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35057229"/>
    <w:bookmarkStart w:id="1" w:name="_Toc138334719"/>
    <w:p w:rsidR="00EF4C0A" w:rsidRPr="006C24A3" w:rsidRDefault="00EF4C0A" w:rsidP="00EF4C0A">
      <w:pPr>
        <w:spacing w:before="240" w:line="240" w:lineRule="auto"/>
        <w:ind w:left="2325" w:firstLine="0"/>
        <w:jc w:val="center"/>
        <w:rPr>
          <w:rFonts w:cs="HeshamNormal"/>
          <w:szCs w:val="20"/>
          <w:rtl/>
        </w:rPr>
      </w:pPr>
      <w:r w:rsidRPr="006C24A3">
        <w:rPr>
          <w:noProof/>
        </w:rPr>
        <mc:AlternateContent>
          <mc:Choice Requires="wps">
            <w:drawing>
              <wp:anchor distT="0" distB="0" distL="114300" distR="114300" simplePos="0" relativeHeight="251663360" behindDoc="0" locked="0" layoutInCell="1" allowOverlap="1" wp14:anchorId="04731636" wp14:editId="4E27CC77">
                <wp:simplePos x="0" y="0"/>
                <wp:positionH relativeFrom="column">
                  <wp:posOffset>2983230</wp:posOffset>
                </wp:positionH>
                <wp:positionV relativeFrom="paragraph">
                  <wp:posOffset>43815</wp:posOffset>
                </wp:positionV>
                <wp:extent cx="1826895" cy="6929120"/>
                <wp:effectExtent l="0" t="0" r="1905" b="508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929120"/>
                        </a:xfrm>
                        <a:prstGeom prst="rect">
                          <a:avLst/>
                        </a:prstGeom>
                        <a:solidFill>
                          <a:srgbClr val="FFFFFF"/>
                        </a:solidFill>
                        <a:ln w="12700">
                          <a:solidFill>
                            <a:srgbClr val="000000"/>
                          </a:solidFill>
                          <a:miter lim="800000"/>
                          <a:headEnd/>
                          <a:tailEnd/>
                        </a:ln>
                      </wps:spPr>
                      <wps:txbx>
                        <w:txbxContent>
                          <w:p w:rsidR="008B5377" w:rsidRPr="006323CC" w:rsidRDefault="008B5377" w:rsidP="001D61A6">
                            <w:pPr>
                              <w:ind w:firstLine="0"/>
                              <w:jc w:val="center"/>
                              <w:rPr>
                                <w:rFonts w:cs="HeshamNormal"/>
                                <w:color w:val="FFFFFF" w:themeColor="background1"/>
                                <w:sz w:val="30"/>
                                <w:szCs w:val="22"/>
                              </w:rPr>
                            </w:pPr>
                          </w:p>
                          <w:p w:rsidR="008B5377" w:rsidRPr="006323CC" w:rsidRDefault="008B5377" w:rsidP="001D61A6">
                            <w:pPr>
                              <w:ind w:firstLine="20"/>
                              <w:jc w:val="center"/>
                              <w:rPr>
                                <w:rFonts w:cs="HeshamNormal"/>
                                <w:color w:val="FFFFFF" w:themeColor="background1"/>
                                <w:sz w:val="30"/>
                                <w:szCs w:val="22"/>
                                <w:rtl/>
                              </w:rPr>
                            </w:pPr>
                          </w:p>
                          <w:p w:rsidR="008B5377" w:rsidRPr="006323CC" w:rsidRDefault="008B5377" w:rsidP="001D61A6">
                            <w:pPr>
                              <w:ind w:firstLine="20"/>
                              <w:jc w:val="center"/>
                              <w:rPr>
                                <w:rFonts w:cs="HeshamNormal"/>
                                <w:color w:val="FFFFFF" w:themeColor="background1"/>
                                <w:sz w:val="30"/>
                                <w:szCs w:val="22"/>
                              </w:rPr>
                            </w:pPr>
                          </w:p>
                          <w:p w:rsidR="008B5377" w:rsidRPr="005A1B71" w:rsidRDefault="008B5377" w:rsidP="001D61A6">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8B5377" w:rsidRPr="005A1B71" w:rsidRDefault="008B5377" w:rsidP="001D61A6">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8B5377" w:rsidRDefault="008B5377" w:rsidP="001D61A6">
                            <w:pPr>
                              <w:ind w:firstLine="20"/>
                              <w:jc w:val="center"/>
                              <w:rPr>
                                <w:rFonts w:cs="Taher"/>
                                <w:color w:val="000000"/>
                                <w:sz w:val="40"/>
                                <w:szCs w:val="40"/>
                                <w:rtl/>
                              </w:rPr>
                            </w:pPr>
                          </w:p>
                          <w:p w:rsidR="008B5377" w:rsidRDefault="008B5377" w:rsidP="001D61A6">
                            <w:pPr>
                              <w:ind w:firstLine="20"/>
                              <w:jc w:val="center"/>
                              <w:rPr>
                                <w:rFonts w:cs="Taher"/>
                                <w:color w:val="000000"/>
                                <w:sz w:val="40"/>
                                <w:szCs w:val="40"/>
                                <w:rtl/>
                              </w:rPr>
                            </w:pPr>
                          </w:p>
                          <w:p w:rsidR="008B5377" w:rsidRDefault="008B5377" w:rsidP="001D61A6">
                            <w:pPr>
                              <w:spacing w:line="580" w:lineRule="exact"/>
                              <w:ind w:firstLine="23"/>
                              <w:jc w:val="center"/>
                              <w:rPr>
                                <w:rFonts w:cs="Taher"/>
                                <w:color w:val="000000"/>
                                <w:sz w:val="40"/>
                                <w:szCs w:val="40"/>
                                <w:rtl/>
                              </w:rPr>
                            </w:pPr>
                          </w:p>
                          <w:p w:rsidR="008B5377" w:rsidRDefault="008B5377" w:rsidP="001D61A6">
                            <w:pPr>
                              <w:ind w:firstLine="20"/>
                              <w:jc w:val="center"/>
                              <w:rPr>
                                <w:rFonts w:cs="Taher"/>
                                <w:color w:val="000000"/>
                                <w:sz w:val="40"/>
                                <w:szCs w:val="40"/>
                                <w:rtl/>
                              </w:rPr>
                            </w:pPr>
                          </w:p>
                          <w:p w:rsidR="008B5377" w:rsidRPr="00D4268B" w:rsidRDefault="008B5377" w:rsidP="001D61A6">
                            <w:pPr>
                              <w:ind w:firstLine="20"/>
                              <w:jc w:val="center"/>
                              <w:rPr>
                                <w:rFonts w:cs="Taher"/>
                                <w:color w:val="000000"/>
                                <w:sz w:val="40"/>
                                <w:szCs w:val="40"/>
                                <w:rtl/>
                              </w:rPr>
                            </w:pPr>
                          </w:p>
                          <w:p w:rsidR="008B5377" w:rsidRDefault="008B5377"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8B5377" w:rsidRPr="005A1B71" w:rsidRDefault="008B5377" w:rsidP="00EF4C0A">
                            <w:pPr>
                              <w:rPr>
                                <w:rFonts w:ascii="Mosawi" w:hAnsi="Mosawi" w:cs="Mosawi"/>
                                <w:color w:val="000000"/>
                                <w:sz w:val="30"/>
                                <w:szCs w:val="22"/>
                              </w:rPr>
                            </w:pPr>
                          </w:p>
                          <w:p w:rsidR="008B5377" w:rsidRDefault="008B5377" w:rsidP="00EF4C0A">
                            <w:pPr>
                              <w:spacing w:line="460" w:lineRule="exact"/>
                              <w:ind w:firstLine="0"/>
                              <w:jc w:val="center"/>
                              <w:rPr>
                                <w:rFonts w:ascii="Mosawi" w:hAnsi="Mosawi" w:cs="Mosawi"/>
                                <w:color w:val="000000"/>
                                <w:sz w:val="30"/>
                                <w:szCs w:val="22"/>
                                <w:rtl/>
                              </w:rPr>
                            </w:pPr>
                          </w:p>
                          <w:p w:rsidR="008B5377" w:rsidRDefault="008B5377" w:rsidP="00EF4C0A">
                            <w:pPr>
                              <w:spacing w:line="460" w:lineRule="exact"/>
                              <w:ind w:firstLine="0"/>
                              <w:jc w:val="center"/>
                              <w:rPr>
                                <w:rFonts w:ascii="Mosawi" w:hAnsi="Mosawi" w:cs="Mosawi"/>
                                <w:color w:val="000000"/>
                                <w:sz w:val="30"/>
                                <w:szCs w:val="22"/>
                                <w:rtl/>
                              </w:rPr>
                            </w:pPr>
                          </w:p>
                          <w:p w:rsidR="008B5377" w:rsidRDefault="008B5377" w:rsidP="00EF4C0A">
                            <w:pPr>
                              <w:spacing w:line="460" w:lineRule="exact"/>
                              <w:ind w:firstLine="0"/>
                              <w:jc w:val="center"/>
                              <w:rPr>
                                <w:rFonts w:ascii="Mosawi" w:hAnsi="Mosawi" w:cs="Mosawi"/>
                                <w:color w:val="000000"/>
                                <w:sz w:val="30"/>
                                <w:szCs w:val="22"/>
                                <w:rtl/>
                              </w:rPr>
                            </w:pPr>
                          </w:p>
                          <w:p w:rsidR="008B5377" w:rsidRDefault="008B5377" w:rsidP="00EF4C0A">
                            <w:pPr>
                              <w:spacing w:line="460" w:lineRule="exact"/>
                              <w:ind w:firstLine="0"/>
                              <w:jc w:val="center"/>
                              <w:rPr>
                                <w:rFonts w:ascii="Mosawi" w:hAnsi="Mosawi" w:cs="Mosawi"/>
                                <w:color w:val="000000"/>
                                <w:sz w:val="30"/>
                                <w:szCs w:val="22"/>
                                <w:rtl/>
                              </w:rPr>
                            </w:pPr>
                          </w:p>
                          <w:p w:rsidR="008B5377" w:rsidRDefault="008B5377" w:rsidP="00EF4C0A">
                            <w:pPr>
                              <w:spacing w:line="460" w:lineRule="exact"/>
                              <w:ind w:firstLine="0"/>
                              <w:jc w:val="center"/>
                              <w:rPr>
                                <w:rFonts w:ascii="Mosawi" w:hAnsi="Mosawi" w:cs="Mosawi"/>
                                <w:color w:val="000000"/>
                                <w:sz w:val="30"/>
                                <w:szCs w:val="22"/>
                                <w:rtl/>
                              </w:rPr>
                            </w:pPr>
                          </w:p>
                          <w:p w:rsidR="008B5377" w:rsidRDefault="008B5377" w:rsidP="00EF4C0A">
                            <w:pPr>
                              <w:spacing w:line="460" w:lineRule="exact"/>
                              <w:ind w:firstLine="0"/>
                              <w:jc w:val="center"/>
                              <w:rPr>
                                <w:rFonts w:ascii="Mosawi" w:hAnsi="Mosawi" w:cs="Mosawi"/>
                                <w:color w:val="000000"/>
                                <w:sz w:val="30"/>
                                <w:szCs w:val="22"/>
                                <w:rtl/>
                              </w:rPr>
                            </w:pPr>
                          </w:p>
                          <w:p w:rsidR="008B5377" w:rsidRDefault="008B5377" w:rsidP="00EF4C0A">
                            <w:pPr>
                              <w:spacing w:line="460" w:lineRule="exact"/>
                              <w:ind w:firstLine="0"/>
                              <w:jc w:val="center"/>
                              <w:rPr>
                                <w:rFonts w:ascii="Mosawi" w:hAnsi="Mosawi" w:cs="Mosawi"/>
                                <w:color w:val="000000"/>
                                <w:sz w:val="30"/>
                                <w:szCs w:val="22"/>
                                <w:rtl/>
                              </w:rPr>
                            </w:pPr>
                          </w:p>
                          <w:p w:rsidR="008B5377" w:rsidRPr="005A1B71" w:rsidRDefault="008B5377" w:rsidP="00EF4C0A">
                            <w:pPr>
                              <w:spacing w:line="460" w:lineRule="exact"/>
                              <w:ind w:firstLine="0"/>
                              <w:jc w:val="center"/>
                              <w:rPr>
                                <w:rFonts w:ascii="Mosawi" w:hAnsi="Mosawi" w:cs="Mosawi"/>
                                <w:color w:val="000000"/>
                                <w:sz w:val="30"/>
                                <w:szCs w:val="22"/>
                                <w:rtl/>
                                <w:lang w:bidi="ar-LB"/>
                              </w:rPr>
                            </w:pPr>
                          </w:p>
                          <w:p w:rsidR="008B5377" w:rsidRPr="005A1B71" w:rsidRDefault="008B5377" w:rsidP="00EF4C0A">
                            <w:pPr>
                              <w:spacing w:line="460" w:lineRule="exact"/>
                              <w:ind w:firstLine="0"/>
                              <w:jc w:val="center"/>
                              <w:rPr>
                                <w:rFonts w:ascii="Mosawi" w:hAnsi="Mosawi" w:cs="Mosawi"/>
                                <w:color w:val="000000"/>
                                <w:sz w:val="30"/>
                                <w:szCs w:val="22"/>
                                <w:rtl/>
                              </w:rPr>
                            </w:pPr>
                          </w:p>
                          <w:p w:rsidR="008B5377" w:rsidRDefault="008B5377"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8B5377" w:rsidRPr="00624088" w:rsidRDefault="008B5377"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8B5377" w:rsidRPr="005A1B71" w:rsidRDefault="008B5377" w:rsidP="00EF4C0A">
                            <w:pPr>
                              <w:spacing w:line="460" w:lineRule="exact"/>
                              <w:ind w:firstLine="0"/>
                              <w:jc w:val="center"/>
                              <w:rPr>
                                <w:rFonts w:ascii="Mosawi" w:hAnsi="Mosawi" w:cs="Mosawi"/>
                                <w:color w:val="000000"/>
                                <w:sz w:val="30"/>
                                <w:szCs w:val="22"/>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4.9pt;margin-top:3.45pt;width:143.85pt;height:5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" strokeweight="1pt">
                <v:textbox inset="0,0,0,0">
                  <w:txbxContent>
                    <w:p w:rsidR="003C66D2" w:rsidRPr="006323CC" w:rsidRDefault="003C66D2" w:rsidP="001D61A6">
                      <w:pPr>
                        <w:ind w:firstLine="0"/>
                        <w:jc w:val="center"/>
                        <w:rPr>
                          <w:rFonts w:cs="HeshamNormal"/>
                          <w:color w:val="FFFFFF" w:themeColor="background1"/>
                          <w:sz w:val="30"/>
                          <w:szCs w:val="22"/>
                        </w:rPr>
                      </w:pPr>
                    </w:p>
                    <w:p w:rsidR="003C66D2" w:rsidRPr="006323CC" w:rsidRDefault="003C66D2" w:rsidP="001D61A6">
                      <w:pPr>
                        <w:ind w:firstLine="20"/>
                        <w:jc w:val="center"/>
                        <w:rPr>
                          <w:rFonts w:cs="HeshamNormal"/>
                          <w:color w:val="FFFFFF" w:themeColor="background1"/>
                          <w:sz w:val="30"/>
                          <w:szCs w:val="22"/>
                          <w:rtl/>
                        </w:rPr>
                      </w:pPr>
                    </w:p>
                    <w:p w:rsidR="003C66D2" w:rsidRPr="006323CC" w:rsidRDefault="003C66D2" w:rsidP="001D61A6">
                      <w:pPr>
                        <w:ind w:firstLine="20"/>
                        <w:jc w:val="center"/>
                        <w:rPr>
                          <w:rFonts w:cs="HeshamNormal"/>
                          <w:color w:val="FFFFFF" w:themeColor="background1"/>
                          <w:sz w:val="30"/>
                          <w:szCs w:val="22"/>
                        </w:rPr>
                      </w:pPr>
                    </w:p>
                    <w:p w:rsidR="003C66D2" w:rsidRPr="005A1B71" w:rsidRDefault="003C66D2" w:rsidP="001D61A6">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3C66D2" w:rsidRPr="005A1B71" w:rsidRDefault="003C66D2" w:rsidP="001D61A6">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3C66D2" w:rsidRDefault="003C66D2" w:rsidP="001D61A6">
                      <w:pPr>
                        <w:ind w:firstLine="20"/>
                        <w:jc w:val="center"/>
                        <w:rPr>
                          <w:rFonts w:cs="Taher"/>
                          <w:color w:val="000000"/>
                          <w:sz w:val="40"/>
                          <w:szCs w:val="40"/>
                          <w:rtl/>
                        </w:rPr>
                      </w:pPr>
                    </w:p>
                    <w:p w:rsidR="003C66D2" w:rsidRDefault="003C66D2" w:rsidP="001D61A6">
                      <w:pPr>
                        <w:ind w:firstLine="20"/>
                        <w:jc w:val="center"/>
                        <w:rPr>
                          <w:rFonts w:cs="Taher"/>
                          <w:color w:val="000000"/>
                          <w:sz w:val="40"/>
                          <w:szCs w:val="40"/>
                          <w:rtl/>
                        </w:rPr>
                      </w:pPr>
                    </w:p>
                    <w:p w:rsidR="003C66D2" w:rsidRDefault="003C66D2" w:rsidP="001D61A6">
                      <w:pPr>
                        <w:spacing w:line="580" w:lineRule="exact"/>
                        <w:ind w:firstLine="23"/>
                        <w:jc w:val="center"/>
                        <w:rPr>
                          <w:rFonts w:cs="Taher"/>
                          <w:color w:val="000000"/>
                          <w:sz w:val="40"/>
                          <w:szCs w:val="40"/>
                          <w:rtl/>
                        </w:rPr>
                      </w:pPr>
                    </w:p>
                    <w:p w:rsidR="003C66D2" w:rsidRDefault="003C66D2" w:rsidP="001D61A6">
                      <w:pPr>
                        <w:ind w:firstLine="20"/>
                        <w:jc w:val="center"/>
                        <w:rPr>
                          <w:rFonts w:cs="Taher"/>
                          <w:color w:val="000000"/>
                          <w:sz w:val="40"/>
                          <w:szCs w:val="40"/>
                          <w:rtl/>
                        </w:rPr>
                      </w:pPr>
                    </w:p>
                    <w:p w:rsidR="003C66D2" w:rsidRPr="00D4268B" w:rsidRDefault="003C66D2" w:rsidP="001D61A6">
                      <w:pPr>
                        <w:ind w:firstLine="20"/>
                        <w:jc w:val="center"/>
                        <w:rPr>
                          <w:rFonts w:cs="Taher"/>
                          <w:color w:val="000000"/>
                          <w:sz w:val="40"/>
                          <w:szCs w:val="40"/>
                          <w:rtl/>
                        </w:rPr>
                      </w:pPr>
                    </w:p>
                    <w:p w:rsidR="003C66D2" w:rsidRDefault="003C66D2" w:rsidP="00EF4C0A">
                      <w:pPr>
                        <w:ind w:firstLine="2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3C66D2" w:rsidRPr="005A1B71" w:rsidRDefault="003C66D2" w:rsidP="00EF4C0A">
                      <w:pPr>
                        <w:rPr>
                          <w:rFonts w:ascii="Mosawi" w:hAnsi="Mosawi" w:cs="Mosawi"/>
                          <w:color w:val="000000"/>
                          <w:sz w:val="30"/>
                          <w:szCs w:val="22"/>
                        </w:rPr>
                      </w:pPr>
                    </w:p>
                    <w:p w:rsidR="003C66D2" w:rsidRDefault="003C66D2" w:rsidP="00EF4C0A">
                      <w:pPr>
                        <w:spacing w:line="460" w:lineRule="exact"/>
                        <w:ind w:firstLine="0"/>
                        <w:jc w:val="center"/>
                        <w:rPr>
                          <w:rFonts w:ascii="Mosawi" w:hAnsi="Mosawi" w:cs="Mosawi"/>
                          <w:color w:val="000000"/>
                          <w:sz w:val="30"/>
                          <w:szCs w:val="22"/>
                          <w:rtl/>
                        </w:rPr>
                      </w:pPr>
                    </w:p>
                    <w:p w:rsidR="003C66D2" w:rsidRDefault="003C66D2" w:rsidP="00EF4C0A">
                      <w:pPr>
                        <w:spacing w:line="460" w:lineRule="exact"/>
                        <w:ind w:firstLine="0"/>
                        <w:jc w:val="center"/>
                        <w:rPr>
                          <w:rFonts w:ascii="Mosawi" w:hAnsi="Mosawi" w:cs="Mosawi"/>
                          <w:color w:val="000000"/>
                          <w:sz w:val="30"/>
                          <w:szCs w:val="22"/>
                          <w:rtl/>
                        </w:rPr>
                      </w:pPr>
                    </w:p>
                    <w:p w:rsidR="003C66D2" w:rsidRDefault="003C66D2" w:rsidP="00EF4C0A">
                      <w:pPr>
                        <w:spacing w:line="460" w:lineRule="exact"/>
                        <w:ind w:firstLine="0"/>
                        <w:jc w:val="center"/>
                        <w:rPr>
                          <w:rFonts w:ascii="Mosawi" w:hAnsi="Mosawi" w:cs="Mosawi"/>
                          <w:color w:val="000000"/>
                          <w:sz w:val="30"/>
                          <w:szCs w:val="22"/>
                          <w:rtl/>
                        </w:rPr>
                      </w:pPr>
                    </w:p>
                    <w:p w:rsidR="003C66D2" w:rsidRDefault="003C66D2" w:rsidP="00EF4C0A">
                      <w:pPr>
                        <w:spacing w:line="460" w:lineRule="exact"/>
                        <w:ind w:firstLine="0"/>
                        <w:jc w:val="center"/>
                        <w:rPr>
                          <w:rFonts w:ascii="Mosawi" w:hAnsi="Mosawi" w:cs="Mosawi"/>
                          <w:color w:val="000000"/>
                          <w:sz w:val="30"/>
                          <w:szCs w:val="22"/>
                          <w:rtl/>
                        </w:rPr>
                      </w:pPr>
                    </w:p>
                    <w:p w:rsidR="003C66D2" w:rsidRDefault="003C66D2" w:rsidP="00EF4C0A">
                      <w:pPr>
                        <w:spacing w:line="460" w:lineRule="exact"/>
                        <w:ind w:firstLine="0"/>
                        <w:jc w:val="center"/>
                        <w:rPr>
                          <w:rFonts w:ascii="Mosawi" w:hAnsi="Mosawi" w:cs="Mosawi"/>
                          <w:color w:val="000000"/>
                          <w:sz w:val="30"/>
                          <w:szCs w:val="22"/>
                          <w:rtl/>
                        </w:rPr>
                      </w:pPr>
                    </w:p>
                    <w:p w:rsidR="003C66D2" w:rsidRDefault="003C66D2" w:rsidP="00EF4C0A">
                      <w:pPr>
                        <w:spacing w:line="460" w:lineRule="exact"/>
                        <w:ind w:firstLine="0"/>
                        <w:jc w:val="center"/>
                        <w:rPr>
                          <w:rFonts w:ascii="Mosawi" w:hAnsi="Mosawi" w:cs="Mosawi"/>
                          <w:color w:val="000000"/>
                          <w:sz w:val="30"/>
                          <w:szCs w:val="22"/>
                          <w:rtl/>
                        </w:rPr>
                      </w:pPr>
                    </w:p>
                    <w:p w:rsidR="003C66D2" w:rsidRDefault="003C66D2" w:rsidP="00EF4C0A">
                      <w:pPr>
                        <w:spacing w:line="460" w:lineRule="exact"/>
                        <w:ind w:firstLine="0"/>
                        <w:jc w:val="center"/>
                        <w:rPr>
                          <w:rFonts w:ascii="Mosawi" w:hAnsi="Mosawi" w:cs="Mosawi"/>
                          <w:color w:val="000000"/>
                          <w:sz w:val="30"/>
                          <w:szCs w:val="22"/>
                          <w:rtl/>
                        </w:rPr>
                      </w:pPr>
                    </w:p>
                    <w:p w:rsidR="003C66D2" w:rsidRPr="005A1B71" w:rsidRDefault="003C66D2" w:rsidP="00EF4C0A">
                      <w:pPr>
                        <w:spacing w:line="460" w:lineRule="exact"/>
                        <w:ind w:firstLine="0"/>
                        <w:jc w:val="center"/>
                        <w:rPr>
                          <w:rFonts w:ascii="Mosawi" w:hAnsi="Mosawi" w:cs="Mosawi"/>
                          <w:color w:val="000000"/>
                          <w:sz w:val="30"/>
                          <w:szCs w:val="22"/>
                          <w:rtl/>
                          <w:lang w:bidi="ar-LB"/>
                        </w:rPr>
                      </w:pPr>
                    </w:p>
                    <w:p w:rsidR="003C66D2" w:rsidRPr="005A1B71" w:rsidRDefault="003C66D2" w:rsidP="00EF4C0A">
                      <w:pPr>
                        <w:spacing w:line="460" w:lineRule="exact"/>
                        <w:ind w:firstLine="0"/>
                        <w:jc w:val="center"/>
                        <w:rPr>
                          <w:rFonts w:ascii="Mosawi" w:hAnsi="Mosawi" w:cs="Mosawi"/>
                          <w:color w:val="000000"/>
                          <w:sz w:val="30"/>
                          <w:szCs w:val="22"/>
                          <w:rtl/>
                        </w:rPr>
                      </w:pPr>
                    </w:p>
                    <w:p w:rsidR="003C66D2" w:rsidRDefault="003C66D2" w:rsidP="00EF4C0A">
                      <w:pPr>
                        <w:ind w:firstLine="2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3C66D2" w:rsidRPr="00624088" w:rsidRDefault="003C66D2"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3C66D2" w:rsidRPr="005A1B71" w:rsidRDefault="003C66D2" w:rsidP="00EF4C0A">
                      <w:pPr>
                        <w:spacing w:line="460" w:lineRule="exact"/>
                        <w:ind w:firstLine="0"/>
                        <w:jc w:val="center"/>
                        <w:rPr>
                          <w:rFonts w:ascii="Mosawi" w:hAnsi="Mosawi" w:cs="Mosawi"/>
                          <w:color w:val="000000"/>
                          <w:sz w:val="30"/>
                          <w:szCs w:val="22"/>
                          <w:rtl/>
                        </w:rPr>
                      </w:pPr>
                    </w:p>
                  </w:txbxContent>
                </v:textbox>
              </v:shape>
            </w:pict>
          </mc:Fallback>
        </mc:AlternateContent>
      </w:r>
      <w:r w:rsidRPr="006C24A3">
        <w:rPr>
          <w:rFonts w:cs="HeshamNormal" w:hint="cs"/>
          <w:sz w:val="36"/>
          <w:szCs w:val="76"/>
          <w:rtl/>
        </w:rPr>
        <w:t>نصوص</w:t>
      </w:r>
      <w:r w:rsidRPr="006C24A3">
        <w:rPr>
          <w:rFonts w:cs="HeshamNormal"/>
          <w:sz w:val="36"/>
          <w:szCs w:val="76"/>
        </w:rPr>
        <w:t xml:space="preserve"> </w:t>
      </w:r>
      <w:r w:rsidRPr="006C24A3">
        <w:rPr>
          <w:rFonts w:cs="HeshamNormal" w:hint="cs"/>
          <w:sz w:val="36"/>
          <w:szCs w:val="76"/>
          <w:rtl/>
        </w:rPr>
        <w:t>معاصرة</w:t>
      </w:r>
    </w:p>
    <w:p w:rsidR="00EF4C0A" w:rsidRPr="006C24A3" w:rsidRDefault="00EF4C0A" w:rsidP="00EF4C0A">
      <w:pPr>
        <w:ind w:firstLine="0"/>
        <w:jc w:val="center"/>
        <w:rPr>
          <w:rFonts w:cs="HeshamNormal"/>
          <w:szCs w:val="20"/>
        </w:rPr>
      </w:pPr>
    </w:p>
    <w:p w:rsidR="001D61A6" w:rsidRPr="006C24A3" w:rsidRDefault="001D61A6" w:rsidP="001D61A6">
      <w:pPr>
        <w:ind w:left="2347" w:firstLine="0"/>
        <w:jc w:val="center"/>
        <w:rPr>
          <w:rFonts w:cs="HeshamNormal"/>
          <w:sz w:val="24"/>
          <w:szCs w:val="24"/>
        </w:rPr>
      </w:pPr>
      <w:r w:rsidRPr="006C24A3">
        <w:rPr>
          <w:rFonts w:cs="HeshamNormal"/>
          <w:sz w:val="24"/>
          <w:szCs w:val="24"/>
          <w:rtl/>
        </w:rPr>
        <w:t>فصليّة تعنى بالفكر الديني المعاصر</w:t>
      </w:r>
    </w:p>
    <w:p w:rsidR="001D61A6" w:rsidRPr="006C24A3" w:rsidRDefault="001D61A6" w:rsidP="001D61A6">
      <w:pPr>
        <w:ind w:left="2347" w:firstLine="0"/>
        <w:jc w:val="center"/>
        <w:rPr>
          <w:rFonts w:cs="HeshamNormal"/>
          <w:sz w:val="23"/>
          <w:szCs w:val="23"/>
          <w:rtl/>
        </w:rPr>
      </w:pPr>
      <w:r w:rsidRPr="006C24A3">
        <w:rPr>
          <w:rFonts w:cs="HeshamNormal"/>
          <w:sz w:val="23"/>
          <w:szCs w:val="23"/>
          <w:rtl/>
        </w:rPr>
        <w:t xml:space="preserve">العـددان </w:t>
      </w:r>
      <w:r w:rsidRPr="006C24A3">
        <w:rPr>
          <w:rFonts w:cs="HeshamNormal" w:hint="cs"/>
          <w:sz w:val="23"/>
          <w:szCs w:val="23"/>
          <w:rtl/>
        </w:rPr>
        <w:t>الخامس والسادس</w:t>
      </w:r>
      <w:r w:rsidRPr="006C24A3">
        <w:rPr>
          <w:rFonts w:cs="HeshamNormal"/>
          <w:sz w:val="23"/>
          <w:szCs w:val="23"/>
          <w:rtl/>
        </w:rPr>
        <w:t xml:space="preserve"> والستون، السـنة السا</w:t>
      </w:r>
      <w:r w:rsidRPr="006C24A3">
        <w:rPr>
          <w:rFonts w:cs="HeshamNormal" w:hint="cs"/>
          <w:sz w:val="23"/>
          <w:szCs w:val="23"/>
          <w:rtl/>
        </w:rPr>
        <w:t>بع</w:t>
      </w:r>
      <w:r w:rsidRPr="006C24A3">
        <w:rPr>
          <w:rFonts w:cs="HeshamNormal"/>
          <w:sz w:val="23"/>
          <w:szCs w:val="23"/>
          <w:rtl/>
        </w:rPr>
        <w:t>ة عشرة،</w:t>
      </w:r>
    </w:p>
    <w:p w:rsidR="004E0324" w:rsidRPr="006C24A3" w:rsidRDefault="00A66669" w:rsidP="00A66669">
      <w:pPr>
        <w:ind w:left="2347" w:firstLine="0"/>
        <w:jc w:val="center"/>
        <w:rPr>
          <w:rFonts w:cs="Ya-Ali"/>
          <w:sz w:val="26"/>
          <w:szCs w:val="26"/>
        </w:rPr>
      </w:pPr>
      <w:r w:rsidRPr="006C24A3">
        <w:rPr>
          <w:rFonts w:cs="HeshamNormal" w:hint="cs"/>
          <w:sz w:val="23"/>
          <w:szCs w:val="23"/>
          <w:rtl/>
        </w:rPr>
        <w:t>شتاء وربيع 2022م ـ 1443هـ</w:t>
      </w:r>
    </w:p>
    <w:p w:rsidR="00EF4C0A" w:rsidRPr="006C24A3" w:rsidRDefault="00EF4C0A" w:rsidP="00EF4C0A">
      <w:pPr>
        <w:rPr>
          <w:sz w:val="32"/>
        </w:rPr>
      </w:pPr>
    </w:p>
    <w:p w:rsidR="00EF4C0A" w:rsidRPr="006C24A3" w:rsidRDefault="00EF4C0A" w:rsidP="00EF4C0A">
      <w:pPr>
        <w:rPr>
          <w:sz w:val="32"/>
        </w:rPr>
      </w:pPr>
      <w:r w:rsidRPr="006C24A3">
        <w:rPr>
          <w:rFonts w:cs="HeshamNormal"/>
          <w:noProof/>
          <w:sz w:val="30"/>
          <w:szCs w:val="22"/>
        </w:rPr>
        <mc:AlternateContent>
          <mc:Choice Requires="wps">
            <w:drawing>
              <wp:anchor distT="0" distB="0" distL="114300" distR="114300" simplePos="0" relativeHeight="251664384" behindDoc="0" locked="0" layoutInCell="1" allowOverlap="1" wp14:anchorId="67DBC992" wp14:editId="75D0C5CB">
                <wp:simplePos x="0" y="0"/>
                <wp:positionH relativeFrom="column">
                  <wp:posOffset>59690</wp:posOffset>
                </wp:positionH>
                <wp:positionV relativeFrom="paragraph">
                  <wp:posOffset>229870</wp:posOffset>
                </wp:positionV>
                <wp:extent cx="2834640" cy="4921250"/>
                <wp:effectExtent l="0" t="0" r="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377" w:rsidRPr="00D015F9" w:rsidRDefault="008B5377"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8B5377" w:rsidRPr="00D015F9" w:rsidRDefault="008B5377"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8B5377" w:rsidRPr="00D015F9" w:rsidRDefault="008B5377"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8B5377" w:rsidRPr="00D015F9" w:rsidRDefault="008B5377"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8B5377" w:rsidRPr="00D015F9" w:rsidRDefault="008B5377"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8B5377" w:rsidRPr="00D015F9" w:rsidRDefault="008B5377"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8B5377" w:rsidRPr="00D015F9" w:rsidRDefault="008B5377"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8B5377" w:rsidRPr="00D015F9" w:rsidRDefault="008B5377"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8B5377" w:rsidRPr="00D015F9" w:rsidRDefault="008B5377" w:rsidP="00EF4C0A">
                            <w:pPr>
                              <w:spacing w:line="440" w:lineRule="exact"/>
                              <w:ind w:left="170"/>
                              <w:rPr>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left:0;text-align:left;margin-left:4.7pt;margin-top:18.1pt;width:223.2pt;height:3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" stroked="f">
                <v:textbox inset="0,0,0,0">
                  <w:txbxContent>
                    <w:p w:rsidR="003C66D2" w:rsidRPr="00D015F9" w:rsidRDefault="003C66D2"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3C66D2" w:rsidRPr="00D015F9" w:rsidRDefault="003C66D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3C66D2" w:rsidRPr="00D015F9" w:rsidRDefault="003C66D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3C66D2" w:rsidRPr="00D015F9" w:rsidRDefault="003C66D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3C66D2" w:rsidRPr="00D015F9" w:rsidRDefault="003C66D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3C66D2" w:rsidRPr="00D015F9" w:rsidRDefault="003C66D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3C66D2" w:rsidRPr="00D015F9" w:rsidRDefault="003C66D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3C66D2" w:rsidRPr="00D015F9" w:rsidRDefault="003C66D2"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3C66D2" w:rsidRPr="00D015F9" w:rsidRDefault="003C66D2" w:rsidP="00EF4C0A">
                      <w:pPr>
                        <w:spacing w:line="440" w:lineRule="exact"/>
                        <w:ind w:left="170"/>
                        <w:rPr>
                          <w:sz w:val="27"/>
                        </w:rPr>
                      </w:pPr>
                    </w:p>
                  </w:txbxContent>
                </v:textbox>
              </v:shape>
            </w:pict>
          </mc:Fallback>
        </mc:AlternateContent>
      </w:r>
    </w:p>
    <w:p w:rsidR="00EF4C0A" w:rsidRPr="006C24A3" w:rsidRDefault="00EF4C0A" w:rsidP="00EF4C0A">
      <w:pPr>
        <w:rPr>
          <w:sz w:val="32"/>
          <w:rtl/>
        </w:rPr>
      </w:pPr>
    </w:p>
    <w:p w:rsidR="00EF4C0A" w:rsidRPr="006C24A3" w:rsidRDefault="00EF4C0A" w:rsidP="00EF4C0A">
      <w:pPr>
        <w:rPr>
          <w:sz w:val="32"/>
          <w:rtl/>
        </w:rPr>
      </w:pPr>
    </w:p>
    <w:p w:rsidR="00EF4C0A" w:rsidRPr="006C24A3" w:rsidRDefault="0011236D" w:rsidP="00EF4C0A">
      <w:pPr>
        <w:rPr>
          <w:sz w:val="32"/>
          <w:rtl/>
        </w:rPr>
      </w:pPr>
      <w:r w:rsidRPr="006C24A3">
        <w:rPr>
          <w:noProof/>
        </w:rPr>
        <mc:AlternateContent>
          <mc:Choice Requires="wps">
            <w:drawing>
              <wp:anchor distT="0" distB="0" distL="114300" distR="114300" simplePos="0" relativeHeight="251669504" behindDoc="0" locked="0" layoutInCell="1" allowOverlap="1" wp14:anchorId="65410231" wp14:editId="09FDFEFA">
                <wp:simplePos x="0" y="0"/>
                <wp:positionH relativeFrom="column">
                  <wp:posOffset>3633379</wp:posOffset>
                </wp:positionH>
                <wp:positionV relativeFrom="paragraph">
                  <wp:posOffset>223520</wp:posOffset>
                </wp:positionV>
                <wp:extent cx="1151890" cy="1870710"/>
                <wp:effectExtent l="0" t="0" r="0" b="0"/>
                <wp:wrapNone/>
                <wp:docPr id="22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377" w:rsidRPr="005A1B71" w:rsidRDefault="008B5377" w:rsidP="0011236D">
                            <w:pPr>
                              <w:ind w:left="28" w:hanging="28"/>
                              <w:jc w:val="lowKashida"/>
                              <w:rPr>
                                <w:rFonts w:ascii="Mosawi" w:hAnsi="Mosawi" w:cs="Mosawi"/>
                                <w:color w:val="000000"/>
                                <w:szCs w:val="20"/>
                              </w:rPr>
                            </w:pPr>
                            <w:r>
                              <w:rPr>
                                <w:rFonts w:cs="Sultan Medium" w:hint="cs"/>
                                <w:sz w:val="19"/>
                                <w:szCs w:val="19"/>
                                <w:rtl/>
                              </w:rPr>
                              <w:t>خنجر حمي</w:t>
                            </w:r>
                            <w:r w:rsidRPr="005F196D">
                              <w:rPr>
                                <w:rFonts w:cs="Sultan Medium" w:hint="cs"/>
                                <w:sz w:val="19"/>
                                <w:szCs w:val="19"/>
                                <w:rtl/>
                              </w:rPr>
                              <w:t>ة</w:t>
                            </w:r>
                            <w:r w:rsidRPr="006E3BD4">
                              <w:rPr>
                                <w:rFonts w:ascii="Mosawi" w:hAnsi="Mosawi" w:cs="Mosawi"/>
                                <w:color w:val="000000"/>
                                <w:szCs w:val="20"/>
                                <w:rtl/>
                              </w:rPr>
                              <w:br/>
                            </w: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6E3BD4">
                              <w:rPr>
                                <w:rFonts w:ascii="Mosawi" w:hAnsi="Mosawi" w:cs="Mosawi"/>
                                <w:color w:val="000000"/>
                                <w:szCs w:val="20"/>
                                <w:rtl/>
                              </w:rPr>
                              <w:br/>
                            </w:r>
                            <w:r w:rsidRPr="00F6421B">
                              <w:rPr>
                                <w:rFonts w:cs="HeshamNormal" w:hint="cs"/>
                                <w:color w:val="000000"/>
                                <w:sz w:val="18"/>
                                <w:szCs w:val="18"/>
                                <w:rtl/>
                              </w:rPr>
                              <w:t xml:space="preserve">محمد </w:t>
                            </w:r>
                            <w:r w:rsidRPr="00F6421B">
                              <w:rPr>
                                <w:rFonts w:cs="Sultan Medium" w:hint="cs"/>
                                <w:color w:val="000000"/>
                                <w:sz w:val="18"/>
                                <w:szCs w:val="18"/>
                                <w:rtl/>
                              </w:rPr>
                              <w:t>خيري</w:t>
                            </w:r>
                            <w:r w:rsidRPr="00F6421B">
                              <w:rPr>
                                <w:rFonts w:cs="HeshamNormal" w:hint="cs"/>
                                <w:color w:val="000000"/>
                                <w:sz w:val="18"/>
                                <w:szCs w:val="18"/>
                                <w:rtl/>
                              </w:rPr>
                              <w:t xml:space="preserve"> قيربا</w:t>
                            </w:r>
                            <w:r w:rsidRPr="00F6421B">
                              <w:rPr>
                                <w:rFonts w:cs="Sultan Medium" w:hint="cs"/>
                                <w:color w:val="000000"/>
                                <w:sz w:val="18"/>
                                <w:szCs w:val="18"/>
                                <w:rtl/>
                              </w:rPr>
                              <w:t>ش</w:t>
                            </w:r>
                            <w:r w:rsidRPr="00F6421B">
                              <w:rPr>
                                <w:rFonts w:cs="HeshamNormal" w:hint="cs"/>
                                <w:color w:val="000000"/>
                                <w:sz w:val="18"/>
                                <w:szCs w:val="18"/>
                                <w:rtl/>
                              </w:rPr>
                              <w:t xml:space="preserve"> أوغلو</w:t>
                            </w:r>
                            <w:r>
                              <w:rPr>
                                <w:rFonts w:cs="HeshamNormal" w:hint="cs"/>
                                <w:color w:val="000000"/>
                                <w:sz w:val="20"/>
                                <w:szCs w:val="20"/>
                                <w:rtl/>
                              </w:rPr>
                              <w:t xml:space="preserve"> </w:t>
                            </w:r>
                            <w:r w:rsidRPr="004B36F2">
                              <w:rPr>
                                <w:rFonts w:cs="HeshamNormal" w:hint="cs"/>
                                <w:color w:val="000000"/>
                                <w:sz w:val="20"/>
                                <w:szCs w:val="20"/>
                                <w:rtl/>
                              </w:rPr>
                              <w:t>محمد</w:t>
                            </w:r>
                            <w:r>
                              <w:rPr>
                                <w:rFonts w:cs="HeshamNormal" w:hint="cs"/>
                                <w:color w:val="000000"/>
                                <w:szCs w:val="20"/>
                                <w:rtl/>
                              </w:rPr>
                              <w:t xml:space="preserve">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8" type="#_x0000_t202" style="position:absolute;left:0;text-align:left;margin-left:286.1pt;margin-top:17.6pt;width:90.7pt;height:14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" stroked="f">
                <v:textbox inset="0,0,0,0">
                  <w:txbxContent>
                    <w:p w:rsidR="003C66D2" w:rsidRPr="005A1B71" w:rsidRDefault="003C66D2" w:rsidP="0011236D">
                      <w:pPr>
                        <w:ind w:left="28" w:hanging="28"/>
                        <w:jc w:val="lowKashida"/>
                        <w:rPr>
                          <w:rFonts w:ascii="Mosawi" w:hAnsi="Mosawi" w:cs="Mosawi"/>
                          <w:color w:val="000000"/>
                          <w:szCs w:val="20"/>
                        </w:rPr>
                      </w:pPr>
                      <w:r>
                        <w:rPr>
                          <w:rFonts w:cs="Sultan Medium" w:hint="cs"/>
                          <w:sz w:val="19"/>
                          <w:szCs w:val="19"/>
                          <w:rtl/>
                        </w:rPr>
                        <w:t>خنجر حمي</w:t>
                      </w:r>
                      <w:r w:rsidRPr="005F196D">
                        <w:rPr>
                          <w:rFonts w:cs="Sultan Medium" w:hint="cs"/>
                          <w:sz w:val="19"/>
                          <w:szCs w:val="19"/>
                          <w:rtl/>
                        </w:rPr>
                        <w:t>ة</w:t>
                      </w:r>
                      <w:r w:rsidRPr="006E3BD4">
                        <w:rPr>
                          <w:rFonts w:ascii="Mosawi" w:hAnsi="Mosawi" w:cs="Mosawi"/>
                          <w:color w:val="000000"/>
                          <w:szCs w:val="20"/>
                          <w:rtl/>
                        </w:rPr>
                        <w:br/>
                      </w: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6E3BD4">
                        <w:rPr>
                          <w:rFonts w:ascii="Mosawi" w:hAnsi="Mosawi" w:cs="Mosawi"/>
                          <w:color w:val="000000"/>
                          <w:szCs w:val="20"/>
                          <w:rtl/>
                        </w:rPr>
                        <w:br/>
                      </w:r>
                      <w:r w:rsidRPr="00F6421B">
                        <w:rPr>
                          <w:rFonts w:cs="HeshamNormal" w:hint="cs"/>
                          <w:color w:val="000000"/>
                          <w:sz w:val="18"/>
                          <w:szCs w:val="18"/>
                          <w:rtl/>
                        </w:rPr>
                        <w:t xml:space="preserve">محمد </w:t>
                      </w:r>
                      <w:r w:rsidRPr="00F6421B">
                        <w:rPr>
                          <w:rFonts w:cs="Sultan Medium" w:hint="cs"/>
                          <w:color w:val="000000"/>
                          <w:sz w:val="18"/>
                          <w:szCs w:val="18"/>
                          <w:rtl/>
                        </w:rPr>
                        <w:t>خيري</w:t>
                      </w:r>
                      <w:r w:rsidRPr="00F6421B">
                        <w:rPr>
                          <w:rFonts w:cs="HeshamNormal" w:hint="cs"/>
                          <w:color w:val="000000"/>
                          <w:sz w:val="18"/>
                          <w:szCs w:val="18"/>
                          <w:rtl/>
                        </w:rPr>
                        <w:t xml:space="preserve"> قيربا</w:t>
                      </w:r>
                      <w:r w:rsidRPr="00F6421B">
                        <w:rPr>
                          <w:rFonts w:cs="Sultan Medium" w:hint="cs"/>
                          <w:color w:val="000000"/>
                          <w:sz w:val="18"/>
                          <w:szCs w:val="18"/>
                          <w:rtl/>
                        </w:rPr>
                        <w:t>ش</w:t>
                      </w:r>
                      <w:r w:rsidRPr="00F6421B">
                        <w:rPr>
                          <w:rFonts w:cs="HeshamNormal" w:hint="cs"/>
                          <w:color w:val="000000"/>
                          <w:sz w:val="18"/>
                          <w:szCs w:val="18"/>
                          <w:rtl/>
                        </w:rPr>
                        <w:t xml:space="preserve"> أوغلو</w:t>
                      </w:r>
                      <w:r>
                        <w:rPr>
                          <w:rFonts w:cs="HeshamNormal" w:hint="cs"/>
                          <w:color w:val="000000"/>
                          <w:sz w:val="20"/>
                          <w:szCs w:val="20"/>
                          <w:rtl/>
                        </w:rPr>
                        <w:t xml:space="preserve"> </w:t>
                      </w:r>
                      <w:r w:rsidRPr="004B36F2">
                        <w:rPr>
                          <w:rFonts w:cs="HeshamNormal" w:hint="cs"/>
                          <w:color w:val="000000"/>
                          <w:sz w:val="20"/>
                          <w:szCs w:val="20"/>
                          <w:rtl/>
                        </w:rPr>
                        <w:t>محمد</w:t>
                      </w:r>
                      <w:r>
                        <w:rPr>
                          <w:rFonts w:cs="HeshamNormal" w:hint="cs"/>
                          <w:color w:val="000000"/>
                          <w:szCs w:val="20"/>
                          <w:rtl/>
                        </w:rPr>
                        <w:t xml:space="preserve">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v:textbox>
              </v:shape>
            </w:pict>
          </mc:Fallback>
        </mc:AlternateContent>
      </w:r>
      <w:r w:rsidRPr="006C24A3">
        <w:rPr>
          <w:noProof/>
        </w:rPr>
        <mc:AlternateContent>
          <mc:Choice Requires="wps">
            <w:drawing>
              <wp:anchor distT="0" distB="0" distL="114300" distR="114300" simplePos="0" relativeHeight="251671552" behindDoc="0" locked="0" layoutInCell="1" allowOverlap="1" wp14:anchorId="702B62E2" wp14:editId="4B7D5C6E">
                <wp:simplePos x="0" y="0"/>
                <wp:positionH relativeFrom="column">
                  <wp:posOffset>3011079</wp:posOffset>
                </wp:positionH>
                <wp:positionV relativeFrom="paragraph">
                  <wp:posOffset>238760</wp:posOffset>
                </wp:positionV>
                <wp:extent cx="512445" cy="1870710"/>
                <wp:effectExtent l="0" t="0" r="1905" b="0"/>
                <wp:wrapNone/>
                <wp:docPr id="22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377" w:rsidRPr="001160BA" w:rsidRDefault="008B5377" w:rsidP="0011236D">
                            <w:pPr>
                              <w:ind w:firstLine="0"/>
                              <w:jc w:val="lowKashida"/>
                              <w:rPr>
                                <w:rFonts w:cs="HeshamNormal"/>
                                <w:color w:val="000000"/>
                                <w:szCs w:val="20"/>
                              </w:rPr>
                            </w:pPr>
                            <w:r>
                              <w:rPr>
                                <w:rFonts w:cs="HeshamNormal" w:hint="cs"/>
                                <w:color w:val="000000"/>
                                <w:szCs w:val="20"/>
                                <w:rtl/>
                              </w:rPr>
                              <w:t xml:space="preserve"> لبنان</w:t>
                            </w:r>
                            <w:r w:rsidRPr="005A1B71">
                              <w:rPr>
                                <w:rFonts w:ascii="Mosawi" w:hAnsi="Mosawi" w:cs="Mosawi"/>
                                <w:color w:val="000000"/>
                                <w:szCs w:val="20"/>
                                <w:rtl/>
                              </w:rPr>
                              <w:br/>
                            </w:r>
                            <w:r>
                              <w:rPr>
                                <w:rFonts w:cs="HeshamNormal" w:hint="cs"/>
                                <w:color w:val="000000"/>
                                <w:szCs w:val="20"/>
                                <w:rtl/>
                              </w:rPr>
                              <w:t>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9" type="#_x0000_t202" style="position:absolute;left:0;text-align:left;margin-left:237.1pt;margin-top:18.8pt;width:40.35pt;height:14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QVgAIAAAo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" stroked="f">
                <v:textbox inset="0,0,0,0">
                  <w:txbxContent>
                    <w:p w:rsidR="003C66D2" w:rsidRPr="001160BA" w:rsidRDefault="003C66D2" w:rsidP="0011236D">
                      <w:pPr>
                        <w:ind w:firstLine="0"/>
                        <w:jc w:val="lowKashida"/>
                        <w:rPr>
                          <w:rFonts w:cs="HeshamNormal"/>
                          <w:color w:val="000000"/>
                          <w:szCs w:val="20"/>
                        </w:rPr>
                      </w:pPr>
                      <w:r>
                        <w:rPr>
                          <w:rFonts w:cs="HeshamNormal" w:hint="cs"/>
                          <w:color w:val="000000"/>
                          <w:szCs w:val="20"/>
                          <w:rtl/>
                        </w:rPr>
                        <w:t xml:space="preserve"> لبنان</w:t>
                      </w:r>
                      <w:r w:rsidRPr="005A1B71">
                        <w:rPr>
                          <w:rFonts w:ascii="Mosawi" w:hAnsi="Mosawi" w:cs="Mosawi"/>
                          <w:color w:val="000000"/>
                          <w:szCs w:val="20"/>
                          <w:rtl/>
                        </w:rPr>
                        <w:br/>
                      </w:r>
                      <w:r>
                        <w:rPr>
                          <w:rFonts w:cs="HeshamNormal" w:hint="cs"/>
                          <w:color w:val="000000"/>
                          <w:szCs w:val="20"/>
                          <w:rtl/>
                        </w:rPr>
                        <w:t>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v:textbox>
              </v:shape>
            </w:pict>
          </mc:Fallback>
        </mc:AlternateContent>
      </w:r>
    </w:p>
    <w:p w:rsidR="00EF4C0A" w:rsidRPr="006C24A3" w:rsidRDefault="00EF4C0A" w:rsidP="00EF4C0A">
      <w:pPr>
        <w:rPr>
          <w:sz w:val="32"/>
        </w:rPr>
      </w:pPr>
    </w:p>
    <w:p w:rsidR="00EF4C0A" w:rsidRPr="006C24A3" w:rsidRDefault="00EF4C0A" w:rsidP="00EF4C0A">
      <w:pPr>
        <w:rPr>
          <w:sz w:val="32"/>
        </w:rPr>
      </w:pPr>
    </w:p>
    <w:p w:rsidR="00EF4C0A" w:rsidRPr="006C24A3" w:rsidRDefault="00EF4C0A" w:rsidP="00EF4C0A">
      <w:pPr>
        <w:rPr>
          <w:sz w:val="32"/>
        </w:rPr>
      </w:pPr>
    </w:p>
    <w:p w:rsidR="00EF4C0A" w:rsidRPr="006C24A3" w:rsidRDefault="00EF4C0A" w:rsidP="00EF4C0A">
      <w:pPr>
        <w:rPr>
          <w:sz w:val="32"/>
        </w:rPr>
      </w:pPr>
    </w:p>
    <w:p w:rsidR="00EF4C0A" w:rsidRPr="006C24A3" w:rsidRDefault="00EF4C0A" w:rsidP="00EF4C0A">
      <w:pPr>
        <w:ind w:firstLine="0"/>
        <w:rPr>
          <w:rFonts w:ascii="MS Sans Serif" w:hAnsi="MS Sans Serif" w:cs="HeshamNormal"/>
          <w:sz w:val="26"/>
          <w:szCs w:val="36"/>
          <w:rtl/>
          <w:lang w:eastAsia="ar-SA"/>
        </w:rPr>
      </w:pPr>
      <w:r w:rsidRPr="006C24A3">
        <w:rPr>
          <w:rFonts w:cs="FS_Bold"/>
        </w:rPr>
        <w:br w:type="page"/>
      </w:r>
      <w:bookmarkEnd w:id="0"/>
      <w:bookmarkEnd w:id="1"/>
      <w:r w:rsidRPr="006C24A3">
        <w:rPr>
          <w:noProof/>
        </w:rPr>
        <w:lastRenderedPageBreak/>
        <w:drawing>
          <wp:anchor distT="0" distB="0" distL="114300" distR="114300" simplePos="0" relativeHeight="251666432" behindDoc="1" locked="0" layoutInCell="1" allowOverlap="1" wp14:anchorId="470C98A9" wp14:editId="49496396">
            <wp:simplePos x="0" y="0"/>
            <wp:positionH relativeFrom="column">
              <wp:posOffset>988060</wp:posOffset>
            </wp:positionH>
            <wp:positionV relativeFrom="paragraph">
              <wp:posOffset>8890</wp:posOffset>
            </wp:positionV>
            <wp:extent cx="2655570" cy="717550"/>
            <wp:effectExtent l="0" t="0" r="0" b="0"/>
            <wp:wrapTight wrapText="bothSides">
              <wp:wrapPolygon edited="0">
                <wp:start x="0" y="0"/>
                <wp:lineTo x="0" y="21218"/>
                <wp:lineTo x="21383" y="21218"/>
                <wp:lineTo x="21383" y="0"/>
                <wp:lineTo x="0" y="0"/>
              </wp:wrapPolygon>
            </wp:wrapTight>
            <wp:docPr id="49" name="Picture 201" descr="Descrip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24A3">
        <w:rPr>
          <w:rFonts w:ascii="MS Sans Serif" w:hAnsi="MS Sans Serif" w:cs="HeshamNormal" w:hint="cs"/>
          <w:sz w:val="26"/>
          <w:szCs w:val="36"/>
          <w:rtl/>
          <w:lang w:eastAsia="ar-SA"/>
        </w:rPr>
        <w:t>ــــــــــــــــــــــــــــ فصليّة فكريّة ــــــــــــــــــــــــــــ</w:t>
      </w:r>
    </w:p>
    <w:p w:rsidR="00EF4C0A" w:rsidRPr="006C24A3" w:rsidRDefault="00EF4C0A" w:rsidP="00EF4C0A">
      <w:pPr>
        <w:widowControl/>
        <w:spacing w:line="240" w:lineRule="auto"/>
        <w:ind w:firstLine="0"/>
        <w:jc w:val="center"/>
        <w:rPr>
          <w:rFonts w:ascii="MS Sans Serif" w:hAnsi="MS Sans Serif" w:cs="AL-Sarem Bold"/>
          <w:b/>
          <w:sz w:val="26"/>
          <w:szCs w:val="28"/>
          <w:rtl/>
          <w:lang w:eastAsia="ar-SA"/>
        </w:rPr>
      </w:pPr>
      <w:r w:rsidRPr="006C24A3">
        <w:rPr>
          <w:rFonts w:ascii="MS Sans Serif" w:hAnsi="MS Sans Serif" w:cs="AL-Sarem Bold" w:hint="cs"/>
          <w:b/>
          <w:sz w:val="26"/>
          <w:szCs w:val="28"/>
          <w:rtl/>
          <w:lang w:eastAsia="ar-SA"/>
        </w:rPr>
        <w:t>تعنى بالفكر الديني المعاصر</w:t>
      </w:r>
    </w:p>
    <w:p w:rsidR="00090163" w:rsidRPr="006C24A3" w:rsidRDefault="00090163" w:rsidP="00090163">
      <w:pPr>
        <w:widowControl/>
        <w:spacing w:line="300" w:lineRule="exact"/>
        <w:ind w:firstLine="0"/>
        <w:jc w:val="left"/>
        <w:rPr>
          <w:rFonts w:ascii="Times New Roman" w:hAnsi="Times New Roman" w:cs="PT Bold Heading"/>
          <w:b/>
          <w:bCs/>
          <w:sz w:val="44"/>
          <w:szCs w:val="44"/>
          <w:rtl/>
          <w:lang w:eastAsia="ar-SA"/>
        </w:rPr>
      </w:pPr>
      <w:r w:rsidRPr="006C24A3">
        <w:rPr>
          <w:rFonts w:ascii="Times New Roman" w:hAnsi="Times New Roman" w:cs="PT Bold Heading" w:hint="cs"/>
          <w:bCs/>
          <w:sz w:val="32"/>
          <w:szCs w:val="32"/>
          <w:lang w:eastAsia="ar-SA"/>
        </w:rPr>
        <w:sym w:font="Wingdings" w:char="F072"/>
      </w:r>
      <w:r w:rsidRPr="006C24A3">
        <w:rPr>
          <w:rFonts w:ascii="Times New Roman" w:hAnsi="Times New Roman" w:cs="PT Bold Heading" w:hint="cs"/>
          <w:bCs/>
          <w:sz w:val="32"/>
          <w:szCs w:val="32"/>
          <w:rtl/>
          <w:lang w:eastAsia="ar-SA"/>
        </w:rPr>
        <w:t xml:space="preserve"> المراســلات</w:t>
      </w:r>
    </w:p>
    <w:p w:rsidR="00090163" w:rsidRPr="006C24A3" w:rsidRDefault="00090163" w:rsidP="00090163">
      <w:pPr>
        <w:widowControl/>
        <w:spacing w:line="300" w:lineRule="exact"/>
        <w:ind w:firstLine="0"/>
        <w:jc w:val="center"/>
        <w:rPr>
          <w:rFonts w:ascii="MS Sans Serif" w:hAnsi="MS Sans Serif" w:cs="Ya-Ali"/>
          <w:b/>
          <w:szCs w:val="24"/>
          <w:rtl/>
          <w:lang w:eastAsia="ar-SA"/>
        </w:rPr>
      </w:pPr>
      <w:r w:rsidRPr="006C24A3">
        <w:rPr>
          <w:rFonts w:ascii="MS Sans Serif" w:hAnsi="MS Sans Serif" w:cs="Ya-Ali" w:hint="cs"/>
          <w:b/>
          <w:szCs w:val="24"/>
          <w:rtl/>
          <w:lang w:eastAsia="ar-SA"/>
        </w:rPr>
        <w:t xml:space="preserve">لبنان ــ بيروت ــ ص. ب: 327 / 25 </w:t>
      </w:r>
    </w:p>
    <w:p w:rsidR="00090163" w:rsidRPr="006C24A3" w:rsidRDefault="008B5377" w:rsidP="00DB1762">
      <w:pPr>
        <w:widowControl/>
        <w:spacing w:line="300" w:lineRule="exact"/>
        <w:ind w:firstLine="0"/>
        <w:jc w:val="center"/>
        <w:rPr>
          <w:rFonts w:ascii="Times New Roman" w:hAnsi="Times New Roman" w:cs="Times New Roman"/>
          <w:sz w:val="30"/>
          <w:szCs w:val="24"/>
          <w:rtl/>
          <w:lang w:eastAsia="ar-SA"/>
        </w:rPr>
      </w:pPr>
      <w:hyperlink r:id="rId10" w:history="1">
        <w:r w:rsidR="00090163" w:rsidRPr="006C24A3">
          <w:rPr>
            <w:rStyle w:val="Hyperlink"/>
            <w:rFonts w:ascii="Times New Roman" w:hAnsi="Times New Roman" w:cs="Times New Roman"/>
            <w:b/>
            <w:bCs/>
            <w:color w:val="auto"/>
            <w:sz w:val="28"/>
            <w:szCs w:val="28"/>
            <w:u w:val="none"/>
            <w:lang w:eastAsia="ar-SA"/>
          </w:rPr>
          <w:t>www.nosos.net</w:t>
        </w:r>
      </w:hyperlink>
      <w:r w:rsidR="00090163" w:rsidRPr="006C24A3">
        <w:rPr>
          <w:rFonts w:ascii="Times New Roman" w:hAnsi="Times New Roman" w:cs="Times New Roman" w:hint="cs"/>
          <w:b/>
          <w:bCs/>
          <w:sz w:val="28"/>
          <w:szCs w:val="28"/>
          <w:rtl/>
          <w:lang w:eastAsia="ar-SA"/>
        </w:rPr>
        <w:t xml:space="preserve">      </w:t>
      </w:r>
      <w:r w:rsidR="00090163" w:rsidRPr="006C24A3">
        <w:rPr>
          <w:rFonts w:asciiTheme="majorBidi" w:hAnsiTheme="majorBidi" w:cstheme="majorBidi"/>
          <w:b/>
          <w:bCs/>
          <w:sz w:val="24"/>
          <w:szCs w:val="24"/>
          <w:rtl/>
          <w:lang w:eastAsia="ar-SA"/>
        </w:rPr>
        <w:t>|</w:t>
      </w:r>
      <w:r w:rsidR="00090163" w:rsidRPr="006C24A3">
        <w:rPr>
          <w:rFonts w:ascii="Times New Roman" w:hAnsi="Times New Roman" w:cs="Times New Roman" w:hint="cs"/>
          <w:b/>
          <w:bCs/>
          <w:sz w:val="33"/>
          <w:szCs w:val="33"/>
          <w:rtl/>
          <w:lang w:eastAsia="ar-SA"/>
        </w:rPr>
        <w:t xml:space="preserve">     </w:t>
      </w:r>
      <w:r w:rsidR="00090163" w:rsidRPr="006C24A3">
        <w:rPr>
          <w:rFonts w:ascii="MS Sans Serif" w:hAnsi="MS Sans Serif" w:cs="Ya-Ali" w:hint="cs"/>
          <w:b/>
          <w:szCs w:val="24"/>
          <w:rtl/>
          <w:lang w:eastAsia="ar-SA"/>
        </w:rPr>
        <w:t>البريد الإلكتروني:</w:t>
      </w:r>
      <w:r w:rsidR="00090163" w:rsidRPr="006C24A3">
        <w:rPr>
          <w:rFonts w:ascii="Times New Roman" w:hAnsi="Times New Roman" w:cs="Times New Roman" w:hint="cs"/>
          <w:sz w:val="30"/>
          <w:szCs w:val="24"/>
          <w:rtl/>
          <w:lang w:eastAsia="ar-SA"/>
        </w:rPr>
        <w:t xml:space="preserve">  </w:t>
      </w:r>
      <w:r w:rsidR="0022741D" w:rsidRPr="006C24A3">
        <w:rPr>
          <w:rFonts w:ascii="Times New Roman" w:hAnsi="Times New Roman" w:cs="Times New Roman"/>
          <w:sz w:val="23"/>
          <w:szCs w:val="23"/>
          <w:lang w:eastAsia="ar-SA" w:bidi="ar-LB"/>
        </w:rPr>
        <w:t>m</w:t>
      </w:r>
      <w:r w:rsidR="00DB1762" w:rsidRPr="006C24A3">
        <w:rPr>
          <w:rFonts w:ascii="Times New Roman" w:hAnsi="Times New Roman" w:cs="Times New Roman"/>
          <w:sz w:val="23"/>
          <w:szCs w:val="23"/>
          <w:lang w:eastAsia="ar-SA" w:bidi="ar-LB"/>
        </w:rPr>
        <w:t>dohayni</w:t>
      </w:r>
      <w:r w:rsidR="0022741D" w:rsidRPr="006C24A3">
        <w:rPr>
          <w:rFonts w:ascii="Times New Roman" w:hAnsi="Times New Roman" w:cs="Times New Roman"/>
          <w:sz w:val="23"/>
          <w:szCs w:val="23"/>
          <w:lang w:eastAsia="ar-SA" w:bidi="ar-LB"/>
        </w:rPr>
        <w:t>@hotmail.com</w:t>
      </w:r>
    </w:p>
    <w:p w:rsidR="00090163" w:rsidRPr="006C24A3"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6C24A3" w:rsidRDefault="00090163" w:rsidP="00090163">
      <w:pPr>
        <w:widowControl/>
        <w:spacing w:line="300" w:lineRule="exact"/>
        <w:ind w:firstLine="0"/>
        <w:jc w:val="left"/>
        <w:rPr>
          <w:rFonts w:ascii="Times New Roman" w:hAnsi="Times New Roman" w:cs="PT Bold Heading"/>
          <w:bCs/>
          <w:sz w:val="32"/>
          <w:szCs w:val="32"/>
          <w:rtl/>
          <w:lang w:eastAsia="ar-SA"/>
        </w:rPr>
      </w:pPr>
      <w:r w:rsidRPr="006C24A3">
        <w:rPr>
          <w:rFonts w:ascii="Times New Roman" w:hAnsi="Times New Roman" w:cs="PT Bold Heading" w:hint="cs"/>
          <w:bCs/>
          <w:sz w:val="32"/>
          <w:szCs w:val="32"/>
          <w:lang w:eastAsia="ar-SA"/>
        </w:rPr>
        <w:sym w:font="Wingdings" w:char="F072"/>
      </w:r>
      <w:r w:rsidRPr="006C24A3">
        <w:rPr>
          <w:rFonts w:ascii="Times New Roman" w:hAnsi="Times New Roman" w:cs="PT Bold Heading" w:hint="cs"/>
          <w:bCs/>
          <w:sz w:val="32"/>
          <w:szCs w:val="32"/>
          <w:rtl/>
          <w:lang w:eastAsia="ar-SA"/>
        </w:rPr>
        <w:t xml:space="preserve"> التنفيذ الطباعي ومركز النشر:  </w:t>
      </w:r>
    </w:p>
    <w:p w:rsidR="00090163" w:rsidRPr="006C24A3" w:rsidRDefault="00090163" w:rsidP="0081505A">
      <w:pPr>
        <w:widowControl/>
        <w:spacing w:line="300" w:lineRule="exact"/>
        <w:ind w:firstLine="0"/>
        <w:rPr>
          <w:rFonts w:ascii="MS Sans Serif" w:hAnsi="MS Sans Serif" w:cs="Ya-Ali"/>
          <w:b/>
          <w:spacing w:val="-8"/>
          <w:szCs w:val="24"/>
          <w:rtl/>
          <w:lang w:eastAsia="ar-SA"/>
        </w:rPr>
      </w:pPr>
      <w:r w:rsidRPr="006C24A3">
        <w:rPr>
          <w:rFonts w:ascii="MS Sans Serif" w:hAnsi="MS Sans Serif" w:cs="Ya-Ali" w:hint="cs"/>
          <w:b/>
          <w:spacing w:val="-8"/>
          <w:szCs w:val="24"/>
          <w:rtl/>
          <w:lang w:eastAsia="ar-SA"/>
        </w:rPr>
        <w:t>مؤسسة دلتا للطباعة والنشر، لبنان</w:t>
      </w:r>
      <w:r w:rsidR="0081505A" w:rsidRPr="006C24A3">
        <w:rPr>
          <w:rFonts w:ascii="MS Sans Serif" w:hAnsi="MS Sans Serif" w:cs="Ya-Ali" w:hint="cs"/>
          <w:b/>
          <w:spacing w:val="-8"/>
          <w:szCs w:val="24"/>
          <w:rtl/>
          <w:lang w:eastAsia="ar-SA"/>
        </w:rPr>
        <w:t>،</w:t>
      </w:r>
      <w:r w:rsidRPr="006C24A3">
        <w:rPr>
          <w:rFonts w:ascii="MS Sans Serif" w:hAnsi="MS Sans Serif" w:cs="Ya-Ali" w:hint="cs"/>
          <w:b/>
          <w:spacing w:val="-8"/>
          <w:szCs w:val="24"/>
          <w:rtl/>
          <w:lang w:eastAsia="ar-SA"/>
        </w:rPr>
        <w:t xml:space="preserve"> الحدث</w:t>
      </w:r>
      <w:r w:rsidR="0081505A" w:rsidRPr="006C24A3">
        <w:rPr>
          <w:rFonts w:ascii="MS Sans Serif" w:hAnsi="MS Sans Serif" w:cs="Ya-Ali" w:hint="cs"/>
          <w:b/>
          <w:spacing w:val="-8"/>
          <w:szCs w:val="24"/>
          <w:rtl/>
          <w:lang w:eastAsia="ar-SA"/>
        </w:rPr>
        <w:t>،</w:t>
      </w:r>
      <w:r w:rsidRPr="006C24A3">
        <w:rPr>
          <w:rFonts w:ascii="MS Sans Serif" w:hAnsi="MS Sans Serif" w:cs="Ya-Ali" w:hint="cs"/>
          <w:b/>
          <w:spacing w:val="-8"/>
          <w:szCs w:val="24"/>
          <w:rtl/>
          <w:lang w:eastAsia="ar-SA"/>
        </w:rPr>
        <w:t xml:space="preserve">  قرب مستشفى السان تريز</w:t>
      </w:r>
      <w:r w:rsidR="0081505A" w:rsidRPr="006C24A3">
        <w:rPr>
          <w:rFonts w:ascii="MS Sans Serif" w:hAnsi="MS Sans Serif" w:cs="Ya-Ali" w:hint="cs"/>
          <w:b/>
          <w:spacing w:val="-8"/>
          <w:szCs w:val="24"/>
          <w:rtl/>
          <w:lang w:eastAsia="ar-SA"/>
        </w:rPr>
        <w:t>،</w:t>
      </w:r>
      <w:r w:rsidRPr="006C24A3">
        <w:rPr>
          <w:rFonts w:ascii="MS Sans Serif" w:hAnsi="MS Sans Serif" w:cs="Ya-Ali" w:hint="cs"/>
          <w:b/>
          <w:spacing w:val="-8"/>
          <w:szCs w:val="24"/>
          <w:rtl/>
          <w:lang w:eastAsia="ar-SA"/>
        </w:rPr>
        <w:t xml:space="preserve">  مفرق ملحمة كساب</w:t>
      </w:r>
      <w:r w:rsidR="0081505A" w:rsidRPr="006C24A3">
        <w:rPr>
          <w:rFonts w:ascii="MS Sans Serif" w:hAnsi="MS Sans Serif" w:cs="Ya-Ali" w:hint="cs"/>
          <w:b/>
          <w:spacing w:val="-8"/>
          <w:szCs w:val="24"/>
          <w:rtl/>
          <w:lang w:eastAsia="ar-SA"/>
        </w:rPr>
        <w:t>،</w:t>
      </w:r>
      <w:r w:rsidRPr="006C24A3">
        <w:rPr>
          <w:rFonts w:ascii="MS Sans Serif" w:hAnsi="MS Sans Serif" w:cs="Ya-Ali" w:hint="cs"/>
          <w:b/>
          <w:spacing w:val="-8"/>
          <w:szCs w:val="24"/>
          <w:rtl/>
          <w:lang w:eastAsia="ar-SA"/>
        </w:rPr>
        <w:t xml:space="preserve"> </w:t>
      </w:r>
      <w:r w:rsidRPr="006C24A3">
        <w:rPr>
          <w:rFonts w:ascii="MS Sans Serif" w:hAnsi="MS Sans Serif" w:cs="Ya-Ali" w:hint="cs"/>
          <w:b/>
          <w:szCs w:val="24"/>
          <w:rtl/>
          <w:lang w:eastAsia="ar-SA"/>
        </w:rPr>
        <w:t>خلف المركز الثقافي اللبناني</w:t>
      </w:r>
      <w:r w:rsidR="0081505A" w:rsidRPr="006C24A3">
        <w:rPr>
          <w:rFonts w:ascii="MS Sans Serif" w:hAnsi="MS Sans Serif" w:cs="Ya-Ali" w:hint="cs"/>
          <w:b/>
          <w:szCs w:val="24"/>
          <w:rtl/>
          <w:lang w:eastAsia="ar-SA"/>
        </w:rPr>
        <w:t>،</w:t>
      </w:r>
      <w:r w:rsidRPr="006C24A3">
        <w:rPr>
          <w:rFonts w:ascii="MS Sans Serif" w:hAnsi="MS Sans Serif" w:cs="Ya-Ali" w:hint="cs"/>
          <w:b/>
          <w:szCs w:val="24"/>
          <w:rtl/>
          <w:lang w:eastAsia="ar-SA"/>
        </w:rPr>
        <w:t xml:space="preserve"> بناية عبد الكريم وعطية</w:t>
      </w:r>
      <w:r w:rsidR="0081505A" w:rsidRPr="006C24A3">
        <w:rPr>
          <w:rFonts w:ascii="MS Sans Serif" w:hAnsi="MS Sans Serif" w:cs="Ya-Ali" w:hint="cs"/>
          <w:b/>
          <w:szCs w:val="24"/>
          <w:rtl/>
          <w:lang w:eastAsia="ar-SA"/>
        </w:rPr>
        <w:t>،</w:t>
      </w:r>
      <w:r w:rsidRPr="006C24A3">
        <w:rPr>
          <w:rFonts w:ascii="MS Sans Serif" w:hAnsi="MS Sans Serif" w:cs="Ya-Ali" w:hint="cs"/>
          <w:b/>
          <w:szCs w:val="24"/>
          <w:rtl/>
          <w:lang w:eastAsia="ar-SA"/>
        </w:rPr>
        <w:t xml:space="preserve"> تلفاكس:</w:t>
      </w:r>
      <w:r w:rsidRPr="006C24A3">
        <w:rPr>
          <w:rFonts w:ascii="MS Sans Serif" w:hAnsi="MS Sans Serif" w:cs="AL-Sarem Bold" w:hint="cs"/>
          <w:b/>
          <w:szCs w:val="24"/>
          <w:rtl/>
          <w:lang w:eastAsia="ar-SA"/>
        </w:rPr>
        <w:t xml:space="preserve"> </w:t>
      </w:r>
      <w:r w:rsidRPr="006C24A3">
        <w:rPr>
          <w:rFonts w:ascii="MS Sans Serif" w:hAnsi="MS Sans Serif" w:cs="Ya-Ali" w:hint="cs"/>
          <w:b/>
          <w:szCs w:val="24"/>
          <w:rtl/>
          <w:lang w:eastAsia="ar-SA"/>
        </w:rPr>
        <w:t>009615464520</w:t>
      </w:r>
    </w:p>
    <w:p w:rsidR="00090163" w:rsidRPr="006C24A3" w:rsidRDefault="00090163" w:rsidP="00090163">
      <w:pPr>
        <w:widowControl/>
        <w:spacing w:line="300" w:lineRule="exact"/>
        <w:ind w:firstLine="0"/>
        <w:jc w:val="center"/>
        <w:rPr>
          <w:rFonts w:ascii="Times New Roman" w:hAnsi="Times New Roman" w:cs="Times New Roman"/>
          <w:szCs w:val="24"/>
          <w:lang w:eastAsia="ar-SA"/>
        </w:rPr>
      </w:pPr>
      <w:r w:rsidRPr="006C24A3">
        <w:rPr>
          <w:rFonts w:ascii="MS Sans Serif" w:hAnsi="MS Sans Serif" w:cs="Ya-Ali" w:hint="cs"/>
          <w:b/>
          <w:szCs w:val="24"/>
          <w:rtl/>
          <w:lang w:eastAsia="ar-SA"/>
        </w:rPr>
        <w:t>البريد الإلكتروني:</w:t>
      </w:r>
      <w:r w:rsidRPr="006C24A3">
        <w:rPr>
          <w:rFonts w:ascii="Times New Roman" w:hAnsi="Times New Roman" w:cs="Times New Roman" w:hint="cs"/>
          <w:szCs w:val="24"/>
          <w:rtl/>
          <w:lang w:eastAsia="ar-SA"/>
        </w:rPr>
        <w:t xml:space="preserve"> </w:t>
      </w:r>
      <w:r w:rsidRPr="006C24A3">
        <w:rPr>
          <w:rFonts w:ascii="Times New Roman" w:hAnsi="Times New Roman" w:cs="Times New Roman"/>
          <w:szCs w:val="24"/>
          <w:lang w:eastAsia="ar-SA"/>
        </w:rPr>
        <w:t>deltapress@terra.net.lb</w:t>
      </w:r>
    </w:p>
    <w:p w:rsidR="00090163" w:rsidRPr="006C24A3" w:rsidRDefault="00090163" w:rsidP="00090163">
      <w:pPr>
        <w:widowControl/>
        <w:spacing w:line="300" w:lineRule="exact"/>
        <w:ind w:firstLine="0"/>
        <w:jc w:val="left"/>
        <w:rPr>
          <w:rFonts w:ascii="Times New Roman" w:hAnsi="Times New Roman" w:cs="PT Bold Heading"/>
          <w:bCs/>
          <w:sz w:val="10"/>
          <w:szCs w:val="10"/>
          <w:lang w:eastAsia="ar-SA"/>
        </w:rPr>
      </w:pPr>
    </w:p>
    <w:p w:rsidR="00090163" w:rsidRPr="006C24A3" w:rsidRDefault="00090163" w:rsidP="00090163">
      <w:pPr>
        <w:widowControl/>
        <w:spacing w:line="340" w:lineRule="exact"/>
        <w:ind w:firstLine="0"/>
        <w:rPr>
          <w:rFonts w:ascii="MS Sans Serif" w:hAnsi="MS Sans Serif" w:cs="Simplified Arabic"/>
          <w:b/>
          <w:bCs/>
          <w:szCs w:val="24"/>
          <w:rtl/>
          <w:lang w:eastAsia="ar-SA"/>
        </w:rPr>
      </w:pPr>
      <w:r w:rsidRPr="006C24A3">
        <w:rPr>
          <w:rFonts w:ascii="Times New Roman" w:hAnsi="Times New Roman" w:cs="PT Bold Heading" w:hint="cs"/>
          <w:bCs/>
          <w:sz w:val="32"/>
          <w:szCs w:val="32"/>
          <w:lang w:eastAsia="ar-SA"/>
        </w:rPr>
        <w:sym w:font="Wingdings" w:char="F072"/>
      </w:r>
      <w:r w:rsidRPr="006C24A3">
        <w:rPr>
          <w:rFonts w:ascii="Times New Roman" w:hAnsi="Times New Roman" w:cs="PT Bold Heading" w:hint="cs"/>
          <w:bCs/>
          <w:sz w:val="32"/>
          <w:szCs w:val="32"/>
          <w:rtl/>
          <w:lang w:eastAsia="ar-SA"/>
        </w:rPr>
        <w:t xml:space="preserve"> وكلاء التوزيــع</w:t>
      </w:r>
    </w:p>
    <w:p w:rsidR="00A66669" w:rsidRPr="006C24A3" w:rsidRDefault="00A66669" w:rsidP="00A66669">
      <w:pPr>
        <w:widowControl/>
        <w:spacing w:line="240" w:lineRule="exact"/>
        <w:ind w:left="426" w:hanging="142"/>
        <w:rPr>
          <w:rFonts w:ascii="Times New Roman" w:hAnsi="Times New Roman" w:cs="DanaFajr"/>
          <w:b/>
          <w:bCs/>
          <w:szCs w:val="28"/>
          <w:rtl/>
          <w:lang w:eastAsia="ar-SA"/>
        </w:rPr>
      </w:pPr>
      <w:r w:rsidRPr="006C24A3">
        <w:rPr>
          <w:rFonts w:ascii="Times New Roman" w:hAnsi="Times New Roman" w:cs="DanaFajr"/>
          <w:b/>
          <w:bCs/>
          <w:sz w:val="30"/>
          <w:szCs w:val="28"/>
          <w:rtl/>
          <w:lang w:eastAsia="ar-SA"/>
        </w:rPr>
        <w:t>٭</w:t>
      </w:r>
      <w:r w:rsidRPr="006C24A3">
        <w:rPr>
          <w:rFonts w:ascii="Times New Roman" w:hAnsi="Times New Roman" w:cs="DanaFajr"/>
          <w:szCs w:val="28"/>
          <w:rtl/>
          <w:lang w:eastAsia="ar-SA"/>
        </w:rPr>
        <w:t xml:space="preserve"> </w:t>
      </w:r>
      <w:r w:rsidRPr="006C24A3">
        <w:rPr>
          <w:rFonts w:ascii="Times New Roman" w:hAnsi="Times New Roman" w:cs="DanaFajr"/>
          <w:b/>
          <w:bCs/>
          <w:szCs w:val="28"/>
          <w:rtl/>
          <w:lang w:eastAsia="ar-SA"/>
        </w:rPr>
        <w:t>لبنان: دار المحجّة البيضاء للطباعة والنشر والتوزيع، بيروت، الرويس،</w:t>
      </w:r>
      <w:r w:rsidRPr="006C24A3">
        <w:rPr>
          <w:rFonts w:ascii="Times New Roman" w:hAnsi="Times New Roman" w:cs="DanaFajr"/>
          <w:b/>
          <w:bCs/>
          <w:szCs w:val="28"/>
          <w:lang w:eastAsia="ar-SA"/>
        </w:rPr>
        <w:t xml:space="preserve"> </w:t>
      </w:r>
      <w:r w:rsidRPr="006C24A3">
        <w:rPr>
          <w:rFonts w:ascii="Times New Roman" w:hAnsi="Times New Roman" w:cs="DanaFajr"/>
          <w:b/>
          <w:bCs/>
          <w:szCs w:val="28"/>
          <w:rtl/>
          <w:lang w:eastAsia="ar-SA"/>
        </w:rPr>
        <w:t>خلف محفوظ ستورز، بناية رمّال، ص.ب: 5479</w:t>
      </w:r>
      <w:r w:rsidRPr="006C24A3">
        <w:rPr>
          <w:rFonts w:ascii="Times New Roman" w:hAnsi="Times New Roman" w:cs="DanaFajr"/>
          <w:b/>
          <w:bCs/>
          <w:sz w:val="20"/>
          <w:szCs w:val="20"/>
          <w:rtl/>
          <w:lang w:eastAsia="ar-SA"/>
        </w:rPr>
        <w:t>/</w:t>
      </w:r>
      <w:r w:rsidRPr="006C24A3">
        <w:rPr>
          <w:rFonts w:ascii="Times New Roman" w:hAnsi="Times New Roman" w:cs="DanaFajr"/>
          <w:b/>
          <w:bCs/>
          <w:szCs w:val="28"/>
          <w:rtl/>
          <w:lang w:eastAsia="ar-SA"/>
        </w:rPr>
        <w:t>14، هاتف: 541211(9611+).</w:t>
      </w:r>
    </w:p>
    <w:p w:rsidR="00A66669" w:rsidRPr="006C24A3" w:rsidRDefault="00A66669" w:rsidP="00A66669">
      <w:pPr>
        <w:widowControl/>
        <w:spacing w:line="240" w:lineRule="exact"/>
        <w:ind w:left="283" w:firstLine="0"/>
        <w:rPr>
          <w:rFonts w:ascii="Times New Roman" w:hAnsi="Times New Roman" w:cs="DanaFajr"/>
          <w:b/>
          <w:bCs/>
          <w:szCs w:val="28"/>
          <w:rtl/>
          <w:lang w:eastAsia="ar-SA"/>
        </w:rPr>
      </w:pPr>
      <w:r w:rsidRPr="006C24A3">
        <w:rPr>
          <w:rFonts w:ascii="Times New Roman" w:hAnsi="Times New Roman" w:cs="DanaFajr"/>
          <w:b/>
          <w:bCs/>
          <w:szCs w:val="28"/>
          <w:rtl/>
          <w:lang w:eastAsia="ar-SA"/>
        </w:rPr>
        <w:t>٭ مملكة البحرين: شركة دار الوسط للنشر والتوزيع، هاتف: 17596969(973+).</w:t>
      </w:r>
    </w:p>
    <w:p w:rsidR="00A66669" w:rsidRPr="006C24A3" w:rsidRDefault="00A66669" w:rsidP="00A66669">
      <w:pPr>
        <w:widowControl/>
        <w:spacing w:line="240" w:lineRule="exact"/>
        <w:ind w:left="283" w:firstLine="0"/>
        <w:rPr>
          <w:rFonts w:ascii="Times New Roman" w:hAnsi="Times New Roman" w:cs="DanaFajr"/>
          <w:b/>
          <w:bCs/>
          <w:szCs w:val="28"/>
          <w:rtl/>
          <w:lang w:eastAsia="ar-SA"/>
        </w:rPr>
      </w:pPr>
      <w:r w:rsidRPr="006C24A3">
        <w:rPr>
          <w:rFonts w:ascii="Times New Roman" w:hAnsi="Times New Roman" w:cs="DanaFajr"/>
          <w:b/>
          <w:bCs/>
          <w:szCs w:val="28"/>
          <w:rtl/>
          <w:lang w:eastAsia="ar-SA"/>
        </w:rPr>
        <w:t>٭ جمهورية مصر العربية: مؤسسة الأهرام، القاهرة، شارع الجلاء، هاتف: 7704365(202+).</w:t>
      </w:r>
    </w:p>
    <w:p w:rsidR="00A66669" w:rsidRPr="006C24A3" w:rsidRDefault="00A66669" w:rsidP="00A66669">
      <w:pPr>
        <w:widowControl/>
        <w:spacing w:line="240" w:lineRule="exact"/>
        <w:ind w:left="283" w:firstLine="0"/>
        <w:rPr>
          <w:rFonts w:ascii="Times New Roman" w:hAnsi="Times New Roman" w:cs="DanaFajr"/>
          <w:b/>
          <w:bCs/>
          <w:szCs w:val="28"/>
          <w:rtl/>
          <w:lang w:eastAsia="ar-SA"/>
        </w:rPr>
      </w:pPr>
      <w:r w:rsidRPr="006C24A3">
        <w:rPr>
          <w:rFonts w:ascii="Times New Roman" w:hAnsi="Times New Roman" w:cs="DanaFajr"/>
          <w:b/>
          <w:bCs/>
          <w:szCs w:val="28"/>
          <w:rtl/>
          <w:lang w:eastAsia="ar-SA"/>
        </w:rPr>
        <w:t>٭ الإمارات العربية المتحدة: دار الحكمة، دبي، هاتف: 2665394(9714+).</w:t>
      </w:r>
    </w:p>
    <w:p w:rsidR="00A66669" w:rsidRPr="006C24A3" w:rsidRDefault="00A66669" w:rsidP="00A66669">
      <w:pPr>
        <w:widowControl/>
        <w:spacing w:line="240" w:lineRule="exact"/>
        <w:ind w:left="426" w:hanging="142"/>
        <w:rPr>
          <w:rFonts w:ascii="Times New Roman" w:hAnsi="Times New Roman" w:cs="DanaFajr"/>
          <w:b/>
          <w:bCs/>
          <w:szCs w:val="28"/>
          <w:rtl/>
          <w:lang w:eastAsia="ar-SA"/>
        </w:rPr>
      </w:pPr>
      <w:r w:rsidRPr="006C24A3">
        <w:rPr>
          <w:rFonts w:ascii="Times New Roman" w:hAnsi="Times New Roman" w:cs="DanaFajr"/>
          <w:b/>
          <w:bCs/>
          <w:szCs w:val="28"/>
          <w:rtl/>
          <w:lang w:eastAsia="ar-SA"/>
        </w:rPr>
        <w:t>٭ المغرب: (سبريس) الشركة</w:t>
      </w:r>
      <w:r w:rsidRPr="006C24A3">
        <w:rPr>
          <w:rFonts w:ascii="Times New Roman" w:hAnsi="Times New Roman" w:cs="DanaFajr"/>
          <w:b/>
          <w:bCs/>
          <w:szCs w:val="28"/>
          <w:lang w:eastAsia="ar-SA"/>
        </w:rPr>
        <w:t xml:space="preserve"> </w:t>
      </w:r>
      <w:r w:rsidRPr="006C24A3">
        <w:rPr>
          <w:rFonts w:ascii="Times New Roman" w:hAnsi="Times New Roman" w:cs="DanaFajr"/>
          <w:b/>
          <w:bCs/>
          <w:szCs w:val="28"/>
          <w:rtl/>
          <w:lang w:eastAsia="ar-SA"/>
        </w:rPr>
        <w:t>العربية</w:t>
      </w:r>
      <w:r w:rsidRPr="006C24A3">
        <w:rPr>
          <w:rFonts w:ascii="Times New Roman" w:hAnsi="Times New Roman" w:cs="DanaFajr"/>
          <w:b/>
          <w:bCs/>
          <w:szCs w:val="28"/>
          <w:lang w:eastAsia="ar-SA"/>
        </w:rPr>
        <w:t xml:space="preserve"> </w:t>
      </w:r>
      <w:r w:rsidRPr="006C24A3">
        <w:rPr>
          <w:rFonts w:ascii="Times New Roman" w:hAnsi="Times New Roman" w:cs="DanaFajr"/>
          <w:b/>
          <w:bCs/>
          <w:szCs w:val="28"/>
          <w:rtl/>
          <w:lang w:eastAsia="ar-SA"/>
        </w:rPr>
        <w:t>الإفريقية</w:t>
      </w:r>
      <w:r w:rsidRPr="006C24A3">
        <w:rPr>
          <w:rFonts w:ascii="Times New Roman" w:hAnsi="Times New Roman" w:cs="DanaFajr"/>
          <w:b/>
          <w:bCs/>
          <w:szCs w:val="28"/>
          <w:lang w:eastAsia="ar-SA"/>
        </w:rPr>
        <w:t xml:space="preserve"> </w:t>
      </w:r>
      <w:r w:rsidRPr="006C24A3">
        <w:rPr>
          <w:rFonts w:ascii="Times New Roman" w:hAnsi="Times New Roman" w:cs="DanaFajr"/>
          <w:b/>
          <w:bCs/>
          <w:szCs w:val="28"/>
          <w:rtl/>
          <w:lang w:eastAsia="ar-SA"/>
        </w:rPr>
        <w:t>للتوزيع</w:t>
      </w:r>
      <w:r w:rsidRPr="006C24A3">
        <w:rPr>
          <w:rFonts w:ascii="Times New Roman" w:hAnsi="Times New Roman" w:cs="DanaFajr"/>
          <w:b/>
          <w:bCs/>
          <w:szCs w:val="28"/>
          <w:lang w:eastAsia="ar-SA"/>
        </w:rPr>
        <w:t xml:space="preserve"> </w:t>
      </w:r>
      <w:r w:rsidRPr="006C24A3">
        <w:rPr>
          <w:rFonts w:ascii="Times New Roman" w:hAnsi="Times New Roman" w:cs="DanaFajr"/>
          <w:b/>
          <w:bCs/>
          <w:szCs w:val="28"/>
          <w:rtl/>
          <w:lang w:eastAsia="ar-SA"/>
        </w:rPr>
        <w:t>والنشر</w:t>
      </w:r>
      <w:r w:rsidRPr="006C24A3">
        <w:rPr>
          <w:rFonts w:ascii="Times New Roman" w:hAnsi="Times New Roman" w:cs="DanaFajr"/>
          <w:b/>
          <w:bCs/>
          <w:szCs w:val="28"/>
          <w:lang w:eastAsia="ar-SA"/>
        </w:rPr>
        <w:t xml:space="preserve"> </w:t>
      </w:r>
      <w:r w:rsidRPr="006C24A3">
        <w:rPr>
          <w:rFonts w:ascii="Times New Roman" w:hAnsi="Times New Roman" w:cs="DanaFajr"/>
          <w:b/>
          <w:bCs/>
          <w:szCs w:val="28"/>
          <w:rtl/>
          <w:lang w:eastAsia="ar-SA"/>
        </w:rPr>
        <w:t>والصحافة، الدار</w:t>
      </w:r>
      <w:r w:rsidRPr="006C24A3">
        <w:rPr>
          <w:rFonts w:ascii="Times New Roman" w:hAnsi="Times New Roman" w:cs="DanaFajr"/>
          <w:b/>
          <w:bCs/>
          <w:szCs w:val="28"/>
          <w:lang w:eastAsia="ar-SA"/>
        </w:rPr>
        <w:t xml:space="preserve"> </w:t>
      </w:r>
      <w:r w:rsidRPr="006C24A3">
        <w:rPr>
          <w:rFonts w:ascii="Times New Roman" w:hAnsi="Times New Roman" w:cs="DanaFajr"/>
          <w:b/>
          <w:bCs/>
          <w:szCs w:val="28"/>
          <w:rtl/>
          <w:lang w:eastAsia="ar-SA"/>
        </w:rPr>
        <w:t>البيضاء، 70</w:t>
      </w:r>
      <w:r w:rsidRPr="006C24A3">
        <w:rPr>
          <w:rFonts w:ascii="Times New Roman" w:hAnsi="Times New Roman" w:cs="DanaFajr"/>
          <w:b/>
          <w:bCs/>
          <w:szCs w:val="28"/>
          <w:lang w:eastAsia="ar-SA"/>
        </w:rPr>
        <w:t xml:space="preserve"> </w:t>
      </w:r>
      <w:r w:rsidRPr="006C24A3">
        <w:rPr>
          <w:rFonts w:ascii="Times New Roman" w:hAnsi="Times New Roman" w:cs="DanaFajr"/>
          <w:b/>
          <w:bCs/>
          <w:szCs w:val="28"/>
          <w:rtl/>
          <w:lang w:eastAsia="ar-SA"/>
        </w:rPr>
        <w:t>زنقة</w:t>
      </w:r>
      <w:r w:rsidRPr="006C24A3">
        <w:rPr>
          <w:rFonts w:ascii="Times New Roman" w:hAnsi="Times New Roman" w:cs="DanaFajr"/>
          <w:b/>
          <w:bCs/>
          <w:szCs w:val="28"/>
          <w:lang w:eastAsia="ar-SA"/>
        </w:rPr>
        <w:t xml:space="preserve"> </w:t>
      </w:r>
      <w:r w:rsidRPr="006C24A3">
        <w:rPr>
          <w:rFonts w:ascii="Times New Roman" w:hAnsi="Times New Roman" w:cs="DanaFajr"/>
          <w:b/>
          <w:bCs/>
          <w:szCs w:val="28"/>
          <w:rtl/>
          <w:lang w:eastAsia="ar-SA"/>
        </w:rPr>
        <w:t>سجلماسة.</w:t>
      </w:r>
    </w:p>
    <w:p w:rsidR="00A66669" w:rsidRPr="006C24A3" w:rsidRDefault="00A66669" w:rsidP="00A66669">
      <w:pPr>
        <w:spacing w:after="60" w:line="240" w:lineRule="exact"/>
        <w:ind w:left="426" w:hanging="142"/>
        <w:rPr>
          <w:rFonts w:ascii="Times New Roman" w:hAnsi="Times New Roman" w:cs="DanaFajr"/>
          <w:b/>
          <w:bCs/>
          <w:sz w:val="28"/>
          <w:szCs w:val="28"/>
          <w:rtl/>
          <w:lang w:eastAsia="ar-SA"/>
        </w:rPr>
      </w:pPr>
      <w:r w:rsidRPr="006C24A3">
        <w:rPr>
          <w:rFonts w:ascii="Times New Roman" w:hAnsi="Times New Roman" w:cs="DanaFajr"/>
          <w:b/>
          <w:bCs/>
          <w:sz w:val="28"/>
          <w:szCs w:val="28"/>
          <w:rtl/>
          <w:lang w:eastAsia="ar-SA"/>
        </w:rPr>
        <w:t xml:space="preserve">٭ </w:t>
      </w:r>
      <w:r w:rsidRPr="006C24A3">
        <w:rPr>
          <w:rFonts w:ascii="Times New Roman" w:hAnsi="Times New Roman" w:cs="DanaFajr"/>
          <w:b/>
          <w:bCs/>
          <w:spacing w:val="-8"/>
          <w:szCs w:val="28"/>
          <w:rtl/>
          <w:lang w:eastAsia="ar-SA"/>
        </w:rPr>
        <w:t xml:space="preserve">العراق: 1ـ </w:t>
      </w:r>
      <w:r w:rsidRPr="006C24A3">
        <w:rPr>
          <w:rFonts w:cs="DanaFajr"/>
          <w:b/>
          <w:bCs/>
          <w:noProof/>
          <w:szCs w:val="28"/>
          <w:rtl/>
        </w:rPr>
        <w:t>دار الكتاب العربي، بغداد، شارع المتنبي، هاتف:</w:t>
      </w:r>
      <w:r w:rsidRPr="006C24A3">
        <w:rPr>
          <w:rFonts w:cs="DanaFajr"/>
          <w:b/>
          <w:bCs/>
          <w:szCs w:val="28"/>
          <w:rtl/>
        </w:rPr>
        <w:t xml:space="preserve"> </w:t>
      </w:r>
      <w:r w:rsidRPr="006C24A3">
        <w:rPr>
          <w:rFonts w:cs="DanaFajr"/>
          <w:b/>
          <w:bCs/>
          <w:noProof/>
          <w:szCs w:val="28"/>
          <w:rtl/>
        </w:rPr>
        <w:t>7901419375(964</w:t>
      </w:r>
      <w:r w:rsidRPr="006C24A3">
        <w:rPr>
          <w:rFonts w:cs="DanaFajr"/>
          <w:b/>
          <w:bCs/>
          <w:szCs w:val="28"/>
          <w:rtl/>
        </w:rPr>
        <w:t>+</w:t>
      </w:r>
      <w:r w:rsidRPr="006C24A3">
        <w:rPr>
          <w:rFonts w:cs="DanaFajr"/>
          <w:b/>
          <w:bCs/>
          <w:noProof/>
          <w:szCs w:val="28"/>
          <w:rtl/>
        </w:rPr>
        <w:t xml:space="preserve">). 2ـ مكتبة العين، بغداد، شارع المتنبي، </w:t>
      </w:r>
      <w:r w:rsidRPr="006C24A3">
        <w:rPr>
          <w:rFonts w:cs="DanaFajr"/>
          <w:b/>
          <w:bCs/>
          <w:szCs w:val="28"/>
          <w:rtl/>
        </w:rPr>
        <w:t xml:space="preserve">هاتف: 7700728816(964+). 3ـ مكتبة القائم، الكاظمية، باب المراد، خلف عمارة النواب. 4ـ </w:t>
      </w:r>
      <w:r w:rsidRPr="006C24A3">
        <w:rPr>
          <w:rFonts w:cs="DanaFajr"/>
          <w:b/>
          <w:bCs/>
          <w:noProof/>
          <w:szCs w:val="28"/>
          <w:rtl/>
        </w:rPr>
        <w:t>دار الغدير، النجف، سوق الحويش، هاتف: 7801752581(964</w:t>
      </w:r>
      <w:r w:rsidRPr="006C24A3">
        <w:rPr>
          <w:rFonts w:ascii="Times New Roman" w:hAnsi="Times New Roman" w:cs="DanaFajr"/>
          <w:b/>
          <w:bCs/>
          <w:szCs w:val="28"/>
          <w:rtl/>
          <w:lang w:eastAsia="ar-SA"/>
        </w:rPr>
        <w:t>+</w:t>
      </w:r>
      <w:r w:rsidRPr="006C24A3">
        <w:rPr>
          <w:rFonts w:cs="DanaFajr"/>
          <w:b/>
          <w:bCs/>
          <w:noProof/>
          <w:szCs w:val="28"/>
          <w:rtl/>
        </w:rPr>
        <w:t xml:space="preserve">). 5ـ مؤسّسة العطّار الثقافية، النجف، سوق الحويش، هاتف: </w:t>
      </w:r>
      <w:r w:rsidRPr="006C24A3">
        <w:rPr>
          <w:rFonts w:cs="DanaFajr"/>
          <w:b/>
          <w:bCs/>
          <w:szCs w:val="28"/>
          <w:rtl/>
        </w:rPr>
        <w:t>7501608589(964+). 6ـ </w:t>
      </w:r>
      <w:r w:rsidRPr="006C24A3">
        <w:rPr>
          <w:rFonts w:cs="DanaFajr"/>
          <w:b/>
          <w:bCs/>
          <w:noProof/>
          <w:szCs w:val="28"/>
          <w:rtl/>
        </w:rPr>
        <w:t>دار الكتب للطباعة والنشر، كربلاء، شارع قبلة الإمام الحسين</w:t>
      </w:r>
      <w:r w:rsidRPr="006C24A3">
        <w:rPr>
          <w:rFonts w:ascii="Mosawi" w:hAnsi="Mosawi" w:cs="Mosawi"/>
          <w:sz w:val="20"/>
          <w:szCs w:val="20"/>
          <w:rtl/>
        </w:rPr>
        <w:t>×</w:t>
      </w:r>
      <w:r w:rsidRPr="006C24A3">
        <w:rPr>
          <w:rFonts w:cs="DanaFajr"/>
          <w:b/>
          <w:bCs/>
          <w:noProof/>
          <w:szCs w:val="28"/>
          <w:rtl/>
        </w:rPr>
        <w:t xml:space="preserve">، الفرع المقابل لمرقد ابن فهد الحلي، </w:t>
      </w:r>
      <w:r w:rsidRPr="006C24A3">
        <w:rPr>
          <w:rFonts w:cs="DanaFajr"/>
          <w:b/>
          <w:bCs/>
          <w:szCs w:val="28"/>
          <w:rtl/>
        </w:rPr>
        <w:t>هاتف: 7811110341(964+).</w:t>
      </w:r>
    </w:p>
    <w:p w:rsidR="00A66669" w:rsidRPr="006C24A3" w:rsidRDefault="00A66669" w:rsidP="00A66669">
      <w:pPr>
        <w:widowControl/>
        <w:spacing w:line="240" w:lineRule="exact"/>
        <w:ind w:left="283" w:firstLine="0"/>
        <w:rPr>
          <w:rFonts w:ascii="Times New Roman" w:hAnsi="Times New Roman" w:cs="DanaFajr"/>
          <w:b/>
          <w:bCs/>
          <w:szCs w:val="28"/>
          <w:rtl/>
          <w:lang w:eastAsia="ar-SA"/>
        </w:rPr>
      </w:pPr>
      <w:r w:rsidRPr="006C24A3">
        <w:rPr>
          <w:rFonts w:ascii="Times New Roman" w:hAnsi="Times New Roman" w:cs="DanaFajr"/>
          <w:b/>
          <w:bCs/>
          <w:szCs w:val="28"/>
          <w:rtl/>
          <w:lang w:eastAsia="ar-SA"/>
        </w:rPr>
        <w:t xml:space="preserve">٭ </w:t>
      </w:r>
      <w:r w:rsidRPr="006C24A3">
        <w:rPr>
          <w:rFonts w:ascii="Times New Roman" w:hAnsi="Times New Roman" w:cs="DanaFajr"/>
          <w:b/>
          <w:bCs/>
          <w:spacing w:val="-8"/>
          <w:szCs w:val="28"/>
          <w:rtl/>
          <w:lang w:eastAsia="ar-SA"/>
        </w:rPr>
        <w:t>سوريا: مكتبة دار الحسنين، دمشق، السيدة زينب، الشارع العام، هاتف: 932870435(963</w:t>
      </w:r>
      <w:r w:rsidRPr="006C24A3">
        <w:rPr>
          <w:rFonts w:ascii="Times New Roman" w:hAnsi="Times New Roman" w:cs="DanaFajr"/>
          <w:b/>
          <w:bCs/>
          <w:szCs w:val="28"/>
          <w:rtl/>
          <w:lang w:eastAsia="ar-SA"/>
        </w:rPr>
        <w:t>+</w:t>
      </w:r>
      <w:r w:rsidRPr="006C24A3">
        <w:rPr>
          <w:rFonts w:ascii="Times New Roman" w:hAnsi="Times New Roman" w:cs="DanaFajr"/>
          <w:b/>
          <w:bCs/>
          <w:spacing w:val="-8"/>
          <w:szCs w:val="28"/>
          <w:rtl/>
          <w:lang w:eastAsia="ar-SA"/>
        </w:rPr>
        <w:t>).</w:t>
      </w:r>
    </w:p>
    <w:p w:rsidR="00A66669" w:rsidRPr="006C24A3" w:rsidRDefault="00A66669" w:rsidP="00A66669">
      <w:pPr>
        <w:widowControl/>
        <w:spacing w:line="240" w:lineRule="exact"/>
        <w:ind w:left="426" w:hanging="142"/>
        <w:rPr>
          <w:rFonts w:ascii="Times New Roman" w:hAnsi="Times New Roman" w:cs="DanaFajr"/>
          <w:b/>
          <w:bCs/>
          <w:sz w:val="28"/>
          <w:szCs w:val="28"/>
          <w:lang w:eastAsia="ar-SA"/>
        </w:rPr>
      </w:pPr>
      <w:r w:rsidRPr="006C24A3">
        <w:rPr>
          <w:rFonts w:ascii="Times New Roman" w:hAnsi="Times New Roman" w:cs="DanaFajr"/>
          <w:b/>
          <w:bCs/>
          <w:sz w:val="28"/>
          <w:szCs w:val="28"/>
          <w:rtl/>
          <w:lang w:eastAsia="ar-SA"/>
        </w:rPr>
        <w:t>٭ إيران: 1ـ مكتبة الهاشمي، قم، كذرخان، هاتف: 7743543(9825</w:t>
      </w:r>
      <w:r w:rsidRPr="006C24A3">
        <w:rPr>
          <w:rFonts w:ascii="Times New Roman" w:hAnsi="Times New Roman" w:cs="DanaFajr"/>
          <w:b/>
          <w:bCs/>
          <w:sz w:val="28"/>
          <w:szCs w:val="28"/>
          <w:rtl/>
          <w:lang w:eastAsia="ar-SA" w:bidi="ar-LB"/>
        </w:rPr>
        <w:t>3</w:t>
      </w:r>
      <w:r w:rsidRPr="006C24A3">
        <w:rPr>
          <w:rFonts w:ascii="Times New Roman" w:hAnsi="Times New Roman" w:cs="DanaFajr"/>
          <w:b/>
          <w:bCs/>
          <w:sz w:val="28"/>
          <w:szCs w:val="28"/>
          <w:rtl/>
          <w:lang w:eastAsia="ar-SA"/>
        </w:rPr>
        <w:t xml:space="preserve">+). 2ـ </w:t>
      </w:r>
      <w:r w:rsidRPr="006C24A3">
        <w:rPr>
          <w:rFonts w:cs="DanaFajr"/>
          <w:b/>
          <w:bCs/>
          <w:noProof/>
          <w:sz w:val="28"/>
          <w:szCs w:val="28"/>
          <w:rtl/>
        </w:rPr>
        <w:t>مؤسّسة البلاغ، قم، سوق القدس</w:t>
      </w:r>
      <w:r w:rsidRPr="006C24A3">
        <w:rPr>
          <w:rFonts w:cs="DanaFajr"/>
          <w:b/>
          <w:bCs/>
          <w:noProof/>
          <w:sz w:val="28"/>
          <w:szCs w:val="28"/>
          <w:rtl/>
          <w:lang w:bidi="ar-LB"/>
        </w:rPr>
        <w:t>،</w:t>
      </w:r>
      <w:r w:rsidRPr="006C24A3">
        <w:rPr>
          <w:rFonts w:cs="DanaFajr"/>
          <w:b/>
          <w:bCs/>
          <w:noProof/>
          <w:sz w:val="28"/>
          <w:szCs w:val="28"/>
          <w:rtl/>
        </w:rPr>
        <w:t xml:space="preserve"> الطابق الأول</w:t>
      </w:r>
      <w:r w:rsidRPr="006C24A3">
        <w:rPr>
          <w:rFonts w:ascii="Times New Roman" w:hAnsi="Times New Roman" w:cs="DanaFajr"/>
          <w:b/>
          <w:bCs/>
          <w:sz w:val="28"/>
          <w:szCs w:val="28"/>
          <w:rtl/>
          <w:lang w:eastAsia="ar-SA"/>
        </w:rPr>
        <w:t xml:space="preserve">. 3ـ دفتر تبليغات </w:t>
      </w:r>
      <w:r w:rsidRPr="006C24A3">
        <w:rPr>
          <w:rFonts w:ascii="Times New Roman" w:hAnsi="Times New Roman"/>
          <w:b/>
          <w:bCs/>
          <w:sz w:val="24"/>
          <w:szCs w:val="24"/>
          <w:rtl/>
          <w:lang w:eastAsia="ar-SA"/>
        </w:rPr>
        <w:t>«</w:t>
      </w:r>
      <w:r w:rsidRPr="006C24A3">
        <w:rPr>
          <w:rFonts w:ascii="Times New Roman" w:hAnsi="Times New Roman" w:cs="DanaFajr"/>
          <w:b/>
          <w:bCs/>
          <w:sz w:val="28"/>
          <w:szCs w:val="28"/>
          <w:rtl/>
          <w:lang w:eastAsia="ar-SA"/>
        </w:rPr>
        <w:t>بوستان كتاب</w:t>
      </w:r>
      <w:r w:rsidRPr="006C24A3">
        <w:rPr>
          <w:rFonts w:ascii="Times New Roman" w:hAnsi="Times New Roman"/>
          <w:b/>
          <w:bCs/>
          <w:sz w:val="24"/>
          <w:szCs w:val="24"/>
          <w:rtl/>
          <w:lang w:eastAsia="ar-SA"/>
        </w:rPr>
        <w:t>»</w:t>
      </w:r>
      <w:r w:rsidRPr="006C24A3">
        <w:rPr>
          <w:rFonts w:ascii="Times New Roman" w:hAnsi="Times New Roman" w:cs="DanaFajr"/>
          <w:b/>
          <w:bCs/>
          <w:sz w:val="28"/>
          <w:szCs w:val="28"/>
          <w:rtl/>
          <w:lang w:eastAsia="ar-SA"/>
        </w:rPr>
        <w:t>، قم، چهار راه شهدا، هاتف: 7742155(98253+).</w:t>
      </w:r>
    </w:p>
    <w:p w:rsidR="00090163" w:rsidRPr="006C24A3" w:rsidRDefault="00A66669" w:rsidP="00A66669">
      <w:pPr>
        <w:widowControl/>
        <w:spacing w:line="240" w:lineRule="exact"/>
        <w:ind w:left="426" w:hanging="142"/>
        <w:rPr>
          <w:rFonts w:ascii="Times New Roman" w:hAnsi="Times New Roman" w:cs="DanaFajr"/>
          <w:b/>
          <w:bCs/>
          <w:szCs w:val="28"/>
          <w:rtl/>
          <w:lang w:eastAsia="ar-SA"/>
        </w:rPr>
      </w:pPr>
      <w:r w:rsidRPr="006C24A3">
        <w:rPr>
          <w:rFonts w:ascii="Times New Roman" w:hAnsi="Times New Roman" w:cs="DanaFajr"/>
          <w:b/>
          <w:bCs/>
          <w:szCs w:val="28"/>
          <w:rtl/>
          <w:lang w:eastAsia="ar-SA"/>
        </w:rPr>
        <w:t xml:space="preserve">٭ </w:t>
      </w:r>
      <w:r w:rsidRPr="006C24A3">
        <w:rPr>
          <w:rFonts w:ascii="Times New Roman" w:hAnsi="Times New Roman" w:cs="DanaFajr"/>
          <w:b/>
          <w:bCs/>
          <w:spacing w:val="-8"/>
          <w:szCs w:val="28"/>
          <w:rtl/>
          <w:lang w:eastAsia="ar-SA"/>
        </w:rPr>
        <w:t>تونس: دار الزهراء للتوزيع والنشر، تونس العاصمة، هاتف: 98343821(216</w:t>
      </w:r>
      <w:r w:rsidRPr="006C24A3">
        <w:rPr>
          <w:rFonts w:ascii="Times New Roman" w:hAnsi="Times New Roman" w:cs="DanaFajr"/>
          <w:b/>
          <w:bCs/>
          <w:szCs w:val="28"/>
          <w:rtl/>
          <w:lang w:eastAsia="ar-SA"/>
        </w:rPr>
        <w:t>+</w:t>
      </w:r>
      <w:r w:rsidRPr="006C24A3">
        <w:rPr>
          <w:rFonts w:ascii="Times New Roman" w:hAnsi="Times New Roman" w:cs="DanaFajr"/>
          <w:b/>
          <w:bCs/>
          <w:spacing w:val="-8"/>
          <w:szCs w:val="28"/>
          <w:rtl/>
          <w:lang w:eastAsia="ar-SA"/>
        </w:rPr>
        <w:t>)</w:t>
      </w:r>
      <w:r w:rsidRPr="006C24A3">
        <w:rPr>
          <w:rFonts w:ascii="Times New Roman" w:hAnsi="Times New Roman" w:cs="DanaFajr"/>
          <w:b/>
          <w:bCs/>
          <w:szCs w:val="28"/>
          <w:rtl/>
          <w:lang w:eastAsia="ar-SA"/>
        </w:rPr>
        <w:t>.</w:t>
      </w:r>
    </w:p>
    <w:p w:rsidR="00090163" w:rsidRPr="006C24A3" w:rsidRDefault="00090163" w:rsidP="00090163">
      <w:pPr>
        <w:widowControl/>
        <w:tabs>
          <w:tab w:val="right" w:pos="7030"/>
        </w:tabs>
        <w:spacing w:line="240" w:lineRule="exact"/>
        <w:ind w:left="284" w:firstLine="0"/>
        <w:jc w:val="left"/>
        <w:rPr>
          <w:rFonts w:ascii="Times New Roman" w:hAnsi="Times New Roman" w:cs="Times New Roman"/>
          <w:b/>
          <w:bCs/>
          <w:sz w:val="27"/>
          <w:szCs w:val="24"/>
          <w:u w:val="single"/>
          <w:rtl/>
          <w:lang w:eastAsia="ar-SA"/>
        </w:rPr>
      </w:pPr>
      <w:r w:rsidRPr="006C24A3">
        <w:rPr>
          <w:rFonts w:ascii="Times New Roman" w:hAnsi="Times New Roman" w:cs="DanaFajr" w:hint="cs"/>
          <w:b/>
          <w:bCs/>
          <w:szCs w:val="28"/>
          <w:rtl/>
          <w:lang w:eastAsia="ar-SA"/>
        </w:rPr>
        <w:t>٭ شبكة الإنترنت، مكتبة النيل والفرات:</w:t>
      </w:r>
      <w:r w:rsidRPr="006C24A3">
        <w:rPr>
          <w:rFonts w:ascii="Times New Roman" w:hAnsi="Times New Roman" w:cs="DanaFajr" w:hint="cs"/>
          <w:sz w:val="34"/>
          <w:szCs w:val="32"/>
          <w:rtl/>
          <w:lang w:eastAsia="ar-SA"/>
        </w:rPr>
        <w:t xml:space="preserve">  </w:t>
      </w:r>
      <w:r w:rsidRPr="006C24A3">
        <w:rPr>
          <w:rFonts w:ascii="Times New Roman" w:hAnsi="Times New Roman" w:cs="DanaFajr" w:hint="cs"/>
          <w:sz w:val="34"/>
          <w:szCs w:val="32"/>
          <w:rtl/>
          <w:lang w:eastAsia="ar-SA"/>
        </w:rPr>
        <w:tab/>
      </w:r>
      <w:r w:rsidRPr="006C24A3">
        <w:rPr>
          <w:rFonts w:ascii="Times New Roman" w:hAnsi="Times New Roman" w:cs="Times New Roman"/>
          <w:sz w:val="21"/>
          <w:szCs w:val="21"/>
          <w:u w:val="single"/>
          <w:lang w:eastAsia="ar-SA"/>
        </w:rPr>
        <w:t>http://www.neelwafurat.com</w:t>
      </w:r>
    </w:p>
    <w:p w:rsidR="00090163" w:rsidRPr="006C24A3" w:rsidRDefault="00090163" w:rsidP="00090163">
      <w:pPr>
        <w:widowControl/>
        <w:tabs>
          <w:tab w:val="right" w:pos="7030"/>
        </w:tabs>
        <w:spacing w:line="240" w:lineRule="exact"/>
        <w:ind w:left="284" w:firstLine="0"/>
        <w:jc w:val="left"/>
        <w:rPr>
          <w:rFonts w:ascii="Times New Roman" w:hAnsi="Times New Roman" w:cs="DanaFajr"/>
          <w:sz w:val="34"/>
          <w:szCs w:val="32"/>
          <w:rtl/>
          <w:lang w:eastAsia="ar-SA"/>
        </w:rPr>
      </w:pPr>
      <w:r w:rsidRPr="006C24A3">
        <w:rPr>
          <w:rFonts w:ascii="Times New Roman" w:hAnsi="Times New Roman" w:cs="DanaFajr" w:hint="cs"/>
          <w:b/>
          <w:bCs/>
          <w:szCs w:val="28"/>
          <w:rtl/>
          <w:lang w:eastAsia="ar-SA"/>
        </w:rPr>
        <w:t xml:space="preserve">٭ المكتبة الإلكترونية العربية على الإنترنت: </w:t>
      </w:r>
      <w:r w:rsidRPr="006C24A3">
        <w:rPr>
          <w:rFonts w:ascii="Times New Roman" w:hAnsi="Times New Roman" w:cs="DanaFajr" w:hint="cs"/>
          <w:b/>
          <w:bCs/>
          <w:szCs w:val="28"/>
          <w:rtl/>
          <w:lang w:eastAsia="ar-SA"/>
        </w:rPr>
        <w:tab/>
      </w:r>
      <w:r w:rsidRPr="006C24A3">
        <w:rPr>
          <w:rFonts w:ascii="Times New Roman" w:hAnsi="Times New Roman" w:cs="Times New Roman"/>
          <w:sz w:val="21"/>
          <w:szCs w:val="21"/>
          <w:u w:val="single"/>
          <w:lang w:eastAsia="ar-SA"/>
        </w:rPr>
        <w:t>http://www.arabicebook.com</w:t>
      </w:r>
    </w:p>
    <w:p w:rsidR="00493F13" w:rsidRPr="006C24A3" w:rsidRDefault="00090163" w:rsidP="00493F13">
      <w:pPr>
        <w:widowControl/>
        <w:tabs>
          <w:tab w:val="right" w:pos="7030"/>
        </w:tabs>
        <w:spacing w:line="240" w:lineRule="exact"/>
        <w:ind w:left="284" w:firstLine="0"/>
        <w:jc w:val="left"/>
        <w:rPr>
          <w:rFonts w:ascii="Times New Roman" w:hAnsi="Times New Roman" w:cs="DanaFajr"/>
          <w:b/>
          <w:bCs/>
          <w:szCs w:val="28"/>
          <w:rtl/>
          <w:lang w:eastAsia="ar-SA"/>
        </w:rPr>
      </w:pPr>
      <w:r w:rsidRPr="006C24A3">
        <w:rPr>
          <w:rFonts w:ascii="Times New Roman" w:hAnsi="Times New Roman" w:cs="DanaFajr" w:hint="cs"/>
          <w:b/>
          <w:bCs/>
          <w:szCs w:val="28"/>
          <w:rtl/>
          <w:lang w:eastAsia="ar-SA"/>
        </w:rPr>
        <w:t>٭</w:t>
      </w:r>
      <w:r w:rsidRPr="006C24A3">
        <w:rPr>
          <w:rFonts w:ascii="Times New Roman" w:hAnsi="Times New Roman" w:cs="DanaFajr" w:hint="cs"/>
          <w:sz w:val="38"/>
          <w:szCs w:val="36"/>
          <w:rtl/>
          <w:lang w:eastAsia="ar-SA"/>
        </w:rPr>
        <w:t xml:space="preserve"> </w:t>
      </w:r>
      <w:r w:rsidRPr="006C24A3">
        <w:rPr>
          <w:rFonts w:ascii="Times New Roman" w:hAnsi="Times New Roman" w:cs="DanaFajr" w:hint="cs"/>
          <w:b/>
          <w:bCs/>
          <w:szCs w:val="28"/>
          <w:rtl/>
          <w:lang w:eastAsia="ar-SA"/>
        </w:rPr>
        <w:t>بريطانيا وأوروپا، دار الحكمة للطباعة والنشر والتوزيع:</w:t>
      </w:r>
    </w:p>
    <w:p w:rsidR="00493F13" w:rsidRPr="006C24A3" w:rsidRDefault="00493F13" w:rsidP="00493F13">
      <w:pPr>
        <w:widowControl/>
        <w:tabs>
          <w:tab w:val="right" w:pos="7030"/>
        </w:tabs>
        <w:bidi w:val="0"/>
        <w:spacing w:line="240" w:lineRule="exact"/>
        <w:ind w:firstLine="0"/>
        <w:jc w:val="left"/>
        <w:rPr>
          <w:rFonts w:ascii="Times New Roman" w:hAnsi="Times New Roman" w:cs="DanaFajr"/>
          <w:b/>
          <w:bCs/>
          <w:szCs w:val="28"/>
          <w:rtl/>
          <w:lang w:eastAsia="ar-SA"/>
        </w:rPr>
      </w:pPr>
      <w:r w:rsidRPr="006C24A3">
        <w:rPr>
          <w:rFonts w:ascii="Times New Roman" w:hAnsi="Times New Roman" w:cs="DanaFajr"/>
          <w:sz w:val="21"/>
          <w:szCs w:val="21"/>
          <w:lang w:eastAsia="ar-SA"/>
        </w:rPr>
        <w:t>United Kingdom</w:t>
      </w:r>
      <w:r w:rsidRPr="006C24A3">
        <w:rPr>
          <w:rFonts w:ascii="Times New Roman" w:hAnsi="Times New Roman" w:cs="DanaFajr"/>
          <w:b/>
          <w:bCs/>
          <w:sz w:val="21"/>
          <w:szCs w:val="21"/>
          <w:lang w:eastAsia="ar-SA"/>
        </w:rPr>
        <w:t xml:space="preserve">, </w:t>
      </w:r>
      <w:r w:rsidRPr="006C24A3">
        <w:rPr>
          <w:rFonts w:ascii="Times New Roman" w:hAnsi="Times New Roman" w:cs="DanaFajr"/>
          <w:sz w:val="21"/>
          <w:szCs w:val="21"/>
          <w:lang w:eastAsia="ar-SA"/>
        </w:rPr>
        <w:t>London</w:t>
      </w:r>
      <w:r w:rsidRPr="006C24A3">
        <w:rPr>
          <w:rFonts w:ascii="Times New Roman" w:hAnsi="Times New Roman" w:cs="DanaFajr"/>
          <w:b/>
          <w:bCs/>
          <w:sz w:val="21"/>
          <w:szCs w:val="21"/>
          <w:lang w:eastAsia="ar-SA"/>
        </w:rPr>
        <w:t xml:space="preserve">, </w:t>
      </w:r>
      <w:r w:rsidRPr="006C24A3">
        <w:rPr>
          <w:rFonts w:ascii="Times New Roman" w:hAnsi="Times New Roman" w:cs="DanaFajr"/>
          <w:sz w:val="21"/>
          <w:szCs w:val="21"/>
          <w:lang w:eastAsia="ar-SA"/>
        </w:rPr>
        <w:t>NW1</w:t>
      </w:r>
      <w:r w:rsidRPr="006C24A3">
        <w:rPr>
          <w:rFonts w:ascii="Times New Roman" w:hAnsi="Times New Roman" w:cs="DanaFajr"/>
          <w:b/>
          <w:bCs/>
          <w:sz w:val="21"/>
          <w:szCs w:val="21"/>
          <w:lang w:eastAsia="ar-SA"/>
        </w:rPr>
        <w:t xml:space="preserve">, </w:t>
      </w:r>
      <w:r w:rsidRPr="006C24A3">
        <w:rPr>
          <w:rFonts w:ascii="Times New Roman" w:hAnsi="Times New Roman" w:cs="DanaFajr"/>
          <w:sz w:val="21"/>
          <w:szCs w:val="21"/>
          <w:lang w:eastAsia="ar-SA"/>
        </w:rPr>
        <w:t>1HJ, Chalton Street 88, Tel: (+4420) 73834037.</w:t>
      </w:r>
      <w:r w:rsidRPr="006C24A3">
        <w:rPr>
          <w:rFonts w:ascii="Times New Roman" w:hAnsi="Times New Roman" w:cs="DanaFajr" w:hint="cs"/>
          <w:b/>
          <w:bCs/>
          <w:szCs w:val="28"/>
          <w:rtl/>
          <w:lang w:eastAsia="ar-SA"/>
        </w:rPr>
        <w:tab/>
      </w:r>
    </w:p>
    <w:p w:rsidR="00EF4C0A" w:rsidRPr="006C24A3" w:rsidRDefault="00EF4C0A" w:rsidP="00493F13">
      <w:pPr>
        <w:widowControl/>
        <w:tabs>
          <w:tab w:val="right" w:pos="7030"/>
        </w:tabs>
        <w:spacing w:line="240" w:lineRule="exact"/>
        <w:ind w:firstLine="0"/>
        <w:jc w:val="center"/>
        <w:rPr>
          <w:rFonts w:ascii="Mosawi" w:hAnsi="Mosawi" w:cs="Mosawi"/>
          <w:szCs w:val="40"/>
          <w:rtl/>
        </w:rPr>
      </w:pPr>
      <w:r w:rsidRPr="006C24A3">
        <w:rPr>
          <w:rFonts w:cs="HeshamNormal" w:hint="cs"/>
          <w:noProof/>
          <w:szCs w:val="32"/>
          <w:rtl/>
        </w:rPr>
        <w:lastRenderedPageBreak/>
        <w:t>محتـويات</w:t>
      </w:r>
    </w:p>
    <w:p w:rsidR="00822DBC" w:rsidRPr="006C24A3" w:rsidRDefault="00822DBC" w:rsidP="00B373B4">
      <w:pPr>
        <w:ind w:firstLine="0"/>
        <w:jc w:val="center"/>
        <w:rPr>
          <w:rFonts w:cs="AL-Mohanad Bold"/>
          <w:rtl/>
        </w:rPr>
      </w:pPr>
      <w:r w:rsidRPr="006C24A3">
        <w:rPr>
          <w:rFonts w:cs="AL-Mohanad Bold" w:hint="cs"/>
          <w:szCs w:val="26"/>
          <w:rtl/>
        </w:rPr>
        <w:t>العدد</w:t>
      </w:r>
      <w:r w:rsidR="00B373B4" w:rsidRPr="006C24A3">
        <w:rPr>
          <w:rFonts w:cs="AL-Mohanad Bold" w:hint="cs"/>
          <w:szCs w:val="26"/>
          <w:rtl/>
        </w:rPr>
        <w:t>ي</w:t>
      </w:r>
      <w:r w:rsidRPr="006C24A3">
        <w:rPr>
          <w:rFonts w:cs="AL-Mohanad Bold" w:hint="cs"/>
          <w:szCs w:val="26"/>
          <w:rtl/>
        </w:rPr>
        <w:t xml:space="preserve">ن </w:t>
      </w:r>
      <w:r w:rsidR="00B373B4" w:rsidRPr="006C24A3">
        <w:rPr>
          <w:rFonts w:cs="AL-Mohanad Bold" w:hint="cs"/>
          <w:szCs w:val="26"/>
          <w:rtl/>
        </w:rPr>
        <w:t>الخامس والسادس والستين</w:t>
      </w:r>
      <w:r w:rsidRPr="006C24A3">
        <w:rPr>
          <w:rFonts w:cs="AL-Mohanad Bold" w:hint="cs"/>
          <w:szCs w:val="26"/>
          <w:rtl/>
        </w:rPr>
        <w:t xml:space="preserve">، </w:t>
      </w:r>
      <w:r w:rsidR="00B373B4" w:rsidRPr="006C24A3">
        <w:rPr>
          <w:rFonts w:cs="AL-Mohanad Bold" w:hint="cs"/>
          <w:szCs w:val="26"/>
          <w:rtl/>
        </w:rPr>
        <w:t>شتاء وربيع</w:t>
      </w:r>
      <w:r w:rsidRPr="006C24A3">
        <w:rPr>
          <w:rFonts w:cs="AL-Mohanad Bold" w:hint="cs"/>
          <w:szCs w:val="26"/>
          <w:rtl/>
        </w:rPr>
        <w:t xml:space="preserve"> 20</w:t>
      </w:r>
      <w:r w:rsidR="00B373B4" w:rsidRPr="006C24A3">
        <w:rPr>
          <w:rFonts w:cs="AL-Mohanad Bold" w:hint="cs"/>
          <w:szCs w:val="26"/>
          <w:rtl/>
        </w:rPr>
        <w:t>2</w:t>
      </w:r>
      <w:r w:rsidRPr="006C24A3">
        <w:rPr>
          <w:rFonts w:cs="AL-Mohanad Bold" w:hint="cs"/>
          <w:szCs w:val="26"/>
          <w:rtl/>
        </w:rPr>
        <w:t>2م، 14</w:t>
      </w:r>
      <w:r w:rsidR="00B373B4" w:rsidRPr="006C24A3">
        <w:rPr>
          <w:rFonts w:cs="AL-Mohanad Bold" w:hint="cs"/>
          <w:szCs w:val="26"/>
          <w:rtl/>
        </w:rPr>
        <w:t>4</w:t>
      </w:r>
      <w:r w:rsidRPr="006C24A3">
        <w:rPr>
          <w:rFonts w:cs="AL-Mohanad Bold" w:hint="cs"/>
          <w:szCs w:val="26"/>
          <w:rtl/>
        </w:rPr>
        <w:t>3هـ</w:t>
      </w:r>
    </w:p>
    <w:p w:rsidR="00890DD8" w:rsidRDefault="00D4268B" w:rsidP="005F03B9">
      <w:pPr>
        <w:ind w:firstLine="0"/>
        <w:jc w:val="center"/>
        <w:rPr>
          <w:noProof/>
        </w:rPr>
      </w:pPr>
      <w:r w:rsidRPr="006C24A3">
        <w:rPr>
          <w:rFonts w:cs="AL-Mohanad Bold"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6C44E7" w:rsidRPr="006C24A3">
        <w:rPr>
          <w:rtl/>
        </w:rPr>
        <w:fldChar w:fldCharType="begin"/>
      </w:r>
      <w:r w:rsidR="006C44E7" w:rsidRPr="006C24A3">
        <w:rPr>
          <w:rtl/>
        </w:rPr>
        <w:instrText xml:space="preserve"> </w:instrText>
      </w:r>
      <w:r w:rsidR="006C44E7" w:rsidRPr="006C24A3">
        <w:instrText>TOC</w:instrText>
      </w:r>
      <w:r w:rsidR="006C44E7" w:rsidRPr="006C24A3">
        <w:rPr>
          <w:rtl/>
        </w:rPr>
        <w:instrText xml:space="preserve"> \</w:instrText>
      </w:r>
      <w:r w:rsidR="006C44E7" w:rsidRPr="006C24A3">
        <w:instrText>o "1</w:instrText>
      </w:r>
      <w:r w:rsidR="006C44E7" w:rsidRPr="006C24A3">
        <w:rPr>
          <w:rtl/>
        </w:rPr>
        <w:instrText>-1" \</w:instrText>
      </w:r>
      <w:r w:rsidR="006C44E7" w:rsidRPr="006C24A3">
        <w:instrText>h \z \t "1,1,Author,2</w:instrText>
      </w:r>
      <w:r w:rsidR="006C44E7" w:rsidRPr="006C24A3">
        <w:rPr>
          <w:rtl/>
        </w:rPr>
        <w:instrText>,نص,3,</w:instrText>
      </w:r>
      <w:r w:rsidR="006C44E7" w:rsidRPr="006C24A3">
        <w:instrText>Style</w:instrText>
      </w:r>
      <w:r w:rsidR="006C44E7" w:rsidRPr="006C24A3">
        <w:rPr>
          <w:rtl/>
        </w:rPr>
        <w:instrText xml:space="preserve"> نص + (</w:instrText>
      </w:r>
      <w:r w:rsidR="006C44E7" w:rsidRPr="006C24A3">
        <w:instrText>Latin) Times New Roman (Complex) Times New Roman,3</w:instrText>
      </w:r>
      <w:r w:rsidR="006C44E7" w:rsidRPr="006C24A3">
        <w:rPr>
          <w:rtl/>
        </w:rPr>
        <w:instrText xml:space="preserve">,العنوان الجانبي,2,نمط </w:instrText>
      </w:r>
      <w:r w:rsidR="006C44E7" w:rsidRPr="006C24A3">
        <w:instrText>Heading 3</w:instrText>
      </w:r>
      <w:r w:rsidR="006C44E7" w:rsidRPr="006C24A3">
        <w:rPr>
          <w:rtl/>
        </w:rPr>
        <w:instrText xml:space="preserve"> + إلى اليسار,3,نمط نمط </w:instrText>
      </w:r>
      <w:r w:rsidR="006C44E7" w:rsidRPr="006C24A3">
        <w:instrText>Heading 3</w:instrText>
      </w:r>
      <w:r w:rsidR="006C44E7" w:rsidRPr="006C24A3">
        <w:rPr>
          <w:rtl/>
        </w:rPr>
        <w:instrText xml:space="preserve"> + إلى اليسار + إلى اليسار,3,نمط نمط نمط </w:instrText>
      </w:r>
      <w:r w:rsidR="006C44E7" w:rsidRPr="006C24A3">
        <w:instrText>Heading 3</w:instrText>
      </w:r>
      <w:r w:rsidR="006C44E7" w:rsidRPr="006C24A3">
        <w:rPr>
          <w:rtl/>
        </w:rPr>
        <w:instrText xml:space="preserve"> + إلى اليسار + إلى اليسار +,3,متن اسود مائل,3" </w:instrText>
      </w:r>
      <w:r w:rsidR="006C44E7" w:rsidRPr="006C24A3">
        <w:rPr>
          <w:rtl/>
        </w:rPr>
        <w:fldChar w:fldCharType="separate"/>
      </w:r>
    </w:p>
    <w:p w:rsidR="00890DD8" w:rsidRPr="00513B16" w:rsidRDefault="008B5377" w:rsidP="00513B16">
      <w:pPr>
        <w:pStyle w:val="12"/>
        <w:spacing w:before="300" w:line="180" w:lineRule="auto"/>
        <w:rPr>
          <w:rFonts w:asciiTheme="minorHAnsi" w:eastAsiaTheme="minorEastAsia" w:hAnsiTheme="minorHAnsi" w:cstheme="minorBidi"/>
          <w:sz w:val="22"/>
          <w:szCs w:val="22"/>
          <w:u w:val="single"/>
          <w:rtl/>
          <w:lang w:eastAsia="en-US"/>
        </w:rPr>
      </w:pPr>
      <w:hyperlink w:anchor="_Toc136709196" w:history="1">
        <w:r w:rsidR="00890DD8" w:rsidRPr="00513B16">
          <w:rPr>
            <w:rStyle w:val="Hyperlink"/>
            <w:rtl/>
          </w:rPr>
          <w:t>ال</w:t>
        </w:r>
        <w:r w:rsidR="00513B16" w:rsidRPr="00513B16">
          <w:rPr>
            <w:rStyle w:val="Hyperlink"/>
            <w:rFonts w:hint="cs"/>
            <w:rtl/>
          </w:rPr>
          <w:t>عدل</w:t>
        </w:r>
      </w:hyperlink>
      <w:r w:rsidR="00513B16" w:rsidRPr="00030167">
        <w:rPr>
          <w:rStyle w:val="Hyperlink"/>
          <w:rFonts w:hint="cs"/>
          <w:color w:val="auto"/>
          <w:u w:val="none"/>
          <w:rtl/>
        </w:rPr>
        <w:t xml:space="preserve"> الإلهيّ في حومة الشُّبُهات، عرضٌ ورد</w:t>
      </w:r>
      <w:r w:rsidR="00513B16" w:rsidRPr="00513B16">
        <w:rPr>
          <w:rStyle w:val="Hyperlink"/>
          <w:rFonts w:hint="cs"/>
          <w:rtl/>
        </w:rPr>
        <w:t>ّ</w:t>
      </w:r>
    </w:p>
    <w:p w:rsidR="00890DD8" w:rsidRDefault="008B5377" w:rsidP="00DB30DC">
      <w:pPr>
        <w:pStyle w:val="26"/>
        <w:spacing w:before="100"/>
        <w:rPr>
          <w:rFonts w:asciiTheme="minorHAnsi" w:eastAsiaTheme="minorEastAsia" w:hAnsiTheme="minorHAnsi" w:cstheme="minorBidi"/>
          <w:sz w:val="22"/>
          <w:szCs w:val="22"/>
          <w:rtl/>
          <w:lang w:eastAsia="en-US"/>
        </w:rPr>
      </w:pPr>
      <w:hyperlink w:anchor="_Toc136709197" w:history="1">
        <w:r w:rsidR="00890DD8" w:rsidRPr="00D44BC7">
          <w:rPr>
            <w:rStyle w:val="Hyperlink"/>
            <w:rtl/>
          </w:rPr>
          <w:t>محمد عبّاس دهيني</w:t>
        </w:r>
        <w:r w:rsidR="00890DD8" w:rsidRPr="00A72F49">
          <w:rPr>
            <w:rFonts w:ascii="Mosawi" w:hAnsi="Mosawi" w:cs="Mosawi"/>
            <w:webHidden/>
            <w:rtl/>
          </w:rPr>
          <w:tab/>
        </w:r>
        <w:r w:rsidR="00890DD8">
          <w:rPr>
            <w:rStyle w:val="Hyperlink"/>
            <w:rtl/>
          </w:rPr>
          <w:fldChar w:fldCharType="begin"/>
        </w:r>
        <w:r w:rsidR="00890DD8">
          <w:rPr>
            <w:webHidden/>
            <w:rtl/>
          </w:rPr>
          <w:instrText xml:space="preserve"> </w:instrText>
        </w:r>
        <w:r w:rsidR="00890DD8">
          <w:rPr>
            <w:webHidden/>
          </w:rPr>
          <w:instrText>PAGEREF</w:instrText>
        </w:r>
        <w:r w:rsidR="00890DD8">
          <w:rPr>
            <w:webHidden/>
            <w:rtl/>
          </w:rPr>
          <w:instrText xml:space="preserve"> _</w:instrText>
        </w:r>
        <w:r w:rsidR="00890DD8">
          <w:rPr>
            <w:webHidden/>
          </w:rPr>
          <w:instrText>Toc136709197 \h</w:instrText>
        </w:r>
        <w:r w:rsidR="00890DD8">
          <w:rPr>
            <w:webHidden/>
            <w:rtl/>
          </w:rPr>
          <w:instrText xml:space="preserve"> </w:instrText>
        </w:r>
        <w:r w:rsidR="00890DD8">
          <w:rPr>
            <w:rStyle w:val="Hyperlink"/>
            <w:rtl/>
          </w:rPr>
        </w:r>
        <w:r w:rsidR="00890DD8">
          <w:rPr>
            <w:rStyle w:val="Hyperlink"/>
            <w:rtl/>
          </w:rPr>
          <w:fldChar w:fldCharType="separate"/>
        </w:r>
        <w:r w:rsidR="00250BDC">
          <w:rPr>
            <w:webHidden/>
            <w:rtl/>
          </w:rPr>
          <w:t>5</w:t>
        </w:r>
        <w:r w:rsidR="00890DD8">
          <w:rPr>
            <w:rStyle w:val="Hyperlink"/>
            <w:rtl/>
          </w:rPr>
          <w:fldChar w:fldCharType="end"/>
        </w:r>
      </w:hyperlink>
    </w:p>
    <w:p w:rsidR="00BF59D2" w:rsidRPr="004D5092" w:rsidRDefault="00BF59D2" w:rsidP="00DB30DC">
      <w:pPr>
        <w:spacing w:before="220" w:after="220" w:line="300" w:lineRule="exact"/>
        <w:ind w:firstLine="0"/>
        <w:jc w:val="center"/>
        <w:rPr>
          <w:rFonts w:cs="AL-Mohanad Bold"/>
          <w:noProof/>
          <w:szCs w:val="26"/>
          <w:rtl/>
        </w:rPr>
      </w:pPr>
      <w:r w:rsidRPr="004D5092">
        <w:rPr>
          <w:rFonts w:cs="AL-Mohanad Bold" w:hint="cs"/>
          <w:noProof/>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BF59D2" w:rsidRPr="00F21D7B" w:rsidRDefault="00BF59D2" w:rsidP="00704A4C">
      <w:pPr>
        <w:spacing w:before="180" w:line="460" w:lineRule="exact"/>
        <w:ind w:firstLine="0"/>
        <w:jc w:val="center"/>
        <w:rPr>
          <w:rFonts w:cs="PT Bold Heading"/>
          <w:bCs/>
          <w:noProof/>
          <w:sz w:val="29"/>
          <w:szCs w:val="29"/>
          <w:rtl/>
        </w:rPr>
      </w:pPr>
      <w:r w:rsidRPr="00F21D7B">
        <w:rPr>
          <w:rFonts w:cs="PT Bold Heading" w:hint="cs"/>
          <w:bCs/>
          <w:noProof/>
          <w:sz w:val="29"/>
          <w:szCs w:val="29"/>
          <w:rtl/>
        </w:rPr>
        <w:t>ملفّ العدد</w:t>
      </w:r>
    </w:p>
    <w:p w:rsidR="00BF59D2" w:rsidRPr="00F21D7B" w:rsidRDefault="00A713EC" w:rsidP="002310FA">
      <w:pPr>
        <w:spacing w:before="160" w:line="300" w:lineRule="exact"/>
        <w:ind w:firstLine="0"/>
        <w:jc w:val="center"/>
        <w:rPr>
          <w:rFonts w:cs="PT Bold Heading"/>
          <w:bCs/>
          <w:noProof/>
          <w:sz w:val="29"/>
          <w:szCs w:val="29"/>
          <w:rtl/>
        </w:rPr>
      </w:pPr>
      <w:r>
        <w:rPr>
          <w:rFonts w:cs="PT Bold Heading" w:hint="cs"/>
          <w:bCs/>
          <w:noProof/>
          <w:sz w:val="29"/>
          <w:szCs w:val="29"/>
          <w:rtl/>
        </w:rPr>
        <w:t>الصفات الإلهيّة</w:t>
      </w:r>
      <w:r w:rsidR="00BF59D2" w:rsidRPr="00F21D7B">
        <w:rPr>
          <w:rFonts w:cs="PT Bold Heading" w:hint="cs"/>
          <w:bCs/>
          <w:noProof/>
          <w:sz w:val="29"/>
          <w:szCs w:val="29"/>
          <w:rtl/>
        </w:rPr>
        <w:t xml:space="preserve">، </w:t>
      </w:r>
      <w:r>
        <w:rPr>
          <w:rFonts w:cs="PT Bold Heading" w:hint="cs"/>
          <w:bCs/>
          <w:noProof/>
          <w:sz w:val="29"/>
          <w:szCs w:val="29"/>
          <w:rtl/>
        </w:rPr>
        <w:t>تأمُّلاتٌ في المفهوم والآثار</w:t>
      </w:r>
      <w:r w:rsidR="00BF59D2" w:rsidRPr="00F21D7B">
        <w:rPr>
          <w:rFonts w:cs="PT Bold Heading"/>
          <w:bCs/>
          <w:noProof/>
          <w:sz w:val="29"/>
          <w:szCs w:val="29"/>
        </w:rPr>
        <w:t xml:space="preserve"> </w:t>
      </w:r>
    </w:p>
    <w:p w:rsidR="00797B7F" w:rsidRDefault="008B5377" w:rsidP="00797B7F">
      <w:pPr>
        <w:pStyle w:val="12"/>
        <w:spacing w:before="300" w:line="180" w:lineRule="auto"/>
        <w:rPr>
          <w:rFonts w:asciiTheme="minorHAnsi" w:eastAsiaTheme="minorEastAsia" w:hAnsiTheme="minorHAnsi" w:cstheme="minorBidi"/>
          <w:sz w:val="22"/>
          <w:szCs w:val="22"/>
          <w:rtl/>
          <w:lang w:eastAsia="en-US"/>
        </w:rPr>
      </w:pPr>
      <w:hyperlink w:anchor="_Toc136709206" w:history="1">
        <w:r w:rsidR="00797B7F" w:rsidRPr="00D44BC7">
          <w:rPr>
            <w:rStyle w:val="Hyperlink"/>
            <w:rtl/>
          </w:rPr>
          <w:t>الحرِّية والاختيار عند كانط</w:t>
        </w:r>
      </w:hyperlink>
      <w:r w:rsidR="00797B7F" w:rsidRPr="00A64F01">
        <w:rPr>
          <w:rStyle w:val="Hyperlink"/>
          <w:rFonts w:hint="cs"/>
          <w:color w:val="auto"/>
          <w:u w:val="none"/>
          <w:rtl/>
        </w:rPr>
        <w:t xml:space="preserve">، </w:t>
      </w:r>
      <w:r w:rsidR="00797B7F" w:rsidRPr="006C24A3">
        <w:rPr>
          <w:rFonts w:hint="cs"/>
          <w:rtl/>
        </w:rPr>
        <w:t>دراسةٌ تحليليّة ونقديّة</w:t>
      </w:r>
    </w:p>
    <w:p w:rsidR="00797B7F" w:rsidRDefault="008B5377" w:rsidP="00C06946">
      <w:pPr>
        <w:pStyle w:val="26"/>
        <w:spacing w:before="100"/>
        <w:rPr>
          <w:rFonts w:asciiTheme="minorHAnsi" w:eastAsiaTheme="minorEastAsia" w:hAnsiTheme="minorHAnsi" w:cstheme="minorBidi"/>
          <w:sz w:val="22"/>
          <w:szCs w:val="22"/>
          <w:rtl/>
          <w:lang w:eastAsia="en-US"/>
        </w:rPr>
      </w:pPr>
      <w:hyperlink w:anchor="_Toc136709207" w:history="1">
        <w:r w:rsidR="00797B7F" w:rsidRPr="00D44BC7">
          <w:rPr>
            <w:rStyle w:val="Hyperlink"/>
            <w:rtl/>
          </w:rPr>
          <w:t>د. الشيخ رضا برنجكار</w:t>
        </w:r>
        <w:r w:rsidR="00797B7F" w:rsidRPr="005662A7">
          <w:rPr>
            <w:rFonts w:ascii="Mosawi" w:hAnsi="Mosawi" w:cs="Mosawi"/>
            <w:webHidden/>
            <w:rtl/>
          </w:rPr>
          <w:tab/>
        </w:r>
        <w:r w:rsidR="00C06946">
          <w:rPr>
            <w:rStyle w:val="Hyperlink"/>
            <w:rFonts w:hint="cs"/>
            <w:rtl/>
          </w:rPr>
          <w:t>19</w:t>
        </w:r>
      </w:hyperlink>
    </w:p>
    <w:p w:rsidR="00797B7F" w:rsidRDefault="008B5377" w:rsidP="00B73E8B">
      <w:pPr>
        <w:pStyle w:val="12"/>
        <w:spacing w:before="200" w:line="180" w:lineRule="auto"/>
        <w:rPr>
          <w:rFonts w:asciiTheme="minorHAnsi" w:eastAsiaTheme="minorEastAsia" w:hAnsiTheme="minorHAnsi" w:cstheme="minorBidi"/>
          <w:sz w:val="22"/>
          <w:szCs w:val="22"/>
          <w:rtl/>
          <w:lang w:eastAsia="en-US"/>
        </w:rPr>
      </w:pPr>
      <w:hyperlink w:anchor="_Toc136709222" w:history="1">
        <w:r w:rsidR="00797B7F" w:rsidRPr="00D44BC7">
          <w:rPr>
            <w:rStyle w:val="Hyperlink"/>
            <w:rtl/>
          </w:rPr>
          <w:t>اللطف الإلهيّ</w:t>
        </w:r>
      </w:hyperlink>
      <w:r w:rsidR="00797B7F" w:rsidRPr="0069539F">
        <w:rPr>
          <w:rStyle w:val="Hyperlink"/>
          <w:rFonts w:hint="cs"/>
          <w:color w:val="auto"/>
          <w:u w:val="none"/>
          <w:rtl/>
        </w:rPr>
        <w:t xml:space="preserve">، </w:t>
      </w:r>
      <w:r w:rsidR="00797B7F" w:rsidRPr="006C24A3">
        <w:rPr>
          <w:rFonts w:hint="cs"/>
          <w:rtl/>
        </w:rPr>
        <w:t xml:space="preserve">مقارنةٌ بين </w:t>
      </w:r>
      <w:r w:rsidR="00797B7F" w:rsidRPr="006C24A3">
        <w:rPr>
          <w:rtl/>
        </w:rPr>
        <w:t xml:space="preserve">توما الأكويني </w:t>
      </w:r>
      <w:r w:rsidR="00797B7F" w:rsidRPr="006C24A3">
        <w:rPr>
          <w:rFonts w:hint="cs"/>
          <w:rtl/>
        </w:rPr>
        <w:t>و</w:t>
      </w:r>
      <w:r w:rsidR="00797B7F" w:rsidRPr="006C24A3">
        <w:rPr>
          <w:rtl/>
        </w:rPr>
        <w:t>الكلام الشيعي</w:t>
      </w:r>
      <w:r w:rsidR="00797B7F" w:rsidRPr="006C24A3">
        <w:rPr>
          <w:rFonts w:hint="cs"/>
          <w:rtl/>
        </w:rPr>
        <w:t>ّ</w:t>
      </w:r>
    </w:p>
    <w:p w:rsidR="00797B7F" w:rsidRDefault="008B5377" w:rsidP="00C06946">
      <w:pPr>
        <w:pStyle w:val="26"/>
        <w:spacing w:before="100"/>
        <w:rPr>
          <w:rFonts w:asciiTheme="minorHAnsi" w:eastAsiaTheme="minorEastAsia" w:hAnsiTheme="minorHAnsi" w:cstheme="minorBidi"/>
          <w:sz w:val="22"/>
          <w:szCs w:val="22"/>
          <w:rtl/>
          <w:lang w:eastAsia="en-US"/>
        </w:rPr>
      </w:pPr>
      <w:hyperlink w:anchor="_Toc136709223" w:history="1">
        <w:r w:rsidR="00797B7F" w:rsidRPr="00D44BC7">
          <w:rPr>
            <w:rStyle w:val="Hyperlink"/>
            <w:rtl/>
          </w:rPr>
          <w:t>د. حسين واله</w:t>
        </w:r>
        <w:r w:rsidR="00797B7F" w:rsidRPr="005662A7">
          <w:rPr>
            <w:rFonts w:ascii="Mosawi" w:hAnsi="Mosawi" w:cs="Mosawi"/>
            <w:webHidden/>
            <w:rtl/>
          </w:rPr>
          <w:tab/>
        </w:r>
        <w:r w:rsidR="00C06946">
          <w:rPr>
            <w:rStyle w:val="Hyperlink"/>
            <w:rFonts w:hint="cs"/>
            <w:rtl/>
          </w:rPr>
          <w:t>45</w:t>
        </w:r>
      </w:hyperlink>
    </w:p>
    <w:p w:rsidR="00890DD8" w:rsidRDefault="008B5377" w:rsidP="00B73E8B">
      <w:pPr>
        <w:pStyle w:val="12"/>
        <w:spacing w:before="200" w:line="180" w:lineRule="auto"/>
        <w:rPr>
          <w:rFonts w:asciiTheme="minorHAnsi" w:eastAsiaTheme="minorEastAsia" w:hAnsiTheme="minorHAnsi" w:cstheme="minorBidi"/>
          <w:sz w:val="22"/>
          <w:szCs w:val="22"/>
          <w:rtl/>
          <w:lang w:eastAsia="en-US"/>
        </w:rPr>
      </w:pPr>
      <w:hyperlink w:anchor="_Toc136709198" w:history="1">
        <w:r w:rsidR="00890DD8" w:rsidRPr="00D44BC7">
          <w:rPr>
            <w:rStyle w:val="Hyperlink"/>
            <w:rtl/>
          </w:rPr>
          <w:t>نظريّة «التداخل الوجودي» بين الله والمخلوقات</w:t>
        </w:r>
      </w:hyperlink>
      <w:r w:rsidR="005662A7" w:rsidRPr="005662A7">
        <w:rPr>
          <w:rStyle w:val="Hyperlink"/>
          <w:rFonts w:hint="cs"/>
          <w:color w:val="auto"/>
          <w:u w:val="none"/>
          <w:rtl/>
        </w:rPr>
        <w:t>، عرضٌ واستدلال</w:t>
      </w:r>
    </w:p>
    <w:p w:rsidR="00890DD8" w:rsidRDefault="008B5377" w:rsidP="00C06946">
      <w:pPr>
        <w:pStyle w:val="26"/>
        <w:spacing w:before="100"/>
        <w:rPr>
          <w:rFonts w:asciiTheme="minorHAnsi" w:eastAsiaTheme="minorEastAsia" w:hAnsiTheme="minorHAnsi" w:cstheme="minorBidi"/>
          <w:sz w:val="22"/>
          <w:szCs w:val="22"/>
          <w:rtl/>
          <w:lang w:eastAsia="en-US"/>
        </w:rPr>
      </w:pPr>
      <w:hyperlink w:anchor="_Toc136709199" w:history="1">
        <w:r w:rsidR="004B16A2">
          <w:rPr>
            <w:rStyle w:val="Hyperlink"/>
            <w:rtl/>
          </w:rPr>
          <w:t>د. السيد محمد مهدي نبويا</w:t>
        </w:r>
        <w:r w:rsidR="004B16A2">
          <w:rPr>
            <w:rStyle w:val="Hyperlink"/>
            <w:rFonts w:hint="cs"/>
            <w:rtl/>
          </w:rPr>
          <w:t>ن</w:t>
        </w:r>
      </w:hyperlink>
      <w:r w:rsidR="004B16A2" w:rsidRPr="004B16A2">
        <w:rPr>
          <w:rStyle w:val="Hyperlink"/>
          <w:rFonts w:hint="cs"/>
          <w:color w:val="auto"/>
          <w:u w:val="none"/>
          <w:rtl/>
        </w:rPr>
        <w:t xml:space="preserve"> / </w:t>
      </w:r>
      <w:hyperlink w:anchor="_Toc136709200" w:history="1">
        <w:r w:rsidR="00890DD8" w:rsidRPr="00D44BC7">
          <w:rPr>
            <w:rStyle w:val="Hyperlink"/>
            <w:rtl/>
          </w:rPr>
          <w:t>الشيخ غلام رضا فيّاضي</w:t>
        </w:r>
        <w:r w:rsidR="00890DD8" w:rsidRPr="005662A7">
          <w:rPr>
            <w:rFonts w:ascii="Mosawi" w:hAnsi="Mosawi" w:cs="Mosawi"/>
            <w:webHidden/>
            <w:rtl/>
          </w:rPr>
          <w:tab/>
        </w:r>
        <w:r w:rsidR="00C06946">
          <w:rPr>
            <w:rStyle w:val="Hyperlink"/>
            <w:rFonts w:hint="cs"/>
            <w:rtl/>
          </w:rPr>
          <w:t>87</w:t>
        </w:r>
      </w:hyperlink>
    </w:p>
    <w:p w:rsidR="00890DD8" w:rsidRDefault="008B5377" w:rsidP="00966746">
      <w:pPr>
        <w:pStyle w:val="12"/>
        <w:spacing w:before="200" w:line="180" w:lineRule="auto"/>
        <w:rPr>
          <w:rFonts w:asciiTheme="minorHAnsi" w:eastAsiaTheme="minorEastAsia" w:hAnsiTheme="minorHAnsi" w:cstheme="minorBidi"/>
          <w:sz w:val="22"/>
          <w:szCs w:val="22"/>
          <w:rtl/>
          <w:lang w:eastAsia="en-US"/>
        </w:rPr>
      </w:pPr>
      <w:hyperlink w:anchor="_Toc136709202" w:history="1">
        <w:r w:rsidR="00890DD8" w:rsidRPr="00D44BC7">
          <w:rPr>
            <w:rStyle w:val="Hyperlink"/>
            <w:rtl/>
          </w:rPr>
          <w:t>نظريّة «التداخل الوجودي» بين الواجب والممكن</w:t>
        </w:r>
      </w:hyperlink>
      <w:r w:rsidR="00A64F01" w:rsidRPr="00A64F01">
        <w:rPr>
          <w:rStyle w:val="Hyperlink"/>
          <w:rFonts w:hint="cs"/>
          <w:color w:val="auto"/>
          <w:u w:val="none"/>
          <w:rtl/>
        </w:rPr>
        <w:t xml:space="preserve">، </w:t>
      </w:r>
      <w:r w:rsidR="00A64F01" w:rsidRPr="006C24A3">
        <w:rPr>
          <w:rFonts w:hint="cs"/>
          <w:rtl/>
        </w:rPr>
        <w:t>قراءةٌ نقديّة وفق المعنى الصحيح لعدم تناهي الحقّ تعالى</w:t>
      </w:r>
    </w:p>
    <w:p w:rsidR="00890DD8" w:rsidRDefault="008B5377" w:rsidP="00C06946">
      <w:pPr>
        <w:pStyle w:val="26"/>
        <w:spacing w:before="100"/>
        <w:rPr>
          <w:rFonts w:asciiTheme="minorHAnsi" w:eastAsiaTheme="minorEastAsia" w:hAnsiTheme="minorHAnsi" w:cstheme="minorBidi"/>
          <w:sz w:val="22"/>
          <w:szCs w:val="22"/>
          <w:rtl/>
          <w:lang w:eastAsia="en-US"/>
        </w:rPr>
      </w:pPr>
      <w:hyperlink w:anchor="_Toc136709203" w:history="1">
        <w:r w:rsidR="00890DD8" w:rsidRPr="00D44BC7">
          <w:rPr>
            <w:rStyle w:val="Hyperlink"/>
            <w:rtl/>
          </w:rPr>
          <w:t>د. السيد محسن الهندي</w:t>
        </w:r>
        <w:r w:rsidR="004B16A2" w:rsidRPr="004B16A2">
          <w:rPr>
            <w:rStyle w:val="Hyperlink"/>
            <w:rFonts w:hint="cs"/>
            <w:color w:val="auto"/>
            <w:u w:val="none"/>
            <w:rtl/>
          </w:rPr>
          <w:t xml:space="preserve"> /</w:t>
        </w:r>
      </w:hyperlink>
      <w:r w:rsidR="004B16A2" w:rsidRPr="004B16A2">
        <w:rPr>
          <w:rStyle w:val="Hyperlink"/>
          <w:rFonts w:hint="cs"/>
          <w:u w:val="none"/>
          <w:rtl/>
        </w:rPr>
        <w:t xml:space="preserve"> </w:t>
      </w:r>
      <w:hyperlink w:anchor="_Toc136709204" w:history="1">
        <w:r w:rsidR="00890DD8" w:rsidRPr="00D44BC7">
          <w:rPr>
            <w:rStyle w:val="Hyperlink"/>
            <w:rtl/>
          </w:rPr>
          <w:t>د. حبيب الله دانش شهركي</w:t>
        </w:r>
        <w:r w:rsidR="00890DD8" w:rsidRPr="005662A7">
          <w:rPr>
            <w:rFonts w:ascii="Mosawi" w:hAnsi="Mosawi" w:cs="Mosawi"/>
            <w:webHidden/>
            <w:rtl/>
          </w:rPr>
          <w:tab/>
        </w:r>
        <w:r w:rsidR="00C06946">
          <w:rPr>
            <w:rStyle w:val="Hyperlink"/>
            <w:rFonts w:hint="cs"/>
            <w:rtl/>
          </w:rPr>
          <w:t>109</w:t>
        </w:r>
      </w:hyperlink>
    </w:p>
    <w:p w:rsidR="00890DD8" w:rsidRDefault="008B5377" w:rsidP="00966746">
      <w:pPr>
        <w:pStyle w:val="12"/>
        <w:spacing w:before="200" w:line="180" w:lineRule="auto"/>
        <w:rPr>
          <w:rFonts w:asciiTheme="minorHAnsi" w:eastAsiaTheme="minorEastAsia" w:hAnsiTheme="minorHAnsi" w:cstheme="minorBidi"/>
          <w:sz w:val="22"/>
          <w:szCs w:val="22"/>
          <w:rtl/>
          <w:lang w:eastAsia="en-US"/>
        </w:rPr>
      </w:pPr>
      <w:hyperlink w:anchor="_Toc136709209" w:history="1">
        <w:r w:rsidR="00890DD8" w:rsidRPr="00A64F01">
          <w:rPr>
            <w:rStyle w:val="Hyperlink"/>
            <w:color w:val="auto"/>
            <w:u w:val="none"/>
            <w:rtl/>
            <w:lang w:bidi="ar-IQ"/>
          </w:rPr>
          <w:t>العلم الإلهيّ واختيار البشر</w:t>
        </w:r>
      </w:hyperlink>
      <w:r w:rsidR="00A64F01" w:rsidRPr="00A64F01">
        <w:rPr>
          <w:rStyle w:val="Hyperlink"/>
          <w:rFonts w:hint="cs"/>
          <w:color w:val="auto"/>
          <w:u w:val="none"/>
          <w:rtl/>
        </w:rPr>
        <w:t xml:space="preserve">، </w:t>
      </w:r>
      <w:r w:rsidR="00A64F01" w:rsidRPr="00A64F01">
        <w:rPr>
          <w:rFonts w:hint="cs"/>
          <w:rtl/>
          <w:lang w:bidi="ar-IQ"/>
        </w:rPr>
        <w:t>تأ</w:t>
      </w:r>
      <w:r w:rsidR="00A64F01" w:rsidRPr="006C24A3">
        <w:rPr>
          <w:rFonts w:hint="cs"/>
          <w:rtl/>
          <w:lang w:bidi="ar-IQ"/>
        </w:rPr>
        <w:t>مُّلات</w:t>
      </w:r>
      <w:r w:rsidR="00A64F01" w:rsidRPr="006C24A3">
        <w:rPr>
          <w:rFonts w:hint="cs"/>
          <w:sz w:val="27"/>
          <w:rtl/>
          <w:lang w:bidi="ar-IQ"/>
        </w:rPr>
        <w:t xml:space="preserve"> ليندا زاجزبسكي</w:t>
      </w:r>
      <w:r w:rsidR="00A64F01" w:rsidRPr="006C24A3">
        <w:rPr>
          <w:rFonts w:hint="cs"/>
          <w:rtl/>
          <w:lang w:bidi="ar-IQ"/>
        </w:rPr>
        <w:t xml:space="preserve"> في الحلول التقليديّة</w:t>
      </w:r>
    </w:p>
    <w:p w:rsidR="00890DD8" w:rsidRDefault="008B5377" w:rsidP="00C06946">
      <w:pPr>
        <w:pStyle w:val="26"/>
        <w:spacing w:before="100"/>
        <w:rPr>
          <w:rFonts w:asciiTheme="minorHAnsi" w:eastAsiaTheme="minorEastAsia" w:hAnsiTheme="minorHAnsi" w:cstheme="minorBidi"/>
          <w:sz w:val="22"/>
          <w:szCs w:val="22"/>
          <w:rtl/>
          <w:lang w:eastAsia="en-US"/>
        </w:rPr>
      </w:pPr>
      <w:hyperlink w:anchor="_Toc136709210" w:history="1">
        <w:r w:rsidR="00AF13B9">
          <w:rPr>
            <w:rStyle w:val="Hyperlink"/>
            <w:rtl/>
            <w:lang w:bidi="ar-IQ"/>
          </w:rPr>
          <w:t>أ. علي ياري زاد</w:t>
        </w:r>
        <w:r w:rsidR="00AF13B9">
          <w:rPr>
            <w:rStyle w:val="Hyperlink"/>
            <w:rFonts w:hint="cs"/>
            <w:rtl/>
            <w:lang w:bidi="ar-IQ"/>
          </w:rPr>
          <w:t xml:space="preserve">ه / </w:t>
        </w:r>
        <w:r w:rsidR="00AF13B9" w:rsidRPr="00AF13B9">
          <w:rPr>
            <w:rStyle w:val="Hyperlink"/>
            <w:rtl/>
            <w:lang w:bidi="ar-IQ"/>
          </w:rPr>
          <w:t>أ. علي قنبر نجاد</w:t>
        </w:r>
        <w:r w:rsidR="00AF13B9">
          <w:rPr>
            <w:rStyle w:val="Hyperlink"/>
            <w:rFonts w:hint="cs"/>
            <w:rtl/>
            <w:lang w:bidi="ar-IQ"/>
          </w:rPr>
          <w:t xml:space="preserve"> / </w:t>
        </w:r>
        <w:r w:rsidR="00AF13B9" w:rsidRPr="00AF13B9">
          <w:rPr>
            <w:rStyle w:val="Hyperlink"/>
            <w:rtl/>
            <w:lang w:bidi="ar-IQ"/>
          </w:rPr>
          <w:t>د. مير سعيد موسوي كريمي</w:t>
        </w:r>
        <w:r w:rsidR="00AF13B9">
          <w:rPr>
            <w:rStyle w:val="Hyperlink"/>
            <w:rFonts w:hint="cs"/>
            <w:rtl/>
            <w:lang w:bidi="ar-IQ"/>
          </w:rPr>
          <w:t xml:space="preserve"> </w:t>
        </w:r>
        <w:r w:rsidR="00890DD8" w:rsidRPr="005662A7">
          <w:rPr>
            <w:rFonts w:ascii="Mosawi" w:hAnsi="Mosawi" w:cs="Mosawi"/>
            <w:webHidden/>
            <w:rtl/>
          </w:rPr>
          <w:tab/>
        </w:r>
        <w:r w:rsidR="00C06946">
          <w:rPr>
            <w:rStyle w:val="Hyperlink"/>
            <w:rFonts w:hint="cs"/>
            <w:rtl/>
          </w:rPr>
          <w:t>130</w:t>
        </w:r>
      </w:hyperlink>
    </w:p>
    <w:p w:rsidR="00890DD8" w:rsidRDefault="008B5377" w:rsidP="00966746">
      <w:pPr>
        <w:pStyle w:val="12"/>
        <w:spacing w:before="200" w:line="180" w:lineRule="auto"/>
        <w:rPr>
          <w:rFonts w:asciiTheme="minorHAnsi" w:eastAsiaTheme="minorEastAsia" w:hAnsiTheme="minorHAnsi" w:cstheme="minorBidi"/>
          <w:sz w:val="22"/>
          <w:szCs w:val="22"/>
          <w:rtl/>
          <w:lang w:eastAsia="en-US"/>
        </w:rPr>
      </w:pPr>
      <w:hyperlink w:anchor="_Toc136709214" w:history="1">
        <w:r w:rsidR="00890DD8" w:rsidRPr="00D44BC7">
          <w:rPr>
            <w:rStyle w:val="Hyperlink"/>
            <w:rtl/>
          </w:rPr>
          <w:t>علم الله الأزليّ واختيار الإنسان</w:t>
        </w:r>
      </w:hyperlink>
      <w:r w:rsidR="00A64F01" w:rsidRPr="00A64F01">
        <w:rPr>
          <w:rStyle w:val="Hyperlink"/>
          <w:rFonts w:hint="cs"/>
          <w:color w:val="auto"/>
          <w:u w:val="none"/>
          <w:rtl/>
        </w:rPr>
        <w:t xml:space="preserve">، </w:t>
      </w:r>
      <w:r w:rsidR="00A64F01" w:rsidRPr="006C24A3">
        <w:rPr>
          <w:rFonts w:hint="cs"/>
          <w:rtl/>
        </w:rPr>
        <w:t>دراسةٌ مقارنة بين آراء زاجزبسكي ومطهَّري</w:t>
      </w:r>
    </w:p>
    <w:p w:rsidR="00890DD8" w:rsidRDefault="008B5377" w:rsidP="00C06946">
      <w:pPr>
        <w:pStyle w:val="26"/>
        <w:spacing w:before="100"/>
        <w:rPr>
          <w:rFonts w:asciiTheme="minorHAnsi" w:eastAsiaTheme="minorEastAsia" w:hAnsiTheme="minorHAnsi" w:cstheme="minorBidi"/>
          <w:sz w:val="22"/>
          <w:szCs w:val="22"/>
          <w:rtl/>
          <w:lang w:eastAsia="en-US"/>
        </w:rPr>
      </w:pPr>
      <w:hyperlink w:anchor="_Toc136709215" w:history="1">
        <w:r w:rsidR="00890DD8" w:rsidRPr="00D44BC7">
          <w:rPr>
            <w:rStyle w:val="Hyperlink"/>
            <w:rtl/>
          </w:rPr>
          <w:t>أ. زينب أميري</w:t>
        </w:r>
        <w:r w:rsidR="00AF13B9">
          <w:rPr>
            <w:rStyle w:val="Hyperlink"/>
            <w:rFonts w:hint="cs"/>
            <w:rtl/>
          </w:rPr>
          <w:t xml:space="preserve"> / </w:t>
        </w:r>
        <w:r w:rsidR="00AF13B9" w:rsidRPr="00AF13B9">
          <w:rPr>
            <w:rStyle w:val="Hyperlink"/>
            <w:rtl/>
          </w:rPr>
          <w:t>د. عبد الرسول كشفي</w:t>
        </w:r>
        <w:r w:rsidR="00890DD8" w:rsidRPr="005662A7">
          <w:rPr>
            <w:rFonts w:ascii="Mosawi" w:hAnsi="Mosawi" w:cs="Mosawi"/>
            <w:webHidden/>
            <w:rtl/>
          </w:rPr>
          <w:tab/>
        </w:r>
        <w:r w:rsidR="00C06946">
          <w:rPr>
            <w:rStyle w:val="Hyperlink"/>
            <w:rFonts w:hint="cs"/>
            <w:rtl/>
          </w:rPr>
          <w:t>157</w:t>
        </w:r>
      </w:hyperlink>
    </w:p>
    <w:p w:rsidR="00890DD8" w:rsidRDefault="008B5377" w:rsidP="00966746">
      <w:pPr>
        <w:pStyle w:val="12"/>
        <w:spacing w:before="200" w:line="180" w:lineRule="auto"/>
        <w:rPr>
          <w:rFonts w:asciiTheme="minorHAnsi" w:eastAsiaTheme="minorEastAsia" w:hAnsiTheme="minorHAnsi" w:cstheme="minorBidi"/>
          <w:sz w:val="22"/>
          <w:szCs w:val="22"/>
          <w:rtl/>
          <w:lang w:eastAsia="en-US"/>
        </w:rPr>
      </w:pPr>
      <w:hyperlink w:anchor="_Toc136709218" w:history="1">
        <w:r w:rsidR="00890DD8" w:rsidRPr="00D44BC7">
          <w:rPr>
            <w:rStyle w:val="Hyperlink"/>
            <w:rtl/>
            <w:lang w:bidi="ar-IQ"/>
          </w:rPr>
          <w:t>العلم الإلهيّ المطلق</w:t>
        </w:r>
        <w:r w:rsidR="00890DD8" w:rsidRPr="00D44BC7">
          <w:rPr>
            <w:rStyle w:val="Hyperlink"/>
            <w:rtl/>
          </w:rPr>
          <w:t xml:space="preserve"> والإرادة الإنسانيّة</w:t>
        </w:r>
      </w:hyperlink>
      <w:r w:rsidR="0069539F" w:rsidRPr="0069539F">
        <w:rPr>
          <w:rStyle w:val="Hyperlink"/>
          <w:rFonts w:hint="cs"/>
          <w:color w:val="auto"/>
          <w:u w:val="none"/>
          <w:rtl/>
        </w:rPr>
        <w:t xml:space="preserve">، </w:t>
      </w:r>
      <w:r w:rsidR="0069539F" w:rsidRPr="006C24A3">
        <w:rPr>
          <w:rFonts w:hint="cs"/>
          <w:rtl/>
          <w:lang w:bidi="ar-IQ"/>
        </w:rPr>
        <w:t>نقدٌ ومناقشةٌ لرؤية جون ساندرز</w:t>
      </w:r>
    </w:p>
    <w:p w:rsidR="00890DD8" w:rsidRDefault="008B5377" w:rsidP="00C06946">
      <w:pPr>
        <w:pStyle w:val="26"/>
        <w:spacing w:before="100"/>
        <w:rPr>
          <w:rFonts w:asciiTheme="minorHAnsi" w:eastAsiaTheme="minorEastAsia" w:hAnsiTheme="minorHAnsi" w:cstheme="minorBidi"/>
          <w:sz w:val="22"/>
          <w:szCs w:val="22"/>
          <w:rtl/>
          <w:lang w:eastAsia="en-US"/>
        </w:rPr>
      </w:pPr>
      <w:hyperlink w:anchor="_Toc136709219" w:history="1">
        <w:r w:rsidR="00890DD8" w:rsidRPr="00D44BC7">
          <w:rPr>
            <w:rStyle w:val="Hyperlink"/>
            <w:rtl/>
            <w:lang w:bidi="ar-IQ"/>
          </w:rPr>
          <w:t xml:space="preserve">أ. نجمة </w:t>
        </w:r>
        <w:r w:rsidR="00890DD8" w:rsidRPr="0051034A">
          <w:rPr>
            <w:rFonts w:ascii="Mosawi" w:eastAsiaTheme="minorHAnsi" w:hAnsi="Mosawi" w:cs="Abz-3 (Yagut)"/>
            <w:szCs w:val="24"/>
            <w:rtl/>
            <w:lang w:eastAsia="en-US"/>
          </w:rPr>
          <w:t>كردزنگنه</w:t>
        </w:r>
        <w:r w:rsidR="00AF13B9">
          <w:rPr>
            <w:rStyle w:val="Hyperlink"/>
            <w:rFonts w:hint="cs"/>
            <w:rtl/>
            <w:lang w:bidi="ar-IQ"/>
          </w:rPr>
          <w:t xml:space="preserve"> / </w:t>
        </w:r>
        <w:r w:rsidR="00AF13B9" w:rsidRPr="00AF13B9">
          <w:rPr>
            <w:rStyle w:val="Hyperlink"/>
            <w:rtl/>
            <w:lang w:bidi="ar-IQ"/>
          </w:rPr>
          <w:t>د. بهرام علي زاده</w:t>
        </w:r>
        <w:r w:rsidR="00890DD8" w:rsidRPr="005662A7">
          <w:rPr>
            <w:rFonts w:ascii="Mosawi" w:hAnsi="Mosawi" w:cs="Mosawi"/>
            <w:webHidden/>
            <w:rtl/>
          </w:rPr>
          <w:tab/>
        </w:r>
        <w:r w:rsidR="00C06946">
          <w:rPr>
            <w:rStyle w:val="Hyperlink"/>
            <w:rFonts w:hint="cs"/>
            <w:rtl/>
          </w:rPr>
          <w:t>192</w:t>
        </w:r>
      </w:hyperlink>
    </w:p>
    <w:p w:rsidR="00890DD8" w:rsidRDefault="008B5377" w:rsidP="00DB30DC">
      <w:pPr>
        <w:pStyle w:val="12"/>
        <w:spacing w:line="168" w:lineRule="auto"/>
        <w:rPr>
          <w:rFonts w:asciiTheme="minorHAnsi" w:eastAsiaTheme="minorEastAsia" w:hAnsiTheme="minorHAnsi" w:cstheme="minorBidi"/>
          <w:sz w:val="22"/>
          <w:szCs w:val="22"/>
          <w:rtl/>
          <w:lang w:eastAsia="en-US"/>
        </w:rPr>
      </w:pPr>
      <w:hyperlink w:anchor="_Toc136709225" w:history="1">
        <w:r w:rsidR="00890DD8" w:rsidRPr="00D44BC7">
          <w:rPr>
            <w:rStyle w:val="Hyperlink"/>
            <w:rtl/>
          </w:rPr>
          <w:t>تعليل أفعال الله بالغايات</w:t>
        </w:r>
      </w:hyperlink>
      <w:r w:rsidR="0069539F" w:rsidRPr="0069539F">
        <w:rPr>
          <w:rStyle w:val="Hyperlink"/>
          <w:rFonts w:hint="cs"/>
          <w:color w:val="auto"/>
          <w:u w:val="none"/>
          <w:rtl/>
        </w:rPr>
        <w:t xml:space="preserve">، </w:t>
      </w:r>
      <w:r w:rsidR="0069539F" w:rsidRPr="006C24A3">
        <w:rPr>
          <w:rFonts w:hint="cs"/>
          <w:rtl/>
        </w:rPr>
        <w:t>بين الضرورة والإمكان والامتناع</w:t>
      </w:r>
    </w:p>
    <w:p w:rsidR="00890DD8" w:rsidRDefault="008B5377" w:rsidP="00C06946">
      <w:pPr>
        <w:pStyle w:val="26"/>
        <w:spacing w:before="80"/>
        <w:rPr>
          <w:rFonts w:asciiTheme="minorHAnsi" w:eastAsiaTheme="minorEastAsia" w:hAnsiTheme="minorHAnsi" w:cstheme="minorBidi"/>
          <w:sz w:val="22"/>
          <w:szCs w:val="22"/>
          <w:rtl/>
          <w:lang w:eastAsia="en-US"/>
        </w:rPr>
      </w:pPr>
      <w:hyperlink w:anchor="_Toc136709226" w:history="1">
        <w:r w:rsidR="00890DD8" w:rsidRPr="00D44BC7">
          <w:rPr>
            <w:rStyle w:val="Hyperlink"/>
            <w:rtl/>
          </w:rPr>
          <w:t>الشيخ سعيد نورا</w:t>
        </w:r>
        <w:r w:rsidR="00890DD8" w:rsidRPr="005662A7">
          <w:rPr>
            <w:rFonts w:ascii="Mosawi" w:hAnsi="Mosawi" w:cs="Mosawi"/>
            <w:webHidden/>
            <w:rtl/>
          </w:rPr>
          <w:tab/>
        </w:r>
        <w:r w:rsidR="00C06946">
          <w:rPr>
            <w:rStyle w:val="Hyperlink"/>
            <w:rFonts w:hint="cs"/>
            <w:rtl/>
          </w:rPr>
          <w:t>217</w:t>
        </w:r>
      </w:hyperlink>
    </w:p>
    <w:p w:rsidR="00890DD8" w:rsidRDefault="008B5377" w:rsidP="00DB30DC">
      <w:pPr>
        <w:pStyle w:val="12"/>
        <w:spacing w:line="168" w:lineRule="auto"/>
        <w:rPr>
          <w:rFonts w:asciiTheme="minorHAnsi" w:eastAsiaTheme="minorEastAsia" w:hAnsiTheme="minorHAnsi" w:cstheme="minorBidi"/>
          <w:sz w:val="22"/>
          <w:szCs w:val="22"/>
          <w:rtl/>
          <w:lang w:eastAsia="en-US"/>
        </w:rPr>
      </w:pPr>
      <w:hyperlink w:anchor="_Toc136709227" w:history="1">
        <w:r w:rsidR="00890DD8" w:rsidRPr="00D44BC7">
          <w:rPr>
            <w:rStyle w:val="Hyperlink"/>
            <w:rtl/>
            <w:lang w:bidi="ar-OM"/>
          </w:rPr>
          <w:t>لاهوت الرحمة في ضوء الفردانيّة</w:t>
        </w:r>
      </w:hyperlink>
      <w:r w:rsidR="0069539F" w:rsidRPr="0069539F">
        <w:rPr>
          <w:rStyle w:val="Hyperlink"/>
          <w:rFonts w:hint="cs"/>
          <w:color w:val="auto"/>
          <w:u w:val="none"/>
          <w:rtl/>
        </w:rPr>
        <w:t xml:space="preserve">، </w:t>
      </w:r>
      <w:r w:rsidR="0069539F" w:rsidRPr="006C24A3">
        <w:rPr>
          <w:rFonts w:hint="cs"/>
          <w:rtl/>
          <w:lang w:bidi="ar-OM"/>
        </w:rPr>
        <w:t>جدليّة الماهيّة والهوّيّة</w:t>
      </w:r>
    </w:p>
    <w:p w:rsidR="00890DD8" w:rsidRDefault="008B5377" w:rsidP="00C06946">
      <w:pPr>
        <w:pStyle w:val="26"/>
        <w:spacing w:before="80"/>
        <w:rPr>
          <w:rFonts w:asciiTheme="minorHAnsi" w:eastAsiaTheme="minorEastAsia" w:hAnsiTheme="minorHAnsi" w:cstheme="minorBidi"/>
          <w:sz w:val="22"/>
          <w:szCs w:val="22"/>
          <w:rtl/>
          <w:lang w:eastAsia="en-US"/>
        </w:rPr>
      </w:pPr>
      <w:hyperlink w:anchor="_Toc136709228" w:history="1">
        <w:r w:rsidR="00890DD8" w:rsidRPr="00D44BC7">
          <w:rPr>
            <w:rStyle w:val="Hyperlink"/>
            <w:rtl/>
            <w:lang w:bidi="ar-OM"/>
          </w:rPr>
          <w:t>أ. بدر بن سالم بن حمدان العبريّ</w:t>
        </w:r>
        <w:r w:rsidR="00890DD8" w:rsidRPr="005662A7">
          <w:rPr>
            <w:rFonts w:ascii="Mosawi" w:hAnsi="Mosawi" w:cs="Mosawi"/>
            <w:webHidden/>
            <w:rtl/>
          </w:rPr>
          <w:tab/>
        </w:r>
        <w:r w:rsidR="00C06946">
          <w:rPr>
            <w:rStyle w:val="Hyperlink"/>
            <w:rFonts w:hint="cs"/>
            <w:rtl/>
          </w:rPr>
          <w:t>243</w:t>
        </w:r>
      </w:hyperlink>
    </w:p>
    <w:p w:rsidR="00890DD8" w:rsidRDefault="008B5377" w:rsidP="00DB30DC">
      <w:pPr>
        <w:pStyle w:val="12"/>
        <w:spacing w:line="168" w:lineRule="auto"/>
        <w:rPr>
          <w:rFonts w:asciiTheme="minorHAnsi" w:eastAsiaTheme="minorEastAsia" w:hAnsiTheme="minorHAnsi" w:cstheme="minorBidi"/>
          <w:sz w:val="22"/>
          <w:szCs w:val="22"/>
          <w:rtl/>
          <w:lang w:eastAsia="en-US"/>
        </w:rPr>
      </w:pPr>
      <w:hyperlink w:anchor="_Toc136709229" w:history="1">
        <w:r w:rsidR="00890DD8" w:rsidRPr="00D44BC7">
          <w:rPr>
            <w:rStyle w:val="Hyperlink"/>
            <w:rtl/>
            <w:lang w:bidi="ar-IQ"/>
          </w:rPr>
          <w:t xml:space="preserve">نظريّة </w:t>
        </w:r>
        <w:r w:rsidR="00890DD8" w:rsidRPr="00D44BC7">
          <w:rPr>
            <w:rStyle w:val="Hyperlink"/>
            <w:rtl/>
          </w:rPr>
          <w:t>«</w:t>
        </w:r>
        <w:r w:rsidR="00890DD8" w:rsidRPr="00D44BC7">
          <w:rPr>
            <w:rStyle w:val="Hyperlink"/>
            <w:rtl/>
            <w:lang w:bidi="ar-IQ"/>
          </w:rPr>
          <w:t>أصالة الوجود</w:t>
        </w:r>
        <w:r w:rsidR="00890DD8" w:rsidRPr="00D44BC7">
          <w:rPr>
            <w:rStyle w:val="Hyperlink"/>
            <w:rtl/>
          </w:rPr>
          <w:t>»</w:t>
        </w:r>
      </w:hyperlink>
      <w:r w:rsidR="0069539F" w:rsidRPr="0069539F">
        <w:rPr>
          <w:rStyle w:val="Hyperlink"/>
          <w:rFonts w:hint="cs"/>
          <w:color w:val="auto"/>
          <w:u w:val="none"/>
          <w:rtl/>
        </w:rPr>
        <w:t xml:space="preserve">، </w:t>
      </w:r>
      <w:r w:rsidR="0069539F" w:rsidRPr="006C24A3">
        <w:rPr>
          <w:rFonts w:hint="cs"/>
          <w:rtl/>
          <w:lang w:bidi="ar-IQ"/>
        </w:rPr>
        <w:t>الأهمِّية والنتائج</w:t>
      </w:r>
    </w:p>
    <w:p w:rsidR="00890DD8" w:rsidRDefault="008B5377" w:rsidP="00C06946">
      <w:pPr>
        <w:pStyle w:val="26"/>
        <w:spacing w:before="80"/>
        <w:rPr>
          <w:rFonts w:asciiTheme="minorHAnsi" w:eastAsiaTheme="minorEastAsia" w:hAnsiTheme="minorHAnsi" w:cstheme="minorBidi"/>
          <w:sz w:val="22"/>
          <w:szCs w:val="22"/>
          <w:rtl/>
          <w:lang w:eastAsia="en-US"/>
        </w:rPr>
      </w:pPr>
      <w:hyperlink w:anchor="_Toc136709230" w:history="1">
        <w:r w:rsidR="00890DD8" w:rsidRPr="00D44BC7">
          <w:rPr>
            <w:rStyle w:val="Hyperlink"/>
            <w:rtl/>
            <w:lang w:bidi="ar-IQ"/>
          </w:rPr>
          <w:t>السيد فرقان العوادي</w:t>
        </w:r>
        <w:r w:rsidR="00890DD8" w:rsidRPr="005662A7">
          <w:rPr>
            <w:rFonts w:ascii="Mosawi" w:hAnsi="Mosawi" w:cs="Mosawi"/>
            <w:webHidden/>
            <w:rtl/>
          </w:rPr>
          <w:tab/>
        </w:r>
        <w:r w:rsidR="00C06946">
          <w:rPr>
            <w:rStyle w:val="Hyperlink"/>
            <w:rFonts w:hint="cs"/>
            <w:rtl/>
          </w:rPr>
          <w:t>268</w:t>
        </w:r>
      </w:hyperlink>
    </w:p>
    <w:p w:rsidR="00890DD8" w:rsidRDefault="008B5377" w:rsidP="00DB30DC">
      <w:pPr>
        <w:pStyle w:val="12"/>
        <w:spacing w:line="168" w:lineRule="auto"/>
        <w:rPr>
          <w:rFonts w:asciiTheme="minorHAnsi" w:eastAsiaTheme="minorEastAsia" w:hAnsiTheme="minorHAnsi" w:cstheme="minorBidi"/>
          <w:sz w:val="22"/>
          <w:szCs w:val="22"/>
          <w:rtl/>
          <w:lang w:eastAsia="en-US"/>
        </w:rPr>
      </w:pPr>
      <w:hyperlink w:anchor="_Toc136709231" w:history="1">
        <w:r w:rsidR="00890DD8" w:rsidRPr="00D44BC7">
          <w:rPr>
            <w:rStyle w:val="Hyperlink"/>
            <w:rtl/>
            <w:lang w:bidi="ar-IQ"/>
          </w:rPr>
          <w:t>شهود الله ورؤيته</w:t>
        </w:r>
      </w:hyperlink>
      <w:r w:rsidR="0069539F" w:rsidRPr="0069539F">
        <w:rPr>
          <w:rStyle w:val="Hyperlink"/>
          <w:rFonts w:hint="cs"/>
          <w:color w:val="auto"/>
          <w:u w:val="none"/>
          <w:rtl/>
        </w:rPr>
        <w:t xml:space="preserve">، </w:t>
      </w:r>
      <w:r w:rsidR="0069539F" w:rsidRPr="006C24A3">
        <w:rPr>
          <w:rFonts w:hint="cs"/>
          <w:rtl/>
          <w:lang w:bidi="ar-IQ"/>
        </w:rPr>
        <w:t>مقارنةٌ بين العرفان الأُرثوذُكسي والطريقة الكبرويّة في الإسلام</w:t>
      </w:r>
    </w:p>
    <w:p w:rsidR="00890DD8" w:rsidRDefault="008B5377" w:rsidP="00591293">
      <w:pPr>
        <w:pStyle w:val="26"/>
        <w:spacing w:before="80"/>
        <w:rPr>
          <w:rFonts w:asciiTheme="minorHAnsi" w:eastAsiaTheme="minorEastAsia" w:hAnsiTheme="minorHAnsi" w:cstheme="minorBidi"/>
          <w:sz w:val="22"/>
          <w:szCs w:val="22"/>
          <w:rtl/>
          <w:lang w:eastAsia="en-US"/>
        </w:rPr>
      </w:pPr>
      <w:hyperlink w:anchor="_Toc136709232" w:history="1">
        <w:r w:rsidR="00890DD8" w:rsidRPr="00D44BC7">
          <w:rPr>
            <w:rStyle w:val="Hyperlink"/>
            <w:rtl/>
            <w:lang w:bidi="ar-IQ"/>
          </w:rPr>
          <w:t>د. السيد نادر محمد زاده</w:t>
        </w:r>
        <w:r w:rsidR="00890DD8" w:rsidRPr="005662A7">
          <w:rPr>
            <w:rFonts w:ascii="Mosawi" w:hAnsi="Mosawi" w:cs="Mosawi"/>
            <w:webHidden/>
            <w:rtl/>
          </w:rPr>
          <w:tab/>
        </w:r>
        <w:r w:rsidR="00591293">
          <w:rPr>
            <w:rStyle w:val="Hyperlink"/>
            <w:rFonts w:hint="cs"/>
            <w:rtl/>
          </w:rPr>
          <w:t>299</w:t>
        </w:r>
      </w:hyperlink>
    </w:p>
    <w:p w:rsidR="005662A7" w:rsidRPr="00A72F49" w:rsidRDefault="005662A7" w:rsidP="0066332C">
      <w:pPr>
        <w:pStyle w:val="12"/>
        <w:spacing w:before="410"/>
        <w:jc w:val="left"/>
        <w:rPr>
          <w:rFonts w:ascii="Times" w:hAnsi="Times" w:cs="PT Bold Heading"/>
          <w:bCs/>
          <w:sz w:val="32"/>
          <w:szCs w:val="32"/>
          <w:rtl/>
          <w:lang w:eastAsia="en-US"/>
        </w:rPr>
      </w:pPr>
      <w:r w:rsidRPr="00A72F49">
        <w:rPr>
          <w:rFonts w:ascii="Times" w:hAnsi="Times" w:cs="PT Bold Heading" w:hint="cs"/>
          <w:bCs/>
          <w:sz w:val="32"/>
          <w:szCs w:val="32"/>
          <w:rtl/>
          <w:lang w:eastAsia="en-US"/>
        </w:rPr>
        <w:t>دراسات</w:t>
      </w:r>
    </w:p>
    <w:p w:rsidR="00890DD8" w:rsidRDefault="008B5377" w:rsidP="00DB30DC">
      <w:pPr>
        <w:pStyle w:val="12"/>
        <w:spacing w:line="180" w:lineRule="auto"/>
        <w:rPr>
          <w:rFonts w:asciiTheme="minorHAnsi" w:eastAsiaTheme="minorEastAsia" w:hAnsiTheme="minorHAnsi" w:cstheme="minorBidi"/>
          <w:sz w:val="22"/>
          <w:szCs w:val="22"/>
          <w:rtl/>
          <w:lang w:eastAsia="en-US"/>
        </w:rPr>
      </w:pPr>
      <w:hyperlink w:anchor="_Toc136709234" w:history="1">
        <w:r w:rsidR="00890DD8" w:rsidRPr="00D44BC7">
          <w:rPr>
            <w:rStyle w:val="Hyperlink"/>
            <w:rtl/>
          </w:rPr>
          <w:t>شخصيّاتٌ ومواقف عاشورائيّة</w:t>
        </w:r>
      </w:hyperlink>
      <w:r w:rsidR="0069539F" w:rsidRPr="0069539F">
        <w:rPr>
          <w:rStyle w:val="Hyperlink"/>
          <w:rFonts w:hint="cs"/>
          <w:color w:val="auto"/>
          <w:u w:val="none"/>
          <w:rtl/>
        </w:rPr>
        <w:t xml:space="preserve"> </w:t>
      </w:r>
      <w:r w:rsidR="0069539F" w:rsidRPr="006C24A3">
        <w:rPr>
          <w:rFonts w:hint="cs"/>
          <w:rtl/>
        </w:rPr>
        <w:t>بين الحقيقة والخيال</w:t>
      </w:r>
    </w:p>
    <w:p w:rsidR="00890DD8" w:rsidRDefault="008B5377" w:rsidP="00591293">
      <w:pPr>
        <w:pStyle w:val="26"/>
        <w:spacing w:before="80"/>
        <w:rPr>
          <w:rFonts w:asciiTheme="minorHAnsi" w:eastAsiaTheme="minorEastAsia" w:hAnsiTheme="minorHAnsi" w:cstheme="minorBidi"/>
          <w:sz w:val="22"/>
          <w:szCs w:val="22"/>
          <w:rtl/>
          <w:lang w:eastAsia="en-US"/>
        </w:rPr>
      </w:pPr>
      <w:hyperlink w:anchor="_Toc136709235" w:history="1">
        <w:r w:rsidR="00890DD8" w:rsidRPr="00D44BC7">
          <w:rPr>
            <w:rStyle w:val="Hyperlink"/>
            <w:rtl/>
          </w:rPr>
          <w:t>د. الشيخ عصري الباني</w:t>
        </w:r>
        <w:r w:rsidR="00890DD8" w:rsidRPr="005662A7">
          <w:rPr>
            <w:rFonts w:ascii="Mosawi" w:hAnsi="Mosawi" w:cs="Mosawi"/>
            <w:webHidden/>
            <w:rtl/>
          </w:rPr>
          <w:tab/>
        </w:r>
        <w:r w:rsidR="00591293">
          <w:rPr>
            <w:rStyle w:val="Hyperlink"/>
            <w:rFonts w:hint="cs"/>
            <w:rtl/>
          </w:rPr>
          <w:t>322</w:t>
        </w:r>
      </w:hyperlink>
    </w:p>
    <w:p w:rsidR="00890DD8" w:rsidRDefault="008B5377" w:rsidP="00DB30DC">
      <w:pPr>
        <w:pStyle w:val="12"/>
        <w:spacing w:line="168" w:lineRule="auto"/>
        <w:rPr>
          <w:rFonts w:asciiTheme="minorHAnsi" w:eastAsiaTheme="minorEastAsia" w:hAnsiTheme="minorHAnsi" w:cstheme="minorBidi"/>
          <w:sz w:val="22"/>
          <w:szCs w:val="22"/>
          <w:rtl/>
          <w:lang w:eastAsia="en-US"/>
        </w:rPr>
      </w:pPr>
      <w:hyperlink w:anchor="_Toc136709236" w:history="1">
        <w:r w:rsidR="00890DD8" w:rsidRPr="00D44BC7">
          <w:rPr>
            <w:rStyle w:val="Hyperlink"/>
            <w:rtl/>
          </w:rPr>
          <w:t>روايات سَهْو النبيّ الأكرم</w:t>
        </w:r>
        <w:r w:rsidR="00890DD8" w:rsidRPr="0066332C">
          <w:rPr>
            <w:rStyle w:val="Hyperlink"/>
            <w:rFonts w:ascii="Mosawi" w:hAnsi="Mosawi" w:cs="Mosawi"/>
            <w:szCs w:val="24"/>
            <w:rtl/>
          </w:rPr>
          <w:t>|</w:t>
        </w:r>
      </w:hyperlink>
      <w:r w:rsidR="00A72F49" w:rsidRPr="00A72F49">
        <w:rPr>
          <w:rFonts w:asciiTheme="minorHAnsi" w:eastAsiaTheme="minorEastAsia" w:hAnsiTheme="minorHAnsi" w:hint="cs"/>
          <w:sz w:val="28"/>
          <w:rtl/>
          <w:lang w:eastAsia="en-US"/>
        </w:rPr>
        <w:t xml:space="preserve"> </w:t>
      </w:r>
      <w:r w:rsidR="00A72F49" w:rsidRPr="006C24A3">
        <w:rPr>
          <w:rFonts w:hint="cs"/>
          <w:rtl/>
        </w:rPr>
        <w:t>في المنهج النقديّ للعلاّمة المجلسيّ</w:t>
      </w:r>
    </w:p>
    <w:p w:rsidR="00890DD8" w:rsidRDefault="008B5377" w:rsidP="00591293">
      <w:pPr>
        <w:pStyle w:val="26"/>
        <w:spacing w:before="80"/>
        <w:rPr>
          <w:rFonts w:asciiTheme="minorHAnsi" w:eastAsiaTheme="minorEastAsia" w:hAnsiTheme="minorHAnsi" w:cstheme="minorBidi"/>
          <w:sz w:val="22"/>
          <w:szCs w:val="22"/>
          <w:rtl/>
          <w:lang w:eastAsia="en-US"/>
        </w:rPr>
      </w:pPr>
      <w:hyperlink w:anchor="_Toc136709237" w:history="1">
        <w:r w:rsidR="00890DD8" w:rsidRPr="00D44BC7">
          <w:rPr>
            <w:rStyle w:val="Hyperlink"/>
            <w:rtl/>
          </w:rPr>
          <w:t>السيدة زينب جعفر نيا</w:t>
        </w:r>
        <w:r w:rsidR="00AF13B9">
          <w:rPr>
            <w:rStyle w:val="Hyperlink"/>
            <w:rFonts w:hint="cs"/>
            <w:rtl/>
          </w:rPr>
          <w:t xml:space="preserve"> / </w:t>
        </w:r>
        <w:r w:rsidR="00AF13B9" w:rsidRPr="00AF13B9">
          <w:rPr>
            <w:rStyle w:val="Hyperlink"/>
            <w:rtl/>
          </w:rPr>
          <w:t>د. السيدة وحيدة رحيمي</w:t>
        </w:r>
        <w:r w:rsidR="00890DD8" w:rsidRPr="005662A7">
          <w:rPr>
            <w:rFonts w:ascii="Mosawi" w:hAnsi="Mosawi" w:cs="Mosawi"/>
            <w:webHidden/>
            <w:rtl/>
          </w:rPr>
          <w:tab/>
        </w:r>
        <w:r w:rsidR="00591293">
          <w:rPr>
            <w:rStyle w:val="Hyperlink"/>
            <w:rFonts w:hint="cs"/>
            <w:rtl/>
          </w:rPr>
          <w:t>345</w:t>
        </w:r>
      </w:hyperlink>
    </w:p>
    <w:p w:rsidR="00890DD8" w:rsidRDefault="008B5377" w:rsidP="00DB30DC">
      <w:pPr>
        <w:pStyle w:val="12"/>
        <w:spacing w:line="168" w:lineRule="auto"/>
        <w:rPr>
          <w:rFonts w:asciiTheme="minorHAnsi" w:eastAsiaTheme="minorEastAsia" w:hAnsiTheme="minorHAnsi" w:cstheme="minorBidi"/>
          <w:sz w:val="22"/>
          <w:szCs w:val="22"/>
          <w:rtl/>
          <w:lang w:eastAsia="en-US"/>
        </w:rPr>
      </w:pPr>
      <w:hyperlink w:anchor="_Toc136709240" w:history="1">
        <w:r w:rsidR="00890DD8" w:rsidRPr="00D44BC7">
          <w:rPr>
            <w:rStyle w:val="Hyperlink"/>
            <w:rtl/>
          </w:rPr>
          <w:t>القصص الدينيّة في الكتب السماويّة</w:t>
        </w:r>
      </w:hyperlink>
      <w:r w:rsidR="00A72F49" w:rsidRPr="00A72F49">
        <w:rPr>
          <w:rStyle w:val="Hyperlink"/>
          <w:rFonts w:hint="cs"/>
          <w:color w:val="auto"/>
          <w:u w:val="none"/>
          <w:rtl/>
        </w:rPr>
        <w:t xml:space="preserve">، </w:t>
      </w:r>
      <w:r w:rsidR="00A72F49" w:rsidRPr="006C24A3">
        <w:rPr>
          <w:rFonts w:hint="cs"/>
          <w:rtl/>
        </w:rPr>
        <w:t>قصّة طالوت أنموذجاً</w:t>
      </w:r>
    </w:p>
    <w:p w:rsidR="00890DD8" w:rsidRDefault="008B5377" w:rsidP="00591293">
      <w:pPr>
        <w:pStyle w:val="26"/>
        <w:spacing w:before="80"/>
        <w:rPr>
          <w:rFonts w:asciiTheme="minorHAnsi" w:eastAsiaTheme="minorEastAsia" w:hAnsiTheme="minorHAnsi" w:cstheme="minorBidi"/>
          <w:sz w:val="22"/>
          <w:szCs w:val="22"/>
          <w:rtl/>
          <w:lang w:eastAsia="en-US"/>
        </w:rPr>
      </w:pPr>
      <w:hyperlink w:anchor="_Toc136709241" w:history="1">
        <w:r w:rsidR="00890DD8" w:rsidRPr="00D44BC7">
          <w:rPr>
            <w:rStyle w:val="Hyperlink"/>
            <w:rtl/>
          </w:rPr>
          <w:t xml:space="preserve">د. دل آرا نعمتي </w:t>
        </w:r>
        <w:r w:rsidR="00890DD8" w:rsidRPr="0051034A">
          <w:rPr>
            <w:rFonts w:ascii="Mosawi" w:eastAsiaTheme="minorHAnsi" w:hAnsi="Mosawi" w:cs="Abz-3 (Yagut)"/>
            <w:szCs w:val="24"/>
            <w:rtl/>
            <w:lang w:eastAsia="en-US"/>
          </w:rPr>
          <w:t>پير</w:t>
        </w:r>
        <w:r w:rsidR="00890DD8" w:rsidRPr="00D44BC7">
          <w:rPr>
            <w:rStyle w:val="Hyperlink"/>
            <w:rtl/>
          </w:rPr>
          <w:t xml:space="preserve"> علي</w:t>
        </w:r>
        <w:r w:rsidR="00890DD8" w:rsidRPr="005662A7">
          <w:rPr>
            <w:rFonts w:ascii="Mosawi" w:hAnsi="Mosawi" w:cs="Mosawi"/>
            <w:webHidden/>
            <w:rtl/>
          </w:rPr>
          <w:tab/>
        </w:r>
        <w:r w:rsidR="00591293">
          <w:rPr>
            <w:rStyle w:val="Hyperlink"/>
            <w:rFonts w:hint="cs"/>
            <w:rtl/>
          </w:rPr>
          <w:t>373</w:t>
        </w:r>
      </w:hyperlink>
    </w:p>
    <w:p w:rsidR="00890DD8" w:rsidRDefault="008B5377" w:rsidP="00DB30DC">
      <w:pPr>
        <w:pStyle w:val="12"/>
        <w:spacing w:line="168" w:lineRule="auto"/>
        <w:rPr>
          <w:rFonts w:asciiTheme="minorHAnsi" w:eastAsiaTheme="minorEastAsia" w:hAnsiTheme="minorHAnsi" w:cstheme="minorBidi"/>
          <w:sz w:val="22"/>
          <w:szCs w:val="22"/>
          <w:rtl/>
          <w:lang w:eastAsia="en-US"/>
        </w:rPr>
      </w:pPr>
      <w:hyperlink w:anchor="_Toc136709243" w:history="1">
        <w:r w:rsidR="00890DD8" w:rsidRPr="00D44BC7">
          <w:rPr>
            <w:rStyle w:val="Hyperlink"/>
            <w:rtl/>
            <w:lang w:bidi="ar-SY"/>
          </w:rPr>
          <w:t>الإمام الحسن</w:t>
        </w:r>
        <w:r w:rsidR="00890DD8" w:rsidRPr="0066332C">
          <w:rPr>
            <w:rStyle w:val="Hyperlink"/>
            <w:rFonts w:ascii="Mosawi" w:hAnsi="Mosawi" w:cs="Mosawi"/>
            <w:szCs w:val="24"/>
            <w:rtl/>
          </w:rPr>
          <w:t>×</w:t>
        </w:r>
        <w:r w:rsidR="00890DD8" w:rsidRPr="00D44BC7">
          <w:rPr>
            <w:rStyle w:val="Hyperlink"/>
            <w:rtl/>
            <w:lang w:bidi="ar-SY"/>
          </w:rPr>
          <w:t xml:space="preserve"> قبسٌ من نور الرسالة</w:t>
        </w:r>
      </w:hyperlink>
      <w:r w:rsidR="00A72F49" w:rsidRPr="00A72F49">
        <w:rPr>
          <w:rStyle w:val="Hyperlink"/>
          <w:rFonts w:hint="cs"/>
          <w:color w:val="auto"/>
          <w:u w:val="none"/>
          <w:rtl/>
        </w:rPr>
        <w:t xml:space="preserve">، </w:t>
      </w:r>
      <w:r w:rsidR="00A72F49" w:rsidRPr="006C24A3">
        <w:rPr>
          <w:rtl/>
          <w:lang w:bidi="ar-SY"/>
        </w:rPr>
        <w:t xml:space="preserve">قراءةٌ </w:t>
      </w:r>
      <w:r w:rsidR="00A72F49" w:rsidRPr="006C24A3">
        <w:rPr>
          <w:rFonts w:hint="cs"/>
          <w:rtl/>
          <w:lang w:bidi="ar-SY"/>
        </w:rPr>
        <w:t>تحليليّة</w:t>
      </w:r>
      <w:r w:rsidR="00A72F49" w:rsidRPr="006C24A3">
        <w:rPr>
          <w:rtl/>
          <w:lang w:bidi="ar-SY"/>
        </w:rPr>
        <w:t xml:space="preserve"> في ح</w:t>
      </w:r>
      <w:r w:rsidR="00A72F49" w:rsidRPr="006C24A3">
        <w:rPr>
          <w:rFonts w:hint="cs"/>
          <w:rtl/>
          <w:lang w:bidi="ar-SY"/>
        </w:rPr>
        <w:t>َ</w:t>
      </w:r>
      <w:r w:rsidR="00A72F49" w:rsidRPr="006C24A3">
        <w:rPr>
          <w:rtl/>
          <w:lang w:bidi="ar-SY"/>
        </w:rPr>
        <w:t>ر</w:t>
      </w:r>
      <w:r w:rsidR="00A72F49" w:rsidRPr="006C24A3">
        <w:rPr>
          <w:rFonts w:hint="cs"/>
          <w:rtl/>
          <w:lang w:bidi="ar-SY"/>
        </w:rPr>
        <w:t>َ</w:t>
      </w:r>
      <w:r w:rsidR="00A72F49" w:rsidRPr="006C24A3">
        <w:rPr>
          <w:rtl/>
          <w:lang w:bidi="ar-SY"/>
        </w:rPr>
        <w:t>كيّة السياسة الحَسَنيّة</w:t>
      </w:r>
    </w:p>
    <w:p w:rsidR="00890DD8" w:rsidRDefault="008B5377" w:rsidP="00591293">
      <w:pPr>
        <w:pStyle w:val="26"/>
        <w:spacing w:before="80"/>
        <w:rPr>
          <w:rFonts w:asciiTheme="minorHAnsi" w:eastAsiaTheme="minorEastAsia" w:hAnsiTheme="minorHAnsi" w:cstheme="minorBidi"/>
          <w:sz w:val="22"/>
          <w:szCs w:val="22"/>
          <w:rtl/>
          <w:lang w:eastAsia="en-US"/>
        </w:rPr>
      </w:pPr>
      <w:hyperlink w:anchor="_Toc136709244" w:history="1">
        <w:r w:rsidR="00890DD8" w:rsidRPr="00D44BC7">
          <w:rPr>
            <w:rStyle w:val="Hyperlink"/>
            <w:rtl/>
            <w:lang w:bidi="ar-SY"/>
          </w:rPr>
          <w:t>أ. نبيل علي صالح</w:t>
        </w:r>
        <w:r w:rsidR="00890DD8" w:rsidRPr="005662A7">
          <w:rPr>
            <w:rFonts w:ascii="Mosawi" w:hAnsi="Mosawi" w:cs="Mosawi"/>
            <w:webHidden/>
            <w:rtl/>
          </w:rPr>
          <w:tab/>
        </w:r>
        <w:r w:rsidR="00591293">
          <w:rPr>
            <w:rStyle w:val="Hyperlink"/>
            <w:rFonts w:hint="cs"/>
            <w:rtl/>
          </w:rPr>
          <w:t>400</w:t>
        </w:r>
      </w:hyperlink>
    </w:p>
    <w:p w:rsidR="00890DD8" w:rsidRDefault="008B5377" w:rsidP="00DB30DC">
      <w:pPr>
        <w:pStyle w:val="12"/>
        <w:spacing w:line="168" w:lineRule="auto"/>
        <w:rPr>
          <w:rFonts w:asciiTheme="minorHAnsi" w:eastAsiaTheme="minorEastAsia" w:hAnsiTheme="minorHAnsi" w:cstheme="minorBidi"/>
          <w:sz w:val="22"/>
          <w:szCs w:val="22"/>
          <w:rtl/>
          <w:lang w:eastAsia="en-US"/>
        </w:rPr>
      </w:pPr>
      <w:hyperlink w:anchor="_Toc136709245" w:history="1">
        <w:r w:rsidR="00890DD8" w:rsidRPr="00D44BC7">
          <w:rPr>
            <w:rStyle w:val="Hyperlink"/>
            <w:rtl/>
          </w:rPr>
          <w:t>المَثَل الأعلى وسيادة النموذج بين التفاعل والانفعال</w:t>
        </w:r>
      </w:hyperlink>
      <w:r w:rsidR="00A72F49" w:rsidRPr="00A72F49">
        <w:rPr>
          <w:rStyle w:val="Hyperlink"/>
          <w:rFonts w:hint="cs"/>
          <w:color w:val="auto"/>
          <w:u w:val="none"/>
          <w:rtl/>
        </w:rPr>
        <w:t xml:space="preserve">، </w:t>
      </w:r>
      <w:r w:rsidR="00A72F49" w:rsidRPr="006C24A3">
        <w:rPr>
          <w:rFonts w:hint="cs"/>
          <w:rtl/>
        </w:rPr>
        <w:t xml:space="preserve">السيّدة </w:t>
      </w:r>
      <w:r w:rsidR="00A72F49" w:rsidRPr="006C24A3">
        <w:rPr>
          <w:rtl/>
        </w:rPr>
        <w:t>الزهراء</w:t>
      </w:r>
      <w:r w:rsidR="00A72F49" w:rsidRPr="0066332C">
        <w:rPr>
          <w:rFonts w:ascii="Mosawi" w:hAnsi="Mosawi" w:cs="Mosawi"/>
          <w:szCs w:val="24"/>
          <w:rtl/>
        </w:rPr>
        <w:t>÷</w:t>
      </w:r>
      <w:r w:rsidR="00A72F49" w:rsidRPr="006C24A3">
        <w:rPr>
          <w:rtl/>
        </w:rPr>
        <w:t xml:space="preserve"> </w:t>
      </w:r>
      <w:r w:rsidR="00A72F49" w:rsidRPr="006C24A3">
        <w:rPr>
          <w:rFonts w:hint="cs"/>
          <w:rtl/>
        </w:rPr>
        <w:t>أ</w:t>
      </w:r>
      <w:r w:rsidR="00A72F49" w:rsidRPr="006C24A3">
        <w:rPr>
          <w:rtl/>
        </w:rPr>
        <w:t>نموذج</w:t>
      </w:r>
      <w:r w:rsidR="00A72F49" w:rsidRPr="006C24A3">
        <w:rPr>
          <w:rFonts w:hint="cs"/>
          <w:rtl/>
        </w:rPr>
        <w:t>اً</w:t>
      </w:r>
    </w:p>
    <w:p w:rsidR="00890DD8" w:rsidRDefault="008B5377" w:rsidP="00591293">
      <w:pPr>
        <w:pStyle w:val="26"/>
        <w:spacing w:before="80"/>
        <w:rPr>
          <w:rFonts w:asciiTheme="minorHAnsi" w:eastAsiaTheme="minorEastAsia" w:hAnsiTheme="minorHAnsi" w:cstheme="minorBidi"/>
          <w:sz w:val="22"/>
          <w:szCs w:val="22"/>
          <w:rtl/>
          <w:lang w:eastAsia="en-US"/>
        </w:rPr>
      </w:pPr>
      <w:hyperlink w:anchor="_Toc136709246" w:history="1">
        <w:r w:rsidR="00890DD8" w:rsidRPr="00D44BC7">
          <w:rPr>
            <w:rStyle w:val="Hyperlink"/>
            <w:rtl/>
          </w:rPr>
          <w:t>أ. إيمان شمس الدين</w:t>
        </w:r>
        <w:r w:rsidR="00890DD8" w:rsidRPr="005662A7">
          <w:rPr>
            <w:rFonts w:ascii="Mosawi" w:hAnsi="Mosawi" w:cs="Mosawi"/>
            <w:webHidden/>
            <w:rtl/>
          </w:rPr>
          <w:tab/>
        </w:r>
        <w:r w:rsidR="00591293">
          <w:rPr>
            <w:rStyle w:val="Hyperlink"/>
            <w:rFonts w:hint="cs"/>
            <w:rtl/>
          </w:rPr>
          <w:t>432</w:t>
        </w:r>
      </w:hyperlink>
    </w:p>
    <w:p w:rsidR="00A64F01" w:rsidRPr="00A72F49" w:rsidRDefault="00A64F01" w:rsidP="0066332C">
      <w:pPr>
        <w:pStyle w:val="12"/>
        <w:spacing w:before="410"/>
        <w:jc w:val="left"/>
        <w:rPr>
          <w:rFonts w:ascii="Times" w:hAnsi="Times" w:cs="PT Bold Heading"/>
          <w:bCs/>
          <w:sz w:val="32"/>
          <w:szCs w:val="32"/>
          <w:rtl/>
          <w:lang w:eastAsia="en-US"/>
        </w:rPr>
      </w:pPr>
      <w:r w:rsidRPr="00A72F49">
        <w:rPr>
          <w:rFonts w:ascii="Times" w:hAnsi="Times" w:cs="PT Bold Heading" w:hint="cs"/>
          <w:bCs/>
          <w:sz w:val="32"/>
          <w:szCs w:val="32"/>
          <w:rtl/>
          <w:lang w:eastAsia="en-US"/>
        </w:rPr>
        <w:t>قراءات</w:t>
      </w:r>
    </w:p>
    <w:p w:rsidR="00890DD8" w:rsidRDefault="008B5377" w:rsidP="00DB30DC">
      <w:pPr>
        <w:pStyle w:val="12"/>
        <w:spacing w:line="180" w:lineRule="auto"/>
        <w:rPr>
          <w:rFonts w:asciiTheme="minorHAnsi" w:eastAsiaTheme="minorEastAsia" w:hAnsiTheme="minorHAnsi" w:cstheme="minorBidi"/>
          <w:sz w:val="22"/>
          <w:szCs w:val="22"/>
          <w:rtl/>
          <w:lang w:eastAsia="en-US"/>
        </w:rPr>
      </w:pPr>
      <w:hyperlink w:anchor="_Toc136709247" w:history="1">
        <w:r w:rsidR="00890DD8" w:rsidRPr="00D44BC7">
          <w:rPr>
            <w:rStyle w:val="Hyperlink"/>
            <w:rtl/>
            <w:lang w:bidi="ar-IQ"/>
          </w:rPr>
          <w:t>المصنَّفات في المعجزات</w:t>
        </w:r>
      </w:hyperlink>
      <w:r w:rsidR="00A72F49" w:rsidRPr="00A72F49">
        <w:rPr>
          <w:rStyle w:val="Hyperlink"/>
          <w:rFonts w:hint="cs"/>
          <w:color w:val="auto"/>
          <w:u w:val="none"/>
          <w:rtl/>
        </w:rPr>
        <w:t xml:space="preserve">، </w:t>
      </w:r>
      <w:r w:rsidR="00A72F49" w:rsidRPr="006C24A3">
        <w:rPr>
          <w:rtl/>
          <w:lang w:bidi="ar-IQ"/>
        </w:rPr>
        <w:t>وأثره</w:t>
      </w:r>
      <w:r w:rsidR="00A72F49" w:rsidRPr="006C24A3">
        <w:rPr>
          <w:rFonts w:hint="cs"/>
          <w:rtl/>
          <w:lang w:bidi="ar-IQ"/>
        </w:rPr>
        <w:t>ا</w:t>
      </w:r>
      <w:r w:rsidR="00A72F49" w:rsidRPr="006C24A3">
        <w:rPr>
          <w:rtl/>
          <w:lang w:bidi="ar-IQ"/>
        </w:rPr>
        <w:t xml:space="preserve"> في ثقافة المعجز عند الشيعة</w:t>
      </w:r>
      <w:r w:rsidR="00A72F49" w:rsidRPr="006C24A3">
        <w:rPr>
          <w:rFonts w:hint="cs"/>
          <w:rtl/>
          <w:lang w:bidi="ar-IQ"/>
        </w:rPr>
        <w:t xml:space="preserve"> </w:t>
      </w:r>
      <w:r w:rsidR="00A72F49" w:rsidRPr="006C24A3">
        <w:rPr>
          <w:rtl/>
          <w:lang w:bidi="ar-IQ"/>
        </w:rPr>
        <w:t>ال</w:t>
      </w:r>
      <w:r w:rsidR="00A72F49" w:rsidRPr="006C24A3">
        <w:rPr>
          <w:rFonts w:hint="cs"/>
          <w:rtl/>
          <w:lang w:bidi="ar-IQ"/>
        </w:rPr>
        <w:t>إ</w:t>
      </w:r>
      <w:r w:rsidR="00A72F49" w:rsidRPr="006C24A3">
        <w:rPr>
          <w:rtl/>
          <w:lang w:bidi="ar-IQ"/>
        </w:rPr>
        <w:t>مامي</w:t>
      </w:r>
      <w:r w:rsidR="00A72F49" w:rsidRPr="006C24A3">
        <w:rPr>
          <w:rFonts w:hint="cs"/>
          <w:rtl/>
          <w:lang w:bidi="ar-IQ"/>
        </w:rPr>
        <w:t>ّ</w:t>
      </w:r>
      <w:r w:rsidR="00A72F49" w:rsidRPr="006C24A3">
        <w:rPr>
          <w:rtl/>
          <w:lang w:bidi="ar-IQ"/>
        </w:rPr>
        <w:t>ة</w:t>
      </w:r>
    </w:p>
    <w:p w:rsidR="00890DD8" w:rsidRDefault="008B5377" w:rsidP="00591293">
      <w:pPr>
        <w:pStyle w:val="26"/>
        <w:spacing w:before="80"/>
        <w:rPr>
          <w:rFonts w:asciiTheme="minorHAnsi" w:eastAsiaTheme="minorEastAsia" w:hAnsiTheme="minorHAnsi" w:cstheme="minorBidi"/>
          <w:sz w:val="22"/>
          <w:szCs w:val="22"/>
          <w:rtl/>
          <w:lang w:eastAsia="en-US"/>
        </w:rPr>
      </w:pPr>
      <w:hyperlink w:anchor="_Toc136709248" w:history="1">
        <w:r w:rsidR="00890DD8" w:rsidRPr="00D44BC7">
          <w:rPr>
            <w:rStyle w:val="Hyperlink"/>
            <w:rtl/>
            <w:lang w:bidi="ar-IQ"/>
          </w:rPr>
          <w:t>السيد حكمت صاحب البخاتي</w:t>
        </w:r>
        <w:r w:rsidR="00890DD8" w:rsidRPr="005662A7">
          <w:rPr>
            <w:rFonts w:ascii="Mosawi" w:hAnsi="Mosawi" w:cs="Mosawi"/>
            <w:webHidden/>
            <w:rtl/>
          </w:rPr>
          <w:tab/>
        </w:r>
        <w:r w:rsidR="00591293">
          <w:rPr>
            <w:rStyle w:val="Hyperlink"/>
            <w:rFonts w:hint="cs"/>
            <w:rtl/>
          </w:rPr>
          <w:t>457</w:t>
        </w:r>
      </w:hyperlink>
    </w:p>
    <w:p w:rsidR="00667D73" w:rsidRPr="006C24A3" w:rsidRDefault="006C44E7" w:rsidP="00667D73">
      <w:pPr>
        <w:rPr>
          <w:rtl/>
        </w:rPr>
        <w:sectPr w:rsidR="00667D73" w:rsidRPr="006C24A3" w:rsidSect="0068524D">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tl/>
        </w:rPr>
        <w:fldChar w:fldCharType="end"/>
      </w:r>
      <w:bookmarkStart w:id="2" w:name="_Toc312448897"/>
    </w:p>
    <w:p w:rsidR="00667D73" w:rsidRPr="006C24A3" w:rsidRDefault="00667D73" w:rsidP="00667D73">
      <w:pPr>
        <w:rPr>
          <w:sz w:val="27"/>
          <w:rtl/>
        </w:rPr>
        <w:sectPr w:rsidR="00667D73" w:rsidRPr="006C24A3" w:rsidSect="0068524D">
          <w:headerReference w:type="even" r:id="rId11"/>
          <w:headerReference w:type="default" r:id="rId12"/>
          <w:footerReference w:type="even" r:id="rId13"/>
          <w:footerReference w:type="default" r:id="rId1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667D73" w:rsidRPr="006C24A3" w:rsidRDefault="00667D73" w:rsidP="00D94F9A">
      <w:pPr>
        <w:spacing w:line="300" w:lineRule="exact"/>
        <w:rPr>
          <w:sz w:val="27"/>
          <w:rtl/>
        </w:rPr>
      </w:pPr>
    </w:p>
    <w:p w:rsidR="00667D73" w:rsidRPr="006C24A3" w:rsidRDefault="00667D73" w:rsidP="00D94F9A">
      <w:pPr>
        <w:spacing w:line="300" w:lineRule="exact"/>
        <w:rPr>
          <w:sz w:val="27"/>
          <w:rtl/>
        </w:rPr>
      </w:pPr>
    </w:p>
    <w:bookmarkEnd w:id="2"/>
    <w:p w:rsidR="00901DFF" w:rsidRPr="00591293" w:rsidRDefault="0031496E" w:rsidP="0031496E">
      <w:pPr>
        <w:pStyle w:val="1"/>
        <w:rPr>
          <w:rtl/>
        </w:rPr>
      </w:pPr>
      <w:r w:rsidRPr="00591293">
        <w:rPr>
          <w:rtl/>
        </w:rPr>
        <w:t>العدل الإلهي</w:t>
      </w:r>
      <w:r w:rsidRPr="00591293">
        <w:rPr>
          <w:rFonts w:hint="cs"/>
          <w:rtl/>
        </w:rPr>
        <w:t>ّ</w:t>
      </w:r>
      <w:r w:rsidRPr="00591293">
        <w:rPr>
          <w:rtl/>
        </w:rPr>
        <w:t xml:space="preserve"> في </w:t>
      </w:r>
      <w:r w:rsidRPr="00591293">
        <w:rPr>
          <w:rFonts w:hint="cs"/>
          <w:rtl/>
        </w:rPr>
        <w:t>حومة الشُّبُهات</w:t>
      </w:r>
    </w:p>
    <w:p w:rsidR="00901DFF" w:rsidRPr="00591293" w:rsidRDefault="0031496E" w:rsidP="0031496E">
      <w:pPr>
        <w:pStyle w:val="21"/>
        <w:rPr>
          <w:color w:val="auto"/>
          <w:rtl/>
        </w:rPr>
      </w:pPr>
      <w:r w:rsidRPr="00591293">
        <w:rPr>
          <w:rFonts w:hint="cs"/>
          <w:color w:val="auto"/>
          <w:rtl/>
        </w:rPr>
        <w:t>عرضٌ وردّ</w:t>
      </w:r>
    </w:p>
    <w:p w:rsidR="00901DFF" w:rsidRPr="00591293" w:rsidRDefault="00901DFF" w:rsidP="00D94F9A">
      <w:pPr>
        <w:spacing w:line="300" w:lineRule="exact"/>
        <w:rPr>
          <w:rtl/>
        </w:rPr>
      </w:pPr>
    </w:p>
    <w:p w:rsidR="00901DFF" w:rsidRPr="00591293" w:rsidRDefault="008F4008" w:rsidP="00901DFF">
      <w:pPr>
        <w:pStyle w:val="Author"/>
        <w:rPr>
          <w:rtl/>
        </w:rPr>
      </w:pPr>
      <w:bookmarkStart w:id="3" w:name="_Toc136709197"/>
      <w:r w:rsidRPr="00591293">
        <w:rPr>
          <w:rFonts w:hint="cs"/>
          <w:rtl/>
        </w:rPr>
        <w:t>محمد عبّاس دهيني</w:t>
      </w:r>
      <w:bookmarkEnd w:id="3"/>
    </w:p>
    <w:p w:rsidR="00C00714" w:rsidRPr="00591293" w:rsidRDefault="00C00714" w:rsidP="00D94F9A">
      <w:pPr>
        <w:spacing w:line="300" w:lineRule="exact"/>
        <w:rPr>
          <w:rtl/>
        </w:rPr>
      </w:pPr>
    </w:p>
    <w:p w:rsidR="00A92858" w:rsidRPr="00591293" w:rsidRDefault="00A92858" w:rsidP="00A92858">
      <w:pPr>
        <w:pStyle w:val="31"/>
        <w:rPr>
          <w:color w:val="auto"/>
          <w:rtl/>
        </w:rPr>
      </w:pPr>
      <w:r w:rsidRPr="00591293">
        <w:rPr>
          <w:rFonts w:hint="cs"/>
          <w:color w:val="auto"/>
          <w:rtl/>
        </w:rPr>
        <w:t>تعريف العَدْل ــــــ</w:t>
      </w:r>
    </w:p>
    <w:p w:rsidR="00A92858" w:rsidRPr="00591293" w:rsidRDefault="00A92858" w:rsidP="00DC7B24">
      <w:pPr>
        <w:rPr>
          <w:sz w:val="27"/>
          <w:rtl/>
        </w:rPr>
      </w:pPr>
      <w:r w:rsidRPr="00591293">
        <w:rPr>
          <w:rFonts w:hint="cs"/>
          <w:sz w:val="27"/>
          <w:rtl/>
        </w:rPr>
        <w:t>أفضل التعريفات الاصطلاحيّة التي ذُكر</w:t>
      </w:r>
      <w:r w:rsidR="00DC7B24" w:rsidRPr="00591293">
        <w:rPr>
          <w:rFonts w:hint="cs"/>
          <w:sz w:val="27"/>
          <w:rtl/>
        </w:rPr>
        <w:t>َ</w:t>
      </w:r>
      <w:r w:rsidRPr="00591293">
        <w:rPr>
          <w:rFonts w:hint="cs"/>
          <w:sz w:val="27"/>
          <w:rtl/>
        </w:rPr>
        <w:t>ت</w:t>
      </w:r>
      <w:r w:rsidR="00DC7B24" w:rsidRPr="00591293">
        <w:rPr>
          <w:rFonts w:hint="cs"/>
          <w:sz w:val="27"/>
          <w:rtl/>
        </w:rPr>
        <w:t>ْ</w:t>
      </w:r>
      <w:r w:rsidRPr="00591293">
        <w:rPr>
          <w:rFonts w:hint="cs"/>
          <w:sz w:val="27"/>
          <w:rtl/>
        </w:rPr>
        <w:t xml:space="preserve"> للعدل هو أنّه </w:t>
      </w:r>
      <w:r w:rsidRPr="00591293">
        <w:rPr>
          <w:sz w:val="24"/>
          <w:szCs w:val="24"/>
          <w:rtl/>
          <w:lang w:bidi="ar-LB"/>
        </w:rPr>
        <w:t>«</w:t>
      </w:r>
      <w:r w:rsidRPr="00591293">
        <w:rPr>
          <w:rFonts w:hint="cs"/>
          <w:sz w:val="27"/>
          <w:rtl/>
        </w:rPr>
        <w:t>إعطاءُ كلِّ ذي حقٍّ حقَّه</w:t>
      </w:r>
      <w:r w:rsidRPr="00591293">
        <w:rPr>
          <w:sz w:val="24"/>
          <w:szCs w:val="24"/>
          <w:rtl/>
          <w:lang w:bidi="ar-LB"/>
        </w:rPr>
        <w:t>»</w:t>
      </w:r>
      <w:r w:rsidRPr="00591293">
        <w:rPr>
          <w:rFonts w:hint="cs"/>
          <w:sz w:val="27"/>
          <w:rtl/>
        </w:rPr>
        <w:t>. وهو يتناسب مع المعنى اللغوي (المساواة)</w:t>
      </w:r>
      <w:r w:rsidRPr="00591293">
        <w:rPr>
          <w:rFonts w:hint="cs"/>
          <w:sz w:val="27"/>
          <w:vertAlign w:val="superscript"/>
          <w:rtl/>
          <w:lang w:bidi="ar-LB"/>
        </w:rPr>
        <w:t>(</w:t>
      </w:r>
      <w:r w:rsidRPr="00591293">
        <w:rPr>
          <w:sz w:val="27"/>
          <w:vertAlign w:val="superscript"/>
          <w:rtl/>
          <w:lang w:bidi="ar-LB"/>
        </w:rPr>
        <w:endnoteReference w:id="1"/>
      </w:r>
      <w:r w:rsidRPr="00591293">
        <w:rPr>
          <w:rFonts w:hint="cs"/>
          <w:sz w:val="27"/>
          <w:vertAlign w:val="superscript"/>
          <w:rtl/>
          <w:lang w:bidi="ar-LB"/>
        </w:rPr>
        <w:t>)</w:t>
      </w:r>
      <w:r w:rsidRPr="00591293">
        <w:rPr>
          <w:rFonts w:hint="cs"/>
          <w:sz w:val="27"/>
          <w:rtl/>
        </w:rPr>
        <w:t xml:space="preserve"> من حيث إنّه تسويةٌ بين أصحاب الحقوق في إعطاء كلٍّ منهم ما يستحقّه. إذ</w:t>
      </w:r>
      <w:r w:rsidR="00DC7B24" w:rsidRPr="00591293">
        <w:rPr>
          <w:rFonts w:hint="cs"/>
          <w:sz w:val="27"/>
          <w:rtl/>
        </w:rPr>
        <w:t>ن</w:t>
      </w:r>
      <w:r w:rsidRPr="00591293">
        <w:rPr>
          <w:rFonts w:hint="cs"/>
          <w:sz w:val="27"/>
          <w:rtl/>
        </w:rPr>
        <w:t xml:space="preserve"> هو تسويةٌ في الإعطاء، لا في (المُعطى).</w:t>
      </w:r>
    </w:p>
    <w:p w:rsidR="00A92858" w:rsidRPr="00591293" w:rsidRDefault="00A92858" w:rsidP="00C00714">
      <w:pPr>
        <w:rPr>
          <w:sz w:val="27"/>
          <w:rtl/>
        </w:rPr>
      </w:pPr>
      <w:r w:rsidRPr="00591293">
        <w:rPr>
          <w:rFonts w:hint="cs"/>
          <w:sz w:val="27"/>
          <w:rtl/>
        </w:rPr>
        <w:t>ويختلط الأمر على بعض الناس فيظنّون أنّ العدل هو المساواة في (المُعطى). والحقُّ أنّ المساواة ـ وهي إعطاءُ الآخر بمقدار ما تعطي غيره ـ تختلف عن العَدْل، بل قد تنافيه أحياناً؛ فهل من العَدْل أن نعطي للصغير والكبير نفس الكمِّية من الطعام مثلاً؟! هل من العدل أن نعطي جميع الموظَّفين راتباً واحداً؟!... نعم، قد يمكننا في بعض الحالات الجمع بين العَدْل والمساواة، ولكنَّ ذلك غير</w:t>
      </w:r>
      <w:r w:rsidR="00BE4C0D">
        <w:rPr>
          <w:rFonts w:hint="cs"/>
          <w:sz w:val="27"/>
          <w:rtl/>
        </w:rPr>
        <w:t>ُ</w:t>
      </w:r>
      <w:r w:rsidRPr="00591293">
        <w:rPr>
          <w:rFonts w:hint="cs"/>
          <w:sz w:val="27"/>
          <w:rtl/>
        </w:rPr>
        <w:t xml:space="preserve"> مطلوبٍ، وليس بواجبٍ، فالمهمّ</w:t>
      </w:r>
      <w:r w:rsidR="00BE4C0D">
        <w:rPr>
          <w:rFonts w:hint="cs"/>
          <w:sz w:val="27"/>
          <w:rtl/>
        </w:rPr>
        <w:t>ُ</w:t>
      </w:r>
      <w:r w:rsidRPr="00591293">
        <w:rPr>
          <w:rFonts w:hint="cs"/>
          <w:sz w:val="27"/>
          <w:rtl/>
        </w:rPr>
        <w:t xml:space="preserve"> في تحقيق العَدْل أن أعطي صاحب الحقّ حقَّه، وأيُّ زيادةٍ على ذلك هي م</w:t>
      </w:r>
      <w:r w:rsidR="00DC7B24" w:rsidRPr="00591293">
        <w:rPr>
          <w:rFonts w:hint="cs"/>
          <w:sz w:val="27"/>
          <w:rtl/>
        </w:rPr>
        <w:t>َ</w:t>
      </w:r>
      <w:r w:rsidRPr="00591293">
        <w:rPr>
          <w:rFonts w:hint="cs"/>
          <w:sz w:val="27"/>
          <w:rtl/>
        </w:rPr>
        <w:t>ح</w:t>
      </w:r>
      <w:r w:rsidR="00DC7B24" w:rsidRPr="00591293">
        <w:rPr>
          <w:rFonts w:hint="cs"/>
          <w:sz w:val="27"/>
          <w:rtl/>
        </w:rPr>
        <w:t>ْ</w:t>
      </w:r>
      <w:r w:rsidRPr="00591293">
        <w:rPr>
          <w:rFonts w:hint="cs"/>
          <w:sz w:val="27"/>
          <w:rtl/>
        </w:rPr>
        <w:t>ض</w:t>
      </w:r>
      <w:r w:rsidR="00BE4C0D">
        <w:rPr>
          <w:rFonts w:hint="cs"/>
          <w:sz w:val="27"/>
          <w:rtl/>
        </w:rPr>
        <w:t>ُ</w:t>
      </w:r>
      <w:r w:rsidRPr="00591293">
        <w:rPr>
          <w:rFonts w:hint="cs"/>
          <w:sz w:val="27"/>
          <w:rtl/>
        </w:rPr>
        <w:t xml:space="preserve"> تبرُّعٍ وتفضُّلٍ، وليست واجبةً.</w:t>
      </w:r>
    </w:p>
    <w:p w:rsidR="00A92858" w:rsidRPr="00591293" w:rsidRDefault="00A92858" w:rsidP="00C00714">
      <w:pPr>
        <w:rPr>
          <w:sz w:val="27"/>
          <w:rtl/>
        </w:rPr>
      </w:pPr>
    </w:p>
    <w:p w:rsidR="00A92858" w:rsidRPr="00591293" w:rsidRDefault="00A92858" w:rsidP="00A92858">
      <w:pPr>
        <w:pStyle w:val="31"/>
        <w:rPr>
          <w:color w:val="auto"/>
          <w:rtl/>
        </w:rPr>
      </w:pPr>
      <w:r w:rsidRPr="00591293">
        <w:rPr>
          <w:rFonts w:hint="cs"/>
          <w:color w:val="auto"/>
          <w:rtl/>
        </w:rPr>
        <w:t>أنواع العَدْل ــــــ</w:t>
      </w:r>
    </w:p>
    <w:p w:rsidR="00A92858" w:rsidRPr="00591293" w:rsidRDefault="00A92858" w:rsidP="00C00714">
      <w:pPr>
        <w:rPr>
          <w:sz w:val="27"/>
          <w:rtl/>
        </w:rPr>
      </w:pPr>
      <w:r w:rsidRPr="00591293">
        <w:rPr>
          <w:rFonts w:hint="cs"/>
          <w:sz w:val="27"/>
          <w:rtl/>
        </w:rPr>
        <w:t>تتجلّى العدالة ـ كما الظُّلْم ـ في علاقاتٍ عديدة: 1ـ علاقة الله بعباده وعلاقة المخلوقات بالله؛ 2ـ علاقة البشر فيما بينهم؛ 3ـ علاقة البشر مع الحيوانات وعلاقة الحيوانات مع البشر؛ 4ـ علاقة الحيوانات فيما بينها؛ 5ـ علاقة الإنسان مع الطبيعة وعلاقة الطبيعة مع الإنسان. ورُبَما أمكن تص</w:t>
      </w:r>
      <w:r w:rsidR="00DC7B24" w:rsidRPr="00591293">
        <w:rPr>
          <w:rFonts w:hint="cs"/>
          <w:sz w:val="27"/>
          <w:rtl/>
        </w:rPr>
        <w:t xml:space="preserve">وُّر علاقاتٍ أخرى، وقد تندرج في </w:t>
      </w:r>
      <w:r w:rsidRPr="00591293">
        <w:rPr>
          <w:rFonts w:hint="cs"/>
          <w:sz w:val="27"/>
          <w:rtl/>
        </w:rPr>
        <w:t>ما تقدَّم.</w:t>
      </w:r>
    </w:p>
    <w:p w:rsidR="00A92858" w:rsidRPr="00591293" w:rsidRDefault="00A92858" w:rsidP="00C00714">
      <w:pPr>
        <w:rPr>
          <w:sz w:val="27"/>
          <w:rtl/>
        </w:rPr>
      </w:pPr>
      <w:r w:rsidRPr="00591293">
        <w:rPr>
          <w:rFonts w:hint="cs"/>
          <w:sz w:val="27"/>
          <w:rtl/>
        </w:rPr>
        <w:t xml:space="preserve">وبما أنّ حديثنا عن العَدْل في العلاقة بين الله ومخلوقاته ـ ولا سيَّما الإنسان ـ </w:t>
      </w:r>
      <w:r w:rsidRPr="00591293">
        <w:rPr>
          <w:rFonts w:hint="cs"/>
          <w:sz w:val="27"/>
          <w:rtl/>
        </w:rPr>
        <w:lastRenderedPageBreak/>
        <w:t>فإنّنا نترك الحديث في غيرها إلى مجالاتٍ أخرى.</w:t>
      </w:r>
    </w:p>
    <w:p w:rsidR="00A92858" w:rsidRPr="00591293" w:rsidRDefault="00A92858" w:rsidP="00CC2AE7">
      <w:pPr>
        <w:spacing w:line="380" w:lineRule="exact"/>
        <w:rPr>
          <w:sz w:val="27"/>
          <w:rtl/>
        </w:rPr>
      </w:pPr>
    </w:p>
    <w:p w:rsidR="00A92858" w:rsidRPr="00591293" w:rsidRDefault="00A92858" w:rsidP="00A92858">
      <w:pPr>
        <w:pStyle w:val="31"/>
        <w:rPr>
          <w:color w:val="auto"/>
          <w:rtl/>
        </w:rPr>
      </w:pPr>
      <w:r w:rsidRPr="00591293">
        <w:rPr>
          <w:rFonts w:hint="cs"/>
          <w:color w:val="auto"/>
          <w:rtl/>
        </w:rPr>
        <w:t>العدل الإلهيّ مع الإنسان ــــــ</w:t>
      </w:r>
    </w:p>
    <w:p w:rsidR="00A92858" w:rsidRPr="00591293" w:rsidRDefault="00A92858" w:rsidP="00DC7B24">
      <w:pPr>
        <w:spacing w:line="420" w:lineRule="exact"/>
        <w:rPr>
          <w:sz w:val="27"/>
          <w:rtl/>
        </w:rPr>
      </w:pPr>
      <w:r w:rsidRPr="00591293">
        <w:rPr>
          <w:rFonts w:hint="cs"/>
          <w:sz w:val="27"/>
          <w:rtl/>
        </w:rPr>
        <w:t xml:space="preserve">وكما أنّ الإنسان مطالَبٌ بأن يكون عادلاً مع الله، فيوفِّيه حقَّه من الشكر والطاعة والعبادة، ومَنْ لم يفعل ذلك فقد ظلم نفسه؛ لأنّه لا يضرّ الله شيئاً، فاللُه لا ينتفع بشيءٍ من عبادتنا، وإنّما هي حقوقٌ له تبارك وتعالى، ومنفعتها تعود علينا لا غير، ولذلك قال جلَّ وعلا: </w:t>
      </w:r>
      <w:r w:rsidRPr="00591293">
        <w:rPr>
          <w:rFonts w:ascii="Mosawi" w:hAnsi="Mosawi" w:cs="Mosawi"/>
          <w:sz w:val="24"/>
          <w:szCs w:val="24"/>
          <w:rtl/>
        </w:rPr>
        <w:t>﴿</w:t>
      </w:r>
      <w:r w:rsidRPr="00591293">
        <w:rPr>
          <w:b/>
          <w:bCs/>
          <w:sz w:val="27"/>
          <w:rtl/>
        </w:rPr>
        <w:t>وَمَا ظَلَمُونَا وَلَكِنْ كَانُوا أَنفُسَهُمْ يَظْلِمُونَ</w:t>
      </w:r>
      <w:r w:rsidRPr="00591293">
        <w:rPr>
          <w:rFonts w:ascii="Mosawi" w:hAnsi="Mosawi" w:cs="Mosawi"/>
          <w:sz w:val="24"/>
          <w:szCs w:val="24"/>
          <w:rtl/>
        </w:rPr>
        <w:t>﴾</w:t>
      </w:r>
      <w:r w:rsidRPr="00591293">
        <w:rPr>
          <w:sz w:val="27"/>
          <w:rtl/>
        </w:rPr>
        <w:t xml:space="preserve"> (</w:t>
      </w:r>
      <w:r w:rsidRPr="00591293">
        <w:rPr>
          <w:rFonts w:hint="cs"/>
          <w:sz w:val="27"/>
          <w:rtl/>
        </w:rPr>
        <w:t xml:space="preserve">البقرة: 57؛ الأعراف: </w:t>
      </w:r>
      <w:r w:rsidRPr="00591293">
        <w:rPr>
          <w:sz w:val="27"/>
          <w:rtl/>
        </w:rPr>
        <w:t>160)</w:t>
      </w:r>
      <w:r w:rsidRPr="00591293">
        <w:rPr>
          <w:rFonts w:hint="cs"/>
          <w:sz w:val="27"/>
          <w:rtl/>
        </w:rPr>
        <w:t xml:space="preserve">، كذلك فإنّ من المتوقَّع أن يعمّ العدل الإلهيّ أرجاء هذا الكَوْن، ومنه: حياة الإنسان. </w:t>
      </w:r>
    </w:p>
    <w:p w:rsidR="00A92858" w:rsidRPr="00591293" w:rsidRDefault="00A92858" w:rsidP="00CC2AE7">
      <w:pPr>
        <w:spacing w:line="380" w:lineRule="exact"/>
        <w:rPr>
          <w:sz w:val="27"/>
          <w:rtl/>
        </w:rPr>
      </w:pPr>
    </w:p>
    <w:p w:rsidR="00A92858" w:rsidRPr="00591293" w:rsidRDefault="00A92858" w:rsidP="00A92858">
      <w:pPr>
        <w:pStyle w:val="31"/>
        <w:rPr>
          <w:color w:val="auto"/>
          <w:rtl/>
        </w:rPr>
      </w:pPr>
      <w:r w:rsidRPr="00591293">
        <w:rPr>
          <w:rFonts w:hint="cs"/>
          <w:color w:val="auto"/>
          <w:rtl/>
        </w:rPr>
        <w:t>معنى العدل الإلهيّ ــــــ</w:t>
      </w:r>
    </w:p>
    <w:p w:rsidR="00A92858" w:rsidRPr="00591293" w:rsidRDefault="00A92858" w:rsidP="00A92858">
      <w:pPr>
        <w:pStyle w:val="31"/>
        <w:rPr>
          <w:color w:val="auto"/>
          <w:rtl/>
        </w:rPr>
      </w:pPr>
      <w:r w:rsidRPr="00591293">
        <w:rPr>
          <w:rFonts w:hint="cs"/>
          <w:color w:val="auto"/>
          <w:rtl/>
        </w:rPr>
        <w:t>1ـ العدل ضدّ الظلم ــــــ</w:t>
      </w:r>
    </w:p>
    <w:p w:rsidR="00A92858" w:rsidRPr="00591293" w:rsidRDefault="00A92858" w:rsidP="00D94F9A">
      <w:pPr>
        <w:spacing w:line="420" w:lineRule="exact"/>
        <w:rPr>
          <w:sz w:val="27"/>
          <w:rtl/>
        </w:rPr>
      </w:pPr>
      <w:r w:rsidRPr="00591293">
        <w:rPr>
          <w:rFonts w:hint="cs"/>
          <w:sz w:val="27"/>
          <w:rtl/>
        </w:rPr>
        <w:t xml:space="preserve">عندما نتحدَّث عن العدل الإلهيّ، ويُقال: إنّ انقساماً حادّاً وقع بين المسلمين في مسألة العدل الإلهيّ، فلا نعني أبداً أنّ بعض المسلمين ينسب الظُّلْم إلى الله تبارك وتعالى، كيف والقرآن الكريم يصرِّح في كثيرٍ من الآيات بـ </w:t>
      </w:r>
      <w:r w:rsidRPr="00591293">
        <w:rPr>
          <w:rFonts w:ascii="Mosawi" w:hAnsi="Mosawi" w:cs="Mosawi"/>
          <w:sz w:val="24"/>
          <w:szCs w:val="24"/>
          <w:rtl/>
        </w:rPr>
        <w:t>﴿</w:t>
      </w:r>
      <w:r w:rsidRPr="00591293">
        <w:rPr>
          <w:b/>
          <w:bCs/>
          <w:sz w:val="27"/>
          <w:rtl/>
        </w:rPr>
        <w:t>أَنَّ اللهَ لَيْسَ بِظَلاَّمٍ لِلْعَبِيدِ</w:t>
      </w:r>
      <w:r w:rsidRPr="00591293">
        <w:rPr>
          <w:rFonts w:ascii="Mosawi" w:hAnsi="Mosawi" w:cs="Mosawi"/>
          <w:sz w:val="24"/>
          <w:szCs w:val="24"/>
          <w:rtl/>
        </w:rPr>
        <w:t>﴾</w:t>
      </w:r>
      <w:r w:rsidRPr="00591293">
        <w:rPr>
          <w:sz w:val="27"/>
          <w:rtl/>
        </w:rPr>
        <w:t xml:space="preserve"> (</w:t>
      </w:r>
      <w:r w:rsidRPr="00591293">
        <w:rPr>
          <w:rFonts w:hint="cs"/>
          <w:sz w:val="27"/>
          <w:rtl/>
        </w:rPr>
        <w:t xml:space="preserve">آل عمران: 182؛ الأنفال: </w:t>
      </w:r>
      <w:r w:rsidRPr="00591293">
        <w:rPr>
          <w:sz w:val="27"/>
          <w:rtl/>
        </w:rPr>
        <w:t>51</w:t>
      </w:r>
      <w:r w:rsidRPr="00591293">
        <w:rPr>
          <w:rFonts w:hint="cs"/>
          <w:sz w:val="27"/>
          <w:rtl/>
        </w:rPr>
        <w:t>؛ الحجّ: 10</w:t>
      </w:r>
      <w:r w:rsidRPr="00591293">
        <w:rPr>
          <w:sz w:val="27"/>
          <w:rtl/>
        </w:rPr>
        <w:t>)</w:t>
      </w:r>
      <w:r w:rsidRPr="00591293">
        <w:rPr>
          <w:rFonts w:hint="cs"/>
          <w:sz w:val="27"/>
          <w:rtl/>
        </w:rPr>
        <w:t xml:space="preserve">؛ </w:t>
      </w:r>
      <w:r w:rsidRPr="00591293">
        <w:rPr>
          <w:rFonts w:ascii="Mosawi" w:hAnsi="Mosawi" w:cs="Mosawi"/>
          <w:sz w:val="24"/>
          <w:szCs w:val="24"/>
          <w:rtl/>
        </w:rPr>
        <w:t>﴿</w:t>
      </w:r>
      <w:r w:rsidRPr="00591293">
        <w:rPr>
          <w:b/>
          <w:bCs/>
          <w:sz w:val="27"/>
          <w:rtl/>
        </w:rPr>
        <w:t>وَمَا ظَلَمْنَاهُمْ وَلَكِنْ كَانُوا أَنفُسَهُمْ يَظْلِمُونَ</w:t>
      </w:r>
      <w:r w:rsidRPr="00591293">
        <w:rPr>
          <w:rFonts w:ascii="Mosawi" w:hAnsi="Mosawi" w:cs="Mosawi"/>
          <w:sz w:val="24"/>
          <w:szCs w:val="24"/>
          <w:rtl/>
        </w:rPr>
        <w:t>﴾</w:t>
      </w:r>
      <w:r w:rsidRPr="00591293">
        <w:rPr>
          <w:sz w:val="27"/>
          <w:rtl/>
        </w:rPr>
        <w:t xml:space="preserve"> (</w:t>
      </w:r>
      <w:r w:rsidRPr="00591293">
        <w:rPr>
          <w:rFonts w:hint="cs"/>
          <w:sz w:val="27"/>
          <w:rtl/>
        </w:rPr>
        <w:t xml:space="preserve">النحل: </w:t>
      </w:r>
      <w:r w:rsidRPr="00591293">
        <w:rPr>
          <w:sz w:val="27"/>
          <w:rtl/>
        </w:rPr>
        <w:t>118)</w:t>
      </w:r>
      <w:r w:rsidRPr="00591293">
        <w:rPr>
          <w:rFonts w:hint="cs"/>
          <w:sz w:val="27"/>
          <w:rtl/>
        </w:rPr>
        <w:t xml:space="preserve">؛ </w:t>
      </w:r>
      <w:r w:rsidRPr="00591293">
        <w:rPr>
          <w:rFonts w:ascii="Mosawi" w:hAnsi="Mosawi" w:cs="Mosawi"/>
          <w:sz w:val="24"/>
          <w:szCs w:val="24"/>
          <w:rtl/>
        </w:rPr>
        <w:t>﴿</w:t>
      </w:r>
      <w:r w:rsidRPr="00591293">
        <w:rPr>
          <w:b/>
          <w:bCs/>
          <w:sz w:val="27"/>
          <w:rtl/>
        </w:rPr>
        <w:t>وَمَا كَانَ رَبُّكَ لِيُهْلِكَ الْقُرَى بِظُلْمٍ وَأَهْلُهَا مُصْلِحُونَ</w:t>
      </w:r>
      <w:r w:rsidRPr="00591293">
        <w:rPr>
          <w:rFonts w:ascii="Mosawi" w:hAnsi="Mosawi" w:cs="Mosawi"/>
          <w:sz w:val="24"/>
          <w:szCs w:val="24"/>
          <w:rtl/>
        </w:rPr>
        <w:t>﴾</w:t>
      </w:r>
      <w:r w:rsidRPr="00591293">
        <w:rPr>
          <w:sz w:val="27"/>
          <w:rtl/>
        </w:rPr>
        <w:t xml:space="preserve"> (</w:t>
      </w:r>
      <w:r w:rsidRPr="00591293">
        <w:rPr>
          <w:rFonts w:hint="cs"/>
          <w:sz w:val="27"/>
          <w:rtl/>
        </w:rPr>
        <w:t xml:space="preserve">هود: </w:t>
      </w:r>
      <w:r w:rsidRPr="00591293">
        <w:rPr>
          <w:sz w:val="27"/>
          <w:rtl/>
        </w:rPr>
        <w:t>117)</w:t>
      </w:r>
      <w:r w:rsidRPr="00591293">
        <w:rPr>
          <w:rFonts w:hint="cs"/>
          <w:sz w:val="27"/>
          <w:rtl/>
        </w:rPr>
        <w:t xml:space="preserve">؛ </w:t>
      </w:r>
      <w:r w:rsidRPr="00591293">
        <w:rPr>
          <w:sz w:val="27"/>
          <w:rtl/>
        </w:rPr>
        <w:t>و</w:t>
      </w:r>
      <w:r w:rsidRPr="00591293">
        <w:rPr>
          <w:rFonts w:ascii="Mosawi" w:hAnsi="Mosawi" w:cs="Mosawi"/>
          <w:sz w:val="24"/>
          <w:szCs w:val="24"/>
          <w:rtl/>
        </w:rPr>
        <w:t>﴿</w:t>
      </w:r>
      <w:r w:rsidRPr="00591293">
        <w:rPr>
          <w:b/>
          <w:bCs/>
          <w:sz w:val="27"/>
          <w:rtl/>
        </w:rPr>
        <w:t>مَا كَانَ اللهُ لِيَظْلِمَهُمْ وَلَكِنْ كَانُوا أَنْفُسَهُمْ يَظْلِمُونَ</w:t>
      </w:r>
      <w:r w:rsidRPr="00591293">
        <w:rPr>
          <w:rFonts w:ascii="Mosawi" w:hAnsi="Mosawi" w:cs="Mosawi"/>
          <w:sz w:val="24"/>
          <w:szCs w:val="24"/>
          <w:rtl/>
        </w:rPr>
        <w:t>﴾</w:t>
      </w:r>
      <w:r w:rsidRPr="00591293">
        <w:rPr>
          <w:sz w:val="27"/>
          <w:rtl/>
        </w:rPr>
        <w:t xml:space="preserve"> (</w:t>
      </w:r>
      <w:r w:rsidRPr="00591293">
        <w:rPr>
          <w:rFonts w:hint="cs"/>
          <w:sz w:val="27"/>
          <w:rtl/>
        </w:rPr>
        <w:t xml:space="preserve">التوبة: 70؛ العنكبوت: </w:t>
      </w:r>
      <w:r w:rsidRPr="00591293">
        <w:rPr>
          <w:sz w:val="27"/>
          <w:rtl/>
        </w:rPr>
        <w:t>40</w:t>
      </w:r>
      <w:r w:rsidRPr="00591293">
        <w:rPr>
          <w:rFonts w:hint="cs"/>
          <w:sz w:val="27"/>
          <w:rtl/>
        </w:rPr>
        <w:t>؛ الروم: 9</w:t>
      </w:r>
      <w:r w:rsidRPr="00591293">
        <w:rPr>
          <w:sz w:val="27"/>
          <w:rtl/>
        </w:rPr>
        <w:t>)</w:t>
      </w:r>
      <w:r w:rsidRPr="00591293">
        <w:rPr>
          <w:rFonts w:hint="cs"/>
          <w:sz w:val="27"/>
          <w:rtl/>
        </w:rPr>
        <w:t>،</w:t>
      </w:r>
      <w:r w:rsidRPr="00591293">
        <w:rPr>
          <w:sz w:val="27"/>
          <w:rtl/>
        </w:rPr>
        <w:t xml:space="preserve"> </w:t>
      </w:r>
      <w:r w:rsidRPr="00591293">
        <w:rPr>
          <w:rFonts w:ascii="Mosawi" w:hAnsi="Mosawi" w:cs="Mosawi"/>
          <w:sz w:val="24"/>
          <w:szCs w:val="24"/>
          <w:rtl/>
        </w:rPr>
        <w:t>﴿</w:t>
      </w:r>
      <w:r w:rsidRPr="00591293">
        <w:rPr>
          <w:b/>
          <w:bCs/>
          <w:sz w:val="27"/>
          <w:rtl/>
        </w:rPr>
        <w:t>وَلاَ يَظْلِمُ رَبُّكَ أَحَداً</w:t>
      </w:r>
      <w:r w:rsidRPr="00591293">
        <w:rPr>
          <w:rFonts w:ascii="Mosawi" w:hAnsi="Mosawi" w:cs="Mosawi"/>
          <w:sz w:val="24"/>
          <w:szCs w:val="24"/>
          <w:rtl/>
        </w:rPr>
        <w:t>﴾</w:t>
      </w:r>
      <w:r w:rsidRPr="00591293">
        <w:rPr>
          <w:sz w:val="27"/>
          <w:rtl/>
        </w:rPr>
        <w:t xml:space="preserve"> (</w:t>
      </w:r>
      <w:r w:rsidRPr="00591293">
        <w:rPr>
          <w:rFonts w:hint="cs"/>
          <w:sz w:val="27"/>
          <w:rtl/>
        </w:rPr>
        <w:t xml:space="preserve">الكهف: </w:t>
      </w:r>
      <w:r w:rsidRPr="00591293">
        <w:rPr>
          <w:sz w:val="27"/>
          <w:rtl/>
        </w:rPr>
        <w:t>49)</w:t>
      </w:r>
      <w:r w:rsidRPr="00591293">
        <w:rPr>
          <w:rFonts w:hint="cs"/>
          <w:sz w:val="27"/>
          <w:rtl/>
        </w:rPr>
        <w:t>!!</w:t>
      </w:r>
    </w:p>
    <w:p w:rsidR="00A92858" w:rsidRPr="00591293" w:rsidRDefault="00A92858" w:rsidP="00D94F9A">
      <w:pPr>
        <w:spacing w:line="420" w:lineRule="exact"/>
        <w:rPr>
          <w:sz w:val="27"/>
          <w:rtl/>
        </w:rPr>
      </w:pPr>
      <w:r w:rsidRPr="00591293">
        <w:rPr>
          <w:rFonts w:hint="cs"/>
          <w:sz w:val="27"/>
          <w:rtl/>
        </w:rPr>
        <w:t>ومع وفرة الآيات القرآنيّة التي تثبت العَدْل الإلهيّ وتؤكِّده لا حاجة إلى الروايات (أي السُّنَّة)، التي لا</w:t>
      </w:r>
      <w:r w:rsidR="005621EB">
        <w:rPr>
          <w:rFonts w:hint="cs"/>
          <w:sz w:val="27"/>
          <w:rtl/>
        </w:rPr>
        <w:t xml:space="preserve"> تعدو كونها أخبار آحاد، معرَّضةً</w:t>
      </w:r>
      <w:r w:rsidRPr="00591293">
        <w:rPr>
          <w:rFonts w:hint="cs"/>
          <w:sz w:val="27"/>
          <w:rtl/>
        </w:rPr>
        <w:t xml:space="preserve"> للدسّ والو</w:t>
      </w:r>
      <w:r w:rsidR="005621EB">
        <w:rPr>
          <w:rFonts w:hint="cs"/>
          <w:sz w:val="27"/>
          <w:rtl/>
        </w:rPr>
        <w:t>َ</w:t>
      </w:r>
      <w:r w:rsidRPr="00591293">
        <w:rPr>
          <w:rFonts w:hint="cs"/>
          <w:sz w:val="27"/>
          <w:rtl/>
        </w:rPr>
        <w:t>ض</w:t>
      </w:r>
      <w:r w:rsidR="005621EB">
        <w:rPr>
          <w:rFonts w:hint="cs"/>
          <w:sz w:val="27"/>
          <w:rtl/>
        </w:rPr>
        <w:t>ْ</w:t>
      </w:r>
      <w:r w:rsidRPr="00591293">
        <w:rPr>
          <w:rFonts w:hint="cs"/>
          <w:sz w:val="27"/>
          <w:rtl/>
        </w:rPr>
        <w:t>ع، والتحريف والتصحيف، حيث ت</w:t>
      </w:r>
      <w:r w:rsidR="005621EB">
        <w:rPr>
          <w:rFonts w:hint="cs"/>
          <w:sz w:val="27"/>
          <w:rtl/>
        </w:rPr>
        <w:t>ُ</w:t>
      </w:r>
      <w:r w:rsidRPr="00591293">
        <w:rPr>
          <w:rFonts w:hint="cs"/>
          <w:sz w:val="27"/>
          <w:rtl/>
        </w:rPr>
        <w:t>ن</w:t>
      </w:r>
      <w:r w:rsidR="005621EB">
        <w:rPr>
          <w:rFonts w:hint="cs"/>
          <w:sz w:val="27"/>
          <w:rtl/>
        </w:rPr>
        <w:t>ْ</w:t>
      </w:r>
      <w:r w:rsidRPr="00591293">
        <w:rPr>
          <w:rFonts w:hint="cs"/>
          <w:sz w:val="27"/>
          <w:rtl/>
        </w:rPr>
        <w:t>ق</w:t>
      </w:r>
      <w:r w:rsidR="005621EB">
        <w:rPr>
          <w:rFonts w:hint="cs"/>
          <w:sz w:val="27"/>
          <w:rtl/>
        </w:rPr>
        <w:t>َ</w:t>
      </w:r>
      <w:r w:rsidRPr="00591293">
        <w:rPr>
          <w:rFonts w:hint="cs"/>
          <w:sz w:val="27"/>
          <w:rtl/>
        </w:rPr>
        <w:t>ل بالمعنى عادةً، وهو ما يعرِّضها لتشويه</w:t>
      </w:r>
      <w:r w:rsidR="005621EB">
        <w:rPr>
          <w:rFonts w:hint="cs"/>
          <w:sz w:val="27"/>
          <w:rtl/>
        </w:rPr>
        <w:t>ٍ</w:t>
      </w:r>
      <w:r w:rsidRPr="00591293">
        <w:rPr>
          <w:rFonts w:hint="cs"/>
          <w:sz w:val="27"/>
          <w:rtl/>
        </w:rPr>
        <w:t xml:space="preserve"> كبير وخطير في بعض الأحيان. نعم، نلجأ إليها حين نفقد النصّ القرآنيّ الواضح والصريح، وليس الأمر كذلك هاهنا. </w:t>
      </w:r>
    </w:p>
    <w:p w:rsidR="00A92858" w:rsidRPr="00591293" w:rsidRDefault="00A92858" w:rsidP="00A92858">
      <w:pPr>
        <w:pStyle w:val="31"/>
        <w:rPr>
          <w:color w:val="auto"/>
          <w:rtl/>
        </w:rPr>
      </w:pPr>
      <w:r w:rsidRPr="00591293">
        <w:rPr>
          <w:rFonts w:hint="cs"/>
          <w:color w:val="auto"/>
          <w:rtl/>
        </w:rPr>
        <w:lastRenderedPageBreak/>
        <w:t>2ـ العدل بمعنى الأمر بالحَسَن أو فعله، والنهي عن القبيح أو تركه (قاعدة الحُسْن والقُبْح العقليّين) ــــــ</w:t>
      </w:r>
    </w:p>
    <w:p w:rsidR="00A92858" w:rsidRPr="00591293" w:rsidRDefault="00A92858" w:rsidP="00C00714">
      <w:pPr>
        <w:rPr>
          <w:sz w:val="27"/>
          <w:rtl/>
        </w:rPr>
      </w:pPr>
      <w:r w:rsidRPr="00591293">
        <w:rPr>
          <w:rFonts w:hint="cs"/>
          <w:sz w:val="27"/>
          <w:rtl/>
        </w:rPr>
        <w:t>وإنّما يقع الخلاف في أنّ الأفعال بحدّ ذاتها تتّصف بالحُسْن والقُبْح أو لا، وهل يمكن للعقل</w:t>
      </w:r>
      <w:r w:rsidRPr="00591293">
        <w:rPr>
          <w:sz w:val="27"/>
          <w:rtl/>
        </w:rPr>
        <w:t xml:space="preserve"> </w:t>
      </w:r>
      <w:r w:rsidRPr="00591293">
        <w:rPr>
          <w:rFonts w:hint="cs"/>
          <w:sz w:val="27"/>
          <w:rtl/>
        </w:rPr>
        <w:t>بنفسه، وبدون</w:t>
      </w:r>
      <w:r w:rsidRPr="00591293">
        <w:rPr>
          <w:sz w:val="27"/>
          <w:rtl/>
        </w:rPr>
        <w:t xml:space="preserve"> </w:t>
      </w:r>
      <w:r w:rsidRPr="00591293">
        <w:rPr>
          <w:rFonts w:hint="cs"/>
          <w:sz w:val="27"/>
          <w:rtl/>
        </w:rPr>
        <w:t>الاعتماد</w:t>
      </w:r>
      <w:r w:rsidRPr="00591293">
        <w:rPr>
          <w:sz w:val="27"/>
          <w:rtl/>
        </w:rPr>
        <w:t xml:space="preserve"> </w:t>
      </w:r>
      <w:r w:rsidRPr="00591293">
        <w:rPr>
          <w:rFonts w:hint="cs"/>
          <w:sz w:val="27"/>
          <w:rtl/>
        </w:rPr>
        <w:t>على</w:t>
      </w:r>
      <w:r w:rsidRPr="00591293">
        <w:rPr>
          <w:sz w:val="27"/>
          <w:rtl/>
        </w:rPr>
        <w:t xml:space="preserve"> </w:t>
      </w:r>
      <w:r w:rsidRPr="00591293">
        <w:rPr>
          <w:rFonts w:hint="cs"/>
          <w:sz w:val="27"/>
          <w:rtl/>
        </w:rPr>
        <w:t>المصادر</w:t>
      </w:r>
      <w:r w:rsidRPr="00591293">
        <w:rPr>
          <w:sz w:val="27"/>
          <w:rtl/>
        </w:rPr>
        <w:t xml:space="preserve"> </w:t>
      </w:r>
      <w:r w:rsidRPr="00591293">
        <w:rPr>
          <w:rFonts w:hint="cs"/>
          <w:sz w:val="27"/>
          <w:rtl/>
        </w:rPr>
        <w:t>الشرعية</w:t>
      </w:r>
      <w:r w:rsidRPr="00591293">
        <w:rPr>
          <w:sz w:val="27"/>
          <w:rtl/>
        </w:rPr>
        <w:t xml:space="preserve"> (</w:t>
      </w:r>
      <w:r w:rsidRPr="00591293">
        <w:rPr>
          <w:rFonts w:hint="cs"/>
          <w:sz w:val="27"/>
          <w:rtl/>
        </w:rPr>
        <w:t>الكتاب</w:t>
      </w:r>
      <w:r w:rsidRPr="00591293">
        <w:rPr>
          <w:sz w:val="27"/>
          <w:rtl/>
        </w:rPr>
        <w:t xml:space="preserve"> </w:t>
      </w:r>
      <w:r w:rsidRPr="00591293">
        <w:rPr>
          <w:rFonts w:hint="cs"/>
          <w:sz w:val="27"/>
          <w:rtl/>
        </w:rPr>
        <w:t>والسنّة</w:t>
      </w:r>
      <w:r w:rsidRPr="00591293">
        <w:rPr>
          <w:sz w:val="27"/>
          <w:rtl/>
        </w:rPr>
        <w:t>)</w:t>
      </w:r>
      <w:r w:rsidRPr="00591293">
        <w:rPr>
          <w:rFonts w:hint="cs"/>
          <w:sz w:val="27"/>
          <w:rtl/>
        </w:rPr>
        <w:t>، أن يميِّز الحَسَن من القبيح، فيحكم بلزوم الإتيان أو الأمر بالحَسَن، ولزوم الترك أو النهي عن القبيح؟</w:t>
      </w:r>
    </w:p>
    <w:p w:rsidR="00A92858" w:rsidRPr="00591293" w:rsidRDefault="00A92858" w:rsidP="00C00714">
      <w:pPr>
        <w:rPr>
          <w:sz w:val="27"/>
          <w:rtl/>
        </w:rPr>
      </w:pPr>
      <w:r w:rsidRPr="00591293">
        <w:rPr>
          <w:rFonts w:hint="cs"/>
          <w:sz w:val="27"/>
          <w:rtl/>
        </w:rPr>
        <w:t>وقد ذهب العَدْليّةُ (الشيعة والمعتزلة) إلى أنّ العقل قادرٌ على ذلك، وأنّ حكم الله لا يختلف عن حكم العقل في هذا المقام.</w:t>
      </w:r>
    </w:p>
    <w:p w:rsidR="00A92858" w:rsidRPr="00591293" w:rsidRDefault="00A92858" w:rsidP="005621EB">
      <w:pPr>
        <w:rPr>
          <w:sz w:val="27"/>
          <w:rtl/>
        </w:rPr>
      </w:pPr>
      <w:r w:rsidRPr="00591293">
        <w:rPr>
          <w:rFonts w:hint="cs"/>
          <w:sz w:val="27"/>
          <w:rtl/>
        </w:rPr>
        <w:t xml:space="preserve">بينما ذهب (الأشاعرة) إلى قاعدة الحُسْن والقُبْح الشرعيّين، بمعنى عجز العقل عن معرفة الحَسَن والقبيح، بل ليس هناك </w:t>
      </w:r>
      <w:r w:rsidR="005621EB">
        <w:rPr>
          <w:rFonts w:hint="cs"/>
          <w:sz w:val="27"/>
          <w:rtl/>
        </w:rPr>
        <w:t>أ</w:t>
      </w:r>
      <w:r w:rsidRPr="00591293">
        <w:rPr>
          <w:rFonts w:hint="cs"/>
          <w:sz w:val="27"/>
          <w:rtl/>
        </w:rPr>
        <w:t>فعالٌ حَسَنة وأخرى قبيحة، وإنّما الحَسَن ما يفعله الله أو يأمر به، والقبيح ما يتركه الله أو ينهى عنه.</w:t>
      </w:r>
    </w:p>
    <w:p w:rsidR="00A92858" w:rsidRPr="00591293" w:rsidRDefault="00A92858" w:rsidP="00C00714">
      <w:pPr>
        <w:rPr>
          <w:sz w:val="27"/>
          <w:rtl/>
        </w:rPr>
      </w:pPr>
      <w:r w:rsidRPr="00591293">
        <w:rPr>
          <w:rFonts w:hint="cs"/>
          <w:b/>
          <w:bCs/>
          <w:sz w:val="27"/>
          <w:rtl/>
        </w:rPr>
        <w:t>و</w:t>
      </w:r>
      <w:r w:rsidRPr="00591293">
        <w:rPr>
          <w:b/>
          <w:bCs/>
          <w:sz w:val="27"/>
          <w:rtl/>
        </w:rPr>
        <w:t>الدليل على الع</w:t>
      </w:r>
      <w:r w:rsidRPr="00591293">
        <w:rPr>
          <w:rFonts w:hint="cs"/>
          <w:b/>
          <w:bCs/>
          <w:sz w:val="27"/>
          <w:rtl/>
        </w:rPr>
        <w:t>َ</w:t>
      </w:r>
      <w:r w:rsidRPr="00591293">
        <w:rPr>
          <w:b/>
          <w:bCs/>
          <w:sz w:val="27"/>
          <w:rtl/>
        </w:rPr>
        <w:t>د</w:t>
      </w:r>
      <w:r w:rsidRPr="00591293">
        <w:rPr>
          <w:rFonts w:hint="cs"/>
          <w:b/>
          <w:bCs/>
          <w:sz w:val="27"/>
          <w:rtl/>
        </w:rPr>
        <w:t>ْ</w:t>
      </w:r>
      <w:r w:rsidRPr="00591293">
        <w:rPr>
          <w:b/>
          <w:bCs/>
          <w:sz w:val="27"/>
          <w:rtl/>
        </w:rPr>
        <w:t>ل</w:t>
      </w:r>
      <w:r w:rsidRPr="00591293">
        <w:rPr>
          <w:sz w:val="27"/>
          <w:rtl/>
        </w:rPr>
        <w:t xml:space="preserve"> بمعانيه الصحيحة</w:t>
      </w:r>
      <w:r w:rsidRPr="00591293">
        <w:rPr>
          <w:rFonts w:hint="cs"/>
          <w:sz w:val="27"/>
          <w:rtl/>
        </w:rPr>
        <w:t xml:space="preserve"> (العدالة</w:t>
      </w:r>
      <w:r w:rsidRPr="00591293">
        <w:rPr>
          <w:sz w:val="27"/>
          <w:rtl/>
        </w:rPr>
        <w:t xml:space="preserve"> </w:t>
      </w:r>
      <w:r w:rsidRPr="00591293">
        <w:rPr>
          <w:rFonts w:hint="cs"/>
          <w:sz w:val="27"/>
          <w:rtl/>
        </w:rPr>
        <w:t>في</w:t>
      </w:r>
      <w:r w:rsidRPr="00591293">
        <w:rPr>
          <w:sz w:val="27"/>
          <w:rtl/>
        </w:rPr>
        <w:t xml:space="preserve"> </w:t>
      </w:r>
      <w:r w:rsidRPr="00591293">
        <w:rPr>
          <w:rFonts w:hint="cs"/>
          <w:sz w:val="27"/>
          <w:rtl/>
        </w:rPr>
        <w:t>مجال</w:t>
      </w:r>
      <w:r w:rsidRPr="00591293">
        <w:rPr>
          <w:sz w:val="27"/>
          <w:rtl/>
        </w:rPr>
        <w:t xml:space="preserve"> </w:t>
      </w:r>
      <w:r w:rsidRPr="00591293">
        <w:rPr>
          <w:rFonts w:hint="cs"/>
          <w:sz w:val="27"/>
          <w:rtl/>
        </w:rPr>
        <w:t>التكليف؛ العدالة</w:t>
      </w:r>
      <w:r w:rsidRPr="00591293">
        <w:rPr>
          <w:sz w:val="27"/>
          <w:rtl/>
        </w:rPr>
        <w:t xml:space="preserve"> </w:t>
      </w:r>
      <w:r w:rsidRPr="00591293">
        <w:rPr>
          <w:rFonts w:hint="cs"/>
          <w:sz w:val="27"/>
          <w:rtl/>
        </w:rPr>
        <w:t>في</w:t>
      </w:r>
      <w:r w:rsidRPr="00591293">
        <w:rPr>
          <w:sz w:val="27"/>
          <w:rtl/>
        </w:rPr>
        <w:t xml:space="preserve"> </w:t>
      </w:r>
      <w:r w:rsidRPr="00591293">
        <w:rPr>
          <w:rFonts w:hint="cs"/>
          <w:sz w:val="27"/>
          <w:rtl/>
        </w:rPr>
        <w:t>مجال</w:t>
      </w:r>
      <w:r w:rsidRPr="00591293">
        <w:rPr>
          <w:sz w:val="27"/>
          <w:rtl/>
        </w:rPr>
        <w:t xml:space="preserve"> </w:t>
      </w:r>
      <w:r w:rsidRPr="00591293">
        <w:rPr>
          <w:rFonts w:hint="cs"/>
          <w:sz w:val="27"/>
          <w:rtl/>
        </w:rPr>
        <w:t>الحكم</w:t>
      </w:r>
      <w:r w:rsidRPr="00591293">
        <w:rPr>
          <w:sz w:val="27"/>
          <w:rtl/>
        </w:rPr>
        <w:t xml:space="preserve"> </w:t>
      </w:r>
      <w:r w:rsidRPr="00591293">
        <w:rPr>
          <w:rFonts w:hint="cs"/>
          <w:sz w:val="27"/>
          <w:rtl/>
        </w:rPr>
        <w:t>والقضاء</w:t>
      </w:r>
      <w:r w:rsidRPr="00591293">
        <w:rPr>
          <w:sz w:val="27"/>
          <w:rtl/>
        </w:rPr>
        <w:t xml:space="preserve"> </w:t>
      </w:r>
      <w:r w:rsidRPr="00591293">
        <w:rPr>
          <w:rFonts w:hint="cs"/>
          <w:sz w:val="27"/>
          <w:rtl/>
        </w:rPr>
        <w:t>بين</w:t>
      </w:r>
      <w:r w:rsidRPr="00591293">
        <w:rPr>
          <w:sz w:val="27"/>
          <w:rtl/>
        </w:rPr>
        <w:t xml:space="preserve"> </w:t>
      </w:r>
      <w:r w:rsidRPr="00591293">
        <w:rPr>
          <w:rFonts w:hint="cs"/>
          <w:sz w:val="27"/>
          <w:rtl/>
        </w:rPr>
        <w:t>العباد؛</w:t>
      </w:r>
      <w:r w:rsidRPr="00591293">
        <w:rPr>
          <w:sz w:val="27"/>
          <w:rtl/>
        </w:rPr>
        <w:t xml:space="preserve"> </w:t>
      </w:r>
      <w:r w:rsidRPr="00591293">
        <w:rPr>
          <w:rFonts w:hint="cs"/>
          <w:sz w:val="27"/>
          <w:rtl/>
        </w:rPr>
        <w:t>العدالة</w:t>
      </w:r>
      <w:r w:rsidRPr="00591293">
        <w:rPr>
          <w:sz w:val="27"/>
          <w:rtl/>
        </w:rPr>
        <w:t xml:space="preserve"> </w:t>
      </w:r>
      <w:r w:rsidRPr="00591293">
        <w:rPr>
          <w:rFonts w:hint="cs"/>
          <w:sz w:val="27"/>
          <w:rtl/>
        </w:rPr>
        <w:t>في</w:t>
      </w:r>
      <w:r w:rsidRPr="00591293">
        <w:rPr>
          <w:sz w:val="27"/>
          <w:rtl/>
        </w:rPr>
        <w:t xml:space="preserve"> </w:t>
      </w:r>
      <w:r w:rsidRPr="00591293">
        <w:rPr>
          <w:rFonts w:hint="cs"/>
          <w:sz w:val="27"/>
          <w:rtl/>
        </w:rPr>
        <w:t>مجال</w:t>
      </w:r>
      <w:r w:rsidRPr="00591293">
        <w:rPr>
          <w:sz w:val="27"/>
          <w:rtl/>
        </w:rPr>
        <w:t xml:space="preserve"> </w:t>
      </w:r>
      <w:r w:rsidRPr="00591293">
        <w:rPr>
          <w:rFonts w:hint="cs"/>
          <w:sz w:val="27"/>
          <w:rtl/>
        </w:rPr>
        <w:t>تنفيذ</w:t>
      </w:r>
      <w:r w:rsidRPr="00591293">
        <w:rPr>
          <w:sz w:val="27"/>
          <w:rtl/>
        </w:rPr>
        <w:t xml:space="preserve"> </w:t>
      </w:r>
      <w:r w:rsidRPr="00591293">
        <w:rPr>
          <w:rFonts w:hint="cs"/>
          <w:sz w:val="27"/>
          <w:rtl/>
        </w:rPr>
        <w:t>المجازاة</w:t>
      </w:r>
      <w:r w:rsidRPr="00591293">
        <w:rPr>
          <w:sz w:val="27"/>
          <w:rtl/>
        </w:rPr>
        <w:t xml:space="preserve"> </w:t>
      </w:r>
      <w:r w:rsidRPr="00591293">
        <w:rPr>
          <w:rFonts w:hint="cs"/>
          <w:sz w:val="27"/>
          <w:rtl/>
        </w:rPr>
        <w:t>ثواباً</w:t>
      </w:r>
      <w:r w:rsidRPr="00591293">
        <w:rPr>
          <w:sz w:val="27"/>
          <w:rtl/>
        </w:rPr>
        <w:t xml:space="preserve"> </w:t>
      </w:r>
      <w:r w:rsidRPr="00591293">
        <w:rPr>
          <w:rFonts w:hint="cs"/>
          <w:sz w:val="27"/>
          <w:rtl/>
        </w:rPr>
        <w:t>وعقاباً)</w:t>
      </w:r>
      <w:r w:rsidRPr="00591293">
        <w:rPr>
          <w:sz w:val="27"/>
          <w:rtl/>
        </w:rPr>
        <w:t>، وفي جميع مظاهره</w:t>
      </w:r>
      <w:r w:rsidRPr="00591293">
        <w:rPr>
          <w:rFonts w:hint="cs"/>
          <w:sz w:val="27"/>
          <w:rtl/>
        </w:rPr>
        <w:t>،</w:t>
      </w:r>
      <w:r w:rsidRPr="00591293">
        <w:rPr>
          <w:sz w:val="27"/>
          <w:rtl/>
        </w:rPr>
        <w:t xml:space="preserve"> هو أن صفات الله الذاتية</w:t>
      </w:r>
      <w:r w:rsidRPr="00591293">
        <w:rPr>
          <w:rFonts w:hint="cs"/>
          <w:sz w:val="27"/>
          <w:rtl/>
        </w:rPr>
        <w:t xml:space="preserve"> (العلم، الحكمة، القدرة والاختيار، الإرادة)</w:t>
      </w:r>
      <w:r w:rsidRPr="00591293">
        <w:rPr>
          <w:sz w:val="27"/>
          <w:rtl/>
        </w:rPr>
        <w:t xml:space="preserve"> تقتضي أن تكون أفعاله تعالى حكيمة</w:t>
      </w:r>
      <w:r w:rsidRPr="00591293">
        <w:rPr>
          <w:rFonts w:hint="cs"/>
          <w:sz w:val="27"/>
          <w:rtl/>
        </w:rPr>
        <w:t>ً</w:t>
      </w:r>
      <w:r w:rsidRPr="00591293">
        <w:rPr>
          <w:sz w:val="27"/>
          <w:rtl/>
        </w:rPr>
        <w:t xml:space="preserve"> وعادلة، ولا توجد في الله تعالى أي</w:t>
      </w:r>
      <w:r w:rsidRPr="00591293">
        <w:rPr>
          <w:rFonts w:hint="cs"/>
          <w:sz w:val="27"/>
          <w:rtl/>
        </w:rPr>
        <w:t>ّ</w:t>
      </w:r>
      <w:r w:rsidRPr="00591293">
        <w:rPr>
          <w:sz w:val="27"/>
          <w:rtl/>
        </w:rPr>
        <w:t xml:space="preserve"> صفة</w:t>
      </w:r>
      <w:r w:rsidRPr="00591293">
        <w:rPr>
          <w:rFonts w:hint="cs"/>
          <w:sz w:val="27"/>
          <w:rtl/>
        </w:rPr>
        <w:t>ٍ</w:t>
      </w:r>
      <w:r w:rsidRPr="00591293">
        <w:rPr>
          <w:sz w:val="27"/>
          <w:rtl/>
        </w:rPr>
        <w:t xml:space="preserve"> تقتضي الظ</w:t>
      </w:r>
      <w:r w:rsidRPr="00591293">
        <w:rPr>
          <w:rFonts w:hint="cs"/>
          <w:sz w:val="27"/>
          <w:rtl/>
        </w:rPr>
        <w:t>ُّ</w:t>
      </w:r>
      <w:r w:rsidRPr="00591293">
        <w:rPr>
          <w:sz w:val="27"/>
          <w:rtl/>
        </w:rPr>
        <w:t>ل</w:t>
      </w:r>
      <w:r w:rsidRPr="00591293">
        <w:rPr>
          <w:rFonts w:hint="cs"/>
          <w:sz w:val="27"/>
          <w:rtl/>
        </w:rPr>
        <w:t>ْ</w:t>
      </w:r>
      <w:r w:rsidRPr="00591293">
        <w:rPr>
          <w:sz w:val="27"/>
          <w:rtl/>
        </w:rPr>
        <w:t>م والج</w:t>
      </w:r>
      <w:r w:rsidRPr="00591293">
        <w:rPr>
          <w:rFonts w:hint="cs"/>
          <w:sz w:val="27"/>
          <w:rtl/>
        </w:rPr>
        <w:t>َ</w:t>
      </w:r>
      <w:r w:rsidRPr="00591293">
        <w:rPr>
          <w:sz w:val="27"/>
          <w:rtl/>
        </w:rPr>
        <w:t>و</w:t>
      </w:r>
      <w:r w:rsidRPr="00591293">
        <w:rPr>
          <w:rFonts w:hint="cs"/>
          <w:sz w:val="27"/>
          <w:rtl/>
        </w:rPr>
        <w:t>ْ</w:t>
      </w:r>
      <w:r w:rsidRPr="00591293">
        <w:rPr>
          <w:sz w:val="27"/>
          <w:rtl/>
        </w:rPr>
        <w:t>ر، أو الل</w:t>
      </w:r>
      <w:r w:rsidRPr="00591293">
        <w:rPr>
          <w:rFonts w:hint="cs"/>
          <w:sz w:val="27"/>
          <w:rtl/>
        </w:rPr>
        <w:t>َّ</w:t>
      </w:r>
      <w:r w:rsidRPr="00591293">
        <w:rPr>
          <w:sz w:val="27"/>
          <w:rtl/>
        </w:rPr>
        <w:t>غ</w:t>
      </w:r>
      <w:r w:rsidRPr="00591293">
        <w:rPr>
          <w:rFonts w:hint="cs"/>
          <w:sz w:val="27"/>
          <w:rtl/>
        </w:rPr>
        <w:t>ْ</w:t>
      </w:r>
      <w:r w:rsidRPr="00591293">
        <w:rPr>
          <w:sz w:val="27"/>
          <w:rtl/>
        </w:rPr>
        <w:t>و والع</w:t>
      </w:r>
      <w:r w:rsidRPr="00591293">
        <w:rPr>
          <w:rFonts w:hint="cs"/>
          <w:sz w:val="27"/>
          <w:rtl/>
        </w:rPr>
        <w:t>َ</w:t>
      </w:r>
      <w:r w:rsidRPr="00591293">
        <w:rPr>
          <w:sz w:val="27"/>
          <w:rtl/>
        </w:rPr>
        <w:t>ب</w:t>
      </w:r>
      <w:r w:rsidRPr="00591293">
        <w:rPr>
          <w:rFonts w:hint="cs"/>
          <w:sz w:val="27"/>
          <w:rtl/>
        </w:rPr>
        <w:t>َث.</w:t>
      </w:r>
    </w:p>
    <w:p w:rsidR="00A92858" w:rsidRPr="00591293" w:rsidRDefault="00A92858" w:rsidP="00CC2AE7">
      <w:pPr>
        <w:spacing w:line="340" w:lineRule="exact"/>
        <w:rPr>
          <w:sz w:val="27"/>
          <w:rtl/>
        </w:rPr>
      </w:pPr>
    </w:p>
    <w:p w:rsidR="00A92858" w:rsidRPr="00591293" w:rsidRDefault="00A92858" w:rsidP="00A92858">
      <w:pPr>
        <w:pStyle w:val="31"/>
        <w:rPr>
          <w:color w:val="auto"/>
          <w:rtl/>
        </w:rPr>
      </w:pPr>
      <w:r w:rsidRPr="00591293">
        <w:rPr>
          <w:rFonts w:hint="cs"/>
          <w:color w:val="auto"/>
          <w:rtl/>
        </w:rPr>
        <w:t>ممهِّدات</w:t>
      </w:r>
      <w:r w:rsidR="005621EB">
        <w:rPr>
          <w:rFonts w:hint="cs"/>
          <w:color w:val="auto"/>
          <w:rtl/>
        </w:rPr>
        <w:t>ٌ</w:t>
      </w:r>
      <w:r w:rsidRPr="00591293">
        <w:rPr>
          <w:rFonts w:hint="cs"/>
          <w:color w:val="auto"/>
          <w:rtl/>
        </w:rPr>
        <w:t xml:space="preserve"> لردّ الش</w:t>
      </w:r>
      <w:r w:rsidR="005621EB">
        <w:rPr>
          <w:rFonts w:hint="cs"/>
          <w:color w:val="auto"/>
          <w:rtl/>
        </w:rPr>
        <w:t>ُّ</w:t>
      </w:r>
      <w:r w:rsidRPr="00591293">
        <w:rPr>
          <w:rFonts w:hint="cs"/>
          <w:color w:val="auto"/>
          <w:rtl/>
        </w:rPr>
        <w:t>ب</w:t>
      </w:r>
      <w:r w:rsidR="005621EB">
        <w:rPr>
          <w:rFonts w:hint="cs"/>
          <w:color w:val="auto"/>
          <w:rtl/>
        </w:rPr>
        <w:t>ُ</w:t>
      </w:r>
      <w:r w:rsidRPr="00591293">
        <w:rPr>
          <w:rFonts w:hint="cs"/>
          <w:color w:val="auto"/>
          <w:rtl/>
        </w:rPr>
        <w:t>هات ــــــ</w:t>
      </w:r>
    </w:p>
    <w:p w:rsidR="00A92858" w:rsidRPr="00591293" w:rsidRDefault="00A92858" w:rsidP="008C0171">
      <w:pPr>
        <w:rPr>
          <w:sz w:val="27"/>
          <w:rtl/>
          <w:lang w:bidi="ar-LB"/>
        </w:rPr>
      </w:pPr>
      <w:r w:rsidRPr="00591293">
        <w:rPr>
          <w:rFonts w:hint="cs"/>
          <w:sz w:val="27"/>
          <w:rtl/>
        </w:rPr>
        <w:t>اقتض</w:t>
      </w:r>
      <w:r w:rsidR="005621EB">
        <w:rPr>
          <w:rFonts w:hint="cs"/>
          <w:sz w:val="27"/>
          <w:rtl/>
        </w:rPr>
        <w:t>َ</w:t>
      </w:r>
      <w:r w:rsidRPr="00591293">
        <w:rPr>
          <w:rFonts w:hint="cs"/>
          <w:sz w:val="27"/>
          <w:rtl/>
        </w:rPr>
        <w:t>ت</w:t>
      </w:r>
      <w:r w:rsidR="005621EB">
        <w:rPr>
          <w:rFonts w:hint="cs"/>
          <w:sz w:val="27"/>
          <w:rtl/>
        </w:rPr>
        <w:t>ْ</w:t>
      </w:r>
      <w:r w:rsidRPr="00591293">
        <w:rPr>
          <w:rFonts w:hint="cs"/>
          <w:sz w:val="27"/>
          <w:rtl/>
        </w:rPr>
        <w:t xml:space="preserve"> حكمةُ الباري جلَّ وعلا ومصلحة البشر النوعيّة أن يكون الإنسان خليفة الله في هذه الأرض، هذا الكوكب المكوَّن من اليابسة والماء والمؤلِّف من طبقاتٍ تشتدّ حرارةً كلّما أوغلَتْ في العمق، وذلك من أجل أن تكون صالحةً لحياة هذا المخلوق </w:t>
      </w:r>
      <w:r w:rsidRPr="00591293">
        <w:rPr>
          <w:rFonts w:hint="cs"/>
          <w:sz w:val="27"/>
          <w:rtl/>
          <w:lang w:bidi="ar-LB"/>
        </w:rPr>
        <w:t>من طينٍ، وهو (آدم</w:t>
      </w:r>
      <w:r w:rsidR="008C0171" w:rsidRPr="008C0171">
        <w:rPr>
          <w:rFonts w:ascii="Mosawi" w:hAnsi="Mosawi" w:cs="Mosawi"/>
          <w:szCs w:val="22"/>
          <w:rtl/>
        </w:rPr>
        <w:t>×</w:t>
      </w:r>
      <w:r w:rsidRPr="00591293">
        <w:rPr>
          <w:rFonts w:hint="cs"/>
          <w:sz w:val="27"/>
          <w:rtl/>
          <w:lang w:bidi="ar-LB"/>
        </w:rPr>
        <w:t xml:space="preserve"> وذ</w:t>
      </w:r>
      <w:r w:rsidR="00B54C98" w:rsidRPr="00591293">
        <w:rPr>
          <w:rFonts w:hint="cs"/>
          <w:sz w:val="27"/>
          <w:rtl/>
          <w:lang w:bidi="ar-LB"/>
        </w:rPr>
        <w:t>ُ</w:t>
      </w:r>
      <w:r w:rsidRPr="00591293">
        <w:rPr>
          <w:rFonts w:hint="cs"/>
          <w:sz w:val="27"/>
          <w:rtl/>
          <w:lang w:bidi="ar-LB"/>
        </w:rPr>
        <w:t>رّ</w:t>
      </w:r>
      <w:r w:rsidR="00B54C98" w:rsidRPr="00591293">
        <w:rPr>
          <w:rFonts w:hint="cs"/>
          <w:sz w:val="27"/>
          <w:rtl/>
          <w:lang w:bidi="ar-LB"/>
        </w:rPr>
        <w:t>ِي</w:t>
      </w:r>
      <w:r w:rsidRPr="00591293">
        <w:rPr>
          <w:rFonts w:hint="cs"/>
          <w:sz w:val="27"/>
          <w:rtl/>
          <w:lang w:bidi="ar-LB"/>
        </w:rPr>
        <w:t>ته).</w:t>
      </w:r>
    </w:p>
    <w:p w:rsidR="00A92858" w:rsidRPr="00591293" w:rsidRDefault="00A92858" w:rsidP="00C00714">
      <w:pPr>
        <w:rPr>
          <w:sz w:val="27"/>
          <w:rtl/>
          <w:lang w:bidi="ar-LB"/>
        </w:rPr>
      </w:pPr>
      <w:r w:rsidRPr="00591293">
        <w:rPr>
          <w:rFonts w:hint="cs"/>
          <w:sz w:val="27"/>
          <w:rtl/>
          <w:lang w:bidi="ar-LB"/>
        </w:rPr>
        <w:t xml:space="preserve">إذن لا بُدَّ من الانطلاق من هذه الفكرة، بل الحقيقة، وهي أنّ الحياة الدنيا للإنسان لا تنفكّ عن ارتباطٍ ما بالمادّة، وهذا هو أفضلُ نظامٍ لحياة كائنٍ بالخصائص التي يتوافر عليها هذا المخلوق المكرَّم. </w:t>
      </w:r>
    </w:p>
    <w:p w:rsidR="00A92858" w:rsidRPr="00591293" w:rsidRDefault="00A92858" w:rsidP="00C00714">
      <w:pPr>
        <w:rPr>
          <w:sz w:val="27"/>
          <w:rtl/>
          <w:lang w:bidi="ar-LB"/>
        </w:rPr>
      </w:pPr>
      <w:r w:rsidRPr="00591293">
        <w:rPr>
          <w:rFonts w:hint="cs"/>
          <w:sz w:val="27"/>
          <w:rtl/>
          <w:lang w:bidi="ar-LB"/>
        </w:rPr>
        <w:lastRenderedPageBreak/>
        <w:t>وبما أنّ للعلاقة بالمادّة ضريبتها لا بُدَّ للإنسان أن يؤدّي هذه الضريبة من راحته، وأمنه، ورخائه، وسعادته، و...</w:t>
      </w:r>
    </w:p>
    <w:p w:rsidR="00A92858" w:rsidRPr="00591293" w:rsidRDefault="00A92858" w:rsidP="00C00714">
      <w:pPr>
        <w:rPr>
          <w:sz w:val="27"/>
          <w:rtl/>
          <w:lang w:bidi="ar-LB"/>
        </w:rPr>
      </w:pPr>
      <w:r w:rsidRPr="00591293">
        <w:rPr>
          <w:rFonts w:hint="cs"/>
          <w:sz w:val="27"/>
          <w:rtl/>
          <w:lang w:bidi="ar-LB"/>
        </w:rPr>
        <w:t>وهنا ينفتح بنا البحث على مسألةٍ في غاية الأهمّية لبيان حقيقة ما يصيب الإنسان في هذه الحياة الدنيا، ألا وهي القضاء والقَدَر الإلهيّين.</w:t>
      </w:r>
    </w:p>
    <w:p w:rsidR="00A92858" w:rsidRPr="00591293" w:rsidRDefault="00A92858" w:rsidP="00D94F9A">
      <w:pPr>
        <w:spacing w:line="380" w:lineRule="exact"/>
        <w:rPr>
          <w:sz w:val="27"/>
          <w:rtl/>
          <w:lang w:bidi="ar-LB"/>
        </w:rPr>
      </w:pPr>
    </w:p>
    <w:p w:rsidR="00A92858" w:rsidRPr="00591293" w:rsidRDefault="00A92858" w:rsidP="00A92858">
      <w:pPr>
        <w:pStyle w:val="31"/>
        <w:rPr>
          <w:color w:val="auto"/>
          <w:rtl/>
        </w:rPr>
      </w:pPr>
      <w:bookmarkStart w:id="4" w:name="_Toc393704638"/>
      <w:bookmarkStart w:id="5" w:name="_Toc396757065"/>
      <w:r w:rsidRPr="00591293">
        <w:rPr>
          <w:rFonts w:hint="cs"/>
          <w:color w:val="auto"/>
          <w:rtl/>
        </w:rPr>
        <w:t>1ـ القضاء والقَدَر، والفَرْق بينهما</w:t>
      </w:r>
      <w:bookmarkEnd w:id="4"/>
      <w:bookmarkEnd w:id="5"/>
      <w:r w:rsidRPr="00591293">
        <w:rPr>
          <w:rFonts w:hint="cs"/>
          <w:color w:val="auto"/>
          <w:rtl/>
        </w:rPr>
        <w:t xml:space="preserve"> ــــــ</w:t>
      </w:r>
    </w:p>
    <w:p w:rsidR="00A92858" w:rsidRPr="00591293" w:rsidRDefault="00A92858" w:rsidP="00C00714">
      <w:pPr>
        <w:rPr>
          <w:sz w:val="27"/>
          <w:rtl/>
          <w:lang w:bidi="ar-LB"/>
        </w:rPr>
      </w:pPr>
      <w:r w:rsidRPr="00591293">
        <w:rPr>
          <w:rFonts w:hint="cs"/>
          <w:sz w:val="27"/>
          <w:rtl/>
          <w:lang w:bidi="ar-LB"/>
        </w:rPr>
        <w:t>لقول الله عزَّ وجلَّ:</w:t>
      </w:r>
      <w:r w:rsidRPr="00591293">
        <w:rPr>
          <w:rFonts w:hint="cs"/>
          <w:sz w:val="27"/>
          <w:rtl/>
        </w:rPr>
        <w:t xml:space="preserve"> </w:t>
      </w:r>
      <w:r w:rsidRPr="00591293">
        <w:rPr>
          <w:rFonts w:ascii="Mosawi" w:hAnsi="Mosawi" w:cs="Mosawi"/>
          <w:sz w:val="24"/>
          <w:szCs w:val="24"/>
          <w:rtl/>
        </w:rPr>
        <w:t>﴿</w:t>
      </w:r>
      <w:r w:rsidRPr="00591293">
        <w:rPr>
          <w:b/>
          <w:bCs/>
          <w:sz w:val="27"/>
          <w:rtl/>
          <w:lang w:bidi="ar-LB"/>
        </w:rPr>
        <w:t>يَمْحُو اللهُ مَا يَشَاءُ وَيُثْبِتُ وَعِنْدَهُ أُمُّ الْكِتَابِ</w:t>
      </w:r>
      <w:r w:rsidRPr="00591293">
        <w:rPr>
          <w:rFonts w:ascii="Mosawi" w:hAnsi="Mosawi" w:cs="Mosawi"/>
          <w:sz w:val="24"/>
          <w:szCs w:val="24"/>
          <w:rtl/>
        </w:rPr>
        <w:t>﴾</w:t>
      </w:r>
      <w:r w:rsidRPr="00591293">
        <w:rPr>
          <w:rFonts w:hint="cs"/>
          <w:sz w:val="27"/>
          <w:rtl/>
        </w:rPr>
        <w:t xml:space="preserve"> </w:t>
      </w:r>
      <w:r w:rsidRPr="00591293">
        <w:rPr>
          <w:rFonts w:hint="cs"/>
          <w:sz w:val="27"/>
          <w:rtl/>
          <w:lang w:bidi="ar-LB"/>
        </w:rPr>
        <w:t>(الرعد: 39) علاقةٌ وثيقة بـ (القضاء) و(القَدَر). وهما من المفاهيم الغامضة والملتبِسة على كثيرٍ من الناس، فلا يميِّزون بين (القَدَر) و(القضاء). ومن هنا ينسبون كلَّ مجهولٍ ومَخوف ومُصيبة إلى (القَدَر)؛ بينما ينسبون الخَيْر إلى الحظّ والنصيب. فما هو (القضاء)؟ وما هو (القَدَر)؟ وما هو الفَرْق بينهما؟ وما هي علاقة القضاء والقَدَر بهذه الآية الكريمة؟</w:t>
      </w:r>
    </w:p>
    <w:p w:rsidR="00A92858" w:rsidRPr="00591293" w:rsidRDefault="00A92858" w:rsidP="00C00714">
      <w:pPr>
        <w:rPr>
          <w:sz w:val="27"/>
          <w:rtl/>
        </w:rPr>
      </w:pPr>
      <w:r w:rsidRPr="00591293">
        <w:rPr>
          <w:rFonts w:hint="cs"/>
          <w:sz w:val="27"/>
          <w:rtl/>
          <w:lang w:bidi="ar-LB"/>
        </w:rPr>
        <w:t>لا يزال مفهوم (القَدَر) مُبْهَماً ومُلْتَبِساً عند كثيرين</w:t>
      </w:r>
      <w:r w:rsidRPr="00591293">
        <w:rPr>
          <w:rFonts w:hint="cs"/>
          <w:sz w:val="27"/>
          <w:rtl/>
        </w:rPr>
        <w:t>. كما نشهد خَلْطاً واضحاً بين مفهومَيْ القضاء والقَدَر؛ حيث قد يُعرَّف (القَدَر) بأنّه المحتَّم من الله، أو الذي لا م</w:t>
      </w:r>
      <w:r w:rsidR="005621EB">
        <w:rPr>
          <w:rFonts w:hint="cs"/>
          <w:sz w:val="27"/>
          <w:rtl/>
        </w:rPr>
        <w:t>َ</w:t>
      </w:r>
      <w:r w:rsidRPr="00591293">
        <w:rPr>
          <w:rFonts w:hint="cs"/>
          <w:sz w:val="27"/>
          <w:rtl/>
        </w:rPr>
        <w:t>ه</w:t>
      </w:r>
      <w:r w:rsidR="005621EB">
        <w:rPr>
          <w:rFonts w:hint="cs"/>
          <w:sz w:val="27"/>
          <w:rtl/>
        </w:rPr>
        <w:t>ْ</w:t>
      </w:r>
      <w:r w:rsidRPr="00591293">
        <w:rPr>
          <w:rFonts w:hint="cs"/>
          <w:sz w:val="27"/>
          <w:rtl/>
        </w:rPr>
        <w:t>ر</w:t>
      </w:r>
      <w:r w:rsidR="005621EB">
        <w:rPr>
          <w:rFonts w:hint="cs"/>
          <w:sz w:val="27"/>
          <w:rtl/>
        </w:rPr>
        <w:t>َ</w:t>
      </w:r>
      <w:r w:rsidRPr="00591293">
        <w:rPr>
          <w:rFonts w:hint="cs"/>
          <w:sz w:val="27"/>
          <w:rtl/>
        </w:rPr>
        <w:t>ب منه. وكذلك هناك خلطٌ بين مفهومَيْ القضاء والقَدَر من جهةٍ، ومفهومَيْ الجَبْر والاختيار من جهةٍ أخرى؛ حيث يُقال أحياناً في تعريف (القَدَر): الإنسان مخيَّر</w:t>
      </w:r>
      <w:r w:rsidR="005621EB">
        <w:rPr>
          <w:rFonts w:hint="cs"/>
          <w:sz w:val="27"/>
          <w:rtl/>
        </w:rPr>
        <w:t>ٌ</w:t>
      </w:r>
      <w:r w:rsidRPr="00591293">
        <w:rPr>
          <w:rFonts w:hint="cs"/>
          <w:sz w:val="27"/>
          <w:rtl/>
        </w:rPr>
        <w:t xml:space="preserve"> أو مسيَّر</w:t>
      </w:r>
      <w:r w:rsidR="005621EB">
        <w:rPr>
          <w:rFonts w:hint="cs"/>
          <w:sz w:val="27"/>
          <w:rtl/>
        </w:rPr>
        <w:t>ٌ</w:t>
      </w:r>
      <w:r w:rsidRPr="00591293">
        <w:rPr>
          <w:rFonts w:hint="cs"/>
          <w:sz w:val="27"/>
          <w:rtl/>
        </w:rPr>
        <w:t>.</w:t>
      </w:r>
    </w:p>
    <w:p w:rsidR="00A92858" w:rsidRPr="00591293" w:rsidRDefault="00A92858" w:rsidP="00B54C98">
      <w:pPr>
        <w:rPr>
          <w:sz w:val="27"/>
          <w:rtl/>
        </w:rPr>
      </w:pPr>
      <w:r w:rsidRPr="00591293">
        <w:rPr>
          <w:rFonts w:hint="cs"/>
          <w:sz w:val="27"/>
          <w:rtl/>
        </w:rPr>
        <w:t>ولتوضيح كلِّ هذه المفاهيم ننقل قصّةً حصلَتْ مع أمير المؤمنين عليّ</w:t>
      </w:r>
      <w:r w:rsidR="00B54C98" w:rsidRPr="00591293">
        <w:rPr>
          <w:sz w:val="27"/>
          <w:rtl/>
        </w:rPr>
        <w:sym w:font="Abz Roumouz" w:char="F025"/>
      </w:r>
      <w:r w:rsidRPr="00591293">
        <w:rPr>
          <w:rFonts w:hint="cs"/>
          <w:sz w:val="27"/>
          <w:rtl/>
        </w:rPr>
        <w:t xml:space="preserve">، حيث </w:t>
      </w:r>
      <w:r w:rsidRPr="00591293">
        <w:rPr>
          <w:rFonts w:hint="cs"/>
          <w:sz w:val="27"/>
          <w:rtl/>
          <w:lang w:bidi="ar-LB"/>
        </w:rPr>
        <w:t>رُوي</w:t>
      </w:r>
      <w:r w:rsidRPr="00591293">
        <w:rPr>
          <w:sz w:val="27"/>
          <w:rtl/>
          <w:lang w:bidi="ar-LB"/>
        </w:rPr>
        <w:t xml:space="preserve"> </w:t>
      </w:r>
      <w:r w:rsidRPr="00591293">
        <w:rPr>
          <w:rFonts w:hint="cs"/>
          <w:sz w:val="27"/>
          <w:rtl/>
          <w:lang w:bidi="ar-LB"/>
        </w:rPr>
        <w:t>أنّه</w:t>
      </w:r>
      <w:r w:rsidR="00B54C98" w:rsidRPr="00591293">
        <w:rPr>
          <w:sz w:val="27"/>
          <w:rtl/>
        </w:rPr>
        <w:sym w:font="Abz Roumouz" w:char="F025"/>
      </w:r>
      <w:r w:rsidRPr="00591293">
        <w:rPr>
          <w:sz w:val="27"/>
          <w:rtl/>
          <w:lang w:bidi="ar-LB"/>
        </w:rPr>
        <w:t xml:space="preserve"> </w:t>
      </w:r>
      <w:r w:rsidRPr="00591293">
        <w:rPr>
          <w:rFonts w:hint="cs"/>
          <w:sz w:val="27"/>
          <w:rtl/>
          <w:lang w:bidi="ar-LB"/>
        </w:rPr>
        <w:t>مرَّ</w:t>
      </w:r>
      <w:r w:rsidRPr="00591293">
        <w:rPr>
          <w:sz w:val="27"/>
          <w:rtl/>
          <w:lang w:bidi="ar-LB"/>
        </w:rPr>
        <w:t xml:space="preserve"> </w:t>
      </w:r>
      <w:r w:rsidRPr="00591293">
        <w:rPr>
          <w:rFonts w:hint="cs"/>
          <w:sz w:val="27"/>
          <w:rtl/>
          <w:lang w:bidi="ar-LB"/>
        </w:rPr>
        <w:t>يوماً</w:t>
      </w:r>
      <w:r w:rsidRPr="00591293">
        <w:rPr>
          <w:sz w:val="27"/>
          <w:rtl/>
          <w:lang w:bidi="ar-LB"/>
        </w:rPr>
        <w:t xml:space="preserve"> </w:t>
      </w:r>
      <w:r w:rsidRPr="00591293">
        <w:rPr>
          <w:rFonts w:hint="cs"/>
          <w:sz w:val="27"/>
          <w:rtl/>
          <w:lang w:bidi="ar-LB"/>
        </w:rPr>
        <w:t>تحت</w:t>
      </w:r>
      <w:r w:rsidRPr="00591293">
        <w:rPr>
          <w:sz w:val="27"/>
          <w:rtl/>
          <w:lang w:bidi="ar-LB"/>
        </w:rPr>
        <w:t xml:space="preserve"> </w:t>
      </w:r>
      <w:r w:rsidRPr="00591293">
        <w:rPr>
          <w:rFonts w:hint="cs"/>
          <w:sz w:val="27"/>
          <w:rtl/>
          <w:lang w:bidi="ar-LB"/>
        </w:rPr>
        <w:t>حائطٍ</w:t>
      </w:r>
      <w:r w:rsidRPr="00591293">
        <w:rPr>
          <w:sz w:val="27"/>
          <w:rtl/>
          <w:lang w:bidi="ar-LB"/>
        </w:rPr>
        <w:t xml:space="preserve"> </w:t>
      </w:r>
      <w:r w:rsidRPr="00591293">
        <w:rPr>
          <w:rFonts w:hint="cs"/>
          <w:sz w:val="27"/>
          <w:rtl/>
          <w:lang w:bidi="ar-LB"/>
        </w:rPr>
        <w:t>مائل،</w:t>
      </w:r>
      <w:r w:rsidRPr="00591293">
        <w:rPr>
          <w:sz w:val="27"/>
          <w:rtl/>
          <w:lang w:bidi="ar-LB"/>
        </w:rPr>
        <w:t xml:space="preserve"> </w:t>
      </w:r>
      <w:r w:rsidRPr="00591293">
        <w:rPr>
          <w:rFonts w:hint="cs"/>
          <w:sz w:val="27"/>
          <w:rtl/>
          <w:lang w:bidi="ar-LB"/>
        </w:rPr>
        <w:t>فأسرع</w:t>
      </w:r>
      <w:r w:rsidRPr="00591293">
        <w:rPr>
          <w:sz w:val="27"/>
          <w:rtl/>
          <w:lang w:bidi="ar-LB"/>
        </w:rPr>
        <w:t xml:space="preserve"> </w:t>
      </w:r>
      <w:r w:rsidRPr="00591293">
        <w:rPr>
          <w:rFonts w:hint="cs"/>
          <w:sz w:val="27"/>
          <w:rtl/>
          <w:lang w:bidi="ar-LB"/>
        </w:rPr>
        <w:t>في</w:t>
      </w:r>
      <w:r w:rsidRPr="00591293">
        <w:rPr>
          <w:sz w:val="27"/>
          <w:rtl/>
          <w:lang w:bidi="ar-LB"/>
        </w:rPr>
        <w:t xml:space="preserve"> </w:t>
      </w:r>
      <w:r w:rsidRPr="00591293">
        <w:rPr>
          <w:rFonts w:hint="cs"/>
          <w:sz w:val="27"/>
          <w:rtl/>
          <w:lang w:bidi="ar-LB"/>
        </w:rPr>
        <w:t>المَشْي</w:t>
      </w:r>
      <w:r w:rsidRPr="00591293">
        <w:rPr>
          <w:sz w:val="27"/>
          <w:rtl/>
          <w:lang w:bidi="ar-LB"/>
        </w:rPr>
        <w:t xml:space="preserve">، </w:t>
      </w:r>
      <w:r w:rsidRPr="00591293">
        <w:rPr>
          <w:rFonts w:hint="cs"/>
          <w:sz w:val="27"/>
          <w:rtl/>
          <w:lang w:bidi="ar-LB"/>
        </w:rPr>
        <w:t>فقيل</w:t>
      </w:r>
      <w:r w:rsidRPr="00591293">
        <w:rPr>
          <w:sz w:val="27"/>
          <w:rtl/>
          <w:lang w:bidi="ar-LB"/>
        </w:rPr>
        <w:t xml:space="preserve"> </w:t>
      </w:r>
      <w:r w:rsidRPr="00591293">
        <w:rPr>
          <w:rFonts w:hint="cs"/>
          <w:sz w:val="27"/>
          <w:rtl/>
          <w:lang w:bidi="ar-LB"/>
        </w:rPr>
        <w:t>له</w:t>
      </w:r>
      <w:r w:rsidRPr="00591293">
        <w:rPr>
          <w:sz w:val="27"/>
          <w:rtl/>
          <w:lang w:bidi="ar-LB"/>
        </w:rPr>
        <w:t xml:space="preserve">: </w:t>
      </w:r>
      <w:r w:rsidRPr="00591293">
        <w:rPr>
          <w:rFonts w:hint="cs"/>
          <w:sz w:val="27"/>
          <w:rtl/>
          <w:lang w:bidi="ar-LB"/>
        </w:rPr>
        <w:t>أتفرّ،</w:t>
      </w:r>
      <w:r w:rsidRPr="00591293">
        <w:rPr>
          <w:sz w:val="27"/>
          <w:rtl/>
          <w:lang w:bidi="ar-LB"/>
        </w:rPr>
        <w:t xml:space="preserve"> </w:t>
      </w:r>
      <w:r w:rsidRPr="00591293">
        <w:rPr>
          <w:rFonts w:hint="cs"/>
          <w:sz w:val="27"/>
          <w:rtl/>
          <w:lang w:bidi="ar-LB"/>
        </w:rPr>
        <w:t>يا</w:t>
      </w:r>
      <w:r w:rsidRPr="00591293">
        <w:rPr>
          <w:sz w:val="27"/>
          <w:rtl/>
          <w:lang w:bidi="ar-LB"/>
        </w:rPr>
        <w:t xml:space="preserve"> </w:t>
      </w:r>
      <w:r w:rsidRPr="00591293">
        <w:rPr>
          <w:rFonts w:hint="cs"/>
          <w:sz w:val="27"/>
          <w:rtl/>
          <w:lang w:bidi="ar-LB"/>
        </w:rPr>
        <w:t>أمير</w:t>
      </w:r>
      <w:r w:rsidRPr="00591293">
        <w:rPr>
          <w:sz w:val="27"/>
          <w:rtl/>
          <w:lang w:bidi="ar-LB"/>
        </w:rPr>
        <w:t xml:space="preserve"> </w:t>
      </w:r>
      <w:r w:rsidRPr="00591293">
        <w:rPr>
          <w:rFonts w:hint="cs"/>
          <w:sz w:val="27"/>
          <w:rtl/>
          <w:lang w:bidi="ar-LB"/>
        </w:rPr>
        <w:t>المؤمنين،</w:t>
      </w:r>
      <w:r w:rsidRPr="00591293">
        <w:rPr>
          <w:sz w:val="27"/>
          <w:rtl/>
          <w:lang w:bidi="ar-LB"/>
        </w:rPr>
        <w:t xml:space="preserve"> </w:t>
      </w:r>
      <w:r w:rsidRPr="00591293">
        <w:rPr>
          <w:rFonts w:hint="cs"/>
          <w:sz w:val="27"/>
          <w:rtl/>
          <w:lang w:bidi="ar-LB"/>
        </w:rPr>
        <w:t>من</w:t>
      </w:r>
      <w:r w:rsidRPr="00591293">
        <w:rPr>
          <w:sz w:val="27"/>
          <w:rtl/>
          <w:lang w:bidi="ar-LB"/>
        </w:rPr>
        <w:t xml:space="preserve"> </w:t>
      </w:r>
      <w:r w:rsidRPr="00591293">
        <w:rPr>
          <w:rFonts w:hint="cs"/>
          <w:sz w:val="27"/>
          <w:rtl/>
          <w:lang w:bidi="ar-LB"/>
        </w:rPr>
        <w:t>قضاء</w:t>
      </w:r>
      <w:r w:rsidRPr="00591293">
        <w:rPr>
          <w:sz w:val="27"/>
          <w:rtl/>
          <w:lang w:bidi="ar-LB"/>
        </w:rPr>
        <w:t xml:space="preserve"> </w:t>
      </w:r>
      <w:r w:rsidRPr="00591293">
        <w:rPr>
          <w:rFonts w:hint="cs"/>
          <w:sz w:val="27"/>
          <w:rtl/>
          <w:lang w:bidi="ar-LB"/>
        </w:rPr>
        <w:t>الله</w:t>
      </w:r>
      <w:r w:rsidRPr="00591293">
        <w:rPr>
          <w:sz w:val="27"/>
          <w:rtl/>
          <w:lang w:bidi="ar-LB"/>
        </w:rPr>
        <w:t xml:space="preserve"> </w:t>
      </w:r>
      <w:r w:rsidRPr="00591293">
        <w:rPr>
          <w:rFonts w:hint="cs"/>
          <w:sz w:val="27"/>
          <w:rtl/>
          <w:lang w:bidi="ar-LB"/>
        </w:rPr>
        <w:t>تعالى</w:t>
      </w:r>
      <w:r w:rsidRPr="00591293">
        <w:rPr>
          <w:sz w:val="27"/>
          <w:rtl/>
          <w:lang w:bidi="ar-LB"/>
        </w:rPr>
        <w:t xml:space="preserve">؟ </w:t>
      </w:r>
      <w:r w:rsidRPr="00591293">
        <w:rPr>
          <w:rFonts w:hint="cs"/>
          <w:sz w:val="27"/>
          <w:rtl/>
          <w:lang w:bidi="ar-LB"/>
        </w:rPr>
        <w:t>فقال</w:t>
      </w:r>
      <w:r w:rsidR="00B54C98" w:rsidRPr="00591293">
        <w:rPr>
          <w:sz w:val="27"/>
          <w:rtl/>
        </w:rPr>
        <w:sym w:font="Abz Roumouz" w:char="F025"/>
      </w:r>
      <w:r w:rsidRPr="00591293">
        <w:rPr>
          <w:sz w:val="27"/>
          <w:rtl/>
          <w:lang w:bidi="ar-LB"/>
        </w:rPr>
        <w:t xml:space="preserve">: </w:t>
      </w:r>
      <w:r w:rsidRPr="00591293">
        <w:rPr>
          <w:sz w:val="24"/>
          <w:szCs w:val="24"/>
          <w:rtl/>
          <w:lang w:bidi="ar-LB"/>
        </w:rPr>
        <w:t>«</w:t>
      </w:r>
      <w:r w:rsidRPr="00591293">
        <w:rPr>
          <w:rFonts w:hint="cs"/>
          <w:sz w:val="27"/>
          <w:rtl/>
          <w:lang w:bidi="ar-LB"/>
        </w:rPr>
        <w:t>نعم</w:t>
      </w:r>
      <w:r w:rsidRPr="00591293">
        <w:rPr>
          <w:sz w:val="27"/>
          <w:rtl/>
          <w:lang w:bidi="ar-LB"/>
        </w:rPr>
        <w:t xml:space="preserve">، </w:t>
      </w:r>
      <w:r w:rsidRPr="00591293">
        <w:rPr>
          <w:rFonts w:hint="cs"/>
          <w:sz w:val="27"/>
          <w:rtl/>
          <w:lang w:bidi="ar-LB"/>
        </w:rPr>
        <w:t>أفرُّ</w:t>
      </w:r>
      <w:r w:rsidRPr="00591293">
        <w:rPr>
          <w:sz w:val="27"/>
          <w:rtl/>
          <w:lang w:bidi="ar-LB"/>
        </w:rPr>
        <w:t xml:space="preserve"> </w:t>
      </w:r>
      <w:r w:rsidRPr="00591293">
        <w:rPr>
          <w:rFonts w:hint="cs"/>
          <w:sz w:val="27"/>
          <w:rtl/>
          <w:lang w:bidi="ar-LB"/>
        </w:rPr>
        <w:t>من</w:t>
      </w:r>
      <w:r w:rsidRPr="00591293">
        <w:rPr>
          <w:sz w:val="27"/>
          <w:rtl/>
          <w:lang w:bidi="ar-LB"/>
        </w:rPr>
        <w:t xml:space="preserve"> </w:t>
      </w:r>
      <w:r w:rsidRPr="00591293">
        <w:rPr>
          <w:rFonts w:hint="cs"/>
          <w:sz w:val="27"/>
          <w:rtl/>
          <w:lang w:bidi="ar-LB"/>
        </w:rPr>
        <w:t>قضاء</w:t>
      </w:r>
      <w:r w:rsidRPr="00591293">
        <w:rPr>
          <w:sz w:val="27"/>
          <w:rtl/>
          <w:lang w:bidi="ar-LB"/>
        </w:rPr>
        <w:t xml:space="preserve"> </w:t>
      </w:r>
      <w:r w:rsidRPr="00591293">
        <w:rPr>
          <w:rFonts w:hint="cs"/>
          <w:sz w:val="27"/>
          <w:rtl/>
          <w:lang w:bidi="ar-LB"/>
        </w:rPr>
        <w:t>الله</w:t>
      </w:r>
      <w:r w:rsidRPr="00591293">
        <w:rPr>
          <w:sz w:val="27"/>
          <w:rtl/>
          <w:lang w:bidi="ar-LB"/>
        </w:rPr>
        <w:t xml:space="preserve"> </w:t>
      </w:r>
      <w:r w:rsidRPr="00591293">
        <w:rPr>
          <w:rFonts w:hint="cs"/>
          <w:sz w:val="27"/>
          <w:rtl/>
          <w:lang w:bidi="ar-LB"/>
        </w:rPr>
        <w:t>إلى</w:t>
      </w:r>
      <w:r w:rsidRPr="00591293">
        <w:rPr>
          <w:sz w:val="27"/>
          <w:rtl/>
          <w:lang w:bidi="ar-LB"/>
        </w:rPr>
        <w:t xml:space="preserve"> </w:t>
      </w:r>
      <w:r w:rsidRPr="00591293">
        <w:rPr>
          <w:rFonts w:hint="cs"/>
          <w:sz w:val="27"/>
          <w:rtl/>
          <w:lang w:bidi="ar-LB"/>
        </w:rPr>
        <w:t>قَدَره</w:t>
      </w:r>
      <w:r w:rsidRPr="00591293">
        <w:rPr>
          <w:sz w:val="24"/>
          <w:szCs w:val="24"/>
          <w:rtl/>
          <w:lang w:bidi="ar-LB"/>
        </w:rPr>
        <w:t>»</w:t>
      </w:r>
      <w:r w:rsidRPr="00591293">
        <w:rPr>
          <w:rFonts w:hint="cs"/>
          <w:sz w:val="27"/>
          <w:vertAlign w:val="superscript"/>
          <w:rtl/>
          <w:lang w:bidi="ar-LB"/>
        </w:rPr>
        <w:t>(</w:t>
      </w:r>
      <w:r w:rsidRPr="00591293">
        <w:rPr>
          <w:sz w:val="27"/>
          <w:vertAlign w:val="superscript"/>
          <w:rtl/>
          <w:lang w:bidi="ar-LB"/>
        </w:rPr>
        <w:endnoteReference w:id="2"/>
      </w:r>
      <w:r w:rsidRPr="00591293">
        <w:rPr>
          <w:rFonts w:hint="cs"/>
          <w:sz w:val="27"/>
          <w:vertAlign w:val="superscript"/>
          <w:rtl/>
          <w:lang w:bidi="ar-LB"/>
        </w:rPr>
        <w:t>)</w:t>
      </w:r>
      <w:r w:rsidRPr="00591293">
        <w:rPr>
          <w:rFonts w:hint="cs"/>
          <w:sz w:val="27"/>
          <w:rtl/>
          <w:lang w:bidi="ar-LB"/>
        </w:rPr>
        <w:t>.</w:t>
      </w:r>
      <w:r w:rsidRPr="00591293">
        <w:rPr>
          <w:rFonts w:hint="cs"/>
          <w:sz w:val="27"/>
          <w:rtl/>
        </w:rPr>
        <w:t xml:space="preserve"> فما الذي نستطيع أن نفهمه من هذا الجواب؟</w:t>
      </w:r>
    </w:p>
    <w:p w:rsidR="00A92858" w:rsidRPr="00591293" w:rsidRDefault="00A92858" w:rsidP="00C00714">
      <w:pPr>
        <w:rPr>
          <w:sz w:val="27"/>
          <w:rtl/>
        </w:rPr>
      </w:pPr>
      <w:r w:rsidRPr="00591293">
        <w:rPr>
          <w:rFonts w:hint="cs"/>
          <w:sz w:val="27"/>
          <w:rtl/>
        </w:rPr>
        <w:t>بشكلٍ مختصر، وبيانٍ سريع، نقول: لقد أراد أمير المؤمنين</w:t>
      </w:r>
      <w:r w:rsidRPr="00591293">
        <w:rPr>
          <w:sz w:val="27"/>
          <w:rtl/>
        </w:rPr>
        <w:sym w:font="Abz Roumouz" w:char="F025"/>
      </w:r>
      <w:r w:rsidRPr="00591293">
        <w:rPr>
          <w:rFonts w:hint="cs"/>
          <w:sz w:val="27"/>
          <w:rtl/>
        </w:rPr>
        <w:t xml:space="preserve"> أن يميِّز بين دائرتين: دائرة النتيجة (المعلول)؛ ودائرة المقتضِيات والشروط والموانع (العلّة التامّة).</w:t>
      </w:r>
    </w:p>
    <w:p w:rsidR="00A92858" w:rsidRPr="00591293" w:rsidRDefault="00A92858" w:rsidP="00C00714">
      <w:pPr>
        <w:rPr>
          <w:sz w:val="27"/>
          <w:rtl/>
        </w:rPr>
      </w:pPr>
      <w:r w:rsidRPr="00591293">
        <w:rPr>
          <w:rFonts w:hint="cs"/>
          <w:sz w:val="27"/>
          <w:rtl/>
        </w:rPr>
        <w:t>والعلّة التامّة تتشكَّل من ثلاثة أجزاء: المقتضي؛ والشرط؛ وعدم المانع. فما تسمعونه من أنّ النار هي علّة الاحتراق ليس صحيحاً. فإذا كان لديّ ورقة</w:t>
      </w:r>
      <w:r w:rsidR="004C0428">
        <w:rPr>
          <w:rFonts w:hint="cs"/>
          <w:sz w:val="27"/>
          <w:rtl/>
        </w:rPr>
        <w:t>ٌ</w:t>
      </w:r>
      <w:r w:rsidRPr="00591293">
        <w:rPr>
          <w:rFonts w:hint="cs"/>
          <w:sz w:val="27"/>
          <w:rtl/>
        </w:rPr>
        <w:t xml:space="preserve"> في يدي اليمنى وحملتُ عود الثقاب المشتعل في يدي اليسرى، فلن تحترق الورقة، مع أنّ النار موجودة</w:t>
      </w:r>
      <w:r w:rsidR="004C0428">
        <w:rPr>
          <w:rFonts w:hint="cs"/>
          <w:sz w:val="27"/>
          <w:rtl/>
        </w:rPr>
        <w:t>ٌ</w:t>
      </w:r>
      <w:r w:rsidRPr="00591293">
        <w:rPr>
          <w:rFonts w:hint="cs"/>
          <w:sz w:val="27"/>
          <w:rtl/>
        </w:rPr>
        <w:t>، فكيف تكون النار علّةً للاحتراق؟!</w:t>
      </w:r>
    </w:p>
    <w:p w:rsidR="00A92858" w:rsidRPr="00591293" w:rsidRDefault="00A92858" w:rsidP="00C00714">
      <w:pPr>
        <w:rPr>
          <w:sz w:val="27"/>
          <w:rtl/>
        </w:rPr>
      </w:pPr>
      <w:r w:rsidRPr="00591293">
        <w:rPr>
          <w:rFonts w:hint="cs"/>
          <w:sz w:val="27"/>
          <w:rtl/>
        </w:rPr>
        <w:lastRenderedPageBreak/>
        <w:t>النار هي مقتضٍ للاحتراق، وهو الجزء الأوّل من العلّة التامّة.</w:t>
      </w:r>
    </w:p>
    <w:p w:rsidR="00A92858" w:rsidRPr="00591293" w:rsidRDefault="00A92858" w:rsidP="00C00714">
      <w:pPr>
        <w:rPr>
          <w:sz w:val="27"/>
          <w:rtl/>
        </w:rPr>
      </w:pPr>
      <w:r w:rsidRPr="00591293">
        <w:rPr>
          <w:rFonts w:hint="cs"/>
          <w:sz w:val="27"/>
          <w:rtl/>
        </w:rPr>
        <w:t>والجزء الثاني هو توفُّر الشرط، وهو أن أقرِّب النار من الجسم (الورقة).</w:t>
      </w:r>
    </w:p>
    <w:p w:rsidR="00A92858" w:rsidRPr="00591293" w:rsidRDefault="00A92858" w:rsidP="00C00714">
      <w:pPr>
        <w:rPr>
          <w:sz w:val="27"/>
          <w:rtl/>
        </w:rPr>
      </w:pPr>
      <w:r w:rsidRPr="00591293">
        <w:rPr>
          <w:rFonts w:hint="cs"/>
          <w:sz w:val="27"/>
          <w:rtl/>
        </w:rPr>
        <w:t>والجزء الثالث هو عدم المانع (عدم الرطوبة مثلاً)، أي أن لا تكون الورقة رطبةً مثلاً، فحينها لن تتأثَّر بالنار، ولن تحترق.</w:t>
      </w:r>
    </w:p>
    <w:p w:rsidR="00A92858" w:rsidRPr="00591293" w:rsidRDefault="00A92858" w:rsidP="00C00714">
      <w:pPr>
        <w:rPr>
          <w:sz w:val="27"/>
          <w:rtl/>
        </w:rPr>
      </w:pPr>
      <w:r w:rsidRPr="00591293">
        <w:rPr>
          <w:rFonts w:hint="cs"/>
          <w:sz w:val="27"/>
          <w:rtl/>
        </w:rPr>
        <w:t>إذا اجتمع</w:t>
      </w:r>
      <w:r w:rsidR="004C0428">
        <w:rPr>
          <w:rFonts w:hint="cs"/>
          <w:sz w:val="27"/>
          <w:rtl/>
        </w:rPr>
        <w:t>َ</w:t>
      </w:r>
      <w:r w:rsidRPr="00591293">
        <w:rPr>
          <w:rFonts w:hint="cs"/>
          <w:sz w:val="27"/>
          <w:rtl/>
        </w:rPr>
        <w:t>ت</w:t>
      </w:r>
      <w:r w:rsidR="004C0428">
        <w:rPr>
          <w:rFonts w:hint="cs"/>
          <w:sz w:val="27"/>
          <w:rtl/>
        </w:rPr>
        <w:t>ْ</w:t>
      </w:r>
      <w:r w:rsidRPr="00591293">
        <w:rPr>
          <w:rFonts w:hint="cs"/>
          <w:sz w:val="27"/>
          <w:rtl/>
        </w:rPr>
        <w:t xml:space="preserve"> هذه الأجزاء الثلاثة تحقَّقت العلّة التامّة للاحتراق، وسيحصل لا محالة. </w:t>
      </w:r>
    </w:p>
    <w:p w:rsidR="00A92858" w:rsidRPr="00591293" w:rsidRDefault="00A92858" w:rsidP="00B54C98">
      <w:pPr>
        <w:rPr>
          <w:sz w:val="27"/>
          <w:rtl/>
          <w:lang w:bidi="ar-LB"/>
        </w:rPr>
      </w:pPr>
      <w:r w:rsidRPr="00591293">
        <w:rPr>
          <w:rFonts w:hint="cs"/>
          <w:sz w:val="27"/>
          <w:rtl/>
          <w:lang w:bidi="ar-LB"/>
        </w:rPr>
        <w:t>نعود إلى كلام أمير المؤمنين</w:t>
      </w:r>
      <w:r w:rsidR="00B54C98" w:rsidRPr="00591293">
        <w:rPr>
          <w:sz w:val="27"/>
          <w:rtl/>
        </w:rPr>
        <w:sym w:font="Abz Roumouz" w:char="F025"/>
      </w:r>
      <w:r w:rsidRPr="00591293">
        <w:rPr>
          <w:rFonts w:hint="cs"/>
          <w:sz w:val="27"/>
          <w:rtl/>
          <w:lang w:bidi="ar-LB"/>
        </w:rPr>
        <w:t xml:space="preserve">: </w:t>
      </w:r>
      <w:r w:rsidRPr="00591293">
        <w:rPr>
          <w:sz w:val="24"/>
          <w:szCs w:val="24"/>
          <w:rtl/>
          <w:lang w:bidi="ar-LB"/>
        </w:rPr>
        <w:t>«</w:t>
      </w:r>
      <w:r w:rsidRPr="00591293">
        <w:rPr>
          <w:rFonts w:hint="cs"/>
          <w:sz w:val="27"/>
          <w:rtl/>
          <w:lang w:bidi="ar-LB"/>
        </w:rPr>
        <w:t>أفِرُّ من قضاءِ الله</w:t>
      </w:r>
      <w:r w:rsidRPr="00591293">
        <w:rPr>
          <w:sz w:val="24"/>
          <w:szCs w:val="24"/>
          <w:rtl/>
          <w:lang w:bidi="ar-LB"/>
        </w:rPr>
        <w:t>»</w:t>
      </w:r>
      <w:r w:rsidRPr="00591293">
        <w:rPr>
          <w:rFonts w:hint="cs"/>
          <w:sz w:val="27"/>
          <w:rtl/>
          <w:lang w:bidi="ar-LB"/>
        </w:rPr>
        <w:t>، أي من دائرة النتيجة. فالإنسان إذا بقي واقفاً تحت الحائط المائل المتهالِك الواقِع لا محالة فهذا يعني أنّه سيلقى المصير المحتوم، وهو الموتُ المسبَّب عن سقوط الجدار. فهل يمكن للإنسان أن يخرج من هذه الدائرة؟</w:t>
      </w:r>
    </w:p>
    <w:p w:rsidR="00A92858" w:rsidRPr="00591293" w:rsidRDefault="00A92858" w:rsidP="00C00714">
      <w:pPr>
        <w:rPr>
          <w:sz w:val="27"/>
          <w:rtl/>
          <w:lang w:bidi="ar-LB"/>
        </w:rPr>
      </w:pPr>
      <w:r w:rsidRPr="00591293">
        <w:rPr>
          <w:rFonts w:hint="cs"/>
          <w:sz w:val="27"/>
          <w:rtl/>
          <w:lang w:bidi="ar-LB"/>
        </w:rPr>
        <w:t>ليس للإنسان أن يخرج من دائرة القضاء المحتوم، أي أن يقف تحت الجدار، ثمّ يسقط عليه، ولا يموت، ولكنْ بوُسْع الإنسان أن لا يدخُلَ في تلك الدائرة من الأساس، بل يبقى في دائرة المقتضِيات والشروط والموانع، يُعدِم المقتضِيات، ويمنع توفُّر الشروط، ويوجد ويكثِّر الموانع.</w:t>
      </w:r>
    </w:p>
    <w:p w:rsidR="00A92858" w:rsidRPr="00591293" w:rsidRDefault="00A92858" w:rsidP="00C00714">
      <w:pPr>
        <w:rPr>
          <w:sz w:val="27"/>
          <w:rtl/>
          <w:lang w:bidi="ar-LB"/>
        </w:rPr>
      </w:pPr>
      <w:r w:rsidRPr="00591293">
        <w:rPr>
          <w:rFonts w:hint="cs"/>
          <w:b/>
          <w:bCs/>
          <w:sz w:val="27"/>
          <w:rtl/>
          <w:lang w:bidi="ar-LB"/>
        </w:rPr>
        <w:t>فمثلاً</w:t>
      </w:r>
      <w:r w:rsidRPr="00591293">
        <w:rPr>
          <w:rFonts w:hint="cs"/>
          <w:sz w:val="27"/>
          <w:rtl/>
          <w:lang w:bidi="ar-LB"/>
        </w:rPr>
        <w:t>: الموت حقٌّ، ولكنَّ للموت أسباباً كثيرة (تعدَّدت الأسبابُ والموت واحدٌ). فهناك الموت بسبب السقوط من شاهقٍ؛ وهناك الموت بسبب الاصطدام بسيّارةٍ؛ وهناك الموت بسببٍ ثالث ورابع وخامس و...</w:t>
      </w:r>
    </w:p>
    <w:p w:rsidR="00A92858" w:rsidRPr="00591293" w:rsidRDefault="00A92858" w:rsidP="00C00714">
      <w:pPr>
        <w:rPr>
          <w:sz w:val="27"/>
          <w:rtl/>
          <w:lang w:bidi="ar-LB"/>
        </w:rPr>
      </w:pPr>
      <w:r w:rsidRPr="00591293">
        <w:rPr>
          <w:rFonts w:hint="cs"/>
          <w:sz w:val="27"/>
          <w:rtl/>
          <w:lang w:bidi="ar-LB"/>
        </w:rPr>
        <w:t>فشَرْطُ القسم الأوّل من الموت أن يعتليَ الإنسان شاهقاً، وأن لا يكون هناك حاجِزٌ وسياج</w:t>
      </w:r>
      <w:r w:rsidR="004C0428">
        <w:rPr>
          <w:rFonts w:hint="cs"/>
          <w:sz w:val="27"/>
          <w:rtl/>
          <w:lang w:bidi="ar-LB"/>
        </w:rPr>
        <w:t>ٌ</w:t>
      </w:r>
      <w:r w:rsidRPr="00591293">
        <w:rPr>
          <w:rFonts w:hint="cs"/>
          <w:sz w:val="27"/>
          <w:rtl/>
          <w:lang w:bidi="ar-LB"/>
        </w:rPr>
        <w:t xml:space="preserve"> يقيه من السقوط.</w:t>
      </w:r>
    </w:p>
    <w:p w:rsidR="00A92858" w:rsidRPr="00591293" w:rsidRDefault="00A92858" w:rsidP="00C00714">
      <w:pPr>
        <w:rPr>
          <w:sz w:val="27"/>
          <w:rtl/>
          <w:lang w:bidi="ar-LB"/>
        </w:rPr>
      </w:pPr>
      <w:r w:rsidRPr="00591293">
        <w:rPr>
          <w:rFonts w:hint="cs"/>
          <w:sz w:val="27"/>
          <w:rtl/>
          <w:lang w:bidi="ar-LB"/>
        </w:rPr>
        <w:t>وبإمكان الإنسان أن يتجنَّب هذا النوعَ من الموت، ويبتعد عنه، من خلال عدم توفير الشرط، ف</w:t>
      </w:r>
      <w:r w:rsidR="004C0428">
        <w:rPr>
          <w:rFonts w:hint="cs"/>
          <w:sz w:val="27"/>
          <w:rtl/>
          <w:lang w:bidi="ar-LB"/>
        </w:rPr>
        <w:t>لا يتسلَّق شاهقاً، ومن خلال جعل</w:t>
      </w:r>
      <w:r w:rsidRPr="00591293">
        <w:rPr>
          <w:rFonts w:hint="cs"/>
          <w:sz w:val="27"/>
          <w:rtl/>
          <w:lang w:bidi="ar-LB"/>
        </w:rPr>
        <w:t xml:space="preserve"> المانع، فلا يسير إلاّ خَلْفَ السياج المانع من السقوط، وحينها لن يُصيبَه هذا القسمُ من الموت.</w:t>
      </w:r>
    </w:p>
    <w:p w:rsidR="00A92858" w:rsidRPr="00591293" w:rsidRDefault="00A92858" w:rsidP="00C00714">
      <w:pPr>
        <w:rPr>
          <w:sz w:val="27"/>
          <w:rtl/>
          <w:lang w:bidi="ar-LB"/>
        </w:rPr>
      </w:pPr>
      <w:r w:rsidRPr="00591293">
        <w:rPr>
          <w:rFonts w:hint="cs"/>
          <w:sz w:val="27"/>
          <w:rtl/>
          <w:lang w:bidi="ar-LB"/>
        </w:rPr>
        <w:t>وعندما توجَد المقتضِيات، وتتحقَّق جميع الشروط، وترتفع جميع الموانع، تكون النتيجة الحَتْميّة التي لا مفرّ منها حينئذٍ؛ إذ قد تحقَّقَتْ العِلّة التامّة، والمعلول لا يتخلَّف عن عِلَّتِه أبداً.</w:t>
      </w:r>
    </w:p>
    <w:p w:rsidR="00A92858" w:rsidRPr="00591293" w:rsidRDefault="00A92858" w:rsidP="00C00714">
      <w:pPr>
        <w:rPr>
          <w:sz w:val="27"/>
          <w:rtl/>
          <w:lang w:bidi="ar-LB"/>
        </w:rPr>
      </w:pPr>
      <w:r w:rsidRPr="00591293">
        <w:rPr>
          <w:rFonts w:hint="cs"/>
          <w:b/>
          <w:bCs/>
          <w:sz w:val="27"/>
          <w:rtl/>
          <w:lang w:bidi="ar-LB"/>
        </w:rPr>
        <w:lastRenderedPageBreak/>
        <w:t>وعليه نقول</w:t>
      </w:r>
      <w:r w:rsidRPr="00591293">
        <w:rPr>
          <w:rFonts w:hint="cs"/>
          <w:sz w:val="27"/>
          <w:rtl/>
          <w:lang w:bidi="ar-LB"/>
        </w:rPr>
        <w:t>: دائرة المقتضِيات والشروط والموانع هي دائرةُ (القَدَر). ومن هنا فهي ليست دائرةَ الحَتْم والإبرام، وإنّما هي قابلةٌ للتبدُّل والتغيُّر، بح</w:t>
      </w:r>
      <w:r w:rsidR="004C0428">
        <w:rPr>
          <w:rFonts w:hint="cs"/>
          <w:sz w:val="27"/>
          <w:rtl/>
          <w:lang w:bidi="ar-LB"/>
        </w:rPr>
        <w:t>َ</w:t>
      </w:r>
      <w:r w:rsidRPr="00591293">
        <w:rPr>
          <w:rFonts w:hint="cs"/>
          <w:sz w:val="27"/>
          <w:rtl/>
          <w:lang w:bidi="ar-LB"/>
        </w:rPr>
        <w:t>س</w:t>
      </w:r>
      <w:r w:rsidR="004C0428">
        <w:rPr>
          <w:rFonts w:hint="cs"/>
          <w:sz w:val="27"/>
          <w:rtl/>
          <w:lang w:bidi="ar-LB"/>
        </w:rPr>
        <w:t>َ</w:t>
      </w:r>
      <w:r w:rsidRPr="00591293">
        <w:rPr>
          <w:rFonts w:hint="cs"/>
          <w:sz w:val="27"/>
          <w:rtl/>
          <w:lang w:bidi="ar-LB"/>
        </w:rPr>
        <w:t>ب ما يختاره الإنسان ويقوم به، أو بح</w:t>
      </w:r>
      <w:r w:rsidR="004C0428">
        <w:rPr>
          <w:rFonts w:hint="cs"/>
          <w:sz w:val="27"/>
          <w:rtl/>
          <w:lang w:bidi="ar-LB"/>
        </w:rPr>
        <w:t>َ</w:t>
      </w:r>
      <w:r w:rsidRPr="00591293">
        <w:rPr>
          <w:rFonts w:hint="cs"/>
          <w:sz w:val="27"/>
          <w:rtl/>
          <w:lang w:bidi="ar-LB"/>
        </w:rPr>
        <w:t>س</w:t>
      </w:r>
      <w:r w:rsidR="004C0428">
        <w:rPr>
          <w:rFonts w:hint="cs"/>
          <w:sz w:val="27"/>
          <w:rtl/>
          <w:lang w:bidi="ar-LB"/>
        </w:rPr>
        <w:t>َ</w:t>
      </w:r>
      <w:r w:rsidRPr="00591293">
        <w:rPr>
          <w:rFonts w:hint="cs"/>
          <w:sz w:val="27"/>
          <w:rtl/>
          <w:lang w:bidi="ar-LB"/>
        </w:rPr>
        <w:t>ب ما يجتمع من شروطٍ وموانع تقتضيها علاقة المادّيّات ببعضها.</w:t>
      </w:r>
    </w:p>
    <w:p w:rsidR="00A92858" w:rsidRPr="00591293" w:rsidRDefault="00A92858" w:rsidP="00C00714">
      <w:pPr>
        <w:rPr>
          <w:sz w:val="27"/>
          <w:rtl/>
          <w:lang w:bidi="ar-LB"/>
        </w:rPr>
      </w:pPr>
      <w:r w:rsidRPr="00591293">
        <w:rPr>
          <w:rFonts w:hint="cs"/>
          <w:sz w:val="27"/>
          <w:rtl/>
          <w:lang w:bidi="ar-LB"/>
        </w:rPr>
        <w:t xml:space="preserve">وإلى هذه الدائرة يشير قوله تعالى: </w:t>
      </w:r>
      <w:r w:rsidRPr="00591293">
        <w:rPr>
          <w:rFonts w:ascii="Mosawi" w:hAnsi="Mosawi" w:cs="Mosawi"/>
          <w:sz w:val="24"/>
          <w:szCs w:val="24"/>
          <w:rtl/>
        </w:rPr>
        <w:t>﴿</w:t>
      </w:r>
      <w:r w:rsidRPr="00591293">
        <w:rPr>
          <w:b/>
          <w:bCs/>
          <w:sz w:val="27"/>
          <w:rtl/>
          <w:lang w:bidi="ar-LB"/>
        </w:rPr>
        <w:t>يَمْحُو اللهُ مَا يَشَاءُ وَيُثْبِتُ وَعِنْدَهُ أُمُّ الْكِتَابِ</w:t>
      </w:r>
      <w:r w:rsidRPr="00591293">
        <w:rPr>
          <w:rFonts w:ascii="Mosawi" w:hAnsi="Mosawi" w:cs="Mosawi"/>
          <w:sz w:val="24"/>
          <w:szCs w:val="24"/>
          <w:rtl/>
        </w:rPr>
        <w:t>﴾</w:t>
      </w:r>
      <w:r w:rsidRPr="00591293">
        <w:rPr>
          <w:rFonts w:hint="cs"/>
          <w:sz w:val="27"/>
          <w:rtl/>
        </w:rPr>
        <w:t xml:space="preserve"> (</w:t>
      </w:r>
      <w:r w:rsidRPr="00591293">
        <w:rPr>
          <w:rFonts w:hint="cs"/>
          <w:sz w:val="27"/>
          <w:rtl/>
          <w:lang w:bidi="ar-LB"/>
        </w:rPr>
        <w:t>الرعد: 39)؛ ففي هذه الدائرة يمحو الله بعض المقدَّرات، ويثبت أخرى؛ ولهذا سُمِّي هذا اللَّوْح بـ (لَوْح المَحْو والإثبات).</w:t>
      </w:r>
    </w:p>
    <w:p w:rsidR="00A92858" w:rsidRPr="00591293" w:rsidRDefault="00A92858" w:rsidP="00C00714">
      <w:pPr>
        <w:rPr>
          <w:sz w:val="27"/>
          <w:rtl/>
          <w:lang w:bidi="ar-LB"/>
        </w:rPr>
      </w:pPr>
      <w:r w:rsidRPr="00591293">
        <w:rPr>
          <w:rFonts w:hint="cs"/>
          <w:sz w:val="27"/>
          <w:rtl/>
          <w:lang w:bidi="ar-LB"/>
        </w:rPr>
        <w:t xml:space="preserve">وأمّا (أمّ الكتاب) أو (اللَّوْح المحفوظ) فهو لَوْح النتائج النهائيّة التي لا تبديل لها، والله سبحانه وتعالى يعلَمُها، ويعلم زمانها، وكلَّ ما يتعلَّق بها. وهذا هو لَوْح أو دائرة (القضاء). </w:t>
      </w:r>
    </w:p>
    <w:p w:rsidR="00A92858" w:rsidRPr="00591293" w:rsidRDefault="00A92858" w:rsidP="00CC2AE7">
      <w:pPr>
        <w:spacing w:line="380" w:lineRule="exact"/>
        <w:rPr>
          <w:sz w:val="27"/>
          <w:rtl/>
          <w:lang w:bidi="ar-LB"/>
        </w:rPr>
      </w:pPr>
    </w:p>
    <w:p w:rsidR="00A92858" w:rsidRPr="00591293" w:rsidRDefault="00A92858" w:rsidP="00A92858">
      <w:pPr>
        <w:pStyle w:val="31"/>
        <w:rPr>
          <w:color w:val="auto"/>
          <w:rtl/>
        </w:rPr>
      </w:pPr>
      <w:bookmarkStart w:id="6" w:name="_Toc393704639"/>
      <w:bookmarkStart w:id="7" w:name="_Toc396757066"/>
      <w:r w:rsidRPr="00591293">
        <w:rPr>
          <w:rFonts w:hint="cs"/>
          <w:color w:val="auto"/>
          <w:rtl/>
        </w:rPr>
        <w:t>2ـ الجَبْر والاختيار</w:t>
      </w:r>
      <w:bookmarkEnd w:id="6"/>
      <w:bookmarkEnd w:id="7"/>
      <w:r w:rsidRPr="00591293">
        <w:rPr>
          <w:rFonts w:hint="cs"/>
          <w:color w:val="auto"/>
          <w:rtl/>
        </w:rPr>
        <w:t xml:space="preserve"> ــــــ</w:t>
      </w:r>
    </w:p>
    <w:p w:rsidR="00A92858" w:rsidRPr="00591293" w:rsidRDefault="00A92858" w:rsidP="00C00714">
      <w:pPr>
        <w:rPr>
          <w:sz w:val="27"/>
          <w:rtl/>
          <w:lang w:bidi="ar-LB"/>
        </w:rPr>
      </w:pPr>
      <w:r w:rsidRPr="00591293">
        <w:rPr>
          <w:rFonts w:hint="cs"/>
          <w:sz w:val="27"/>
          <w:rtl/>
          <w:lang w:bidi="ar-LB"/>
        </w:rPr>
        <w:t>وأمّا مفهوما الجَبْر والاختيار فهما مفهومان آخران. وقد كثُر الكلام فيهما بين العلماء:</w:t>
      </w:r>
    </w:p>
    <w:p w:rsidR="00A92858" w:rsidRPr="00591293" w:rsidRDefault="00A92858" w:rsidP="00C00714">
      <w:pPr>
        <w:rPr>
          <w:sz w:val="27"/>
          <w:rtl/>
          <w:lang w:bidi="ar-LB"/>
        </w:rPr>
      </w:pPr>
      <w:r w:rsidRPr="00591293">
        <w:rPr>
          <w:rFonts w:hint="cs"/>
          <w:sz w:val="27"/>
          <w:rtl/>
          <w:lang w:bidi="ar-LB"/>
        </w:rPr>
        <w:t>فمنهم مَنْ قال بأنّ الإنسان مخيَّرٌ بالمطلَق، وكأنّه ليس لله عليه سلطةٌ أو قُدْرة</w:t>
      </w:r>
      <w:r w:rsidR="004C0428">
        <w:rPr>
          <w:rFonts w:hint="cs"/>
          <w:sz w:val="27"/>
          <w:rtl/>
          <w:lang w:bidi="ar-LB"/>
        </w:rPr>
        <w:t>ٌ</w:t>
      </w:r>
      <w:r w:rsidRPr="00591293">
        <w:rPr>
          <w:rFonts w:hint="cs"/>
          <w:sz w:val="27"/>
          <w:rtl/>
          <w:lang w:bidi="ar-LB"/>
        </w:rPr>
        <w:t>.</w:t>
      </w:r>
    </w:p>
    <w:p w:rsidR="00A92858" w:rsidRPr="00591293" w:rsidRDefault="00A92858" w:rsidP="00C00714">
      <w:pPr>
        <w:rPr>
          <w:sz w:val="27"/>
          <w:rtl/>
          <w:lang w:bidi="ar-LB"/>
        </w:rPr>
      </w:pPr>
      <w:r w:rsidRPr="00591293">
        <w:rPr>
          <w:rFonts w:hint="cs"/>
          <w:sz w:val="27"/>
          <w:rtl/>
          <w:lang w:bidi="ar-LB"/>
        </w:rPr>
        <w:t>ومنهم مَنْ قال بأنّ الإنسان م</w:t>
      </w:r>
      <w:r w:rsidR="004C0428">
        <w:rPr>
          <w:rFonts w:hint="cs"/>
          <w:sz w:val="27"/>
          <w:rtl/>
          <w:lang w:bidi="ar-LB"/>
        </w:rPr>
        <w:t>ُ</w:t>
      </w:r>
      <w:r w:rsidRPr="00591293">
        <w:rPr>
          <w:rFonts w:hint="cs"/>
          <w:sz w:val="27"/>
          <w:rtl/>
          <w:lang w:bidi="ar-LB"/>
        </w:rPr>
        <w:t>ج</w:t>
      </w:r>
      <w:r w:rsidR="004C0428">
        <w:rPr>
          <w:rFonts w:hint="cs"/>
          <w:sz w:val="27"/>
          <w:rtl/>
          <w:lang w:bidi="ar-LB"/>
        </w:rPr>
        <w:t>ْ</w:t>
      </w:r>
      <w:r w:rsidRPr="00591293">
        <w:rPr>
          <w:rFonts w:hint="cs"/>
          <w:sz w:val="27"/>
          <w:rtl/>
          <w:lang w:bidi="ar-LB"/>
        </w:rPr>
        <w:t>بَرٌ على أفعاله، ولا يصحّ نسبةُ أيِّ فعلٍ إليه، فكلُّ ما يصدر عنه إنّما يكون خارج إرادته واختياره، فلا ينبغي أن ي</w:t>
      </w:r>
      <w:r w:rsidR="004C0428">
        <w:rPr>
          <w:rFonts w:hint="cs"/>
          <w:sz w:val="27"/>
          <w:rtl/>
          <w:lang w:bidi="ar-LB"/>
        </w:rPr>
        <w:t>ُ</w:t>
      </w:r>
      <w:r w:rsidRPr="00591293">
        <w:rPr>
          <w:rFonts w:hint="cs"/>
          <w:sz w:val="27"/>
          <w:rtl/>
          <w:lang w:bidi="ar-LB"/>
        </w:rPr>
        <w:t>حاسَب على فعله. وقد استفاد السلاطينُ والطغاة وأهلُ الجَوْر من هذا المفهوم أيَّما استفادة، حيث كانوا ينسبون ظلمهم وعدوانهم وبَغْيهم إلى الله جلَّ وعلا، ويدرؤون بذلك عن أنفسهم أيَّ لومٍ أو عتاب أو عقاب.</w:t>
      </w:r>
    </w:p>
    <w:p w:rsidR="00A92858" w:rsidRPr="00591293" w:rsidRDefault="004C0428" w:rsidP="00B54C98">
      <w:pPr>
        <w:rPr>
          <w:sz w:val="27"/>
          <w:rtl/>
          <w:lang w:bidi="ar-LB"/>
        </w:rPr>
      </w:pPr>
      <w:r>
        <w:rPr>
          <w:rFonts w:hint="cs"/>
          <w:sz w:val="27"/>
          <w:rtl/>
          <w:lang w:bidi="ar-LB"/>
        </w:rPr>
        <w:t>ولكنّ</w:t>
      </w:r>
      <w:r w:rsidR="00A92858" w:rsidRPr="00591293">
        <w:rPr>
          <w:rFonts w:hint="cs"/>
          <w:sz w:val="27"/>
          <w:rtl/>
          <w:lang w:bidi="ar-LB"/>
        </w:rPr>
        <w:t xml:space="preserve"> مدرسة أهل البيت</w:t>
      </w:r>
      <w:r w:rsidR="00B54C98" w:rsidRPr="00591293">
        <w:rPr>
          <w:rFonts w:ascii="Mosawi" w:hAnsi="Mosawi" w:cs="Mosawi"/>
          <w:szCs w:val="22"/>
          <w:rtl/>
        </w:rPr>
        <w:t>^</w:t>
      </w:r>
      <w:r w:rsidR="00A92858" w:rsidRPr="00591293">
        <w:rPr>
          <w:rFonts w:hint="cs"/>
          <w:sz w:val="27"/>
          <w:rtl/>
          <w:lang w:bidi="ar-LB"/>
        </w:rPr>
        <w:t xml:space="preserve"> اختار</w:t>
      </w:r>
      <w:r>
        <w:rPr>
          <w:rFonts w:hint="cs"/>
          <w:sz w:val="27"/>
          <w:rtl/>
          <w:lang w:bidi="ar-LB"/>
        </w:rPr>
        <w:t>َ</w:t>
      </w:r>
      <w:r w:rsidR="00A92858" w:rsidRPr="00591293">
        <w:rPr>
          <w:rFonts w:hint="cs"/>
          <w:sz w:val="27"/>
          <w:rtl/>
          <w:lang w:bidi="ar-LB"/>
        </w:rPr>
        <w:t>ت</w:t>
      </w:r>
      <w:r>
        <w:rPr>
          <w:rFonts w:hint="cs"/>
          <w:sz w:val="27"/>
          <w:rtl/>
          <w:lang w:bidi="ar-LB"/>
        </w:rPr>
        <w:t>ْ</w:t>
      </w:r>
      <w:r w:rsidR="00A92858" w:rsidRPr="00591293">
        <w:rPr>
          <w:rFonts w:hint="cs"/>
          <w:sz w:val="27"/>
          <w:rtl/>
          <w:lang w:bidi="ar-LB"/>
        </w:rPr>
        <w:t xml:space="preserve"> رَأْياً وَسَطاً، وهو الصحيحُ المحسوس، ألا وهو الأمر بين الأمرَيْن: </w:t>
      </w:r>
      <w:r w:rsidR="00A92858" w:rsidRPr="00591293">
        <w:rPr>
          <w:sz w:val="24"/>
          <w:szCs w:val="24"/>
          <w:rtl/>
          <w:lang w:bidi="ar-LB"/>
        </w:rPr>
        <w:t>«</w:t>
      </w:r>
      <w:r w:rsidR="00A92858" w:rsidRPr="00591293">
        <w:rPr>
          <w:rFonts w:hint="cs"/>
          <w:sz w:val="27"/>
          <w:rtl/>
          <w:lang w:bidi="ar-LB"/>
        </w:rPr>
        <w:t>لا جَبْر، ولا تفويض، بل أمرٌ بين أمرَيْن</w:t>
      </w:r>
      <w:r w:rsidR="00A92858" w:rsidRPr="00591293">
        <w:rPr>
          <w:sz w:val="24"/>
          <w:szCs w:val="24"/>
          <w:rtl/>
          <w:lang w:bidi="ar-LB"/>
        </w:rPr>
        <w:t>»</w:t>
      </w:r>
      <w:r w:rsidR="00A92858" w:rsidRPr="00591293">
        <w:rPr>
          <w:rFonts w:hint="cs"/>
          <w:sz w:val="27"/>
          <w:vertAlign w:val="superscript"/>
          <w:rtl/>
          <w:lang w:bidi="ar-LB"/>
        </w:rPr>
        <w:t>(</w:t>
      </w:r>
      <w:r w:rsidR="00A92858" w:rsidRPr="00591293">
        <w:rPr>
          <w:sz w:val="27"/>
          <w:vertAlign w:val="superscript"/>
          <w:rtl/>
          <w:lang w:bidi="ar-LB"/>
        </w:rPr>
        <w:endnoteReference w:id="3"/>
      </w:r>
      <w:r w:rsidR="00A92858" w:rsidRPr="00591293">
        <w:rPr>
          <w:rFonts w:hint="cs"/>
          <w:sz w:val="27"/>
          <w:vertAlign w:val="superscript"/>
          <w:rtl/>
          <w:lang w:bidi="ar-LB"/>
        </w:rPr>
        <w:t>)</w:t>
      </w:r>
      <w:r w:rsidR="00A92858" w:rsidRPr="00591293">
        <w:rPr>
          <w:rFonts w:hint="cs"/>
          <w:sz w:val="27"/>
          <w:rtl/>
          <w:lang w:bidi="ar-LB"/>
        </w:rPr>
        <w:t>.</w:t>
      </w:r>
    </w:p>
    <w:p w:rsidR="00A92858" w:rsidRPr="00591293" w:rsidRDefault="00A92858" w:rsidP="00C00714">
      <w:pPr>
        <w:rPr>
          <w:sz w:val="27"/>
          <w:rtl/>
          <w:lang w:bidi="ar-LB"/>
        </w:rPr>
      </w:pPr>
      <w:r w:rsidRPr="00591293">
        <w:rPr>
          <w:rFonts w:hint="cs"/>
          <w:sz w:val="27"/>
          <w:rtl/>
          <w:lang w:bidi="ar-LB"/>
        </w:rPr>
        <w:t xml:space="preserve">وهذا ما يشعر به الإنسان في </w:t>
      </w:r>
      <w:r w:rsidR="004C0428">
        <w:rPr>
          <w:rFonts w:hint="cs"/>
          <w:sz w:val="27"/>
          <w:rtl/>
          <w:lang w:bidi="ar-LB"/>
        </w:rPr>
        <w:t>حياته. فهو قادِرٌ على أن يصلِّي</w:t>
      </w:r>
      <w:r w:rsidRPr="00591293">
        <w:rPr>
          <w:rFonts w:hint="cs"/>
          <w:sz w:val="27"/>
          <w:rtl/>
          <w:lang w:bidi="ar-LB"/>
        </w:rPr>
        <w:t xml:space="preserve">؛ وقادرٌ على أن يقتل. فهو يفعل ما شاء منهما باختياره، ولكنّه في نفس الوقت لا يستغني في قُوَّة جَسَده، التي تجعله قادراً على كلا الفِعْلَيْن، عن الله عزَّ وجلَّ، الذي شاء له أن يفقدها في بعض المحطّات، كالمَرَض، لإذكاء شعور الحاجة والنقص والضعف فيه، </w:t>
      </w:r>
      <w:r w:rsidRPr="00591293">
        <w:rPr>
          <w:rFonts w:hint="cs"/>
          <w:sz w:val="27"/>
          <w:rtl/>
          <w:lang w:bidi="ar-LB"/>
        </w:rPr>
        <w:lastRenderedPageBreak/>
        <w:t xml:space="preserve">فلا يذهبَنَّ بعيداً عن الله جلَّ وعلا. </w:t>
      </w:r>
    </w:p>
    <w:p w:rsidR="00A92858" w:rsidRPr="00591293" w:rsidRDefault="00A92858" w:rsidP="00C00714">
      <w:pPr>
        <w:rPr>
          <w:sz w:val="27"/>
          <w:rtl/>
          <w:lang w:bidi="ar-LB"/>
        </w:rPr>
      </w:pPr>
      <w:r w:rsidRPr="00591293">
        <w:rPr>
          <w:rFonts w:hint="cs"/>
          <w:sz w:val="27"/>
          <w:rtl/>
          <w:lang w:bidi="ar-LB"/>
        </w:rPr>
        <w:t>وعليه فهذا الإنسان م</w:t>
      </w:r>
      <w:r w:rsidR="004C0428">
        <w:rPr>
          <w:rFonts w:hint="cs"/>
          <w:sz w:val="27"/>
          <w:rtl/>
          <w:lang w:bidi="ar-LB"/>
        </w:rPr>
        <w:t>ُ</w:t>
      </w:r>
      <w:r w:rsidRPr="00591293">
        <w:rPr>
          <w:rFonts w:hint="cs"/>
          <w:sz w:val="27"/>
          <w:rtl/>
          <w:lang w:bidi="ar-LB"/>
        </w:rPr>
        <w:t>ج</w:t>
      </w:r>
      <w:r w:rsidR="004C0428">
        <w:rPr>
          <w:rFonts w:hint="cs"/>
          <w:sz w:val="27"/>
          <w:rtl/>
          <w:lang w:bidi="ar-LB"/>
        </w:rPr>
        <w:t>ْ</w:t>
      </w:r>
      <w:r w:rsidRPr="00591293">
        <w:rPr>
          <w:rFonts w:hint="cs"/>
          <w:sz w:val="27"/>
          <w:rtl/>
          <w:lang w:bidi="ar-LB"/>
        </w:rPr>
        <w:t>بَرٌ، بمعنى أنّه لا</w:t>
      </w:r>
      <w:r w:rsidR="00B54C98" w:rsidRPr="00591293">
        <w:rPr>
          <w:rFonts w:hint="cs"/>
          <w:sz w:val="27"/>
          <w:rtl/>
          <w:lang w:bidi="ar-LB"/>
        </w:rPr>
        <w:t xml:space="preserve"> حَوْل له ولا طاقة ولا قوَّة إل</w:t>
      </w:r>
      <w:r w:rsidRPr="00591293">
        <w:rPr>
          <w:rFonts w:hint="cs"/>
          <w:sz w:val="27"/>
          <w:rtl/>
          <w:lang w:bidi="ar-LB"/>
        </w:rPr>
        <w:t>ا</w:t>
      </w:r>
      <w:r w:rsidR="00B54C98" w:rsidRPr="00591293">
        <w:rPr>
          <w:rFonts w:hint="cs"/>
          <w:sz w:val="27"/>
          <w:rtl/>
          <w:lang w:bidi="ar-LB"/>
        </w:rPr>
        <w:t>ّ</w:t>
      </w:r>
      <w:r w:rsidRPr="00591293">
        <w:rPr>
          <w:rFonts w:hint="cs"/>
          <w:sz w:val="27"/>
          <w:rtl/>
          <w:lang w:bidi="ar-LB"/>
        </w:rPr>
        <w:t xml:space="preserve"> بمقدار ما أمدَّه اللهُ بها، ولولا هذه القوّة لما قتل وسرق وظلم و...؛ وهو مختارٌ، بمعنى أنّه في حال قوَّته يفعل ما يريد، وما ترغب فيه نفسه، ويتحمَّل مسؤوليّة عمله يوم القيامة. </w:t>
      </w:r>
    </w:p>
    <w:p w:rsidR="00A92858" w:rsidRPr="00591293" w:rsidRDefault="00A92858" w:rsidP="00C00714">
      <w:pPr>
        <w:rPr>
          <w:sz w:val="27"/>
          <w:rtl/>
          <w:lang w:bidi="ar-LB"/>
        </w:rPr>
      </w:pPr>
      <w:r w:rsidRPr="00591293">
        <w:rPr>
          <w:rFonts w:hint="cs"/>
          <w:b/>
          <w:bCs/>
          <w:sz w:val="27"/>
          <w:rtl/>
          <w:lang w:bidi="ar-LB"/>
        </w:rPr>
        <w:t>وخلاصةُ الكلام</w:t>
      </w:r>
      <w:r w:rsidRPr="00591293">
        <w:rPr>
          <w:rFonts w:hint="cs"/>
          <w:sz w:val="27"/>
          <w:rtl/>
          <w:lang w:bidi="ar-LB"/>
        </w:rPr>
        <w:t>: إنّ (القَدَر) هو دائرة المقتضِيات، وساحة الشروط والموانع، يتقلَّب فيه الإنسان من حالٍ إلى حال، وتتفاعل المادّيات فيما بينها. فإذا وُجد المقتضي، وتوفَّر</w:t>
      </w:r>
      <w:r w:rsidR="00AF3BB3">
        <w:rPr>
          <w:rFonts w:hint="cs"/>
          <w:sz w:val="27"/>
          <w:rtl/>
          <w:lang w:bidi="ar-LB"/>
        </w:rPr>
        <w:t>َ</w:t>
      </w:r>
      <w:r w:rsidRPr="00591293">
        <w:rPr>
          <w:rFonts w:hint="cs"/>
          <w:sz w:val="27"/>
          <w:rtl/>
          <w:lang w:bidi="ar-LB"/>
        </w:rPr>
        <w:t>ت</w:t>
      </w:r>
      <w:r w:rsidR="00AF3BB3">
        <w:rPr>
          <w:rFonts w:hint="cs"/>
          <w:sz w:val="27"/>
          <w:rtl/>
          <w:lang w:bidi="ar-LB"/>
        </w:rPr>
        <w:t>ْ</w:t>
      </w:r>
      <w:r w:rsidRPr="00591293">
        <w:rPr>
          <w:rFonts w:hint="cs"/>
          <w:sz w:val="27"/>
          <w:rtl/>
          <w:lang w:bidi="ar-LB"/>
        </w:rPr>
        <w:t xml:space="preserve"> الشروط، وارتفع</w:t>
      </w:r>
      <w:r w:rsidR="00AF3BB3">
        <w:rPr>
          <w:rFonts w:hint="cs"/>
          <w:sz w:val="27"/>
          <w:rtl/>
          <w:lang w:bidi="ar-LB"/>
        </w:rPr>
        <w:t>َ</w:t>
      </w:r>
      <w:r w:rsidRPr="00591293">
        <w:rPr>
          <w:rFonts w:hint="cs"/>
          <w:sz w:val="27"/>
          <w:rtl/>
          <w:lang w:bidi="ar-LB"/>
        </w:rPr>
        <w:t>ت</w:t>
      </w:r>
      <w:r w:rsidR="00AF3BB3">
        <w:rPr>
          <w:rFonts w:hint="cs"/>
          <w:sz w:val="27"/>
          <w:rtl/>
          <w:lang w:bidi="ar-LB"/>
        </w:rPr>
        <w:t>ْ</w:t>
      </w:r>
      <w:r w:rsidRPr="00591293">
        <w:rPr>
          <w:rFonts w:hint="cs"/>
          <w:sz w:val="27"/>
          <w:rtl/>
          <w:lang w:bidi="ar-LB"/>
        </w:rPr>
        <w:t xml:space="preserve"> الموانع، فقد تشكَّل</w:t>
      </w:r>
      <w:r w:rsidR="00AF3BB3">
        <w:rPr>
          <w:rFonts w:hint="cs"/>
          <w:sz w:val="27"/>
          <w:rtl/>
          <w:lang w:bidi="ar-LB"/>
        </w:rPr>
        <w:t>َ</w:t>
      </w:r>
      <w:r w:rsidRPr="00591293">
        <w:rPr>
          <w:rFonts w:hint="cs"/>
          <w:sz w:val="27"/>
          <w:rtl/>
          <w:lang w:bidi="ar-LB"/>
        </w:rPr>
        <w:t>ت</w:t>
      </w:r>
      <w:r w:rsidR="00AF3BB3">
        <w:rPr>
          <w:rFonts w:hint="cs"/>
          <w:sz w:val="27"/>
          <w:rtl/>
          <w:lang w:bidi="ar-LB"/>
        </w:rPr>
        <w:t>ْ</w:t>
      </w:r>
      <w:r w:rsidRPr="00591293">
        <w:rPr>
          <w:rFonts w:hint="cs"/>
          <w:sz w:val="27"/>
          <w:rtl/>
          <w:lang w:bidi="ar-LB"/>
        </w:rPr>
        <w:t xml:space="preserve"> العِلّة التامّة للنتيجة ـ المعلول، التي لن تتخلَّف، وستكون حَتْماً مقضيّاً، وتلك هي دائرة (القضاء)، الذي لا مَرَدَّ له.</w:t>
      </w:r>
    </w:p>
    <w:p w:rsidR="00A92858" w:rsidRPr="00591293" w:rsidRDefault="00A92858" w:rsidP="00236972">
      <w:pPr>
        <w:spacing w:line="420" w:lineRule="exact"/>
        <w:rPr>
          <w:sz w:val="27"/>
          <w:rtl/>
          <w:lang w:bidi="ar-LB"/>
        </w:rPr>
      </w:pPr>
      <w:r w:rsidRPr="00591293">
        <w:rPr>
          <w:rFonts w:hint="cs"/>
          <w:sz w:val="27"/>
          <w:rtl/>
          <w:lang w:bidi="ar-LB"/>
        </w:rPr>
        <w:t>فهل يستطيع الإنسان أن يتحكَّم بهذه الأمور كلِّها، وبالتالي يُغيِّر قَدَره؟</w:t>
      </w:r>
    </w:p>
    <w:p w:rsidR="00A92858" w:rsidRPr="00591293" w:rsidRDefault="00A92858" w:rsidP="00236972">
      <w:pPr>
        <w:rPr>
          <w:sz w:val="27"/>
          <w:rtl/>
          <w:lang w:bidi="ar-LB"/>
        </w:rPr>
      </w:pPr>
    </w:p>
    <w:p w:rsidR="00A92858" w:rsidRPr="00591293" w:rsidRDefault="00A92858" w:rsidP="00A92858">
      <w:pPr>
        <w:pStyle w:val="31"/>
        <w:rPr>
          <w:color w:val="auto"/>
          <w:rtl/>
        </w:rPr>
      </w:pPr>
      <w:r w:rsidRPr="00591293">
        <w:rPr>
          <w:rFonts w:hint="cs"/>
          <w:color w:val="auto"/>
          <w:rtl/>
        </w:rPr>
        <w:t>3ـ قدرة الإنسان على تغيير قَدَره ــــــ</w:t>
      </w:r>
    </w:p>
    <w:p w:rsidR="00A92858" w:rsidRPr="00591293" w:rsidRDefault="00A92858" w:rsidP="00C00714">
      <w:pPr>
        <w:rPr>
          <w:sz w:val="27"/>
          <w:rtl/>
        </w:rPr>
      </w:pPr>
      <w:r w:rsidRPr="00591293">
        <w:rPr>
          <w:rFonts w:hint="cs"/>
          <w:sz w:val="27"/>
          <w:rtl/>
          <w:lang w:bidi="ar-LB"/>
        </w:rPr>
        <w:t>ثمّة جوابٌ ذكيٌّ ولطيف يذكره بعض الناس، وهو أنّ الإنسان يستطيع تغيير قَدَره بالتقرُّب إلى الله بالوَعْي</w:t>
      </w:r>
      <w:r w:rsidRPr="00591293">
        <w:rPr>
          <w:rFonts w:hint="cs"/>
          <w:sz w:val="27"/>
          <w:rtl/>
        </w:rPr>
        <w:t>. فالوَعْيُ والتعقُّل والتبصُّر والتأمُّل والتدبُّر كلُّها طرقٌ إلى الإحاطة بأسرار وخصائص بعض الأعمال، وقيمتِها في التأثير على النتائج. وبمقدار ما يكتشف الإنسان هذه الأسرار فإنّه يمتلك مفاتيح التغيير والتبديل في دائرة المقتضِيات والشروط والموانع، فيتغيَّر الحكمُ، وتتبدَّل النتيجة.</w:t>
      </w:r>
    </w:p>
    <w:p w:rsidR="00A92858" w:rsidRPr="00591293" w:rsidRDefault="00A92858" w:rsidP="00B54C98">
      <w:pPr>
        <w:rPr>
          <w:sz w:val="27"/>
          <w:rtl/>
        </w:rPr>
      </w:pPr>
      <w:r w:rsidRPr="00591293">
        <w:rPr>
          <w:rFonts w:hint="cs"/>
          <w:sz w:val="27"/>
          <w:rtl/>
        </w:rPr>
        <w:t>وكما هو واضحٌ فإنّ هذا لا يعني أنّه يمكن للإنسان أن يغيِّر (القضاء)، كيف وقد ورد في دعاء الإمام الحسين</w:t>
      </w:r>
      <w:r w:rsidR="00B54C98" w:rsidRPr="00591293">
        <w:rPr>
          <w:rFonts w:ascii="Mosawi" w:hAnsi="Mosawi" w:cs="Mosawi"/>
          <w:szCs w:val="22"/>
          <w:rtl/>
        </w:rPr>
        <w:t>×</w:t>
      </w:r>
      <w:r w:rsidRPr="00591293">
        <w:rPr>
          <w:rFonts w:hint="cs"/>
          <w:sz w:val="27"/>
          <w:rtl/>
        </w:rPr>
        <w:t xml:space="preserve"> في يوم عَرَفة: </w:t>
      </w:r>
      <w:r w:rsidRPr="00591293">
        <w:rPr>
          <w:sz w:val="24"/>
          <w:szCs w:val="24"/>
          <w:rtl/>
          <w:lang w:bidi="ar-LB"/>
        </w:rPr>
        <w:t>«</w:t>
      </w:r>
      <w:r w:rsidRPr="00591293">
        <w:rPr>
          <w:rFonts w:hint="cs"/>
          <w:sz w:val="27"/>
          <w:rtl/>
        </w:rPr>
        <w:t>الحمد لله الذي ليس لقضائه دافعٌ</w:t>
      </w:r>
      <w:r w:rsidRPr="00591293">
        <w:rPr>
          <w:sz w:val="24"/>
          <w:szCs w:val="24"/>
          <w:rtl/>
          <w:lang w:bidi="ar-LB"/>
        </w:rPr>
        <w:t>»</w:t>
      </w:r>
      <w:r w:rsidRPr="00591293">
        <w:rPr>
          <w:rFonts w:hint="cs"/>
          <w:sz w:val="27"/>
          <w:vertAlign w:val="superscript"/>
          <w:rtl/>
          <w:lang w:bidi="ar-LB"/>
        </w:rPr>
        <w:t>(</w:t>
      </w:r>
      <w:r w:rsidRPr="00591293">
        <w:rPr>
          <w:sz w:val="27"/>
          <w:vertAlign w:val="superscript"/>
          <w:rtl/>
          <w:lang w:bidi="ar-LB"/>
        </w:rPr>
        <w:endnoteReference w:id="4"/>
      </w:r>
      <w:r w:rsidRPr="00591293">
        <w:rPr>
          <w:rFonts w:hint="cs"/>
          <w:sz w:val="27"/>
          <w:vertAlign w:val="superscript"/>
          <w:rtl/>
          <w:lang w:bidi="ar-LB"/>
        </w:rPr>
        <w:t>)</w:t>
      </w:r>
      <w:r w:rsidRPr="00591293">
        <w:rPr>
          <w:rFonts w:hint="cs"/>
          <w:sz w:val="27"/>
          <w:rtl/>
        </w:rPr>
        <w:t>، وكذا ورد في دعاء الإمام عليّ بن الحسين</w:t>
      </w:r>
      <w:r w:rsidR="00B54C98" w:rsidRPr="00591293">
        <w:rPr>
          <w:rFonts w:ascii="Mosawi" w:hAnsi="Mosawi" w:cs="Mosawi"/>
          <w:szCs w:val="22"/>
          <w:rtl/>
        </w:rPr>
        <w:t>×</w:t>
      </w:r>
      <w:r w:rsidRPr="00591293">
        <w:rPr>
          <w:rFonts w:hint="cs"/>
          <w:sz w:val="27"/>
          <w:rtl/>
        </w:rPr>
        <w:t xml:space="preserve"> في دعاء عَرَفة مخاطِباً الله عزَّ وجلَّ: </w:t>
      </w:r>
      <w:r w:rsidRPr="00591293">
        <w:rPr>
          <w:sz w:val="24"/>
          <w:szCs w:val="24"/>
          <w:rtl/>
          <w:lang w:bidi="ar-LB"/>
        </w:rPr>
        <w:t>«</w:t>
      </w:r>
      <w:r w:rsidRPr="00591293">
        <w:rPr>
          <w:rFonts w:hint="cs"/>
          <w:sz w:val="27"/>
          <w:rtl/>
        </w:rPr>
        <w:t>ولا رادّ لقضائه</w:t>
      </w:r>
      <w:r w:rsidRPr="00591293">
        <w:rPr>
          <w:sz w:val="24"/>
          <w:szCs w:val="24"/>
          <w:rtl/>
          <w:lang w:bidi="ar-LB"/>
        </w:rPr>
        <w:t>»</w:t>
      </w:r>
      <w:r w:rsidRPr="00591293">
        <w:rPr>
          <w:rFonts w:hint="cs"/>
          <w:sz w:val="27"/>
          <w:vertAlign w:val="superscript"/>
          <w:rtl/>
          <w:lang w:bidi="ar-LB"/>
        </w:rPr>
        <w:t>(</w:t>
      </w:r>
      <w:r w:rsidRPr="00591293">
        <w:rPr>
          <w:sz w:val="27"/>
          <w:vertAlign w:val="superscript"/>
          <w:rtl/>
          <w:lang w:bidi="ar-LB"/>
        </w:rPr>
        <w:endnoteReference w:id="5"/>
      </w:r>
      <w:r w:rsidRPr="00591293">
        <w:rPr>
          <w:rFonts w:hint="cs"/>
          <w:sz w:val="27"/>
          <w:vertAlign w:val="superscript"/>
          <w:rtl/>
          <w:lang w:bidi="ar-LB"/>
        </w:rPr>
        <w:t>)</w:t>
      </w:r>
      <w:r w:rsidRPr="00591293">
        <w:rPr>
          <w:rFonts w:hint="cs"/>
          <w:sz w:val="27"/>
          <w:rtl/>
        </w:rPr>
        <w:t xml:space="preserve">؟! ولكنْ يمكن للإنسان أن يُجنِّب نفسَه الوصول إلى النتيجة الحَتْميّة التي لا يريدها، بأن لا يسلك الطريق الموصِل إليها، ومن خلال التحكُّم في الشروط والموانع ذات الأثر الكبير في ذلك الحُكْم النهائيّ والنتيجة الحَتْميّة. </w:t>
      </w:r>
    </w:p>
    <w:p w:rsidR="00A92858" w:rsidRPr="00591293" w:rsidRDefault="00A92858" w:rsidP="00236972">
      <w:pPr>
        <w:spacing w:line="380" w:lineRule="exact"/>
        <w:rPr>
          <w:sz w:val="27"/>
          <w:rtl/>
          <w:lang w:bidi="ar-LB"/>
        </w:rPr>
      </w:pPr>
      <w:r w:rsidRPr="00591293">
        <w:rPr>
          <w:rFonts w:hint="cs"/>
          <w:sz w:val="27"/>
          <w:rtl/>
          <w:lang w:bidi="ar-LB"/>
        </w:rPr>
        <w:t xml:space="preserve">ولا بُدّ من الاعتراف بصعوبة تغيير (القَدَر)، ولكنّه ليس مستحيلاً، بل قد جاء في الشريعة الإسلاميّة المقدَّسة إشارةٌ إلى بعض الأعمال التي من شأنها أن تُطيل في العُمْر، أو تُوسِّع في الرزق، أو...، وهو يعني أنّها تُغيِّر وتُبدِّل في دائرة الشروط والموانِع، </w:t>
      </w:r>
      <w:r w:rsidRPr="00591293">
        <w:rPr>
          <w:rFonts w:hint="cs"/>
          <w:sz w:val="27"/>
          <w:rtl/>
          <w:lang w:bidi="ar-LB"/>
        </w:rPr>
        <w:lastRenderedPageBreak/>
        <w:t>لتكون النتيجة مختلفةً عمّا كانت عليه لولا تلك الأعمال، ومن هذه الأعمال: الصدقة؛ صلة الر</w:t>
      </w:r>
      <w:r w:rsidR="00AF3BB3">
        <w:rPr>
          <w:rFonts w:hint="cs"/>
          <w:sz w:val="27"/>
          <w:rtl/>
          <w:lang w:bidi="ar-LB"/>
        </w:rPr>
        <w:t>َّ</w:t>
      </w:r>
      <w:r w:rsidRPr="00591293">
        <w:rPr>
          <w:rFonts w:hint="cs"/>
          <w:sz w:val="27"/>
          <w:rtl/>
          <w:lang w:bidi="ar-LB"/>
        </w:rPr>
        <w:t>ح</w:t>
      </w:r>
      <w:r w:rsidR="00AF3BB3">
        <w:rPr>
          <w:rFonts w:hint="cs"/>
          <w:sz w:val="27"/>
          <w:rtl/>
          <w:lang w:bidi="ar-LB"/>
        </w:rPr>
        <w:t>ِ</w:t>
      </w:r>
      <w:r w:rsidRPr="00591293">
        <w:rPr>
          <w:rFonts w:hint="cs"/>
          <w:sz w:val="27"/>
          <w:rtl/>
          <w:lang w:bidi="ar-LB"/>
        </w:rPr>
        <w:t>م؛ برّ الوالدين؛ القول الحَسَن؛ الوضوء قبل الطعام وبعده...، إلخ.</w:t>
      </w:r>
    </w:p>
    <w:p w:rsidR="00A92858" w:rsidRPr="00591293" w:rsidRDefault="00A92858" w:rsidP="00236972">
      <w:pPr>
        <w:spacing w:line="360" w:lineRule="exact"/>
        <w:rPr>
          <w:sz w:val="27"/>
          <w:rtl/>
          <w:lang w:bidi="ar-LB"/>
        </w:rPr>
      </w:pPr>
    </w:p>
    <w:p w:rsidR="00A92858" w:rsidRPr="00591293" w:rsidRDefault="00A92858" w:rsidP="00A92858">
      <w:pPr>
        <w:pStyle w:val="31"/>
        <w:rPr>
          <w:color w:val="auto"/>
          <w:rtl/>
        </w:rPr>
      </w:pPr>
      <w:r w:rsidRPr="00591293">
        <w:rPr>
          <w:rFonts w:hint="cs"/>
          <w:color w:val="auto"/>
          <w:rtl/>
        </w:rPr>
        <w:t>العَدْل الإلهيّ، ش</w:t>
      </w:r>
      <w:r w:rsidR="00AF3BB3">
        <w:rPr>
          <w:rFonts w:hint="cs"/>
          <w:color w:val="auto"/>
          <w:rtl/>
        </w:rPr>
        <w:t>ُ</w:t>
      </w:r>
      <w:r w:rsidRPr="00591293">
        <w:rPr>
          <w:rFonts w:hint="cs"/>
          <w:color w:val="auto"/>
          <w:rtl/>
        </w:rPr>
        <w:t>ب</w:t>
      </w:r>
      <w:r w:rsidR="00AF3BB3">
        <w:rPr>
          <w:rFonts w:hint="cs"/>
          <w:color w:val="auto"/>
          <w:rtl/>
        </w:rPr>
        <w:t>ُ</w:t>
      </w:r>
      <w:r w:rsidRPr="00591293">
        <w:rPr>
          <w:rFonts w:hint="cs"/>
          <w:color w:val="auto"/>
          <w:rtl/>
        </w:rPr>
        <w:t>هاتٌ وردود</w:t>
      </w:r>
      <w:r w:rsidRPr="00591293">
        <w:rPr>
          <w:rFonts w:hint="cs"/>
          <w:color w:val="auto"/>
          <w:vertAlign w:val="superscript"/>
          <w:rtl/>
        </w:rPr>
        <w:t>(</w:t>
      </w:r>
      <w:r w:rsidRPr="00591293">
        <w:rPr>
          <w:color w:val="auto"/>
          <w:vertAlign w:val="superscript"/>
          <w:rtl/>
        </w:rPr>
        <w:endnoteReference w:id="6"/>
      </w:r>
      <w:r w:rsidRPr="00591293">
        <w:rPr>
          <w:rFonts w:hint="cs"/>
          <w:color w:val="auto"/>
          <w:vertAlign w:val="superscript"/>
          <w:rtl/>
        </w:rPr>
        <w:t>)</w:t>
      </w:r>
      <w:r w:rsidRPr="00591293">
        <w:rPr>
          <w:rFonts w:hint="cs"/>
          <w:color w:val="auto"/>
          <w:rtl/>
        </w:rPr>
        <w:t xml:space="preserve"> ــــــ</w:t>
      </w:r>
    </w:p>
    <w:p w:rsidR="00A92858" w:rsidRPr="00591293" w:rsidRDefault="00A92858" w:rsidP="00236972">
      <w:pPr>
        <w:spacing w:line="384" w:lineRule="exact"/>
        <w:rPr>
          <w:sz w:val="27"/>
          <w:rtl/>
        </w:rPr>
      </w:pPr>
      <w:r w:rsidRPr="00591293">
        <w:rPr>
          <w:rFonts w:hint="cs"/>
          <w:sz w:val="27"/>
          <w:rtl/>
        </w:rPr>
        <w:t>وأهمّ</w:t>
      </w:r>
      <w:r w:rsidR="00AF3BB3">
        <w:rPr>
          <w:rFonts w:hint="cs"/>
          <w:sz w:val="27"/>
          <w:rtl/>
        </w:rPr>
        <w:t>ُ</w:t>
      </w:r>
      <w:r w:rsidRPr="00591293">
        <w:rPr>
          <w:rFonts w:hint="cs"/>
          <w:sz w:val="27"/>
          <w:rtl/>
        </w:rPr>
        <w:t xml:space="preserve"> هذه الش</w:t>
      </w:r>
      <w:r w:rsidR="00AF3BB3">
        <w:rPr>
          <w:rFonts w:hint="cs"/>
          <w:sz w:val="27"/>
          <w:rtl/>
        </w:rPr>
        <w:t>ُّ</w:t>
      </w:r>
      <w:r w:rsidRPr="00591293">
        <w:rPr>
          <w:rFonts w:hint="cs"/>
          <w:sz w:val="27"/>
          <w:rtl/>
        </w:rPr>
        <w:t>ب</w:t>
      </w:r>
      <w:r w:rsidR="00AF3BB3">
        <w:rPr>
          <w:rFonts w:hint="cs"/>
          <w:sz w:val="27"/>
          <w:rtl/>
        </w:rPr>
        <w:t>ُ</w:t>
      </w:r>
      <w:r w:rsidRPr="00591293">
        <w:rPr>
          <w:rFonts w:hint="cs"/>
          <w:sz w:val="27"/>
          <w:rtl/>
        </w:rPr>
        <w:t>هات ما يلي:</w:t>
      </w:r>
    </w:p>
    <w:p w:rsidR="00A92858" w:rsidRPr="00591293" w:rsidRDefault="00A92858" w:rsidP="00236972">
      <w:pPr>
        <w:spacing w:line="384" w:lineRule="exact"/>
        <w:rPr>
          <w:b/>
          <w:bCs/>
          <w:sz w:val="27"/>
          <w:rtl/>
        </w:rPr>
      </w:pPr>
      <w:r w:rsidRPr="00591293">
        <w:rPr>
          <w:b/>
          <w:bCs/>
          <w:sz w:val="27"/>
          <w:rtl/>
        </w:rPr>
        <w:t>1</w:t>
      </w:r>
      <w:r w:rsidRPr="00591293">
        <w:rPr>
          <w:rFonts w:hint="cs"/>
          <w:b/>
          <w:bCs/>
          <w:sz w:val="27"/>
          <w:rtl/>
        </w:rPr>
        <w:t>ـ</w:t>
      </w:r>
      <w:r w:rsidRPr="00591293">
        <w:rPr>
          <w:b/>
          <w:bCs/>
          <w:sz w:val="27"/>
          <w:rtl/>
        </w:rPr>
        <w:t xml:space="preserve"> </w:t>
      </w:r>
      <w:r w:rsidRPr="00591293">
        <w:rPr>
          <w:rFonts w:hint="cs"/>
          <w:b/>
          <w:bCs/>
          <w:sz w:val="27"/>
          <w:rtl/>
        </w:rPr>
        <w:t>كيف</w:t>
      </w:r>
      <w:r w:rsidRPr="00591293">
        <w:rPr>
          <w:b/>
          <w:bCs/>
          <w:sz w:val="27"/>
          <w:rtl/>
        </w:rPr>
        <w:t xml:space="preserve"> </w:t>
      </w:r>
      <w:r w:rsidRPr="00591293">
        <w:rPr>
          <w:rFonts w:hint="cs"/>
          <w:b/>
          <w:bCs/>
          <w:sz w:val="27"/>
          <w:rtl/>
        </w:rPr>
        <w:t>تتلاءم</w:t>
      </w:r>
      <w:r w:rsidRPr="00591293">
        <w:rPr>
          <w:b/>
          <w:bCs/>
          <w:sz w:val="27"/>
          <w:rtl/>
        </w:rPr>
        <w:t xml:space="preserve"> </w:t>
      </w:r>
      <w:r w:rsidRPr="00591293">
        <w:rPr>
          <w:rFonts w:hint="cs"/>
          <w:b/>
          <w:bCs/>
          <w:sz w:val="27"/>
          <w:rtl/>
        </w:rPr>
        <w:t>الفروق</w:t>
      </w:r>
      <w:r w:rsidRPr="00591293">
        <w:rPr>
          <w:b/>
          <w:bCs/>
          <w:sz w:val="27"/>
          <w:rtl/>
        </w:rPr>
        <w:t xml:space="preserve"> </w:t>
      </w:r>
      <w:r w:rsidRPr="00591293">
        <w:rPr>
          <w:rFonts w:hint="cs"/>
          <w:b/>
          <w:bCs/>
          <w:sz w:val="27"/>
          <w:rtl/>
        </w:rPr>
        <w:t>والاختلافات</w:t>
      </w:r>
      <w:r w:rsidRPr="00591293">
        <w:rPr>
          <w:b/>
          <w:bCs/>
          <w:sz w:val="27"/>
          <w:rtl/>
        </w:rPr>
        <w:t xml:space="preserve"> </w:t>
      </w:r>
      <w:r w:rsidRPr="00591293">
        <w:rPr>
          <w:rFonts w:hint="cs"/>
          <w:b/>
          <w:bCs/>
          <w:sz w:val="27"/>
          <w:rtl/>
        </w:rPr>
        <w:t>الموجودة</w:t>
      </w:r>
      <w:r w:rsidRPr="00591293">
        <w:rPr>
          <w:b/>
          <w:bCs/>
          <w:sz w:val="27"/>
          <w:rtl/>
        </w:rPr>
        <w:t xml:space="preserve"> </w:t>
      </w:r>
      <w:r w:rsidRPr="00591293">
        <w:rPr>
          <w:rFonts w:hint="cs"/>
          <w:b/>
          <w:bCs/>
          <w:sz w:val="27"/>
          <w:rtl/>
        </w:rPr>
        <w:t>في</w:t>
      </w:r>
      <w:r w:rsidRPr="00591293">
        <w:rPr>
          <w:b/>
          <w:bCs/>
          <w:sz w:val="27"/>
          <w:rtl/>
        </w:rPr>
        <w:t xml:space="preserve"> </w:t>
      </w:r>
      <w:r w:rsidRPr="00591293">
        <w:rPr>
          <w:rFonts w:hint="cs"/>
          <w:b/>
          <w:bCs/>
          <w:sz w:val="27"/>
          <w:rtl/>
        </w:rPr>
        <w:t>المخلوقات،</w:t>
      </w:r>
      <w:r w:rsidRPr="00591293">
        <w:rPr>
          <w:b/>
          <w:bCs/>
          <w:sz w:val="27"/>
          <w:rtl/>
        </w:rPr>
        <w:t xml:space="preserve"> </w:t>
      </w:r>
      <w:r w:rsidRPr="00591293">
        <w:rPr>
          <w:rFonts w:hint="cs"/>
          <w:b/>
          <w:bCs/>
          <w:sz w:val="27"/>
          <w:rtl/>
        </w:rPr>
        <w:t>وخاصّةً</w:t>
      </w:r>
      <w:r w:rsidRPr="00591293">
        <w:rPr>
          <w:b/>
          <w:bCs/>
          <w:sz w:val="27"/>
          <w:rtl/>
        </w:rPr>
        <w:t xml:space="preserve"> </w:t>
      </w:r>
      <w:r w:rsidRPr="00591293">
        <w:rPr>
          <w:rFonts w:hint="cs"/>
          <w:b/>
          <w:bCs/>
          <w:sz w:val="27"/>
          <w:rtl/>
        </w:rPr>
        <w:t>البشر،</w:t>
      </w:r>
      <w:r w:rsidRPr="00591293">
        <w:rPr>
          <w:b/>
          <w:bCs/>
          <w:sz w:val="27"/>
          <w:rtl/>
        </w:rPr>
        <w:t xml:space="preserve"> </w:t>
      </w:r>
      <w:r w:rsidRPr="00591293">
        <w:rPr>
          <w:rFonts w:hint="cs"/>
          <w:b/>
          <w:bCs/>
          <w:sz w:val="27"/>
          <w:rtl/>
        </w:rPr>
        <w:t>مع</w:t>
      </w:r>
      <w:r w:rsidRPr="00591293">
        <w:rPr>
          <w:b/>
          <w:bCs/>
          <w:sz w:val="27"/>
          <w:rtl/>
        </w:rPr>
        <w:t xml:space="preserve"> </w:t>
      </w:r>
      <w:r w:rsidRPr="00591293">
        <w:rPr>
          <w:rFonts w:hint="cs"/>
          <w:b/>
          <w:bCs/>
          <w:sz w:val="27"/>
          <w:rtl/>
        </w:rPr>
        <w:t>العدل</w:t>
      </w:r>
      <w:r w:rsidRPr="00591293">
        <w:rPr>
          <w:b/>
          <w:bCs/>
          <w:sz w:val="27"/>
          <w:rtl/>
        </w:rPr>
        <w:t xml:space="preserve"> </w:t>
      </w:r>
      <w:r w:rsidRPr="00591293">
        <w:rPr>
          <w:rFonts w:hint="cs"/>
          <w:b/>
          <w:bCs/>
          <w:sz w:val="27"/>
          <w:rtl/>
        </w:rPr>
        <w:t>والحكمة</w:t>
      </w:r>
      <w:r w:rsidRPr="00591293">
        <w:rPr>
          <w:b/>
          <w:bCs/>
          <w:sz w:val="27"/>
          <w:rtl/>
        </w:rPr>
        <w:t xml:space="preserve"> </w:t>
      </w:r>
      <w:r w:rsidRPr="00591293">
        <w:rPr>
          <w:rFonts w:hint="cs"/>
          <w:b/>
          <w:bCs/>
          <w:sz w:val="27"/>
          <w:rtl/>
        </w:rPr>
        <w:t>الإلهي</w:t>
      </w:r>
      <w:r w:rsidR="00AF3BB3">
        <w:rPr>
          <w:rFonts w:hint="cs"/>
          <w:b/>
          <w:bCs/>
          <w:sz w:val="27"/>
          <w:rtl/>
        </w:rPr>
        <w:t>ّ</w:t>
      </w:r>
      <w:r w:rsidRPr="00591293">
        <w:rPr>
          <w:rFonts w:hint="cs"/>
          <w:b/>
          <w:bCs/>
          <w:sz w:val="27"/>
          <w:rtl/>
        </w:rPr>
        <w:t>ة؟</w:t>
      </w:r>
      <w:r w:rsidRPr="00591293">
        <w:rPr>
          <w:b/>
          <w:bCs/>
          <w:sz w:val="27"/>
          <w:rtl/>
        </w:rPr>
        <w:t xml:space="preserve"> </w:t>
      </w:r>
      <w:r w:rsidRPr="00591293">
        <w:rPr>
          <w:rFonts w:hint="cs"/>
          <w:b/>
          <w:bCs/>
          <w:sz w:val="27"/>
          <w:rtl/>
        </w:rPr>
        <w:t>ولماذا</w:t>
      </w:r>
      <w:r w:rsidRPr="00591293">
        <w:rPr>
          <w:b/>
          <w:bCs/>
          <w:sz w:val="27"/>
          <w:rtl/>
        </w:rPr>
        <w:t xml:space="preserve"> </w:t>
      </w:r>
      <w:r w:rsidRPr="00591293">
        <w:rPr>
          <w:rFonts w:hint="cs"/>
          <w:b/>
          <w:bCs/>
          <w:sz w:val="27"/>
          <w:rtl/>
        </w:rPr>
        <w:t>لم</w:t>
      </w:r>
      <w:r w:rsidRPr="00591293">
        <w:rPr>
          <w:b/>
          <w:bCs/>
          <w:sz w:val="27"/>
          <w:rtl/>
        </w:rPr>
        <w:t xml:space="preserve"> </w:t>
      </w:r>
      <w:r w:rsidRPr="00591293">
        <w:rPr>
          <w:rFonts w:hint="cs"/>
          <w:b/>
          <w:bCs/>
          <w:sz w:val="27"/>
          <w:rtl/>
        </w:rPr>
        <w:t>يخلق</w:t>
      </w:r>
      <w:r w:rsidRPr="00591293">
        <w:rPr>
          <w:b/>
          <w:bCs/>
          <w:sz w:val="27"/>
          <w:rtl/>
        </w:rPr>
        <w:t xml:space="preserve"> </w:t>
      </w:r>
      <w:r w:rsidRPr="00591293">
        <w:rPr>
          <w:rFonts w:hint="cs"/>
          <w:b/>
          <w:bCs/>
          <w:sz w:val="27"/>
          <w:rtl/>
        </w:rPr>
        <w:t>الله</w:t>
      </w:r>
      <w:r w:rsidRPr="00591293">
        <w:rPr>
          <w:b/>
          <w:bCs/>
          <w:sz w:val="27"/>
          <w:rtl/>
        </w:rPr>
        <w:t xml:space="preserve"> </w:t>
      </w:r>
      <w:r w:rsidRPr="00591293">
        <w:rPr>
          <w:rFonts w:hint="cs"/>
          <w:b/>
          <w:bCs/>
          <w:sz w:val="27"/>
          <w:rtl/>
        </w:rPr>
        <w:t>الحكيم</w:t>
      </w:r>
      <w:r w:rsidRPr="00591293">
        <w:rPr>
          <w:b/>
          <w:bCs/>
          <w:sz w:val="27"/>
          <w:rtl/>
        </w:rPr>
        <w:t xml:space="preserve"> </w:t>
      </w:r>
      <w:r w:rsidRPr="00591293">
        <w:rPr>
          <w:rFonts w:hint="cs"/>
          <w:b/>
          <w:bCs/>
          <w:sz w:val="27"/>
          <w:rtl/>
        </w:rPr>
        <w:t>العادل المخلوقات</w:t>
      </w:r>
      <w:r w:rsidRPr="00591293">
        <w:rPr>
          <w:b/>
          <w:bCs/>
          <w:sz w:val="27"/>
          <w:rtl/>
        </w:rPr>
        <w:t xml:space="preserve"> </w:t>
      </w:r>
      <w:r w:rsidRPr="00591293">
        <w:rPr>
          <w:rFonts w:hint="cs"/>
          <w:b/>
          <w:bCs/>
          <w:sz w:val="27"/>
          <w:rtl/>
        </w:rPr>
        <w:t>جميعاً</w:t>
      </w:r>
      <w:r w:rsidRPr="00591293">
        <w:rPr>
          <w:b/>
          <w:bCs/>
          <w:sz w:val="27"/>
          <w:rtl/>
        </w:rPr>
        <w:t xml:space="preserve"> </w:t>
      </w:r>
      <w:r w:rsidRPr="00591293">
        <w:rPr>
          <w:rFonts w:hint="cs"/>
          <w:b/>
          <w:bCs/>
          <w:sz w:val="27"/>
          <w:rtl/>
        </w:rPr>
        <w:t>بصورةٍ</w:t>
      </w:r>
      <w:r w:rsidRPr="00591293">
        <w:rPr>
          <w:b/>
          <w:bCs/>
          <w:sz w:val="27"/>
          <w:rtl/>
        </w:rPr>
        <w:t xml:space="preserve"> </w:t>
      </w:r>
      <w:r w:rsidRPr="00591293">
        <w:rPr>
          <w:rFonts w:hint="cs"/>
          <w:b/>
          <w:bCs/>
          <w:sz w:val="27"/>
          <w:rtl/>
        </w:rPr>
        <w:t>متساوية؟</w:t>
      </w:r>
    </w:p>
    <w:p w:rsidR="00A92858" w:rsidRPr="00591293" w:rsidRDefault="00A92858" w:rsidP="00236972">
      <w:pPr>
        <w:spacing w:line="384" w:lineRule="exact"/>
        <w:rPr>
          <w:sz w:val="27"/>
          <w:rtl/>
        </w:rPr>
      </w:pPr>
      <w:r w:rsidRPr="00591293">
        <w:rPr>
          <w:rFonts w:hint="cs"/>
          <w:b/>
          <w:bCs/>
          <w:sz w:val="27"/>
          <w:rtl/>
        </w:rPr>
        <w:t>والجواب</w:t>
      </w:r>
      <w:r w:rsidRPr="00591293">
        <w:rPr>
          <w:sz w:val="27"/>
          <w:rtl/>
        </w:rPr>
        <w:t xml:space="preserve">: </w:t>
      </w:r>
      <w:r w:rsidRPr="00591293">
        <w:rPr>
          <w:rFonts w:hint="cs"/>
          <w:sz w:val="27"/>
          <w:rtl/>
        </w:rPr>
        <w:t>إن</w:t>
      </w:r>
      <w:r w:rsidRPr="00591293">
        <w:rPr>
          <w:sz w:val="27"/>
          <w:rtl/>
        </w:rPr>
        <w:t xml:space="preserve"> </w:t>
      </w:r>
      <w:r w:rsidRPr="00591293">
        <w:rPr>
          <w:rFonts w:hint="cs"/>
          <w:sz w:val="27"/>
          <w:rtl/>
        </w:rPr>
        <w:t>اختلاف</w:t>
      </w:r>
      <w:r w:rsidRPr="00591293">
        <w:rPr>
          <w:sz w:val="27"/>
          <w:rtl/>
        </w:rPr>
        <w:t xml:space="preserve"> </w:t>
      </w:r>
      <w:r w:rsidRPr="00591293">
        <w:rPr>
          <w:rFonts w:hint="cs"/>
          <w:sz w:val="27"/>
          <w:rtl/>
        </w:rPr>
        <w:t>المخلوقات</w:t>
      </w:r>
      <w:r w:rsidRPr="00591293">
        <w:rPr>
          <w:sz w:val="27"/>
          <w:rtl/>
        </w:rPr>
        <w:t xml:space="preserve"> </w:t>
      </w:r>
      <w:r w:rsidRPr="00591293">
        <w:rPr>
          <w:rFonts w:hint="cs"/>
          <w:sz w:val="27"/>
          <w:rtl/>
        </w:rPr>
        <w:t>في</w:t>
      </w:r>
      <w:r w:rsidRPr="00591293">
        <w:rPr>
          <w:sz w:val="27"/>
          <w:rtl/>
        </w:rPr>
        <w:t xml:space="preserve"> </w:t>
      </w:r>
      <w:r w:rsidRPr="00591293">
        <w:rPr>
          <w:rFonts w:hint="cs"/>
          <w:sz w:val="27"/>
          <w:rtl/>
        </w:rPr>
        <w:t>المعطيات</w:t>
      </w:r>
      <w:r w:rsidRPr="00591293">
        <w:rPr>
          <w:sz w:val="27"/>
          <w:rtl/>
        </w:rPr>
        <w:t xml:space="preserve"> </w:t>
      </w:r>
      <w:r w:rsidRPr="00591293">
        <w:rPr>
          <w:rFonts w:hint="cs"/>
          <w:sz w:val="27"/>
          <w:rtl/>
        </w:rPr>
        <w:t>الوجودي</w:t>
      </w:r>
      <w:r w:rsidR="00AF3BB3">
        <w:rPr>
          <w:rFonts w:hint="cs"/>
          <w:sz w:val="27"/>
          <w:rtl/>
        </w:rPr>
        <w:t>ّ</w:t>
      </w:r>
      <w:r w:rsidRPr="00591293">
        <w:rPr>
          <w:rFonts w:hint="cs"/>
          <w:sz w:val="27"/>
          <w:rtl/>
        </w:rPr>
        <w:t>ة</w:t>
      </w:r>
      <w:r w:rsidRPr="00591293">
        <w:rPr>
          <w:sz w:val="27"/>
          <w:rtl/>
        </w:rPr>
        <w:t xml:space="preserve"> </w:t>
      </w:r>
      <w:r w:rsidRPr="00591293">
        <w:rPr>
          <w:rFonts w:hint="cs"/>
          <w:sz w:val="27"/>
          <w:rtl/>
        </w:rPr>
        <w:t>أمرٌ</w:t>
      </w:r>
      <w:r w:rsidRPr="00591293">
        <w:rPr>
          <w:sz w:val="27"/>
          <w:rtl/>
        </w:rPr>
        <w:t xml:space="preserve"> </w:t>
      </w:r>
      <w:r w:rsidRPr="00591293">
        <w:rPr>
          <w:rFonts w:hint="cs"/>
          <w:sz w:val="27"/>
          <w:rtl/>
        </w:rPr>
        <w:t>لازم</w:t>
      </w:r>
      <w:r w:rsidRPr="00591293">
        <w:rPr>
          <w:sz w:val="27"/>
          <w:rtl/>
        </w:rPr>
        <w:t xml:space="preserve"> </w:t>
      </w:r>
      <w:r w:rsidRPr="00591293">
        <w:rPr>
          <w:rFonts w:hint="cs"/>
          <w:sz w:val="27"/>
          <w:rtl/>
        </w:rPr>
        <w:t>لنظام</w:t>
      </w:r>
      <w:r w:rsidRPr="00591293">
        <w:rPr>
          <w:sz w:val="27"/>
          <w:rtl/>
        </w:rPr>
        <w:t xml:space="preserve"> </w:t>
      </w:r>
      <w:r w:rsidRPr="00591293">
        <w:rPr>
          <w:rFonts w:hint="cs"/>
          <w:sz w:val="27"/>
          <w:rtl/>
        </w:rPr>
        <w:t>الخلق،</w:t>
      </w:r>
      <w:r w:rsidRPr="00591293">
        <w:rPr>
          <w:sz w:val="27"/>
          <w:rtl/>
        </w:rPr>
        <w:t xml:space="preserve"> </w:t>
      </w:r>
      <w:r w:rsidRPr="00591293">
        <w:rPr>
          <w:rFonts w:hint="cs"/>
          <w:sz w:val="27"/>
          <w:rtl/>
        </w:rPr>
        <w:t>وخاضع</w:t>
      </w:r>
      <w:r w:rsidRPr="00591293">
        <w:rPr>
          <w:sz w:val="27"/>
          <w:rtl/>
        </w:rPr>
        <w:t xml:space="preserve"> </w:t>
      </w:r>
      <w:r w:rsidRPr="00591293">
        <w:rPr>
          <w:rFonts w:hint="cs"/>
          <w:sz w:val="27"/>
          <w:rtl/>
        </w:rPr>
        <w:t>لقوانين</w:t>
      </w:r>
      <w:r w:rsidRPr="00591293">
        <w:rPr>
          <w:sz w:val="27"/>
          <w:rtl/>
        </w:rPr>
        <w:t xml:space="preserve"> </w:t>
      </w:r>
      <w:r w:rsidRPr="00591293">
        <w:rPr>
          <w:rFonts w:hint="cs"/>
          <w:sz w:val="27"/>
          <w:rtl/>
        </w:rPr>
        <w:t>الع</w:t>
      </w:r>
      <w:r w:rsidR="00AF3BB3">
        <w:rPr>
          <w:rFonts w:hint="cs"/>
          <w:sz w:val="27"/>
          <w:rtl/>
        </w:rPr>
        <w:t>ِ</w:t>
      </w:r>
      <w:r w:rsidRPr="00591293">
        <w:rPr>
          <w:rFonts w:hint="cs"/>
          <w:sz w:val="27"/>
          <w:rtl/>
        </w:rPr>
        <w:t>لّ</w:t>
      </w:r>
      <w:r w:rsidR="00AF3BB3">
        <w:rPr>
          <w:rFonts w:hint="cs"/>
          <w:sz w:val="27"/>
          <w:rtl/>
        </w:rPr>
        <w:t>ِ</w:t>
      </w:r>
      <w:r w:rsidRPr="00591293">
        <w:rPr>
          <w:rFonts w:hint="cs"/>
          <w:sz w:val="27"/>
          <w:rtl/>
        </w:rPr>
        <w:t>ية</w:t>
      </w:r>
      <w:r w:rsidRPr="00591293">
        <w:rPr>
          <w:sz w:val="27"/>
          <w:rtl/>
        </w:rPr>
        <w:t xml:space="preserve"> </w:t>
      </w:r>
      <w:r w:rsidRPr="00591293">
        <w:rPr>
          <w:rFonts w:hint="cs"/>
          <w:sz w:val="27"/>
          <w:rtl/>
        </w:rPr>
        <w:t>والمعلولي</w:t>
      </w:r>
      <w:r w:rsidR="00AF3BB3">
        <w:rPr>
          <w:rFonts w:hint="cs"/>
          <w:sz w:val="27"/>
          <w:rtl/>
        </w:rPr>
        <w:t>ّ</w:t>
      </w:r>
      <w:r w:rsidRPr="00591293">
        <w:rPr>
          <w:rFonts w:hint="cs"/>
          <w:sz w:val="27"/>
          <w:rtl/>
        </w:rPr>
        <w:t>ة</w:t>
      </w:r>
      <w:r w:rsidRPr="00591293">
        <w:rPr>
          <w:sz w:val="27"/>
          <w:rtl/>
        </w:rPr>
        <w:t xml:space="preserve"> </w:t>
      </w:r>
      <w:r w:rsidRPr="00591293">
        <w:rPr>
          <w:rFonts w:hint="cs"/>
          <w:sz w:val="27"/>
          <w:rtl/>
        </w:rPr>
        <w:t>الحاكمة</w:t>
      </w:r>
      <w:r w:rsidRPr="00591293">
        <w:rPr>
          <w:sz w:val="27"/>
          <w:rtl/>
        </w:rPr>
        <w:t xml:space="preserve"> </w:t>
      </w:r>
      <w:r w:rsidRPr="00591293">
        <w:rPr>
          <w:rFonts w:hint="cs"/>
          <w:sz w:val="27"/>
          <w:rtl/>
        </w:rPr>
        <w:t>على</w:t>
      </w:r>
      <w:r w:rsidRPr="00591293">
        <w:rPr>
          <w:sz w:val="27"/>
          <w:rtl/>
        </w:rPr>
        <w:t xml:space="preserve"> </w:t>
      </w:r>
      <w:r w:rsidRPr="00591293">
        <w:rPr>
          <w:rFonts w:hint="cs"/>
          <w:sz w:val="27"/>
          <w:rtl/>
        </w:rPr>
        <w:t>ذلك</w:t>
      </w:r>
      <w:r w:rsidRPr="00591293">
        <w:rPr>
          <w:sz w:val="27"/>
          <w:rtl/>
        </w:rPr>
        <w:t xml:space="preserve"> </w:t>
      </w:r>
      <w:r w:rsidRPr="00591293">
        <w:rPr>
          <w:rFonts w:hint="cs"/>
          <w:sz w:val="27"/>
          <w:rtl/>
        </w:rPr>
        <w:t>النظام.</w:t>
      </w:r>
      <w:r w:rsidRPr="00591293">
        <w:rPr>
          <w:sz w:val="27"/>
          <w:rtl/>
        </w:rPr>
        <w:t xml:space="preserve"> </w:t>
      </w:r>
      <w:r w:rsidRPr="00591293">
        <w:rPr>
          <w:rFonts w:hint="cs"/>
          <w:sz w:val="27"/>
          <w:rtl/>
        </w:rPr>
        <w:t>وافتراضُ</w:t>
      </w:r>
      <w:r w:rsidRPr="00591293">
        <w:rPr>
          <w:sz w:val="27"/>
          <w:rtl/>
        </w:rPr>
        <w:t xml:space="preserve"> </w:t>
      </w:r>
      <w:r w:rsidRPr="00591293">
        <w:rPr>
          <w:rFonts w:hint="cs"/>
          <w:sz w:val="27"/>
          <w:rtl/>
        </w:rPr>
        <w:t>تساويها</w:t>
      </w:r>
      <w:r w:rsidRPr="00591293">
        <w:rPr>
          <w:sz w:val="27"/>
          <w:rtl/>
        </w:rPr>
        <w:t xml:space="preserve"> </w:t>
      </w:r>
      <w:r w:rsidRPr="00591293">
        <w:rPr>
          <w:rFonts w:hint="cs"/>
          <w:sz w:val="27"/>
          <w:rtl/>
        </w:rPr>
        <w:t>هو</w:t>
      </w:r>
      <w:r w:rsidRPr="00591293">
        <w:rPr>
          <w:sz w:val="27"/>
          <w:rtl/>
        </w:rPr>
        <w:t xml:space="preserve"> </w:t>
      </w:r>
      <w:r w:rsidRPr="00591293">
        <w:rPr>
          <w:rFonts w:hint="cs"/>
          <w:sz w:val="27"/>
          <w:rtl/>
        </w:rPr>
        <w:t>افتراضٌ</w:t>
      </w:r>
      <w:r w:rsidRPr="00591293">
        <w:rPr>
          <w:sz w:val="27"/>
          <w:rtl/>
        </w:rPr>
        <w:t xml:space="preserve"> </w:t>
      </w:r>
      <w:r w:rsidRPr="00591293">
        <w:rPr>
          <w:rFonts w:hint="cs"/>
          <w:sz w:val="27"/>
          <w:rtl/>
        </w:rPr>
        <w:t>ساذج.</w:t>
      </w:r>
    </w:p>
    <w:p w:rsidR="00A92858" w:rsidRPr="00591293" w:rsidRDefault="00A92858" w:rsidP="00236972">
      <w:pPr>
        <w:spacing w:line="384" w:lineRule="exact"/>
        <w:rPr>
          <w:sz w:val="27"/>
          <w:rtl/>
        </w:rPr>
      </w:pPr>
      <w:r w:rsidRPr="00591293">
        <w:rPr>
          <w:rFonts w:hint="cs"/>
          <w:sz w:val="27"/>
          <w:rtl/>
        </w:rPr>
        <w:t>ولو</w:t>
      </w:r>
      <w:r w:rsidRPr="00591293">
        <w:rPr>
          <w:sz w:val="27"/>
          <w:rtl/>
        </w:rPr>
        <w:t xml:space="preserve"> </w:t>
      </w:r>
      <w:r w:rsidRPr="00591293">
        <w:rPr>
          <w:rFonts w:hint="cs"/>
          <w:sz w:val="27"/>
          <w:rtl/>
        </w:rPr>
        <w:t>تأمَّل</w:t>
      </w:r>
      <w:r w:rsidR="00AF3BB3">
        <w:rPr>
          <w:rFonts w:hint="cs"/>
          <w:sz w:val="27"/>
          <w:rtl/>
        </w:rPr>
        <w:t>ْ</w:t>
      </w:r>
      <w:r w:rsidRPr="00591293">
        <w:rPr>
          <w:rFonts w:hint="cs"/>
          <w:sz w:val="27"/>
          <w:rtl/>
        </w:rPr>
        <w:t>نا</w:t>
      </w:r>
      <w:r w:rsidRPr="00591293">
        <w:rPr>
          <w:sz w:val="27"/>
          <w:rtl/>
        </w:rPr>
        <w:t xml:space="preserve"> </w:t>
      </w:r>
      <w:r w:rsidRPr="00591293">
        <w:rPr>
          <w:rFonts w:hint="cs"/>
          <w:sz w:val="27"/>
          <w:rtl/>
        </w:rPr>
        <w:t>جي</w:t>
      </w:r>
      <w:r w:rsidR="00AF3BB3">
        <w:rPr>
          <w:rFonts w:hint="cs"/>
          <w:sz w:val="27"/>
          <w:rtl/>
        </w:rPr>
        <w:t>ّ</w:t>
      </w:r>
      <w:r w:rsidRPr="00591293">
        <w:rPr>
          <w:rFonts w:hint="cs"/>
          <w:sz w:val="27"/>
          <w:rtl/>
        </w:rPr>
        <w:t>داً</w:t>
      </w:r>
      <w:r w:rsidRPr="00591293">
        <w:rPr>
          <w:sz w:val="27"/>
          <w:rtl/>
        </w:rPr>
        <w:t xml:space="preserve"> </w:t>
      </w:r>
      <w:r w:rsidRPr="00591293">
        <w:rPr>
          <w:rFonts w:hint="cs"/>
          <w:sz w:val="27"/>
          <w:rtl/>
        </w:rPr>
        <w:t>في</w:t>
      </w:r>
      <w:r w:rsidRPr="00591293">
        <w:rPr>
          <w:sz w:val="27"/>
          <w:rtl/>
        </w:rPr>
        <w:t xml:space="preserve"> </w:t>
      </w:r>
      <w:r w:rsidRPr="00591293">
        <w:rPr>
          <w:rFonts w:hint="cs"/>
          <w:sz w:val="27"/>
          <w:rtl/>
        </w:rPr>
        <w:t>ذلك</w:t>
      </w:r>
      <w:r w:rsidRPr="00591293">
        <w:rPr>
          <w:sz w:val="27"/>
          <w:rtl/>
        </w:rPr>
        <w:t xml:space="preserve"> </w:t>
      </w:r>
      <w:r w:rsidRPr="00591293">
        <w:rPr>
          <w:rFonts w:hint="cs"/>
          <w:sz w:val="27"/>
          <w:rtl/>
        </w:rPr>
        <w:t>لأدر</w:t>
      </w:r>
      <w:r w:rsidR="00AF3BB3">
        <w:rPr>
          <w:rFonts w:hint="cs"/>
          <w:sz w:val="27"/>
          <w:rtl/>
        </w:rPr>
        <w:t>َ</w:t>
      </w:r>
      <w:r w:rsidRPr="00591293">
        <w:rPr>
          <w:rFonts w:hint="cs"/>
          <w:sz w:val="27"/>
          <w:rtl/>
        </w:rPr>
        <w:t>ك</w:t>
      </w:r>
      <w:r w:rsidR="00AF3BB3">
        <w:rPr>
          <w:rFonts w:hint="cs"/>
          <w:sz w:val="27"/>
          <w:rtl/>
        </w:rPr>
        <w:t>ْ</w:t>
      </w:r>
      <w:r w:rsidRPr="00591293">
        <w:rPr>
          <w:rFonts w:hint="cs"/>
          <w:sz w:val="27"/>
          <w:rtl/>
        </w:rPr>
        <w:t>نا</w:t>
      </w:r>
      <w:r w:rsidRPr="00591293">
        <w:rPr>
          <w:sz w:val="27"/>
          <w:rtl/>
        </w:rPr>
        <w:t xml:space="preserve"> </w:t>
      </w:r>
      <w:r w:rsidRPr="00591293">
        <w:rPr>
          <w:rFonts w:hint="cs"/>
          <w:sz w:val="27"/>
          <w:rtl/>
        </w:rPr>
        <w:t>أن</w:t>
      </w:r>
      <w:r w:rsidRPr="00591293">
        <w:rPr>
          <w:sz w:val="27"/>
          <w:rtl/>
        </w:rPr>
        <w:t xml:space="preserve"> </w:t>
      </w:r>
      <w:r w:rsidRPr="00591293">
        <w:rPr>
          <w:rFonts w:hint="cs"/>
          <w:sz w:val="27"/>
          <w:rtl/>
        </w:rPr>
        <w:t>هذا</w:t>
      </w:r>
      <w:r w:rsidRPr="00591293">
        <w:rPr>
          <w:sz w:val="27"/>
          <w:rtl/>
        </w:rPr>
        <w:t xml:space="preserve"> </w:t>
      </w:r>
      <w:r w:rsidRPr="00591293">
        <w:rPr>
          <w:rFonts w:hint="cs"/>
          <w:sz w:val="27"/>
          <w:rtl/>
        </w:rPr>
        <w:t>الافتراض</w:t>
      </w:r>
      <w:r w:rsidRPr="00591293">
        <w:rPr>
          <w:sz w:val="27"/>
          <w:rtl/>
        </w:rPr>
        <w:t xml:space="preserve"> </w:t>
      </w:r>
      <w:r w:rsidRPr="00591293">
        <w:rPr>
          <w:rFonts w:hint="cs"/>
          <w:sz w:val="27"/>
          <w:rtl/>
        </w:rPr>
        <w:t>يعني</w:t>
      </w:r>
      <w:r w:rsidRPr="00591293">
        <w:rPr>
          <w:sz w:val="27"/>
          <w:rtl/>
        </w:rPr>
        <w:t xml:space="preserve"> </w:t>
      </w:r>
      <w:r w:rsidRPr="00591293">
        <w:rPr>
          <w:rFonts w:hint="cs"/>
          <w:sz w:val="27"/>
          <w:rtl/>
        </w:rPr>
        <w:t>ترك</w:t>
      </w:r>
      <w:r w:rsidRPr="00591293">
        <w:rPr>
          <w:sz w:val="27"/>
          <w:rtl/>
        </w:rPr>
        <w:t xml:space="preserve"> </w:t>
      </w:r>
      <w:r w:rsidRPr="00591293">
        <w:rPr>
          <w:rFonts w:hint="cs"/>
          <w:sz w:val="27"/>
          <w:rtl/>
        </w:rPr>
        <w:t>الخلق؛</w:t>
      </w:r>
      <w:r w:rsidRPr="00591293">
        <w:rPr>
          <w:sz w:val="27"/>
          <w:rtl/>
        </w:rPr>
        <w:t xml:space="preserve"> </w:t>
      </w:r>
      <w:r w:rsidRPr="00591293">
        <w:rPr>
          <w:rFonts w:hint="cs"/>
          <w:sz w:val="27"/>
          <w:rtl/>
        </w:rPr>
        <w:t>لأنّه</w:t>
      </w:r>
      <w:r w:rsidRPr="00591293">
        <w:rPr>
          <w:sz w:val="27"/>
          <w:rtl/>
        </w:rPr>
        <w:t xml:space="preserve"> </w:t>
      </w:r>
      <w:r w:rsidRPr="00591293">
        <w:rPr>
          <w:rFonts w:hint="cs"/>
          <w:sz w:val="27"/>
          <w:rtl/>
        </w:rPr>
        <w:t>لو</w:t>
      </w:r>
      <w:r w:rsidRPr="00591293">
        <w:rPr>
          <w:sz w:val="27"/>
          <w:rtl/>
        </w:rPr>
        <w:t xml:space="preserve"> </w:t>
      </w:r>
      <w:r w:rsidRPr="00591293">
        <w:rPr>
          <w:rFonts w:hint="cs"/>
          <w:sz w:val="27"/>
          <w:rtl/>
        </w:rPr>
        <w:t>كان</w:t>
      </w:r>
      <w:r w:rsidRPr="00591293">
        <w:rPr>
          <w:sz w:val="27"/>
          <w:rtl/>
        </w:rPr>
        <w:t xml:space="preserve"> </w:t>
      </w:r>
      <w:r w:rsidRPr="00591293">
        <w:rPr>
          <w:rFonts w:hint="cs"/>
          <w:sz w:val="27"/>
          <w:rtl/>
        </w:rPr>
        <w:t>أفراد</w:t>
      </w:r>
      <w:r w:rsidRPr="00591293">
        <w:rPr>
          <w:sz w:val="27"/>
          <w:rtl/>
        </w:rPr>
        <w:t xml:space="preserve"> </w:t>
      </w:r>
      <w:r w:rsidRPr="00591293">
        <w:rPr>
          <w:rFonts w:hint="cs"/>
          <w:sz w:val="27"/>
          <w:rtl/>
        </w:rPr>
        <w:t>البشر</w:t>
      </w:r>
      <w:r w:rsidRPr="00591293">
        <w:rPr>
          <w:sz w:val="27"/>
          <w:rtl/>
        </w:rPr>
        <w:t xml:space="preserve"> </w:t>
      </w:r>
      <w:r w:rsidRPr="00591293">
        <w:rPr>
          <w:rFonts w:hint="cs"/>
          <w:sz w:val="27"/>
          <w:rtl/>
        </w:rPr>
        <w:t>رجالاً</w:t>
      </w:r>
      <w:r w:rsidRPr="00591293">
        <w:rPr>
          <w:sz w:val="27"/>
          <w:rtl/>
        </w:rPr>
        <w:t xml:space="preserve"> </w:t>
      </w:r>
      <w:r w:rsidRPr="00591293">
        <w:rPr>
          <w:rFonts w:hint="cs"/>
          <w:sz w:val="27"/>
          <w:rtl/>
        </w:rPr>
        <w:t>أو</w:t>
      </w:r>
      <w:r w:rsidRPr="00591293">
        <w:rPr>
          <w:sz w:val="27"/>
          <w:rtl/>
        </w:rPr>
        <w:t xml:space="preserve"> </w:t>
      </w:r>
      <w:r w:rsidRPr="00591293">
        <w:rPr>
          <w:rFonts w:hint="cs"/>
          <w:sz w:val="27"/>
          <w:rtl/>
        </w:rPr>
        <w:t>نساءً</w:t>
      </w:r>
      <w:r w:rsidRPr="00591293">
        <w:rPr>
          <w:sz w:val="27"/>
          <w:rtl/>
        </w:rPr>
        <w:t xml:space="preserve"> </w:t>
      </w:r>
      <w:r w:rsidRPr="00591293">
        <w:rPr>
          <w:rFonts w:hint="cs"/>
          <w:sz w:val="27"/>
          <w:rtl/>
        </w:rPr>
        <w:t>لما</w:t>
      </w:r>
      <w:r w:rsidRPr="00591293">
        <w:rPr>
          <w:sz w:val="27"/>
          <w:rtl/>
        </w:rPr>
        <w:t xml:space="preserve"> </w:t>
      </w:r>
      <w:r w:rsidRPr="00591293">
        <w:rPr>
          <w:rFonts w:hint="cs"/>
          <w:sz w:val="27"/>
          <w:rtl/>
        </w:rPr>
        <w:t>تحقَّق</w:t>
      </w:r>
      <w:r w:rsidRPr="00591293">
        <w:rPr>
          <w:sz w:val="27"/>
          <w:rtl/>
        </w:rPr>
        <w:t xml:space="preserve"> </w:t>
      </w:r>
      <w:r w:rsidRPr="00591293">
        <w:rPr>
          <w:rFonts w:hint="cs"/>
          <w:sz w:val="27"/>
          <w:rtl/>
        </w:rPr>
        <w:t>التوالد</w:t>
      </w:r>
      <w:r w:rsidRPr="00591293">
        <w:rPr>
          <w:sz w:val="27"/>
          <w:rtl/>
        </w:rPr>
        <w:t xml:space="preserve"> </w:t>
      </w:r>
      <w:r w:rsidRPr="00591293">
        <w:rPr>
          <w:rFonts w:hint="cs"/>
          <w:sz w:val="27"/>
          <w:rtl/>
        </w:rPr>
        <w:t>والتناسل</w:t>
      </w:r>
      <w:r w:rsidRPr="00591293">
        <w:rPr>
          <w:sz w:val="27"/>
          <w:rtl/>
        </w:rPr>
        <w:t xml:space="preserve"> </w:t>
      </w:r>
      <w:r w:rsidRPr="00591293">
        <w:rPr>
          <w:rFonts w:hint="cs"/>
          <w:sz w:val="27"/>
          <w:rtl/>
        </w:rPr>
        <w:t>أبداً،</w:t>
      </w:r>
      <w:r w:rsidRPr="00591293">
        <w:rPr>
          <w:sz w:val="27"/>
          <w:rtl/>
        </w:rPr>
        <w:t xml:space="preserve"> </w:t>
      </w:r>
      <w:r w:rsidRPr="00591293">
        <w:rPr>
          <w:rFonts w:hint="cs"/>
          <w:sz w:val="27"/>
          <w:rtl/>
        </w:rPr>
        <w:t>ولانقرض</w:t>
      </w:r>
      <w:r w:rsidRPr="00591293">
        <w:rPr>
          <w:sz w:val="27"/>
          <w:rtl/>
        </w:rPr>
        <w:t xml:space="preserve"> </w:t>
      </w:r>
      <w:r w:rsidRPr="00591293">
        <w:rPr>
          <w:rFonts w:hint="cs"/>
          <w:sz w:val="27"/>
          <w:rtl/>
        </w:rPr>
        <w:t>النوع</w:t>
      </w:r>
      <w:r w:rsidRPr="00591293">
        <w:rPr>
          <w:sz w:val="27"/>
          <w:rtl/>
        </w:rPr>
        <w:t xml:space="preserve"> </w:t>
      </w:r>
      <w:r w:rsidRPr="00591293">
        <w:rPr>
          <w:rFonts w:hint="cs"/>
          <w:sz w:val="27"/>
          <w:rtl/>
        </w:rPr>
        <w:t>الإنساني.</w:t>
      </w:r>
    </w:p>
    <w:p w:rsidR="00A92858" w:rsidRPr="00591293" w:rsidRDefault="00A92858" w:rsidP="00236972">
      <w:pPr>
        <w:spacing w:line="384" w:lineRule="exact"/>
        <w:rPr>
          <w:sz w:val="27"/>
          <w:rtl/>
        </w:rPr>
      </w:pPr>
      <w:r w:rsidRPr="00591293">
        <w:rPr>
          <w:rFonts w:hint="cs"/>
          <w:sz w:val="27"/>
          <w:rtl/>
        </w:rPr>
        <w:t>ولو</w:t>
      </w:r>
      <w:r w:rsidRPr="00591293">
        <w:rPr>
          <w:sz w:val="27"/>
          <w:rtl/>
        </w:rPr>
        <w:t xml:space="preserve"> </w:t>
      </w:r>
      <w:r w:rsidRPr="00591293">
        <w:rPr>
          <w:rFonts w:hint="cs"/>
          <w:sz w:val="27"/>
          <w:rtl/>
        </w:rPr>
        <w:t>كانت</w:t>
      </w:r>
      <w:r w:rsidRPr="00591293">
        <w:rPr>
          <w:sz w:val="27"/>
          <w:rtl/>
        </w:rPr>
        <w:t xml:space="preserve"> </w:t>
      </w:r>
      <w:r w:rsidRPr="00591293">
        <w:rPr>
          <w:rFonts w:hint="cs"/>
          <w:sz w:val="27"/>
          <w:rtl/>
        </w:rPr>
        <w:t>المخلوقات</w:t>
      </w:r>
      <w:r w:rsidRPr="00591293">
        <w:rPr>
          <w:sz w:val="27"/>
          <w:rtl/>
        </w:rPr>
        <w:t xml:space="preserve"> </w:t>
      </w:r>
      <w:r w:rsidRPr="00591293">
        <w:rPr>
          <w:rFonts w:hint="cs"/>
          <w:sz w:val="27"/>
          <w:rtl/>
        </w:rPr>
        <w:t>جميعاً</w:t>
      </w:r>
      <w:r w:rsidRPr="00591293">
        <w:rPr>
          <w:sz w:val="27"/>
          <w:rtl/>
        </w:rPr>
        <w:t xml:space="preserve"> </w:t>
      </w:r>
      <w:r w:rsidRPr="00591293">
        <w:rPr>
          <w:rFonts w:hint="cs"/>
          <w:sz w:val="27"/>
          <w:rtl/>
        </w:rPr>
        <w:t>من</w:t>
      </w:r>
      <w:r w:rsidRPr="00591293">
        <w:rPr>
          <w:sz w:val="27"/>
          <w:rtl/>
        </w:rPr>
        <w:t xml:space="preserve"> </w:t>
      </w:r>
      <w:r w:rsidRPr="00591293">
        <w:rPr>
          <w:rFonts w:hint="cs"/>
          <w:sz w:val="27"/>
          <w:rtl/>
        </w:rPr>
        <w:t>نوع</w:t>
      </w:r>
      <w:r w:rsidRPr="00591293">
        <w:rPr>
          <w:sz w:val="27"/>
          <w:rtl/>
        </w:rPr>
        <w:t xml:space="preserve"> </w:t>
      </w:r>
      <w:r w:rsidRPr="00591293">
        <w:rPr>
          <w:rFonts w:hint="cs"/>
          <w:sz w:val="27"/>
          <w:rtl/>
        </w:rPr>
        <w:t>الإنسان</w:t>
      </w:r>
      <w:r w:rsidRPr="00591293">
        <w:rPr>
          <w:sz w:val="27"/>
          <w:rtl/>
        </w:rPr>
        <w:t xml:space="preserve"> </w:t>
      </w:r>
      <w:r w:rsidRPr="00591293">
        <w:rPr>
          <w:rFonts w:hint="cs"/>
          <w:sz w:val="27"/>
          <w:rtl/>
        </w:rPr>
        <w:t>لما</w:t>
      </w:r>
      <w:r w:rsidRPr="00591293">
        <w:rPr>
          <w:sz w:val="27"/>
          <w:rtl/>
        </w:rPr>
        <w:t xml:space="preserve"> </w:t>
      </w:r>
      <w:r w:rsidRPr="00591293">
        <w:rPr>
          <w:rFonts w:hint="cs"/>
          <w:sz w:val="27"/>
          <w:rtl/>
        </w:rPr>
        <w:t>و</w:t>
      </w:r>
      <w:r w:rsidR="00AF3BB3">
        <w:rPr>
          <w:rFonts w:hint="cs"/>
          <w:sz w:val="27"/>
          <w:rtl/>
        </w:rPr>
        <w:t>َ</w:t>
      </w:r>
      <w:r w:rsidRPr="00591293">
        <w:rPr>
          <w:rFonts w:hint="cs"/>
          <w:sz w:val="27"/>
          <w:rtl/>
        </w:rPr>
        <w:t>ج</w:t>
      </w:r>
      <w:r w:rsidR="00AF3BB3">
        <w:rPr>
          <w:rFonts w:hint="cs"/>
          <w:sz w:val="27"/>
          <w:rtl/>
        </w:rPr>
        <w:t>َ</w:t>
      </w:r>
      <w:r w:rsidRPr="00591293">
        <w:rPr>
          <w:rFonts w:hint="cs"/>
          <w:sz w:val="27"/>
          <w:rtl/>
        </w:rPr>
        <w:t>د</w:t>
      </w:r>
      <w:r w:rsidR="00AF3BB3">
        <w:rPr>
          <w:rFonts w:hint="cs"/>
          <w:sz w:val="27"/>
          <w:rtl/>
        </w:rPr>
        <w:t>َ</w:t>
      </w:r>
      <w:r w:rsidRPr="00591293">
        <w:rPr>
          <w:sz w:val="27"/>
          <w:rtl/>
        </w:rPr>
        <w:t xml:space="preserve"> </w:t>
      </w:r>
      <w:r w:rsidRPr="00591293">
        <w:rPr>
          <w:rFonts w:hint="cs"/>
          <w:sz w:val="27"/>
          <w:rtl/>
        </w:rPr>
        <w:t>شيئاً</w:t>
      </w:r>
      <w:r w:rsidRPr="00591293">
        <w:rPr>
          <w:sz w:val="27"/>
          <w:rtl/>
        </w:rPr>
        <w:t xml:space="preserve"> </w:t>
      </w:r>
      <w:r w:rsidRPr="00591293">
        <w:rPr>
          <w:rFonts w:hint="cs"/>
          <w:sz w:val="27"/>
          <w:rtl/>
        </w:rPr>
        <w:t>للغذاء،</w:t>
      </w:r>
      <w:r w:rsidRPr="00591293">
        <w:rPr>
          <w:sz w:val="27"/>
          <w:rtl/>
        </w:rPr>
        <w:t xml:space="preserve"> </w:t>
      </w:r>
      <w:r w:rsidRPr="00591293">
        <w:rPr>
          <w:rFonts w:hint="cs"/>
          <w:sz w:val="27"/>
          <w:rtl/>
        </w:rPr>
        <w:t>أو</w:t>
      </w:r>
      <w:r w:rsidRPr="00591293">
        <w:rPr>
          <w:sz w:val="27"/>
          <w:rtl/>
        </w:rPr>
        <w:t xml:space="preserve"> </w:t>
      </w:r>
      <w:r w:rsidRPr="00591293">
        <w:rPr>
          <w:rFonts w:hint="cs"/>
          <w:sz w:val="27"/>
          <w:rtl/>
        </w:rPr>
        <w:t>ما</w:t>
      </w:r>
      <w:r w:rsidRPr="00591293">
        <w:rPr>
          <w:sz w:val="27"/>
          <w:rtl/>
        </w:rPr>
        <w:t xml:space="preserve"> </w:t>
      </w:r>
      <w:r w:rsidRPr="00591293">
        <w:rPr>
          <w:rFonts w:hint="cs"/>
          <w:sz w:val="27"/>
          <w:rtl/>
        </w:rPr>
        <w:t>يوفِّر</w:t>
      </w:r>
      <w:r w:rsidRPr="00591293">
        <w:rPr>
          <w:sz w:val="27"/>
          <w:rtl/>
        </w:rPr>
        <w:t xml:space="preserve"> </w:t>
      </w:r>
      <w:r w:rsidRPr="00591293">
        <w:rPr>
          <w:rFonts w:hint="cs"/>
          <w:sz w:val="27"/>
          <w:rtl/>
        </w:rPr>
        <w:t>له</w:t>
      </w:r>
      <w:r w:rsidRPr="00591293">
        <w:rPr>
          <w:sz w:val="27"/>
          <w:rtl/>
        </w:rPr>
        <w:t xml:space="preserve"> </w:t>
      </w:r>
      <w:r w:rsidRPr="00591293">
        <w:rPr>
          <w:rFonts w:hint="cs"/>
          <w:sz w:val="27"/>
          <w:rtl/>
        </w:rPr>
        <w:t>سائر</w:t>
      </w:r>
      <w:r w:rsidRPr="00591293">
        <w:rPr>
          <w:sz w:val="27"/>
          <w:rtl/>
        </w:rPr>
        <w:t xml:space="preserve"> </w:t>
      </w:r>
      <w:r w:rsidRPr="00591293">
        <w:rPr>
          <w:rFonts w:hint="cs"/>
          <w:sz w:val="27"/>
          <w:rtl/>
        </w:rPr>
        <w:t>متطلَّباته</w:t>
      </w:r>
      <w:r w:rsidRPr="00591293">
        <w:rPr>
          <w:sz w:val="27"/>
          <w:rtl/>
        </w:rPr>
        <w:t xml:space="preserve"> </w:t>
      </w:r>
      <w:r w:rsidRPr="00591293">
        <w:rPr>
          <w:rFonts w:hint="cs"/>
          <w:sz w:val="27"/>
          <w:rtl/>
        </w:rPr>
        <w:t>وحاجاته.</w:t>
      </w:r>
    </w:p>
    <w:p w:rsidR="00A92858" w:rsidRPr="00591293" w:rsidRDefault="00A92858" w:rsidP="00236972">
      <w:pPr>
        <w:spacing w:line="384" w:lineRule="exact"/>
        <w:rPr>
          <w:sz w:val="27"/>
          <w:rtl/>
        </w:rPr>
      </w:pPr>
      <w:r w:rsidRPr="00591293">
        <w:rPr>
          <w:rFonts w:hint="cs"/>
          <w:sz w:val="27"/>
          <w:rtl/>
        </w:rPr>
        <w:t>وكذلك</w:t>
      </w:r>
      <w:r w:rsidRPr="00591293">
        <w:rPr>
          <w:sz w:val="27"/>
          <w:rtl/>
        </w:rPr>
        <w:t xml:space="preserve"> </w:t>
      </w:r>
      <w:r w:rsidRPr="00591293">
        <w:rPr>
          <w:rFonts w:hint="cs"/>
          <w:sz w:val="27"/>
          <w:rtl/>
        </w:rPr>
        <w:t>لو</w:t>
      </w:r>
      <w:r w:rsidRPr="00591293">
        <w:rPr>
          <w:sz w:val="27"/>
          <w:rtl/>
        </w:rPr>
        <w:t xml:space="preserve"> </w:t>
      </w:r>
      <w:r w:rsidRPr="00591293">
        <w:rPr>
          <w:rFonts w:hint="cs"/>
          <w:sz w:val="27"/>
          <w:rtl/>
        </w:rPr>
        <w:t>كانت</w:t>
      </w:r>
      <w:r w:rsidRPr="00591293">
        <w:rPr>
          <w:sz w:val="27"/>
          <w:rtl/>
        </w:rPr>
        <w:t xml:space="preserve"> </w:t>
      </w:r>
      <w:r w:rsidRPr="00591293">
        <w:rPr>
          <w:rFonts w:hint="cs"/>
          <w:sz w:val="27"/>
          <w:rtl/>
        </w:rPr>
        <w:t>جميع</w:t>
      </w:r>
      <w:r w:rsidRPr="00591293">
        <w:rPr>
          <w:sz w:val="27"/>
          <w:rtl/>
        </w:rPr>
        <w:t xml:space="preserve"> </w:t>
      </w:r>
      <w:r w:rsidRPr="00591293">
        <w:rPr>
          <w:rFonts w:hint="cs"/>
          <w:sz w:val="27"/>
          <w:rtl/>
        </w:rPr>
        <w:t>الحيوانات</w:t>
      </w:r>
      <w:r w:rsidRPr="00591293">
        <w:rPr>
          <w:sz w:val="27"/>
          <w:rtl/>
        </w:rPr>
        <w:t xml:space="preserve"> </w:t>
      </w:r>
      <w:r w:rsidRPr="00591293">
        <w:rPr>
          <w:rFonts w:hint="cs"/>
          <w:sz w:val="27"/>
          <w:rtl/>
        </w:rPr>
        <w:t>والنباتات</w:t>
      </w:r>
      <w:r w:rsidRPr="00591293">
        <w:rPr>
          <w:sz w:val="27"/>
          <w:rtl/>
        </w:rPr>
        <w:t xml:space="preserve"> </w:t>
      </w:r>
      <w:r w:rsidRPr="00591293">
        <w:rPr>
          <w:rFonts w:hint="cs"/>
          <w:sz w:val="27"/>
          <w:rtl/>
        </w:rPr>
        <w:t>نوعاً</w:t>
      </w:r>
      <w:r w:rsidRPr="00591293">
        <w:rPr>
          <w:sz w:val="27"/>
          <w:rtl/>
        </w:rPr>
        <w:t xml:space="preserve"> </w:t>
      </w:r>
      <w:r w:rsidRPr="00591293">
        <w:rPr>
          <w:rFonts w:hint="cs"/>
          <w:sz w:val="27"/>
          <w:rtl/>
        </w:rPr>
        <w:t>واحداً،</w:t>
      </w:r>
      <w:r w:rsidRPr="00591293">
        <w:rPr>
          <w:sz w:val="27"/>
          <w:rtl/>
        </w:rPr>
        <w:t xml:space="preserve"> </w:t>
      </w:r>
      <w:r w:rsidRPr="00591293">
        <w:rPr>
          <w:rFonts w:hint="cs"/>
          <w:sz w:val="27"/>
          <w:rtl/>
        </w:rPr>
        <w:t>وبلونٍ</w:t>
      </w:r>
      <w:r w:rsidRPr="00591293">
        <w:rPr>
          <w:sz w:val="27"/>
          <w:rtl/>
        </w:rPr>
        <w:t xml:space="preserve"> </w:t>
      </w:r>
      <w:r w:rsidRPr="00591293">
        <w:rPr>
          <w:rFonts w:hint="cs"/>
          <w:sz w:val="27"/>
          <w:rtl/>
        </w:rPr>
        <w:t>واحد،</w:t>
      </w:r>
      <w:r w:rsidRPr="00591293">
        <w:rPr>
          <w:sz w:val="27"/>
          <w:rtl/>
        </w:rPr>
        <w:t xml:space="preserve"> </w:t>
      </w:r>
      <w:r w:rsidRPr="00591293">
        <w:rPr>
          <w:rFonts w:hint="cs"/>
          <w:sz w:val="27"/>
          <w:rtl/>
        </w:rPr>
        <w:t>ولها</w:t>
      </w:r>
      <w:r w:rsidRPr="00591293">
        <w:rPr>
          <w:sz w:val="27"/>
          <w:rtl/>
        </w:rPr>
        <w:t xml:space="preserve"> </w:t>
      </w:r>
      <w:r w:rsidRPr="00591293">
        <w:rPr>
          <w:rFonts w:hint="cs"/>
          <w:sz w:val="27"/>
          <w:rtl/>
        </w:rPr>
        <w:t>صفات</w:t>
      </w:r>
      <w:r w:rsidR="00AF3BB3">
        <w:rPr>
          <w:rFonts w:hint="cs"/>
          <w:sz w:val="27"/>
          <w:rtl/>
        </w:rPr>
        <w:t>ٌ</w:t>
      </w:r>
      <w:r w:rsidRPr="00591293">
        <w:rPr>
          <w:sz w:val="27"/>
          <w:rtl/>
        </w:rPr>
        <w:t xml:space="preserve"> </w:t>
      </w:r>
      <w:r w:rsidRPr="00591293">
        <w:rPr>
          <w:rFonts w:hint="cs"/>
          <w:sz w:val="27"/>
          <w:rtl/>
        </w:rPr>
        <w:t>وخصائص</w:t>
      </w:r>
      <w:r w:rsidRPr="00591293">
        <w:rPr>
          <w:sz w:val="27"/>
          <w:rtl/>
        </w:rPr>
        <w:t xml:space="preserve"> </w:t>
      </w:r>
      <w:r w:rsidRPr="00591293">
        <w:rPr>
          <w:rFonts w:hint="cs"/>
          <w:sz w:val="27"/>
          <w:rtl/>
        </w:rPr>
        <w:t>واحدة،</w:t>
      </w:r>
      <w:r w:rsidRPr="00591293">
        <w:rPr>
          <w:sz w:val="27"/>
          <w:rtl/>
        </w:rPr>
        <w:t xml:space="preserve"> </w:t>
      </w:r>
      <w:r w:rsidRPr="00591293">
        <w:rPr>
          <w:rFonts w:hint="cs"/>
          <w:sz w:val="27"/>
          <w:rtl/>
        </w:rPr>
        <w:t>لما</w:t>
      </w:r>
      <w:r w:rsidRPr="00591293">
        <w:rPr>
          <w:sz w:val="27"/>
          <w:rtl/>
        </w:rPr>
        <w:t xml:space="preserve"> </w:t>
      </w:r>
      <w:r w:rsidRPr="00591293">
        <w:rPr>
          <w:rFonts w:hint="cs"/>
          <w:sz w:val="27"/>
          <w:rtl/>
        </w:rPr>
        <w:t>و</w:t>
      </w:r>
      <w:r w:rsidR="00AF3BB3">
        <w:rPr>
          <w:rFonts w:hint="cs"/>
          <w:sz w:val="27"/>
          <w:rtl/>
        </w:rPr>
        <w:t>ُ</w:t>
      </w:r>
      <w:r w:rsidRPr="00591293">
        <w:rPr>
          <w:rFonts w:hint="cs"/>
          <w:sz w:val="27"/>
          <w:rtl/>
        </w:rPr>
        <w:t>ج</w:t>
      </w:r>
      <w:r w:rsidR="00AF3BB3">
        <w:rPr>
          <w:rFonts w:hint="cs"/>
          <w:sz w:val="27"/>
          <w:rtl/>
        </w:rPr>
        <w:t>ِ</w:t>
      </w:r>
      <w:r w:rsidRPr="00591293">
        <w:rPr>
          <w:rFonts w:hint="cs"/>
          <w:sz w:val="27"/>
          <w:rtl/>
        </w:rPr>
        <w:t>د</w:t>
      </w:r>
      <w:r w:rsidR="00AF3BB3">
        <w:rPr>
          <w:rFonts w:hint="cs"/>
          <w:sz w:val="27"/>
          <w:rtl/>
        </w:rPr>
        <w:t>َ</w:t>
      </w:r>
      <w:r w:rsidRPr="00591293">
        <w:rPr>
          <w:rFonts w:hint="cs"/>
          <w:sz w:val="27"/>
          <w:rtl/>
        </w:rPr>
        <w:t>ت</w:t>
      </w:r>
      <w:r w:rsidR="00AF3BB3">
        <w:rPr>
          <w:rFonts w:hint="cs"/>
          <w:sz w:val="27"/>
          <w:rtl/>
        </w:rPr>
        <w:t>ْ</w:t>
      </w:r>
      <w:r w:rsidRPr="00591293">
        <w:rPr>
          <w:sz w:val="27"/>
          <w:rtl/>
        </w:rPr>
        <w:t xml:space="preserve"> </w:t>
      </w:r>
      <w:r w:rsidRPr="00591293">
        <w:rPr>
          <w:rFonts w:hint="cs"/>
          <w:sz w:val="27"/>
          <w:rtl/>
        </w:rPr>
        <w:t>كلّ</w:t>
      </w:r>
      <w:r w:rsidRPr="00591293">
        <w:rPr>
          <w:sz w:val="27"/>
          <w:rtl/>
        </w:rPr>
        <w:t xml:space="preserve"> </w:t>
      </w:r>
      <w:r w:rsidRPr="00591293">
        <w:rPr>
          <w:rFonts w:hint="cs"/>
          <w:sz w:val="27"/>
          <w:rtl/>
        </w:rPr>
        <w:t>هذه</w:t>
      </w:r>
      <w:r w:rsidRPr="00591293">
        <w:rPr>
          <w:sz w:val="27"/>
          <w:rtl/>
        </w:rPr>
        <w:t xml:space="preserve"> </w:t>
      </w:r>
      <w:r w:rsidRPr="00591293">
        <w:rPr>
          <w:rFonts w:hint="cs"/>
          <w:sz w:val="27"/>
          <w:rtl/>
        </w:rPr>
        <w:t>الفوائد</w:t>
      </w:r>
      <w:r w:rsidRPr="00591293">
        <w:rPr>
          <w:sz w:val="27"/>
          <w:rtl/>
        </w:rPr>
        <w:t xml:space="preserve"> </w:t>
      </w:r>
      <w:r w:rsidRPr="00591293">
        <w:rPr>
          <w:rFonts w:hint="cs"/>
          <w:sz w:val="27"/>
          <w:rtl/>
        </w:rPr>
        <w:t>والمعطيات</w:t>
      </w:r>
      <w:r w:rsidRPr="00591293">
        <w:rPr>
          <w:sz w:val="27"/>
          <w:rtl/>
        </w:rPr>
        <w:t xml:space="preserve"> </w:t>
      </w:r>
      <w:r w:rsidRPr="00591293">
        <w:rPr>
          <w:rFonts w:hint="cs"/>
          <w:sz w:val="27"/>
          <w:rtl/>
        </w:rPr>
        <w:t>التي</w:t>
      </w:r>
      <w:r w:rsidRPr="00591293">
        <w:rPr>
          <w:sz w:val="27"/>
          <w:rtl/>
        </w:rPr>
        <w:t xml:space="preserve"> </w:t>
      </w:r>
      <w:r w:rsidRPr="00591293">
        <w:rPr>
          <w:rFonts w:hint="cs"/>
          <w:sz w:val="27"/>
          <w:rtl/>
        </w:rPr>
        <w:t>لا</w:t>
      </w:r>
      <w:r w:rsidRPr="00591293">
        <w:rPr>
          <w:sz w:val="27"/>
          <w:rtl/>
        </w:rPr>
        <w:t xml:space="preserve"> </w:t>
      </w:r>
      <w:r w:rsidRPr="00591293">
        <w:rPr>
          <w:rFonts w:hint="cs"/>
          <w:sz w:val="27"/>
          <w:rtl/>
        </w:rPr>
        <w:t>تحصى،</w:t>
      </w:r>
      <w:r w:rsidRPr="00591293">
        <w:rPr>
          <w:sz w:val="27"/>
          <w:rtl/>
        </w:rPr>
        <w:t xml:space="preserve"> </w:t>
      </w:r>
      <w:r w:rsidRPr="00591293">
        <w:rPr>
          <w:rFonts w:hint="cs"/>
          <w:sz w:val="27"/>
          <w:rtl/>
        </w:rPr>
        <w:t>والمناظر</w:t>
      </w:r>
      <w:r w:rsidRPr="00591293">
        <w:rPr>
          <w:sz w:val="27"/>
          <w:rtl/>
        </w:rPr>
        <w:t xml:space="preserve"> </w:t>
      </w:r>
      <w:r w:rsidRPr="00591293">
        <w:rPr>
          <w:rFonts w:hint="cs"/>
          <w:sz w:val="27"/>
          <w:rtl/>
        </w:rPr>
        <w:t>الخلاّبة</w:t>
      </w:r>
      <w:r w:rsidRPr="00591293">
        <w:rPr>
          <w:sz w:val="27"/>
          <w:rtl/>
        </w:rPr>
        <w:t xml:space="preserve"> </w:t>
      </w:r>
      <w:r w:rsidRPr="00591293">
        <w:rPr>
          <w:rFonts w:hint="cs"/>
          <w:sz w:val="27"/>
          <w:rtl/>
        </w:rPr>
        <w:t>الجميلة.</w:t>
      </w:r>
      <w:r w:rsidRPr="00591293">
        <w:rPr>
          <w:sz w:val="27"/>
          <w:rtl/>
        </w:rPr>
        <w:t xml:space="preserve"> </w:t>
      </w:r>
    </w:p>
    <w:p w:rsidR="00A92858" w:rsidRPr="00591293" w:rsidRDefault="00A92858" w:rsidP="00236972">
      <w:pPr>
        <w:spacing w:line="384" w:lineRule="exact"/>
        <w:rPr>
          <w:sz w:val="27"/>
          <w:rtl/>
        </w:rPr>
      </w:pPr>
      <w:r w:rsidRPr="00591293">
        <w:rPr>
          <w:rFonts w:hint="cs"/>
          <w:sz w:val="27"/>
          <w:rtl/>
        </w:rPr>
        <w:t>وظهور</w:t>
      </w:r>
      <w:r w:rsidR="00AF3BB3">
        <w:rPr>
          <w:rFonts w:hint="cs"/>
          <w:sz w:val="27"/>
          <w:rtl/>
        </w:rPr>
        <w:t>ُ</w:t>
      </w:r>
      <w:r w:rsidRPr="00591293">
        <w:rPr>
          <w:sz w:val="27"/>
          <w:rtl/>
        </w:rPr>
        <w:t xml:space="preserve"> </w:t>
      </w:r>
      <w:r w:rsidRPr="00591293">
        <w:rPr>
          <w:rFonts w:hint="cs"/>
          <w:sz w:val="27"/>
          <w:rtl/>
        </w:rPr>
        <w:t>هذا</w:t>
      </w:r>
      <w:r w:rsidRPr="00591293">
        <w:rPr>
          <w:sz w:val="27"/>
          <w:rtl/>
        </w:rPr>
        <w:t xml:space="preserve"> </w:t>
      </w:r>
      <w:r w:rsidRPr="00591293">
        <w:rPr>
          <w:rFonts w:hint="cs"/>
          <w:sz w:val="27"/>
          <w:rtl/>
        </w:rPr>
        <w:t>النوع</w:t>
      </w:r>
      <w:r w:rsidRPr="00591293">
        <w:rPr>
          <w:sz w:val="27"/>
          <w:rtl/>
        </w:rPr>
        <w:t xml:space="preserve"> </w:t>
      </w:r>
      <w:r w:rsidRPr="00591293">
        <w:rPr>
          <w:rFonts w:hint="cs"/>
          <w:sz w:val="27"/>
          <w:rtl/>
        </w:rPr>
        <w:t>أو</w:t>
      </w:r>
      <w:r w:rsidRPr="00591293">
        <w:rPr>
          <w:sz w:val="27"/>
          <w:rtl/>
        </w:rPr>
        <w:t xml:space="preserve"> </w:t>
      </w:r>
      <w:r w:rsidRPr="00591293">
        <w:rPr>
          <w:rFonts w:hint="cs"/>
          <w:sz w:val="27"/>
          <w:rtl/>
        </w:rPr>
        <w:t>ذاك</w:t>
      </w:r>
      <w:r w:rsidRPr="00591293">
        <w:rPr>
          <w:sz w:val="27"/>
          <w:rtl/>
        </w:rPr>
        <w:t xml:space="preserve"> </w:t>
      </w:r>
      <w:r w:rsidRPr="00591293">
        <w:rPr>
          <w:rFonts w:hint="cs"/>
          <w:sz w:val="27"/>
          <w:rtl/>
        </w:rPr>
        <w:t>من</w:t>
      </w:r>
      <w:r w:rsidRPr="00591293">
        <w:rPr>
          <w:sz w:val="27"/>
          <w:rtl/>
        </w:rPr>
        <w:t xml:space="preserve"> </w:t>
      </w:r>
      <w:r w:rsidRPr="00591293">
        <w:rPr>
          <w:rFonts w:hint="cs"/>
          <w:sz w:val="27"/>
          <w:rtl/>
        </w:rPr>
        <w:t>الظواهر</w:t>
      </w:r>
      <w:r w:rsidRPr="00591293">
        <w:rPr>
          <w:sz w:val="27"/>
          <w:rtl/>
        </w:rPr>
        <w:t xml:space="preserve"> </w:t>
      </w:r>
      <w:r w:rsidRPr="00591293">
        <w:rPr>
          <w:rFonts w:hint="cs"/>
          <w:sz w:val="27"/>
          <w:rtl/>
        </w:rPr>
        <w:t>بهذا</w:t>
      </w:r>
      <w:r w:rsidRPr="00591293">
        <w:rPr>
          <w:sz w:val="27"/>
          <w:rtl/>
        </w:rPr>
        <w:t xml:space="preserve"> </w:t>
      </w:r>
      <w:r w:rsidRPr="00591293">
        <w:rPr>
          <w:rFonts w:hint="cs"/>
          <w:sz w:val="27"/>
          <w:rtl/>
        </w:rPr>
        <w:t>الشكل</w:t>
      </w:r>
      <w:r w:rsidRPr="00591293">
        <w:rPr>
          <w:sz w:val="27"/>
          <w:rtl/>
        </w:rPr>
        <w:t xml:space="preserve"> </w:t>
      </w:r>
      <w:r w:rsidRPr="00591293">
        <w:rPr>
          <w:rFonts w:hint="cs"/>
          <w:sz w:val="27"/>
          <w:rtl/>
        </w:rPr>
        <w:t>أو</w:t>
      </w:r>
      <w:r w:rsidRPr="00591293">
        <w:rPr>
          <w:sz w:val="27"/>
          <w:rtl/>
        </w:rPr>
        <w:t xml:space="preserve"> </w:t>
      </w:r>
      <w:r w:rsidRPr="00591293">
        <w:rPr>
          <w:rFonts w:hint="cs"/>
          <w:sz w:val="27"/>
          <w:rtl/>
        </w:rPr>
        <w:t>ذاك،</w:t>
      </w:r>
      <w:r w:rsidRPr="00591293">
        <w:rPr>
          <w:sz w:val="27"/>
          <w:rtl/>
        </w:rPr>
        <w:t xml:space="preserve"> </w:t>
      </w:r>
      <w:r w:rsidRPr="00591293">
        <w:rPr>
          <w:rFonts w:hint="cs"/>
          <w:sz w:val="27"/>
          <w:rtl/>
        </w:rPr>
        <w:t>وهذه</w:t>
      </w:r>
      <w:r w:rsidRPr="00591293">
        <w:rPr>
          <w:sz w:val="27"/>
          <w:rtl/>
        </w:rPr>
        <w:t xml:space="preserve"> </w:t>
      </w:r>
      <w:r w:rsidRPr="00591293">
        <w:rPr>
          <w:rFonts w:hint="cs"/>
          <w:sz w:val="27"/>
          <w:rtl/>
        </w:rPr>
        <w:t>الصفات</w:t>
      </w:r>
      <w:r w:rsidRPr="00591293">
        <w:rPr>
          <w:sz w:val="27"/>
          <w:rtl/>
        </w:rPr>
        <w:t xml:space="preserve"> </w:t>
      </w:r>
      <w:r w:rsidRPr="00591293">
        <w:rPr>
          <w:rFonts w:hint="cs"/>
          <w:sz w:val="27"/>
          <w:rtl/>
        </w:rPr>
        <w:t>أو</w:t>
      </w:r>
      <w:r w:rsidRPr="00591293">
        <w:rPr>
          <w:sz w:val="27"/>
          <w:rtl/>
        </w:rPr>
        <w:t xml:space="preserve"> </w:t>
      </w:r>
      <w:r w:rsidRPr="00591293">
        <w:rPr>
          <w:rFonts w:hint="cs"/>
          <w:sz w:val="27"/>
          <w:rtl/>
        </w:rPr>
        <w:t>تلك،</w:t>
      </w:r>
      <w:r w:rsidRPr="00591293">
        <w:rPr>
          <w:sz w:val="27"/>
          <w:rtl/>
        </w:rPr>
        <w:t xml:space="preserve"> </w:t>
      </w:r>
      <w:r w:rsidRPr="00591293">
        <w:rPr>
          <w:rFonts w:hint="cs"/>
          <w:sz w:val="27"/>
          <w:rtl/>
        </w:rPr>
        <w:t>خاضعٌ</w:t>
      </w:r>
      <w:r w:rsidRPr="00591293">
        <w:rPr>
          <w:sz w:val="27"/>
          <w:rtl/>
        </w:rPr>
        <w:t xml:space="preserve"> </w:t>
      </w:r>
      <w:r w:rsidRPr="00591293">
        <w:rPr>
          <w:rFonts w:hint="cs"/>
          <w:sz w:val="27"/>
          <w:rtl/>
        </w:rPr>
        <w:t>للعوامل</w:t>
      </w:r>
      <w:r w:rsidRPr="00591293">
        <w:rPr>
          <w:sz w:val="27"/>
          <w:rtl/>
        </w:rPr>
        <w:t xml:space="preserve"> </w:t>
      </w:r>
      <w:r w:rsidRPr="00591293">
        <w:rPr>
          <w:rFonts w:hint="cs"/>
          <w:sz w:val="27"/>
          <w:rtl/>
        </w:rPr>
        <w:t>والظروف</w:t>
      </w:r>
      <w:r w:rsidRPr="00591293">
        <w:rPr>
          <w:sz w:val="27"/>
          <w:rtl/>
        </w:rPr>
        <w:t xml:space="preserve"> </w:t>
      </w:r>
      <w:r w:rsidRPr="00591293">
        <w:rPr>
          <w:rFonts w:hint="cs"/>
          <w:sz w:val="27"/>
          <w:rtl/>
        </w:rPr>
        <w:t>والشروط</w:t>
      </w:r>
      <w:r w:rsidRPr="00591293">
        <w:rPr>
          <w:sz w:val="27"/>
          <w:rtl/>
        </w:rPr>
        <w:t xml:space="preserve"> </w:t>
      </w:r>
      <w:r w:rsidRPr="00591293">
        <w:rPr>
          <w:rFonts w:hint="cs"/>
          <w:sz w:val="27"/>
          <w:rtl/>
        </w:rPr>
        <w:t>المتوفِّرة</w:t>
      </w:r>
      <w:r w:rsidRPr="00591293">
        <w:rPr>
          <w:sz w:val="27"/>
          <w:rtl/>
        </w:rPr>
        <w:t xml:space="preserve"> </w:t>
      </w:r>
      <w:r w:rsidRPr="00591293">
        <w:rPr>
          <w:rFonts w:hint="cs"/>
          <w:sz w:val="27"/>
          <w:rtl/>
        </w:rPr>
        <w:t>في</w:t>
      </w:r>
      <w:r w:rsidRPr="00591293">
        <w:rPr>
          <w:sz w:val="27"/>
          <w:rtl/>
        </w:rPr>
        <w:t xml:space="preserve"> </w:t>
      </w:r>
      <w:r w:rsidRPr="00591293">
        <w:rPr>
          <w:rFonts w:hint="cs"/>
          <w:sz w:val="27"/>
          <w:rtl/>
        </w:rPr>
        <w:t>مسيرة</w:t>
      </w:r>
      <w:r w:rsidRPr="00591293">
        <w:rPr>
          <w:sz w:val="27"/>
          <w:rtl/>
        </w:rPr>
        <w:t xml:space="preserve"> </w:t>
      </w:r>
      <w:r w:rsidRPr="00591293">
        <w:rPr>
          <w:rFonts w:hint="cs"/>
          <w:sz w:val="27"/>
          <w:rtl/>
        </w:rPr>
        <w:t>حركة</w:t>
      </w:r>
      <w:r w:rsidRPr="00591293">
        <w:rPr>
          <w:sz w:val="27"/>
          <w:rtl/>
        </w:rPr>
        <w:t xml:space="preserve"> </w:t>
      </w:r>
      <w:r w:rsidRPr="00591293">
        <w:rPr>
          <w:rFonts w:hint="cs"/>
          <w:sz w:val="27"/>
          <w:rtl/>
        </w:rPr>
        <w:t>المادّة</w:t>
      </w:r>
      <w:r w:rsidRPr="00591293">
        <w:rPr>
          <w:sz w:val="27"/>
          <w:rtl/>
        </w:rPr>
        <w:t xml:space="preserve"> </w:t>
      </w:r>
      <w:r w:rsidRPr="00591293">
        <w:rPr>
          <w:rFonts w:hint="cs"/>
          <w:sz w:val="27"/>
          <w:rtl/>
        </w:rPr>
        <w:t>وتبدُّلها،</w:t>
      </w:r>
      <w:r w:rsidRPr="00591293">
        <w:rPr>
          <w:sz w:val="27"/>
          <w:rtl/>
        </w:rPr>
        <w:t xml:space="preserve"> </w:t>
      </w:r>
      <w:r w:rsidRPr="00591293">
        <w:rPr>
          <w:rFonts w:hint="cs"/>
          <w:sz w:val="27"/>
          <w:rtl/>
        </w:rPr>
        <w:t>وليس</w:t>
      </w:r>
      <w:r w:rsidRPr="00591293">
        <w:rPr>
          <w:sz w:val="27"/>
          <w:rtl/>
        </w:rPr>
        <w:t xml:space="preserve"> </w:t>
      </w:r>
      <w:r w:rsidRPr="00591293">
        <w:rPr>
          <w:rFonts w:hint="cs"/>
          <w:sz w:val="27"/>
          <w:rtl/>
        </w:rPr>
        <w:t>لأحدٍ</w:t>
      </w:r>
      <w:r w:rsidRPr="00591293">
        <w:rPr>
          <w:sz w:val="27"/>
          <w:rtl/>
        </w:rPr>
        <w:t xml:space="preserve"> </w:t>
      </w:r>
      <w:r w:rsidRPr="00591293">
        <w:rPr>
          <w:rFonts w:hint="cs"/>
          <w:sz w:val="27"/>
          <w:rtl/>
        </w:rPr>
        <w:t>قبل</w:t>
      </w:r>
      <w:r w:rsidRPr="00591293">
        <w:rPr>
          <w:sz w:val="27"/>
          <w:rtl/>
        </w:rPr>
        <w:t xml:space="preserve"> </w:t>
      </w:r>
      <w:r w:rsidRPr="00591293">
        <w:rPr>
          <w:rFonts w:hint="cs"/>
          <w:sz w:val="27"/>
          <w:rtl/>
        </w:rPr>
        <w:t>خلقه</w:t>
      </w:r>
      <w:r w:rsidRPr="00591293">
        <w:rPr>
          <w:sz w:val="27"/>
          <w:rtl/>
        </w:rPr>
        <w:t xml:space="preserve"> </w:t>
      </w:r>
      <w:r w:rsidRPr="00591293">
        <w:rPr>
          <w:rFonts w:hint="cs"/>
          <w:sz w:val="27"/>
          <w:rtl/>
        </w:rPr>
        <w:t>حقٌّ</w:t>
      </w:r>
      <w:r w:rsidRPr="00591293">
        <w:rPr>
          <w:sz w:val="27"/>
          <w:rtl/>
        </w:rPr>
        <w:t xml:space="preserve"> </w:t>
      </w:r>
      <w:r w:rsidRPr="00591293">
        <w:rPr>
          <w:rFonts w:hint="cs"/>
          <w:sz w:val="27"/>
          <w:rtl/>
        </w:rPr>
        <w:t>على</w:t>
      </w:r>
      <w:r w:rsidRPr="00591293">
        <w:rPr>
          <w:sz w:val="27"/>
          <w:rtl/>
        </w:rPr>
        <w:t xml:space="preserve"> </w:t>
      </w:r>
      <w:r w:rsidRPr="00591293">
        <w:rPr>
          <w:rFonts w:hint="cs"/>
          <w:sz w:val="27"/>
          <w:rtl/>
        </w:rPr>
        <w:t>خالقه،</w:t>
      </w:r>
      <w:r w:rsidRPr="00591293">
        <w:rPr>
          <w:sz w:val="27"/>
          <w:rtl/>
        </w:rPr>
        <w:t xml:space="preserve"> </w:t>
      </w:r>
      <w:r w:rsidRPr="00591293">
        <w:rPr>
          <w:rFonts w:hint="cs"/>
          <w:sz w:val="27"/>
          <w:rtl/>
        </w:rPr>
        <w:t>يفرض</w:t>
      </w:r>
      <w:r w:rsidRPr="00591293">
        <w:rPr>
          <w:sz w:val="27"/>
          <w:rtl/>
        </w:rPr>
        <w:t xml:space="preserve"> </w:t>
      </w:r>
      <w:r w:rsidRPr="00591293">
        <w:rPr>
          <w:rFonts w:hint="cs"/>
          <w:sz w:val="27"/>
          <w:rtl/>
        </w:rPr>
        <w:t>عليه</w:t>
      </w:r>
      <w:r w:rsidRPr="00591293">
        <w:rPr>
          <w:sz w:val="27"/>
          <w:rtl/>
        </w:rPr>
        <w:t xml:space="preserve"> </w:t>
      </w:r>
      <w:r w:rsidRPr="00591293">
        <w:rPr>
          <w:rFonts w:hint="cs"/>
          <w:sz w:val="27"/>
          <w:rtl/>
        </w:rPr>
        <w:t>تعالى</w:t>
      </w:r>
      <w:r w:rsidRPr="00591293">
        <w:rPr>
          <w:sz w:val="27"/>
          <w:rtl/>
        </w:rPr>
        <w:t xml:space="preserve"> </w:t>
      </w:r>
      <w:r w:rsidRPr="00591293">
        <w:rPr>
          <w:rFonts w:hint="cs"/>
          <w:sz w:val="27"/>
          <w:rtl/>
        </w:rPr>
        <w:t>طريقة</w:t>
      </w:r>
      <w:r w:rsidRPr="00591293">
        <w:rPr>
          <w:sz w:val="27"/>
          <w:rtl/>
        </w:rPr>
        <w:t xml:space="preserve"> </w:t>
      </w:r>
      <w:r w:rsidRPr="00591293">
        <w:rPr>
          <w:rFonts w:hint="cs"/>
          <w:sz w:val="27"/>
          <w:rtl/>
        </w:rPr>
        <w:t>خلقه،</w:t>
      </w:r>
      <w:r w:rsidRPr="00591293">
        <w:rPr>
          <w:sz w:val="27"/>
          <w:rtl/>
        </w:rPr>
        <w:t xml:space="preserve"> </w:t>
      </w:r>
      <w:r w:rsidRPr="00591293">
        <w:rPr>
          <w:rFonts w:hint="cs"/>
          <w:sz w:val="27"/>
          <w:rtl/>
        </w:rPr>
        <w:t>بأن</w:t>
      </w:r>
      <w:r w:rsidRPr="00591293">
        <w:rPr>
          <w:sz w:val="27"/>
          <w:rtl/>
        </w:rPr>
        <w:t xml:space="preserve"> </w:t>
      </w:r>
      <w:r w:rsidRPr="00591293">
        <w:rPr>
          <w:rFonts w:hint="cs"/>
          <w:sz w:val="27"/>
          <w:rtl/>
        </w:rPr>
        <w:t>يخلقه</w:t>
      </w:r>
      <w:r w:rsidRPr="00591293">
        <w:rPr>
          <w:sz w:val="27"/>
          <w:rtl/>
        </w:rPr>
        <w:t xml:space="preserve"> </w:t>
      </w:r>
      <w:r w:rsidRPr="00591293">
        <w:rPr>
          <w:rFonts w:hint="cs"/>
          <w:sz w:val="27"/>
          <w:rtl/>
        </w:rPr>
        <w:t>بهذه</w:t>
      </w:r>
      <w:r w:rsidRPr="00591293">
        <w:rPr>
          <w:sz w:val="27"/>
          <w:rtl/>
        </w:rPr>
        <w:t xml:space="preserve"> </w:t>
      </w:r>
      <w:r w:rsidRPr="00591293">
        <w:rPr>
          <w:rFonts w:hint="cs"/>
          <w:sz w:val="27"/>
          <w:rtl/>
        </w:rPr>
        <w:t>الصورة</w:t>
      </w:r>
      <w:r w:rsidRPr="00591293">
        <w:rPr>
          <w:sz w:val="27"/>
          <w:rtl/>
        </w:rPr>
        <w:t xml:space="preserve"> </w:t>
      </w:r>
      <w:r w:rsidRPr="00591293">
        <w:rPr>
          <w:rFonts w:hint="cs"/>
          <w:sz w:val="27"/>
          <w:rtl/>
        </w:rPr>
        <w:t>أو</w:t>
      </w:r>
      <w:r w:rsidRPr="00591293">
        <w:rPr>
          <w:sz w:val="27"/>
          <w:rtl/>
        </w:rPr>
        <w:t xml:space="preserve"> </w:t>
      </w:r>
      <w:r w:rsidRPr="00591293">
        <w:rPr>
          <w:rFonts w:hint="cs"/>
          <w:sz w:val="27"/>
          <w:rtl/>
        </w:rPr>
        <w:t>تلك،</w:t>
      </w:r>
      <w:r w:rsidRPr="00591293">
        <w:rPr>
          <w:sz w:val="27"/>
          <w:rtl/>
        </w:rPr>
        <w:t xml:space="preserve"> </w:t>
      </w:r>
      <w:r w:rsidRPr="00591293">
        <w:rPr>
          <w:rFonts w:hint="cs"/>
          <w:sz w:val="27"/>
          <w:rtl/>
        </w:rPr>
        <w:t>وفي</w:t>
      </w:r>
      <w:r w:rsidRPr="00591293">
        <w:rPr>
          <w:sz w:val="27"/>
          <w:rtl/>
        </w:rPr>
        <w:t xml:space="preserve"> </w:t>
      </w:r>
      <w:r w:rsidRPr="00591293">
        <w:rPr>
          <w:rFonts w:hint="cs"/>
          <w:sz w:val="27"/>
          <w:rtl/>
        </w:rPr>
        <w:t>هذا</w:t>
      </w:r>
      <w:r w:rsidRPr="00591293">
        <w:rPr>
          <w:sz w:val="27"/>
          <w:rtl/>
        </w:rPr>
        <w:t xml:space="preserve"> </w:t>
      </w:r>
      <w:r w:rsidRPr="00591293">
        <w:rPr>
          <w:rFonts w:hint="cs"/>
          <w:sz w:val="27"/>
          <w:rtl/>
        </w:rPr>
        <w:t>المكان</w:t>
      </w:r>
      <w:r w:rsidRPr="00591293">
        <w:rPr>
          <w:sz w:val="27"/>
          <w:rtl/>
        </w:rPr>
        <w:t xml:space="preserve"> </w:t>
      </w:r>
      <w:r w:rsidRPr="00591293">
        <w:rPr>
          <w:rFonts w:hint="cs"/>
          <w:sz w:val="27"/>
          <w:rtl/>
        </w:rPr>
        <w:t>أو</w:t>
      </w:r>
      <w:r w:rsidRPr="00591293">
        <w:rPr>
          <w:sz w:val="27"/>
          <w:rtl/>
        </w:rPr>
        <w:t xml:space="preserve"> </w:t>
      </w:r>
      <w:r w:rsidRPr="00591293">
        <w:rPr>
          <w:rFonts w:hint="cs"/>
          <w:sz w:val="27"/>
          <w:rtl/>
        </w:rPr>
        <w:t>ذاك،</w:t>
      </w:r>
      <w:r w:rsidRPr="00591293">
        <w:rPr>
          <w:sz w:val="27"/>
          <w:rtl/>
        </w:rPr>
        <w:t xml:space="preserve"> </w:t>
      </w:r>
      <w:r w:rsidRPr="00591293">
        <w:rPr>
          <w:rFonts w:hint="cs"/>
          <w:sz w:val="27"/>
          <w:rtl/>
        </w:rPr>
        <w:t>أو</w:t>
      </w:r>
      <w:r w:rsidRPr="00591293">
        <w:rPr>
          <w:sz w:val="27"/>
          <w:rtl/>
        </w:rPr>
        <w:t xml:space="preserve"> </w:t>
      </w:r>
      <w:r w:rsidRPr="00591293">
        <w:rPr>
          <w:rFonts w:hint="cs"/>
          <w:sz w:val="27"/>
          <w:rtl/>
        </w:rPr>
        <w:t>في</w:t>
      </w:r>
      <w:r w:rsidRPr="00591293">
        <w:rPr>
          <w:sz w:val="27"/>
          <w:rtl/>
        </w:rPr>
        <w:t xml:space="preserve"> </w:t>
      </w:r>
      <w:r w:rsidRPr="00591293">
        <w:rPr>
          <w:rFonts w:hint="cs"/>
          <w:sz w:val="27"/>
          <w:rtl/>
        </w:rPr>
        <w:t>هذا</w:t>
      </w:r>
      <w:r w:rsidRPr="00591293">
        <w:rPr>
          <w:sz w:val="27"/>
          <w:rtl/>
        </w:rPr>
        <w:t xml:space="preserve"> </w:t>
      </w:r>
      <w:r w:rsidRPr="00591293">
        <w:rPr>
          <w:rFonts w:hint="cs"/>
          <w:sz w:val="27"/>
          <w:rtl/>
        </w:rPr>
        <w:t>الزمان</w:t>
      </w:r>
      <w:r w:rsidRPr="00591293">
        <w:rPr>
          <w:sz w:val="27"/>
          <w:rtl/>
        </w:rPr>
        <w:t xml:space="preserve"> </w:t>
      </w:r>
      <w:r w:rsidRPr="00591293">
        <w:rPr>
          <w:rFonts w:hint="cs"/>
          <w:sz w:val="27"/>
          <w:rtl/>
        </w:rPr>
        <w:t>أو</w:t>
      </w:r>
      <w:r w:rsidRPr="00591293">
        <w:rPr>
          <w:sz w:val="27"/>
          <w:rtl/>
        </w:rPr>
        <w:t xml:space="preserve"> </w:t>
      </w:r>
      <w:r w:rsidRPr="00591293">
        <w:rPr>
          <w:rFonts w:hint="cs"/>
          <w:sz w:val="27"/>
          <w:rtl/>
        </w:rPr>
        <w:t>ذاك؛</w:t>
      </w:r>
      <w:r w:rsidRPr="00591293">
        <w:rPr>
          <w:sz w:val="27"/>
          <w:rtl/>
        </w:rPr>
        <w:t xml:space="preserve"> </w:t>
      </w:r>
      <w:r w:rsidRPr="00591293">
        <w:rPr>
          <w:rFonts w:hint="cs"/>
          <w:sz w:val="27"/>
          <w:rtl/>
        </w:rPr>
        <w:t>ليكون</w:t>
      </w:r>
      <w:r w:rsidRPr="00591293">
        <w:rPr>
          <w:sz w:val="27"/>
          <w:rtl/>
        </w:rPr>
        <w:t xml:space="preserve"> </w:t>
      </w:r>
      <w:r w:rsidRPr="00591293">
        <w:rPr>
          <w:rFonts w:hint="cs"/>
          <w:sz w:val="27"/>
          <w:rtl/>
        </w:rPr>
        <w:t>هناك</w:t>
      </w:r>
      <w:r w:rsidRPr="00591293">
        <w:rPr>
          <w:sz w:val="27"/>
          <w:rtl/>
        </w:rPr>
        <w:t xml:space="preserve"> </w:t>
      </w:r>
      <w:r w:rsidRPr="00591293">
        <w:rPr>
          <w:rFonts w:hint="cs"/>
          <w:sz w:val="27"/>
          <w:rtl/>
        </w:rPr>
        <w:t>مجالٌ</w:t>
      </w:r>
      <w:r w:rsidRPr="00591293">
        <w:rPr>
          <w:sz w:val="27"/>
          <w:rtl/>
        </w:rPr>
        <w:t xml:space="preserve"> </w:t>
      </w:r>
      <w:r w:rsidRPr="00591293">
        <w:rPr>
          <w:rFonts w:hint="cs"/>
          <w:sz w:val="27"/>
          <w:rtl/>
        </w:rPr>
        <w:t>للعدل</w:t>
      </w:r>
      <w:r w:rsidRPr="00591293">
        <w:rPr>
          <w:sz w:val="27"/>
          <w:rtl/>
        </w:rPr>
        <w:t xml:space="preserve"> </w:t>
      </w:r>
      <w:r w:rsidRPr="00591293">
        <w:rPr>
          <w:rFonts w:hint="cs"/>
          <w:sz w:val="27"/>
          <w:rtl/>
        </w:rPr>
        <w:t>والظلم</w:t>
      </w:r>
      <w:r w:rsidRPr="00591293">
        <w:rPr>
          <w:sz w:val="27"/>
          <w:rtl/>
        </w:rPr>
        <w:t>.</w:t>
      </w:r>
    </w:p>
    <w:p w:rsidR="00A92858" w:rsidRPr="00591293" w:rsidRDefault="00A92858" w:rsidP="00236972">
      <w:pPr>
        <w:spacing w:line="384" w:lineRule="exact"/>
        <w:rPr>
          <w:b/>
          <w:bCs/>
          <w:sz w:val="27"/>
          <w:rtl/>
        </w:rPr>
      </w:pPr>
      <w:r w:rsidRPr="00591293">
        <w:rPr>
          <w:b/>
          <w:bCs/>
          <w:sz w:val="27"/>
          <w:rtl/>
        </w:rPr>
        <w:t>2</w:t>
      </w:r>
      <w:r w:rsidRPr="00591293">
        <w:rPr>
          <w:rFonts w:hint="cs"/>
          <w:b/>
          <w:bCs/>
          <w:sz w:val="27"/>
          <w:rtl/>
        </w:rPr>
        <w:t>ـ</w:t>
      </w:r>
      <w:r w:rsidRPr="00591293">
        <w:rPr>
          <w:b/>
          <w:bCs/>
          <w:sz w:val="27"/>
          <w:rtl/>
        </w:rPr>
        <w:t xml:space="preserve"> </w:t>
      </w:r>
      <w:r w:rsidRPr="00591293">
        <w:rPr>
          <w:rFonts w:hint="cs"/>
          <w:b/>
          <w:bCs/>
          <w:sz w:val="27"/>
          <w:rtl/>
        </w:rPr>
        <w:t>إذا</w:t>
      </w:r>
      <w:r w:rsidRPr="00591293">
        <w:rPr>
          <w:b/>
          <w:bCs/>
          <w:sz w:val="27"/>
          <w:rtl/>
        </w:rPr>
        <w:t xml:space="preserve"> </w:t>
      </w:r>
      <w:r w:rsidRPr="00591293">
        <w:rPr>
          <w:rFonts w:hint="cs"/>
          <w:b/>
          <w:bCs/>
          <w:sz w:val="27"/>
          <w:rtl/>
        </w:rPr>
        <w:t>كانت</w:t>
      </w:r>
      <w:r w:rsidRPr="00591293">
        <w:rPr>
          <w:b/>
          <w:bCs/>
          <w:sz w:val="27"/>
          <w:rtl/>
        </w:rPr>
        <w:t xml:space="preserve"> </w:t>
      </w:r>
      <w:r w:rsidRPr="00591293">
        <w:rPr>
          <w:rFonts w:hint="cs"/>
          <w:b/>
          <w:bCs/>
          <w:sz w:val="27"/>
          <w:rtl/>
        </w:rPr>
        <w:t>الحكمة</w:t>
      </w:r>
      <w:r w:rsidRPr="00591293">
        <w:rPr>
          <w:b/>
          <w:bCs/>
          <w:sz w:val="27"/>
          <w:rtl/>
        </w:rPr>
        <w:t xml:space="preserve"> </w:t>
      </w:r>
      <w:r w:rsidRPr="00591293">
        <w:rPr>
          <w:rFonts w:hint="cs"/>
          <w:b/>
          <w:bCs/>
          <w:sz w:val="27"/>
          <w:rtl/>
        </w:rPr>
        <w:t>الإلهي</w:t>
      </w:r>
      <w:r w:rsidR="00AF3BB3">
        <w:rPr>
          <w:rFonts w:hint="cs"/>
          <w:b/>
          <w:bCs/>
          <w:sz w:val="27"/>
          <w:rtl/>
        </w:rPr>
        <w:t>ّ</w:t>
      </w:r>
      <w:r w:rsidRPr="00591293">
        <w:rPr>
          <w:rFonts w:hint="cs"/>
          <w:b/>
          <w:bCs/>
          <w:sz w:val="27"/>
          <w:rtl/>
        </w:rPr>
        <w:t>ة</w:t>
      </w:r>
      <w:r w:rsidRPr="00591293">
        <w:rPr>
          <w:b/>
          <w:bCs/>
          <w:sz w:val="27"/>
          <w:rtl/>
        </w:rPr>
        <w:t xml:space="preserve"> </w:t>
      </w:r>
      <w:r w:rsidRPr="00591293">
        <w:rPr>
          <w:rFonts w:hint="cs"/>
          <w:b/>
          <w:bCs/>
          <w:sz w:val="27"/>
          <w:rtl/>
        </w:rPr>
        <w:t>مقتضية</w:t>
      </w:r>
      <w:r w:rsidRPr="00591293">
        <w:rPr>
          <w:b/>
          <w:bCs/>
          <w:sz w:val="27"/>
          <w:rtl/>
        </w:rPr>
        <w:t xml:space="preserve"> </w:t>
      </w:r>
      <w:r w:rsidRPr="00591293">
        <w:rPr>
          <w:rFonts w:hint="cs"/>
          <w:b/>
          <w:bCs/>
          <w:sz w:val="27"/>
          <w:rtl/>
        </w:rPr>
        <w:t>لحياة</w:t>
      </w:r>
      <w:r w:rsidRPr="00591293">
        <w:rPr>
          <w:b/>
          <w:bCs/>
          <w:sz w:val="27"/>
          <w:rtl/>
        </w:rPr>
        <w:t xml:space="preserve"> </w:t>
      </w:r>
      <w:r w:rsidRPr="00591293">
        <w:rPr>
          <w:rFonts w:hint="cs"/>
          <w:b/>
          <w:bCs/>
          <w:sz w:val="27"/>
          <w:rtl/>
        </w:rPr>
        <w:t>الإنسان</w:t>
      </w:r>
      <w:r w:rsidRPr="00591293">
        <w:rPr>
          <w:b/>
          <w:bCs/>
          <w:sz w:val="27"/>
          <w:rtl/>
        </w:rPr>
        <w:t xml:space="preserve"> </w:t>
      </w:r>
      <w:r w:rsidRPr="00591293">
        <w:rPr>
          <w:rFonts w:hint="cs"/>
          <w:b/>
          <w:bCs/>
          <w:sz w:val="27"/>
          <w:rtl/>
        </w:rPr>
        <w:t>في</w:t>
      </w:r>
      <w:r w:rsidRPr="00591293">
        <w:rPr>
          <w:b/>
          <w:bCs/>
          <w:sz w:val="27"/>
          <w:rtl/>
        </w:rPr>
        <w:t xml:space="preserve"> </w:t>
      </w:r>
      <w:r w:rsidRPr="00591293">
        <w:rPr>
          <w:rFonts w:hint="cs"/>
          <w:b/>
          <w:bCs/>
          <w:sz w:val="27"/>
          <w:rtl/>
        </w:rPr>
        <w:t>هذا</w:t>
      </w:r>
      <w:r w:rsidRPr="00591293">
        <w:rPr>
          <w:b/>
          <w:bCs/>
          <w:sz w:val="27"/>
          <w:rtl/>
        </w:rPr>
        <w:t xml:space="preserve"> </w:t>
      </w:r>
      <w:r w:rsidRPr="00591293">
        <w:rPr>
          <w:rFonts w:hint="cs"/>
          <w:b/>
          <w:bCs/>
          <w:sz w:val="27"/>
          <w:rtl/>
        </w:rPr>
        <w:t>العالم</w:t>
      </w:r>
      <w:r w:rsidRPr="00591293">
        <w:rPr>
          <w:b/>
          <w:bCs/>
          <w:sz w:val="27"/>
          <w:rtl/>
        </w:rPr>
        <w:t xml:space="preserve"> </w:t>
      </w:r>
      <w:r w:rsidRPr="00591293">
        <w:rPr>
          <w:rFonts w:hint="cs"/>
          <w:b/>
          <w:bCs/>
          <w:sz w:val="27"/>
          <w:rtl/>
        </w:rPr>
        <w:t>إذن</w:t>
      </w:r>
      <w:r w:rsidRPr="00591293">
        <w:rPr>
          <w:b/>
          <w:bCs/>
          <w:sz w:val="27"/>
          <w:rtl/>
        </w:rPr>
        <w:t xml:space="preserve"> </w:t>
      </w:r>
      <w:r w:rsidRPr="00591293">
        <w:rPr>
          <w:rFonts w:hint="cs"/>
          <w:b/>
          <w:bCs/>
          <w:sz w:val="27"/>
          <w:rtl/>
        </w:rPr>
        <w:t>لماذا</w:t>
      </w:r>
      <w:r w:rsidRPr="00591293">
        <w:rPr>
          <w:b/>
          <w:bCs/>
          <w:sz w:val="27"/>
          <w:rtl/>
        </w:rPr>
        <w:t xml:space="preserve"> </w:t>
      </w:r>
      <w:r w:rsidRPr="00591293">
        <w:rPr>
          <w:rFonts w:hint="cs"/>
          <w:b/>
          <w:bCs/>
          <w:sz w:val="27"/>
          <w:rtl/>
        </w:rPr>
        <w:t>يُميته</w:t>
      </w:r>
      <w:r w:rsidRPr="00591293">
        <w:rPr>
          <w:b/>
          <w:bCs/>
          <w:sz w:val="27"/>
          <w:rtl/>
        </w:rPr>
        <w:t xml:space="preserve"> </w:t>
      </w:r>
      <w:r w:rsidRPr="00591293">
        <w:rPr>
          <w:rFonts w:hint="cs"/>
          <w:b/>
          <w:bCs/>
          <w:sz w:val="27"/>
          <w:rtl/>
        </w:rPr>
        <w:t>بعد</w:t>
      </w:r>
      <w:r w:rsidRPr="00591293">
        <w:rPr>
          <w:b/>
          <w:bCs/>
          <w:sz w:val="27"/>
          <w:rtl/>
        </w:rPr>
        <w:t xml:space="preserve"> </w:t>
      </w:r>
      <w:r w:rsidRPr="00591293">
        <w:rPr>
          <w:rFonts w:hint="cs"/>
          <w:b/>
          <w:bCs/>
          <w:sz w:val="27"/>
          <w:rtl/>
        </w:rPr>
        <w:t>ذلك،</w:t>
      </w:r>
      <w:r w:rsidRPr="00591293">
        <w:rPr>
          <w:b/>
          <w:bCs/>
          <w:sz w:val="27"/>
          <w:rtl/>
        </w:rPr>
        <w:t xml:space="preserve"> </w:t>
      </w:r>
      <w:r w:rsidRPr="00591293">
        <w:rPr>
          <w:rFonts w:hint="cs"/>
          <w:b/>
          <w:bCs/>
          <w:sz w:val="27"/>
          <w:rtl/>
        </w:rPr>
        <w:t>ويُنهي</w:t>
      </w:r>
      <w:r w:rsidRPr="00591293">
        <w:rPr>
          <w:b/>
          <w:bCs/>
          <w:sz w:val="27"/>
          <w:rtl/>
        </w:rPr>
        <w:t xml:space="preserve"> </w:t>
      </w:r>
      <w:r w:rsidRPr="00591293">
        <w:rPr>
          <w:rFonts w:hint="cs"/>
          <w:b/>
          <w:bCs/>
          <w:sz w:val="27"/>
          <w:rtl/>
        </w:rPr>
        <w:t>حياته؟</w:t>
      </w:r>
    </w:p>
    <w:p w:rsidR="00A92858" w:rsidRPr="00591293" w:rsidRDefault="00A92858" w:rsidP="00236972">
      <w:pPr>
        <w:spacing w:line="384" w:lineRule="exact"/>
        <w:rPr>
          <w:sz w:val="27"/>
          <w:rtl/>
        </w:rPr>
      </w:pPr>
      <w:r w:rsidRPr="00591293">
        <w:rPr>
          <w:rFonts w:hint="cs"/>
          <w:b/>
          <w:bCs/>
          <w:sz w:val="27"/>
          <w:rtl/>
        </w:rPr>
        <w:lastRenderedPageBreak/>
        <w:t>والجواب</w:t>
      </w:r>
      <w:r w:rsidRPr="00591293">
        <w:rPr>
          <w:sz w:val="27"/>
          <w:rtl/>
        </w:rPr>
        <w:t xml:space="preserve">: </w:t>
      </w:r>
      <w:r w:rsidRPr="00591293">
        <w:rPr>
          <w:rFonts w:hint="cs"/>
          <w:b/>
          <w:bCs/>
          <w:sz w:val="27"/>
          <w:rtl/>
        </w:rPr>
        <w:t>أوّلاً</w:t>
      </w:r>
      <w:r w:rsidRPr="00591293">
        <w:rPr>
          <w:sz w:val="27"/>
          <w:rtl/>
        </w:rPr>
        <w:t xml:space="preserve">: </w:t>
      </w:r>
      <w:r w:rsidRPr="00591293">
        <w:rPr>
          <w:rFonts w:hint="cs"/>
          <w:sz w:val="27"/>
          <w:rtl/>
        </w:rPr>
        <w:t>إن</w:t>
      </w:r>
      <w:r w:rsidRPr="00591293">
        <w:rPr>
          <w:sz w:val="27"/>
          <w:rtl/>
        </w:rPr>
        <w:t xml:space="preserve"> </w:t>
      </w:r>
      <w:r w:rsidRPr="00591293">
        <w:rPr>
          <w:rFonts w:hint="cs"/>
          <w:sz w:val="27"/>
          <w:rtl/>
        </w:rPr>
        <w:t>حياة</w:t>
      </w:r>
      <w:r w:rsidRPr="00591293">
        <w:rPr>
          <w:sz w:val="27"/>
          <w:rtl/>
        </w:rPr>
        <w:t xml:space="preserve"> </w:t>
      </w:r>
      <w:r w:rsidRPr="00591293">
        <w:rPr>
          <w:rFonts w:hint="cs"/>
          <w:sz w:val="27"/>
          <w:rtl/>
        </w:rPr>
        <w:t>الموجودات</w:t>
      </w:r>
      <w:r w:rsidRPr="00591293">
        <w:rPr>
          <w:sz w:val="27"/>
          <w:rtl/>
        </w:rPr>
        <w:t xml:space="preserve"> </w:t>
      </w:r>
      <w:r w:rsidRPr="00591293">
        <w:rPr>
          <w:rFonts w:hint="cs"/>
          <w:sz w:val="27"/>
          <w:rtl/>
        </w:rPr>
        <w:t>أو</w:t>
      </w:r>
      <w:r w:rsidRPr="00591293">
        <w:rPr>
          <w:sz w:val="27"/>
          <w:rtl/>
        </w:rPr>
        <w:t xml:space="preserve"> </w:t>
      </w:r>
      <w:r w:rsidRPr="00591293">
        <w:rPr>
          <w:rFonts w:hint="cs"/>
          <w:sz w:val="27"/>
          <w:rtl/>
        </w:rPr>
        <w:t>موتها</w:t>
      </w:r>
      <w:r w:rsidRPr="00591293">
        <w:rPr>
          <w:sz w:val="27"/>
          <w:rtl/>
        </w:rPr>
        <w:t xml:space="preserve"> </w:t>
      </w:r>
      <w:r w:rsidRPr="00591293">
        <w:rPr>
          <w:rFonts w:hint="cs"/>
          <w:sz w:val="27"/>
          <w:rtl/>
        </w:rPr>
        <w:t>في</w:t>
      </w:r>
      <w:r w:rsidRPr="00591293">
        <w:rPr>
          <w:sz w:val="27"/>
          <w:rtl/>
        </w:rPr>
        <w:t xml:space="preserve"> </w:t>
      </w:r>
      <w:r w:rsidRPr="00591293">
        <w:rPr>
          <w:rFonts w:hint="cs"/>
          <w:sz w:val="27"/>
          <w:rtl/>
        </w:rPr>
        <w:t>هذا</w:t>
      </w:r>
      <w:r w:rsidRPr="00591293">
        <w:rPr>
          <w:sz w:val="27"/>
          <w:rtl/>
        </w:rPr>
        <w:t xml:space="preserve"> </w:t>
      </w:r>
      <w:r w:rsidRPr="00591293">
        <w:rPr>
          <w:rFonts w:hint="cs"/>
          <w:sz w:val="27"/>
          <w:rtl/>
        </w:rPr>
        <w:t>العالم</w:t>
      </w:r>
      <w:r w:rsidRPr="00591293">
        <w:rPr>
          <w:sz w:val="27"/>
          <w:rtl/>
        </w:rPr>
        <w:t xml:space="preserve"> </w:t>
      </w:r>
      <w:r w:rsidRPr="00591293">
        <w:rPr>
          <w:rFonts w:hint="cs"/>
          <w:sz w:val="27"/>
          <w:rtl/>
        </w:rPr>
        <w:t>خاضعٌ</w:t>
      </w:r>
      <w:r w:rsidRPr="00591293">
        <w:rPr>
          <w:sz w:val="27"/>
          <w:rtl/>
        </w:rPr>
        <w:t xml:space="preserve"> </w:t>
      </w:r>
      <w:r w:rsidRPr="00591293">
        <w:rPr>
          <w:rFonts w:hint="cs"/>
          <w:sz w:val="27"/>
          <w:rtl/>
        </w:rPr>
        <w:t>أيضاً</w:t>
      </w:r>
      <w:r w:rsidRPr="00591293">
        <w:rPr>
          <w:sz w:val="27"/>
          <w:rtl/>
        </w:rPr>
        <w:t xml:space="preserve"> </w:t>
      </w:r>
      <w:r w:rsidRPr="00591293">
        <w:rPr>
          <w:rFonts w:hint="cs"/>
          <w:sz w:val="27"/>
          <w:rtl/>
        </w:rPr>
        <w:t>للقوانين</w:t>
      </w:r>
      <w:r w:rsidRPr="00591293">
        <w:rPr>
          <w:sz w:val="27"/>
          <w:rtl/>
        </w:rPr>
        <w:t xml:space="preserve"> </w:t>
      </w:r>
      <w:r w:rsidRPr="00591293">
        <w:rPr>
          <w:rFonts w:hint="cs"/>
          <w:sz w:val="27"/>
          <w:rtl/>
        </w:rPr>
        <w:t>التكوينية،</w:t>
      </w:r>
      <w:r w:rsidRPr="00591293">
        <w:rPr>
          <w:sz w:val="27"/>
          <w:rtl/>
        </w:rPr>
        <w:t xml:space="preserve"> </w:t>
      </w:r>
      <w:r w:rsidRPr="00591293">
        <w:rPr>
          <w:rFonts w:hint="cs"/>
          <w:sz w:val="27"/>
          <w:rtl/>
        </w:rPr>
        <w:t>وعلاقات</w:t>
      </w:r>
      <w:r w:rsidRPr="00591293">
        <w:rPr>
          <w:sz w:val="27"/>
          <w:rtl/>
        </w:rPr>
        <w:t xml:space="preserve"> </w:t>
      </w:r>
      <w:r w:rsidRPr="00591293">
        <w:rPr>
          <w:rFonts w:hint="cs"/>
          <w:sz w:val="27"/>
          <w:rtl/>
        </w:rPr>
        <w:t>العلّية</w:t>
      </w:r>
      <w:r w:rsidRPr="00591293">
        <w:rPr>
          <w:sz w:val="27"/>
          <w:rtl/>
        </w:rPr>
        <w:t xml:space="preserve"> </w:t>
      </w:r>
      <w:r w:rsidRPr="00591293">
        <w:rPr>
          <w:rFonts w:hint="cs"/>
          <w:sz w:val="27"/>
          <w:rtl/>
        </w:rPr>
        <w:t>والمعلولية،</w:t>
      </w:r>
      <w:r w:rsidRPr="00591293">
        <w:rPr>
          <w:sz w:val="27"/>
          <w:rtl/>
        </w:rPr>
        <w:t xml:space="preserve"> </w:t>
      </w:r>
      <w:r w:rsidRPr="00591293">
        <w:rPr>
          <w:rFonts w:hint="cs"/>
          <w:sz w:val="27"/>
          <w:rtl/>
        </w:rPr>
        <w:t>وهي</w:t>
      </w:r>
      <w:r w:rsidRPr="00591293">
        <w:rPr>
          <w:sz w:val="27"/>
          <w:rtl/>
        </w:rPr>
        <w:t xml:space="preserve"> </w:t>
      </w:r>
      <w:r w:rsidRPr="00591293">
        <w:rPr>
          <w:rFonts w:hint="cs"/>
          <w:sz w:val="27"/>
          <w:rtl/>
        </w:rPr>
        <w:t>لازمةٌ</w:t>
      </w:r>
      <w:r w:rsidRPr="00591293">
        <w:rPr>
          <w:sz w:val="27"/>
          <w:rtl/>
        </w:rPr>
        <w:t xml:space="preserve"> </w:t>
      </w:r>
      <w:r w:rsidRPr="00591293">
        <w:rPr>
          <w:rFonts w:hint="cs"/>
          <w:sz w:val="27"/>
          <w:rtl/>
        </w:rPr>
        <w:t>لنظام</w:t>
      </w:r>
      <w:r w:rsidRPr="00591293">
        <w:rPr>
          <w:sz w:val="27"/>
          <w:rtl/>
        </w:rPr>
        <w:t xml:space="preserve"> </w:t>
      </w:r>
      <w:r w:rsidRPr="00591293">
        <w:rPr>
          <w:rFonts w:hint="cs"/>
          <w:sz w:val="27"/>
          <w:rtl/>
        </w:rPr>
        <w:t>الخلق</w:t>
      </w:r>
      <w:r w:rsidRPr="00591293">
        <w:rPr>
          <w:sz w:val="27"/>
          <w:rtl/>
        </w:rPr>
        <w:t>.</w:t>
      </w:r>
    </w:p>
    <w:p w:rsidR="00A92858" w:rsidRPr="00591293" w:rsidRDefault="00A92858" w:rsidP="00236972">
      <w:pPr>
        <w:spacing w:line="384" w:lineRule="exact"/>
        <w:rPr>
          <w:sz w:val="27"/>
          <w:rtl/>
        </w:rPr>
      </w:pPr>
      <w:r w:rsidRPr="00591293">
        <w:rPr>
          <w:rFonts w:hint="cs"/>
          <w:b/>
          <w:bCs/>
          <w:sz w:val="27"/>
          <w:rtl/>
        </w:rPr>
        <w:t>ثانياً</w:t>
      </w:r>
      <w:r w:rsidRPr="00591293">
        <w:rPr>
          <w:sz w:val="27"/>
          <w:rtl/>
        </w:rPr>
        <w:t xml:space="preserve">: </w:t>
      </w:r>
      <w:r w:rsidRPr="00591293">
        <w:rPr>
          <w:rFonts w:hint="cs"/>
          <w:sz w:val="27"/>
          <w:rtl/>
        </w:rPr>
        <w:t>إذا</w:t>
      </w:r>
      <w:r w:rsidRPr="00591293">
        <w:rPr>
          <w:sz w:val="27"/>
          <w:rtl/>
        </w:rPr>
        <w:t xml:space="preserve"> </w:t>
      </w:r>
      <w:r w:rsidRPr="00591293">
        <w:rPr>
          <w:rFonts w:hint="cs"/>
          <w:sz w:val="27"/>
          <w:rtl/>
        </w:rPr>
        <w:t>لم</w:t>
      </w:r>
      <w:r w:rsidRPr="00591293">
        <w:rPr>
          <w:sz w:val="27"/>
          <w:rtl/>
        </w:rPr>
        <w:t xml:space="preserve"> </w:t>
      </w:r>
      <w:r w:rsidRPr="00591293">
        <w:rPr>
          <w:rFonts w:hint="cs"/>
          <w:sz w:val="27"/>
          <w:rtl/>
        </w:rPr>
        <w:t>تمُتْ</w:t>
      </w:r>
      <w:r w:rsidRPr="00591293">
        <w:rPr>
          <w:sz w:val="27"/>
          <w:rtl/>
        </w:rPr>
        <w:t xml:space="preserve"> </w:t>
      </w:r>
      <w:r w:rsidRPr="00591293">
        <w:rPr>
          <w:rFonts w:hint="cs"/>
          <w:sz w:val="27"/>
          <w:rtl/>
        </w:rPr>
        <w:t>الموجودات</w:t>
      </w:r>
      <w:r w:rsidRPr="00591293">
        <w:rPr>
          <w:sz w:val="27"/>
          <w:rtl/>
        </w:rPr>
        <w:t xml:space="preserve"> </w:t>
      </w:r>
      <w:r w:rsidRPr="00591293">
        <w:rPr>
          <w:rFonts w:hint="cs"/>
          <w:sz w:val="27"/>
          <w:rtl/>
        </w:rPr>
        <w:t>الحيّة</w:t>
      </w:r>
      <w:r w:rsidRPr="00591293">
        <w:rPr>
          <w:sz w:val="27"/>
          <w:rtl/>
        </w:rPr>
        <w:t xml:space="preserve"> </w:t>
      </w:r>
      <w:r w:rsidRPr="00591293">
        <w:rPr>
          <w:rFonts w:hint="cs"/>
          <w:sz w:val="27"/>
          <w:rtl/>
        </w:rPr>
        <w:t>فسوف</w:t>
      </w:r>
      <w:r w:rsidRPr="00591293">
        <w:rPr>
          <w:sz w:val="27"/>
          <w:rtl/>
        </w:rPr>
        <w:t xml:space="preserve"> </w:t>
      </w:r>
      <w:r w:rsidRPr="00591293">
        <w:rPr>
          <w:rFonts w:hint="cs"/>
          <w:sz w:val="27"/>
          <w:rtl/>
        </w:rPr>
        <w:t>لن</w:t>
      </w:r>
      <w:r w:rsidRPr="00591293">
        <w:rPr>
          <w:sz w:val="27"/>
          <w:rtl/>
        </w:rPr>
        <w:t xml:space="preserve"> </w:t>
      </w:r>
      <w:r w:rsidRPr="00591293">
        <w:rPr>
          <w:rFonts w:hint="cs"/>
          <w:sz w:val="27"/>
          <w:rtl/>
        </w:rPr>
        <w:t>تتوفَّر</w:t>
      </w:r>
      <w:r w:rsidRPr="00591293">
        <w:rPr>
          <w:sz w:val="27"/>
          <w:rtl/>
        </w:rPr>
        <w:t xml:space="preserve"> </w:t>
      </w:r>
      <w:r w:rsidRPr="00591293">
        <w:rPr>
          <w:rFonts w:hint="cs"/>
          <w:sz w:val="27"/>
          <w:rtl/>
        </w:rPr>
        <w:t>الأرضي</w:t>
      </w:r>
      <w:r w:rsidR="00AF3BB3">
        <w:rPr>
          <w:rFonts w:hint="cs"/>
          <w:sz w:val="27"/>
          <w:rtl/>
        </w:rPr>
        <w:t>ّ</w:t>
      </w:r>
      <w:r w:rsidRPr="00591293">
        <w:rPr>
          <w:rFonts w:hint="cs"/>
          <w:sz w:val="27"/>
          <w:rtl/>
        </w:rPr>
        <w:t>ة</w:t>
      </w:r>
      <w:r w:rsidRPr="00591293">
        <w:rPr>
          <w:sz w:val="27"/>
          <w:rtl/>
        </w:rPr>
        <w:t xml:space="preserve"> </w:t>
      </w:r>
      <w:r w:rsidRPr="00591293">
        <w:rPr>
          <w:rFonts w:hint="cs"/>
          <w:sz w:val="27"/>
          <w:rtl/>
        </w:rPr>
        <w:t>لوجود</w:t>
      </w:r>
      <w:r w:rsidRPr="00591293">
        <w:rPr>
          <w:sz w:val="27"/>
          <w:rtl/>
        </w:rPr>
        <w:t xml:space="preserve"> </w:t>
      </w:r>
      <w:r w:rsidRPr="00591293">
        <w:rPr>
          <w:rFonts w:hint="cs"/>
          <w:sz w:val="27"/>
          <w:rtl/>
        </w:rPr>
        <w:t>الموجودات</w:t>
      </w:r>
      <w:r w:rsidRPr="00591293">
        <w:rPr>
          <w:sz w:val="27"/>
          <w:rtl/>
        </w:rPr>
        <w:t xml:space="preserve"> </w:t>
      </w:r>
      <w:r w:rsidRPr="00591293">
        <w:rPr>
          <w:rFonts w:hint="cs"/>
          <w:sz w:val="27"/>
          <w:rtl/>
        </w:rPr>
        <w:t>اللاحقة،</w:t>
      </w:r>
      <w:r w:rsidRPr="00591293">
        <w:rPr>
          <w:sz w:val="27"/>
          <w:rtl/>
        </w:rPr>
        <w:t xml:space="preserve"> </w:t>
      </w:r>
      <w:r w:rsidRPr="00591293">
        <w:rPr>
          <w:rFonts w:hint="cs"/>
          <w:sz w:val="27"/>
          <w:rtl/>
        </w:rPr>
        <w:t>وبذلك</w:t>
      </w:r>
      <w:r w:rsidRPr="00591293">
        <w:rPr>
          <w:sz w:val="27"/>
          <w:rtl/>
        </w:rPr>
        <w:t xml:space="preserve"> </w:t>
      </w:r>
      <w:r w:rsidRPr="00591293">
        <w:rPr>
          <w:rFonts w:hint="cs"/>
          <w:sz w:val="27"/>
          <w:rtl/>
        </w:rPr>
        <w:t>يُح</w:t>
      </w:r>
      <w:r w:rsidR="00AF3BB3">
        <w:rPr>
          <w:rFonts w:hint="cs"/>
          <w:sz w:val="27"/>
          <w:rtl/>
        </w:rPr>
        <w:t>ْ</w:t>
      </w:r>
      <w:r w:rsidRPr="00591293">
        <w:rPr>
          <w:rFonts w:hint="cs"/>
          <w:sz w:val="27"/>
          <w:rtl/>
        </w:rPr>
        <w:t>ر</w:t>
      </w:r>
      <w:r w:rsidR="00AF3BB3">
        <w:rPr>
          <w:rFonts w:hint="cs"/>
          <w:sz w:val="27"/>
          <w:rtl/>
        </w:rPr>
        <w:t>َ</w:t>
      </w:r>
      <w:r w:rsidRPr="00591293">
        <w:rPr>
          <w:rFonts w:hint="cs"/>
          <w:sz w:val="27"/>
          <w:rtl/>
        </w:rPr>
        <w:t>م</w:t>
      </w:r>
      <w:r w:rsidRPr="00591293">
        <w:rPr>
          <w:sz w:val="27"/>
          <w:rtl/>
        </w:rPr>
        <w:t xml:space="preserve"> </w:t>
      </w:r>
      <w:r w:rsidRPr="00591293">
        <w:rPr>
          <w:rFonts w:hint="cs"/>
          <w:sz w:val="27"/>
          <w:rtl/>
        </w:rPr>
        <w:t>القادمون</w:t>
      </w:r>
      <w:r w:rsidRPr="00591293">
        <w:rPr>
          <w:sz w:val="27"/>
          <w:rtl/>
        </w:rPr>
        <w:t xml:space="preserve"> </w:t>
      </w:r>
      <w:r w:rsidRPr="00591293">
        <w:rPr>
          <w:rFonts w:hint="cs"/>
          <w:sz w:val="27"/>
          <w:rtl/>
        </w:rPr>
        <w:t>والأجيال</w:t>
      </w:r>
      <w:r w:rsidRPr="00591293">
        <w:rPr>
          <w:sz w:val="27"/>
          <w:rtl/>
        </w:rPr>
        <w:t xml:space="preserve"> </w:t>
      </w:r>
      <w:r w:rsidRPr="00591293">
        <w:rPr>
          <w:rFonts w:hint="cs"/>
          <w:sz w:val="27"/>
          <w:rtl/>
        </w:rPr>
        <w:t>اللاحقة</w:t>
      </w:r>
      <w:r w:rsidRPr="00591293">
        <w:rPr>
          <w:sz w:val="27"/>
          <w:rtl/>
        </w:rPr>
        <w:t xml:space="preserve"> </w:t>
      </w:r>
      <w:r w:rsidRPr="00591293">
        <w:rPr>
          <w:rFonts w:hint="cs"/>
          <w:sz w:val="27"/>
          <w:rtl/>
        </w:rPr>
        <w:t>من</w:t>
      </w:r>
      <w:r w:rsidRPr="00591293">
        <w:rPr>
          <w:sz w:val="27"/>
          <w:rtl/>
        </w:rPr>
        <w:t xml:space="preserve"> </w:t>
      </w:r>
      <w:r w:rsidRPr="00591293">
        <w:rPr>
          <w:rFonts w:hint="cs"/>
          <w:sz w:val="27"/>
          <w:rtl/>
        </w:rPr>
        <w:t>نعمة</w:t>
      </w:r>
      <w:r w:rsidRPr="00591293">
        <w:rPr>
          <w:sz w:val="27"/>
          <w:rtl/>
        </w:rPr>
        <w:t xml:space="preserve"> </w:t>
      </w:r>
      <w:r w:rsidRPr="00591293">
        <w:rPr>
          <w:rFonts w:hint="cs"/>
          <w:sz w:val="27"/>
          <w:rtl/>
        </w:rPr>
        <w:t>الوجود</w:t>
      </w:r>
      <w:r w:rsidRPr="00591293">
        <w:rPr>
          <w:sz w:val="27"/>
          <w:rtl/>
        </w:rPr>
        <w:t xml:space="preserve"> </w:t>
      </w:r>
      <w:r w:rsidRPr="00591293">
        <w:rPr>
          <w:rFonts w:hint="cs"/>
          <w:sz w:val="27"/>
          <w:rtl/>
        </w:rPr>
        <w:t>والحياة</w:t>
      </w:r>
      <w:r w:rsidRPr="00591293">
        <w:rPr>
          <w:sz w:val="27"/>
          <w:rtl/>
        </w:rPr>
        <w:t>.</w:t>
      </w:r>
    </w:p>
    <w:p w:rsidR="00A92858" w:rsidRPr="00591293" w:rsidRDefault="00A92858" w:rsidP="00236972">
      <w:pPr>
        <w:spacing w:line="384" w:lineRule="exact"/>
        <w:rPr>
          <w:sz w:val="27"/>
          <w:rtl/>
        </w:rPr>
      </w:pPr>
      <w:r w:rsidRPr="00591293">
        <w:rPr>
          <w:rFonts w:hint="cs"/>
          <w:b/>
          <w:bCs/>
          <w:sz w:val="27"/>
          <w:rtl/>
        </w:rPr>
        <w:t>ثالثاً</w:t>
      </w:r>
      <w:r w:rsidRPr="00591293">
        <w:rPr>
          <w:sz w:val="27"/>
          <w:rtl/>
        </w:rPr>
        <w:t xml:space="preserve">: </w:t>
      </w:r>
      <w:r w:rsidRPr="00591293">
        <w:rPr>
          <w:rFonts w:hint="cs"/>
          <w:sz w:val="27"/>
          <w:rtl/>
        </w:rPr>
        <w:t>إذا</w:t>
      </w:r>
      <w:r w:rsidRPr="00591293">
        <w:rPr>
          <w:sz w:val="27"/>
          <w:rtl/>
        </w:rPr>
        <w:t xml:space="preserve"> </w:t>
      </w:r>
      <w:r w:rsidRPr="00591293">
        <w:rPr>
          <w:rFonts w:hint="cs"/>
          <w:sz w:val="27"/>
          <w:rtl/>
        </w:rPr>
        <w:t>افترضنا</w:t>
      </w:r>
      <w:r w:rsidRPr="00591293">
        <w:rPr>
          <w:sz w:val="27"/>
          <w:rtl/>
        </w:rPr>
        <w:t xml:space="preserve"> </w:t>
      </w:r>
      <w:r w:rsidRPr="00591293">
        <w:rPr>
          <w:rFonts w:hint="cs"/>
          <w:sz w:val="27"/>
          <w:rtl/>
        </w:rPr>
        <w:t>استمراري</w:t>
      </w:r>
      <w:r w:rsidR="00AF3BB3">
        <w:rPr>
          <w:rFonts w:hint="cs"/>
          <w:sz w:val="27"/>
          <w:rtl/>
        </w:rPr>
        <w:t>ّ</w:t>
      </w:r>
      <w:r w:rsidRPr="00591293">
        <w:rPr>
          <w:rFonts w:hint="cs"/>
          <w:sz w:val="27"/>
          <w:rtl/>
        </w:rPr>
        <w:t>ة</w:t>
      </w:r>
      <w:r w:rsidRPr="00591293">
        <w:rPr>
          <w:sz w:val="27"/>
          <w:rtl/>
        </w:rPr>
        <w:t xml:space="preserve"> </w:t>
      </w:r>
      <w:r w:rsidRPr="00591293">
        <w:rPr>
          <w:rFonts w:hint="cs"/>
          <w:sz w:val="27"/>
          <w:rtl/>
        </w:rPr>
        <w:t>الحياة</w:t>
      </w:r>
      <w:r w:rsidRPr="00591293">
        <w:rPr>
          <w:sz w:val="27"/>
          <w:rtl/>
        </w:rPr>
        <w:t xml:space="preserve"> </w:t>
      </w:r>
      <w:r w:rsidRPr="00591293">
        <w:rPr>
          <w:rFonts w:hint="cs"/>
          <w:sz w:val="27"/>
          <w:rtl/>
        </w:rPr>
        <w:t>للبشر</w:t>
      </w:r>
      <w:r w:rsidRPr="00591293">
        <w:rPr>
          <w:sz w:val="27"/>
          <w:rtl/>
        </w:rPr>
        <w:t xml:space="preserve"> </w:t>
      </w:r>
      <w:r w:rsidRPr="00591293">
        <w:rPr>
          <w:rFonts w:hint="cs"/>
          <w:sz w:val="27"/>
          <w:rtl/>
        </w:rPr>
        <w:t>جميعاً</w:t>
      </w:r>
      <w:r w:rsidRPr="00591293">
        <w:rPr>
          <w:sz w:val="27"/>
          <w:rtl/>
        </w:rPr>
        <w:t xml:space="preserve"> </w:t>
      </w:r>
      <w:r w:rsidRPr="00591293">
        <w:rPr>
          <w:rFonts w:hint="cs"/>
          <w:sz w:val="27"/>
          <w:rtl/>
        </w:rPr>
        <w:t>فسوف</w:t>
      </w:r>
      <w:r w:rsidRPr="00591293">
        <w:rPr>
          <w:sz w:val="27"/>
          <w:rtl/>
        </w:rPr>
        <w:t xml:space="preserve"> </w:t>
      </w:r>
      <w:r w:rsidRPr="00591293">
        <w:rPr>
          <w:rFonts w:hint="cs"/>
          <w:sz w:val="27"/>
          <w:rtl/>
        </w:rPr>
        <w:t>لن</w:t>
      </w:r>
      <w:r w:rsidRPr="00591293">
        <w:rPr>
          <w:sz w:val="27"/>
          <w:rtl/>
        </w:rPr>
        <w:t xml:space="preserve"> </w:t>
      </w:r>
      <w:r w:rsidRPr="00591293">
        <w:rPr>
          <w:rFonts w:hint="cs"/>
          <w:sz w:val="27"/>
          <w:rtl/>
        </w:rPr>
        <w:t>يمضي</w:t>
      </w:r>
      <w:r w:rsidRPr="00591293">
        <w:rPr>
          <w:sz w:val="27"/>
          <w:rtl/>
        </w:rPr>
        <w:t xml:space="preserve"> </w:t>
      </w:r>
      <w:r w:rsidRPr="00591293">
        <w:rPr>
          <w:rFonts w:hint="cs"/>
          <w:sz w:val="27"/>
          <w:rtl/>
        </w:rPr>
        <w:t>زمان</w:t>
      </w:r>
      <w:r w:rsidR="00AF3BB3">
        <w:rPr>
          <w:rFonts w:hint="cs"/>
          <w:sz w:val="27"/>
          <w:rtl/>
        </w:rPr>
        <w:t>ٌ</w:t>
      </w:r>
      <w:r w:rsidRPr="00591293">
        <w:rPr>
          <w:sz w:val="27"/>
          <w:rtl/>
        </w:rPr>
        <w:t xml:space="preserve"> </w:t>
      </w:r>
      <w:r w:rsidRPr="00591293">
        <w:rPr>
          <w:rFonts w:hint="cs"/>
          <w:sz w:val="27"/>
          <w:rtl/>
        </w:rPr>
        <w:t>طويل</w:t>
      </w:r>
      <w:r w:rsidRPr="00591293">
        <w:rPr>
          <w:sz w:val="27"/>
          <w:rtl/>
        </w:rPr>
        <w:t xml:space="preserve"> </w:t>
      </w:r>
      <w:r w:rsidRPr="00591293">
        <w:rPr>
          <w:rFonts w:hint="cs"/>
          <w:sz w:val="27"/>
          <w:rtl/>
        </w:rPr>
        <w:t>إلاّ</w:t>
      </w:r>
      <w:r w:rsidRPr="00591293">
        <w:rPr>
          <w:sz w:val="27"/>
          <w:rtl/>
        </w:rPr>
        <w:t xml:space="preserve"> </w:t>
      </w:r>
      <w:r w:rsidRPr="00591293">
        <w:rPr>
          <w:rFonts w:hint="cs"/>
          <w:sz w:val="27"/>
          <w:rtl/>
        </w:rPr>
        <w:t>ونرى</w:t>
      </w:r>
      <w:r w:rsidRPr="00591293">
        <w:rPr>
          <w:sz w:val="27"/>
          <w:rtl/>
        </w:rPr>
        <w:t xml:space="preserve"> </w:t>
      </w:r>
      <w:r w:rsidRPr="00591293">
        <w:rPr>
          <w:rFonts w:hint="cs"/>
          <w:sz w:val="27"/>
          <w:rtl/>
        </w:rPr>
        <w:t>الأرض</w:t>
      </w:r>
      <w:r w:rsidRPr="00591293">
        <w:rPr>
          <w:sz w:val="27"/>
          <w:rtl/>
        </w:rPr>
        <w:t xml:space="preserve"> </w:t>
      </w:r>
      <w:r w:rsidRPr="00591293">
        <w:rPr>
          <w:rFonts w:hint="cs"/>
          <w:sz w:val="27"/>
          <w:rtl/>
        </w:rPr>
        <w:t>كلَّها</w:t>
      </w:r>
      <w:r w:rsidRPr="00591293">
        <w:rPr>
          <w:sz w:val="27"/>
          <w:rtl/>
        </w:rPr>
        <w:t xml:space="preserve"> </w:t>
      </w:r>
      <w:r w:rsidRPr="00591293">
        <w:rPr>
          <w:rFonts w:hint="cs"/>
          <w:sz w:val="27"/>
          <w:rtl/>
        </w:rPr>
        <w:t>قد</w:t>
      </w:r>
      <w:r w:rsidRPr="00591293">
        <w:rPr>
          <w:sz w:val="27"/>
          <w:rtl/>
        </w:rPr>
        <w:t xml:space="preserve"> </w:t>
      </w:r>
      <w:r w:rsidRPr="00591293">
        <w:rPr>
          <w:rFonts w:hint="cs"/>
          <w:sz w:val="27"/>
          <w:rtl/>
        </w:rPr>
        <w:t>امتلأت</w:t>
      </w:r>
      <w:r w:rsidRPr="00591293">
        <w:rPr>
          <w:sz w:val="27"/>
          <w:rtl/>
        </w:rPr>
        <w:t xml:space="preserve"> </w:t>
      </w:r>
      <w:r w:rsidRPr="00591293">
        <w:rPr>
          <w:rFonts w:hint="cs"/>
          <w:sz w:val="27"/>
          <w:rtl/>
        </w:rPr>
        <w:t>بالناس،</w:t>
      </w:r>
      <w:r w:rsidRPr="00591293">
        <w:rPr>
          <w:sz w:val="27"/>
          <w:rtl/>
        </w:rPr>
        <w:t xml:space="preserve"> </w:t>
      </w:r>
      <w:r w:rsidRPr="00591293">
        <w:rPr>
          <w:rFonts w:hint="cs"/>
          <w:sz w:val="27"/>
          <w:rtl/>
        </w:rPr>
        <w:t>وتضيق</w:t>
      </w:r>
      <w:r w:rsidRPr="00591293">
        <w:rPr>
          <w:sz w:val="27"/>
          <w:rtl/>
        </w:rPr>
        <w:t xml:space="preserve"> </w:t>
      </w:r>
      <w:r w:rsidRPr="00591293">
        <w:rPr>
          <w:rFonts w:hint="cs"/>
          <w:sz w:val="27"/>
          <w:rtl/>
        </w:rPr>
        <w:t>عليهم</w:t>
      </w:r>
      <w:r w:rsidRPr="00591293">
        <w:rPr>
          <w:sz w:val="27"/>
          <w:rtl/>
        </w:rPr>
        <w:t xml:space="preserve"> </w:t>
      </w:r>
      <w:r w:rsidRPr="00591293">
        <w:rPr>
          <w:rFonts w:hint="cs"/>
          <w:sz w:val="27"/>
          <w:rtl/>
        </w:rPr>
        <w:t>الأرض</w:t>
      </w:r>
      <w:r w:rsidRPr="00591293">
        <w:rPr>
          <w:sz w:val="27"/>
          <w:rtl/>
        </w:rPr>
        <w:t xml:space="preserve"> </w:t>
      </w:r>
      <w:r w:rsidRPr="00591293">
        <w:rPr>
          <w:rFonts w:hint="cs"/>
          <w:sz w:val="27"/>
          <w:rtl/>
        </w:rPr>
        <w:t>برحبها،</w:t>
      </w:r>
      <w:r w:rsidRPr="00591293">
        <w:rPr>
          <w:sz w:val="27"/>
          <w:rtl/>
        </w:rPr>
        <w:t xml:space="preserve"> </w:t>
      </w:r>
      <w:r w:rsidRPr="00591293">
        <w:rPr>
          <w:rFonts w:hint="cs"/>
          <w:sz w:val="27"/>
          <w:rtl/>
        </w:rPr>
        <w:t>ليتمنّى</w:t>
      </w:r>
      <w:r w:rsidRPr="00591293">
        <w:rPr>
          <w:sz w:val="27"/>
          <w:rtl/>
        </w:rPr>
        <w:t xml:space="preserve"> </w:t>
      </w:r>
      <w:r w:rsidRPr="00591293">
        <w:rPr>
          <w:rFonts w:hint="cs"/>
          <w:sz w:val="27"/>
          <w:rtl/>
        </w:rPr>
        <w:t>كلُّ</w:t>
      </w:r>
      <w:r w:rsidRPr="00591293">
        <w:rPr>
          <w:sz w:val="27"/>
          <w:rtl/>
        </w:rPr>
        <w:t xml:space="preserve"> </w:t>
      </w:r>
      <w:r w:rsidRPr="00591293">
        <w:rPr>
          <w:rFonts w:hint="cs"/>
          <w:sz w:val="27"/>
          <w:rtl/>
        </w:rPr>
        <w:t>واحدٍ</w:t>
      </w:r>
      <w:r w:rsidRPr="00591293">
        <w:rPr>
          <w:sz w:val="27"/>
          <w:rtl/>
        </w:rPr>
        <w:t xml:space="preserve"> </w:t>
      </w:r>
      <w:r w:rsidRPr="00591293">
        <w:rPr>
          <w:rFonts w:hint="cs"/>
          <w:sz w:val="27"/>
          <w:rtl/>
        </w:rPr>
        <w:t>منهم</w:t>
      </w:r>
      <w:r w:rsidRPr="00591293">
        <w:rPr>
          <w:sz w:val="27"/>
          <w:rtl/>
        </w:rPr>
        <w:t xml:space="preserve"> </w:t>
      </w:r>
      <w:r w:rsidRPr="00591293">
        <w:rPr>
          <w:rFonts w:hint="cs"/>
          <w:sz w:val="27"/>
          <w:rtl/>
        </w:rPr>
        <w:t>الموت؛</w:t>
      </w:r>
      <w:r w:rsidRPr="00591293">
        <w:rPr>
          <w:sz w:val="27"/>
          <w:rtl/>
        </w:rPr>
        <w:t xml:space="preserve"> </w:t>
      </w:r>
      <w:r w:rsidRPr="00591293">
        <w:rPr>
          <w:rFonts w:hint="cs"/>
          <w:sz w:val="27"/>
          <w:rtl/>
        </w:rPr>
        <w:t>لما</w:t>
      </w:r>
      <w:r w:rsidRPr="00591293">
        <w:rPr>
          <w:sz w:val="27"/>
          <w:rtl/>
        </w:rPr>
        <w:t xml:space="preserve"> </w:t>
      </w:r>
      <w:r w:rsidRPr="00591293">
        <w:rPr>
          <w:rFonts w:hint="cs"/>
          <w:sz w:val="27"/>
          <w:rtl/>
        </w:rPr>
        <w:t>يشعر</w:t>
      </w:r>
      <w:r w:rsidRPr="00591293">
        <w:rPr>
          <w:sz w:val="27"/>
          <w:rtl/>
        </w:rPr>
        <w:t xml:space="preserve"> </w:t>
      </w:r>
      <w:r w:rsidRPr="00591293">
        <w:rPr>
          <w:rFonts w:hint="cs"/>
          <w:sz w:val="27"/>
          <w:rtl/>
        </w:rPr>
        <w:t>به</w:t>
      </w:r>
      <w:r w:rsidRPr="00591293">
        <w:rPr>
          <w:sz w:val="27"/>
          <w:rtl/>
        </w:rPr>
        <w:t xml:space="preserve"> </w:t>
      </w:r>
      <w:r w:rsidRPr="00591293">
        <w:rPr>
          <w:rFonts w:hint="cs"/>
          <w:sz w:val="27"/>
          <w:rtl/>
        </w:rPr>
        <w:t>من</w:t>
      </w:r>
      <w:r w:rsidRPr="00591293">
        <w:rPr>
          <w:sz w:val="27"/>
          <w:rtl/>
        </w:rPr>
        <w:t xml:space="preserve"> </w:t>
      </w:r>
      <w:r w:rsidRPr="00591293">
        <w:rPr>
          <w:rFonts w:hint="cs"/>
          <w:sz w:val="27"/>
          <w:rtl/>
        </w:rPr>
        <w:t>متاعب</w:t>
      </w:r>
      <w:r w:rsidRPr="00591293">
        <w:rPr>
          <w:sz w:val="27"/>
          <w:rtl/>
        </w:rPr>
        <w:t xml:space="preserve"> </w:t>
      </w:r>
      <w:r w:rsidRPr="00591293">
        <w:rPr>
          <w:rFonts w:hint="cs"/>
          <w:sz w:val="27"/>
          <w:rtl/>
        </w:rPr>
        <w:t>وألمٍ</w:t>
      </w:r>
      <w:r w:rsidRPr="00591293">
        <w:rPr>
          <w:sz w:val="27"/>
          <w:rtl/>
        </w:rPr>
        <w:t xml:space="preserve"> </w:t>
      </w:r>
      <w:r w:rsidRPr="00591293">
        <w:rPr>
          <w:rFonts w:hint="cs"/>
          <w:sz w:val="27"/>
          <w:rtl/>
        </w:rPr>
        <w:t>وجوع</w:t>
      </w:r>
      <w:r w:rsidRPr="00591293">
        <w:rPr>
          <w:sz w:val="27"/>
          <w:rtl/>
        </w:rPr>
        <w:t>.</w:t>
      </w:r>
    </w:p>
    <w:p w:rsidR="00A92858" w:rsidRPr="00591293" w:rsidRDefault="00A92858" w:rsidP="00236972">
      <w:pPr>
        <w:spacing w:line="384" w:lineRule="exact"/>
        <w:rPr>
          <w:sz w:val="27"/>
          <w:rtl/>
        </w:rPr>
      </w:pPr>
      <w:r w:rsidRPr="00591293">
        <w:rPr>
          <w:rFonts w:hint="cs"/>
          <w:b/>
          <w:bCs/>
          <w:sz w:val="27"/>
          <w:rtl/>
        </w:rPr>
        <w:t>وبعبارةٍ أخرى</w:t>
      </w:r>
      <w:r w:rsidRPr="00591293">
        <w:rPr>
          <w:rFonts w:hint="cs"/>
          <w:sz w:val="27"/>
          <w:rtl/>
        </w:rPr>
        <w:t>: سؤالٌ يطرح نفسه بقوّةٍ هاهنا: الموت نعمةٌ أو نقمة</w:t>
      </w:r>
      <w:r w:rsidR="00AF3BB3">
        <w:rPr>
          <w:rFonts w:hint="cs"/>
          <w:sz w:val="27"/>
          <w:rtl/>
        </w:rPr>
        <w:t>ٌ</w:t>
      </w:r>
      <w:r w:rsidRPr="00591293">
        <w:rPr>
          <w:rFonts w:hint="cs"/>
          <w:sz w:val="27"/>
          <w:rtl/>
        </w:rPr>
        <w:t>؟ قد يُقال بتسرُّعٍ: الموت</w:t>
      </w:r>
      <w:r w:rsidR="00AF3BB3">
        <w:rPr>
          <w:rFonts w:hint="cs"/>
          <w:sz w:val="27"/>
          <w:rtl/>
        </w:rPr>
        <w:t>ُ</w:t>
      </w:r>
      <w:r w:rsidRPr="00591293">
        <w:rPr>
          <w:rFonts w:hint="cs"/>
          <w:sz w:val="27"/>
          <w:rtl/>
        </w:rPr>
        <w:t xml:space="preserve"> نقمة</w:t>
      </w:r>
      <w:r w:rsidR="00AF3BB3">
        <w:rPr>
          <w:rFonts w:hint="cs"/>
          <w:sz w:val="27"/>
          <w:rtl/>
        </w:rPr>
        <w:t>ٌ</w:t>
      </w:r>
      <w:r w:rsidRPr="00591293">
        <w:rPr>
          <w:rFonts w:hint="cs"/>
          <w:sz w:val="27"/>
          <w:rtl/>
        </w:rPr>
        <w:t>، وهو فراقُ الأحبّة.</w:t>
      </w:r>
    </w:p>
    <w:p w:rsidR="00A92858" w:rsidRPr="00591293" w:rsidRDefault="00A92858" w:rsidP="00236972">
      <w:pPr>
        <w:spacing w:line="384" w:lineRule="exact"/>
        <w:rPr>
          <w:sz w:val="27"/>
          <w:rtl/>
        </w:rPr>
      </w:pPr>
      <w:r w:rsidRPr="00591293">
        <w:rPr>
          <w:rFonts w:hint="cs"/>
          <w:sz w:val="27"/>
          <w:rtl/>
        </w:rPr>
        <w:t>وهنا جملةٌ من الأسئلة قد تغيِّر قناعة</w:t>
      </w:r>
      <w:r w:rsidR="00AF3BB3">
        <w:rPr>
          <w:rFonts w:hint="cs"/>
          <w:sz w:val="27"/>
          <w:rtl/>
        </w:rPr>
        <w:t>َ</w:t>
      </w:r>
      <w:r w:rsidRPr="00591293">
        <w:rPr>
          <w:rFonts w:hint="cs"/>
          <w:sz w:val="27"/>
          <w:rtl/>
        </w:rPr>
        <w:t xml:space="preserve"> ذاك القائل:</w:t>
      </w:r>
    </w:p>
    <w:p w:rsidR="00A92858" w:rsidRPr="00591293" w:rsidRDefault="00A92858" w:rsidP="00AF3BB3">
      <w:pPr>
        <w:spacing w:line="384" w:lineRule="exact"/>
        <w:rPr>
          <w:sz w:val="27"/>
          <w:rtl/>
        </w:rPr>
      </w:pPr>
      <w:r w:rsidRPr="00591293">
        <w:rPr>
          <w:rFonts w:hint="cs"/>
          <w:sz w:val="27"/>
          <w:rtl/>
        </w:rPr>
        <w:t>1ـ ماذا لو شاخ الإنسان كثيراً، حتّى بلغ أرذل العمر، وأصبح لا يقوى على قضاء حوائجه بنفسه، ويريد الاستعانة بالآخرين، وهكذا تراكم</w:t>
      </w:r>
      <w:r w:rsidR="00AF3BB3">
        <w:rPr>
          <w:rFonts w:hint="cs"/>
          <w:sz w:val="27"/>
          <w:rtl/>
        </w:rPr>
        <w:t>َ</w:t>
      </w:r>
      <w:r w:rsidRPr="00591293">
        <w:rPr>
          <w:rFonts w:hint="cs"/>
          <w:sz w:val="27"/>
          <w:rtl/>
        </w:rPr>
        <w:t>ت</w:t>
      </w:r>
      <w:r w:rsidR="00AF3BB3">
        <w:rPr>
          <w:rFonts w:hint="cs"/>
          <w:sz w:val="27"/>
          <w:rtl/>
        </w:rPr>
        <w:t>ْ الأجيال إلى جانب بعضها</w:t>
      </w:r>
      <w:r w:rsidRPr="00591293">
        <w:rPr>
          <w:rFonts w:hint="cs"/>
          <w:sz w:val="27"/>
          <w:rtl/>
        </w:rPr>
        <w:t>، وكلُّها يحتاج إلى مَنْ يخدمه ويرعاه، فهل يمكن لجيلٍ واحد (الشباب) أو جيلين (الشباب والكهول) خدمة كلّ الأجيال السابقة؟! أتكون الحياة عندئذٍ نعمةً أو نقمة</w:t>
      </w:r>
      <w:r w:rsidR="00AF3BB3">
        <w:rPr>
          <w:rFonts w:hint="cs"/>
          <w:sz w:val="27"/>
          <w:rtl/>
        </w:rPr>
        <w:t>ً</w:t>
      </w:r>
      <w:r w:rsidRPr="00591293">
        <w:rPr>
          <w:rFonts w:hint="cs"/>
          <w:sz w:val="27"/>
          <w:rtl/>
        </w:rPr>
        <w:t>؟! وهل يبقى الموت نقمة</w:t>
      </w:r>
      <w:r w:rsidR="00AF3BB3">
        <w:rPr>
          <w:rFonts w:hint="cs"/>
          <w:sz w:val="27"/>
          <w:rtl/>
        </w:rPr>
        <w:t>ً</w:t>
      </w:r>
      <w:r w:rsidRPr="00591293">
        <w:rPr>
          <w:rFonts w:hint="cs"/>
          <w:sz w:val="27"/>
          <w:rtl/>
        </w:rPr>
        <w:t xml:space="preserve"> عندئذٍ؟! </w:t>
      </w:r>
    </w:p>
    <w:p w:rsidR="00A92858" w:rsidRPr="00591293" w:rsidRDefault="00A92858" w:rsidP="00236972">
      <w:pPr>
        <w:spacing w:line="384" w:lineRule="exact"/>
        <w:rPr>
          <w:sz w:val="27"/>
          <w:rtl/>
        </w:rPr>
      </w:pPr>
      <w:r w:rsidRPr="00591293">
        <w:rPr>
          <w:rFonts w:hint="cs"/>
          <w:sz w:val="27"/>
          <w:rtl/>
        </w:rPr>
        <w:t>2ـ ماذا لو عاش الإنسان في صحّةٍ وعافية، وهكذا توال</w:t>
      </w:r>
      <w:r w:rsidR="00AF3BB3">
        <w:rPr>
          <w:rFonts w:hint="cs"/>
          <w:sz w:val="27"/>
          <w:rtl/>
        </w:rPr>
        <w:t>َ</w:t>
      </w:r>
      <w:r w:rsidRPr="00591293">
        <w:rPr>
          <w:rFonts w:hint="cs"/>
          <w:sz w:val="27"/>
          <w:rtl/>
        </w:rPr>
        <w:t>ت</w:t>
      </w:r>
      <w:r w:rsidR="00AF3BB3">
        <w:rPr>
          <w:rFonts w:hint="cs"/>
          <w:sz w:val="27"/>
          <w:rtl/>
        </w:rPr>
        <w:t>ْ</w:t>
      </w:r>
      <w:r w:rsidRPr="00591293">
        <w:rPr>
          <w:rFonts w:hint="cs"/>
          <w:sz w:val="27"/>
          <w:rtl/>
        </w:rPr>
        <w:t xml:space="preserve"> الأجيال في وفرة من النِّعَم الإلهيّة، فهل ست</w:t>
      </w:r>
      <w:r w:rsidR="00AF3BB3">
        <w:rPr>
          <w:rFonts w:hint="cs"/>
          <w:sz w:val="27"/>
          <w:rtl/>
        </w:rPr>
        <w:t>َ</w:t>
      </w:r>
      <w:r w:rsidRPr="00591293">
        <w:rPr>
          <w:rFonts w:hint="cs"/>
          <w:sz w:val="27"/>
          <w:rtl/>
        </w:rPr>
        <w:t>س</w:t>
      </w:r>
      <w:r w:rsidR="00AF3BB3">
        <w:rPr>
          <w:rFonts w:hint="cs"/>
          <w:sz w:val="27"/>
          <w:rtl/>
        </w:rPr>
        <w:t>َ</w:t>
      </w:r>
      <w:r w:rsidRPr="00591293">
        <w:rPr>
          <w:rFonts w:hint="cs"/>
          <w:sz w:val="27"/>
          <w:rtl/>
        </w:rPr>
        <w:t>ع</w:t>
      </w:r>
      <w:r w:rsidR="00AF3BB3">
        <w:rPr>
          <w:rFonts w:hint="cs"/>
          <w:sz w:val="27"/>
          <w:rtl/>
        </w:rPr>
        <w:t>ُ</w:t>
      </w:r>
      <w:r w:rsidRPr="00591293">
        <w:rPr>
          <w:rFonts w:hint="cs"/>
          <w:sz w:val="27"/>
          <w:rtl/>
        </w:rPr>
        <w:t>هم الأرض جميعاً؟! وهل ستكون حياتهم مستقرّةً، بعيداً عن المشاكل والصراعات والاستئثار بالأموال والممتلكات والثروات ـ الطبيعيّة وغيرها ـ؛ بحكم الأسبقيّة والأقدميّة؟! فهل يمكن أن تُعَدَّ الحياة، مع ذلك الاكتظاظ، وفي تلك الصراعات والنزاعات، خيراً من الموت؟!</w:t>
      </w:r>
    </w:p>
    <w:p w:rsidR="00A92858" w:rsidRPr="00591293" w:rsidRDefault="00A92858" w:rsidP="00236972">
      <w:pPr>
        <w:spacing w:line="384" w:lineRule="exact"/>
        <w:rPr>
          <w:sz w:val="27"/>
          <w:rtl/>
        </w:rPr>
      </w:pPr>
      <w:r w:rsidRPr="00591293">
        <w:rPr>
          <w:rFonts w:hint="cs"/>
          <w:sz w:val="27"/>
          <w:rtl/>
        </w:rPr>
        <w:t>3ـ ماذا لو بقي</w:t>
      </w:r>
      <w:r w:rsidR="00F270AA">
        <w:rPr>
          <w:rFonts w:hint="cs"/>
          <w:sz w:val="27"/>
          <w:rtl/>
        </w:rPr>
        <w:t>َ</w:t>
      </w:r>
      <w:r w:rsidRPr="00591293">
        <w:rPr>
          <w:rFonts w:hint="cs"/>
          <w:sz w:val="27"/>
          <w:rtl/>
        </w:rPr>
        <w:t>ت</w:t>
      </w:r>
      <w:r w:rsidR="00F270AA">
        <w:rPr>
          <w:rFonts w:hint="cs"/>
          <w:sz w:val="27"/>
          <w:rtl/>
        </w:rPr>
        <w:t>ْ</w:t>
      </w:r>
      <w:r w:rsidRPr="00591293">
        <w:rPr>
          <w:rFonts w:hint="cs"/>
          <w:sz w:val="27"/>
          <w:rtl/>
        </w:rPr>
        <w:t xml:space="preserve"> الأجيال الأولى، وهي بدائيّةٌ، حيّةً إلى يومنا هذا، وأصرَّتْ على الحياة كما اعتاد</w:t>
      </w:r>
      <w:r w:rsidR="00F270AA">
        <w:rPr>
          <w:rFonts w:hint="cs"/>
          <w:sz w:val="27"/>
          <w:rtl/>
        </w:rPr>
        <w:t>َ</w:t>
      </w:r>
      <w:r w:rsidRPr="00591293">
        <w:rPr>
          <w:rFonts w:hint="cs"/>
          <w:sz w:val="27"/>
          <w:rtl/>
        </w:rPr>
        <w:t>ت</w:t>
      </w:r>
      <w:r w:rsidR="00F270AA">
        <w:rPr>
          <w:rFonts w:hint="cs"/>
          <w:sz w:val="27"/>
          <w:rtl/>
        </w:rPr>
        <w:t>ْ</w:t>
      </w:r>
      <w:r w:rsidRPr="00591293">
        <w:rPr>
          <w:rFonts w:hint="cs"/>
          <w:sz w:val="27"/>
          <w:rtl/>
        </w:rPr>
        <w:t xml:space="preserve"> في بداية وجودها، فهل سترضى الأجيال الحديثة بالحياة البدائيّة؟! أو فقُلْ: هل كنّا سنصل إلى ما وصل</w:t>
      </w:r>
      <w:r w:rsidR="00F270AA">
        <w:rPr>
          <w:rFonts w:hint="cs"/>
          <w:sz w:val="27"/>
          <w:rtl/>
        </w:rPr>
        <w:t>َ</w:t>
      </w:r>
      <w:r w:rsidRPr="00591293">
        <w:rPr>
          <w:rFonts w:hint="cs"/>
          <w:sz w:val="27"/>
          <w:rtl/>
        </w:rPr>
        <w:t>ت</w:t>
      </w:r>
      <w:r w:rsidR="00F270AA">
        <w:rPr>
          <w:rFonts w:hint="cs"/>
          <w:sz w:val="27"/>
          <w:rtl/>
        </w:rPr>
        <w:t>ْ</w:t>
      </w:r>
      <w:r w:rsidRPr="00591293">
        <w:rPr>
          <w:rFonts w:hint="cs"/>
          <w:sz w:val="27"/>
          <w:rtl/>
        </w:rPr>
        <w:t xml:space="preserve"> إليه البشريّة اليوم من تقدُّمٍ وتطوُّر</w:t>
      </w:r>
      <w:r w:rsidR="00F270AA">
        <w:rPr>
          <w:rFonts w:hint="cs"/>
          <w:sz w:val="27"/>
          <w:rtl/>
        </w:rPr>
        <w:t>ٍ</w:t>
      </w:r>
      <w:r w:rsidRPr="00591293">
        <w:rPr>
          <w:rFonts w:hint="cs"/>
          <w:sz w:val="27"/>
          <w:rtl/>
        </w:rPr>
        <w:t xml:space="preserve">؟! </w:t>
      </w:r>
    </w:p>
    <w:p w:rsidR="00A92858" w:rsidRPr="00591293" w:rsidRDefault="00A92858" w:rsidP="00236972">
      <w:pPr>
        <w:spacing w:line="384" w:lineRule="exact"/>
        <w:rPr>
          <w:sz w:val="27"/>
          <w:rtl/>
        </w:rPr>
      </w:pPr>
      <w:r w:rsidRPr="00591293">
        <w:rPr>
          <w:rFonts w:hint="cs"/>
          <w:b/>
          <w:bCs/>
          <w:sz w:val="27"/>
          <w:rtl/>
        </w:rPr>
        <w:t>رابعاً</w:t>
      </w:r>
      <w:r w:rsidRPr="00591293">
        <w:rPr>
          <w:sz w:val="27"/>
          <w:rtl/>
        </w:rPr>
        <w:t xml:space="preserve">: </w:t>
      </w:r>
      <w:r w:rsidRPr="00591293">
        <w:rPr>
          <w:rFonts w:hint="cs"/>
          <w:sz w:val="27"/>
          <w:rtl/>
        </w:rPr>
        <w:t>إن</w:t>
      </w:r>
      <w:r w:rsidRPr="00591293">
        <w:rPr>
          <w:sz w:val="27"/>
          <w:rtl/>
        </w:rPr>
        <w:t xml:space="preserve"> </w:t>
      </w:r>
      <w:r w:rsidRPr="00591293">
        <w:rPr>
          <w:rFonts w:hint="cs"/>
          <w:sz w:val="27"/>
          <w:rtl/>
        </w:rPr>
        <w:t>اله</w:t>
      </w:r>
      <w:r w:rsidR="00F270AA">
        <w:rPr>
          <w:rFonts w:hint="cs"/>
          <w:sz w:val="27"/>
          <w:rtl/>
        </w:rPr>
        <w:t>َ</w:t>
      </w:r>
      <w:r w:rsidRPr="00591293">
        <w:rPr>
          <w:rFonts w:hint="cs"/>
          <w:sz w:val="27"/>
          <w:rtl/>
        </w:rPr>
        <w:t>د</w:t>
      </w:r>
      <w:r w:rsidR="00F270AA">
        <w:rPr>
          <w:rFonts w:hint="cs"/>
          <w:sz w:val="27"/>
          <w:rtl/>
        </w:rPr>
        <w:t>َ</w:t>
      </w:r>
      <w:r w:rsidRPr="00591293">
        <w:rPr>
          <w:rFonts w:hint="cs"/>
          <w:sz w:val="27"/>
          <w:rtl/>
        </w:rPr>
        <w:t>ف</w:t>
      </w:r>
      <w:r w:rsidRPr="00591293">
        <w:rPr>
          <w:sz w:val="27"/>
          <w:rtl/>
        </w:rPr>
        <w:t xml:space="preserve"> </w:t>
      </w:r>
      <w:r w:rsidRPr="00591293">
        <w:rPr>
          <w:rFonts w:hint="cs"/>
          <w:sz w:val="27"/>
          <w:rtl/>
        </w:rPr>
        <w:t>الأصلي</w:t>
      </w:r>
      <w:r w:rsidRPr="00591293">
        <w:rPr>
          <w:sz w:val="27"/>
          <w:rtl/>
        </w:rPr>
        <w:t xml:space="preserve"> </w:t>
      </w:r>
      <w:r w:rsidRPr="00591293">
        <w:rPr>
          <w:rFonts w:hint="cs"/>
          <w:sz w:val="27"/>
          <w:rtl/>
        </w:rPr>
        <w:t>من</w:t>
      </w:r>
      <w:r w:rsidRPr="00591293">
        <w:rPr>
          <w:sz w:val="27"/>
          <w:rtl/>
        </w:rPr>
        <w:t xml:space="preserve"> </w:t>
      </w:r>
      <w:r w:rsidRPr="00591293">
        <w:rPr>
          <w:rFonts w:hint="cs"/>
          <w:sz w:val="27"/>
          <w:rtl/>
        </w:rPr>
        <w:t>خلق</w:t>
      </w:r>
      <w:r w:rsidRPr="00591293">
        <w:rPr>
          <w:sz w:val="27"/>
          <w:rtl/>
        </w:rPr>
        <w:t xml:space="preserve"> </w:t>
      </w:r>
      <w:r w:rsidRPr="00591293">
        <w:rPr>
          <w:rFonts w:hint="cs"/>
          <w:sz w:val="27"/>
          <w:rtl/>
        </w:rPr>
        <w:t>الإنسان</w:t>
      </w:r>
      <w:r w:rsidRPr="00591293">
        <w:rPr>
          <w:sz w:val="27"/>
          <w:rtl/>
        </w:rPr>
        <w:t xml:space="preserve"> </w:t>
      </w:r>
      <w:r w:rsidRPr="00591293">
        <w:rPr>
          <w:rFonts w:hint="cs"/>
          <w:sz w:val="27"/>
          <w:rtl/>
        </w:rPr>
        <w:t>هو</w:t>
      </w:r>
      <w:r w:rsidRPr="00591293">
        <w:rPr>
          <w:sz w:val="27"/>
          <w:rtl/>
        </w:rPr>
        <w:t xml:space="preserve"> </w:t>
      </w:r>
      <w:r w:rsidRPr="00591293">
        <w:rPr>
          <w:rFonts w:hint="cs"/>
          <w:sz w:val="27"/>
          <w:rtl/>
        </w:rPr>
        <w:t>الوصول</w:t>
      </w:r>
      <w:r w:rsidRPr="00591293">
        <w:rPr>
          <w:sz w:val="27"/>
          <w:rtl/>
        </w:rPr>
        <w:t xml:space="preserve"> </w:t>
      </w:r>
      <w:r w:rsidRPr="00591293">
        <w:rPr>
          <w:rFonts w:hint="cs"/>
          <w:sz w:val="27"/>
          <w:rtl/>
        </w:rPr>
        <w:t>إلى</w:t>
      </w:r>
      <w:r w:rsidRPr="00591293">
        <w:rPr>
          <w:sz w:val="27"/>
          <w:rtl/>
        </w:rPr>
        <w:t xml:space="preserve"> </w:t>
      </w:r>
      <w:r w:rsidRPr="00591293">
        <w:rPr>
          <w:rFonts w:hint="cs"/>
          <w:sz w:val="27"/>
          <w:rtl/>
        </w:rPr>
        <w:t>السعادة</w:t>
      </w:r>
      <w:r w:rsidRPr="00591293">
        <w:rPr>
          <w:sz w:val="27"/>
          <w:rtl/>
        </w:rPr>
        <w:t xml:space="preserve"> </w:t>
      </w:r>
      <w:r w:rsidRPr="00591293">
        <w:rPr>
          <w:rFonts w:hint="cs"/>
          <w:sz w:val="27"/>
          <w:rtl/>
        </w:rPr>
        <w:t>الأبدي</w:t>
      </w:r>
      <w:r w:rsidR="00F270AA">
        <w:rPr>
          <w:rFonts w:hint="cs"/>
          <w:sz w:val="27"/>
          <w:rtl/>
        </w:rPr>
        <w:t>ّ</w:t>
      </w:r>
      <w:r w:rsidRPr="00591293">
        <w:rPr>
          <w:rFonts w:hint="cs"/>
          <w:sz w:val="27"/>
          <w:rtl/>
        </w:rPr>
        <w:t>ة،</w:t>
      </w:r>
      <w:r w:rsidRPr="00591293">
        <w:rPr>
          <w:sz w:val="27"/>
          <w:rtl/>
        </w:rPr>
        <w:t xml:space="preserve"> </w:t>
      </w:r>
      <w:r w:rsidRPr="00591293">
        <w:rPr>
          <w:rFonts w:hint="cs"/>
          <w:sz w:val="27"/>
          <w:rtl/>
        </w:rPr>
        <w:t>وإذا</w:t>
      </w:r>
      <w:r w:rsidRPr="00591293">
        <w:rPr>
          <w:sz w:val="27"/>
          <w:rtl/>
        </w:rPr>
        <w:t xml:space="preserve"> </w:t>
      </w:r>
      <w:r w:rsidRPr="00591293">
        <w:rPr>
          <w:rFonts w:hint="cs"/>
          <w:sz w:val="27"/>
          <w:rtl/>
        </w:rPr>
        <w:t>لم</w:t>
      </w:r>
      <w:r w:rsidRPr="00591293">
        <w:rPr>
          <w:sz w:val="27"/>
          <w:rtl/>
        </w:rPr>
        <w:t xml:space="preserve"> </w:t>
      </w:r>
      <w:r w:rsidRPr="00591293">
        <w:rPr>
          <w:rFonts w:hint="cs"/>
          <w:sz w:val="27"/>
          <w:rtl/>
        </w:rPr>
        <w:t>ينتقل</w:t>
      </w:r>
      <w:r w:rsidRPr="00591293">
        <w:rPr>
          <w:sz w:val="27"/>
          <w:rtl/>
        </w:rPr>
        <w:t xml:space="preserve"> </w:t>
      </w:r>
      <w:r w:rsidRPr="00591293">
        <w:rPr>
          <w:rFonts w:hint="cs"/>
          <w:sz w:val="27"/>
          <w:rtl/>
        </w:rPr>
        <w:t>الناس</w:t>
      </w:r>
      <w:r w:rsidRPr="00591293">
        <w:rPr>
          <w:sz w:val="27"/>
          <w:rtl/>
        </w:rPr>
        <w:t xml:space="preserve"> </w:t>
      </w:r>
      <w:r w:rsidRPr="00591293">
        <w:rPr>
          <w:rFonts w:hint="cs"/>
          <w:sz w:val="27"/>
          <w:rtl/>
        </w:rPr>
        <w:t>من</w:t>
      </w:r>
      <w:r w:rsidRPr="00591293">
        <w:rPr>
          <w:sz w:val="27"/>
          <w:rtl/>
        </w:rPr>
        <w:t xml:space="preserve"> </w:t>
      </w:r>
      <w:r w:rsidRPr="00591293">
        <w:rPr>
          <w:rFonts w:hint="cs"/>
          <w:sz w:val="27"/>
          <w:rtl/>
        </w:rPr>
        <w:t>هذا</w:t>
      </w:r>
      <w:r w:rsidRPr="00591293">
        <w:rPr>
          <w:sz w:val="27"/>
          <w:rtl/>
        </w:rPr>
        <w:t xml:space="preserve"> </w:t>
      </w:r>
      <w:r w:rsidRPr="00591293">
        <w:rPr>
          <w:rFonts w:hint="cs"/>
          <w:sz w:val="27"/>
          <w:rtl/>
        </w:rPr>
        <w:t>العالم</w:t>
      </w:r>
      <w:r w:rsidRPr="00591293">
        <w:rPr>
          <w:sz w:val="27"/>
          <w:rtl/>
        </w:rPr>
        <w:t xml:space="preserve"> </w:t>
      </w:r>
      <w:r w:rsidRPr="00591293">
        <w:rPr>
          <w:rFonts w:hint="cs"/>
          <w:sz w:val="27"/>
          <w:rtl/>
        </w:rPr>
        <w:t>إلى</w:t>
      </w:r>
      <w:r w:rsidRPr="00591293">
        <w:rPr>
          <w:sz w:val="27"/>
          <w:rtl/>
        </w:rPr>
        <w:t xml:space="preserve"> </w:t>
      </w:r>
      <w:r w:rsidRPr="00591293">
        <w:rPr>
          <w:rFonts w:hint="cs"/>
          <w:sz w:val="27"/>
          <w:rtl/>
        </w:rPr>
        <w:t>الحياة</w:t>
      </w:r>
      <w:r w:rsidRPr="00591293">
        <w:rPr>
          <w:sz w:val="27"/>
          <w:rtl/>
        </w:rPr>
        <w:t xml:space="preserve"> </w:t>
      </w:r>
      <w:r w:rsidRPr="00591293">
        <w:rPr>
          <w:rFonts w:hint="cs"/>
          <w:sz w:val="27"/>
          <w:rtl/>
        </w:rPr>
        <w:t>الأخرى بالموت</w:t>
      </w:r>
      <w:r w:rsidRPr="00591293">
        <w:rPr>
          <w:sz w:val="27"/>
          <w:rtl/>
        </w:rPr>
        <w:t xml:space="preserve"> </w:t>
      </w:r>
      <w:r w:rsidRPr="00591293">
        <w:rPr>
          <w:rFonts w:hint="cs"/>
          <w:sz w:val="27"/>
          <w:rtl/>
        </w:rPr>
        <w:t>فلن</w:t>
      </w:r>
      <w:r w:rsidRPr="00591293">
        <w:rPr>
          <w:sz w:val="27"/>
          <w:rtl/>
        </w:rPr>
        <w:t xml:space="preserve"> </w:t>
      </w:r>
      <w:r w:rsidRPr="00591293">
        <w:rPr>
          <w:rFonts w:hint="cs"/>
          <w:sz w:val="27"/>
          <w:rtl/>
        </w:rPr>
        <w:t>يمكنهم</w:t>
      </w:r>
      <w:r w:rsidRPr="00591293">
        <w:rPr>
          <w:sz w:val="27"/>
          <w:rtl/>
        </w:rPr>
        <w:t xml:space="preserve"> </w:t>
      </w:r>
      <w:r w:rsidRPr="00591293">
        <w:rPr>
          <w:rFonts w:hint="cs"/>
          <w:sz w:val="27"/>
          <w:rtl/>
        </w:rPr>
        <w:t>الوصول</w:t>
      </w:r>
      <w:r w:rsidRPr="00591293">
        <w:rPr>
          <w:sz w:val="27"/>
          <w:rtl/>
        </w:rPr>
        <w:t xml:space="preserve"> </w:t>
      </w:r>
      <w:r w:rsidRPr="00591293">
        <w:rPr>
          <w:rFonts w:hint="cs"/>
          <w:sz w:val="27"/>
          <w:rtl/>
        </w:rPr>
        <w:t>إلى ذلك</w:t>
      </w:r>
      <w:r w:rsidRPr="00591293">
        <w:rPr>
          <w:sz w:val="27"/>
          <w:rtl/>
        </w:rPr>
        <w:t xml:space="preserve"> </w:t>
      </w:r>
      <w:r w:rsidRPr="00591293">
        <w:rPr>
          <w:rFonts w:hint="cs"/>
          <w:sz w:val="27"/>
          <w:rtl/>
        </w:rPr>
        <w:t>الهدف</w:t>
      </w:r>
      <w:r w:rsidRPr="00591293">
        <w:rPr>
          <w:sz w:val="27"/>
          <w:rtl/>
        </w:rPr>
        <w:t xml:space="preserve"> </w:t>
      </w:r>
      <w:r w:rsidRPr="00591293">
        <w:rPr>
          <w:rFonts w:hint="cs"/>
          <w:sz w:val="27"/>
          <w:rtl/>
        </w:rPr>
        <w:t>النهائي</w:t>
      </w:r>
      <w:r w:rsidR="00F270AA">
        <w:rPr>
          <w:rFonts w:hint="cs"/>
          <w:sz w:val="27"/>
          <w:rtl/>
        </w:rPr>
        <w:t>ّ</w:t>
      </w:r>
      <w:r w:rsidRPr="00591293">
        <w:rPr>
          <w:sz w:val="27"/>
          <w:rtl/>
        </w:rPr>
        <w:t>.</w:t>
      </w:r>
      <w:r w:rsidRPr="00591293">
        <w:rPr>
          <w:rFonts w:hint="cs"/>
          <w:sz w:val="27"/>
          <w:rtl/>
        </w:rPr>
        <w:t xml:space="preserve"> ولعلّ هذا ما تشير إليه الآية الكريمة، حيث تقول: </w:t>
      </w:r>
      <w:r w:rsidRPr="00591293">
        <w:rPr>
          <w:rFonts w:ascii="Mosawi" w:hAnsi="Mosawi" w:cs="Mosawi"/>
          <w:sz w:val="24"/>
          <w:szCs w:val="24"/>
          <w:rtl/>
        </w:rPr>
        <w:t>﴿</w:t>
      </w:r>
      <w:r w:rsidRPr="00591293">
        <w:rPr>
          <w:b/>
          <w:bCs/>
          <w:sz w:val="27"/>
          <w:rtl/>
        </w:rPr>
        <w:t xml:space="preserve">الَّذِي خَلَقَ الْمَوْتَ </w:t>
      </w:r>
      <w:r w:rsidRPr="00591293">
        <w:rPr>
          <w:b/>
          <w:bCs/>
          <w:sz w:val="27"/>
          <w:rtl/>
        </w:rPr>
        <w:lastRenderedPageBreak/>
        <w:t>وَالْحَيَاةَ لِيَبْلُوَكُمْ أَيُّكُمْ أَحْسَنُ عَمَلاً وَهُوَ الْعَزِيزُ الْغَفُورُ</w:t>
      </w:r>
      <w:r w:rsidRPr="00591293">
        <w:rPr>
          <w:rFonts w:ascii="Mosawi" w:hAnsi="Mosawi" w:cs="Mosawi"/>
          <w:sz w:val="24"/>
          <w:szCs w:val="24"/>
          <w:rtl/>
        </w:rPr>
        <w:t>﴾</w:t>
      </w:r>
      <w:r w:rsidRPr="00591293">
        <w:rPr>
          <w:sz w:val="27"/>
          <w:rtl/>
        </w:rPr>
        <w:t xml:space="preserve"> (</w:t>
      </w:r>
      <w:r w:rsidRPr="00591293">
        <w:rPr>
          <w:rFonts w:hint="cs"/>
          <w:sz w:val="27"/>
          <w:rtl/>
        </w:rPr>
        <w:t xml:space="preserve">الملك: </w:t>
      </w:r>
      <w:r w:rsidRPr="00591293">
        <w:rPr>
          <w:sz w:val="27"/>
          <w:rtl/>
        </w:rPr>
        <w:t>2)</w:t>
      </w:r>
      <w:r w:rsidRPr="00591293">
        <w:rPr>
          <w:rFonts w:hint="cs"/>
          <w:sz w:val="27"/>
          <w:rtl/>
        </w:rPr>
        <w:t xml:space="preserve">. </w:t>
      </w:r>
    </w:p>
    <w:p w:rsidR="00A92858" w:rsidRPr="00591293" w:rsidRDefault="00A92858" w:rsidP="00236972">
      <w:pPr>
        <w:spacing w:line="384" w:lineRule="exact"/>
        <w:rPr>
          <w:b/>
          <w:bCs/>
          <w:sz w:val="27"/>
          <w:rtl/>
        </w:rPr>
      </w:pPr>
      <w:r w:rsidRPr="00591293">
        <w:rPr>
          <w:b/>
          <w:bCs/>
          <w:sz w:val="27"/>
          <w:rtl/>
        </w:rPr>
        <w:t>3</w:t>
      </w:r>
      <w:r w:rsidRPr="00591293">
        <w:rPr>
          <w:rFonts w:hint="cs"/>
          <w:b/>
          <w:bCs/>
          <w:sz w:val="27"/>
          <w:rtl/>
        </w:rPr>
        <w:t>ـ</w:t>
      </w:r>
      <w:r w:rsidRPr="00591293">
        <w:rPr>
          <w:b/>
          <w:bCs/>
          <w:sz w:val="27"/>
          <w:rtl/>
        </w:rPr>
        <w:t xml:space="preserve"> </w:t>
      </w:r>
      <w:r w:rsidRPr="00591293">
        <w:rPr>
          <w:rFonts w:hint="cs"/>
          <w:b/>
          <w:bCs/>
          <w:sz w:val="27"/>
          <w:rtl/>
        </w:rPr>
        <w:t>كيف</w:t>
      </w:r>
      <w:r w:rsidRPr="00591293">
        <w:rPr>
          <w:b/>
          <w:bCs/>
          <w:sz w:val="27"/>
          <w:rtl/>
        </w:rPr>
        <w:t xml:space="preserve"> </w:t>
      </w:r>
      <w:r w:rsidRPr="00591293">
        <w:rPr>
          <w:rFonts w:hint="cs"/>
          <w:b/>
          <w:bCs/>
          <w:sz w:val="27"/>
          <w:rtl/>
        </w:rPr>
        <w:t>يتلاءم</w:t>
      </w:r>
      <w:r w:rsidRPr="00591293">
        <w:rPr>
          <w:b/>
          <w:bCs/>
          <w:sz w:val="27"/>
          <w:rtl/>
        </w:rPr>
        <w:t xml:space="preserve"> </w:t>
      </w:r>
      <w:r w:rsidRPr="00591293">
        <w:rPr>
          <w:rFonts w:hint="cs"/>
          <w:b/>
          <w:bCs/>
          <w:sz w:val="27"/>
          <w:rtl/>
        </w:rPr>
        <w:t>وجود</w:t>
      </w:r>
      <w:r w:rsidRPr="00591293">
        <w:rPr>
          <w:b/>
          <w:bCs/>
          <w:sz w:val="27"/>
          <w:rtl/>
        </w:rPr>
        <w:t xml:space="preserve"> </w:t>
      </w:r>
      <w:r w:rsidRPr="00591293">
        <w:rPr>
          <w:rFonts w:hint="cs"/>
          <w:b/>
          <w:bCs/>
          <w:sz w:val="27"/>
          <w:rtl/>
        </w:rPr>
        <w:t>كلّ</w:t>
      </w:r>
      <w:r w:rsidRPr="00591293">
        <w:rPr>
          <w:b/>
          <w:bCs/>
          <w:sz w:val="27"/>
          <w:rtl/>
        </w:rPr>
        <w:t xml:space="preserve"> </w:t>
      </w:r>
      <w:r w:rsidRPr="00591293">
        <w:rPr>
          <w:rFonts w:hint="cs"/>
          <w:b/>
          <w:bCs/>
          <w:sz w:val="27"/>
          <w:rtl/>
        </w:rPr>
        <w:t>هذه</w:t>
      </w:r>
      <w:r w:rsidRPr="00591293">
        <w:rPr>
          <w:b/>
          <w:bCs/>
          <w:sz w:val="27"/>
          <w:rtl/>
        </w:rPr>
        <w:t xml:space="preserve"> </w:t>
      </w:r>
      <w:r w:rsidRPr="00591293">
        <w:rPr>
          <w:rFonts w:hint="cs"/>
          <w:b/>
          <w:bCs/>
          <w:sz w:val="27"/>
          <w:rtl/>
        </w:rPr>
        <w:t>المصائب</w:t>
      </w:r>
      <w:r w:rsidRPr="00591293">
        <w:rPr>
          <w:b/>
          <w:bCs/>
          <w:sz w:val="27"/>
          <w:rtl/>
        </w:rPr>
        <w:t xml:space="preserve"> </w:t>
      </w:r>
      <w:r w:rsidRPr="00591293">
        <w:rPr>
          <w:rFonts w:hint="cs"/>
          <w:b/>
          <w:bCs/>
          <w:sz w:val="27"/>
          <w:rtl/>
        </w:rPr>
        <w:t>والأمراض</w:t>
      </w:r>
      <w:r w:rsidRPr="00591293">
        <w:rPr>
          <w:b/>
          <w:bCs/>
          <w:sz w:val="27"/>
          <w:rtl/>
        </w:rPr>
        <w:t xml:space="preserve"> </w:t>
      </w:r>
      <w:r w:rsidRPr="00591293">
        <w:rPr>
          <w:rFonts w:hint="cs"/>
          <w:b/>
          <w:bCs/>
          <w:sz w:val="27"/>
          <w:rtl/>
        </w:rPr>
        <w:t>والكوارث</w:t>
      </w:r>
      <w:r w:rsidRPr="00591293">
        <w:rPr>
          <w:b/>
          <w:bCs/>
          <w:sz w:val="27"/>
          <w:rtl/>
        </w:rPr>
        <w:t xml:space="preserve"> </w:t>
      </w:r>
      <w:r w:rsidRPr="00591293">
        <w:rPr>
          <w:rFonts w:hint="cs"/>
          <w:b/>
          <w:bCs/>
          <w:sz w:val="27"/>
          <w:rtl/>
        </w:rPr>
        <w:t>الطبيعية</w:t>
      </w:r>
      <w:r w:rsidRPr="00591293">
        <w:rPr>
          <w:b/>
          <w:bCs/>
          <w:sz w:val="27"/>
          <w:rtl/>
        </w:rPr>
        <w:t xml:space="preserve"> (</w:t>
      </w:r>
      <w:r w:rsidRPr="00591293">
        <w:rPr>
          <w:rFonts w:hint="cs"/>
          <w:b/>
          <w:bCs/>
          <w:sz w:val="27"/>
          <w:rtl/>
        </w:rPr>
        <w:t>السيول</w:t>
      </w:r>
      <w:r w:rsidRPr="00591293">
        <w:rPr>
          <w:b/>
          <w:bCs/>
          <w:sz w:val="27"/>
          <w:rtl/>
        </w:rPr>
        <w:t xml:space="preserve"> </w:t>
      </w:r>
      <w:r w:rsidRPr="00591293">
        <w:rPr>
          <w:rFonts w:hint="cs"/>
          <w:b/>
          <w:bCs/>
          <w:sz w:val="27"/>
          <w:rtl/>
        </w:rPr>
        <w:t>والزلازل و...</w:t>
      </w:r>
      <w:r w:rsidRPr="00591293">
        <w:rPr>
          <w:b/>
          <w:bCs/>
          <w:sz w:val="27"/>
          <w:rtl/>
        </w:rPr>
        <w:t>)</w:t>
      </w:r>
      <w:r w:rsidRPr="00591293">
        <w:rPr>
          <w:rFonts w:hint="cs"/>
          <w:b/>
          <w:bCs/>
          <w:sz w:val="27"/>
          <w:rtl/>
        </w:rPr>
        <w:t>،</w:t>
      </w:r>
      <w:r w:rsidRPr="00591293">
        <w:rPr>
          <w:b/>
          <w:bCs/>
          <w:sz w:val="27"/>
          <w:rtl/>
        </w:rPr>
        <w:t xml:space="preserve"> </w:t>
      </w:r>
      <w:r w:rsidRPr="00591293">
        <w:rPr>
          <w:rFonts w:hint="cs"/>
          <w:b/>
          <w:bCs/>
          <w:sz w:val="27"/>
          <w:rtl/>
        </w:rPr>
        <w:t>والمتاعب</w:t>
      </w:r>
      <w:r w:rsidRPr="00591293">
        <w:rPr>
          <w:b/>
          <w:bCs/>
          <w:sz w:val="27"/>
          <w:rtl/>
        </w:rPr>
        <w:t xml:space="preserve"> </w:t>
      </w:r>
      <w:r w:rsidRPr="00591293">
        <w:rPr>
          <w:rFonts w:hint="cs"/>
          <w:b/>
          <w:bCs/>
          <w:sz w:val="27"/>
          <w:rtl/>
        </w:rPr>
        <w:t>الاجتماعية</w:t>
      </w:r>
      <w:r w:rsidRPr="00591293">
        <w:rPr>
          <w:b/>
          <w:bCs/>
          <w:sz w:val="27"/>
          <w:rtl/>
        </w:rPr>
        <w:t xml:space="preserve"> (</w:t>
      </w:r>
      <w:r w:rsidRPr="00591293">
        <w:rPr>
          <w:rFonts w:hint="cs"/>
          <w:b/>
          <w:bCs/>
          <w:sz w:val="27"/>
          <w:rtl/>
        </w:rPr>
        <w:t>الحروب</w:t>
      </w:r>
      <w:r w:rsidRPr="00591293">
        <w:rPr>
          <w:b/>
          <w:bCs/>
          <w:sz w:val="27"/>
          <w:rtl/>
        </w:rPr>
        <w:t xml:space="preserve"> </w:t>
      </w:r>
      <w:r w:rsidRPr="00591293">
        <w:rPr>
          <w:rFonts w:hint="cs"/>
          <w:b/>
          <w:bCs/>
          <w:sz w:val="27"/>
          <w:rtl/>
        </w:rPr>
        <w:t>وألوان</w:t>
      </w:r>
      <w:r w:rsidRPr="00591293">
        <w:rPr>
          <w:b/>
          <w:bCs/>
          <w:sz w:val="27"/>
          <w:rtl/>
        </w:rPr>
        <w:t xml:space="preserve"> </w:t>
      </w:r>
      <w:r w:rsidRPr="00591293">
        <w:rPr>
          <w:rFonts w:hint="cs"/>
          <w:b/>
          <w:bCs/>
          <w:sz w:val="27"/>
          <w:rtl/>
        </w:rPr>
        <w:t>الظلم</w:t>
      </w:r>
      <w:r w:rsidRPr="00591293">
        <w:rPr>
          <w:b/>
          <w:bCs/>
          <w:sz w:val="27"/>
          <w:rtl/>
        </w:rPr>
        <w:t xml:space="preserve"> </w:t>
      </w:r>
      <w:r w:rsidRPr="00591293">
        <w:rPr>
          <w:rFonts w:hint="cs"/>
          <w:b/>
          <w:bCs/>
          <w:sz w:val="27"/>
          <w:rtl/>
        </w:rPr>
        <w:t>المختلفة</w:t>
      </w:r>
      <w:r w:rsidRPr="00591293">
        <w:rPr>
          <w:b/>
          <w:bCs/>
          <w:sz w:val="27"/>
          <w:rtl/>
        </w:rPr>
        <w:t>)</w:t>
      </w:r>
      <w:r w:rsidRPr="00591293">
        <w:rPr>
          <w:rFonts w:hint="cs"/>
          <w:b/>
          <w:bCs/>
          <w:sz w:val="27"/>
          <w:rtl/>
        </w:rPr>
        <w:t>،</w:t>
      </w:r>
      <w:r w:rsidRPr="00591293">
        <w:rPr>
          <w:b/>
          <w:bCs/>
          <w:sz w:val="27"/>
          <w:rtl/>
        </w:rPr>
        <w:t xml:space="preserve"> </w:t>
      </w:r>
      <w:r w:rsidRPr="00591293">
        <w:rPr>
          <w:rFonts w:hint="cs"/>
          <w:b/>
          <w:bCs/>
          <w:sz w:val="27"/>
          <w:rtl/>
        </w:rPr>
        <w:t>مع</w:t>
      </w:r>
      <w:r w:rsidRPr="00591293">
        <w:rPr>
          <w:b/>
          <w:bCs/>
          <w:sz w:val="27"/>
          <w:rtl/>
        </w:rPr>
        <w:t xml:space="preserve"> </w:t>
      </w:r>
      <w:r w:rsidRPr="00591293">
        <w:rPr>
          <w:rFonts w:hint="cs"/>
          <w:b/>
          <w:bCs/>
          <w:sz w:val="27"/>
          <w:rtl/>
        </w:rPr>
        <w:t>العدل</w:t>
      </w:r>
      <w:r w:rsidRPr="00591293">
        <w:rPr>
          <w:b/>
          <w:bCs/>
          <w:sz w:val="27"/>
          <w:rtl/>
        </w:rPr>
        <w:t xml:space="preserve"> </w:t>
      </w:r>
      <w:r w:rsidRPr="00591293">
        <w:rPr>
          <w:rFonts w:hint="cs"/>
          <w:b/>
          <w:bCs/>
          <w:sz w:val="27"/>
          <w:rtl/>
        </w:rPr>
        <w:t>الإلهي</w:t>
      </w:r>
      <w:r w:rsidR="00F270AA">
        <w:rPr>
          <w:rFonts w:hint="cs"/>
          <w:b/>
          <w:bCs/>
          <w:sz w:val="27"/>
          <w:rtl/>
        </w:rPr>
        <w:t>ّ</w:t>
      </w:r>
      <w:r w:rsidRPr="00591293">
        <w:rPr>
          <w:rFonts w:hint="cs"/>
          <w:b/>
          <w:bCs/>
          <w:sz w:val="27"/>
          <w:rtl/>
        </w:rPr>
        <w:t>؟</w:t>
      </w:r>
    </w:p>
    <w:p w:rsidR="00A92858" w:rsidRPr="00591293" w:rsidRDefault="00A92858" w:rsidP="00236972">
      <w:pPr>
        <w:spacing w:line="384" w:lineRule="exact"/>
        <w:rPr>
          <w:b/>
          <w:bCs/>
          <w:sz w:val="27"/>
          <w:rtl/>
        </w:rPr>
      </w:pPr>
      <w:r w:rsidRPr="00591293">
        <w:rPr>
          <w:rFonts w:hint="cs"/>
          <w:b/>
          <w:bCs/>
          <w:sz w:val="27"/>
          <w:rtl/>
        </w:rPr>
        <w:t>أو فقُلْ: هل</w:t>
      </w:r>
      <w:r w:rsidRPr="00591293">
        <w:rPr>
          <w:b/>
          <w:bCs/>
          <w:sz w:val="27"/>
          <w:rtl/>
        </w:rPr>
        <w:t xml:space="preserve"> </w:t>
      </w:r>
      <w:r w:rsidRPr="00591293">
        <w:rPr>
          <w:rFonts w:hint="cs"/>
          <w:b/>
          <w:bCs/>
          <w:sz w:val="27"/>
          <w:rtl/>
        </w:rPr>
        <w:t>ينسجم</w:t>
      </w:r>
      <w:r w:rsidRPr="00591293">
        <w:rPr>
          <w:b/>
          <w:bCs/>
          <w:sz w:val="27"/>
          <w:rtl/>
        </w:rPr>
        <w:t xml:space="preserve"> </w:t>
      </w:r>
      <w:r w:rsidRPr="00591293">
        <w:rPr>
          <w:rFonts w:hint="cs"/>
          <w:b/>
          <w:bCs/>
          <w:sz w:val="27"/>
          <w:rtl/>
        </w:rPr>
        <w:t>حصول</w:t>
      </w:r>
      <w:r w:rsidRPr="00591293">
        <w:rPr>
          <w:b/>
          <w:bCs/>
          <w:sz w:val="27"/>
          <w:rtl/>
        </w:rPr>
        <w:t xml:space="preserve"> </w:t>
      </w:r>
      <w:r w:rsidRPr="00591293">
        <w:rPr>
          <w:rFonts w:hint="cs"/>
          <w:b/>
          <w:bCs/>
          <w:sz w:val="27"/>
          <w:rtl/>
        </w:rPr>
        <w:t>الزلازل</w:t>
      </w:r>
      <w:r w:rsidRPr="00591293">
        <w:rPr>
          <w:b/>
          <w:bCs/>
          <w:sz w:val="27"/>
          <w:rtl/>
        </w:rPr>
        <w:t xml:space="preserve"> </w:t>
      </w:r>
      <w:r w:rsidRPr="00591293">
        <w:rPr>
          <w:rFonts w:hint="cs"/>
          <w:b/>
          <w:bCs/>
          <w:sz w:val="27"/>
          <w:rtl/>
        </w:rPr>
        <w:t>والبراكين</w:t>
      </w:r>
      <w:r w:rsidRPr="00591293">
        <w:rPr>
          <w:b/>
          <w:bCs/>
          <w:sz w:val="27"/>
          <w:rtl/>
        </w:rPr>
        <w:t xml:space="preserve"> </w:t>
      </w:r>
      <w:r w:rsidRPr="00591293">
        <w:rPr>
          <w:rFonts w:hint="cs"/>
          <w:b/>
          <w:bCs/>
          <w:sz w:val="27"/>
          <w:rtl/>
        </w:rPr>
        <w:t>والفيضانات</w:t>
      </w:r>
      <w:r w:rsidRPr="00591293">
        <w:rPr>
          <w:b/>
          <w:bCs/>
          <w:sz w:val="27"/>
          <w:rtl/>
        </w:rPr>
        <w:t xml:space="preserve"> </w:t>
      </w:r>
      <w:r w:rsidRPr="00591293">
        <w:rPr>
          <w:rFonts w:hint="cs"/>
          <w:b/>
          <w:bCs/>
          <w:sz w:val="27"/>
          <w:rtl/>
        </w:rPr>
        <w:t>والأعاصير،</w:t>
      </w:r>
      <w:r w:rsidRPr="00591293">
        <w:rPr>
          <w:b/>
          <w:bCs/>
          <w:sz w:val="27"/>
          <w:rtl/>
        </w:rPr>
        <w:t xml:space="preserve"> </w:t>
      </w:r>
      <w:r w:rsidRPr="00591293">
        <w:rPr>
          <w:rFonts w:hint="cs"/>
          <w:b/>
          <w:bCs/>
          <w:sz w:val="27"/>
          <w:rtl/>
        </w:rPr>
        <w:t>التي</w:t>
      </w:r>
      <w:r w:rsidRPr="00591293">
        <w:rPr>
          <w:b/>
          <w:bCs/>
          <w:sz w:val="27"/>
          <w:rtl/>
        </w:rPr>
        <w:t xml:space="preserve"> </w:t>
      </w:r>
      <w:r w:rsidRPr="00591293">
        <w:rPr>
          <w:rFonts w:hint="cs"/>
          <w:b/>
          <w:bCs/>
          <w:sz w:val="27"/>
          <w:rtl/>
        </w:rPr>
        <w:t>تفتك</w:t>
      </w:r>
      <w:r w:rsidRPr="00591293">
        <w:rPr>
          <w:b/>
          <w:bCs/>
          <w:sz w:val="27"/>
          <w:rtl/>
        </w:rPr>
        <w:t xml:space="preserve"> </w:t>
      </w:r>
      <w:r w:rsidRPr="00591293">
        <w:rPr>
          <w:rFonts w:hint="cs"/>
          <w:b/>
          <w:bCs/>
          <w:sz w:val="27"/>
          <w:rtl/>
        </w:rPr>
        <w:t>بحياة</w:t>
      </w:r>
      <w:r w:rsidRPr="00591293">
        <w:rPr>
          <w:b/>
          <w:bCs/>
          <w:sz w:val="27"/>
          <w:rtl/>
        </w:rPr>
        <w:t xml:space="preserve"> </w:t>
      </w:r>
      <w:r w:rsidRPr="00591293">
        <w:rPr>
          <w:rFonts w:hint="cs"/>
          <w:b/>
          <w:bCs/>
          <w:sz w:val="27"/>
          <w:rtl/>
        </w:rPr>
        <w:t>البشر</w:t>
      </w:r>
      <w:r w:rsidRPr="00591293">
        <w:rPr>
          <w:b/>
          <w:bCs/>
          <w:sz w:val="27"/>
          <w:rtl/>
        </w:rPr>
        <w:t xml:space="preserve"> </w:t>
      </w:r>
      <w:r w:rsidRPr="00591293">
        <w:rPr>
          <w:rFonts w:hint="cs"/>
          <w:b/>
          <w:bCs/>
          <w:sz w:val="27"/>
          <w:rtl/>
        </w:rPr>
        <w:t>والنباتات</w:t>
      </w:r>
      <w:r w:rsidRPr="00591293">
        <w:rPr>
          <w:b/>
          <w:bCs/>
          <w:sz w:val="27"/>
          <w:rtl/>
        </w:rPr>
        <w:t xml:space="preserve"> </w:t>
      </w:r>
      <w:r w:rsidRPr="00591293">
        <w:rPr>
          <w:rFonts w:hint="cs"/>
          <w:b/>
          <w:bCs/>
          <w:sz w:val="27"/>
          <w:rtl/>
        </w:rPr>
        <w:t>والحيوانات</w:t>
      </w:r>
      <w:r w:rsidRPr="00591293">
        <w:rPr>
          <w:b/>
          <w:bCs/>
          <w:sz w:val="27"/>
          <w:rtl/>
        </w:rPr>
        <w:t xml:space="preserve"> </w:t>
      </w:r>
      <w:r w:rsidRPr="00591293">
        <w:rPr>
          <w:rFonts w:hint="cs"/>
          <w:b/>
          <w:bCs/>
          <w:sz w:val="27"/>
          <w:rtl/>
        </w:rPr>
        <w:t>وجمال</w:t>
      </w:r>
      <w:r w:rsidRPr="00591293">
        <w:rPr>
          <w:b/>
          <w:bCs/>
          <w:sz w:val="27"/>
          <w:rtl/>
        </w:rPr>
        <w:t xml:space="preserve"> </w:t>
      </w:r>
      <w:r w:rsidRPr="00591293">
        <w:rPr>
          <w:rFonts w:hint="cs"/>
          <w:b/>
          <w:bCs/>
          <w:sz w:val="27"/>
          <w:rtl/>
        </w:rPr>
        <w:t>الطبيعة،</w:t>
      </w:r>
      <w:r w:rsidRPr="00591293">
        <w:rPr>
          <w:b/>
          <w:bCs/>
          <w:sz w:val="27"/>
          <w:rtl/>
        </w:rPr>
        <w:t xml:space="preserve"> </w:t>
      </w:r>
      <w:r w:rsidRPr="00591293">
        <w:rPr>
          <w:rFonts w:hint="cs"/>
          <w:b/>
          <w:bCs/>
          <w:sz w:val="27"/>
          <w:rtl/>
        </w:rPr>
        <w:t>مع</w:t>
      </w:r>
      <w:r w:rsidRPr="00591293">
        <w:rPr>
          <w:b/>
          <w:bCs/>
          <w:sz w:val="27"/>
          <w:rtl/>
        </w:rPr>
        <w:t xml:space="preserve"> </w:t>
      </w:r>
      <w:r w:rsidRPr="00591293">
        <w:rPr>
          <w:rFonts w:hint="cs"/>
          <w:b/>
          <w:bCs/>
          <w:sz w:val="27"/>
          <w:rtl/>
        </w:rPr>
        <w:t>عقيدة</w:t>
      </w:r>
      <w:r w:rsidRPr="00591293">
        <w:rPr>
          <w:b/>
          <w:bCs/>
          <w:sz w:val="27"/>
          <w:rtl/>
        </w:rPr>
        <w:t xml:space="preserve"> </w:t>
      </w:r>
      <w:r w:rsidRPr="00591293">
        <w:rPr>
          <w:rFonts w:hint="cs"/>
          <w:b/>
          <w:bCs/>
          <w:sz w:val="27"/>
          <w:rtl/>
        </w:rPr>
        <w:t>العدل</w:t>
      </w:r>
      <w:r w:rsidRPr="00591293">
        <w:rPr>
          <w:b/>
          <w:bCs/>
          <w:sz w:val="27"/>
          <w:rtl/>
        </w:rPr>
        <w:t xml:space="preserve"> </w:t>
      </w:r>
      <w:r w:rsidRPr="00591293">
        <w:rPr>
          <w:rFonts w:hint="cs"/>
          <w:b/>
          <w:bCs/>
          <w:sz w:val="27"/>
          <w:rtl/>
        </w:rPr>
        <w:t>الإلهي</w:t>
      </w:r>
      <w:r w:rsidR="00F270AA">
        <w:rPr>
          <w:rFonts w:hint="cs"/>
          <w:b/>
          <w:bCs/>
          <w:sz w:val="27"/>
          <w:rtl/>
        </w:rPr>
        <w:t>ّ</w:t>
      </w:r>
      <w:r w:rsidRPr="00591293">
        <w:rPr>
          <w:rFonts w:hint="cs"/>
          <w:b/>
          <w:bCs/>
          <w:sz w:val="27"/>
          <w:rtl/>
        </w:rPr>
        <w:t>؟</w:t>
      </w:r>
    </w:p>
    <w:p w:rsidR="00A92858" w:rsidRPr="00591293" w:rsidRDefault="00A92858" w:rsidP="00236972">
      <w:pPr>
        <w:spacing w:line="384" w:lineRule="exact"/>
        <w:rPr>
          <w:b/>
          <w:bCs/>
          <w:sz w:val="27"/>
          <w:rtl/>
        </w:rPr>
      </w:pPr>
      <w:r w:rsidRPr="00591293">
        <w:rPr>
          <w:rFonts w:hint="cs"/>
          <w:b/>
          <w:bCs/>
          <w:sz w:val="27"/>
          <w:rtl/>
        </w:rPr>
        <w:t>أو فقُلْ: أليس</w:t>
      </w:r>
      <w:r w:rsidRPr="00591293">
        <w:rPr>
          <w:b/>
          <w:bCs/>
          <w:sz w:val="27"/>
          <w:rtl/>
        </w:rPr>
        <w:t xml:space="preserve"> </w:t>
      </w:r>
      <w:r w:rsidRPr="00591293">
        <w:rPr>
          <w:rFonts w:hint="cs"/>
          <w:b/>
          <w:bCs/>
          <w:sz w:val="27"/>
          <w:rtl/>
        </w:rPr>
        <w:t>من</w:t>
      </w:r>
      <w:r w:rsidRPr="00591293">
        <w:rPr>
          <w:b/>
          <w:bCs/>
          <w:sz w:val="27"/>
          <w:rtl/>
        </w:rPr>
        <w:t xml:space="preserve"> </w:t>
      </w:r>
      <w:r w:rsidRPr="00591293">
        <w:rPr>
          <w:rFonts w:hint="cs"/>
          <w:b/>
          <w:bCs/>
          <w:sz w:val="27"/>
          <w:rtl/>
        </w:rPr>
        <w:t>العدل</w:t>
      </w:r>
      <w:r w:rsidRPr="00591293">
        <w:rPr>
          <w:b/>
          <w:bCs/>
          <w:sz w:val="27"/>
          <w:rtl/>
        </w:rPr>
        <w:t xml:space="preserve"> </w:t>
      </w:r>
      <w:r w:rsidRPr="00591293">
        <w:rPr>
          <w:rFonts w:hint="cs"/>
          <w:b/>
          <w:bCs/>
          <w:sz w:val="27"/>
          <w:rtl/>
        </w:rPr>
        <w:t>الإلهي</w:t>
      </w:r>
      <w:r w:rsidR="00F270AA">
        <w:rPr>
          <w:rFonts w:hint="cs"/>
          <w:b/>
          <w:bCs/>
          <w:sz w:val="27"/>
          <w:rtl/>
        </w:rPr>
        <w:t>ّ</w:t>
      </w:r>
      <w:r w:rsidRPr="00591293">
        <w:rPr>
          <w:b/>
          <w:bCs/>
          <w:sz w:val="27"/>
          <w:rtl/>
        </w:rPr>
        <w:t xml:space="preserve"> </w:t>
      </w:r>
      <w:r w:rsidRPr="00591293">
        <w:rPr>
          <w:rFonts w:hint="cs"/>
          <w:b/>
          <w:bCs/>
          <w:sz w:val="27"/>
          <w:rtl/>
        </w:rPr>
        <w:t>الواجب المحافظة</w:t>
      </w:r>
      <w:r w:rsidRPr="00591293">
        <w:rPr>
          <w:b/>
          <w:bCs/>
          <w:sz w:val="27"/>
          <w:rtl/>
        </w:rPr>
        <w:t xml:space="preserve"> </w:t>
      </w:r>
      <w:r w:rsidRPr="00591293">
        <w:rPr>
          <w:rFonts w:hint="cs"/>
          <w:b/>
          <w:bCs/>
          <w:sz w:val="27"/>
          <w:rtl/>
        </w:rPr>
        <w:t>على</w:t>
      </w:r>
      <w:r w:rsidRPr="00591293">
        <w:rPr>
          <w:b/>
          <w:bCs/>
          <w:sz w:val="27"/>
          <w:rtl/>
        </w:rPr>
        <w:t xml:space="preserve"> </w:t>
      </w:r>
      <w:r w:rsidRPr="00591293">
        <w:rPr>
          <w:rFonts w:hint="cs"/>
          <w:b/>
          <w:bCs/>
          <w:sz w:val="27"/>
          <w:rtl/>
        </w:rPr>
        <w:t>جمال</w:t>
      </w:r>
      <w:r w:rsidRPr="00591293">
        <w:rPr>
          <w:b/>
          <w:bCs/>
          <w:sz w:val="27"/>
          <w:rtl/>
        </w:rPr>
        <w:t xml:space="preserve"> </w:t>
      </w:r>
      <w:r w:rsidRPr="00591293">
        <w:rPr>
          <w:rFonts w:hint="cs"/>
          <w:b/>
          <w:bCs/>
          <w:sz w:val="27"/>
          <w:rtl/>
        </w:rPr>
        <w:t>الطبيعة،</w:t>
      </w:r>
      <w:r w:rsidRPr="00591293">
        <w:rPr>
          <w:b/>
          <w:bCs/>
          <w:sz w:val="27"/>
          <w:rtl/>
        </w:rPr>
        <w:t xml:space="preserve"> </w:t>
      </w:r>
      <w:r w:rsidRPr="00591293">
        <w:rPr>
          <w:rFonts w:hint="cs"/>
          <w:b/>
          <w:bCs/>
          <w:sz w:val="27"/>
          <w:rtl/>
        </w:rPr>
        <w:t>وحياة</w:t>
      </w:r>
      <w:r w:rsidRPr="00591293">
        <w:rPr>
          <w:b/>
          <w:bCs/>
          <w:sz w:val="27"/>
          <w:rtl/>
        </w:rPr>
        <w:t xml:space="preserve"> </w:t>
      </w:r>
      <w:r w:rsidRPr="00591293">
        <w:rPr>
          <w:rFonts w:hint="cs"/>
          <w:b/>
          <w:bCs/>
          <w:sz w:val="27"/>
          <w:rtl/>
        </w:rPr>
        <w:t>الكائنات</w:t>
      </w:r>
      <w:r w:rsidRPr="00591293">
        <w:rPr>
          <w:b/>
          <w:bCs/>
          <w:sz w:val="27"/>
          <w:rtl/>
        </w:rPr>
        <w:t xml:space="preserve"> </w:t>
      </w:r>
      <w:r w:rsidRPr="00591293">
        <w:rPr>
          <w:rFonts w:hint="cs"/>
          <w:b/>
          <w:bCs/>
          <w:sz w:val="27"/>
          <w:rtl/>
        </w:rPr>
        <w:t>الحيّة؟</w:t>
      </w:r>
    </w:p>
    <w:p w:rsidR="00A92858" w:rsidRPr="00591293" w:rsidRDefault="00A92858" w:rsidP="00236972">
      <w:pPr>
        <w:spacing w:line="384" w:lineRule="exact"/>
        <w:rPr>
          <w:sz w:val="27"/>
          <w:rtl/>
        </w:rPr>
      </w:pPr>
      <w:r w:rsidRPr="00591293">
        <w:rPr>
          <w:rFonts w:hint="cs"/>
          <w:b/>
          <w:bCs/>
          <w:sz w:val="27"/>
          <w:rtl/>
        </w:rPr>
        <w:t>والجواب</w:t>
      </w:r>
      <w:r w:rsidRPr="00591293">
        <w:rPr>
          <w:sz w:val="27"/>
          <w:rtl/>
        </w:rPr>
        <w:t xml:space="preserve">: </w:t>
      </w:r>
      <w:r w:rsidRPr="00591293">
        <w:rPr>
          <w:rFonts w:hint="cs"/>
          <w:b/>
          <w:bCs/>
          <w:sz w:val="27"/>
          <w:rtl/>
        </w:rPr>
        <w:t>أوّلاً</w:t>
      </w:r>
      <w:r w:rsidRPr="00591293">
        <w:rPr>
          <w:sz w:val="27"/>
          <w:rtl/>
        </w:rPr>
        <w:t xml:space="preserve">: </w:t>
      </w:r>
      <w:r w:rsidRPr="00591293">
        <w:rPr>
          <w:rFonts w:hint="cs"/>
          <w:sz w:val="27"/>
          <w:rtl/>
        </w:rPr>
        <w:t>إن</w:t>
      </w:r>
      <w:r w:rsidRPr="00591293">
        <w:rPr>
          <w:sz w:val="27"/>
          <w:rtl/>
        </w:rPr>
        <w:t xml:space="preserve"> </w:t>
      </w:r>
      <w:r w:rsidRPr="00591293">
        <w:rPr>
          <w:rFonts w:hint="cs"/>
          <w:sz w:val="27"/>
          <w:rtl/>
        </w:rPr>
        <w:t>الحوادث</w:t>
      </w:r>
      <w:r w:rsidRPr="00591293">
        <w:rPr>
          <w:sz w:val="27"/>
          <w:rtl/>
        </w:rPr>
        <w:t xml:space="preserve"> </w:t>
      </w:r>
      <w:r w:rsidRPr="00591293">
        <w:rPr>
          <w:rFonts w:hint="cs"/>
          <w:sz w:val="27"/>
          <w:rtl/>
        </w:rPr>
        <w:t>الطبيعية</w:t>
      </w:r>
      <w:r w:rsidRPr="00591293">
        <w:rPr>
          <w:sz w:val="27"/>
          <w:rtl/>
        </w:rPr>
        <w:t xml:space="preserve"> </w:t>
      </w:r>
      <w:r w:rsidRPr="00591293">
        <w:rPr>
          <w:rFonts w:hint="cs"/>
          <w:sz w:val="27"/>
          <w:rtl/>
        </w:rPr>
        <w:t>المؤلمة</w:t>
      </w:r>
      <w:r w:rsidRPr="00591293">
        <w:rPr>
          <w:sz w:val="27"/>
          <w:rtl/>
        </w:rPr>
        <w:t xml:space="preserve"> </w:t>
      </w:r>
      <w:r w:rsidRPr="00591293">
        <w:rPr>
          <w:rFonts w:hint="cs"/>
          <w:sz w:val="27"/>
          <w:rtl/>
        </w:rPr>
        <w:t>ملازمةٌ</w:t>
      </w:r>
      <w:r w:rsidRPr="00591293">
        <w:rPr>
          <w:sz w:val="27"/>
          <w:rtl/>
        </w:rPr>
        <w:t xml:space="preserve"> </w:t>
      </w:r>
      <w:r w:rsidRPr="00591293">
        <w:rPr>
          <w:rFonts w:hint="cs"/>
          <w:sz w:val="27"/>
          <w:rtl/>
        </w:rPr>
        <w:t>لأفعال</w:t>
      </w:r>
      <w:r w:rsidRPr="00591293">
        <w:rPr>
          <w:sz w:val="27"/>
          <w:rtl/>
        </w:rPr>
        <w:t xml:space="preserve"> </w:t>
      </w:r>
      <w:r w:rsidRPr="00591293">
        <w:rPr>
          <w:rFonts w:hint="cs"/>
          <w:sz w:val="27"/>
          <w:rtl/>
        </w:rPr>
        <w:t>العوامل</w:t>
      </w:r>
      <w:r w:rsidRPr="00591293">
        <w:rPr>
          <w:sz w:val="27"/>
          <w:rtl/>
        </w:rPr>
        <w:t xml:space="preserve"> </w:t>
      </w:r>
      <w:r w:rsidRPr="00591293">
        <w:rPr>
          <w:rFonts w:hint="cs"/>
          <w:sz w:val="27"/>
          <w:rtl/>
        </w:rPr>
        <w:t>المادّية</w:t>
      </w:r>
      <w:r w:rsidRPr="00591293">
        <w:rPr>
          <w:sz w:val="27"/>
          <w:rtl/>
        </w:rPr>
        <w:t xml:space="preserve"> </w:t>
      </w:r>
      <w:r w:rsidRPr="00591293">
        <w:rPr>
          <w:rFonts w:hint="cs"/>
          <w:sz w:val="27"/>
          <w:rtl/>
        </w:rPr>
        <w:t>وانفعالاتها</w:t>
      </w:r>
      <w:r w:rsidRPr="00591293">
        <w:rPr>
          <w:sz w:val="27"/>
          <w:rtl/>
        </w:rPr>
        <w:t xml:space="preserve"> </w:t>
      </w:r>
      <w:r w:rsidRPr="00591293">
        <w:rPr>
          <w:rFonts w:hint="cs"/>
          <w:sz w:val="27"/>
          <w:rtl/>
        </w:rPr>
        <w:t>وتصادمها</w:t>
      </w:r>
      <w:r w:rsidRPr="00591293">
        <w:rPr>
          <w:sz w:val="27"/>
          <w:rtl/>
        </w:rPr>
        <w:t xml:space="preserve"> </w:t>
      </w:r>
      <w:r w:rsidRPr="00591293">
        <w:rPr>
          <w:rFonts w:hint="cs"/>
          <w:sz w:val="27"/>
          <w:rtl/>
        </w:rPr>
        <w:t>والتزاحم</w:t>
      </w:r>
      <w:r w:rsidRPr="00591293">
        <w:rPr>
          <w:sz w:val="27"/>
          <w:rtl/>
        </w:rPr>
        <w:t xml:space="preserve"> </w:t>
      </w:r>
      <w:r w:rsidRPr="00591293">
        <w:rPr>
          <w:rFonts w:hint="cs"/>
          <w:sz w:val="27"/>
          <w:rtl/>
        </w:rPr>
        <w:t>بينها،</w:t>
      </w:r>
      <w:r w:rsidRPr="00591293">
        <w:rPr>
          <w:sz w:val="27"/>
          <w:rtl/>
        </w:rPr>
        <w:t xml:space="preserve"> </w:t>
      </w:r>
      <w:r w:rsidRPr="00591293">
        <w:rPr>
          <w:rFonts w:hint="cs"/>
          <w:sz w:val="27"/>
          <w:rtl/>
        </w:rPr>
        <w:t>وبما</w:t>
      </w:r>
      <w:r w:rsidRPr="00591293">
        <w:rPr>
          <w:sz w:val="27"/>
          <w:rtl/>
        </w:rPr>
        <w:t xml:space="preserve"> </w:t>
      </w:r>
      <w:r w:rsidRPr="00591293">
        <w:rPr>
          <w:rFonts w:hint="cs"/>
          <w:sz w:val="27"/>
          <w:rtl/>
        </w:rPr>
        <w:t>أن</w:t>
      </w:r>
      <w:r w:rsidRPr="00591293">
        <w:rPr>
          <w:sz w:val="27"/>
          <w:rtl/>
        </w:rPr>
        <w:t xml:space="preserve"> </w:t>
      </w:r>
      <w:r w:rsidRPr="00591293">
        <w:rPr>
          <w:rFonts w:hint="cs"/>
          <w:sz w:val="27"/>
          <w:rtl/>
        </w:rPr>
        <w:t>خيرات</w:t>
      </w:r>
      <w:r w:rsidRPr="00591293">
        <w:rPr>
          <w:sz w:val="27"/>
          <w:rtl/>
        </w:rPr>
        <w:t xml:space="preserve"> </w:t>
      </w:r>
      <w:r w:rsidRPr="00591293">
        <w:rPr>
          <w:rFonts w:hint="cs"/>
          <w:sz w:val="27"/>
          <w:rtl/>
        </w:rPr>
        <w:t>هذه</w:t>
      </w:r>
      <w:r w:rsidRPr="00591293">
        <w:rPr>
          <w:sz w:val="27"/>
          <w:rtl/>
        </w:rPr>
        <w:t xml:space="preserve"> </w:t>
      </w:r>
      <w:r w:rsidRPr="00591293">
        <w:rPr>
          <w:rFonts w:hint="cs"/>
          <w:sz w:val="27"/>
          <w:rtl/>
        </w:rPr>
        <w:t>العوامل</w:t>
      </w:r>
      <w:r w:rsidRPr="00591293">
        <w:rPr>
          <w:sz w:val="27"/>
          <w:rtl/>
        </w:rPr>
        <w:t xml:space="preserve"> </w:t>
      </w:r>
      <w:r w:rsidRPr="00591293">
        <w:rPr>
          <w:rFonts w:hint="cs"/>
          <w:sz w:val="27"/>
          <w:rtl/>
        </w:rPr>
        <w:t>أكثر</w:t>
      </w:r>
      <w:r w:rsidRPr="00591293">
        <w:rPr>
          <w:sz w:val="27"/>
          <w:rtl/>
        </w:rPr>
        <w:t xml:space="preserve"> </w:t>
      </w:r>
      <w:r w:rsidRPr="00591293">
        <w:rPr>
          <w:rFonts w:hint="cs"/>
          <w:sz w:val="27"/>
          <w:rtl/>
        </w:rPr>
        <w:t>من</w:t>
      </w:r>
      <w:r w:rsidRPr="00591293">
        <w:rPr>
          <w:sz w:val="27"/>
          <w:rtl/>
        </w:rPr>
        <w:t xml:space="preserve"> </w:t>
      </w:r>
      <w:r w:rsidRPr="00591293">
        <w:rPr>
          <w:rFonts w:hint="cs"/>
          <w:sz w:val="27"/>
          <w:rtl/>
        </w:rPr>
        <w:t>شرورها</w:t>
      </w:r>
      <w:r w:rsidRPr="00591293">
        <w:rPr>
          <w:sz w:val="27"/>
          <w:rtl/>
        </w:rPr>
        <w:t xml:space="preserve"> </w:t>
      </w:r>
      <w:r w:rsidRPr="00591293">
        <w:rPr>
          <w:rFonts w:hint="cs"/>
          <w:sz w:val="27"/>
          <w:rtl/>
        </w:rPr>
        <w:t>لذلك</w:t>
      </w:r>
      <w:r w:rsidRPr="00591293">
        <w:rPr>
          <w:sz w:val="27"/>
          <w:rtl/>
        </w:rPr>
        <w:t xml:space="preserve"> </w:t>
      </w:r>
      <w:r w:rsidRPr="00591293">
        <w:rPr>
          <w:rFonts w:hint="cs"/>
          <w:sz w:val="27"/>
          <w:rtl/>
        </w:rPr>
        <w:t>لا</w:t>
      </w:r>
      <w:r w:rsidRPr="00591293">
        <w:rPr>
          <w:sz w:val="27"/>
          <w:rtl/>
        </w:rPr>
        <w:t xml:space="preserve"> </w:t>
      </w:r>
      <w:r w:rsidRPr="00591293">
        <w:rPr>
          <w:rFonts w:hint="cs"/>
          <w:sz w:val="27"/>
          <w:rtl/>
        </w:rPr>
        <w:t>تكون</w:t>
      </w:r>
      <w:r w:rsidRPr="00591293">
        <w:rPr>
          <w:sz w:val="27"/>
          <w:rtl/>
        </w:rPr>
        <w:t xml:space="preserve"> </w:t>
      </w:r>
      <w:r w:rsidRPr="00591293">
        <w:rPr>
          <w:rFonts w:hint="cs"/>
          <w:sz w:val="27"/>
          <w:rtl/>
        </w:rPr>
        <w:t>مخالفةً</w:t>
      </w:r>
      <w:r w:rsidRPr="00591293">
        <w:rPr>
          <w:sz w:val="27"/>
          <w:rtl/>
        </w:rPr>
        <w:t xml:space="preserve"> </w:t>
      </w:r>
      <w:r w:rsidRPr="00591293">
        <w:rPr>
          <w:rFonts w:hint="cs"/>
          <w:sz w:val="27"/>
          <w:rtl/>
        </w:rPr>
        <w:t>للح</w:t>
      </w:r>
      <w:r w:rsidR="00F270AA">
        <w:rPr>
          <w:rFonts w:hint="cs"/>
          <w:sz w:val="27"/>
          <w:rtl/>
        </w:rPr>
        <w:t>ِ</w:t>
      </w:r>
      <w:r w:rsidRPr="00591293">
        <w:rPr>
          <w:rFonts w:hint="cs"/>
          <w:sz w:val="27"/>
          <w:rtl/>
        </w:rPr>
        <w:t>ك</w:t>
      </w:r>
      <w:r w:rsidR="00F270AA">
        <w:rPr>
          <w:rFonts w:hint="cs"/>
          <w:sz w:val="27"/>
          <w:rtl/>
        </w:rPr>
        <w:t>ْ</w:t>
      </w:r>
      <w:r w:rsidRPr="00591293">
        <w:rPr>
          <w:rFonts w:hint="cs"/>
          <w:sz w:val="27"/>
          <w:rtl/>
        </w:rPr>
        <w:t>مة</w:t>
      </w:r>
      <w:r w:rsidRPr="00591293">
        <w:rPr>
          <w:sz w:val="27"/>
          <w:rtl/>
        </w:rPr>
        <w:t>.</w:t>
      </w:r>
    </w:p>
    <w:p w:rsidR="00A92858" w:rsidRPr="00591293" w:rsidRDefault="00A92858" w:rsidP="00F270AA">
      <w:pPr>
        <w:spacing w:line="384" w:lineRule="exact"/>
        <w:rPr>
          <w:sz w:val="27"/>
          <w:rtl/>
        </w:rPr>
      </w:pPr>
      <w:r w:rsidRPr="00591293">
        <w:rPr>
          <w:rFonts w:hint="cs"/>
          <w:sz w:val="27"/>
          <w:rtl/>
        </w:rPr>
        <w:t>وإنّ</w:t>
      </w:r>
      <w:r w:rsidRPr="00591293">
        <w:rPr>
          <w:sz w:val="27"/>
          <w:rtl/>
        </w:rPr>
        <w:t xml:space="preserve"> </w:t>
      </w:r>
      <w:r w:rsidRPr="00591293">
        <w:rPr>
          <w:rFonts w:hint="cs"/>
          <w:sz w:val="27"/>
          <w:rtl/>
        </w:rPr>
        <w:t>ظهور</w:t>
      </w:r>
      <w:r w:rsidRPr="00591293">
        <w:rPr>
          <w:sz w:val="27"/>
          <w:rtl/>
        </w:rPr>
        <w:t xml:space="preserve"> </w:t>
      </w:r>
      <w:r w:rsidRPr="00591293">
        <w:rPr>
          <w:rFonts w:hint="cs"/>
          <w:sz w:val="27"/>
          <w:rtl/>
        </w:rPr>
        <w:t>المتاعب</w:t>
      </w:r>
      <w:r w:rsidRPr="00591293">
        <w:rPr>
          <w:sz w:val="27"/>
          <w:rtl/>
        </w:rPr>
        <w:t xml:space="preserve"> </w:t>
      </w:r>
      <w:r w:rsidRPr="00591293">
        <w:rPr>
          <w:rFonts w:hint="cs"/>
          <w:sz w:val="27"/>
          <w:rtl/>
        </w:rPr>
        <w:t>والمفاسد</w:t>
      </w:r>
      <w:r w:rsidRPr="00591293">
        <w:rPr>
          <w:sz w:val="27"/>
          <w:rtl/>
        </w:rPr>
        <w:t xml:space="preserve"> </w:t>
      </w:r>
      <w:r w:rsidRPr="00591293">
        <w:rPr>
          <w:rFonts w:hint="cs"/>
          <w:sz w:val="27"/>
          <w:rtl/>
        </w:rPr>
        <w:t>الاجتماعية</w:t>
      </w:r>
      <w:r w:rsidRPr="00591293">
        <w:rPr>
          <w:sz w:val="27"/>
          <w:rtl/>
        </w:rPr>
        <w:t xml:space="preserve"> </w:t>
      </w:r>
      <w:r w:rsidRPr="00591293">
        <w:rPr>
          <w:rFonts w:hint="cs"/>
          <w:sz w:val="27"/>
          <w:rtl/>
        </w:rPr>
        <w:t>ممّا</w:t>
      </w:r>
      <w:r w:rsidRPr="00591293">
        <w:rPr>
          <w:sz w:val="27"/>
          <w:rtl/>
        </w:rPr>
        <w:t xml:space="preserve"> </w:t>
      </w:r>
      <w:r w:rsidRPr="00591293">
        <w:rPr>
          <w:rFonts w:hint="cs"/>
          <w:sz w:val="27"/>
          <w:rtl/>
        </w:rPr>
        <w:t>يقتضيه</w:t>
      </w:r>
      <w:r w:rsidRPr="00591293">
        <w:rPr>
          <w:sz w:val="27"/>
          <w:rtl/>
        </w:rPr>
        <w:t xml:space="preserve"> </w:t>
      </w:r>
      <w:r w:rsidRPr="00591293">
        <w:rPr>
          <w:rFonts w:hint="cs"/>
          <w:sz w:val="27"/>
          <w:rtl/>
        </w:rPr>
        <w:t>كون الإنسان مختاراً،</w:t>
      </w:r>
      <w:r w:rsidRPr="00591293">
        <w:rPr>
          <w:sz w:val="27"/>
          <w:rtl/>
        </w:rPr>
        <w:t xml:space="preserve"> </w:t>
      </w:r>
      <w:r w:rsidRPr="00591293">
        <w:rPr>
          <w:rFonts w:hint="cs"/>
          <w:sz w:val="27"/>
          <w:rtl/>
        </w:rPr>
        <w:t>وهو مقتضى</w:t>
      </w:r>
      <w:r w:rsidRPr="00591293">
        <w:rPr>
          <w:sz w:val="27"/>
          <w:rtl/>
        </w:rPr>
        <w:t xml:space="preserve"> </w:t>
      </w:r>
      <w:r w:rsidRPr="00591293">
        <w:rPr>
          <w:rFonts w:hint="cs"/>
          <w:sz w:val="27"/>
          <w:rtl/>
        </w:rPr>
        <w:t>الح</w:t>
      </w:r>
      <w:r w:rsidR="00F270AA">
        <w:rPr>
          <w:rFonts w:hint="cs"/>
          <w:sz w:val="27"/>
          <w:rtl/>
        </w:rPr>
        <w:t>ِ</w:t>
      </w:r>
      <w:r w:rsidRPr="00591293">
        <w:rPr>
          <w:rFonts w:hint="cs"/>
          <w:sz w:val="27"/>
          <w:rtl/>
        </w:rPr>
        <w:t>ك</w:t>
      </w:r>
      <w:r w:rsidR="00F270AA">
        <w:rPr>
          <w:rFonts w:hint="cs"/>
          <w:sz w:val="27"/>
          <w:rtl/>
        </w:rPr>
        <w:t>ْ</w:t>
      </w:r>
      <w:r w:rsidRPr="00591293">
        <w:rPr>
          <w:rFonts w:hint="cs"/>
          <w:sz w:val="27"/>
          <w:rtl/>
        </w:rPr>
        <w:t>مة</w:t>
      </w:r>
      <w:r w:rsidRPr="00591293">
        <w:rPr>
          <w:sz w:val="27"/>
          <w:rtl/>
        </w:rPr>
        <w:t xml:space="preserve"> </w:t>
      </w:r>
      <w:r w:rsidRPr="00591293">
        <w:rPr>
          <w:rFonts w:hint="cs"/>
          <w:sz w:val="27"/>
          <w:rtl/>
        </w:rPr>
        <w:t>الإلهيّة</w:t>
      </w:r>
      <w:r w:rsidRPr="00591293">
        <w:rPr>
          <w:sz w:val="27"/>
          <w:rtl/>
        </w:rPr>
        <w:t xml:space="preserve">. </w:t>
      </w:r>
    </w:p>
    <w:p w:rsidR="00A92858" w:rsidRPr="00591293" w:rsidRDefault="00A92858" w:rsidP="00236972">
      <w:pPr>
        <w:spacing w:line="384" w:lineRule="exact"/>
        <w:rPr>
          <w:sz w:val="27"/>
          <w:rtl/>
        </w:rPr>
      </w:pPr>
      <w:r w:rsidRPr="00591293">
        <w:rPr>
          <w:rFonts w:hint="cs"/>
          <w:sz w:val="27"/>
          <w:rtl/>
        </w:rPr>
        <w:t>ومن</w:t>
      </w:r>
      <w:r w:rsidRPr="00591293">
        <w:rPr>
          <w:sz w:val="27"/>
          <w:rtl/>
        </w:rPr>
        <w:t xml:space="preserve"> </w:t>
      </w:r>
      <w:r w:rsidRPr="00591293">
        <w:rPr>
          <w:rFonts w:hint="cs"/>
          <w:sz w:val="27"/>
          <w:rtl/>
        </w:rPr>
        <w:t>الملاحظ</w:t>
      </w:r>
      <w:r w:rsidRPr="00591293">
        <w:rPr>
          <w:sz w:val="27"/>
          <w:rtl/>
        </w:rPr>
        <w:t xml:space="preserve"> </w:t>
      </w:r>
      <w:r w:rsidRPr="00591293">
        <w:rPr>
          <w:rFonts w:hint="cs"/>
          <w:sz w:val="27"/>
          <w:rtl/>
        </w:rPr>
        <w:t>أن</w:t>
      </w:r>
      <w:r w:rsidRPr="00591293">
        <w:rPr>
          <w:sz w:val="27"/>
          <w:rtl/>
        </w:rPr>
        <w:t xml:space="preserve"> </w:t>
      </w:r>
      <w:r w:rsidRPr="00591293">
        <w:rPr>
          <w:rFonts w:hint="cs"/>
          <w:sz w:val="27"/>
          <w:rtl/>
        </w:rPr>
        <w:t>فوائد</w:t>
      </w:r>
      <w:r w:rsidRPr="00591293">
        <w:rPr>
          <w:sz w:val="27"/>
          <w:rtl/>
        </w:rPr>
        <w:t xml:space="preserve"> </w:t>
      </w:r>
      <w:r w:rsidRPr="00591293">
        <w:rPr>
          <w:rFonts w:hint="cs"/>
          <w:sz w:val="27"/>
          <w:rtl/>
        </w:rPr>
        <w:t>الحياة</w:t>
      </w:r>
      <w:r w:rsidRPr="00591293">
        <w:rPr>
          <w:sz w:val="27"/>
          <w:rtl/>
        </w:rPr>
        <w:t xml:space="preserve"> </w:t>
      </w:r>
      <w:r w:rsidRPr="00591293">
        <w:rPr>
          <w:rFonts w:hint="cs"/>
          <w:sz w:val="27"/>
          <w:rtl/>
        </w:rPr>
        <w:t>الاجتماعية</w:t>
      </w:r>
      <w:r w:rsidRPr="00591293">
        <w:rPr>
          <w:sz w:val="27"/>
          <w:rtl/>
        </w:rPr>
        <w:t xml:space="preserve"> </w:t>
      </w:r>
      <w:r w:rsidRPr="00591293">
        <w:rPr>
          <w:rFonts w:hint="cs"/>
          <w:sz w:val="27"/>
          <w:rtl/>
        </w:rPr>
        <w:t>وإيجابياتها</w:t>
      </w:r>
      <w:r w:rsidRPr="00591293">
        <w:rPr>
          <w:sz w:val="27"/>
          <w:rtl/>
        </w:rPr>
        <w:t xml:space="preserve"> </w:t>
      </w:r>
      <w:r w:rsidRPr="00591293">
        <w:rPr>
          <w:rFonts w:hint="cs"/>
          <w:sz w:val="27"/>
          <w:rtl/>
        </w:rPr>
        <w:t>أكثر</w:t>
      </w:r>
      <w:r w:rsidRPr="00591293">
        <w:rPr>
          <w:sz w:val="27"/>
          <w:rtl/>
        </w:rPr>
        <w:t xml:space="preserve"> </w:t>
      </w:r>
      <w:r w:rsidRPr="00591293">
        <w:rPr>
          <w:rFonts w:hint="cs"/>
          <w:sz w:val="27"/>
          <w:rtl/>
        </w:rPr>
        <w:t>من</w:t>
      </w:r>
      <w:r w:rsidRPr="00591293">
        <w:rPr>
          <w:sz w:val="27"/>
          <w:rtl/>
        </w:rPr>
        <w:t xml:space="preserve"> </w:t>
      </w:r>
      <w:r w:rsidRPr="00591293">
        <w:rPr>
          <w:rFonts w:hint="cs"/>
          <w:sz w:val="27"/>
          <w:rtl/>
        </w:rPr>
        <w:t>مفاسدها.</w:t>
      </w:r>
      <w:r w:rsidRPr="00591293">
        <w:rPr>
          <w:sz w:val="27"/>
          <w:rtl/>
        </w:rPr>
        <w:t xml:space="preserve"> </w:t>
      </w:r>
      <w:r w:rsidRPr="00591293">
        <w:rPr>
          <w:rFonts w:hint="cs"/>
          <w:sz w:val="27"/>
          <w:rtl/>
        </w:rPr>
        <w:t>ولو</w:t>
      </w:r>
      <w:r w:rsidRPr="00591293">
        <w:rPr>
          <w:sz w:val="27"/>
          <w:rtl/>
        </w:rPr>
        <w:t xml:space="preserve"> </w:t>
      </w:r>
      <w:r w:rsidRPr="00591293">
        <w:rPr>
          <w:rFonts w:hint="cs"/>
          <w:sz w:val="27"/>
          <w:rtl/>
        </w:rPr>
        <w:t>كانت</w:t>
      </w:r>
      <w:r w:rsidRPr="00591293">
        <w:rPr>
          <w:sz w:val="27"/>
          <w:rtl/>
        </w:rPr>
        <w:t xml:space="preserve"> </w:t>
      </w:r>
      <w:r w:rsidRPr="00591293">
        <w:rPr>
          <w:rFonts w:hint="cs"/>
          <w:sz w:val="27"/>
          <w:rtl/>
        </w:rPr>
        <w:t>المفاسد</w:t>
      </w:r>
      <w:r w:rsidRPr="00591293">
        <w:rPr>
          <w:sz w:val="27"/>
          <w:rtl/>
        </w:rPr>
        <w:t xml:space="preserve"> </w:t>
      </w:r>
      <w:r w:rsidRPr="00591293">
        <w:rPr>
          <w:rFonts w:hint="cs"/>
          <w:sz w:val="27"/>
          <w:rtl/>
        </w:rPr>
        <w:t>هي</w:t>
      </w:r>
      <w:r w:rsidRPr="00591293">
        <w:rPr>
          <w:sz w:val="27"/>
          <w:rtl/>
        </w:rPr>
        <w:t xml:space="preserve"> </w:t>
      </w:r>
      <w:r w:rsidRPr="00591293">
        <w:rPr>
          <w:rFonts w:hint="cs"/>
          <w:sz w:val="27"/>
          <w:rtl/>
        </w:rPr>
        <w:t>الأكثر</w:t>
      </w:r>
      <w:r w:rsidRPr="00591293">
        <w:rPr>
          <w:sz w:val="27"/>
          <w:rtl/>
        </w:rPr>
        <w:t xml:space="preserve"> </w:t>
      </w:r>
      <w:r w:rsidRPr="00591293">
        <w:rPr>
          <w:rFonts w:hint="cs"/>
          <w:sz w:val="27"/>
          <w:rtl/>
        </w:rPr>
        <w:t>لما</w:t>
      </w:r>
      <w:r w:rsidRPr="00591293">
        <w:rPr>
          <w:sz w:val="27"/>
          <w:rtl/>
        </w:rPr>
        <w:t xml:space="preserve"> </w:t>
      </w:r>
      <w:r w:rsidRPr="00591293">
        <w:rPr>
          <w:rFonts w:hint="cs"/>
          <w:sz w:val="27"/>
          <w:rtl/>
        </w:rPr>
        <w:t>بقي</w:t>
      </w:r>
      <w:r w:rsidRPr="00591293">
        <w:rPr>
          <w:sz w:val="27"/>
          <w:rtl/>
        </w:rPr>
        <w:t xml:space="preserve"> </w:t>
      </w:r>
      <w:r w:rsidRPr="00591293">
        <w:rPr>
          <w:rFonts w:hint="cs"/>
          <w:sz w:val="27"/>
          <w:rtl/>
        </w:rPr>
        <w:t>إنسانٌ</w:t>
      </w:r>
      <w:r w:rsidRPr="00591293">
        <w:rPr>
          <w:sz w:val="27"/>
          <w:rtl/>
        </w:rPr>
        <w:t xml:space="preserve"> </w:t>
      </w:r>
      <w:r w:rsidRPr="00591293">
        <w:rPr>
          <w:rFonts w:hint="cs"/>
          <w:sz w:val="27"/>
          <w:rtl/>
        </w:rPr>
        <w:t>على</w:t>
      </w:r>
      <w:r w:rsidRPr="00591293">
        <w:rPr>
          <w:sz w:val="27"/>
          <w:rtl/>
        </w:rPr>
        <w:t xml:space="preserve"> </w:t>
      </w:r>
      <w:r w:rsidRPr="00591293">
        <w:rPr>
          <w:rFonts w:hint="cs"/>
          <w:sz w:val="27"/>
          <w:rtl/>
        </w:rPr>
        <w:t>وجه</w:t>
      </w:r>
      <w:r w:rsidRPr="00591293">
        <w:rPr>
          <w:sz w:val="27"/>
          <w:rtl/>
        </w:rPr>
        <w:t xml:space="preserve"> </w:t>
      </w:r>
      <w:r w:rsidRPr="00591293">
        <w:rPr>
          <w:rFonts w:hint="cs"/>
          <w:sz w:val="27"/>
          <w:rtl/>
        </w:rPr>
        <w:t>الأرض</w:t>
      </w:r>
      <w:r w:rsidRPr="00591293">
        <w:rPr>
          <w:sz w:val="27"/>
          <w:rtl/>
        </w:rPr>
        <w:t>.</w:t>
      </w:r>
    </w:p>
    <w:p w:rsidR="00A92858" w:rsidRPr="00591293" w:rsidRDefault="00A92858" w:rsidP="00236972">
      <w:pPr>
        <w:spacing w:line="384" w:lineRule="exact"/>
        <w:rPr>
          <w:sz w:val="27"/>
          <w:rtl/>
          <w:lang w:bidi="ar-LB"/>
        </w:rPr>
      </w:pPr>
      <w:r w:rsidRPr="00591293">
        <w:rPr>
          <w:rFonts w:hint="cs"/>
          <w:b/>
          <w:bCs/>
          <w:sz w:val="27"/>
          <w:rtl/>
        </w:rPr>
        <w:t>وتفصيل ذلك</w:t>
      </w:r>
      <w:r w:rsidRPr="00591293">
        <w:rPr>
          <w:rFonts w:hint="cs"/>
          <w:sz w:val="27"/>
          <w:rtl/>
        </w:rPr>
        <w:t xml:space="preserve">: </w:t>
      </w:r>
      <w:r w:rsidRPr="00591293">
        <w:rPr>
          <w:rFonts w:hint="cs"/>
          <w:sz w:val="27"/>
          <w:rtl/>
          <w:lang w:bidi="ar-LB"/>
        </w:rPr>
        <w:t>إنّ من السُّنَن الإلهيّة الجارية على الإنسان في هذه النشأة الدنيا (البلاء). وهو يصيب كلَّ الناس على اختلاف بلدانهم وألوانهم ومناصبهم. فما من إنسانٍ إلاّ ويتعرَّض للبلاء في يومٍ من الأيّام. والبلاءُ هو الامتحان والاختبار، ولكنّ هذا لا يعني أنّه لا يكون عقاباً وجزاءً لفعل السوء. فقد يكون البلاء امتحاناً لإيمان الإنسان وصبره وتحمُّله لما يقدِّره الله عليه، وهذا هو البلاء من غير معصيةٍ أو جريرةٍ؛ وقد يكون امتحاناً لحسّ التوبة والنَّدَم والرجوع إلى الصراط المستقيم، وهو البلاء بعد عِصْيانٍ وتمرُّد</w:t>
      </w:r>
      <w:r w:rsidR="00F270AA">
        <w:rPr>
          <w:rFonts w:hint="cs"/>
          <w:sz w:val="27"/>
          <w:rtl/>
          <w:lang w:bidi="ar-LB"/>
        </w:rPr>
        <w:t>ٍ</w:t>
      </w:r>
      <w:r w:rsidRPr="00591293">
        <w:rPr>
          <w:rFonts w:hint="cs"/>
          <w:sz w:val="27"/>
          <w:rtl/>
          <w:lang w:bidi="ar-LB"/>
        </w:rPr>
        <w:t>، وكُفْرٍ وجُحود</w:t>
      </w:r>
      <w:r w:rsidR="00F270AA">
        <w:rPr>
          <w:rFonts w:hint="cs"/>
          <w:sz w:val="27"/>
          <w:rtl/>
          <w:lang w:bidi="ar-LB"/>
        </w:rPr>
        <w:t>ٍ</w:t>
      </w:r>
      <w:r w:rsidRPr="00591293">
        <w:rPr>
          <w:rFonts w:hint="cs"/>
          <w:sz w:val="27"/>
          <w:rtl/>
          <w:lang w:bidi="ar-LB"/>
        </w:rPr>
        <w:t>، فيذكِّره الله بضعفه وحاجته، وأنّ له خالقاً وربّاً يرعاه، ولا غنى له عن ربوبيّته، لعلّه يثوبُ ويرجع إليه.</w:t>
      </w:r>
    </w:p>
    <w:p w:rsidR="00A92858" w:rsidRPr="00591293" w:rsidRDefault="00A92858" w:rsidP="00236972">
      <w:pPr>
        <w:spacing w:line="384" w:lineRule="exact"/>
        <w:rPr>
          <w:sz w:val="27"/>
          <w:rtl/>
        </w:rPr>
      </w:pPr>
      <w:r w:rsidRPr="00591293">
        <w:rPr>
          <w:rFonts w:hint="cs"/>
          <w:sz w:val="27"/>
          <w:rtl/>
        </w:rPr>
        <w:t xml:space="preserve">وعندما يبتلي اللهُ الإنسان بأيِّ نوعٍ من البلاء عليه أن يعود إلى نفسه، فيحاسبها؛ فإنْ كان قد ارتكب إِثْماً فعليه أن يستغفر الله منه، ويتوب إلى الله توبةً نَصُوحاً لا عَوْدةَ بعدها إلى مثله، ويبرِّئ ذمَّته من تَبِعاته، حينها يعود طاهرَ الفؤاد، نقيَّ </w:t>
      </w:r>
      <w:r w:rsidRPr="00591293">
        <w:rPr>
          <w:rFonts w:hint="cs"/>
          <w:sz w:val="27"/>
          <w:rtl/>
        </w:rPr>
        <w:lastRenderedPageBreak/>
        <w:t>السريرة، سليمَ الإيمان، تقيَّ العمل، فيستحقَّ مغفرةَ الله ورحمتَه، والخلاصَ من عذابه وعقابه.</w:t>
      </w:r>
    </w:p>
    <w:p w:rsidR="00A92858" w:rsidRPr="00591293" w:rsidRDefault="00A92858" w:rsidP="00236972">
      <w:pPr>
        <w:spacing w:line="384" w:lineRule="exact"/>
        <w:rPr>
          <w:b/>
          <w:bCs/>
          <w:sz w:val="27"/>
          <w:rtl/>
        </w:rPr>
      </w:pPr>
      <w:r w:rsidRPr="00591293">
        <w:rPr>
          <w:rFonts w:hint="cs"/>
          <w:sz w:val="27"/>
          <w:rtl/>
        </w:rPr>
        <w:t xml:space="preserve">ولقد حدَّثنا القرآن الكريم في أكثر من آيةٍ عن السبب في ظهور الفساد والمصائب في الحياة الدنيا، فقال: </w:t>
      </w:r>
      <w:r w:rsidRPr="00591293">
        <w:rPr>
          <w:rFonts w:ascii="Mosawi" w:hAnsi="Mosawi" w:cs="Mosawi"/>
          <w:sz w:val="24"/>
          <w:szCs w:val="24"/>
          <w:rtl/>
        </w:rPr>
        <w:t>﴿</w:t>
      </w:r>
      <w:r w:rsidRPr="00591293">
        <w:rPr>
          <w:b/>
          <w:bCs/>
          <w:sz w:val="27"/>
          <w:rtl/>
        </w:rPr>
        <w:t>وَمَا أَصَابَكُمْ مِنْ مُصِيبَةٍ فَبِمَا كَسَبَتْ أَيْدِيكُمْ وَيَعْفُو عَنْ كَثِيرٍ</w:t>
      </w:r>
      <w:r w:rsidRPr="00591293">
        <w:rPr>
          <w:rFonts w:ascii="Mosawi" w:hAnsi="Mosawi" w:cs="Mosawi"/>
          <w:sz w:val="24"/>
          <w:szCs w:val="24"/>
          <w:rtl/>
        </w:rPr>
        <w:t>﴾</w:t>
      </w:r>
      <w:r w:rsidRPr="00591293">
        <w:rPr>
          <w:sz w:val="27"/>
          <w:rtl/>
        </w:rPr>
        <w:t xml:space="preserve"> (</w:t>
      </w:r>
      <w:r w:rsidRPr="00591293">
        <w:rPr>
          <w:rFonts w:hint="cs"/>
          <w:sz w:val="27"/>
          <w:rtl/>
        </w:rPr>
        <w:t xml:space="preserve">الشورى: </w:t>
      </w:r>
      <w:r w:rsidRPr="00591293">
        <w:rPr>
          <w:sz w:val="27"/>
          <w:rtl/>
        </w:rPr>
        <w:t>30)</w:t>
      </w:r>
      <w:r w:rsidRPr="00591293">
        <w:rPr>
          <w:rFonts w:hint="cs"/>
          <w:sz w:val="27"/>
          <w:rtl/>
        </w:rPr>
        <w:t xml:space="preserve">؛ وقال: </w:t>
      </w:r>
      <w:r w:rsidRPr="00591293">
        <w:rPr>
          <w:rFonts w:ascii="Mosawi" w:hAnsi="Mosawi" w:cs="Mosawi"/>
          <w:sz w:val="24"/>
          <w:szCs w:val="24"/>
          <w:rtl/>
        </w:rPr>
        <w:t>﴿</w:t>
      </w:r>
      <w:r w:rsidRPr="00591293">
        <w:rPr>
          <w:b/>
          <w:bCs/>
          <w:sz w:val="27"/>
          <w:rtl/>
        </w:rPr>
        <w:t>ظَهَرَ الْفَسَادُ فِي الْبَرِّ وَالْبَحْرِ بِمَا كَسَبَتْ أَيْدِي النَّاسِ لِيُذِيقَهُمْ بَعْضَ الَّذِي عَمِلُوا لَعَلَّهُمْ يَرْجِعُونَ</w:t>
      </w:r>
      <w:r w:rsidRPr="00591293">
        <w:rPr>
          <w:rFonts w:ascii="Mosawi" w:hAnsi="Mosawi" w:cs="Mosawi"/>
          <w:sz w:val="24"/>
          <w:szCs w:val="24"/>
          <w:rtl/>
        </w:rPr>
        <w:t>﴾</w:t>
      </w:r>
      <w:r w:rsidRPr="00591293">
        <w:rPr>
          <w:sz w:val="27"/>
          <w:rtl/>
        </w:rPr>
        <w:t xml:space="preserve"> (</w:t>
      </w:r>
      <w:r w:rsidRPr="00591293">
        <w:rPr>
          <w:rFonts w:hint="cs"/>
          <w:sz w:val="27"/>
          <w:rtl/>
        </w:rPr>
        <w:t xml:space="preserve">الروم: </w:t>
      </w:r>
      <w:r w:rsidRPr="00591293">
        <w:rPr>
          <w:sz w:val="27"/>
          <w:rtl/>
        </w:rPr>
        <w:t>41)</w:t>
      </w:r>
      <w:r w:rsidRPr="00591293">
        <w:rPr>
          <w:rFonts w:hint="cs"/>
          <w:sz w:val="27"/>
          <w:rtl/>
        </w:rPr>
        <w:t>.</w:t>
      </w:r>
    </w:p>
    <w:p w:rsidR="00A92858" w:rsidRPr="00591293" w:rsidRDefault="00A92858" w:rsidP="00F270AA">
      <w:pPr>
        <w:spacing w:line="384" w:lineRule="exact"/>
        <w:rPr>
          <w:sz w:val="27"/>
          <w:rtl/>
        </w:rPr>
      </w:pPr>
      <w:r w:rsidRPr="00591293">
        <w:rPr>
          <w:rFonts w:hint="cs"/>
          <w:sz w:val="27"/>
          <w:rtl/>
        </w:rPr>
        <w:t>إذن هو ما يجنيه الإنسان على نفسه</w:t>
      </w:r>
      <w:r w:rsidR="00F270AA">
        <w:rPr>
          <w:rFonts w:hint="cs"/>
          <w:sz w:val="27"/>
          <w:rtl/>
        </w:rPr>
        <w:t>؛</w:t>
      </w:r>
      <w:r w:rsidRPr="00591293">
        <w:rPr>
          <w:rFonts w:hint="cs"/>
          <w:sz w:val="27"/>
          <w:rtl/>
        </w:rPr>
        <w:t xml:space="preserve"> من خلال إساءته للطبيعة من حوله، فهل ذاك الثقب الذي يتوسَّع يوماً بعد آخر في طبقة الأوزون سوى نتاجٍ طبيعيّ لهذا التلوُّث البيئيّ الذي أوجده الإنسان؟!</w:t>
      </w:r>
    </w:p>
    <w:p w:rsidR="00A92858" w:rsidRPr="00591293" w:rsidRDefault="00A92858" w:rsidP="00236972">
      <w:pPr>
        <w:spacing w:line="384" w:lineRule="exact"/>
        <w:rPr>
          <w:sz w:val="27"/>
          <w:rtl/>
        </w:rPr>
      </w:pPr>
      <w:r w:rsidRPr="00591293">
        <w:rPr>
          <w:rFonts w:hint="cs"/>
          <w:sz w:val="27"/>
          <w:rtl/>
        </w:rPr>
        <w:t>ومن خلال إساءته إلى نفسه، بتركه لتشريعات الله عزَّ وجلَّ، وهو الخبير العليم بما ي</w:t>
      </w:r>
      <w:r w:rsidR="00F270AA">
        <w:rPr>
          <w:rFonts w:hint="cs"/>
          <w:sz w:val="27"/>
          <w:rtl/>
        </w:rPr>
        <w:t>ُ</w:t>
      </w:r>
      <w:r w:rsidRPr="00591293">
        <w:rPr>
          <w:rFonts w:hint="cs"/>
          <w:sz w:val="27"/>
          <w:rtl/>
        </w:rPr>
        <w:t>ص</w:t>
      </w:r>
      <w:r w:rsidR="00F270AA">
        <w:rPr>
          <w:rFonts w:hint="cs"/>
          <w:sz w:val="27"/>
          <w:rtl/>
        </w:rPr>
        <w:t>ْ</w:t>
      </w:r>
      <w:r w:rsidRPr="00591293">
        <w:rPr>
          <w:rFonts w:hint="cs"/>
          <w:sz w:val="27"/>
          <w:rtl/>
        </w:rPr>
        <w:t>ل</w:t>
      </w:r>
      <w:r w:rsidR="00F270AA">
        <w:rPr>
          <w:rFonts w:hint="cs"/>
          <w:sz w:val="27"/>
          <w:rtl/>
        </w:rPr>
        <w:t>ِ</w:t>
      </w:r>
      <w:r w:rsidRPr="00591293">
        <w:rPr>
          <w:rFonts w:hint="cs"/>
          <w:sz w:val="27"/>
          <w:rtl/>
        </w:rPr>
        <w:t>ح الإنسان وما ي</w:t>
      </w:r>
      <w:r w:rsidR="00F270AA">
        <w:rPr>
          <w:rFonts w:hint="cs"/>
          <w:sz w:val="27"/>
          <w:rtl/>
        </w:rPr>
        <w:t>ُ</w:t>
      </w:r>
      <w:r w:rsidRPr="00591293">
        <w:rPr>
          <w:rFonts w:hint="cs"/>
          <w:sz w:val="27"/>
          <w:rtl/>
        </w:rPr>
        <w:t>ف</w:t>
      </w:r>
      <w:r w:rsidR="00F270AA">
        <w:rPr>
          <w:rFonts w:hint="cs"/>
          <w:sz w:val="27"/>
          <w:rtl/>
        </w:rPr>
        <w:t>ْ</w:t>
      </w:r>
      <w:r w:rsidRPr="00591293">
        <w:rPr>
          <w:rFonts w:hint="cs"/>
          <w:sz w:val="27"/>
          <w:rtl/>
        </w:rPr>
        <w:t>س</w:t>
      </w:r>
      <w:r w:rsidR="00F270AA">
        <w:rPr>
          <w:rFonts w:hint="cs"/>
          <w:sz w:val="27"/>
          <w:rtl/>
        </w:rPr>
        <w:t>ِ</w:t>
      </w:r>
      <w:r w:rsidRPr="00591293">
        <w:rPr>
          <w:rFonts w:hint="cs"/>
          <w:sz w:val="27"/>
          <w:rtl/>
        </w:rPr>
        <w:t>ده، وقد شرع له من الدِّين ما فيه كلَّ الخير والصلاح، وأمره باتّباعه، فتركه؛ تمرُّداً وعصياناً واجتراءً على الله، فأصاب</w:t>
      </w:r>
      <w:r w:rsidR="00F270AA">
        <w:rPr>
          <w:rFonts w:hint="cs"/>
          <w:sz w:val="27"/>
          <w:rtl/>
        </w:rPr>
        <w:t>َ</w:t>
      </w:r>
      <w:r w:rsidRPr="00591293">
        <w:rPr>
          <w:rFonts w:hint="cs"/>
          <w:sz w:val="27"/>
          <w:rtl/>
        </w:rPr>
        <w:t>ت</w:t>
      </w:r>
      <w:r w:rsidR="00F270AA">
        <w:rPr>
          <w:rFonts w:hint="cs"/>
          <w:sz w:val="27"/>
          <w:rtl/>
        </w:rPr>
        <w:t>ْ</w:t>
      </w:r>
      <w:r w:rsidRPr="00591293">
        <w:rPr>
          <w:rFonts w:hint="cs"/>
          <w:sz w:val="27"/>
          <w:rtl/>
        </w:rPr>
        <w:t>ه الأمراض والأوبئة، كالسرطان (الموادّ الحاف</w:t>
      </w:r>
      <w:bookmarkStart w:id="8" w:name="_Toc393704640"/>
      <w:bookmarkStart w:id="9" w:name="_Toc396757067"/>
      <w:r w:rsidR="00960078" w:rsidRPr="00591293">
        <w:rPr>
          <w:rFonts w:hint="cs"/>
          <w:sz w:val="27"/>
          <w:rtl/>
        </w:rPr>
        <w:t>ظة، والروائح الخبيثة في المراحيض</w:t>
      </w:r>
      <w:r w:rsidR="00AF0A03" w:rsidRPr="00591293">
        <w:rPr>
          <w:rFonts w:hint="cs"/>
          <w:sz w:val="27"/>
          <w:vertAlign w:val="superscript"/>
          <w:rtl/>
          <w:lang w:bidi="ar-LB"/>
        </w:rPr>
        <w:t>(</w:t>
      </w:r>
      <w:r w:rsidR="00AF0A03" w:rsidRPr="00591293">
        <w:rPr>
          <w:sz w:val="27"/>
          <w:vertAlign w:val="superscript"/>
          <w:rtl/>
          <w:lang w:bidi="ar-LB"/>
        </w:rPr>
        <w:endnoteReference w:id="7"/>
      </w:r>
      <w:r w:rsidR="00AF0A03" w:rsidRPr="00591293">
        <w:rPr>
          <w:rFonts w:hint="cs"/>
          <w:sz w:val="27"/>
          <w:vertAlign w:val="superscript"/>
          <w:rtl/>
          <w:lang w:bidi="ar-LB"/>
        </w:rPr>
        <w:t>)</w:t>
      </w:r>
      <w:r w:rsidRPr="00591293">
        <w:rPr>
          <w:rFonts w:hint="cs"/>
          <w:sz w:val="27"/>
          <w:rtl/>
        </w:rPr>
        <w:t xml:space="preserve">، واللحوم غير المذكّاة، و...)، والإيدز (العلاقات غير المشروعة)، والسارس (أكل لحم القطط، ووصل بهم الأمر أن يأكلوا الأجنّة)، و... </w:t>
      </w:r>
    </w:p>
    <w:p w:rsidR="00A92858" w:rsidRPr="00591293" w:rsidRDefault="00A92858" w:rsidP="008C0171">
      <w:pPr>
        <w:spacing w:line="384" w:lineRule="exact"/>
        <w:rPr>
          <w:b/>
          <w:bCs/>
          <w:sz w:val="27"/>
          <w:rtl/>
        </w:rPr>
      </w:pPr>
      <w:r w:rsidRPr="00591293">
        <w:rPr>
          <w:rFonts w:hint="cs"/>
          <w:sz w:val="27"/>
          <w:rtl/>
        </w:rPr>
        <w:t>وأمره بولاية أولياء الله ـ وهم الأنبياء والأوصياء</w:t>
      </w:r>
      <w:r w:rsidR="008C0171" w:rsidRPr="008C0171">
        <w:rPr>
          <w:rFonts w:ascii="Mosawi" w:hAnsi="Mosawi" w:cs="Mosawi"/>
          <w:szCs w:val="22"/>
          <w:rtl/>
        </w:rPr>
        <w:t>^</w:t>
      </w:r>
      <w:r w:rsidRPr="00591293">
        <w:rPr>
          <w:rFonts w:hint="cs"/>
          <w:sz w:val="27"/>
          <w:rtl/>
        </w:rPr>
        <w:t>، الذين لم يُقصِّروا في إدارة شؤون العباد والبلاد ـ فتركهم إلى حكّامٍ ظالمين، أهل فسقٍ وفجور</w:t>
      </w:r>
      <w:r w:rsidR="00F270AA">
        <w:rPr>
          <w:rFonts w:hint="cs"/>
          <w:sz w:val="27"/>
          <w:rtl/>
        </w:rPr>
        <w:t>ٍ</w:t>
      </w:r>
      <w:r w:rsidRPr="00591293">
        <w:rPr>
          <w:rFonts w:hint="cs"/>
          <w:sz w:val="27"/>
          <w:rtl/>
        </w:rPr>
        <w:t>، وفسادٍ عظيم، لا يرتدعون عن مُنْكَرٍ، ولا يردعون أتباعهم عنه، فعمَّتْ الفوضى (بناء عشوائي، سرقة ماء، سرقة كهرباء، خرابٌ في الطرقات، رشاوى في كلّ مكان)، وحصلت الكوارث (حوادث السير، الفيضانات والسيول، الحرائق، نفايات في الطرقات)، وانتشر الفساد (القتل، والزِّنا، والسرقة، و...). في الدول المتحضِّرة وُضعت قوانين صارمة</w:t>
      </w:r>
      <w:r w:rsidR="00F270AA">
        <w:rPr>
          <w:rFonts w:hint="cs"/>
          <w:sz w:val="27"/>
          <w:rtl/>
        </w:rPr>
        <w:t>ٌ</w:t>
      </w:r>
      <w:r w:rsidRPr="00591293">
        <w:rPr>
          <w:rFonts w:hint="cs"/>
          <w:sz w:val="27"/>
          <w:rtl/>
        </w:rPr>
        <w:t xml:space="preserve">، بعد سلسلةٍ من الخطوات الإصلاحيّة، وقد حالَتْ هذه القوانين دون استشراء الفساد والفوضى، ولو إلى حدٍّ ما. </w:t>
      </w:r>
    </w:p>
    <w:p w:rsidR="00A92858" w:rsidRPr="00591293" w:rsidRDefault="00A92858" w:rsidP="00236972">
      <w:pPr>
        <w:spacing w:line="384" w:lineRule="exact"/>
        <w:rPr>
          <w:sz w:val="27"/>
          <w:rtl/>
        </w:rPr>
      </w:pPr>
      <w:r w:rsidRPr="00591293">
        <w:rPr>
          <w:rFonts w:hint="cs"/>
          <w:sz w:val="27"/>
          <w:rtl/>
        </w:rPr>
        <w:t>كما أنّ بعض الظواهر الطبيعيّة ضروريّةٌ لحماية الأرض من الفناء، وبقائها بحيث يمكن للإنسان أن يحيا على ظهرها. فالبراكين، أو الزلازل، والتي قد تتسبَّب بفيضانات هائلة (تسونامي)، هي في الظاهر شرٌّ وض</w:t>
      </w:r>
      <w:r w:rsidR="00F270AA">
        <w:rPr>
          <w:rFonts w:hint="cs"/>
          <w:sz w:val="27"/>
          <w:rtl/>
        </w:rPr>
        <w:t>َ</w:t>
      </w:r>
      <w:r w:rsidRPr="00591293">
        <w:rPr>
          <w:rFonts w:hint="cs"/>
          <w:sz w:val="27"/>
          <w:rtl/>
        </w:rPr>
        <w:t>ر</w:t>
      </w:r>
      <w:r w:rsidR="00F270AA">
        <w:rPr>
          <w:rFonts w:hint="cs"/>
          <w:sz w:val="27"/>
          <w:rtl/>
        </w:rPr>
        <w:t>َ</w:t>
      </w:r>
      <w:r w:rsidRPr="00591293">
        <w:rPr>
          <w:rFonts w:hint="cs"/>
          <w:sz w:val="27"/>
          <w:rtl/>
        </w:rPr>
        <w:t>ر</w:t>
      </w:r>
      <w:r w:rsidR="00F270AA">
        <w:rPr>
          <w:rFonts w:hint="cs"/>
          <w:sz w:val="27"/>
          <w:rtl/>
        </w:rPr>
        <w:t>ٌ</w:t>
      </w:r>
      <w:r w:rsidRPr="00591293">
        <w:rPr>
          <w:rFonts w:hint="cs"/>
          <w:sz w:val="27"/>
          <w:rtl/>
        </w:rPr>
        <w:t xml:space="preserve"> على الإنسان، ولكنّها شرٌّ </w:t>
      </w:r>
      <w:r w:rsidRPr="00591293">
        <w:rPr>
          <w:rFonts w:hint="cs"/>
          <w:sz w:val="27"/>
          <w:rtl/>
        </w:rPr>
        <w:lastRenderedPageBreak/>
        <w:t>شخصيّ أو فئويّ، في حين أنّها في الحقيقة خيرٌ نوعيٌّ للبشر جميعاً؛ إذ إنّ الكرة الأرضيّة تفيد كثيراً من هذه الظواهر، حيث تحافظ على حرارتها، فلا ترتفع إلى المستوى الذي تنعدم فيه الحياة عليها، ولا تتشظّى بانفجارٍ ضخم جرّاء الضغط الهائل في باطنها، وإنّما تتخلّ</w:t>
      </w:r>
      <w:r w:rsidR="00F270AA">
        <w:rPr>
          <w:rFonts w:hint="cs"/>
          <w:sz w:val="27"/>
          <w:rtl/>
        </w:rPr>
        <w:t>َ</w:t>
      </w:r>
      <w:r w:rsidRPr="00591293">
        <w:rPr>
          <w:rFonts w:hint="cs"/>
          <w:sz w:val="27"/>
          <w:rtl/>
        </w:rPr>
        <w:t>ص من هذا الضغط بالتدريج عبر الزلازل، وتخفض حرارتها بانفجار البراكين، فتكون نجاة البشريّة من كارثةٍ محتومة</w:t>
      </w:r>
      <w:r w:rsidR="00016CA4">
        <w:rPr>
          <w:rFonts w:hint="cs"/>
          <w:sz w:val="27"/>
          <w:rtl/>
        </w:rPr>
        <w:t>ٍ</w:t>
      </w:r>
      <w:r w:rsidRPr="00591293">
        <w:rPr>
          <w:rFonts w:hint="cs"/>
          <w:sz w:val="27"/>
          <w:rtl/>
        </w:rPr>
        <w:t>.</w:t>
      </w:r>
    </w:p>
    <w:p w:rsidR="00A92858" w:rsidRPr="00591293" w:rsidRDefault="00A92858" w:rsidP="00236972">
      <w:pPr>
        <w:spacing w:line="384" w:lineRule="exact"/>
        <w:rPr>
          <w:sz w:val="27"/>
          <w:rtl/>
        </w:rPr>
      </w:pPr>
      <w:r w:rsidRPr="00591293">
        <w:rPr>
          <w:rFonts w:hint="cs"/>
          <w:sz w:val="27"/>
          <w:rtl/>
        </w:rPr>
        <w:t>نعم، قد يتضرَّر منها فئةٌ قليلة من الناس، ممَّنْ يعيش في مناطق الزلزال أو البركان، ولكنّ ض</w:t>
      </w:r>
      <w:r w:rsidR="00016CA4">
        <w:rPr>
          <w:rFonts w:hint="cs"/>
          <w:sz w:val="27"/>
          <w:rtl/>
        </w:rPr>
        <w:t>َ</w:t>
      </w:r>
      <w:r w:rsidRPr="00591293">
        <w:rPr>
          <w:rFonts w:hint="cs"/>
          <w:sz w:val="27"/>
          <w:rtl/>
        </w:rPr>
        <w:t>ر</w:t>
      </w:r>
      <w:r w:rsidR="00016CA4">
        <w:rPr>
          <w:rFonts w:hint="cs"/>
          <w:sz w:val="27"/>
          <w:rtl/>
        </w:rPr>
        <w:t>َ</w:t>
      </w:r>
      <w:r w:rsidRPr="00591293">
        <w:rPr>
          <w:rFonts w:hint="cs"/>
          <w:sz w:val="27"/>
          <w:rtl/>
        </w:rPr>
        <w:t>راً محدوداً خيرٌ من ض</w:t>
      </w:r>
      <w:r w:rsidR="00016CA4">
        <w:rPr>
          <w:rFonts w:hint="cs"/>
          <w:sz w:val="27"/>
          <w:rtl/>
        </w:rPr>
        <w:t>َ</w:t>
      </w:r>
      <w:r w:rsidRPr="00591293">
        <w:rPr>
          <w:rFonts w:hint="cs"/>
          <w:sz w:val="27"/>
          <w:rtl/>
        </w:rPr>
        <w:t>ر</w:t>
      </w:r>
      <w:r w:rsidR="00016CA4">
        <w:rPr>
          <w:rFonts w:hint="cs"/>
          <w:sz w:val="27"/>
          <w:rtl/>
        </w:rPr>
        <w:t>َ</w:t>
      </w:r>
      <w:r w:rsidRPr="00591293">
        <w:rPr>
          <w:rFonts w:hint="cs"/>
          <w:sz w:val="27"/>
          <w:rtl/>
        </w:rPr>
        <w:t>ر</w:t>
      </w:r>
      <w:r w:rsidR="00016CA4">
        <w:rPr>
          <w:rFonts w:hint="cs"/>
          <w:sz w:val="27"/>
          <w:rtl/>
        </w:rPr>
        <w:t>ٍ</w:t>
      </w:r>
      <w:r w:rsidRPr="00591293">
        <w:rPr>
          <w:rFonts w:hint="cs"/>
          <w:sz w:val="27"/>
          <w:rtl/>
        </w:rPr>
        <w:t xml:space="preserve"> عامّ تفنى جرّاءه البشريّة</w:t>
      </w:r>
      <w:r w:rsidR="00016CA4">
        <w:rPr>
          <w:rFonts w:hint="cs"/>
          <w:sz w:val="27"/>
          <w:rtl/>
        </w:rPr>
        <w:t>ُ</w:t>
      </w:r>
      <w:r w:rsidRPr="00591293">
        <w:rPr>
          <w:rFonts w:hint="cs"/>
          <w:sz w:val="27"/>
          <w:rtl/>
        </w:rPr>
        <w:t xml:space="preserve"> بأكملها. كما أنّه يمكن لهؤلاء أن ينتقلوا من مكانهم، ويتخلَّصوا من هذا الخطر بقليلٍ من الحيطة والحَذَر. </w:t>
      </w:r>
    </w:p>
    <w:p w:rsidR="00A92858" w:rsidRPr="00591293" w:rsidRDefault="00A92858" w:rsidP="00236972">
      <w:pPr>
        <w:spacing w:line="384" w:lineRule="exact"/>
        <w:rPr>
          <w:sz w:val="27"/>
          <w:rtl/>
        </w:rPr>
      </w:pPr>
      <w:r w:rsidRPr="00591293">
        <w:rPr>
          <w:rFonts w:hint="cs"/>
          <w:sz w:val="27"/>
          <w:rtl/>
        </w:rPr>
        <w:t>وكثيراً ما يخال الإنسان أنّ بعض الأعمال والحوادث شرٌّ؛ اعتماداً منه على ظاهر حالها، ولكنّها تكون في الحقيقة خيراً مَحْضاً. وهذا ما صوَّره لنا القرآن الكريم في قصّة العبد الصالح (الخضر)، الذي خرق سفينة أولئك المساكين، فعابها ظاهراً، ولكنّه حفظها لهم، من أن تمتدّ إليها يد</w:t>
      </w:r>
      <w:r w:rsidR="00016CA4">
        <w:rPr>
          <w:rFonts w:hint="cs"/>
          <w:sz w:val="27"/>
          <w:rtl/>
        </w:rPr>
        <w:t>ُ</w:t>
      </w:r>
      <w:r w:rsidRPr="00591293">
        <w:rPr>
          <w:rFonts w:hint="cs"/>
          <w:sz w:val="27"/>
          <w:rtl/>
        </w:rPr>
        <w:t xml:space="preserve"> الملك الظالم الغاصب لأموال الناس. وكذلك قتل غلاماً، ظاهر حاله أنّه بريءٌ، ولكنّ الواقع أنّه سوف يتسبَّب بشقاء أهله، فكان قتل</w:t>
      </w:r>
      <w:r w:rsidR="00016CA4">
        <w:rPr>
          <w:rFonts w:hint="cs"/>
          <w:sz w:val="27"/>
          <w:rtl/>
        </w:rPr>
        <w:t>ُ</w:t>
      </w:r>
      <w:r w:rsidRPr="00591293">
        <w:rPr>
          <w:rFonts w:hint="cs"/>
          <w:sz w:val="27"/>
          <w:rtl/>
        </w:rPr>
        <w:t xml:space="preserve">ه خيراً في حقيقته، وإنْ كان قبيحاً في الظاهر. </w:t>
      </w:r>
    </w:p>
    <w:p w:rsidR="00A92858" w:rsidRPr="00591293" w:rsidRDefault="00A92858" w:rsidP="00236972">
      <w:pPr>
        <w:spacing w:line="384" w:lineRule="exact"/>
        <w:rPr>
          <w:sz w:val="27"/>
          <w:rtl/>
        </w:rPr>
      </w:pPr>
      <w:r w:rsidRPr="00591293">
        <w:rPr>
          <w:rFonts w:hint="cs"/>
          <w:sz w:val="27"/>
          <w:rtl/>
        </w:rPr>
        <w:t>إذن هو العَدْل التامّ في التشريع والتكوين معاً، غير أنّ تكوين بعض المخلوقات يجعلها عرضةً للخ</w:t>
      </w:r>
      <w:r w:rsidR="00016CA4">
        <w:rPr>
          <w:rFonts w:hint="cs"/>
          <w:sz w:val="27"/>
          <w:rtl/>
        </w:rPr>
        <w:t>َ</w:t>
      </w:r>
      <w:r w:rsidRPr="00591293">
        <w:rPr>
          <w:rFonts w:hint="cs"/>
          <w:sz w:val="27"/>
          <w:rtl/>
        </w:rPr>
        <w:t>ط</w:t>
      </w:r>
      <w:r w:rsidR="00016CA4">
        <w:rPr>
          <w:rFonts w:hint="cs"/>
          <w:sz w:val="27"/>
          <w:rtl/>
        </w:rPr>
        <w:t>َ</w:t>
      </w:r>
      <w:r w:rsidRPr="00591293">
        <w:rPr>
          <w:rFonts w:hint="cs"/>
          <w:sz w:val="27"/>
          <w:rtl/>
        </w:rPr>
        <w:t>ر والأ</w:t>
      </w:r>
      <w:r w:rsidR="00016CA4">
        <w:rPr>
          <w:rFonts w:hint="cs"/>
          <w:sz w:val="27"/>
          <w:rtl/>
        </w:rPr>
        <w:t>َ</w:t>
      </w:r>
      <w:r w:rsidRPr="00591293">
        <w:rPr>
          <w:rFonts w:hint="cs"/>
          <w:sz w:val="27"/>
          <w:rtl/>
        </w:rPr>
        <w:t>ذ</w:t>
      </w:r>
      <w:r w:rsidR="00016CA4">
        <w:rPr>
          <w:rFonts w:hint="cs"/>
          <w:sz w:val="27"/>
          <w:rtl/>
        </w:rPr>
        <w:t>َ</w:t>
      </w:r>
      <w:r w:rsidRPr="00591293">
        <w:rPr>
          <w:rFonts w:hint="cs"/>
          <w:sz w:val="27"/>
          <w:rtl/>
        </w:rPr>
        <w:t xml:space="preserve">ى، فالنملة الصغيرة تعيش على الأرض؛ لمصلحتها، ومن الطبيعيّ أن تدفع ضريبة ذلك، فتكون عرضةً للموت سَحْقاً تحت أقدام البشر والحيوانات. </w:t>
      </w:r>
    </w:p>
    <w:p w:rsidR="00A92858" w:rsidRPr="00591293" w:rsidRDefault="00A92858" w:rsidP="00236972">
      <w:pPr>
        <w:spacing w:line="384" w:lineRule="exact"/>
        <w:rPr>
          <w:sz w:val="27"/>
          <w:rtl/>
        </w:rPr>
      </w:pPr>
      <w:r w:rsidRPr="00591293">
        <w:rPr>
          <w:rFonts w:hint="cs"/>
          <w:b/>
          <w:bCs/>
          <w:sz w:val="27"/>
          <w:rtl/>
        </w:rPr>
        <w:t>ثانياً</w:t>
      </w:r>
      <w:r w:rsidRPr="00591293">
        <w:rPr>
          <w:sz w:val="27"/>
          <w:rtl/>
        </w:rPr>
        <w:t xml:space="preserve">: </w:t>
      </w:r>
      <w:r w:rsidRPr="00591293">
        <w:rPr>
          <w:rFonts w:hint="cs"/>
          <w:sz w:val="27"/>
          <w:rtl/>
        </w:rPr>
        <w:t>إنّ</w:t>
      </w:r>
      <w:r w:rsidRPr="00591293">
        <w:rPr>
          <w:sz w:val="27"/>
          <w:rtl/>
        </w:rPr>
        <w:t xml:space="preserve"> </w:t>
      </w:r>
      <w:r w:rsidRPr="00591293">
        <w:rPr>
          <w:rFonts w:hint="cs"/>
          <w:sz w:val="27"/>
          <w:rtl/>
        </w:rPr>
        <w:t>وجود</w:t>
      </w:r>
      <w:r w:rsidRPr="00591293">
        <w:rPr>
          <w:sz w:val="27"/>
          <w:rtl/>
        </w:rPr>
        <w:t xml:space="preserve"> </w:t>
      </w:r>
      <w:r w:rsidRPr="00591293">
        <w:rPr>
          <w:rFonts w:hint="cs"/>
          <w:sz w:val="27"/>
          <w:rtl/>
        </w:rPr>
        <w:t>هذه</w:t>
      </w:r>
      <w:r w:rsidRPr="00591293">
        <w:rPr>
          <w:sz w:val="27"/>
          <w:rtl/>
        </w:rPr>
        <w:t xml:space="preserve"> </w:t>
      </w:r>
      <w:r w:rsidRPr="00591293">
        <w:rPr>
          <w:rFonts w:hint="cs"/>
          <w:sz w:val="27"/>
          <w:rtl/>
        </w:rPr>
        <w:t>المتاعب</w:t>
      </w:r>
      <w:r w:rsidRPr="00591293">
        <w:rPr>
          <w:sz w:val="27"/>
          <w:rtl/>
        </w:rPr>
        <w:t xml:space="preserve"> </w:t>
      </w:r>
      <w:r w:rsidRPr="00591293">
        <w:rPr>
          <w:rFonts w:hint="cs"/>
          <w:sz w:val="27"/>
          <w:rtl/>
        </w:rPr>
        <w:t>والكوارث</w:t>
      </w:r>
      <w:r w:rsidRPr="00591293">
        <w:rPr>
          <w:sz w:val="27"/>
          <w:rtl/>
        </w:rPr>
        <w:t xml:space="preserve"> </w:t>
      </w:r>
      <w:r w:rsidRPr="00591293">
        <w:rPr>
          <w:rFonts w:hint="cs"/>
          <w:sz w:val="27"/>
          <w:rtl/>
        </w:rPr>
        <w:t>والمصائب</w:t>
      </w:r>
      <w:r w:rsidRPr="00591293">
        <w:rPr>
          <w:sz w:val="27"/>
          <w:rtl/>
        </w:rPr>
        <w:t xml:space="preserve"> </w:t>
      </w:r>
      <w:r w:rsidRPr="00591293">
        <w:rPr>
          <w:rFonts w:hint="cs"/>
          <w:sz w:val="27"/>
          <w:rtl/>
        </w:rPr>
        <w:t>تدفع</w:t>
      </w:r>
      <w:r w:rsidRPr="00591293">
        <w:rPr>
          <w:sz w:val="27"/>
          <w:rtl/>
        </w:rPr>
        <w:t xml:space="preserve"> </w:t>
      </w:r>
      <w:r w:rsidRPr="00591293">
        <w:rPr>
          <w:rFonts w:hint="cs"/>
          <w:sz w:val="27"/>
          <w:rtl/>
        </w:rPr>
        <w:t>الإنسان</w:t>
      </w:r>
      <w:r w:rsidRPr="00591293">
        <w:rPr>
          <w:sz w:val="27"/>
          <w:rtl/>
        </w:rPr>
        <w:t xml:space="preserve"> </w:t>
      </w:r>
      <w:r w:rsidRPr="00591293">
        <w:rPr>
          <w:rFonts w:hint="cs"/>
          <w:sz w:val="27"/>
          <w:rtl/>
        </w:rPr>
        <w:t>من</w:t>
      </w:r>
      <w:r w:rsidRPr="00591293">
        <w:rPr>
          <w:sz w:val="27"/>
          <w:rtl/>
        </w:rPr>
        <w:t xml:space="preserve"> </w:t>
      </w:r>
      <w:r w:rsidRPr="00591293">
        <w:rPr>
          <w:rFonts w:hint="cs"/>
          <w:sz w:val="27"/>
          <w:rtl/>
        </w:rPr>
        <w:t>جهةٍ</w:t>
      </w:r>
      <w:r w:rsidRPr="00591293">
        <w:rPr>
          <w:sz w:val="27"/>
          <w:rtl/>
        </w:rPr>
        <w:t xml:space="preserve"> </w:t>
      </w:r>
      <w:r w:rsidRPr="00591293">
        <w:rPr>
          <w:rFonts w:hint="cs"/>
          <w:sz w:val="27"/>
          <w:rtl/>
        </w:rPr>
        <w:t>إلى</w:t>
      </w:r>
      <w:r w:rsidRPr="00591293">
        <w:rPr>
          <w:sz w:val="27"/>
          <w:rtl/>
        </w:rPr>
        <w:t xml:space="preserve"> </w:t>
      </w:r>
      <w:r w:rsidRPr="00591293">
        <w:rPr>
          <w:rFonts w:hint="cs"/>
          <w:sz w:val="27"/>
          <w:rtl/>
        </w:rPr>
        <w:t>البحث</w:t>
      </w:r>
      <w:r w:rsidRPr="00591293">
        <w:rPr>
          <w:sz w:val="27"/>
          <w:rtl/>
        </w:rPr>
        <w:t xml:space="preserve"> </w:t>
      </w:r>
      <w:r w:rsidRPr="00591293">
        <w:rPr>
          <w:rFonts w:hint="cs"/>
          <w:sz w:val="27"/>
          <w:rtl/>
        </w:rPr>
        <w:t>عن</w:t>
      </w:r>
      <w:r w:rsidRPr="00591293">
        <w:rPr>
          <w:sz w:val="27"/>
          <w:rtl/>
        </w:rPr>
        <w:t xml:space="preserve"> </w:t>
      </w:r>
      <w:r w:rsidRPr="00591293">
        <w:rPr>
          <w:rFonts w:hint="cs"/>
          <w:sz w:val="27"/>
          <w:rtl/>
        </w:rPr>
        <w:t>معرفة</w:t>
      </w:r>
      <w:r w:rsidRPr="00591293">
        <w:rPr>
          <w:sz w:val="27"/>
          <w:rtl/>
        </w:rPr>
        <w:t xml:space="preserve"> </w:t>
      </w:r>
      <w:r w:rsidRPr="00591293">
        <w:rPr>
          <w:rFonts w:hint="cs"/>
          <w:sz w:val="27"/>
          <w:rtl/>
        </w:rPr>
        <w:t>أسرار</w:t>
      </w:r>
      <w:r w:rsidRPr="00591293">
        <w:rPr>
          <w:sz w:val="27"/>
          <w:rtl/>
        </w:rPr>
        <w:t xml:space="preserve"> </w:t>
      </w:r>
      <w:r w:rsidRPr="00591293">
        <w:rPr>
          <w:rFonts w:hint="cs"/>
          <w:sz w:val="27"/>
          <w:rtl/>
        </w:rPr>
        <w:t>الطبيعة</w:t>
      </w:r>
      <w:r w:rsidRPr="00591293">
        <w:rPr>
          <w:sz w:val="27"/>
          <w:rtl/>
        </w:rPr>
        <w:t xml:space="preserve"> </w:t>
      </w:r>
      <w:r w:rsidRPr="00591293">
        <w:rPr>
          <w:rFonts w:hint="cs"/>
          <w:sz w:val="27"/>
          <w:rtl/>
        </w:rPr>
        <w:t>والكشف</w:t>
      </w:r>
      <w:r w:rsidRPr="00591293">
        <w:rPr>
          <w:sz w:val="27"/>
          <w:rtl/>
        </w:rPr>
        <w:t xml:space="preserve"> </w:t>
      </w:r>
      <w:r w:rsidRPr="00591293">
        <w:rPr>
          <w:rFonts w:hint="cs"/>
          <w:sz w:val="27"/>
          <w:rtl/>
        </w:rPr>
        <w:t>عنها،</w:t>
      </w:r>
      <w:r w:rsidRPr="00591293">
        <w:rPr>
          <w:sz w:val="27"/>
          <w:rtl/>
        </w:rPr>
        <w:t xml:space="preserve"> </w:t>
      </w:r>
      <w:r w:rsidRPr="00591293">
        <w:rPr>
          <w:rFonts w:hint="cs"/>
          <w:sz w:val="27"/>
          <w:rtl/>
        </w:rPr>
        <w:t>وبذلك</w:t>
      </w:r>
      <w:r w:rsidRPr="00591293">
        <w:rPr>
          <w:sz w:val="27"/>
          <w:rtl/>
        </w:rPr>
        <w:t xml:space="preserve"> </w:t>
      </w:r>
      <w:r w:rsidRPr="00591293">
        <w:rPr>
          <w:rFonts w:hint="cs"/>
          <w:sz w:val="27"/>
          <w:rtl/>
        </w:rPr>
        <w:t>تظهر</w:t>
      </w:r>
      <w:r w:rsidRPr="00591293">
        <w:rPr>
          <w:sz w:val="27"/>
          <w:rtl/>
        </w:rPr>
        <w:t xml:space="preserve"> </w:t>
      </w:r>
      <w:r w:rsidRPr="00591293">
        <w:rPr>
          <w:rFonts w:hint="cs"/>
          <w:sz w:val="27"/>
          <w:rtl/>
        </w:rPr>
        <w:t>الثقافات</w:t>
      </w:r>
      <w:r w:rsidRPr="00591293">
        <w:rPr>
          <w:sz w:val="27"/>
          <w:rtl/>
        </w:rPr>
        <w:t xml:space="preserve"> </w:t>
      </w:r>
      <w:r w:rsidRPr="00591293">
        <w:rPr>
          <w:rFonts w:hint="cs"/>
          <w:sz w:val="27"/>
          <w:rtl/>
        </w:rPr>
        <w:t>والكشوفات</w:t>
      </w:r>
      <w:r w:rsidRPr="00591293">
        <w:rPr>
          <w:sz w:val="27"/>
          <w:rtl/>
        </w:rPr>
        <w:t xml:space="preserve"> </w:t>
      </w:r>
      <w:r w:rsidRPr="00591293">
        <w:rPr>
          <w:rFonts w:hint="cs"/>
          <w:sz w:val="27"/>
          <w:rtl/>
        </w:rPr>
        <w:t>والصناعات</w:t>
      </w:r>
      <w:r w:rsidRPr="00591293">
        <w:rPr>
          <w:sz w:val="27"/>
          <w:rtl/>
        </w:rPr>
        <w:t xml:space="preserve"> </w:t>
      </w:r>
      <w:r w:rsidRPr="00591293">
        <w:rPr>
          <w:rFonts w:hint="cs"/>
          <w:sz w:val="27"/>
          <w:rtl/>
        </w:rPr>
        <w:t>المختلفة.</w:t>
      </w:r>
      <w:r w:rsidRPr="00591293">
        <w:rPr>
          <w:sz w:val="27"/>
          <w:rtl/>
        </w:rPr>
        <w:t xml:space="preserve"> </w:t>
      </w:r>
      <w:r w:rsidRPr="00591293">
        <w:rPr>
          <w:rFonts w:hint="cs"/>
          <w:sz w:val="27"/>
          <w:rtl/>
        </w:rPr>
        <w:t>ومن</w:t>
      </w:r>
      <w:r w:rsidRPr="00591293">
        <w:rPr>
          <w:sz w:val="27"/>
          <w:rtl/>
        </w:rPr>
        <w:t xml:space="preserve"> </w:t>
      </w:r>
      <w:r w:rsidRPr="00591293">
        <w:rPr>
          <w:rFonts w:hint="cs"/>
          <w:sz w:val="27"/>
          <w:rtl/>
        </w:rPr>
        <w:t>جهةٍ</w:t>
      </w:r>
      <w:r w:rsidRPr="00591293">
        <w:rPr>
          <w:sz w:val="27"/>
          <w:rtl/>
        </w:rPr>
        <w:t xml:space="preserve"> </w:t>
      </w:r>
      <w:r w:rsidRPr="00591293">
        <w:rPr>
          <w:rFonts w:hint="cs"/>
          <w:sz w:val="27"/>
          <w:rtl/>
        </w:rPr>
        <w:t>أخرى</w:t>
      </w:r>
      <w:r w:rsidRPr="00591293">
        <w:rPr>
          <w:sz w:val="27"/>
          <w:rtl/>
        </w:rPr>
        <w:t xml:space="preserve"> </w:t>
      </w:r>
      <w:r w:rsidRPr="00591293">
        <w:rPr>
          <w:rFonts w:hint="cs"/>
          <w:sz w:val="27"/>
          <w:rtl/>
        </w:rPr>
        <w:t>فإنّ</w:t>
      </w:r>
      <w:r w:rsidRPr="00591293">
        <w:rPr>
          <w:sz w:val="27"/>
          <w:rtl/>
        </w:rPr>
        <w:t xml:space="preserve"> </w:t>
      </w:r>
      <w:r w:rsidRPr="00591293">
        <w:rPr>
          <w:rFonts w:hint="cs"/>
          <w:sz w:val="27"/>
          <w:rtl/>
        </w:rPr>
        <w:t>خ</w:t>
      </w:r>
      <w:r w:rsidR="00016CA4">
        <w:rPr>
          <w:rFonts w:hint="cs"/>
          <w:sz w:val="27"/>
          <w:rtl/>
        </w:rPr>
        <w:t>َ</w:t>
      </w:r>
      <w:r w:rsidRPr="00591293">
        <w:rPr>
          <w:rFonts w:hint="cs"/>
          <w:sz w:val="27"/>
          <w:rtl/>
        </w:rPr>
        <w:t>و</w:t>
      </w:r>
      <w:r w:rsidR="00016CA4">
        <w:rPr>
          <w:rFonts w:hint="cs"/>
          <w:sz w:val="27"/>
          <w:rtl/>
        </w:rPr>
        <w:t>ْ</w:t>
      </w:r>
      <w:r w:rsidRPr="00591293">
        <w:rPr>
          <w:rFonts w:hint="cs"/>
          <w:sz w:val="27"/>
          <w:rtl/>
        </w:rPr>
        <w:t>ض</w:t>
      </w:r>
      <w:r w:rsidRPr="00591293">
        <w:rPr>
          <w:sz w:val="27"/>
          <w:rtl/>
        </w:rPr>
        <w:t xml:space="preserve"> </w:t>
      </w:r>
      <w:r w:rsidRPr="00591293">
        <w:rPr>
          <w:rFonts w:hint="cs"/>
          <w:sz w:val="27"/>
          <w:rtl/>
        </w:rPr>
        <w:t>هذه</w:t>
      </w:r>
      <w:r w:rsidRPr="00591293">
        <w:rPr>
          <w:sz w:val="27"/>
          <w:rtl/>
        </w:rPr>
        <w:t xml:space="preserve"> </w:t>
      </w:r>
      <w:r w:rsidRPr="00591293">
        <w:rPr>
          <w:rFonts w:hint="cs"/>
          <w:sz w:val="27"/>
          <w:rtl/>
        </w:rPr>
        <w:t>المتاعب</w:t>
      </w:r>
      <w:r w:rsidRPr="00591293">
        <w:rPr>
          <w:sz w:val="27"/>
          <w:rtl/>
        </w:rPr>
        <w:t xml:space="preserve"> </w:t>
      </w:r>
      <w:r w:rsidRPr="00591293">
        <w:rPr>
          <w:rFonts w:hint="cs"/>
          <w:sz w:val="27"/>
          <w:rtl/>
        </w:rPr>
        <w:t>ومواجهتها</w:t>
      </w:r>
      <w:r w:rsidRPr="00591293">
        <w:rPr>
          <w:sz w:val="27"/>
          <w:rtl/>
        </w:rPr>
        <w:t xml:space="preserve"> </w:t>
      </w:r>
      <w:r w:rsidRPr="00591293">
        <w:rPr>
          <w:rFonts w:hint="cs"/>
          <w:sz w:val="27"/>
          <w:rtl/>
        </w:rPr>
        <w:t>وعلاجها</w:t>
      </w:r>
      <w:r w:rsidRPr="00591293">
        <w:rPr>
          <w:sz w:val="27"/>
          <w:rtl/>
        </w:rPr>
        <w:t xml:space="preserve"> </w:t>
      </w:r>
      <w:r w:rsidRPr="00591293">
        <w:rPr>
          <w:rFonts w:hint="cs"/>
          <w:sz w:val="27"/>
          <w:rtl/>
        </w:rPr>
        <w:t>له</w:t>
      </w:r>
      <w:r w:rsidRPr="00591293">
        <w:rPr>
          <w:sz w:val="27"/>
          <w:rtl/>
        </w:rPr>
        <w:t xml:space="preserve"> </w:t>
      </w:r>
      <w:r w:rsidRPr="00591293">
        <w:rPr>
          <w:rFonts w:hint="cs"/>
          <w:sz w:val="27"/>
          <w:rtl/>
        </w:rPr>
        <w:t>د</w:t>
      </w:r>
      <w:r w:rsidR="00016CA4">
        <w:rPr>
          <w:rFonts w:hint="cs"/>
          <w:sz w:val="27"/>
          <w:rtl/>
        </w:rPr>
        <w:t>َ</w:t>
      </w:r>
      <w:r w:rsidRPr="00591293">
        <w:rPr>
          <w:rFonts w:hint="cs"/>
          <w:sz w:val="27"/>
          <w:rtl/>
        </w:rPr>
        <w:t>و</w:t>
      </w:r>
      <w:r w:rsidR="00016CA4">
        <w:rPr>
          <w:rFonts w:hint="cs"/>
          <w:sz w:val="27"/>
          <w:rtl/>
        </w:rPr>
        <w:t>ْ</w:t>
      </w:r>
      <w:r w:rsidRPr="00591293">
        <w:rPr>
          <w:rFonts w:hint="cs"/>
          <w:sz w:val="27"/>
          <w:rtl/>
        </w:rPr>
        <w:t>رٌ</w:t>
      </w:r>
      <w:r w:rsidRPr="00591293">
        <w:rPr>
          <w:sz w:val="27"/>
          <w:rtl/>
        </w:rPr>
        <w:t xml:space="preserve"> </w:t>
      </w:r>
      <w:r w:rsidRPr="00591293">
        <w:rPr>
          <w:rFonts w:hint="cs"/>
          <w:sz w:val="27"/>
          <w:rtl/>
        </w:rPr>
        <w:t>كبير</w:t>
      </w:r>
      <w:r w:rsidRPr="00591293">
        <w:rPr>
          <w:sz w:val="27"/>
          <w:rtl/>
        </w:rPr>
        <w:t xml:space="preserve"> </w:t>
      </w:r>
      <w:r w:rsidRPr="00591293">
        <w:rPr>
          <w:rFonts w:hint="cs"/>
          <w:sz w:val="27"/>
          <w:rtl/>
        </w:rPr>
        <w:t>في</w:t>
      </w:r>
      <w:r w:rsidRPr="00591293">
        <w:rPr>
          <w:sz w:val="27"/>
          <w:rtl/>
        </w:rPr>
        <w:t xml:space="preserve"> </w:t>
      </w:r>
      <w:r w:rsidRPr="00591293">
        <w:rPr>
          <w:rFonts w:hint="cs"/>
          <w:sz w:val="27"/>
          <w:rtl/>
        </w:rPr>
        <w:t>تنمية</w:t>
      </w:r>
      <w:r w:rsidRPr="00591293">
        <w:rPr>
          <w:sz w:val="27"/>
          <w:rtl/>
        </w:rPr>
        <w:t xml:space="preserve"> </w:t>
      </w:r>
      <w:r w:rsidRPr="00591293">
        <w:rPr>
          <w:rFonts w:hint="cs"/>
          <w:sz w:val="27"/>
          <w:rtl/>
        </w:rPr>
        <w:t>الطاقات</w:t>
      </w:r>
      <w:r w:rsidRPr="00591293">
        <w:rPr>
          <w:sz w:val="27"/>
          <w:rtl/>
        </w:rPr>
        <w:t xml:space="preserve"> </w:t>
      </w:r>
      <w:r w:rsidRPr="00591293">
        <w:rPr>
          <w:rFonts w:hint="cs"/>
          <w:sz w:val="27"/>
          <w:rtl/>
        </w:rPr>
        <w:t>والاستعدادات</w:t>
      </w:r>
      <w:r w:rsidRPr="00591293">
        <w:rPr>
          <w:sz w:val="27"/>
          <w:rtl/>
        </w:rPr>
        <w:t xml:space="preserve"> </w:t>
      </w:r>
      <w:r w:rsidRPr="00591293">
        <w:rPr>
          <w:rFonts w:hint="cs"/>
          <w:sz w:val="27"/>
          <w:rtl/>
        </w:rPr>
        <w:t>ور</w:t>
      </w:r>
      <w:r w:rsidR="00016CA4">
        <w:rPr>
          <w:rFonts w:hint="cs"/>
          <w:sz w:val="27"/>
          <w:rtl/>
        </w:rPr>
        <w:t>ُ</w:t>
      </w:r>
      <w:r w:rsidRPr="00591293">
        <w:rPr>
          <w:rFonts w:hint="cs"/>
          <w:sz w:val="27"/>
          <w:rtl/>
        </w:rPr>
        <w:t>ش</w:t>
      </w:r>
      <w:r w:rsidR="00016CA4">
        <w:rPr>
          <w:rFonts w:hint="cs"/>
          <w:sz w:val="27"/>
          <w:rtl/>
        </w:rPr>
        <w:t>ْ</w:t>
      </w:r>
      <w:r w:rsidRPr="00591293">
        <w:rPr>
          <w:rFonts w:hint="cs"/>
          <w:sz w:val="27"/>
          <w:rtl/>
        </w:rPr>
        <w:t>دها</w:t>
      </w:r>
      <w:r w:rsidRPr="00591293">
        <w:rPr>
          <w:sz w:val="27"/>
          <w:rtl/>
        </w:rPr>
        <w:t xml:space="preserve"> </w:t>
      </w:r>
      <w:r w:rsidRPr="00591293">
        <w:rPr>
          <w:rFonts w:hint="cs"/>
          <w:sz w:val="27"/>
          <w:rtl/>
        </w:rPr>
        <w:t>وتفجيرها،</w:t>
      </w:r>
      <w:r w:rsidRPr="00591293">
        <w:rPr>
          <w:sz w:val="27"/>
          <w:rtl/>
        </w:rPr>
        <w:t xml:space="preserve"> </w:t>
      </w:r>
      <w:r w:rsidRPr="00591293">
        <w:rPr>
          <w:rFonts w:hint="cs"/>
          <w:sz w:val="27"/>
          <w:rtl/>
        </w:rPr>
        <w:t>وفي</w:t>
      </w:r>
      <w:r w:rsidRPr="00591293">
        <w:rPr>
          <w:sz w:val="27"/>
          <w:rtl/>
        </w:rPr>
        <w:t xml:space="preserve"> </w:t>
      </w:r>
      <w:r w:rsidRPr="00591293">
        <w:rPr>
          <w:rFonts w:hint="cs"/>
          <w:sz w:val="27"/>
          <w:rtl/>
        </w:rPr>
        <w:t>تكامل</w:t>
      </w:r>
      <w:r w:rsidRPr="00591293">
        <w:rPr>
          <w:sz w:val="27"/>
          <w:rtl/>
        </w:rPr>
        <w:t xml:space="preserve"> </w:t>
      </w:r>
      <w:r w:rsidRPr="00591293">
        <w:rPr>
          <w:rFonts w:hint="cs"/>
          <w:sz w:val="27"/>
          <w:rtl/>
        </w:rPr>
        <w:t>الإنسان</w:t>
      </w:r>
      <w:r w:rsidRPr="00591293">
        <w:rPr>
          <w:sz w:val="27"/>
          <w:rtl/>
        </w:rPr>
        <w:t xml:space="preserve"> </w:t>
      </w:r>
      <w:r w:rsidRPr="00591293">
        <w:rPr>
          <w:rFonts w:hint="cs"/>
          <w:sz w:val="27"/>
          <w:rtl/>
        </w:rPr>
        <w:t>ور</w:t>
      </w:r>
      <w:r w:rsidR="00016CA4">
        <w:rPr>
          <w:rFonts w:hint="cs"/>
          <w:sz w:val="27"/>
          <w:rtl/>
        </w:rPr>
        <w:t>ُ</w:t>
      </w:r>
      <w:r w:rsidRPr="00591293">
        <w:rPr>
          <w:rFonts w:hint="cs"/>
          <w:sz w:val="27"/>
          <w:rtl/>
        </w:rPr>
        <w:t>ق</w:t>
      </w:r>
      <w:r w:rsidR="00016CA4">
        <w:rPr>
          <w:rFonts w:hint="cs"/>
          <w:sz w:val="27"/>
          <w:rtl/>
        </w:rPr>
        <w:t>ِ</w:t>
      </w:r>
      <w:r w:rsidRPr="00591293">
        <w:rPr>
          <w:rFonts w:hint="cs"/>
          <w:sz w:val="27"/>
          <w:rtl/>
        </w:rPr>
        <w:t>يّ</w:t>
      </w:r>
      <w:r w:rsidR="00016CA4">
        <w:rPr>
          <w:rFonts w:hint="cs"/>
          <w:sz w:val="27"/>
          <w:rtl/>
        </w:rPr>
        <w:t>ِ</w:t>
      </w:r>
      <w:r w:rsidRPr="00591293">
        <w:rPr>
          <w:rFonts w:hint="cs"/>
          <w:sz w:val="27"/>
          <w:rtl/>
        </w:rPr>
        <w:t>ه</w:t>
      </w:r>
      <w:r w:rsidRPr="00591293">
        <w:rPr>
          <w:sz w:val="27"/>
          <w:rtl/>
        </w:rPr>
        <w:t xml:space="preserve"> </w:t>
      </w:r>
      <w:r w:rsidRPr="00591293">
        <w:rPr>
          <w:rFonts w:hint="cs"/>
          <w:sz w:val="27"/>
          <w:rtl/>
        </w:rPr>
        <w:t>وتقدُّمه</w:t>
      </w:r>
      <w:r w:rsidRPr="00591293">
        <w:rPr>
          <w:sz w:val="27"/>
          <w:rtl/>
        </w:rPr>
        <w:t>.</w:t>
      </w:r>
    </w:p>
    <w:p w:rsidR="00A92858" w:rsidRPr="00591293" w:rsidRDefault="00A92858" w:rsidP="00236972">
      <w:pPr>
        <w:spacing w:line="384" w:lineRule="exact"/>
        <w:rPr>
          <w:sz w:val="27"/>
          <w:rtl/>
        </w:rPr>
      </w:pPr>
      <w:r w:rsidRPr="00591293">
        <w:rPr>
          <w:rFonts w:hint="cs"/>
          <w:b/>
          <w:bCs/>
          <w:sz w:val="27"/>
          <w:rtl/>
        </w:rPr>
        <w:t>وأخيراً</w:t>
      </w:r>
      <w:r w:rsidRPr="00591293">
        <w:rPr>
          <w:sz w:val="27"/>
          <w:rtl/>
        </w:rPr>
        <w:t xml:space="preserve"> </w:t>
      </w:r>
      <w:r w:rsidRPr="00591293">
        <w:rPr>
          <w:rFonts w:hint="cs"/>
          <w:sz w:val="27"/>
          <w:rtl/>
        </w:rPr>
        <w:t>فإنّ</w:t>
      </w:r>
      <w:r w:rsidRPr="00591293">
        <w:rPr>
          <w:sz w:val="27"/>
          <w:rtl/>
        </w:rPr>
        <w:t xml:space="preserve"> </w:t>
      </w:r>
      <w:r w:rsidRPr="00591293">
        <w:rPr>
          <w:rFonts w:hint="cs"/>
          <w:sz w:val="27"/>
          <w:rtl/>
        </w:rPr>
        <w:t>تحمُّل</w:t>
      </w:r>
      <w:r w:rsidRPr="00591293">
        <w:rPr>
          <w:sz w:val="27"/>
          <w:rtl/>
        </w:rPr>
        <w:t xml:space="preserve"> </w:t>
      </w:r>
      <w:r w:rsidRPr="00591293">
        <w:rPr>
          <w:rFonts w:hint="cs"/>
          <w:sz w:val="27"/>
          <w:rtl/>
        </w:rPr>
        <w:t>أيّ</w:t>
      </w:r>
      <w:r w:rsidRPr="00591293">
        <w:rPr>
          <w:sz w:val="27"/>
          <w:rtl/>
        </w:rPr>
        <w:t xml:space="preserve"> </w:t>
      </w:r>
      <w:r w:rsidRPr="00591293">
        <w:rPr>
          <w:rFonts w:hint="cs"/>
          <w:sz w:val="27"/>
          <w:rtl/>
        </w:rPr>
        <w:t>مصيبةٍ</w:t>
      </w:r>
      <w:r w:rsidRPr="00591293">
        <w:rPr>
          <w:sz w:val="27"/>
          <w:rtl/>
        </w:rPr>
        <w:t xml:space="preserve"> </w:t>
      </w:r>
      <w:r w:rsidRPr="00591293">
        <w:rPr>
          <w:rFonts w:hint="cs"/>
          <w:sz w:val="27"/>
          <w:rtl/>
        </w:rPr>
        <w:t>أو</w:t>
      </w:r>
      <w:r w:rsidRPr="00591293">
        <w:rPr>
          <w:sz w:val="27"/>
          <w:rtl/>
        </w:rPr>
        <w:t xml:space="preserve"> </w:t>
      </w:r>
      <w:r w:rsidRPr="00591293">
        <w:rPr>
          <w:rFonts w:hint="cs"/>
          <w:sz w:val="27"/>
          <w:rtl/>
        </w:rPr>
        <w:t>ألمٍ،</w:t>
      </w:r>
      <w:r w:rsidRPr="00591293">
        <w:rPr>
          <w:sz w:val="27"/>
          <w:rtl/>
        </w:rPr>
        <w:t xml:space="preserve"> </w:t>
      </w:r>
      <w:r w:rsidRPr="00591293">
        <w:rPr>
          <w:rFonts w:hint="cs"/>
          <w:sz w:val="27"/>
          <w:rtl/>
        </w:rPr>
        <w:t>والصبر</w:t>
      </w:r>
      <w:r w:rsidRPr="00591293">
        <w:rPr>
          <w:sz w:val="27"/>
          <w:rtl/>
        </w:rPr>
        <w:t xml:space="preserve"> </w:t>
      </w:r>
      <w:r w:rsidRPr="00591293">
        <w:rPr>
          <w:rFonts w:hint="cs"/>
          <w:sz w:val="27"/>
          <w:rtl/>
        </w:rPr>
        <w:t>عليه،</w:t>
      </w:r>
      <w:r w:rsidRPr="00591293">
        <w:rPr>
          <w:sz w:val="27"/>
          <w:rtl/>
        </w:rPr>
        <w:t xml:space="preserve"> </w:t>
      </w:r>
      <w:r w:rsidRPr="00591293">
        <w:rPr>
          <w:rFonts w:hint="cs"/>
          <w:sz w:val="27"/>
          <w:rtl/>
        </w:rPr>
        <w:t>إذا</w:t>
      </w:r>
      <w:r w:rsidRPr="00591293">
        <w:rPr>
          <w:sz w:val="27"/>
          <w:rtl/>
        </w:rPr>
        <w:t xml:space="preserve"> </w:t>
      </w:r>
      <w:r w:rsidRPr="00591293">
        <w:rPr>
          <w:rFonts w:hint="cs"/>
          <w:sz w:val="27"/>
          <w:rtl/>
        </w:rPr>
        <w:t>كان</w:t>
      </w:r>
      <w:r w:rsidRPr="00591293">
        <w:rPr>
          <w:sz w:val="27"/>
          <w:rtl/>
        </w:rPr>
        <w:t xml:space="preserve"> </w:t>
      </w:r>
      <w:r w:rsidRPr="00591293">
        <w:rPr>
          <w:rFonts w:hint="cs"/>
          <w:sz w:val="27"/>
          <w:rtl/>
        </w:rPr>
        <w:t>لتحمُّله</w:t>
      </w:r>
      <w:r w:rsidRPr="00591293">
        <w:rPr>
          <w:sz w:val="27"/>
          <w:rtl/>
        </w:rPr>
        <w:t xml:space="preserve"> </w:t>
      </w:r>
      <w:r w:rsidRPr="00591293">
        <w:rPr>
          <w:rFonts w:hint="cs"/>
          <w:sz w:val="27"/>
          <w:rtl/>
        </w:rPr>
        <w:t>ما</w:t>
      </w:r>
      <w:r w:rsidRPr="00591293">
        <w:rPr>
          <w:sz w:val="27"/>
          <w:rtl/>
        </w:rPr>
        <w:t xml:space="preserve"> </w:t>
      </w:r>
      <w:r w:rsidRPr="00591293">
        <w:rPr>
          <w:rFonts w:hint="cs"/>
          <w:sz w:val="27"/>
          <w:rtl/>
        </w:rPr>
        <w:t>يبرِّره</w:t>
      </w:r>
      <w:r w:rsidRPr="00591293">
        <w:rPr>
          <w:sz w:val="27"/>
          <w:rtl/>
        </w:rPr>
        <w:t xml:space="preserve"> </w:t>
      </w:r>
      <w:r w:rsidRPr="00591293">
        <w:rPr>
          <w:rFonts w:hint="cs"/>
          <w:sz w:val="27"/>
          <w:rtl/>
        </w:rPr>
        <w:t>من</w:t>
      </w:r>
      <w:r w:rsidRPr="00591293">
        <w:rPr>
          <w:sz w:val="27"/>
          <w:rtl/>
        </w:rPr>
        <w:t xml:space="preserve"> </w:t>
      </w:r>
      <w:r w:rsidRPr="00591293">
        <w:rPr>
          <w:rFonts w:hint="cs"/>
          <w:sz w:val="27"/>
          <w:rtl/>
        </w:rPr>
        <w:t>مبرِّرات</w:t>
      </w:r>
      <w:r w:rsidR="00016CA4">
        <w:rPr>
          <w:rFonts w:hint="cs"/>
          <w:sz w:val="27"/>
          <w:rtl/>
        </w:rPr>
        <w:t>ٍ</w:t>
      </w:r>
      <w:r w:rsidRPr="00591293">
        <w:rPr>
          <w:sz w:val="27"/>
          <w:rtl/>
        </w:rPr>
        <w:t xml:space="preserve"> </w:t>
      </w:r>
      <w:r w:rsidRPr="00591293">
        <w:rPr>
          <w:rFonts w:hint="cs"/>
          <w:sz w:val="27"/>
          <w:rtl/>
        </w:rPr>
        <w:t>صحيحة</w:t>
      </w:r>
      <w:r w:rsidR="00016CA4">
        <w:rPr>
          <w:rFonts w:hint="cs"/>
          <w:sz w:val="27"/>
          <w:rtl/>
        </w:rPr>
        <w:t>ٍ</w:t>
      </w:r>
      <w:r w:rsidRPr="00591293">
        <w:rPr>
          <w:sz w:val="27"/>
          <w:rtl/>
        </w:rPr>
        <w:t xml:space="preserve"> </w:t>
      </w:r>
      <w:r w:rsidRPr="00591293">
        <w:rPr>
          <w:rFonts w:hint="cs"/>
          <w:sz w:val="27"/>
          <w:rtl/>
        </w:rPr>
        <w:t>ومشروعة</w:t>
      </w:r>
      <w:r w:rsidR="00016CA4">
        <w:rPr>
          <w:rFonts w:hint="cs"/>
          <w:sz w:val="27"/>
          <w:rtl/>
        </w:rPr>
        <w:t>ٍ</w:t>
      </w:r>
      <w:r w:rsidRPr="00591293">
        <w:rPr>
          <w:rFonts w:hint="cs"/>
          <w:sz w:val="27"/>
          <w:rtl/>
        </w:rPr>
        <w:t>،</w:t>
      </w:r>
      <w:r w:rsidRPr="00591293">
        <w:rPr>
          <w:sz w:val="27"/>
          <w:rtl/>
        </w:rPr>
        <w:t xml:space="preserve"> </w:t>
      </w:r>
      <w:r w:rsidRPr="00591293">
        <w:rPr>
          <w:rFonts w:hint="cs"/>
          <w:sz w:val="27"/>
          <w:rtl/>
        </w:rPr>
        <w:t>سوف</w:t>
      </w:r>
      <w:r w:rsidRPr="00591293">
        <w:rPr>
          <w:sz w:val="27"/>
          <w:rtl/>
        </w:rPr>
        <w:t xml:space="preserve"> </w:t>
      </w:r>
      <w:r w:rsidRPr="00591293">
        <w:rPr>
          <w:rFonts w:hint="cs"/>
          <w:sz w:val="27"/>
          <w:rtl/>
        </w:rPr>
        <w:t>يكون</w:t>
      </w:r>
      <w:r w:rsidRPr="00591293">
        <w:rPr>
          <w:sz w:val="27"/>
          <w:rtl/>
        </w:rPr>
        <w:t xml:space="preserve"> </w:t>
      </w:r>
      <w:r w:rsidRPr="00591293">
        <w:rPr>
          <w:rFonts w:hint="cs"/>
          <w:sz w:val="27"/>
          <w:rtl/>
        </w:rPr>
        <w:t>له</w:t>
      </w:r>
      <w:r w:rsidRPr="00591293">
        <w:rPr>
          <w:sz w:val="27"/>
          <w:rtl/>
        </w:rPr>
        <w:t xml:space="preserve"> </w:t>
      </w:r>
      <w:r w:rsidRPr="00591293">
        <w:rPr>
          <w:rFonts w:hint="cs"/>
          <w:sz w:val="27"/>
          <w:rtl/>
        </w:rPr>
        <w:t>الثواب</w:t>
      </w:r>
      <w:r w:rsidRPr="00591293">
        <w:rPr>
          <w:sz w:val="27"/>
          <w:rtl/>
        </w:rPr>
        <w:t xml:space="preserve"> </w:t>
      </w:r>
      <w:r w:rsidRPr="00591293">
        <w:rPr>
          <w:rFonts w:hint="cs"/>
          <w:sz w:val="27"/>
          <w:rtl/>
        </w:rPr>
        <w:t>الجزيل</w:t>
      </w:r>
      <w:r w:rsidRPr="00591293">
        <w:rPr>
          <w:sz w:val="27"/>
          <w:rtl/>
        </w:rPr>
        <w:t xml:space="preserve"> </w:t>
      </w:r>
      <w:r w:rsidRPr="00591293">
        <w:rPr>
          <w:rFonts w:hint="cs"/>
          <w:sz w:val="27"/>
          <w:rtl/>
        </w:rPr>
        <w:t>في</w:t>
      </w:r>
      <w:r w:rsidRPr="00591293">
        <w:rPr>
          <w:sz w:val="27"/>
          <w:rtl/>
        </w:rPr>
        <w:t xml:space="preserve"> </w:t>
      </w:r>
      <w:r w:rsidRPr="00591293">
        <w:rPr>
          <w:rFonts w:hint="cs"/>
          <w:sz w:val="27"/>
          <w:rtl/>
        </w:rPr>
        <w:t>العالم</w:t>
      </w:r>
      <w:r w:rsidRPr="00591293">
        <w:rPr>
          <w:sz w:val="27"/>
          <w:rtl/>
        </w:rPr>
        <w:t xml:space="preserve"> </w:t>
      </w:r>
      <w:r w:rsidRPr="00591293">
        <w:rPr>
          <w:rFonts w:hint="cs"/>
          <w:sz w:val="27"/>
          <w:rtl/>
        </w:rPr>
        <w:t>الأبديّ،</w:t>
      </w:r>
      <w:r w:rsidRPr="00591293">
        <w:rPr>
          <w:sz w:val="27"/>
          <w:rtl/>
        </w:rPr>
        <w:t xml:space="preserve"> </w:t>
      </w:r>
      <w:r w:rsidRPr="00591293">
        <w:rPr>
          <w:rFonts w:hint="cs"/>
          <w:sz w:val="27"/>
          <w:rtl/>
        </w:rPr>
        <w:lastRenderedPageBreak/>
        <w:t>وسوف</w:t>
      </w:r>
      <w:r w:rsidRPr="00591293">
        <w:rPr>
          <w:sz w:val="27"/>
          <w:rtl/>
        </w:rPr>
        <w:t xml:space="preserve"> </w:t>
      </w:r>
      <w:r w:rsidRPr="00591293">
        <w:rPr>
          <w:rFonts w:hint="cs"/>
          <w:sz w:val="27"/>
          <w:rtl/>
        </w:rPr>
        <w:t>لا</w:t>
      </w:r>
      <w:r w:rsidRPr="00591293">
        <w:rPr>
          <w:sz w:val="27"/>
          <w:rtl/>
        </w:rPr>
        <w:t xml:space="preserve"> </w:t>
      </w:r>
      <w:r w:rsidRPr="00591293">
        <w:rPr>
          <w:rFonts w:hint="cs"/>
          <w:sz w:val="27"/>
          <w:rtl/>
        </w:rPr>
        <w:t>يذهب</w:t>
      </w:r>
      <w:r w:rsidRPr="00591293">
        <w:rPr>
          <w:sz w:val="27"/>
          <w:rtl/>
        </w:rPr>
        <w:t xml:space="preserve"> </w:t>
      </w:r>
      <w:r w:rsidRPr="00591293">
        <w:rPr>
          <w:rFonts w:hint="cs"/>
          <w:sz w:val="27"/>
          <w:rtl/>
        </w:rPr>
        <w:t>ه</w:t>
      </w:r>
      <w:r w:rsidR="00016CA4">
        <w:rPr>
          <w:rFonts w:hint="cs"/>
          <w:sz w:val="27"/>
          <w:rtl/>
        </w:rPr>
        <w:t>َ</w:t>
      </w:r>
      <w:r w:rsidRPr="00591293">
        <w:rPr>
          <w:rFonts w:hint="cs"/>
          <w:sz w:val="27"/>
          <w:rtl/>
        </w:rPr>
        <w:t>د</w:t>
      </w:r>
      <w:r w:rsidR="00016CA4">
        <w:rPr>
          <w:rFonts w:hint="cs"/>
          <w:sz w:val="27"/>
          <w:rtl/>
        </w:rPr>
        <w:t>ْ</w:t>
      </w:r>
      <w:r w:rsidRPr="00591293">
        <w:rPr>
          <w:rFonts w:hint="cs"/>
          <w:sz w:val="27"/>
          <w:rtl/>
        </w:rPr>
        <w:t>راً،</w:t>
      </w:r>
      <w:r w:rsidRPr="00591293">
        <w:rPr>
          <w:sz w:val="27"/>
          <w:rtl/>
        </w:rPr>
        <w:t xml:space="preserve"> </w:t>
      </w:r>
      <w:r w:rsidRPr="00591293">
        <w:rPr>
          <w:rFonts w:hint="cs"/>
          <w:sz w:val="27"/>
          <w:rtl/>
        </w:rPr>
        <w:t>بل</w:t>
      </w:r>
      <w:r w:rsidRPr="00591293">
        <w:rPr>
          <w:sz w:val="27"/>
          <w:rtl/>
        </w:rPr>
        <w:t xml:space="preserve"> </w:t>
      </w:r>
      <w:r w:rsidRPr="00591293">
        <w:rPr>
          <w:rFonts w:hint="cs"/>
          <w:sz w:val="27"/>
          <w:rtl/>
        </w:rPr>
        <w:t>يتمّ</w:t>
      </w:r>
      <w:r w:rsidRPr="00591293">
        <w:rPr>
          <w:sz w:val="27"/>
          <w:rtl/>
        </w:rPr>
        <w:t xml:space="preserve"> </w:t>
      </w:r>
      <w:r w:rsidRPr="00591293">
        <w:rPr>
          <w:rFonts w:hint="cs"/>
          <w:sz w:val="27"/>
          <w:rtl/>
        </w:rPr>
        <w:t>جبرانه</w:t>
      </w:r>
      <w:r w:rsidRPr="00591293">
        <w:rPr>
          <w:sz w:val="27"/>
          <w:rtl/>
        </w:rPr>
        <w:t xml:space="preserve"> </w:t>
      </w:r>
      <w:r w:rsidRPr="00591293">
        <w:rPr>
          <w:rFonts w:hint="cs"/>
          <w:sz w:val="27"/>
          <w:rtl/>
        </w:rPr>
        <w:t>بصورةٍ</w:t>
      </w:r>
      <w:r w:rsidRPr="00591293">
        <w:rPr>
          <w:sz w:val="27"/>
          <w:rtl/>
        </w:rPr>
        <w:t xml:space="preserve"> </w:t>
      </w:r>
      <w:r w:rsidRPr="00591293">
        <w:rPr>
          <w:rFonts w:hint="cs"/>
          <w:sz w:val="27"/>
          <w:rtl/>
        </w:rPr>
        <w:t>أفضل</w:t>
      </w:r>
      <w:r w:rsidRPr="00591293">
        <w:rPr>
          <w:sz w:val="27"/>
          <w:rtl/>
        </w:rPr>
        <w:t>.</w:t>
      </w:r>
    </w:p>
    <w:p w:rsidR="00A92858" w:rsidRPr="00591293" w:rsidRDefault="00A92858" w:rsidP="00236972">
      <w:pPr>
        <w:spacing w:line="384" w:lineRule="exact"/>
        <w:rPr>
          <w:b/>
          <w:bCs/>
          <w:sz w:val="27"/>
          <w:rtl/>
        </w:rPr>
      </w:pPr>
      <w:r w:rsidRPr="00591293">
        <w:rPr>
          <w:b/>
          <w:bCs/>
          <w:sz w:val="27"/>
          <w:rtl/>
        </w:rPr>
        <w:t>4</w:t>
      </w:r>
      <w:r w:rsidRPr="00591293">
        <w:rPr>
          <w:rFonts w:hint="cs"/>
          <w:b/>
          <w:bCs/>
          <w:sz w:val="27"/>
          <w:rtl/>
        </w:rPr>
        <w:t>ـ</w:t>
      </w:r>
      <w:r w:rsidRPr="00591293">
        <w:rPr>
          <w:b/>
          <w:bCs/>
          <w:sz w:val="27"/>
          <w:rtl/>
        </w:rPr>
        <w:t xml:space="preserve"> </w:t>
      </w:r>
      <w:r w:rsidRPr="00591293">
        <w:rPr>
          <w:rFonts w:hint="cs"/>
          <w:b/>
          <w:bCs/>
          <w:sz w:val="27"/>
          <w:rtl/>
        </w:rPr>
        <w:t>كيف</w:t>
      </w:r>
      <w:r w:rsidRPr="00591293">
        <w:rPr>
          <w:b/>
          <w:bCs/>
          <w:sz w:val="27"/>
          <w:rtl/>
        </w:rPr>
        <w:t xml:space="preserve"> </w:t>
      </w:r>
      <w:r w:rsidRPr="00591293">
        <w:rPr>
          <w:rFonts w:hint="cs"/>
          <w:b/>
          <w:bCs/>
          <w:sz w:val="27"/>
          <w:rtl/>
        </w:rPr>
        <w:t>يتلاءم</w:t>
      </w:r>
      <w:r w:rsidRPr="00591293">
        <w:rPr>
          <w:b/>
          <w:bCs/>
          <w:sz w:val="27"/>
          <w:rtl/>
        </w:rPr>
        <w:t xml:space="preserve"> </w:t>
      </w:r>
      <w:r w:rsidRPr="00591293">
        <w:rPr>
          <w:rFonts w:hint="cs"/>
          <w:b/>
          <w:bCs/>
          <w:sz w:val="27"/>
          <w:rtl/>
        </w:rPr>
        <w:t>العذاب</w:t>
      </w:r>
      <w:r w:rsidRPr="00591293">
        <w:rPr>
          <w:b/>
          <w:bCs/>
          <w:sz w:val="27"/>
          <w:rtl/>
        </w:rPr>
        <w:t xml:space="preserve"> </w:t>
      </w:r>
      <w:r w:rsidRPr="00591293">
        <w:rPr>
          <w:rFonts w:hint="cs"/>
          <w:b/>
          <w:bCs/>
          <w:sz w:val="27"/>
          <w:rtl/>
        </w:rPr>
        <w:t>الأبديّ</w:t>
      </w:r>
      <w:r w:rsidRPr="00591293">
        <w:rPr>
          <w:b/>
          <w:bCs/>
          <w:sz w:val="27"/>
          <w:rtl/>
        </w:rPr>
        <w:t xml:space="preserve"> </w:t>
      </w:r>
      <w:r w:rsidRPr="00591293">
        <w:rPr>
          <w:rFonts w:hint="cs"/>
          <w:b/>
          <w:bCs/>
          <w:sz w:val="27"/>
          <w:rtl/>
        </w:rPr>
        <w:t>للذنوب</w:t>
      </w:r>
      <w:r w:rsidRPr="00591293">
        <w:rPr>
          <w:b/>
          <w:bCs/>
          <w:sz w:val="27"/>
          <w:rtl/>
        </w:rPr>
        <w:t xml:space="preserve"> </w:t>
      </w:r>
      <w:r w:rsidRPr="00591293">
        <w:rPr>
          <w:rFonts w:hint="cs"/>
          <w:b/>
          <w:bCs/>
          <w:sz w:val="27"/>
          <w:rtl/>
        </w:rPr>
        <w:t>المحدودة</w:t>
      </w:r>
      <w:r w:rsidRPr="00591293">
        <w:rPr>
          <w:b/>
          <w:bCs/>
          <w:sz w:val="27"/>
          <w:rtl/>
        </w:rPr>
        <w:t xml:space="preserve"> </w:t>
      </w:r>
      <w:r w:rsidRPr="00591293">
        <w:rPr>
          <w:rFonts w:hint="cs"/>
          <w:b/>
          <w:bCs/>
          <w:sz w:val="27"/>
          <w:rtl/>
        </w:rPr>
        <w:t>والمؤقَّتة،</w:t>
      </w:r>
      <w:r w:rsidRPr="00591293">
        <w:rPr>
          <w:b/>
          <w:bCs/>
          <w:sz w:val="27"/>
          <w:rtl/>
        </w:rPr>
        <w:t xml:space="preserve"> </w:t>
      </w:r>
      <w:r w:rsidRPr="00591293">
        <w:rPr>
          <w:rFonts w:hint="cs"/>
          <w:b/>
          <w:bCs/>
          <w:sz w:val="27"/>
          <w:rtl/>
        </w:rPr>
        <w:t>التي</w:t>
      </w:r>
      <w:r w:rsidRPr="00591293">
        <w:rPr>
          <w:b/>
          <w:bCs/>
          <w:sz w:val="27"/>
          <w:rtl/>
        </w:rPr>
        <w:t xml:space="preserve"> </w:t>
      </w:r>
      <w:r w:rsidRPr="00591293">
        <w:rPr>
          <w:rFonts w:hint="cs"/>
          <w:b/>
          <w:bCs/>
          <w:sz w:val="27"/>
          <w:rtl/>
        </w:rPr>
        <w:t>يرتكبها</w:t>
      </w:r>
      <w:r w:rsidRPr="00591293">
        <w:rPr>
          <w:b/>
          <w:bCs/>
          <w:sz w:val="27"/>
          <w:rtl/>
        </w:rPr>
        <w:t xml:space="preserve"> </w:t>
      </w:r>
      <w:r w:rsidRPr="00591293">
        <w:rPr>
          <w:rFonts w:hint="cs"/>
          <w:b/>
          <w:bCs/>
          <w:sz w:val="27"/>
          <w:rtl/>
        </w:rPr>
        <w:t>المذنبون</w:t>
      </w:r>
      <w:r w:rsidRPr="00591293">
        <w:rPr>
          <w:b/>
          <w:bCs/>
          <w:sz w:val="27"/>
          <w:rtl/>
        </w:rPr>
        <w:t xml:space="preserve"> </w:t>
      </w:r>
      <w:r w:rsidRPr="00591293">
        <w:rPr>
          <w:rFonts w:hint="cs"/>
          <w:b/>
          <w:bCs/>
          <w:sz w:val="27"/>
          <w:rtl/>
        </w:rPr>
        <w:t>في</w:t>
      </w:r>
      <w:r w:rsidRPr="00591293">
        <w:rPr>
          <w:b/>
          <w:bCs/>
          <w:sz w:val="27"/>
          <w:rtl/>
        </w:rPr>
        <w:t xml:space="preserve"> </w:t>
      </w:r>
      <w:r w:rsidRPr="00591293">
        <w:rPr>
          <w:rFonts w:hint="cs"/>
          <w:b/>
          <w:bCs/>
          <w:sz w:val="27"/>
          <w:rtl/>
        </w:rPr>
        <w:t>هذا</w:t>
      </w:r>
      <w:r w:rsidRPr="00591293">
        <w:rPr>
          <w:b/>
          <w:bCs/>
          <w:sz w:val="27"/>
          <w:rtl/>
        </w:rPr>
        <w:t xml:space="preserve"> </w:t>
      </w:r>
      <w:r w:rsidRPr="00591293">
        <w:rPr>
          <w:rFonts w:hint="cs"/>
          <w:b/>
          <w:bCs/>
          <w:sz w:val="27"/>
          <w:rtl/>
        </w:rPr>
        <w:t>العالم،</w:t>
      </w:r>
      <w:r w:rsidRPr="00591293">
        <w:rPr>
          <w:b/>
          <w:bCs/>
          <w:sz w:val="27"/>
          <w:rtl/>
        </w:rPr>
        <w:t xml:space="preserve"> </w:t>
      </w:r>
      <w:r w:rsidRPr="00591293">
        <w:rPr>
          <w:rFonts w:hint="cs"/>
          <w:b/>
          <w:bCs/>
          <w:sz w:val="27"/>
          <w:rtl/>
        </w:rPr>
        <w:t>مع</w:t>
      </w:r>
      <w:r w:rsidRPr="00591293">
        <w:rPr>
          <w:b/>
          <w:bCs/>
          <w:sz w:val="27"/>
          <w:rtl/>
        </w:rPr>
        <w:t xml:space="preserve"> </w:t>
      </w:r>
      <w:r w:rsidRPr="00591293">
        <w:rPr>
          <w:rFonts w:hint="cs"/>
          <w:b/>
          <w:bCs/>
          <w:sz w:val="27"/>
          <w:rtl/>
        </w:rPr>
        <w:t>العدل</w:t>
      </w:r>
      <w:r w:rsidRPr="00591293">
        <w:rPr>
          <w:b/>
          <w:bCs/>
          <w:sz w:val="27"/>
          <w:rtl/>
        </w:rPr>
        <w:t xml:space="preserve"> </w:t>
      </w:r>
      <w:r w:rsidRPr="00591293">
        <w:rPr>
          <w:rFonts w:hint="cs"/>
          <w:b/>
          <w:bCs/>
          <w:sz w:val="27"/>
          <w:rtl/>
        </w:rPr>
        <w:t>الإلهي</w:t>
      </w:r>
      <w:r w:rsidR="00016CA4">
        <w:rPr>
          <w:rFonts w:hint="cs"/>
          <w:b/>
          <w:bCs/>
          <w:sz w:val="27"/>
          <w:rtl/>
        </w:rPr>
        <w:t>ّ</w:t>
      </w:r>
      <w:r w:rsidRPr="00591293">
        <w:rPr>
          <w:rFonts w:hint="cs"/>
          <w:b/>
          <w:bCs/>
          <w:sz w:val="27"/>
          <w:rtl/>
        </w:rPr>
        <w:t>؟</w:t>
      </w:r>
    </w:p>
    <w:p w:rsidR="00A92858" w:rsidRPr="00591293" w:rsidRDefault="00A92858" w:rsidP="00236972">
      <w:pPr>
        <w:spacing w:line="384" w:lineRule="exact"/>
        <w:rPr>
          <w:sz w:val="27"/>
          <w:rtl/>
        </w:rPr>
      </w:pPr>
      <w:r w:rsidRPr="00591293">
        <w:rPr>
          <w:rFonts w:hint="cs"/>
          <w:b/>
          <w:bCs/>
          <w:sz w:val="27"/>
          <w:rtl/>
        </w:rPr>
        <w:t>الجواب</w:t>
      </w:r>
      <w:r w:rsidRPr="00591293">
        <w:rPr>
          <w:sz w:val="27"/>
          <w:rtl/>
        </w:rPr>
        <w:t xml:space="preserve">: </w:t>
      </w:r>
      <w:r w:rsidRPr="00591293">
        <w:rPr>
          <w:rFonts w:hint="cs"/>
          <w:sz w:val="27"/>
          <w:rtl/>
        </w:rPr>
        <w:t>هناك</w:t>
      </w:r>
      <w:r w:rsidRPr="00591293">
        <w:rPr>
          <w:sz w:val="27"/>
          <w:rtl/>
        </w:rPr>
        <w:t xml:space="preserve"> </w:t>
      </w:r>
      <w:r w:rsidRPr="00591293">
        <w:rPr>
          <w:rFonts w:hint="cs"/>
          <w:sz w:val="27"/>
          <w:rtl/>
        </w:rPr>
        <w:t>علاقةُ</w:t>
      </w:r>
      <w:r w:rsidRPr="00591293">
        <w:rPr>
          <w:sz w:val="27"/>
          <w:rtl/>
        </w:rPr>
        <w:t xml:space="preserve"> </w:t>
      </w:r>
      <w:r w:rsidRPr="00591293">
        <w:rPr>
          <w:rFonts w:hint="cs"/>
          <w:sz w:val="27"/>
          <w:rtl/>
        </w:rPr>
        <w:t>علّيةٍ</w:t>
      </w:r>
      <w:r w:rsidRPr="00591293">
        <w:rPr>
          <w:sz w:val="27"/>
          <w:rtl/>
        </w:rPr>
        <w:t xml:space="preserve"> </w:t>
      </w:r>
      <w:r w:rsidRPr="00591293">
        <w:rPr>
          <w:rFonts w:hint="cs"/>
          <w:sz w:val="27"/>
          <w:rtl/>
        </w:rPr>
        <w:t>بين</w:t>
      </w:r>
      <w:r w:rsidRPr="00591293">
        <w:rPr>
          <w:sz w:val="27"/>
          <w:rtl/>
        </w:rPr>
        <w:t xml:space="preserve"> </w:t>
      </w:r>
      <w:r w:rsidRPr="00591293">
        <w:rPr>
          <w:rFonts w:hint="cs"/>
          <w:sz w:val="27"/>
          <w:rtl/>
        </w:rPr>
        <w:t>الأعمال</w:t>
      </w:r>
      <w:r w:rsidRPr="00591293">
        <w:rPr>
          <w:sz w:val="27"/>
          <w:rtl/>
        </w:rPr>
        <w:t xml:space="preserve"> </w:t>
      </w:r>
      <w:r w:rsidRPr="00591293">
        <w:rPr>
          <w:rFonts w:hint="cs"/>
          <w:sz w:val="27"/>
          <w:rtl/>
        </w:rPr>
        <w:t>الح</w:t>
      </w:r>
      <w:r w:rsidR="00016CA4">
        <w:rPr>
          <w:rFonts w:hint="cs"/>
          <w:sz w:val="27"/>
          <w:rtl/>
        </w:rPr>
        <w:t>َ</w:t>
      </w:r>
      <w:r w:rsidRPr="00591293">
        <w:rPr>
          <w:rFonts w:hint="cs"/>
          <w:sz w:val="27"/>
          <w:rtl/>
        </w:rPr>
        <w:t>س</w:t>
      </w:r>
      <w:r w:rsidR="00016CA4">
        <w:rPr>
          <w:rFonts w:hint="cs"/>
          <w:sz w:val="27"/>
          <w:rtl/>
        </w:rPr>
        <w:t>َ</w:t>
      </w:r>
      <w:r w:rsidRPr="00591293">
        <w:rPr>
          <w:rFonts w:hint="cs"/>
          <w:sz w:val="27"/>
          <w:rtl/>
        </w:rPr>
        <w:t>نة</w:t>
      </w:r>
      <w:r w:rsidRPr="00591293">
        <w:rPr>
          <w:sz w:val="27"/>
          <w:rtl/>
        </w:rPr>
        <w:t xml:space="preserve"> </w:t>
      </w:r>
      <w:r w:rsidRPr="00591293">
        <w:rPr>
          <w:rFonts w:hint="cs"/>
          <w:sz w:val="27"/>
          <w:rtl/>
        </w:rPr>
        <w:t>والقبيحة</w:t>
      </w:r>
      <w:r w:rsidRPr="00591293">
        <w:rPr>
          <w:sz w:val="27"/>
          <w:rtl/>
        </w:rPr>
        <w:t xml:space="preserve"> </w:t>
      </w:r>
      <w:r w:rsidRPr="00591293">
        <w:rPr>
          <w:rFonts w:hint="cs"/>
          <w:sz w:val="27"/>
          <w:rtl/>
        </w:rPr>
        <w:t>وبين</w:t>
      </w:r>
      <w:r w:rsidRPr="00591293">
        <w:rPr>
          <w:sz w:val="27"/>
          <w:rtl/>
        </w:rPr>
        <w:t xml:space="preserve"> </w:t>
      </w:r>
      <w:r w:rsidRPr="00591293">
        <w:rPr>
          <w:rFonts w:hint="cs"/>
          <w:sz w:val="27"/>
          <w:rtl/>
        </w:rPr>
        <w:t>الثواب</w:t>
      </w:r>
      <w:r w:rsidRPr="00591293">
        <w:rPr>
          <w:sz w:val="27"/>
          <w:rtl/>
        </w:rPr>
        <w:t xml:space="preserve"> </w:t>
      </w:r>
      <w:r w:rsidRPr="00591293">
        <w:rPr>
          <w:rFonts w:hint="cs"/>
          <w:sz w:val="27"/>
          <w:rtl/>
        </w:rPr>
        <w:t>والعقاب الأخروي</w:t>
      </w:r>
      <w:r w:rsidR="00016CA4">
        <w:rPr>
          <w:rFonts w:hint="cs"/>
          <w:sz w:val="27"/>
          <w:rtl/>
        </w:rPr>
        <w:t>ّ</w:t>
      </w:r>
      <w:r w:rsidRPr="00591293">
        <w:rPr>
          <w:rFonts w:hint="cs"/>
          <w:sz w:val="27"/>
          <w:rtl/>
        </w:rPr>
        <w:t>ين،</w:t>
      </w:r>
      <w:r w:rsidRPr="00591293">
        <w:rPr>
          <w:sz w:val="27"/>
          <w:rtl/>
        </w:rPr>
        <w:t xml:space="preserve"> </w:t>
      </w:r>
      <w:r w:rsidRPr="00591293">
        <w:rPr>
          <w:rFonts w:hint="cs"/>
          <w:sz w:val="27"/>
          <w:rtl/>
        </w:rPr>
        <w:t>وقد</w:t>
      </w:r>
      <w:r w:rsidRPr="00591293">
        <w:rPr>
          <w:sz w:val="27"/>
          <w:rtl/>
        </w:rPr>
        <w:t xml:space="preserve"> </w:t>
      </w:r>
      <w:r w:rsidRPr="00591293">
        <w:rPr>
          <w:rFonts w:hint="cs"/>
          <w:sz w:val="27"/>
          <w:rtl/>
        </w:rPr>
        <w:t>كشف</w:t>
      </w:r>
      <w:r w:rsidRPr="00591293">
        <w:rPr>
          <w:sz w:val="27"/>
          <w:rtl/>
        </w:rPr>
        <w:t xml:space="preserve"> </w:t>
      </w:r>
      <w:r w:rsidRPr="00591293">
        <w:rPr>
          <w:rFonts w:hint="cs"/>
          <w:sz w:val="27"/>
          <w:rtl/>
        </w:rPr>
        <w:t>عنها</w:t>
      </w:r>
      <w:r w:rsidRPr="00591293">
        <w:rPr>
          <w:sz w:val="27"/>
          <w:rtl/>
        </w:rPr>
        <w:t xml:space="preserve"> </w:t>
      </w:r>
      <w:r w:rsidRPr="00591293">
        <w:rPr>
          <w:rFonts w:hint="cs"/>
          <w:sz w:val="27"/>
          <w:rtl/>
        </w:rPr>
        <w:t>الو</w:t>
      </w:r>
      <w:r w:rsidR="00016CA4">
        <w:rPr>
          <w:rFonts w:hint="cs"/>
          <w:sz w:val="27"/>
          <w:rtl/>
        </w:rPr>
        <w:t>َ</w:t>
      </w:r>
      <w:r w:rsidRPr="00591293">
        <w:rPr>
          <w:rFonts w:hint="cs"/>
          <w:sz w:val="27"/>
          <w:rtl/>
        </w:rPr>
        <w:t>ح</w:t>
      </w:r>
      <w:r w:rsidR="00016CA4">
        <w:rPr>
          <w:rFonts w:hint="cs"/>
          <w:sz w:val="27"/>
          <w:rtl/>
        </w:rPr>
        <w:t>ْ</w:t>
      </w:r>
      <w:r w:rsidRPr="00591293">
        <w:rPr>
          <w:rFonts w:hint="cs"/>
          <w:sz w:val="27"/>
          <w:rtl/>
        </w:rPr>
        <w:t>ي</w:t>
      </w:r>
      <w:r w:rsidRPr="00591293">
        <w:rPr>
          <w:sz w:val="27"/>
          <w:rtl/>
        </w:rPr>
        <w:t xml:space="preserve"> </w:t>
      </w:r>
      <w:r w:rsidRPr="00591293">
        <w:rPr>
          <w:rFonts w:hint="cs"/>
          <w:sz w:val="27"/>
          <w:rtl/>
        </w:rPr>
        <w:t>الإلهيّ،</w:t>
      </w:r>
      <w:r w:rsidRPr="00591293">
        <w:rPr>
          <w:sz w:val="27"/>
          <w:rtl/>
        </w:rPr>
        <w:t xml:space="preserve"> </w:t>
      </w:r>
      <w:r w:rsidRPr="00591293">
        <w:rPr>
          <w:rFonts w:hint="cs"/>
          <w:sz w:val="27"/>
          <w:rtl/>
        </w:rPr>
        <w:t>ونبَّه</w:t>
      </w:r>
      <w:r w:rsidRPr="00591293">
        <w:rPr>
          <w:sz w:val="27"/>
          <w:rtl/>
        </w:rPr>
        <w:t xml:space="preserve"> </w:t>
      </w:r>
      <w:r w:rsidRPr="00591293">
        <w:rPr>
          <w:rFonts w:hint="cs"/>
          <w:sz w:val="27"/>
          <w:rtl/>
        </w:rPr>
        <w:t>الناس</w:t>
      </w:r>
      <w:r w:rsidRPr="00591293">
        <w:rPr>
          <w:sz w:val="27"/>
          <w:rtl/>
        </w:rPr>
        <w:t xml:space="preserve"> </w:t>
      </w:r>
      <w:r w:rsidRPr="00591293">
        <w:rPr>
          <w:rFonts w:hint="cs"/>
          <w:sz w:val="27"/>
          <w:rtl/>
        </w:rPr>
        <w:t>عليها.</w:t>
      </w:r>
      <w:r w:rsidRPr="00591293">
        <w:rPr>
          <w:sz w:val="27"/>
          <w:rtl/>
        </w:rPr>
        <w:t xml:space="preserve"> </w:t>
      </w:r>
      <w:r w:rsidRPr="00591293">
        <w:rPr>
          <w:rFonts w:hint="cs"/>
          <w:sz w:val="27"/>
          <w:rtl/>
        </w:rPr>
        <w:t>وكما</w:t>
      </w:r>
      <w:r w:rsidRPr="00591293">
        <w:rPr>
          <w:sz w:val="27"/>
          <w:rtl/>
        </w:rPr>
        <w:t xml:space="preserve"> </w:t>
      </w:r>
      <w:r w:rsidRPr="00591293">
        <w:rPr>
          <w:rFonts w:hint="cs"/>
          <w:sz w:val="27"/>
          <w:rtl/>
        </w:rPr>
        <w:t>أننا</w:t>
      </w:r>
      <w:r w:rsidRPr="00591293">
        <w:rPr>
          <w:sz w:val="27"/>
          <w:rtl/>
        </w:rPr>
        <w:t xml:space="preserve"> </w:t>
      </w:r>
      <w:r w:rsidRPr="00591293">
        <w:rPr>
          <w:rFonts w:hint="cs"/>
          <w:sz w:val="27"/>
          <w:rtl/>
        </w:rPr>
        <w:t>نلاحظ</w:t>
      </w:r>
      <w:r w:rsidRPr="00591293">
        <w:rPr>
          <w:sz w:val="27"/>
          <w:rtl/>
        </w:rPr>
        <w:t xml:space="preserve"> </w:t>
      </w:r>
      <w:r w:rsidRPr="00591293">
        <w:rPr>
          <w:rFonts w:hint="cs"/>
          <w:sz w:val="27"/>
          <w:rtl/>
        </w:rPr>
        <w:t>في</w:t>
      </w:r>
      <w:r w:rsidRPr="00591293">
        <w:rPr>
          <w:sz w:val="27"/>
          <w:rtl/>
        </w:rPr>
        <w:t xml:space="preserve"> </w:t>
      </w:r>
      <w:r w:rsidRPr="00591293">
        <w:rPr>
          <w:rFonts w:hint="cs"/>
          <w:sz w:val="27"/>
          <w:rtl/>
        </w:rPr>
        <w:t>عالم</w:t>
      </w:r>
      <w:r w:rsidRPr="00591293">
        <w:rPr>
          <w:sz w:val="27"/>
          <w:rtl/>
        </w:rPr>
        <w:t xml:space="preserve"> </w:t>
      </w:r>
      <w:r w:rsidRPr="00591293">
        <w:rPr>
          <w:rFonts w:hint="cs"/>
          <w:sz w:val="27"/>
          <w:rtl/>
        </w:rPr>
        <w:t>الدنيا</w:t>
      </w:r>
      <w:r w:rsidRPr="00591293">
        <w:rPr>
          <w:sz w:val="27"/>
          <w:rtl/>
        </w:rPr>
        <w:t xml:space="preserve"> </w:t>
      </w:r>
      <w:r w:rsidRPr="00591293">
        <w:rPr>
          <w:rFonts w:hint="cs"/>
          <w:sz w:val="27"/>
          <w:rtl/>
        </w:rPr>
        <w:t>أنّ</w:t>
      </w:r>
      <w:r w:rsidRPr="00591293">
        <w:rPr>
          <w:sz w:val="27"/>
          <w:rtl/>
        </w:rPr>
        <w:t xml:space="preserve"> </w:t>
      </w:r>
      <w:r w:rsidRPr="00591293">
        <w:rPr>
          <w:rFonts w:hint="cs"/>
          <w:sz w:val="27"/>
          <w:rtl/>
        </w:rPr>
        <w:t>هناك</w:t>
      </w:r>
      <w:r w:rsidRPr="00591293">
        <w:rPr>
          <w:sz w:val="27"/>
          <w:rtl/>
        </w:rPr>
        <w:t xml:space="preserve"> </w:t>
      </w:r>
      <w:r w:rsidRPr="00591293">
        <w:rPr>
          <w:rFonts w:hint="cs"/>
          <w:sz w:val="27"/>
          <w:rtl/>
        </w:rPr>
        <w:t>بعض</w:t>
      </w:r>
      <w:r w:rsidRPr="00591293">
        <w:rPr>
          <w:sz w:val="27"/>
          <w:rtl/>
        </w:rPr>
        <w:t xml:space="preserve"> </w:t>
      </w:r>
      <w:r w:rsidRPr="00591293">
        <w:rPr>
          <w:rFonts w:hint="cs"/>
          <w:sz w:val="27"/>
          <w:rtl/>
        </w:rPr>
        <w:t>الجرائم</w:t>
      </w:r>
      <w:r w:rsidRPr="00591293">
        <w:rPr>
          <w:sz w:val="27"/>
          <w:rtl/>
        </w:rPr>
        <w:t xml:space="preserve"> </w:t>
      </w:r>
      <w:r w:rsidRPr="00591293">
        <w:rPr>
          <w:rFonts w:hint="cs"/>
          <w:sz w:val="27"/>
          <w:rtl/>
        </w:rPr>
        <w:t>تعقبها</w:t>
      </w:r>
      <w:r w:rsidRPr="00591293">
        <w:rPr>
          <w:sz w:val="27"/>
          <w:rtl/>
        </w:rPr>
        <w:t xml:space="preserve"> </w:t>
      </w:r>
      <w:r w:rsidRPr="00591293">
        <w:rPr>
          <w:rFonts w:hint="cs"/>
          <w:sz w:val="27"/>
          <w:rtl/>
        </w:rPr>
        <w:t>آثار</w:t>
      </w:r>
      <w:r w:rsidRPr="00591293">
        <w:rPr>
          <w:sz w:val="27"/>
          <w:rtl/>
        </w:rPr>
        <w:t xml:space="preserve"> </w:t>
      </w:r>
      <w:r w:rsidRPr="00591293">
        <w:rPr>
          <w:rFonts w:hint="cs"/>
          <w:sz w:val="27"/>
          <w:rtl/>
        </w:rPr>
        <w:t>سيّئة</w:t>
      </w:r>
      <w:r w:rsidRPr="00591293">
        <w:rPr>
          <w:sz w:val="27"/>
          <w:rtl/>
        </w:rPr>
        <w:t xml:space="preserve"> </w:t>
      </w:r>
      <w:r w:rsidRPr="00591293">
        <w:rPr>
          <w:rFonts w:hint="cs"/>
          <w:sz w:val="27"/>
          <w:rtl/>
        </w:rPr>
        <w:t>تمتدّ</w:t>
      </w:r>
      <w:r w:rsidRPr="00591293">
        <w:rPr>
          <w:sz w:val="27"/>
          <w:rtl/>
        </w:rPr>
        <w:t xml:space="preserve"> </w:t>
      </w:r>
      <w:r w:rsidRPr="00591293">
        <w:rPr>
          <w:rFonts w:hint="cs"/>
          <w:sz w:val="27"/>
          <w:rtl/>
        </w:rPr>
        <w:t>طويلاً،</w:t>
      </w:r>
      <w:r w:rsidRPr="00591293">
        <w:rPr>
          <w:sz w:val="27"/>
          <w:rtl/>
        </w:rPr>
        <w:t xml:space="preserve"> </w:t>
      </w:r>
      <w:r w:rsidRPr="00591293">
        <w:rPr>
          <w:rFonts w:hint="cs"/>
          <w:sz w:val="27"/>
          <w:rtl/>
        </w:rPr>
        <w:t>رغم</w:t>
      </w:r>
      <w:r w:rsidRPr="00591293">
        <w:rPr>
          <w:sz w:val="27"/>
          <w:rtl/>
        </w:rPr>
        <w:t xml:space="preserve"> </w:t>
      </w:r>
      <w:r w:rsidRPr="00591293">
        <w:rPr>
          <w:rFonts w:hint="cs"/>
          <w:sz w:val="27"/>
          <w:rtl/>
        </w:rPr>
        <w:t>قصر</w:t>
      </w:r>
      <w:r w:rsidRPr="00591293">
        <w:rPr>
          <w:sz w:val="27"/>
          <w:rtl/>
        </w:rPr>
        <w:t xml:space="preserve"> </w:t>
      </w:r>
      <w:r w:rsidRPr="00591293">
        <w:rPr>
          <w:rFonts w:hint="cs"/>
          <w:sz w:val="27"/>
          <w:rtl/>
        </w:rPr>
        <w:t>مدّة</w:t>
      </w:r>
      <w:r w:rsidRPr="00591293">
        <w:rPr>
          <w:sz w:val="27"/>
          <w:rtl/>
        </w:rPr>
        <w:t xml:space="preserve"> </w:t>
      </w:r>
      <w:r w:rsidRPr="00591293">
        <w:rPr>
          <w:rFonts w:hint="cs"/>
          <w:sz w:val="27"/>
          <w:rtl/>
        </w:rPr>
        <w:t>الجريمة،</w:t>
      </w:r>
      <w:r w:rsidRPr="00591293">
        <w:rPr>
          <w:sz w:val="27"/>
          <w:rtl/>
        </w:rPr>
        <w:t xml:space="preserve"> </w:t>
      </w:r>
      <w:r w:rsidRPr="00591293">
        <w:rPr>
          <w:rFonts w:hint="cs"/>
          <w:sz w:val="27"/>
          <w:rtl/>
        </w:rPr>
        <w:t>كما</w:t>
      </w:r>
      <w:r w:rsidRPr="00591293">
        <w:rPr>
          <w:sz w:val="27"/>
          <w:rtl/>
        </w:rPr>
        <w:t xml:space="preserve"> </w:t>
      </w:r>
      <w:r w:rsidRPr="00591293">
        <w:rPr>
          <w:rFonts w:hint="cs"/>
          <w:sz w:val="27"/>
          <w:rtl/>
        </w:rPr>
        <w:t>لو</w:t>
      </w:r>
      <w:r w:rsidRPr="00591293">
        <w:rPr>
          <w:sz w:val="27"/>
          <w:rtl/>
        </w:rPr>
        <w:t xml:space="preserve"> </w:t>
      </w:r>
      <w:r w:rsidRPr="00591293">
        <w:rPr>
          <w:rFonts w:hint="cs"/>
          <w:sz w:val="27"/>
          <w:rtl/>
        </w:rPr>
        <w:t>فقأ</w:t>
      </w:r>
      <w:r w:rsidRPr="00591293">
        <w:rPr>
          <w:sz w:val="27"/>
          <w:rtl/>
        </w:rPr>
        <w:t xml:space="preserve"> </w:t>
      </w:r>
      <w:r w:rsidRPr="00591293">
        <w:rPr>
          <w:rFonts w:hint="cs"/>
          <w:sz w:val="27"/>
          <w:rtl/>
        </w:rPr>
        <w:t>الإنسان</w:t>
      </w:r>
      <w:r w:rsidRPr="00591293">
        <w:rPr>
          <w:sz w:val="27"/>
          <w:rtl/>
        </w:rPr>
        <w:t xml:space="preserve"> </w:t>
      </w:r>
      <w:r w:rsidRPr="00591293">
        <w:rPr>
          <w:rFonts w:hint="cs"/>
          <w:sz w:val="27"/>
          <w:rtl/>
        </w:rPr>
        <w:t>عينه</w:t>
      </w:r>
      <w:r w:rsidRPr="00591293">
        <w:rPr>
          <w:sz w:val="27"/>
          <w:rtl/>
        </w:rPr>
        <w:t xml:space="preserve"> </w:t>
      </w:r>
      <w:r w:rsidRPr="00591293">
        <w:rPr>
          <w:rFonts w:hint="cs"/>
          <w:sz w:val="27"/>
          <w:rtl/>
        </w:rPr>
        <w:t>هو،</w:t>
      </w:r>
      <w:r w:rsidRPr="00591293">
        <w:rPr>
          <w:sz w:val="27"/>
          <w:rtl/>
        </w:rPr>
        <w:t xml:space="preserve"> </w:t>
      </w:r>
      <w:r w:rsidRPr="00591293">
        <w:rPr>
          <w:rFonts w:hint="cs"/>
          <w:sz w:val="27"/>
          <w:rtl/>
        </w:rPr>
        <w:t>أو</w:t>
      </w:r>
      <w:r w:rsidRPr="00591293">
        <w:rPr>
          <w:sz w:val="27"/>
          <w:rtl/>
        </w:rPr>
        <w:t xml:space="preserve"> </w:t>
      </w:r>
      <w:r w:rsidRPr="00591293">
        <w:rPr>
          <w:rFonts w:hint="cs"/>
          <w:sz w:val="27"/>
          <w:rtl/>
        </w:rPr>
        <w:t>عيون</w:t>
      </w:r>
      <w:r w:rsidRPr="00591293">
        <w:rPr>
          <w:sz w:val="27"/>
          <w:rtl/>
        </w:rPr>
        <w:t xml:space="preserve"> </w:t>
      </w:r>
      <w:r w:rsidRPr="00591293">
        <w:rPr>
          <w:rFonts w:hint="cs"/>
          <w:sz w:val="27"/>
          <w:rtl/>
        </w:rPr>
        <w:t>الآخرين،</w:t>
      </w:r>
      <w:r w:rsidRPr="00591293">
        <w:rPr>
          <w:sz w:val="27"/>
          <w:rtl/>
        </w:rPr>
        <w:t xml:space="preserve"> </w:t>
      </w:r>
      <w:r w:rsidRPr="00591293">
        <w:rPr>
          <w:rFonts w:hint="cs"/>
          <w:sz w:val="27"/>
          <w:rtl/>
        </w:rPr>
        <w:t>فأعماها،</w:t>
      </w:r>
      <w:r w:rsidRPr="00591293">
        <w:rPr>
          <w:sz w:val="27"/>
          <w:rtl/>
        </w:rPr>
        <w:t xml:space="preserve"> </w:t>
      </w:r>
      <w:r w:rsidRPr="00591293">
        <w:rPr>
          <w:rFonts w:hint="cs"/>
          <w:sz w:val="27"/>
          <w:rtl/>
        </w:rPr>
        <w:t>فإنّ</w:t>
      </w:r>
      <w:r w:rsidRPr="00591293">
        <w:rPr>
          <w:sz w:val="27"/>
          <w:rtl/>
        </w:rPr>
        <w:t xml:space="preserve"> </w:t>
      </w:r>
      <w:r w:rsidRPr="00591293">
        <w:rPr>
          <w:rFonts w:hint="cs"/>
          <w:sz w:val="27"/>
          <w:rtl/>
        </w:rPr>
        <w:t>هذا</w:t>
      </w:r>
      <w:r w:rsidRPr="00591293">
        <w:rPr>
          <w:sz w:val="27"/>
          <w:rtl/>
        </w:rPr>
        <w:t xml:space="preserve"> </w:t>
      </w:r>
      <w:r w:rsidRPr="00591293">
        <w:rPr>
          <w:rFonts w:hint="cs"/>
          <w:sz w:val="27"/>
          <w:rtl/>
        </w:rPr>
        <w:t>الفعل</w:t>
      </w:r>
      <w:r w:rsidRPr="00591293">
        <w:rPr>
          <w:sz w:val="27"/>
          <w:rtl/>
        </w:rPr>
        <w:t xml:space="preserve"> </w:t>
      </w:r>
      <w:r w:rsidRPr="00591293">
        <w:rPr>
          <w:rFonts w:hint="cs"/>
          <w:sz w:val="27"/>
          <w:rtl/>
        </w:rPr>
        <w:t>يتمّ</w:t>
      </w:r>
      <w:r w:rsidRPr="00591293">
        <w:rPr>
          <w:sz w:val="27"/>
          <w:rtl/>
        </w:rPr>
        <w:t xml:space="preserve"> </w:t>
      </w:r>
      <w:r w:rsidRPr="00591293">
        <w:rPr>
          <w:rFonts w:hint="cs"/>
          <w:sz w:val="27"/>
          <w:rtl/>
        </w:rPr>
        <w:t>في</w:t>
      </w:r>
      <w:r w:rsidRPr="00591293">
        <w:rPr>
          <w:sz w:val="27"/>
          <w:rtl/>
        </w:rPr>
        <w:t xml:space="preserve"> </w:t>
      </w:r>
      <w:r w:rsidRPr="00591293">
        <w:rPr>
          <w:rFonts w:hint="cs"/>
          <w:sz w:val="27"/>
          <w:rtl/>
        </w:rPr>
        <w:t>مدّةٍ</w:t>
      </w:r>
      <w:r w:rsidRPr="00591293">
        <w:rPr>
          <w:sz w:val="27"/>
          <w:rtl/>
        </w:rPr>
        <w:t xml:space="preserve"> </w:t>
      </w:r>
      <w:r w:rsidRPr="00591293">
        <w:rPr>
          <w:rFonts w:hint="cs"/>
          <w:sz w:val="27"/>
          <w:rtl/>
        </w:rPr>
        <w:t>قصيرة</w:t>
      </w:r>
      <w:r w:rsidRPr="00591293">
        <w:rPr>
          <w:sz w:val="27"/>
          <w:rtl/>
        </w:rPr>
        <w:t xml:space="preserve"> </w:t>
      </w:r>
      <w:r w:rsidRPr="00591293">
        <w:rPr>
          <w:rFonts w:hint="cs"/>
          <w:sz w:val="27"/>
          <w:rtl/>
        </w:rPr>
        <w:t>جدّاً،</w:t>
      </w:r>
      <w:r w:rsidRPr="00591293">
        <w:rPr>
          <w:sz w:val="27"/>
          <w:rtl/>
        </w:rPr>
        <w:t xml:space="preserve"> </w:t>
      </w:r>
      <w:r w:rsidRPr="00591293">
        <w:rPr>
          <w:rFonts w:hint="cs"/>
          <w:sz w:val="27"/>
          <w:rtl/>
        </w:rPr>
        <w:t>ولكنّ</w:t>
      </w:r>
      <w:r w:rsidRPr="00591293">
        <w:rPr>
          <w:sz w:val="27"/>
          <w:rtl/>
        </w:rPr>
        <w:t xml:space="preserve"> </w:t>
      </w:r>
      <w:r w:rsidRPr="00591293">
        <w:rPr>
          <w:rFonts w:hint="cs"/>
          <w:sz w:val="27"/>
          <w:rtl/>
        </w:rPr>
        <w:t>نتيجته</w:t>
      </w:r>
      <w:r w:rsidRPr="00591293">
        <w:rPr>
          <w:sz w:val="27"/>
          <w:rtl/>
        </w:rPr>
        <w:t xml:space="preserve"> </w:t>
      </w:r>
      <w:r w:rsidRPr="00591293">
        <w:rPr>
          <w:rFonts w:hint="cs"/>
          <w:sz w:val="27"/>
          <w:rtl/>
        </w:rPr>
        <w:t>ـ وهي</w:t>
      </w:r>
      <w:r w:rsidRPr="00591293">
        <w:rPr>
          <w:sz w:val="27"/>
          <w:rtl/>
        </w:rPr>
        <w:t xml:space="preserve"> </w:t>
      </w:r>
      <w:r w:rsidRPr="00591293">
        <w:rPr>
          <w:rFonts w:hint="cs"/>
          <w:sz w:val="27"/>
          <w:rtl/>
        </w:rPr>
        <w:t>العمى</w:t>
      </w:r>
      <w:r w:rsidRPr="00591293">
        <w:rPr>
          <w:sz w:val="27"/>
          <w:rtl/>
        </w:rPr>
        <w:t xml:space="preserve"> </w:t>
      </w:r>
      <w:r w:rsidRPr="00591293">
        <w:rPr>
          <w:rFonts w:hint="cs"/>
          <w:sz w:val="27"/>
          <w:rtl/>
        </w:rPr>
        <w:t>ـ تمتدّ</w:t>
      </w:r>
      <w:r w:rsidRPr="00591293">
        <w:rPr>
          <w:sz w:val="27"/>
          <w:rtl/>
        </w:rPr>
        <w:t xml:space="preserve"> </w:t>
      </w:r>
      <w:r w:rsidRPr="00591293">
        <w:rPr>
          <w:rFonts w:hint="cs"/>
          <w:sz w:val="27"/>
          <w:rtl/>
        </w:rPr>
        <w:t>إلى</w:t>
      </w:r>
      <w:r w:rsidRPr="00591293">
        <w:rPr>
          <w:sz w:val="27"/>
          <w:rtl/>
        </w:rPr>
        <w:t xml:space="preserve"> </w:t>
      </w:r>
      <w:r w:rsidRPr="00591293">
        <w:rPr>
          <w:rFonts w:hint="cs"/>
          <w:sz w:val="27"/>
          <w:rtl/>
        </w:rPr>
        <w:t>نهاية</w:t>
      </w:r>
      <w:r w:rsidRPr="00591293">
        <w:rPr>
          <w:sz w:val="27"/>
          <w:rtl/>
        </w:rPr>
        <w:t xml:space="preserve"> </w:t>
      </w:r>
      <w:r w:rsidRPr="00591293">
        <w:rPr>
          <w:rFonts w:hint="cs"/>
          <w:sz w:val="27"/>
          <w:rtl/>
        </w:rPr>
        <w:t>العمر،</w:t>
      </w:r>
      <w:r w:rsidRPr="00591293">
        <w:rPr>
          <w:sz w:val="27"/>
          <w:rtl/>
        </w:rPr>
        <w:t xml:space="preserve"> </w:t>
      </w:r>
      <w:r w:rsidRPr="00591293">
        <w:rPr>
          <w:rFonts w:hint="cs"/>
          <w:sz w:val="27"/>
          <w:rtl/>
        </w:rPr>
        <w:t>فكذلك</w:t>
      </w:r>
      <w:r w:rsidRPr="00591293">
        <w:rPr>
          <w:sz w:val="27"/>
          <w:rtl/>
        </w:rPr>
        <w:t xml:space="preserve"> </w:t>
      </w:r>
      <w:r w:rsidRPr="00591293">
        <w:rPr>
          <w:rFonts w:hint="cs"/>
          <w:sz w:val="27"/>
          <w:rtl/>
        </w:rPr>
        <w:t>الذنوب</w:t>
      </w:r>
      <w:r w:rsidRPr="00591293">
        <w:rPr>
          <w:sz w:val="27"/>
          <w:rtl/>
        </w:rPr>
        <w:t xml:space="preserve"> </w:t>
      </w:r>
      <w:r w:rsidRPr="00591293">
        <w:rPr>
          <w:rFonts w:hint="cs"/>
          <w:sz w:val="27"/>
          <w:rtl/>
        </w:rPr>
        <w:t>الكبيرة</w:t>
      </w:r>
      <w:r w:rsidRPr="00591293">
        <w:rPr>
          <w:sz w:val="27"/>
          <w:rtl/>
        </w:rPr>
        <w:t xml:space="preserve"> </w:t>
      </w:r>
      <w:r w:rsidRPr="00591293">
        <w:rPr>
          <w:rFonts w:hint="cs"/>
          <w:sz w:val="27"/>
          <w:rtl/>
        </w:rPr>
        <w:t>لها</w:t>
      </w:r>
      <w:r w:rsidRPr="00591293">
        <w:rPr>
          <w:sz w:val="27"/>
          <w:rtl/>
        </w:rPr>
        <w:t xml:space="preserve"> </w:t>
      </w:r>
      <w:r w:rsidRPr="00591293">
        <w:rPr>
          <w:rFonts w:hint="cs"/>
          <w:sz w:val="27"/>
          <w:rtl/>
        </w:rPr>
        <w:t>آثارها</w:t>
      </w:r>
      <w:r w:rsidRPr="00591293">
        <w:rPr>
          <w:sz w:val="27"/>
          <w:rtl/>
        </w:rPr>
        <w:t xml:space="preserve"> </w:t>
      </w:r>
      <w:r w:rsidRPr="00591293">
        <w:rPr>
          <w:rFonts w:hint="cs"/>
          <w:sz w:val="27"/>
          <w:rtl/>
        </w:rPr>
        <w:t>الأخروية</w:t>
      </w:r>
      <w:r w:rsidRPr="00591293">
        <w:rPr>
          <w:sz w:val="27"/>
          <w:rtl/>
        </w:rPr>
        <w:t xml:space="preserve"> </w:t>
      </w:r>
      <w:r w:rsidRPr="00591293">
        <w:rPr>
          <w:rFonts w:hint="cs"/>
          <w:sz w:val="27"/>
          <w:rtl/>
        </w:rPr>
        <w:t>الأبديّة،</w:t>
      </w:r>
      <w:r w:rsidRPr="00591293">
        <w:rPr>
          <w:sz w:val="27"/>
          <w:rtl/>
        </w:rPr>
        <w:t xml:space="preserve"> </w:t>
      </w:r>
      <w:r w:rsidRPr="00591293">
        <w:rPr>
          <w:rFonts w:hint="cs"/>
          <w:sz w:val="27"/>
          <w:rtl/>
        </w:rPr>
        <w:t>وإذا</w:t>
      </w:r>
      <w:r w:rsidRPr="00591293">
        <w:rPr>
          <w:sz w:val="27"/>
          <w:rtl/>
        </w:rPr>
        <w:t xml:space="preserve"> </w:t>
      </w:r>
      <w:r w:rsidRPr="00591293">
        <w:rPr>
          <w:rFonts w:hint="cs"/>
          <w:sz w:val="27"/>
          <w:rtl/>
        </w:rPr>
        <w:t>لم</w:t>
      </w:r>
      <w:r w:rsidRPr="00591293">
        <w:rPr>
          <w:sz w:val="27"/>
          <w:rtl/>
        </w:rPr>
        <w:t xml:space="preserve"> </w:t>
      </w:r>
      <w:r w:rsidRPr="00591293">
        <w:rPr>
          <w:rFonts w:hint="cs"/>
          <w:sz w:val="27"/>
          <w:rtl/>
        </w:rPr>
        <w:t>يوفِّر</w:t>
      </w:r>
      <w:r w:rsidRPr="00591293">
        <w:rPr>
          <w:sz w:val="27"/>
          <w:rtl/>
        </w:rPr>
        <w:t xml:space="preserve"> </w:t>
      </w:r>
      <w:r w:rsidRPr="00591293">
        <w:rPr>
          <w:rFonts w:hint="cs"/>
          <w:sz w:val="27"/>
          <w:rtl/>
        </w:rPr>
        <w:t>الإنسان</w:t>
      </w:r>
      <w:r w:rsidRPr="00591293">
        <w:rPr>
          <w:sz w:val="27"/>
          <w:rtl/>
        </w:rPr>
        <w:t xml:space="preserve"> </w:t>
      </w:r>
      <w:r w:rsidRPr="00591293">
        <w:rPr>
          <w:rFonts w:hint="cs"/>
          <w:sz w:val="27"/>
          <w:rtl/>
        </w:rPr>
        <w:t>في</w:t>
      </w:r>
      <w:r w:rsidRPr="00591293">
        <w:rPr>
          <w:sz w:val="27"/>
          <w:rtl/>
        </w:rPr>
        <w:t xml:space="preserve"> </w:t>
      </w:r>
      <w:r w:rsidRPr="00591293">
        <w:rPr>
          <w:rFonts w:hint="cs"/>
          <w:sz w:val="27"/>
          <w:rtl/>
        </w:rPr>
        <w:t>هذه</w:t>
      </w:r>
      <w:r w:rsidRPr="00591293">
        <w:rPr>
          <w:sz w:val="27"/>
          <w:rtl/>
        </w:rPr>
        <w:t xml:space="preserve"> </w:t>
      </w:r>
      <w:r w:rsidRPr="00591293">
        <w:rPr>
          <w:rFonts w:hint="cs"/>
          <w:sz w:val="27"/>
          <w:rtl/>
        </w:rPr>
        <w:t>الدنيا</w:t>
      </w:r>
      <w:r w:rsidRPr="00591293">
        <w:rPr>
          <w:sz w:val="27"/>
          <w:rtl/>
        </w:rPr>
        <w:t xml:space="preserve"> </w:t>
      </w:r>
      <w:r w:rsidRPr="00591293">
        <w:rPr>
          <w:rFonts w:hint="cs"/>
          <w:sz w:val="27"/>
          <w:rtl/>
        </w:rPr>
        <w:t>مستلزمات</w:t>
      </w:r>
      <w:r w:rsidRPr="00591293">
        <w:rPr>
          <w:sz w:val="27"/>
          <w:rtl/>
        </w:rPr>
        <w:t xml:space="preserve"> </w:t>
      </w:r>
      <w:r w:rsidRPr="00591293">
        <w:rPr>
          <w:rFonts w:hint="cs"/>
          <w:sz w:val="27"/>
          <w:rtl/>
        </w:rPr>
        <w:t>جبرانها،</w:t>
      </w:r>
      <w:r w:rsidRPr="00591293">
        <w:rPr>
          <w:sz w:val="27"/>
          <w:rtl/>
        </w:rPr>
        <w:t xml:space="preserve"> (</w:t>
      </w:r>
      <w:r w:rsidRPr="00591293">
        <w:rPr>
          <w:rFonts w:hint="cs"/>
          <w:sz w:val="27"/>
          <w:rtl/>
        </w:rPr>
        <w:t>كالتوبة</w:t>
      </w:r>
      <w:r w:rsidRPr="00591293">
        <w:rPr>
          <w:sz w:val="27"/>
          <w:rtl/>
        </w:rPr>
        <w:t xml:space="preserve"> </w:t>
      </w:r>
      <w:r w:rsidRPr="00591293">
        <w:rPr>
          <w:rFonts w:hint="cs"/>
          <w:sz w:val="27"/>
          <w:rtl/>
        </w:rPr>
        <w:t>مثلاً</w:t>
      </w:r>
      <w:r w:rsidRPr="00591293">
        <w:rPr>
          <w:sz w:val="27"/>
          <w:rtl/>
        </w:rPr>
        <w:t xml:space="preserve">) </w:t>
      </w:r>
      <w:r w:rsidRPr="00591293">
        <w:rPr>
          <w:rFonts w:hint="cs"/>
          <w:sz w:val="27"/>
          <w:rtl/>
        </w:rPr>
        <w:t>فإنّه</w:t>
      </w:r>
      <w:r w:rsidRPr="00591293">
        <w:rPr>
          <w:sz w:val="27"/>
          <w:rtl/>
        </w:rPr>
        <w:t xml:space="preserve"> </w:t>
      </w:r>
      <w:r w:rsidRPr="00591293">
        <w:rPr>
          <w:rFonts w:hint="cs"/>
          <w:sz w:val="27"/>
          <w:rtl/>
        </w:rPr>
        <w:t>سوف</w:t>
      </w:r>
      <w:r w:rsidRPr="00591293">
        <w:rPr>
          <w:sz w:val="27"/>
          <w:rtl/>
        </w:rPr>
        <w:t xml:space="preserve"> </w:t>
      </w:r>
      <w:r w:rsidRPr="00591293">
        <w:rPr>
          <w:rFonts w:hint="cs"/>
          <w:sz w:val="27"/>
          <w:rtl/>
        </w:rPr>
        <w:t>يعيش</w:t>
      </w:r>
      <w:r w:rsidRPr="00591293">
        <w:rPr>
          <w:sz w:val="27"/>
          <w:rtl/>
        </w:rPr>
        <w:t xml:space="preserve"> </w:t>
      </w:r>
      <w:r w:rsidRPr="00591293">
        <w:rPr>
          <w:rFonts w:hint="cs"/>
          <w:sz w:val="27"/>
          <w:rtl/>
        </w:rPr>
        <w:t>آثارها</w:t>
      </w:r>
      <w:r w:rsidRPr="00591293">
        <w:rPr>
          <w:sz w:val="27"/>
          <w:rtl/>
        </w:rPr>
        <w:t xml:space="preserve"> </w:t>
      </w:r>
      <w:r w:rsidRPr="00591293">
        <w:rPr>
          <w:rFonts w:hint="cs"/>
          <w:sz w:val="27"/>
          <w:rtl/>
        </w:rPr>
        <w:t>السيِّئة</w:t>
      </w:r>
      <w:r w:rsidRPr="00591293">
        <w:rPr>
          <w:sz w:val="27"/>
          <w:rtl/>
        </w:rPr>
        <w:t xml:space="preserve"> </w:t>
      </w:r>
      <w:r w:rsidRPr="00591293">
        <w:rPr>
          <w:rFonts w:hint="cs"/>
          <w:sz w:val="27"/>
          <w:rtl/>
        </w:rPr>
        <w:t>وإلى</w:t>
      </w:r>
      <w:r w:rsidRPr="00591293">
        <w:rPr>
          <w:sz w:val="27"/>
          <w:rtl/>
        </w:rPr>
        <w:t xml:space="preserve"> </w:t>
      </w:r>
      <w:r w:rsidRPr="00591293">
        <w:rPr>
          <w:rFonts w:hint="cs"/>
          <w:sz w:val="27"/>
          <w:rtl/>
        </w:rPr>
        <w:t>الأبد.</w:t>
      </w:r>
      <w:r w:rsidRPr="00591293">
        <w:rPr>
          <w:sz w:val="27"/>
          <w:rtl/>
        </w:rPr>
        <w:t xml:space="preserve"> </w:t>
      </w:r>
      <w:r w:rsidRPr="00591293">
        <w:rPr>
          <w:rFonts w:hint="cs"/>
          <w:sz w:val="27"/>
          <w:rtl/>
        </w:rPr>
        <w:t>فكما</w:t>
      </w:r>
      <w:r w:rsidRPr="00591293">
        <w:rPr>
          <w:sz w:val="27"/>
          <w:rtl/>
        </w:rPr>
        <w:t xml:space="preserve"> </w:t>
      </w:r>
      <w:r w:rsidRPr="00591293">
        <w:rPr>
          <w:rFonts w:hint="cs"/>
          <w:sz w:val="27"/>
          <w:rtl/>
        </w:rPr>
        <w:t>أن</w:t>
      </w:r>
      <w:r w:rsidRPr="00591293">
        <w:rPr>
          <w:sz w:val="27"/>
          <w:rtl/>
        </w:rPr>
        <w:t xml:space="preserve"> </w:t>
      </w:r>
      <w:r w:rsidRPr="00591293">
        <w:rPr>
          <w:rFonts w:hint="cs"/>
          <w:sz w:val="27"/>
          <w:rtl/>
        </w:rPr>
        <w:t>بقاء</w:t>
      </w:r>
      <w:r w:rsidRPr="00591293">
        <w:rPr>
          <w:sz w:val="27"/>
          <w:rtl/>
        </w:rPr>
        <w:t xml:space="preserve"> </w:t>
      </w:r>
      <w:r w:rsidRPr="00591293">
        <w:rPr>
          <w:rFonts w:hint="cs"/>
          <w:sz w:val="27"/>
          <w:rtl/>
        </w:rPr>
        <w:t>عمى</w:t>
      </w:r>
      <w:r w:rsidRPr="00591293">
        <w:rPr>
          <w:sz w:val="27"/>
          <w:rtl/>
        </w:rPr>
        <w:t xml:space="preserve"> </w:t>
      </w:r>
      <w:r w:rsidRPr="00591293">
        <w:rPr>
          <w:rFonts w:hint="cs"/>
          <w:sz w:val="27"/>
          <w:rtl/>
        </w:rPr>
        <w:t>الإنسان</w:t>
      </w:r>
      <w:r w:rsidRPr="00591293">
        <w:rPr>
          <w:sz w:val="27"/>
          <w:rtl/>
        </w:rPr>
        <w:t xml:space="preserve"> </w:t>
      </w:r>
      <w:r w:rsidRPr="00591293">
        <w:rPr>
          <w:rFonts w:hint="cs"/>
          <w:sz w:val="27"/>
          <w:rtl/>
        </w:rPr>
        <w:t>إلى</w:t>
      </w:r>
      <w:r w:rsidRPr="00591293">
        <w:rPr>
          <w:sz w:val="27"/>
          <w:rtl/>
        </w:rPr>
        <w:t xml:space="preserve"> </w:t>
      </w:r>
      <w:r w:rsidRPr="00591293">
        <w:rPr>
          <w:rFonts w:hint="cs"/>
          <w:sz w:val="27"/>
          <w:rtl/>
        </w:rPr>
        <w:t>نهاية</w:t>
      </w:r>
      <w:r w:rsidRPr="00591293">
        <w:rPr>
          <w:sz w:val="27"/>
          <w:rtl/>
        </w:rPr>
        <w:t xml:space="preserve"> </w:t>
      </w:r>
      <w:r w:rsidRPr="00591293">
        <w:rPr>
          <w:rFonts w:hint="cs"/>
          <w:sz w:val="27"/>
          <w:rtl/>
        </w:rPr>
        <w:t>العمر؛</w:t>
      </w:r>
      <w:r w:rsidRPr="00591293">
        <w:rPr>
          <w:sz w:val="27"/>
          <w:rtl/>
        </w:rPr>
        <w:t xml:space="preserve"> </w:t>
      </w:r>
      <w:r w:rsidRPr="00591293">
        <w:rPr>
          <w:rFonts w:hint="cs"/>
          <w:sz w:val="27"/>
          <w:rtl/>
        </w:rPr>
        <w:t>بجريمةٍ</w:t>
      </w:r>
      <w:r w:rsidRPr="00591293">
        <w:rPr>
          <w:sz w:val="27"/>
          <w:rtl/>
        </w:rPr>
        <w:t xml:space="preserve"> </w:t>
      </w:r>
      <w:r w:rsidRPr="00591293">
        <w:rPr>
          <w:rFonts w:hint="cs"/>
          <w:sz w:val="27"/>
          <w:rtl/>
        </w:rPr>
        <w:t>لم</w:t>
      </w:r>
      <w:r w:rsidRPr="00591293">
        <w:rPr>
          <w:sz w:val="27"/>
          <w:rtl/>
        </w:rPr>
        <w:t xml:space="preserve"> </w:t>
      </w:r>
      <w:r w:rsidRPr="00591293">
        <w:rPr>
          <w:rFonts w:hint="cs"/>
          <w:sz w:val="27"/>
          <w:rtl/>
        </w:rPr>
        <w:t>تستغرق</w:t>
      </w:r>
      <w:r w:rsidRPr="00591293">
        <w:rPr>
          <w:sz w:val="27"/>
          <w:rtl/>
        </w:rPr>
        <w:t xml:space="preserve"> </w:t>
      </w:r>
      <w:r w:rsidRPr="00591293">
        <w:rPr>
          <w:rFonts w:hint="cs"/>
          <w:sz w:val="27"/>
          <w:rtl/>
        </w:rPr>
        <w:t>إلاّ</w:t>
      </w:r>
      <w:r w:rsidRPr="00591293">
        <w:rPr>
          <w:sz w:val="27"/>
          <w:rtl/>
        </w:rPr>
        <w:t xml:space="preserve"> </w:t>
      </w:r>
      <w:r w:rsidRPr="00591293">
        <w:rPr>
          <w:rFonts w:hint="cs"/>
          <w:sz w:val="27"/>
          <w:rtl/>
        </w:rPr>
        <w:t>لحظةً</w:t>
      </w:r>
      <w:r w:rsidRPr="00591293">
        <w:rPr>
          <w:sz w:val="27"/>
          <w:rtl/>
        </w:rPr>
        <w:t xml:space="preserve"> </w:t>
      </w:r>
      <w:r w:rsidRPr="00591293">
        <w:rPr>
          <w:rFonts w:hint="cs"/>
          <w:sz w:val="27"/>
          <w:rtl/>
        </w:rPr>
        <w:t>واحدة،</w:t>
      </w:r>
      <w:r w:rsidRPr="00591293">
        <w:rPr>
          <w:sz w:val="27"/>
          <w:rtl/>
        </w:rPr>
        <w:t xml:space="preserve"> </w:t>
      </w:r>
      <w:r w:rsidRPr="00591293">
        <w:rPr>
          <w:rFonts w:hint="cs"/>
          <w:sz w:val="27"/>
          <w:rtl/>
        </w:rPr>
        <w:t>لا</w:t>
      </w:r>
      <w:r w:rsidRPr="00591293">
        <w:rPr>
          <w:sz w:val="27"/>
          <w:rtl/>
        </w:rPr>
        <w:t xml:space="preserve"> </w:t>
      </w:r>
      <w:r w:rsidRPr="00591293">
        <w:rPr>
          <w:rFonts w:hint="cs"/>
          <w:sz w:val="27"/>
          <w:rtl/>
        </w:rPr>
        <w:t>ينافي</w:t>
      </w:r>
      <w:r w:rsidRPr="00591293">
        <w:rPr>
          <w:sz w:val="27"/>
          <w:rtl/>
        </w:rPr>
        <w:t xml:space="preserve"> </w:t>
      </w:r>
      <w:r w:rsidRPr="00591293">
        <w:rPr>
          <w:rFonts w:hint="cs"/>
          <w:sz w:val="27"/>
          <w:rtl/>
        </w:rPr>
        <w:t>العدل</w:t>
      </w:r>
      <w:r w:rsidRPr="00591293">
        <w:rPr>
          <w:sz w:val="27"/>
          <w:rtl/>
        </w:rPr>
        <w:t xml:space="preserve"> </w:t>
      </w:r>
      <w:r w:rsidRPr="00591293">
        <w:rPr>
          <w:rFonts w:hint="cs"/>
          <w:sz w:val="27"/>
          <w:rtl/>
        </w:rPr>
        <w:t>الإلهيّ</w:t>
      </w:r>
      <w:r w:rsidRPr="00591293">
        <w:rPr>
          <w:sz w:val="27"/>
          <w:rtl/>
        </w:rPr>
        <w:t xml:space="preserve"> </w:t>
      </w:r>
      <w:r w:rsidRPr="00591293">
        <w:rPr>
          <w:rFonts w:hint="cs"/>
          <w:sz w:val="27"/>
          <w:rtl/>
        </w:rPr>
        <w:t>فكذلك</w:t>
      </w:r>
      <w:r w:rsidRPr="00591293">
        <w:rPr>
          <w:sz w:val="27"/>
          <w:rtl/>
        </w:rPr>
        <w:t xml:space="preserve"> </w:t>
      </w:r>
      <w:r w:rsidRPr="00591293">
        <w:rPr>
          <w:rFonts w:hint="cs"/>
          <w:sz w:val="27"/>
          <w:rtl/>
        </w:rPr>
        <w:t>الابتلاء</w:t>
      </w:r>
      <w:r w:rsidRPr="00591293">
        <w:rPr>
          <w:sz w:val="27"/>
          <w:rtl/>
        </w:rPr>
        <w:t xml:space="preserve"> </w:t>
      </w:r>
      <w:r w:rsidRPr="00591293">
        <w:rPr>
          <w:rFonts w:hint="cs"/>
          <w:sz w:val="27"/>
          <w:rtl/>
        </w:rPr>
        <w:t>بالعذاب</w:t>
      </w:r>
      <w:r w:rsidRPr="00591293">
        <w:rPr>
          <w:sz w:val="27"/>
          <w:rtl/>
        </w:rPr>
        <w:t xml:space="preserve"> </w:t>
      </w:r>
      <w:r w:rsidRPr="00591293">
        <w:rPr>
          <w:rFonts w:hint="cs"/>
          <w:sz w:val="27"/>
          <w:rtl/>
        </w:rPr>
        <w:t>الأبديّ؛</w:t>
      </w:r>
      <w:r w:rsidRPr="00591293">
        <w:rPr>
          <w:sz w:val="27"/>
          <w:rtl/>
        </w:rPr>
        <w:t xml:space="preserve"> </w:t>
      </w:r>
      <w:r w:rsidRPr="00591293">
        <w:rPr>
          <w:rFonts w:hint="cs"/>
          <w:sz w:val="27"/>
          <w:rtl/>
        </w:rPr>
        <w:t>بسبب ارتكاب</w:t>
      </w:r>
      <w:r w:rsidRPr="00591293">
        <w:rPr>
          <w:sz w:val="27"/>
          <w:rtl/>
        </w:rPr>
        <w:t xml:space="preserve"> </w:t>
      </w:r>
      <w:r w:rsidRPr="00591293">
        <w:rPr>
          <w:rFonts w:hint="cs"/>
          <w:sz w:val="27"/>
          <w:rtl/>
        </w:rPr>
        <w:t>الذنوب</w:t>
      </w:r>
      <w:r w:rsidRPr="00591293">
        <w:rPr>
          <w:sz w:val="27"/>
          <w:rtl/>
        </w:rPr>
        <w:t xml:space="preserve"> </w:t>
      </w:r>
      <w:r w:rsidRPr="00591293">
        <w:rPr>
          <w:rFonts w:hint="cs"/>
          <w:sz w:val="27"/>
          <w:rtl/>
        </w:rPr>
        <w:t>الكبيرة،</w:t>
      </w:r>
      <w:r w:rsidRPr="00591293">
        <w:rPr>
          <w:sz w:val="27"/>
          <w:rtl/>
        </w:rPr>
        <w:t xml:space="preserve"> </w:t>
      </w:r>
      <w:r w:rsidRPr="00591293">
        <w:rPr>
          <w:rFonts w:hint="cs"/>
          <w:sz w:val="27"/>
          <w:rtl/>
        </w:rPr>
        <w:t>لا</w:t>
      </w:r>
      <w:r w:rsidRPr="00591293">
        <w:rPr>
          <w:sz w:val="27"/>
          <w:rtl/>
        </w:rPr>
        <w:t xml:space="preserve"> </w:t>
      </w:r>
      <w:r w:rsidRPr="00591293">
        <w:rPr>
          <w:rFonts w:hint="cs"/>
          <w:sz w:val="27"/>
          <w:rtl/>
        </w:rPr>
        <w:t>ينافي</w:t>
      </w:r>
      <w:r w:rsidRPr="00591293">
        <w:rPr>
          <w:sz w:val="27"/>
          <w:rtl/>
        </w:rPr>
        <w:t xml:space="preserve"> </w:t>
      </w:r>
      <w:r w:rsidRPr="00591293">
        <w:rPr>
          <w:rFonts w:hint="cs"/>
          <w:sz w:val="27"/>
          <w:rtl/>
        </w:rPr>
        <w:t>العدل</w:t>
      </w:r>
      <w:r w:rsidRPr="00591293">
        <w:rPr>
          <w:sz w:val="27"/>
          <w:rtl/>
        </w:rPr>
        <w:t xml:space="preserve"> </w:t>
      </w:r>
      <w:r w:rsidRPr="00591293">
        <w:rPr>
          <w:rFonts w:hint="cs"/>
          <w:sz w:val="27"/>
          <w:rtl/>
        </w:rPr>
        <w:t>الإلهيّ؛</w:t>
      </w:r>
      <w:r w:rsidRPr="00591293">
        <w:rPr>
          <w:sz w:val="27"/>
          <w:rtl/>
        </w:rPr>
        <w:t xml:space="preserve"> </w:t>
      </w:r>
      <w:r w:rsidRPr="00591293">
        <w:rPr>
          <w:rFonts w:hint="cs"/>
          <w:sz w:val="27"/>
          <w:rtl/>
        </w:rPr>
        <w:t>لأنه</w:t>
      </w:r>
      <w:r w:rsidRPr="00591293">
        <w:rPr>
          <w:sz w:val="27"/>
          <w:rtl/>
        </w:rPr>
        <w:t xml:space="preserve"> </w:t>
      </w:r>
      <w:r w:rsidRPr="00591293">
        <w:rPr>
          <w:rFonts w:hint="cs"/>
          <w:sz w:val="27"/>
          <w:rtl/>
        </w:rPr>
        <w:t>نتيجة</w:t>
      </w:r>
      <w:r w:rsidRPr="00591293">
        <w:rPr>
          <w:sz w:val="27"/>
          <w:rtl/>
        </w:rPr>
        <w:t xml:space="preserve"> </w:t>
      </w:r>
      <w:r w:rsidRPr="00591293">
        <w:rPr>
          <w:rFonts w:hint="cs"/>
          <w:sz w:val="27"/>
          <w:rtl/>
        </w:rPr>
        <w:t>الذنب</w:t>
      </w:r>
      <w:r w:rsidRPr="00591293">
        <w:rPr>
          <w:sz w:val="27"/>
          <w:rtl/>
        </w:rPr>
        <w:t xml:space="preserve"> </w:t>
      </w:r>
      <w:r w:rsidRPr="00591293">
        <w:rPr>
          <w:rFonts w:hint="cs"/>
          <w:sz w:val="27"/>
          <w:rtl/>
        </w:rPr>
        <w:t>الذي</w:t>
      </w:r>
      <w:r w:rsidRPr="00591293">
        <w:rPr>
          <w:sz w:val="27"/>
          <w:rtl/>
        </w:rPr>
        <w:t xml:space="preserve"> </w:t>
      </w:r>
      <w:r w:rsidRPr="00591293">
        <w:rPr>
          <w:rFonts w:hint="cs"/>
          <w:sz w:val="27"/>
          <w:rtl/>
        </w:rPr>
        <w:t>ارتكبه</w:t>
      </w:r>
      <w:r w:rsidRPr="00591293">
        <w:rPr>
          <w:sz w:val="27"/>
          <w:rtl/>
        </w:rPr>
        <w:t xml:space="preserve"> </w:t>
      </w:r>
      <w:r w:rsidRPr="00591293">
        <w:rPr>
          <w:rFonts w:hint="cs"/>
          <w:sz w:val="27"/>
          <w:rtl/>
        </w:rPr>
        <w:t>المُذ</w:t>
      </w:r>
      <w:r w:rsidR="006A3F7A">
        <w:rPr>
          <w:rFonts w:hint="cs"/>
          <w:sz w:val="27"/>
          <w:rtl/>
        </w:rPr>
        <w:t>ْ</w:t>
      </w:r>
      <w:r w:rsidRPr="00591293">
        <w:rPr>
          <w:rFonts w:hint="cs"/>
          <w:sz w:val="27"/>
          <w:rtl/>
        </w:rPr>
        <w:t>ن</w:t>
      </w:r>
      <w:r w:rsidR="006A3F7A">
        <w:rPr>
          <w:rFonts w:hint="cs"/>
          <w:sz w:val="27"/>
          <w:rtl/>
        </w:rPr>
        <w:t>ِ</w:t>
      </w:r>
      <w:r w:rsidRPr="00591293">
        <w:rPr>
          <w:rFonts w:hint="cs"/>
          <w:sz w:val="27"/>
          <w:rtl/>
        </w:rPr>
        <w:t>ب</w:t>
      </w:r>
      <w:r w:rsidRPr="00591293">
        <w:rPr>
          <w:sz w:val="27"/>
          <w:rtl/>
        </w:rPr>
        <w:t xml:space="preserve"> </w:t>
      </w:r>
      <w:r w:rsidRPr="00591293">
        <w:rPr>
          <w:rFonts w:hint="cs"/>
          <w:sz w:val="27"/>
          <w:rtl/>
        </w:rPr>
        <w:t>عن</w:t>
      </w:r>
      <w:r w:rsidRPr="00591293">
        <w:rPr>
          <w:sz w:val="27"/>
          <w:rtl/>
        </w:rPr>
        <w:t xml:space="preserve"> </w:t>
      </w:r>
      <w:r w:rsidRPr="00591293">
        <w:rPr>
          <w:rFonts w:hint="cs"/>
          <w:sz w:val="27"/>
          <w:rtl/>
        </w:rPr>
        <w:t>سابق</w:t>
      </w:r>
      <w:r w:rsidRPr="00591293">
        <w:rPr>
          <w:sz w:val="27"/>
          <w:rtl/>
        </w:rPr>
        <w:t xml:space="preserve"> </w:t>
      </w:r>
      <w:r w:rsidRPr="00591293">
        <w:rPr>
          <w:rFonts w:hint="cs"/>
          <w:sz w:val="27"/>
          <w:rtl/>
        </w:rPr>
        <w:t>وَعْيٍ</w:t>
      </w:r>
      <w:r w:rsidRPr="00591293">
        <w:rPr>
          <w:sz w:val="27"/>
          <w:rtl/>
        </w:rPr>
        <w:t xml:space="preserve"> </w:t>
      </w:r>
      <w:r w:rsidRPr="00591293">
        <w:rPr>
          <w:rFonts w:hint="cs"/>
          <w:sz w:val="27"/>
          <w:rtl/>
        </w:rPr>
        <w:t>وإصرار</w:t>
      </w:r>
      <w:r w:rsidR="006A3F7A">
        <w:rPr>
          <w:rFonts w:hint="cs"/>
          <w:sz w:val="27"/>
          <w:rtl/>
        </w:rPr>
        <w:t>ٍ</w:t>
      </w:r>
      <w:r w:rsidRPr="00591293">
        <w:rPr>
          <w:sz w:val="27"/>
          <w:rtl/>
        </w:rPr>
        <w:t>.</w:t>
      </w:r>
    </w:p>
    <w:p w:rsidR="00A92858" w:rsidRPr="00591293" w:rsidRDefault="00A92858" w:rsidP="00236972">
      <w:pPr>
        <w:spacing w:line="384" w:lineRule="exact"/>
        <w:rPr>
          <w:sz w:val="27"/>
          <w:rtl/>
        </w:rPr>
      </w:pPr>
      <w:r w:rsidRPr="00591293">
        <w:rPr>
          <w:rFonts w:hint="cs"/>
          <w:sz w:val="27"/>
          <w:rtl/>
        </w:rPr>
        <w:t xml:space="preserve">كما أنّ لبعض الذنوب، التي يحسبها البعض محدودةً، آثاراً تمتدّ مع الأجيال، ومنها: القتل بغير حقٍّ، فقد قال جلَّ وعلا: </w:t>
      </w:r>
      <w:r w:rsidRPr="00591293">
        <w:rPr>
          <w:rFonts w:ascii="Mosawi" w:hAnsi="Mosawi" w:cs="Mosawi"/>
          <w:sz w:val="24"/>
          <w:szCs w:val="24"/>
          <w:rtl/>
        </w:rPr>
        <w:t>﴿</w:t>
      </w:r>
      <w:r w:rsidRPr="00591293">
        <w:rPr>
          <w:b/>
          <w:bCs/>
          <w:sz w:val="27"/>
          <w:rtl/>
        </w:rPr>
        <w:t>مِنْ أَجْلِ ذَلِكَ كَتَبْنَا عَلَى بَنِي إِسْرَائِيلَ أَنَّهُ مَنْ قَتَلَ نَفْساً بِغَيْرِ نَفْسٍ أَوْ فَسَادٍ فِي الأَرْضِ فَكَأَنَّمَا قَتَلَ النَّاسَ جَمِيعاً وَمَنْ أَحْيَاهَا فَكَأَنَّمَا أَحْيَا النَّاسَ جَمِيعاً</w:t>
      </w:r>
      <w:r w:rsidRPr="00591293">
        <w:rPr>
          <w:rFonts w:ascii="Mosawi" w:hAnsi="Mosawi" w:cs="Mosawi"/>
          <w:sz w:val="24"/>
          <w:szCs w:val="24"/>
          <w:rtl/>
        </w:rPr>
        <w:t>﴾</w:t>
      </w:r>
      <w:r w:rsidRPr="00591293">
        <w:rPr>
          <w:rFonts w:hint="cs"/>
          <w:sz w:val="27"/>
          <w:rtl/>
        </w:rPr>
        <w:t xml:space="preserve"> (المائدة: 32). فمَنْ يقتل نفساً بريئةً فهو بفعله هذا يشجِّع الناس على القتل، ويسنّ هذه السنّة السيِّئة، وعليه و</w:t>
      </w:r>
      <w:r w:rsidR="006A3F7A">
        <w:rPr>
          <w:rFonts w:hint="cs"/>
          <w:sz w:val="27"/>
          <w:rtl/>
        </w:rPr>
        <w:t>ِ</w:t>
      </w:r>
      <w:r w:rsidRPr="00591293">
        <w:rPr>
          <w:rFonts w:hint="cs"/>
          <w:sz w:val="27"/>
          <w:rtl/>
        </w:rPr>
        <w:t>ز</w:t>
      </w:r>
      <w:r w:rsidR="006A3F7A">
        <w:rPr>
          <w:rFonts w:hint="cs"/>
          <w:sz w:val="27"/>
          <w:rtl/>
        </w:rPr>
        <w:t>ْ</w:t>
      </w:r>
      <w:r w:rsidRPr="00591293">
        <w:rPr>
          <w:rFonts w:hint="cs"/>
          <w:sz w:val="27"/>
          <w:rtl/>
        </w:rPr>
        <w:t>ر</w:t>
      </w:r>
      <w:r w:rsidR="006A3F7A">
        <w:rPr>
          <w:rFonts w:hint="cs"/>
          <w:sz w:val="27"/>
          <w:rtl/>
        </w:rPr>
        <w:t>ُ</w:t>
      </w:r>
      <w:r w:rsidRPr="00591293">
        <w:rPr>
          <w:rFonts w:hint="cs"/>
          <w:sz w:val="27"/>
          <w:rtl/>
        </w:rPr>
        <w:t>ها وو</w:t>
      </w:r>
      <w:r w:rsidR="006A3F7A">
        <w:rPr>
          <w:rFonts w:hint="cs"/>
          <w:sz w:val="27"/>
          <w:rtl/>
        </w:rPr>
        <w:t>ِ</w:t>
      </w:r>
      <w:r w:rsidRPr="00591293">
        <w:rPr>
          <w:rFonts w:hint="cs"/>
          <w:sz w:val="27"/>
          <w:rtl/>
        </w:rPr>
        <w:t>ز</w:t>
      </w:r>
      <w:r w:rsidR="006A3F7A">
        <w:rPr>
          <w:rFonts w:hint="cs"/>
          <w:sz w:val="27"/>
          <w:rtl/>
        </w:rPr>
        <w:t>ْ</w:t>
      </w:r>
      <w:r w:rsidRPr="00591293">
        <w:rPr>
          <w:rFonts w:hint="cs"/>
          <w:sz w:val="27"/>
          <w:rtl/>
        </w:rPr>
        <w:t>ر</w:t>
      </w:r>
      <w:r w:rsidR="006A3F7A">
        <w:rPr>
          <w:rFonts w:hint="cs"/>
          <w:sz w:val="27"/>
          <w:rtl/>
        </w:rPr>
        <w:t>ُ</w:t>
      </w:r>
      <w:r w:rsidRPr="00591293">
        <w:rPr>
          <w:rFonts w:hint="cs"/>
          <w:sz w:val="27"/>
          <w:rtl/>
        </w:rPr>
        <w:t xml:space="preserve"> مَنْ عمل بها إلى يوم القيامة، فهو شريكٌ في كلّ دمٍ يُس</w:t>
      </w:r>
      <w:r w:rsidR="006A3F7A">
        <w:rPr>
          <w:rFonts w:hint="cs"/>
          <w:sz w:val="27"/>
          <w:rtl/>
        </w:rPr>
        <w:t>ْ</w:t>
      </w:r>
      <w:r w:rsidRPr="00591293">
        <w:rPr>
          <w:rFonts w:hint="cs"/>
          <w:sz w:val="27"/>
          <w:rtl/>
        </w:rPr>
        <w:t>فَك إلى يوم القيامة، وبالتالي لن يبقى عمله (ذنبه) محدوداً ومؤقَّتاً، ويقرب إلى الذِّهْن تصوُّر عقابه الطويل يوم القيامة.</w:t>
      </w:r>
    </w:p>
    <w:p w:rsidR="00A92858" w:rsidRPr="00591293" w:rsidRDefault="00A92858" w:rsidP="00236972">
      <w:pPr>
        <w:spacing w:line="384" w:lineRule="exact"/>
        <w:rPr>
          <w:b/>
          <w:bCs/>
          <w:sz w:val="27"/>
          <w:rtl/>
        </w:rPr>
      </w:pPr>
      <w:r w:rsidRPr="00591293">
        <w:rPr>
          <w:rFonts w:hint="cs"/>
          <w:b/>
          <w:bCs/>
          <w:sz w:val="27"/>
          <w:rtl/>
        </w:rPr>
        <w:t>5ـ هل</w:t>
      </w:r>
      <w:r w:rsidRPr="00591293">
        <w:rPr>
          <w:b/>
          <w:bCs/>
          <w:sz w:val="27"/>
          <w:rtl/>
        </w:rPr>
        <w:t xml:space="preserve"> </w:t>
      </w:r>
      <w:r w:rsidRPr="00591293">
        <w:rPr>
          <w:rFonts w:hint="cs"/>
          <w:b/>
          <w:bCs/>
          <w:sz w:val="27"/>
          <w:rtl/>
        </w:rPr>
        <w:t>من</w:t>
      </w:r>
      <w:r w:rsidRPr="00591293">
        <w:rPr>
          <w:b/>
          <w:bCs/>
          <w:sz w:val="27"/>
          <w:rtl/>
        </w:rPr>
        <w:t xml:space="preserve"> </w:t>
      </w:r>
      <w:r w:rsidRPr="00591293">
        <w:rPr>
          <w:rFonts w:hint="cs"/>
          <w:b/>
          <w:bCs/>
          <w:sz w:val="27"/>
          <w:rtl/>
        </w:rPr>
        <w:t>العدل الإلهيّ</w:t>
      </w:r>
      <w:r w:rsidRPr="00591293">
        <w:rPr>
          <w:b/>
          <w:bCs/>
          <w:sz w:val="27"/>
          <w:rtl/>
        </w:rPr>
        <w:t xml:space="preserve"> </w:t>
      </w:r>
      <w:r w:rsidRPr="00591293">
        <w:rPr>
          <w:rFonts w:hint="cs"/>
          <w:b/>
          <w:bCs/>
          <w:sz w:val="27"/>
          <w:rtl/>
        </w:rPr>
        <w:t>أن</w:t>
      </w:r>
      <w:r w:rsidRPr="00591293">
        <w:rPr>
          <w:b/>
          <w:bCs/>
          <w:sz w:val="27"/>
          <w:rtl/>
        </w:rPr>
        <w:t xml:space="preserve"> </w:t>
      </w:r>
      <w:r w:rsidRPr="00591293">
        <w:rPr>
          <w:rFonts w:hint="cs"/>
          <w:b/>
          <w:bCs/>
          <w:sz w:val="27"/>
          <w:rtl/>
        </w:rPr>
        <w:t>يتساوى</w:t>
      </w:r>
      <w:r w:rsidRPr="00591293">
        <w:rPr>
          <w:b/>
          <w:bCs/>
          <w:sz w:val="27"/>
          <w:rtl/>
        </w:rPr>
        <w:t xml:space="preserve"> </w:t>
      </w:r>
      <w:r w:rsidRPr="00591293">
        <w:rPr>
          <w:rFonts w:hint="cs"/>
          <w:b/>
          <w:bCs/>
          <w:sz w:val="27"/>
          <w:rtl/>
        </w:rPr>
        <w:t>الصالح</w:t>
      </w:r>
      <w:r w:rsidRPr="00591293">
        <w:rPr>
          <w:b/>
          <w:bCs/>
          <w:sz w:val="27"/>
          <w:rtl/>
        </w:rPr>
        <w:t xml:space="preserve"> </w:t>
      </w:r>
      <w:r w:rsidRPr="00591293">
        <w:rPr>
          <w:rFonts w:hint="cs"/>
          <w:b/>
          <w:bCs/>
          <w:sz w:val="27"/>
          <w:rtl/>
        </w:rPr>
        <w:t>والطالح</w:t>
      </w:r>
      <w:r w:rsidRPr="00591293">
        <w:rPr>
          <w:b/>
          <w:bCs/>
          <w:sz w:val="27"/>
          <w:rtl/>
        </w:rPr>
        <w:t xml:space="preserve"> </w:t>
      </w:r>
      <w:r w:rsidRPr="00591293">
        <w:rPr>
          <w:rFonts w:hint="cs"/>
          <w:b/>
          <w:bCs/>
          <w:sz w:val="27"/>
          <w:rtl/>
        </w:rPr>
        <w:t>في</w:t>
      </w:r>
      <w:r w:rsidRPr="00591293">
        <w:rPr>
          <w:b/>
          <w:bCs/>
          <w:sz w:val="27"/>
          <w:rtl/>
        </w:rPr>
        <w:t xml:space="preserve"> </w:t>
      </w:r>
      <w:r w:rsidRPr="00591293">
        <w:rPr>
          <w:rFonts w:hint="cs"/>
          <w:b/>
          <w:bCs/>
          <w:sz w:val="27"/>
          <w:rtl/>
        </w:rPr>
        <w:t>المصير، فيصيران إلى حفرةٍ واحدة</w:t>
      </w:r>
      <w:r w:rsidR="006A3F7A">
        <w:rPr>
          <w:rFonts w:hint="cs"/>
          <w:b/>
          <w:bCs/>
          <w:sz w:val="27"/>
          <w:rtl/>
        </w:rPr>
        <w:t>ٍ</w:t>
      </w:r>
      <w:r w:rsidRPr="00591293">
        <w:rPr>
          <w:rFonts w:hint="cs"/>
          <w:b/>
          <w:bCs/>
          <w:sz w:val="27"/>
          <w:rtl/>
        </w:rPr>
        <w:t xml:space="preserve"> متشابهة</w:t>
      </w:r>
      <w:r w:rsidR="006A3F7A">
        <w:rPr>
          <w:rFonts w:hint="cs"/>
          <w:b/>
          <w:bCs/>
          <w:sz w:val="27"/>
          <w:rtl/>
        </w:rPr>
        <w:t>ٍ</w:t>
      </w:r>
      <w:r w:rsidRPr="00591293">
        <w:rPr>
          <w:rFonts w:hint="cs"/>
          <w:b/>
          <w:bCs/>
          <w:sz w:val="27"/>
          <w:rtl/>
        </w:rPr>
        <w:t>؟</w:t>
      </w:r>
    </w:p>
    <w:p w:rsidR="00A92858" w:rsidRPr="00591293" w:rsidRDefault="00A92858" w:rsidP="00236972">
      <w:pPr>
        <w:spacing w:line="384" w:lineRule="exact"/>
        <w:rPr>
          <w:sz w:val="27"/>
          <w:rtl/>
        </w:rPr>
      </w:pPr>
      <w:r w:rsidRPr="00591293">
        <w:rPr>
          <w:rFonts w:hint="cs"/>
          <w:b/>
          <w:bCs/>
          <w:sz w:val="27"/>
          <w:rtl/>
        </w:rPr>
        <w:t>الجواب</w:t>
      </w:r>
      <w:r w:rsidRPr="00591293">
        <w:rPr>
          <w:rFonts w:hint="cs"/>
          <w:sz w:val="27"/>
          <w:rtl/>
        </w:rPr>
        <w:t>: قد يتساوى الم</w:t>
      </w:r>
      <w:r w:rsidR="006A3F7A">
        <w:rPr>
          <w:rFonts w:hint="cs"/>
          <w:sz w:val="27"/>
          <w:rtl/>
        </w:rPr>
        <w:t>ُ</w:t>
      </w:r>
      <w:r w:rsidRPr="00591293">
        <w:rPr>
          <w:rFonts w:hint="cs"/>
          <w:sz w:val="27"/>
          <w:rtl/>
        </w:rPr>
        <w:t>ح</w:t>
      </w:r>
      <w:r w:rsidR="006A3F7A">
        <w:rPr>
          <w:rFonts w:hint="cs"/>
          <w:sz w:val="27"/>
          <w:rtl/>
        </w:rPr>
        <w:t>ْ</w:t>
      </w:r>
      <w:r w:rsidRPr="00591293">
        <w:rPr>
          <w:rFonts w:hint="cs"/>
          <w:sz w:val="27"/>
          <w:rtl/>
        </w:rPr>
        <w:t>س</w:t>
      </w:r>
      <w:r w:rsidR="006A3F7A">
        <w:rPr>
          <w:rFonts w:hint="cs"/>
          <w:sz w:val="27"/>
          <w:rtl/>
        </w:rPr>
        <w:t>ِ</w:t>
      </w:r>
      <w:r w:rsidRPr="00591293">
        <w:rPr>
          <w:rFonts w:hint="cs"/>
          <w:sz w:val="27"/>
          <w:rtl/>
        </w:rPr>
        <w:t>ن والم</w:t>
      </w:r>
      <w:r w:rsidR="006A3F7A">
        <w:rPr>
          <w:rFonts w:hint="cs"/>
          <w:sz w:val="27"/>
          <w:rtl/>
        </w:rPr>
        <w:t>ُ</w:t>
      </w:r>
      <w:r w:rsidRPr="00591293">
        <w:rPr>
          <w:rFonts w:hint="cs"/>
          <w:sz w:val="27"/>
          <w:rtl/>
        </w:rPr>
        <w:t>س</w:t>
      </w:r>
      <w:r w:rsidR="006A3F7A">
        <w:rPr>
          <w:rFonts w:hint="cs"/>
          <w:sz w:val="27"/>
          <w:rtl/>
        </w:rPr>
        <w:t>ِ</w:t>
      </w:r>
      <w:r w:rsidRPr="00591293">
        <w:rPr>
          <w:rFonts w:hint="cs"/>
          <w:sz w:val="27"/>
          <w:rtl/>
        </w:rPr>
        <w:t>يء في الدنيا، بل قد يتقدَّم الم</w:t>
      </w:r>
      <w:r w:rsidR="006A3F7A">
        <w:rPr>
          <w:rFonts w:hint="cs"/>
          <w:sz w:val="27"/>
          <w:rtl/>
        </w:rPr>
        <w:t>ُ</w:t>
      </w:r>
      <w:r w:rsidRPr="00591293">
        <w:rPr>
          <w:rFonts w:hint="cs"/>
          <w:sz w:val="27"/>
          <w:rtl/>
        </w:rPr>
        <w:t>س</w:t>
      </w:r>
      <w:r w:rsidR="006A3F7A">
        <w:rPr>
          <w:rFonts w:hint="cs"/>
          <w:sz w:val="27"/>
          <w:rtl/>
        </w:rPr>
        <w:t>ِ</w:t>
      </w:r>
      <w:r w:rsidRPr="00591293">
        <w:rPr>
          <w:rFonts w:hint="cs"/>
          <w:sz w:val="27"/>
          <w:rtl/>
        </w:rPr>
        <w:t>يء على الم</w:t>
      </w:r>
      <w:r w:rsidR="006A3F7A">
        <w:rPr>
          <w:rFonts w:hint="cs"/>
          <w:sz w:val="27"/>
          <w:rtl/>
        </w:rPr>
        <w:t>ُ</w:t>
      </w:r>
      <w:r w:rsidRPr="00591293">
        <w:rPr>
          <w:rFonts w:hint="cs"/>
          <w:sz w:val="27"/>
          <w:rtl/>
        </w:rPr>
        <w:t>ح</w:t>
      </w:r>
      <w:r w:rsidR="006A3F7A">
        <w:rPr>
          <w:rFonts w:hint="cs"/>
          <w:sz w:val="27"/>
          <w:rtl/>
        </w:rPr>
        <w:t>ْ</w:t>
      </w:r>
      <w:r w:rsidRPr="00591293">
        <w:rPr>
          <w:rFonts w:hint="cs"/>
          <w:sz w:val="27"/>
          <w:rtl/>
        </w:rPr>
        <w:t>س</w:t>
      </w:r>
      <w:r w:rsidR="006A3F7A">
        <w:rPr>
          <w:rFonts w:hint="cs"/>
          <w:sz w:val="27"/>
          <w:rtl/>
        </w:rPr>
        <w:t>ِ</w:t>
      </w:r>
      <w:r w:rsidRPr="00591293">
        <w:rPr>
          <w:rFonts w:hint="cs"/>
          <w:sz w:val="27"/>
          <w:rtl/>
        </w:rPr>
        <w:t>ن في تحصيل بعض لذائذها، ون</w:t>
      </w:r>
      <w:r w:rsidR="006A3F7A">
        <w:rPr>
          <w:rFonts w:hint="cs"/>
          <w:sz w:val="27"/>
          <w:rtl/>
        </w:rPr>
        <w:t>َ</w:t>
      </w:r>
      <w:r w:rsidRPr="00591293">
        <w:rPr>
          <w:rFonts w:hint="cs"/>
          <w:sz w:val="27"/>
          <w:rtl/>
        </w:rPr>
        <w:t>ي</w:t>
      </w:r>
      <w:r w:rsidR="006A3F7A">
        <w:rPr>
          <w:rFonts w:hint="cs"/>
          <w:sz w:val="27"/>
          <w:rtl/>
        </w:rPr>
        <w:t>ْ</w:t>
      </w:r>
      <w:r w:rsidRPr="00591293">
        <w:rPr>
          <w:rFonts w:hint="cs"/>
          <w:sz w:val="27"/>
          <w:rtl/>
        </w:rPr>
        <w:t>ل بعض مشتهياتها، ثمّ يصيران إلى حفرةٍ واحدة</w:t>
      </w:r>
      <w:r w:rsidR="006A3F7A">
        <w:rPr>
          <w:rFonts w:hint="cs"/>
          <w:sz w:val="27"/>
          <w:rtl/>
        </w:rPr>
        <w:t>ٍ متشاب</w:t>
      </w:r>
      <w:r w:rsidRPr="00591293">
        <w:rPr>
          <w:rFonts w:hint="cs"/>
          <w:sz w:val="27"/>
          <w:rtl/>
        </w:rPr>
        <w:t>هة</w:t>
      </w:r>
      <w:r w:rsidR="006A3F7A">
        <w:rPr>
          <w:rFonts w:hint="cs"/>
          <w:sz w:val="27"/>
          <w:rtl/>
        </w:rPr>
        <w:t>ٍ</w:t>
      </w:r>
      <w:r w:rsidRPr="00591293">
        <w:rPr>
          <w:rFonts w:hint="cs"/>
          <w:sz w:val="27"/>
          <w:rtl/>
        </w:rPr>
        <w:t xml:space="preserve">. </w:t>
      </w:r>
    </w:p>
    <w:p w:rsidR="00A92858" w:rsidRPr="00591293" w:rsidRDefault="00A92858" w:rsidP="00236972">
      <w:pPr>
        <w:spacing w:line="384" w:lineRule="exact"/>
        <w:rPr>
          <w:sz w:val="27"/>
          <w:rtl/>
        </w:rPr>
      </w:pPr>
      <w:r w:rsidRPr="00591293">
        <w:rPr>
          <w:rFonts w:hint="cs"/>
          <w:sz w:val="27"/>
          <w:rtl/>
        </w:rPr>
        <w:t xml:space="preserve">ولكنْ هل الموت هو نهاية الحياة، أو هو بابٌ يدخل منه الإنسان إلى حياةٍ </w:t>
      </w:r>
      <w:r w:rsidRPr="00591293">
        <w:rPr>
          <w:rFonts w:hint="cs"/>
          <w:sz w:val="27"/>
          <w:rtl/>
        </w:rPr>
        <w:lastRenderedPageBreak/>
        <w:t>أخرى، هي الحياة الحقيقيّة؟</w:t>
      </w:r>
    </w:p>
    <w:p w:rsidR="00A92858" w:rsidRPr="00591293" w:rsidRDefault="00A92858" w:rsidP="00236972">
      <w:pPr>
        <w:spacing w:line="384" w:lineRule="exact"/>
        <w:rPr>
          <w:sz w:val="27"/>
          <w:rtl/>
        </w:rPr>
      </w:pPr>
      <w:r w:rsidRPr="00591293">
        <w:rPr>
          <w:rFonts w:hint="cs"/>
          <w:sz w:val="27"/>
          <w:rtl/>
        </w:rPr>
        <w:t>إنّ ف</w:t>
      </w:r>
      <w:r w:rsidR="006A3F7A">
        <w:rPr>
          <w:rFonts w:hint="cs"/>
          <w:sz w:val="27"/>
          <w:rtl/>
        </w:rPr>
        <w:t>َ</w:t>
      </w:r>
      <w:r w:rsidRPr="00591293">
        <w:rPr>
          <w:rFonts w:hint="cs"/>
          <w:sz w:val="27"/>
          <w:rtl/>
        </w:rPr>
        <w:t>ه</w:t>
      </w:r>
      <w:r w:rsidR="006A3F7A">
        <w:rPr>
          <w:rFonts w:hint="cs"/>
          <w:sz w:val="27"/>
          <w:rtl/>
        </w:rPr>
        <w:t>ْ</w:t>
      </w:r>
      <w:r w:rsidRPr="00591293">
        <w:rPr>
          <w:rFonts w:hint="cs"/>
          <w:sz w:val="27"/>
          <w:rtl/>
        </w:rPr>
        <w:t>م</w:t>
      </w:r>
      <w:r w:rsidR="006A3F7A">
        <w:rPr>
          <w:rFonts w:hint="cs"/>
          <w:sz w:val="27"/>
          <w:rtl/>
        </w:rPr>
        <w:t>َ</w:t>
      </w:r>
      <w:r w:rsidRPr="00591293">
        <w:rPr>
          <w:rFonts w:hint="cs"/>
          <w:sz w:val="27"/>
          <w:rtl/>
        </w:rPr>
        <w:t>نا لحقيقة الموت يحلّ لنا هذا الإشكال.</w:t>
      </w:r>
    </w:p>
    <w:p w:rsidR="00A92858" w:rsidRPr="00591293" w:rsidRDefault="00A92858" w:rsidP="00236972">
      <w:pPr>
        <w:spacing w:line="384" w:lineRule="exact"/>
        <w:rPr>
          <w:sz w:val="27"/>
          <w:rtl/>
        </w:rPr>
      </w:pPr>
      <w:r w:rsidRPr="00591293">
        <w:rPr>
          <w:rFonts w:hint="cs"/>
          <w:sz w:val="27"/>
          <w:rtl/>
        </w:rPr>
        <w:t xml:space="preserve">فوفق نظريّة الدهريّين، الذين أنكروا المعاد يوم القيامة، </w:t>
      </w:r>
      <w:r w:rsidRPr="00591293">
        <w:rPr>
          <w:rFonts w:ascii="Mosawi" w:hAnsi="Mosawi" w:cs="Mosawi"/>
          <w:sz w:val="24"/>
          <w:szCs w:val="24"/>
          <w:rtl/>
        </w:rPr>
        <w:t>﴿</w:t>
      </w:r>
      <w:r w:rsidRPr="00591293">
        <w:rPr>
          <w:b/>
          <w:bCs/>
          <w:sz w:val="27"/>
          <w:rtl/>
        </w:rPr>
        <w:t>وَقَالُوا مَا هِيَ إِلاَّ حَيَاتُنَا الدُّنْيَا نَمُوتُ وَنَحْيَا وَمَا يُهْلِكُنَا إِلاَّ الدَّهْرُ وَمَا لَهُمْ بِذَلِكَ مِنْ عِلْمٍ إِنْ هُمْ إِلاَّ يَظُنُّونَ</w:t>
      </w:r>
      <w:r w:rsidRPr="00591293">
        <w:rPr>
          <w:rFonts w:ascii="Mosawi" w:hAnsi="Mosawi" w:cs="Mosawi"/>
          <w:sz w:val="24"/>
          <w:szCs w:val="24"/>
          <w:rtl/>
        </w:rPr>
        <w:t>﴾</w:t>
      </w:r>
      <w:r w:rsidRPr="00591293">
        <w:rPr>
          <w:sz w:val="27"/>
          <w:rtl/>
        </w:rPr>
        <w:t xml:space="preserve"> (</w:t>
      </w:r>
      <w:r w:rsidRPr="00591293">
        <w:rPr>
          <w:rFonts w:hint="cs"/>
          <w:sz w:val="27"/>
          <w:rtl/>
        </w:rPr>
        <w:t xml:space="preserve">الجاثية: </w:t>
      </w:r>
      <w:r w:rsidRPr="00591293">
        <w:rPr>
          <w:sz w:val="27"/>
          <w:rtl/>
        </w:rPr>
        <w:t>24)</w:t>
      </w:r>
      <w:r w:rsidRPr="00591293">
        <w:rPr>
          <w:rFonts w:hint="cs"/>
          <w:sz w:val="27"/>
          <w:rtl/>
        </w:rPr>
        <w:t>، الم</w:t>
      </w:r>
      <w:r w:rsidR="006A3F7A">
        <w:rPr>
          <w:rFonts w:hint="cs"/>
          <w:sz w:val="27"/>
          <w:rtl/>
        </w:rPr>
        <w:t>ُ</w:t>
      </w:r>
      <w:r w:rsidRPr="00591293">
        <w:rPr>
          <w:rFonts w:hint="cs"/>
          <w:sz w:val="27"/>
          <w:rtl/>
        </w:rPr>
        <w:t>ح</w:t>
      </w:r>
      <w:r w:rsidR="006A3F7A">
        <w:rPr>
          <w:rFonts w:hint="cs"/>
          <w:sz w:val="27"/>
          <w:rtl/>
        </w:rPr>
        <w:t>ْ</w:t>
      </w:r>
      <w:r w:rsidRPr="00591293">
        <w:rPr>
          <w:rFonts w:hint="cs"/>
          <w:sz w:val="27"/>
          <w:rtl/>
        </w:rPr>
        <w:t>س</w:t>
      </w:r>
      <w:r w:rsidR="006A3F7A">
        <w:rPr>
          <w:rFonts w:hint="cs"/>
          <w:sz w:val="27"/>
          <w:rtl/>
        </w:rPr>
        <w:t>ِ</w:t>
      </w:r>
      <w:r w:rsidRPr="00591293">
        <w:rPr>
          <w:rFonts w:hint="cs"/>
          <w:sz w:val="27"/>
          <w:rtl/>
        </w:rPr>
        <w:t>ن في هذه الحياة الدنيا هو الخاسر الأكبر، إذ سيعيش الحرمان، ثمّ يتساوى مع الم</w:t>
      </w:r>
      <w:r w:rsidR="006A3F7A">
        <w:rPr>
          <w:rFonts w:hint="cs"/>
          <w:sz w:val="27"/>
          <w:rtl/>
        </w:rPr>
        <w:t>ُ</w:t>
      </w:r>
      <w:r w:rsidRPr="00591293">
        <w:rPr>
          <w:rFonts w:hint="cs"/>
          <w:sz w:val="27"/>
          <w:rtl/>
        </w:rPr>
        <w:t>س</w:t>
      </w:r>
      <w:r w:rsidR="006A3F7A">
        <w:rPr>
          <w:rFonts w:hint="cs"/>
          <w:sz w:val="27"/>
          <w:rtl/>
        </w:rPr>
        <w:t>ِ</w:t>
      </w:r>
      <w:r w:rsidRPr="00591293">
        <w:rPr>
          <w:rFonts w:hint="cs"/>
          <w:sz w:val="27"/>
          <w:rtl/>
        </w:rPr>
        <w:t>يء في المصير.</w:t>
      </w:r>
    </w:p>
    <w:p w:rsidR="00BC7C0B" w:rsidRPr="00591293" w:rsidRDefault="00A92858" w:rsidP="00236972">
      <w:pPr>
        <w:spacing w:line="384" w:lineRule="exact"/>
        <w:rPr>
          <w:b/>
          <w:bCs/>
          <w:rtl/>
        </w:rPr>
      </w:pPr>
      <w:r w:rsidRPr="00591293">
        <w:rPr>
          <w:rFonts w:hint="cs"/>
          <w:sz w:val="27"/>
          <w:rtl/>
        </w:rPr>
        <w:t xml:space="preserve">ولكنْ وفق النظريّة الدينيّة الصحيحة، التي تؤكِّد البعث والنشور والرجوع إلى الله للحساب، وما الموت فيها إلاّ بابٌ إلى دار القرار: </w:t>
      </w:r>
      <w:r w:rsidRPr="00591293">
        <w:rPr>
          <w:rFonts w:ascii="Mosawi" w:hAnsi="Mosawi" w:cs="Mosawi"/>
          <w:sz w:val="24"/>
          <w:szCs w:val="24"/>
          <w:rtl/>
        </w:rPr>
        <w:t>﴿</w:t>
      </w:r>
      <w:r w:rsidRPr="00591293">
        <w:rPr>
          <w:b/>
          <w:bCs/>
          <w:sz w:val="27"/>
          <w:rtl/>
        </w:rPr>
        <w:t>إِنَّمَا هَذِهِ الْحَيَاةُ الدُّنْيَا مَتَاعٌ وَإِنَّ الآخِرَةَ هِيَ دَارُ الْقَرَارِ</w:t>
      </w:r>
      <w:r w:rsidRPr="00591293">
        <w:rPr>
          <w:rFonts w:ascii="Mosawi" w:hAnsi="Mosawi" w:cs="Mosawi"/>
          <w:sz w:val="24"/>
          <w:szCs w:val="24"/>
          <w:rtl/>
        </w:rPr>
        <w:t>﴾</w:t>
      </w:r>
      <w:r w:rsidRPr="00591293">
        <w:rPr>
          <w:sz w:val="27"/>
          <w:rtl/>
        </w:rPr>
        <w:t xml:space="preserve"> (</w:t>
      </w:r>
      <w:r w:rsidRPr="00591293">
        <w:rPr>
          <w:rFonts w:hint="cs"/>
          <w:sz w:val="27"/>
          <w:rtl/>
        </w:rPr>
        <w:t xml:space="preserve">غافر: </w:t>
      </w:r>
      <w:r w:rsidRPr="00591293">
        <w:rPr>
          <w:sz w:val="27"/>
          <w:rtl/>
        </w:rPr>
        <w:t>39)</w:t>
      </w:r>
      <w:r w:rsidRPr="00591293">
        <w:rPr>
          <w:rFonts w:hint="cs"/>
          <w:sz w:val="27"/>
          <w:rtl/>
        </w:rPr>
        <w:t>، فالم</w:t>
      </w:r>
      <w:r w:rsidR="006A3F7A">
        <w:rPr>
          <w:rFonts w:hint="cs"/>
          <w:sz w:val="27"/>
          <w:rtl/>
        </w:rPr>
        <w:t>ُ</w:t>
      </w:r>
      <w:r w:rsidRPr="00591293">
        <w:rPr>
          <w:rFonts w:hint="cs"/>
          <w:sz w:val="27"/>
          <w:rtl/>
        </w:rPr>
        <w:t>ح</w:t>
      </w:r>
      <w:r w:rsidR="006A3F7A">
        <w:rPr>
          <w:rFonts w:hint="cs"/>
          <w:sz w:val="27"/>
          <w:rtl/>
        </w:rPr>
        <w:t>ْ</w:t>
      </w:r>
      <w:r w:rsidRPr="00591293">
        <w:rPr>
          <w:rFonts w:hint="cs"/>
          <w:sz w:val="27"/>
          <w:rtl/>
        </w:rPr>
        <w:t>س</w:t>
      </w:r>
      <w:r w:rsidR="006A3F7A">
        <w:rPr>
          <w:rFonts w:hint="cs"/>
          <w:sz w:val="27"/>
          <w:rtl/>
        </w:rPr>
        <w:t>ِ</w:t>
      </w:r>
      <w:r w:rsidRPr="00591293">
        <w:rPr>
          <w:rFonts w:hint="cs"/>
          <w:sz w:val="27"/>
          <w:rtl/>
        </w:rPr>
        <w:t>ن هو الرابح مهما اشتدَّتْ معاناته في هذه الحياة الدنيا، التي مهما طال أمدها لا تلبث أن تنتهي، وينتقل المرء إلى حيث الجزاء، ولا مجال للعمل والتزوُّد من جديدٍ. فالم</w:t>
      </w:r>
      <w:r w:rsidR="006A3F7A">
        <w:rPr>
          <w:rFonts w:hint="cs"/>
          <w:sz w:val="27"/>
          <w:rtl/>
        </w:rPr>
        <w:t>ُ</w:t>
      </w:r>
      <w:r w:rsidRPr="00591293">
        <w:rPr>
          <w:rFonts w:hint="cs"/>
          <w:sz w:val="27"/>
          <w:rtl/>
        </w:rPr>
        <w:t>ح</w:t>
      </w:r>
      <w:r w:rsidR="006A3F7A">
        <w:rPr>
          <w:rFonts w:hint="cs"/>
          <w:sz w:val="27"/>
          <w:rtl/>
        </w:rPr>
        <w:t>ْ</w:t>
      </w:r>
      <w:r w:rsidRPr="00591293">
        <w:rPr>
          <w:rFonts w:hint="cs"/>
          <w:sz w:val="27"/>
          <w:rtl/>
        </w:rPr>
        <w:t>س</w:t>
      </w:r>
      <w:r w:rsidR="006A3F7A">
        <w:rPr>
          <w:rFonts w:hint="cs"/>
          <w:sz w:val="27"/>
          <w:rtl/>
        </w:rPr>
        <w:t>ِ</w:t>
      </w:r>
      <w:r w:rsidRPr="00591293">
        <w:rPr>
          <w:rFonts w:hint="cs"/>
          <w:sz w:val="27"/>
          <w:rtl/>
        </w:rPr>
        <w:t>ن فاز بإحسانه، والم</w:t>
      </w:r>
      <w:r w:rsidR="006A3F7A">
        <w:rPr>
          <w:rFonts w:hint="cs"/>
          <w:sz w:val="27"/>
          <w:rtl/>
        </w:rPr>
        <w:t>ُ</w:t>
      </w:r>
      <w:r w:rsidRPr="00591293">
        <w:rPr>
          <w:rFonts w:hint="cs"/>
          <w:sz w:val="27"/>
          <w:rtl/>
        </w:rPr>
        <w:t>س</w:t>
      </w:r>
      <w:r w:rsidR="006A3F7A">
        <w:rPr>
          <w:rFonts w:hint="cs"/>
          <w:sz w:val="27"/>
          <w:rtl/>
        </w:rPr>
        <w:t>ِ</w:t>
      </w:r>
      <w:r w:rsidRPr="00591293">
        <w:rPr>
          <w:rFonts w:hint="cs"/>
          <w:sz w:val="27"/>
          <w:rtl/>
        </w:rPr>
        <w:t>يء قد فاته الوقت للتعويض. وتلك هي العدالة الحقيقيّة.</w:t>
      </w:r>
      <w:bookmarkEnd w:id="8"/>
      <w:bookmarkEnd w:id="9"/>
      <w:r w:rsidR="00901DFF" w:rsidRPr="00591293">
        <w:rPr>
          <w:rFonts w:hint="cs"/>
          <w:rtl/>
        </w:rPr>
        <w:t xml:space="preserve"> </w:t>
      </w:r>
    </w:p>
    <w:p w:rsidR="00557355" w:rsidRPr="00591293" w:rsidRDefault="00557355" w:rsidP="00AF0A03">
      <w:pPr>
        <w:rPr>
          <w:rtl/>
          <w:lang w:val="x-none" w:eastAsia="x-none"/>
        </w:rPr>
      </w:pPr>
    </w:p>
    <w:p w:rsidR="00557355" w:rsidRPr="00591293" w:rsidRDefault="00557355" w:rsidP="00AF0A03">
      <w:pPr>
        <w:rPr>
          <w:rtl/>
          <w:lang w:val="x-none" w:eastAsia="x-none"/>
        </w:rPr>
      </w:pPr>
    </w:p>
    <w:p w:rsidR="00557355" w:rsidRDefault="00557355" w:rsidP="00557355">
      <w:pPr>
        <w:pStyle w:val="afffc"/>
        <w:rPr>
          <w:rtl/>
        </w:rPr>
        <w:sectPr w:rsidR="00557355" w:rsidSect="0068524D">
          <w:headerReference w:type="even" r:id="rId15"/>
          <w:headerReference w:type="default" r:id="rId16"/>
          <w:footerReference w:type="even" r:id="rId17"/>
          <w:footerReference w:type="default" r:id="rId1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Pr>
          <w:rFonts w:hint="cs"/>
          <w:rtl/>
        </w:rPr>
        <w:t>الهوامش</w:t>
      </w:r>
    </w:p>
    <w:p w:rsidR="00557355" w:rsidRDefault="00557355" w:rsidP="00557355">
      <w:pPr>
        <w:rPr>
          <w:rtl/>
        </w:rPr>
        <w:sectPr w:rsidR="00557355" w:rsidSect="00A64461">
          <w:headerReference w:type="even" r:id="rId19"/>
          <w:headerReference w:type="default" r:id="rId20"/>
          <w:footerReference w:type="even" r:id="rId21"/>
          <w:footerReference w:type="default" r:id="rId2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557355" w:rsidRDefault="00557355" w:rsidP="0031496E">
      <w:pPr>
        <w:spacing w:line="340" w:lineRule="exact"/>
        <w:rPr>
          <w:sz w:val="27"/>
          <w:rtl/>
        </w:rPr>
      </w:pPr>
    </w:p>
    <w:p w:rsidR="00EB2F7A" w:rsidRPr="006C24A3" w:rsidRDefault="00EB2F7A" w:rsidP="0031496E">
      <w:pPr>
        <w:spacing w:line="320" w:lineRule="exact"/>
        <w:rPr>
          <w:sz w:val="27"/>
          <w:rtl/>
        </w:rPr>
      </w:pPr>
    </w:p>
    <w:p w:rsidR="00EB2F7A" w:rsidRPr="006C24A3" w:rsidRDefault="00EB2F7A" w:rsidP="00EB2F7A">
      <w:pPr>
        <w:pStyle w:val="1"/>
        <w:rPr>
          <w:rtl/>
        </w:rPr>
      </w:pPr>
      <w:bookmarkStart w:id="10" w:name="_Toc136709206"/>
      <w:r w:rsidRPr="006C24A3">
        <w:rPr>
          <w:rtl/>
        </w:rPr>
        <w:t>الحر</w:t>
      </w:r>
      <w:r w:rsidRPr="006C24A3">
        <w:rPr>
          <w:rFonts w:hint="cs"/>
          <w:rtl/>
        </w:rPr>
        <w:t>ِّ</w:t>
      </w:r>
      <w:r w:rsidRPr="006C24A3">
        <w:rPr>
          <w:rtl/>
        </w:rPr>
        <w:t>ية والاختيار</w:t>
      </w:r>
      <w:r w:rsidRPr="006C24A3">
        <w:rPr>
          <w:rFonts w:hint="cs"/>
          <w:rtl/>
        </w:rPr>
        <w:t xml:space="preserve"> عند</w:t>
      </w:r>
      <w:r w:rsidRPr="006C24A3">
        <w:rPr>
          <w:rtl/>
          <w:lang w:val="en-US"/>
        </w:rPr>
        <w:t xml:space="preserve"> كانط</w:t>
      </w:r>
      <w:bookmarkEnd w:id="10"/>
    </w:p>
    <w:p w:rsidR="00EB2F7A" w:rsidRPr="006C24A3" w:rsidRDefault="00EB2F7A" w:rsidP="00EB2F7A">
      <w:pPr>
        <w:pStyle w:val="21"/>
        <w:rPr>
          <w:color w:val="auto"/>
          <w:rtl/>
          <w:lang w:val="en-US"/>
        </w:rPr>
      </w:pPr>
      <w:r w:rsidRPr="006C24A3">
        <w:rPr>
          <w:rFonts w:hint="cs"/>
          <w:color w:val="auto"/>
          <w:rtl/>
          <w:lang w:val="en-US"/>
        </w:rPr>
        <w:t>دراسةٌ تحليليّة ونقديّة</w:t>
      </w:r>
    </w:p>
    <w:p w:rsidR="00EB2F7A" w:rsidRPr="006C24A3" w:rsidRDefault="00EB2F7A" w:rsidP="006A0EE7">
      <w:pPr>
        <w:spacing w:line="300" w:lineRule="exact"/>
        <w:rPr>
          <w:sz w:val="10"/>
          <w:szCs w:val="14"/>
          <w:rtl/>
        </w:rPr>
      </w:pPr>
    </w:p>
    <w:p w:rsidR="00EB2F7A" w:rsidRPr="006C24A3" w:rsidRDefault="00EB2F7A" w:rsidP="00EB2F7A">
      <w:pPr>
        <w:pStyle w:val="Author"/>
        <w:rPr>
          <w:rtl/>
        </w:rPr>
      </w:pPr>
      <w:bookmarkStart w:id="11" w:name="_Toc136709207"/>
      <w:r w:rsidRPr="006C24A3">
        <w:rPr>
          <w:rFonts w:hint="cs"/>
          <w:rtl/>
        </w:rPr>
        <w:t xml:space="preserve">د. الشيخ </w:t>
      </w:r>
      <w:r w:rsidRPr="006C24A3">
        <w:rPr>
          <w:rtl/>
        </w:rPr>
        <w:t>رضا برنجكار</w:t>
      </w:r>
      <w:r w:rsidRPr="006C24A3">
        <w:rPr>
          <w:rFonts w:ascii="Mosawi" w:hAnsi="Mosawi" w:cs="Taher"/>
          <w:szCs w:val="26"/>
          <w:vertAlign w:val="superscript"/>
          <w:rtl/>
        </w:rPr>
        <w:t>(</w:t>
      </w:r>
      <w:r w:rsidRPr="006C24A3">
        <w:rPr>
          <w:rFonts w:ascii="Mosawi" w:hAnsi="Mosawi" w:cs="Taher"/>
          <w:szCs w:val="26"/>
          <w:vertAlign w:val="superscript"/>
          <w:rtl/>
        </w:rPr>
        <w:footnoteReference w:customMarkFollows="1" w:id="1"/>
        <w:t>*)</w:t>
      </w:r>
      <w:bookmarkEnd w:id="11"/>
    </w:p>
    <w:p w:rsidR="00EB2F7A" w:rsidRPr="006C24A3" w:rsidRDefault="00EB2F7A" w:rsidP="00EB2F7A">
      <w:pPr>
        <w:pStyle w:val="Author"/>
        <w:rPr>
          <w:rtl/>
        </w:rPr>
      </w:pPr>
      <w:bookmarkStart w:id="12" w:name="_Toc52454343"/>
      <w:bookmarkStart w:id="13" w:name="_Toc136709208"/>
      <w:r w:rsidRPr="006C24A3">
        <w:rPr>
          <w:rFonts w:hint="cs"/>
          <w:rtl/>
        </w:rPr>
        <w:t xml:space="preserve">ترجمة: </w:t>
      </w:r>
      <w:bookmarkEnd w:id="12"/>
      <w:r w:rsidRPr="006C24A3">
        <w:rPr>
          <w:rFonts w:hint="cs"/>
          <w:rtl/>
        </w:rPr>
        <w:t>حسن نصر الله</w:t>
      </w:r>
      <w:bookmarkEnd w:id="13"/>
    </w:p>
    <w:p w:rsidR="00EB2F7A" w:rsidRPr="006C24A3" w:rsidRDefault="00EB2F7A" w:rsidP="006A0EE7">
      <w:pPr>
        <w:spacing w:line="300" w:lineRule="exact"/>
        <w:rPr>
          <w:sz w:val="10"/>
          <w:szCs w:val="14"/>
          <w:rtl/>
        </w:rPr>
      </w:pPr>
    </w:p>
    <w:p w:rsidR="00EB2F7A" w:rsidRPr="006C24A3" w:rsidRDefault="00EB2F7A" w:rsidP="00EB2F7A">
      <w:pPr>
        <w:pStyle w:val="31"/>
        <w:rPr>
          <w:rFonts w:ascii="Roboto" w:eastAsia="Roboto" w:hAnsi="Roboto"/>
          <w:color w:val="auto"/>
          <w:rtl/>
        </w:rPr>
      </w:pPr>
      <w:r w:rsidRPr="006C24A3">
        <w:rPr>
          <w:rFonts w:hint="cs"/>
          <w:color w:val="auto"/>
          <w:rtl/>
        </w:rPr>
        <w:t>الخلاصة ــــــ</w:t>
      </w:r>
    </w:p>
    <w:p w:rsidR="00EB2F7A" w:rsidRPr="006C24A3" w:rsidRDefault="00EB2F7A" w:rsidP="0031496E">
      <w:pPr>
        <w:spacing w:line="380" w:lineRule="exact"/>
        <w:rPr>
          <w:rFonts w:ascii="Roboto" w:eastAsia="Roboto" w:hAnsi="Roboto"/>
          <w:sz w:val="27"/>
          <w:rtl/>
        </w:rPr>
      </w:pPr>
      <w:r w:rsidRPr="006C24A3">
        <w:rPr>
          <w:sz w:val="27"/>
          <w:rtl/>
        </w:rPr>
        <w:t>تُعتبر</w:t>
      </w:r>
      <w:r w:rsidRPr="006C24A3">
        <w:rPr>
          <w:rFonts w:hint="cs"/>
          <w:sz w:val="27"/>
          <w:rtl/>
        </w:rPr>
        <w:t xml:space="preserve"> </w:t>
      </w:r>
      <w:r w:rsidRPr="006C24A3">
        <w:rPr>
          <w:sz w:val="27"/>
          <w:rtl/>
        </w:rPr>
        <w:t>حرية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منطلقاً</w:t>
      </w:r>
      <w:r w:rsidRPr="006C24A3">
        <w:rPr>
          <w:rFonts w:ascii="Roboto" w:eastAsia="Roboto" w:hAnsi="Roboto"/>
          <w:sz w:val="27"/>
          <w:rtl/>
        </w:rPr>
        <w:t xml:space="preserve"> </w:t>
      </w:r>
      <w:r w:rsidRPr="006C24A3">
        <w:rPr>
          <w:sz w:val="27"/>
          <w:rtl/>
        </w:rPr>
        <w:t>للعديد</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المدارس</w:t>
      </w:r>
      <w:r w:rsidRPr="006C24A3">
        <w:rPr>
          <w:rFonts w:hint="cs"/>
          <w:sz w:val="27"/>
          <w:rtl/>
        </w:rPr>
        <w:t xml:space="preserve"> </w:t>
      </w:r>
      <w:r w:rsidRPr="006C24A3">
        <w:rPr>
          <w:sz w:val="27"/>
          <w:rtl/>
        </w:rPr>
        <w:t>الأخلاقية</w:t>
      </w:r>
      <w:r w:rsidRPr="006C24A3">
        <w:rPr>
          <w:rFonts w:ascii="Roboto" w:eastAsia="Roboto" w:hAnsi="Roboto"/>
          <w:sz w:val="27"/>
          <w:rtl/>
        </w:rPr>
        <w:t xml:space="preserve">، </w:t>
      </w:r>
      <w:r w:rsidRPr="006C24A3">
        <w:rPr>
          <w:sz w:val="27"/>
          <w:rtl/>
        </w:rPr>
        <w:t>بما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ذلك</w:t>
      </w:r>
      <w:r w:rsidRPr="006C24A3">
        <w:rPr>
          <w:rFonts w:ascii="Roboto" w:eastAsia="Roboto" w:hAnsi="Roboto"/>
          <w:sz w:val="27"/>
          <w:rtl/>
        </w:rPr>
        <w:t xml:space="preserve"> </w:t>
      </w:r>
      <w:r w:rsidRPr="006C24A3">
        <w:rPr>
          <w:sz w:val="27"/>
          <w:rtl/>
        </w:rPr>
        <w:t>مدرسة</w:t>
      </w:r>
      <w:r w:rsidRPr="006C24A3">
        <w:rPr>
          <w:rFonts w:ascii="Roboto" w:eastAsia="Roboto" w:hAnsi="Roboto"/>
          <w:sz w:val="27"/>
          <w:rtl/>
        </w:rPr>
        <w:t xml:space="preserve"> </w:t>
      </w:r>
      <w:r w:rsidRPr="006C24A3">
        <w:rPr>
          <w:sz w:val="27"/>
          <w:rtl/>
        </w:rPr>
        <w:t>كان</w:t>
      </w:r>
      <w:r w:rsidRPr="006C24A3">
        <w:rPr>
          <w:rFonts w:hint="cs"/>
          <w:sz w:val="27"/>
          <w:rtl/>
        </w:rPr>
        <w:t>ْ</w:t>
      </w:r>
      <w:r w:rsidRPr="006C24A3">
        <w:rPr>
          <w:sz w:val="27"/>
          <w:rtl/>
        </w:rPr>
        <w:t>ط</w:t>
      </w:r>
      <w:r w:rsidRPr="006C24A3">
        <w:rPr>
          <w:rFonts w:ascii="Roboto" w:eastAsia="Roboto" w:hAnsi="Roboto"/>
          <w:sz w:val="27"/>
          <w:rtl/>
        </w:rPr>
        <w:t xml:space="preserve"> </w:t>
      </w:r>
      <w:r w:rsidRPr="006C24A3">
        <w:rPr>
          <w:sz w:val="27"/>
          <w:rtl/>
        </w:rPr>
        <w:t>الأخلاقية</w:t>
      </w:r>
      <w:r w:rsidRPr="006C24A3">
        <w:rPr>
          <w:rFonts w:ascii="Roboto" w:eastAsia="Roboto" w:hAnsi="Roboto"/>
          <w:sz w:val="27"/>
          <w:rtl/>
        </w:rPr>
        <w:t xml:space="preserve">. </w:t>
      </w:r>
      <w:r w:rsidRPr="006C24A3">
        <w:rPr>
          <w:sz w:val="27"/>
          <w:rtl/>
        </w:rPr>
        <w:t>يناقش</w:t>
      </w:r>
      <w:r w:rsidRPr="006C24A3">
        <w:rPr>
          <w:rFonts w:ascii="Roboto" w:eastAsia="Roboto" w:hAnsi="Roboto"/>
          <w:sz w:val="27"/>
          <w:rtl/>
        </w:rPr>
        <w:t xml:space="preserve"> </w:t>
      </w:r>
      <w:r w:rsidRPr="006C24A3">
        <w:rPr>
          <w:sz w:val="27"/>
          <w:rtl/>
        </w:rPr>
        <w:t>كان</w:t>
      </w:r>
      <w:r w:rsidRPr="006C24A3">
        <w:rPr>
          <w:rFonts w:hint="cs"/>
          <w:sz w:val="27"/>
          <w:rtl/>
        </w:rPr>
        <w:t>ْ</w:t>
      </w:r>
      <w:r w:rsidRPr="006C24A3">
        <w:rPr>
          <w:sz w:val="27"/>
          <w:rtl/>
        </w:rPr>
        <w:t>ط</w:t>
      </w:r>
      <w:r w:rsidRPr="006C24A3">
        <w:rPr>
          <w:rFonts w:ascii="Roboto" w:eastAsia="Roboto" w:hAnsi="Roboto"/>
          <w:sz w:val="27"/>
          <w:rtl/>
        </w:rPr>
        <w:t xml:space="preserve"> </w:t>
      </w:r>
      <w:r w:rsidRPr="006C24A3">
        <w:rPr>
          <w:sz w:val="27"/>
          <w:rtl/>
        </w:rPr>
        <w:t>حرية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rFonts w:hint="cs"/>
          <w:sz w:val="27"/>
          <w:rtl/>
        </w:rPr>
        <w:t>جهتين:</w:t>
      </w:r>
      <w:r w:rsidRPr="006C24A3">
        <w:rPr>
          <w:rFonts w:ascii="Roboto" w:eastAsia="Roboto" w:hAnsi="Roboto"/>
          <w:sz w:val="27"/>
          <w:rtl/>
        </w:rPr>
        <w:t xml:space="preserve"> </w:t>
      </w:r>
      <w:r w:rsidRPr="006C24A3">
        <w:rPr>
          <w:sz w:val="27"/>
          <w:rtl/>
        </w:rPr>
        <w:t>نظرية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وعملية</w:t>
      </w:r>
      <w:r w:rsidRPr="006C24A3">
        <w:rPr>
          <w:rFonts w:ascii="Roboto" w:eastAsia="Roboto" w:hAnsi="Roboto"/>
          <w:sz w:val="27"/>
          <w:rtl/>
        </w:rPr>
        <w:t xml:space="preserve">. </w:t>
      </w:r>
      <w:r w:rsidRPr="006C24A3">
        <w:rPr>
          <w:sz w:val="27"/>
          <w:rtl/>
        </w:rPr>
        <w:t>ويعتقد</w:t>
      </w:r>
      <w:r w:rsidRPr="006C24A3">
        <w:rPr>
          <w:rFonts w:ascii="Roboto" w:eastAsia="Roboto" w:hAnsi="Roboto"/>
          <w:sz w:val="27"/>
          <w:rtl/>
        </w:rPr>
        <w:t xml:space="preserve"> </w:t>
      </w:r>
      <w:r w:rsidRPr="006C24A3">
        <w:rPr>
          <w:rFonts w:hint="cs"/>
          <w:sz w:val="27"/>
          <w:rtl/>
        </w:rPr>
        <w:t xml:space="preserve">ـ </w:t>
      </w:r>
      <w:r w:rsidRPr="006C24A3">
        <w:rPr>
          <w:sz w:val="27"/>
          <w:rtl/>
        </w:rPr>
        <w:t>بناء</w:t>
      </w:r>
      <w:r w:rsidRPr="006C24A3">
        <w:rPr>
          <w:rFonts w:hint="cs"/>
          <w:sz w:val="27"/>
          <w:rtl/>
        </w:rPr>
        <w:t>ً</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مبادئ</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التقليدية</w:t>
      </w:r>
      <w:r w:rsidRPr="006C24A3">
        <w:rPr>
          <w:rFonts w:ascii="Roboto" w:eastAsia="Roboto" w:hAnsi="Roboto" w:hint="cs"/>
          <w:sz w:val="27"/>
          <w:rtl/>
        </w:rPr>
        <w:t xml:space="preserve"> ـ</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حرية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هي</w:t>
      </w:r>
      <w:r w:rsidRPr="006C24A3">
        <w:rPr>
          <w:rFonts w:hint="cs"/>
          <w:sz w:val="27"/>
          <w:rtl/>
        </w:rPr>
        <w:t xml:space="preserve"> </w:t>
      </w:r>
      <w:r w:rsidRPr="006C24A3">
        <w:rPr>
          <w:sz w:val="27"/>
          <w:rtl/>
        </w:rPr>
        <w:t>مسألة</w:t>
      </w:r>
      <w:r w:rsidRPr="006C24A3">
        <w:rPr>
          <w:rFonts w:ascii="Roboto" w:eastAsia="Roboto" w:hAnsi="Roboto"/>
          <w:sz w:val="27"/>
          <w:rtl/>
        </w:rPr>
        <w:t xml:space="preserve"> </w:t>
      </w:r>
      <w:r w:rsidRPr="006C24A3">
        <w:rPr>
          <w:rFonts w:hint="eastAsia"/>
          <w:sz w:val="24"/>
          <w:szCs w:val="24"/>
          <w:rtl/>
        </w:rPr>
        <w:t>«</w:t>
      </w:r>
      <w:r w:rsidRPr="006C24A3">
        <w:rPr>
          <w:sz w:val="27"/>
          <w:rtl/>
        </w:rPr>
        <w:t>متناقضة</w:t>
      </w:r>
      <w:r w:rsidRPr="006C24A3">
        <w:rPr>
          <w:rFonts w:hint="eastAsia"/>
          <w:sz w:val="24"/>
          <w:szCs w:val="24"/>
          <w:rtl/>
        </w:rPr>
        <w:t>»</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يقوم</w:t>
      </w:r>
      <w:r w:rsidRPr="006C24A3">
        <w:rPr>
          <w:rFonts w:ascii="Roboto" w:eastAsia="Roboto" w:hAnsi="Roboto"/>
          <w:sz w:val="27"/>
          <w:rtl/>
        </w:rPr>
        <w:t xml:space="preserve"> </w:t>
      </w:r>
      <w:r w:rsidRPr="006C24A3">
        <w:rPr>
          <w:sz w:val="27"/>
          <w:rtl/>
        </w:rPr>
        <w:t>البرهان</w:t>
      </w:r>
      <w:r w:rsidRPr="006C24A3">
        <w:rPr>
          <w:rFonts w:ascii="Roboto" w:eastAsia="Roboto" w:hAnsi="Roboto"/>
          <w:sz w:val="27"/>
          <w:rtl/>
        </w:rPr>
        <w:t xml:space="preserve"> </w:t>
      </w:r>
      <w:r w:rsidRPr="006C24A3">
        <w:rPr>
          <w:sz w:val="27"/>
          <w:rtl/>
        </w:rPr>
        <w:t>الفلسفي</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إثباتها</w:t>
      </w:r>
      <w:r w:rsidRPr="006C24A3">
        <w:rPr>
          <w:rFonts w:ascii="Roboto" w:eastAsia="Roboto" w:hAnsi="Roboto"/>
          <w:sz w:val="27"/>
          <w:rtl/>
        </w:rPr>
        <w:t xml:space="preserve"> </w:t>
      </w:r>
      <w:r w:rsidRPr="006C24A3">
        <w:rPr>
          <w:sz w:val="27"/>
          <w:rtl/>
        </w:rPr>
        <w:t>ون</w:t>
      </w:r>
      <w:r w:rsidRPr="006C24A3">
        <w:rPr>
          <w:rFonts w:hint="cs"/>
          <w:sz w:val="27"/>
          <w:rtl/>
        </w:rPr>
        <w:t>َ</w:t>
      </w:r>
      <w:r w:rsidRPr="006C24A3">
        <w:rPr>
          <w:sz w:val="27"/>
          <w:rtl/>
        </w:rPr>
        <w:t>ف</w:t>
      </w:r>
      <w:r w:rsidRPr="006C24A3">
        <w:rPr>
          <w:rFonts w:hint="cs"/>
          <w:sz w:val="27"/>
          <w:rtl/>
        </w:rPr>
        <w:t>ْ</w:t>
      </w:r>
      <w:r w:rsidRPr="006C24A3">
        <w:rPr>
          <w:sz w:val="27"/>
          <w:rtl/>
        </w:rPr>
        <w:t>يها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آن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معاً</w:t>
      </w:r>
      <w:r w:rsidRPr="006C24A3">
        <w:rPr>
          <w:rFonts w:ascii="Roboto" w:eastAsia="Roboto" w:hAnsi="Roboto"/>
          <w:sz w:val="27"/>
          <w:rtl/>
        </w:rPr>
        <w:t>.</w:t>
      </w:r>
      <w:r w:rsidRPr="006C24A3">
        <w:rPr>
          <w:rFonts w:hint="cs"/>
          <w:sz w:val="27"/>
          <w:rtl/>
        </w:rPr>
        <w:t xml:space="preserve"> </w:t>
      </w:r>
      <w:r w:rsidRPr="006C24A3">
        <w:rPr>
          <w:sz w:val="27"/>
          <w:rtl/>
        </w:rPr>
        <w:t>وهكذا</w:t>
      </w:r>
      <w:r w:rsidRPr="006C24A3">
        <w:rPr>
          <w:rFonts w:ascii="Roboto" w:eastAsia="Roboto" w:hAnsi="Roboto"/>
          <w:sz w:val="27"/>
          <w:rtl/>
        </w:rPr>
        <w:t xml:space="preserve"> </w:t>
      </w:r>
      <w:r w:rsidRPr="006C24A3">
        <w:rPr>
          <w:sz w:val="27"/>
          <w:rtl/>
        </w:rPr>
        <w:t>يقودنا</w:t>
      </w:r>
      <w:r w:rsidRPr="006C24A3">
        <w:rPr>
          <w:rFonts w:ascii="Roboto" w:eastAsia="Roboto" w:hAnsi="Roboto"/>
          <w:sz w:val="27"/>
          <w:rtl/>
        </w:rPr>
        <w:t xml:space="preserve"> </w:t>
      </w:r>
      <w:r w:rsidRPr="006C24A3">
        <w:rPr>
          <w:sz w:val="27"/>
          <w:rtl/>
        </w:rPr>
        <w:t>مبحث</w:t>
      </w:r>
      <w:r w:rsidRPr="006C24A3">
        <w:rPr>
          <w:rFonts w:ascii="Roboto" w:eastAsia="Roboto" w:hAnsi="Roboto"/>
          <w:sz w:val="27"/>
          <w:rtl/>
        </w:rPr>
        <w:t xml:space="preserve"> </w:t>
      </w:r>
      <w:r w:rsidRPr="006C24A3">
        <w:rPr>
          <w:sz w:val="27"/>
          <w:rtl/>
        </w:rPr>
        <w:t>حرية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الشائعة</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التناقض</w:t>
      </w:r>
      <w:r w:rsidRPr="006C24A3">
        <w:rPr>
          <w:rFonts w:ascii="Roboto" w:eastAsia="Roboto" w:hAnsi="Roboto"/>
          <w:sz w:val="27"/>
          <w:rtl/>
        </w:rPr>
        <w:t xml:space="preserve">. </w:t>
      </w:r>
      <w:r w:rsidRPr="006C24A3">
        <w:rPr>
          <w:rFonts w:hint="cs"/>
          <w:sz w:val="27"/>
          <w:rtl/>
        </w:rPr>
        <w:t>و</w:t>
      </w:r>
      <w:r w:rsidRPr="006C24A3">
        <w:rPr>
          <w:sz w:val="27"/>
          <w:rtl/>
        </w:rPr>
        <w:t>يعرض</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w:t>
      </w:r>
      <w:r w:rsidRPr="006C24A3">
        <w:rPr>
          <w:rFonts w:hint="cs"/>
          <w:sz w:val="27"/>
          <w:rtl/>
        </w:rPr>
        <w:t xml:space="preserve"> </w:t>
      </w:r>
      <w:r w:rsidRPr="006C24A3">
        <w:rPr>
          <w:sz w:val="27"/>
          <w:rtl/>
        </w:rPr>
        <w:t>استناداً</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أسسه</w:t>
      </w:r>
      <w:r w:rsidRPr="006C24A3">
        <w:rPr>
          <w:rFonts w:ascii="Roboto" w:eastAsia="Roboto" w:hAnsi="Roboto"/>
          <w:sz w:val="27"/>
          <w:rtl/>
        </w:rPr>
        <w:t xml:space="preserve"> </w:t>
      </w:r>
      <w:r w:rsidRPr="006C24A3">
        <w:rPr>
          <w:sz w:val="27"/>
          <w:rtl/>
        </w:rPr>
        <w:t>الفلسفية</w:t>
      </w:r>
      <w:r w:rsidRPr="006C24A3">
        <w:rPr>
          <w:rFonts w:ascii="Roboto" w:eastAsia="Roboto" w:hAnsi="Roboto"/>
          <w:sz w:val="27"/>
          <w:rtl/>
        </w:rPr>
        <w:t xml:space="preserve">، </w:t>
      </w:r>
      <w:r w:rsidRPr="006C24A3">
        <w:rPr>
          <w:sz w:val="27"/>
          <w:rtl/>
        </w:rPr>
        <w:t>طريقة</w:t>
      </w:r>
      <w:r w:rsidRPr="006C24A3">
        <w:rPr>
          <w:rFonts w:hint="cs"/>
          <w:sz w:val="27"/>
          <w:rtl/>
        </w:rPr>
        <w:t>ً</w:t>
      </w:r>
      <w:r w:rsidRPr="006C24A3">
        <w:rPr>
          <w:rFonts w:ascii="Roboto" w:eastAsia="Roboto" w:hAnsi="Roboto"/>
          <w:sz w:val="27"/>
          <w:rtl/>
        </w:rPr>
        <w:t xml:space="preserve"> </w:t>
      </w:r>
      <w:r w:rsidRPr="006C24A3">
        <w:rPr>
          <w:sz w:val="27"/>
          <w:rtl/>
        </w:rPr>
        <w:t>لحل</w:t>
      </w:r>
      <w:r w:rsidRPr="006C24A3">
        <w:rPr>
          <w:rFonts w:hint="cs"/>
          <w:sz w:val="27"/>
          <w:rtl/>
        </w:rPr>
        <w:t>ّ</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التناقض</w:t>
      </w:r>
      <w:r w:rsidRPr="006C24A3">
        <w:rPr>
          <w:rFonts w:ascii="Roboto" w:eastAsia="Roboto" w:hAnsi="Roboto"/>
          <w:sz w:val="27"/>
          <w:rtl/>
        </w:rPr>
        <w:t xml:space="preserve">، </w:t>
      </w:r>
      <w:r w:rsidRPr="006C24A3">
        <w:rPr>
          <w:sz w:val="27"/>
          <w:rtl/>
        </w:rPr>
        <w:t>لكنه</w:t>
      </w:r>
      <w:r w:rsidRPr="006C24A3">
        <w:rPr>
          <w:rFonts w:ascii="Roboto" w:eastAsia="Roboto" w:hAnsi="Roboto"/>
          <w:sz w:val="27"/>
          <w:rtl/>
        </w:rPr>
        <w:t xml:space="preserve"> </w:t>
      </w:r>
      <w:r w:rsidRPr="006C24A3">
        <w:rPr>
          <w:sz w:val="27"/>
          <w:rtl/>
        </w:rPr>
        <w:t>يجد</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المستحيل</w:t>
      </w:r>
      <w:r w:rsidRPr="006C24A3">
        <w:rPr>
          <w:rFonts w:hint="cs"/>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حرية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النظري</w:t>
      </w:r>
      <w:r w:rsidRPr="006C24A3">
        <w:rPr>
          <w:rFonts w:ascii="Roboto" w:eastAsia="Roboto" w:hAnsi="Roboto"/>
          <w:sz w:val="27"/>
          <w:rtl/>
        </w:rPr>
        <w:t xml:space="preserve">. </w:t>
      </w:r>
      <w:r w:rsidRPr="006C24A3">
        <w:rPr>
          <w:sz w:val="27"/>
          <w:rtl/>
        </w:rPr>
        <w:t>لذلك</w:t>
      </w:r>
      <w:r w:rsidRPr="006C24A3">
        <w:rPr>
          <w:rFonts w:ascii="Roboto" w:eastAsia="Roboto" w:hAnsi="Roboto"/>
          <w:sz w:val="27"/>
          <w:rtl/>
        </w:rPr>
        <w:t xml:space="preserve"> </w:t>
      </w:r>
      <w:r w:rsidRPr="006C24A3">
        <w:rPr>
          <w:sz w:val="27"/>
          <w:rtl/>
        </w:rPr>
        <w:t>يثبت</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مسائل</w:t>
      </w:r>
      <w:r w:rsidRPr="006C24A3">
        <w:rPr>
          <w:rFonts w:ascii="Roboto" w:eastAsia="Roboto" w:hAnsi="Roboto"/>
          <w:sz w:val="27"/>
          <w:rtl/>
        </w:rPr>
        <w:t xml:space="preserve"> </w:t>
      </w:r>
      <w:r w:rsidRPr="006C24A3">
        <w:rPr>
          <w:sz w:val="27"/>
          <w:rtl/>
        </w:rPr>
        <w:t>العقل</w:t>
      </w:r>
      <w:r w:rsidRPr="006C24A3">
        <w:rPr>
          <w:rFonts w:hint="cs"/>
          <w:sz w:val="27"/>
          <w:rtl/>
        </w:rPr>
        <w:t xml:space="preserve"> </w:t>
      </w:r>
      <w:r w:rsidRPr="006C24A3">
        <w:rPr>
          <w:sz w:val="27"/>
          <w:rtl/>
        </w:rPr>
        <w:t>العملي</w:t>
      </w:r>
      <w:r w:rsidRPr="006C24A3">
        <w:rPr>
          <w:rFonts w:ascii="Roboto" w:eastAsia="Roboto" w:hAnsi="Roboto"/>
          <w:sz w:val="27"/>
          <w:rtl/>
        </w:rPr>
        <w:t xml:space="preserve">. </w:t>
      </w:r>
      <w:r w:rsidRPr="006C24A3">
        <w:rPr>
          <w:sz w:val="27"/>
          <w:rtl/>
        </w:rPr>
        <w:t>ووفقاً</w:t>
      </w:r>
      <w:r w:rsidRPr="006C24A3">
        <w:rPr>
          <w:rFonts w:ascii="Roboto" w:eastAsia="Roboto" w:hAnsi="Roboto"/>
          <w:sz w:val="27"/>
          <w:rtl/>
        </w:rPr>
        <w:t xml:space="preserve"> </w:t>
      </w:r>
      <w:r w:rsidRPr="006C24A3">
        <w:rPr>
          <w:sz w:val="27"/>
          <w:rtl/>
        </w:rPr>
        <w:t>له</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غاية</w:t>
      </w:r>
      <w:r w:rsidRPr="006C24A3">
        <w:rPr>
          <w:rFonts w:ascii="Roboto" w:eastAsia="Roboto" w:hAnsi="Roboto"/>
          <w:sz w:val="27"/>
          <w:rtl/>
        </w:rPr>
        <w:t xml:space="preserve"> </w:t>
      </w:r>
      <w:r w:rsidRPr="006C24A3">
        <w:rPr>
          <w:sz w:val="27"/>
          <w:rtl/>
        </w:rPr>
        <w:t>الأخلاق</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الخيّرة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وهذه</w:t>
      </w:r>
      <w:r w:rsidRPr="006C24A3">
        <w:rPr>
          <w:rFonts w:ascii="Roboto" w:eastAsia="Roboto" w:hAnsi="Roboto"/>
          <w:sz w:val="27"/>
          <w:rtl/>
        </w:rPr>
        <w:t xml:space="preserve"> </w:t>
      </w:r>
      <w:r w:rsidRPr="006C24A3">
        <w:rPr>
          <w:sz w:val="27"/>
          <w:rtl/>
        </w:rPr>
        <w:t>الأخيرة</w:t>
      </w:r>
      <w:r w:rsidRPr="006C24A3">
        <w:rPr>
          <w:rFonts w:ascii="Roboto" w:eastAsia="Roboto" w:hAnsi="Roboto"/>
          <w:sz w:val="27"/>
          <w:rtl/>
        </w:rPr>
        <w:t xml:space="preserve"> </w:t>
      </w:r>
      <w:r w:rsidRPr="006C24A3">
        <w:rPr>
          <w:sz w:val="27"/>
          <w:rtl/>
        </w:rPr>
        <w:t>فرع</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حر</w:t>
      </w:r>
      <w:r w:rsidRPr="006C24A3">
        <w:rPr>
          <w:rFonts w:hint="cs"/>
          <w:sz w:val="27"/>
          <w:rtl/>
        </w:rPr>
        <w:t>ّ</w:t>
      </w:r>
      <w:r w:rsidRPr="006C24A3">
        <w:rPr>
          <w:sz w:val="27"/>
          <w:rtl/>
        </w:rPr>
        <w:t>ية</w:t>
      </w:r>
      <w:r w:rsidRPr="006C24A3">
        <w:rPr>
          <w:rFonts w:hint="cs"/>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لذلك</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حرية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الافتراض</w:t>
      </w:r>
      <w:r w:rsidRPr="006C24A3">
        <w:rPr>
          <w:rFonts w:ascii="Roboto" w:eastAsia="Roboto" w:hAnsi="Roboto"/>
          <w:sz w:val="27"/>
          <w:rtl/>
        </w:rPr>
        <w:t xml:space="preserve"> </w:t>
      </w:r>
      <w:r w:rsidRPr="006C24A3">
        <w:rPr>
          <w:sz w:val="27"/>
          <w:rtl/>
        </w:rPr>
        <w:t>القَب</w:t>
      </w:r>
      <w:r w:rsidRPr="006C24A3">
        <w:rPr>
          <w:rFonts w:hint="cs"/>
          <w:sz w:val="27"/>
          <w:rtl/>
        </w:rPr>
        <w:t>ْ</w:t>
      </w:r>
      <w:r w:rsidRPr="006C24A3">
        <w:rPr>
          <w:sz w:val="27"/>
          <w:rtl/>
        </w:rPr>
        <w:t>لي</w:t>
      </w:r>
      <w:r w:rsidRPr="006C24A3">
        <w:rPr>
          <w:rFonts w:ascii="Roboto" w:eastAsia="Roboto" w:hAnsi="Roboto"/>
          <w:sz w:val="27"/>
          <w:rtl/>
        </w:rPr>
        <w:t xml:space="preserve"> </w:t>
      </w:r>
      <w:r w:rsidRPr="006C24A3">
        <w:rPr>
          <w:sz w:val="27"/>
          <w:rtl/>
        </w:rPr>
        <w:t>لوجود</w:t>
      </w:r>
      <w:r w:rsidRPr="006C24A3">
        <w:rPr>
          <w:rFonts w:ascii="Roboto" w:eastAsia="Roboto" w:hAnsi="Roboto"/>
          <w:sz w:val="27"/>
          <w:rtl/>
        </w:rPr>
        <w:t xml:space="preserve"> </w:t>
      </w:r>
      <w:r w:rsidRPr="006C24A3">
        <w:rPr>
          <w:sz w:val="27"/>
          <w:rtl/>
        </w:rPr>
        <w:t>الأخلاق</w:t>
      </w:r>
      <w:r w:rsidRPr="006C24A3">
        <w:rPr>
          <w:rFonts w:ascii="Roboto" w:eastAsia="Roboto" w:hAnsi="Roboto"/>
          <w:sz w:val="27"/>
          <w:rtl/>
        </w:rPr>
        <w:t xml:space="preserve">، </w:t>
      </w:r>
      <w:r w:rsidRPr="006C24A3">
        <w:rPr>
          <w:sz w:val="27"/>
          <w:rtl/>
        </w:rPr>
        <w:t>وبما</w:t>
      </w:r>
      <w:r w:rsidRPr="006C24A3">
        <w:rPr>
          <w:rFonts w:ascii="Roboto" w:eastAsia="Roboto" w:hAnsi="Roboto"/>
          <w:sz w:val="27"/>
          <w:rtl/>
        </w:rPr>
        <w:t xml:space="preserve"> </w:t>
      </w:r>
      <w:r w:rsidRPr="006C24A3">
        <w:rPr>
          <w:sz w:val="27"/>
          <w:rtl/>
        </w:rPr>
        <w:t>أن</w:t>
      </w:r>
      <w:r w:rsidRPr="006C24A3">
        <w:rPr>
          <w:rFonts w:hint="cs"/>
          <w:sz w:val="27"/>
          <w:rtl/>
        </w:rPr>
        <w:t xml:space="preserve"> </w:t>
      </w:r>
      <w:r w:rsidRPr="006C24A3">
        <w:rPr>
          <w:sz w:val="27"/>
          <w:rtl/>
        </w:rPr>
        <w:t>الأخلاق</w:t>
      </w:r>
      <w:r w:rsidRPr="006C24A3">
        <w:rPr>
          <w:rFonts w:ascii="Roboto" w:eastAsia="Roboto" w:hAnsi="Roboto"/>
          <w:sz w:val="27"/>
          <w:rtl/>
        </w:rPr>
        <w:t xml:space="preserve"> </w:t>
      </w:r>
      <w:r w:rsidRPr="006C24A3">
        <w:rPr>
          <w:sz w:val="27"/>
          <w:rtl/>
        </w:rPr>
        <w:t>بديهية</w:t>
      </w:r>
      <w:r w:rsidRPr="006C24A3">
        <w:rPr>
          <w:rFonts w:ascii="Roboto" w:eastAsia="Roboto" w:hAnsi="Roboto"/>
          <w:sz w:val="27"/>
          <w:rtl/>
        </w:rPr>
        <w:t xml:space="preserve"> </w:t>
      </w:r>
      <w:r w:rsidRPr="006C24A3">
        <w:rPr>
          <w:sz w:val="27"/>
          <w:rtl/>
        </w:rPr>
        <w:t>ومقبولة</w:t>
      </w:r>
      <w:r w:rsidRPr="006C24A3">
        <w:rPr>
          <w:rFonts w:ascii="Roboto" w:eastAsia="Roboto" w:hAnsi="Roboto"/>
          <w:sz w:val="27"/>
          <w:rtl/>
        </w:rPr>
        <w:t xml:space="preserve"> </w:t>
      </w:r>
      <w:r w:rsidRPr="006C24A3">
        <w:rPr>
          <w:sz w:val="27"/>
          <w:rtl/>
        </w:rPr>
        <w:t>فيجب</w:t>
      </w:r>
      <w:r w:rsidRPr="006C24A3">
        <w:rPr>
          <w:rFonts w:ascii="Roboto" w:eastAsia="Roboto" w:hAnsi="Roboto"/>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قبول</w:t>
      </w:r>
      <w:r w:rsidRPr="006C24A3">
        <w:rPr>
          <w:rFonts w:ascii="Roboto" w:eastAsia="Roboto" w:hAnsi="Roboto"/>
          <w:sz w:val="27"/>
          <w:rtl/>
        </w:rPr>
        <w:t xml:space="preserve"> </w:t>
      </w:r>
      <w:r w:rsidRPr="006C24A3">
        <w:rPr>
          <w:sz w:val="27"/>
          <w:rtl/>
        </w:rPr>
        <w:t>الحرية</w:t>
      </w:r>
      <w:r w:rsidRPr="006C24A3">
        <w:rPr>
          <w:rFonts w:ascii="Roboto" w:eastAsia="Roboto" w:hAnsi="Roboto"/>
          <w:sz w:val="27"/>
          <w:rtl/>
        </w:rPr>
        <w:t>.</w:t>
      </w:r>
    </w:p>
    <w:p w:rsidR="00EB2F7A" w:rsidRPr="006C24A3" w:rsidRDefault="00EB2F7A" w:rsidP="00EB2F7A">
      <w:pPr>
        <w:rPr>
          <w:rFonts w:ascii="Roboto" w:eastAsia="Roboto" w:hAnsi="Roboto"/>
          <w:sz w:val="27"/>
          <w:rtl/>
        </w:rPr>
      </w:pPr>
    </w:p>
    <w:p w:rsidR="00EB2F7A" w:rsidRPr="006C24A3" w:rsidRDefault="00EB2F7A" w:rsidP="00EB2F7A">
      <w:pPr>
        <w:pStyle w:val="31"/>
        <w:rPr>
          <w:rFonts w:ascii="Roboto" w:eastAsia="Roboto" w:hAnsi="Roboto"/>
          <w:color w:val="auto"/>
          <w:rtl/>
        </w:rPr>
      </w:pPr>
      <w:r w:rsidRPr="006C24A3">
        <w:rPr>
          <w:color w:val="auto"/>
          <w:rtl/>
        </w:rPr>
        <w:t>مقد</w:t>
      </w:r>
      <w:r w:rsidRPr="006C24A3">
        <w:rPr>
          <w:rFonts w:hint="cs"/>
          <w:color w:val="auto"/>
          <w:rtl/>
        </w:rPr>
        <w:t>ّ</w:t>
      </w:r>
      <w:r w:rsidRPr="006C24A3">
        <w:rPr>
          <w:color w:val="auto"/>
          <w:rtl/>
        </w:rPr>
        <w:t>مة</w:t>
      </w:r>
      <w:r w:rsidRPr="006C24A3">
        <w:rPr>
          <w:rFonts w:ascii="Roboto" w:eastAsia="Roboto" w:hAnsi="Roboto" w:hint="cs"/>
          <w:color w:val="auto"/>
          <w:rtl/>
        </w:rPr>
        <w:t>ٌ</w:t>
      </w:r>
      <w:r w:rsidRPr="006C24A3">
        <w:rPr>
          <w:rFonts w:hint="cs"/>
          <w:color w:val="auto"/>
          <w:rtl/>
        </w:rPr>
        <w:t xml:space="preserve"> ــــــ</w:t>
      </w:r>
    </w:p>
    <w:p w:rsidR="00EB2F7A" w:rsidRPr="006C24A3" w:rsidRDefault="00EB2F7A" w:rsidP="00EB2F7A">
      <w:pPr>
        <w:rPr>
          <w:rFonts w:ascii="Roboto" w:eastAsia="Roboto" w:hAnsi="Roboto"/>
          <w:sz w:val="27"/>
          <w:rtl/>
        </w:rPr>
      </w:pPr>
      <w:r w:rsidRPr="006C24A3">
        <w:rPr>
          <w:sz w:val="27"/>
          <w:rtl/>
        </w:rPr>
        <w:t>تُعتبر</w:t>
      </w:r>
      <w:r w:rsidRPr="006C24A3">
        <w:rPr>
          <w:rFonts w:ascii="Roboto" w:eastAsia="Roboto" w:hAnsi="Roboto"/>
          <w:sz w:val="27"/>
          <w:rtl/>
        </w:rPr>
        <w:t xml:space="preserve"> </w:t>
      </w:r>
      <w:r w:rsidRPr="006C24A3">
        <w:rPr>
          <w:sz w:val="27"/>
          <w:rtl/>
        </w:rPr>
        <w:t>مسألة</w:t>
      </w:r>
      <w:r w:rsidRPr="006C24A3">
        <w:rPr>
          <w:rFonts w:ascii="Roboto" w:eastAsia="Roboto" w:hAnsi="Roboto"/>
          <w:sz w:val="27"/>
          <w:rtl/>
        </w:rPr>
        <w:t xml:space="preserve"> </w:t>
      </w:r>
      <w:r w:rsidRPr="006C24A3">
        <w:rPr>
          <w:sz w:val="27"/>
          <w:rtl/>
        </w:rPr>
        <w:t>كيفية</w:t>
      </w:r>
      <w:r w:rsidRPr="006C24A3">
        <w:rPr>
          <w:rFonts w:hint="cs"/>
          <w:sz w:val="27"/>
          <w:rtl/>
        </w:rPr>
        <w:t xml:space="preserve"> </w:t>
      </w:r>
      <w:r w:rsidRPr="006C24A3">
        <w:rPr>
          <w:sz w:val="27"/>
          <w:rtl/>
        </w:rPr>
        <w:t>صدور</w:t>
      </w:r>
      <w:r w:rsidRPr="006C24A3">
        <w:rPr>
          <w:rFonts w:ascii="Roboto" w:eastAsia="Roboto" w:hAnsi="Roboto"/>
          <w:sz w:val="27"/>
          <w:rtl/>
        </w:rPr>
        <w:t xml:space="preserve"> </w:t>
      </w:r>
      <w:r w:rsidRPr="006C24A3">
        <w:rPr>
          <w:sz w:val="27"/>
          <w:rtl/>
        </w:rPr>
        <w:t>الإرادة</w:t>
      </w:r>
      <w:r w:rsidRPr="006C24A3">
        <w:rPr>
          <w:rFonts w:hint="cs"/>
          <w:sz w:val="27"/>
          <w:rtl/>
        </w:rPr>
        <w:t>،</w:t>
      </w:r>
      <w:r w:rsidRPr="006C24A3">
        <w:rPr>
          <w:rFonts w:ascii="Roboto" w:eastAsia="Roboto" w:hAnsi="Roboto"/>
          <w:sz w:val="27"/>
          <w:rtl/>
        </w:rPr>
        <w:t xml:space="preserve"> </w:t>
      </w:r>
      <w:r w:rsidRPr="006C24A3">
        <w:rPr>
          <w:sz w:val="27"/>
          <w:rtl/>
        </w:rPr>
        <w:t>وما</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كان</w:t>
      </w:r>
      <w:r w:rsidRPr="006C24A3">
        <w:rPr>
          <w:rFonts w:ascii="Roboto" w:eastAsia="Roboto" w:hAnsi="Roboto"/>
          <w:sz w:val="27"/>
          <w:rtl/>
        </w:rPr>
        <w:t xml:space="preserve"> </w:t>
      </w:r>
      <w:r w:rsidRPr="006C24A3">
        <w:rPr>
          <w:sz w:val="27"/>
          <w:rtl/>
        </w:rPr>
        <w:t>الإنسان</w:t>
      </w:r>
      <w:r w:rsidRPr="006C24A3">
        <w:rPr>
          <w:rFonts w:ascii="Roboto" w:eastAsia="Roboto" w:hAnsi="Roboto"/>
          <w:sz w:val="27"/>
          <w:rtl/>
        </w:rPr>
        <w:t xml:space="preserve"> </w:t>
      </w:r>
      <w:r w:rsidRPr="006C24A3">
        <w:rPr>
          <w:sz w:val="27"/>
          <w:rtl/>
        </w:rPr>
        <w:t>يتمت</w:t>
      </w:r>
      <w:r w:rsidRPr="006C24A3">
        <w:rPr>
          <w:rFonts w:hint="cs"/>
          <w:sz w:val="27"/>
          <w:rtl/>
        </w:rPr>
        <w:t>ّ</w:t>
      </w:r>
      <w:r w:rsidRPr="006C24A3">
        <w:rPr>
          <w:sz w:val="27"/>
          <w:rtl/>
        </w:rPr>
        <w:t>ع</w:t>
      </w:r>
      <w:r w:rsidRPr="006C24A3">
        <w:rPr>
          <w:rFonts w:ascii="Roboto" w:eastAsia="Roboto" w:hAnsi="Roboto"/>
          <w:sz w:val="27"/>
          <w:rtl/>
        </w:rPr>
        <w:t xml:space="preserve"> </w:t>
      </w:r>
      <w:r w:rsidRPr="006C24A3">
        <w:rPr>
          <w:sz w:val="27"/>
          <w:rtl/>
        </w:rPr>
        <w:t>بقوة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الحر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أفعاله</w:t>
      </w:r>
      <w:r w:rsidRPr="006C24A3">
        <w:rPr>
          <w:rFonts w:ascii="Roboto" w:eastAsia="Roboto" w:hAnsi="Roboto"/>
          <w:sz w:val="27"/>
          <w:rtl/>
        </w:rPr>
        <w:t xml:space="preserve"> </w:t>
      </w:r>
      <w:r w:rsidRPr="006C24A3">
        <w:rPr>
          <w:sz w:val="27"/>
          <w:rtl/>
        </w:rPr>
        <w:t>أم</w:t>
      </w:r>
      <w:r w:rsidRPr="006C24A3">
        <w:rPr>
          <w:rFonts w:ascii="Roboto" w:eastAsia="Roboto" w:hAnsi="Roboto"/>
          <w:sz w:val="27"/>
          <w:rtl/>
        </w:rPr>
        <w:t xml:space="preserve"> </w:t>
      </w:r>
      <w:r w:rsidRPr="006C24A3">
        <w:rPr>
          <w:sz w:val="27"/>
          <w:rtl/>
        </w:rPr>
        <w:t>أن</w:t>
      </w:r>
      <w:r w:rsidRPr="006C24A3">
        <w:rPr>
          <w:rFonts w:hint="cs"/>
          <w:sz w:val="27"/>
          <w:rtl/>
        </w:rPr>
        <w:t xml:space="preserve"> </w:t>
      </w:r>
      <w:r w:rsidRPr="006C24A3">
        <w:rPr>
          <w:sz w:val="27"/>
          <w:rtl/>
        </w:rPr>
        <w:t>إرادته</w:t>
      </w:r>
      <w:r w:rsidRPr="006C24A3">
        <w:rPr>
          <w:rFonts w:ascii="Roboto" w:eastAsia="Roboto" w:hAnsi="Roboto"/>
          <w:sz w:val="27"/>
          <w:rtl/>
        </w:rPr>
        <w:t xml:space="preserve"> </w:t>
      </w:r>
      <w:r w:rsidRPr="006C24A3">
        <w:rPr>
          <w:sz w:val="27"/>
          <w:rtl/>
        </w:rPr>
        <w:t>صادرة</w:t>
      </w:r>
      <w:r w:rsidRPr="006C24A3">
        <w:rPr>
          <w:rFonts w:hint="cs"/>
          <w:sz w:val="27"/>
          <w:rtl/>
        </w:rPr>
        <w:t>ٌ</w:t>
      </w:r>
      <w:r w:rsidRPr="006C24A3">
        <w:rPr>
          <w:rFonts w:ascii="Roboto" w:eastAsia="Roboto" w:hAnsi="Roboto"/>
          <w:sz w:val="27"/>
          <w:rtl/>
        </w:rPr>
        <w:t xml:space="preserve"> </w:t>
      </w:r>
      <w:r w:rsidRPr="006C24A3">
        <w:rPr>
          <w:sz w:val="27"/>
          <w:rtl/>
        </w:rPr>
        <w:t>بالجبر</w:t>
      </w:r>
      <w:r w:rsidRPr="006C24A3">
        <w:rPr>
          <w:rFonts w:ascii="Roboto" w:eastAsia="Roboto" w:hAnsi="Roboto"/>
          <w:sz w:val="27"/>
          <w:rtl/>
        </w:rPr>
        <w:t xml:space="preserve"> </w:t>
      </w:r>
      <w:r w:rsidRPr="006C24A3">
        <w:rPr>
          <w:sz w:val="27"/>
          <w:rtl/>
        </w:rPr>
        <w:t>والإكراه</w:t>
      </w:r>
      <w:r w:rsidRPr="006C24A3">
        <w:rPr>
          <w:rFonts w:ascii="Roboto" w:eastAsia="Roboto" w:hAnsi="Roboto"/>
          <w:sz w:val="27"/>
          <w:rtl/>
        </w:rPr>
        <w:t xml:space="preserve"> </w:t>
      </w:r>
      <w:r w:rsidRPr="006C24A3">
        <w:rPr>
          <w:sz w:val="27"/>
          <w:rtl/>
        </w:rPr>
        <w:t>نتيجة</w:t>
      </w:r>
      <w:r w:rsidRPr="006C24A3">
        <w:rPr>
          <w:rFonts w:ascii="Roboto" w:eastAsia="Roboto" w:hAnsi="Roboto"/>
          <w:sz w:val="27"/>
          <w:rtl/>
        </w:rPr>
        <w:t xml:space="preserve"> </w:t>
      </w:r>
      <w:r w:rsidRPr="006C24A3">
        <w:rPr>
          <w:sz w:val="27"/>
          <w:rtl/>
        </w:rPr>
        <w:t>لعلل</w:t>
      </w:r>
      <w:r w:rsidRPr="006C24A3">
        <w:rPr>
          <w:rFonts w:ascii="Roboto" w:eastAsia="Roboto" w:hAnsi="Roboto"/>
          <w:sz w:val="27"/>
          <w:rtl/>
        </w:rPr>
        <w:t xml:space="preserve"> </w:t>
      </w:r>
      <w:r w:rsidRPr="006C24A3">
        <w:rPr>
          <w:sz w:val="27"/>
          <w:rtl/>
        </w:rPr>
        <w:t>وعوامل</w:t>
      </w:r>
      <w:r w:rsidRPr="006C24A3">
        <w:rPr>
          <w:rFonts w:ascii="Roboto" w:eastAsia="Roboto" w:hAnsi="Roboto"/>
          <w:sz w:val="27"/>
          <w:rtl/>
        </w:rPr>
        <w:t xml:space="preserve"> </w:t>
      </w:r>
      <w:r w:rsidRPr="006C24A3">
        <w:rPr>
          <w:sz w:val="27"/>
          <w:rtl/>
        </w:rPr>
        <w:lastRenderedPageBreak/>
        <w:t>خارجية</w:t>
      </w:r>
      <w:r w:rsidRPr="006C24A3">
        <w:rPr>
          <w:rFonts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أهم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الأسئلة</w:t>
      </w:r>
      <w:r w:rsidRPr="006C24A3">
        <w:rPr>
          <w:rFonts w:ascii="Roboto" w:eastAsia="Roboto" w:hAnsi="Roboto"/>
          <w:sz w:val="27"/>
          <w:rtl/>
        </w:rPr>
        <w:t xml:space="preserve"> </w:t>
      </w:r>
      <w:r w:rsidRPr="006C24A3">
        <w:rPr>
          <w:sz w:val="27"/>
          <w:rtl/>
        </w:rPr>
        <w:t>الفكرية</w:t>
      </w:r>
      <w:r w:rsidRPr="006C24A3">
        <w:rPr>
          <w:rFonts w:hint="cs"/>
          <w:sz w:val="27"/>
          <w:rtl/>
        </w:rPr>
        <w:t xml:space="preserve"> </w:t>
      </w:r>
      <w:r w:rsidRPr="006C24A3">
        <w:rPr>
          <w:sz w:val="27"/>
          <w:rtl/>
        </w:rPr>
        <w:t>والعقائدية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وأكثرها</w:t>
      </w:r>
      <w:r w:rsidRPr="006C24A3">
        <w:rPr>
          <w:rFonts w:ascii="Roboto" w:eastAsia="Roboto" w:hAnsi="Roboto"/>
          <w:sz w:val="27"/>
          <w:rtl/>
        </w:rPr>
        <w:t xml:space="preserve"> </w:t>
      </w:r>
      <w:r w:rsidRPr="006C24A3">
        <w:rPr>
          <w:sz w:val="27"/>
          <w:rtl/>
        </w:rPr>
        <w:t>تعقيداً</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هذه</w:t>
      </w:r>
      <w:r w:rsidRPr="006C24A3">
        <w:rPr>
          <w:rFonts w:ascii="Roboto" w:eastAsia="Roboto" w:hAnsi="Roboto"/>
          <w:sz w:val="27"/>
          <w:rtl/>
        </w:rPr>
        <w:t xml:space="preserve"> </w:t>
      </w:r>
      <w:r w:rsidRPr="006C24A3">
        <w:rPr>
          <w:sz w:val="27"/>
          <w:rtl/>
        </w:rPr>
        <w:t>المسألة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عُرف</w:t>
      </w:r>
      <w:r w:rsidRPr="006C24A3">
        <w:rPr>
          <w:rFonts w:hint="cs"/>
          <w:sz w:val="27"/>
          <w:rtl/>
        </w:rPr>
        <w:t>َ</w:t>
      </w:r>
      <w:r w:rsidRPr="006C24A3">
        <w:rPr>
          <w:sz w:val="27"/>
          <w:rtl/>
        </w:rPr>
        <w:t>ت</w:t>
      </w:r>
      <w:r w:rsidRPr="006C24A3">
        <w:rPr>
          <w:rFonts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الثقافة</w:t>
      </w:r>
      <w:r w:rsidRPr="006C24A3">
        <w:rPr>
          <w:rFonts w:ascii="Roboto" w:eastAsia="Roboto" w:hAnsi="Roboto"/>
          <w:sz w:val="27"/>
          <w:rtl/>
        </w:rPr>
        <w:t xml:space="preserve"> </w:t>
      </w:r>
      <w:r w:rsidRPr="006C24A3">
        <w:rPr>
          <w:sz w:val="27"/>
          <w:rtl/>
        </w:rPr>
        <w:t>الإسلامية</w:t>
      </w:r>
      <w:r w:rsidRPr="006C24A3">
        <w:rPr>
          <w:rFonts w:ascii="Roboto" w:eastAsia="Roboto" w:hAnsi="Roboto"/>
          <w:sz w:val="27"/>
          <w:rtl/>
        </w:rPr>
        <w:t xml:space="preserve"> </w:t>
      </w:r>
      <w:r w:rsidRPr="006C24A3">
        <w:rPr>
          <w:sz w:val="27"/>
          <w:rtl/>
        </w:rPr>
        <w:t>بمسألة</w:t>
      </w:r>
      <w:r w:rsidRPr="006C24A3">
        <w:rPr>
          <w:rFonts w:ascii="Roboto" w:eastAsia="Roboto" w:hAnsi="Roboto"/>
          <w:sz w:val="27"/>
          <w:rtl/>
        </w:rPr>
        <w:t xml:space="preserve"> </w:t>
      </w:r>
      <w:r w:rsidRPr="006C24A3">
        <w:rPr>
          <w:rFonts w:hint="eastAsia"/>
          <w:sz w:val="24"/>
          <w:szCs w:val="24"/>
          <w:rtl/>
        </w:rPr>
        <w:t>«</w:t>
      </w:r>
      <w:r w:rsidRPr="006C24A3">
        <w:rPr>
          <w:sz w:val="27"/>
          <w:rtl/>
        </w:rPr>
        <w:t>الجبر</w:t>
      </w:r>
      <w:r w:rsidRPr="006C24A3">
        <w:rPr>
          <w:rFonts w:ascii="Roboto" w:eastAsia="Roboto" w:hAnsi="Roboto"/>
          <w:sz w:val="27"/>
          <w:rtl/>
        </w:rPr>
        <w:t xml:space="preserve"> </w:t>
      </w:r>
      <w:r w:rsidRPr="006C24A3">
        <w:rPr>
          <w:sz w:val="27"/>
          <w:rtl/>
        </w:rPr>
        <w:t>والاختيار</w:t>
      </w:r>
      <w:r w:rsidRPr="006C24A3">
        <w:rPr>
          <w:rFonts w:hint="eastAsia"/>
          <w:sz w:val="24"/>
          <w:szCs w:val="24"/>
          <w:rtl/>
        </w:rPr>
        <w:t>»</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أقدم</w:t>
      </w:r>
      <w:r w:rsidRPr="006C24A3">
        <w:rPr>
          <w:rFonts w:ascii="Roboto" w:eastAsia="Roboto" w:hAnsi="Roboto"/>
          <w:sz w:val="27"/>
          <w:rtl/>
        </w:rPr>
        <w:t xml:space="preserve"> </w:t>
      </w:r>
      <w:r w:rsidRPr="006C24A3">
        <w:rPr>
          <w:sz w:val="27"/>
          <w:rtl/>
        </w:rPr>
        <w:t>المسائل</w:t>
      </w:r>
      <w:r w:rsidRPr="006C24A3">
        <w:rPr>
          <w:rFonts w:ascii="Roboto" w:eastAsia="Roboto" w:hAnsi="Roboto"/>
          <w:sz w:val="27"/>
          <w:rtl/>
        </w:rPr>
        <w:t xml:space="preserve"> </w:t>
      </w:r>
      <w:r w:rsidRPr="006C24A3">
        <w:rPr>
          <w:sz w:val="27"/>
          <w:rtl/>
        </w:rPr>
        <w:t>النظرية</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تم</w:t>
      </w:r>
      <w:r w:rsidRPr="006C24A3">
        <w:rPr>
          <w:rFonts w:hint="cs"/>
          <w:sz w:val="27"/>
          <w:rtl/>
        </w:rPr>
        <w:t>ّ</w:t>
      </w:r>
      <w:r w:rsidRPr="006C24A3">
        <w:rPr>
          <w:rFonts w:ascii="Roboto" w:eastAsia="Roboto" w:hAnsi="Roboto"/>
          <w:sz w:val="27"/>
          <w:rtl/>
        </w:rPr>
        <w:t xml:space="preserve"> </w:t>
      </w:r>
      <w:r w:rsidRPr="006C24A3">
        <w:rPr>
          <w:sz w:val="27"/>
          <w:rtl/>
        </w:rPr>
        <w:t>طرحها</w:t>
      </w:r>
      <w:r w:rsidRPr="006C24A3">
        <w:rPr>
          <w:rFonts w:ascii="Roboto" w:eastAsia="Roboto" w:hAnsi="Roboto"/>
          <w:sz w:val="27"/>
          <w:rtl/>
        </w:rPr>
        <w:t xml:space="preserve"> </w:t>
      </w:r>
      <w:r w:rsidRPr="006C24A3">
        <w:rPr>
          <w:sz w:val="27"/>
          <w:rtl/>
        </w:rPr>
        <w:t>بأشكال</w:t>
      </w:r>
      <w:r w:rsidRPr="006C24A3">
        <w:rPr>
          <w:rFonts w:ascii="Roboto" w:eastAsia="Roboto" w:hAnsi="Roboto"/>
          <w:sz w:val="27"/>
          <w:rtl/>
        </w:rPr>
        <w:t xml:space="preserve"> </w:t>
      </w:r>
      <w:r w:rsidRPr="006C24A3">
        <w:rPr>
          <w:sz w:val="27"/>
          <w:rtl/>
        </w:rPr>
        <w:t>متعد</w:t>
      </w:r>
      <w:r w:rsidRPr="006C24A3">
        <w:rPr>
          <w:rFonts w:hint="cs"/>
          <w:sz w:val="27"/>
          <w:rtl/>
        </w:rPr>
        <w:t>ّ</w:t>
      </w:r>
      <w:r w:rsidRPr="006C24A3">
        <w:rPr>
          <w:sz w:val="27"/>
          <w:rtl/>
        </w:rPr>
        <w:t>دة</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مختلف</w:t>
      </w:r>
      <w:r w:rsidRPr="006C24A3">
        <w:rPr>
          <w:rFonts w:ascii="Roboto" w:eastAsia="Roboto" w:hAnsi="Roboto"/>
          <w:sz w:val="27"/>
          <w:rtl/>
        </w:rPr>
        <w:t xml:space="preserve"> </w:t>
      </w:r>
      <w:r w:rsidRPr="006C24A3">
        <w:rPr>
          <w:sz w:val="27"/>
          <w:rtl/>
        </w:rPr>
        <w:t>مجالات</w:t>
      </w:r>
      <w:r w:rsidRPr="006C24A3">
        <w:rPr>
          <w:rFonts w:ascii="Roboto" w:eastAsia="Roboto" w:hAnsi="Roboto"/>
          <w:sz w:val="27"/>
          <w:rtl/>
        </w:rPr>
        <w:t xml:space="preserve"> </w:t>
      </w:r>
      <w:r w:rsidRPr="006C24A3">
        <w:rPr>
          <w:sz w:val="27"/>
          <w:rtl/>
        </w:rPr>
        <w:t>العلوم</w:t>
      </w:r>
      <w:r w:rsidRPr="006C24A3">
        <w:rPr>
          <w:rFonts w:ascii="Roboto" w:eastAsia="Roboto" w:hAnsi="Roboto"/>
          <w:sz w:val="27"/>
          <w:rtl/>
        </w:rPr>
        <w:t xml:space="preserve"> </w:t>
      </w:r>
      <w:r w:rsidRPr="006C24A3">
        <w:rPr>
          <w:sz w:val="27"/>
          <w:rtl/>
        </w:rPr>
        <w:t>والثقافة</w:t>
      </w:r>
      <w:r w:rsidRPr="006C24A3">
        <w:rPr>
          <w:rFonts w:ascii="Roboto" w:eastAsia="Roboto" w:hAnsi="Roboto"/>
          <w:sz w:val="27"/>
          <w:rtl/>
        </w:rPr>
        <w:t xml:space="preserve"> </w:t>
      </w:r>
      <w:r w:rsidRPr="006C24A3">
        <w:rPr>
          <w:sz w:val="27"/>
          <w:rtl/>
        </w:rPr>
        <w:t>الإنسانية</w:t>
      </w:r>
      <w:r w:rsidRPr="006C24A3">
        <w:rPr>
          <w:rFonts w:ascii="Roboto" w:eastAsia="Roboto" w:hAnsi="Roboto"/>
          <w:sz w:val="27"/>
          <w:rtl/>
        </w:rPr>
        <w:t xml:space="preserve">، </w:t>
      </w:r>
      <w:r w:rsidRPr="006C24A3">
        <w:rPr>
          <w:sz w:val="27"/>
          <w:rtl/>
        </w:rPr>
        <w:t>مثل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وعلم</w:t>
      </w:r>
      <w:r w:rsidRPr="006C24A3">
        <w:rPr>
          <w:rFonts w:ascii="Roboto" w:eastAsia="Roboto" w:hAnsi="Roboto"/>
          <w:sz w:val="27"/>
          <w:rtl/>
        </w:rPr>
        <w:t xml:space="preserve"> </w:t>
      </w:r>
      <w:r w:rsidRPr="006C24A3">
        <w:rPr>
          <w:sz w:val="27"/>
          <w:rtl/>
        </w:rPr>
        <w:t>الكلام</w:t>
      </w:r>
      <w:r w:rsidRPr="006C24A3">
        <w:rPr>
          <w:rFonts w:ascii="Roboto" w:eastAsia="Roboto" w:hAnsi="Roboto"/>
          <w:sz w:val="27"/>
          <w:rtl/>
        </w:rPr>
        <w:t xml:space="preserve">، </w:t>
      </w:r>
      <w:r w:rsidRPr="006C24A3">
        <w:rPr>
          <w:sz w:val="27"/>
          <w:rtl/>
        </w:rPr>
        <w:t>وأصول</w:t>
      </w:r>
      <w:r w:rsidRPr="006C24A3">
        <w:rPr>
          <w:rFonts w:ascii="Roboto" w:eastAsia="Roboto" w:hAnsi="Roboto"/>
          <w:sz w:val="27"/>
          <w:rtl/>
        </w:rPr>
        <w:t xml:space="preserve"> </w:t>
      </w:r>
      <w:r w:rsidRPr="006C24A3">
        <w:rPr>
          <w:sz w:val="27"/>
          <w:rtl/>
        </w:rPr>
        <w:t>الفقه،</w:t>
      </w:r>
      <w:r w:rsidRPr="006C24A3">
        <w:rPr>
          <w:rFonts w:ascii="Roboto" w:eastAsia="Roboto" w:hAnsi="Roboto"/>
          <w:sz w:val="27"/>
          <w:rtl/>
        </w:rPr>
        <w:t xml:space="preserve"> </w:t>
      </w:r>
      <w:r w:rsidRPr="006C24A3">
        <w:rPr>
          <w:sz w:val="27"/>
          <w:rtl/>
        </w:rPr>
        <w:t>والقانون</w:t>
      </w:r>
      <w:r w:rsidRPr="006C24A3">
        <w:rPr>
          <w:rFonts w:ascii="Roboto" w:eastAsia="Roboto" w:hAnsi="Roboto"/>
          <w:sz w:val="27"/>
          <w:rtl/>
        </w:rPr>
        <w:t xml:space="preserve">، </w:t>
      </w:r>
      <w:r w:rsidRPr="006C24A3">
        <w:rPr>
          <w:sz w:val="27"/>
          <w:rtl/>
        </w:rPr>
        <w:t>والأخلاق</w:t>
      </w:r>
      <w:r w:rsidRPr="006C24A3">
        <w:rPr>
          <w:rFonts w:ascii="Roboto" w:eastAsia="Roboto" w:hAnsi="Roboto"/>
          <w:sz w:val="27"/>
          <w:rtl/>
        </w:rPr>
        <w:t xml:space="preserve">، </w:t>
      </w:r>
      <w:r w:rsidRPr="006C24A3">
        <w:rPr>
          <w:sz w:val="27"/>
          <w:rtl/>
        </w:rPr>
        <w:t>وعلم</w:t>
      </w:r>
      <w:r w:rsidRPr="006C24A3">
        <w:rPr>
          <w:rFonts w:ascii="Roboto" w:eastAsia="Roboto" w:hAnsi="Roboto"/>
          <w:sz w:val="27"/>
          <w:rtl/>
        </w:rPr>
        <w:t xml:space="preserve"> </w:t>
      </w:r>
      <w:r w:rsidRPr="006C24A3">
        <w:rPr>
          <w:sz w:val="27"/>
          <w:rtl/>
        </w:rPr>
        <w:t>النفس</w:t>
      </w:r>
      <w:r w:rsidRPr="006C24A3">
        <w:rPr>
          <w:rFonts w:ascii="Roboto" w:eastAsia="Roboto" w:hAnsi="Roboto" w:hint="cs"/>
          <w:sz w:val="27"/>
          <w:rtl/>
        </w:rPr>
        <w:t xml:space="preserve">، </w:t>
      </w:r>
      <w:r w:rsidRPr="006C24A3">
        <w:rPr>
          <w:sz w:val="27"/>
          <w:rtl/>
        </w:rPr>
        <w:t>والفيزياء</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تعتبر</w:t>
      </w:r>
      <w:r w:rsidRPr="006C24A3">
        <w:rPr>
          <w:rFonts w:ascii="Roboto" w:eastAsia="Roboto" w:hAnsi="Roboto"/>
          <w:sz w:val="27"/>
          <w:rtl/>
        </w:rPr>
        <w:t xml:space="preserve"> </w:t>
      </w:r>
      <w:r w:rsidRPr="006C24A3">
        <w:rPr>
          <w:sz w:val="27"/>
          <w:rtl/>
        </w:rPr>
        <w:t>مسألة</w:t>
      </w:r>
      <w:r w:rsidRPr="006C24A3">
        <w:rPr>
          <w:rFonts w:ascii="Roboto" w:eastAsia="Roboto" w:hAnsi="Roboto"/>
          <w:sz w:val="27"/>
          <w:rtl/>
        </w:rPr>
        <w:t xml:space="preserve"> </w:t>
      </w:r>
      <w:r w:rsidRPr="006C24A3">
        <w:rPr>
          <w:sz w:val="27"/>
          <w:rtl/>
        </w:rPr>
        <w:t>الجبر</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أولى</w:t>
      </w:r>
      <w:r w:rsidRPr="006C24A3">
        <w:rPr>
          <w:rFonts w:hint="cs"/>
          <w:sz w:val="27"/>
          <w:rtl/>
        </w:rPr>
        <w:t xml:space="preserve"> </w:t>
      </w:r>
      <w:r w:rsidRPr="006C24A3">
        <w:rPr>
          <w:sz w:val="27"/>
          <w:rtl/>
        </w:rPr>
        <w:t>القضايا</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أ</w:t>
      </w:r>
      <w:r w:rsidRPr="006C24A3">
        <w:rPr>
          <w:rFonts w:hint="cs"/>
          <w:sz w:val="27"/>
          <w:rtl/>
        </w:rPr>
        <w:t>ُ</w:t>
      </w:r>
      <w:r w:rsidRPr="006C24A3">
        <w:rPr>
          <w:sz w:val="27"/>
          <w:rtl/>
        </w:rPr>
        <w:t>ثيرت</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مجال</w:t>
      </w:r>
      <w:r w:rsidRPr="006C24A3">
        <w:rPr>
          <w:rFonts w:ascii="Roboto" w:eastAsia="Roboto" w:hAnsi="Roboto"/>
          <w:sz w:val="27"/>
          <w:rtl/>
        </w:rPr>
        <w:t xml:space="preserve"> </w:t>
      </w:r>
      <w:r w:rsidRPr="006C24A3">
        <w:rPr>
          <w:sz w:val="27"/>
          <w:rtl/>
        </w:rPr>
        <w:t>الثقافة</w:t>
      </w:r>
      <w:r w:rsidRPr="006C24A3">
        <w:rPr>
          <w:rFonts w:ascii="Roboto" w:eastAsia="Roboto" w:hAnsi="Roboto"/>
          <w:sz w:val="27"/>
          <w:rtl/>
        </w:rPr>
        <w:t xml:space="preserve"> </w:t>
      </w:r>
      <w:r w:rsidRPr="006C24A3">
        <w:rPr>
          <w:sz w:val="27"/>
          <w:rtl/>
        </w:rPr>
        <w:t>الإسلامية</w:t>
      </w:r>
      <w:r w:rsidRPr="006C24A3">
        <w:rPr>
          <w:rFonts w:ascii="Roboto" w:eastAsia="Roboto" w:hAnsi="Roboto"/>
          <w:sz w:val="27"/>
          <w:rtl/>
        </w:rPr>
        <w:t xml:space="preserve">، </w:t>
      </w:r>
      <w:r w:rsidRPr="006C24A3">
        <w:rPr>
          <w:sz w:val="27"/>
          <w:rtl/>
        </w:rPr>
        <w:t>وخاص</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علم</w:t>
      </w:r>
      <w:r w:rsidRPr="006C24A3">
        <w:rPr>
          <w:rFonts w:ascii="Roboto" w:eastAsia="Roboto" w:hAnsi="Roboto"/>
          <w:sz w:val="27"/>
          <w:rtl/>
        </w:rPr>
        <w:t xml:space="preserve"> </w:t>
      </w:r>
      <w:r w:rsidRPr="006C24A3">
        <w:rPr>
          <w:sz w:val="27"/>
          <w:rtl/>
        </w:rPr>
        <w:t>الكلام</w:t>
      </w:r>
      <w:r w:rsidRPr="006C24A3">
        <w:rPr>
          <w:rFonts w:ascii="Roboto" w:eastAsia="Roboto" w:hAnsi="Roboto"/>
          <w:sz w:val="27"/>
          <w:rtl/>
        </w:rPr>
        <w:t xml:space="preserve">، </w:t>
      </w:r>
      <w:r w:rsidRPr="006C24A3">
        <w:rPr>
          <w:sz w:val="27"/>
          <w:rtl/>
        </w:rPr>
        <w:t>وساهم</w:t>
      </w:r>
      <w:r w:rsidRPr="006C24A3">
        <w:rPr>
          <w:rFonts w:hint="cs"/>
          <w:sz w:val="27"/>
          <w:rtl/>
        </w:rPr>
        <w:t>َ</w:t>
      </w:r>
      <w:r w:rsidRPr="006C24A3">
        <w:rPr>
          <w:sz w:val="27"/>
          <w:rtl/>
        </w:rPr>
        <w:t>ت</w:t>
      </w:r>
      <w:r w:rsidRPr="006C24A3">
        <w:rPr>
          <w:rFonts w:hint="cs"/>
          <w:sz w:val="27"/>
          <w:rtl/>
        </w:rPr>
        <w:t xml:space="preserve">ْ </w:t>
      </w:r>
      <w:r w:rsidRPr="006C24A3">
        <w:rPr>
          <w:sz w:val="27"/>
          <w:rtl/>
        </w:rPr>
        <w:t>في</w:t>
      </w:r>
      <w:r w:rsidRPr="006C24A3">
        <w:rPr>
          <w:rFonts w:ascii="Roboto" w:eastAsia="Roboto" w:hAnsi="Roboto"/>
          <w:sz w:val="27"/>
          <w:rtl/>
        </w:rPr>
        <w:t xml:space="preserve"> </w:t>
      </w:r>
      <w:r w:rsidRPr="006C24A3">
        <w:rPr>
          <w:sz w:val="27"/>
          <w:rtl/>
        </w:rPr>
        <w:t>تأسيس</w:t>
      </w:r>
      <w:r w:rsidRPr="006C24A3">
        <w:rPr>
          <w:rFonts w:ascii="Roboto" w:eastAsia="Roboto" w:hAnsi="Roboto"/>
          <w:sz w:val="27"/>
          <w:rtl/>
        </w:rPr>
        <w:t xml:space="preserve"> </w:t>
      </w:r>
      <w:r w:rsidRPr="006C24A3">
        <w:rPr>
          <w:sz w:val="27"/>
          <w:rtl/>
        </w:rPr>
        <w:t>بعض</w:t>
      </w:r>
      <w:r w:rsidRPr="006C24A3">
        <w:rPr>
          <w:rFonts w:ascii="Roboto" w:eastAsia="Roboto" w:hAnsi="Roboto"/>
          <w:sz w:val="27"/>
          <w:rtl/>
        </w:rPr>
        <w:t xml:space="preserve"> </w:t>
      </w:r>
      <w:r w:rsidRPr="006C24A3">
        <w:rPr>
          <w:sz w:val="27"/>
          <w:rtl/>
        </w:rPr>
        <w:t>المدارس</w:t>
      </w:r>
      <w:r w:rsidRPr="006C24A3">
        <w:rPr>
          <w:rFonts w:ascii="Roboto" w:eastAsia="Roboto" w:hAnsi="Roboto"/>
          <w:sz w:val="27"/>
          <w:rtl/>
        </w:rPr>
        <w:t xml:space="preserve"> </w:t>
      </w:r>
      <w:r w:rsidRPr="006C24A3">
        <w:rPr>
          <w:sz w:val="27"/>
          <w:rtl/>
        </w:rPr>
        <w:t>الكلامية</w:t>
      </w:r>
      <w:r w:rsidRPr="006C24A3">
        <w:rPr>
          <w:rFonts w:ascii="Roboto" w:eastAsia="Roboto" w:hAnsi="Roboto" w:hint="cs"/>
          <w:sz w:val="27"/>
          <w:rtl/>
        </w:rPr>
        <w:t>.</w:t>
      </w:r>
      <w:r w:rsidRPr="006C24A3">
        <w:rPr>
          <w:rFonts w:ascii="Roboto" w:eastAsia="Roboto" w:hAnsi="Roboto"/>
          <w:sz w:val="27"/>
          <w:rtl/>
        </w:rPr>
        <w:t xml:space="preserve"> </w:t>
      </w:r>
      <w:r w:rsidRPr="006C24A3">
        <w:rPr>
          <w:rFonts w:hint="cs"/>
          <w:sz w:val="27"/>
          <w:rtl/>
        </w:rPr>
        <w:t xml:space="preserve">وبالنظر إلى </w:t>
      </w:r>
      <w:r w:rsidRPr="006C24A3">
        <w:rPr>
          <w:sz w:val="27"/>
          <w:rtl/>
        </w:rPr>
        <w:t>أن</w:t>
      </w:r>
      <w:r w:rsidRPr="006C24A3">
        <w:rPr>
          <w:rFonts w:ascii="Roboto" w:eastAsia="Roboto" w:hAnsi="Roboto"/>
          <w:sz w:val="27"/>
          <w:rtl/>
        </w:rPr>
        <w:t xml:space="preserve"> </w:t>
      </w:r>
      <w:r w:rsidRPr="006C24A3">
        <w:rPr>
          <w:sz w:val="27"/>
          <w:rtl/>
        </w:rPr>
        <w:t>عقلانية</w:t>
      </w:r>
      <w:r w:rsidRPr="006C24A3">
        <w:rPr>
          <w:rFonts w:ascii="Roboto" w:eastAsia="Roboto" w:hAnsi="Roboto"/>
          <w:sz w:val="27"/>
          <w:rtl/>
        </w:rPr>
        <w:t xml:space="preserve"> </w:t>
      </w:r>
      <w:r w:rsidRPr="006C24A3">
        <w:rPr>
          <w:sz w:val="27"/>
          <w:rtl/>
        </w:rPr>
        <w:t>العديد</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المبادئ</w:t>
      </w:r>
      <w:r w:rsidRPr="006C24A3">
        <w:rPr>
          <w:rFonts w:ascii="Roboto" w:eastAsia="Roboto" w:hAnsi="Roboto"/>
          <w:sz w:val="27"/>
          <w:rtl/>
        </w:rPr>
        <w:t xml:space="preserve"> </w:t>
      </w:r>
      <w:r w:rsidRPr="006C24A3">
        <w:rPr>
          <w:sz w:val="27"/>
          <w:rtl/>
        </w:rPr>
        <w:t>والعقائد</w:t>
      </w:r>
      <w:r w:rsidRPr="006C24A3">
        <w:rPr>
          <w:rFonts w:hint="cs"/>
          <w:sz w:val="27"/>
          <w:rtl/>
        </w:rPr>
        <w:t xml:space="preserve"> </w:t>
      </w:r>
      <w:r w:rsidRPr="006C24A3">
        <w:rPr>
          <w:sz w:val="27"/>
          <w:rtl/>
        </w:rPr>
        <w:t>الدينية</w:t>
      </w:r>
      <w:r w:rsidRPr="006C24A3">
        <w:rPr>
          <w:rFonts w:ascii="Roboto" w:eastAsia="Roboto" w:hAnsi="Roboto"/>
          <w:sz w:val="27"/>
          <w:rtl/>
        </w:rPr>
        <w:t xml:space="preserve"> </w:t>
      </w:r>
      <w:r w:rsidRPr="006C24A3">
        <w:rPr>
          <w:sz w:val="27"/>
          <w:rtl/>
        </w:rPr>
        <w:t>تعتمد على وجود</w:t>
      </w:r>
      <w:r w:rsidRPr="006C24A3">
        <w:rPr>
          <w:rFonts w:ascii="Roboto" w:eastAsia="Roboto" w:hAnsi="Roboto"/>
          <w:sz w:val="27"/>
          <w:rtl/>
        </w:rPr>
        <w:t xml:space="preserve"> </w:t>
      </w:r>
      <w:r w:rsidRPr="006C24A3">
        <w:rPr>
          <w:sz w:val="27"/>
          <w:rtl/>
        </w:rPr>
        <w:t>صورة</w:t>
      </w:r>
      <w:r w:rsidRPr="006C24A3">
        <w:rPr>
          <w:rFonts w:ascii="Roboto" w:eastAsia="Roboto" w:hAnsi="Roboto"/>
          <w:sz w:val="27"/>
          <w:rtl/>
        </w:rPr>
        <w:t xml:space="preserve"> </w:t>
      </w:r>
      <w:r w:rsidRPr="006C24A3">
        <w:rPr>
          <w:sz w:val="27"/>
          <w:rtl/>
        </w:rPr>
        <w:t>صحيحة</w:t>
      </w:r>
      <w:r w:rsidRPr="006C24A3">
        <w:rPr>
          <w:rFonts w:ascii="Roboto" w:eastAsia="Roboto" w:hAnsi="Roboto"/>
          <w:sz w:val="27"/>
          <w:rtl/>
        </w:rPr>
        <w:t xml:space="preserve"> </w:t>
      </w:r>
      <w:r w:rsidRPr="006C24A3">
        <w:rPr>
          <w:sz w:val="27"/>
          <w:rtl/>
        </w:rPr>
        <w:t>لهذه</w:t>
      </w:r>
      <w:r w:rsidRPr="006C24A3">
        <w:rPr>
          <w:rFonts w:ascii="Roboto" w:eastAsia="Roboto" w:hAnsi="Roboto"/>
          <w:sz w:val="27"/>
          <w:rtl/>
        </w:rPr>
        <w:t xml:space="preserve"> </w:t>
      </w:r>
      <w:r w:rsidRPr="006C24A3">
        <w:rPr>
          <w:sz w:val="27"/>
          <w:rtl/>
        </w:rPr>
        <w:t>المسألة فقد</w:t>
      </w:r>
      <w:r w:rsidRPr="006C24A3">
        <w:rPr>
          <w:rFonts w:ascii="Roboto" w:eastAsia="Roboto" w:hAnsi="Roboto"/>
          <w:sz w:val="27"/>
          <w:rtl/>
        </w:rPr>
        <w:t xml:space="preserve"> </w:t>
      </w:r>
      <w:r w:rsidRPr="006C24A3">
        <w:rPr>
          <w:sz w:val="27"/>
          <w:rtl/>
        </w:rPr>
        <w:t>قد</w:t>
      </w:r>
      <w:r w:rsidRPr="006C24A3">
        <w:rPr>
          <w:rFonts w:hint="cs"/>
          <w:sz w:val="27"/>
          <w:rtl/>
        </w:rPr>
        <w:t>ّ</w:t>
      </w:r>
      <w:r w:rsidRPr="006C24A3">
        <w:rPr>
          <w:sz w:val="27"/>
          <w:rtl/>
        </w:rPr>
        <w:t>م</w:t>
      </w:r>
      <w:r w:rsidRPr="006C24A3">
        <w:rPr>
          <w:rFonts w:hint="cs"/>
          <w:sz w:val="27"/>
          <w:rtl/>
        </w:rPr>
        <w:t>َ</w:t>
      </w:r>
      <w:r w:rsidRPr="006C24A3">
        <w:rPr>
          <w:sz w:val="27"/>
          <w:rtl/>
        </w:rPr>
        <w:t>ت</w:t>
      </w:r>
      <w:r w:rsidRPr="006C24A3">
        <w:rPr>
          <w:rFonts w:hint="cs"/>
          <w:sz w:val="27"/>
          <w:rtl/>
        </w:rPr>
        <w:t>ْ</w:t>
      </w:r>
      <w:r w:rsidRPr="006C24A3">
        <w:rPr>
          <w:rFonts w:ascii="Roboto" w:eastAsia="Roboto" w:hAnsi="Roboto"/>
          <w:sz w:val="27"/>
          <w:rtl/>
        </w:rPr>
        <w:t xml:space="preserve"> </w:t>
      </w:r>
      <w:r w:rsidRPr="006C24A3">
        <w:rPr>
          <w:sz w:val="27"/>
          <w:rtl/>
        </w:rPr>
        <w:t>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مدرسة</w:t>
      </w:r>
      <w:r w:rsidRPr="006C24A3">
        <w:rPr>
          <w:rFonts w:hint="cs"/>
          <w:sz w:val="27"/>
          <w:rtl/>
        </w:rPr>
        <w:t xml:space="preserve"> </w:t>
      </w:r>
      <w:r w:rsidRPr="006C24A3">
        <w:rPr>
          <w:sz w:val="27"/>
          <w:rtl/>
        </w:rPr>
        <w:t>كلامية</w:t>
      </w:r>
      <w:r w:rsidRPr="006C24A3">
        <w:rPr>
          <w:rFonts w:ascii="Roboto" w:eastAsia="Roboto" w:hAnsi="Roboto"/>
          <w:sz w:val="27"/>
          <w:rtl/>
        </w:rPr>
        <w:t xml:space="preserve"> </w:t>
      </w:r>
      <w:r w:rsidRPr="006C24A3">
        <w:rPr>
          <w:sz w:val="27"/>
          <w:rtl/>
        </w:rPr>
        <w:t>نظرية</w:t>
      </w:r>
      <w:r w:rsidRPr="006C24A3">
        <w:rPr>
          <w:rFonts w:ascii="Roboto" w:eastAsia="Roboto" w:hAnsi="Roboto"/>
          <w:sz w:val="27"/>
          <w:rtl/>
        </w:rPr>
        <w:t xml:space="preserve"> </w:t>
      </w:r>
      <w:r w:rsidRPr="006C24A3">
        <w:rPr>
          <w:sz w:val="27"/>
          <w:rtl/>
        </w:rPr>
        <w:t>محددة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الصدد</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rFonts w:ascii="Roboto" w:eastAsia="Roboto" w:hAnsi="Roboto"/>
          <w:sz w:val="27"/>
          <w:rtl/>
        </w:rPr>
        <w:t>و</w:t>
      </w:r>
      <w:r w:rsidRPr="006C24A3">
        <w:rPr>
          <w:sz w:val="27"/>
          <w:rtl/>
        </w:rPr>
        <w:t>لطالما كانت</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المسألة</w:t>
      </w:r>
      <w:r w:rsidRPr="006C24A3">
        <w:rPr>
          <w:rFonts w:ascii="Roboto" w:eastAsia="Roboto" w:hAnsi="Roboto"/>
          <w:sz w:val="27"/>
          <w:rtl/>
        </w:rPr>
        <w:t xml:space="preserve"> </w:t>
      </w:r>
      <w:r w:rsidRPr="006C24A3">
        <w:rPr>
          <w:sz w:val="27"/>
          <w:rtl/>
        </w:rPr>
        <w:t>محل</w:t>
      </w:r>
      <w:r w:rsidRPr="006C24A3">
        <w:rPr>
          <w:rFonts w:hint="cs"/>
          <w:sz w:val="27"/>
          <w:rtl/>
        </w:rPr>
        <w:t>ّ</w:t>
      </w:r>
      <w:r w:rsidRPr="006C24A3">
        <w:rPr>
          <w:sz w:val="27"/>
          <w:rtl/>
        </w:rPr>
        <w:t xml:space="preserve"> نقاش</w:t>
      </w:r>
      <w:r w:rsidRPr="006C24A3">
        <w:rPr>
          <w:rFonts w:ascii="Roboto" w:eastAsia="Roboto" w:hAnsi="Roboto"/>
          <w:sz w:val="27"/>
          <w:rtl/>
        </w:rPr>
        <w:t xml:space="preserve"> </w:t>
      </w:r>
      <w:r w:rsidRPr="006C24A3">
        <w:rPr>
          <w:sz w:val="27"/>
          <w:rtl/>
        </w:rPr>
        <w:t>بين</w:t>
      </w:r>
      <w:r w:rsidRPr="006C24A3">
        <w:rPr>
          <w:rFonts w:hint="cs"/>
          <w:sz w:val="27"/>
          <w:rtl/>
        </w:rPr>
        <w:t xml:space="preserve"> </w:t>
      </w:r>
      <w:r w:rsidRPr="006C24A3">
        <w:rPr>
          <w:sz w:val="27"/>
          <w:rtl/>
        </w:rPr>
        <w:t>الفلاسفة</w:t>
      </w:r>
      <w:r w:rsidRPr="006C24A3">
        <w:rPr>
          <w:rFonts w:ascii="Roboto" w:eastAsia="Roboto" w:hAnsi="Roboto"/>
          <w:sz w:val="27"/>
          <w:rtl/>
        </w:rPr>
        <w:t xml:space="preserve"> </w:t>
      </w:r>
      <w:r w:rsidRPr="006C24A3">
        <w:rPr>
          <w:sz w:val="27"/>
          <w:rtl/>
        </w:rPr>
        <w:t>الغربيين</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فديكارت</w:t>
      </w:r>
      <w:r w:rsidRPr="006C24A3">
        <w:rPr>
          <w:rFonts w:ascii="Roboto" w:eastAsia="Roboto" w:hAnsi="Roboto"/>
          <w:sz w:val="27"/>
          <w:rtl/>
        </w:rPr>
        <w:t xml:space="preserve"> </w:t>
      </w:r>
      <w:r w:rsidRPr="006C24A3">
        <w:rPr>
          <w:rFonts w:hint="cs"/>
          <w:sz w:val="27"/>
          <w:rtl/>
        </w:rPr>
        <w:t xml:space="preserve">ـ </w:t>
      </w:r>
      <w:r w:rsidRPr="006C24A3">
        <w:rPr>
          <w:sz w:val="27"/>
          <w:rtl/>
        </w:rPr>
        <w:t>الذي</w:t>
      </w:r>
      <w:r w:rsidRPr="006C24A3">
        <w:rPr>
          <w:rFonts w:ascii="Roboto" w:eastAsia="Roboto" w:hAnsi="Roboto"/>
          <w:sz w:val="27"/>
          <w:rtl/>
        </w:rPr>
        <w:t xml:space="preserve"> </w:t>
      </w:r>
      <w:r w:rsidRPr="006C24A3">
        <w:rPr>
          <w:sz w:val="27"/>
          <w:rtl/>
        </w:rPr>
        <w:t>يعدّونه</w:t>
      </w:r>
      <w:r w:rsidRPr="006C24A3">
        <w:rPr>
          <w:rFonts w:ascii="Roboto" w:eastAsia="Roboto" w:hAnsi="Roboto"/>
          <w:sz w:val="27"/>
          <w:rtl/>
        </w:rPr>
        <w:t xml:space="preserve"> </w:t>
      </w:r>
      <w:r w:rsidRPr="006C24A3">
        <w:rPr>
          <w:sz w:val="27"/>
          <w:rtl/>
        </w:rPr>
        <w:t>مؤسس</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المعاصرة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الغرب</w:t>
      </w:r>
      <w:r w:rsidRPr="006C24A3">
        <w:rPr>
          <w:rFonts w:ascii="Roboto" w:eastAsia="Roboto" w:hAnsi="Roboto" w:hint="cs"/>
          <w:sz w:val="27"/>
          <w:rtl/>
        </w:rPr>
        <w:t xml:space="preserve"> ـ</w:t>
      </w:r>
      <w:r w:rsidRPr="006C24A3">
        <w:rPr>
          <w:rFonts w:hint="cs"/>
          <w:sz w:val="27"/>
          <w:rtl/>
        </w:rPr>
        <w:t xml:space="preserve"> </w:t>
      </w:r>
      <w:r w:rsidRPr="006C24A3">
        <w:rPr>
          <w:sz w:val="27"/>
          <w:rtl/>
        </w:rPr>
        <w:t>يعتبر</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الفكر</w:t>
      </w:r>
      <w:r w:rsidRPr="006C24A3">
        <w:rPr>
          <w:rFonts w:ascii="Roboto" w:eastAsia="Roboto" w:hAnsi="Roboto"/>
          <w:sz w:val="27"/>
          <w:rtl/>
        </w:rPr>
        <w:t xml:space="preserve"> </w:t>
      </w:r>
      <w:r w:rsidRPr="006C24A3">
        <w:rPr>
          <w:sz w:val="27"/>
          <w:rtl/>
        </w:rPr>
        <w:t>ماهية</w:t>
      </w:r>
      <w:r w:rsidRPr="006C24A3">
        <w:rPr>
          <w:rFonts w:ascii="Roboto" w:eastAsia="Roboto" w:hAnsi="Roboto"/>
          <w:sz w:val="27"/>
          <w:rtl/>
        </w:rPr>
        <w:t xml:space="preserve"> </w:t>
      </w:r>
      <w:r w:rsidRPr="006C24A3">
        <w:rPr>
          <w:sz w:val="27"/>
          <w:rtl/>
        </w:rPr>
        <w:t>الإنسان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ويعتقد</w:t>
      </w:r>
      <w:r w:rsidRPr="006C24A3">
        <w:rPr>
          <w:rFonts w:ascii="Roboto" w:eastAsia="Roboto" w:hAnsi="Roboto"/>
          <w:sz w:val="27"/>
          <w:rtl/>
        </w:rPr>
        <w:t xml:space="preserve"> </w:t>
      </w:r>
      <w:r w:rsidRPr="006C24A3">
        <w:rPr>
          <w:sz w:val="27"/>
          <w:rtl/>
        </w:rPr>
        <w:t>بأن</w:t>
      </w:r>
      <w:r w:rsidRPr="006C24A3">
        <w:rPr>
          <w:rFonts w:ascii="Roboto" w:eastAsia="Roboto" w:hAnsi="Roboto"/>
          <w:sz w:val="27"/>
          <w:rtl/>
        </w:rPr>
        <w:t xml:space="preserve"> </w:t>
      </w:r>
      <w:r w:rsidRPr="006C24A3">
        <w:rPr>
          <w:rFonts w:hint="eastAsia"/>
          <w:sz w:val="24"/>
          <w:szCs w:val="24"/>
          <w:rtl/>
        </w:rPr>
        <w:t>«</w:t>
      </w:r>
      <w:r w:rsidRPr="006C24A3">
        <w:rPr>
          <w:sz w:val="27"/>
          <w:rtl/>
        </w:rPr>
        <w:t>لدينا</w:t>
      </w:r>
      <w:r w:rsidRPr="006C24A3">
        <w:rPr>
          <w:rFonts w:ascii="Roboto" w:eastAsia="Roboto" w:hAnsi="Roboto"/>
          <w:sz w:val="27"/>
          <w:rtl/>
        </w:rPr>
        <w:t xml:space="preserve"> </w:t>
      </w:r>
      <w:r w:rsidRPr="006C24A3">
        <w:rPr>
          <w:sz w:val="27"/>
          <w:rtl/>
        </w:rPr>
        <w:t>نوعين</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التفكير</w:t>
      </w:r>
      <w:r w:rsidRPr="006C24A3">
        <w:rPr>
          <w:rFonts w:ascii="Roboto" w:eastAsia="Roboto" w:hAnsi="Roboto"/>
          <w:sz w:val="27"/>
          <w:rtl/>
        </w:rPr>
        <w:t xml:space="preserve">: </w:t>
      </w:r>
      <w:r w:rsidRPr="006C24A3">
        <w:rPr>
          <w:sz w:val="27"/>
          <w:rtl/>
        </w:rPr>
        <w:t>إدراك</w:t>
      </w:r>
      <w:r w:rsidRPr="006C24A3">
        <w:rPr>
          <w:rFonts w:ascii="Roboto" w:eastAsia="Roboto" w:hAnsi="Roboto"/>
          <w:sz w:val="27"/>
          <w:rtl/>
        </w:rPr>
        <w:t xml:space="preserve"> </w:t>
      </w:r>
      <w:r w:rsidRPr="006C24A3">
        <w:rPr>
          <w:sz w:val="27"/>
          <w:rtl/>
        </w:rPr>
        <w:t>الفهم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وفعل</w:t>
      </w:r>
      <w:r w:rsidRPr="006C24A3">
        <w:rPr>
          <w:rFonts w:hint="cs"/>
          <w:sz w:val="27"/>
          <w:rtl/>
        </w:rPr>
        <w:t xml:space="preserve"> </w:t>
      </w:r>
      <w:r w:rsidRPr="006C24A3">
        <w:rPr>
          <w:sz w:val="27"/>
          <w:rtl/>
        </w:rPr>
        <w:t>الإرادة</w:t>
      </w:r>
      <w:r w:rsidRPr="006C24A3">
        <w:rPr>
          <w:rFonts w:hint="eastAsia"/>
          <w:sz w:val="24"/>
          <w:szCs w:val="24"/>
          <w:rtl/>
        </w:rPr>
        <w:t>»</w:t>
      </w:r>
      <w:r w:rsidRPr="006C24A3">
        <w:rPr>
          <w:rFonts w:hint="cs"/>
          <w:sz w:val="27"/>
          <w:vertAlign w:val="superscript"/>
          <w:rtl/>
        </w:rPr>
        <w:t>(</w:t>
      </w:r>
      <w:r w:rsidRPr="006C24A3">
        <w:rPr>
          <w:rStyle w:val="af9"/>
          <w:sz w:val="27"/>
          <w:rtl/>
        </w:rPr>
        <w:endnoteReference w:id="8"/>
      </w:r>
      <w:r w:rsidRPr="006C24A3">
        <w:rPr>
          <w:rFonts w:hint="cs"/>
          <w:sz w:val="27"/>
          <w:vertAlign w:val="superscript"/>
          <w:rtl/>
        </w:rPr>
        <w:t>)</w:t>
      </w:r>
      <w:r w:rsidRPr="006C24A3">
        <w:rPr>
          <w:rFonts w:ascii="Roboto" w:eastAsia="Roboto" w:hAnsi="Roboto"/>
          <w:sz w:val="27"/>
          <w:rtl/>
        </w:rPr>
        <w:t xml:space="preserve">،  </w:t>
      </w:r>
      <w:r w:rsidRPr="006C24A3">
        <w:rPr>
          <w:sz w:val="27"/>
          <w:rtl/>
        </w:rPr>
        <w:t>وهكذا</w:t>
      </w:r>
      <w:r w:rsidRPr="006C24A3">
        <w:rPr>
          <w:rFonts w:ascii="Roboto" w:eastAsia="Roboto" w:hAnsi="Roboto"/>
          <w:sz w:val="27"/>
          <w:rtl/>
        </w:rPr>
        <w:t xml:space="preserve">، </w:t>
      </w:r>
      <w:r w:rsidRPr="006C24A3">
        <w:rPr>
          <w:sz w:val="27"/>
          <w:rtl/>
        </w:rPr>
        <w:t>بح</w:t>
      </w:r>
      <w:r w:rsidRPr="006C24A3">
        <w:rPr>
          <w:rFonts w:hint="cs"/>
          <w:sz w:val="27"/>
          <w:rtl/>
        </w:rPr>
        <w:t>َ</w:t>
      </w:r>
      <w:r w:rsidRPr="006C24A3">
        <w:rPr>
          <w:sz w:val="27"/>
          <w:rtl/>
        </w:rPr>
        <w:t>س</w:t>
      </w:r>
      <w:r w:rsidRPr="006C24A3">
        <w:rPr>
          <w:rFonts w:hint="cs"/>
          <w:sz w:val="27"/>
          <w:rtl/>
        </w:rPr>
        <w:t>َ</w:t>
      </w:r>
      <w:r w:rsidRPr="006C24A3">
        <w:rPr>
          <w:sz w:val="27"/>
          <w:rtl/>
        </w:rPr>
        <w:t>ب</w:t>
      </w:r>
      <w:r w:rsidRPr="006C24A3">
        <w:rPr>
          <w:rFonts w:ascii="Roboto" w:eastAsia="Roboto" w:hAnsi="Roboto"/>
          <w:sz w:val="27"/>
          <w:rtl/>
        </w:rPr>
        <w:t xml:space="preserve"> </w:t>
      </w:r>
      <w:r w:rsidRPr="006C24A3">
        <w:rPr>
          <w:sz w:val="27"/>
          <w:rtl/>
        </w:rPr>
        <w:t>ديكارت</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النفس</w:t>
      </w:r>
      <w:r w:rsidRPr="006C24A3">
        <w:rPr>
          <w:rFonts w:ascii="Roboto" w:eastAsia="Roboto" w:hAnsi="Roboto"/>
          <w:sz w:val="27"/>
          <w:rtl/>
        </w:rPr>
        <w:t xml:space="preserve"> </w:t>
      </w:r>
      <w:r w:rsidRPr="006C24A3">
        <w:rPr>
          <w:sz w:val="27"/>
          <w:rtl/>
        </w:rPr>
        <w:t>البشرية</w:t>
      </w:r>
      <w:r w:rsidRPr="006C24A3">
        <w:rPr>
          <w:rFonts w:hint="cs"/>
          <w:sz w:val="27"/>
          <w:rtl/>
        </w:rPr>
        <w:t xml:space="preserve"> </w:t>
      </w:r>
      <w:r w:rsidRPr="006C24A3">
        <w:rPr>
          <w:sz w:val="27"/>
          <w:rtl/>
        </w:rPr>
        <w:t>لها</w:t>
      </w:r>
      <w:r w:rsidRPr="006C24A3">
        <w:rPr>
          <w:rFonts w:ascii="Roboto" w:eastAsia="Roboto" w:hAnsi="Roboto"/>
          <w:sz w:val="27"/>
          <w:rtl/>
        </w:rPr>
        <w:t xml:space="preserve"> </w:t>
      </w:r>
      <w:r w:rsidRPr="006C24A3">
        <w:rPr>
          <w:sz w:val="27"/>
          <w:rtl/>
        </w:rPr>
        <w:t>ب</w:t>
      </w:r>
      <w:r w:rsidRPr="006C24A3">
        <w:rPr>
          <w:rFonts w:hint="cs"/>
          <w:sz w:val="27"/>
          <w:rtl/>
        </w:rPr>
        <w:t>ُ</w:t>
      </w:r>
      <w:r w:rsidRPr="006C24A3">
        <w:rPr>
          <w:sz w:val="27"/>
          <w:rtl/>
        </w:rPr>
        <w:t>ع</w:t>
      </w:r>
      <w:r w:rsidRPr="006C24A3">
        <w:rPr>
          <w:rFonts w:hint="cs"/>
          <w:sz w:val="27"/>
          <w:rtl/>
        </w:rPr>
        <w:t>ْ</w:t>
      </w:r>
      <w:r w:rsidRPr="006C24A3">
        <w:rPr>
          <w:sz w:val="27"/>
          <w:rtl/>
        </w:rPr>
        <w:t>دان</w:t>
      </w:r>
      <w:r w:rsidRPr="006C24A3">
        <w:rPr>
          <w:rFonts w:ascii="Roboto" w:eastAsia="Roboto" w:hAnsi="Roboto"/>
          <w:sz w:val="27"/>
          <w:rtl/>
        </w:rPr>
        <w:t xml:space="preserve"> </w:t>
      </w:r>
      <w:r w:rsidRPr="006C24A3">
        <w:rPr>
          <w:sz w:val="27"/>
          <w:rtl/>
        </w:rPr>
        <w:t>أساسيان</w:t>
      </w:r>
      <w:r w:rsidRPr="006C24A3">
        <w:rPr>
          <w:rFonts w:ascii="Roboto" w:eastAsia="Roboto" w:hAnsi="Roboto"/>
          <w:sz w:val="27"/>
          <w:rtl/>
        </w:rPr>
        <w:t xml:space="preserve">: </w:t>
      </w:r>
      <w:r w:rsidRPr="006C24A3">
        <w:rPr>
          <w:sz w:val="27"/>
          <w:rtl/>
        </w:rPr>
        <w:t>الفهم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والإرادة</w:t>
      </w:r>
      <w:r w:rsidRPr="006C24A3">
        <w:rPr>
          <w:rFonts w:ascii="Roboto" w:eastAsia="Roboto" w:hAnsi="Roboto"/>
          <w:sz w:val="27"/>
          <w:rtl/>
        </w:rPr>
        <w:t xml:space="preserve">، </w:t>
      </w:r>
      <w:r w:rsidRPr="006C24A3">
        <w:rPr>
          <w:sz w:val="27"/>
          <w:rtl/>
        </w:rPr>
        <w:t>والجوانب</w:t>
      </w:r>
      <w:r w:rsidRPr="006C24A3">
        <w:rPr>
          <w:rFonts w:ascii="Roboto" w:eastAsia="Roboto" w:hAnsi="Roboto"/>
          <w:sz w:val="27"/>
          <w:rtl/>
        </w:rPr>
        <w:t xml:space="preserve"> </w:t>
      </w:r>
      <w:r w:rsidRPr="006C24A3">
        <w:rPr>
          <w:sz w:val="27"/>
          <w:rtl/>
        </w:rPr>
        <w:t>الأخرى</w:t>
      </w:r>
      <w:r w:rsidRPr="006C24A3">
        <w:rPr>
          <w:rFonts w:ascii="Roboto" w:eastAsia="Roboto" w:hAnsi="Roboto"/>
          <w:sz w:val="27"/>
          <w:rtl/>
        </w:rPr>
        <w:t xml:space="preserve"> </w:t>
      </w:r>
      <w:r w:rsidRPr="006C24A3">
        <w:rPr>
          <w:sz w:val="27"/>
          <w:rtl/>
        </w:rPr>
        <w:t>تعود</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هذين</w:t>
      </w:r>
      <w:r w:rsidRPr="006C24A3">
        <w:rPr>
          <w:rFonts w:ascii="Roboto" w:eastAsia="Roboto" w:hAnsi="Roboto"/>
          <w:sz w:val="27"/>
          <w:rtl/>
        </w:rPr>
        <w:t xml:space="preserve"> </w:t>
      </w:r>
      <w:r w:rsidRPr="006C24A3">
        <w:rPr>
          <w:sz w:val="27"/>
          <w:rtl/>
        </w:rPr>
        <w:t>الب</w:t>
      </w:r>
      <w:r w:rsidRPr="006C24A3">
        <w:rPr>
          <w:rFonts w:hint="cs"/>
          <w:sz w:val="27"/>
          <w:rtl/>
        </w:rPr>
        <w:t>ُ</w:t>
      </w:r>
      <w:r w:rsidRPr="006C24A3">
        <w:rPr>
          <w:sz w:val="27"/>
          <w:rtl/>
        </w:rPr>
        <w:t>ع</w:t>
      </w:r>
      <w:r w:rsidRPr="006C24A3">
        <w:rPr>
          <w:rFonts w:hint="cs"/>
          <w:sz w:val="27"/>
          <w:rtl/>
        </w:rPr>
        <w:t>ْ</w:t>
      </w:r>
      <w:r w:rsidRPr="006C24A3">
        <w:rPr>
          <w:sz w:val="27"/>
          <w:rtl/>
        </w:rPr>
        <w:t>دين</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كما</w:t>
      </w:r>
      <w:r w:rsidRPr="006C24A3">
        <w:rPr>
          <w:rFonts w:hint="cs"/>
          <w:sz w:val="27"/>
          <w:rtl/>
        </w:rPr>
        <w:t xml:space="preserve"> </w:t>
      </w:r>
      <w:r w:rsidRPr="006C24A3">
        <w:rPr>
          <w:sz w:val="27"/>
          <w:rtl/>
        </w:rPr>
        <w:t>يناقش</w:t>
      </w:r>
      <w:r w:rsidRPr="006C24A3">
        <w:rPr>
          <w:rFonts w:ascii="Roboto" w:eastAsia="Roboto" w:hAnsi="Roboto"/>
          <w:sz w:val="27"/>
          <w:rtl/>
        </w:rPr>
        <w:t xml:space="preserve"> </w:t>
      </w:r>
      <w:r w:rsidRPr="006C24A3">
        <w:rPr>
          <w:sz w:val="27"/>
          <w:rtl/>
        </w:rPr>
        <w:t>إيمانويل</w:t>
      </w:r>
      <w:r w:rsidRPr="006C24A3">
        <w:rPr>
          <w:rFonts w:ascii="Roboto" w:eastAsia="Roboto" w:hAnsi="Roboto"/>
          <w:sz w:val="27"/>
          <w:rtl/>
        </w:rPr>
        <w:t xml:space="preserve"> </w:t>
      </w:r>
      <w:r w:rsidRPr="006C24A3">
        <w:rPr>
          <w:sz w:val="27"/>
          <w:rtl/>
        </w:rPr>
        <w:t>كانط</w:t>
      </w:r>
      <w:r w:rsidRPr="006C24A3">
        <w:rPr>
          <w:rFonts w:ascii="Roboto" w:eastAsia="Roboto" w:hAnsi="Roboto" w:hint="cs"/>
          <w:sz w:val="27"/>
          <w:rtl/>
        </w:rPr>
        <w:t xml:space="preserve"> ـ</w:t>
      </w:r>
      <w:r w:rsidRPr="006C24A3">
        <w:rPr>
          <w:rFonts w:ascii="Roboto" w:eastAsia="Roboto" w:hAnsi="Roboto"/>
          <w:sz w:val="27"/>
          <w:rtl/>
        </w:rPr>
        <w:t xml:space="preserve"> </w:t>
      </w:r>
      <w:r w:rsidRPr="006C24A3">
        <w:rPr>
          <w:sz w:val="27"/>
          <w:rtl/>
        </w:rPr>
        <w:t>أحد</w:t>
      </w:r>
      <w:r w:rsidRPr="006C24A3">
        <w:rPr>
          <w:rFonts w:ascii="Roboto" w:eastAsia="Roboto" w:hAnsi="Roboto"/>
          <w:sz w:val="27"/>
          <w:rtl/>
        </w:rPr>
        <w:t xml:space="preserve"> </w:t>
      </w:r>
      <w:r w:rsidRPr="006C24A3">
        <w:rPr>
          <w:sz w:val="27"/>
          <w:rtl/>
        </w:rPr>
        <w:t>أعظم</w:t>
      </w:r>
      <w:r w:rsidRPr="006C24A3">
        <w:rPr>
          <w:rFonts w:ascii="Roboto" w:eastAsia="Roboto" w:hAnsi="Roboto"/>
          <w:sz w:val="27"/>
          <w:rtl/>
        </w:rPr>
        <w:t xml:space="preserve"> </w:t>
      </w:r>
      <w:r w:rsidRPr="006C24A3">
        <w:rPr>
          <w:sz w:val="27"/>
          <w:rtl/>
        </w:rPr>
        <w:t>فلاسفة</w:t>
      </w:r>
      <w:r w:rsidRPr="006C24A3">
        <w:rPr>
          <w:rFonts w:ascii="Roboto" w:eastAsia="Roboto" w:hAnsi="Roboto"/>
          <w:sz w:val="27"/>
          <w:rtl/>
        </w:rPr>
        <w:t xml:space="preserve"> </w:t>
      </w:r>
      <w:r w:rsidRPr="006C24A3">
        <w:rPr>
          <w:sz w:val="27"/>
          <w:rtl/>
        </w:rPr>
        <w:t>العصر</w:t>
      </w:r>
      <w:r w:rsidRPr="006C24A3">
        <w:rPr>
          <w:rFonts w:ascii="Roboto" w:eastAsia="Roboto" w:hAnsi="Roboto"/>
          <w:sz w:val="27"/>
          <w:rtl/>
        </w:rPr>
        <w:t xml:space="preserve"> </w:t>
      </w:r>
      <w:r w:rsidRPr="006C24A3">
        <w:rPr>
          <w:sz w:val="27"/>
          <w:rtl/>
        </w:rPr>
        <w:t>الغربي</w:t>
      </w:r>
      <w:r w:rsidRPr="006C24A3">
        <w:rPr>
          <w:rFonts w:ascii="Roboto" w:eastAsia="Roboto" w:hAnsi="Roboto"/>
          <w:sz w:val="27"/>
          <w:rtl/>
        </w:rPr>
        <w:t xml:space="preserve"> </w:t>
      </w:r>
      <w:r w:rsidRPr="006C24A3">
        <w:rPr>
          <w:sz w:val="27"/>
          <w:rtl/>
        </w:rPr>
        <w:t>الحديث</w:t>
      </w:r>
      <w:r w:rsidRPr="006C24A3">
        <w:rPr>
          <w:rFonts w:ascii="Roboto" w:eastAsia="Roboto" w:hAnsi="Roboto" w:hint="cs"/>
          <w:sz w:val="27"/>
          <w:rtl/>
        </w:rPr>
        <w:t xml:space="preserve"> ـ </w:t>
      </w:r>
      <w:r w:rsidRPr="006C24A3">
        <w:rPr>
          <w:sz w:val="27"/>
          <w:rtl/>
        </w:rPr>
        <w:t>مسألة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w:t>
      </w:r>
      <w:r w:rsidRPr="006C24A3">
        <w:rPr>
          <w:rFonts w:hint="cs"/>
          <w:sz w:val="27"/>
          <w:rtl/>
        </w:rPr>
        <w:t xml:space="preserve"> و</w:t>
      </w:r>
      <w:r w:rsidRPr="006C24A3">
        <w:rPr>
          <w:sz w:val="27"/>
          <w:rtl/>
        </w:rPr>
        <w:t>تكمن</w:t>
      </w:r>
      <w:r w:rsidRPr="006C24A3">
        <w:rPr>
          <w:rFonts w:ascii="Roboto" w:eastAsia="Roboto" w:hAnsi="Roboto"/>
          <w:sz w:val="27"/>
          <w:rtl/>
        </w:rPr>
        <w:t xml:space="preserve"> </w:t>
      </w:r>
      <w:r w:rsidRPr="006C24A3">
        <w:rPr>
          <w:sz w:val="27"/>
          <w:rtl/>
        </w:rPr>
        <w:t>الأهمية</w:t>
      </w:r>
      <w:r w:rsidRPr="006C24A3">
        <w:rPr>
          <w:rFonts w:ascii="Roboto" w:eastAsia="Roboto" w:hAnsi="Roboto"/>
          <w:sz w:val="27"/>
          <w:rtl/>
        </w:rPr>
        <w:t xml:space="preserve"> </w:t>
      </w:r>
      <w:r w:rsidRPr="006C24A3">
        <w:rPr>
          <w:sz w:val="27"/>
          <w:rtl/>
        </w:rPr>
        <w:t>الرئيسة</w:t>
      </w:r>
      <w:r w:rsidRPr="006C24A3">
        <w:rPr>
          <w:rFonts w:ascii="Roboto" w:eastAsia="Roboto" w:hAnsi="Roboto"/>
          <w:sz w:val="27"/>
          <w:rtl/>
        </w:rPr>
        <w:t xml:space="preserve"> </w:t>
      </w:r>
      <w:r w:rsidRPr="006C24A3">
        <w:rPr>
          <w:sz w:val="27"/>
          <w:rtl/>
        </w:rPr>
        <w:t>للإرادة</w:t>
      </w:r>
      <w:r w:rsidRPr="006C24A3">
        <w:rPr>
          <w:rFonts w:ascii="Roboto" w:eastAsia="Roboto" w:hAnsi="Roboto"/>
          <w:sz w:val="27"/>
          <w:rtl/>
        </w:rPr>
        <w:t xml:space="preserve"> </w:t>
      </w:r>
      <w:r w:rsidRPr="006C24A3">
        <w:rPr>
          <w:sz w:val="27"/>
          <w:rtl/>
        </w:rPr>
        <w:t>بالنسبة</w:t>
      </w:r>
      <w:r w:rsidRPr="006C24A3">
        <w:rPr>
          <w:rFonts w:ascii="Roboto" w:eastAsia="Roboto" w:hAnsi="Roboto"/>
          <w:sz w:val="27"/>
          <w:rtl/>
        </w:rPr>
        <w:t xml:space="preserve"> </w:t>
      </w:r>
      <w:r w:rsidRPr="006C24A3">
        <w:rPr>
          <w:sz w:val="27"/>
          <w:rtl/>
        </w:rPr>
        <w:t>له</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حرية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برأيه</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الافتراض</w:t>
      </w:r>
      <w:r w:rsidRPr="006C24A3">
        <w:rPr>
          <w:rFonts w:hint="cs"/>
          <w:sz w:val="27"/>
          <w:rtl/>
        </w:rPr>
        <w:t xml:space="preserve"> </w:t>
      </w:r>
      <w:r w:rsidRPr="006C24A3">
        <w:rPr>
          <w:sz w:val="27"/>
          <w:rtl/>
        </w:rPr>
        <w:t>القَب</w:t>
      </w:r>
      <w:r w:rsidRPr="006C24A3">
        <w:rPr>
          <w:rFonts w:hint="cs"/>
          <w:sz w:val="27"/>
          <w:rtl/>
        </w:rPr>
        <w:t>ْ</w:t>
      </w:r>
      <w:r w:rsidRPr="006C24A3">
        <w:rPr>
          <w:sz w:val="27"/>
          <w:rtl/>
        </w:rPr>
        <w:t>لي</w:t>
      </w:r>
      <w:r w:rsidRPr="006C24A3">
        <w:rPr>
          <w:rFonts w:ascii="Roboto" w:eastAsia="Roboto" w:hAnsi="Roboto"/>
          <w:sz w:val="27"/>
          <w:rtl/>
        </w:rPr>
        <w:t xml:space="preserve"> </w:t>
      </w:r>
      <w:r w:rsidRPr="006C24A3">
        <w:rPr>
          <w:sz w:val="27"/>
          <w:rtl/>
        </w:rPr>
        <w:t>للواجب</w:t>
      </w:r>
      <w:r w:rsidRPr="006C24A3">
        <w:rPr>
          <w:rFonts w:ascii="Roboto" w:eastAsia="Roboto" w:hAnsi="Roboto"/>
          <w:sz w:val="27"/>
          <w:rtl/>
        </w:rPr>
        <w:t xml:space="preserve"> </w:t>
      </w:r>
      <w:r w:rsidRPr="006C24A3">
        <w:rPr>
          <w:sz w:val="27"/>
          <w:rtl/>
        </w:rPr>
        <w:t>والمسؤولية</w:t>
      </w:r>
      <w:r w:rsidRPr="006C24A3">
        <w:rPr>
          <w:rFonts w:ascii="Roboto" w:eastAsia="Roboto" w:hAnsi="Roboto"/>
          <w:sz w:val="27"/>
          <w:rtl/>
        </w:rPr>
        <w:t xml:space="preserve"> </w:t>
      </w:r>
      <w:r w:rsidRPr="006C24A3">
        <w:rPr>
          <w:sz w:val="27"/>
          <w:rtl/>
        </w:rPr>
        <w:t>الأخلاقية</w:t>
      </w:r>
      <w:r w:rsidRPr="006C24A3">
        <w:rPr>
          <w:rFonts w:ascii="Roboto" w:eastAsia="Roboto" w:hAnsi="Roboto"/>
          <w:sz w:val="27"/>
          <w:rtl/>
        </w:rPr>
        <w:t xml:space="preserve">. </w:t>
      </w:r>
      <w:r w:rsidRPr="006C24A3">
        <w:rPr>
          <w:sz w:val="27"/>
          <w:rtl/>
        </w:rPr>
        <w:t>للأخلاق</w:t>
      </w:r>
      <w:r w:rsidRPr="006C24A3">
        <w:rPr>
          <w:rFonts w:ascii="Roboto" w:eastAsia="Roboto" w:hAnsi="Roboto"/>
          <w:sz w:val="27"/>
          <w:rtl/>
        </w:rPr>
        <w:t xml:space="preserve"> </w:t>
      </w:r>
      <w:r w:rsidRPr="006C24A3">
        <w:rPr>
          <w:sz w:val="27"/>
          <w:rtl/>
        </w:rPr>
        <w:t>والحكمة</w:t>
      </w:r>
      <w:r w:rsidRPr="006C24A3">
        <w:rPr>
          <w:rFonts w:ascii="Roboto" w:eastAsia="Roboto" w:hAnsi="Roboto"/>
          <w:sz w:val="27"/>
          <w:rtl/>
        </w:rPr>
        <w:t xml:space="preserve"> </w:t>
      </w:r>
      <w:r w:rsidRPr="006C24A3">
        <w:rPr>
          <w:sz w:val="27"/>
          <w:rtl/>
        </w:rPr>
        <w:t>العملية</w:t>
      </w:r>
      <w:r w:rsidRPr="006C24A3">
        <w:rPr>
          <w:rFonts w:ascii="Roboto" w:eastAsia="Roboto" w:hAnsi="Roboto"/>
          <w:sz w:val="27"/>
          <w:rtl/>
        </w:rPr>
        <w:t xml:space="preserve"> </w:t>
      </w:r>
      <w:r w:rsidRPr="006C24A3">
        <w:rPr>
          <w:sz w:val="27"/>
          <w:rtl/>
        </w:rPr>
        <w:t>أهم</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خاصة</w:t>
      </w:r>
      <w:r w:rsidRPr="006C24A3">
        <w:rPr>
          <w:rFonts w:ascii="Roboto" w:eastAsia="Roboto" w:hAnsi="Roboto"/>
          <w:sz w:val="27"/>
          <w:rtl/>
        </w:rPr>
        <w:t xml:space="preserve"> </w:t>
      </w:r>
      <w:r w:rsidRPr="006C24A3">
        <w:rPr>
          <w:sz w:val="27"/>
          <w:rtl/>
        </w:rPr>
        <w:t>بالنسبة</w:t>
      </w:r>
      <w:r w:rsidRPr="006C24A3">
        <w:rPr>
          <w:rFonts w:hint="cs"/>
          <w:sz w:val="27"/>
          <w:rtl/>
        </w:rPr>
        <w:t xml:space="preserve"> </w:t>
      </w:r>
      <w:r w:rsidRPr="006C24A3">
        <w:rPr>
          <w:sz w:val="27"/>
          <w:rtl/>
        </w:rPr>
        <w:t>لكانط</w:t>
      </w:r>
      <w:r w:rsidRPr="006C24A3">
        <w:rPr>
          <w:rFonts w:ascii="Roboto" w:eastAsia="Roboto" w:hAnsi="Roboto"/>
          <w:sz w:val="27"/>
          <w:rtl/>
        </w:rPr>
        <w:t xml:space="preserve">، </w:t>
      </w:r>
      <w:r w:rsidRPr="006C24A3">
        <w:rPr>
          <w:sz w:val="27"/>
          <w:rtl/>
        </w:rPr>
        <w:t>وفي</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المجال</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يثبت</w:t>
      </w:r>
      <w:r w:rsidRPr="006C24A3">
        <w:rPr>
          <w:rFonts w:ascii="Roboto" w:eastAsia="Roboto" w:hAnsi="Roboto"/>
          <w:sz w:val="27"/>
          <w:rtl/>
        </w:rPr>
        <w:t xml:space="preserve"> </w:t>
      </w:r>
      <w:r w:rsidRPr="006C24A3">
        <w:rPr>
          <w:sz w:val="27"/>
          <w:rtl/>
        </w:rPr>
        <w:t>وجود</w:t>
      </w:r>
      <w:r w:rsidRPr="006C24A3">
        <w:rPr>
          <w:rFonts w:ascii="Roboto" w:eastAsia="Roboto" w:hAnsi="Roboto"/>
          <w:sz w:val="27"/>
          <w:rtl/>
        </w:rPr>
        <w:t xml:space="preserve"> الله </w:t>
      </w:r>
      <w:r w:rsidRPr="006C24A3">
        <w:rPr>
          <w:sz w:val="27"/>
          <w:rtl/>
        </w:rPr>
        <w:t>والعالم</w:t>
      </w:r>
      <w:r w:rsidRPr="006C24A3">
        <w:rPr>
          <w:rFonts w:ascii="Roboto" w:eastAsia="Roboto" w:hAnsi="Roboto"/>
          <w:sz w:val="27"/>
          <w:rtl/>
        </w:rPr>
        <w:t xml:space="preserve"> </w:t>
      </w:r>
      <w:r w:rsidRPr="006C24A3">
        <w:rPr>
          <w:sz w:val="27"/>
          <w:rtl/>
        </w:rPr>
        <w:t>والنفس</w:t>
      </w:r>
      <w:r w:rsidRPr="006C24A3">
        <w:rPr>
          <w:rFonts w:ascii="Roboto" w:eastAsia="Roboto" w:hAnsi="Roboto"/>
          <w:sz w:val="27"/>
          <w:rtl/>
        </w:rPr>
        <w:t xml:space="preserve"> </w:t>
      </w:r>
      <w:r w:rsidRPr="006C24A3">
        <w:rPr>
          <w:sz w:val="27"/>
          <w:rtl/>
        </w:rPr>
        <w:t>وخلودها</w:t>
      </w:r>
      <w:r w:rsidRPr="006C24A3">
        <w:rPr>
          <w:rFonts w:ascii="Roboto" w:eastAsia="Roboto" w:hAnsi="Roboto"/>
          <w:sz w:val="27"/>
          <w:rtl/>
        </w:rPr>
        <w:t xml:space="preserve">. </w:t>
      </w:r>
      <w:r w:rsidRPr="006C24A3">
        <w:rPr>
          <w:sz w:val="27"/>
          <w:rtl/>
        </w:rPr>
        <w:t>ويعتقد</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ناحية</w:t>
      </w:r>
      <w:r w:rsidRPr="006C24A3">
        <w:rPr>
          <w:rFonts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وجود</w:t>
      </w:r>
      <w:r w:rsidRPr="006C24A3">
        <w:rPr>
          <w:rFonts w:ascii="Roboto" w:eastAsia="Roboto" w:hAnsi="Roboto"/>
          <w:sz w:val="27"/>
          <w:rtl/>
        </w:rPr>
        <w:t xml:space="preserve"> </w:t>
      </w:r>
      <w:r w:rsidRPr="006C24A3">
        <w:rPr>
          <w:sz w:val="27"/>
          <w:rtl/>
        </w:rPr>
        <w:t>الأخلاق</w:t>
      </w:r>
      <w:r w:rsidRPr="006C24A3">
        <w:rPr>
          <w:rFonts w:ascii="Roboto" w:eastAsia="Roboto" w:hAnsi="Roboto"/>
          <w:sz w:val="27"/>
          <w:rtl/>
        </w:rPr>
        <w:t xml:space="preserve"> </w:t>
      </w:r>
      <w:r w:rsidRPr="006C24A3">
        <w:rPr>
          <w:sz w:val="27"/>
          <w:rtl/>
        </w:rPr>
        <w:t>والحكمة</w:t>
      </w:r>
      <w:r w:rsidRPr="006C24A3">
        <w:rPr>
          <w:rFonts w:ascii="Roboto" w:eastAsia="Roboto" w:hAnsi="Roboto"/>
          <w:sz w:val="27"/>
          <w:rtl/>
        </w:rPr>
        <w:t xml:space="preserve"> </w:t>
      </w:r>
      <w:r w:rsidRPr="006C24A3">
        <w:rPr>
          <w:sz w:val="27"/>
          <w:rtl/>
        </w:rPr>
        <w:t>العملية</w:t>
      </w:r>
      <w:r w:rsidRPr="006C24A3">
        <w:rPr>
          <w:rFonts w:ascii="Roboto" w:eastAsia="Roboto" w:hAnsi="Roboto"/>
          <w:sz w:val="27"/>
          <w:rtl/>
        </w:rPr>
        <w:t xml:space="preserve"> </w:t>
      </w:r>
      <w:r w:rsidRPr="006C24A3">
        <w:rPr>
          <w:sz w:val="27"/>
          <w:rtl/>
        </w:rPr>
        <w:t>يعتمد</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حرية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rFonts w:ascii="Roboto" w:eastAsia="Roboto" w:hAnsi="Roboto" w:hint="cs"/>
          <w:sz w:val="27"/>
          <w:rtl/>
        </w:rPr>
        <w:t>و</w:t>
      </w:r>
      <w:r w:rsidRPr="006C24A3">
        <w:rPr>
          <w:sz w:val="27"/>
          <w:rtl/>
        </w:rPr>
        <w:t>أثار</w:t>
      </w:r>
      <w:r w:rsidRPr="006C24A3">
        <w:rPr>
          <w:rFonts w:hint="cs"/>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أيضا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مسألة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إطار</w:t>
      </w:r>
      <w:r w:rsidRPr="006C24A3">
        <w:rPr>
          <w:rFonts w:ascii="Roboto" w:eastAsia="Roboto" w:hAnsi="Roboto"/>
          <w:sz w:val="27"/>
          <w:rtl/>
        </w:rPr>
        <w:t xml:space="preserve"> </w:t>
      </w:r>
      <w:r w:rsidRPr="006C24A3">
        <w:rPr>
          <w:sz w:val="27"/>
          <w:rtl/>
        </w:rPr>
        <w:t>أبحاث</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النظري</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الرغم</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اعتقاده</w:t>
      </w:r>
      <w:r w:rsidRPr="006C24A3">
        <w:rPr>
          <w:rFonts w:ascii="Roboto" w:eastAsia="Roboto" w:hAnsi="Roboto"/>
          <w:sz w:val="27"/>
          <w:rtl/>
        </w:rPr>
        <w:t xml:space="preserve"> </w:t>
      </w:r>
      <w:r w:rsidRPr="006C24A3">
        <w:rPr>
          <w:sz w:val="27"/>
          <w:rtl/>
        </w:rPr>
        <w:t>أن</w:t>
      </w:r>
      <w:r w:rsidRPr="006C24A3">
        <w:rPr>
          <w:rFonts w:hint="cs"/>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التقليدية</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تحل</w:t>
      </w:r>
      <w:r w:rsidRPr="006C24A3">
        <w:rPr>
          <w:rFonts w:hint="cs"/>
          <w:sz w:val="27"/>
          <w:rtl/>
        </w:rPr>
        <w:t>ّ</w:t>
      </w:r>
      <w:r w:rsidRPr="006C24A3">
        <w:rPr>
          <w:sz w:val="27"/>
          <w:rtl/>
        </w:rPr>
        <w:t>ها،</w:t>
      </w:r>
      <w:r w:rsidRPr="006C24A3">
        <w:rPr>
          <w:rFonts w:ascii="Roboto" w:eastAsia="Roboto" w:hAnsi="Roboto"/>
          <w:sz w:val="27"/>
          <w:rtl/>
        </w:rPr>
        <w:t xml:space="preserve"> </w:t>
      </w:r>
      <w:r w:rsidRPr="006C24A3">
        <w:rPr>
          <w:sz w:val="27"/>
          <w:rtl/>
        </w:rPr>
        <w:t>ولا</w:t>
      </w:r>
      <w:r w:rsidRPr="006C24A3">
        <w:rPr>
          <w:rFonts w:hint="cs"/>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تُحل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إلا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قبول</w:t>
      </w:r>
      <w:r w:rsidRPr="006C24A3">
        <w:rPr>
          <w:rFonts w:ascii="Roboto" w:eastAsia="Roboto" w:hAnsi="Roboto"/>
          <w:sz w:val="27"/>
          <w:rtl/>
        </w:rPr>
        <w:t xml:space="preserve"> </w:t>
      </w:r>
      <w:r w:rsidRPr="006C24A3">
        <w:rPr>
          <w:sz w:val="27"/>
          <w:rtl/>
        </w:rPr>
        <w:t>مبادئ</w:t>
      </w:r>
      <w:r w:rsidRPr="006C24A3">
        <w:rPr>
          <w:rFonts w:hint="cs"/>
          <w:sz w:val="27"/>
          <w:rtl/>
        </w:rPr>
        <w:t xml:space="preserve"> </w:t>
      </w:r>
      <w:r w:rsidRPr="006C24A3">
        <w:rPr>
          <w:sz w:val="27"/>
          <w:rtl/>
        </w:rPr>
        <w:t>فلسفته</w:t>
      </w:r>
      <w:r w:rsidRPr="006C24A3">
        <w:rPr>
          <w:rFonts w:ascii="Roboto" w:eastAsia="Roboto" w:hAnsi="Roboto"/>
          <w:sz w:val="27"/>
          <w:rtl/>
        </w:rPr>
        <w:t xml:space="preserve"> </w:t>
      </w:r>
      <w:r w:rsidRPr="006C24A3">
        <w:rPr>
          <w:sz w:val="27"/>
          <w:rtl/>
        </w:rPr>
        <w:t>النقدية</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وقد</w:t>
      </w:r>
      <w:r w:rsidRPr="006C24A3">
        <w:rPr>
          <w:rFonts w:ascii="Roboto" w:eastAsia="Roboto" w:hAnsi="Roboto"/>
          <w:sz w:val="27"/>
          <w:rtl/>
        </w:rPr>
        <w:t xml:space="preserve"> </w:t>
      </w:r>
      <w:r w:rsidRPr="006C24A3">
        <w:rPr>
          <w:sz w:val="27"/>
          <w:rtl/>
        </w:rPr>
        <w:t>طرحنا</w:t>
      </w:r>
      <w:r w:rsidRPr="006C24A3">
        <w:rPr>
          <w:rFonts w:ascii="Roboto" w:eastAsia="Roboto" w:hAnsi="Roboto"/>
          <w:sz w:val="27"/>
          <w:rtl/>
        </w:rPr>
        <w:t xml:space="preserve"> </w:t>
      </w:r>
      <w:r w:rsidRPr="006C24A3">
        <w:rPr>
          <w:sz w:val="27"/>
          <w:rtl/>
        </w:rPr>
        <w:t>للبحث</w:t>
      </w:r>
      <w:r w:rsidRPr="006C24A3">
        <w:rPr>
          <w:rFonts w:ascii="Roboto" w:eastAsia="Roboto" w:hAnsi="Roboto"/>
          <w:sz w:val="27"/>
          <w:rtl/>
        </w:rPr>
        <w:t xml:space="preserve"> </w:t>
      </w:r>
      <w:r w:rsidRPr="006C24A3">
        <w:rPr>
          <w:sz w:val="27"/>
          <w:rtl/>
        </w:rPr>
        <w:t>هنا</w:t>
      </w:r>
      <w:r w:rsidRPr="006C24A3">
        <w:rPr>
          <w:rFonts w:ascii="Roboto" w:eastAsia="Roboto" w:hAnsi="Roboto"/>
          <w:sz w:val="27"/>
          <w:rtl/>
        </w:rPr>
        <w:t xml:space="preserve">، </w:t>
      </w:r>
      <w:r w:rsidRPr="006C24A3">
        <w:rPr>
          <w:sz w:val="27"/>
          <w:rtl/>
        </w:rPr>
        <w:t>بدايةً،</w:t>
      </w:r>
      <w:r w:rsidRPr="006C24A3">
        <w:rPr>
          <w:rFonts w:ascii="Roboto" w:eastAsia="Roboto" w:hAnsi="Roboto"/>
          <w:sz w:val="27"/>
          <w:rtl/>
        </w:rPr>
        <w:t xml:space="preserve"> </w:t>
      </w:r>
      <w:r w:rsidRPr="006C24A3">
        <w:rPr>
          <w:sz w:val="27"/>
          <w:rtl/>
        </w:rPr>
        <w:t>مجموعة</w:t>
      </w:r>
      <w:r w:rsidRPr="006C24A3">
        <w:rPr>
          <w:rFonts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مبادئ</w:t>
      </w:r>
      <w:r w:rsidRPr="006C24A3">
        <w:rPr>
          <w:rFonts w:ascii="Roboto" w:eastAsia="Roboto" w:hAnsi="Roboto"/>
          <w:sz w:val="27"/>
          <w:rtl/>
        </w:rPr>
        <w:t xml:space="preserve"> </w:t>
      </w:r>
      <w:r w:rsidRPr="006C24A3">
        <w:rPr>
          <w:sz w:val="27"/>
          <w:rtl/>
        </w:rPr>
        <w:t>فلسفة</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التي</w:t>
      </w:r>
      <w:r w:rsidRPr="006C24A3">
        <w:rPr>
          <w:rFonts w:hint="cs"/>
          <w:sz w:val="27"/>
          <w:rtl/>
        </w:rPr>
        <w:t xml:space="preserve"> </w:t>
      </w:r>
      <w:r w:rsidRPr="006C24A3">
        <w:rPr>
          <w:sz w:val="27"/>
          <w:rtl/>
        </w:rPr>
        <w:t>تتعل</w:t>
      </w:r>
      <w:r w:rsidRPr="006C24A3">
        <w:rPr>
          <w:rFonts w:hint="cs"/>
          <w:sz w:val="27"/>
          <w:rtl/>
        </w:rPr>
        <w:t>ّ</w:t>
      </w:r>
      <w:r w:rsidRPr="006C24A3">
        <w:rPr>
          <w:sz w:val="27"/>
          <w:rtl/>
        </w:rPr>
        <w:t>ق</w:t>
      </w:r>
      <w:r w:rsidRPr="006C24A3">
        <w:rPr>
          <w:rFonts w:ascii="Roboto" w:eastAsia="Roboto" w:hAnsi="Roboto"/>
          <w:sz w:val="27"/>
          <w:rtl/>
        </w:rPr>
        <w:t xml:space="preserve"> </w:t>
      </w:r>
      <w:r w:rsidRPr="006C24A3">
        <w:rPr>
          <w:sz w:val="27"/>
          <w:rtl/>
        </w:rPr>
        <w:t>بفهم</w:t>
      </w:r>
      <w:r w:rsidRPr="006C24A3">
        <w:rPr>
          <w:rFonts w:ascii="Roboto" w:eastAsia="Roboto" w:hAnsi="Roboto"/>
          <w:sz w:val="27"/>
          <w:rtl/>
        </w:rPr>
        <w:t xml:space="preserve"> </w:t>
      </w:r>
      <w:r w:rsidRPr="006C24A3">
        <w:rPr>
          <w:sz w:val="27"/>
          <w:rtl/>
        </w:rPr>
        <w:t>نظريته</w:t>
      </w:r>
      <w:r w:rsidRPr="006C24A3">
        <w:rPr>
          <w:rFonts w:ascii="Roboto" w:eastAsia="Roboto" w:hAnsi="Roboto"/>
          <w:sz w:val="27"/>
          <w:rtl/>
        </w:rPr>
        <w:t xml:space="preserve"> </w:t>
      </w:r>
      <w:r w:rsidRPr="006C24A3">
        <w:rPr>
          <w:sz w:val="27"/>
          <w:rtl/>
        </w:rPr>
        <w:t>حول</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واختيار</w:t>
      </w:r>
      <w:r w:rsidRPr="006C24A3">
        <w:rPr>
          <w:rFonts w:ascii="Roboto" w:eastAsia="Roboto" w:hAnsi="Roboto"/>
          <w:sz w:val="27"/>
          <w:rtl/>
        </w:rPr>
        <w:t xml:space="preserve"> </w:t>
      </w:r>
      <w:r w:rsidRPr="006C24A3">
        <w:rPr>
          <w:sz w:val="27"/>
          <w:rtl/>
        </w:rPr>
        <w:t>الإنسان</w:t>
      </w:r>
      <w:r w:rsidRPr="006C24A3">
        <w:rPr>
          <w:rFonts w:ascii="Roboto" w:eastAsia="Roboto" w:hAnsi="Roboto"/>
          <w:sz w:val="27"/>
          <w:rtl/>
        </w:rPr>
        <w:t xml:space="preserve">، </w:t>
      </w:r>
      <w:r w:rsidRPr="006C24A3">
        <w:rPr>
          <w:sz w:val="27"/>
          <w:rtl/>
        </w:rPr>
        <w:t>وبعد</w:t>
      </w:r>
      <w:r w:rsidRPr="006C24A3">
        <w:rPr>
          <w:rFonts w:ascii="Roboto" w:eastAsia="Roboto" w:hAnsi="Roboto"/>
          <w:sz w:val="27"/>
          <w:rtl/>
        </w:rPr>
        <w:t xml:space="preserve"> </w:t>
      </w:r>
      <w:r w:rsidRPr="006C24A3">
        <w:rPr>
          <w:sz w:val="27"/>
          <w:rtl/>
        </w:rPr>
        <w:t>ذلك</w:t>
      </w:r>
      <w:r w:rsidRPr="006C24A3">
        <w:rPr>
          <w:rFonts w:ascii="Roboto" w:eastAsia="Roboto" w:hAnsi="Roboto"/>
          <w:sz w:val="27"/>
          <w:rtl/>
        </w:rPr>
        <w:t xml:space="preserve"> </w:t>
      </w:r>
      <w:r w:rsidRPr="006C24A3">
        <w:rPr>
          <w:sz w:val="27"/>
          <w:rtl/>
        </w:rPr>
        <w:t>ستتم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دراسة</w:t>
      </w:r>
      <w:r w:rsidRPr="006C24A3">
        <w:rPr>
          <w:rFonts w:ascii="Roboto" w:eastAsia="Roboto" w:hAnsi="Roboto"/>
          <w:sz w:val="27"/>
          <w:rtl/>
        </w:rPr>
        <w:t xml:space="preserve"> </w:t>
      </w:r>
      <w:r w:rsidRPr="006C24A3">
        <w:rPr>
          <w:sz w:val="27"/>
          <w:rtl/>
        </w:rPr>
        <w:t>مسألة</w:t>
      </w:r>
      <w:r w:rsidRPr="006C24A3">
        <w:rPr>
          <w:rFonts w:hint="cs"/>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منطلق</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النظري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وأخيراً</w:t>
      </w:r>
      <w:r w:rsidRPr="006C24A3">
        <w:rPr>
          <w:rFonts w:ascii="Roboto" w:eastAsia="Roboto" w:hAnsi="Roboto"/>
          <w:sz w:val="27"/>
          <w:rtl/>
        </w:rPr>
        <w:t xml:space="preserve"> </w:t>
      </w:r>
      <w:r w:rsidRPr="006C24A3">
        <w:rPr>
          <w:sz w:val="27"/>
          <w:rtl/>
        </w:rPr>
        <w:t>سنعرّج</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مسألة</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منظور</w:t>
      </w:r>
      <w:r w:rsidRPr="006C24A3">
        <w:rPr>
          <w:rFonts w:hint="cs"/>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العملي</w:t>
      </w:r>
      <w:r w:rsidRPr="006C24A3">
        <w:rPr>
          <w:rFonts w:ascii="Roboto" w:eastAsia="Roboto" w:hAnsi="Roboto"/>
          <w:sz w:val="27"/>
          <w:rtl/>
        </w:rPr>
        <w:t xml:space="preserve">. </w:t>
      </w:r>
    </w:p>
    <w:p w:rsidR="00EB2F7A" w:rsidRPr="006C24A3" w:rsidRDefault="00EB2F7A" w:rsidP="00EB2F7A">
      <w:pPr>
        <w:pStyle w:val="31"/>
        <w:rPr>
          <w:rFonts w:ascii="Roboto" w:eastAsia="Roboto" w:hAnsi="Roboto"/>
          <w:color w:val="auto"/>
          <w:rtl/>
        </w:rPr>
      </w:pPr>
      <w:r w:rsidRPr="006C24A3">
        <w:rPr>
          <w:rFonts w:ascii="Roboto" w:eastAsia="Roboto" w:hAnsi="Roboto" w:hint="cs"/>
          <w:color w:val="auto"/>
          <w:rtl/>
        </w:rPr>
        <w:lastRenderedPageBreak/>
        <w:t>1ـ</w:t>
      </w:r>
      <w:r w:rsidRPr="006C24A3">
        <w:rPr>
          <w:rFonts w:ascii="Roboto" w:eastAsia="Roboto" w:hAnsi="Roboto"/>
          <w:color w:val="auto"/>
          <w:rtl/>
        </w:rPr>
        <w:t xml:space="preserve"> </w:t>
      </w:r>
      <w:r w:rsidRPr="006C24A3">
        <w:rPr>
          <w:color w:val="auto"/>
          <w:rtl/>
        </w:rPr>
        <w:t>مكانة</w:t>
      </w:r>
      <w:r w:rsidRPr="006C24A3">
        <w:rPr>
          <w:rFonts w:ascii="Roboto" w:eastAsia="Roboto" w:hAnsi="Roboto"/>
          <w:color w:val="auto"/>
          <w:rtl/>
        </w:rPr>
        <w:t xml:space="preserve"> </w:t>
      </w:r>
      <w:r w:rsidRPr="006C24A3">
        <w:rPr>
          <w:color w:val="auto"/>
          <w:rtl/>
        </w:rPr>
        <w:t>مفهوم</w:t>
      </w:r>
      <w:r w:rsidRPr="006C24A3">
        <w:rPr>
          <w:rFonts w:ascii="Roboto" w:eastAsia="Roboto" w:hAnsi="Roboto"/>
          <w:color w:val="auto"/>
          <w:rtl/>
        </w:rPr>
        <w:t xml:space="preserve"> </w:t>
      </w:r>
      <w:r w:rsidRPr="006C24A3">
        <w:rPr>
          <w:color w:val="auto"/>
          <w:rtl/>
        </w:rPr>
        <w:t>الاختيار</w:t>
      </w:r>
      <w:r w:rsidRPr="006C24A3">
        <w:rPr>
          <w:rFonts w:ascii="Roboto" w:eastAsia="Roboto" w:hAnsi="Roboto"/>
          <w:color w:val="auto"/>
          <w:rtl/>
        </w:rPr>
        <w:t xml:space="preserve"> </w:t>
      </w:r>
      <w:r w:rsidRPr="006C24A3">
        <w:rPr>
          <w:color w:val="auto"/>
          <w:rtl/>
        </w:rPr>
        <w:t>في</w:t>
      </w:r>
      <w:r w:rsidRPr="006C24A3">
        <w:rPr>
          <w:rFonts w:ascii="Roboto" w:eastAsia="Roboto" w:hAnsi="Roboto"/>
          <w:color w:val="auto"/>
          <w:rtl/>
        </w:rPr>
        <w:t xml:space="preserve"> </w:t>
      </w:r>
      <w:r w:rsidRPr="006C24A3">
        <w:rPr>
          <w:color w:val="auto"/>
          <w:rtl/>
        </w:rPr>
        <w:t>فلسفة</w:t>
      </w:r>
      <w:r w:rsidRPr="006C24A3">
        <w:rPr>
          <w:rFonts w:ascii="Roboto" w:eastAsia="Roboto" w:hAnsi="Roboto"/>
          <w:color w:val="auto"/>
          <w:rtl/>
        </w:rPr>
        <w:t xml:space="preserve"> </w:t>
      </w:r>
      <w:r w:rsidRPr="006C24A3">
        <w:rPr>
          <w:color w:val="auto"/>
          <w:rtl/>
        </w:rPr>
        <w:t>كانط</w:t>
      </w:r>
      <w:r w:rsidRPr="006C24A3">
        <w:rPr>
          <w:rFonts w:hint="cs"/>
          <w:color w:val="auto"/>
          <w:rtl/>
        </w:rPr>
        <w:t xml:space="preserve"> ــــــ</w:t>
      </w:r>
    </w:p>
    <w:p w:rsidR="00EB2F7A" w:rsidRPr="006C24A3" w:rsidRDefault="00EB2F7A" w:rsidP="006C4712">
      <w:pPr>
        <w:rPr>
          <w:rFonts w:ascii="Roboto" w:eastAsia="Roboto" w:hAnsi="Roboto"/>
          <w:sz w:val="27"/>
          <w:rtl/>
        </w:rPr>
      </w:pPr>
      <w:r w:rsidRPr="006C24A3">
        <w:rPr>
          <w:sz w:val="27"/>
          <w:rtl/>
        </w:rPr>
        <w:t>ليس</w:t>
      </w:r>
      <w:r w:rsidRPr="006C24A3">
        <w:rPr>
          <w:rFonts w:ascii="Roboto" w:eastAsia="Roboto" w:hAnsi="Roboto"/>
          <w:sz w:val="27"/>
          <w:rtl/>
        </w:rPr>
        <w:t xml:space="preserve"> </w:t>
      </w:r>
      <w:r w:rsidRPr="006C24A3">
        <w:rPr>
          <w:sz w:val="27"/>
          <w:rtl/>
        </w:rPr>
        <w:t>أمام</w:t>
      </w:r>
      <w:r w:rsidRPr="006C24A3">
        <w:rPr>
          <w:rFonts w:ascii="Roboto" w:eastAsia="Roboto" w:hAnsi="Roboto"/>
          <w:sz w:val="27"/>
          <w:rtl/>
        </w:rPr>
        <w:t xml:space="preserve"> </w:t>
      </w:r>
      <w:r w:rsidRPr="006C24A3">
        <w:rPr>
          <w:sz w:val="27"/>
          <w:rtl/>
        </w:rPr>
        <w:t>الإنسان</w:t>
      </w:r>
      <w:r w:rsidRPr="006C24A3">
        <w:rPr>
          <w:rFonts w:ascii="Roboto" w:eastAsia="Roboto" w:hAnsi="Roboto"/>
          <w:sz w:val="27"/>
          <w:rtl/>
        </w:rPr>
        <w:t xml:space="preserve"> ـ </w:t>
      </w:r>
      <w:r w:rsidRPr="006C24A3">
        <w:rPr>
          <w:sz w:val="27"/>
          <w:rtl/>
        </w:rPr>
        <w:t>وفقاً</w:t>
      </w:r>
      <w:r w:rsidRPr="006C24A3">
        <w:rPr>
          <w:rFonts w:hint="cs"/>
          <w:sz w:val="27"/>
          <w:rtl/>
        </w:rPr>
        <w:t xml:space="preserve"> </w:t>
      </w:r>
      <w:r w:rsidRPr="006C24A3">
        <w:rPr>
          <w:sz w:val="27"/>
          <w:rtl/>
        </w:rPr>
        <w:t>لكانط</w:t>
      </w:r>
      <w:r w:rsidRPr="006C24A3">
        <w:rPr>
          <w:rFonts w:ascii="Roboto" w:eastAsia="Roboto" w:hAnsi="Roboto"/>
          <w:sz w:val="27"/>
          <w:rtl/>
        </w:rPr>
        <w:t xml:space="preserve"> ـ </w:t>
      </w:r>
      <w:r w:rsidRPr="006C24A3">
        <w:rPr>
          <w:sz w:val="27"/>
          <w:rtl/>
        </w:rPr>
        <w:t>خيار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لفهم</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الخارجي</w:t>
      </w:r>
      <w:r w:rsidRPr="006C24A3">
        <w:rPr>
          <w:rFonts w:ascii="Roboto" w:eastAsia="Roboto" w:hAnsi="Roboto"/>
          <w:sz w:val="27"/>
          <w:rtl/>
        </w:rPr>
        <w:t xml:space="preserve"> </w:t>
      </w:r>
      <w:r w:rsidRPr="006C24A3">
        <w:rPr>
          <w:sz w:val="27"/>
          <w:rtl/>
        </w:rPr>
        <w:t>سوى</w:t>
      </w:r>
      <w:r w:rsidRPr="006C24A3">
        <w:rPr>
          <w:rFonts w:ascii="Roboto" w:eastAsia="Roboto" w:hAnsi="Roboto"/>
          <w:sz w:val="27"/>
          <w:rtl/>
        </w:rPr>
        <w:t xml:space="preserve"> </w:t>
      </w:r>
      <w:r w:rsidRPr="006C24A3">
        <w:rPr>
          <w:sz w:val="27"/>
          <w:rtl/>
        </w:rPr>
        <w:t>المعرفة</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ية</w:t>
      </w:r>
      <w:r w:rsidRPr="006C24A3">
        <w:rPr>
          <w:rFonts w:ascii="Roboto" w:eastAsia="Roboto" w:hAnsi="Roboto"/>
          <w:sz w:val="27"/>
          <w:rtl/>
        </w:rPr>
        <w:t>. و</w:t>
      </w:r>
      <w:r w:rsidRPr="006C24A3">
        <w:rPr>
          <w:sz w:val="27"/>
          <w:rtl/>
        </w:rPr>
        <w:t>من</w:t>
      </w:r>
      <w:r w:rsidRPr="006C24A3">
        <w:rPr>
          <w:rFonts w:ascii="Roboto" w:eastAsia="Roboto" w:hAnsi="Roboto"/>
          <w:sz w:val="27"/>
          <w:rtl/>
        </w:rPr>
        <w:t xml:space="preserve"> </w:t>
      </w:r>
      <w:r w:rsidRPr="006C24A3">
        <w:rPr>
          <w:sz w:val="27"/>
          <w:rtl/>
        </w:rPr>
        <w:t>ناحية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sz w:val="27"/>
          <w:rtl/>
        </w:rPr>
        <w:t xml:space="preserve"> </w:t>
      </w:r>
      <w:r w:rsidRPr="006C24A3">
        <w:rPr>
          <w:sz w:val="27"/>
          <w:rtl/>
        </w:rPr>
        <w:t>يوجد</w:t>
      </w:r>
      <w:r w:rsidRPr="006C24A3">
        <w:rPr>
          <w:rFonts w:hint="cs"/>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المعرفة</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مفاهيم</w:t>
      </w:r>
      <w:r w:rsidRPr="006C24A3">
        <w:rPr>
          <w:rFonts w:ascii="Roboto" w:eastAsia="Roboto" w:hAnsi="Roboto"/>
          <w:sz w:val="27"/>
          <w:rtl/>
        </w:rPr>
        <w:t xml:space="preserve"> </w:t>
      </w:r>
      <w:r w:rsidR="006C4712">
        <w:rPr>
          <w:rFonts w:hint="cs"/>
          <w:sz w:val="27"/>
          <w:rtl/>
        </w:rPr>
        <w:t>غير</w:t>
      </w:r>
      <w:r w:rsidRPr="006C24A3">
        <w:rPr>
          <w:rFonts w:ascii="Roboto" w:eastAsia="Roboto" w:hAnsi="Roboto"/>
          <w:sz w:val="27"/>
          <w:rtl/>
        </w:rPr>
        <w:t xml:space="preserve"> </w:t>
      </w:r>
      <w:r w:rsidRPr="006C24A3">
        <w:rPr>
          <w:sz w:val="27"/>
          <w:rtl/>
        </w:rPr>
        <w:t>مستمد</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الحواس</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ولكنها</w:t>
      </w:r>
      <w:r w:rsidRPr="006C24A3">
        <w:rPr>
          <w:rFonts w:ascii="Roboto" w:eastAsia="Roboto" w:hAnsi="Roboto"/>
          <w:sz w:val="27"/>
          <w:rtl/>
        </w:rPr>
        <w:t xml:space="preserve"> </w:t>
      </w:r>
      <w:r w:rsidRPr="006C24A3">
        <w:rPr>
          <w:sz w:val="27"/>
          <w:rtl/>
        </w:rPr>
        <w:t>موجودة</w:t>
      </w:r>
      <w:r w:rsidRPr="006C24A3">
        <w:rPr>
          <w:rFonts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العقل</w:t>
      </w:r>
      <w:r w:rsidRPr="006C24A3">
        <w:rPr>
          <w:rFonts w:hint="cs"/>
          <w:sz w:val="27"/>
          <w:rtl/>
        </w:rPr>
        <w:t xml:space="preserve"> </w:t>
      </w:r>
      <w:r w:rsidRPr="006C24A3">
        <w:rPr>
          <w:sz w:val="27"/>
          <w:rtl/>
        </w:rPr>
        <w:t>البشري</w:t>
      </w:r>
      <w:r w:rsidRPr="006C24A3">
        <w:rPr>
          <w:rFonts w:ascii="Roboto" w:eastAsia="Roboto" w:hAnsi="Roboto"/>
          <w:sz w:val="27"/>
          <w:rtl/>
        </w:rPr>
        <w:t xml:space="preserve"> </w:t>
      </w:r>
      <w:r w:rsidRPr="006C24A3">
        <w:rPr>
          <w:sz w:val="27"/>
          <w:rtl/>
        </w:rPr>
        <w:t>بداهة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وقبل</w:t>
      </w:r>
      <w:r w:rsidRPr="006C24A3">
        <w:rPr>
          <w:rFonts w:ascii="Roboto" w:eastAsia="Roboto" w:hAnsi="Roboto"/>
          <w:sz w:val="27"/>
          <w:rtl/>
        </w:rPr>
        <w:t xml:space="preserve"> </w:t>
      </w:r>
      <w:r w:rsidRPr="006C24A3">
        <w:rPr>
          <w:sz w:val="27"/>
          <w:rtl/>
        </w:rPr>
        <w:t>التجربة</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يتلقاه</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شكل</w:t>
      </w:r>
      <w:r w:rsidRPr="006C24A3">
        <w:rPr>
          <w:rFonts w:ascii="Roboto" w:eastAsia="Roboto" w:hAnsi="Roboto"/>
          <w:sz w:val="27"/>
          <w:rtl/>
        </w:rPr>
        <w:t xml:space="preserve"> </w:t>
      </w:r>
      <w:r w:rsidRPr="006C24A3">
        <w:rPr>
          <w:sz w:val="27"/>
          <w:rtl/>
        </w:rPr>
        <w:t>تأثيرات</w:t>
      </w:r>
      <w:r w:rsidRPr="006C24A3">
        <w:rPr>
          <w:rFonts w:ascii="Roboto" w:eastAsia="Roboto" w:hAnsi="Roboto"/>
          <w:sz w:val="27"/>
          <w:rtl/>
        </w:rPr>
        <w:t xml:space="preserve"> </w:t>
      </w:r>
      <w:r w:rsidRPr="006C24A3">
        <w:rPr>
          <w:sz w:val="27"/>
          <w:rtl/>
        </w:rPr>
        <w:t>حس</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الخارج</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مادة</w:t>
      </w:r>
      <w:r w:rsidRPr="006C24A3">
        <w:rPr>
          <w:rFonts w:ascii="Roboto" w:eastAsia="Roboto" w:hAnsi="Roboto"/>
          <w:sz w:val="27"/>
          <w:rtl/>
        </w:rPr>
        <w:t xml:space="preserve"> </w:t>
      </w:r>
      <w:r w:rsidRPr="006C24A3">
        <w:rPr>
          <w:sz w:val="27"/>
          <w:rtl/>
        </w:rPr>
        <w:t>الإدراك</w:t>
      </w:r>
      <w:r w:rsidRPr="006C24A3">
        <w:rPr>
          <w:rFonts w:ascii="Roboto" w:eastAsia="Roboto" w:hAnsi="Roboto"/>
          <w:sz w:val="27"/>
          <w:rtl/>
        </w:rPr>
        <w:t xml:space="preserve">، </w:t>
      </w:r>
      <w:r w:rsidRPr="006C24A3">
        <w:rPr>
          <w:sz w:val="27"/>
          <w:rtl/>
        </w:rPr>
        <w:t>وما</w:t>
      </w:r>
      <w:r w:rsidRPr="006C24A3">
        <w:rPr>
          <w:rFonts w:ascii="Roboto" w:eastAsia="Roboto" w:hAnsi="Roboto"/>
          <w:sz w:val="27"/>
          <w:rtl/>
        </w:rPr>
        <w:t xml:space="preserve"> </w:t>
      </w:r>
      <w:r w:rsidRPr="006C24A3">
        <w:rPr>
          <w:sz w:val="27"/>
          <w:rtl/>
        </w:rPr>
        <w:t>يخلعه</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لهذه</w:t>
      </w:r>
      <w:r w:rsidRPr="006C24A3">
        <w:rPr>
          <w:rFonts w:ascii="Roboto" w:eastAsia="Roboto" w:hAnsi="Roboto"/>
          <w:sz w:val="27"/>
          <w:rtl/>
        </w:rPr>
        <w:t xml:space="preserve"> </w:t>
      </w:r>
      <w:r w:rsidRPr="006C24A3">
        <w:rPr>
          <w:sz w:val="27"/>
          <w:rtl/>
        </w:rPr>
        <w:t>المادة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صورة</w:t>
      </w:r>
      <w:r w:rsidRPr="006C24A3">
        <w:rPr>
          <w:rFonts w:ascii="Roboto" w:eastAsia="Roboto" w:hAnsi="Roboto"/>
          <w:sz w:val="27"/>
          <w:rtl/>
        </w:rPr>
        <w:t xml:space="preserve"> </w:t>
      </w:r>
      <w:r w:rsidRPr="006C24A3">
        <w:rPr>
          <w:sz w:val="27"/>
          <w:rtl/>
        </w:rPr>
        <w:t>الإدراك</w:t>
      </w:r>
      <w:r w:rsidRPr="006C24A3">
        <w:rPr>
          <w:rFonts w:ascii="Roboto" w:eastAsia="Roboto" w:hAnsi="Roboto"/>
          <w:sz w:val="27"/>
          <w:rtl/>
        </w:rPr>
        <w:t>،</w:t>
      </w:r>
      <w:r w:rsidRPr="006C24A3">
        <w:rPr>
          <w:rFonts w:hint="cs"/>
          <w:sz w:val="27"/>
          <w:rtl/>
        </w:rPr>
        <w:t xml:space="preserve"> </w:t>
      </w:r>
      <w:r w:rsidRPr="006C24A3">
        <w:rPr>
          <w:sz w:val="27"/>
          <w:rtl/>
        </w:rPr>
        <w:t>والمعرفة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نتيجة</w:t>
      </w:r>
      <w:r w:rsidRPr="006C24A3">
        <w:rPr>
          <w:rFonts w:ascii="Roboto" w:eastAsia="Roboto" w:hAnsi="Roboto"/>
          <w:sz w:val="27"/>
          <w:rtl/>
        </w:rPr>
        <w:t xml:space="preserve"> </w:t>
      </w:r>
      <w:r w:rsidRPr="006C24A3">
        <w:rPr>
          <w:sz w:val="27"/>
          <w:rtl/>
        </w:rPr>
        <w:t>تركيب</w:t>
      </w:r>
      <w:r w:rsidRPr="006C24A3">
        <w:rPr>
          <w:rFonts w:ascii="Roboto" w:eastAsia="Roboto" w:hAnsi="Roboto"/>
          <w:sz w:val="27"/>
          <w:rtl/>
        </w:rPr>
        <w:t xml:space="preserve"> </w:t>
      </w:r>
      <w:r w:rsidRPr="006C24A3">
        <w:rPr>
          <w:sz w:val="27"/>
          <w:rtl/>
        </w:rPr>
        <w:t>مادة</w:t>
      </w:r>
      <w:r w:rsidRPr="006C24A3">
        <w:rPr>
          <w:rFonts w:ascii="Roboto" w:eastAsia="Roboto" w:hAnsi="Roboto"/>
          <w:sz w:val="27"/>
          <w:rtl/>
        </w:rPr>
        <w:t xml:space="preserve"> </w:t>
      </w:r>
      <w:r w:rsidRPr="006C24A3">
        <w:rPr>
          <w:sz w:val="27"/>
          <w:rtl/>
        </w:rPr>
        <w:t>الإدراك</w:t>
      </w:r>
      <w:r w:rsidRPr="006C24A3">
        <w:rPr>
          <w:rFonts w:ascii="Roboto" w:eastAsia="Roboto" w:hAnsi="Roboto"/>
          <w:sz w:val="27"/>
          <w:rtl/>
        </w:rPr>
        <w:t xml:space="preserve"> </w:t>
      </w:r>
      <w:r w:rsidRPr="006C24A3">
        <w:rPr>
          <w:sz w:val="27"/>
          <w:rtl/>
        </w:rPr>
        <w:t>وصورته</w:t>
      </w:r>
      <w:r w:rsidR="006C4712">
        <w:rPr>
          <w:rFonts w:ascii="Roboto" w:eastAsia="Roboto" w:hAnsi="Roboto" w:hint="cs"/>
          <w:sz w:val="27"/>
          <w:rtl/>
        </w:rPr>
        <w:t>.</w:t>
      </w:r>
    </w:p>
    <w:p w:rsidR="00EB2F7A" w:rsidRPr="006C24A3" w:rsidRDefault="00EB2F7A" w:rsidP="00EB2F7A">
      <w:pPr>
        <w:rPr>
          <w:rFonts w:ascii="Roboto" w:eastAsia="Roboto" w:hAnsi="Roboto"/>
          <w:sz w:val="27"/>
          <w:rtl/>
        </w:rPr>
      </w:pPr>
      <w:r w:rsidRPr="006C24A3">
        <w:rPr>
          <w:sz w:val="27"/>
          <w:rtl/>
        </w:rPr>
        <w:t>يعتبر</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مفهومي</w:t>
      </w:r>
      <w:r w:rsidRPr="006C24A3">
        <w:rPr>
          <w:rFonts w:ascii="Roboto" w:eastAsia="Roboto" w:hAnsi="Roboto"/>
          <w:sz w:val="27"/>
          <w:rtl/>
        </w:rPr>
        <w:t xml:space="preserve"> </w:t>
      </w:r>
      <w:r w:rsidRPr="006C24A3">
        <w:rPr>
          <w:sz w:val="27"/>
          <w:rtl/>
        </w:rPr>
        <w:t>الزمان</w:t>
      </w:r>
      <w:r w:rsidRPr="006C24A3">
        <w:rPr>
          <w:rFonts w:hint="cs"/>
          <w:sz w:val="27"/>
          <w:rtl/>
        </w:rPr>
        <w:t xml:space="preserve"> </w:t>
      </w:r>
      <w:r w:rsidRPr="006C24A3">
        <w:rPr>
          <w:sz w:val="27"/>
          <w:rtl/>
        </w:rPr>
        <w:t>والمكان</w:t>
      </w:r>
      <w:r w:rsidRPr="006C24A3">
        <w:rPr>
          <w:rFonts w:ascii="Roboto" w:eastAsia="Roboto" w:hAnsi="Roboto"/>
          <w:sz w:val="27"/>
          <w:rtl/>
        </w:rPr>
        <w:t xml:space="preserve"> </w:t>
      </w:r>
      <w:r w:rsidRPr="006C24A3">
        <w:rPr>
          <w:sz w:val="27"/>
          <w:rtl/>
        </w:rPr>
        <w:t>كمفاهيم</w:t>
      </w:r>
      <w:r w:rsidRPr="006C24A3">
        <w:rPr>
          <w:rFonts w:ascii="Roboto" w:eastAsia="Roboto" w:hAnsi="Roboto"/>
          <w:sz w:val="27"/>
          <w:rtl/>
        </w:rPr>
        <w:t xml:space="preserve"> </w:t>
      </w:r>
      <w:r w:rsidRPr="006C24A3">
        <w:rPr>
          <w:sz w:val="27"/>
          <w:rtl/>
        </w:rPr>
        <w:t>قَب</w:t>
      </w:r>
      <w:r w:rsidRPr="006C24A3">
        <w:rPr>
          <w:rFonts w:hint="cs"/>
          <w:sz w:val="27"/>
          <w:rtl/>
        </w:rPr>
        <w:t>ْ</w:t>
      </w:r>
      <w:r w:rsidRPr="006C24A3">
        <w:rPr>
          <w:sz w:val="27"/>
          <w:rtl/>
        </w:rPr>
        <w:t>لية</w:t>
      </w:r>
      <w:r w:rsidRPr="006C24A3">
        <w:rPr>
          <w:rFonts w:ascii="Roboto" w:eastAsia="Roboto" w:hAnsi="Roboto"/>
          <w:sz w:val="27"/>
          <w:rtl/>
        </w:rPr>
        <w:t xml:space="preserve"> </w:t>
      </w:r>
      <w:r w:rsidRPr="006C24A3">
        <w:rPr>
          <w:sz w:val="27"/>
          <w:rtl/>
        </w:rPr>
        <w:t>للحس</w:t>
      </w:r>
      <w:r w:rsidRPr="006C24A3">
        <w:rPr>
          <w:rFonts w:hint="cs"/>
          <w:sz w:val="27"/>
          <w:rtl/>
        </w:rPr>
        <w:t>ّ</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والمفاهيم</w:t>
      </w:r>
      <w:r w:rsidRPr="006C24A3">
        <w:rPr>
          <w:rFonts w:ascii="Roboto" w:eastAsia="Roboto" w:hAnsi="Roboto"/>
          <w:sz w:val="27"/>
          <w:rtl/>
        </w:rPr>
        <w:t xml:space="preserve"> </w:t>
      </w:r>
      <w:r w:rsidRPr="006C24A3">
        <w:rPr>
          <w:sz w:val="27"/>
          <w:rtl/>
        </w:rPr>
        <w:t>القبلية</w:t>
      </w:r>
      <w:r w:rsidRPr="006C24A3">
        <w:rPr>
          <w:rFonts w:ascii="Roboto" w:eastAsia="Roboto" w:hAnsi="Roboto"/>
          <w:sz w:val="27"/>
          <w:rtl/>
        </w:rPr>
        <w:t xml:space="preserve"> </w:t>
      </w:r>
      <w:r w:rsidRPr="006C24A3">
        <w:rPr>
          <w:sz w:val="27"/>
          <w:rtl/>
        </w:rPr>
        <w:t>الاثنا</w:t>
      </w:r>
      <w:r w:rsidRPr="006C24A3">
        <w:rPr>
          <w:rFonts w:ascii="Roboto" w:eastAsia="Roboto" w:hAnsi="Roboto"/>
          <w:sz w:val="27"/>
          <w:rtl/>
        </w:rPr>
        <w:t xml:space="preserve"> </w:t>
      </w:r>
      <w:r w:rsidRPr="006C24A3">
        <w:rPr>
          <w:sz w:val="27"/>
          <w:rtl/>
        </w:rPr>
        <w:t>عشر</w:t>
      </w:r>
      <w:r w:rsidRPr="006C24A3">
        <w:rPr>
          <w:rFonts w:ascii="Roboto" w:eastAsia="Roboto" w:hAnsi="Roboto"/>
          <w:sz w:val="27"/>
          <w:rtl/>
        </w:rPr>
        <w:t xml:space="preserve"> </w:t>
      </w:r>
      <w:r w:rsidRPr="006C24A3">
        <w:rPr>
          <w:sz w:val="27"/>
          <w:rtl/>
        </w:rPr>
        <w:t>الأخرى</w:t>
      </w:r>
      <w:r w:rsidRPr="006C24A3">
        <w:rPr>
          <w:rFonts w:ascii="Roboto" w:eastAsia="Roboto" w:hAnsi="Roboto" w:hint="cs"/>
          <w:sz w:val="27"/>
          <w:rtl/>
        </w:rPr>
        <w:t xml:space="preserve"> ـ</w:t>
      </w:r>
      <w:r w:rsidRPr="006C24A3">
        <w:rPr>
          <w:rFonts w:ascii="Roboto" w:eastAsia="Roboto" w:hAnsi="Roboto"/>
          <w:sz w:val="27"/>
          <w:rtl/>
        </w:rPr>
        <w:t xml:space="preserve"> </w:t>
      </w:r>
      <w:r w:rsidRPr="006C24A3">
        <w:rPr>
          <w:sz w:val="27"/>
          <w:rtl/>
        </w:rPr>
        <w:t>والتي</w:t>
      </w:r>
      <w:r w:rsidRPr="006C24A3">
        <w:rPr>
          <w:rFonts w:ascii="Roboto" w:eastAsia="Roboto" w:hAnsi="Roboto"/>
          <w:sz w:val="27"/>
          <w:rtl/>
        </w:rPr>
        <w:t xml:space="preserve"> </w:t>
      </w:r>
      <w:r w:rsidRPr="006C24A3">
        <w:rPr>
          <w:sz w:val="27"/>
          <w:rtl/>
        </w:rPr>
        <w:t>يسم</w:t>
      </w:r>
      <w:r w:rsidRPr="006C24A3">
        <w:rPr>
          <w:rFonts w:hint="cs"/>
          <w:sz w:val="27"/>
          <w:rtl/>
        </w:rPr>
        <w:t>ِّ</w:t>
      </w:r>
      <w:r w:rsidRPr="006C24A3">
        <w:rPr>
          <w:sz w:val="27"/>
          <w:rtl/>
        </w:rPr>
        <w:t>يها</w:t>
      </w:r>
      <w:r w:rsidRPr="006C24A3">
        <w:rPr>
          <w:rFonts w:hint="cs"/>
          <w:sz w:val="27"/>
          <w:rtl/>
        </w:rPr>
        <w:t xml:space="preserve"> </w:t>
      </w:r>
      <w:r w:rsidRPr="006C24A3">
        <w:rPr>
          <w:sz w:val="27"/>
          <w:rtl/>
        </w:rPr>
        <w:t>المقولات</w:t>
      </w:r>
      <w:r w:rsidRPr="006C24A3">
        <w:rPr>
          <w:rFonts w:ascii="Roboto" w:eastAsia="Roboto" w:hAnsi="Roboto"/>
          <w:sz w:val="27"/>
          <w:rtl/>
        </w:rPr>
        <w:t xml:space="preserve">، </w:t>
      </w:r>
      <w:r w:rsidRPr="006C24A3">
        <w:rPr>
          <w:sz w:val="27"/>
          <w:rtl/>
        </w:rPr>
        <w:t>كمفاهيم</w:t>
      </w:r>
      <w:r w:rsidRPr="006C24A3">
        <w:rPr>
          <w:rFonts w:ascii="Roboto" w:eastAsia="Roboto" w:hAnsi="Roboto"/>
          <w:sz w:val="27"/>
          <w:rtl/>
        </w:rPr>
        <w:t xml:space="preserve"> </w:t>
      </w:r>
      <w:r w:rsidRPr="006C24A3">
        <w:rPr>
          <w:sz w:val="27"/>
          <w:rtl/>
        </w:rPr>
        <w:t>ق</w:t>
      </w:r>
      <w:r w:rsidRPr="006C24A3">
        <w:rPr>
          <w:rFonts w:hint="cs"/>
          <w:sz w:val="27"/>
          <w:rtl/>
        </w:rPr>
        <w:t>َ</w:t>
      </w:r>
      <w:r w:rsidRPr="006C24A3">
        <w:rPr>
          <w:sz w:val="27"/>
          <w:rtl/>
        </w:rPr>
        <w:t>ب</w:t>
      </w:r>
      <w:r w:rsidRPr="006C24A3">
        <w:rPr>
          <w:rFonts w:hint="cs"/>
          <w:sz w:val="27"/>
          <w:rtl/>
        </w:rPr>
        <w:t>ْ</w:t>
      </w:r>
      <w:r w:rsidRPr="006C24A3">
        <w:rPr>
          <w:sz w:val="27"/>
          <w:rtl/>
        </w:rPr>
        <w:t>لية</w:t>
      </w:r>
      <w:r w:rsidRPr="006C24A3">
        <w:rPr>
          <w:rFonts w:ascii="Roboto" w:eastAsia="Roboto" w:hAnsi="Roboto"/>
          <w:sz w:val="27"/>
          <w:rtl/>
        </w:rPr>
        <w:t xml:space="preserve"> </w:t>
      </w:r>
      <w:r w:rsidRPr="006C24A3">
        <w:rPr>
          <w:rFonts w:hint="cs"/>
          <w:sz w:val="27"/>
          <w:rtl/>
        </w:rPr>
        <w:t>ا</w:t>
      </w:r>
      <w:r w:rsidRPr="006C24A3">
        <w:rPr>
          <w:sz w:val="27"/>
          <w:rtl/>
        </w:rPr>
        <w:t>لفهم</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مل</w:t>
      </w:r>
      <w:r w:rsidRPr="006C24A3">
        <w:rPr>
          <w:rFonts w:hint="cs"/>
          <w:sz w:val="27"/>
          <w:rtl/>
        </w:rPr>
        <w:t>َ</w:t>
      </w:r>
      <w:r w:rsidRPr="006C24A3">
        <w:rPr>
          <w:sz w:val="27"/>
          <w:rtl/>
        </w:rPr>
        <w:t>كَة</w:t>
      </w:r>
      <w:r w:rsidRPr="006C24A3">
        <w:rPr>
          <w:rFonts w:ascii="Roboto" w:eastAsia="Roboto" w:hAnsi="Roboto"/>
          <w:sz w:val="27"/>
          <w:rtl/>
        </w:rPr>
        <w:t xml:space="preserve"> </w:t>
      </w:r>
      <w:r w:rsidRPr="006C24A3">
        <w:rPr>
          <w:sz w:val="27"/>
          <w:rtl/>
        </w:rPr>
        <w:t>الحكم</w:t>
      </w:r>
      <w:r w:rsidRPr="006C24A3">
        <w:rPr>
          <w:rFonts w:ascii="Roboto" w:eastAsia="Roboto" w:hAnsi="Roboto" w:hint="cs"/>
          <w:sz w:val="27"/>
          <w:rtl/>
        </w:rPr>
        <w:t xml:space="preserve"> ـ</w:t>
      </w:r>
      <w:r w:rsidRPr="006C24A3">
        <w:rPr>
          <w:rFonts w:ascii="Roboto" w:eastAsia="Roboto" w:hAnsi="Roboto"/>
          <w:sz w:val="27"/>
          <w:rtl/>
        </w:rPr>
        <w:t xml:space="preserve"> </w:t>
      </w:r>
      <w:r w:rsidRPr="006C24A3">
        <w:rPr>
          <w:sz w:val="27"/>
          <w:rtl/>
        </w:rPr>
        <w:t>تنطبق</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المقولات</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الكثرة</w:t>
      </w:r>
      <w:r w:rsidRPr="006C24A3">
        <w:rPr>
          <w:rFonts w:hint="cs"/>
          <w:sz w:val="27"/>
          <w:rtl/>
        </w:rPr>
        <w:t xml:space="preserve"> </w:t>
      </w:r>
      <w:r w:rsidRPr="006C24A3">
        <w:rPr>
          <w:sz w:val="27"/>
          <w:rtl/>
        </w:rPr>
        <w:t>الحس</w:t>
      </w:r>
      <w:r w:rsidRPr="006C24A3">
        <w:rPr>
          <w:rFonts w:hint="cs"/>
          <w:sz w:val="27"/>
          <w:rtl/>
        </w:rPr>
        <w:t>ِّ</w:t>
      </w:r>
      <w:r w:rsidRPr="006C24A3">
        <w:rPr>
          <w:sz w:val="27"/>
          <w:rtl/>
        </w:rPr>
        <w:t>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ولذلك</w:t>
      </w:r>
      <w:r w:rsidRPr="006C24A3">
        <w:rPr>
          <w:rFonts w:ascii="Roboto" w:eastAsia="Roboto" w:hAnsi="Roboto"/>
          <w:sz w:val="27"/>
          <w:rtl/>
        </w:rPr>
        <w:t xml:space="preserve"> </w:t>
      </w:r>
      <w:r w:rsidRPr="006C24A3">
        <w:rPr>
          <w:sz w:val="27"/>
          <w:rtl/>
        </w:rPr>
        <w:t>تُعد</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القواعد</w:t>
      </w:r>
      <w:r w:rsidRPr="006C24A3">
        <w:rPr>
          <w:rFonts w:ascii="Roboto" w:eastAsia="Roboto" w:hAnsi="Roboto"/>
          <w:sz w:val="27"/>
          <w:rtl/>
        </w:rPr>
        <w:t xml:space="preserve"> </w:t>
      </w:r>
      <w:r w:rsidRPr="006C24A3">
        <w:rPr>
          <w:sz w:val="27"/>
          <w:rtl/>
        </w:rPr>
        <w:t>التجريبية</w:t>
      </w:r>
      <w:r w:rsidRPr="006C24A3">
        <w:rPr>
          <w:rFonts w:ascii="Roboto" w:eastAsia="Roboto" w:hAnsi="Roboto"/>
          <w:sz w:val="27"/>
          <w:rtl/>
        </w:rPr>
        <w:t xml:space="preserve"> </w:t>
      </w:r>
      <w:r w:rsidRPr="006C24A3">
        <w:rPr>
          <w:sz w:val="27"/>
          <w:rtl/>
        </w:rPr>
        <w:t>والعينية</w:t>
      </w:r>
      <w:r w:rsidRPr="006C24A3">
        <w:rPr>
          <w:rFonts w:ascii="Roboto" w:eastAsia="Roboto" w:hAnsi="Roboto"/>
          <w:sz w:val="27"/>
          <w:rtl/>
        </w:rPr>
        <w:t xml:space="preserve">. </w:t>
      </w:r>
      <w:r w:rsidRPr="006C24A3">
        <w:rPr>
          <w:sz w:val="27"/>
          <w:rtl/>
        </w:rPr>
        <w:t>ولكن</w:t>
      </w:r>
      <w:r w:rsidRPr="006C24A3">
        <w:rPr>
          <w:rFonts w:hint="cs"/>
          <w:sz w:val="27"/>
          <w:rtl/>
        </w:rPr>
        <w:t>ْ</w:t>
      </w:r>
      <w:r w:rsidRPr="006C24A3">
        <w:rPr>
          <w:rFonts w:ascii="Roboto" w:eastAsia="Roboto" w:hAnsi="Roboto"/>
          <w:sz w:val="27"/>
          <w:rtl/>
        </w:rPr>
        <w:t xml:space="preserve"> </w:t>
      </w:r>
      <w:r w:rsidRPr="006C24A3">
        <w:rPr>
          <w:sz w:val="27"/>
          <w:rtl/>
        </w:rPr>
        <w:t>يعتقد</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بغض</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النظر</w:t>
      </w:r>
      <w:r w:rsidRPr="006C24A3">
        <w:rPr>
          <w:rFonts w:ascii="Roboto" w:eastAsia="Roboto" w:hAnsi="Roboto"/>
          <w:sz w:val="27"/>
          <w:rtl/>
        </w:rPr>
        <w:t xml:space="preserve"> </w:t>
      </w:r>
      <w:r w:rsidRPr="006C24A3">
        <w:rPr>
          <w:sz w:val="27"/>
          <w:rtl/>
        </w:rPr>
        <w:t>عن</w:t>
      </w:r>
      <w:r w:rsidRPr="006C24A3">
        <w:rPr>
          <w:rFonts w:hint="cs"/>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المفاهيم</w:t>
      </w:r>
      <w:r w:rsidRPr="006C24A3">
        <w:rPr>
          <w:rFonts w:ascii="Roboto" w:eastAsia="Roboto" w:hAnsi="Roboto"/>
          <w:sz w:val="27"/>
          <w:rtl/>
        </w:rPr>
        <w:t xml:space="preserve">، </w:t>
      </w:r>
      <w:r w:rsidRPr="006C24A3">
        <w:rPr>
          <w:sz w:val="27"/>
          <w:rtl/>
        </w:rPr>
        <w:t>بوجود</w:t>
      </w:r>
      <w:r w:rsidRPr="006C24A3">
        <w:rPr>
          <w:rFonts w:ascii="Roboto" w:eastAsia="Roboto" w:hAnsi="Roboto"/>
          <w:sz w:val="27"/>
          <w:rtl/>
        </w:rPr>
        <w:t xml:space="preserve"> </w:t>
      </w:r>
      <w:r w:rsidRPr="006C24A3">
        <w:rPr>
          <w:sz w:val="27"/>
          <w:rtl/>
        </w:rPr>
        <w:t>مجموعة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المفاهيم</w:t>
      </w:r>
      <w:r w:rsidRPr="006C24A3">
        <w:rPr>
          <w:rFonts w:ascii="Roboto" w:eastAsia="Roboto" w:hAnsi="Roboto"/>
          <w:sz w:val="27"/>
          <w:rtl/>
        </w:rPr>
        <w:t xml:space="preserve"> </w:t>
      </w:r>
      <w:r w:rsidRPr="006C24A3">
        <w:rPr>
          <w:sz w:val="27"/>
          <w:rtl/>
        </w:rPr>
        <w:t>الق</w:t>
      </w:r>
      <w:r w:rsidRPr="006C24A3">
        <w:rPr>
          <w:rFonts w:hint="cs"/>
          <w:sz w:val="27"/>
          <w:rtl/>
        </w:rPr>
        <w:t>َ</w:t>
      </w:r>
      <w:r w:rsidRPr="006C24A3">
        <w:rPr>
          <w:sz w:val="27"/>
          <w:rtl/>
        </w:rPr>
        <w:t>ب</w:t>
      </w:r>
      <w:r w:rsidRPr="006C24A3">
        <w:rPr>
          <w:rFonts w:hint="cs"/>
          <w:sz w:val="27"/>
          <w:rtl/>
        </w:rPr>
        <w:t>ْ</w:t>
      </w:r>
      <w:r w:rsidRPr="006C24A3">
        <w:rPr>
          <w:sz w:val="27"/>
          <w:rtl/>
        </w:rPr>
        <w:t>لية</w:t>
      </w:r>
      <w:r w:rsidRPr="006C24A3">
        <w:rPr>
          <w:rFonts w:ascii="Roboto" w:eastAsia="Roboto" w:hAnsi="Roboto"/>
          <w:sz w:val="27"/>
          <w:rtl/>
        </w:rPr>
        <w:t xml:space="preserve"> </w:t>
      </w:r>
      <w:r w:rsidRPr="006C24A3">
        <w:rPr>
          <w:sz w:val="27"/>
          <w:rtl/>
        </w:rPr>
        <w:t>التي</w:t>
      </w:r>
      <w:r w:rsidRPr="006C24A3">
        <w:rPr>
          <w:rFonts w:ascii="Roboto" w:eastAsia="Roboto" w:hAnsi="Roboto" w:hint="cs"/>
          <w:sz w:val="27"/>
          <w:rtl/>
        </w:rPr>
        <w:t xml:space="preserve"> ـ</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عكس</w:t>
      </w:r>
      <w:r w:rsidRPr="006C24A3">
        <w:rPr>
          <w:rFonts w:ascii="Roboto" w:eastAsia="Roboto" w:hAnsi="Roboto"/>
          <w:sz w:val="27"/>
          <w:rtl/>
        </w:rPr>
        <w:t xml:space="preserve"> </w:t>
      </w:r>
      <w:r w:rsidRPr="006C24A3">
        <w:rPr>
          <w:sz w:val="27"/>
          <w:rtl/>
        </w:rPr>
        <w:t>المقولات</w:t>
      </w:r>
      <w:r w:rsidRPr="006C24A3">
        <w:rPr>
          <w:rFonts w:hint="cs"/>
          <w:sz w:val="27"/>
          <w:rtl/>
        </w:rPr>
        <w:t xml:space="preserve"> ـ</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تنطبق</w:t>
      </w:r>
      <w:r w:rsidRPr="006C24A3">
        <w:rPr>
          <w:rFonts w:ascii="Roboto" w:eastAsia="Roboto" w:hAnsi="Roboto"/>
          <w:sz w:val="27"/>
          <w:rtl/>
        </w:rPr>
        <w:t xml:space="preserve"> </w:t>
      </w:r>
      <w:r w:rsidRPr="006C24A3">
        <w:rPr>
          <w:sz w:val="27"/>
          <w:rtl/>
        </w:rPr>
        <w:t>على المعطيات</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وبالتالي</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مصداقية</w:t>
      </w:r>
      <w:r w:rsidRPr="006C24A3">
        <w:rPr>
          <w:rFonts w:ascii="Roboto" w:eastAsia="Roboto" w:hAnsi="Roboto"/>
          <w:sz w:val="27"/>
          <w:rtl/>
        </w:rPr>
        <w:t xml:space="preserve"> </w:t>
      </w:r>
      <w:r w:rsidRPr="006C24A3">
        <w:rPr>
          <w:sz w:val="27"/>
          <w:rtl/>
        </w:rPr>
        <w:t>لها في</w:t>
      </w:r>
      <w:r w:rsidRPr="006C24A3">
        <w:rPr>
          <w:rFonts w:ascii="Roboto" w:eastAsia="Roboto" w:hAnsi="Roboto"/>
          <w:sz w:val="27"/>
          <w:rtl/>
        </w:rPr>
        <w:t xml:space="preserve"> </w:t>
      </w:r>
      <w:r w:rsidRPr="006C24A3">
        <w:rPr>
          <w:sz w:val="27"/>
          <w:rtl/>
        </w:rPr>
        <w:t>التجربة</w:t>
      </w:r>
      <w:r w:rsidRPr="006C24A3">
        <w:rPr>
          <w:rFonts w:ascii="Roboto" w:eastAsia="Roboto" w:hAnsi="Roboto"/>
          <w:sz w:val="27"/>
          <w:rtl/>
        </w:rPr>
        <w:t xml:space="preserve">، </w:t>
      </w:r>
      <w:r w:rsidRPr="006C24A3">
        <w:rPr>
          <w:sz w:val="27"/>
          <w:rtl/>
        </w:rPr>
        <w:t>وهكذا</w:t>
      </w:r>
      <w:r w:rsidRPr="006C24A3">
        <w:rPr>
          <w:rFonts w:ascii="Roboto" w:eastAsia="Roboto" w:hAnsi="Roboto"/>
          <w:sz w:val="27"/>
          <w:rtl/>
        </w:rPr>
        <w:t xml:space="preserve"> </w:t>
      </w:r>
      <w:r w:rsidRPr="006C24A3">
        <w:rPr>
          <w:sz w:val="27"/>
          <w:rtl/>
        </w:rPr>
        <w:t>لا</w:t>
      </w:r>
      <w:r w:rsidRPr="006C24A3">
        <w:rPr>
          <w:rFonts w:hint="cs"/>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إدراكها</w:t>
      </w:r>
      <w:r w:rsidRPr="006C24A3">
        <w:rPr>
          <w:rFonts w:ascii="Roboto" w:eastAsia="Roboto" w:hAnsi="Roboto"/>
          <w:sz w:val="27"/>
          <w:rtl/>
        </w:rPr>
        <w:t xml:space="preserve"> </w:t>
      </w:r>
      <w:r w:rsidRPr="006C24A3">
        <w:rPr>
          <w:sz w:val="27"/>
          <w:rtl/>
        </w:rPr>
        <w:t>وتفسيرها</w:t>
      </w:r>
      <w:r w:rsidRPr="006C24A3">
        <w:rPr>
          <w:rFonts w:ascii="Roboto" w:eastAsia="Roboto" w:hAnsi="Roboto"/>
          <w:sz w:val="27"/>
          <w:rtl/>
        </w:rPr>
        <w:t xml:space="preserve"> </w:t>
      </w:r>
      <w:r w:rsidRPr="006C24A3">
        <w:rPr>
          <w:sz w:val="27"/>
          <w:rtl/>
        </w:rPr>
        <w:t>بالتجربة</w:t>
      </w:r>
      <w:r w:rsidRPr="006C24A3">
        <w:rPr>
          <w:rFonts w:ascii="Roboto" w:eastAsia="Roboto" w:hAnsi="Roboto"/>
          <w:sz w:val="27"/>
          <w:rtl/>
        </w:rPr>
        <w:t xml:space="preserve">. </w:t>
      </w:r>
      <w:r w:rsidRPr="006C24A3">
        <w:rPr>
          <w:sz w:val="27"/>
          <w:rtl/>
        </w:rPr>
        <w:t>تنتمي هذه الفئة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المفاهيم القبلية إلى العقل</w:t>
      </w:r>
      <w:r w:rsidRPr="006C24A3">
        <w:rPr>
          <w:rFonts w:hint="cs"/>
          <w:sz w:val="27"/>
          <w:rtl/>
        </w:rPr>
        <w:t xml:space="preserve">، </w:t>
      </w:r>
      <w:r w:rsidRPr="006C24A3">
        <w:rPr>
          <w:sz w:val="27"/>
          <w:rtl/>
        </w:rPr>
        <w:t>وعادة</w:t>
      </w:r>
      <w:r w:rsidRPr="006C24A3">
        <w:rPr>
          <w:rFonts w:hint="cs"/>
          <w:sz w:val="27"/>
          <w:rtl/>
        </w:rPr>
        <w:t>ً</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تسم</w:t>
      </w:r>
      <w:r w:rsidRPr="006C24A3">
        <w:rPr>
          <w:rFonts w:hint="cs"/>
          <w:sz w:val="27"/>
          <w:rtl/>
        </w:rPr>
        <w:t>ّ</w:t>
      </w:r>
      <w:r w:rsidRPr="006C24A3">
        <w:rPr>
          <w:sz w:val="27"/>
          <w:rtl/>
        </w:rPr>
        <w:t>ى</w:t>
      </w:r>
      <w:r w:rsidRPr="006C24A3">
        <w:rPr>
          <w:rFonts w:ascii="Roboto" w:eastAsia="Roboto" w:hAnsi="Roboto"/>
          <w:sz w:val="27"/>
          <w:rtl/>
        </w:rPr>
        <w:t xml:space="preserve"> </w:t>
      </w:r>
      <w:r w:rsidRPr="006C24A3">
        <w:rPr>
          <w:rFonts w:hint="eastAsia"/>
          <w:sz w:val="24"/>
          <w:szCs w:val="24"/>
          <w:rtl/>
        </w:rPr>
        <w:t>«</w:t>
      </w:r>
      <w:r w:rsidRPr="006C24A3">
        <w:rPr>
          <w:sz w:val="27"/>
          <w:rtl/>
        </w:rPr>
        <w:t>الصور</w:t>
      </w:r>
      <w:r w:rsidRPr="006C24A3">
        <w:rPr>
          <w:rFonts w:ascii="Roboto" w:eastAsia="Roboto" w:hAnsi="Roboto"/>
          <w:sz w:val="27"/>
          <w:rtl/>
        </w:rPr>
        <w:t xml:space="preserve"> </w:t>
      </w:r>
      <w:r w:rsidRPr="006C24A3">
        <w:rPr>
          <w:sz w:val="27"/>
          <w:rtl/>
        </w:rPr>
        <w:t>العقلية</w:t>
      </w:r>
      <w:r w:rsidRPr="006C24A3">
        <w:rPr>
          <w:rFonts w:hint="eastAsia"/>
          <w:sz w:val="24"/>
          <w:szCs w:val="24"/>
          <w:rtl/>
        </w:rPr>
        <w:t>»</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rFonts w:hint="eastAsia"/>
          <w:sz w:val="24"/>
          <w:szCs w:val="24"/>
          <w:rtl/>
        </w:rPr>
        <w:t>«</w:t>
      </w:r>
      <w:r w:rsidRPr="006C24A3">
        <w:rPr>
          <w:rFonts w:ascii="Roboto" w:eastAsia="Roboto" w:hAnsi="Roboto"/>
          <w:sz w:val="27"/>
          <w:rtl/>
        </w:rPr>
        <w:t xml:space="preserve"> </w:t>
      </w:r>
      <w:r w:rsidRPr="006C24A3">
        <w:rPr>
          <w:sz w:val="27"/>
          <w:rtl/>
        </w:rPr>
        <w:t>تصورات</w:t>
      </w:r>
      <w:r w:rsidRPr="006C24A3">
        <w:rPr>
          <w:rFonts w:ascii="Roboto" w:eastAsia="Roboto" w:hAnsi="Roboto"/>
          <w:sz w:val="27"/>
          <w:rtl/>
        </w:rPr>
        <w:t xml:space="preserve"> </w:t>
      </w:r>
      <w:r w:rsidRPr="006C24A3">
        <w:rPr>
          <w:sz w:val="27"/>
          <w:rtl/>
        </w:rPr>
        <w:t>العقل</w:t>
      </w:r>
      <w:r w:rsidRPr="006C24A3">
        <w:rPr>
          <w:rFonts w:hint="eastAsia"/>
          <w:sz w:val="24"/>
          <w:szCs w:val="24"/>
          <w:rtl/>
        </w:rPr>
        <w:t>»</w:t>
      </w:r>
      <w:r w:rsidRPr="006C24A3">
        <w:rPr>
          <w:rFonts w:ascii="Roboto" w:eastAsia="Roboto" w:hAnsi="Roboto"/>
          <w:sz w:val="27"/>
          <w:rtl/>
        </w:rPr>
        <w:t>. و</w:t>
      </w:r>
      <w:r w:rsidRPr="006C24A3">
        <w:rPr>
          <w:sz w:val="27"/>
          <w:rtl/>
        </w:rPr>
        <w:t>الحرية</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هذه</w:t>
      </w:r>
      <w:r w:rsidRPr="006C24A3">
        <w:rPr>
          <w:rFonts w:hint="cs"/>
          <w:sz w:val="27"/>
          <w:rtl/>
        </w:rPr>
        <w:t xml:space="preserve"> </w:t>
      </w:r>
      <w:r w:rsidRPr="006C24A3">
        <w:rPr>
          <w:sz w:val="27"/>
          <w:rtl/>
        </w:rPr>
        <w:t>التصو</w:t>
      </w:r>
      <w:r w:rsidRPr="006C24A3">
        <w:rPr>
          <w:rFonts w:hint="cs"/>
          <w:sz w:val="27"/>
          <w:rtl/>
        </w:rPr>
        <w:t>ّ</w:t>
      </w:r>
      <w:r w:rsidRPr="006C24A3">
        <w:rPr>
          <w:sz w:val="27"/>
          <w:rtl/>
        </w:rPr>
        <w:t>رات</w:t>
      </w:r>
      <w:r w:rsidRPr="006C24A3">
        <w:rPr>
          <w:rFonts w:ascii="Roboto" w:eastAsia="Roboto" w:hAnsi="Roboto"/>
          <w:sz w:val="27"/>
          <w:rtl/>
        </w:rPr>
        <w:t xml:space="preserve">. </w:t>
      </w:r>
    </w:p>
    <w:p w:rsidR="00EB2F7A" w:rsidRPr="006C24A3" w:rsidRDefault="00EB2F7A" w:rsidP="00EB2F7A">
      <w:pPr>
        <w:spacing w:line="380" w:lineRule="exact"/>
        <w:rPr>
          <w:rFonts w:ascii="AAAGoldenLotus Stg1_Ver1" w:hAnsi="AAAGoldenLotus Stg1_Ver1"/>
          <w:sz w:val="27"/>
          <w:rtl/>
        </w:rPr>
      </w:pPr>
    </w:p>
    <w:p w:rsidR="00EB2F7A" w:rsidRPr="006C24A3" w:rsidRDefault="00EB2F7A" w:rsidP="00EB2F7A">
      <w:pPr>
        <w:pStyle w:val="31"/>
        <w:rPr>
          <w:rFonts w:ascii="Roboto" w:eastAsia="Roboto" w:hAnsi="Roboto"/>
          <w:color w:val="auto"/>
          <w:rtl/>
        </w:rPr>
      </w:pPr>
      <w:r w:rsidRPr="006C24A3">
        <w:rPr>
          <w:rFonts w:ascii="Roboto" w:eastAsia="Roboto" w:hAnsi="Roboto" w:hint="cs"/>
          <w:color w:val="auto"/>
          <w:rtl/>
        </w:rPr>
        <w:t>2ـ</w:t>
      </w:r>
      <w:r w:rsidRPr="006C24A3">
        <w:rPr>
          <w:rFonts w:hint="cs"/>
          <w:color w:val="auto"/>
          <w:rtl/>
        </w:rPr>
        <w:t xml:space="preserve"> </w:t>
      </w:r>
      <w:r w:rsidRPr="006C24A3">
        <w:rPr>
          <w:color w:val="auto"/>
          <w:rtl/>
        </w:rPr>
        <w:t>أهم</w:t>
      </w:r>
      <w:r w:rsidRPr="006C24A3">
        <w:rPr>
          <w:rFonts w:hint="cs"/>
          <w:color w:val="auto"/>
          <w:rtl/>
        </w:rPr>
        <w:t>ّ</w:t>
      </w:r>
      <w:r w:rsidRPr="006C24A3">
        <w:rPr>
          <w:color w:val="auto"/>
          <w:rtl/>
        </w:rPr>
        <w:t>ية</w:t>
      </w:r>
      <w:r w:rsidRPr="006C24A3">
        <w:rPr>
          <w:rFonts w:ascii="Roboto" w:eastAsia="Roboto" w:hAnsi="Roboto"/>
          <w:color w:val="auto"/>
          <w:rtl/>
        </w:rPr>
        <w:t xml:space="preserve"> </w:t>
      </w:r>
      <w:r w:rsidRPr="006C24A3">
        <w:rPr>
          <w:color w:val="auto"/>
          <w:rtl/>
        </w:rPr>
        <w:t>مسألة</w:t>
      </w:r>
      <w:r w:rsidRPr="006C24A3">
        <w:rPr>
          <w:rFonts w:ascii="Roboto" w:eastAsia="Roboto" w:hAnsi="Roboto"/>
          <w:color w:val="auto"/>
          <w:rtl/>
        </w:rPr>
        <w:t xml:space="preserve"> </w:t>
      </w:r>
      <w:r w:rsidRPr="006C24A3">
        <w:rPr>
          <w:color w:val="auto"/>
          <w:rtl/>
        </w:rPr>
        <w:t>الاختيار</w:t>
      </w:r>
      <w:r w:rsidRPr="006C24A3">
        <w:rPr>
          <w:rFonts w:ascii="Roboto" w:eastAsia="Roboto" w:hAnsi="Roboto"/>
          <w:color w:val="auto"/>
          <w:rtl/>
        </w:rPr>
        <w:t xml:space="preserve"> </w:t>
      </w:r>
      <w:r w:rsidRPr="006C24A3">
        <w:rPr>
          <w:color w:val="auto"/>
          <w:rtl/>
        </w:rPr>
        <w:t>في</w:t>
      </w:r>
      <w:r w:rsidRPr="006C24A3">
        <w:rPr>
          <w:rFonts w:ascii="Roboto" w:eastAsia="Roboto" w:hAnsi="Roboto"/>
          <w:color w:val="auto"/>
          <w:rtl/>
        </w:rPr>
        <w:t xml:space="preserve"> </w:t>
      </w:r>
      <w:r w:rsidRPr="006C24A3">
        <w:rPr>
          <w:rFonts w:hint="cs"/>
          <w:color w:val="auto"/>
          <w:rtl/>
        </w:rPr>
        <w:t>رؤية كانط ال</w:t>
      </w:r>
      <w:r w:rsidRPr="006C24A3">
        <w:rPr>
          <w:color w:val="auto"/>
          <w:rtl/>
        </w:rPr>
        <w:t>فلسف</w:t>
      </w:r>
      <w:r w:rsidRPr="006C24A3">
        <w:rPr>
          <w:rFonts w:hint="cs"/>
          <w:color w:val="auto"/>
          <w:rtl/>
        </w:rPr>
        <w:t>ي</w:t>
      </w:r>
      <w:r w:rsidRPr="006C24A3">
        <w:rPr>
          <w:color w:val="auto"/>
          <w:rtl/>
        </w:rPr>
        <w:t>ة</w:t>
      </w:r>
      <w:r w:rsidRPr="006C24A3">
        <w:rPr>
          <w:rFonts w:hint="cs"/>
          <w:color w:val="auto"/>
          <w:rtl/>
        </w:rPr>
        <w:t xml:space="preserve"> ــــــ</w:t>
      </w:r>
    </w:p>
    <w:p w:rsidR="00EB2F7A" w:rsidRPr="006C24A3" w:rsidRDefault="00EB2F7A" w:rsidP="00EB2F7A">
      <w:pPr>
        <w:rPr>
          <w:rFonts w:ascii="Roboto" w:eastAsia="Roboto" w:hAnsi="Roboto"/>
          <w:sz w:val="27"/>
          <w:rtl/>
        </w:rPr>
      </w:pPr>
      <w:r w:rsidRPr="006C24A3">
        <w:rPr>
          <w:sz w:val="27"/>
          <w:rtl/>
        </w:rPr>
        <w:t>يعد</w:t>
      </w:r>
      <w:r w:rsidRPr="006C24A3">
        <w:rPr>
          <w:rFonts w:hint="cs"/>
          <w:sz w:val="27"/>
          <w:rtl/>
        </w:rPr>
        <w:t>ّ</w:t>
      </w:r>
      <w:r w:rsidRPr="006C24A3">
        <w:rPr>
          <w:rFonts w:ascii="Roboto" w:eastAsia="Roboto" w:hAnsi="Roboto"/>
          <w:sz w:val="27"/>
          <w:rtl/>
        </w:rPr>
        <w:t xml:space="preserve"> </w:t>
      </w:r>
      <w:r w:rsidRPr="006C24A3">
        <w:rPr>
          <w:sz w:val="27"/>
          <w:rtl/>
        </w:rPr>
        <w:t>فصل</w:t>
      </w:r>
      <w:r w:rsidRPr="006C24A3">
        <w:rPr>
          <w:rFonts w:ascii="Roboto" w:eastAsia="Roboto" w:hAnsi="Roboto"/>
          <w:sz w:val="27"/>
          <w:rtl/>
        </w:rPr>
        <w:t xml:space="preserve"> </w:t>
      </w:r>
      <w:r w:rsidRPr="006C24A3">
        <w:rPr>
          <w:rFonts w:hint="eastAsia"/>
          <w:sz w:val="24"/>
          <w:szCs w:val="24"/>
          <w:rtl/>
        </w:rPr>
        <w:t>«</w:t>
      </w:r>
      <w:r w:rsidRPr="006C24A3">
        <w:rPr>
          <w:sz w:val="27"/>
          <w:rtl/>
        </w:rPr>
        <w:t>المنطق</w:t>
      </w:r>
      <w:r w:rsidRPr="006C24A3">
        <w:rPr>
          <w:rFonts w:hint="cs"/>
          <w:sz w:val="27"/>
          <w:rtl/>
        </w:rPr>
        <w:t xml:space="preserve"> </w:t>
      </w:r>
      <w:r w:rsidRPr="006C24A3">
        <w:rPr>
          <w:sz w:val="27"/>
          <w:rtl/>
        </w:rPr>
        <w:t>المتعالي</w:t>
      </w:r>
      <w:r w:rsidRPr="006C24A3">
        <w:rPr>
          <w:rFonts w:hint="eastAsia"/>
          <w:sz w:val="24"/>
          <w:szCs w:val="24"/>
          <w:rtl/>
        </w:rPr>
        <w:t>»</w:t>
      </w:r>
      <w:r w:rsidRPr="006C24A3">
        <w:rPr>
          <w:rFonts w:ascii="Roboto" w:eastAsia="Roboto" w:hAnsi="Roboto"/>
          <w:sz w:val="27"/>
          <w:rtl/>
        </w:rPr>
        <w:t xml:space="preserve"> </w:t>
      </w:r>
      <w:r w:rsidRPr="006C24A3">
        <w:rPr>
          <w:sz w:val="27"/>
          <w:rtl/>
        </w:rPr>
        <w:t>أهم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الفصول</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كتاب</w:t>
      </w:r>
      <w:r w:rsidRPr="006C24A3">
        <w:rPr>
          <w:rFonts w:ascii="Roboto" w:eastAsia="Roboto" w:hAnsi="Roboto"/>
          <w:sz w:val="27"/>
          <w:rtl/>
        </w:rPr>
        <w:t xml:space="preserve"> </w:t>
      </w:r>
      <w:r w:rsidRPr="006C24A3">
        <w:rPr>
          <w:rFonts w:ascii="Roboto" w:eastAsia="Roboto" w:hAnsi="Roboto" w:hint="cs"/>
          <w:sz w:val="27"/>
          <w:rtl/>
        </w:rPr>
        <w:t>(</w:t>
      </w:r>
      <w:r w:rsidRPr="006C24A3">
        <w:rPr>
          <w:sz w:val="27"/>
          <w:rtl/>
        </w:rPr>
        <w:t>نقد</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النظري</w:t>
      </w:r>
      <w:r w:rsidRPr="006C24A3">
        <w:rPr>
          <w:rFonts w:hint="cs"/>
          <w:sz w:val="27"/>
          <w:rtl/>
        </w:rPr>
        <w:t>)</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لكانط</w:t>
      </w:r>
      <w:r w:rsidRPr="006C24A3">
        <w:rPr>
          <w:rFonts w:ascii="Roboto" w:eastAsia="Roboto" w:hAnsi="Roboto" w:hint="cs"/>
          <w:sz w:val="27"/>
          <w:rtl/>
        </w:rPr>
        <w:t>،</w:t>
      </w:r>
      <w:r w:rsidRPr="006C24A3">
        <w:rPr>
          <w:rFonts w:ascii="Roboto" w:eastAsia="Roboto" w:hAnsi="Roboto"/>
          <w:sz w:val="27"/>
          <w:rtl/>
        </w:rPr>
        <w:t xml:space="preserve"> و</w:t>
      </w:r>
      <w:r w:rsidRPr="006C24A3">
        <w:rPr>
          <w:sz w:val="27"/>
          <w:rtl/>
        </w:rPr>
        <w:t>يقس</w:t>
      </w:r>
      <w:r w:rsidRPr="006C24A3">
        <w:rPr>
          <w:rFonts w:hint="cs"/>
          <w:sz w:val="27"/>
          <w:rtl/>
        </w:rPr>
        <w:t>ّ</w:t>
      </w:r>
      <w:r w:rsidRPr="006C24A3">
        <w:rPr>
          <w:sz w:val="27"/>
          <w:rtl/>
        </w:rPr>
        <w:t>م</w:t>
      </w:r>
      <w:r w:rsidRPr="006C24A3">
        <w:rPr>
          <w:rFonts w:ascii="Roboto" w:eastAsia="Roboto" w:hAnsi="Roboto"/>
          <w:sz w:val="27"/>
          <w:rtl/>
        </w:rPr>
        <w:t xml:space="preserve"> </w:t>
      </w:r>
      <w:r w:rsidRPr="006C24A3">
        <w:rPr>
          <w:sz w:val="27"/>
          <w:rtl/>
        </w:rPr>
        <w:t>إلى</w:t>
      </w:r>
      <w:r w:rsidRPr="006C24A3">
        <w:rPr>
          <w:rFonts w:hint="cs"/>
          <w:sz w:val="27"/>
          <w:rtl/>
        </w:rPr>
        <w:t>:</w:t>
      </w:r>
      <w:r w:rsidRPr="006C24A3">
        <w:rPr>
          <w:rFonts w:ascii="Roboto" w:eastAsia="Roboto" w:hAnsi="Roboto"/>
          <w:sz w:val="27"/>
          <w:rtl/>
        </w:rPr>
        <w:t xml:space="preserve"> </w:t>
      </w:r>
      <w:r w:rsidRPr="006C24A3">
        <w:rPr>
          <w:rFonts w:hint="eastAsia"/>
          <w:sz w:val="24"/>
          <w:szCs w:val="24"/>
          <w:rtl/>
        </w:rPr>
        <w:t>«</w:t>
      </w:r>
      <w:r w:rsidRPr="006C24A3">
        <w:rPr>
          <w:sz w:val="27"/>
          <w:rtl/>
        </w:rPr>
        <w:t>التحليل</w:t>
      </w:r>
      <w:r w:rsidRPr="006C24A3">
        <w:rPr>
          <w:rFonts w:hint="cs"/>
          <w:sz w:val="27"/>
          <w:rtl/>
        </w:rPr>
        <w:t xml:space="preserve"> </w:t>
      </w:r>
      <w:r w:rsidRPr="006C24A3">
        <w:rPr>
          <w:sz w:val="27"/>
          <w:rtl/>
        </w:rPr>
        <w:t>المتعالي</w:t>
      </w:r>
      <w:r w:rsidRPr="006C24A3">
        <w:rPr>
          <w:rFonts w:hint="eastAsia"/>
          <w:sz w:val="24"/>
          <w:szCs w:val="24"/>
          <w:rtl/>
        </w:rPr>
        <w:t>»</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w:t>
      </w:r>
      <w:r w:rsidRPr="006C24A3">
        <w:rPr>
          <w:rFonts w:hint="eastAsia"/>
          <w:sz w:val="24"/>
          <w:szCs w:val="24"/>
          <w:rtl/>
        </w:rPr>
        <w:t>«</w:t>
      </w:r>
      <w:r w:rsidRPr="006C24A3">
        <w:rPr>
          <w:sz w:val="27"/>
          <w:rtl/>
        </w:rPr>
        <w:t>الجدل</w:t>
      </w:r>
      <w:r w:rsidRPr="006C24A3">
        <w:rPr>
          <w:rFonts w:ascii="Roboto" w:eastAsia="Roboto" w:hAnsi="Roboto"/>
          <w:sz w:val="27"/>
          <w:rtl/>
        </w:rPr>
        <w:t xml:space="preserve"> </w:t>
      </w:r>
      <w:r w:rsidRPr="006C24A3">
        <w:rPr>
          <w:sz w:val="27"/>
          <w:rtl/>
        </w:rPr>
        <w:t>المتعالي</w:t>
      </w:r>
      <w:r w:rsidRPr="006C24A3">
        <w:rPr>
          <w:rFonts w:hint="eastAsia"/>
          <w:sz w:val="24"/>
          <w:szCs w:val="24"/>
          <w:rtl/>
        </w:rPr>
        <w:t>»</w:t>
      </w:r>
      <w:r w:rsidRPr="006C24A3">
        <w:rPr>
          <w:rFonts w:ascii="Roboto" w:eastAsia="Roboto" w:hAnsi="Roboto" w:hint="cs"/>
          <w:sz w:val="27"/>
          <w:rtl/>
        </w:rPr>
        <w:t>.</w:t>
      </w:r>
    </w:p>
    <w:p w:rsidR="00EB2F7A" w:rsidRPr="006C24A3" w:rsidRDefault="00EB2F7A" w:rsidP="00EB2F7A">
      <w:pPr>
        <w:rPr>
          <w:rFonts w:ascii="Roboto" w:eastAsia="Roboto" w:hAnsi="Roboto"/>
          <w:sz w:val="27"/>
          <w:rtl/>
        </w:rPr>
      </w:pPr>
      <w:r w:rsidRPr="006C24A3">
        <w:rPr>
          <w:sz w:val="27"/>
          <w:rtl/>
        </w:rPr>
        <w:t>يثبت</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التحليل</w:t>
      </w:r>
      <w:r w:rsidRPr="006C24A3">
        <w:rPr>
          <w:rFonts w:ascii="Roboto" w:eastAsia="Roboto" w:hAnsi="Roboto"/>
          <w:sz w:val="27"/>
          <w:rtl/>
        </w:rPr>
        <w:t xml:space="preserve"> </w:t>
      </w:r>
      <w:r w:rsidRPr="006C24A3">
        <w:rPr>
          <w:sz w:val="27"/>
          <w:rtl/>
        </w:rPr>
        <w:t>المتعالي</w:t>
      </w:r>
      <w:r w:rsidRPr="006C24A3">
        <w:rPr>
          <w:rFonts w:ascii="Roboto" w:eastAsia="Roboto" w:hAnsi="Roboto"/>
          <w:sz w:val="27"/>
          <w:rtl/>
        </w:rPr>
        <w:t xml:space="preserve">، </w:t>
      </w:r>
      <w:r w:rsidRPr="006C24A3">
        <w:rPr>
          <w:sz w:val="27"/>
          <w:rtl/>
        </w:rPr>
        <w:t>أثناء</w:t>
      </w:r>
      <w:r w:rsidRPr="006C24A3">
        <w:rPr>
          <w:rFonts w:ascii="Roboto" w:eastAsia="Roboto" w:hAnsi="Roboto"/>
          <w:sz w:val="27"/>
          <w:rtl/>
        </w:rPr>
        <w:t xml:space="preserve"> </w:t>
      </w:r>
      <w:r w:rsidRPr="006C24A3">
        <w:rPr>
          <w:sz w:val="27"/>
          <w:rtl/>
        </w:rPr>
        <w:t>استنتاجه</w:t>
      </w:r>
      <w:r w:rsidRPr="006C24A3">
        <w:rPr>
          <w:rFonts w:hint="cs"/>
          <w:sz w:val="27"/>
          <w:rtl/>
        </w:rPr>
        <w:t xml:space="preserve"> </w:t>
      </w:r>
      <w:r w:rsidRPr="006C24A3">
        <w:rPr>
          <w:sz w:val="27"/>
          <w:rtl/>
        </w:rPr>
        <w:t>المقولات</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الأحكام</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المقولات</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شروط</w:t>
      </w:r>
      <w:r w:rsidRPr="006C24A3">
        <w:rPr>
          <w:rFonts w:ascii="Roboto" w:eastAsia="Roboto" w:hAnsi="Roboto"/>
          <w:sz w:val="27"/>
          <w:rtl/>
        </w:rPr>
        <w:t xml:space="preserve"> </w:t>
      </w:r>
      <w:r w:rsidRPr="006C24A3">
        <w:rPr>
          <w:sz w:val="27"/>
          <w:rtl/>
        </w:rPr>
        <w:t>ضرورية</w:t>
      </w:r>
      <w:r w:rsidRPr="006C24A3">
        <w:rPr>
          <w:rFonts w:ascii="Roboto" w:eastAsia="Roboto" w:hAnsi="Roboto"/>
          <w:sz w:val="27"/>
          <w:rtl/>
        </w:rPr>
        <w:t xml:space="preserve"> </w:t>
      </w:r>
      <w:r w:rsidRPr="006C24A3">
        <w:rPr>
          <w:sz w:val="27"/>
          <w:rtl/>
        </w:rPr>
        <w:t>للمعرفة</w:t>
      </w:r>
      <w:r w:rsidRPr="006C24A3">
        <w:rPr>
          <w:rFonts w:ascii="Roboto" w:eastAsia="Roboto" w:hAnsi="Roboto"/>
          <w:sz w:val="27"/>
          <w:rtl/>
        </w:rPr>
        <w:t>. و</w:t>
      </w:r>
      <w:r w:rsidRPr="006C24A3">
        <w:rPr>
          <w:sz w:val="27"/>
          <w:rtl/>
        </w:rPr>
        <w:t>يجهد</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الجدل</w:t>
      </w:r>
      <w:r w:rsidRPr="006C24A3">
        <w:rPr>
          <w:rFonts w:hint="cs"/>
          <w:sz w:val="27"/>
          <w:rtl/>
        </w:rPr>
        <w:t xml:space="preserve"> </w:t>
      </w:r>
      <w:r w:rsidRPr="006C24A3">
        <w:rPr>
          <w:sz w:val="27"/>
          <w:rtl/>
        </w:rPr>
        <w:t>المتعالي</w:t>
      </w:r>
      <w:r w:rsidRPr="006C24A3">
        <w:rPr>
          <w:rFonts w:ascii="Roboto" w:eastAsia="Roboto" w:hAnsi="Roboto"/>
          <w:sz w:val="27"/>
          <w:rtl/>
        </w:rPr>
        <w:t xml:space="preserve">، </w:t>
      </w:r>
      <w:r w:rsidRPr="006C24A3">
        <w:rPr>
          <w:sz w:val="27"/>
          <w:rtl/>
        </w:rPr>
        <w:t>أثناء</w:t>
      </w:r>
      <w:r w:rsidRPr="006C24A3">
        <w:rPr>
          <w:rFonts w:ascii="Roboto" w:eastAsia="Roboto" w:hAnsi="Roboto"/>
          <w:sz w:val="27"/>
          <w:rtl/>
        </w:rPr>
        <w:t xml:space="preserve"> </w:t>
      </w:r>
      <w:r w:rsidRPr="006C24A3">
        <w:rPr>
          <w:sz w:val="27"/>
          <w:rtl/>
        </w:rPr>
        <w:t>استنتاج</w:t>
      </w:r>
      <w:r w:rsidRPr="006C24A3">
        <w:rPr>
          <w:rFonts w:ascii="Roboto" w:eastAsia="Roboto" w:hAnsi="Roboto"/>
          <w:sz w:val="27"/>
          <w:rtl/>
        </w:rPr>
        <w:t xml:space="preserve"> </w:t>
      </w:r>
      <w:r w:rsidRPr="006C24A3">
        <w:rPr>
          <w:sz w:val="27"/>
          <w:rtl/>
        </w:rPr>
        <w:t>الصور</w:t>
      </w:r>
      <w:r w:rsidRPr="006C24A3">
        <w:rPr>
          <w:rFonts w:ascii="Roboto" w:eastAsia="Roboto" w:hAnsi="Roboto"/>
          <w:sz w:val="27"/>
          <w:rtl/>
        </w:rPr>
        <w:t xml:space="preserve"> </w:t>
      </w:r>
      <w:r w:rsidRPr="006C24A3">
        <w:rPr>
          <w:sz w:val="27"/>
          <w:rtl/>
        </w:rPr>
        <w:t>العقلية</w:t>
      </w:r>
      <w:r w:rsidRPr="006C24A3">
        <w:rPr>
          <w:rFonts w:ascii="Roboto" w:eastAsia="Roboto" w:hAnsi="Roboto"/>
          <w:sz w:val="27"/>
          <w:rtl/>
        </w:rPr>
        <w:t xml:space="preserve">، </w:t>
      </w:r>
      <w:r w:rsidRPr="006C24A3">
        <w:rPr>
          <w:sz w:val="27"/>
          <w:rtl/>
        </w:rPr>
        <w:t>لإظهار</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بطبيعته</w:t>
      </w:r>
      <w:r w:rsidRPr="006C24A3">
        <w:rPr>
          <w:rFonts w:ascii="Roboto" w:eastAsia="Roboto" w:hAnsi="Roboto"/>
          <w:sz w:val="27"/>
          <w:rtl/>
        </w:rPr>
        <w:t xml:space="preserve"> </w:t>
      </w:r>
      <w:r w:rsidRPr="006C24A3">
        <w:rPr>
          <w:sz w:val="27"/>
          <w:rtl/>
        </w:rPr>
        <w:t>يستخدم</w:t>
      </w:r>
      <w:r w:rsidRPr="006C24A3">
        <w:rPr>
          <w:rFonts w:ascii="Roboto" w:eastAsia="Roboto" w:hAnsi="Roboto"/>
          <w:sz w:val="27"/>
          <w:rtl/>
        </w:rPr>
        <w:t xml:space="preserve"> </w:t>
      </w:r>
      <w:r w:rsidRPr="006C24A3">
        <w:rPr>
          <w:sz w:val="27"/>
          <w:rtl/>
        </w:rPr>
        <w:t>مفاهيم</w:t>
      </w:r>
      <w:r w:rsidRPr="006C24A3">
        <w:rPr>
          <w:rFonts w:hint="cs"/>
          <w:sz w:val="27"/>
          <w:rtl/>
        </w:rPr>
        <w:t xml:space="preserve"> </w:t>
      </w:r>
      <w:r w:rsidRPr="006C24A3">
        <w:rPr>
          <w:sz w:val="27"/>
          <w:rtl/>
        </w:rPr>
        <w:t>ق</w:t>
      </w:r>
      <w:r w:rsidRPr="006C24A3">
        <w:rPr>
          <w:rFonts w:hint="cs"/>
          <w:sz w:val="27"/>
          <w:rtl/>
        </w:rPr>
        <w:t>َ</w:t>
      </w:r>
      <w:r w:rsidRPr="006C24A3">
        <w:rPr>
          <w:sz w:val="27"/>
          <w:rtl/>
        </w:rPr>
        <w:t>ب</w:t>
      </w:r>
      <w:r w:rsidRPr="006C24A3">
        <w:rPr>
          <w:rFonts w:hint="cs"/>
          <w:sz w:val="27"/>
          <w:rtl/>
        </w:rPr>
        <w:t>ْ</w:t>
      </w:r>
      <w:r w:rsidRPr="006C24A3">
        <w:rPr>
          <w:sz w:val="27"/>
          <w:rtl/>
        </w:rPr>
        <w:t>لية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مجال</w:t>
      </w:r>
      <w:r w:rsidRPr="006C24A3">
        <w:rPr>
          <w:rFonts w:hint="cs"/>
          <w:sz w:val="27"/>
          <w:rtl/>
        </w:rPr>
        <w:t>ٍ</w:t>
      </w:r>
      <w:r w:rsidRPr="006C24A3">
        <w:rPr>
          <w:rFonts w:ascii="Roboto" w:eastAsia="Roboto" w:hAnsi="Roboto"/>
          <w:sz w:val="27"/>
          <w:rtl/>
        </w:rPr>
        <w:t xml:space="preserve"> </w:t>
      </w:r>
      <w:r w:rsidRPr="006C24A3">
        <w:rPr>
          <w:sz w:val="27"/>
          <w:rtl/>
        </w:rPr>
        <w:t>يتجاوز</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معروف</w:t>
      </w:r>
      <w:r w:rsidRPr="006C24A3">
        <w:rPr>
          <w:rFonts w:ascii="Roboto" w:eastAsia="Roboto" w:hAnsi="Roboto"/>
          <w:sz w:val="27"/>
          <w:rtl/>
        </w:rPr>
        <w:t xml:space="preserve"> </w:t>
      </w:r>
      <w:r w:rsidRPr="006C24A3">
        <w:rPr>
          <w:sz w:val="27"/>
          <w:rtl/>
        </w:rPr>
        <w:t>لنا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الزمان</w:t>
      </w:r>
      <w:r w:rsidRPr="006C24A3">
        <w:rPr>
          <w:rFonts w:ascii="Roboto" w:eastAsia="Roboto" w:hAnsi="Roboto"/>
          <w:sz w:val="27"/>
          <w:rtl/>
        </w:rPr>
        <w:t xml:space="preserve"> </w:t>
      </w:r>
      <w:r w:rsidRPr="006C24A3">
        <w:rPr>
          <w:sz w:val="27"/>
          <w:rtl/>
        </w:rPr>
        <w:t>والمكان</w:t>
      </w:r>
      <w:r w:rsidRPr="006C24A3">
        <w:rPr>
          <w:rFonts w:ascii="Roboto" w:eastAsia="Roboto" w:hAnsi="Roboto"/>
          <w:sz w:val="27"/>
          <w:rtl/>
        </w:rPr>
        <w:t xml:space="preserve">، </w:t>
      </w:r>
      <w:r w:rsidRPr="006C24A3">
        <w:rPr>
          <w:sz w:val="27"/>
          <w:rtl/>
        </w:rPr>
        <w:t>وبالتالي</w:t>
      </w:r>
      <w:r w:rsidRPr="006C24A3">
        <w:rPr>
          <w:rFonts w:ascii="Roboto" w:eastAsia="Roboto" w:hAnsi="Roboto"/>
          <w:sz w:val="27"/>
          <w:rtl/>
        </w:rPr>
        <w:t xml:space="preserve"> </w:t>
      </w:r>
      <w:r w:rsidRPr="006C24A3">
        <w:rPr>
          <w:sz w:val="27"/>
          <w:rtl/>
        </w:rPr>
        <w:t>يحاول</w:t>
      </w:r>
      <w:r w:rsidRPr="006C24A3">
        <w:rPr>
          <w:rFonts w:ascii="Roboto" w:eastAsia="Roboto" w:hAnsi="Roboto"/>
          <w:sz w:val="27"/>
          <w:rtl/>
        </w:rPr>
        <w:t xml:space="preserve"> </w:t>
      </w:r>
      <w:r w:rsidRPr="006C24A3">
        <w:rPr>
          <w:sz w:val="27"/>
          <w:rtl/>
        </w:rPr>
        <w:t>حل</w:t>
      </w:r>
      <w:r w:rsidRPr="006C24A3">
        <w:rPr>
          <w:rFonts w:hint="cs"/>
          <w:sz w:val="27"/>
          <w:rtl/>
        </w:rPr>
        <w:t xml:space="preserve">ّ </w:t>
      </w:r>
      <w:r w:rsidRPr="006C24A3">
        <w:rPr>
          <w:sz w:val="27"/>
          <w:rtl/>
        </w:rPr>
        <w:t>المسائل</w:t>
      </w:r>
      <w:r w:rsidRPr="006C24A3">
        <w:rPr>
          <w:rFonts w:ascii="Roboto" w:eastAsia="Roboto" w:hAnsi="Roboto"/>
          <w:sz w:val="27"/>
          <w:rtl/>
        </w:rPr>
        <w:t xml:space="preserve"> </w:t>
      </w:r>
      <w:r w:rsidRPr="006C24A3">
        <w:rPr>
          <w:sz w:val="27"/>
          <w:rtl/>
        </w:rPr>
        <w:t>الميتافيزيق</w:t>
      </w:r>
      <w:r w:rsidRPr="006C24A3">
        <w:rPr>
          <w:rFonts w:hint="cs"/>
          <w:sz w:val="27"/>
          <w:rtl/>
        </w:rPr>
        <w:t>ي</w:t>
      </w:r>
      <w:r w:rsidRPr="006C24A3">
        <w:rPr>
          <w:sz w:val="27"/>
          <w:rtl/>
        </w:rPr>
        <w:t>ة</w:t>
      </w:r>
      <w:r w:rsidRPr="006C24A3">
        <w:rPr>
          <w:rFonts w:ascii="Roboto" w:eastAsia="Roboto" w:hAnsi="Roboto"/>
          <w:sz w:val="27"/>
          <w:rtl/>
        </w:rPr>
        <w:t xml:space="preserve">. </w:t>
      </w:r>
      <w:r w:rsidRPr="006C24A3">
        <w:rPr>
          <w:sz w:val="27"/>
          <w:rtl/>
        </w:rPr>
        <w:t>ولكن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بما</w:t>
      </w:r>
      <w:r w:rsidRPr="006C24A3">
        <w:rPr>
          <w:rFonts w:ascii="Roboto" w:eastAsia="Roboto" w:hAnsi="Roboto"/>
          <w:sz w:val="27"/>
          <w:rtl/>
        </w:rPr>
        <w:t xml:space="preserve"> </w:t>
      </w:r>
      <w:r w:rsidRPr="006C24A3">
        <w:rPr>
          <w:sz w:val="27"/>
          <w:rtl/>
        </w:rPr>
        <w:t>أنه</w:t>
      </w:r>
      <w:r w:rsidRPr="006C24A3">
        <w:rPr>
          <w:rFonts w:ascii="Roboto" w:eastAsia="Roboto" w:hAnsi="Roboto"/>
          <w:sz w:val="27"/>
          <w:rtl/>
        </w:rPr>
        <w:t xml:space="preserve">، </w:t>
      </w:r>
      <w:r w:rsidRPr="006C24A3">
        <w:rPr>
          <w:sz w:val="27"/>
          <w:rtl/>
        </w:rPr>
        <w:t>وفقاً</w:t>
      </w:r>
      <w:r w:rsidRPr="006C24A3">
        <w:rPr>
          <w:rFonts w:ascii="Roboto" w:eastAsia="Roboto" w:hAnsi="Roboto"/>
          <w:sz w:val="27"/>
          <w:rtl/>
        </w:rPr>
        <w:t xml:space="preserve"> </w:t>
      </w:r>
      <w:r w:rsidRPr="006C24A3">
        <w:rPr>
          <w:sz w:val="27"/>
          <w:rtl/>
        </w:rPr>
        <w:t>لكانط</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تطبيق</w:t>
      </w:r>
      <w:r w:rsidRPr="006C24A3">
        <w:rPr>
          <w:rFonts w:ascii="Roboto" w:eastAsia="Roboto" w:hAnsi="Roboto"/>
          <w:sz w:val="27"/>
          <w:rtl/>
        </w:rPr>
        <w:t xml:space="preserve"> </w:t>
      </w:r>
      <w:r w:rsidRPr="006C24A3">
        <w:rPr>
          <w:sz w:val="27"/>
          <w:rtl/>
        </w:rPr>
        <w:t>المفاهيم</w:t>
      </w:r>
      <w:r w:rsidRPr="006C24A3">
        <w:rPr>
          <w:rFonts w:ascii="Roboto" w:eastAsia="Roboto" w:hAnsi="Roboto"/>
          <w:sz w:val="27"/>
          <w:rtl/>
        </w:rPr>
        <w:t xml:space="preserve"> </w:t>
      </w:r>
      <w:r w:rsidRPr="006C24A3">
        <w:rPr>
          <w:sz w:val="27"/>
          <w:rtl/>
        </w:rPr>
        <w:t>الق</w:t>
      </w:r>
      <w:r w:rsidRPr="006C24A3">
        <w:rPr>
          <w:rFonts w:hint="cs"/>
          <w:sz w:val="27"/>
          <w:rtl/>
        </w:rPr>
        <w:t>َ</w:t>
      </w:r>
      <w:r w:rsidRPr="006C24A3">
        <w:rPr>
          <w:sz w:val="27"/>
          <w:rtl/>
        </w:rPr>
        <w:t>ب</w:t>
      </w:r>
      <w:r w:rsidRPr="006C24A3">
        <w:rPr>
          <w:rFonts w:hint="cs"/>
          <w:sz w:val="27"/>
          <w:rtl/>
        </w:rPr>
        <w:t>ْ</w:t>
      </w:r>
      <w:r w:rsidRPr="006C24A3">
        <w:rPr>
          <w:sz w:val="27"/>
          <w:rtl/>
        </w:rPr>
        <w:t>لية</w:t>
      </w:r>
      <w:r w:rsidRPr="006C24A3">
        <w:rPr>
          <w:rFonts w:ascii="Roboto" w:eastAsia="Roboto" w:hAnsi="Roboto"/>
          <w:sz w:val="27"/>
          <w:rtl/>
        </w:rPr>
        <w:t xml:space="preserve"> </w:t>
      </w:r>
      <w:r w:rsidRPr="006C24A3">
        <w:rPr>
          <w:sz w:val="27"/>
          <w:rtl/>
        </w:rPr>
        <w:t>إلا</w:t>
      </w:r>
      <w:r w:rsidRPr="006C24A3">
        <w:rPr>
          <w:rFonts w:hint="cs"/>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المشاهدات</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الزمانية</w:t>
      </w:r>
      <w:r w:rsidRPr="006C24A3">
        <w:rPr>
          <w:rFonts w:ascii="Roboto" w:eastAsia="Roboto" w:hAnsi="Roboto"/>
          <w:sz w:val="27"/>
          <w:rtl/>
        </w:rPr>
        <w:t xml:space="preserve"> </w:t>
      </w:r>
      <w:r w:rsidRPr="006C24A3">
        <w:rPr>
          <w:sz w:val="27"/>
          <w:rtl/>
        </w:rPr>
        <w:t>والمكانية</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تخطي</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لهذا</w:t>
      </w:r>
      <w:r w:rsidRPr="006C24A3">
        <w:rPr>
          <w:rFonts w:ascii="Roboto" w:eastAsia="Roboto" w:hAnsi="Roboto"/>
          <w:sz w:val="27"/>
          <w:rtl/>
        </w:rPr>
        <w:t xml:space="preserve"> </w:t>
      </w:r>
      <w:r w:rsidRPr="006C24A3">
        <w:rPr>
          <w:sz w:val="27"/>
          <w:rtl/>
        </w:rPr>
        <w:t>المبدأ</w:t>
      </w:r>
      <w:r w:rsidRPr="006C24A3">
        <w:rPr>
          <w:rFonts w:ascii="Roboto" w:eastAsia="Roboto" w:hAnsi="Roboto"/>
          <w:sz w:val="27"/>
          <w:rtl/>
        </w:rPr>
        <w:t xml:space="preserve"> </w:t>
      </w:r>
      <w:r w:rsidRPr="006C24A3">
        <w:rPr>
          <w:sz w:val="27"/>
          <w:rtl/>
        </w:rPr>
        <w:t>سيؤد</w:t>
      </w:r>
      <w:r w:rsidRPr="006C24A3">
        <w:rPr>
          <w:rFonts w:hint="cs"/>
          <w:sz w:val="27"/>
          <w:rtl/>
        </w:rPr>
        <w:t>ّ</w:t>
      </w:r>
      <w:r w:rsidRPr="006C24A3">
        <w:rPr>
          <w:sz w:val="27"/>
          <w:rtl/>
        </w:rPr>
        <w:t>ي</w:t>
      </w:r>
      <w:r w:rsidRPr="006C24A3">
        <w:rPr>
          <w:rFonts w:ascii="Roboto" w:eastAsia="Roboto" w:hAnsi="Roboto"/>
          <w:sz w:val="27"/>
          <w:rtl/>
        </w:rPr>
        <w:t xml:space="preserve"> </w:t>
      </w:r>
      <w:r w:rsidRPr="006C24A3">
        <w:rPr>
          <w:sz w:val="27"/>
          <w:rtl/>
        </w:rPr>
        <w:t>إلى</w:t>
      </w:r>
      <w:r w:rsidRPr="006C24A3">
        <w:rPr>
          <w:rFonts w:hint="cs"/>
          <w:sz w:val="27"/>
          <w:rtl/>
        </w:rPr>
        <w:t xml:space="preserve"> </w:t>
      </w:r>
      <w:r w:rsidRPr="006C24A3">
        <w:rPr>
          <w:sz w:val="27"/>
          <w:rtl/>
        </w:rPr>
        <w:t>و</w:t>
      </w:r>
      <w:r w:rsidRPr="006C24A3">
        <w:rPr>
          <w:rFonts w:hint="cs"/>
          <w:sz w:val="27"/>
          <w:rtl/>
        </w:rPr>
        <w:t>َ</w:t>
      </w:r>
      <w:r w:rsidRPr="006C24A3">
        <w:rPr>
          <w:sz w:val="27"/>
          <w:rtl/>
        </w:rPr>
        <w:t>ه</w:t>
      </w:r>
      <w:r w:rsidRPr="006C24A3">
        <w:rPr>
          <w:rFonts w:hint="cs"/>
          <w:sz w:val="27"/>
          <w:rtl/>
        </w:rPr>
        <w:t>ْ</w:t>
      </w:r>
      <w:r w:rsidR="006C4712">
        <w:rPr>
          <w:rFonts w:hint="cs"/>
          <w:sz w:val="27"/>
          <w:rtl/>
        </w:rPr>
        <w:t>مٍ</w:t>
      </w:r>
      <w:r w:rsidRPr="006C24A3">
        <w:rPr>
          <w:rFonts w:ascii="Roboto" w:eastAsia="Roboto" w:hAnsi="Roboto"/>
          <w:sz w:val="27"/>
          <w:rtl/>
        </w:rPr>
        <w:t xml:space="preserve"> </w:t>
      </w:r>
      <w:r w:rsidRPr="006C24A3">
        <w:rPr>
          <w:sz w:val="27"/>
          <w:rtl/>
        </w:rPr>
        <w:t>متعالٍ</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يعتبر</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القضايا</w:t>
      </w:r>
      <w:r w:rsidRPr="006C24A3">
        <w:rPr>
          <w:rFonts w:ascii="Roboto" w:eastAsia="Roboto" w:hAnsi="Roboto"/>
          <w:sz w:val="27"/>
          <w:rtl/>
        </w:rPr>
        <w:t xml:space="preserve"> </w:t>
      </w:r>
      <w:r w:rsidRPr="006C24A3">
        <w:rPr>
          <w:sz w:val="27"/>
          <w:rtl/>
        </w:rPr>
        <w:t>الميتافيزيقية</w:t>
      </w:r>
      <w:r w:rsidRPr="006C24A3">
        <w:rPr>
          <w:rFonts w:ascii="Roboto" w:eastAsia="Roboto" w:hAnsi="Roboto"/>
          <w:sz w:val="27"/>
          <w:rtl/>
        </w:rPr>
        <w:t xml:space="preserve"> </w:t>
      </w:r>
      <w:r w:rsidRPr="006C24A3">
        <w:rPr>
          <w:sz w:val="27"/>
          <w:rtl/>
        </w:rPr>
        <w:t>للفلاسفة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النوع</w:t>
      </w:r>
      <w:r w:rsidRPr="006C24A3">
        <w:rPr>
          <w:rFonts w:ascii="Roboto" w:eastAsia="Roboto" w:hAnsi="Roboto"/>
          <w:sz w:val="27"/>
          <w:rtl/>
        </w:rPr>
        <w:t xml:space="preserve">. </w:t>
      </w:r>
      <w:r w:rsidRPr="006C24A3">
        <w:rPr>
          <w:sz w:val="27"/>
          <w:rtl/>
        </w:rPr>
        <w:t>عمل</w:t>
      </w:r>
      <w:r w:rsidRPr="006C24A3">
        <w:rPr>
          <w:rFonts w:hint="cs"/>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lastRenderedPageBreak/>
        <w:t>هو</w:t>
      </w:r>
      <w:r w:rsidRPr="006C24A3">
        <w:rPr>
          <w:rFonts w:ascii="Roboto" w:eastAsia="Roboto" w:hAnsi="Roboto"/>
          <w:sz w:val="27"/>
          <w:rtl/>
        </w:rPr>
        <w:t xml:space="preserve"> </w:t>
      </w:r>
      <w:r w:rsidRPr="006C24A3">
        <w:rPr>
          <w:sz w:val="27"/>
          <w:rtl/>
        </w:rPr>
        <w:t>استنتاج</w:t>
      </w:r>
      <w:r w:rsidRPr="006C24A3">
        <w:rPr>
          <w:rFonts w:ascii="Roboto" w:eastAsia="Roboto" w:hAnsi="Roboto"/>
          <w:sz w:val="27"/>
          <w:rtl/>
        </w:rPr>
        <w:t xml:space="preserve"> </w:t>
      </w:r>
      <w:r w:rsidRPr="006C24A3">
        <w:rPr>
          <w:sz w:val="27"/>
          <w:rtl/>
        </w:rPr>
        <w:t>بالوساطة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استنتاج</w:t>
      </w:r>
      <w:r w:rsidRPr="006C24A3">
        <w:rPr>
          <w:rFonts w:ascii="Roboto" w:eastAsia="Roboto" w:hAnsi="Roboto"/>
          <w:sz w:val="27"/>
          <w:rtl/>
        </w:rPr>
        <w:t xml:space="preserve"> </w:t>
      </w:r>
      <w:r w:rsidRPr="006C24A3">
        <w:rPr>
          <w:sz w:val="27"/>
          <w:rtl/>
        </w:rPr>
        <w:t>قياسي</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يحاول</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قسم</w:t>
      </w:r>
      <w:r w:rsidRPr="006C24A3">
        <w:rPr>
          <w:rFonts w:ascii="Roboto" w:eastAsia="Roboto" w:hAnsi="Roboto"/>
          <w:sz w:val="27"/>
          <w:rtl/>
        </w:rPr>
        <w:t xml:space="preserve"> </w:t>
      </w:r>
      <w:r w:rsidRPr="006C24A3">
        <w:rPr>
          <w:sz w:val="27"/>
          <w:rtl/>
        </w:rPr>
        <w:t>الجدل</w:t>
      </w:r>
      <w:r w:rsidRPr="006C24A3">
        <w:rPr>
          <w:rFonts w:hint="cs"/>
          <w:sz w:val="27"/>
          <w:rtl/>
        </w:rPr>
        <w:t xml:space="preserve"> </w:t>
      </w:r>
      <w:r w:rsidRPr="006C24A3">
        <w:rPr>
          <w:sz w:val="27"/>
          <w:rtl/>
        </w:rPr>
        <w:t>اكتشاف</w:t>
      </w:r>
      <w:r w:rsidRPr="006C24A3">
        <w:rPr>
          <w:rFonts w:ascii="Roboto" w:eastAsia="Roboto" w:hAnsi="Roboto"/>
          <w:sz w:val="27"/>
          <w:rtl/>
        </w:rPr>
        <w:t xml:space="preserve"> </w:t>
      </w:r>
      <w:r w:rsidRPr="006C24A3">
        <w:rPr>
          <w:sz w:val="27"/>
          <w:rtl/>
        </w:rPr>
        <w:t>تصو</w:t>
      </w:r>
      <w:r w:rsidRPr="006C24A3">
        <w:rPr>
          <w:rFonts w:hint="cs"/>
          <w:sz w:val="27"/>
          <w:rtl/>
        </w:rPr>
        <w:t>ّ</w:t>
      </w:r>
      <w:r w:rsidRPr="006C24A3">
        <w:rPr>
          <w:sz w:val="27"/>
          <w:rtl/>
        </w:rPr>
        <w:t>رات</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وفقاً</w:t>
      </w:r>
      <w:r w:rsidRPr="006C24A3">
        <w:rPr>
          <w:rFonts w:ascii="Roboto" w:eastAsia="Roboto" w:hAnsi="Roboto"/>
          <w:sz w:val="27"/>
          <w:rtl/>
        </w:rPr>
        <w:t xml:space="preserve"> </w:t>
      </w:r>
      <w:r w:rsidRPr="006C24A3">
        <w:rPr>
          <w:sz w:val="27"/>
          <w:rtl/>
        </w:rPr>
        <w:t>لصور</w:t>
      </w:r>
      <w:r w:rsidRPr="006C24A3">
        <w:rPr>
          <w:rFonts w:ascii="Roboto" w:eastAsia="Roboto" w:hAnsi="Roboto"/>
          <w:sz w:val="27"/>
          <w:rtl/>
        </w:rPr>
        <w:t xml:space="preserve"> </w:t>
      </w:r>
      <w:r w:rsidRPr="006C24A3">
        <w:rPr>
          <w:sz w:val="27"/>
          <w:rtl/>
        </w:rPr>
        <w:t>مختلفة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القياس</w:t>
      </w:r>
      <w:r w:rsidRPr="006C24A3">
        <w:rPr>
          <w:rFonts w:ascii="Roboto" w:eastAsia="Roboto" w:hAnsi="Roboto"/>
          <w:sz w:val="27"/>
          <w:rtl/>
        </w:rPr>
        <w:t>. و</w:t>
      </w:r>
      <w:r w:rsidRPr="006C24A3">
        <w:rPr>
          <w:sz w:val="27"/>
          <w:rtl/>
        </w:rPr>
        <w:t>يوج</w:t>
      </w:r>
      <w:r w:rsidRPr="006C24A3">
        <w:rPr>
          <w:rFonts w:hint="cs"/>
          <w:sz w:val="27"/>
          <w:rtl/>
        </w:rPr>
        <w:t>ِّ</w:t>
      </w:r>
      <w:r w:rsidRPr="006C24A3">
        <w:rPr>
          <w:sz w:val="27"/>
          <w:rtl/>
        </w:rPr>
        <w:t>ه</w:t>
      </w:r>
      <w:r w:rsidRPr="006C24A3">
        <w:rPr>
          <w:rFonts w:ascii="Roboto" w:eastAsia="Roboto" w:hAnsi="Roboto"/>
          <w:sz w:val="27"/>
          <w:rtl/>
        </w:rPr>
        <w:t xml:space="preserve"> </w:t>
      </w:r>
      <w:r w:rsidRPr="006C24A3">
        <w:rPr>
          <w:sz w:val="27"/>
          <w:rtl/>
        </w:rPr>
        <w:t>اهتمامه</w:t>
      </w:r>
      <w:r w:rsidRPr="006C24A3">
        <w:rPr>
          <w:rFonts w:ascii="Roboto" w:eastAsia="Roboto" w:hAnsi="Roboto"/>
          <w:sz w:val="27"/>
          <w:rtl/>
        </w:rPr>
        <w:t>،</w:t>
      </w:r>
      <w:r w:rsidRPr="006C24A3">
        <w:rPr>
          <w:rFonts w:hint="cs"/>
          <w:sz w:val="27"/>
          <w:rtl/>
        </w:rPr>
        <w:t xml:space="preserve"> </w:t>
      </w:r>
      <w:r w:rsidRPr="006C24A3">
        <w:rPr>
          <w:sz w:val="27"/>
          <w:rtl/>
        </w:rPr>
        <w:t>بناء</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على</w:t>
      </w:r>
      <w:r w:rsidRPr="006C24A3">
        <w:rPr>
          <w:rFonts w:hint="cs"/>
          <w:sz w:val="27"/>
          <w:rtl/>
        </w:rPr>
        <w:t xml:space="preserve"> </w:t>
      </w:r>
      <w:r w:rsidRPr="006C24A3">
        <w:rPr>
          <w:sz w:val="27"/>
          <w:rtl/>
        </w:rPr>
        <w:t>المنطق</w:t>
      </w:r>
      <w:r w:rsidRPr="006C24A3">
        <w:rPr>
          <w:rFonts w:ascii="Roboto" w:eastAsia="Roboto" w:hAnsi="Roboto"/>
          <w:sz w:val="27"/>
          <w:rtl/>
        </w:rPr>
        <w:t xml:space="preserve"> </w:t>
      </w:r>
      <w:r w:rsidRPr="006C24A3">
        <w:rPr>
          <w:sz w:val="27"/>
          <w:rtl/>
        </w:rPr>
        <w:t>التقليدي،</w:t>
      </w:r>
      <w:r w:rsidRPr="006C24A3">
        <w:rPr>
          <w:rFonts w:ascii="Roboto" w:eastAsia="Roboto" w:hAnsi="Roboto"/>
          <w:sz w:val="27"/>
          <w:rtl/>
        </w:rPr>
        <w:t xml:space="preserve"> </w:t>
      </w:r>
      <w:r w:rsidRPr="006C24A3">
        <w:rPr>
          <w:sz w:val="27"/>
          <w:rtl/>
        </w:rPr>
        <w:t>لأنواع</w:t>
      </w:r>
      <w:r w:rsidRPr="006C24A3">
        <w:rPr>
          <w:rFonts w:ascii="Roboto" w:eastAsia="Roboto" w:hAnsi="Roboto"/>
          <w:sz w:val="27"/>
          <w:rtl/>
        </w:rPr>
        <w:t xml:space="preserve"> </w:t>
      </w:r>
      <w:r w:rsidRPr="006C24A3">
        <w:rPr>
          <w:sz w:val="27"/>
          <w:rtl/>
        </w:rPr>
        <w:t>القياس</w:t>
      </w:r>
      <w:r w:rsidRPr="006C24A3">
        <w:rPr>
          <w:rFonts w:ascii="Roboto" w:eastAsia="Roboto" w:hAnsi="Roboto"/>
          <w:sz w:val="27"/>
          <w:rtl/>
        </w:rPr>
        <w:t xml:space="preserve"> </w:t>
      </w:r>
      <w:r w:rsidRPr="006C24A3">
        <w:rPr>
          <w:sz w:val="27"/>
          <w:rtl/>
        </w:rPr>
        <w:t>الثلاثة</w:t>
      </w:r>
      <w:r w:rsidRPr="006C24A3">
        <w:rPr>
          <w:rFonts w:ascii="Roboto" w:eastAsia="Roboto" w:hAnsi="Roboto"/>
          <w:sz w:val="27"/>
          <w:rtl/>
        </w:rPr>
        <w:t xml:space="preserve">، </w:t>
      </w:r>
      <w:r w:rsidRPr="006C24A3">
        <w:rPr>
          <w:sz w:val="27"/>
          <w:rtl/>
        </w:rPr>
        <w:t>وهي</w:t>
      </w:r>
      <w:r w:rsidRPr="006C24A3">
        <w:rPr>
          <w:rFonts w:hint="cs"/>
          <w:sz w:val="27"/>
          <w:rtl/>
        </w:rPr>
        <w:t>:</w:t>
      </w:r>
      <w:r w:rsidRPr="006C24A3">
        <w:rPr>
          <w:rFonts w:ascii="Roboto" w:eastAsia="Roboto" w:hAnsi="Roboto"/>
          <w:sz w:val="27"/>
          <w:rtl/>
        </w:rPr>
        <w:t xml:space="preserve"> </w:t>
      </w:r>
      <w:r w:rsidRPr="006C24A3">
        <w:rPr>
          <w:sz w:val="27"/>
          <w:rtl/>
        </w:rPr>
        <w:t>القياس</w:t>
      </w:r>
      <w:r w:rsidRPr="006C24A3">
        <w:rPr>
          <w:rFonts w:ascii="Roboto" w:eastAsia="Roboto" w:hAnsi="Roboto"/>
          <w:sz w:val="27"/>
          <w:rtl/>
        </w:rPr>
        <w:t xml:space="preserve"> </w:t>
      </w:r>
      <w:r w:rsidRPr="006C24A3">
        <w:rPr>
          <w:sz w:val="27"/>
          <w:rtl/>
        </w:rPr>
        <w:t>العملي</w:t>
      </w:r>
      <w:r w:rsidRPr="006C24A3">
        <w:rPr>
          <w:rFonts w:hint="cs"/>
          <w:sz w:val="27"/>
          <w:rtl/>
        </w:rPr>
        <w:t>؛</w:t>
      </w:r>
      <w:r w:rsidRPr="006C24A3">
        <w:rPr>
          <w:rFonts w:ascii="Roboto" w:eastAsia="Roboto" w:hAnsi="Roboto"/>
          <w:sz w:val="27"/>
          <w:rtl/>
        </w:rPr>
        <w:t xml:space="preserve"> و</w:t>
      </w:r>
      <w:r w:rsidRPr="006C24A3">
        <w:rPr>
          <w:sz w:val="27"/>
          <w:rtl/>
        </w:rPr>
        <w:t>الاستثنائي</w:t>
      </w:r>
      <w:r w:rsidRPr="006C24A3">
        <w:rPr>
          <w:rFonts w:hint="cs"/>
          <w:sz w:val="27"/>
          <w:rtl/>
        </w:rPr>
        <w:t>؛</w:t>
      </w:r>
      <w:r w:rsidRPr="006C24A3">
        <w:rPr>
          <w:rFonts w:ascii="Roboto" w:eastAsia="Roboto" w:hAnsi="Roboto"/>
          <w:sz w:val="27"/>
          <w:rtl/>
        </w:rPr>
        <w:t xml:space="preserve"> </w:t>
      </w:r>
      <w:r w:rsidRPr="006C24A3">
        <w:rPr>
          <w:sz w:val="27"/>
          <w:rtl/>
        </w:rPr>
        <w:t>والمنفصل</w:t>
      </w:r>
      <w:r w:rsidRPr="006C24A3">
        <w:rPr>
          <w:rFonts w:ascii="Roboto" w:eastAsia="Roboto" w:hAnsi="Roboto"/>
          <w:sz w:val="27"/>
          <w:rtl/>
        </w:rPr>
        <w:t xml:space="preserve">، </w:t>
      </w:r>
      <w:r w:rsidRPr="006C24A3">
        <w:rPr>
          <w:sz w:val="27"/>
          <w:rtl/>
        </w:rPr>
        <w:t>ويكتشف</w:t>
      </w:r>
      <w:r w:rsidRPr="006C24A3">
        <w:rPr>
          <w:rFonts w:ascii="Roboto" w:eastAsia="Roboto" w:hAnsi="Roboto"/>
          <w:sz w:val="27"/>
          <w:rtl/>
        </w:rPr>
        <w:t xml:space="preserve"> </w:t>
      </w:r>
      <w:r w:rsidRPr="006C24A3">
        <w:rPr>
          <w:sz w:val="27"/>
          <w:rtl/>
        </w:rPr>
        <w:t>تصو</w:t>
      </w:r>
      <w:r w:rsidRPr="006C24A3">
        <w:rPr>
          <w:rFonts w:hint="cs"/>
          <w:sz w:val="27"/>
          <w:rtl/>
        </w:rPr>
        <w:t>ّ</w:t>
      </w:r>
      <w:r w:rsidRPr="006C24A3">
        <w:rPr>
          <w:sz w:val="27"/>
          <w:rtl/>
        </w:rPr>
        <w:t>ر</w:t>
      </w:r>
      <w:r w:rsidRPr="006C24A3">
        <w:rPr>
          <w:rFonts w:ascii="Roboto" w:eastAsia="Roboto" w:hAnsi="Roboto"/>
          <w:sz w:val="27"/>
          <w:rtl/>
        </w:rPr>
        <w:t xml:space="preserve"> </w:t>
      </w:r>
      <w:r w:rsidRPr="006C24A3">
        <w:rPr>
          <w:sz w:val="27"/>
          <w:rtl/>
        </w:rPr>
        <w:t>النفس</w:t>
      </w:r>
      <w:r w:rsidRPr="006C24A3">
        <w:rPr>
          <w:rFonts w:ascii="Roboto" w:eastAsia="Roboto" w:hAnsi="Roboto"/>
          <w:sz w:val="27"/>
          <w:rtl/>
        </w:rPr>
        <w:t xml:space="preserve"> </w:t>
      </w:r>
      <w:r w:rsidRPr="006C24A3">
        <w:rPr>
          <w:sz w:val="27"/>
          <w:rtl/>
        </w:rPr>
        <w:t>والعالم</w:t>
      </w:r>
      <w:r w:rsidRPr="006C24A3">
        <w:rPr>
          <w:rFonts w:ascii="Roboto" w:eastAsia="Roboto" w:hAnsi="Roboto"/>
          <w:sz w:val="27"/>
          <w:rtl/>
        </w:rPr>
        <w:t xml:space="preserve"> </w:t>
      </w:r>
      <w:r w:rsidRPr="006C24A3">
        <w:rPr>
          <w:sz w:val="27"/>
          <w:rtl/>
        </w:rPr>
        <w:t>والله</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أنها</w:t>
      </w:r>
      <w:r w:rsidRPr="006C24A3">
        <w:rPr>
          <w:rFonts w:ascii="Roboto" w:eastAsia="Roboto" w:hAnsi="Roboto"/>
          <w:sz w:val="27"/>
          <w:rtl/>
        </w:rPr>
        <w:t xml:space="preserve"> </w:t>
      </w:r>
      <w:r w:rsidRPr="006C24A3">
        <w:rPr>
          <w:sz w:val="27"/>
          <w:rtl/>
        </w:rPr>
        <w:t>ثلاث</w:t>
      </w:r>
      <w:r w:rsidRPr="006C24A3">
        <w:rPr>
          <w:rFonts w:ascii="Roboto" w:eastAsia="Roboto" w:hAnsi="Roboto"/>
          <w:sz w:val="27"/>
          <w:rtl/>
        </w:rPr>
        <w:t xml:space="preserve"> </w:t>
      </w:r>
      <w:r w:rsidRPr="006C24A3">
        <w:rPr>
          <w:sz w:val="27"/>
          <w:rtl/>
        </w:rPr>
        <w:t>صور</w:t>
      </w:r>
      <w:r w:rsidRPr="006C24A3">
        <w:rPr>
          <w:rFonts w:ascii="Roboto" w:eastAsia="Roboto" w:hAnsi="Roboto"/>
          <w:sz w:val="27"/>
          <w:rtl/>
        </w:rPr>
        <w:t xml:space="preserve"> </w:t>
      </w:r>
      <w:r w:rsidRPr="006C24A3">
        <w:rPr>
          <w:sz w:val="27"/>
          <w:rtl/>
        </w:rPr>
        <w:t>عقلية</w:t>
      </w:r>
      <w:r w:rsidRPr="006C24A3">
        <w:rPr>
          <w:rFonts w:ascii="Roboto" w:eastAsia="Roboto" w:hAnsi="Roboto" w:hint="cs"/>
          <w:sz w:val="27"/>
          <w:rtl/>
        </w:rPr>
        <w:t>. و</w:t>
      </w:r>
      <w:r w:rsidRPr="006C24A3">
        <w:rPr>
          <w:sz w:val="27"/>
          <w:rtl/>
        </w:rPr>
        <w:t>نظراً</w:t>
      </w:r>
      <w:r w:rsidRPr="006C24A3">
        <w:rPr>
          <w:rFonts w:ascii="Roboto" w:eastAsia="Roboto" w:hAnsi="Roboto"/>
          <w:sz w:val="27"/>
          <w:rtl/>
        </w:rPr>
        <w:t xml:space="preserve"> </w:t>
      </w:r>
      <w:r w:rsidRPr="006C24A3">
        <w:rPr>
          <w:sz w:val="27"/>
          <w:rtl/>
        </w:rPr>
        <w:t>لأنه</w:t>
      </w:r>
      <w:r w:rsidRPr="006C24A3">
        <w:rPr>
          <w:rFonts w:ascii="Roboto" w:eastAsia="Roboto" w:hAnsi="Roboto"/>
          <w:sz w:val="27"/>
          <w:rtl/>
        </w:rPr>
        <w:t xml:space="preserve"> </w:t>
      </w:r>
      <w:r w:rsidRPr="006C24A3">
        <w:rPr>
          <w:sz w:val="27"/>
          <w:rtl/>
        </w:rPr>
        <w:t>لا</w:t>
      </w:r>
      <w:r w:rsidRPr="006C24A3">
        <w:rPr>
          <w:rFonts w:hint="cs"/>
          <w:sz w:val="27"/>
          <w:rtl/>
        </w:rPr>
        <w:t xml:space="preserve"> </w:t>
      </w:r>
      <w:r w:rsidRPr="006C24A3">
        <w:rPr>
          <w:sz w:val="27"/>
          <w:rtl/>
        </w:rPr>
        <w:t>يوجد</w:t>
      </w:r>
      <w:r w:rsidRPr="006C24A3">
        <w:rPr>
          <w:rFonts w:ascii="Roboto" w:eastAsia="Roboto" w:hAnsi="Roboto"/>
          <w:sz w:val="27"/>
          <w:rtl/>
        </w:rPr>
        <w:t xml:space="preserve"> </w:t>
      </w:r>
      <w:r w:rsidRPr="006C24A3">
        <w:rPr>
          <w:sz w:val="27"/>
          <w:rtl/>
        </w:rPr>
        <w:t>شيء</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محسوس</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مصداقاً</w:t>
      </w:r>
      <w:r w:rsidRPr="006C24A3">
        <w:rPr>
          <w:rFonts w:ascii="Roboto" w:eastAsia="Roboto" w:hAnsi="Roboto"/>
          <w:sz w:val="27"/>
          <w:rtl/>
        </w:rPr>
        <w:t xml:space="preserve"> </w:t>
      </w:r>
      <w:r w:rsidRPr="006C24A3">
        <w:rPr>
          <w:sz w:val="27"/>
          <w:rtl/>
        </w:rPr>
        <w:t>لهذه</w:t>
      </w:r>
      <w:r w:rsidRPr="006C24A3">
        <w:rPr>
          <w:rFonts w:ascii="Roboto" w:eastAsia="Roboto" w:hAnsi="Roboto"/>
          <w:sz w:val="27"/>
          <w:rtl/>
        </w:rPr>
        <w:t xml:space="preserve"> </w:t>
      </w:r>
      <w:r w:rsidRPr="006C24A3">
        <w:rPr>
          <w:sz w:val="27"/>
          <w:rtl/>
        </w:rPr>
        <w:t>التصو</w:t>
      </w:r>
      <w:r w:rsidRPr="006C24A3">
        <w:rPr>
          <w:rFonts w:hint="cs"/>
          <w:sz w:val="27"/>
          <w:rtl/>
        </w:rPr>
        <w:t>ُّ</w:t>
      </w:r>
      <w:r w:rsidRPr="006C24A3">
        <w:rPr>
          <w:sz w:val="27"/>
          <w:rtl/>
        </w:rPr>
        <w:t>رات</w:t>
      </w:r>
      <w:r w:rsidRPr="006C24A3">
        <w:rPr>
          <w:rFonts w:ascii="Roboto" w:eastAsia="Roboto" w:hAnsi="Roboto"/>
          <w:sz w:val="27"/>
          <w:rtl/>
        </w:rPr>
        <w:t xml:space="preserve">، </w:t>
      </w:r>
      <w:r w:rsidRPr="006C24A3">
        <w:rPr>
          <w:sz w:val="27"/>
          <w:rtl/>
        </w:rPr>
        <w:t>وفقاً</w:t>
      </w:r>
      <w:r w:rsidRPr="006C24A3">
        <w:rPr>
          <w:rFonts w:ascii="Roboto" w:eastAsia="Roboto" w:hAnsi="Roboto"/>
          <w:sz w:val="27"/>
          <w:rtl/>
        </w:rPr>
        <w:t xml:space="preserve"> </w:t>
      </w:r>
      <w:r w:rsidRPr="006C24A3">
        <w:rPr>
          <w:sz w:val="27"/>
          <w:rtl/>
        </w:rPr>
        <w:t>لكانط</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الأمور</w:t>
      </w:r>
      <w:r w:rsidRPr="006C24A3">
        <w:rPr>
          <w:rFonts w:ascii="Roboto" w:eastAsia="Roboto" w:hAnsi="Roboto"/>
          <w:sz w:val="27"/>
          <w:rtl/>
        </w:rPr>
        <w:t xml:space="preserve"> </w:t>
      </w:r>
      <w:r w:rsidRPr="006C24A3">
        <w:rPr>
          <w:sz w:val="27"/>
          <w:rtl/>
        </w:rPr>
        <w:t>لا</w:t>
      </w:r>
      <w:r w:rsidRPr="006C24A3">
        <w:rPr>
          <w:rFonts w:hint="cs"/>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معرفتها</w:t>
      </w:r>
      <w:r w:rsidRPr="006C24A3">
        <w:rPr>
          <w:rFonts w:ascii="Roboto" w:eastAsia="Roboto" w:hAnsi="Roboto"/>
          <w:sz w:val="27"/>
          <w:rtl/>
        </w:rPr>
        <w:t xml:space="preserve"> </w:t>
      </w:r>
      <w:r w:rsidRPr="006C24A3">
        <w:rPr>
          <w:sz w:val="27"/>
          <w:rtl/>
        </w:rPr>
        <w:t>معرفة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عينية</w:t>
      </w:r>
      <w:r w:rsidRPr="006C24A3">
        <w:rPr>
          <w:rFonts w:hint="cs"/>
          <w:sz w:val="27"/>
          <w:rtl/>
        </w:rPr>
        <w:t>.</w:t>
      </w:r>
      <w:r w:rsidRPr="006C24A3">
        <w:rPr>
          <w:rFonts w:ascii="Roboto" w:eastAsia="Roboto" w:hAnsi="Roboto"/>
          <w:sz w:val="27"/>
          <w:rtl/>
        </w:rPr>
        <w:t xml:space="preserve"> </w:t>
      </w:r>
      <w:r w:rsidRPr="006C24A3">
        <w:rPr>
          <w:sz w:val="27"/>
          <w:rtl/>
        </w:rPr>
        <w:t>وإضفاء</w:t>
      </w:r>
      <w:r w:rsidRPr="006C24A3">
        <w:rPr>
          <w:rFonts w:ascii="Roboto" w:eastAsia="Roboto" w:hAnsi="Roboto"/>
          <w:sz w:val="27"/>
          <w:rtl/>
        </w:rPr>
        <w:t xml:space="preserve"> </w:t>
      </w:r>
      <w:r w:rsidRPr="006C24A3">
        <w:rPr>
          <w:sz w:val="27"/>
          <w:rtl/>
        </w:rPr>
        <w:t>الطابع</w:t>
      </w:r>
      <w:r w:rsidRPr="006C24A3">
        <w:rPr>
          <w:rFonts w:ascii="Roboto" w:eastAsia="Roboto" w:hAnsi="Roboto"/>
          <w:sz w:val="27"/>
          <w:rtl/>
        </w:rPr>
        <w:t xml:space="preserve"> </w:t>
      </w:r>
      <w:r w:rsidRPr="006C24A3">
        <w:rPr>
          <w:sz w:val="27"/>
          <w:rtl/>
        </w:rPr>
        <w:t>العيني</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التصو</w:t>
      </w:r>
      <w:r w:rsidRPr="006C24A3">
        <w:rPr>
          <w:rFonts w:hint="cs"/>
          <w:sz w:val="27"/>
          <w:rtl/>
        </w:rPr>
        <w:t>ّ</w:t>
      </w:r>
      <w:r w:rsidRPr="006C24A3">
        <w:rPr>
          <w:sz w:val="27"/>
          <w:rtl/>
        </w:rPr>
        <w:t>رات</w:t>
      </w:r>
      <w:r w:rsidRPr="006C24A3">
        <w:rPr>
          <w:rFonts w:ascii="Roboto" w:eastAsia="Roboto" w:hAnsi="Roboto"/>
          <w:sz w:val="27"/>
          <w:rtl/>
        </w:rPr>
        <w:t xml:space="preserve"> </w:t>
      </w:r>
      <w:r w:rsidRPr="006C24A3">
        <w:rPr>
          <w:sz w:val="27"/>
          <w:rtl/>
        </w:rPr>
        <w:t>الثلاثة</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النظرية</w:t>
      </w:r>
      <w:r w:rsidRPr="006C24A3">
        <w:rPr>
          <w:rFonts w:ascii="Roboto" w:eastAsia="Roboto" w:hAnsi="Roboto"/>
          <w:sz w:val="27"/>
          <w:rtl/>
        </w:rPr>
        <w:t xml:space="preserve"> </w:t>
      </w:r>
      <w:r w:rsidRPr="006C24A3">
        <w:rPr>
          <w:sz w:val="27"/>
          <w:rtl/>
        </w:rPr>
        <w:t>عبارة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سفسطة</w:t>
      </w:r>
      <w:r w:rsidRPr="006C24A3">
        <w:rPr>
          <w:rFonts w:ascii="Roboto" w:eastAsia="Roboto" w:hAnsi="Roboto"/>
          <w:sz w:val="27"/>
          <w:rtl/>
        </w:rPr>
        <w:t xml:space="preserve">. </w:t>
      </w:r>
      <w:r w:rsidRPr="006C24A3">
        <w:rPr>
          <w:sz w:val="27"/>
          <w:rtl/>
        </w:rPr>
        <w:t>لكنه</w:t>
      </w:r>
      <w:r w:rsidRPr="006C24A3">
        <w:rPr>
          <w:rFonts w:ascii="Roboto" w:eastAsia="Roboto" w:hAnsi="Roboto"/>
          <w:sz w:val="27"/>
          <w:rtl/>
        </w:rPr>
        <w:t xml:space="preserve"> </w:t>
      </w:r>
      <w:r w:rsidRPr="006C24A3">
        <w:rPr>
          <w:sz w:val="27"/>
          <w:rtl/>
        </w:rPr>
        <w:t>يثبت</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التصو</w:t>
      </w:r>
      <w:r w:rsidRPr="006C24A3">
        <w:rPr>
          <w:rFonts w:hint="cs"/>
          <w:sz w:val="27"/>
          <w:rtl/>
        </w:rPr>
        <w:t>ّ</w:t>
      </w:r>
      <w:r w:rsidRPr="006C24A3">
        <w:rPr>
          <w:sz w:val="27"/>
          <w:rtl/>
        </w:rPr>
        <w:t>رات</w:t>
      </w:r>
      <w:r w:rsidRPr="006C24A3">
        <w:rPr>
          <w:rFonts w:ascii="Roboto" w:eastAsia="Roboto" w:hAnsi="Roboto"/>
          <w:sz w:val="27"/>
          <w:rtl/>
        </w:rPr>
        <w:t xml:space="preserve"> </w:t>
      </w:r>
      <w:r w:rsidRPr="006C24A3">
        <w:rPr>
          <w:sz w:val="27"/>
          <w:rtl/>
        </w:rPr>
        <w:t>الثلاثة</w:t>
      </w:r>
      <w:r w:rsidRPr="006C24A3">
        <w:rPr>
          <w:rFonts w:ascii="Roboto" w:eastAsia="Roboto" w:hAnsi="Roboto"/>
          <w:sz w:val="27"/>
          <w:rtl/>
        </w:rPr>
        <w:t xml:space="preserve"> </w:t>
      </w:r>
      <w:r w:rsidRPr="006C24A3">
        <w:rPr>
          <w:sz w:val="27"/>
          <w:rtl/>
        </w:rPr>
        <w:t>بطرق</w:t>
      </w:r>
      <w:r w:rsidRPr="006C24A3">
        <w:rPr>
          <w:rFonts w:ascii="Roboto" w:eastAsia="Roboto" w:hAnsi="Roboto"/>
          <w:sz w:val="27"/>
          <w:rtl/>
        </w:rPr>
        <w:t xml:space="preserve"> </w:t>
      </w:r>
      <w:r w:rsidRPr="006C24A3">
        <w:rPr>
          <w:sz w:val="27"/>
          <w:rtl/>
        </w:rPr>
        <w:t>أخرى</w:t>
      </w:r>
      <w:r w:rsidRPr="006C24A3">
        <w:rPr>
          <w:rFonts w:hint="cs"/>
          <w:sz w:val="27"/>
          <w:rtl/>
        </w:rPr>
        <w:t xml:space="preserve"> </w:t>
      </w:r>
      <w:r w:rsidRPr="006C24A3">
        <w:rPr>
          <w:sz w:val="27"/>
          <w:rtl/>
        </w:rPr>
        <w:t>في</w:t>
      </w:r>
      <w:r w:rsidRPr="006C24A3">
        <w:rPr>
          <w:rFonts w:ascii="Roboto" w:eastAsia="Roboto" w:hAnsi="Roboto"/>
          <w:sz w:val="27"/>
          <w:rtl/>
        </w:rPr>
        <w:t xml:space="preserve"> </w:t>
      </w:r>
      <w:r w:rsidRPr="006C24A3">
        <w:rPr>
          <w:sz w:val="27"/>
          <w:rtl/>
        </w:rPr>
        <w:t>بحث</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العملي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ويقبل</w:t>
      </w:r>
      <w:r w:rsidRPr="006C24A3">
        <w:rPr>
          <w:rFonts w:ascii="Roboto" w:eastAsia="Roboto" w:hAnsi="Roboto"/>
          <w:sz w:val="27"/>
          <w:rtl/>
        </w:rPr>
        <w:t xml:space="preserve"> </w:t>
      </w:r>
      <w:r w:rsidRPr="006C24A3">
        <w:rPr>
          <w:sz w:val="27"/>
          <w:rtl/>
        </w:rPr>
        <w:t>عينيتها</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تشك</w:t>
      </w:r>
      <w:r w:rsidRPr="006C24A3">
        <w:rPr>
          <w:rFonts w:hint="cs"/>
          <w:sz w:val="27"/>
          <w:rtl/>
        </w:rPr>
        <w:t>ّ</w:t>
      </w:r>
      <w:r w:rsidRPr="006C24A3">
        <w:rPr>
          <w:sz w:val="27"/>
          <w:rtl/>
        </w:rPr>
        <w:t>ل</w:t>
      </w:r>
      <w:r w:rsidRPr="006C24A3">
        <w:rPr>
          <w:rFonts w:ascii="Roboto" w:eastAsia="Roboto" w:hAnsi="Roboto"/>
          <w:sz w:val="27"/>
          <w:rtl/>
        </w:rPr>
        <w:t xml:space="preserve"> </w:t>
      </w:r>
      <w:r w:rsidRPr="006C24A3">
        <w:rPr>
          <w:sz w:val="27"/>
          <w:rtl/>
        </w:rPr>
        <w:t>الأبحاث</w:t>
      </w:r>
      <w:r w:rsidRPr="006C24A3">
        <w:rPr>
          <w:rFonts w:ascii="Roboto" w:eastAsia="Roboto" w:hAnsi="Roboto"/>
          <w:sz w:val="27"/>
          <w:rtl/>
        </w:rPr>
        <w:t xml:space="preserve"> </w:t>
      </w:r>
      <w:r w:rsidRPr="006C24A3">
        <w:rPr>
          <w:sz w:val="27"/>
          <w:rtl/>
        </w:rPr>
        <w:t>الفلسفية</w:t>
      </w:r>
      <w:r w:rsidRPr="006C24A3">
        <w:rPr>
          <w:rFonts w:ascii="Roboto" w:eastAsia="Roboto" w:hAnsi="Roboto"/>
          <w:sz w:val="27"/>
          <w:rtl/>
        </w:rPr>
        <w:t xml:space="preserve"> </w:t>
      </w:r>
      <w:r w:rsidRPr="006C24A3">
        <w:rPr>
          <w:sz w:val="27"/>
          <w:rtl/>
        </w:rPr>
        <w:t>والاستنتاجات</w:t>
      </w:r>
      <w:r w:rsidRPr="006C24A3">
        <w:rPr>
          <w:rFonts w:hint="cs"/>
          <w:sz w:val="27"/>
          <w:rtl/>
        </w:rPr>
        <w:t xml:space="preserve"> </w:t>
      </w:r>
      <w:r w:rsidRPr="006C24A3">
        <w:rPr>
          <w:sz w:val="27"/>
          <w:rtl/>
        </w:rPr>
        <w:t>القياسية</w:t>
      </w:r>
      <w:r w:rsidRPr="006C24A3">
        <w:rPr>
          <w:rFonts w:ascii="Roboto" w:eastAsia="Roboto" w:hAnsi="Roboto"/>
          <w:sz w:val="27"/>
          <w:rtl/>
        </w:rPr>
        <w:t xml:space="preserve"> </w:t>
      </w:r>
      <w:r w:rsidRPr="006C24A3">
        <w:rPr>
          <w:sz w:val="27"/>
          <w:rtl/>
        </w:rPr>
        <w:t>المتعلقة</w:t>
      </w:r>
      <w:r w:rsidRPr="006C24A3">
        <w:rPr>
          <w:rFonts w:ascii="Roboto" w:eastAsia="Roboto" w:hAnsi="Roboto"/>
          <w:sz w:val="27"/>
          <w:rtl/>
        </w:rPr>
        <w:t xml:space="preserve"> </w:t>
      </w:r>
      <w:r w:rsidRPr="006C24A3">
        <w:rPr>
          <w:sz w:val="27"/>
          <w:rtl/>
        </w:rPr>
        <w:t>بهذه</w:t>
      </w:r>
      <w:r w:rsidRPr="006C24A3">
        <w:rPr>
          <w:rFonts w:ascii="Roboto" w:eastAsia="Roboto" w:hAnsi="Roboto"/>
          <w:sz w:val="27"/>
          <w:rtl/>
        </w:rPr>
        <w:t xml:space="preserve"> </w:t>
      </w:r>
      <w:r w:rsidRPr="006C24A3">
        <w:rPr>
          <w:sz w:val="27"/>
          <w:rtl/>
        </w:rPr>
        <w:t>التصورات</w:t>
      </w:r>
      <w:r w:rsidRPr="006C24A3">
        <w:rPr>
          <w:rFonts w:ascii="Roboto" w:eastAsia="Roboto" w:hAnsi="Roboto"/>
          <w:sz w:val="27"/>
          <w:rtl/>
        </w:rPr>
        <w:t xml:space="preserve"> </w:t>
      </w:r>
      <w:r w:rsidRPr="006C24A3">
        <w:rPr>
          <w:sz w:val="27"/>
          <w:rtl/>
        </w:rPr>
        <w:t>العقلية</w:t>
      </w:r>
      <w:r w:rsidRPr="006C24A3">
        <w:rPr>
          <w:rFonts w:ascii="Roboto" w:eastAsia="Roboto" w:hAnsi="Roboto"/>
          <w:sz w:val="27"/>
          <w:rtl/>
        </w:rPr>
        <w:t xml:space="preserve"> </w:t>
      </w:r>
      <w:r w:rsidRPr="006C24A3">
        <w:rPr>
          <w:sz w:val="27"/>
          <w:rtl/>
        </w:rPr>
        <w:t>الثلاثة</w:t>
      </w:r>
      <w:r w:rsidRPr="006C24A3">
        <w:rPr>
          <w:rFonts w:ascii="Roboto" w:eastAsia="Roboto" w:hAnsi="Roboto"/>
          <w:sz w:val="27"/>
          <w:rtl/>
        </w:rPr>
        <w:t xml:space="preserve"> </w:t>
      </w:r>
      <w:r w:rsidRPr="006C24A3">
        <w:rPr>
          <w:sz w:val="27"/>
          <w:rtl/>
        </w:rPr>
        <w:t>الأجزاء</w:t>
      </w:r>
      <w:r w:rsidRPr="006C24A3">
        <w:rPr>
          <w:rFonts w:ascii="Roboto" w:eastAsia="Roboto" w:hAnsi="Roboto"/>
          <w:sz w:val="27"/>
          <w:rtl/>
        </w:rPr>
        <w:t xml:space="preserve"> </w:t>
      </w:r>
      <w:r w:rsidRPr="006C24A3">
        <w:rPr>
          <w:sz w:val="27"/>
          <w:rtl/>
        </w:rPr>
        <w:t>الثلاثة</w:t>
      </w:r>
      <w:r w:rsidRPr="006C24A3">
        <w:rPr>
          <w:rFonts w:ascii="Roboto" w:eastAsia="Roboto" w:hAnsi="Roboto"/>
          <w:sz w:val="27"/>
          <w:rtl/>
        </w:rPr>
        <w:t xml:space="preserve"> </w:t>
      </w:r>
      <w:r w:rsidRPr="006C24A3">
        <w:rPr>
          <w:sz w:val="27"/>
          <w:rtl/>
        </w:rPr>
        <w:t>المهم</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للميتافيزيق</w:t>
      </w:r>
      <w:r w:rsidRPr="006C24A3">
        <w:rPr>
          <w:rFonts w:hint="cs"/>
          <w:sz w:val="27"/>
          <w:rtl/>
        </w:rPr>
        <w:t>ي</w:t>
      </w:r>
      <w:r w:rsidRPr="006C24A3">
        <w:rPr>
          <w:sz w:val="27"/>
          <w:rtl/>
        </w:rPr>
        <w:t>ا</w:t>
      </w:r>
      <w:r w:rsidRPr="006C24A3">
        <w:rPr>
          <w:rFonts w:ascii="Roboto" w:eastAsia="Roboto" w:hAnsi="Roboto"/>
          <w:sz w:val="27"/>
          <w:rtl/>
        </w:rPr>
        <w:t>،</w:t>
      </w:r>
      <w:r w:rsidRPr="006C24A3">
        <w:rPr>
          <w:rFonts w:hint="cs"/>
          <w:sz w:val="27"/>
          <w:rtl/>
        </w:rPr>
        <w:t xml:space="preserve"> </w:t>
      </w:r>
      <w:r w:rsidRPr="006C24A3">
        <w:rPr>
          <w:sz w:val="27"/>
          <w:rtl/>
        </w:rPr>
        <w:t>وهي</w:t>
      </w:r>
      <w:r w:rsidRPr="006C24A3">
        <w:rPr>
          <w:rFonts w:hint="cs"/>
          <w:sz w:val="27"/>
          <w:rtl/>
        </w:rPr>
        <w:t>:</w:t>
      </w:r>
      <w:r w:rsidRPr="006C24A3">
        <w:rPr>
          <w:rFonts w:ascii="Roboto" w:eastAsia="Roboto" w:hAnsi="Roboto"/>
          <w:sz w:val="27"/>
          <w:rtl/>
        </w:rPr>
        <w:t xml:space="preserve"> </w:t>
      </w:r>
      <w:r w:rsidRPr="006C24A3">
        <w:rPr>
          <w:sz w:val="27"/>
          <w:rtl/>
        </w:rPr>
        <w:t>معرفة</w:t>
      </w:r>
      <w:r w:rsidRPr="006C24A3">
        <w:rPr>
          <w:rFonts w:ascii="Roboto" w:eastAsia="Roboto" w:hAnsi="Roboto"/>
          <w:sz w:val="27"/>
          <w:rtl/>
        </w:rPr>
        <w:t xml:space="preserve"> </w:t>
      </w:r>
      <w:r w:rsidRPr="006C24A3">
        <w:rPr>
          <w:sz w:val="27"/>
          <w:rtl/>
        </w:rPr>
        <w:t>ال</w:t>
      </w:r>
      <w:r w:rsidRPr="006C24A3">
        <w:rPr>
          <w:rFonts w:hint="cs"/>
          <w:sz w:val="27"/>
          <w:rtl/>
        </w:rPr>
        <w:t>إ</w:t>
      </w:r>
      <w:r w:rsidRPr="006C24A3">
        <w:rPr>
          <w:sz w:val="27"/>
          <w:rtl/>
        </w:rPr>
        <w:t>نسان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والعالم</w:t>
      </w:r>
      <w:r w:rsidRPr="006C24A3">
        <w:rPr>
          <w:rFonts w:hint="cs"/>
          <w:sz w:val="27"/>
          <w:rtl/>
        </w:rPr>
        <w:t>؛</w:t>
      </w:r>
      <w:r w:rsidRPr="006C24A3">
        <w:rPr>
          <w:rFonts w:ascii="Roboto" w:eastAsia="Roboto" w:hAnsi="Roboto"/>
          <w:sz w:val="27"/>
          <w:rtl/>
        </w:rPr>
        <w:t xml:space="preserve"> </w:t>
      </w:r>
      <w:r w:rsidRPr="006C24A3">
        <w:rPr>
          <w:sz w:val="27"/>
          <w:rtl/>
        </w:rPr>
        <w:t>والله</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القسم</w:t>
      </w:r>
      <w:r w:rsidRPr="006C24A3">
        <w:rPr>
          <w:rFonts w:ascii="Roboto" w:eastAsia="Roboto" w:hAnsi="Roboto"/>
          <w:sz w:val="27"/>
          <w:rtl/>
        </w:rPr>
        <w:t xml:space="preserve"> </w:t>
      </w:r>
      <w:r w:rsidRPr="006C24A3">
        <w:rPr>
          <w:sz w:val="27"/>
          <w:rtl/>
        </w:rPr>
        <w:t>الخاص</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بالجدل</w:t>
      </w:r>
      <w:r w:rsidRPr="006C24A3">
        <w:rPr>
          <w:rFonts w:ascii="Roboto" w:eastAsia="Roboto" w:hAnsi="Roboto"/>
          <w:sz w:val="27"/>
          <w:rtl/>
        </w:rPr>
        <w:t xml:space="preserve"> </w:t>
      </w:r>
      <w:r w:rsidRPr="006C24A3">
        <w:rPr>
          <w:sz w:val="27"/>
          <w:rtl/>
        </w:rPr>
        <w:t>المتعالي</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أجل</w:t>
      </w:r>
      <w:r w:rsidRPr="006C24A3">
        <w:rPr>
          <w:rFonts w:hint="cs"/>
          <w:sz w:val="27"/>
          <w:rtl/>
        </w:rPr>
        <w:t xml:space="preserve"> </w:t>
      </w:r>
      <w:r w:rsidRPr="006C24A3">
        <w:rPr>
          <w:sz w:val="27"/>
          <w:rtl/>
        </w:rPr>
        <w:t>إظهار</w:t>
      </w:r>
      <w:r w:rsidRPr="006C24A3">
        <w:rPr>
          <w:rFonts w:ascii="Roboto" w:eastAsia="Roboto" w:hAnsi="Roboto"/>
          <w:sz w:val="27"/>
          <w:rtl/>
        </w:rPr>
        <w:t xml:space="preserve"> </w:t>
      </w:r>
      <w:r w:rsidRPr="006C24A3">
        <w:rPr>
          <w:sz w:val="27"/>
          <w:rtl/>
        </w:rPr>
        <w:t>مغالطة</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القضايا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ثلاثة</w:t>
      </w:r>
      <w:r w:rsidRPr="006C24A3">
        <w:rPr>
          <w:rFonts w:ascii="Roboto" w:eastAsia="Roboto" w:hAnsi="Roboto"/>
          <w:sz w:val="27"/>
          <w:rtl/>
        </w:rPr>
        <w:t xml:space="preserve"> </w:t>
      </w:r>
      <w:r w:rsidRPr="006C24A3">
        <w:rPr>
          <w:sz w:val="27"/>
          <w:rtl/>
        </w:rPr>
        <w:t>فصول</w:t>
      </w:r>
      <w:r w:rsidRPr="006C24A3">
        <w:rPr>
          <w:rFonts w:ascii="Roboto" w:eastAsia="Roboto" w:hAnsi="Roboto"/>
          <w:sz w:val="27"/>
          <w:rtl/>
        </w:rPr>
        <w:t xml:space="preserve"> </w:t>
      </w:r>
      <w:r w:rsidRPr="006C24A3">
        <w:rPr>
          <w:sz w:val="27"/>
          <w:rtl/>
        </w:rPr>
        <w:t>مستقل</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تم</w:t>
      </w:r>
      <w:r w:rsidRPr="006C24A3">
        <w:rPr>
          <w:rFonts w:hint="cs"/>
          <w:sz w:val="27"/>
          <w:rtl/>
        </w:rPr>
        <w:t>َّ</w:t>
      </w:r>
      <w:r w:rsidRPr="006C24A3">
        <w:rPr>
          <w:sz w:val="27"/>
          <w:rtl/>
        </w:rPr>
        <w:t>ت</w:t>
      </w:r>
      <w:r w:rsidRPr="006C24A3">
        <w:rPr>
          <w:rFonts w:hint="cs"/>
          <w:sz w:val="27"/>
          <w:rtl/>
        </w:rPr>
        <w:t>ْ</w:t>
      </w:r>
      <w:r w:rsidRPr="006C24A3">
        <w:rPr>
          <w:rFonts w:ascii="Roboto" w:eastAsia="Roboto" w:hAnsi="Roboto"/>
          <w:sz w:val="27"/>
          <w:rtl/>
        </w:rPr>
        <w:t xml:space="preserve"> </w:t>
      </w:r>
      <w:r w:rsidRPr="006C24A3">
        <w:rPr>
          <w:sz w:val="27"/>
          <w:rtl/>
        </w:rPr>
        <w:t>مناقشة</w:t>
      </w:r>
      <w:r w:rsidRPr="006C24A3">
        <w:rPr>
          <w:rFonts w:ascii="Roboto" w:eastAsia="Roboto" w:hAnsi="Roboto"/>
          <w:sz w:val="27"/>
          <w:rtl/>
        </w:rPr>
        <w:t xml:space="preserve"> </w:t>
      </w:r>
      <w:r w:rsidRPr="006C24A3">
        <w:rPr>
          <w:sz w:val="27"/>
          <w:rtl/>
        </w:rPr>
        <w:t>المغالطات</w:t>
      </w:r>
      <w:r w:rsidRPr="006C24A3">
        <w:rPr>
          <w:rFonts w:hint="cs"/>
          <w:sz w:val="27"/>
          <w:rtl/>
        </w:rPr>
        <w:t xml:space="preserve"> </w:t>
      </w:r>
      <w:r w:rsidRPr="006C24A3">
        <w:rPr>
          <w:sz w:val="27"/>
          <w:rtl/>
        </w:rPr>
        <w:t>والتعارض</w:t>
      </w:r>
      <w:r w:rsidRPr="006C24A3">
        <w:rPr>
          <w:rFonts w:ascii="Roboto" w:eastAsia="Roboto" w:hAnsi="Roboto"/>
          <w:sz w:val="27"/>
          <w:rtl/>
        </w:rPr>
        <w:t xml:space="preserve"> </w:t>
      </w:r>
      <w:r w:rsidRPr="006C24A3">
        <w:rPr>
          <w:sz w:val="27"/>
          <w:rtl/>
        </w:rPr>
        <w:t>المتعل</w:t>
      </w:r>
      <w:r w:rsidRPr="006C24A3">
        <w:rPr>
          <w:rFonts w:hint="cs"/>
          <w:sz w:val="27"/>
          <w:rtl/>
        </w:rPr>
        <w:t>ّ</w:t>
      </w:r>
      <w:r w:rsidRPr="006C24A3">
        <w:rPr>
          <w:sz w:val="27"/>
          <w:rtl/>
        </w:rPr>
        <w:t>ق</w:t>
      </w:r>
      <w:r w:rsidRPr="006C24A3">
        <w:rPr>
          <w:rFonts w:ascii="Roboto" w:eastAsia="Roboto" w:hAnsi="Roboto"/>
          <w:sz w:val="27"/>
          <w:rtl/>
        </w:rPr>
        <w:t xml:space="preserve"> </w:t>
      </w:r>
      <w:r w:rsidRPr="006C24A3">
        <w:rPr>
          <w:sz w:val="27"/>
          <w:rtl/>
        </w:rPr>
        <w:t>بهذه</w:t>
      </w:r>
      <w:r w:rsidRPr="006C24A3">
        <w:rPr>
          <w:rFonts w:ascii="Roboto" w:eastAsia="Roboto" w:hAnsi="Roboto"/>
          <w:sz w:val="27"/>
          <w:rtl/>
        </w:rPr>
        <w:t xml:space="preserve"> </w:t>
      </w:r>
      <w:r w:rsidRPr="006C24A3">
        <w:rPr>
          <w:sz w:val="27"/>
          <w:rtl/>
        </w:rPr>
        <w:t>القضايا</w:t>
      </w:r>
      <w:r w:rsidRPr="006C24A3">
        <w:rPr>
          <w:rFonts w:ascii="Roboto" w:eastAsia="Roboto" w:hAnsi="Roboto"/>
          <w:sz w:val="27"/>
          <w:rtl/>
        </w:rPr>
        <w:t xml:space="preserve"> </w:t>
      </w:r>
      <w:r w:rsidRPr="006C24A3">
        <w:rPr>
          <w:sz w:val="27"/>
          <w:rtl/>
        </w:rPr>
        <w:t>الثلاثة</w:t>
      </w:r>
      <w:r w:rsidRPr="006C24A3">
        <w:rPr>
          <w:rFonts w:ascii="Roboto" w:eastAsia="Roboto" w:hAnsi="Roboto"/>
          <w:sz w:val="27"/>
          <w:rtl/>
        </w:rPr>
        <w:t>.</w:t>
      </w:r>
    </w:p>
    <w:p w:rsidR="00EB2F7A" w:rsidRPr="006C24A3" w:rsidRDefault="00EB2F7A" w:rsidP="00EB2F7A">
      <w:pPr>
        <w:rPr>
          <w:sz w:val="27"/>
        </w:rPr>
      </w:pPr>
      <w:r w:rsidRPr="006C24A3">
        <w:rPr>
          <w:rFonts w:ascii="Roboto" w:eastAsia="Roboto" w:hAnsi="Roboto" w:hint="cs"/>
          <w:sz w:val="27"/>
          <w:rtl/>
        </w:rPr>
        <w:t>و</w:t>
      </w:r>
      <w:r w:rsidRPr="006C24A3">
        <w:rPr>
          <w:sz w:val="27"/>
          <w:rtl/>
        </w:rPr>
        <w:t>وفقاً</w:t>
      </w:r>
      <w:r w:rsidRPr="006C24A3">
        <w:rPr>
          <w:rFonts w:ascii="Roboto" w:eastAsia="Roboto" w:hAnsi="Roboto"/>
          <w:sz w:val="27"/>
          <w:rtl/>
        </w:rPr>
        <w:t xml:space="preserve"> </w:t>
      </w:r>
      <w:r w:rsidRPr="006C24A3">
        <w:rPr>
          <w:sz w:val="27"/>
          <w:rtl/>
        </w:rPr>
        <w:t>لكانط</w:t>
      </w:r>
      <w:r w:rsidRPr="006C24A3">
        <w:rPr>
          <w:rFonts w:ascii="Roboto" w:eastAsia="Roboto" w:hAnsi="Roboto"/>
          <w:sz w:val="27"/>
          <w:rtl/>
        </w:rPr>
        <w:t xml:space="preserve">، </w:t>
      </w:r>
      <w:r w:rsidRPr="006C24A3">
        <w:rPr>
          <w:sz w:val="27"/>
          <w:rtl/>
        </w:rPr>
        <w:t>يتعر</w:t>
      </w:r>
      <w:r w:rsidRPr="006C24A3">
        <w:rPr>
          <w:rFonts w:hint="cs"/>
          <w:sz w:val="27"/>
          <w:rtl/>
        </w:rPr>
        <w:t>َّ</w:t>
      </w:r>
      <w:r w:rsidRPr="006C24A3">
        <w:rPr>
          <w:sz w:val="27"/>
          <w:rtl/>
        </w:rPr>
        <w:t>ض</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الميتافيزيقيا</w:t>
      </w:r>
      <w:r w:rsidRPr="006C24A3">
        <w:rPr>
          <w:rFonts w:hint="cs"/>
          <w:sz w:val="27"/>
          <w:rtl/>
        </w:rPr>
        <w:t xml:space="preserve">، </w:t>
      </w:r>
      <w:r w:rsidRPr="006C24A3">
        <w:rPr>
          <w:sz w:val="27"/>
          <w:rtl/>
        </w:rPr>
        <w:t>في</w:t>
      </w:r>
      <w:r w:rsidRPr="006C24A3">
        <w:rPr>
          <w:rFonts w:ascii="Roboto" w:eastAsia="Roboto" w:hAnsi="Roboto"/>
          <w:sz w:val="27"/>
          <w:rtl/>
        </w:rPr>
        <w:t xml:space="preserve"> </w:t>
      </w:r>
      <w:r w:rsidRPr="006C24A3">
        <w:rPr>
          <w:sz w:val="27"/>
          <w:rtl/>
        </w:rPr>
        <w:t>فهم</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وتفسيره</w:t>
      </w:r>
      <w:r w:rsidRPr="006C24A3">
        <w:rPr>
          <w:rFonts w:ascii="Roboto" w:eastAsia="Roboto" w:hAnsi="Roboto" w:hint="cs"/>
          <w:sz w:val="27"/>
          <w:rtl/>
        </w:rPr>
        <w:t>،</w:t>
      </w:r>
      <w:r w:rsidRPr="006C24A3">
        <w:rPr>
          <w:rFonts w:ascii="Roboto" w:eastAsia="Roboto" w:hAnsi="Roboto"/>
          <w:sz w:val="27"/>
          <w:rtl/>
        </w:rPr>
        <w:t xml:space="preserve"> </w:t>
      </w:r>
      <w:r w:rsidRPr="006C24A3">
        <w:rPr>
          <w:rFonts w:ascii="Roboto" w:eastAsia="Roboto" w:hAnsi="Roboto" w:hint="cs"/>
          <w:sz w:val="27"/>
          <w:rtl/>
        </w:rPr>
        <w:t xml:space="preserve">إلى مسائل جدلية، </w:t>
      </w:r>
      <w:r w:rsidRPr="006C24A3">
        <w:rPr>
          <w:rFonts w:hint="cs"/>
          <w:sz w:val="27"/>
          <w:rtl/>
        </w:rPr>
        <w:t>و</w:t>
      </w:r>
      <w:r w:rsidRPr="006C24A3">
        <w:rPr>
          <w:sz w:val="27"/>
          <w:rtl/>
        </w:rPr>
        <w:t>يعد</w:t>
      </w:r>
      <w:r w:rsidRPr="006C24A3">
        <w:rPr>
          <w:rFonts w:hint="cs"/>
          <w:sz w:val="27"/>
          <w:rtl/>
        </w:rPr>
        <w:t>ِّ</w:t>
      </w:r>
      <w:r w:rsidRPr="006C24A3">
        <w:rPr>
          <w:sz w:val="27"/>
          <w:rtl/>
        </w:rPr>
        <w:t>د</w:t>
      </w:r>
      <w:r w:rsidRPr="006C24A3">
        <w:rPr>
          <w:rFonts w:ascii="Roboto" w:eastAsia="Roboto" w:hAnsi="Roboto"/>
          <w:sz w:val="27"/>
          <w:rtl/>
        </w:rPr>
        <w:t xml:space="preserve"> </w:t>
      </w:r>
      <w:r w:rsidRPr="006C24A3">
        <w:rPr>
          <w:sz w:val="27"/>
          <w:rtl/>
        </w:rPr>
        <w:t>أربعة</w:t>
      </w:r>
      <w:r w:rsidRPr="006C24A3">
        <w:rPr>
          <w:rFonts w:ascii="Roboto" w:eastAsia="Roboto" w:hAnsi="Roboto"/>
          <w:sz w:val="27"/>
          <w:rtl/>
        </w:rPr>
        <w:t xml:space="preserve"> </w:t>
      </w:r>
      <w:r w:rsidRPr="006C24A3">
        <w:rPr>
          <w:sz w:val="27"/>
          <w:rtl/>
        </w:rPr>
        <w:t>أشكال</w:t>
      </w:r>
      <w:r w:rsidRPr="006C24A3">
        <w:rPr>
          <w:rFonts w:ascii="Roboto" w:eastAsia="Roboto" w:hAnsi="Roboto"/>
          <w:sz w:val="27"/>
          <w:rtl/>
        </w:rPr>
        <w:t xml:space="preserve"> </w:t>
      </w:r>
      <w:r w:rsidRPr="006C24A3">
        <w:rPr>
          <w:sz w:val="27"/>
          <w:rtl/>
        </w:rPr>
        <w:t>من</w:t>
      </w:r>
      <w:r w:rsidRPr="006C24A3">
        <w:rPr>
          <w:rFonts w:ascii="Roboto" w:eastAsia="Roboto" w:hAnsi="Roboto"/>
          <w:sz w:val="27"/>
        </w:rPr>
        <w:t xml:space="preserve"> </w:t>
      </w:r>
      <w:r w:rsidRPr="006C24A3">
        <w:rPr>
          <w:rFonts w:hint="cs"/>
          <w:sz w:val="27"/>
          <w:rtl/>
        </w:rPr>
        <w:t>ا</w:t>
      </w:r>
      <w:r w:rsidRPr="006C24A3">
        <w:rPr>
          <w:sz w:val="27"/>
          <w:rtl/>
        </w:rPr>
        <w:t>لمسائل</w:t>
      </w:r>
      <w:r w:rsidRPr="006C24A3">
        <w:rPr>
          <w:rFonts w:ascii="Roboto" w:eastAsia="Roboto" w:hAnsi="Roboto"/>
          <w:sz w:val="27"/>
          <w:rtl/>
        </w:rPr>
        <w:t xml:space="preserve"> </w:t>
      </w:r>
      <w:r w:rsidRPr="006C24A3">
        <w:rPr>
          <w:sz w:val="27"/>
          <w:rtl/>
        </w:rPr>
        <w:t>متناقضة</w:t>
      </w:r>
      <w:r w:rsidRPr="006C24A3">
        <w:rPr>
          <w:rFonts w:hint="cs"/>
          <w:sz w:val="27"/>
          <w:rtl/>
        </w:rPr>
        <w:t xml:space="preserve"> </w:t>
      </w:r>
      <w:r w:rsidRPr="006C24A3">
        <w:rPr>
          <w:sz w:val="27"/>
          <w:rtl/>
        </w:rPr>
        <w:t>التضاد</w:t>
      </w:r>
      <w:r w:rsidRPr="006C24A3">
        <w:rPr>
          <w:rFonts w:hint="cs"/>
          <w:sz w:val="27"/>
          <w:rtl/>
        </w:rPr>
        <w:t>ّ (</w:t>
      </w:r>
      <w:r w:rsidRPr="006C24A3">
        <w:rPr>
          <w:rFonts w:asciiTheme="majorBidi" w:eastAsia="Roboto" w:hAnsiTheme="majorBidi" w:cstheme="majorBidi"/>
          <w:szCs w:val="22"/>
        </w:rPr>
        <w:t>antinomy</w:t>
      </w:r>
      <w:r w:rsidRPr="006C24A3">
        <w:rPr>
          <w:rFonts w:hint="cs"/>
          <w:sz w:val="27"/>
          <w:rtl/>
        </w:rPr>
        <w:t>)</w:t>
      </w:r>
      <w:r w:rsidRPr="006C24A3">
        <w:rPr>
          <w:rFonts w:ascii="Roboto" w:eastAsia="Roboto" w:hAnsi="Roboto"/>
          <w:sz w:val="27"/>
          <w:rtl/>
        </w:rPr>
        <w:t xml:space="preserve">، </w:t>
      </w:r>
      <w:r w:rsidRPr="006C24A3">
        <w:rPr>
          <w:sz w:val="27"/>
          <w:rtl/>
        </w:rPr>
        <w:t>يوجد</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كل</w:t>
      </w:r>
      <w:r w:rsidRPr="006C24A3">
        <w:rPr>
          <w:rFonts w:hint="cs"/>
          <w:sz w:val="27"/>
          <w:rtl/>
        </w:rPr>
        <w:t>ٍّ</w:t>
      </w:r>
      <w:r w:rsidRPr="006C24A3">
        <w:rPr>
          <w:rFonts w:ascii="Roboto" w:eastAsia="Roboto" w:hAnsi="Roboto"/>
          <w:sz w:val="27"/>
          <w:rtl/>
        </w:rPr>
        <w:t xml:space="preserve"> </w:t>
      </w:r>
      <w:r w:rsidRPr="006C24A3">
        <w:rPr>
          <w:sz w:val="27"/>
          <w:rtl/>
        </w:rPr>
        <w:t>منها</w:t>
      </w:r>
      <w:r w:rsidRPr="006C24A3">
        <w:rPr>
          <w:rFonts w:ascii="Roboto" w:eastAsia="Roboto" w:hAnsi="Roboto"/>
          <w:sz w:val="27"/>
          <w:rtl/>
        </w:rPr>
        <w:t xml:space="preserve"> </w:t>
      </w:r>
      <w:r w:rsidRPr="006C24A3">
        <w:rPr>
          <w:sz w:val="27"/>
          <w:rtl/>
        </w:rPr>
        <w:t>زوج</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القضايا</w:t>
      </w:r>
      <w:r w:rsidRPr="006C24A3">
        <w:rPr>
          <w:rFonts w:ascii="Roboto" w:eastAsia="Roboto" w:hAnsi="Roboto"/>
          <w:sz w:val="27"/>
          <w:rtl/>
        </w:rPr>
        <w:t xml:space="preserve"> </w:t>
      </w:r>
      <w:r w:rsidRPr="006C24A3">
        <w:rPr>
          <w:sz w:val="27"/>
          <w:rtl/>
        </w:rPr>
        <w:t>المتناقضة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الظاهر</w:t>
      </w:r>
      <w:r w:rsidRPr="006C24A3">
        <w:rPr>
          <w:rFonts w:ascii="Roboto" w:eastAsia="Roboto" w:hAnsi="Roboto"/>
          <w:sz w:val="27"/>
          <w:rtl/>
        </w:rPr>
        <w:t xml:space="preserve">. </w:t>
      </w:r>
      <w:r w:rsidRPr="006C24A3">
        <w:rPr>
          <w:sz w:val="27"/>
          <w:rtl/>
        </w:rPr>
        <w:t>ثم</w:t>
      </w:r>
      <w:r w:rsidRPr="006C24A3">
        <w:rPr>
          <w:rFonts w:hint="cs"/>
          <w:sz w:val="27"/>
          <w:rtl/>
        </w:rPr>
        <w:t>ّ</w:t>
      </w:r>
      <w:r w:rsidRPr="006C24A3">
        <w:rPr>
          <w:rFonts w:ascii="Roboto" w:eastAsia="Roboto" w:hAnsi="Roboto"/>
          <w:sz w:val="27"/>
          <w:rtl/>
        </w:rPr>
        <w:t xml:space="preserve"> </w:t>
      </w:r>
      <w:r w:rsidRPr="006C24A3">
        <w:rPr>
          <w:sz w:val="27"/>
          <w:rtl/>
        </w:rPr>
        <w:t>يعرض</w:t>
      </w:r>
      <w:r w:rsidRPr="006C24A3">
        <w:rPr>
          <w:rFonts w:ascii="Roboto" w:eastAsia="Roboto" w:hAnsi="Roboto"/>
          <w:sz w:val="27"/>
          <w:rtl/>
        </w:rPr>
        <w:t xml:space="preserve"> </w:t>
      </w:r>
      <w:r w:rsidRPr="006C24A3">
        <w:rPr>
          <w:sz w:val="27"/>
          <w:rtl/>
        </w:rPr>
        <w:t>الحل</w:t>
      </w:r>
      <w:r w:rsidRPr="006C24A3">
        <w:rPr>
          <w:rFonts w:hint="cs"/>
          <w:sz w:val="27"/>
          <w:rtl/>
        </w:rPr>
        <w:t xml:space="preserve">ّ </w:t>
      </w:r>
      <w:r w:rsidRPr="006C24A3">
        <w:rPr>
          <w:sz w:val="27"/>
          <w:rtl/>
        </w:rPr>
        <w:t>في</w:t>
      </w:r>
      <w:r w:rsidRPr="006C24A3">
        <w:rPr>
          <w:rFonts w:ascii="Roboto" w:eastAsia="Roboto" w:hAnsi="Roboto"/>
          <w:sz w:val="27"/>
          <w:rtl/>
        </w:rPr>
        <w:t xml:space="preserve"> </w:t>
      </w:r>
      <w:r w:rsidRPr="006C24A3">
        <w:rPr>
          <w:sz w:val="27"/>
          <w:rtl/>
        </w:rPr>
        <w:t>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حالة</w:t>
      </w:r>
      <w:r w:rsidRPr="006C24A3">
        <w:rPr>
          <w:rFonts w:hint="cs"/>
          <w:sz w:val="27"/>
          <w:rtl/>
        </w:rPr>
        <w:t>،</w:t>
      </w:r>
      <w:r w:rsidRPr="006C24A3">
        <w:rPr>
          <w:rFonts w:ascii="Roboto" w:eastAsia="Roboto" w:hAnsi="Roboto"/>
          <w:sz w:val="27"/>
          <w:rtl/>
        </w:rPr>
        <w:t xml:space="preserve"> </w:t>
      </w:r>
      <w:r w:rsidRPr="006C24A3">
        <w:rPr>
          <w:sz w:val="27"/>
          <w:rtl/>
        </w:rPr>
        <w:t>بناءً على فلسفته</w:t>
      </w:r>
      <w:r w:rsidRPr="006C24A3">
        <w:rPr>
          <w:rFonts w:ascii="Roboto" w:eastAsia="Roboto" w:hAnsi="Roboto"/>
          <w:sz w:val="27"/>
          <w:rtl/>
        </w:rPr>
        <w:t xml:space="preserve"> </w:t>
      </w:r>
      <w:r w:rsidRPr="006C24A3">
        <w:rPr>
          <w:sz w:val="27"/>
          <w:rtl/>
        </w:rPr>
        <w:t>النقدية</w:t>
      </w:r>
      <w:r w:rsidRPr="006C24A3">
        <w:rPr>
          <w:rFonts w:ascii="Roboto" w:eastAsia="Roboto" w:hAnsi="Roboto"/>
          <w:sz w:val="27"/>
          <w:rtl/>
        </w:rPr>
        <w:t>. و</w:t>
      </w:r>
      <w:r w:rsidRPr="006C24A3">
        <w:rPr>
          <w:sz w:val="27"/>
          <w:rtl/>
        </w:rPr>
        <w:t>الاختيار</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أحد</w:t>
      </w:r>
      <w:r w:rsidRPr="006C24A3">
        <w:rPr>
          <w:rFonts w:hint="cs"/>
          <w:sz w:val="27"/>
          <w:rtl/>
        </w:rPr>
        <w:t>ّ</w:t>
      </w:r>
      <w:r w:rsidRPr="006C24A3">
        <w:rPr>
          <w:sz w:val="27"/>
          <w:rtl/>
        </w:rPr>
        <w:t xml:space="preserve"> تناقضات معرفة</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في</w:t>
      </w:r>
      <w:r w:rsidRPr="006C24A3">
        <w:rPr>
          <w:rFonts w:hint="cs"/>
          <w:sz w:val="27"/>
          <w:rtl/>
        </w:rPr>
        <w:t xml:space="preserve"> </w:t>
      </w:r>
      <w:r w:rsidRPr="006C24A3">
        <w:rPr>
          <w:sz w:val="27"/>
          <w:rtl/>
        </w:rPr>
        <w:t>ما</w:t>
      </w:r>
      <w:r w:rsidRPr="006C24A3">
        <w:rPr>
          <w:rFonts w:ascii="Roboto" w:eastAsia="Roboto" w:hAnsi="Roboto"/>
          <w:sz w:val="27"/>
          <w:rtl/>
        </w:rPr>
        <w:t xml:space="preserve"> </w:t>
      </w:r>
      <w:r w:rsidRPr="006C24A3">
        <w:rPr>
          <w:sz w:val="27"/>
          <w:rtl/>
        </w:rPr>
        <w:t>يتعل</w:t>
      </w:r>
      <w:r w:rsidRPr="006C24A3">
        <w:rPr>
          <w:rFonts w:hint="cs"/>
          <w:sz w:val="27"/>
          <w:rtl/>
        </w:rPr>
        <w:t>َّ</w:t>
      </w:r>
      <w:r w:rsidRPr="006C24A3">
        <w:rPr>
          <w:sz w:val="27"/>
          <w:rtl/>
        </w:rPr>
        <w:t>ق</w:t>
      </w:r>
      <w:r w:rsidRPr="006C24A3">
        <w:rPr>
          <w:rFonts w:ascii="Roboto" w:eastAsia="Roboto" w:hAnsi="Roboto"/>
          <w:sz w:val="27"/>
          <w:rtl/>
        </w:rPr>
        <w:t xml:space="preserve"> </w:t>
      </w:r>
      <w:r w:rsidRPr="006C24A3">
        <w:rPr>
          <w:sz w:val="27"/>
          <w:rtl/>
        </w:rPr>
        <w:t>بأهمية</w:t>
      </w:r>
      <w:r w:rsidRPr="006C24A3">
        <w:rPr>
          <w:rFonts w:ascii="Roboto" w:eastAsia="Roboto" w:hAnsi="Roboto"/>
          <w:sz w:val="27"/>
          <w:rtl/>
        </w:rPr>
        <w:t xml:space="preserve"> </w:t>
      </w:r>
      <w:r w:rsidRPr="006C24A3">
        <w:rPr>
          <w:sz w:val="27"/>
          <w:rtl/>
        </w:rPr>
        <w:t>تناقضات</w:t>
      </w:r>
      <w:r w:rsidRPr="006C24A3">
        <w:rPr>
          <w:rFonts w:ascii="Roboto" w:eastAsia="Roboto" w:hAnsi="Roboto"/>
          <w:sz w:val="27"/>
          <w:rtl/>
        </w:rPr>
        <w:t xml:space="preserve"> </w:t>
      </w:r>
      <w:r w:rsidRPr="006C24A3">
        <w:rPr>
          <w:sz w:val="27"/>
          <w:rtl/>
        </w:rPr>
        <w:t>معرفة</w:t>
      </w:r>
      <w:r w:rsidRPr="006C24A3">
        <w:rPr>
          <w:rFonts w:ascii="Roboto" w:eastAsia="Roboto" w:hAnsi="Roboto"/>
          <w:sz w:val="27"/>
          <w:rtl/>
        </w:rPr>
        <w:t xml:space="preserve"> </w:t>
      </w:r>
      <w:r w:rsidRPr="006C24A3">
        <w:rPr>
          <w:sz w:val="27"/>
          <w:rtl/>
        </w:rPr>
        <w:t>العالم يكفي أن</w:t>
      </w:r>
      <w:r w:rsidRPr="006C24A3">
        <w:rPr>
          <w:rFonts w:ascii="Roboto" w:eastAsia="Roboto" w:hAnsi="Roboto"/>
          <w:sz w:val="27"/>
          <w:rtl/>
        </w:rPr>
        <w:t xml:space="preserve"> </w:t>
      </w:r>
      <w:r w:rsidRPr="006C24A3">
        <w:rPr>
          <w:sz w:val="27"/>
          <w:rtl/>
        </w:rPr>
        <w:t>يعتبر</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إحدى رسائله</w:t>
      </w:r>
      <w:r w:rsidRPr="006C24A3">
        <w:rPr>
          <w:rFonts w:ascii="Roboto" w:eastAsia="Roboto" w:hAnsi="Roboto"/>
          <w:sz w:val="27"/>
          <w:rtl/>
        </w:rPr>
        <w:t xml:space="preserve"> </w:t>
      </w:r>
      <w:r w:rsidRPr="006C24A3">
        <w:rPr>
          <w:sz w:val="27"/>
          <w:rtl/>
        </w:rPr>
        <w:t>أن</w:t>
      </w:r>
      <w:r w:rsidRPr="006C24A3">
        <w:rPr>
          <w:rFonts w:hint="cs"/>
          <w:sz w:val="27"/>
          <w:rtl/>
        </w:rPr>
        <w:t xml:space="preserve"> </w:t>
      </w:r>
      <w:r w:rsidRPr="006C24A3">
        <w:rPr>
          <w:sz w:val="27"/>
          <w:rtl/>
        </w:rPr>
        <w:t>تلك</w:t>
      </w:r>
      <w:r w:rsidRPr="006C24A3">
        <w:rPr>
          <w:rFonts w:ascii="Roboto" w:eastAsia="Roboto" w:hAnsi="Roboto"/>
          <w:sz w:val="27"/>
          <w:rtl/>
        </w:rPr>
        <w:t xml:space="preserve"> </w:t>
      </w:r>
      <w:r w:rsidRPr="006C24A3">
        <w:rPr>
          <w:sz w:val="27"/>
          <w:rtl/>
        </w:rPr>
        <w:t>التناقضات</w:t>
      </w:r>
      <w:r w:rsidRPr="006C24A3">
        <w:rPr>
          <w:rFonts w:ascii="Roboto" w:eastAsia="Roboto" w:hAnsi="Roboto"/>
          <w:sz w:val="27"/>
          <w:rtl/>
        </w:rPr>
        <w:t xml:space="preserve"> </w:t>
      </w:r>
      <w:r w:rsidRPr="006C24A3">
        <w:rPr>
          <w:sz w:val="27"/>
          <w:rtl/>
        </w:rPr>
        <w:t>كانت</w:t>
      </w:r>
      <w:r w:rsidRPr="006C24A3">
        <w:rPr>
          <w:rFonts w:ascii="Roboto" w:eastAsia="Roboto" w:hAnsi="Roboto"/>
          <w:sz w:val="27"/>
          <w:rtl/>
        </w:rPr>
        <w:t xml:space="preserve"> </w:t>
      </w:r>
      <w:r w:rsidRPr="006C24A3">
        <w:rPr>
          <w:sz w:val="27"/>
          <w:rtl/>
        </w:rPr>
        <w:t>أصل</w:t>
      </w:r>
      <w:r w:rsidRPr="006C24A3">
        <w:rPr>
          <w:rFonts w:ascii="Roboto" w:eastAsia="Roboto" w:hAnsi="Roboto"/>
          <w:sz w:val="27"/>
          <w:rtl/>
        </w:rPr>
        <w:t xml:space="preserve"> </w:t>
      </w:r>
      <w:r w:rsidRPr="006C24A3">
        <w:rPr>
          <w:sz w:val="27"/>
          <w:rtl/>
        </w:rPr>
        <w:t>تحو</w:t>
      </w:r>
      <w:r w:rsidRPr="006C24A3">
        <w:rPr>
          <w:rFonts w:hint="cs"/>
          <w:sz w:val="27"/>
          <w:rtl/>
        </w:rPr>
        <w:t>ّ</w:t>
      </w:r>
      <w:r w:rsidRPr="006C24A3">
        <w:rPr>
          <w:sz w:val="27"/>
          <w:rtl/>
        </w:rPr>
        <w:t>له</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النقدية</w:t>
      </w:r>
      <w:r w:rsidRPr="006C24A3">
        <w:rPr>
          <w:rFonts w:ascii="Roboto" w:eastAsia="Roboto" w:hAnsi="Roboto"/>
          <w:sz w:val="27"/>
          <w:rtl/>
        </w:rPr>
        <w:t xml:space="preserve">. </w:t>
      </w:r>
      <w:r w:rsidRPr="006C24A3">
        <w:rPr>
          <w:sz w:val="27"/>
          <w:rtl/>
        </w:rPr>
        <w:t>يقول</w:t>
      </w:r>
      <w:r w:rsidRPr="006C24A3">
        <w:rPr>
          <w:rFonts w:ascii="Roboto" w:eastAsia="Roboto" w:hAnsi="Roboto"/>
          <w:sz w:val="27"/>
          <w:rtl/>
        </w:rPr>
        <w:t xml:space="preserve">: </w:t>
      </w:r>
      <w:r w:rsidRPr="006C24A3">
        <w:rPr>
          <w:rFonts w:hint="eastAsia"/>
          <w:sz w:val="24"/>
          <w:szCs w:val="24"/>
          <w:rtl/>
        </w:rPr>
        <w:t>«</w:t>
      </w:r>
      <w:r w:rsidRPr="006C24A3">
        <w:rPr>
          <w:sz w:val="27"/>
          <w:rtl/>
        </w:rPr>
        <w:t>كانت</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التناقضات</w:t>
      </w:r>
      <w:r w:rsidRPr="006C24A3">
        <w:rPr>
          <w:rFonts w:hint="cs"/>
          <w:sz w:val="27"/>
          <w:rtl/>
        </w:rPr>
        <w:t xml:space="preserve"> </w:t>
      </w:r>
      <w:r w:rsidRPr="006C24A3">
        <w:rPr>
          <w:sz w:val="27"/>
          <w:rtl/>
        </w:rPr>
        <w:t>هي</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أيقظتني</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سباتي</w:t>
      </w:r>
      <w:r w:rsidRPr="006C24A3">
        <w:rPr>
          <w:rFonts w:ascii="Roboto" w:eastAsia="Roboto" w:hAnsi="Roboto"/>
          <w:sz w:val="27"/>
          <w:rtl/>
        </w:rPr>
        <w:t xml:space="preserve"> </w:t>
      </w:r>
      <w:r w:rsidRPr="006C24A3">
        <w:rPr>
          <w:sz w:val="27"/>
          <w:rtl/>
        </w:rPr>
        <w:t>الجزمي،</w:t>
      </w:r>
      <w:r w:rsidRPr="006C24A3">
        <w:rPr>
          <w:rFonts w:ascii="Roboto" w:eastAsia="Roboto" w:hAnsi="Roboto"/>
          <w:sz w:val="27"/>
          <w:rtl/>
        </w:rPr>
        <w:t xml:space="preserve"> </w:t>
      </w:r>
      <w:r w:rsidRPr="006C24A3">
        <w:rPr>
          <w:sz w:val="27"/>
          <w:rtl/>
        </w:rPr>
        <w:t>ودفعتني</w:t>
      </w:r>
      <w:r w:rsidRPr="006C24A3">
        <w:rPr>
          <w:rFonts w:ascii="Roboto" w:eastAsia="Roboto" w:hAnsi="Roboto"/>
          <w:sz w:val="27"/>
          <w:rtl/>
        </w:rPr>
        <w:t xml:space="preserve"> </w:t>
      </w:r>
      <w:r w:rsidRPr="006C24A3">
        <w:rPr>
          <w:sz w:val="27"/>
          <w:rtl/>
        </w:rPr>
        <w:t>تجاه</w:t>
      </w:r>
      <w:r w:rsidRPr="006C24A3">
        <w:rPr>
          <w:rFonts w:ascii="Roboto" w:eastAsia="Roboto" w:hAnsi="Roboto"/>
          <w:sz w:val="27"/>
          <w:rtl/>
        </w:rPr>
        <w:t xml:space="preserve"> </w:t>
      </w:r>
      <w:r w:rsidRPr="006C24A3">
        <w:rPr>
          <w:sz w:val="27"/>
          <w:rtl/>
        </w:rPr>
        <w:t>عقلنا</w:t>
      </w:r>
      <w:r w:rsidRPr="006C24A3">
        <w:rPr>
          <w:rFonts w:ascii="Roboto" w:eastAsia="Roboto" w:hAnsi="Roboto"/>
          <w:sz w:val="27"/>
          <w:rtl/>
        </w:rPr>
        <w:t xml:space="preserve"> </w:t>
      </w:r>
      <w:r w:rsidRPr="006C24A3">
        <w:rPr>
          <w:sz w:val="27"/>
          <w:rtl/>
        </w:rPr>
        <w:t>النقدي،</w:t>
      </w:r>
      <w:r w:rsidRPr="006C24A3">
        <w:rPr>
          <w:rFonts w:ascii="Roboto" w:eastAsia="Roboto" w:hAnsi="Roboto"/>
          <w:sz w:val="27"/>
          <w:rtl/>
        </w:rPr>
        <w:t xml:space="preserve"> </w:t>
      </w:r>
      <w:r w:rsidRPr="006C24A3">
        <w:rPr>
          <w:sz w:val="27"/>
          <w:rtl/>
        </w:rPr>
        <w:t>حتى</w:t>
      </w:r>
      <w:r w:rsidRPr="006C24A3">
        <w:rPr>
          <w:rFonts w:ascii="Roboto" w:eastAsia="Roboto" w:hAnsi="Roboto"/>
          <w:sz w:val="27"/>
          <w:rtl/>
        </w:rPr>
        <w:t xml:space="preserve"> </w:t>
      </w:r>
      <w:r w:rsidRPr="006C24A3">
        <w:rPr>
          <w:sz w:val="27"/>
          <w:rtl/>
        </w:rPr>
        <w:t>أنظ</w:t>
      </w:r>
      <w:r w:rsidRPr="006C24A3">
        <w:rPr>
          <w:rFonts w:hint="cs"/>
          <w:sz w:val="27"/>
          <w:rtl/>
        </w:rPr>
        <w:t>ّ</w:t>
      </w:r>
      <w:r w:rsidRPr="006C24A3">
        <w:rPr>
          <w:sz w:val="27"/>
          <w:rtl/>
        </w:rPr>
        <w:t>ف</w:t>
      </w:r>
      <w:r w:rsidRPr="006C24A3">
        <w:rPr>
          <w:rFonts w:ascii="Roboto" w:eastAsia="Roboto" w:hAnsi="Roboto"/>
          <w:sz w:val="27"/>
          <w:rtl/>
        </w:rPr>
        <w:t xml:space="preserve"> </w:t>
      </w:r>
      <w:r w:rsidRPr="006C24A3">
        <w:rPr>
          <w:sz w:val="27"/>
          <w:rtl/>
        </w:rPr>
        <w:t>عيب</w:t>
      </w:r>
      <w:r w:rsidRPr="006C24A3">
        <w:rPr>
          <w:rFonts w:hint="cs"/>
          <w:sz w:val="27"/>
          <w:rtl/>
        </w:rPr>
        <w:t xml:space="preserve"> </w:t>
      </w:r>
      <w:r w:rsidRPr="006C24A3">
        <w:rPr>
          <w:sz w:val="27"/>
          <w:rtl/>
        </w:rPr>
        <w:t>التناقض</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يملكه</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الظاهر</w:t>
      </w:r>
      <w:r w:rsidRPr="006C24A3">
        <w:rPr>
          <w:rFonts w:hint="eastAsia"/>
          <w:sz w:val="24"/>
          <w:szCs w:val="24"/>
          <w:rtl/>
        </w:rPr>
        <w:t>»</w:t>
      </w:r>
      <w:r w:rsidRPr="006C24A3">
        <w:rPr>
          <w:rFonts w:hint="cs"/>
          <w:sz w:val="27"/>
          <w:vertAlign w:val="superscript"/>
          <w:rtl/>
        </w:rPr>
        <w:t>(</w:t>
      </w:r>
      <w:r w:rsidRPr="006C24A3">
        <w:rPr>
          <w:rStyle w:val="af9"/>
          <w:sz w:val="27"/>
          <w:rtl/>
        </w:rPr>
        <w:endnoteReference w:id="9"/>
      </w:r>
      <w:r w:rsidRPr="006C24A3">
        <w:rPr>
          <w:rFonts w:hint="cs"/>
          <w:sz w:val="27"/>
          <w:vertAlign w:val="superscript"/>
          <w:rtl/>
        </w:rPr>
        <w:t>)</w:t>
      </w:r>
      <w:r w:rsidRPr="006C24A3">
        <w:rPr>
          <w:rFonts w:ascii="Roboto" w:eastAsia="Roboto" w:hAnsi="Roboto"/>
          <w:sz w:val="27"/>
          <w:rtl/>
        </w:rPr>
        <w:t>.</w:t>
      </w:r>
      <w:r w:rsidRPr="006C24A3">
        <w:rPr>
          <w:rFonts w:ascii="NoorMitra" w:eastAsiaTheme="minorEastAsia" w:hAnsi="NoorMitra" w:cs="Times New Roman" w:hint="cs"/>
          <w:sz w:val="21"/>
          <w:szCs w:val="21"/>
          <w:rtl/>
        </w:rPr>
        <w:t xml:space="preserve"> </w:t>
      </w:r>
    </w:p>
    <w:p w:rsidR="00EB2F7A" w:rsidRPr="006C24A3" w:rsidRDefault="00EB2F7A" w:rsidP="00EB2F7A">
      <w:pPr>
        <w:rPr>
          <w:rFonts w:ascii="Roboto" w:eastAsia="Roboto" w:hAnsi="Roboto"/>
          <w:sz w:val="27"/>
          <w:rtl/>
        </w:rPr>
      </w:pPr>
      <w:r w:rsidRPr="006C24A3">
        <w:rPr>
          <w:sz w:val="27"/>
          <w:rtl/>
        </w:rPr>
        <w:t>ويقول</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ما</w:t>
      </w:r>
      <w:r w:rsidRPr="006C24A3">
        <w:rPr>
          <w:rFonts w:ascii="Roboto" w:eastAsia="Roboto" w:hAnsi="Roboto"/>
          <w:sz w:val="27"/>
          <w:rtl/>
        </w:rPr>
        <w:t xml:space="preserve"> </w:t>
      </w:r>
      <w:r w:rsidRPr="006C24A3">
        <w:rPr>
          <w:sz w:val="27"/>
          <w:rtl/>
        </w:rPr>
        <w:t>يتعل</w:t>
      </w:r>
      <w:r w:rsidRPr="006C24A3">
        <w:rPr>
          <w:rFonts w:hint="cs"/>
          <w:sz w:val="27"/>
          <w:rtl/>
        </w:rPr>
        <w:t>َّ</w:t>
      </w:r>
      <w:r w:rsidRPr="006C24A3">
        <w:rPr>
          <w:sz w:val="27"/>
          <w:rtl/>
        </w:rPr>
        <w:t>ق</w:t>
      </w:r>
      <w:r w:rsidRPr="006C24A3">
        <w:rPr>
          <w:rFonts w:ascii="Roboto" w:eastAsia="Roboto" w:hAnsi="Roboto"/>
          <w:sz w:val="27"/>
          <w:rtl/>
        </w:rPr>
        <w:t xml:space="preserve"> </w:t>
      </w:r>
      <w:r w:rsidRPr="006C24A3">
        <w:rPr>
          <w:sz w:val="27"/>
          <w:rtl/>
        </w:rPr>
        <w:t>بالمكانة</w:t>
      </w:r>
      <w:r w:rsidRPr="006C24A3">
        <w:rPr>
          <w:rFonts w:ascii="Roboto" w:eastAsia="Roboto" w:hAnsi="Roboto"/>
          <w:sz w:val="27"/>
          <w:rtl/>
        </w:rPr>
        <w:t xml:space="preserve"> </w:t>
      </w:r>
      <w:r w:rsidRPr="006C24A3">
        <w:rPr>
          <w:sz w:val="27"/>
          <w:rtl/>
        </w:rPr>
        <w:t>المركزية</w:t>
      </w:r>
      <w:r w:rsidRPr="006C24A3">
        <w:rPr>
          <w:rFonts w:hint="cs"/>
          <w:sz w:val="27"/>
          <w:rtl/>
        </w:rPr>
        <w:t xml:space="preserve"> </w:t>
      </w:r>
      <w:r w:rsidRPr="006C24A3">
        <w:rPr>
          <w:sz w:val="27"/>
          <w:rtl/>
        </w:rPr>
        <w:t>للتناقضات</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نظريته</w:t>
      </w:r>
      <w:r w:rsidRPr="006C24A3">
        <w:rPr>
          <w:rFonts w:ascii="Roboto" w:eastAsia="Roboto" w:hAnsi="Roboto"/>
          <w:sz w:val="27"/>
          <w:rtl/>
        </w:rPr>
        <w:t xml:space="preserve"> </w:t>
      </w:r>
      <w:r w:rsidRPr="006C24A3">
        <w:rPr>
          <w:sz w:val="27"/>
          <w:rtl/>
        </w:rPr>
        <w:t>المعرفية</w:t>
      </w:r>
      <w:r w:rsidRPr="006C24A3">
        <w:rPr>
          <w:rFonts w:ascii="Roboto" w:eastAsia="Roboto" w:hAnsi="Roboto"/>
          <w:sz w:val="27"/>
          <w:rtl/>
        </w:rPr>
        <w:t xml:space="preserve">: </w:t>
      </w:r>
      <w:r w:rsidRPr="006C24A3">
        <w:rPr>
          <w:rFonts w:hint="eastAsia"/>
          <w:sz w:val="24"/>
          <w:szCs w:val="24"/>
          <w:rtl/>
        </w:rPr>
        <w:t>«</w:t>
      </w:r>
      <w:r w:rsidRPr="006C24A3">
        <w:rPr>
          <w:sz w:val="27"/>
          <w:rtl/>
        </w:rPr>
        <w:t>ربما</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غير</w:t>
      </w:r>
      <w:r w:rsidRPr="006C24A3">
        <w:rPr>
          <w:rFonts w:ascii="Roboto" w:eastAsia="Roboto" w:hAnsi="Roboto"/>
          <w:sz w:val="27"/>
          <w:rtl/>
        </w:rPr>
        <w:t xml:space="preserve"> </w:t>
      </w:r>
      <w:r w:rsidRPr="006C24A3">
        <w:rPr>
          <w:sz w:val="27"/>
          <w:rtl/>
        </w:rPr>
        <w:t>المناسب</w:t>
      </w:r>
      <w:r w:rsidRPr="006C24A3">
        <w:rPr>
          <w:rFonts w:ascii="Roboto" w:eastAsia="Roboto" w:hAnsi="Roboto"/>
          <w:sz w:val="27"/>
          <w:rtl/>
        </w:rPr>
        <w:t xml:space="preserve"> </w:t>
      </w:r>
      <w:r w:rsidRPr="006C24A3">
        <w:rPr>
          <w:sz w:val="27"/>
          <w:rtl/>
        </w:rPr>
        <w:t>بحثها</w:t>
      </w:r>
      <w:r w:rsidRPr="006C24A3">
        <w:rPr>
          <w:rFonts w:ascii="Roboto" w:eastAsia="Roboto" w:hAnsi="Roboto"/>
          <w:sz w:val="27"/>
          <w:rtl/>
        </w:rPr>
        <w:t xml:space="preserve"> (</w:t>
      </w:r>
      <w:r w:rsidRPr="006C24A3">
        <w:rPr>
          <w:sz w:val="27"/>
          <w:rtl/>
        </w:rPr>
        <w:t>التناقضات</w:t>
      </w:r>
      <w:r w:rsidRPr="006C24A3">
        <w:rPr>
          <w:rFonts w:ascii="Roboto" w:eastAsia="Roboto" w:hAnsi="Roboto"/>
          <w:sz w:val="27"/>
          <w:rtl/>
        </w:rPr>
        <w:t>)</w:t>
      </w:r>
      <w:r w:rsidRPr="006C24A3">
        <w:rPr>
          <w:rFonts w:hint="cs"/>
          <w:sz w:val="27"/>
          <w:rtl/>
        </w:rPr>
        <w:t xml:space="preserve"> </w:t>
      </w:r>
      <w:r w:rsidRPr="006C24A3">
        <w:rPr>
          <w:sz w:val="27"/>
          <w:rtl/>
        </w:rPr>
        <w:t>هنا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بداية</w:t>
      </w:r>
      <w:r w:rsidRPr="006C24A3">
        <w:rPr>
          <w:rFonts w:ascii="Roboto" w:eastAsia="Roboto" w:hAnsi="Roboto"/>
          <w:sz w:val="27"/>
          <w:rtl/>
        </w:rPr>
        <w:t xml:space="preserve"> </w:t>
      </w:r>
      <w:r w:rsidRPr="006C24A3">
        <w:rPr>
          <w:sz w:val="27"/>
          <w:rtl/>
        </w:rPr>
        <w:t>العمل،</w:t>
      </w:r>
      <w:r w:rsidRPr="006C24A3">
        <w:rPr>
          <w:rFonts w:ascii="Roboto" w:eastAsia="Roboto" w:hAnsi="Roboto"/>
          <w:sz w:val="27"/>
          <w:rtl/>
        </w:rPr>
        <w:t xml:space="preserve"> </w:t>
      </w:r>
      <w:r w:rsidRPr="006C24A3">
        <w:rPr>
          <w:sz w:val="27"/>
          <w:rtl/>
        </w:rPr>
        <w:t>خصوصا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الأرضية</w:t>
      </w:r>
      <w:r w:rsidRPr="006C24A3">
        <w:rPr>
          <w:rFonts w:ascii="Roboto" w:eastAsia="Roboto" w:hAnsi="Roboto"/>
          <w:sz w:val="27"/>
          <w:rtl/>
        </w:rPr>
        <w:t xml:space="preserve"> </w:t>
      </w:r>
      <w:r w:rsidRPr="006C24A3">
        <w:rPr>
          <w:sz w:val="27"/>
          <w:rtl/>
        </w:rPr>
        <w:t>غير</w:t>
      </w:r>
      <w:r w:rsidRPr="006C24A3">
        <w:rPr>
          <w:rFonts w:ascii="Roboto" w:eastAsia="Roboto" w:hAnsi="Roboto"/>
          <w:sz w:val="27"/>
          <w:rtl/>
        </w:rPr>
        <w:t xml:space="preserve"> </w:t>
      </w:r>
      <w:r w:rsidRPr="006C24A3">
        <w:rPr>
          <w:sz w:val="27"/>
          <w:rtl/>
        </w:rPr>
        <w:t>ممه</w:t>
      </w:r>
      <w:r w:rsidRPr="006C24A3">
        <w:rPr>
          <w:rFonts w:hint="cs"/>
          <w:sz w:val="27"/>
          <w:rtl/>
        </w:rPr>
        <w:t>ّ</w:t>
      </w:r>
      <w:r w:rsidRPr="006C24A3">
        <w:rPr>
          <w:sz w:val="27"/>
          <w:rtl/>
        </w:rPr>
        <w:t>دة</w:t>
      </w:r>
      <w:r w:rsidRPr="006C24A3">
        <w:rPr>
          <w:rFonts w:ascii="Roboto" w:eastAsia="Roboto" w:hAnsi="Roboto"/>
          <w:sz w:val="27"/>
          <w:rtl/>
        </w:rPr>
        <w:t xml:space="preserve"> </w:t>
      </w:r>
      <w:r w:rsidRPr="006C24A3">
        <w:rPr>
          <w:sz w:val="27"/>
          <w:rtl/>
        </w:rPr>
        <w:t>لها</w:t>
      </w:r>
      <w:r w:rsidRPr="006C24A3">
        <w:rPr>
          <w:rFonts w:ascii="Roboto" w:eastAsia="Roboto" w:hAnsi="Roboto"/>
          <w:sz w:val="27"/>
          <w:rtl/>
        </w:rPr>
        <w:t xml:space="preserve"> </w:t>
      </w:r>
      <w:r w:rsidRPr="006C24A3">
        <w:rPr>
          <w:sz w:val="27"/>
          <w:rtl/>
        </w:rPr>
        <w:t>بعد،</w:t>
      </w:r>
      <w:r w:rsidRPr="006C24A3">
        <w:rPr>
          <w:rFonts w:ascii="Roboto" w:eastAsia="Roboto" w:hAnsi="Roboto"/>
          <w:sz w:val="27"/>
          <w:rtl/>
        </w:rPr>
        <w:t xml:space="preserve"> </w:t>
      </w:r>
      <w:r w:rsidRPr="006C24A3">
        <w:rPr>
          <w:sz w:val="27"/>
          <w:rtl/>
        </w:rPr>
        <w:t>ولولا</w:t>
      </w:r>
      <w:r w:rsidRPr="006C24A3">
        <w:rPr>
          <w:rFonts w:ascii="Roboto" w:eastAsia="Roboto" w:hAnsi="Roboto"/>
          <w:sz w:val="27"/>
          <w:rtl/>
        </w:rPr>
        <w:t xml:space="preserve"> </w:t>
      </w:r>
      <w:r w:rsidRPr="006C24A3">
        <w:rPr>
          <w:sz w:val="27"/>
          <w:rtl/>
        </w:rPr>
        <w:t>ذلك</w:t>
      </w:r>
      <w:r w:rsidRPr="006C24A3">
        <w:rPr>
          <w:rFonts w:ascii="Roboto" w:eastAsia="Roboto" w:hAnsi="Roboto"/>
          <w:sz w:val="27"/>
          <w:rtl/>
        </w:rPr>
        <w:t xml:space="preserve"> </w:t>
      </w:r>
      <w:r w:rsidRPr="006C24A3">
        <w:rPr>
          <w:sz w:val="27"/>
          <w:rtl/>
        </w:rPr>
        <w:t>لجعلت</w:t>
      </w:r>
      <w:r w:rsidRPr="006C24A3">
        <w:rPr>
          <w:rFonts w:ascii="Roboto" w:eastAsia="Roboto" w:hAnsi="Roboto"/>
          <w:sz w:val="27"/>
          <w:rtl/>
        </w:rPr>
        <w:t xml:space="preserve"> </w:t>
      </w:r>
      <w:r w:rsidRPr="006C24A3">
        <w:rPr>
          <w:sz w:val="27"/>
          <w:rtl/>
        </w:rPr>
        <w:t>فصل</w:t>
      </w:r>
      <w:r w:rsidRPr="006C24A3">
        <w:rPr>
          <w:rFonts w:hint="cs"/>
          <w:sz w:val="27"/>
          <w:rtl/>
        </w:rPr>
        <w:t xml:space="preserve"> </w:t>
      </w:r>
      <w:r w:rsidRPr="006C24A3">
        <w:rPr>
          <w:sz w:val="27"/>
          <w:rtl/>
        </w:rPr>
        <w:t>التناقضات</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بداية</w:t>
      </w:r>
      <w:r w:rsidRPr="006C24A3">
        <w:rPr>
          <w:rFonts w:ascii="Roboto" w:eastAsia="Roboto" w:hAnsi="Roboto"/>
          <w:sz w:val="27"/>
          <w:rtl/>
        </w:rPr>
        <w:t xml:space="preserve"> </w:t>
      </w:r>
      <w:r w:rsidRPr="006C24A3">
        <w:rPr>
          <w:sz w:val="27"/>
          <w:rtl/>
        </w:rPr>
        <w:t>الكتاب</w:t>
      </w:r>
      <w:r w:rsidRPr="006C24A3">
        <w:rPr>
          <w:rFonts w:hint="eastAsia"/>
          <w:sz w:val="24"/>
          <w:szCs w:val="24"/>
          <w:rtl/>
        </w:rPr>
        <w:t>»</w:t>
      </w:r>
      <w:r w:rsidRPr="006C24A3">
        <w:rPr>
          <w:rFonts w:hint="cs"/>
          <w:sz w:val="27"/>
          <w:vertAlign w:val="superscript"/>
          <w:rtl/>
        </w:rPr>
        <w:t>(</w:t>
      </w:r>
      <w:r w:rsidRPr="006C24A3">
        <w:rPr>
          <w:rStyle w:val="af9"/>
          <w:sz w:val="27"/>
          <w:rtl/>
        </w:rPr>
        <w:endnoteReference w:id="10"/>
      </w:r>
      <w:r w:rsidRPr="006C24A3">
        <w:rPr>
          <w:rFonts w:hint="cs"/>
          <w:sz w:val="27"/>
          <w:vertAlign w:val="superscript"/>
          <w:rtl/>
        </w:rPr>
        <w:t>)</w:t>
      </w:r>
      <w:r w:rsidRPr="006C24A3">
        <w:rPr>
          <w:rFonts w:ascii="Roboto" w:eastAsia="Roboto" w:hAnsi="Roboto"/>
          <w:sz w:val="27"/>
          <w:rtl/>
        </w:rPr>
        <w:t>.</w:t>
      </w:r>
      <w:r w:rsidRPr="006C24A3">
        <w:rPr>
          <w:rFonts w:ascii="Roboto" w:eastAsia="Roboto" w:hAnsi="Roboto" w:hint="cs"/>
          <w:sz w:val="27"/>
          <w:rtl/>
        </w:rPr>
        <w:t xml:space="preserve"> </w:t>
      </w:r>
    </w:p>
    <w:p w:rsidR="00EB2F7A" w:rsidRPr="006C24A3" w:rsidRDefault="00EB2F7A" w:rsidP="00EB2F7A">
      <w:pPr>
        <w:rPr>
          <w:rFonts w:ascii="Roboto" w:eastAsia="Roboto" w:hAnsi="Roboto"/>
          <w:sz w:val="27"/>
          <w:rtl/>
        </w:rPr>
      </w:pPr>
      <w:r w:rsidRPr="006C24A3">
        <w:rPr>
          <w:sz w:val="27"/>
          <w:rtl/>
        </w:rPr>
        <w:t>يناقش</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العلة</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التناقض</w:t>
      </w:r>
      <w:r w:rsidRPr="006C24A3">
        <w:rPr>
          <w:rFonts w:ascii="Roboto" w:eastAsia="Roboto" w:hAnsi="Roboto"/>
          <w:sz w:val="27"/>
          <w:rtl/>
        </w:rPr>
        <w:t xml:space="preserve"> </w:t>
      </w:r>
      <w:r w:rsidRPr="006C24A3">
        <w:rPr>
          <w:sz w:val="27"/>
          <w:rtl/>
        </w:rPr>
        <w:t>الثالث</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التناقضات</w:t>
      </w:r>
      <w:r w:rsidRPr="006C24A3">
        <w:rPr>
          <w:rFonts w:ascii="Roboto" w:eastAsia="Roboto" w:hAnsi="Roboto"/>
          <w:sz w:val="27"/>
          <w:rtl/>
        </w:rPr>
        <w:t xml:space="preserve"> </w:t>
      </w:r>
      <w:r w:rsidRPr="006C24A3">
        <w:rPr>
          <w:sz w:val="27"/>
          <w:rtl/>
        </w:rPr>
        <w:t>المتعلقة</w:t>
      </w:r>
      <w:r w:rsidRPr="006C24A3">
        <w:rPr>
          <w:rFonts w:ascii="Roboto" w:eastAsia="Roboto" w:hAnsi="Roboto"/>
          <w:sz w:val="27"/>
          <w:rtl/>
        </w:rPr>
        <w:t xml:space="preserve"> </w:t>
      </w:r>
      <w:r w:rsidRPr="006C24A3">
        <w:rPr>
          <w:sz w:val="27"/>
          <w:rtl/>
        </w:rPr>
        <w:t>بالعالم</w:t>
      </w:r>
      <w:r w:rsidRPr="006C24A3">
        <w:rPr>
          <w:rFonts w:hint="cs"/>
          <w:sz w:val="27"/>
          <w:rtl/>
        </w:rPr>
        <w:t>.</w:t>
      </w:r>
      <w:r w:rsidRPr="006C24A3">
        <w:rPr>
          <w:rFonts w:ascii="Roboto" w:eastAsia="Roboto" w:hAnsi="Roboto"/>
          <w:sz w:val="27"/>
          <w:rtl/>
        </w:rPr>
        <w:t xml:space="preserve"> </w:t>
      </w:r>
      <w:r w:rsidRPr="006C24A3">
        <w:rPr>
          <w:rFonts w:ascii="Roboto" w:eastAsia="Roboto" w:hAnsi="Roboto" w:hint="cs"/>
          <w:sz w:val="27"/>
          <w:rtl/>
        </w:rPr>
        <w:t>و</w:t>
      </w:r>
      <w:r w:rsidRPr="006C24A3">
        <w:rPr>
          <w:sz w:val="27"/>
          <w:rtl/>
        </w:rPr>
        <w:t>بعد</w:t>
      </w:r>
      <w:r w:rsidRPr="006C24A3">
        <w:rPr>
          <w:rFonts w:ascii="Roboto" w:eastAsia="Roboto" w:hAnsi="Roboto"/>
          <w:sz w:val="27"/>
          <w:rtl/>
        </w:rPr>
        <w:t xml:space="preserve"> </w:t>
      </w:r>
      <w:r w:rsidRPr="006C24A3">
        <w:rPr>
          <w:sz w:val="27"/>
          <w:rtl/>
        </w:rPr>
        <w:t>ذكره</w:t>
      </w:r>
      <w:r w:rsidRPr="006C24A3">
        <w:rPr>
          <w:rFonts w:ascii="Roboto" w:eastAsia="Roboto" w:hAnsi="Roboto"/>
          <w:sz w:val="27"/>
          <w:rtl/>
        </w:rPr>
        <w:t xml:space="preserve"> </w:t>
      </w:r>
      <w:r w:rsidRPr="006C24A3">
        <w:rPr>
          <w:sz w:val="27"/>
          <w:rtl/>
        </w:rPr>
        <w:t>لنظريتين</w:t>
      </w:r>
      <w:r w:rsidRPr="006C24A3">
        <w:rPr>
          <w:rFonts w:ascii="Roboto" w:eastAsia="Roboto" w:hAnsi="Roboto"/>
          <w:sz w:val="27"/>
          <w:rtl/>
        </w:rPr>
        <w:t xml:space="preserve"> </w:t>
      </w:r>
      <w:r w:rsidRPr="006C24A3">
        <w:rPr>
          <w:sz w:val="27"/>
          <w:rtl/>
        </w:rPr>
        <w:t>متناقضتين</w:t>
      </w:r>
      <w:r w:rsidRPr="006C24A3">
        <w:rPr>
          <w:rFonts w:ascii="Roboto" w:eastAsia="Roboto" w:hAnsi="Roboto"/>
          <w:sz w:val="27"/>
          <w:rtl/>
        </w:rPr>
        <w:t xml:space="preserve"> </w:t>
      </w:r>
      <w:r w:rsidRPr="006C24A3">
        <w:rPr>
          <w:sz w:val="27"/>
          <w:rtl/>
        </w:rPr>
        <w:t>حول</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وعلاقتهما</w:t>
      </w:r>
      <w:r w:rsidRPr="006C24A3">
        <w:rPr>
          <w:rFonts w:hint="cs"/>
          <w:sz w:val="27"/>
          <w:rtl/>
        </w:rPr>
        <w:t xml:space="preserve"> </w:t>
      </w:r>
      <w:r w:rsidRPr="006C24A3">
        <w:rPr>
          <w:sz w:val="27"/>
          <w:rtl/>
        </w:rPr>
        <w:t>بالعل</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وكذلك</w:t>
      </w:r>
      <w:r w:rsidRPr="006C24A3">
        <w:rPr>
          <w:rFonts w:ascii="Roboto" w:eastAsia="Roboto" w:hAnsi="Roboto"/>
          <w:sz w:val="27"/>
          <w:rtl/>
        </w:rPr>
        <w:t xml:space="preserve"> </w:t>
      </w:r>
      <w:r w:rsidRPr="006C24A3">
        <w:rPr>
          <w:sz w:val="27"/>
          <w:rtl/>
        </w:rPr>
        <w:lastRenderedPageBreak/>
        <w:t>شرح</w:t>
      </w:r>
      <w:r w:rsidRPr="006C24A3">
        <w:rPr>
          <w:rFonts w:ascii="Roboto" w:eastAsia="Roboto" w:hAnsi="Roboto"/>
          <w:sz w:val="27"/>
          <w:rtl/>
        </w:rPr>
        <w:t xml:space="preserve"> </w:t>
      </w:r>
      <w:r w:rsidRPr="006C24A3">
        <w:rPr>
          <w:sz w:val="27"/>
          <w:rtl/>
        </w:rPr>
        <w:t>الحجج</w:t>
      </w:r>
      <w:r w:rsidRPr="006C24A3">
        <w:rPr>
          <w:rFonts w:ascii="Roboto" w:eastAsia="Roboto" w:hAnsi="Roboto"/>
          <w:sz w:val="27"/>
          <w:rtl/>
        </w:rPr>
        <w:t xml:space="preserve"> </w:t>
      </w:r>
      <w:r w:rsidRPr="006C24A3">
        <w:rPr>
          <w:sz w:val="27"/>
          <w:rtl/>
        </w:rPr>
        <w:t>المقد</w:t>
      </w:r>
      <w:r w:rsidRPr="006C24A3">
        <w:rPr>
          <w:rFonts w:hint="cs"/>
          <w:sz w:val="27"/>
          <w:rtl/>
        </w:rPr>
        <w:t>ّ</w:t>
      </w:r>
      <w:r w:rsidRPr="006C24A3">
        <w:rPr>
          <w:sz w:val="27"/>
          <w:rtl/>
        </w:rPr>
        <w:t>مة</w:t>
      </w:r>
      <w:r w:rsidRPr="006C24A3">
        <w:rPr>
          <w:rFonts w:ascii="Roboto" w:eastAsia="Roboto" w:hAnsi="Roboto"/>
          <w:sz w:val="27"/>
          <w:rtl/>
        </w:rPr>
        <w:t xml:space="preserve"> </w:t>
      </w:r>
      <w:r w:rsidRPr="006C24A3">
        <w:rPr>
          <w:sz w:val="27"/>
          <w:rtl/>
        </w:rPr>
        <w:t>لكل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نظري</w:t>
      </w:r>
      <w:r w:rsidRPr="006C24A3">
        <w:rPr>
          <w:rFonts w:hint="cs"/>
          <w:sz w:val="27"/>
          <w:rtl/>
        </w:rPr>
        <w:t>ّ</w:t>
      </w:r>
      <w:r w:rsidRPr="006C24A3">
        <w:rPr>
          <w:sz w:val="27"/>
          <w:rtl/>
        </w:rPr>
        <w:t>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بناءً</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مبادئ</w:t>
      </w:r>
      <w:r w:rsidRPr="006C24A3">
        <w:rPr>
          <w:rFonts w:ascii="Roboto" w:eastAsia="Roboto" w:hAnsi="Roboto"/>
          <w:sz w:val="27"/>
          <w:rtl/>
        </w:rPr>
        <w:t xml:space="preserve"> </w:t>
      </w:r>
      <w:r w:rsidRPr="006C24A3">
        <w:rPr>
          <w:sz w:val="27"/>
          <w:rtl/>
        </w:rPr>
        <w:t>فلسفته</w:t>
      </w:r>
      <w:r w:rsidRPr="006C24A3">
        <w:rPr>
          <w:rFonts w:ascii="Roboto" w:eastAsia="Roboto" w:hAnsi="Roboto"/>
          <w:sz w:val="27"/>
          <w:rtl/>
        </w:rPr>
        <w:t xml:space="preserve">، </w:t>
      </w:r>
      <w:r w:rsidRPr="006C24A3">
        <w:rPr>
          <w:sz w:val="27"/>
          <w:rtl/>
        </w:rPr>
        <w:t>يقد</w:t>
      </w:r>
      <w:r w:rsidRPr="006C24A3">
        <w:rPr>
          <w:rFonts w:hint="cs"/>
          <w:sz w:val="27"/>
          <w:rtl/>
        </w:rPr>
        <w:t>ّ</w:t>
      </w:r>
      <w:r w:rsidRPr="006C24A3">
        <w:rPr>
          <w:sz w:val="27"/>
          <w:rtl/>
        </w:rPr>
        <w:t>م</w:t>
      </w:r>
      <w:r w:rsidRPr="006C24A3">
        <w:rPr>
          <w:rFonts w:ascii="Roboto" w:eastAsia="Roboto" w:hAnsi="Roboto"/>
          <w:sz w:val="27"/>
          <w:rtl/>
        </w:rPr>
        <w:t xml:space="preserve"> </w:t>
      </w:r>
      <w:r w:rsidRPr="006C24A3">
        <w:rPr>
          <w:sz w:val="27"/>
          <w:rtl/>
        </w:rPr>
        <w:t>حلا</w:t>
      </w:r>
      <w:r w:rsidRPr="006C24A3">
        <w:rPr>
          <w:rFonts w:hint="cs"/>
          <w:sz w:val="27"/>
          <w:rtl/>
        </w:rPr>
        <w:t xml:space="preserve">ًّ </w:t>
      </w:r>
      <w:r w:rsidRPr="006C24A3">
        <w:rPr>
          <w:sz w:val="27"/>
          <w:rtl/>
        </w:rPr>
        <w:t>بهذه</w:t>
      </w:r>
      <w:r w:rsidRPr="006C24A3">
        <w:rPr>
          <w:rFonts w:ascii="Roboto" w:eastAsia="Roboto" w:hAnsi="Roboto"/>
          <w:sz w:val="27"/>
          <w:rtl/>
        </w:rPr>
        <w:t xml:space="preserve"> </w:t>
      </w:r>
      <w:r w:rsidRPr="006C24A3">
        <w:rPr>
          <w:sz w:val="27"/>
          <w:rtl/>
        </w:rPr>
        <w:t>الطريقة</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أمر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ممكن</w:t>
      </w:r>
      <w:r w:rsidRPr="006C24A3">
        <w:rPr>
          <w:rFonts w:ascii="Roboto" w:eastAsia="Roboto" w:hAnsi="Roboto" w:hint="cs"/>
          <w:sz w:val="27"/>
          <w:rtl/>
        </w:rPr>
        <w:t xml:space="preserve">، </w:t>
      </w:r>
      <w:r w:rsidRPr="006C24A3">
        <w:rPr>
          <w:sz w:val="27"/>
          <w:rtl/>
        </w:rPr>
        <w:t>ويمكن</w:t>
      </w:r>
      <w:r w:rsidRPr="006C24A3">
        <w:rPr>
          <w:rFonts w:ascii="Roboto" w:eastAsia="Roboto" w:hAnsi="Roboto"/>
          <w:sz w:val="27"/>
          <w:rtl/>
        </w:rPr>
        <w:t xml:space="preserve"> </w:t>
      </w:r>
      <w:r w:rsidRPr="006C24A3">
        <w:rPr>
          <w:sz w:val="27"/>
          <w:rtl/>
        </w:rPr>
        <w:t>دمجه</w:t>
      </w:r>
      <w:r w:rsidRPr="006C24A3">
        <w:rPr>
          <w:rFonts w:ascii="Roboto" w:eastAsia="Roboto" w:hAnsi="Roboto"/>
          <w:sz w:val="27"/>
          <w:rtl/>
        </w:rPr>
        <w:t xml:space="preserve"> </w:t>
      </w:r>
      <w:r w:rsidRPr="006C24A3">
        <w:rPr>
          <w:sz w:val="27"/>
          <w:rtl/>
        </w:rPr>
        <w:t>مع</w:t>
      </w:r>
      <w:r w:rsidRPr="006C24A3">
        <w:rPr>
          <w:rFonts w:ascii="Roboto" w:eastAsia="Roboto" w:hAnsi="Roboto"/>
          <w:sz w:val="27"/>
          <w:rtl/>
        </w:rPr>
        <w:t xml:space="preserve"> </w:t>
      </w:r>
      <w:r w:rsidRPr="006C24A3">
        <w:rPr>
          <w:sz w:val="27"/>
          <w:rtl/>
        </w:rPr>
        <w:t>العلة</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وبالتالي</w:t>
      </w:r>
      <w:r w:rsidRPr="006C24A3">
        <w:rPr>
          <w:rFonts w:ascii="Roboto" w:eastAsia="Roboto" w:hAnsi="Roboto"/>
          <w:sz w:val="27"/>
          <w:rtl/>
        </w:rPr>
        <w:t xml:space="preserve"> </w:t>
      </w:r>
      <w:r w:rsidRPr="006C24A3">
        <w:rPr>
          <w:sz w:val="27"/>
          <w:rtl/>
        </w:rPr>
        <w:t>فإن</w:t>
      </w:r>
      <w:r w:rsidRPr="006C24A3">
        <w:rPr>
          <w:rFonts w:hint="cs"/>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ليس</w:t>
      </w:r>
      <w:r w:rsidRPr="006C24A3">
        <w:rPr>
          <w:rFonts w:ascii="Roboto" w:eastAsia="Roboto" w:hAnsi="Roboto"/>
          <w:sz w:val="27"/>
          <w:rtl/>
        </w:rPr>
        <w:t xml:space="preserve"> </w:t>
      </w:r>
      <w:r w:rsidRPr="006C24A3">
        <w:rPr>
          <w:sz w:val="27"/>
          <w:rtl/>
        </w:rPr>
        <w:t>مفهوماً</w:t>
      </w:r>
      <w:r w:rsidRPr="006C24A3">
        <w:rPr>
          <w:rFonts w:ascii="Roboto" w:eastAsia="Roboto" w:hAnsi="Roboto"/>
          <w:sz w:val="27"/>
          <w:rtl/>
        </w:rPr>
        <w:t xml:space="preserve"> </w:t>
      </w:r>
      <w:r w:rsidRPr="006C24A3">
        <w:rPr>
          <w:sz w:val="27"/>
          <w:rtl/>
        </w:rPr>
        <w:t>يقود</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التناقض</w:t>
      </w:r>
      <w:r w:rsidRPr="006C24A3">
        <w:rPr>
          <w:rFonts w:ascii="Roboto" w:eastAsia="Roboto" w:hAnsi="Roboto"/>
          <w:sz w:val="27"/>
          <w:rtl/>
        </w:rPr>
        <w:t xml:space="preserve">. </w:t>
      </w:r>
      <w:r w:rsidRPr="006C24A3">
        <w:rPr>
          <w:sz w:val="27"/>
          <w:rtl/>
        </w:rPr>
        <w:t>لكن</w:t>
      </w:r>
      <w:r w:rsidRPr="006C24A3">
        <w:rPr>
          <w:rFonts w:hint="cs"/>
          <w:sz w:val="27"/>
          <w:rtl/>
        </w:rPr>
        <w:t>ْ</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تحقيق</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النظرية</w:t>
      </w:r>
      <w:r w:rsidRPr="006C24A3">
        <w:rPr>
          <w:rFonts w:ascii="Roboto" w:eastAsia="Roboto" w:hAnsi="Roboto"/>
          <w:sz w:val="27"/>
          <w:rtl/>
        </w:rPr>
        <w:t xml:space="preserve">. </w:t>
      </w:r>
      <w:r w:rsidRPr="006C24A3">
        <w:rPr>
          <w:sz w:val="27"/>
          <w:rtl/>
        </w:rPr>
        <w:t>يعتبر</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ممكن</w:t>
      </w:r>
      <w:r w:rsidRPr="006C24A3">
        <w:rPr>
          <w:rFonts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العملي</w:t>
      </w:r>
      <w:r w:rsidRPr="006C24A3">
        <w:rPr>
          <w:rFonts w:hint="cs"/>
          <w:sz w:val="27"/>
          <w:rtl/>
        </w:rPr>
        <w:t>،</w:t>
      </w:r>
      <w:r w:rsidRPr="006C24A3">
        <w:rPr>
          <w:rFonts w:ascii="Roboto" w:eastAsia="Roboto" w:hAnsi="Roboto"/>
          <w:sz w:val="27"/>
          <w:rtl/>
        </w:rPr>
        <w:t xml:space="preserve"> </w:t>
      </w:r>
      <w:r w:rsidRPr="006C24A3">
        <w:rPr>
          <w:sz w:val="27"/>
          <w:rtl/>
        </w:rPr>
        <w:t>وفي</w:t>
      </w:r>
      <w:r w:rsidRPr="006C24A3">
        <w:rPr>
          <w:rFonts w:hint="cs"/>
          <w:sz w:val="27"/>
          <w:rtl/>
        </w:rPr>
        <w:t xml:space="preserve"> </w:t>
      </w:r>
      <w:r w:rsidRPr="006C24A3">
        <w:rPr>
          <w:sz w:val="27"/>
          <w:rtl/>
        </w:rPr>
        <w:t>القضايا</w:t>
      </w:r>
      <w:r w:rsidRPr="006C24A3">
        <w:rPr>
          <w:rFonts w:ascii="Roboto" w:eastAsia="Roboto" w:hAnsi="Roboto"/>
          <w:sz w:val="27"/>
          <w:rtl/>
        </w:rPr>
        <w:t xml:space="preserve"> </w:t>
      </w:r>
      <w:r w:rsidRPr="006C24A3">
        <w:rPr>
          <w:sz w:val="27"/>
          <w:rtl/>
        </w:rPr>
        <w:t>الأخلاقية</w:t>
      </w:r>
      <w:r w:rsidRPr="006C24A3">
        <w:rPr>
          <w:rFonts w:ascii="Roboto" w:eastAsia="Roboto" w:hAnsi="Roboto"/>
          <w:sz w:val="27"/>
          <w:rtl/>
        </w:rPr>
        <w:t xml:space="preserve">، </w:t>
      </w:r>
      <w:r w:rsidRPr="006C24A3">
        <w:rPr>
          <w:sz w:val="27"/>
          <w:rtl/>
        </w:rPr>
        <w:t>ويشير</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كتبه</w:t>
      </w:r>
      <w:r w:rsidRPr="006C24A3">
        <w:rPr>
          <w:rFonts w:ascii="Roboto" w:eastAsia="Roboto" w:hAnsi="Roboto"/>
          <w:sz w:val="27"/>
          <w:rtl/>
        </w:rPr>
        <w:t xml:space="preserve"> </w:t>
      </w:r>
      <w:r w:rsidRPr="006C24A3">
        <w:rPr>
          <w:sz w:val="27"/>
          <w:rtl/>
        </w:rPr>
        <w:t>الأخلاقية</w:t>
      </w:r>
      <w:r w:rsidRPr="006C24A3">
        <w:rPr>
          <w:rFonts w:ascii="Roboto" w:eastAsia="Roboto" w:hAnsi="Roboto"/>
          <w:sz w:val="27"/>
          <w:rtl/>
        </w:rPr>
        <w:t>.</w:t>
      </w:r>
    </w:p>
    <w:p w:rsidR="00EB2F7A" w:rsidRPr="006C24A3" w:rsidRDefault="00EB2F7A" w:rsidP="00EB2F7A">
      <w:pPr>
        <w:rPr>
          <w:sz w:val="27"/>
          <w:rtl/>
        </w:rPr>
      </w:pPr>
      <w:r w:rsidRPr="006C24A3">
        <w:rPr>
          <w:rFonts w:hint="cs"/>
          <w:sz w:val="27"/>
          <w:rtl/>
        </w:rPr>
        <w:t xml:space="preserve">وهو </w:t>
      </w:r>
      <w:r w:rsidRPr="006C24A3">
        <w:rPr>
          <w:sz w:val="27"/>
          <w:rtl/>
        </w:rPr>
        <w:t>يلخ</w:t>
      </w:r>
      <w:r w:rsidRPr="006C24A3">
        <w:rPr>
          <w:rFonts w:hint="cs"/>
          <w:sz w:val="27"/>
          <w:rtl/>
        </w:rPr>
        <w:t>ِّ</w:t>
      </w:r>
      <w:r w:rsidRPr="006C24A3">
        <w:rPr>
          <w:sz w:val="27"/>
          <w:rtl/>
        </w:rPr>
        <w:t>ص</w:t>
      </w:r>
      <w:r w:rsidRPr="006C24A3">
        <w:rPr>
          <w:rFonts w:ascii="Roboto" w:eastAsia="Roboto" w:hAnsi="Roboto"/>
          <w:sz w:val="27"/>
          <w:rtl/>
        </w:rPr>
        <w:t xml:space="preserve"> </w:t>
      </w:r>
      <w:r w:rsidRPr="006C24A3">
        <w:rPr>
          <w:sz w:val="27"/>
          <w:rtl/>
        </w:rPr>
        <w:t>موقفه</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وجهة</w:t>
      </w:r>
      <w:r w:rsidRPr="006C24A3">
        <w:rPr>
          <w:rFonts w:ascii="Roboto" w:eastAsia="Roboto" w:hAnsi="Roboto"/>
          <w:sz w:val="27"/>
          <w:rtl/>
        </w:rPr>
        <w:t xml:space="preserve"> </w:t>
      </w:r>
      <w:r w:rsidRPr="006C24A3">
        <w:rPr>
          <w:sz w:val="27"/>
          <w:rtl/>
        </w:rPr>
        <w:t>نظر</w:t>
      </w:r>
      <w:r w:rsidRPr="006C24A3">
        <w:rPr>
          <w:rFonts w:ascii="Roboto" w:eastAsia="Roboto" w:hAnsi="Roboto"/>
          <w:sz w:val="27"/>
          <w:rtl/>
        </w:rPr>
        <w:t xml:space="preserve"> </w:t>
      </w:r>
      <w:r w:rsidRPr="006C24A3">
        <w:rPr>
          <w:sz w:val="27"/>
          <w:rtl/>
        </w:rPr>
        <w:t>العقل</w:t>
      </w:r>
      <w:r w:rsidRPr="006C24A3">
        <w:rPr>
          <w:rFonts w:hint="cs"/>
          <w:sz w:val="27"/>
          <w:rtl/>
        </w:rPr>
        <w:t xml:space="preserve"> </w:t>
      </w:r>
      <w:r w:rsidRPr="006C24A3">
        <w:rPr>
          <w:sz w:val="27"/>
          <w:rtl/>
        </w:rPr>
        <w:t>النظري</w:t>
      </w:r>
      <w:r w:rsidRPr="006C24A3">
        <w:rPr>
          <w:rFonts w:ascii="Roboto" w:eastAsia="Roboto" w:hAnsi="Roboto"/>
          <w:sz w:val="27"/>
          <w:rtl/>
        </w:rPr>
        <w:t xml:space="preserve"> </w:t>
      </w:r>
      <w:r w:rsidRPr="006C24A3">
        <w:rPr>
          <w:sz w:val="27"/>
          <w:rtl/>
        </w:rPr>
        <w:t>حول</w:t>
      </w:r>
      <w:r w:rsidRPr="006C24A3">
        <w:rPr>
          <w:rFonts w:ascii="Roboto" w:eastAsia="Roboto" w:hAnsi="Roboto"/>
          <w:sz w:val="27"/>
          <w:rtl/>
        </w:rPr>
        <w:t xml:space="preserve"> </w:t>
      </w:r>
      <w:r w:rsidRPr="006C24A3">
        <w:rPr>
          <w:sz w:val="27"/>
          <w:rtl/>
        </w:rPr>
        <w:t>الاختيار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كتابه</w:t>
      </w:r>
      <w:r w:rsidRPr="006C24A3">
        <w:rPr>
          <w:rFonts w:ascii="Roboto" w:eastAsia="Roboto" w:hAnsi="Roboto"/>
          <w:sz w:val="27"/>
          <w:rtl/>
        </w:rPr>
        <w:t xml:space="preserve"> </w:t>
      </w:r>
      <w:r w:rsidRPr="006C24A3">
        <w:rPr>
          <w:sz w:val="27"/>
          <w:rtl/>
        </w:rPr>
        <w:t>تأسيس</w:t>
      </w:r>
      <w:r w:rsidRPr="006C24A3">
        <w:rPr>
          <w:rFonts w:ascii="Roboto" w:eastAsia="Roboto" w:hAnsi="Roboto"/>
          <w:sz w:val="27"/>
          <w:rtl/>
        </w:rPr>
        <w:t xml:space="preserve"> </w:t>
      </w:r>
      <w:r w:rsidRPr="006C24A3">
        <w:rPr>
          <w:sz w:val="27"/>
          <w:rtl/>
        </w:rPr>
        <w:t>ميتافيزيقيا</w:t>
      </w:r>
      <w:r w:rsidRPr="006C24A3">
        <w:rPr>
          <w:rFonts w:ascii="Roboto" w:eastAsia="Roboto" w:hAnsi="Roboto"/>
          <w:sz w:val="27"/>
          <w:rtl/>
        </w:rPr>
        <w:t xml:space="preserve"> </w:t>
      </w:r>
      <w:r w:rsidRPr="006C24A3">
        <w:rPr>
          <w:sz w:val="27"/>
          <w:rtl/>
        </w:rPr>
        <w:t>الأخلاق</w:t>
      </w:r>
      <w:r w:rsidRPr="006C24A3">
        <w:rPr>
          <w:rFonts w:ascii="Roboto" w:eastAsia="Roboto" w:hAnsi="Roboto"/>
          <w:sz w:val="27"/>
          <w:rtl/>
        </w:rPr>
        <w:t xml:space="preserve">، </w:t>
      </w:r>
      <w:r w:rsidRPr="006C24A3">
        <w:rPr>
          <w:sz w:val="27"/>
          <w:rtl/>
        </w:rPr>
        <w:t>كما</w:t>
      </w:r>
      <w:r w:rsidRPr="006C24A3">
        <w:rPr>
          <w:rFonts w:ascii="Roboto" w:eastAsia="Roboto" w:hAnsi="Roboto"/>
          <w:sz w:val="27"/>
          <w:rtl/>
        </w:rPr>
        <w:t xml:space="preserve"> </w:t>
      </w:r>
      <w:r w:rsidRPr="006C24A3">
        <w:rPr>
          <w:sz w:val="27"/>
          <w:rtl/>
        </w:rPr>
        <w:t>يلي</w:t>
      </w:r>
      <w:r w:rsidRPr="006C24A3">
        <w:rPr>
          <w:rFonts w:ascii="Roboto" w:eastAsia="Roboto" w:hAnsi="Roboto"/>
          <w:sz w:val="27"/>
          <w:rtl/>
        </w:rPr>
        <w:t xml:space="preserve">: </w:t>
      </w:r>
      <w:r w:rsidRPr="006C24A3">
        <w:rPr>
          <w:rFonts w:hint="eastAsia"/>
          <w:sz w:val="24"/>
          <w:szCs w:val="24"/>
          <w:rtl/>
        </w:rPr>
        <w:t>«</w:t>
      </w:r>
      <w:r w:rsidRPr="006C24A3">
        <w:rPr>
          <w:sz w:val="27"/>
          <w:rtl/>
        </w:rPr>
        <w:t>لا</w:t>
      </w:r>
      <w:r w:rsidRPr="006C24A3">
        <w:rPr>
          <w:rFonts w:ascii="Roboto" w:eastAsia="Roboto" w:hAnsi="Roboto"/>
          <w:sz w:val="27"/>
          <w:rtl/>
        </w:rPr>
        <w:t xml:space="preserve"> </w:t>
      </w:r>
      <w:r w:rsidRPr="006C24A3">
        <w:rPr>
          <w:sz w:val="27"/>
          <w:rtl/>
        </w:rPr>
        <w:t>يمكننا</w:t>
      </w:r>
      <w:r w:rsidRPr="006C24A3">
        <w:rPr>
          <w:rFonts w:hint="cs"/>
          <w:sz w:val="27"/>
          <w:rtl/>
        </w:rPr>
        <w:t xml:space="preserve"> </w:t>
      </w:r>
      <w:r w:rsidRPr="006C24A3">
        <w:rPr>
          <w:sz w:val="27"/>
          <w:rtl/>
        </w:rPr>
        <w:t>توضيح</w:t>
      </w:r>
      <w:r w:rsidRPr="006C24A3">
        <w:rPr>
          <w:rFonts w:ascii="Roboto" w:eastAsia="Roboto" w:hAnsi="Roboto"/>
          <w:sz w:val="27"/>
          <w:rtl/>
        </w:rPr>
        <w:t xml:space="preserve"> </w:t>
      </w:r>
      <w:r w:rsidRPr="006C24A3">
        <w:rPr>
          <w:sz w:val="27"/>
          <w:rtl/>
        </w:rPr>
        <w:t>أي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شيء</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لم</w:t>
      </w:r>
      <w:r w:rsidRPr="006C24A3">
        <w:rPr>
          <w:rFonts w:ascii="Roboto" w:eastAsia="Roboto" w:hAnsi="Roboto"/>
          <w:sz w:val="27"/>
          <w:rtl/>
        </w:rPr>
        <w:t xml:space="preserve"> </w:t>
      </w:r>
      <w:r w:rsidRPr="006C24A3">
        <w:rPr>
          <w:sz w:val="27"/>
          <w:rtl/>
        </w:rPr>
        <w:t>نحو</w:t>
      </w:r>
      <w:r w:rsidRPr="006C24A3">
        <w:rPr>
          <w:rFonts w:hint="cs"/>
          <w:sz w:val="27"/>
          <w:rtl/>
        </w:rPr>
        <w:t>ِّ</w:t>
      </w:r>
      <w:r w:rsidRPr="006C24A3">
        <w:rPr>
          <w:sz w:val="27"/>
          <w:rtl/>
        </w:rPr>
        <w:t>له</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قوانين</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العثور</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موضوعها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التجربة</w:t>
      </w:r>
      <w:r w:rsidRPr="006C24A3">
        <w:rPr>
          <w:rFonts w:hint="cs"/>
          <w:sz w:val="27"/>
          <w:rtl/>
        </w:rPr>
        <w:t xml:space="preserve"> </w:t>
      </w:r>
      <w:r w:rsidRPr="006C24A3">
        <w:rPr>
          <w:sz w:val="27"/>
          <w:rtl/>
        </w:rPr>
        <w:t>الممكنة</w:t>
      </w:r>
      <w:r w:rsidRPr="006C24A3">
        <w:rPr>
          <w:rFonts w:ascii="Roboto" w:eastAsia="Roboto" w:hAnsi="Roboto"/>
          <w:sz w:val="27"/>
          <w:rtl/>
        </w:rPr>
        <w:t xml:space="preserve">. </w:t>
      </w:r>
      <w:r w:rsidRPr="006C24A3">
        <w:rPr>
          <w:sz w:val="27"/>
          <w:rtl/>
        </w:rPr>
        <w:t>لكن</w:t>
      </w:r>
      <w:r w:rsidRPr="006C24A3">
        <w:rPr>
          <w:rFonts w:hint="cs"/>
          <w:sz w:val="27"/>
          <w:rtl/>
        </w:rPr>
        <w:t>ّ</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مفهوم</w:t>
      </w:r>
      <w:r w:rsidRPr="006C24A3">
        <w:rPr>
          <w:rFonts w:ascii="Roboto" w:eastAsia="Roboto" w:hAnsi="Roboto"/>
          <w:sz w:val="27"/>
          <w:rtl/>
        </w:rPr>
        <w:t xml:space="preserve"> </w:t>
      </w:r>
      <w:r w:rsidRPr="006C24A3">
        <w:rPr>
          <w:sz w:val="27"/>
          <w:rtl/>
        </w:rPr>
        <w:t>م</w:t>
      </w:r>
      <w:r w:rsidRPr="006C24A3">
        <w:rPr>
          <w:rFonts w:hint="cs"/>
          <w:sz w:val="27"/>
          <w:rtl/>
        </w:rPr>
        <w:t>َ</w:t>
      </w:r>
      <w:r w:rsidRPr="006C24A3">
        <w:rPr>
          <w:sz w:val="27"/>
          <w:rtl/>
        </w:rPr>
        <w:t>ح</w:t>
      </w:r>
      <w:r w:rsidRPr="006C24A3">
        <w:rPr>
          <w:rFonts w:hint="cs"/>
          <w:sz w:val="27"/>
          <w:rtl/>
        </w:rPr>
        <w:t>ْ</w:t>
      </w:r>
      <w:r w:rsidRPr="006C24A3">
        <w:rPr>
          <w:sz w:val="27"/>
          <w:rtl/>
        </w:rPr>
        <w:t>ض</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الحصول</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واقعه</w:t>
      </w:r>
      <w:r w:rsidRPr="006C24A3">
        <w:rPr>
          <w:rFonts w:ascii="Roboto" w:eastAsia="Roboto" w:hAnsi="Roboto"/>
          <w:sz w:val="27"/>
          <w:rtl/>
        </w:rPr>
        <w:t xml:space="preserve"> </w:t>
      </w:r>
      <w:r w:rsidRPr="006C24A3">
        <w:rPr>
          <w:sz w:val="27"/>
          <w:rtl/>
        </w:rPr>
        <w:t>العيني</w:t>
      </w:r>
      <w:r w:rsidRPr="006C24A3">
        <w:rPr>
          <w:rFonts w:ascii="Roboto" w:eastAsia="Roboto" w:hAnsi="Roboto"/>
          <w:sz w:val="27"/>
          <w:rtl/>
        </w:rPr>
        <w:t xml:space="preserve"> </w:t>
      </w:r>
      <w:r w:rsidRPr="006C24A3">
        <w:rPr>
          <w:sz w:val="27"/>
          <w:rtl/>
        </w:rPr>
        <w:t>بأي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شكل</w:t>
      </w:r>
      <w:r w:rsidRPr="006C24A3">
        <w:rPr>
          <w:rFonts w:hint="cs"/>
          <w:sz w:val="27"/>
          <w:rtl/>
        </w:rPr>
        <w:t>ٍ</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الأشكال</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بل</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التجربة</w:t>
      </w:r>
      <w:r w:rsidRPr="006C24A3">
        <w:rPr>
          <w:rFonts w:ascii="Roboto" w:eastAsia="Roboto" w:hAnsi="Roboto"/>
          <w:sz w:val="27"/>
          <w:rtl/>
        </w:rPr>
        <w:t xml:space="preserve"> </w:t>
      </w:r>
      <w:r w:rsidRPr="006C24A3">
        <w:rPr>
          <w:sz w:val="27"/>
          <w:rtl/>
        </w:rPr>
        <w:t>الممكنة</w:t>
      </w:r>
      <w:r w:rsidRPr="006C24A3">
        <w:rPr>
          <w:rFonts w:ascii="Roboto" w:eastAsia="Roboto" w:hAnsi="Roboto"/>
          <w:sz w:val="27"/>
          <w:rtl/>
        </w:rPr>
        <w:t xml:space="preserve">. </w:t>
      </w:r>
      <w:r w:rsidRPr="006C24A3">
        <w:rPr>
          <w:sz w:val="27"/>
          <w:rtl/>
        </w:rPr>
        <w:t>وبما</w:t>
      </w:r>
      <w:r w:rsidRPr="006C24A3">
        <w:rPr>
          <w:rFonts w:ascii="Roboto" w:eastAsia="Roboto" w:hAnsi="Roboto"/>
          <w:sz w:val="27"/>
          <w:rtl/>
        </w:rPr>
        <w:t xml:space="preserve"> </w:t>
      </w:r>
      <w:r w:rsidRPr="006C24A3">
        <w:rPr>
          <w:sz w:val="27"/>
          <w:rtl/>
        </w:rPr>
        <w:t>أنه</w:t>
      </w:r>
      <w:r w:rsidRPr="006C24A3">
        <w:rPr>
          <w:rFonts w:hint="cs"/>
          <w:sz w:val="27"/>
          <w:rtl/>
        </w:rPr>
        <w:t xml:space="preserve"> </w:t>
      </w:r>
      <w:r w:rsidRPr="006C24A3">
        <w:rPr>
          <w:sz w:val="27"/>
          <w:rtl/>
        </w:rPr>
        <w:t>لا</w:t>
      </w:r>
      <w:r w:rsidRPr="006C24A3">
        <w:rPr>
          <w:rFonts w:hint="cs"/>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توفير</w:t>
      </w:r>
      <w:r w:rsidRPr="006C24A3">
        <w:rPr>
          <w:rFonts w:ascii="Roboto" w:eastAsia="Roboto" w:hAnsi="Roboto"/>
          <w:sz w:val="27"/>
          <w:rtl/>
        </w:rPr>
        <w:t xml:space="preserve"> </w:t>
      </w:r>
      <w:r w:rsidRPr="006C24A3">
        <w:rPr>
          <w:sz w:val="27"/>
          <w:rtl/>
        </w:rPr>
        <w:t>تمث</w:t>
      </w:r>
      <w:r w:rsidRPr="006C24A3">
        <w:rPr>
          <w:rFonts w:hint="cs"/>
          <w:sz w:val="27"/>
          <w:rtl/>
        </w:rPr>
        <w:t>ّ</w:t>
      </w:r>
      <w:r w:rsidRPr="006C24A3">
        <w:rPr>
          <w:sz w:val="27"/>
          <w:rtl/>
        </w:rPr>
        <w:t>ل</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تصو</w:t>
      </w:r>
      <w:r w:rsidRPr="006C24A3">
        <w:rPr>
          <w:rFonts w:hint="cs"/>
          <w:sz w:val="27"/>
          <w:rtl/>
        </w:rPr>
        <w:t>ّ</w:t>
      </w:r>
      <w:r w:rsidRPr="006C24A3">
        <w:rPr>
          <w:sz w:val="27"/>
          <w:rtl/>
        </w:rPr>
        <w:t>ر</w:t>
      </w:r>
      <w:r w:rsidRPr="006C24A3">
        <w:rPr>
          <w:rFonts w:ascii="Roboto" w:eastAsia="Roboto" w:hAnsi="Roboto"/>
          <w:sz w:val="27"/>
          <w:rtl/>
        </w:rPr>
        <w:t xml:space="preserve"> </w:t>
      </w:r>
      <w:r w:rsidRPr="006C24A3">
        <w:rPr>
          <w:sz w:val="27"/>
          <w:rtl/>
        </w:rPr>
        <w:t>حس</w:t>
      </w:r>
      <w:r w:rsidRPr="006C24A3">
        <w:rPr>
          <w:rFonts w:hint="cs"/>
          <w:sz w:val="27"/>
          <w:rtl/>
        </w:rPr>
        <w:t>ّ</w:t>
      </w:r>
      <w:r w:rsidRPr="006C24A3">
        <w:rPr>
          <w:sz w:val="27"/>
          <w:rtl/>
        </w:rPr>
        <w:t>ي</w:t>
      </w:r>
      <w:r w:rsidRPr="006C24A3">
        <w:rPr>
          <w:rFonts w:ascii="Roboto" w:eastAsia="Roboto" w:hAnsi="Roboto"/>
          <w:sz w:val="27"/>
          <w:rtl/>
        </w:rPr>
        <w:t xml:space="preserve"> </w:t>
      </w:r>
      <w:r w:rsidRPr="006C24A3">
        <w:rPr>
          <w:sz w:val="27"/>
          <w:rtl/>
        </w:rPr>
        <w:t>للاختيار</w:t>
      </w:r>
      <w:r w:rsidRPr="006C24A3">
        <w:rPr>
          <w:rFonts w:ascii="Roboto" w:eastAsia="Roboto" w:hAnsi="Roboto"/>
          <w:sz w:val="27"/>
          <w:rtl/>
        </w:rPr>
        <w:t xml:space="preserve"> </w:t>
      </w:r>
      <w:r w:rsidRPr="006C24A3">
        <w:rPr>
          <w:sz w:val="27"/>
          <w:rtl/>
        </w:rPr>
        <w:t>فلا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أبداً</w:t>
      </w:r>
      <w:r w:rsidRPr="006C24A3">
        <w:rPr>
          <w:rFonts w:ascii="Roboto" w:eastAsia="Roboto" w:hAnsi="Roboto"/>
          <w:sz w:val="27"/>
          <w:rtl/>
        </w:rPr>
        <w:t xml:space="preserve"> </w:t>
      </w:r>
      <w:r w:rsidRPr="006C24A3">
        <w:rPr>
          <w:sz w:val="27"/>
          <w:rtl/>
        </w:rPr>
        <w:t>فهمه</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ملاحظته</w:t>
      </w:r>
      <w:r w:rsidRPr="006C24A3">
        <w:rPr>
          <w:rFonts w:ascii="Roboto" w:eastAsia="Roboto" w:hAnsi="Roboto"/>
          <w:sz w:val="27"/>
          <w:rtl/>
        </w:rPr>
        <w:t xml:space="preserve">. </w:t>
      </w:r>
      <w:r w:rsidRPr="006C24A3">
        <w:rPr>
          <w:sz w:val="27"/>
          <w:rtl/>
        </w:rPr>
        <w:t>يكون</w:t>
      </w:r>
      <w:r w:rsidRPr="006C24A3">
        <w:rPr>
          <w:rFonts w:hint="cs"/>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معتبرا</w:t>
      </w:r>
      <w:r w:rsidRPr="006C24A3">
        <w:rPr>
          <w:rFonts w:hint="cs"/>
          <w:sz w:val="27"/>
          <w:rtl/>
        </w:rPr>
        <w:t>ً</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كان</w:t>
      </w:r>
      <w:r w:rsidRPr="006C24A3">
        <w:rPr>
          <w:rFonts w:ascii="Roboto" w:eastAsia="Roboto" w:hAnsi="Roboto"/>
          <w:sz w:val="27"/>
          <w:rtl/>
        </w:rPr>
        <w:t xml:space="preserve"> </w:t>
      </w:r>
      <w:r w:rsidRPr="006C24A3">
        <w:rPr>
          <w:sz w:val="27"/>
          <w:rtl/>
        </w:rPr>
        <w:t>بمنزلة</w:t>
      </w:r>
      <w:r w:rsidRPr="006C24A3">
        <w:rPr>
          <w:rFonts w:ascii="Roboto" w:eastAsia="Roboto" w:hAnsi="Roboto"/>
          <w:sz w:val="27"/>
          <w:rtl/>
        </w:rPr>
        <w:t xml:space="preserve"> </w:t>
      </w:r>
      <w:r w:rsidRPr="006C24A3">
        <w:rPr>
          <w:sz w:val="27"/>
          <w:rtl/>
        </w:rPr>
        <w:t>افتراض</w:t>
      </w:r>
      <w:r w:rsidRPr="006C24A3">
        <w:rPr>
          <w:rFonts w:ascii="Roboto" w:eastAsia="Roboto" w:hAnsi="Roboto"/>
          <w:sz w:val="27"/>
          <w:rtl/>
        </w:rPr>
        <w:t xml:space="preserve"> </w:t>
      </w:r>
      <w:r w:rsidRPr="006C24A3">
        <w:rPr>
          <w:sz w:val="27"/>
          <w:rtl/>
        </w:rPr>
        <w:t>قبلي</w:t>
      </w:r>
      <w:r w:rsidRPr="006C24A3">
        <w:rPr>
          <w:rFonts w:ascii="Roboto" w:eastAsia="Roboto" w:hAnsi="Roboto"/>
          <w:sz w:val="27"/>
          <w:rtl/>
        </w:rPr>
        <w:t xml:space="preserve"> </w:t>
      </w:r>
      <w:r w:rsidRPr="006C24A3">
        <w:rPr>
          <w:sz w:val="27"/>
          <w:rtl/>
        </w:rPr>
        <w:t>ضروري</w:t>
      </w:r>
      <w:r w:rsidRPr="006C24A3">
        <w:rPr>
          <w:rFonts w:ascii="Roboto" w:eastAsia="Roboto" w:hAnsi="Roboto"/>
          <w:sz w:val="27"/>
          <w:rtl/>
        </w:rPr>
        <w:t xml:space="preserve"> </w:t>
      </w:r>
      <w:r w:rsidRPr="006C24A3">
        <w:rPr>
          <w:sz w:val="27"/>
          <w:rtl/>
        </w:rPr>
        <w:t>للعقل</w:t>
      </w:r>
      <w:r w:rsidRPr="006C24A3">
        <w:rPr>
          <w:rFonts w:ascii="Roboto" w:eastAsia="Roboto" w:hAnsi="Roboto"/>
          <w:sz w:val="27"/>
          <w:rtl/>
        </w:rPr>
        <w:t xml:space="preserve"> </w:t>
      </w:r>
      <w:r w:rsidRPr="006C24A3">
        <w:rPr>
          <w:sz w:val="27"/>
          <w:rtl/>
        </w:rPr>
        <w:t>لدى</w:t>
      </w:r>
      <w:r w:rsidRPr="006C24A3">
        <w:rPr>
          <w:rFonts w:ascii="Roboto" w:eastAsia="Roboto" w:hAnsi="Roboto"/>
          <w:sz w:val="27"/>
          <w:rtl/>
        </w:rPr>
        <w:t xml:space="preserve"> </w:t>
      </w:r>
      <w:r w:rsidRPr="006C24A3">
        <w:rPr>
          <w:sz w:val="27"/>
          <w:rtl/>
        </w:rPr>
        <w:t>الكائن</w:t>
      </w:r>
      <w:r w:rsidRPr="006C24A3">
        <w:rPr>
          <w:rFonts w:ascii="Roboto" w:eastAsia="Roboto" w:hAnsi="Roboto"/>
          <w:sz w:val="27"/>
          <w:rtl/>
        </w:rPr>
        <w:t xml:space="preserve"> </w:t>
      </w:r>
      <w:r w:rsidRPr="006C24A3">
        <w:rPr>
          <w:sz w:val="27"/>
          <w:rtl/>
        </w:rPr>
        <w:t>الذي</w:t>
      </w:r>
      <w:r w:rsidRPr="006C24A3">
        <w:rPr>
          <w:rFonts w:hint="cs"/>
          <w:sz w:val="27"/>
          <w:rtl/>
        </w:rPr>
        <w:t xml:space="preserve"> </w:t>
      </w:r>
      <w:r w:rsidRPr="006C24A3">
        <w:rPr>
          <w:sz w:val="27"/>
          <w:rtl/>
        </w:rPr>
        <w:t>يؤمن</w:t>
      </w:r>
      <w:r w:rsidRPr="006C24A3">
        <w:rPr>
          <w:rFonts w:ascii="Roboto" w:eastAsia="Roboto" w:hAnsi="Roboto"/>
          <w:sz w:val="27"/>
          <w:rtl/>
        </w:rPr>
        <w:t xml:space="preserve"> </w:t>
      </w:r>
      <w:r w:rsidRPr="006C24A3">
        <w:rPr>
          <w:sz w:val="27"/>
          <w:rtl/>
        </w:rPr>
        <w:t>بو</w:t>
      </w:r>
      <w:r w:rsidRPr="006C24A3">
        <w:rPr>
          <w:rFonts w:hint="cs"/>
          <w:sz w:val="27"/>
          <w:rtl/>
        </w:rPr>
        <w:t>َ</w:t>
      </w:r>
      <w:r w:rsidRPr="006C24A3">
        <w:rPr>
          <w:sz w:val="27"/>
          <w:rtl/>
        </w:rPr>
        <w:t>ع</w:t>
      </w:r>
      <w:r w:rsidRPr="006C24A3">
        <w:rPr>
          <w:rFonts w:hint="cs"/>
          <w:sz w:val="27"/>
          <w:rtl/>
        </w:rPr>
        <w:t>ْ</w:t>
      </w:r>
      <w:r w:rsidRPr="006C24A3">
        <w:rPr>
          <w:sz w:val="27"/>
          <w:rtl/>
        </w:rPr>
        <w:t>يه</w:t>
      </w:r>
      <w:r w:rsidRPr="006C24A3">
        <w:rPr>
          <w:rFonts w:ascii="Roboto" w:eastAsia="Roboto" w:hAnsi="Roboto"/>
          <w:sz w:val="27"/>
          <w:rtl/>
        </w:rPr>
        <w:t xml:space="preserve"> </w:t>
      </w:r>
      <w:r w:rsidRPr="006C24A3">
        <w:rPr>
          <w:sz w:val="27"/>
          <w:rtl/>
        </w:rPr>
        <w:t>للإرادة</w:t>
      </w:r>
      <w:r w:rsidRPr="006C24A3">
        <w:rPr>
          <w:rFonts w:ascii="Roboto" w:eastAsia="Roboto" w:hAnsi="Roboto"/>
          <w:sz w:val="27"/>
          <w:rtl/>
        </w:rPr>
        <w:t xml:space="preserve"> </w:t>
      </w:r>
      <w:r w:rsidR="006C4712">
        <w:rPr>
          <w:sz w:val="27"/>
          <w:rtl/>
        </w:rPr>
        <w:t>كموهب</w:t>
      </w:r>
      <w:r w:rsidR="006C4712">
        <w:rPr>
          <w:rFonts w:hint="cs"/>
          <w:sz w:val="27"/>
          <w:rtl/>
        </w:rPr>
        <w:t>ةٍ</w:t>
      </w:r>
      <w:r w:rsidRPr="006C24A3">
        <w:rPr>
          <w:rFonts w:ascii="Roboto" w:eastAsia="Roboto" w:hAnsi="Roboto"/>
          <w:sz w:val="27"/>
          <w:rtl/>
        </w:rPr>
        <w:t xml:space="preserve"> </w:t>
      </w:r>
      <w:r w:rsidRPr="006C24A3">
        <w:rPr>
          <w:sz w:val="27"/>
          <w:rtl/>
        </w:rPr>
        <w:t>متمي</w:t>
      </w:r>
      <w:r w:rsidRPr="006C24A3">
        <w:rPr>
          <w:rFonts w:hint="cs"/>
          <w:sz w:val="27"/>
          <w:rtl/>
        </w:rPr>
        <w:t>ّ</w:t>
      </w:r>
      <w:r w:rsidRPr="006C24A3">
        <w:rPr>
          <w:sz w:val="27"/>
          <w:rtl/>
        </w:rPr>
        <w:t>زة</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موهبة</w:t>
      </w:r>
      <w:r w:rsidRPr="006C24A3">
        <w:rPr>
          <w:rFonts w:ascii="Roboto" w:eastAsia="Roboto" w:hAnsi="Roboto"/>
          <w:sz w:val="27"/>
          <w:rtl/>
        </w:rPr>
        <w:t xml:space="preserve"> </w:t>
      </w:r>
      <w:r w:rsidRPr="006C24A3">
        <w:rPr>
          <w:sz w:val="27"/>
          <w:rtl/>
        </w:rPr>
        <w:t>الرغبة</w:t>
      </w:r>
      <w:r w:rsidRPr="006C24A3">
        <w:rPr>
          <w:rFonts w:ascii="Roboto" w:eastAsia="Roboto" w:hAnsi="Roboto"/>
          <w:sz w:val="27"/>
          <w:rtl/>
        </w:rPr>
        <w:t xml:space="preserve"> </w:t>
      </w:r>
      <w:r w:rsidRPr="006C24A3">
        <w:rPr>
          <w:sz w:val="27"/>
          <w:rtl/>
        </w:rPr>
        <w:t>والميول</w:t>
      </w:r>
      <w:r w:rsidRPr="006C24A3">
        <w:rPr>
          <w:rFonts w:hint="eastAsia"/>
          <w:sz w:val="24"/>
          <w:szCs w:val="24"/>
          <w:rtl/>
        </w:rPr>
        <w:t>»</w:t>
      </w:r>
      <w:r w:rsidRPr="006C24A3">
        <w:rPr>
          <w:rFonts w:hint="cs"/>
          <w:sz w:val="27"/>
          <w:vertAlign w:val="superscript"/>
          <w:rtl/>
        </w:rPr>
        <w:t>(</w:t>
      </w:r>
      <w:r w:rsidRPr="006C24A3">
        <w:rPr>
          <w:rStyle w:val="af9"/>
          <w:sz w:val="27"/>
          <w:rtl/>
        </w:rPr>
        <w:endnoteReference w:id="11"/>
      </w:r>
      <w:r w:rsidRPr="006C24A3">
        <w:rPr>
          <w:rFonts w:hint="cs"/>
          <w:sz w:val="27"/>
          <w:vertAlign w:val="superscript"/>
          <w:rtl/>
        </w:rPr>
        <w:t>)</w:t>
      </w:r>
      <w:r w:rsidRPr="006C24A3">
        <w:rPr>
          <w:rFonts w:ascii="Roboto" w:eastAsia="Roboto" w:hAnsi="Roboto"/>
          <w:sz w:val="27"/>
          <w:rtl/>
        </w:rPr>
        <w:t xml:space="preserve">. </w:t>
      </w:r>
    </w:p>
    <w:p w:rsidR="00EB2F7A" w:rsidRPr="006C24A3" w:rsidRDefault="00EB2F7A" w:rsidP="00EB2F7A">
      <w:pPr>
        <w:rPr>
          <w:sz w:val="27"/>
        </w:rPr>
      </w:pPr>
      <w:r w:rsidRPr="006C24A3">
        <w:rPr>
          <w:sz w:val="27"/>
          <w:rtl/>
        </w:rPr>
        <w:t>ويرد</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أولئك</w:t>
      </w:r>
      <w:r w:rsidRPr="006C24A3">
        <w:rPr>
          <w:rFonts w:ascii="Roboto" w:eastAsia="Roboto" w:hAnsi="Roboto"/>
          <w:sz w:val="27"/>
          <w:rtl/>
        </w:rPr>
        <w:t xml:space="preserve"> </w:t>
      </w:r>
      <w:r w:rsidRPr="006C24A3">
        <w:rPr>
          <w:sz w:val="27"/>
          <w:rtl/>
        </w:rPr>
        <w:t>الذين</w:t>
      </w:r>
      <w:r w:rsidRPr="006C24A3">
        <w:rPr>
          <w:rFonts w:ascii="Roboto" w:eastAsia="Roboto" w:hAnsi="Roboto"/>
          <w:sz w:val="27"/>
          <w:rtl/>
        </w:rPr>
        <w:t xml:space="preserve"> </w:t>
      </w:r>
      <w:r w:rsidRPr="006C24A3">
        <w:rPr>
          <w:sz w:val="27"/>
          <w:rtl/>
        </w:rPr>
        <w:t>يعتبرون</w:t>
      </w:r>
      <w:r w:rsidRPr="006C24A3">
        <w:rPr>
          <w:rFonts w:ascii="Roboto" w:eastAsia="Roboto" w:hAnsi="Roboto"/>
          <w:sz w:val="27"/>
          <w:rtl/>
        </w:rPr>
        <w:t xml:space="preserve"> </w:t>
      </w:r>
      <w:r w:rsidRPr="006C24A3">
        <w:rPr>
          <w:sz w:val="27"/>
          <w:rtl/>
        </w:rPr>
        <w:t>إرادة</w:t>
      </w:r>
      <w:r w:rsidRPr="006C24A3">
        <w:rPr>
          <w:rFonts w:ascii="Roboto" w:eastAsia="Roboto" w:hAnsi="Roboto"/>
          <w:sz w:val="27"/>
          <w:rtl/>
        </w:rPr>
        <w:t xml:space="preserve"> </w:t>
      </w:r>
      <w:r w:rsidRPr="006C24A3">
        <w:rPr>
          <w:sz w:val="27"/>
          <w:rtl/>
        </w:rPr>
        <w:t>الإنسان</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متعارضة</w:t>
      </w:r>
      <w:r w:rsidRPr="006C24A3">
        <w:rPr>
          <w:rFonts w:ascii="Roboto" w:eastAsia="Roboto" w:hAnsi="Roboto"/>
          <w:sz w:val="27"/>
          <w:rtl/>
        </w:rPr>
        <w:t xml:space="preserve"> </w:t>
      </w:r>
      <w:r w:rsidRPr="006C24A3">
        <w:rPr>
          <w:sz w:val="27"/>
          <w:rtl/>
        </w:rPr>
        <w:t>مع 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وبالتالي</w:t>
      </w:r>
      <w:r w:rsidRPr="006C24A3">
        <w:rPr>
          <w:rFonts w:ascii="Roboto" w:eastAsia="Roboto" w:hAnsi="Roboto"/>
          <w:sz w:val="27"/>
          <w:rtl/>
        </w:rPr>
        <w:t xml:space="preserve"> </w:t>
      </w:r>
      <w:r w:rsidRPr="006C24A3">
        <w:rPr>
          <w:sz w:val="27"/>
          <w:rtl/>
        </w:rPr>
        <w:t>مستحيلة</w:t>
      </w:r>
      <w:r w:rsidRPr="006C24A3">
        <w:rPr>
          <w:rFonts w:ascii="Roboto" w:eastAsia="Roboto" w:hAnsi="Roboto"/>
          <w:sz w:val="27"/>
          <w:rtl/>
        </w:rPr>
        <w:t xml:space="preserve">، </w:t>
      </w:r>
      <w:r w:rsidRPr="006C24A3">
        <w:rPr>
          <w:sz w:val="27"/>
          <w:rtl/>
        </w:rPr>
        <w:t>قائلاً</w:t>
      </w:r>
      <w:r w:rsidRPr="006C24A3">
        <w:rPr>
          <w:rFonts w:ascii="Roboto" w:eastAsia="Roboto" w:hAnsi="Roboto"/>
          <w:sz w:val="27"/>
          <w:rtl/>
        </w:rPr>
        <w:t xml:space="preserve">: </w:t>
      </w:r>
      <w:r w:rsidRPr="006C24A3">
        <w:rPr>
          <w:rFonts w:hint="eastAsia"/>
          <w:sz w:val="24"/>
          <w:szCs w:val="24"/>
          <w:rtl/>
        </w:rPr>
        <w:t>«</w:t>
      </w:r>
      <w:r w:rsidRPr="006C24A3">
        <w:rPr>
          <w:sz w:val="27"/>
          <w:rtl/>
        </w:rPr>
        <w:t>إن</w:t>
      </w:r>
      <w:r w:rsidRPr="006C24A3">
        <w:rPr>
          <w:rFonts w:ascii="Roboto" w:eastAsia="Roboto" w:hAnsi="Roboto"/>
          <w:sz w:val="27"/>
          <w:rtl/>
        </w:rPr>
        <w:t xml:space="preserve"> </w:t>
      </w:r>
      <w:r w:rsidRPr="006C24A3">
        <w:rPr>
          <w:sz w:val="27"/>
          <w:rtl/>
        </w:rPr>
        <w:t>خطأ</w:t>
      </w:r>
      <w:r w:rsidRPr="006C24A3">
        <w:rPr>
          <w:rFonts w:ascii="Roboto" w:eastAsia="Roboto" w:hAnsi="Roboto"/>
          <w:sz w:val="27"/>
          <w:rtl/>
        </w:rPr>
        <w:t xml:space="preserve"> </w:t>
      </w:r>
      <w:r w:rsidRPr="006C24A3">
        <w:rPr>
          <w:sz w:val="27"/>
          <w:rtl/>
        </w:rPr>
        <w:t>هؤلاء</w:t>
      </w:r>
      <w:r w:rsidRPr="006C24A3">
        <w:rPr>
          <w:rFonts w:ascii="Roboto" w:eastAsia="Roboto" w:hAnsi="Roboto"/>
          <w:sz w:val="27"/>
          <w:rtl/>
        </w:rPr>
        <w:t xml:space="preserve"> </w:t>
      </w:r>
      <w:r w:rsidRPr="006C24A3">
        <w:rPr>
          <w:sz w:val="27"/>
          <w:rtl/>
        </w:rPr>
        <w:t>الناس</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جعلهم</w:t>
      </w:r>
      <w:r w:rsidRPr="006C24A3">
        <w:rPr>
          <w:rFonts w:ascii="Roboto" w:eastAsia="Roboto" w:hAnsi="Roboto"/>
          <w:sz w:val="27"/>
          <w:rtl/>
        </w:rPr>
        <w:t xml:space="preserve"> </w:t>
      </w:r>
      <w:r w:rsidRPr="006C24A3">
        <w:rPr>
          <w:sz w:val="27"/>
          <w:rtl/>
        </w:rPr>
        <w:t>الإنسان</w:t>
      </w:r>
      <w:r w:rsidRPr="006C24A3">
        <w:rPr>
          <w:rFonts w:hint="cs"/>
          <w:sz w:val="27"/>
          <w:rtl/>
        </w:rPr>
        <w:t xml:space="preserve"> </w:t>
      </w:r>
      <w:r w:rsidRPr="006C24A3">
        <w:rPr>
          <w:sz w:val="27"/>
          <w:rtl/>
        </w:rPr>
        <w:t>ظاهرة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مثل</w:t>
      </w:r>
      <w:r w:rsidRPr="006C24A3">
        <w:rPr>
          <w:rFonts w:ascii="Roboto" w:eastAsia="Roboto" w:hAnsi="Roboto"/>
          <w:sz w:val="27"/>
          <w:rtl/>
        </w:rPr>
        <w:t xml:space="preserve"> </w:t>
      </w:r>
      <w:r w:rsidRPr="006C24A3">
        <w:rPr>
          <w:sz w:val="27"/>
          <w:rtl/>
        </w:rPr>
        <w:t>غيرها</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ومحكوماً</w:t>
      </w:r>
      <w:r w:rsidRPr="006C24A3">
        <w:rPr>
          <w:rFonts w:ascii="Roboto" w:eastAsia="Roboto" w:hAnsi="Roboto"/>
          <w:sz w:val="27"/>
          <w:rtl/>
        </w:rPr>
        <w:t xml:space="preserve"> </w:t>
      </w:r>
      <w:r w:rsidRPr="006C24A3">
        <w:rPr>
          <w:sz w:val="27"/>
          <w:rtl/>
        </w:rPr>
        <w:t>بقوانينها</w:t>
      </w:r>
      <w:r w:rsidRPr="006C24A3">
        <w:rPr>
          <w:rFonts w:ascii="Roboto" w:eastAsia="Roboto" w:hAnsi="Roboto"/>
          <w:sz w:val="27"/>
          <w:rtl/>
        </w:rPr>
        <w:t xml:space="preserve">، </w:t>
      </w:r>
      <w:r w:rsidRPr="006C24A3">
        <w:rPr>
          <w:sz w:val="27"/>
          <w:rtl/>
        </w:rPr>
        <w:t>ولكن</w:t>
      </w:r>
      <w:r w:rsidRPr="006C24A3">
        <w:rPr>
          <w:rFonts w:hint="cs"/>
          <w:sz w:val="27"/>
          <w:rtl/>
        </w:rPr>
        <w:t>ْ</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اعتبار</w:t>
      </w:r>
      <w:r w:rsidRPr="006C24A3">
        <w:rPr>
          <w:rFonts w:hint="cs"/>
          <w:sz w:val="27"/>
          <w:rtl/>
        </w:rPr>
        <w:t xml:space="preserve"> </w:t>
      </w:r>
      <w:r w:rsidRPr="006C24A3">
        <w:rPr>
          <w:sz w:val="27"/>
          <w:rtl/>
        </w:rPr>
        <w:t>الإنسان</w:t>
      </w:r>
      <w:r w:rsidRPr="006C24A3">
        <w:rPr>
          <w:rFonts w:ascii="Roboto" w:eastAsia="Roboto" w:hAnsi="Roboto"/>
          <w:sz w:val="27"/>
          <w:rtl/>
        </w:rPr>
        <w:t xml:space="preserve"> </w:t>
      </w:r>
      <w:r w:rsidRPr="006C24A3">
        <w:rPr>
          <w:sz w:val="27"/>
          <w:rtl/>
        </w:rPr>
        <w:t>وإرادته</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كائنا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يتجاوز</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و</w:t>
      </w:r>
      <w:r w:rsidRPr="006C24A3">
        <w:rPr>
          <w:sz w:val="27"/>
          <w:rtl/>
        </w:rPr>
        <w:t>لا</w:t>
      </w:r>
      <w:r w:rsidRPr="006C24A3">
        <w:rPr>
          <w:rFonts w:ascii="Roboto" w:eastAsia="Roboto" w:hAnsi="Roboto"/>
          <w:sz w:val="27"/>
          <w:rtl/>
        </w:rPr>
        <w:t xml:space="preserve"> </w:t>
      </w:r>
      <w:r w:rsidRPr="006C24A3">
        <w:rPr>
          <w:sz w:val="27"/>
          <w:rtl/>
        </w:rPr>
        <w:t>يخضع</w:t>
      </w:r>
      <w:r w:rsidRPr="006C24A3">
        <w:rPr>
          <w:rFonts w:ascii="Roboto" w:eastAsia="Roboto" w:hAnsi="Roboto"/>
          <w:sz w:val="27"/>
          <w:rtl/>
        </w:rPr>
        <w:t xml:space="preserve"> </w:t>
      </w:r>
      <w:r w:rsidRPr="006C24A3">
        <w:rPr>
          <w:sz w:val="27"/>
          <w:rtl/>
        </w:rPr>
        <w:t>لقوانين</w:t>
      </w:r>
      <w:r w:rsidRPr="006C24A3">
        <w:rPr>
          <w:rFonts w:ascii="Roboto" w:eastAsia="Roboto" w:hAnsi="Roboto"/>
          <w:sz w:val="27"/>
          <w:rtl/>
        </w:rPr>
        <w:t xml:space="preserve"> </w:t>
      </w:r>
      <w:r w:rsidRPr="006C24A3">
        <w:rPr>
          <w:sz w:val="27"/>
          <w:rtl/>
        </w:rPr>
        <w:t>الطبيعة</w:t>
      </w:r>
      <w:r w:rsidRPr="006C24A3">
        <w:rPr>
          <w:rFonts w:hint="eastAsia"/>
          <w:sz w:val="24"/>
          <w:szCs w:val="24"/>
          <w:rtl/>
        </w:rPr>
        <w:t>»</w:t>
      </w:r>
      <w:r w:rsidRPr="006C24A3">
        <w:rPr>
          <w:rFonts w:hint="cs"/>
          <w:sz w:val="27"/>
          <w:vertAlign w:val="superscript"/>
          <w:rtl/>
        </w:rPr>
        <w:t>(</w:t>
      </w:r>
      <w:r w:rsidRPr="006C24A3">
        <w:rPr>
          <w:rStyle w:val="af9"/>
          <w:sz w:val="27"/>
          <w:rtl/>
        </w:rPr>
        <w:endnoteReference w:id="12"/>
      </w:r>
      <w:r w:rsidRPr="006C24A3">
        <w:rPr>
          <w:rFonts w:hint="cs"/>
          <w:sz w:val="27"/>
          <w:vertAlign w:val="superscript"/>
          <w:rtl/>
        </w:rPr>
        <w:t>)</w:t>
      </w:r>
      <w:r w:rsidRPr="006C24A3">
        <w:rPr>
          <w:rFonts w:ascii="Roboto" w:eastAsia="Roboto" w:hAnsi="Roboto"/>
          <w:sz w:val="27"/>
          <w:rtl/>
        </w:rPr>
        <w:t>.</w:t>
      </w:r>
      <w:r w:rsidRPr="006C24A3">
        <w:rPr>
          <w:rFonts w:hint="cs"/>
          <w:sz w:val="27"/>
          <w:rtl/>
        </w:rPr>
        <w:t xml:space="preserve"> </w:t>
      </w:r>
    </w:p>
    <w:p w:rsidR="00EB2F7A" w:rsidRPr="006C24A3" w:rsidRDefault="00EB2F7A" w:rsidP="00EB2F7A">
      <w:pPr>
        <w:rPr>
          <w:rFonts w:ascii="Roboto" w:eastAsia="Roboto" w:hAnsi="Roboto"/>
          <w:sz w:val="27"/>
          <w:rtl/>
        </w:rPr>
      </w:pPr>
      <w:r w:rsidRPr="006C24A3">
        <w:rPr>
          <w:rFonts w:hint="cs"/>
          <w:sz w:val="27"/>
          <w:rtl/>
        </w:rPr>
        <w:t>و</w:t>
      </w:r>
      <w:r w:rsidRPr="006C24A3">
        <w:rPr>
          <w:sz w:val="27"/>
          <w:rtl/>
        </w:rPr>
        <w:t>الآن</w:t>
      </w:r>
      <w:r w:rsidRPr="006C24A3">
        <w:rPr>
          <w:rFonts w:ascii="Roboto" w:eastAsia="Roboto" w:hAnsi="Roboto"/>
          <w:sz w:val="27"/>
          <w:rtl/>
        </w:rPr>
        <w:t xml:space="preserve"> </w:t>
      </w:r>
      <w:r w:rsidRPr="006C24A3">
        <w:rPr>
          <w:sz w:val="27"/>
          <w:rtl/>
        </w:rPr>
        <w:t>سوف</w:t>
      </w:r>
      <w:r w:rsidRPr="006C24A3">
        <w:rPr>
          <w:rFonts w:ascii="Roboto" w:eastAsia="Roboto" w:hAnsi="Roboto"/>
          <w:sz w:val="27"/>
          <w:rtl/>
        </w:rPr>
        <w:t xml:space="preserve"> </w:t>
      </w:r>
      <w:r w:rsidRPr="006C24A3">
        <w:rPr>
          <w:sz w:val="27"/>
          <w:rtl/>
        </w:rPr>
        <w:t>نشرح</w:t>
      </w:r>
      <w:r w:rsidRPr="006C24A3">
        <w:rPr>
          <w:rFonts w:ascii="Roboto" w:eastAsia="Roboto" w:hAnsi="Roboto"/>
          <w:sz w:val="27"/>
          <w:rtl/>
        </w:rPr>
        <w:t xml:space="preserve"> </w:t>
      </w:r>
      <w:r w:rsidRPr="006C24A3">
        <w:rPr>
          <w:sz w:val="27"/>
          <w:rtl/>
        </w:rPr>
        <w:t>نظرية</w:t>
      </w:r>
      <w:r w:rsidRPr="006C24A3">
        <w:rPr>
          <w:rFonts w:ascii="Roboto" w:eastAsia="Roboto" w:hAnsi="Roboto"/>
          <w:sz w:val="27"/>
          <w:rtl/>
        </w:rPr>
        <w:t xml:space="preserve"> </w:t>
      </w:r>
      <w:r w:rsidRPr="006C24A3">
        <w:rPr>
          <w:sz w:val="27"/>
          <w:rtl/>
        </w:rPr>
        <w:t>كانط</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بناءً</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كتاب</w:t>
      </w:r>
      <w:r w:rsidRPr="006C24A3">
        <w:rPr>
          <w:rFonts w:ascii="Roboto" w:eastAsia="Roboto" w:hAnsi="Roboto"/>
          <w:sz w:val="27"/>
          <w:rtl/>
        </w:rPr>
        <w:t xml:space="preserve"> </w:t>
      </w:r>
      <w:r w:rsidRPr="006C24A3">
        <w:rPr>
          <w:sz w:val="27"/>
          <w:rtl/>
        </w:rPr>
        <w:t>نقد</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النظري</w:t>
      </w:r>
      <w:r w:rsidRPr="006C24A3">
        <w:rPr>
          <w:rFonts w:ascii="Roboto" w:eastAsia="Roboto" w:hAnsi="Roboto" w:hint="cs"/>
          <w:sz w:val="27"/>
          <w:rtl/>
        </w:rPr>
        <w:t>:</w:t>
      </w:r>
    </w:p>
    <w:p w:rsidR="00EB2F7A" w:rsidRPr="006C24A3" w:rsidRDefault="00EB2F7A" w:rsidP="00EB2F7A">
      <w:pPr>
        <w:spacing w:line="380" w:lineRule="exact"/>
        <w:rPr>
          <w:rFonts w:ascii="AAAGoldenLotus Stg1_Ver1" w:hAnsi="AAAGoldenLotus Stg1_Ver1"/>
          <w:sz w:val="27"/>
          <w:rtl/>
        </w:rPr>
      </w:pPr>
    </w:p>
    <w:p w:rsidR="00EB2F7A" w:rsidRPr="006C24A3" w:rsidRDefault="00EB2F7A" w:rsidP="00EB2F7A">
      <w:pPr>
        <w:pStyle w:val="31"/>
        <w:rPr>
          <w:color w:val="auto"/>
          <w:rtl/>
        </w:rPr>
      </w:pPr>
      <w:r w:rsidRPr="006C24A3">
        <w:rPr>
          <w:rFonts w:ascii="Roboto" w:eastAsia="Roboto" w:hAnsi="Roboto" w:hint="cs"/>
          <w:color w:val="auto"/>
          <w:rtl/>
        </w:rPr>
        <w:t xml:space="preserve">3ـ </w:t>
      </w:r>
      <w:r w:rsidRPr="006C24A3">
        <w:rPr>
          <w:color w:val="auto"/>
          <w:rtl/>
        </w:rPr>
        <w:t>تعريف</w:t>
      </w:r>
      <w:r w:rsidRPr="006C24A3">
        <w:rPr>
          <w:rFonts w:ascii="Roboto" w:eastAsia="Roboto" w:hAnsi="Roboto"/>
          <w:color w:val="auto"/>
          <w:rtl/>
        </w:rPr>
        <w:t xml:space="preserve"> </w:t>
      </w:r>
      <w:r w:rsidRPr="006C24A3">
        <w:rPr>
          <w:color w:val="auto"/>
          <w:rtl/>
        </w:rPr>
        <w:t>الإرادة</w:t>
      </w:r>
      <w:r w:rsidRPr="006C24A3">
        <w:rPr>
          <w:rFonts w:ascii="Roboto" w:eastAsia="Roboto" w:hAnsi="Roboto"/>
          <w:color w:val="auto"/>
          <w:rtl/>
        </w:rPr>
        <w:t xml:space="preserve"> </w:t>
      </w:r>
      <w:r w:rsidRPr="006C24A3">
        <w:rPr>
          <w:color w:val="auto"/>
          <w:rtl/>
        </w:rPr>
        <w:t>والحر</w:t>
      </w:r>
      <w:r w:rsidRPr="006C24A3">
        <w:rPr>
          <w:rFonts w:hint="cs"/>
          <w:color w:val="auto"/>
          <w:rtl/>
        </w:rPr>
        <w:t>ّ</w:t>
      </w:r>
      <w:r w:rsidRPr="006C24A3">
        <w:rPr>
          <w:color w:val="auto"/>
          <w:rtl/>
        </w:rPr>
        <w:t>ية</w:t>
      </w:r>
      <w:r w:rsidRPr="006C24A3">
        <w:rPr>
          <w:rFonts w:hint="cs"/>
          <w:color w:val="auto"/>
          <w:rtl/>
        </w:rPr>
        <w:t xml:space="preserve"> ــــــ</w:t>
      </w:r>
    </w:p>
    <w:p w:rsidR="00EB2F7A" w:rsidRPr="006C24A3" w:rsidRDefault="00EB2F7A" w:rsidP="00EB2F7A">
      <w:pPr>
        <w:rPr>
          <w:rFonts w:ascii="Roboto" w:eastAsia="Roboto" w:hAnsi="Roboto"/>
          <w:sz w:val="27"/>
          <w:rtl/>
        </w:rPr>
      </w:pPr>
      <w:r w:rsidRPr="006C24A3">
        <w:rPr>
          <w:sz w:val="27"/>
          <w:rtl/>
        </w:rPr>
        <w:t>يقول</w:t>
      </w:r>
      <w:r w:rsidRPr="006C24A3">
        <w:rPr>
          <w:rFonts w:ascii="Roboto" w:eastAsia="Roboto" w:hAnsi="Roboto"/>
          <w:sz w:val="27"/>
          <w:rtl/>
        </w:rPr>
        <w:t xml:space="preserve"> </w:t>
      </w:r>
      <w:r w:rsidRPr="006C24A3">
        <w:rPr>
          <w:sz w:val="27"/>
          <w:rtl/>
        </w:rPr>
        <w:t>كانط عن</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والحر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الإرادة نوع</w:t>
      </w:r>
      <w:r w:rsidRPr="006C24A3">
        <w:rPr>
          <w:rFonts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العلية</w:t>
      </w:r>
      <w:r w:rsidRPr="006C24A3">
        <w:rPr>
          <w:rFonts w:hint="cs"/>
          <w:sz w:val="27"/>
          <w:rtl/>
        </w:rPr>
        <w:t xml:space="preserve"> </w:t>
      </w:r>
      <w:r w:rsidRPr="006C24A3">
        <w:rPr>
          <w:sz w:val="27"/>
          <w:rtl/>
        </w:rPr>
        <w:t>للكائنات الحي</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بقدر</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عاقلة</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 هي سمة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سمات هذه</w:t>
      </w:r>
      <w:r w:rsidRPr="006C24A3">
        <w:rPr>
          <w:rFonts w:ascii="Roboto" w:eastAsia="Roboto" w:hAnsi="Roboto"/>
          <w:sz w:val="27"/>
          <w:rtl/>
        </w:rPr>
        <w:t xml:space="preserve"> </w:t>
      </w:r>
      <w:r w:rsidRPr="006C24A3">
        <w:rPr>
          <w:sz w:val="27"/>
          <w:rtl/>
        </w:rPr>
        <w:t>العلية بحيث</w:t>
      </w:r>
      <w:r w:rsidRPr="006C24A3">
        <w:rPr>
          <w:rFonts w:hint="cs"/>
          <w:sz w:val="27"/>
          <w:rtl/>
        </w:rPr>
        <w:t xml:space="preserve"> </w:t>
      </w:r>
      <w:r w:rsidRPr="006C24A3">
        <w:rPr>
          <w:sz w:val="27"/>
          <w:rtl/>
        </w:rPr>
        <w:t>يمكنها</w:t>
      </w:r>
      <w:r w:rsidRPr="006C24A3">
        <w:rPr>
          <w:rFonts w:ascii="Roboto" w:eastAsia="Roboto" w:hAnsi="Roboto"/>
          <w:sz w:val="27"/>
          <w:rtl/>
        </w:rPr>
        <w:t xml:space="preserve"> </w:t>
      </w:r>
      <w:r w:rsidRPr="006C24A3">
        <w:rPr>
          <w:sz w:val="27"/>
          <w:rtl/>
        </w:rPr>
        <w:t>التصر</w:t>
      </w:r>
      <w:r w:rsidRPr="006C24A3">
        <w:rPr>
          <w:rFonts w:hint="cs"/>
          <w:sz w:val="27"/>
          <w:rtl/>
        </w:rPr>
        <w:t>ُّ</w:t>
      </w:r>
      <w:r w:rsidRPr="006C24A3">
        <w:rPr>
          <w:sz w:val="27"/>
          <w:rtl/>
        </w:rPr>
        <w:t>ف</w:t>
      </w:r>
      <w:r w:rsidRPr="006C24A3">
        <w:rPr>
          <w:rFonts w:ascii="Roboto" w:eastAsia="Roboto" w:hAnsi="Roboto"/>
          <w:sz w:val="27"/>
          <w:rtl/>
        </w:rPr>
        <w:t xml:space="preserve"> </w:t>
      </w:r>
      <w:r w:rsidRPr="006C24A3">
        <w:rPr>
          <w:sz w:val="27"/>
          <w:rtl/>
        </w:rPr>
        <w:t>بشكل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مستقل</w:t>
      </w:r>
      <w:r w:rsidRPr="006C24A3">
        <w:rPr>
          <w:rFonts w:hint="cs"/>
          <w:sz w:val="27"/>
          <w:rtl/>
        </w:rPr>
        <w:t>ّ</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المحد</w:t>
      </w:r>
      <w:r w:rsidRPr="006C24A3">
        <w:rPr>
          <w:rFonts w:hint="cs"/>
          <w:sz w:val="27"/>
          <w:rtl/>
        </w:rPr>
        <w:t>ّ</w:t>
      </w:r>
      <w:r w:rsidRPr="006C24A3">
        <w:rPr>
          <w:sz w:val="27"/>
          <w:rtl/>
        </w:rPr>
        <w:t>دات</w:t>
      </w:r>
      <w:r w:rsidRPr="006C24A3">
        <w:rPr>
          <w:rFonts w:ascii="Roboto" w:eastAsia="Roboto" w:hAnsi="Roboto"/>
          <w:sz w:val="27"/>
          <w:rtl/>
        </w:rPr>
        <w:t xml:space="preserve"> </w:t>
      </w:r>
      <w:r w:rsidRPr="006C24A3">
        <w:rPr>
          <w:sz w:val="27"/>
          <w:rtl/>
        </w:rPr>
        <w:t>المتأت</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الأسباب</w:t>
      </w:r>
      <w:r w:rsidRPr="006C24A3">
        <w:rPr>
          <w:rFonts w:ascii="Roboto" w:eastAsia="Roboto" w:hAnsi="Roboto"/>
          <w:sz w:val="27"/>
          <w:rtl/>
        </w:rPr>
        <w:t xml:space="preserve"> </w:t>
      </w:r>
      <w:r w:rsidRPr="006C24A3">
        <w:rPr>
          <w:sz w:val="27"/>
          <w:rtl/>
        </w:rPr>
        <w:t>الخارجية</w:t>
      </w:r>
      <w:r w:rsidRPr="006C24A3">
        <w:rPr>
          <w:rFonts w:ascii="Roboto" w:eastAsia="Roboto" w:hAnsi="Roboto"/>
          <w:sz w:val="27"/>
          <w:rtl/>
        </w:rPr>
        <w:t xml:space="preserve">، </w:t>
      </w:r>
      <w:r w:rsidRPr="006C24A3">
        <w:rPr>
          <w:sz w:val="27"/>
          <w:rtl/>
        </w:rPr>
        <w:t>تماماً</w:t>
      </w:r>
      <w:r w:rsidRPr="006C24A3">
        <w:rPr>
          <w:rFonts w:hint="cs"/>
          <w:sz w:val="27"/>
          <w:rtl/>
        </w:rPr>
        <w:t xml:space="preserve"> </w:t>
      </w:r>
      <w:r w:rsidRPr="006C24A3">
        <w:rPr>
          <w:sz w:val="27"/>
          <w:rtl/>
        </w:rPr>
        <w:t>كما</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الضرورة</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الصفة</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لجميع</w:t>
      </w:r>
      <w:r w:rsidRPr="006C24A3">
        <w:rPr>
          <w:rFonts w:ascii="Roboto" w:eastAsia="Roboto" w:hAnsi="Roboto"/>
          <w:sz w:val="27"/>
          <w:rtl/>
        </w:rPr>
        <w:t xml:space="preserve"> </w:t>
      </w:r>
      <w:r w:rsidRPr="006C24A3">
        <w:rPr>
          <w:sz w:val="27"/>
          <w:rtl/>
        </w:rPr>
        <w:t>الكائنات</w:t>
      </w:r>
      <w:r w:rsidRPr="006C24A3">
        <w:rPr>
          <w:rFonts w:ascii="Roboto" w:eastAsia="Roboto" w:hAnsi="Roboto"/>
          <w:sz w:val="27"/>
          <w:rtl/>
        </w:rPr>
        <w:t xml:space="preserve"> </w:t>
      </w:r>
      <w:r w:rsidRPr="006C24A3">
        <w:rPr>
          <w:sz w:val="27"/>
          <w:rtl/>
        </w:rPr>
        <w:t>غير</w:t>
      </w:r>
      <w:r w:rsidRPr="006C24A3">
        <w:rPr>
          <w:rFonts w:ascii="Roboto" w:eastAsia="Roboto" w:hAnsi="Roboto"/>
          <w:sz w:val="27"/>
          <w:rtl/>
        </w:rPr>
        <w:t xml:space="preserve"> </w:t>
      </w:r>
      <w:r w:rsidRPr="006C24A3">
        <w:rPr>
          <w:sz w:val="27"/>
          <w:rtl/>
        </w:rPr>
        <w:t>العاقلة</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rFonts w:hint="cs"/>
          <w:sz w:val="27"/>
          <w:rtl/>
        </w:rPr>
        <w:t xml:space="preserve">أجبرت </w:t>
      </w:r>
      <w:r w:rsidRPr="006C24A3">
        <w:rPr>
          <w:sz w:val="27"/>
          <w:rtl/>
        </w:rPr>
        <w:t>على</w:t>
      </w:r>
      <w:r w:rsidRPr="006C24A3">
        <w:rPr>
          <w:rFonts w:ascii="Roboto" w:eastAsia="Roboto" w:hAnsi="Roboto"/>
          <w:sz w:val="27"/>
          <w:rtl/>
        </w:rPr>
        <w:t xml:space="preserve"> </w:t>
      </w:r>
      <w:r w:rsidRPr="006C24A3">
        <w:rPr>
          <w:sz w:val="27"/>
          <w:rtl/>
        </w:rPr>
        <w:t>التصر</w:t>
      </w:r>
      <w:r w:rsidRPr="006C24A3">
        <w:rPr>
          <w:rFonts w:hint="cs"/>
          <w:sz w:val="27"/>
          <w:rtl/>
        </w:rPr>
        <w:t>ُّ</w:t>
      </w:r>
      <w:r w:rsidRPr="006C24A3">
        <w:rPr>
          <w:sz w:val="27"/>
          <w:rtl/>
        </w:rPr>
        <w:t>ف</w:t>
      </w:r>
      <w:r w:rsidRPr="006C24A3">
        <w:rPr>
          <w:rFonts w:ascii="Roboto" w:eastAsia="Roboto" w:hAnsi="Roboto"/>
          <w:sz w:val="27"/>
          <w:rtl/>
        </w:rPr>
        <w:t xml:space="preserve"> </w:t>
      </w:r>
      <w:r w:rsidRPr="006C24A3">
        <w:rPr>
          <w:sz w:val="27"/>
          <w:rtl/>
        </w:rPr>
        <w:t>بأسباب</w:t>
      </w:r>
      <w:r w:rsidRPr="006C24A3">
        <w:rPr>
          <w:rFonts w:ascii="Roboto" w:eastAsia="Roboto" w:hAnsi="Roboto"/>
          <w:sz w:val="27"/>
          <w:rtl/>
        </w:rPr>
        <w:t xml:space="preserve"> </w:t>
      </w:r>
      <w:r w:rsidRPr="006C24A3">
        <w:rPr>
          <w:sz w:val="27"/>
          <w:rtl/>
        </w:rPr>
        <w:t>غريبة</w:t>
      </w:r>
      <w:r w:rsidRPr="006C24A3">
        <w:rPr>
          <w:rFonts w:ascii="Roboto" w:eastAsia="Roboto" w:hAnsi="Roboto"/>
          <w:sz w:val="27"/>
          <w:rtl/>
        </w:rPr>
        <w:t xml:space="preserve">. </w:t>
      </w:r>
      <w:r w:rsidRPr="006C24A3">
        <w:rPr>
          <w:sz w:val="27"/>
          <w:rtl/>
        </w:rPr>
        <w:t>ماذا</w:t>
      </w:r>
      <w:r w:rsidRPr="006C24A3">
        <w:rPr>
          <w:rFonts w:ascii="Roboto" w:eastAsia="Roboto" w:hAnsi="Roboto"/>
          <w:sz w:val="27"/>
          <w:rtl/>
        </w:rPr>
        <w:t xml:space="preserve"> </w:t>
      </w:r>
      <w:r w:rsidRPr="006C24A3">
        <w:rPr>
          <w:sz w:val="27"/>
          <w:rtl/>
        </w:rPr>
        <w:t>ستكون</w:t>
      </w:r>
      <w:r w:rsidRPr="006C24A3">
        <w:rPr>
          <w:rFonts w:ascii="Roboto" w:eastAsia="Roboto" w:hAnsi="Roboto"/>
          <w:sz w:val="27"/>
          <w:rtl/>
        </w:rPr>
        <w:t xml:space="preserve"> </w:t>
      </w:r>
      <w:r w:rsidRPr="006C24A3">
        <w:rPr>
          <w:sz w:val="27"/>
          <w:rtl/>
        </w:rPr>
        <w:t>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غير</w:t>
      </w:r>
      <w:r w:rsidRPr="006C24A3">
        <w:rPr>
          <w:rFonts w:ascii="Roboto" w:eastAsia="Roboto" w:hAnsi="Roboto"/>
          <w:sz w:val="27"/>
          <w:rtl/>
        </w:rPr>
        <w:t xml:space="preserve"> </w:t>
      </w:r>
      <w:r w:rsidRPr="006C24A3">
        <w:rPr>
          <w:sz w:val="27"/>
          <w:rtl/>
        </w:rPr>
        <w:t>الاستقلال</w:t>
      </w:r>
      <w:r w:rsidRPr="006C24A3">
        <w:rPr>
          <w:rFonts w:ascii="Roboto" w:eastAsia="Roboto" w:hAnsi="Roboto"/>
          <w:sz w:val="27"/>
          <w:rtl/>
        </w:rPr>
        <w:t xml:space="preserve">، </w:t>
      </w:r>
      <w:r w:rsidRPr="006C24A3">
        <w:rPr>
          <w:sz w:val="27"/>
          <w:rtl/>
        </w:rPr>
        <w:t>يعني</w:t>
      </w:r>
      <w:r w:rsidRPr="006C24A3">
        <w:rPr>
          <w:rFonts w:ascii="Roboto" w:eastAsia="Roboto" w:hAnsi="Roboto"/>
          <w:sz w:val="27"/>
          <w:rtl/>
        </w:rPr>
        <w:t xml:space="preserve"> </w:t>
      </w:r>
      <w:r w:rsidRPr="006C24A3">
        <w:rPr>
          <w:sz w:val="27"/>
          <w:rtl/>
        </w:rPr>
        <w:t>مزية</w:t>
      </w:r>
      <w:r w:rsidRPr="006C24A3">
        <w:rPr>
          <w:rFonts w:hint="cs"/>
          <w:sz w:val="27"/>
          <w:rtl/>
        </w:rPr>
        <w:t xml:space="preserve"> </w:t>
      </w:r>
      <w:r w:rsidRPr="006C24A3">
        <w:rPr>
          <w:sz w:val="27"/>
          <w:rtl/>
        </w:rPr>
        <w:t>الإرادة</w:t>
      </w:r>
      <w:r w:rsidRPr="006C24A3">
        <w:rPr>
          <w:rFonts w:hint="cs"/>
          <w:sz w:val="27"/>
          <w:rtl/>
        </w:rPr>
        <w:t>،</w:t>
      </w:r>
      <w:r w:rsidRPr="006C24A3">
        <w:rPr>
          <w:rFonts w:ascii="Roboto" w:eastAsia="Roboto" w:hAnsi="Roboto"/>
          <w:sz w:val="27"/>
          <w:rtl/>
        </w:rPr>
        <w:t xml:space="preserve"> </w:t>
      </w:r>
      <w:r w:rsidRPr="006C24A3">
        <w:rPr>
          <w:sz w:val="27"/>
          <w:rtl/>
        </w:rPr>
        <w:t>لتكون</w:t>
      </w:r>
      <w:r w:rsidRPr="006C24A3">
        <w:rPr>
          <w:rFonts w:ascii="Roboto" w:eastAsia="Roboto" w:hAnsi="Roboto"/>
          <w:sz w:val="27"/>
          <w:rtl/>
        </w:rPr>
        <w:t xml:space="preserve"> </w:t>
      </w:r>
      <w:r w:rsidRPr="006C24A3">
        <w:rPr>
          <w:sz w:val="27"/>
          <w:rtl/>
        </w:rPr>
        <w:t>قانوناً</w:t>
      </w:r>
      <w:r w:rsidRPr="006C24A3">
        <w:rPr>
          <w:rFonts w:ascii="Roboto" w:eastAsia="Roboto" w:hAnsi="Roboto"/>
          <w:sz w:val="27"/>
          <w:rtl/>
        </w:rPr>
        <w:t xml:space="preserve"> </w:t>
      </w:r>
      <w:r w:rsidRPr="006C24A3">
        <w:rPr>
          <w:sz w:val="27"/>
          <w:rtl/>
        </w:rPr>
        <w:lastRenderedPageBreak/>
        <w:t>في</w:t>
      </w:r>
      <w:r w:rsidRPr="006C24A3">
        <w:rPr>
          <w:rFonts w:ascii="Roboto" w:eastAsia="Roboto" w:hAnsi="Roboto"/>
          <w:sz w:val="27"/>
          <w:rtl/>
        </w:rPr>
        <w:t xml:space="preserve"> </w:t>
      </w:r>
      <w:r w:rsidRPr="006C24A3">
        <w:rPr>
          <w:sz w:val="27"/>
          <w:rtl/>
        </w:rPr>
        <w:t>حد</w:t>
      </w:r>
      <w:r w:rsidRPr="006C24A3">
        <w:rPr>
          <w:rFonts w:hint="cs"/>
          <w:sz w:val="27"/>
          <w:rtl/>
        </w:rPr>
        <w:t>ّ</w:t>
      </w:r>
      <w:r w:rsidRPr="006C24A3">
        <w:rPr>
          <w:rFonts w:ascii="Roboto" w:eastAsia="Roboto" w:hAnsi="Roboto"/>
          <w:sz w:val="27"/>
          <w:rtl/>
        </w:rPr>
        <w:t xml:space="preserve"> </w:t>
      </w:r>
      <w:r w:rsidRPr="006C24A3">
        <w:rPr>
          <w:sz w:val="27"/>
          <w:rtl/>
        </w:rPr>
        <w:t>ذاته</w:t>
      </w:r>
      <w:r w:rsidRPr="006C24A3">
        <w:rPr>
          <w:rFonts w:ascii="Roboto" w:eastAsia="Roboto" w:hAnsi="Roboto"/>
          <w:sz w:val="27"/>
          <w:rtl/>
        </w:rPr>
        <w:t xml:space="preserve"> </w:t>
      </w:r>
      <w:r w:rsidRPr="006C24A3">
        <w:rPr>
          <w:sz w:val="27"/>
          <w:rtl/>
        </w:rPr>
        <w:t>بالنسبة</w:t>
      </w:r>
      <w:r w:rsidRPr="006C24A3">
        <w:rPr>
          <w:rFonts w:ascii="Roboto" w:eastAsia="Roboto" w:hAnsi="Roboto"/>
          <w:sz w:val="27"/>
          <w:rtl/>
        </w:rPr>
        <w:t xml:space="preserve"> </w:t>
      </w:r>
      <w:r w:rsidRPr="006C24A3">
        <w:rPr>
          <w:sz w:val="27"/>
          <w:rtl/>
        </w:rPr>
        <w:t>لنفسها؟</w:t>
      </w:r>
      <w:r w:rsidRPr="006C24A3">
        <w:rPr>
          <w:rFonts w:hint="cs"/>
          <w:sz w:val="27"/>
          <w:vertAlign w:val="superscript"/>
          <w:rtl/>
        </w:rPr>
        <w:t>(</w:t>
      </w:r>
      <w:r w:rsidRPr="006C24A3">
        <w:rPr>
          <w:rStyle w:val="af9"/>
          <w:sz w:val="27"/>
          <w:rtl/>
        </w:rPr>
        <w:endnoteReference w:id="13"/>
      </w:r>
      <w:r w:rsidRPr="006C24A3">
        <w:rPr>
          <w:rFonts w:hint="cs"/>
          <w:sz w:val="27"/>
          <w:vertAlign w:val="superscript"/>
          <w:rtl/>
        </w:rPr>
        <w:t>)</w:t>
      </w:r>
      <w:r w:rsidRPr="006C24A3">
        <w:rPr>
          <w:rFonts w:ascii="Roboto" w:eastAsia="Roboto" w:hAnsi="Roboto" w:hint="cs"/>
          <w:sz w:val="27"/>
          <w:rtl/>
        </w:rPr>
        <w:t>.</w:t>
      </w:r>
    </w:p>
    <w:p w:rsidR="00EB2F7A" w:rsidRPr="006C24A3" w:rsidRDefault="00EB2F7A" w:rsidP="00E9135A">
      <w:pPr>
        <w:rPr>
          <w:sz w:val="27"/>
          <w:rtl/>
        </w:rPr>
      </w:pPr>
      <w:r w:rsidRPr="006C24A3">
        <w:rPr>
          <w:sz w:val="27"/>
          <w:rtl/>
        </w:rPr>
        <w:t>وبالتالي</w:t>
      </w:r>
      <w:r w:rsidRPr="006C24A3">
        <w:rPr>
          <w:rFonts w:hint="cs"/>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تتحقق</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بحر</w:t>
      </w:r>
      <w:r w:rsidRPr="006C24A3">
        <w:rPr>
          <w:rFonts w:hint="cs"/>
          <w:sz w:val="27"/>
          <w:rtl/>
        </w:rPr>
        <w:t>ّ</w:t>
      </w:r>
      <w:r w:rsidRPr="006C24A3">
        <w:rPr>
          <w:sz w:val="27"/>
          <w:rtl/>
        </w:rPr>
        <w:t>ية</w:t>
      </w:r>
      <w:r w:rsidRPr="006C24A3">
        <w:rPr>
          <w:rFonts w:hint="cs"/>
          <w:sz w:val="27"/>
          <w:rtl/>
        </w:rPr>
        <w:t>،</w:t>
      </w:r>
      <w:r w:rsidRPr="006C24A3">
        <w:rPr>
          <w:rFonts w:ascii="Roboto" w:eastAsia="Roboto" w:hAnsi="Roboto"/>
          <w:sz w:val="27"/>
          <w:rtl/>
        </w:rPr>
        <w:t xml:space="preserve"> </w:t>
      </w:r>
      <w:r w:rsidRPr="006C24A3">
        <w:rPr>
          <w:sz w:val="27"/>
          <w:rtl/>
        </w:rPr>
        <w:t>ويمكن</w:t>
      </w:r>
      <w:r w:rsidRPr="006C24A3">
        <w:rPr>
          <w:rFonts w:ascii="Roboto" w:eastAsia="Roboto" w:hAnsi="Roboto"/>
          <w:sz w:val="27"/>
          <w:rtl/>
        </w:rPr>
        <w:t xml:space="preserve"> </w:t>
      </w:r>
      <w:r w:rsidRPr="006C24A3">
        <w:rPr>
          <w:sz w:val="27"/>
          <w:rtl/>
        </w:rPr>
        <w:t>تحديدها</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علل</w:t>
      </w:r>
      <w:r w:rsidRPr="006C24A3">
        <w:rPr>
          <w:rFonts w:ascii="Roboto" w:eastAsia="Roboto" w:hAnsi="Roboto"/>
          <w:sz w:val="27"/>
          <w:rtl/>
        </w:rPr>
        <w:t xml:space="preserve"> </w:t>
      </w:r>
      <w:r w:rsidRPr="006C24A3">
        <w:rPr>
          <w:sz w:val="27"/>
          <w:rtl/>
        </w:rPr>
        <w:t>خارجية</w:t>
      </w:r>
      <w:r w:rsidRPr="006C24A3">
        <w:rPr>
          <w:rFonts w:ascii="Roboto" w:eastAsia="Roboto" w:hAnsi="Roboto"/>
          <w:sz w:val="27"/>
          <w:rtl/>
        </w:rPr>
        <w:t xml:space="preserve">. </w:t>
      </w:r>
      <w:r w:rsidRPr="006C24A3">
        <w:rPr>
          <w:sz w:val="27"/>
          <w:rtl/>
        </w:rPr>
        <w:t>القسم</w:t>
      </w:r>
      <w:r w:rsidRPr="006C24A3">
        <w:rPr>
          <w:rFonts w:ascii="Roboto" w:eastAsia="Roboto" w:hAnsi="Roboto"/>
          <w:sz w:val="27"/>
          <w:rtl/>
        </w:rPr>
        <w:t xml:space="preserve"> </w:t>
      </w:r>
      <w:r w:rsidRPr="006C24A3">
        <w:rPr>
          <w:sz w:val="27"/>
          <w:rtl/>
        </w:rPr>
        <w:t>الأو</w:t>
      </w:r>
      <w:r w:rsidRPr="006C24A3">
        <w:rPr>
          <w:rFonts w:hint="cs"/>
          <w:sz w:val="27"/>
          <w:rtl/>
        </w:rPr>
        <w:t>ّ</w:t>
      </w:r>
      <w:r w:rsidRPr="006C24A3">
        <w:rPr>
          <w:sz w:val="27"/>
          <w:rtl/>
        </w:rPr>
        <w:t>ل</w:t>
      </w:r>
      <w:r w:rsidRPr="006C24A3">
        <w:rPr>
          <w:rFonts w:hint="cs"/>
          <w:sz w:val="27"/>
          <w:rtl/>
        </w:rPr>
        <w:t>:</w:t>
      </w:r>
      <w:r w:rsidRPr="006C24A3">
        <w:rPr>
          <w:sz w:val="27"/>
          <w:rtl/>
        </w:rPr>
        <w:t xml:space="preserve"> الإرادة</w:t>
      </w:r>
      <w:r w:rsidRPr="006C24A3">
        <w:rPr>
          <w:rFonts w:hint="cs"/>
          <w:sz w:val="27"/>
          <w:rtl/>
        </w:rPr>
        <w:t xml:space="preserve"> (</w:t>
      </w:r>
      <w:r w:rsidR="00E9135A">
        <w:rPr>
          <w:rFonts w:asciiTheme="majorBidi" w:eastAsia="Roboto" w:hAnsiTheme="majorBidi" w:cstheme="majorBidi"/>
          <w:szCs w:val="22"/>
        </w:rPr>
        <w:t>w</w:t>
      </w:r>
      <w:r w:rsidRPr="006C24A3">
        <w:rPr>
          <w:rFonts w:asciiTheme="majorBidi" w:eastAsia="Roboto" w:hAnsiTheme="majorBidi" w:cstheme="majorBidi"/>
          <w:szCs w:val="22"/>
        </w:rPr>
        <w:t>ill</w:t>
      </w:r>
      <w:r w:rsidRPr="006C24A3">
        <w:rPr>
          <w:rFonts w:hint="cs"/>
          <w:sz w:val="27"/>
          <w:rtl/>
        </w:rPr>
        <w:t>)</w:t>
      </w:r>
      <w:r w:rsidRPr="006C24A3">
        <w:rPr>
          <w:sz w:val="27"/>
          <w:rtl/>
        </w:rPr>
        <w:t>،</w:t>
      </w:r>
      <w:r w:rsidRPr="006C24A3">
        <w:rPr>
          <w:rFonts w:hint="cs"/>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الحر</w:t>
      </w:r>
      <w:r w:rsidRPr="006C24A3">
        <w:rPr>
          <w:rFonts w:hint="cs"/>
          <w:sz w:val="27"/>
          <w:rtl/>
        </w:rPr>
        <w:t>ّة</w:t>
      </w:r>
      <w:r w:rsidRPr="006C24A3">
        <w:rPr>
          <w:rFonts w:ascii="Roboto" w:eastAsia="Roboto" w:hAnsi="Roboto"/>
          <w:sz w:val="27"/>
        </w:rPr>
        <w:t xml:space="preserve"> </w:t>
      </w:r>
      <w:r w:rsidRPr="006C24A3">
        <w:rPr>
          <w:rFonts w:hint="cs"/>
          <w:sz w:val="27"/>
          <w:rtl/>
        </w:rPr>
        <w:t>(</w:t>
      </w:r>
      <w:r w:rsidRPr="006C24A3">
        <w:rPr>
          <w:rFonts w:asciiTheme="majorBidi" w:eastAsia="Roboto" w:hAnsiTheme="majorBidi" w:cstheme="majorBidi"/>
          <w:szCs w:val="22"/>
        </w:rPr>
        <w:t>freewill</w:t>
      </w:r>
      <w:r w:rsidRPr="006C24A3">
        <w:rPr>
          <w:rFonts w:hint="cs"/>
          <w:sz w:val="27"/>
          <w:rtl/>
        </w:rPr>
        <w:t xml:space="preserve">)، </w:t>
      </w:r>
      <w:r w:rsidRPr="006C24A3">
        <w:rPr>
          <w:sz w:val="27"/>
          <w:rtl/>
        </w:rPr>
        <w:t>أو</w:t>
      </w:r>
      <w:r w:rsidRPr="006C24A3">
        <w:rPr>
          <w:rFonts w:ascii="Roboto" w:eastAsia="Roboto" w:hAnsi="Roboto"/>
          <w:sz w:val="27"/>
          <w:rtl/>
        </w:rPr>
        <w:t xml:space="preserve"> </w:t>
      </w:r>
      <w:r w:rsidRPr="006C24A3">
        <w:rPr>
          <w:sz w:val="27"/>
          <w:rtl/>
        </w:rPr>
        <w:t>الاختيار</w:t>
      </w:r>
      <w:r w:rsidRPr="006C24A3">
        <w:rPr>
          <w:rFonts w:hint="cs"/>
          <w:sz w:val="27"/>
          <w:rtl/>
        </w:rPr>
        <w:t xml:space="preserve"> (</w:t>
      </w:r>
      <w:r w:rsidRPr="006C24A3">
        <w:rPr>
          <w:rFonts w:asciiTheme="majorBidi" w:eastAsia="Roboto" w:hAnsiTheme="majorBidi" w:cstheme="majorBidi"/>
          <w:szCs w:val="22"/>
        </w:rPr>
        <w:t>freedom</w:t>
      </w:r>
      <w:r w:rsidRPr="006C24A3">
        <w:rPr>
          <w:rFonts w:hint="cs"/>
          <w:sz w:val="27"/>
          <w:rtl/>
        </w:rPr>
        <w:t>)</w:t>
      </w:r>
      <w:r w:rsidRPr="006C24A3">
        <w:rPr>
          <w:rFonts w:ascii="Roboto" w:eastAsia="Roboto" w:hAnsi="Roboto" w:hint="cs"/>
          <w:sz w:val="27"/>
          <w:rtl/>
        </w:rPr>
        <w:t>؛</w:t>
      </w:r>
      <w:r w:rsidRPr="006C24A3">
        <w:rPr>
          <w:rFonts w:hint="cs"/>
          <w:sz w:val="27"/>
          <w:rtl/>
        </w:rPr>
        <w:t xml:space="preserve"> </w:t>
      </w:r>
      <w:r w:rsidRPr="006C24A3">
        <w:rPr>
          <w:sz w:val="27"/>
          <w:rtl/>
        </w:rPr>
        <w:t>والقسم الثاني</w:t>
      </w:r>
      <w:r w:rsidRPr="006C24A3">
        <w:rPr>
          <w:rFonts w:hint="cs"/>
          <w:sz w:val="27"/>
          <w:rtl/>
        </w:rPr>
        <w:t>:</w:t>
      </w:r>
      <w:r w:rsidRPr="006C24A3">
        <w:rPr>
          <w:rFonts w:ascii="Roboto" w:eastAsia="Roboto" w:hAnsi="Roboto"/>
          <w:sz w:val="27"/>
          <w:rtl/>
        </w:rPr>
        <w:t xml:space="preserve"> </w:t>
      </w:r>
      <w:r w:rsidRPr="006C24A3">
        <w:rPr>
          <w:sz w:val="27"/>
          <w:rtl/>
        </w:rPr>
        <w:t>ق</w:t>
      </w:r>
      <w:r w:rsidRPr="006C24A3">
        <w:rPr>
          <w:rFonts w:hint="cs"/>
          <w:sz w:val="27"/>
          <w:rtl/>
        </w:rPr>
        <w:t>َ</w:t>
      </w:r>
      <w:r w:rsidRPr="006C24A3">
        <w:rPr>
          <w:sz w:val="27"/>
          <w:rtl/>
        </w:rPr>
        <w:t>س</w:t>
      </w:r>
      <w:r w:rsidRPr="006C24A3">
        <w:rPr>
          <w:rFonts w:hint="cs"/>
          <w:sz w:val="27"/>
          <w:rtl/>
        </w:rPr>
        <w:t>ْ</w:t>
      </w:r>
      <w:r w:rsidRPr="006C24A3">
        <w:rPr>
          <w:sz w:val="27"/>
          <w:rtl/>
        </w:rPr>
        <w:t>ر</w:t>
      </w:r>
      <w:r w:rsidRPr="006C24A3">
        <w:rPr>
          <w:rFonts w:ascii="Roboto" w:eastAsia="Roboto" w:hAnsi="Roboto"/>
          <w:sz w:val="27"/>
          <w:rtl/>
        </w:rPr>
        <w:t xml:space="preserve"> </w:t>
      </w:r>
      <w:r w:rsidRPr="006C24A3">
        <w:rPr>
          <w:sz w:val="27"/>
          <w:rtl/>
        </w:rPr>
        <w:t>وجبر</w:t>
      </w:r>
      <w:r w:rsidRPr="006C24A3">
        <w:rPr>
          <w:rFonts w:ascii="Roboto" w:eastAsia="Roboto" w:hAnsi="Roboto"/>
          <w:sz w:val="27"/>
          <w:rtl/>
        </w:rPr>
        <w:t xml:space="preserve">. </w:t>
      </w:r>
      <w:r w:rsidRPr="006C24A3">
        <w:rPr>
          <w:sz w:val="27"/>
          <w:rtl/>
        </w:rPr>
        <w:t>لذلك</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نسبة</w:t>
      </w:r>
      <w:r w:rsidRPr="006C24A3">
        <w:rPr>
          <w:rFonts w:ascii="Roboto" w:eastAsia="Roboto" w:hAnsi="Roboto"/>
          <w:sz w:val="27"/>
          <w:rtl/>
        </w:rPr>
        <w:t xml:space="preserve"> </w:t>
      </w:r>
      <w:r w:rsidRPr="006C24A3">
        <w:rPr>
          <w:rFonts w:hint="cs"/>
          <w:sz w:val="27"/>
          <w:rtl/>
        </w:rPr>
        <w:t xml:space="preserve">بين </w:t>
      </w:r>
      <w:r w:rsidRPr="006C24A3">
        <w:rPr>
          <w:sz w:val="27"/>
          <w:rtl/>
        </w:rPr>
        <w:t>الإرادة</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rFonts w:hint="cs"/>
          <w:sz w:val="27"/>
          <w:rtl/>
        </w:rPr>
        <w:t>هي العموم والخصوص</w:t>
      </w:r>
      <w:r w:rsidRPr="006C24A3">
        <w:rPr>
          <w:rFonts w:ascii="Roboto" w:eastAsia="Roboto" w:hAnsi="Roboto"/>
          <w:sz w:val="27"/>
          <w:rtl/>
        </w:rPr>
        <w:t xml:space="preserve"> </w:t>
      </w:r>
      <w:r w:rsidRPr="006C24A3">
        <w:rPr>
          <w:rFonts w:ascii="Roboto" w:eastAsia="Roboto" w:hAnsi="Roboto" w:hint="cs"/>
          <w:sz w:val="27"/>
          <w:rtl/>
        </w:rPr>
        <w:t>ال</w:t>
      </w:r>
      <w:r w:rsidRPr="006C24A3">
        <w:rPr>
          <w:sz w:val="27"/>
          <w:rtl/>
        </w:rPr>
        <w:t>مطلق</w:t>
      </w:r>
      <w:r w:rsidRPr="006C24A3">
        <w:rPr>
          <w:rFonts w:ascii="Roboto" w:eastAsia="Roboto" w:hAnsi="Roboto"/>
          <w:sz w:val="27"/>
          <w:rtl/>
        </w:rPr>
        <w:t xml:space="preserve">، </w:t>
      </w:r>
      <w:r w:rsidRPr="006C24A3">
        <w:rPr>
          <w:sz w:val="27"/>
          <w:rtl/>
        </w:rPr>
        <w:t>أي</w:t>
      </w:r>
      <w:r w:rsidRPr="006C24A3">
        <w:rPr>
          <w:rFonts w:ascii="Roboto" w:eastAsia="Roboto" w:hAnsi="Roboto"/>
          <w:sz w:val="27"/>
          <w:rtl/>
        </w:rPr>
        <w:t xml:space="preserve"> </w:t>
      </w:r>
      <w:r w:rsidRPr="006C24A3">
        <w:rPr>
          <w:rFonts w:hint="cs"/>
          <w:sz w:val="27"/>
          <w:rtl/>
        </w:rPr>
        <w:t>إ</w:t>
      </w:r>
      <w:r w:rsidRPr="006C24A3">
        <w:rPr>
          <w:sz w:val="27"/>
          <w:rtl/>
        </w:rPr>
        <w:t>ن</w:t>
      </w:r>
      <w:r w:rsidRPr="006C24A3">
        <w:rPr>
          <w:rFonts w:ascii="Roboto" w:eastAsia="Roboto" w:hAnsi="Roboto"/>
          <w:sz w:val="27"/>
          <w:rtl/>
        </w:rPr>
        <w:t xml:space="preserve"> </w:t>
      </w:r>
      <w:r w:rsidRPr="006C24A3">
        <w:rPr>
          <w:sz w:val="27"/>
          <w:rtl/>
        </w:rPr>
        <w:t>كل</w:t>
      </w:r>
      <w:r w:rsidRPr="006C24A3">
        <w:rPr>
          <w:rFonts w:hint="cs"/>
          <w:sz w:val="27"/>
          <w:rtl/>
        </w:rPr>
        <w:t xml:space="preserve">ّ </w:t>
      </w:r>
      <w:r w:rsidRPr="006C24A3">
        <w:rPr>
          <w:sz w:val="27"/>
          <w:rtl/>
        </w:rPr>
        <w:t>اختيار</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نوع</w:t>
      </w:r>
      <w:r w:rsidRPr="006C24A3">
        <w:rPr>
          <w:rFonts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ولكن</w:t>
      </w:r>
      <w:r w:rsidRPr="006C24A3">
        <w:rPr>
          <w:rFonts w:hint="cs"/>
          <w:sz w:val="27"/>
          <w:rtl/>
        </w:rPr>
        <w:t>ْ</w:t>
      </w:r>
      <w:r w:rsidRPr="006C24A3">
        <w:rPr>
          <w:rFonts w:ascii="Roboto" w:eastAsia="Roboto" w:hAnsi="Roboto"/>
          <w:sz w:val="27"/>
          <w:rtl/>
        </w:rPr>
        <w:t xml:space="preserve"> </w:t>
      </w:r>
      <w:r w:rsidRPr="006C24A3">
        <w:rPr>
          <w:sz w:val="27"/>
          <w:rtl/>
        </w:rPr>
        <w:t>ليس</w:t>
      </w:r>
      <w:r w:rsidRPr="006C24A3">
        <w:rPr>
          <w:rFonts w:ascii="Roboto" w:eastAsia="Roboto" w:hAnsi="Roboto"/>
          <w:sz w:val="27"/>
          <w:rtl/>
        </w:rPr>
        <w:t xml:space="preserve"> </w:t>
      </w:r>
      <w:r w:rsidRPr="006C24A3">
        <w:rPr>
          <w:sz w:val="27"/>
          <w:rtl/>
        </w:rPr>
        <w:t>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إرادة</w:t>
      </w:r>
      <w:r w:rsidRPr="006C24A3">
        <w:rPr>
          <w:rFonts w:ascii="Roboto" w:eastAsia="Roboto" w:hAnsi="Roboto"/>
          <w:sz w:val="27"/>
          <w:rtl/>
        </w:rPr>
        <w:t xml:space="preserve"> </w:t>
      </w:r>
      <w:r w:rsidRPr="006C24A3">
        <w:rPr>
          <w:sz w:val="27"/>
          <w:rtl/>
        </w:rPr>
        <w:t>اختياراً</w:t>
      </w:r>
      <w:r w:rsidRPr="006C24A3">
        <w:rPr>
          <w:rFonts w:ascii="Roboto" w:eastAsia="Roboto" w:hAnsi="Roboto"/>
          <w:sz w:val="27"/>
          <w:rtl/>
        </w:rPr>
        <w:t xml:space="preserve">، </w:t>
      </w:r>
      <w:r w:rsidRPr="006C24A3">
        <w:rPr>
          <w:sz w:val="27"/>
          <w:rtl/>
        </w:rPr>
        <w:t>لأن</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قد</w:t>
      </w:r>
      <w:r w:rsidRPr="006C24A3">
        <w:rPr>
          <w:rFonts w:ascii="Roboto" w:eastAsia="Roboto" w:hAnsi="Roboto"/>
          <w:sz w:val="27"/>
          <w:rtl/>
        </w:rPr>
        <w:t xml:space="preserve"> </w:t>
      </w:r>
      <w:r w:rsidRPr="006C24A3">
        <w:rPr>
          <w:sz w:val="27"/>
          <w:rtl/>
        </w:rPr>
        <w:t>تكون</w:t>
      </w:r>
      <w:r w:rsidRPr="006C24A3">
        <w:rPr>
          <w:rFonts w:ascii="Roboto" w:eastAsia="Roboto" w:hAnsi="Roboto"/>
          <w:sz w:val="27"/>
          <w:rtl/>
        </w:rPr>
        <w:t xml:space="preserve"> </w:t>
      </w:r>
      <w:r w:rsidRPr="006C24A3">
        <w:rPr>
          <w:sz w:val="27"/>
          <w:rtl/>
        </w:rPr>
        <w:t>محد</w:t>
      </w:r>
      <w:r w:rsidRPr="006C24A3">
        <w:rPr>
          <w:rFonts w:hint="cs"/>
          <w:sz w:val="27"/>
          <w:rtl/>
        </w:rPr>
        <w:t>ّ</w:t>
      </w:r>
      <w:r w:rsidRPr="006C24A3">
        <w:rPr>
          <w:sz w:val="27"/>
          <w:rtl/>
        </w:rPr>
        <w:t>دة</w:t>
      </w:r>
      <w:r w:rsidRPr="006C24A3">
        <w:rPr>
          <w:rFonts w:hint="cs"/>
          <w:sz w:val="27"/>
          <w:rtl/>
        </w:rPr>
        <w:t xml:space="preserve"> </w:t>
      </w:r>
      <w:r w:rsidRPr="006C24A3">
        <w:rPr>
          <w:sz w:val="27"/>
          <w:rtl/>
        </w:rPr>
        <w:t>وناتجة</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علل</w:t>
      </w:r>
      <w:r w:rsidRPr="006C24A3">
        <w:rPr>
          <w:rFonts w:ascii="Roboto" w:eastAsia="Roboto" w:hAnsi="Roboto"/>
          <w:sz w:val="27"/>
          <w:rtl/>
        </w:rPr>
        <w:t xml:space="preserve"> </w:t>
      </w:r>
      <w:r w:rsidRPr="006C24A3">
        <w:rPr>
          <w:sz w:val="27"/>
          <w:rtl/>
        </w:rPr>
        <w:t>خارجية</w:t>
      </w:r>
      <w:r w:rsidRPr="006C24A3">
        <w:rPr>
          <w:rFonts w:ascii="Roboto" w:eastAsia="Roboto" w:hAnsi="Roboto"/>
          <w:sz w:val="27"/>
          <w:rtl/>
        </w:rPr>
        <w:t xml:space="preserve">. </w:t>
      </w:r>
    </w:p>
    <w:p w:rsidR="00EB2F7A" w:rsidRPr="006C24A3" w:rsidRDefault="00EB2F7A" w:rsidP="00EB2F7A">
      <w:pPr>
        <w:spacing w:line="380" w:lineRule="exact"/>
        <w:rPr>
          <w:rFonts w:ascii="AAAGoldenLotus Stg1_Ver1" w:hAnsi="AAAGoldenLotus Stg1_Ver1"/>
          <w:sz w:val="27"/>
          <w:rtl/>
        </w:rPr>
      </w:pPr>
    </w:p>
    <w:p w:rsidR="00EB2F7A" w:rsidRPr="006C24A3" w:rsidRDefault="00EB2F7A" w:rsidP="00EB2F7A">
      <w:pPr>
        <w:pStyle w:val="31"/>
        <w:rPr>
          <w:rFonts w:ascii="Roboto" w:eastAsia="Roboto" w:hAnsi="Roboto"/>
          <w:color w:val="auto"/>
          <w:rtl/>
        </w:rPr>
      </w:pPr>
      <w:r w:rsidRPr="006C24A3">
        <w:rPr>
          <w:rFonts w:ascii="Roboto" w:eastAsia="Roboto" w:hAnsi="Roboto" w:hint="cs"/>
          <w:color w:val="auto"/>
          <w:rtl/>
        </w:rPr>
        <w:t>4ـ</w:t>
      </w:r>
      <w:r w:rsidRPr="006C24A3">
        <w:rPr>
          <w:rFonts w:ascii="Roboto" w:eastAsia="Roboto" w:hAnsi="Roboto"/>
          <w:color w:val="auto"/>
          <w:rtl/>
        </w:rPr>
        <w:t xml:space="preserve"> </w:t>
      </w:r>
      <w:r w:rsidRPr="006C24A3">
        <w:rPr>
          <w:color w:val="auto"/>
          <w:rtl/>
        </w:rPr>
        <w:t>العل</w:t>
      </w:r>
      <w:r w:rsidRPr="006C24A3">
        <w:rPr>
          <w:rFonts w:hint="cs"/>
          <w:color w:val="auto"/>
          <w:rtl/>
        </w:rPr>
        <w:t>ِّ</w:t>
      </w:r>
      <w:r w:rsidRPr="006C24A3">
        <w:rPr>
          <w:color w:val="auto"/>
          <w:rtl/>
        </w:rPr>
        <w:t>ية</w:t>
      </w:r>
      <w:r w:rsidRPr="006C24A3">
        <w:rPr>
          <w:rFonts w:ascii="Roboto" w:eastAsia="Roboto" w:hAnsi="Roboto"/>
          <w:color w:val="auto"/>
          <w:rtl/>
        </w:rPr>
        <w:t xml:space="preserve"> </w:t>
      </w:r>
      <w:r w:rsidRPr="006C24A3">
        <w:rPr>
          <w:color w:val="auto"/>
          <w:rtl/>
        </w:rPr>
        <w:t>والاختيار</w:t>
      </w:r>
      <w:r w:rsidRPr="006C24A3">
        <w:rPr>
          <w:rFonts w:ascii="Roboto" w:eastAsia="Roboto" w:hAnsi="Roboto"/>
          <w:color w:val="auto"/>
          <w:rtl/>
        </w:rPr>
        <w:t xml:space="preserve"> </w:t>
      </w:r>
      <w:r w:rsidRPr="006C24A3">
        <w:rPr>
          <w:color w:val="auto"/>
          <w:rtl/>
        </w:rPr>
        <w:t>في</w:t>
      </w:r>
      <w:r w:rsidRPr="006C24A3">
        <w:rPr>
          <w:rFonts w:ascii="Roboto" w:eastAsia="Roboto" w:hAnsi="Roboto"/>
          <w:color w:val="auto"/>
          <w:rtl/>
        </w:rPr>
        <w:t xml:space="preserve"> </w:t>
      </w:r>
      <w:r w:rsidRPr="006C24A3">
        <w:rPr>
          <w:color w:val="auto"/>
          <w:rtl/>
        </w:rPr>
        <w:t>كتاب</w:t>
      </w:r>
      <w:r w:rsidRPr="006C24A3">
        <w:rPr>
          <w:rFonts w:ascii="Roboto" w:eastAsia="Roboto" w:hAnsi="Roboto"/>
          <w:color w:val="auto"/>
          <w:rtl/>
        </w:rPr>
        <w:t xml:space="preserve"> </w:t>
      </w:r>
      <w:r w:rsidRPr="006C24A3">
        <w:rPr>
          <w:color w:val="auto"/>
          <w:rtl/>
        </w:rPr>
        <w:t>نقد</w:t>
      </w:r>
      <w:r w:rsidRPr="006C24A3">
        <w:rPr>
          <w:rFonts w:ascii="Roboto" w:eastAsia="Roboto" w:hAnsi="Roboto"/>
          <w:color w:val="auto"/>
          <w:rtl/>
        </w:rPr>
        <w:t xml:space="preserve"> </w:t>
      </w:r>
      <w:r w:rsidRPr="006C24A3">
        <w:rPr>
          <w:color w:val="auto"/>
          <w:rtl/>
        </w:rPr>
        <w:t>العقل</w:t>
      </w:r>
      <w:r w:rsidRPr="006C24A3">
        <w:rPr>
          <w:rFonts w:ascii="Roboto" w:eastAsia="Roboto" w:hAnsi="Roboto"/>
          <w:color w:val="auto"/>
          <w:rtl/>
        </w:rPr>
        <w:t xml:space="preserve"> </w:t>
      </w:r>
      <w:r w:rsidRPr="006C24A3">
        <w:rPr>
          <w:color w:val="auto"/>
          <w:rtl/>
        </w:rPr>
        <w:t>النظري</w:t>
      </w:r>
      <w:r w:rsidRPr="006C24A3">
        <w:rPr>
          <w:rFonts w:hint="cs"/>
          <w:color w:val="auto"/>
          <w:rtl/>
        </w:rPr>
        <w:t xml:space="preserve"> ــــــ</w:t>
      </w:r>
    </w:p>
    <w:p w:rsidR="00EB2F7A" w:rsidRPr="006C24A3" w:rsidRDefault="00EB2F7A" w:rsidP="00BB196A">
      <w:pPr>
        <w:rPr>
          <w:rFonts w:ascii="Roboto" w:eastAsia="Roboto" w:hAnsi="Roboto"/>
          <w:sz w:val="27"/>
          <w:rtl/>
        </w:rPr>
      </w:pPr>
      <w:r w:rsidRPr="006C24A3">
        <w:rPr>
          <w:sz w:val="27"/>
          <w:rtl/>
        </w:rPr>
        <w:t>يذكر</w:t>
      </w:r>
      <w:r w:rsidRPr="006C24A3">
        <w:rPr>
          <w:rFonts w:ascii="Roboto" w:eastAsia="Roboto" w:hAnsi="Roboto"/>
          <w:sz w:val="27"/>
          <w:rtl/>
        </w:rPr>
        <w:t xml:space="preserve"> </w:t>
      </w:r>
      <w:r w:rsidRPr="006C24A3">
        <w:rPr>
          <w:sz w:val="27"/>
          <w:rtl/>
        </w:rPr>
        <w:t>كانط</w:t>
      </w:r>
      <w:r w:rsidRPr="006C24A3">
        <w:rPr>
          <w:rFonts w:hint="cs"/>
          <w:sz w:val="27"/>
          <w:rtl/>
        </w:rPr>
        <w:t xml:space="preserve"> </w:t>
      </w:r>
      <w:r w:rsidRPr="006C24A3">
        <w:rPr>
          <w:rFonts w:ascii="Roboto" w:eastAsia="Roboto" w:hAnsi="Roboto"/>
          <w:sz w:val="27"/>
          <w:rtl/>
        </w:rPr>
        <w:t xml:space="preserve">ـ </w:t>
      </w:r>
      <w:r w:rsidRPr="006C24A3">
        <w:rPr>
          <w:sz w:val="27"/>
          <w:rtl/>
        </w:rPr>
        <w:t>كما</w:t>
      </w:r>
      <w:r w:rsidRPr="006C24A3">
        <w:rPr>
          <w:rFonts w:ascii="Roboto" w:eastAsia="Roboto" w:hAnsi="Roboto"/>
          <w:sz w:val="27"/>
          <w:rtl/>
        </w:rPr>
        <w:t xml:space="preserve"> </w:t>
      </w:r>
      <w:r w:rsidRPr="006C24A3">
        <w:rPr>
          <w:sz w:val="27"/>
          <w:rtl/>
        </w:rPr>
        <w:t>أش</w:t>
      </w:r>
      <w:r w:rsidRPr="006C24A3">
        <w:rPr>
          <w:rFonts w:hint="cs"/>
          <w:sz w:val="27"/>
          <w:rtl/>
        </w:rPr>
        <w:t>َ</w:t>
      </w:r>
      <w:r w:rsidRPr="006C24A3">
        <w:rPr>
          <w:sz w:val="27"/>
          <w:rtl/>
        </w:rPr>
        <w:t>ر</w:t>
      </w:r>
      <w:r w:rsidRPr="006C24A3">
        <w:rPr>
          <w:rFonts w:hint="cs"/>
          <w:sz w:val="27"/>
          <w:rtl/>
        </w:rPr>
        <w:t>ْ</w:t>
      </w:r>
      <w:r w:rsidRPr="006C24A3">
        <w:rPr>
          <w:sz w:val="27"/>
          <w:rtl/>
        </w:rPr>
        <w:t>نا</w:t>
      </w:r>
      <w:r w:rsidRPr="006C24A3">
        <w:rPr>
          <w:rFonts w:ascii="Roboto" w:eastAsia="Roboto" w:hAnsi="Roboto"/>
          <w:sz w:val="27"/>
          <w:rtl/>
        </w:rPr>
        <w:t xml:space="preserve"> </w:t>
      </w:r>
      <w:r w:rsidRPr="006C24A3">
        <w:rPr>
          <w:sz w:val="27"/>
          <w:rtl/>
        </w:rPr>
        <w:t>سابقاً</w:t>
      </w:r>
      <w:r w:rsidRPr="006C24A3">
        <w:rPr>
          <w:rFonts w:ascii="Roboto" w:eastAsia="Roboto" w:hAnsi="Roboto"/>
          <w:sz w:val="27"/>
          <w:rtl/>
        </w:rPr>
        <w:t xml:space="preserve"> ـ </w:t>
      </w:r>
      <w:r w:rsidRPr="006C24A3">
        <w:rPr>
          <w:sz w:val="27"/>
          <w:rtl/>
        </w:rPr>
        <w:t>في</w:t>
      </w:r>
      <w:r w:rsidRPr="006C24A3">
        <w:rPr>
          <w:rFonts w:ascii="Roboto" w:eastAsia="Roboto" w:hAnsi="Roboto"/>
          <w:sz w:val="27"/>
          <w:rtl/>
        </w:rPr>
        <w:t xml:space="preserve"> </w:t>
      </w:r>
      <w:r w:rsidRPr="006C24A3">
        <w:rPr>
          <w:sz w:val="27"/>
          <w:rtl/>
        </w:rPr>
        <w:t>كتاب</w:t>
      </w:r>
      <w:r w:rsidRPr="006C24A3">
        <w:rPr>
          <w:rFonts w:ascii="Roboto" w:eastAsia="Roboto" w:hAnsi="Roboto"/>
          <w:sz w:val="27"/>
          <w:rtl/>
        </w:rPr>
        <w:t xml:space="preserve"> </w:t>
      </w:r>
      <w:r w:rsidRPr="006C24A3">
        <w:rPr>
          <w:sz w:val="27"/>
          <w:rtl/>
        </w:rPr>
        <w:t>نقد</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النظري</w:t>
      </w:r>
      <w:r w:rsidRPr="006C24A3">
        <w:rPr>
          <w:rFonts w:ascii="Roboto" w:eastAsia="Roboto" w:hAnsi="Roboto"/>
          <w:sz w:val="27"/>
          <w:rtl/>
        </w:rPr>
        <w:t xml:space="preserve"> </w:t>
      </w:r>
      <w:r w:rsidRPr="006C24A3">
        <w:rPr>
          <w:sz w:val="27"/>
          <w:rtl/>
        </w:rPr>
        <w:t>مسألة</w:t>
      </w:r>
      <w:r w:rsidRPr="006C24A3">
        <w:rPr>
          <w:rFonts w:ascii="Roboto" w:eastAsia="Roboto" w:hAnsi="Roboto"/>
          <w:sz w:val="27"/>
          <w:rtl/>
        </w:rPr>
        <w:t xml:space="preserve"> </w:t>
      </w:r>
      <w:r w:rsidRPr="006C24A3">
        <w:rPr>
          <w:sz w:val="27"/>
          <w:rtl/>
        </w:rPr>
        <w:t>الجبر</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بصفتها</w:t>
      </w:r>
      <w:r w:rsidRPr="006C24A3">
        <w:rPr>
          <w:rFonts w:ascii="Roboto" w:eastAsia="Roboto" w:hAnsi="Roboto"/>
          <w:sz w:val="27"/>
          <w:rtl/>
        </w:rPr>
        <w:t xml:space="preserve"> </w:t>
      </w:r>
      <w:r w:rsidRPr="006C24A3">
        <w:rPr>
          <w:sz w:val="27"/>
          <w:rtl/>
        </w:rPr>
        <w:t>مسألة</w:t>
      </w:r>
      <w:r w:rsidRPr="006C24A3">
        <w:rPr>
          <w:rFonts w:hint="cs"/>
          <w:sz w:val="27"/>
          <w:rtl/>
        </w:rPr>
        <w:t xml:space="preserve"> </w:t>
      </w:r>
      <w:r w:rsidRPr="006C24A3">
        <w:rPr>
          <w:sz w:val="27"/>
          <w:rtl/>
        </w:rPr>
        <w:t>متناقضة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التقليدية</w:t>
      </w:r>
      <w:r w:rsidRPr="006C24A3">
        <w:rPr>
          <w:rFonts w:ascii="Roboto" w:eastAsia="Roboto" w:hAnsi="Roboto"/>
          <w:sz w:val="27"/>
          <w:rtl/>
        </w:rPr>
        <w:t xml:space="preserve">، </w:t>
      </w:r>
      <w:r w:rsidRPr="006C24A3">
        <w:rPr>
          <w:sz w:val="27"/>
          <w:rtl/>
        </w:rPr>
        <w:t>والتي</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حالة</w:t>
      </w:r>
      <w:r w:rsidRPr="006C24A3">
        <w:rPr>
          <w:rFonts w:ascii="Roboto" w:eastAsia="Roboto" w:hAnsi="Roboto"/>
          <w:sz w:val="27"/>
          <w:rtl/>
        </w:rPr>
        <w:t xml:space="preserve"> </w:t>
      </w:r>
      <w:r w:rsidRPr="006C24A3">
        <w:rPr>
          <w:sz w:val="27"/>
          <w:rtl/>
        </w:rPr>
        <w:t>القضية</w:t>
      </w:r>
      <w:r w:rsidRPr="006C24A3">
        <w:rPr>
          <w:rFonts w:ascii="Roboto" w:eastAsia="Roboto" w:hAnsi="Roboto"/>
          <w:sz w:val="27"/>
          <w:rtl/>
        </w:rPr>
        <w:t xml:space="preserve"> </w:t>
      </w:r>
      <w:r w:rsidRPr="006C24A3">
        <w:rPr>
          <w:sz w:val="27"/>
          <w:rtl/>
        </w:rPr>
        <w:t>الأصلية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الفرضية</w:t>
      </w:r>
      <w:r w:rsidRPr="006C24A3">
        <w:rPr>
          <w:rFonts w:ascii="Roboto" w:eastAsia="Roboto" w:hAnsi="Roboto"/>
          <w:sz w:val="27"/>
          <w:rtl/>
        </w:rPr>
        <w:t xml:space="preserve"> </w:t>
      </w:r>
      <w:r w:rsidRPr="006C24A3">
        <w:rPr>
          <w:sz w:val="27"/>
          <w:rtl/>
        </w:rPr>
        <w:t>يتم</w:t>
      </w:r>
      <w:r w:rsidRPr="006C24A3">
        <w:rPr>
          <w:rFonts w:hint="cs"/>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كنوع</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العل</w:t>
      </w:r>
      <w:r w:rsidR="00E9135A">
        <w:rPr>
          <w:rFonts w:hint="cs"/>
          <w:sz w:val="27"/>
          <w:rtl/>
        </w:rPr>
        <w:t>ّ</w:t>
      </w:r>
      <w:r w:rsidRPr="006C24A3">
        <w:rPr>
          <w:sz w:val="27"/>
          <w:rtl/>
        </w:rPr>
        <w:t>ة</w:t>
      </w:r>
      <w:r w:rsidRPr="006C24A3">
        <w:rPr>
          <w:rFonts w:ascii="Roboto" w:eastAsia="Roboto" w:hAnsi="Roboto"/>
          <w:sz w:val="27"/>
          <w:rtl/>
        </w:rPr>
        <w:t xml:space="preserve">، </w:t>
      </w:r>
      <w:r w:rsidRPr="006C24A3">
        <w:rPr>
          <w:sz w:val="27"/>
          <w:rtl/>
        </w:rPr>
        <w:t>ولكن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القضية</w:t>
      </w:r>
      <w:r w:rsidRPr="006C24A3">
        <w:rPr>
          <w:rFonts w:ascii="Roboto" w:eastAsia="Roboto" w:hAnsi="Roboto"/>
          <w:sz w:val="27"/>
          <w:rtl/>
        </w:rPr>
        <w:t xml:space="preserve"> </w:t>
      </w:r>
      <w:r w:rsidRPr="006C24A3">
        <w:rPr>
          <w:sz w:val="27"/>
          <w:rtl/>
        </w:rPr>
        <w:t>المعاكسة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نقض</w:t>
      </w:r>
      <w:r w:rsidRPr="006C24A3">
        <w:rPr>
          <w:rFonts w:ascii="Roboto" w:eastAsia="Roboto" w:hAnsi="Roboto"/>
          <w:sz w:val="27"/>
          <w:rtl/>
        </w:rPr>
        <w:t xml:space="preserve"> </w:t>
      </w:r>
      <w:r w:rsidRPr="006C24A3">
        <w:rPr>
          <w:sz w:val="27"/>
          <w:rtl/>
        </w:rPr>
        <w:t>الفرضية</w:t>
      </w:r>
      <w:r w:rsidRPr="006C24A3">
        <w:rPr>
          <w:rFonts w:ascii="Roboto" w:eastAsia="Roboto" w:hAnsi="Roboto"/>
          <w:sz w:val="27"/>
          <w:rtl/>
        </w:rPr>
        <w:t xml:space="preserve"> </w:t>
      </w:r>
      <w:r w:rsidRPr="006C24A3">
        <w:rPr>
          <w:rFonts w:ascii="Roboto" w:eastAsia="Roboto" w:hAnsi="Roboto" w:hint="cs"/>
          <w:sz w:val="27"/>
          <w:rtl/>
        </w:rPr>
        <w:t xml:space="preserve">هي أنه </w:t>
      </w:r>
      <w:r w:rsidRPr="006C24A3">
        <w:rPr>
          <w:sz w:val="27"/>
          <w:rtl/>
        </w:rPr>
        <w:t>لا</w:t>
      </w:r>
      <w:r w:rsidRPr="006C24A3">
        <w:rPr>
          <w:rFonts w:ascii="Roboto" w:eastAsia="Roboto" w:hAnsi="Roboto"/>
          <w:sz w:val="27"/>
          <w:rtl/>
        </w:rPr>
        <w:t xml:space="preserve"> </w:t>
      </w:r>
      <w:r w:rsidRPr="006C24A3">
        <w:rPr>
          <w:sz w:val="27"/>
          <w:rtl/>
        </w:rPr>
        <w:t>يوجد</w:t>
      </w:r>
      <w:r w:rsidRPr="006C24A3">
        <w:rPr>
          <w:rFonts w:hint="cs"/>
          <w:sz w:val="27"/>
          <w:rtl/>
        </w:rPr>
        <w:t xml:space="preserve"> </w:t>
      </w:r>
      <w:r w:rsidRPr="006C24A3">
        <w:rPr>
          <w:sz w:val="27"/>
          <w:rtl/>
        </w:rPr>
        <w:t>حر</w:t>
      </w:r>
      <w:r w:rsidRPr="006C24A3">
        <w:rPr>
          <w:rFonts w:hint="cs"/>
          <w:sz w:val="27"/>
          <w:rtl/>
        </w:rPr>
        <w:t>ّ</w:t>
      </w:r>
      <w:r w:rsidRPr="006C24A3">
        <w:rPr>
          <w:sz w:val="27"/>
          <w:rtl/>
        </w:rPr>
        <w:t>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واختيار</w:t>
      </w:r>
      <w:r w:rsidRPr="006C24A3">
        <w:rPr>
          <w:rFonts w:ascii="Roboto" w:eastAsia="Roboto" w:hAnsi="Roboto"/>
          <w:sz w:val="27"/>
          <w:rtl/>
        </w:rPr>
        <w:t xml:space="preserve">، </w:t>
      </w:r>
      <w:r w:rsidRPr="006C24A3">
        <w:rPr>
          <w:sz w:val="27"/>
          <w:rtl/>
        </w:rPr>
        <w:t>وكل</w:t>
      </w:r>
      <w:r w:rsidRPr="006C24A3">
        <w:rPr>
          <w:rFonts w:hint="cs"/>
          <w:sz w:val="27"/>
          <w:rtl/>
        </w:rPr>
        <w:t>ّ</w:t>
      </w:r>
      <w:r w:rsidRPr="006C24A3">
        <w:rPr>
          <w:rFonts w:ascii="Roboto" w:eastAsia="Roboto" w:hAnsi="Roboto"/>
          <w:sz w:val="27"/>
          <w:rtl/>
        </w:rPr>
        <w:t xml:space="preserve"> </w:t>
      </w:r>
      <w:r w:rsidRPr="006C24A3">
        <w:rPr>
          <w:sz w:val="27"/>
          <w:rtl/>
        </w:rPr>
        <w:t>شيء</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يحدث</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وفقا</w:t>
      </w:r>
      <w:r w:rsidRPr="006C24A3">
        <w:rPr>
          <w:rFonts w:hint="cs"/>
          <w:sz w:val="27"/>
          <w:rtl/>
        </w:rPr>
        <w:t>ً</w:t>
      </w:r>
      <w:r w:rsidRPr="006C24A3">
        <w:rPr>
          <w:rFonts w:ascii="Roboto" w:eastAsia="Roboto" w:hAnsi="Roboto"/>
          <w:sz w:val="27"/>
          <w:rtl/>
        </w:rPr>
        <w:t xml:space="preserve"> </w:t>
      </w:r>
      <w:r w:rsidRPr="006C24A3">
        <w:rPr>
          <w:sz w:val="27"/>
          <w:rtl/>
        </w:rPr>
        <w:t>لقوانين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hint="cs"/>
          <w:sz w:val="27"/>
          <w:rtl/>
        </w:rPr>
        <w:t>.</w:t>
      </w:r>
    </w:p>
    <w:p w:rsidR="00EB2F7A" w:rsidRPr="006C24A3" w:rsidRDefault="00EB2F7A" w:rsidP="00EB2F7A">
      <w:pPr>
        <w:rPr>
          <w:rFonts w:ascii="Roboto" w:eastAsia="Roboto" w:hAnsi="Roboto"/>
          <w:sz w:val="27"/>
          <w:rtl/>
        </w:rPr>
      </w:pPr>
      <w:r w:rsidRPr="006C24A3">
        <w:rPr>
          <w:sz w:val="27"/>
          <w:rtl/>
        </w:rPr>
        <w:t>والآن</w:t>
      </w:r>
      <w:r w:rsidRPr="006C24A3">
        <w:rPr>
          <w:rFonts w:ascii="Roboto" w:eastAsia="Roboto" w:hAnsi="Roboto"/>
          <w:sz w:val="27"/>
          <w:rtl/>
        </w:rPr>
        <w:t xml:space="preserve"> </w:t>
      </w:r>
      <w:r w:rsidRPr="006C24A3">
        <w:rPr>
          <w:sz w:val="27"/>
          <w:rtl/>
        </w:rPr>
        <w:t>نتتب</w:t>
      </w:r>
      <w:r w:rsidRPr="006C24A3">
        <w:rPr>
          <w:rFonts w:hint="cs"/>
          <w:sz w:val="27"/>
          <w:rtl/>
        </w:rPr>
        <w:t>ّ</w:t>
      </w:r>
      <w:r w:rsidRPr="006C24A3">
        <w:rPr>
          <w:sz w:val="27"/>
          <w:rtl/>
        </w:rPr>
        <w:t>ع</w:t>
      </w:r>
      <w:r w:rsidRPr="006C24A3">
        <w:rPr>
          <w:rFonts w:hint="cs"/>
          <w:sz w:val="27"/>
          <w:rtl/>
        </w:rPr>
        <w:t xml:space="preserve"> </w:t>
      </w:r>
      <w:r w:rsidRPr="006C24A3">
        <w:rPr>
          <w:sz w:val="27"/>
          <w:rtl/>
        </w:rPr>
        <w:t>شرح</w:t>
      </w:r>
      <w:r w:rsidRPr="006C24A3">
        <w:rPr>
          <w:rFonts w:ascii="Roboto" w:eastAsia="Roboto" w:hAnsi="Roboto"/>
          <w:sz w:val="27"/>
          <w:rtl/>
        </w:rPr>
        <w:t xml:space="preserve"> </w:t>
      </w:r>
      <w:r w:rsidRPr="006C24A3">
        <w:rPr>
          <w:sz w:val="27"/>
          <w:rtl/>
        </w:rPr>
        <w:t>الفكرة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كتاب</w:t>
      </w:r>
      <w:r w:rsidRPr="006C24A3">
        <w:rPr>
          <w:rFonts w:ascii="Roboto" w:eastAsia="Roboto" w:hAnsi="Roboto"/>
          <w:sz w:val="27"/>
          <w:rtl/>
        </w:rPr>
        <w:t xml:space="preserve"> </w:t>
      </w:r>
      <w:r w:rsidRPr="006C24A3">
        <w:rPr>
          <w:sz w:val="27"/>
          <w:rtl/>
        </w:rPr>
        <w:t>نقد</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النظري</w:t>
      </w:r>
      <w:r w:rsidRPr="006C24A3">
        <w:rPr>
          <w:rFonts w:hint="cs"/>
          <w:sz w:val="27"/>
          <w:vertAlign w:val="superscript"/>
          <w:rtl/>
        </w:rPr>
        <w:t>(</w:t>
      </w:r>
      <w:r w:rsidRPr="006C24A3">
        <w:rPr>
          <w:rStyle w:val="af9"/>
          <w:sz w:val="27"/>
          <w:rtl/>
        </w:rPr>
        <w:endnoteReference w:id="14"/>
      </w:r>
      <w:r w:rsidRPr="006C24A3">
        <w:rPr>
          <w:rFonts w:hint="cs"/>
          <w:sz w:val="27"/>
          <w:vertAlign w:val="superscript"/>
          <w:rtl/>
        </w:rPr>
        <w:t>)</w:t>
      </w:r>
      <w:r w:rsidRPr="006C24A3">
        <w:rPr>
          <w:rFonts w:ascii="Roboto" w:eastAsia="Roboto" w:hAnsi="Roboto" w:hint="cs"/>
          <w:sz w:val="27"/>
          <w:rtl/>
        </w:rPr>
        <w:t>.</w:t>
      </w:r>
    </w:p>
    <w:p w:rsidR="00EB2F7A" w:rsidRPr="006C24A3" w:rsidRDefault="00EB2F7A" w:rsidP="00EB2F7A">
      <w:pPr>
        <w:spacing w:line="380" w:lineRule="exact"/>
        <w:rPr>
          <w:rFonts w:ascii="AAAGoldenLotus Stg1_Ver1" w:hAnsi="AAAGoldenLotus Stg1_Ver1"/>
          <w:sz w:val="27"/>
          <w:rtl/>
        </w:rPr>
      </w:pPr>
    </w:p>
    <w:p w:rsidR="00EB2F7A" w:rsidRPr="006C24A3" w:rsidRDefault="00EB2F7A" w:rsidP="00EB2F7A">
      <w:pPr>
        <w:pStyle w:val="31"/>
        <w:rPr>
          <w:rFonts w:ascii="Roboto" w:eastAsia="Roboto" w:hAnsi="Roboto"/>
          <w:color w:val="auto"/>
          <w:rtl/>
        </w:rPr>
      </w:pPr>
      <w:r w:rsidRPr="006C24A3">
        <w:rPr>
          <w:rFonts w:ascii="Roboto" w:eastAsia="Roboto" w:hAnsi="Roboto" w:hint="cs"/>
          <w:color w:val="auto"/>
          <w:rtl/>
        </w:rPr>
        <w:t xml:space="preserve">أـ </w:t>
      </w:r>
      <w:r w:rsidRPr="006C24A3">
        <w:rPr>
          <w:color w:val="auto"/>
          <w:rtl/>
        </w:rPr>
        <w:t>الفرضي</w:t>
      </w:r>
      <w:r w:rsidRPr="006C24A3">
        <w:rPr>
          <w:rFonts w:hint="cs"/>
          <w:color w:val="auto"/>
          <w:rtl/>
        </w:rPr>
        <w:t>ّ</w:t>
      </w:r>
      <w:r w:rsidRPr="006C24A3">
        <w:rPr>
          <w:color w:val="auto"/>
          <w:rtl/>
        </w:rPr>
        <w:t>ة</w:t>
      </w:r>
      <w:r w:rsidRPr="006C24A3">
        <w:rPr>
          <w:rFonts w:hint="cs"/>
          <w:color w:val="auto"/>
          <w:rtl/>
        </w:rPr>
        <w:t xml:space="preserve"> ــــــ</w:t>
      </w:r>
    </w:p>
    <w:p w:rsidR="00EB2F7A" w:rsidRPr="006C24A3" w:rsidRDefault="00EB2F7A" w:rsidP="00EB2F7A">
      <w:pPr>
        <w:rPr>
          <w:sz w:val="27"/>
        </w:rPr>
      </w:pPr>
      <w:r w:rsidRPr="006C24A3">
        <w:rPr>
          <w:sz w:val="27"/>
          <w:rtl/>
        </w:rPr>
        <w:t>وفقاً</w:t>
      </w:r>
      <w:r w:rsidRPr="006C24A3">
        <w:rPr>
          <w:rFonts w:ascii="Roboto" w:eastAsia="Roboto" w:hAnsi="Roboto"/>
          <w:sz w:val="27"/>
          <w:rtl/>
        </w:rPr>
        <w:t xml:space="preserve"> </w:t>
      </w:r>
      <w:r w:rsidRPr="006C24A3">
        <w:rPr>
          <w:sz w:val="27"/>
          <w:rtl/>
        </w:rPr>
        <w:t>لقوانين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فإن</w:t>
      </w:r>
      <w:r w:rsidRPr="006C24A3">
        <w:rPr>
          <w:rFonts w:hint="cs"/>
          <w:sz w:val="27"/>
          <w:rtl/>
        </w:rPr>
        <w:t xml:space="preserve"> </w:t>
      </w:r>
      <w:r w:rsidRPr="006C24A3">
        <w:rPr>
          <w:sz w:val="27"/>
          <w:rtl/>
        </w:rPr>
        <w:t>مبدأ</w:t>
      </w:r>
      <w:r w:rsidRPr="006C24A3">
        <w:rPr>
          <w:rFonts w:ascii="Roboto" w:eastAsia="Roboto" w:hAnsi="Roboto"/>
          <w:sz w:val="27"/>
          <w:rtl/>
        </w:rPr>
        <w:t xml:space="preserve"> </w:t>
      </w:r>
      <w:r w:rsidRPr="006C24A3">
        <w:rPr>
          <w:sz w:val="27"/>
          <w:rtl/>
        </w:rPr>
        <w:t>العل</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ليس</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العل</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الوحيدة</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خلالها</w:t>
      </w:r>
      <w:r w:rsidRPr="006C24A3">
        <w:rPr>
          <w:rFonts w:ascii="Roboto" w:eastAsia="Roboto" w:hAnsi="Roboto"/>
          <w:sz w:val="27"/>
          <w:rtl/>
        </w:rPr>
        <w:t xml:space="preserve"> </w:t>
      </w:r>
      <w:r w:rsidRPr="006C24A3">
        <w:rPr>
          <w:sz w:val="27"/>
          <w:rtl/>
        </w:rPr>
        <w:t>استنتاج</w:t>
      </w:r>
      <w:r w:rsidRPr="006C24A3">
        <w:rPr>
          <w:rFonts w:ascii="Roboto" w:eastAsia="Roboto" w:hAnsi="Roboto"/>
          <w:sz w:val="27"/>
          <w:rtl/>
        </w:rPr>
        <w:t xml:space="preserve"> </w:t>
      </w:r>
      <w:r w:rsidRPr="006C24A3">
        <w:rPr>
          <w:sz w:val="27"/>
          <w:rtl/>
        </w:rPr>
        <w:t>كل</w:t>
      </w:r>
      <w:r w:rsidRPr="006C24A3">
        <w:rPr>
          <w:rFonts w:hint="cs"/>
          <w:sz w:val="27"/>
          <w:rtl/>
        </w:rPr>
        <w:t>ّ</w:t>
      </w:r>
      <w:r w:rsidRPr="006C24A3">
        <w:rPr>
          <w:rFonts w:ascii="Roboto" w:eastAsia="Roboto" w:hAnsi="Roboto"/>
          <w:sz w:val="27"/>
          <w:rtl/>
        </w:rPr>
        <w:t xml:space="preserve"> </w:t>
      </w:r>
      <w:r w:rsidRPr="006C24A3">
        <w:rPr>
          <w:sz w:val="27"/>
          <w:rtl/>
        </w:rPr>
        <w:t>ظواهر</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w:t>
      </w:r>
    </w:p>
    <w:p w:rsidR="00EB2F7A" w:rsidRPr="006C24A3" w:rsidRDefault="00EB2F7A" w:rsidP="00EB2F7A">
      <w:pPr>
        <w:rPr>
          <w:sz w:val="27"/>
          <w:rtl/>
        </w:rPr>
      </w:pPr>
      <w:r w:rsidRPr="006C24A3">
        <w:rPr>
          <w:sz w:val="27"/>
          <w:rtl/>
        </w:rPr>
        <w:t>ومن</w:t>
      </w:r>
      <w:r w:rsidRPr="006C24A3">
        <w:rPr>
          <w:rFonts w:ascii="Roboto" w:eastAsia="Roboto" w:hAnsi="Roboto"/>
          <w:sz w:val="27"/>
          <w:rtl/>
        </w:rPr>
        <w:t xml:space="preserve"> </w:t>
      </w:r>
      <w:r w:rsidRPr="006C24A3">
        <w:rPr>
          <w:sz w:val="27"/>
          <w:rtl/>
        </w:rPr>
        <w:t>أجل</w:t>
      </w:r>
      <w:r w:rsidRPr="006C24A3">
        <w:rPr>
          <w:rFonts w:ascii="Roboto" w:eastAsia="Roboto" w:hAnsi="Roboto"/>
          <w:sz w:val="27"/>
          <w:rtl/>
        </w:rPr>
        <w:t xml:space="preserve"> </w:t>
      </w:r>
      <w:r w:rsidRPr="006C24A3">
        <w:rPr>
          <w:sz w:val="27"/>
          <w:rtl/>
        </w:rPr>
        <w:t>تفسير</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قبول</w:t>
      </w:r>
      <w:r w:rsidRPr="006C24A3">
        <w:rPr>
          <w:rFonts w:ascii="Roboto" w:eastAsia="Roboto" w:hAnsi="Roboto"/>
          <w:sz w:val="27"/>
          <w:rtl/>
        </w:rPr>
        <w:t xml:space="preserve"> </w:t>
      </w:r>
      <w:r w:rsidRPr="006C24A3">
        <w:rPr>
          <w:sz w:val="27"/>
          <w:rtl/>
        </w:rPr>
        <w:t>نوع</w:t>
      </w:r>
      <w:r w:rsidRPr="006C24A3">
        <w:rPr>
          <w:rFonts w:hint="cs"/>
          <w:sz w:val="27"/>
          <w:rtl/>
        </w:rPr>
        <w:t>ٍ</w:t>
      </w:r>
      <w:r w:rsidRPr="006C24A3">
        <w:rPr>
          <w:rFonts w:ascii="Roboto" w:eastAsia="Roboto" w:hAnsi="Roboto"/>
          <w:sz w:val="27"/>
          <w:rtl/>
        </w:rPr>
        <w:t xml:space="preserve"> </w:t>
      </w:r>
      <w:r w:rsidRPr="006C24A3">
        <w:rPr>
          <w:sz w:val="27"/>
          <w:rtl/>
        </w:rPr>
        <w:t>آخر</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العل</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وهو</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w:t>
      </w:r>
    </w:p>
    <w:p w:rsidR="00EB2F7A" w:rsidRPr="006C24A3" w:rsidRDefault="00EB2F7A" w:rsidP="00EB2F7A">
      <w:pPr>
        <w:spacing w:line="380" w:lineRule="exact"/>
        <w:rPr>
          <w:rFonts w:ascii="AAAGoldenLotus Stg1_Ver1" w:hAnsi="AAAGoldenLotus Stg1_Ver1"/>
          <w:sz w:val="27"/>
          <w:rtl/>
        </w:rPr>
      </w:pPr>
    </w:p>
    <w:p w:rsidR="00EB2F7A" w:rsidRPr="006C24A3" w:rsidRDefault="00EB2F7A" w:rsidP="00EB2F7A">
      <w:pPr>
        <w:pStyle w:val="31"/>
        <w:rPr>
          <w:rFonts w:ascii="Roboto" w:eastAsia="Roboto" w:hAnsi="Roboto"/>
          <w:color w:val="auto"/>
          <w:rtl/>
        </w:rPr>
      </w:pPr>
      <w:r w:rsidRPr="006C24A3">
        <w:rPr>
          <w:color w:val="auto"/>
          <w:rtl/>
        </w:rPr>
        <w:t>البرهان</w:t>
      </w:r>
      <w:r w:rsidRPr="006C24A3">
        <w:rPr>
          <w:rFonts w:hint="cs"/>
          <w:color w:val="auto"/>
          <w:rtl/>
        </w:rPr>
        <w:t xml:space="preserve"> ــــــ</w:t>
      </w:r>
    </w:p>
    <w:p w:rsidR="00EB2F7A" w:rsidRPr="006C24A3" w:rsidRDefault="00EB2F7A" w:rsidP="00EB2F7A">
      <w:pPr>
        <w:rPr>
          <w:sz w:val="27"/>
          <w:rtl/>
        </w:rPr>
      </w:pPr>
      <w:r w:rsidRPr="006C24A3">
        <w:rPr>
          <w:sz w:val="27"/>
          <w:rtl/>
        </w:rPr>
        <w:t>لنفترض</w:t>
      </w:r>
      <w:r w:rsidRPr="006C24A3">
        <w:rPr>
          <w:rFonts w:ascii="Roboto" w:eastAsia="Roboto" w:hAnsi="Roboto"/>
          <w:sz w:val="27"/>
          <w:rtl/>
        </w:rPr>
        <w:t xml:space="preserve"> </w:t>
      </w:r>
      <w:r w:rsidRPr="006C24A3">
        <w:rPr>
          <w:sz w:val="27"/>
          <w:rtl/>
        </w:rPr>
        <w:t>أنه</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توجد</w:t>
      </w:r>
      <w:r w:rsidRPr="006C24A3">
        <w:rPr>
          <w:rFonts w:ascii="Roboto" w:eastAsia="Roboto" w:hAnsi="Roboto"/>
          <w:sz w:val="27"/>
          <w:rtl/>
        </w:rPr>
        <w:t xml:space="preserve"> </w:t>
      </w:r>
      <w:r w:rsidRPr="006C24A3">
        <w:rPr>
          <w:sz w:val="27"/>
          <w:rtl/>
        </w:rPr>
        <w:t>علية</w:t>
      </w:r>
      <w:r w:rsidRPr="006C24A3">
        <w:rPr>
          <w:rFonts w:ascii="Roboto" w:eastAsia="Roboto" w:hAnsi="Roboto"/>
          <w:sz w:val="27"/>
          <w:rtl/>
        </w:rPr>
        <w:t xml:space="preserve"> </w:t>
      </w:r>
      <w:r w:rsidRPr="006C24A3">
        <w:rPr>
          <w:sz w:val="27"/>
          <w:rtl/>
        </w:rPr>
        <w:t>غير</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وفقاً</w:t>
      </w:r>
      <w:r w:rsidRPr="006C24A3">
        <w:rPr>
          <w:rFonts w:ascii="Roboto" w:eastAsia="Roboto" w:hAnsi="Roboto"/>
          <w:sz w:val="27"/>
          <w:rtl/>
        </w:rPr>
        <w:t xml:space="preserve"> </w:t>
      </w:r>
      <w:r w:rsidRPr="006C24A3">
        <w:rPr>
          <w:sz w:val="27"/>
          <w:rtl/>
        </w:rPr>
        <w:t>لقوانين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الحالة</w:t>
      </w:r>
      <w:r w:rsidRPr="006C24A3">
        <w:rPr>
          <w:rFonts w:hint="cs"/>
          <w:sz w:val="27"/>
          <w:rtl/>
        </w:rPr>
        <w:t xml:space="preserve"> </w:t>
      </w:r>
      <w:r w:rsidRPr="006C24A3">
        <w:rPr>
          <w:sz w:val="27"/>
          <w:rtl/>
        </w:rPr>
        <w:t>قبل</w:t>
      </w:r>
      <w:r w:rsidRPr="006C24A3">
        <w:rPr>
          <w:rFonts w:ascii="Roboto" w:eastAsia="Roboto" w:hAnsi="Roboto"/>
          <w:sz w:val="27"/>
          <w:rtl/>
        </w:rPr>
        <w:t xml:space="preserve"> </w:t>
      </w:r>
      <w:r w:rsidRPr="006C24A3">
        <w:rPr>
          <w:sz w:val="27"/>
          <w:rtl/>
        </w:rPr>
        <w:t>حدوث</w:t>
      </w:r>
      <w:r w:rsidRPr="006C24A3">
        <w:rPr>
          <w:rFonts w:ascii="Roboto" w:eastAsia="Roboto" w:hAnsi="Roboto"/>
          <w:sz w:val="27"/>
          <w:rtl/>
        </w:rPr>
        <w:t xml:space="preserve"> </w:t>
      </w:r>
      <w:r w:rsidRPr="006C24A3">
        <w:rPr>
          <w:sz w:val="27"/>
          <w:rtl/>
        </w:rPr>
        <w:t>أي</w:t>
      </w:r>
      <w:r w:rsidRPr="006C24A3">
        <w:rPr>
          <w:rFonts w:hint="cs"/>
          <w:sz w:val="27"/>
          <w:rtl/>
        </w:rPr>
        <w:t>ّ</w:t>
      </w:r>
      <w:r w:rsidRPr="006C24A3">
        <w:rPr>
          <w:rFonts w:ascii="Roboto" w:eastAsia="Roboto" w:hAnsi="Roboto"/>
          <w:sz w:val="27"/>
          <w:rtl/>
        </w:rPr>
        <w:t xml:space="preserve"> </w:t>
      </w:r>
      <w:r w:rsidRPr="006C24A3">
        <w:rPr>
          <w:sz w:val="27"/>
          <w:rtl/>
        </w:rPr>
        <w:t>شيء</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افتراض</w:t>
      </w:r>
      <w:r w:rsidRPr="006C24A3">
        <w:rPr>
          <w:rFonts w:ascii="Roboto" w:eastAsia="Roboto" w:hAnsi="Roboto"/>
          <w:sz w:val="27"/>
          <w:rtl/>
        </w:rPr>
        <w:t xml:space="preserve"> </w:t>
      </w:r>
      <w:r w:rsidRPr="006C24A3">
        <w:rPr>
          <w:sz w:val="27"/>
          <w:rtl/>
        </w:rPr>
        <w:t>حالة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ق</w:t>
      </w:r>
      <w:r w:rsidRPr="006C24A3">
        <w:rPr>
          <w:rFonts w:hint="cs"/>
          <w:sz w:val="27"/>
          <w:rtl/>
        </w:rPr>
        <w:t>َ</w:t>
      </w:r>
      <w:r w:rsidRPr="006C24A3">
        <w:rPr>
          <w:sz w:val="27"/>
          <w:rtl/>
        </w:rPr>
        <w:t>ب</w:t>
      </w:r>
      <w:r w:rsidRPr="006C24A3">
        <w:rPr>
          <w:rFonts w:hint="cs"/>
          <w:sz w:val="27"/>
          <w:rtl/>
        </w:rPr>
        <w:t>ْ</w:t>
      </w:r>
      <w:r w:rsidRPr="006C24A3">
        <w:rPr>
          <w:sz w:val="27"/>
          <w:rtl/>
        </w:rPr>
        <w:t>لية</w:t>
      </w:r>
      <w:r w:rsidRPr="006C24A3">
        <w:rPr>
          <w:rFonts w:hint="cs"/>
          <w:sz w:val="27"/>
          <w:rtl/>
        </w:rPr>
        <w:t>،</w:t>
      </w:r>
      <w:r w:rsidRPr="006C24A3">
        <w:rPr>
          <w:rFonts w:ascii="Roboto" w:eastAsia="Roboto" w:hAnsi="Roboto"/>
          <w:sz w:val="27"/>
          <w:rtl/>
        </w:rPr>
        <w:t xml:space="preserve"> </w:t>
      </w:r>
      <w:r w:rsidRPr="006C24A3">
        <w:rPr>
          <w:sz w:val="27"/>
          <w:rtl/>
        </w:rPr>
        <w:t>بحيث</w:t>
      </w:r>
      <w:r w:rsidRPr="006C24A3">
        <w:rPr>
          <w:rFonts w:ascii="Roboto" w:eastAsia="Roboto" w:hAnsi="Roboto"/>
          <w:sz w:val="27"/>
          <w:rtl/>
        </w:rPr>
        <w:t xml:space="preserve"> </w:t>
      </w:r>
      <w:r w:rsidRPr="006C24A3">
        <w:rPr>
          <w:sz w:val="27"/>
          <w:rtl/>
        </w:rPr>
        <w:t>وفقاً</w:t>
      </w:r>
      <w:r w:rsidRPr="006C24A3">
        <w:rPr>
          <w:rFonts w:ascii="Roboto" w:eastAsia="Roboto" w:hAnsi="Roboto"/>
          <w:sz w:val="27"/>
          <w:rtl/>
        </w:rPr>
        <w:t xml:space="preserve"> </w:t>
      </w:r>
      <w:r w:rsidRPr="006C24A3">
        <w:rPr>
          <w:sz w:val="27"/>
          <w:rtl/>
        </w:rPr>
        <w:t>للقاعدة</w:t>
      </w:r>
      <w:r w:rsidRPr="006C24A3">
        <w:rPr>
          <w:rFonts w:ascii="Roboto" w:eastAsia="Roboto" w:hAnsi="Roboto"/>
          <w:sz w:val="27"/>
          <w:rtl/>
        </w:rPr>
        <w:t xml:space="preserve"> </w:t>
      </w:r>
      <w:r w:rsidRPr="006C24A3">
        <w:rPr>
          <w:sz w:val="27"/>
          <w:rtl/>
        </w:rPr>
        <w:t>تحدث</w:t>
      </w:r>
      <w:r w:rsidRPr="006C24A3">
        <w:rPr>
          <w:rFonts w:ascii="Roboto" w:eastAsia="Roboto" w:hAnsi="Roboto"/>
          <w:sz w:val="27"/>
          <w:rtl/>
        </w:rPr>
        <w:t xml:space="preserve"> </w:t>
      </w:r>
      <w:r w:rsidRPr="006C24A3">
        <w:rPr>
          <w:sz w:val="27"/>
          <w:rtl/>
        </w:rPr>
        <w:t>بعدها</w:t>
      </w:r>
      <w:r w:rsidRPr="006C24A3">
        <w:rPr>
          <w:rFonts w:hint="cs"/>
          <w:sz w:val="27"/>
          <w:rtl/>
        </w:rPr>
        <w:t xml:space="preserve"> </w:t>
      </w:r>
      <w:r w:rsidRPr="006C24A3">
        <w:rPr>
          <w:sz w:val="27"/>
          <w:rtl/>
        </w:rPr>
        <w:t>تلك</w:t>
      </w:r>
      <w:r w:rsidRPr="006C24A3">
        <w:rPr>
          <w:rFonts w:ascii="Roboto" w:eastAsia="Roboto" w:hAnsi="Roboto"/>
          <w:sz w:val="27"/>
          <w:rtl/>
        </w:rPr>
        <w:t xml:space="preserve"> </w:t>
      </w:r>
      <w:r w:rsidRPr="006C24A3">
        <w:rPr>
          <w:sz w:val="27"/>
          <w:rtl/>
        </w:rPr>
        <w:t>الحالة</w:t>
      </w:r>
      <w:r w:rsidRPr="006C24A3">
        <w:rPr>
          <w:rFonts w:ascii="Roboto" w:eastAsia="Roboto" w:hAnsi="Roboto"/>
          <w:sz w:val="27"/>
          <w:rtl/>
        </w:rPr>
        <w:t xml:space="preserve">. </w:t>
      </w:r>
      <w:r w:rsidRPr="006C24A3">
        <w:rPr>
          <w:sz w:val="27"/>
          <w:rtl/>
        </w:rPr>
        <w:t>لكن</w:t>
      </w:r>
      <w:r w:rsidRPr="006C24A3">
        <w:rPr>
          <w:rFonts w:hint="cs"/>
          <w:sz w:val="27"/>
          <w:rtl/>
        </w:rPr>
        <w:t>ْ</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تكون</w:t>
      </w:r>
      <w:r w:rsidRPr="006C24A3">
        <w:rPr>
          <w:rFonts w:ascii="Roboto" w:eastAsia="Roboto" w:hAnsi="Roboto"/>
          <w:sz w:val="27"/>
          <w:rtl/>
        </w:rPr>
        <w:t xml:space="preserve"> </w:t>
      </w:r>
      <w:r w:rsidRPr="006C24A3">
        <w:rPr>
          <w:sz w:val="27"/>
          <w:rtl/>
        </w:rPr>
        <w:t>تلك</w:t>
      </w:r>
      <w:r w:rsidRPr="006C24A3">
        <w:rPr>
          <w:rFonts w:ascii="Roboto" w:eastAsia="Roboto" w:hAnsi="Roboto"/>
          <w:sz w:val="27"/>
          <w:rtl/>
        </w:rPr>
        <w:t xml:space="preserve"> </w:t>
      </w:r>
      <w:r w:rsidRPr="006C24A3">
        <w:rPr>
          <w:sz w:val="27"/>
          <w:rtl/>
        </w:rPr>
        <w:t>الحالة</w:t>
      </w:r>
      <w:r w:rsidRPr="006C24A3">
        <w:rPr>
          <w:rFonts w:ascii="Roboto" w:eastAsia="Roboto" w:hAnsi="Roboto"/>
          <w:sz w:val="27"/>
          <w:rtl/>
        </w:rPr>
        <w:t xml:space="preserve"> </w:t>
      </w:r>
      <w:r w:rsidRPr="006C24A3">
        <w:rPr>
          <w:sz w:val="27"/>
          <w:rtl/>
        </w:rPr>
        <w:t>الق</w:t>
      </w:r>
      <w:r w:rsidRPr="006C24A3">
        <w:rPr>
          <w:rFonts w:hint="cs"/>
          <w:sz w:val="27"/>
          <w:rtl/>
        </w:rPr>
        <w:t>َ</w:t>
      </w:r>
      <w:r w:rsidRPr="006C24A3">
        <w:rPr>
          <w:sz w:val="27"/>
          <w:rtl/>
        </w:rPr>
        <w:t>ب</w:t>
      </w:r>
      <w:r w:rsidRPr="006C24A3">
        <w:rPr>
          <w:rFonts w:hint="cs"/>
          <w:sz w:val="27"/>
          <w:rtl/>
        </w:rPr>
        <w:t>ْ</w:t>
      </w:r>
      <w:r w:rsidRPr="006C24A3">
        <w:rPr>
          <w:sz w:val="27"/>
          <w:rtl/>
        </w:rPr>
        <w:t>لية</w:t>
      </w:r>
      <w:r w:rsidRPr="006C24A3">
        <w:rPr>
          <w:rFonts w:ascii="Roboto" w:eastAsia="Roboto" w:hAnsi="Roboto"/>
          <w:sz w:val="27"/>
          <w:rtl/>
        </w:rPr>
        <w:t xml:space="preserve"> </w:t>
      </w:r>
      <w:r w:rsidRPr="006C24A3">
        <w:rPr>
          <w:sz w:val="27"/>
          <w:rtl/>
        </w:rPr>
        <w:t>موجودة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وقت</w:t>
      </w:r>
      <w:r w:rsidRPr="006C24A3">
        <w:rPr>
          <w:rFonts w:hint="cs"/>
          <w:sz w:val="27"/>
          <w:rtl/>
        </w:rPr>
        <w:t>ٍ</w:t>
      </w:r>
      <w:r w:rsidRPr="006C24A3">
        <w:rPr>
          <w:rFonts w:ascii="Roboto" w:eastAsia="Roboto" w:hAnsi="Roboto"/>
          <w:sz w:val="27"/>
          <w:rtl/>
        </w:rPr>
        <w:t xml:space="preserve"> </w:t>
      </w:r>
      <w:r w:rsidRPr="006C24A3">
        <w:rPr>
          <w:sz w:val="27"/>
          <w:rtl/>
        </w:rPr>
        <w:t>لم</w:t>
      </w:r>
      <w:r w:rsidRPr="006C24A3">
        <w:rPr>
          <w:rFonts w:ascii="Roboto" w:eastAsia="Roboto" w:hAnsi="Roboto"/>
          <w:sz w:val="27"/>
          <w:rtl/>
        </w:rPr>
        <w:t xml:space="preserve"> </w:t>
      </w:r>
      <w:r w:rsidRPr="006C24A3">
        <w:rPr>
          <w:sz w:val="27"/>
          <w:rtl/>
        </w:rPr>
        <w:t>تكن</w:t>
      </w:r>
      <w:r w:rsidRPr="006C24A3">
        <w:rPr>
          <w:rFonts w:ascii="Roboto" w:eastAsia="Roboto" w:hAnsi="Roboto"/>
          <w:sz w:val="27"/>
          <w:rtl/>
        </w:rPr>
        <w:t xml:space="preserve"> </w:t>
      </w:r>
      <w:r w:rsidRPr="006C24A3">
        <w:rPr>
          <w:sz w:val="27"/>
          <w:rtl/>
        </w:rPr>
        <w:t>موجودة</w:t>
      </w:r>
      <w:r w:rsidRPr="006C24A3">
        <w:rPr>
          <w:rFonts w:hint="cs"/>
          <w:sz w:val="27"/>
          <w:rtl/>
        </w:rPr>
        <w:t xml:space="preserve">ً </w:t>
      </w:r>
      <w:r w:rsidRPr="006C24A3">
        <w:rPr>
          <w:sz w:val="27"/>
          <w:rtl/>
        </w:rPr>
        <w:t>من</w:t>
      </w:r>
      <w:r w:rsidRPr="006C24A3">
        <w:rPr>
          <w:rFonts w:ascii="Roboto" w:eastAsia="Roboto" w:hAnsi="Roboto"/>
          <w:sz w:val="27"/>
          <w:rtl/>
        </w:rPr>
        <w:t xml:space="preserve"> </w:t>
      </w:r>
      <w:r w:rsidRPr="006C24A3">
        <w:rPr>
          <w:sz w:val="27"/>
          <w:rtl/>
        </w:rPr>
        <w:t>قبل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لأنه</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كانت</w:t>
      </w:r>
      <w:r w:rsidRPr="006C24A3">
        <w:rPr>
          <w:rFonts w:ascii="Roboto" w:eastAsia="Roboto" w:hAnsi="Roboto"/>
          <w:sz w:val="27"/>
          <w:rtl/>
        </w:rPr>
        <w:t xml:space="preserve"> </w:t>
      </w:r>
      <w:r w:rsidRPr="006C24A3">
        <w:rPr>
          <w:sz w:val="27"/>
          <w:rtl/>
        </w:rPr>
        <w:t>تلك</w:t>
      </w:r>
      <w:r w:rsidRPr="006C24A3">
        <w:rPr>
          <w:rFonts w:ascii="Roboto" w:eastAsia="Roboto" w:hAnsi="Roboto"/>
          <w:sz w:val="27"/>
          <w:rtl/>
        </w:rPr>
        <w:t xml:space="preserve"> </w:t>
      </w:r>
      <w:r w:rsidRPr="006C24A3">
        <w:rPr>
          <w:sz w:val="27"/>
          <w:rtl/>
        </w:rPr>
        <w:t>الحالة</w:t>
      </w:r>
      <w:r w:rsidRPr="006C24A3">
        <w:rPr>
          <w:rFonts w:ascii="Roboto" w:eastAsia="Roboto" w:hAnsi="Roboto"/>
          <w:sz w:val="27"/>
          <w:rtl/>
        </w:rPr>
        <w:t xml:space="preserve"> </w:t>
      </w:r>
      <w:r w:rsidRPr="006C24A3">
        <w:rPr>
          <w:sz w:val="27"/>
          <w:rtl/>
        </w:rPr>
        <w:t>موجودة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دائماً</w:t>
      </w:r>
      <w:r w:rsidRPr="006C24A3">
        <w:rPr>
          <w:rFonts w:ascii="Roboto" w:eastAsia="Roboto" w:hAnsi="Roboto"/>
          <w:sz w:val="27"/>
          <w:rtl/>
        </w:rPr>
        <w:t xml:space="preserve"> </w:t>
      </w:r>
      <w:r w:rsidRPr="006C24A3">
        <w:rPr>
          <w:sz w:val="27"/>
          <w:rtl/>
        </w:rPr>
        <w:t>فلن</w:t>
      </w:r>
      <w:r w:rsidRPr="006C24A3">
        <w:rPr>
          <w:rFonts w:ascii="Roboto" w:eastAsia="Roboto" w:hAnsi="Roboto"/>
          <w:sz w:val="27"/>
          <w:rtl/>
        </w:rPr>
        <w:t xml:space="preserve"> </w:t>
      </w:r>
      <w:r w:rsidRPr="006C24A3">
        <w:rPr>
          <w:sz w:val="27"/>
          <w:rtl/>
        </w:rPr>
        <w:t>يحدث</w:t>
      </w:r>
      <w:r w:rsidRPr="006C24A3">
        <w:rPr>
          <w:rFonts w:ascii="Roboto" w:eastAsia="Roboto" w:hAnsi="Roboto"/>
          <w:sz w:val="27"/>
          <w:rtl/>
        </w:rPr>
        <w:t xml:space="preserve"> </w:t>
      </w:r>
      <w:r w:rsidRPr="006C24A3">
        <w:rPr>
          <w:sz w:val="27"/>
          <w:rtl/>
        </w:rPr>
        <w:t>معلولها</w:t>
      </w:r>
      <w:r w:rsidRPr="006C24A3">
        <w:rPr>
          <w:rFonts w:ascii="Roboto" w:eastAsia="Roboto" w:hAnsi="Roboto"/>
          <w:sz w:val="27"/>
          <w:rtl/>
        </w:rPr>
        <w:t xml:space="preserve">، </w:t>
      </w:r>
      <w:r w:rsidRPr="006C24A3">
        <w:rPr>
          <w:sz w:val="27"/>
          <w:rtl/>
        </w:rPr>
        <w:t>بل</w:t>
      </w:r>
      <w:r w:rsidRPr="006C24A3">
        <w:rPr>
          <w:rFonts w:ascii="Roboto" w:eastAsia="Roboto" w:hAnsi="Roboto"/>
          <w:sz w:val="27"/>
          <w:rtl/>
        </w:rPr>
        <w:t xml:space="preserve"> </w:t>
      </w:r>
      <w:r w:rsidRPr="006C24A3">
        <w:rPr>
          <w:sz w:val="27"/>
          <w:rtl/>
        </w:rPr>
        <w:t>كان</w:t>
      </w:r>
      <w:r w:rsidRPr="006C24A3">
        <w:rPr>
          <w:rFonts w:ascii="Roboto" w:eastAsia="Roboto" w:hAnsi="Roboto"/>
          <w:sz w:val="27"/>
          <w:rtl/>
        </w:rPr>
        <w:t xml:space="preserve"> </w:t>
      </w:r>
      <w:r w:rsidRPr="006C24A3">
        <w:rPr>
          <w:sz w:val="27"/>
          <w:rtl/>
        </w:rPr>
        <w:t>سيظل</w:t>
      </w:r>
      <w:r w:rsidRPr="006C24A3">
        <w:rPr>
          <w:rFonts w:hint="cs"/>
          <w:sz w:val="27"/>
          <w:rtl/>
        </w:rPr>
        <w:t xml:space="preserve">ّ </w:t>
      </w:r>
      <w:r w:rsidRPr="006C24A3">
        <w:rPr>
          <w:sz w:val="27"/>
          <w:rtl/>
        </w:rPr>
        <w:lastRenderedPageBreak/>
        <w:t>موجوداً</w:t>
      </w:r>
      <w:r w:rsidRPr="006C24A3">
        <w:rPr>
          <w:rFonts w:ascii="Roboto" w:eastAsia="Roboto" w:hAnsi="Roboto"/>
          <w:sz w:val="27"/>
          <w:rtl/>
        </w:rPr>
        <w:t xml:space="preserve"> </w:t>
      </w:r>
      <w:r w:rsidRPr="006C24A3">
        <w:rPr>
          <w:sz w:val="27"/>
          <w:rtl/>
        </w:rPr>
        <w:t>دائماً</w:t>
      </w:r>
      <w:r w:rsidRPr="006C24A3">
        <w:rPr>
          <w:rFonts w:ascii="Roboto" w:eastAsia="Roboto" w:hAnsi="Roboto"/>
          <w:sz w:val="27"/>
          <w:rtl/>
        </w:rPr>
        <w:t xml:space="preserve">، </w:t>
      </w:r>
      <w:r w:rsidRPr="006C24A3">
        <w:rPr>
          <w:sz w:val="27"/>
          <w:rtl/>
        </w:rPr>
        <w:t>وهذا</w:t>
      </w:r>
      <w:r w:rsidRPr="006C24A3">
        <w:rPr>
          <w:rFonts w:ascii="Roboto" w:eastAsia="Roboto" w:hAnsi="Roboto"/>
          <w:sz w:val="27"/>
          <w:rtl/>
        </w:rPr>
        <w:t xml:space="preserve"> </w:t>
      </w:r>
      <w:r w:rsidRPr="006C24A3">
        <w:rPr>
          <w:sz w:val="27"/>
          <w:rtl/>
        </w:rPr>
        <w:t>يتعارض</w:t>
      </w:r>
      <w:r w:rsidRPr="006C24A3">
        <w:rPr>
          <w:rFonts w:ascii="Roboto" w:eastAsia="Roboto" w:hAnsi="Roboto"/>
          <w:sz w:val="27"/>
          <w:rtl/>
        </w:rPr>
        <w:t xml:space="preserve"> </w:t>
      </w:r>
      <w:r w:rsidRPr="006C24A3">
        <w:rPr>
          <w:sz w:val="27"/>
          <w:rtl/>
        </w:rPr>
        <w:t>مع</w:t>
      </w:r>
      <w:r w:rsidRPr="006C24A3">
        <w:rPr>
          <w:rFonts w:ascii="Roboto" w:eastAsia="Roboto" w:hAnsi="Roboto"/>
          <w:sz w:val="27"/>
          <w:rtl/>
        </w:rPr>
        <w:t xml:space="preserve"> </w:t>
      </w:r>
      <w:r w:rsidRPr="006C24A3">
        <w:rPr>
          <w:sz w:val="27"/>
          <w:rtl/>
        </w:rPr>
        <w:t>الافتراض</w:t>
      </w:r>
      <w:r w:rsidRPr="006C24A3">
        <w:rPr>
          <w:rFonts w:ascii="Roboto" w:eastAsia="Roboto" w:hAnsi="Roboto"/>
          <w:sz w:val="27"/>
          <w:rtl/>
        </w:rPr>
        <w:t xml:space="preserve"> </w:t>
      </w:r>
      <w:r w:rsidRPr="006C24A3">
        <w:rPr>
          <w:sz w:val="27"/>
          <w:rtl/>
        </w:rPr>
        <w:t>الأصلي</w:t>
      </w:r>
      <w:r w:rsidRPr="006C24A3">
        <w:rPr>
          <w:rFonts w:ascii="Roboto" w:eastAsia="Roboto" w:hAnsi="Roboto"/>
          <w:sz w:val="27"/>
          <w:rtl/>
        </w:rPr>
        <w:t xml:space="preserve">. </w:t>
      </w:r>
      <w:r w:rsidRPr="006C24A3">
        <w:rPr>
          <w:sz w:val="27"/>
          <w:rtl/>
        </w:rPr>
        <w:t>ولكن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بما</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الحالة</w:t>
      </w:r>
      <w:r w:rsidRPr="006C24A3">
        <w:rPr>
          <w:rFonts w:ascii="Roboto" w:eastAsia="Roboto" w:hAnsi="Roboto"/>
          <w:sz w:val="27"/>
          <w:rtl/>
        </w:rPr>
        <w:t xml:space="preserve"> </w:t>
      </w:r>
      <w:r w:rsidRPr="006C24A3">
        <w:rPr>
          <w:sz w:val="27"/>
          <w:rtl/>
        </w:rPr>
        <w:t>نفسها</w:t>
      </w:r>
      <w:r w:rsidRPr="006C24A3">
        <w:rPr>
          <w:rFonts w:hint="cs"/>
          <w:sz w:val="27"/>
          <w:rtl/>
        </w:rPr>
        <w:t xml:space="preserve"> </w:t>
      </w:r>
      <w:r w:rsidRPr="006C24A3">
        <w:rPr>
          <w:sz w:val="27"/>
          <w:rtl/>
        </w:rPr>
        <w:t>هي</w:t>
      </w:r>
      <w:r w:rsidRPr="006C24A3">
        <w:rPr>
          <w:rFonts w:ascii="Roboto" w:eastAsia="Roboto" w:hAnsi="Roboto"/>
          <w:sz w:val="27"/>
          <w:rtl/>
        </w:rPr>
        <w:t xml:space="preserve"> </w:t>
      </w:r>
      <w:r w:rsidRPr="006C24A3">
        <w:rPr>
          <w:sz w:val="27"/>
          <w:rtl/>
        </w:rPr>
        <w:t>ظاهرة</w:t>
      </w:r>
      <w:r w:rsidRPr="006C24A3">
        <w:rPr>
          <w:rFonts w:hint="cs"/>
          <w:sz w:val="27"/>
          <w:rtl/>
        </w:rPr>
        <w:t>ٌ</w:t>
      </w:r>
      <w:r w:rsidRPr="006C24A3">
        <w:rPr>
          <w:rFonts w:ascii="Roboto" w:eastAsia="Roboto" w:hAnsi="Roboto"/>
          <w:sz w:val="27"/>
          <w:rtl/>
        </w:rPr>
        <w:t xml:space="preserve"> </w:t>
      </w:r>
      <w:r w:rsidRPr="006C24A3">
        <w:rPr>
          <w:sz w:val="27"/>
          <w:rtl/>
        </w:rPr>
        <w:t>زمانية</w:t>
      </w:r>
      <w:r w:rsidRPr="006C24A3">
        <w:rPr>
          <w:rFonts w:ascii="Roboto" w:eastAsia="Roboto" w:hAnsi="Roboto"/>
          <w:sz w:val="27"/>
          <w:rtl/>
        </w:rPr>
        <w:t xml:space="preserve"> </w:t>
      </w:r>
      <w:r w:rsidRPr="006C24A3">
        <w:rPr>
          <w:sz w:val="27"/>
          <w:rtl/>
        </w:rPr>
        <w:t>فإنها</w:t>
      </w:r>
      <w:r w:rsidRPr="006C24A3">
        <w:rPr>
          <w:rFonts w:ascii="Roboto" w:eastAsia="Roboto" w:hAnsi="Roboto"/>
          <w:sz w:val="27"/>
          <w:rtl/>
        </w:rPr>
        <w:t xml:space="preserve"> </w:t>
      </w:r>
      <w:r w:rsidRPr="006C24A3">
        <w:rPr>
          <w:sz w:val="27"/>
          <w:rtl/>
        </w:rPr>
        <w:t>بدَوْرها</w:t>
      </w:r>
      <w:r w:rsidRPr="006C24A3">
        <w:rPr>
          <w:rFonts w:ascii="Roboto" w:eastAsia="Roboto" w:hAnsi="Roboto"/>
          <w:sz w:val="27"/>
          <w:rtl/>
        </w:rPr>
        <w:t xml:space="preserve"> </w:t>
      </w:r>
      <w:r w:rsidRPr="006C24A3">
        <w:rPr>
          <w:sz w:val="27"/>
          <w:rtl/>
        </w:rPr>
        <w:t>تفترض</w:t>
      </w:r>
      <w:r w:rsidRPr="006C24A3">
        <w:rPr>
          <w:rFonts w:ascii="Roboto" w:eastAsia="Roboto" w:hAnsi="Roboto"/>
          <w:sz w:val="27"/>
          <w:rtl/>
        </w:rPr>
        <w:t xml:space="preserve"> </w:t>
      </w:r>
      <w:r w:rsidRPr="006C24A3">
        <w:rPr>
          <w:sz w:val="27"/>
          <w:rtl/>
        </w:rPr>
        <w:t>الحالة</w:t>
      </w:r>
      <w:r w:rsidRPr="006C24A3">
        <w:rPr>
          <w:rFonts w:ascii="Roboto" w:eastAsia="Roboto" w:hAnsi="Roboto"/>
          <w:sz w:val="27"/>
          <w:rtl/>
        </w:rPr>
        <w:t xml:space="preserve"> </w:t>
      </w:r>
      <w:r w:rsidRPr="006C24A3">
        <w:rPr>
          <w:sz w:val="27"/>
          <w:rtl/>
        </w:rPr>
        <w:t>الق</w:t>
      </w:r>
      <w:r w:rsidRPr="006C24A3">
        <w:rPr>
          <w:rFonts w:hint="cs"/>
          <w:sz w:val="27"/>
          <w:rtl/>
        </w:rPr>
        <w:t>َ</w:t>
      </w:r>
      <w:r w:rsidRPr="006C24A3">
        <w:rPr>
          <w:sz w:val="27"/>
          <w:rtl/>
        </w:rPr>
        <w:t>ب</w:t>
      </w:r>
      <w:r w:rsidRPr="006C24A3">
        <w:rPr>
          <w:rFonts w:hint="cs"/>
          <w:sz w:val="27"/>
          <w:rtl/>
        </w:rPr>
        <w:t>ْ</w:t>
      </w:r>
      <w:r w:rsidRPr="006C24A3">
        <w:rPr>
          <w:sz w:val="27"/>
          <w:rtl/>
        </w:rPr>
        <w:t>لية</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سببها</w:t>
      </w:r>
      <w:r w:rsidRPr="006C24A3">
        <w:rPr>
          <w:rFonts w:ascii="Roboto" w:eastAsia="Roboto" w:hAnsi="Roboto"/>
          <w:sz w:val="27"/>
          <w:rtl/>
        </w:rPr>
        <w:t xml:space="preserve">، </w:t>
      </w:r>
      <w:r w:rsidRPr="006C24A3">
        <w:rPr>
          <w:sz w:val="27"/>
          <w:rtl/>
        </w:rPr>
        <w:t>وهذه</w:t>
      </w:r>
      <w:r w:rsidRPr="006C24A3">
        <w:rPr>
          <w:rFonts w:ascii="Roboto" w:eastAsia="Roboto" w:hAnsi="Roboto"/>
          <w:sz w:val="27"/>
          <w:rtl/>
        </w:rPr>
        <w:t xml:space="preserve"> </w:t>
      </w:r>
      <w:r w:rsidRPr="006C24A3">
        <w:rPr>
          <w:sz w:val="27"/>
          <w:rtl/>
        </w:rPr>
        <w:t>الحالة</w:t>
      </w:r>
      <w:r w:rsidRPr="006C24A3">
        <w:rPr>
          <w:rFonts w:hint="cs"/>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تفترض</w:t>
      </w:r>
      <w:r w:rsidRPr="006C24A3">
        <w:rPr>
          <w:rFonts w:ascii="Roboto" w:eastAsia="Roboto" w:hAnsi="Roboto"/>
          <w:sz w:val="27"/>
          <w:rtl/>
        </w:rPr>
        <w:t xml:space="preserve"> </w:t>
      </w:r>
      <w:r w:rsidRPr="006C24A3">
        <w:rPr>
          <w:sz w:val="27"/>
          <w:rtl/>
        </w:rPr>
        <w:t>حالة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sz w:val="27"/>
          <w:rtl/>
        </w:rPr>
        <w:t xml:space="preserve">، </w:t>
      </w:r>
      <w:r w:rsidRPr="006C24A3">
        <w:rPr>
          <w:sz w:val="27"/>
          <w:rtl/>
        </w:rPr>
        <w:t>وهكذا</w:t>
      </w:r>
      <w:r w:rsidRPr="006C24A3">
        <w:rPr>
          <w:rFonts w:ascii="Roboto" w:eastAsia="Roboto" w:hAnsi="Roboto"/>
          <w:sz w:val="27"/>
          <w:rtl/>
        </w:rPr>
        <w:t xml:space="preserve">. </w:t>
      </w:r>
      <w:r w:rsidRPr="006C24A3">
        <w:rPr>
          <w:sz w:val="27"/>
          <w:rtl/>
        </w:rPr>
        <w:t>لذلك</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حدثت</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وفقا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لقوانين</w:t>
      </w:r>
      <w:r w:rsidRPr="006C24A3">
        <w:rPr>
          <w:rFonts w:ascii="Roboto" w:eastAsia="Roboto" w:hAnsi="Roboto"/>
          <w:sz w:val="27"/>
          <w:rtl/>
        </w:rPr>
        <w:t xml:space="preserve"> </w:t>
      </w:r>
      <w:r w:rsidRPr="006C24A3">
        <w:rPr>
          <w:sz w:val="27"/>
          <w:rtl/>
        </w:rPr>
        <w:t>الطبيعة</w:t>
      </w:r>
      <w:r w:rsidRPr="006C24A3">
        <w:rPr>
          <w:rFonts w:hint="cs"/>
          <w:sz w:val="27"/>
          <w:rtl/>
        </w:rPr>
        <w:t xml:space="preserve"> </w:t>
      </w:r>
      <w:r w:rsidRPr="006C24A3">
        <w:rPr>
          <w:sz w:val="27"/>
          <w:rtl/>
        </w:rPr>
        <w:t>فقط</w:t>
      </w:r>
      <w:r w:rsidRPr="006C24A3">
        <w:rPr>
          <w:rFonts w:ascii="Roboto" w:eastAsia="Roboto" w:hAnsi="Roboto"/>
          <w:sz w:val="27"/>
          <w:rtl/>
        </w:rPr>
        <w:t xml:space="preserve"> </w:t>
      </w:r>
      <w:r w:rsidRPr="006C24A3">
        <w:rPr>
          <w:sz w:val="27"/>
          <w:rtl/>
        </w:rPr>
        <w:t>فلن</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لدينا</w:t>
      </w:r>
      <w:r w:rsidRPr="006C24A3">
        <w:rPr>
          <w:rFonts w:ascii="Roboto" w:eastAsia="Roboto" w:hAnsi="Roboto"/>
          <w:sz w:val="27"/>
          <w:rtl/>
        </w:rPr>
        <w:t xml:space="preserve"> </w:t>
      </w:r>
      <w:r w:rsidRPr="006C24A3">
        <w:rPr>
          <w:sz w:val="27"/>
          <w:rtl/>
        </w:rPr>
        <w:t>سلسلة</w:t>
      </w:r>
      <w:r w:rsidRPr="006C24A3">
        <w:rPr>
          <w:rFonts w:hint="cs"/>
          <w:sz w:val="27"/>
          <w:rtl/>
        </w:rPr>
        <w:t>ٌ</w:t>
      </w:r>
      <w:r w:rsidRPr="006C24A3">
        <w:rPr>
          <w:rFonts w:ascii="Roboto" w:eastAsia="Roboto" w:hAnsi="Roboto"/>
          <w:sz w:val="27"/>
          <w:rtl/>
        </w:rPr>
        <w:t xml:space="preserve"> </w:t>
      </w:r>
      <w:r w:rsidRPr="006C24A3">
        <w:rPr>
          <w:sz w:val="27"/>
          <w:rtl/>
        </w:rPr>
        <w:t>كاملة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ذات</w:t>
      </w:r>
      <w:r w:rsidRPr="006C24A3">
        <w:rPr>
          <w:rFonts w:ascii="Roboto" w:eastAsia="Roboto" w:hAnsi="Roboto"/>
          <w:sz w:val="27"/>
          <w:rtl/>
        </w:rPr>
        <w:t xml:space="preserve"> </w:t>
      </w:r>
      <w:r w:rsidRPr="006C24A3">
        <w:rPr>
          <w:sz w:val="27"/>
          <w:rtl/>
        </w:rPr>
        <w:t>المبدأ</w:t>
      </w:r>
      <w:r w:rsidRPr="006C24A3">
        <w:rPr>
          <w:rFonts w:ascii="Roboto" w:eastAsia="Roboto" w:hAnsi="Roboto"/>
          <w:sz w:val="27"/>
          <w:rtl/>
        </w:rPr>
        <w:t xml:space="preserve"> </w:t>
      </w:r>
      <w:r w:rsidRPr="006C24A3">
        <w:rPr>
          <w:sz w:val="27"/>
          <w:rtl/>
        </w:rPr>
        <w:t>المحد</w:t>
      </w:r>
      <w:r w:rsidRPr="006C24A3">
        <w:rPr>
          <w:rFonts w:hint="cs"/>
          <w:sz w:val="27"/>
          <w:rtl/>
        </w:rPr>
        <w:t>ّ</w:t>
      </w:r>
      <w:r w:rsidRPr="006C24A3">
        <w:rPr>
          <w:sz w:val="27"/>
          <w:rtl/>
        </w:rPr>
        <w:t>د</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حين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قانون الطبيعة</w:t>
      </w:r>
      <w:r w:rsidRPr="006C24A3">
        <w:rPr>
          <w:rFonts w:ascii="Roboto" w:eastAsia="Roboto" w:hAnsi="Roboto"/>
          <w:sz w:val="27"/>
          <w:rtl/>
        </w:rPr>
        <w:t xml:space="preserve"> </w:t>
      </w:r>
      <w:r w:rsidRPr="006C24A3">
        <w:rPr>
          <w:sz w:val="27"/>
          <w:rtl/>
        </w:rPr>
        <w:t>هو أن</w:t>
      </w:r>
      <w:r w:rsidRPr="006C24A3">
        <w:rPr>
          <w:rFonts w:ascii="Roboto" w:eastAsia="Roboto" w:hAnsi="Roboto"/>
          <w:sz w:val="27"/>
          <w:rtl/>
        </w:rPr>
        <w:t xml:space="preserve"> </w:t>
      </w:r>
      <w:r w:rsidRPr="006C24A3">
        <w:rPr>
          <w:sz w:val="27"/>
          <w:rtl/>
        </w:rPr>
        <w:t>لا شيء</w:t>
      </w:r>
      <w:r w:rsidRPr="006C24A3">
        <w:rPr>
          <w:rFonts w:ascii="Roboto" w:eastAsia="Roboto" w:hAnsi="Roboto"/>
          <w:sz w:val="27"/>
          <w:rtl/>
        </w:rPr>
        <w:t xml:space="preserve"> </w:t>
      </w:r>
      <w:r w:rsidRPr="006C24A3">
        <w:rPr>
          <w:sz w:val="27"/>
          <w:rtl/>
        </w:rPr>
        <w:t>يحدث</w:t>
      </w:r>
      <w:r w:rsidRPr="006C24A3">
        <w:rPr>
          <w:rFonts w:ascii="Roboto" w:eastAsia="Roboto" w:hAnsi="Roboto"/>
          <w:sz w:val="27"/>
          <w:rtl/>
        </w:rPr>
        <w:t xml:space="preserve"> </w:t>
      </w:r>
      <w:r w:rsidRPr="006C24A3">
        <w:rPr>
          <w:sz w:val="27"/>
          <w:rtl/>
        </w:rPr>
        <w:t>ما لم</w:t>
      </w:r>
      <w:r w:rsidRPr="006C24A3">
        <w:rPr>
          <w:rFonts w:ascii="Roboto" w:eastAsia="Roboto" w:hAnsi="Roboto"/>
          <w:sz w:val="27"/>
          <w:rtl/>
        </w:rPr>
        <w:t xml:space="preserve"> </w:t>
      </w:r>
      <w:r w:rsidRPr="006C24A3">
        <w:rPr>
          <w:sz w:val="27"/>
          <w:rtl/>
        </w:rPr>
        <w:t>نصل</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عل</w:t>
      </w:r>
      <w:r w:rsidRPr="006C24A3">
        <w:rPr>
          <w:rFonts w:hint="cs"/>
          <w:sz w:val="27"/>
          <w:rtl/>
        </w:rPr>
        <w:t>ّ</w:t>
      </w:r>
      <w:r w:rsidRPr="006C24A3">
        <w:rPr>
          <w:sz w:val="27"/>
          <w:rtl/>
        </w:rPr>
        <w:t>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كافية أو</w:t>
      </w:r>
      <w:r w:rsidRPr="006C24A3">
        <w:rPr>
          <w:rFonts w:ascii="Roboto" w:eastAsia="Roboto" w:hAnsi="Roboto"/>
          <w:sz w:val="27"/>
          <w:rtl/>
        </w:rPr>
        <w:t xml:space="preserve"> </w:t>
      </w:r>
      <w:r w:rsidRPr="006C24A3">
        <w:rPr>
          <w:sz w:val="27"/>
          <w:rtl/>
        </w:rPr>
        <w:t>أصل</w:t>
      </w:r>
      <w:r w:rsidRPr="006C24A3">
        <w:rPr>
          <w:rFonts w:ascii="Roboto" w:eastAsia="Roboto" w:hAnsi="Roboto"/>
          <w:sz w:val="27"/>
          <w:rtl/>
        </w:rPr>
        <w:t xml:space="preserve"> </w:t>
      </w:r>
      <w:r w:rsidRPr="006C24A3">
        <w:rPr>
          <w:sz w:val="27"/>
          <w:rtl/>
        </w:rPr>
        <w:t>محد</w:t>
      </w:r>
      <w:r w:rsidRPr="006C24A3">
        <w:rPr>
          <w:rFonts w:hint="cs"/>
          <w:sz w:val="27"/>
          <w:rtl/>
        </w:rPr>
        <w:t>ّ</w:t>
      </w:r>
      <w:r w:rsidRPr="006C24A3">
        <w:rPr>
          <w:sz w:val="27"/>
          <w:rtl/>
        </w:rPr>
        <w:t>د</w:t>
      </w:r>
      <w:r w:rsidRPr="006C24A3">
        <w:rPr>
          <w:rFonts w:hint="cs"/>
          <w:sz w:val="27"/>
          <w:rtl/>
        </w:rPr>
        <w:t>،</w:t>
      </w:r>
      <w:r w:rsidRPr="006C24A3">
        <w:rPr>
          <w:sz w:val="27"/>
          <w:rtl/>
        </w:rPr>
        <w:t xml:space="preserve"> وهكذا</w:t>
      </w:r>
      <w:r w:rsidRPr="006C24A3">
        <w:rPr>
          <w:rFonts w:hint="cs"/>
          <w:sz w:val="27"/>
          <w:vertAlign w:val="superscript"/>
          <w:rtl/>
        </w:rPr>
        <w:t>(</w:t>
      </w:r>
      <w:r w:rsidRPr="006C24A3">
        <w:rPr>
          <w:rStyle w:val="af9"/>
          <w:sz w:val="27"/>
          <w:rtl/>
        </w:rPr>
        <w:endnoteReference w:id="15"/>
      </w:r>
      <w:r w:rsidRPr="006C24A3">
        <w:rPr>
          <w:rFonts w:hint="cs"/>
          <w:sz w:val="27"/>
          <w:vertAlign w:val="superscript"/>
          <w:rtl/>
        </w:rPr>
        <w:t>)</w:t>
      </w:r>
      <w:r w:rsidRPr="006C24A3">
        <w:rPr>
          <w:rFonts w:hint="cs"/>
          <w:sz w:val="27"/>
          <w:rtl/>
        </w:rPr>
        <w:t>.</w:t>
      </w:r>
    </w:p>
    <w:p w:rsidR="00EB2F7A" w:rsidRPr="006C24A3" w:rsidRDefault="00EB2F7A" w:rsidP="00EB2F7A">
      <w:pPr>
        <w:rPr>
          <w:sz w:val="27"/>
          <w:rtl/>
        </w:rPr>
      </w:pPr>
      <w:r w:rsidRPr="006C24A3">
        <w:rPr>
          <w:rFonts w:hint="cs"/>
          <w:sz w:val="27"/>
          <w:rtl/>
        </w:rPr>
        <w:t xml:space="preserve">لذا </w:t>
      </w:r>
      <w:r w:rsidRPr="006C24A3">
        <w:rPr>
          <w:sz w:val="27"/>
          <w:rtl/>
        </w:rPr>
        <w:t>فإن</w:t>
      </w:r>
      <w:r w:rsidRPr="006C24A3">
        <w:rPr>
          <w:rFonts w:ascii="Roboto" w:eastAsia="Roboto" w:hAnsi="Roboto"/>
          <w:sz w:val="27"/>
          <w:rtl/>
        </w:rPr>
        <w:t xml:space="preserve"> </w:t>
      </w:r>
      <w:r w:rsidRPr="006C24A3">
        <w:rPr>
          <w:sz w:val="27"/>
          <w:rtl/>
        </w:rPr>
        <w:t>القول</w:t>
      </w:r>
      <w:r w:rsidRPr="006C24A3">
        <w:rPr>
          <w:rFonts w:ascii="Roboto" w:eastAsia="Roboto" w:hAnsi="Roboto"/>
          <w:sz w:val="27"/>
          <w:rtl/>
        </w:rPr>
        <w:t xml:space="preserve"> </w:t>
      </w:r>
      <w:r w:rsidRPr="006C24A3">
        <w:rPr>
          <w:sz w:val="27"/>
          <w:rtl/>
        </w:rPr>
        <w:t>بأن</w:t>
      </w:r>
      <w:r w:rsidRPr="006C24A3">
        <w:rPr>
          <w:rFonts w:ascii="Roboto" w:eastAsia="Roboto" w:hAnsi="Roboto"/>
          <w:sz w:val="27"/>
          <w:rtl/>
        </w:rPr>
        <w:t xml:space="preserve"> </w:t>
      </w:r>
      <w:r w:rsidRPr="006C24A3">
        <w:rPr>
          <w:rFonts w:hint="eastAsia"/>
          <w:sz w:val="24"/>
          <w:szCs w:val="24"/>
          <w:rtl/>
        </w:rPr>
        <w:t>«</w:t>
      </w:r>
      <w:r w:rsidRPr="006C24A3">
        <w:rPr>
          <w:sz w:val="27"/>
          <w:rtl/>
        </w:rPr>
        <w:t>كل</w:t>
      </w:r>
      <w:r w:rsidRPr="006C24A3">
        <w:rPr>
          <w:rFonts w:hint="cs"/>
          <w:sz w:val="27"/>
          <w:rtl/>
        </w:rPr>
        <w:t>ّ</w:t>
      </w:r>
      <w:r w:rsidRPr="006C24A3">
        <w:rPr>
          <w:rFonts w:ascii="Roboto" w:eastAsia="Roboto" w:hAnsi="Roboto"/>
          <w:sz w:val="27"/>
          <w:rtl/>
        </w:rPr>
        <w:t xml:space="preserve"> </w:t>
      </w:r>
      <w:r w:rsidRPr="006C24A3">
        <w:rPr>
          <w:sz w:val="27"/>
          <w:rtl/>
        </w:rPr>
        <w:t>عل</w:t>
      </w:r>
      <w:r w:rsidR="00BB196A">
        <w:rPr>
          <w:rFonts w:hint="cs"/>
          <w:sz w:val="27"/>
          <w:rtl/>
        </w:rPr>
        <w:t>ّ</w:t>
      </w:r>
      <w:r w:rsidRPr="006C24A3">
        <w:rPr>
          <w:sz w:val="27"/>
          <w:rtl/>
        </w:rPr>
        <w:t>ة</w:t>
      </w:r>
      <w:r w:rsidRPr="006C24A3">
        <w:rPr>
          <w:rFonts w:hint="cs"/>
          <w:sz w:val="27"/>
          <w:rtl/>
        </w:rPr>
        <w:t>ٍ</w:t>
      </w:r>
      <w:r w:rsidRPr="006C24A3">
        <w:rPr>
          <w:rFonts w:ascii="Roboto" w:eastAsia="Roboto" w:hAnsi="Roboto"/>
          <w:sz w:val="27"/>
          <w:rtl/>
        </w:rPr>
        <w:t xml:space="preserve"> </w:t>
      </w:r>
      <w:r w:rsidRPr="006C24A3">
        <w:rPr>
          <w:sz w:val="27"/>
          <w:rtl/>
        </w:rPr>
        <w:t>لا</w:t>
      </w:r>
      <w:r w:rsidR="00BB196A">
        <w:rPr>
          <w:rFonts w:hint="cs"/>
          <w:sz w:val="27"/>
          <w:rtl/>
        </w:rPr>
        <w:t xml:space="preserve"> </w:t>
      </w:r>
      <w:r w:rsidRPr="006C24A3">
        <w:rPr>
          <w:sz w:val="27"/>
          <w:rtl/>
        </w:rPr>
        <w:t>تكون</w:t>
      </w:r>
      <w:r w:rsidRPr="006C24A3">
        <w:rPr>
          <w:rFonts w:ascii="Roboto" w:eastAsia="Roboto" w:hAnsi="Roboto"/>
          <w:sz w:val="27"/>
          <w:rtl/>
        </w:rPr>
        <w:t xml:space="preserve"> </w:t>
      </w:r>
      <w:r w:rsidRPr="006C24A3">
        <w:rPr>
          <w:sz w:val="27"/>
          <w:rtl/>
        </w:rPr>
        <w:t>ممكنة</w:t>
      </w:r>
      <w:r w:rsidRPr="006C24A3">
        <w:rPr>
          <w:rFonts w:hint="cs"/>
          <w:sz w:val="27"/>
          <w:rtl/>
        </w:rPr>
        <w:t>ً</w:t>
      </w:r>
      <w:r w:rsidRPr="006C24A3">
        <w:rPr>
          <w:sz w:val="27"/>
          <w:rtl/>
        </w:rPr>
        <w:t xml:space="preserve"> إلا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وفقاً لقوانين</w:t>
      </w:r>
      <w:r w:rsidRPr="006C24A3">
        <w:rPr>
          <w:rFonts w:ascii="Roboto" w:eastAsia="Roboto" w:hAnsi="Roboto"/>
          <w:sz w:val="27"/>
          <w:rtl/>
        </w:rPr>
        <w:t xml:space="preserve"> </w:t>
      </w:r>
      <w:r w:rsidRPr="006C24A3">
        <w:rPr>
          <w:sz w:val="27"/>
          <w:rtl/>
        </w:rPr>
        <w:t>الطبيعة</w:t>
      </w:r>
      <w:r w:rsidRPr="006C24A3">
        <w:rPr>
          <w:rFonts w:hint="eastAsia"/>
          <w:sz w:val="24"/>
          <w:szCs w:val="24"/>
          <w:rtl/>
        </w:rPr>
        <w:t>»</w:t>
      </w:r>
      <w:r w:rsidRPr="006C24A3">
        <w:rPr>
          <w:rFonts w:ascii="Roboto" w:eastAsia="Roboto" w:hAnsi="Roboto"/>
          <w:sz w:val="27"/>
          <w:rtl/>
        </w:rPr>
        <w:t xml:space="preserve"> </w:t>
      </w:r>
      <w:r w:rsidRPr="006C24A3">
        <w:rPr>
          <w:sz w:val="27"/>
          <w:rtl/>
        </w:rPr>
        <w:t>يقودنا</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التناقض</w:t>
      </w:r>
      <w:r w:rsidRPr="006C24A3">
        <w:rPr>
          <w:rFonts w:ascii="Roboto" w:eastAsia="Roboto" w:hAnsi="Roboto"/>
          <w:sz w:val="27"/>
          <w:rtl/>
        </w:rPr>
        <w:t>.</w:t>
      </w:r>
      <w:r w:rsidRPr="006C24A3">
        <w:rPr>
          <w:rFonts w:hint="cs"/>
          <w:sz w:val="27"/>
          <w:rtl/>
        </w:rPr>
        <w:t xml:space="preserve"> </w:t>
      </w:r>
      <w:r w:rsidRPr="006C24A3">
        <w:rPr>
          <w:sz w:val="27"/>
          <w:rtl/>
        </w:rPr>
        <w:t>ولهذا</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نقبل</w:t>
      </w:r>
      <w:r w:rsidRPr="006C24A3">
        <w:rPr>
          <w:rFonts w:ascii="Roboto" w:eastAsia="Roboto" w:hAnsi="Roboto"/>
          <w:sz w:val="27"/>
          <w:rtl/>
        </w:rPr>
        <w:t xml:space="preserve"> </w:t>
      </w:r>
      <w:r w:rsidRPr="006C24A3">
        <w:rPr>
          <w:sz w:val="27"/>
          <w:rtl/>
        </w:rPr>
        <w:t>نوعاً</w:t>
      </w:r>
      <w:r w:rsidRPr="006C24A3">
        <w:rPr>
          <w:rFonts w:ascii="Roboto" w:eastAsia="Roboto" w:hAnsi="Roboto"/>
          <w:sz w:val="27"/>
          <w:rtl/>
        </w:rPr>
        <w:t xml:space="preserve"> </w:t>
      </w:r>
      <w:r w:rsidRPr="006C24A3">
        <w:rPr>
          <w:sz w:val="27"/>
          <w:rtl/>
        </w:rPr>
        <w:t>آخر</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العل</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يحدث</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خلالها</w:t>
      </w:r>
      <w:r w:rsidRPr="006C24A3">
        <w:rPr>
          <w:rFonts w:ascii="Roboto" w:eastAsia="Roboto" w:hAnsi="Roboto"/>
          <w:sz w:val="27"/>
          <w:rtl/>
        </w:rPr>
        <w:t xml:space="preserve"> </w:t>
      </w:r>
      <w:r w:rsidRPr="006C24A3">
        <w:rPr>
          <w:sz w:val="27"/>
          <w:rtl/>
        </w:rPr>
        <w:t>شيء</w:t>
      </w:r>
      <w:r w:rsidRPr="006C24A3">
        <w:rPr>
          <w:rFonts w:hint="cs"/>
          <w:sz w:val="27"/>
          <w:rtl/>
        </w:rPr>
        <w:t>ٌ</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دون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تتحد</w:t>
      </w:r>
      <w:r w:rsidRPr="006C24A3">
        <w:rPr>
          <w:rFonts w:hint="cs"/>
          <w:sz w:val="27"/>
          <w:rtl/>
        </w:rPr>
        <w:t>ّ</w:t>
      </w:r>
      <w:r w:rsidRPr="006C24A3">
        <w:rPr>
          <w:sz w:val="27"/>
          <w:rtl/>
        </w:rPr>
        <w:t>د</w:t>
      </w:r>
      <w:r w:rsidRPr="006C24A3">
        <w:rPr>
          <w:rFonts w:hint="cs"/>
          <w:sz w:val="27"/>
          <w:rtl/>
        </w:rPr>
        <w:t xml:space="preserve"> </w:t>
      </w:r>
      <w:r w:rsidRPr="006C24A3">
        <w:rPr>
          <w:sz w:val="27"/>
          <w:rtl/>
        </w:rPr>
        <w:t>عل</w:t>
      </w:r>
      <w:r w:rsidRPr="006C24A3">
        <w:rPr>
          <w:rFonts w:hint="cs"/>
          <w:sz w:val="27"/>
          <w:rtl/>
        </w:rPr>
        <w:t>ّ</w:t>
      </w:r>
      <w:r w:rsidRPr="006C24A3">
        <w:rPr>
          <w:sz w:val="27"/>
          <w:rtl/>
        </w:rPr>
        <w:t>ته</w:t>
      </w:r>
      <w:r w:rsidRPr="006C24A3">
        <w:rPr>
          <w:rFonts w:ascii="Roboto" w:eastAsia="Roboto" w:hAnsi="Roboto"/>
          <w:sz w:val="27"/>
          <w:rtl/>
        </w:rPr>
        <w:t xml:space="preserve"> </w:t>
      </w:r>
      <w:r w:rsidRPr="006C24A3">
        <w:rPr>
          <w:sz w:val="27"/>
          <w:rtl/>
        </w:rPr>
        <w:t>وفقاً</w:t>
      </w:r>
      <w:r w:rsidRPr="006C24A3">
        <w:rPr>
          <w:rFonts w:ascii="Roboto" w:eastAsia="Roboto" w:hAnsi="Roboto"/>
          <w:sz w:val="27"/>
          <w:rtl/>
        </w:rPr>
        <w:t xml:space="preserve"> </w:t>
      </w:r>
      <w:r w:rsidRPr="006C24A3">
        <w:rPr>
          <w:sz w:val="27"/>
          <w:rtl/>
        </w:rPr>
        <w:t>للقوانين</w:t>
      </w:r>
      <w:r w:rsidRPr="006C24A3">
        <w:rPr>
          <w:rFonts w:ascii="Roboto" w:eastAsia="Roboto" w:hAnsi="Roboto"/>
          <w:sz w:val="27"/>
          <w:rtl/>
        </w:rPr>
        <w:t xml:space="preserve"> </w:t>
      </w:r>
      <w:r w:rsidRPr="006C24A3">
        <w:rPr>
          <w:sz w:val="27"/>
          <w:rtl/>
        </w:rPr>
        <w:t>الضرورية</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طريق</w:t>
      </w:r>
      <w:r w:rsidRPr="006C24A3">
        <w:rPr>
          <w:rFonts w:ascii="Roboto" w:eastAsia="Roboto" w:hAnsi="Roboto"/>
          <w:sz w:val="27"/>
          <w:rtl/>
        </w:rPr>
        <w:t xml:space="preserve"> </w:t>
      </w:r>
      <w:r w:rsidRPr="006C24A3">
        <w:rPr>
          <w:sz w:val="27"/>
          <w:rtl/>
        </w:rPr>
        <w:t>عل</w:t>
      </w:r>
      <w:r w:rsidRPr="006C24A3">
        <w:rPr>
          <w:rFonts w:hint="cs"/>
          <w:sz w:val="27"/>
          <w:rtl/>
        </w:rPr>
        <w:t>ّ</w:t>
      </w:r>
      <w:r w:rsidRPr="006C24A3">
        <w:rPr>
          <w:sz w:val="27"/>
          <w:rtl/>
        </w:rPr>
        <w:t>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سابقة</w:t>
      </w:r>
      <w:r w:rsidRPr="006C24A3">
        <w:rPr>
          <w:rFonts w:ascii="Roboto" w:eastAsia="Roboto" w:hAnsi="Roboto"/>
          <w:sz w:val="27"/>
          <w:rtl/>
        </w:rPr>
        <w:t xml:space="preserve">، </w:t>
      </w:r>
      <w:r w:rsidRPr="006C24A3">
        <w:rPr>
          <w:sz w:val="27"/>
          <w:rtl/>
        </w:rPr>
        <w:t>أي</w:t>
      </w:r>
      <w:r w:rsidRPr="006C24A3">
        <w:rPr>
          <w:rFonts w:ascii="Roboto" w:eastAsia="Roboto" w:hAnsi="Roboto"/>
          <w:sz w:val="27"/>
          <w:rtl/>
        </w:rPr>
        <w:t xml:space="preserve"> </w:t>
      </w:r>
      <w:r w:rsidRPr="006C24A3">
        <w:rPr>
          <w:rFonts w:hint="eastAsia"/>
          <w:sz w:val="24"/>
          <w:szCs w:val="24"/>
          <w:rtl/>
        </w:rPr>
        <w:t>«</w:t>
      </w:r>
      <w:r w:rsidRPr="006C24A3">
        <w:rPr>
          <w:sz w:val="27"/>
          <w:rtl/>
        </w:rPr>
        <w:t>تلقائية</w:t>
      </w:r>
      <w:r w:rsidRPr="006C24A3">
        <w:rPr>
          <w:rFonts w:ascii="Roboto" w:eastAsia="Roboto" w:hAnsi="Roboto"/>
          <w:sz w:val="27"/>
          <w:rtl/>
        </w:rPr>
        <w:t xml:space="preserve"> </w:t>
      </w:r>
      <w:r w:rsidRPr="006C24A3">
        <w:rPr>
          <w:sz w:val="27"/>
          <w:rtl/>
        </w:rPr>
        <w:t>مطلقة</w:t>
      </w:r>
      <w:r w:rsidRPr="006C24A3">
        <w:rPr>
          <w:rFonts w:hint="eastAsia"/>
          <w:sz w:val="24"/>
          <w:szCs w:val="24"/>
          <w:rtl/>
        </w:rPr>
        <w:t>»</w:t>
      </w:r>
      <w:r w:rsidRPr="006C24A3">
        <w:rPr>
          <w:rFonts w:hint="cs"/>
          <w:sz w:val="27"/>
          <w:rtl/>
        </w:rPr>
        <w:t xml:space="preserve"> (</w:t>
      </w:r>
      <w:r w:rsidRPr="006C24A3">
        <w:rPr>
          <w:rFonts w:asciiTheme="majorBidi" w:eastAsia="Roboto" w:hAnsiTheme="majorBidi" w:cstheme="majorBidi"/>
          <w:szCs w:val="22"/>
        </w:rPr>
        <w:t>absolute spontaneity</w:t>
      </w:r>
      <w:r w:rsidRPr="006C24A3">
        <w:rPr>
          <w:rFonts w:hint="cs"/>
          <w:sz w:val="27"/>
          <w:rtl/>
        </w:rPr>
        <w:t xml:space="preserve">) </w:t>
      </w:r>
      <w:r w:rsidRPr="006C24A3">
        <w:rPr>
          <w:sz w:val="27"/>
          <w:rtl/>
        </w:rPr>
        <w:t>للعلل</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تتعاقب</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طريقها</w:t>
      </w:r>
      <w:r w:rsidRPr="006C24A3">
        <w:rPr>
          <w:rFonts w:ascii="Roboto" w:eastAsia="Roboto" w:hAnsi="Roboto"/>
          <w:sz w:val="27"/>
          <w:rtl/>
        </w:rPr>
        <w:t xml:space="preserve"> </w:t>
      </w:r>
      <w:r w:rsidRPr="006C24A3">
        <w:rPr>
          <w:sz w:val="27"/>
          <w:rtl/>
        </w:rPr>
        <w:t>سلسلة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rFonts w:hint="cs"/>
          <w:sz w:val="27"/>
          <w:rtl/>
        </w:rPr>
        <w:t>من ت</w:t>
      </w:r>
      <w:r w:rsidRPr="006C24A3">
        <w:rPr>
          <w:sz w:val="27"/>
          <w:rtl/>
        </w:rPr>
        <w:t>لقاء</w:t>
      </w:r>
      <w:r w:rsidRPr="006C24A3">
        <w:rPr>
          <w:rFonts w:ascii="Roboto" w:eastAsia="Roboto" w:hAnsi="Roboto"/>
          <w:sz w:val="27"/>
          <w:rtl/>
        </w:rPr>
        <w:t xml:space="preserve"> </w:t>
      </w:r>
      <w:r w:rsidRPr="006C24A3">
        <w:rPr>
          <w:sz w:val="27"/>
          <w:rtl/>
        </w:rPr>
        <w:t>نفسها</w:t>
      </w:r>
      <w:r w:rsidRPr="006C24A3">
        <w:rPr>
          <w:rFonts w:ascii="Roboto" w:eastAsia="Roboto" w:hAnsi="Roboto"/>
          <w:sz w:val="27"/>
          <w:rtl/>
        </w:rPr>
        <w:t xml:space="preserve"> </w:t>
      </w:r>
      <w:r w:rsidRPr="006C24A3">
        <w:rPr>
          <w:sz w:val="27"/>
          <w:rtl/>
        </w:rPr>
        <w:t>وفقاً</w:t>
      </w:r>
      <w:r w:rsidRPr="006C24A3">
        <w:rPr>
          <w:rFonts w:ascii="Roboto" w:eastAsia="Roboto" w:hAnsi="Roboto"/>
          <w:sz w:val="27"/>
          <w:rtl/>
        </w:rPr>
        <w:t xml:space="preserve"> </w:t>
      </w:r>
      <w:r w:rsidRPr="006C24A3">
        <w:rPr>
          <w:sz w:val="27"/>
          <w:rtl/>
        </w:rPr>
        <w:t>لقوانين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w:t>
      </w:r>
      <w:r w:rsidRPr="006C24A3">
        <w:rPr>
          <w:rFonts w:ascii="Roboto" w:eastAsia="Roboto" w:hAnsi="Roboto" w:hint="cs"/>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التلقائية</w:t>
      </w:r>
      <w:r w:rsidRPr="006C24A3">
        <w:rPr>
          <w:rFonts w:ascii="Roboto" w:eastAsia="Roboto" w:hAnsi="Roboto"/>
          <w:sz w:val="27"/>
          <w:rtl/>
        </w:rPr>
        <w:t xml:space="preserve"> </w:t>
      </w:r>
      <w:r w:rsidRPr="006C24A3">
        <w:rPr>
          <w:sz w:val="27"/>
          <w:rtl/>
        </w:rPr>
        <w:t>المطلقة</w:t>
      </w:r>
      <w:r w:rsidRPr="006C24A3">
        <w:rPr>
          <w:rFonts w:ascii="Roboto" w:eastAsia="Roboto" w:hAnsi="Roboto"/>
          <w:sz w:val="27"/>
          <w:rtl/>
        </w:rPr>
        <w:t xml:space="preserve"> </w:t>
      </w:r>
      <w:r w:rsidRPr="006C24A3">
        <w:rPr>
          <w:sz w:val="27"/>
          <w:rtl/>
        </w:rPr>
        <w:t>للعلل</w:t>
      </w:r>
      <w:r w:rsidRPr="006C24A3">
        <w:rPr>
          <w:rFonts w:ascii="Roboto" w:eastAsia="Roboto" w:hAnsi="Roboto"/>
          <w:sz w:val="27"/>
          <w:rtl/>
        </w:rPr>
        <w:t xml:space="preserve"> </w:t>
      </w:r>
      <w:r w:rsidRPr="006C24A3">
        <w:rPr>
          <w:sz w:val="27"/>
          <w:rtl/>
        </w:rPr>
        <w:t>هي</w:t>
      </w:r>
      <w:r w:rsidRPr="006C24A3">
        <w:rPr>
          <w:rFonts w:ascii="Roboto" w:eastAsia="Roboto" w:hAnsi="Roboto" w:hint="cs"/>
          <w:sz w:val="27"/>
          <w:rtl/>
        </w:rPr>
        <w:t xml:space="preserve"> </w:t>
      </w:r>
      <w:r w:rsidRPr="006C24A3">
        <w:rPr>
          <w:rFonts w:hint="eastAsia"/>
          <w:sz w:val="24"/>
          <w:szCs w:val="24"/>
          <w:rtl/>
        </w:rPr>
        <w:t>«</w:t>
      </w:r>
      <w:r w:rsidRPr="006C24A3">
        <w:rPr>
          <w:sz w:val="27"/>
          <w:rtl/>
        </w:rPr>
        <w:t>الاختيار المتعالي</w:t>
      </w:r>
      <w:r w:rsidRPr="006C24A3">
        <w:rPr>
          <w:rFonts w:hint="eastAsia"/>
          <w:sz w:val="24"/>
          <w:szCs w:val="24"/>
          <w:rtl/>
        </w:rPr>
        <w:t>»</w:t>
      </w:r>
      <w:r w:rsidRPr="006C24A3">
        <w:rPr>
          <w:rFonts w:hint="cs"/>
          <w:sz w:val="27"/>
          <w:rtl/>
        </w:rPr>
        <w:t xml:space="preserve"> (</w:t>
      </w:r>
      <w:r w:rsidRPr="006C24A3">
        <w:rPr>
          <w:rFonts w:asciiTheme="majorBidi" w:eastAsia="Roboto" w:hAnsiTheme="majorBidi" w:cstheme="majorBidi"/>
          <w:szCs w:val="22"/>
        </w:rPr>
        <w:t>transcendental freedom</w:t>
      </w:r>
      <w:r w:rsidRPr="006C24A3">
        <w:rPr>
          <w:rFonts w:hint="cs"/>
          <w:sz w:val="27"/>
          <w:rtl/>
        </w:rPr>
        <w:t>)، ا</w:t>
      </w:r>
      <w:r w:rsidRPr="006C24A3">
        <w:rPr>
          <w:sz w:val="27"/>
          <w:rtl/>
        </w:rPr>
        <w:t>لتي</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تكتمل</w:t>
      </w:r>
      <w:r w:rsidRPr="006C24A3">
        <w:rPr>
          <w:rFonts w:ascii="Roboto" w:eastAsia="Roboto" w:hAnsi="Roboto"/>
          <w:sz w:val="27"/>
          <w:rtl/>
        </w:rPr>
        <w:t xml:space="preserve"> </w:t>
      </w:r>
      <w:r w:rsidRPr="006C24A3">
        <w:rPr>
          <w:sz w:val="27"/>
          <w:rtl/>
        </w:rPr>
        <w:t>أبدا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بدونه</w:t>
      </w:r>
      <w:r w:rsidRPr="006C24A3">
        <w:rPr>
          <w:rFonts w:hint="cs"/>
          <w:sz w:val="27"/>
          <w:rtl/>
        </w:rPr>
        <w:t>ا س</w:t>
      </w:r>
      <w:r w:rsidRPr="006C24A3">
        <w:rPr>
          <w:sz w:val="27"/>
          <w:rtl/>
        </w:rPr>
        <w:t>لسلة</w:t>
      </w:r>
      <w:r w:rsidRPr="006C24A3">
        <w:rPr>
          <w:rFonts w:ascii="Roboto" w:eastAsia="Roboto" w:hAnsi="Roboto"/>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والنتائج</w:t>
      </w:r>
      <w:r w:rsidRPr="006C24A3">
        <w:rPr>
          <w:rFonts w:ascii="Roboto" w:eastAsia="Roboto" w:hAnsi="Roboto"/>
          <w:sz w:val="27"/>
          <w:rtl/>
        </w:rPr>
        <w:t xml:space="preserve">، </w:t>
      </w:r>
      <w:r w:rsidRPr="006C24A3">
        <w:rPr>
          <w:sz w:val="27"/>
          <w:rtl/>
        </w:rPr>
        <w:t>حتى</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صيرورة</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w:t>
      </w:r>
    </w:p>
    <w:p w:rsidR="00EB2F7A" w:rsidRPr="006C24A3" w:rsidRDefault="00EB2F7A" w:rsidP="00EB2F7A">
      <w:pPr>
        <w:spacing w:line="380" w:lineRule="exact"/>
        <w:rPr>
          <w:rFonts w:ascii="AAAGoldenLotus Stg1_Ver1" w:hAnsi="AAAGoldenLotus Stg1_Ver1"/>
          <w:sz w:val="27"/>
          <w:rtl/>
        </w:rPr>
      </w:pPr>
    </w:p>
    <w:p w:rsidR="00EB2F7A" w:rsidRPr="006C24A3" w:rsidRDefault="00EB2F7A" w:rsidP="00EB2F7A">
      <w:pPr>
        <w:pStyle w:val="31"/>
        <w:rPr>
          <w:rFonts w:ascii="Roboto" w:eastAsia="Roboto" w:hAnsi="Roboto"/>
          <w:color w:val="auto"/>
          <w:rtl/>
        </w:rPr>
      </w:pPr>
      <w:r w:rsidRPr="006C24A3">
        <w:rPr>
          <w:color w:val="auto"/>
          <w:rtl/>
        </w:rPr>
        <w:t>ملاحظات</w:t>
      </w:r>
      <w:r w:rsidRPr="006C24A3">
        <w:rPr>
          <w:rFonts w:hint="cs"/>
          <w:color w:val="auto"/>
          <w:rtl/>
        </w:rPr>
        <w:t>ٌ</w:t>
      </w:r>
      <w:r w:rsidRPr="006C24A3">
        <w:rPr>
          <w:rFonts w:ascii="Roboto" w:eastAsia="Roboto" w:hAnsi="Roboto"/>
          <w:color w:val="auto"/>
          <w:rtl/>
        </w:rPr>
        <w:t xml:space="preserve"> </w:t>
      </w:r>
      <w:r w:rsidRPr="006C24A3">
        <w:rPr>
          <w:color w:val="auto"/>
          <w:rtl/>
        </w:rPr>
        <w:t>حول</w:t>
      </w:r>
      <w:r w:rsidRPr="006C24A3">
        <w:rPr>
          <w:rFonts w:ascii="Roboto" w:eastAsia="Roboto" w:hAnsi="Roboto"/>
          <w:color w:val="auto"/>
          <w:rtl/>
        </w:rPr>
        <w:t xml:space="preserve"> </w:t>
      </w:r>
      <w:r w:rsidRPr="006C24A3">
        <w:rPr>
          <w:color w:val="auto"/>
          <w:rtl/>
        </w:rPr>
        <w:t>الفرضي</w:t>
      </w:r>
      <w:r w:rsidRPr="006C24A3">
        <w:rPr>
          <w:rFonts w:hint="cs"/>
          <w:color w:val="auto"/>
          <w:rtl/>
        </w:rPr>
        <w:t>ّ</w:t>
      </w:r>
      <w:r w:rsidRPr="006C24A3">
        <w:rPr>
          <w:color w:val="auto"/>
          <w:rtl/>
        </w:rPr>
        <w:t>ة</w:t>
      </w:r>
      <w:r w:rsidRPr="006C24A3">
        <w:rPr>
          <w:rFonts w:hint="cs"/>
          <w:color w:val="auto"/>
          <w:rtl/>
        </w:rPr>
        <w:t xml:space="preserve"> ــــــ</w:t>
      </w:r>
    </w:p>
    <w:p w:rsidR="00EB2F7A" w:rsidRPr="006C24A3" w:rsidRDefault="00EB2F7A" w:rsidP="00EB2F7A">
      <w:pPr>
        <w:rPr>
          <w:rFonts w:ascii="Roboto" w:eastAsia="Roboto" w:hAnsi="Roboto"/>
          <w:sz w:val="27"/>
          <w:rtl/>
        </w:rPr>
      </w:pPr>
      <w:r w:rsidRPr="006C24A3">
        <w:rPr>
          <w:sz w:val="27"/>
          <w:rtl/>
        </w:rPr>
        <w:t>يفس</w:t>
      </w:r>
      <w:r w:rsidRPr="006C24A3">
        <w:rPr>
          <w:rFonts w:hint="cs"/>
          <w:sz w:val="27"/>
          <w:rtl/>
        </w:rPr>
        <w:t>ِّ</w:t>
      </w:r>
      <w:r w:rsidRPr="006C24A3">
        <w:rPr>
          <w:sz w:val="27"/>
          <w:rtl/>
        </w:rPr>
        <w:t>ر</w:t>
      </w:r>
      <w:r w:rsidRPr="006C24A3">
        <w:rPr>
          <w:rFonts w:hint="cs"/>
          <w:sz w:val="27"/>
          <w:rtl/>
        </w:rPr>
        <w:t xml:space="preserve"> </w:t>
      </w:r>
      <w:r w:rsidRPr="006C24A3">
        <w:rPr>
          <w:sz w:val="27"/>
          <w:rtl/>
        </w:rPr>
        <w:t>كانط</w:t>
      </w:r>
      <w:r w:rsidRPr="006C24A3">
        <w:rPr>
          <w:rFonts w:ascii="Roboto" w:eastAsia="Roboto" w:hAnsi="Roboto"/>
          <w:sz w:val="27"/>
          <w:rtl/>
        </w:rPr>
        <w:t xml:space="preserve"> </w:t>
      </w:r>
      <w:r w:rsidRPr="006C24A3">
        <w:rPr>
          <w:rFonts w:hint="cs"/>
          <w:sz w:val="27"/>
          <w:rtl/>
        </w:rPr>
        <w:t xml:space="preserve">هذا </w:t>
      </w:r>
      <w:r w:rsidRPr="006C24A3">
        <w:rPr>
          <w:sz w:val="27"/>
          <w:rtl/>
        </w:rPr>
        <w:t>الاختيار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تم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إثباته</w:t>
      </w:r>
      <w:r w:rsidRPr="006C24A3">
        <w:rPr>
          <w:rFonts w:ascii="Roboto" w:eastAsia="Roboto" w:hAnsi="Roboto"/>
          <w:sz w:val="27"/>
          <w:rtl/>
        </w:rPr>
        <w:t xml:space="preserve"> </w:t>
      </w:r>
      <w:r w:rsidRPr="006C24A3">
        <w:rPr>
          <w:sz w:val="27"/>
          <w:rtl/>
        </w:rPr>
        <w:t>استناداً</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البرهان</w:t>
      </w:r>
      <w:r w:rsidRPr="006C24A3">
        <w:rPr>
          <w:rFonts w:ascii="Roboto" w:eastAsia="Roboto" w:hAnsi="Roboto"/>
          <w:sz w:val="27"/>
          <w:rtl/>
        </w:rPr>
        <w:t xml:space="preserve"> </w:t>
      </w:r>
      <w:r w:rsidRPr="006C24A3">
        <w:rPr>
          <w:rFonts w:hint="cs"/>
          <w:sz w:val="27"/>
          <w:rtl/>
        </w:rPr>
        <w:t>المتقدِّم،</w:t>
      </w:r>
      <w:r w:rsidRPr="006C24A3">
        <w:rPr>
          <w:rFonts w:ascii="Roboto" w:eastAsia="Roboto" w:hAnsi="Roboto"/>
          <w:sz w:val="27"/>
          <w:rtl/>
        </w:rPr>
        <w:t xml:space="preserve"> </w:t>
      </w:r>
      <w:r w:rsidRPr="006C24A3">
        <w:rPr>
          <w:sz w:val="27"/>
          <w:rtl/>
        </w:rPr>
        <w:t>بناءً</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مبادئه</w:t>
      </w:r>
      <w:r w:rsidRPr="006C24A3">
        <w:rPr>
          <w:rFonts w:hint="cs"/>
          <w:sz w:val="27"/>
          <w:rtl/>
        </w:rPr>
        <w:t xml:space="preserve"> </w:t>
      </w:r>
      <w:r w:rsidRPr="006C24A3">
        <w:rPr>
          <w:sz w:val="27"/>
          <w:rtl/>
        </w:rPr>
        <w:t>الفلسفي</w:t>
      </w:r>
      <w:r w:rsidRPr="006C24A3">
        <w:rPr>
          <w:rFonts w:hint="cs"/>
          <w:sz w:val="27"/>
          <w:rtl/>
        </w:rPr>
        <w:t>ة في عدّة نقاط، وهي</w:t>
      </w:r>
      <w:r w:rsidRPr="006C24A3">
        <w:rPr>
          <w:rFonts w:ascii="Roboto" w:eastAsia="Roboto" w:hAnsi="Roboto"/>
          <w:sz w:val="27"/>
          <w:rtl/>
        </w:rPr>
        <w:t xml:space="preserve">: </w:t>
      </w:r>
    </w:p>
    <w:p w:rsidR="00EB2F7A" w:rsidRPr="006C24A3" w:rsidRDefault="00EB2F7A" w:rsidP="00BB196A">
      <w:pPr>
        <w:rPr>
          <w:rFonts w:ascii="Roboto" w:eastAsia="Roboto" w:hAnsi="Roboto"/>
          <w:sz w:val="27"/>
          <w:rtl/>
        </w:rPr>
      </w:pPr>
      <w:r w:rsidRPr="006C24A3">
        <w:rPr>
          <w:rFonts w:ascii="Roboto" w:eastAsia="Roboto" w:hAnsi="Roboto" w:hint="cs"/>
          <w:sz w:val="27"/>
          <w:rtl/>
        </w:rPr>
        <w:t>1ـ</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ليس</w:t>
      </w:r>
      <w:r w:rsidRPr="006C24A3">
        <w:rPr>
          <w:rFonts w:ascii="Roboto" w:eastAsia="Roboto" w:hAnsi="Roboto"/>
          <w:sz w:val="27"/>
          <w:rtl/>
        </w:rPr>
        <w:t xml:space="preserve"> </w:t>
      </w:r>
      <w:r w:rsidRPr="006C24A3">
        <w:rPr>
          <w:sz w:val="27"/>
          <w:rtl/>
        </w:rPr>
        <w:t>مفهوماً</w:t>
      </w:r>
      <w:r w:rsidRPr="006C24A3">
        <w:rPr>
          <w:rFonts w:ascii="Roboto" w:eastAsia="Roboto" w:hAnsi="Roboto"/>
          <w:sz w:val="27"/>
          <w:rtl/>
        </w:rPr>
        <w:t xml:space="preserve"> </w:t>
      </w:r>
      <w:r w:rsidRPr="006C24A3">
        <w:rPr>
          <w:sz w:val="27"/>
          <w:rtl/>
        </w:rPr>
        <w:t>تجريبياً</w:t>
      </w:r>
      <w:r w:rsidRPr="006C24A3">
        <w:rPr>
          <w:rFonts w:ascii="Roboto" w:eastAsia="Roboto" w:hAnsi="Roboto"/>
          <w:sz w:val="27"/>
          <w:rtl/>
        </w:rPr>
        <w:t xml:space="preserve"> </w:t>
      </w:r>
      <w:r w:rsidRPr="006C24A3">
        <w:rPr>
          <w:sz w:val="27"/>
          <w:rtl/>
        </w:rPr>
        <w:t>ونفسياً</w:t>
      </w:r>
      <w:r w:rsidRPr="006C24A3">
        <w:rPr>
          <w:rFonts w:ascii="Roboto" w:eastAsia="Roboto" w:hAnsi="Roboto"/>
          <w:sz w:val="27"/>
          <w:rtl/>
        </w:rPr>
        <w:t xml:space="preserve">، </w:t>
      </w:r>
      <w:r w:rsidRPr="006C24A3">
        <w:rPr>
          <w:sz w:val="27"/>
          <w:rtl/>
        </w:rPr>
        <w:t>الاختيار</w:t>
      </w:r>
      <w:r w:rsidRPr="006C24A3">
        <w:rPr>
          <w:rFonts w:hint="cs"/>
          <w:sz w:val="27"/>
          <w:rtl/>
        </w:rPr>
        <w:t xml:space="preserve"> </w:t>
      </w:r>
      <w:r w:rsidRPr="006C24A3">
        <w:rPr>
          <w:sz w:val="27"/>
          <w:rtl/>
        </w:rPr>
        <w:t>عبارة</w:t>
      </w:r>
      <w:r w:rsidR="00BB196A">
        <w:rPr>
          <w:rFonts w:hint="cs"/>
          <w:sz w:val="27"/>
          <w:rtl/>
        </w:rPr>
        <w:t>ٌ</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التلقائية</w:t>
      </w:r>
      <w:r w:rsidRPr="006C24A3">
        <w:rPr>
          <w:rFonts w:ascii="Roboto" w:eastAsia="Roboto" w:hAnsi="Roboto"/>
          <w:sz w:val="27"/>
          <w:rtl/>
        </w:rPr>
        <w:t xml:space="preserve"> </w:t>
      </w:r>
      <w:r w:rsidRPr="006C24A3">
        <w:rPr>
          <w:sz w:val="27"/>
          <w:rtl/>
        </w:rPr>
        <w:t>المطلقة</w:t>
      </w:r>
      <w:r w:rsidRPr="006C24A3">
        <w:rPr>
          <w:rFonts w:ascii="Roboto" w:eastAsia="Roboto" w:hAnsi="Roboto"/>
          <w:sz w:val="27"/>
          <w:rtl/>
        </w:rPr>
        <w:t xml:space="preserve"> </w:t>
      </w:r>
      <w:r w:rsidRPr="006C24A3">
        <w:rPr>
          <w:sz w:val="27"/>
          <w:rtl/>
        </w:rPr>
        <w:t>للفعل</w:t>
      </w:r>
      <w:r w:rsidRPr="006C24A3">
        <w:rPr>
          <w:rFonts w:ascii="Roboto" w:eastAsia="Roboto" w:hAnsi="Roboto"/>
          <w:sz w:val="27"/>
          <w:rtl/>
        </w:rPr>
        <w:t xml:space="preserve"> </w:t>
      </w:r>
      <w:r w:rsidR="00BB196A">
        <w:rPr>
          <w:sz w:val="27"/>
          <w:rtl/>
        </w:rPr>
        <w:t>كأسا</w:t>
      </w:r>
      <w:r w:rsidR="00BB196A">
        <w:rPr>
          <w:rFonts w:hint="cs"/>
          <w:sz w:val="27"/>
          <w:rtl/>
        </w:rPr>
        <w:t>سٍ</w:t>
      </w:r>
      <w:r w:rsidRPr="006C24A3">
        <w:rPr>
          <w:rFonts w:ascii="Roboto" w:eastAsia="Roboto" w:hAnsi="Roboto"/>
          <w:sz w:val="27"/>
          <w:rtl/>
        </w:rPr>
        <w:t xml:space="preserve"> </w:t>
      </w:r>
      <w:r w:rsidRPr="006C24A3">
        <w:rPr>
          <w:sz w:val="27"/>
          <w:rtl/>
        </w:rPr>
        <w:t>للمسؤولية</w:t>
      </w:r>
      <w:r w:rsidRPr="006C24A3">
        <w:rPr>
          <w:rFonts w:ascii="Roboto" w:eastAsia="Roboto" w:hAnsi="Roboto"/>
          <w:sz w:val="27"/>
          <w:rtl/>
        </w:rPr>
        <w:t>. و</w:t>
      </w:r>
      <w:r w:rsidRPr="006C24A3">
        <w:rPr>
          <w:sz w:val="27"/>
          <w:rtl/>
        </w:rPr>
        <w:t>السبب</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يجعل</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لا</w:t>
      </w:r>
      <w:r w:rsidRPr="006C24A3">
        <w:rPr>
          <w:rFonts w:hint="cs"/>
          <w:sz w:val="27"/>
          <w:rtl/>
        </w:rPr>
        <w:t xml:space="preserve"> </w:t>
      </w:r>
      <w:r w:rsidRPr="006C24A3">
        <w:rPr>
          <w:sz w:val="27"/>
          <w:rtl/>
        </w:rPr>
        <w:t>يعتبر</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مفهوماً</w:t>
      </w:r>
      <w:r w:rsidRPr="006C24A3">
        <w:rPr>
          <w:rFonts w:ascii="Roboto" w:eastAsia="Roboto" w:hAnsi="Roboto"/>
          <w:sz w:val="27"/>
          <w:rtl/>
        </w:rPr>
        <w:t xml:space="preserve"> </w:t>
      </w:r>
      <w:r w:rsidRPr="006C24A3">
        <w:rPr>
          <w:sz w:val="27"/>
          <w:rtl/>
        </w:rPr>
        <w:t>تجريبياً</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ليس</w:t>
      </w:r>
      <w:r w:rsidRPr="006C24A3">
        <w:rPr>
          <w:rFonts w:ascii="Roboto" w:eastAsia="Roboto" w:hAnsi="Roboto"/>
          <w:sz w:val="27"/>
          <w:rtl/>
        </w:rPr>
        <w:t xml:space="preserve"> </w:t>
      </w:r>
      <w:r w:rsidRPr="006C24A3">
        <w:rPr>
          <w:sz w:val="27"/>
          <w:rtl/>
        </w:rPr>
        <w:t>أمراً</w:t>
      </w:r>
      <w:r w:rsidRPr="006C24A3">
        <w:rPr>
          <w:rFonts w:ascii="Roboto" w:eastAsia="Roboto" w:hAnsi="Roboto"/>
          <w:sz w:val="27"/>
          <w:rtl/>
        </w:rPr>
        <w:t xml:space="preserve"> </w:t>
      </w:r>
      <w:r w:rsidRPr="006C24A3">
        <w:rPr>
          <w:sz w:val="27"/>
          <w:rtl/>
        </w:rPr>
        <w:t>زمانياً</w:t>
      </w:r>
      <w:r w:rsidRPr="006C24A3">
        <w:rPr>
          <w:rFonts w:ascii="Roboto" w:eastAsia="Roboto" w:hAnsi="Roboto"/>
          <w:sz w:val="27"/>
          <w:rtl/>
        </w:rPr>
        <w:t xml:space="preserve"> </w:t>
      </w:r>
      <w:r w:rsidRPr="006C24A3">
        <w:rPr>
          <w:sz w:val="27"/>
          <w:rtl/>
        </w:rPr>
        <w:t>ومكانياً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ولا</w:t>
      </w:r>
      <w:r w:rsidRPr="006C24A3">
        <w:rPr>
          <w:rFonts w:ascii="Roboto" w:eastAsia="Roboto" w:hAnsi="Roboto"/>
          <w:sz w:val="27"/>
          <w:rtl/>
        </w:rPr>
        <w:t xml:space="preserve"> </w:t>
      </w:r>
      <w:r w:rsidRPr="006C24A3">
        <w:rPr>
          <w:sz w:val="27"/>
          <w:rtl/>
        </w:rPr>
        <w:t>يمكن</w:t>
      </w:r>
      <w:r w:rsidRPr="006C24A3">
        <w:rPr>
          <w:rFonts w:hint="cs"/>
          <w:sz w:val="27"/>
          <w:rtl/>
        </w:rPr>
        <w:t xml:space="preserve"> </w:t>
      </w:r>
      <w:r w:rsidRPr="006C24A3">
        <w:rPr>
          <w:sz w:val="27"/>
          <w:rtl/>
        </w:rPr>
        <w:t>إدراكه</w:t>
      </w:r>
      <w:r w:rsidRPr="006C24A3">
        <w:rPr>
          <w:rFonts w:ascii="Roboto" w:eastAsia="Roboto" w:hAnsi="Roboto"/>
          <w:sz w:val="27"/>
          <w:rtl/>
        </w:rPr>
        <w:t xml:space="preserve"> </w:t>
      </w:r>
      <w:r w:rsidRPr="006C24A3">
        <w:rPr>
          <w:sz w:val="27"/>
          <w:rtl/>
        </w:rPr>
        <w:t>بالحس</w:t>
      </w:r>
      <w:r w:rsidRPr="006C24A3">
        <w:rPr>
          <w:rFonts w:hint="cs"/>
          <w:sz w:val="27"/>
          <w:rtl/>
        </w:rPr>
        <w:t>ّ</w:t>
      </w:r>
      <w:r w:rsidRPr="006C24A3">
        <w:rPr>
          <w:rFonts w:ascii="Roboto" w:eastAsia="Roboto" w:hAnsi="Roboto"/>
          <w:sz w:val="27"/>
          <w:rtl/>
        </w:rPr>
        <w:t xml:space="preserve">. </w:t>
      </w:r>
      <w:r w:rsidRPr="006C24A3">
        <w:rPr>
          <w:sz w:val="27"/>
          <w:rtl/>
        </w:rPr>
        <w:t>يدعو</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اختيار</w:t>
      </w:r>
      <w:r w:rsidR="00BB196A">
        <w:rPr>
          <w:rFonts w:hint="cs"/>
          <w:sz w:val="27"/>
          <w:rtl/>
        </w:rPr>
        <w:t>اً كهذا</w:t>
      </w:r>
      <w:r w:rsidRPr="006C24A3">
        <w:rPr>
          <w:rFonts w:ascii="Roboto" w:eastAsia="Roboto" w:hAnsi="Roboto"/>
          <w:sz w:val="27"/>
          <w:rtl/>
        </w:rPr>
        <w:t xml:space="preserve"> </w:t>
      </w:r>
      <w:r w:rsidRPr="006C24A3">
        <w:rPr>
          <w:sz w:val="27"/>
          <w:rtl/>
        </w:rPr>
        <w:t>بالمتعالي</w:t>
      </w:r>
      <w:r w:rsidRPr="006C24A3">
        <w:rPr>
          <w:rFonts w:ascii="Roboto" w:eastAsia="Roboto" w:hAnsi="Roboto"/>
          <w:sz w:val="27"/>
          <w:rtl/>
        </w:rPr>
        <w:t xml:space="preserve">، </w:t>
      </w:r>
      <w:r w:rsidRPr="006C24A3">
        <w:rPr>
          <w:sz w:val="27"/>
          <w:rtl/>
        </w:rPr>
        <w:t>والتعالي</w:t>
      </w:r>
      <w:r w:rsidRPr="006C24A3">
        <w:rPr>
          <w:rFonts w:ascii="Roboto" w:eastAsia="Roboto" w:hAnsi="Roboto"/>
          <w:sz w:val="27"/>
          <w:rtl/>
        </w:rPr>
        <w:t xml:space="preserve"> </w:t>
      </w:r>
      <w:r w:rsidRPr="006C24A3">
        <w:rPr>
          <w:sz w:val="27"/>
          <w:rtl/>
        </w:rPr>
        <w:t>يعني</w:t>
      </w:r>
      <w:r w:rsidRPr="006C24A3">
        <w:rPr>
          <w:rFonts w:ascii="Roboto" w:eastAsia="Roboto" w:hAnsi="Roboto"/>
          <w:sz w:val="27"/>
          <w:rtl/>
        </w:rPr>
        <w:t xml:space="preserve"> </w:t>
      </w:r>
      <w:r w:rsidRPr="006C24A3">
        <w:rPr>
          <w:sz w:val="27"/>
          <w:rtl/>
        </w:rPr>
        <w:t>هنا</w:t>
      </w:r>
      <w:r w:rsidRPr="006C24A3">
        <w:rPr>
          <w:rFonts w:ascii="Roboto" w:eastAsia="Roboto" w:hAnsi="Roboto"/>
          <w:sz w:val="27"/>
          <w:rtl/>
        </w:rPr>
        <w:t xml:space="preserve"> </w:t>
      </w:r>
      <w:r w:rsidRPr="006C24A3">
        <w:rPr>
          <w:rFonts w:hint="cs"/>
          <w:sz w:val="27"/>
          <w:rtl/>
        </w:rPr>
        <w:t>ال</w:t>
      </w:r>
      <w:r w:rsidRPr="006C24A3">
        <w:rPr>
          <w:sz w:val="27"/>
          <w:rtl/>
        </w:rPr>
        <w:t>مفهوم</w:t>
      </w:r>
      <w:r w:rsidRPr="006C24A3">
        <w:rPr>
          <w:rFonts w:hint="cs"/>
          <w:sz w:val="27"/>
          <w:rtl/>
        </w:rPr>
        <w:t xml:space="preserve"> الذي ليس له مصداق</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التجربة</w:t>
      </w:r>
      <w:r w:rsidRPr="006C24A3">
        <w:rPr>
          <w:rFonts w:ascii="Roboto" w:eastAsia="Roboto" w:hAnsi="Roboto"/>
          <w:sz w:val="27"/>
          <w:rtl/>
        </w:rPr>
        <w:t xml:space="preserve">، </w:t>
      </w:r>
      <w:r w:rsidRPr="006C24A3">
        <w:rPr>
          <w:sz w:val="27"/>
          <w:rtl/>
        </w:rPr>
        <w:t>لأنه</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يتعلق</w:t>
      </w:r>
      <w:r w:rsidRPr="006C24A3">
        <w:rPr>
          <w:rFonts w:ascii="Roboto" w:eastAsia="Roboto" w:hAnsi="Roboto"/>
          <w:sz w:val="27"/>
          <w:rtl/>
        </w:rPr>
        <w:t xml:space="preserve"> </w:t>
      </w:r>
      <w:r w:rsidRPr="006C24A3">
        <w:rPr>
          <w:sz w:val="27"/>
          <w:rtl/>
        </w:rPr>
        <w:t>بالزمان</w:t>
      </w:r>
      <w:r w:rsidRPr="006C24A3">
        <w:rPr>
          <w:rFonts w:ascii="Roboto" w:eastAsia="Roboto" w:hAnsi="Roboto"/>
          <w:sz w:val="27"/>
          <w:rtl/>
        </w:rPr>
        <w:t xml:space="preserve"> </w:t>
      </w:r>
      <w:r w:rsidRPr="006C24A3">
        <w:rPr>
          <w:sz w:val="27"/>
          <w:rtl/>
        </w:rPr>
        <w:t>والمكان</w:t>
      </w:r>
      <w:r w:rsidRPr="006C24A3">
        <w:rPr>
          <w:rFonts w:ascii="Roboto" w:eastAsia="Roboto" w:hAnsi="Roboto"/>
          <w:sz w:val="27"/>
          <w:rtl/>
        </w:rPr>
        <w:t xml:space="preserve">، </w:t>
      </w:r>
      <w:r w:rsidRPr="006C24A3">
        <w:rPr>
          <w:sz w:val="27"/>
          <w:rtl/>
        </w:rPr>
        <w:t>ولكن</w:t>
      </w:r>
      <w:r w:rsidR="00BB196A">
        <w:rPr>
          <w:rFonts w:hint="cs"/>
          <w:sz w:val="27"/>
          <w:rtl/>
        </w:rPr>
        <w:t>ْ</w:t>
      </w:r>
      <w:r w:rsidRPr="006C24A3">
        <w:rPr>
          <w:rFonts w:ascii="Roboto" w:eastAsia="Roboto" w:hAnsi="Roboto"/>
          <w:sz w:val="27"/>
          <w:rtl/>
        </w:rPr>
        <w:t xml:space="preserve"> </w:t>
      </w:r>
      <w:r w:rsidRPr="006C24A3">
        <w:rPr>
          <w:sz w:val="27"/>
          <w:rtl/>
        </w:rPr>
        <w:t>لتبرير</w:t>
      </w:r>
      <w:r w:rsidRPr="006C24A3">
        <w:rPr>
          <w:rFonts w:ascii="Roboto" w:eastAsia="Roboto" w:hAnsi="Roboto"/>
          <w:sz w:val="27"/>
          <w:rtl/>
        </w:rPr>
        <w:t xml:space="preserve"> </w:t>
      </w:r>
      <w:r w:rsidRPr="006C24A3">
        <w:rPr>
          <w:sz w:val="27"/>
          <w:rtl/>
        </w:rPr>
        <w:t>المسؤولية</w:t>
      </w:r>
      <w:r w:rsidRPr="006C24A3">
        <w:rPr>
          <w:rFonts w:hint="cs"/>
          <w:sz w:val="27"/>
          <w:rtl/>
        </w:rPr>
        <w:t xml:space="preserve"> </w:t>
      </w:r>
      <w:r w:rsidRPr="006C24A3">
        <w:rPr>
          <w:sz w:val="27"/>
          <w:rtl/>
        </w:rPr>
        <w:t>الأخلاقية</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افتراض</w:t>
      </w:r>
      <w:r w:rsidRPr="006C24A3">
        <w:rPr>
          <w:rFonts w:ascii="Roboto" w:eastAsia="Roboto" w:hAnsi="Roboto"/>
          <w:sz w:val="27"/>
          <w:rtl/>
        </w:rPr>
        <w:t xml:space="preserve"> </w:t>
      </w:r>
      <w:r w:rsidRPr="006C24A3">
        <w:rPr>
          <w:sz w:val="27"/>
          <w:rtl/>
        </w:rPr>
        <w:t>مثل</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المفهوم</w:t>
      </w:r>
      <w:r w:rsidRPr="006C24A3">
        <w:rPr>
          <w:rFonts w:ascii="Roboto" w:eastAsia="Roboto" w:hAnsi="Roboto"/>
          <w:sz w:val="27"/>
          <w:rtl/>
        </w:rPr>
        <w:t xml:space="preserve"> </w:t>
      </w:r>
      <w:r w:rsidRPr="006C24A3">
        <w:rPr>
          <w:sz w:val="27"/>
          <w:rtl/>
        </w:rPr>
        <w:t>ضروري</w:t>
      </w:r>
      <w:r w:rsidRPr="006C24A3">
        <w:rPr>
          <w:rFonts w:hint="cs"/>
          <w:sz w:val="27"/>
          <w:rtl/>
        </w:rPr>
        <w:t>ّ</w:t>
      </w:r>
      <w:r w:rsidRPr="006C24A3">
        <w:rPr>
          <w:rFonts w:ascii="Roboto" w:eastAsia="Roboto" w:hAnsi="Roboto"/>
          <w:sz w:val="27"/>
          <w:rtl/>
        </w:rPr>
        <w:t xml:space="preserve">. </w:t>
      </w:r>
      <w:r w:rsidRPr="006C24A3">
        <w:rPr>
          <w:sz w:val="27"/>
          <w:rtl/>
        </w:rPr>
        <w:t>ينبغي</w:t>
      </w:r>
      <w:r w:rsidRPr="006C24A3">
        <w:rPr>
          <w:rFonts w:ascii="Roboto" w:eastAsia="Roboto" w:hAnsi="Roboto"/>
          <w:sz w:val="27"/>
          <w:rtl/>
        </w:rPr>
        <w:t xml:space="preserve"> </w:t>
      </w:r>
      <w:r w:rsidRPr="006C24A3">
        <w:rPr>
          <w:sz w:val="27"/>
          <w:rtl/>
        </w:rPr>
        <w:t>الانتباه</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مصطلح</w:t>
      </w:r>
      <w:r w:rsidRPr="006C24A3">
        <w:rPr>
          <w:rFonts w:ascii="Roboto" w:eastAsia="Roboto" w:hAnsi="Roboto"/>
          <w:sz w:val="27"/>
          <w:rtl/>
        </w:rPr>
        <w:t xml:space="preserve"> </w:t>
      </w:r>
      <w:r w:rsidRPr="006C24A3">
        <w:rPr>
          <w:sz w:val="27"/>
          <w:rtl/>
        </w:rPr>
        <w:t>التعالي</w:t>
      </w:r>
      <w:r w:rsidRPr="006C24A3">
        <w:rPr>
          <w:rFonts w:hint="cs"/>
          <w:sz w:val="27"/>
          <w:rtl/>
        </w:rPr>
        <w:t xml:space="preserve"> </w:t>
      </w:r>
      <w:r w:rsidRPr="006C24A3">
        <w:rPr>
          <w:sz w:val="27"/>
          <w:rtl/>
        </w:rPr>
        <w:t>له</w:t>
      </w:r>
      <w:r w:rsidRPr="006C24A3">
        <w:rPr>
          <w:rFonts w:ascii="Roboto" w:eastAsia="Roboto" w:hAnsi="Roboto"/>
          <w:sz w:val="27"/>
          <w:rtl/>
        </w:rPr>
        <w:t xml:space="preserve"> </w:t>
      </w:r>
      <w:r w:rsidRPr="006C24A3">
        <w:rPr>
          <w:sz w:val="27"/>
          <w:rtl/>
        </w:rPr>
        <w:t>معنيان</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أعمال</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b/>
          <w:bCs/>
          <w:sz w:val="27"/>
          <w:rtl/>
        </w:rPr>
        <w:t>أحدهما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تعالي</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والذي</w:t>
      </w:r>
      <w:r w:rsidRPr="006C24A3">
        <w:rPr>
          <w:rFonts w:ascii="Roboto" w:eastAsia="Roboto" w:hAnsi="Roboto"/>
          <w:sz w:val="27"/>
          <w:rtl/>
        </w:rPr>
        <w:t xml:space="preserve"> </w:t>
      </w:r>
      <w:r w:rsidRPr="006C24A3">
        <w:rPr>
          <w:sz w:val="27"/>
          <w:rtl/>
        </w:rPr>
        <w:t>سنناقشه</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قسم</w:t>
      </w:r>
      <w:r w:rsidRPr="006C24A3">
        <w:rPr>
          <w:rFonts w:ascii="Roboto" w:eastAsia="Roboto" w:hAnsi="Roboto"/>
          <w:sz w:val="27"/>
          <w:rtl/>
        </w:rPr>
        <w:t xml:space="preserve"> </w:t>
      </w:r>
      <w:r w:rsidRPr="006C24A3">
        <w:rPr>
          <w:sz w:val="27"/>
          <w:rtl/>
        </w:rPr>
        <w:t>الج</w:t>
      </w:r>
      <w:r w:rsidRPr="006C24A3">
        <w:rPr>
          <w:rFonts w:hint="cs"/>
          <w:sz w:val="27"/>
          <w:rtl/>
        </w:rPr>
        <w:t>َ</w:t>
      </w:r>
      <w:r w:rsidRPr="006C24A3">
        <w:rPr>
          <w:sz w:val="27"/>
          <w:rtl/>
        </w:rPr>
        <w:t>د</w:t>
      </w:r>
      <w:r w:rsidRPr="006C24A3">
        <w:rPr>
          <w:rFonts w:hint="cs"/>
          <w:sz w:val="27"/>
          <w:rtl/>
        </w:rPr>
        <w:t>َ</w:t>
      </w:r>
      <w:r w:rsidRPr="006C24A3">
        <w:rPr>
          <w:sz w:val="27"/>
          <w:rtl/>
        </w:rPr>
        <w:t>ل</w:t>
      </w:r>
      <w:r w:rsidRPr="006C24A3">
        <w:rPr>
          <w:rFonts w:hint="cs"/>
          <w:sz w:val="27"/>
          <w:rtl/>
        </w:rPr>
        <w:t xml:space="preserve"> </w:t>
      </w:r>
      <w:r w:rsidRPr="006C24A3">
        <w:rPr>
          <w:sz w:val="27"/>
          <w:rtl/>
        </w:rPr>
        <w:t>أو</w:t>
      </w:r>
      <w:r w:rsidRPr="006C24A3">
        <w:rPr>
          <w:rFonts w:ascii="Roboto" w:eastAsia="Roboto" w:hAnsi="Roboto"/>
          <w:sz w:val="27"/>
          <w:rtl/>
        </w:rPr>
        <w:t xml:space="preserve"> </w:t>
      </w:r>
      <w:r w:rsidRPr="006C24A3">
        <w:rPr>
          <w:sz w:val="27"/>
          <w:rtl/>
        </w:rPr>
        <w:t>ديالكتيك</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النظري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واحد</w:t>
      </w:r>
      <w:r w:rsidRPr="006C24A3">
        <w:rPr>
          <w:rFonts w:ascii="Roboto" w:eastAsia="Roboto" w:hAnsi="Roboto"/>
          <w:sz w:val="27"/>
          <w:rtl/>
        </w:rPr>
        <w:t xml:space="preserve"> </w:t>
      </w:r>
      <w:r w:rsidRPr="006C24A3">
        <w:rPr>
          <w:sz w:val="27"/>
          <w:rtl/>
        </w:rPr>
        <w:t>منه</w:t>
      </w:r>
      <w:r w:rsidRPr="006C24A3">
        <w:rPr>
          <w:rFonts w:ascii="Roboto" w:eastAsia="Roboto" w:hAnsi="Roboto" w:hint="cs"/>
          <w:sz w:val="27"/>
          <w:rtl/>
        </w:rPr>
        <w:t>؛</w:t>
      </w:r>
      <w:r w:rsidRPr="006C24A3">
        <w:rPr>
          <w:rFonts w:ascii="Roboto" w:eastAsia="Roboto" w:hAnsi="Roboto"/>
          <w:sz w:val="27"/>
          <w:rtl/>
        </w:rPr>
        <w:t xml:space="preserve"> </w:t>
      </w:r>
      <w:r w:rsidRPr="006C24A3">
        <w:rPr>
          <w:b/>
          <w:bCs/>
          <w:sz w:val="27"/>
          <w:rtl/>
        </w:rPr>
        <w:t>والآخر</w:t>
      </w:r>
      <w:r w:rsidRPr="006C24A3">
        <w:rPr>
          <w:rFonts w:hint="cs"/>
          <w:sz w:val="27"/>
          <w:rtl/>
        </w:rPr>
        <w:t>:</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تعالي</w:t>
      </w:r>
      <w:r w:rsidRPr="006C24A3">
        <w:rPr>
          <w:rFonts w:ascii="Roboto" w:eastAsia="Roboto" w:hAnsi="Roboto"/>
          <w:sz w:val="27"/>
          <w:rtl/>
        </w:rPr>
        <w:t xml:space="preserve"> </w:t>
      </w:r>
      <w:r w:rsidRPr="006C24A3">
        <w:rPr>
          <w:sz w:val="27"/>
          <w:rtl/>
        </w:rPr>
        <w:t>الفهم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هو</w:t>
      </w:r>
      <w:r w:rsidRPr="006C24A3">
        <w:rPr>
          <w:rFonts w:hint="cs"/>
          <w:sz w:val="27"/>
          <w:rtl/>
        </w:rPr>
        <w:t xml:space="preserve"> </w:t>
      </w:r>
      <w:r w:rsidRPr="006C24A3">
        <w:rPr>
          <w:sz w:val="27"/>
          <w:rtl/>
        </w:rPr>
        <w:t>المقولات</w:t>
      </w:r>
      <w:r w:rsidRPr="006C24A3">
        <w:rPr>
          <w:rFonts w:ascii="Roboto" w:eastAsia="Roboto" w:hAnsi="Roboto"/>
          <w:sz w:val="27"/>
          <w:rtl/>
        </w:rPr>
        <w:t xml:space="preserve"> </w:t>
      </w:r>
      <w:r w:rsidRPr="006C24A3">
        <w:rPr>
          <w:sz w:val="27"/>
          <w:rtl/>
        </w:rPr>
        <w:t>الاثن</w:t>
      </w:r>
      <w:r w:rsidRPr="006C24A3">
        <w:rPr>
          <w:rFonts w:hint="cs"/>
          <w:sz w:val="27"/>
          <w:rtl/>
        </w:rPr>
        <w:t>ي</w:t>
      </w:r>
      <w:r w:rsidRPr="006C24A3">
        <w:rPr>
          <w:rFonts w:ascii="Roboto" w:eastAsia="Roboto" w:hAnsi="Roboto"/>
          <w:sz w:val="27"/>
          <w:rtl/>
        </w:rPr>
        <w:t xml:space="preserve"> </w:t>
      </w:r>
      <w:r w:rsidRPr="006C24A3">
        <w:rPr>
          <w:sz w:val="27"/>
          <w:rtl/>
        </w:rPr>
        <w:t>عشر</w:t>
      </w:r>
      <w:r w:rsidRPr="006C24A3">
        <w:rPr>
          <w:rFonts w:ascii="Roboto" w:eastAsia="Roboto" w:hAnsi="Roboto"/>
          <w:sz w:val="27"/>
          <w:rtl/>
        </w:rPr>
        <w:t xml:space="preserve"> </w:t>
      </w:r>
      <w:r w:rsidRPr="006C24A3">
        <w:rPr>
          <w:sz w:val="27"/>
          <w:rtl/>
        </w:rPr>
        <w:t>للفهم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والتي</w:t>
      </w:r>
      <w:r w:rsidRPr="006C24A3">
        <w:rPr>
          <w:rFonts w:ascii="Roboto" w:eastAsia="Roboto" w:hAnsi="Roboto"/>
          <w:sz w:val="27"/>
          <w:rtl/>
        </w:rPr>
        <w:t xml:space="preserve"> </w:t>
      </w:r>
      <w:r w:rsidRPr="006C24A3">
        <w:rPr>
          <w:sz w:val="27"/>
          <w:rtl/>
        </w:rPr>
        <w:t>تحمل</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الخارج</w:t>
      </w:r>
      <w:r w:rsidRPr="006C24A3">
        <w:rPr>
          <w:rFonts w:ascii="Roboto" w:eastAsia="Roboto" w:hAnsi="Roboto"/>
          <w:sz w:val="27"/>
          <w:rtl/>
        </w:rPr>
        <w:t xml:space="preserve">. </w:t>
      </w:r>
    </w:p>
    <w:p w:rsidR="00EB2F7A" w:rsidRPr="006C24A3" w:rsidRDefault="00EB2F7A" w:rsidP="00F844D1">
      <w:pPr>
        <w:spacing w:line="380" w:lineRule="exact"/>
        <w:rPr>
          <w:rFonts w:ascii="Roboto" w:eastAsia="Roboto" w:hAnsi="Roboto"/>
          <w:sz w:val="27"/>
          <w:rtl/>
        </w:rPr>
      </w:pPr>
      <w:r w:rsidRPr="006C24A3">
        <w:rPr>
          <w:rFonts w:ascii="Roboto" w:eastAsia="Roboto" w:hAnsi="Roboto" w:hint="cs"/>
          <w:sz w:val="27"/>
          <w:rtl/>
        </w:rPr>
        <w:lastRenderedPageBreak/>
        <w:t>2ـ</w:t>
      </w:r>
      <w:r w:rsidRPr="006C24A3">
        <w:rPr>
          <w:rFonts w:ascii="Roboto" w:eastAsia="Roboto" w:hAnsi="Roboto"/>
          <w:sz w:val="27"/>
          <w:rtl/>
        </w:rPr>
        <w:t xml:space="preserve"> </w:t>
      </w:r>
      <w:r w:rsidRPr="006C24A3">
        <w:rPr>
          <w:sz w:val="27"/>
          <w:rtl/>
        </w:rPr>
        <w:t>يتم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قبول</w:t>
      </w:r>
      <w:r w:rsidRPr="006C24A3">
        <w:rPr>
          <w:rFonts w:ascii="Roboto" w:eastAsia="Roboto" w:hAnsi="Roboto"/>
          <w:sz w:val="27"/>
          <w:rtl/>
        </w:rPr>
        <w:t xml:space="preserve"> </w:t>
      </w:r>
      <w:r w:rsidRPr="006C24A3">
        <w:rPr>
          <w:sz w:val="27"/>
          <w:rtl/>
        </w:rPr>
        <w:t>القوة</w:t>
      </w:r>
      <w:r w:rsidRPr="006C24A3">
        <w:rPr>
          <w:rFonts w:ascii="Roboto" w:eastAsia="Roboto" w:hAnsi="Roboto"/>
          <w:sz w:val="27"/>
          <w:rtl/>
        </w:rPr>
        <w:t xml:space="preserve"> </w:t>
      </w:r>
      <w:r w:rsidRPr="006C24A3">
        <w:rPr>
          <w:sz w:val="27"/>
          <w:rtl/>
        </w:rPr>
        <w:t>التلقائية</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البرهان</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لبدء</w:t>
      </w:r>
      <w:r w:rsidRPr="006C24A3">
        <w:rPr>
          <w:rFonts w:ascii="Roboto" w:eastAsia="Roboto" w:hAnsi="Roboto"/>
          <w:sz w:val="27"/>
          <w:rtl/>
        </w:rPr>
        <w:t xml:space="preserve"> </w:t>
      </w:r>
      <w:r w:rsidRPr="006C24A3">
        <w:rPr>
          <w:sz w:val="27"/>
          <w:rtl/>
        </w:rPr>
        <w:t>سلسلة</w:t>
      </w:r>
      <w:r w:rsidRPr="006C24A3">
        <w:rPr>
          <w:rFonts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الأشياء</w:t>
      </w:r>
      <w:r w:rsidRPr="006C24A3">
        <w:rPr>
          <w:rFonts w:ascii="Roboto" w:eastAsia="Roboto" w:hAnsi="Roboto"/>
          <w:sz w:val="27"/>
          <w:rtl/>
        </w:rPr>
        <w:t xml:space="preserve">، </w:t>
      </w:r>
      <w:r w:rsidRPr="006C24A3">
        <w:rPr>
          <w:sz w:val="27"/>
          <w:rtl/>
        </w:rPr>
        <w:t>ولكن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لا</w:t>
      </w:r>
      <w:r w:rsidRPr="006C24A3">
        <w:rPr>
          <w:rFonts w:hint="cs"/>
          <w:sz w:val="27"/>
          <w:rtl/>
        </w:rPr>
        <w:t xml:space="preserve"> </w:t>
      </w:r>
      <w:r w:rsidRPr="006C24A3">
        <w:rPr>
          <w:sz w:val="27"/>
          <w:rtl/>
        </w:rPr>
        <w:t>توجد</w:t>
      </w:r>
      <w:r w:rsidRPr="006C24A3">
        <w:rPr>
          <w:rFonts w:ascii="Roboto" w:eastAsia="Roboto" w:hAnsi="Roboto"/>
          <w:sz w:val="27"/>
          <w:rtl/>
        </w:rPr>
        <w:t xml:space="preserve"> </w:t>
      </w:r>
      <w:r w:rsidRPr="006C24A3">
        <w:rPr>
          <w:sz w:val="27"/>
          <w:rtl/>
        </w:rPr>
        <w:t>ضرورة</w:t>
      </w:r>
      <w:r w:rsidRPr="006C24A3">
        <w:rPr>
          <w:rFonts w:hint="cs"/>
          <w:sz w:val="27"/>
          <w:rtl/>
        </w:rPr>
        <w:t>ٌ</w:t>
      </w:r>
      <w:r w:rsidRPr="006C24A3">
        <w:rPr>
          <w:rFonts w:ascii="Roboto" w:eastAsia="Roboto" w:hAnsi="Roboto"/>
          <w:sz w:val="27"/>
          <w:rtl/>
        </w:rPr>
        <w:t xml:space="preserve"> </w:t>
      </w:r>
      <w:r w:rsidRPr="006C24A3">
        <w:rPr>
          <w:sz w:val="27"/>
          <w:rtl/>
        </w:rPr>
        <w:t>لطرح</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السؤال</w:t>
      </w:r>
      <w:r w:rsidRPr="006C24A3">
        <w:rPr>
          <w:rFonts w:hint="cs"/>
          <w:sz w:val="27"/>
          <w:rtl/>
        </w:rPr>
        <w:t xml:space="preserve"> </w:t>
      </w:r>
      <w:r w:rsidRPr="006C24A3">
        <w:rPr>
          <w:sz w:val="27"/>
          <w:rtl/>
        </w:rPr>
        <w:t>والجواب</w:t>
      </w:r>
      <w:r w:rsidRPr="006C24A3">
        <w:rPr>
          <w:rFonts w:ascii="Roboto" w:eastAsia="Roboto" w:hAnsi="Roboto"/>
          <w:sz w:val="27"/>
          <w:rtl/>
        </w:rPr>
        <w:t xml:space="preserve"> </w:t>
      </w:r>
      <w:r w:rsidRPr="006C24A3">
        <w:rPr>
          <w:sz w:val="27"/>
          <w:rtl/>
        </w:rPr>
        <w:t>ع</w:t>
      </w:r>
      <w:r w:rsidRPr="006C24A3">
        <w:rPr>
          <w:rFonts w:hint="cs"/>
          <w:sz w:val="27"/>
          <w:rtl/>
        </w:rPr>
        <w:t>نه</w:t>
      </w:r>
      <w:r w:rsidRPr="006C24A3">
        <w:rPr>
          <w:rFonts w:ascii="Roboto" w:eastAsia="Roboto" w:hAnsi="Roboto" w:hint="cs"/>
          <w:sz w:val="27"/>
          <w:rtl/>
        </w:rPr>
        <w:t>، وهو:</w:t>
      </w:r>
      <w:r w:rsidRPr="006C24A3">
        <w:rPr>
          <w:rFonts w:ascii="Roboto" w:eastAsia="Roboto" w:hAnsi="Roboto"/>
          <w:sz w:val="27"/>
          <w:rtl/>
        </w:rPr>
        <w:t xml:space="preserve"> </w:t>
      </w:r>
      <w:r w:rsidRPr="006C24A3">
        <w:rPr>
          <w:sz w:val="27"/>
          <w:rtl/>
        </w:rPr>
        <w:t>كيف</w:t>
      </w:r>
      <w:r w:rsidRPr="006C24A3">
        <w:rPr>
          <w:rFonts w:ascii="Roboto" w:eastAsia="Roboto" w:hAnsi="Roboto"/>
          <w:sz w:val="27"/>
          <w:rtl/>
        </w:rPr>
        <w:t xml:space="preserve"> </w:t>
      </w:r>
      <w:r w:rsidRPr="006C24A3">
        <w:rPr>
          <w:sz w:val="27"/>
          <w:rtl/>
        </w:rPr>
        <w:t>تكون</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القوة</w:t>
      </w:r>
      <w:r w:rsidRPr="006C24A3">
        <w:rPr>
          <w:rFonts w:ascii="Roboto" w:eastAsia="Roboto" w:hAnsi="Roboto"/>
          <w:sz w:val="27"/>
          <w:rtl/>
        </w:rPr>
        <w:t xml:space="preserve"> </w:t>
      </w:r>
      <w:r w:rsidRPr="006C24A3">
        <w:rPr>
          <w:sz w:val="27"/>
          <w:rtl/>
        </w:rPr>
        <w:t>ممكنة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ولا</w:t>
      </w:r>
      <w:r w:rsidRPr="006C24A3">
        <w:rPr>
          <w:rFonts w:ascii="Roboto" w:eastAsia="Roboto" w:hAnsi="Roboto"/>
          <w:sz w:val="27"/>
          <w:rtl/>
        </w:rPr>
        <w:t xml:space="preserve"> </w:t>
      </w:r>
      <w:r w:rsidRPr="006C24A3">
        <w:rPr>
          <w:sz w:val="27"/>
          <w:rtl/>
        </w:rPr>
        <w:t>تتم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مناقشة</w:t>
      </w:r>
      <w:r w:rsidRPr="006C24A3">
        <w:rPr>
          <w:rFonts w:ascii="Roboto" w:eastAsia="Roboto" w:hAnsi="Roboto"/>
          <w:sz w:val="27"/>
          <w:rtl/>
        </w:rPr>
        <w:t xml:space="preserve"> </w:t>
      </w:r>
      <w:r w:rsidRPr="006C24A3">
        <w:rPr>
          <w:sz w:val="27"/>
          <w:rtl/>
        </w:rPr>
        <w:t>ذلك</w:t>
      </w:r>
      <w:r w:rsidRPr="006C24A3">
        <w:rPr>
          <w:rFonts w:ascii="Roboto" w:eastAsia="Roboto" w:hAnsi="Roboto"/>
          <w:sz w:val="27"/>
          <w:rtl/>
        </w:rPr>
        <w:t xml:space="preserve">. </w:t>
      </w:r>
    </w:p>
    <w:p w:rsidR="00EB2F7A" w:rsidRPr="006C24A3" w:rsidRDefault="00EB2F7A" w:rsidP="00F844D1">
      <w:pPr>
        <w:spacing w:line="380" w:lineRule="exact"/>
        <w:rPr>
          <w:rFonts w:ascii="Roboto" w:eastAsia="Roboto" w:hAnsi="Roboto"/>
          <w:sz w:val="27"/>
          <w:rtl/>
        </w:rPr>
      </w:pPr>
      <w:r w:rsidRPr="006C24A3">
        <w:rPr>
          <w:rFonts w:ascii="Roboto" w:eastAsia="Roboto" w:hAnsi="Roboto" w:hint="cs"/>
          <w:sz w:val="27"/>
          <w:rtl/>
        </w:rPr>
        <w:t>3ـ</w:t>
      </w:r>
      <w:r w:rsidRPr="006C24A3">
        <w:rPr>
          <w:rFonts w:ascii="Roboto" w:eastAsia="Roboto" w:hAnsi="Roboto"/>
          <w:sz w:val="27"/>
          <w:rtl/>
        </w:rPr>
        <w:t xml:space="preserve"> </w:t>
      </w:r>
      <w:r w:rsidRPr="006C24A3">
        <w:rPr>
          <w:sz w:val="27"/>
          <w:rtl/>
        </w:rPr>
        <w:t>إن</w:t>
      </w:r>
      <w:r w:rsidRPr="006C24A3">
        <w:rPr>
          <w:rFonts w:ascii="Roboto" w:eastAsia="Roboto" w:hAnsi="Roboto"/>
          <w:sz w:val="27"/>
          <w:rtl/>
        </w:rPr>
        <w:t xml:space="preserve"> </w:t>
      </w:r>
      <w:r w:rsidRPr="006C24A3">
        <w:rPr>
          <w:sz w:val="27"/>
          <w:rtl/>
        </w:rPr>
        <w:t>قبول</w:t>
      </w:r>
      <w:r w:rsidRPr="006C24A3">
        <w:rPr>
          <w:rFonts w:hint="cs"/>
          <w:sz w:val="27"/>
          <w:rtl/>
        </w:rPr>
        <w:t xml:space="preserve"> </w:t>
      </w:r>
      <w:r w:rsidRPr="006C24A3">
        <w:rPr>
          <w:sz w:val="27"/>
          <w:rtl/>
        </w:rPr>
        <w:t>أصل</w:t>
      </w:r>
      <w:r w:rsidRPr="006C24A3">
        <w:rPr>
          <w:rFonts w:ascii="Roboto" w:eastAsia="Roboto" w:hAnsi="Roboto"/>
          <w:sz w:val="27"/>
          <w:rtl/>
        </w:rPr>
        <w:t xml:space="preserve"> </w:t>
      </w:r>
      <w:r w:rsidRPr="006C24A3">
        <w:rPr>
          <w:sz w:val="27"/>
          <w:rtl/>
        </w:rPr>
        <w:t>السلسلة</w:t>
      </w:r>
      <w:r w:rsidRPr="006C24A3">
        <w:rPr>
          <w:rFonts w:ascii="Roboto" w:eastAsia="Roboto" w:hAnsi="Roboto"/>
          <w:sz w:val="27"/>
          <w:rtl/>
        </w:rPr>
        <w:t xml:space="preserve"> </w:t>
      </w:r>
      <w:r w:rsidRPr="006C24A3">
        <w:rPr>
          <w:sz w:val="27"/>
          <w:rtl/>
        </w:rPr>
        <w:t>الأولى</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ـ </w:t>
      </w:r>
      <w:r w:rsidRPr="006C24A3">
        <w:rPr>
          <w:sz w:val="27"/>
          <w:rtl/>
        </w:rPr>
        <w:t>يعني</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ـ </w:t>
      </w:r>
      <w:r w:rsidRPr="006C24A3">
        <w:rPr>
          <w:sz w:val="27"/>
          <w:rtl/>
        </w:rPr>
        <w:t>ضروري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لفهم</w:t>
      </w:r>
      <w:r w:rsidRPr="006C24A3">
        <w:rPr>
          <w:rFonts w:ascii="Roboto" w:eastAsia="Roboto" w:hAnsi="Roboto"/>
          <w:sz w:val="27"/>
          <w:rtl/>
        </w:rPr>
        <w:t xml:space="preserve"> </w:t>
      </w:r>
      <w:r w:rsidRPr="006C24A3">
        <w:rPr>
          <w:rFonts w:hint="cs"/>
          <w:sz w:val="27"/>
          <w:rtl/>
        </w:rPr>
        <w:t>منشأ</w:t>
      </w:r>
      <w:r w:rsidRPr="006C24A3">
        <w:rPr>
          <w:rFonts w:ascii="Roboto" w:eastAsia="Roboto" w:hAnsi="Roboto"/>
          <w:sz w:val="27"/>
          <w:rtl/>
        </w:rPr>
        <w:t xml:space="preserve"> </w:t>
      </w:r>
      <w:r w:rsidRPr="006C24A3">
        <w:rPr>
          <w:sz w:val="27"/>
          <w:rtl/>
        </w:rPr>
        <w:t>العالم</w:t>
      </w:r>
      <w:r w:rsidRPr="006C24A3">
        <w:rPr>
          <w:rFonts w:hint="cs"/>
          <w:sz w:val="27"/>
          <w:rtl/>
        </w:rPr>
        <w:t xml:space="preserve"> </w:t>
      </w:r>
      <w:r w:rsidRPr="006C24A3">
        <w:rPr>
          <w:sz w:val="27"/>
          <w:rtl/>
        </w:rPr>
        <w:t>ومنشأ</w:t>
      </w:r>
      <w:r w:rsidRPr="006C24A3">
        <w:rPr>
          <w:rFonts w:ascii="Roboto" w:eastAsia="Roboto" w:hAnsi="Roboto"/>
          <w:sz w:val="27"/>
          <w:rtl/>
        </w:rPr>
        <w:t xml:space="preserve"> </w:t>
      </w:r>
      <w:r w:rsidRPr="006C24A3">
        <w:rPr>
          <w:sz w:val="27"/>
          <w:rtl/>
        </w:rPr>
        <w:t>أصل</w:t>
      </w:r>
      <w:r w:rsidRPr="006C24A3">
        <w:rPr>
          <w:rFonts w:ascii="Roboto" w:eastAsia="Roboto" w:hAnsi="Roboto"/>
          <w:sz w:val="27"/>
          <w:rtl/>
        </w:rPr>
        <w:t xml:space="preserve"> </w:t>
      </w:r>
      <w:r w:rsidRPr="006C24A3">
        <w:rPr>
          <w:sz w:val="27"/>
          <w:rtl/>
        </w:rPr>
        <w:t>سلسلة</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بينما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تفسير</w:t>
      </w:r>
      <w:r w:rsidRPr="006C24A3">
        <w:rPr>
          <w:rFonts w:ascii="Roboto" w:eastAsia="Roboto" w:hAnsi="Roboto"/>
          <w:sz w:val="27"/>
          <w:rtl/>
        </w:rPr>
        <w:t xml:space="preserve"> </w:t>
      </w:r>
      <w:r w:rsidRPr="006C24A3">
        <w:rPr>
          <w:sz w:val="27"/>
          <w:rtl/>
        </w:rPr>
        <w:t>بقية</w:t>
      </w:r>
      <w:r w:rsidRPr="006C24A3">
        <w:rPr>
          <w:rFonts w:ascii="Roboto" w:eastAsia="Roboto" w:hAnsi="Roboto"/>
          <w:sz w:val="27"/>
          <w:rtl/>
        </w:rPr>
        <w:t xml:space="preserve"> </w:t>
      </w:r>
      <w:r w:rsidRPr="006C24A3">
        <w:rPr>
          <w:sz w:val="27"/>
          <w:rtl/>
        </w:rPr>
        <w:t>السلسلة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الطبيعية</w:t>
      </w:r>
      <w:r w:rsidRPr="006C24A3">
        <w:rPr>
          <w:rFonts w:hint="cs"/>
          <w:sz w:val="27"/>
          <w:rtl/>
        </w:rPr>
        <w:t xml:space="preserve"> </w:t>
      </w:r>
      <w:r w:rsidRPr="006C24A3">
        <w:rPr>
          <w:sz w:val="27"/>
          <w:rtl/>
        </w:rPr>
        <w:t>والقوانين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وحدها</w:t>
      </w:r>
      <w:r w:rsidRPr="006C24A3">
        <w:rPr>
          <w:rFonts w:ascii="Roboto" w:eastAsia="Roboto" w:hAnsi="Roboto"/>
          <w:sz w:val="27"/>
          <w:rtl/>
        </w:rPr>
        <w:t xml:space="preserve">. </w:t>
      </w:r>
    </w:p>
    <w:p w:rsidR="00EB2F7A" w:rsidRPr="006C24A3" w:rsidRDefault="00EB2F7A" w:rsidP="00F844D1">
      <w:pPr>
        <w:spacing w:line="380" w:lineRule="exact"/>
        <w:rPr>
          <w:rFonts w:ascii="Roboto" w:eastAsia="Roboto" w:hAnsi="Roboto"/>
          <w:sz w:val="27"/>
          <w:rtl/>
        </w:rPr>
      </w:pPr>
      <w:r w:rsidRPr="006C24A3">
        <w:rPr>
          <w:rFonts w:ascii="Roboto" w:eastAsia="Roboto" w:hAnsi="Roboto" w:hint="cs"/>
          <w:sz w:val="27"/>
          <w:rtl/>
        </w:rPr>
        <w:t>4ـ</w:t>
      </w:r>
      <w:r w:rsidRPr="006C24A3">
        <w:rPr>
          <w:rFonts w:ascii="Roboto" w:eastAsia="Roboto" w:hAnsi="Roboto"/>
          <w:sz w:val="27"/>
          <w:rtl/>
        </w:rPr>
        <w:t xml:space="preserve"> </w:t>
      </w:r>
      <w:r w:rsidRPr="006C24A3">
        <w:rPr>
          <w:sz w:val="27"/>
          <w:rtl/>
        </w:rPr>
        <w:t>تم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البداية</w:t>
      </w:r>
      <w:r w:rsidRPr="006C24A3">
        <w:rPr>
          <w:rFonts w:ascii="Roboto" w:eastAsia="Roboto" w:hAnsi="Roboto"/>
          <w:sz w:val="27"/>
          <w:rtl/>
        </w:rPr>
        <w:t xml:space="preserve"> </w:t>
      </w:r>
      <w:r w:rsidRPr="006C24A3">
        <w:rPr>
          <w:sz w:val="27"/>
          <w:rtl/>
        </w:rPr>
        <w:t>المطلقة</w:t>
      </w:r>
      <w:r w:rsidRPr="006C24A3">
        <w:rPr>
          <w:rFonts w:ascii="Roboto" w:eastAsia="Roboto" w:hAnsi="Roboto"/>
          <w:sz w:val="27"/>
          <w:rtl/>
        </w:rPr>
        <w:t xml:space="preserve"> </w:t>
      </w:r>
      <w:r w:rsidRPr="006C24A3">
        <w:rPr>
          <w:sz w:val="27"/>
          <w:rtl/>
        </w:rPr>
        <w:t>لكل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سلسلة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حيث</w:t>
      </w:r>
      <w:r w:rsidRPr="006C24A3">
        <w:rPr>
          <w:rFonts w:ascii="Roboto" w:eastAsia="Roboto" w:hAnsi="Roboto"/>
          <w:sz w:val="27"/>
          <w:rtl/>
        </w:rPr>
        <w:t xml:space="preserve"> </w:t>
      </w:r>
      <w:r w:rsidRPr="006C24A3">
        <w:rPr>
          <w:sz w:val="27"/>
          <w:rtl/>
        </w:rPr>
        <w:t>العلية</w:t>
      </w:r>
      <w:r w:rsidRPr="006C24A3">
        <w:rPr>
          <w:rFonts w:hint="cs"/>
          <w:sz w:val="27"/>
          <w:rtl/>
        </w:rPr>
        <w:t>،</w:t>
      </w:r>
      <w:r w:rsidRPr="006C24A3">
        <w:rPr>
          <w:rFonts w:ascii="Roboto" w:eastAsia="Roboto" w:hAnsi="Roboto"/>
          <w:sz w:val="27"/>
          <w:rtl/>
        </w:rPr>
        <w:t xml:space="preserve"> </w:t>
      </w:r>
      <w:r w:rsidRPr="006C24A3">
        <w:rPr>
          <w:sz w:val="27"/>
          <w:rtl/>
        </w:rPr>
        <w:t>وليس</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حيث</w:t>
      </w:r>
      <w:r w:rsidRPr="006C24A3">
        <w:rPr>
          <w:rFonts w:ascii="Roboto" w:eastAsia="Roboto" w:hAnsi="Roboto"/>
          <w:sz w:val="27"/>
          <w:rtl/>
        </w:rPr>
        <w:t xml:space="preserve"> </w:t>
      </w:r>
      <w:r w:rsidRPr="006C24A3">
        <w:rPr>
          <w:sz w:val="27"/>
          <w:rtl/>
        </w:rPr>
        <w:t>الزمان،</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برهان</w:t>
      </w:r>
      <w:r w:rsidRPr="006C24A3">
        <w:rPr>
          <w:rFonts w:ascii="Roboto" w:eastAsia="Roboto" w:hAnsi="Roboto"/>
          <w:sz w:val="27"/>
          <w:rtl/>
        </w:rPr>
        <w:t xml:space="preserve"> </w:t>
      </w:r>
      <w:r w:rsidRPr="006C24A3">
        <w:rPr>
          <w:sz w:val="27"/>
          <w:rtl/>
        </w:rPr>
        <w:t>الفرضية</w:t>
      </w:r>
      <w:r w:rsidRPr="006C24A3">
        <w:rPr>
          <w:rFonts w:ascii="Roboto" w:eastAsia="Roboto" w:hAnsi="Roboto"/>
          <w:sz w:val="27"/>
          <w:rtl/>
        </w:rPr>
        <w:t>. و</w:t>
      </w:r>
      <w:r w:rsidRPr="006C24A3">
        <w:rPr>
          <w:sz w:val="27"/>
          <w:rtl/>
        </w:rPr>
        <w:t>بالنظر</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الزمان</w:t>
      </w:r>
      <w:r w:rsidRPr="006C24A3">
        <w:rPr>
          <w:rFonts w:ascii="Roboto" w:eastAsia="Roboto" w:hAnsi="Roboto"/>
          <w:sz w:val="27"/>
          <w:rtl/>
        </w:rPr>
        <w:t xml:space="preserve"> </w:t>
      </w:r>
      <w:r w:rsidRPr="006C24A3">
        <w:rPr>
          <w:sz w:val="27"/>
          <w:rtl/>
        </w:rPr>
        <w:t>فإن</w:t>
      </w:r>
      <w:r w:rsidRPr="006C24A3">
        <w:rPr>
          <w:rFonts w:hint="cs"/>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ليس</w:t>
      </w:r>
      <w:r w:rsidRPr="006C24A3">
        <w:rPr>
          <w:rFonts w:ascii="Roboto" w:eastAsia="Roboto" w:hAnsi="Roboto"/>
          <w:sz w:val="27"/>
          <w:rtl/>
        </w:rPr>
        <w:t xml:space="preserve"> </w:t>
      </w:r>
      <w:r w:rsidRPr="006C24A3">
        <w:rPr>
          <w:sz w:val="27"/>
          <w:rtl/>
        </w:rPr>
        <w:t>سوى</w:t>
      </w:r>
      <w:r w:rsidRPr="006C24A3">
        <w:rPr>
          <w:rFonts w:ascii="Roboto" w:eastAsia="Roboto" w:hAnsi="Roboto"/>
          <w:sz w:val="27"/>
          <w:rtl/>
        </w:rPr>
        <w:t xml:space="preserve"> </w:t>
      </w:r>
      <w:r w:rsidRPr="006C24A3">
        <w:rPr>
          <w:sz w:val="27"/>
          <w:rtl/>
        </w:rPr>
        <w:t>بداية</w:t>
      </w:r>
      <w:r w:rsidRPr="006C24A3">
        <w:rPr>
          <w:rFonts w:ascii="Roboto" w:eastAsia="Roboto" w:hAnsi="Roboto"/>
          <w:sz w:val="27"/>
          <w:rtl/>
        </w:rPr>
        <w:t xml:space="preserve"> </w:t>
      </w:r>
      <w:r w:rsidRPr="006C24A3">
        <w:rPr>
          <w:sz w:val="27"/>
          <w:rtl/>
        </w:rPr>
        <w:t>نسبية</w:t>
      </w:r>
      <w:r w:rsidRPr="006C24A3">
        <w:rPr>
          <w:rFonts w:ascii="Roboto" w:eastAsia="Roboto" w:hAnsi="Roboto"/>
          <w:sz w:val="27"/>
          <w:rtl/>
        </w:rPr>
        <w:t>،</w:t>
      </w:r>
      <w:r w:rsidRPr="006C24A3">
        <w:rPr>
          <w:rFonts w:hint="cs"/>
          <w:sz w:val="27"/>
          <w:rtl/>
        </w:rPr>
        <w:t xml:space="preserve"> </w:t>
      </w:r>
      <w:r w:rsidRPr="006C24A3">
        <w:rPr>
          <w:sz w:val="27"/>
          <w:rtl/>
        </w:rPr>
        <w:t>أي</w:t>
      </w:r>
      <w:r w:rsidRPr="006C24A3">
        <w:rPr>
          <w:rFonts w:ascii="Roboto" w:eastAsia="Roboto" w:hAnsi="Roboto"/>
          <w:sz w:val="27"/>
          <w:rtl/>
        </w:rPr>
        <w:t xml:space="preserve"> </w:t>
      </w:r>
      <w:r w:rsidRPr="006C24A3">
        <w:rPr>
          <w:rFonts w:hint="cs"/>
          <w:sz w:val="27"/>
          <w:rtl/>
        </w:rPr>
        <w:t>إ</w:t>
      </w:r>
      <w:r w:rsidRPr="006C24A3">
        <w:rPr>
          <w:sz w:val="27"/>
          <w:rtl/>
        </w:rPr>
        <w:t>نه</w:t>
      </w:r>
      <w:r w:rsidRPr="006C24A3">
        <w:rPr>
          <w:rFonts w:ascii="Roboto" w:eastAsia="Roboto" w:hAnsi="Roboto"/>
          <w:sz w:val="27"/>
          <w:rtl/>
        </w:rPr>
        <w:t xml:space="preserve"> </w:t>
      </w:r>
      <w:r w:rsidRPr="006C24A3">
        <w:rPr>
          <w:sz w:val="27"/>
          <w:rtl/>
        </w:rPr>
        <w:t>يعتبر</w:t>
      </w:r>
      <w:r w:rsidRPr="006C24A3">
        <w:rPr>
          <w:rFonts w:ascii="Roboto" w:eastAsia="Roboto" w:hAnsi="Roboto"/>
          <w:sz w:val="27"/>
          <w:rtl/>
        </w:rPr>
        <w:t xml:space="preserve"> </w:t>
      </w:r>
      <w:r w:rsidRPr="006C24A3">
        <w:rPr>
          <w:sz w:val="27"/>
          <w:rtl/>
        </w:rPr>
        <w:t>أصل</w:t>
      </w:r>
      <w:r w:rsidRPr="006C24A3">
        <w:rPr>
          <w:rFonts w:ascii="Roboto" w:eastAsia="Roboto" w:hAnsi="Roboto"/>
          <w:sz w:val="27"/>
          <w:rtl/>
        </w:rPr>
        <w:t xml:space="preserve"> </w:t>
      </w:r>
      <w:r w:rsidRPr="006C24A3">
        <w:rPr>
          <w:sz w:val="27"/>
          <w:rtl/>
        </w:rPr>
        <w:t>سلاسل</w:t>
      </w:r>
      <w:r w:rsidRPr="006C24A3">
        <w:rPr>
          <w:rFonts w:ascii="Roboto" w:eastAsia="Roboto" w:hAnsi="Roboto"/>
          <w:sz w:val="27"/>
          <w:rtl/>
        </w:rPr>
        <w:t xml:space="preserve"> </w:t>
      </w:r>
      <w:r w:rsidRPr="006C24A3">
        <w:rPr>
          <w:sz w:val="27"/>
          <w:rtl/>
        </w:rPr>
        <w:t>معينة</w:t>
      </w:r>
      <w:r w:rsidRPr="006C24A3">
        <w:rPr>
          <w:rFonts w:ascii="Roboto" w:eastAsia="Roboto" w:hAnsi="Roboto"/>
          <w:sz w:val="27"/>
          <w:rtl/>
        </w:rPr>
        <w:t xml:space="preserve">، </w:t>
      </w:r>
      <w:r w:rsidRPr="006C24A3">
        <w:rPr>
          <w:sz w:val="27"/>
          <w:rtl/>
        </w:rPr>
        <w:t>لكن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الأصل</w:t>
      </w:r>
      <w:r w:rsidRPr="006C24A3">
        <w:rPr>
          <w:rFonts w:hint="cs"/>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حيث</w:t>
      </w:r>
      <w:r w:rsidRPr="006C24A3">
        <w:rPr>
          <w:rFonts w:ascii="Roboto" w:eastAsia="Roboto" w:hAnsi="Roboto"/>
          <w:sz w:val="27"/>
          <w:rtl/>
        </w:rPr>
        <w:t xml:space="preserve"> </w:t>
      </w:r>
      <w:r w:rsidRPr="006C24A3">
        <w:rPr>
          <w:sz w:val="27"/>
          <w:rtl/>
        </w:rPr>
        <w:t>الزمان</w:t>
      </w:r>
      <w:r w:rsidRPr="006C24A3">
        <w:rPr>
          <w:rFonts w:ascii="Roboto" w:eastAsia="Roboto" w:hAnsi="Roboto"/>
          <w:sz w:val="27"/>
          <w:rtl/>
        </w:rPr>
        <w:t xml:space="preserve"> </w:t>
      </w:r>
      <w:r w:rsidRPr="006C24A3">
        <w:rPr>
          <w:sz w:val="27"/>
          <w:rtl/>
        </w:rPr>
        <w:t>مسبوق</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بظوهر</w:t>
      </w:r>
      <w:r w:rsidRPr="006C24A3">
        <w:rPr>
          <w:rFonts w:ascii="Roboto" w:eastAsia="Roboto" w:hAnsi="Roboto"/>
          <w:sz w:val="27"/>
          <w:rtl/>
        </w:rPr>
        <w:t xml:space="preserve"> </w:t>
      </w:r>
      <w:r w:rsidRPr="006C24A3">
        <w:rPr>
          <w:sz w:val="27"/>
          <w:rtl/>
        </w:rPr>
        <w:t>أخرى</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سبيل</w:t>
      </w:r>
      <w:r w:rsidRPr="006C24A3">
        <w:rPr>
          <w:rFonts w:ascii="Roboto" w:eastAsia="Roboto" w:hAnsi="Roboto"/>
          <w:sz w:val="27"/>
          <w:rtl/>
        </w:rPr>
        <w:t xml:space="preserve"> </w:t>
      </w:r>
      <w:r w:rsidRPr="006C24A3">
        <w:rPr>
          <w:sz w:val="27"/>
          <w:rtl/>
        </w:rPr>
        <w:t>المثال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نهضت</w:t>
      </w:r>
      <w:r w:rsidRPr="006C24A3">
        <w:rPr>
          <w:rFonts w:hint="cs"/>
          <w:sz w:val="27"/>
          <w:rtl/>
        </w:rPr>
        <w:t>ُ</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مقعدي</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اللحظة</w:t>
      </w:r>
      <w:r w:rsidRPr="006C24A3">
        <w:rPr>
          <w:rFonts w:ascii="Roboto" w:eastAsia="Roboto" w:hAnsi="Roboto"/>
          <w:sz w:val="27"/>
          <w:rtl/>
        </w:rPr>
        <w:t xml:space="preserve"> </w:t>
      </w:r>
      <w:r w:rsidRPr="006C24A3">
        <w:rPr>
          <w:sz w:val="27"/>
          <w:rtl/>
        </w:rPr>
        <w:t>بحر</w:t>
      </w:r>
      <w:r w:rsidRPr="006C24A3">
        <w:rPr>
          <w:rFonts w:hint="cs"/>
          <w:sz w:val="27"/>
          <w:rtl/>
        </w:rPr>
        <w:t>ّ</w:t>
      </w:r>
      <w:r w:rsidRPr="006C24A3">
        <w:rPr>
          <w:sz w:val="27"/>
          <w:rtl/>
        </w:rPr>
        <w:t>ية تامة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وبدون الأسباب</w:t>
      </w:r>
      <w:r w:rsidRPr="006C24A3">
        <w:rPr>
          <w:rFonts w:ascii="Roboto" w:eastAsia="Roboto" w:hAnsi="Roboto"/>
          <w:sz w:val="27"/>
          <w:rtl/>
        </w:rPr>
        <w:t xml:space="preserve"> </w:t>
      </w:r>
      <w:r w:rsidRPr="006C24A3">
        <w:rPr>
          <w:sz w:val="27"/>
          <w:rtl/>
        </w:rPr>
        <w:t>الضرورية</w:t>
      </w:r>
      <w:r w:rsidRPr="006C24A3">
        <w:rPr>
          <w:rFonts w:ascii="Roboto" w:eastAsia="Roboto" w:hAnsi="Roboto"/>
          <w:sz w:val="27"/>
          <w:rtl/>
        </w:rPr>
        <w:t xml:space="preserve"> </w:t>
      </w:r>
      <w:r w:rsidRPr="006C24A3">
        <w:rPr>
          <w:sz w:val="27"/>
          <w:rtl/>
        </w:rPr>
        <w:t>للعلل</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الجارية</w:t>
      </w:r>
      <w:r w:rsidRPr="006C24A3">
        <w:rPr>
          <w:rFonts w:hint="cs"/>
          <w:sz w:val="27"/>
          <w:rtl/>
        </w:rPr>
        <w:t xml:space="preserve"> </w:t>
      </w:r>
      <w:r w:rsidRPr="006C24A3">
        <w:rPr>
          <w:sz w:val="27"/>
          <w:rtl/>
        </w:rPr>
        <w:t>علي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فقد بدأت</w:t>
      </w:r>
      <w:r w:rsidRPr="006C24A3">
        <w:rPr>
          <w:rFonts w:ascii="Roboto" w:eastAsia="Roboto" w:hAnsi="Roboto"/>
          <w:sz w:val="27"/>
          <w:rtl/>
        </w:rPr>
        <w:t xml:space="preserve"> </w:t>
      </w:r>
      <w:r w:rsidRPr="006C24A3">
        <w:rPr>
          <w:sz w:val="27"/>
          <w:rtl/>
        </w:rPr>
        <w:t>سلسلة</w:t>
      </w:r>
      <w:r w:rsidRPr="006C24A3">
        <w:rPr>
          <w:rFonts w:hint="cs"/>
          <w:sz w:val="27"/>
          <w:rtl/>
        </w:rPr>
        <w:t>ً</w:t>
      </w:r>
      <w:r w:rsidRPr="006C24A3">
        <w:rPr>
          <w:rFonts w:ascii="Roboto" w:eastAsia="Roboto" w:hAnsi="Roboto"/>
          <w:sz w:val="27"/>
          <w:rtl/>
        </w:rPr>
        <w:t xml:space="preserve"> </w:t>
      </w:r>
      <w:r w:rsidRPr="006C24A3">
        <w:rPr>
          <w:sz w:val="27"/>
          <w:rtl/>
        </w:rPr>
        <w:t>جديدة</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الرغم من أن</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الظاهرة بالنظر</w:t>
      </w:r>
      <w:r w:rsidRPr="006C24A3">
        <w:rPr>
          <w:rFonts w:ascii="Roboto" w:eastAsia="Roboto" w:hAnsi="Roboto"/>
          <w:sz w:val="27"/>
          <w:rtl/>
        </w:rPr>
        <w:t xml:space="preserve"> </w:t>
      </w:r>
      <w:r w:rsidRPr="006C24A3">
        <w:rPr>
          <w:sz w:val="27"/>
          <w:rtl/>
        </w:rPr>
        <w:t>إلى الزمان</w:t>
      </w:r>
      <w:r w:rsidRPr="006C24A3">
        <w:rPr>
          <w:rFonts w:hint="cs"/>
          <w:sz w:val="27"/>
          <w:rtl/>
        </w:rPr>
        <w:t xml:space="preserve"> </w:t>
      </w:r>
      <w:r w:rsidRPr="006C24A3">
        <w:rPr>
          <w:sz w:val="27"/>
          <w:rtl/>
        </w:rPr>
        <w:t>تُعتبر</w:t>
      </w:r>
      <w:r w:rsidRPr="006C24A3">
        <w:rPr>
          <w:rFonts w:ascii="Roboto" w:eastAsia="Roboto" w:hAnsi="Roboto"/>
          <w:sz w:val="27"/>
          <w:rtl/>
        </w:rPr>
        <w:t xml:space="preserve"> </w:t>
      </w:r>
      <w:r w:rsidRPr="006C24A3">
        <w:rPr>
          <w:sz w:val="27"/>
          <w:rtl/>
        </w:rPr>
        <w:t>استمراراً</w:t>
      </w:r>
      <w:r w:rsidRPr="006C24A3">
        <w:rPr>
          <w:rFonts w:ascii="Roboto" w:eastAsia="Roboto" w:hAnsi="Roboto"/>
          <w:sz w:val="27"/>
          <w:rtl/>
        </w:rPr>
        <w:t xml:space="preserve"> </w:t>
      </w:r>
      <w:r w:rsidRPr="006C24A3">
        <w:rPr>
          <w:sz w:val="27"/>
          <w:rtl/>
        </w:rPr>
        <w:t>للسلسلة</w:t>
      </w:r>
      <w:r w:rsidRPr="006C24A3">
        <w:rPr>
          <w:rFonts w:ascii="Roboto" w:eastAsia="Roboto" w:hAnsi="Roboto"/>
          <w:sz w:val="27"/>
          <w:rtl/>
        </w:rPr>
        <w:t xml:space="preserve"> </w:t>
      </w:r>
      <w:r w:rsidRPr="006C24A3">
        <w:rPr>
          <w:sz w:val="27"/>
          <w:rtl/>
        </w:rPr>
        <w:t>السابقة</w:t>
      </w:r>
      <w:r w:rsidRPr="006C24A3">
        <w:rPr>
          <w:rFonts w:ascii="Roboto" w:eastAsia="Roboto" w:hAnsi="Roboto"/>
          <w:sz w:val="27"/>
          <w:rtl/>
        </w:rPr>
        <w:t xml:space="preserve">. </w:t>
      </w:r>
      <w:r w:rsidRPr="006C24A3">
        <w:rPr>
          <w:rFonts w:hint="cs"/>
          <w:sz w:val="27"/>
          <w:rtl/>
        </w:rPr>
        <w:t>و</w:t>
      </w:r>
      <w:r w:rsidRPr="006C24A3">
        <w:rPr>
          <w:sz w:val="27"/>
          <w:rtl/>
        </w:rPr>
        <w:t>بعبارة</w:t>
      </w:r>
      <w:r w:rsidRPr="006C24A3">
        <w:rPr>
          <w:rFonts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hint="cs"/>
          <w:sz w:val="27"/>
          <w:rtl/>
        </w:rPr>
        <w:t xml:space="preserve">: </w:t>
      </w:r>
      <w:r w:rsidRPr="006C24A3">
        <w:rPr>
          <w:sz w:val="27"/>
          <w:rtl/>
        </w:rPr>
        <w:t>إن</w:t>
      </w:r>
      <w:r w:rsidRPr="006C24A3">
        <w:rPr>
          <w:rFonts w:ascii="Roboto" w:eastAsia="Roboto" w:hAnsi="Roboto"/>
          <w:sz w:val="27"/>
          <w:rtl/>
        </w:rPr>
        <w:t xml:space="preserve"> </w:t>
      </w:r>
      <w:r w:rsidRPr="006C24A3">
        <w:rPr>
          <w:sz w:val="27"/>
          <w:rtl/>
        </w:rPr>
        <w:t>اختيار</w:t>
      </w:r>
      <w:r w:rsidRPr="006C24A3">
        <w:rPr>
          <w:rFonts w:ascii="Roboto" w:eastAsia="Roboto" w:hAnsi="Roboto"/>
          <w:sz w:val="27"/>
          <w:rtl/>
        </w:rPr>
        <w:t xml:space="preserve"> </w:t>
      </w:r>
      <w:r w:rsidRPr="006C24A3">
        <w:rPr>
          <w:sz w:val="27"/>
          <w:rtl/>
        </w:rPr>
        <w:t>النهوض</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الكرسي</w:t>
      </w:r>
      <w:r w:rsidRPr="006C24A3">
        <w:rPr>
          <w:rFonts w:hint="cs"/>
          <w:sz w:val="27"/>
          <w:rtl/>
        </w:rPr>
        <w:t xml:space="preserve">ّ </w:t>
      </w:r>
      <w:r w:rsidRPr="006C24A3">
        <w:rPr>
          <w:sz w:val="27"/>
          <w:rtl/>
        </w:rPr>
        <w:t>يحدث</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الزمن</w:t>
      </w:r>
      <w:r w:rsidRPr="006C24A3">
        <w:rPr>
          <w:rFonts w:ascii="Roboto" w:eastAsia="Roboto" w:hAnsi="Roboto"/>
          <w:sz w:val="27"/>
          <w:rtl/>
        </w:rPr>
        <w:t xml:space="preserve"> </w:t>
      </w:r>
      <w:r w:rsidRPr="006C24A3">
        <w:rPr>
          <w:sz w:val="27"/>
          <w:rtl/>
        </w:rPr>
        <w:t>بعد</w:t>
      </w:r>
      <w:r w:rsidRPr="006C24A3">
        <w:rPr>
          <w:rFonts w:ascii="Roboto" w:eastAsia="Roboto" w:hAnsi="Roboto"/>
          <w:sz w:val="27"/>
          <w:rtl/>
        </w:rPr>
        <w:t xml:space="preserve"> </w:t>
      </w:r>
      <w:r w:rsidRPr="006C24A3">
        <w:rPr>
          <w:sz w:val="27"/>
          <w:rtl/>
        </w:rPr>
        <w:t>ظاهرة</w:t>
      </w:r>
      <w:r w:rsidRPr="006C24A3">
        <w:rPr>
          <w:rFonts w:ascii="Roboto" w:eastAsia="Roboto" w:hAnsi="Roboto"/>
          <w:sz w:val="27"/>
          <w:rtl/>
        </w:rPr>
        <w:t xml:space="preserve"> </w:t>
      </w:r>
      <w:r w:rsidRPr="006C24A3">
        <w:rPr>
          <w:sz w:val="27"/>
          <w:rtl/>
        </w:rPr>
        <w:t>أخرى</w:t>
      </w:r>
      <w:r w:rsidRPr="006C24A3">
        <w:rPr>
          <w:rFonts w:ascii="Roboto" w:eastAsia="Roboto" w:hAnsi="Roboto"/>
          <w:sz w:val="27"/>
          <w:rtl/>
        </w:rPr>
        <w:t xml:space="preserve">، </w:t>
      </w:r>
      <w:r w:rsidRPr="006C24A3">
        <w:rPr>
          <w:sz w:val="27"/>
          <w:rtl/>
        </w:rPr>
        <w:t>ولكن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حيث</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نتيجة</w:t>
      </w:r>
      <w:r w:rsidRPr="006C24A3">
        <w:rPr>
          <w:rFonts w:hint="cs"/>
          <w:sz w:val="27"/>
          <w:rtl/>
        </w:rPr>
        <w:t>ً</w:t>
      </w:r>
      <w:r w:rsidRPr="006C24A3">
        <w:rPr>
          <w:rFonts w:ascii="Roboto" w:eastAsia="Roboto" w:hAnsi="Roboto"/>
          <w:sz w:val="27"/>
          <w:rtl/>
        </w:rPr>
        <w:t xml:space="preserve"> </w:t>
      </w:r>
      <w:r w:rsidRPr="006C24A3">
        <w:rPr>
          <w:sz w:val="27"/>
          <w:rtl/>
        </w:rPr>
        <w:t>ومعلولاً</w:t>
      </w:r>
      <w:r w:rsidRPr="006C24A3">
        <w:rPr>
          <w:rFonts w:hint="cs"/>
          <w:sz w:val="27"/>
          <w:rtl/>
        </w:rPr>
        <w:t xml:space="preserve"> </w:t>
      </w:r>
      <w:r w:rsidRPr="006C24A3">
        <w:rPr>
          <w:sz w:val="27"/>
          <w:rtl/>
        </w:rPr>
        <w:t>لتلك</w:t>
      </w:r>
      <w:r w:rsidRPr="006C24A3">
        <w:rPr>
          <w:rFonts w:ascii="Roboto" w:eastAsia="Roboto" w:hAnsi="Roboto"/>
          <w:sz w:val="27"/>
          <w:rtl/>
        </w:rPr>
        <w:t xml:space="preserve"> </w:t>
      </w:r>
      <w:r w:rsidRPr="006C24A3">
        <w:rPr>
          <w:sz w:val="27"/>
          <w:rtl/>
        </w:rPr>
        <w:t>الظاهرة</w:t>
      </w:r>
      <w:r w:rsidRPr="006C24A3">
        <w:rPr>
          <w:rFonts w:ascii="Roboto" w:eastAsia="Roboto" w:hAnsi="Roboto"/>
          <w:sz w:val="27"/>
          <w:rtl/>
        </w:rPr>
        <w:t xml:space="preserve"> </w:t>
      </w:r>
      <w:r w:rsidRPr="006C24A3">
        <w:rPr>
          <w:sz w:val="27"/>
          <w:rtl/>
        </w:rPr>
        <w:t>السابقة</w:t>
      </w:r>
      <w:r w:rsidRPr="006C24A3">
        <w:rPr>
          <w:rFonts w:hint="cs"/>
          <w:sz w:val="27"/>
          <w:rtl/>
        </w:rPr>
        <w:t>،</w:t>
      </w:r>
      <w:r w:rsidRPr="006C24A3">
        <w:rPr>
          <w:rFonts w:ascii="Roboto" w:eastAsia="Roboto" w:hAnsi="Roboto"/>
          <w:sz w:val="27"/>
          <w:rtl/>
        </w:rPr>
        <w:t xml:space="preserve"> </w:t>
      </w:r>
      <w:r w:rsidRPr="006C24A3">
        <w:rPr>
          <w:sz w:val="27"/>
          <w:rtl/>
        </w:rPr>
        <w:t>ويمكن</w:t>
      </w:r>
      <w:r w:rsidRPr="006C24A3">
        <w:rPr>
          <w:rFonts w:ascii="Roboto" w:eastAsia="Roboto" w:hAnsi="Roboto"/>
          <w:sz w:val="27"/>
          <w:rtl/>
        </w:rPr>
        <w:t xml:space="preserve"> </w:t>
      </w:r>
      <w:r w:rsidRPr="006C24A3">
        <w:rPr>
          <w:sz w:val="27"/>
          <w:rtl/>
        </w:rPr>
        <w:t>اعتبار</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الملاحظة</w:t>
      </w:r>
      <w:r w:rsidRPr="006C24A3">
        <w:rPr>
          <w:rFonts w:ascii="Roboto" w:eastAsia="Roboto" w:hAnsi="Roboto"/>
          <w:sz w:val="27"/>
          <w:rtl/>
        </w:rPr>
        <w:t xml:space="preserve"> </w:t>
      </w:r>
      <w:r w:rsidRPr="006C24A3">
        <w:rPr>
          <w:sz w:val="27"/>
          <w:rtl/>
        </w:rPr>
        <w:t>دليلاً</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الأمر</w:t>
      </w:r>
      <w:r w:rsidRPr="006C24A3">
        <w:rPr>
          <w:rFonts w:hint="cs"/>
          <w:sz w:val="27"/>
          <w:rtl/>
        </w:rPr>
        <w:t>،</w:t>
      </w:r>
      <w:r w:rsidRPr="006C24A3">
        <w:rPr>
          <w:rFonts w:ascii="Roboto" w:eastAsia="Roboto" w:hAnsi="Roboto"/>
          <w:sz w:val="27"/>
          <w:rtl/>
        </w:rPr>
        <w:t xml:space="preserve"> </w:t>
      </w:r>
      <w:r w:rsidRPr="006C24A3">
        <w:rPr>
          <w:sz w:val="27"/>
          <w:rtl/>
        </w:rPr>
        <w:t>وهي</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العلية</w:t>
      </w:r>
      <w:r w:rsidRPr="006C24A3">
        <w:rPr>
          <w:rFonts w:hint="cs"/>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أساس</w:t>
      </w:r>
      <w:r w:rsidRPr="006C24A3">
        <w:rPr>
          <w:rFonts w:ascii="Roboto" w:eastAsia="Roboto" w:hAnsi="Roboto"/>
          <w:sz w:val="27"/>
          <w:rtl/>
        </w:rPr>
        <w:t xml:space="preserve"> </w:t>
      </w:r>
      <w:r w:rsidRPr="006C24A3">
        <w:rPr>
          <w:sz w:val="27"/>
          <w:rtl/>
        </w:rPr>
        <w:t>الزمان</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نفسها</w:t>
      </w:r>
      <w:r w:rsidRPr="006C24A3">
        <w:rPr>
          <w:rFonts w:ascii="Roboto" w:eastAsia="Roboto" w:hAnsi="Roboto"/>
          <w:sz w:val="27"/>
          <w:rtl/>
        </w:rPr>
        <w:t xml:space="preserve"> </w:t>
      </w:r>
      <w:r w:rsidRPr="006C24A3">
        <w:rPr>
          <w:sz w:val="27"/>
          <w:rtl/>
        </w:rPr>
        <w:t>علية</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ووفقاً</w:t>
      </w:r>
      <w:r w:rsidRPr="006C24A3">
        <w:rPr>
          <w:rFonts w:ascii="Roboto" w:eastAsia="Roboto" w:hAnsi="Roboto"/>
          <w:sz w:val="27"/>
          <w:rtl/>
        </w:rPr>
        <w:t xml:space="preserve"> </w:t>
      </w:r>
      <w:r w:rsidRPr="006C24A3">
        <w:rPr>
          <w:sz w:val="27"/>
          <w:rtl/>
        </w:rPr>
        <w:t>للعلية</w:t>
      </w:r>
      <w:r w:rsidRPr="006C24A3">
        <w:rPr>
          <w:rFonts w:ascii="Roboto" w:eastAsia="Roboto" w:hAnsi="Roboto"/>
          <w:sz w:val="27"/>
          <w:rtl/>
        </w:rPr>
        <w:t xml:space="preserve"> </w:t>
      </w:r>
      <w:r w:rsidRPr="006C24A3">
        <w:rPr>
          <w:sz w:val="27"/>
          <w:rtl/>
        </w:rPr>
        <w:t>الطبيعية</w:t>
      </w:r>
      <w:r w:rsidRPr="006C24A3">
        <w:rPr>
          <w:rFonts w:hint="cs"/>
          <w:sz w:val="27"/>
          <w:rtl/>
        </w:rPr>
        <w:t xml:space="preserve"> </w:t>
      </w:r>
      <w:r w:rsidRPr="006C24A3">
        <w:rPr>
          <w:sz w:val="27"/>
          <w:rtl/>
        </w:rPr>
        <w:t>فإن</w:t>
      </w:r>
      <w:r w:rsidRPr="006C24A3">
        <w:rPr>
          <w:rFonts w:ascii="Roboto" w:eastAsia="Roboto" w:hAnsi="Roboto"/>
          <w:sz w:val="27"/>
          <w:rtl/>
        </w:rPr>
        <w:t xml:space="preserve"> </w:t>
      </w:r>
      <w:r w:rsidRPr="006C24A3">
        <w:rPr>
          <w:sz w:val="27"/>
          <w:rtl/>
        </w:rPr>
        <w:t>كل</w:t>
      </w:r>
      <w:r w:rsidRPr="006C24A3">
        <w:rPr>
          <w:rFonts w:ascii="Roboto" w:eastAsia="Roboto" w:hAnsi="Roboto"/>
          <w:sz w:val="27"/>
          <w:rtl/>
        </w:rPr>
        <w:t xml:space="preserve"> </w:t>
      </w:r>
      <w:r w:rsidRPr="006C24A3">
        <w:rPr>
          <w:sz w:val="27"/>
          <w:rtl/>
        </w:rPr>
        <w:t>شيء</w:t>
      </w:r>
      <w:r w:rsidRPr="006C24A3">
        <w:rPr>
          <w:rFonts w:hint="cs"/>
          <w:sz w:val="27"/>
          <w:rtl/>
        </w:rPr>
        <w:t>ٍ</w:t>
      </w:r>
      <w:r w:rsidRPr="006C24A3">
        <w:rPr>
          <w:rFonts w:ascii="Roboto" w:eastAsia="Roboto" w:hAnsi="Roboto"/>
          <w:sz w:val="27"/>
          <w:rtl/>
        </w:rPr>
        <w:t xml:space="preserve"> </w:t>
      </w:r>
      <w:r w:rsidRPr="006C24A3">
        <w:rPr>
          <w:sz w:val="27"/>
          <w:rtl/>
        </w:rPr>
        <w:t>بما</w:t>
      </w:r>
      <w:r w:rsidRPr="006C24A3">
        <w:rPr>
          <w:rFonts w:hint="cs"/>
          <w:sz w:val="27"/>
          <w:rtl/>
        </w:rPr>
        <w:t xml:space="preserve"> </w:t>
      </w:r>
      <w:r w:rsidRPr="006C24A3">
        <w:rPr>
          <w:sz w:val="27"/>
          <w:rtl/>
        </w:rPr>
        <w:t>فيه</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مسبوق</w:t>
      </w:r>
      <w:r w:rsidRPr="006C24A3">
        <w:rPr>
          <w:rFonts w:hint="cs"/>
          <w:sz w:val="27"/>
          <w:rtl/>
        </w:rPr>
        <w:t>ٌ</w:t>
      </w:r>
      <w:r w:rsidRPr="006C24A3">
        <w:rPr>
          <w:rFonts w:ascii="Roboto" w:eastAsia="Roboto" w:hAnsi="Roboto"/>
          <w:sz w:val="27"/>
          <w:rtl/>
        </w:rPr>
        <w:t xml:space="preserve"> </w:t>
      </w:r>
      <w:r w:rsidRPr="006C24A3">
        <w:rPr>
          <w:sz w:val="27"/>
          <w:rtl/>
        </w:rPr>
        <w:t>بعل</w:t>
      </w:r>
      <w:r w:rsidRPr="006C24A3">
        <w:rPr>
          <w:rFonts w:hint="cs"/>
          <w:sz w:val="27"/>
          <w:rtl/>
        </w:rPr>
        <w:t>ّ</w:t>
      </w:r>
      <w:r w:rsidRPr="006C24A3">
        <w:rPr>
          <w:sz w:val="27"/>
          <w:rtl/>
        </w:rPr>
        <w:t>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تعمل</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ظهوره</w:t>
      </w:r>
      <w:r w:rsidRPr="006C24A3">
        <w:rPr>
          <w:rFonts w:ascii="Roboto" w:eastAsia="Roboto" w:hAnsi="Roboto"/>
          <w:sz w:val="27"/>
          <w:rtl/>
        </w:rPr>
        <w:t xml:space="preserve">. </w:t>
      </w:r>
    </w:p>
    <w:p w:rsidR="00EB2F7A" w:rsidRPr="006C24A3" w:rsidRDefault="00EB2F7A" w:rsidP="00F844D1">
      <w:pPr>
        <w:spacing w:line="380" w:lineRule="exact"/>
        <w:rPr>
          <w:rFonts w:ascii="Roboto" w:eastAsia="Roboto" w:hAnsi="Roboto"/>
          <w:sz w:val="27"/>
          <w:rtl/>
        </w:rPr>
      </w:pPr>
      <w:r w:rsidRPr="006C24A3">
        <w:rPr>
          <w:rFonts w:ascii="Roboto" w:eastAsia="Roboto" w:hAnsi="Roboto" w:hint="cs"/>
          <w:sz w:val="27"/>
          <w:rtl/>
        </w:rPr>
        <w:t>5ـ</w:t>
      </w:r>
      <w:r w:rsidRPr="006C24A3">
        <w:rPr>
          <w:rFonts w:ascii="Roboto" w:eastAsia="Roboto" w:hAnsi="Roboto"/>
          <w:sz w:val="27"/>
          <w:rtl/>
        </w:rPr>
        <w:t xml:space="preserve"> </w:t>
      </w:r>
      <w:r w:rsidRPr="006C24A3">
        <w:rPr>
          <w:sz w:val="27"/>
          <w:rtl/>
        </w:rPr>
        <w:t>يؤك</w:t>
      </w:r>
      <w:r w:rsidRPr="006C24A3">
        <w:rPr>
          <w:rFonts w:hint="cs"/>
          <w:sz w:val="27"/>
          <w:rtl/>
        </w:rPr>
        <w:t>ّ</w:t>
      </w:r>
      <w:r w:rsidRPr="006C24A3">
        <w:rPr>
          <w:sz w:val="27"/>
          <w:rtl/>
        </w:rPr>
        <w:t>د</w:t>
      </w:r>
      <w:r w:rsidRPr="006C24A3">
        <w:rPr>
          <w:rFonts w:ascii="Roboto" w:eastAsia="Roboto" w:hAnsi="Roboto"/>
          <w:sz w:val="27"/>
          <w:rtl/>
        </w:rPr>
        <w:t xml:space="preserve"> </w:t>
      </w:r>
      <w:r w:rsidRPr="006C24A3">
        <w:rPr>
          <w:sz w:val="27"/>
          <w:rtl/>
        </w:rPr>
        <w:t>ال</w:t>
      </w:r>
      <w:r w:rsidRPr="006C24A3">
        <w:rPr>
          <w:rFonts w:hint="cs"/>
          <w:sz w:val="27"/>
          <w:rtl/>
        </w:rPr>
        <w:t>ا</w:t>
      </w:r>
      <w:r w:rsidRPr="006C24A3">
        <w:rPr>
          <w:sz w:val="27"/>
          <w:rtl/>
        </w:rPr>
        <w:t>عتقاد</w:t>
      </w:r>
      <w:r w:rsidRPr="006C24A3">
        <w:rPr>
          <w:rFonts w:hint="cs"/>
          <w:sz w:val="27"/>
          <w:rtl/>
        </w:rPr>
        <w:t xml:space="preserve"> </w:t>
      </w:r>
      <w:r w:rsidRPr="006C24A3">
        <w:rPr>
          <w:sz w:val="27"/>
          <w:rtl/>
        </w:rPr>
        <w:t>بالمحر</w:t>
      </w:r>
      <w:r w:rsidRPr="006C24A3">
        <w:rPr>
          <w:rFonts w:hint="cs"/>
          <w:sz w:val="27"/>
          <w:rtl/>
        </w:rPr>
        <w:t>ّ</w:t>
      </w:r>
      <w:r w:rsidRPr="006C24A3">
        <w:rPr>
          <w:sz w:val="27"/>
          <w:rtl/>
        </w:rPr>
        <w:t>ك</w:t>
      </w:r>
      <w:r w:rsidRPr="006C24A3">
        <w:rPr>
          <w:rFonts w:ascii="Roboto" w:eastAsia="Roboto" w:hAnsi="Roboto"/>
          <w:sz w:val="27"/>
          <w:rtl/>
        </w:rPr>
        <w:t xml:space="preserve"> </w:t>
      </w:r>
      <w:r w:rsidRPr="006C24A3">
        <w:rPr>
          <w:sz w:val="27"/>
          <w:rtl/>
        </w:rPr>
        <w:t>الأول</w:t>
      </w:r>
      <w:r w:rsidRPr="006C24A3">
        <w:rPr>
          <w:rFonts w:ascii="Roboto" w:eastAsia="Roboto" w:hAnsi="Roboto"/>
          <w:sz w:val="27"/>
          <w:rtl/>
        </w:rPr>
        <w:t xml:space="preserve"> </w:t>
      </w:r>
      <w:r w:rsidRPr="006C24A3">
        <w:rPr>
          <w:sz w:val="27"/>
          <w:rtl/>
        </w:rPr>
        <w:t>بين</w:t>
      </w:r>
      <w:r w:rsidRPr="006C24A3">
        <w:rPr>
          <w:rFonts w:ascii="Roboto" w:eastAsia="Roboto" w:hAnsi="Roboto"/>
          <w:sz w:val="27"/>
          <w:rtl/>
        </w:rPr>
        <w:t xml:space="preserve"> </w:t>
      </w:r>
      <w:r w:rsidRPr="006C24A3">
        <w:rPr>
          <w:sz w:val="27"/>
          <w:rtl/>
        </w:rPr>
        <w:t>الفلاسفة</w:t>
      </w:r>
      <w:r w:rsidRPr="006C24A3">
        <w:rPr>
          <w:rFonts w:ascii="Roboto" w:eastAsia="Roboto" w:hAnsi="Roboto"/>
          <w:sz w:val="27"/>
          <w:rtl/>
        </w:rPr>
        <w:t xml:space="preserve"> </w:t>
      </w:r>
      <w:r w:rsidRPr="006C24A3">
        <w:rPr>
          <w:sz w:val="27"/>
          <w:rtl/>
        </w:rPr>
        <w:t>القدامى</w:t>
      </w:r>
      <w:r w:rsidRPr="006C24A3">
        <w:rPr>
          <w:rFonts w:ascii="Roboto" w:eastAsia="Roboto" w:hAnsi="Roboto"/>
          <w:sz w:val="27"/>
          <w:rtl/>
        </w:rPr>
        <w:t xml:space="preserve"> </w:t>
      </w:r>
      <w:r w:rsidRPr="006C24A3">
        <w:rPr>
          <w:sz w:val="27"/>
          <w:rtl/>
        </w:rPr>
        <w:t>حاجة</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افتراض</w:t>
      </w:r>
      <w:r w:rsidRPr="006C24A3">
        <w:rPr>
          <w:rFonts w:ascii="Roboto" w:eastAsia="Roboto" w:hAnsi="Roboto"/>
          <w:sz w:val="27"/>
          <w:rtl/>
        </w:rPr>
        <w:t xml:space="preserve"> </w:t>
      </w:r>
      <w:r w:rsidRPr="006C24A3">
        <w:rPr>
          <w:sz w:val="27"/>
          <w:rtl/>
        </w:rPr>
        <w:t>مبدأ</w:t>
      </w:r>
      <w:r w:rsidRPr="006C24A3">
        <w:rPr>
          <w:rFonts w:ascii="Roboto" w:eastAsia="Roboto" w:hAnsi="Roboto"/>
          <w:sz w:val="27"/>
          <w:rtl/>
        </w:rPr>
        <w:t xml:space="preserve"> </w:t>
      </w:r>
      <w:r w:rsidRPr="006C24A3">
        <w:rPr>
          <w:sz w:val="27"/>
          <w:rtl/>
        </w:rPr>
        <w:t>أو</w:t>
      </w:r>
      <w:r w:rsidRPr="006C24A3">
        <w:rPr>
          <w:rFonts w:hint="cs"/>
          <w:sz w:val="27"/>
          <w:rtl/>
        </w:rPr>
        <w:t>ّ</w:t>
      </w:r>
      <w:r w:rsidRPr="006C24A3">
        <w:rPr>
          <w:sz w:val="27"/>
          <w:rtl/>
        </w:rPr>
        <w:t>ل</w:t>
      </w:r>
      <w:r w:rsidRPr="006C24A3">
        <w:rPr>
          <w:rFonts w:ascii="Roboto" w:eastAsia="Roboto" w:hAnsi="Roboto"/>
          <w:sz w:val="27"/>
          <w:rtl/>
        </w:rPr>
        <w:t xml:space="preserve">، </w:t>
      </w:r>
      <w:r w:rsidRPr="006C24A3">
        <w:rPr>
          <w:sz w:val="27"/>
          <w:rtl/>
        </w:rPr>
        <w:t>أي</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لقد</w:t>
      </w:r>
      <w:r w:rsidRPr="006C24A3">
        <w:rPr>
          <w:rFonts w:ascii="Roboto" w:eastAsia="Roboto" w:hAnsi="Roboto"/>
          <w:sz w:val="27"/>
          <w:rtl/>
        </w:rPr>
        <w:t xml:space="preserve"> </w:t>
      </w:r>
      <w:r w:rsidRPr="006C24A3">
        <w:rPr>
          <w:rFonts w:hint="cs"/>
          <w:sz w:val="27"/>
          <w:rtl/>
        </w:rPr>
        <w:t>أُ</w:t>
      </w:r>
      <w:r w:rsidRPr="006C24A3">
        <w:rPr>
          <w:sz w:val="27"/>
          <w:rtl/>
        </w:rPr>
        <w:t>جبِر</w:t>
      </w:r>
      <w:r w:rsidRPr="006C24A3">
        <w:rPr>
          <w:rFonts w:ascii="Roboto" w:eastAsia="Roboto" w:hAnsi="Roboto"/>
          <w:sz w:val="27"/>
          <w:rtl/>
        </w:rPr>
        <w:t xml:space="preserve"> </w:t>
      </w:r>
      <w:r w:rsidRPr="006C24A3">
        <w:rPr>
          <w:sz w:val="27"/>
          <w:rtl/>
        </w:rPr>
        <w:t>الفلاسفة</w:t>
      </w:r>
      <w:r w:rsidRPr="006C24A3">
        <w:rPr>
          <w:rFonts w:ascii="Roboto" w:eastAsia="Roboto" w:hAnsi="Roboto"/>
          <w:sz w:val="27"/>
          <w:rtl/>
        </w:rPr>
        <w:t xml:space="preserve"> </w:t>
      </w:r>
      <w:r w:rsidRPr="006C24A3">
        <w:rPr>
          <w:sz w:val="27"/>
          <w:rtl/>
        </w:rPr>
        <w:t>القدامى</w:t>
      </w:r>
      <w:r w:rsidRPr="006C24A3">
        <w:rPr>
          <w:rFonts w:ascii="Roboto" w:eastAsia="Roboto" w:hAnsi="Roboto"/>
          <w:sz w:val="27"/>
          <w:rtl/>
        </w:rPr>
        <w:t xml:space="preserve"> ـ </w:t>
      </w:r>
      <w:r w:rsidRPr="006C24A3">
        <w:rPr>
          <w:sz w:val="27"/>
          <w:rtl/>
        </w:rPr>
        <w:t>ماعدا</w:t>
      </w:r>
      <w:r w:rsidRPr="006C24A3">
        <w:rPr>
          <w:rFonts w:ascii="Roboto" w:eastAsia="Roboto" w:hAnsi="Roboto"/>
          <w:sz w:val="27"/>
          <w:rtl/>
        </w:rPr>
        <w:t xml:space="preserve"> </w:t>
      </w:r>
      <w:r w:rsidRPr="006C24A3">
        <w:rPr>
          <w:sz w:val="27"/>
          <w:rtl/>
        </w:rPr>
        <w:t>الأبيقوريين</w:t>
      </w:r>
      <w:r w:rsidRPr="006C24A3">
        <w:rPr>
          <w:rFonts w:ascii="Roboto" w:eastAsia="Roboto" w:hAnsi="Roboto"/>
          <w:sz w:val="27"/>
          <w:rtl/>
        </w:rPr>
        <w:t xml:space="preserve"> ـ </w:t>
      </w:r>
      <w:r w:rsidRPr="006C24A3">
        <w:rPr>
          <w:sz w:val="27"/>
          <w:rtl/>
        </w:rPr>
        <w:t>على</w:t>
      </w:r>
      <w:r w:rsidRPr="006C24A3">
        <w:rPr>
          <w:rFonts w:ascii="Roboto" w:eastAsia="Roboto" w:hAnsi="Roboto"/>
          <w:sz w:val="27"/>
          <w:rtl/>
        </w:rPr>
        <w:t xml:space="preserve"> </w:t>
      </w:r>
      <w:r w:rsidRPr="006C24A3">
        <w:rPr>
          <w:sz w:val="27"/>
          <w:rtl/>
        </w:rPr>
        <w:t>قبول</w:t>
      </w:r>
      <w:r w:rsidRPr="006C24A3">
        <w:rPr>
          <w:rFonts w:ascii="Roboto" w:eastAsia="Roboto" w:hAnsi="Roboto"/>
          <w:sz w:val="27"/>
          <w:rtl/>
        </w:rPr>
        <w:t xml:space="preserve"> </w:t>
      </w:r>
      <w:r w:rsidRPr="006C24A3">
        <w:rPr>
          <w:sz w:val="27"/>
          <w:rtl/>
        </w:rPr>
        <w:t>مبدأ</w:t>
      </w:r>
      <w:r w:rsidRPr="006C24A3">
        <w:rPr>
          <w:rFonts w:ascii="Roboto" w:eastAsia="Roboto" w:hAnsi="Roboto"/>
          <w:sz w:val="27"/>
          <w:rtl/>
        </w:rPr>
        <w:t xml:space="preserve"> </w:t>
      </w:r>
      <w:r w:rsidRPr="006C24A3">
        <w:rPr>
          <w:sz w:val="27"/>
          <w:rtl/>
        </w:rPr>
        <w:t>أو</w:t>
      </w:r>
      <w:r w:rsidRPr="006C24A3">
        <w:rPr>
          <w:rFonts w:hint="cs"/>
          <w:sz w:val="27"/>
          <w:rtl/>
        </w:rPr>
        <w:t>ّ</w:t>
      </w:r>
      <w:r w:rsidRPr="006C24A3">
        <w:rPr>
          <w:sz w:val="27"/>
          <w:rtl/>
        </w:rPr>
        <w:t>ل</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بداية</w:t>
      </w:r>
      <w:r w:rsidRPr="006C24A3">
        <w:rPr>
          <w:rFonts w:hint="cs"/>
          <w:sz w:val="27"/>
          <w:rtl/>
        </w:rPr>
        <w:t xml:space="preserve"> </w:t>
      </w:r>
      <w:r w:rsidRPr="006C24A3">
        <w:rPr>
          <w:sz w:val="27"/>
          <w:rtl/>
        </w:rPr>
        <w:t>سلسلة</w:t>
      </w:r>
      <w:r w:rsidRPr="006C24A3">
        <w:rPr>
          <w:rFonts w:ascii="Roboto" w:eastAsia="Roboto" w:hAnsi="Roboto"/>
          <w:sz w:val="27"/>
          <w:rtl/>
        </w:rPr>
        <w:t xml:space="preserve"> </w:t>
      </w:r>
      <w:r w:rsidRPr="006C24A3">
        <w:rPr>
          <w:sz w:val="27"/>
          <w:rtl/>
        </w:rPr>
        <w:t>حالات</w:t>
      </w:r>
      <w:r w:rsidRPr="006C24A3">
        <w:rPr>
          <w:rFonts w:ascii="Roboto" w:eastAsia="Roboto" w:hAnsi="Roboto"/>
          <w:sz w:val="27"/>
          <w:rtl/>
        </w:rPr>
        <w:t xml:space="preserve"> </w:t>
      </w:r>
      <w:r w:rsidRPr="006C24A3">
        <w:rPr>
          <w:sz w:val="27"/>
          <w:rtl/>
        </w:rPr>
        <w:t>العالم</w:t>
      </w:r>
      <w:r w:rsidRPr="006C24A3">
        <w:rPr>
          <w:rFonts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أجل</w:t>
      </w:r>
      <w:r w:rsidRPr="006C24A3">
        <w:rPr>
          <w:rFonts w:ascii="Roboto" w:eastAsia="Roboto" w:hAnsi="Roboto"/>
          <w:sz w:val="27"/>
          <w:rtl/>
        </w:rPr>
        <w:t xml:space="preserve"> </w:t>
      </w:r>
      <w:r w:rsidRPr="006C24A3">
        <w:rPr>
          <w:sz w:val="27"/>
          <w:rtl/>
        </w:rPr>
        <w:t>تفسير</w:t>
      </w:r>
      <w:r w:rsidRPr="006C24A3">
        <w:rPr>
          <w:rFonts w:ascii="Roboto" w:eastAsia="Roboto" w:hAnsi="Roboto"/>
          <w:sz w:val="27"/>
          <w:rtl/>
        </w:rPr>
        <w:t xml:space="preserve"> </w:t>
      </w:r>
      <w:r w:rsidRPr="006C24A3">
        <w:rPr>
          <w:sz w:val="27"/>
          <w:rtl/>
        </w:rPr>
        <w:t>ظواهر</w:t>
      </w:r>
      <w:r w:rsidRPr="006C24A3">
        <w:rPr>
          <w:rFonts w:ascii="Roboto" w:eastAsia="Roboto" w:hAnsi="Roboto"/>
          <w:sz w:val="27"/>
          <w:rtl/>
        </w:rPr>
        <w:t xml:space="preserve"> </w:t>
      </w:r>
      <w:r w:rsidRPr="006C24A3">
        <w:rPr>
          <w:sz w:val="27"/>
          <w:rtl/>
        </w:rPr>
        <w:t>عالمهم</w:t>
      </w:r>
      <w:r w:rsidRPr="006C24A3">
        <w:rPr>
          <w:rFonts w:ascii="Roboto" w:eastAsia="Roboto" w:hAnsi="Roboto"/>
          <w:sz w:val="27"/>
          <w:rtl/>
        </w:rPr>
        <w:t xml:space="preserve">. </w:t>
      </w:r>
    </w:p>
    <w:p w:rsidR="00EB2F7A" w:rsidRPr="006C24A3" w:rsidRDefault="00EB2F7A" w:rsidP="00484DCC">
      <w:pPr>
        <w:spacing w:line="390" w:lineRule="exact"/>
        <w:rPr>
          <w:rFonts w:ascii="AAAGoldenLotus Stg1_Ver1" w:hAnsi="AAAGoldenLotus Stg1_Ver1"/>
          <w:sz w:val="27"/>
          <w:rtl/>
        </w:rPr>
      </w:pPr>
    </w:p>
    <w:p w:rsidR="00EB2F7A" w:rsidRPr="006C24A3" w:rsidRDefault="00EB2F7A" w:rsidP="00EB2F7A">
      <w:pPr>
        <w:pStyle w:val="31"/>
        <w:rPr>
          <w:rFonts w:ascii="Roboto" w:eastAsia="Roboto" w:hAnsi="Roboto"/>
          <w:color w:val="auto"/>
          <w:rtl/>
        </w:rPr>
      </w:pPr>
      <w:r w:rsidRPr="006C24A3">
        <w:rPr>
          <w:rFonts w:ascii="Roboto" w:eastAsia="Roboto" w:hAnsi="Roboto" w:hint="cs"/>
          <w:color w:val="auto"/>
          <w:rtl/>
        </w:rPr>
        <w:t>ب ـ</w:t>
      </w:r>
      <w:r w:rsidRPr="006C24A3">
        <w:rPr>
          <w:rFonts w:ascii="Roboto" w:eastAsia="Roboto" w:hAnsi="Roboto"/>
          <w:color w:val="auto"/>
          <w:rtl/>
        </w:rPr>
        <w:t xml:space="preserve"> </w:t>
      </w:r>
      <w:r w:rsidRPr="006C24A3">
        <w:rPr>
          <w:color w:val="auto"/>
          <w:rtl/>
        </w:rPr>
        <w:t>نقض</w:t>
      </w:r>
      <w:r w:rsidRPr="006C24A3">
        <w:rPr>
          <w:rFonts w:ascii="Roboto" w:eastAsia="Roboto" w:hAnsi="Roboto"/>
          <w:color w:val="auto"/>
          <w:rtl/>
        </w:rPr>
        <w:t xml:space="preserve"> </w:t>
      </w:r>
      <w:r w:rsidRPr="006C24A3">
        <w:rPr>
          <w:color w:val="auto"/>
          <w:rtl/>
        </w:rPr>
        <w:t>الفرضي</w:t>
      </w:r>
      <w:r w:rsidRPr="006C24A3">
        <w:rPr>
          <w:rFonts w:hint="cs"/>
          <w:color w:val="auto"/>
          <w:rtl/>
        </w:rPr>
        <w:t>ّ</w:t>
      </w:r>
      <w:r w:rsidRPr="006C24A3">
        <w:rPr>
          <w:color w:val="auto"/>
          <w:rtl/>
        </w:rPr>
        <w:t>ة</w:t>
      </w:r>
      <w:r w:rsidRPr="006C24A3">
        <w:rPr>
          <w:rFonts w:hint="cs"/>
          <w:color w:val="auto"/>
          <w:rtl/>
        </w:rPr>
        <w:t xml:space="preserve"> ــــــ</w:t>
      </w:r>
    </w:p>
    <w:p w:rsidR="00EB2F7A" w:rsidRDefault="00EB2F7A" w:rsidP="00484DCC">
      <w:pPr>
        <w:spacing w:line="380" w:lineRule="exact"/>
        <w:rPr>
          <w:rFonts w:ascii="Roboto" w:eastAsia="Roboto" w:hAnsi="Roboto"/>
          <w:sz w:val="27"/>
          <w:rtl/>
        </w:rPr>
      </w:pPr>
      <w:r w:rsidRPr="006C24A3">
        <w:rPr>
          <w:sz w:val="27"/>
          <w:rtl/>
        </w:rPr>
        <w:t>لا</w:t>
      </w:r>
      <w:r w:rsidRPr="006C24A3">
        <w:rPr>
          <w:rFonts w:ascii="Roboto" w:eastAsia="Roboto" w:hAnsi="Roboto"/>
          <w:sz w:val="27"/>
          <w:rtl/>
        </w:rPr>
        <w:t xml:space="preserve"> </w:t>
      </w:r>
      <w:r w:rsidRPr="006C24A3">
        <w:rPr>
          <w:sz w:val="27"/>
          <w:rtl/>
        </w:rPr>
        <w:t>توجد</w:t>
      </w:r>
      <w:r w:rsidRPr="006C24A3">
        <w:rPr>
          <w:rFonts w:hint="cs"/>
          <w:sz w:val="27"/>
          <w:rtl/>
        </w:rPr>
        <w:t xml:space="preserve"> </w:t>
      </w:r>
      <w:r w:rsidRPr="006C24A3">
        <w:rPr>
          <w:sz w:val="27"/>
          <w:rtl/>
        </w:rPr>
        <w:t>حر</w:t>
      </w:r>
      <w:r w:rsidRPr="006C24A3">
        <w:rPr>
          <w:rFonts w:hint="cs"/>
          <w:sz w:val="27"/>
          <w:rtl/>
        </w:rPr>
        <w:t>ّ</w:t>
      </w:r>
      <w:r w:rsidRPr="006C24A3">
        <w:rPr>
          <w:sz w:val="27"/>
          <w:rtl/>
        </w:rPr>
        <w:t>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واختيار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وكل</w:t>
      </w:r>
      <w:r w:rsidRPr="006C24A3">
        <w:rPr>
          <w:rFonts w:hint="cs"/>
          <w:sz w:val="27"/>
          <w:rtl/>
        </w:rPr>
        <w:t>ّ</w:t>
      </w:r>
      <w:r w:rsidRPr="006C24A3">
        <w:rPr>
          <w:rFonts w:ascii="Roboto" w:eastAsia="Roboto" w:hAnsi="Roboto"/>
          <w:sz w:val="27"/>
          <w:rtl/>
        </w:rPr>
        <w:t xml:space="preserve"> </w:t>
      </w:r>
      <w:r w:rsidRPr="006C24A3">
        <w:rPr>
          <w:sz w:val="27"/>
          <w:rtl/>
        </w:rPr>
        <w:t>شيء</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يحدث</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وفقاً</w:t>
      </w:r>
      <w:r w:rsidRPr="006C24A3">
        <w:rPr>
          <w:rFonts w:ascii="Roboto" w:eastAsia="Roboto" w:hAnsi="Roboto"/>
          <w:sz w:val="27"/>
          <w:rtl/>
        </w:rPr>
        <w:t xml:space="preserve"> </w:t>
      </w:r>
      <w:r w:rsidRPr="006C24A3">
        <w:rPr>
          <w:sz w:val="27"/>
          <w:rtl/>
        </w:rPr>
        <w:t>لقوانين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w:t>
      </w:r>
    </w:p>
    <w:p w:rsidR="00F844D1" w:rsidRDefault="00F844D1" w:rsidP="00484DCC">
      <w:pPr>
        <w:spacing w:line="390" w:lineRule="exact"/>
        <w:rPr>
          <w:rFonts w:ascii="Roboto" w:eastAsia="Roboto" w:hAnsi="Roboto"/>
          <w:sz w:val="27"/>
          <w:rtl/>
        </w:rPr>
      </w:pPr>
    </w:p>
    <w:p w:rsidR="00EB2F7A" w:rsidRPr="006C24A3" w:rsidRDefault="00EB2F7A" w:rsidP="00EB2F7A">
      <w:pPr>
        <w:pStyle w:val="31"/>
        <w:rPr>
          <w:rFonts w:ascii="Roboto" w:eastAsia="Roboto" w:hAnsi="Roboto"/>
          <w:color w:val="auto"/>
          <w:rtl/>
        </w:rPr>
      </w:pPr>
      <w:r w:rsidRPr="006C24A3">
        <w:rPr>
          <w:color w:val="auto"/>
          <w:rtl/>
        </w:rPr>
        <w:t>البرهان</w:t>
      </w:r>
      <w:r w:rsidRPr="006C24A3">
        <w:rPr>
          <w:rFonts w:hint="cs"/>
          <w:color w:val="auto"/>
          <w:rtl/>
        </w:rPr>
        <w:t xml:space="preserve"> ــــــ</w:t>
      </w:r>
    </w:p>
    <w:p w:rsidR="00EB2F7A" w:rsidRPr="006C24A3" w:rsidRDefault="00EB2F7A" w:rsidP="00F844D1">
      <w:pPr>
        <w:rPr>
          <w:sz w:val="27"/>
          <w:rtl/>
        </w:rPr>
      </w:pPr>
      <w:r w:rsidRPr="006C24A3">
        <w:rPr>
          <w:sz w:val="27"/>
          <w:rtl/>
        </w:rPr>
        <w:t>إذا</w:t>
      </w:r>
      <w:r w:rsidRPr="006C24A3">
        <w:rPr>
          <w:rFonts w:hint="cs"/>
          <w:sz w:val="27"/>
          <w:rtl/>
        </w:rPr>
        <w:t xml:space="preserve"> </w:t>
      </w:r>
      <w:r w:rsidRPr="006C24A3">
        <w:rPr>
          <w:sz w:val="27"/>
          <w:rtl/>
        </w:rPr>
        <w:t>قبلنا</w:t>
      </w:r>
      <w:r w:rsidRPr="006C24A3">
        <w:rPr>
          <w:rFonts w:ascii="Roboto" w:eastAsia="Roboto" w:hAnsi="Roboto"/>
          <w:sz w:val="27"/>
          <w:rtl/>
        </w:rPr>
        <w:t xml:space="preserve"> </w:t>
      </w:r>
      <w:r w:rsidRPr="006C24A3">
        <w:rPr>
          <w:sz w:val="27"/>
          <w:rtl/>
        </w:rPr>
        <w:t>بوجود</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المتعالية</w:t>
      </w:r>
      <w:r w:rsidRPr="006C24A3">
        <w:rPr>
          <w:rFonts w:ascii="Roboto" w:eastAsia="Roboto" w:hAnsi="Roboto"/>
          <w:sz w:val="27"/>
          <w:rtl/>
        </w:rPr>
        <w:t xml:space="preserve"> </w:t>
      </w:r>
      <w:r w:rsidRPr="006C24A3">
        <w:rPr>
          <w:sz w:val="27"/>
          <w:rtl/>
        </w:rPr>
        <w:t>كنوع</w:t>
      </w:r>
      <w:r w:rsidRPr="006C24A3">
        <w:rPr>
          <w:rFonts w:hint="cs"/>
          <w:sz w:val="27"/>
          <w:rtl/>
        </w:rPr>
        <w:t>ٍ</w:t>
      </w:r>
      <w:r w:rsidRPr="006C24A3">
        <w:rPr>
          <w:rFonts w:ascii="Roboto" w:eastAsia="Roboto" w:hAnsi="Roboto"/>
          <w:sz w:val="27"/>
          <w:rtl/>
        </w:rPr>
        <w:t xml:space="preserve"> </w:t>
      </w:r>
      <w:r w:rsidRPr="006C24A3">
        <w:rPr>
          <w:sz w:val="27"/>
          <w:rtl/>
        </w:rPr>
        <w:t>خاص</w:t>
      </w:r>
      <w:r w:rsidRPr="006C24A3">
        <w:rPr>
          <w:rFonts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البداية</w:t>
      </w:r>
      <w:r w:rsidRPr="006C24A3">
        <w:rPr>
          <w:rFonts w:ascii="Roboto" w:eastAsia="Roboto" w:hAnsi="Roboto"/>
          <w:sz w:val="27"/>
          <w:rtl/>
        </w:rPr>
        <w:t xml:space="preserve"> </w:t>
      </w:r>
      <w:r w:rsidRPr="006C24A3">
        <w:rPr>
          <w:sz w:val="27"/>
          <w:rtl/>
        </w:rPr>
        <w:t>المطلقة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وعلى</w:t>
      </w:r>
      <w:r w:rsidRPr="006C24A3">
        <w:rPr>
          <w:rFonts w:ascii="Roboto" w:eastAsia="Roboto" w:hAnsi="Roboto"/>
          <w:sz w:val="27"/>
          <w:rtl/>
        </w:rPr>
        <w:t xml:space="preserve"> </w:t>
      </w:r>
      <w:r w:rsidRPr="006C24A3">
        <w:rPr>
          <w:sz w:val="27"/>
          <w:rtl/>
        </w:rPr>
        <w:lastRenderedPageBreak/>
        <w:t>رأس</w:t>
      </w:r>
      <w:r w:rsidRPr="006C24A3">
        <w:rPr>
          <w:rFonts w:hint="cs"/>
          <w:sz w:val="27"/>
          <w:rtl/>
        </w:rPr>
        <w:t xml:space="preserve"> </w:t>
      </w:r>
      <w:r w:rsidRPr="006C24A3">
        <w:rPr>
          <w:sz w:val="27"/>
          <w:rtl/>
        </w:rPr>
        <w:t>سلسلة</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ففي</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الحالة</w:t>
      </w:r>
      <w:r w:rsidRPr="006C24A3">
        <w:rPr>
          <w:rFonts w:ascii="Roboto" w:eastAsia="Roboto" w:hAnsi="Roboto"/>
          <w:sz w:val="27"/>
          <w:rtl/>
        </w:rPr>
        <w:t xml:space="preserve"> </w:t>
      </w:r>
      <w:r w:rsidRPr="006C24A3">
        <w:rPr>
          <w:sz w:val="27"/>
          <w:rtl/>
        </w:rPr>
        <w:t>نواجه</w:t>
      </w:r>
      <w:r w:rsidRPr="006C24A3">
        <w:rPr>
          <w:rFonts w:ascii="Roboto" w:eastAsia="Roboto" w:hAnsi="Roboto"/>
          <w:sz w:val="27"/>
          <w:rtl/>
        </w:rPr>
        <w:t xml:space="preserve"> </w:t>
      </w:r>
      <w:r w:rsidRPr="006C24A3">
        <w:rPr>
          <w:sz w:val="27"/>
          <w:rtl/>
        </w:rPr>
        <w:t>ظاهرة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ضمن</w:t>
      </w:r>
      <w:r w:rsidRPr="006C24A3">
        <w:rPr>
          <w:rFonts w:ascii="Roboto" w:eastAsia="Roboto" w:hAnsi="Roboto"/>
          <w:sz w:val="27"/>
          <w:rtl/>
        </w:rPr>
        <w:t xml:space="preserve"> </w:t>
      </w:r>
      <w:r w:rsidRPr="006C24A3">
        <w:rPr>
          <w:sz w:val="27"/>
          <w:rtl/>
        </w:rPr>
        <w:t>سلسلة</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ليس</w:t>
      </w:r>
      <w:r w:rsidRPr="006C24A3">
        <w:rPr>
          <w:rFonts w:ascii="Roboto" w:eastAsia="Roboto" w:hAnsi="Roboto"/>
          <w:sz w:val="27"/>
          <w:rtl/>
        </w:rPr>
        <w:t xml:space="preserve"> </w:t>
      </w:r>
      <w:r w:rsidRPr="006C24A3">
        <w:rPr>
          <w:sz w:val="27"/>
          <w:rtl/>
        </w:rPr>
        <w:t>لها</w:t>
      </w:r>
      <w:r w:rsidRPr="006C24A3">
        <w:rPr>
          <w:rFonts w:ascii="Roboto" w:eastAsia="Roboto" w:hAnsi="Roboto"/>
          <w:sz w:val="27"/>
          <w:rtl/>
        </w:rPr>
        <w:t xml:space="preserve"> </w:t>
      </w:r>
      <w:r w:rsidRPr="006C24A3">
        <w:rPr>
          <w:sz w:val="27"/>
          <w:rtl/>
        </w:rPr>
        <w:t>علة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وهذا</w:t>
      </w:r>
      <w:r w:rsidRPr="006C24A3">
        <w:rPr>
          <w:rFonts w:ascii="Roboto" w:eastAsia="Roboto" w:hAnsi="Roboto"/>
          <w:sz w:val="27"/>
          <w:rtl/>
        </w:rPr>
        <w:t xml:space="preserve"> </w:t>
      </w:r>
      <w:r w:rsidRPr="006C24A3">
        <w:rPr>
          <w:sz w:val="27"/>
          <w:rtl/>
        </w:rPr>
        <w:t>يتعارض</w:t>
      </w:r>
      <w:r w:rsidRPr="006C24A3">
        <w:rPr>
          <w:rFonts w:ascii="Roboto" w:eastAsia="Roboto" w:hAnsi="Roboto"/>
          <w:sz w:val="27"/>
          <w:rtl/>
        </w:rPr>
        <w:t xml:space="preserve"> </w:t>
      </w:r>
      <w:r w:rsidRPr="006C24A3">
        <w:rPr>
          <w:sz w:val="27"/>
          <w:rtl/>
        </w:rPr>
        <w:t>مع</w:t>
      </w:r>
      <w:r w:rsidRPr="006C24A3">
        <w:rPr>
          <w:rFonts w:ascii="Roboto" w:eastAsia="Roboto" w:hAnsi="Roboto"/>
          <w:sz w:val="27"/>
          <w:rtl/>
        </w:rPr>
        <w:t xml:space="preserve"> </w:t>
      </w:r>
      <w:r w:rsidRPr="006C24A3">
        <w:rPr>
          <w:sz w:val="27"/>
          <w:rtl/>
        </w:rPr>
        <w:t>قانون</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ومن</w:t>
      </w:r>
      <w:r w:rsidRPr="006C24A3">
        <w:rPr>
          <w:rFonts w:ascii="Roboto" w:eastAsia="Roboto" w:hAnsi="Roboto"/>
          <w:sz w:val="27"/>
          <w:rtl/>
        </w:rPr>
        <w:t xml:space="preserve"> </w:t>
      </w:r>
      <w:r w:rsidRPr="006C24A3">
        <w:rPr>
          <w:sz w:val="27"/>
          <w:rtl/>
        </w:rPr>
        <w:t>ناحية</w:t>
      </w:r>
      <w:r w:rsidRPr="006C24A3">
        <w:rPr>
          <w:rFonts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إحدى</w:t>
      </w:r>
      <w:r w:rsidRPr="006C24A3">
        <w:rPr>
          <w:rFonts w:ascii="Roboto" w:eastAsia="Roboto" w:hAnsi="Roboto"/>
          <w:sz w:val="27"/>
          <w:rtl/>
        </w:rPr>
        <w:t xml:space="preserve"> </w:t>
      </w:r>
      <w:r w:rsidRPr="006C24A3">
        <w:rPr>
          <w:sz w:val="27"/>
          <w:rtl/>
        </w:rPr>
        <w:t>مقولات</w:t>
      </w:r>
      <w:r w:rsidRPr="006C24A3">
        <w:rPr>
          <w:rFonts w:ascii="Roboto" w:eastAsia="Roboto" w:hAnsi="Roboto"/>
          <w:sz w:val="27"/>
          <w:rtl/>
        </w:rPr>
        <w:t xml:space="preserve"> </w:t>
      </w:r>
      <w:r w:rsidRPr="006C24A3">
        <w:rPr>
          <w:sz w:val="27"/>
          <w:rtl/>
        </w:rPr>
        <w:t>الفهم</w:t>
      </w:r>
      <w:r w:rsidRPr="006C24A3">
        <w:rPr>
          <w:rFonts w:hint="cs"/>
          <w:sz w:val="27"/>
          <w:rtl/>
        </w:rPr>
        <w:t xml:space="preserve"> </w:t>
      </w:r>
      <w:r w:rsidRPr="006C24A3">
        <w:rPr>
          <w:sz w:val="27"/>
          <w:rtl/>
        </w:rPr>
        <w:t>الاثني</w:t>
      </w:r>
      <w:r w:rsidRPr="006C24A3">
        <w:rPr>
          <w:rFonts w:ascii="Roboto" w:eastAsia="Roboto" w:hAnsi="Roboto"/>
          <w:sz w:val="27"/>
          <w:rtl/>
        </w:rPr>
        <w:t xml:space="preserve"> </w:t>
      </w:r>
      <w:r w:rsidRPr="006C24A3">
        <w:rPr>
          <w:sz w:val="27"/>
          <w:rtl/>
        </w:rPr>
        <w:t>عشر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وهي</w:t>
      </w:r>
      <w:r w:rsidRPr="006C24A3">
        <w:rPr>
          <w:rFonts w:ascii="Roboto" w:eastAsia="Roboto" w:hAnsi="Roboto"/>
          <w:sz w:val="27"/>
          <w:rtl/>
        </w:rPr>
        <w:t xml:space="preserve"> </w:t>
      </w:r>
      <w:r w:rsidRPr="006C24A3">
        <w:rPr>
          <w:sz w:val="27"/>
          <w:rtl/>
        </w:rPr>
        <w:t>تلك</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توحّد</w:t>
      </w:r>
      <w:r w:rsidRPr="006C24A3">
        <w:rPr>
          <w:rFonts w:ascii="Roboto" w:eastAsia="Roboto" w:hAnsi="Roboto"/>
          <w:sz w:val="27"/>
          <w:rtl/>
        </w:rPr>
        <w:t xml:space="preserve"> </w:t>
      </w:r>
      <w:r w:rsidRPr="006C24A3">
        <w:rPr>
          <w:sz w:val="27"/>
          <w:rtl/>
        </w:rPr>
        <w:t>الكثرة</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وتنطبق</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المحسوسات</w:t>
      </w:r>
      <w:r w:rsidRPr="006C24A3">
        <w:rPr>
          <w:rFonts w:ascii="Roboto" w:eastAsia="Roboto" w:hAnsi="Roboto"/>
          <w:sz w:val="27"/>
          <w:rtl/>
        </w:rPr>
        <w:t xml:space="preserve">، </w:t>
      </w:r>
      <w:r w:rsidRPr="006C24A3">
        <w:rPr>
          <w:sz w:val="27"/>
          <w:rtl/>
        </w:rPr>
        <w:t>وبالتالي</w:t>
      </w:r>
      <w:r w:rsidRPr="006C24A3">
        <w:rPr>
          <w:rFonts w:hint="cs"/>
          <w:sz w:val="27"/>
          <w:rtl/>
        </w:rPr>
        <w:t xml:space="preserve"> </w:t>
      </w:r>
      <w:r w:rsidRPr="006C24A3">
        <w:rPr>
          <w:sz w:val="27"/>
          <w:rtl/>
        </w:rPr>
        <w:t>يوجد</w:t>
      </w:r>
      <w:r w:rsidRPr="006C24A3">
        <w:rPr>
          <w:rFonts w:ascii="Roboto" w:eastAsia="Roboto" w:hAnsi="Roboto"/>
          <w:sz w:val="27"/>
          <w:rtl/>
        </w:rPr>
        <w:t xml:space="preserve"> </w:t>
      </w:r>
      <w:r w:rsidRPr="006C24A3">
        <w:rPr>
          <w:sz w:val="27"/>
          <w:rtl/>
        </w:rPr>
        <w:t>لها</w:t>
      </w:r>
      <w:r w:rsidRPr="006C24A3">
        <w:rPr>
          <w:rFonts w:ascii="Roboto" w:eastAsia="Roboto" w:hAnsi="Roboto"/>
          <w:sz w:val="27"/>
          <w:rtl/>
        </w:rPr>
        <w:t xml:space="preserve"> </w:t>
      </w:r>
      <w:r w:rsidRPr="006C24A3">
        <w:rPr>
          <w:sz w:val="27"/>
          <w:rtl/>
        </w:rPr>
        <w:t>مصاديق</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التجربة</w:t>
      </w:r>
      <w:r w:rsidRPr="006C24A3">
        <w:rPr>
          <w:rFonts w:ascii="Roboto" w:eastAsia="Roboto" w:hAnsi="Roboto"/>
          <w:sz w:val="27"/>
          <w:rtl/>
        </w:rPr>
        <w:t>. و</w:t>
      </w:r>
      <w:r w:rsidRPr="006C24A3">
        <w:rPr>
          <w:sz w:val="27"/>
          <w:rtl/>
        </w:rPr>
        <w:t>في</w:t>
      </w:r>
      <w:r w:rsidRPr="006C24A3">
        <w:rPr>
          <w:rFonts w:ascii="Roboto" w:eastAsia="Roboto" w:hAnsi="Roboto"/>
          <w:sz w:val="27"/>
          <w:rtl/>
        </w:rPr>
        <w:t xml:space="preserve"> </w:t>
      </w:r>
      <w:r w:rsidRPr="006C24A3">
        <w:rPr>
          <w:sz w:val="27"/>
          <w:rtl/>
        </w:rPr>
        <w:t>حال</w:t>
      </w:r>
      <w:r w:rsidRPr="006C24A3">
        <w:rPr>
          <w:rFonts w:ascii="Roboto" w:eastAsia="Roboto" w:hAnsi="Roboto"/>
          <w:sz w:val="27"/>
          <w:rtl/>
        </w:rPr>
        <w:t xml:space="preserve"> </w:t>
      </w:r>
      <w:r w:rsidRPr="006C24A3">
        <w:rPr>
          <w:sz w:val="27"/>
          <w:rtl/>
        </w:rPr>
        <w:t>لم</w:t>
      </w:r>
      <w:r w:rsidRPr="006C24A3">
        <w:rPr>
          <w:rFonts w:ascii="Roboto" w:eastAsia="Roboto" w:hAnsi="Roboto"/>
          <w:sz w:val="27"/>
          <w:rtl/>
        </w:rPr>
        <w:t xml:space="preserve"> </w:t>
      </w:r>
      <w:r w:rsidRPr="006C24A3">
        <w:rPr>
          <w:sz w:val="27"/>
          <w:rtl/>
        </w:rPr>
        <w:t>يكن</w:t>
      </w:r>
      <w:r w:rsidRPr="006C24A3">
        <w:rPr>
          <w:rFonts w:ascii="Roboto" w:eastAsia="Roboto" w:hAnsi="Roboto"/>
          <w:sz w:val="27"/>
          <w:rtl/>
        </w:rPr>
        <w:t xml:space="preserve"> </w:t>
      </w:r>
      <w:r w:rsidRPr="006C24A3">
        <w:rPr>
          <w:sz w:val="27"/>
          <w:rtl/>
        </w:rPr>
        <w:t>للحر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مصداق</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التجربة</w:t>
      </w:r>
      <w:r w:rsidRPr="006C24A3">
        <w:rPr>
          <w:rFonts w:ascii="Roboto" w:eastAsia="Roboto" w:hAnsi="Roboto"/>
          <w:sz w:val="27"/>
          <w:rtl/>
        </w:rPr>
        <w:t xml:space="preserve"> </w:t>
      </w:r>
      <w:r w:rsidRPr="006C24A3">
        <w:rPr>
          <w:sz w:val="27"/>
          <w:rtl/>
        </w:rPr>
        <w:t>والحس</w:t>
      </w:r>
      <w:r w:rsidRPr="006C24A3">
        <w:rPr>
          <w:rFonts w:hint="cs"/>
          <w:sz w:val="27"/>
          <w:rtl/>
        </w:rPr>
        <w:t>ّ</w:t>
      </w:r>
      <w:r w:rsidRPr="006C24A3">
        <w:rPr>
          <w:rFonts w:ascii="Roboto" w:eastAsia="Roboto" w:hAnsi="Roboto" w:hint="cs"/>
          <w:sz w:val="27"/>
          <w:rtl/>
        </w:rPr>
        <w:t xml:space="preserve"> فإنه</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التعارض</w:t>
      </w:r>
      <w:r w:rsidRPr="006C24A3">
        <w:rPr>
          <w:rFonts w:ascii="Roboto" w:eastAsia="Roboto" w:hAnsi="Roboto"/>
          <w:sz w:val="27"/>
          <w:rtl/>
        </w:rPr>
        <w:t xml:space="preserve"> </w:t>
      </w:r>
      <w:r w:rsidRPr="006C24A3">
        <w:rPr>
          <w:sz w:val="27"/>
          <w:rtl/>
        </w:rPr>
        <w:t>بين</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والحرية</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التخل</w:t>
      </w:r>
      <w:r w:rsidRPr="006C24A3">
        <w:rPr>
          <w:rFonts w:hint="cs"/>
          <w:sz w:val="27"/>
          <w:rtl/>
        </w:rPr>
        <w:t>ّ</w:t>
      </w:r>
      <w:r w:rsidRPr="006C24A3">
        <w:rPr>
          <w:sz w:val="27"/>
          <w:rtl/>
        </w:rPr>
        <w:t>ي</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الحرية</w:t>
      </w:r>
      <w:r w:rsidRPr="006C24A3">
        <w:rPr>
          <w:rFonts w:ascii="Roboto" w:eastAsia="Roboto" w:hAnsi="Roboto"/>
          <w:sz w:val="27"/>
          <w:rtl/>
        </w:rPr>
        <w:t>.</w:t>
      </w:r>
    </w:p>
    <w:p w:rsidR="00EB2F7A" w:rsidRPr="006C24A3" w:rsidRDefault="00EB2F7A" w:rsidP="00EB2F7A">
      <w:pPr>
        <w:rPr>
          <w:rFonts w:ascii="AAAGoldenLotus Stg1_Ver1" w:hAnsi="AAAGoldenLotus Stg1_Ver1"/>
          <w:sz w:val="27"/>
          <w:rtl/>
        </w:rPr>
      </w:pPr>
    </w:p>
    <w:p w:rsidR="00EB2F7A" w:rsidRPr="006C24A3" w:rsidRDefault="00EB2F7A" w:rsidP="00EB2F7A">
      <w:pPr>
        <w:pStyle w:val="31"/>
        <w:rPr>
          <w:rFonts w:ascii="Roboto" w:eastAsia="Roboto" w:hAnsi="Roboto"/>
          <w:color w:val="auto"/>
          <w:rtl/>
        </w:rPr>
      </w:pPr>
      <w:r w:rsidRPr="006C24A3">
        <w:rPr>
          <w:rFonts w:hint="cs"/>
          <w:color w:val="auto"/>
          <w:rtl/>
        </w:rPr>
        <w:t>م</w:t>
      </w:r>
      <w:r w:rsidRPr="006C24A3">
        <w:rPr>
          <w:color w:val="auto"/>
          <w:rtl/>
        </w:rPr>
        <w:t>لاحظات</w:t>
      </w:r>
      <w:r w:rsidRPr="006C24A3">
        <w:rPr>
          <w:rFonts w:hint="cs"/>
          <w:color w:val="auto"/>
          <w:rtl/>
        </w:rPr>
        <w:t>ٌ</w:t>
      </w:r>
      <w:r w:rsidRPr="006C24A3">
        <w:rPr>
          <w:rFonts w:ascii="Roboto" w:eastAsia="Roboto" w:hAnsi="Roboto"/>
          <w:color w:val="auto"/>
          <w:rtl/>
        </w:rPr>
        <w:t xml:space="preserve"> </w:t>
      </w:r>
      <w:r w:rsidRPr="006C24A3">
        <w:rPr>
          <w:color w:val="auto"/>
          <w:rtl/>
        </w:rPr>
        <w:t>حول</w:t>
      </w:r>
      <w:r w:rsidRPr="006C24A3">
        <w:rPr>
          <w:rFonts w:ascii="Roboto" w:eastAsia="Roboto" w:hAnsi="Roboto"/>
          <w:color w:val="auto"/>
          <w:rtl/>
        </w:rPr>
        <w:t xml:space="preserve"> </w:t>
      </w:r>
      <w:r w:rsidRPr="006C24A3">
        <w:rPr>
          <w:color w:val="auto"/>
          <w:rtl/>
        </w:rPr>
        <w:t>نقض</w:t>
      </w:r>
      <w:r w:rsidRPr="006C24A3">
        <w:rPr>
          <w:rFonts w:ascii="Roboto" w:eastAsia="Roboto" w:hAnsi="Roboto"/>
          <w:color w:val="auto"/>
          <w:rtl/>
        </w:rPr>
        <w:t xml:space="preserve"> </w:t>
      </w:r>
      <w:r w:rsidRPr="006C24A3">
        <w:rPr>
          <w:color w:val="auto"/>
          <w:rtl/>
        </w:rPr>
        <w:t>الفرضي</w:t>
      </w:r>
      <w:r w:rsidRPr="006C24A3">
        <w:rPr>
          <w:rFonts w:hint="cs"/>
          <w:color w:val="auto"/>
          <w:rtl/>
        </w:rPr>
        <w:t>ّ</w:t>
      </w:r>
      <w:r w:rsidRPr="006C24A3">
        <w:rPr>
          <w:color w:val="auto"/>
          <w:rtl/>
        </w:rPr>
        <w:t>ة</w:t>
      </w:r>
      <w:r w:rsidRPr="006C24A3">
        <w:rPr>
          <w:rFonts w:hint="cs"/>
          <w:color w:val="auto"/>
          <w:rtl/>
        </w:rPr>
        <w:t xml:space="preserve"> ــــــ</w:t>
      </w:r>
    </w:p>
    <w:p w:rsidR="00EB2F7A" w:rsidRPr="006C24A3" w:rsidRDefault="00EB2F7A" w:rsidP="00EB2F7A">
      <w:pPr>
        <w:rPr>
          <w:sz w:val="27"/>
          <w:rtl/>
        </w:rPr>
      </w:pPr>
      <w:r w:rsidRPr="006C24A3">
        <w:rPr>
          <w:rFonts w:ascii="Roboto" w:eastAsia="Roboto" w:hAnsi="Roboto" w:hint="cs"/>
          <w:sz w:val="27"/>
          <w:rtl/>
        </w:rPr>
        <w:t xml:space="preserve">1ـ </w:t>
      </w:r>
      <w:r w:rsidRPr="006C24A3">
        <w:rPr>
          <w:sz w:val="27"/>
          <w:rtl/>
        </w:rPr>
        <w:t>بالرغم</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الحرية</w:t>
      </w:r>
      <w:r w:rsidRPr="006C24A3">
        <w:rPr>
          <w:rFonts w:ascii="Roboto" w:eastAsia="Roboto" w:hAnsi="Roboto"/>
          <w:sz w:val="27"/>
          <w:rtl/>
        </w:rPr>
        <w:t xml:space="preserve"> </w:t>
      </w:r>
      <w:r w:rsidRPr="006C24A3">
        <w:rPr>
          <w:sz w:val="27"/>
          <w:rtl/>
        </w:rPr>
        <w:t>تحر</w:t>
      </w:r>
      <w:r w:rsidRPr="006C24A3">
        <w:rPr>
          <w:rFonts w:hint="cs"/>
          <w:sz w:val="27"/>
          <w:rtl/>
        </w:rPr>
        <w:t>ِّ</w:t>
      </w:r>
      <w:r w:rsidRPr="006C24A3">
        <w:rPr>
          <w:sz w:val="27"/>
          <w:rtl/>
        </w:rPr>
        <w:t>رنا</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الجبر</w:t>
      </w:r>
      <w:r w:rsidRPr="006C24A3">
        <w:rPr>
          <w:rFonts w:ascii="Roboto" w:eastAsia="Roboto" w:hAnsi="Roboto"/>
          <w:sz w:val="27"/>
          <w:rtl/>
        </w:rPr>
        <w:t xml:space="preserve">، </w:t>
      </w:r>
      <w:r w:rsidRPr="006C24A3">
        <w:rPr>
          <w:sz w:val="27"/>
          <w:rtl/>
        </w:rPr>
        <w:t>إلا</w:t>
      </w:r>
      <w:r w:rsidRPr="006C24A3">
        <w:rPr>
          <w:rFonts w:ascii="Roboto" w:eastAsia="Roboto" w:hAnsi="Roboto"/>
          <w:sz w:val="27"/>
          <w:rtl/>
        </w:rPr>
        <w:t xml:space="preserve"> </w:t>
      </w:r>
      <w:r w:rsidRPr="006C24A3">
        <w:rPr>
          <w:sz w:val="27"/>
          <w:rtl/>
        </w:rPr>
        <w:t>أنها</w:t>
      </w:r>
      <w:r w:rsidRPr="006C24A3">
        <w:rPr>
          <w:rFonts w:hint="cs"/>
          <w:sz w:val="27"/>
          <w:rtl/>
        </w:rPr>
        <w:t xml:space="preserve"> </w:t>
      </w:r>
      <w:r w:rsidRPr="006C24A3">
        <w:rPr>
          <w:sz w:val="27"/>
          <w:rtl/>
        </w:rPr>
        <w:t>تستتبع</w:t>
      </w:r>
      <w:r w:rsidRPr="006C24A3">
        <w:rPr>
          <w:rFonts w:ascii="Roboto" w:eastAsia="Roboto" w:hAnsi="Roboto"/>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التحر</w:t>
      </w:r>
      <w:r w:rsidRPr="006C24A3">
        <w:rPr>
          <w:rFonts w:hint="cs"/>
          <w:sz w:val="27"/>
          <w:rtl/>
        </w:rPr>
        <w:t>ُّ</w:t>
      </w:r>
      <w:r w:rsidRPr="006C24A3">
        <w:rPr>
          <w:sz w:val="27"/>
          <w:rtl/>
        </w:rPr>
        <w:t>ر</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إن</w:t>
      </w:r>
      <w:r w:rsidRPr="006C24A3">
        <w:rPr>
          <w:rFonts w:ascii="Roboto" w:eastAsia="Roboto" w:hAnsi="Roboto"/>
          <w:sz w:val="27"/>
          <w:rtl/>
        </w:rPr>
        <w:t xml:space="preserve"> </w:t>
      </w:r>
      <w:r w:rsidRPr="006C24A3">
        <w:rPr>
          <w:sz w:val="27"/>
          <w:rtl/>
        </w:rPr>
        <w:t>التعارض</w:t>
      </w:r>
      <w:r w:rsidRPr="006C24A3">
        <w:rPr>
          <w:rFonts w:ascii="Roboto" w:eastAsia="Roboto" w:hAnsi="Roboto"/>
          <w:sz w:val="27"/>
          <w:rtl/>
        </w:rPr>
        <w:t xml:space="preserve"> </w:t>
      </w:r>
      <w:r w:rsidRPr="006C24A3">
        <w:rPr>
          <w:sz w:val="27"/>
          <w:rtl/>
        </w:rPr>
        <w:t>بين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والحر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الواقع</w:t>
      </w:r>
      <w:r w:rsidRPr="006C24A3">
        <w:rPr>
          <w:rFonts w:ascii="Roboto" w:eastAsia="Roboto" w:hAnsi="Roboto"/>
          <w:sz w:val="27"/>
          <w:rtl/>
        </w:rPr>
        <w:t xml:space="preserve"> </w:t>
      </w:r>
      <w:r w:rsidRPr="006C24A3">
        <w:rPr>
          <w:sz w:val="27"/>
          <w:rtl/>
        </w:rPr>
        <w:t>تعارض</w:t>
      </w:r>
      <w:r w:rsidRPr="006C24A3">
        <w:rPr>
          <w:rFonts w:ascii="Roboto" w:eastAsia="Roboto" w:hAnsi="Roboto"/>
          <w:sz w:val="27"/>
          <w:rtl/>
        </w:rPr>
        <w:t xml:space="preserve"> </w:t>
      </w:r>
      <w:r w:rsidRPr="006C24A3">
        <w:rPr>
          <w:sz w:val="27"/>
          <w:rtl/>
        </w:rPr>
        <w:t>بين</w:t>
      </w:r>
      <w:r w:rsidRPr="006C24A3">
        <w:rPr>
          <w:rFonts w:ascii="Roboto" w:eastAsia="Roboto" w:hAnsi="Roboto"/>
          <w:sz w:val="27"/>
          <w:rtl/>
        </w:rPr>
        <w:t xml:space="preserve"> </w:t>
      </w:r>
      <w:r w:rsidRPr="006C24A3">
        <w:rPr>
          <w:sz w:val="27"/>
          <w:rtl/>
        </w:rPr>
        <w:t>القانون</w:t>
      </w:r>
      <w:r w:rsidRPr="006C24A3">
        <w:rPr>
          <w:rFonts w:ascii="Roboto" w:eastAsia="Roboto" w:hAnsi="Roboto"/>
          <w:sz w:val="27"/>
          <w:rtl/>
        </w:rPr>
        <w:t xml:space="preserve"> </w:t>
      </w:r>
      <w:r w:rsidRPr="006C24A3">
        <w:rPr>
          <w:sz w:val="27"/>
          <w:rtl/>
        </w:rPr>
        <w:t>واللا</w:t>
      </w:r>
      <w:r w:rsidRPr="006C24A3">
        <w:rPr>
          <w:rFonts w:hint="cs"/>
          <w:sz w:val="27"/>
          <w:rtl/>
        </w:rPr>
        <w:t xml:space="preserve"> </w:t>
      </w:r>
      <w:r w:rsidRPr="006C24A3">
        <w:rPr>
          <w:sz w:val="27"/>
          <w:rtl/>
        </w:rPr>
        <w:t>قانون</w:t>
      </w:r>
      <w:r w:rsidRPr="006C24A3">
        <w:rPr>
          <w:rFonts w:ascii="Roboto" w:eastAsia="Roboto" w:hAnsi="Roboto"/>
          <w:sz w:val="27"/>
          <w:rtl/>
        </w:rPr>
        <w:t xml:space="preserve">. </w:t>
      </w:r>
      <w:r w:rsidRPr="006C24A3">
        <w:rPr>
          <w:sz w:val="27"/>
          <w:rtl/>
        </w:rPr>
        <w:t>تقدم</w:t>
      </w:r>
      <w:r w:rsidRPr="006C24A3">
        <w:rPr>
          <w:rFonts w:ascii="Roboto" w:eastAsia="Roboto" w:hAnsi="Roboto"/>
          <w:sz w:val="27"/>
          <w:rtl/>
        </w:rPr>
        <w:t xml:space="preserve"> </w:t>
      </w:r>
      <w:r w:rsidRPr="006C24A3">
        <w:rPr>
          <w:sz w:val="27"/>
          <w:rtl/>
        </w:rPr>
        <w:t>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التعددية</w:t>
      </w:r>
      <w:r w:rsidRPr="006C24A3">
        <w:rPr>
          <w:rFonts w:ascii="Roboto" w:eastAsia="Roboto" w:hAnsi="Roboto"/>
          <w:sz w:val="27"/>
          <w:rtl/>
        </w:rPr>
        <w:t xml:space="preserve"> </w:t>
      </w:r>
      <w:r w:rsidRPr="006C24A3">
        <w:rPr>
          <w:sz w:val="27"/>
          <w:rtl/>
        </w:rPr>
        <w:t>التجريبية</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وحدة</w:t>
      </w:r>
      <w:r w:rsidRPr="006C24A3">
        <w:rPr>
          <w:rFonts w:ascii="Roboto" w:eastAsia="Roboto" w:hAnsi="Roboto"/>
          <w:sz w:val="27"/>
          <w:rtl/>
        </w:rPr>
        <w:t xml:space="preserve"> </w:t>
      </w:r>
      <w:r w:rsidRPr="006C24A3">
        <w:rPr>
          <w:sz w:val="27"/>
          <w:rtl/>
        </w:rPr>
        <w:t>كاملة</w:t>
      </w:r>
      <w:r w:rsidRPr="006C24A3">
        <w:rPr>
          <w:rFonts w:ascii="Roboto" w:eastAsia="Roboto" w:hAnsi="Roboto"/>
          <w:sz w:val="27"/>
          <w:rtl/>
        </w:rPr>
        <w:t xml:space="preserve"> </w:t>
      </w:r>
      <w:r w:rsidRPr="006C24A3">
        <w:rPr>
          <w:sz w:val="27"/>
          <w:rtl/>
        </w:rPr>
        <w:t>ومنظمة</w:t>
      </w:r>
      <w:r w:rsidRPr="006C24A3">
        <w:rPr>
          <w:rFonts w:ascii="Roboto" w:eastAsia="Roboto" w:hAnsi="Roboto"/>
          <w:sz w:val="27"/>
          <w:rtl/>
        </w:rPr>
        <w:t xml:space="preserve">، </w:t>
      </w:r>
      <w:r w:rsidRPr="006C24A3">
        <w:rPr>
          <w:sz w:val="27"/>
          <w:rtl/>
        </w:rPr>
        <w:t>لكنها</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تقودنا</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أصل</w:t>
      </w:r>
      <w:r w:rsidRPr="006C24A3">
        <w:rPr>
          <w:rFonts w:ascii="Roboto" w:eastAsia="Roboto" w:hAnsi="Roboto"/>
          <w:sz w:val="27"/>
          <w:rtl/>
        </w:rPr>
        <w:t xml:space="preserve"> </w:t>
      </w:r>
      <w:r w:rsidRPr="006C24A3">
        <w:rPr>
          <w:sz w:val="27"/>
          <w:rtl/>
        </w:rPr>
        <w:t>ونشأة</w:t>
      </w:r>
      <w:r w:rsidRPr="006C24A3">
        <w:rPr>
          <w:rFonts w:ascii="Roboto" w:eastAsia="Roboto" w:hAnsi="Roboto"/>
          <w:sz w:val="27"/>
          <w:rtl/>
        </w:rPr>
        <w:t xml:space="preserve"> </w:t>
      </w:r>
      <w:r w:rsidRPr="006C24A3">
        <w:rPr>
          <w:sz w:val="27"/>
          <w:rtl/>
        </w:rPr>
        <w:t>الكون</w:t>
      </w:r>
      <w:r w:rsidRPr="006C24A3">
        <w:rPr>
          <w:rFonts w:ascii="Roboto" w:eastAsia="Roboto" w:hAnsi="Roboto"/>
          <w:sz w:val="27"/>
          <w:rtl/>
        </w:rPr>
        <w:t xml:space="preserve">. </w:t>
      </w:r>
      <w:r w:rsidRPr="006C24A3">
        <w:rPr>
          <w:rFonts w:ascii="Roboto" w:eastAsia="Roboto" w:hAnsi="Roboto" w:hint="cs"/>
          <w:sz w:val="27"/>
          <w:rtl/>
        </w:rPr>
        <w:t>و</w:t>
      </w:r>
      <w:r w:rsidRPr="006C24A3">
        <w:rPr>
          <w:sz w:val="27"/>
          <w:rtl/>
        </w:rPr>
        <w:t>في</w:t>
      </w:r>
      <w:r w:rsidRPr="006C24A3">
        <w:rPr>
          <w:rFonts w:ascii="Roboto" w:eastAsia="Roboto" w:hAnsi="Roboto"/>
          <w:sz w:val="27"/>
          <w:rtl/>
        </w:rPr>
        <w:t xml:space="preserve"> </w:t>
      </w:r>
      <w:r w:rsidRPr="006C24A3">
        <w:rPr>
          <w:sz w:val="27"/>
          <w:rtl/>
        </w:rPr>
        <w:t>المقابل</w:t>
      </w:r>
      <w:r w:rsidRPr="006C24A3">
        <w:rPr>
          <w:rFonts w:ascii="Roboto" w:eastAsia="Roboto" w:hAnsi="Roboto"/>
          <w:sz w:val="27"/>
          <w:rtl/>
        </w:rPr>
        <w:t xml:space="preserve"> </w:t>
      </w:r>
      <w:r w:rsidRPr="006C24A3">
        <w:rPr>
          <w:sz w:val="27"/>
          <w:rtl/>
        </w:rPr>
        <w:t>تقودنا</w:t>
      </w:r>
      <w:r w:rsidRPr="006C24A3">
        <w:rPr>
          <w:rFonts w:hint="cs"/>
          <w:sz w:val="27"/>
          <w:rtl/>
        </w:rPr>
        <w:t xml:space="preserve"> </w:t>
      </w:r>
      <w:r w:rsidRPr="006C24A3">
        <w:rPr>
          <w:sz w:val="27"/>
          <w:rtl/>
        </w:rPr>
        <w:t>الحرية</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أصل</w:t>
      </w:r>
      <w:r w:rsidRPr="006C24A3">
        <w:rPr>
          <w:rFonts w:ascii="Roboto" w:eastAsia="Roboto" w:hAnsi="Roboto"/>
          <w:sz w:val="27"/>
          <w:rtl/>
        </w:rPr>
        <w:t xml:space="preserve"> </w:t>
      </w:r>
      <w:r w:rsidRPr="006C24A3">
        <w:rPr>
          <w:sz w:val="27"/>
          <w:rtl/>
        </w:rPr>
        <w:t>الظواهر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ولكنهما</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يبر</w:t>
      </w:r>
      <w:r w:rsidRPr="006C24A3">
        <w:rPr>
          <w:rFonts w:hint="cs"/>
          <w:sz w:val="27"/>
          <w:rtl/>
        </w:rPr>
        <w:t>ِّ</w:t>
      </w:r>
      <w:r w:rsidRPr="006C24A3">
        <w:rPr>
          <w:sz w:val="27"/>
          <w:rtl/>
        </w:rPr>
        <w:t>ران</w:t>
      </w:r>
      <w:r w:rsidRPr="006C24A3">
        <w:rPr>
          <w:rFonts w:ascii="Roboto" w:eastAsia="Roboto" w:hAnsi="Roboto"/>
          <w:sz w:val="27"/>
          <w:rtl/>
        </w:rPr>
        <w:t xml:space="preserve"> </w:t>
      </w:r>
      <w:r w:rsidRPr="006C24A3">
        <w:rPr>
          <w:sz w:val="27"/>
          <w:rtl/>
        </w:rPr>
        <w:t>وحدة</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ونظامه</w:t>
      </w:r>
      <w:r w:rsidRPr="006C24A3">
        <w:rPr>
          <w:rFonts w:hint="cs"/>
          <w:sz w:val="27"/>
          <w:vertAlign w:val="superscript"/>
          <w:rtl/>
        </w:rPr>
        <w:t>(</w:t>
      </w:r>
      <w:r w:rsidRPr="006C24A3">
        <w:rPr>
          <w:rStyle w:val="af9"/>
          <w:sz w:val="27"/>
          <w:rtl/>
        </w:rPr>
        <w:endnoteReference w:id="16"/>
      </w:r>
      <w:r w:rsidRPr="006C24A3">
        <w:rPr>
          <w:rFonts w:hint="cs"/>
          <w:sz w:val="27"/>
          <w:vertAlign w:val="superscript"/>
          <w:rtl/>
        </w:rPr>
        <w:t>)</w:t>
      </w:r>
      <w:r w:rsidRPr="006C24A3">
        <w:rPr>
          <w:rFonts w:hint="cs"/>
          <w:sz w:val="27"/>
          <w:rtl/>
        </w:rPr>
        <w:t>.</w:t>
      </w:r>
    </w:p>
    <w:p w:rsidR="00EB2F7A" w:rsidRPr="006C24A3" w:rsidRDefault="00EB2F7A" w:rsidP="00EB2F7A">
      <w:pPr>
        <w:rPr>
          <w:sz w:val="27"/>
          <w:rtl/>
        </w:rPr>
      </w:pPr>
      <w:r w:rsidRPr="006C24A3">
        <w:rPr>
          <w:rFonts w:hint="cs"/>
          <w:sz w:val="27"/>
          <w:rtl/>
        </w:rPr>
        <w:t xml:space="preserve">2ـ </w:t>
      </w:r>
      <w:r w:rsidRPr="006C24A3">
        <w:rPr>
          <w:sz w:val="27"/>
          <w:rtl/>
        </w:rPr>
        <w:t>يقول</w:t>
      </w:r>
      <w:r w:rsidRPr="006C24A3">
        <w:rPr>
          <w:rFonts w:ascii="Roboto" w:eastAsia="Roboto" w:hAnsi="Roboto"/>
          <w:sz w:val="27"/>
          <w:rtl/>
        </w:rPr>
        <w:t xml:space="preserve"> </w:t>
      </w:r>
      <w:r w:rsidRPr="006C24A3">
        <w:rPr>
          <w:sz w:val="27"/>
          <w:rtl/>
        </w:rPr>
        <w:t>منكر</w:t>
      </w:r>
      <w:r w:rsidRPr="006C24A3">
        <w:rPr>
          <w:rFonts w:ascii="Roboto" w:eastAsia="Roboto" w:hAnsi="Roboto"/>
          <w:sz w:val="27"/>
          <w:rtl/>
        </w:rPr>
        <w:t xml:space="preserve"> </w:t>
      </w:r>
      <w:r w:rsidRPr="006C24A3">
        <w:rPr>
          <w:sz w:val="27"/>
          <w:rtl/>
        </w:rPr>
        <w:t>الاختيار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رد</w:t>
      </w:r>
      <w:r w:rsidRPr="006C24A3">
        <w:rPr>
          <w:rFonts w:hint="cs"/>
          <w:sz w:val="27"/>
          <w:rtl/>
        </w:rPr>
        <w:t>ّ</w:t>
      </w:r>
      <w:r w:rsidRPr="006C24A3">
        <w:rPr>
          <w:sz w:val="27"/>
          <w:rtl/>
        </w:rPr>
        <w:t>اً</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استدلال</w:t>
      </w:r>
      <w:r w:rsidRPr="006C24A3">
        <w:rPr>
          <w:rFonts w:ascii="Roboto" w:eastAsia="Roboto" w:hAnsi="Roboto"/>
          <w:sz w:val="27"/>
          <w:rtl/>
        </w:rPr>
        <w:t xml:space="preserve"> </w:t>
      </w:r>
      <w:r w:rsidRPr="006C24A3">
        <w:rPr>
          <w:sz w:val="27"/>
          <w:rtl/>
        </w:rPr>
        <w:t>القائل</w:t>
      </w:r>
      <w:r w:rsidRPr="006C24A3">
        <w:rPr>
          <w:rFonts w:ascii="Roboto" w:eastAsia="Roboto" w:hAnsi="Roboto"/>
          <w:sz w:val="27"/>
          <w:rtl/>
        </w:rPr>
        <w:t xml:space="preserve"> </w:t>
      </w:r>
      <w:r w:rsidRPr="006C24A3">
        <w:rPr>
          <w:sz w:val="27"/>
          <w:rtl/>
        </w:rPr>
        <w:t>بالاختيار</w:t>
      </w:r>
      <w:r w:rsidRPr="006C24A3">
        <w:rPr>
          <w:rFonts w:ascii="Roboto" w:eastAsia="Roboto" w:hAnsi="Roboto"/>
          <w:sz w:val="27"/>
          <w:rtl/>
        </w:rPr>
        <w:t xml:space="preserve">: </w:t>
      </w:r>
      <w:r w:rsidRPr="006C24A3">
        <w:rPr>
          <w:sz w:val="27"/>
          <w:rtl/>
        </w:rPr>
        <w:t>أنت</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تقبل</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سلسلة</w:t>
      </w:r>
      <w:r w:rsidRPr="006C24A3">
        <w:rPr>
          <w:rFonts w:hint="cs"/>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ليس</w:t>
      </w:r>
      <w:r w:rsidRPr="006C24A3">
        <w:rPr>
          <w:rFonts w:ascii="Roboto" w:eastAsia="Roboto" w:hAnsi="Roboto"/>
          <w:sz w:val="27"/>
          <w:rtl/>
        </w:rPr>
        <w:t xml:space="preserve"> </w:t>
      </w:r>
      <w:r w:rsidRPr="006C24A3">
        <w:rPr>
          <w:sz w:val="27"/>
          <w:rtl/>
        </w:rPr>
        <w:t>لها</w:t>
      </w:r>
      <w:r w:rsidRPr="006C24A3">
        <w:rPr>
          <w:rFonts w:ascii="Roboto" w:eastAsia="Roboto" w:hAnsi="Roboto"/>
          <w:sz w:val="27"/>
          <w:rtl/>
        </w:rPr>
        <w:t xml:space="preserve"> </w:t>
      </w:r>
      <w:r w:rsidRPr="006C24A3">
        <w:rPr>
          <w:sz w:val="27"/>
          <w:rtl/>
        </w:rPr>
        <w:t>بداية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حيث</w:t>
      </w:r>
      <w:r w:rsidRPr="006C24A3">
        <w:rPr>
          <w:rFonts w:ascii="Roboto" w:eastAsia="Roboto" w:hAnsi="Roboto"/>
          <w:sz w:val="27"/>
          <w:rtl/>
        </w:rPr>
        <w:t xml:space="preserve"> </w:t>
      </w:r>
      <w:r w:rsidRPr="006C24A3">
        <w:rPr>
          <w:sz w:val="27"/>
          <w:rtl/>
        </w:rPr>
        <w:t>الزمن</w:t>
      </w:r>
      <w:r w:rsidRPr="006C24A3">
        <w:rPr>
          <w:rFonts w:ascii="Roboto" w:eastAsia="Roboto" w:hAnsi="Roboto"/>
          <w:sz w:val="27"/>
          <w:rtl/>
        </w:rPr>
        <w:t xml:space="preserve">، </w:t>
      </w:r>
      <w:r w:rsidRPr="006C24A3">
        <w:rPr>
          <w:sz w:val="27"/>
          <w:rtl/>
        </w:rPr>
        <w:t>تقبل</w:t>
      </w:r>
      <w:r w:rsidRPr="006C24A3">
        <w:rPr>
          <w:rFonts w:ascii="Roboto" w:eastAsia="Roboto" w:hAnsi="Roboto"/>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أنه</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توجد</w:t>
      </w:r>
      <w:r w:rsidRPr="006C24A3">
        <w:rPr>
          <w:rFonts w:ascii="Roboto" w:eastAsia="Roboto" w:hAnsi="Roboto"/>
          <w:sz w:val="27"/>
          <w:rtl/>
        </w:rPr>
        <w:t xml:space="preserve"> </w:t>
      </w:r>
      <w:r w:rsidRPr="006C24A3">
        <w:rPr>
          <w:sz w:val="27"/>
          <w:rtl/>
        </w:rPr>
        <w:t>بداية</w:t>
      </w:r>
      <w:r w:rsidRPr="006C24A3">
        <w:rPr>
          <w:rFonts w:ascii="Roboto" w:eastAsia="Roboto" w:hAnsi="Roboto"/>
          <w:sz w:val="27"/>
          <w:rtl/>
        </w:rPr>
        <w:t xml:space="preserve"> </w:t>
      </w:r>
      <w:r w:rsidRPr="006C24A3">
        <w:rPr>
          <w:sz w:val="27"/>
          <w:rtl/>
        </w:rPr>
        <w:t>وأصل</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حيث</w:t>
      </w:r>
      <w:r w:rsidRPr="006C24A3">
        <w:rPr>
          <w:rFonts w:hint="cs"/>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صحيح</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يستطيع</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يقبل</w:t>
      </w:r>
      <w:r w:rsidRPr="006C24A3">
        <w:rPr>
          <w:rFonts w:ascii="Roboto" w:eastAsia="Roboto" w:hAnsi="Roboto"/>
          <w:sz w:val="27"/>
          <w:rtl/>
        </w:rPr>
        <w:t xml:space="preserve"> </w:t>
      </w:r>
      <w:r w:rsidRPr="006C24A3">
        <w:rPr>
          <w:sz w:val="27"/>
          <w:rtl/>
        </w:rPr>
        <w:t>سلسلة</w:t>
      </w:r>
      <w:r w:rsidRPr="006C24A3">
        <w:rPr>
          <w:rFonts w:ascii="Roboto" w:eastAsia="Roboto" w:hAnsi="Roboto"/>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بدون</w:t>
      </w:r>
      <w:r w:rsidRPr="006C24A3">
        <w:rPr>
          <w:rFonts w:ascii="Roboto" w:eastAsia="Roboto" w:hAnsi="Roboto"/>
          <w:sz w:val="27"/>
          <w:rtl/>
        </w:rPr>
        <w:t xml:space="preserve"> </w:t>
      </w:r>
      <w:r w:rsidRPr="006C24A3">
        <w:rPr>
          <w:sz w:val="27"/>
          <w:rtl/>
        </w:rPr>
        <w:t>الأصل</w:t>
      </w:r>
      <w:r w:rsidRPr="006C24A3">
        <w:rPr>
          <w:rFonts w:ascii="Roboto" w:eastAsia="Roboto" w:hAnsi="Roboto"/>
          <w:sz w:val="27"/>
          <w:rtl/>
        </w:rPr>
        <w:t xml:space="preserve">، </w:t>
      </w:r>
      <w:r w:rsidRPr="006C24A3">
        <w:rPr>
          <w:sz w:val="27"/>
          <w:rtl/>
        </w:rPr>
        <w:t>وهو</w:t>
      </w:r>
      <w:r w:rsidRPr="006C24A3">
        <w:rPr>
          <w:rFonts w:ascii="Roboto" w:eastAsia="Roboto" w:hAnsi="Roboto"/>
          <w:sz w:val="27"/>
          <w:rtl/>
        </w:rPr>
        <w:t xml:space="preserve"> </w:t>
      </w:r>
      <w:r w:rsidRPr="006C24A3">
        <w:rPr>
          <w:sz w:val="27"/>
          <w:rtl/>
        </w:rPr>
        <w:t>يطمئن</w:t>
      </w:r>
      <w:r w:rsidRPr="006C24A3">
        <w:rPr>
          <w:rFonts w:hint="cs"/>
          <w:sz w:val="27"/>
          <w:rtl/>
        </w:rPr>
        <w:t xml:space="preserve">ّ </w:t>
      </w:r>
      <w:r w:rsidRPr="006C24A3">
        <w:rPr>
          <w:sz w:val="27"/>
          <w:rtl/>
        </w:rPr>
        <w:t>بقبول</w:t>
      </w:r>
      <w:r w:rsidRPr="006C24A3">
        <w:rPr>
          <w:rFonts w:ascii="Roboto" w:eastAsia="Roboto" w:hAnsi="Roboto"/>
          <w:sz w:val="27"/>
          <w:rtl/>
        </w:rPr>
        <w:t xml:space="preserve"> </w:t>
      </w:r>
      <w:r w:rsidRPr="006C24A3">
        <w:rPr>
          <w:sz w:val="27"/>
          <w:rtl/>
        </w:rPr>
        <w:t>الأصل</w:t>
      </w:r>
      <w:r w:rsidRPr="006C24A3">
        <w:rPr>
          <w:rFonts w:ascii="Roboto" w:eastAsia="Roboto" w:hAnsi="Roboto"/>
          <w:sz w:val="27"/>
          <w:rtl/>
        </w:rPr>
        <w:t xml:space="preserve"> </w:t>
      </w:r>
      <w:r w:rsidRPr="006C24A3">
        <w:rPr>
          <w:sz w:val="27"/>
          <w:rtl/>
        </w:rPr>
        <w:t>الأو</w:t>
      </w:r>
      <w:r w:rsidRPr="006C24A3">
        <w:rPr>
          <w:rFonts w:hint="cs"/>
          <w:sz w:val="27"/>
          <w:rtl/>
        </w:rPr>
        <w:t>ّ</w:t>
      </w:r>
      <w:r w:rsidRPr="006C24A3">
        <w:rPr>
          <w:sz w:val="27"/>
          <w:rtl/>
        </w:rPr>
        <w:t>ل</w:t>
      </w:r>
      <w:r w:rsidRPr="006C24A3">
        <w:rPr>
          <w:rFonts w:ascii="Roboto" w:eastAsia="Roboto" w:hAnsi="Roboto"/>
          <w:sz w:val="27"/>
          <w:rtl/>
        </w:rPr>
        <w:t xml:space="preserve">، </w:t>
      </w:r>
      <w:r w:rsidRPr="006C24A3">
        <w:rPr>
          <w:sz w:val="27"/>
          <w:rtl/>
        </w:rPr>
        <w:t>لكن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قبول</w:t>
      </w:r>
      <w:r w:rsidRPr="006C24A3">
        <w:rPr>
          <w:rFonts w:ascii="Roboto" w:eastAsia="Roboto" w:hAnsi="Roboto"/>
          <w:sz w:val="27"/>
          <w:rtl/>
        </w:rPr>
        <w:t xml:space="preserve"> </w:t>
      </w:r>
      <w:r w:rsidRPr="006C24A3">
        <w:rPr>
          <w:sz w:val="27"/>
          <w:rtl/>
        </w:rPr>
        <w:t>مثل</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الأصل</w:t>
      </w:r>
      <w:r w:rsidRPr="006C24A3">
        <w:rPr>
          <w:rFonts w:ascii="Roboto" w:eastAsia="Roboto" w:hAnsi="Roboto"/>
          <w:sz w:val="27"/>
          <w:rtl/>
        </w:rPr>
        <w:t xml:space="preserve"> </w:t>
      </w:r>
      <w:r w:rsidRPr="006C24A3">
        <w:rPr>
          <w:sz w:val="27"/>
          <w:rtl/>
        </w:rPr>
        <w:t>سيخلق</w:t>
      </w:r>
      <w:r w:rsidRPr="006C24A3">
        <w:rPr>
          <w:rFonts w:ascii="Roboto" w:eastAsia="Roboto" w:hAnsi="Roboto"/>
          <w:sz w:val="27"/>
          <w:rtl/>
        </w:rPr>
        <w:t xml:space="preserve"> </w:t>
      </w:r>
      <w:r w:rsidRPr="006C24A3">
        <w:rPr>
          <w:sz w:val="27"/>
          <w:rtl/>
        </w:rPr>
        <w:t>العديد</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المشاكل</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كنت</w:t>
      </w:r>
      <w:r w:rsidRPr="006C24A3">
        <w:rPr>
          <w:rFonts w:hint="cs"/>
          <w:sz w:val="27"/>
          <w:rtl/>
        </w:rPr>
        <w:t xml:space="preserve"> </w:t>
      </w:r>
      <w:r w:rsidRPr="006C24A3">
        <w:rPr>
          <w:sz w:val="27"/>
          <w:rtl/>
        </w:rPr>
        <w:t>تريد</w:t>
      </w:r>
      <w:r w:rsidRPr="006C24A3">
        <w:rPr>
          <w:rFonts w:ascii="Roboto" w:eastAsia="Roboto" w:hAnsi="Roboto"/>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الأصل</w:t>
      </w:r>
      <w:r w:rsidRPr="006C24A3">
        <w:rPr>
          <w:rFonts w:ascii="Roboto" w:eastAsia="Roboto" w:hAnsi="Roboto"/>
          <w:sz w:val="27"/>
          <w:rtl/>
        </w:rPr>
        <w:t xml:space="preserve"> </w:t>
      </w:r>
      <w:r w:rsidRPr="006C24A3">
        <w:rPr>
          <w:sz w:val="27"/>
          <w:rtl/>
        </w:rPr>
        <w:t>الأو</w:t>
      </w:r>
      <w:r w:rsidRPr="006C24A3">
        <w:rPr>
          <w:rFonts w:hint="cs"/>
          <w:sz w:val="27"/>
          <w:rtl/>
        </w:rPr>
        <w:t>ّ</w:t>
      </w:r>
      <w:r w:rsidRPr="006C24A3">
        <w:rPr>
          <w:sz w:val="27"/>
          <w:rtl/>
        </w:rPr>
        <w:t>ل</w:t>
      </w:r>
      <w:r w:rsidRPr="006C24A3">
        <w:rPr>
          <w:rFonts w:ascii="Roboto" w:eastAsia="Roboto" w:hAnsi="Roboto"/>
          <w:sz w:val="27"/>
          <w:rtl/>
        </w:rPr>
        <w:t xml:space="preserve"> (</w:t>
      </w:r>
      <w:r w:rsidRPr="006C24A3">
        <w:rPr>
          <w:sz w:val="27"/>
          <w:rtl/>
        </w:rPr>
        <w:t>أي الاختيار</w:t>
      </w:r>
      <w:r w:rsidRPr="006C24A3">
        <w:rPr>
          <w:rFonts w:ascii="Roboto" w:eastAsia="Roboto" w:hAnsi="Roboto"/>
          <w:sz w:val="27"/>
          <w:rtl/>
        </w:rPr>
        <w:t>)</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لأن العالم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بدون</w:t>
      </w:r>
      <w:r w:rsidRPr="006C24A3">
        <w:rPr>
          <w:rFonts w:ascii="Roboto" w:eastAsia="Roboto" w:hAnsi="Roboto"/>
          <w:sz w:val="27"/>
          <w:rtl/>
        </w:rPr>
        <w:t xml:space="preserve"> </w:t>
      </w:r>
      <w:r w:rsidRPr="006C24A3">
        <w:rPr>
          <w:sz w:val="27"/>
          <w:rtl/>
        </w:rPr>
        <w:t>أصل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غير</w:t>
      </w:r>
      <w:r w:rsidRPr="006C24A3">
        <w:rPr>
          <w:rFonts w:hint="cs"/>
          <w:sz w:val="27"/>
          <w:rtl/>
        </w:rPr>
        <w:t>ُ</w:t>
      </w:r>
      <w:r w:rsidRPr="006C24A3">
        <w:rPr>
          <w:sz w:val="27"/>
          <w:rtl/>
        </w:rPr>
        <w:t xml:space="preserve"> مبر</w:t>
      </w:r>
      <w:r w:rsidRPr="006C24A3">
        <w:rPr>
          <w:rFonts w:hint="cs"/>
          <w:sz w:val="27"/>
          <w:rtl/>
        </w:rPr>
        <w:t>ّ</w:t>
      </w:r>
      <w:r w:rsidRPr="006C24A3">
        <w:rPr>
          <w:sz w:val="27"/>
          <w:rtl/>
        </w:rPr>
        <w:t>ر</w:t>
      </w:r>
      <w:r w:rsidRPr="006C24A3">
        <w:rPr>
          <w:rFonts w:ascii="Roboto" w:eastAsia="Roboto" w:hAnsi="Roboto"/>
          <w:sz w:val="27"/>
          <w:rtl/>
        </w:rPr>
        <w:t xml:space="preserve"> </w:t>
      </w:r>
      <w:r w:rsidRPr="006C24A3">
        <w:rPr>
          <w:sz w:val="27"/>
          <w:rtl/>
        </w:rPr>
        <w:t>وضرب</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اللغز فإن</w:t>
      </w:r>
      <w:r w:rsidRPr="006C24A3">
        <w:rPr>
          <w:rFonts w:ascii="Roboto" w:eastAsia="Roboto" w:hAnsi="Roboto"/>
          <w:sz w:val="27"/>
          <w:rtl/>
        </w:rPr>
        <w:t xml:space="preserve"> </w:t>
      </w:r>
      <w:r w:rsidRPr="006C24A3">
        <w:rPr>
          <w:sz w:val="27"/>
          <w:rtl/>
        </w:rPr>
        <w:t>الخصائص</w:t>
      </w:r>
      <w:r w:rsidRPr="006C24A3">
        <w:rPr>
          <w:rFonts w:ascii="Roboto" w:eastAsia="Roboto" w:hAnsi="Roboto"/>
          <w:sz w:val="27"/>
          <w:rtl/>
        </w:rPr>
        <w:t xml:space="preserve"> </w:t>
      </w:r>
      <w:r w:rsidRPr="006C24A3">
        <w:rPr>
          <w:sz w:val="27"/>
          <w:rtl/>
        </w:rPr>
        <w:t>المجهولة وألغاز</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الأخرى</w:t>
      </w:r>
      <w:r w:rsidRPr="006C24A3">
        <w:rPr>
          <w:rFonts w:ascii="Roboto" w:eastAsia="Roboto" w:hAnsi="Roboto"/>
          <w:sz w:val="27"/>
          <w:rtl/>
        </w:rPr>
        <w:t>،</w:t>
      </w:r>
      <w:r w:rsidRPr="006C24A3">
        <w:rPr>
          <w:sz w:val="27"/>
          <w:rtl/>
        </w:rPr>
        <w:t xml:space="preserve"> مثل</w:t>
      </w:r>
      <w:r w:rsidRPr="006C24A3">
        <w:rPr>
          <w:rFonts w:hint="cs"/>
          <w:sz w:val="27"/>
          <w:rtl/>
        </w:rPr>
        <w:t>:</w:t>
      </w:r>
      <w:r w:rsidRPr="006C24A3">
        <w:rPr>
          <w:rFonts w:ascii="Roboto" w:eastAsia="Roboto" w:hAnsi="Roboto"/>
          <w:sz w:val="27"/>
          <w:rtl/>
        </w:rPr>
        <w:t xml:space="preserve"> </w:t>
      </w:r>
      <w:r w:rsidRPr="006C24A3">
        <w:rPr>
          <w:sz w:val="27"/>
          <w:rtl/>
        </w:rPr>
        <w:t>التغيرات</w:t>
      </w:r>
      <w:r w:rsidRPr="006C24A3">
        <w:rPr>
          <w:rFonts w:ascii="Roboto" w:eastAsia="Roboto" w:hAnsi="Roboto"/>
          <w:sz w:val="27"/>
          <w:rtl/>
        </w:rPr>
        <w:t xml:space="preserve"> </w:t>
      </w:r>
      <w:r w:rsidRPr="006C24A3">
        <w:rPr>
          <w:sz w:val="27"/>
          <w:rtl/>
        </w:rPr>
        <w:t>المتتالية</w:t>
      </w:r>
      <w:r w:rsidRPr="006C24A3">
        <w:rPr>
          <w:rFonts w:hint="cs"/>
          <w:sz w:val="27"/>
          <w:rtl/>
        </w:rPr>
        <w:t xml:space="preserve"> </w:t>
      </w:r>
      <w:r w:rsidRPr="006C24A3">
        <w:rPr>
          <w:sz w:val="27"/>
          <w:rtl/>
        </w:rPr>
        <w:t>المستمر</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للوجود</w:t>
      </w:r>
      <w:r w:rsidRPr="006C24A3">
        <w:rPr>
          <w:rFonts w:ascii="Roboto" w:eastAsia="Roboto" w:hAnsi="Roboto"/>
          <w:sz w:val="27"/>
          <w:rtl/>
        </w:rPr>
        <w:t xml:space="preserve"> </w:t>
      </w:r>
      <w:r w:rsidRPr="006C24A3">
        <w:rPr>
          <w:sz w:val="27"/>
          <w:rtl/>
        </w:rPr>
        <w:t>والعدم</w:t>
      </w:r>
      <w:r w:rsidRPr="006C24A3">
        <w:rPr>
          <w:rFonts w:hint="cs"/>
          <w:sz w:val="27"/>
          <w:rtl/>
        </w:rPr>
        <w:t>،</w:t>
      </w:r>
      <w:r w:rsidRPr="006C24A3">
        <w:rPr>
          <w:rFonts w:ascii="Roboto" w:eastAsia="Roboto" w:hAnsi="Roboto"/>
          <w:sz w:val="27"/>
          <w:rtl/>
        </w:rPr>
        <w:t xml:space="preserve"> </w:t>
      </w:r>
      <w:r w:rsidRPr="006C24A3">
        <w:rPr>
          <w:sz w:val="27"/>
          <w:rtl/>
        </w:rPr>
        <w:t>والتي</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مجهولة</w:t>
      </w:r>
      <w:r w:rsidRPr="006C24A3">
        <w:rPr>
          <w:rFonts w:ascii="Roboto" w:eastAsia="Roboto" w:hAnsi="Roboto"/>
          <w:sz w:val="27"/>
          <w:rtl/>
        </w:rPr>
        <w:t xml:space="preserve"> </w:t>
      </w:r>
      <w:r w:rsidRPr="006C24A3">
        <w:rPr>
          <w:sz w:val="27"/>
          <w:rtl/>
        </w:rPr>
        <w:t>الكيفية</w:t>
      </w:r>
      <w:r w:rsidRPr="006C24A3">
        <w:rPr>
          <w:rFonts w:ascii="Roboto" w:eastAsia="Roboto" w:hAnsi="Roboto"/>
          <w:sz w:val="27"/>
          <w:rtl/>
        </w:rPr>
        <w:t xml:space="preserve"> و</w:t>
      </w:r>
      <w:r w:rsidRPr="006C24A3">
        <w:rPr>
          <w:sz w:val="27"/>
          <w:rtl/>
        </w:rPr>
        <w:t>التفسير</w:t>
      </w:r>
      <w:r w:rsidRPr="006C24A3">
        <w:rPr>
          <w:rFonts w:ascii="Roboto" w:eastAsia="Roboto" w:hAnsi="Roboto"/>
          <w:sz w:val="27"/>
          <w:rtl/>
        </w:rPr>
        <w:t xml:space="preserve"> </w:t>
      </w:r>
      <w:r w:rsidRPr="006C24A3">
        <w:rPr>
          <w:sz w:val="27"/>
          <w:rtl/>
        </w:rPr>
        <w:t>العقلي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تُن</w:t>
      </w:r>
      <w:r w:rsidRPr="006C24A3">
        <w:rPr>
          <w:rFonts w:hint="cs"/>
          <w:sz w:val="27"/>
          <w:rtl/>
        </w:rPr>
        <w:t>ْ</w:t>
      </w:r>
      <w:r w:rsidRPr="006C24A3">
        <w:rPr>
          <w:sz w:val="27"/>
          <w:rtl/>
        </w:rPr>
        <w:t>ك</w:t>
      </w:r>
      <w:r w:rsidRPr="006C24A3">
        <w:rPr>
          <w:rFonts w:hint="cs"/>
          <w:sz w:val="27"/>
          <w:rtl/>
        </w:rPr>
        <w:t>َ</w:t>
      </w:r>
      <w:r w:rsidRPr="006C24A3">
        <w:rPr>
          <w:sz w:val="27"/>
          <w:rtl/>
        </w:rPr>
        <w:t>ر</w:t>
      </w:r>
      <w:r w:rsidRPr="006C24A3">
        <w:rPr>
          <w:rFonts w:hint="cs"/>
          <w:sz w:val="27"/>
          <w:rtl/>
        </w:rPr>
        <w:t xml:space="preserve"> </w:t>
      </w:r>
      <w:r w:rsidRPr="006C24A3">
        <w:rPr>
          <w:sz w:val="27"/>
          <w:rtl/>
        </w:rPr>
        <w:t>أيضاً</w:t>
      </w:r>
      <w:r w:rsidRPr="006C24A3">
        <w:rPr>
          <w:rFonts w:ascii="Roboto" w:eastAsia="Roboto" w:hAnsi="Roboto"/>
          <w:sz w:val="27"/>
          <w:rtl/>
        </w:rPr>
        <w:t xml:space="preserve">. </w:t>
      </w:r>
    </w:p>
    <w:p w:rsidR="00EB2F7A" w:rsidRPr="006C24A3" w:rsidRDefault="00EB2F7A" w:rsidP="00EB2F7A">
      <w:pPr>
        <w:rPr>
          <w:rFonts w:ascii="Roboto" w:eastAsia="Roboto" w:hAnsi="Roboto"/>
          <w:sz w:val="27"/>
          <w:rtl/>
        </w:rPr>
      </w:pPr>
      <w:r w:rsidRPr="006C24A3">
        <w:rPr>
          <w:rFonts w:ascii="Roboto" w:eastAsia="Roboto" w:hAnsi="Roboto" w:hint="cs"/>
          <w:sz w:val="27"/>
          <w:rtl/>
        </w:rPr>
        <w:t>3ـ</w:t>
      </w:r>
      <w:r w:rsidRPr="006C24A3">
        <w:rPr>
          <w:rFonts w:ascii="Roboto" w:eastAsia="Roboto" w:hAnsi="Roboto"/>
          <w:sz w:val="27"/>
          <w:rtl/>
        </w:rPr>
        <w:t xml:space="preserve"> </w:t>
      </w:r>
      <w:r w:rsidRPr="006C24A3">
        <w:rPr>
          <w:sz w:val="27"/>
          <w:rtl/>
        </w:rPr>
        <w:t>حتى</w:t>
      </w:r>
      <w:r w:rsidRPr="006C24A3">
        <w:rPr>
          <w:rFonts w:ascii="Roboto" w:eastAsia="Roboto" w:hAnsi="Roboto"/>
          <w:sz w:val="27"/>
          <w:rtl/>
        </w:rPr>
        <w:t xml:space="preserve"> </w:t>
      </w:r>
      <w:r w:rsidRPr="006C24A3">
        <w:rPr>
          <w:sz w:val="27"/>
          <w:rtl/>
        </w:rPr>
        <w:t>لو</w:t>
      </w:r>
      <w:r w:rsidRPr="006C24A3">
        <w:rPr>
          <w:rFonts w:ascii="Roboto" w:eastAsia="Roboto" w:hAnsi="Roboto"/>
          <w:sz w:val="27"/>
          <w:rtl/>
        </w:rPr>
        <w:t xml:space="preserve"> </w:t>
      </w:r>
      <w:r w:rsidRPr="006C24A3">
        <w:rPr>
          <w:sz w:val="27"/>
          <w:rtl/>
        </w:rPr>
        <w:t>كان</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الضروري</w:t>
      </w:r>
      <w:r w:rsidRPr="006C24A3">
        <w:rPr>
          <w:rFonts w:ascii="Roboto" w:eastAsia="Roboto" w:hAnsi="Roboto"/>
          <w:sz w:val="27"/>
          <w:rtl/>
        </w:rPr>
        <w:t xml:space="preserve"> </w:t>
      </w:r>
      <w:r w:rsidRPr="006C24A3">
        <w:rPr>
          <w:sz w:val="27"/>
          <w:rtl/>
        </w:rPr>
        <w:t>الاعتراف</w:t>
      </w:r>
      <w:r w:rsidRPr="006C24A3">
        <w:rPr>
          <w:rFonts w:ascii="Roboto" w:eastAsia="Roboto" w:hAnsi="Roboto"/>
          <w:sz w:val="27"/>
          <w:rtl/>
        </w:rPr>
        <w:t xml:space="preserve"> </w:t>
      </w:r>
      <w:r w:rsidRPr="006C24A3">
        <w:rPr>
          <w:sz w:val="27"/>
          <w:rtl/>
        </w:rPr>
        <w:t>بالاختيار</w:t>
      </w:r>
      <w:r w:rsidRPr="006C24A3">
        <w:rPr>
          <w:rFonts w:ascii="Roboto" w:eastAsia="Roboto" w:hAnsi="Roboto"/>
          <w:sz w:val="27"/>
          <w:rtl/>
        </w:rPr>
        <w:t xml:space="preserve">، </w:t>
      </w:r>
      <w:r w:rsidRPr="006C24A3">
        <w:rPr>
          <w:sz w:val="27"/>
          <w:rtl/>
        </w:rPr>
        <w:t>فيجب</w:t>
      </w:r>
      <w:r w:rsidRPr="006C24A3">
        <w:rPr>
          <w:rFonts w:ascii="Roboto" w:eastAsia="Roboto" w:hAnsi="Roboto"/>
          <w:sz w:val="27"/>
          <w:rtl/>
        </w:rPr>
        <w:t xml:space="preserve"> </w:t>
      </w:r>
      <w:r w:rsidRPr="006C24A3">
        <w:rPr>
          <w:sz w:val="27"/>
          <w:rtl/>
        </w:rPr>
        <w:t>قبوله</w:t>
      </w:r>
      <w:r w:rsidRPr="006C24A3">
        <w:rPr>
          <w:rFonts w:ascii="Roboto" w:eastAsia="Roboto" w:hAnsi="Roboto"/>
          <w:sz w:val="27"/>
          <w:rtl/>
        </w:rPr>
        <w:t xml:space="preserve"> </w:t>
      </w:r>
      <w:r w:rsidRPr="006C24A3">
        <w:rPr>
          <w:sz w:val="27"/>
          <w:rtl/>
        </w:rPr>
        <w:t>خارج</w:t>
      </w:r>
      <w:r w:rsidRPr="006C24A3">
        <w:rPr>
          <w:rFonts w:ascii="Roboto" w:eastAsia="Roboto" w:hAnsi="Roboto"/>
          <w:sz w:val="27"/>
          <w:rtl/>
        </w:rPr>
        <w:t xml:space="preserve"> </w:t>
      </w:r>
      <w:r w:rsidRPr="006C24A3">
        <w:rPr>
          <w:sz w:val="27"/>
          <w:rtl/>
        </w:rPr>
        <w:t>العالم</w:t>
      </w:r>
      <w:r w:rsidRPr="006C24A3">
        <w:rPr>
          <w:rFonts w:hint="cs"/>
          <w:sz w:val="27"/>
          <w:rtl/>
        </w:rPr>
        <w:t xml:space="preserve"> </w:t>
      </w:r>
      <w:r w:rsidRPr="006C24A3">
        <w:rPr>
          <w:sz w:val="27"/>
          <w:rtl/>
        </w:rPr>
        <w:t>وخارج</w:t>
      </w:r>
      <w:r w:rsidRPr="006C24A3">
        <w:rPr>
          <w:rFonts w:ascii="Roboto" w:eastAsia="Roboto" w:hAnsi="Roboto"/>
          <w:sz w:val="27"/>
          <w:rtl/>
        </w:rPr>
        <w:t xml:space="preserve"> </w:t>
      </w:r>
      <w:r w:rsidRPr="006C24A3">
        <w:rPr>
          <w:sz w:val="27"/>
          <w:rtl/>
        </w:rPr>
        <w:t>مجموعة</w:t>
      </w:r>
      <w:r w:rsidRPr="006C24A3">
        <w:rPr>
          <w:rFonts w:ascii="Roboto" w:eastAsia="Roboto" w:hAnsi="Roboto"/>
          <w:sz w:val="27"/>
          <w:rtl/>
        </w:rPr>
        <w:t xml:space="preserve"> </w:t>
      </w:r>
      <w:r w:rsidRPr="006C24A3">
        <w:rPr>
          <w:sz w:val="27"/>
          <w:rtl/>
        </w:rPr>
        <w:t>المشاهدات</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كل</w:t>
      </w:r>
      <w:r w:rsidRPr="006C24A3">
        <w:rPr>
          <w:rFonts w:hint="cs"/>
          <w:sz w:val="27"/>
          <w:rtl/>
        </w:rPr>
        <w:t>ّ</w:t>
      </w:r>
      <w:r w:rsidRPr="006C24A3">
        <w:rPr>
          <w:sz w:val="27"/>
          <w:rtl/>
        </w:rPr>
        <w:t>ها،</w:t>
      </w:r>
      <w:r w:rsidRPr="006C24A3">
        <w:rPr>
          <w:rFonts w:ascii="Roboto" w:eastAsia="Roboto" w:hAnsi="Roboto"/>
          <w:sz w:val="27"/>
          <w:rtl/>
        </w:rPr>
        <w:t xml:space="preserve"> </w:t>
      </w:r>
      <w:r w:rsidRPr="006C24A3">
        <w:rPr>
          <w:sz w:val="27"/>
          <w:rtl/>
        </w:rPr>
        <w:t>ويجب</w:t>
      </w:r>
      <w:r w:rsidRPr="006C24A3">
        <w:rPr>
          <w:rFonts w:ascii="Roboto" w:eastAsia="Roboto" w:hAnsi="Roboto"/>
          <w:sz w:val="27"/>
          <w:rtl/>
        </w:rPr>
        <w:t xml:space="preserve"> </w:t>
      </w:r>
      <w:r w:rsidRPr="006C24A3">
        <w:rPr>
          <w:sz w:val="27"/>
          <w:rtl/>
        </w:rPr>
        <w:t>أ</w:t>
      </w:r>
      <w:r w:rsidRPr="006C24A3">
        <w:rPr>
          <w:rFonts w:hint="cs"/>
          <w:sz w:val="27"/>
          <w:rtl/>
        </w:rPr>
        <w:t xml:space="preserve">ن </w:t>
      </w:r>
      <w:r w:rsidRPr="006C24A3">
        <w:rPr>
          <w:sz w:val="27"/>
          <w:rtl/>
        </w:rPr>
        <w:t>لا</w:t>
      </w:r>
      <w:r w:rsidRPr="006C24A3">
        <w:rPr>
          <w:rFonts w:ascii="Roboto" w:eastAsia="Roboto" w:hAnsi="Roboto"/>
          <w:sz w:val="27"/>
          <w:rtl/>
        </w:rPr>
        <w:t xml:space="preserve"> </w:t>
      </w:r>
      <w:r w:rsidRPr="006C24A3">
        <w:rPr>
          <w:sz w:val="27"/>
          <w:rtl/>
        </w:rPr>
        <w:t>تُنسب</w:t>
      </w:r>
      <w:r w:rsidRPr="006C24A3">
        <w:rPr>
          <w:rFonts w:ascii="Roboto" w:eastAsia="Roboto" w:hAnsi="Roboto"/>
          <w:sz w:val="27"/>
          <w:rtl/>
        </w:rPr>
        <w:t xml:space="preserve"> </w:t>
      </w:r>
      <w:r w:rsidRPr="006C24A3">
        <w:rPr>
          <w:sz w:val="27"/>
          <w:rtl/>
        </w:rPr>
        <w:t>قوة</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الجواهر</w:t>
      </w:r>
      <w:r w:rsidRPr="006C24A3">
        <w:rPr>
          <w:rFonts w:hint="cs"/>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وإلا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ارتباط</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ـ </w:t>
      </w:r>
      <w:r w:rsidRPr="006C24A3">
        <w:rPr>
          <w:sz w:val="27"/>
          <w:rtl/>
        </w:rPr>
        <w:t>التي</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ضرورية</w:t>
      </w:r>
      <w:r w:rsidRPr="006C24A3">
        <w:rPr>
          <w:rFonts w:hint="cs"/>
          <w:sz w:val="27"/>
          <w:rtl/>
        </w:rPr>
        <w:t>،</w:t>
      </w:r>
      <w:r w:rsidRPr="006C24A3">
        <w:rPr>
          <w:rFonts w:ascii="Roboto" w:eastAsia="Roboto" w:hAnsi="Roboto"/>
          <w:sz w:val="27"/>
          <w:rtl/>
        </w:rPr>
        <w:t xml:space="preserve"> </w:t>
      </w:r>
      <w:r w:rsidRPr="006C24A3">
        <w:rPr>
          <w:sz w:val="27"/>
          <w:rtl/>
        </w:rPr>
        <w:t>ويتم</w:t>
      </w:r>
      <w:r w:rsidRPr="006C24A3">
        <w:rPr>
          <w:rFonts w:hint="cs"/>
          <w:sz w:val="27"/>
          <w:rtl/>
        </w:rPr>
        <w:t>ّ</w:t>
      </w:r>
      <w:r w:rsidRPr="006C24A3">
        <w:rPr>
          <w:rFonts w:ascii="Roboto" w:eastAsia="Roboto" w:hAnsi="Roboto"/>
          <w:sz w:val="27"/>
          <w:rtl/>
        </w:rPr>
        <w:t xml:space="preserve"> </w:t>
      </w:r>
      <w:r w:rsidRPr="006C24A3">
        <w:rPr>
          <w:sz w:val="27"/>
          <w:rtl/>
        </w:rPr>
        <w:t>تعيينها</w:t>
      </w:r>
      <w:r w:rsidRPr="006C24A3">
        <w:rPr>
          <w:rFonts w:ascii="Roboto" w:eastAsia="Roboto" w:hAnsi="Roboto"/>
          <w:sz w:val="27"/>
          <w:rtl/>
        </w:rPr>
        <w:t xml:space="preserve"> </w:t>
      </w:r>
      <w:r w:rsidRPr="006C24A3">
        <w:rPr>
          <w:sz w:val="27"/>
          <w:rtl/>
        </w:rPr>
        <w:t>طبقاً</w:t>
      </w:r>
      <w:r w:rsidRPr="006C24A3">
        <w:rPr>
          <w:rFonts w:ascii="Roboto" w:eastAsia="Roboto" w:hAnsi="Roboto"/>
          <w:sz w:val="27"/>
          <w:rtl/>
        </w:rPr>
        <w:t xml:space="preserve"> </w:t>
      </w:r>
      <w:r w:rsidRPr="006C24A3">
        <w:rPr>
          <w:sz w:val="27"/>
          <w:rtl/>
        </w:rPr>
        <w:t>للقوانين</w:t>
      </w:r>
      <w:r w:rsidRPr="006C24A3">
        <w:rPr>
          <w:rFonts w:ascii="Roboto" w:eastAsia="Roboto" w:hAnsi="Roboto"/>
          <w:sz w:val="27"/>
          <w:rtl/>
        </w:rPr>
        <w:t>،</w:t>
      </w:r>
      <w:r w:rsidRPr="006C24A3">
        <w:rPr>
          <w:rFonts w:hint="cs"/>
          <w:sz w:val="27"/>
          <w:rtl/>
        </w:rPr>
        <w:t xml:space="preserve"> </w:t>
      </w:r>
      <w:r w:rsidRPr="006C24A3">
        <w:rPr>
          <w:sz w:val="27"/>
          <w:rtl/>
        </w:rPr>
        <w:t>وتظهر</w:t>
      </w:r>
      <w:r w:rsidRPr="006C24A3">
        <w:rPr>
          <w:rFonts w:ascii="Roboto" w:eastAsia="Roboto" w:hAnsi="Roboto"/>
          <w:sz w:val="27"/>
          <w:rtl/>
        </w:rPr>
        <w:t xml:space="preserve"> </w:t>
      </w:r>
      <w:r w:rsidRPr="006C24A3">
        <w:rPr>
          <w:sz w:val="27"/>
          <w:rtl/>
        </w:rPr>
        <w:t>التجربة</w:t>
      </w:r>
      <w:r w:rsidRPr="006C24A3">
        <w:rPr>
          <w:rFonts w:ascii="Roboto" w:eastAsia="Roboto" w:hAnsi="Roboto"/>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مثل</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الارتباط</w:t>
      </w:r>
      <w:r w:rsidRPr="006C24A3">
        <w:rPr>
          <w:rFonts w:ascii="Roboto" w:eastAsia="Roboto" w:hAnsi="Roboto"/>
          <w:sz w:val="27"/>
          <w:rtl/>
        </w:rPr>
        <w:t xml:space="preserve"> ـ </w:t>
      </w:r>
      <w:r w:rsidRPr="006C24A3">
        <w:rPr>
          <w:sz w:val="27"/>
          <w:rtl/>
        </w:rPr>
        <w:t>سوف</w:t>
      </w:r>
      <w:r w:rsidRPr="006C24A3">
        <w:rPr>
          <w:rFonts w:ascii="Roboto" w:eastAsia="Roboto" w:hAnsi="Roboto"/>
          <w:sz w:val="27"/>
          <w:rtl/>
        </w:rPr>
        <w:t xml:space="preserve"> </w:t>
      </w:r>
      <w:r w:rsidRPr="006C24A3">
        <w:rPr>
          <w:sz w:val="27"/>
          <w:rtl/>
        </w:rPr>
        <w:t>يتزعزع</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لأن</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والحرية</w:t>
      </w:r>
      <w:r w:rsidRPr="006C24A3">
        <w:rPr>
          <w:rFonts w:ascii="Roboto" w:eastAsia="Roboto" w:hAnsi="Roboto"/>
          <w:sz w:val="27"/>
          <w:rtl/>
        </w:rPr>
        <w:t xml:space="preserve"> </w:t>
      </w:r>
      <w:r w:rsidRPr="006C24A3">
        <w:rPr>
          <w:sz w:val="27"/>
          <w:rtl/>
        </w:rPr>
        <w:t>خارجان</w:t>
      </w:r>
      <w:r w:rsidRPr="006C24A3">
        <w:rPr>
          <w:rFonts w:hint="cs"/>
          <w:sz w:val="27"/>
          <w:rtl/>
        </w:rPr>
        <w:t xml:space="preserve"> </w:t>
      </w:r>
      <w:r w:rsidRPr="006C24A3">
        <w:rPr>
          <w:sz w:val="27"/>
          <w:rtl/>
        </w:rPr>
        <w:t>عن</w:t>
      </w:r>
      <w:r w:rsidRPr="006C24A3">
        <w:rPr>
          <w:rFonts w:ascii="Roboto" w:eastAsia="Roboto" w:hAnsi="Roboto"/>
          <w:sz w:val="27"/>
          <w:rtl/>
        </w:rPr>
        <w:t xml:space="preserve"> </w:t>
      </w:r>
      <w:r w:rsidRPr="006C24A3">
        <w:rPr>
          <w:sz w:val="27"/>
          <w:rtl/>
        </w:rPr>
        <w:t>القانون</w:t>
      </w:r>
      <w:r w:rsidRPr="006C24A3">
        <w:rPr>
          <w:rFonts w:ascii="Roboto" w:eastAsia="Roboto" w:hAnsi="Roboto"/>
          <w:sz w:val="27"/>
          <w:rtl/>
        </w:rPr>
        <w:t xml:space="preserve">، </w:t>
      </w:r>
      <w:r w:rsidRPr="006C24A3">
        <w:rPr>
          <w:sz w:val="27"/>
          <w:rtl/>
        </w:rPr>
        <w:t>ومع</w:t>
      </w:r>
      <w:r w:rsidRPr="006C24A3">
        <w:rPr>
          <w:rFonts w:ascii="Roboto" w:eastAsia="Roboto" w:hAnsi="Roboto"/>
          <w:sz w:val="27"/>
          <w:rtl/>
        </w:rPr>
        <w:t xml:space="preserve"> </w:t>
      </w:r>
      <w:r w:rsidRPr="006C24A3">
        <w:rPr>
          <w:sz w:val="27"/>
          <w:rtl/>
        </w:rPr>
        <w:t>وجود</w:t>
      </w:r>
      <w:r w:rsidRPr="006C24A3">
        <w:rPr>
          <w:rFonts w:ascii="Roboto" w:eastAsia="Roboto" w:hAnsi="Roboto"/>
          <w:sz w:val="27"/>
          <w:rtl/>
        </w:rPr>
        <w:t xml:space="preserve"> </w:t>
      </w:r>
      <w:r w:rsidRPr="006C24A3">
        <w:rPr>
          <w:sz w:val="27"/>
          <w:rtl/>
        </w:rPr>
        <w:t>مثل</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القوة</w:t>
      </w:r>
      <w:r w:rsidRPr="006C24A3">
        <w:rPr>
          <w:rFonts w:ascii="Roboto" w:eastAsia="Roboto" w:hAnsi="Roboto"/>
          <w:sz w:val="27"/>
          <w:rtl/>
        </w:rPr>
        <w:t xml:space="preserve"> </w:t>
      </w:r>
      <w:r w:rsidRPr="006C24A3">
        <w:rPr>
          <w:sz w:val="27"/>
          <w:rtl/>
        </w:rPr>
        <w:t>يصبح</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الصعب</w:t>
      </w:r>
      <w:r w:rsidRPr="006C24A3">
        <w:rPr>
          <w:rFonts w:ascii="Roboto" w:eastAsia="Roboto" w:hAnsi="Roboto"/>
          <w:sz w:val="27"/>
          <w:rtl/>
        </w:rPr>
        <w:t xml:space="preserve"> </w:t>
      </w:r>
      <w:r w:rsidRPr="006C24A3">
        <w:rPr>
          <w:sz w:val="27"/>
          <w:rtl/>
        </w:rPr>
        <w:t>تخيل</w:t>
      </w:r>
      <w:r w:rsidRPr="006C24A3">
        <w:rPr>
          <w:rFonts w:ascii="Roboto" w:eastAsia="Roboto" w:hAnsi="Roboto"/>
          <w:sz w:val="27"/>
          <w:rtl/>
        </w:rPr>
        <w:t xml:space="preserve"> </w:t>
      </w:r>
      <w:r w:rsidRPr="006C24A3">
        <w:rPr>
          <w:sz w:val="27"/>
          <w:rtl/>
        </w:rPr>
        <w:t>قوانين</w:t>
      </w:r>
      <w:r w:rsidRPr="006C24A3">
        <w:rPr>
          <w:rFonts w:ascii="Roboto" w:eastAsia="Roboto" w:hAnsi="Roboto"/>
          <w:sz w:val="27"/>
          <w:rtl/>
        </w:rPr>
        <w:t xml:space="preserve"> </w:t>
      </w:r>
      <w:r w:rsidRPr="006C24A3">
        <w:rPr>
          <w:sz w:val="27"/>
          <w:rtl/>
        </w:rPr>
        <w:lastRenderedPageBreak/>
        <w:t>الطبيعة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لأنه</w:t>
      </w:r>
      <w:r w:rsidRPr="006C24A3">
        <w:rPr>
          <w:rFonts w:hint="cs"/>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تأثير</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ستكون</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القوانين</w:t>
      </w:r>
      <w:r w:rsidRPr="006C24A3">
        <w:rPr>
          <w:rFonts w:ascii="Roboto" w:eastAsia="Roboto" w:hAnsi="Roboto"/>
          <w:sz w:val="27"/>
          <w:rtl/>
        </w:rPr>
        <w:t xml:space="preserve"> </w:t>
      </w:r>
      <w:r w:rsidRPr="006C24A3">
        <w:rPr>
          <w:sz w:val="27"/>
          <w:rtl/>
        </w:rPr>
        <w:t>عرضة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للتغيير</w:t>
      </w:r>
      <w:r w:rsidRPr="006C24A3">
        <w:rPr>
          <w:rFonts w:ascii="Roboto" w:eastAsia="Roboto" w:hAnsi="Roboto"/>
          <w:sz w:val="27"/>
          <w:rtl/>
        </w:rPr>
        <w:t xml:space="preserve"> </w:t>
      </w:r>
      <w:r w:rsidRPr="006C24A3">
        <w:rPr>
          <w:sz w:val="27"/>
          <w:rtl/>
        </w:rPr>
        <w:t>باستمرار</w:t>
      </w:r>
      <w:r w:rsidRPr="006C24A3">
        <w:rPr>
          <w:rFonts w:ascii="Roboto" w:eastAsia="Roboto" w:hAnsi="Roboto"/>
          <w:sz w:val="27"/>
          <w:rtl/>
        </w:rPr>
        <w:t xml:space="preserve">. </w:t>
      </w:r>
    </w:p>
    <w:p w:rsidR="00EB2F7A" w:rsidRPr="006C24A3" w:rsidRDefault="00EB2F7A" w:rsidP="00EB2F7A">
      <w:pPr>
        <w:spacing w:line="380" w:lineRule="exact"/>
        <w:rPr>
          <w:rFonts w:ascii="AAAGoldenLotus Stg1_Ver1" w:hAnsi="AAAGoldenLotus Stg1_Ver1"/>
          <w:sz w:val="27"/>
          <w:rtl/>
        </w:rPr>
      </w:pPr>
    </w:p>
    <w:p w:rsidR="00EB2F7A" w:rsidRPr="006C24A3" w:rsidRDefault="00EB2F7A" w:rsidP="00EB2F7A">
      <w:pPr>
        <w:pStyle w:val="31"/>
        <w:rPr>
          <w:color w:val="auto"/>
          <w:rtl/>
        </w:rPr>
      </w:pPr>
      <w:r w:rsidRPr="006C24A3">
        <w:rPr>
          <w:rFonts w:ascii="Roboto" w:eastAsia="Roboto" w:hAnsi="Roboto" w:hint="cs"/>
          <w:color w:val="auto"/>
          <w:rtl/>
        </w:rPr>
        <w:t xml:space="preserve">ج ـ </w:t>
      </w:r>
      <w:r w:rsidRPr="006C24A3">
        <w:rPr>
          <w:color w:val="auto"/>
          <w:rtl/>
        </w:rPr>
        <w:t>حل</w:t>
      </w:r>
      <w:r w:rsidRPr="006C24A3">
        <w:rPr>
          <w:rFonts w:hint="cs"/>
          <w:color w:val="auto"/>
          <w:rtl/>
        </w:rPr>
        <w:t>ّ</w:t>
      </w:r>
      <w:r w:rsidRPr="006C24A3">
        <w:rPr>
          <w:color w:val="auto"/>
          <w:rtl/>
        </w:rPr>
        <w:t xml:space="preserve"> التعارض</w:t>
      </w:r>
      <w:r w:rsidRPr="006C24A3">
        <w:rPr>
          <w:rFonts w:ascii="Roboto" w:eastAsia="Roboto" w:hAnsi="Roboto"/>
          <w:color w:val="auto"/>
          <w:rtl/>
        </w:rPr>
        <w:t xml:space="preserve"> </w:t>
      </w:r>
      <w:r w:rsidRPr="006C24A3">
        <w:rPr>
          <w:color w:val="auto"/>
          <w:rtl/>
        </w:rPr>
        <w:t>بين</w:t>
      </w:r>
      <w:r w:rsidRPr="006C24A3">
        <w:rPr>
          <w:rFonts w:ascii="Roboto" w:eastAsia="Roboto" w:hAnsi="Roboto"/>
          <w:color w:val="auto"/>
          <w:rtl/>
        </w:rPr>
        <w:t xml:space="preserve"> </w:t>
      </w:r>
      <w:r w:rsidRPr="006C24A3">
        <w:rPr>
          <w:color w:val="auto"/>
          <w:rtl/>
        </w:rPr>
        <w:t>العل</w:t>
      </w:r>
      <w:r w:rsidRPr="006C24A3">
        <w:rPr>
          <w:rFonts w:hint="cs"/>
          <w:color w:val="auto"/>
          <w:rtl/>
        </w:rPr>
        <w:t>ِّ</w:t>
      </w:r>
      <w:r w:rsidRPr="006C24A3">
        <w:rPr>
          <w:color w:val="auto"/>
          <w:rtl/>
        </w:rPr>
        <w:t>ية</w:t>
      </w:r>
      <w:r w:rsidRPr="006C24A3">
        <w:rPr>
          <w:rFonts w:ascii="Roboto" w:eastAsia="Roboto" w:hAnsi="Roboto"/>
          <w:color w:val="auto"/>
          <w:rtl/>
        </w:rPr>
        <w:t xml:space="preserve"> </w:t>
      </w:r>
      <w:r w:rsidRPr="006C24A3">
        <w:rPr>
          <w:color w:val="auto"/>
          <w:rtl/>
        </w:rPr>
        <w:t>والاختيار</w:t>
      </w:r>
      <w:r w:rsidRPr="006C24A3">
        <w:rPr>
          <w:rFonts w:hint="cs"/>
          <w:color w:val="auto"/>
          <w:vertAlign w:val="superscript"/>
          <w:rtl/>
        </w:rPr>
        <w:t>(</w:t>
      </w:r>
      <w:r w:rsidRPr="006C24A3">
        <w:rPr>
          <w:rStyle w:val="af9"/>
          <w:color w:val="auto"/>
          <w:sz w:val="27"/>
          <w:rtl/>
        </w:rPr>
        <w:endnoteReference w:id="17"/>
      </w:r>
      <w:r w:rsidRPr="006C24A3">
        <w:rPr>
          <w:rFonts w:hint="cs"/>
          <w:color w:val="auto"/>
          <w:vertAlign w:val="superscript"/>
          <w:rtl/>
        </w:rPr>
        <w:t>)</w:t>
      </w:r>
      <w:r w:rsidRPr="006C24A3">
        <w:rPr>
          <w:rFonts w:hint="cs"/>
          <w:color w:val="auto"/>
          <w:rtl/>
        </w:rPr>
        <w:t xml:space="preserve"> ــــــ</w:t>
      </w:r>
    </w:p>
    <w:p w:rsidR="00EB2F7A" w:rsidRPr="006C24A3" w:rsidRDefault="00EB2F7A" w:rsidP="00EB2F7A">
      <w:pPr>
        <w:rPr>
          <w:sz w:val="27"/>
          <w:rtl/>
        </w:rPr>
      </w:pPr>
      <w:r w:rsidRPr="006C24A3">
        <w:rPr>
          <w:sz w:val="27"/>
          <w:rtl/>
        </w:rPr>
        <w:t>بعد</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ذكر</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أنواع</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والاختيار</w:t>
      </w:r>
      <w:r w:rsidRPr="006C24A3">
        <w:rPr>
          <w:rFonts w:hint="cs"/>
          <w:sz w:val="27"/>
          <w:rtl/>
        </w:rPr>
        <w:t>،</w:t>
      </w:r>
      <w:r w:rsidRPr="006C24A3">
        <w:rPr>
          <w:rFonts w:ascii="Roboto" w:eastAsia="Roboto" w:hAnsi="Roboto"/>
          <w:sz w:val="27"/>
          <w:rtl/>
        </w:rPr>
        <w:t xml:space="preserve"> </w:t>
      </w:r>
      <w:r w:rsidRPr="006C24A3">
        <w:rPr>
          <w:sz w:val="27"/>
          <w:rtl/>
        </w:rPr>
        <w:t>ومعاني</w:t>
      </w:r>
      <w:r w:rsidRPr="006C24A3">
        <w:rPr>
          <w:rFonts w:hint="cs"/>
          <w:sz w:val="27"/>
          <w:rtl/>
        </w:rPr>
        <w:t xml:space="preserve"> ك</w:t>
      </w:r>
      <w:r w:rsidRPr="006C24A3">
        <w:rPr>
          <w:sz w:val="27"/>
          <w:rtl/>
        </w:rPr>
        <w:t>ل</w:t>
      </w:r>
      <w:r w:rsidRPr="006C24A3">
        <w:rPr>
          <w:rFonts w:hint="cs"/>
          <w:sz w:val="27"/>
          <w:rtl/>
        </w:rPr>
        <w:t>ٍّ</w:t>
      </w:r>
      <w:r w:rsidRPr="006C24A3">
        <w:rPr>
          <w:rFonts w:ascii="Roboto" w:eastAsia="Roboto" w:hAnsi="Roboto"/>
          <w:sz w:val="27"/>
          <w:rtl/>
        </w:rPr>
        <w:t xml:space="preserve"> </w:t>
      </w:r>
      <w:r w:rsidRPr="006C24A3">
        <w:rPr>
          <w:sz w:val="27"/>
          <w:rtl/>
        </w:rPr>
        <w:t>منهما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القسم</w:t>
      </w:r>
      <w:r w:rsidRPr="006C24A3">
        <w:rPr>
          <w:rFonts w:ascii="Roboto" w:eastAsia="Roboto" w:hAnsi="Roboto"/>
          <w:sz w:val="27"/>
          <w:rtl/>
        </w:rPr>
        <w:t xml:space="preserve">، </w:t>
      </w:r>
      <w:r w:rsidRPr="006C24A3">
        <w:rPr>
          <w:sz w:val="27"/>
          <w:rtl/>
        </w:rPr>
        <w:t>يعمل</w:t>
      </w:r>
      <w:r w:rsidRPr="006C24A3">
        <w:rPr>
          <w:rFonts w:ascii="Roboto" w:eastAsia="Roboto" w:hAnsi="Roboto"/>
          <w:sz w:val="27"/>
          <w:rtl/>
        </w:rPr>
        <w:t xml:space="preserve"> </w:t>
      </w:r>
      <w:r w:rsidRPr="006C24A3">
        <w:rPr>
          <w:sz w:val="27"/>
          <w:rtl/>
        </w:rPr>
        <w:t>الآن</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حل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التعارض</w:t>
      </w:r>
      <w:r w:rsidRPr="006C24A3">
        <w:rPr>
          <w:rFonts w:ascii="Roboto" w:eastAsia="Roboto" w:hAnsi="Roboto"/>
          <w:sz w:val="27"/>
          <w:rtl/>
        </w:rPr>
        <w:t xml:space="preserve"> </w:t>
      </w:r>
      <w:r w:rsidRPr="006C24A3">
        <w:rPr>
          <w:sz w:val="27"/>
          <w:rtl/>
        </w:rPr>
        <w:t>بين</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والاختيار</w:t>
      </w:r>
      <w:r w:rsidRPr="006C24A3">
        <w:rPr>
          <w:rFonts w:hint="cs"/>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أساس</w:t>
      </w:r>
      <w:r w:rsidRPr="006C24A3">
        <w:rPr>
          <w:rFonts w:ascii="Roboto" w:eastAsia="Roboto" w:hAnsi="Roboto"/>
          <w:sz w:val="27"/>
          <w:rtl/>
        </w:rPr>
        <w:t xml:space="preserve"> </w:t>
      </w:r>
      <w:r w:rsidRPr="006C24A3">
        <w:rPr>
          <w:sz w:val="27"/>
          <w:rtl/>
        </w:rPr>
        <w:t>مبادئ</w:t>
      </w:r>
      <w:r w:rsidRPr="006C24A3">
        <w:rPr>
          <w:rFonts w:ascii="Roboto" w:eastAsia="Roboto" w:hAnsi="Roboto"/>
          <w:sz w:val="27"/>
          <w:rtl/>
        </w:rPr>
        <w:t xml:space="preserve"> </w:t>
      </w:r>
      <w:r w:rsidRPr="006C24A3">
        <w:rPr>
          <w:sz w:val="27"/>
          <w:rtl/>
        </w:rPr>
        <w:t>فلسفته</w:t>
      </w:r>
      <w:r w:rsidRPr="006C24A3">
        <w:rPr>
          <w:rFonts w:ascii="Roboto" w:eastAsia="Roboto" w:hAnsi="Roboto"/>
          <w:sz w:val="27"/>
          <w:rtl/>
        </w:rPr>
        <w:t>.</w:t>
      </w:r>
      <w:r w:rsidRPr="006C24A3">
        <w:rPr>
          <w:rFonts w:ascii="Roboto" w:eastAsia="Roboto" w:hAnsi="Roboto" w:hint="cs"/>
          <w:sz w:val="27"/>
          <w:rtl/>
        </w:rPr>
        <w:t xml:space="preserve"> </w:t>
      </w:r>
      <w:r w:rsidRPr="006C24A3">
        <w:rPr>
          <w:sz w:val="27"/>
          <w:rtl/>
        </w:rPr>
        <w:t>يوجد</w:t>
      </w:r>
      <w:r w:rsidRPr="006C24A3">
        <w:rPr>
          <w:rFonts w:ascii="Roboto" w:eastAsia="Roboto" w:hAnsi="Roboto"/>
          <w:sz w:val="27"/>
          <w:rtl/>
        </w:rPr>
        <w:t xml:space="preserve"> </w:t>
      </w:r>
      <w:r w:rsidRPr="006C24A3">
        <w:rPr>
          <w:sz w:val="27"/>
          <w:rtl/>
        </w:rPr>
        <w:t>نوعان</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العل</w:t>
      </w:r>
      <w:r w:rsidRPr="006C24A3">
        <w:rPr>
          <w:rFonts w:hint="cs"/>
          <w:sz w:val="27"/>
          <w:rtl/>
        </w:rPr>
        <w:t>ي</w:t>
      </w:r>
      <w:r w:rsidRPr="006C24A3">
        <w:rPr>
          <w:sz w:val="27"/>
          <w:rtl/>
        </w:rPr>
        <w:t>ة</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ما</w:t>
      </w:r>
      <w:r w:rsidRPr="006C24A3">
        <w:rPr>
          <w:rFonts w:ascii="Roboto" w:eastAsia="Roboto" w:hAnsi="Roboto"/>
          <w:sz w:val="27"/>
          <w:rtl/>
        </w:rPr>
        <w:t xml:space="preserve"> </w:t>
      </w:r>
      <w:r w:rsidRPr="006C24A3">
        <w:rPr>
          <w:sz w:val="27"/>
          <w:rtl/>
        </w:rPr>
        <w:t>يتعل</w:t>
      </w:r>
      <w:r w:rsidRPr="006C24A3">
        <w:rPr>
          <w:rFonts w:hint="cs"/>
          <w:sz w:val="27"/>
          <w:rtl/>
        </w:rPr>
        <w:t>َّ</w:t>
      </w:r>
      <w:r w:rsidRPr="006C24A3">
        <w:rPr>
          <w:sz w:val="27"/>
          <w:rtl/>
        </w:rPr>
        <w:t>ق</w:t>
      </w:r>
      <w:r w:rsidRPr="006C24A3">
        <w:rPr>
          <w:rFonts w:ascii="Roboto" w:eastAsia="Roboto" w:hAnsi="Roboto"/>
          <w:sz w:val="27"/>
          <w:rtl/>
        </w:rPr>
        <w:t xml:space="preserve"> </w:t>
      </w:r>
      <w:r w:rsidRPr="006C24A3">
        <w:rPr>
          <w:sz w:val="27"/>
          <w:rtl/>
        </w:rPr>
        <w:t>بأحداث</w:t>
      </w:r>
      <w:r w:rsidRPr="006C24A3">
        <w:rPr>
          <w:rFonts w:ascii="Roboto" w:eastAsia="Roboto" w:hAnsi="Roboto"/>
          <w:sz w:val="27"/>
          <w:rtl/>
        </w:rPr>
        <w:t xml:space="preserve"> </w:t>
      </w:r>
      <w:r w:rsidRPr="006C24A3">
        <w:rPr>
          <w:sz w:val="27"/>
          <w:rtl/>
        </w:rPr>
        <w:t>العالم</w:t>
      </w:r>
      <w:r w:rsidRPr="006C24A3">
        <w:rPr>
          <w:rFonts w:ascii="Roboto" w:eastAsia="Roboto" w:hAnsi="Roboto" w:hint="cs"/>
          <w:sz w:val="27"/>
          <w:rtl/>
        </w:rPr>
        <w:t>:</w:t>
      </w:r>
      <w:r w:rsidRPr="006C24A3">
        <w:rPr>
          <w:rFonts w:hint="cs"/>
          <w:sz w:val="27"/>
          <w:rtl/>
        </w:rPr>
        <w:t xml:space="preserve"> ا</w:t>
      </w:r>
      <w:r w:rsidRPr="006C24A3">
        <w:rPr>
          <w:sz w:val="27"/>
          <w:rtl/>
        </w:rPr>
        <w:t>لعلية</w:t>
      </w:r>
      <w:r w:rsidRPr="006C24A3">
        <w:rPr>
          <w:rFonts w:ascii="Roboto" w:eastAsia="Roboto" w:hAnsi="Roboto"/>
          <w:sz w:val="27"/>
          <w:rtl/>
        </w:rPr>
        <w:t xml:space="preserve"> </w:t>
      </w:r>
      <w:r w:rsidRPr="006C24A3">
        <w:rPr>
          <w:sz w:val="27"/>
          <w:rtl/>
        </w:rPr>
        <w:t>الطبيعية</w:t>
      </w:r>
      <w:r w:rsidRPr="006C24A3">
        <w:rPr>
          <w:rFonts w:hint="cs"/>
          <w:sz w:val="27"/>
          <w:rtl/>
        </w:rPr>
        <w:t>؛</w:t>
      </w:r>
      <w:r w:rsidRPr="006C24A3">
        <w:rPr>
          <w:rFonts w:ascii="Roboto" w:eastAsia="Roboto" w:hAnsi="Roboto"/>
          <w:sz w:val="27"/>
          <w:rtl/>
        </w:rPr>
        <w:t xml:space="preserve"> </w:t>
      </w:r>
      <w:r w:rsidRPr="006C24A3">
        <w:rPr>
          <w:sz w:val="27"/>
          <w:rtl/>
        </w:rPr>
        <w:t>والعلية</w:t>
      </w:r>
      <w:r w:rsidRPr="006C24A3">
        <w:rPr>
          <w:rFonts w:ascii="Roboto" w:eastAsia="Roboto" w:hAnsi="Roboto"/>
          <w:sz w:val="27"/>
          <w:rtl/>
        </w:rPr>
        <w:t xml:space="preserve"> </w:t>
      </w:r>
      <w:r w:rsidRPr="006C24A3">
        <w:rPr>
          <w:sz w:val="27"/>
          <w:rtl/>
        </w:rPr>
        <w:t>الاختيارية</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عبارة</w:t>
      </w:r>
      <w:r w:rsidRPr="006C24A3">
        <w:rPr>
          <w:rFonts w:hint="cs"/>
          <w:sz w:val="27"/>
          <w:rtl/>
        </w:rPr>
        <w:t>ٌ</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ارتباط</w:t>
      </w:r>
      <w:r w:rsidRPr="006C24A3">
        <w:rPr>
          <w:rFonts w:ascii="Roboto" w:eastAsia="Roboto" w:hAnsi="Roboto"/>
          <w:sz w:val="27"/>
          <w:rtl/>
        </w:rPr>
        <w:t xml:space="preserve"> </w:t>
      </w:r>
      <w:r w:rsidRPr="006C24A3">
        <w:rPr>
          <w:sz w:val="27"/>
          <w:rtl/>
        </w:rPr>
        <w:t>حالة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في</w:t>
      </w:r>
      <w:r w:rsidRPr="006C24A3">
        <w:rPr>
          <w:rFonts w:hint="cs"/>
          <w:sz w:val="27"/>
          <w:rtl/>
        </w:rPr>
        <w:t xml:space="preserve"> ا</w:t>
      </w:r>
      <w:r w:rsidRPr="006C24A3">
        <w:rPr>
          <w:sz w:val="27"/>
          <w:rtl/>
        </w:rPr>
        <w:t>لعالم</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ي</w:t>
      </w:r>
      <w:r w:rsidRPr="006C24A3">
        <w:rPr>
          <w:rFonts w:ascii="Roboto" w:eastAsia="Roboto" w:hAnsi="Roboto"/>
          <w:sz w:val="27"/>
          <w:rtl/>
        </w:rPr>
        <w:t xml:space="preserve"> </w:t>
      </w:r>
      <w:r w:rsidRPr="006C24A3">
        <w:rPr>
          <w:sz w:val="27"/>
          <w:rtl/>
        </w:rPr>
        <w:t>بحالة</w:t>
      </w:r>
      <w:r w:rsidRPr="006C24A3">
        <w:rPr>
          <w:rFonts w:hint="cs"/>
          <w:sz w:val="27"/>
          <w:rtl/>
        </w:rPr>
        <w:t>ٍ</w:t>
      </w:r>
      <w:r w:rsidRPr="006C24A3">
        <w:rPr>
          <w:rFonts w:ascii="Roboto" w:eastAsia="Roboto" w:hAnsi="Roboto"/>
          <w:sz w:val="27"/>
          <w:rtl/>
        </w:rPr>
        <w:t xml:space="preserve"> </w:t>
      </w:r>
      <w:r w:rsidRPr="006C24A3">
        <w:rPr>
          <w:sz w:val="27"/>
          <w:rtl/>
        </w:rPr>
        <w:t>تسبقها</w:t>
      </w:r>
      <w:r w:rsidRPr="006C24A3">
        <w:rPr>
          <w:rFonts w:ascii="Roboto" w:eastAsia="Roboto" w:hAnsi="Roboto"/>
          <w:sz w:val="27"/>
          <w:rtl/>
        </w:rPr>
        <w:t xml:space="preserve">، </w:t>
      </w:r>
      <w:r w:rsidRPr="006C24A3">
        <w:rPr>
          <w:sz w:val="27"/>
          <w:rtl/>
        </w:rPr>
        <w:t>حيث</w:t>
      </w:r>
      <w:r w:rsidRPr="006C24A3">
        <w:rPr>
          <w:rFonts w:ascii="Roboto" w:eastAsia="Roboto" w:hAnsi="Roboto"/>
          <w:sz w:val="27"/>
          <w:rtl/>
        </w:rPr>
        <w:t xml:space="preserve"> </w:t>
      </w:r>
      <w:r w:rsidRPr="006C24A3">
        <w:rPr>
          <w:sz w:val="27"/>
          <w:rtl/>
        </w:rPr>
        <w:t>تنتج</w:t>
      </w:r>
      <w:r w:rsidRPr="006C24A3">
        <w:rPr>
          <w:rFonts w:ascii="Roboto" w:eastAsia="Roboto" w:hAnsi="Roboto"/>
          <w:sz w:val="27"/>
          <w:rtl/>
        </w:rPr>
        <w:t xml:space="preserve"> </w:t>
      </w:r>
      <w:r w:rsidRPr="006C24A3">
        <w:rPr>
          <w:sz w:val="27"/>
          <w:rtl/>
        </w:rPr>
        <w:t>الحالة</w:t>
      </w:r>
      <w:r w:rsidRPr="006C24A3">
        <w:rPr>
          <w:rFonts w:ascii="Roboto" w:eastAsia="Roboto" w:hAnsi="Roboto"/>
          <w:sz w:val="27"/>
          <w:rtl/>
        </w:rPr>
        <w:t xml:space="preserve"> </w:t>
      </w:r>
      <w:r w:rsidRPr="006C24A3">
        <w:rPr>
          <w:sz w:val="27"/>
          <w:rtl/>
        </w:rPr>
        <w:t>التالية</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أساس</w:t>
      </w:r>
      <w:r w:rsidRPr="006C24A3">
        <w:rPr>
          <w:rFonts w:ascii="Roboto" w:eastAsia="Roboto" w:hAnsi="Roboto"/>
          <w:sz w:val="27"/>
          <w:rtl/>
        </w:rPr>
        <w:t xml:space="preserve"> </w:t>
      </w:r>
      <w:r w:rsidRPr="006C24A3">
        <w:rPr>
          <w:sz w:val="27"/>
          <w:rtl/>
        </w:rPr>
        <w:t>قاعدةٍ</w:t>
      </w:r>
      <w:r w:rsidRPr="006C24A3">
        <w:rPr>
          <w:rFonts w:ascii="Roboto" w:eastAsia="Roboto" w:hAnsi="Roboto"/>
          <w:sz w:val="27"/>
          <w:rtl/>
        </w:rPr>
        <w:t xml:space="preserve"> </w:t>
      </w:r>
      <w:r w:rsidRPr="006C24A3">
        <w:rPr>
          <w:sz w:val="27"/>
          <w:rtl/>
        </w:rPr>
        <w:t>ما،</w:t>
      </w:r>
      <w:r w:rsidRPr="006C24A3">
        <w:rPr>
          <w:rFonts w:hint="cs"/>
          <w:sz w:val="27"/>
          <w:rtl/>
        </w:rPr>
        <w:t xml:space="preserve"> و</w:t>
      </w:r>
      <w:r w:rsidRPr="006C24A3">
        <w:rPr>
          <w:sz w:val="27"/>
          <w:rtl/>
        </w:rPr>
        <w:t>بالضرورة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الحالة</w:t>
      </w:r>
      <w:r w:rsidRPr="006C24A3">
        <w:rPr>
          <w:rFonts w:ascii="Roboto" w:eastAsia="Roboto" w:hAnsi="Roboto"/>
          <w:sz w:val="27"/>
          <w:rtl/>
        </w:rPr>
        <w:t xml:space="preserve"> </w:t>
      </w:r>
      <w:r w:rsidRPr="006C24A3">
        <w:rPr>
          <w:sz w:val="27"/>
          <w:rtl/>
        </w:rPr>
        <w:t>السابقة</w:t>
      </w:r>
      <w:r w:rsidRPr="006C24A3">
        <w:rPr>
          <w:rFonts w:ascii="Roboto" w:eastAsia="Roboto" w:hAnsi="Roboto"/>
          <w:sz w:val="27"/>
          <w:rtl/>
        </w:rPr>
        <w:t xml:space="preserve">، </w:t>
      </w:r>
      <w:r w:rsidRPr="006C24A3">
        <w:rPr>
          <w:sz w:val="27"/>
          <w:rtl/>
        </w:rPr>
        <w:t>وبما</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علية</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متعل</w:t>
      </w:r>
      <w:r w:rsidRPr="006C24A3">
        <w:rPr>
          <w:rFonts w:hint="cs"/>
          <w:sz w:val="27"/>
          <w:rtl/>
        </w:rPr>
        <w:t>ّ</w:t>
      </w:r>
      <w:r w:rsidRPr="006C24A3">
        <w:rPr>
          <w:sz w:val="27"/>
          <w:rtl/>
        </w:rPr>
        <w:t>قة</w:t>
      </w:r>
      <w:r w:rsidRPr="006C24A3">
        <w:rPr>
          <w:rFonts w:ascii="Roboto" w:eastAsia="Roboto" w:hAnsi="Roboto"/>
          <w:sz w:val="27"/>
          <w:rtl/>
        </w:rPr>
        <w:t xml:space="preserve"> </w:t>
      </w:r>
      <w:r w:rsidRPr="006C24A3">
        <w:rPr>
          <w:sz w:val="27"/>
          <w:rtl/>
        </w:rPr>
        <w:t>بالظروف</w:t>
      </w:r>
      <w:r w:rsidRPr="006C24A3">
        <w:rPr>
          <w:rFonts w:ascii="Roboto" w:eastAsia="Roboto" w:hAnsi="Roboto"/>
          <w:sz w:val="27"/>
          <w:rtl/>
        </w:rPr>
        <w:t xml:space="preserve"> </w:t>
      </w:r>
      <w:r w:rsidRPr="006C24A3">
        <w:rPr>
          <w:sz w:val="27"/>
          <w:rtl/>
        </w:rPr>
        <w:t>الزمانية</w:t>
      </w:r>
      <w:r w:rsidRPr="006C24A3">
        <w:rPr>
          <w:rFonts w:ascii="Roboto" w:eastAsia="Roboto" w:hAnsi="Roboto"/>
          <w:sz w:val="27"/>
          <w:rtl/>
        </w:rPr>
        <w:t xml:space="preserve">، </w:t>
      </w:r>
      <w:r w:rsidRPr="006C24A3">
        <w:rPr>
          <w:sz w:val="27"/>
          <w:rtl/>
        </w:rPr>
        <w:t>وإذا</w:t>
      </w:r>
      <w:r w:rsidRPr="006C24A3">
        <w:rPr>
          <w:rFonts w:hint="cs"/>
          <w:sz w:val="27"/>
          <w:rtl/>
        </w:rPr>
        <w:t xml:space="preserve"> ك</w:t>
      </w:r>
      <w:r w:rsidRPr="006C24A3">
        <w:rPr>
          <w:sz w:val="27"/>
          <w:rtl/>
        </w:rPr>
        <w:t>انت</w:t>
      </w:r>
      <w:r w:rsidRPr="006C24A3">
        <w:rPr>
          <w:rFonts w:ascii="Roboto" w:eastAsia="Roboto" w:hAnsi="Roboto"/>
          <w:sz w:val="27"/>
          <w:rtl/>
        </w:rPr>
        <w:t xml:space="preserve"> </w:t>
      </w:r>
      <w:r w:rsidRPr="006C24A3">
        <w:rPr>
          <w:sz w:val="27"/>
          <w:rtl/>
        </w:rPr>
        <w:t>الحالة</w:t>
      </w:r>
      <w:r w:rsidRPr="006C24A3">
        <w:rPr>
          <w:rFonts w:ascii="Roboto" w:eastAsia="Roboto" w:hAnsi="Roboto"/>
          <w:sz w:val="27"/>
          <w:rtl/>
        </w:rPr>
        <w:t xml:space="preserve"> </w:t>
      </w:r>
      <w:r w:rsidRPr="006C24A3">
        <w:rPr>
          <w:sz w:val="27"/>
          <w:rtl/>
        </w:rPr>
        <w:t>السابقة</w:t>
      </w:r>
      <w:r w:rsidRPr="006C24A3">
        <w:rPr>
          <w:rFonts w:ascii="Roboto" w:eastAsia="Roboto" w:hAnsi="Roboto"/>
          <w:sz w:val="27"/>
          <w:rtl/>
        </w:rPr>
        <w:t xml:space="preserve"> </w:t>
      </w:r>
      <w:r w:rsidRPr="006C24A3">
        <w:rPr>
          <w:sz w:val="27"/>
          <w:rtl/>
        </w:rPr>
        <w:t>موجودة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دائماً</w:t>
      </w:r>
      <w:r w:rsidRPr="006C24A3">
        <w:rPr>
          <w:rFonts w:ascii="Roboto" w:eastAsia="Roboto" w:hAnsi="Roboto"/>
          <w:sz w:val="27"/>
          <w:rtl/>
        </w:rPr>
        <w:t xml:space="preserve">، </w:t>
      </w:r>
      <w:r w:rsidRPr="006C24A3">
        <w:rPr>
          <w:sz w:val="27"/>
          <w:rtl/>
        </w:rPr>
        <w:t>فلا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تكون</w:t>
      </w:r>
      <w:r w:rsidRPr="006C24A3">
        <w:rPr>
          <w:rFonts w:ascii="Roboto" w:eastAsia="Roboto" w:hAnsi="Roboto"/>
          <w:sz w:val="27"/>
          <w:rtl/>
        </w:rPr>
        <w:t xml:space="preserve"> </w:t>
      </w:r>
      <w:r w:rsidRPr="006C24A3">
        <w:rPr>
          <w:sz w:val="27"/>
          <w:rtl/>
        </w:rPr>
        <w:t>قد</w:t>
      </w:r>
      <w:r w:rsidRPr="006C24A3">
        <w:rPr>
          <w:rFonts w:ascii="Roboto" w:eastAsia="Roboto" w:hAnsi="Roboto"/>
          <w:sz w:val="27"/>
          <w:rtl/>
        </w:rPr>
        <w:t xml:space="preserve"> </w:t>
      </w:r>
      <w:r w:rsidRPr="006C24A3">
        <w:rPr>
          <w:sz w:val="27"/>
          <w:rtl/>
        </w:rPr>
        <w:t>أوجد</w:t>
      </w:r>
      <w:r w:rsidRPr="006C24A3">
        <w:rPr>
          <w:rFonts w:hint="cs"/>
          <w:sz w:val="27"/>
          <w:rtl/>
        </w:rPr>
        <w:t>َ</w:t>
      </w:r>
      <w:r w:rsidRPr="006C24A3">
        <w:rPr>
          <w:sz w:val="27"/>
          <w:rtl/>
        </w:rPr>
        <w:t>ت</w:t>
      </w:r>
      <w:r w:rsidRPr="006C24A3">
        <w:rPr>
          <w:rFonts w:hint="cs"/>
          <w:sz w:val="27"/>
          <w:rtl/>
        </w:rPr>
        <w:t>ْ</w:t>
      </w:r>
      <w:r w:rsidRPr="006C24A3">
        <w:rPr>
          <w:rFonts w:ascii="Roboto" w:eastAsia="Roboto" w:hAnsi="Roboto"/>
          <w:sz w:val="27"/>
          <w:rtl/>
        </w:rPr>
        <w:t xml:space="preserve"> </w:t>
      </w:r>
      <w:r w:rsidRPr="006C24A3">
        <w:rPr>
          <w:sz w:val="27"/>
          <w:rtl/>
        </w:rPr>
        <w:t>المعلول</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هو</w:t>
      </w:r>
      <w:r w:rsidRPr="006C24A3">
        <w:rPr>
          <w:rFonts w:hint="cs"/>
          <w:sz w:val="27"/>
          <w:rtl/>
        </w:rPr>
        <w:t xml:space="preserve"> ح</w:t>
      </w:r>
      <w:r w:rsidRPr="006C24A3">
        <w:rPr>
          <w:sz w:val="27"/>
          <w:rtl/>
        </w:rPr>
        <w:t>ادث</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الزمان</w:t>
      </w:r>
      <w:r w:rsidRPr="006C24A3">
        <w:rPr>
          <w:rFonts w:ascii="Roboto" w:eastAsia="Roboto" w:hAnsi="Roboto"/>
          <w:sz w:val="27"/>
          <w:rtl/>
        </w:rPr>
        <w:t xml:space="preserve">. </w:t>
      </w:r>
      <w:r w:rsidRPr="006C24A3">
        <w:rPr>
          <w:sz w:val="27"/>
          <w:rtl/>
        </w:rPr>
        <w:t>والعلة</w:t>
      </w:r>
      <w:r w:rsidRPr="006C24A3">
        <w:rPr>
          <w:rFonts w:ascii="Roboto" w:eastAsia="Roboto" w:hAnsi="Roboto"/>
          <w:sz w:val="27"/>
          <w:rtl/>
        </w:rPr>
        <w:t xml:space="preserve"> </w:t>
      </w:r>
      <w:r w:rsidRPr="006C24A3">
        <w:rPr>
          <w:sz w:val="27"/>
          <w:rtl/>
        </w:rPr>
        <w:t>السابقة</w:t>
      </w:r>
      <w:r w:rsidRPr="006C24A3">
        <w:rPr>
          <w:rFonts w:ascii="Roboto" w:eastAsia="Roboto" w:hAnsi="Roboto"/>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ظاهرة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حادثة</w:t>
      </w:r>
      <w:r w:rsidRPr="006C24A3">
        <w:rPr>
          <w:rFonts w:ascii="Roboto" w:eastAsia="Roboto" w:hAnsi="Roboto"/>
          <w:sz w:val="27"/>
          <w:rtl/>
        </w:rPr>
        <w:t xml:space="preserve"> </w:t>
      </w:r>
      <w:r w:rsidRPr="006C24A3">
        <w:rPr>
          <w:sz w:val="27"/>
          <w:rtl/>
        </w:rPr>
        <w:t>ومحتاجة</w:t>
      </w:r>
      <w:r w:rsidRPr="006C24A3">
        <w:rPr>
          <w:rFonts w:ascii="Roboto" w:eastAsia="Roboto" w:hAnsi="Roboto"/>
          <w:sz w:val="27"/>
          <w:rtl/>
        </w:rPr>
        <w:t xml:space="preserve"> </w:t>
      </w:r>
      <w:r w:rsidRPr="006C24A3">
        <w:rPr>
          <w:rFonts w:hint="cs"/>
          <w:sz w:val="27"/>
          <w:rtl/>
        </w:rPr>
        <w:t xml:space="preserve">إلى </w:t>
      </w:r>
      <w:r w:rsidRPr="006C24A3">
        <w:rPr>
          <w:sz w:val="27"/>
          <w:rtl/>
        </w:rPr>
        <w:t>عل</w:t>
      </w:r>
      <w:r w:rsidRPr="006C24A3">
        <w:rPr>
          <w:rFonts w:hint="cs"/>
          <w:sz w:val="27"/>
          <w:rtl/>
        </w:rPr>
        <w:t>ّ</w:t>
      </w:r>
      <w:r w:rsidRPr="006C24A3">
        <w:rPr>
          <w:sz w:val="27"/>
          <w:rtl/>
        </w:rPr>
        <w:t>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قبلها،</w:t>
      </w:r>
      <w:r w:rsidRPr="006C24A3">
        <w:rPr>
          <w:rFonts w:ascii="Roboto" w:eastAsia="Roboto" w:hAnsi="Roboto"/>
          <w:sz w:val="27"/>
          <w:rtl/>
        </w:rPr>
        <w:t xml:space="preserve"> </w:t>
      </w:r>
      <w:r w:rsidRPr="006C24A3">
        <w:rPr>
          <w:sz w:val="27"/>
          <w:rtl/>
        </w:rPr>
        <w:t>وهكذا</w:t>
      </w:r>
      <w:r w:rsidRPr="006C24A3">
        <w:rPr>
          <w:rFonts w:ascii="Roboto" w:eastAsia="Roboto" w:hAnsi="Roboto"/>
          <w:sz w:val="27"/>
          <w:rtl/>
        </w:rPr>
        <w:t>.</w:t>
      </w:r>
    </w:p>
    <w:p w:rsidR="00EB2F7A" w:rsidRPr="006C24A3" w:rsidRDefault="00EB2F7A" w:rsidP="00EB2F7A">
      <w:pPr>
        <w:rPr>
          <w:sz w:val="27"/>
          <w:rtl/>
        </w:rPr>
      </w:pPr>
      <w:r w:rsidRPr="006C24A3">
        <w:rPr>
          <w:rFonts w:hint="cs"/>
          <w:sz w:val="27"/>
          <w:rtl/>
        </w:rPr>
        <w:t xml:space="preserve">أما </w:t>
      </w:r>
      <w:r w:rsidRPr="006C24A3">
        <w:rPr>
          <w:sz w:val="27"/>
          <w:rtl/>
        </w:rPr>
        <w:t>العلية</w:t>
      </w:r>
      <w:r w:rsidRPr="006C24A3">
        <w:rPr>
          <w:rFonts w:ascii="Roboto" w:eastAsia="Roboto" w:hAnsi="Roboto"/>
          <w:sz w:val="27"/>
          <w:rtl/>
        </w:rPr>
        <w:t xml:space="preserve"> </w:t>
      </w:r>
      <w:r w:rsidRPr="006C24A3">
        <w:rPr>
          <w:sz w:val="27"/>
          <w:rtl/>
        </w:rPr>
        <w:t>الاختيارية</w:t>
      </w:r>
      <w:r w:rsidRPr="006C24A3">
        <w:rPr>
          <w:rFonts w:ascii="Roboto" w:eastAsia="Roboto" w:hAnsi="Roboto"/>
          <w:sz w:val="27"/>
          <w:rtl/>
        </w:rPr>
        <w:t xml:space="preserve"> </w:t>
      </w:r>
      <w:r w:rsidRPr="006C24A3">
        <w:rPr>
          <w:rFonts w:ascii="Roboto" w:eastAsia="Roboto" w:hAnsi="Roboto" w:hint="cs"/>
          <w:sz w:val="27"/>
          <w:rtl/>
        </w:rPr>
        <w:t>ف</w:t>
      </w:r>
      <w:r w:rsidRPr="006C24A3">
        <w:rPr>
          <w:sz w:val="27"/>
          <w:rtl/>
        </w:rPr>
        <w:t>تقس</w:t>
      </w:r>
      <w:r w:rsidRPr="006C24A3">
        <w:rPr>
          <w:rFonts w:hint="cs"/>
          <w:sz w:val="27"/>
          <w:rtl/>
        </w:rPr>
        <w:t>َّ</w:t>
      </w:r>
      <w:r w:rsidRPr="006C24A3">
        <w:rPr>
          <w:sz w:val="27"/>
          <w:rtl/>
        </w:rPr>
        <w:t>م</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قسمين</w:t>
      </w:r>
      <w:r w:rsidRPr="006C24A3">
        <w:rPr>
          <w:rFonts w:ascii="Roboto" w:eastAsia="Roboto" w:hAnsi="Roboto"/>
          <w:sz w:val="27"/>
          <w:rtl/>
        </w:rPr>
        <w:t xml:space="preserve">: </w:t>
      </w:r>
      <w:r w:rsidRPr="006C24A3">
        <w:rPr>
          <w:sz w:val="27"/>
          <w:rtl/>
        </w:rPr>
        <w:t>نظرية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كو</w:t>
      </w:r>
      <w:r w:rsidRPr="006C24A3">
        <w:rPr>
          <w:rFonts w:hint="cs"/>
          <w:sz w:val="27"/>
          <w:rtl/>
        </w:rPr>
        <w:t>س</w:t>
      </w:r>
      <w:r w:rsidRPr="006C24A3">
        <w:rPr>
          <w:sz w:val="27"/>
          <w:rtl/>
        </w:rPr>
        <w:t>مولوجية</w:t>
      </w:r>
      <w:r w:rsidRPr="006C24A3">
        <w:rPr>
          <w:rFonts w:hint="cs"/>
          <w:sz w:val="27"/>
          <w:rtl/>
        </w:rPr>
        <w:t>؛</w:t>
      </w:r>
      <w:r w:rsidRPr="006C24A3">
        <w:rPr>
          <w:rFonts w:ascii="Roboto" w:eastAsia="Roboto" w:hAnsi="Roboto"/>
          <w:sz w:val="27"/>
          <w:rtl/>
        </w:rPr>
        <w:t xml:space="preserve"> </w:t>
      </w:r>
      <w:r w:rsidRPr="006C24A3">
        <w:rPr>
          <w:sz w:val="27"/>
          <w:rtl/>
        </w:rPr>
        <w:t>وعملية</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الاختيارية</w:t>
      </w:r>
      <w:r w:rsidRPr="006C24A3">
        <w:rPr>
          <w:rFonts w:ascii="Roboto" w:eastAsia="Roboto" w:hAnsi="Roboto"/>
          <w:sz w:val="27"/>
          <w:rtl/>
        </w:rPr>
        <w:t xml:space="preserve"> </w:t>
      </w:r>
      <w:r w:rsidRPr="006C24A3">
        <w:rPr>
          <w:sz w:val="27"/>
          <w:rtl/>
        </w:rPr>
        <w:t>النظرية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الكو</w:t>
      </w:r>
      <w:r w:rsidRPr="006C24A3">
        <w:rPr>
          <w:rFonts w:hint="cs"/>
          <w:sz w:val="27"/>
          <w:rtl/>
        </w:rPr>
        <w:t>س</w:t>
      </w:r>
      <w:r w:rsidRPr="006C24A3">
        <w:rPr>
          <w:sz w:val="27"/>
          <w:rtl/>
        </w:rPr>
        <w:t>مولوجية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القدرة</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بدء</w:t>
      </w:r>
      <w:r w:rsidRPr="006C24A3">
        <w:rPr>
          <w:rFonts w:ascii="Roboto" w:eastAsia="Roboto" w:hAnsi="Roboto"/>
          <w:sz w:val="27"/>
          <w:rtl/>
        </w:rPr>
        <w:t xml:space="preserve"> </w:t>
      </w:r>
      <w:r w:rsidRPr="006C24A3">
        <w:rPr>
          <w:sz w:val="27"/>
          <w:rtl/>
        </w:rPr>
        <w:t>حالة</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بشكل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تلقائي</w:t>
      </w:r>
      <w:r w:rsidRPr="006C24A3">
        <w:rPr>
          <w:rFonts w:hint="cs"/>
          <w:sz w:val="27"/>
          <w:rtl/>
        </w:rPr>
        <w:t xml:space="preserve"> (</w:t>
      </w:r>
      <w:r w:rsidRPr="006C24A3">
        <w:rPr>
          <w:rFonts w:asciiTheme="majorBidi" w:eastAsia="Roboto" w:hAnsiTheme="majorBidi" w:cstheme="majorBidi"/>
          <w:szCs w:val="22"/>
        </w:rPr>
        <w:t>spontaneously</w:t>
      </w:r>
      <w:r w:rsidRPr="006C24A3">
        <w:rPr>
          <w:rFonts w:hint="cs"/>
          <w:sz w:val="27"/>
          <w:rtl/>
        </w:rPr>
        <w:t xml:space="preserve">). </w:t>
      </w:r>
    </w:p>
    <w:p w:rsidR="00EB2F7A" w:rsidRPr="006C24A3" w:rsidRDefault="00EB2F7A" w:rsidP="00EB2F7A">
      <w:pPr>
        <w:rPr>
          <w:rFonts w:ascii="Roboto" w:eastAsia="Roboto" w:hAnsi="Roboto"/>
          <w:sz w:val="27"/>
          <w:rtl/>
        </w:rPr>
      </w:pPr>
      <w:r w:rsidRPr="006C24A3">
        <w:rPr>
          <w:sz w:val="27"/>
          <w:rtl/>
        </w:rPr>
        <w:t>هذا</w:t>
      </w:r>
      <w:r w:rsidRPr="006C24A3">
        <w:rPr>
          <w:rFonts w:ascii="Roboto" w:eastAsia="Roboto" w:hAnsi="Roboto"/>
          <w:sz w:val="27"/>
          <w:rtl/>
        </w:rPr>
        <w:t xml:space="preserve"> </w:t>
      </w:r>
      <w:r w:rsidRPr="006C24A3">
        <w:rPr>
          <w:sz w:val="27"/>
          <w:rtl/>
        </w:rPr>
        <w:t>النوع</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متعلق</w:t>
      </w:r>
      <w:r w:rsidRPr="006C24A3">
        <w:rPr>
          <w:rFonts w:ascii="Roboto" w:eastAsia="Roboto" w:hAnsi="Roboto"/>
          <w:sz w:val="27"/>
          <w:rtl/>
        </w:rPr>
        <w:t xml:space="preserve"> </w:t>
      </w:r>
      <w:r w:rsidRPr="006C24A3">
        <w:rPr>
          <w:sz w:val="27"/>
          <w:rtl/>
        </w:rPr>
        <w:t>بعلة</w:t>
      </w:r>
      <w:r w:rsidRPr="006C24A3">
        <w:rPr>
          <w:rFonts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sz w:val="27"/>
          <w:rtl/>
        </w:rPr>
        <w:t xml:space="preserve"> </w:t>
      </w:r>
      <w:r w:rsidRPr="006C24A3">
        <w:rPr>
          <w:sz w:val="27"/>
          <w:rtl/>
        </w:rPr>
        <w:t>لا</w:t>
      </w:r>
      <w:r w:rsidRPr="006C24A3">
        <w:rPr>
          <w:rFonts w:hint="cs"/>
          <w:sz w:val="27"/>
          <w:rtl/>
        </w:rPr>
        <w:t xml:space="preserve"> </w:t>
      </w:r>
      <w:r w:rsidRPr="006C24A3">
        <w:rPr>
          <w:sz w:val="27"/>
          <w:rtl/>
        </w:rPr>
        <w:t>يتم</w:t>
      </w:r>
      <w:r w:rsidRPr="006C24A3">
        <w:rPr>
          <w:rFonts w:hint="cs"/>
          <w:sz w:val="27"/>
          <w:rtl/>
        </w:rPr>
        <w:t>ّ</w:t>
      </w:r>
      <w:r w:rsidRPr="006C24A3">
        <w:rPr>
          <w:rFonts w:ascii="Roboto" w:eastAsia="Roboto" w:hAnsi="Roboto"/>
          <w:sz w:val="27"/>
          <w:rtl/>
        </w:rPr>
        <w:t xml:space="preserve"> </w:t>
      </w:r>
      <w:r w:rsidRPr="006C24A3">
        <w:rPr>
          <w:sz w:val="27"/>
          <w:rtl/>
        </w:rPr>
        <w:t>تحديدها</w:t>
      </w:r>
      <w:r w:rsidRPr="006C24A3">
        <w:rPr>
          <w:rFonts w:ascii="Roboto" w:eastAsia="Roboto" w:hAnsi="Roboto"/>
          <w:sz w:val="27"/>
          <w:rtl/>
        </w:rPr>
        <w:t xml:space="preserve"> </w:t>
      </w:r>
      <w:r w:rsidRPr="006C24A3">
        <w:rPr>
          <w:sz w:val="27"/>
          <w:rtl/>
        </w:rPr>
        <w:t>في</w:t>
      </w:r>
      <w:r w:rsidRPr="006C24A3">
        <w:rPr>
          <w:rFonts w:ascii="Roboto" w:eastAsia="Roboto" w:hAnsi="Roboto"/>
          <w:sz w:val="27"/>
        </w:rPr>
        <w:t xml:space="preserve"> </w:t>
      </w:r>
      <w:r w:rsidRPr="006C24A3">
        <w:rPr>
          <w:sz w:val="27"/>
          <w:rtl/>
        </w:rPr>
        <w:t>الزمان</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بهذا</w:t>
      </w:r>
      <w:r w:rsidRPr="006C24A3">
        <w:rPr>
          <w:rFonts w:ascii="Roboto" w:eastAsia="Roboto" w:hAnsi="Roboto"/>
          <w:sz w:val="27"/>
          <w:rtl/>
        </w:rPr>
        <w:t xml:space="preserve"> </w:t>
      </w:r>
      <w:r w:rsidRPr="006C24A3">
        <w:rPr>
          <w:sz w:val="27"/>
          <w:rtl/>
        </w:rPr>
        <w:t>المعنى</w:t>
      </w:r>
      <w:r w:rsidRPr="006C24A3">
        <w:rPr>
          <w:rFonts w:ascii="Roboto" w:eastAsia="Roboto" w:hAnsi="Roboto"/>
          <w:sz w:val="27"/>
          <w:rtl/>
        </w:rPr>
        <w:t xml:space="preserve"> </w:t>
      </w:r>
      <w:r w:rsidRPr="006C24A3">
        <w:rPr>
          <w:sz w:val="27"/>
          <w:rtl/>
        </w:rPr>
        <w:t>فكرة</w:t>
      </w:r>
      <w:r w:rsidRPr="006C24A3">
        <w:rPr>
          <w:rFonts w:ascii="Roboto" w:eastAsia="Roboto" w:hAnsi="Roboto"/>
          <w:sz w:val="27"/>
          <w:rtl/>
        </w:rPr>
        <w:t xml:space="preserve"> </w:t>
      </w:r>
      <w:r w:rsidRPr="006C24A3">
        <w:rPr>
          <w:sz w:val="27"/>
          <w:rtl/>
        </w:rPr>
        <w:t>متعالية</w:t>
      </w:r>
      <w:r w:rsidRPr="006C24A3">
        <w:rPr>
          <w:rFonts w:ascii="Roboto" w:eastAsia="Roboto" w:hAnsi="Roboto"/>
          <w:sz w:val="27"/>
          <w:rtl/>
        </w:rPr>
        <w:t xml:space="preserve"> </w:t>
      </w:r>
      <w:r w:rsidRPr="006C24A3">
        <w:rPr>
          <w:sz w:val="27"/>
          <w:rtl/>
        </w:rPr>
        <w:t>م</w:t>
      </w:r>
      <w:r w:rsidRPr="006C24A3">
        <w:rPr>
          <w:rFonts w:hint="cs"/>
          <w:sz w:val="27"/>
          <w:rtl/>
        </w:rPr>
        <w:t>َ</w:t>
      </w:r>
      <w:r w:rsidRPr="006C24A3">
        <w:rPr>
          <w:sz w:val="27"/>
          <w:rtl/>
        </w:rPr>
        <w:t>ح</w:t>
      </w:r>
      <w:r w:rsidRPr="006C24A3">
        <w:rPr>
          <w:rFonts w:hint="cs"/>
          <w:sz w:val="27"/>
          <w:rtl/>
        </w:rPr>
        <w:t>ْ</w:t>
      </w:r>
      <w:r w:rsidRPr="006C24A3">
        <w:rPr>
          <w:sz w:val="27"/>
          <w:rtl/>
        </w:rPr>
        <w:t>ضة</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تتضمن</w:t>
      </w:r>
      <w:r w:rsidRPr="006C24A3">
        <w:rPr>
          <w:rFonts w:ascii="Roboto" w:eastAsia="Roboto" w:hAnsi="Roboto"/>
          <w:sz w:val="27"/>
          <w:rtl/>
        </w:rPr>
        <w:t xml:space="preserve"> </w:t>
      </w:r>
      <w:r w:rsidRPr="006C24A3">
        <w:rPr>
          <w:sz w:val="27"/>
          <w:rtl/>
        </w:rPr>
        <w:t>شيئا</w:t>
      </w:r>
      <w:r w:rsidRPr="006C24A3">
        <w:rPr>
          <w:rFonts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التجربة</w:t>
      </w:r>
      <w:r w:rsidRPr="006C24A3">
        <w:rPr>
          <w:rFonts w:ascii="Roboto" w:eastAsia="Roboto" w:hAnsi="Roboto"/>
          <w:sz w:val="27"/>
          <w:rtl/>
        </w:rPr>
        <w:t>،</w:t>
      </w:r>
      <w:r w:rsidRPr="006C24A3">
        <w:rPr>
          <w:rFonts w:hint="cs"/>
          <w:sz w:val="27"/>
          <w:rtl/>
        </w:rPr>
        <w:t xml:space="preserve"> </w:t>
      </w:r>
      <w:r w:rsidRPr="006C24A3">
        <w:rPr>
          <w:sz w:val="27"/>
          <w:rtl/>
        </w:rPr>
        <w:t>ومتعل</w:t>
      </w:r>
      <w:r w:rsidRPr="006C24A3">
        <w:rPr>
          <w:rFonts w:hint="cs"/>
          <w:sz w:val="27"/>
          <w:rtl/>
        </w:rPr>
        <w:t>ّ</w:t>
      </w:r>
      <w:r w:rsidRPr="006C24A3">
        <w:rPr>
          <w:sz w:val="27"/>
          <w:rtl/>
        </w:rPr>
        <w:t>قها</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يتحد</w:t>
      </w:r>
      <w:r w:rsidRPr="006C24A3">
        <w:rPr>
          <w:rFonts w:hint="cs"/>
          <w:sz w:val="27"/>
          <w:rtl/>
        </w:rPr>
        <w:t>ّ</w:t>
      </w:r>
      <w:r w:rsidRPr="006C24A3">
        <w:rPr>
          <w:sz w:val="27"/>
          <w:rtl/>
        </w:rPr>
        <w:t>د</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التجربة</w:t>
      </w:r>
      <w:r w:rsidRPr="006C24A3">
        <w:rPr>
          <w:rFonts w:ascii="Roboto" w:eastAsia="Roboto" w:hAnsi="Roboto"/>
          <w:sz w:val="27"/>
          <w:rtl/>
        </w:rPr>
        <w:t>،</w:t>
      </w:r>
      <w:r w:rsidRPr="006C24A3">
        <w:rPr>
          <w:rFonts w:hint="cs"/>
          <w:sz w:val="27"/>
          <w:rtl/>
        </w:rPr>
        <w:t xml:space="preserve"> </w:t>
      </w:r>
      <w:r w:rsidRPr="006C24A3">
        <w:rPr>
          <w:sz w:val="27"/>
          <w:rtl/>
        </w:rPr>
        <w:t>ولكنها</w:t>
      </w:r>
      <w:r w:rsidRPr="006C24A3">
        <w:rPr>
          <w:rFonts w:ascii="Roboto" w:eastAsia="Roboto" w:hAnsi="Roboto"/>
          <w:sz w:val="27"/>
          <w:rtl/>
        </w:rPr>
        <w:t xml:space="preserve"> </w:t>
      </w:r>
      <w:r w:rsidRPr="006C24A3">
        <w:rPr>
          <w:sz w:val="27"/>
          <w:rtl/>
        </w:rPr>
        <w:t>شرط</w:t>
      </w:r>
      <w:r w:rsidRPr="006C24A3">
        <w:rPr>
          <w:rFonts w:hint="cs"/>
          <w:sz w:val="27"/>
          <w:rtl/>
        </w:rPr>
        <w:t>ُ</w:t>
      </w:r>
      <w:r w:rsidRPr="006C24A3">
        <w:rPr>
          <w:rFonts w:ascii="Roboto" w:eastAsia="Roboto" w:hAnsi="Roboto"/>
          <w:sz w:val="27"/>
          <w:rtl/>
        </w:rPr>
        <w:t xml:space="preserve"> </w:t>
      </w:r>
      <w:r w:rsidRPr="006C24A3">
        <w:rPr>
          <w:sz w:val="27"/>
          <w:rtl/>
        </w:rPr>
        <w:t>إمكان</w:t>
      </w:r>
      <w:r w:rsidRPr="006C24A3">
        <w:rPr>
          <w:rFonts w:ascii="Roboto" w:eastAsia="Roboto" w:hAnsi="Roboto"/>
          <w:sz w:val="27"/>
          <w:rtl/>
        </w:rPr>
        <w:t xml:space="preserve"> </w:t>
      </w:r>
      <w:r w:rsidRPr="006C24A3">
        <w:rPr>
          <w:sz w:val="27"/>
          <w:rtl/>
        </w:rPr>
        <w:t>أي</w:t>
      </w:r>
      <w:r w:rsidRPr="006C24A3">
        <w:rPr>
          <w:rFonts w:hint="cs"/>
          <w:sz w:val="27"/>
          <w:rtl/>
        </w:rPr>
        <w:t>ّ</w:t>
      </w:r>
      <w:r w:rsidRPr="006C24A3">
        <w:rPr>
          <w:rFonts w:ascii="Roboto" w:eastAsia="Roboto" w:hAnsi="Roboto"/>
          <w:sz w:val="27"/>
          <w:rtl/>
        </w:rPr>
        <w:t xml:space="preserve"> </w:t>
      </w:r>
      <w:r w:rsidRPr="006C24A3">
        <w:rPr>
          <w:sz w:val="27"/>
          <w:rtl/>
        </w:rPr>
        <w:t>نوع</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التجارب</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لأن</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يهدأ</w:t>
      </w:r>
      <w:r w:rsidRPr="006C24A3">
        <w:rPr>
          <w:rFonts w:ascii="Roboto" w:eastAsia="Roboto" w:hAnsi="Roboto"/>
          <w:sz w:val="27"/>
          <w:rtl/>
        </w:rPr>
        <w:t xml:space="preserve"> </w:t>
      </w:r>
      <w:r w:rsidRPr="006C24A3">
        <w:rPr>
          <w:sz w:val="27"/>
          <w:rtl/>
        </w:rPr>
        <w:t>ويطمئن</w:t>
      </w:r>
      <w:r w:rsidRPr="006C24A3">
        <w:rPr>
          <w:rFonts w:hint="cs"/>
          <w:sz w:val="27"/>
          <w:rtl/>
        </w:rPr>
        <w:t>ّ</w:t>
      </w:r>
      <w:r w:rsidRPr="006C24A3">
        <w:rPr>
          <w:rFonts w:ascii="Roboto" w:eastAsia="Roboto" w:hAnsi="Roboto"/>
          <w:sz w:val="27"/>
          <w:rtl/>
        </w:rPr>
        <w:t xml:space="preserve"> </w:t>
      </w:r>
      <w:r w:rsidRPr="006C24A3">
        <w:rPr>
          <w:sz w:val="27"/>
          <w:rtl/>
        </w:rPr>
        <w:t>عندما</w:t>
      </w:r>
      <w:r w:rsidRPr="006C24A3">
        <w:rPr>
          <w:rFonts w:ascii="Roboto" w:eastAsia="Roboto" w:hAnsi="Roboto"/>
          <w:sz w:val="27"/>
          <w:rtl/>
        </w:rPr>
        <w:t xml:space="preserve"> </w:t>
      </w:r>
      <w:r w:rsidRPr="006C24A3">
        <w:rPr>
          <w:sz w:val="27"/>
          <w:rtl/>
        </w:rPr>
        <w:t>يعيد</w:t>
      </w:r>
      <w:r w:rsidRPr="006C24A3">
        <w:rPr>
          <w:rFonts w:ascii="Roboto" w:eastAsia="Roboto" w:hAnsi="Roboto"/>
          <w:sz w:val="27"/>
          <w:rtl/>
        </w:rPr>
        <w:t xml:space="preserve"> </w:t>
      </w:r>
      <w:r w:rsidRPr="006C24A3">
        <w:rPr>
          <w:sz w:val="27"/>
          <w:rtl/>
        </w:rPr>
        <w:t>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الأشياء</w:t>
      </w:r>
      <w:r w:rsidRPr="006C24A3">
        <w:rPr>
          <w:rFonts w:ascii="Roboto" w:eastAsia="Roboto" w:hAnsi="Roboto"/>
          <w:sz w:val="27"/>
          <w:rtl/>
        </w:rPr>
        <w:t xml:space="preserve"> </w:t>
      </w:r>
      <w:r w:rsidRPr="006C24A3">
        <w:rPr>
          <w:sz w:val="27"/>
          <w:rtl/>
        </w:rPr>
        <w:t>المشروطة</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شيء</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غير</w:t>
      </w:r>
      <w:r w:rsidRPr="006C24A3">
        <w:rPr>
          <w:rFonts w:hint="cs"/>
          <w:sz w:val="27"/>
          <w:rtl/>
        </w:rPr>
        <w:t xml:space="preserve"> </w:t>
      </w:r>
      <w:r w:rsidRPr="006C24A3">
        <w:rPr>
          <w:sz w:val="27"/>
          <w:rtl/>
        </w:rPr>
        <w:t>مشروط</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مبدأ</w:t>
      </w:r>
      <w:r w:rsidRPr="006C24A3">
        <w:rPr>
          <w:rFonts w:ascii="Roboto" w:eastAsia="Roboto" w:hAnsi="Roboto"/>
          <w:sz w:val="27"/>
          <w:rtl/>
        </w:rPr>
        <w:t xml:space="preserve"> </w:t>
      </w:r>
      <w:r w:rsidRPr="006C24A3">
        <w:rPr>
          <w:sz w:val="27"/>
          <w:rtl/>
        </w:rPr>
        <w:t>الأمور</w:t>
      </w:r>
      <w:r w:rsidRPr="006C24A3">
        <w:rPr>
          <w:rFonts w:ascii="Roboto" w:eastAsia="Roboto" w:hAnsi="Roboto"/>
          <w:sz w:val="27"/>
          <w:rtl/>
        </w:rPr>
        <w:t xml:space="preserve"> </w:t>
      </w:r>
      <w:r w:rsidRPr="006C24A3">
        <w:rPr>
          <w:sz w:val="27"/>
          <w:rtl/>
        </w:rPr>
        <w:t>المشروطة</w:t>
      </w:r>
      <w:r w:rsidRPr="006C24A3">
        <w:rPr>
          <w:rFonts w:ascii="Roboto" w:eastAsia="Roboto" w:hAnsi="Roboto"/>
          <w:sz w:val="27"/>
          <w:rtl/>
        </w:rPr>
        <w:t xml:space="preserve">، </w:t>
      </w:r>
      <w:r w:rsidRPr="006C24A3">
        <w:rPr>
          <w:sz w:val="27"/>
          <w:rtl/>
        </w:rPr>
        <w:t>ويجد</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مثل</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الشيء</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فكرة</w:t>
      </w:r>
      <w:r w:rsidRPr="006C24A3">
        <w:rPr>
          <w:rFonts w:hint="cs"/>
          <w:sz w:val="27"/>
          <w:rtl/>
        </w:rPr>
        <w:t xml:space="preserve"> ا</w:t>
      </w:r>
      <w:r w:rsidRPr="006C24A3">
        <w:rPr>
          <w:sz w:val="27"/>
          <w:rtl/>
        </w:rPr>
        <w:t>لاختيار</w:t>
      </w:r>
      <w:r w:rsidRPr="006C24A3">
        <w:rPr>
          <w:rFonts w:ascii="Roboto" w:eastAsia="Roboto" w:hAnsi="Roboto"/>
          <w:sz w:val="27"/>
          <w:rtl/>
        </w:rPr>
        <w:t xml:space="preserve"> </w:t>
      </w:r>
      <w:r w:rsidRPr="006C24A3">
        <w:rPr>
          <w:sz w:val="27"/>
          <w:rtl/>
        </w:rPr>
        <w:t>المتعالية</w:t>
      </w:r>
      <w:r w:rsidRPr="006C24A3">
        <w:rPr>
          <w:rFonts w:ascii="Roboto" w:eastAsia="Roboto" w:hAnsi="Roboto"/>
          <w:sz w:val="27"/>
          <w:rtl/>
        </w:rPr>
        <w:t>.</w:t>
      </w:r>
    </w:p>
    <w:p w:rsidR="00EB2F7A" w:rsidRPr="006C24A3" w:rsidRDefault="00EB2F7A" w:rsidP="00EB2F7A">
      <w:pPr>
        <w:rPr>
          <w:sz w:val="27"/>
          <w:rtl/>
        </w:rPr>
      </w:pPr>
      <w:r w:rsidRPr="006C24A3">
        <w:rPr>
          <w:sz w:val="27"/>
          <w:rtl/>
        </w:rPr>
        <w:t>والاختيار</w:t>
      </w:r>
      <w:r w:rsidRPr="006C24A3">
        <w:rPr>
          <w:rFonts w:ascii="Roboto" w:eastAsia="Roboto" w:hAnsi="Roboto"/>
          <w:sz w:val="27"/>
          <w:rtl/>
        </w:rPr>
        <w:t xml:space="preserve"> </w:t>
      </w:r>
      <w:r w:rsidRPr="006C24A3">
        <w:rPr>
          <w:sz w:val="27"/>
          <w:rtl/>
        </w:rPr>
        <w:t>بالمعنى</w:t>
      </w:r>
      <w:r w:rsidRPr="006C24A3">
        <w:rPr>
          <w:rFonts w:ascii="Roboto" w:eastAsia="Roboto" w:hAnsi="Roboto"/>
          <w:sz w:val="27"/>
          <w:rtl/>
        </w:rPr>
        <w:t xml:space="preserve"> </w:t>
      </w:r>
      <w:r w:rsidRPr="006C24A3">
        <w:rPr>
          <w:sz w:val="27"/>
          <w:rtl/>
        </w:rPr>
        <w:t>العملي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مبني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بالمعنى</w:t>
      </w:r>
      <w:r w:rsidRPr="006C24A3">
        <w:rPr>
          <w:rFonts w:ascii="Roboto" w:eastAsia="Roboto" w:hAnsi="Roboto"/>
          <w:sz w:val="27"/>
          <w:rtl/>
        </w:rPr>
        <w:t xml:space="preserve"> </w:t>
      </w:r>
      <w:r w:rsidRPr="006C24A3">
        <w:rPr>
          <w:sz w:val="27"/>
          <w:rtl/>
        </w:rPr>
        <w:t>المتعالي</w:t>
      </w:r>
      <w:r w:rsidRPr="006C24A3">
        <w:rPr>
          <w:rFonts w:ascii="Roboto" w:eastAsia="Roboto" w:hAnsi="Roboto"/>
          <w:sz w:val="27"/>
          <w:rtl/>
        </w:rPr>
        <w:t>،</w:t>
      </w:r>
      <w:r w:rsidRPr="006C24A3">
        <w:rPr>
          <w:rFonts w:hint="cs"/>
          <w:sz w:val="27"/>
          <w:rtl/>
        </w:rPr>
        <w:t xml:space="preserve"> </w:t>
      </w:r>
      <w:r w:rsidRPr="006C24A3">
        <w:rPr>
          <w:sz w:val="27"/>
          <w:rtl/>
        </w:rPr>
        <w:t>وهو</w:t>
      </w:r>
      <w:r w:rsidRPr="006C24A3">
        <w:rPr>
          <w:rFonts w:ascii="Roboto" w:eastAsia="Roboto" w:hAnsi="Roboto"/>
          <w:sz w:val="27"/>
          <w:rtl/>
        </w:rPr>
        <w:t xml:space="preserve"> </w:t>
      </w:r>
      <w:r w:rsidRPr="006C24A3">
        <w:rPr>
          <w:sz w:val="27"/>
          <w:rtl/>
        </w:rPr>
        <w:t>عبارة</w:t>
      </w:r>
      <w:r w:rsidRPr="006C24A3">
        <w:rPr>
          <w:rFonts w:hint="cs"/>
          <w:sz w:val="27"/>
          <w:rtl/>
        </w:rPr>
        <w:t>ٌ</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استقلال</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ج</w:t>
      </w:r>
      <w:r w:rsidRPr="006C24A3">
        <w:rPr>
          <w:rFonts w:hint="cs"/>
          <w:sz w:val="27"/>
          <w:rtl/>
        </w:rPr>
        <w:t>َ</w:t>
      </w:r>
      <w:r w:rsidRPr="006C24A3">
        <w:rPr>
          <w:sz w:val="27"/>
          <w:rtl/>
        </w:rPr>
        <w:t>ب</w:t>
      </w:r>
      <w:r w:rsidRPr="006C24A3">
        <w:rPr>
          <w:rFonts w:hint="cs"/>
          <w:sz w:val="27"/>
          <w:rtl/>
        </w:rPr>
        <w:t>ْ</w:t>
      </w:r>
      <w:r w:rsidRPr="006C24A3">
        <w:rPr>
          <w:sz w:val="27"/>
          <w:rtl/>
        </w:rPr>
        <w:t>ر</w:t>
      </w:r>
      <w:r w:rsidRPr="006C24A3">
        <w:rPr>
          <w:rFonts w:ascii="Roboto" w:eastAsia="Roboto" w:hAnsi="Roboto"/>
          <w:sz w:val="27"/>
          <w:rtl/>
        </w:rPr>
        <w:t xml:space="preserve"> </w:t>
      </w:r>
      <w:r w:rsidRPr="006C24A3">
        <w:rPr>
          <w:sz w:val="27"/>
          <w:rtl/>
        </w:rPr>
        <w:t>المحف</w:t>
      </w:r>
      <w:r w:rsidRPr="006C24A3">
        <w:rPr>
          <w:rFonts w:hint="cs"/>
          <w:sz w:val="27"/>
          <w:rtl/>
        </w:rPr>
        <w:t>ّ</w:t>
      </w:r>
      <w:r w:rsidRPr="006C24A3">
        <w:rPr>
          <w:sz w:val="27"/>
          <w:rtl/>
        </w:rPr>
        <w:t>زات</w:t>
      </w:r>
      <w:r w:rsidRPr="006C24A3">
        <w:rPr>
          <w:rFonts w:ascii="Roboto" w:eastAsia="Roboto" w:hAnsi="Roboto"/>
          <w:sz w:val="27"/>
          <w:rtl/>
        </w:rPr>
        <w:t xml:space="preserve"> </w:t>
      </w:r>
      <w:r w:rsidRPr="006C24A3">
        <w:rPr>
          <w:sz w:val="27"/>
          <w:rtl/>
        </w:rPr>
        <w:t>والدوافع</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rFonts w:hint="cs"/>
          <w:sz w:val="27"/>
          <w:rtl/>
        </w:rPr>
        <w:t>و</w:t>
      </w:r>
      <w:r w:rsidRPr="006C24A3">
        <w:rPr>
          <w:sz w:val="27"/>
          <w:rtl/>
        </w:rPr>
        <w:t>عندما</w:t>
      </w:r>
      <w:r w:rsidRPr="006C24A3">
        <w:rPr>
          <w:rFonts w:ascii="Roboto" w:eastAsia="Roboto" w:hAnsi="Roboto"/>
          <w:sz w:val="27"/>
          <w:rtl/>
        </w:rPr>
        <w:t xml:space="preserve"> </w:t>
      </w:r>
      <w:r w:rsidRPr="006C24A3">
        <w:rPr>
          <w:sz w:val="27"/>
          <w:rtl/>
        </w:rPr>
        <w:t>تخضع</w:t>
      </w:r>
      <w:r w:rsidRPr="006C24A3">
        <w:rPr>
          <w:rFonts w:ascii="Roboto" w:eastAsia="Roboto" w:hAnsi="Roboto" w:hint="cs"/>
          <w:sz w:val="27"/>
          <w:rtl/>
        </w:rPr>
        <w:t xml:space="preserve"> الإرادة</w:t>
      </w:r>
      <w:r w:rsidRPr="006C24A3">
        <w:rPr>
          <w:rFonts w:ascii="Roboto" w:eastAsia="Roboto" w:hAnsi="Roboto"/>
          <w:sz w:val="27"/>
          <w:rtl/>
        </w:rPr>
        <w:t xml:space="preserve"> </w:t>
      </w:r>
      <w:r w:rsidRPr="006C24A3">
        <w:rPr>
          <w:sz w:val="27"/>
          <w:rtl/>
        </w:rPr>
        <w:t>بشكل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مرضي وانفعالي لتأثي</w:t>
      </w:r>
      <w:r w:rsidRPr="006C24A3">
        <w:rPr>
          <w:rFonts w:hint="cs"/>
          <w:sz w:val="27"/>
          <w:rtl/>
        </w:rPr>
        <w:t xml:space="preserve">ر </w:t>
      </w:r>
      <w:r w:rsidRPr="006C24A3">
        <w:rPr>
          <w:sz w:val="27"/>
          <w:rtl/>
        </w:rPr>
        <w:t>الرغبات الحسية</w:t>
      </w:r>
      <w:r w:rsidRPr="006C24A3">
        <w:rPr>
          <w:rFonts w:ascii="Roboto" w:eastAsia="Roboto" w:hAnsi="Roboto" w:hint="cs"/>
          <w:sz w:val="27"/>
          <w:rtl/>
        </w:rPr>
        <w:t xml:space="preserve"> تكون إرادةً حسّية (</w:t>
      </w:r>
      <w:r w:rsidRPr="006C24A3">
        <w:rPr>
          <w:rFonts w:asciiTheme="majorBidi" w:eastAsia="Roboto" w:hAnsiTheme="majorBidi" w:cstheme="majorBidi"/>
          <w:szCs w:val="22"/>
        </w:rPr>
        <w:t>arbitrium sensitivum</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w:t>
      </w:r>
      <w:r w:rsidRPr="006C24A3">
        <w:rPr>
          <w:rFonts w:hint="cs"/>
          <w:sz w:val="27"/>
          <w:rtl/>
        </w:rPr>
        <w:t>إ</w:t>
      </w:r>
      <w:r w:rsidRPr="006C24A3">
        <w:rPr>
          <w:sz w:val="27"/>
          <w:rtl/>
        </w:rPr>
        <w:t>ذا</w:t>
      </w:r>
      <w:r w:rsidRPr="006C24A3">
        <w:rPr>
          <w:rFonts w:ascii="Roboto" w:eastAsia="Roboto" w:hAnsi="Roboto"/>
          <w:sz w:val="27"/>
          <w:rtl/>
        </w:rPr>
        <w:t xml:space="preserve"> </w:t>
      </w:r>
      <w:r w:rsidRPr="006C24A3">
        <w:rPr>
          <w:sz w:val="27"/>
          <w:rtl/>
        </w:rPr>
        <w:t>ات</w:t>
      </w:r>
      <w:r w:rsidRPr="006C24A3">
        <w:rPr>
          <w:rFonts w:hint="cs"/>
          <w:sz w:val="27"/>
          <w:rtl/>
        </w:rPr>
        <w:t>َّ</w:t>
      </w:r>
      <w:r w:rsidRPr="006C24A3">
        <w:rPr>
          <w:sz w:val="27"/>
          <w:rtl/>
        </w:rPr>
        <w:t>خذت</w:t>
      </w:r>
      <w:r w:rsidRPr="006C24A3">
        <w:rPr>
          <w:rFonts w:ascii="Roboto" w:eastAsia="Roboto" w:hAnsi="Roboto"/>
          <w:sz w:val="27"/>
          <w:rtl/>
        </w:rPr>
        <w:t xml:space="preserve"> </w:t>
      </w:r>
      <w:r w:rsidRPr="006C24A3">
        <w:rPr>
          <w:sz w:val="27"/>
          <w:rtl/>
        </w:rPr>
        <w:t>صفة</w:t>
      </w:r>
      <w:r w:rsidRPr="006C24A3">
        <w:rPr>
          <w:rFonts w:ascii="Roboto" w:eastAsia="Roboto" w:hAnsi="Roboto"/>
          <w:sz w:val="27"/>
          <w:rtl/>
        </w:rPr>
        <w:t xml:space="preserve"> </w:t>
      </w:r>
      <w:r w:rsidRPr="006C24A3">
        <w:rPr>
          <w:sz w:val="27"/>
          <w:rtl/>
        </w:rPr>
        <w:t>الضرورة بشكل</w:t>
      </w:r>
      <w:r w:rsidRPr="006C24A3">
        <w:rPr>
          <w:rFonts w:hint="cs"/>
          <w:sz w:val="27"/>
          <w:rtl/>
        </w:rPr>
        <w:t>ٍ</w:t>
      </w:r>
      <w:r w:rsidRPr="006C24A3">
        <w:rPr>
          <w:sz w:val="27"/>
          <w:rtl/>
        </w:rPr>
        <w:t xml:space="preserve"> مرضي</w:t>
      </w:r>
      <w:r w:rsidRPr="006C24A3">
        <w:rPr>
          <w:rFonts w:ascii="Roboto" w:eastAsia="Roboto" w:hAnsi="Roboto"/>
          <w:sz w:val="27"/>
          <w:rtl/>
        </w:rPr>
        <w:t xml:space="preserve"> </w:t>
      </w:r>
      <w:r w:rsidRPr="006C24A3">
        <w:rPr>
          <w:sz w:val="27"/>
          <w:rtl/>
        </w:rPr>
        <w:t>وانفعالي</w:t>
      </w:r>
      <w:r w:rsidRPr="006C24A3">
        <w:rPr>
          <w:rFonts w:ascii="Roboto" w:eastAsia="Roboto" w:hAnsi="Roboto"/>
          <w:sz w:val="27"/>
          <w:rtl/>
        </w:rPr>
        <w:t xml:space="preserve"> </w:t>
      </w:r>
      <w:r w:rsidRPr="006C24A3">
        <w:rPr>
          <w:sz w:val="27"/>
          <w:rtl/>
        </w:rPr>
        <w:t>فهي إرادة</w:t>
      </w:r>
      <w:r w:rsidRPr="006C24A3">
        <w:rPr>
          <w:rFonts w:hint="cs"/>
          <w:sz w:val="27"/>
          <w:rtl/>
        </w:rPr>
        <w:t xml:space="preserve">ٌ </w:t>
      </w:r>
      <w:r w:rsidRPr="006C24A3">
        <w:rPr>
          <w:sz w:val="27"/>
          <w:rtl/>
        </w:rPr>
        <w:t>حيوانية</w:t>
      </w:r>
      <w:r w:rsidRPr="006C24A3">
        <w:rPr>
          <w:rFonts w:hint="cs"/>
          <w:sz w:val="27"/>
          <w:rtl/>
        </w:rPr>
        <w:t xml:space="preserve"> (</w:t>
      </w:r>
      <w:r w:rsidRPr="006C24A3">
        <w:rPr>
          <w:rFonts w:asciiTheme="majorBidi" w:eastAsia="Roboto" w:hAnsiTheme="majorBidi" w:cstheme="majorBidi"/>
          <w:szCs w:val="22"/>
        </w:rPr>
        <w:t>arbitrium brutum</w:t>
      </w:r>
      <w:r w:rsidRPr="006C24A3">
        <w:rPr>
          <w:rFonts w:hint="cs"/>
          <w:sz w:val="27"/>
          <w:rtl/>
        </w:rPr>
        <w:t xml:space="preserve">). </w:t>
      </w:r>
      <w:r w:rsidRPr="006C24A3">
        <w:rPr>
          <w:sz w:val="27"/>
          <w:rtl/>
        </w:rPr>
        <w:t>إرادة</w:t>
      </w:r>
      <w:r w:rsidRPr="006C24A3">
        <w:rPr>
          <w:rFonts w:ascii="Roboto" w:eastAsia="Roboto" w:hAnsi="Roboto"/>
          <w:sz w:val="27"/>
          <w:rtl/>
        </w:rPr>
        <w:t xml:space="preserve"> </w:t>
      </w:r>
      <w:r w:rsidRPr="006C24A3">
        <w:rPr>
          <w:sz w:val="27"/>
          <w:rtl/>
        </w:rPr>
        <w:t>الإنسان</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بالتأكيد</w:t>
      </w:r>
      <w:r w:rsidRPr="006C24A3">
        <w:rPr>
          <w:rFonts w:ascii="Roboto" w:eastAsia="Roboto" w:hAnsi="Roboto"/>
          <w:sz w:val="27"/>
          <w:rtl/>
        </w:rPr>
        <w:t xml:space="preserve"> </w:t>
      </w:r>
      <w:r w:rsidRPr="006C24A3">
        <w:rPr>
          <w:sz w:val="27"/>
          <w:rtl/>
        </w:rPr>
        <w:t>إرادة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حسية</w:t>
      </w:r>
      <w:r w:rsidRPr="006C24A3">
        <w:rPr>
          <w:rFonts w:ascii="Roboto" w:eastAsia="Roboto" w:hAnsi="Roboto"/>
          <w:sz w:val="27"/>
          <w:rtl/>
        </w:rPr>
        <w:t xml:space="preserve">، </w:t>
      </w:r>
      <w:r w:rsidRPr="006C24A3">
        <w:rPr>
          <w:sz w:val="27"/>
          <w:rtl/>
        </w:rPr>
        <w:t>لكنها</w:t>
      </w:r>
      <w:r w:rsidRPr="006C24A3">
        <w:rPr>
          <w:rFonts w:ascii="Roboto" w:eastAsia="Roboto" w:hAnsi="Roboto"/>
          <w:sz w:val="27"/>
          <w:rtl/>
        </w:rPr>
        <w:t xml:space="preserve"> </w:t>
      </w:r>
      <w:r w:rsidRPr="006C24A3">
        <w:rPr>
          <w:sz w:val="27"/>
          <w:rtl/>
        </w:rPr>
        <w:t>ليس</w:t>
      </w:r>
      <w:r w:rsidRPr="006C24A3">
        <w:rPr>
          <w:rFonts w:hint="cs"/>
          <w:sz w:val="27"/>
          <w:rtl/>
        </w:rPr>
        <w:t xml:space="preserve">ت </w:t>
      </w:r>
      <w:r w:rsidRPr="006C24A3">
        <w:rPr>
          <w:sz w:val="27"/>
          <w:rtl/>
        </w:rPr>
        <w:t>إرادة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حيوانية</w:t>
      </w:r>
      <w:r w:rsidRPr="006C24A3">
        <w:rPr>
          <w:rFonts w:hint="cs"/>
          <w:sz w:val="27"/>
          <w:rtl/>
        </w:rPr>
        <w:t>، بل هي</w:t>
      </w:r>
      <w:r w:rsidRPr="006C24A3">
        <w:rPr>
          <w:rFonts w:ascii="Roboto" w:eastAsia="Roboto" w:hAnsi="Roboto"/>
          <w:sz w:val="27"/>
          <w:rtl/>
        </w:rPr>
        <w:t xml:space="preserve"> </w:t>
      </w:r>
      <w:r w:rsidRPr="006C24A3">
        <w:rPr>
          <w:sz w:val="27"/>
          <w:rtl/>
        </w:rPr>
        <w:t>إرادة</w:t>
      </w:r>
      <w:r w:rsidRPr="006C24A3">
        <w:rPr>
          <w:rFonts w:ascii="Roboto" w:eastAsia="Roboto" w:hAnsi="Roboto"/>
          <w:sz w:val="27"/>
          <w:rtl/>
        </w:rPr>
        <w:t xml:space="preserve"> </w:t>
      </w:r>
      <w:r w:rsidRPr="006C24A3">
        <w:rPr>
          <w:sz w:val="27"/>
          <w:rtl/>
        </w:rPr>
        <w:t>مستقل</w:t>
      </w:r>
      <w:r w:rsidRPr="006C24A3">
        <w:rPr>
          <w:rFonts w:hint="cs"/>
          <w:sz w:val="27"/>
          <w:rtl/>
        </w:rPr>
        <w:t>ّ</w:t>
      </w:r>
      <w:r w:rsidRPr="006C24A3">
        <w:rPr>
          <w:sz w:val="27"/>
          <w:rtl/>
        </w:rPr>
        <w:t>ة</w:t>
      </w:r>
      <w:r w:rsidRPr="006C24A3">
        <w:rPr>
          <w:rFonts w:hint="cs"/>
          <w:sz w:val="27"/>
          <w:rtl/>
        </w:rPr>
        <w:t xml:space="preserve"> (</w:t>
      </w:r>
      <w:r w:rsidRPr="006C24A3">
        <w:rPr>
          <w:rFonts w:asciiTheme="majorBidi" w:eastAsia="Roboto" w:hAnsiTheme="majorBidi" w:cstheme="majorBidi"/>
          <w:szCs w:val="22"/>
        </w:rPr>
        <w:t>arbitrium liberum</w:t>
      </w:r>
      <w:r w:rsidRPr="006C24A3">
        <w:rPr>
          <w:rFonts w:hint="cs"/>
          <w:sz w:val="27"/>
          <w:rtl/>
        </w:rPr>
        <w:t>)؛ ل</w:t>
      </w:r>
      <w:r w:rsidRPr="006C24A3">
        <w:rPr>
          <w:sz w:val="27"/>
          <w:rtl/>
        </w:rPr>
        <w:t>أن</w:t>
      </w:r>
      <w:r w:rsidRPr="006C24A3">
        <w:rPr>
          <w:rFonts w:ascii="Roboto" w:eastAsia="Roboto" w:hAnsi="Roboto"/>
          <w:sz w:val="27"/>
          <w:rtl/>
        </w:rPr>
        <w:t xml:space="preserve"> </w:t>
      </w:r>
      <w:r w:rsidRPr="006C24A3">
        <w:rPr>
          <w:sz w:val="27"/>
          <w:rtl/>
        </w:rPr>
        <w:t>الدوافع</w:t>
      </w:r>
      <w:r w:rsidRPr="006C24A3">
        <w:rPr>
          <w:rFonts w:ascii="Roboto" w:eastAsia="Roboto" w:hAnsi="Roboto"/>
          <w:sz w:val="27"/>
          <w:rtl/>
        </w:rPr>
        <w:t xml:space="preserve"> </w:t>
      </w:r>
      <w:r w:rsidRPr="006C24A3">
        <w:rPr>
          <w:sz w:val="27"/>
          <w:rtl/>
        </w:rPr>
        <w:t>الحسية</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تتطل</w:t>
      </w:r>
      <w:r w:rsidRPr="006C24A3">
        <w:rPr>
          <w:rFonts w:hint="cs"/>
          <w:sz w:val="27"/>
          <w:rtl/>
        </w:rPr>
        <w:t>ّ</w:t>
      </w:r>
      <w:r w:rsidRPr="006C24A3">
        <w:rPr>
          <w:sz w:val="27"/>
          <w:rtl/>
        </w:rPr>
        <w:t>ب</w:t>
      </w:r>
      <w:r w:rsidRPr="006C24A3">
        <w:rPr>
          <w:rFonts w:ascii="Roboto" w:eastAsia="Roboto" w:hAnsi="Roboto"/>
          <w:sz w:val="27"/>
          <w:rtl/>
        </w:rPr>
        <w:t xml:space="preserve"> </w:t>
      </w:r>
      <w:r w:rsidRPr="006C24A3">
        <w:rPr>
          <w:sz w:val="27"/>
          <w:rtl/>
        </w:rPr>
        <w:t>ذلك</w:t>
      </w:r>
      <w:r w:rsidRPr="006C24A3">
        <w:rPr>
          <w:rFonts w:ascii="Roboto" w:eastAsia="Roboto" w:hAnsi="Roboto" w:hint="cs"/>
          <w:sz w:val="27"/>
          <w:rtl/>
        </w:rPr>
        <w:t>، و</w:t>
      </w:r>
      <w:r w:rsidRPr="006C24A3">
        <w:rPr>
          <w:sz w:val="27"/>
          <w:rtl/>
        </w:rPr>
        <w:t>لدى</w:t>
      </w:r>
      <w:r w:rsidRPr="006C24A3">
        <w:rPr>
          <w:rFonts w:ascii="Roboto" w:eastAsia="Roboto" w:hAnsi="Roboto"/>
          <w:sz w:val="27"/>
          <w:rtl/>
        </w:rPr>
        <w:t xml:space="preserve"> </w:t>
      </w:r>
      <w:r w:rsidRPr="006C24A3">
        <w:rPr>
          <w:sz w:val="27"/>
          <w:rtl/>
        </w:rPr>
        <w:lastRenderedPageBreak/>
        <w:t>ال</w:t>
      </w:r>
      <w:r w:rsidRPr="006C24A3">
        <w:rPr>
          <w:rFonts w:hint="cs"/>
          <w:sz w:val="27"/>
          <w:rtl/>
        </w:rPr>
        <w:t>إ</w:t>
      </w:r>
      <w:r w:rsidRPr="006C24A3">
        <w:rPr>
          <w:sz w:val="27"/>
          <w:rtl/>
        </w:rPr>
        <w:t>نسان</w:t>
      </w:r>
      <w:r w:rsidRPr="006C24A3">
        <w:rPr>
          <w:rFonts w:ascii="Roboto" w:eastAsia="Roboto" w:hAnsi="Roboto"/>
          <w:sz w:val="27"/>
          <w:rtl/>
        </w:rPr>
        <w:t xml:space="preserve"> </w:t>
      </w:r>
      <w:r w:rsidRPr="006C24A3">
        <w:rPr>
          <w:sz w:val="27"/>
          <w:rtl/>
        </w:rPr>
        <w:t>قوة</w:t>
      </w:r>
      <w:r w:rsidRPr="006C24A3">
        <w:rPr>
          <w:rFonts w:ascii="Roboto" w:eastAsia="Roboto" w:hAnsi="Roboto"/>
          <w:sz w:val="27"/>
          <w:rtl/>
        </w:rPr>
        <w:t xml:space="preserve"> </w:t>
      </w:r>
      <w:r w:rsidRPr="006C24A3">
        <w:rPr>
          <w:sz w:val="27"/>
          <w:rtl/>
        </w:rPr>
        <w:t>محد</w:t>
      </w:r>
      <w:r w:rsidRPr="006C24A3">
        <w:rPr>
          <w:rFonts w:hint="cs"/>
          <w:sz w:val="27"/>
          <w:rtl/>
        </w:rPr>
        <w:t>ّ</w:t>
      </w:r>
      <w:r w:rsidRPr="006C24A3">
        <w:rPr>
          <w:sz w:val="27"/>
          <w:rtl/>
        </w:rPr>
        <w:t>دة</w:t>
      </w:r>
      <w:r w:rsidRPr="006C24A3">
        <w:rPr>
          <w:rFonts w:ascii="Roboto" w:eastAsia="Roboto" w:hAnsi="Roboto"/>
          <w:sz w:val="27"/>
          <w:rtl/>
        </w:rPr>
        <w:t xml:space="preserve"> </w:t>
      </w:r>
      <w:r w:rsidRPr="006C24A3">
        <w:rPr>
          <w:sz w:val="27"/>
          <w:rtl/>
        </w:rPr>
        <w:t>مستقلة</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الجبر</w:t>
      </w:r>
      <w:r w:rsidRPr="006C24A3">
        <w:rPr>
          <w:rFonts w:ascii="Roboto" w:eastAsia="Roboto" w:hAnsi="Roboto"/>
          <w:sz w:val="27"/>
          <w:rtl/>
        </w:rPr>
        <w:t xml:space="preserve"> </w:t>
      </w:r>
      <w:r w:rsidRPr="006C24A3">
        <w:rPr>
          <w:sz w:val="27"/>
          <w:rtl/>
        </w:rPr>
        <w:t>الناشئ</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الدوافع</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ية</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rFonts w:hint="cs"/>
          <w:sz w:val="27"/>
          <w:rtl/>
        </w:rPr>
        <w:t>و</w:t>
      </w:r>
      <w:r w:rsidRPr="006C24A3">
        <w:rPr>
          <w:sz w:val="27"/>
          <w:rtl/>
        </w:rPr>
        <w:t>قبل</w:t>
      </w:r>
      <w:r w:rsidRPr="006C24A3">
        <w:rPr>
          <w:rFonts w:ascii="Roboto" w:eastAsia="Roboto" w:hAnsi="Roboto"/>
          <w:sz w:val="27"/>
          <w:rtl/>
        </w:rPr>
        <w:t xml:space="preserve"> </w:t>
      </w:r>
      <w:r w:rsidRPr="006C24A3">
        <w:rPr>
          <w:sz w:val="27"/>
          <w:rtl/>
        </w:rPr>
        <w:t>مواصلة</w:t>
      </w:r>
      <w:r w:rsidRPr="006C24A3">
        <w:rPr>
          <w:rFonts w:ascii="Roboto" w:eastAsia="Roboto" w:hAnsi="Roboto"/>
          <w:sz w:val="27"/>
          <w:rtl/>
        </w:rPr>
        <w:t xml:space="preserve"> </w:t>
      </w:r>
      <w:r w:rsidRPr="006C24A3">
        <w:rPr>
          <w:sz w:val="27"/>
          <w:rtl/>
        </w:rPr>
        <w:t>البحث نذكر</w:t>
      </w:r>
      <w:r w:rsidRPr="006C24A3">
        <w:rPr>
          <w:rFonts w:ascii="Roboto" w:eastAsia="Roboto" w:hAnsi="Roboto"/>
          <w:sz w:val="27"/>
          <w:rtl/>
        </w:rPr>
        <w:t xml:space="preserve"> </w:t>
      </w:r>
      <w:r w:rsidRPr="006C24A3">
        <w:rPr>
          <w:sz w:val="27"/>
          <w:rtl/>
        </w:rPr>
        <w:t>نقطتين</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ملخ</w:t>
      </w:r>
      <w:r w:rsidRPr="006C24A3">
        <w:rPr>
          <w:rFonts w:hint="cs"/>
          <w:sz w:val="27"/>
          <w:rtl/>
        </w:rPr>
        <w:t>ّ</w:t>
      </w:r>
      <w:r w:rsidRPr="006C24A3">
        <w:rPr>
          <w:sz w:val="27"/>
          <w:rtl/>
        </w:rPr>
        <w:t>ص</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القسم</w:t>
      </w:r>
      <w:r w:rsidRPr="006C24A3">
        <w:rPr>
          <w:rFonts w:ascii="Roboto" w:eastAsia="Roboto" w:hAnsi="Roboto" w:hint="cs"/>
          <w:sz w:val="27"/>
          <w:rtl/>
        </w:rPr>
        <w:t>:</w:t>
      </w:r>
    </w:p>
    <w:p w:rsidR="00EB2F7A" w:rsidRPr="006C24A3" w:rsidRDefault="00EB2F7A" w:rsidP="00EB2F7A">
      <w:pPr>
        <w:rPr>
          <w:sz w:val="27"/>
          <w:rtl/>
        </w:rPr>
      </w:pPr>
      <w:r w:rsidRPr="006C24A3">
        <w:rPr>
          <w:b/>
          <w:bCs/>
          <w:sz w:val="27"/>
          <w:rtl/>
        </w:rPr>
        <w:t>أو</w:t>
      </w:r>
      <w:r w:rsidRPr="006C24A3">
        <w:rPr>
          <w:rFonts w:hint="cs"/>
          <w:b/>
          <w:bCs/>
          <w:sz w:val="27"/>
          <w:rtl/>
        </w:rPr>
        <w:t>ّ</w:t>
      </w:r>
      <w:r w:rsidRPr="006C24A3">
        <w:rPr>
          <w:b/>
          <w:bCs/>
          <w:sz w:val="27"/>
          <w:rtl/>
        </w:rPr>
        <w:t>لاً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كما</w:t>
      </w:r>
      <w:r w:rsidRPr="006C24A3">
        <w:rPr>
          <w:rFonts w:ascii="Roboto" w:eastAsia="Roboto" w:hAnsi="Roboto"/>
          <w:sz w:val="27"/>
          <w:rtl/>
        </w:rPr>
        <w:t xml:space="preserve"> </w:t>
      </w:r>
      <w:r w:rsidRPr="006C24A3">
        <w:rPr>
          <w:sz w:val="27"/>
          <w:rtl/>
        </w:rPr>
        <w:t>نرى</w:t>
      </w:r>
      <w:r w:rsidRPr="006C24A3">
        <w:rPr>
          <w:rFonts w:ascii="Roboto" w:eastAsia="Roboto" w:hAnsi="Roboto"/>
          <w:sz w:val="27"/>
          <w:rtl/>
        </w:rPr>
        <w:t xml:space="preserve">، </w:t>
      </w:r>
      <w:r w:rsidRPr="006C24A3">
        <w:rPr>
          <w:sz w:val="27"/>
          <w:rtl/>
        </w:rPr>
        <w:t>يقس</w:t>
      </w:r>
      <w:r w:rsidRPr="006C24A3">
        <w:rPr>
          <w:rFonts w:hint="cs"/>
          <w:sz w:val="27"/>
          <w:rtl/>
        </w:rPr>
        <w:t>ِّ</w:t>
      </w:r>
      <w:r w:rsidRPr="006C24A3">
        <w:rPr>
          <w:sz w:val="27"/>
          <w:rtl/>
        </w:rPr>
        <w:t>م</w:t>
      </w:r>
      <w:r w:rsidRPr="006C24A3">
        <w:rPr>
          <w:rFonts w:ascii="Roboto" w:eastAsia="Roboto" w:hAnsi="Roboto"/>
          <w:sz w:val="27"/>
          <w:rtl/>
        </w:rPr>
        <w:t xml:space="preserve"> </w:t>
      </w:r>
      <w:r w:rsidRPr="006C24A3">
        <w:rPr>
          <w:sz w:val="27"/>
          <w:rtl/>
        </w:rPr>
        <w:t>كانط</w:t>
      </w:r>
      <w:r w:rsidRPr="006C24A3">
        <w:rPr>
          <w:rFonts w:hint="cs"/>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نوعين</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الطبيعية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والعلية الاختيارية</w:t>
      </w:r>
      <w:r w:rsidRPr="006C24A3">
        <w:rPr>
          <w:rFonts w:ascii="Roboto" w:eastAsia="Roboto" w:hAnsi="Roboto"/>
          <w:sz w:val="27"/>
          <w:rtl/>
        </w:rPr>
        <w:t xml:space="preserve">. </w:t>
      </w:r>
      <w:r w:rsidRPr="006C24A3">
        <w:rPr>
          <w:sz w:val="27"/>
          <w:rtl/>
        </w:rPr>
        <w:t>كما</w:t>
      </w:r>
      <w:r w:rsidRPr="006C24A3">
        <w:rPr>
          <w:rFonts w:ascii="Roboto" w:eastAsia="Roboto" w:hAnsi="Roboto"/>
          <w:sz w:val="27"/>
          <w:rtl/>
        </w:rPr>
        <w:t xml:space="preserve"> </w:t>
      </w:r>
      <w:r w:rsidRPr="006C24A3">
        <w:rPr>
          <w:sz w:val="27"/>
          <w:rtl/>
        </w:rPr>
        <w:t>يأخذ</w:t>
      </w:r>
      <w:r w:rsidRPr="006C24A3">
        <w:rPr>
          <w:rFonts w:ascii="Roboto" w:eastAsia="Roboto" w:hAnsi="Roboto"/>
          <w:sz w:val="27"/>
          <w:rtl/>
        </w:rPr>
        <w:t xml:space="preserve"> </w:t>
      </w:r>
      <w:r w:rsidRPr="006C24A3">
        <w:rPr>
          <w:sz w:val="27"/>
          <w:rtl/>
        </w:rPr>
        <w:t>بعين</w:t>
      </w:r>
      <w:r w:rsidRPr="006C24A3">
        <w:rPr>
          <w:rFonts w:ascii="Roboto" w:eastAsia="Roboto" w:hAnsi="Roboto"/>
          <w:sz w:val="27"/>
          <w:rtl/>
        </w:rPr>
        <w:t xml:space="preserve"> </w:t>
      </w:r>
      <w:r w:rsidRPr="006C24A3">
        <w:rPr>
          <w:sz w:val="27"/>
          <w:rtl/>
        </w:rPr>
        <w:t>الاعتبار</w:t>
      </w:r>
      <w:r w:rsidRPr="006C24A3">
        <w:rPr>
          <w:rFonts w:ascii="Roboto" w:eastAsia="Roboto" w:hAnsi="Roboto"/>
          <w:sz w:val="27"/>
          <w:rtl/>
        </w:rPr>
        <w:t xml:space="preserve"> </w:t>
      </w:r>
      <w:r w:rsidRPr="006C24A3">
        <w:rPr>
          <w:sz w:val="27"/>
          <w:rtl/>
        </w:rPr>
        <w:t>معنيين</w:t>
      </w:r>
      <w:r w:rsidRPr="006C24A3">
        <w:rPr>
          <w:rFonts w:ascii="Roboto" w:eastAsia="Roboto" w:hAnsi="Roboto"/>
          <w:sz w:val="27"/>
          <w:rtl/>
        </w:rPr>
        <w:t xml:space="preserve"> </w:t>
      </w:r>
      <w:r w:rsidRPr="006C24A3">
        <w:rPr>
          <w:sz w:val="27"/>
          <w:rtl/>
        </w:rPr>
        <w:t>للعلة</w:t>
      </w:r>
      <w:r w:rsidRPr="006C24A3">
        <w:rPr>
          <w:rFonts w:hint="cs"/>
          <w:sz w:val="27"/>
          <w:rtl/>
        </w:rPr>
        <w:t xml:space="preserve"> </w:t>
      </w:r>
      <w:r w:rsidRPr="006C24A3">
        <w:rPr>
          <w:sz w:val="27"/>
          <w:rtl/>
        </w:rPr>
        <w:t>الاختيارية</w:t>
      </w:r>
      <w:r w:rsidRPr="006C24A3">
        <w:rPr>
          <w:rFonts w:ascii="Roboto" w:eastAsia="Roboto" w:hAnsi="Roboto" w:hint="cs"/>
          <w:sz w:val="27"/>
          <w:rtl/>
        </w:rPr>
        <w:t>:</w:t>
      </w:r>
      <w:r w:rsidRPr="006C24A3">
        <w:rPr>
          <w:rFonts w:hint="cs"/>
          <w:sz w:val="27"/>
          <w:rtl/>
        </w:rPr>
        <w:t xml:space="preserve"> </w:t>
      </w:r>
      <w:r w:rsidRPr="006C24A3">
        <w:rPr>
          <w:sz w:val="27"/>
          <w:rtl/>
        </w:rPr>
        <w:t>نظري</w:t>
      </w:r>
      <w:r w:rsidRPr="006C24A3">
        <w:rPr>
          <w:rFonts w:ascii="Roboto" w:eastAsia="Roboto" w:hAnsi="Roboto"/>
          <w:sz w:val="27"/>
          <w:rtl/>
        </w:rPr>
        <w:t xml:space="preserve"> (</w:t>
      </w:r>
      <w:r w:rsidRPr="006C24A3">
        <w:rPr>
          <w:sz w:val="27"/>
          <w:rtl/>
        </w:rPr>
        <w:t>كوسمولوجي</w:t>
      </w:r>
      <w:r w:rsidRPr="006C24A3">
        <w:rPr>
          <w:rFonts w:ascii="Roboto" w:eastAsia="Roboto" w:hAnsi="Roboto"/>
          <w:sz w:val="27"/>
          <w:rtl/>
        </w:rPr>
        <w:t>)</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وعملي</w:t>
      </w:r>
      <w:r w:rsidRPr="006C24A3">
        <w:rPr>
          <w:rFonts w:ascii="Roboto" w:eastAsia="Roboto" w:hAnsi="Roboto"/>
          <w:sz w:val="27"/>
          <w:rtl/>
        </w:rPr>
        <w:t xml:space="preserve">. </w:t>
      </w:r>
      <w:r w:rsidRPr="006C24A3">
        <w:rPr>
          <w:sz w:val="27"/>
          <w:rtl/>
        </w:rPr>
        <w:t>والمفهوم</w:t>
      </w:r>
      <w:r w:rsidRPr="006C24A3">
        <w:rPr>
          <w:rFonts w:ascii="Roboto" w:eastAsia="Roboto" w:hAnsi="Roboto"/>
          <w:sz w:val="27"/>
          <w:rtl/>
        </w:rPr>
        <w:t xml:space="preserve"> </w:t>
      </w:r>
      <w:r w:rsidRPr="006C24A3">
        <w:rPr>
          <w:sz w:val="27"/>
          <w:rtl/>
        </w:rPr>
        <w:t>النظري</w:t>
      </w:r>
      <w:r w:rsidRPr="006C24A3">
        <w:rPr>
          <w:rFonts w:ascii="Roboto" w:eastAsia="Roboto" w:hAnsi="Roboto"/>
          <w:sz w:val="27"/>
          <w:rtl/>
        </w:rPr>
        <w:t xml:space="preserve"> </w:t>
      </w:r>
      <w:r w:rsidRPr="006C24A3">
        <w:rPr>
          <w:sz w:val="27"/>
          <w:rtl/>
        </w:rPr>
        <w:t>للاختيار</w:t>
      </w:r>
      <w:r w:rsidRPr="006C24A3">
        <w:rPr>
          <w:rFonts w:ascii="Roboto" w:eastAsia="Roboto" w:hAnsi="Roboto"/>
          <w:sz w:val="27"/>
          <w:rtl/>
        </w:rPr>
        <w:t xml:space="preserve"> </w:t>
      </w:r>
      <w:r w:rsidRPr="006C24A3">
        <w:rPr>
          <w:sz w:val="27"/>
          <w:rtl/>
        </w:rPr>
        <w:t>أي</w:t>
      </w:r>
      <w:r w:rsidRPr="006C24A3">
        <w:rPr>
          <w:rFonts w:ascii="Roboto" w:eastAsia="Roboto" w:hAnsi="Roboto"/>
          <w:sz w:val="27"/>
          <w:rtl/>
        </w:rPr>
        <w:t xml:space="preserve"> </w:t>
      </w:r>
      <w:r w:rsidRPr="006C24A3">
        <w:rPr>
          <w:sz w:val="27"/>
          <w:rtl/>
        </w:rPr>
        <w:t>المبادرة</w:t>
      </w:r>
      <w:r w:rsidRPr="006C24A3">
        <w:rPr>
          <w:rFonts w:hint="cs"/>
          <w:sz w:val="27"/>
          <w:rtl/>
        </w:rPr>
        <w:t xml:space="preserve"> ا</w:t>
      </w:r>
      <w:r w:rsidRPr="006C24A3">
        <w:rPr>
          <w:sz w:val="27"/>
          <w:rtl/>
        </w:rPr>
        <w:t>لتلقائية</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مفهوم</w:t>
      </w:r>
      <w:r w:rsidRPr="006C24A3">
        <w:rPr>
          <w:rFonts w:ascii="Roboto" w:eastAsia="Roboto" w:hAnsi="Roboto" w:hint="cs"/>
          <w:sz w:val="27"/>
          <w:rtl/>
        </w:rPr>
        <w:t>ٌ</w:t>
      </w:r>
      <w:r w:rsidRPr="006C24A3">
        <w:rPr>
          <w:rFonts w:ascii="Roboto" w:eastAsia="Roboto" w:hAnsi="Roboto"/>
          <w:sz w:val="27"/>
          <w:rtl/>
        </w:rPr>
        <w:t xml:space="preserve"> </w:t>
      </w:r>
      <w:r w:rsidRPr="006C24A3">
        <w:rPr>
          <w:rFonts w:hint="cs"/>
          <w:sz w:val="27"/>
          <w:rtl/>
        </w:rPr>
        <w:t>إ</w:t>
      </w:r>
      <w:r w:rsidRPr="006C24A3">
        <w:rPr>
          <w:sz w:val="27"/>
          <w:rtl/>
        </w:rPr>
        <w:t>يجابي،</w:t>
      </w:r>
      <w:r w:rsidRPr="006C24A3">
        <w:rPr>
          <w:rFonts w:ascii="Roboto" w:eastAsia="Roboto" w:hAnsi="Roboto"/>
          <w:sz w:val="27"/>
          <w:rtl/>
        </w:rPr>
        <w:t xml:space="preserve"> </w:t>
      </w:r>
      <w:r w:rsidRPr="006C24A3">
        <w:rPr>
          <w:sz w:val="27"/>
          <w:rtl/>
        </w:rPr>
        <w:t>بينما</w:t>
      </w:r>
      <w:r w:rsidRPr="006C24A3">
        <w:rPr>
          <w:rFonts w:ascii="Roboto" w:eastAsia="Roboto" w:hAnsi="Roboto"/>
          <w:sz w:val="27"/>
          <w:rtl/>
        </w:rPr>
        <w:t xml:space="preserve"> </w:t>
      </w:r>
      <w:r w:rsidRPr="006C24A3">
        <w:rPr>
          <w:sz w:val="27"/>
          <w:rtl/>
        </w:rPr>
        <w:t>المفهوم</w:t>
      </w:r>
      <w:r w:rsidRPr="006C24A3">
        <w:rPr>
          <w:rFonts w:ascii="Roboto" w:eastAsia="Roboto" w:hAnsi="Roboto"/>
          <w:sz w:val="27"/>
          <w:rtl/>
        </w:rPr>
        <w:t xml:space="preserve"> </w:t>
      </w:r>
      <w:r w:rsidRPr="006C24A3">
        <w:rPr>
          <w:sz w:val="27"/>
          <w:rtl/>
        </w:rPr>
        <w:t>العملي</w:t>
      </w:r>
      <w:r w:rsidRPr="006C24A3">
        <w:rPr>
          <w:rFonts w:ascii="Roboto" w:eastAsia="Roboto" w:hAnsi="Roboto"/>
          <w:sz w:val="27"/>
          <w:rtl/>
        </w:rPr>
        <w:t xml:space="preserve"> </w:t>
      </w:r>
      <w:r w:rsidRPr="006C24A3">
        <w:rPr>
          <w:sz w:val="27"/>
          <w:rtl/>
        </w:rPr>
        <w:t>للاختيار</w:t>
      </w:r>
      <w:r w:rsidRPr="006C24A3">
        <w:rPr>
          <w:rFonts w:ascii="Roboto" w:eastAsia="Roboto" w:hAnsi="Roboto"/>
          <w:sz w:val="27"/>
          <w:rtl/>
        </w:rPr>
        <w:t xml:space="preserve"> </w:t>
      </w:r>
      <w:r w:rsidRPr="006C24A3">
        <w:rPr>
          <w:sz w:val="27"/>
          <w:rtl/>
        </w:rPr>
        <w:t>أي</w:t>
      </w:r>
      <w:r w:rsidRPr="006C24A3">
        <w:rPr>
          <w:rFonts w:ascii="Roboto" w:eastAsia="Roboto" w:hAnsi="Roboto"/>
          <w:sz w:val="27"/>
          <w:rtl/>
        </w:rPr>
        <w:t xml:space="preserve"> </w:t>
      </w:r>
      <w:r w:rsidRPr="006C24A3">
        <w:rPr>
          <w:sz w:val="27"/>
          <w:rtl/>
        </w:rPr>
        <w:t>الاستقلال</w:t>
      </w:r>
      <w:r w:rsidRPr="006C24A3">
        <w:rPr>
          <w:rFonts w:ascii="Roboto" w:eastAsia="Roboto" w:hAnsi="Roboto"/>
          <w:sz w:val="27"/>
          <w:rtl/>
        </w:rPr>
        <w:t xml:space="preserve"> </w:t>
      </w:r>
      <w:r w:rsidRPr="006C24A3">
        <w:rPr>
          <w:sz w:val="27"/>
          <w:rtl/>
        </w:rPr>
        <w:t>وعدم</w:t>
      </w:r>
      <w:r w:rsidRPr="006C24A3">
        <w:rPr>
          <w:rFonts w:hint="cs"/>
          <w:sz w:val="27"/>
          <w:rtl/>
        </w:rPr>
        <w:t xml:space="preserve"> ا</w:t>
      </w:r>
      <w:r w:rsidRPr="006C24A3">
        <w:rPr>
          <w:sz w:val="27"/>
          <w:rtl/>
        </w:rPr>
        <w:t>لتعل</w:t>
      </w:r>
      <w:r w:rsidRPr="006C24A3">
        <w:rPr>
          <w:rFonts w:hint="cs"/>
          <w:sz w:val="27"/>
          <w:rtl/>
        </w:rPr>
        <w:t>ُّ</w:t>
      </w:r>
      <w:r w:rsidRPr="006C24A3">
        <w:rPr>
          <w:sz w:val="27"/>
          <w:rtl/>
        </w:rPr>
        <w:t>ق</w:t>
      </w:r>
      <w:r w:rsidRPr="006C24A3">
        <w:rPr>
          <w:rFonts w:ascii="Roboto" w:eastAsia="Roboto" w:hAnsi="Roboto"/>
          <w:sz w:val="27"/>
          <w:rtl/>
        </w:rPr>
        <w:t xml:space="preserve"> </w:t>
      </w:r>
      <w:r w:rsidRPr="006C24A3">
        <w:rPr>
          <w:sz w:val="27"/>
          <w:rtl/>
        </w:rPr>
        <w:t>بالدوافع</w:t>
      </w:r>
      <w:r w:rsidRPr="006C24A3">
        <w:rPr>
          <w:rFonts w:ascii="Roboto" w:eastAsia="Roboto" w:hAnsi="Roboto"/>
          <w:sz w:val="27"/>
          <w:rtl/>
        </w:rPr>
        <w:t xml:space="preserve"> </w:t>
      </w:r>
      <w:r w:rsidRPr="006C24A3">
        <w:rPr>
          <w:sz w:val="27"/>
          <w:rtl/>
        </w:rPr>
        <w:t>الحسية</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مفهوم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سلبي</w:t>
      </w:r>
      <w:r w:rsidRPr="006C24A3">
        <w:rPr>
          <w:rFonts w:ascii="Roboto" w:eastAsia="Roboto" w:hAnsi="Roboto"/>
          <w:sz w:val="27"/>
          <w:rtl/>
        </w:rPr>
        <w:t xml:space="preserve">، </w:t>
      </w:r>
      <w:r w:rsidRPr="006C24A3">
        <w:rPr>
          <w:sz w:val="27"/>
          <w:rtl/>
        </w:rPr>
        <w:t>وسنعود</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لاحقاً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البحث</w:t>
      </w:r>
      <w:r w:rsidRPr="006C24A3">
        <w:rPr>
          <w:rFonts w:ascii="Roboto" w:eastAsia="Roboto" w:hAnsi="Roboto"/>
          <w:sz w:val="27"/>
          <w:rtl/>
        </w:rPr>
        <w:t xml:space="preserve"> </w:t>
      </w:r>
      <w:r w:rsidRPr="006C24A3">
        <w:rPr>
          <w:sz w:val="27"/>
          <w:rtl/>
        </w:rPr>
        <w:t>التالي</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b/>
          <w:bCs/>
          <w:sz w:val="27"/>
          <w:rtl/>
        </w:rPr>
        <w:t>والنقطة</w:t>
      </w:r>
      <w:r w:rsidRPr="006C24A3">
        <w:rPr>
          <w:rFonts w:ascii="Roboto" w:eastAsia="Roboto" w:hAnsi="Roboto"/>
          <w:b/>
          <w:bCs/>
          <w:sz w:val="27"/>
          <w:rtl/>
        </w:rPr>
        <w:t xml:space="preserve"> </w:t>
      </w:r>
      <w:r w:rsidRPr="006C24A3">
        <w:rPr>
          <w:b/>
          <w:bCs/>
          <w:sz w:val="27"/>
          <w:rtl/>
        </w:rPr>
        <w:t>الأخرى</w:t>
      </w:r>
      <w:r w:rsidRPr="006C24A3">
        <w:rPr>
          <w:rFonts w:ascii="Roboto" w:eastAsia="Roboto" w:hAnsi="Roboto"/>
          <w:sz w:val="27"/>
          <w:rtl/>
        </w:rPr>
        <w:t xml:space="preserve"> </w:t>
      </w:r>
      <w:r w:rsidRPr="006C24A3">
        <w:rPr>
          <w:sz w:val="27"/>
          <w:rtl/>
        </w:rPr>
        <w:t>الجديرة</w:t>
      </w:r>
      <w:r w:rsidRPr="006C24A3">
        <w:rPr>
          <w:rFonts w:ascii="Roboto" w:eastAsia="Roboto" w:hAnsi="Roboto"/>
          <w:sz w:val="27"/>
          <w:rtl/>
        </w:rPr>
        <w:t xml:space="preserve"> </w:t>
      </w:r>
      <w:r w:rsidRPr="006C24A3">
        <w:rPr>
          <w:sz w:val="27"/>
          <w:rtl/>
        </w:rPr>
        <w:t>بالاهتمام</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اعتقاد</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تتنافى</w:t>
      </w:r>
      <w:r w:rsidRPr="006C24A3">
        <w:rPr>
          <w:rFonts w:ascii="Roboto" w:eastAsia="Roboto" w:hAnsi="Roboto"/>
          <w:sz w:val="27"/>
          <w:rtl/>
        </w:rPr>
        <w:t xml:space="preserve"> </w:t>
      </w:r>
      <w:r w:rsidRPr="006C24A3">
        <w:rPr>
          <w:sz w:val="27"/>
          <w:rtl/>
        </w:rPr>
        <w:t>مع</w:t>
      </w:r>
      <w:r w:rsidRPr="006C24A3">
        <w:rPr>
          <w:rFonts w:hint="cs"/>
          <w:sz w:val="27"/>
          <w:rtl/>
        </w:rPr>
        <w:t xml:space="preserve"> </w:t>
      </w:r>
      <w:r w:rsidRPr="006C24A3">
        <w:rPr>
          <w:sz w:val="27"/>
          <w:rtl/>
        </w:rPr>
        <w:t>كونها</w:t>
      </w:r>
      <w:r w:rsidRPr="006C24A3">
        <w:rPr>
          <w:rFonts w:ascii="Roboto" w:eastAsia="Roboto" w:hAnsi="Roboto"/>
          <w:sz w:val="27"/>
          <w:rtl/>
        </w:rPr>
        <w:t xml:space="preserve"> </w:t>
      </w:r>
      <w:r w:rsidRPr="006C24A3">
        <w:rPr>
          <w:sz w:val="27"/>
          <w:rtl/>
        </w:rPr>
        <w:t>حس</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بينما</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الحيوانية</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تجتمع</w:t>
      </w:r>
      <w:r w:rsidRPr="006C24A3">
        <w:rPr>
          <w:rFonts w:ascii="Roboto" w:eastAsia="Roboto" w:hAnsi="Roboto"/>
          <w:sz w:val="27"/>
          <w:rtl/>
        </w:rPr>
        <w:t xml:space="preserve"> </w:t>
      </w:r>
      <w:r w:rsidRPr="006C24A3">
        <w:rPr>
          <w:sz w:val="27"/>
          <w:rtl/>
        </w:rPr>
        <w:t>مع</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المستقل</w:t>
      </w:r>
      <w:r w:rsidRPr="006C24A3">
        <w:rPr>
          <w:rFonts w:hint="cs"/>
          <w:sz w:val="27"/>
          <w:rtl/>
        </w:rPr>
        <w:t>ّ</w:t>
      </w:r>
      <w:r w:rsidRPr="006C24A3">
        <w:rPr>
          <w:sz w:val="27"/>
          <w:rtl/>
        </w:rPr>
        <w:t>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لأن</w:t>
      </w:r>
      <w:r w:rsidRPr="006C24A3">
        <w:rPr>
          <w:rFonts w:ascii="Roboto" w:eastAsia="Roboto" w:hAnsi="Roboto"/>
          <w:sz w:val="27"/>
          <w:rtl/>
        </w:rPr>
        <w:t xml:space="preserve"> </w:t>
      </w:r>
      <w:r w:rsidRPr="006C24A3">
        <w:rPr>
          <w:sz w:val="27"/>
          <w:rtl/>
        </w:rPr>
        <w:t>الحرية</w:t>
      </w:r>
      <w:r w:rsidRPr="006C24A3">
        <w:rPr>
          <w:rFonts w:ascii="Roboto" w:eastAsia="Roboto" w:hAnsi="Roboto"/>
          <w:sz w:val="27"/>
          <w:rtl/>
        </w:rPr>
        <w:t xml:space="preserve"> </w:t>
      </w:r>
      <w:r w:rsidRPr="006C24A3">
        <w:rPr>
          <w:sz w:val="27"/>
          <w:rtl/>
        </w:rPr>
        <w:t>تجتمع</w:t>
      </w:r>
      <w:r w:rsidRPr="006C24A3">
        <w:rPr>
          <w:rFonts w:hint="cs"/>
          <w:sz w:val="27"/>
          <w:rtl/>
        </w:rPr>
        <w:t xml:space="preserve"> </w:t>
      </w:r>
      <w:r w:rsidRPr="006C24A3">
        <w:rPr>
          <w:sz w:val="27"/>
          <w:rtl/>
        </w:rPr>
        <w:t>مع</w:t>
      </w:r>
      <w:r w:rsidRPr="006C24A3">
        <w:rPr>
          <w:rFonts w:ascii="Roboto" w:eastAsia="Roboto" w:hAnsi="Roboto"/>
          <w:sz w:val="27"/>
          <w:rtl/>
        </w:rPr>
        <w:t xml:space="preserve"> </w:t>
      </w:r>
      <w:r w:rsidRPr="006C24A3">
        <w:rPr>
          <w:sz w:val="27"/>
          <w:rtl/>
        </w:rPr>
        <w:t>تأثير</w:t>
      </w:r>
      <w:r w:rsidRPr="006C24A3">
        <w:rPr>
          <w:rFonts w:ascii="Roboto" w:eastAsia="Roboto" w:hAnsi="Roboto"/>
          <w:sz w:val="27"/>
          <w:rtl/>
        </w:rPr>
        <w:t xml:space="preserve"> </w:t>
      </w:r>
      <w:r w:rsidRPr="006C24A3">
        <w:rPr>
          <w:sz w:val="27"/>
          <w:rtl/>
        </w:rPr>
        <w:t>الدوافع</w:t>
      </w:r>
      <w:r w:rsidRPr="006C24A3">
        <w:rPr>
          <w:rFonts w:ascii="Roboto" w:eastAsia="Roboto" w:hAnsi="Roboto"/>
          <w:sz w:val="27"/>
          <w:rtl/>
        </w:rPr>
        <w:t xml:space="preserve"> </w:t>
      </w:r>
      <w:r w:rsidRPr="006C24A3">
        <w:rPr>
          <w:sz w:val="27"/>
          <w:rtl/>
        </w:rPr>
        <w:t>الحسية</w:t>
      </w:r>
      <w:r w:rsidRPr="006C24A3">
        <w:rPr>
          <w:rFonts w:ascii="Roboto" w:eastAsia="Roboto" w:hAnsi="Roboto"/>
          <w:sz w:val="27"/>
          <w:rtl/>
        </w:rPr>
        <w:t xml:space="preserve">، </w:t>
      </w:r>
      <w:r w:rsidRPr="006C24A3">
        <w:rPr>
          <w:sz w:val="27"/>
          <w:rtl/>
        </w:rPr>
        <w:t>ولكنها</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تتوافق</w:t>
      </w:r>
      <w:r w:rsidRPr="006C24A3">
        <w:rPr>
          <w:rFonts w:ascii="Roboto" w:eastAsia="Roboto" w:hAnsi="Roboto"/>
          <w:sz w:val="27"/>
          <w:rtl/>
        </w:rPr>
        <w:t xml:space="preserve"> </w:t>
      </w:r>
      <w:r w:rsidRPr="006C24A3">
        <w:rPr>
          <w:sz w:val="27"/>
          <w:rtl/>
        </w:rPr>
        <w:t>مع</w:t>
      </w:r>
      <w:r w:rsidRPr="006C24A3">
        <w:rPr>
          <w:rFonts w:ascii="Roboto" w:eastAsia="Roboto" w:hAnsi="Roboto"/>
          <w:sz w:val="27"/>
          <w:rtl/>
        </w:rPr>
        <w:t xml:space="preserve"> </w:t>
      </w:r>
      <w:r w:rsidRPr="006C24A3">
        <w:rPr>
          <w:sz w:val="27"/>
          <w:rtl/>
        </w:rPr>
        <w:t>إكراه</w:t>
      </w:r>
      <w:r w:rsidRPr="006C24A3">
        <w:rPr>
          <w:rFonts w:ascii="Roboto" w:eastAsia="Roboto" w:hAnsi="Roboto"/>
          <w:sz w:val="27"/>
          <w:rtl/>
        </w:rPr>
        <w:t xml:space="preserve"> </w:t>
      </w:r>
      <w:r w:rsidRPr="006C24A3">
        <w:rPr>
          <w:sz w:val="27"/>
          <w:rtl/>
        </w:rPr>
        <w:t>وضرورة</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الدوافع</w:t>
      </w:r>
      <w:r w:rsidRPr="006C24A3">
        <w:rPr>
          <w:rFonts w:ascii="Roboto" w:eastAsia="Roboto" w:hAnsi="Roboto"/>
          <w:sz w:val="27"/>
          <w:rtl/>
        </w:rPr>
        <w:t>.</w:t>
      </w:r>
    </w:p>
    <w:p w:rsidR="00EB2F7A" w:rsidRPr="006C24A3" w:rsidRDefault="00EB2F7A" w:rsidP="00EB2F7A">
      <w:pPr>
        <w:rPr>
          <w:sz w:val="27"/>
          <w:rtl/>
        </w:rPr>
      </w:pPr>
      <w:r w:rsidRPr="006C24A3">
        <w:rPr>
          <w:sz w:val="27"/>
          <w:rtl/>
        </w:rPr>
        <w:t>من</w:t>
      </w:r>
      <w:r w:rsidRPr="006C24A3">
        <w:rPr>
          <w:rFonts w:hint="cs"/>
          <w:sz w:val="27"/>
          <w:rtl/>
        </w:rPr>
        <w:t xml:space="preserve"> </w:t>
      </w:r>
      <w:r w:rsidRPr="006C24A3">
        <w:rPr>
          <w:sz w:val="27"/>
          <w:rtl/>
        </w:rPr>
        <w:t>الواضح</w:t>
      </w:r>
      <w:r w:rsidRPr="006C24A3">
        <w:rPr>
          <w:rFonts w:ascii="Roboto" w:eastAsia="Roboto" w:hAnsi="Roboto"/>
          <w:sz w:val="27"/>
          <w:rtl/>
        </w:rPr>
        <w:t xml:space="preserve"> </w:t>
      </w:r>
      <w:r w:rsidRPr="006C24A3">
        <w:rPr>
          <w:sz w:val="27"/>
          <w:rtl/>
        </w:rPr>
        <w:t>أنه</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كانت</w:t>
      </w:r>
      <w:r w:rsidRPr="006C24A3">
        <w:rPr>
          <w:rFonts w:ascii="Roboto" w:eastAsia="Roboto" w:hAnsi="Roboto"/>
          <w:sz w:val="27"/>
          <w:rtl/>
        </w:rPr>
        <w:t xml:space="preserve"> </w:t>
      </w:r>
      <w:r w:rsidRPr="006C24A3">
        <w:rPr>
          <w:sz w:val="27"/>
          <w:rtl/>
        </w:rPr>
        <w:t>علية</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المحسوس</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علية</w:t>
      </w:r>
      <w:r w:rsidRPr="006C24A3">
        <w:rPr>
          <w:rFonts w:ascii="Roboto" w:eastAsia="Roboto" w:hAnsi="Roboto"/>
          <w:sz w:val="27"/>
          <w:rtl/>
        </w:rPr>
        <w:t xml:space="preserve"> </w:t>
      </w:r>
      <w:r w:rsidRPr="006C24A3">
        <w:rPr>
          <w:sz w:val="27"/>
          <w:rtl/>
        </w:rPr>
        <w:t>طبيعية</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كل</w:t>
      </w:r>
      <w:r w:rsidRPr="006C24A3">
        <w:rPr>
          <w:rFonts w:hint="cs"/>
          <w:sz w:val="27"/>
          <w:rtl/>
        </w:rPr>
        <w:t>ّ</w:t>
      </w:r>
      <w:r w:rsidRPr="006C24A3">
        <w:rPr>
          <w:rFonts w:ascii="Roboto" w:eastAsia="Roboto" w:hAnsi="Roboto"/>
          <w:sz w:val="27"/>
          <w:rtl/>
        </w:rPr>
        <w:t xml:space="preserve"> </w:t>
      </w:r>
      <w:r w:rsidRPr="006C24A3">
        <w:rPr>
          <w:sz w:val="27"/>
          <w:rtl/>
        </w:rPr>
        <w:t>ح</w:t>
      </w:r>
      <w:r w:rsidRPr="006C24A3">
        <w:rPr>
          <w:rFonts w:hint="cs"/>
          <w:sz w:val="27"/>
          <w:rtl/>
        </w:rPr>
        <w:t>َ</w:t>
      </w:r>
      <w:r w:rsidRPr="006C24A3">
        <w:rPr>
          <w:sz w:val="27"/>
          <w:rtl/>
        </w:rPr>
        <w:t>د</w:t>
      </w:r>
      <w:r w:rsidRPr="006C24A3">
        <w:rPr>
          <w:rFonts w:hint="cs"/>
          <w:sz w:val="27"/>
          <w:rtl/>
        </w:rPr>
        <w:t>َ</w:t>
      </w:r>
      <w:r w:rsidRPr="006C24A3">
        <w:rPr>
          <w:sz w:val="27"/>
          <w:rtl/>
        </w:rPr>
        <w:t>ث</w:t>
      </w:r>
      <w:r w:rsidRPr="006C24A3">
        <w:rPr>
          <w:rFonts w:hint="cs"/>
          <w:sz w:val="27"/>
          <w:rtl/>
        </w:rPr>
        <w:t xml:space="preserve"> </w:t>
      </w:r>
      <w:r w:rsidRPr="006C24A3">
        <w:rPr>
          <w:sz w:val="27"/>
          <w:rtl/>
        </w:rPr>
        <w:t>يتحد</w:t>
      </w:r>
      <w:r w:rsidRPr="006C24A3">
        <w:rPr>
          <w:rFonts w:hint="cs"/>
          <w:sz w:val="27"/>
          <w:rtl/>
        </w:rPr>
        <w:t>ّ</w:t>
      </w:r>
      <w:r w:rsidRPr="006C24A3">
        <w:rPr>
          <w:sz w:val="27"/>
          <w:rtl/>
        </w:rPr>
        <w:t>د</w:t>
      </w:r>
      <w:r w:rsidRPr="006C24A3">
        <w:rPr>
          <w:rFonts w:ascii="Roboto" w:eastAsia="Roboto" w:hAnsi="Roboto"/>
          <w:sz w:val="27"/>
          <w:rtl/>
        </w:rPr>
        <w:t xml:space="preserve"> </w:t>
      </w:r>
      <w:r w:rsidRPr="006C24A3">
        <w:rPr>
          <w:sz w:val="27"/>
          <w:rtl/>
        </w:rPr>
        <w:t>بح</w:t>
      </w:r>
      <w:r w:rsidRPr="006C24A3">
        <w:rPr>
          <w:rFonts w:hint="cs"/>
          <w:sz w:val="27"/>
          <w:rtl/>
        </w:rPr>
        <w:t>َ</w:t>
      </w:r>
      <w:r w:rsidRPr="006C24A3">
        <w:rPr>
          <w:sz w:val="27"/>
          <w:rtl/>
        </w:rPr>
        <w:t>د</w:t>
      </w:r>
      <w:r w:rsidRPr="006C24A3">
        <w:rPr>
          <w:rFonts w:hint="cs"/>
          <w:sz w:val="27"/>
          <w:rtl/>
        </w:rPr>
        <w:t>َ</w:t>
      </w:r>
      <w:r w:rsidRPr="006C24A3">
        <w:rPr>
          <w:sz w:val="27"/>
          <w:rtl/>
        </w:rPr>
        <w:t>ث</w:t>
      </w:r>
      <w:r w:rsidRPr="006C24A3">
        <w:rPr>
          <w:rFonts w:ascii="Roboto" w:eastAsia="Roboto" w:hAnsi="Roboto"/>
          <w:sz w:val="27"/>
          <w:rtl/>
        </w:rPr>
        <w:t xml:space="preserve"> </w:t>
      </w:r>
      <w:r w:rsidRPr="006C24A3">
        <w:rPr>
          <w:sz w:val="27"/>
          <w:rtl/>
        </w:rPr>
        <w:t>آخر</w:t>
      </w:r>
      <w:r w:rsidRPr="006C24A3">
        <w:rPr>
          <w:rFonts w:ascii="Roboto" w:eastAsia="Roboto" w:hAnsi="Roboto"/>
          <w:sz w:val="27"/>
          <w:rtl/>
        </w:rPr>
        <w:t xml:space="preserve"> </w:t>
      </w:r>
      <w:r w:rsidRPr="006C24A3">
        <w:rPr>
          <w:sz w:val="27"/>
          <w:rtl/>
        </w:rPr>
        <w:t>وفقا</w:t>
      </w:r>
      <w:r w:rsidRPr="006C24A3">
        <w:rPr>
          <w:rFonts w:hint="cs"/>
          <w:sz w:val="27"/>
          <w:rtl/>
        </w:rPr>
        <w:t>ً</w:t>
      </w:r>
      <w:r w:rsidRPr="006C24A3">
        <w:rPr>
          <w:rFonts w:ascii="Roboto" w:eastAsia="Roboto" w:hAnsi="Roboto"/>
          <w:sz w:val="27"/>
          <w:rtl/>
        </w:rPr>
        <w:t xml:space="preserve"> </w:t>
      </w:r>
      <w:r w:rsidRPr="006C24A3">
        <w:rPr>
          <w:sz w:val="27"/>
          <w:rtl/>
        </w:rPr>
        <w:t>للقوانين</w:t>
      </w:r>
      <w:r w:rsidRPr="006C24A3">
        <w:rPr>
          <w:rFonts w:ascii="Roboto" w:eastAsia="Roboto" w:hAnsi="Roboto"/>
          <w:sz w:val="27"/>
          <w:rtl/>
        </w:rPr>
        <w:t xml:space="preserve"> </w:t>
      </w:r>
      <w:r w:rsidRPr="006C24A3">
        <w:rPr>
          <w:sz w:val="27"/>
          <w:rtl/>
        </w:rPr>
        <w:t>الضرورية</w:t>
      </w:r>
      <w:r w:rsidRPr="006C24A3">
        <w:rPr>
          <w:rFonts w:ascii="Roboto" w:eastAsia="Roboto" w:hAnsi="Roboto"/>
          <w:sz w:val="27"/>
          <w:rtl/>
        </w:rPr>
        <w:t xml:space="preserve">. </w:t>
      </w:r>
      <w:r w:rsidRPr="006C24A3">
        <w:rPr>
          <w:sz w:val="27"/>
          <w:rtl/>
        </w:rPr>
        <w:t>لذلك</w:t>
      </w:r>
      <w:r w:rsidRPr="006C24A3">
        <w:rPr>
          <w:rFonts w:hint="cs"/>
          <w:sz w:val="27"/>
          <w:rtl/>
        </w:rPr>
        <w:t xml:space="preserve">؛ </w:t>
      </w:r>
      <w:r w:rsidRPr="006C24A3">
        <w:rPr>
          <w:rFonts w:ascii="Roboto" w:eastAsia="Roboto" w:hAnsi="Roboto" w:hint="cs"/>
          <w:sz w:val="27"/>
          <w:rtl/>
        </w:rPr>
        <w:t>لأ</w:t>
      </w:r>
      <w:r w:rsidRPr="006C24A3">
        <w:rPr>
          <w:sz w:val="27"/>
          <w:rtl/>
        </w:rPr>
        <w:t>ن</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موقع</w:t>
      </w:r>
      <w:r w:rsidRPr="006C24A3">
        <w:rPr>
          <w:rFonts w:ascii="Roboto" w:eastAsia="Roboto" w:hAnsi="Roboto"/>
          <w:sz w:val="27"/>
          <w:rtl/>
        </w:rPr>
        <w:t xml:space="preserve"> </w:t>
      </w:r>
      <w:r w:rsidRPr="006C24A3">
        <w:rPr>
          <w:sz w:val="27"/>
          <w:rtl/>
        </w:rPr>
        <w:t>تعيين</w:t>
      </w:r>
      <w:r w:rsidRPr="006C24A3">
        <w:rPr>
          <w:rFonts w:hint="cs"/>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تستلزم</w:t>
      </w:r>
      <w:r w:rsidRPr="006C24A3">
        <w:rPr>
          <w:rFonts w:ascii="Roboto" w:eastAsia="Roboto" w:hAnsi="Roboto"/>
          <w:sz w:val="27"/>
          <w:rtl/>
        </w:rPr>
        <w:t xml:space="preserve"> </w:t>
      </w:r>
      <w:r w:rsidRPr="006C24A3">
        <w:rPr>
          <w:sz w:val="27"/>
          <w:rtl/>
        </w:rPr>
        <w:t>كل</w:t>
      </w:r>
      <w:r w:rsidRPr="006C24A3">
        <w:rPr>
          <w:rFonts w:hint="cs"/>
          <w:sz w:val="27"/>
          <w:rtl/>
        </w:rPr>
        <w:t>ّ</w:t>
      </w:r>
      <w:r w:rsidRPr="006C24A3">
        <w:rPr>
          <w:rFonts w:ascii="Roboto" w:eastAsia="Roboto" w:hAnsi="Roboto"/>
          <w:sz w:val="27"/>
          <w:rtl/>
        </w:rPr>
        <w:t xml:space="preserve"> </w:t>
      </w:r>
      <w:r w:rsidRPr="006C24A3">
        <w:rPr>
          <w:sz w:val="27"/>
          <w:rtl/>
        </w:rPr>
        <w:t>فعل</w:t>
      </w:r>
      <w:r w:rsidRPr="006C24A3">
        <w:rPr>
          <w:rFonts w:ascii="Roboto" w:eastAsia="Roboto" w:hAnsi="Roboto"/>
          <w:sz w:val="27"/>
          <w:rtl/>
        </w:rPr>
        <w:t xml:space="preserve"> </w:t>
      </w:r>
      <w:r w:rsidRPr="006C24A3">
        <w:rPr>
          <w:sz w:val="27"/>
          <w:rtl/>
        </w:rPr>
        <w:t>كمعلول</w:t>
      </w:r>
      <w:r w:rsidRPr="006C24A3">
        <w:rPr>
          <w:rFonts w:hint="cs"/>
          <w:sz w:val="27"/>
          <w:rtl/>
        </w:rPr>
        <w:t>ٍ</w:t>
      </w:r>
      <w:r w:rsidRPr="006C24A3">
        <w:rPr>
          <w:rFonts w:ascii="Roboto" w:eastAsia="Roboto" w:hAnsi="Roboto"/>
          <w:sz w:val="27"/>
          <w:rtl/>
        </w:rPr>
        <w:t xml:space="preserve"> </w:t>
      </w:r>
      <w:r w:rsidRPr="006C24A3">
        <w:rPr>
          <w:sz w:val="27"/>
          <w:rtl/>
        </w:rPr>
        <w:t>طبيعي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خاص</w:t>
      </w:r>
      <w:r w:rsidRPr="006C24A3">
        <w:rPr>
          <w:rFonts w:hint="cs"/>
          <w:sz w:val="27"/>
          <w:rtl/>
        </w:rPr>
        <w:t>ّ</w:t>
      </w:r>
      <w:r w:rsidRPr="006C24A3">
        <w:rPr>
          <w:rFonts w:ascii="Roboto" w:eastAsia="Roboto" w:hAnsi="Roboto"/>
          <w:sz w:val="27"/>
          <w:rtl/>
        </w:rPr>
        <w:t xml:space="preserve"> </w:t>
      </w:r>
      <w:r w:rsidRPr="006C24A3">
        <w:rPr>
          <w:sz w:val="27"/>
          <w:rtl/>
        </w:rPr>
        <w:t>بها</w:t>
      </w:r>
      <w:r w:rsidRPr="006C24A3">
        <w:rPr>
          <w:rFonts w:ascii="Roboto" w:eastAsia="Roboto" w:hAnsi="Roboto" w:hint="cs"/>
          <w:sz w:val="27"/>
          <w:rtl/>
        </w:rPr>
        <w:t>، فإن</w:t>
      </w:r>
      <w:r w:rsidRPr="006C24A3">
        <w:rPr>
          <w:rFonts w:ascii="Roboto" w:eastAsia="Roboto" w:hAnsi="Roboto"/>
          <w:sz w:val="27"/>
          <w:rtl/>
        </w:rPr>
        <w:t xml:space="preserve"> </w:t>
      </w:r>
      <w:r w:rsidRPr="006C24A3">
        <w:rPr>
          <w:sz w:val="27"/>
          <w:rtl/>
        </w:rPr>
        <w:t>اختفاء</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المتعالي</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نفس</w:t>
      </w:r>
      <w:r w:rsidRPr="006C24A3">
        <w:rPr>
          <w:rFonts w:ascii="Roboto" w:eastAsia="Roboto" w:hAnsi="Roboto"/>
          <w:sz w:val="27"/>
          <w:rtl/>
        </w:rPr>
        <w:t xml:space="preserve"> </w:t>
      </w:r>
      <w:r w:rsidRPr="006C24A3">
        <w:rPr>
          <w:sz w:val="27"/>
          <w:rtl/>
        </w:rPr>
        <w:t>الوقت</w:t>
      </w:r>
      <w:r w:rsidRPr="006C24A3">
        <w:rPr>
          <w:rFonts w:ascii="Roboto" w:eastAsia="Roboto" w:hAnsi="Roboto"/>
          <w:sz w:val="27"/>
          <w:rtl/>
        </w:rPr>
        <w:t xml:space="preserve">، </w:t>
      </w:r>
      <w:r w:rsidRPr="006C24A3">
        <w:rPr>
          <w:sz w:val="27"/>
          <w:rtl/>
        </w:rPr>
        <w:t>يلغي</w:t>
      </w:r>
      <w:r w:rsidRPr="006C24A3">
        <w:rPr>
          <w:rFonts w:ascii="Roboto" w:eastAsia="Roboto" w:hAnsi="Roboto"/>
          <w:sz w:val="27"/>
          <w:rtl/>
        </w:rPr>
        <w:t xml:space="preserve"> </w:t>
      </w:r>
      <w:r w:rsidRPr="006C24A3">
        <w:rPr>
          <w:sz w:val="27"/>
          <w:rtl/>
        </w:rPr>
        <w:t>أي</w:t>
      </w:r>
      <w:r w:rsidRPr="006C24A3">
        <w:rPr>
          <w:rFonts w:hint="cs"/>
          <w:sz w:val="27"/>
          <w:rtl/>
        </w:rPr>
        <w:t>ّ</w:t>
      </w:r>
      <w:r w:rsidRPr="006C24A3">
        <w:rPr>
          <w:rFonts w:ascii="Roboto" w:eastAsia="Roboto" w:hAnsi="Roboto"/>
          <w:sz w:val="27"/>
          <w:rtl/>
        </w:rPr>
        <w:t xml:space="preserve"> </w:t>
      </w:r>
      <w:r w:rsidRPr="006C24A3">
        <w:rPr>
          <w:sz w:val="27"/>
          <w:rtl/>
        </w:rPr>
        <w:t>نوع</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العملي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لأن</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العملي</w:t>
      </w:r>
      <w:r w:rsidRPr="006C24A3">
        <w:rPr>
          <w:rFonts w:ascii="Roboto" w:eastAsia="Roboto" w:hAnsi="Roboto"/>
          <w:sz w:val="27"/>
          <w:rtl/>
        </w:rPr>
        <w:t xml:space="preserve"> </w:t>
      </w:r>
      <w:r w:rsidRPr="006C24A3">
        <w:rPr>
          <w:sz w:val="27"/>
          <w:rtl/>
        </w:rPr>
        <w:t>يفترض</w:t>
      </w:r>
      <w:r w:rsidRPr="006C24A3">
        <w:rPr>
          <w:rFonts w:ascii="Roboto" w:eastAsia="Roboto" w:hAnsi="Roboto"/>
          <w:sz w:val="27"/>
          <w:rtl/>
        </w:rPr>
        <w:t xml:space="preserve"> </w:t>
      </w:r>
      <w:r w:rsidRPr="006C24A3">
        <w:rPr>
          <w:sz w:val="27"/>
          <w:rtl/>
        </w:rPr>
        <w:t>أنه</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حال لم</w:t>
      </w:r>
      <w:r w:rsidRPr="006C24A3">
        <w:rPr>
          <w:rFonts w:ascii="Roboto" w:eastAsia="Roboto" w:hAnsi="Roboto"/>
          <w:sz w:val="27"/>
          <w:rtl/>
        </w:rPr>
        <w:t xml:space="preserve"> </w:t>
      </w:r>
      <w:r w:rsidRPr="006C24A3">
        <w:rPr>
          <w:sz w:val="27"/>
          <w:rtl/>
        </w:rPr>
        <w:t>يتم</w:t>
      </w:r>
      <w:r w:rsidRPr="006C24A3">
        <w:rPr>
          <w:rFonts w:hint="cs"/>
          <w:sz w:val="27"/>
          <w:rtl/>
        </w:rPr>
        <w:t>ّ</w:t>
      </w:r>
      <w:r w:rsidRPr="006C24A3">
        <w:rPr>
          <w:rFonts w:ascii="Roboto" w:eastAsia="Roboto" w:hAnsi="Roboto"/>
          <w:sz w:val="27"/>
          <w:rtl/>
        </w:rPr>
        <w:t xml:space="preserve"> </w:t>
      </w:r>
      <w:r w:rsidRPr="006C24A3">
        <w:rPr>
          <w:sz w:val="27"/>
          <w:rtl/>
        </w:rPr>
        <w:t>القيام</w:t>
      </w:r>
      <w:r w:rsidRPr="006C24A3">
        <w:rPr>
          <w:rFonts w:ascii="Roboto" w:eastAsia="Roboto" w:hAnsi="Roboto"/>
          <w:sz w:val="27"/>
          <w:rtl/>
        </w:rPr>
        <w:t xml:space="preserve"> </w:t>
      </w:r>
      <w:r w:rsidRPr="006C24A3">
        <w:rPr>
          <w:sz w:val="27"/>
          <w:rtl/>
        </w:rPr>
        <w:t>بعملٍ</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مثل</w:t>
      </w:r>
      <w:r w:rsidRPr="006C24A3">
        <w:rPr>
          <w:rFonts w:hint="cs"/>
          <w:sz w:val="27"/>
          <w:rtl/>
        </w:rPr>
        <w:t>:</w:t>
      </w:r>
      <w:r w:rsidRPr="006C24A3">
        <w:rPr>
          <w:rFonts w:ascii="Roboto" w:eastAsia="Roboto" w:hAnsi="Roboto"/>
          <w:sz w:val="27"/>
          <w:rtl/>
        </w:rPr>
        <w:t xml:space="preserve"> </w:t>
      </w:r>
      <w:r w:rsidRPr="006C24A3">
        <w:rPr>
          <w:sz w:val="27"/>
          <w:rtl/>
        </w:rPr>
        <w:t>الصدق</w:t>
      </w:r>
      <w:r w:rsidRPr="006C24A3">
        <w:rPr>
          <w:rFonts w:ascii="Roboto" w:eastAsia="Roboto" w:hAnsi="Roboto"/>
          <w:sz w:val="27"/>
          <w:rtl/>
        </w:rPr>
        <w:t>)</w:t>
      </w:r>
      <w:r w:rsidRPr="006C24A3">
        <w:rPr>
          <w:sz w:val="27"/>
          <w:rtl/>
        </w:rPr>
        <w:t xml:space="preserve"> فيجب</w:t>
      </w:r>
      <w:r w:rsidRPr="006C24A3">
        <w:rPr>
          <w:rFonts w:ascii="Roboto" w:eastAsia="Roboto" w:hAnsi="Roboto" w:hint="cs"/>
          <w:sz w:val="27"/>
          <w:rtl/>
        </w:rPr>
        <w:t xml:space="preserve"> (</w:t>
      </w:r>
      <w:r w:rsidRPr="006C24A3">
        <w:rPr>
          <w:rFonts w:asciiTheme="majorBidi" w:eastAsia="Roboto" w:hAnsiTheme="majorBidi" w:cstheme="majorBidi"/>
          <w:szCs w:val="22"/>
        </w:rPr>
        <w:t>ought to</w:t>
      </w:r>
      <w:r w:rsidRPr="006C24A3">
        <w:rPr>
          <w:rFonts w:hint="cs"/>
          <w:sz w:val="27"/>
          <w:rtl/>
        </w:rPr>
        <w:t>)</w:t>
      </w:r>
      <w:r w:rsidRPr="006C24A3">
        <w:rPr>
          <w:sz w:val="27"/>
          <w:rtl/>
        </w:rPr>
        <w:t xml:space="preserve"> القيام</w:t>
      </w:r>
      <w:r w:rsidRPr="006C24A3">
        <w:rPr>
          <w:rFonts w:ascii="Roboto" w:eastAsia="Roboto" w:hAnsi="Roboto"/>
          <w:sz w:val="27"/>
          <w:rtl/>
        </w:rPr>
        <w:t xml:space="preserve"> </w:t>
      </w:r>
      <w:r w:rsidRPr="006C24A3">
        <w:rPr>
          <w:sz w:val="27"/>
          <w:rtl/>
        </w:rPr>
        <w:t>بهذا</w:t>
      </w:r>
      <w:r w:rsidRPr="006C24A3">
        <w:rPr>
          <w:rFonts w:ascii="Roboto" w:eastAsia="Roboto" w:hAnsi="Roboto"/>
          <w:sz w:val="27"/>
          <w:rtl/>
        </w:rPr>
        <w:t xml:space="preserve"> </w:t>
      </w:r>
      <w:r w:rsidRPr="006C24A3">
        <w:rPr>
          <w:sz w:val="27"/>
          <w:rtl/>
        </w:rPr>
        <w:t>العمل</w:t>
      </w:r>
      <w:r w:rsidRPr="006C24A3">
        <w:rPr>
          <w:rFonts w:hint="cs"/>
          <w:sz w:val="27"/>
          <w:rtl/>
        </w:rPr>
        <w:t>.</w:t>
      </w:r>
      <w:r w:rsidRPr="006C24A3">
        <w:rPr>
          <w:rFonts w:ascii="Roboto" w:eastAsia="Roboto" w:hAnsi="Roboto"/>
          <w:sz w:val="27"/>
          <w:rtl/>
        </w:rPr>
        <w:t xml:space="preserve"> </w:t>
      </w:r>
    </w:p>
    <w:p w:rsidR="00EB2F7A" w:rsidRPr="006C24A3" w:rsidRDefault="00EB2F7A" w:rsidP="00EB2F7A">
      <w:pPr>
        <w:rPr>
          <w:rFonts w:ascii="Roboto" w:eastAsia="Roboto" w:hAnsi="Roboto"/>
          <w:sz w:val="27"/>
          <w:rtl/>
        </w:rPr>
      </w:pPr>
      <w:r w:rsidRPr="006C24A3">
        <w:rPr>
          <w:sz w:val="27"/>
          <w:rtl/>
        </w:rPr>
        <w:t>وبناء</w:t>
      </w:r>
      <w:r w:rsidRPr="006C24A3">
        <w:rPr>
          <w:rFonts w:hint="cs"/>
          <w:sz w:val="27"/>
          <w:rtl/>
        </w:rPr>
        <w:t>ً</w:t>
      </w:r>
      <w:r w:rsidRPr="006C24A3">
        <w:rPr>
          <w:rFonts w:ascii="Roboto" w:eastAsia="Roboto" w:hAnsi="Roboto"/>
          <w:sz w:val="27"/>
          <w:rtl/>
        </w:rPr>
        <w:t xml:space="preserve"> </w:t>
      </w:r>
      <w:r w:rsidRPr="006C24A3">
        <w:rPr>
          <w:sz w:val="27"/>
          <w:rtl/>
        </w:rPr>
        <w:t>عليه</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علة</w:t>
      </w:r>
      <w:r w:rsidRPr="006C24A3">
        <w:rPr>
          <w:rFonts w:ascii="Roboto" w:eastAsia="Roboto" w:hAnsi="Roboto"/>
          <w:sz w:val="27"/>
          <w:rtl/>
        </w:rPr>
        <w:t xml:space="preserve"> </w:t>
      </w:r>
      <w:r w:rsidRPr="006C24A3">
        <w:rPr>
          <w:sz w:val="27"/>
          <w:rtl/>
        </w:rPr>
        <w:t>الأمر</w:t>
      </w:r>
      <w:r w:rsidRPr="006C24A3">
        <w:rPr>
          <w:rFonts w:ascii="Roboto" w:eastAsia="Roboto" w:hAnsi="Roboto"/>
          <w:sz w:val="27"/>
          <w:rtl/>
        </w:rPr>
        <w:t xml:space="preserve"> </w:t>
      </w:r>
      <w:r w:rsidRPr="006C24A3">
        <w:rPr>
          <w:sz w:val="27"/>
          <w:rtl/>
        </w:rPr>
        <w:t>الموجود</w:t>
      </w:r>
      <w:r w:rsidRPr="006C24A3">
        <w:rPr>
          <w:rFonts w:ascii="Roboto" w:eastAsia="Roboto" w:hAnsi="Roboto"/>
          <w:sz w:val="27"/>
          <w:rtl/>
        </w:rPr>
        <w:t xml:space="preserve"> (</w:t>
      </w:r>
      <w:r w:rsidRPr="006C24A3">
        <w:rPr>
          <w:sz w:val="27"/>
          <w:rtl/>
        </w:rPr>
        <w:t>مثلاً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الكذب</w:t>
      </w:r>
      <w:r w:rsidRPr="006C24A3">
        <w:rPr>
          <w:rFonts w:ascii="Roboto" w:eastAsia="Roboto" w:hAnsi="Roboto"/>
          <w:sz w:val="27"/>
          <w:rtl/>
        </w:rPr>
        <w:t xml:space="preserve">) </w:t>
      </w:r>
      <w:r w:rsidRPr="006C24A3">
        <w:rPr>
          <w:sz w:val="27"/>
          <w:rtl/>
        </w:rPr>
        <w:t>لم</w:t>
      </w:r>
      <w:r w:rsidRPr="006C24A3">
        <w:rPr>
          <w:rFonts w:ascii="Roboto" w:eastAsia="Roboto" w:hAnsi="Roboto"/>
          <w:sz w:val="27"/>
          <w:rtl/>
        </w:rPr>
        <w:t xml:space="preserve"> </w:t>
      </w:r>
      <w:r w:rsidRPr="006C24A3">
        <w:rPr>
          <w:sz w:val="27"/>
          <w:rtl/>
        </w:rPr>
        <w:t>تكن</w:t>
      </w:r>
      <w:r w:rsidRPr="006C24A3">
        <w:rPr>
          <w:rFonts w:ascii="Roboto" w:eastAsia="Roboto" w:hAnsi="Roboto"/>
          <w:sz w:val="27"/>
          <w:rtl/>
        </w:rPr>
        <w:t xml:space="preserve"> </w:t>
      </w:r>
      <w:r w:rsidRPr="006C24A3">
        <w:rPr>
          <w:sz w:val="27"/>
          <w:rtl/>
        </w:rPr>
        <w:t>لديها</w:t>
      </w:r>
      <w:r w:rsidRPr="006C24A3">
        <w:rPr>
          <w:rFonts w:ascii="Roboto" w:eastAsia="Roboto" w:hAnsi="Roboto"/>
          <w:sz w:val="27"/>
          <w:rtl/>
        </w:rPr>
        <w:t xml:space="preserve"> </w:t>
      </w:r>
      <w:r w:rsidRPr="006C24A3">
        <w:rPr>
          <w:sz w:val="27"/>
          <w:rtl/>
        </w:rPr>
        <w:t>قو</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تعيين</w:t>
      </w:r>
      <w:r w:rsidRPr="006C24A3">
        <w:rPr>
          <w:rFonts w:ascii="Roboto" w:eastAsia="Roboto" w:hAnsi="Roboto"/>
          <w:sz w:val="27"/>
          <w:rtl/>
        </w:rPr>
        <w:t xml:space="preserve"> </w:t>
      </w:r>
      <w:r w:rsidRPr="006C24A3">
        <w:rPr>
          <w:sz w:val="27"/>
          <w:rtl/>
        </w:rPr>
        <w:t>تمنع</w:t>
      </w:r>
      <w:r w:rsidRPr="006C24A3">
        <w:rPr>
          <w:rFonts w:ascii="Roboto" w:eastAsia="Roboto" w:hAnsi="Roboto"/>
          <w:sz w:val="27"/>
          <w:rtl/>
        </w:rPr>
        <w:t xml:space="preserve"> </w:t>
      </w:r>
      <w:r w:rsidRPr="006C24A3">
        <w:rPr>
          <w:sz w:val="27"/>
          <w:rtl/>
        </w:rPr>
        <w:t>إرادتنا</w:t>
      </w:r>
      <w:r w:rsidRPr="006C24A3">
        <w:rPr>
          <w:rFonts w:hint="cs"/>
          <w:sz w:val="27"/>
          <w:rtl/>
        </w:rPr>
        <w:t xml:space="preserve"> </w:t>
      </w:r>
      <w:r w:rsidRPr="006C24A3">
        <w:rPr>
          <w:sz w:val="27"/>
          <w:rtl/>
        </w:rPr>
        <w:t>المستقلة</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العمل</w:t>
      </w:r>
      <w:r w:rsidRPr="006C24A3">
        <w:rPr>
          <w:rFonts w:ascii="Roboto" w:eastAsia="Roboto" w:hAnsi="Roboto"/>
          <w:sz w:val="27"/>
          <w:rtl/>
        </w:rPr>
        <w:t xml:space="preserve"> </w:t>
      </w:r>
      <w:r w:rsidRPr="006C24A3">
        <w:rPr>
          <w:sz w:val="27"/>
          <w:rtl/>
        </w:rPr>
        <w:t>الطبيعي</w:t>
      </w:r>
      <w:r w:rsidRPr="006C24A3">
        <w:rPr>
          <w:rFonts w:ascii="Roboto" w:eastAsia="Roboto" w:hAnsi="Roboto"/>
          <w:sz w:val="27"/>
          <w:rtl/>
        </w:rPr>
        <w:t xml:space="preserve">، </w:t>
      </w:r>
      <w:r w:rsidRPr="006C24A3">
        <w:rPr>
          <w:sz w:val="27"/>
          <w:rtl/>
        </w:rPr>
        <w:t>وحت</w:t>
      </w:r>
      <w:r w:rsidRPr="006C24A3">
        <w:rPr>
          <w:rFonts w:hint="cs"/>
          <w:sz w:val="27"/>
          <w:rtl/>
        </w:rPr>
        <w:t>ّ</w:t>
      </w:r>
      <w:r w:rsidRPr="006C24A3">
        <w:rPr>
          <w:sz w:val="27"/>
          <w:rtl/>
        </w:rPr>
        <w:t>ى</w:t>
      </w:r>
      <w:r w:rsidRPr="006C24A3">
        <w:rPr>
          <w:rFonts w:ascii="Roboto" w:eastAsia="Roboto" w:hAnsi="Roboto"/>
          <w:sz w:val="27"/>
          <w:rtl/>
        </w:rPr>
        <w:t xml:space="preserve"> </w:t>
      </w:r>
      <w:r w:rsidRPr="006C24A3">
        <w:rPr>
          <w:sz w:val="27"/>
          <w:rtl/>
        </w:rPr>
        <w:t>المخالفة</w:t>
      </w:r>
      <w:r w:rsidRPr="006C24A3">
        <w:rPr>
          <w:rFonts w:ascii="Roboto" w:eastAsia="Roboto" w:hAnsi="Roboto"/>
          <w:sz w:val="27"/>
          <w:rtl/>
        </w:rPr>
        <w:t xml:space="preserve"> </w:t>
      </w:r>
      <w:r w:rsidRPr="006C24A3">
        <w:rPr>
          <w:sz w:val="27"/>
          <w:rtl/>
        </w:rPr>
        <w:t>لقوى</w:t>
      </w:r>
      <w:r w:rsidRPr="006C24A3">
        <w:rPr>
          <w:rFonts w:ascii="Roboto" w:eastAsia="Roboto" w:hAnsi="Roboto"/>
          <w:sz w:val="27"/>
          <w:rtl/>
        </w:rPr>
        <w:t xml:space="preserve"> </w:t>
      </w:r>
      <w:r w:rsidRPr="006C24A3">
        <w:rPr>
          <w:sz w:val="27"/>
          <w:rtl/>
        </w:rPr>
        <w:t>وتأثير</w:t>
      </w:r>
      <w:r w:rsidRPr="006C24A3">
        <w:rPr>
          <w:rFonts w:ascii="Roboto" w:eastAsia="Roboto" w:hAnsi="Roboto"/>
          <w:sz w:val="27"/>
          <w:rtl/>
        </w:rPr>
        <w:t xml:space="preserve"> </w:t>
      </w:r>
      <w:r w:rsidRPr="006C24A3">
        <w:rPr>
          <w:sz w:val="27"/>
          <w:rtl/>
        </w:rPr>
        <w:t>تلك</w:t>
      </w:r>
      <w:r w:rsidRPr="006C24A3">
        <w:rPr>
          <w:rFonts w:ascii="Roboto" w:eastAsia="Roboto" w:hAnsi="Roboto"/>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إيجاد</w:t>
      </w:r>
      <w:r w:rsidRPr="006C24A3">
        <w:rPr>
          <w:rFonts w:ascii="Roboto" w:eastAsia="Roboto" w:hAnsi="Roboto"/>
          <w:sz w:val="27"/>
          <w:rtl/>
        </w:rPr>
        <w:t xml:space="preserve"> </w:t>
      </w:r>
      <w:r w:rsidRPr="006C24A3">
        <w:rPr>
          <w:sz w:val="27"/>
          <w:rtl/>
        </w:rPr>
        <w:t>شيء</w:t>
      </w:r>
      <w:r w:rsidRPr="006C24A3">
        <w:rPr>
          <w:rFonts w:hint="cs"/>
          <w:sz w:val="27"/>
          <w:rtl/>
        </w:rPr>
        <w:t xml:space="preserve"> </w:t>
      </w:r>
      <w:r w:rsidRPr="006C24A3">
        <w:rPr>
          <w:sz w:val="27"/>
          <w:rtl/>
        </w:rPr>
        <w:t>تعيّن</w:t>
      </w:r>
      <w:r w:rsidRPr="006C24A3">
        <w:rPr>
          <w:rFonts w:ascii="Roboto" w:eastAsia="Roboto" w:hAnsi="Roboto"/>
          <w:sz w:val="27"/>
          <w:rtl/>
        </w:rPr>
        <w:t xml:space="preserve"> </w:t>
      </w:r>
      <w:r w:rsidRPr="006C24A3">
        <w:rPr>
          <w:sz w:val="27"/>
          <w:rtl/>
        </w:rPr>
        <w:t>وفق</w:t>
      </w:r>
      <w:r w:rsidRPr="006C24A3">
        <w:rPr>
          <w:rFonts w:ascii="Roboto" w:eastAsia="Roboto" w:hAnsi="Roboto"/>
          <w:sz w:val="27"/>
          <w:rtl/>
        </w:rPr>
        <w:t xml:space="preserve"> </w:t>
      </w:r>
      <w:r w:rsidRPr="006C24A3">
        <w:rPr>
          <w:sz w:val="27"/>
          <w:rtl/>
        </w:rPr>
        <w:t>القوانين</w:t>
      </w:r>
      <w:r w:rsidRPr="006C24A3">
        <w:rPr>
          <w:rFonts w:ascii="Roboto" w:eastAsia="Roboto" w:hAnsi="Roboto"/>
          <w:sz w:val="27"/>
          <w:rtl/>
        </w:rPr>
        <w:t xml:space="preserve"> </w:t>
      </w:r>
      <w:r w:rsidRPr="006C24A3">
        <w:rPr>
          <w:sz w:val="27"/>
          <w:rtl/>
        </w:rPr>
        <w:t>التجريبية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نظام</w:t>
      </w:r>
      <w:r w:rsidRPr="006C24A3">
        <w:rPr>
          <w:rFonts w:ascii="Roboto" w:eastAsia="Roboto" w:hAnsi="Roboto"/>
          <w:sz w:val="27"/>
          <w:rtl/>
        </w:rPr>
        <w:t xml:space="preserve"> </w:t>
      </w:r>
      <w:r w:rsidRPr="006C24A3">
        <w:rPr>
          <w:sz w:val="27"/>
          <w:rtl/>
        </w:rPr>
        <w:t>الزمان،</w:t>
      </w:r>
      <w:r w:rsidRPr="006C24A3">
        <w:rPr>
          <w:rFonts w:ascii="Roboto" w:eastAsia="Roboto" w:hAnsi="Roboto"/>
          <w:sz w:val="27"/>
          <w:rtl/>
        </w:rPr>
        <w:t xml:space="preserve"> </w:t>
      </w:r>
      <w:r w:rsidRPr="006C24A3">
        <w:rPr>
          <w:sz w:val="27"/>
          <w:rtl/>
        </w:rPr>
        <w:t>وبالتالي</w:t>
      </w:r>
      <w:r w:rsidRPr="006C24A3">
        <w:rPr>
          <w:rFonts w:ascii="Roboto" w:eastAsia="Roboto" w:hAnsi="Roboto"/>
          <w:sz w:val="27"/>
          <w:rtl/>
        </w:rPr>
        <w:t xml:space="preserve"> </w:t>
      </w:r>
      <w:r w:rsidRPr="006C24A3">
        <w:rPr>
          <w:sz w:val="27"/>
          <w:rtl/>
        </w:rPr>
        <w:t>بدأ</w:t>
      </w:r>
      <w:r w:rsidRPr="006C24A3">
        <w:rPr>
          <w:rFonts w:ascii="Roboto" w:eastAsia="Roboto" w:hAnsi="Roboto"/>
          <w:sz w:val="27"/>
          <w:rtl/>
        </w:rPr>
        <w:t xml:space="preserve"> </w:t>
      </w:r>
      <w:r w:rsidRPr="006C24A3">
        <w:rPr>
          <w:sz w:val="27"/>
          <w:rtl/>
        </w:rPr>
        <w:t>بسلسلة</w:t>
      </w:r>
      <w:r w:rsidRPr="006C24A3">
        <w:rPr>
          <w:rFonts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الاحداث</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تلقاء</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تماماً</w:t>
      </w:r>
      <w:r w:rsidRPr="006C24A3">
        <w:rPr>
          <w:rFonts w:ascii="Roboto" w:eastAsia="Roboto" w:hAnsi="Roboto"/>
          <w:sz w:val="27"/>
          <w:rtl/>
        </w:rPr>
        <w:t>.</w:t>
      </w:r>
    </w:p>
    <w:p w:rsidR="00EB2F7A" w:rsidRPr="006C24A3" w:rsidRDefault="00EB2F7A" w:rsidP="00EB2F7A">
      <w:pPr>
        <w:rPr>
          <w:sz w:val="27"/>
          <w:rtl/>
        </w:rPr>
      </w:pPr>
      <w:r w:rsidRPr="006C24A3">
        <w:rPr>
          <w:sz w:val="27"/>
          <w:rtl/>
        </w:rPr>
        <w:t>المسألة</w:t>
      </w:r>
      <w:r w:rsidRPr="006C24A3">
        <w:rPr>
          <w:rFonts w:ascii="Roboto" w:eastAsia="Roboto" w:hAnsi="Roboto"/>
          <w:sz w:val="27"/>
          <w:rtl/>
        </w:rPr>
        <w:t xml:space="preserve"> </w:t>
      </w:r>
      <w:r w:rsidRPr="006C24A3">
        <w:rPr>
          <w:sz w:val="27"/>
          <w:rtl/>
        </w:rPr>
        <w:t>هنا</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تخط</w:t>
      </w:r>
      <w:r w:rsidRPr="006C24A3">
        <w:rPr>
          <w:rFonts w:hint="cs"/>
          <w:sz w:val="27"/>
          <w:rtl/>
        </w:rPr>
        <w:t>ّ</w:t>
      </w:r>
      <w:r w:rsidRPr="006C24A3">
        <w:rPr>
          <w:sz w:val="27"/>
          <w:rtl/>
        </w:rPr>
        <w:t>ى</w:t>
      </w:r>
      <w:r w:rsidRPr="006C24A3">
        <w:rPr>
          <w:rFonts w:ascii="Roboto" w:eastAsia="Roboto" w:hAnsi="Roboto"/>
          <w:sz w:val="27"/>
          <w:rtl/>
        </w:rPr>
        <w:t xml:space="preserve"> </w:t>
      </w:r>
      <w:r w:rsidRPr="006C24A3">
        <w:rPr>
          <w:sz w:val="27"/>
          <w:rtl/>
        </w:rPr>
        <w:t>نطاق</w:t>
      </w:r>
      <w:r w:rsidRPr="006C24A3">
        <w:rPr>
          <w:rFonts w:ascii="Roboto" w:eastAsia="Roboto" w:hAnsi="Roboto"/>
          <w:sz w:val="27"/>
          <w:rtl/>
        </w:rPr>
        <w:t xml:space="preserve"> </w:t>
      </w:r>
      <w:r w:rsidRPr="006C24A3">
        <w:rPr>
          <w:sz w:val="27"/>
          <w:rtl/>
        </w:rPr>
        <w:t>التجربة</w:t>
      </w:r>
      <w:r w:rsidRPr="006C24A3">
        <w:rPr>
          <w:rFonts w:ascii="Roboto" w:eastAsia="Roboto" w:hAnsi="Roboto"/>
          <w:sz w:val="27"/>
          <w:rtl/>
        </w:rPr>
        <w:t xml:space="preserve"> </w:t>
      </w:r>
      <w:r w:rsidRPr="006C24A3">
        <w:rPr>
          <w:sz w:val="27"/>
          <w:rtl/>
        </w:rPr>
        <w:t>الممكنة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ووقع</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التعارض</w:t>
      </w:r>
      <w:r w:rsidRPr="006C24A3">
        <w:rPr>
          <w:rFonts w:ascii="Roboto" w:eastAsia="Roboto" w:hAnsi="Roboto"/>
          <w:sz w:val="27"/>
          <w:rtl/>
        </w:rPr>
        <w:t>، و</w:t>
      </w:r>
      <w:r w:rsidRPr="006C24A3">
        <w:rPr>
          <w:sz w:val="27"/>
          <w:rtl/>
        </w:rPr>
        <w:t>انخرط</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استدلالات</w:t>
      </w:r>
      <w:r w:rsidRPr="006C24A3">
        <w:rPr>
          <w:rFonts w:hint="cs"/>
          <w:sz w:val="27"/>
          <w:rtl/>
        </w:rPr>
        <w:t>ٍ</w:t>
      </w:r>
      <w:r w:rsidRPr="006C24A3">
        <w:rPr>
          <w:rFonts w:ascii="Roboto" w:eastAsia="Roboto" w:hAnsi="Roboto"/>
          <w:sz w:val="27"/>
          <w:rtl/>
        </w:rPr>
        <w:t xml:space="preserve"> </w:t>
      </w:r>
      <w:r w:rsidRPr="006C24A3">
        <w:rPr>
          <w:sz w:val="27"/>
          <w:rtl/>
        </w:rPr>
        <w:t>ج</w:t>
      </w:r>
      <w:r w:rsidRPr="006C24A3">
        <w:rPr>
          <w:rFonts w:hint="cs"/>
          <w:sz w:val="27"/>
          <w:rtl/>
        </w:rPr>
        <w:t>َ</w:t>
      </w:r>
      <w:r w:rsidRPr="006C24A3">
        <w:rPr>
          <w:sz w:val="27"/>
          <w:rtl/>
        </w:rPr>
        <w:t>د</w:t>
      </w:r>
      <w:r w:rsidRPr="006C24A3">
        <w:rPr>
          <w:rFonts w:hint="cs"/>
          <w:sz w:val="27"/>
          <w:rtl/>
        </w:rPr>
        <w:t>َ</w:t>
      </w:r>
      <w:r w:rsidRPr="006C24A3">
        <w:rPr>
          <w:sz w:val="27"/>
          <w:rtl/>
        </w:rPr>
        <w:t>لية</w:t>
      </w:r>
      <w:r w:rsidRPr="006C24A3">
        <w:rPr>
          <w:rFonts w:ascii="Roboto" w:eastAsia="Roboto" w:hAnsi="Roboto"/>
          <w:sz w:val="27"/>
          <w:rtl/>
        </w:rPr>
        <w:t xml:space="preserve"> </w:t>
      </w:r>
      <w:r w:rsidRPr="006C24A3">
        <w:rPr>
          <w:sz w:val="27"/>
          <w:rtl/>
        </w:rPr>
        <w:t>حول</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القضية</w:t>
      </w:r>
      <w:r w:rsidRPr="006C24A3">
        <w:rPr>
          <w:rFonts w:ascii="Roboto" w:eastAsia="Roboto" w:hAnsi="Roboto"/>
          <w:sz w:val="27"/>
          <w:rtl/>
        </w:rPr>
        <w:t xml:space="preserve">، </w:t>
      </w:r>
      <w:r w:rsidRPr="006C24A3">
        <w:rPr>
          <w:sz w:val="27"/>
          <w:rtl/>
        </w:rPr>
        <w:t>والحل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يكمن</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المتعالية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ومن</w:t>
      </w:r>
      <w:r w:rsidRPr="006C24A3">
        <w:rPr>
          <w:rFonts w:ascii="Roboto" w:eastAsia="Roboto" w:hAnsi="Roboto"/>
          <w:sz w:val="27"/>
          <w:rtl/>
        </w:rPr>
        <w:t xml:space="preserve"> </w:t>
      </w:r>
      <w:r w:rsidRPr="006C24A3">
        <w:rPr>
          <w:sz w:val="27"/>
          <w:rtl/>
        </w:rPr>
        <w:t>أجل</w:t>
      </w:r>
      <w:r w:rsidRPr="006C24A3">
        <w:rPr>
          <w:rFonts w:ascii="Roboto" w:eastAsia="Roboto" w:hAnsi="Roboto"/>
          <w:sz w:val="27"/>
          <w:rtl/>
        </w:rPr>
        <w:t xml:space="preserve"> </w:t>
      </w:r>
      <w:r w:rsidRPr="006C24A3">
        <w:rPr>
          <w:sz w:val="27"/>
          <w:rtl/>
        </w:rPr>
        <w:t>ذلك</w:t>
      </w:r>
      <w:r w:rsidRPr="006C24A3">
        <w:rPr>
          <w:rFonts w:ascii="Roboto" w:eastAsia="Roboto" w:hAnsi="Roboto"/>
          <w:sz w:val="27"/>
          <w:rtl/>
        </w:rPr>
        <w:t xml:space="preserve"> </w:t>
      </w:r>
      <w:r w:rsidRPr="006C24A3">
        <w:rPr>
          <w:sz w:val="27"/>
          <w:rtl/>
        </w:rPr>
        <w:t>علينا</w:t>
      </w:r>
      <w:r w:rsidRPr="006C24A3">
        <w:rPr>
          <w:rFonts w:ascii="Roboto" w:eastAsia="Roboto" w:hAnsi="Roboto"/>
          <w:sz w:val="27"/>
          <w:rtl/>
        </w:rPr>
        <w:t xml:space="preserve"> </w:t>
      </w:r>
      <w:r w:rsidRPr="006C24A3">
        <w:rPr>
          <w:sz w:val="27"/>
          <w:rtl/>
        </w:rPr>
        <w:t>أو</w:t>
      </w:r>
      <w:r w:rsidRPr="006C24A3">
        <w:rPr>
          <w:rFonts w:hint="cs"/>
          <w:sz w:val="27"/>
          <w:rtl/>
        </w:rPr>
        <w:t>ّ</w:t>
      </w:r>
      <w:r w:rsidRPr="006C24A3">
        <w:rPr>
          <w:sz w:val="27"/>
          <w:rtl/>
        </w:rPr>
        <w:t>لاً</w:t>
      </w:r>
      <w:r w:rsidRPr="006C24A3">
        <w:rPr>
          <w:rFonts w:ascii="Roboto" w:eastAsia="Roboto" w:hAnsi="Roboto"/>
          <w:sz w:val="27"/>
          <w:rtl/>
        </w:rPr>
        <w:t xml:space="preserve"> </w:t>
      </w:r>
      <w:r w:rsidRPr="006C24A3">
        <w:rPr>
          <w:sz w:val="27"/>
          <w:rtl/>
        </w:rPr>
        <w:t>تحديد</w:t>
      </w:r>
      <w:r w:rsidRPr="006C24A3">
        <w:rPr>
          <w:rFonts w:ascii="Roboto" w:eastAsia="Roboto" w:hAnsi="Roboto"/>
          <w:sz w:val="27"/>
          <w:rtl/>
        </w:rPr>
        <w:t xml:space="preserve"> </w:t>
      </w:r>
      <w:r w:rsidRPr="006C24A3">
        <w:rPr>
          <w:sz w:val="27"/>
          <w:rtl/>
        </w:rPr>
        <w:t>الطريق</w:t>
      </w:r>
      <w:r w:rsidRPr="006C24A3">
        <w:rPr>
          <w:rFonts w:ascii="Roboto" w:eastAsia="Roboto" w:hAnsi="Roboto"/>
          <w:sz w:val="27"/>
          <w:rtl/>
        </w:rPr>
        <w:t xml:space="preserve"> و</w:t>
      </w:r>
      <w:r w:rsidRPr="006C24A3">
        <w:rPr>
          <w:sz w:val="27"/>
          <w:rtl/>
        </w:rPr>
        <w:t>طريقة</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الفكرة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التعارض</w:t>
      </w:r>
      <w:r w:rsidRPr="006C24A3">
        <w:rPr>
          <w:rFonts w:ascii="Roboto" w:eastAsia="Roboto" w:hAnsi="Roboto"/>
          <w:sz w:val="27"/>
          <w:rtl/>
        </w:rPr>
        <w:t xml:space="preserve"> </w:t>
      </w:r>
      <w:r w:rsidRPr="006C24A3">
        <w:rPr>
          <w:sz w:val="27"/>
          <w:rtl/>
        </w:rPr>
        <w:t>المذكور</w:t>
      </w:r>
      <w:r w:rsidRPr="006C24A3">
        <w:rPr>
          <w:rFonts w:ascii="Roboto" w:eastAsia="Roboto" w:hAnsi="Roboto"/>
          <w:sz w:val="27"/>
          <w:rtl/>
        </w:rPr>
        <w:t xml:space="preserve"> </w:t>
      </w:r>
      <w:r w:rsidRPr="006C24A3">
        <w:rPr>
          <w:sz w:val="27"/>
          <w:rtl/>
        </w:rPr>
        <w:t>حول</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كانت</w:t>
      </w:r>
      <w:r w:rsidRPr="006C24A3">
        <w:rPr>
          <w:rFonts w:ascii="Roboto" w:eastAsia="Roboto" w:hAnsi="Roboto"/>
          <w:sz w:val="27"/>
          <w:rtl/>
        </w:rPr>
        <w:t xml:space="preserve"> </w:t>
      </w:r>
      <w:r w:rsidRPr="006C24A3">
        <w:rPr>
          <w:sz w:val="27"/>
          <w:rtl/>
        </w:rPr>
        <w:t>قضي</w:t>
      </w:r>
      <w:r w:rsidRPr="006C24A3">
        <w:rPr>
          <w:rFonts w:hint="cs"/>
          <w:sz w:val="27"/>
          <w:rtl/>
        </w:rPr>
        <w:t>ّ</w:t>
      </w:r>
      <w:r w:rsidRPr="006C24A3">
        <w:rPr>
          <w:sz w:val="27"/>
          <w:rtl/>
        </w:rPr>
        <w:t>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منفصلة</w:t>
      </w:r>
      <w:r w:rsidRPr="006C24A3">
        <w:rPr>
          <w:rFonts w:ascii="Roboto" w:eastAsia="Roboto" w:hAnsi="Roboto"/>
          <w:sz w:val="27"/>
          <w:rtl/>
        </w:rPr>
        <w:t xml:space="preserve"> </w:t>
      </w:r>
      <w:r w:rsidRPr="006C24A3">
        <w:rPr>
          <w:rFonts w:hint="eastAsia"/>
          <w:sz w:val="24"/>
          <w:szCs w:val="24"/>
          <w:rtl/>
        </w:rPr>
        <w:t>«</w:t>
      </w:r>
      <w:r w:rsidRPr="006C24A3">
        <w:rPr>
          <w:sz w:val="27"/>
          <w:rtl/>
        </w:rPr>
        <w:t>في</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يجب</w:t>
      </w:r>
      <w:r w:rsidRPr="006C24A3">
        <w:rPr>
          <w:rFonts w:hint="cs"/>
          <w:sz w:val="27"/>
          <w:rtl/>
        </w:rPr>
        <w:t xml:space="preserve"> </w:t>
      </w:r>
      <w:r w:rsidRPr="006C24A3">
        <w:rPr>
          <w:sz w:val="27"/>
          <w:rtl/>
        </w:rPr>
        <w:t>أن</w:t>
      </w:r>
      <w:r w:rsidRPr="006C24A3">
        <w:rPr>
          <w:rFonts w:ascii="Roboto" w:eastAsia="Roboto" w:hAnsi="Roboto"/>
          <w:sz w:val="27"/>
          <w:rtl/>
        </w:rPr>
        <w:t xml:space="preserve"> </w:t>
      </w:r>
      <w:r w:rsidRPr="006C24A3">
        <w:rPr>
          <w:sz w:val="27"/>
          <w:rtl/>
        </w:rPr>
        <w:t>ينشأ</w:t>
      </w:r>
      <w:r w:rsidRPr="006C24A3">
        <w:rPr>
          <w:rFonts w:ascii="Roboto" w:eastAsia="Roboto" w:hAnsi="Roboto"/>
          <w:sz w:val="27"/>
          <w:rtl/>
        </w:rPr>
        <w:t xml:space="preserve"> </w:t>
      </w:r>
      <w:r w:rsidRPr="006C24A3">
        <w:rPr>
          <w:sz w:val="27"/>
          <w:rtl/>
        </w:rPr>
        <w:t>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معلول</w:t>
      </w:r>
      <w:r w:rsidRPr="006C24A3">
        <w:rPr>
          <w:rFonts w:ascii="Roboto" w:eastAsia="Roboto" w:hAnsi="Roboto"/>
          <w:sz w:val="27"/>
          <w:rtl/>
        </w:rPr>
        <w:t xml:space="preserve"> </w:t>
      </w:r>
      <w:r w:rsidRPr="006C24A3">
        <w:rPr>
          <w:sz w:val="27"/>
          <w:rtl/>
        </w:rPr>
        <w:t>إما</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الاختيار</w:t>
      </w:r>
      <w:r w:rsidRPr="006C24A3">
        <w:rPr>
          <w:rFonts w:hint="eastAsia"/>
          <w:sz w:val="24"/>
          <w:szCs w:val="24"/>
          <w:rtl/>
        </w:rPr>
        <w:t>»</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قضي</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صادقة،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كلا</w:t>
      </w:r>
      <w:r w:rsidRPr="006C24A3">
        <w:rPr>
          <w:rFonts w:hint="cs"/>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بالطبع بنسب</w:t>
      </w:r>
      <w:r w:rsidRPr="006C24A3">
        <w:rPr>
          <w:rFonts w:ascii="Roboto" w:eastAsia="Roboto" w:hAnsi="Roboto"/>
          <w:sz w:val="27"/>
          <w:rtl/>
        </w:rPr>
        <w:t xml:space="preserve"> </w:t>
      </w:r>
      <w:r w:rsidRPr="006C24A3">
        <w:rPr>
          <w:sz w:val="27"/>
          <w:rtl/>
        </w:rPr>
        <w:t>متفاوتة،</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يتعايشا معاً؟</w:t>
      </w:r>
    </w:p>
    <w:p w:rsidR="00EB2F7A" w:rsidRPr="006C24A3" w:rsidRDefault="00EB2F7A" w:rsidP="00EB2F7A">
      <w:pPr>
        <w:rPr>
          <w:sz w:val="27"/>
          <w:rtl/>
        </w:rPr>
      </w:pPr>
      <w:r w:rsidRPr="006C24A3">
        <w:rPr>
          <w:sz w:val="27"/>
          <w:rtl/>
        </w:rPr>
        <w:lastRenderedPageBreak/>
        <w:t>أثبت</w:t>
      </w:r>
      <w:r w:rsidRPr="006C24A3">
        <w:rPr>
          <w:rFonts w:ascii="Roboto" w:eastAsia="Roboto" w:hAnsi="Roboto"/>
          <w:sz w:val="27"/>
          <w:rtl/>
        </w:rPr>
        <w:t xml:space="preserve"> </w:t>
      </w:r>
      <w:r w:rsidRPr="006C24A3">
        <w:rPr>
          <w:sz w:val="27"/>
          <w:rtl/>
        </w:rPr>
        <w:t>التحليل</w:t>
      </w:r>
      <w:r w:rsidRPr="006C24A3">
        <w:rPr>
          <w:rFonts w:hint="cs"/>
          <w:sz w:val="27"/>
          <w:rtl/>
        </w:rPr>
        <w:t xml:space="preserve"> </w:t>
      </w:r>
      <w:r w:rsidRPr="006C24A3">
        <w:rPr>
          <w:sz w:val="27"/>
          <w:rtl/>
        </w:rPr>
        <w:t>المتعالي</w:t>
      </w:r>
      <w:r w:rsidRPr="006C24A3">
        <w:rPr>
          <w:rFonts w:hint="cs"/>
          <w:sz w:val="27"/>
          <w:vertAlign w:val="superscript"/>
          <w:rtl/>
        </w:rPr>
        <w:t>(</w:t>
      </w:r>
      <w:r w:rsidRPr="006C24A3">
        <w:rPr>
          <w:rStyle w:val="af9"/>
          <w:sz w:val="27"/>
          <w:rtl/>
        </w:rPr>
        <w:endnoteReference w:id="18"/>
      </w:r>
      <w:r w:rsidRPr="006C24A3">
        <w:rPr>
          <w:rFonts w:hint="cs"/>
          <w:sz w:val="27"/>
          <w:vertAlign w:val="superscript"/>
          <w:rtl/>
        </w:rPr>
        <w:t>)</w:t>
      </w:r>
      <w:r w:rsidRPr="006C24A3">
        <w:rPr>
          <w:sz w:val="27"/>
          <w:rtl/>
        </w:rPr>
        <w:t xml:space="preserve"> صح</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مبدأ</w:t>
      </w:r>
      <w:r w:rsidRPr="006C24A3">
        <w:rPr>
          <w:rFonts w:ascii="Roboto" w:eastAsia="Roboto" w:hAnsi="Roboto"/>
          <w:sz w:val="27"/>
          <w:rtl/>
        </w:rPr>
        <w:t xml:space="preserve"> </w:t>
      </w:r>
      <w:r w:rsidRPr="006C24A3">
        <w:rPr>
          <w:rFonts w:hint="eastAsia"/>
          <w:sz w:val="24"/>
          <w:szCs w:val="24"/>
          <w:rtl/>
        </w:rPr>
        <w:t>«</w:t>
      </w:r>
      <w:r w:rsidRPr="006C24A3">
        <w:rPr>
          <w:sz w:val="27"/>
          <w:rtl/>
        </w:rPr>
        <w:t>الارتباط</w:t>
      </w:r>
      <w:r w:rsidRPr="006C24A3">
        <w:rPr>
          <w:rFonts w:ascii="Roboto" w:eastAsia="Roboto" w:hAnsi="Roboto"/>
          <w:sz w:val="27"/>
          <w:rtl/>
        </w:rPr>
        <w:t xml:space="preserve"> </w:t>
      </w:r>
      <w:r w:rsidRPr="006C24A3">
        <w:rPr>
          <w:sz w:val="27"/>
          <w:rtl/>
        </w:rPr>
        <w:t>غير المنفصل</w:t>
      </w:r>
      <w:r w:rsidRPr="006C24A3">
        <w:rPr>
          <w:rFonts w:ascii="Roboto" w:eastAsia="Roboto" w:hAnsi="Roboto"/>
          <w:sz w:val="27"/>
          <w:rtl/>
        </w:rPr>
        <w:t xml:space="preserve"> </w:t>
      </w:r>
      <w:r w:rsidRPr="006C24A3">
        <w:rPr>
          <w:sz w:val="27"/>
          <w:rtl/>
        </w:rPr>
        <w:t>لجميع</w:t>
      </w:r>
      <w:r w:rsidRPr="006C24A3">
        <w:rPr>
          <w:rFonts w:ascii="Roboto" w:eastAsia="Roboto" w:hAnsi="Roboto"/>
          <w:sz w:val="27"/>
          <w:rtl/>
        </w:rPr>
        <w:t xml:space="preserve"> </w:t>
      </w:r>
      <w:r w:rsidRPr="006C24A3">
        <w:rPr>
          <w:sz w:val="27"/>
          <w:rtl/>
        </w:rPr>
        <w:t>أحداث العالم</w:t>
      </w:r>
      <w:r w:rsidRPr="006C24A3">
        <w:rPr>
          <w:rFonts w:ascii="Roboto" w:eastAsia="Roboto" w:hAnsi="Roboto"/>
          <w:sz w:val="27"/>
          <w:rtl/>
        </w:rPr>
        <w:t xml:space="preserve"> </w:t>
      </w:r>
      <w:r w:rsidRPr="006C24A3">
        <w:rPr>
          <w:sz w:val="27"/>
          <w:rtl/>
        </w:rPr>
        <w:t>المحسوس</w:t>
      </w:r>
      <w:r w:rsidRPr="006C24A3">
        <w:rPr>
          <w:rFonts w:ascii="Roboto" w:eastAsia="Roboto" w:hAnsi="Roboto"/>
          <w:sz w:val="27"/>
          <w:rtl/>
        </w:rPr>
        <w:t xml:space="preserve">، </w:t>
      </w:r>
      <w:r w:rsidRPr="006C24A3">
        <w:rPr>
          <w:sz w:val="27"/>
          <w:rtl/>
        </w:rPr>
        <w:t>وفقاً</w:t>
      </w:r>
      <w:r w:rsidRPr="006C24A3">
        <w:rPr>
          <w:rFonts w:hint="cs"/>
          <w:sz w:val="27"/>
          <w:rtl/>
        </w:rPr>
        <w:t xml:space="preserve"> </w:t>
      </w:r>
      <w:r w:rsidRPr="006C24A3">
        <w:rPr>
          <w:sz w:val="27"/>
          <w:rtl/>
        </w:rPr>
        <w:t>لقوانين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الثابتة</w:t>
      </w:r>
      <w:r w:rsidRPr="006C24A3">
        <w:rPr>
          <w:rFonts w:hint="eastAsia"/>
          <w:sz w:val="24"/>
          <w:szCs w:val="24"/>
          <w:rtl/>
        </w:rPr>
        <w:t>»</w:t>
      </w:r>
      <w:r w:rsidRPr="006C24A3">
        <w:rPr>
          <w:rFonts w:hint="cs"/>
          <w:sz w:val="27"/>
          <w:rtl/>
        </w:rPr>
        <w:t>.</w:t>
      </w:r>
      <w:r w:rsidRPr="006C24A3">
        <w:rPr>
          <w:sz w:val="27"/>
          <w:rtl/>
        </w:rPr>
        <w:t xml:space="preserve"> وهذا</w:t>
      </w:r>
      <w:r w:rsidRPr="006C24A3">
        <w:rPr>
          <w:rFonts w:ascii="Roboto" w:eastAsia="Roboto" w:hAnsi="Roboto"/>
          <w:sz w:val="27"/>
          <w:rtl/>
        </w:rPr>
        <w:t xml:space="preserve"> </w:t>
      </w:r>
      <w:r w:rsidRPr="006C24A3">
        <w:rPr>
          <w:sz w:val="27"/>
          <w:rtl/>
        </w:rPr>
        <w:t>المبدأ</w:t>
      </w:r>
      <w:r w:rsidRPr="006C24A3">
        <w:rPr>
          <w:rFonts w:ascii="Roboto" w:eastAsia="Roboto" w:hAnsi="Roboto"/>
          <w:sz w:val="27"/>
          <w:rtl/>
        </w:rPr>
        <w:t xml:space="preserve"> </w:t>
      </w:r>
      <w:r w:rsidRPr="006C24A3">
        <w:rPr>
          <w:sz w:val="27"/>
          <w:rtl/>
        </w:rPr>
        <w:t>ليس</w:t>
      </w:r>
      <w:r w:rsidRPr="006C24A3">
        <w:rPr>
          <w:rFonts w:ascii="Roboto" w:eastAsia="Roboto" w:hAnsi="Roboto"/>
          <w:sz w:val="27"/>
          <w:rtl/>
        </w:rPr>
        <w:t xml:space="preserve"> </w:t>
      </w:r>
      <w:r w:rsidRPr="006C24A3">
        <w:rPr>
          <w:sz w:val="27"/>
          <w:rtl/>
        </w:rPr>
        <w:t>له</w:t>
      </w:r>
      <w:r w:rsidRPr="006C24A3">
        <w:rPr>
          <w:rFonts w:ascii="Roboto" w:eastAsia="Roboto" w:hAnsi="Roboto"/>
          <w:sz w:val="27"/>
          <w:rtl/>
        </w:rPr>
        <w:t xml:space="preserve"> </w:t>
      </w:r>
      <w:r w:rsidRPr="006C24A3">
        <w:rPr>
          <w:sz w:val="27"/>
          <w:rtl/>
        </w:rPr>
        <w:t>حدود</w:t>
      </w:r>
      <w:r w:rsidRPr="006C24A3">
        <w:rPr>
          <w:rFonts w:ascii="Roboto" w:eastAsia="Roboto" w:hAnsi="Roboto"/>
          <w:sz w:val="27"/>
          <w:rtl/>
        </w:rPr>
        <w:t xml:space="preserve">. </w:t>
      </w:r>
      <w:r w:rsidRPr="006C24A3">
        <w:rPr>
          <w:sz w:val="27"/>
          <w:rtl/>
        </w:rPr>
        <w:t>لذا</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المسألة</w:t>
      </w:r>
      <w:r w:rsidRPr="006C24A3">
        <w:rPr>
          <w:rFonts w:ascii="Roboto" w:eastAsia="Roboto" w:hAnsi="Roboto"/>
          <w:sz w:val="27"/>
          <w:rtl/>
        </w:rPr>
        <w:t xml:space="preserve"> </w:t>
      </w:r>
      <w:r w:rsidRPr="006C24A3">
        <w:rPr>
          <w:sz w:val="27"/>
          <w:rtl/>
        </w:rPr>
        <w:t>الوحيدة</w:t>
      </w:r>
      <w:r w:rsidRPr="006C24A3">
        <w:rPr>
          <w:rFonts w:ascii="Roboto" w:eastAsia="Roboto" w:hAnsi="Roboto" w:hint="cs"/>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تكون</w:t>
      </w:r>
      <w:r w:rsidRPr="006C24A3">
        <w:rPr>
          <w:rFonts w:hint="cs"/>
          <w:sz w:val="27"/>
          <w:rtl/>
        </w:rPr>
        <w:t>:</w:t>
      </w:r>
      <w:r w:rsidRPr="006C24A3">
        <w:rPr>
          <w:rFonts w:ascii="Roboto" w:eastAsia="Roboto" w:hAnsi="Roboto"/>
          <w:sz w:val="27"/>
          <w:rtl/>
        </w:rPr>
        <w:t xml:space="preserve"> </w:t>
      </w:r>
      <w:r w:rsidRPr="006C24A3">
        <w:rPr>
          <w:sz w:val="27"/>
          <w:rtl/>
        </w:rPr>
        <w:t>هل</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العثور</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الرغم</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المبدأ</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w:t>
      </w:r>
      <w:r w:rsidRPr="006C24A3">
        <w:rPr>
          <w:rFonts w:hint="cs"/>
          <w:sz w:val="27"/>
          <w:rtl/>
        </w:rPr>
        <w:t xml:space="preserve"> </w:t>
      </w:r>
      <w:r w:rsidRPr="006C24A3">
        <w:rPr>
          <w:sz w:val="27"/>
          <w:rtl/>
        </w:rPr>
        <w:t>المعلول</w:t>
      </w:r>
      <w:r w:rsidRPr="006C24A3">
        <w:rPr>
          <w:rFonts w:ascii="Roboto" w:eastAsia="Roboto" w:hAnsi="Roboto"/>
          <w:sz w:val="27"/>
          <w:rtl/>
        </w:rPr>
        <w:t xml:space="preserve"> </w:t>
      </w:r>
      <w:r w:rsidRPr="006C24A3">
        <w:rPr>
          <w:sz w:val="27"/>
          <w:rtl/>
        </w:rPr>
        <w:t>كما</w:t>
      </w:r>
      <w:r w:rsidRPr="006C24A3">
        <w:rPr>
          <w:rFonts w:ascii="Roboto" w:eastAsia="Roboto" w:hAnsi="Roboto"/>
          <w:sz w:val="27"/>
          <w:rtl/>
        </w:rPr>
        <w:t xml:space="preserve"> </w:t>
      </w:r>
      <w:r w:rsidRPr="006C24A3">
        <w:rPr>
          <w:sz w:val="27"/>
          <w:rtl/>
        </w:rPr>
        <w:t>تحد</w:t>
      </w:r>
      <w:r w:rsidRPr="006C24A3">
        <w:rPr>
          <w:rFonts w:hint="cs"/>
          <w:sz w:val="27"/>
          <w:rtl/>
        </w:rPr>
        <w:t>ِّ</w:t>
      </w:r>
      <w:r w:rsidRPr="006C24A3">
        <w:rPr>
          <w:sz w:val="27"/>
          <w:rtl/>
        </w:rPr>
        <w:t>ده</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rFonts w:hint="cs"/>
          <w:sz w:val="27"/>
          <w:rtl/>
        </w:rPr>
        <w:t>أن</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مرفوض</w:t>
      </w:r>
      <w:r w:rsidRPr="006C24A3">
        <w:rPr>
          <w:rFonts w:hint="cs"/>
          <w:sz w:val="27"/>
          <w:rtl/>
        </w:rPr>
        <w:t>ٌ</w:t>
      </w:r>
      <w:r w:rsidRPr="006C24A3">
        <w:rPr>
          <w:rFonts w:ascii="Roboto" w:eastAsia="Roboto" w:hAnsi="Roboto"/>
          <w:sz w:val="27"/>
          <w:rtl/>
        </w:rPr>
        <w:t xml:space="preserve"> </w:t>
      </w:r>
      <w:r w:rsidRPr="006C24A3">
        <w:rPr>
          <w:sz w:val="27"/>
          <w:rtl/>
        </w:rPr>
        <w:t>تماماً</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والافتراض الشائع</w:t>
      </w:r>
      <w:r w:rsidRPr="006C24A3">
        <w:rPr>
          <w:rFonts w:ascii="Roboto" w:eastAsia="Roboto" w:hAnsi="Roboto"/>
          <w:sz w:val="27"/>
          <w:rtl/>
        </w:rPr>
        <w:t xml:space="preserve"> </w:t>
      </w:r>
      <w:r w:rsidRPr="006C24A3">
        <w:rPr>
          <w:sz w:val="27"/>
          <w:rtl/>
        </w:rPr>
        <w:t>هنا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التقليدية</w:t>
      </w:r>
      <w:r w:rsidRPr="00537810">
        <w:rPr>
          <w:rFonts w:ascii="Roboto" w:eastAsia="Roboto" w:hAnsi="Roboto"/>
          <w:sz w:val="27"/>
          <w:rtl/>
        </w:rPr>
        <w:t>)</w:t>
      </w:r>
      <w:r w:rsidRPr="00537810">
        <w:rPr>
          <w:rFonts w:ascii="Roboto" w:eastAsia="Roboto" w:hAnsi="Roboto" w:hint="cs"/>
          <w:sz w:val="27"/>
          <w:rtl/>
        </w:rPr>
        <w:t xml:space="preserve"> ـ</w:t>
      </w:r>
      <w:r w:rsidRPr="00537810">
        <w:rPr>
          <w:rFonts w:ascii="Roboto" w:eastAsia="Roboto" w:hAnsi="Roboto"/>
          <w:sz w:val="27"/>
          <w:rtl/>
        </w:rPr>
        <w:t xml:space="preserve"> </w:t>
      </w:r>
      <w:r w:rsidRPr="00537810">
        <w:rPr>
          <w:rFonts w:hint="cs"/>
          <w:sz w:val="27"/>
          <w:rtl/>
        </w:rPr>
        <w:t>مع أنه</w:t>
      </w:r>
      <w:r w:rsidRPr="00537810">
        <w:rPr>
          <w:rFonts w:ascii="Roboto" w:eastAsia="Roboto" w:hAnsi="Roboto"/>
          <w:sz w:val="27"/>
          <w:rtl/>
        </w:rPr>
        <w:t xml:space="preserve"> </w:t>
      </w:r>
      <w:r w:rsidRPr="00537810">
        <w:rPr>
          <w:sz w:val="27"/>
          <w:rtl/>
        </w:rPr>
        <w:t>مغالط</w:t>
      </w:r>
      <w:r w:rsidRPr="00537810">
        <w:rPr>
          <w:rFonts w:hint="cs"/>
          <w:sz w:val="27"/>
          <w:rtl/>
        </w:rPr>
        <w:t>ةٌ ـ أن</w:t>
      </w:r>
      <w:r w:rsidRPr="00537810">
        <w:rPr>
          <w:rFonts w:ascii="Roboto" w:eastAsia="Roboto" w:hAnsi="Roboto"/>
          <w:sz w:val="27"/>
          <w:rtl/>
        </w:rPr>
        <w:t xml:space="preserve"> </w:t>
      </w:r>
      <w:r w:rsidRPr="00537810">
        <w:rPr>
          <w:rFonts w:hint="eastAsia"/>
          <w:sz w:val="24"/>
          <w:szCs w:val="24"/>
          <w:rtl/>
        </w:rPr>
        <w:t>«</w:t>
      </w:r>
      <w:r w:rsidRPr="00537810">
        <w:rPr>
          <w:sz w:val="27"/>
          <w:rtl/>
        </w:rPr>
        <w:t>الواقع</w:t>
      </w:r>
      <w:r w:rsidRPr="00537810">
        <w:rPr>
          <w:rFonts w:ascii="Roboto" w:eastAsia="Roboto" w:hAnsi="Roboto"/>
          <w:sz w:val="27"/>
          <w:rtl/>
        </w:rPr>
        <w:t xml:space="preserve"> </w:t>
      </w:r>
      <w:r w:rsidRPr="00537810">
        <w:rPr>
          <w:sz w:val="27"/>
          <w:rtl/>
        </w:rPr>
        <w:t>المطلق</w:t>
      </w:r>
      <w:r w:rsidRPr="00537810">
        <w:rPr>
          <w:rFonts w:hint="eastAsia"/>
          <w:sz w:val="24"/>
          <w:szCs w:val="24"/>
          <w:rtl/>
        </w:rPr>
        <w:t>»</w:t>
      </w:r>
      <w:r w:rsidRPr="00537810">
        <w:rPr>
          <w:rFonts w:hint="cs"/>
          <w:sz w:val="27"/>
          <w:rtl/>
        </w:rPr>
        <w:t xml:space="preserve"> (</w:t>
      </w:r>
      <w:r w:rsidRPr="00537810">
        <w:rPr>
          <w:rFonts w:asciiTheme="majorBidi" w:eastAsia="Roboto" w:hAnsiTheme="majorBidi" w:cstheme="majorBidi"/>
          <w:szCs w:val="22"/>
        </w:rPr>
        <w:t>absolute reality</w:t>
      </w:r>
      <w:r w:rsidRPr="00537810">
        <w:rPr>
          <w:rFonts w:hint="cs"/>
          <w:sz w:val="27"/>
          <w:rtl/>
        </w:rPr>
        <w:t xml:space="preserve">) </w:t>
      </w:r>
      <w:r w:rsidRPr="00537810">
        <w:rPr>
          <w:sz w:val="27"/>
          <w:rtl/>
        </w:rPr>
        <w:t>يظهِر</w:t>
      </w:r>
      <w:r w:rsidRPr="00537810">
        <w:rPr>
          <w:rFonts w:ascii="Roboto" w:eastAsia="Roboto" w:hAnsi="Roboto"/>
          <w:sz w:val="27"/>
          <w:rtl/>
        </w:rPr>
        <w:t xml:space="preserve"> </w:t>
      </w:r>
      <w:r w:rsidRPr="00537810">
        <w:rPr>
          <w:sz w:val="27"/>
          <w:rtl/>
        </w:rPr>
        <w:t>تأثيره</w:t>
      </w:r>
      <w:r w:rsidRPr="00537810">
        <w:rPr>
          <w:rFonts w:ascii="Roboto" w:eastAsia="Roboto" w:hAnsi="Roboto"/>
          <w:sz w:val="27"/>
          <w:rtl/>
        </w:rPr>
        <w:t xml:space="preserve"> </w:t>
      </w:r>
      <w:r w:rsidRPr="00537810">
        <w:rPr>
          <w:sz w:val="27"/>
          <w:rtl/>
        </w:rPr>
        <w:t>المدم</w:t>
      </w:r>
      <w:r w:rsidRPr="00537810">
        <w:rPr>
          <w:rFonts w:hint="cs"/>
          <w:sz w:val="27"/>
          <w:rtl/>
        </w:rPr>
        <w:t>ّ</w:t>
      </w:r>
      <w:r w:rsidRPr="00537810">
        <w:rPr>
          <w:sz w:val="27"/>
          <w:rtl/>
        </w:rPr>
        <w:t>ر</w:t>
      </w:r>
      <w:r w:rsidRPr="00537810">
        <w:rPr>
          <w:rFonts w:ascii="Roboto" w:eastAsia="Roboto" w:hAnsi="Roboto"/>
          <w:sz w:val="27"/>
          <w:rtl/>
        </w:rPr>
        <w:t xml:space="preserve"> </w:t>
      </w:r>
      <w:r w:rsidRPr="00537810">
        <w:rPr>
          <w:sz w:val="27"/>
          <w:rtl/>
        </w:rPr>
        <w:t>على</w:t>
      </w:r>
      <w:r w:rsidRPr="00537810">
        <w:rPr>
          <w:rFonts w:ascii="Roboto" w:eastAsia="Roboto" w:hAnsi="Roboto"/>
          <w:sz w:val="27"/>
          <w:rtl/>
        </w:rPr>
        <w:t xml:space="preserve"> </w:t>
      </w:r>
      <w:r w:rsidRPr="00537810">
        <w:rPr>
          <w:sz w:val="27"/>
          <w:rtl/>
        </w:rPr>
        <w:t>ارتباك</w:t>
      </w:r>
      <w:r w:rsidRPr="00537810">
        <w:rPr>
          <w:rFonts w:ascii="Roboto" w:eastAsia="Roboto" w:hAnsi="Roboto"/>
          <w:sz w:val="27"/>
          <w:rtl/>
        </w:rPr>
        <w:t xml:space="preserve"> </w:t>
      </w:r>
      <w:r w:rsidRPr="00537810">
        <w:rPr>
          <w:sz w:val="27"/>
          <w:rtl/>
        </w:rPr>
        <w:t>العقل</w:t>
      </w:r>
      <w:r w:rsidRPr="00537810">
        <w:rPr>
          <w:rFonts w:ascii="Roboto" w:eastAsia="Roboto" w:hAnsi="Roboto"/>
          <w:sz w:val="27"/>
          <w:rtl/>
        </w:rPr>
        <w:t>.</w:t>
      </w:r>
    </w:p>
    <w:p w:rsidR="00EB2F7A" w:rsidRPr="006C24A3" w:rsidRDefault="00EB2F7A" w:rsidP="00EB2F7A">
      <w:pPr>
        <w:rPr>
          <w:sz w:val="27"/>
          <w:rtl/>
        </w:rPr>
      </w:pPr>
      <w:r w:rsidRPr="006C24A3">
        <w:rPr>
          <w:sz w:val="27"/>
          <w:rtl/>
        </w:rPr>
        <w:t>يريد</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هنا</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يأخذ</w:t>
      </w:r>
      <w:r w:rsidRPr="006C24A3">
        <w:rPr>
          <w:rFonts w:ascii="Roboto" w:eastAsia="Roboto" w:hAnsi="Roboto"/>
          <w:sz w:val="27"/>
          <w:rtl/>
        </w:rPr>
        <w:t xml:space="preserve"> </w:t>
      </w:r>
      <w:r w:rsidRPr="006C24A3">
        <w:rPr>
          <w:sz w:val="27"/>
          <w:rtl/>
        </w:rPr>
        <w:t>بعين</w:t>
      </w:r>
      <w:r w:rsidRPr="006C24A3">
        <w:rPr>
          <w:rFonts w:ascii="Roboto" w:eastAsia="Roboto" w:hAnsi="Roboto"/>
          <w:sz w:val="27"/>
          <w:rtl/>
        </w:rPr>
        <w:t xml:space="preserve"> </w:t>
      </w:r>
      <w:r w:rsidRPr="006C24A3">
        <w:rPr>
          <w:sz w:val="27"/>
          <w:rtl/>
        </w:rPr>
        <w:t>الاعتبار</w:t>
      </w:r>
      <w:r w:rsidRPr="006C24A3">
        <w:rPr>
          <w:rFonts w:ascii="Roboto" w:eastAsia="Roboto" w:hAnsi="Roboto"/>
          <w:sz w:val="27"/>
          <w:rtl/>
        </w:rPr>
        <w:t xml:space="preserve"> </w:t>
      </w:r>
      <w:r w:rsidRPr="006C24A3">
        <w:rPr>
          <w:sz w:val="27"/>
          <w:rtl/>
        </w:rPr>
        <w:t>أسس</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التقليدية</w:t>
      </w:r>
      <w:r w:rsidRPr="006C24A3">
        <w:rPr>
          <w:rFonts w:ascii="Roboto" w:eastAsia="Roboto" w:hAnsi="Roboto"/>
          <w:sz w:val="27"/>
          <w:rtl/>
        </w:rPr>
        <w:t xml:space="preserve"> </w:t>
      </w:r>
      <w:r w:rsidRPr="006C24A3">
        <w:rPr>
          <w:sz w:val="27"/>
          <w:rtl/>
        </w:rPr>
        <w:t>والشائعة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علة</w:t>
      </w:r>
      <w:r w:rsidRPr="006C24A3">
        <w:rPr>
          <w:rFonts w:ascii="Roboto" w:eastAsia="Roboto" w:hAnsi="Roboto"/>
          <w:sz w:val="27"/>
          <w:rtl/>
        </w:rPr>
        <w:t xml:space="preserve"> </w:t>
      </w:r>
      <w:r w:rsidRPr="006C24A3">
        <w:rPr>
          <w:sz w:val="27"/>
          <w:rtl/>
        </w:rPr>
        <w:t>تعارض</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يقصد</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افتراض</w:t>
      </w:r>
      <w:r w:rsidRPr="006C24A3">
        <w:rPr>
          <w:rFonts w:hint="cs"/>
          <w:sz w:val="27"/>
          <w:rtl/>
        </w:rPr>
        <w:t xml:space="preserve"> </w:t>
      </w:r>
      <w:r w:rsidRPr="006C24A3">
        <w:rPr>
          <w:sz w:val="27"/>
          <w:rtl/>
        </w:rPr>
        <w:t>الواقع</w:t>
      </w:r>
      <w:r w:rsidRPr="006C24A3">
        <w:rPr>
          <w:rFonts w:ascii="Roboto" w:eastAsia="Roboto" w:hAnsi="Roboto"/>
          <w:sz w:val="27"/>
          <w:rtl/>
        </w:rPr>
        <w:t xml:space="preserve"> </w:t>
      </w:r>
      <w:r w:rsidRPr="006C24A3">
        <w:rPr>
          <w:sz w:val="27"/>
          <w:rtl/>
        </w:rPr>
        <w:t>المطلق</w:t>
      </w:r>
      <w:r w:rsidRPr="006C24A3">
        <w:rPr>
          <w:rFonts w:ascii="Roboto" w:eastAsia="Roboto" w:hAnsi="Roboto"/>
          <w:sz w:val="27"/>
          <w:rtl/>
        </w:rPr>
        <w:t xml:space="preserve"> </w:t>
      </w:r>
      <w:r w:rsidRPr="006C24A3">
        <w:rPr>
          <w:sz w:val="27"/>
          <w:rtl/>
        </w:rPr>
        <w:t>تطابق</w:t>
      </w:r>
      <w:r w:rsidRPr="006C24A3">
        <w:rPr>
          <w:rFonts w:ascii="Roboto" w:eastAsia="Roboto" w:hAnsi="Roboto"/>
          <w:sz w:val="27"/>
          <w:rtl/>
        </w:rPr>
        <w:t xml:space="preserve"> </w:t>
      </w:r>
      <w:r w:rsidRPr="006C24A3">
        <w:rPr>
          <w:sz w:val="27"/>
          <w:rtl/>
        </w:rPr>
        <w:t>العين</w:t>
      </w:r>
      <w:r w:rsidRPr="006C24A3">
        <w:rPr>
          <w:rFonts w:ascii="Roboto" w:eastAsia="Roboto" w:hAnsi="Roboto"/>
          <w:sz w:val="27"/>
          <w:rtl/>
        </w:rPr>
        <w:t xml:space="preserve"> </w:t>
      </w:r>
      <w:r w:rsidRPr="006C24A3">
        <w:rPr>
          <w:sz w:val="27"/>
          <w:rtl/>
        </w:rPr>
        <w:t>والذهن</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أحد</w:t>
      </w:r>
      <w:r w:rsidRPr="006C24A3">
        <w:rPr>
          <w:rFonts w:ascii="Roboto" w:eastAsia="Roboto" w:hAnsi="Roboto"/>
          <w:sz w:val="27"/>
          <w:rtl/>
        </w:rPr>
        <w:t xml:space="preserve"> </w:t>
      </w:r>
      <w:r w:rsidRPr="006C24A3">
        <w:rPr>
          <w:sz w:val="27"/>
          <w:rtl/>
        </w:rPr>
        <w:t>أسس</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الواقعية</w:t>
      </w:r>
      <w:r w:rsidRPr="006C24A3">
        <w:rPr>
          <w:rFonts w:ascii="Roboto" w:eastAsia="Roboto" w:hAnsi="Roboto"/>
          <w:sz w:val="27"/>
          <w:rtl/>
        </w:rPr>
        <w:t xml:space="preserve">. </w:t>
      </w:r>
      <w:r w:rsidRPr="006C24A3">
        <w:rPr>
          <w:sz w:val="27"/>
          <w:rtl/>
        </w:rPr>
        <w:t>بناءً</w:t>
      </w:r>
      <w:r w:rsidRPr="006C24A3">
        <w:rPr>
          <w:rFonts w:ascii="Roboto" w:eastAsia="Roboto" w:hAnsi="Roboto"/>
          <w:sz w:val="27"/>
          <w:rtl/>
        </w:rPr>
        <w:t xml:space="preserve"> </w:t>
      </w:r>
      <w:r w:rsidRPr="006C24A3">
        <w:rPr>
          <w:sz w:val="27"/>
          <w:rtl/>
        </w:rPr>
        <w:t>على</w:t>
      </w:r>
      <w:r w:rsidRPr="006C24A3">
        <w:rPr>
          <w:rFonts w:hint="cs"/>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الافتراض</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الأساس</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يظهر</w:t>
      </w:r>
      <w:r w:rsidRPr="006C24A3">
        <w:rPr>
          <w:rFonts w:ascii="Roboto" w:eastAsia="Roboto" w:hAnsi="Roboto"/>
          <w:sz w:val="27"/>
          <w:rtl/>
        </w:rPr>
        <w:t xml:space="preserve"> </w:t>
      </w:r>
      <w:r w:rsidRPr="006C24A3">
        <w:rPr>
          <w:sz w:val="27"/>
          <w:rtl/>
        </w:rPr>
        <w:t>لقوى</w:t>
      </w:r>
      <w:r w:rsidRPr="006C24A3">
        <w:rPr>
          <w:rFonts w:ascii="Roboto" w:eastAsia="Roboto" w:hAnsi="Roboto"/>
          <w:sz w:val="27"/>
          <w:rtl/>
        </w:rPr>
        <w:t xml:space="preserve"> </w:t>
      </w:r>
      <w:r w:rsidRPr="006C24A3">
        <w:rPr>
          <w:sz w:val="27"/>
          <w:rtl/>
        </w:rPr>
        <w:t>الإنسان</w:t>
      </w:r>
      <w:r w:rsidRPr="006C24A3">
        <w:rPr>
          <w:rFonts w:ascii="Roboto" w:eastAsia="Roboto" w:hAnsi="Roboto"/>
          <w:sz w:val="27"/>
          <w:rtl/>
        </w:rPr>
        <w:t xml:space="preserve"> </w:t>
      </w:r>
      <w:r w:rsidRPr="006C24A3">
        <w:rPr>
          <w:sz w:val="27"/>
          <w:rtl/>
        </w:rPr>
        <w:t>الإدراكية</w:t>
      </w:r>
      <w:r w:rsidRPr="006C24A3">
        <w:rPr>
          <w:rFonts w:ascii="Roboto" w:eastAsia="Roboto" w:hAnsi="Roboto"/>
          <w:sz w:val="27"/>
          <w:rtl/>
        </w:rPr>
        <w:t xml:space="preserve"> </w:t>
      </w:r>
      <w:r w:rsidRPr="006C24A3">
        <w:rPr>
          <w:sz w:val="27"/>
          <w:rtl/>
        </w:rPr>
        <w:t>موجود</w:t>
      </w:r>
      <w:r w:rsidRPr="006C24A3">
        <w:rPr>
          <w:rFonts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الخارج</w:t>
      </w:r>
      <w:r w:rsidRPr="006C24A3">
        <w:rPr>
          <w:rFonts w:hint="cs"/>
          <w:sz w:val="27"/>
          <w:rtl/>
        </w:rPr>
        <w:t xml:space="preserve"> </w:t>
      </w:r>
      <w:r w:rsidRPr="006C24A3">
        <w:rPr>
          <w:sz w:val="27"/>
          <w:rtl/>
        </w:rPr>
        <w:t>بشكل</w:t>
      </w:r>
      <w:r w:rsidRPr="006C24A3">
        <w:rPr>
          <w:rFonts w:hint="cs"/>
          <w:sz w:val="27"/>
          <w:rtl/>
        </w:rPr>
        <w:t>ٍ</w:t>
      </w:r>
      <w:r w:rsidRPr="006C24A3">
        <w:rPr>
          <w:rFonts w:ascii="Roboto" w:eastAsia="Roboto" w:hAnsi="Roboto"/>
          <w:sz w:val="27"/>
          <w:rtl/>
        </w:rPr>
        <w:t xml:space="preserve"> </w:t>
      </w:r>
      <w:r w:rsidRPr="006C24A3">
        <w:rPr>
          <w:sz w:val="27"/>
          <w:rtl/>
        </w:rPr>
        <w:t>عيني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والظواهر</w:t>
      </w:r>
      <w:r w:rsidRPr="006C24A3">
        <w:rPr>
          <w:rFonts w:ascii="Roboto" w:eastAsia="Roboto" w:hAnsi="Roboto"/>
          <w:sz w:val="27"/>
          <w:rtl/>
        </w:rPr>
        <w:t xml:space="preserve"> </w:t>
      </w:r>
      <w:r w:rsidRPr="006C24A3">
        <w:rPr>
          <w:sz w:val="27"/>
          <w:rtl/>
        </w:rPr>
        <w:t>والزمان</w:t>
      </w:r>
      <w:r w:rsidRPr="006C24A3">
        <w:rPr>
          <w:rFonts w:ascii="Roboto" w:eastAsia="Roboto" w:hAnsi="Roboto"/>
          <w:sz w:val="27"/>
          <w:rtl/>
        </w:rPr>
        <w:t xml:space="preserve"> </w:t>
      </w:r>
      <w:r w:rsidRPr="006C24A3">
        <w:rPr>
          <w:sz w:val="27"/>
          <w:rtl/>
        </w:rPr>
        <w:t>والمكان</w:t>
      </w:r>
      <w:r w:rsidRPr="006C24A3">
        <w:rPr>
          <w:rFonts w:ascii="Roboto" w:eastAsia="Roboto" w:hAnsi="Roboto"/>
          <w:sz w:val="27"/>
          <w:rtl/>
        </w:rPr>
        <w:t xml:space="preserve"> </w:t>
      </w:r>
      <w:r w:rsidRPr="006C24A3">
        <w:rPr>
          <w:sz w:val="27"/>
          <w:rtl/>
        </w:rPr>
        <w:t>أمور</w:t>
      </w:r>
      <w:r w:rsidRPr="006C24A3">
        <w:rPr>
          <w:rFonts w:ascii="Roboto" w:eastAsia="Roboto" w:hAnsi="Roboto"/>
          <w:sz w:val="27"/>
          <w:rtl/>
        </w:rPr>
        <w:t xml:space="preserve"> </w:t>
      </w:r>
      <w:r w:rsidRPr="006C24A3">
        <w:rPr>
          <w:sz w:val="27"/>
          <w:rtl/>
        </w:rPr>
        <w:t>واقعية</w:t>
      </w:r>
      <w:r w:rsidRPr="006C24A3">
        <w:rPr>
          <w:rFonts w:ascii="Roboto" w:eastAsia="Roboto" w:hAnsi="Roboto"/>
          <w:sz w:val="27"/>
          <w:rtl/>
        </w:rPr>
        <w:t xml:space="preserve"> </w:t>
      </w:r>
      <w:r w:rsidRPr="006C24A3">
        <w:rPr>
          <w:sz w:val="27"/>
          <w:rtl/>
        </w:rPr>
        <w:t>وأشياء</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نفسها</w:t>
      </w:r>
      <w:r w:rsidRPr="006C24A3">
        <w:rPr>
          <w:rFonts w:ascii="Roboto" w:eastAsia="Roboto" w:hAnsi="Roboto"/>
          <w:sz w:val="27"/>
          <w:rtl/>
        </w:rPr>
        <w:t xml:space="preserve">. </w:t>
      </w:r>
      <w:r w:rsidRPr="006C24A3">
        <w:rPr>
          <w:sz w:val="27"/>
          <w:rtl/>
        </w:rPr>
        <w:t>يسم</w:t>
      </w:r>
      <w:r w:rsidRPr="006C24A3">
        <w:rPr>
          <w:rFonts w:hint="cs"/>
          <w:sz w:val="27"/>
          <w:rtl/>
        </w:rPr>
        <w:t>ّ</w:t>
      </w:r>
      <w:r w:rsidRPr="006C24A3">
        <w:rPr>
          <w:sz w:val="27"/>
          <w:rtl/>
        </w:rPr>
        <w:t>ي</w:t>
      </w:r>
      <w:r w:rsidRPr="006C24A3">
        <w:rPr>
          <w:rFonts w:ascii="Roboto" w:eastAsia="Roboto" w:hAnsi="Roboto"/>
          <w:sz w:val="27"/>
          <w:rtl/>
        </w:rPr>
        <w:t xml:space="preserve"> </w:t>
      </w:r>
      <w:r w:rsidRPr="006C24A3">
        <w:rPr>
          <w:sz w:val="27"/>
          <w:rtl/>
        </w:rPr>
        <w:t>كانط</w:t>
      </w:r>
      <w:r w:rsidRPr="006C24A3">
        <w:rPr>
          <w:rFonts w:hint="cs"/>
          <w:sz w:val="27"/>
          <w:rtl/>
        </w:rPr>
        <w:t xml:space="preserve"> </w:t>
      </w:r>
      <w:r w:rsidRPr="006C24A3">
        <w:rPr>
          <w:sz w:val="27"/>
          <w:rtl/>
        </w:rPr>
        <w:t>هذ</w:t>
      </w:r>
      <w:r w:rsidRPr="006C24A3">
        <w:rPr>
          <w:rFonts w:hint="cs"/>
          <w:sz w:val="27"/>
          <w:rtl/>
        </w:rPr>
        <w:t>ه</w:t>
      </w:r>
      <w:r w:rsidRPr="006C24A3">
        <w:rPr>
          <w:rFonts w:ascii="Roboto" w:eastAsia="Roboto" w:hAnsi="Roboto"/>
          <w:sz w:val="27"/>
          <w:rtl/>
        </w:rPr>
        <w:t xml:space="preserve"> </w:t>
      </w:r>
      <w:r w:rsidRPr="006C24A3">
        <w:rPr>
          <w:sz w:val="27"/>
          <w:rtl/>
        </w:rPr>
        <w:t>الرؤية</w:t>
      </w:r>
      <w:r w:rsidRPr="006C24A3">
        <w:rPr>
          <w:rFonts w:ascii="Roboto" w:eastAsia="Roboto" w:hAnsi="Roboto"/>
          <w:sz w:val="27"/>
          <w:rtl/>
        </w:rPr>
        <w:t xml:space="preserve"> </w:t>
      </w:r>
      <w:r w:rsidRPr="006C24A3">
        <w:rPr>
          <w:sz w:val="27"/>
          <w:rtl/>
        </w:rPr>
        <w:t>بالواقعية</w:t>
      </w:r>
      <w:r w:rsidRPr="006C24A3">
        <w:rPr>
          <w:rFonts w:ascii="Roboto" w:eastAsia="Roboto" w:hAnsi="Roboto"/>
          <w:sz w:val="27"/>
          <w:rtl/>
        </w:rPr>
        <w:t xml:space="preserve"> </w:t>
      </w:r>
      <w:r w:rsidRPr="006C24A3">
        <w:rPr>
          <w:sz w:val="27"/>
          <w:rtl/>
        </w:rPr>
        <w:t>المتعالية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مناقشته</w:t>
      </w:r>
      <w:r w:rsidRPr="006C24A3">
        <w:rPr>
          <w:rFonts w:ascii="Roboto" w:eastAsia="Roboto" w:hAnsi="Roboto"/>
          <w:sz w:val="27"/>
          <w:rtl/>
        </w:rPr>
        <w:t xml:space="preserve"> </w:t>
      </w:r>
      <w:r w:rsidRPr="006C24A3">
        <w:rPr>
          <w:sz w:val="27"/>
          <w:rtl/>
        </w:rPr>
        <w:t>للمذاهب</w:t>
      </w:r>
      <w:r w:rsidRPr="006C24A3">
        <w:rPr>
          <w:rFonts w:ascii="Roboto" w:eastAsia="Roboto" w:hAnsi="Roboto"/>
          <w:sz w:val="27"/>
          <w:rtl/>
        </w:rPr>
        <w:t xml:space="preserve"> </w:t>
      </w:r>
      <w:r w:rsidRPr="006C24A3">
        <w:rPr>
          <w:sz w:val="27"/>
          <w:rtl/>
        </w:rPr>
        <w:t>المختلفة</w:t>
      </w:r>
      <w:r w:rsidRPr="006C24A3">
        <w:rPr>
          <w:rFonts w:ascii="Roboto" w:eastAsia="Roboto" w:hAnsi="Roboto"/>
          <w:sz w:val="27"/>
          <w:rtl/>
        </w:rPr>
        <w:t xml:space="preserve"> </w:t>
      </w:r>
      <w:r w:rsidRPr="006C24A3">
        <w:rPr>
          <w:sz w:val="27"/>
          <w:rtl/>
        </w:rPr>
        <w:t>لعلم</w:t>
      </w:r>
      <w:r w:rsidRPr="006C24A3">
        <w:rPr>
          <w:rFonts w:ascii="Roboto" w:eastAsia="Roboto" w:hAnsi="Roboto"/>
          <w:sz w:val="27"/>
          <w:rtl/>
        </w:rPr>
        <w:t xml:space="preserve"> </w:t>
      </w:r>
      <w:r w:rsidRPr="006C24A3">
        <w:rPr>
          <w:sz w:val="27"/>
          <w:rtl/>
        </w:rPr>
        <w:t>المعرفة</w:t>
      </w:r>
      <w:r w:rsidRPr="006C24A3">
        <w:rPr>
          <w:rFonts w:ascii="Roboto" w:eastAsia="Roboto" w:hAnsi="Roboto"/>
          <w:sz w:val="27"/>
          <w:rtl/>
        </w:rPr>
        <w:t xml:space="preserve">، </w:t>
      </w:r>
      <w:r w:rsidRPr="006C24A3">
        <w:rPr>
          <w:sz w:val="27"/>
          <w:rtl/>
        </w:rPr>
        <w:t>ويقترح</w:t>
      </w:r>
      <w:r w:rsidRPr="006C24A3">
        <w:rPr>
          <w:rFonts w:hint="cs"/>
          <w:sz w:val="27"/>
          <w:rtl/>
        </w:rPr>
        <w:t xml:space="preserve"> </w:t>
      </w:r>
      <w:r w:rsidRPr="006C24A3">
        <w:rPr>
          <w:sz w:val="27"/>
          <w:rtl/>
        </w:rPr>
        <w:t>بدَوْره</w:t>
      </w:r>
      <w:r w:rsidRPr="006C24A3">
        <w:rPr>
          <w:rFonts w:ascii="Roboto" w:eastAsia="Roboto" w:hAnsi="Roboto"/>
          <w:sz w:val="27"/>
          <w:rtl/>
        </w:rPr>
        <w:t xml:space="preserve"> </w:t>
      </w:r>
      <w:r w:rsidRPr="006C24A3">
        <w:rPr>
          <w:sz w:val="27"/>
          <w:rtl/>
        </w:rPr>
        <w:t>نظرية</w:t>
      </w:r>
      <w:r w:rsidRPr="006C24A3">
        <w:rPr>
          <w:rFonts w:ascii="Roboto" w:eastAsia="Roboto" w:hAnsi="Roboto"/>
          <w:sz w:val="27"/>
          <w:rtl/>
        </w:rPr>
        <w:t xml:space="preserve"> </w:t>
      </w:r>
      <w:r w:rsidRPr="006C24A3">
        <w:rPr>
          <w:sz w:val="27"/>
          <w:rtl/>
        </w:rPr>
        <w:t>الواقعية</w:t>
      </w:r>
      <w:r w:rsidRPr="006C24A3">
        <w:rPr>
          <w:rFonts w:ascii="Roboto" w:eastAsia="Roboto" w:hAnsi="Roboto"/>
          <w:sz w:val="27"/>
          <w:rtl/>
        </w:rPr>
        <w:t xml:space="preserve"> </w:t>
      </w:r>
      <w:r w:rsidRPr="006C24A3">
        <w:rPr>
          <w:sz w:val="27"/>
          <w:rtl/>
        </w:rPr>
        <w:t>التجريبية</w:t>
      </w:r>
      <w:r w:rsidRPr="006C24A3">
        <w:rPr>
          <w:rFonts w:ascii="Roboto" w:eastAsia="Roboto" w:hAnsi="Roboto"/>
          <w:sz w:val="27"/>
          <w:rtl/>
        </w:rPr>
        <w:t xml:space="preserve">، </w:t>
      </w:r>
      <w:r w:rsidRPr="006C24A3">
        <w:rPr>
          <w:sz w:val="27"/>
          <w:rtl/>
        </w:rPr>
        <w:t>والتي</w:t>
      </w:r>
      <w:r w:rsidRPr="006C24A3">
        <w:rPr>
          <w:rFonts w:ascii="Roboto" w:eastAsia="Roboto" w:hAnsi="Roboto"/>
          <w:sz w:val="27"/>
          <w:rtl/>
        </w:rPr>
        <w:t xml:space="preserve"> </w:t>
      </w:r>
      <w:r w:rsidRPr="006C24A3">
        <w:rPr>
          <w:sz w:val="27"/>
          <w:rtl/>
        </w:rPr>
        <w:t>بموجبها</w:t>
      </w:r>
      <w:r w:rsidRPr="006C24A3">
        <w:rPr>
          <w:rFonts w:ascii="Roboto" w:eastAsia="Roboto" w:hAnsi="Roboto"/>
          <w:sz w:val="27"/>
          <w:rtl/>
        </w:rPr>
        <w:t xml:space="preserve"> </w:t>
      </w:r>
      <w:r w:rsidRPr="006C24A3">
        <w:rPr>
          <w:sz w:val="27"/>
          <w:rtl/>
        </w:rPr>
        <w:t>يتم</w:t>
      </w:r>
      <w:r w:rsidRPr="006C24A3">
        <w:rPr>
          <w:rFonts w:hint="cs"/>
          <w:sz w:val="27"/>
          <w:rtl/>
        </w:rPr>
        <w:t>ّ</w:t>
      </w:r>
      <w:r w:rsidRPr="006C24A3">
        <w:rPr>
          <w:rFonts w:ascii="Roboto" w:eastAsia="Roboto" w:hAnsi="Roboto"/>
          <w:sz w:val="27"/>
          <w:rtl/>
        </w:rPr>
        <w:t xml:space="preserve"> </w:t>
      </w:r>
      <w:r w:rsidRPr="006C24A3">
        <w:rPr>
          <w:sz w:val="27"/>
          <w:rtl/>
        </w:rPr>
        <w:t>قبول</w:t>
      </w:r>
      <w:r w:rsidRPr="006C24A3">
        <w:rPr>
          <w:rFonts w:ascii="Roboto" w:eastAsia="Roboto" w:hAnsi="Roboto"/>
          <w:sz w:val="27"/>
          <w:rtl/>
        </w:rPr>
        <w:t xml:space="preserve"> </w:t>
      </w:r>
      <w:r w:rsidRPr="006C24A3">
        <w:rPr>
          <w:sz w:val="27"/>
          <w:rtl/>
        </w:rPr>
        <w:t>وجود</w:t>
      </w:r>
      <w:r w:rsidRPr="006C24A3">
        <w:rPr>
          <w:rFonts w:ascii="Roboto" w:eastAsia="Roboto" w:hAnsi="Roboto"/>
          <w:sz w:val="27"/>
          <w:rtl/>
        </w:rPr>
        <w:t xml:space="preserve"> </w:t>
      </w:r>
      <w:r w:rsidRPr="006C24A3">
        <w:rPr>
          <w:sz w:val="27"/>
          <w:rtl/>
        </w:rPr>
        <w:t>للمادة</w:t>
      </w:r>
      <w:r w:rsidRPr="006C24A3">
        <w:rPr>
          <w:rFonts w:ascii="Roboto" w:eastAsia="Roboto" w:hAnsi="Roboto"/>
          <w:sz w:val="27"/>
          <w:rtl/>
        </w:rPr>
        <w:t xml:space="preserve">، </w:t>
      </w:r>
      <w:r w:rsidRPr="006C24A3">
        <w:rPr>
          <w:sz w:val="27"/>
          <w:rtl/>
        </w:rPr>
        <w:t>لكنها</w:t>
      </w:r>
      <w:r w:rsidRPr="006C24A3">
        <w:rPr>
          <w:rFonts w:ascii="Roboto" w:eastAsia="Roboto" w:hAnsi="Roboto"/>
          <w:sz w:val="27"/>
          <w:rtl/>
        </w:rPr>
        <w:t xml:space="preserve"> </w:t>
      </w:r>
      <w:r w:rsidRPr="006C24A3">
        <w:rPr>
          <w:sz w:val="27"/>
          <w:rtl/>
        </w:rPr>
        <w:t>ليست</w:t>
      </w:r>
      <w:r w:rsidRPr="006C24A3">
        <w:rPr>
          <w:rFonts w:hint="cs"/>
          <w:sz w:val="27"/>
          <w:rtl/>
        </w:rPr>
        <w:t xml:space="preserve"> </w:t>
      </w:r>
      <w:r w:rsidRPr="006C24A3">
        <w:rPr>
          <w:sz w:val="27"/>
          <w:rtl/>
        </w:rPr>
        <w:t>أكثر</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الحس</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بل</w:t>
      </w:r>
      <w:r w:rsidRPr="006C24A3">
        <w:rPr>
          <w:rFonts w:ascii="Roboto" w:eastAsia="Roboto" w:hAnsi="Roboto"/>
          <w:sz w:val="27"/>
          <w:rtl/>
        </w:rPr>
        <w:t xml:space="preserve"> </w:t>
      </w:r>
      <w:r w:rsidRPr="006C24A3">
        <w:rPr>
          <w:sz w:val="27"/>
          <w:rtl/>
        </w:rPr>
        <w:t>مجر</w:t>
      </w:r>
      <w:r w:rsidRPr="006C24A3">
        <w:rPr>
          <w:rFonts w:hint="cs"/>
          <w:sz w:val="27"/>
          <w:rtl/>
        </w:rPr>
        <w:t>ّ</w:t>
      </w:r>
      <w:r w:rsidRPr="006C24A3">
        <w:rPr>
          <w:sz w:val="27"/>
          <w:rtl/>
        </w:rPr>
        <w:t>د</w:t>
      </w:r>
      <w:r w:rsidRPr="006C24A3">
        <w:rPr>
          <w:rFonts w:ascii="Roboto" w:eastAsia="Roboto" w:hAnsi="Roboto"/>
          <w:sz w:val="27"/>
          <w:rtl/>
        </w:rPr>
        <w:t xml:space="preserve"> </w:t>
      </w:r>
      <w:r w:rsidRPr="006C24A3">
        <w:rPr>
          <w:sz w:val="27"/>
          <w:rtl/>
        </w:rPr>
        <w:t>طبقة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التصو</w:t>
      </w:r>
      <w:r w:rsidRPr="006C24A3">
        <w:rPr>
          <w:rFonts w:hint="cs"/>
          <w:sz w:val="27"/>
          <w:rtl/>
        </w:rPr>
        <w:t>ُّ</w:t>
      </w:r>
      <w:r w:rsidRPr="006C24A3">
        <w:rPr>
          <w:sz w:val="27"/>
          <w:rtl/>
        </w:rPr>
        <w:t>رات</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التصو</w:t>
      </w:r>
      <w:r w:rsidRPr="006C24A3">
        <w:rPr>
          <w:rFonts w:hint="cs"/>
          <w:sz w:val="27"/>
          <w:rtl/>
        </w:rPr>
        <w:t>ُّ</w:t>
      </w:r>
      <w:r w:rsidRPr="006C24A3">
        <w:rPr>
          <w:sz w:val="27"/>
          <w:rtl/>
        </w:rPr>
        <w:t>رات</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يتم</w:t>
      </w:r>
      <w:r w:rsidRPr="006C24A3">
        <w:rPr>
          <w:rFonts w:ascii="Roboto" w:eastAsia="Roboto" w:hAnsi="Roboto"/>
          <w:sz w:val="27"/>
          <w:rtl/>
        </w:rPr>
        <w:t xml:space="preserve"> </w:t>
      </w:r>
      <w:r w:rsidRPr="006C24A3">
        <w:rPr>
          <w:sz w:val="27"/>
          <w:rtl/>
        </w:rPr>
        <w:t>النظر</w:t>
      </w:r>
      <w:r w:rsidRPr="006C24A3">
        <w:rPr>
          <w:rFonts w:ascii="Roboto" w:eastAsia="Roboto" w:hAnsi="Roboto"/>
          <w:sz w:val="27"/>
          <w:rtl/>
        </w:rPr>
        <w:t xml:space="preserve"> </w:t>
      </w:r>
      <w:r w:rsidRPr="006C24A3">
        <w:rPr>
          <w:sz w:val="27"/>
          <w:rtl/>
        </w:rPr>
        <w:t>إليها</w:t>
      </w:r>
      <w:r w:rsidRPr="006C24A3">
        <w:rPr>
          <w:rFonts w:hint="cs"/>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أنها</w:t>
      </w:r>
      <w:r w:rsidRPr="006C24A3">
        <w:rPr>
          <w:rFonts w:ascii="Roboto" w:eastAsia="Roboto" w:hAnsi="Roboto"/>
          <w:sz w:val="27"/>
          <w:rtl/>
        </w:rPr>
        <w:t xml:space="preserve"> </w:t>
      </w:r>
      <w:r w:rsidRPr="006C24A3">
        <w:rPr>
          <w:sz w:val="27"/>
          <w:rtl/>
        </w:rPr>
        <w:t>أمر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واقعي،</w:t>
      </w:r>
      <w:r w:rsidRPr="006C24A3">
        <w:rPr>
          <w:rFonts w:ascii="Roboto" w:eastAsia="Roboto" w:hAnsi="Roboto"/>
          <w:sz w:val="27"/>
          <w:rtl/>
        </w:rPr>
        <w:t xml:space="preserve"> </w:t>
      </w:r>
      <w:r w:rsidRPr="006C24A3">
        <w:rPr>
          <w:sz w:val="27"/>
          <w:rtl/>
        </w:rPr>
        <w:t>وليس</w:t>
      </w:r>
      <w:r w:rsidRPr="006C24A3">
        <w:rPr>
          <w:rFonts w:ascii="Roboto" w:eastAsia="Roboto" w:hAnsi="Roboto"/>
          <w:sz w:val="27"/>
          <w:rtl/>
        </w:rPr>
        <w:t xml:space="preserve"> </w:t>
      </w:r>
      <w:r w:rsidRPr="006C24A3">
        <w:rPr>
          <w:sz w:val="27"/>
          <w:rtl/>
        </w:rPr>
        <w:t>شيئا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يفوق</w:t>
      </w:r>
      <w:r w:rsidRPr="006C24A3">
        <w:rPr>
          <w:rFonts w:ascii="Roboto" w:eastAsia="Roboto" w:hAnsi="Roboto"/>
          <w:sz w:val="27"/>
          <w:rtl/>
        </w:rPr>
        <w:t xml:space="preserve"> </w:t>
      </w:r>
      <w:r w:rsidRPr="006C24A3">
        <w:rPr>
          <w:sz w:val="27"/>
          <w:rtl/>
        </w:rPr>
        <w:t>التصورات</w:t>
      </w:r>
      <w:r w:rsidRPr="006C24A3">
        <w:rPr>
          <w:rFonts w:hint="cs"/>
          <w:sz w:val="27"/>
          <w:vertAlign w:val="superscript"/>
          <w:rtl/>
        </w:rPr>
        <w:t>(</w:t>
      </w:r>
      <w:r w:rsidRPr="006C24A3">
        <w:rPr>
          <w:rStyle w:val="af9"/>
          <w:sz w:val="27"/>
          <w:rtl/>
        </w:rPr>
        <w:endnoteReference w:id="19"/>
      </w:r>
      <w:r w:rsidRPr="006C24A3">
        <w:rPr>
          <w:rFonts w:hint="cs"/>
          <w:sz w:val="27"/>
          <w:vertAlign w:val="superscript"/>
          <w:rtl/>
        </w:rPr>
        <w:t>)</w:t>
      </w:r>
      <w:r w:rsidRPr="006C24A3">
        <w:rPr>
          <w:rFonts w:hint="cs"/>
          <w:sz w:val="27"/>
          <w:rtl/>
        </w:rPr>
        <w:t>.</w:t>
      </w:r>
    </w:p>
    <w:p w:rsidR="00EB2F7A" w:rsidRPr="006C24A3" w:rsidRDefault="00EB2F7A" w:rsidP="009C2BC7">
      <w:pPr>
        <w:rPr>
          <w:rFonts w:ascii="Roboto" w:eastAsia="Roboto" w:hAnsi="Roboto"/>
          <w:sz w:val="27"/>
          <w:rtl/>
        </w:rPr>
      </w:pPr>
      <w:r w:rsidRPr="006C24A3">
        <w:rPr>
          <w:rFonts w:hint="cs"/>
          <w:sz w:val="27"/>
          <w:rtl/>
        </w:rPr>
        <w:t xml:space="preserve">إذا </w:t>
      </w:r>
      <w:r w:rsidRPr="006C24A3">
        <w:rPr>
          <w:sz w:val="27"/>
          <w:rtl/>
        </w:rPr>
        <w:t>كانت</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أشياء</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نفسها</w:t>
      </w:r>
      <w:r w:rsidRPr="006C24A3">
        <w:rPr>
          <w:rFonts w:ascii="Roboto" w:eastAsia="Roboto" w:hAnsi="Roboto"/>
          <w:sz w:val="27"/>
          <w:rtl/>
        </w:rPr>
        <w:t xml:space="preserve">، </w:t>
      </w:r>
      <w:r w:rsidRPr="006C24A3">
        <w:rPr>
          <w:sz w:val="27"/>
          <w:rtl/>
        </w:rPr>
        <w:t>فلا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حفظ</w:t>
      </w:r>
      <w:r w:rsidRPr="006C24A3">
        <w:rPr>
          <w:rFonts w:ascii="Roboto" w:eastAsia="Roboto" w:hAnsi="Roboto"/>
          <w:sz w:val="27"/>
          <w:rtl/>
        </w:rPr>
        <w:t xml:space="preserve"> </w:t>
      </w:r>
      <w:r w:rsidRPr="006C24A3">
        <w:rPr>
          <w:sz w:val="27"/>
          <w:rtl/>
        </w:rPr>
        <w:t>الاختيار</w:t>
      </w:r>
      <w:r w:rsidRPr="006C24A3">
        <w:rPr>
          <w:rFonts w:hint="cs"/>
          <w:sz w:val="27"/>
          <w:rtl/>
        </w:rPr>
        <w:t>؛</w:t>
      </w:r>
      <w:r w:rsidRPr="006C24A3">
        <w:rPr>
          <w:rFonts w:ascii="Roboto" w:eastAsia="Roboto" w:hAnsi="Roboto"/>
          <w:sz w:val="27"/>
          <w:rtl/>
        </w:rPr>
        <w:t xml:space="preserve"> </w:t>
      </w:r>
      <w:r w:rsidRPr="006C24A3">
        <w:rPr>
          <w:rFonts w:ascii="Roboto" w:eastAsia="Roboto" w:hAnsi="Roboto" w:hint="cs"/>
          <w:sz w:val="27"/>
          <w:rtl/>
        </w:rPr>
        <w:t>[</w:t>
      </w:r>
      <w:r w:rsidRPr="006C24A3">
        <w:rPr>
          <w:sz w:val="27"/>
          <w:rtl/>
        </w:rPr>
        <w:t>لأنه</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الحالة</w:t>
      </w:r>
      <w:r w:rsidRPr="006C24A3">
        <w:rPr>
          <w:rFonts w:hint="cs"/>
          <w:sz w:val="27"/>
          <w:rtl/>
        </w:rPr>
        <w:t xml:space="preserve"> </w:t>
      </w:r>
      <w:r w:rsidRPr="006C24A3">
        <w:rPr>
          <w:sz w:val="27"/>
          <w:rtl/>
        </w:rPr>
        <w:t>سيكون</w:t>
      </w:r>
      <w:r w:rsidRPr="006C24A3">
        <w:rPr>
          <w:rFonts w:ascii="Roboto" w:eastAsia="Roboto" w:hAnsi="Roboto"/>
          <w:sz w:val="27"/>
          <w:rtl/>
        </w:rPr>
        <w:t xml:space="preserve"> </w:t>
      </w:r>
      <w:r w:rsidRPr="006C24A3">
        <w:rPr>
          <w:sz w:val="27"/>
          <w:rtl/>
        </w:rPr>
        <w:t>عالم</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وعالم</w:t>
      </w:r>
      <w:r w:rsidRPr="006C24A3">
        <w:rPr>
          <w:rFonts w:ascii="Roboto" w:eastAsia="Roboto" w:hAnsi="Roboto"/>
          <w:sz w:val="27"/>
          <w:rtl/>
        </w:rPr>
        <w:t xml:space="preserve"> </w:t>
      </w:r>
      <w:r w:rsidRPr="006C24A3">
        <w:rPr>
          <w:sz w:val="27"/>
          <w:rtl/>
        </w:rPr>
        <w:t>الأمر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عالما</w:t>
      </w:r>
      <w:r w:rsidRPr="006C24A3">
        <w:rPr>
          <w:rFonts w:hint="cs"/>
          <w:sz w:val="27"/>
          <w:rtl/>
        </w:rPr>
        <w:t>ً</w:t>
      </w:r>
      <w:r w:rsidRPr="006C24A3">
        <w:rPr>
          <w:rFonts w:ascii="Roboto" w:eastAsia="Roboto" w:hAnsi="Roboto"/>
          <w:sz w:val="27"/>
          <w:rtl/>
        </w:rPr>
        <w:t xml:space="preserve"> </w:t>
      </w:r>
      <w:r w:rsidRPr="006C24A3">
        <w:rPr>
          <w:sz w:val="27"/>
          <w:rtl/>
        </w:rPr>
        <w:t>واحدا</w:t>
      </w:r>
      <w:r w:rsidRPr="006C24A3">
        <w:rPr>
          <w:rFonts w:hint="cs"/>
          <w:sz w:val="27"/>
          <w:rtl/>
        </w:rPr>
        <w:t>ً</w:t>
      </w:r>
      <w:r w:rsidRPr="006C24A3">
        <w:rPr>
          <w:rFonts w:ascii="Roboto" w:eastAsia="Roboto" w:hAnsi="Roboto"/>
          <w:sz w:val="27"/>
          <w:rtl/>
        </w:rPr>
        <w:t xml:space="preserve">، </w:t>
      </w:r>
      <w:r w:rsidRPr="006C24A3">
        <w:rPr>
          <w:sz w:val="27"/>
          <w:rtl/>
        </w:rPr>
        <w:t>ولأنه</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عالم</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w:t>
      </w:r>
      <w:r w:rsidRPr="006C24A3">
        <w:rPr>
          <w:rFonts w:hint="cs"/>
          <w:sz w:val="27"/>
          <w:rtl/>
        </w:rPr>
        <w:t xml:space="preserve"> </w:t>
      </w:r>
      <w:r w:rsidRPr="006C24A3">
        <w:rPr>
          <w:sz w:val="27"/>
          <w:rtl/>
        </w:rPr>
        <w:t>وهو</w:t>
      </w:r>
      <w:r w:rsidRPr="006C24A3">
        <w:rPr>
          <w:rFonts w:ascii="Roboto" w:eastAsia="Roboto" w:hAnsi="Roboto"/>
          <w:sz w:val="27"/>
          <w:rtl/>
        </w:rPr>
        <w:t xml:space="preserve"> </w:t>
      </w:r>
      <w:r w:rsidRPr="006C24A3">
        <w:rPr>
          <w:sz w:val="27"/>
          <w:rtl/>
        </w:rPr>
        <w:t>عالم</w:t>
      </w:r>
      <w:r w:rsidRPr="006C24A3">
        <w:rPr>
          <w:rFonts w:ascii="Roboto" w:eastAsia="Roboto" w:hAnsi="Roboto"/>
          <w:sz w:val="27"/>
          <w:rtl/>
        </w:rPr>
        <w:t xml:space="preserve"> </w:t>
      </w:r>
      <w:r w:rsidRPr="006C24A3">
        <w:rPr>
          <w:sz w:val="27"/>
          <w:rtl/>
        </w:rPr>
        <w:t>التجربة</w:t>
      </w:r>
      <w:r w:rsidRPr="006C24A3">
        <w:rPr>
          <w:rFonts w:ascii="Roboto" w:eastAsia="Roboto" w:hAnsi="Roboto"/>
          <w:sz w:val="27"/>
          <w:rtl/>
        </w:rPr>
        <w:t xml:space="preserve"> </w:t>
      </w:r>
      <w:r w:rsidRPr="006C24A3">
        <w:rPr>
          <w:sz w:val="27"/>
          <w:rtl/>
        </w:rPr>
        <w:t>الحسية</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تسود</w:t>
      </w:r>
      <w:r w:rsidRPr="006C24A3">
        <w:rPr>
          <w:rFonts w:hint="cs"/>
          <w:sz w:val="27"/>
          <w:rtl/>
        </w:rPr>
        <w:t>،</w:t>
      </w:r>
      <w:r w:rsidRPr="006C24A3">
        <w:rPr>
          <w:rFonts w:ascii="Roboto" w:eastAsia="Roboto" w:hAnsi="Roboto"/>
          <w:sz w:val="27"/>
          <w:rtl/>
        </w:rPr>
        <w:t xml:space="preserve"> </w:t>
      </w:r>
      <w:r w:rsidRPr="006C24A3">
        <w:rPr>
          <w:sz w:val="27"/>
          <w:rtl/>
        </w:rPr>
        <w:t>ولا</w:t>
      </w:r>
      <w:r w:rsidRPr="006C24A3">
        <w:rPr>
          <w:rFonts w:hint="cs"/>
          <w:sz w:val="27"/>
          <w:rtl/>
        </w:rPr>
        <w:t xml:space="preserve"> </w:t>
      </w:r>
      <w:r w:rsidRPr="006C24A3">
        <w:rPr>
          <w:sz w:val="27"/>
          <w:rtl/>
        </w:rPr>
        <w:t>يوجد</w:t>
      </w:r>
      <w:r w:rsidRPr="006C24A3">
        <w:rPr>
          <w:rFonts w:ascii="Roboto" w:eastAsia="Roboto" w:hAnsi="Roboto"/>
          <w:sz w:val="27"/>
          <w:rtl/>
        </w:rPr>
        <w:t xml:space="preserve"> </w:t>
      </w:r>
      <w:r w:rsidRPr="006C24A3">
        <w:rPr>
          <w:sz w:val="27"/>
          <w:rtl/>
        </w:rPr>
        <w:t>مصداق</w:t>
      </w:r>
      <w:r w:rsidRPr="006C24A3">
        <w:rPr>
          <w:rFonts w:hint="cs"/>
          <w:sz w:val="27"/>
          <w:rtl/>
        </w:rPr>
        <w:t xml:space="preserve"> </w:t>
      </w:r>
      <w:r w:rsidRPr="006C24A3">
        <w:rPr>
          <w:sz w:val="27"/>
          <w:rtl/>
        </w:rPr>
        <w:t>للاختيار</w:t>
      </w:r>
      <w:r w:rsidRPr="006C24A3">
        <w:rPr>
          <w:rFonts w:ascii="Roboto" w:eastAsia="Roboto" w:hAnsi="Roboto"/>
          <w:sz w:val="27"/>
          <w:rtl/>
        </w:rPr>
        <w:t xml:space="preserve">، </w:t>
      </w:r>
      <w:r w:rsidRPr="006C24A3">
        <w:rPr>
          <w:sz w:val="27"/>
          <w:rtl/>
        </w:rPr>
        <w:t>لذلك</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عالم</w:t>
      </w:r>
      <w:r w:rsidRPr="006C24A3">
        <w:rPr>
          <w:rFonts w:ascii="Roboto" w:eastAsia="Roboto" w:hAnsi="Roboto"/>
          <w:sz w:val="27"/>
          <w:rtl/>
        </w:rPr>
        <w:t xml:space="preserve"> </w:t>
      </w:r>
      <w:r w:rsidRPr="006C24A3">
        <w:rPr>
          <w:sz w:val="27"/>
          <w:rtl/>
        </w:rPr>
        <w:t>الأمر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ستكون</w:t>
      </w:r>
      <w:r w:rsidRPr="006C24A3">
        <w:rPr>
          <w:rFonts w:ascii="Roboto" w:eastAsia="Roboto" w:hAnsi="Roboto"/>
          <w:sz w:val="27"/>
          <w:rtl/>
        </w:rPr>
        <w:t xml:space="preserve"> </w:t>
      </w:r>
      <w:r w:rsidRPr="006C24A3">
        <w:rPr>
          <w:sz w:val="27"/>
          <w:rtl/>
        </w:rPr>
        <w:t>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نفسها</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الحاكمة</w:t>
      </w:r>
      <w:r w:rsidRPr="006C24A3">
        <w:rPr>
          <w:rFonts w:hint="cs"/>
          <w:sz w:val="27"/>
          <w:rtl/>
        </w:rPr>
        <w:t xml:space="preserve"> </w:t>
      </w:r>
      <w:r w:rsidRPr="006C24A3">
        <w:rPr>
          <w:sz w:val="27"/>
          <w:rtl/>
        </w:rPr>
        <w:t>أيضاً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ولكن</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اعتبرنا</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مجرد</w:t>
      </w:r>
      <w:r w:rsidRPr="006C24A3">
        <w:rPr>
          <w:rFonts w:ascii="Roboto" w:eastAsia="Roboto" w:hAnsi="Roboto"/>
          <w:sz w:val="27"/>
          <w:rtl/>
        </w:rPr>
        <w:t xml:space="preserve"> </w:t>
      </w:r>
      <w:r w:rsidRPr="006C24A3">
        <w:rPr>
          <w:sz w:val="27"/>
          <w:rtl/>
        </w:rPr>
        <w:t>تصورات،</w:t>
      </w:r>
      <w:r w:rsidRPr="006C24A3">
        <w:rPr>
          <w:rFonts w:ascii="Roboto" w:eastAsia="Roboto" w:hAnsi="Roboto"/>
          <w:sz w:val="27"/>
          <w:rtl/>
        </w:rPr>
        <w:t xml:space="preserve"> </w:t>
      </w:r>
      <w:r w:rsidRPr="006C24A3">
        <w:rPr>
          <w:sz w:val="27"/>
          <w:rtl/>
        </w:rPr>
        <w:t>كما</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هكذا</w:t>
      </w:r>
      <w:r w:rsidRPr="006C24A3">
        <w:rPr>
          <w:rFonts w:ascii="Roboto" w:eastAsia="Roboto" w:hAnsi="Roboto"/>
          <w:sz w:val="27"/>
          <w:rtl/>
        </w:rPr>
        <w:t xml:space="preserve"> </w:t>
      </w:r>
      <w:r w:rsidRPr="006C24A3">
        <w:rPr>
          <w:sz w:val="27"/>
          <w:rtl/>
        </w:rPr>
        <w:t>فعلاً،</w:t>
      </w:r>
      <w:r w:rsidRPr="006C24A3">
        <w:rPr>
          <w:rFonts w:ascii="Roboto" w:eastAsia="Roboto" w:hAnsi="Roboto"/>
          <w:sz w:val="27"/>
          <w:rtl/>
        </w:rPr>
        <w:t xml:space="preserve"> </w:t>
      </w:r>
      <w:r w:rsidRPr="006C24A3">
        <w:rPr>
          <w:sz w:val="27"/>
          <w:rtl/>
        </w:rPr>
        <w:t>والتي</w:t>
      </w:r>
      <w:r w:rsidRPr="006C24A3">
        <w:rPr>
          <w:rFonts w:ascii="Roboto" w:eastAsia="Roboto" w:hAnsi="Roboto"/>
          <w:sz w:val="27"/>
          <w:rtl/>
        </w:rPr>
        <w:t xml:space="preserve"> </w:t>
      </w:r>
      <w:r w:rsidRPr="006C24A3">
        <w:rPr>
          <w:sz w:val="27"/>
          <w:rtl/>
        </w:rPr>
        <w:t>ترتبط</w:t>
      </w:r>
      <w:r w:rsidRPr="006C24A3">
        <w:rPr>
          <w:rFonts w:hint="cs"/>
          <w:sz w:val="27"/>
          <w:rtl/>
        </w:rPr>
        <w:t xml:space="preserve"> </w:t>
      </w:r>
      <w:r w:rsidRPr="006C24A3">
        <w:rPr>
          <w:sz w:val="27"/>
          <w:rtl/>
        </w:rPr>
        <w:t>ببعضها</w:t>
      </w:r>
      <w:r w:rsidRPr="006C24A3">
        <w:rPr>
          <w:rFonts w:ascii="Roboto" w:eastAsia="Roboto" w:hAnsi="Roboto"/>
          <w:sz w:val="27"/>
          <w:rtl/>
        </w:rPr>
        <w:t xml:space="preserve"> </w:t>
      </w:r>
      <w:r w:rsidRPr="006C24A3">
        <w:rPr>
          <w:sz w:val="27"/>
          <w:rtl/>
        </w:rPr>
        <w:t>وفقاً</w:t>
      </w:r>
      <w:r w:rsidRPr="006C24A3">
        <w:rPr>
          <w:rFonts w:ascii="Roboto" w:eastAsia="Roboto" w:hAnsi="Roboto"/>
          <w:sz w:val="27"/>
          <w:rtl/>
        </w:rPr>
        <w:t xml:space="preserve"> </w:t>
      </w:r>
      <w:r w:rsidRPr="006C24A3">
        <w:rPr>
          <w:sz w:val="27"/>
          <w:rtl/>
        </w:rPr>
        <w:t>للقوانين</w:t>
      </w:r>
      <w:r w:rsidRPr="006C24A3">
        <w:rPr>
          <w:rFonts w:ascii="Roboto" w:eastAsia="Roboto" w:hAnsi="Roboto"/>
          <w:sz w:val="27"/>
          <w:rtl/>
        </w:rPr>
        <w:t xml:space="preserve"> </w:t>
      </w:r>
      <w:r w:rsidRPr="006C24A3">
        <w:rPr>
          <w:sz w:val="27"/>
          <w:rtl/>
        </w:rPr>
        <w:t>التجريبية</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لها</w:t>
      </w:r>
      <w:r w:rsidRPr="006C24A3">
        <w:rPr>
          <w:rFonts w:ascii="Roboto" w:eastAsia="Roboto" w:hAnsi="Roboto"/>
          <w:sz w:val="27"/>
          <w:rtl/>
        </w:rPr>
        <w:t xml:space="preserve"> </w:t>
      </w:r>
      <w:r w:rsidRPr="006C24A3">
        <w:rPr>
          <w:sz w:val="27"/>
          <w:rtl/>
        </w:rPr>
        <w:t>علة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غير</w:t>
      </w:r>
      <w:r w:rsidRPr="006C24A3">
        <w:rPr>
          <w:rFonts w:ascii="Roboto" w:eastAsia="Roboto" w:hAnsi="Roboto"/>
          <w:sz w:val="27"/>
          <w:rtl/>
        </w:rPr>
        <w:t xml:space="preserve"> </w:t>
      </w:r>
      <w:r w:rsidRPr="006C24A3">
        <w:rPr>
          <w:sz w:val="27"/>
          <w:rtl/>
        </w:rPr>
        <w:t>ظواهرية</w:t>
      </w:r>
      <w:r w:rsidRPr="006C24A3">
        <w:rPr>
          <w:rFonts w:ascii="Roboto" w:eastAsia="Roboto" w:hAnsi="Roboto"/>
          <w:sz w:val="27"/>
          <w:rtl/>
        </w:rPr>
        <w:t xml:space="preserve">. </w:t>
      </w:r>
      <w:r w:rsidRPr="006C24A3">
        <w:rPr>
          <w:sz w:val="27"/>
          <w:rtl/>
        </w:rPr>
        <w:t>لكن</w:t>
      </w:r>
      <w:r w:rsidRPr="006C24A3">
        <w:rPr>
          <w:rFonts w:hint="cs"/>
          <w:sz w:val="27"/>
          <w:rtl/>
        </w:rPr>
        <w:t xml:space="preserve"> </w:t>
      </w:r>
      <w:r w:rsidRPr="006C24A3">
        <w:rPr>
          <w:sz w:val="27"/>
          <w:rtl/>
        </w:rPr>
        <w:t>عل</w:t>
      </w:r>
      <w:r w:rsidRPr="006C24A3">
        <w:rPr>
          <w:rFonts w:hint="cs"/>
          <w:sz w:val="27"/>
          <w:rtl/>
        </w:rPr>
        <w:t>ّ</w:t>
      </w:r>
      <w:r w:rsidRPr="006C24A3">
        <w:rPr>
          <w:sz w:val="27"/>
          <w:rtl/>
        </w:rPr>
        <w:t>ة</w:t>
      </w:r>
      <w:r w:rsidR="009C2BC7">
        <w:rPr>
          <w:rFonts w:hint="cs"/>
          <w:sz w:val="27"/>
          <w:rtl/>
        </w:rPr>
        <w:t>ً كهذه</w:t>
      </w:r>
      <w:r w:rsidRPr="006C24A3">
        <w:rPr>
          <w:rFonts w:ascii="Roboto" w:eastAsia="Roboto" w:hAnsi="Roboto"/>
          <w:sz w:val="27"/>
          <w:rtl/>
        </w:rPr>
        <w:t xml:space="preserve"> </w:t>
      </w:r>
      <w:r w:rsidRPr="006C24A3">
        <w:rPr>
          <w:sz w:val="27"/>
          <w:rtl/>
        </w:rPr>
        <w:t>معقولة</w:t>
      </w:r>
      <w:r w:rsidR="009C2BC7">
        <w:rPr>
          <w:rFonts w:hint="cs"/>
          <w:sz w:val="27"/>
          <w:rtl/>
        </w:rPr>
        <w:t>ً</w:t>
      </w:r>
      <w:r w:rsidRPr="006C24A3">
        <w:rPr>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حيث</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تتعين</w:t>
      </w:r>
      <w:r w:rsidRPr="006C24A3">
        <w:rPr>
          <w:rFonts w:ascii="Roboto" w:eastAsia="Roboto" w:hAnsi="Roboto"/>
          <w:sz w:val="27"/>
          <w:rtl/>
        </w:rPr>
        <w:t xml:space="preserve"> </w:t>
      </w:r>
      <w:r w:rsidRPr="006C24A3">
        <w:rPr>
          <w:sz w:val="27"/>
          <w:rtl/>
        </w:rPr>
        <w:t>بواسطة</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ومع</w:t>
      </w:r>
      <w:r w:rsidRPr="006C24A3">
        <w:rPr>
          <w:rFonts w:ascii="Roboto" w:eastAsia="Roboto" w:hAnsi="Roboto"/>
          <w:sz w:val="27"/>
          <w:rtl/>
        </w:rPr>
        <w:t xml:space="preserve"> </w:t>
      </w:r>
      <w:r w:rsidRPr="006C24A3">
        <w:rPr>
          <w:sz w:val="27"/>
          <w:rtl/>
        </w:rPr>
        <w:t>ذلك</w:t>
      </w:r>
      <w:r w:rsidRPr="006C24A3">
        <w:rPr>
          <w:rFonts w:ascii="Roboto" w:eastAsia="Roboto" w:hAnsi="Roboto"/>
          <w:sz w:val="27"/>
          <w:rtl/>
        </w:rPr>
        <w:t xml:space="preserve"> </w:t>
      </w:r>
      <w:r w:rsidRPr="006C24A3">
        <w:rPr>
          <w:sz w:val="27"/>
          <w:rtl/>
        </w:rPr>
        <w:t>فإن</w:t>
      </w:r>
      <w:r w:rsidRPr="006C24A3">
        <w:rPr>
          <w:rFonts w:hint="cs"/>
          <w:sz w:val="27"/>
          <w:rtl/>
        </w:rPr>
        <w:t xml:space="preserve"> </w:t>
      </w:r>
      <w:r w:rsidRPr="006C24A3">
        <w:rPr>
          <w:sz w:val="27"/>
          <w:rtl/>
        </w:rPr>
        <w:t>آثارها</w:t>
      </w:r>
      <w:r w:rsidRPr="006C24A3">
        <w:rPr>
          <w:rFonts w:ascii="Roboto" w:eastAsia="Roboto" w:hAnsi="Roboto"/>
          <w:sz w:val="27"/>
          <w:rtl/>
        </w:rPr>
        <w:t xml:space="preserve"> </w:t>
      </w:r>
      <w:r w:rsidRPr="006C24A3">
        <w:rPr>
          <w:sz w:val="27"/>
          <w:rtl/>
        </w:rPr>
        <w:t>ظاهرة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وبالتالي</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تحديدها</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ظواهر</w:t>
      </w:r>
      <w:r w:rsidRPr="006C24A3">
        <w:rPr>
          <w:rFonts w:ascii="Roboto" w:eastAsia="Roboto" w:hAnsi="Roboto"/>
          <w:sz w:val="27"/>
          <w:rtl/>
        </w:rPr>
        <w:t xml:space="preserve"> </w:t>
      </w:r>
      <w:r w:rsidRPr="006C24A3">
        <w:rPr>
          <w:sz w:val="27"/>
          <w:rtl/>
        </w:rPr>
        <w:t>أخرى</w:t>
      </w:r>
      <w:r w:rsidRPr="006C24A3">
        <w:rPr>
          <w:rFonts w:ascii="Roboto" w:eastAsia="Roboto" w:hAnsi="Roboto"/>
          <w:sz w:val="27"/>
          <w:rtl/>
        </w:rPr>
        <w:t xml:space="preserve">. </w:t>
      </w:r>
      <w:r w:rsidRPr="006C24A3">
        <w:rPr>
          <w:sz w:val="27"/>
          <w:rtl/>
        </w:rPr>
        <w:t>وهكذا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العلة</w:t>
      </w:r>
      <w:r w:rsidRPr="006C24A3">
        <w:rPr>
          <w:rFonts w:hint="cs"/>
          <w:sz w:val="27"/>
          <w:rtl/>
        </w:rPr>
        <w:t xml:space="preserve"> ا</w:t>
      </w:r>
      <w:r w:rsidRPr="006C24A3">
        <w:rPr>
          <w:sz w:val="27"/>
          <w:rtl/>
        </w:rPr>
        <w:t>لمعقولة</w:t>
      </w:r>
      <w:r w:rsidRPr="006C24A3">
        <w:rPr>
          <w:rFonts w:ascii="Roboto" w:eastAsia="Roboto" w:hAnsi="Roboto"/>
          <w:sz w:val="27"/>
          <w:rtl/>
        </w:rPr>
        <w:t xml:space="preserve"> </w:t>
      </w:r>
      <w:r w:rsidRPr="006C24A3">
        <w:rPr>
          <w:sz w:val="27"/>
          <w:rtl/>
        </w:rPr>
        <w:t>مع</w:t>
      </w:r>
      <w:r w:rsidRPr="006C24A3">
        <w:rPr>
          <w:rFonts w:ascii="Roboto" w:eastAsia="Roboto" w:hAnsi="Roboto"/>
          <w:sz w:val="27"/>
          <w:rtl/>
        </w:rPr>
        <w:t xml:space="preserve"> </w:t>
      </w:r>
      <w:r w:rsidRPr="006C24A3">
        <w:rPr>
          <w:sz w:val="27"/>
          <w:rtl/>
        </w:rPr>
        <w:t>عليتها</w:t>
      </w:r>
      <w:r w:rsidRPr="006C24A3">
        <w:rPr>
          <w:rFonts w:ascii="Roboto" w:eastAsia="Roboto" w:hAnsi="Roboto"/>
          <w:sz w:val="27"/>
          <w:rtl/>
        </w:rPr>
        <w:t xml:space="preserve"> </w:t>
      </w:r>
      <w:r w:rsidRPr="006C24A3">
        <w:rPr>
          <w:sz w:val="27"/>
          <w:rtl/>
        </w:rPr>
        <w:t>خارج</w:t>
      </w:r>
      <w:r w:rsidRPr="006C24A3">
        <w:rPr>
          <w:rFonts w:ascii="Roboto" w:eastAsia="Roboto" w:hAnsi="Roboto"/>
          <w:sz w:val="27"/>
          <w:rtl/>
        </w:rPr>
        <w:t xml:space="preserve"> </w:t>
      </w:r>
      <w:r w:rsidRPr="006C24A3">
        <w:rPr>
          <w:sz w:val="27"/>
          <w:rtl/>
        </w:rPr>
        <w:t>سلسلة</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rFonts w:ascii="Roboto" w:eastAsia="Roboto" w:hAnsi="Roboto" w:hint="cs"/>
          <w:sz w:val="27"/>
          <w:rtl/>
        </w:rPr>
        <w:t>[</w:t>
      </w:r>
      <w:r w:rsidRPr="006C24A3">
        <w:rPr>
          <w:sz w:val="27"/>
          <w:rtl/>
        </w:rPr>
        <w:t>وتنتمي</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المعقول</w:t>
      </w:r>
      <w:r w:rsidRPr="006C24A3">
        <w:rPr>
          <w:rFonts w:ascii="Roboto" w:eastAsia="Roboto" w:hAnsi="Roboto"/>
          <w:sz w:val="27"/>
          <w:rtl/>
        </w:rPr>
        <w:t xml:space="preserve"> و</w:t>
      </w:r>
      <w:r w:rsidRPr="006C24A3">
        <w:rPr>
          <w:sz w:val="27"/>
          <w:rtl/>
        </w:rPr>
        <w:t>الأمر</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نفسه</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وعليه</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اعتبار</w:t>
      </w:r>
      <w:r w:rsidRPr="006C24A3">
        <w:rPr>
          <w:rFonts w:ascii="Roboto" w:eastAsia="Roboto" w:hAnsi="Roboto"/>
          <w:sz w:val="27"/>
          <w:rtl/>
        </w:rPr>
        <w:t xml:space="preserve"> </w:t>
      </w:r>
      <w:r w:rsidRPr="006C24A3">
        <w:rPr>
          <w:sz w:val="27"/>
          <w:rtl/>
        </w:rPr>
        <w:t>ذلك</w:t>
      </w:r>
      <w:r w:rsidRPr="006C24A3">
        <w:rPr>
          <w:rFonts w:ascii="Roboto" w:eastAsia="Roboto" w:hAnsi="Roboto"/>
          <w:sz w:val="27"/>
          <w:rtl/>
        </w:rPr>
        <w:t xml:space="preserve"> </w:t>
      </w:r>
      <w:r w:rsidRPr="006C24A3">
        <w:rPr>
          <w:sz w:val="27"/>
          <w:rtl/>
        </w:rPr>
        <w:t>المعلول</w:t>
      </w:r>
      <w:r w:rsidRPr="006C24A3">
        <w:rPr>
          <w:rFonts w:ascii="Roboto" w:eastAsia="Roboto" w:hAnsi="Roboto"/>
          <w:sz w:val="27"/>
          <w:rtl/>
        </w:rPr>
        <w:t xml:space="preserve"> </w:t>
      </w:r>
      <w:r w:rsidRPr="006C24A3">
        <w:rPr>
          <w:sz w:val="27"/>
          <w:rtl/>
        </w:rPr>
        <w:t>اختيارياً</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حيث</w:t>
      </w:r>
      <w:r w:rsidRPr="006C24A3">
        <w:rPr>
          <w:rFonts w:ascii="Roboto" w:eastAsia="Roboto" w:hAnsi="Roboto"/>
          <w:sz w:val="27"/>
          <w:rtl/>
        </w:rPr>
        <w:t xml:space="preserve"> </w:t>
      </w:r>
      <w:r w:rsidRPr="006C24A3">
        <w:rPr>
          <w:sz w:val="27"/>
          <w:rtl/>
        </w:rPr>
        <w:t>علته</w:t>
      </w:r>
      <w:r w:rsidRPr="006C24A3">
        <w:rPr>
          <w:rFonts w:ascii="Roboto" w:eastAsia="Roboto" w:hAnsi="Roboto"/>
          <w:sz w:val="27"/>
          <w:rtl/>
        </w:rPr>
        <w:t xml:space="preserve"> </w:t>
      </w:r>
      <w:r w:rsidRPr="006C24A3">
        <w:rPr>
          <w:sz w:val="27"/>
          <w:rtl/>
        </w:rPr>
        <w:t>المعقولة</w:t>
      </w:r>
      <w:r w:rsidRPr="006C24A3">
        <w:rPr>
          <w:rFonts w:ascii="Roboto" w:eastAsia="Roboto" w:hAnsi="Roboto"/>
          <w:sz w:val="27"/>
          <w:rtl/>
        </w:rPr>
        <w:t xml:space="preserve">، </w:t>
      </w:r>
      <w:r w:rsidRPr="006C24A3">
        <w:rPr>
          <w:sz w:val="27"/>
          <w:rtl/>
        </w:rPr>
        <w:lastRenderedPageBreak/>
        <w:t>وفي</w:t>
      </w:r>
      <w:r w:rsidRPr="006C24A3">
        <w:rPr>
          <w:rFonts w:hint="cs"/>
          <w:sz w:val="27"/>
          <w:rtl/>
        </w:rPr>
        <w:t xml:space="preserve"> </w:t>
      </w:r>
      <w:r w:rsidRPr="006C24A3">
        <w:rPr>
          <w:sz w:val="27"/>
          <w:rtl/>
        </w:rPr>
        <w:t>الوقت</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حيث</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وفقاً</w:t>
      </w:r>
      <w:r w:rsidRPr="006C24A3">
        <w:rPr>
          <w:rFonts w:ascii="Roboto" w:eastAsia="Roboto" w:hAnsi="Roboto"/>
          <w:sz w:val="27"/>
          <w:rtl/>
        </w:rPr>
        <w:t xml:space="preserve"> </w:t>
      </w:r>
      <w:r w:rsidRPr="006C24A3">
        <w:rPr>
          <w:sz w:val="27"/>
          <w:rtl/>
        </w:rPr>
        <w:t>لضرورة</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rFonts w:hint="cs"/>
          <w:sz w:val="27"/>
          <w:rtl/>
        </w:rPr>
        <w:t>و</w:t>
      </w:r>
      <w:r w:rsidRPr="006C24A3">
        <w:rPr>
          <w:sz w:val="27"/>
          <w:rtl/>
        </w:rPr>
        <w:t>بعبارة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النظر</w:t>
      </w:r>
      <w:r w:rsidRPr="006C24A3">
        <w:rPr>
          <w:rFonts w:ascii="Roboto" w:eastAsia="Roboto" w:hAnsi="Roboto"/>
          <w:sz w:val="27"/>
          <w:rtl/>
        </w:rPr>
        <w:t xml:space="preserve"> </w:t>
      </w:r>
      <w:r w:rsidRPr="006C24A3">
        <w:rPr>
          <w:sz w:val="27"/>
          <w:rtl/>
        </w:rPr>
        <w:t>إلى</w:t>
      </w:r>
      <w:r w:rsidRPr="006C24A3">
        <w:rPr>
          <w:rFonts w:hint="cs"/>
          <w:sz w:val="27"/>
          <w:rtl/>
        </w:rPr>
        <w:t xml:space="preserve"> </w:t>
      </w:r>
      <w:r w:rsidRPr="006C24A3">
        <w:rPr>
          <w:sz w:val="27"/>
          <w:rtl/>
        </w:rPr>
        <w:t>علية معلول</w:t>
      </w:r>
      <w:r w:rsidRPr="006C24A3">
        <w:rPr>
          <w:rFonts w:hint="cs"/>
          <w:sz w:val="27"/>
          <w:rtl/>
        </w:rPr>
        <w:t>ٍ</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زاويتين</w:t>
      </w:r>
      <w:r w:rsidRPr="006C24A3">
        <w:rPr>
          <w:rFonts w:ascii="Roboto" w:eastAsia="Roboto" w:hAnsi="Roboto" w:hint="cs"/>
          <w:sz w:val="27"/>
          <w:rtl/>
        </w:rPr>
        <w:t>:</w:t>
      </w:r>
      <w:r w:rsidRPr="006C24A3">
        <w:rPr>
          <w:sz w:val="27"/>
          <w:rtl/>
        </w:rPr>
        <w:t xml:space="preserve"> </w:t>
      </w:r>
      <w:r w:rsidRPr="006C24A3">
        <w:rPr>
          <w:rFonts w:hint="cs"/>
          <w:b/>
          <w:bCs/>
          <w:sz w:val="27"/>
          <w:rtl/>
        </w:rPr>
        <w:t>إ</w:t>
      </w:r>
      <w:r w:rsidRPr="006C24A3">
        <w:rPr>
          <w:b/>
          <w:bCs/>
          <w:sz w:val="27"/>
          <w:rtl/>
        </w:rPr>
        <w:t>حداهما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الجانب المعقول،</w:t>
      </w:r>
      <w:r w:rsidRPr="006C24A3">
        <w:rPr>
          <w:rFonts w:ascii="Roboto" w:eastAsia="Roboto" w:hAnsi="Roboto"/>
          <w:sz w:val="27"/>
          <w:rtl/>
        </w:rPr>
        <w:t xml:space="preserve"> </w:t>
      </w:r>
      <w:r w:rsidRPr="006C24A3">
        <w:rPr>
          <w:sz w:val="27"/>
          <w:rtl/>
        </w:rPr>
        <w:t>أي العلية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نفسها</w:t>
      </w:r>
      <w:r w:rsidRPr="006C24A3">
        <w:rPr>
          <w:rFonts w:ascii="Roboto" w:eastAsia="Roboto" w:hAnsi="Roboto"/>
          <w:sz w:val="27"/>
          <w:rtl/>
        </w:rPr>
        <w:t xml:space="preserve"> </w:t>
      </w:r>
      <w:r w:rsidRPr="006C24A3">
        <w:rPr>
          <w:rFonts w:ascii="Roboto" w:eastAsia="Roboto" w:hAnsi="Roboto" w:hint="cs"/>
          <w:sz w:val="27"/>
          <w:rtl/>
        </w:rPr>
        <w:t>و</w:t>
      </w:r>
      <w:r w:rsidRPr="006C24A3">
        <w:rPr>
          <w:rFonts w:hint="eastAsia"/>
          <w:sz w:val="24"/>
          <w:szCs w:val="24"/>
          <w:rtl/>
        </w:rPr>
        <w:t>«</w:t>
      </w:r>
      <w:r w:rsidRPr="006C24A3">
        <w:rPr>
          <w:sz w:val="27"/>
          <w:rtl/>
        </w:rPr>
        <w:t>الأمر</w:t>
      </w:r>
      <w:r w:rsidRPr="006C24A3">
        <w:rPr>
          <w:rFonts w:ascii="Roboto" w:eastAsia="Roboto" w:hAnsi="Roboto"/>
          <w:sz w:val="27"/>
          <w:rtl/>
        </w:rPr>
        <w:t xml:space="preserve"> </w:t>
      </w:r>
      <w:r w:rsidRPr="006C24A3">
        <w:rPr>
          <w:sz w:val="27"/>
          <w:rtl/>
        </w:rPr>
        <w:t>في نفسه</w:t>
      </w:r>
      <w:r w:rsidRPr="006C24A3">
        <w:rPr>
          <w:rFonts w:hint="eastAsia"/>
          <w:sz w:val="24"/>
          <w:szCs w:val="24"/>
          <w:rtl/>
        </w:rPr>
        <w:t>»</w:t>
      </w:r>
      <w:r w:rsidRPr="006C24A3">
        <w:rPr>
          <w:rFonts w:ascii="Roboto" w:eastAsia="Roboto" w:hAnsi="Roboto" w:hint="cs"/>
          <w:sz w:val="27"/>
          <w:rtl/>
        </w:rPr>
        <w:t>؛</w:t>
      </w:r>
      <w:r w:rsidRPr="006C24A3">
        <w:rPr>
          <w:rFonts w:ascii="Roboto" w:eastAsia="Roboto" w:hAnsi="Roboto"/>
          <w:sz w:val="27"/>
          <w:rtl/>
        </w:rPr>
        <w:t xml:space="preserve"> </w:t>
      </w:r>
      <w:r w:rsidRPr="006C24A3">
        <w:rPr>
          <w:b/>
          <w:bCs/>
          <w:sz w:val="27"/>
          <w:rtl/>
        </w:rPr>
        <w:t>والأخرى</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 الجانب</w:t>
      </w:r>
      <w:r w:rsidRPr="006C24A3">
        <w:rPr>
          <w:rFonts w:ascii="Roboto" w:eastAsia="Roboto" w:hAnsi="Roboto"/>
          <w:sz w:val="27"/>
          <w:rtl/>
        </w:rPr>
        <w:t xml:space="preserve"> </w:t>
      </w:r>
      <w:r w:rsidRPr="006C24A3">
        <w:rPr>
          <w:sz w:val="27"/>
          <w:rtl/>
        </w:rPr>
        <w:t>المحسوس والعلية الظاهرية</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كان هذا</w:t>
      </w:r>
      <w:r w:rsidRPr="006C24A3">
        <w:rPr>
          <w:rFonts w:ascii="Roboto" w:eastAsia="Roboto" w:hAnsi="Roboto"/>
          <w:sz w:val="27"/>
          <w:rtl/>
        </w:rPr>
        <w:t xml:space="preserve"> </w:t>
      </w:r>
      <w:r w:rsidRPr="006C24A3">
        <w:rPr>
          <w:sz w:val="27"/>
          <w:rtl/>
        </w:rPr>
        <w:t>هو حل</w:t>
      </w:r>
      <w:r w:rsidRPr="006C24A3">
        <w:rPr>
          <w:rFonts w:hint="cs"/>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للتعارض</w:t>
      </w:r>
      <w:r w:rsidRPr="006C24A3">
        <w:rPr>
          <w:rFonts w:ascii="Roboto" w:eastAsia="Roboto" w:hAnsi="Roboto"/>
          <w:sz w:val="27"/>
          <w:rtl/>
        </w:rPr>
        <w:t xml:space="preserve"> </w:t>
      </w:r>
      <w:r w:rsidRPr="006C24A3">
        <w:rPr>
          <w:sz w:val="27"/>
          <w:rtl/>
        </w:rPr>
        <w:t>بين</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والاختيارية</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كان</w:t>
      </w:r>
      <w:r w:rsidRPr="006C24A3">
        <w:rPr>
          <w:rFonts w:ascii="Roboto" w:eastAsia="Roboto" w:hAnsi="Roboto"/>
          <w:sz w:val="27"/>
          <w:rtl/>
        </w:rPr>
        <w:t xml:space="preserve"> </w:t>
      </w:r>
      <w:r w:rsidRPr="006C24A3">
        <w:rPr>
          <w:sz w:val="27"/>
          <w:rtl/>
        </w:rPr>
        <w:t>قد</w:t>
      </w:r>
      <w:r w:rsidRPr="006C24A3">
        <w:rPr>
          <w:rFonts w:ascii="Roboto" w:eastAsia="Roboto" w:hAnsi="Roboto"/>
          <w:sz w:val="27"/>
          <w:rtl/>
        </w:rPr>
        <w:t xml:space="preserve"> </w:t>
      </w:r>
      <w:r w:rsidRPr="006C24A3">
        <w:rPr>
          <w:sz w:val="27"/>
          <w:rtl/>
        </w:rPr>
        <w:t>بحثه</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كتابه</w:t>
      </w:r>
      <w:r w:rsidRPr="006C24A3">
        <w:rPr>
          <w:rFonts w:ascii="Roboto" w:eastAsia="Roboto" w:hAnsi="Roboto"/>
          <w:sz w:val="27"/>
          <w:rtl/>
        </w:rPr>
        <w:t xml:space="preserve"> </w:t>
      </w:r>
      <w:r w:rsidRPr="006C24A3">
        <w:rPr>
          <w:sz w:val="27"/>
          <w:rtl/>
        </w:rPr>
        <w:t>نقد</w:t>
      </w:r>
      <w:r w:rsidRPr="006C24A3">
        <w:rPr>
          <w:rFonts w:hint="cs"/>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النظري</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ويلخ</w:t>
      </w:r>
      <w:r w:rsidRPr="006C24A3">
        <w:rPr>
          <w:rFonts w:hint="cs"/>
          <w:sz w:val="27"/>
          <w:rtl/>
        </w:rPr>
        <w:t>ِّ</w:t>
      </w:r>
      <w:r w:rsidRPr="006C24A3">
        <w:rPr>
          <w:sz w:val="27"/>
          <w:rtl/>
        </w:rPr>
        <w:t>ص</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الحل</w:t>
      </w:r>
      <w:r w:rsidRPr="006C24A3">
        <w:rPr>
          <w:rFonts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كتابه</w:t>
      </w:r>
      <w:r w:rsidRPr="006C24A3">
        <w:rPr>
          <w:rFonts w:ascii="Roboto" w:eastAsia="Roboto" w:hAnsi="Roboto"/>
          <w:sz w:val="27"/>
          <w:rtl/>
        </w:rPr>
        <w:t xml:space="preserve"> </w:t>
      </w:r>
      <w:r w:rsidRPr="006C24A3">
        <w:rPr>
          <w:sz w:val="27"/>
          <w:rtl/>
        </w:rPr>
        <w:t>الآخر</w:t>
      </w:r>
      <w:r w:rsidRPr="006C24A3">
        <w:rPr>
          <w:rFonts w:ascii="Roboto" w:eastAsia="Roboto" w:hAnsi="Roboto"/>
          <w:sz w:val="27"/>
          <w:rtl/>
        </w:rPr>
        <w:t xml:space="preserve"> </w:t>
      </w:r>
      <w:r w:rsidRPr="006C24A3">
        <w:rPr>
          <w:rFonts w:ascii="Roboto" w:eastAsia="Roboto" w:hAnsi="Roboto" w:hint="cs"/>
          <w:sz w:val="27"/>
          <w:rtl/>
        </w:rPr>
        <w:t>(</w:t>
      </w:r>
      <w:r w:rsidRPr="006C24A3">
        <w:rPr>
          <w:sz w:val="27"/>
          <w:rtl/>
        </w:rPr>
        <w:t>التمهيدات</w:t>
      </w:r>
      <w:r w:rsidRPr="006C24A3">
        <w:rPr>
          <w:rFonts w:hint="cs"/>
          <w:sz w:val="27"/>
          <w:rtl/>
        </w:rPr>
        <w:t>)</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النحو</w:t>
      </w:r>
      <w:r w:rsidRPr="006C24A3">
        <w:rPr>
          <w:rFonts w:ascii="Roboto" w:eastAsia="Roboto" w:hAnsi="Roboto"/>
          <w:sz w:val="27"/>
          <w:rtl/>
        </w:rPr>
        <w:t xml:space="preserve"> </w:t>
      </w:r>
      <w:r w:rsidRPr="006C24A3">
        <w:rPr>
          <w:sz w:val="27"/>
          <w:rtl/>
        </w:rPr>
        <w:t>التالي</w:t>
      </w:r>
      <w:r w:rsidRPr="006C24A3">
        <w:rPr>
          <w:rFonts w:ascii="Roboto" w:eastAsia="Roboto" w:hAnsi="Roboto"/>
          <w:sz w:val="27"/>
          <w:rtl/>
        </w:rPr>
        <w:t>:</w:t>
      </w:r>
      <w:r w:rsidRPr="006C24A3">
        <w:rPr>
          <w:rFonts w:hint="cs"/>
          <w:sz w:val="27"/>
          <w:rtl/>
        </w:rPr>
        <w:t xml:space="preserve"> </w:t>
      </w:r>
      <w:r w:rsidRPr="006C24A3">
        <w:rPr>
          <w:sz w:val="27"/>
          <w:rtl/>
        </w:rPr>
        <w:t>سوف</w:t>
      </w:r>
      <w:r w:rsidRPr="006C24A3">
        <w:rPr>
          <w:rFonts w:ascii="Roboto" w:eastAsia="Roboto" w:hAnsi="Roboto"/>
          <w:sz w:val="27"/>
          <w:rtl/>
        </w:rPr>
        <w:t xml:space="preserve"> </w:t>
      </w:r>
      <w:r w:rsidRPr="006C24A3">
        <w:rPr>
          <w:sz w:val="27"/>
          <w:rtl/>
        </w:rPr>
        <w:t>نقع</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تناقض</w:t>
      </w:r>
      <w:r w:rsidRPr="006C24A3">
        <w:rPr>
          <w:rFonts w:hint="cs"/>
          <w:sz w:val="27"/>
          <w:rtl/>
        </w:rPr>
        <w:t>ٍ</w:t>
      </w:r>
      <w:r w:rsidRPr="006C24A3">
        <w:rPr>
          <w:rFonts w:ascii="Roboto" w:eastAsia="Roboto" w:hAnsi="Roboto"/>
          <w:sz w:val="27"/>
          <w:rtl/>
        </w:rPr>
        <w:t xml:space="preserve"> </w:t>
      </w:r>
      <w:r w:rsidRPr="006C24A3">
        <w:rPr>
          <w:sz w:val="27"/>
          <w:rtl/>
        </w:rPr>
        <w:t>أكيد</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وضعنا</w:t>
      </w:r>
      <w:r w:rsidRPr="006C24A3">
        <w:rPr>
          <w:rFonts w:ascii="Roboto" w:eastAsia="Roboto" w:hAnsi="Roboto"/>
          <w:sz w:val="27"/>
          <w:rtl/>
        </w:rPr>
        <w:t xml:space="preserve"> </w:t>
      </w:r>
      <w:r w:rsidRPr="006C24A3">
        <w:rPr>
          <w:sz w:val="27"/>
          <w:rtl/>
        </w:rPr>
        <w:t>أشياء</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المحسوس</w:t>
      </w:r>
      <w:r w:rsidRPr="006C24A3">
        <w:rPr>
          <w:rFonts w:ascii="Roboto" w:eastAsia="Roboto" w:hAnsi="Roboto"/>
          <w:sz w:val="27"/>
          <w:rtl/>
        </w:rPr>
        <w:t xml:space="preserve"> </w:t>
      </w:r>
      <w:r w:rsidRPr="006C24A3">
        <w:rPr>
          <w:sz w:val="27"/>
          <w:rtl/>
        </w:rPr>
        <w:t>مكان</w:t>
      </w:r>
      <w:r w:rsidRPr="006C24A3">
        <w:rPr>
          <w:rFonts w:ascii="Roboto" w:eastAsia="Roboto" w:hAnsi="Roboto"/>
          <w:sz w:val="27"/>
          <w:rtl/>
        </w:rPr>
        <w:t xml:space="preserve"> </w:t>
      </w:r>
      <w:r w:rsidRPr="006C24A3">
        <w:rPr>
          <w:sz w:val="27"/>
          <w:rtl/>
        </w:rPr>
        <w:t>الأشياء</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نفسها،</w:t>
      </w:r>
      <w:r w:rsidRPr="006C24A3">
        <w:rPr>
          <w:rFonts w:ascii="Roboto" w:eastAsia="Roboto" w:hAnsi="Roboto"/>
          <w:sz w:val="27"/>
          <w:rtl/>
        </w:rPr>
        <w:t xml:space="preserve"> </w:t>
      </w:r>
      <w:r w:rsidRPr="006C24A3">
        <w:rPr>
          <w:sz w:val="27"/>
          <w:rtl/>
        </w:rPr>
        <w:t>والقوانين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المذكورة</w:t>
      </w:r>
      <w:r w:rsidRPr="006C24A3">
        <w:rPr>
          <w:rFonts w:ascii="Roboto" w:eastAsia="Roboto" w:hAnsi="Roboto"/>
          <w:sz w:val="27"/>
          <w:rtl/>
        </w:rPr>
        <w:t xml:space="preserve"> </w:t>
      </w:r>
      <w:r w:rsidRPr="006C24A3">
        <w:rPr>
          <w:sz w:val="27"/>
          <w:rtl/>
        </w:rPr>
        <w:t>أعلاه</w:t>
      </w:r>
      <w:r w:rsidRPr="006C24A3">
        <w:rPr>
          <w:rFonts w:ascii="Roboto" w:eastAsia="Roboto" w:hAnsi="Roboto"/>
          <w:sz w:val="27"/>
          <w:rtl/>
        </w:rPr>
        <w:t xml:space="preserve"> </w:t>
      </w:r>
      <w:r w:rsidRPr="006C24A3">
        <w:rPr>
          <w:sz w:val="27"/>
          <w:rtl/>
        </w:rPr>
        <w:t>بدلاً</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قوانين</w:t>
      </w:r>
      <w:r w:rsidRPr="006C24A3">
        <w:rPr>
          <w:rFonts w:ascii="Roboto" w:eastAsia="Roboto" w:hAnsi="Roboto"/>
          <w:sz w:val="27"/>
          <w:rtl/>
        </w:rPr>
        <w:t xml:space="preserve"> </w:t>
      </w:r>
      <w:r w:rsidRPr="006C24A3">
        <w:rPr>
          <w:sz w:val="27"/>
          <w:rtl/>
        </w:rPr>
        <w:t>أشياء</w:t>
      </w:r>
      <w:r w:rsidRPr="006C24A3">
        <w:rPr>
          <w:rFonts w:ascii="Roboto" w:eastAsia="Roboto" w:hAnsi="Roboto"/>
          <w:sz w:val="27"/>
          <w:rtl/>
        </w:rPr>
        <w:t xml:space="preserve"> </w:t>
      </w:r>
      <w:r w:rsidRPr="006C24A3">
        <w:rPr>
          <w:sz w:val="27"/>
          <w:rtl/>
        </w:rPr>
        <w:t>الأمر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وبالمثل</w:t>
      </w:r>
      <w:r w:rsidRPr="006C24A3">
        <w:rPr>
          <w:rFonts w:ascii="Roboto" w:eastAsia="Roboto" w:hAnsi="Roboto"/>
          <w:sz w:val="27"/>
          <w:rtl/>
        </w:rPr>
        <w:t>،</w:t>
      </w:r>
      <w:r w:rsidRPr="006C24A3">
        <w:rPr>
          <w:rFonts w:hint="cs"/>
          <w:sz w:val="27"/>
          <w:rtl/>
        </w:rPr>
        <w:t xml:space="preserve"> س</w:t>
      </w:r>
      <w:r w:rsidRPr="006C24A3">
        <w:rPr>
          <w:sz w:val="27"/>
          <w:rtl/>
        </w:rPr>
        <w:t>وف</w:t>
      </w:r>
      <w:r w:rsidRPr="006C24A3">
        <w:rPr>
          <w:rFonts w:ascii="Roboto" w:eastAsia="Roboto" w:hAnsi="Roboto"/>
          <w:sz w:val="27"/>
          <w:rtl/>
        </w:rPr>
        <w:t xml:space="preserve"> </w:t>
      </w:r>
      <w:r w:rsidRPr="006C24A3">
        <w:rPr>
          <w:sz w:val="27"/>
          <w:rtl/>
        </w:rPr>
        <w:t>نقع</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التناقض</w:t>
      </w:r>
      <w:r w:rsidRPr="006C24A3">
        <w:rPr>
          <w:rFonts w:ascii="Roboto" w:eastAsia="Roboto" w:hAnsi="Roboto"/>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اعتبرنا</w:t>
      </w:r>
      <w:r w:rsidRPr="006C24A3">
        <w:rPr>
          <w:rFonts w:ascii="Roboto" w:eastAsia="Roboto" w:hAnsi="Roboto"/>
          <w:sz w:val="27"/>
          <w:rtl/>
        </w:rPr>
        <w:t xml:space="preserve"> </w:t>
      </w:r>
      <w:r w:rsidRPr="006C24A3">
        <w:rPr>
          <w:sz w:val="27"/>
          <w:rtl/>
        </w:rPr>
        <w:t>الفاعل</w:t>
      </w:r>
      <w:r w:rsidRPr="006C24A3">
        <w:rPr>
          <w:rFonts w:ascii="Roboto" w:eastAsia="Roboto" w:hAnsi="Roboto"/>
          <w:sz w:val="27"/>
          <w:rtl/>
        </w:rPr>
        <w:t xml:space="preserve"> </w:t>
      </w:r>
      <w:r w:rsidRPr="006C24A3">
        <w:rPr>
          <w:sz w:val="27"/>
          <w:rtl/>
        </w:rPr>
        <w:t>المختار</w:t>
      </w:r>
      <w:r w:rsidRPr="006C24A3">
        <w:rPr>
          <w:rFonts w:ascii="Roboto" w:eastAsia="Roboto" w:hAnsi="Roboto"/>
          <w:sz w:val="27"/>
          <w:rtl/>
        </w:rPr>
        <w:t xml:space="preserve"> </w:t>
      </w:r>
      <w:r w:rsidRPr="006C24A3">
        <w:rPr>
          <w:sz w:val="27"/>
          <w:rtl/>
        </w:rPr>
        <w:t>مثل</w:t>
      </w:r>
      <w:r w:rsidRPr="006C24A3">
        <w:rPr>
          <w:rFonts w:ascii="Roboto" w:eastAsia="Roboto" w:hAnsi="Roboto"/>
          <w:sz w:val="27"/>
          <w:rtl/>
        </w:rPr>
        <w:t xml:space="preserve"> </w:t>
      </w:r>
      <w:r w:rsidRPr="006C24A3">
        <w:rPr>
          <w:sz w:val="27"/>
          <w:rtl/>
        </w:rPr>
        <w:t>سائر</w:t>
      </w:r>
      <w:r w:rsidRPr="006C24A3">
        <w:rPr>
          <w:rFonts w:ascii="Roboto" w:eastAsia="Roboto" w:hAnsi="Roboto"/>
          <w:sz w:val="27"/>
          <w:rtl/>
        </w:rPr>
        <w:t xml:space="preserve"> </w:t>
      </w:r>
      <w:r w:rsidRPr="006C24A3">
        <w:rPr>
          <w:sz w:val="27"/>
          <w:rtl/>
        </w:rPr>
        <w:t>الأشياء</w:t>
      </w:r>
      <w:r w:rsidRPr="006C24A3">
        <w:rPr>
          <w:rFonts w:ascii="Roboto" w:eastAsia="Roboto" w:hAnsi="Roboto"/>
          <w:sz w:val="27"/>
          <w:rtl/>
        </w:rPr>
        <w:t>،</w:t>
      </w:r>
      <w:r w:rsidRPr="006C24A3">
        <w:rPr>
          <w:rFonts w:ascii="Roboto" w:eastAsia="Roboto" w:hAnsi="Roboto" w:hint="cs"/>
          <w:sz w:val="27"/>
          <w:rtl/>
        </w:rPr>
        <w:t xml:space="preserve"> </w:t>
      </w:r>
      <w:r w:rsidRPr="006C24A3">
        <w:rPr>
          <w:sz w:val="27"/>
          <w:rtl/>
        </w:rPr>
        <w:t>مجر</w:t>
      </w:r>
      <w:r w:rsidRPr="006C24A3">
        <w:rPr>
          <w:rFonts w:hint="cs"/>
          <w:sz w:val="27"/>
          <w:rtl/>
        </w:rPr>
        <w:t>ّ</w:t>
      </w:r>
      <w:r w:rsidRPr="006C24A3">
        <w:rPr>
          <w:sz w:val="27"/>
          <w:rtl/>
        </w:rPr>
        <w:t>د</w:t>
      </w:r>
      <w:r w:rsidRPr="006C24A3">
        <w:rPr>
          <w:rFonts w:hint="cs"/>
          <w:sz w:val="27"/>
          <w:rtl/>
        </w:rPr>
        <w:t xml:space="preserve"> </w:t>
      </w:r>
      <w:r w:rsidRPr="006C24A3">
        <w:rPr>
          <w:sz w:val="27"/>
          <w:rtl/>
        </w:rPr>
        <w:t>ظاهرة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لأننا</w:t>
      </w:r>
      <w:r w:rsidRPr="006C24A3">
        <w:rPr>
          <w:rFonts w:ascii="Roboto" w:eastAsia="Roboto" w:hAnsi="Roboto"/>
          <w:sz w:val="27"/>
          <w:rtl/>
        </w:rPr>
        <w:t xml:space="preserve"> </w:t>
      </w:r>
      <w:r w:rsidRPr="006C24A3">
        <w:rPr>
          <w:sz w:val="27"/>
          <w:rtl/>
        </w:rPr>
        <w:t>أثبتنا</w:t>
      </w:r>
      <w:r w:rsidRPr="006C24A3">
        <w:rPr>
          <w:rFonts w:ascii="Roboto" w:eastAsia="Roboto" w:hAnsi="Roboto"/>
          <w:sz w:val="27"/>
          <w:rtl/>
        </w:rPr>
        <w:t xml:space="preserve"> </w:t>
      </w:r>
      <w:r w:rsidRPr="006C24A3">
        <w:rPr>
          <w:sz w:val="27"/>
          <w:rtl/>
        </w:rPr>
        <w:t>شيئاً</w:t>
      </w:r>
      <w:r w:rsidRPr="006C24A3">
        <w:rPr>
          <w:rFonts w:ascii="Roboto" w:eastAsia="Roboto" w:hAnsi="Roboto"/>
          <w:sz w:val="27"/>
          <w:rtl/>
        </w:rPr>
        <w:t xml:space="preserve"> </w:t>
      </w:r>
      <w:r w:rsidRPr="006C24A3">
        <w:rPr>
          <w:sz w:val="27"/>
          <w:rtl/>
        </w:rPr>
        <w:t>واحداً</w:t>
      </w:r>
      <w:r w:rsidRPr="006C24A3">
        <w:rPr>
          <w:rFonts w:ascii="Roboto" w:eastAsia="Roboto" w:hAnsi="Roboto"/>
          <w:sz w:val="27"/>
          <w:rtl/>
        </w:rPr>
        <w:t xml:space="preserve"> </w:t>
      </w:r>
      <w:r w:rsidRPr="006C24A3">
        <w:rPr>
          <w:sz w:val="27"/>
          <w:rtl/>
        </w:rPr>
        <w:t>بمعنى</w:t>
      </w:r>
      <w:r w:rsidRPr="006C24A3">
        <w:rPr>
          <w:rFonts w:ascii="Roboto" w:eastAsia="Roboto" w:hAnsi="Roboto"/>
          <w:sz w:val="27"/>
          <w:rtl/>
        </w:rPr>
        <w:t xml:space="preserve"> </w:t>
      </w:r>
      <w:r w:rsidRPr="006C24A3">
        <w:rPr>
          <w:sz w:val="27"/>
          <w:rtl/>
        </w:rPr>
        <w:t>واحد</w:t>
      </w:r>
      <w:r w:rsidRPr="006C24A3">
        <w:rPr>
          <w:rFonts w:ascii="Roboto" w:eastAsia="Roboto" w:hAnsi="Roboto"/>
          <w:sz w:val="27"/>
          <w:rtl/>
        </w:rPr>
        <w:t xml:space="preserve">، </w:t>
      </w:r>
      <w:r w:rsidRPr="006C24A3">
        <w:rPr>
          <w:sz w:val="27"/>
          <w:rtl/>
        </w:rPr>
        <w:t>بخصوص</w:t>
      </w:r>
      <w:r w:rsidRPr="006C24A3">
        <w:rPr>
          <w:rFonts w:ascii="Roboto" w:eastAsia="Roboto" w:hAnsi="Roboto"/>
          <w:sz w:val="27"/>
          <w:rtl/>
        </w:rPr>
        <w:t xml:space="preserve"> </w:t>
      </w:r>
      <w:r w:rsidRPr="006C24A3">
        <w:rPr>
          <w:sz w:val="27"/>
          <w:rtl/>
        </w:rPr>
        <w:t>شيء</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واحد</w:t>
      </w:r>
      <w:r w:rsidRPr="006C24A3">
        <w:rPr>
          <w:rFonts w:ascii="Roboto" w:eastAsia="Roboto" w:hAnsi="Roboto"/>
          <w:sz w:val="27"/>
          <w:rtl/>
        </w:rPr>
        <w:t xml:space="preserve">، </w:t>
      </w:r>
      <w:r w:rsidRPr="006C24A3">
        <w:rPr>
          <w:sz w:val="27"/>
          <w:rtl/>
        </w:rPr>
        <w:t>وفي</w:t>
      </w:r>
      <w:r w:rsidRPr="006C24A3">
        <w:rPr>
          <w:rFonts w:ascii="Roboto" w:eastAsia="Roboto" w:hAnsi="Roboto"/>
          <w:sz w:val="27"/>
          <w:rtl/>
        </w:rPr>
        <w:t xml:space="preserve"> </w:t>
      </w:r>
      <w:r w:rsidRPr="006C24A3">
        <w:rPr>
          <w:sz w:val="27"/>
          <w:rtl/>
        </w:rPr>
        <w:t>الوقت</w:t>
      </w:r>
      <w:r w:rsidRPr="006C24A3">
        <w:rPr>
          <w:rFonts w:hint="cs"/>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نفيناه</w:t>
      </w:r>
      <w:r w:rsidRPr="006C24A3">
        <w:rPr>
          <w:rFonts w:ascii="Roboto" w:eastAsia="Roboto" w:hAnsi="Roboto"/>
          <w:sz w:val="27"/>
          <w:rtl/>
        </w:rPr>
        <w:t xml:space="preserve"> </w:t>
      </w:r>
      <w:r w:rsidRPr="006C24A3">
        <w:rPr>
          <w:sz w:val="27"/>
          <w:rtl/>
        </w:rPr>
        <w:t>عنه</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ولكن</w:t>
      </w:r>
      <w:r w:rsidRPr="006C24A3">
        <w:rPr>
          <w:rFonts w:hint="cs"/>
          <w:sz w:val="27"/>
          <w:rtl/>
        </w:rPr>
        <w:t>ْ</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نسبنا</w:t>
      </w:r>
      <w:r w:rsidRPr="006C24A3">
        <w:rPr>
          <w:rFonts w:ascii="Roboto" w:eastAsia="Roboto" w:hAnsi="Roboto"/>
          <w:sz w:val="27"/>
          <w:rtl/>
        </w:rPr>
        <w:t xml:space="preserve"> </w:t>
      </w:r>
      <w:r w:rsidRPr="006C24A3">
        <w:rPr>
          <w:sz w:val="27"/>
          <w:rtl/>
        </w:rPr>
        <w:t>الضرورة</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فقط</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إلى</w:t>
      </w:r>
      <w:r w:rsidRPr="006C24A3">
        <w:rPr>
          <w:rFonts w:hint="cs"/>
          <w:sz w:val="27"/>
          <w:rtl/>
        </w:rPr>
        <w:t xml:space="preserve"> </w:t>
      </w:r>
      <w:r w:rsidRPr="006C24A3">
        <w:rPr>
          <w:sz w:val="27"/>
          <w:rtl/>
        </w:rPr>
        <w:t>الأمر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فح</w:t>
      </w:r>
      <w:r w:rsidRPr="006C24A3">
        <w:rPr>
          <w:rFonts w:hint="cs"/>
          <w:sz w:val="27"/>
          <w:rtl/>
        </w:rPr>
        <w:t>َ</w:t>
      </w:r>
      <w:r w:rsidRPr="006C24A3">
        <w:rPr>
          <w:sz w:val="27"/>
          <w:rtl/>
        </w:rPr>
        <w:t>س</w:t>
      </w:r>
      <w:r w:rsidRPr="006C24A3">
        <w:rPr>
          <w:rFonts w:hint="cs"/>
          <w:sz w:val="27"/>
          <w:rtl/>
        </w:rPr>
        <w:t>ْ</w:t>
      </w:r>
      <w:r w:rsidRPr="006C24A3">
        <w:rPr>
          <w:sz w:val="27"/>
          <w:rtl/>
        </w:rPr>
        <w:t>ب،</w:t>
      </w:r>
      <w:r w:rsidRPr="006C24A3">
        <w:rPr>
          <w:rFonts w:ascii="Roboto" w:eastAsia="Roboto" w:hAnsi="Roboto"/>
          <w:sz w:val="27"/>
          <w:rtl/>
        </w:rPr>
        <w:t xml:space="preserve"> </w:t>
      </w:r>
      <w:r w:rsidRPr="006C24A3">
        <w:rPr>
          <w:sz w:val="27"/>
          <w:rtl/>
        </w:rPr>
        <w:t>فلن</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هناك</w:t>
      </w:r>
      <w:r w:rsidRPr="006C24A3">
        <w:rPr>
          <w:rFonts w:ascii="Roboto" w:eastAsia="Roboto" w:hAnsi="Roboto"/>
          <w:sz w:val="27"/>
          <w:rtl/>
        </w:rPr>
        <w:t xml:space="preserve"> </w:t>
      </w:r>
      <w:r w:rsidRPr="006C24A3">
        <w:rPr>
          <w:sz w:val="27"/>
          <w:rtl/>
        </w:rPr>
        <w:t>تناقض</w:t>
      </w:r>
      <w:r w:rsidRPr="006C24A3">
        <w:rPr>
          <w:rFonts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افتراض</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قبول</w:t>
      </w:r>
      <w:r w:rsidRPr="006C24A3">
        <w:rPr>
          <w:rFonts w:ascii="Roboto" w:eastAsia="Roboto" w:hAnsi="Roboto"/>
          <w:sz w:val="27"/>
          <w:rtl/>
        </w:rPr>
        <w:t xml:space="preserve"> </w:t>
      </w:r>
      <w:r w:rsidRPr="006C24A3">
        <w:rPr>
          <w:sz w:val="27"/>
          <w:rtl/>
        </w:rPr>
        <w:t>كلا</w:t>
      </w:r>
      <w:r w:rsidRPr="006C24A3">
        <w:rPr>
          <w:rFonts w:ascii="Roboto" w:eastAsia="Roboto" w:hAnsi="Roboto"/>
          <w:sz w:val="27"/>
          <w:rtl/>
        </w:rPr>
        <w:t xml:space="preserve"> </w:t>
      </w:r>
      <w:r w:rsidRPr="006C24A3">
        <w:rPr>
          <w:sz w:val="27"/>
          <w:rtl/>
        </w:rPr>
        <w:t>النوعين</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زمان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واحد</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الرغم</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أنه</w:t>
      </w:r>
      <w:r w:rsidRPr="006C24A3">
        <w:rPr>
          <w:rFonts w:ascii="Roboto" w:eastAsia="Roboto" w:hAnsi="Roboto"/>
          <w:sz w:val="27"/>
          <w:rtl/>
        </w:rPr>
        <w:t xml:space="preserve"> </w:t>
      </w:r>
      <w:r w:rsidRPr="006C24A3">
        <w:rPr>
          <w:sz w:val="27"/>
          <w:rtl/>
        </w:rPr>
        <w:t>قد</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صعبا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المستحيل</w:t>
      </w:r>
      <w:r w:rsidRPr="006C24A3">
        <w:rPr>
          <w:rFonts w:ascii="Roboto" w:eastAsia="Roboto" w:hAnsi="Roboto"/>
          <w:sz w:val="27"/>
          <w:rtl/>
        </w:rPr>
        <w:t xml:space="preserve"> </w:t>
      </w:r>
      <w:r w:rsidRPr="006C24A3">
        <w:rPr>
          <w:sz w:val="27"/>
          <w:rtl/>
        </w:rPr>
        <w:t>تخي</w:t>
      </w:r>
      <w:r w:rsidRPr="006C24A3">
        <w:rPr>
          <w:rFonts w:hint="cs"/>
          <w:sz w:val="27"/>
          <w:rtl/>
        </w:rPr>
        <w:t>ُّ</w:t>
      </w:r>
      <w:r w:rsidRPr="006C24A3">
        <w:rPr>
          <w:sz w:val="27"/>
          <w:rtl/>
        </w:rPr>
        <w:t>ل</w:t>
      </w:r>
      <w:r w:rsidRPr="006C24A3">
        <w:rPr>
          <w:rFonts w:hint="cs"/>
          <w:sz w:val="27"/>
          <w:rtl/>
        </w:rPr>
        <w:t xml:space="preserve"> ا</w:t>
      </w:r>
      <w:r w:rsidRPr="006C24A3">
        <w:rPr>
          <w:sz w:val="27"/>
          <w:rtl/>
        </w:rPr>
        <w:t>لنوع</w:t>
      </w:r>
      <w:r w:rsidRPr="006C24A3">
        <w:rPr>
          <w:rFonts w:ascii="Roboto" w:eastAsia="Roboto" w:hAnsi="Roboto"/>
          <w:sz w:val="27"/>
          <w:rtl/>
        </w:rPr>
        <w:t xml:space="preserve"> </w:t>
      </w:r>
      <w:r w:rsidRPr="006C24A3">
        <w:rPr>
          <w:sz w:val="27"/>
          <w:rtl/>
        </w:rPr>
        <w:t>الأخير</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العلية</w:t>
      </w:r>
      <w:r w:rsidRPr="006C24A3">
        <w:rPr>
          <w:rFonts w:hint="cs"/>
          <w:sz w:val="27"/>
          <w:vertAlign w:val="superscript"/>
          <w:rtl/>
        </w:rPr>
        <w:t>(</w:t>
      </w:r>
      <w:r w:rsidRPr="006C24A3">
        <w:rPr>
          <w:rStyle w:val="af9"/>
          <w:sz w:val="27"/>
          <w:rtl/>
        </w:rPr>
        <w:endnoteReference w:id="20"/>
      </w:r>
      <w:r w:rsidRPr="006C24A3">
        <w:rPr>
          <w:rFonts w:hint="cs"/>
          <w:sz w:val="27"/>
          <w:vertAlign w:val="superscript"/>
          <w:rtl/>
        </w:rPr>
        <w:t>)</w:t>
      </w:r>
      <w:r w:rsidRPr="006C24A3">
        <w:rPr>
          <w:rFonts w:ascii="Roboto" w:eastAsia="Roboto" w:hAnsi="Roboto" w:hint="cs"/>
          <w:sz w:val="27"/>
          <w:rtl/>
        </w:rPr>
        <w:t>.</w:t>
      </w:r>
    </w:p>
    <w:p w:rsidR="00EB2F7A" w:rsidRPr="006C24A3" w:rsidRDefault="00EB2F7A" w:rsidP="00EB2F7A">
      <w:pPr>
        <w:spacing w:line="380" w:lineRule="exact"/>
        <w:rPr>
          <w:rFonts w:ascii="AAAGoldenLotus Stg1_Ver1" w:hAnsi="AAAGoldenLotus Stg1_Ver1"/>
          <w:sz w:val="27"/>
          <w:rtl/>
        </w:rPr>
      </w:pPr>
    </w:p>
    <w:p w:rsidR="00EB2F7A" w:rsidRPr="006C24A3" w:rsidRDefault="00EB2F7A" w:rsidP="00EB2F7A">
      <w:pPr>
        <w:pStyle w:val="31"/>
        <w:rPr>
          <w:rFonts w:ascii="Roboto" w:eastAsia="Roboto" w:hAnsi="Roboto"/>
          <w:color w:val="auto"/>
          <w:rtl/>
        </w:rPr>
      </w:pPr>
      <w:r w:rsidRPr="006C24A3">
        <w:rPr>
          <w:rFonts w:ascii="Roboto" w:eastAsia="Roboto" w:hAnsi="Roboto" w:hint="cs"/>
          <w:color w:val="auto"/>
          <w:rtl/>
        </w:rPr>
        <w:t xml:space="preserve">د ـ </w:t>
      </w:r>
      <w:r w:rsidRPr="006C24A3">
        <w:rPr>
          <w:color w:val="auto"/>
          <w:rtl/>
        </w:rPr>
        <w:t>توضيحات</w:t>
      </w:r>
      <w:r w:rsidRPr="006C24A3">
        <w:rPr>
          <w:rFonts w:hint="cs"/>
          <w:color w:val="auto"/>
          <w:rtl/>
        </w:rPr>
        <w:t>ٌ</w:t>
      </w:r>
      <w:r w:rsidRPr="006C24A3">
        <w:rPr>
          <w:rFonts w:ascii="Roboto" w:eastAsia="Roboto" w:hAnsi="Roboto"/>
          <w:color w:val="auto"/>
          <w:rtl/>
        </w:rPr>
        <w:t xml:space="preserve"> </w:t>
      </w:r>
      <w:r w:rsidRPr="006C24A3">
        <w:rPr>
          <w:color w:val="auto"/>
          <w:rtl/>
        </w:rPr>
        <w:t>حول</w:t>
      </w:r>
      <w:r w:rsidRPr="006C24A3">
        <w:rPr>
          <w:rFonts w:ascii="Roboto" w:eastAsia="Roboto" w:hAnsi="Roboto"/>
          <w:color w:val="auto"/>
          <w:rtl/>
        </w:rPr>
        <w:t xml:space="preserve"> </w:t>
      </w:r>
      <w:r w:rsidRPr="006C24A3">
        <w:rPr>
          <w:rFonts w:hint="cs"/>
          <w:color w:val="auto"/>
          <w:rtl/>
        </w:rPr>
        <w:t>هذا الحلّ ــــــ</w:t>
      </w:r>
    </w:p>
    <w:p w:rsidR="00EB2F7A" w:rsidRPr="006C24A3" w:rsidRDefault="00EB2F7A" w:rsidP="00EB2F7A">
      <w:pPr>
        <w:rPr>
          <w:sz w:val="27"/>
          <w:rtl/>
        </w:rPr>
      </w:pPr>
      <w:r w:rsidRPr="006C24A3">
        <w:rPr>
          <w:sz w:val="27"/>
          <w:rtl/>
        </w:rPr>
        <w:t>يذكر</w:t>
      </w:r>
      <w:r w:rsidRPr="006C24A3">
        <w:rPr>
          <w:rFonts w:ascii="Roboto" w:eastAsia="Roboto" w:hAnsi="Roboto"/>
          <w:sz w:val="27"/>
          <w:rtl/>
        </w:rPr>
        <w:t xml:space="preserve"> </w:t>
      </w:r>
      <w:r w:rsidRPr="006C24A3">
        <w:rPr>
          <w:sz w:val="27"/>
          <w:rtl/>
        </w:rPr>
        <w:t>كانط</w:t>
      </w:r>
      <w:r w:rsidRPr="006C24A3">
        <w:rPr>
          <w:rFonts w:ascii="Roboto" w:eastAsia="Roboto" w:hAnsi="Roboto" w:hint="cs"/>
          <w:sz w:val="27"/>
          <w:rtl/>
        </w:rPr>
        <w:t xml:space="preserve"> ـ</w:t>
      </w:r>
      <w:r w:rsidRPr="006C24A3">
        <w:rPr>
          <w:rFonts w:ascii="Roboto" w:eastAsia="Roboto" w:hAnsi="Roboto"/>
          <w:sz w:val="27"/>
          <w:rtl/>
        </w:rPr>
        <w:t xml:space="preserve"> </w:t>
      </w:r>
      <w:r w:rsidRPr="006C24A3">
        <w:rPr>
          <w:sz w:val="27"/>
          <w:rtl/>
        </w:rPr>
        <w:t>بعد</w:t>
      </w:r>
      <w:r w:rsidRPr="006C24A3">
        <w:rPr>
          <w:rFonts w:ascii="Roboto" w:eastAsia="Roboto" w:hAnsi="Roboto"/>
          <w:sz w:val="27"/>
          <w:rtl/>
        </w:rPr>
        <w:t xml:space="preserve"> </w:t>
      </w:r>
      <w:r w:rsidRPr="006C24A3">
        <w:rPr>
          <w:sz w:val="27"/>
          <w:rtl/>
        </w:rPr>
        <w:t>اقتراح</w:t>
      </w:r>
      <w:r w:rsidRPr="006C24A3">
        <w:rPr>
          <w:rFonts w:ascii="Roboto" w:eastAsia="Roboto" w:hAnsi="Roboto"/>
          <w:sz w:val="27"/>
          <w:rtl/>
        </w:rPr>
        <w:t xml:space="preserve"> </w:t>
      </w:r>
      <w:r w:rsidRPr="006C24A3">
        <w:rPr>
          <w:sz w:val="27"/>
          <w:rtl/>
        </w:rPr>
        <w:t>حل</w:t>
      </w:r>
      <w:r w:rsidRPr="006C24A3">
        <w:rPr>
          <w:rFonts w:hint="cs"/>
          <w:sz w:val="27"/>
          <w:rtl/>
        </w:rPr>
        <w:t>ِّ</w:t>
      </w:r>
      <w:r w:rsidRPr="006C24A3">
        <w:rPr>
          <w:sz w:val="27"/>
          <w:rtl/>
        </w:rPr>
        <w:t>ه</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كتاب</w:t>
      </w:r>
      <w:r w:rsidRPr="006C24A3">
        <w:rPr>
          <w:rFonts w:ascii="Roboto" w:eastAsia="Roboto" w:hAnsi="Roboto"/>
          <w:sz w:val="27"/>
          <w:rtl/>
        </w:rPr>
        <w:t xml:space="preserve"> </w:t>
      </w:r>
      <w:r w:rsidRPr="006C24A3">
        <w:rPr>
          <w:sz w:val="27"/>
          <w:rtl/>
        </w:rPr>
        <w:t>نقد</w:t>
      </w:r>
      <w:r w:rsidRPr="006C24A3">
        <w:rPr>
          <w:rFonts w:ascii="Roboto" w:eastAsia="Roboto" w:hAnsi="Roboto"/>
          <w:sz w:val="27"/>
          <w:rtl/>
        </w:rPr>
        <w:t xml:space="preserve"> </w:t>
      </w:r>
      <w:r w:rsidRPr="006C24A3">
        <w:rPr>
          <w:sz w:val="27"/>
          <w:rtl/>
        </w:rPr>
        <w:t>العقل</w:t>
      </w:r>
      <w:r w:rsidRPr="006C24A3">
        <w:rPr>
          <w:rFonts w:hint="cs"/>
          <w:sz w:val="27"/>
          <w:rtl/>
        </w:rPr>
        <w:t xml:space="preserve"> </w:t>
      </w:r>
      <w:r w:rsidRPr="006C24A3">
        <w:rPr>
          <w:sz w:val="27"/>
          <w:rtl/>
        </w:rPr>
        <w:t xml:space="preserve">النظري </w:t>
      </w:r>
      <w:r w:rsidRPr="006C24A3">
        <w:rPr>
          <w:rFonts w:ascii="Roboto" w:eastAsia="Roboto" w:hAnsi="Roboto"/>
          <w:sz w:val="27"/>
          <w:rtl/>
        </w:rPr>
        <w:t>ـ</w:t>
      </w:r>
      <w:r w:rsidRPr="006C24A3">
        <w:rPr>
          <w:rFonts w:hint="cs"/>
          <w:sz w:val="27"/>
          <w:rtl/>
        </w:rPr>
        <w:t xml:space="preserve"> ا</w:t>
      </w:r>
      <w:r w:rsidRPr="006C24A3">
        <w:rPr>
          <w:sz w:val="27"/>
          <w:rtl/>
        </w:rPr>
        <w:t>لنقاط</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يقوم</w:t>
      </w:r>
      <w:r w:rsidRPr="006C24A3">
        <w:rPr>
          <w:rFonts w:ascii="Roboto" w:eastAsia="Roboto" w:hAnsi="Roboto"/>
          <w:sz w:val="27"/>
          <w:rtl/>
        </w:rPr>
        <w:t xml:space="preserve"> </w:t>
      </w:r>
      <w:r w:rsidRPr="006C24A3">
        <w:rPr>
          <w:sz w:val="27"/>
          <w:rtl/>
        </w:rPr>
        <w:t>عليها</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الحل</w:t>
      </w:r>
      <w:r w:rsidRPr="006C24A3">
        <w:rPr>
          <w:rFonts w:hint="cs"/>
          <w:sz w:val="27"/>
          <w:rtl/>
        </w:rPr>
        <w:t>ّ</w:t>
      </w:r>
      <w:r w:rsidRPr="006C24A3">
        <w:rPr>
          <w:rFonts w:hint="cs"/>
          <w:sz w:val="27"/>
          <w:vertAlign w:val="superscript"/>
          <w:rtl/>
        </w:rPr>
        <w:t>(</w:t>
      </w:r>
      <w:r w:rsidRPr="006C24A3">
        <w:rPr>
          <w:rStyle w:val="af9"/>
          <w:sz w:val="27"/>
          <w:rtl/>
        </w:rPr>
        <w:endnoteReference w:id="21"/>
      </w:r>
      <w:r w:rsidRPr="006C24A3">
        <w:rPr>
          <w:rFonts w:hint="cs"/>
          <w:sz w:val="27"/>
          <w:vertAlign w:val="superscript"/>
          <w:rtl/>
        </w:rPr>
        <w:t>)</w:t>
      </w:r>
      <w:r w:rsidR="009C2BC7">
        <w:rPr>
          <w:rFonts w:hint="cs"/>
          <w:sz w:val="27"/>
          <w:rtl/>
        </w:rPr>
        <w:t>:</w:t>
      </w:r>
    </w:p>
    <w:p w:rsidR="00EB2F7A" w:rsidRPr="006C24A3" w:rsidRDefault="00EB2F7A" w:rsidP="00EB2F7A">
      <w:pPr>
        <w:rPr>
          <w:rFonts w:ascii="Roboto" w:eastAsia="Roboto" w:hAnsi="Roboto"/>
          <w:sz w:val="27"/>
        </w:rPr>
      </w:pPr>
      <w:r w:rsidRPr="006C24A3">
        <w:rPr>
          <w:rFonts w:hint="cs"/>
          <w:sz w:val="27"/>
          <w:rtl/>
        </w:rPr>
        <w:t xml:space="preserve">1ـ </w:t>
      </w:r>
      <w:r w:rsidRPr="006C24A3">
        <w:rPr>
          <w:sz w:val="27"/>
          <w:rtl/>
        </w:rPr>
        <w:t>هذا</w:t>
      </w:r>
      <w:r w:rsidRPr="006C24A3">
        <w:rPr>
          <w:rFonts w:ascii="Roboto" w:eastAsia="Roboto" w:hAnsi="Roboto"/>
          <w:sz w:val="27"/>
          <w:rtl/>
        </w:rPr>
        <w:t xml:space="preserve"> </w:t>
      </w:r>
      <w:r w:rsidRPr="006C24A3">
        <w:rPr>
          <w:sz w:val="27"/>
          <w:rtl/>
        </w:rPr>
        <w:t>القانون</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rFonts w:hint="cs"/>
          <w:sz w:val="27"/>
          <w:rtl/>
        </w:rPr>
        <w:t>يرى ل</w:t>
      </w:r>
      <w:r w:rsidRPr="006C24A3">
        <w:rPr>
          <w:sz w:val="27"/>
          <w:rtl/>
        </w:rPr>
        <w:t>كل</w:t>
      </w:r>
      <w:r w:rsidRPr="006C24A3">
        <w:rPr>
          <w:rFonts w:hint="cs"/>
          <w:sz w:val="27"/>
          <w:rtl/>
        </w:rPr>
        <w:t>ّ</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يحدث علة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ظاهرية،</w:t>
      </w:r>
      <w:r w:rsidRPr="006C24A3">
        <w:rPr>
          <w:rFonts w:ascii="Roboto" w:eastAsia="Roboto" w:hAnsi="Roboto"/>
          <w:sz w:val="27"/>
          <w:rtl/>
        </w:rPr>
        <w:t xml:space="preserve"> </w:t>
      </w:r>
      <w:r w:rsidRPr="006C24A3">
        <w:rPr>
          <w:sz w:val="27"/>
          <w:rtl/>
        </w:rPr>
        <w:t>وبالتالي</w:t>
      </w:r>
      <w:r w:rsidRPr="006C24A3">
        <w:rPr>
          <w:rFonts w:ascii="Roboto" w:eastAsia="Roboto" w:hAnsi="Roboto"/>
          <w:sz w:val="27"/>
          <w:rtl/>
        </w:rPr>
        <w:t xml:space="preserve"> </w:t>
      </w:r>
      <w:r w:rsidRPr="006C24A3">
        <w:rPr>
          <w:sz w:val="27"/>
          <w:rtl/>
        </w:rPr>
        <w:t>يتم</w:t>
      </w:r>
      <w:r w:rsidRPr="006C24A3">
        <w:rPr>
          <w:rFonts w:hint="cs"/>
          <w:sz w:val="27"/>
          <w:rtl/>
        </w:rPr>
        <w:t>ّ</w:t>
      </w:r>
      <w:r w:rsidRPr="006C24A3">
        <w:rPr>
          <w:rFonts w:ascii="Roboto" w:eastAsia="Roboto" w:hAnsi="Roboto"/>
          <w:sz w:val="27"/>
          <w:rtl/>
        </w:rPr>
        <w:t xml:space="preserve"> </w:t>
      </w:r>
      <w:r w:rsidRPr="006C24A3">
        <w:rPr>
          <w:sz w:val="27"/>
          <w:rtl/>
        </w:rPr>
        <w:t>تعين</w:t>
      </w:r>
      <w:r w:rsidRPr="006C24A3">
        <w:rPr>
          <w:rFonts w:ascii="Roboto" w:eastAsia="Roboto" w:hAnsi="Roboto"/>
          <w:sz w:val="27"/>
          <w:rtl/>
        </w:rPr>
        <w:t xml:space="preserve"> </w:t>
      </w:r>
      <w:r w:rsidRPr="006C24A3">
        <w:rPr>
          <w:sz w:val="27"/>
          <w:rtl/>
        </w:rPr>
        <w:t>جميع</w:t>
      </w:r>
      <w:r w:rsidRPr="006C24A3">
        <w:rPr>
          <w:rFonts w:ascii="Roboto" w:eastAsia="Roboto" w:hAnsi="Roboto"/>
          <w:sz w:val="27"/>
          <w:rtl/>
        </w:rPr>
        <w:t xml:space="preserve"> </w:t>
      </w:r>
      <w:r w:rsidRPr="006C24A3">
        <w:rPr>
          <w:sz w:val="27"/>
          <w:rtl/>
        </w:rPr>
        <w:t>الأحداث</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النظام</w:t>
      </w:r>
      <w:r w:rsidRPr="006C24A3">
        <w:rPr>
          <w:rFonts w:ascii="Roboto" w:eastAsia="Roboto" w:hAnsi="Roboto"/>
          <w:sz w:val="27"/>
          <w:rtl/>
        </w:rPr>
        <w:t xml:space="preserve"> </w:t>
      </w:r>
      <w:r w:rsidRPr="006C24A3">
        <w:rPr>
          <w:sz w:val="27"/>
          <w:rtl/>
        </w:rPr>
        <w:t>الطبيعي</w:t>
      </w:r>
      <w:r w:rsidRPr="006C24A3">
        <w:rPr>
          <w:rFonts w:ascii="Roboto" w:eastAsia="Roboto" w:hAnsi="Roboto"/>
          <w:sz w:val="27"/>
          <w:rtl/>
        </w:rPr>
        <w:t xml:space="preserve"> ـ </w:t>
      </w:r>
      <w:r w:rsidRPr="006C24A3">
        <w:rPr>
          <w:sz w:val="27"/>
          <w:rtl/>
        </w:rPr>
        <w:t>هو</w:t>
      </w:r>
      <w:r w:rsidRPr="006C24A3">
        <w:rPr>
          <w:rFonts w:ascii="Roboto" w:eastAsia="Roboto" w:hAnsi="Roboto"/>
          <w:sz w:val="27"/>
          <w:rtl/>
        </w:rPr>
        <w:t xml:space="preserve"> </w:t>
      </w:r>
      <w:r w:rsidRPr="006C24A3">
        <w:rPr>
          <w:sz w:val="27"/>
          <w:rtl/>
        </w:rPr>
        <w:t>أحد</w:t>
      </w:r>
      <w:r w:rsidRPr="006C24A3">
        <w:rPr>
          <w:rFonts w:hint="cs"/>
          <w:sz w:val="27"/>
          <w:rtl/>
        </w:rPr>
        <w:t xml:space="preserve"> </w:t>
      </w:r>
      <w:r w:rsidRPr="006C24A3">
        <w:rPr>
          <w:sz w:val="27"/>
          <w:rtl/>
        </w:rPr>
        <w:t>قوانين</w:t>
      </w:r>
      <w:r w:rsidRPr="006C24A3">
        <w:rPr>
          <w:rFonts w:ascii="Roboto" w:eastAsia="Roboto" w:hAnsi="Roboto"/>
          <w:sz w:val="27"/>
          <w:rtl/>
        </w:rPr>
        <w:t xml:space="preserve"> </w:t>
      </w:r>
      <w:r w:rsidRPr="006C24A3">
        <w:rPr>
          <w:sz w:val="27"/>
          <w:rtl/>
        </w:rPr>
        <w:t>الفاهمة</w:t>
      </w:r>
      <w:r w:rsidRPr="006C24A3">
        <w:rPr>
          <w:rFonts w:ascii="Roboto" w:eastAsia="Roboto" w:hAnsi="Roboto"/>
          <w:sz w:val="27"/>
          <w:rtl/>
        </w:rPr>
        <w:t xml:space="preserve">، </w:t>
      </w:r>
      <w:r w:rsidRPr="006C24A3">
        <w:rPr>
          <w:sz w:val="27"/>
          <w:rtl/>
        </w:rPr>
        <w:t>ولا</w:t>
      </w:r>
      <w:r w:rsidRPr="006C24A3">
        <w:rPr>
          <w:rFonts w:ascii="Roboto" w:eastAsia="Roboto" w:hAnsi="Roboto"/>
          <w:sz w:val="27"/>
          <w:rtl/>
        </w:rPr>
        <w:t xml:space="preserve"> </w:t>
      </w:r>
      <w:r w:rsidRPr="006C24A3">
        <w:rPr>
          <w:sz w:val="27"/>
          <w:rtl/>
        </w:rPr>
        <w:t>توجد</w:t>
      </w:r>
      <w:r w:rsidRPr="006C24A3">
        <w:rPr>
          <w:rFonts w:ascii="Roboto" w:eastAsia="Roboto" w:hAnsi="Roboto"/>
          <w:sz w:val="27"/>
          <w:rtl/>
        </w:rPr>
        <w:t xml:space="preserve"> </w:t>
      </w:r>
      <w:r w:rsidRPr="006C24A3">
        <w:rPr>
          <w:sz w:val="27"/>
          <w:rtl/>
        </w:rPr>
        <w:t>ظاهرة</w:t>
      </w:r>
      <w:r w:rsidRPr="006C24A3">
        <w:rPr>
          <w:rFonts w:hint="cs"/>
          <w:sz w:val="27"/>
          <w:rtl/>
        </w:rPr>
        <w:t>ٌ</w:t>
      </w:r>
      <w:r w:rsidRPr="006C24A3">
        <w:rPr>
          <w:rFonts w:ascii="Roboto" w:eastAsia="Roboto" w:hAnsi="Roboto"/>
          <w:sz w:val="27"/>
          <w:rtl/>
        </w:rPr>
        <w:t xml:space="preserve"> </w:t>
      </w:r>
      <w:r w:rsidRPr="006C24A3">
        <w:rPr>
          <w:sz w:val="27"/>
          <w:rtl/>
        </w:rPr>
        <w:t>مستثناة</w:t>
      </w:r>
      <w:r w:rsidRPr="006C24A3">
        <w:rPr>
          <w:rFonts w:ascii="Roboto" w:eastAsia="Roboto" w:hAnsi="Roboto"/>
          <w:sz w:val="27"/>
          <w:rtl/>
        </w:rPr>
        <w:t xml:space="preserve"> </w:t>
      </w:r>
      <w:r w:rsidRPr="006C24A3">
        <w:rPr>
          <w:sz w:val="27"/>
          <w:rtl/>
        </w:rPr>
        <w:t>منه</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لأنه</w:t>
      </w:r>
      <w:r w:rsidRPr="006C24A3">
        <w:rPr>
          <w:rFonts w:ascii="Roboto" w:eastAsia="Roboto" w:hAnsi="Roboto"/>
          <w:sz w:val="27"/>
          <w:rtl/>
        </w:rPr>
        <w:t xml:space="preserve"> </w:t>
      </w:r>
      <w:r w:rsidRPr="006C24A3">
        <w:rPr>
          <w:sz w:val="27"/>
          <w:rtl/>
        </w:rPr>
        <w:t>بخلاف</w:t>
      </w:r>
      <w:r w:rsidRPr="006C24A3">
        <w:rPr>
          <w:rFonts w:ascii="Roboto" w:eastAsia="Roboto" w:hAnsi="Roboto"/>
          <w:sz w:val="27"/>
          <w:rtl/>
        </w:rPr>
        <w:t xml:space="preserve"> </w:t>
      </w:r>
      <w:r w:rsidRPr="006C24A3">
        <w:rPr>
          <w:sz w:val="27"/>
          <w:rtl/>
        </w:rPr>
        <w:t>ذلك</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إخراج</w:t>
      </w:r>
      <w:r w:rsidRPr="006C24A3">
        <w:rPr>
          <w:rFonts w:ascii="Roboto" w:eastAsia="Roboto" w:hAnsi="Roboto"/>
          <w:sz w:val="27"/>
          <w:rtl/>
        </w:rPr>
        <w:t xml:space="preserve"> </w:t>
      </w:r>
      <w:r w:rsidRPr="006C24A3">
        <w:rPr>
          <w:sz w:val="27"/>
          <w:rtl/>
        </w:rPr>
        <w:t>هذه</w:t>
      </w:r>
      <w:r w:rsidRPr="006C24A3">
        <w:rPr>
          <w:rFonts w:hint="cs"/>
          <w:sz w:val="27"/>
          <w:rtl/>
        </w:rPr>
        <w:t xml:space="preserve"> </w:t>
      </w:r>
      <w:r w:rsidRPr="006C24A3">
        <w:rPr>
          <w:sz w:val="27"/>
          <w:rtl/>
        </w:rPr>
        <w:t>الظاهرة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نطاق</w:t>
      </w:r>
      <w:r w:rsidRPr="006C24A3">
        <w:rPr>
          <w:rFonts w:ascii="Roboto" w:eastAsia="Roboto" w:hAnsi="Roboto"/>
          <w:sz w:val="27"/>
          <w:rtl/>
        </w:rPr>
        <w:t xml:space="preserve"> </w:t>
      </w:r>
      <w:r w:rsidRPr="006C24A3">
        <w:rPr>
          <w:sz w:val="27"/>
          <w:rtl/>
        </w:rPr>
        <w:t>التجربة</w:t>
      </w:r>
      <w:r w:rsidRPr="006C24A3">
        <w:rPr>
          <w:rFonts w:ascii="Roboto" w:eastAsia="Roboto" w:hAnsi="Roboto"/>
          <w:sz w:val="27"/>
          <w:rtl/>
        </w:rPr>
        <w:t xml:space="preserve">، </w:t>
      </w:r>
      <w:r w:rsidRPr="006C24A3">
        <w:rPr>
          <w:sz w:val="27"/>
          <w:rtl/>
        </w:rPr>
        <w:t>ونعتبرها</w:t>
      </w:r>
      <w:r w:rsidRPr="006C24A3">
        <w:rPr>
          <w:rFonts w:ascii="Roboto" w:eastAsia="Roboto" w:hAnsi="Roboto"/>
          <w:sz w:val="27"/>
          <w:rtl/>
        </w:rPr>
        <w:t xml:space="preserve"> </w:t>
      </w:r>
      <w:r w:rsidRPr="006C24A3">
        <w:rPr>
          <w:sz w:val="27"/>
          <w:rtl/>
        </w:rPr>
        <w:t>خيالاً</w:t>
      </w:r>
      <w:r w:rsidRPr="006C24A3">
        <w:rPr>
          <w:rFonts w:ascii="Roboto" w:eastAsia="Roboto" w:hAnsi="Roboto"/>
          <w:sz w:val="27"/>
          <w:rtl/>
        </w:rPr>
        <w:t xml:space="preserve"> </w:t>
      </w:r>
      <w:r w:rsidRPr="006C24A3">
        <w:rPr>
          <w:sz w:val="27"/>
          <w:rtl/>
        </w:rPr>
        <w:t>صرفاً</w:t>
      </w:r>
      <w:r w:rsidRPr="006C24A3">
        <w:rPr>
          <w:rFonts w:ascii="Roboto" w:eastAsia="Roboto" w:hAnsi="Roboto"/>
          <w:sz w:val="27"/>
          <w:rtl/>
        </w:rPr>
        <w:t xml:space="preserve">. </w:t>
      </w:r>
    </w:p>
    <w:p w:rsidR="00EB2F7A" w:rsidRPr="006C24A3" w:rsidRDefault="00EB2F7A" w:rsidP="00EB2F7A">
      <w:pPr>
        <w:rPr>
          <w:rFonts w:ascii="Roboto" w:eastAsia="Roboto" w:hAnsi="Roboto"/>
          <w:sz w:val="27"/>
          <w:rtl/>
        </w:rPr>
      </w:pPr>
      <w:r w:rsidRPr="006C24A3">
        <w:rPr>
          <w:rFonts w:ascii="Roboto" w:eastAsia="Roboto" w:hAnsi="Roboto" w:hint="cs"/>
          <w:sz w:val="27"/>
          <w:rtl/>
        </w:rPr>
        <w:t>2ـ</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يوجد</w:t>
      </w:r>
      <w:r w:rsidRPr="006C24A3">
        <w:rPr>
          <w:rFonts w:ascii="Roboto" w:eastAsia="Roboto" w:hAnsi="Roboto"/>
          <w:sz w:val="27"/>
          <w:rtl/>
        </w:rPr>
        <w:t xml:space="preserve"> </w:t>
      </w:r>
      <w:r w:rsidRPr="006C24A3">
        <w:rPr>
          <w:sz w:val="27"/>
          <w:rtl/>
        </w:rPr>
        <w:t>شيء</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بين</w:t>
      </w:r>
      <w:r w:rsidRPr="006C24A3">
        <w:rPr>
          <w:rFonts w:ascii="Roboto" w:eastAsia="Roboto" w:hAnsi="Roboto"/>
          <w:sz w:val="27"/>
          <w:rtl/>
        </w:rPr>
        <w:t xml:space="preserve"> </w:t>
      </w:r>
      <w:r w:rsidRPr="006C24A3">
        <w:rPr>
          <w:sz w:val="27"/>
          <w:rtl/>
        </w:rPr>
        <w:t>العلل</w:t>
      </w:r>
      <w:r w:rsidRPr="006C24A3">
        <w:rPr>
          <w:rFonts w:hint="cs"/>
          <w:sz w:val="27"/>
          <w:rtl/>
        </w:rPr>
        <w:t xml:space="preserve"> </w:t>
      </w:r>
      <w:r w:rsidRPr="006C24A3">
        <w:rPr>
          <w:sz w:val="27"/>
          <w:rtl/>
        </w:rPr>
        <w:t>الظاهرية</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مصدراً</w:t>
      </w:r>
      <w:r w:rsidRPr="006C24A3">
        <w:rPr>
          <w:rFonts w:ascii="Roboto" w:eastAsia="Roboto" w:hAnsi="Roboto"/>
          <w:sz w:val="27"/>
          <w:rtl/>
        </w:rPr>
        <w:t xml:space="preserve"> </w:t>
      </w:r>
      <w:r w:rsidRPr="006C24A3">
        <w:rPr>
          <w:sz w:val="27"/>
          <w:rtl/>
        </w:rPr>
        <w:t>لسلسلة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لأن</w:t>
      </w:r>
      <w:r w:rsidRPr="006C24A3">
        <w:rPr>
          <w:rFonts w:ascii="Roboto" w:eastAsia="Roboto" w:hAnsi="Roboto"/>
          <w:sz w:val="27"/>
          <w:rtl/>
        </w:rPr>
        <w:t xml:space="preserve"> </w:t>
      </w:r>
      <w:r w:rsidRPr="006C24A3">
        <w:rPr>
          <w:sz w:val="27"/>
          <w:rtl/>
        </w:rPr>
        <w:t>كل</w:t>
      </w:r>
      <w:r w:rsidRPr="006C24A3">
        <w:rPr>
          <w:rFonts w:ascii="Roboto" w:eastAsia="Roboto" w:hAnsi="Roboto"/>
          <w:sz w:val="27"/>
          <w:rtl/>
        </w:rPr>
        <w:t xml:space="preserve"> </w:t>
      </w:r>
      <w:r w:rsidRPr="006C24A3">
        <w:rPr>
          <w:sz w:val="27"/>
          <w:rtl/>
        </w:rPr>
        <w:t>شيء</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حيث</w:t>
      </w:r>
      <w:r w:rsidRPr="006C24A3">
        <w:rPr>
          <w:rFonts w:ascii="Roboto" w:eastAsia="Roboto" w:hAnsi="Roboto"/>
          <w:sz w:val="27"/>
          <w:rtl/>
        </w:rPr>
        <w:t xml:space="preserve"> </w:t>
      </w:r>
      <w:r w:rsidRPr="006C24A3">
        <w:rPr>
          <w:sz w:val="27"/>
          <w:rtl/>
        </w:rPr>
        <w:t>كونه</w:t>
      </w:r>
      <w:r w:rsidRPr="006C24A3">
        <w:rPr>
          <w:rFonts w:ascii="Roboto" w:eastAsia="Roboto" w:hAnsi="Roboto"/>
          <w:sz w:val="27"/>
          <w:rtl/>
        </w:rPr>
        <w:t xml:space="preserve"> </w:t>
      </w:r>
      <w:r w:rsidRPr="006C24A3">
        <w:rPr>
          <w:sz w:val="27"/>
          <w:rtl/>
        </w:rPr>
        <w:t>ظاهرة</w:t>
      </w:r>
      <w:r w:rsidRPr="006C24A3">
        <w:rPr>
          <w:rFonts w:ascii="Roboto" w:eastAsia="Roboto" w:hAnsi="Roboto"/>
          <w:sz w:val="27"/>
          <w:rtl/>
        </w:rPr>
        <w:t>،</w:t>
      </w:r>
      <w:r w:rsidRPr="006C24A3">
        <w:rPr>
          <w:rFonts w:hint="cs"/>
          <w:sz w:val="27"/>
          <w:rtl/>
        </w:rPr>
        <w:t xml:space="preserve"> </w:t>
      </w:r>
      <w:r w:rsidRPr="006C24A3">
        <w:rPr>
          <w:sz w:val="27"/>
          <w:rtl/>
        </w:rPr>
        <w:t>يحتاج</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عل</w:t>
      </w:r>
      <w:r w:rsidRPr="006C24A3">
        <w:rPr>
          <w:rFonts w:hint="cs"/>
          <w:sz w:val="27"/>
          <w:rtl/>
        </w:rPr>
        <w:t>ّ</w:t>
      </w:r>
      <w:r w:rsidRPr="006C24A3">
        <w:rPr>
          <w:sz w:val="27"/>
          <w:rtl/>
        </w:rPr>
        <w:t>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سابقة</w:t>
      </w:r>
      <w:r w:rsidRPr="006C24A3">
        <w:rPr>
          <w:rFonts w:ascii="Roboto" w:eastAsia="Roboto" w:hAnsi="Roboto"/>
          <w:sz w:val="27"/>
          <w:rtl/>
        </w:rPr>
        <w:t xml:space="preserve"> </w:t>
      </w:r>
      <w:r w:rsidRPr="006C24A3">
        <w:rPr>
          <w:sz w:val="27"/>
          <w:rtl/>
        </w:rPr>
        <w:t>له</w:t>
      </w:r>
      <w:r w:rsidRPr="006C24A3">
        <w:rPr>
          <w:rFonts w:ascii="Roboto" w:eastAsia="Roboto" w:hAnsi="Roboto"/>
          <w:sz w:val="27"/>
          <w:rtl/>
        </w:rPr>
        <w:t xml:space="preserve">. </w:t>
      </w:r>
    </w:p>
    <w:p w:rsidR="00EB2F7A" w:rsidRPr="006C24A3" w:rsidRDefault="00EB2F7A" w:rsidP="00EB2F7A">
      <w:pPr>
        <w:rPr>
          <w:sz w:val="27"/>
        </w:rPr>
      </w:pPr>
      <w:r w:rsidRPr="006C24A3">
        <w:rPr>
          <w:rFonts w:ascii="Roboto" w:eastAsia="Roboto" w:hAnsi="Roboto" w:hint="cs"/>
          <w:sz w:val="27"/>
          <w:rtl/>
        </w:rPr>
        <w:t xml:space="preserve">3ـ </w:t>
      </w:r>
      <w:r w:rsidRPr="006C24A3">
        <w:rPr>
          <w:sz w:val="27"/>
          <w:rtl/>
        </w:rPr>
        <w:t>لكن</w:t>
      </w:r>
      <w:r w:rsidRPr="006C24A3">
        <w:rPr>
          <w:rFonts w:hint="cs"/>
          <w:sz w:val="27"/>
          <w:rtl/>
        </w:rPr>
        <w:t>ْ</w:t>
      </w:r>
      <w:r w:rsidRPr="006C24A3">
        <w:rPr>
          <w:rFonts w:ascii="Roboto" w:eastAsia="Roboto" w:hAnsi="Roboto"/>
          <w:sz w:val="27"/>
          <w:rtl/>
        </w:rPr>
        <w:t xml:space="preserve"> </w:t>
      </w:r>
      <w:r w:rsidRPr="006C24A3">
        <w:rPr>
          <w:sz w:val="27"/>
          <w:rtl/>
        </w:rPr>
        <w:t>أليس</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الممكن</w:t>
      </w:r>
      <w:r w:rsidRPr="006C24A3">
        <w:rPr>
          <w:rFonts w:ascii="Roboto" w:eastAsia="Roboto" w:hAnsi="Roboto"/>
          <w:sz w:val="27"/>
          <w:rtl/>
        </w:rPr>
        <w:t xml:space="preserve"> </w:t>
      </w:r>
      <w:r w:rsidRPr="006C24A3">
        <w:rPr>
          <w:sz w:val="27"/>
          <w:rtl/>
        </w:rPr>
        <w:t>الافتراض</w:t>
      </w:r>
      <w:r w:rsidRPr="006C24A3">
        <w:rPr>
          <w:rFonts w:ascii="Roboto" w:eastAsia="Roboto" w:hAnsi="Roboto"/>
          <w:sz w:val="27"/>
          <w:rtl/>
        </w:rPr>
        <w:t xml:space="preserve"> </w:t>
      </w:r>
      <w:r w:rsidRPr="006C24A3">
        <w:rPr>
          <w:sz w:val="27"/>
          <w:rtl/>
        </w:rPr>
        <w:t>أنه</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سلسلة</w:t>
      </w:r>
      <w:r w:rsidRPr="006C24A3">
        <w:rPr>
          <w:rFonts w:ascii="Roboto" w:eastAsia="Roboto" w:hAnsi="Roboto"/>
          <w:sz w:val="27"/>
          <w:rtl/>
        </w:rPr>
        <w:t xml:space="preserve"> </w:t>
      </w:r>
      <w:r w:rsidRPr="006C24A3">
        <w:rPr>
          <w:sz w:val="27"/>
          <w:rtl/>
        </w:rPr>
        <w:t>العلل</w:t>
      </w:r>
      <w:r w:rsidRPr="006C24A3">
        <w:rPr>
          <w:rFonts w:hint="cs"/>
          <w:sz w:val="27"/>
          <w:rtl/>
        </w:rPr>
        <w:t xml:space="preserve"> </w:t>
      </w:r>
      <w:r w:rsidRPr="006C24A3">
        <w:rPr>
          <w:sz w:val="27"/>
          <w:rtl/>
        </w:rPr>
        <w:t>والمعلولات</w:t>
      </w:r>
      <w:r w:rsidRPr="006C24A3">
        <w:rPr>
          <w:rFonts w:ascii="Roboto" w:eastAsia="Roboto" w:hAnsi="Roboto"/>
          <w:sz w:val="27"/>
          <w:rtl/>
        </w:rPr>
        <w:t xml:space="preserve">، </w:t>
      </w:r>
      <w:r w:rsidRPr="006C24A3">
        <w:rPr>
          <w:sz w:val="27"/>
          <w:rtl/>
        </w:rPr>
        <w:t>وكل</w:t>
      </w:r>
      <w:r w:rsidRPr="006C24A3">
        <w:rPr>
          <w:rFonts w:hint="cs"/>
          <w:sz w:val="27"/>
          <w:rtl/>
        </w:rPr>
        <w:t>ّ</w:t>
      </w:r>
      <w:r w:rsidRPr="006C24A3">
        <w:rPr>
          <w:sz w:val="27"/>
          <w:rtl/>
        </w:rPr>
        <w:t>ها</w:t>
      </w:r>
      <w:r w:rsidRPr="006C24A3">
        <w:rPr>
          <w:rFonts w:ascii="Roboto" w:eastAsia="Roboto" w:hAnsi="Roboto"/>
          <w:sz w:val="27"/>
          <w:rtl/>
        </w:rPr>
        <w:t xml:space="preserve"> </w:t>
      </w:r>
      <w:r w:rsidRPr="006C24A3">
        <w:rPr>
          <w:sz w:val="27"/>
          <w:rtl/>
        </w:rPr>
        <w:t>ظواهر</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تكون</w:t>
      </w:r>
      <w:r w:rsidRPr="006C24A3">
        <w:rPr>
          <w:rFonts w:ascii="Roboto" w:eastAsia="Roboto" w:hAnsi="Roboto"/>
          <w:sz w:val="27"/>
          <w:rtl/>
        </w:rPr>
        <w:t xml:space="preserve"> </w:t>
      </w:r>
      <w:r w:rsidRPr="006C24A3">
        <w:rPr>
          <w:sz w:val="27"/>
          <w:rtl/>
        </w:rPr>
        <w:t>علية</w:t>
      </w:r>
      <w:r w:rsidRPr="006C24A3">
        <w:rPr>
          <w:rFonts w:ascii="Roboto" w:eastAsia="Roboto" w:hAnsi="Roboto"/>
          <w:sz w:val="27"/>
          <w:rtl/>
        </w:rPr>
        <w:t xml:space="preserve"> </w:t>
      </w:r>
      <w:r w:rsidRPr="006C24A3">
        <w:rPr>
          <w:sz w:val="27"/>
          <w:rtl/>
        </w:rPr>
        <w:t>إحدى</w:t>
      </w:r>
      <w:r w:rsidRPr="006C24A3">
        <w:rPr>
          <w:rFonts w:ascii="Roboto" w:eastAsia="Roboto" w:hAnsi="Roboto"/>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الظاهرية</w:t>
      </w:r>
      <w:r w:rsidRPr="006C24A3">
        <w:rPr>
          <w:rFonts w:ascii="Roboto" w:eastAsia="Roboto" w:hAnsi="Roboto"/>
          <w:sz w:val="27"/>
          <w:rtl/>
        </w:rPr>
        <w:t xml:space="preserve"> </w:t>
      </w:r>
      <w:r w:rsidRPr="006C24A3">
        <w:rPr>
          <w:sz w:val="27"/>
          <w:rtl/>
        </w:rPr>
        <w:t>غير</w:t>
      </w:r>
      <w:r w:rsidRPr="006C24A3">
        <w:rPr>
          <w:rFonts w:ascii="Roboto" w:eastAsia="Roboto" w:hAnsi="Roboto"/>
          <w:sz w:val="27"/>
          <w:rtl/>
        </w:rPr>
        <w:t xml:space="preserve"> </w:t>
      </w:r>
      <w:r w:rsidRPr="006C24A3">
        <w:rPr>
          <w:sz w:val="27"/>
          <w:rtl/>
        </w:rPr>
        <w:t>ظاهرية؟</w:t>
      </w:r>
    </w:p>
    <w:p w:rsidR="00EB2F7A" w:rsidRPr="006C24A3" w:rsidRDefault="00EB2F7A" w:rsidP="00EB2F7A">
      <w:pPr>
        <w:rPr>
          <w:rFonts w:ascii="Roboto" w:eastAsia="Roboto" w:hAnsi="Roboto"/>
          <w:sz w:val="27"/>
          <w:rtl/>
        </w:rPr>
      </w:pPr>
      <w:r w:rsidRPr="006C24A3">
        <w:rPr>
          <w:sz w:val="27"/>
          <w:rtl/>
        </w:rPr>
        <w:lastRenderedPageBreak/>
        <w:t>يحتاج</w:t>
      </w:r>
      <w:r w:rsidRPr="006C24A3">
        <w:rPr>
          <w:rFonts w:ascii="Roboto" w:eastAsia="Roboto" w:hAnsi="Roboto"/>
          <w:sz w:val="27"/>
          <w:rtl/>
        </w:rPr>
        <w:t xml:space="preserve"> </w:t>
      </w:r>
      <w:r w:rsidRPr="006C24A3">
        <w:rPr>
          <w:sz w:val="27"/>
          <w:rtl/>
        </w:rPr>
        <w:t>كلام</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توضيح</w:t>
      </w:r>
      <w:r w:rsidRPr="006C24A3">
        <w:rPr>
          <w:rFonts w:hint="cs"/>
          <w:sz w:val="27"/>
          <w:rtl/>
        </w:rPr>
        <w:t>ٍ</w:t>
      </w:r>
      <w:r w:rsidRPr="006C24A3">
        <w:rPr>
          <w:rFonts w:ascii="Roboto" w:eastAsia="Roboto" w:hAnsi="Roboto"/>
          <w:sz w:val="27"/>
          <w:rtl/>
        </w:rPr>
        <w:t xml:space="preserve">. </w:t>
      </w:r>
      <w:r w:rsidRPr="006C24A3">
        <w:rPr>
          <w:sz w:val="27"/>
          <w:rtl/>
        </w:rPr>
        <w:t>لنفترض</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rFonts w:hint="cs"/>
          <w:sz w:val="27"/>
          <w:rtl/>
        </w:rPr>
        <w:t>(</w:t>
      </w:r>
      <w:r w:rsidRPr="006C24A3">
        <w:rPr>
          <w:sz w:val="27"/>
          <w:rtl/>
        </w:rPr>
        <w:t>أ</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علة</w:t>
      </w:r>
      <w:r w:rsidRPr="006C24A3">
        <w:rPr>
          <w:rFonts w:ascii="Roboto" w:eastAsia="Roboto" w:hAnsi="Roboto"/>
          <w:sz w:val="27"/>
          <w:rtl/>
        </w:rPr>
        <w:t xml:space="preserve"> </w:t>
      </w:r>
      <w:r w:rsidRPr="006C24A3">
        <w:rPr>
          <w:rFonts w:hint="cs"/>
          <w:sz w:val="27"/>
          <w:rtl/>
        </w:rPr>
        <w:t>(</w:t>
      </w:r>
      <w:r w:rsidRPr="006C24A3">
        <w:rPr>
          <w:sz w:val="27"/>
          <w:rtl/>
        </w:rPr>
        <w:t>ب</w:t>
      </w:r>
      <w:r w:rsidRPr="006C24A3">
        <w:rPr>
          <w:rFonts w:hint="cs"/>
          <w:sz w:val="27"/>
          <w:rtl/>
        </w:rPr>
        <w:t>)</w:t>
      </w:r>
      <w:r w:rsidRPr="006C24A3">
        <w:rPr>
          <w:rFonts w:ascii="Roboto" w:eastAsia="Roboto" w:hAnsi="Roboto"/>
          <w:sz w:val="27"/>
          <w:rtl/>
        </w:rPr>
        <w:t xml:space="preserve">، </w:t>
      </w:r>
      <w:r w:rsidRPr="006C24A3">
        <w:rPr>
          <w:sz w:val="27"/>
          <w:rtl/>
        </w:rPr>
        <w:t>و</w:t>
      </w:r>
      <w:r w:rsidRPr="006C24A3">
        <w:rPr>
          <w:rFonts w:hint="cs"/>
          <w:sz w:val="27"/>
          <w:rtl/>
        </w:rPr>
        <w:t>(ب)</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علة</w:t>
      </w:r>
      <w:r w:rsidRPr="006C24A3">
        <w:rPr>
          <w:rFonts w:ascii="Roboto" w:eastAsia="Roboto" w:hAnsi="Roboto"/>
          <w:sz w:val="27"/>
          <w:rtl/>
        </w:rPr>
        <w:t xml:space="preserve"> </w:t>
      </w:r>
      <w:r w:rsidRPr="006C24A3">
        <w:rPr>
          <w:rFonts w:hint="cs"/>
          <w:sz w:val="27"/>
          <w:rtl/>
        </w:rPr>
        <w:t>(</w:t>
      </w:r>
      <w:r w:rsidRPr="006C24A3">
        <w:rPr>
          <w:sz w:val="27"/>
          <w:rtl/>
        </w:rPr>
        <w:t>ج</w:t>
      </w:r>
      <w:r w:rsidRPr="006C24A3">
        <w:rPr>
          <w:rFonts w:hint="cs"/>
          <w:sz w:val="27"/>
          <w:rtl/>
        </w:rPr>
        <w:t>)</w:t>
      </w:r>
      <w:r w:rsidRPr="006C24A3">
        <w:rPr>
          <w:rFonts w:ascii="Roboto" w:eastAsia="Roboto" w:hAnsi="Roboto"/>
          <w:sz w:val="27"/>
          <w:rtl/>
        </w:rPr>
        <w:t xml:space="preserve">، </w:t>
      </w:r>
      <w:r w:rsidRPr="006C24A3">
        <w:rPr>
          <w:sz w:val="27"/>
          <w:rtl/>
        </w:rPr>
        <w:t>وهكذا</w:t>
      </w:r>
      <w:r w:rsidRPr="006C24A3">
        <w:rPr>
          <w:rFonts w:ascii="Roboto" w:eastAsia="Roboto" w:hAnsi="Roboto" w:hint="cs"/>
          <w:sz w:val="27"/>
          <w:rtl/>
        </w:rPr>
        <w:t xml:space="preserve">. </w:t>
      </w:r>
      <w:r w:rsidRPr="006C24A3">
        <w:rPr>
          <w:rFonts w:ascii="Roboto" w:eastAsia="Roboto" w:hAnsi="Roboto"/>
          <w:sz w:val="27"/>
          <w:rtl/>
        </w:rPr>
        <w:t>.</w:t>
      </w:r>
      <w:r w:rsidRPr="006C24A3">
        <w:rPr>
          <w:sz w:val="27"/>
          <w:rtl/>
        </w:rPr>
        <w:t>في</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الحالة</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الرغم</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rFonts w:hint="cs"/>
          <w:sz w:val="27"/>
          <w:rtl/>
        </w:rPr>
        <w:t>(أ)</w:t>
      </w:r>
      <w:r w:rsidRPr="006C24A3">
        <w:rPr>
          <w:rFonts w:ascii="Roboto" w:eastAsia="Roboto" w:hAnsi="Roboto"/>
          <w:sz w:val="27"/>
          <w:rtl/>
        </w:rPr>
        <w:t xml:space="preserve"> </w:t>
      </w:r>
      <w:r w:rsidRPr="006C24A3">
        <w:rPr>
          <w:sz w:val="27"/>
          <w:rtl/>
        </w:rPr>
        <w:t>شيء</w:t>
      </w:r>
      <w:r w:rsidRPr="006C24A3">
        <w:rPr>
          <w:rFonts w:ascii="Roboto" w:eastAsia="Roboto" w:hAnsi="Roboto"/>
          <w:sz w:val="27"/>
          <w:rtl/>
        </w:rPr>
        <w:t xml:space="preserve"> </w:t>
      </w:r>
      <w:r w:rsidRPr="006C24A3">
        <w:rPr>
          <w:sz w:val="27"/>
          <w:rtl/>
        </w:rPr>
        <w:t>ظاهري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وله</w:t>
      </w:r>
      <w:r w:rsidRPr="006C24A3">
        <w:rPr>
          <w:rFonts w:ascii="Roboto" w:eastAsia="Roboto" w:hAnsi="Roboto"/>
          <w:sz w:val="27"/>
          <w:rtl/>
        </w:rPr>
        <w:t xml:space="preserve"> </w:t>
      </w:r>
      <w:r w:rsidRPr="006C24A3">
        <w:rPr>
          <w:sz w:val="27"/>
          <w:rtl/>
        </w:rPr>
        <w:t>علية</w:t>
      </w:r>
      <w:r w:rsidRPr="006C24A3">
        <w:rPr>
          <w:rFonts w:ascii="Roboto" w:eastAsia="Roboto" w:hAnsi="Roboto"/>
          <w:sz w:val="27"/>
          <w:rtl/>
        </w:rPr>
        <w:t xml:space="preserve"> </w:t>
      </w:r>
      <w:r w:rsidRPr="006C24A3">
        <w:rPr>
          <w:sz w:val="27"/>
          <w:rtl/>
        </w:rPr>
        <w:t>ظاهرية</w:t>
      </w:r>
      <w:r w:rsidRPr="006C24A3">
        <w:rPr>
          <w:rFonts w:ascii="Roboto" w:eastAsia="Roboto" w:hAnsi="Roboto"/>
          <w:sz w:val="27"/>
          <w:rtl/>
        </w:rPr>
        <w:t xml:space="preserve">، </w:t>
      </w:r>
      <w:r w:rsidRPr="006C24A3">
        <w:rPr>
          <w:sz w:val="27"/>
          <w:rtl/>
        </w:rPr>
        <w:t>وحتى</w:t>
      </w:r>
      <w:r w:rsidRPr="006C24A3">
        <w:rPr>
          <w:rFonts w:ascii="Roboto" w:eastAsia="Roboto" w:hAnsi="Roboto"/>
          <w:sz w:val="27"/>
          <w:rtl/>
        </w:rPr>
        <w:t xml:space="preserve"> </w:t>
      </w:r>
      <w:r w:rsidRPr="006C24A3">
        <w:rPr>
          <w:sz w:val="27"/>
          <w:rtl/>
        </w:rPr>
        <w:t>أنه</w:t>
      </w:r>
      <w:r w:rsidRPr="006C24A3">
        <w:rPr>
          <w:rFonts w:hint="cs"/>
          <w:sz w:val="27"/>
          <w:rtl/>
        </w:rPr>
        <w:t xml:space="preserve"> </w:t>
      </w:r>
      <w:r w:rsidRPr="006C24A3">
        <w:rPr>
          <w:sz w:val="27"/>
          <w:rtl/>
        </w:rPr>
        <w:t>حدث</w:t>
      </w:r>
      <w:r w:rsidRPr="006C24A3">
        <w:rPr>
          <w:rFonts w:ascii="Roboto" w:eastAsia="Roboto" w:hAnsi="Roboto"/>
          <w:sz w:val="27"/>
          <w:rtl/>
        </w:rPr>
        <w:t xml:space="preserve"> </w:t>
      </w:r>
      <w:r w:rsidRPr="006C24A3">
        <w:rPr>
          <w:sz w:val="27"/>
          <w:rtl/>
        </w:rPr>
        <w:t>زمانياً</w:t>
      </w:r>
      <w:r w:rsidRPr="006C24A3">
        <w:rPr>
          <w:rFonts w:ascii="Roboto" w:eastAsia="Roboto" w:hAnsi="Roboto"/>
          <w:sz w:val="27"/>
          <w:rtl/>
        </w:rPr>
        <w:t xml:space="preserve"> </w:t>
      </w:r>
      <w:r w:rsidRPr="006C24A3">
        <w:rPr>
          <w:sz w:val="27"/>
          <w:rtl/>
        </w:rPr>
        <w:t>بعد</w:t>
      </w:r>
      <w:r w:rsidRPr="006C24A3">
        <w:rPr>
          <w:rFonts w:ascii="Roboto" w:eastAsia="Roboto" w:hAnsi="Roboto"/>
          <w:sz w:val="27"/>
          <w:rtl/>
        </w:rPr>
        <w:t xml:space="preserve"> </w:t>
      </w:r>
      <w:r w:rsidRPr="006C24A3">
        <w:rPr>
          <w:sz w:val="27"/>
          <w:rtl/>
        </w:rPr>
        <w:t>حالة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sz w:val="27"/>
          <w:rtl/>
        </w:rPr>
        <w:t xml:space="preserve">، </w:t>
      </w:r>
      <w:r w:rsidRPr="006C24A3">
        <w:rPr>
          <w:sz w:val="27"/>
          <w:rtl/>
        </w:rPr>
        <w:t>وتلك</w:t>
      </w:r>
      <w:r w:rsidRPr="006C24A3">
        <w:rPr>
          <w:rFonts w:ascii="Roboto" w:eastAsia="Roboto" w:hAnsi="Roboto"/>
          <w:sz w:val="27"/>
          <w:rtl/>
        </w:rPr>
        <w:t xml:space="preserve"> </w:t>
      </w:r>
      <w:r w:rsidRPr="006C24A3">
        <w:rPr>
          <w:sz w:val="27"/>
          <w:rtl/>
        </w:rPr>
        <w:t>الحالة</w:t>
      </w:r>
      <w:r w:rsidRPr="006C24A3">
        <w:rPr>
          <w:rFonts w:ascii="Roboto" w:eastAsia="Roboto" w:hAnsi="Roboto"/>
          <w:sz w:val="27"/>
          <w:rtl/>
        </w:rPr>
        <w:t xml:space="preserve"> </w:t>
      </w:r>
      <w:r w:rsidRPr="006C24A3">
        <w:rPr>
          <w:sz w:val="27"/>
          <w:rtl/>
        </w:rPr>
        <w:t>علة</w:t>
      </w:r>
      <w:r w:rsidRPr="006C24A3">
        <w:rPr>
          <w:rFonts w:ascii="Roboto" w:eastAsia="Roboto" w:hAnsi="Roboto"/>
          <w:sz w:val="27"/>
          <w:rtl/>
        </w:rPr>
        <w:t xml:space="preserve"> </w:t>
      </w:r>
      <w:r w:rsidRPr="006C24A3">
        <w:rPr>
          <w:rFonts w:hint="cs"/>
          <w:sz w:val="27"/>
          <w:rtl/>
        </w:rPr>
        <w:t>(أ)</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حيث</w:t>
      </w:r>
      <w:r w:rsidRPr="006C24A3">
        <w:rPr>
          <w:rFonts w:ascii="Roboto" w:eastAsia="Roboto" w:hAnsi="Roboto"/>
          <w:sz w:val="27"/>
          <w:rtl/>
        </w:rPr>
        <w:t xml:space="preserve"> </w:t>
      </w:r>
      <w:r w:rsidRPr="006C24A3">
        <w:rPr>
          <w:sz w:val="27"/>
          <w:rtl/>
        </w:rPr>
        <w:t>الظاهرية</w:t>
      </w:r>
      <w:r w:rsidRPr="006C24A3">
        <w:rPr>
          <w:rFonts w:ascii="Roboto" w:eastAsia="Roboto" w:hAnsi="Roboto" w:hint="cs"/>
          <w:sz w:val="27"/>
          <w:rtl/>
        </w:rPr>
        <w:t xml:space="preserve">، </w:t>
      </w:r>
      <w:r w:rsidRPr="006C24A3">
        <w:rPr>
          <w:sz w:val="27"/>
          <w:rtl/>
        </w:rPr>
        <w:t>في</w:t>
      </w:r>
      <w:r w:rsidRPr="006C24A3">
        <w:rPr>
          <w:rFonts w:ascii="Roboto" w:eastAsia="Roboto" w:hAnsi="Roboto"/>
          <w:sz w:val="27"/>
          <w:rtl/>
        </w:rPr>
        <w:t xml:space="preserve"> </w:t>
      </w:r>
      <w:r w:rsidRPr="006C24A3">
        <w:rPr>
          <w:sz w:val="27"/>
          <w:rtl/>
        </w:rPr>
        <w:t>هذه</w:t>
      </w:r>
      <w:r w:rsidRPr="006C24A3">
        <w:rPr>
          <w:rFonts w:hint="cs"/>
          <w:sz w:val="27"/>
          <w:rtl/>
        </w:rPr>
        <w:t xml:space="preserve"> </w:t>
      </w:r>
      <w:r w:rsidRPr="006C24A3">
        <w:rPr>
          <w:sz w:val="27"/>
          <w:rtl/>
        </w:rPr>
        <w:t>الحالة</w:t>
      </w:r>
      <w:r w:rsidRPr="006C24A3">
        <w:rPr>
          <w:rFonts w:ascii="Roboto" w:eastAsia="Roboto" w:hAnsi="Roboto"/>
          <w:sz w:val="27"/>
          <w:rtl/>
        </w:rPr>
        <w:t xml:space="preserve">، </w:t>
      </w:r>
      <w:r w:rsidRPr="006C24A3">
        <w:rPr>
          <w:sz w:val="27"/>
          <w:rtl/>
        </w:rPr>
        <w:t>أليس</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الممكن</w:t>
      </w:r>
      <w:r w:rsidRPr="006C24A3">
        <w:rPr>
          <w:rFonts w:ascii="Roboto" w:eastAsia="Roboto" w:hAnsi="Roboto"/>
          <w:sz w:val="27"/>
          <w:rtl/>
        </w:rPr>
        <w:t xml:space="preserve"> </w:t>
      </w:r>
      <w:r w:rsidRPr="006C24A3">
        <w:rPr>
          <w:sz w:val="27"/>
          <w:rtl/>
        </w:rPr>
        <w:t>افتراض</w:t>
      </w:r>
      <w:r w:rsidRPr="006C24A3">
        <w:rPr>
          <w:rFonts w:ascii="Roboto" w:eastAsia="Roboto" w:hAnsi="Roboto"/>
          <w:sz w:val="27"/>
          <w:rtl/>
        </w:rPr>
        <w:t xml:space="preserve"> </w:t>
      </w:r>
      <w:r w:rsidRPr="006C24A3">
        <w:rPr>
          <w:sz w:val="27"/>
          <w:rtl/>
        </w:rPr>
        <w:t>علية</w:t>
      </w:r>
      <w:r w:rsidRPr="006C24A3">
        <w:rPr>
          <w:rFonts w:ascii="Roboto" w:eastAsia="Roboto" w:hAnsi="Roboto"/>
          <w:sz w:val="27"/>
          <w:rtl/>
        </w:rPr>
        <w:t xml:space="preserve"> </w:t>
      </w:r>
      <w:r w:rsidRPr="006C24A3">
        <w:rPr>
          <w:sz w:val="27"/>
          <w:rtl/>
        </w:rPr>
        <w:t>غير</w:t>
      </w:r>
      <w:r w:rsidRPr="006C24A3">
        <w:rPr>
          <w:rFonts w:ascii="Roboto" w:eastAsia="Roboto" w:hAnsi="Roboto"/>
          <w:sz w:val="27"/>
          <w:rtl/>
        </w:rPr>
        <w:t xml:space="preserve"> </w:t>
      </w:r>
      <w:r w:rsidRPr="006C24A3">
        <w:rPr>
          <w:sz w:val="27"/>
          <w:rtl/>
        </w:rPr>
        <w:t>ظاهرية</w:t>
      </w:r>
      <w:r w:rsidRPr="006C24A3">
        <w:rPr>
          <w:rFonts w:ascii="Roboto" w:eastAsia="Roboto" w:hAnsi="Roboto"/>
          <w:sz w:val="27"/>
          <w:rtl/>
        </w:rPr>
        <w:t xml:space="preserve"> </w:t>
      </w:r>
      <w:r w:rsidRPr="006C24A3">
        <w:rPr>
          <w:rFonts w:hint="cs"/>
          <w:sz w:val="27"/>
          <w:rtl/>
        </w:rPr>
        <w:t>لـ (أ)</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ليست</w:t>
      </w:r>
      <w:r w:rsidRPr="006C24A3">
        <w:rPr>
          <w:rFonts w:ascii="Roboto" w:eastAsia="Roboto" w:hAnsi="Roboto"/>
          <w:sz w:val="27"/>
          <w:rtl/>
        </w:rPr>
        <w:t xml:space="preserve"> </w:t>
      </w:r>
      <w:r w:rsidRPr="006C24A3">
        <w:rPr>
          <w:sz w:val="27"/>
          <w:rtl/>
        </w:rPr>
        <w:t>شيئاً</w:t>
      </w:r>
      <w:r w:rsidRPr="006C24A3">
        <w:rPr>
          <w:rFonts w:ascii="Roboto" w:eastAsia="Roboto" w:hAnsi="Roboto"/>
          <w:sz w:val="27"/>
          <w:rtl/>
        </w:rPr>
        <w:t xml:space="preserve"> </w:t>
      </w:r>
      <w:r w:rsidRPr="006C24A3">
        <w:rPr>
          <w:sz w:val="27"/>
          <w:rtl/>
        </w:rPr>
        <w:t>آخر</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حيث</w:t>
      </w:r>
      <w:r w:rsidRPr="006C24A3">
        <w:rPr>
          <w:rFonts w:hint="cs"/>
          <w:sz w:val="27"/>
          <w:rtl/>
        </w:rPr>
        <w:t xml:space="preserve"> ا</w:t>
      </w:r>
      <w:r w:rsidRPr="006C24A3">
        <w:rPr>
          <w:sz w:val="27"/>
          <w:rtl/>
        </w:rPr>
        <w:t>لمعلول،</w:t>
      </w:r>
      <w:r w:rsidRPr="006C24A3">
        <w:rPr>
          <w:rFonts w:ascii="Roboto" w:eastAsia="Roboto" w:hAnsi="Roboto"/>
          <w:sz w:val="27"/>
          <w:rtl/>
        </w:rPr>
        <w:t xml:space="preserve"> </w:t>
      </w:r>
      <w:r w:rsidRPr="006C24A3">
        <w:rPr>
          <w:sz w:val="27"/>
          <w:rtl/>
        </w:rPr>
        <w:t>وهي</w:t>
      </w:r>
      <w:r w:rsidRPr="006C24A3">
        <w:rPr>
          <w:rFonts w:ascii="Roboto" w:eastAsia="Roboto" w:hAnsi="Roboto"/>
          <w:sz w:val="27"/>
          <w:rtl/>
        </w:rPr>
        <w:t xml:space="preserve"> </w:t>
      </w:r>
      <w:r w:rsidRPr="006C24A3">
        <w:rPr>
          <w:sz w:val="27"/>
          <w:rtl/>
        </w:rPr>
        <w:t>بحد</w:t>
      </w:r>
      <w:r w:rsidRPr="006C24A3">
        <w:rPr>
          <w:rFonts w:hint="cs"/>
          <w:sz w:val="27"/>
          <w:rtl/>
        </w:rPr>
        <w:t>ّ</w:t>
      </w:r>
      <w:r w:rsidRPr="006C24A3">
        <w:rPr>
          <w:rFonts w:ascii="Roboto" w:eastAsia="Roboto" w:hAnsi="Roboto"/>
          <w:sz w:val="27"/>
          <w:rtl/>
        </w:rPr>
        <w:t xml:space="preserve"> </w:t>
      </w:r>
      <w:r w:rsidRPr="006C24A3">
        <w:rPr>
          <w:sz w:val="27"/>
          <w:rtl/>
        </w:rPr>
        <w:t>ذاتها</w:t>
      </w:r>
      <w:r w:rsidRPr="006C24A3">
        <w:rPr>
          <w:rFonts w:ascii="Roboto" w:eastAsia="Roboto" w:hAnsi="Roboto"/>
          <w:sz w:val="27"/>
          <w:rtl/>
        </w:rPr>
        <w:t xml:space="preserve"> </w:t>
      </w:r>
      <w:r w:rsidRPr="006C24A3">
        <w:rPr>
          <w:sz w:val="27"/>
          <w:rtl/>
        </w:rPr>
        <w:t>بداية</w:t>
      </w:r>
      <w:r w:rsidRPr="006C24A3">
        <w:rPr>
          <w:rFonts w:ascii="Roboto" w:eastAsia="Roboto" w:hAnsi="Roboto"/>
          <w:sz w:val="27"/>
          <w:rtl/>
        </w:rPr>
        <w:t xml:space="preserve"> </w:t>
      </w:r>
      <w:r w:rsidRPr="006C24A3">
        <w:rPr>
          <w:sz w:val="27"/>
          <w:rtl/>
        </w:rPr>
        <w:t>السلسلة</w:t>
      </w:r>
      <w:r w:rsidRPr="006C24A3">
        <w:rPr>
          <w:rFonts w:ascii="Roboto" w:eastAsia="Roboto" w:hAnsi="Roboto"/>
          <w:sz w:val="27"/>
          <w:rtl/>
        </w:rPr>
        <w:t xml:space="preserve"> </w:t>
      </w:r>
      <w:r w:rsidRPr="006C24A3">
        <w:rPr>
          <w:sz w:val="27"/>
          <w:rtl/>
        </w:rPr>
        <w:t>المعنية؟</w:t>
      </w:r>
      <w:r w:rsidRPr="006C24A3">
        <w:rPr>
          <w:rFonts w:ascii="Roboto" w:eastAsia="Roboto" w:hAnsi="Roboto"/>
          <w:sz w:val="27"/>
          <w:rtl/>
        </w:rPr>
        <w:t xml:space="preserve"> </w:t>
      </w:r>
      <w:r w:rsidRPr="006C24A3">
        <w:rPr>
          <w:sz w:val="27"/>
          <w:rtl/>
        </w:rPr>
        <w:t>وفقاً</w:t>
      </w:r>
      <w:r w:rsidRPr="006C24A3">
        <w:rPr>
          <w:rFonts w:ascii="Roboto" w:eastAsia="Roboto" w:hAnsi="Roboto"/>
          <w:sz w:val="27"/>
          <w:rtl/>
        </w:rPr>
        <w:t xml:space="preserve"> </w:t>
      </w:r>
      <w:r w:rsidRPr="006C24A3">
        <w:rPr>
          <w:sz w:val="27"/>
          <w:rtl/>
        </w:rPr>
        <w:t>لهذا</w:t>
      </w:r>
      <w:r w:rsidRPr="006C24A3">
        <w:rPr>
          <w:rFonts w:ascii="Roboto" w:eastAsia="Roboto" w:hAnsi="Roboto"/>
          <w:sz w:val="27"/>
          <w:rtl/>
        </w:rPr>
        <w:t xml:space="preserve"> </w:t>
      </w:r>
      <w:r w:rsidRPr="006C24A3">
        <w:rPr>
          <w:sz w:val="27"/>
          <w:rtl/>
        </w:rPr>
        <w:t>الافتراض</w:t>
      </w:r>
      <w:r w:rsidRPr="006C24A3">
        <w:rPr>
          <w:rFonts w:ascii="Roboto" w:eastAsia="Roboto" w:hAnsi="Roboto"/>
          <w:sz w:val="27"/>
          <w:rtl/>
        </w:rPr>
        <w:t xml:space="preserve">، </w:t>
      </w:r>
      <w:r w:rsidRPr="006C24A3">
        <w:rPr>
          <w:sz w:val="27"/>
          <w:rtl/>
        </w:rPr>
        <w:t>تتمت</w:t>
      </w:r>
      <w:r w:rsidRPr="006C24A3">
        <w:rPr>
          <w:rFonts w:hint="cs"/>
          <w:sz w:val="27"/>
          <w:rtl/>
        </w:rPr>
        <w:t>َّ</w:t>
      </w:r>
      <w:r w:rsidRPr="006C24A3">
        <w:rPr>
          <w:sz w:val="27"/>
          <w:rtl/>
        </w:rPr>
        <w:t>ع</w:t>
      </w:r>
      <w:r w:rsidRPr="006C24A3">
        <w:rPr>
          <w:rFonts w:ascii="Roboto" w:eastAsia="Roboto" w:hAnsi="Roboto"/>
          <w:sz w:val="27"/>
          <w:rtl/>
        </w:rPr>
        <w:t xml:space="preserve"> </w:t>
      </w:r>
      <w:r w:rsidRPr="006C24A3">
        <w:rPr>
          <w:sz w:val="27"/>
          <w:rtl/>
        </w:rPr>
        <w:t>بعض</w:t>
      </w:r>
      <w:r w:rsidRPr="006C24A3">
        <w:rPr>
          <w:rFonts w:hint="cs"/>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بقو</w:t>
      </w:r>
      <w:r w:rsidRPr="006C24A3">
        <w:rPr>
          <w:rFonts w:hint="cs"/>
          <w:sz w:val="27"/>
          <w:rtl/>
        </w:rPr>
        <w:t>ّ</w:t>
      </w:r>
      <w:r w:rsidRPr="006C24A3">
        <w:rPr>
          <w:sz w:val="27"/>
          <w:rtl/>
        </w:rPr>
        <w:t>ة</w:t>
      </w:r>
      <w:r w:rsidRPr="006C24A3">
        <w:rPr>
          <w:rFonts w:ascii="Roboto" w:eastAsia="Roboto" w:hAnsi="Roboto" w:hint="cs"/>
          <w:sz w:val="27"/>
          <w:rtl/>
        </w:rPr>
        <w:t>ٍ</w:t>
      </w:r>
      <w:r w:rsidRPr="006C24A3">
        <w:rPr>
          <w:rFonts w:ascii="Roboto" w:eastAsia="Roboto" w:hAnsi="Roboto"/>
          <w:sz w:val="27"/>
          <w:rtl/>
        </w:rPr>
        <w:t xml:space="preserve"> و</w:t>
      </w:r>
      <w:r w:rsidRPr="006C24A3">
        <w:rPr>
          <w:sz w:val="27"/>
          <w:rtl/>
        </w:rPr>
        <w:t>قدرة</w:t>
      </w:r>
      <w:r w:rsidRPr="006C24A3">
        <w:rPr>
          <w:rFonts w:ascii="Roboto" w:eastAsia="Roboto" w:hAnsi="Roboto"/>
          <w:sz w:val="27"/>
          <w:rtl/>
        </w:rPr>
        <w:t xml:space="preserve"> </w:t>
      </w:r>
      <w:r w:rsidRPr="006C24A3">
        <w:rPr>
          <w:sz w:val="27"/>
          <w:rtl/>
        </w:rPr>
        <w:t>معقولة</w:t>
      </w:r>
      <w:r w:rsidRPr="006C24A3">
        <w:rPr>
          <w:rFonts w:ascii="Roboto" w:eastAsia="Roboto" w:hAnsi="Roboto"/>
          <w:sz w:val="27"/>
          <w:rtl/>
        </w:rPr>
        <w:t xml:space="preserve"> </w:t>
      </w:r>
      <w:r w:rsidRPr="006C24A3">
        <w:rPr>
          <w:sz w:val="27"/>
          <w:rtl/>
        </w:rPr>
        <w:t>تماماً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ولا</w:t>
      </w:r>
      <w:r w:rsidRPr="006C24A3">
        <w:rPr>
          <w:rFonts w:ascii="Roboto" w:eastAsia="Roboto" w:hAnsi="Roboto"/>
          <w:sz w:val="27"/>
          <w:rtl/>
        </w:rPr>
        <w:t xml:space="preserve"> </w:t>
      </w:r>
      <w:r w:rsidRPr="006C24A3">
        <w:rPr>
          <w:sz w:val="27"/>
          <w:rtl/>
        </w:rPr>
        <w:t>تستند</w:t>
      </w:r>
      <w:r w:rsidRPr="006C24A3">
        <w:rPr>
          <w:rFonts w:ascii="Roboto" w:eastAsia="Roboto" w:hAnsi="Roboto"/>
          <w:sz w:val="27"/>
          <w:rtl/>
        </w:rPr>
        <w:t xml:space="preserve"> </w:t>
      </w:r>
      <w:r w:rsidRPr="006C24A3">
        <w:rPr>
          <w:sz w:val="27"/>
          <w:rtl/>
        </w:rPr>
        <w:t>عليتها</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ظروف</w:t>
      </w:r>
      <w:r w:rsidRPr="006C24A3">
        <w:rPr>
          <w:rFonts w:ascii="Roboto" w:eastAsia="Roboto" w:hAnsi="Roboto"/>
          <w:sz w:val="27"/>
          <w:rtl/>
        </w:rPr>
        <w:t xml:space="preserve"> </w:t>
      </w:r>
      <w:r w:rsidRPr="006C24A3">
        <w:rPr>
          <w:sz w:val="27"/>
          <w:rtl/>
        </w:rPr>
        <w:t>تجريبية</w:t>
      </w:r>
      <w:r w:rsidRPr="006C24A3">
        <w:rPr>
          <w:rFonts w:ascii="Roboto" w:eastAsia="Roboto" w:hAnsi="Roboto"/>
          <w:sz w:val="27"/>
          <w:rtl/>
        </w:rPr>
        <w:t xml:space="preserve">. </w:t>
      </w:r>
      <w:r w:rsidRPr="006C24A3">
        <w:rPr>
          <w:sz w:val="27"/>
          <w:rtl/>
        </w:rPr>
        <w:t>فمثلا</w:t>
      </w:r>
      <w:r w:rsidRPr="006C24A3">
        <w:rPr>
          <w:rFonts w:hint="cs"/>
          <w:sz w:val="27"/>
          <w:rtl/>
        </w:rPr>
        <w:t xml:space="preserve">ً: </w:t>
      </w:r>
      <w:r w:rsidRPr="006C24A3">
        <w:rPr>
          <w:sz w:val="27"/>
          <w:rtl/>
        </w:rPr>
        <w:t>حركة كرة</w:t>
      </w:r>
      <w:r w:rsidRPr="006C24A3">
        <w:rPr>
          <w:rFonts w:hint="cs"/>
          <w:sz w:val="27"/>
          <w:rtl/>
        </w:rPr>
        <w:t>ٍ</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معلولة</w:t>
      </w:r>
      <w:r w:rsidRPr="006C24A3">
        <w:rPr>
          <w:rFonts w:ascii="Roboto" w:eastAsia="Roboto" w:hAnsi="Roboto"/>
          <w:sz w:val="27"/>
          <w:rtl/>
        </w:rPr>
        <w:t xml:space="preserve"> </w:t>
      </w:r>
      <w:r w:rsidRPr="006C24A3">
        <w:rPr>
          <w:sz w:val="27"/>
          <w:rtl/>
        </w:rPr>
        <w:t>لتصادمها</w:t>
      </w:r>
      <w:r w:rsidRPr="006C24A3">
        <w:rPr>
          <w:rFonts w:ascii="Roboto" w:eastAsia="Roboto" w:hAnsi="Roboto"/>
          <w:sz w:val="27"/>
          <w:rtl/>
        </w:rPr>
        <w:t xml:space="preserve"> </w:t>
      </w:r>
      <w:r w:rsidRPr="006C24A3">
        <w:rPr>
          <w:sz w:val="27"/>
          <w:rtl/>
        </w:rPr>
        <w:t>بكرة</w:t>
      </w:r>
      <w:r w:rsidRPr="006C24A3">
        <w:rPr>
          <w:rFonts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sz w:val="27"/>
          <w:rtl/>
        </w:rPr>
        <w:t>،</w:t>
      </w:r>
      <w:r w:rsidRPr="006C24A3">
        <w:rPr>
          <w:sz w:val="27"/>
          <w:rtl/>
        </w:rPr>
        <w:t xml:space="preserve"> وتلك بدَوْرها</w:t>
      </w:r>
      <w:r w:rsidRPr="006C24A3">
        <w:rPr>
          <w:rFonts w:ascii="Roboto" w:eastAsia="Roboto" w:hAnsi="Roboto"/>
          <w:sz w:val="27"/>
          <w:rtl/>
        </w:rPr>
        <w:t xml:space="preserve"> </w:t>
      </w:r>
      <w:r w:rsidRPr="006C24A3">
        <w:rPr>
          <w:sz w:val="27"/>
          <w:rtl/>
        </w:rPr>
        <w:t>معلولة للإنسان</w:t>
      </w:r>
      <w:r w:rsidRPr="006C24A3">
        <w:rPr>
          <w:rFonts w:ascii="Roboto" w:eastAsia="Roboto" w:hAnsi="Roboto"/>
          <w:sz w:val="27"/>
          <w:rtl/>
        </w:rPr>
        <w:t xml:space="preserve">. </w:t>
      </w:r>
      <w:r w:rsidRPr="006C24A3">
        <w:rPr>
          <w:sz w:val="27"/>
          <w:rtl/>
        </w:rPr>
        <w:t>في هذه</w:t>
      </w:r>
      <w:r w:rsidRPr="006C24A3">
        <w:rPr>
          <w:rFonts w:hint="cs"/>
          <w:sz w:val="27"/>
          <w:rtl/>
        </w:rPr>
        <w:t xml:space="preserve"> </w:t>
      </w:r>
      <w:r w:rsidRPr="006C24A3">
        <w:rPr>
          <w:sz w:val="27"/>
          <w:rtl/>
        </w:rPr>
        <w:t>الحالة، على</w:t>
      </w:r>
      <w:r w:rsidRPr="006C24A3">
        <w:rPr>
          <w:rFonts w:ascii="Roboto" w:eastAsia="Roboto" w:hAnsi="Roboto"/>
          <w:sz w:val="27"/>
          <w:rtl/>
        </w:rPr>
        <w:t xml:space="preserve"> </w:t>
      </w:r>
      <w:r w:rsidRPr="006C24A3">
        <w:rPr>
          <w:sz w:val="27"/>
          <w:rtl/>
        </w:rPr>
        <w:t>الرغم</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أن الإنسان أمر</w:t>
      </w:r>
      <w:r w:rsidRPr="006C24A3">
        <w:rPr>
          <w:rFonts w:hint="cs"/>
          <w:sz w:val="27"/>
          <w:rtl/>
        </w:rPr>
        <w:t>ٌ</w:t>
      </w:r>
      <w:r w:rsidRPr="006C24A3">
        <w:rPr>
          <w:sz w:val="27"/>
          <w:rtl/>
        </w:rPr>
        <w:t xml:space="preserve"> مشهود،</w:t>
      </w:r>
      <w:r w:rsidRPr="006C24A3">
        <w:rPr>
          <w:rFonts w:ascii="Roboto" w:eastAsia="Roboto" w:hAnsi="Roboto"/>
          <w:sz w:val="27"/>
          <w:rtl/>
        </w:rPr>
        <w:t xml:space="preserve"> </w:t>
      </w:r>
      <w:r w:rsidRPr="006C24A3">
        <w:rPr>
          <w:sz w:val="27"/>
          <w:rtl/>
        </w:rPr>
        <w:t>وتجريبي</w:t>
      </w:r>
      <w:r w:rsidRPr="006C24A3">
        <w:rPr>
          <w:rFonts w:ascii="Roboto" w:eastAsia="Roboto" w:hAnsi="Roboto"/>
          <w:sz w:val="27"/>
          <w:rtl/>
        </w:rPr>
        <w:t>،</w:t>
      </w:r>
      <w:r w:rsidRPr="006C24A3">
        <w:rPr>
          <w:sz w:val="27"/>
          <w:rtl/>
        </w:rPr>
        <w:t xml:space="preserve"> وظاهري</w:t>
      </w:r>
      <w:r w:rsidRPr="006C24A3">
        <w:rPr>
          <w:rFonts w:ascii="Roboto" w:eastAsia="Roboto" w:hAnsi="Roboto"/>
          <w:sz w:val="27"/>
          <w:rtl/>
        </w:rPr>
        <w:t>،</w:t>
      </w:r>
      <w:r w:rsidRPr="006C24A3">
        <w:rPr>
          <w:sz w:val="27"/>
          <w:rtl/>
        </w:rPr>
        <w:t xml:space="preserve"> وحتى لديه</w:t>
      </w:r>
      <w:r w:rsidRPr="006C24A3">
        <w:rPr>
          <w:rFonts w:hint="cs"/>
          <w:sz w:val="27"/>
          <w:rtl/>
        </w:rPr>
        <w:t xml:space="preserve"> </w:t>
      </w:r>
      <w:r w:rsidRPr="006C24A3">
        <w:rPr>
          <w:sz w:val="27"/>
          <w:rtl/>
        </w:rPr>
        <w:t>علية</w:t>
      </w:r>
      <w:r w:rsidRPr="006C24A3">
        <w:rPr>
          <w:rFonts w:ascii="Roboto" w:eastAsia="Roboto" w:hAnsi="Roboto"/>
          <w:sz w:val="27"/>
          <w:rtl/>
        </w:rPr>
        <w:t xml:space="preserve"> </w:t>
      </w:r>
      <w:r w:rsidRPr="006C24A3">
        <w:rPr>
          <w:sz w:val="27"/>
          <w:rtl/>
        </w:rPr>
        <w:t>ظاهرية</w:t>
      </w:r>
      <w:r w:rsidRPr="006C24A3">
        <w:rPr>
          <w:rFonts w:ascii="Roboto" w:eastAsia="Roboto" w:hAnsi="Roboto"/>
          <w:sz w:val="27"/>
          <w:rtl/>
        </w:rPr>
        <w:t xml:space="preserve">، </w:t>
      </w:r>
      <w:r w:rsidRPr="006C24A3">
        <w:rPr>
          <w:sz w:val="27"/>
          <w:rtl/>
        </w:rPr>
        <w:t>وهذه</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الناحية</w:t>
      </w:r>
      <w:r w:rsidRPr="006C24A3">
        <w:rPr>
          <w:rFonts w:ascii="Roboto" w:eastAsia="Roboto" w:hAnsi="Roboto"/>
          <w:sz w:val="27"/>
          <w:rtl/>
        </w:rPr>
        <w:t xml:space="preserve"> </w:t>
      </w:r>
      <w:r w:rsidRPr="006C24A3">
        <w:rPr>
          <w:sz w:val="27"/>
          <w:rtl/>
        </w:rPr>
        <w:t>التجريبية</w:t>
      </w:r>
      <w:r w:rsidRPr="006C24A3">
        <w:rPr>
          <w:rFonts w:ascii="Roboto" w:eastAsia="Roboto" w:hAnsi="Roboto"/>
          <w:sz w:val="27"/>
          <w:rtl/>
        </w:rPr>
        <w:t xml:space="preserve"> </w:t>
      </w:r>
      <w:r w:rsidRPr="006C24A3">
        <w:rPr>
          <w:sz w:val="27"/>
          <w:rtl/>
        </w:rPr>
        <w:t>معلولة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لعلة</w:t>
      </w:r>
      <w:r w:rsidRPr="006C24A3">
        <w:rPr>
          <w:rFonts w:ascii="Roboto" w:eastAsia="Roboto" w:hAnsi="Roboto"/>
          <w:sz w:val="27"/>
          <w:rtl/>
        </w:rPr>
        <w:t xml:space="preserve"> </w:t>
      </w:r>
      <w:r w:rsidRPr="006C24A3">
        <w:rPr>
          <w:sz w:val="27"/>
          <w:rtl/>
        </w:rPr>
        <w:t>ظاهرية</w:t>
      </w:r>
      <w:r w:rsidRPr="006C24A3">
        <w:rPr>
          <w:rFonts w:ascii="Roboto" w:eastAsia="Roboto" w:hAnsi="Roboto"/>
          <w:sz w:val="27"/>
          <w:rtl/>
        </w:rPr>
        <w:t xml:space="preserve"> </w:t>
      </w:r>
      <w:r w:rsidRPr="006C24A3">
        <w:rPr>
          <w:sz w:val="27"/>
          <w:rtl/>
        </w:rPr>
        <w:t>أخرى</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مثل</w:t>
      </w:r>
      <w:r w:rsidRPr="006C24A3">
        <w:rPr>
          <w:rFonts w:hint="cs"/>
          <w:sz w:val="27"/>
          <w:rtl/>
        </w:rPr>
        <w:t xml:space="preserve">: </w:t>
      </w:r>
      <w:r w:rsidRPr="006C24A3">
        <w:rPr>
          <w:sz w:val="27"/>
          <w:rtl/>
        </w:rPr>
        <w:t>الرغبة</w:t>
      </w:r>
      <w:r w:rsidRPr="006C24A3">
        <w:rPr>
          <w:rFonts w:ascii="Roboto" w:eastAsia="Roboto" w:hAnsi="Roboto"/>
          <w:sz w:val="27"/>
          <w:rtl/>
        </w:rPr>
        <w:t xml:space="preserve"> </w:t>
      </w:r>
      <w:r w:rsidRPr="006C24A3">
        <w:rPr>
          <w:sz w:val="27"/>
          <w:rtl/>
        </w:rPr>
        <w:t>والميول،</w:t>
      </w:r>
      <w:r w:rsidRPr="006C24A3">
        <w:rPr>
          <w:rFonts w:ascii="Roboto" w:eastAsia="Roboto" w:hAnsi="Roboto"/>
          <w:sz w:val="27"/>
          <w:rtl/>
        </w:rPr>
        <w:t xml:space="preserve"> </w:t>
      </w:r>
      <w:r w:rsidRPr="006C24A3">
        <w:rPr>
          <w:sz w:val="27"/>
          <w:rtl/>
        </w:rPr>
        <w:t>وهذه</w:t>
      </w:r>
      <w:r w:rsidRPr="006C24A3">
        <w:rPr>
          <w:rFonts w:ascii="Roboto" w:eastAsia="Roboto" w:hAnsi="Roboto"/>
          <w:sz w:val="27"/>
          <w:rtl/>
        </w:rPr>
        <w:t xml:space="preserve"> </w:t>
      </w:r>
      <w:r w:rsidRPr="006C24A3">
        <w:rPr>
          <w:sz w:val="27"/>
          <w:rtl/>
        </w:rPr>
        <w:t>الرغبة</w:t>
      </w:r>
      <w:r w:rsidRPr="006C24A3">
        <w:rPr>
          <w:rFonts w:ascii="Roboto" w:eastAsia="Roboto" w:hAnsi="Roboto"/>
          <w:sz w:val="27"/>
          <w:rtl/>
        </w:rPr>
        <w:t xml:space="preserve"> </w:t>
      </w:r>
      <w:r w:rsidRPr="006C24A3">
        <w:rPr>
          <w:sz w:val="27"/>
          <w:rtl/>
        </w:rPr>
        <w:t>كذلك</w:t>
      </w:r>
      <w:r w:rsidRPr="006C24A3">
        <w:rPr>
          <w:rFonts w:ascii="Roboto" w:eastAsia="Roboto" w:hAnsi="Roboto"/>
          <w:sz w:val="27"/>
          <w:rtl/>
        </w:rPr>
        <w:t xml:space="preserve"> </w:t>
      </w:r>
      <w:r w:rsidRPr="006C24A3">
        <w:rPr>
          <w:sz w:val="27"/>
          <w:rtl/>
        </w:rPr>
        <w:t>معلولة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لعلل</w:t>
      </w:r>
      <w:r w:rsidRPr="006C24A3">
        <w:rPr>
          <w:rFonts w:ascii="Roboto" w:eastAsia="Roboto" w:hAnsi="Roboto"/>
          <w:sz w:val="27"/>
          <w:rtl/>
        </w:rPr>
        <w:t xml:space="preserve"> </w:t>
      </w:r>
      <w:r w:rsidRPr="006C24A3">
        <w:rPr>
          <w:sz w:val="27"/>
          <w:rtl/>
        </w:rPr>
        <w:t>أخرى،</w:t>
      </w:r>
      <w:r w:rsidRPr="006C24A3">
        <w:rPr>
          <w:rFonts w:ascii="Roboto" w:eastAsia="Roboto" w:hAnsi="Roboto"/>
          <w:sz w:val="27"/>
          <w:rtl/>
        </w:rPr>
        <w:t xml:space="preserve"> </w:t>
      </w:r>
      <w:r w:rsidRPr="006C24A3">
        <w:rPr>
          <w:sz w:val="27"/>
          <w:rtl/>
        </w:rPr>
        <w:t>لكن</w:t>
      </w:r>
      <w:r w:rsidR="009C2BC7">
        <w:rPr>
          <w:rFonts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الممكن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نفترض</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الإنسان</w:t>
      </w:r>
      <w:r w:rsidRPr="006C24A3">
        <w:rPr>
          <w:rFonts w:ascii="Roboto" w:eastAsia="Roboto" w:hAnsi="Roboto"/>
          <w:sz w:val="27"/>
          <w:rtl/>
        </w:rPr>
        <w:t xml:space="preserve"> </w:t>
      </w:r>
      <w:r w:rsidRPr="006C24A3">
        <w:rPr>
          <w:sz w:val="27"/>
          <w:rtl/>
        </w:rPr>
        <w:t>علية</w:t>
      </w:r>
      <w:r w:rsidRPr="006C24A3">
        <w:rPr>
          <w:rFonts w:ascii="Roboto" w:eastAsia="Roboto" w:hAnsi="Roboto"/>
          <w:sz w:val="27"/>
          <w:rtl/>
        </w:rPr>
        <w:t xml:space="preserve"> </w:t>
      </w:r>
      <w:r w:rsidRPr="006C24A3">
        <w:rPr>
          <w:sz w:val="27"/>
          <w:rtl/>
        </w:rPr>
        <w:t>غير</w:t>
      </w:r>
      <w:r w:rsidRPr="006C24A3">
        <w:rPr>
          <w:rFonts w:ascii="Roboto" w:eastAsia="Roboto" w:hAnsi="Roboto"/>
          <w:sz w:val="27"/>
          <w:rtl/>
        </w:rPr>
        <w:t xml:space="preserve"> </w:t>
      </w:r>
      <w:r w:rsidRPr="006C24A3">
        <w:rPr>
          <w:sz w:val="27"/>
          <w:rtl/>
        </w:rPr>
        <w:t>ظاهرية</w:t>
      </w:r>
      <w:r w:rsidRPr="006C24A3">
        <w:rPr>
          <w:rFonts w:ascii="Roboto" w:eastAsia="Roboto" w:hAnsi="Roboto"/>
          <w:sz w:val="27"/>
          <w:rtl/>
        </w:rPr>
        <w:t xml:space="preserve"> </w:t>
      </w:r>
      <w:r w:rsidRPr="006C24A3">
        <w:rPr>
          <w:sz w:val="27"/>
          <w:rtl/>
        </w:rPr>
        <w:t>وعقلية</w:t>
      </w:r>
      <w:r w:rsidRPr="006C24A3">
        <w:rPr>
          <w:rFonts w:ascii="Roboto" w:eastAsia="Roboto" w:hAnsi="Roboto"/>
          <w:sz w:val="27"/>
          <w:rtl/>
        </w:rPr>
        <w:t xml:space="preserve">، </w:t>
      </w:r>
      <w:r w:rsidRPr="006C24A3">
        <w:rPr>
          <w:sz w:val="27"/>
          <w:rtl/>
        </w:rPr>
        <w:t>أي</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والإرادة</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والتي</w:t>
      </w:r>
      <w:r w:rsidRPr="006C24A3">
        <w:rPr>
          <w:rFonts w:ascii="Roboto" w:eastAsia="Roboto" w:hAnsi="Roboto"/>
          <w:sz w:val="27"/>
          <w:rtl/>
        </w:rPr>
        <w:t xml:space="preserve"> </w:t>
      </w:r>
      <w:r w:rsidRPr="006C24A3">
        <w:rPr>
          <w:rFonts w:hint="cs"/>
          <w:sz w:val="27"/>
          <w:rtl/>
        </w:rPr>
        <w:t xml:space="preserve">هي </w:t>
      </w:r>
      <w:r w:rsidRPr="006C24A3">
        <w:rPr>
          <w:sz w:val="27"/>
          <w:rtl/>
        </w:rPr>
        <w:t>ليست</w:t>
      </w:r>
      <w:r w:rsidRPr="006C24A3">
        <w:rPr>
          <w:rFonts w:ascii="Roboto" w:eastAsia="Roboto" w:hAnsi="Roboto"/>
          <w:sz w:val="27"/>
          <w:rtl/>
        </w:rPr>
        <w:t xml:space="preserve"> </w:t>
      </w:r>
      <w:r w:rsidRPr="006C24A3">
        <w:rPr>
          <w:sz w:val="27"/>
          <w:rtl/>
        </w:rPr>
        <w:t>نتيجة</w:t>
      </w:r>
      <w:r w:rsidRPr="006C24A3">
        <w:rPr>
          <w:rFonts w:hint="cs"/>
          <w:sz w:val="27"/>
          <w:rtl/>
        </w:rPr>
        <w:t xml:space="preserve">ً </w:t>
      </w:r>
      <w:r w:rsidRPr="006C24A3">
        <w:rPr>
          <w:sz w:val="27"/>
          <w:rtl/>
        </w:rPr>
        <w:t>لعلل</w:t>
      </w:r>
      <w:r w:rsidRPr="006C24A3">
        <w:rPr>
          <w:rFonts w:ascii="Roboto" w:eastAsia="Roboto" w:hAnsi="Roboto"/>
          <w:sz w:val="27"/>
          <w:rtl/>
        </w:rPr>
        <w:t xml:space="preserve"> </w:t>
      </w:r>
      <w:r w:rsidRPr="006C24A3">
        <w:rPr>
          <w:sz w:val="27"/>
          <w:rtl/>
        </w:rPr>
        <w:t>تجريبية</w:t>
      </w:r>
      <w:r w:rsidRPr="006C24A3">
        <w:rPr>
          <w:rFonts w:ascii="Roboto" w:eastAsia="Roboto" w:hAnsi="Roboto"/>
          <w:sz w:val="27"/>
          <w:rtl/>
        </w:rPr>
        <w:t xml:space="preserve"> </w:t>
      </w:r>
      <w:r w:rsidRPr="006C24A3">
        <w:rPr>
          <w:sz w:val="27"/>
          <w:rtl/>
        </w:rPr>
        <w:t>أخرى</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وهي</w:t>
      </w:r>
      <w:r w:rsidRPr="006C24A3">
        <w:rPr>
          <w:rFonts w:ascii="Roboto" w:eastAsia="Roboto" w:hAnsi="Roboto"/>
          <w:sz w:val="27"/>
          <w:rtl/>
        </w:rPr>
        <w:t xml:space="preserve"> </w:t>
      </w:r>
      <w:r w:rsidRPr="006C24A3">
        <w:rPr>
          <w:sz w:val="27"/>
          <w:rtl/>
        </w:rPr>
        <w:t>نفسها</w:t>
      </w:r>
      <w:r w:rsidRPr="006C24A3">
        <w:rPr>
          <w:rFonts w:ascii="Roboto" w:eastAsia="Roboto" w:hAnsi="Roboto"/>
          <w:sz w:val="27"/>
          <w:rtl/>
        </w:rPr>
        <w:t xml:space="preserve"> </w:t>
      </w:r>
      <w:r w:rsidRPr="006C24A3">
        <w:rPr>
          <w:sz w:val="27"/>
          <w:rtl/>
        </w:rPr>
        <w:t>البادئة</w:t>
      </w:r>
      <w:r w:rsidRPr="006C24A3">
        <w:rPr>
          <w:rFonts w:ascii="Roboto" w:eastAsia="Roboto" w:hAnsi="Roboto"/>
          <w:sz w:val="27"/>
          <w:rtl/>
        </w:rPr>
        <w:t xml:space="preserve"> </w:t>
      </w:r>
      <w:r w:rsidRPr="006C24A3">
        <w:rPr>
          <w:sz w:val="27"/>
          <w:rtl/>
        </w:rPr>
        <w:t>لسلسلة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p>
    <w:p w:rsidR="00EB2F7A" w:rsidRPr="006C24A3" w:rsidRDefault="00EB2F7A" w:rsidP="00EB2F7A">
      <w:pPr>
        <w:rPr>
          <w:rFonts w:ascii="Roboto" w:eastAsia="Roboto" w:hAnsi="Roboto"/>
          <w:sz w:val="27"/>
          <w:rtl/>
        </w:rPr>
      </w:pPr>
      <w:r w:rsidRPr="006C24A3">
        <w:rPr>
          <w:rFonts w:ascii="Roboto" w:eastAsia="Roboto" w:hAnsi="Roboto" w:hint="cs"/>
          <w:sz w:val="27"/>
          <w:rtl/>
        </w:rPr>
        <w:t>4ـ</w:t>
      </w:r>
      <w:r w:rsidRPr="006C24A3">
        <w:rPr>
          <w:rFonts w:ascii="Roboto" w:eastAsia="Roboto" w:hAnsi="Roboto"/>
          <w:sz w:val="27"/>
          <w:rtl/>
        </w:rPr>
        <w:t xml:space="preserve"> </w:t>
      </w:r>
      <w:r w:rsidRPr="006C24A3">
        <w:rPr>
          <w:sz w:val="27"/>
          <w:rtl/>
        </w:rPr>
        <w:t>لكن</w:t>
      </w:r>
      <w:r w:rsidRPr="006C24A3">
        <w:rPr>
          <w:rFonts w:hint="cs"/>
          <w:sz w:val="27"/>
          <w:rtl/>
        </w:rPr>
        <w:t>ّ</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الافتراض</w:t>
      </w:r>
      <w:r w:rsidRPr="006C24A3">
        <w:rPr>
          <w:rFonts w:hint="cs"/>
          <w:sz w:val="27"/>
          <w:rtl/>
        </w:rPr>
        <w:t xml:space="preserve"> </w:t>
      </w:r>
      <w:r w:rsidRPr="006C24A3">
        <w:rPr>
          <w:sz w:val="27"/>
          <w:rtl/>
        </w:rPr>
        <w:t>غير</w:t>
      </w:r>
      <w:r w:rsidRPr="006C24A3">
        <w:rPr>
          <w:rFonts w:ascii="Roboto" w:eastAsia="Roboto" w:hAnsi="Roboto"/>
          <w:sz w:val="27"/>
          <w:rtl/>
        </w:rPr>
        <w:t xml:space="preserve"> </w:t>
      </w:r>
      <w:r w:rsidRPr="006C24A3">
        <w:rPr>
          <w:sz w:val="27"/>
          <w:rtl/>
        </w:rPr>
        <w:t>صحيح</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rFonts w:hint="cs"/>
          <w:sz w:val="27"/>
          <w:rtl/>
        </w:rPr>
        <w:t>أ</w:t>
      </w:r>
      <w:r w:rsidRPr="006C24A3">
        <w:rPr>
          <w:sz w:val="27"/>
          <w:rtl/>
        </w:rPr>
        <w:t>ساس</w:t>
      </w:r>
      <w:r w:rsidRPr="006C24A3">
        <w:rPr>
          <w:rFonts w:ascii="Roboto" w:eastAsia="Roboto" w:hAnsi="Roboto"/>
          <w:sz w:val="27"/>
          <w:rtl/>
        </w:rPr>
        <w:t xml:space="preserve"> </w:t>
      </w:r>
      <w:r w:rsidRPr="006C24A3">
        <w:rPr>
          <w:sz w:val="27"/>
          <w:rtl/>
        </w:rPr>
        <w:t>مبادئ</w:t>
      </w:r>
      <w:r w:rsidRPr="006C24A3">
        <w:rPr>
          <w:rFonts w:ascii="Roboto" w:eastAsia="Roboto" w:hAnsi="Roboto"/>
          <w:sz w:val="27"/>
          <w:rtl/>
        </w:rPr>
        <w:t xml:space="preserve"> </w:t>
      </w:r>
      <w:r w:rsidRPr="006C24A3">
        <w:rPr>
          <w:sz w:val="27"/>
          <w:rtl/>
        </w:rPr>
        <w:t>علم</w:t>
      </w:r>
      <w:r w:rsidRPr="006C24A3">
        <w:rPr>
          <w:rFonts w:ascii="Roboto" w:eastAsia="Roboto" w:hAnsi="Roboto"/>
          <w:sz w:val="27"/>
          <w:rtl/>
        </w:rPr>
        <w:t xml:space="preserve"> </w:t>
      </w:r>
      <w:r w:rsidRPr="006C24A3">
        <w:rPr>
          <w:sz w:val="27"/>
          <w:rtl/>
        </w:rPr>
        <w:t>المعرفة</w:t>
      </w:r>
      <w:r w:rsidRPr="006C24A3">
        <w:rPr>
          <w:rFonts w:ascii="Roboto" w:eastAsia="Roboto" w:hAnsi="Roboto"/>
          <w:sz w:val="27"/>
          <w:rtl/>
        </w:rPr>
        <w:t xml:space="preserve"> </w:t>
      </w:r>
      <w:r w:rsidRPr="006C24A3">
        <w:rPr>
          <w:sz w:val="27"/>
          <w:rtl/>
        </w:rPr>
        <w:t>للفلسفة</w:t>
      </w:r>
      <w:r w:rsidRPr="006C24A3">
        <w:rPr>
          <w:rFonts w:ascii="Roboto" w:eastAsia="Roboto" w:hAnsi="Roboto"/>
          <w:sz w:val="27"/>
          <w:rtl/>
        </w:rPr>
        <w:t xml:space="preserve"> </w:t>
      </w:r>
      <w:r w:rsidRPr="006C24A3">
        <w:rPr>
          <w:sz w:val="27"/>
          <w:rtl/>
        </w:rPr>
        <w:t>العامة</w:t>
      </w:r>
      <w:r w:rsidRPr="006C24A3">
        <w:rPr>
          <w:rFonts w:ascii="Roboto" w:eastAsia="Roboto" w:hAnsi="Roboto"/>
          <w:sz w:val="27"/>
          <w:rtl/>
        </w:rPr>
        <w:t xml:space="preserve"> </w:t>
      </w:r>
      <w:r w:rsidRPr="006C24A3">
        <w:rPr>
          <w:sz w:val="27"/>
          <w:rtl/>
        </w:rPr>
        <w:t>والتقليدية</w:t>
      </w:r>
      <w:r w:rsidRPr="006C24A3">
        <w:rPr>
          <w:rFonts w:ascii="Roboto" w:eastAsia="Roboto" w:hAnsi="Roboto"/>
          <w:sz w:val="27"/>
          <w:rtl/>
        </w:rPr>
        <w:t xml:space="preserve">، </w:t>
      </w:r>
      <w:r w:rsidRPr="006C24A3">
        <w:rPr>
          <w:sz w:val="27"/>
          <w:rtl/>
        </w:rPr>
        <w:t>أي</w:t>
      </w:r>
      <w:r w:rsidRPr="006C24A3">
        <w:rPr>
          <w:rFonts w:ascii="Roboto" w:eastAsia="Roboto" w:hAnsi="Roboto"/>
          <w:sz w:val="27"/>
          <w:rtl/>
        </w:rPr>
        <w:t xml:space="preserve"> </w:t>
      </w:r>
      <w:r w:rsidRPr="006C24A3">
        <w:rPr>
          <w:sz w:val="27"/>
          <w:rtl/>
        </w:rPr>
        <w:t>الواقعية</w:t>
      </w:r>
      <w:r w:rsidRPr="006C24A3">
        <w:rPr>
          <w:rFonts w:hint="cs"/>
          <w:sz w:val="27"/>
          <w:rtl/>
        </w:rPr>
        <w:t xml:space="preserve"> </w:t>
      </w:r>
      <w:r w:rsidRPr="006C24A3">
        <w:rPr>
          <w:sz w:val="27"/>
          <w:rtl/>
        </w:rPr>
        <w:t>المتعالية</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تطابق</w:t>
      </w:r>
      <w:r w:rsidRPr="006C24A3">
        <w:rPr>
          <w:rFonts w:ascii="Roboto" w:eastAsia="Roboto" w:hAnsi="Roboto"/>
          <w:sz w:val="27"/>
          <w:rtl/>
        </w:rPr>
        <w:t xml:space="preserve"> </w:t>
      </w:r>
      <w:r w:rsidRPr="006C24A3">
        <w:rPr>
          <w:sz w:val="27"/>
          <w:rtl/>
        </w:rPr>
        <w:t>بين</w:t>
      </w:r>
      <w:r w:rsidRPr="006C24A3">
        <w:rPr>
          <w:rFonts w:ascii="Roboto" w:eastAsia="Roboto" w:hAnsi="Roboto"/>
          <w:sz w:val="27"/>
          <w:rtl/>
        </w:rPr>
        <w:t xml:space="preserve"> </w:t>
      </w:r>
      <w:r w:rsidRPr="006C24A3">
        <w:rPr>
          <w:sz w:val="27"/>
          <w:rtl/>
        </w:rPr>
        <w:t>العين</w:t>
      </w:r>
      <w:r w:rsidRPr="006C24A3">
        <w:rPr>
          <w:rFonts w:ascii="Roboto" w:eastAsia="Roboto" w:hAnsi="Roboto"/>
          <w:sz w:val="27"/>
          <w:rtl/>
        </w:rPr>
        <w:t xml:space="preserve"> </w:t>
      </w:r>
      <w:r w:rsidRPr="006C24A3">
        <w:rPr>
          <w:sz w:val="27"/>
          <w:rtl/>
        </w:rPr>
        <w:t>والذهن</w:t>
      </w:r>
      <w:r w:rsidRPr="006C24A3">
        <w:rPr>
          <w:rFonts w:hint="cs"/>
          <w:sz w:val="27"/>
          <w:rtl/>
        </w:rPr>
        <w:t>،</w:t>
      </w:r>
      <w:r w:rsidRPr="006C24A3">
        <w:rPr>
          <w:rFonts w:ascii="Roboto" w:eastAsia="Roboto" w:hAnsi="Roboto"/>
          <w:sz w:val="27"/>
          <w:rtl/>
        </w:rPr>
        <w:t xml:space="preserve"> </w:t>
      </w:r>
      <w:r w:rsidRPr="006C24A3">
        <w:rPr>
          <w:sz w:val="27"/>
          <w:rtl/>
        </w:rPr>
        <w:t>وتعتبر</w:t>
      </w:r>
      <w:r w:rsidRPr="006C24A3">
        <w:rPr>
          <w:rFonts w:ascii="Roboto" w:eastAsia="Roboto" w:hAnsi="Roboto"/>
          <w:sz w:val="27"/>
          <w:rtl/>
        </w:rPr>
        <w:t xml:space="preserve"> </w:t>
      </w:r>
      <w:r w:rsidRPr="006C24A3">
        <w:rPr>
          <w:sz w:val="27"/>
          <w:rtl/>
        </w:rPr>
        <w:t>التصو</w:t>
      </w:r>
      <w:r w:rsidRPr="006C24A3">
        <w:rPr>
          <w:rFonts w:hint="cs"/>
          <w:sz w:val="27"/>
          <w:rtl/>
        </w:rPr>
        <w:t>ّ</w:t>
      </w:r>
      <w:r w:rsidRPr="006C24A3">
        <w:rPr>
          <w:sz w:val="27"/>
          <w:rtl/>
        </w:rPr>
        <w:t>رات</w:t>
      </w:r>
      <w:r w:rsidRPr="006C24A3">
        <w:rPr>
          <w:rFonts w:ascii="Roboto" w:eastAsia="Roboto" w:hAnsi="Roboto"/>
          <w:sz w:val="27"/>
          <w:rtl/>
        </w:rPr>
        <w:t xml:space="preserve"> </w:t>
      </w:r>
      <w:r w:rsidRPr="006C24A3">
        <w:rPr>
          <w:sz w:val="27"/>
          <w:rtl/>
        </w:rPr>
        <w:t>عبارة</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صور</w:t>
      </w:r>
      <w:r w:rsidRPr="006C24A3">
        <w:rPr>
          <w:rFonts w:ascii="Roboto" w:eastAsia="Roboto" w:hAnsi="Roboto"/>
          <w:sz w:val="27"/>
          <w:rtl/>
        </w:rPr>
        <w:t xml:space="preserve"> </w:t>
      </w:r>
      <w:r w:rsidRPr="006C24A3">
        <w:rPr>
          <w:sz w:val="27"/>
          <w:rtl/>
        </w:rPr>
        <w:t>الأشياء</w:t>
      </w:r>
      <w:r w:rsidRPr="006C24A3">
        <w:rPr>
          <w:rFonts w:hint="cs"/>
          <w:sz w:val="27"/>
          <w:rtl/>
        </w:rPr>
        <w:t xml:space="preserve"> </w:t>
      </w:r>
      <w:r w:rsidRPr="006C24A3">
        <w:rPr>
          <w:sz w:val="27"/>
          <w:rtl/>
        </w:rPr>
        <w:t>الخارجية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لأن</w:t>
      </w:r>
      <w:r w:rsidRPr="006C24A3">
        <w:rPr>
          <w:rFonts w:ascii="Roboto" w:eastAsia="Roboto" w:hAnsi="Roboto"/>
          <w:sz w:val="27"/>
          <w:rtl/>
        </w:rPr>
        <w:t xml:space="preserve"> </w:t>
      </w:r>
      <w:r w:rsidRPr="006C24A3">
        <w:rPr>
          <w:sz w:val="27"/>
          <w:rtl/>
        </w:rPr>
        <w:t>الواقع</w:t>
      </w:r>
      <w:r w:rsidRPr="006C24A3">
        <w:rPr>
          <w:rFonts w:ascii="Roboto" w:eastAsia="Roboto" w:hAnsi="Roboto"/>
          <w:sz w:val="27"/>
          <w:rtl/>
        </w:rPr>
        <w:t xml:space="preserve"> </w:t>
      </w:r>
      <w:r w:rsidRPr="006C24A3">
        <w:rPr>
          <w:sz w:val="27"/>
          <w:rtl/>
        </w:rPr>
        <w:t>والأمر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ينحصران</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والظواهر</w:t>
      </w:r>
      <w:r w:rsidRPr="006C24A3">
        <w:rPr>
          <w:rFonts w:ascii="Roboto" w:eastAsia="Roboto" w:hAnsi="Roboto"/>
          <w:sz w:val="27"/>
          <w:rtl/>
        </w:rPr>
        <w:t xml:space="preserve">، </w:t>
      </w:r>
      <w:r w:rsidRPr="006C24A3">
        <w:rPr>
          <w:sz w:val="27"/>
          <w:rtl/>
        </w:rPr>
        <w:t>ولا</w:t>
      </w:r>
      <w:r w:rsidRPr="006C24A3">
        <w:rPr>
          <w:rFonts w:ascii="Roboto" w:eastAsia="Roboto" w:hAnsi="Roboto"/>
          <w:sz w:val="27"/>
          <w:rtl/>
        </w:rPr>
        <w:t xml:space="preserve"> </w:t>
      </w:r>
      <w:r w:rsidRPr="006C24A3">
        <w:rPr>
          <w:sz w:val="27"/>
          <w:rtl/>
        </w:rPr>
        <w:t>معنى</w:t>
      </w:r>
      <w:r w:rsidRPr="006C24A3">
        <w:rPr>
          <w:rFonts w:hint="cs"/>
          <w:sz w:val="27"/>
          <w:rtl/>
        </w:rPr>
        <w:t xml:space="preserve"> </w:t>
      </w:r>
      <w:r w:rsidRPr="006C24A3">
        <w:rPr>
          <w:sz w:val="27"/>
          <w:rtl/>
        </w:rPr>
        <w:t>للاختيار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سلسلة</w:t>
      </w:r>
      <w:r w:rsidRPr="006C24A3">
        <w:rPr>
          <w:rFonts w:ascii="Roboto" w:eastAsia="Roboto" w:hAnsi="Roboto"/>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الافتراض</w:t>
      </w:r>
      <w:r w:rsidRPr="006C24A3">
        <w:rPr>
          <w:rFonts w:ascii="Roboto" w:eastAsia="Roboto" w:hAnsi="Roboto"/>
          <w:sz w:val="27"/>
          <w:rtl/>
        </w:rPr>
        <w:t xml:space="preserve"> </w:t>
      </w:r>
      <w:r w:rsidRPr="006C24A3">
        <w:rPr>
          <w:sz w:val="27"/>
          <w:rtl/>
        </w:rPr>
        <w:t>ممكن</w:t>
      </w:r>
      <w:r w:rsidRPr="006C24A3">
        <w:rPr>
          <w:rFonts w:hint="cs"/>
          <w:sz w:val="27"/>
          <w:rtl/>
        </w:rPr>
        <w:t>ٌ</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أساس</w:t>
      </w:r>
      <w:r w:rsidRPr="006C24A3">
        <w:rPr>
          <w:rFonts w:ascii="Roboto" w:eastAsia="Roboto" w:hAnsi="Roboto"/>
          <w:sz w:val="27"/>
          <w:rtl/>
        </w:rPr>
        <w:t xml:space="preserve"> </w:t>
      </w:r>
      <w:r w:rsidRPr="006C24A3">
        <w:rPr>
          <w:sz w:val="27"/>
          <w:rtl/>
        </w:rPr>
        <w:t>الواقعية</w:t>
      </w:r>
      <w:r w:rsidRPr="006C24A3">
        <w:rPr>
          <w:rFonts w:hint="cs"/>
          <w:sz w:val="27"/>
          <w:rtl/>
        </w:rPr>
        <w:t xml:space="preserve"> </w:t>
      </w:r>
      <w:r w:rsidRPr="006C24A3">
        <w:rPr>
          <w:sz w:val="27"/>
          <w:rtl/>
        </w:rPr>
        <w:t>التجريبية</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أساسها</w:t>
      </w:r>
      <w:r w:rsidRPr="006C24A3">
        <w:rPr>
          <w:rFonts w:ascii="Roboto" w:eastAsia="Roboto" w:hAnsi="Roboto"/>
          <w:sz w:val="27"/>
          <w:rtl/>
        </w:rPr>
        <w:t xml:space="preserve"> </w:t>
      </w:r>
      <w:r w:rsidRPr="006C24A3">
        <w:rPr>
          <w:sz w:val="27"/>
          <w:rtl/>
        </w:rPr>
        <w:t>يتم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التمييز</w:t>
      </w:r>
      <w:r w:rsidRPr="006C24A3">
        <w:rPr>
          <w:rFonts w:ascii="Roboto" w:eastAsia="Roboto" w:hAnsi="Roboto"/>
          <w:sz w:val="27"/>
          <w:rtl/>
        </w:rPr>
        <w:t xml:space="preserve"> </w:t>
      </w:r>
      <w:r w:rsidRPr="006C24A3">
        <w:rPr>
          <w:sz w:val="27"/>
          <w:rtl/>
        </w:rPr>
        <w:t>بين</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والأمر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rFonts w:ascii="Roboto" w:eastAsia="Roboto" w:hAnsi="Roboto" w:hint="cs"/>
          <w:sz w:val="27"/>
          <w:rtl/>
        </w:rPr>
        <w:t xml:space="preserve">5ـ </w:t>
      </w:r>
      <w:r w:rsidRPr="006C24A3">
        <w:rPr>
          <w:sz w:val="27"/>
          <w:rtl/>
        </w:rPr>
        <w:t>العلية</w:t>
      </w:r>
      <w:r w:rsidRPr="006C24A3">
        <w:rPr>
          <w:rFonts w:hint="cs"/>
          <w:sz w:val="27"/>
          <w:rtl/>
        </w:rPr>
        <w:t xml:space="preserve"> </w:t>
      </w:r>
      <w:r w:rsidRPr="006C24A3">
        <w:rPr>
          <w:sz w:val="27"/>
          <w:rtl/>
        </w:rPr>
        <w:t>الظاهرية</w:t>
      </w:r>
      <w:r w:rsidRPr="006C24A3">
        <w:rPr>
          <w:rFonts w:ascii="Roboto" w:eastAsia="Roboto" w:hAnsi="Roboto"/>
          <w:sz w:val="27"/>
          <w:rtl/>
        </w:rPr>
        <w:t xml:space="preserve"> </w:t>
      </w:r>
      <w:r w:rsidRPr="006C24A3">
        <w:rPr>
          <w:sz w:val="27"/>
          <w:rtl/>
        </w:rPr>
        <w:t>تابعة</w:t>
      </w:r>
      <w:r w:rsidRPr="006C24A3">
        <w:rPr>
          <w:rFonts w:ascii="Roboto" w:eastAsia="Roboto" w:hAnsi="Roboto"/>
          <w:sz w:val="27"/>
          <w:rtl/>
        </w:rPr>
        <w:t xml:space="preserve"> </w:t>
      </w:r>
      <w:r w:rsidRPr="006C24A3">
        <w:rPr>
          <w:sz w:val="27"/>
          <w:rtl/>
        </w:rPr>
        <w:t>للظروف</w:t>
      </w:r>
      <w:r w:rsidRPr="006C24A3">
        <w:rPr>
          <w:rFonts w:ascii="Roboto" w:eastAsia="Roboto" w:hAnsi="Roboto"/>
          <w:sz w:val="27"/>
          <w:rtl/>
        </w:rPr>
        <w:t xml:space="preserve"> </w:t>
      </w:r>
      <w:r w:rsidRPr="006C24A3">
        <w:rPr>
          <w:sz w:val="27"/>
          <w:rtl/>
        </w:rPr>
        <w:t>الزمانية</w:t>
      </w:r>
      <w:r w:rsidRPr="006C24A3">
        <w:rPr>
          <w:rFonts w:ascii="Roboto" w:eastAsia="Roboto" w:hAnsi="Roboto"/>
          <w:sz w:val="27"/>
          <w:rtl/>
        </w:rPr>
        <w:t xml:space="preserve"> </w:t>
      </w:r>
      <w:r w:rsidRPr="006C24A3">
        <w:rPr>
          <w:sz w:val="27"/>
          <w:rtl/>
        </w:rPr>
        <w:t>والمكانية</w:t>
      </w:r>
      <w:r w:rsidRPr="006C24A3">
        <w:rPr>
          <w:rFonts w:ascii="Roboto" w:eastAsia="Roboto" w:hAnsi="Roboto"/>
          <w:sz w:val="27"/>
          <w:rtl/>
        </w:rPr>
        <w:t xml:space="preserve">، </w:t>
      </w:r>
      <w:r w:rsidRPr="006C24A3">
        <w:rPr>
          <w:sz w:val="27"/>
          <w:rtl/>
        </w:rPr>
        <w:t>لكن</w:t>
      </w:r>
      <w:r w:rsidRPr="006C24A3">
        <w:rPr>
          <w:rFonts w:hint="cs"/>
          <w:sz w:val="27"/>
          <w:rtl/>
        </w:rPr>
        <w:t>ّ</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المعقولة</w:t>
      </w:r>
      <w:r w:rsidRPr="006C24A3">
        <w:rPr>
          <w:rFonts w:ascii="Roboto" w:eastAsia="Roboto" w:hAnsi="Roboto"/>
          <w:sz w:val="27"/>
          <w:rtl/>
        </w:rPr>
        <w:t xml:space="preserve"> </w:t>
      </w:r>
      <w:r w:rsidRPr="006C24A3">
        <w:rPr>
          <w:sz w:val="27"/>
          <w:rtl/>
        </w:rPr>
        <w:t>تحدث</w:t>
      </w:r>
      <w:r w:rsidRPr="006C24A3">
        <w:rPr>
          <w:rFonts w:ascii="Roboto" w:eastAsia="Roboto" w:hAnsi="Roboto"/>
          <w:sz w:val="27"/>
          <w:rtl/>
        </w:rPr>
        <w:t xml:space="preserve"> </w:t>
      </w:r>
      <w:r w:rsidRPr="006C24A3">
        <w:rPr>
          <w:sz w:val="27"/>
          <w:rtl/>
        </w:rPr>
        <w:t>خارج</w:t>
      </w:r>
      <w:r w:rsidRPr="006C24A3">
        <w:rPr>
          <w:rFonts w:ascii="Roboto" w:eastAsia="Roboto" w:hAnsi="Roboto"/>
          <w:sz w:val="27"/>
          <w:rtl/>
        </w:rPr>
        <w:t xml:space="preserve"> </w:t>
      </w:r>
      <w:r w:rsidRPr="006C24A3">
        <w:rPr>
          <w:sz w:val="27"/>
          <w:rtl/>
        </w:rPr>
        <w:t>الزمان</w:t>
      </w:r>
      <w:r w:rsidRPr="006C24A3">
        <w:rPr>
          <w:rFonts w:hint="cs"/>
          <w:sz w:val="27"/>
          <w:rtl/>
        </w:rPr>
        <w:t xml:space="preserve"> </w:t>
      </w:r>
      <w:r w:rsidRPr="006C24A3">
        <w:rPr>
          <w:sz w:val="27"/>
          <w:rtl/>
        </w:rPr>
        <w:t>والمكان</w:t>
      </w:r>
      <w:r w:rsidRPr="006C24A3">
        <w:rPr>
          <w:rFonts w:ascii="Roboto" w:eastAsia="Roboto" w:hAnsi="Roboto"/>
          <w:sz w:val="27"/>
          <w:rtl/>
        </w:rPr>
        <w:t xml:space="preserve">، </w:t>
      </w:r>
      <w:r w:rsidRPr="006C24A3">
        <w:rPr>
          <w:sz w:val="27"/>
          <w:rtl/>
        </w:rPr>
        <w:t>وبالتالي</w:t>
      </w:r>
      <w:r w:rsidRPr="006C24A3">
        <w:rPr>
          <w:rFonts w:ascii="Roboto" w:eastAsia="Roboto" w:hAnsi="Roboto"/>
          <w:sz w:val="27"/>
          <w:rtl/>
        </w:rPr>
        <w:t xml:space="preserve"> </w:t>
      </w:r>
      <w:r w:rsidRPr="006C24A3">
        <w:rPr>
          <w:sz w:val="27"/>
          <w:rtl/>
        </w:rPr>
        <w:t>فهي</w:t>
      </w:r>
      <w:r w:rsidRPr="006C24A3">
        <w:rPr>
          <w:rFonts w:ascii="Roboto" w:eastAsia="Roboto" w:hAnsi="Roboto"/>
          <w:sz w:val="27"/>
          <w:rtl/>
        </w:rPr>
        <w:t xml:space="preserve"> </w:t>
      </w:r>
      <w:r w:rsidRPr="006C24A3">
        <w:rPr>
          <w:sz w:val="27"/>
          <w:rtl/>
        </w:rPr>
        <w:t>ليست</w:t>
      </w:r>
      <w:r w:rsidRPr="006C24A3">
        <w:rPr>
          <w:rFonts w:ascii="Roboto" w:eastAsia="Roboto" w:hAnsi="Roboto"/>
          <w:sz w:val="27"/>
          <w:rtl/>
        </w:rPr>
        <w:t xml:space="preserve"> </w:t>
      </w:r>
      <w:r w:rsidRPr="006C24A3">
        <w:rPr>
          <w:sz w:val="27"/>
          <w:rtl/>
        </w:rPr>
        <w:t>مشروطة</w:t>
      </w:r>
      <w:r w:rsidRPr="006C24A3">
        <w:rPr>
          <w:rFonts w:hint="cs"/>
          <w:sz w:val="27"/>
          <w:rtl/>
        </w:rPr>
        <w:t>ً</w:t>
      </w:r>
      <w:r w:rsidRPr="006C24A3">
        <w:rPr>
          <w:rFonts w:ascii="Roboto" w:eastAsia="Roboto" w:hAnsi="Roboto"/>
          <w:sz w:val="27"/>
          <w:rtl/>
        </w:rPr>
        <w:t xml:space="preserve"> </w:t>
      </w:r>
      <w:r w:rsidRPr="006C24A3">
        <w:rPr>
          <w:sz w:val="27"/>
          <w:rtl/>
        </w:rPr>
        <w:t>بشروط</w:t>
      </w:r>
      <w:r w:rsidRPr="006C24A3">
        <w:rPr>
          <w:rFonts w:ascii="Roboto" w:eastAsia="Roboto" w:hAnsi="Roboto"/>
          <w:sz w:val="27"/>
          <w:rtl/>
        </w:rPr>
        <w:t xml:space="preserve"> </w:t>
      </w:r>
      <w:r w:rsidRPr="006C24A3">
        <w:rPr>
          <w:sz w:val="27"/>
          <w:rtl/>
        </w:rPr>
        <w:t>الفاهمة</w:t>
      </w:r>
      <w:r w:rsidRPr="006C24A3">
        <w:rPr>
          <w:rFonts w:ascii="Roboto" w:eastAsia="Roboto" w:hAnsi="Roboto"/>
          <w:sz w:val="27"/>
          <w:rtl/>
        </w:rPr>
        <w:t xml:space="preserve">. </w:t>
      </w:r>
      <w:r w:rsidRPr="006C24A3">
        <w:rPr>
          <w:sz w:val="27"/>
          <w:rtl/>
        </w:rPr>
        <w:t>لذلك</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علية</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أو</w:t>
      </w:r>
      <w:r w:rsidRPr="006C24A3">
        <w:rPr>
          <w:rFonts w:hint="cs"/>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المعقولة</w:t>
      </w:r>
      <w:r w:rsidRPr="006C24A3">
        <w:rPr>
          <w:rFonts w:ascii="Roboto" w:eastAsia="Roboto" w:hAnsi="Roboto"/>
          <w:sz w:val="27"/>
          <w:rtl/>
        </w:rPr>
        <w:t xml:space="preserve"> </w:t>
      </w:r>
      <w:r w:rsidRPr="006C24A3">
        <w:rPr>
          <w:sz w:val="27"/>
          <w:rtl/>
        </w:rPr>
        <w:t>مستقل</w:t>
      </w:r>
      <w:r w:rsidRPr="006C24A3">
        <w:rPr>
          <w:rFonts w:hint="cs"/>
          <w:sz w:val="27"/>
          <w:rtl/>
        </w:rPr>
        <w:t>ّ</w:t>
      </w:r>
      <w:r w:rsidRPr="006C24A3">
        <w:rPr>
          <w:sz w:val="27"/>
          <w:rtl/>
        </w:rPr>
        <w:t>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الظروف</w:t>
      </w:r>
      <w:r w:rsidRPr="006C24A3">
        <w:rPr>
          <w:rFonts w:ascii="Roboto" w:eastAsia="Roboto" w:hAnsi="Roboto"/>
          <w:sz w:val="27"/>
          <w:rtl/>
        </w:rPr>
        <w:t xml:space="preserve"> </w:t>
      </w:r>
      <w:r w:rsidRPr="006C24A3">
        <w:rPr>
          <w:sz w:val="27"/>
          <w:rtl/>
        </w:rPr>
        <w:t>التجريبية</w:t>
      </w:r>
      <w:r w:rsidRPr="006C24A3">
        <w:rPr>
          <w:rFonts w:ascii="Roboto" w:eastAsia="Roboto" w:hAnsi="Roboto"/>
          <w:sz w:val="27"/>
          <w:rtl/>
        </w:rPr>
        <w:t xml:space="preserve">. </w:t>
      </w:r>
      <w:r w:rsidRPr="006C24A3">
        <w:rPr>
          <w:sz w:val="27"/>
          <w:rtl/>
        </w:rPr>
        <w:t>بالطبع</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ينبغي</w:t>
      </w:r>
      <w:r w:rsidRPr="006C24A3">
        <w:rPr>
          <w:rFonts w:ascii="Roboto" w:eastAsia="Roboto" w:hAnsi="Roboto"/>
          <w:sz w:val="27"/>
          <w:rtl/>
        </w:rPr>
        <w:t xml:space="preserve"> </w:t>
      </w:r>
      <w:r w:rsidRPr="006C24A3">
        <w:rPr>
          <w:sz w:val="27"/>
          <w:rtl/>
        </w:rPr>
        <w:t>النظر</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الاختيار</w:t>
      </w:r>
      <w:r w:rsidRPr="006C24A3">
        <w:rPr>
          <w:rFonts w:hint="cs"/>
          <w:sz w:val="27"/>
          <w:rtl/>
        </w:rPr>
        <w:t xml:space="preserve"> </w:t>
      </w:r>
      <w:r w:rsidRPr="006C24A3">
        <w:rPr>
          <w:sz w:val="27"/>
          <w:rtl/>
        </w:rPr>
        <w:t>بالمعنى</w:t>
      </w:r>
      <w:r w:rsidRPr="006C24A3">
        <w:rPr>
          <w:rFonts w:ascii="Roboto" w:eastAsia="Roboto" w:hAnsi="Roboto"/>
          <w:sz w:val="27"/>
          <w:rtl/>
        </w:rPr>
        <w:t xml:space="preserve"> </w:t>
      </w:r>
      <w:r w:rsidRPr="006C24A3">
        <w:rPr>
          <w:sz w:val="27"/>
          <w:rtl/>
        </w:rPr>
        <w:t>السلبي</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أي</w:t>
      </w:r>
      <w:r w:rsidRPr="006C24A3">
        <w:rPr>
          <w:rFonts w:ascii="Roboto" w:eastAsia="Roboto" w:hAnsi="Roboto"/>
          <w:sz w:val="27"/>
          <w:rtl/>
        </w:rPr>
        <w:t xml:space="preserve"> </w:t>
      </w:r>
      <w:r w:rsidRPr="006C24A3">
        <w:rPr>
          <w:sz w:val="27"/>
          <w:rtl/>
        </w:rPr>
        <w:t>الاستقلال</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الظروف</w:t>
      </w:r>
      <w:r w:rsidRPr="006C24A3">
        <w:rPr>
          <w:rFonts w:ascii="Roboto" w:eastAsia="Roboto" w:hAnsi="Roboto"/>
          <w:sz w:val="27"/>
          <w:rtl/>
        </w:rPr>
        <w:t xml:space="preserve"> </w:t>
      </w:r>
      <w:r w:rsidRPr="006C24A3">
        <w:rPr>
          <w:sz w:val="27"/>
          <w:rtl/>
        </w:rPr>
        <w:t>التجريبية</w:t>
      </w:r>
      <w:r w:rsidRPr="006C24A3">
        <w:rPr>
          <w:rFonts w:ascii="Roboto" w:eastAsia="Roboto" w:hAnsi="Roboto"/>
          <w:sz w:val="27"/>
          <w:rtl/>
        </w:rPr>
        <w:t xml:space="preserve">، </w:t>
      </w:r>
      <w:r w:rsidRPr="006C24A3">
        <w:rPr>
          <w:sz w:val="27"/>
          <w:rtl/>
        </w:rPr>
        <w:t>ولكن</w:t>
      </w:r>
      <w:r w:rsidR="009C2BC7">
        <w:rPr>
          <w:rFonts w:ascii="Roboto" w:eastAsia="Roboto" w:hAnsi="Roboto" w:hint="cs"/>
          <w:sz w:val="27"/>
          <w:rtl/>
        </w:rPr>
        <w:t>ْ</w:t>
      </w:r>
      <w:r w:rsidRPr="006C24A3">
        <w:rPr>
          <w:rFonts w:ascii="Roboto" w:eastAsia="Roboto" w:hAnsi="Roboto"/>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بالمعنى</w:t>
      </w:r>
      <w:r w:rsidRPr="006C24A3">
        <w:rPr>
          <w:rFonts w:hint="cs"/>
          <w:sz w:val="27"/>
          <w:rtl/>
        </w:rPr>
        <w:t xml:space="preserve"> </w:t>
      </w:r>
      <w:r w:rsidRPr="006C24A3">
        <w:rPr>
          <w:sz w:val="27"/>
          <w:rtl/>
        </w:rPr>
        <w:t>الإيجابي</w:t>
      </w:r>
      <w:r w:rsidRPr="006C24A3">
        <w:rPr>
          <w:rFonts w:ascii="Roboto" w:eastAsia="Roboto" w:hAnsi="Roboto"/>
          <w:sz w:val="27"/>
          <w:rtl/>
        </w:rPr>
        <w:t xml:space="preserve">، </w:t>
      </w:r>
      <w:r w:rsidRPr="006C24A3">
        <w:rPr>
          <w:sz w:val="27"/>
          <w:rtl/>
        </w:rPr>
        <w:t>أي</w:t>
      </w:r>
      <w:r w:rsidRPr="006C24A3">
        <w:rPr>
          <w:rFonts w:ascii="Roboto" w:eastAsia="Roboto" w:hAnsi="Roboto"/>
          <w:sz w:val="27"/>
          <w:rtl/>
        </w:rPr>
        <w:t xml:space="preserve"> </w:t>
      </w:r>
      <w:r w:rsidRPr="006C24A3">
        <w:rPr>
          <w:sz w:val="27"/>
          <w:rtl/>
        </w:rPr>
        <w:t>كقو</w:t>
      </w:r>
      <w:r w:rsidRPr="006C24A3">
        <w:rPr>
          <w:rFonts w:hint="cs"/>
          <w:sz w:val="27"/>
          <w:rtl/>
        </w:rPr>
        <w:t>ّ</w:t>
      </w:r>
      <w:r w:rsidRPr="006C24A3">
        <w:rPr>
          <w:sz w:val="27"/>
          <w:rtl/>
        </w:rPr>
        <w:t>ة</w:t>
      </w:r>
      <w:r w:rsidRPr="006C24A3">
        <w:rPr>
          <w:rFonts w:hint="cs"/>
          <w:sz w:val="27"/>
          <w:rtl/>
        </w:rPr>
        <w:t>ٍ</w:t>
      </w:r>
      <w:r w:rsidRPr="006C24A3">
        <w:rPr>
          <w:rFonts w:ascii="Roboto" w:eastAsia="Roboto" w:hAnsi="Roboto"/>
          <w:sz w:val="27"/>
          <w:rtl/>
        </w:rPr>
        <w:t xml:space="preserve"> </w:t>
      </w:r>
      <w:r w:rsidRPr="006C24A3">
        <w:rPr>
          <w:sz w:val="27"/>
          <w:rtl/>
        </w:rPr>
        <w:t>بادئة</w:t>
      </w:r>
      <w:r w:rsidRPr="006C24A3">
        <w:rPr>
          <w:rFonts w:ascii="Roboto" w:eastAsia="Roboto" w:hAnsi="Roboto"/>
          <w:sz w:val="27"/>
          <w:rtl/>
        </w:rPr>
        <w:t xml:space="preserve"> </w:t>
      </w:r>
      <w:r w:rsidRPr="006C24A3">
        <w:rPr>
          <w:sz w:val="27"/>
          <w:rtl/>
        </w:rPr>
        <w:t>لسلسلة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الأحداث</w:t>
      </w:r>
      <w:r w:rsidRPr="006C24A3">
        <w:rPr>
          <w:rFonts w:ascii="Roboto" w:eastAsia="Roboto" w:hAnsi="Roboto"/>
          <w:sz w:val="27"/>
          <w:rtl/>
        </w:rPr>
        <w:t xml:space="preserve"> </w:t>
      </w:r>
      <w:r w:rsidRPr="006C24A3">
        <w:rPr>
          <w:sz w:val="27"/>
          <w:rtl/>
        </w:rPr>
        <w:t>بالطبع</w:t>
      </w:r>
      <w:r w:rsidRPr="006C24A3">
        <w:rPr>
          <w:rFonts w:hint="cs"/>
          <w:sz w:val="27"/>
          <w:vertAlign w:val="superscript"/>
          <w:rtl/>
        </w:rPr>
        <w:t>(</w:t>
      </w:r>
      <w:r w:rsidRPr="006C24A3">
        <w:rPr>
          <w:rStyle w:val="af9"/>
          <w:sz w:val="27"/>
          <w:rtl/>
        </w:rPr>
        <w:endnoteReference w:id="22"/>
      </w:r>
      <w:r w:rsidRPr="006C24A3">
        <w:rPr>
          <w:rFonts w:hint="cs"/>
          <w:sz w:val="27"/>
          <w:vertAlign w:val="superscript"/>
          <w:rtl/>
        </w:rPr>
        <w:t>)</w:t>
      </w:r>
      <w:r w:rsidRPr="006C24A3">
        <w:rPr>
          <w:rFonts w:ascii="Roboto" w:eastAsia="Roboto" w:hAnsi="Roboto"/>
          <w:sz w:val="27"/>
          <w:rtl/>
        </w:rPr>
        <w:t xml:space="preserve">. </w:t>
      </w:r>
    </w:p>
    <w:p w:rsidR="00EB2F7A" w:rsidRPr="006C24A3" w:rsidRDefault="00EB2F7A" w:rsidP="00EB2F7A">
      <w:pPr>
        <w:rPr>
          <w:rFonts w:ascii="Roboto" w:eastAsia="Roboto" w:hAnsi="Roboto"/>
          <w:sz w:val="27"/>
          <w:rtl/>
        </w:rPr>
      </w:pPr>
      <w:r w:rsidRPr="006C24A3">
        <w:rPr>
          <w:rFonts w:ascii="Roboto" w:eastAsia="Roboto" w:hAnsi="Roboto" w:hint="cs"/>
          <w:sz w:val="27"/>
          <w:rtl/>
        </w:rPr>
        <w:t xml:space="preserve">6ـ </w:t>
      </w:r>
      <w:r w:rsidRPr="006C24A3">
        <w:rPr>
          <w:sz w:val="27"/>
          <w:rtl/>
        </w:rPr>
        <w:t>بما</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المعقولة</w:t>
      </w:r>
      <w:r w:rsidRPr="006C24A3">
        <w:rPr>
          <w:rFonts w:hint="cs"/>
          <w:sz w:val="27"/>
          <w:rtl/>
        </w:rPr>
        <w:t xml:space="preserve"> </w:t>
      </w:r>
      <w:r w:rsidRPr="006C24A3">
        <w:rPr>
          <w:sz w:val="27"/>
          <w:rtl/>
        </w:rPr>
        <w:t>خارج</w:t>
      </w:r>
      <w:r w:rsidRPr="006C24A3">
        <w:rPr>
          <w:rFonts w:ascii="Roboto" w:eastAsia="Roboto" w:hAnsi="Roboto"/>
          <w:sz w:val="27"/>
          <w:rtl/>
        </w:rPr>
        <w:t xml:space="preserve"> </w:t>
      </w:r>
      <w:r w:rsidRPr="006C24A3">
        <w:rPr>
          <w:sz w:val="27"/>
          <w:rtl/>
        </w:rPr>
        <w:t>الزمان</w:t>
      </w:r>
      <w:r w:rsidRPr="006C24A3">
        <w:rPr>
          <w:rFonts w:ascii="Roboto" w:eastAsia="Roboto" w:hAnsi="Roboto"/>
          <w:sz w:val="27"/>
          <w:rtl/>
        </w:rPr>
        <w:t xml:space="preserve"> </w:t>
      </w:r>
      <w:r w:rsidRPr="006C24A3">
        <w:rPr>
          <w:sz w:val="27"/>
          <w:rtl/>
        </w:rPr>
        <w:t>والمكان</w:t>
      </w:r>
      <w:r w:rsidRPr="006C24A3">
        <w:rPr>
          <w:rFonts w:ascii="Roboto" w:eastAsia="Roboto" w:hAnsi="Roboto"/>
          <w:sz w:val="27"/>
          <w:rtl/>
        </w:rPr>
        <w:t xml:space="preserve"> </w:t>
      </w:r>
      <w:r w:rsidRPr="006C24A3">
        <w:rPr>
          <w:sz w:val="27"/>
          <w:rtl/>
        </w:rPr>
        <w:t>والظروف</w:t>
      </w:r>
      <w:r w:rsidRPr="006C24A3">
        <w:rPr>
          <w:rFonts w:ascii="Roboto" w:eastAsia="Roboto" w:hAnsi="Roboto"/>
          <w:sz w:val="27"/>
          <w:rtl/>
        </w:rPr>
        <w:t xml:space="preserve"> </w:t>
      </w:r>
      <w:r w:rsidRPr="006C24A3">
        <w:rPr>
          <w:sz w:val="27"/>
          <w:rtl/>
        </w:rPr>
        <w:t>التجريبية</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الفاهمة</w:t>
      </w:r>
      <w:r w:rsidRPr="006C24A3">
        <w:rPr>
          <w:rFonts w:ascii="Roboto" w:eastAsia="Roboto" w:hAnsi="Roboto"/>
          <w:sz w:val="27"/>
          <w:rtl/>
        </w:rPr>
        <w:t xml:space="preserve"> </w:t>
      </w:r>
      <w:r w:rsidRPr="006C24A3">
        <w:rPr>
          <w:sz w:val="27"/>
          <w:rtl/>
        </w:rPr>
        <w:lastRenderedPageBreak/>
        <w:t>غير</w:t>
      </w:r>
      <w:r w:rsidRPr="006C24A3">
        <w:rPr>
          <w:rFonts w:ascii="Roboto" w:eastAsia="Roboto" w:hAnsi="Roboto"/>
          <w:sz w:val="27"/>
          <w:rtl/>
        </w:rPr>
        <w:t xml:space="preserve"> </w:t>
      </w:r>
      <w:r w:rsidRPr="006C24A3">
        <w:rPr>
          <w:sz w:val="27"/>
          <w:rtl/>
        </w:rPr>
        <w:t>قادرة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إدراكها</w:t>
      </w:r>
      <w:r w:rsidRPr="006C24A3">
        <w:rPr>
          <w:rFonts w:hint="cs"/>
          <w:sz w:val="27"/>
          <w:rtl/>
        </w:rPr>
        <w:t xml:space="preserve"> </w:t>
      </w:r>
      <w:r w:rsidRPr="006C24A3">
        <w:rPr>
          <w:sz w:val="27"/>
          <w:rtl/>
        </w:rPr>
        <w:t>وفهمها</w:t>
      </w:r>
      <w:r w:rsidRPr="006C24A3">
        <w:rPr>
          <w:rFonts w:hint="cs"/>
          <w:sz w:val="27"/>
          <w:rtl/>
        </w:rPr>
        <w:t>؛</w:t>
      </w:r>
      <w:r w:rsidRPr="006C24A3">
        <w:rPr>
          <w:rFonts w:ascii="Roboto" w:eastAsia="Roboto" w:hAnsi="Roboto"/>
          <w:sz w:val="27"/>
          <w:rtl/>
        </w:rPr>
        <w:t xml:space="preserve"> </w:t>
      </w:r>
      <w:r w:rsidRPr="006C24A3">
        <w:rPr>
          <w:sz w:val="27"/>
          <w:rtl/>
        </w:rPr>
        <w:t>لأن</w:t>
      </w:r>
      <w:r w:rsidRPr="006C24A3">
        <w:rPr>
          <w:rFonts w:ascii="Roboto" w:eastAsia="Roboto" w:hAnsi="Roboto"/>
          <w:sz w:val="27"/>
          <w:rtl/>
        </w:rPr>
        <w:t xml:space="preserve"> </w:t>
      </w:r>
      <w:r w:rsidRPr="006C24A3">
        <w:rPr>
          <w:sz w:val="27"/>
          <w:rtl/>
        </w:rPr>
        <w:t>شرط</w:t>
      </w:r>
      <w:r w:rsidRPr="006C24A3">
        <w:rPr>
          <w:rFonts w:ascii="Roboto" w:eastAsia="Roboto" w:hAnsi="Roboto"/>
          <w:sz w:val="27"/>
          <w:rtl/>
        </w:rPr>
        <w:t xml:space="preserve"> </w:t>
      </w:r>
      <w:r w:rsidRPr="006C24A3">
        <w:rPr>
          <w:sz w:val="27"/>
          <w:rtl/>
        </w:rPr>
        <w:t>ومقد</w:t>
      </w:r>
      <w:r w:rsidRPr="006C24A3">
        <w:rPr>
          <w:rFonts w:hint="cs"/>
          <w:sz w:val="27"/>
          <w:rtl/>
        </w:rPr>
        <w:t>ّ</w:t>
      </w:r>
      <w:r w:rsidRPr="006C24A3">
        <w:rPr>
          <w:sz w:val="27"/>
          <w:rtl/>
        </w:rPr>
        <w:t>مة</w:t>
      </w:r>
      <w:r w:rsidRPr="006C24A3">
        <w:rPr>
          <w:rFonts w:ascii="Roboto" w:eastAsia="Roboto" w:hAnsi="Roboto"/>
          <w:sz w:val="27"/>
          <w:rtl/>
        </w:rPr>
        <w:t xml:space="preserve"> </w:t>
      </w:r>
      <w:r w:rsidRPr="006C24A3">
        <w:rPr>
          <w:sz w:val="27"/>
          <w:rtl/>
        </w:rPr>
        <w:t>إدراك</w:t>
      </w:r>
      <w:r w:rsidRPr="006C24A3">
        <w:rPr>
          <w:rFonts w:ascii="Roboto" w:eastAsia="Roboto" w:hAnsi="Roboto"/>
          <w:sz w:val="27"/>
          <w:rtl/>
        </w:rPr>
        <w:t xml:space="preserve"> </w:t>
      </w:r>
      <w:r w:rsidRPr="006C24A3">
        <w:rPr>
          <w:sz w:val="27"/>
          <w:rtl/>
        </w:rPr>
        <w:t>الفاهمة</w:t>
      </w:r>
      <w:r w:rsidRPr="006C24A3">
        <w:rPr>
          <w:rFonts w:ascii="Roboto" w:eastAsia="Roboto" w:hAnsi="Roboto"/>
          <w:sz w:val="27"/>
          <w:rtl/>
        </w:rPr>
        <w:t xml:space="preserve"> </w:t>
      </w:r>
      <w:r w:rsidRPr="006C24A3">
        <w:rPr>
          <w:sz w:val="27"/>
          <w:rtl/>
        </w:rPr>
        <w:t>وكل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أنواع</w:t>
      </w:r>
      <w:r w:rsidRPr="006C24A3">
        <w:rPr>
          <w:rFonts w:ascii="Roboto" w:eastAsia="Roboto" w:hAnsi="Roboto"/>
          <w:sz w:val="27"/>
          <w:rtl/>
        </w:rPr>
        <w:t xml:space="preserve"> </w:t>
      </w:r>
      <w:r w:rsidRPr="006C24A3">
        <w:rPr>
          <w:sz w:val="27"/>
          <w:rtl/>
        </w:rPr>
        <w:t>المعرفة</w:t>
      </w:r>
      <w:r w:rsidRPr="006C24A3">
        <w:rPr>
          <w:rFonts w:ascii="Roboto" w:eastAsia="Roboto" w:hAnsi="Roboto"/>
          <w:sz w:val="27"/>
          <w:rtl/>
        </w:rPr>
        <w:t xml:space="preserve"> </w:t>
      </w:r>
      <w:r w:rsidRPr="006C24A3">
        <w:rPr>
          <w:sz w:val="27"/>
          <w:rtl/>
        </w:rPr>
        <w:t>النظرية</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الوقوع</w:t>
      </w:r>
      <w:r w:rsidRPr="006C24A3">
        <w:rPr>
          <w:rFonts w:ascii="Roboto" w:eastAsia="Roboto" w:hAnsi="Roboto"/>
          <w:sz w:val="27"/>
          <w:rtl/>
        </w:rPr>
        <w:t xml:space="preserve"> </w:t>
      </w:r>
      <w:r w:rsidRPr="006C24A3">
        <w:rPr>
          <w:sz w:val="27"/>
          <w:rtl/>
        </w:rPr>
        <w:t>تحت</w:t>
      </w:r>
      <w:r w:rsidRPr="006C24A3">
        <w:rPr>
          <w:rFonts w:hint="cs"/>
          <w:sz w:val="27"/>
          <w:rtl/>
        </w:rPr>
        <w:t xml:space="preserve"> </w:t>
      </w:r>
      <w:r w:rsidRPr="006C24A3">
        <w:rPr>
          <w:sz w:val="27"/>
          <w:rtl/>
        </w:rPr>
        <w:t>قوانين</w:t>
      </w:r>
      <w:r w:rsidRPr="006C24A3">
        <w:rPr>
          <w:rFonts w:ascii="Roboto" w:eastAsia="Roboto" w:hAnsi="Roboto"/>
          <w:sz w:val="27"/>
          <w:rtl/>
        </w:rPr>
        <w:t xml:space="preserve"> </w:t>
      </w:r>
      <w:r w:rsidRPr="006C24A3">
        <w:rPr>
          <w:sz w:val="27"/>
          <w:rtl/>
        </w:rPr>
        <w:t>الزمان</w:t>
      </w:r>
      <w:r w:rsidRPr="006C24A3">
        <w:rPr>
          <w:rFonts w:ascii="Roboto" w:eastAsia="Roboto" w:hAnsi="Roboto"/>
          <w:sz w:val="27"/>
          <w:rtl/>
        </w:rPr>
        <w:t xml:space="preserve"> </w:t>
      </w:r>
      <w:r w:rsidRPr="006C24A3">
        <w:rPr>
          <w:sz w:val="27"/>
          <w:rtl/>
        </w:rPr>
        <w:t>والمكان</w:t>
      </w:r>
      <w:r w:rsidRPr="006C24A3">
        <w:rPr>
          <w:rFonts w:ascii="Roboto" w:eastAsia="Roboto" w:hAnsi="Roboto"/>
          <w:sz w:val="27"/>
          <w:rtl/>
        </w:rPr>
        <w:t xml:space="preserve">. </w:t>
      </w:r>
      <w:r w:rsidRPr="006C24A3">
        <w:rPr>
          <w:sz w:val="27"/>
          <w:rtl/>
        </w:rPr>
        <w:t>وبالتالي</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للعقل</w:t>
      </w:r>
      <w:r w:rsidRPr="006C24A3">
        <w:rPr>
          <w:rFonts w:ascii="Roboto" w:eastAsia="Roboto" w:hAnsi="Roboto"/>
          <w:sz w:val="27"/>
          <w:rtl/>
        </w:rPr>
        <w:t xml:space="preserve"> </w:t>
      </w:r>
      <w:r w:rsidRPr="006C24A3">
        <w:rPr>
          <w:sz w:val="27"/>
          <w:rtl/>
        </w:rPr>
        <w:t>النظري</w:t>
      </w:r>
      <w:r w:rsidRPr="006C24A3">
        <w:rPr>
          <w:rFonts w:ascii="Roboto" w:eastAsia="Roboto" w:hAnsi="Roboto"/>
          <w:sz w:val="27"/>
          <w:rtl/>
        </w:rPr>
        <w:t xml:space="preserve"> </w:t>
      </w:r>
      <w:r w:rsidRPr="006C24A3">
        <w:rPr>
          <w:sz w:val="27"/>
          <w:rtl/>
        </w:rPr>
        <w:t>سوى</w:t>
      </w:r>
      <w:r w:rsidRPr="006C24A3">
        <w:rPr>
          <w:rFonts w:ascii="Roboto" w:eastAsia="Roboto" w:hAnsi="Roboto"/>
          <w:sz w:val="27"/>
          <w:rtl/>
        </w:rPr>
        <w:t xml:space="preserve"> </w:t>
      </w:r>
      <w:r w:rsidRPr="006C24A3">
        <w:rPr>
          <w:sz w:val="27"/>
          <w:rtl/>
        </w:rPr>
        <w:t>إظهار</w:t>
      </w:r>
      <w:r w:rsidRPr="006C24A3">
        <w:rPr>
          <w:rFonts w:ascii="Roboto" w:eastAsia="Roboto" w:hAnsi="Roboto"/>
          <w:sz w:val="27"/>
          <w:rtl/>
        </w:rPr>
        <w:t xml:space="preserve"> </w:t>
      </w:r>
      <w:r w:rsidRPr="006C24A3">
        <w:rPr>
          <w:sz w:val="27"/>
          <w:rtl/>
        </w:rPr>
        <w:t>عقلانية</w:t>
      </w:r>
      <w:r w:rsidRPr="006C24A3">
        <w:rPr>
          <w:rFonts w:ascii="Roboto" w:eastAsia="Roboto" w:hAnsi="Roboto"/>
          <w:sz w:val="27"/>
          <w:rtl/>
        </w:rPr>
        <w:t xml:space="preserve"> </w:t>
      </w:r>
      <w:r w:rsidRPr="006C24A3">
        <w:rPr>
          <w:sz w:val="27"/>
          <w:rtl/>
        </w:rPr>
        <w:t>الاختيار</w:t>
      </w:r>
      <w:r w:rsidRPr="006C24A3">
        <w:rPr>
          <w:rFonts w:hint="cs"/>
          <w:sz w:val="27"/>
          <w:rtl/>
        </w:rPr>
        <w:t xml:space="preserve"> </w:t>
      </w:r>
      <w:r w:rsidRPr="006C24A3">
        <w:rPr>
          <w:sz w:val="27"/>
          <w:rtl/>
        </w:rPr>
        <w:t>وقابلي</w:t>
      </w:r>
      <w:r w:rsidRPr="006C24A3">
        <w:rPr>
          <w:rFonts w:hint="cs"/>
          <w:sz w:val="27"/>
          <w:rtl/>
        </w:rPr>
        <w:t>ّ</w:t>
      </w:r>
      <w:r w:rsidRPr="006C24A3">
        <w:rPr>
          <w:sz w:val="27"/>
          <w:rtl/>
        </w:rPr>
        <w:t>ته</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الاندماج</w:t>
      </w:r>
      <w:r w:rsidRPr="006C24A3">
        <w:rPr>
          <w:rFonts w:ascii="Roboto" w:eastAsia="Roboto" w:hAnsi="Roboto"/>
          <w:sz w:val="27"/>
          <w:rtl/>
        </w:rPr>
        <w:t xml:space="preserve"> </w:t>
      </w:r>
      <w:r w:rsidRPr="006C24A3">
        <w:rPr>
          <w:sz w:val="27"/>
          <w:rtl/>
        </w:rPr>
        <w:t>مع</w:t>
      </w:r>
      <w:r w:rsidRPr="006C24A3">
        <w:rPr>
          <w:rFonts w:ascii="Roboto" w:eastAsia="Roboto" w:hAnsi="Roboto"/>
          <w:sz w:val="27"/>
          <w:rtl/>
        </w:rPr>
        <w:t xml:space="preserve"> </w:t>
      </w:r>
      <w:r w:rsidRPr="006C24A3">
        <w:rPr>
          <w:sz w:val="27"/>
          <w:rtl/>
        </w:rPr>
        <w:t>القوانين</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لكن</w:t>
      </w:r>
      <w:r w:rsidRPr="006C24A3">
        <w:rPr>
          <w:rFonts w:hint="cs"/>
          <w:sz w:val="27"/>
          <w:rtl/>
        </w:rPr>
        <w:t>ّ</w:t>
      </w:r>
      <w:r w:rsidRPr="006C24A3">
        <w:rPr>
          <w:sz w:val="27"/>
          <w:rtl/>
        </w:rPr>
        <w:t>ه</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يستطيع</w:t>
      </w:r>
      <w:r w:rsidRPr="006C24A3">
        <w:rPr>
          <w:rFonts w:ascii="Roboto" w:eastAsia="Roboto" w:hAnsi="Roboto"/>
          <w:sz w:val="27"/>
          <w:rtl/>
        </w:rPr>
        <w:t xml:space="preserve"> </w:t>
      </w:r>
      <w:r w:rsidRPr="006C24A3">
        <w:rPr>
          <w:sz w:val="27"/>
          <w:rtl/>
        </w:rPr>
        <w:t>تحليله</w:t>
      </w:r>
      <w:r w:rsidRPr="006C24A3">
        <w:rPr>
          <w:rFonts w:ascii="Roboto" w:eastAsia="Roboto" w:hAnsi="Roboto"/>
          <w:sz w:val="27"/>
          <w:rtl/>
        </w:rPr>
        <w:t xml:space="preserve"> </w:t>
      </w:r>
      <w:r w:rsidRPr="006C24A3">
        <w:rPr>
          <w:sz w:val="27"/>
          <w:rtl/>
        </w:rPr>
        <w:t>وإثباته</w:t>
      </w:r>
      <w:r w:rsidRPr="006C24A3">
        <w:rPr>
          <w:rFonts w:ascii="Roboto" w:eastAsia="Roboto" w:hAnsi="Roboto"/>
          <w:sz w:val="27"/>
          <w:rtl/>
        </w:rPr>
        <w:t xml:space="preserve">. </w:t>
      </w:r>
      <w:r w:rsidRPr="006C24A3">
        <w:rPr>
          <w:sz w:val="27"/>
          <w:rtl/>
        </w:rPr>
        <w:t>وإنما</w:t>
      </w:r>
      <w:r w:rsidRPr="006C24A3">
        <w:rPr>
          <w:rFonts w:hint="cs"/>
          <w:sz w:val="27"/>
          <w:rtl/>
        </w:rPr>
        <w:t xml:space="preserve"> ي</w:t>
      </w:r>
      <w:r w:rsidRPr="006C24A3">
        <w:rPr>
          <w:sz w:val="27"/>
          <w:rtl/>
        </w:rPr>
        <w:t>مكن</w:t>
      </w:r>
      <w:r w:rsidRPr="006C24A3">
        <w:rPr>
          <w:rFonts w:ascii="Roboto" w:eastAsia="Roboto" w:hAnsi="Roboto"/>
          <w:sz w:val="27"/>
          <w:rtl/>
        </w:rPr>
        <w:t xml:space="preserve"> </w:t>
      </w:r>
      <w:r w:rsidRPr="006C24A3">
        <w:rPr>
          <w:sz w:val="27"/>
          <w:rtl/>
        </w:rPr>
        <w:t>إثباته</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العملي</w:t>
      </w:r>
      <w:r w:rsidRPr="006C24A3">
        <w:rPr>
          <w:rFonts w:ascii="Roboto" w:eastAsia="Roboto" w:hAnsi="Roboto"/>
          <w:sz w:val="27"/>
          <w:rtl/>
        </w:rPr>
        <w:t xml:space="preserve"> </w:t>
      </w:r>
      <w:r w:rsidRPr="006C24A3">
        <w:rPr>
          <w:sz w:val="27"/>
          <w:rtl/>
        </w:rPr>
        <w:t>بصفته</w:t>
      </w:r>
      <w:r w:rsidRPr="006C24A3">
        <w:rPr>
          <w:rFonts w:ascii="Roboto" w:eastAsia="Roboto" w:hAnsi="Roboto"/>
          <w:sz w:val="27"/>
          <w:rtl/>
        </w:rPr>
        <w:t xml:space="preserve"> </w:t>
      </w:r>
      <w:r w:rsidRPr="006C24A3">
        <w:rPr>
          <w:sz w:val="27"/>
          <w:rtl/>
        </w:rPr>
        <w:t>أرضي</w:t>
      </w:r>
      <w:r w:rsidRPr="006C24A3">
        <w:rPr>
          <w:rFonts w:hint="cs"/>
          <w:sz w:val="27"/>
          <w:rtl/>
        </w:rPr>
        <w:t>ّ</w:t>
      </w:r>
      <w:r w:rsidRPr="006C24A3">
        <w:rPr>
          <w:sz w:val="27"/>
          <w:rtl/>
        </w:rPr>
        <w:t>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للأخلاق</w:t>
      </w:r>
      <w:r w:rsidRPr="006C24A3">
        <w:rPr>
          <w:rFonts w:ascii="Roboto" w:eastAsia="Roboto" w:hAnsi="Roboto"/>
          <w:sz w:val="27"/>
          <w:rtl/>
        </w:rPr>
        <w:t xml:space="preserve"> </w:t>
      </w:r>
      <w:r w:rsidRPr="006C24A3">
        <w:rPr>
          <w:sz w:val="27"/>
          <w:rtl/>
        </w:rPr>
        <w:t>والمسؤولية</w:t>
      </w:r>
      <w:r w:rsidRPr="006C24A3">
        <w:rPr>
          <w:rFonts w:hint="cs"/>
          <w:sz w:val="27"/>
          <w:rtl/>
        </w:rPr>
        <w:t xml:space="preserve"> </w:t>
      </w:r>
      <w:r w:rsidRPr="006C24A3">
        <w:rPr>
          <w:sz w:val="27"/>
          <w:rtl/>
        </w:rPr>
        <w:t>الأخلاقية</w:t>
      </w:r>
      <w:r w:rsidRPr="006C24A3">
        <w:rPr>
          <w:rFonts w:ascii="Roboto" w:eastAsia="Roboto" w:hAnsi="Roboto"/>
          <w:sz w:val="27"/>
          <w:rtl/>
        </w:rPr>
        <w:t xml:space="preserve">. </w:t>
      </w:r>
    </w:p>
    <w:p w:rsidR="00EB2F7A" w:rsidRPr="006C24A3" w:rsidRDefault="00EB2F7A" w:rsidP="009C2BC7">
      <w:pPr>
        <w:rPr>
          <w:rFonts w:ascii="Roboto" w:eastAsia="Roboto" w:hAnsi="Roboto"/>
          <w:sz w:val="27"/>
          <w:rtl/>
        </w:rPr>
      </w:pPr>
      <w:r w:rsidRPr="006C24A3">
        <w:rPr>
          <w:rFonts w:ascii="Roboto" w:eastAsia="Roboto" w:hAnsi="Roboto" w:hint="cs"/>
          <w:sz w:val="27"/>
          <w:rtl/>
        </w:rPr>
        <w:t>7ـ</w:t>
      </w:r>
      <w:r w:rsidRPr="006C24A3">
        <w:rPr>
          <w:rFonts w:ascii="Roboto" w:eastAsia="Roboto" w:hAnsi="Roboto"/>
          <w:sz w:val="27"/>
          <w:rtl/>
        </w:rPr>
        <w:t xml:space="preserve"> </w:t>
      </w:r>
      <w:r w:rsidRPr="006C24A3">
        <w:rPr>
          <w:sz w:val="27"/>
          <w:rtl/>
        </w:rPr>
        <w:t>أما</w:t>
      </w:r>
      <w:r w:rsidRPr="006C24A3">
        <w:rPr>
          <w:rFonts w:ascii="Roboto" w:eastAsia="Roboto" w:hAnsi="Roboto"/>
          <w:sz w:val="27"/>
          <w:rtl/>
        </w:rPr>
        <w:t xml:space="preserve"> </w:t>
      </w:r>
      <w:r w:rsidRPr="006C24A3">
        <w:rPr>
          <w:sz w:val="27"/>
          <w:rtl/>
        </w:rPr>
        <w:t>لماذا</w:t>
      </w:r>
      <w:r w:rsidRPr="006C24A3">
        <w:rPr>
          <w:rFonts w:ascii="Roboto" w:eastAsia="Roboto" w:hAnsi="Roboto"/>
          <w:sz w:val="27"/>
          <w:rtl/>
        </w:rPr>
        <w:t xml:space="preserve"> </w:t>
      </w:r>
      <w:r w:rsidRPr="006C24A3">
        <w:rPr>
          <w:sz w:val="27"/>
          <w:rtl/>
        </w:rPr>
        <w:t>أوجد</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مثل</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الظاهرة</w:t>
      </w:r>
      <w:r w:rsidRPr="006C24A3">
        <w:rPr>
          <w:rFonts w:ascii="Roboto" w:eastAsia="Roboto" w:hAnsi="Roboto"/>
          <w:sz w:val="27"/>
          <w:rtl/>
        </w:rPr>
        <w:t xml:space="preserve"> </w:t>
      </w:r>
      <w:r w:rsidRPr="006C24A3">
        <w:rPr>
          <w:sz w:val="27"/>
          <w:rtl/>
        </w:rPr>
        <w:t>المعينة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وليس</w:t>
      </w:r>
      <w:r w:rsidRPr="006C24A3">
        <w:rPr>
          <w:rFonts w:ascii="Roboto" w:eastAsia="Roboto" w:hAnsi="Roboto"/>
          <w:sz w:val="27"/>
          <w:rtl/>
        </w:rPr>
        <w:t xml:space="preserve"> </w:t>
      </w:r>
      <w:r w:rsidRPr="006C24A3">
        <w:rPr>
          <w:sz w:val="27"/>
          <w:rtl/>
        </w:rPr>
        <w:t>ظاهرة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أخرى،</w:t>
      </w:r>
      <w:r w:rsidRPr="006C24A3">
        <w:rPr>
          <w:rFonts w:hint="cs"/>
          <w:sz w:val="27"/>
          <w:rtl/>
        </w:rPr>
        <w:t xml:space="preserve"> ف</w:t>
      </w:r>
      <w:r w:rsidRPr="006C24A3">
        <w:rPr>
          <w:sz w:val="27"/>
          <w:rtl/>
        </w:rPr>
        <w:t>توضيحه</w:t>
      </w:r>
      <w:r w:rsidRPr="006C24A3">
        <w:rPr>
          <w:rFonts w:ascii="Roboto" w:eastAsia="Roboto" w:hAnsi="Roboto"/>
          <w:sz w:val="27"/>
          <w:rtl/>
        </w:rPr>
        <w:t xml:space="preserve"> </w:t>
      </w:r>
      <w:r w:rsidRPr="006C24A3">
        <w:rPr>
          <w:sz w:val="27"/>
          <w:rtl/>
        </w:rPr>
        <w:t>يتجاوز</w:t>
      </w:r>
      <w:r w:rsidRPr="006C24A3">
        <w:rPr>
          <w:rFonts w:ascii="Roboto" w:eastAsia="Roboto" w:hAnsi="Roboto"/>
          <w:sz w:val="27"/>
          <w:rtl/>
        </w:rPr>
        <w:t xml:space="preserve"> </w:t>
      </w:r>
      <w:r w:rsidRPr="006C24A3">
        <w:rPr>
          <w:sz w:val="27"/>
          <w:rtl/>
        </w:rPr>
        <w:t>قدرة</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وهذا</w:t>
      </w:r>
      <w:r w:rsidRPr="006C24A3">
        <w:rPr>
          <w:rFonts w:ascii="Roboto" w:eastAsia="Roboto" w:hAnsi="Roboto"/>
          <w:sz w:val="27"/>
          <w:rtl/>
        </w:rPr>
        <w:t xml:space="preserve"> </w:t>
      </w:r>
      <w:r w:rsidRPr="006C24A3">
        <w:rPr>
          <w:sz w:val="27"/>
          <w:rtl/>
        </w:rPr>
        <w:t>السؤال</w:t>
      </w:r>
      <w:r w:rsidRPr="006C24A3">
        <w:rPr>
          <w:rFonts w:ascii="Roboto" w:eastAsia="Roboto" w:hAnsi="Roboto"/>
          <w:sz w:val="27"/>
          <w:rtl/>
        </w:rPr>
        <w:t xml:space="preserve"> </w:t>
      </w:r>
      <w:r w:rsidRPr="006C24A3">
        <w:rPr>
          <w:sz w:val="27"/>
          <w:rtl/>
        </w:rPr>
        <w:t>يشبه</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نسأل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لماذا</w:t>
      </w:r>
      <w:r w:rsidRPr="006C24A3">
        <w:rPr>
          <w:rFonts w:ascii="Roboto" w:eastAsia="Roboto" w:hAnsi="Roboto"/>
          <w:sz w:val="27"/>
          <w:rtl/>
        </w:rPr>
        <w:t xml:space="preserve"> </w:t>
      </w:r>
      <w:r w:rsidRPr="006C24A3">
        <w:rPr>
          <w:sz w:val="27"/>
          <w:rtl/>
        </w:rPr>
        <w:t>يتعل</w:t>
      </w:r>
      <w:r w:rsidRPr="006C24A3">
        <w:rPr>
          <w:rFonts w:hint="cs"/>
          <w:sz w:val="27"/>
          <w:rtl/>
        </w:rPr>
        <w:t>ّ</w:t>
      </w:r>
      <w:r w:rsidRPr="006C24A3">
        <w:rPr>
          <w:sz w:val="27"/>
          <w:rtl/>
        </w:rPr>
        <w:t>ق</w:t>
      </w:r>
      <w:r w:rsidRPr="006C24A3">
        <w:rPr>
          <w:rFonts w:ascii="Roboto" w:eastAsia="Roboto" w:hAnsi="Roboto"/>
          <w:sz w:val="27"/>
          <w:rtl/>
        </w:rPr>
        <w:t xml:space="preserve"> </w:t>
      </w:r>
      <w:r w:rsidRPr="006C24A3">
        <w:rPr>
          <w:sz w:val="27"/>
          <w:rtl/>
        </w:rPr>
        <w:t>الشهود</w:t>
      </w:r>
      <w:r w:rsidRPr="006C24A3">
        <w:rPr>
          <w:rFonts w:hint="cs"/>
          <w:sz w:val="27"/>
          <w:rtl/>
        </w:rPr>
        <w:t xml:space="preserve"> </w:t>
      </w:r>
      <w:r w:rsidRPr="006C24A3">
        <w:rPr>
          <w:sz w:val="27"/>
          <w:rtl/>
        </w:rPr>
        <w:t>الحس</w:t>
      </w:r>
      <w:r w:rsidRPr="006C24A3">
        <w:rPr>
          <w:rFonts w:hint="cs"/>
          <w:sz w:val="27"/>
          <w:rtl/>
        </w:rPr>
        <w:t>ّ</w:t>
      </w:r>
      <w:r w:rsidRPr="006C24A3">
        <w:rPr>
          <w:sz w:val="27"/>
          <w:rtl/>
        </w:rPr>
        <w:t>ي</w:t>
      </w:r>
      <w:r w:rsidRPr="006C24A3">
        <w:rPr>
          <w:rFonts w:ascii="Roboto" w:eastAsia="Roboto" w:hAnsi="Roboto"/>
          <w:sz w:val="27"/>
          <w:rtl/>
        </w:rPr>
        <w:t xml:space="preserve"> </w:t>
      </w:r>
      <w:r w:rsidRPr="006C24A3">
        <w:rPr>
          <w:sz w:val="27"/>
          <w:rtl/>
        </w:rPr>
        <w:t>بشيء</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زماني</w:t>
      </w:r>
      <w:r w:rsidRPr="006C24A3">
        <w:rPr>
          <w:rFonts w:ascii="Roboto" w:eastAsia="Roboto" w:hAnsi="Roboto"/>
          <w:sz w:val="27"/>
          <w:rtl/>
        </w:rPr>
        <w:t xml:space="preserve"> </w:t>
      </w:r>
      <w:r w:rsidRPr="006C24A3">
        <w:rPr>
          <w:sz w:val="27"/>
          <w:rtl/>
        </w:rPr>
        <w:t>ومكاني؟</w:t>
      </w:r>
      <w:r w:rsidRPr="006C24A3">
        <w:rPr>
          <w:rFonts w:ascii="Roboto" w:eastAsia="Roboto" w:hAnsi="Roboto"/>
          <w:sz w:val="27"/>
          <w:rtl/>
        </w:rPr>
        <w:t xml:space="preserve"> </w:t>
      </w:r>
      <w:r w:rsidRPr="006C24A3">
        <w:rPr>
          <w:sz w:val="27"/>
          <w:rtl/>
        </w:rPr>
        <w:t>لأنه</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يوجد</w:t>
      </w:r>
      <w:r w:rsidRPr="006C24A3">
        <w:rPr>
          <w:rFonts w:ascii="Roboto" w:eastAsia="Roboto" w:hAnsi="Roboto"/>
          <w:sz w:val="27"/>
          <w:rtl/>
        </w:rPr>
        <w:t xml:space="preserve"> </w:t>
      </w:r>
      <w:r w:rsidRPr="006C24A3">
        <w:rPr>
          <w:sz w:val="27"/>
          <w:rtl/>
        </w:rPr>
        <w:t>عل</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لذلك</w:t>
      </w:r>
      <w:r w:rsidRPr="006C24A3">
        <w:rPr>
          <w:rFonts w:ascii="Roboto" w:eastAsia="Roboto" w:hAnsi="Roboto"/>
          <w:sz w:val="27"/>
          <w:rtl/>
        </w:rPr>
        <w:t xml:space="preserve">. </w:t>
      </w:r>
      <w:r w:rsidRPr="006C24A3">
        <w:rPr>
          <w:sz w:val="27"/>
          <w:rtl/>
        </w:rPr>
        <w:t>وعلى</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النحو</w:t>
      </w:r>
      <w:r w:rsidRPr="006C24A3">
        <w:rPr>
          <w:rFonts w:ascii="Roboto" w:eastAsia="Roboto" w:hAnsi="Roboto"/>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إيجاد</w:t>
      </w:r>
      <w:r w:rsidRPr="006C24A3">
        <w:rPr>
          <w:rFonts w:hint="cs"/>
          <w:sz w:val="27"/>
          <w:rtl/>
        </w:rPr>
        <w:t xml:space="preserve"> </w:t>
      </w:r>
      <w:r w:rsidRPr="006C24A3">
        <w:rPr>
          <w:sz w:val="27"/>
          <w:rtl/>
        </w:rPr>
        <w:t>فعل</w:t>
      </w:r>
      <w:r w:rsidRPr="006C24A3">
        <w:rPr>
          <w:rFonts w:hint="cs"/>
          <w:sz w:val="27"/>
          <w:rtl/>
        </w:rPr>
        <w:t>ٍ</w:t>
      </w:r>
      <w:r w:rsidRPr="006C24A3">
        <w:rPr>
          <w:rFonts w:ascii="Roboto" w:eastAsia="Roboto" w:hAnsi="Roboto"/>
          <w:sz w:val="27"/>
          <w:rtl/>
        </w:rPr>
        <w:t xml:space="preserve"> </w:t>
      </w:r>
      <w:r w:rsidRPr="006C24A3">
        <w:rPr>
          <w:sz w:val="27"/>
          <w:rtl/>
        </w:rPr>
        <w:t>معين</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طريق</w:t>
      </w:r>
      <w:r w:rsidRPr="006C24A3">
        <w:rPr>
          <w:rFonts w:ascii="Roboto" w:eastAsia="Roboto" w:hAnsi="Roboto"/>
          <w:sz w:val="27"/>
          <w:rtl/>
        </w:rPr>
        <w:t xml:space="preserve"> </w:t>
      </w:r>
      <w:r w:rsidRPr="006C24A3">
        <w:rPr>
          <w:sz w:val="27"/>
          <w:rtl/>
        </w:rPr>
        <w:t>الاختيار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إذ</w:t>
      </w:r>
      <w:r w:rsidRPr="006C24A3">
        <w:rPr>
          <w:rFonts w:ascii="Roboto" w:eastAsia="Roboto" w:hAnsi="Roboto"/>
          <w:sz w:val="27"/>
          <w:rtl/>
        </w:rPr>
        <w:t xml:space="preserve"> </w:t>
      </w:r>
      <w:r w:rsidRPr="006C24A3">
        <w:rPr>
          <w:sz w:val="27"/>
          <w:rtl/>
        </w:rPr>
        <w:t>لا</w:t>
      </w:r>
      <w:r w:rsidRPr="006C24A3">
        <w:rPr>
          <w:rFonts w:hint="cs"/>
          <w:sz w:val="27"/>
          <w:rtl/>
        </w:rPr>
        <w:t xml:space="preserve"> </w:t>
      </w:r>
      <w:r w:rsidRPr="006C24A3">
        <w:rPr>
          <w:sz w:val="27"/>
          <w:rtl/>
        </w:rPr>
        <w:t>يوجد</w:t>
      </w:r>
      <w:r w:rsidRPr="006C24A3">
        <w:rPr>
          <w:rFonts w:ascii="Roboto" w:eastAsia="Roboto" w:hAnsi="Roboto"/>
          <w:sz w:val="27"/>
          <w:rtl/>
        </w:rPr>
        <w:t xml:space="preserve"> </w:t>
      </w:r>
      <w:r w:rsidRPr="006C24A3">
        <w:rPr>
          <w:sz w:val="27"/>
          <w:rtl/>
        </w:rPr>
        <w:t>له</w:t>
      </w:r>
      <w:r w:rsidRPr="006C24A3">
        <w:rPr>
          <w:rFonts w:ascii="Roboto" w:eastAsia="Roboto" w:hAnsi="Roboto"/>
          <w:sz w:val="27"/>
          <w:rtl/>
        </w:rPr>
        <w:t xml:space="preserve"> </w:t>
      </w:r>
      <w:r w:rsidRPr="006C24A3">
        <w:rPr>
          <w:sz w:val="27"/>
          <w:rtl/>
        </w:rPr>
        <w:t>عل</w:t>
      </w:r>
      <w:r w:rsidR="009C2BC7">
        <w:rPr>
          <w:rFonts w:hint="cs"/>
          <w:sz w:val="27"/>
          <w:rtl/>
        </w:rPr>
        <w:t>ّ</w:t>
      </w:r>
      <w:r w:rsidRPr="006C24A3">
        <w:rPr>
          <w:sz w:val="27"/>
          <w:rtl/>
        </w:rPr>
        <w:t>ة،</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يقتضي</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لا</w:t>
      </w:r>
      <w:r w:rsidRPr="006C24A3">
        <w:rPr>
          <w:rFonts w:hint="cs"/>
          <w:sz w:val="27"/>
          <w:rtl/>
        </w:rPr>
        <w:t xml:space="preserve"> </w:t>
      </w:r>
      <w:r w:rsidRPr="006C24A3">
        <w:rPr>
          <w:sz w:val="27"/>
          <w:rtl/>
        </w:rPr>
        <w:t>يكون حاملاً</w:t>
      </w:r>
      <w:r w:rsidRPr="006C24A3">
        <w:rPr>
          <w:rFonts w:ascii="Roboto" w:eastAsia="Roboto" w:hAnsi="Roboto"/>
          <w:sz w:val="27"/>
          <w:rtl/>
        </w:rPr>
        <w:t xml:space="preserve"> </w:t>
      </w:r>
      <w:r w:rsidRPr="006C24A3">
        <w:rPr>
          <w:sz w:val="27"/>
          <w:rtl/>
        </w:rPr>
        <w:t>للعل</w:t>
      </w:r>
      <w:r w:rsidR="009C2BC7">
        <w:rPr>
          <w:rFonts w:hint="cs"/>
          <w:sz w:val="27"/>
          <w:rtl/>
        </w:rPr>
        <w:t>ّ</w:t>
      </w:r>
      <w:r w:rsidRPr="006C24A3">
        <w:rPr>
          <w:sz w:val="27"/>
          <w:rtl/>
        </w:rPr>
        <w:t>ة</w:t>
      </w:r>
      <w:r w:rsidRPr="006C24A3">
        <w:rPr>
          <w:rFonts w:hint="cs"/>
          <w:sz w:val="27"/>
          <w:vertAlign w:val="superscript"/>
          <w:rtl/>
        </w:rPr>
        <w:t>(</w:t>
      </w:r>
      <w:r w:rsidRPr="006C24A3">
        <w:rPr>
          <w:rStyle w:val="af9"/>
          <w:sz w:val="27"/>
          <w:rtl/>
        </w:rPr>
        <w:endnoteReference w:id="23"/>
      </w:r>
      <w:r w:rsidRPr="006C24A3">
        <w:rPr>
          <w:rFonts w:hint="cs"/>
          <w:sz w:val="27"/>
          <w:vertAlign w:val="superscript"/>
          <w:rtl/>
        </w:rPr>
        <w:t>)</w:t>
      </w:r>
      <w:r w:rsidRPr="006C24A3">
        <w:rPr>
          <w:rFonts w:ascii="Roboto" w:eastAsia="Roboto" w:hAnsi="Roboto" w:hint="cs"/>
          <w:sz w:val="27"/>
          <w:rtl/>
        </w:rPr>
        <w:t>.</w:t>
      </w:r>
    </w:p>
    <w:p w:rsidR="00EB2F7A" w:rsidRPr="006C24A3" w:rsidRDefault="00EB2F7A" w:rsidP="00EB2F7A">
      <w:pPr>
        <w:rPr>
          <w:rFonts w:ascii="Roboto" w:eastAsia="Roboto" w:hAnsi="Roboto"/>
          <w:sz w:val="27"/>
          <w:rtl/>
        </w:rPr>
      </w:pPr>
      <w:r w:rsidRPr="006C24A3">
        <w:rPr>
          <w:sz w:val="27"/>
          <w:rtl/>
        </w:rPr>
        <w:t>وهكذا نرى</w:t>
      </w:r>
      <w:r w:rsidRPr="006C24A3">
        <w:rPr>
          <w:rFonts w:ascii="Roboto" w:eastAsia="Roboto" w:hAnsi="Roboto"/>
          <w:sz w:val="27"/>
          <w:rtl/>
        </w:rPr>
        <w:t xml:space="preserve"> </w:t>
      </w:r>
      <w:r w:rsidRPr="006C24A3">
        <w:rPr>
          <w:sz w:val="27"/>
          <w:rtl/>
        </w:rPr>
        <w:t>أن كانط يحل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التعارض بين</w:t>
      </w:r>
      <w:r w:rsidRPr="006C24A3">
        <w:rPr>
          <w:rFonts w:hint="cs"/>
          <w:sz w:val="27"/>
          <w:rtl/>
        </w:rPr>
        <w:t xml:space="preserve"> </w:t>
      </w:r>
      <w:r w:rsidRPr="006C24A3">
        <w:rPr>
          <w:sz w:val="27"/>
          <w:rtl/>
        </w:rPr>
        <w:t>الاختيار والقوانين</w:t>
      </w:r>
      <w:r w:rsidRPr="006C24A3">
        <w:rPr>
          <w:rFonts w:ascii="Roboto" w:eastAsia="Roboto" w:hAnsi="Roboto"/>
          <w:sz w:val="27"/>
          <w:rtl/>
        </w:rPr>
        <w:t xml:space="preserve"> </w:t>
      </w:r>
      <w:r w:rsidRPr="006C24A3">
        <w:rPr>
          <w:sz w:val="27"/>
          <w:rtl/>
        </w:rPr>
        <w:t>الطبيعية على</w:t>
      </w:r>
      <w:r w:rsidRPr="006C24A3">
        <w:rPr>
          <w:rFonts w:ascii="Roboto" w:eastAsia="Roboto" w:hAnsi="Roboto"/>
          <w:sz w:val="27"/>
          <w:rtl/>
        </w:rPr>
        <w:t xml:space="preserve"> </w:t>
      </w:r>
      <w:r w:rsidRPr="006C24A3">
        <w:rPr>
          <w:sz w:val="27"/>
          <w:rtl/>
        </w:rPr>
        <w:t>أساس مبادئه الخاص</w:t>
      </w:r>
      <w:r w:rsidRPr="006C24A3">
        <w:rPr>
          <w:rFonts w:hint="cs"/>
          <w:sz w:val="27"/>
          <w:rtl/>
        </w:rPr>
        <w:t>ّ</w:t>
      </w:r>
      <w:r w:rsidRPr="006C24A3">
        <w:rPr>
          <w:sz w:val="27"/>
          <w:rtl/>
        </w:rPr>
        <w:t>ة</w:t>
      </w:r>
      <w:r w:rsidRPr="006C24A3">
        <w:rPr>
          <w:rFonts w:hint="cs"/>
          <w:sz w:val="27"/>
          <w:rtl/>
        </w:rPr>
        <w:t>،</w:t>
      </w:r>
      <w:r w:rsidRPr="006C24A3">
        <w:rPr>
          <w:sz w:val="27"/>
          <w:rtl/>
        </w:rPr>
        <w:t xml:space="preserve"> ويبر</w:t>
      </w:r>
      <w:r w:rsidRPr="006C24A3">
        <w:rPr>
          <w:rFonts w:hint="cs"/>
          <w:sz w:val="27"/>
          <w:rtl/>
        </w:rPr>
        <w:t>ِّ</w:t>
      </w:r>
      <w:r w:rsidRPr="006C24A3">
        <w:rPr>
          <w:sz w:val="27"/>
          <w:rtl/>
        </w:rPr>
        <w:t>ر</w:t>
      </w:r>
      <w:r w:rsidRPr="006C24A3">
        <w:rPr>
          <w:rFonts w:ascii="Roboto" w:eastAsia="Roboto" w:hAnsi="Roboto"/>
          <w:sz w:val="27"/>
          <w:rtl/>
        </w:rPr>
        <w:t xml:space="preserve"> </w:t>
      </w:r>
      <w:r w:rsidRPr="006C24A3">
        <w:rPr>
          <w:sz w:val="27"/>
          <w:rtl/>
        </w:rPr>
        <w:t>الاختيار على</w:t>
      </w:r>
      <w:r w:rsidRPr="006C24A3">
        <w:rPr>
          <w:rFonts w:ascii="Roboto" w:eastAsia="Roboto" w:hAnsi="Roboto"/>
          <w:sz w:val="27"/>
          <w:rtl/>
        </w:rPr>
        <w:t xml:space="preserve"> </w:t>
      </w:r>
      <w:r w:rsidRPr="006C24A3">
        <w:rPr>
          <w:sz w:val="27"/>
          <w:rtl/>
        </w:rPr>
        <w:t>أنه أمر</w:t>
      </w:r>
      <w:r w:rsidRPr="006C24A3">
        <w:rPr>
          <w:rFonts w:hint="cs"/>
          <w:sz w:val="27"/>
          <w:rtl/>
        </w:rPr>
        <w:t xml:space="preserve">ٌ </w:t>
      </w:r>
      <w:r w:rsidRPr="006C24A3">
        <w:rPr>
          <w:sz w:val="27"/>
          <w:rtl/>
        </w:rPr>
        <w:t>ممكن</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rFonts w:ascii="Roboto" w:eastAsia="Roboto" w:hAnsi="Roboto"/>
          <w:sz w:val="27"/>
          <w:rtl/>
        </w:rPr>
        <w:t>و</w:t>
      </w:r>
      <w:r w:rsidRPr="006C24A3">
        <w:rPr>
          <w:sz w:val="27"/>
          <w:rtl/>
        </w:rPr>
        <w:t>حان</w:t>
      </w:r>
      <w:r w:rsidRPr="006C24A3">
        <w:rPr>
          <w:rFonts w:ascii="Roboto" w:eastAsia="Roboto" w:hAnsi="Roboto"/>
          <w:sz w:val="27"/>
          <w:rtl/>
        </w:rPr>
        <w:t xml:space="preserve"> </w:t>
      </w:r>
      <w:r w:rsidRPr="006C24A3">
        <w:rPr>
          <w:sz w:val="27"/>
          <w:rtl/>
        </w:rPr>
        <w:t>الآن</w:t>
      </w:r>
      <w:r w:rsidRPr="006C24A3">
        <w:rPr>
          <w:rFonts w:ascii="Roboto" w:eastAsia="Roboto" w:hAnsi="Roboto"/>
          <w:sz w:val="27"/>
          <w:rtl/>
        </w:rPr>
        <w:t xml:space="preserve"> </w:t>
      </w:r>
      <w:r w:rsidRPr="006C24A3">
        <w:rPr>
          <w:sz w:val="27"/>
          <w:rtl/>
        </w:rPr>
        <w:t>دَوْر</w:t>
      </w:r>
      <w:r w:rsidRPr="006C24A3">
        <w:rPr>
          <w:rFonts w:ascii="Roboto" w:eastAsia="Roboto" w:hAnsi="Roboto"/>
          <w:sz w:val="27"/>
          <w:rtl/>
        </w:rPr>
        <w:t xml:space="preserve"> </w:t>
      </w:r>
      <w:r w:rsidRPr="006C24A3">
        <w:rPr>
          <w:sz w:val="27"/>
          <w:rtl/>
        </w:rPr>
        <w:t>المرحلة</w:t>
      </w:r>
      <w:r w:rsidRPr="006C24A3">
        <w:rPr>
          <w:rFonts w:ascii="Roboto" w:eastAsia="Roboto" w:hAnsi="Roboto"/>
          <w:sz w:val="27"/>
          <w:rtl/>
        </w:rPr>
        <w:t xml:space="preserve"> </w:t>
      </w:r>
      <w:r w:rsidRPr="006C24A3">
        <w:rPr>
          <w:sz w:val="27"/>
          <w:rtl/>
        </w:rPr>
        <w:t>الثانية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البحث</w:t>
      </w:r>
      <w:r w:rsidRPr="006C24A3">
        <w:rPr>
          <w:rFonts w:ascii="Roboto" w:eastAsia="Roboto" w:hAnsi="Roboto"/>
          <w:sz w:val="27"/>
          <w:rtl/>
        </w:rPr>
        <w:t xml:space="preserve">، </w:t>
      </w:r>
      <w:r w:rsidRPr="006C24A3">
        <w:rPr>
          <w:sz w:val="27"/>
          <w:rtl/>
        </w:rPr>
        <w:t>أي</w:t>
      </w:r>
      <w:r w:rsidRPr="006C24A3">
        <w:rPr>
          <w:rFonts w:ascii="Roboto" w:eastAsia="Roboto" w:hAnsi="Roboto"/>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كشيء</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عيني</w:t>
      </w:r>
      <w:r w:rsidRPr="006C24A3">
        <w:rPr>
          <w:rFonts w:hint="cs"/>
          <w:sz w:val="27"/>
          <w:rtl/>
        </w:rPr>
        <w:t xml:space="preserve"> </w:t>
      </w:r>
      <w:r w:rsidRPr="006C24A3">
        <w:rPr>
          <w:sz w:val="27"/>
          <w:rtl/>
        </w:rPr>
        <w:t>وواقعي</w:t>
      </w:r>
      <w:r w:rsidRPr="006C24A3">
        <w:rPr>
          <w:rFonts w:ascii="Roboto" w:eastAsia="Roboto" w:hAnsi="Roboto"/>
          <w:sz w:val="27"/>
          <w:rtl/>
        </w:rPr>
        <w:t xml:space="preserve">. </w:t>
      </w:r>
      <w:r w:rsidRPr="006C24A3">
        <w:rPr>
          <w:rFonts w:ascii="Roboto" w:eastAsia="Roboto" w:hAnsi="Roboto" w:hint="cs"/>
          <w:sz w:val="27"/>
          <w:rtl/>
        </w:rPr>
        <w:t>و</w:t>
      </w:r>
      <w:r w:rsidRPr="006C24A3">
        <w:rPr>
          <w:sz w:val="27"/>
          <w:rtl/>
        </w:rPr>
        <w:t>كما</w:t>
      </w:r>
      <w:r w:rsidRPr="006C24A3">
        <w:rPr>
          <w:rFonts w:ascii="Roboto" w:eastAsia="Roboto" w:hAnsi="Roboto"/>
          <w:sz w:val="27"/>
          <w:rtl/>
        </w:rPr>
        <w:t xml:space="preserve"> </w:t>
      </w:r>
      <w:r w:rsidRPr="006C24A3">
        <w:rPr>
          <w:sz w:val="27"/>
          <w:rtl/>
        </w:rPr>
        <w:t>ذك</w:t>
      </w:r>
      <w:r w:rsidRPr="006C24A3">
        <w:rPr>
          <w:rFonts w:hint="cs"/>
          <w:sz w:val="27"/>
          <w:rtl/>
        </w:rPr>
        <w:t>َ</w:t>
      </w:r>
      <w:r w:rsidRPr="006C24A3">
        <w:rPr>
          <w:sz w:val="27"/>
          <w:rtl/>
        </w:rPr>
        <w:t>ر</w:t>
      </w:r>
      <w:r w:rsidRPr="006C24A3">
        <w:rPr>
          <w:rFonts w:hint="cs"/>
          <w:sz w:val="27"/>
          <w:rtl/>
        </w:rPr>
        <w:t>ْ</w:t>
      </w:r>
      <w:r w:rsidRPr="006C24A3">
        <w:rPr>
          <w:sz w:val="27"/>
          <w:rtl/>
        </w:rPr>
        <w:t>نا</w:t>
      </w:r>
      <w:r w:rsidRPr="006C24A3">
        <w:rPr>
          <w:rFonts w:ascii="Roboto" w:eastAsia="Roboto" w:hAnsi="Roboto"/>
          <w:sz w:val="27"/>
          <w:rtl/>
        </w:rPr>
        <w:t xml:space="preserve"> </w:t>
      </w:r>
      <w:r w:rsidRPr="006C24A3">
        <w:rPr>
          <w:sz w:val="27"/>
          <w:rtl/>
        </w:rPr>
        <w:t>سابقاً</w:t>
      </w:r>
      <w:r w:rsidRPr="006C24A3">
        <w:rPr>
          <w:rFonts w:ascii="Roboto" w:eastAsia="Roboto" w:hAnsi="Roboto" w:hint="cs"/>
          <w:sz w:val="27"/>
          <w:rtl/>
        </w:rPr>
        <w:t xml:space="preserve"> فإن</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المرحلة</w:t>
      </w:r>
      <w:r w:rsidRPr="006C24A3">
        <w:rPr>
          <w:rFonts w:ascii="Roboto" w:eastAsia="Roboto" w:hAnsi="Roboto"/>
          <w:sz w:val="27"/>
          <w:rtl/>
        </w:rPr>
        <w:t xml:space="preserve"> </w:t>
      </w:r>
      <w:r w:rsidRPr="006C24A3">
        <w:rPr>
          <w:sz w:val="27"/>
          <w:rtl/>
        </w:rPr>
        <w:t>غير</w:t>
      </w:r>
      <w:r w:rsidRPr="006C24A3">
        <w:rPr>
          <w:rFonts w:ascii="Roboto" w:eastAsia="Roboto" w:hAnsi="Roboto"/>
          <w:sz w:val="27"/>
          <w:rtl/>
        </w:rPr>
        <w:t xml:space="preserve"> </w:t>
      </w:r>
      <w:r w:rsidRPr="006C24A3">
        <w:rPr>
          <w:sz w:val="27"/>
          <w:rtl/>
        </w:rPr>
        <w:t>مرتبطة</w:t>
      </w:r>
      <w:r w:rsidRPr="006C24A3">
        <w:rPr>
          <w:rFonts w:ascii="Roboto" w:eastAsia="Roboto" w:hAnsi="Roboto"/>
          <w:sz w:val="27"/>
          <w:rtl/>
        </w:rPr>
        <w:t xml:space="preserve"> </w:t>
      </w:r>
      <w:r w:rsidRPr="006C24A3">
        <w:rPr>
          <w:sz w:val="27"/>
          <w:rtl/>
        </w:rPr>
        <w:t>أساسا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بالعقل</w:t>
      </w:r>
      <w:r w:rsidRPr="006C24A3">
        <w:rPr>
          <w:rFonts w:ascii="Roboto" w:eastAsia="Roboto" w:hAnsi="Roboto"/>
          <w:sz w:val="27"/>
          <w:rtl/>
        </w:rPr>
        <w:t xml:space="preserve"> </w:t>
      </w:r>
      <w:r w:rsidRPr="006C24A3">
        <w:rPr>
          <w:sz w:val="27"/>
          <w:rtl/>
        </w:rPr>
        <w:t>النظري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وتقع</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نطاق</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العملي</w:t>
      </w:r>
      <w:r w:rsidRPr="006C24A3">
        <w:rPr>
          <w:rFonts w:ascii="Roboto" w:eastAsia="Roboto" w:hAnsi="Roboto"/>
          <w:sz w:val="27"/>
          <w:rtl/>
        </w:rPr>
        <w:t xml:space="preserve"> </w:t>
      </w:r>
      <w:r w:rsidRPr="006C24A3">
        <w:rPr>
          <w:sz w:val="27"/>
          <w:rtl/>
        </w:rPr>
        <w:t>والأخلاقي</w:t>
      </w:r>
      <w:r w:rsidRPr="006C24A3">
        <w:rPr>
          <w:rFonts w:ascii="Roboto" w:eastAsia="Roboto" w:hAnsi="Roboto"/>
          <w:sz w:val="27"/>
          <w:rtl/>
        </w:rPr>
        <w:t xml:space="preserve">. </w:t>
      </w:r>
      <w:r w:rsidRPr="006C24A3">
        <w:rPr>
          <w:sz w:val="27"/>
          <w:rtl/>
        </w:rPr>
        <w:t>ولكن</w:t>
      </w:r>
      <w:r w:rsidRPr="006C24A3">
        <w:rPr>
          <w:rFonts w:hint="cs"/>
          <w:sz w:val="27"/>
          <w:rtl/>
        </w:rPr>
        <w:t>ْ</w:t>
      </w:r>
      <w:r w:rsidRPr="006C24A3">
        <w:rPr>
          <w:rFonts w:ascii="Roboto" w:eastAsia="Roboto" w:hAnsi="Roboto"/>
          <w:sz w:val="27"/>
          <w:rtl/>
        </w:rPr>
        <w:t xml:space="preserve"> </w:t>
      </w:r>
      <w:r w:rsidRPr="006C24A3">
        <w:rPr>
          <w:rFonts w:hint="cs"/>
          <w:sz w:val="27"/>
          <w:rtl/>
        </w:rPr>
        <w:t xml:space="preserve">بما </w:t>
      </w:r>
      <w:r w:rsidRPr="006C24A3">
        <w:rPr>
          <w:sz w:val="27"/>
          <w:rtl/>
        </w:rPr>
        <w:t>أن</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قد</w:t>
      </w:r>
      <w:r w:rsidRPr="006C24A3">
        <w:rPr>
          <w:rFonts w:ascii="Roboto" w:eastAsia="Roboto" w:hAnsi="Roboto"/>
          <w:sz w:val="27"/>
          <w:rtl/>
        </w:rPr>
        <w:t xml:space="preserve"> </w:t>
      </w:r>
      <w:r w:rsidRPr="006C24A3">
        <w:rPr>
          <w:sz w:val="27"/>
          <w:rtl/>
        </w:rPr>
        <w:t>قد</w:t>
      </w:r>
      <w:r w:rsidRPr="006C24A3">
        <w:rPr>
          <w:rFonts w:hint="cs"/>
          <w:sz w:val="27"/>
          <w:rtl/>
        </w:rPr>
        <w:t>َّ</w:t>
      </w:r>
      <w:r w:rsidRPr="006C24A3">
        <w:rPr>
          <w:sz w:val="27"/>
          <w:rtl/>
        </w:rPr>
        <w:t>م</w:t>
      </w:r>
      <w:r w:rsidRPr="006C24A3">
        <w:rPr>
          <w:rFonts w:ascii="Roboto" w:eastAsia="Roboto" w:hAnsi="Roboto"/>
          <w:sz w:val="27"/>
          <w:rtl/>
        </w:rPr>
        <w:t xml:space="preserve"> </w:t>
      </w:r>
      <w:r w:rsidRPr="006C24A3">
        <w:rPr>
          <w:sz w:val="27"/>
          <w:rtl/>
        </w:rPr>
        <w:t>ملخصاً</w:t>
      </w:r>
      <w:r w:rsidRPr="006C24A3">
        <w:rPr>
          <w:rFonts w:ascii="Roboto" w:eastAsia="Roboto" w:hAnsi="Roboto"/>
          <w:sz w:val="27"/>
          <w:rtl/>
        </w:rPr>
        <w:t xml:space="preserve"> </w:t>
      </w:r>
      <w:r w:rsidRPr="006C24A3">
        <w:rPr>
          <w:sz w:val="27"/>
          <w:rtl/>
        </w:rPr>
        <w:t>لهذا</w:t>
      </w:r>
      <w:r w:rsidRPr="006C24A3">
        <w:rPr>
          <w:rFonts w:ascii="Roboto" w:eastAsia="Roboto" w:hAnsi="Roboto"/>
          <w:sz w:val="27"/>
          <w:rtl/>
        </w:rPr>
        <w:t xml:space="preserve"> </w:t>
      </w:r>
      <w:r w:rsidRPr="006C24A3">
        <w:rPr>
          <w:sz w:val="27"/>
          <w:rtl/>
        </w:rPr>
        <w:t>البحث</w:t>
      </w:r>
      <w:r w:rsidRPr="006C24A3">
        <w:rPr>
          <w:rFonts w:ascii="Roboto" w:eastAsia="Roboto" w:hAnsi="Roboto"/>
          <w:sz w:val="27"/>
          <w:rtl/>
        </w:rPr>
        <w:t xml:space="preserve"> </w:t>
      </w:r>
      <w:r w:rsidRPr="006C24A3">
        <w:rPr>
          <w:sz w:val="27"/>
          <w:rtl/>
        </w:rPr>
        <w:t>أثناء</w:t>
      </w:r>
      <w:r w:rsidRPr="006C24A3">
        <w:rPr>
          <w:rFonts w:hint="cs"/>
          <w:sz w:val="27"/>
          <w:rtl/>
        </w:rPr>
        <w:t xml:space="preserve"> </w:t>
      </w:r>
      <w:r w:rsidRPr="006C24A3">
        <w:rPr>
          <w:sz w:val="27"/>
          <w:rtl/>
        </w:rPr>
        <w:t>حل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التعارض</w:t>
      </w:r>
      <w:r w:rsidRPr="006C24A3">
        <w:rPr>
          <w:rFonts w:ascii="Roboto" w:eastAsia="Roboto" w:hAnsi="Roboto"/>
          <w:sz w:val="27"/>
          <w:rtl/>
        </w:rPr>
        <w:t xml:space="preserve"> </w:t>
      </w:r>
      <w:r w:rsidRPr="006C24A3">
        <w:rPr>
          <w:sz w:val="27"/>
          <w:rtl/>
        </w:rPr>
        <w:t>بين</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وقانون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يتم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تقديم</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الملخ</w:t>
      </w:r>
      <w:r w:rsidRPr="006C24A3">
        <w:rPr>
          <w:rFonts w:hint="cs"/>
          <w:sz w:val="27"/>
          <w:rtl/>
        </w:rPr>
        <w:t>َّ</w:t>
      </w:r>
      <w:r w:rsidRPr="006C24A3">
        <w:rPr>
          <w:sz w:val="27"/>
          <w:rtl/>
        </w:rPr>
        <w:t>ص</w:t>
      </w:r>
      <w:r w:rsidRPr="006C24A3">
        <w:rPr>
          <w:rFonts w:ascii="Roboto" w:eastAsia="Roboto" w:hAnsi="Roboto"/>
          <w:sz w:val="27"/>
          <w:rtl/>
        </w:rPr>
        <w:t xml:space="preserve"> </w:t>
      </w:r>
      <w:r w:rsidRPr="006C24A3">
        <w:rPr>
          <w:sz w:val="27"/>
          <w:rtl/>
        </w:rPr>
        <w:t>أو</w:t>
      </w:r>
      <w:r w:rsidRPr="006C24A3">
        <w:rPr>
          <w:rFonts w:hint="cs"/>
          <w:sz w:val="27"/>
          <w:rtl/>
        </w:rPr>
        <w:t>ّ</w:t>
      </w:r>
      <w:r w:rsidRPr="006C24A3">
        <w:rPr>
          <w:sz w:val="27"/>
          <w:rtl/>
        </w:rPr>
        <w:t>لاً</w:t>
      </w:r>
      <w:r w:rsidRPr="006C24A3">
        <w:rPr>
          <w:rFonts w:ascii="Roboto" w:eastAsia="Roboto" w:hAnsi="Roboto"/>
          <w:sz w:val="27"/>
          <w:rtl/>
        </w:rPr>
        <w:t xml:space="preserve"> </w:t>
      </w:r>
      <w:r w:rsidRPr="006C24A3">
        <w:rPr>
          <w:sz w:val="27"/>
          <w:rtl/>
        </w:rPr>
        <w:t>كدليل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على</w:t>
      </w:r>
      <w:r w:rsidRPr="006C24A3">
        <w:rPr>
          <w:rFonts w:hint="cs"/>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الاختيار</w:t>
      </w:r>
      <w:r w:rsidRPr="006C24A3">
        <w:rPr>
          <w:rFonts w:hint="cs"/>
          <w:sz w:val="27"/>
          <w:rtl/>
        </w:rPr>
        <w:t>،</w:t>
      </w:r>
      <w:r w:rsidRPr="006C24A3">
        <w:rPr>
          <w:rFonts w:ascii="Roboto" w:eastAsia="Roboto" w:hAnsi="Roboto"/>
          <w:sz w:val="27"/>
          <w:rtl/>
        </w:rPr>
        <w:t xml:space="preserve"> </w:t>
      </w:r>
      <w:r w:rsidRPr="006C24A3">
        <w:rPr>
          <w:sz w:val="27"/>
          <w:rtl/>
        </w:rPr>
        <w:t>ثم</w:t>
      </w:r>
      <w:r w:rsidRPr="006C24A3">
        <w:rPr>
          <w:rFonts w:ascii="Roboto" w:eastAsia="Roboto" w:hAnsi="Roboto"/>
          <w:sz w:val="27"/>
          <w:rtl/>
        </w:rPr>
        <w:t xml:space="preserve"> </w:t>
      </w:r>
      <w:r w:rsidRPr="006C24A3">
        <w:rPr>
          <w:sz w:val="27"/>
          <w:rtl/>
        </w:rPr>
        <w:t>يتم</w:t>
      </w:r>
      <w:r w:rsidRPr="006C24A3">
        <w:rPr>
          <w:rFonts w:hint="cs"/>
          <w:sz w:val="27"/>
          <w:rtl/>
        </w:rPr>
        <w:t>ّ</w:t>
      </w:r>
      <w:r w:rsidRPr="006C24A3">
        <w:rPr>
          <w:rFonts w:ascii="Roboto" w:eastAsia="Roboto" w:hAnsi="Roboto"/>
          <w:sz w:val="27"/>
          <w:rtl/>
        </w:rPr>
        <w:t xml:space="preserve"> </w:t>
      </w:r>
      <w:r w:rsidRPr="006C24A3">
        <w:rPr>
          <w:sz w:val="27"/>
          <w:rtl/>
        </w:rPr>
        <w:t>اقتباس</w:t>
      </w:r>
      <w:r w:rsidRPr="006C24A3">
        <w:rPr>
          <w:rFonts w:ascii="Roboto" w:eastAsia="Roboto" w:hAnsi="Roboto"/>
          <w:sz w:val="27"/>
          <w:rtl/>
        </w:rPr>
        <w:t xml:space="preserve"> </w:t>
      </w:r>
      <w:r w:rsidRPr="006C24A3">
        <w:rPr>
          <w:sz w:val="27"/>
          <w:rtl/>
        </w:rPr>
        <w:t>توضيحه</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الأبحاث</w:t>
      </w:r>
      <w:r w:rsidRPr="006C24A3">
        <w:rPr>
          <w:rFonts w:ascii="Roboto" w:eastAsia="Roboto" w:hAnsi="Roboto"/>
          <w:sz w:val="27"/>
          <w:rtl/>
        </w:rPr>
        <w:t xml:space="preserve"> </w:t>
      </w:r>
      <w:r w:rsidRPr="006C24A3">
        <w:rPr>
          <w:sz w:val="27"/>
          <w:rtl/>
        </w:rPr>
        <w:t>الأخلاقية</w:t>
      </w:r>
      <w:r w:rsidRPr="006C24A3">
        <w:rPr>
          <w:rFonts w:ascii="Roboto" w:eastAsia="Roboto" w:hAnsi="Roboto"/>
          <w:sz w:val="27"/>
          <w:rtl/>
        </w:rPr>
        <w:t xml:space="preserve"> </w:t>
      </w:r>
      <w:r w:rsidRPr="006C24A3">
        <w:rPr>
          <w:sz w:val="27"/>
          <w:rtl/>
        </w:rPr>
        <w:t>لكانط</w:t>
      </w:r>
      <w:r w:rsidRPr="006C24A3">
        <w:rPr>
          <w:rFonts w:ascii="Roboto" w:eastAsia="Roboto" w:hAnsi="Roboto"/>
          <w:sz w:val="27"/>
          <w:rtl/>
        </w:rPr>
        <w:t xml:space="preserve">. </w:t>
      </w:r>
    </w:p>
    <w:p w:rsidR="00EB2F7A" w:rsidRPr="006C24A3" w:rsidRDefault="00EB2F7A" w:rsidP="00EB2F7A">
      <w:pPr>
        <w:spacing w:line="380" w:lineRule="exact"/>
        <w:rPr>
          <w:rFonts w:ascii="AAAGoldenLotus Stg1_Ver1" w:hAnsi="AAAGoldenLotus Stg1_Ver1"/>
          <w:sz w:val="27"/>
          <w:rtl/>
        </w:rPr>
      </w:pPr>
    </w:p>
    <w:p w:rsidR="00EB2F7A" w:rsidRPr="006C24A3" w:rsidRDefault="00EB2F7A" w:rsidP="00EB2F7A">
      <w:pPr>
        <w:pStyle w:val="31"/>
        <w:rPr>
          <w:color w:val="auto"/>
          <w:rtl/>
        </w:rPr>
      </w:pPr>
      <w:r w:rsidRPr="006C24A3">
        <w:rPr>
          <w:rFonts w:ascii="Roboto" w:eastAsia="Roboto" w:hAnsi="Roboto" w:hint="cs"/>
          <w:color w:val="auto"/>
          <w:rtl/>
        </w:rPr>
        <w:t xml:space="preserve">هـ ـ </w:t>
      </w:r>
      <w:r w:rsidRPr="006C24A3">
        <w:rPr>
          <w:color w:val="auto"/>
          <w:rtl/>
        </w:rPr>
        <w:t>إثبات</w:t>
      </w:r>
      <w:r w:rsidRPr="006C24A3">
        <w:rPr>
          <w:rFonts w:hint="cs"/>
          <w:color w:val="auto"/>
          <w:rtl/>
        </w:rPr>
        <w:t xml:space="preserve"> ا</w:t>
      </w:r>
      <w:r w:rsidRPr="006C24A3">
        <w:rPr>
          <w:color w:val="auto"/>
          <w:rtl/>
        </w:rPr>
        <w:t>لاختيار</w:t>
      </w:r>
      <w:r w:rsidRPr="006C24A3">
        <w:rPr>
          <w:rFonts w:hint="cs"/>
          <w:color w:val="auto"/>
          <w:rtl/>
        </w:rPr>
        <w:t xml:space="preserve"> ــــــ</w:t>
      </w:r>
    </w:p>
    <w:p w:rsidR="00EB2F7A" w:rsidRPr="006C24A3" w:rsidRDefault="00EB2F7A" w:rsidP="00EB2F7A">
      <w:pPr>
        <w:rPr>
          <w:sz w:val="27"/>
        </w:rPr>
      </w:pPr>
      <w:r w:rsidRPr="006C24A3">
        <w:rPr>
          <w:sz w:val="27"/>
          <w:rtl/>
        </w:rPr>
        <w:t>يتم</w:t>
      </w:r>
      <w:r w:rsidRPr="006C24A3">
        <w:rPr>
          <w:rFonts w:hint="cs"/>
          <w:sz w:val="27"/>
          <w:rtl/>
        </w:rPr>
        <w:t>ّ</w:t>
      </w:r>
      <w:r w:rsidRPr="006C24A3">
        <w:rPr>
          <w:rFonts w:ascii="Roboto" w:eastAsia="Roboto" w:hAnsi="Roboto"/>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يمتلك</w:t>
      </w:r>
      <w:r w:rsidRPr="006C24A3">
        <w:rPr>
          <w:rFonts w:ascii="Roboto" w:eastAsia="Roboto" w:hAnsi="Roboto"/>
          <w:sz w:val="27"/>
          <w:rtl/>
        </w:rPr>
        <w:t xml:space="preserve"> </w:t>
      </w:r>
      <w:r w:rsidRPr="006C24A3">
        <w:rPr>
          <w:sz w:val="27"/>
          <w:rtl/>
        </w:rPr>
        <w:t>علية</w:t>
      </w:r>
      <w:r w:rsidRPr="006C24A3">
        <w:rPr>
          <w:rFonts w:ascii="Roboto" w:eastAsia="Roboto" w:hAnsi="Roboto"/>
          <w:sz w:val="27"/>
          <w:rtl/>
        </w:rPr>
        <w:t xml:space="preserve"> </w:t>
      </w:r>
      <w:r w:rsidRPr="006C24A3">
        <w:rPr>
          <w:sz w:val="27"/>
          <w:rtl/>
        </w:rPr>
        <w:t>خاص</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به</w:t>
      </w:r>
      <w:r w:rsidRPr="006C24A3">
        <w:rPr>
          <w:rFonts w:ascii="Roboto" w:eastAsia="Roboto" w:hAnsi="Roboto" w:hint="cs"/>
          <w:sz w:val="27"/>
          <w:rtl/>
        </w:rPr>
        <w:t xml:space="preserve"> </w:t>
      </w:r>
      <w:r w:rsidRPr="006C24A3">
        <w:rPr>
          <w:rFonts w:ascii="Roboto" w:eastAsia="Roboto" w:hAnsi="Roboto"/>
          <w:sz w:val="27"/>
          <w:rtl/>
        </w:rPr>
        <w:t>(</w:t>
      </w:r>
      <w:r w:rsidRPr="006C24A3">
        <w:rPr>
          <w:sz w:val="27"/>
          <w:rtl/>
        </w:rPr>
        <w:t>الاختيار</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الأوامر</w:t>
      </w:r>
      <w:r w:rsidRPr="006C24A3">
        <w:rPr>
          <w:rFonts w:ascii="Roboto" w:eastAsia="Roboto" w:hAnsi="Roboto"/>
          <w:sz w:val="27"/>
          <w:rtl/>
        </w:rPr>
        <w:t xml:space="preserve"> </w:t>
      </w:r>
      <w:r w:rsidRPr="006C24A3">
        <w:rPr>
          <w:sz w:val="27"/>
          <w:rtl/>
        </w:rPr>
        <w:t>التي</w:t>
      </w:r>
      <w:r w:rsidRPr="006C24A3">
        <w:rPr>
          <w:rFonts w:hint="cs"/>
          <w:sz w:val="27"/>
          <w:rtl/>
        </w:rPr>
        <w:t xml:space="preserve"> </w:t>
      </w:r>
      <w:r w:rsidRPr="006C24A3">
        <w:rPr>
          <w:sz w:val="27"/>
          <w:rtl/>
        </w:rPr>
        <w:t>نفرضها</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قوانا</w:t>
      </w:r>
      <w:r w:rsidRPr="006C24A3">
        <w:rPr>
          <w:rFonts w:ascii="Roboto" w:eastAsia="Roboto" w:hAnsi="Roboto"/>
          <w:sz w:val="27"/>
          <w:rtl/>
        </w:rPr>
        <w:t xml:space="preserve"> </w:t>
      </w:r>
      <w:r w:rsidRPr="006C24A3">
        <w:rPr>
          <w:sz w:val="27"/>
          <w:rtl/>
        </w:rPr>
        <w:t>العاملة</w:t>
      </w:r>
      <w:r w:rsidRPr="006C24A3">
        <w:rPr>
          <w:rFonts w:ascii="Roboto" w:eastAsia="Roboto" w:hAnsi="Roboto"/>
          <w:sz w:val="27"/>
          <w:rtl/>
        </w:rPr>
        <w:t xml:space="preserve"> </w:t>
      </w:r>
      <w:r w:rsidRPr="006C24A3">
        <w:rPr>
          <w:sz w:val="27"/>
          <w:rtl/>
        </w:rPr>
        <w:t>كقواعد</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جميع</w:t>
      </w:r>
      <w:r w:rsidRPr="006C24A3">
        <w:rPr>
          <w:rFonts w:ascii="Roboto" w:eastAsia="Roboto" w:hAnsi="Roboto"/>
          <w:sz w:val="27"/>
          <w:rtl/>
        </w:rPr>
        <w:t xml:space="preserve"> </w:t>
      </w:r>
      <w:r w:rsidRPr="006C24A3">
        <w:rPr>
          <w:sz w:val="27"/>
          <w:rtl/>
        </w:rPr>
        <w:t>الأمور</w:t>
      </w:r>
      <w:r w:rsidRPr="006C24A3">
        <w:rPr>
          <w:rFonts w:ascii="Roboto" w:eastAsia="Roboto" w:hAnsi="Roboto"/>
          <w:sz w:val="27"/>
          <w:rtl/>
        </w:rPr>
        <w:t xml:space="preserve"> </w:t>
      </w:r>
      <w:r w:rsidRPr="006C24A3">
        <w:rPr>
          <w:sz w:val="27"/>
          <w:rtl/>
        </w:rPr>
        <w:t>العملية</w:t>
      </w:r>
      <w:r w:rsidRPr="006C24A3">
        <w:rPr>
          <w:rFonts w:ascii="Roboto" w:eastAsia="Roboto" w:hAnsi="Roboto"/>
          <w:sz w:val="27"/>
          <w:rtl/>
        </w:rPr>
        <w:t xml:space="preserve">. </w:t>
      </w:r>
      <w:r w:rsidRPr="006C24A3">
        <w:rPr>
          <w:sz w:val="27"/>
          <w:rtl/>
        </w:rPr>
        <w:t>تمث</w:t>
      </w:r>
      <w:r w:rsidRPr="006C24A3">
        <w:rPr>
          <w:rFonts w:hint="cs"/>
          <w:sz w:val="27"/>
          <w:rtl/>
        </w:rPr>
        <w:t>ِّ</w:t>
      </w:r>
      <w:r w:rsidRPr="006C24A3">
        <w:rPr>
          <w:sz w:val="27"/>
          <w:rtl/>
        </w:rPr>
        <w:t>ل</w:t>
      </w:r>
      <w:r w:rsidRPr="006C24A3">
        <w:rPr>
          <w:rFonts w:ascii="Roboto" w:eastAsia="Roboto" w:hAnsi="Roboto"/>
          <w:sz w:val="27"/>
          <w:rtl/>
        </w:rPr>
        <w:t xml:space="preserve"> </w:t>
      </w:r>
      <w:r w:rsidRPr="006C24A3">
        <w:rPr>
          <w:sz w:val="27"/>
          <w:rtl/>
        </w:rPr>
        <w:t>كلمة</w:t>
      </w:r>
      <w:r w:rsidRPr="006C24A3">
        <w:rPr>
          <w:rFonts w:ascii="Roboto" w:eastAsia="Roboto" w:hAnsi="Roboto"/>
          <w:sz w:val="27"/>
          <w:rtl/>
        </w:rPr>
        <w:t xml:space="preserve"> </w:t>
      </w:r>
      <w:r w:rsidRPr="006C24A3">
        <w:rPr>
          <w:rFonts w:hint="eastAsia"/>
          <w:sz w:val="24"/>
          <w:szCs w:val="24"/>
          <w:rtl/>
        </w:rPr>
        <w:t>«</w:t>
      </w:r>
      <w:r w:rsidRPr="006C24A3">
        <w:rPr>
          <w:sz w:val="27"/>
          <w:rtl/>
        </w:rPr>
        <w:t>يجب</w:t>
      </w:r>
      <w:r w:rsidRPr="006C24A3">
        <w:rPr>
          <w:rFonts w:hint="eastAsia"/>
          <w:sz w:val="24"/>
          <w:szCs w:val="24"/>
          <w:rtl/>
        </w:rPr>
        <w:t>»</w:t>
      </w:r>
      <w:r w:rsidRPr="006C24A3">
        <w:rPr>
          <w:rFonts w:ascii="Roboto" w:eastAsia="Roboto" w:hAnsi="Roboto"/>
          <w:sz w:val="27"/>
          <w:rtl/>
        </w:rPr>
        <w:t xml:space="preserve"> </w:t>
      </w:r>
      <w:r w:rsidRPr="006C24A3">
        <w:rPr>
          <w:sz w:val="27"/>
          <w:rtl/>
        </w:rPr>
        <w:t>نوعاً</w:t>
      </w:r>
      <w:r w:rsidRPr="006C24A3">
        <w:rPr>
          <w:rFonts w:hint="cs"/>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الضرورة</w:t>
      </w:r>
      <w:r w:rsidRPr="006C24A3">
        <w:rPr>
          <w:rFonts w:ascii="Roboto" w:eastAsia="Roboto" w:hAnsi="Roboto"/>
          <w:sz w:val="27"/>
          <w:rtl/>
        </w:rPr>
        <w:t xml:space="preserve"> </w:t>
      </w:r>
      <w:r w:rsidRPr="006C24A3">
        <w:rPr>
          <w:sz w:val="27"/>
          <w:rtl/>
        </w:rPr>
        <w:t>والعلاقة</w:t>
      </w:r>
      <w:r w:rsidRPr="006C24A3">
        <w:rPr>
          <w:rFonts w:ascii="Roboto" w:eastAsia="Roboto" w:hAnsi="Roboto"/>
          <w:sz w:val="27"/>
          <w:rtl/>
        </w:rPr>
        <w:t xml:space="preserve"> </w:t>
      </w:r>
      <w:r w:rsidRPr="006C24A3">
        <w:rPr>
          <w:sz w:val="27"/>
          <w:rtl/>
        </w:rPr>
        <w:t>السببية</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نجدها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أي</w:t>
      </w:r>
      <w:r w:rsidRPr="006C24A3">
        <w:rPr>
          <w:rFonts w:hint="cs"/>
          <w:sz w:val="27"/>
          <w:rtl/>
        </w:rPr>
        <w:t>ّ</w:t>
      </w:r>
      <w:r w:rsidRPr="006C24A3">
        <w:rPr>
          <w:rFonts w:ascii="Roboto" w:eastAsia="Roboto" w:hAnsi="Roboto"/>
          <w:sz w:val="27"/>
          <w:rtl/>
        </w:rPr>
        <w:t xml:space="preserve"> </w:t>
      </w:r>
      <w:r w:rsidRPr="006C24A3">
        <w:rPr>
          <w:sz w:val="27"/>
          <w:rtl/>
        </w:rPr>
        <w:t>مكان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آخر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الطبيعي</w:t>
      </w:r>
      <w:r w:rsidRPr="006C24A3">
        <w:rPr>
          <w:rFonts w:ascii="Roboto" w:eastAsia="Roboto" w:hAnsi="Roboto"/>
          <w:sz w:val="27"/>
          <w:rtl/>
        </w:rPr>
        <w:t>.</w:t>
      </w:r>
      <w:r w:rsidRPr="006C24A3">
        <w:rPr>
          <w:rFonts w:hint="cs"/>
          <w:sz w:val="27"/>
          <w:rtl/>
        </w:rPr>
        <w:t xml:space="preserve"> </w:t>
      </w:r>
      <w:r w:rsidRPr="006C24A3">
        <w:rPr>
          <w:sz w:val="27"/>
          <w:rtl/>
        </w:rPr>
        <w:t>الفاهمة</w:t>
      </w:r>
      <w:r w:rsidRPr="006C24A3">
        <w:rPr>
          <w:rFonts w:ascii="Roboto" w:eastAsia="Roboto" w:hAnsi="Roboto"/>
          <w:sz w:val="27"/>
          <w:rtl/>
        </w:rPr>
        <w:t xml:space="preserve"> </w:t>
      </w:r>
      <w:r w:rsidRPr="006C24A3">
        <w:rPr>
          <w:sz w:val="27"/>
          <w:rtl/>
        </w:rPr>
        <w:t>تدرك</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w:t>
      </w:r>
      <w:r w:rsidRPr="006C24A3">
        <w:rPr>
          <w:sz w:val="27"/>
          <w:rtl/>
        </w:rPr>
        <w:t>كان</w:t>
      </w:r>
      <w:r w:rsidRPr="006C24A3">
        <w:rPr>
          <w:rFonts w:ascii="Roboto" w:eastAsia="Roboto" w:hAnsi="Roboto"/>
          <w:sz w:val="27"/>
          <w:rtl/>
        </w:rPr>
        <w:t xml:space="preserve"> </w:t>
      </w:r>
      <w:r w:rsidRPr="006C24A3">
        <w:rPr>
          <w:sz w:val="27"/>
          <w:rtl/>
        </w:rPr>
        <w:t>موجوداً</w:t>
      </w:r>
      <w:r w:rsidRPr="006C24A3">
        <w:rPr>
          <w:rFonts w:ascii="Roboto" w:eastAsia="Roboto" w:hAnsi="Roboto"/>
          <w:sz w:val="27"/>
          <w:rtl/>
        </w:rPr>
        <w:t xml:space="preserve">، </w:t>
      </w:r>
      <w:r w:rsidRPr="006C24A3">
        <w:rPr>
          <w:sz w:val="27"/>
          <w:rtl/>
        </w:rPr>
        <w:t>وموجود</w:t>
      </w:r>
      <w:r w:rsidRPr="006C24A3">
        <w:rPr>
          <w:rFonts w:ascii="Roboto" w:eastAsia="Roboto" w:hAnsi="Roboto"/>
          <w:sz w:val="27"/>
          <w:rtl/>
        </w:rPr>
        <w:t xml:space="preserve"> </w:t>
      </w:r>
      <w:r w:rsidRPr="006C24A3">
        <w:rPr>
          <w:sz w:val="27"/>
          <w:rtl/>
        </w:rPr>
        <w:t>الآن</w:t>
      </w:r>
      <w:r w:rsidRPr="006C24A3">
        <w:rPr>
          <w:rFonts w:ascii="Roboto" w:eastAsia="Roboto" w:hAnsi="Roboto"/>
          <w:sz w:val="27"/>
          <w:rtl/>
        </w:rPr>
        <w:t>)</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وليس</w:t>
      </w:r>
      <w:r w:rsidRPr="006C24A3">
        <w:rPr>
          <w:rFonts w:ascii="Roboto" w:eastAsia="Roboto" w:hAnsi="Roboto" w:hint="cs"/>
          <w:sz w:val="27"/>
          <w:rtl/>
        </w:rPr>
        <w:t xml:space="preserve"> </w:t>
      </w:r>
      <w:r w:rsidRPr="006C24A3">
        <w:rPr>
          <w:rFonts w:ascii="Roboto" w:eastAsia="Roboto" w:hAnsi="Roboto"/>
          <w:sz w:val="27"/>
          <w:rtl/>
        </w:rPr>
        <w:t>(</w:t>
      </w:r>
      <w:r w:rsidRPr="006C24A3">
        <w:rPr>
          <w:sz w:val="27"/>
          <w:rtl/>
        </w:rPr>
        <w:t>كان</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ويجب</w:t>
      </w:r>
      <w:r w:rsidRPr="006C24A3">
        <w:rPr>
          <w:rFonts w:hint="cs"/>
          <w:sz w:val="27"/>
          <w:rtl/>
        </w:rPr>
        <w:t xml:space="preserve"> </w:t>
      </w:r>
      <w:r w:rsidRPr="006C24A3">
        <w:rPr>
          <w:sz w:val="27"/>
          <w:rtl/>
        </w:rPr>
        <w:t>الآن</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نظرنا</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حركة</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فلن</w:t>
      </w:r>
      <w:r w:rsidRPr="006C24A3">
        <w:rPr>
          <w:rFonts w:ascii="Roboto" w:eastAsia="Roboto" w:hAnsi="Roboto"/>
          <w:sz w:val="27"/>
          <w:rtl/>
        </w:rPr>
        <w:t xml:space="preserve"> </w:t>
      </w:r>
      <w:r w:rsidRPr="006C24A3">
        <w:rPr>
          <w:sz w:val="27"/>
          <w:rtl/>
        </w:rPr>
        <w:t>نعثر</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معنى</w:t>
      </w:r>
      <w:r w:rsidRPr="006C24A3">
        <w:rPr>
          <w:rFonts w:ascii="Roboto" w:eastAsia="Roboto" w:hAnsi="Roboto"/>
          <w:sz w:val="27"/>
          <w:rtl/>
        </w:rPr>
        <w:t xml:space="preserve"> </w:t>
      </w:r>
      <w:r w:rsidRPr="006C24A3">
        <w:rPr>
          <w:sz w:val="27"/>
          <w:rtl/>
        </w:rPr>
        <w:t>لكلمة</w:t>
      </w:r>
      <w:r w:rsidRPr="006C24A3">
        <w:rPr>
          <w:rFonts w:ascii="Roboto" w:eastAsia="Roboto" w:hAnsi="Roboto"/>
          <w:sz w:val="27"/>
          <w:rtl/>
        </w:rPr>
        <w:t xml:space="preserve"> </w:t>
      </w:r>
      <w:r w:rsidRPr="006C24A3">
        <w:rPr>
          <w:rFonts w:hint="eastAsia"/>
          <w:sz w:val="24"/>
          <w:szCs w:val="24"/>
          <w:rtl/>
        </w:rPr>
        <w:t>«</w:t>
      </w:r>
      <w:r w:rsidRPr="006C24A3">
        <w:rPr>
          <w:sz w:val="27"/>
          <w:rtl/>
        </w:rPr>
        <w:t>يجب</w:t>
      </w:r>
      <w:r w:rsidRPr="006C24A3">
        <w:rPr>
          <w:rFonts w:hint="eastAsia"/>
          <w:sz w:val="24"/>
          <w:szCs w:val="24"/>
          <w:rtl/>
        </w:rPr>
        <w:t>»</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يمكن</w:t>
      </w:r>
      <w:r w:rsidRPr="006C24A3">
        <w:rPr>
          <w:rFonts w:hint="cs"/>
          <w:sz w:val="27"/>
          <w:rtl/>
        </w:rPr>
        <w:t xml:space="preserve"> </w:t>
      </w:r>
      <w:r w:rsidRPr="006C24A3">
        <w:rPr>
          <w:sz w:val="27"/>
          <w:rtl/>
        </w:rPr>
        <w:t>للمرء</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يسأل</w:t>
      </w:r>
      <w:r w:rsidRPr="006C24A3">
        <w:rPr>
          <w:rFonts w:ascii="Roboto" w:eastAsia="Roboto" w:hAnsi="Roboto"/>
          <w:sz w:val="27"/>
          <w:rtl/>
        </w:rPr>
        <w:t xml:space="preserve"> </w:t>
      </w:r>
      <w:r w:rsidRPr="006C24A3">
        <w:rPr>
          <w:sz w:val="27"/>
          <w:rtl/>
        </w:rPr>
        <w:t>عما</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تماما</w:t>
      </w:r>
      <w:r w:rsidRPr="006C24A3">
        <w:rPr>
          <w:rFonts w:hint="cs"/>
          <w:sz w:val="27"/>
          <w:rtl/>
        </w:rPr>
        <w:t>ً</w:t>
      </w:r>
      <w:r w:rsidRPr="006C24A3">
        <w:rPr>
          <w:rFonts w:ascii="Roboto" w:eastAsia="Roboto" w:hAnsi="Roboto"/>
          <w:sz w:val="27"/>
          <w:rtl/>
        </w:rPr>
        <w:t xml:space="preserve"> </w:t>
      </w:r>
      <w:r w:rsidRPr="006C24A3">
        <w:rPr>
          <w:sz w:val="27"/>
          <w:rtl/>
        </w:rPr>
        <w:t>كما</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يستطيع</w:t>
      </w:r>
      <w:r w:rsidRPr="006C24A3">
        <w:rPr>
          <w:rFonts w:ascii="Roboto" w:eastAsia="Roboto" w:hAnsi="Roboto"/>
          <w:sz w:val="27"/>
          <w:rtl/>
        </w:rPr>
        <w:t xml:space="preserve"> </w:t>
      </w:r>
      <w:r w:rsidRPr="006C24A3">
        <w:rPr>
          <w:sz w:val="27"/>
          <w:rtl/>
        </w:rPr>
        <w:t>المرء</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يسأل</w:t>
      </w:r>
      <w:r w:rsidRPr="006C24A3">
        <w:rPr>
          <w:rFonts w:hint="cs"/>
          <w:sz w:val="27"/>
          <w:rtl/>
        </w:rPr>
        <w:t xml:space="preserve"> </w:t>
      </w:r>
      <w:r w:rsidRPr="006C24A3">
        <w:rPr>
          <w:sz w:val="27"/>
          <w:rtl/>
        </w:rPr>
        <w:lastRenderedPageBreak/>
        <w:t>عن</w:t>
      </w:r>
      <w:r w:rsidRPr="006C24A3">
        <w:rPr>
          <w:rFonts w:ascii="Roboto" w:eastAsia="Roboto" w:hAnsi="Roboto"/>
          <w:sz w:val="27"/>
          <w:rtl/>
        </w:rPr>
        <w:t xml:space="preserve"> </w:t>
      </w:r>
      <w:r w:rsidRPr="006C24A3">
        <w:rPr>
          <w:sz w:val="27"/>
          <w:rtl/>
        </w:rPr>
        <w:t>الصفات</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تتمت</w:t>
      </w:r>
      <w:r w:rsidRPr="006C24A3">
        <w:rPr>
          <w:rFonts w:hint="cs"/>
          <w:sz w:val="27"/>
          <w:rtl/>
        </w:rPr>
        <w:t>ّ</w:t>
      </w:r>
      <w:r w:rsidRPr="006C24A3">
        <w:rPr>
          <w:sz w:val="27"/>
          <w:rtl/>
        </w:rPr>
        <w:t>ع</w:t>
      </w:r>
      <w:r w:rsidRPr="006C24A3">
        <w:rPr>
          <w:rFonts w:ascii="Roboto" w:eastAsia="Roboto" w:hAnsi="Roboto"/>
          <w:sz w:val="27"/>
          <w:rtl/>
        </w:rPr>
        <w:t xml:space="preserve"> </w:t>
      </w:r>
      <w:r w:rsidRPr="006C24A3">
        <w:rPr>
          <w:sz w:val="27"/>
          <w:rtl/>
        </w:rPr>
        <w:t>بها</w:t>
      </w:r>
      <w:r w:rsidRPr="006C24A3">
        <w:rPr>
          <w:rFonts w:ascii="Roboto" w:eastAsia="Roboto" w:hAnsi="Roboto"/>
          <w:sz w:val="27"/>
          <w:rtl/>
        </w:rPr>
        <w:t xml:space="preserve"> </w:t>
      </w:r>
      <w:r w:rsidRPr="006C24A3">
        <w:rPr>
          <w:sz w:val="27"/>
          <w:rtl/>
        </w:rPr>
        <w:t>الدائرة</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للمرء</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يسأل</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عم</w:t>
      </w:r>
      <w:r w:rsidRPr="006C24A3">
        <w:rPr>
          <w:rFonts w:hint="cs"/>
          <w:sz w:val="27"/>
          <w:rtl/>
        </w:rPr>
        <w:t>ّ</w:t>
      </w:r>
      <w:r w:rsidRPr="006C24A3">
        <w:rPr>
          <w:sz w:val="27"/>
          <w:rtl/>
        </w:rPr>
        <w:t>ا</w:t>
      </w:r>
      <w:r w:rsidRPr="006C24A3">
        <w:rPr>
          <w:rFonts w:ascii="Roboto" w:eastAsia="Roboto" w:hAnsi="Roboto"/>
          <w:sz w:val="27"/>
          <w:rtl/>
        </w:rPr>
        <w:t xml:space="preserve"> </w:t>
      </w:r>
      <w:r w:rsidRPr="006C24A3">
        <w:rPr>
          <w:sz w:val="27"/>
          <w:rtl/>
        </w:rPr>
        <w:t>يحدث</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صفات</w:t>
      </w:r>
      <w:r w:rsidRPr="006C24A3">
        <w:rPr>
          <w:rFonts w:ascii="Roboto" w:eastAsia="Roboto" w:hAnsi="Roboto"/>
          <w:sz w:val="27"/>
          <w:rtl/>
        </w:rPr>
        <w:t xml:space="preserve"> </w:t>
      </w:r>
      <w:r w:rsidRPr="006C24A3">
        <w:rPr>
          <w:sz w:val="27"/>
          <w:rtl/>
        </w:rPr>
        <w:t>الدائرة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كلمة</w:t>
      </w:r>
      <w:r w:rsidRPr="006C24A3">
        <w:rPr>
          <w:rFonts w:hint="cs"/>
          <w:sz w:val="27"/>
          <w:rtl/>
        </w:rPr>
        <w:t xml:space="preserve"> </w:t>
      </w:r>
      <w:r w:rsidRPr="006C24A3">
        <w:rPr>
          <w:rFonts w:hint="eastAsia"/>
          <w:sz w:val="24"/>
          <w:szCs w:val="24"/>
          <w:rtl/>
        </w:rPr>
        <w:t>«</w:t>
      </w:r>
      <w:r w:rsidRPr="006C24A3">
        <w:rPr>
          <w:sz w:val="27"/>
          <w:rtl/>
        </w:rPr>
        <w:t>يجب</w:t>
      </w:r>
      <w:r w:rsidRPr="006C24A3">
        <w:rPr>
          <w:rFonts w:hint="eastAsia"/>
          <w:sz w:val="24"/>
          <w:szCs w:val="24"/>
          <w:rtl/>
        </w:rPr>
        <w:t>»</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تعب</w:t>
      </w:r>
      <w:r w:rsidRPr="006C24A3">
        <w:rPr>
          <w:rFonts w:hint="cs"/>
          <w:sz w:val="27"/>
          <w:rtl/>
        </w:rPr>
        <w:t>ِّ</w:t>
      </w:r>
      <w:r w:rsidRPr="006C24A3">
        <w:rPr>
          <w:sz w:val="27"/>
          <w:rtl/>
        </w:rPr>
        <w:t>ر</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فعل</w:t>
      </w:r>
      <w:r w:rsidRPr="006C24A3">
        <w:rPr>
          <w:rFonts w:hint="cs"/>
          <w:sz w:val="27"/>
          <w:rtl/>
        </w:rPr>
        <w:t>ٍ</w:t>
      </w:r>
      <w:r w:rsidRPr="006C24A3">
        <w:rPr>
          <w:rFonts w:ascii="Roboto" w:eastAsia="Roboto" w:hAnsi="Roboto"/>
          <w:sz w:val="27"/>
          <w:rtl/>
        </w:rPr>
        <w:t xml:space="preserve"> </w:t>
      </w:r>
      <w:r w:rsidRPr="006C24A3">
        <w:rPr>
          <w:sz w:val="27"/>
          <w:rtl/>
        </w:rPr>
        <w:t>ممكن</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hint="cs"/>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أساسه</w:t>
      </w:r>
      <w:r w:rsidRPr="006C24A3">
        <w:rPr>
          <w:rFonts w:ascii="Roboto" w:eastAsia="Roboto" w:hAnsi="Roboto"/>
          <w:sz w:val="27"/>
          <w:rtl/>
        </w:rPr>
        <w:t xml:space="preserve"> </w:t>
      </w:r>
      <w:r w:rsidRPr="006C24A3">
        <w:rPr>
          <w:sz w:val="27"/>
          <w:rtl/>
        </w:rPr>
        <w:t>سوى</w:t>
      </w:r>
      <w:r w:rsidRPr="006C24A3">
        <w:rPr>
          <w:rFonts w:ascii="Roboto" w:eastAsia="Roboto" w:hAnsi="Roboto"/>
          <w:sz w:val="27"/>
          <w:rtl/>
        </w:rPr>
        <w:t xml:space="preserve"> </w:t>
      </w:r>
      <w:r w:rsidRPr="006C24A3">
        <w:rPr>
          <w:sz w:val="27"/>
          <w:rtl/>
        </w:rPr>
        <w:t>مفهوم</w:t>
      </w:r>
      <w:r w:rsidRPr="006C24A3">
        <w:rPr>
          <w:rFonts w:ascii="Roboto" w:eastAsia="Roboto" w:hAnsi="Roboto"/>
          <w:sz w:val="27"/>
          <w:rtl/>
        </w:rPr>
        <w:t xml:space="preserve"> </w:t>
      </w:r>
      <w:r w:rsidRPr="006C24A3">
        <w:rPr>
          <w:sz w:val="27"/>
          <w:rtl/>
        </w:rPr>
        <w:t>عقلي</w:t>
      </w:r>
      <w:r w:rsidRPr="006C24A3">
        <w:rPr>
          <w:rFonts w:ascii="Roboto" w:eastAsia="Roboto" w:hAnsi="Roboto"/>
          <w:sz w:val="27"/>
          <w:rtl/>
        </w:rPr>
        <w:t xml:space="preserve"> </w:t>
      </w:r>
      <w:r w:rsidRPr="006C24A3">
        <w:rPr>
          <w:sz w:val="27"/>
          <w:rtl/>
        </w:rPr>
        <w:t>م</w:t>
      </w:r>
      <w:r w:rsidRPr="006C24A3">
        <w:rPr>
          <w:rFonts w:hint="cs"/>
          <w:sz w:val="27"/>
          <w:rtl/>
        </w:rPr>
        <w:t>َ</w:t>
      </w:r>
      <w:r w:rsidRPr="006C24A3">
        <w:rPr>
          <w:sz w:val="27"/>
          <w:rtl/>
        </w:rPr>
        <w:t>ح</w:t>
      </w:r>
      <w:r w:rsidRPr="006C24A3">
        <w:rPr>
          <w:rFonts w:hint="cs"/>
          <w:sz w:val="27"/>
          <w:rtl/>
        </w:rPr>
        <w:t>ْ</w:t>
      </w:r>
      <w:r w:rsidRPr="006C24A3">
        <w:rPr>
          <w:sz w:val="27"/>
          <w:rtl/>
        </w:rPr>
        <w:t>ض</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حين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أساس</w:t>
      </w:r>
      <w:r w:rsidRPr="006C24A3">
        <w:rPr>
          <w:rFonts w:ascii="Roboto" w:eastAsia="Roboto" w:hAnsi="Roboto"/>
          <w:sz w:val="27"/>
          <w:rtl/>
        </w:rPr>
        <w:t xml:space="preserve"> </w:t>
      </w:r>
      <w:r w:rsidRPr="006C24A3">
        <w:rPr>
          <w:sz w:val="27"/>
          <w:rtl/>
        </w:rPr>
        <w:t>جميع</w:t>
      </w:r>
      <w:r w:rsidRPr="006C24A3">
        <w:rPr>
          <w:rFonts w:ascii="Roboto" w:eastAsia="Roboto" w:hAnsi="Roboto"/>
          <w:sz w:val="27"/>
          <w:rtl/>
        </w:rPr>
        <w:t xml:space="preserve"> </w:t>
      </w:r>
      <w:r w:rsidRPr="006C24A3">
        <w:rPr>
          <w:sz w:val="27"/>
          <w:rtl/>
        </w:rPr>
        <w:t>الأفعال</w:t>
      </w:r>
      <w:r w:rsidRPr="006C24A3">
        <w:rPr>
          <w:rFonts w:ascii="Roboto" w:eastAsia="Roboto" w:hAnsi="Roboto"/>
          <w:sz w:val="27"/>
          <w:rtl/>
        </w:rPr>
        <w:t xml:space="preserve"> </w:t>
      </w:r>
      <w:r w:rsidRPr="006C24A3">
        <w:rPr>
          <w:sz w:val="27"/>
          <w:rtl/>
        </w:rPr>
        <w:t>الطبيعية</w:t>
      </w:r>
      <w:r w:rsidRPr="006C24A3">
        <w:rPr>
          <w:rFonts w:hint="cs"/>
          <w:sz w:val="27"/>
          <w:rtl/>
        </w:rPr>
        <w:t xml:space="preserve"> </w:t>
      </w:r>
      <w:r w:rsidRPr="006C24A3">
        <w:rPr>
          <w:sz w:val="27"/>
          <w:rtl/>
        </w:rPr>
        <w:t>هو</w:t>
      </w:r>
      <w:r w:rsidRPr="006C24A3">
        <w:rPr>
          <w:rFonts w:ascii="Roboto" w:eastAsia="Roboto" w:hAnsi="Roboto"/>
          <w:sz w:val="27"/>
          <w:rtl/>
        </w:rPr>
        <w:t xml:space="preserve"> </w:t>
      </w:r>
      <w:r w:rsidRPr="006C24A3">
        <w:rPr>
          <w:sz w:val="27"/>
          <w:rtl/>
        </w:rPr>
        <w:t>دائماً</w:t>
      </w:r>
      <w:r w:rsidRPr="006C24A3">
        <w:rPr>
          <w:rFonts w:ascii="Roboto" w:eastAsia="Roboto" w:hAnsi="Roboto"/>
          <w:sz w:val="27"/>
          <w:rtl/>
        </w:rPr>
        <w:t xml:space="preserve"> </w:t>
      </w:r>
      <w:r w:rsidRPr="006C24A3">
        <w:rPr>
          <w:sz w:val="27"/>
          <w:rtl/>
        </w:rPr>
        <w:t>ظاهري</w:t>
      </w:r>
      <w:r w:rsidRPr="006C24A3">
        <w:rPr>
          <w:rFonts w:hint="cs"/>
          <w:sz w:val="27"/>
          <w:rtl/>
        </w:rPr>
        <w:t>ّ</w:t>
      </w:r>
      <w:r w:rsidRPr="006C24A3">
        <w:rPr>
          <w:rFonts w:ascii="Roboto" w:eastAsia="Roboto" w:hAnsi="Roboto"/>
          <w:sz w:val="27"/>
          <w:rtl/>
        </w:rPr>
        <w:t xml:space="preserve">. </w:t>
      </w:r>
      <w:r w:rsidRPr="006C24A3">
        <w:rPr>
          <w:sz w:val="27"/>
          <w:rtl/>
        </w:rPr>
        <w:t>صحيح</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ذلك</w:t>
      </w:r>
      <w:r w:rsidRPr="006C24A3">
        <w:rPr>
          <w:rFonts w:ascii="Roboto" w:eastAsia="Roboto" w:hAnsi="Roboto"/>
          <w:sz w:val="27"/>
          <w:rtl/>
        </w:rPr>
        <w:t xml:space="preserve"> </w:t>
      </w:r>
      <w:r w:rsidRPr="006C24A3">
        <w:rPr>
          <w:sz w:val="27"/>
          <w:rtl/>
        </w:rPr>
        <w:t>الفعل</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نستخدم</w:t>
      </w:r>
      <w:r w:rsidRPr="006C24A3">
        <w:rPr>
          <w:rFonts w:ascii="Roboto" w:eastAsia="Roboto" w:hAnsi="Roboto"/>
          <w:sz w:val="27"/>
          <w:rtl/>
        </w:rPr>
        <w:t xml:space="preserve"> </w:t>
      </w:r>
      <w:r w:rsidRPr="006C24A3">
        <w:rPr>
          <w:sz w:val="27"/>
          <w:rtl/>
        </w:rPr>
        <w:t>فيه</w:t>
      </w:r>
      <w:r w:rsidRPr="006C24A3">
        <w:rPr>
          <w:rFonts w:ascii="Roboto" w:eastAsia="Roboto" w:hAnsi="Roboto"/>
          <w:sz w:val="27"/>
          <w:rtl/>
        </w:rPr>
        <w:t xml:space="preserve"> </w:t>
      </w:r>
      <w:r w:rsidRPr="006C24A3">
        <w:rPr>
          <w:sz w:val="27"/>
          <w:rtl/>
        </w:rPr>
        <w:t>كلمة</w:t>
      </w:r>
      <w:r w:rsidRPr="006C24A3">
        <w:rPr>
          <w:rFonts w:hint="cs"/>
          <w:sz w:val="27"/>
          <w:rtl/>
        </w:rPr>
        <w:t xml:space="preserve"> </w:t>
      </w:r>
      <w:r w:rsidRPr="006C24A3">
        <w:rPr>
          <w:rFonts w:hint="eastAsia"/>
          <w:sz w:val="24"/>
          <w:szCs w:val="24"/>
          <w:rtl/>
        </w:rPr>
        <w:t>«</w:t>
      </w:r>
      <w:r w:rsidRPr="006C24A3">
        <w:rPr>
          <w:sz w:val="27"/>
          <w:rtl/>
        </w:rPr>
        <w:t>يجب</w:t>
      </w:r>
      <w:r w:rsidRPr="006C24A3">
        <w:rPr>
          <w:rFonts w:hint="eastAsia"/>
          <w:sz w:val="24"/>
          <w:szCs w:val="24"/>
          <w:rtl/>
        </w:rPr>
        <w:t>»</w:t>
      </w:r>
      <w:r w:rsidRPr="006C24A3">
        <w:rPr>
          <w:rFonts w:hint="cs"/>
          <w:sz w:val="27"/>
          <w:rtl/>
        </w:rPr>
        <w:t xml:space="preserve"> </w:t>
      </w:r>
      <w:r w:rsidRPr="006C24A3">
        <w:rPr>
          <w:sz w:val="27"/>
          <w:rtl/>
        </w:rPr>
        <w:t>ينبغي</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ممكناً</w:t>
      </w:r>
      <w:r w:rsidRPr="006C24A3">
        <w:rPr>
          <w:rFonts w:ascii="Roboto" w:eastAsia="Roboto" w:hAnsi="Roboto"/>
          <w:sz w:val="27"/>
          <w:rtl/>
        </w:rPr>
        <w:t xml:space="preserve"> </w:t>
      </w:r>
      <w:r w:rsidRPr="006C24A3">
        <w:rPr>
          <w:sz w:val="27"/>
          <w:rtl/>
        </w:rPr>
        <w:t>وفق</w:t>
      </w:r>
      <w:r w:rsidRPr="006C24A3">
        <w:rPr>
          <w:rFonts w:ascii="Roboto" w:eastAsia="Roboto" w:hAnsi="Roboto"/>
          <w:sz w:val="27"/>
          <w:rtl/>
        </w:rPr>
        <w:t xml:space="preserve"> </w:t>
      </w:r>
      <w:r w:rsidRPr="006C24A3">
        <w:rPr>
          <w:sz w:val="27"/>
          <w:rtl/>
        </w:rPr>
        <w:t>الشروط</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لكن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الظروف</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تؤث</w:t>
      </w:r>
      <w:r w:rsidRPr="006C24A3">
        <w:rPr>
          <w:rFonts w:hint="cs"/>
          <w:sz w:val="27"/>
          <w:rtl/>
        </w:rPr>
        <w:t>ِّ</w:t>
      </w:r>
      <w:r w:rsidRPr="006C24A3">
        <w:rPr>
          <w:sz w:val="27"/>
          <w:rtl/>
        </w:rPr>
        <w:t>ر</w:t>
      </w:r>
      <w:r w:rsidRPr="006C24A3">
        <w:rPr>
          <w:rFonts w:hint="cs"/>
          <w:sz w:val="27"/>
          <w:rtl/>
        </w:rPr>
        <w:t xml:space="preserve"> </w:t>
      </w:r>
      <w:r w:rsidRPr="006C24A3">
        <w:rPr>
          <w:sz w:val="27"/>
          <w:rtl/>
        </w:rPr>
        <w:t>على</w:t>
      </w:r>
      <w:r w:rsidRPr="006C24A3">
        <w:rPr>
          <w:rFonts w:ascii="Roboto" w:eastAsia="Roboto" w:hAnsi="Roboto"/>
          <w:sz w:val="27"/>
          <w:rtl/>
        </w:rPr>
        <w:t xml:space="preserve"> </w:t>
      </w:r>
      <w:r w:rsidRPr="006C24A3">
        <w:rPr>
          <w:sz w:val="27"/>
          <w:rtl/>
        </w:rPr>
        <w:t>تعين</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ذاتها</w:t>
      </w:r>
      <w:r w:rsidRPr="006C24A3">
        <w:rPr>
          <w:rFonts w:ascii="Roboto" w:eastAsia="Roboto" w:hAnsi="Roboto"/>
          <w:sz w:val="27"/>
          <w:rtl/>
        </w:rPr>
        <w:t xml:space="preserve">، </w:t>
      </w:r>
      <w:r w:rsidRPr="006C24A3">
        <w:rPr>
          <w:sz w:val="27"/>
          <w:rtl/>
        </w:rPr>
        <w:t>وإنما</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معلولات</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ونتائجها</w:t>
      </w:r>
      <w:r w:rsidRPr="006C24A3">
        <w:rPr>
          <w:rFonts w:ascii="Roboto" w:eastAsia="Roboto" w:hAnsi="Roboto"/>
          <w:sz w:val="27"/>
          <w:rtl/>
        </w:rPr>
        <w:t xml:space="preserve"> </w:t>
      </w:r>
      <w:r w:rsidRPr="006C24A3">
        <w:rPr>
          <w:sz w:val="27"/>
          <w:rtl/>
        </w:rPr>
        <w:t>الظواهرية</w:t>
      </w:r>
      <w:r w:rsidRPr="006C24A3">
        <w:rPr>
          <w:rFonts w:ascii="Roboto" w:eastAsia="Roboto" w:hAnsi="Roboto"/>
          <w:sz w:val="27"/>
          <w:rtl/>
        </w:rPr>
        <w:t xml:space="preserve">. </w:t>
      </w:r>
      <w:r w:rsidRPr="006C24A3">
        <w:rPr>
          <w:sz w:val="27"/>
          <w:rtl/>
        </w:rPr>
        <w:t>هناك</w:t>
      </w:r>
      <w:r w:rsidRPr="006C24A3">
        <w:rPr>
          <w:rFonts w:ascii="Roboto" w:eastAsia="Roboto" w:hAnsi="Roboto"/>
          <w:sz w:val="27"/>
          <w:rtl/>
        </w:rPr>
        <w:t xml:space="preserve"> </w:t>
      </w:r>
      <w:r w:rsidRPr="006C24A3">
        <w:rPr>
          <w:sz w:val="27"/>
          <w:rtl/>
        </w:rPr>
        <w:t>العديد</w:t>
      </w:r>
      <w:r w:rsidRPr="006C24A3">
        <w:rPr>
          <w:rFonts w:hint="cs"/>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القواعد</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والهواجس</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تتدخ</w:t>
      </w:r>
      <w:r w:rsidRPr="006C24A3">
        <w:rPr>
          <w:rFonts w:hint="cs"/>
          <w:sz w:val="27"/>
          <w:rtl/>
        </w:rPr>
        <w:t>ّ</w:t>
      </w:r>
      <w:r w:rsidRPr="006C24A3">
        <w:rPr>
          <w:sz w:val="27"/>
          <w:rtl/>
        </w:rPr>
        <w:t>ل</w:t>
      </w:r>
      <w:r w:rsidRPr="006C24A3">
        <w:rPr>
          <w:rFonts w:ascii="Roboto" w:eastAsia="Roboto" w:hAnsi="Roboto"/>
          <w:sz w:val="27"/>
          <w:rtl/>
        </w:rPr>
        <w:t xml:space="preserve"> </w:t>
      </w:r>
      <w:r w:rsidRPr="006C24A3">
        <w:rPr>
          <w:sz w:val="27"/>
          <w:rtl/>
        </w:rPr>
        <w:t>وتجعلني</w:t>
      </w:r>
      <w:r w:rsidRPr="006C24A3">
        <w:rPr>
          <w:rFonts w:ascii="Roboto" w:eastAsia="Roboto" w:hAnsi="Roboto"/>
          <w:sz w:val="27"/>
          <w:rtl/>
        </w:rPr>
        <w:t xml:space="preserve"> </w:t>
      </w:r>
      <w:r w:rsidRPr="006C24A3">
        <w:rPr>
          <w:sz w:val="27"/>
          <w:rtl/>
        </w:rPr>
        <w:t>أريد</w:t>
      </w:r>
      <w:r w:rsidRPr="006C24A3">
        <w:rPr>
          <w:rFonts w:ascii="Roboto" w:eastAsia="Roboto" w:hAnsi="Roboto"/>
          <w:sz w:val="27"/>
          <w:rtl/>
        </w:rPr>
        <w:t xml:space="preserve"> </w:t>
      </w:r>
      <w:r w:rsidRPr="006C24A3">
        <w:rPr>
          <w:sz w:val="27"/>
          <w:rtl/>
        </w:rPr>
        <w:t>وأرغب،</w:t>
      </w:r>
      <w:r w:rsidRPr="006C24A3">
        <w:rPr>
          <w:rFonts w:ascii="Roboto" w:eastAsia="Roboto" w:hAnsi="Roboto"/>
          <w:sz w:val="27"/>
          <w:rtl/>
        </w:rPr>
        <w:t xml:space="preserve"> </w:t>
      </w:r>
      <w:r w:rsidRPr="006C24A3">
        <w:rPr>
          <w:sz w:val="27"/>
          <w:rtl/>
        </w:rPr>
        <w:t>لكنها</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تستطيع</w:t>
      </w:r>
      <w:r w:rsidRPr="006C24A3">
        <w:rPr>
          <w:rFonts w:ascii="Roboto" w:eastAsia="Roboto" w:hAnsi="Roboto"/>
          <w:sz w:val="27"/>
          <w:rtl/>
        </w:rPr>
        <w:t xml:space="preserve"> </w:t>
      </w:r>
      <w:r w:rsidRPr="006C24A3">
        <w:rPr>
          <w:sz w:val="27"/>
          <w:rtl/>
        </w:rPr>
        <w:t>أبداً</w:t>
      </w:r>
      <w:r w:rsidRPr="006C24A3">
        <w:rPr>
          <w:rFonts w:ascii="Roboto" w:eastAsia="Roboto" w:hAnsi="Roboto"/>
          <w:sz w:val="27"/>
          <w:rtl/>
        </w:rPr>
        <w:t xml:space="preserve"> </w:t>
      </w:r>
      <w:r w:rsidRPr="006C24A3">
        <w:rPr>
          <w:sz w:val="27"/>
          <w:rtl/>
        </w:rPr>
        <w:t>خلق</w:t>
      </w:r>
      <w:r w:rsidRPr="006C24A3">
        <w:rPr>
          <w:rFonts w:ascii="Roboto" w:eastAsia="Roboto" w:hAnsi="Roboto"/>
          <w:sz w:val="27"/>
          <w:rtl/>
        </w:rPr>
        <w:t xml:space="preserve"> </w:t>
      </w:r>
      <w:r w:rsidRPr="006C24A3">
        <w:rPr>
          <w:sz w:val="27"/>
          <w:rtl/>
        </w:rPr>
        <w:t>هذ</w:t>
      </w:r>
      <w:r w:rsidRPr="006C24A3">
        <w:rPr>
          <w:rFonts w:hint="cs"/>
          <w:sz w:val="27"/>
          <w:rtl/>
        </w:rPr>
        <w:t>ه</w:t>
      </w:r>
      <w:r w:rsidRPr="006C24A3">
        <w:rPr>
          <w:rFonts w:ascii="Roboto" w:eastAsia="Roboto" w:hAnsi="Roboto"/>
          <w:sz w:val="27"/>
          <w:rtl/>
        </w:rPr>
        <w:t xml:space="preserve"> </w:t>
      </w:r>
      <w:r w:rsidRPr="006C24A3">
        <w:rPr>
          <w:sz w:val="27"/>
          <w:rtl/>
        </w:rPr>
        <w:t>ال</w:t>
      </w:r>
      <w:r w:rsidRPr="006C24A3">
        <w:rPr>
          <w:rFonts w:hint="cs"/>
          <w:sz w:val="27"/>
          <w:rtl/>
        </w:rPr>
        <w:t>ـ</w:t>
      </w:r>
      <w:r w:rsidRPr="006C24A3">
        <w:rPr>
          <w:rFonts w:ascii="Roboto" w:eastAsia="Roboto" w:hAnsi="Roboto" w:hint="cs"/>
          <w:sz w:val="27"/>
          <w:rtl/>
        </w:rPr>
        <w:t xml:space="preserve"> </w:t>
      </w:r>
      <w:r w:rsidRPr="006C24A3">
        <w:rPr>
          <w:rFonts w:hint="eastAsia"/>
          <w:sz w:val="24"/>
          <w:szCs w:val="24"/>
          <w:rtl/>
        </w:rPr>
        <w:t>«</w:t>
      </w:r>
      <w:r w:rsidRPr="006C24A3">
        <w:rPr>
          <w:sz w:val="27"/>
          <w:rtl/>
        </w:rPr>
        <w:t>يجب</w:t>
      </w:r>
      <w:r w:rsidRPr="006C24A3">
        <w:rPr>
          <w:rFonts w:hint="eastAsia"/>
          <w:sz w:val="24"/>
          <w:szCs w:val="24"/>
          <w:rtl/>
        </w:rPr>
        <w:t>»</w:t>
      </w:r>
      <w:r w:rsidRPr="006C24A3">
        <w:rPr>
          <w:rFonts w:ascii="Roboto" w:eastAsia="Roboto" w:hAnsi="Roboto"/>
          <w:sz w:val="27"/>
          <w:rtl/>
        </w:rPr>
        <w:t xml:space="preserve">، </w:t>
      </w:r>
      <w:r w:rsidRPr="006C24A3">
        <w:rPr>
          <w:sz w:val="27"/>
          <w:rtl/>
        </w:rPr>
        <w:t>وإنما</w:t>
      </w:r>
      <w:r w:rsidRPr="006C24A3">
        <w:rPr>
          <w:rFonts w:ascii="Roboto" w:eastAsia="Roboto" w:hAnsi="Roboto"/>
          <w:sz w:val="27"/>
          <w:rtl/>
        </w:rPr>
        <w:t xml:space="preserve"> </w:t>
      </w:r>
      <w:r w:rsidRPr="006C24A3">
        <w:rPr>
          <w:sz w:val="27"/>
          <w:rtl/>
        </w:rPr>
        <w:t>تخلق</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دائماً</w:t>
      </w:r>
      <w:r w:rsidRPr="006C24A3">
        <w:rPr>
          <w:rFonts w:hint="cs"/>
          <w:sz w:val="27"/>
          <w:rtl/>
        </w:rPr>
        <w:t xml:space="preserve"> ش</w:t>
      </w:r>
      <w:r w:rsidRPr="006C24A3">
        <w:rPr>
          <w:sz w:val="27"/>
          <w:rtl/>
        </w:rPr>
        <w:t>رطية</w:t>
      </w:r>
      <w:r w:rsidRPr="006C24A3">
        <w:rPr>
          <w:rFonts w:ascii="Roboto" w:eastAsia="Roboto" w:hAnsi="Roboto"/>
          <w:sz w:val="27"/>
          <w:rtl/>
        </w:rPr>
        <w:t xml:space="preserve">، </w:t>
      </w:r>
      <w:r w:rsidRPr="006C24A3">
        <w:rPr>
          <w:sz w:val="27"/>
          <w:rtl/>
        </w:rPr>
        <w:t>وليست</w:t>
      </w:r>
      <w:r w:rsidRPr="006C24A3">
        <w:rPr>
          <w:rFonts w:ascii="Roboto" w:eastAsia="Roboto" w:hAnsi="Roboto"/>
          <w:sz w:val="27"/>
          <w:rtl/>
        </w:rPr>
        <w:t xml:space="preserve"> </w:t>
      </w:r>
      <w:r w:rsidRPr="006C24A3">
        <w:rPr>
          <w:sz w:val="27"/>
          <w:rtl/>
        </w:rPr>
        <w:t>ضروري</w:t>
      </w:r>
      <w:r w:rsidRPr="006C24A3">
        <w:rPr>
          <w:rFonts w:hint="cs"/>
          <w:sz w:val="27"/>
          <w:rtl/>
        </w:rPr>
        <w:t>ّ</w:t>
      </w:r>
      <w:r w:rsidRPr="006C24A3">
        <w:rPr>
          <w:sz w:val="27"/>
          <w:rtl/>
        </w:rPr>
        <w:t>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w:t>
      </w:r>
      <w:r w:rsidRPr="006C24A3">
        <w:rPr>
          <w:rFonts w:ascii="Roboto" w:eastAsia="Roboto" w:hAnsi="Roboto" w:hint="cs"/>
          <w:sz w:val="27"/>
          <w:rtl/>
        </w:rPr>
        <w:t>ـ</w:t>
      </w:r>
      <w:r w:rsidRPr="006C24A3">
        <w:rPr>
          <w:rFonts w:ascii="Roboto" w:eastAsia="Roboto" w:hAnsi="Roboto"/>
          <w:sz w:val="27"/>
          <w:rtl/>
        </w:rPr>
        <w:t xml:space="preserve"> </w:t>
      </w:r>
      <w:r w:rsidRPr="006C24A3">
        <w:rPr>
          <w:rFonts w:hint="eastAsia"/>
          <w:sz w:val="24"/>
          <w:szCs w:val="24"/>
          <w:rtl/>
        </w:rPr>
        <w:t>«</w:t>
      </w:r>
      <w:r w:rsidRPr="006C24A3">
        <w:rPr>
          <w:sz w:val="27"/>
          <w:rtl/>
        </w:rPr>
        <w:t>يجب</w:t>
      </w:r>
      <w:r w:rsidRPr="006C24A3">
        <w:rPr>
          <w:rFonts w:hint="eastAsia"/>
          <w:sz w:val="24"/>
          <w:szCs w:val="24"/>
          <w:rtl/>
        </w:rPr>
        <w:t>»</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يعلنها</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تفرض</w:t>
      </w:r>
      <w:r w:rsidRPr="006C24A3">
        <w:rPr>
          <w:rFonts w:ascii="Roboto" w:eastAsia="Roboto" w:hAnsi="Roboto"/>
          <w:sz w:val="27"/>
          <w:rtl/>
        </w:rPr>
        <w:t xml:space="preserve"> </w:t>
      </w:r>
      <w:r w:rsidRPr="006C24A3">
        <w:rPr>
          <w:sz w:val="27"/>
          <w:rtl/>
        </w:rPr>
        <w:t>معاييرها</w:t>
      </w:r>
      <w:r w:rsidRPr="006C24A3">
        <w:rPr>
          <w:rFonts w:hint="cs"/>
          <w:sz w:val="27"/>
          <w:rtl/>
        </w:rPr>
        <w:t xml:space="preserve"> </w:t>
      </w:r>
      <w:r w:rsidRPr="006C24A3">
        <w:rPr>
          <w:sz w:val="27"/>
          <w:rtl/>
        </w:rPr>
        <w:t>وأمرها</w:t>
      </w:r>
      <w:r w:rsidRPr="006C24A3">
        <w:rPr>
          <w:rFonts w:ascii="Roboto" w:eastAsia="Roboto" w:hAnsi="Roboto"/>
          <w:sz w:val="27"/>
          <w:rtl/>
        </w:rPr>
        <w:t xml:space="preserve"> </w:t>
      </w:r>
      <w:r w:rsidRPr="006C24A3">
        <w:rPr>
          <w:sz w:val="27"/>
          <w:rtl/>
        </w:rPr>
        <w:t>ونهيها</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المشروطة</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يسل</w:t>
      </w:r>
      <w:r w:rsidRPr="006C24A3">
        <w:rPr>
          <w:rFonts w:hint="cs"/>
          <w:sz w:val="27"/>
          <w:rtl/>
        </w:rPr>
        <w:t>ِّ</w:t>
      </w:r>
      <w:r w:rsidRPr="006C24A3">
        <w:rPr>
          <w:sz w:val="27"/>
          <w:rtl/>
        </w:rPr>
        <w:t>م</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للدوافع</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تحصل</w:t>
      </w:r>
      <w:r w:rsidRPr="006C24A3">
        <w:rPr>
          <w:rFonts w:ascii="Roboto" w:eastAsia="Roboto" w:hAnsi="Roboto"/>
          <w:sz w:val="27"/>
          <w:rtl/>
        </w:rPr>
        <w:t xml:space="preserve"> </w:t>
      </w:r>
      <w:r w:rsidRPr="006C24A3">
        <w:rPr>
          <w:sz w:val="27"/>
          <w:rtl/>
        </w:rPr>
        <w:t>بنحو</w:t>
      </w:r>
      <w:r w:rsidRPr="006C24A3">
        <w:rPr>
          <w:rFonts w:hint="cs"/>
          <w:sz w:val="27"/>
          <w:rtl/>
        </w:rPr>
        <w:t xml:space="preserve"> </w:t>
      </w:r>
      <w:r w:rsidRPr="006C24A3">
        <w:rPr>
          <w:sz w:val="27"/>
          <w:rtl/>
        </w:rPr>
        <w:t>تجريبي</w:t>
      </w:r>
      <w:r w:rsidRPr="006C24A3">
        <w:rPr>
          <w:rFonts w:ascii="Roboto" w:eastAsia="Roboto" w:hAnsi="Roboto"/>
          <w:sz w:val="27"/>
          <w:rtl/>
        </w:rPr>
        <w:t xml:space="preserve">، </w:t>
      </w:r>
      <w:r w:rsidRPr="006C24A3">
        <w:rPr>
          <w:sz w:val="27"/>
          <w:rtl/>
        </w:rPr>
        <w:t>ولا</w:t>
      </w:r>
      <w:r w:rsidRPr="006C24A3">
        <w:rPr>
          <w:rFonts w:ascii="Roboto" w:eastAsia="Roboto" w:hAnsi="Roboto"/>
          <w:sz w:val="27"/>
          <w:rtl/>
        </w:rPr>
        <w:t xml:space="preserve"> </w:t>
      </w:r>
      <w:r w:rsidRPr="006C24A3">
        <w:rPr>
          <w:sz w:val="27"/>
          <w:rtl/>
        </w:rPr>
        <w:t>يخضع</w:t>
      </w:r>
      <w:r w:rsidRPr="006C24A3">
        <w:rPr>
          <w:rFonts w:ascii="Roboto" w:eastAsia="Roboto" w:hAnsi="Roboto"/>
          <w:sz w:val="27"/>
          <w:rtl/>
        </w:rPr>
        <w:t xml:space="preserve"> </w:t>
      </w:r>
      <w:r w:rsidRPr="006C24A3">
        <w:rPr>
          <w:sz w:val="27"/>
          <w:rtl/>
        </w:rPr>
        <w:t>لترتيب</w:t>
      </w:r>
      <w:r w:rsidRPr="006C24A3">
        <w:rPr>
          <w:rFonts w:ascii="Roboto" w:eastAsia="Roboto" w:hAnsi="Roboto"/>
          <w:sz w:val="27"/>
          <w:rtl/>
        </w:rPr>
        <w:t xml:space="preserve"> </w:t>
      </w:r>
      <w:r w:rsidRPr="006C24A3">
        <w:rPr>
          <w:sz w:val="27"/>
          <w:rtl/>
        </w:rPr>
        <w:t>الأشياء</w:t>
      </w:r>
      <w:r w:rsidRPr="006C24A3">
        <w:rPr>
          <w:rFonts w:ascii="Roboto" w:eastAsia="Roboto" w:hAnsi="Roboto"/>
          <w:sz w:val="27"/>
          <w:rtl/>
        </w:rPr>
        <w:t xml:space="preserve"> </w:t>
      </w:r>
      <w:r w:rsidRPr="006C24A3">
        <w:rPr>
          <w:sz w:val="27"/>
          <w:rtl/>
        </w:rPr>
        <w:t>كما</w:t>
      </w:r>
      <w:r w:rsidRPr="006C24A3">
        <w:rPr>
          <w:rFonts w:ascii="Roboto" w:eastAsia="Roboto" w:hAnsi="Roboto"/>
          <w:sz w:val="27"/>
          <w:rtl/>
        </w:rPr>
        <w:t xml:space="preserve"> </w:t>
      </w:r>
      <w:r w:rsidRPr="006C24A3">
        <w:rPr>
          <w:sz w:val="27"/>
          <w:rtl/>
        </w:rPr>
        <w:t>تظهر</w:t>
      </w:r>
      <w:r w:rsidRPr="006C24A3">
        <w:rPr>
          <w:rFonts w:ascii="Roboto" w:eastAsia="Roboto" w:hAnsi="Roboto" w:hint="cs"/>
          <w:sz w:val="27"/>
          <w:rtl/>
        </w:rPr>
        <w:t xml:space="preserve">، </w:t>
      </w:r>
      <w:r w:rsidRPr="006C24A3">
        <w:rPr>
          <w:sz w:val="27"/>
          <w:rtl/>
        </w:rPr>
        <w:t>سواء</w:t>
      </w:r>
      <w:r w:rsidRPr="006C24A3">
        <w:rPr>
          <w:rFonts w:ascii="Roboto" w:eastAsia="Roboto" w:hAnsi="Roboto"/>
          <w:sz w:val="27"/>
          <w:rtl/>
        </w:rPr>
        <w:t xml:space="preserve"> </w:t>
      </w:r>
      <w:r w:rsidRPr="006C24A3">
        <w:rPr>
          <w:sz w:val="27"/>
          <w:rtl/>
        </w:rPr>
        <w:t>كان</w:t>
      </w:r>
      <w:r w:rsidRPr="006C24A3">
        <w:rPr>
          <w:rFonts w:ascii="Roboto" w:eastAsia="Roboto" w:hAnsi="Roboto"/>
          <w:sz w:val="27"/>
          <w:rtl/>
        </w:rPr>
        <w:t xml:space="preserve"> </w:t>
      </w:r>
      <w:r w:rsidRPr="006C24A3">
        <w:rPr>
          <w:sz w:val="27"/>
          <w:rtl/>
        </w:rPr>
        <w:t>بإزاء</w:t>
      </w:r>
      <w:r w:rsidRPr="006C24A3">
        <w:rPr>
          <w:rFonts w:ascii="Roboto" w:eastAsia="Roboto" w:hAnsi="Roboto"/>
          <w:sz w:val="27"/>
          <w:rtl/>
        </w:rPr>
        <w:t xml:space="preserve"> </w:t>
      </w:r>
      <w:r w:rsidRPr="006C24A3">
        <w:rPr>
          <w:sz w:val="27"/>
          <w:rtl/>
        </w:rPr>
        <w:t>متعل</w:t>
      </w:r>
      <w:r w:rsidRPr="006C24A3">
        <w:rPr>
          <w:rFonts w:hint="cs"/>
          <w:sz w:val="27"/>
          <w:rtl/>
        </w:rPr>
        <w:t>ّ</w:t>
      </w:r>
      <w:r w:rsidRPr="006C24A3">
        <w:rPr>
          <w:sz w:val="27"/>
          <w:rtl/>
        </w:rPr>
        <w:t>قات</w:t>
      </w:r>
      <w:r w:rsidRPr="006C24A3">
        <w:rPr>
          <w:rFonts w:ascii="Roboto" w:eastAsia="Roboto" w:hAnsi="Roboto"/>
          <w:sz w:val="27"/>
          <w:rtl/>
        </w:rPr>
        <w:t xml:space="preserve"> </w:t>
      </w:r>
      <w:r w:rsidRPr="006C24A3">
        <w:rPr>
          <w:sz w:val="27"/>
          <w:rtl/>
        </w:rPr>
        <w:t>حس</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م</w:t>
      </w:r>
      <w:r w:rsidRPr="006C24A3">
        <w:rPr>
          <w:rFonts w:hint="cs"/>
          <w:sz w:val="27"/>
          <w:rtl/>
        </w:rPr>
        <w:t>َ</w:t>
      </w:r>
      <w:r w:rsidRPr="006C24A3">
        <w:rPr>
          <w:sz w:val="27"/>
          <w:rtl/>
        </w:rPr>
        <w:t>ح</w:t>
      </w:r>
      <w:r w:rsidRPr="006C24A3">
        <w:rPr>
          <w:rFonts w:hint="cs"/>
          <w:sz w:val="27"/>
          <w:rtl/>
        </w:rPr>
        <w:t>ْ</w:t>
      </w:r>
      <w:r w:rsidRPr="006C24A3">
        <w:rPr>
          <w:sz w:val="27"/>
          <w:rtl/>
        </w:rPr>
        <w:t>ضة</w:t>
      </w:r>
      <w:r w:rsidRPr="006C24A3">
        <w:rPr>
          <w:rFonts w:ascii="Roboto" w:eastAsia="Roboto" w:hAnsi="Roboto" w:hint="cs"/>
          <w:sz w:val="27"/>
          <w:rtl/>
        </w:rPr>
        <w:t xml:space="preserve"> </w:t>
      </w:r>
      <w:r w:rsidRPr="006C24A3">
        <w:rPr>
          <w:rFonts w:ascii="Roboto" w:eastAsia="Roboto" w:hAnsi="Roboto"/>
          <w:sz w:val="27"/>
          <w:rtl/>
        </w:rPr>
        <w:t>(</w:t>
      </w:r>
      <w:r w:rsidRPr="006C24A3">
        <w:rPr>
          <w:sz w:val="27"/>
          <w:rtl/>
        </w:rPr>
        <w:t>اللذ</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عقلية</w:t>
      </w:r>
      <w:r w:rsidRPr="006C24A3">
        <w:rPr>
          <w:rFonts w:ascii="Roboto" w:eastAsia="Roboto" w:hAnsi="Roboto"/>
          <w:sz w:val="27"/>
          <w:rtl/>
        </w:rPr>
        <w:t xml:space="preserve"> </w:t>
      </w:r>
      <w:r w:rsidRPr="006C24A3">
        <w:rPr>
          <w:sz w:val="27"/>
          <w:rtl/>
        </w:rPr>
        <w:t>م</w:t>
      </w:r>
      <w:r w:rsidRPr="006C24A3">
        <w:rPr>
          <w:rFonts w:hint="cs"/>
          <w:sz w:val="27"/>
          <w:rtl/>
        </w:rPr>
        <w:t>َ</w:t>
      </w:r>
      <w:r w:rsidRPr="006C24A3">
        <w:rPr>
          <w:sz w:val="27"/>
          <w:rtl/>
        </w:rPr>
        <w:t>ح</w:t>
      </w:r>
      <w:r w:rsidRPr="006C24A3">
        <w:rPr>
          <w:rFonts w:hint="cs"/>
          <w:sz w:val="27"/>
          <w:rtl/>
        </w:rPr>
        <w:t>ْ</w:t>
      </w:r>
      <w:r w:rsidRPr="006C24A3">
        <w:rPr>
          <w:sz w:val="27"/>
          <w:rtl/>
        </w:rPr>
        <w:t>ضة</w:t>
      </w:r>
      <w:r w:rsidRPr="006C24A3">
        <w:rPr>
          <w:rFonts w:ascii="Roboto" w:eastAsia="Roboto" w:hAnsi="Roboto" w:hint="cs"/>
          <w:sz w:val="27"/>
          <w:rtl/>
        </w:rPr>
        <w:t xml:space="preserve"> </w:t>
      </w:r>
      <w:r w:rsidRPr="006C24A3">
        <w:rPr>
          <w:rFonts w:ascii="Roboto" w:eastAsia="Roboto" w:hAnsi="Roboto"/>
          <w:sz w:val="27"/>
          <w:rtl/>
        </w:rPr>
        <w:t>(</w:t>
      </w:r>
      <w:r w:rsidRPr="006C24A3">
        <w:rPr>
          <w:sz w:val="27"/>
          <w:rtl/>
        </w:rPr>
        <w:t>الخير</w:t>
      </w:r>
      <w:r w:rsidRPr="006C24A3">
        <w:rPr>
          <w:rFonts w:ascii="Roboto" w:eastAsia="Roboto" w:hAnsi="Roboto"/>
          <w:sz w:val="27"/>
          <w:rtl/>
        </w:rPr>
        <w:t>)</w:t>
      </w:r>
      <w:r w:rsidRPr="006C24A3">
        <w:rPr>
          <w:rFonts w:ascii="Roboto" w:eastAsia="Roboto" w:hAnsi="Roboto" w:hint="cs"/>
          <w:sz w:val="27"/>
          <w:rtl/>
        </w:rPr>
        <w:t xml:space="preserve">، </w:t>
      </w:r>
      <w:r w:rsidRPr="006C24A3">
        <w:rPr>
          <w:sz w:val="27"/>
          <w:rtl/>
        </w:rPr>
        <w:t>لكن</w:t>
      </w:r>
      <w:r w:rsidRPr="006C24A3">
        <w:rPr>
          <w:rFonts w:hint="cs"/>
          <w:sz w:val="27"/>
          <w:rtl/>
        </w:rPr>
        <w:t>ّ</w:t>
      </w:r>
      <w:r w:rsidRPr="006C24A3">
        <w:rPr>
          <w:sz w:val="27"/>
          <w:rtl/>
        </w:rPr>
        <w:t>ه</w:t>
      </w:r>
      <w:r w:rsidRPr="006C24A3">
        <w:rPr>
          <w:rFonts w:ascii="Roboto" w:eastAsia="Roboto" w:hAnsi="Roboto"/>
          <w:sz w:val="27"/>
          <w:rtl/>
        </w:rPr>
        <w:t xml:space="preserve"> </w:t>
      </w:r>
      <w:r w:rsidRPr="006C24A3">
        <w:rPr>
          <w:sz w:val="27"/>
          <w:rtl/>
        </w:rPr>
        <w:t>يبني</w:t>
      </w:r>
      <w:r w:rsidRPr="006C24A3">
        <w:rPr>
          <w:rFonts w:ascii="Roboto" w:eastAsia="Roboto" w:hAnsi="Roboto"/>
          <w:sz w:val="27"/>
          <w:rtl/>
        </w:rPr>
        <w:t xml:space="preserve"> </w:t>
      </w:r>
      <w:r w:rsidRPr="006C24A3">
        <w:rPr>
          <w:sz w:val="27"/>
          <w:rtl/>
        </w:rPr>
        <w:t>نظامه</w:t>
      </w:r>
      <w:r w:rsidRPr="006C24A3">
        <w:rPr>
          <w:rFonts w:ascii="Roboto" w:eastAsia="Roboto" w:hAnsi="Roboto"/>
          <w:sz w:val="27"/>
          <w:rtl/>
        </w:rPr>
        <w:t xml:space="preserve"> </w:t>
      </w:r>
      <w:r w:rsidRPr="006C24A3">
        <w:rPr>
          <w:sz w:val="27"/>
          <w:rtl/>
        </w:rPr>
        <w:t>الخاص</w:t>
      </w:r>
      <w:r w:rsidRPr="006C24A3">
        <w:rPr>
          <w:rFonts w:hint="cs"/>
          <w:sz w:val="27"/>
          <w:rtl/>
        </w:rPr>
        <w:t>ّ</w:t>
      </w:r>
      <w:r w:rsidRPr="006C24A3">
        <w:rPr>
          <w:rFonts w:ascii="Roboto" w:eastAsia="Roboto" w:hAnsi="Roboto"/>
          <w:sz w:val="27"/>
          <w:rtl/>
        </w:rPr>
        <w:t xml:space="preserve"> </w:t>
      </w:r>
      <w:r w:rsidRPr="006C24A3">
        <w:rPr>
          <w:sz w:val="27"/>
          <w:rtl/>
        </w:rPr>
        <w:t>بشكل</w:t>
      </w:r>
      <w:r w:rsidRPr="006C24A3">
        <w:rPr>
          <w:rFonts w:hint="cs"/>
          <w:sz w:val="27"/>
          <w:rtl/>
        </w:rPr>
        <w:t>ٍ</w:t>
      </w:r>
      <w:r w:rsidRPr="006C24A3">
        <w:rPr>
          <w:rFonts w:ascii="Roboto" w:eastAsia="Roboto" w:hAnsi="Roboto"/>
          <w:sz w:val="27"/>
          <w:rtl/>
        </w:rPr>
        <w:t xml:space="preserve"> </w:t>
      </w:r>
      <w:r w:rsidRPr="006C24A3">
        <w:rPr>
          <w:sz w:val="27"/>
          <w:rtl/>
        </w:rPr>
        <w:t>عفوي</w:t>
      </w:r>
      <w:r w:rsidRPr="006C24A3">
        <w:rPr>
          <w:rFonts w:hint="cs"/>
          <w:sz w:val="27"/>
          <w:rtl/>
        </w:rPr>
        <w:t>ّ،</w:t>
      </w:r>
      <w:r w:rsidRPr="006C24A3">
        <w:rPr>
          <w:rFonts w:ascii="Roboto" w:eastAsia="Roboto" w:hAnsi="Roboto"/>
          <w:sz w:val="27"/>
          <w:rtl/>
        </w:rPr>
        <w:t xml:space="preserve"> </w:t>
      </w:r>
      <w:r w:rsidRPr="006C24A3">
        <w:rPr>
          <w:sz w:val="27"/>
          <w:rtl/>
        </w:rPr>
        <w:t>ووفقاً</w:t>
      </w:r>
      <w:r w:rsidRPr="006C24A3">
        <w:rPr>
          <w:rFonts w:hint="cs"/>
          <w:sz w:val="27"/>
          <w:rtl/>
        </w:rPr>
        <w:t xml:space="preserve"> </w:t>
      </w:r>
      <w:r w:rsidRPr="006C24A3">
        <w:rPr>
          <w:sz w:val="27"/>
          <w:rtl/>
        </w:rPr>
        <w:t>لطبيعته،</w:t>
      </w:r>
      <w:r w:rsidRPr="006C24A3">
        <w:rPr>
          <w:rFonts w:ascii="Roboto" w:eastAsia="Roboto" w:hAnsi="Roboto"/>
          <w:sz w:val="27"/>
          <w:rtl/>
        </w:rPr>
        <w:t xml:space="preserve"> </w:t>
      </w:r>
      <w:r w:rsidRPr="006C24A3">
        <w:rPr>
          <w:sz w:val="27"/>
          <w:rtl/>
        </w:rPr>
        <w:t>وعلى</w:t>
      </w:r>
      <w:r w:rsidRPr="006C24A3">
        <w:rPr>
          <w:rFonts w:ascii="Roboto" w:eastAsia="Roboto" w:hAnsi="Roboto"/>
          <w:sz w:val="27"/>
          <w:rtl/>
        </w:rPr>
        <w:t xml:space="preserve"> </w:t>
      </w:r>
      <w:r w:rsidRPr="006C24A3">
        <w:rPr>
          <w:sz w:val="27"/>
          <w:rtl/>
        </w:rPr>
        <w:t>أساس</w:t>
      </w:r>
      <w:r w:rsidRPr="006C24A3">
        <w:rPr>
          <w:rFonts w:ascii="Roboto" w:eastAsia="Roboto" w:hAnsi="Roboto"/>
          <w:sz w:val="27"/>
          <w:rtl/>
        </w:rPr>
        <w:t xml:space="preserve"> </w:t>
      </w:r>
      <w:r w:rsidRPr="006C24A3">
        <w:rPr>
          <w:sz w:val="27"/>
          <w:rtl/>
        </w:rPr>
        <w:t>الأفكار</w:t>
      </w:r>
      <w:r w:rsidRPr="006C24A3">
        <w:rPr>
          <w:rFonts w:ascii="Roboto" w:eastAsia="Roboto" w:hAnsi="Roboto"/>
          <w:sz w:val="27"/>
          <w:rtl/>
        </w:rPr>
        <w:t xml:space="preserve">. </w:t>
      </w:r>
      <w:r w:rsidRPr="006C24A3">
        <w:rPr>
          <w:sz w:val="27"/>
          <w:rtl/>
        </w:rPr>
        <w:t>يكيّ</w:t>
      </w:r>
      <w:r w:rsidRPr="006C24A3">
        <w:rPr>
          <w:rFonts w:hint="cs"/>
          <w:sz w:val="27"/>
          <w:rtl/>
        </w:rPr>
        <w:t>ِ</w:t>
      </w:r>
      <w:r w:rsidRPr="006C24A3">
        <w:rPr>
          <w:sz w:val="27"/>
          <w:rtl/>
        </w:rPr>
        <w:t>ف</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الظروف</w:t>
      </w:r>
      <w:r w:rsidRPr="006C24A3">
        <w:rPr>
          <w:rFonts w:ascii="Roboto" w:eastAsia="Roboto" w:hAnsi="Roboto"/>
          <w:sz w:val="27"/>
          <w:rtl/>
        </w:rPr>
        <w:t xml:space="preserve"> </w:t>
      </w:r>
      <w:r w:rsidRPr="006C24A3">
        <w:rPr>
          <w:sz w:val="27"/>
          <w:rtl/>
        </w:rPr>
        <w:t>التجريبية</w:t>
      </w:r>
      <w:r w:rsidRPr="006C24A3">
        <w:rPr>
          <w:rFonts w:ascii="Roboto" w:eastAsia="Roboto" w:hAnsi="Roboto"/>
          <w:sz w:val="27"/>
          <w:rtl/>
        </w:rPr>
        <w:t xml:space="preserve"> </w:t>
      </w:r>
      <w:r w:rsidRPr="006C24A3">
        <w:rPr>
          <w:sz w:val="27"/>
          <w:rtl/>
        </w:rPr>
        <w:t>مع</w:t>
      </w:r>
      <w:r w:rsidRPr="006C24A3">
        <w:rPr>
          <w:rFonts w:ascii="Roboto" w:eastAsia="Roboto" w:hAnsi="Roboto"/>
          <w:sz w:val="27"/>
          <w:rtl/>
        </w:rPr>
        <w:t xml:space="preserve"> </w:t>
      </w:r>
      <w:r w:rsidRPr="006C24A3">
        <w:rPr>
          <w:sz w:val="27"/>
          <w:rtl/>
        </w:rPr>
        <w:t>الأفكار</w:t>
      </w:r>
      <w:r w:rsidRPr="006C24A3">
        <w:rPr>
          <w:rFonts w:ascii="Roboto" w:eastAsia="Roboto" w:hAnsi="Roboto"/>
          <w:sz w:val="27"/>
          <w:rtl/>
        </w:rPr>
        <w:t xml:space="preserve">، </w:t>
      </w:r>
      <w:r w:rsidRPr="006C24A3">
        <w:rPr>
          <w:sz w:val="27"/>
          <w:rtl/>
        </w:rPr>
        <w:t>ووفقاً</w:t>
      </w:r>
      <w:r w:rsidRPr="006C24A3">
        <w:rPr>
          <w:rFonts w:hint="cs"/>
          <w:sz w:val="27"/>
          <w:rtl/>
        </w:rPr>
        <w:t xml:space="preserve"> </w:t>
      </w:r>
      <w:r w:rsidRPr="006C24A3">
        <w:rPr>
          <w:sz w:val="27"/>
          <w:rtl/>
        </w:rPr>
        <w:t>لهذه</w:t>
      </w:r>
      <w:r w:rsidRPr="006C24A3">
        <w:rPr>
          <w:rFonts w:ascii="Roboto" w:eastAsia="Roboto" w:hAnsi="Roboto"/>
          <w:sz w:val="27"/>
          <w:rtl/>
        </w:rPr>
        <w:t xml:space="preserve"> </w:t>
      </w:r>
      <w:r w:rsidRPr="006C24A3">
        <w:rPr>
          <w:sz w:val="27"/>
          <w:rtl/>
        </w:rPr>
        <w:t>الأفكار</w:t>
      </w:r>
      <w:r w:rsidRPr="006C24A3">
        <w:rPr>
          <w:rFonts w:ascii="Roboto" w:eastAsia="Roboto" w:hAnsi="Roboto"/>
          <w:sz w:val="27"/>
          <w:rtl/>
        </w:rPr>
        <w:t xml:space="preserve"> </w:t>
      </w:r>
      <w:r w:rsidRPr="006C24A3">
        <w:rPr>
          <w:sz w:val="27"/>
          <w:rtl/>
        </w:rPr>
        <w:t>يستدعي</w:t>
      </w:r>
      <w:r w:rsidRPr="006C24A3">
        <w:rPr>
          <w:rFonts w:ascii="Roboto" w:eastAsia="Roboto" w:hAnsi="Roboto"/>
          <w:sz w:val="27"/>
          <w:rtl/>
        </w:rPr>
        <w:t xml:space="preserve"> </w:t>
      </w:r>
      <w:r w:rsidRPr="006C24A3">
        <w:rPr>
          <w:sz w:val="27"/>
          <w:rtl/>
        </w:rPr>
        <w:t>الأفعال</w:t>
      </w:r>
      <w:r w:rsidRPr="006C24A3">
        <w:rPr>
          <w:rFonts w:ascii="Roboto" w:eastAsia="Roboto" w:hAnsi="Roboto"/>
          <w:sz w:val="27"/>
          <w:rtl/>
        </w:rPr>
        <w:t xml:space="preserve"> </w:t>
      </w:r>
      <w:r w:rsidRPr="006C24A3">
        <w:rPr>
          <w:sz w:val="27"/>
          <w:rtl/>
        </w:rPr>
        <w:t>الضرورية التي لم</w:t>
      </w:r>
      <w:r w:rsidRPr="006C24A3">
        <w:rPr>
          <w:rFonts w:ascii="Roboto" w:eastAsia="Roboto" w:hAnsi="Roboto"/>
          <w:sz w:val="27"/>
          <w:rtl/>
        </w:rPr>
        <w:t xml:space="preserve"> </w:t>
      </w:r>
      <w:r w:rsidRPr="006C24A3">
        <w:rPr>
          <w:sz w:val="27"/>
          <w:rtl/>
        </w:rPr>
        <w:t>تحدث</w:t>
      </w:r>
      <w:r w:rsidRPr="006C24A3">
        <w:rPr>
          <w:rFonts w:ascii="Roboto" w:eastAsia="Roboto" w:hAnsi="Roboto"/>
          <w:sz w:val="27"/>
          <w:rtl/>
        </w:rPr>
        <w:t xml:space="preserve"> </w:t>
      </w:r>
      <w:r w:rsidRPr="006C24A3">
        <w:rPr>
          <w:sz w:val="27"/>
          <w:rtl/>
        </w:rPr>
        <w:t>ب</w:t>
      </w:r>
      <w:r w:rsidR="009C2BC7">
        <w:rPr>
          <w:rFonts w:hint="cs"/>
          <w:sz w:val="27"/>
          <w:rtl/>
        </w:rPr>
        <w:t>َ</w:t>
      </w:r>
      <w:r w:rsidRPr="006C24A3">
        <w:rPr>
          <w:sz w:val="27"/>
          <w:rtl/>
        </w:rPr>
        <w:t>ع</w:t>
      </w:r>
      <w:r w:rsidR="009C2BC7">
        <w:rPr>
          <w:rFonts w:hint="cs"/>
          <w:sz w:val="27"/>
          <w:rtl/>
        </w:rPr>
        <w:t>ْ</w:t>
      </w:r>
      <w:r w:rsidRPr="006C24A3">
        <w:rPr>
          <w:sz w:val="27"/>
          <w:rtl/>
        </w:rPr>
        <w:t>د</w:t>
      </w:r>
      <w:r w:rsidRPr="006C24A3">
        <w:rPr>
          <w:rFonts w:hint="cs"/>
          <w:sz w:val="27"/>
          <w:rtl/>
        </w:rPr>
        <w:t>ُ،</w:t>
      </w:r>
      <w:r w:rsidRPr="006C24A3">
        <w:rPr>
          <w:sz w:val="27"/>
          <w:rtl/>
        </w:rPr>
        <w:t xml:space="preserve"> وقد</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تحدث أبداً</w:t>
      </w:r>
      <w:r w:rsidRPr="006C24A3">
        <w:rPr>
          <w:rFonts w:hint="cs"/>
          <w:sz w:val="27"/>
          <w:vertAlign w:val="superscript"/>
          <w:rtl/>
        </w:rPr>
        <w:t>(</w:t>
      </w:r>
      <w:r w:rsidRPr="006C24A3">
        <w:rPr>
          <w:rStyle w:val="af9"/>
          <w:sz w:val="27"/>
          <w:rtl/>
        </w:rPr>
        <w:endnoteReference w:id="24"/>
      </w:r>
      <w:r w:rsidRPr="006C24A3">
        <w:rPr>
          <w:rFonts w:hint="cs"/>
          <w:sz w:val="27"/>
          <w:vertAlign w:val="superscript"/>
          <w:rtl/>
        </w:rPr>
        <w:t>)</w:t>
      </w:r>
      <w:r w:rsidRPr="006C24A3">
        <w:rPr>
          <w:rFonts w:ascii="Roboto" w:eastAsia="Roboto" w:hAnsi="Roboto"/>
          <w:sz w:val="27"/>
          <w:rtl/>
        </w:rPr>
        <w:t>.</w:t>
      </w:r>
    </w:p>
    <w:p w:rsidR="00EB2F7A" w:rsidRPr="006C24A3" w:rsidRDefault="00EB2F7A" w:rsidP="00EB2F7A">
      <w:pPr>
        <w:rPr>
          <w:sz w:val="27"/>
          <w:rtl/>
        </w:rPr>
      </w:pPr>
      <w:r w:rsidRPr="006C24A3">
        <w:rPr>
          <w:sz w:val="27"/>
          <w:rtl/>
        </w:rPr>
        <w:t>قد</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ينبغي</w:t>
      </w:r>
      <w:r w:rsidRPr="006C24A3">
        <w:rPr>
          <w:rFonts w:ascii="Roboto" w:eastAsia="Roboto" w:hAnsi="Roboto"/>
          <w:sz w:val="27"/>
          <w:rtl/>
        </w:rPr>
        <w:t xml:space="preserve"> </w:t>
      </w:r>
      <w:r w:rsidRPr="006C24A3">
        <w:rPr>
          <w:sz w:val="27"/>
          <w:rtl/>
        </w:rPr>
        <w:t>من وجهة نظر</w:t>
      </w:r>
      <w:r w:rsidRPr="006C24A3">
        <w:rPr>
          <w:rFonts w:ascii="Roboto" w:eastAsia="Roboto" w:hAnsi="Roboto"/>
          <w:sz w:val="27"/>
          <w:rtl/>
        </w:rPr>
        <w:t xml:space="preserve"> </w:t>
      </w:r>
      <w:r w:rsidRPr="006C24A3">
        <w:rPr>
          <w:sz w:val="27"/>
          <w:rtl/>
        </w:rPr>
        <w:t>العقل أن</w:t>
      </w:r>
      <w:r w:rsidRPr="006C24A3">
        <w:rPr>
          <w:rFonts w:ascii="Roboto" w:eastAsia="Roboto" w:hAnsi="Roboto"/>
          <w:sz w:val="27"/>
          <w:rtl/>
        </w:rPr>
        <w:t xml:space="preserve"> </w:t>
      </w:r>
      <w:r w:rsidRPr="006C24A3">
        <w:rPr>
          <w:sz w:val="27"/>
          <w:rtl/>
        </w:rPr>
        <w:t>يحدث</w:t>
      </w:r>
      <w:r w:rsidRPr="006C24A3">
        <w:rPr>
          <w:rFonts w:ascii="Roboto" w:eastAsia="Roboto" w:hAnsi="Roboto"/>
          <w:sz w:val="27"/>
          <w:rtl/>
        </w:rPr>
        <w:t xml:space="preserve"> </w:t>
      </w:r>
      <w:r w:rsidRPr="006C24A3">
        <w:rPr>
          <w:sz w:val="27"/>
          <w:rtl/>
        </w:rPr>
        <w:t>الفعل</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لا مفر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حدوثه</w:t>
      </w:r>
      <w:r w:rsidRPr="006C24A3">
        <w:rPr>
          <w:rFonts w:ascii="Roboto" w:eastAsia="Roboto" w:hAnsi="Roboto"/>
          <w:sz w:val="27"/>
          <w:rtl/>
        </w:rPr>
        <w:t xml:space="preserve"> </w:t>
      </w:r>
      <w:r w:rsidRPr="006C24A3">
        <w:rPr>
          <w:sz w:val="27"/>
          <w:rtl/>
        </w:rPr>
        <w:t>وفقا</w:t>
      </w:r>
      <w:r w:rsidRPr="006C24A3">
        <w:rPr>
          <w:rFonts w:hint="cs"/>
          <w:sz w:val="27"/>
          <w:rtl/>
        </w:rPr>
        <w:t>ً</w:t>
      </w:r>
      <w:r w:rsidRPr="006C24A3">
        <w:rPr>
          <w:rFonts w:ascii="Roboto" w:eastAsia="Roboto" w:hAnsi="Roboto"/>
          <w:sz w:val="27"/>
          <w:rtl/>
        </w:rPr>
        <w:t xml:space="preserve"> </w:t>
      </w:r>
      <w:r w:rsidRPr="006C24A3">
        <w:rPr>
          <w:sz w:val="27"/>
          <w:rtl/>
        </w:rPr>
        <w:t>لقوانين</w:t>
      </w:r>
      <w:r w:rsidRPr="006C24A3">
        <w:rPr>
          <w:rFonts w:ascii="Roboto" w:eastAsia="Roboto" w:hAnsi="Roboto"/>
          <w:sz w:val="27"/>
          <w:rtl/>
        </w:rPr>
        <w:t xml:space="preserve"> </w:t>
      </w:r>
      <w:r w:rsidRPr="006C24A3">
        <w:rPr>
          <w:sz w:val="27"/>
          <w:rtl/>
        </w:rPr>
        <w:t>الطبيعة</w:t>
      </w:r>
      <w:r w:rsidRPr="006C24A3">
        <w:rPr>
          <w:rFonts w:hint="cs"/>
          <w:sz w:val="27"/>
          <w:vertAlign w:val="superscript"/>
          <w:rtl/>
        </w:rPr>
        <w:t>(</w:t>
      </w:r>
      <w:r w:rsidRPr="006C24A3">
        <w:rPr>
          <w:rStyle w:val="af9"/>
          <w:sz w:val="27"/>
          <w:rtl/>
        </w:rPr>
        <w:endnoteReference w:id="25"/>
      </w:r>
      <w:r w:rsidRPr="006C24A3">
        <w:rPr>
          <w:rFonts w:hint="cs"/>
          <w:sz w:val="27"/>
          <w:vertAlign w:val="superscript"/>
          <w:rtl/>
        </w:rPr>
        <w:t>)</w:t>
      </w:r>
      <w:r w:rsidRPr="006C24A3">
        <w:rPr>
          <w:rFonts w:hint="cs"/>
          <w:sz w:val="27"/>
          <w:rtl/>
        </w:rPr>
        <w:t xml:space="preserve">. </w:t>
      </w:r>
      <w:r w:rsidRPr="006C24A3">
        <w:rPr>
          <w:sz w:val="27"/>
          <w:rtl/>
        </w:rPr>
        <w:t>لهذا</w:t>
      </w:r>
      <w:r w:rsidRPr="006C24A3">
        <w:rPr>
          <w:rFonts w:ascii="Roboto" w:eastAsia="Roboto" w:hAnsi="Roboto"/>
          <w:sz w:val="27"/>
          <w:rtl/>
        </w:rPr>
        <w:t xml:space="preserve"> </w:t>
      </w:r>
      <w:r w:rsidRPr="006C24A3">
        <w:rPr>
          <w:sz w:val="27"/>
          <w:rtl/>
        </w:rPr>
        <w:t>السبب</w:t>
      </w:r>
      <w:r w:rsidRPr="006C24A3">
        <w:rPr>
          <w:rFonts w:ascii="Roboto" w:eastAsia="Roboto" w:hAnsi="Roboto"/>
          <w:sz w:val="27"/>
          <w:rtl/>
        </w:rPr>
        <w:t xml:space="preserve"> </w:t>
      </w:r>
      <w:r w:rsidRPr="006C24A3">
        <w:rPr>
          <w:sz w:val="27"/>
          <w:rtl/>
        </w:rPr>
        <w:t>نعتبر</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يقوم</w:t>
      </w:r>
      <w:r w:rsidRPr="006C24A3">
        <w:rPr>
          <w:rFonts w:ascii="Roboto" w:eastAsia="Roboto" w:hAnsi="Roboto"/>
          <w:sz w:val="27"/>
          <w:rtl/>
        </w:rPr>
        <w:t xml:space="preserve"> </w:t>
      </w:r>
      <w:r w:rsidRPr="006C24A3">
        <w:rPr>
          <w:sz w:val="27"/>
          <w:rtl/>
        </w:rPr>
        <w:t>بفعل</w:t>
      </w:r>
      <w:r w:rsidRPr="006C24A3">
        <w:rPr>
          <w:rFonts w:ascii="Roboto" w:eastAsia="Roboto" w:hAnsi="Roboto" w:hint="cs"/>
          <w:sz w:val="27"/>
          <w:rtl/>
        </w:rPr>
        <w:t xml:space="preserve"> </w:t>
      </w:r>
      <w:r w:rsidRPr="006C24A3">
        <w:rPr>
          <w:sz w:val="27"/>
          <w:rtl/>
        </w:rPr>
        <w:t>الكذب</w:t>
      </w:r>
      <w:r w:rsidRPr="006C24A3">
        <w:rPr>
          <w:rFonts w:ascii="Roboto" w:eastAsia="Roboto" w:hAnsi="Roboto"/>
          <w:sz w:val="27"/>
          <w:rtl/>
        </w:rPr>
        <w:t xml:space="preserve"> </w:t>
      </w:r>
      <w:r w:rsidRPr="006C24A3">
        <w:rPr>
          <w:rFonts w:hint="cs"/>
          <w:sz w:val="27"/>
          <w:rtl/>
        </w:rPr>
        <w:t xml:space="preserve">ـ </w:t>
      </w:r>
      <w:r w:rsidRPr="006C24A3">
        <w:rPr>
          <w:sz w:val="27"/>
          <w:rtl/>
        </w:rPr>
        <w:t>على</w:t>
      </w:r>
      <w:r w:rsidRPr="006C24A3">
        <w:rPr>
          <w:rFonts w:ascii="Roboto" w:eastAsia="Roboto" w:hAnsi="Roboto"/>
          <w:sz w:val="27"/>
          <w:rtl/>
        </w:rPr>
        <w:t xml:space="preserve"> </w:t>
      </w:r>
      <w:r w:rsidRPr="006C24A3">
        <w:rPr>
          <w:sz w:val="27"/>
          <w:rtl/>
        </w:rPr>
        <w:t>سبيل</w:t>
      </w:r>
      <w:r w:rsidRPr="006C24A3">
        <w:rPr>
          <w:rFonts w:ascii="Roboto" w:eastAsia="Roboto" w:hAnsi="Roboto"/>
          <w:sz w:val="27"/>
          <w:rtl/>
        </w:rPr>
        <w:t xml:space="preserve"> </w:t>
      </w:r>
      <w:r w:rsidRPr="006C24A3">
        <w:rPr>
          <w:sz w:val="27"/>
          <w:rtl/>
        </w:rPr>
        <w:t>المثال</w:t>
      </w:r>
      <w:r w:rsidRPr="006C24A3">
        <w:rPr>
          <w:rFonts w:ascii="Roboto" w:eastAsia="Roboto" w:hAnsi="Roboto" w:hint="cs"/>
          <w:sz w:val="27"/>
          <w:rtl/>
        </w:rPr>
        <w:t xml:space="preserve"> ـ</w:t>
      </w:r>
      <w:r w:rsidRPr="006C24A3">
        <w:rPr>
          <w:rFonts w:ascii="Roboto" w:eastAsia="Roboto" w:hAnsi="Roboto"/>
          <w:sz w:val="27"/>
          <w:rtl/>
        </w:rPr>
        <w:t xml:space="preserve"> </w:t>
      </w:r>
      <w:r w:rsidRPr="006C24A3">
        <w:rPr>
          <w:sz w:val="27"/>
          <w:rtl/>
        </w:rPr>
        <w:t>مُلاماً</w:t>
      </w:r>
      <w:r w:rsidRPr="006C24A3">
        <w:rPr>
          <w:rFonts w:ascii="Roboto" w:eastAsia="Roboto" w:hAnsi="Roboto"/>
          <w:sz w:val="27"/>
          <w:rtl/>
        </w:rPr>
        <w:t xml:space="preserve">. </w:t>
      </w:r>
      <w:r w:rsidRPr="006C24A3">
        <w:rPr>
          <w:sz w:val="27"/>
          <w:rtl/>
        </w:rPr>
        <w:t>يستند</w:t>
      </w:r>
      <w:r w:rsidRPr="006C24A3">
        <w:rPr>
          <w:rFonts w:hint="cs"/>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اللوم</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قانون</w:t>
      </w:r>
      <w:r w:rsidRPr="006C24A3">
        <w:rPr>
          <w:rFonts w:hint="cs"/>
          <w:sz w:val="27"/>
          <w:rtl/>
        </w:rPr>
        <w:t>ٍ</w:t>
      </w:r>
      <w:r w:rsidRPr="006C24A3">
        <w:rPr>
          <w:rFonts w:ascii="Roboto" w:eastAsia="Roboto" w:hAnsi="Roboto"/>
          <w:sz w:val="27"/>
          <w:rtl/>
        </w:rPr>
        <w:t xml:space="preserve"> </w:t>
      </w:r>
      <w:r w:rsidRPr="006C24A3">
        <w:rPr>
          <w:sz w:val="27"/>
          <w:rtl/>
        </w:rPr>
        <w:t>عقلي</w:t>
      </w:r>
      <w:r w:rsidRPr="006C24A3">
        <w:rPr>
          <w:rFonts w:ascii="Roboto" w:eastAsia="Roboto" w:hAnsi="Roboto"/>
          <w:sz w:val="27"/>
          <w:rtl/>
        </w:rPr>
        <w:t xml:space="preserve"> </w:t>
      </w:r>
      <w:r w:rsidRPr="006C24A3">
        <w:rPr>
          <w:sz w:val="27"/>
          <w:rtl/>
        </w:rPr>
        <w:t>يأخذ</w:t>
      </w:r>
      <w:r w:rsidRPr="006C24A3">
        <w:rPr>
          <w:rFonts w:ascii="Roboto" w:eastAsia="Roboto" w:hAnsi="Roboto"/>
          <w:sz w:val="27"/>
          <w:rtl/>
        </w:rPr>
        <w:t xml:space="preserve"> </w:t>
      </w:r>
      <w:r w:rsidRPr="006C24A3">
        <w:rPr>
          <w:sz w:val="27"/>
          <w:rtl/>
        </w:rPr>
        <w:t>بعين</w:t>
      </w:r>
      <w:r w:rsidRPr="006C24A3">
        <w:rPr>
          <w:rFonts w:ascii="Roboto" w:eastAsia="Roboto" w:hAnsi="Roboto"/>
          <w:sz w:val="27"/>
          <w:rtl/>
        </w:rPr>
        <w:t xml:space="preserve"> </w:t>
      </w:r>
      <w:r w:rsidRPr="006C24A3">
        <w:rPr>
          <w:sz w:val="27"/>
          <w:rtl/>
        </w:rPr>
        <w:t>ال</w:t>
      </w:r>
      <w:r w:rsidRPr="006C24A3">
        <w:rPr>
          <w:rFonts w:hint="cs"/>
          <w:sz w:val="27"/>
          <w:rtl/>
        </w:rPr>
        <w:t>ا</w:t>
      </w:r>
      <w:r w:rsidRPr="006C24A3">
        <w:rPr>
          <w:sz w:val="27"/>
          <w:rtl/>
        </w:rPr>
        <w:t>عتبار</w:t>
      </w:r>
      <w:r w:rsidRPr="006C24A3">
        <w:rPr>
          <w:rFonts w:ascii="Roboto" w:eastAsia="Roboto" w:hAnsi="Roboto"/>
          <w:sz w:val="27"/>
          <w:rtl/>
        </w:rPr>
        <w:t xml:space="preserve"> </w:t>
      </w:r>
      <w:r w:rsidRPr="006C24A3">
        <w:rPr>
          <w:sz w:val="27"/>
          <w:rtl/>
        </w:rPr>
        <w:t>علةً</w:t>
      </w:r>
      <w:r w:rsidRPr="006C24A3">
        <w:rPr>
          <w:rFonts w:ascii="Roboto" w:eastAsia="Roboto" w:hAnsi="Roboto"/>
          <w:sz w:val="27"/>
          <w:rtl/>
        </w:rPr>
        <w:t xml:space="preserve"> </w:t>
      </w:r>
      <w:r w:rsidRPr="006C24A3">
        <w:rPr>
          <w:sz w:val="27"/>
          <w:rtl/>
        </w:rPr>
        <w:t>للعقل</w:t>
      </w:r>
      <w:r w:rsidRPr="006C24A3">
        <w:rPr>
          <w:rFonts w:ascii="Roboto" w:eastAsia="Roboto" w:hAnsi="Roboto"/>
          <w:sz w:val="27"/>
          <w:rtl/>
        </w:rPr>
        <w:t xml:space="preserve"> </w:t>
      </w:r>
      <w:r w:rsidRPr="006C24A3">
        <w:rPr>
          <w:sz w:val="27"/>
          <w:rtl/>
        </w:rPr>
        <w:t>مستقل</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جميع</w:t>
      </w:r>
      <w:r w:rsidRPr="006C24A3">
        <w:rPr>
          <w:rFonts w:ascii="Roboto" w:eastAsia="Roboto" w:hAnsi="Roboto"/>
          <w:sz w:val="27"/>
          <w:rtl/>
        </w:rPr>
        <w:t xml:space="preserve"> </w:t>
      </w:r>
      <w:r w:rsidRPr="006C24A3">
        <w:rPr>
          <w:sz w:val="27"/>
          <w:rtl/>
        </w:rPr>
        <w:t>الظروف</w:t>
      </w:r>
      <w:r w:rsidRPr="006C24A3">
        <w:rPr>
          <w:rFonts w:hint="cs"/>
          <w:sz w:val="27"/>
          <w:rtl/>
        </w:rPr>
        <w:t xml:space="preserve"> </w:t>
      </w:r>
      <w:r w:rsidRPr="006C24A3">
        <w:rPr>
          <w:sz w:val="27"/>
          <w:rtl/>
        </w:rPr>
        <w:t>التجريبية</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ويجب</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تتصر</w:t>
      </w:r>
      <w:r w:rsidRPr="006C24A3">
        <w:rPr>
          <w:rFonts w:hint="cs"/>
          <w:sz w:val="27"/>
          <w:rtl/>
        </w:rPr>
        <w:t>ّ</w:t>
      </w:r>
      <w:r w:rsidRPr="006C24A3">
        <w:rPr>
          <w:sz w:val="27"/>
          <w:rtl/>
        </w:rPr>
        <w:t>ف</w:t>
      </w:r>
      <w:r w:rsidRPr="006C24A3">
        <w:rPr>
          <w:rFonts w:ascii="Roboto" w:eastAsia="Roboto" w:hAnsi="Roboto"/>
          <w:sz w:val="27"/>
          <w:rtl/>
        </w:rPr>
        <w:t xml:space="preserve"> </w:t>
      </w:r>
      <w:r w:rsidRPr="006C24A3">
        <w:rPr>
          <w:sz w:val="27"/>
          <w:rtl/>
        </w:rPr>
        <w:t>بشكل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مختلف</w:t>
      </w:r>
      <w:r w:rsidRPr="006C24A3">
        <w:rPr>
          <w:rFonts w:ascii="Roboto" w:eastAsia="Roboto" w:hAnsi="Roboto"/>
          <w:sz w:val="27"/>
          <w:rtl/>
        </w:rPr>
        <w:t xml:space="preserve">، </w:t>
      </w:r>
      <w:r w:rsidRPr="006C24A3">
        <w:rPr>
          <w:sz w:val="27"/>
          <w:rtl/>
        </w:rPr>
        <w:t>حتى</w:t>
      </w:r>
      <w:r w:rsidRPr="006C24A3">
        <w:rPr>
          <w:rFonts w:ascii="Roboto" w:eastAsia="Roboto" w:hAnsi="Roboto"/>
          <w:sz w:val="27"/>
          <w:rtl/>
        </w:rPr>
        <w:t xml:space="preserve"> </w:t>
      </w:r>
      <w:r w:rsidRPr="006C24A3">
        <w:rPr>
          <w:sz w:val="27"/>
          <w:rtl/>
        </w:rPr>
        <w:t>لو</w:t>
      </w:r>
      <w:r w:rsidRPr="006C24A3">
        <w:rPr>
          <w:rFonts w:ascii="Roboto" w:eastAsia="Roboto" w:hAnsi="Roboto"/>
          <w:sz w:val="27"/>
          <w:rtl/>
        </w:rPr>
        <w:t xml:space="preserve"> </w:t>
      </w:r>
      <w:r w:rsidRPr="006C24A3">
        <w:rPr>
          <w:sz w:val="27"/>
          <w:rtl/>
        </w:rPr>
        <w:t>كان</w:t>
      </w:r>
      <w:r w:rsidRPr="006C24A3">
        <w:rPr>
          <w:rFonts w:ascii="Roboto" w:eastAsia="Roboto" w:hAnsi="Roboto"/>
          <w:sz w:val="27"/>
          <w:rtl/>
        </w:rPr>
        <w:t xml:space="preserve"> </w:t>
      </w:r>
      <w:r w:rsidRPr="006C24A3">
        <w:rPr>
          <w:sz w:val="27"/>
          <w:rtl/>
        </w:rPr>
        <w:t>الدافع</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ي</w:t>
      </w:r>
      <w:r w:rsidRPr="006C24A3">
        <w:rPr>
          <w:rFonts w:ascii="Roboto" w:eastAsia="Roboto" w:hAnsi="Roboto"/>
          <w:sz w:val="27"/>
          <w:rtl/>
        </w:rPr>
        <w:t xml:space="preserve"> </w:t>
      </w:r>
      <w:r w:rsidRPr="006C24A3">
        <w:rPr>
          <w:sz w:val="27"/>
          <w:rtl/>
        </w:rPr>
        <w:t>هو</w:t>
      </w:r>
      <w:r w:rsidRPr="006C24A3">
        <w:rPr>
          <w:rFonts w:hint="cs"/>
          <w:sz w:val="27"/>
          <w:rtl/>
        </w:rPr>
        <w:t xml:space="preserve"> </w:t>
      </w:r>
      <w:r w:rsidRPr="006C24A3">
        <w:rPr>
          <w:sz w:val="27"/>
          <w:rtl/>
        </w:rPr>
        <w:t>العكس</w:t>
      </w:r>
      <w:r w:rsidRPr="006C24A3">
        <w:rPr>
          <w:rFonts w:ascii="Roboto" w:eastAsia="Roboto" w:hAnsi="Roboto"/>
          <w:sz w:val="27"/>
          <w:rtl/>
        </w:rPr>
        <w:t xml:space="preserve"> </w:t>
      </w:r>
      <w:r w:rsidRPr="006C24A3">
        <w:rPr>
          <w:sz w:val="27"/>
          <w:rtl/>
        </w:rPr>
        <w:t>تماماً</w:t>
      </w:r>
      <w:r w:rsidRPr="006C24A3">
        <w:rPr>
          <w:rFonts w:hint="cs"/>
          <w:sz w:val="27"/>
          <w:vertAlign w:val="superscript"/>
          <w:rtl/>
        </w:rPr>
        <w:t>(</w:t>
      </w:r>
      <w:r w:rsidRPr="006C24A3">
        <w:rPr>
          <w:rStyle w:val="af9"/>
          <w:sz w:val="27"/>
          <w:rtl/>
        </w:rPr>
        <w:endnoteReference w:id="26"/>
      </w:r>
      <w:r w:rsidRPr="006C24A3">
        <w:rPr>
          <w:rFonts w:hint="cs"/>
          <w:sz w:val="27"/>
          <w:vertAlign w:val="superscript"/>
          <w:rtl/>
        </w:rPr>
        <w:t>)</w:t>
      </w:r>
      <w:r w:rsidRPr="006C24A3">
        <w:rPr>
          <w:rFonts w:ascii="Roboto" w:eastAsia="Roboto" w:hAnsi="Roboto"/>
          <w:sz w:val="27"/>
          <w:rtl/>
        </w:rPr>
        <w:t>.</w:t>
      </w:r>
      <w:r w:rsidRPr="006C24A3">
        <w:rPr>
          <w:rFonts w:hint="cs"/>
          <w:sz w:val="27"/>
          <w:rtl/>
        </w:rPr>
        <w:t xml:space="preserve"> </w:t>
      </w:r>
    </w:p>
    <w:p w:rsidR="00EB2F7A" w:rsidRPr="006C24A3" w:rsidRDefault="00EB2F7A" w:rsidP="00EB2F7A">
      <w:pPr>
        <w:spacing w:line="380" w:lineRule="exact"/>
        <w:rPr>
          <w:rFonts w:ascii="AAAGoldenLotus Stg1_Ver1" w:hAnsi="AAAGoldenLotus Stg1_Ver1"/>
          <w:sz w:val="27"/>
          <w:rtl/>
        </w:rPr>
      </w:pPr>
    </w:p>
    <w:p w:rsidR="00EB2F7A" w:rsidRPr="006C24A3" w:rsidRDefault="00EB2F7A" w:rsidP="00EB2F7A">
      <w:pPr>
        <w:pStyle w:val="31"/>
        <w:rPr>
          <w:color w:val="auto"/>
        </w:rPr>
      </w:pPr>
      <w:r w:rsidRPr="006C24A3">
        <w:rPr>
          <w:rFonts w:ascii="Roboto" w:eastAsia="Roboto" w:hAnsi="Roboto" w:hint="cs"/>
          <w:color w:val="auto"/>
          <w:rtl/>
        </w:rPr>
        <w:t xml:space="preserve">5ـ </w:t>
      </w:r>
      <w:r w:rsidRPr="006C24A3">
        <w:rPr>
          <w:color w:val="auto"/>
          <w:rtl/>
        </w:rPr>
        <w:t>توضيحات</w:t>
      </w:r>
      <w:r w:rsidRPr="006C24A3">
        <w:rPr>
          <w:rFonts w:hint="cs"/>
          <w:color w:val="auto"/>
          <w:rtl/>
        </w:rPr>
        <w:t>ٌ</w:t>
      </w:r>
      <w:r w:rsidRPr="006C24A3">
        <w:rPr>
          <w:rFonts w:ascii="Roboto" w:eastAsia="Roboto" w:hAnsi="Roboto"/>
          <w:color w:val="auto"/>
          <w:rtl/>
        </w:rPr>
        <w:t xml:space="preserve"> </w:t>
      </w:r>
      <w:r w:rsidRPr="006C24A3">
        <w:rPr>
          <w:color w:val="auto"/>
          <w:rtl/>
        </w:rPr>
        <w:t>حول</w:t>
      </w:r>
      <w:r w:rsidRPr="006C24A3">
        <w:rPr>
          <w:rFonts w:ascii="Roboto" w:eastAsia="Roboto" w:hAnsi="Roboto"/>
          <w:color w:val="auto"/>
          <w:rtl/>
        </w:rPr>
        <w:t xml:space="preserve"> </w:t>
      </w:r>
      <w:r w:rsidRPr="006C24A3">
        <w:rPr>
          <w:color w:val="auto"/>
          <w:rtl/>
        </w:rPr>
        <w:t>إثبات</w:t>
      </w:r>
      <w:r w:rsidRPr="006C24A3">
        <w:rPr>
          <w:rFonts w:ascii="Roboto" w:eastAsia="Roboto" w:hAnsi="Roboto"/>
          <w:color w:val="auto"/>
          <w:rtl/>
        </w:rPr>
        <w:t xml:space="preserve"> </w:t>
      </w:r>
      <w:r w:rsidRPr="006C24A3">
        <w:rPr>
          <w:color w:val="auto"/>
          <w:rtl/>
        </w:rPr>
        <w:t>الاختيار</w:t>
      </w:r>
      <w:r w:rsidRPr="006C24A3">
        <w:rPr>
          <w:rFonts w:hint="cs"/>
          <w:color w:val="auto"/>
          <w:rtl/>
        </w:rPr>
        <w:t xml:space="preserve"> ــــــ</w:t>
      </w:r>
      <w:r w:rsidRPr="006C24A3">
        <w:rPr>
          <w:rFonts w:ascii="Roboto" w:eastAsia="Roboto" w:hAnsi="Roboto"/>
          <w:color w:val="auto"/>
          <w:rtl/>
        </w:rPr>
        <w:t xml:space="preserve"> </w:t>
      </w:r>
    </w:p>
    <w:p w:rsidR="00EB2F7A" w:rsidRPr="006C24A3" w:rsidRDefault="00EB2F7A" w:rsidP="00EB2F7A">
      <w:pPr>
        <w:rPr>
          <w:rFonts w:ascii="Roboto" w:eastAsia="Roboto" w:hAnsi="Roboto"/>
          <w:sz w:val="27"/>
          <w:rtl/>
        </w:rPr>
      </w:pPr>
      <w:r w:rsidRPr="006C24A3">
        <w:rPr>
          <w:sz w:val="27"/>
          <w:rtl/>
        </w:rPr>
        <w:t>يثبت كانط</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الجزء</w:t>
      </w:r>
      <w:r w:rsidRPr="006C24A3">
        <w:rPr>
          <w:rFonts w:ascii="Roboto" w:eastAsia="Roboto" w:hAnsi="Roboto"/>
          <w:sz w:val="27"/>
          <w:rtl/>
        </w:rPr>
        <w:t xml:space="preserve"> </w:t>
      </w:r>
      <w:r w:rsidRPr="006C24A3">
        <w:rPr>
          <w:sz w:val="27"/>
          <w:rtl/>
        </w:rPr>
        <w:t>الثالث</w:t>
      </w:r>
      <w:r w:rsidRPr="006C24A3">
        <w:rPr>
          <w:rFonts w:ascii="Roboto" w:eastAsia="Roboto" w:hAnsi="Roboto"/>
          <w:sz w:val="27"/>
          <w:rtl/>
        </w:rPr>
        <w:t xml:space="preserve"> </w:t>
      </w:r>
      <w:r w:rsidRPr="006C24A3">
        <w:rPr>
          <w:sz w:val="27"/>
          <w:rtl/>
        </w:rPr>
        <w:t>والأخير</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كتاب</w:t>
      </w:r>
      <w:r w:rsidRPr="006C24A3">
        <w:rPr>
          <w:rFonts w:ascii="Roboto" w:eastAsia="Roboto" w:hAnsi="Roboto"/>
          <w:sz w:val="27"/>
          <w:rtl/>
        </w:rPr>
        <w:t xml:space="preserve"> </w:t>
      </w:r>
      <w:r w:rsidRPr="006C24A3">
        <w:rPr>
          <w:sz w:val="27"/>
          <w:rtl/>
        </w:rPr>
        <w:t>تأسيس</w:t>
      </w:r>
      <w:r w:rsidRPr="006C24A3">
        <w:rPr>
          <w:rFonts w:ascii="Roboto" w:eastAsia="Roboto" w:hAnsi="Roboto"/>
          <w:sz w:val="27"/>
          <w:rtl/>
        </w:rPr>
        <w:t xml:space="preserve"> </w:t>
      </w:r>
      <w:r w:rsidRPr="006C24A3">
        <w:rPr>
          <w:sz w:val="27"/>
          <w:rtl/>
        </w:rPr>
        <w:t>ميتافيزيقيا</w:t>
      </w:r>
      <w:r w:rsidRPr="006C24A3">
        <w:rPr>
          <w:rFonts w:ascii="Roboto" w:eastAsia="Roboto" w:hAnsi="Roboto"/>
          <w:sz w:val="27"/>
          <w:rtl/>
        </w:rPr>
        <w:t xml:space="preserve"> </w:t>
      </w:r>
      <w:r w:rsidRPr="006C24A3">
        <w:rPr>
          <w:sz w:val="27"/>
          <w:rtl/>
        </w:rPr>
        <w:t>الأخلاق</w:t>
      </w:r>
      <w:r w:rsidRPr="006C24A3">
        <w:rPr>
          <w:rFonts w:ascii="Roboto" w:eastAsia="Roboto" w:hAnsi="Roboto"/>
          <w:sz w:val="27"/>
          <w:rtl/>
        </w:rPr>
        <w:t xml:space="preserve"> </w:t>
      </w:r>
      <w:r w:rsidRPr="006C24A3">
        <w:rPr>
          <w:sz w:val="27"/>
          <w:rtl/>
        </w:rPr>
        <w:t>الاختيار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منظور</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العملي</w:t>
      </w:r>
      <w:r w:rsidRPr="006C24A3">
        <w:rPr>
          <w:rFonts w:ascii="Roboto" w:eastAsia="Roboto" w:hAnsi="Roboto"/>
          <w:sz w:val="27"/>
          <w:rtl/>
        </w:rPr>
        <w:t xml:space="preserve"> </w:t>
      </w:r>
      <w:r w:rsidRPr="006C24A3">
        <w:rPr>
          <w:sz w:val="27"/>
          <w:rtl/>
        </w:rPr>
        <w:t>والأخلاق</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ولكن</w:t>
      </w:r>
      <w:r w:rsidRPr="006C24A3">
        <w:rPr>
          <w:rFonts w:hint="cs"/>
          <w:sz w:val="27"/>
          <w:rtl/>
        </w:rPr>
        <w:t>ْ</w:t>
      </w:r>
      <w:r w:rsidRPr="006C24A3">
        <w:rPr>
          <w:rFonts w:ascii="Roboto" w:eastAsia="Roboto" w:hAnsi="Roboto"/>
          <w:sz w:val="27"/>
          <w:rtl/>
        </w:rPr>
        <w:t xml:space="preserve"> </w:t>
      </w:r>
      <w:r w:rsidRPr="006C24A3">
        <w:rPr>
          <w:sz w:val="27"/>
          <w:rtl/>
        </w:rPr>
        <w:t>قبل</w:t>
      </w:r>
      <w:r w:rsidRPr="006C24A3">
        <w:rPr>
          <w:rFonts w:ascii="Roboto" w:eastAsia="Roboto" w:hAnsi="Roboto"/>
          <w:sz w:val="27"/>
          <w:rtl/>
        </w:rPr>
        <w:t xml:space="preserve"> </w:t>
      </w:r>
      <w:r w:rsidRPr="006C24A3">
        <w:rPr>
          <w:sz w:val="27"/>
          <w:rtl/>
        </w:rPr>
        <w:t>التطر</w:t>
      </w:r>
      <w:r w:rsidRPr="006C24A3">
        <w:rPr>
          <w:rFonts w:hint="cs"/>
          <w:sz w:val="27"/>
          <w:rtl/>
        </w:rPr>
        <w:t>ُّ</w:t>
      </w:r>
      <w:r w:rsidRPr="006C24A3">
        <w:rPr>
          <w:sz w:val="27"/>
          <w:rtl/>
        </w:rPr>
        <w:t>ق</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القضايا</w:t>
      </w:r>
      <w:r w:rsidRPr="006C24A3">
        <w:rPr>
          <w:rFonts w:ascii="Roboto" w:eastAsia="Roboto" w:hAnsi="Roboto"/>
          <w:sz w:val="27"/>
          <w:rtl/>
        </w:rPr>
        <w:t xml:space="preserve"> </w:t>
      </w:r>
      <w:r w:rsidRPr="006C24A3">
        <w:rPr>
          <w:sz w:val="27"/>
          <w:rtl/>
        </w:rPr>
        <w:t>سنشير</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بعض</w:t>
      </w:r>
      <w:r w:rsidRPr="006C24A3">
        <w:rPr>
          <w:rFonts w:hint="cs"/>
          <w:sz w:val="27"/>
          <w:rtl/>
        </w:rPr>
        <w:t xml:space="preserve"> </w:t>
      </w:r>
      <w:r w:rsidRPr="006C24A3">
        <w:rPr>
          <w:sz w:val="27"/>
          <w:rtl/>
        </w:rPr>
        <w:t>النقاط</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أ</w:t>
      </w:r>
      <w:r w:rsidRPr="006C24A3">
        <w:rPr>
          <w:rFonts w:hint="cs"/>
          <w:sz w:val="27"/>
          <w:rtl/>
        </w:rPr>
        <w:t>ُ</w:t>
      </w:r>
      <w:r w:rsidRPr="006C24A3">
        <w:rPr>
          <w:sz w:val="27"/>
          <w:rtl/>
        </w:rPr>
        <w:t>ثيرت</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lastRenderedPageBreak/>
        <w:t>القسم</w:t>
      </w:r>
      <w:r w:rsidRPr="006C24A3">
        <w:rPr>
          <w:rFonts w:ascii="Roboto" w:eastAsia="Roboto" w:hAnsi="Roboto"/>
          <w:sz w:val="27"/>
          <w:rtl/>
        </w:rPr>
        <w:t xml:space="preserve"> </w:t>
      </w:r>
      <w:r w:rsidRPr="006C24A3">
        <w:rPr>
          <w:sz w:val="27"/>
          <w:rtl/>
        </w:rPr>
        <w:t>السابق</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الكتاب</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وفقاً</w:t>
      </w:r>
      <w:r w:rsidRPr="006C24A3">
        <w:rPr>
          <w:rFonts w:ascii="Roboto" w:eastAsia="Roboto" w:hAnsi="Roboto"/>
          <w:sz w:val="27"/>
          <w:rtl/>
        </w:rPr>
        <w:t xml:space="preserve"> </w:t>
      </w:r>
      <w:r w:rsidRPr="006C24A3">
        <w:rPr>
          <w:sz w:val="27"/>
          <w:rtl/>
        </w:rPr>
        <w:t>لكانط</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يوجد</w:t>
      </w:r>
      <w:r w:rsidRPr="006C24A3">
        <w:rPr>
          <w:rFonts w:ascii="Roboto" w:eastAsia="Roboto" w:hAnsi="Roboto"/>
          <w:sz w:val="27"/>
          <w:rtl/>
        </w:rPr>
        <w:t xml:space="preserve"> </w:t>
      </w:r>
      <w:r w:rsidRPr="006C24A3">
        <w:rPr>
          <w:sz w:val="27"/>
          <w:rtl/>
        </w:rPr>
        <w:t>شيء</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العالم</w:t>
      </w:r>
      <w:r w:rsidRPr="006C24A3">
        <w:rPr>
          <w:rFonts w:hint="cs"/>
          <w:sz w:val="27"/>
          <w:rtl/>
        </w:rPr>
        <w:t>،</w:t>
      </w:r>
      <w:r w:rsidRPr="006C24A3">
        <w:rPr>
          <w:rFonts w:ascii="Roboto" w:eastAsia="Roboto" w:hAnsi="Roboto"/>
          <w:sz w:val="27"/>
          <w:rtl/>
        </w:rPr>
        <w:t xml:space="preserve"> </w:t>
      </w:r>
      <w:r w:rsidRPr="006C24A3">
        <w:rPr>
          <w:sz w:val="27"/>
          <w:rtl/>
        </w:rPr>
        <w:t>وحت</w:t>
      </w:r>
      <w:r w:rsidRPr="006C24A3">
        <w:rPr>
          <w:rFonts w:hint="cs"/>
          <w:sz w:val="27"/>
          <w:rtl/>
        </w:rPr>
        <w:t>ّ</w:t>
      </w:r>
      <w:r w:rsidRPr="006C24A3">
        <w:rPr>
          <w:sz w:val="27"/>
          <w:rtl/>
        </w:rPr>
        <w:t>ى</w:t>
      </w:r>
      <w:r w:rsidRPr="006C24A3">
        <w:rPr>
          <w:rFonts w:ascii="Roboto" w:eastAsia="Roboto" w:hAnsi="Roboto"/>
          <w:sz w:val="27"/>
          <w:rtl/>
        </w:rPr>
        <w:t xml:space="preserve"> </w:t>
      </w:r>
      <w:r w:rsidRPr="006C24A3">
        <w:rPr>
          <w:sz w:val="27"/>
          <w:rtl/>
        </w:rPr>
        <w:t>خارج</w:t>
      </w:r>
      <w:r w:rsidRPr="006C24A3">
        <w:rPr>
          <w:rFonts w:ascii="Roboto" w:eastAsia="Roboto" w:hAnsi="Roboto"/>
          <w:sz w:val="27"/>
          <w:rtl/>
        </w:rPr>
        <w:t xml:space="preserve"> </w:t>
      </w:r>
      <w:r w:rsidRPr="006C24A3">
        <w:rPr>
          <w:sz w:val="27"/>
          <w:rtl/>
        </w:rPr>
        <w:t>العالم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اعتباره</w:t>
      </w:r>
      <w:r w:rsidRPr="006C24A3">
        <w:rPr>
          <w:rFonts w:ascii="Roboto" w:eastAsia="Roboto" w:hAnsi="Roboto"/>
          <w:sz w:val="27"/>
          <w:rtl/>
        </w:rPr>
        <w:t xml:space="preserve"> </w:t>
      </w:r>
      <w:r w:rsidRPr="006C24A3">
        <w:rPr>
          <w:sz w:val="27"/>
          <w:rtl/>
        </w:rPr>
        <w:t>جي</w:t>
      </w:r>
      <w:r w:rsidRPr="006C24A3">
        <w:rPr>
          <w:rFonts w:hint="cs"/>
          <w:sz w:val="27"/>
          <w:rtl/>
        </w:rPr>
        <w:t>ّ</w:t>
      </w:r>
      <w:r w:rsidRPr="006C24A3">
        <w:rPr>
          <w:sz w:val="27"/>
          <w:rtl/>
        </w:rPr>
        <w:t>دا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بشكل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مطلق</w:t>
      </w:r>
      <w:r w:rsidRPr="006C24A3">
        <w:rPr>
          <w:rFonts w:ascii="Roboto" w:eastAsia="Roboto" w:hAnsi="Roboto"/>
          <w:sz w:val="27"/>
          <w:rtl/>
        </w:rPr>
        <w:t xml:space="preserve"> </w:t>
      </w:r>
      <w:r w:rsidRPr="006C24A3">
        <w:rPr>
          <w:sz w:val="27"/>
          <w:rtl/>
        </w:rPr>
        <w:t>وغير</w:t>
      </w:r>
      <w:r w:rsidRPr="006C24A3">
        <w:rPr>
          <w:rFonts w:ascii="Roboto" w:eastAsia="Roboto" w:hAnsi="Roboto"/>
          <w:sz w:val="27"/>
          <w:rtl/>
        </w:rPr>
        <w:t xml:space="preserve"> </w:t>
      </w:r>
      <w:r w:rsidRPr="006C24A3">
        <w:rPr>
          <w:sz w:val="27"/>
          <w:rtl/>
        </w:rPr>
        <w:t>مشروط</w:t>
      </w:r>
      <w:r w:rsidRPr="006C24A3">
        <w:rPr>
          <w:rFonts w:ascii="Roboto" w:eastAsia="Roboto" w:hAnsi="Roboto"/>
          <w:sz w:val="27"/>
          <w:rtl/>
        </w:rPr>
        <w:t xml:space="preserve">، </w:t>
      </w:r>
      <w:r w:rsidRPr="006C24A3">
        <w:rPr>
          <w:sz w:val="27"/>
          <w:rtl/>
        </w:rPr>
        <w:t>باستثناء</w:t>
      </w:r>
      <w:r w:rsidRPr="006C24A3">
        <w:rPr>
          <w:rFonts w:hint="cs"/>
          <w:sz w:val="27"/>
          <w:rtl/>
        </w:rPr>
        <w:t xml:space="preserve"> </w:t>
      </w:r>
      <w:r w:rsidRPr="006C24A3">
        <w:rPr>
          <w:rFonts w:ascii="Roboto" w:eastAsia="Roboto" w:hAnsi="Roboto"/>
          <w:sz w:val="27"/>
          <w:rtl/>
        </w:rPr>
        <w:t>(</w:t>
      </w:r>
      <w:r w:rsidRPr="006C24A3">
        <w:rPr>
          <w:sz w:val="27"/>
          <w:rtl/>
        </w:rPr>
        <w:t>النوايا</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الخي</w:t>
      </w:r>
      <w:r w:rsidRPr="006C24A3">
        <w:rPr>
          <w:rFonts w:hint="cs"/>
          <w:sz w:val="27"/>
          <w:rtl/>
        </w:rPr>
        <w:t>ِّ</w:t>
      </w:r>
      <w:r w:rsidRPr="006C24A3">
        <w:rPr>
          <w:sz w:val="27"/>
          <w:rtl/>
        </w:rPr>
        <w:t>رة</w:t>
      </w:r>
      <w:r w:rsidRPr="006C24A3">
        <w:rPr>
          <w:rFonts w:ascii="Roboto" w:eastAsia="Roboto" w:hAnsi="Roboto"/>
          <w:sz w:val="27"/>
          <w:rtl/>
        </w:rPr>
        <w:t xml:space="preserve">. </w:t>
      </w:r>
      <w:r w:rsidRPr="006C24A3">
        <w:rPr>
          <w:rFonts w:ascii="Roboto" w:eastAsia="Roboto" w:hAnsi="Roboto" w:hint="cs"/>
          <w:sz w:val="27"/>
          <w:rtl/>
        </w:rPr>
        <w:t>ف</w:t>
      </w:r>
      <w:r w:rsidRPr="006C24A3">
        <w:rPr>
          <w:sz w:val="27"/>
          <w:rtl/>
        </w:rPr>
        <w:t>القدرات</w:t>
      </w:r>
      <w:r w:rsidRPr="006C24A3">
        <w:rPr>
          <w:rFonts w:ascii="Roboto" w:eastAsia="Roboto" w:hAnsi="Roboto"/>
          <w:sz w:val="27"/>
          <w:rtl/>
        </w:rPr>
        <w:t xml:space="preserve"> </w:t>
      </w:r>
      <w:r w:rsidRPr="006C24A3">
        <w:rPr>
          <w:sz w:val="27"/>
          <w:rtl/>
        </w:rPr>
        <w:t>العقلية</w:t>
      </w:r>
      <w:r w:rsidRPr="006C24A3">
        <w:rPr>
          <w:rFonts w:ascii="Roboto" w:eastAsia="Roboto" w:hAnsi="Roboto"/>
          <w:sz w:val="27"/>
          <w:rtl/>
        </w:rPr>
        <w:t xml:space="preserve"> </w:t>
      </w:r>
      <w:r w:rsidRPr="006C24A3">
        <w:rPr>
          <w:sz w:val="27"/>
          <w:rtl/>
        </w:rPr>
        <w:t>والحالات</w:t>
      </w:r>
      <w:r w:rsidRPr="006C24A3">
        <w:rPr>
          <w:rFonts w:ascii="Roboto" w:eastAsia="Roboto" w:hAnsi="Roboto"/>
          <w:sz w:val="27"/>
          <w:rtl/>
        </w:rPr>
        <w:t xml:space="preserve"> </w:t>
      </w:r>
      <w:r w:rsidRPr="006C24A3">
        <w:rPr>
          <w:sz w:val="27"/>
          <w:rtl/>
        </w:rPr>
        <w:t>المزاجية</w:t>
      </w:r>
      <w:r w:rsidRPr="006C24A3">
        <w:rPr>
          <w:rFonts w:ascii="Roboto" w:eastAsia="Roboto" w:hAnsi="Roboto"/>
          <w:sz w:val="27"/>
          <w:rtl/>
        </w:rPr>
        <w:t xml:space="preserve"> </w:t>
      </w:r>
      <w:r w:rsidRPr="006C24A3">
        <w:rPr>
          <w:sz w:val="27"/>
          <w:rtl/>
        </w:rPr>
        <w:t>الجيدة</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الرغم</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أنها</w:t>
      </w:r>
      <w:r w:rsidRPr="006C24A3">
        <w:rPr>
          <w:rFonts w:ascii="Roboto" w:eastAsia="Roboto" w:hAnsi="Roboto"/>
          <w:sz w:val="27"/>
          <w:rtl/>
        </w:rPr>
        <w:t xml:space="preserve"> </w:t>
      </w:r>
      <w:r w:rsidRPr="006C24A3">
        <w:rPr>
          <w:sz w:val="27"/>
          <w:rtl/>
        </w:rPr>
        <w:t>خيرات</w:t>
      </w:r>
      <w:r w:rsidRPr="006C24A3">
        <w:rPr>
          <w:rFonts w:hint="cs"/>
          <w:sz w:val="27"/>
          <w:rtl/>
        </w:rPr>
        <w:t>ٌ</w:t>
      </w:r>
      <w:r w:rsidRPr="006C24A3">
        <w:rPr>
          <w:rFonts w:ascii="Roboto" w:eastAsia="Roboto" w:hAnsi="Roboto"/>
          <w:sz w:val="27"/>
          <w:rtl/>
        </w:rPr>
        <w:t xml:space="preserve">، </w:t>
      </w:r>
      <w:r w:rsidRPr="006C24A3">
        <w:rPr>
          <w:sz w:val="27"/>
          <w:rtl/>
        </w:rPr>
        <w:t>ولكن</w:t>
      </w:r>
      <w:r w:rsidRPr="006C24A3">
        <w:rPr>
          <w:rFonts w:hint="cs"/>
          <w:sz w:val="27"/>
          <w:rtl/>
        </w:rPr>
        <w:t>ْ</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تكون</w:t>
      </w:r>
      <w:r w:rsidRPr="006C24A3">
        <w:rPr>
          <w:rFonts w:ascii="Roboto" w:eastAsia="Roboto" w:hAnsi="Roboto"/>
          <w:sz w:val="27"/>
          <w:rtl/>
        </w:rPr>
        <w:t xml:space="preserve"> </w:t>
      </w:r>
      <w:r w:rsidRPr="006C24A3">
        <w:rPr>
          <w:sz w:val="27"/>
          <w:rtl/>
        </w:rPr>
        <w:t>سيئة</w:t>
      </w:r>
      <w:r w:rsidRPr="006C24A3">
        <w:rPr>
          <w:rFonts w:ascii="Roboto" w:eastAsia="Roboto" w:hAnsi="Roboto"/>
          <w:sz w:val="27"/>
          <w:rtl/>
        </w:rPr>
        <w:t xml:space="preserve"> </w:t>
      </w:r>
      <w:r w:rsidRPr="006C24A3">
        <w:rPr>
          <w:sz w:val="27"/>
          <w:rtl/>
        </w:rPr>
        <w:t>ومضر</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لم</w:t>
      </w:r>
      <w:r w:rsidRPr="006C24A3">
        <w:rPr>
          <w:rFonts w:ascii="Roboto" w:eastAsia="Roboto" w:hAnsi="Roboto"/>
          <w:sz w:val="27"/>
          <w:rtl/>
        </w:rPr>
        <w:t xml:space="preserve"> </w:t>
      </w:r>
      <w:r w:rsidRPr="006C24A3">
        <w:rPr>
          <w:sz w:val="27"/>
          <w:rtl/>
        </w:rPr>
        <w:t>تكن</w:t>
      </w:r>
      <w:r w:rsidRPr="006C24A3">
        <w:rPr>
          <w:rFonts w:ascii="Roboto" w:eastAsia="Roboto" w:hAnsi="Roboto"/>
          <w:sz w:val="27"/>
          <w:rtl/>
        </w:rPr>
        <w:t xml:space="preserve"> </w:t>
      </w:r>
      <w:r w:rsidRPr="006C24A3">
        <w:rPr>
          <w:sz w:val="27"/>
          <w:rtl/>
        </w:rPr>
        <w:t>مصحوبة</w:t>
      </w:r>
      <w:r w:rsidRPr="006C24A3">
        <w:rPr>
          <w:rFonts w:hint="cs"/>
          <w:sz w:val="27"/>
          <w:rtl/>
        </w:rPr>
        <w:t>ً</w:t>
      </w:r>
      <w:r w:rsidRPr="006C24A3">
        <w:rPr>
          <w:rFonts w:ascii="Roboto" w:eastAsia="Roboto" w:hAnsi="Roboto"/>
          <w:sz w:val="27"/>
          <w:rtl/>
        </w:rPr>
        <w:t xml:space="preserve"> </w:t>
      </w:r>
      <w:r w:rsidRPr="006C24A3">
        <w:rPr>
          <w:sz w:val="27"/>
          <w:rtl/>
        </w:rPr>
        <w:t>بالنوايا</w:t>
      </w:r>
      <w:r w:rsidRPr="006C24A3">
        <w:rPr>
          <w:rFonts w:ascii="Roboto" w:eastAsia="Roboto" w:hAnsi="Roboto"/>
          <w:sz w:val="27"/>
          <w:rtl/>
        </w:rPr>
        <w:t xml:space="preserve"> </w:t>
      </w:r>
      <w:r w:rsidRPr="006C24A3">
        <w:rPr>
          <w:sz w:val="27"/>
          <w:rtl/>
        </w:rPr>
        <w:t>الحسنة</w:t>
      </w:r>
      <w:r w:rsidRPr="006C24A3">
        <w:rPr>
          <w:rFonts w:ascii="Roboto" w:eastAsia="Roboto" w:hAnsi="Roboto"/>
          <w:sz w:val="27"/>
          <w:rtl/>
        </w:rPr>
        <w:t>.</w:t>
      </w:r>
      <w:r w:rsidRPr="006C24A3">
        <w:rPr>
          <w:rFonts w:hint="cs"/>
          <w:sz w:val="27"/>
          <w:rtl/>
        </w:rPr>
        <w:t xml:space="preserve"> </w:t>
      </w:r>
      <w:r w:rsidRPr="006C24A3">
        <w:rPr>
          <w:sz w:val="27"/>
          <w:rtl/>
        </w:rPr>
        <w:t>ومن</w:t>
      </w:r>
      <w:r w:rsidRPr="006C24A3">
        <w:rPr>
          <w:rFonts w:ascii="Roboto" w:eastAsia="Roboto" w:hAnsi="Roboto"/>
          <w:sz w:val="27"/>
          <w:rtl/>
        </w:rPr>
        <w:t xml:space="preserve"> </w:t>
      </w:r>
      <w:r w:rsidRPr="006C24A3">
        <w:rPr>
          <w:sz w:val="27"/>
          <w:rtl/>
        </w:rPr>
        <w:t>ثم</w:t>
      </w:r>
      <w:r w:rsidRPr="006C24A3">
        <w:rPr>
          <w:rFonts w:ascii="Roboto" w:eastAsia="Roboto" w:hAnsi="Roboto"/>
          <w:sz w:val="27"/>
          <w:rtl/>
        </w:rPr>
        <w:t xml:space="preserve"> </w:t>
      </w:r>
      <w:r w:rsidRPr="006C24A3">
        <w:rPr>
          <w:sz w:val="27"/>
          <w:rtl/>
        </w:rPr>
        <w:t>يعتبر</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تحصيل</w:t>
      </w:r>
      <w:r w:rsidRPr="006C24A3">
        <w:rPr>
          <w:rFonts w:ascii="Roboto" w:eastAsia="Roboto" w:hAnsi="Roboto"/>
          <w:sz w:val="27"/>
          <w:rtl/>
        </w:rPr>
        <w:t xml:space="preserve"> </w:t>
      </w:r>
      <w:r w:rsidRPr="006C24A3">
        <w:rPr>
          <w:sz w:val="27"/>
          <w:rtl/>
        </w:rPr>
        <w:t>النية</w:t>
      </w:r>
      <w:r w:rsidRPr="006C24A3">
        <w:rPr>
          <w:rFonts w:ascii="Roboto" w:eastAsia="Roboto" w:hAnsi="Roboto"/>
          <w:sz w:val="27"/>
          <w:rtl/>
        </w:rPr>
        <w:t xml:space="preserve"> </w:t>
      </w:r>
      <w:r w:rsidRPr="006C24A3">
        <w:rPr>
          <w:sz w:val="27"/>
          <w:rtl/>
        </w:rPr>
        <w:t>الحسنة</w:t>
      </w:r>
      <w:r w:rsidRPr="006C24A3">
        <w:rPr>
          <w:rFonts w:ascii="Roboto" w:eastAsia="Roboto" w:hAnsi="Roboto"/>
          <w:sz w:val="27"/>
          <w:rtl/>
        </w:rPr>
        <w:t xml:space="preserve"> </w:t>
      </w:r>
      <w:r w:rsidRPr="006C24A3">
        <w:rPr>
          <w:sz w:val="27"/>
          <w:rtl/>
        </w:rPr>
        <w:t>والإرادة</w:t>
      </w:r>
      <w:r w:rsidRPr="006C24A3">
        <w:rPr>
          <w:rFonts w:ascii="Roboto" w:eastAsia="Roboto" w:hAnsi="Roboto"/>
          <w:sz w:val="27"/>
          <w:rtl/>
        </w:rPr>
        <w:t xml:space="preserve"> </w:t>
      </w:r>
      <w:r w:rsidRPr="006C24A3">
        <w:rPr>
          <w:sz w:val="27"/>
          <w:rtl/>
        </w:rPr>
        <w:t>الخي</w:t>
      </w:r>
      <w:r w:rsidRPr="006C24A3">
        <w:rPr>
          <w:rFonts w:hint="cs"/>
          <w:sz w:val="27"/>
          <w:rtl/>
        </w:rPr>
        <w:t>ِّ</w:t>
      </w:r>
      <w:r w:rsidRPr="006C24A3">
        <w:rPr>
          <w:sz w:val="27"/>
          <w:rtl/>
        </w:rPr>
        <w:t>رة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أسمى</w:t>
      </w:r>
      <w:r w:rsidRPr="006C24A3">
        <w:rPr>
          <w:rFonts w:ascii="Roboto" w:eastAsia="Roboto" w:hAnsi="Roboto"/>
          <w:sz w:val="27"/>
          <w:rtl/>
        </w:rPr>
        <w:t xml:space="preserve"> </w:t>
      </w:r>
      <w:r w:rsidRPr="006C24A3">
        <w:rPr>
          <w:sz w:val="27"/>
          <w:rtl/>
        </w:rPr>
        <w:t>أهدافه</w:t>
      </w:r>
      <w:r w:rsidRPr="006C24A3">
        <w:rPr>
          <w:rFonts w:hint="cs"/>
          <w:sz w:val="27"/>
          <w:rtl/>
        </w:rPr>
        <w:t xml:space="preserve"> </w:t>
      </w:r>
      <w:r w:rsidRPr="006C24A3">
        <w:rPr>
          <w:sz w:val="27"/>
          <w:rtl/>
        </w:rPr>
        <w:t>العملية</w:t>
      </w:r>
      <w:r w:rsidRPr="006C24A3">
        <w:rPr>
          <w:rFonts w:hint="cs"/>
          <w:sz w:val="27"/>
          <w:vertAlign w:val="superscript"/>
          <w:rtl/>
        </w:rPr>
        <w:t>(</w:t>
      </w:r>
      <w:r w:rsidRPr="006C24A3">
        <w:rPr>
          <w:rStyle w:val="af9"/>
          <w:sz w:val="27"/>
          <w:rtl/>
        </w:rPr>
        <w:endnoteReference w:id="27"/>
      </w:r>
      <w:r w:rsidRPr="006C24A3">
        <w:rPr>
          <w:rFonts w:hint="cs"/>
          <w:sz w:val="27"/>
          <w:vertAlign w:val="superscript"/>
          <w:rtl/>
        </w:rPr>
        <w:t>)</w:t>
      </w:r>
      <w:r w:rsidRPr="006C24A3">
        <w:rPr>
          <w:rFonts w:ascii="Roboto" w:eastAsia="Roboto" w:hAnsi="Roboto"/>
          <w:sz w:val="27"/>
          <w:rtl/>
        </w:rPr>
        <w:t xml:space="preserve">.  </w:t>
      </w:r>
    </w:p>
    <w:p w:rsidR="00EB2F7A" w:rsidRPr="006C24A3" w:rsidRDefault="00EB2F7A" w:rsidP="009C2BC7">
      <w:pPr>
        <w:rPr>
          <w:rFonts w:ascii="Roboto" w:eastAsia="Roboto" w:hAnsi="Roboto"/>
          <w:sz w:val="27"/>
          <w:rtl/>
        </w:rPr>
      </w:pPr>
      <w:r w:rsidRPr="006C24A3">
        <w:rPr>
          <w:sz w:val="27"/>
          <w:rtl/>
        </w:rPr>
        <w:t>من</w:t>
      </w:r>
      <w:r w:rsidRPr="006C24A3">
        <w:rPr>
          <w:rFonts w:ascii="Roboto" w:eastAsia="Roboto" w:hAnsi="Roboto"/>
          <w:sz w:val="27"/>
          <w:rtl/>
        </w:rPr>
        <w:t xml:space="preserve"> </w:t>
      </w:r>
      <w:r w:rsidRPr="006C24A3">
        <w:rPr>
          <w:sz w:val="27"/>
          <w:rtl/>
        </w:rPr>
        <w:t>ناحية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sz w:val="27"/>
          <w:rtl/>
        </w:rPr>
        <w:t xml:space="preserve"> </w:t>
      </w:r>
      <w:r w:rsidRPr="006C24A3">
        <w:rPr>
          <w:sz w:val="27"/>
          <w:rtl/>
        </w:rPr>
        <w:t>تكون</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خي</w:t>
      </w:r>
      <w:r w:rsidRPr="006C24A3">
        <w:rPr>
          <w:rFonts w:hint="cs"/>
          <w:sz w:val="27"/>
          <w:rtl/>
        </w:rPr>
        <w:t>ِّ</w:t>
      </w:r>
      <w:r w:rsidRPr="006C24A3">
        <w:rPr>
          <w:sz w:val="27"/>
          <w:rtl/>
        </w:rPr>
        <w:t>رة</w:t>
      </w:r>
      <w:r w:rsidRPr="006C24A3">
        <w:rPr>
          <w:rFonts w:hint="cs"/>
          <w:sz w:val="27"/>
          <w:rtl/>
        </w:rPr>
        <w:t>ً</w:t>
      </w:r>
      <w:r w:rsidRPr="006C24A3">
        <w:rPr>
          <w:rFonts w:ascii="Roboto" w:eastAsia="Roboto" w:hAnsi="Roboto"/>
          <w:sz w:val="27"/>
          <w:rtl/>
        </w:rPr>
        <w:t xml:space="preserve"> </w:t>
      </w:r>
      <w:r w:rsidRPr="006C24A3">
        <w:rPr>
          <w:sz w:val="27"/>
          <w:rtl/>
        </w:rPr>
        <w:t>وحسنة</w:t>
      </w:r>
      <w:r w:rsidRPr="006C24A3">
        <w:rPr>
          <w:rFonts w:hint="cs"/>
          <w:sz w:val="27"/>
          <w:rtl/>
        </w:rPr>
        <w:t xml:space="preserve"> </w:t>
      </w:r>
      <w:r w:rsidRPr="006C24A3">
        <w:rPr>
          <w:sz w:val="27"/>
          <w:rtl/>
        </w:rPr>
        <w:t>عندما</w:t>
      </w:r>
      <w:r w:rsidRPr="006C24A3">
        <w:rPr>
          <w:rFonts w:ascii="Roboto" w:eastAsia="Roboto" w:hAnsi="Roboto"/>
          <w:sz w:val="27"/>
          <w:rtl/>
        </w:rPr>
        <w:t xml:space="preserve"> </w:t>
      </w:r>
      <w:r w:rsidRPr="006C24A3">
        <w:rPr>
          <w:sz w:val="27"/>
          <w:rtl/>
        </w:rPr>
        <w:t>تعمل</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أجل</w:t>
      </w:r>
      <w:r w:rsidRPr="006C24A3">
        <w:rPr>
          <w:rFonts w:ascii="Roboto" w:eastAsia="Roboto" w:hAnsi="Roboto"/>
          <w:sz w:val="27"/>
          <w:rtl/>
        </w:rPr>
        <w:t xml:space="preserve"> </w:t>
      </w:r>
      <w:r w:rsidRPr="006C24A3">
        <w:rPr>
          <w:sz w:val="27"/>
          <w:rtl/>
        </w:rPr>
        <w:t>الواجب</w:t>
      </w:r>
      <w:r w:rsidRPr="006C24A3">
        <w:rPr>
          <w:rFonts w:ascii="Roboto" w:eastAsia="Roboto" w:hAnsi="Roboto"/>
          <w:sz w:val="27"/>
          <w:rtl/>
        </w:rPr>
        <w:t xml:space="preserve"> </w:t>
      </w:r>
      <w:r w:rsidRPr="006C24A3">
        <w:rPr>
          <w:sz w:val="27"/>
          <w:rtl/>
        </w:rPr>
        <w:t>نفسه</w:t>
      </w:r>
      <w:r w:rsidRPr="006C24A3">
        <w:rPr>
          <w:rFonts w:hint="cs"/>
          <w:sz w:val="27"/>
          <w:rtl/>
        </w:rPr>
        <w:t>،</w:t>
      </w:r>
      <w:r w:rsidRPr="006C24A3">
        <w:rPr>
          <w:rFonts w:ascii="Roboto" w:eastAsia="Roboto" w:hAnsi="Roboto"/>
          <w:sz w:val="27"/>
          <w:rtl/>
        </w:rPr>
        <w:t xml:space="preserve"> </w:t>
      </w:r>
      <w:r w:rsidRPr="006C24A3">
        <w:rPr>
          <w:sz w:val="27"/>
          <w:rtl/>
        </w:rPr>
        <w:t>وبدافع</w:t>
      </w:r>
      <w:r w:rsidRPr="006C24A3">
        <w:rPr>
          <w:rFonts w:ascii="Roboto" w:eastAsia="Roboto" w:hAnsi="Roboto"/>
          <w:sz w:val="27"/>
          <w:rtl/>
        </w:rPr>
        <w:t xml:space="preserve"> </w:t>
      </w:r>
      <w:r w:rsidRPr="006C24A3">
        <w:rPr>
          <w:sz w:val="27"/>
          <w:rtl/>
        </w:rPr>
        <w:t>معرفة</w:t>
      </w:r>
      <w:r w:rsidRPr="006C24A3">
        <w:rPr>
          <w:rFonts w:ascii="Roboto" w:eastAsia="Roboto" w:hAnsi="Roboto"/>
          <w:sz w:val="27"/>
          <w:rtl/>
        </w:rPr>
        <w:t xml:space="preserve"> </w:t>
      </w:r>
      <w:r w:rsidRPr="006C24A3">
        <w:rPr>
          <w:sz w:val="27"/>
          <w:rtl/>
        </w:rPr>
        <w:t>وظيفتها</w:t>
      </w:r>
      <w:r w:rsidRPr="006C24A3">
        <w:rPr>
          <w:rFonts w:ascii="Roboto" w:eastAsia="Roboto" w:hAnsi="Roboto"/>
          <w:sz w:val="27"/>
          <w:rtl/>
        </w:rPr>
        <w:t xml:space="preserve">. </w:t>
      </w:r>
      <w:r w:rsidRPr="006C24A3">
        <w:rPr>
          <w:sz w:val="27"/>
          <w:rtl/>
        </w:rPr>
        <w:t>بهذه</w:t>
      </w:r>
      <w:r w:rsidRPr="006C24A3">
        <w:rPr>
          <w:rFonts w:ascii="Roboto" w:eastAsia="Roboto" w:hAnsi="Roboto"/>
          <w:sz w:val="27"/>
          <w:rtl/>
        </w:rPr>
        <w:t xml:space="preserve"> </w:t>
      </w:r>
      <w:r w:rsidRPr="006C24A3">
        <w:rPr>
          <w:sz w:val="27"/>
          <w:rtl/>
        </w:rPr>
        <w:t>الطريقة</w:t>
      </w:r>
      <w:r w:rsidRPr="006C24A3">
        <w:rPr>
          <w:rFonts w:ascii="Roboto" w:eastAsia="Roboto" w:hAnsi="Roboto"/>
          <w:sz w:val="27"/>
          <w:rtl/>
        </w:rPr>
        <w:t xml:space="preserve"> </w:t>
      </w:r>
      <w:r w:rsidRPr="006C24A3">
        <w:rPr>
          <w:sz w:val="27"/>
          <w:rtl/>
        </w:rPr>
        <w:t>تتجل</w:t>
      </w:r>
      <w:r w:rsidRPr="006C24A3">
        <w:rPr>
          <w:rFonts w:hint="cs"/>
          <w:sz w:val="27"/>
          <w:rtl/>
        </w:rPr>
        <w:t>ّ</w:t>
      </w:r>
      <w:r w:rsidRPr="006C24A3">
        <w:rPr>
          <w:sz w:val="27"/>
          <w:rtl/>
        </w:rPr>
        <w:t>ى</w:t>
      </w:r>
      <w:r w:rsidRPr="006C24A3">
        <w:rPr>
          <w:rFonts w:hint="cs"/>
          <w:sz w:val="27"/>
          <w:rtl/>
        </w:rPr>
        <w:t xml:space="preserve"> ا</w:t>
      </w:r>
      <w:r w:rsidRPr="006C24A3">
        <w:rPr>
          <w:sz w:val="27"/>
          <w:rtl/>
        </w:rPr>
        <w:t>لإرادة</w:t>
      </w:r>
      <w:r w:rsidRPr="006C24A3">
        <w:rPr>
          <w:rFonts w:ascii="Roboto" w:eastAsia="Roboto" w:hAnsi="Roboto"/>
          <w:sz w:val="27"/>
          <w:rtl/>
        </w:rPr>
        <w:t xml:space="preserve"> </w:t>
      </w:r>
      <w:r w:rsidRPr="006C24A3">
        <w:rPr>
          <w:sz w:val="27"/>
          <w:rtl/>
        </w:rPr>
        <w:t>الحسنة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الواجب</w:t>
      </w:r>
      <w:r w:rsidRPr="006C24A3">
        <w:rPr>
          <w:rFonts w:ascii="Roboto" w:eastAsia="Roboto" w:hAnsi="Roboto"/>
          <w:sz w:val="27"/>
          <w:rtl/>
        </w:rPr>
        <w:t xml:space="preserve">، </w:t>
      </w:r>
      <w:r w:rsidRPr="006C24A3">
        <w:rPr>
          <w:sz w:val="27"/>
          <w:rtl/>
        </w:rPr>
        <w:t>الواجب</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مبنياً</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أساس</w:t>
      </w:r>
      <w:r w:rsidRPr="006C24A3">
        <w:rPr>
          <w:rFonts w:ascii="Roboto" w:eastAsia="Roboto" w:hAnsi="Roboto"/>
          <w:sz w:val="27"/>
          <w:rtl/>
        </w:rPr>
        <w:t xml:space="preserve"> </w:t>
      </w:r>
      <w:r w:rsidRPr="006C24A3">
        <w:rPr>
          <w:sz w:val="27"/>
          <w:rtl/>
        </w:rPr>
        <w:t>القانون</w:t>
      </w:r>
      <w:r w:rsidRPr="006C24A3">
        <w:rPr>
          <w:rFonts w:ascii="Roboto" w:eastAsia="Roboto" w:hAnsi="Roboto"/>
          <w:sz w:val="27"/>
          <w:rtl/>
        </w:rPr>
        <w:t xml:space="preserve"> </w:t>
      </w:r>
      <w:r w:rsidRPr="006C24A3">
        <w:rPr>
          <w:sz w:val="27"/>
          <w:rtl/>
        </w:rPr>
        <w:t>العام</w:t>
      </w:r>
      <w:r w:rsidRPr="006C24A3">
        <w:rPr>
          <w:rFonts w:hint="cs"/>
          <w:sz w:val="27"/>
          <w:rtl/>
        </w:rPr>
        <w:t xml:space="preserve">ّ </w:t>
      </w:r>
      <w:r w:rsidRPr="006C24A3">
        <w:rPr>
          <w:sz w:val="27"/>
          <w:rtl/>
        </w:rPr>
        <w:t>والضروري</w:t>
      </w:r>
      <w:r w:rsidRPr="006C24A3">
        <w:rPr>
          <w:rFonts w:ascii="Roboto" w:eastAsia="Roboto" w:hAnsi="Roboto"/>
          <w:sz w:val="27"/>
          <w:rtl/>
        </w:rPr>
        <w:t xml:space="preserve"> </w:t>
      </w:r>
      <w:r w:rsidRPr="006C24A3">
        <w:rPr>
          <w:sz w:val="27"/>
          <w:rtl/>
        </w:rPr>
        <w:t>للعقل</w:t>
      </w:r>
      <w:r w:rsidRPr="006C24A3">
        <w:rPr>
          <w:rFonts w:ascii="Roboto" w:eastAsia="Roboto" w:hAnsi="Roboto"/>
          <w:sz w:val="27"/>
          <w:rtl/>
        </w:rPr>
        <w:t xml:space="preserve"> </w:t>
      </w:r>
      <w:r w:rsidRPr="006C24A3">
        <w:rPr>
          <w:sz w:val="27"/>
          <w:rtl/>
        </w:rPr>
        <w:t>ومستقلا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دوافع</w:t>
      </w:r>
      <w:r w:rsidRPr="006C24A3">
        <w:rPr>
          <w:rFonts w:ascii="Roboto" w:eastAsia="Roboto" w:hAnsi="Roboto"/>
          <w:sz w:val="27"/>
          <w:rtl/>
        </w:rPr>
        <w:t xml:space="preserve"> </w:t>
      </w:r>
      <w:r w:rsidRPr="006C24A3">
        <w:rPr>
          <w:sz w:val="27"/>
          <w:rtl/>
        </w:rPr>
        <w:t>الفرد</w:t>
      </w:r>
      <w:r w:rsidRPr="006C24A3">
        <w:rPr>
          <w:rFonts w:ascii="Roboto" w:eastAsia="Roboto" w:hAnsi="Roboto"/>
          <w:sz w:val="27"/>
          <w:rtl/>
        </w:rPr>
        <w:t xml:space="preserve"> </w:t>
      </w:r>
      <w:r w:rsidRPr="006C24A3">
        <w:rPr>
          <w:sz w:val="27"/>
          <w:rtl/>
        </w:rPr>
        <w:t>ومصالحه</w:t>
      </w:r>
      <w:r w:rsidRPr="006C24A3">
        <w:rPr>
          <w:rFonts w:ascii="Roboto" w:eastAsia="Roboto" w:hAnsi="Roboto"/>
          <w:sz w:val="27"/>
          <w:rtl/>
        </w:rPr>
        <w:t xml:space="preserve"> </w:t>
      </w:r>
      <w:r w:rsidRPr="006C24A3">
        <w:rPr>
          <w:sz w:val="27"/>
          <w:rtl/>
        </w:rPr>
        <w:t>ومفاسده</w:t>
      </w:r>
      <w:r w:rsidRPr="006C24A3">
        <w:rPr>
          <w:rFonts w:ascii="Roboto" w:eastAsia="Roboto" w:hAnsi="Roboto"/>
          <w:sz w:val="27"/>
          <w:rtl/>
        </w:rPr>
        <w:t xml:space="preserve">. </w:t>
      </w:r>
      <w:r w:rsidRPr="006C24A3">
        <w:rPr>
          <w:rFonts w:ascii="Roboto" w:eastAsia="Roboto" w:hAnsi="Roboto" w:hint="cs"/>
          <w:sz w:val="27"/>
          <w:rtl/>
        </w:rPr>
        <w:t>و</w:t>
      </w:r>
      <w:r w:rsidRPr="006C24A3">
        <w:rPr>
          <w:sz w:val="27"/>
          <w:rtl/>
        </w:rPr>
        <w:t>بعبارة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يجب</w:t>
      </w:r>
      <w:r w:rsidRPr="006C24A3">
        <w:rPr>
          <w:rFonts w:hint="cs"/>
          <w:sz w:val="27"/>
          <w:rtl/>
        </w:rPr>
        <w:t xml:space="preserve"> </w:t>
      </w:r>
      <w:r w:rsidRPr="006C24A3">
        <w:rPr>
          <w:sz w:val="27"/>
          <w:rtl/>
        </w:rPr>
        <w:t>القيام</w:t>
      </w:r>
      <w:r w:rsidRPr="006C24A3">
        <w:rPr>
          <w:rFonts w:ascii="Roboto" w:eastAsia="Roboto" w:hAnsi="Roboto"/>
          <w:sz w:val="27"/>
          <w:rtl/>
        </w:rPr>
        <w:t xml:space="preserve"> </w:t>
      </w:r>
      <w:r w:rsidRPr="006C24A3">
        <w:rPr>
          <w:sz w:val="27"/>
          <w:rtl/>
        </w:rPr>
        <w:t>بالواجب</w:t>
      </w:r>
      <w:r w:rsidRPr="006C24A3">
        <w:rPr>
          <w:rFonts w:ascii="Roboto" w:eastAsia="Roboto" w:hAnsi="Roboto"/>
          <w:sz w:val="27"/>
          <w:rtl/>
        </w:rPr>
        <w:t xml:space="preserve"> </w:t>
      </w:r>
      <w:r w:rsidRPr="006C24A3">
        <w:rPr>
          <w:sz w:val="27"/>
          <w:rtl/>
        </w:rPr>
        <w:t>لأجل</w:t>
      </w:r>
      <w:r w:rsidRPr="006C24A3">
        <w:rPr>
          <w:rFonts w:ascii="Roboto" w:eastAsia="Roboto" w:hAnsi="Roboto"/>
          <w:sz w:val="27"/>
          <w:rtl/>
        </w:rPr>
        <w:t xml:space="preserve"> </w:t>
      </w:r>
      <w:r w:rsidRPr="006C24A3">
        <w:rPr>
          <w:sz w:val="27"/>
          <w:rtl/>
        </w:rPr>
        <w:t>الواجب</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وليس</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أجل</w:t>
      </w:r>
      <w:r w:rsidRPr="006C24A3">
        <w:rPr>
          <w:rFonts w:ascii="Roboto" w:eastAsia="Roboto" w:hAnsi="Roboto"/>
          <w:sz w:val="27"/>
          <w:rtl/>
        </w:rPr>
        <w:t xml:space="preserve"> </w:t>
      </w:r>
      <w:r w:rsidRPr="006C24A3">
        <w:rPr>
          <w:sz w:val="27"/>
          <w:rtl/>
        </w:rPr>
        <w:t>شيء</w:t>
      </w:r>
      <w:r w:rsidRPr="006C24A3">
        <w:rPr>
          <w:rFonts w:hint="cs"/>
          <w:sz w:val="27"/>
          <w:rtl/>
        </w:rPr>
        <w:t>ٍ</w:t>
      </w:r>
      <w:r w:rsidRPr="006C24A3">
        <w:rPr>
          <w:rFonts w:ascii="Roboto" w:eastAsia="Roboto" w:hAnsi="Roboto"/>
          <w:sz w:val="27"/>
          <w:rtl/>
        </w:rPr>
        <w:t xml:space="preserve"> </w:t>
      </w:r>
      <w:r w:rsidRPr="006C24A3">
        <w:rPr>
          <w:sz w:val="27"/>
          <w:rtl/>
        </w:rPr>
        <w:t>آخر</w:t>
      </w:r>
      <w:r w:rsidRPr="006C24A3">
        <w:rPr>
          <w:rFonts w:ascii="Roboto" w:eastAsia="Roboto" w:hAnsi="Roboto"/>
          <w:sz w:val="27"/>
          <w:rtl/>
        </w:rPr>
        <w:t xml:space="preserve">. </w:t>
      </w:r>
      <w:r w:rsidRPr="006C24A3">
        <w:rPr>
          <w:sz w:val="27"/>
          <w:rtl/>
        </w:rPr>
        <w:t>ولا</w:t>
      </w:r>
      <w:r w:rsidRPr="006C24A3">
        <w:rPr>
          <w:rFonts w:hint="cs"/>
          <w:sz w:val="27"/>
          <w:rtl/>
        </w:rPr>
        <w:t xml:space="preserve"> </w:t>
      </w:r>
      <w:r w:rsidRPr="006C24A3">
        <w:rPr>
          <w:sz w:val="27"/>
          <w:rtl/>
        </w:rPr>
        <w:t>يُستمد</w:t>
      </w:r>
      <w:r w:rsidRPr="006C24A3">
        <w:rPr>
          <w:rFonts w:hint="cs"/>
          <w:sz w:val="27"/>
          <w:rtl/>
        </w:rPr>
        <w:t>ّ</w:t>
      </w:r>
      <w:r w:rsidR="009C2BC7">
        <w:rPr>
          <w:rFonts w:ascii="Roboto" w:eastAsia="Roboto" w:hAnsi="Roboto" w:hint="cs"/>
          <w:sz w:val="27"/>
          <w:rtl/>
        </w:rPr>
        <w:t xml:space="preserve"> </w:t>
      </w:r>
      <w:r w:rsidRPr="006C24A3">
        <w:rPr>
          <w:sz w:val="27"/>
          <w:rtl/>
        </w:rPr>
        <w:t>واجب</w:t>
      </w:r>
      <w:r w:rsidR="009C2BC7">
        <w:rPr>
          <w:rFonts w:ascii="Roboto" w:eastAsia="Roboto" w:hAnsi="Roboto" w:hint="cs"/>
          <w:sz w:val="27"/>
          <w:rtl/>
        </w:rPr>
        <w:t>ٌ كهذا</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التجربة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ولكنه</w:t>
      </w:r>
      <w:r w:rsidRPr="006C24A3">
        <w:rPr>
          <w:rFonts w:ascii="Roboto" w:eastAsia="Roboto" w:hAnsi="Roboto"/>
          <w:sz w:val="27"/>
          <w:rtl/>
        </w:rPr>
        <w:t xml:space="preserve"> </w:t>
      </w:r>
      <w:r w:rsidRPr="006C24A3">
        <w:rPr>
          <w:sz w:val="27"/>
          <w:rtl/>
        </w:rPr>
        <w:t>ينبع</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العملي</w:t>
      </w:r>
      <w:r w:rsidRPr="006C24A3">
        <w:rPr>
          <w:rFonts w:hint="cs"/>
          <w:sz w:val="27"/>
          <w:vertAlign w:val="superscript"/>
          <w:rtl/>
        </w:rPr>
        <w:t>(</w:t>
      </w:r>
      <w:r w:rsidRPr="006C24A3">
        <w:rPr>
          <w:rStyle w:val="af9"/>
          <w:sz w:val="27"/>
          <w:rtl/>
        </w:rPr>
        <w:endnoteReference w:id="28"/>
      </w:r>
      <w:r w:rsidRPr="006C24A3">
        <w:rPr>
          <w:rFonts w:hint="cs"/>
          <w:sz w:val="27"/>
          <w:vertAlign w:val="superscript"/>
          <w:rtl/>
        </w:rPr>
        <w:t>)</w:t>
      </w:r>
      <w:r w:rsidRPr="006C24A3">
        <w:rPr>
          <w:rFonts w:ascii="Roboto" w:eastAsia="Roboto" w:hAnsi="Roboto" w:hint="cs"/>
          <w:sz w:val="27"/>
          <w:rtl/>
        </w:rPr>
        <w:t xml:space="preserve">. </w:t>
      </w:r>
      <w:r w:rsidRPr="006C24A3">
        <w:rPr>
          <w:sz w:val="27"/>
          <w:rtl/>
        </w:rPr>
        <w:t>لذلك</w:t>
      </w:r>
      <w:r w:rsidRPr="006C24A3">
        <w:rPr>
          <w:rFonts w:ascii="Roboto" w:eastAsia="Roboto" w:hAnsi="Roboto"/>
          <w:sz w:val="27"/>
          <w:rtl/>
        </w:rPr>
        <w:t xml:space="preserve">، </w:t>
      </w:r>
      <w:r w:rsidRPr="006C24A3">
        <w:rPr>
          <w:sz w:val="27"/>
          <w:rtl/>
        </w:rPr>
        <w:t>تعود</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الخي</w:t>
      </w:r>
      <w:r w:rsidRPr="006C24A3">
        <w:rPr>
          <w:rFonts w:hint="cs"/>
          <w:sz w:val="27"/>
          <w:rtl/>
        </w:rPr>
        <w:t>ِّ</w:t>
      </w:r>
      <w:r w:rsidRPr="006C24A3">
        <w:rPr>
          <w:sz w:val="27"/>
          <w:rtl/>
        </w:rPr>
        <w:t>رة</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العملي</w:t>
      </w:r>
      <w:r w:rsidRPr="006C24A3">
        <w:rPr>
          <w:rFonts w:hint="cs"/>
          <w:sz w:val="27"/>
          <w:vertAlign w:val="superscript"/>
          <w:rtl/>
        </w:rPr>
        <w:t>(</w:t>
      </w:r>
      <w:r w:rsidRPr="006C24A3">
        <w:rPr>
          <w:rStyle w:val="af9"/>
          <w:sz w:val="27"/>
          <w:rtl/>
        </w:rPr>
        <w:endnoteReference w:id="29"/>
      </w:r>
      <w:r w:rsidRPr="006C24A3">
        <w:rPr>
          <w:rFonts w:hint="cs"/>
          <w:sz w:val="27"/>
          <w:vertAlign w:val="superscript"/>
          <w:rtl/>
        </w:rPr>
        <w:t>)</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وبتعبير</w:t>
      </w:r>
      <w:r w:rsidRPr="006C24A3">
        <w:rPr>
          <w:rFonts w:ascii="Roboto" w:eastAsia="Roboto" w:hAnsi="Roboto"/>
          <w:sz w:val="27"/>
          <w:rtl/>
        </w:rPr>
        <w:t xml:space="preserve"> </w:t>
      </w:r>
      <w:r w:rsidRPr="006C24A3">
        <w:rPr>
          <w:sz w:val="27"/>
          <w:rtl/>
        </w:rPr>
        <w:t>كانط</w:t>
      </w:r>
      <w:r w:rsidRPr="006C24A3">
        <w:rPr>
          <w:rFonts w:ascii="Roboto" w:eastAsia="Roboto" w:hAnsi="Roboto" w:hint="cs"/>
          <w:sz w:val="27"/>
          <w:rtl/>
        </w:rPr>
        <w:t>:</w:t>
      </w:r>
      <w:r w:rsidRPr="006C24A3">
        <w:rPr>
          <w:rFonts w:ascii="Roboto" w:eastAsia="Roboto" w:hAnsi="Roboto"/>
          <w:sz w:val="27"/>
          <w:rtl/>
        </w:rPr>
        <w:t xml:space="preserve"> </w:t>
      </w:r>
      <w:r w:rsidRPr="006C24A3">
        <w:rPr>
          <w:rFonts w:hint="eastAsia"/>
          <w:sz w:val="24"/>
          <w:szCs w:val="24"/>
          <w:rtl/>
        </w:rPr>
        <w:t>«</w:t>
      </w:r>
      <w:r w:rsidRPr="006C24A3">
        <w:rPr>
          <w:sz w:val="27"/>
          <w:rtl/>
        </w:rPr>
        <w:t>الإرادة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القدرة</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اختيار</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يراه</w:t>
      </w:r>
      <w:r w:rsidRPr="006C24A3">
        <w:rPr>
          <w:rFonts w:hint="cs"/>
          <w:sz w:val="27"/>
          <w:rtl/>
        </w:rPr>
        <w:t xml:space="preserve"> </w:t>
      </w:r>
      <w:r w:rsidRPr="006C24A3">
        <w:rPr>
          <w:sz w:val="27"/>
          <w:rtl/>
        </w:rPr>
        <w:t>العقل</w:t>
      </w:r>
      <w:r w:rsidRPr="006C24A3">
        <w:rPr>
          <w:rFonts w:ascii="Roboto" w:eastAsia="Roboto" w:hAnsi="Roboto"/>
          <w:sz w:val="27"/>
          <w:rtl/>
        </w:rPr>
        <w:t xml:space="preserve"> ـ </w:t>
      </w:r>
      <w:r w:rsidRPr="006C24A3">
        <w:rPr>
          <w:sz w:val="27"/>
          <w:rtl/>
        </w:rPr>
        <w:t>بغض</w:t>
      </w:r>
      <w:r w:rsidRPr="006C24A3">
        <w:rPr>
          <w:rFonts w:hint="cs"/>
          <w:sz w:val="27"/>
          <w:rtl/>
        </w:rPr>
        <w:t>ّ</w:t>
      </w:r>
      <w:r w:rsidRPr="006C24A3">
        <w:rPr>
          <w:rFonts w:ascii="Roboto" w:eastAsia="Roboto" w:hAnsi="Roboto"/>
          <w:sz w:val="27"/>
          <w:rtl/>
        </w:rPr>
        <w:t xml:space="preserve"> </w:t>
      </w:r>
      <w:r w:rsidRPr="006C24A3">
        <w:rPr>
          <w:sz w:val="27"/>
          <w:rtl/>
        </w:rPr>
        <w:t>النظر</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الرغبة</w:t>
      </w:r>
      <w:r w:rsidRPr="006C24A3">
        <w:rPr>
          <w:rFonts w:ascii="Roboto" w:eastAsia="Roboto" w:hAnsi="Roboto"/>
          <w:sz w:val="27"/>
          <w:rtl/>
        </w:rPr>
        <w:t xml:space="preserve"> ـ </w:t>
      </w:r>
      <w:r w:rsidRPr="006C24A3">
        <w:rPr>
          <w:sz w:val="27"/>
          <w:rtl/>
        </w:rPr>
        <w:t>ضرورياً</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الناحية</w:t>
      </w:r>
      <w:r w:rsidRPr="006C24A3">
        <w:rPr>
          <w:rFonts w:ascii="Roboto" w:eastAsia="Roboto" w:hAnsi="Roboto"/>
          <w:sz w:val="27"/>
          <w:rtl/>
        </w:rPr>
        <w:t xml:space="preserve"> </w:t>
      </w:r>
      <w:r w:rsidRPr="006C24A3">
        <w:rPr>
          <w:sz w:val="27"/>
          <w:rtl/>
        </w:rPr>
        <w:t>العملية</w:t>
      </w:r>
      <w:r w:rsidRPr="006C24A3">
        <w:rPr>
          <w:rFonts w:ascii="Roboto" w:eastAsia="Roboto" w:hAnsi="Roboto"/>
          <w:sz w:val="27"/>
          <w:rtl/>
        </w:rPr>
        <w:t xml:space="preserve">، </w:t>
      </w:r>
      <w:r w:rsidRPr="006C24A3">
        <w:rPr>
          <w:sz w:val="27"/>
          <w:rtl/>
        </w:rPr>
        <w:t>أي</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خير</w:t>
      </w:r>
      <w:r w:rsidRPr="006C24A3">
        <w:rPr>
          <w:rFonts w:hint="cs"/>
          <w:sz w:val="27"/>
          <w:rtl/>
        </w:rPr>
        <w:t>ٌ</w:t>
      </w:r>
      <w:r w:rsidRPr="006C24A3">
        <w:rPr>
          <w:rFonts w:hint="eastAsia"/>
          <w:sz w:val="24"/>
          <w:szCs w:val="24"/>
          <w:rtl/>
        </w:rPr>
        <w:t>»</w:t>
      </w:r>
      <w:r w:rsidRPr="006C24A3">
        <w:rPr>
          <w:rFonts w:hint="cs"/>
          <w:sz w:val="27"/>
          <w:vertAlign w:val="superscript"/>
          <w:rtl/>
        </w:rPr>
        <w:t>(</w:t>
      </w:r>
      <w:r w:rsidRPr="006C24A3">
        <w:rPr>
          <w:rStyle w:val="af9"/>
          <w:sz w:val="27"/>
          <w:rtl/>
        </w:rPr>
        <w:endnoteReference w:id="30"/>
      </w:r>
      <w:r w:rsidRPr="006C24A3">
        <w:rPr>
          <w:rFonts w:hint="cs"/>
          <w:sz w:val="27"/>
          <w:vertAlign w:val="superscript"/>
          <w:rtl/>
        </w:rPr>
        <w:t>)</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والنتيجة</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نهاية</w:t>
      </w:r>
      <w:r w:rsidRPr="006C24A3">
        <w:rPr>
          <w:rFonts w:ascii="Roboto" w:eastAsia="Roboto" w:hAnsi="Roboto"/>
          <w:sz w:val="27"/>
          <w:rtl/>
        </w:rPr>
        <w:t xml:space="preserve"> </w:t>
      </w:r>
      <w:r w:rsidRPr="006C24A3">
        <w:rPr>
          <w:sz w:val="27"/>
          <w:rtl/>
        </w:rPr>
        <w:t>الأخلاق</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الخي</w:t>
      </w:r>
      <w:r w:rsidRPr="006C24A3">
        <w:rPr>
          <w:rFonts w:hint="cs"/>
          <w:sz w:val="27"/>
          <w:rtl/>
        </w:rPr>
        <w:t>ِّ</w:t>
      </w:r>
      <w:r w:rsidRPr="006C24A3">
        <w:rPr>
          <w:sz w:val="27"/>
          <w:rtl/>
        </w:rPr>
        <w:t>رة،</w:t>
      </w:r>
      <w:r w:rsidRPr="006C24A3">
        <w:rPr>
          <w:rFonts w:ascii="Roboto" w:eastAsia="Roboto" w:hAnsi="Roboto"/>
          <w:sz w:val="27"/>
          <w:rtl/>
        </w:rPr>
        <w:t xml:space="preserve"> </w:t>
      </w:r>
      <w:r w:rsidRPr="006C24A3">
        <w:rPr>
          <w:sz w:val="27"/>
          <w:rtl/>
        </w:rPr>
        <w:t>والإرادة</w:t>
      </w:r>
      <w:r w:rsidRPr="006C24A3">
        <w:rPr>
          <w:rFonts w:ascii="Roboto" w:eastAsia="Roboto" w:hAnsi="Roboto"/>
          <w:sz w:val="27"/>
          <w:rtl/>
        </w:rPr>
        <w:t xml:space="preserve"> </w:t>
      </w:r>
      <w:r w:rsidRPr="006C24A3">
        <w:rPr>
          <w:sz w:val="27"/>
          <w:rtl/>
        </w:rPr>
        <w:t>الخي</w:t>
      </w:r>
      <w:r w:rsidRPr="006C24A3">
        <w:rPr>
          <w:rFonts w:hint="cs"/>
          <w:sz w:val="27"/>
          <w:rtl/>
        </w:rPr>
        <w:t>ِّ</w:t>
      </w:r>
      <w:r w:rsidRPr="006C24A3">
        <w:rPr>
          <w:sz w:val="27"/>
          <w:rtl/>
        </w:rPr>
        <w:t>رة</w:t>
      </w:r>
      <w:r w:rsidRPr="006C24A3">
        <w:rPr>
          <w:rFonts w:ascii="Roboto" w:eastAsia="Roboto" w:hAnsi="Roboto"/>
          <w:sz w:val="27"/>
          <w:rtl/>
        </w:rPr>
        <w:t xml:space="preserve"> </w:t>
      </w:r>
      <w:r w:rsidRPr="006C24A3">
        <w:rPr>
          <w:sz w:val="27"/>
          <w:rtl/>
        </w:rPr>
        <w:t>ترجع</w:t>
      </w:r>
      <w:r w:rsidRPr="006C24A3">
        <w:rPr>
          <w:rFonts w:hint="cs"/>
          <w:sz w:val="27"/>
          <w:rtl/>
        </w:rPr>
        <w:t xml:space="preserve"> إ</w:t>
      </w:r>
      <w:r w:rsidRPr="006C24A3">
        <w:rPr>
          <w:sz w:val="27"/>
          <w:rtl/>
        </w:rPr>
        <w:t>لى</w:t>
      </w:r>
      <w:r w:rsidRPr="006C24A3">
        <w:rPr>
          <w:rFonts w:ascii="Roboto" w:eastAsia="Roboto" w:hAnsi="Roboto"/>
          <w:sz w:val="27"/>
          <w:rtl/>
        </w:rPr>
        <w:t xml:space="preserve"> </w:t>
      </w:r>
      <w:r w:rsidRPr="006C24A3">
        <w:rPr>
          <w:sz w:val="27"/>
          <w:rtl/>
        </w:rPr>
        <w:t>الواجب</w:t>
      </w:r>
      <w:r w:rsidRPr="006C24A3">
        <w:rPr>
          <w:rFonts w:ascii="Roboto" w:eastAsia="Roboto" w:hAnsi="Roboto"/>
          <w:sz w:val="27"/>
          <w:rtl/>
        </w:rPr>
        <w:t xml:space="preserve"> </w:t>
      </w:r>
      <w:r w:rsidRPr="006C24A3">
        <w:rPr>
          <w:sz w:val="27"/>
          <w:rtl/>
        </w:rPr>
        <w:t>والقانون</w:t>
      </w:r>
      <w:r w:rsidRPr="006C24A3">
        <w:rPr>
          <w:rFonts w:ascii="Roboto" w:eastAsia="Roboto" w:hAnsi="Roboto"/>
          <w:sz w:val="27"/>
          <w:rtl/>
        </w:rPr>
        <w:t xml:space="preserve"> </w:t>
      </w:r>
      <w:r w:rsidRPr="006C24A3">
        <w:rPr>
          <w:sz w:val="27"/>
          <w:rtl/>
        </w:rPr>
        <w:t>الأخلاقي</w:t>
      </w:r>
      <w:r w:rsidRPr="006C24A3">
        <w:rPr>
          <w:rFonts w:hint="cs"/>
          <w:sz w:val="27"/>
          <w:rtl/>
        </w:rPr>
        <w:t>ّ</w:t>
      </w:r>
      <w:r w:rsidRPr="006C24A3">
        <w:rPr>
          <w:rFonts w:ascii="Roboto" w:eastAsia="Roboto" w:hAnsi="Roboto"/>
          <w:sz w:val="27"/>
          <w:rtl/>
        </w:rPr>
        <w:t xml:space="preserve"> </w:t>
      </w:r>
      <w:r w:rsidRPr="006C24A3">
        <w:rPr>
          <w:sz w:val="27"/>
          <w:rtl/>
        </w:rPr>
        <w:t>العام</w:t>
      </w:r>
      <w:r w:rsidRPr="006C24A3">
        <w:rPr>
          <w:rFonts w:hint="cs"/>
          <w:sz w:val="27"/>
          <w:rtl/>
        </w:rPr>
        <w:t>ّ</w:t>
      </w:r>
      <w:r w:rsidRPr="006C24A3">
        <w:rPr>
          <w:rFonts w:ascii="Roboto" w:eastAsia="Roboto" w:hAnsi="Roboto"/>
          <w:sz w:val="27"/>
          <w:rtl/>
        </w:rPr>
        <w:t xml:space="preserve">، </w:t>
      </w:r>
      <w:r w:rsidRPr="006C24A3">
        <w:rPr>
          <w:sz w:val="27"/>
          <w:rtl/>
        </w:rPr>
        <w:t>وهذا</w:t>
      </w:r>
      <w:r w:rsidRPr="006C24A3">
        <w:rPr>
          <w:rFonts w:ascii="Roboto" w:eastAsia="Roboto" w:hAnsi="Roboto"/>
          <w:sz w:val="27"/>
          <w:rtl/>
        </w:rPr>
        <w:t xml:space="preserve"> </w:t>
      </w:r>
      <w:r w:rsidRPr="006C24A3">
        <w:rPr>
          <w:sz w:val="27"/>
          <w:rtl/>
        </w:rPr>
        <w:t>الواجب</w:t>
      </w:r>
      <w:r w:rsidRPr="006C24A3">
        <w:rPr>
          <w:rFonts w:ascii="Roboto" w:eastAsia="Roboto" w:hAnsi="Roboto"/>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مستقل</w:t>
      </w:r>
      <w:r w:rsidRPr="006C24A3">
        <w:rPr>
          <w:rFonts w:hint="cs"/>
          <w:sz w:val="27"/>
          <w:rtl/>
        </w:rPr>
        <w:t>ٌّ</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التجربة</w:t>
      </w:r>
      <w:r w:rsidRPr="006C24A3">
        <w:rPr>
          <w:rFonts w:hint="cs"/>
          <w:sz w:val="27"/>
          <w:rtl/>
        </w:rPr>
        <w:t xml:space="preserve"> و</w:t>
      </w:r>
      <w:r w:rsidRPr="006C24A3">
        <w:rPr>
          <w:sz w:val="27"/>
          <w:rtl/>
        </w:rPr>
        <w:t>الرغبات</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وينشأ</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العملي</w:t>
      </w:r>
      <w:r w:rsidRPr="006C24A3">
        <w:rPr>
          <w:rFonts w:ascii="Roboto" w:eastAsia="Roboto" w:hAnsi="Roboto"/>
          <w:sz w:val="27"/>
          <w:rtl/>
        </w:rPr>
        <w:t xml:space="preserve">. </w:t>
      </w:r>
      <w:r w:rsidRPr="006C24A3">
        <w:rPr>
          <w:sz w:val="27"/>
          <w:rtl/>
        </w:rPr>
        <w:t>يقول</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بداية</w:t>
      </w:r>
      <w:r w:rsidRPr="006C24A3">
        <w:rPr>
          <w:rFonts w:ascii="Roboto" w:eastAsia="Roboto" w:hAnsi="Roboto"/>
          <w:sz w:val="27"/>
          <w:rtl/>
        </w:rPr>
        <w:t xml:space="preserve"> </w:t>
      </w:r>
      <w:r w:rsidRPr="006C24A3">
        <w:rPr>
          <w:sz w:val="27"/>
          <w:rtl/>
        </w:rPr>
        <w:t>الجزء</w:t>
      </w:r>
      <w:r w:rsidRPr="006C24A3">
        <w:rPr>
          <w:rFonts w:ascii="Roboto" w:eastAsia="Roboto" w:hAnsi="Roboto"/>
          <w:sz w:val="27"/>
          <w:rtl/>
        </w:rPr>
        <w:t xml:space="preserve"> </w:t>
      </w:r>
      <w:r w:rsidRPr="006C24A3">
        <w:rPr>
          <w:sz w:val="27"/>
          <w:rtl/>
        </w:rPr>
        <w:t>الثالث</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بحثه</w:t>
      </w:r>
      <w:r w:rsidRPr="006C24A3">
        <w:rPr>
          <w:rFonts w:hint="cs"/>
          <w:sz w:val="27"/>
          <w:rtl/>
        </w:rPr>
        <w:t xml:space="preserve"> </w:t>
      </w:r>
      <w:r w:rsidRPr="006C24A3">
        <w:rPr>
          <w:sz w:val="27"/>
          <w:rtl/>
        </w:rPr>
        <w:t>الأخلاقي</w:t>
      </w:r>
      <w:r w:rsidRPr="006C24A3">
        <w:rPr>
          <w:rFonts w:ascii="Roboto" w:eastAsia="Roboto" w:hAnsi="Roboto"/>
          <w:sz w:val="27"/>
          <w:rtl/>
        </w:rPr>
        <w:t xml:space="preserve">: </w:t>
      </w:r>
      <w:r w:rsidRPr="006C24A3">
        <w:rPr>
          <w:rFonts w:hint="eastAsia"/>
          <w:sz w:val="24"/>
          <w:szCs w:val="24"/>
          <w:rtl/>
        </w:rPr>
        <w:t>«</w:t>
      </w:r>
      <w:r w:rsidRPr="006C24A3">
        <w:rPr>
          <w:sz w:val="27"/>
          <w:rtl/>
        </w:rPr>
        <w:t>إن</w:t>
      </w:r>
      <w:r w:rsidRPr="006C24A3">
        <w:rPr>
          <w:rFonts w:ascii="Roboto" w:eastAsia="Roboto" w:hAnsi="Roboto"/>
          <w:sz w:val="27"/>
          <w:rtl/>
        </w:rPr>
        <w:t xml:space="preserve"> </w:t>
      </w:r>
      <w:r w:rsidRPr="006C24A3">
        <w:rPr>
          <w:sz w:val="27"/>
          <w:rtl/>
        </w:rPr>
        <w:t>مفهوم</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المفتاح</w:t>
      </w:r>
      <w:r w:rsidRPr="006C24A3">
        <w:rPr>
          <w:rFonts w:ascii="Roboto" w:eastAsia="Roboto" w:hAnsi="Roboto"/>
          <w:sz w:val="27"/>
          <w:rtl/>
        </w:rPr>
        <w:t xml:space="preserve"> </w:t>
      </w:r>
      <w:r w:rsidRPr="006C24A3">
        <w:rPr>
          <w:sz w:val="27"/>
          <w:rtl/>
        </w:rPr>
        <w:t>لتفسير استقلال الإرادة</w:t>
      </w:r>
      <w:r w:rsidRPr="006C24A3">
        <w:rPr>
          <w:rFonts w:hint="eastAsia"/>
          <w:sz w:val="24"/>
          <w:szCs w:val="24"/>
          <w:rtl/>
        </w:rPr>
        <w:t>»</w:t>
      </w:r>
      <w:r w:rsidRPr="006C24A3">
        <w:rPr>
          <w:rFonts w:hint="cs"/>
          <w:sz w:val="27"/>
          <w:vertAlign w:val="superscript"/>
          <w:rtl/>
        </w:rPr>
        <w:t>(</w:t>
      </w:r>
      <w:r w:rsidRPr="006C24A3">
        <w:rPr>
          <w:rStyle w:val="af9"/>
          <w:sz w:val="27"/>
          <w:rtl/>
        </w:rPr>
        <w:endnoteReference w:id="31"/>
      </w:r>
      <w:r w:rsidRPr="006C24A3">
        <w:rPr>
          <w:rFonts w:hint="cs"/>
          <w:sz w:val="27"/>
          <w:vertAlign w:val="superscript"/>
          <w:rtl/>
        </w:rPr>
        <w:t>)</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يوض</w:t>
      </w:r>
      <w:r w:rsidRPr="006C24A3">
        <w:rPr>
          <w:rFonts w:hint="cs"/>
          <w:sz w:val="27"/>
          <w:rtl/>
        </w:rPr>
        <w:t>ِّ</w:t>
      </w:r>
      <w:r w:rsidRPr="006C24A3">
        <w:rPr>
          <w:sz w:val="27"/>
          <w:rtl/>
        </w:rPr>
        <w:t>ح</w:t>
      </w:r>
      <w:r w:rsidRPr="006C24A3">
        <w:rPr>
          <w:rFonts w:ascii="Roboto" w:eastAsia="Roboto" w:hAnsi="Roboto"/>
          <w:sz w:val="27"/>
          <w:rtl/>
        </w:rPr>
        <w:t xml:space="preserve"> </w:t>
      </w:r>
      <w:r w:rsidRPr="006C24A3">
        <w:rPr>
          <w:sz w:val="27"/>
          <w:rtl/>
        </w:rPr>
        <w:t>كانط في</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القسم</w:t>
      </w:r>
      <w:r w:rsidRPr="006C24A3">
        <w:rPr>
          <w:rFonts w:ascii="Roboto" w:eastAsia="Roboto" w:hAnsi="Roboto"/>
          <w:sz w:val="27"/>
          <w:rtl/>
        </w:rPr>
        <w:t xml:space="preserve"> </w:t>
      </w:r>
      <w:r w:rsidRPr="006C24A3">
        <w:rPr>
          <w:sz w:val="27"/>
          <w:rtl/>
        </w:rPr>
        <w:t>هذه النقطة</w:t>
      </w:r>
      <w:r w:rsidRPr="006C24A3">
        <w:rPr>
          <w:rFonts w:hint="cs"/>
          <w:sz w:val="27"/>
          <w:rtl/>
        </w:rPr>
        <w:t>،</w:t>
      </w:r>
      <w:r w:rsidRPr="006C24A3">
        <w:rPr>
          <w:rFonts w:ascii="Roboto" w:eastAsia="Roboto" w:hAnsi="Roboto"/>
          <w:sz w:val="27"/>
          <w:rtl/>
        </w:rPr>
        <w:t xml:space="preserve"> </w:t>
      </w:r>
      <w:r w:rsidRPr="006C24A3">
        <w:rPr>
          <w:sz w:val="27"/>
          <w:rtl/>
        </w:rPr>
        <w:t>وهي أن</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الخي</w:t>
      </w:r>
      <w:r w:rsidRPr="006C24A3">
        <w:rPr>
          <w:rFonts w:hint="cs"/>
          <w:sz w:val="27"/>
          <w:rtl/>
        </w:rPr>
        <w:t>ِّ</w:t>
      </w:r>
      <w:r w:rsidRPr="006C24A3">
        <w:rPr>
          <w:sz w:val="27"/>
          <w:rtl/>
        </w:rPr>
        <w:t>رة</w:t>
      </w:r>
      <w:r w:rsidRPr="006C24A3">
        <w:rPr>
          <w:rFonts w:ascii="Roboto" w:eastAsia="Roboto" w:hAnsi="Roboto"/>
          <w:sz w:val="27"/>
          <w:rtl/>
        </w:rPr>
        <w:t xml:space="preserve"> </w:t>
      </w:r>
      <w:r w:rsidRPr="006C24A3">
        <w:rPr>
          <w:sz w:val="27"/>
          <w:rtl/>
        </w:rPr>
        <w:t>والواجب</w:t>
      </w:r>
      <w:r w:rsidRPr="006C24A3">
        <w:rPr>
          <w:rFonts w:hint="cs"/>
          <w:sz w:val="27"/>
          <w:rtl/>
        </w:rPr>
        <w:t xml:space="preserve"> ا</w:t>
      </w:r>
      <w:r w:rsidRPr="006C24A3">
        <w:rPr>
          <w:sz w:val="27"/>
          <w:rtl/>
        </w:rPr>
        <w:t>لأخلاقي</w:t>
      </w:r>
      <w:r w:rsidRPr="006C24A3">
        <w:rPr>
          <w:rFonts w:ascii="Roboto" w:eastAsia="Roboto" w:hAnsi="Roboto"/>
          <w:sz w:val="27"/>
          <w:rtl/>
        </w:rPr>
        <w:t xml:space="preserve"> </w:t>
      </w:r>
      <w:r w:rsidRPr="006C24A3">
        <w:rPr>
          <w:sz w:val="27"/>
          <w:rtl/>
        </w:rPr>
        <w:t>مستقلا</w:t>
      </w:r>
      <w:r w:rsidRPr="006C24A3">
        <w:rPr>
          <w:rFonts w:hint="cs"/>
          <w:sz w:val="27"/>
          <w:rtl/>
        </w:rPr>
        <w:t>ّ</w:t>
      </w:r>
      <w:r w:rsidRPr="006C24A3">
        <w:rPr>
          <w:sz w:val="27"/>
          <w:rtl/>
        </w:rPr>
        <w:t>ن</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التجربة</w:t>
      </w:r>
      <w:r w:rsidRPr="006C24A3">
        <w:rPr>
          <w:rFonts w:ascii="Roboto" w:eastAsia="Roboto" w:hAnsi="Roboto"/>
          <w:sz w:val="27"/>
          <w:rtl/>
        </w:rPr>
        <w:t xml:space="preserve"> </w:t>
      </w:r>
      <w:r w:rsidRPr="006C24A3">
        <w:rPr>
          <w:sz w:val="27"/>
          <w:rtl/>
        </w:rPr>
        <w:t>والطبيعة</w:t>
      </w:r>
      <w:r w:rsidRPr="006C24A3">
        <w:rPr>
          <w:rFonts w:ascii="Roboto" w:eastAsia="Roboto" w:hAnsi="Roboto"/>
          <w:sz w:val="27"/>
          <w:rtl/>
        </w:rPr>
        <w:t xml:space="preserve">، </w:t>
      </w:r>
      <w:r w:rsidRPr="006C24A3">
        <w:rPr>
          <w:sz w:val="27"/>
          <w:rtl/>
        </w:rPr>
        <w:t>وأن</w:t>
      </w:r>
      <w:r w:rsidRPr="006C24A3">
        <w:rPr>
          <w:rFonts w:ascii="Roboto" w:eastAsia="Roboto" w:hAnsi="Roboto"/>
          <w:sz w:val="27"/>
          <w:rtl/>
        </w:rPr>
        <w:t xml:space="preserve"> </w:t>
      </w:r>
      <w:r w:rsidRPr="006C24A3">
        <w:rPr>
          <w:sz w:val="27"/>
          <w:rtl/>
        </w:rPr>
        <w:t>استقلال</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ليس</w:t>
      </w:r>
      <w:r w:rsidRPr="006C24A3">
        <w:rPr>
          <w:rFonts w:ascii="Roboto" w:eastAsia="Roboto" w:hAnsi="Roboto"/>
          <w:sz w:val="27"/>
          <w:rtl/>
        </w:rPr>
        <w:t xml:space="preserve"> </w:t>
      </w:r>
      <w:r w:rsidRPr="006C24A3">
        <w:rPr>
          <w:sz w:val="27"/>
          <w:rtl/>
        </w:rPr>
        <w:t>سوى</w:t>
      </w:r>
      <w:r w:rsidRPr="006C24A3">
        <w:rPr>
          <w:rFonts w:ascii="Roboto" w:eastAsia="Roboto" w:hAnsi="Roboto"/>
          <w:sz w:val="27"/>
          <w:rtl/>
        </w:rPr>
        <w:t xml:space="preserve"> </w:t>
      </w:r>
      <w:r w:rsidRPr="006C24A3">
        <w:rPr>
          <w:sz w:val="27"/>
          <w:rtl/>
        </w:rPr>
        <w:t>حر</w:t>
      </w:r>
      <w:r w:rsidRPr="006C24A3">
        <w:rPr>
          <w:rFonts w:hint="cs"/>
          <w:sz w:val="27"/>
          <w:rtl/>
        </w:rPr>
        <w:t>ّ</w:t>
      </w:r>
      <w:r w:rsidRPr="006C24A3">
        <w:rPr>
          <w:sz w:val="27"/>
          <w:rtl/>
        </w:rPr>
        <w:t>ية</w:t>
      </w:r>
      <w:r w:rsidRPr="006C24A3">
        <w:rPr>
          <w:rFonts w:hint="cs"/>
          <w:sz w:val="27"/>
          <w:rtl/>
        </w:rPr>
        <w:t xml:space="preserve"> ا</w:t>
      </w:r>
      <w:r w:rsidRPr="006C24A3">
        <w:rPr>
          <w:sz w:val="27"/>
          <w:rtl/>
        </w:rPr>
        <w:t>لإرادة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بصفته</w:t>
      </w:r>
      <w:r w:rsidRPr="006C24A3">
        <w:rPr>
          <w:rFonts w:ascii="Roboto" w:eastAsia="Roboto" w:hAnsi="Roboto"/>
          <w:sz w:val="27"/>
          <w:rtl/>
        </w:rPr>
        <w:t xml:space="preserve"> </w:t>
      </w:r>
      <w:r w:rsidRPr="006C24A3">
        <w:rPr>
          <w:sz w:val="27"/>
          <w:rtl/>
        </w:rPr>
        <w:t>العل</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المعقولة</w:t>
      </w:r>
      <w:r w:rsidRPr="006C24A3">
        <w:rPr>
          <w:rFonts w:ascii="Roboto" w:eastAsia="Roboto" w:hAnsi="Roboto"/>
          <w:sz w:val="27"/>
          <w:rtl/>
        </w:rPr>
        <w:t xml:space="preserve"> </w:t>
      </w:r>
      <w:r w:rsidRPr="006C24A3">
        <w:rPr>
          <w:sz w:val="27"/>
          <w:rtl/>
        </w:rPr>
        <w:t>والمستقل</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لذلك</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الافتراض</w:t>
      </w:r>
      <w:r w:rsidRPr="006C24A3">
        <w:rPr>
          <w:rFonts w:ascii="Roboto" w:eastAsia="Roboto" w:hAnsi="Roboto"/>
          <w:sz w:val="27"/>
          <w:rtl/>
        </w:rPr>
        <w:t xml:space="preserve"> </w:t>
      </w:r>
      <w:r w:rsidRPr="006C24A3">
        <w:rPr>
          <w:sz w:val="27"/>
          <w:rtl/>
        </w:rPr>
        <w:t>المسبق</w:t>
      </w:r>
      <w:r w:rsidRPr="006C24A3">
        <w:rPr>
          <w:rFonts w:hint="cs"/>
          <w:sz w:val="27"/>
          <w:rtl/>
        </w:rPr>
        <w:t xml:space="preserve"> </w:t>
      </w:r>
      <w:r w:rsidRPr="006C24A3">
        <w:rPr>
          <w:sz w:val="27"/>
          <w:rtl/>
        </w:rPr>
        <w:t>للواجب</w:t>
      </w:r>
      <w:r w:rsidRPr="006C24A3">
        <w:rPr>
          <w:rFonts w:ascii="Roboto" w:eastAsia="Roboto" w:hAnsi="Roboto"/>
          <w:sz w:val="27"/>
          <w:rtl/>
        </w:rPr>
        <w:t xml:space="preserve"> </w:t>
      </w:r>
      <w:r w:rsidRPr="006C24A3">
        <w:rPr>
          <w:sz w:val="27"/>
          <w:rtl/>
        </w:rPr>
        <w:t>والمسؤولية</w:t>
      </w:r>
      <w:r w:rsidRPr="006C24A3">
        <w:rPr>
          <w:rFonts w:ascii="Roboto" w:eastAsia="Roboto" w:hAnsi="Roboto"/>
          <w:sz w:val="27"/>
          <w:rtl/>
        </w:rPr>
        <w:t xml:space="preserve"> </w:t>
      </w:r>
      <w:r w:rsidRPr="006C24A3">
        <w:rPr>
          <w:sz w:val="27"/>
          <w:rtl/>
        </w:rPr>
        <w:t>الأخلاقية</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قبول</w:t>
      </w:r>
      <w:r w:rsidRPr="006C24A3">
        <w:rPr>
          <w:rFonts w:ascii="Roboto" w:eastAsia="Roboto" w:hAnsi="Roboto"/>
          <w:sz w:val="27"/>
          <w:rtl/>
        </w:rPr>
        <w:t xml:space="preserve"> </w:t>
      </w:r>
      <w:r w:rsidRPr="006C24A3">
        <w:rPr>
          <w:sz w:val="27"/>
          <w:rtl/>
        </w:rPr>
        <w:t>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وبدون</w:t>
      </w:r>
      <w:r w:rsidRPr="006C24A3">
        <w:rPr>
          <w:rFonts w:ascii="Roboto" w:eastAsia="Roboto" w:hAnsi="Roboto"/>
          <w:sz w:val="27"/>
          <w:rtl/>
        </w:rPr>
        <w:t xml:space="preserve"> </w:t>
      </w:r>
      <w:r w:rsidRPr="006C24A3">
        <w:rPr>
          <w:sz w:val="27"/>
          <w:rtl/>
        </w:rPr>
        <w:t>الاختيار</w:t>
      </w:r>
      <w:r w:rsidRPr="006C24A3">
        <w:rPr>
          <w:rFonts w:hint="cs"/>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الأخلاق</w:t>
      </w:r>
      <w:r w:rsidRPr="006C24A3">
        <w:rPr>
          <w:rFonts w:ascii="Roboto" w:eastAsia="Roboto" w:hAnsi="Roboto"/>
          <w:sz w:val="27"/>
          <w:rtl/>
        </w:rPr>
        <w:t xml:space="preserve"> </w:t>
      </w:r>
      <w:r w:rsidRPr="006C24A3">
        <w:rPr>
          <w:sz w:val="27"/>
          <w:rtl/>
        </w:rPr>
        <w:t>ستكون</w:t>
      </w:r>
      <w:r w:rsidRPr="006C24A3">
        <w:rPr>
          <w:rFonts w:ascii="Roboto" w:eastAsia="Roboto" w:hAnsi="Roboto"/>
          <w:sz w:val="27"/>
          <w:rtl/>
        </w:rPr>
        <w:t xml:space="preserve"> </w:t>
      </w:r>
      <w:r w:rsidRPr="006C24A3">
        <w:rPr>
          <w:sz w:val="27"/>
          <w:rtl/>
        </w:rPr>
        <w:t>بلا</w:t>
      </w:r>
      <w:r w:rsidRPr="006C24A3">
        <w:rPr>
          <w:rFonts w:ascii="Roboto" w:eastAsia="Roboto" w:hAnsi="Roboto"/>
          <w:sz w:val="27"/>
          <w:rtl/>
        </w:rPr>
        <w:t xml:space="preserve"> </w:t>
      </w:r>
      <w:r w:rsidRPr="006C24A3">
        <w:rPr>
          <w:sz w:val="27"/>
          <w:rtl/>
        </w:rPr>
        <w:t>معنى</w:t>
      </w:r>
      <w:r w:rsidRPr="006C24A3">
        <w:rPr>
          <w:rFonts w:ascii="Roboto" w:eastAsia="Roboto" w:hAnsi="Roboto" w:hint="cs"/>
          <w:sz w:val="27"/>
          <w:rtl/>
        </w:rPr>
        <w:t>.</w:t>
      </w:r>
      <w:r w:rsidRPr="006C24A3">
        <w:rPr>
          <w:rFonts w:ascii="Roboto" w:eastAsia="Roboto" w:hAnsi="Roboto"/>
          <w:sz w:val="27"/>
          <w:rtl/>
        </w:rPr>
        <w:t xml:space="preserve"> </w:t>
      </w:r>
      <w:r w:rsidRPr="006C24A3">
        <w:rPr>
          <w:rFonts w:hint="eastAsia"/>
          <w:sz w:val="24"/>
          <w:szCs w:val="24"/>
          <w:rtl/>
        </w:rPr>
        <w:t>«</w:t>
      </w:r>
      <w:r w:rsidRPr="006C24A3">
        <w:rPr>
          <w:sz w:val="27"/>
          <w:rtl/>
        </w:rPr>
        <w:t>إذا</w:t>
      </w:r>
      <w:r w:rsidRPr="006C24A3">
        <w:rPr>
          <w:rFonts w:ascii="Roboto" w:eastAsia="Roboto" w:hAnsi="Roboto"/>
          <w:sz w:val="27"/>
          <w:rtl/>
        </w:rPr>
        <w:t xml:space="preserve"> </w:t>
      </w:r>
      <w:r w:rsidRPr="006C24A3">
        <w:rPr>
          <w:sz w:val="27"/>
          <w:rtl/>
        </w:rPr>
        <w:t>كانت</w:t>
      </w:r>
      <w:r w:rsidRPr="006C24A3">
        <w:rPr>
          <w:rFonts w:ascii="Roboto" w:eastAsia="Roboto" w:hAnsi="Roboto"/>
          <w:sz w:val="27"/>
          <w:rtl/>
        </w:rPr>
        <w:t xml:space="preserve"> </w:t>
      </w:r>
      <w:r w:rsidRPr="006C24A3">
        <w:rPr>
          <w:sz w:val="27"/>
          <w:rtl/>
        </w:rPr>
        <w:t>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مفترضة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مسبقاً</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الأخلاق،</w:t>
      </w:r>
      <w:r w:rsidRPr="006C24A3">
        <w:rPr>
          <w:rFonts w:ascii="Roboto" w:eastAsia="Roboto" w:hAnsi="Roboto"/>
          <w:sz w:val="27"/>
          <w:rtl/>
        </w:rPr>
        <w:t xml:space="preserve"> </w:t>
      </w:r>
      <w:r w:rsidRPr="006C24A3">
        <w:rPr>
          <w:sz w:val="27"/>
          <w:rtl/>
        </w:rPr>
        <w:t>مع</w:t>
      </w:r>
      <w:r w:rsidRPr="006C24A3">
        <w:rPr>
          <w:rFonts w:ascii="Roboto" w:eastAsia="Roboto" w:hAnsi="Roboto"/>
          <w:sz w:val="27"/>
          <w:rtl/>
        </w:rPr>
        <w:t xml:space="preserve"> </w:t>
      </w:r>
      <w:r w:rsidRPr="006C24A3">
        <w:rPr>
          <w:sz w:val="27"/>
          <w:rtl/>
        </w:rPr>
        <w:t>مبد</w:t>
      </w:r>
      <w:r w:rsidRPr="006C24A3">
        <w:rPr>
          <w:rFonts w:hint="cs"/>
          <w:sz w:val="27"/>
          <w:rtl/>
        </w:rPr>
        <w:t>ئ</w:t>
      </w:r>
      <w:r w:rsidRPr="006C24A3">
        <w:rPr>
          <w:sz w:val="27"/>
          <w:rtl/>
        </w:rPr>
        <w:t>ها</w:t>
      </w:r>
      <w:r w:rsidRPr="006C24A3">
        <w:rPr>
          <w:rFonts w:ascii="Roboto" w:eastAsia="Roboto" w:hAnsi="Roboto"/>
          <w:sz w:val="27"/>
          <w:rtl/>
        </w:rPr>
        <w:t xml:space="preserve">، </w:t>
      </w:r>
      <w:r w:rsidRPr="006C24A3">
        <w:rPr>
          <w:sz w:val="27"/>
          <w:rtl/>
        </w:rPr>
        <w:t>يتم</w:t>
      </w:r>
      <w:r w:rsidRPr="006C24A3">
        <w:rPr>
          <w:rFonts w:hint="cs"/>
          <w:sz w:val="27"/>
          <w:rtl/>
        </w:rPr>
        <w:t>ّ</w:t>
      </w:r>
      <w:r w:rsidRPr="006C24A3">
        <w:rPr>
          <w:rFonts w:ascii="Roboto" w:eastAsia="Roboto" w:hAnsi="Roboto"/>
          <w:sz w:val="27"/>
          <w:rtl/>
        </w:rPr>
        <w:t xml:space="preserve"> </w:t>
      </w:r>
      <w:r w:rsidRPr="006C24A3">
        <w:rPr>
          <w:sz w:val="27"/>
          <w:rtl/>
        </w:rPr>
        <w:t>الحصول</w:t>
      </w:r>
      <w:r w:rsidRPr="006C24A3">
        <w:rPr>
          <w:rFonts w:ascii="Roboto" w:eastAsia="Roboto" w:hAnsi="Roboto"/>
          <w:sz w:val="27"/>
          <w:rtl/>
        </w:rPr>
        <w:t xml:space="preserve"> </w:t>
      </w:r>
      <w:r w:rsidRPr="006C24A3">
        <w:rPr>
          <w:sz w:val="27"/>
          <w:rtl/>
        </w:rPr>
        <w:t>عليها</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تحليل</w:t>
      </w:r>
      <w:r w:rsidRPr="006C24A3">
        <w:rPr>
          <w:rFonts w:ascii="Roboto" w:eastAsia="Roboto" w:hAnsi="Roboto"/>
          <w:sz w:val="27"/>
          <w:rtl/>
        </w:rPr>
        <w:t xml:space="preserve"> </w:t>
      </w:r>
      <w:r w:rsidRPr="006C24A3">
        <w:rPr>
          <w:sz w:val="27"/>
          <w:rtl/>
        </w:rPr>
        <w:t>مفهوم</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hint="eastAsia"/>
          <w:sz w:val="24"/>
          <w:szCs w:val="24"/>
          <w:rtl/>
        </w:rPr>
        <w:t>»</w:t>
      </w:r>
      <w:r w:rsidRPr="006C24A3">
        <w:rPr>
          <w:rFonts w:hint="cs"/>
          <w:sz w:val="27"/>
          <w:vertAlign w:val="superscript"/>
          <w:rtl/>
        </w:rPr>
        <w:t>(</w:t>
      </w:r>
      <w:r w:rsidRPr="006C24A3">
        <w:rPr>
          <w:rStyle w:val="af9"/>
          <w:sz w:val="27"/>
          <w:rtl/>
        </w:rPr>
        <w:endnoteReference w:id="32"/>
      </w:r>
      <w:r w:rsidRPr="006C24A3">
        <w:rPr>
          <w:rFonts w:hint="cs"/>
          <w:sz w:val="27"/>
          <w:vertAlign w:val="superscript"/>
          <w:rtl/>
        </w:rPr>
        <w:t>)</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rFonts w:hint="cs"/>
          <w:sz w:val="27"/>
          <w:rtl/>
        </w:rPr>
        <w:t>و</w:t>
      </w:r>
      <w:r w:rsidRPr="006C24A3">
        <w:rPr>
          <w:sz w:val="27"/>
          <w:rtl/>
        </w:rPr>
        <w:t>في</w:t>
      </w:r>
      <w:r w:rsidRPr="006C24A3">
        <w:rPr>
          <w:rFonts w:ascii="Roboto" w:eastAsia="Roboto" w:hAnsi="Roboto"/>
          <w:sz w:val="27"/>
          <w:rtl/>
        </w:rPr>
        <w:t xml:space="preserve"> </w:t>
      </w:r>
      <w:r w:rsidRPr="006C24A3">
        <w:rPr>
          <w:sz w:val="27"/>
          <w:rtl/>
        </w:rPr>
        <w:t>الأساس</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المرء</w:t>
      </w:r>
      <w:r w:rsidRPr="006C24A3">
        <w:rPr>
          <w:rFonts w:ascii="Roboto" w:eastAsia="Roboto" w:hAnsi="Roboto"/>
          <w:sz w:val="27"/>
          <w:rtl/>
        </w:rPr>
        <w:t xml:space="preserve"> </w:t>
      </w:r>
      <w:r w:rsidRPr="006C24A3">
        <w:rPr>
          <w:sz w:val="27"/>
          <w:rtl/>
        </w:rPr>
        <w:t>عاقلاً</w:t>
      </w:r>
      <w:r w:rsidRPr="006C24A3">
        <w:rPr>
          <w:rFonts w:ascii="Roboto" w:eastAsia="Roboto" w:hAnsi="Roboto"/>
          <w:sz w:val="27"/>
          <w:rtl/>
        </w:rPr>
        <w:t xml:space="preserve"> </w:t>
      </w:r>
      <w:r w:rsidRPr="006C24A3">
        <w:rPr>
          <w:sz w:val="27"/>
          <w:rtl/>
        </w:rPr>
        <w:t>يعني</w:t>
      </w:r>
      <w:r w:rsidRPr="006C24A3">
        <w:rPr>
          <w:rFonts w:ascii="Roboto" w:eastAsia="Roboto" w:hAnsi="Roboto"/>
          <w:sz w:val="27"/>
          <w:rtl/>
        </w:rPr>
        <w:t xml:space="preserve"> </w:t>
      </w:r>
      <w:r w:rsidRPr="006C24A3">
        <w:rPr>
          <w:sz w:val="27"/>
          <w:rtl/>
        </w:rPr>
        <w:t>قبوله</w:t>
      </w:r>
      <w:r w:rsidRPr="006C24A3">
        <w:rPr>
          <w:rFonts w:ascii="Roboto" w:eastAsia="Roboto" w:hAnsi="Roboto"/>
          <w:sz w:val="27"/>
          <w:rtl/>
        </w:rPr>
        <w:t xml:space="preserve"> </w:t>
      </w:r>
      <w:r w:rsidRPr="006C24A3">
        <w:rPr>
          <w:sz w:val="27"/>
          <w:rtl/>
        </w:rPr>
        <w:t>للحر</w:t>
      </w:r>
      <w:r w:rsidRPr="006C24A3">
        <w:rPr>
          <w:rFonts w:hint="cs"/>
          <w:sz w:val="27"/>
          <w:rtl/>
        </w:rPr>
        <w:t>ّ</w:t>
      </w:r>
      <w:r w:rsidRPr="006C24A3">
        <w:rPr>
          <w:sz w:val="27"/>
          <w:rtl/>
        </w:rPr>
        <w:t>ية</w:t>
      </w:r>
      <w:r w:rsidRPr="006C24A3">
        <w:rPr>
          <w:rFonts w:ascii="Roboto" w:eastAsia="Roboto" w:hAnsi="Roboto" w:hint="cs"/>
          <w:sz w:val="27"/>
          <w:rtl/>
        </w:rPr>
        <w:t xml:space="preserve">؛ </w:t>
      </w:r>
      <w:r w:rsidRPr="006C24A3">
        <w:rPr>
          <w:sz w:val="27"/>
          <w:rtl/>
        </w:rPr>
        <w:t>لأنه</w:t>
      </w:r>
      <w:r w:rsidRPr="006C24A3">
        <w:rPr>
          <w:rFonts w:ascii="Roboto" w:eastAsia="Roboto" w:hAnsi="Roboto"/>
          <w:sz w:val="27"/>
          <w:rtl/>
        </w:rPr>
        <w:t xml:space="preserve"> </w:t>
      </w:r>
      <w:r w:rsidRPr="006C24A3">
        <w:rPr>
          <w:sz w:val="27"/>
          <w:rtl/>
        </w:rPr>
        <w:t>لدى</w:t>
      </w:r>
      <w:r w:rsidRPr="006C24A3">
        <w:rPr>
          <w:rFonts w:ascii="Roboto" w:eastAsia="Roboto" w:hAnsi="Roboto"/>
          <w:sz w:val="27"/>
          <w:rtl/>
        </w:rPr>
        <w:t xml:space="preserve"> </w:t>
      </w:r>
      <w:r w:rsidRPr="006C24A3">
        <w:rPr>
          <w:sz w:val="27"/>
          <w:rtl/>
        </w:rPr>
        <w:t>العاقل</w:t>
      </w:r>
      <w:r w:rsidRPr="006C24A3">
        <w:rPr>
          <w:rFonts w:hint="cs"/>
          <w:sz w:val="27"/>
          <w:rtl/>
        </w:rPr>
        <w:t xml:space="preserve"> </w:t>
      </w:r>
      <w:r w:rsidRPr="006C24A3">
        <w:rPr>
          <w:rFonts w:hint="eastAsia"/>
          <w:sz w:val="24"/>
          <w:szCs w:val="24"/>
          <w:rtl/>
        </w:rPr>
        <w:t>«</w:t>
      </w:r>
      <w:r w:rsidRPr="006C24A3">
        <w:rPr>
          <w:sz w:val="27"/>
          <w:rtl/>
        </w:rPr>
        <w:t>نأخذ</w:t>
      </w:r>
      <w:r w:rsidRPr="006C24A3">
        <w:rPr>
          <w:rFonts w:ascii="Roboto" w:eastAsia="Roboto" w:hAnsi="Roboto"/>
          <w:sz w:val="27"/>
          <w:rtl/>
        </w:rPr>
        <w:t xml:space="preserve"> </w:t>
      </w:r>
      <w:r w:rsidRPr="006C24A3">
        <w:rPr>
          <w:sz w:val="27"/>
          <w:rtl/>
        </w:rPr>
        <w:lastRenderedPageBreak/>
        <w:t>العقلانية</w:t>
      </w:r>
      <w:r w:rsidRPr="006C24A3">
        <w:rPr>
          <w:rFonts w:ascii="Roboto" w:eastAsia="Roboto" w:hAnsi="Roboto"/>
          <w:sz w:val="27"/>
          <w:rtl/>
        </w:rPr>
        <w:t xml:space="preserve"> </w:t>
      </w:r>
      <w:r w:rsidRPr="006C24A3">
        <w:rPr>
          <w:sz w:val="27"/>
          <w:rtl/>
        </w:rPr>
        <w:t>بعين</w:t>
      </w:r>
      <w:r w:rsidRPr="006C24A3">
        <w:rPr>
          <w:rFonts w:ascii="Roboto" w:eastAsia="Roboto" w:hAnsi="Roboto"/>
          <w:sz w:val="27"/>
          <w:rtl/>
        </w:rPr>
        <w:t xml:space="preserve"> </w:t>
      </w:r>
      <w:r w:rsidRPr="006C24A3">
        <w:rPr>
          <w:sz w:val="27"/>
          <w:rtl/>
        </w:rPr>
        <w:t>ال</w:t>
      </w:r>
      <w:r w:rsidRPr="006C24A3">
        <w:rPr>
          <w:rFonts w:hint="cs"/>
          <w:sz w:val="27"/>
          <w:rtl/>
        </w:rPr>
        <w:t>ا</w:t>
      </w:r>
      <w:r w:rsidRPr="006C24A3">
        <w:rPr>
          <w:sz w:val="27"/>
          <w:rtl/>
        </w:rPr>
        <w:t>عتبار</w:t>
      </w:r>
      <w:r w:rsidRPr="006C24A3">
        <w:rPr>
          <w:rFonts w:ascii="Roboto" w:eastAsia="Roboto" w:hAnsi="Roboto"/>
          <w:sz w:val="27"/>
          <w:rtl/>
        </w:rPr>
        <w:t xml:space="preserve"> </w:t>
      </w:r>
      <w:r w:rsidRPr="006C24A3">
        <w:rPr>
          <w:sz w:val="27"/>
          <w:rtl/>
        </w:rPr>
        <w:t>حيث</w:t>
      </w:r>
      <w:r w:rsidRPr="006C24A3">
        <w:rPr>
          <w:rFonts w:ascii="Roboto" w:eastAsia="Roboto" w:hAnsi="Roboto"/>
          <w:sz w:val="27"/>
          <w:rtl/>
        </w:rPr>
        <w:t xml:space="preserve"> </w:t>
      </w:r>
      <w:r w:rsidRPr="006C24A3">
        <w:rPr>
          <w:sz w:val="27"/>
          <w:rtl/>
        </w:rPr>
        <w:t>تكون</w:t>
      </w:r>
      <w:r w:rsidRPr="006C24A3">
        <w:rPr>
          <w:rFonts w:ascii="Roboto" w:eastAsia="Roboto" w:hAnsi="Roboto"/>
          <w:sz w:val="27"/>
          <w:rtl/>
        </w:rPr>
        <w:t xml:space="preserve"> </w:t>
      </w:r>
      <w:r w:rsidRPr="006C24A3">
        <w:rPr>
          <w:sz w:val="27"/>
          <w:rtl/>
        </w:rPr>
        <w:t>عملي</w:t>
      </w:r>
      <w:r w:rsidRPr="006C24A3">
        <w:rPr>
          <w:rFonts w:hint="cs"/>
          <w:sz w:val="27"/>
          <w:rtl/>
        </w:rPr>
        <w:t>ّ</w:t>
      </w:r>
      <w:r w:rsidRPr="006C24A3">
        <w:rPr>
          <w:sz w:val="27"/>
          <w:rtl/>
        </w:rPr>
        <w:t>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أي</w:t>
      </w:r>
      <w:r w:rsidRPr="006C24A3">
        <w:rPr>
          <w:rFonts w:ascii="Roboto" w:eastAsia="Roboto" w:hAnsi="Roboto"/>
          <w:sz w:val="27"/>
          <w:rtl/>
        </w:rPr>
        <w:t xml:space="preserve"> </w:t>
      </w:r>
      <w:r w:rsidRPr="006C24A3">
        <w:rPr>
          <w:sz w:val="27"/>
          <w:rtl/>
        </w:rPr>
        <w:t>العقلانية</w:t>
      </w:r>
      <w:r w:rsidRPr="006C24A3">
        <w:rPr>
          <w:rFonts w:ascii="Roboto" w:eastAsia="Roboto" w:hAnsi="Roboto"/>
          <w:sz w:val="27"/>
          <w:rtl/>
        </w:rPr>
        <w:t xml:space="preserve"> </w:t>
      </w:r>
      <w:r w:rsidRPr="006C24A3">
        <w:rPr>
          <w:sz w:val="27"/>
          <w:rtl/>
        </w:rPr>
        <w:t>لها</w:t>
      </w:r>
      <w:r w:rsidRPr="006C24A3">
        <w:rPr>
          <w:rFonts w:ascii="Roboto" w:eastAsia="Roboto" w:hAnsi="Roboto"/>
          <w:sz w:val="27"/>
          <w:rtl/>
        </w:rPr>
        <w:t xml:space="preserve"> </w:t>
      </w:r>
      <w:r w:rsidRPr="006C24A3">
        <w:rPr>
          <w:sz w:val="27"/>
          <w:rtl/>
        </w:rPr>
        <w:t>علاقة</w:t>
      </w:r>
      <w:r w:rsidRPr="006C24A3">
        <w:rPr>
          <w:rFonts w:ascii="Roboto" w:eastAsia="Roboto" w:hAnsi="Roboto"/>
          <w:sz w:val="27"/>
          <w:rtl/>
        </w:rPr>
        <w:t xml:space="preserve"> </w:t>
      </w:r>
      <w:r w:rsidRPr="006C24A3">
        <w:rPr>
          <w:sz w:val="27"/>
          <w:rtl/>
        </w:rPr>
        <w:t>سببية</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ما</w:t>
      </w:r>
      <w:r w:rsidRPr="006C24A3">
        <w:rPr>
          <w:rFonts w:hint="cs"/>
          <w:sz w:val="27"/>
          <w:rtl/>
        </w:rPr>
        <w:t xml:space="preserve"> </w:t>
      </w:r>
      <w:r w:rsidRPr="006C24A3">
        <w:rPr>
          <w:sz w:val="27"/>
          <w:rtl/>
        </w:rPr>
        <w:t>يتعل</w:t>
      </w:r>
      <w:r w:rsidRPr="006C24A3">
        <w:rPr>
          <w:rFonts w:hint="cs"/>
          <w:sz w:val="27"/>
          <w:rtl/>
        </w:rPr>
        <w:t>ّ</w:t>
      </w:r>
      <w:r w:rsidRPr="006C24A3">
        <w:rPr>
          <w:sz w:val="27"/>
          <w:rtl/>
        </w:rPr>
        <w:t>ق</w:t>
      </w:r>
      <w:r w:rsidRPr="006C24A3">
        <w:rPr>
          <w:rFonts w:ascii="Roboto" w:eastAsia="Roboto" w:hAnsi="Roboto"/>
          <w:sz w:val="27"/>
          <w:rtl/>
        </w:rPr>
        <w:t xml:space="preserve"> </w:t>
      </w:r>
      <w:r w:rsidRPr="006C24A3">
        <w:rPr>
          <w:sz w:val="27"/>
          <w:rtl/>
        </w:rPr>
        <w:t>بموضوعاتها</w:t>
      </w:r>
      <w:r w:rsidRPr="006C24A3">
        <w:rPr>
          <w:rFonts w:ascii="Roboto" w:eastAsia="Roboto" w:hAnsi="Roboto"/>
          <w:sz w:val="27"/>
          <w:rtl/>
        </w:rPr>
        <w:t xml:space="preserve">، </w:t>
      </w:r>
      <w:r w:rsidRPr="006C24A3">
        <w:rPr>
          <w:sz w:val="27"/>
          <w:rtl/>
        </w:rPr>
        <w:t>لكن</w:t>
      </w:r>
      <w:r w:rsidRPr="006C24A3">
        <w:rPr>
          <w:rFonts w:hint="cs"/>
          <w:sz w:val="27"/>
          <w:rtl/>
        </w:rPr>
        <w:t>ْ</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نجد</w:t>
      </w:r>
      <w:r w:rsidRPr="006C24A3">
        <w:rPr>
          <w:rFonts w:ascii="Roboto" w:eastAsia="Roboto" w:hAnsi="Roboto"/>
          <w:sz w:val="27"/>
          <w:rtl/>
        </w:rPr>
        <w:t xml:space="preserve"> </w:t>
      </w:r>
      <w:r w:rsidRPr="006C24A3">
        <w:rPr>
          <w:sz w:val="27"/>
          <w:rtl/>
        </w:rPr>
        <w:t>شخصاً</w:t>
      </w:r>
      <w:r w:rsidRPr="006C24A3">
        <w:rPr>
          <w:rFonts w:ascii="Roboto" w:eastAsia="Roboto" w:hAnsi="Roboto"/>
          <w:sz w:val="27"/>
          <w:rtl/>
        </w:rPr>
        <w:t xml:space="preserve"> </w:t>
      </w:r>
      <w:r w:rsidRPr="006C24A3">
        <w:rPr>
          <w:sz w:val="27"/>
          <w:rtl/>
        </w:rPr>
        <w:t>يسترشد</w:t>
      </w:r>
      <w:r w:rsidRPr="006C24A3">
        <w:rPr>
          <w:rFonts w:ascii="Roboto" w:eastAsia="Roboto" w:hAnsi="Roboto"/>
          <w:sz w:val="27"/>
          <w:rtl/>
        </w:rPr>
        <w:t xml:space="preserve"> </w:t>
      </w:r>
      <w:r w:rsidRPr="006C24A3">
        <w:rPr>
          <w:sz w:val="27"/>
          <w:rtl/>
        </w:rPr>
        <w:t>بو</w:t>
      </w:r>
      <w:r w:rsidRPr="006C24A3">
        <w:rPr>
          <w:rFonts w:hint="cs"/>
          <w:sz w:val="27"/>
          <w:rtl/>
        </w:rPr>
        <w:t>َ</w:t>
      </w:r>
      <w:r w:rsidRPr="006C24A3">
        <w:rPr>
          <w:sz w:val="27"/>
          <w:rtl/>
        </w:rPr>
        <w:t>ع</w:t>
      </w:r>
      <w:r w:rsidRPr="006C24A3">
        <w:rPr>
          <w:rFonts w:hint="cs"/>
          <w:sz w:val="27"/>
          <w:rtl/>
        </w:rPr>
        <w:t>ْ</w:t>
      </w:r>
      <w:r w:rsidRPr="006C24A3">
        <w:rPr>
          <w:sz w:val="27"/>
          <w:rtl/>
        </w:rPr>
        <w:t>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الخارج</w:t>
      </w:r>
      <w:r w:rsidRPr="006C24A3">
        <w:rPr>
          <w:rFonts w:ascii="Roboto" w:eastAsia="Roboto" w:hAnsi="Roboto"/>
          <w:sz w:val="27"/>
          <w:rtl/>
        </w:rPr>
        <w:t xml:space="preserve"> </w:t>
      </w:r>
      <w:r w:rsidRPr="006C24A3">
        <w:rPr>
          <w:sz w:val="27"/>
          <w:rtl/>
        </w:rPr>
        <w:t>بأحكامه</w:t>
      </w:r>
      <w:r w:rsidRPr="006C24A3">
        <w:rPr>
          <w:rFonts w:hint="cs"/>
          <w:sz w:val="27"/>
          <w:rtl/>
        </w:rPr>
        <w:t xml:space="preserve">؛ </w:t>
      </w:r>
      <w:r w:rsidRPr="006C24A3">
        <w:rPr>
          <w:sz w:val="27"/>
          <w:rtl/>
        </w:rPr>
        <w:t>لأنه</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الحالة</w:t>
      </w:r>
      <w:r w:rsidRPr="006C24A3">
        <w:rPr>
          <w:rFonts w:ascii="Roboto" w:eastAsia="Roboto" w:hAnsi="Roboto"/>
          <w:sz w:val="27"/>
          <w:rtl/>
        </w:rPr>
        <w:t xml:space="preserve"> </w:t>
      </w:r>
      <w:r w:rsidRPr="006C24A3">
        <w:rPr>
          <w:sz w:val="27"/>
          <w:rtl/>
        </w:rPr>
        <w:t>لن</w:t>
      </w:r>
      <w:r w:rsidRPr="006C24A3">
        <w:rPr>
          <w:rFonts w:ascii="Roboto" w:eastAsia="Roboto" w:hAnsi="Roboto"/>
          <w:sz w:val="27"/>
          <w:rtl/>
        </w:rPr>
        <w:t xml:space="preserve"> </w:t>
      </w:r>
      <w:r w:rsidRPr="006C24A3">
        <w:rPr>
          <w:sz w:val="27"/>
          <w:rtl/>
        </w:rPr>
        <w:t>ينسب</w:t>
      </w:r>
      <w:r w:rsidRPr="006C24A3">
        <w:rPr>
          <w:rFonts w:ascii="Roboto" w:eastAsia="Roboto" w:hAnsi="Roboto"/>
          <w:sz w:val="27"/>
          <w:rtl/>
        </w:rPr>
        <w:t xml:space="preserve"> </w:t>
      </w:r>
      <w:r w:rsidRPr="006C24A3">
        <w:rPr>
          <w:sz w:val="27"/>
          <w:rtl/>
        </w:rPr>
        <w:t>الإنسان</w:t>
      </w:r>
      <w:r w:rsidRPr="006C24A3">
        <w:rPr>
          <w:rFonts w:ascii="Roboto" w:eastAsia="Roboto" w:hAnsi="Roboto"/>
          <w:sz w:val="27"/>
          <w:rtl/>
        </w:rPr>
        <w:t xml:space="preserve"> </w:t>
      </w:r>
      <w:r w:rsidRPr="006C24A3">
        <w:rPr>
          <w:sz w:val="27"/>
          <w:rtl/>
        </w:rPr>
        <w:t>بعد</w:t>
      </w:r>
      <w:r w:rsidRPr="006C24A3">
        <w:rPr>
          <w:rFonts w:ascii="Roboto" w:eastAsia="Roboto" w:hAnsi="Roboto"/>
          <w:sz w:val="27"/>
          <w:rtl/>
        </w:rPr>
        <w:t xml:space="preserve"> </w:t>
      </w:r>
      <w:r w:rsidRPr="006C24A3">
        <w:rPr>
          <w:sz w:val="27"/>
          <w:rtl/>
        </w:rPr>
        <w:t>الآن</w:t>
      </w:r>
      <w:r w:rsidRPr="006C24A3">
        <w:rPr>
          <w:rFonts w:ascii="Roboto" w:eastAsia="Roboto" w:hAnsi="Roboto"/>
          <w:sz w:val="27"/>
          <w:rtl/>
        </w:rPr>
        <w:t xml:space="preserve"> </w:t>
      </w:r>
      <w:r w:rsidRPr="006C24A3">
        <w:rPr>
          <w:sz w:val="27"/>
          <w:rtl/>
        </w:rPr>
        <w:t>مصير</w:t>
      </w:r>
      <w:r w:rsidRPr="006C24A3">
        <w:rPr>
          <w:rFonts w:ascii="Roboto" w:eastAsia="Roboto" w:hAnsi="Roboto"/>
          <w:sz w:val="27"/>
          <w:rtl/>
        </w:rPr>
        <w:t xml:space="preserve"> </w:t>
      </w:r>
      <w:r w:rsidRPr="006C24A3">
        <w:rPr>
          <w:sz w:val="27"/>
          <w:rtl/>
        </w:rPr>
        <w:t>حكمه</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عقله</w:t>
      </w:r>
      <w:r w:rsidRPr="006C24A3">
        <w:rPr>
          <w:rFonts w:hint="cs"/>
          <w:sz w:val="27"/>
          <w:rtl/>
        </w:rPr>
        <w:t>،</w:t>
      </w:r>
      <w:r w:rsidRPr="006C24A3">
        <w:rPr>
          <w:rFonts w:ascii="Roboto" w:eastAsia="Roboto" w:hAnsi="Roboto"/>
          <w:sz w:val="27"/>
          <w:rtl/>
        </w:rPr>
        <w:t xml:space="preserve"> </w:t>
      </w:r>
      <w:r w:rsidRPr="006C24A3">
        <w:rPr>
          <w:sz w:val="27"/>
          <w:rtl/>
        </w:rPr>
        <w:t>بل</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دافع</w:t>
      </w:r>
      <w:r w:rsidRPr="006C24A3">
        <w:rPr>
          <w:rFonts w:hint="cs"/>
          <w:sz w:val="27"/>
          <w:rtl/>
        </w:rPr>
        <w:t xml:space="preserve">ٍ </w:t>
      </w:r>
      <w:r w:rsidRPr="006C24A3">
        <w:rPr>
          <w:sz w:val="27"/>
          <w:rtl/>
        </w:rPr>
        <w:t>ما</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ينظر</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أنه</w:t>
      </w:r>
      <w:r w:rsidRPr="006C24A3">
        <w:rPr>
          <w:rFonts w:ascii="Roboto" w:eastAsia="Roboto" w:hAnsi="Roboto"/>
          <w:sz w:val="27"/>
          <w:rtl/>
        </w:rPr>
        <w:t xml:space="preserve"> </w:t>
      </w:r>
      <w:r w:rsidRPr="006C24A3">
        <w:rPr>
          <w:sz w:val="27"/>
          <w:rtl/>
        </w:rPr>
        <w:t>خالق</w:t>
      </w:r>
      <w:r w:rsidRPr="006C24A3">
        <w:rPr>
          <w:rFonts w:hint="cs"/>
          <w:sz w:val="27"/>
          <w:rtl/>
        </w:rPr>
        <w:t>ٌ</w:t>
      </w:r>
      <w:r w:rsidRPr="006C24A3">
        <w:rPr>
          <w:rFonts w:ascii="Roboto" w:eastAsia="Roboto" w:hAnsi="Roboto"/>
          <w:sz w:val="27"/>
          <w:rtl/>
        </w:rPr>
        <w:t xml:space="preserve"> </w:t>
      </w:r>
      <w:r w:rsidRPr="006C24A3">
        <w:rPr>
          <w:sz w:val="27"/>
          <w:rtl/>
        </w:rPr>
        <w:t>لمبادئه</w:t>
      </w:r>
      <w:r w:rsidRPr="006C24A3">
        <w:rPr>
          <w:rFonts w:ascii="Roboto" w:eastAsia="Roboto" w:hAnsi="Roboto"/>
          <w:sz w:val="27"/>
          <w:rtl/>
        </w:rPr>
        <w:t xml:space="preserve">، </w:t>
      </w:r>
      <w:r w:rsidRPr="006C24A3">
        <w:rPr>
          <w:sz w:val="27"/>
          <w:rtl/>
        </w:rPr>
        <w:t>بغض</w:t>
      </w:r>
      <w:r w:rsidRPr="006C24A3">
        <w:rPr>
          <w:rFonts w:hint="cs"/>
          <w:sz w:val="27"/>
          <w:rtl/>
        </w:rPr>
        <w:t>ّ</w:t>
      </w:r>
      <w:r w:rsidRPr="006C24A3">
        <w:rPr>
          <w:rFonts w:ascii="Roboto" w:eastAsia="Roboto" w:hAnsi="Roboto"/>
          <w:sz w:val="27"/>
          <w:rtl/>
        </w:rPr>
        <w:t xml:space="preserve"> </w:t>
      </w:r>
      <w:r w:rsidRPr="006C24A3">
        <w:rPr>
          <w:sz w:val="27"/>
          <w:rtl/>
        </w:rPr>
        <w:t>النظر</w:t>
      </w:r>
      <w:r w:rsidRPr="006C24A3">
        <w:rPr>
          <w:rFonts w:ascii="Roboto" w:eastAsia="Roboto" w:hAnsi="Roboto"/>
          <w:sz w:val="27"/>
          <w:rtl/>
        </w:rPr>
        <w:t xml:space="preserve"> </w:t>
      </w:r>
      <w:r w:rsidRPr="006C24A3">
        <w:rPr>
          <w:sz w:val="27"/>
          <w:rtl/>
        </w:rPr>
        <w:t>عن</w:t>
      </w:r>
      <w:r w:rsidRPr="006C24A3">
        <w:rPr>
          <w:rFonts w:hint="cs"/>
          <w:sz w:val="27"/>
          <w:rtl/>
        </w:rPr>
        <w:t xml:space="preserve"> </w:t>
      </w:r>
      <w:r w:rsidRPr="006C24A3">
        <w:rPr>
          <w:sz w:val="27"/>
          <w:rtl/>
        </w:rPr>
        <w:t>التأثيرات</w:t>
      </w:r>
      <w:r w:rsidRPr="006C24A3">
        <w:rPr>
          <w:rFonts w:ascii="Roboto" w:eastAsia="Roboto" w:hAnsi="Roboto"/>
          <w:sz w:val="27"/>
          <w:rtl/>
        </w:rPr>
        <w:t xml:space="preserve"> </w:t>
      </w:r>
      <w:r w:rsidRPr="006C24A3">
        <w:rPr>
          <w:sz w:val="27"/>
          <w:rtl/>
        </w:rPr>
        <w:t>الخارجية</w:t>
      </w:r>
      <w:r w:rsidRPr="006C24A3">
        <w:rPr>
          <w:rFonts w:ascii="Roboto" w:eastAsia="Roboto" w:hAnsi="Roboto"/>
          <w:sz w:val="27"/>
          <w:rtl/>
        </w:rPr>
        <w:t xml:space="preserve">. </w:t>
      </w:r>
      <w:r w:rsidRPr="006C24A3">
        <w:rPr>
          <w:sz w:val="27"/>
          <w:rtl/>
        </w:rPr>
        <w:t>لذلك</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تُنسَب</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تقع</w:t>
      </w:r>
      <w:r w:rsidRPr="006C24A3">
        <w:rPr>
          <w:rFonts w:ascii="Roboto" w:eastAsia="Roboto" w:hAnsi="Roboto"/>
          <w:sz w:val="27"/>
          <w:rtl/>
        </w:rPr>
        <w:t xml:space="preserve"> </w:t>
      </w:r>
      <w:r w:rsidRPr="006C24A3">
        <w:rPr>
          <w:sz w:val="27"/>
          <w:rtl/>
        </w:rPr>
        <w:t>تحت</w:t>
      </w:r>
      <w:r w:rsidRPr="006C24A3">
        <w:rPr>
          <w:rFonts w:ascii="Roboto" w:eastAsia="Roboto" w:hAnsi="Roboto"/>
          <w:sz w:val="27"/>
          <w:rtl/>
        </w:rPr>
        <w:t xml:space="preserve"> </w:t>
      </w:r>
      <w:r w:rsidRPr="006C24A3">
        <w:rPr>
          <w:sz w:val="27"/>
          <w:rtl/>
        </w:rPr>
        <w:t>تأثير</w:t>
      </w:r>
      <w:r w:rsidRPr="006C24A3">
        <w:rPr>
          <w:rFonts w:ascii="Roboto" w:eastAsia="Roboto" w:hAnsi="Roboto"/>
          <w:sz w:val="27"/>
          <w:rtl/>
        </w:rPr>
        <w:t xml:space="preserve"> </w:t>
      </w:r>
      <w:r w:rsidRPr="006C24A3">
        <w:rPr>
          <w:sz w:val="27"/>
          <w:rtl/>
        </w:rPr>
        <w:t>فكرة</w:t>
      </w:r>
      <w:r w:rsidRPr="006C24A3">
        <w:rPr>
          <w:rFonts w:hint="cs"/>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جميع</w:t>
      </w:r>
      <w:r w:rsidRPr="006C24A3">
        <w:rPr>
          <w:rFonts w:ascii="Roboto" w:eastAsia="Roboto" w:hAnsi="Roboto"/>
          <w:sz w:val="27"/>
          <w:rtl/>
        </w:rPr>
        <w:t xml:space="preserve"> </w:t>
      </w:r>
      <w:r w:rsidRPr="006C24A3">
        <w:rPr>
          <w:sz w:val="27"/>
          <w:rtl/>
        </w:rPr>
        <w:t>المخلوقات</w:t>
      </w:r>
      <w:r w:rsidRPr="006C24A3">
        <w:rPr>
          <w:rFonts w:ascii="Roboto" w:eastAsia="Roboto" w:hAnsi="Roboto"/>
          <w:sz w:val="27"/>
          <w:rtl/>
        </w:rPr>
        <w:t xml:space="preserve"> </w:t>
      </w:r>
      <w:r w:rsidRPr="006C24A3">
        <w:rPr>
          <w:sz w:val="27"/>
          <w:rtl/>
        </w:rPr>
        <w:t>العاقلة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الناحية</w:t>
      </w:r>
      <w:r w:rsidRPr="006C24A3">
        <w:rPr>
          <w:rFonts w:ascii="Roboto" w:eastAsia="Roboto" w:hAnsi="Roboto"/>
          <w:sz w:val="27"/>
          <w:rtl/>
        </w:rPr>
        <w:t xml:space="preserve"> </w:t>
      </w:r>
      <w:r w:rsidRPr="006C24A3">
        <w:rPr>
          <w:sz w:val="27"/>
          <w:rtl/>
        </w:rPr>
        <w:t>العملية</w:t>
      </w:r>
      <w:r w:rsidRPr="006C24A3">
        <w:rPr>
          <w:rFonts w:hint="eastAsia"/>
          <w:sz w:val="24"/>
          <w:szCs w:val="24"/>
          <w:rtl/>
        </w:rPr>
        <w:t>»</w:t>
      </w:r>
      <w:r w:rsidRPr="006C24A3">
        <w:rPr>
          <w:rFonts w:hint="cs"/>
          <w:sz w:val="27"/>
          <w:vertAlign w:val="superscript"/>
          <w:rtl/>
        </w:rPr>
        <w:t>(</w:t>
      </w:r>
      <w:r w:rsidRPr="006C24A3">
        <w:rPr>
          <w:rStyle w:val="af9"/>
          <w:sz w:val="27"/>
          <w:rtl/>
        </w:rPr>
        <w:endnoteReference w:id="33"/>
      </w:r>
      <w:r w:rsidRPr="006C24A3">
        <w:rPr>
          <w:rFonts w:hint="cs"/>
          <w:sz w:val="27"/>
          <w:vertAlign w:val="superscript"/>
          <w:rtl/>
        </w:rPr>
        <w:t>)</w:t>
      </w:r>
      <w:r w:rsidRPr="006C24A3">
        <w:rPr>
          <w:rFonts w:ascii="Roboto" w:eastAsia="Roboto" w:hAnsi="Roboto" w:hint="cs"/>
          <w:sz w:val="27"/>
          <w:rtl/>
        </w:rPr>
        <w:t>.</w:t>
      </w:r>
    </w:p>
    <w:p w:rsidR="00EB2F7A" w:rsidRPr="006C24A3" w:rsidRDefault="00EB2F7A" w:rsidP="00EB2F7A">
      <w:pPr>
        <w:rPr>
          <w:rFonts w:ascii="Roboto" w:eastAsia="Roboto" w:hAnsi="Roboto"/>
          <w:sz w:val="27"/>
          <w:rtl/>
        </w:rPr>
      </w:pPr>
      <w:r w:rsidRPr="006C24A3">
        <w:rPr>
          <w:sz w:val="27"/>
          <w:rtl/>
        </w:rPr>
        <w:t>وهكذا</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وجود</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العملي</w:t>
      </w:r>
      <w:r w:rsidRPr="006C24A3">
        <w:rPr>
          <w:rFonts w:ascii="Roboto" w:eastAsia="Roboto" w:hAnsi="Roboto"/>
          <w:sz w:val="27"/>
          <w:rtl/>
        </w:rPr>
        <w:t xml:space="preserve"> </w:t>
      </w:r>
      <w:r w:rsidRPr="006C24A3">
        <w:rPr>
          <w:sz w:val="27"/>
          <w:rtl/>
        </w:rPr>
        <w:t>والأخلاق</w:t>
      </w:r>
      <w:r w:rsidRPr="006C24A3">
        <w:rPr>
          <w:rFonts w:ascii="Roboto" w:eastAsia="Roboto" w:hAnsi="Roboto"/>
          <w:sz w:val="27"/>
          <w:rtl/>
        </w:rPr>
        <w:t xml:space="preserve"> </w:t>
      </w:r>
      <w:r w:rsidRPr="006C24A3">
        <w:rPr>
          <w:sz w:val="27"/>
          <w:rtl/>
        </w:rPr>
        <w:t>متعل</w:t>
      </w:r>
      <w:r w:rsidRPr="006C24A3">
        <w:rPr>
          <w:rFonts w:hint="cs"/>
          <w:sz w:val="27"/>
          <w:rtl/>
        </w:rPr>
        <w:t>ّ</w:t>
      </w:r>
      <w:r w:rsidRPr="006C24A3">
        <w:rPr>
          <w:sz w:val="27"/>
          <w:rtl/>
        </w:rPr>
        <w:t>ق</w:t>
      </w:r>
      <w:r w:rsidRPr="006C24A3">
        <w:rPr>
          <w:rFonts w:ascii="Roboto" w:eastAsia="Roboto" w:hAnsi="Roboto"/>
          <w:sz w:val="27"/>
          <w:rtl/>
        </w:rPr>
        <w:t xml:space="preserve"> </w:t>
      </w:r>
      <w:r w:rsidRPr="006C24A3">
        <w:rPr>
          <w:sz w:val="27"/>
          <w:rtl/>
        </w:rPr>
        <w:t>بالحر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w:t>
      </w:r>
      <w:r w:rsidRPr="006C24A3">
        <w:rPr>
          <w:rFonts w:hint="cs"/>
          <w:sz w:val="27"/>
          <w:rtl/>
        </w:rPr>
        <w:t xml:space="preserve"> </w:t>
      </w:r>
      <w:r w:rsidRPr="006C24A3">
        <w:rPr>
          <w:sz w:val="27"/>
          <w:rtl/>
        </w:rPr>
        <w:t>ومع</w:t>
      </w:r>
      <w:r w:rsidRPr="006C24A3">
        <w:rPr>
          <w:rFonts w:ascii="Roboto" w:eastAsia="Roboto" w:hAnsi="Roboto"/>
          <w:sz w:val="27"/>
          <w:rtl/>
        </w:rPr>
        <w:t xml:space="preserve"> </w:t>
      </w:r>
      <w:r w:rsidRPr="006C24A3">
        <w:rPr>
          <w:sz w:val="27"/>
          <w:rtl/>
        </w:rPr>
        <w:t>التصو</w:t>
      </w:r>
      <w:r w:rsidRPr="006C24A3">
        <w:rPr>
          <w:rFonts w:hint="cs"/>
          <w:sz w:val="27"/>
          <w:rtl/>
        </w:rPr>
        <w:t>ّ</w:t>
      </w:r>
      <w:r w:rsidRPr="006C24A3">
        <w:rPr>
          <w:sz w:val="27"/>
          <w:rtl/>
        </w:rPr>
        <w:t>رات</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تخطر</w:t>
      </w:r>
      <w:r w:rsidRPr="006C24A3">
        <w:rPr>
          <w:rFonts w:ascii="Roboto" w:eastAsia="Roboto" w:hAnsi="Roboto"/>
          <w:sz w:val="27"/>
          <w:rtl/>
        </w:rPr>
        <w:t xml:space="preserve"> </w:t>
      </w:r>
      <w:r w:rsidRPr="006C24A3">
        <w:rPr>
          <w:sz w:val="27"/>
          <w:rtl/>
        </w:rPr>
        <w:t>علينا</w:t>
      </w:r>
      <w:r w:rsidRPr="006C24A3">
        <w:rPr>
          <w:rFonts w:ascii="Roboto" w:eastAsia="Roboto" w:hAnsi="Roboto"/>
          <w:sz w:val="27"/>
          <w:rtl/>
        </w:rPr>
        <w:t xml:space="preserve"> </w:t>
      </w:r>
      <w:r w:rsidRPr="006C24A3">
        <w:rPr>
          <w:sz w:val="27"/>
          <w:rtl/>
        </w:rPr>
        <w:t>بشكل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إرادي</w:t>
      </w:r>
      <w:r w:rsidRPr="006C24A3">
        <w:rPr>
          <w:rFonts w:ascii="Roboto" w:eastAsia="Roboto" w:hAnsi="Roboto"/>
          <w:sz w:val="27"/>
          <w:rtl/>
        </w:rPr>
        <w:t xml:space="preserve"> </w:t>
      </w:r>
      <w:r w:rsidRPr="006C24A3">
        <w:rPr>
          <w:sz w:val="27"/>
          <w:rtl/>
        </w:rPr>
        <w:t>فإننا</w:t>
      </w:r>
      <w:r w:rsidRPr="006C24A3">
        <w:rPr>
          <w:rFonts w:ascii="Roboto" w:eastAsia="Roboto" w:hAnsi="Roboto"/>
          <w:sz w:val="27"/>
          <w:rtl/>
        </w:rPr>
        <w:t xml:space="preserve"> </w:t>
      </w:r>
      <w:r w:rsidRPr="006C24A3">
        <w:rPr>
          <w:sz w:val="27"/>
          <w:rtl/>
        </w:rPr>
        <w:t>نحصل</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معرفة</w:t>
      </w:r>
      <w:r w:rsidRPr="006C24A3">
        <w:rPr>
          <w:rFonts w:ascii="Roboto" w:eastAsia="Roboto" w:hAnsi="Roboto"/>
          <w:sz w:val="27"/>
          <w:rtl/>
        </w:rPr>
        <w:t xml:space="preserve"> </w:t>
      </w:r>
      <w:r w:rsidRPr="006C24A3">
        <w:rPr>
          <w:sz w:val="27"/>
          <w:rtl/>
        </w:rPr>
        <w:t>الظواهر</w:t>
      </w:r>
      <w:r w:rsidRPr="006C24A3">
        <w:rPr>
          <w:rFonts w:hint="cs"/>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تنتمي</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عالم</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w:t>
      </w:r>
      <w:r w:rsidRPr="006C24A3">
        <w:rPr>
          <w:rFonts w:ascii="Roboto" w:eastAsia="Roboto" w:hAnsi="Roboto"/>
          <w:sz w:val="27"/>
          <w:rtl/>
        </w:rPr>
        <w:t xml:space="preserve"> </w:t>
      </w:r>
      <w:r w:rsidRPr="006C24A3">
        <w:rPr>
          <w:sz w:val="27"/>
          <w:rtl/>
        </w:rPr>
        <w:t>ولكننا</w:t>
      </w:r>
      <w:r w:rsidRPr="006C24A3">
        <w:rPr>
          <w:rFonts w:ascii="Roboto" w:eastAsia="Roboto" w:hAnsi="Roboto"/>
          <w:sz w:val="27"/>
          <w:rtl/>
        </w:rPr>
        <w:t xml:space="preserve"> </w:t>
      </w:r>
      <w:r w:rsidRPr="006C24A3">
        <w:rPr>
          <w:sz w:val="27"/>
          <w:rtl/>
        </w:rPr>
        <w:t>لن</w:t>
      </w:r>
      <w:r w:rsidRPr="006C24A3">
        <w:rPr>
          <w:rFonts w:ascii="Roboto" w:eastAsia="Roboto" w:hAnsi="Roboto"/>
          <w:sz w:val="27"/>
          <w:rtl/>
        </w:rPr>
        <w:t xml:space="preserve"> </w:t>
      </w:r>
      <w:r w:rsidRPr="006C24A3">
        <w:rPr>
          <w:sz w:val="27"/>
          <w:rtl/>
        </w:rPr>
        <w:t>نحصل</w:t>
      </w:r>
      <w:r w:rsidRPr="006C24A3">
        <w:rPr>
          <w:rFonts w:ascii="Roboto" w:eastAsia="Roboto" w:hAnsi="Roboto"/>
          <w:sz w:val="27"/>
          <w:rtl/>
        </w:rPr>
        <w:t xml:space="preserve"> </w:t>
      </w:r>
      <w:r w:rsidRPr="006C24A3">
        <w:rPr>
          <w:sz w:val="27"/>
          <w:rtl/>
        </w:rPr>
        <w:t>إطلاقاً</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معرفة</w:t>
      </w:r>
      <w:r w:rsidRPr="006C24A3">
        <w:rPr>
          <w:rFonts w:ascii="Roboto" w:eastAsia="Roboto" w:hAnsi="Roboto"/>
          <w:sz w:val="27"/>
          <w:rtl/>
        </w:rPr>
        <w:t xml:space="preserve"> </w:t>
      </w:r>
      <w:r w:rsidRPr="006C24A3">
        <w:rPr>
          <w:sz w:val="27"/>
          <w:rtl/>
        </w:rPr>
        <w:t>الأمور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نفسها</w:t>
      </w:r>
      <w:r w:rsidRPr="006C24A3">
        <w:rPr>
          <w:rFonts w:hint="cs"/>
          <w:sz w:val="27"/>
          <w:rtl/>
        </w:rPr>
        <w:t xml:space="preserve">؛ </w:t>
      </w:r>
      <w:r w:rsidRPr="006C24A3">
        <w:rPr>
          <w:sz w:val="27"/>
          <w:rtl/>
        </w:rPr>
        <w:t>لأن</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العلم</w:t>
      </w:r>
      <w:r w:rsidRPr="006C24A3">
        <w:rPr>
          <w:rFonts w:ascii="Roboto" w:eastAsia="Roboto" w:hAnsi="Roboto"/>
          <w:sz w:val="27"/>
          <w:rtl/>
        </w:rPr>
        <w:t xml:space="preserve"> </w:t>
      </w:r>
      <w:r w:rsidRPr="006C24A3">
        <w:rPr>
          <w:sz w:val="27"/>
          <w:rtl/>
        </w:rPr>
        <w:t>ينتمي</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المعقول</w:t>
      </w:r>
      <w:r w:rsidRPr="006C24A3">
        <w:rPr>
          <w:rFonts w:hint="cs"/>
          <w:sz w:val="27"/>
          <w:vertAlign w:val="superscript"/>
          <w:rtl/>
        </w:rPr>
        <w:t>(</w:t>
      </w:r>
      <w:r w:rsidRPr="006C24A3">
        <w:rPr>
          <w:rStyle w:val="af9"/>
          <w:sz w:val="27"/>
          <w:rtl/>
        </w:rPr>
        <w:endnoteReference w:id="34"/>
      </w:r>
      <w:r w:rsidRPr="006C24A3">
        <w:rPr>
          <w:rFonts w:hint="cs"/>
          <w:sz w:val="27"/>
          <w:vertAlign w:val="superscript"/>
          <w:rtl/>
        </w:rPr>
        <w:t>)</w:t>
      </w:r>
      <w:r w:rsidRPr="006C24A3">
        <w:rPr>
          <w:rFonts w:ascii="Roboto" w:eastAsia="Roboto" w:hAnsi="Roboto" w:hint="cs"/>
          <w:sz w:val="27"/>
          <w:rtl/>
        </w:rPr>
        <w:t>.</w:t>
      </w:r>
    </w:p>
    <w:p w:rsidR="00EB2F7A" w:rsidRPr="006C24A3" w:rsidRDefault="00EB2F7A" w:rsidP="00EB2F7A">
      <w:pPr>
        <w:rPr>
          <w:sz w:val="27"/>
        </w:rPr>
      </w:pPr>
      <w:r w:rsidRPr="006C24A3">
        <w:rPr>
          <w:rFonts w:ascii="Roboto" w:eastAsia="Roboto" w:hAnsi="Roboto"/>
          <w:sz w:val="27"/>
          <w:rtl/>
        </w:rPr>
        <w:t>و</w:t>
      </w:r>
      <w:r w:rsidRPr="006C24A3">
        <w:rPr>
          <w:sz w:val="27"/>
          <w:rtl/>
        </w:rPr>
        <w:t>هكذا</w:t>
      </w:r>
      <w:r w:rsidRPr="006C24A3">
        <w:rPr>
          <w:rFonts w:ascii="Roboto" w:eastAsia="Roboto" w:hAnsi="Roboto"/>
          <w:sz w:val="27"/>
          <w:rtl/>
        </w:rPr>
        <w:t xml:space="preserve"> </w:t>
      </w:r>
      <w:r w:rsidRPr="006C24A3">
        <w:rPr>
          <w:sz w:val="27"/>
          <w:rtl/>
        </w:rPr>
        <w:t>فإن</w:t>
      </w:r>
      <w:r w:rsidRPr="006C24A3">
        <w:rPr>
          <w:rFonts w:hint="cs"/>
          <w:sz w:val="27"/>
          <w:rtl/>
        </w:rPr>
        <w:t xml:space="preserve"> </w:t>
      </w:r>
      <w:r w:rsidRPr="006C24A3">
        <w:rPr>
          <w:sz w:val="27"/>
          <w:rtl/>
        </w:rPr>
        <w:t>لدى</w:t>
      </w:r>
      <w:r w:rsidRPr="006C24A3">
        <w:rPr>
          <w:rFonts w:ascii="Roboto" w:eastAsia="Roboto" w:hAnsi="Roboto"/>
          <w:sz w:val="27"/>
          <w:rtl/>
        </w:rPr>
        <w:t xml:space="preserve"> </w:t>
      </w:r>
      <w:r w:rsidRPr="006C24A3">
        <w:rPr>
          <w:sz w:val="27"/>
          <w:rtl/>
        </w:rPr>
        <w:t>الانسان</w:t>
      </w:r>
      <w:r w:rsidRPr="006C24A3">
        <w:rPr>
          <w:rFonts w:ascii="Roboto" w:eastAsia="Roboto" w:hAnsi="Roboto"/>
          <w:sz w:val="27"/>
          <w:rtl/>
        </w:rPr>
        <w:t xml:space="preserve"> </w:t>
      </w:r>
      <w:r w:rsidRPr="006C24A3">
        <w:rPr>
          <w:sz w:val="27"/>
          <w:rtl/>
        </w:rPr>
        <w:t>وجهت</w:t>
      </w:r>
      <w:r w:rsidRPr="006C24A3">
        <w:rPr>
          <w:rFonts w:hint="cs"/>
          <w:sz w:val="27"/>
          <w:rtl/>
        </w:rPr>
        <w:t>َ</w:t>
      </w:r>
      <w:r w:rsidRPr="006C24A3">
        <w:rPr>
          <w:sz w:val="27"/>
          <w:rtl/>
        </w:rPr>
        <w:t>ي</w:t>
      </w:r>
      <w:r w:rsidRPr="006C24A3">
        <w:rPr>
          <w:rFonts w:hint="cs"/>
          <w:sz w:val="27"/>
          <w:rtl/>
        </w:rPr>
        <w:t>ْ</w:t>
      </w:r>
      <w:r w:rsidRPr="006C24A3">
        <w:rPr>
          <w:rFonts w:ascii="Roboto" w:eastAsia="Roboto" w:hAnsi="Roboto"/>
          <w:sz w:val="27"/>
          <w:rtl/>
        </w:rPr>
        <w:t xml:space="preserve"> </w:t>
      </w:r>
      <w:r w:rsidRPr="006C24A3">
        <w:rPr>
          <w:sz w:val="27"/>
          <w:rtl/>
        </w:rPr>
        <w:t>نظر</w:t>
      </w:r>
      <w:r w:rsidRPr="006C24A3">
        <w:rPr>
          <w:rFonts w:ascii="Roboto" w:eastAsia="Roboto" w:hAnsi="Roboto"/>
          <w:sz w:val="27"/>
          <w:rtl/>
        </w:rPr>
        <w:t xml:space="preserve"> </w:t>
      </w:r>
      <w:r w:rsidRPr="006C24A3">
        <w:rPr>
          <w:sz w:val="27"/>
          <w:rtl/>
        </w:rPr>
        <w:t>يمكنه</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يتأم</w:t>
      </w:r>
      <w:r w:rsidRPr="006C24A3">
        <w:rPr>
          <w:rFonts w:hint="cs"/>
          <w:sz w:val="27"/>
          <w:rtl/>
        </w:rPr>
        <w:t>َّ</w:t>
      </w:r>
      <w:r w:rsidRPr="006C24A3">
        <w:rPr>
          <w:sz w:val="27"/>
          <w:rtl/>
        </w:rPr>
        <w:t>ل</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خلالهما</w:t>
      </w:r>
      <w:r w:rsidRPr="006C24A3">
        <w:rPr>
          <w:rFonts w:ascii="Roboto" w:eastAsia="Roboto" w:hAnsi="Roboto"/>
          <w:sz w:val="27"/>
          <w:rtl/>
        </w:rPr>
        <w:t xml:space="preserve">، </w:t>
      </w:r>
      <w:r w:rsidRPr="006C24A3">
        <w:rPr>
          <w:sz w:val="27"/>
          <w:rtl/>
        </w:rPr>
        <w:t>وأن</w:t>
      </w:r>
      <w:r w:rsidRPr="006C24A3">
        <w:rPr>
          <w:rFonts w:ascii="Roboto" w:eastAsia="Roboto" w:hAnsi="Roboto"/>
          <w:sz w:val="27"/>
          <w:rtl/>
        </w:rPr>
        <w:t xml:space="preserve"> </w:t>
      </w:r>
      <w:r w:rsidRPr="006C24A3">
        <w:rPr>
          <w:sz w:val="27"/>
          <w:rtl/>
        </w:rPr>
        <w:t>يعرف</w:t>
      </w:r>
      <w:r w:rsidRPr="006C24A3">
        <w:rPr>
          <w:rFonts w:ascii="Roboto" w:eastAsia="Roboto" w:hAnsi="Roboto"/>
          <w:sz w:val="27"/>
          <w:rtl/>
        </w:rPr>
        <w:t xml:space="preserve"> </w:t>
      </w:r>
      <w:r w:rsidRPr="006C24A3">
        <w:rPr>
          <w:sz w:val="27"/>
          <w:rtl/>
        </w:rPr>
        <w:t>قوانين</w:t>
      </w:r>
      <w:r w:rsidRPr="006C24A3">
        <w:rPr>
          <w:rFonts w:hint="cs"/>
          <w:sz w:val="27"/>
          <w:rtl/>
        </w:rPr>
        <w:t xml:space="preserve"> </w:t>
      </w:r>
      <w:r w:rsidRPr="006C24A3">
        <w:rPr>
          <w:sz w:val="27"/>
          <w:rtl/>
        </w:rPr>
        <w:t>ممارسة</w:t>
      </w:r>
      <w:r w:rsidRPr="006C24A3">
        <w:rPr>
          <w:rFonts w:ascii="Roboto" w:eastAsia="Roboto" w:hAnsi="Roboto"/>
          <w:sz w:val="27"/>
          <w:rtl/>
        </w:rPr>
        <w:t xml:space="preserve"> </w:t>
      </w:r>
      <w:r w:rsidRPr="006C24A3">
        <w:rPr>
          <w:sz w:val="27"/>
          <w:rtl/>
        </w:rPr>
        <w:t>ملكاته</w:t>
      </w:r>
      <w:r w:rsidRPr="006C24A3">
        <w:rPr>
          <w:rFonts w:ascii="Roboto" w:eastAsia="Roboto" w:hAnsi="Roboto"/>
          <w:sz w:val="27"/>
          <w:rtl/>
        </w:rPr>
        <w:t xml:space="preserve">، </w:t>
      </w:r>
      <w:r w:rsidRPr="006C24A3">
        <w:rPr>
          <w:sz w:val="27"/>
          <w:rtl/>
        </w:rPr>
        <w:t>وبالتالي</w:t>
      </w:r>
      <w:r w:rsidRPr="006C24A3">
        <w:rPr>
          <w:rFonts w:ascii="Roboto" w:eastAsia="Roboto" w:hAnsi="Roboto"/>
          <w:sz w:val="27"/>
          <w:rtl/>
        </w:rPr>
        <w:t xml:space="preserve"> </w:t>
      </w:r>
      <w:r w:rsidRPr="006C24A3">
        <w:rPr>
          <w:sz w:val="27"/>
          <w:rtl/>
        </w:rPr>
        <w:t>قوانين</w:t>
      </w:r>
      <w:r w:rsidRPr="006C24A3">
        <w:rPr>
          <w:rFonts w:ascii="Roboto" w:eastAsia="Roboto" w:hAnsi="Roboto"/>
          <w:sz w:val="27"/>
          <w:rtl/>
        </w:rPr>
        <w:t xml:space="preserve"> </w:t>
      </w:r>
      <w:r w:rsidRPr="006C24A3">
        <w:rPr>
          <w:sz w:val="27"/>
          <w:rtl/>
        </w:rPr>
        <w:t>أفعاله</w:t>
      </w:r>
      <w:r w:rsidRPr="006C24A3">
        <w:rPr>
          <w:rFonts w:ascii="Roboto" w:eastAsia="Roboto" w:hAnsi="Roboto"/>
          <w:sz w:val="27"/>
          <w:rtl/>
        </w:rPr>
        <w:t xml:space="preserve"> </w:t>
      </w:r>
      <w:r w:rsidRPr="006C24A3">
        <w:rPr>
          <w:sz w:val="27"/>
          <w:rtl/>
        </w:rPr>
        <w:t>جميعا</w:t>
      </w:r>
      <w:r w:rsidRPr="006C24A3">
        <w:rPr>
          <w:rFonts w:hint="cs"/>
          <w:sz w:val="27"/>
          <w:rtl/>
        </w:rPr>
        <w:t>ً</w:t>
      </w:r>
      <w:r w:rsidRPr="006C24A3">
        <w:rPr>
          <w:rFonts w:ascii="Roboto" w:eastAsia="Roboto" w:hAnsi="Roboto"/>
          <w:sz w:val="27"/>
          <w:rtl/>
        </w:rPr>
        <w:t xml:space="preserve">؛ </w:t>
      </w:r>
      <w:r w:rsidRPr="006C24A3">
        <w:rPr>
          <w:sz w:val="27"/>
          <w:rtl/>
        </w:rPr>
        <w:t>فهو</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ناحية</w:t>
      </w:r>
      <w:r w:rsidRPr="006C24A3">
        <w:rPr>
          <w:rFonts w:ascii="Roboto" w:eastAsia="Roboto" w:hAnsi="Roboto"/>
          <w:sz w:val="27"/>
          <w:rtl/>
        </w:rPr>
        <w:t xml:space="preserve"> </w:t>
      </w:r>
      <w:r w:rsidRPr="006C24A3">
        <w:rPr>
          <w:sz w:val="27"/>
          <w:rtl/>
        </w:rPr>
        <w:t>انتمائه</w:t>
      </w:r>
      <w:r w:rsidRPr="006C24A3">
        <w:rPr>
          <w:rFonts w:ascii="Roboto" w:eastAsia="Roboto" w:hAnsi="Roboto"/>
          <w:sz w:val="27"/>
          <w:rtl/>
        </w:rPr>
        <w:t xml:space="preserve"> </w:t>
      </w:r>
      <w:r w:rsidRPr="006C24A3">
        <w:rPr>
          <w:sz w:val="27"/>
          <w:rtl/>
        </w:rPr>
        <w:t>لعالم</w:t>
      </w:r>
      <w:r w:rsidRPr="006C24A3">
        <w:rPr>
          <w:rFonts w:ascii="Roboto" w:eastAsia="Roboto" w:hAnsi="Roboto"/>
          <w:sz w:val="27"/>
          <w:rtl/>
        </w:rPr>
        <w:t xml:space="preserve"> </w:t>
      </w:r>
      <w:r w:rsidRPr="006C24A3">
        <w:rPr>
          <w:sz w:val="27"/>
          <w:rtl/>
        </w:rPr>
        <w:t>محسوس</w:t>
      </w:r>
      <w:r w:rsidRPr="006C24A3">
        <w:rPr>
          <w:rFonts w:hint="cs"/>
          <w:sz w:val="27"/>
          <w:rtl/>
        </w:rPr>
        <w:t xml:space="preserve"> </w:t>
      </w:r>
      <w:r w:rsidRPr="006C24A3">
        <w:rPr>
          <w:sz w:val="27"/>
          <w:rtl/>
        </w:rPr>
        <w:t>يخضع</w:t>
      </w:r>
      <w:r w:rsidRPr="006C24A3">
        <w:rPr>
          <w:rFonts w:ascii="Roboto" w:eastAsia="Roboto" w:hAnsi="Roboto"/>
          <w:sz w:val="27"/>
          <w:rtl/>
        </w:rPr>
        <w:t xml:space="preserve"> </w:t>
      </w:r>
      <w:r w:rsidRPr="006C24A3">
        <w:rPr>
          <w:sz w:val="27"/>
          <w:rtl/>
        </w:rPr>
        <w:t>لقوانين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التنافر</w:t>
      </w:r>
      <w:r w:rsidRPr="006C24A3">
        <w:rPr>
          <w:rFonts w:ascii="Roboto" w:eastAsia="Roboto" w:hAnsi="Roboto"/>
          <w:sz w:val="27"/>
          <w:rtl/>
        </w:rPr>
        <w:t>)</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وهو</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ناحية</w:t>
      </w:r>
      <w:r w:rsidRPr="006C24A3">
        <w:rPr>
          <w:rFonts w:ascii="Roboto" w:eastAsia="Roboto" w:hAnsi="Roboto"/>
          <w:sz w:val="27"/>
          <w:rtl/>
        </w:rPr>
        <w:t xml:space="preserve"> </w:t>
      </w:r>
      <w:r w:rsidRPr="006C24A3">
        <w:rPr>
          <w:sz w:val="27"/>
          <w:rtl/>
        </w:rPr>
        <w:t>انتمائه</w:t>
      </w:r>
      <w:r w:rsidRPr="006C24A3">
        <w:rPr>
          <w:rFonts w:ascii="Roboto" w:eastAsia="Roboto" w:hAnsi="Roboto"/>
          <w:sz w:val="27"/>
          <w:rtl/>
        </w:rPr>
        <w:t xml:space="preserve"> </w:t>
      </w:r>
      <w:r w:rsidRPr="006C24A3">
        <w:rPr>
          <w:sz w:val="27"/>
          <w:rtl/>
        </w:rPr>
        <w:t>لعالم</w:t>
      </w:r>
      <w:r w:rsidRPr="006C24A3">
        <w:rPr>
          <w:rFonts w:ascii="Roboto" w:eastAsia="Roboto" w:hAnsi="Roboto"/>
          <w:sz w:val="27"/>
          <w:rtl/>
        </w:rPr>
        <w:t xml:space="preserve"> </w:t>
      </w:r>
      <w:r w:rsidRPr="006C24A3">
        <w:rPr>
          <w:sz w:val="27"/>
          <w:rtl/>
        </w:rPr>
        <w:t>معقول</w:t>
      </w:r>
      <w:r w:rsidRPr="006C24A3">
        <w:rPr>
          <w:rFonts w:ascii="Roboto" w:eastAsia="Roboto" w:hAnsi="Roboto"/>
          <w:sz w:val="27"/>
          <w:rtl/>
        </w:rPr>
        <w:t xml:space="preserve"> </w:t>
      </w:r>
      <w:r w:rsidRPr="006C24A3">
        <w:rPr>
          <w:sz w:val="27"/>
          <w:rtl/>
        </w:rPr>
        <w:t>يخضع</w:t>
      </w:r>
      <w:r w:rsidRPr="006C24A3">
        <w:rPr>
          <w:rFonts w:hint="cs"/>
          <w:sz w:val="27"/>
          <w:rtl/>
        </w:rPr>
        <w:t xml:space="preserve"> </w:t>
      </w:r>
      <w:r w:rsidRPr="006C24A3">
        <w:rPr>
          <w:sz w:val="27"/>
          <w:rtl/>
        </w:rPr>
        <w:t>لقوانين</w:t>
      </w:r>
      <w:r w:rsidRPr="006C24A3">
        <w:rPr>
          <w:rFonts w:ascii="Roboto" w:eastAsia="Roboto" w:hAnsi="Roboto"/>
          <w:sz w:val="27"/>
          <w:rtl/>
        </w:rPr>
        <w:t xml:space="preserve"> </w:t>
      </w:r>
      <w:r w:rsidRPr="006C24A3">
        <w:rPr>
          <w:sz w:val="27"/>
          <w:rtl/>
        </w:rPr>
        <w:t>مستقل</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غير</w:t>
      </w:r>
      <w:r w:rsidRPr="006C24A3">
        <w:rPr>
          <w:rFonts w:ascii="Roboto" w:eastAsia="Roboto" w:hAnsi="Roboto"/>
          <w:sz w:val="27"/>
          <w:rtl/>
        </w:rPr>
        <w:t xml:space="preserve"> </w:t>
      </w:r>
      <w:r w:rsidRPr="006C24A3">
        <w:rPr>
          <w:sz w:val="27"/>
          <w:rtl/>
        </w:rPr>
        <w:t>تجريبية</w:t>
      </w:r>
      <w:r w:rsidRPr="006C24A3">
        <w:rPr>
          <w:rFonts w:ascii="Roboto" w:eastAsia="Roboto" w:hAnsi="Roboto"/>
          <w:sz w:val="27"/>
          <w:rtl/>
        </w:rPr>
        <w:t xml:space="preserve">، </w:t>
      </w:r>
      <w:r w:rsidRPr="006C24A3">
        <w:rPr>
          <w:sz w:val="27"/>
          <w:rtl/>
        </w:rPr>
        <w:t>بل</w:t>
      </w:r>
      <w:r w:rsidRPr="006C24A3">
        <w:rPr>
          <w:rFonts w:ascii="Roboto" w:eastAsia="Roboto" w:hAnsi="Roboto"/>
          <w:sz w:val="27"/>
          <w:rtl/>
        </w:rPr>
        <w:t xml:space="preserve"> </w:t>
      </w:r>
      <w:r w:rsidRPr="006C24A3">
        <w:rPr>
          <w:sz w:val="27"/>
          <w:rtl/>
        </w:rPr>
        <w:t>قائمة</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أساس</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وحده</w:t>
      </w:r>
      <w:r w:rsidRPr="006C24A3">
        <w:rPr>
          <w:rFonts w:ascii="Roboto" w:eastAsia="Roboto" w:hAnsi="Roboto"/>
          <w:sz w:val="27"/>
          <w:rtl/>
        </w:rPr>
        <w:t xml:space="preserve">. </w:t>
      </w:r>
      <w:r w:rsidRPr="006C24A3">
        <w:rPr>
          <w:sz w:val="27"/>
          <w:rtl/>
        </w:rPr>
        <w:t>إن</w:t>
      </w:r>
      <w:r w:rsidRPr="006C24A3">
        <w:rPr>
          <w:rFonts w:hint="cs"/>
          <w:sz w:val="27"/>
          <w:rtl/>
        </w:rPr>
        <w:t xml:space="preserve"> </w:t>
      </w:r>
      <w:r w:rsidRPr="006C24A3">
        <w:rPr>
          <w:sz w:val="27"/>
          <w:rtl/>
        </w:rPr>
        <w:t>الإنسان</w:t>
      </w:r>
      <w:r w:rsidRPr="006C24A3">
        <w:rPr>
          <w:rFonts w:ascii="Roboto" w:eastAsia="Roboto" w:hAnsi="Roboto"/>
          <w:sz w:val="27"/>
          <w:rtl/>
        </w:rPr>
        <w:t xml:space="preserve"> </w:t>
      </w:r>
      <w:r w:rsidRPr="006C24A3">
        <w:rPr>
          <w:sz w:val="27"/>
          <w:rtl/>
        </w:rPr>
        <w:t>بوصفه</w:t>
      </w:r>
      <w:r w:rsidRPr="006C24A3">
        <w:rPr>
          <w:rFonts w:ascii="Roboto" w:eastAsia="Roboto" w:hAnsi="Roboto"/>
          <w:sz w:val="27"/>
          <w:rtl/>
        </w:rPr>
        <w:t xml:space="preserve"> </w:t>
      </w:r>
      <w:r w:rsidRPr="006C24A3">
        <w:rPr>
          <w:sz w:val="27"/>
          <w:rtl/>
        </w:rPr>
        <w:t>كائناً</w:t>
      </w:r>
      <w:r w:rsidRPr="006C24A3">
        <w:rPr>
          <w:rFonts w:ascii="Roboto" w:eastAsia="Roboto" w:hAnsi="Roboto"/>
          <w:sz w:val="27"/>
          <w:rtl/>
        </w:rPr>
        <w:t xml:space="preserve"> </w:t>
      </w:r>
      <w:r w:rsidRPr="006C24A3">
        <w:rPr>
          <w:sz w:val="27"/>
          <w:rtl/>
        </w:rPr>
        <w:t>عاقلاً</w:t>
      </w:r>
      <w:r w:rsidRPr="006C24A3">
        <w:rPr>
          <w:rFonts w:ascii="Roboto" w:eastAsia="Roboto" w:hAnsi="Roboto"/>
          <w:sz w:val="27"/>
          <w:rtl/>
        </w:rPr>
        <w:t xml:space="preserve">، </w:t>
      </w:r>
      <w:r w:rsidRPr="006C24A3">
        <w:rPr>
          <w:sz w:val="27"/>
          <w:rtl/>
        </w:rPr>
        <w:t>ولكونه</w:t>
      </w:r>
      <w:r w:rsidRPr="006C24A3">
        <w:rPr>
          <w:rFonts w:ascii="Roboto" w:eastAsia="Roboto" w:hAnsi="Roboto"/>
          <w:sz w:val="27"/>
          <w:rtl/>
        </w:rPr>
        <w:t xml:space="preserve"> </w:t>
      </w:r>
      <w:r w:rsidRPr="006C24A3">
        <w:rPr>
          <w:sz w:val="27"/>
          <w:rtl/>
        </w:rPr>
        <w:t>تبعا</w:t>
      </w:r>
      <w:r w:rsidRPr="006C24A3">
        <w:rPr>
          <w:rFonts w:hint="cs"/>
          <w:sz w:val="27"/>
          <w:rtl/>
        </w:rPr>
        <w:t>ً</w:t>
      </w:r>
      <w:r w:rsidRPr="006C24A3">
        <w:rPr>
          <w:rFonts w:ascii="Roboto" w:eastAsia="Roboto" w:hAnsi="Roboto"/>
          <w:sz w:val="27"/>
          <w:rtl/>
        </w:rPr>
        <w:t xml:space="preserve"> </w:t>
      </w:r>
      <w:r w:rsidRPr="006C24A3">
        <w:rPr>
          <w:sz w:val="27"/>
          <w:rtl/>
        </w:rPr>
        <w:t>لذلك</w:t>
      </w:r>
      <w:r w:rsidRPr="006C24A3">
        <w:rPr>
          <w:rFonts w:ascii="Roboto" w:eastAsia="Roboto" w:hAnsi="Roboto"/>
          <w:sz w:val="27"/>
          <w:rtl/>
        </w:rPr>
        <w:t xml:space="preserve"> </w:t>
      </w:r>
      <w:r w:rsidRPr="006C24A3">
        <w:rPr>
          <w:sz w:val="27"/>
          <w:rtl/>
        </w:rPr>
        <w:t>عضواً</w:t>
      </w:r>
      <w:r w:rsidRPr="006C24A3">
        <w:rPr>
          <w:rFonts w:ascii="Roboto" w:eastAsia="Roboto" w:hAnsi="Roboto"/>
          <w:sz w:val="27"/>
          <w:rtl/>
        </w:rPr>
        <w:t xml:space="preserve"> </w:t>
      </w:r>
      <w:r w:rsidRPr="006C24A3">
        <w:rPr>
          <w:sz w:val="27"/>
          <w:rtl/>
        </w:rPr>
        <w:t>منتمياً</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عالم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معقول</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يمكنه</w:t>
      </w:r>
      <w:r w:rsidRPr="006C24A3">
        <w:rPr>
          <w:rFonts w:hint="cs"/>
          <w:sz w:val="27"/>
          <w:rtl/>
        </w:rPr>
        <w:t xml:space="preserve"> </w:t>
      </w:r>
      <w:r w:rsidRPr="006C24A3">
        <w:rPr>
          <w:sz w:val="27"/>
          <w:rtl/>
        </w:rPr>
        <w:t>أن</w:t>
      </w:r>
      <w:r w:rsidRPr="006C24A3">
        <w:rPr>
          <w:rFonts w:ascii="Roboto" w:eastAsia="Roboto" w:hAnsi="Roboto"/>
          <w:sz w:val="27"/>
          <w:rtl/>
        </w:rPr>
        <w:t xml:space="preserve"> </w:t>
      </w:r>
      <w:r w:rsidRPr="006C24A3">
        <w:rPr>
          <w:sz w:val="27"/>
          <w:rtl/>
        </w:rPr>
        <w:t>يتصو</w:t>
      </w:r>
      <w:r w:rsidRPr="006C24A3">
        <w:rPr>
          <w:rFonts w:hint="cs"/>
          <w:sz w:val="27"/>
          <w:rtl/>
        </w:rPr>
        <w:t>َّ</w:t>
      </w:r>
      <w:r w:rsidRPr="006C24A3">
        <w:rPr>
          <w:sz w:val="27"/>
          <w:rtl/>
        </w:rPr>
        <w:t>ر</w:t>
      </w:r>
      <w:r w:rsidRPr="006C24A3">
        <w:rPr>
          <w:rFonts w:ascii="Roboto" w:eastAsia="Roboto" w:hAnsi="Roboto"/>
          <w:sz w:val="27"/>
          <w:rtl/>
        </w:rPr>
        <w:t xml:space="preserve"> </w:t>
      </w:r>
      <w:r w:rsidRPr="006C24A3">
        <w:rPr>
          <w:sz w:val="27"/>
          <w:rtl/>
        </w:rPr>
        <w:t>علية</w:t>
      </w:r>
      <w:r w:rsidRPr="006C24A3">
        <w:rPr>
          <w:rFonts w:ascii="Roboto" w:eastAsia="Roboto" w:hAnsi="Roboto"/>
          <w:sz w:val="27"/>
          <w:rtl/>
        </w:rPr>
        <w:t xml:space="preserve"> </w:t>
      </w:r>
      <w:r w:rsidRPr="006C24A3">
        <w:rPr>
          <w:sz w:val="27"/>
          <w:rtl/>
        </w:rPr>
        <w:t>إرادته</w:t>
      </w:r>
      <w:r w:rsidRPr="006C24A3">
        <w:rPr>
          <w:rFonts w:ascii="Roboto" w:eastAsia="Roboto" w:hAnsi="Roboto"/>
          <w:sz w:val="27"/>
          <w:rtl/>
        </w:rPr>
        <w:t xml:space="preserve"> </w:t>
      </w:r>
      <w:r w:rsidRPr="006C24A3">
        <w:rPr>
          <w:sz w:val="27"/>
          <w:rtl/>
        </w:rPr>
        <w:t>الذاتية</w:t>
      </w:r>
      <w:r w:rsidRPr="006C24A3">
        <w:rPr>
          <w:rFonts w:ascii="Roboto" w:eastAsia="Roboto" w:hAnsi="Roboto"/>
          <w:sz w:val="27"/>
          <w:rtl/>
        </w:rPr>
        <w:t xml:space="preserve"> </w:t>
      </w:r>
      <w:r w:rsidRPr="006C24A3">
        <w:rPr>
          <w:sz w:val="27"/>
          <w:rtl/>
        </w:rPr>
        <w:t>إلا</w:t>
      </w:r>
      <w:r w:rsidRPr="006C24A3">
        <w:rPr>
          <w:rFonts w:hint="cs"/>
          <w:sz w:val="27"/>
          <w:rtl/>
        </w:rPr>
        <w:t>ّ</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فكرة</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لأن</w:t>
      </w:r>
      <w:r w:rsidRPr="006C24A3">
        <w:rPr>
          <w:rFonts w:ascii="Roboto" w:eastAsia="Roboto" w:hAnsi="Roboto"/>
          <w:sz w:val="27"/>
          <w:rtl/>
        </w:rPr>
        <w:t xml:space="preserve"> </w:t>
      </w:r>
      <w:r w:rsidRPr="006C24A3">
        <w:rPr>
          <w:sz w:val="27"/>
          <w:rtl/>
        </w:rPr>
        <w:t>الاستقلال</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العلل</w:t>
      </w:r>
      <w:r w:rsidRPr="006C24A3">
        <w:rPr>
          <w:rFonts w:hint="cs"/>
          <w:sz w:val="27"/>
          <w:rtl/>
        </w:rPr>
        <w:t xml:space="preserve"> </w:t>
      </w:r>
      <w:r w:rsidRPr="006C24A3">
        <w:rPr>
          <w:sz w:val="27"/>
          <w:rtl/>
        </w:rPr>
        <w:t>المعينة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المحسوس</w:t>
      </w:r>
      <w:r w:rsidRPr="006C24A3">
        <w:rPr>
          <w:rFonts w:ascii="Roboto" w:eastAsia="Roboto" w:hAnsi="Roboto"/>
          <w:sz w:val="27"/>
          <w:rtl/>
        </w:rPr>
        <w:t xml:space="preserve"> (</w:t>
      </w:r>
      <w:r w:rsidRPr="006C24A3">
        <w:rPr>
          <w:sz w:val="27"/>
          <w:rtl/>
        </w:rPr>
        <w:t>وهو</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ينبغي</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ينسبه</w:t>
      </w:r>
      <w:r w:rsidRPr="006C24A3">
        <w:rPr>
          <w:rFonts w:ascii="Roboto" w:eastAsia="Roboto" w:hAnsi="Roboto"/>
          <w:sz w:val="27"/>
          <w:rtl/>
        </w:rPr>
        <w:t xml:space="preserve"> </w:t>
      </w:r>
      <w:r w:rsidRPr="006C24A3">
        <w:rPr>
          <w:sz w:val="27"/>
          <w:rtl/>
        </w:rPr>
        <w:t>لنفسه</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الدوام</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بعينها</w:t>
      </w:r>
      <w:r w:rsidRPr="006C24A3">
        <w:rPr>
          <w:rFonts w:ascii="Roboto" w:eastAsia="Roboto" w:hAnsi="Roboto"/>
          <w:sz w:val="27"/>
          <w:rtl/>
        </w:rPr>
        <w:t xml:space="preserve">. </w:t>
      </w:r>
      <w:r w:rsidRPr="006C24A3">
        <w:rPr>
          <w:sz w:val="27"/>
          <w:rtl/>
        </w:rPr>
        <w:t>ولكن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فكرة</w:t>
      </w:r>
      <w:r w:rsidRPr="006C24A3">
        <w:rPr>
          <w:rFonts w:ascii="Roboto" w:eastAsia="Roboto" w:hAnsi="Roboto"/>
          <w:sz w:val="27"/>
          <w:rtl/>
        </w:rPr>
        <w:t xml:space="preserve"> </w:t>
      </w:r>
      <w:r w:rsidRPr="006C24A3">
        <w:rPr>
          <w:sz w:val="27"/>
          <w:rtl/>
        </w:rPr>
        <w:t>الحرية</w:t>
      </w:r>
      <w:r w:rsidRPr="006C24A3">
        <w:rPr>
          <w:rFonts w:ascii="Roboto" w:eastAsia="Roboto" w:hAnsi="Roboto"/>
          <w:sz w:val="27"/>
          <w:rtl/>
        </w:rPr>
        <w:t xml:space="preserve"> </w:t>
      </w:r>
      <w:r w:rsidRPr="006C24A3">
        <w:rPr>
          <w:sz w:val="27"/>
          <w:rtl/>
        </w:rPr>
        <w:t>مرتبطة</w:t>
      </w:r>
      <w:r w:rsidRPr="006C24A3">
        <w:rPr>
          <w:rFonts w:ascii="Roboto" w:eastAsia="Roboto" w:hAnsi="Roboto"/>
          <w:sz w:val="27"/>
          <w:rtl/>
        </w:rPr>
        <w:t xml:space="preserve"> </w:t>
      </w:r>
      <w:r w:rsidRPr="006C24A3">
        <w:rPr>
          <w:sz w:val="27"/>
          <w:rtl/>
        </w:rPr>
        <w:t>بتصو</w:t>
      </w:r>
      <w:r w:rsidRPr="006C24A3">
        <w:rPr>
          <w:rFonts w:hint="cs"/>
          <w:sz w:val="27"/>
          <w:rtl/>
        </w:rPr>
        <w:t>ّ</w:t>
      </w:r>
      <w:r w:rsidRPr="006C24A3">
        <w:rPr>
          <w:sz w:val="27"/>
          <w:rtl/>
        </w:rPr>
        <w:t>ر</w:t>
      </w:r>
      <w:r w:rsidRPr="006C24A3">
        <w:rPr>
          <w:rFonts w:hint="cs"/>
          <w:sz w:val="27"/>
          <w:rtl/>
        </w:rPr>
        <w:t xml:space="preserve"> </w:t>
      </w:r>
      <w:r w:rsidRPr="006C24A3">
        <w:rPr>
          <w:rFonts w:hint="eastAsia"/>
          <w:sz w:val="24"/>
          <w:szCs w:val="24"/>
          <w:rtl/>
        </w:rPr>
        <w:t>«</w:t>
      </w:r>
      <w:r w:rsidRPr="006C24A3">
        <w:rPr>
          <w:sz w:val="27"/>
          <w:rtl/>
        </w:rPr>
        <w:t>الاستقلال</w:t>
      </w:r>
      <w:r w:rsidRPr="006C24A3">
        <w:rPr>
          <w:rFonts w:ascii="Roboto" w:eastAsia="Roboto" w:hAnsi="Roboto"/>
          <w:sz w:val="27"/>
          <w:rtl/>
        </w:rPr>
        <w:t xml:space="preserve"> </w:t>
      </w:r>
      <w:r w:rsidRPr="006C24A3">
        <w:rPr>
          <w:sz w:val="27"/>
          <w:rtl/>
        </w:rPr>
        <w:t>الذاتي</w:t>
      </w:r>
      <w:r w:rsidRPr="006C24A3">
        <w:rPr>
          <w:rFonts w:hint="eastAsia"/>
          <w:sz w:val="24"/>
          <w:szCs w:val="24"/>
          <w:rtl/>
        </w:rPr>
        <w:t>»</w:t>
      </w:r>
      <w:r w:rsidRPr="006C24A3">
        <w:rPr>
          <w:rFonts w:ascii="Roboto" w:eastAsia="Roboto" w:hAnsi="Roboto"/>
          <w:sz w:val="27"/>
          <w:rtl/>
        </w:rPr>
        <w:t xml:space="preserve"> </w:t>
      </w:r>
      <w:r w:rsidRPr="006C24A3">
        <w:rPr>
          <w:sz w:val="27"/>
          <w:rtl/>
        </w:rPr>
        <w:t>ارتباطا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لا</w:t>
      </w:r>
      <w:r w:rsidRPr="006C24A3">
        <w:rPr>
          <w:rFonts w:hint="cs"/>
          <w:sz w:val="27"/>
          <w:rtl/>
        </w:rPr>
        <w:t xml:space="preserve"> </w:t>
      </w:r>
      <w:r w:rsidRPr="006C24A3">
        <w:rPr>
          <w:sz w:val="27"/>
          <w:rtl/>
        </w:rPr>
        <w:t>ينفصم</w:t>
      </w:r>
      <w:r w:rsidRPr="006C24A3">
        <w:rPr>
          <w:rFonts w:ascii="Roboto" w:eastAsia="Roboto" w:hAnsi="Roboto"/>
          <w:sz w:val="27"/>
          <w:rtl/>
        </w:rPr>
        <w:t xml:space="preserve">، </w:t>
      </w:r>
      <w:r w:rsidRPr="006C24A3">
        <w:rPr>
          <w:sz w:val="27"/>
          <w:rtl/>
        </w:rPr>
        <w:t>كما</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تص</w:t>
      </w:r>
      <w:r w:rsidRPr="006C24A3">
        <w:rPr>
          <w:rFonts w:hint="cs"/>
          <w:sz w:val="27"/>
          <w:rtl/>
        </w:rPr>
        <w:t>وّ</w:t>
      </w:r>
      <w:r w:rsidRPr="006C24A3">
        <w:rPr>
          <w:sz w:val="27"/>
          <w:rtl/>
        </w:rPr>
        <w:t>ر</w:t>
      </w:r>
      <w:r w:rsidRPr="006C24A3">
        <w:rPr>
          <w:rFonts w:ascii="Roboto" w:eastAsia="Roboto" w:hAnsi="Roboto"/>
          <w:sz w:val="27"/>
          <w:rtl/>
        </w:rPr>
        <w:t xml:space="preserve"> </w:t>
      </w:r>
      <w:r w:rsidRPr="006C24A3">
        <w:rPr>
          <w:sz w:val="27"/>
          <w:rtl/>
        </w:rPr>
        <w:t>الاستقلال</w:t>
      </w:r>
      <w:r w:rsidRPr="006C24A3">
        <w:rPr>
          <w:rFonts w:ascii="Roboto" w:eastAsia="Roboto" w:hAnsi="Roboto"/>
          <w:sz w:val="27"/>
          <w:rtl/>
        </w:rPr>
        <w:t xml:space="preserve"> </w:t>
      </w:r>
      <w:r w:rsidRPr="006C24A3">
        <w:rPr>
          <w:sz w:val="27"/>
          <w:rtl/>
        </w:rPr>
        <w:t>الذاتي</w:t>
      </w:r>
      <w:r w:rsidRPr="006C24A3">
        <w:rPr>
          <w:rFonts w:ascii="Roboto" w:eastAsia="Roboto" w:hAnsi="Roboto"/>
          <w:sz w:val="27"/>
          <w:rtl/>
        </w:rPr>
        <w:t xml:space="preserve"> </w:t>
      </w:r>
      <w:r w:rsidRPr="006C24A3">
        <w:rPr>
          <w:sz w:val="27"/>
          <w:rtl/>
        </w:rPr>
        <w:t>مرتبط</w:t>
      </w:r>
      <w:r w:rsidRPr="006C24A3">
        <w:rPr>
          <w:rFonts w:hint="cs"/>
          <w:sz w:val="27"/>
          <w:rtl/>
        </w:rPr>
        <w:t>ٌ</w:t>
      </w:r>
      <w:r w:rsidRPr="006C24A3">
        <w:rPr>
          <w:sz w:val="27"/>
          <w:rtl/>
        </w:rPr>
        <w:t xml:space="preserve"> بالمبدأ</w:t>
      </w:r>
      <w:r w:rsidRPr="006C24A3">
        <w:rPr>
          <w:rFonts w:ascii="Roboto" w:eastAsia="Roboto" w:hAnsi="Roboto"/>
          <w:sz w:val="27"/>
          <w:rtl/>
        </w:rPr>
        <w:t xml:space="preserve"> </w:t>
      </w:r>
      <w:r w:rsidRPr="006C24A3">
        <w:rPr>
          <w:sz w:val="27"/>
          <w:rtl/>
        </w:rPr>
        <w:t>الشامل</w:t>
      </w:r>
      <w:r w:rsidRPr="006C24A3">
        <w:rPr>
          <w:rFonts w:ascii="Roboto" w:eastAsia="Roboto" w:hAnsi="Roboto"/>
          <w:sz w:val="27"/>
          <w:rtl/>
        </w:rPr>
        <w:t xml:space="preserve"> </w:t>
      </w:r>
      <w:r w:rsidRPr="006C24A3">
        <w:rPr>
          <w:sz w:val="27"/>
          <w:rtl/>
        </w:rPr>
        <w:t>للأخلاق</w:t>
      </w:r>
      <w:r w:rsidRPr="006C24A3">
        <w:rPr>
          <w:rFonts w:ascii="Roboto" w:eastAsia="Roboto" w:hAnsi="Roboto"/>
          <w:sz w:val="27"/>
          <w:rtl/>
        </w:rPr>
        <w:t xml:space="preserve">، </w:t>
      </w:r>
      <w:r w:rsidRPr="006C24A3">
        <w:rPr>
          <w:sz w:val="27"/>
          <w:rtl/>
        </w:rPr>
        <w:t>الذي يعد</w:t>
      </w:r>
      <w:r w:rsidRPr="006C24A3">
        <w:rPr>
          <w:rFonts w:hint="cs"/>
          <w:sz w:val="27"/>
          <w:rtl/>
        </w:rPr>
        <w:t>ّ</w:t>
      </w:r>
      <w:r w:rsidRPr="006C24A3">
        <w:rPr>
          <w:sz w:val="27"/>
          <w:rtl/>
        </w:rPr>
        <w:t xml:space="preserve"> من</w:t>
      </w:r>
      <w:r w:rsidRPr="006C24A3">
        <w:rPr>
          <w:rFonts w:hint="cs"/>
          <w:sz w:val="27"/>
          <w:rtl/>
        </w:rPr>
        <w:t xml:space="preserve"> </w:t>
      </w:r>
      <w:r w:rsidRPr="006C24A3">
        <w:rPr>
          <w:sz w:val="27"/>
          <w:rtl/>
        </w:rPr>
        <w:t>الناحية</w:t>
      </w:r>
      <w:r w:rsidRPr="006C24A3">
        <w:rPr>
          <w:rFonts w:ascii="Roboto" w:eastAsia="Roboto" w:hAnsi="Roboto"/>
          <w:sz w:val="27"/>
          <w:rtl/>
        </w:rPr>
        <w:t xml:space="preserve"> </w:t>
      </w:r>
      <w:r w:rsidRPr="006C24A3">
        <w:rPr>
          <w:sz w:val="27"/>
          <w:rtl/>
        </w:rPr>
        <w:t>الفكرية</w:t>
      </w:r>
      <w:r w:rsidRPr="006C24A3">
        <w:rPr>
          <w:rFonts w:ascii="Roboto" w:eastAsia="Roboto" w:hAnsi="Roboto"/>
          <w:sz w:val="27"/>
          <w:rtl/>
        </w:rPr>
        <w:t xml:space="preserve"> </w:t>
      </w:r>
      <w:r w:rsidRPr="006C24A3">
        <w:rPr>
          <w:sz w:val="27"/>
          <w:rtl/>
        </w:rPr>
        <w:t>الأساس</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تقوم</w:t>
      </w:r>
      <w:r w:rsidRPr="006C24A3">
        <w:rPr>
          <w:rFonts w:ascii="Roboto" w:eastAsia="Roboto" w:hAnsi="Roboto"/>
          <w:sz w:val="27"/>
          <w:rtl/>
        </w:rPr>
        <w:t xml:space="preserve"> </w:t>
      </w:r>
      <w:r w:rsidRPr="006C24A3">
        <w:rPr>
          <w:sz w:val="27"/>
          <w:rtl/>
        </w:rPr>
        <w:t>عليه جميع</w:t>
      </w:r>
      <w:r w:rsidRPr="006C24A3">
        <w:rPr>
          <w:rFonts w:ascii="Roboto" w:eastAsia="Roboto" w:hAnsi="Roboto"/>
          <w:sz w:val="27"/>
          <w:rtl/>
        </w:rPr>
        <w:t xml:space="preserve"> </w:t>
      </w:r>
      <w:r w:rsidRPr="006C24A3">
        <w:rPr>
          <w:sz w:val="27"/>
          <w:rtl/>
        </w:rPr>
        <w:t>أفعال</w:t>
      </w:r>
      <w:r w:rsidRPr="006C24A3">
        <w:rPr>
          <w:rFonts w:ascii="Roboto" w:eastAsia="Roboto" w:hAnsi="Roboto"/>
          <w:sz w:val="27"/>
          <w:rtl/>
        </w:rPr>
        <w:t xml:space="preserve"> </w:t>
      </w:r>
      <w:r w:rsidRPr="006C24A3">
        <w:rPr>
          <w:sz w:val="27"/>
          <w:rtl/>
        </w:rPr>
        <w:t>الكائنات</w:t>
      </w:r>
      <w:r w:rsidRPr="006C24A3">
        <w:rPr>
          <w:rFonts w:ascii="Roboto" w:eastAsia="Roboto" w:hAnsi="Roboto"/>
          <w:sz w:val="27"/>
          <w:rtl/>
        </w:rPr>
        <w:t xml:space="preserve"> </w:t>
      </w:r>
      <w:r w:rsidRPr="006C24A3">
        <w:rPr>
          <w:sz w:val="27"/>
          <w:rtl/>
        </w:rPr>
        <w:t>العاقلة</w:t>
      </w:r>
      <w:r w:rsidRPr="006C24A3">
        <w:rPr>
          <w:rFonts w:ascii="Roboto" w:eastAsia="Roboto" w:hAnsi="Roboto"/>
          <w:sz w:val="27"/>
          <w:rtl/>
        </w:rPr>
        <w:t xml:space="preserve">، </w:t>
      </w:r>
      <w:r w:rsidRPr="006C24A3">
        <w:rPr>
          <w:sz w:val="27"/>
          <w:rtl/>
        </w:rPr>
        <w:t>مثلما</w:t>
      </w:r>
      <w:r w:rsidRPr="006C24A3">
        <w:rPr>
          <w:rFonts w:ascii="Roboto" w:eastAsia="Roboto" w:hAnsi="Roboto"/>
          <w:sz w:val="27"/>
          <w:rtl/>
        </w:rPr>
        <w:t xml:space="preserve"> </w:t>
      </w:r>
      <w:r w:rsidRPr="006C24A3">
        <w:rPr>
          <w:sz w:val="27"/>
          <w:rtl/>
        </w:rPr>
        <w:t>يعد</w:t>
      </w:r>
      <w:r w:rsidRPr="006C24A3">
        <w:rPr>
          <w:rFonts w:hint="cs"/>
          <w:sz w:val="27"/>
          <w:rtl/>
        </w:rPr>
        <w:t xml:space="preserve">ّ </w:t>
      </w:r>
      <w:r w:rsidRPr="006C24A3">
        <w:rPr>
          <w:sz w:val="27"/>
          <w:rtl/>
        </w:rPr>
        <w:t>القانون</w:t>
      </w:r>
      <w:r w:rsidRPr="006C24A3">
        <w:rPr>
          <w:rFonts w:ascii="Roboto" w:eastAsia="Roboto" w:hAnsi="Roboto"/>
          <w:sz w:val="27"/>
          <w:rtl/>
        </w:rPr>
        <w:t xml:space="preserve"> </w:t>
      </w:r>
      <w:r w:rsidRPr="006C24A3">
        <w:rPr>
          <w:sz w:val="27"/>
          <w:rtl/>
        </w:rPr>
        <w:t>الطبيعي</w:t>
      </w:r>
      <w:r w:rsidRPr="006C24A3">
        <w:rPr>
          <w:rFonts w:ascii="Roboto" w:eastAsia="Roboto" w:hAnsi="Roboto"/>
          <w:sz w:val="27"/>
          <w:rtl/>
        </w:rPr>
        <w:t xml:space="preserve"> </w:t>
      </w:r>
      <w:r w:rsidRPr="006C24A3">
        <w:rPr>
          <w:sz w:val="27"/>
          <w:rtl/>
        </w:rPr>
        <w:t>الأساس</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تقوم</w:t>
      </w:r>
      <w:r w:rsidRPr="006C24A3">
        <w:rPr>
          <w:rFonts w:ascii="Roboto" w:eastAsia="Roboto" w:hAnsi="Roboto"/>
          <w:sz w:val="27"/>
          <w:rtl/>
        </w:rPr>
        <w:t xml:space="preserve"> </w:t>
      </w:r>
      <w:r w:rsidRPr="006C24A3">
        <w:rPr>
          <w:sz w:val="27"/>
          <w:rtl/>
        </w:rPr>
        <w:t>عليه</w:t>
      </w:r>
      <w:r w:rsidRPr="006C24A3">
        <w:rPr>
          <w:rFonts w:ascii="Roboto" w:eastAsia="Roboto" w:hAnsi="Roboto"/>
          <w:sz w:val="27"/>
          <w:rtl/>
        </w:rPr>
        <w:t xml:space="preserve"> </w:t>
      </w:r>
      <w:r w:rsidRPr="006C24A3">
        <w:rPr>
          <w:sz w:val="27"/>
          <w:rtl/>
        </w:rPr>
        <w:t>جميع</w:t>
      </w:r>
      <w:r w:rsidRPr="006C24A3">
        <w:rPr>
          <w:rFonts w:ascii="Roboto" w:eastAsia="Roboto" w:hAnsi="Roboto"/>
          <w:sz w:val="27"/>
          <w:rtl/>
        </w:rPr>
        <w:t xml:space="preserve"> </w:t>
      </w:r>
      <w:r w:rsidRPr="006C24A3">
        <w:rPr>
          <w:sz w:val="27"/>
          <w:rtl/>
        </w:rPr>
        <w:t>الظواهر</w:t>
      </w:r>
      <w:r w:rsidRPr="006C24A3">
        <w:rPr>
          <w:rFonts w:hint="cs"/>
          <w:sz w:val="27"/>
          <w:vertAlign w:val="superscript"/>
          <w:rtl/>
        </w:rPr>
        <w:t>(</w:t>
      </w:r>
      <w:r w:rsidRPr="006C24A3">
        <w:rPr>
          <w:rStyle w:val="af9"/>
          <w:sz w:val="27"/>
          <w:rtl/>
        </w:rPr>
        <w:endnoteReference w:id="35"/>
      </w:r>
      <w:r w:rsidRPr="006C24A3">
        <w:rPr>
          <w:rFonts w:hint="cs"/>
          <w:sz w:val="27"/>
          <w:vertAlign w:val="superscript"/>
          <w:rtl/>
        </w:rPr>
        <w:t>)</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رأينا</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بحث</w:t>
      </w:r>
      <w:r w:rsidRPr="006C24A3">
        <w:rPr>
          <w:rFonts w:ascii="Roboto" w:eastAsia="Roboto" w:hAnsi="Roboto"/>
          <w:sz w:val="27"/>
          <w:rtl/>
        </w:rPr>
        <w:t xml:space="preserve"> </w:t>
      </w:r>
      <w:r w:rsidRPr="006C24A3">
        <w:rPr>
          <w:sz w:val="27"/>
          <w:rtl/>
        </w:rPr>
        <w:t>حل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التعارض</w:t>
      </w:r>
      <w:r w:rsidRPr="006C24A3">
        <w:rPr>
          <w:rFonts w:ascii="Roboto" w:eastAsia="Roboto" w:hAnsi="Roboto"/>
          <w:sz w:val="27"/>
          <w:rtl/>
        </w:rPr>
        <w:t xml:space="preserve"> </w:t>
      </w:r>
      <w:r w:rsidRPr="006C24A3">
        <w:rPr>
          <w:sz w:val="27"/>
          <w:rtl/>
        </w:rPr>
        <w:t>بين</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rFonts w:hint="cs"/>
          <w:sz w:val="27"/>
          <w:rtl/>
        </w:rPr>
        <w:t xml:space="preserve">قد </w:t>
      </w:r>
      <w:r w:rsidRPr="006C24A3">
        <w:rPr>
          <w:sz w:val="27"/>
          <w:rtl/>
        </w:rPr>
        <w:t>أك</w:t>
      </w:r>
      <w:r w:rsidRPr="006C24A3">
        <w:rPr>
          <w:rFonts w:hint="cs"/>
          <w:sz w:val="27"/>
          <w:rtl/>
        </w:rPr>
        <w:t>ّ</w:t>
      </w:r>
      <w:r w:rsidRPr="006C24A3">
        <w:rPr>
          <w:sz w:val="27"/>
          <w:rtl/>
        </w:rPr>
        <w:t>د</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عدم</w:t>
      </w:r>
      <w:r w:rsidRPr="006C24A3">
        <w:rPr>
          <w:rFonts w:hint="cs"/>
          <w:sz w:val="27"/>
          <w:rtl/>
        </w:rPr>
        <w:t xml:space="preserve"> </w:t>
      </w:r>
      <w:r w:rsidRPr="006C24A3">
        <w:rPr>
          <w:sz w:val="27"/>
          <w:rtl/>
        </w:rPr>
        <w:t>القدرة</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التعر</w:t>
      </w:r>
      <w:r w:rsidRPr="006C24A3">
        <w:rPr>
          <w:rFonts w:hint="cs"/>
          <w:sz w:val="27"/>
          <w:rtl/>
        </w:rPr>
        <w:t>ُّ</w:t>
      </w:r>
      <w:r w:rsidRPr="006C24A3">
        <w:rPr>
          <w:sz w:val="27"/>
          <w:rtl/>
        </w:rPr>
        <w:t>ف</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كيفية</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يقول</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نهاية</w:t>
      </w:r>
      <w:r w:rsidRPr="006C24A3">
        <w:rPr>
          <w:rFonts w:ascii="Roboto" w:eastAsia="Roboto" w:hAnsi="Roboto"/>
          <w:sz w:val="27"/>
          <w:rtl/>
        </w:rPr>
        <w:t xml:space="preserve"> </w:t>
      </w:r>
      <w:r w:rsidRPr="006C24A3">
        <w:rPr>
          <w:sz w:val="27"/>
          <w:rtl/>
        </w:rPr>
        <w:t>بحث</w:t>
      </w:r>
      <w:r w:rsidRPr="006C24A3">
        <w:rPr>
          <w:rFonts w:ascii="Roboto" w:eastAsia="Roboto" w:hAnsi="Roboto"/>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على</w:t>
      </w:r>
      <w:r w:rsidRPr="006C24A3">
        <w:rPr>
          <w:rFonts w:hint="cs"/>
          <w:sz w:val="27"/>
          <w:rtl/>
        </w:rPr>
        <w:t xml:space="preserve"> </w:t>
      </w:r>
      <w:r w:rsidRPr="006C24A3">
        <w:rPr>
          <w:sz w:val="27"/>
          <w:rtl/>
        </w:rPr>
        <w:t>أساس</w:t>
      </w:r>
      <w:r w:rsidRPr="006C24A3">
        <w:rPr>
          <w:rFonts w:ascii="Roboto" w:eastAsia="Roboto" w:hAnsi="Roboto"/>
          <w:sz w:val="27"/>
          <w:rtl/>
        </w:rPr>
        <w:t xml:space="preserve"> </w:t>
      </w:r>
      <w:r w:rsidRPr="006C24A3">
        <w:rPr>
          <w:sz w:val="27"/>
          <w:rtl/>
        </w:rPr>
        <w:t>الأخلاق</w:t>
      </w:r>
      <w:r w:rsidRPr="006C24A3">
        <w:rPr>
          <w:rFonts w:ascii="Roboto" w:eastAsia="Roboto" w:hAnsi="Roboto"/>
          <w:sz w:val="27"/>
          <w:rtl/>
        </w:rPr>
        <w:t xml:space="preserve"> </w:t>
      </w:r>
      <w:r w:rsidRPr="006C24A3">
        <w:rPr>
          <w:sz w:val="27"/>
          <w:rtl/>
        </w:rPr>
        <w:t>والعقل</w:t>
      </w:r>
      <w:r w:rsidRPr="006C24A3">
        <w:rPr>
          <w:rFonts w:ascii="Roboto" w:eastAsia="Roboto" w:hAnsi="Roboto"/>
          <w:sz w:val="27"/>
          <w:rtl/>
        </w:rPr>
        <w:t xml:space="preserve"> </w:t>
      </w:r>
      <w:r w:rsidRPr="006C24A3">
        <w:rPr>
          <w:sz w:val="27"/>
          <w:rtl/>
        </w:rPr>
        <w:t>العملي</w:t>
      </w:r>
      <w:r w:rsidRPr="006C24A3">
        <w:rPr>
          <w:rFonts w:ascii="Roboto" w:eastAsia="Roboto" w:hAnsi="Roboto"/>
          <w:sz w:val="27"/>
          <w:rtl/>
        </w:rPr>
        <w:t xml:space="preserve">: </w:t>
      </w:r>
      <w:r w:rsidRPr="006C24A3">
        <w:rPr>
          <w:sz w:val="27"/>
          <w:rtl/>
        </w:rPr>
        <w:t>أما</w:t>
      </w:r>
      <w:r w:rsidRPr="006C24A3">
        <w:rPr>
          <w:rFonts w:ascii="Roboto" w:eastAsia="Roboto" w:hAnsi="Roboto"/>
          <w:sz w:val="27"/>
          <w:rtl/>
        </w:rPr>
        <w:t xml:space="preserve"> </w:t>
      </w:r>
      <w:r w:rsidRPr="006C24A3">
        <w:rPr>
          <w:sz w:val="27"/>
          <w:rtl/>
        </w:rPr>
        <w:t>كيف</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للعقل</w:t>
      </w:r>
      <w:r w:rsidRPr="006C24A3">
        <w:rPr>
          <w:rFonts w:ascii="Roboto" w:eastAsia="Roboto" w:hAnsi="Roboto"/>
          <w:sz w:val="27"/>
          <w:rtl/>
        </w:rPr>
        <w:t xml:space="preserve"> </w:t>
      </w:r>
      <w:r w:rsidRPr="006C24A3">
        <w:rPr>
          <w:sz w:val="27"/>
          <w:rtl/>
        </w:rPr>
        <w:t>الخالص</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يصبح</w:t>
      </w:r>
      <w:r w:rsidRPr="006C24A3">
        <w:rPr>
          <w:rFonts w:ascii="Roboto" w:eastAsia="Roboto" w:hAnsi="Roboto"/>
          <w:sz w:val="27"/>
          <w:rtl/>
        </w:rPr>
        <w:t xml:space="preserve"> </w:t>
      </w:r>
      <w:r w:rsidRPr="006C24A3">
        <w:rPr>
          <w:sz w:val="27"/>
          <w:rtl/>
        </w:rPr>
        <w:t>عقلاً</w:t>
      </w:r>
      <w:r w:rsidRPr="006C24A3">
        <w:rPr>
          <w:rFonts w:ascii="Roboto" w:eastAsia="Roboto" w:hAnsi="Roboto"/>
          <w:sz w:val="27"/>
          <w:rtl/>
        </w:rPr>
        <w:t xml:space="preserve"> </w:t>
      </w:r>
      <w:r w:rsidRPr="006C24A3">
        <w:rPr>
          <w:sz w:val="27"/>
          <w:rtl/>
        </w:rPr>
        <w:t>عملياً</w:t>
      </w:r>
      <w:r w:rsidRPr="006C24A3">
        <w:rPr>
          <w:rFonts w:hint="cs"/>
          <w:sz w:val="27"/>
          <w:rtl/>
        </w:rPr>
        <w:t xml:space="preserve">؟ </w:t>
      </w:r>
      <w:r w:rsidRPr="006C24A3">
        <w:rPr>
          <w:sz w:val="27"/>
          <w:rtl/>
        </w:rPr>
        <w:t>فذلك</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يعجز</w:t>
      </w:r>
      <w:r w:rsidRPr="006C24A3">
        <w:rPr>
          <w:rFonts w:ascii="Roboto" w:eastAsia="Roboto" w:hAnsi="Roboto"/>
          <w:sz w:val="27"/>
          <w:rtl/>
        </w:rPr>
        <w:t xml:space="preserve"> </w:t>
      </w:r>
      <w:r w:rsidRPr="006C24A3">
        <w:rPr>
          <w:sz w:val="27"/>
          <w:rtl/>
        </w:rPr>
        <w:t>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عقل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بشري</w:t>
      </w:r>
      <w:r w:rsidRPr="006C24A3">
        <w:rPr>
          <w:rFonts w:ascii="Roboto" w:eastAsia="Roboto" w:hAnsi="Roboto"/>
          <w:sz w:val="27"/>
          <w:rtl/>
        </w:rPr>
        <w:t xml:space="preserve"> </w:t>
      </w:r>
      <w:r w:rsidRPr="006C24A3">
        <w:rPr>
          <w:sz w:val="27"/>
          <w:rtl/>
        </w:rPr>
        <w:t>عجراً</w:t>
      </w:r>
      <w:r w:rsidRPr="006C24A3">
        <w:rPr>
          <w:rFonts w:ascii="Roboto" w:eastAsia="Roboto" w:hAnsi="Roboto"/>
          <w:sz w:val="27"/>
          <w:rtl/>
        </w:rPr>
        <w:t xml:space="preserve"> </w:t>
      </w:r>
      <w:r w:rsidRPr="006C24A3">
        <w:rPr>
          <w:sz w:val="27"/>
          <w:rtl/>
        </w:rPr>
        <w:t>مطلقاً</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تفسيره</w:t>
      </w:r>
      <w:r w:rsidRPr="006C24A3">
        <w:rPr>
          <w:rFonts w:ascii="Roboto" w:eastAsia="Roboto" w:hAnsi="Roboto"/>
          <w:sz w:val="27"/>
          <w:rtl/>
        </w:rPr>
        <w:t xml:space="preserve">، </w:t>
      </w:r>
      <w:r w:rsidRPr="006C24A3">
        <w:rPr>
          <w:sz w:val="27"/>
          <w:rtl/>
        </w:rPr>
        <w:t>وكل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جهد</w:t>
      </w:r>
      <w:r w:rsidRPr="006C24A3">
        <w:rPr>
          <w:rFonts w:hint="cs"/>
          <w:sz w:val="27"/>
          <w:rtl/>
        </w:rPr>
        <w:t>ٍ</w:t>
      </w:r>
      <w:r w:rsidRPr="006C24A3">
        <w:rPr>
          <w:rFonts w:ascii="Roboto" w:eastAsia="Roboto" w:hAnsi="Roboto"/>
          <w:sz w:val="27"/>
          <w:rtl/>
        </w:rPr>
        <w:t xml:space="preserve"> </w:t>
      </w:r>
      <w:r w:rsidRPr="006C24A3">
        <w:rPr>
          <w:sz w:val="27"/>
          <w:rtl/>
        </w:rPr>
        <w:t>يبذل</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lastRenderedPageBreak/>
        <w:t>البحث</w:t>
      </w:r>
      <w:r w:rsidRPr="006C24A3">
        <w:rPr>
          <w:rFonts w:hint="cs"/>
          <w:sz w:val="27"/>
          <w:rtl/>
        </w:rPr>
        <w:t xml:space="preserve"> ع</w:t>
      </w:r>
      <w:r w:rsidRPr="006C24A3">
        <w:rPr>
          <w:sz w:val="27"/>
          <w:rtl/>
        </w:rPr>
        <w:t>ن</w:t>
      </w:r>
      <w:r w:rsidRPr="006C24A3">
        <w:rPr>
          <w:rFonts w:ascii="Roboto" w:eastAsia="Roboto" w:hAnsi="Roboto"/>
          <w:sz w:val="27"/>
          <w:rtl/>
        </w:rPr>
        <w:t xml:space="preserve"> </w:t>
      </w:r>
      <w:r w:rsidRPr="006C24A3">
        <w:rPr>
          <w:sz w:val="27"/>
          <w:rtl/>
        </w:rPr>
        <w:t>تفسير</w:t>
      </w:r>
      <w:r w:rsidRPr="006C24A3">
        <w:rPr>
          <w:rFonts w:ascii="Roboto" w:eastAsia="Roboto" w:hAnsi="Roboto"/>
          <w:sz w:val="27"/>
          <w:rtl/>
        </w:rPr>
        <w:t xml:space="preserve"> </w:t>
      </w:r>
      <w:r w:rsidRPr="006C24A3">
        <w:rPr>
          <w:sz w:val="27"/>
          <w:rtl/>
        </w:rPr>
        <w:t>له</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جهد</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ضائع</w:t>
      </w:r>
      <w:r w:rsidRPr="006C24A3">
        <w:rPr>
          <w:rFonts w:ascii="Roboto" w:eastAsia="Roboto" w:hAnsi="Roboto"/>
          <w:sz w:val="27"/>
          <w:rtl/>
        </w:rPr>
        <w:t xml:space="preserve">... </w:t>
      </w:r>
      <w:r w:rsidRPr="006C24A3">
        <w:rPr>
          <w:sz w:val="27"/>
          <w:rtl/>
        </w:rPr>
        <w:t>يد</w:t>
      </w:r>
      <w:r w:rsidRPr="006C24A3">
        <w:rPr>
          <w:rFonts w:hint="cs"/>
          <w:sz w:val="27"/>
          <w:rtl/>
        </w:rPr>
        <w:t>ّ</w:t>
      </w:r>
      <w:r w:rsidRPr="006C24A3">
        <w:rPr>
          <w:sz w:val="27"/>
          <w:rtl/>
        </w:rPr>
        <w:t>ل</w:t>
      </w:r>
      <w:r w:rsidRPr="006C24A3">
        <w:rPr>
          <w:rFonts w:ascii="Roboto" w:eastAsia="Roboto" w:hAnsi="Roboto"/>
          <w:sz w:val="27"/>
          <w:rtl/>
        </w:rPr>
        <w:t xml:space="preserve"> </w:t>
      </w:r>
      <w:r w:rsidRPr="006C24A3">
        <w:rPr>
          <w:sz w:val="27"/>
          <w:rtl/>
        </w:rPr>
        <w:t>مفهوم</w:t>
      </w:r>
      <w:r w:rsidRPr="006C24A3">
        <w:rPr>
          <w:rFonts w:ascii="Roboto" w:eastAsia="Roboto" w:hAnsi="Roboto"/>
          <w:sz w:val="27"/>
          <w:rtl/>
        </w:rPr>
        <w:t xml:space="preserve"> </w:t>
      </w:r>
      <w:r w:rsidRPr="006C24A3">
        <w:rPr>
          <w:sz w:val="27"/>
          <w:rtl/>
        </w:rPr>
        <w:t>الحرية</w:t>
      </w:r>
      <w:r w:rsidRPr="006C24A3">
        <w:rPr>
          <w:rFonts w:ascii="Roboto" w:eastAsia="Roboto" w:hAnsi="Roboto"/>
          <w:sz w:val="27"/>
          <w:rtl/>
        </w:rPr>
        <w:t xml:space="preserve"> </w:t>
      </w:r>
      <w:r w:rsidRPr="006C24A3">
        <w:rPr>
          <w:rFonts w:ascii="Roboto" w:eastAsia="Roboto" w:hAnsi="Roboto" w:hint="cs"/>
          <w:sz w:val="27"/>
          <w:rtl/>
        </w:rPr>
        <w:t xml:space="preserve">حصراً </w:t>
      </w:r>
      <w:r w:rsidRPr="006C24A3">
        <w:rPr>
          <w:sz w:val="27"/>
          <w:rtl/>
        </w:rPr>
        <w:t>على</w:t>
      </w:r>
      <w:r w:rsidRPr="006C24A3">
        <w:rPr>
          <w:rFonts w:ascii="Roboto" w:eastAsia="Roboto" w:hAnsi="Roboto"/>
          <w:sz w:val="27"/>
          <w:rtl/>
        </w:rPr>
        <w:t xml:space="preserve"> </w:t>
      </w:r>
      <w:r w:rsidRPr="006C24A3">
        <w:rPr>
          <w:sz w:val="27"/>
          <w:rtl/>
        </w:rPr>
        <w:t>شيء</w:t>
      </w:r>
      <w:r w:rsidRPr="006C24A3">
        <w:rPr>
          <w:rFonts w:hint="cs"/>
          <w:sz w:val="27"/>
          <w:rtl/>
        </w:rPr>
        <w:t>ٍ</w:t>
      </w:r>
      <w:r w:rsidRPr="006C24A3">
        <w:rPr>
          <w:rFonts w:ascii="Roboto" w:eastAsia="Roboto" w:hAnsi="Roboto"/>
          <w:sz w:val="27"/>
          <w:rtl/>
        </w:rPr>
        <w:t xml:space="preserve"> </w:t>
      </w:r>
      <w:r w:rsidRPr="006C24A3">
        <w:rPr>
          <w:sz w:val="27"/>
          <w:rtl/>
        </w:rPr>
        <w:t>يظل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باقياً</w:t>
      </w:r>
      <w:r w:rsidRPr="006C24A3">
        <w:rPr>
          <w:rFonts w:ascii="Roboto" w:eastAsia="Roboto" w:hAnsi="Roboto"/>
          <w:sz w:val="27"/>
          <w:rtl/>
        </w:rPr>
        <w:t xml:space="preserve"> </w:t>
      </w:r>
      <w:r w:rsidRPr="006C24A3">
        <w:rPr>
          <w:sz w:val="27"/>
          <w:rtl/>
        </w:rPr>
        <w:t>بعد</w:t>
      </w:r>
      <w:r w:rsidRPr="006C24A3">
        <w:rPr>
          <w:rFonts w:ascii="Roboto" w:eastAsia="Roboto" w:hAnsi="Roboto"/>
          <w:sz w:val="27"/>
          <w:rtl/>
        </w:rPr>
        <w:t xml:space="preserve"> </w:t>
      </w:r>
      <w:r w:rsidRPr="006C24A3">
        <w:rPr>
          <w:sz w:val="27"/>
          <w:rtl/>
        </w:rPr>
        <w:t>أن</w:t>
      </w:r>
      <w:r w:rsidRPr="006C24A3">
        <w:rPr>
          <w:rFonts w:hint="cs"/>
          <w:sz w:val="27"/>
          <w:rtl/>
        </w:rPr>
        <w:t xml:space="preserve"> </w:t>
      </w:r>
      <w:r w:rsidRPr="006C24A3">
        <w:rPr>
          <w:sz w:val="27"/>
          <w:rtl/>
        </w:rPr>
        <w:t>أستبعد</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مبادئ</w:t>
      </w:r>
      <w:r w:rsidRPr="006C24A3">
        <w:rPr>
          <w:rFonts w:ascii="Roboto" w:eastAsia="Roboto" w:hAnsi="Roboto"/>
          <w:sz w:val="27"/>
          <w:rtl/>
        </w:rPr>
        <w:t xml:space="preserve"> </w:t>
      </w:r>
      <w:r w:rsidRPr="006C24A3">
        <w:rPr>
          <w:sz w:val="27"/>
          <w:rtl/>
        </w:rPr>
        <w:t>تعيين</w:t>
      </w:r>
      <w:r w:rsidRPr="006C24A3">
        <w:rPr>
          <w:rFonts w:ascii="Roboto" w:eastAsia="Roboto" w:hAnsi="Roboto"/>
          <w:sz w:val="27"/>
          <w:rtl/>
        </w:rPr>
        <w:t xml:space="preserve"> </w:t>
      </w:r>
      <w:r w:rsidRPr="006C24A3">
        <w:rPr>
          <w:sz w:val="27"/>
          <w:rtl/>
        </w:rPr>
        <w:t>إرادتي</w:t>
      </w:r>
      <w:r w:rsidRPr="006C24A3">
        <w:rPr>
          <w:rFonts w:ascii="Roboto" w:eastAsia="Roboto" w:hAnsi="Roboto"/>
          <w:sz w:val="27"/>
          <w:rtl/>
        </w:rPr>
        <w:t xml:space="preserve"> </w:t>
      </w:r>
      <w:r w:rsidRPr="006C24A3">
        <w:rPr>
          <w:sz w:val="27"/>
          <w:rtl/>
        </w:rPr>
        <w:t>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يتصل</w:t>
      </w:r>
      <w:r w:rsidRPr="006C24A3">
        <w:rPr>
          <w:rFonts w:ascii="Roboto" w:eastAsia="Roboto" w:hAnsi="Roboto"/>
          <w:sz w:val="27"/>
          <w:rtl/>
        </w:rPr>
        <w:t xml:space="preserve"> </w:t>
      </w:r>
      <w:r w:rsidRPr="006C24A3">
        <w:rPr>
          <w:sz w:val="27"/>
          <w:rtl/>
        </w:rPr>
        <w:t>بالعالم</w:t>
      </w:r>
      <w:r w:rsidRPr="006C24A3">
        <w:rPr>
          <w:rFonts w:ascii="Roboto" w:eastAsia="Roboto" w:hAnsi="Roboto"/>
          <w:sz w:val="27"/>
          <w:rtl/>
        </w:rPr>
        <w:t xml:space="preserve"> </w:t>
      </w:r>
      <w:r w:rsidRPr="006C24A3">
        <w:rPr>
          <w:sz w:val="27"/>
          <w:rtl/>
        </w:rPr>
        <w:t>الحس</w:t>
      </w:r>
      <w:r w:rsidRPr="006C24A3">
        <w:rPr>
          <w:rFonts w:hint="cs"/>
          <w:sz w:val="27"/>
          <w:rtl/>
        </w:rPr>
        <w:t>ّي</w:t>
      </w:r>
      <w:r w:rsidRPr="006C24A3">
        <w:rPr>
          <w:rFonts w:ascii="Roboto" w:eastAsia="Roboto" w:hAnsi="Roboto"/>
          <w:sz w:val="27"/>
          <w:rtl/>
        </w:rPr>
        <w:t>...</w:t>
      </w:r>
      <w:r w:rsidRPr="006C24A3">
        <w:rPr>
          <w:rFonts w:hint="cs"/>
          <w:sz w:val="27"/>
          <w:rtl/>
        </w:rPr>
        <w:t xml:space="preserve"> وهذا المفهوم </w:t>
      </w:r>
      <w:r w:rsidRPr="006C24A3">
        <w:rPr>
          <w:sz w:val="27"/>
          <w:rtl/>
        </w:rPr>
        <w:t>يخلق</w:t>
      </w:r>
      <w:r w:rsidRPr="006C24A3">
        <w:rPr>
          <w:rFonts w:ascii="Roboto" w:eastAsia="Roboto" w:hAnsi="Roboto"/>
          <w:sz w:val="27"/>
          <w:rtl/>
        </w:rPr>
        <w:t xml:space="preserve"> </w:t>
      </w:r>
      <w:r w:rsidRPr="006C24A3">
        <w:rPr>
          <w:sz w:val="27"/>
          <w:rtl/>
        </w:rPr>
        <w:t>فينا</w:t>
      </w:r>
      <w:r w:rsidRPr="006C24A3">
        <w:rPr>
          <w:rFonts w:hint="cs"/>
          <w:sz w:val="27"/>
          <w:rtl/>
        </w:rPr>
        <w:t xml:space="preserve">، </w:t>
      </w:r>
      <w:r w:rsidRPr="006C24A3">
        <w:rPr>
          <w:sz w:val="27"/>
          <w:rtl/>
        </w:rPr>
        <w:t>عن</w:t>
      </w:r>
      <w:r w:rsidRPr="006C24A3">
        <w:rPr>
          <w:rFonts w:ascii="Roboto" w:eastAsia="Roboto" w:hAnsi="Roboto"/>
          <w:sz w:val="27"/>
          <w:rtl/>
        </w:rPr>
        <w:t xml:space="preserve"> </w:t>
      </w:r>
      <w:r w:rsidRPr="006C24A3">
        <w:rPr>
          <w:sz w:val="27"/>
          <w:rtl/>
        </w:rPr>
        <w:t>طريق</w:t>
      </w:r>
      <w:r w:rsidRPr="006C24A3">
        <w:rPr>
          <w:rFonts w:ascii="Roboto" w:eastAsia="Roboto" w:hAnsi="Roboto"/>
          <w:sz w:val="27"/>
          <w:rtl/>
        </w:rPr>
        <w:t xml:space="preserve"> </w:t>
      </w:r>
      <w:r w:rsidRPr="006C24A3">
        <w:rPr>
          <w:sz w:val="27"/>
          <w:rtl/>
        </w:rPr>
        <w:t>المثال</w:t>
      </w:r>
      <w:r w:rsidRPr="006C24A3">
        <w:rPr>
          <w:rFonts w:ascii="Roboto" w:eastAsia="Roboto" w:hAnsi="Roboto"/>
          <w:sz w:val="27"/>
          <w:rtl/>
        </w:rPr>
        <w:t xml:space="preserve"> </w:t>
      </w:r>
      <w:r w:rsidRPr="006C24A3">
        <w:rPr>
          <w:sz w:val="27"/>
          <w:rtl/>
        </w:rPr>
        <w:t>الرائع</w:t>
      </w:r>
      <w:r w:rsidRPr="006C24A3">
        <w:rPr>
          <w:rFonts w:ascii="Roboto" w:eastAsia="Roboto" w:hAnsi="Roboto"/>
          <w:sz w:val="27"/>
          <w:rtl/>
        </w:rPr>
        <w:t xml:space="preserve"> </w:t>
      </w:r>
      <w:r w:rsidRPr="006C24A3">
        <w:rPr>
          <w:sz w:val="27"/>
          <w:rtl/>
        </w:rPr>
        <w:t>لمملكة</w:t>
      </w:r>
      <w:r w:rsidRPr="006C24A3">
        <w:rPr>
          <w:rFonts w:ascii="Roboto" w:eastAsia="Roboto" w:hAnsi="Roboto"/>
          <w:sz w:val="27"/>
          <w:rtl/>
        </w:rPr>
        <w:t xml:space="preserve"> </w:t>
      </w:r>
      <w:r w:rsidRPr="006C24A3">
        <w:rPr>
          <w:sz w:val="27"/>
          <w:rtl/>
        </w:rPr>
        <w:t>شاملة</w:t>
      </w:r>
      <w:r w:rsidRPr="006C24A3">
        <w:rPr>
          <w:rFonts w:ascii="Roboto" w:eastAsia="Roboto" w:hAnsi="Roboto"/>
          <w:sz w:val="27"/>
          <w:rtl/>
        </w:rPr>
        <w:t xml:space="preserve"> </w:t>
      </w:r>
      <w:r w:rsidRPr="006C24A3">
        <w:rPr>
          <w:sz w:val="27"/>
          <w:rtl/>
        </w:rPr>
        <w:t>للغايات</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ذاتها</w:t>
      </w:r>
      <w:r w:rsidRPr="006C24A3">
        <w:rPr>
          <w:rFonts w:ascii="Roboto" w:eastAsia="Roboto" w:hAnsi="Roboto"/>
          <w:sz w:val="27"/>
          <w:rtl/>
        </w:rPr>
        <w:t xml:space="preserve"> (</w:t>
      </w:r>
      <w:r w:rsidRPr="006C24A3">
        <w:rPr>
          <w:sz w:val="27"/>
          <w:rtl/>
        </w:rPr>
        <w:t>أي</w:t>
      </w:r>
      <w:r w:rsidRPr="006C24A3">
        <w:rPr>
          <w:rFonts w:ascii="Roboto" w:eastAsia="Roboto" w:hAnsi="Roboto"/>
          <w:sz w:val="27"/>
          <w:rtl/>
        </w:rPr>
        <w:t xml:space="preserve"> </w:t>
      </w:r>
      <w:r w:rsidRPr="006C24A3">
        <w:rPr>
          <w:sz w:val="27"/>
          <w:rtl/>
        </w:rPr>
        <w:t>الكائنات</w:t>
      </w:r>
      <w:r w:rsidRPr="006C24A3">
        <w:rPr>
          <w:rFonts w:hint="cs"/>
          <w:sz w:val="27"/>
          <w:rtl/>
        </w:rPr>
        <w:t xml:space="preserve"> </w:t>
      </w:r>
      <w:r w:rsidRPr="006C24A3">
        <w:rPr>
          <w:sz w:val="27"/>
          <w:rtl/>
        </w:rPr>
        <w:t>العاقلة</w:t>
      </w:r>
      <w:r w:rsidRPr="006C24A3">
        <w:rPr>
          <w:rFonts w:ascii="Roboto" w:eastAsia="Roboto" w:hAnsi="Roboto"/>
          <w:sz w:val="27"/>
          <w:rtl/>
        </w:rPr>
        <w:t xml:space="preserve"> </w:t>
      </w:r>
      <w:r w:rsidRPr="006C24A3">
        <w:rPr>
          <w:sz w:val="27"/>
          <w:rtl/>
        </w:rPr>
        <w:t>نفسها</w:t>
      </w:r>
      <w:r w:rsidRPr="006C24A3">
        <w:rPr>
          <w:rFonts w:ascii="Roboto" w:eastAsia="Roboto" w:hAnsi="Roboto"/>
          <w:sz w:val="27"/>
          <w:rtl/>
        </w:rPr>
        <w:t>)</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ارتباطاً</w:t>
      </w:r>
      <w:r w:rsidRPr="006C24A3">
        <w:rPr>
          <w:rFonts w:ascii="Roboto" w:eastAsia="Roboto" w:hAnsi="Roboto"/>
          <w:sz w:val="27"/>
          <w:rtl/>
        </w:rPr>
        <w:t xml:space="preserve"> </w:t>
      </w:r>
      <w:r w:rsidRPr="006C24A3">
        <w:rPr>
          <w:sz w:val="27"/>
          <w:rtl/>
        </w:rPr>
        <w:t>حي</w:t>
      </w:r>
      <w:r w:rsidRPr="006C24A3">
        <w:rPr>
          <w:rFonts w:hint="cs"/>
          <w:sz w:val="27"/>
          <w:rtl/>
        </w:rPr>
        <w:t>ّ</w:t>
      </w:r>
      <w:r w:rsidRPr="006C24A3">
        <w:rPr>
          <w:sz w:val="27"/>
          <w:rtl/>
        </w:rPr>
        <w:t>اً</w:t>
      </w:r>
      <w:r w:rsidRPr="006C24A3">
        <w:rPr>
          <w:rFonts w:ascii="Roboto" w:eastAsia="Roboto" w:hAnsi="Roboto"/>
          <w:sz w:val="27"/>
          <w:rtl/>
        </w:rPr>
        <w:t xml:space="preserve"> </w:t>
      </w:r>
      <w:r w:rsidRPr="006C24A3">
        <w:rPr>
          <w:sz w:val="27"/>
          <w:rtl/>
        </w:rPr>
        <w:t>بالقانون</w:t>
      </w:r>
      <w:r w:rsidRPr="006C24A3">
        <w:rPr>
          <w:rFonts w:ascii="Roboto" w:eastAsia="Roboto" w:hAnsi="Roboto"/>
          <w:sz w:val="27"/>
          <w:rtl/>
        </w:rPr>
        <w:t xml:space="preserve"> </w:t>
      </w:r>
      <w:r w:rsidRPr="006C24A3">
        <w:rPr>
          <w:sz w:val="27"/>
          <w:rtl/>
        </w:rPr>
        <w:t>الأخلاقي</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نستطيع</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نكون</w:t>
      </w:r>
      <w:r w:rsidRPr="006C24A3">
        <w:rPr>
          <w:rFonts w:ascii="Roboto" w:eastAsia="Roboto" w:hAnsi="Roboto"/>
          <w:sz w:val="27"/>
          <w:rtl/>
        </w:rPr>
        <w:t xml:space="preserve"> </w:t>
      </w:r>
      <w:r w:rsidRPr="006C24A3">
        <w:rPr>
          <w:sz w:val="27"/>
          <w:rtl/>
        </w:rPr>
        <w:t>أعضاء</w:t>
      </w:r>
      <w:r w:rsidRPr="006C24A3">
        <w:rPr>
          <w:rFonts w:ascii="Roboto" w:eastAsia="Roboto" w:hAnsi="Roboto"/>
          <w:sz w:val="27"/>
          <w:rtl/>
        </w:rPr>
        <w:t xml:space="preserve"> </w:t>
      </w:r>
      <w:r w:rsidRPr="006C24A3">
        <w:rPr>
          <w:sz w:val="27"/>
          <w:rtl/>
        </w:rPr>
        <w:t>فيها</w:t>
      </w:r>
      <w:r w:rsidRPr="006C24A3">
        <w:rPr>
          <w:rFonts w:ascii="Roboto" w:eastAsia="Roboto" w:hAnsi="Roboto"/>
          <w:sz w:val="27"/>
          <w:rtl/>
        </w:rPr>
        <w:t xml:space="preserve"> </w:t>
      </w:r>
      <w:r w:rsidRPr="006C24A3">
        <w:rPr>
          <w:sz w:val="27"/>
          <w:rtl/>
        </w:rPr>
        <w:t>حتى</w:t>
      </w:r>
      <w:r w:rsidRPr="006C24A3">
        <w:rPr>
          <w:rFonts w:hint="cs"/>
          <w:sz w:val="27"/>
          <w:rtl/>
        </w:rPr>
        <w:t xml:space="preserve"> </w:t>
      </w:r>
      <w:r w:rsidRPr="006C24A3">
        <w:rPr>
          <w:sz w:val="27"/>
          <w:rtl/>
        </w:rPr>
        <w:t>نحرص</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الاهتداء</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سلوكنا</w:t>
      </w:r>
      <w:r w:rsidRPr="006C24A3">
        <w:rPr>
          <w:rFonts w:ascii="Roboto" w:eastAsia="Roboto" w:hAnsi="Roboto"/>
          <w:sz w:val="27"/>
          <w:rtl/>
        </w:rPr>
        <w:t xml:space="preserve"> </w:t>
      </w:r>
      <w:r w:rsidRPr="006C24A3">
        <w:rPr>
          <w:sz w:val="27"/>
          <w:rtl/>
        </w:rPr>
        <w:t>بمسلمات</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كما</w:t>
      </w:r>
      <w:r w:rsidRPr="006C24A3">
        <w:rPr>
          <w:rFonts w:ascii="Roboto" w:eastAsia="Roboto" w:hAnsi="Roboto"/>
          <w:sz w:val="27"/>
          <w:rtl/>
        </w:rPr>
        <w:t xml:space="preserve"> </w:t>
      </w:r>
      <w:r w:rsidRPr="006C24A3">
        <w:rPr>
          <w:sz w:val="27"/>
          <w:rtl/>
        </w:rPr>
        <w:t>لو</w:t>
      </w:r>
      <w:r w:rsidRPr="006C24A3">
        <w:rPr>
          <w:rFonts w:ascii="Roboto" w:eastAsia="Roboto" w:hAnsi="Roboto"/>
          <w:sz w:val="27"/>
          <w:rtl/>
        </w:rPr>
        <w:t xml:space="preserve"> </w:t>
      </w:r>
      <w:r w:rsidRPr="006C24A3">
        <w:rPr>
          <w:sz w:val="27"/>
          <w:rtl/>
        </w:rPr>
        <w:t>كانت</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المسل</w:t>
      </w:r>
      <w:r w:rsidRPr="006C24A3">
        <w:rPr>
          <w:rFonts w:hint="cs"/>
          <w:sz w:val="27"/>
          <w:rtl/>
        </w:rPr>
        <w:t>َّ</w:t>
      </w:r>
      <w:r w:rsidRPr="006C24A3">
        <w:rPr>
          <w:sz w:val="27"/>
          <w:rtl/>
        </w:rPr>
        <w:t>مات</w:t>
      </w:r>
      <w:r w:rsidRPr="006C24A3">
        <w:rPr>
          <w:rFonts w:ascii="Roboto" w:eastAsia="Roboto" w:hAnsi="Roboto"/>
          <w:sz w:val="27"/>
          <w:rtl/>
        </w:rPr>
        <w:t xml:space="preserve"> </w:t>
      </w:r>
      <w:r w:rsidRPr="006C24A3">
        <w:rPr>
          <w:sz w:val="27"/>
          <w:rtl/>
        </w:rPr>
        <w:t>قوانين</w:t>
      </w:r>
      <w:r w:rsidRPr="006C24A3">
        <w:rPr>
          <w:rFonts w:hint="cs"/>
          <w:sz w:val="27"/>
          <w:rtl/>
        </w:rPr>
        <w:t xml:space="preserve"> </w:t>
      </w:r>
      <w:r w:rsidRPr="006C24A3">
        <w:rPr>
          <w:sz w:val="27"/>
          <w:rtl/>
        </w:rPr>
        <w:t>طبيعية</w:t>
      </w:r>
      <w:r w:rsidRPr="006C24A3">
        <w:rPr>
          <w:rFonts w:hint="cs"/>
          <w:sz w:val="27"/>
          <w:vertAlign w:val="superscript"/>
          <w:rtl/>
        </w:rPr>
        <w:t>(</w:t>
      </w:r>
      <w:r w:rsidRPr="006C24A3">
        <w:rPr>
          <w:rStyle w:val="af9"/>
          <w:sz w:val="27"/>
          <w:rtl/>
        </w:rPr>
        <w:endnoteReference w:id="36"/>
      </w:r>
      <w:r w:rsidRPr="006C24A3">
        <w:rPr>
          <w:rFonts w:hint="cs"/>
          <w:sz w:val="27"/>
          <w:vertAlign w:val="superscript"/>
          <w:rtl/>
        </w:rPr>
        <w:t>)</w:t>
      </w:r>
      <w:r w:rsidRPr="006C24A3">
        <w:rPr>
          <w:rFonts w:ascii="Roboto" w:eastAsia="Roboto" w:hAnsi="Roboto"/>
          <w:sz w:val="27"/>
          <w:rtl/>
        </w:rPr>
        <w:t xml:space="preserve">. </w:t>
      </w:r>
    </w:p>
    <w:p w:rsidR="00EB2F7A" w:rsidRPr="006C24A3" w:rsidRDefault="00EB2F7A" w:rsidP="00EB2F7A">
      <w:pPr>
        <w:spacing w:line="380" w:lineRule="exact"/>
        <w:rPr>
          <w:rFonts w:ascii="AAAGoldenLotus Stg1_Ver1" w:hAnsi="AAAGoldenLotus Stg1_Ver1"/>
          <w:sz w:val="27"/>
          <w:rtl/>
        </w:rPr>
      </w:pPr>
    </w:p>
    <w:p w:rsidR="00EB2F7A" w:rsidRPr="006C24A3" w:rsidRDefault="00EB2F7A" w:rsidP="00EB2F7A">
      <w:pPr>
        <w:pStyle w:val="31"/>
        <w:rPr>
          <w:rFonts w:ascii="Roboto" w:eastAsia="Roboto" w:hAnsi="Roboto"/>
          <w:color w:val="auto"/>
          <w:rtl/>
        </w:rPr>
      </w:pPr>
      <w:r w:rsidRPr="006C24A3">
        <w:rPr>
          <w:rFonts w:ascii="Roboto" w:eastAsia="Roboto" w:hAnsi="Roboto" w:hint="cs"/>
          <w:color w:val="auto"/>
          <w:rtl/>
        </w:rPr>
        <w:t xml:space="preserve">6ـ </w:t>
      </w:r>
      <w:r w:rsidRPr="006C24A3">
        <w:rPr>
          <w:rFonts w:hint="cs"/>
          <w:color w:val="auto"/>
          <w:rtl/>
        </w:rPr>
        <w:t>الدراسة النقديّة ــــــ</w:t>
      </w:r>
    </w:p>
    <w:p w:rsidR="00EB2F7A" w:rsidRPr="006C24A3" w:rsidRDefault="00EB2F7A" w:rsidP="00FD029E">
      <w:pPr>
        <w:rPr>
          <w:rFonts w:ascii="Roboto" w:eastAsia="Roboto" w:hAnsi="Roboto"/>
          <w:sz w:val="27"/>
          <w:rtl/>
        </w:rPr>
      </w:pPr>
      <w:r w:rsidRPr="006C24A3">
        <w:rPr>
          <w:rFonts w:hint="cs"/>
          <w:sz w:val="27"/>
          <w:rtl/>
        </w:rPr>
        <w:t xml:space="preserve">1ـ </w:t>
      </w:r>
      <w:r w:rsidRPr="006C24A3">
        <w:rPr>
          <w:sz w:val="27"/>
          <w:rtl/>
        </w:rPr>
        <w:t>يعتقد</w:t>
      </w:r>
      <w:r w:rsidRPr="006C24A3">
        <w:rPr>
          <w:rFonts w:ascii="Roboto" w:eastAsia="Roboto" w:hAnsi="Roboto"/>
          <w:sz w:val="27"/>
          <w:rtl/>
        </w:rPr>
        <w:t xml:space="preserve"> </w:t>
      </w:r>
      <w:r w:rsidRPr="006C24A3">
        <w:rPr>
          <w:sz w:val="27"/>
          <w:rtl/>
        </w:rPr>
        <w:t>كانط</w:t>
      </w:r>
      <w:r w:rsidRPr="006C24A3">
        <w:rPr>
          <w:rFonts w:hint="cs"/>
          <w:sz w:val="27"/>
          <w:rtl/>
        </w:rPr>
        <w:t xml:space="preserve"> </w:t>
      </w:r>
      <w:r w:rsidRPr="006C24A3">
        <w:rPr>
          <w:sz w:val="27"/>
          <w:rtl/>
        </w:rPr>
        <w:t>أنه</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تم</w:t>
      </w:r>
      <w:r w:rsidRPr="006C24A3">
        <w:rPr>
          <w:rFonts w:hint="cs"/>
          <w:sz w:val="27"/>
          <w:rtl/>
        </w:rPr>
        <w:t>ّ</w:t>
      </w:r>
      <w:r w:rsidRPr="006C24A3">
        <w:rPr>
          <w:rFonts w:ascii="Roboto" w:eastAsia="Roboto" w:hAnsi="Roboto"/>
          <w:sz w:val="27"/>
          <w:rtl/>
        </w:rPr>
        <w:t xml:space="preserve"> </w:t>
      </w:r>
      <w:r w:rsidRPr="006C24A3">
        <w:rPr>
          <w:sz w:val="27"/>
          <w:rtl/>
        </w:rPr>
        <w:t>تحديد</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علل</w:t>
      </w:r>
      <w:r w:rsidRPr="006C24A3">
        <w:rPr>
          <w:rFonts w:ascii="Roboto" w:eastAsia="Roboto" w:hAnsi="Roboto"/>
          <w:sz w:val="27"/>
          <w:rtl/>
        </w:rPr>
        <w:t xml:space="preserve"> </w:t>
      </w:r>
      <w:r w:rsidRPr="006C24A3">
        <w:rPr>
          <w:sz w:val="27"/>
          <w:rtl/>
        </w:rPr>
        <w:t>خارجية</w:t>
      </w:r>
      <w:r w:rsidRPr="006C24A3">
        <w:rPr>
          <w:rFonts w:ascii="Roboto" w:eastAsia="Roboto" w:hAnsi="Roboto"/>
          <w:sz w:val="27"/>
          <w:rtl/>
        </w:rPr>
        <w:t xml:space="preserve"> </w:t>
      </w:r>
      <w:r w:rsidRPr="006C24A3">
        <w:rPr>
          <w:sz w:val="27"/>
          <w:rtl/>
        </w:rPr>
        <w:t>فإنها</w:t>
      </w:r>
      <w:r w:rsidRPr="006C24A3">
        <w:rPr>
          <w:rFonts w:ascii="Roboto" w:eastAsia="Roboto" w:hAnsi="Roboto"/>
          <w:sz w:val="27"/>
          <w:rtl/>
        </w:rPr>
        <w:t xml:space="preserve"> </w:t>
      </w:r>
      <w:r w:rsidRPr="006C24A3">
        <w:rPr>
          <w:sz w:val="27"/>
          <w:rtl/>
        </w:rPr>
        <w:t>تكون</w:t>
      </w:r>
      <w:r w:rsidRPr="006C24A3">
        <w:rPr>
          <w:rFonts w:ascii="Roboto" w:eastAsia="Roboto" w:hAnsi="Roboto"/>
          <w:sz w:val="27"/>
          <w:rtl/>
        </w:rPr>
        <w:t xml:space="preserve"> </w:t>
      </w:r>
      <w:r w:rsidRPr="006C24A3">
        <w:rPr>
          <w:sz w:val="27"/>
          <w:rtl/>
        </w:rPr>
        <w:t>ق</w:t>
      </w:r>
      <w:r w:rsidRPr="006C24A3">
        <w:rPr>
          <w:rFonts w:hint="cs"/>
          <w:sz w:val="27"/>
          <w:rtl/>
        </w:rPr>
        <w:t>َ</w:t>
      </w:r>
      <w:r w:rsidRPr="006C24A3">
        <w:rPr>
          <w:sz w:val="27"/>
          <w:rtl/>
        </w:rPr>
        <w:t>س</w:t>
      </w:r>
      <w:r w:rsidRPr="006C24A3">
        <w:rPr>
          <w:rFonts w:hint="cs"/>
          <w:sz w:val="27"/>
          <w:rtl/>
        </w:rPr>
        <w:t>ْ</w:t>
      </w:r>
      <w:r w:rsidRPr="006C24A3">
        <w:rPr>
          <w:sz w:val="27"/>
          <w:rtl/>
        </w:rPr>
        <w:t>رية</w:t>
      </w:r>
      <w:r w:rsidRPr="006C24A3">
        <w:rPr>
          <w:rFonts w:ascii="Roboto" w:eastAsia="Roboto" w:hAnsi="Roboto"/>
          <w:sz w:val="27"/>
          <w:rtl/>
        </w:rPr>
        <w:t xml:space="preserve">، </w:t>
      </w:r>
      <w:r w:rsidRPr="006C24A3">
        <w:rPr>
          <w:sz w:val="27"/>
          <w:rtl/>
        </w:rPr>
        <w:t>وإذا</w:t>
      </w:r>
      <w:r w:rsidRPr="006C24A3">
        <w:rPr>
          <w:rFonts w:ascii="Roboto" w:eastAsia="Roboto" w:hAnsi="Roboto"/>
          <w:sz w:val="27"/>
          <w:rtl/>
        </w:rPr>
        <w:t xml:space="preserve"> </w:t>
      </w:r>
      <w:r w:rsidRPr="006C24A3">
        <w:rPr>
          <w:sz w:val="27"/>
          <w:rtl/>
        </w:rPr>
        <w:t>حدث</w:t>
      </w:r>
      <w:r w:rsidRPr="006C24A3">
        <w:rPr>
          <w:rFonts w:hint="cs"/>
          <w:sz w:val="27"/>
          <w:rtl/>
        </w:rPr>
        <w:t>َ</w:t>
      </w:r>
      <w:r w:rsidRPr="006C24A3">
        <w:rPr>
          <w:sz w:val="27"/>
          <w:rtl/>
        </w:rPr>
        <w:t>ت</w:t>
      </w:r>
      <w:r w:rsidRPr="006C24A3">
        <w:rPr>
          <w:rFonts w:hint="cs"/>
          <w:sz w:val="27"/>
          <w:rtl/>
        </w:rPr>
        <w:t xml:space="preserve">ْ </w:t>
      </w:r>
      <w:r w:rsidRPr="006C24A3">
        <w:rPr>
          <w:sz w:val="27"/>
          <w:rtl/>
        </w:rPr>
        <w:t>بح</w:t>
      </w:r>
      <w:r w:rsidRPr="006C24A3">
        <w:rPr>
          <w:rFonts w:hint="cs"/>
          <w:sz w:val="27"/>
          <w:rtl/>
        </w:rPr>
        <w:t>ُ</w:t>
      </w:r>
      <w:r w:rsidRPr="006C24A3">
        <w:rPr>
          <w:sz w:val="27"/>
          <w:rtl/>
        </w:rPr>
        <w:t>ر</w:t>
      </w:r>
      <w:r w:rsidRPr="006C24A3">
        <w:rPr>
          <w:rFonts w:hint="cs"/>
          <w:sz w:val="27"/>
          <w:rtl/>
        </w:rPr>
        <w:t>ِّ</w:t>
      </w:r>
      <w:r w:rsidRPr="006C24A3">
        <w:rPr>
          <w:sz w:val="27"/>
          <w:rtl/>
        </w:rPr>
        <w:t>ية</w:t>
      </w:r>
      <w:r w:rsidRPr="006C24A3">
        <w:rPr>
          <w:rFonts w:ascii="Roboto" w:eastAsia="Roboto" w:hAnsi="Roboto" w:hint="cs"/>
          <w:sz w:val="27"/>
          <w:rtl/>
        </w:rPr>
        <w:t xml:space="preserve">ٍ </w:t>
      </w:r>
      <w:r w:rsidRPr="006C24A3">
        <w:rPr>
          <w:sz w:val="27"/>
          <w:rtl/>
        </w:rPr>
        <w:t>فإنها</w:t>
      </w:r>
      <w:r w:rsidRPr="006C24A3">
        <w:rPr>
          <w:rFonts w:ascii="Roboto" w:eastAsia="Roboto" w:hAnsi="Roboto"/>
          <w:sz w:val="27"/>
          <w:rtl/>
        </w:rPr>
        <w:t xml:space="preserve"> </w:t>
      </w:r>
      <w:r w:rsidRPr="006C24A3">
        <w:rPr>
          <w:sz w:val="27"/>
          <w:rtl/>
        </w:rPr>
        <w:t>تسم</w:t>
      </w:r>
      <w:r w:rsidRPr="006C24A3">
        <w:rPr>
          <w:rFonts w:hint="cs"/>
          <w:sz w:val="27"/>
          <w:rtl/>
        </w:rPr>
        <w:t>ّ</w:t>
      </w:r>
      <w:r w:rsidRPr="006C24A3">
        <w:rPr>
          <w:sz w:val="27"/>
          <w:rtl/>
        </w:rPr>
        <w:t>ى</w:t>
      </w:r>
      <w:r w:rsidRPr="006C24A3">
        <w:rPr>
          <w:rFonts w:ascii="Roboto" w:eastAsia="Roboto" w:hAnsi="Roboto"/>
          <w:sz w:val="27"/>
          <w:rtl/>
        </w:rPr>
        <w:t xml:space="preserve"> </w:t>
      </w:r>
      <w:r w:rsidRPr="006C24A3">
        <w:rPr>
          <w:sz w:val="27"/>
          <w:rtl/>
        </w:rPr>
        <w:t>إرادة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حر</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اختيار</w:t>
      </w:r>
      <w:r w:rsidRPr="006C24A3">
        <w:rPr>
          <w:rFonts w:hint="cs"/>
          <w:sz w:val="27"/>
          <w:rtl/>
        </w:rPr>
        <w:t>اً</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من</w:t>
      </w:r>
      <w:r w:rsidRPr="006C24A3">
        <w:rPr>
          <w:rFonts w:ascii="Roboto" w:eastAsia="Roboto" w:hAnsi="Roboto"/>
          <w:sz w:val="27"/>
          <w:rtl/>
        </w:rPr>
        <w:t xml:space="preserve"> </w:t>
      </w:r>
      <w:r w:rsidRPr="006C24A3">
        <w:rPr>
          <w:sz w:val="27"/>
          <w:rtl/>
        </w:rPr>
        <w:t>وجهة</w:t>
      </w:r>
      <w:r w:rsidRPr="006C24A3">
        <w:rPr>
          <w:rFonts w:ascii="Roboto" w:eastAsia="Roboto" w:hAnsi="Roboto"/>
          <w:sz w:val="27"/>
          <w:rtl/>
        </w:rPr>
        <w:t xml:space="preserve"> </w:t>
      </w:r>
      <w:r w:rsidRPr="006C24A3">
        <w:rPr>
          <w:sz w:val="27"/>
          <w:rtl/>
        </w:rPr>
        <w:t>نظر</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التقليدية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مسألة</w:t>
      </w:r>
      <w:r w:rsidRPr="006C24A3">
        <w:rPr>
          <w:rFonts w:ascii="Roboto" w:eastAsia="Roboto" w:hAnsi="Roboto"/>
          <w:sz w:val="27"/>
          <w:rtl/>
        </w:rPr>
        <w:t xml:space="preserve"> </w:t>
      </w:r>
      <w:r w:rsidRPr="006C24A3">
        <w:rPr>
          <w:sz w:val="27"/>
          <w:rtl/>
        </w:rPr>
        <w:t>متناقضة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بسبب</w:t>
      </w:r>
      <w:r w:rsidRPr="006C24A3">
        <w:rPr>
          <w:rFonts w:ascii="Roboto" w:eastAsia="Roboto" w:hAnsi="Roboto"/>
          <w:sz w:val="27"/>
          <w:rtl/>
        </w:rPr>
        <w:t xml:space="preserve"> </w:t>
      </w:r>
      <w:r w:rsidRPr="006C24A3">
        <w:rPr>
          <w:sz w:val="27"/>
          <w:rtl/>
        </w:rPr>
        <w:t>وجود</w:t>
      </w:r>
      <w:r w:rsidRPr="006C24A3">
        <w:rPr>
          <w:rFonts w:ascii="Roboto" w:eastAsia="Roboto" w:hAnsi="Roboto"/>
          <w:sz w:val="27"/>
          <w:rtl/>
        </w:rPr>
        <w:t xml:space="preserve"> </w:t>
      </w:r>
      <w:r w:rsidRPr="006C24A3">
        <w:rPr>
          <w:sz w:val="27"/>
          <w:rtl/>
        </w:rPr>
        <w:t>برهان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مفاده</w:t>
      </w:r>
      <w:r w:rsidRPr="006C24A3">
        <w:rPr>
          <w:rFonts w:ascii="Roboto" w:eastAsia="Roboto" w:hAnsi="Roboto" w:hint="cs"/>
          <w:sz w:val="27"/>
          <w:rtl/>
        </w:rPr>
        <w:t>:</w:t>
      </w:r>
      <w:r w:rsidRPr="006C24A3">
        <w:rPr>
          <w:rFonts w:ascii="Roboto" w:eastAsia="Roboto" w:hAnsi="Roboto"/>
          <w:sz w:val="27"/>
          <w:rtl/>
        </w:rPr>
        <w:t xml:space="preserve"> </w:t>
      </w:r>
      <w:r w:rsidRPr="006C24A3">
        <w:rPr>
          <w:rFonts w:hint="cs"/>
          <w:sz w:val="27"/>
          <w:rtl/>
        </w:rPr>
        <w:t>إ</w:t>
      </w:r>
      <w:r w:rsidRPr="006C24A3">
        <w:rPr>
          <w:sz w:val="27"/>
          <w:rtl/>
        </w:rPr>
        <w:t>ن</w:t>
      </w:r>
      <w:r w:rsidRPr="006C24A3">
        <w:rPr>
          <w:rFonts w:ascii="Roboto" w:eastAsia="Roboto" w:hAnsi="Roboto"/>
          <w:sz w:val="27"/>
          <w:rtl/>
        </w:rPr>
        <w:t xml:space="preserve"> </w:t>
      </w:r>
      <w:r w:rsidRPr="006C24A3">
        <w:rPr>
          <w:sz w:val="27"/>
          <w:rtl/>
        </w:rPr>
        <w:t>جميع</w:t>
      </w:r>
      <w:r w:rsidRPr="006C24A3">
        <w:rPr>
          <w:rFonts w:ascii="Roboto" w:eastAsia="Roboto" w:hAnsi="Roboto"/>
          <w:sz w:val="27"/>
          <w:rtl/>
        </w:rPr>
        <w:t xml:space="preserve"> </w:t>
      </w:r>
      <w:r w:rsidRPr="006C24A3">
        <w:rPr>
          <w:sz w:val="27"/>
          <w:rtl/>
        </w:rPr>
        <w:t>ظواهر</w:t>
      </w:r>
      <w:r w:rsidRPr="006C24A3">
        <w:rPr>
          <w:rFonts w:hint="cs"/>
          <w:sz w:val="27"/>
          <w:rtl/>
        </w:rPr>
        <w:t xml:space="preserve"> </w:t>
      </w:r>
      <w:r w:rsidRPr="006C24A3">
        <w:rPr>
          <w:sz w:val="27"/>
          <w:rtl/>
        </w:rPr>
        <w:t>الكون</w:t>
      </w:r>
      <w:r w:rsidRPr="006C24A3">
        <w:rPr>
          <w:rFonts w:ascii="Roboto" w:eastAsia="Roboto" w:hAnsi="Roboto"/>
          <w:sz w:val="27"/>
          <w:rtl/>
        </w:rPr>
        <w:t xml:space="preserve">، </w:t>
      </w:r>
      <w:r w:rsidRPr="006C24A3">
        <w:rPr>
          <w:sz w:val="27"/>
          <w:rtl/>
        </w:rPr>
        <w:t>بما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ذلك</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يتم</w:t>
      </w:r>
      <w:r w:rsidRPr="006C24A3">
        <w:rPr>
          <w:rFonts w:hint="cs"/>
          <w:sz w:val="27"/>
          <w:rtl/>
        </w:rPr>
        <w:t>ّ</w:t>
      </w:r>
      <w:r w:rsidRPr="006C24A3">
        <w:rPr>
          <w:rFonts w:ascii="Roboto" w:eastAsia="Roboto" w:hAnsi="Roboto"/>
          <w:sz w:val="27"/>
          <w:rtl/>
        </w:rPr>
        <w:t xml:space="preserve"> </w:t>
      </w:r>
      <w:r w:rsidRPr="006C24A3">
        <w:rPr>
          <w:sz w:val="27"/>
          <w:rtl/>
        </w:rPr>
        <w:t>تحديدها</w:t>
      </w:r>
      <w:r w:rsidRPr="006C24A3">
        <w:rPr>
          <w:rFonts w:ascii="Roboto" w:eastAsia="Roboto" w:hAnsi="Roboto"/>
          <w:sz w:val="27"/>
          <w:rtl/>
        </w:rPr>
        <w:t xml:space="preserve"> </w:t>
      </w:r>
      <w:r w:rsidRPr="006C24A3">
        <w:rPr>
          <w:sz w:val="27"/>
          <w:rtl/>
        </w:rPr>
        <w:t>وفقاً</w:t>
      </w:r>
      <w:r w:rsidRPr="006C24A3">
        <w:rPr>
          <w:rFonts w:ascii="Roboto" w:eastAsia="Roboto" w:hAnsi="Roboto"/>
          <w:sz w:val="27"/>
          <w:rtl/>
        </w:rPr>
        <w:t xml:space="preserve"> </w:t>
      </w:r>
      <w:r w:rsidRPr="006C24A3">
        <w:rPr>
          <w:sz w:val="27"/>
          <w:rtl/>
        </w:rPr>
        <w:t>للعلية</w:t>
      </w:r>
      <w:r w:rsidRPr="006C24A3">
        <w:rPr>
          <w:rFonts w:ascii="Roboto" w:eastAsia="Roboto" w:hAnsi="Roboto"/>
          <w:sz w:val="27"/>
          <w:rtl/>
        </w:rPr>
        <w:t xml:space="preserve"> </w:t>
      </w:r>
      <w:r w:rsidRPr="006C24A3">
        <w:rPr>
          <w:sz w:val="27"/>
          <w:rtl/>
        </w:rPr>
        <w:t>والقوانين</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ومن</w:t>
      </w:r>
      <w:r w:rsidRPr="006C24A3">
        <w:rPr>
          <w:rFonts w:hint="cs"/>
          <w:sz w:val="27"/>
          <w:rtl/>
        </w:rPr>
        <w:t xml:space="preserve"> </w:t>
      </w:r>
      <w:r w:rsidRPr="006C24A3">
        <w:rPr>
          <w:sz w:val="27"/>
          <w:rtl/>
        </w:rPr>
        <w:t>ناحية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ثانية</w:t>
      </w:r>
      <w:r w:rsidRPr="006C24A3">
        <w:rPr>
          <w:rFonts w:ascii="Roboto" w:eastAsia="Roboto" w:hAnsi="Roboto"/>
          <w:sz w:val="27"/>
          <w:rtl/>
        </w:rPr>
        <w:t xml:space="preserve">، </w:t>
      </w:r>
      <w:r w:rsidRPr="006C24A3">
        <w:rPr>
          <w:sz w:val="27"/>
          <w:rtl/>
        </w:rPr>
        <w:t>وفقاً</w:t>
      </w:r>
      <w:r w:rsidRPr="006C24A3">
        <w:rPr>
          <w:rFonts w:ascii="Roboto" w:eastAsia="Roboto" w:hAnsi="Roboto"/>
          <w:sz w:val="27"/>
          <w:rtl/>
        </w:rPr>
        <w:t xml:space="preserve"> </w:t>
      </w:r>
      <w:r w:rsidRPr="006C24A3">
        <w:rPr>
          <w:sz w:val="27"/>
          <w:rtl/>
        </w:rPr>
        <w:t>لبرهان</w:t>
      </w:r>
      <w:r w:rsidRPr="006C24A3">
        <w:rPr>
          <w:rFonts w:hint="cs"/>
          <w:sz w:val="27"/>
          <w:rtl/>
        </w:rPr>
        <w:t>ٍ</w:t>
      </w:r>
      <w:r w:rsidRPr="006C24A3">
        <w:rPr>
          <w:rFonts w:ascii="Roboto" w:eastAsia="Roboto" w:hAnsi="Roboto"/>
          <w:sz w:val="27"/>
          <w:rtl/>
        </w:rPr>
        <w:t xml:space="preserve"> </w:t>
      </w:r>
      <w:r w:rsidRPr="006C24A3">
        <w:rPr>
          <w:sz w:val="27"/>
          <w:rtl/>
        </w:rPr>
        <w:t>آخر</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نوع</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آخر</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العلية</w:t>
      </w:r>
      <w:r w:rsidRPr="006C24A3">
        <w:rPr>
          <w:rFonts w:hint="cs"/>
          <w:sz w:val="27"/>
          <w:rtl/>
        </w:rPr>
        <w:t>،</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تحكمها</w:t>
      </w:r>
      <w:r w:rsidRPr="006C24A3">
        <w:rPr>
          <w:rFonts w:hint="cs"/>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الخارجية</w:t>
      </w:r>
      <w:r w:rsidRPr="006C24A3">
        <w:rPr>
          <w:rFonts w:ascii="Roboto" w:eastAsia="Roboto" w:hAnsi="Roboto"/>
          <w:sz w:val="27"/>
          <w:rtl/>
        </w:rPr>
        <w:t xml:space="preserve">. </w:t>
      </w:r>
      <w:r w:rsidRPr="006C24A3">
        <w:rPr>
          <w:sz w:val="27"/>
          <w:rtl/>
        </w:rPr>
        <w:t>إذن</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الاختبار</w:t>
      </w:r>
      <w:r w:rsidRPr="006C24A3">
        <w:rPr>
          <w:rFonts w:ascii="Roboto" w:eastAsia="Roboto" w:hAnsi="Roboto"/>
          <w:sz w:val="27"/>
          <w:rtl/>
        </w:rPr>
        <w:t xml:space="preserve"> </w:t>
      </w:r>
      <w:r w:rsidRPr="006C24A3">
        <w:rPr>
          <w:sz w:val="27"/>
          <w:rtl/>
        </w:rPr>
        <w:t>يتعارض</w:t>
      </w:r>
      <w:r w:rsidRPr="006C24A3">
        <w:rPr>
          <w:rFonts w:ascii="Roboto" w:eastAsia="Roboto" w:hAnsi="Roboto"/>
          <w:sz w:val="27"/>
          <w:rtl/>
        </w:rPr>
        <w:t xml:space="preserve"> </w:t>
      </w:r>
      <w:r w:rsidRPr="006C24A3">
        <w:rPr>
          <w:sz w:val="27"/>
          <w:rtl/>
        </w:rPr>
        <w:t>مع</w:t>
      </w:r>
      <w:r w:rsidRPr="006C24A3">
        <w:rPr>
          <w:rFonts w:ascii="Roboto" w:eastAsia="Roboto" w:hAnsi="Roboto"/>
          <w:sz w:val="27"/>
          <w:rtl/>
        </w:rPr>
        <w:t xml:space="preserve"> </w:t>
      </w:r>
      <w:r w:rsidRPr="006C24A3">
        <w:rPr>
          <w:sz w:val="27"/>
          <w:rtl/>
        </w:rPr>
        <w:t>الضرورة</w:t>
      </w:r>
      <w:r w:rsidRPr="006C24A3">
        <w:rPr>
          <w:rFonts w:ascii="Roboto" w:eastAsia="Roboto" w:hAnsi="Roboto"/>
          <w:sz w:val="27"/>
          <w:rtl/>
        </w:rPr>
        <w:t xml:space="preserve"> </w:t>
      </w:r>
      <w:r w:rsidRPr="006C24A3">
        <w:rPr>
          <w:sz w:val="27"/>
          <w:rtl/>
        </w:rPr>
        <w:t>ومجمل</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تشبه</w:t>
      </w:r>
      <w:r w:rsidRPr="006C24A3">
        <w:rPr>
          <w:rFonts w:ascii="Roboto" w:eastAsia="Roboto" w:hAnsi="Roboto"/>
          <w:sz w:val="27"/>
          <w:rtl/>
        </w:rPr>
        <w:t xml:space="preserve"> </w:t>
      </w:r>
      <w:r w:rsidRPr="006C24A3">
        <w:rPr>
          <w:sz w:val="27"/>
          <w:rtl/>
        </w:rPr>
        <w:t>وجهة</w:t>
      </w:r>
      <w:r w:rsidRPr="006C24A3">
        <w:rPr>
          <w:rFonts w:hint="cs"/>
          <w:sz w:val="27"/>
          <w:rtl/>
        </w:rPr>
        <w:t xml:space="preserve"> </w:t>
      </w:r>
      <w:r w:rsidRPr="006C24A3">
        <w:rPr>
          <w:sz w:val="27"/>
          <w:rtl/>
        </w:rPr>
        <w:t>نظر</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هنا</w:t>
      </w:r>
      <w:r w:rsidRPr="006C24A3">
        <w:rPr>
          <w:rFonts w:ascii="Roboto" w:eastAsia="Roboto" w:hAnsi="Roboto"/>
          <w:sz w:val="27"/>
          <w:rtl/>
        </w:rPr>
        <w:t xml:space="preserve"> </w:t>
      </w:r>
      <w:r w:rsidRPr="006C24A3">
        <w:rPr>
          <w:sz w:val="27"/>
          <w:rtl/>
        </w:rPr>
        <w:t>وجهة</w:t>
      </w:r>
      <w:r w:rsidRPr="006C24A3">
        <w:rPr>
          <w:rFonts w:ascii="Roboto" w:eastAsia="Roboto" w:hAnsi="Roboto"/>
          <w:sz w:val="27"/>
          <w:rtl/>
        </w:rPr>
        <w:t xml:space="preserve"> </w:t>
      </w:r>
      <w:r w:rsidRPr="006C24A3">
        <w:rPr>
          <w:sz w:val="27"/>
          <w:rtl/>
        </w:rPr>
        <w:t>نظر</w:t>
      </w:r>
      <w:r w:rsidRPr="006C24A3">
        <w:rPr>
          <w:rFonts w:ascii="Roboto" w:eastAsia="Roboto" w:hAnsi="Roboto"/>
          <w:sz w:val="27"/>
          <w:rtl/>
        </w:rPr>
        <w:t xml:space="preserve"> </w:t>
      </w:r>
      <w:r w:rsidRPr="006C24A3">
        <w:rPr>
          <w:sz w:val="27"/>
          <w:rtl/>
        </w:rPr>
        <w:t>المتكل</w:t>
      </w:r>
      <w:r w:rsidRPr="006C24A3">
        <w:rPr>
          <w:rFonts w:hint="cs"/>
          <w:sz w:val="27"/>
          <w:rtl/>
        </w:rPr>
        <w:t>ِّ</w:t>
      </w:r>
      <w:r w:rsidRPr="006C24A3">
        <w:rPr>
          <w:sz w:val="27"/>
          <w:rtl/>
        </w:rPr>
        <w:t>مين</w:t>
      </w:r>
      <w:r w:rsidRPr="006C24A3">
        <w:rPr>
          <w:rFonts w:ascii="Roboto" w:eastAsia="Roboto" w:hAnsi="Roboto"/>
          <w:sz w:val="27"/>
          <w:rtl/>
        </w:rPr>
        <w:t xml:space="preserve"> </w:t>
      </w:r>
      <w:r w:rsidRPr="006C24A3">
        <w:rPr>
          <w:sz w:val="27"/>
          <w:rtl/>
        </w:rPr>
        <w:t>المسلمين</w:t>
      </w:r>
      <w:r w:rsidRPr="006C24A3">
        <w:rPr>
          <w:rFonts w:ascii="Roboto" w:eastAsia="Roboto" w:hAnsi="Roboto"/>
          <w:sz w:val="27"/>
          <w:rtl/>
        </w:rPr>
        <w:t xml:space="preserve"> </w:t>
      </w:r>
      <w:r w:rsidRPr="006C24A3">
        <w:rPr>
          <w:sz w:val="27"/>
          <w:rtl/>
        </w:rPr>
        <w:t>وبعض</w:t>
      </w:r>
      <w:r w:rsidRPr="006C24A3">
        <w:rPr>
          <w:rFonts w:ascii="Roboto" w:eastAsia="Roboto" w:hAnsi="Roboto"/>
          <w:sz w:val="27"/>
          <w:rtl/>
        </w:rPr>
        <w:t xml:space="preserve"> </w:t>
      </w:r>
      <w:r w:rsidRPr="006C24A3">
        <w:rPr>
          <w:sz w:val="27"/>
          <w:rtl/>
        </w:rPr>
        <w:t>الأصوليين</w:t>
      </w:r>
      <w:r w:rsidRPr="006C24A3">
        <w:rPr>
          <w:rFonts w:ascii="Roboto" w:eastAsia="Roboto" w:hAnsi="Roboto"/>
          <w:sz w:val="27"/>
          <w:rtl/>
        </w:rPr>
        <w:t xml:space="preserve"> </w:t>
      </w:r>
      <w:r w:rsidRPr="006C24A3">
        <w:rPr>
          <w:sz w:val="27"/>
          <w:rtl/>
        </w:rPr>
        <w:t>المعاصرين</w:t>
      </w:r>
      <w:r w:rsidRPr="006C24A3">
        <w:rPr>
          <w:rFonts w:ascii="Roboto" w:eastAsia="Roboto" w:hAnsi="Roboto"/>
          <w:sz w:val="27"/>
          <w:rtl/>
        </w:rPr>
        <w:t xml:space="preserve"> </w:t>
      </w:r>
      <w:r w:rsidRPr="006C24A3">
        <w:rPr>
          <w:sz w:val="27"/>
          <w:rtl/>
        </w:rPr>
        <w:t>تجاه</w:t>
      </w:r>
      <w:r w:rsidRPr="006C24A3">
        <w:rPr>
          <w:rFonts w:hint="cs"/>
          <w:sz w:val="27"/>
          <w:rtl/>
        </w:rPr>
        <w:t xml:space="preserve"> </w:t>
      </w:r>
      <w:r w:rsidRPr="006C24A3">
        <w:rPr>
          <w:sz w:val="27"/>
          <w:rtl/>
        </w:rPr>
        <w:t>الفلاسفة</w:t>
      </w:r>
      <w:r w:rsidRPr="006C24A3">
        <w:rPr>
          <w:rFonts w:ascii="Roboto" w:eastAsia="Roboto" w:hAnsi="Roboto"/>
          <w:sz w:val="27"/>
          <w:rtl/>
        </w:rPr>
        <w:t xml:space="preserve"> </w:t>
      </w:r>
      <w:r w:rsidRPr="006C24A3">
        <w:rPr>
          <w:sz w:val="27"/>
          <w:rtl/>
        </w:rPr>
        <w:t>المسلمين</w:t>
      </w:r>
      <w:r w:rsidRPr="006C24A3">
        <w:rPr>
          <w:rFonts w:ascii="Roboto" w:eastAsia="Roboto" w:hAnsi="Roboto"/>
          <w:sz w:val="27"/>
          <w:rtl/>
        </w:rPr>
        <w:t xml:space="preserve">. </w:t>
      </w:r>
      <w:r w:rsidRPr="006C24A3">
        <w:rPr>
          <w:sz w:val="27"/>
          <w:rtl/>
        </w:rPr>
        <w:t>فالمتكل</w:t>
      </w:r>
      <w:r w:rsidRPr="006C24A3">
        <w:rPr>
          <w:rFonts w:hint="cs"/>
          <w:sz w:val="27"/>
          <w:rtl/>
        </w:rPr>
        <w:t>ِّ</w:t>
      </w:r>
      <w:r w:rsidRPr="006C24A3">
        <w:rPr>
          <w:sz w:val="27"/>
          <w:rtl/>
        </w:rPr>
        <w:t>مون</w:t>
      </w:r>
      <w:r w:rsidRPr="006C24A3">
        <w:rPr>
          <w:rFonts w:ascii="Roboto" w:eastAsia="Roboto" w:hAnsi="Roboto"/>
          <w:sz w:val="27"/>
          <w:rtl/>
        </w:rPr>
        <w:t xml:space="preserve"> </w:t>
      </w:r>
      <w:r w:rsidRPr="006C24A3">
        <w:rPr>
          <w:sz w:val="27"/>
          <w:rtl/>
        </w:rPr>
        <w:t>يعتبرون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بمعنى</w:t>
      </w:r>
      <w:r w:rsidRPr="006C24A3">
        <w:rPr>
          <w:rFonts w:ascii="Roboto" w:eastAsia="Roboto" w:hAnsi="Roboto"/>
          <w:sz w:val="27"/>
          <w:rtl/>
        </w:rPr>
        <w:t xml:space="preserve"> </w:t>
      </w:r>
      <w:r w:rsidRPr="006C24A3">
        <w:rPr>
          <w:sz w:val="27"/>
          <w:rtl/>
        </w:rPr>
        <w:t>حرية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وليس</w:t>
      </w:r>
      <w:r w:rsidRPr="006C24A3">
        <w:rPr>
          <w:rFonts w:hint="cs"/>
          <w:sz w:val="27"/>
          <w:rtl/>
        </w:rPr>
        <w:t xml:space="preserve"> </w:t>
      </w:r>
      <w:r w:rsidRPr="006C24A3">
        <w:rPr>
          <w:sz w:val="27"/>
          <w:rtl/>
        </w:rPr>
        <w:t>مطلق</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ويعرّ</w:t>
      </w:r>
      <w:r w:rsidRPr="006C24A3">
        <w:rPr>
          <w:rFonts w:hint="cs"/>
          <w:sz w:val="27"/>
          <w:rtl/>
        </w:rPr>
        <w:t>ِ</w:t>
      </w:r>
      <w:r w:rsidRPr="006C24A3">
        <w:rPr>
          <w:sz w:val="27"/>
          <w:rtl/>
        </w:rPr>
        <w:t>فون</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أنه</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القيام</w:t>
      </w:r>
      <w:r w:rsidRPr="006C24A3">
        <w:rPr>
          <w:rFonts w:ascii="Roboto" w:eastAsia="Roboto" w:hAnsi="Roboto"/>
          <w:sz w:val="27"/>
          <w:rtl/>
        </w:rPr>
        <w:t xml:space="preserve"> </w:t>
      </w:r>
      <w:r w:rsidRPr="006C24A3">
        <w:rPr>
          <w:sz w:val="27"/>
          <w:rtl/>
        </w:rPr>
        <w:t>بالفعل</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تركه</w:t>
      </w:r>
      <w:r w:rsidRPr="006C24A3">
        <w:rPr>
          <w:rFonts w:ascii="Roboto" w:eastAsia="Roboto" w:hAnsi="Roboto" w:hint="cs"/>
          <w:sz w:val="27"/>
          <w:rtl/>
        </w:rPr>
        <w:t xml:space="preserve"> </w:t>
      </w:r>
      <w:r w:rsidRPr="006C24A3">
        <w:rPr>
          <w:rFonts w:ascii="Roboto" w:eastAsia="Roboto" w:hAnsi="Roboto"/>
          <w:sz w:val="27"/>
          <w:rtl/>
        </w:rPr>
        <w:t>(</w:t>
      </w:r>
      <w:r w:rsidRPr="006C24A3">
        <w:rPr>
          <w:sz w:val="27"/>
          <w:rtl/>
        </w:rPr>
        <w:t>صح</w:t>
      </w:r>
      <w:r w:rsidRPr="006C24A3">
        <w:rPr>
          <w:rFonts w:hint="cs"/>
          <w:sz w:val="27"/>
          <w:rtl/>
        </w:rPr>
        <w:t>ّ</w:t>
      </w:r>
      <w:r w:rsidRPr="006C24A3">
        <w:rPr>
          <w:sz w:val="27"/>
          <w:rtl/>
        </w:rPr>
        <w:t>ة</w:t>
      </w:r>
      <w:r w:rsidRPr="006C24A3">
        <w:rPr>
          <w:rFonts w:hint="cs"/>
          <w:sz w:val="27"/>
          <w:rtl/>
        </w:rPr>
        <w:t xml:space="preserve"> </w:t>
      </w:r>
      <w:r w:rsidRPr="006C24A3">
        <w:rPr>
          <w:sz w:val="27"/>
          <w:rtl/>
        </w:rPr>
        <w:t>الفعل</w:t>
      </w:r>
      <w:r w:rsidRPr="006C24A3">
        <w:rPr>
          <w:rFonts w:ascii="Roboto" w:eastAsia="Roboto" w:hAnsi="Roboto"/>
          <w:sz w:val="27"/>
          <w:rtl/>
        </w:rPr>
        <w:t xml:space="preserve"> </w:t>
      </w:r>
      <w:r w:rsidRPr="006C24A3">
        <w:rPr>
          <w:sz w:val="27"/>
          <w:rtl/>
        </w:rPr>
        <w:t>والترك</w:t>
      </w:r>
      <w:r w:rsidRPr="006C24A3">
        <w:rPr>
          <w:rFonts w:ascii="Roboto" w:eastAsia="Roboto" w:hAnsi="Roboto"/>
          <w:sz w:val="27"/>
          <w:rtl/>
        </w:rPr>
        <w:t xml:space="preserve">)، </w:t>
      </w:r>
      <w:r w:rsidRPr="006C24A3">
        <w:rPr>
          <w:sz w:val="27"/>
          <w:rtl/>
        </w:rPr>
        <w:t>وبالتالي</w:t>
      </w:r>
      <w:r w:rsidRPr="006C24A3">
        <w:rPr>
          <w:rFonts w:ascii="Roboto" w:eastAsia="Roboto" w:hAnsi="Roboto"/>
          <w:sz w:val="27"/>
          <w:rtl/>
        </w:rPr>
        <w:t xml:space="preserve"> </w:t>
      </w:r>
      <w:r w:rsidRPr="006C24A3">
        <w:rPr>
          <w:sz w:val="27"/>
          <w:rtl/>
        </w:rPr>
        <w:t>يستبعدون</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شمولية</w:t>
      </w:r>
      <w:r w:rsidRPr="006C24A3">
        <w:rPr>
          <w:rFonts w:ascii="Roboto" w:eastAsia="Roboto" w:hAnsi="Roboto"/>
          <w:sz w:val="27"/>
          <w:rtl/>
        </w:rPr>
        <w:t xml:space="preserve"> </w:t>
      </w:r>
      <w:r w:rsidRPr="006C24A3">
        <w:rPr>
          <w:sz w:val="27"/>
          <w:rtl/>
        </w:rPr>
        <w:t>ضرورة</w:t>
      </w:r>
      <w:r w:rsidRPr="006C24A3">
        <w:rPr>
          <w:rFonts w:ascii="Roboto" w:eastAsia="Roboto" w:hAnsi="Roboto"/>
          <w:sz w:val="27"/>
          <w:rtl/>
        </w:rPr>
        <w:t xml:space="preserve"> </w:t>
      </w:r>
      <w:r w:rsidRPr="006C24A3">
        <w:rPr>
          <w:sz w:val="27"/>
          <w:rtl/>
        </w:rPr>
        <w:t>العلية</w:t>
      </w:r>
      <w:r w:rsidRPr="006C24A3">
        <w:rPr>
          <w:rFonts w:hint="cs"/>
          <w:sz w:val="27"/>
          <w:vertAlign w:val="superscript"/>
          <w:rtl/>
        </w:rPr>
        <w:t>(</w:t>
      </w:r>
      <w:r w:rsidRPr="006C24A3">
        <w:rPr>
          <w:rStyle w:val="af9"/>
          <w:sz w:val="27"/>
          <w:rtl/>
        </w:rPr>
        <w:endnoteReference w:id="37"/>
      </w:r>
      <w:r w:rsidRPr="006C24A3">
        <w:rPr>
          <w:rFonts w:hint="cs"/>
          <w:sz w:val="27"/>
          <w:vertAlign w:val="superscript"/>
          <w:rtl/>
        </w:rPr>
        <w:t>)</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لم</w:t>
      </w:r>
      <w:r w:rsidRPr="006C24A3">
        <w:rPr>
          <w:rFonts w:ascii="Roboto" w:eastAsia="Roboto" w:hAnsi="Roboto"/>
          <w:sz w:val="27"/>
          <w:rtl/>
        </w:rPr>
        <w:t xml:space="preserve"> </w:t>
      </w:r>
      <w:r w:rsidRPr="006C24A3">
        <w:rPr>
          <w:sz w:val="27"/>
          <w:rtl/>
        </w:rPr>
        <w:t>يكن</w:t>
      </w:r>
      <w:r w:rsidRPr="006C24A3">
        <w:rPr>
          <w:rFonts w:ascii="Roboto" w:eastAsia="Roboto" w:hAnsi="Roboto"/>
          <w:sz w:val="27"/>
          <w:rtl/>
        </w:rPr>
        <w:t xml:space="preserve"> </w:t>
      </w:r>
      <w:r w:rsidRPr="006C24A3">
        <w:rPr>
          <w:sz w:val="27"/>
          <w:rtl/>
        </w:rPr>
        <w:t>الفلاسفة</w:t>
      </w:r>
      <w:r w:rsidRPr="006C24A3">
        <w:rPr>
          <w:rFonts w:hint="cs"/>
          <w:sz w:val="27"/>
          <w:rtl/>
        </w:rPr>
        <w:t xml:space="preserve"> </w:t>
      </w:r>
      <w:r w:rsidRPr="006C24A3">
        <w:rPr>
          <w:sz w:val="27"/>
          <w:rtl/>
        </w:rPr>
        <w:t>المسلمون</w:t>
      </w:r>
      <w:r w:rsidRPr="006C24A3">
        <w:rPr>
          <w:rFonts w:ascii="Roboto" w:eastAsia="Roboto" w:hAnsi="Roboto"/>
          <w:sz w:val="27"/>
          <w:rtl/>
        </w:rPr>
        <w:t xml:space="preserve"> </w:t>
      </w:r>
      <w:r w:rsidRPr="006C24A3">
        <w:rPr>
          <w:sz w:val="27"/>
          <w:rtl/>
        </w:rPr>
        <w:t>يقبلون</w:t>
      </w:r>
      <w:r w:rsidRPr="006C24A3">
        <w:rPr>
          <w:rFonts w:ascii="Roboto" w:eastAsia="Roboto" w:hAnsi="Roboto"/>
          <w:sz w:val="27"/>
          <w:rtl/>
        </w:rPr>
        <w:t xml:space="preserve"> </w:t>
      </w:r>
      <w:r w:rsidRPr="006C24A3">
        <w:rPr>
          <w:sz w:val="27"/>
          <w:rtl/>
        </w:rPr>
        <w:t>بهذا</w:t>
      </w:r>
      <w:r w:rsidRPr="006C24A3">
        <w:rPr>
          <w:rFonts w:ascii="Roboto" w:eastAsia="Roboto" w:hAnsi="Roboto"/>
          <w:sz w:val="27"/>
          <w:rtl/>
        </w:rPr>
        <w:t xml:space="preserve"> </w:t>
      </w:r>
      <w:r w:rsidRPr="006C24A3">
        <w:rPr>
          <w:sz w:val="27"/>
          <w:rtl/>
        </w:rPr>
        <w:t>الرأي،</w:t>
      </w:r>
      <w:r w:rsidRPr="006C24A3">
        <w:rPr>
          <w:rFonts w:ascii="Roboto" w:eastAsia="Roboto" w:hAnsi="Roboto"/>
          <w:sz w:val="27"/>
          <w:rtl/>
        </w:rPr>
        <w:t xml:space="preserve"> </w:t>
      </w:r>
      <w:r w:rsidRPr="006C24A3">
        <w:rPr>
          <w:sz w:val="27"/>
          <w:rtl/>
        </w:rPr>
        <w:t>ولكنهم</w:t>
      </w:r>
      <w:r w:rsidRPr="006C24A3">
        <w:rPr>
          <w:rFonts w:ascii="Roboto" w:eastAsia="Roboto" w:hAnsi="Roboto"/>
          <w:sz w:val="27"/>
          <w:rtl/>
        </w:rPr>
        <w:t xml:space="preserve"> </w:t>
      </w:r>
      <w:r w:rsidRPr="006C24A3">
        <w:rPr>
          <w:sz w:val="27"/>
          <w:rtl/>
        </w:rPr>
        <w:t>ير</w:t>
      </w:r>
      <w:r w:rsidRPr="006C24A3">
        <w:rPr>
          <w:rFonts w:hint="cs"/>
          <w:sz w:val="27"/>
          <w:rtl/>
        </w:rPr>
        <w:t>َ</w:t>
      </w:r>
      <w:r w:rsidRPr="006C24A3">
        <w:rPr>
          <w:sz w:val="27"/>
          <w:rtl/>
        </w:rPr>
        <w:t>و</w:t>
      </w:r>
      <w:r w:rsidRPr="006C24A3">
        <w:rPr>
          <w:rFonts w:hint="cs"/>
          <w:sz w:val="27"/>
          <w:rtl/>
        </w:rPr>
        <w:t>ْ</w:t>
      </w:r>
      <w:r w:rsidRPr="006C24A3">
        <w:rPr>
          <w:sz w:val="27"/>
          <w:rtl/>
        </w:rPr>
        <w:t>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ضرورة</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حاكمة</w:t>
      </w:r>
      <w:r w:rsidRPr="006C24A3">
        <w:rPr>
          <w:rFonts w:hint="cs"/>
          <w:sz w:val="27"/>
          <w:rtl/>
        </w:rPr>
        <w:t>ٌ</w:t>
      </w:r>
      <w:r w:rsidRPr="006C24A3">
        <w:rPr>
          <w:rFonts w:ascii="Roboto" w:eastAsia="Roboto" w:hAnsi="Roboto"/>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إرادة</w:t>
      </w:r>
      <w:r w:rsidRPr="006C24A3">
        <w:rPr>
          <w:rFonts w:hint="cs"/>
          <w:sz w:val="27"/>
          <w:rtl/>
        </w:rPr>
        <w:t xml:space="preserve"> </w:t>
      </w:r>
      <w:r w:rsidRPr="006C24A3">
        <w:rPr>
          <w:sz w:val="27"/>
          <w:rtl/>
        </w:rPr>
        <w:t>الإنسان،</w:t>
      </w:r>
      <w:r w:rsidRPr="006C24A3">
        <w:rPr>
          <w:rFonts w:ascii="Roboto" w:eastAsia="Roboto" w:hAnsi="Roboto"/>
          <w:sz w:val="27"/>
          <w:rtl/>
        </w:rPr>
        <w:t xml:space="preserve"> </w:t>
      </w:r>
      <w:r w:rsidRPr="006C24A3">
        <w:rPr>
          <w:sz w:val="27"/>
          <w:rtl/>
        </w:rPr>
        <w:t>والاختياري</w:t>
      </w:r>
      <w:r w:rsidRPr="006C24A3">
        <w:rPr>
          <w:rFonts w:ascii="Roboto" w:eastAsia="Roboto" w:hAnsi="Roboto"/>
          <w:sz w:val="27"/>
          <w:rtl/>
        </w:rPr>
        <w:t xml:space="preserve"> </w:t>
      </w:r>
      <w:r w:rsidRPr="006C24A3">
        <w:rPr>
          <w:sz w:val="27"/>
          <w:rtl/>
        </w:rPr>
        <w:t>بمعنى</w:t>
      </w:r>
      <w:r w:rsidRPr="006C24A3">
        <w:rPr>
          <w:rFonts w:ascii="Roboto" w:eastAsia="Roboto" w:hAnsi="Roboto"/>
          <w:sz w:val="27"/>
          <w:rtl/>
        </w:rPr>
        <w:t xml:space="preserve"> </w:t>
      </w:r>
      <w:r w:rsidRPr="006C24A3">
        <w:rPr>
          <w:sz w:val="27"/>
          <w:rtl/>
        </w:rPr>
        <w:t>الإرادي</w:t>
      </w:r>
      <w:r w:rsidRPr="006C24A3">
        <w:rPr>
          <w:rFonts w:hint="cs"/>
          <w:sz w:val="27"/>
          <w:vertAlign w:val="superscript"/>
          <w:rtl/>
        </w:rPr>
        <w:t>(</w:t>
      </w:r>
      <w:r w:rsidRPr="006C24A3">
        <w:rPr>
          <w:rStyle w:val="af9"/>
          <w:sz w:val="27"/>
          <w:rtl/>
        </w:rPr>
        <w:endnoteReference w:id="38"/>
      </w:r>
      <w:r w:rsidRPr="006C24A3">
        <w:rPr>
          <w:rFonts w:hint="cs"/>
          <w:sz w:val="27"/>
          <w:vertAlign w:val="superscript"/>
          <w:rtl/>
        </w:rPr>
        <w:t>)</w:t>
      </w:r>
      <w:r w:rsidRPr="006C24A3">
        <w:rPr>
          <w:rFonts w:ascii="Roboto" w:eastAsia="Roboto" w:hAnsi="Roboto" w:hint="cs"/>
          <w:sz w:val="27"/>
          <w:rtl/>
        </w:rPr>
        <w:t>.</w:t>
      </w:r>
    </w:p>
    <w:p w:rsidR="00EB2F7A" w:rsidRPr="006C24A3" w:rsidRDefault="00EB2F7A" w:rsidP="00EB2F7A">
      <w:pPr>
        <w:rPr>
          <w:rFonts w:ascii="Roboto" w:eastAsia="Roboto" w:hAnsi="Roboto"/>
          <w:sz w:val="27"/>
          <w:rtl/>
        </w:rPr>
      </w:pPr>
      <w:r w:rsidRPr="006C24A3">
        <w:rPr>
          <w:rFonts w:hint="cs"/>
          <w:sz w:val="27"/>
          <w:rtl/>
        </w:rPr>
        <w:t xml:space="preserve">2ـ </w:t>
      </w:r>
      <w:r w:rsidRPr="006C24A3">
        <w:rPr>
          <w:sz w:val="27"/>
          <w:rtl/>
        </w:rPr>
        <w:t>يقد</w:t>
      </w:r>
      <w:r w:rsidRPr="006C24A3">
        <w:rPr>
          <w:rFonts w:hint="cs"/>
          <w:sz w:val="27"/>
          <w:rtl/>
        </w:rPr>
        <w:t>ّ</w:t>
      </w:r>
      <w:r w:rsidRPr="006C24A3">
        <w:rPr>
          <w:sz w:val="27"/>
          <w:rtl/>
        </w:rPr>
        <w:t>م</w:t>
      </w:r>
      <w:r w:rsidRPr="006C24A3">
        <w:rPr>
          <w:rFonts w:ascii="Roboto" w:eastAsia="Roboto" w:hAnsi="Roboto"/>
          <w:sz w:val="27"/>
          <w:rtl/>
        </w:rPr>
        <w:t xml:space="preserve"> </w:t>
      </w:r>
      <w:r w:rsidRPr="006C24A3">
        <w:rPr>
          <w:sz w:val="27"/>
          <w:rtl/>
        </w:rPr>
        <w:t>كانط</w:t>
      </w:r>
      <w:r w:rsidRPr="006C24A3">
        <w:rPr>
          <w:rFonts w:hint="cs"/>
          <w:sz w:val="27"/>
          <w:rtl/>
        </w:rPr>
        <w:t xml:space="preserve"> </w:t>
      </w:r>
      <w:r w:rsidRPr="006C24A3">
        <w:rPr>
          <w:sz w:val="27"/>
          <w:rtl/>
        </w:rPr>
        <w:t>في</w:t>
      </w:r>
      <w:r w:rsidRPr="006C24A3">
        <w:rPr>
          <w:rFonts w:ascii="Roboto" w:eastAsia="Roboto" w:hAnsi="Roboto"/>
          <w:sz w:val="27"/>
          <w:rtl/>
        </w:rPr>
        <w:t xml:space="preserve"> </w:t>
      </w:r>
      <w:r w:rsidRPr="006C24A3">
        <w:rPr>
          <w:sz w:val="27"/>
          <w:rtl/>
        </w:rPr>
        <w:t>فلسفته</w:t>
      </w:r>
      <w:r w:rsidRPr="006C24A3">
        <w:rPr>
          <w:rFonts w:ascii="Roboto" w:eastAsia="Roboto" w:hAnsi="Roboto"/>
          <w:sz w:val="27"/>
          <w:rtl/>
        </w:rPr>
        <w:t xml:space="preserve"> </w:t>
      </w:r>
      <w:r w:rsidRPr="006C24A3">
        <w:rPr>
          <w:sz w:val="27"/>
          <w:rtl/>
        </w:rPr>
        <w:t>النظرية</w:t>
      </w:r>
      <w:r w:rsidRPr="006C24A3">
        <w:rPr>
          <w:rFonts w:ascii="Roboto" w:eastAsia="Roboto" w:hAnsi="Roboto"/>
          <w:sz w:val="27"/>
          <w:rtl/>
        </w:rPr>
        <w:t xml:space="preserve"> </w:t>
      </w:r>
      <w:r w:rsidRPr="006C24A3">
        <w:rPr>
          <w:sz w:val="27"/>
          <w:rtl/>
        </w:rPr>
        <w:t>تفسيراً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أساسه</w:t>
      </w:r>
      <w:r w:rsidRPr="006C24A3">
        <w:rPr>
          <w:rFonts w:ascii="Roboto" w:eastAsia="Roboto" w:hAnsi="Roboto"/>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أمر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ممكن</w:t>
      </w:r>
      <w:r w:rsidRPr="006C24A3">
        <w:rPr>
          <w:rFonts w:ascii="Roboto" w:eastAsia="Roboto" w:hAnsi="Roboto"/>
          <w:sz w:val="27"/>
          <w:rtl/>
        </w:rPr>
        <w:t xml:space="preserve">. </w:t>
      </w:r>
      <w:r w:rsidRPr="006C24A3">
        <w:rPr>
          <w:sz w:val="27"/>
          <w:rtl/>
        </w:rPr>
        <w:t>إنه</w:t>
      </w:r>
      <w:r w:rsidRPr="006C24A3">
        <w:rPr>
          <w:rFonts w:ascii="Roboto" w:eastAsia="Roboto" w:hAnsi="Roboto"/>
          <w:sz w:val="27"/>
          <w:rtl/>
        </w:rPr>
        <w:t xml:space="preserve"> </w:t>
      </w:r>
      <w:r w:rsidRPr="006C24A3">
        <w:rPr>
          <w:sz w:val="27"/>
          <w:rtl/>
        </w:rPr>
        <w:t>يعتبر</w:t>
      </w:r>
      <w:r w:rsidRPr="006C24A3">
        <w:rPr>
          <w:rFonts w:hint="cs"/>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ذات</w:t>
      </w:r>
      <w:r w:rsidRPr="006C24A3">
        <w:rPr>
          <w:rFonts w:ascii="Roboto" w:eastAsia="Roboto" w:hAnsi="Roboto"/>
          <w:sz w:val="27"/>
          <w:rtl/>
        </w:rPr>
        <w:t xml:space="preserve"> </w:t>
      </w:r>
      <w:r w:rsidRPr="006C24A3">
        <w:rPr>
          <w:sz w:val="27"/>
          <w:rtl/>
        </w:rPr>
        <w:t>معنيين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عملي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ونظري</w:t>
      </w:r>
      <w:r w:rsidRPr="006C24A3">
        <w:rPr>
          <w:rFonts w:ascii="Roboto" w:eastAsia="Roboto" w:hAnsi="Roboto"/>
          <w:sz w:val="27"/>
          <w:rtl/>
        </w:rPr>
        <w:t xml:space="preserve">. </w:t>
      </w:r>
      <w:r w:rsidRPr="006C24A3">
        <w:rPr>
          <w:sz w:val="27"/>
          <w:rtl/>
        </w:rPr>
        <w:t>المعنى</w:t>
      </w:r>
      <w:r w:rsidRPr="006C24A3">
        <w:rPr>
          <w:rFonts w:ascii="Roboto" w:eastAsia="Roboto" w:hAnsi="Roboto"/>
          <w:sz w:val="27"/>
          <w:rtl/>
        </w:rPr>
        <w:t xml:space="preserve"> </w:t>
      </w:r>
      <w:r w:rsidRPr="006C24A3">
        <w:rPr>
          <w:sz w:val="27"/>
          <w:rtl/>
        </w:rPr>
        <w:t>النظري</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إيجابي</w:t>
      </w:r>
      <w:r w:rsidRPr="006C24A3">
        <w:rPr>
          <w:rFonts w:hint="cs"/>
          <w:sz w:val="27"/>
          <w:rtl/>
        </w:rPr>
        <w:t>ّ،</w:t>
      </w:r>
      <w:r w:rsidRPr="006C24A3">
        <w:rPr>
          <w:rFonts w:ascii="Roboto" w:eastAsia="Roboto" w:hAnsi="Roboto"/>
          <w:sz w:val="27"/>
          <w:rtl/>
        </w:rPr>
        <w:t xml:space="preserve"> </w:t>
      </w:r>
      <w:r w:rsidRPr="006C24A3">
        <w:rPr>
          <w:sz w:val="27"/>
          <w:rtl/>
        </w:rPr>
        <w:t>بمعنى</w:t>
      </w:r>
      <w:r w:rsidRPr="006C24A3">
        <w:rPr>
          <w:rFonts w:ascii="Roboto" w:eastAsia="Roboto" w:hAnsi="Roboto"/>
          <w:sz w:val="27"/>
          <w:rtl/>
        </w:rPr>
        <w:t xml:space="preserve"> </w:t>
      </w:r>
      <w:r w:rsidRPr="006C24A3">
        <w:rPr>
          <w:sz w:val="27"/>
          <w:rtl/>
        </w:rPr>
        <w:t>التلقائية</w:t>
      </w:r>
      <w:r w:rsidRPr="006C24A3">
        <w:rPr>
          <w:rFonts w:ascii="Roboto" w:eastAsia="Roboto" w:hAnsi="Roboto" w:hint="cs"/>
          <w:sz w:val="27"/>
          <w:rtl/>
        </w:rPr>
        <w:t>؛</w:t>
      </w:r>
      <w:r w:rsidRPr="006C24A3">
        <w:rPr>
          <w:rFonts w:ascii="Roboto" w:eastAsia="Roboto" w:hAnsi="Roboto"/>
          <w:sz w:val="27"/>
          <w:rtl/>
        </w:rPr>
        <w:t xml:space="preserve"> </w:t>
      </w:r>
      <w:r w:rsidRPr="006C24A3">
        <w:rPr>
          <w:rFonts w:ascii="Roboto" w:eastAsia="Roboto" w:hAnsi="Roboto" w:hint="cs"/>
          <w:sz w:val="27"/>
          <w:rtl/>
        </w:rPr>
        <w:t>و</w:t>
      </w:r>
      <w:r w:rsidRPr="006C24A3">
        <w:rPr>
          <w:sz w:val="27"/>
          <w:rtl/>
        </w:rPr>
        <w:t>المعنى</w:t>
      </w:r>
      <w:r w:rsidRPr="006C24A3">
        <w:rPr>
          <w:rFonts w:hint="cs"/>
          <w:sz w:val="27"/>
          <w:rtl/>
        </w:rPr>
        <w:t xml:space="preserve"> </w:t>
      </w:r>
      <w:r w:rsidRPr="006C24A3">
        <w:rPr>
          <w:sz w:val="27"/>
          <w:rtl/>
        </w:rPr>
        <w:t>العملي</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سلبي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بمعنى</w:t>
      </w:r>
      <w:r w:rsidRPr="006C24A3">
        <w:rPr>
          <w:rFonts w:ascii="Roboto" w:eastAsia="Roboto" w:hAnsi="Roboto"/>
          <w:sz w:val="27"/>
          <w:rtl/>
        </w:rPr>
        <w:t xml:space="preserve"> </w:t>
      </w:r>
      <w:r w:rsidRPr="006C24A3">
        <w:rPr>
          <w:sz w:val="27"/>
          <w:rtl/>
        </w:rPr>
        <w:t>الاستقلال</w:t>
      </w:r>
      <w:r w:rsidRPr="006C24A3">
        <w:rPr>
          <w:rFonts w:ascii="Roboto" w:eastAsia="Roboto" w:hAnsi="Roboto"/>
          <w:sz w:val="27"/>
          <w:rtl/>
        </w:rPr>
        <w:t xml:space="preserve"> </w:t>
      </w:r>
      <w:r w:rsidRPr="006C24A3">
        <w:rPr>
          <w:sz w:val="27"/>
          <w:rtl/>
        </w:rPr>
        <w:t>وعدم</w:t>
      </w:r>
      <w:r w:rsidRPr="006C24A3">
        <w:rPr>
          <w:rFonts w:ascii="Roboto" w:eastAsia="Roboto" w:hAnsi="Roboto"/>
          <w:sz w:val="27"/>
          <w:rtl/>
        </w:rPr>
        <w:t xml:space="preserve"> </w:t>
      </w:r>
      <w:r w:rsidRPr="006C24A3">
        <w:rPr>
          <w:sz w:val="27"/>
          <w:rtl/>
        </w:rPr>
        <w:t>التعل</w:t>
      </w:r>
      <w:r w:rsidRPr="006C24A3">
        <w:rPr>
          <w:rFonts w:hint="cs"/>
          <w:sz w:val="27"/>
          <w:rtl/>
        </w:rPr>
        <w:t>ُّ</w:t>
      </w:r>
      <w:r w:rsidRPr="006C24A3">
        <w:rPr>
          <w:sz w:val="27"/>
          <w:rtl/>
        </w:rPr>
        <w:t>ق</w:t>
      </w:r>
      <w:r w:rsidRPr="006C24A3">
        <w:rPr>
          <w:rFonts w:ascii="Roboto" w:eastAsia="Roboto" w:hAnsi="Roboto"/>
          <w:sz w:val="27"/>
          <w:rtl/>
        </w:rPr>
        <w:t xml:space="preserve"> </w:t>
      </w:r>
      <w:r w:rsidRPr="006C24A3">
        <w:rPr>
          <w:sz w:val="27"/>
          <w:rtl/>
        </w:rPr>
        <w:lastRenderedPageBreak/>
        <w:t>بالدوافع</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الرغم</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أنه</w:t>
      </w:r>
      <w:r w:rsidRPr="006C24A3">
        <w:rPr>
          <w:rFonts w:hint="cs"/>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يتأثر</w:t>
      </w:r>
      <w:r w:rsidRPr="006C24A3">
        <w:rPr>
          <w:rFonts w:ascii="Roboto" w:eastAsia="Roboto" w:hAnsi="Roboto"/>
          <w:sz w:val="27"/>
          <w:rtl/>
        </w:rPr>
        <w:t xml:space="preserve"> </w:t>
      </w:r>
      <w:r w:rsidRPr="006C24A3">
        <w:rPr>
          <w:sz w:val="27"/>
          <w:rtl/>
        </w:rPr>
        <w:t>بالدوافع</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sz w:val="27"/>
          <w:rtl/>
        </w:rPr>
        <w:t>ية</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وفقاً</w:t>
      </w:r>
      <w:r w:rsidRPr="006C24A3">
        <w:rPr>
          <w:rFonts w:ascii="Roboto" w:eastAsia="Roboto" w:hAnsi="Roboto"/>
          <w:sz w:val="27"/>
          <w:rtl/>
        </w:rPr>
        <w:t xml:space="preserve"> </w:t>
      </w:r>
      <w:r w:rsidRPr="006C24A3">
        <w:rPr>
          <w:sz w:val="27"/>
          <w:rtl/>
        </w:rPr>
        <w:t>لكانط</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الاختيارية</w:t>
      </w:r>
      <w:r w:rsidRPr="006C24A3">
        <w:rPr>
          <w:rFonts w:ascii="Roboto" w:eastAsia="Roboto" w:hAnsi="Roboto"/>
          <w:sz w:val="27"/>
          <w:rtl/>
        </w:rPr>
        <w:t xml:space="preserve"> </w:t>
      </w:r>
      <w:r w:rsidRPr="006C24A3">
        <w:rPr>
          <w:sz w:val="27"/>
          <w:rtl/>
        </w:rPr>
        <w:t>النظرية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فكرة</w:t>
      </w:r>
      <w:r w:rsidRPr="006C24A3">
        <w:rPr>
          <w:rFonts w:hint="cs"/>
          <w:sz w:val="27"/>
          <w:rtl/>
        </w:rPr>
        <w:t xml:space="preserve">ٌ </w:t>
      </w:r>
      <w:r w:rsidRPr="006C24A3">
        <w:rPr>
          <w:sz w:val="27"/>
          <w:rtl/>
        </w:rPr>
        <w:t>متعالية</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تحتوي</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أمر</w:t>
      </w:r>
      <w:r w:rsidRPr="006C24A3">
        <w:rPr>
          <w:rFonts w:hint="cs"/>
          <w:sz w:val="27"/>
          <w:rtl/>
        </w:rPr>
        <w:t>ٍ</w:t>
      </w:r>
      <w:r w:rsidRPr="006C24A3">
        <w:rPr>
          <w:rFonts w:ascii="Roboto" w:eastAsia="Roboto" w:hAnsi="Roboto"/>
          <w:sz w:val="27"/>
          <w:rtl/>
        </w:rPr>
        <w:t xml:space="preserve"> </w:t>
      </w:r>
      <w:r w:rsidRPr="006C24A3">
        <w:rPr>
          <w:sz w:val="27"/>
          <w:rtl/>
        </w:rPr>
        <w:t>تجريبي</w:t>
      </w:r>
      <w:r w:rsidRPr="006C24A3">
        <w:rPr>
          <w:rFonts w:hint="cs"/>
          <w:sz w:val="27"/>
          <w:rtl/>
        </w:rPr>
        <w:t>،</w:t>
      </w:r>
      <w:r w:rsidRPr="006C24A3">
        <w:rPr>
          <w:rFonts w:ascii="Roboto" w:eastAsia="Roboto" w:hAnsi="Roboto"/>
          <w:sz w:val="27"/>
          <w:rtl/>
        </w:rPr>
        <w:t xml:space="preserve"> </w:t>
      </w:r>
      <w:r w:rsidRPr="006C24A3">
        <w:rPr>
          <w:sz w:val="27"/>
          <w:rtl/>
        </w:rPr>
        <w:t>ولا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تعيّ</w:t>
      </w:r>
      <w:r w:rsidRPr="006C24A3">
        <w:rPr>
          <w:rFonts w:hint="cs"/>
          <w:sz w:val="27"/>
          <w:rtl/>
        </w:rPr>
        <w:t>ُ</w:t>
      </w:r>
      <w:r w:rsidRPr="006C24A3">
        <w:rPr>
          <w:sz w:val="27"/>
          <w:rtl/>
        </w:rPr>
        <w:t>ن</w:t>
      </w:r>
      <w:r w:rsidRPr="006C24A3">
        <w:rPr>
          <w:rFonts w:ascii="Roboto" w:eastAsia="Roboto" w:hAnsi="Roboto"/>
          <w:sz w:val="27"/>
          <w:rtl/>
        </w:rPr>
        <w:t xml:space="preserve"> </w:t>
      </w:r>
      <w:r w:rsidRPr="006C24A3">
        <w:rPr>
          <w:sz w:val="27"/>
          <w:rtl/>
        </w:rPr>
        <w:t>متعلقها</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خلال</w:t>
      </w:r>
      <w:r w:rsidRPr="006C24A3">
        <w:rPr>
          <w:rFonts w:ascii="Roboto" w:eastAsia="Roboto" w:hAnsi="Roboto"/>
          <w:sz w:val="27"/>
          <w:rtl/>
        </w:rPr>
        <w:t xml:space="preserve"> </w:t>
      </w:r>
      <w:r w:rsidRPr="006C24A3">
        <w:rPr>
          <w:sz w:val="27"/>
          <w:rtl/>
        </w:rPr>
        <w:t>التجربة</w:t>
      </w:r>
      <w:r w:rsidRPr="006C24A3">
        <w:rPr>
          <w:rFonts w:ascii="Roboto" w:eastAsia="Roboto" w:hAnsi="Roboto"/>
          <w:sz w:val="27"/>
          <w:rtl/>
        </w:rPr>
        <w:t xml:space="preserve">، </w:t>
      </w:r>
      <w:r w:rsidRPr="006C24A3">
        <w:rPr>
          <w:sz w:val="27"/>
          <w:rtl/>
        </w:rPr>
        <w:t>ولكنها</w:t>
      </w:r>
      <w:r w:rsidRPr="006C24A3">
        <w:rPr>
          <w:rFonts w:hint="cs"/>
          <w:sz w:val="27"/>
          <w:rtl/>
        </w:rPr>
        <w:t xml:space="preserve"> </w:t>
      </w:r>
      <w:r w:rsidRPr="006C24A3">
        <w:rPr>
          <w:sz w:val="27"/>
          <w:rtl/>
        </w:rPr>
        <w:t>شرط</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لإمكانية</w:t>
      </w:r>
      <w:r w:rsidRPr="006C24A3">
        <w:rPr>
          <w:rFonts w:ascii="Roboto" w:eastAsia="Roboto" w:hAnsi="Roboto"/>
          <w:sz w:val="27"/>
          <w:rtl/>
        </w:rPr>
        <w:t xml:space="preserve"> </w:t>
      </w:r>
      <w:r w:rsidRPr="006C24A3">
        <w:rPr>
          <w:sz w:val="27"/>
          <w:rtl/>
        </w:rPr>
        <w:t>أي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نوع</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التجربة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لأن</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يهدأ</w:t>
      </w:r>
      <w:r w:rsidRPr="006C24A3">
        <w:rPr>
          <w:rFonts w:ascii="Roboto" w:eastAsia="Roboto" w:hAnsi="Roboto"/>
          <w:sz w:val="27"/>
          <w:rtl/>
        </w:rPr>
        <w:t xml:space="preserve"> </w:t>
      </w:r>
      <w:r w:rsidRPr="006C24A3">
        <w:rPr>
          <w:sz w:val="27"/>
          <w:rtl/>
        </w:rPr>
        <w:t>عندما</w:t>
      </w:r>
      <w:r w:rsidRPr="006C24A3">
        <w:rPr>
          <w:rFonts w:ascii="Roboto" w:eastAsia="Roboto" w:hAnsi="Roboto"/>
          <w:sz w:val="27"/>
          <w:rtl/>
        </w:rPr>
        <w:t xml:space="preserve"> </w:t>
      </w:r>
      <w:r w:rsidRPr="006C24A3">
        <w:rPr>
          <w:sz w:val="27"/>
          <w:rtl/>
        </w:rPr>
        <w:t>ترجع</w:t>
      </w:r>
      <w:r w:rsidRPr="006C24A3">
        <w:rPr>
          <w:rFonts w:ascii="Roboto" w:eastAsia="Roboto" w:hAnsi="Roboto"/>
          <w:sz w:val="27"/>
          <w:rtl/>
        </w:rPr>
        <w:t xml:space="preserve"> </w:t>
      </w:r>
      <w:r w:rsidRPr="006C24A3">
        <w:rPr>
          <w:sz w:val="27"/>
          <w:rtl/>
        </w:rPr>
        <w:t>كل</w:t>
      </w:r>
      <w:r w:rsidRPr="006C24A3">
        <w:rPr>
          <w:rFonts w:hint="cs"/>
          <w:sz w:val="27"/>
          <w:rtl/>
        </w:rPr>
        <w:t>ّ</w:t>
      </w:r>
      <w:r w:rsidRPr="006C24A3">
        <w:rPr>
          <w:rFonts w:ascii="Roboto" w:eastAsia="Roboto" w:hAnsi="Roboto"/>
          <w:sz w:val="27"/>
          <w:rtl/>
        </w:rPr>
        <w:t xml:space="preserve"> </w:t>
      </w:r>
      <w:r w:rsidRPr="006C24A3">
        <w:rPr>
          <w:sz w:val="27"/>
          <w:rtl/>
        </w:rPr>
        <w:t>الأمور</w:t>
      </w:r>
      <w:r w:rsidRPr="006C24A3">
        <w:rPr>
          <w:rFonts w:ascii="Roboto" w:eastAsia="Roboto" w:hAnsi="Roboto"/>
          <w:sz w:val="27"/>
          <w:rtl/>
        </w:rPr>
        <w:t xml:space="preserve"> </w:t>
      </w:r>
      <w:r w:rsidRPr="006C24A3">
        <w:rPr>
          <w:sz w:val="27"/>
          <w:rtl/>
        </w:rPr>
        <w:t>المشروطة</w:t>
      </w:r>
      <w:r w:rsidRPr="006C24A3">
        <w:rPr>
          <w:rFonts w:hint="cs"/>
          <w:sz w:val="27"/>
          <w:rtl/>
        </w:rPr>
        <w:t xml:space="preserve"> </w:t>
      </w:r>
      <w:r w:rsidRPr="006C24A3">
        <w:rPr>
          <w:sz w:val="27"/>
          <w:rtl/>
        </w:rPr>
        <w:t>إلى</w:t>
      </w:r>
      <w:r w:rsidRPr="006C24A3">
        <w:rPr>
          <w:rFonts w:ascii="Roboto" w:eastAsia="Roboto" w:hAnsi="Roboto"/>
          <w:sz w:val="27"/>
          <w:rtl/>
        </w:rPr>
        <w:t xml:space="preserve"> </w:t>
      </w:r>
      <w:r w:rsidRPr="006C24A3">
        <w:rPr>
          <w:sz w:val="27"/>
          <w:rtl/>
        </w:rPr>
        <w:t>أمر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غير</w:t>
      </w:r>
      <w:r w:rsidRPr="006C24A3">
        <w:rPr>
          <w:rFonts w:ascii="Roboto" w:eastAsia="Roboto" w:hAnsi="Roboto"/>
          <w:sz w:val="27"/>
          <w:rtl/>
        </w:rPr>
        <w:t xml:space="preserve"> </w:t>
      </w:r>
      <w:r w:rsidRPr="006C24A3">
        <w:rPr>
          <w:sz w:val="27"/>
          <w:rtl/>
        </w:rPr>
        <w:t>مشروط</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مبدأ</w:t>
      </w:r>
      <w:r w:rsidRPr="006C24A3">
        <w:rPr>
          <w:rFonts w:ascii="Roboto" w:eastAsia="Roboto" w:hAnsi="Roboto"/>
          <w:sz w:val="27"/>
          <w:rtl/>
        </w:rPr>
        <w:t xml:space="preserve"> </w:t>
      </w:r>
      <w:r w:rsidRPr="006C24A3">
        <w:rPr>
          <w:sz w:val="27"/>
          <w:rtl/>
        </w:rPr>
        <w:t>الأمور</w:t>
      </w:r>
      <w:r w:rsidRPr="006C24A3">
        <w:rPr>
          <w:rFonts w:ascii="Roboto" w:eastAsia="Roboto" w:hAnsi="Roboto"/>
          <w:sz w:val="27"/>
          <w:rtl/>
        </w:rPr>
        <w:t xml:space="preserve"> </w:t>
      </w:r>
      <w:r w:rsidRPr="006C24A3">
        <w:rPr>
          <w:sz w:val="27"/>
          <w:rtl/>
        </w:rPr>
        <w:t>المشروطة</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يعتبر</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بهذ</w:t>
      </w:r>
      <w:r w:rsidRPr="006C24A3">
        <w:rPr>
          <w:rFonts w:hint="cs"/>
          <w:sz w:val="27"/>
          <w:rtl/>
        </w:rPr>
        <w:t xml:space="preserve">ا </w:t>
      </w:r>
      <w:r w:rsidRPr="006C24A3">
        <w:rPr>
          <w:sz w:val="27"/>
          <w:rtl/>
        </w:rPr>
        <w:t>المعنى</w:t>
      </w:r>
      <w:r w:rsidRPr="006C24A3">
        <w:rPr>
          <w:rFonts w:ascii="Roboto" w:eastAsia="Roboto" w:hAnsi="Roboto"/>
          <w:sz w:val="27"/>
          <w:rtl/>
        </w:rPr>
        <w:t xml:space="preserve"> </w:t>
      </w:r>
      <w:r w:rsidRPr="006C24A3">
        <w:rPr>
          <w:sz w:val="27"/>
          <w:rtl/>
        </w:rPr>
        <w:t>المتعارف</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الشائعة</w:t>
      </w:r>
      <w:r w:rsidRPr="006C24A3">
        <w:rPr>
          <w:rFonts w:ascii="Roboto" w:eastAsia="Roboto" w:hAnsi="Roboto"/>
          <w:sz w:val="27"/>
          <w:rtl/>
        </w:rPr>
        <w:t xml:space="preserve"> </w:t>
      </w:r>
      <w:r w:rsidRPr="006C24A3">
        <w:rPr>
          <w:sz w:val="27"/>
          <w:rtl/>
        </w:rPr>
        <w:t>أمر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ج</w:t>
      </w:r>
      <w:r w:rsidRPr="006C24A3">
        <w:rPr>
          <w:rFonts w:hint="cs"/>
          <w:sz w:val="27"/>
          <w:rtl/>
        </w:rPr>
        <w:t>َ</w:t>
      </w:r>
      <w:r w:rsidRPr="006C24A3">
        <w:rPr>
          <w:sz w:val="27"/>
          <w:rtl/>
        </w:rPr>
        <w:t>د</w:t>
      </w:r>
      <w:r w:rsidRPr="006C24A3">
        <w:rPr>
          <w:rFonts w:hint="cs"/>
          <w:sz w:val="27"/>
          <w:rtl/>
        </w:rPr>
        <w:t>َ</w:t>
      </w:r>
      <w:r w:rsidRPr="006C24A3">
        <w:rPr>
          <w:sz w:val="27"/>
          <w:rtl/>
        </w:rPr>
        <w:t>لي</w:t>
      </w:r>
      <w:r w:rsidRPr="006C24A3">
        <w:rPr>
          <w:rFonts w:ascii="Roboto" w:eastAsia="Roboto" w:hAnsi="Roboto"/>
          <w:sz w:val="27"/>
          <w:rtl/>
        </w:rPr>
        <w:t xml:space="preserve"> </w:t>
      </w:r>
      <w:r w:rsidRPr="006C24A3">
        <w:rPr>
          <w:sz w:val="27"/>
          <w:rtl/>
        </w:rPr>
        <w:t>ومتناقض</w:t>
      </w:r>
      <w:r w:rsidRPr="006C24A3">
        <w:rPr>
          <w:rFonts w:ascii="Roboto" w:eastAsia="Roboto" w:hAnsi="Roboto"/>
          <w:sz w:val="27"/>
          <w:rtl/>
        </w:rPr>
        <w:t xml:space="preserve"> </w:t>
      </w:r>
      <w:r w:rsidRPr="006C24A3">
        <w:rPr>
          <w:sz w:val="27"/>
          <w:rtl/>
        </w:rPr>
        <w:t>مع</w:t>
      </w:r>
      <w:r w:rsidRPr="006C24A3">
        <w:rPr>
          <w:rFonts w:ascii="Roboto" w:eastAsia="Roboto" w:hAnsi="Roboto"/>
          <w:sz w:val="27"/>
          <w:rtl/>
        </w:rPr>
        <w:t xml:space="preserve"> </w:t>
      </w:r>
      <w:r w:rsidRPr="006C24A3">
        <w:rPr>
          <w:sz w:val="27"/>
          <w:rtl/>
        </w:rPr>
        <w:t>العلية</w:t>
      </w:r>
      <w:r w:rsidRPr="006C24A3">
        <w:rPr>
          <w:rFonts w:ascii="Roboto" w:eastAsia="Roboto" w:hAnsi="Roboto" w:hint="cs"/>
          <w:sz w:val="27"/>
          <w:rtl/>
        </w:rPr>
        <w:t xml:space="preserve">؛ </w:t>
      </w:r>
      <w:r w:rsidRPr="006C24A3">
        <w:rPr>
          <w:sz w:val="27"/>
          <w:rtl/>
        </w:rPr>
        <w:t>لأن</w:t>
      </w:r>
      <w:r w:rsidRPr="006C24A3">
        <w:rPr>
          <w:rFonts w:ascii="Roboto" w:eastAsia="Roboto" w:hAnsi="Roboto"/>
          <w:sz w:val="27"/>
          <w:rtl/>
        </w:rPr>
        <w:t xml:space="preserve"> </w:t>
      </w:r>
      <w:r w:rsidRPr="006C24A3">
        <w:rPr>
          <w:sz w:val="27"/>
          <w:rtl/>
        </w:rPr>
        <w:t>عالم</w:t>
      </w:r>
      <w:r w:rsidRPr="006C24A3">
        <w:rPr>
          <w:rFonts w:hint="cs"/>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والأمر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التقليدية</w:t>
      </w:r>
      <w:r w:rsidRPr="006C24A3">
        <w:rPr>
          <w:rFonts w:ascii="Roboto" w:eastAsia="Roboto" w:hAnsi="Roboto"/>
          <w:sz w:val="27"/>
          <w:rtl/>
        </w:rPr>
        <w:t xml:space="preserve"> </w:t>
      </w:r>
      <w:r w:rsidRPr="006C24A3">
        <w:rPr>
          <w:sz w:val="27"/>
          <w:rtl/>
        </w:rPr>
        <w:t>شيء</w:t>
      </w:r>
      <w:r w:rsidRPr="006C24A3">
        <w:rPr>
          <w:rFonts w:ascii="Roboto" w:eastAsia="Roboto" w:hAnsi="Roboto"/>
          <w:sz w:val="27"/>
          <w:rtl/>
        </w:rPr>
        <w:t xml:space="preserve"> </w:t>
      </w:r>
      <w:r w:rsidRPr="006C24A3">
        <w:rPr>
          <w:sz w:val="27"/>
          <w:rtl/>
        </w:rPr>
        <w:t>واحد</w:t>
      </w:r>
      <w:r w:rsidRPr="006C24A3">
        <w:rPr>
          <w:rFonts w:ascii="Roboto" w:eastAsia="Roboto" w:hAnsi="Roboto"/>
          <w:sz w:val="27"/>
          <w:rtl/>
        </w:rPr>
        <w:t>، و</w:t>
      </w:r>
      <w:r w:rsidRPr="006C24A3">
        <w:rPr>
          <w:sz w:val="27"/>
          <w:rtl/>
        </w:rPr>
        <w:t>لا</w:t>
      </w:r>
      <w:r w:rsidRPr="006C24A3">
        <w:rPr>
          <w:rFonts w:ascii="Roboto" w:eastAsia="Roboto" w:hAnsi="Roboto"/>
          <w:sz w:val="27"/>
          <w:rtl/>
        </w:rPr>
        <w:t xml:space="preserve"> </w:t>
      </w:r>
      <w:r w:rsidRPr="006C24A3">
        <w:rPr>
          <w:sz w:val="27"/>
          <w:rtl/>
        </w:rPr>
        <w:t>مكان</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العالم</w:t>
      </w:r>
      <w:r w:rsidRPr="006C24A3">
        <w:rPr>
          <w:rFonts w:hint="cs"/>
          <w:sz w:val="27"/>
          <w:rtl/>
        </w:rPr>
        <w:t xml:space="preserve"> </w:t>
      </w:r>
      <w:r w:rsidRPr="006C24A3">
        <w:rPr>
          <w:sz w:val="27"/>
          <w:rtl/>
        </w:rPr>
        <w:t>الواحد</w:t>
      </w:r>
      <w:r w:rsidRPr="006C24A3">
        <w:rPr>
          <w:rFonts w:ascii="Roboto" w:eastAsia="Roboto" w:hAnsi="Roboto"/>
          <w:sz w:val="27"/>
          <w:rtl/>
        </w:rPr>
        <w:t xml:space="preserve"> </w:t>
      </w:r>
      <w:r w:rsidRPr="006C24A3">
        <w:rPr>
          <w:sz w:val="27"/>
          <w:rtl/>
        </w:rPr>
        <w:t>لشيئين</w:t>
      </w:r>
      <w:r w:rsidRPr="006C24A3">
        <w:rPr>
          <w:rFonts w:ascii="Roboto" w:eastAsia="Roboto" w:hAnsi="Roboto"/>
          <w:sz w:val="27"/>
          <w:rtl/>
        </w:rPr>
        <w:t xml:space="preserve"> </w:t>
      </w:r>
      <w:r w:rsidRPr="006C24A3">
        <w:rPr>
          <w:sz w:val="27"/>
          <w:rtl/>
        </w:rPr>
        <w:t>متعارضين</w:t>
      </w:r>
      <w:r w:rsidRPr="006C24A3">
        <w:rPr>
          <w:rFonts w:ascii="Roboto" w:eastAsia="Roboto" w:hAnsi="Roboto"/>
          <w:sz w:val="27"/>
          <w:rtl/>
        </w:rPr>
        <w:t xml:space="preserve">. </w:t>
      </w:r>
      <w:r w:rsidRPr="006C24A3">
        <w:rPr>
          <w:sz w:val="27"/>
          <w:rtl/>
        </w:rPr>
        <w:t>لكن</w:t>
      </w:r>
      <w:r w:rsidRPr="006C24A3">
        <w:rPr>
          <w:rFonts w:hint="cs"/>
          <w:sz w:val="27"/>
          <w:rtl/>
        </w:rPr>
        <w:t>ّ</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أمر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ممكن</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فلسفة</w:t>
      </w:r>
      <w:r w:rsidRPr="006C24A3">
        <w:rPr>
          <w:rFonts w:ascii="Roboto" w:eastAsia="Roboto" w:hAnsi="Roboto"/>
          <w:sz w:val="27"/>
          <w:rtl/>
        </w:rPr>
        <w:t xml:space="preserve"> </w:t>
      </w:r>
      <w:r w:rsidRPr="006C24A3">
        <w:rPr>
          <w:sz w:val="27"/>
          <w:rtl/>
        </w:rPr>
        <w:t>كانط</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لأنه</w:t>
      </w:r>
      <w:r w:rsidRPr="006C24A3">
        <w:rPr>
          <w:rFonts w:ascii="Roboto" w:eastAsia="Roboto" w:hAnsi="Roboto"/>
          <w:sz w:val="27"/>
          <w:rtl/>
        </w:rPr>
        <w:t xml:space="preserve"> </w:t>
      </w:r>
      <w:r w:rsidRPr="006C24A3">
        <w:rPr>
          <w:sz w:val="27"/>
          <w:rtl/>
        </w:rPr>
        <w:t>ينتمي</w:t>
      </w:r>
      <w:r w:rsidRPr="006C24A3">
        <w:rPr>
          <w:rFonts w:ascii="Roboto" w:eastAsia="Roboto" w:hAnsi="Roboto"/>
          <w:sz w:val="27"/>
          <w:rtl/>
        </w:rPr>
        <w:t xml:space="preserve"> </w:t>
      </w:r>
      <w:r w:rsidRPr="006C24A3">
        <w:rPr>
          <w:sz w:val="27"/>
          <w:rtl/>
        </w:rPr>
        <w:t>إلى</w:t>
      </w:r>
      <w:r w:rsidRPr="006C24A3">
        <w:rPr>
          <w:rFonts w:hint="cs"/>
          <w:sz w:val="27"/>
          <w:rtl/>
        </w:rPr>
        <w:t xml:space="preserve"> </w:t>
      </w:r>
      <w:r w:rsidRPr="006C24A3">
        <w:rPr>
          <w:sz w:val="27"/>
          <w:rtl/>
        </w:rPr>
        <w:t>عالم</w:t>
      </w:r>
      <w:r w:rsidRPr="006C24A3">
        <w:rPr>
          <w:rFonts w:hint="cs"/>
          <w:sz w:val="27"/>
          <w:rtl/>
        </w:rPr>
        <w:t>ٍ</w:t>
      </w:r>
      <w:r w:rsidRPr="006C24A3">
        <w:rPr>
          <w:rFonts w:ascii="Roboto" w:eastAsia="Roboto" w:hAnsi="Roboto"/>
          <w:sz w:val="27"/>
          <w:rtl/>
        </w:rPr>
        <w:t xml:space="preserve"> </w:t>
      </w:r>
      <w:r w:rsidRPr="006C24A3">
        <w:rPr>
          <w:sz w:val="27"/>
          <w:rtl/>
        </w:rPr>
        <w:t>آخر</w:t>
      </w:r>
      <w:r w:rsidRPr="006C24A3">
        <w:rPr>
          <w:rFonts w:ascii="Roboto" w:eastAsia="Roboto" w:hAnsi="Roboto"/>
          <w:sz w:val="27"/>
          <w:rtl/>
        </w:rPr>
        <w:t xml:space="preserve"> </w:t>
      </w:r>
      <w:r w:rsidRPr="006C24A3">
        <w:rPr>
          <w:sz w:val="27"/>
          <w:rtl/>
        </w:rPr>
        <w:t>غير</w:t>
      </w:r>
      <w:r w:rsidRPr="006C24A3">
        <w:rPr>
          <w:rFonts w:ascii="Roboto" w:eastAsia="Roboto" w:hAnsi="Roboto"/>
          <w:sz w:val="27"/>
          <w:rtl/>
        </w:rPr>
        <w:t xml:space="preserve"> </w:t>
      </w:r>
      <w:r w:rsidRPr="006C24A3">
        <w:rPr>
          <w:sz w:val="27"/>
          <w:rtl/>
        </w:rPr>
        <w:t>عالم</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فالعلية</w:t>
      </w:r>
      <w:r w:rsidRPr="006C24A3">
        <w:rPr>
          <w:rFonts w:ascii="Roboto" w:eastAsia="Roboto" w:hAnsi="Roboto"/>
          <w:sz w:val="27"/>
          <w:rtl/>
        </w:rPr>
        <w:t xml:space="preserve"> </w:t>
      </w:r>
      <w:r w:rsidRPr="006C24A3">
        <w:rPr>
          <w:sz w:val="27"/>
          <w:rtl/>
        </w:rPr>
        <w:t>تتحق</w:t>
      </w:r>
      <w:r w:rsidRPr="006C24A3">
        <w:rPr>
          <w:rFonts w:hint="cs"/>
          <w:sz w:val="27"/>
          <w:rtl/>
        </w:rPr>
        <w:t>َّ</w:t>
      </w:r>
      <w:r w:rsidRPr="006C24A3">
        <w:rPr>
          <w:sz w:val="27"/>
          <w:rtl/>
        </w:rPr>
        <w:t>ق</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التجريبي</w:t>
      </w:r>
      <w:r w:rsidRPr="006C24A3">
        <w:rPr>
          <w:rFonts w:ascii="Roboto" w:eastAsia="Roboto" w:hAnsi="Roboto"/>
          <w:sz w:val="27"/>
          <w:rtl/>
        </w:rPr>
        <w:t xml:space="preserve"> </w:t>
      </w:r>
      <w:r w:rsidRPr="006C24A3">
        <w:rPr>
          <w:sz w:val="27"/>
          <w:rtl/>
        </w:rPr>
        <w:t>والظواهري</w:t>
      </w:r>
      <w:r w:rsidRPr="006C24A3">
        <w:rPr>
          <w:rFonts w:ascii="Roboto" w:eastAsia="Roboto" w:hAnsi="Roboto"/>
          <w:sz w:val="27"/>
          <w:rtl/>
        </w:rPr>
        <w:t xml:space="preserve">، </w:t>
      </w:r>
      <w:r w:rsidRPr="006C24A3">
        <w:rPr>
          <w:sz w:val="27"/>
          <w:rtl/>
        </w:rPr>
        <w:t>والاختيار</w:t>
      </w:r>
      <w:r w:rsidRPr="006C24A3">
        <w:rPr>
          <w:rFonts w:hint="cs"/>
          <w:sz w:val="27"/>
          <w:rtl/>
        </w:rPr>
        <w:t xml:space="preserve"> </w:t>
      </w:r>
      <w:r w:rsidRPr="006C24A3">
        <w:rPr>
          <w:sz w:val="27"/>
          <w:rtl/>
        </w:rPr>
        <w:t>في</w:t>
      </w:r>
      <w:r w:rsidRPr="006C24A3">
        <w:rPr>
          <w:rFonts w:ascii="Roboto" w:eastAsia="Roboto" w:hAnsi="Roboto"/>
          <w:sz w:val="27"/>
          <w:rtl/>
        </w:rPr>
        <w:t xml:space="preserve"> </w:t>
      </w:r>
      <w:r w:rsidRPr="006C24A3">
        <w:rPr>
          <w:sz w:val="27"/>
          <w:rtl/>
        </w:rPr>
        <w:t>عالم</w:t>
      </w:r>
      <w:r w:rsidRPr="006C24A3">
        <w:rPr>
          <w:rFonts w:ascii="Roboto" w:eastAsia="Roboto" w:hAnsi="Roboto"/>
          <w:sz w:val="27"/>
          <w:rtl/>
        </w:rPr>
        <w:t xml:space="preserve"> </w:t>
      </w:r>
      <w:r w:rsidRPr="006C24A3">
        <w:rPr>
          <w:sz w:val="27"/>
          <w:rtl/>
        </w:rPr>
        <w:t>المعقول</w:t>
      </w:r>
      <w:r w:rsidRPr="006C24A3">
        <w:rPr>
          <w:rFonts w:ascii="Roboto" w:eastAsia="Roboto" w:hAnsi="Roboto"/>
          <w:sz w:val="27"/>
          <w:rtl/>
        </w:rPr>
        <w:t xml:space="preserve"> </w:t>
      </w:r>
      <w:r w:rsidRPr="006C24A3">
        <w:rPr>
          <w:sz w:val="27"/>
          <w:rtl/>
        </w:rPr>
        <w:t>والأمر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وينبغي</w:t>
      </w:r>
      <w:r w:rsidRPr="006C24A3">
        <w:rPr>
          <w:rFonts w:ascii="Roboto" w:eastAsia="Roboto" w:hAnsi="Roboto"/>
          <w:sz w:val="27"/>
          <w:rtl/>
        </w:rPr>
        <w:t xml:space="preserve"> </w:t>
      </w:r>
      <w:r w:rsidRPr="006C24A3">
        <w:rPr>
          <w:sz w:val="27"/>
          <w:rtl/>
        </w:rPr>
        <w:t>القول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نقد</w:t>
      </w:r>
      <w:r w:rsidRPr="006C24A3">
        <w:rPr>
          <w:rFonts w:ascii="Roboto" w:eastAsia="Roboto" w:hAnsi="Roboto"/>
          <w:sz w:val="27"/>
          <w:rtl/>
        </w:rPr>
        <w:t xml:space="preserve"> </w:t>
      </w:r>
      <w:r w:rsidRPr="006C24A3">
        <w:rPr>
          <w:sz w:val="27"/>
          <w:rtl/>
        </w:rPr>
        <w:t>كلام</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دفعه</w:t>
      </w:r>
      <w:r w:rsidRPr="006C24A3">
        <w:rPr>
          <w:rFonts w:ascii="Roboto" w:eastAsia="Roboto" w:hAnsi="Roboto"/>
          <w:sz w:val="27"/>
          <w:rtl/>
        </w:rPr>
        <w:t xml:space="preserve"> </w:t>
      </w:r>
      <w:r w:rsidRPr="006C24A3">
        <w:rPr>
          <w:sz w:val="27"/>
          <w:rtl/>
        </w:rPr>
        <w:t>إلى</w:t>
      </w:r>
      <w:r w:rsidRPr="006C24A3">
        <w:rPr>
          <w:rFonts w:hint="cs"/>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الموقف</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عدم</w:t>
      </w:r>
      <w:r w:rsidRPr="006C24A3">
        <w:rPr>
          <w:rFonts w:ascii="Roboto" w:eastAsia="Roboto" w:hAnsi="Roboto"/>
          <w:sz w:val="27"/>
          <w:rtl/>
        </w:rPr>
        <w:t xml:space="preserve"> </w:t>
      </w:r>
      <w:r w:rsidRPr="006C24A3">
        <w:rPr>
          <w:sz w:val="27"/>
          <w:rtl/>
        </w:rPr>
        <w:t>ملاءمة</w:t>
      </w:r>
      <w:r w:rsidRPr="006C24A3">
        <w:rPr>
          <w:rFonts w:ascii="Roboto" w:eastAsia="Roboto" w:hAnsi="Roboto"/>
          <w:sz w:val="27"/>
          <w:rtl/>
        </w:rPr>
        <w:t xml:space="preserve"> </w:t>
      </w:r>
      <w:r w:rsidRPr="006C24A3">
        <w:rPr>
          <w:sz w:val="27"/>
          <w:rtl/>
        </w:rPr>
        <w:t>مفهوم</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التقليدية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ناحية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وعدم</w:t>
      </w:r>
      <w:r w:rsidRPr="006C24A3">
        <w:rPr>
          <w:rFonts w:hint="cs"/>
          <w:sz w:val="27"/>
          <w:rtl/>
        </w:rPr>
        <w:t xml:space="preserve"> </w:t>
      </w:r>
      <w:r w:rsidRPr="006C24A3">
        <w:rPr>
          <w:sz w:val="27"/>
          <w:rtl/>
        </w:rPr>
        <w:t>الاعتراف</w:t>
      </w:r>
      <w:r w:rsidRPr="006C24A3">
        <w:rPr>
          <w:rFonts w:ascii="Roboto" w:eastAsia="Roboto" w:hAnsi="Roboto"/>
          <w:sz w:val="27"/>
          <w:rtl/>
        </w:rPr>
        <w:t xml:space="preserve"> </w:t>
      </w:r>
      <w:r w:rsidRPr="006C24A3">
        <w:rPr>
          <w:sz w:val="27"/>
          <w:rtl/>
        </w:rPr>
        <w:t>بالتجربة</w:t>
      </w:r>
      <w:r w:rsidRPr="006C24A3">
        <w:rPr>
          <w:rFonts w:ascii="Roboto" w:eastAsia="Roboto" w:hAnsi="Roboto"/>
          <w:sz w:val="27"/>
          <w:rtl/>
        </w:rPr>
        <w:t xml:space="preserve"> </w:t>
      </w:r>
      <w:r w:rsidRPr="006C24A3">
        <w:rPr>
          <w:sz w:val="27"/>
          <w:rtl/>
        </w:rPr>
        <w:t>الداخلية</w:t>
      </w:r>
      <w:r w:rsidRPr="006C24A3">
        <w:rPr>
          <w:rFonts w:ascii="Roboto" w:eastAsia="Roboto" w:hAnsi="Roboto"/>
          <w:sz w:val="27"/>
          <w:rtl/>
        </w:rPr>
        <w:t xml:space="preserve"> </w:t>
      </w:r>
      <w:r w:rsidRPr="006C24A3">
        <w:rPr>
          <w:sz w:val="27"/>
          <w:rtl/>
        </w:rPr>
        <w:t>والعقل</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اكتشاف</w:t>
      </w:r>
      <w:r w:rsidRPr="006C24A3">
        <w:rPr>
          <w:rFonts w:ascii="Roboto" w:eastAsia="Roboto" w:hAnsi="Roboto"/>
          <w:sz w:val="27"/>
          <w:rtl/>
        </w:rPr>
        <w:t xml:space="preserve"> </w:t>
      </w:r>
      <w:r w:rsidRPr="006C24A3">
        <w:rPr>
          <w:sz w:val="27"/>
          <w:rtl/>
        </w:rPr>
        <w:t>الواقع</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فلسفة</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ناحية</w:t>
      </w:r>
      <w:r w:rsidRPr="006C24A3">
        <w:rPr>
          <w:rFonts w:hint="cs"/>
          <w:sz w:val="27"/>
          <w:rtl/>
        </w:rPr>
        <w:t xml:space="preserve">ٍ </w:t>
      </w:r>
      <w:r w:rsidRPr="006C24A3">
        <w:rPr>
          <w:sz w:val="27"/>
          <w:rtl/>
        </w:rPr>
        <w:t>أخرى</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rFonts w:hint="cs"/>
          <w:sz w:val="27"/>
          <w:rtl/>
        </w:rPr>
        <w:t xml:space="preserve">وتوضيحُ ذلك: </w:t>
      </w:r>
      <w:r w:rsidRPr="006C24A3">
        <w:rPr>
          <w:sz w:val="27"/>
          <w:rtl/>
        </w:rPr>
        <w:t>يمتلك</w:t>
      </w:r>
      <w:r w:rsidRPr="006C24A3">
        <w:rPr>
          <w:rFonts w:ascii="Roboto" w:eastAsia="Roboto" w:hAnsi="Roboto"/>
          <w:sz w:val="27"/>
          <w:rtl/>
        </w:rPr>
        <w:t xml:space="preserve"> </w:t>
      </w:r>
      <w:r w:rsidRPr="006C24A3">
        <w:rPr>
          <w:sz w:val="27"/>
          <w:rtl/>
        </w:rPr>
        <w:t>البشر</w:t>
      </w:r>
      <w:r w:rsidRPr="006C24A3">
        <w:rPr>
          <w:rFonts w:ascii="Roboto" w:eastAsia="Roboto" w:hAnsi="Roboto"/>
          <w:sz w:val="27"/>
          <w:rtl/>
        </w:rPr>
        <w:t xml:space="preserve"> </w:t>
      </w:r>
      <w:r w:rsidRPr="006C24A3">
        <w:rPr>
          <w:sz w:val="27"/>
          <w:rtl/>
        </w:rPr>
        <w:t>نوعين</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rFonts w:ascii="Roboto" w:eastAsia="Roboto" w:hAnsi="Roboto"/>
          <w:sz w:val="27"/>
          <w:rtl/>
        </w:rPr>
        <w:t xml:space="preserve"> </w:t>
      </w:r>
      <w:r w:rsidRPr="006C24A3">
        <w:rPr>
          <w:sz w:val="27"/>
          <w:rtl/>
        </w:rPr>
        <w:t>والتجربة</w:t>
      </w:r>
      <w:r w:rsidRPr="006C24A3">
        <w:rPr>
          <w:rFonts w:ascii="Roboto" w:eastAsia="Roboto" w:hAnsi="Roboto" w:hint="cs"/>
          <w:sz w:val="27"/>
          <w:rtl/>
        </w:rPr>
        <w:t>:</w:t>
      </w:r>
      <w:r w:rsidRPr="006C24A3">
        <w:rPr>
          <w:rFonts w:ascii="Roboto" w:eastAsia="Roboto" w:hAnsi="Roboto"/>
          <w:sz w:val="27"/>
          <w:rtl/>
        </w:rPr>
        <w:t xml:space="preserve"> </w:t>
      </w:r>
      <w:r w:rsidRPr="006C24A3">
        <w:rPr>
          <w:b/>
          <w:bCs/>
          <w:sz w:val="27"/>
          <w:rtl/>
        </w:rPr>
        <w:t>أحدهما</w:t>
      </w:r>
      <w:r w:rsidRPr="006C24A3">
        <w:rPr>
          <w:rFonts w:hint="cs"/>
          <w:sz w:val="27"/>
          <w:rtl/>
        </w:rPr>
        <w:t>:</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rFonts w:ascii="Roboto" w:eastAsia="Roboto" w:hAnsi="Roboto"/>
          <w:sz w:val="27"/>
          <w:rtl/>
        </w:rPr>
        <w:t xml:space="preserve"> </w:t>
      </w:r>
      <w:r w:rsidRPr="006C24A3">
        <w:rPr>
          <w:sz w:val="27"/>
          <w:rtl/>
        </w:rPr>
        <w:t>الداخلي</w:t>
      </w:r>
      <w:r w:rsidRPr="006C24A3">
        <w:rPr>
          <w:rFonts w:hint="cs"/>
          <w:sz w:val="27"/>
          <w:rtl/>
        </w:rPr>
        <w:t>؛</w:t>
      </w:r>
      <w:r w:rsidRPr="006C24A3">
        <w:rPr>
          <w:rFonts w:ascii="Roboto" w:eastAsia="Roboto" w:hAnsi="Roboto"/>
          <w:sz w:val="27"/>
          <w:rtl/>
        </w:rPr>
        <w:t xml:space="preserve"> </w:t>
      </w:r>
      <w:r w:rsidRPr="006C24A3">
        <w:rPr>
          <w:b/>
          <w:bCs/>
          <w:sz w:val="27"/>
          <w:rtl/>
        </w:rPr>
        <w:t>والآخر</w:t>
      </w:r>
      <w:r w:rsidRPr="006C24A3">
        <w:rPr>
          <w:rFonts w:hint="cs"/>
          <w:sz w:val="27"/>
          <w:rtl/>
        </w:rPr>
        <w:t xml:space="preserve">: </w:t>
      </w:r>
      <w:r w:rsidRPr="006C24A3">
        <w:rPr>
          <w:sz w:val="27"/>
          <w:rtl/>
        </w:rPr>
        <w:t>هو</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rFonts w:ascii="Roboto" w:eastAsia="Roboto" w:hAnsi="Roboto"/>
          <w:sz w:val="27"/>
          <w:rtl/>
        </w:rPr>
        <w:t xml:space="preserve"> </w:t>
      </w:r>
      <w:r w:rsidRPr="006C24A3">
        <w:rPr>
          <w:sz w:val="27"/>
          <w:rtl/>
        </w:rPr>
        <w:t>الخارجي</w:t>
      </w:r>
      <w:r w:rsidRPr="006C24A3">
        <w:rPr>
          <w:rFonts w:ascii="Roboto" w:eastAsia="Roboto" w:hAnsi="Roboto"/>
          <w:sz w:val="27"/>
          <w:rtl/>
        </w:rPr>
        <w:t xml:space="preserve">. </w:t>
      </w:r>
      <w:r w:rsidRPr="006C24A3">
        <w:rPr>
          <w:sz w:val="27"/>
          <w:rtl/>
        </w:rPr>
        <w:t>بالمعنى</w:t>
      </w:r>
      <w:r w:rsidRPr="006C24A3">
        <w:rPr>
          <w:rFonts w:ascii="Roboto" w:eastAsia="Roboto" w:hAnsi="Roboto"/>
          <w:sz w:val="27"/>
          <w:rtl/>
        </w:rPr>
        <w:t xml:space="preserve"> </w:t>
      </w:r>
      <w:r w:rsidRPr="006C24A3">
        <w:rPr>
          <w:sz w:val="27"/>
          <w:rtl/>
        </w:rPr>
        <w:t>الخارجي</w:t>
      </w:r>
      <w:r w:rsidRPr="006C24A3">
        <w:rPr>
          <w:rFonts w:ascii="Roboto" w:eastAsia="Roboto" w:hAnsi="Roboto"/>
          <w:sz w:val="27"/>
          <w:rtl/>
        </w:rPr>
        <w:t xml:space="preserve"> </w:t>
      </w:r>
      <w:r w:rsidRPr="006C24A3">
        <w:rPr>
          <w:sz w:val="27"/>
          <w:rtl/>
        </w:rPr>
        <w:t>نصل</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معرفة</w:t>
      </w:r>
      <w:r w:rsidRPr="006C24A3">
        <w:rPr>
          <w:rFonts w:ascii="Roboto" w:eastAsia="Roboto" w:hAnsi="Roboto"/>
          <w:sz w:val="27"/>
          <w:rtl/>
        </w:rPr>
        <w:t xml:space="preserve"> </w:t>
      </w:r>
      <w:r w:rsidRPr="006C24A3">
        <w:rPr>
          <w:sz w:val="27"/>
          <w:rtl/>
        </w:rPr>
        <w:t>الواقع</w:t>
      </w:r>
      <w:r w:rsidRPr="006C24A3">
        <w:rPr>
          <w:rFonts w:ascii="Roboto" w:eastAsia="Roboto" w:hAnsi="Roboto"/>
          <w:sz w:val="27"/>
          <w:rtl/>
        </w:rPr>
        <w:t xml:space="preserve"> </w:t>
      </w:r>
      <w:r w:rsidRPr="006C24A3">
        <w:rPr>
          <w:sz w:val="27"/>
          <w:rtl/>
        </w:rPr>
        <w:t>بالحواس</w:t>
      </w:r>
      <w:r w:rsidRPr="006C24A3">
        <w:rPr>
          <w:rFonts w:hint="cs"/>
          <w:sz w:val="27"/>
          <w:rtl/>
        </w:rPr>
        <w:t>ّ</w:t>
      </w:r>
      <w:r w:rsidRPr="006C24A3">
        <w:rPr>
          <w:rFonts w:ascii="Roboto" w:eastAsia="Roboto" w:hAnsi="Roboto"/>
          <w:sz w:val="27"/>
          <w:rtl/>
        </w:rPr>
        <w:t xml:space="preserve"> </w:t>
      </w:r>
      <w:r w:rsidRPr="006C24A3">
        <w:rPr>
          <w:sz w:val="27"/>
          <w:rtl/>
        </w:rPr>
        <w:t>الخمس</w:t>
      </w:r>
      <w:r w:rsidRPr="006C24A3">
        <w:rPr>
          <w:rFonts w:ascii="Roboto" w:eastAsia="Roboto" w:hAnsi="Roboto"/>
          <w:sz w:val="27"/>
          <w:rtl/>
        </w:rPr>
        <w:t>،</w:t>
      </w:r>
      <w:r w:rsidRPr="006C24A3">
        <w:rPr>
          <w:rFonts w:ascii="Roboto" w:eastAsia="Roboto" w:hAnsi="Roboto" w:hint="cs"/>
          <w:sz w:val="27"/>
          <w:rtl/>
        </w:rPr>
        <w:t xml:space="preserve"> </w:t>
      </w:r>
      <w:r w:rsidRPr="006C24A3">
        <w:rPr>
          <w:sz w:val="27"/>
          <w:rtl/>
        </w:rPr>
        <w:t>وفي</w:t>
      </w:r>
      <w:r w:rsidRPr="006C24A3">
        <w:rPr>
          <w:rFonts w:ascii="Roboto" w:eastAsia="Roboto" w:hAnsi="Roboto"/>
          <w:sz w:val="27"/>
          <w:rtl/>
        </w:rPr>
        <w:t xml:space="preserve"> </w:t>
      </w:r>
      <w:r w:rsidRPr="006C24A3">
        <w:rPr>
          <w:sz w:val="27"/>
          <w:rtl/>
        </w:rPr>
        <w:t>المعنى</w:t>
      </w:r>
      <w:r w:rsidRPr="006C24A3">
        <w:rPr>
          <w:rFonts w:ascii="Roboto" w:eastAsia="Roboto" w:hAnsi="Roboto"/>
          <w:sz w:val="27"/>
          <w:rtl/>
        </w:rPr>
        <w:t xml:space="preserve"> </w:t>
      </w:r>
      <w:r w:rsidRPr="006C24A3">
        <w:rPr>
          <w:sz w:val="27"/>
          <w:rtl/>
        </w:rPr>
        <w:t>الداخلي</w:t>
      </w:r>
      <w:r w:rsidRPr="006C24A3">
        <w:rPr>
          <w:rFonts w:ascii="Roboto" w:eastAsia="Roboto" w:hAnsi="Roboto"/>
          <w:sz w:val="27"/>
          <w:rtl/>
        </w:rPr>
        <w:t xml:space="preserve"> </w:t>
      </w:r>
      <w:r w:rsidRPr="006C24A3">
        <w:rPr>
          <w:sz w:val="27"/>
          <w:rtl/>
        </w:rPr>
        <w:t>بالضمير</w:t>
      </w:r>
      <w:r w:rsidRPr="006C24A3">
        <w:rPr>
          <w:rFonts w:ascii="Roboto" w:eastAsia="Roboto" w:hAnsi="Roboto"/>
          <w:sz w:val="27"/>
          <w:rtl/>
        </w:rPr>
        <w:t xml:space="preserve"> </w:t>
      </w:r>
      <w:r w:rsidRPr="006C24A3">
        <w:rPr>
          <w:sz w:val="27"/>
          <w:rtl/>
        </w:rPr>
        <w:t>والعلم</w:t>
      </w:r>
      <w:r w:rsidRPr="006C24A3">
        <w:rPr>
          <w:rFonts w:ascii="Roboto" w:eastAsia="Roboto" w:hAnsi="Roboto"/>
          <w:sz w:val="27"/>
          <w:rtl/>
        </w:rPr>
        <w:t xml:space="preserve"> </w:t>
      </w:r>
      <w:r w:rsidRPr="006C24A3">
        <w:rPr>
          <w:sz w:val="27"/>
          <w:rtl/>
        </w:rPr>
        <w:t>الحضوري</w:t>
      </w:r>
      <w:r w:rsidRPr="006C24A3">
        <w:rPr>
          <w:rFonts w:ascii="Roboto" w:eastAsia="Roboto" w:hAnsi="Roboto"/>
          <w:sz w:val="27"/>
          <w:rtl/>
        </w:rPr>
        <w:t xml:space="preserve"> </w:t>
      </w:r>
      <w:r w:rsidRPr="006C24A3">
        <w:rPr>
          <w:sz w:val="27"/>
          <w:rtl/>
        </w:rPr>
        <w:t>يعثر</w:t>
      </w:r>
      <w:r w:rsidRPr="006C24A3">
        <w:rPr>
          <w:rFonts w:ascii="Roboto" w:eastAsia="Roboto" w:hAnsi="Roboto"/>
          <w:sz w:val="27"/>
          <w:rtl/>
        </w:rPr>
        <w:t xml:space="preserve"> </w:t>
      </w:r>
      <w:r w:rsidRPr="006C24A3">
        <w:rPr>
          <w:sz w:val="27"/>
          <w:rtl/>
        </w:rPr>
        <w:t>الفاعل</w:t>
      </w:r>
      <w:r w:rsidRPr="006C24A3">
        <w:rPr>
          <w:rFonts w:ascii="Roboto" w:eastAsia="Roboto" w:hAnsi="Roboto"/>
          <w:sz w:val="27"/>
          <w:rtl/>
        </w:rPr>
        <w:t xml:space="preserve"> </w:t>
      </w:r>
      <w:r w:rsidRPr="006C24A3">
        <w:rPr>
          <w:sz w:val="27"/>
          <w:rtl/>
        </w:rPr>
        <w:t>المختار</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العلية</w:t>
      </w:r>
      <w:r w:rsidRPr="006C24A3">
        <w:rPr>
          <w:rFonts w:hint="cs"/>
          <w:sz w:val="27"/>
          <w:rtl/>
        </w:rPr>
        <w:t xml:space="preserve"> </w:t>
      </w:r>
      <w:r w:rsidRPr="006C24A3">
        <w:rPr>
          <w:sz w:val="27"/>
          <w:rtl/>
        </w:rPr>
        <w:t>الاختيارية</w:t>
      </w:r>
      <w:r w:rsidRPr="006C24A3">
        <w:rPr>
          <w:rFonts w:ascii="Roboto" w:eastAsia="Roboto" w:hAnsi="Roboto"/>
          <w:sz w:val="27"/>
          <w:rtl/>
        </w:rPr>
        <w:t xml:space="preserve"> </w:t>
      </w:r>
      <w:r w:rsidRPr="006C24A3">
        <w:rPr>
          <w:sz w:val="27"/>
          <w:rtl/>
        </w:rPr>
        <w:t>بواسطة</w:t>
      </w:r>
      <w:r w:rsidRPr="006C24A3">
        <w:rPr>
          <w:rFonts w:ascii="Roboto" w:eastAsia="Roboto" w:hAnsi="Roboto"/>
          <w:sz w:val="27"/>
          <w:rtl/>
        </w:rPr>
        <w:t xml:space="preserve"> </w:t>
      </w:r>
      <w:r w:rsidRPr="006C24A3">
        <w:rPr>
          <w:sz w:val="27"/>
          <w:rtl/>
        </w:rPr>
        <w:t>التجربة</w:t>
      </w:r>
      <w:r w:rsidRPr="006C24A3">
        <w:rPr>
          <w:rFonts w:ascii="Roboto" w:eastAsia="Roboto" w:hAnsi="Roboto"/>
          <w:sz w:val="27"/>
          <w:rtl/>
        </w:rPr>
        <w:t xml:space="preserve"> </w:t>
      </w:r>
      <w:r w:rsidRPr="006C24A3">
        <w:rPr>
          <w:sz w:val="27"/>
          <w:rtl/>
        </w:rPr>
        <w:t>الداخلية</w:t>
      </w:r>
      <w:r w:rsidRPr="006C24A3">
        <w:rPr>
          <w:rFonts w:ascii="Roboto" w:eastAsia="Roboto" w:hAnsi="Roboto"/>
          <w:sz w:val="27"/>
          <w:rtl/>
        </w:rPr>
        <w:t xml:space="preserve"> </w:t>
      </w:r>
      <w:r w:rsidRPr="006C24A3">
        <w:rPr>
          <w:sz w:val="27"/>
          <w:rtl/>
        </w:rPr>
        <w:t>والعلم</w:t>
      </w:r>
      <w:r w:rsidRPr="006C24A3">
        <w:rPr>
          <w:rFonts w:ascii="Roboto" w:eastAsia="Roboto" w:hAnsi="Roboto"/>
          <w:sz w:val="27"/>
          <w:rtl/>
        </w:rPr>
        <w:t xml:space="preserve"> </w:t>
      </w:r>
      <w:r w:rsidRPr="006C24A3">
        <w:rPr>
          <w:sz w:val="27"/>
          <w:rtl/>
        </w:rPr>
        <w:t>الحضوري</w:t>
      </w:r>
      <w:r w:rsidRPr="006C24A3">
        <w:rPr>
          <w:rFonts w:hint="cs"/>
          <w:sz w:val="27"/>
          <w:vertAlign w:val="superscript"/>
          <w:rtl/>
        </w:rPr>
        <w:t>(</w:t>
      </w:r>
      <w:r w:rsidRPr="006C24A3">
        <w:rPr>
          <w:rStyle w:val="af9"/>
          <w:sz w:val="27"/>
          <w:rtl/>
        </w:rPr>
        <w:endnoteReference w:id="39"/>
      </w:r>
      <w:r w:rsidRPr="006C24A3">
        <w:rPr>
          <w:rFonts w:hint="cs"/>
          <w:sz w:val="27"/>
          <w:vertAlign w:val="superscript"/>
          <w:rtl/>
        </w:rPr>
        <w:t>)</w:t>
      </w:r>
      <w:r w:rsidRPr="006C24A3">
        <w:rPr>
          <w:rFonts w:ascii="Roboto" w:eastAsia="Roboto" w:hAnsi="Roboto" w:hint="cs"/>
          <w:sz w:val="27"/>
          <w:rtl/>
        </w:rPr>
        <w:t>.</w:t>
      </w:r>
      <w:r w:rsidRPr="006C24A3">
        <w:rPr>
          <w:rFonts w:hint="cs"/>
          <w:sz w:val="27"/>
          <w:rtl/>
        </w:rPr>
        <w:t xml:space="preserve"> و</w:t>
      </w:r>
      <w:r w:rsidRPr="006C24A3">
        <w:rPr>
          <w:sz w:val="27"/>
          <w:rtl/>
        </w:rPr>
        <w:t>يفهم</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بمساعدة</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عالم</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rFonts w:ascii="Roboto" w:eastAsia="Roboto" w:hAnsi="Roboto"/>
          <w:sz w:val="27"/>
          <w:rtl/>
        </w:rPr>
        <w:t xml:space="preserve">. </w:t>
      </w:r>
      <w:r w:rsidRPr="006C24A3">
        <w:rPr>
          <w:sz w:val="27"/>
          <w:rtl/>
        </w:rPr>
        <w:t>ومن</w:t>
      </w:r>
      <w:r w:rsidRPr="006C24A3">
        <w:rPr>
          <w:rFonts w:ascii="Roboto" w:eastAsia="Roboto" w:hAnsi="Roboto"/>
          <w:sz w:val="27"/>
          <w:rtl/>
        </w:rPr>
        <w:t xml:space="preserve"> </w:t>
      </w:r>
      <w:r w:rsidRPr="006C24A3">
        <w:rPr>
          <w:sz w:val="27"/>
          <w:rtl/>
        </w:rPr>
        <w:t>ثم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اختبار</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hint="cs"/>
          <w:sz w:val="27"/>
          <w:rtl/>
        </w:rPr>
        <w:t xml:space="preserve">، </w:t>
      </w:r>
      <w:r w:rsidRPr="006C24A3">
        <w:rPr>
          <w:rFonts w:ascii="Roboto" w:eastAsia="Roboto" w:hAnsi="Roboto"/>
          <w:sz w:val="27"/>
          <w:rtl/>
        </w:rPr>
        <w:t>و</w:t>
      </w:r>
      <w:r w:rsidRPr="006C24A3">
        <w:rPr>
          <w:sz w:val="27"/>
          <w:rtl/>
        </w:rPr>
        <w:t>أيضا</w:t>
      </w:r>
      <w:r w:rsidRPr="006C24A3">
        <w:rPr>
          <w:rFonts w:hint="cs"/>
          <w:sz w:val="27"/>
          <w:rtl/>
        </w:rPr>
        <w:t>ً</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قبولها</w:t>
      </w:r>
      <w:r w:rsidRPr="006C24A3">
        <w:rPr>
          <w:rFonts w:ascii="Roboto" w:eastAsia="Roboto" w:hAnsi="Roboto"/>
          <w:sz w:val="27"/>
          <w:rtl/>
        </w:rPr>
        <w:t xml:space="preserve"> </w:t>
      </w:r>
      <w:r w:rsidRPr="006C24A3">
        <w:rPr>
          <w:sz w:val="27"/>
          <w:rtl/>
        </w:rPr>
        <w:t>كشرط</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ضروري</w:t>
      </w:r>
      <w:r w:rsidRPr="006C24A3">
        <w:rPr>
          <w:rFonts w:hint="cs"/>
          <w:sz w:val="27"/>
          <w:rtl/>
        </w:rPr>
        <w:t xml:space="preserve"> </w:t>
      </w:r>
      <w:r w:rsidRPr="006C24A3">
        <w:rPr>
          <w:sz w:val="27"/>
          <w:rtl/>
        </w:rPr>
        <w:t>للأخلاق</w:t>
      </w:r>
      <w:r w:rsidRPr="006C24A3">
        <w:rPr>
          <w:rFonts w:ascii="Roboto" w:eastAsia="Roboto" w:hAnsi="Roboto"/>
          <w:sz w:val="27"/>
          <w:rtl/>
        </w:rPr>
        <w:t xml:space="preserve">. </w:t>
      </w:r>
      <w:r w:rsidRPr="006C24A3">
        <w:rPr>
          <w:sz w:val="27"/>
          <w:rtl/>
        </w:rPr>
        <w:t>إذن</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الواقعي</w:t>
      </w:r>
      <w:r w:rsidRPr="006C24A3">
        <w:rPr>
          <w:rFonts w:ascii="Roboto" w:eastAsia="Roboto" w:hAnsi="Roboto"/>
          <w:sz w:val="27"/>
          <w:rtl/>
        </w:rPr>
        <w:t xml:space="preserve"> </w:t>
      </w:r>
      <w:r w:rsidRPr="006C24A3">
        <w:rPr>
          <w:sz w:val="27"/>
          <w:rtl/>
        </w:rPr>
        <w:t>واحد</w:t>
      </w:r>
      <w:r w:rsidRPr="006C24A3">
        <w:rPr>
          <w:rFonts w:hint="cs"/>
          <w:sz w:val="27"/>
          <w:rtl/>
        </w:rPr>
        <w:t>ٌ</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لكن</w:t>
      </w:r>
      <w:r w:rsidR="00FD029E">
        <w:rPr>
          <w:rFonts w:ascii="Roboto" w:eastAsia="Roboto" w:hAnsi="Roboto" w:hint="cs"/>
          <w:sz w:val="27"/>
          <w:rtl/>
        </w:rPr>
        <w:t>ْ</w:t>
      </w:r>
      <w:r w:rsidRPr="006C24A3">
        <w:rPr>
          <w:rFonts w:ascii="Roboto" w:eastAsia="Roboto" w:hAnsi="Roboto"/>
          <w:sz w:val="27"/>
          <w:rtl/>
        </w:rPr>
        <w:t xml:space="preserve"> </w:t>
      </w:r>
      <w:r w:rsidRPr="006C24A3">
        <w:rPr>
          <w:sz w:val="27"/>
          <w:rtl/>
        </w:rPr>
        <w:t>هناك</w:t>
      </w:r>
      <w:r w:rsidRPr="006C24A3">
        <w:rPr>
          <w:rFonts w:ascii="Roboto" w:eastAsia="Roboto" w:hAnsi="Roboto"/>
          <w:sz w:val="27"/>
          <w:rtl/>
        </w:rPr>
        <w:t xml:space="preserve"> </w:t>
      </w:r>
      <w:r w:rsidRPr="006C24A3">
        <w:rPr>
          <w:sz w:val="27"/>
          <w:rtl/>
        </w:rPr>
        <w:t>نوعان</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فيه</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بما</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w:t>
      </w:r>
      <w:r w:rsidRPr="006C24A3">
        <w:rPr>
          <w:rFonts w:ascii="Roboto" w:eastAsia="Roboto" w:hAnsi="Roboto" w:hint="cs"/>
          <w:sz w:val="27"/>
          <w:rtl/>
        </w:rPr>
        <w:t xml:space="preserve"> </w:t>
      </w:r>
      <w:r w:rsidRPr="006C24A3">
        <w:rPr>
          <w:sz w:val="27"/>
          <w:rtl/>
        </w:rPr>
        <w:t>مثل</w:t>
      </w:r>
      <w:r w:rsidRPr="006C24A3">
        <w:rPr>
          <w:rFonts w:ascii="Roboto" w:eastAsia="Roboto" w:hAnsi="Roboto"/>
          <w:sz w:val="27"/>
          <w:rtl/>
        </w:rPr>
        <w:t xml:space="preserve"> </w:t>
      </w:r>
      <w:r w:rsidRPr="006C24A3">
        <w:rPr>
          <w:sz w:val="27"/>
          <w:rtl/>
        </w:rPr>
        <w:t>الفلاسفة</w:t>
      </w:r>
      <w:r w:rsidRPr="006C24A3">
        <w:rPr>
          <w:rFonts w:ascii="Roboto" w:eastAsia="Roboto" w:hAnsi="Roboto"/>
          <w:sz w:val="27"/>
          <w:rtl/>
        </w:rPr>
        <w:t xml:space="preserve"> </w:t>
      </w:r>
      <w:r w:rsidRPr="006C24A3">
        <w:rPr>
          <w:sz w:val="27"/>
          <w:rtl/>
        </w:rPr>
        <w:t>التقليديين</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يقبل</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الواقعي</w:t>
      </w:r>
      <w:r w:rsidRPr="006C24A3">
        <w:rPr>
          <w:rFonts w:ascii="Roboto" w:eastAsia="Roboto" w:hAnsi="Roboto"/>
          <w:sz w:val="27"/>
          <w:rtl/>
        </w:rPr>
        <w:t xml:space="preserve">، </w:t>
      </w:r>
      <w:r w:rsidRPr="006C24A3">
        <w:rPr>
          <w:sz w:val="27"/>
          <w:rtl/>
        </w:rPr>
        <w:t>فهو</w:t>
      </w:r>
      <w:r w:rsidRPr="006C24A3">
        <w:rPr>
          <w:rFonts w:ascii="Roboto" w:eastAsia="Roboto" w:hAnsi="Roboto"/>
          <w:sz w:val="27"/>
          <w:rtl/>
        </w:rPr>
        <w:t xml:space="preserve"> </w:t>
      </w:r>
      <w:r w:rsidRPr="006C24A3">
        <w:rPr>
          <w:sz w:val="27"/>
          <w:rtl/>
        </w:rPr>
        <w:t>يبحث</w:t>
      </w:r>
      <w:r w:rsidRPr="006C24A3">
        <w:rPr>
          <w:rFonts w:ascii="Roboto" w:eastAsia="Roboto" w:hAnsi="Roboto"/>
          <w:sz w:val="27"/>
          <w:rtl/>
        </w:rPr>
        <w:t xml:space="preserve"> </w:t>
      </w:r>
      <w:r w:rsidRPr="006C24A3">
        <w:rPr>
          <w:sz w:val="27"/>
          <w:rtl/>
        </w:rPr>
        <w:t>عنه</w:t>
      </w:r>
      <w:r w:rsidRPr="006C24A3">
        <w:rPr>
          <w:rFonts w:hint="cs"/>
          <w:sz w:val="27"/>
          <w:rtl/>
        </w:rPr>
        <w:t xml:space="preserve"> </w:t>
      </w:r>
      <w:r w:rsidRPr="006C24A3">
        <w:rPr>
          <w:sz w:val="27"/>
          <w:rtl/>
        </w:rPr>
        <w:t>في</w:t>
      </w:r>
      <w:r w:rsidRPr="006C24A3">
        <w:rPr>
          <w:rFonts w:ascii="Roboto" w:eastAsia="Roboto" w:hAnsi="Roboto"/>
          <w:sz w:val="27"/>
          <w:rtl/>
        </w:rPr>
        <w:t xml:space="preserve"> </w:t>
      </w:r>
      <w:r w:rsidRPr="006C24A3">
        <w:rPr>
          <w:sz w:val="27"/>
          <w:rtl/>
        </w:rPr>
        <w:t>مكان</w:t>
      </w:r>
      <w:r w:rsidRPr="006C24A3">
        <w:rPr>
          <w:rFonts w:hint="cs"/>
          <w:sz w:val="27"/>
          <w:rtl/>
        </w:rPr>
        <w:t>ٍ</w:t>
      </w:r>
      <w:r w:rsidRPr="006C24A3">
        <w:rPr>
          <w:rFonts w:ascii="Roboto" w:eastAsia="Roboto" w:hAnsi="Roboto"/>
          <w:sz w:val="27"/>
          <w:rtl/>
        </w:rPr>
        <w:t xml:space="preserve"> </w:t>
      </w:r>
      <w:r w:rsidRPr="006C24A3">
        <w:rPr>
          <w:sz w:val="27"/>
          <w:rtl/>
        </w:rPr>
        <w:t>آخر</w:t>
      </w:r>
      <w:r w:rsidRPr="006C24A3">
        <w:rPr>
          <w:rFonts w:ascii="Roboto" w:eastAsia="Roboto" w:hAnsi="Roboto"/>
          <w:sz w:val="27"/>
          <w:rtl/>
        </w:rPr>
        <w:t>.</w:t>
      </w:r>
    </w:p>
    <w:p w:rsidR="00EB2F7A" w:rsidRPr="006C24A3" w:rsidRDefault="00EB2F7A" w:rsidP="00EB2F7A">
      <w:pPr>
        <w:rPr>
          <w:sz w:val="27"/>
          <w:rtl/>
        </w:rPr>
      </w:pPr>
      <w:r w:rsidRPr="006C24A3">
        <w:rPr>
          <w:sz w:val="27"/>
          <w:rtl/>
        </w:rPr>
        <w:t>وبالتالي</w:t>
      </w:r>
      <w:r w:rsidRPr="006C24A3">
        <w:rPr>
          <w:rFonts w:ascii="Roboto" w:eastAsia="Roboto" w:hAnsi="Roboto"/>
          <w:sz w:val="27"/>
          <w:rtl/>
        </w:rPr>
        <w:t xml:space="preserve">، </w:t>
      </w:r>
      <w:r w:rsidRPr="006C24A3">
        <w:rPr>
          <w:sz w:val="27"/>
          <w:rtl/>
        </w:rPr>
        <w:t>هناك</w:t>
      </w:r>
      <w:r w:rsidRPr="006C24A3">
        <w:rPr>
          <w:rFonts w:ascii="Roboto" w:eastAsia="Roboto" w:hAnsi="Roboto"/>
          <w:sz w:val="27"/>
          <w:rtl/>
        </w:rPr>
        <w:t xml:space="preserve"> </w:t>
      </w:r>
      <w:r w:rsidRPr="006C24A3">
        <w:rPr>
          <w:sz w:val="27"/>
          <w:rtl/>
        </w:rPr>
        <w:t>حلا</w:t>
      </w:r>
      <w:r w:rsidRPr="006C24A3">
        <w:rPr>
          <w:rFonts w:hint="cs"/>
          <w:sz w:val="27"/>
          <w:rtl/>
        </w:rPr>
        <w:t>ّ</w:t>
      </w:r>
      <w:r w:rsidRPr="006C24A3">
        <w:rPr>
          <w:sz w:val="27"/>
          <w:rtl/>
        </w:rPr>
        <w:t>ن</w:t>
      </w:r>
      <w:r w:rsidRPr="006C24A3">
        <w:rPr>
          <w:rFonts w:ascii="Roboto" w:eastAsia="Roboto" w:hAnsi="Roboto"/>
          <w:sz w:val="27"/>
          <w:rtl/>
        </w:rPr>
        <w:t xml:space="preserve"> </w:t>
      </w:r>
      <w:r w:rsidRPr="006C24A3">
        <w:rPr>
          <w:sz w:val="27"/>
          <w:rtl/>
        </w:rPr>
        <w:t>لإثبات</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b/>
          <w:bCs/>
          <w:sz w:val="27"/>
          <w:rtl/>
        </w:rPr>
        <w:t>أحدهما</w:t>
      </w:r>
      <w:r w:rsidRPr="006C24A3">
        <w:rPr>
          <w:rFonts w:hint="cs"/>
          <w:sz w:val="27"/>
          <w:rtl/>
        </w:rPr>
        <w:t>:</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افتراض</w:t>
      </w:r>
      <w:r w:rsidRPr="006C24A3">
        <w:rPr>
          <w:rFonts w:ascii="Roboto" w:eastAsia="Roboto" w:hAnsi="Roboto"/>
          <w:sz w:val="27"/>
          <w:rtl/>
        </w:rPr>
        <w:t xml:space="preserve"> </w:t>
      </w:r>
      <w:r w:rsidRPr="006C24A3">
        <w:rPr>
          <w:sz w:val="27"/>
          <w:rtl/>
        </w:rPr>
        <w:t>عالمين</w:t>
      </w:r>
      <w:r w:rsidRPr="006C24A3">
        <w:rPr>
          <w:rFonts w:ascii="Roboto" w:eastAsia="Roboto" w:hAnsi="Roboto"/>
          <w:sz w:val="27"/>
          <w:rtl/>
        </w:rPr>
        <w:t>،</w:t>
      </w:r>
      <w:r w:rsidRPr="006C24A3">
        <w:rPr>
          <w:rFonts w:hint="cs"/>
          <w:sz w:val="27"/>
          <w:rtl/>
        </w:rPr>
        <w:t xml:space="preserve"> </w:t>
      </w:r>
      <w:r w:rsidRPr="006C24A3">
        <w:rPr>
          <w:sz w:val="27"/>
          <w:rtl/>
        </w:rPr>
        <w:t>وهي</w:t>
      </w:r>
      <w:r w:rsidRPr="006C24A3">
        <w:rPr>
          <w:rFonts w:ascii="Roboto" w:eastAsia="Roboto" w:hAnsi="Roboto"/>
          <w:sz w:val="27"/>
          <w:rtl/>
        </w:rPr>
        <w:t xml:space="preserve"> </w:t>
      </w:r>
      <w:r w:rsidRPr="006C24A3">
        <w:rPr>
          <w:sz w:val="27"/>
          <w:rtl/>
        </w:rPr>
        <w:t>نظرية</w:t>
      </w:r>
      <w:r w:rsidRPr="006C24A3">
        <w:rPr>
          <w:rFonts w:ascii="Roboto" w:eastAsia="Roboto" w:hAnsi="Roboto"/>
          <w:sz w:val="27"/>
          <w:rtl/>
        </w:rPr>
        <w:t xml:space="preserve"> </w:t>
      </w:r>
      <w:r w:rsidRPr="006C24A3">
        <w:rPr>
          <w:sz w:val="27"/>
          <w:rtl/>
        </w:rPr>
        <w:t>كانط</w:t>
      </w:r>
      <w:r w:rsidRPr="006C24A3">
        <w:rPr>
          <w:rFonts w:ascii="Roboto" w:eastAsia="Roboto" w:hAnsi="Roboto" w:hint="cs"/>
          <w:sz w:val="27"/>
          <w:rtl/>
        </w:rPr>
        <w:t>؛</w:t>
      </w:r>
      <w:r w:rsidRPr="006C24A3">
        <w:rPr>
          <w:rFonts w:ascii="Roboto" w:eastAsia="Roboto" w:hAnsi="Roboto"/>
          <w:sz w:val="27"/>
          <w:rtl/>
        </w:rPr>
        <w:t xml:space="preserve"> </w:t>
      </w:r>
      <w:r w:rsidRPr="006C24A3">
        <w:rPr>
          <w:b/>
          <w:bCs/>
          <w:sz w:val="27"/>
          <w:rtl/>
        </w:rPr>
        <w:t>والآخر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افتراض</w:t>
      </w:r>
      <w:r w:rsidRPr="006C24A3">
        <w:rPr>
          <w:rFonts w:ascii="Roboto" w:eastAsia="Roboto" w:hAnsi="Roboto"/>
          <w:sz w:val="27"/>
          <w:rtl/>
        </w:rPr>
        <w:t xml:space="preserve"> </w:t>
      </w:r>
      <w:r w:rsidRPr="006C24A3">
        <w:rPr>
          <w:sz w:val="27"/>
          <w:rtl/>
        </w:rPr>
        <w:t>نوعين</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الوجود</w:t>
      </w:r>
      <w:r w:rsidRPr="006C24A3">
        <w:rPr>
          <w:rFonts w:ascii="Roboto" w:eastAsia="Roboto" w:hAnsi="Roboto"/>
          <w:sz w:val="27"/>
          <w:rtl/>
        </w:rPr>
        <w:t xml:space="preserve"> </w:t>
      </w:r>
      <w:r w:rsidRPr="006C24A3">
        <w:rPr>
          <w:sz w:val="27"/>
          <w:rtl/>
        </w:rPr>
        <w:t>ونوعين</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عالم</w:t>
      </w:r>
      <w:r w:rsidRPr="006C24A3">
        <w:rPr>
          <w:rFonts w:hint="cs"/>
          <w:sz w:val="27"/>
          <w:rtl/>
        </w:rPr>
        <w:t xml:space="preserve">ٍ </w:t>
      </w:r>
      <w:r w:rsidRPr="006C24A3">
        <w:rPr>
          <w:sz w:val="27"/>
          <w:rtl/>
        </w:rPr>
        <w:t>واحد</w:t>
      </w:r>
      <w:r w:rsidRPr="006C24A3">
        <w:rPr>
          <w:rFonts w:ascii="Roboto" w:eastAsia="Roboto" w:hAnsi="Roboto"/>
          <w:sz w:val="27"/>
          <w:rtl/>
        </w:rPr>
        <w:t xml:space="preserve">. </w:t>
      </w:r>
      <w:r w:rsidRPr="006C24A3">
        <w:rPr>
          <w:sz w:val="27"/>
          <w:rtl/>
        </w:rPr>
        <w:t>يطرح</w:t>
      </w:r>
      <w:r w:rsidRPr="006C24A3">
        <w:rPr>
          <w:rFonts w:ascii="Roboto" w:eastAsia="Roboto" w:hAnsi="Roboto"/>
          <w:sz w:val="27"/>
          <w:rtl/>
        </w:rPr>
        <w:t xml:space="preserve"> </w:t>
      </w:r>
      <w:r w:rsidRPr="006C24A3">
        <w:rPr>
          <w:rFonts w:hint="cs"/>
          <w:sz w:val="27"/>
          <w:rtl/>
        </w:rPr>
        <w:t xml:space="preserve">[فريدريك] </w:t>
      </w:r>
      <w:r w:rsidRPr="006C24A3">
        <w:rPr>
          <w:sz w:val="27"/>
          <w:rtl/>
        </w:rPr>
        <w:t>ك</w:t>
      </w:r>
      <w:r w:rsidRPr="006C24A3">
        <w:rPr>
          <w:rFonts w:hint="cs"/>
          <w:sz w:val="27"/>
          <w:rtl/>
        </w:rPr>
        <w:t>وب</w:t>
      </w:r>
      <w:r w:rsidRPr="006C24A3">
        <w:rPr>
          <w:sz w:val="27"/>
          <w:rtl/>
        </w:rPr>
        <w:t>لستون</w:t>
      </w:r>
      <w:r w:rsidRPr="006C24A3">
        <w:rPr>
          <w:rFonts w:ascii="Roboto" w:eastAsia="Roboto" w:hAnsi="Roboto"/>
          <w:sz w:val="27"/>
          <w:rtl/>
        </w:rPr>
        <w:t xml:space="preserve"> </w:t>
      </w:r>
      <w:r w:rsidRPr="006C24A3">
        <w:rPr>
          <w:rFonts w:hint="cs"/>
          <w:sz w:val="27"/>
          <w:rtl/>
        </w:rPr>
        <w:t>[</w:t>
      </w:r>
      <w:r w:rsidRPr="006C24A3">
        <w:rPr>
          <w:rFonts w:asciiTheme="majorBidi" w:eastAsia="Roboto" w:hAnsiTheme="majorBidi" w:cstheme="majorBidi"/>
          <w:szCs w:val="22"/>
        </w:rPr>
        <w:t>Frederick Charles Copleston</w:t>
      </w:r>
      <w:r w:rsidRPr="006C24A3">
        <w:rPr>
          <w:rFonts w:hint="cs"/>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lastRenderedPageBreak/>
        <w:t>إشكالاً</w:t>
      </w:r>
      <w:r w:rsidRPr="006C24A3">
        <w:rPr>
          <w:rFonts w:ascii="Roboto" w:eastAsia="Roboto" w:hAnsi="Roboto"/>
          <w:sz w:val="27"/>
          <w:rtl/>
        </w:rPr>
        <w:t xml:space="preserve"> </w:t>
      </w:r>
      <w:r w:rsidRPr="006C24A3">
        <w:rPr>
          <w:sz w:val="27"/>
          <w:rtl/>
        </w:rPr>
        <w:t>مشابهاً</w:t>
      </w:r>
      <w:r w:rsidRPr="006C24A3">
        <w:rPr>
          <w:rFonts w:ascii="Roboto" w:eastAsia="Roboto" w:hAnsi="Roboto"/>
          <w:sz w:val="27"/>
          <w:rtl/>
        </w:rPr>
        <w:t xml:space="preserve"> </w:t>
      </w:r>
      <w:r w:rsidRPr="006C24A3">
        <w:rPr>
          <w:sz w:val="27"/>
          <w:rtl/>
        </w:rPr>
        <w:t>لهذا</w:t>
      </w:r>
      <w:r w:rsidRPr="006C24A3">
        <w:rPr>
          <w:rFonts w:ascii="Roboto" w:eastAsia="Roboto" w:hAnsi="Roboto"/>
          <w:sz w:val="27"/>
          <w:rtl/>
        </w:rPr>
        <w:t xml:space="preserve"> </w:t>
      </w:r>
      <w:r w:rsidRPr="006C24A3">
        <w:rPr>
          <w:rFonts w:hint="cs"/>
          <w:sz w:val="27"/>
          <w:rtl/>
        </w:rPr>
        <w:t>ا</w:t>
      </w:r>
      <w:r w:rsidRPr="006C24A3">
        <w:rPr>
          <w:sz w:val="27"/>
          <w:rtl/>
        </w:rPr>
        <w:t>لإشكال</w:t>
      </w:r>
      <w:r w:rsidRPr="006C24A3">
        <w:rPr>
          <w:rFonts w:ascii="Roboto" w:eastAsia="Roboto" w:hAnsi="Roboto" w:hint="cs"/>
          <w:sz w:val="27"/>
          <w:rtl/>
        </w:rPr>
        <w:t>،</w:t>
      </w:r>
      <w:r w:rsidRPr="006C24A3">
        <w:rPr>
          <w:rFonts w:hint="cs"/>
          <w:sz w:val="27"/>
          <w:rtl/>
        </w:rPr>
        <w:t xml:space="preserve"> </w:t>
      </w:r>
      <w:r w:rsidRPr="006C24A3">
        <w:rPr>
          <w:sz w:val="27"/>
          <w:rtl/>
        </w:rPr>
        <w:t>يقول</w:t>
      </w:r>
      <w:r w:rsidRPr="006C24A3">
        <w:rPr>
          <w:rFonts w:ascii="Roboto" w:eastAsia="Roboto" w:hAnsi="Roboto"/>
          <w:sz w:val="27"/>
          <w:rtl/>
        </w:rPr>
        <w:t xml:space="preserve">: </w:t>
      </w:r>
      <w:r w:rsidRPr="006C24A3">
        <w:rPr>
          <w:rFonts w:hint="eastAsia"/>
          <w:sz w:val="24"/>
          <w:szCs w:val="24"/>
          <w:rtl/>
        </w:rPr>
        <w:t>«</w:t>
      </w:r>
      <w:r w:rsidRPr="006C24A3">
        <w:rPr>
          <w:sz w:val="27"/>
          <w:rtl/>
        </w:rPr>
        <w:t>إذا كان</w:t>
      </w:r>
      <w:r w:rsidRPr="006C24A3">
        <w:rPr>
          <w:rFonts w:hint="cs"/>
          <w:sz w:val="27"/>
          <w:rtl/>
        </w:rPr>
        <w:t xml:space="preserve"> </w:t>
      </w:r>
      <w:r w:rsidRPr="006C24A3">
        <w:rPr>
          <w:sz w:val="27"/>
          <w:rtl/>
        </w:rPr>
        <w:t>الافتراض</w:t>
      </w:r>
      <w:r w:rsidRPr="006C24A3">
        <w:rPr>
          <w:rFonts w:ascii="Roboto" w:eastAsia="Roboto" w:hAnsi="Roboto"/>
          <w:sz w:val="27"/>
          <w:rtl/>
        </w:rPr>
        <w:t xml:space="preserve"> </w:t>
      </w:r>
      <w:r w:rsidRPr="006C24A3">
        <w:rPr>
          <w:sz w:val="27"/>
          <w:rtl/>
        </w:rPr>
        <w:t>الرئيس</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أنه</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أن علة 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تكون</w:t>
      </w:r>
      <w:r w:rsidRPr="006C24A3">
        <w:rPr>
          <w:rFonts w:ascii="Roboto" w:eastAsia="Roboto" w:hAnsi="Roboto"/>
          <w:sz w:val="27"/>
          <w:rtl/>
        </w:rPr>
        <w:t xml:space="preserve"> </w:t>
      </w:r>
      <w:r w:rsidRPr="006C24A3">
        <w:rPr>
          <w:sz w:val="27"/>
          <w:rtl/>
        </w:rPr>
        <w:t>لسلسلة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كاملة</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المتواليات</w:t>
      </w:r>
      <w:r w:rsidRPr="006C24A3">
        <w:rPr>
          <w:rFonts w:ascii="Roboto" w:eastAsia="Roboto" w:hAnsi="Roboto"/>
          <w:sz w:val="27"/>
          <w:rtl/>
        </w:rPr>
        <w:t xml:space="preserve"> </w:t>
      </w:r>
      <w:r w:rsidRPr="006C24A3">
        <w:rPr>
          <w:sz w:val="27"/>
          <w:rtl/>
        </w:rPr>
        <w:t>الظاهراتية</w:t>
      </w:r>
      <w:r w:rsidRPr="006C24A3">
        <w:rPr>
          <w:rFonts w:ascii="Roboto" w:eastAsia="Roboto" w:hAnsi="Roboto"/>
          <w:sz w:val="27"/>
          <w:rtl/>
        </w:rPr>
        <w:t xml:space="preserve">، </w:t>
      </w:r>
      <w:r w:rsidRPr="006C24A3">
        <w:rPr>
          <w:sz w:val="27"/>
          <w:rtl/>
        </w:rPr>
        <w:t>وهذه</w:t>
      </w:r>
      <w:r w:rsidRPr="006C24A3">
        <w:rPr>
          <w:rFonts w:ascii="Roboto" w:eastAsia="Roboto" w:hAnsi="Roboto"/>
          <w:sz w:val="27"/>
          <w:rtl/>
        </w:rPr>
        <w:t xml:space="preserve"> </w:t>
      </w:r>
      <w:r w:rsidRPr="006C24A3">
        <w:rPr>
          <w:sz w:val="27"/>
          <w:rtl/>
        </w:rPr>
        <w:t>العلة</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تقع</w:t>
      </w:r>
      <w:r w:rsidRPr="006C24A3">
        <w:rPr>
          <w:rFonts w:ascii="Roboto" w:eastAsia="Roboto" w:hAnsi="Roboto"/>
          <w:sz w:val="27"/>
          <w:rtl/>
        </w:rPr>
        <w:t xml:space="preserve"> </w:t>
      </w:r>
      <w:r w:rsidRPr="006C24A3">
        <w:rPr>
          <w:sz w:val="27"/>
          <w:rtl/>
        </w:rPr>
        <w:t>خارج</w:t>
      </w:r>
      <w:r w:rsidRPr="006C24A3">
        <w:rPr>
          <w:rFonts w:ascii="Roboto" w:eastAsia="Roboto" w:hAnsi="Roboto"/>
          <w:sz w:val="27"/>
          <w:rtl/>
        </w:rPr>
        <w:t xml:space="preserve"> </w:t>
      </w:r>
      <w:r w:rsidRPr="006C24A3">
        <w:rPr>
          <w:sz w:val="27"/>
          <w:rtl/>
        </w:rPr>
        <w:t>السلسلة</w:t>
      </w:r>
      <w:r w:rsidRPr="006C24A3">
        <w:rPr>
          <w:rFonts w:ascii="Roboto" w:eastAsia="Roboto" w:hAnsi="Roboto"/>
          <w:sz w:val="27"/>
          <w:rtl/>
        </w:rPr>
        <w:t xml:space="preserve">، </w:t>
      </w:r>
      <w:r w:rsidRPr="006C24A3">
        <w:rPr>
          <w:sz w:val="27"/>
          <w:rtl/>
        </w:rPr>
        <w:t>بينما</w:t>
      </w:r>
      <w:r w:rsidRPr="006C24A3">
        <w:rPr>
          <w:rFonts w:ascii="Roboto" w:eastAsia="Roboto" w:hAnsi="Roboto"/>
          <w:sz w:val="27"/>
          <w:rtl/>
        </w:rPr>
        <w:t xml:space="preserve"> </w:t>
      </w:r>
      <w:r w:rsidRPr="006C24A3">
        <w:rPr>
          <w:sz w:val="27"/>
          <w:rtl/>
        </w:rPr>
        <w:t>الافتراض</w:t>
      </w:r>
      <w:r w:rsidRPr="006C24A3">
        <w:rPr>
          <w:rFonts w:hint="cs"/>
          <w:sz w:val="27"/>
          <w:rtl/>
        </w:rPr>
        <w:t xml:space="preserve"> </w:t>
      </w:r>
      <w:r w:rsidRPr="006C24A3">
        <w:rPr>
          <w:sz w:val="27"/>
          <w:rtl/>
        </w:rPr>
        <w:t>المعاكس</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ليست</w:t>
      </w:r>
      <w:r w:rsidRPr="006C24A3">
        <w:rPr>
          <w:rFonts w:ascii="Roboto" w:eastAsia="Roboto" w:hAnsi="Roboto"/>
          <w:sz w:val="27"/>
          <w:rtl/>
        </w:rPr>
        <w:t xml:space="preserve"> </w:t>
      </w:r>
      <w:r w:rsidRPr="006C24A3">
        <w:rPr>
          <w:sz w:val="27"/>
          <w:rtl/>
        </w:rPr>
        <w:t>داخل</w:t>
      </w:r>
      <w:r w:rsidRPr="006C24A3">
        <w:rPr>
          <w:rFonts w:ascii="Roboto" w:eastAsia="Roboto" w:hAnsi="Roboto"/>
          <w:sz w:val="27"/>
          <w:rtl/>
        </w:rPr>
        <w:t xml:space="preserve"> </w:t>
      </w:r>
      <w:r w:rsidRPr="006C24A3">
        <w:rPr>
          <w:sz w:val="27"/>
          <w:rtl/>
        </w:rPr>
        <w:t>سلسلة</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الحالة</w:t>
      </w:r>
      <w:r w:rsidRPr="006C24A3">
        <w:rPr>
          <w:rFonts w:ascii="Roboto" w:eastAsia="Roboto" w:hAnsi="Roboto"/>
          <w:sz w:val="27"/>
          <w:rtl/>
        </w:rPr>
        <w:t xml:space="preserve"> </w:t>
      </w:r>
      <w:r w:rsidRPr="006C24A3">
        <w:rPr>
          <w:sz w:val="27"/>
          <w:rtl/>
        </w:rPr>
        <w:t>لن</w:t>
      </w:r>
      <w:r w:rsidRPr="006C24A3">
        <w:rPr>
          <w:rFonts w:ascii="Roboto" w:eastAsia="Roboto" w:hAnsi="Roboto"/>
          <w:sz w:val="27"/>
          <w:rtl/>
        </w:rPr>
        <w:t xml:space="preserve"> </w:t>
      </w:r>
      <w:r w:rsidRPr="006C24A3">
        <w:rPr>
          <w:sz w:val="27"/>
          <w:rtl/>
        </w:rPr>
        <w:t>يكون</w:t>
      </w:r>
      <w:r w:rsidRPr="006C24A3">
        <w:rPr>
          <w:rFonts w:hint="cs"/>
          <w:sz w:val="27"/>
          <w:rtl/>
        </w:rPr>
        <w:t xml:space="preserve"> </w:t>
      </w:r>
      <w:r w:rsidRPr="006C24A3">
        <w:rPr>
          <w:sz w:val="27"/>
          <w:rtl/>
        </w:rPr>
        <w:t>هناك</w:t>
      </w:r>
      <w:r w:rsidRPr="006C24A3">
        <w:rPr>
          <w:rFonts w:ascii="Roboto" w:eastAsia="Roboto" w:hAnsi="Roboto"/>
          <w:sz w:val="27"/>
          <w:rtl/>
        </w:rPr>
        <w:t xml:space="preserve"> </w:t>
      </w:r>
      <w:r w:rsidRPr="006C24A3">
        <w:rPr>
          <w:sz w:val="27"/>
          <w:rtl/>
        </w:rPr>
        <w:t>تعارض</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الأحكام</w:t>
      </w:r>
      <w:r w:rsidRPr="006C24A3">
        <w:rPr>
          <w:rFonts w:hint="eastAsia"/>
          <w:sz w:val="24"/>
          <w:szCs w:val="24"/>
          <w:rtl/>
        </w:rPr>
        <w:t>»</w:t>
      </w:r>
      <w:r w:rsidRPr="006C24A3">
        <w:rPr>
          <w:rFonts w:hint="cs"/>
          <w:sz w:val="27"/>
          <w:vertAlign w:val="superscript"/>
          <w:rtl/>
        </w:rPr>
        <w:t>(</w:t>
      </w:r>
      <w:r w:rsidRPr="006C24A3">
        <w:rPr>
          <w:rStyle w:val="af9"/>
          <w:sz w:val="27"/>
          <w:rtl/>
        </w:rPr>
        <w:endnoteReference w:id="40"/>
      </w:r>
      <w:r w:rsidRPr="006C24A3">
        <w:rPr>
          <w:rFonts w:hint="cs"/>
          <w:sz w:val="27"/>
          <w:vertAlign w:val="superscript"/>
          <w:rtl/>
        </w:rPr>
        <w:t>)</w:t>
      </w:r>
      <w:r w:rsidRPr="006C24A3">
        <w:rPr>
          <w:rFonts w:ascii="Roboto" w:eastAsia="Roboto" w:hAnsi="Roboto" w:hint="cs"/>
          <w:sz w:val="27"/>
          <w:rtl/>
        </w:rPr>
        <w:t>.</w:t>
      </w:r>
    </w:p>
    <w:p w:rsidR="00EB2F7A" w:rsidRPr="006C24A3" w:rsidRDefault="00EB2F7A" w:rsidP="00EB2F7A">
      <w:pPr>
        <w:rPr>
          <w:rFonts w:ascii="Roboto" w:eastAsia="Roboto" w:hAnsi="Roboto"/>
          <w:sz w:val="27"/>
          <w:rtl/>
        </w:rPr>
      </w:pPr>
      <w:r w:rsidRPr="006C24A3">
        <w:rPr>
          <w:rFonts w:hint="cs"/>
          <w:sz w:val="27"/>
          <w:rtl/>
        </w:rPr>
        <w:t>ي</w:t>
      </w:r>
      <w:r w:rsidRPr="006C24A3">
        <w:rPr>
          <w:sz w:val="27"/>
          <w:rtl/>
        </w:rPr>
        <w:t>عتقد</w:t>
      </w:r>
      <w:r w:rsidRPr="006C24A3">
        <w:rPr>
          <w:rFonts w:ascii="Roboto" w:eastAsia="Roboto" w:hAnsi="Roboto"/>
          <w:sz w:val="27"/>
          <w:rtl/>
        </w:rPr>
        <w:t xml:space="preserve"> </w:t>
      </w:r>
      <w:r w:rsidRPr="006C24A3">
        <w:rPr>
          <w:rFonts w:hint="cs"/>
          <w:sz w:val="27"/>
          <w:rtl/>
        </w:rPr>
        <w:t xml:space="preserve">[كارل] </w:t>
      </w:r>
      <w:r w:rsidRPr="006C24A3">
        <w:rPr>
          <w:sz w:val="27"/>
          <w:rtl/>
        </w:rPr>
        <w:t>ياس</w:t>
      </w:r>
      <w:r w:rsidRPr="006C24A3">
        <w:rPr>
          <w:rFonts w:hint="cs"/>
          <w:sz w:val="27"/>
          <w:rtl/>
        </w:rPr>
        <w:t>ب</w:t>
      </w:r>
      <w:r w:rsidRPr="006C24A3">
        <w:rPr>
          <w:sz w:val="27"/>
          <w:rtl/>
        </w:rPr>
        <w:t>ر</w:t>
      </w:r>
      <w:r w:rsidRPr="006C24A3">
        <w:rPr>
          <w:rFonts w:hint="cs"/>
          <w:sz w:val="27"/>
          <w:rtl/>
        </w:rPr>
        <w:t>س</w:t>
      </w:r>
      <w:r w:rsidRPr="006C24A3">
        <w:rPr>
          <w:rFonts w:ascii="Roboto" w:eastAsia="Roboto" w:hAnsi="Roboto" w:hint="cs"/>
          <w:sz w:val="27"/>
          <w:rtl/>
        </w:rPr>
        <w:t xml:space="preserve"> [</w:t>
      </w:r>
      <w:r w:rsidRPr="006C24A3">
        <w:rPr>
          <w:rFonts w:asciiTheme="majorBidi" w:eastAsia="Roboto" w:hAnsiTheme="majorBidi" w:cstheme="majorBidi"/>
          <w:szCs w:val="22"/>
        </w:rPr>
        <w:t>Karl Jaspers</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أن</w:t>
      </w:r>
      <w:r w:rsidRPr="006C24A3">
        <w:rPr>
          <w:rFonts w:hint="cs"/>
          <w:sz w:val="27"/>
          <w:rtl/>
        </w:rPr>
        <w:t xml:space="preserve"> </w:t>
      </w:r>
      <w:r w:rsidRPr="006C24A3">
        <w:rPr>
          <w:sz w:val="27"/>
          <w:rtl/>
        </w:rPr>
        <w:t>استدلال</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يفضي</w:t>
      </w:r>
      <w:r w:rsidRPr="006C24A3">
        <w:rPr>
          <w:rFonts w:ascii="Roboto" w:eastAsia="Roboto" w:hAnsi="Roboto"/>
          <w:sz w:val="27"/>
          <w:rtl/>
        </w:rPr>
        <w:t xml:space="preserve"> </w:t>
      </w:r>
      <w:r w:rsidRPr="006C24A3">
        <w:rPr>
          <w:sz w:val="27"/>
          <w:rtl/>
        </w:rPr>
        <w:t>بالضرورة</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عالمين</w:t>
      </w:r>
      <w:r w:rsidRPr="006C24A3">
        <w:rPr>
          <w:rFonts w:ascii="Roboto" w:eastAsia="Roboto" w:hAnsi="Roboto"/>
          <w:sz w:val="27"/>
          <w:rtl/>
        </w:rPr>
        <w:t xml:space="preserve">، </w:t>
      </w:r>
      <w:r w:rsidRPr="006C24A3">
        <w:rPr>
          <w:sz w:val="27"/>
          <w:rtl/>
        </w:rPr>
        <w:t>و</w:t>
      </w:r>
      <w:r w:rsidRPr="006C24A3">
        <w:rPr>
          <w:rFonts w:hint="cs"/>
          <w:sz w:val="27"/>
          <w:rtl/>
        </w:rPr>
        <w:t>إنما هما</w:t>
      </w:r>
      <w:r w:rsidRPr="006C24A3">
        <w:rPr>
          <w:rFonts w:ascii="Roboto" w:eastAsia="Roboto" w:hAnsi="Roboto"/>
          <w:sz w:val="27"/>
          <w:rtl/>
        </w:rPr>
        <w:t xml:space="preserve"> </w:t>
      </w:r>
      <w:r w:rsidRPr="006C24A3">
        <w:rPr>
          <w:sz w:val="27"/>
          <w:rtl/>
        </w:rPr>
        <w:t>نظرت</w:t>
      </w:r>
      <w:r w:rsidRPr="006C24A3">
        <w:rPr>
          <w:rFonts w:hint="cs"/>
          <w:sz w:val="27"/>
          <w:rtl/>
        </w:rPr>
        <w:t>ا</w:t>
      </w:r>
      <w:r w:rsidRPr="006C24A3">
        <w:rPr>
          <w:sz w:val="27"/>
          <w:rtl/>
        </w:rPr>
        <w:t>ن</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واقع</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واحد</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يقول</w:t>
      </w:r>
      <w:r w:rsidRPr="006C24A3">
        <w:rPr>
          <w:rFonts w:ascii="Roboto" w:eastAsia="Roboto" w:hAnsi="Roboto"/>
          <w:sz w:val="27"/>
          <w:rtl/>
        </w:rPr>
        <w:t>:</w:t>
      </w:r>
      <w:r w:rsidRPr="006C24A3">
        <w:rPr>
          <w:rFonts w:hint="cs"/>
          <w:sz w:val="27"/>
          <w:rtl/>
        </w:rPr>
        <w:t xml:space="preserve"> </w:t>
      </w:r>
      <w:r w:rsidRPr="006C24A3">
        <w:rPr>
          <w:rFonts w:hint="eastAsia"/>
          <w:sz w:val="24"/>
          <w:szCs w:val="24"/>
          <w:rtl/>
        </w:rPr>
        <w:t>«</w:t>
      </w:r>
      <w:r w:rsidRPr="006C24A3">
        <w:rPr>
          <w:sz w:val="27"/>
          <w:rtl/>
        </w:rPr>
        <w:t>يمكن</w:t>
      </w:r>
      <w:r w:rsidRPr="006C24A3">
        <w:rPr>
          <w:rFonts w:ascii="Roboto" w:eastAsia="Roboto" w:hAnsi="Roboto"/>
          <w:sz w:val="27"/>
          <w:rtl/>
        </w:rPr>
        <w:t xml:space="preserve"> </w:t>
      </w:r>
      <w:r w:rsidRPr="006C24A3">
        <w:rPr>
          <w:sz w:val="27"/>
          <w:rtl/>
        </w:rPr>
        <w:t>اعتبار</w:t>
      </w:r>
      <w:r w:rsidRPr="006C24A3">
        <w:rPr>
          <w:rFonts w:ascii="Roboto" w:eastAsia="Roboto" w:hAnsi="Roboto"/>
          <w:sz w:val="27"/>
          <w:rtl/>
        </w:rPr>
        <w:t xml:space="preserve"> </w:t>
      </w:r>
      <w:r w:rsidRPr="006C24A3">
        <w:rPr>
          <w:sz w:val="27"/>
          <w:rtl/>
        </w:rPr>
        <w:t>الفاعل</w:t>
      </w:r>
      <w:r w:rsidRPr="006C24A3">
        <w:rPr>
          <w:rFonts w:ascii="Roboto" w:eastAsia="Roboto" w:hAnsi="Roboto"/>
          <w:sz w:val="27"/>
          <w:rtl/>
        </w:rPr>
        <w:t xml:space="preserve"> </w:t>
      </w:r>
      <w:r w:rsidRPr="006C24A3">
        <w:rPr>
          <w:sz w:val="27"/>
          <w:rtl/>
        </w:rPr>
        <w:t>حر</w:t>
      </w:r>
      <w:r w:rsidRPr="006C24A3">
        <w:rPr>
          <w:rFonts w:hint="cs"/>
          <w:sz w:val="27"/>
          <w:rtl/>
        </w:rPr>
        <w:t>ّ</w:t>
      </w:r>
      <w:r w:rsidRPr="006C24A3">
        <w:rPr>
          <w:sz w:val="27"/>
          <w:rtl/>
        </w:rPr>
        <w:t>اً</w:t>
      </w:r>
      <w:r w:rsidRPr="006C24A3">
        <w:rPr>
          <w:rFonts w:ascii="Roboto" w:eastAsia="Roboto" w:hAnsi="Roboto"/>
          <w:sz w:val="27"/>
          <w:rtl/>
        </w:rPr>
        <w:t xml:space="preserve"> </w:t>
      </w:r>
      <w:r w:rsidRPr="006C24A3">
        <w:rPr>
          <w:sz w:val="27"/>
          <w:rtl/>
        </w:rPr>
        <w:t>بالنظر</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عل</w:t>
      </w:r>
      <w:r w:rsidRPr="006C24A3">
        <w:rPr>
          <w:rFonts w:hint="cs"/>
          <w:sz w:val="27"/>
          <w:rtl/>
        </w:rPr>
        <w:t>ّ</w:t>
      </w:r>
      <w:r w:rsidRPr="006C24A3">
        <w:rPr>
          <w:sz w:val="27"/>
          <w:rtl/>
        </w:rPr>
        <w:t>ته</w:t>
      </w:r>
      <w:r w:rsidRPr="006C24A3">
        <w:rPr>
          <w:rFonts w:ascii="Roboto" w:eastAsia="Roboto" w:hAnsi="Roboto"/>
          <w:sz w:val="27"/>
          <w:rtl/>
        </w:rPr>
        <w:t xml:space="preserve"> </w:t>
      </w:r>
      <w:r w:rsidRPr="006C24A3">
        <w:rPr>
          <w:sz w:val="27"/>
          <w:rtl/>
        </w:rPr>
        <w:t>المعنوية</w:t>
      </w:r>
      <w:r w:rsidRPr="006C24A3">
        <w:rPr>
          <w:rFonts w:ascii="Roboto" w:eastAsia="Roboto" w:hAnsi="Roboto"/>
          <w:sz w:val="27"/>
          <w:rtl/>
        </w:rPr>
        <w:t>،</w:t>
      </w:r>
      <w:r w:rsidRPr="006C24A3">
        <w:rPr>
          <w:rFonts w:hint="cs"/>
          <w:sz w:val="27"/>
          <w:rtl/>
        </w:rPr>
        <w:t xml:space="preserve"> </w:t>
      </w:r>
      <w:r w:rsidRPr="006C24A3">
        <w:rPr>
          <w:sz w:val="27"/>
          <w:rtl/>
        </w:rPr>
        <w:t>وتابعاً</w:t>
      </w:r>
      <w:r w:rsidRPr="006C24A3">
        <w:rPr>
          <w:rFonts w:ascii="Roboto" w:eastAsia="Roboto" w:hAnsi="Roboto"/>
          <w:sz w:val="27"/>
          <w:rtl/>
        </w:rPr>
        <w:t xml:space="preserve"> </w:t>
      </w:r>
      <w:r w:rsidRPr="006C24A3">
        <w:rPr>
          <w:sz w:val="27"/>
          <w:rtl/>
        </w:rPr>
        <w:t>لصيرورة</w:t>
      </w:r>
      <w:r w:rsidRPr="006C24A3">
        <w:rPr>
          <w:rFonts w:ascii="Roboto" w:eastAsia="Roboto" w:hAnsi="Roboto"/>
          <w:sz w:val="27"/>
          <w:rtl/>
        </w:rPr>
        <w:t xml:space="preserve"> </w:t>
      </w:r>
      <w:r w:rsidRPr="006C24A3">
        <w:rPr>
          <w:sz w:val="27"/>
          <w:rtl/>
        </w:rPr>
        <w:t>الطبيعة</w:t>
      </w:r>
      <w:r w:rsidRPr="006C24A3">
        <w:rPr>
          <w:rFonts w:ascii="Roboto" w:eastAsia="Roboto" w:hAnsi="Roboto"/>
          <w:sz w:val="27"/>
          <w:rtl/>
        </w:rPr>
        <w:t xml:space="preserve"> </w:t>
      </w:r>
      <w:r w:rsidRPr="006C24A3">
        <w:rPr>
          <w:sz w:val="27"/>
          <w:rtl/>
        </w:rPr>
        <w:t>بالنظر</w:t>
      </w:r>
      <w:r w:rsidRPr="006C24A3">
        <w:rPr>
          <w:rFonts w:hint="cs"/>
          <w:sz w:val="27"/>
          <w:rtl/>
        </w:rPr>
        <w:t xml:space="preserve"> </w:t>
      </w:r>
      <w:r w:rsidRPr="006C24A3">
        <w:rPr>
          <w:sz w:val="27"/>
          <w:rtl/>
        </w:rPr>
        <w:t>إلى</w:t>
      </w:r>
      <w:r w:rsidRPr="006C24A3">
        <w:rPr>
          <w:rFonts w:ascii="Roboto" w:eastAsia="Roboto" w:hAnsi="Roboto"/>
          <w:sz w:val="27"/>
          <w:rtl/>
        </w:rPr>
        <w:t xml:space="preserve"> </w:t>
      </w:r>
      <w:r w:rsidRPr="006C24A3">
        <w:rPr>
          <w:sz w:val="27"/>
          <w:rtl/>
        </w:rPr>
        <w:t>جانبه</w:t>
      </w:r>
      <w:r w:rsidRPr="006C24A3">
        <w:rPr>
          <w:rFonts w:ascii="Roboto" w:eastAsia="Roboto" w:hAnsi="Roboto"/>
          <w:sz w:val="27"/>
          <w:rtl/>
        </w:rPr>
        <w:t xml:space="preserve"> </w:t>
      </w:r>
      <w:r w:rsidRPr="006C24A3">
        <w:rPr>
          <w:sz w:val="27"/>
          <w:rtl/>
        </w:rPr>
        <w:t>الظاهري</w:t>
      </w:r>
      <w:r w:rsidRPr="006C24A3">
        <w:rPr>
          <w:rFonts w:hint="eastAsia"/>
          <w:sz w:val="24"/>
          <w:szCs w:val="24"/>
          <w:rtl/>
        </w:rPr>
        <w:t>»</w:t>
      </w:r>
      <w:r w:rsidRPr="006C24A3">
        <w:rPr>
          <w:rFonts w:hint="cs"/>
          <w:sz w:val="27"/>
          <w:vertAlign w:val="superscript"/>
          <w:rtl/>
        </w:rPr>
        <w:t>(</w:t>
      </w:r>
      <w:r w:rsidRPr="006C24A3">
        <w:rPr>
          <w:rStyle w:val="af9"/>
          <w:sz w:val="27"/>
          <w:rtl/>
        </w:rPr>
        <w:endnoteReference w:id="41"/>
      </w:r>
      <w:r w:rsidRPr="006C24A3">
        <w:rPr>
          <w:rFonts w:hint="cs"/>
          <w:sz w:val="27"/>
          <w:vertAlign w:val="superscript"/>
          <w:rtl/>
        </w:rPr>
        <w:t>)</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إذا</w:t>
      </w:r>
      <w:r w:rsidRPr="006C24A3">
        <w:rPr>
          <w:rFonts w:ascii="Roboto" w:eastAsia="Roboto" w:hAnsi="Roboto"/>
          <w:sz w:val="27"/>
          <w:rtl/>
        </w:rPr>
        <w:t xml:space="preserve"> </w:t>
      </w:r>
      <w:r w:rsidRPr="006C24A3">
        <w:rPr>
          <w:sz w:val="27"/>
          <w:rtl/>
        </w:rPr>
        <w:t>تم</w:t>
      </w:r>
      <w:r w:rsidRPr="006C24A3">
        <w:rPr>
          <w:rFonts w:hint="cs"/>
          <w:sz w:val="27"/>
          <w:rtl/>
        </w:rPr>
        <w:t>ّ</w:t>
      </w:r>
      <w:r w:rsidRPr="006C24A3">
        <w:rPr>
          <w:rFonts w:ascii="Roboto" w:eastAsia="Roboto" w:hAnsi="Roboto"/>
          <w:sz w:val="27"/>
          <w:rtl/>
        </w:rPr>
        <w:t xml:space="preserve"> </w:t>
      </w:r>
      <w:r w:rsidRPr="006C24A3">
        <w:rPr>
          <w:sz w:val="27"/>
          <w:rtl/>
        </w:rPr>
        <w:t>قبول</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الافتراض</w:t>
      </w:r>
      <w:r w:rsidRPr="006C24A3">
        <w:rPr>
          <w:rFonts w:ascii="Roboto" w:eastAsia="Roboto" w:hAnsi="Roboto"/>
          <w:sz w:val="27"/>
          <w:rtl/>
        </w:rPr>
        <w:t xml:space="preserve"> </w:t>
      </w:r>
      <w:r w:rsidRPr="006C24A3">
        <w:rPr>
          <w:sz w:val="27"/>
          <w:rtl/>
        </w:rPr>
        <w:t>فلن</w:t>
      </w:r>
      <w:r w:rsidRPr="006C24A3">
        <w:rPr>
          <w:rFonts w:hint="cs"/>
          <w:sz w:val="27"/>
          <w:rtl/>
        </w:rPr>
        <w:t xml:space="preserve"> </w:t>
      </w:r>
      <w:r w:rsidRPr="006C24A3">
        <w:rPr>
          <w:sz w:val="27"/>
          <w:rtl/>
        </w:rPr>
        <w:t>يبقى</w:t>
      </w:r>
      <w:r w:rsidRPr="006C24A3">
        <w:rPr>
          <w:rFonts w:ascii="Roboto" w:eastAsia="Roboto" w:hAnsi="Roboto"/>
          <w:sz w:val="27"/>
          <w:rtl/>
        </w:rPr>
        <w:t xml:space="preserve"> </w:t>
      </w:r>
      <w:r w:rsidRPr="006C24A3">
        <w:rPr>
          <w:sz w:val="27"/>
          <w:rtl/>
        </w:rPr>
        <w:t>مكان</w:t>
      </w:r>
      <w:r w:rsidRPr="006C24A3">
        <w:rPr>
          <w:rFonts w:hint="cs"/>
          <w:sz w:val="27"/>
          <w:rtl/>
        </w:rPr>
        <w:t>ٌ</w:t>
      </w:r>
      <w:r w:rsidRPr="006C24A3">
        <w:rPr>
          <w:rFonts w:ascii="Roboto" w:eastAsia="Roboto" w:hAnsi="Roboto"/>
          <w:sz w:val="27"/>
          <w:rtl/>
        </w:rPr>
        <w:t xml:space="preserve"> </w:t>
      </w:r>
      <w:r w:rsidRPr="006C24A3">
        <w:rPr>
          <w:sz w:val="27"/>
          <w:rtl/>
        </w:rPr>
        <w:t>لحل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p>
    <w:p w:rsidR="00EB2F7A" w:rsidRPr="006C24A3" w:rsidRDefault="00EB2F7A" w:rsidP="00EB2F7A">
      <w:pPr>
        <w:rPr>
          <w:rFonts w:ascii="Roboto" w:eastAsia="Roboto" w:hAnsi="Roboto"/>
          <w:sz w:val="27"/>
          <w:rtl/>
        </w:rPr>
      </w:pPr>
      <w:r w:rsidRPr="006C24A3">
        <w:rPr>
          <w:rFonts w:ascii="Roboto" w:eastAsia="Roboto" w:hAnsi="Roboto" w:hint="cs"/>
          <w:sz w:val="27"/>
          <w:rtl/>
        </w:rPr>
        <w:t>3ـ</w:t>
      </w:r>
      <w:r w:rsidRPr="006C24A3">
        <w:rPr>
          <w:rFonts w:ascii="Roboto" w:eastAsia="Roboto" w:hAnsi="Roboto"/>
          <w:sz w:val="27"/>
          <w:rtl/>
        </w:rPr>
        <w:t xml:space="preserve"> </w:t>
      </w:r>
      <w:r w:rsidRPr="006C24A3">
        <w:rPr>
          <w:sz w:val="27"/>
          <w:rtl/>
        </w:rPr>
        <w:t>يثبت</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فلسفته</w:t>
      </w:r>
      <w:r w:rsidRPr="006C24A3">
        <w:rPr>
          <w:rFonts w:ascii="Roboto" w:eastAsia="Roboto" w:hAnsi="Roboto"/>
          <w:sz w:val="27"/>
          <w:rtl/>
        </w:rPr>
        <w:t xml:space="preserve"> </w:t>
      </w:r>
      <w:r w:rsidRPr="006C24A3">
        <w:rPr>
          <w:sz w:val="27"/>
          <w:rtl/>
        </w:rPr>
        <w:t>النظرية</w:t>
      </w:r>
      <w:r w:rsidRPr="006C24A3">
        <w:rPr>
          <w:rFonts w:ascii="Roboto" w:eastAsia="Roboto" w:hAnsi="Roboto"/>
          <w:sz w:val="27"/>
          <w:rtl/>
        </w:rPr>
        <w:t xml:space="preserve"> </w:t>
      </w:r>
      <w:r w:rsidRPr="006C24A3">
        <w:rPr>
          <w:sz w:val="27"/>
          <w:rtl/>
        </w:rPr>
        <w:t>فقط إمكانية</w:t>
      </w:r>
      <w:r w:rsidRPr="006C24A3">
        <w:rPr>
          <w:rFonts w:ascii="Roboto" w:eastAsia="Roboto" w:hAnsi="Roboto"/>
          <w:sz w:val="27"/>
          <w:rtl/>
        </w:rPr>
        <w:t xml:space="preserve"> </w:t>
      </w:r>
      <w:r w:rsidRPr="006C24A3">
        <w:rPr>
          <w:sz w:val="27"/>
          <w:rtl/>
        </w:rPr>
        <w:t>العلية</w:t>
      </w:r>
      <w:r w:rsidRPr="006C24A3">
        <w:rPr>
          <w:rFonts w:hint="cs"/>
          <w:sz w:val="27"/>
          <w:rtl/>
        </w:rPr>
        <w:t xml:space="preserve"> </w:t>
      </w:r>
      <w:r w:rsidRPr="006C24A3">
        <w:rPr>
          <w:sz w:val="27"/>
          <w:rtl/>
        </w:rPr>
        <w:t>الاختيارية</w:t>
      </w:r>
      <w:r w:rsidRPr="006C24A3">
        <w:rPr>
          <w:rFonts w:ascii="Roboto" w:eastAsia="Roboto" w:hAnsi="Roboto"/>
          <w:sz w:val="27"/>
          <w:rtl/>
        </w:rPr>
        <w:t xml:space="preserve">، </w:t>
      </w:r>
      <w:r w:rsidRPr="006C24A3">
        <w:rPr>
          <w:sz w:val="27"/>
          <w:rtl/>
        </w:rPr>
        <w:t>وليس</w:t>
      </w:r>
      <w:r w:rsidRPr="006C24A3">
        <w:rPr>
          <w:rFonts w:ascii="Roboto" w:eastAsia="Roboto" w:hAnsi="Roboto"/>
          <w:sz w:val="27"/>
          <w:rtl/>
        </w:rPr>
        <w:t xml:space="preserve"> </w:t>
      </w:r>
      <w:r w:rsidRPr="006C24A3">
        <w:rPr>
          <w:sz w:val="27"/>
          <w:rtl/>
        </w:rPr>
        <w:t>تحق</w:t>
      </w:r>
      <w:r w:rsidRPr="006C24A3">
        <w:rPr>
          <w:rFonts w:hint="cs"/>
          <w:sz w:val="27"/>
          <w:rtl/>
        </w:rPr>
        <w:t>ّ</w:t>
      </w:r>
      <w:r w:rsidRPr="006C24A3">
        <w:rPr>
          <w:sz w:val="27"/>
          <w:rtl/>
        </w:rPr>
        <w:t>قها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لأن</w:t>
      </w:r>
      <w:r w:rsidRPr="006C24A3">
        <w:rPr>
          <w:rFonts w:ascii="Roboto" w:eastAsia="Roboto" w:hAnsi="Roboto"/>
          <w:sz w:val="27"/>
          <w:rtl/>
        </w:rPr>
        <w:t xml:space="preserve"> </w:t>
      </w:r>
      <w:r w:rsidRPr="006C24A3">
        <w:rPr>
          <w:sz w:val="27"/>
          <w:rtl/>
        </w:rPr>
        <w:t>التحقق</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عالم</w:t>
      </w:r>
      <w:r w:rsidRPr="006C24A3">
        <w:rPr>
          <w:rFonts w:ascii="Roboto" w:eastAsia="Roboto" w:hAnsi="Roboto"/>
          <w:sz w:val="27"/>
          <w:rtl/>
        </w:rPr>
        <w:t xml:space="preserve"> </w:t>
      </w:r>
      <w:r w:rsidRPr="006C24A3">
        <w:rPr>
          <w:sz w:val="27"/>
          <w:rtl/>
        </w:rPr>
        <w:t>الظواهر</w:t>
      </w:r>
      <w:r w:rsidRPr="006C24A3">
        <w:rPr>
          <w:rFonts w:ascii="Roboto" w:eastAsia="Roboto" w:hAnsi="Roboto"/>
          <w:sz w:val="27"/>
          <w:rtl/>
        </w:rPr>
        <w:t xml:space="preserve"> </w:t>
      </w:r>
      <w:r w:rsidRPr="006C24A3">
        <w:rPr>
          <w:sz w:val="27"/>
          <w:rtl/>
        </w:rPr>
        <w:t>يتم</w:t>
      </w:r>
      <w:r w:rsidRPr="006C24A3">
        <w:rPr>
          <w:rFonts w:hint="cs"/>
          <w:sz w:val="27"/>
          <w:rtl/>
        </w:rPr>
        <w:t>ّ</w:t>
      </w:r>
      <w:r w:rsidRPr="006C24A3">
        <w:rPr>
          <w:rFonts w:ascii="Roboto" w:eastAsia="Roboto" w:hAnsi="Roboto"/>
          <w:sz w:val="27"/>
          <w:rtl/>
        </w:rPr>
        <w:t xml:space="preserve"> </w:t>
      </w:r>
      <w:r w:rsidRPr="006C24A3">
        <w:rPr>
          <w:sz w:val="27"/>
          <w:rtl/>
        </w:rPr>
        <w:t>اكتشافه</w:t>
      </w:r>
      <w:r w:rsidRPr="006C24A3">
        <w:rPr>
          <w:rFonts w:ascii="Roboto" w:eastAsia="Roboto" w:hAnsi="Roboto"/>
          <w:sz w:val="27"/>
          <w:rtl/>
        </w:rPr>
        <w:t xml:space="preserve"> </w:t>
      </w:r>
      <w:r w:rsidRPr="006C24A3">
        <w:rPr>
          <w:sz w:val="27"/>
          <w:rtl/>
        </w:rPr>
        <w:t>بالفاهمة</w:t>
      </w:r>
      <w:r w:rsidRPr="006C24A3">
        <w:rPr>
          <w:rFonts w:hint="cs"/>
          <w:sz w:val="27"/>
          <w:rtl/>
        </w:rPr>
        <w:t xml:space="preserve">، </w:t>
      </w:r>
      <w:r w:rsidRPr="006C24A3">
        <w:rPr>
          <w:sz w:val="27"/>
          <w:rtl/>
        </w:rPr>
        <w:t>والفاهمة</w:t>
      </w:r>
      <w:r w:rsidRPr="006C24A3">
        <w:rPr>
          <w:rFonts w:ascii="Roboto" w:eastAsia="Roboto" w:hAnsi="Roboto"/>
          <w:sz w:val="27"/>
          <w:rtl/>
        </w:rPr>
        <w:t xml:space="preserve"> </w:t>
      </w:r>
      <w:r w:rsidRPr="006C24A3">
        <w:rPr>
          <w:sz w:val="27"/>
          <w:rtl/>
        </w:rPr>
        <w:t>تدرك</w:t>
      </w:r>
      <w:r w:rsidRPr="006C24A3">
        <w:rPr>
          <w:rFonts w:ascii="Roboto" w:eastAsia="Roboto" w:hAnsi="Roboto"/>
          <w:sz w:val="27"/>
          <w:rtl/>
        </w:rPr>
        <w:t xml:space="preserve"> </w:t>
      </w:r>
      <w:r w:rsidRPr="006C24A3">
        <w:rPr>
          <w:sz w:val="27"/>
          <w:rtl/>
        </w:rPr>
        <w:t>فقط</w:t>
      </w:r>
      <w:r w:rsidRPr="006C24A3">
        <w:rPr>
          <w:rFonts w:ascii="Roboto" w:eastAsia="Roboto" w:hAnsi="Roboto"/>
          <w:sz w:val="27"/>
          <w:rtl/>
        </w:rPr>
        <w:t xml:space="preserve"> </w:t>
      </w:r>
      <w:r w:rsidRPr="006C24A3">
        <w:rPr>
          <w:sz w:val="27"/>
          <w:rtl/>
        </w:rPr>
        <w:t>الكائنات</w:t>
      </w:r>
      <w:r w:rsidRPr="006C24A3">
        <w:rPr>
          <w:rFonts w:ascii="Roboto" w:eastAsia="Roboto" w:hAnsi="Roboto"/>
          <w:sz w:val="27"/>
          <w:rtl/>
        </w:rPr>
        <w:t xml:space="preserve"> </w:t>
      </w:r>
      <w:r w:rsidRPr="006C24A3">
        <w:rPr>
          <w:sz w:val="27"/>
          <w:rtl/>
        </w:rPr>
        <w:t>الزمانية</w:t>
      </w:r>
      <w:r w:rsidRPr="006C24A3">
        <w:rPr>
          <w:rFonts w:ascii="Roboto" w:eastAsia="Roboto" w:hAnsi="Roboto"/>
          <w:sz w:val="27"/>
          <w:rtl/>
        </w:rPr>
        <w:t xml:space="preserve"> </w:t>
      </w:r>
      <w:r w:rsidRPr="006C24A3">
        <w:rPr>
          <w:sz w:val="27"/>
          <w:rtl/>
        </w:rPr>
        <w:t>والمكانية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بينما</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ليس</w:t>
      </w:r>
      <w:r w:rsidRPr="006C24A3">
        <w:rPr>
          <w:rFonts w:ascii="Roboto" w:eastAsia="Roboto" w:hAnsi="Roboto"/>
          <w:sz w:val="27"/>
          <w:rtl/>
        </w:rPr>
        <w:t xml:space="preserve"> </w:t>
      </w:r>
      <w:r w:rsidRPr="006C24A3">
        <w:rPr>
          <w:sz w:val="27"/>
          <w:rtl/>
        </w:rPr>
        <w:t>أمراً</w:t>
      </w:r>
      <w:r w:rsidRPr="006C24A3">
        <w:rPr>
          <w:rFonts w:ascii="Roboto" w:eastAsia="Roboto" w:hAnsi="Roboto"/>
          <w:sz w:val="27"/>
          <w:rtl/>
        </w:rPr>
        <w:t xml:space="preserve"> </w:t>
      </w:r>
      <w:r w:rsidRPr="006C24A3">
        <w:rPr>
          <w:sz w:val="27"/>
          <w:rtl/>
        </w:rPr>
        <w:t>متعلقاً</w:t>
      </w:r>
      <w:r w:rsidRPr="006C24A3">
        <w:rPr>
          <w:rFonts w:hint="cs"/>
          <w:sz w:val="27"/>
          <w:rtl/>
        </w:rPr>
        <w:t xml:space="preserve"> </w:t>
      </w:r>
      <w:r w:rsidRPr="006C24A3">
        <w:rPr>
          <w:sz w:val="27"/>
          <w:rtl/>
        </w:rPr>
        <w:t>بالزمان</w:t>
      </w:r>
      <w:r w:rsidRPr="006C24A3">
        <w:rPr>
          <w:rFonts w:ascii="Roboto" w:eastAsia="Roboto" w:hAnsi="Roboto"/>
          <w:sz w:val="27"/>
          <w:rtl/>
        </w:rPr>
        <w:t xml:space="preserve"> </w:t>
      </w:r>
      <w:r w:rsidRPr="006C24A3">
        <w:rPr>
          <w:sz w:val="27"/>
          <w:rtl/>
        </w:rPr>
        <w:t>والمكان</w:t>
      </w:r>
      <w:r w:rsidRPr="006C24A3">
        <w:rPr>
          <w:rFonts w:ascii="Roboto" w:eastAsia="Roboto" w:hAnsi="Roboto" w:hint="cs"/>
          <w:sz w:val="27"/>
          <w:rtl/>
        </w:rPr>
        <w:t>،</w:t>
      </w:r>
      <w:r w:rsidRPr="006C24A3">
        <w:rPr>
          <w:rFonts w:ascii="Roboto" w:eastAsia="Roboto" w:hAnsi="Roboto"/>
          <w:sz w:val="27"/>
          <w:rtl/>
        </w:rPr>
        <w:t xml:space="preserve"> </w:t>
      </w:r>
      <w:r w:rsidRPr="006C24A3">
        <w:rPr>
          <w:rFonts w:ascii="Roboto" w:eastAsia="Roboto" w:hAnsi="Roboto" w:hint="cs"/>
          <w:sz w:val="27"/>
          <w:rtl/>
        </w:rPr>
        <w:t>و</w:t>
      </w:r>
      <w:r w:rsidRPr="006C24A3">
        <w:rPr>
          <w:sz w:val="27"/>
          <w:rtl/>
        </w:rPr>
        <w:t>لا</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إلا</w:t>
      </w:r>
      <w:r w:rsidRPr="006C24A3">
        <w:rPr>
          <w:rFonts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العملية</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يمكن</w:t>
      </w:r>
      <w:r w:rsidRPr="006C24A3">
        <w:rPr>
          <w:rFonts w:ascii="Roboto" w:eastAsia="Roboto" w:hAnsi="Roboto"/>
          <w:sz w:val="27"/>
          <w:rtl/>
        </w:rPr>
        <w:t xml:space="preserve"> </w:t>
      </w:r>
      <w:r w:rsidRPr="006C24A3">
        <w:rPr>
          <w:sz w:val="27"/>
          <w:rtl/>
        </w:rPr>
        <w:t>انتقاد</w:t>
      </w:r>
      <w:r w:rsidRPr="006C24A3">
        <w:rPr>
          <w:rFonts w:ascii="Roboto" w:eastAsia="Roboto" w:hAnsi="Roboto"/>
          <w:sz w:val="27"/>
          <w:rtl/>
        </w:rPr>
        <w:t xml:space="preserve"> </w:t>
      </w:r>
      <w:r w:rsidRPr="006C24A3">
        <w:rPr>
          <w:sz w:val="27"/>
          <w:rtl/>
        </w:rPr>
        <w:t>هذا</w:t>
      </w:r>
      <w:r w:rsidRPr="006C24A3">
        <w:rPr>
          <w:rFonts w:hint="cs"/>
          <w:sz w:val="27"/>
          <w:rtl/>
        </w:rPr>
        <w:t xml:space="preserve"> </w:t>
      </w:r>
      <w:r w:rsidRPr="006C24A3">
        <w:rPr>
          <w:sz w:val="27"/>
          <w:rtl/>
        </w:rPr>
        <w:t>الكلام</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أساس</w:t>
      </w:r>
      <w:r w:rsidRPr="006C24A3">
        <w:rPr>
          <w:rFonts w:ascii="Roboto" w:eastAsia="Roboto" w:hAnsi="Roboto"/>
          <w:sz w:val="27"/>
          <w:rtl/>
        </w:rPr>
        <w:t xml:space="preserve"> </w:t>
      </w:r>
      <w:r w:rsidRPr="006C24A3">
        <w:rPr>
          <w:sz w:val="27"/>
          <w:rtl/>
        </w:rPr>
        <w:t>قو</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rFonts w:ascii="Roboto" w:eastAsia="Roboto" w:hAnsi="Roboto"/>
          <w:sz w:val="27"/>
          <w:rtl/>
        </w:rPr>
        <w:t xml:space="preserve"> </w:t>
      </w:r>
      <w:r w:rsidRPr="006C24A3">
        <w:rPr>
          <w:sz w:val="27"/>
          <w:rtl/>
        </w:rPr>
        <w:t>وأيضاً</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أساس</w:t>
      </w:r>
      <w:r w:rsidRPr="006C24A3">
        <w:rPr>
          <w:rFonts w:ascii="Roboto" w:eastAsia="Roboto" w:hAnsi="Roboto"/>
          <w:sz w:val="27"/>
          <w:rtl/>
        </w:rPr>
        <w:t xml:space="preserve"> </w:t>
      </w:r>
      <w:r w:rsidRPr="006C24A3">
        <w:rPr>
          <w:sz w:val="27"/>
          <w:rtl/>
        </w:rPr>
        <w:t>قو</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rFonts w:ascii="Roboto" w:eastAsia="Roboto" w:hAnsi="Roboto" w:hint="cs"/>
          <w:sz w:val="27"/>
          <w:rtl/>
        </w:rPr>
        <w:t>و</w:t>
      </w:r>
      <w:r w:rsidRPr="006C24A3">
        <w:rPr>
          <w:sz w:val="27"/>
          <w:rtl/>
        </w:rPr>
        <w:t>كما</w:t>
      </w:r>
      <w:r w:rsidRPr="006C24A3">
        <w:rPr>
          <w:rFonts w:ascii="Roboto" w:eastAsia="Roboto" w:hAnsi="Roboto"/>
          <w:sz w:val="27"/>
          <w:rtl/>
        </w:rPr>
        <w:t xml:space="preserve"> </w:t>
      </w:r>
      <w:r w:rsidRPr="006C24A3">
        <w:rPr>
          <w:sz w:val="27"/>
          <w:rtl/>
        </w:rPr>
        <w:t>قلنا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يتمتع</w:t>
      </w:r>
      <w:r w:rsidRPr="006C24A3">
        <w:rPr>
          <w:rFonts w:ascii="Roboto" w:eastAsia="Roboto" w:hAnsi="Roboto"/>
          <w:sz w:val="27"/>
          <w:rtl/>
        </w:rPr>
        <w:t xml:space="preserve"> </w:t>
      </w:r>
      <w:r w:rsidRPr="006C24A3">
        <w:rPr>
          <w:sz w:val="27"/>
          <w:rtl/>
        </w:rPr>
        <w:t>الإنسان</w:t>
      </w:r>
      <w:r w:rsidRPr="006C24A3">
        <w:rPr>
          <w:rFonts w:hint="cs"/>
          <w:sz w:val="27"/>
          <w:rtl/>
        </w:rPr>
        <w:t xml:space="preserve">، </w:t>
      </w:r>
      <w:r w:rsidRPr="006C24A3">
        <w:rPr>
          <w:sz w:val="27"/>
          <w:rtl/>
        </w:rPr>
        <w:t>بالإضافة</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الحواس</w:t>
      </w:r>
      <w:r w:rsidRPr="006C24A3">
        <w:rPr>
          <w:rFonts w:ascii="Roboto" w:eastAsia="Roboto" w:hAnsi="Roboto"/>
          <w:sz w:val="27"/>
          <w:rtl/>
        </w:rPr>
        <w:t xml:space="preserve"> </w:t>
      </w:r>
      <w:r w:rsidRPr="006C24A3">
        <w:rPr>
          <w:sz w:val="27"/>
          <w:rtl/>
        </w:rPr>
        <w:t>الخارجية</w:t>
      </w:r>
      <w:r w:rsidRPr="006C24A3">
        <w:rPr>
          <w:rFonts w:ascii="Roboto" w:eastAsia="Roboto" w:hAnsi="Roboto"/>
          <w:sz w:val="27"/>
          <w:rtl/>
        </w:rPr>
        <w:t xml:space="preserve">، </w:t>
      </w:r>
      <w:r w:rsidRPr="006C24A3">
        <w:rPr>
          <w:sz w:val="27"/>
          <w:rtl/>
        </w:rPr>
        <w:t>بحس</w:t>
      </w:r>
      <w:r w:rsidRPr="006C24A3">
        <w:rPr>
          <w:rFonts w:hint="cs"/>
          <w:sz w:val="27"/>
          <w:rtl/>
        </w:rPr>
        <w:t>ٍّ</w:t>
      </w:r>
      <w:r w:rsidRPr="006C24A3">
        <w:rPr>
          <w:rFonts w:ascii="Roboto" w:eastAsia="Roboto" w:hAnsi="Roboto"/>
          <w:sz w:val="27"/>
          <w:rtl/>
        </w:rPr>
        <w:t xml:space="preserve"> </w:t>
      </w:r>
      <w:r w:rsidRPr="006C24A3">
        <w:rPr>
          <w:sz w:val="27"/>
          <w:rtl/>
        </w:rPr>
        <w:t>باطني</w:t>
      </w:r>
      <w:r w:rsidRPr="006C24A3">
        <w:rPr>
          <w:rFonts w:ascii="Roboto" w:eastAsia="Roboto" w:hAnsi="Roboto"/>
          <w:sz w:val="27"/>
          <w:rtl/>
        </w:rPr>
        <w:t xml:space="preserve">، </w:t>
      </w:r>
      <w:r w:rsidRPr="006C24A3">
        <w:rPr>
          <w:sz w:val="27"/>
          <w:rtl/>
        </w:rPr>
        <w:t>وبهذا</w:t>
      </w:r>
      <w:r w:rsidRPr="006C24A3">
        <w:rPr>
          <w:rFonts w:ascii="Roboto" w:eastAsia="Roboto" w:hAnsi="Roboto"/>
          <w:sz w:val="27"/>
          <w:rtl/>
        </w:rPr>
        <w:t xml:space="preserve"> </w:t>
      </w:r>
      <w:r w:rsidRPr="006C24A3">
        <w:rPr>
          <w:sz w:val="27"/>
          <w:rtl/>
        </w:rPr>
        <w:t>الحس</w:t>
      </w:r>
      <w:r w:rsidRPr="006C24A3">
        <w:rPr>
          <w:rFonts w:hint="cs"/>
          <w:sz w:val="27"/>
          <w:rtl/>
        </w:rPr>
        <w:t>ّ</w:t>
      </w:r>
      <w:r w:rsidRPr="006C24A3">
        <w:rPr>
          <w:rFonts w:ascii="Roboto" w:eastAsia="Roboto" w:hAnsi="Roboto"/>
          <w:sz w:val="27"/>
          <w:rtl/>
        </w:rPr>
        <w:t xml:space="preserve"> </w:t>
      </w:r>
      <w:r w:rsidRPr="006C24A3">
        <w:rPr>
          <w:sz w:val="27"/>
          <w:rtl/>
        </w:rPr>
        <w:t>يمكنه</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يعثر</w:t>
      </w:r>
      <w:r w:rsidRPr="006C24A3">
        <w:rPr>
          <w:rFonts w:ascii="Roboto" w:eastAsia="Roboto" w:hAnsi="Roboto"/>
          <w:sz w:val="27"/>
          <w:rtl/>
        </w:rPr>
        <w:t xml:space="preserve"> </w:t>
      </w:r>
      <w:r w:rsidRPr="006C24A3">
        <w:rPr>
          <w:sz w:val="27"/>
          <w:rtl/>
        </w:rPr>
        <w:t>على</w:t>
      </w:r>
      <w:r w:rsidRPr="006C24A3">
        <w:rPr>
          <w:rFonts w:hint="cs"/>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نفسه</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ويثبت</w:t>
      </w:r>
      <w:r w:rsidRPr="006C24A3">
        <w:rPr>
          <w:rFonts w:ascii="Roboto" w:eastAsia="Roboto" w:hAnsi="Roboto"/>
          <w:sz w:val="27"/>
          <w:rtl/>
        </w:rPr>
        <w:t xml:space="preserve"> </w:t>
      </w:r>
      <w:r w:rsidRPr="006C24A3">
        <w:rPr>
          <w:sz w:val="27"/>
          <w:rtl/>
        </w:rPr>
        <w:t>وجوده</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rFonts w:ascii="Roboto" w:eastAsia="Roboto" w:hAnsi="Roboto" w:hint="cs"/>
          <w:sz w:val="27"/>
          <w:rtl/>
        </w:rPr>
        <w:t>و</w:t>
      </w:r>
      <w:r w:rsidRPr="006C24A3">
        <w:rPr>
          <w:sz w:val="27"/>
          <w:rtl/>
        </w:rPr>
        <w:t>من</w:t>
      </w:r>
      <w:r w:rsidRPr="006C24A3">
        <w:rPr>
          <w:rFonts w:ascii="Roboto" w:eastAsia="Roboto" w:hAnsi="Roboto"/>
          <w:sz w:val="27"/>
          <w:rtl/>
        </w:rPr>
        <w:t xml:space="preserve"> </w:t>
      </w:r>
      <w:r w:rsidRPr="006C24A3">
        <w:rPr>
          <w:sz w:val="27"/>
          <w:rtl/>
        </w:rPr>
        <w:t>ناحية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كان</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يقبل</w:t>
      </w:r>
      <w:r w:rsidRPr="006C24A3">
        <w:rPr>
          <w:rFonts w:ascii="Roboto" w:eastAsia="Roboto" w:hAnsi="Roboto"/>
          <w:sz w:val="27"/>
          <w:rtl/>
        </w:rPr>
        <w:t xml:space="preserve"> </w:t>
      </w:r>
      <w:r w:rsidRPr="006C24A3">
        <w:rPr>
          <w:sz w:val="27"/>
          <w:rtl/>
        </w:rPr>
        <w:t>الاختيار</w:t>
      </w:r>
      <w:r w:rsidRPr="006C24A3">
        <w:rPr>
          <w:rFonts w:hint="cs"/>
          <w:sz w:val="27"/>
          <w:rtl/>
        </w:rPr>
        <w:t xml:space="preserve"> </w:t>
      </w:r>
      <w:r w:rsidRPr="006C24A3">
        <w:rPr>
          <w:sz w:val="27"/>
          <w:rtl/>
        </w:rPr>
        <w:t>كمصدر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لجميع</w:t>
      </w:r>
      <w:r w:rsidRPr="006C24A3">
        <w:rPr>
          <w:rFonts w:ascii="Roboto" w:eastAsia="Roboto" w:hAnsi="Roboto"/>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بما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ذلك</w:t>
      </w:r>
      <w:r w:rsidRPr="006C24A3">
        <w:rPr>
          <w:rFonts w:ascii="Roboto" w:eastAsia="Roboto" w:hAnsi="Roboto"/>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ويبرهن</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ذلك</w:t>
      </w:r>
      <w:r w:rsidRPr="006C24A3">
        <w:rPr>
          <w:rFonts w:ascii="Roboto" w:eastAsia="Roboto" w:hAnsi="Roboto"/>
          <w:sz w:val="27"/>
          <w:rtl/>
        </w:rPr>
        <w:t xml:space="preserve">، </w:t>
      </w:r>
      <w:r w:rsidRPr="006C24A3">
        <w:rPr>
          <w:sz w:val="27"/>
          <w:rtl/>
        </w:rPr>
        <w:t>وهو</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يقبله</w:t>
      </w:r>
      <w:r w:rsidRPr="006C24A3">
        <w:rPr>
          <w:rFonts w:hint="cs"/>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فلماذا</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نعترف</w:t>
      </w:r>
      <w:r w:rsidRPr="006C24A3">
        <w:rPr>
          <w:rFonts w:ascii="Roboto" w:eastAsia="Roboto" w:hAnsi="Roboto"/>
          <w:sz w:val="27"/>
          <w:rtl/>
        </w:rPr>
        <w:t xml:space="preserve"> </w:t>
      </w:r>
      <w:r w:rsidRPr="006C24A3">
        <w:rPr>
          <w:sz w:val="27"/>
          <w:rtl/>
        </w:rPr>
        <w:t>باستدلال</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بشكل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رسمي</w:t>
      </w:r>
      <w:r w:rsidRPr="006C24A3">
        <w:rPr>
          <w:rFonts w:ascii="Roboto" w:eastAsia="Roboto" w:hAnsi="Roboto"/>
          <w:sz w:val="27"/>
          <w:rtl/>
        </w:rPr>
        <w:t xml:space="preserve">، </w:t>
      </w:r>
      <w:r w:rsidRPr="006C24A3">
        <w:rPr>
          <w:sz w:val="27"/>
          <w:rtl/>
        </w:rPr>
        <w:t>ونقبل</w:t>
      </w:r>
      <w:r w:rsidRPr="006C24A3">
        <w:rPr>
          <w:rFonts w:ascii="Roboto" w:eastAsia="Roboto" w:hAnsi="Roboto"/>
          <w:sz w:val="27"/>
          <w:rtl/>
        </w:rPr>
        <w:t xml:space="preserve"> </w:t>
      </w:r>
      <w:r w:rsidRPr="006C24A3">
        <w:rPr>
          <w:sz w:val="27"/>
          <w:rtl/>
        </w:rPr>
        <w:t>بوجود</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بناء</w:t>
      </w:r>
      <w:r w:rsidRPr="006C24A3">
        <w:rPr>
          <w:rFonts w:hint="cs"/>
          <w:sz w:val="27"/>
          <w:rtl/>
        </w:rPr>
        <w:t xml:space="preserve">ً </w:t>
      </w:r>
      <w:r w:rsidRPr="006C24A3">
        <w:rPr>
          <w:sz w:val="27"/>
          <w:rtl/>
        </w:rPr>
        <w:t>عليه؟</w:t>
      </w:r>
      <w:r w:rsidRPr="006C24A3">
        <w:rPr>
          <w:rFonts w:ascii="Roboto" w:eastAsia="Roboto" w:hAnsi="Roboto"/>
          <w:sz w:val="27"/>
          <w:rtl/>
        </w:rPr>
        <w:t xml:space="preserve"> </w:t>
      </w:r>
      <w:r w:rsidRPr="006C24A3">
        <w:rPr>
          <w:rFonts w:hint="cs"/>
          <w:sz w:val="27"/>
          <w:rtl/>
        </w:rPr>
        <w:t>و</w:t>
      </w:r>
      <w:r w:rsidRPr="006C24A3">
        <w:rPr>
          <w:sz w:val="27"/>
          <w:rtl/>
        </w:rPr>
        <w:t>بعبارة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نفس</w:t>
      </w:r>
      <w:r w:rsidRPr="006C24A3">
        <w:rPr>
          <w:rFonts w:ascii="Roboto" w:eastAsia="Roboto" w:hAnsi="Roboto"/>
          <w:sz w:val="27"/>
          <w:rtl/>
        </w:rPr>
        <w:t xml:space="preserve"> </w:t>
      </w:r>
      <w:r w:rsidRPr="006C24A3">
        <w:rPr>
          <w:sz w:val="27"/>
          <w:rtl/>
        </w:rPr>
        <w:t>الاستدلال</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يعتقد</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أنه</w:t>
      </w:r>
      <w:r w:rsidRPr="006C24A3">
        <w:rPr>
          <w:rFonts w:ascii="Roboto" w:eastAsia="Roboto" w:hAnsi="Roboto"/>
          <w:sz w:val="27"/>
          <w:rtl/>
        </w:rPr>
        <w:t xml:space="preserve"> </w:t>
      </w:r>
      <w:r w:rsidRPr="006C24A3">
        <w:rPr>
          <w:sz w:val="27"/>
          <w:rtl/>
        </w:rPr>
        <w:t>يثبت</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يمكنه</w:t>
      </w:r>
      <w:r w:rsidRPr="006C24A3">
        <w:rPr>
          <w:rFonts w:ascii="Roboto" w:eastAsia="Roboto" w:hAnsi="Roboto"/>
          <w:sz w:val="27"/>
          <w:rtl/>
        </w:rPr>
        <w:t xml:space="preserve"> </w:t>
      </w:r>
      <w:r w:rsidRPr="006C24A3">
        <w:rPr>
          <w:sz w:val="27"/>
          <w:rtl/>
        </w:rPr>
        <w:t>أيضا</w:t>
      </w:r>
      <w:r w:rsidRPr="006C24A3">
        <w:rPr>
          <w:rFonts w:hint="cs"/>
          <w:sz w:val="27"/>
          <w:rtl/>
        </w:rPr>
        <w:t>ً إ</w:t>
      </w:r>
      <w:r w:rsidRPr="006C24A3">
        <w:rPr>
          <w:sz w:val="27"/>
          <w:rtl/>
        </w:rPr>
        <w:t>ثبات</w:t>
      </w:r>
      <w:r w:rsidRPr="006C24A3">
        <w:rPr>
          <w:rFonts w:ascii="Roboto" w:eastAsia="Roboto" w:hAnsi="Roboto"/>
          <w:sz w:val="27"/>
          <w:rtl/>
        </w:rPr>
        <w:t xml:space="preserve"> </w:t>
      </w:r>
      <w:r w:rsidRPr="006C24A3">
        <w:rPr>
          <w:sz w:val="27"/>
          <w:rtl/>
        </w:rPr>
        <w:t>وقوعه</w:t>
      </w:r>
      <w:r w:rsidRPr="006C24A3">
        <w:rPr>
          <w:rFonts w:ascii="Roboto" w:eastAsia="Roboto" w:hAnsi="Roboto"/>
          <w:sz w:val="27"/>
          <w:rtl/>
        </w:rPr>
        <w:t xml:space="preserve"> </w:t>
      </w:r>
      <w:r w:rsidRPr="006C24A3">
        <w:rPr>
          <w:sz w:val="27"/>
          <w:rtl/>
        </w:rPr>
        <w:t>وتحق</w:t>
      </w:r>
      <w:r w:rsidRPr="006C24A3">
        <w:rPr>
          <w:rFonts w:hint="cs"/>
          <w:sz w:val="27"/>
          <w:rtl/>
        </w:rPr>
        <w:t>ُّ</w:t>
      </w:r>
      <w:r w:rsidRPr="006C24A3">
        <w:rPr>
          <w:sz w:val="27"/>
          <w:rtl/>
        </w:rPr>
        <w:t>قه</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بالطبع</w:t>
      </w:r>
      <w:r w:rsidRPr="006C24A3">
        <w:rPr>
          <w:rFonts w:ascii="Roboto" w:eastAsia="Roboto" w:hAnsi="Roboto"/>
          <w:sz w:val="27"/>
          <w:rtl/>
        </w:rPr>
        <w:t xml:space="preserve">، </w:t>
      </w:r>
      <w:r w:rsidRPr="006C24A3">
        <w:rPr>
          <w:sz w:val="27"/>
          <w:rtl/>
        </w:rPr>
        <w:t>بشرط</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نعتبر</w:t>
      </w:r>
      <w:r w:rsidRPr="006C24A3">
        <w:rPr>
          <w:rFonts w:ascii="Roboto" w:eastAsia="Roboto" w:hAnsi="Roboto"/>
          <w:sz w:val="27"/>
          <w:rtl/>
        </w:rPr>
        <w:t xml:space="preserve"> ـ </w:t>
      </w:r>
      <w:r w:rsidRPr="006C24A3">
        <w:rPr>
          <w:sz w:val="27"/>
          <w:rtl/>
        </w:rPr>
        <w:t>مثل</w:t>
      </w:r>
      <w:r w:rsidRPr="006C24A3">
        <w:rPr>
          <w:rFonts w:ascii="Roboto" w:eastAsia="Roboto" w:hAnsi="Roboto"/>
          <w:sz w:val="27"/>
          <w:rtl/>
        </w:rPr>
        <w:t xml:space="preserve"> </w:t>
      </w:r>
      <w:r w:rsidRPr="006C24A3">
        <w:rPr>
          <w:sz w:val="27"/>
          <w:rtl/>
        </w:rPr>
        <w:t>التجريبيين</w:t>
      </w:r>
      <w:r w:rsidRPr="006C24A3">
        <w:rPr>
          <w:rFonts w:ascii="Roboto" w:eastAsia="Roboto" w:hAnsi="Roboto"/>
          <w:sz w:val="27"/>
          <w:rtl/>
        </w:rPr>
        <w:t xml:space="preserve"> </w:t>
      </w:r>
      <w:r w:rsidRPr="006C24A3">
        <w:rPr>
          <w:sz w:val="27"/>
          <w:rtl/>
        </w:rPr>
        <w:t>المتطر</w:t>
      </w:r>
      <w:r w:rsidRPr="006C24A3">
        <w:rPr>
          <w:rFonts w:hint="cs"/>
          <w:sz w:val="27"/>
          <w:rtl/>
        </w:rPr>
        <w:t>ِّ</w:t>
      </w:r>
      <w:r w:rsidRPr="006C24A3">
        <w:rPr>
          <w:sz w:val="27"/>
          <w:rtl/>
        </w:rPr>
        <w:t>فين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ك</w:t>
      </w:r>
      <w:r w:rsidRPr="006C24A3">
        <w:rPr>
          <w:rFonts w:hint="cs"/>
          <w:sz w:val="27"/>
          <w:rtl/>
        </w:rPr>
        <w:t>ـ (</w:t>
      </w:r>
      <w:r w:rsidRPr="006C24A3">
        <w:rPr>
          <w:sz w:val="27"/>
          <w:rtl/>
        </w:rPr>
        <w:t>هيوم</w:t>
      </w:r>
      <w:r w:rsidRPr="006C24A3">
        <w:rPr>
          <w:rFonts w:hint="cs"/>
          <w:sz w:val="27"/>
          <w:rtl/>
        </w:rPr>
        <w:t xml:space="preserve">) </w:t>
      </w:r>
      <w:r w:rsidRPr="006C24A3">
        <w:rPr>
          <w:rFonts w:ascii="Roboto" w:eastAsia="Roboto" w:hAnsi="Roboto"/>
          <w:sz w:val="27"/>
          <w:rtl/>
        </w:rPr>
        <w:t xml:space="preserve">ـ </w:t>
      </w:r>
      <w:r w:rsidRPr="006C24A3">
        <w:rPr>
          <w:sz w:val="27"/>
          <w:rtl/>
        </w:rPr>
        <w:t>أن</w:t>
      </w:r>
      <w:r w:rsidRPr="006C24A3">
        <w:rPr>
          <w:rFonts w:ascii="Roboto" w:eastAsia="Roboto" w:hAnsi="Roboto"/>
          <w:sz w:val="27"/>
          <w:rtl/>
        </w:rPr>
        <w:t xml:space="preserve"> </w:t>
      </w:r>
      <w:r w:rsidRPr="006C24A3">
        <w:rPr>
          <w:sz w:val="27"/>
          <w:rtl/>
        </w:rPr>
        <w:t>المدخل</w:t>
      </w:r>
      <w:r w:rsidRPr="006C24A3">
        <w:rPr>
          <w:rFonts w:ascii="Roboto" w:eastAsia="Roboto" w:hAnsi="Roboto"/>
          <w:sz w:val="27"/>
          <w:rtl/>
        </w:rPr>
        <w:t xml:space="preserve"> </w:t>
      </w:r>
      <w:r w:rsidRPr="006C24A3">
        <w:rPr>
          <w:sz w:val="27"/>
          <w:rtl/>
        </w:rPr>
        <w:t>الوحيد</w:t>
      </w:r>
      <w:r w:rsidRPr="006C24A3">
        <w:rPr>
          <w:rFonts w:ascii="Roboto" w:eastAsia="Roboto" w:hAnsi="Roboto"/>
          <w:sz w:val="27"/>
          <w:rtl/>
        </w:rPr>
        <w:t xml:space="preserve"> </w:t>
      </w:r>
      <w:r w:rsidRPr="006C24A3">
        <w:rPr>
          <w:sz w:val="27"/>
          <w:rtl/>
        </w:rPr>
        <w:t>للمعرفة</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الحواس</w:t>
      </w:r>
      <w:r w:rsidRPr="006C24A3">
        <w:rPr>
          <w:rFonts w:ascii="Roboto" w:eastAsia="Roboto" w:hAnsi="Roboto"/>
          <w:sz w:val="27"/>
          <w:rtl/>
        </w:rPr>
        <w:t xml:space="preserve"> </w:t>
      </w:r>
      <w:r w:rsidRPr="006C24A3">
        <w:rPr>
          <w:sz w:val="27"/>
          <w:rtl/>
        </w:rPr>
        <w:t>الظاهرية</w:t>
      </w:r>
      <w:r w:rsidRPr="006C24A3">
        <w:rPr>
          <w:rFonts w:ascii="Roboto" w:eastAsia="Roboto" w:hAnsi="Roboto"/>
          <w:sz w:val="27"/>
          <w:rtl/>
        </w:rPr>
        <w:t xml:space="preserve">، </w:t>
      </w:r>
      <w:r w:rsidRPr="006C24A3">
        <w:rPr>
          <w:sz w:val="27"/>
          <w:rtl/>
        </w:rPr>
        <w:t>كما</w:t>
      </w:r>
      <w:r w:rsidRPr="006C24A3">
        <w:rPr>
          <w:rFonts w:ascii="Roboto" w:eastAsia="Roboto" w:hAnsi="Roboto"/>
          <w:sz w:val="27"/>
          <w:rtl/>
        </w:rPr>
        <w:t xml:space="preserve"> </w:t>
      </w:r>
      <w:r w:rsidRPr="006C24A3">
        <w:rPr>
          <w:sz w:val="27"/>
          <w:rtl/>
        </w:rPr>
        <w:t>كان</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يؤمن</w:t>
      </w:r>
      <w:r w:rsidRPr="006C24A3">
        <w:rPr>
          <w:rFonts w:ascii="Roboto" w:eastAsia="Roboto" w:hAnsi="Roboto"/>
          <w:sz w:val="27"/>
          <w:rtl/>
        </w:rPr>
        <w:t xml:space="preserve"> </w:t>
      </w:r>
      <w:r w:rsidRPr="006C24A3">
        <w:rPr>
          <w:sz w:val="27"/>
          <w:rtl/>
        </w:rPr>
        <w:t>بهذه</w:t>
      </w:r>
      <w:r w:rsidRPr="006C24A3">
        <w:rPr>
          <w:rFonts w:hint="cs"/>
          <w:sz w:val="27"/>
          <w:rtl/>
        </w:rPr>
        <w:t xml:space="preserve"> </w:t>
      </w:r>
      <w:r w:rsidRPr="006C24A3">
        <w:rPr>
          <w:sz w:val="27"/>
          <w:rtl/>
        </w:rPr>
        <w:t>الفرضية</w:t>
      </w:r>
      <w:r w:rsidRPr="006C24A3">
        <w:rPr>
          <w:rFonts w:ascii="Roboto" w:eastAsia="Roboto" w:hAnsi="Roboto"/>
          <w:sz w:val="27"/>
          <w:rtl/>
        </w:rPr>
        <w:t xml:space="preserve"> </w:t>
      </w:r>
      <w:r w:rsidRPr="006C24A3">
        <w:rPr>
          <w:sz w:val="27"/>
          <w:rtl/>
        </w:rPr>
        <w:t>الخاطئة</w:t>
      </w:r>
      <w:r w:rsidR="00FD029E">
        <w:rPr>
          <w:rFonts w:ascii="Roboto" w:eastAsia="Roboto" w:hAnsi="Roboto" w:hint="cs"/>
          <w:sz w:val="27"/>
          <w:rtl/>
        </w:rPr>
        <w:t>؛</w:t>
      </w:r>
      <w:r w:rsidRPr="006C24A3">
        <w:rPr>
          <w:rFonts w:ascii="Roboto" w:eastAsia="Roboto" w:hAnsi="Roboto"/>
          <w:sz w:val="27"/>
          <w:rtl/>
        </w:rPr>
        <w:t xml:space="preserve"> </w:t>
      </w:r>
      <w:r w:rsidRPr="006C24A3">
        <w:rPr>
          <w:sz w:val="27"/>
          <w:rtl/>
        </w:rPr>
        <w:t>تأث</w:t>
      </w:r>
      <w:r w:rsidRPr="006C24A3">
        <w:rPr>
          <w:rFonts w:hint="cs"/>
          <w:sz w:val="27"/>
          <w:rtl/>
        </w:rPr>
        <w:t>ُّ</w:t>
      </w:r>
      <w:r w:rsidRPr="006C24A3">
        <w:rPr>
          <w:sz w:val="27"/>
          <w:rtl/>
        </w:rPr>
        <w:t>راً</w:t>
      </w:r>
      <w:r w:rsidRPr="006C24A3">
        <w:rPr>
          <w:rFonts w:ascii="Roboto" w:eastAsia="Roboto" w:hAnsi="Roboto"/>
          <w:sz w:val="27"/>
          <w:rtl/>
        </w:rPr>
        <w:t xml:space="preserve"> </w:t>
      </w:r>
      <w:r w:rsidRPr="006C24A3">
        <w:rPr>
          <w:sz w:val="27"/>
          <w:rtl/>
        </w:rPr>
        <w:t>ب</w:t>
      </w:r>
      <w:r w:rsidRPr="006C24A3">
        <w:rPr>
          <w:rFonts w:hint="cs"/>
          <w:sz w:val="27"/>
          <w:rtl/>
        </w:rPr>
        <w:t>ـ (</w:t>
      </w:r>
      <w:r w:rsidRPr="006C24A3">
        <w:rPr>
          <w:sz w:val="27"/>
          <w:rtl/>
        </w:rPr>
        <w:t>هيوم</w:t>
      </w:r>
      <w:r w:rsidRPr="006C24A3">
        <w:rPr>
          <w:rFonts w:hint="cs"/>
          <w:sz w:val="27"/>
          <w:rtl/>
        </w:rPr>
        <w:t>)</w:t>
      </w:r>
      <w:r w:rsidRPr="006C24A3">
        <w:rPr>
          <w:rFonts w:ascii="Roboto" w:eastAsia="Roboto" w:hAnsi="Roboto"/>
          <w:sz w:val="27"/>
          <w:rtl/>
        </w:rPr>
        <w:t xml:space="preserve">. </w:t>
      </w:r>
    </w:p>
    <w:p w:rsidR="00EB2F7A" w:rsidRPr="006C24A3" w:rsidRDefault="00EB2F7A" w:rsidP="00EB2F7A">
      <w:pPr>
        <w:rPr>
          <w:rFonts w:ascii="Roboto" w:eastAsia="Roboto" w:hAnsi="Roboto"/>
          <w:sz w:val="27"/>
          <w:rtl/>
        </w:rPr>
      </w:pPr>
      <w:r w:rsidRPr="006C24A3">
        <w:rPr>
          <w:rFonts w:ascii="Roboto" w:eastAsia="Roboto" w:hAnsi="Roboto" w:hint="cs"/>
          <w:sz w:val="27"/>
          <w:rtl/>
        </w:rPr>
        <w:t>4ـ</w:t>
      </w:r>
      <w:r w:rsidRPr="006C24A3">
        <w:rPr>
          <w:rFonts w:ascii="Roboto" w:eastAsia="Roboto" w:hAnsi="Roboto"/>
          <w:sz w:val="27"/>
          <w:rtl/>
        </w:rPr>
        <w:t xml:space="preserve"> </w:t>
      </w:r>
      <w:r w:rsidRPr="006C24A3">
        <w:rPr>
          <w:sz w:val="27"/>
          <w:rtl/>
        </w:rPr>
        <w:t>يثبت</w:t>
      </w:r>
      <w:r w:rsidRPr="006C24A3">
        <w:rPr>
          <w:rFonts w:ascii="Roboto" w:eastAsia="Roboto" w:hAnsi="Roboto"/>
          <w:sz w:val="27"/>
          <w:rtl/>
        </w:rPr>
        <w:t xml:space="preserve"> </w:t>
      </w:r>
      <w:r w:rsidRPr="006C24A3">
        <w:rPr>
          <w:sz w:val="27"/>
          <w:rtl/>
        </w:rPr>
        <w:t>برهان</w:t>
      </w:r>
      <w:r w:rsidRPr="006C24A3">
        <w:rPr>
          <w:rFonts w:ascii="Roboto" w:eastAsia="Roboto" w:hAnsi="Roboto"/>
          <w:sz w:val="27"/>
          <w:rtl/>
        </w:rPr>
        <w:t xml:space="preserve"> </w:t>
      </w:r>
      <w:r w:rsidRPr="006C24A3">
        <w:rPr>
          <w:sz w:val="27"/>
          <w:rtl/>
        </w:rPr>
        <w:t>فرضية</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السلسلة</w:t>
      </w:r>
      <w:r w:rsidRPr="006C24A3">
        <w:rPr>
          <w:rFonts w:ascii="Roboto" w:eastAsia="Roboto" w:hAnsi="Roboto"/>
          <w:sz w:val="27"/>
          <w:rtl/>
        </w:rPr>
        <w:t xml:space="preserve"> </w:t>
      </w:r>
      <w:r w:rsidRPr="006C24A3">
        <w:rPr>
          <w:sz w:val="27"/>
          <w:rtl/>
        </w:rPr>
        <w:t>الكاملة</w:t>
      </w:r>
      <w:r w:rsidRPr="006C24A3">
        <w:rPr>
          <w:rFonts w:ascii="Roboto" w:eastAsia="Roboto" w:hAnsi="Roboto"/>
          <w:sz w:val="27"/>
          <w:rtl/>
        </w:rPr>
        <w:t xml:space="preserve"> </w:t>
      </w:r>
      <w:r w:rsidRPr="006C24A3">
        <w:rPr>
          <w:sz w:val="27"/>
          <w:rtl/>
        </w:rPr>
        <w:t>من</w:t>
      </w:r>
      <w:r w:rsidRPr="006C24A3">
        <w:rPr>
          <w:rFonts w:hint="cs"/>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والمعلولات</w:t>
      </w:r>
      <w:r w:rsidRPr="006C24A3">
        <w:rPr>
          <w:rFonts w:ascii="Roboto" w:eastAsia="Roboto" w:hAnsi="Roboto"/>
          <w:sz w:val="27"/>
          <w:rtl/>
        </w:rPr>
        <w:t xml:space="preserve"> </w:t>
      </w:r>
      <w:r w:rsidRPr="006C24A3">
        <w:rPr>
          <w:sz w:val="27"/>
          <w:rtl/>
        </w:rPr>
        <w:t>تنتهي</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عل</w:t>
      </w:r>
      <w:r w:rsidRPr="006C24A3">
        <w:rPr>
          <w:rFonts w:hint="cs"/>
          <w:sz w:val="27"/>
          <w:rtl/>
        </w:rPr>
        <w:t>ّ</w:t>
      </w:r>
      <w:r w:rsidRPr="006C24A3">
        <w:rPr>
          <w:sz w:val="27"/>
          <w:rtl/>
        </w:rPr>
        <w:t>ة</w:t>
      </w:r>
      <w:r w:rsidRPr="006C24A3">
        <w:rPr>
          <w:rFonts w:hint="cs"/>
          <w:sz w:val="27"/>
          <w:rtl/>
        </w:rPr>
        <w:t>ٍ</w:t>
      </w:r>
      <w:r w:rsidRPr="006C24A3">
        <w:rPr>
          <w:rFonts w:ascii="Roboto" w:eastAsia="Roboto" w:hAnsi="Roboto"/>
          <w:sz w:val="27"/>
          <w:rtl/>
        </w:rPr>
        <w:t xml:space="preserve"> </w:t>
      </w:r>
      <w:r w:rsidRPr="006C24A3">
        <w:rPr>
          <w:sz w:val="27"/>
          <w:rtl/>
        </w:rPr>
        <w:t>أولية</w:t>
      </w:r>
      <w:r w:rsidRPr="006C24A3">
        <w:rPr>
          <w:rFonts w:ascii="Roboto" w:eastAsia="Roboto" w:hAnsi="Roboto"/>
          <w:sz w:val="27"/>
          <w:rtl/>
        </w:rPr>
        <w:t xml:space="preserve"> </w:t>
      </w:r>
      <w:r w:rsidRPr="006C24A3">
        <w:rPr>
          <w:sz w:val="27"/>
          <w:rtl/>
        </w:rPr>
        <w:t>واجبة</w:t>
      </w:r>
      <w:r w:rsidRPr="006C24A3">
        <w:rPr>
          <w:rFonts w:ascii="Roboto" w:eastAsia="Roboto" w:hAnsi="Roboto"/>
          <w:sz w:val="27"/>
          <w:rtl/>
        </w:rPr>
        <w:t xml:space="preserve"> </w:t>
      </w:r>
      <w:r w:rsidRPr="006C24A3">
        <w:rPr>
          <w:sz w:val="27"/>
          <w:rtl/>
        </w:rPr>
        <w:t>الوجود</w:t>
      </w:r>
      <w:r w:rsidRPr="006C24A3">
        <w:rPr>
          <w:rFonts w:ascii="Roboto" w:eastAsia="Roboto" w:hAnsi="Roboto"/>
          <w:sz w:val="27"/>
          <w:rtl/>
        </w:rPr>
        <w:t xml:space="preserve"> </w:t>
      </w:r>
      <w:r w:rsidRPr="006C24A3">
        <w:rPr>
          <w:sz w:val="27"/>
          <w:rtl/>
        </w:rPr>
        <w:t>مختارة</w:t>
      </w:r>
      <w:r w:rsidRPr="006C24A3">
        <w:rPr>
          <w:rFonts w:ascii="Roboto" w:eastAsia="Roboto" w:hAnsi="Roboto"/>
          <w:sz w:val="27"/>
          <w:rtl/>
        </w:rPr>
        <w:t xml:space="preserve">، </w:t>
      </w:r>
      <w:r w:rsidRPr="006C24A3">
        <w:rPr>
          <w:sz w:val="27"/>
          <w:rtl/>
        </w:rPr>
        <w:t>ويثبت</w:t>
      </w:r>
      <w:r w:rsidRPr="006C24A3">
        <w:rPr>
          <w:rFonts w:ascii="Roboto" w:eastAsia="Roboto" w:hAnsi="Roboto"/>
          <w:sz w:val="27"/>
          <w:rtl/>
        </w:rPr>
        <w:t xml:space="preserve"> </w:t>
      </w:r>
      <w:r w:rsidRPr="006C24A3">
        <w:rPr>
          <w:sz w:val="27"/>
          <w:rtl/>
        </w:rPr>
        <w:t>ضمنياً</w:t>
      </w:r>
      <w:r w:rsidRPr="006C24A3">
        <w:rPr>
          <w:rFonts w:ascii="Roboto" w:eastAsia="Roboto" w:hAnsi="Roboto"/>
          <w:sz w:val="27"/>
          <w:rtl/>
        </w:rPr>
        <w:t xml:space="preserve"> </w:t>
      </w:r>
      <w:r w:rsidRPr="006C24A3">
        <w:rPr>
          <w:sz w:val="27"/>
          <w:rtl/>
        </w:rPr>
        <w:t>أنه</w:t>
      </w:r>
      <w:r w:rsidRPr="006C24A3">
        <w:rPr>
          <w:rFonts w:ascii="Roboto" w:eastAsia="Roboto" w:hAnsi="Roboto"/>
          <w:sz w:val="27"/>
          <w:rtl/>
        </w:rPr>
        <w:t xml:space="preserve"> </w:t>
      </w:r>
      <w:r w:rsidRPr="006C24A3">
        <w:rPr>
          <w:sz w:val="27"/>
          <w:rtl/>
        </w:rPr>
        <w:t>إذا</w:t>
      </w:r>
      <w:r w:rsidRPr="006C24A3">
        <w:rPr>
          <w:rFonts w:hint="cs"/>
          <w:sz w:val="27"/>
          <w:rtl/>
        </w:rPr>
        <w:t xml:space="preserve"> </w:t>
      </w:r>
      <w:r w:rsidRPr="006C24A3">
        <w:rPr>
          <w:sz w:val="27"/>
          <w:rtl/>
        </w:rPr>
        <w:t>كان</w:t>
      </w:r>
      <w:r w:rsidRPr="006C24A3">
        <w:rPr>
          <w:rFonts w:ascii="Roboto" w:eastAsia="Roboto" w:hAnsi="Roboto"/>
          <w:sz w:val="27"/>
          <w:rtl/>
        </w:rPr>
        <w:t xml:space="preserve"> </w:t>
      </w:r>
      <w:r w:rsidRPr="006C24A3">
        <w:rPr>
          <w:sz w:val="27"/>
          <w:rtl/>
        </w:rPr>
        <w:t>هناك</w:t>
      </w:r>
      <w:r w:rsidRPr="006C24A3">
        <w:rPr>
          <w:rFonts w:ascii="Roboto" w:eastAsia="Roboto" w:hAnsi="Roboto"/>
          <w:sz w:val="27"/>
          <w:rtl/>
        </w:rPr>
        <w:t xml:space="preserve"> </w:t>
      </w:r>
      <w:r w:rsidRPr="006C24A3">
        <w:rPr>
          <w:sz w:val="27"/>
          <w:rtl/>
        </w:rPr>
        <w:t>عل</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اختيارية</w:t>
      </w:r>
      <w:r w:rsidRPr="006C24A3">
        <w:rPr>
          <w:rFonts w:ascii="Roboto" w:eastAsia="Roboto" w:hAnsi="Roboto"/>
          <w:sz w:val="27"/>
          <w:rtl/>
        </w:rPr>
        <w:t xml:space="preserve"> </w:t>
      </w:r>
      <w:r w:rsidRPr="006C24A3">
        <w:rPr>
          <w:sz w:val="27"/>
          <w:rtl/>
        </w:rPr>
        <w:lastRenderedPageBreak/>
        <w:t>للتسلسل</w:t>
      </w:r>
      <w:r w:rsidRPr="006C24A3">
        <w:rPr>
          <w:rFonts w:ascii="Roboto" w:eastAsia="Roboto" w:hAnsi="Roboto"/>
          <w:sz w:val="27"/>
          <w:rtl/>
        </w:rPr>
        <w:t xml:space="preserve"> </w:t>
      </w:r>
      <w:r w:rsidRPr="006C24A3">
        <w:rPr>
          <w:sz w:val="27"/>
          <w:rtl/>
        </w:rPr>
        <w:t>الكامل</w:t>
      </w:r>
      <w:r w:rsidRPr="006C24A3">
        <w:rPr>
          <w:rFonts w:ascii="Roboto" w:eastAsia="Roboto" w:hAnsi="Roboto"/>
          <w:sz w:val="27"/>
          <w:rtl/>
        </w:rPr>
        <w:t xml:space="preserve"> </w:t>
      </w:r>
      <w:r w:rsidRPr="006C24A3">
        <w:rPr>
          <w:sz w:val="27"/>
          <w:rtl/>
        </w:rPr>
        <w:t>للمتواليات</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للظواهر</w:t>
      </w:r>
      <w:r w:rsidRPr="006C24A3">
        <w:rPr>
          <w:rFonts w:ascii="Roboto" w:eastAsia="Roboto" w:hAnsi="Roboto"/>
          <w:sz w:val="27"/>
          <w:rtl/>
        </w:rPr>
        <w:t xml:space="preserve"> </w:t>
      </w:r>
      <w:r w:rsidRPr="006C24A3">
        <w:rPr>
          <w:sz w:val="27"/>
          <w:rtl/>
        </w:rPr>
        <w:t>يمكننا</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نعترف</w:t>
      </w:r>
      <w:r w:rsidRPr="006C24A3">
        <w:rPr>
          <w:rFonts w:hint="cs"/>
          <w:sz w:val="27"/>
          <w:rtl/>
        </w:rPr>
        <w:t xml:space="preserve"> </w:t>
      </w:r>
      <w:r w:rsidRPr="006C24A3">
        <w:rPr>
          <w:sz w:val="27"/>
          <w:rtl/>
        </w:rPr>
        <w:t>بالعلل</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داخل</w:t>
      </w:r>
      <w:r w:rsidRPr="006C24A3">
        <w:rPr>
          <w:rFonts w:ascii="Roboto" w:eastAsia="Roboto" w:hAnsi="Roboto"/>
          <w:sz w:val="27"/>
          <w:rtl/>
        </w:rPr>
        <w:t xml:space="preserve"> </w:t>
      </w:r>
      <w:r w:rsidRPr="006C24A3">
        <w:rPr>
          <w:sz w:val="27"/>
          <w:rtl/>
        </w:rPr>
        <w:t>الكون</w:t>
      </w:r>
      <w:r w:rsidRPr="006C24A3">
        <w:rPr>
          <w:rFonts w:ascii="Roboto" w:eastAsia="Roboto" w:hAnsi="Roboto"/>
          <w:sz w:val="27"/>
          <w:rtl/>
        </w:rPr>
        <w:t xml:space="preserve"> </w:t>
      </w:r>
      <w:r w:rsidRPr="006C24A3">
        <w:rPr>
          <w:sz w:val="27"/>
          <w:rtl/>
        </w:rPr>
        <w:t>لسلسلة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مختلفة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الظواهر</w:t>
      </w:r>
      <w:r w:rsidRPr="006C24A3">
        <w:rPr>
          <w:rFonts w:hint="cs"/>
          <w:sz w:val="27"/>
          <w:vertAlign w:val="superscript"/>
          <w:rtl/>
        </w:rPr>
        <w:t>(</w:t>
      </w:r>
      <w:r w:rsidRPr="006C24A3">
        <w:rPr>
          <w:rStyle w:val="af9"/>
          <w:sz w:val="27"/>
          <w:rtl/>
        </w:rPr>
        <w:endnoteReference w:id="42"/>
      </w:r>
      <w:r w:rsidRPr="006C24A3">
        <w:rPr>
          <w:rFonts w:hint="cs"/>
          <w:sz w:val="27"/>
          <w:vertAlign w:val="superscript"/>
          <w:rtl/>
        </w:rPr>
        <w:t>)</w:t>
      </w:r>
      <w:r w:rsidRPr="006C24A3">
        <w:rPr>
          <w:rFonts w:ascii="Roboto" w:eastAsia="Roboto" w:hAnsi="Roboto" w:hint="cs"/>
          <w:sz w:val="27"/>
          <w:rtl/>
        </w:rPr>
        <w:t>.</w:t>
      </w:r>
    </w:p>
    <w:p w:rsidR="00EB2F7A" w:rsidRPr="006C24A3" w:rsidRDefault="00EB2F7A" w:rsidP="00EB2F7A">
      <w:pPr>
        <w:rPr>
          <w:rFonts w:ascii="Roboto" w:eastAsia="Roboto" w:hAnsi="Roboto"/>
          <w:sz w:val="27"/>
          <w:rtl/>
        </w:rPr>
      </w:pPr>
      <w:r w:rsidRPr="006C24A3">
        <w:rPr>
          <w:sz w:val="27"/>
          <w:rtl/>
        </w:rPr>
        <w:t>يمكن</w:t>
      </w:r>
      <w:r w:rsidRPr="006C24A3">
        <w:rPr>
          <w:rFonts w:ascii="Roboto" w:eastAsia="Roboto" w:hAnsi="Roboto"/>
          <w:sz w:val="27"/>
          <w:rtl/>
        </w:rPr>
        <w:t xml:space="preserve"> </w:t>
      </w:r>
      <w:r w:rsidRPr="006C24A3">
        <w:rPr>
          <w:sz w:val="27"/>
          <w:rtl/>
        </w:rPr>
        <w:t>تصحيح</w:t>
      </w:r>
      <w:r w:rsidRPr="006C24A3">
        <w:rPr>
          <w:rFonts w:ascii="Roboto" w:eastAsia="Roboto" w:hAnsi="Roboto"/>
          <w:sz w:val="27"/>
          <w:rtl/>
        </w:rPr>
        <w:t xml:space="preserve"> </w:t>
      </w:r>
      <w:r w:rsidRPr="006C24A3">
        <w:rPr>
          <w:sz w:val="27"/>
          <w:rtl/>
        </w:rPr>
        <w:t>الفكرة</w:t>
      </w:r>
      <w:r w:rsidRPr="006C24A3">
        <w:rPr>
          <w:rFonts w:ascii="Roboto" w:eastAsia="Roboto" w:hAnsi="Roboto"/>
          <w:sz w:val="27"/>
          <w:rtl/>
        </w:rPr>
        <w:t xml:space="preserve"> </w:t>
      </w:r>
      <w:r w:rsidRPr="006C24A3">
        <w:rPr>
          <w:sz w:val="27"/>
          <w:rtl/>
        </w:rPr>
        <w:t>الأساسية</w:t>
      </w:r>
      <w:r w:rsidRPr="006C24A3">
        <w:rPr>
          <w:rFonts w:ascii="Roboto" w:eastAsia="Roboto" w:hAnsi="Roboto"/>
          <w:sz w:val="27"/>
          <w:rtl/>
        </w:rPr>
        <w:t xml:space="preserve">، </w:t>
      </w:r>
      <w:r w:rsidRPr="006C24A3">
        <w:rPr>
          <w:sz w:val="27"/>
          <w:rtl/>
        </w:rPr>
        <w:t>بغض</w:t>
      </w:r>
      <w:r w:rsidRPr="006C24A3">
        <w:rPr>
          <w:rFonts w:hint="cs"/>
          <w:sz w:val="27"/>
          <w:rtl/>
        </w:rPr>
        <w:t>ّ</w:t>
      </w:r>
      <w:r w:rsidRPr="006C24A3">
        <w:rPr>
          <w:rFonts w:ascii="Roboto" w:eastAsia="Roboto" w:hAnsi="Roboto"/>
          <w:sz w:val="27"/>
          <w:rtl/>
        </w:rPr>
        <w:t xml:space="preserve"> </w:t>
      </w:r>
      <w:r w:rsidRPr="006C24A3">
        <w:rPr>
          <w:sz w:val="27"/>
          <w:rtl/>
        </w:rPr>
        <w:t>النظر</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حج</w:t>
      </w:r>
      <w:r w:rsidRPr="006C24A3">
        <w:rPr>
          <w:rFonts w:hint="cs"/>
          <w:sz w:val="27"/>
          <w:rtl/>
        </w:rPr>
        <w:t>ّ</w:t>
      </w:r>
      <w:r w:rsidRPr="006C24A3">
        <w:rPr>
          <w:sz w:val="27"/>
          <w:rtl/>
        </w:rPr>
        <w:t>ة</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والنقاط</w:t>
      </w:r>
      <w:r w:rsidRPr="006C24A3">
        <w:rPr>
          <w:rFonts w:ascii="Roboto" w:eastAsia="Roboto" w:hAnsi="Roboto"/>
          <w:sz w:val="27"/>
          <w:rtl/>
        </w:rPr>
        <w:t xml:space="preserve"> </w:t>
      </w:r>
      <w:r w:rsidRPr="006C24A3">
        <w:rPr>
          <w:sz w:val="27"/>
          <w:rtl/>
        </w:rPr>
        <w:t>التي</w:t>
      </w:r>
      <w:r w:rsidRPr="006C24A3">
        <w:rPr>
          <w:rFonts w:hint="cs"/>
          <w:sz w:val="27"/>
          <w:rtl/>
        </w:rPr>
        <w:t xml:space="preserve"> </w:t>
      </w:r>
      <w:r w:rsidRPr="006C24A3">
        <w:rPr>
          <w:sz w:val="27"/>
          <w:rtl/>
        </w:rPr>
        <w:t>أ</w:t>
      </w:r>
      <w:r w:rsidRPr="006C24A3">
        <w:rPr>
          <w:rFonts w:hint="cs"/>
          <w:sz w:val="27"/>
          <w:rtl/>
        </w:rPr>
        <w:t>ُ</w:t>
      </w:r>
      <w:r w:rsidRPr="006C24A3">
        <w:rPr>
          <w:sz w:val="27"/>
          <w:rtl/>
        </w:rPr>
        <w:t>ثيرت</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الانتقادات</w:t>
      </w:r>
      <w:r w:rsidRPr="006C24A3">
        <w:rPr>
          <w:rFonts w:ascii="Roboto" w:eastAsia="Roboto" w:hAnsi="Roboto"/>
          <w:sz w:val="27"/>
          <w:rtl/>
        </w:rPr>
        <w:t xml:space="preserve"> </w:t>
      </w:r>
      <w:r w:rsidRPr="006C24A3">
        <w:rPr>
          <w:sz w:val="27"/>
          <w:rtl/>
        </w:rPr>
        <w:t>السابقة</w:t>
      </w:r>
      <w:r w:rsidRPr="006C24A3">
        <w:rPr>
          <w:rFonts w:ascii="Roboto" w:eastAsia="Roboto" w:hAnsi="Roboto"/>
          <w:sz w:val="27"/>
          <w:rtl/>
        </w:rPr>
        <w:t xml:space="preserve">، </w:t>
      </w:r>
      <w:r w:rsidRPr="006C24A3">
        <w:rPr>
          <w:sz w:val="27"/>
          <w:rtl/>
        </w:rPr>
        <w:t>باستخدام</w:t>
      </w:r>
      <w:r w:rsidRPr="006C24A3">
        <w:rPr>
          <w:rFonts w:ascii="Roboto" w:eastAsia="Roboto" w:hAnsi="Roboto"/>
          <w:sz w:val="27"/>
          <w:rtl/>
        </w:rPr>
        <w:t xml:space="preserve"> </w:t>
      </w:r>
      <w:r w:rsidRPr="006C24A3">
        <w:rPr>
          <w:sz w:val="27"/>
          <w:rtl/>
        </w:rPr>
        <w:t>البيان</w:t>
      </w:r>
      <w:r w:rsidRPr="006C24A3">
        <w:rPr>
          <w:rFonts w:ascii="Roboto" w:eastAsia="Roboto" w:hAnsi="Roboto"/>
          <w:sz w:val="27"/>
          <w:rtl/>
        </w:rPr>
        <w:t xml:space="preserve"> </w:t>
      </w:r>
      <w:r w:rsidRPr="006C24A3">
        <w:rPr>
          <w:sz w:val="27"/>
          <w:rtl/>
        </w:rPr>
        <w:t>التالي</w:t>
      </w:r>
      <w:r w:rsidRPr="006C24A3">
        <w:rPr>
          <w:rFonts w:ascii="Roboto" w:eastAsia="Roboto" w:hAnsi="Roboto"/>
          <w:sz w:val="27"/>
          <w:rtl/>
        </w:rPr>
        <w:t xml:space="preserve">: </w:t>
      </w:r>
      <w:r w:rsidRPr="006C24A3">
        <w:rPr>
          <w:sz w:val="27"/>
          <w:rtl/>
        </w:rPr>
        <w:t>إن</w:t>
      </w:r>
      <w:r w:rsidRPr="006C24A3">
        <w:rPr>
          <w:rFonts w:ascii="Roboto" w:eastAsia="Roboto" w:hAnsi="Roboto"/>
          <w:sz w:val="27"/>
          <w:rtl/>
        </w:rPr>
        <w:t xml:space="preserve"> الله </w:t>
      </w:r>
      <w:r w:rsidRPr="006C24A3">
        <w:rPr>
          <w:sz w:val="27"/>
          <w:rtl/>
        </w:rPr>
        <w:t>القادر</w:t>
      </w:r>
      <w:r w:rsidRPr="006C24A3">
        <w:rPr>
          <w:rFonts w:ascii="Roboto" w:eastAsia="Roboto" w:hAnsi="Roboto"/>
          <w:sz w:val="27"/>
          <w:rtl/>
        </w:rPr>
        <w:t xml:space="preserve"> </w:t>
      </w:r>
      <w:r w:rsidRPr="006C24A3">
        <w:rPr>
          <w:sz w:val="27"/>
          <w:rtl/>
        </w:rPr>
        <w:t>المختار</w:t>
      </w:r>
      <w:r w:rsidRPr="006C24A3">
        <w:rPr>
          <w:rFonts w:ascii="Roboto" w:eastAsia="Roboto" w:hAnsi="Roboto"/>
          <w:sz w:val="27"/>
          <w:rtl/>
        </w:rPr>
        <w:t xml:space="preserve"> </w:t>
      </w:r>
      <w:r w:rsidRPr="006C24A3">
        <w:rPr>
          <w:sz w:val="27"/>
          <w:rtl/>
        </w:rPr>
        <w:t>عل</w:t>
      </w:r>
      <w:r w:rsidRPr="006C24A3">
        <w:rPr>
          <w:rFonts w:hint="cs"/>
          <w:sz w:val="27"/>
          <w:rtl/>
        </w:rPr>
        <w:t>ّ</w:t>
      </w:r>
      <w:r w:rsidRPr="006C24A3">
        <w:rPr>
          <w:sz w:val="27"/>
          <w:rtl/>
        </w:rPr>
        <w:t>ة</w:t>
      </w:r>
      <w:r w:rsidRPr="006C24A3">
        <w:rPr>
          <w:rFonts w:hint="cs"/>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وهو الذي</w:t>
      </w:r>
      <w:r w:rsidRPr="006C24A3">
        <w:rPr>
          <w:rFonts w:ascii="Roboto" w:eastAsia="Roboto" w:hAnsi="Roboto"/>
          <w:sz w:val="27"/>
          <w:rtl/>
        </w:rPr>
        <w:t xml:space="preserve"> </w:t>
      </w:r>
      <w:r w:rsidRPr="006C24A3">
        <w:rPr>
          <w:sz w:val="27"/>
          <w:rtl/>
        </w:rPr>
        <w:t>منح</w:t>
      </w:r>
      <w:r w:rsidRPr="006C24A3">
        <w:rPr>
          <w:rFonts w:ascii="Roboto" w:eastAsia="Roboto" w:hAnsi="Roboto"/>
          <w:sz w:val="27"/>
          <w:rtl/>
        </w:rPr>
        <w:t xml:space="preserve"> </w:t>
      </w:r>
      <w:r w:rsidRPr="006C24A3">
        <w:rPr>
          <w:sz w:val="27"/>
          <w:rtl/>
        </w:rPr>
        <w:t>الإنسان</w:t>
      </w:r>
      <w:r w:rsidRPr="006C24A3">
        <w:rPr>
          <w:rFonts w:ascii="Roboto" w:eastAsia="Roboto" w:hAnsi="Roboto"/>
          <w:sz w:val="27"/>
          <w:rtl/>
        </w:rPr>
        <w:t xml:space="preserve"> </w:t>
      </w:r>
      <w:r w:rsidRPr="006C24A3">
        <w:rPr>
          <w:sz w:val="27"/>
          <w:rtl/>
        </w:rPr>
        <w:t>القدرة</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وتحوز</w:t>
      </w:r>
      <w:r w:rsidRPr="006C24A3">
        <w:rPr>
          <w:rFonts w:ascii="Roboto" w:eastAsia="Roboto" w:hAnsi="Roboto"/>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والمعلولات</w:t>
      </w:r>
      <w:r w:rsidRPr="006C24A3">
        <w:rPr>
          <w:rFonts w:ascii="Roboto" w:eastAsia="Roboto" w:hAnsi="Roboto"/>
          <w:sz w:val="27"/>
          <w:rtl/>
        </w:rPr>
        <w:t xml:space="preserve"> </w:t>
      </w:r>
      <w:r w:rsidRPr="006C24A3">
        <w:rPr>
          <w:sz w:val="27"/>
          <w:rtl/>
        </w:rPr>
        <w:t>الطبيعية</w:t>
      </w:r>
      <w:r w:rsidRPr="006C24A3">
        <w:rPr>
          <w:rFonts w:hint="cs"/>
          <w:sz w:val="27"/>
          <w:rtl/>
        </w:rPr>
        <w:t xml:space="preserve"> </w:t>
      </w:r>
      <w:r w:rsidRPr="006C24A3">
        <w:rPr>
          <w:sz w:val="27"/>
          <w:rtl/>
        </w:rPr>
        <w:t>أيضا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على عل</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على أساس</w:t>
      </w:r>
      <w:r w:rsidRPr="006C24A3">
        <w:rPr>
          <w:rFonts w:ascii="Roboto" w:eastAsia="Roboto" w:hAnsi="Roboto"/>
          <w:sz w:val="27"/>
          <w:rtl/>
        </w:rPr>
        <w:t xml:space="preserve"> </w:t>
      </w:r>
      <w:r w:rsidRPr="006C24A3">
        <w:rPr>
          <w:sz w:val="27"/>
          <w:rtl/>
        </w:rPr>
        <w:t>القوانين</w:t>
      </w:r>
      <w:r w:rsidRPr="006C24A3">
        <w:rPr>
          <w:rFonts w:ascii="Roboto" w:eastAsia="Roboto" w:hAnsi="Roboto"/>
          <w:sz w:val="27"/>
          <w:rtl/>
        </w:rPr>
        <w:t xml:space="preserve"> </w:t>
      </w:r>
      <w:r w:rsidRPr="006C24A3">
        <w:rPr>
          <w:sz w:val="27"/>
          <w:rtl/>
        </w:rPr>
        <w:t>والسنن التي قدّ</w:t>
      </w:r>
      <w:r w:rsidRPr="006C24A3">
        <w:rPr>
          <w:rFonts w:hint="cs"/>
          <w:sz w:val="27"/>
          <w:rtl/>
        </w:rPr>
        <w:t>َ</w:t>
      </w:r>
      <w:r w:rsidRPr="006C24A3">
        <w:rPr>
          <w:sz w:val="27"/>
          <w:rtl/>
        </w:rPr>
        <w:t>رها</w:t>
      </w:r>
      <w:r w:rsidRPr="006C24A3">
        <w:rPr>
          <w:rFonts w:ascii="Roboto" w:eastAsia="Roboto" w:hAnsi="Roboto"/>
          <w:sz w:val="27"/>
          <w:rtl/>
        </w:rPr>
        <w:t xml:space="preserve"> </w:t>
      </w:r>
      <w:r w:rsidRPr="006C24A3">
        <w:rPr>
          <w:sz w:val="27"/>
          <w:rtl/>
        </w:rPr>
        <w:t>الله</w:t>
      </w:r>
      <w:r w:rsidRPr="006C24A3">
        <w:rPr>
          <w:rFonts w:ascii="Roboto" w:eastAsia="Roboto" w:hAnsi="Roboto"/>
          <w:sz w:val="27"/>
          <w:rtl/>
        </w:rPr>
        <w:t xml:space="preserve">. </w:t>
      </w:r>
      <w:r w:rsidRPr="006C24A3">
        <w:rPr>
          <w:sz w:val="27"/>
          <w:rtl/>
        </w:rPr>
        <w:t>ومن</w:t>
      </w:r>
      <w:r w:rsidRPr="006C24A3">
        <w:rPr>
          <w:rFonts w:ascii="Roboto" w:eastAsia="Roboto" w:hAnsi="Roboto"/>
          <w:sz w:val="27"/>
          <w:rtl/>
        </w:rPr>
        <w:t xml:space="preserve"> </w:t>
      </w:r>
      <w:r w:rsidRPr="006C24A3">
        <w:rPr>
          <w:sz w:val="27"/>
          <w:rtl/>
        </w:rPr>
        <w:t>هنا</w:t>
      </w:r>
      <w:r w:rsidRPr="006C24A3">
        <w:rPr>
          <w:rFonts w:ascii="Roboto" w:eastAsia="Roboto" w:hAnsi="Roboto"/>
          <w:sz w:val="27"/>
          <w:rtl/>
        </w:rPr>
        <w:t xml:space="preserve"> </w:t>
      </w:r>
      <w:r w:rsidRPr="006C24A3">
        <w:rPr>
          <w:rFonts w:hint="cs"/>
          <w:sz w:val="27"/>
          <w:rtl/>
        </w:rPr>
        <w:t>في ال</w:t>
      </w:r>
      <w:r w:rsidRPr="006C24A3">
        <w:rPr>
          <w:sz w:val="27"/>
          <w:rtl/>
        </w:rPr>
        <w:t>معجز</w:t>
      </w:r>
      <w:r w:rsidRPr="006C24A3">
        <w:rPr>
          <w:rFonts w:hint="cs"/>
          <w:sz w:val="27"/>
          <w:rtl/>
        </w:rPr>
        <w:t>ات</w:t>
      </w:r>
      <w:r w:rsidRPr="006C24A3">
        <w:rPr>
          <w:sz w:val="27"/>
          <w:rtl/>
        </w:rPr>
        <w:t xml:space="preserve"> </w:t>
      </w:r>
      <w:r w:rsidRPr="006C24A3">
        <w:rPr>
          <w:rFonts w:hint="cs"/>
          <w:sz w:val="27"/>
          <w:rtl/>
        </w:rPr>
        <w:t xml:space="preserve">ينكسر </w:t>
      </w:r>
      <w:r w:rsidRPr="006C24A3">
        <w:rPr>
          <w:sz w:val="27"/>
          <w:rtl/>
        </w:rPr>
        <w:t>باب</w:t>
      </w:r>
      <w:r w:rsidRPr="006C24A3">
        <w:rPr>
          <w:rFonts w:hint="cs"/>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السنن</w:t>
      </w:r>
      <w:r w:rsidRPr="006C24A3">
        <w:rPr>
          <w:rFonts w:ascii="Roboto" w:eastAsia="Roboto" w:hAnsi="Roboto" w:hint="cs"/>
          <w:sz w:val="27"/>
          <w:rtl/>
        </w:rPr>
        <w:t>؛</w:t>
      </w:r>
      <w:r w:rsidRPr="006C24A3">
        <w:rPr>
          <w:rFonts w:ascii="Roboto" w:eastAsia="Roboto" w:hAnsi="Roboto"/>
          <w:sz w:val="27"/>
          <w:rtl/>
        </w:rPr>
        <w:t xml:space="preserve"> </w:t>
      </w:r>
      <w:r w:rsidRPr="006C24A3">
        <w:rPr>
          <w:rFonts w:hint="cs"/>
          <w:sz w:val="27"/>
          <w:rtl/>
        </w:rPr>
        <w:t>لأجل</w:t>
      </w:r>
      <w:r w:rsidRPr="006C24A3">
        <w:rPr>
          <w:rFonts w:ascii="Roboto" w:eastAsia="Roboto" w:hAnsi="Roboto"/>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النبوة</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إذن</w:t>
      </w:r>
      <w:r w:rsidRPr="006C24A3">
        <w:rPr>
          <w:rFonts w:ascii="Roboto" w:eastAsia="Roboto" w:hAnsi="Roboto"/>
          <w:sz w:val="27"/>
          <w:rtl/>
        </w:rPr>
        <w:t xml:space="preserve"> </w:t>
      </w:r>
      <w:r w:rsidRPr="006C24A3">
        <w:rPr>
          <w:sz w:val="27"/>
          <w:rtl/>
        </w:rPr>
        <w:t>فالله</w:t>
      </w:r>
      <w:r w:rsidRPr="006C24A3">
        <w:rPr>
          <w:rFonts w:ascii="Roboto" w:eastAsia="Roboto" w:hAnsi="Roboto"/>
          <w:sz w:val="27"/>
          <w:rtl/>
        </w:rPr>
        <w:t xml:space="preserve"> </w:t>
      </w:r>
      <w:r w:rsidRPr="006C24A3">
        <w:rPr>
          <w:sz w:val="27"/>
          <w:rtl/>
        </w:rPr>
        <w:t>القادر</w:t>
      </w:r>
      <w:r w:rsidRPr="006C24A3">
        <w:rPr>
          <w:rFonts w:ascii="Roboto" w:eastAsia="Roboto" w:hAnsi="Roboto"/>
          <w:sz w:val="27"/>
          <w:rtl/>
        </w:rPr>
        <w:t xml:space="preserve"> </w:t>
      </w:r>
      <w:r w:rsidRPr="006C24A3">
        <w:rPr>
          <w:sz w:val="27"/>
          <w:rtl/>
        </w:rPr>
        <w:t>المختار</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المبدأ</w:t>
      </w:r>
      <w:r w:rsidRPr="006C24A3">
        <w:rPr>
          <w:rFonts w:hint="cs"/>
          <w:sz w:val="27"/>
          <w:rtl/>
        </w:rPr>
        <w:t xml:space="preserve"> </w:t>
      </w:r>
      <w:r w:rsidRPr="006C24A3">
        <w:rPr>
          <w:sz w:val="27"/>
          <w:rtl/>
        </w:rPr>
        <w:t>والأساس</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العالم</w:t>
      </w:r>
      <w:r w:rsidRPr="006C24A3">
        <w:rPr>
          <w:rFonts w:ascii="Roboto" w:eastAsia="Roboto" w:hAnsi="Roboto"/>
          <w:sz w:val="27"/>
          <w:rtl/>
        </w:rPr>
        <w:t xml:space="preserve">، </w:t>
      </w:r>
      <w:r w:rsidRPr="006C24A3">
        <w:rPr>
          <w:sz w:val="27"/>
          <w:rtl/>
        </w:rPr>
        <w:t>والعلل</w:t>
      </w:r>
      <w:r w:rsidRPr="006C24A3">
        <w:rPr>
          <w:rFonts w:ascii="Roboto" w:eastAsia="Roboto" w:hAnsi="Roboto"/>
          <w:sz w:val="27"/>
          <w:rtl/>
        </w:rPr>
        <w:t xml:space="preserve"> </w:t>
      </w:r>
      <w:r w:rsidRPr="006C24A3">
        <w:rPr>
          <w:sz w:val="27"/>
          <w:rtl/>
        </w:rPr>
        <w:t>الأخرى</w:t>
      </w:r>
      <w:r w:rsidRPr="006C24A3">
        <w:rPr>
          <w:rFonts w:ascii="Roboto" w:eastAsia="Roboto" w:hAnsi="Roboto"/>
          <w:sz w:val="27"/>
          <w:rtl/>
        </w:rPr>
        <w:t xml:space="preserve"> </w:t>
      </w:r>
      <w:r w:rsidRPr="006C24A3">
        <w:rPr>
          <w:rFonts w:ascii="Roboto" w:eastAsia="Roboto" w:hAnsi="Roboto" w:hint="cs"/>
          <w:sz w:val="27"/>
          <w:rtl/>
        </w:rPr>
        <w:t xml:space="preserve">ـ </w:t>
      </w:r>
      <w:r w:rsidRPr="006C24A3">
        <w:rPr>
          <w:sz w:val="27"/>
          <w:rtl/>
        </w:rPr>
        <w:t>بما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ذلك</w:t>
      </w:r>
      <w:r w:rsidRPr="006C24A3">
        <w:rPr>
          <w:rFonts w:ascii="Roboto" w:eastAsia="Roboto" w:hAnsi="Roboto"/>
          <w:sz w:val="27"/>
          <w:rtl/>
        </w:rPr>
        <w:t xml:space="preserve"> </w:t>
      </w:r>
      <w:r w:rsidRPr="006C24A3">
        <w:rPr>
          <w:sz w:val="27"/>
          <w:rtl/>
        </w:rPr>
        <w:t>العلل</w:t>
      </w:r>
      <w:r w:rsidRPr="006C24A3">
        <w:rPr>
          <w:rFonts w:ascii="Roboto" w:eastAsia="Roboto" w:hAnsi="Roboto"/>
          <w:sz w:val="27"/>
          <w:rtl/>
        </w:rPr>
        <w:t xml:space="preserve"> </w:t>
      </w:r>
      <w:r w:rsidRPr="006C24A3">
        <w:rPr>
          <w:sz w:val="27"/>
          <w:rtl/>
        </w:rPr>
        <w:t>الطبيعية</w:t>
      </w:r>
      <w:r w:rsidRPr="006C24A3">
        <w:rPr>
          <w:rFonts w:ascii="Roboto" w:eastAsia="Roboto" w:hAnsi="Roboto"/>
          <w:sz w:val="27"/>
          <w:rtl/>
        </w:rPr>
        <w:t xml:space="preserve"> </w:t>
      </w:r>
      <w:r w:rsidRPr="006C24A3">
        <w:rPr>
          <w:sz w:val="27"/>
          <w:rtl/>
        </w:rPr>
        <w:t>والعلل</w:t>
      </w:r>
      <w:r w:rsidRPr="006C24A3">
        <w:rPr>
          <w:rFonts w:ascii="Roboto" w:eastAsia="Roboto" w:hAnsi="Roboto"/>
          <w:sz w:val="27"/>
          <w:rtl/>
        </w:rPr>
        <w:t xml:space="preserve"> </w:t>
      </w:r>
      <w:r w:rsidRPr="006C24A3">
        <w:rPr>
          <w:sz w:val="27"/>
          <w:rtl/>
        </w:rPr>
        <w:t>الاختيارية</w:t>
      </w:r>
      <w:r w:rsidRPr="006C24A3">
        <w:rPr>
          <w:rFonts w:hint="cs"/>
          <w:sz w:val="27"/>
          <w:rtl/>
        </w:rPr>
        <w:t xml:space="preserve"> </w:t>
      </w:r>
      <w:r w:rsidRPr="006C24A3">
        <w:rPr>
          <w:sz w:val="27"/>
          <w:rtl/>
        </w:rPr>
        <w:t>للبشر</w:t>
      </w:r>
      <w:r w:rsidRPr="006C24A3">
        <w:rPr>
          <w:rFonts w:ascii="Roboto" w:eastAsia="Roboto" w:hAnsi="Roboto" w:hint="cs"/>
          <w:sz w:val="27"/>
          <w:rtl/>
        </w:rPr>
        <w:t xml:space="preserve"> ـ</w:t>
      </w:r>
      <w:r w:rsidRPr="006C24A3">
        <w:rPr>
          <w:rFonts w:ascii="Roboto" w:eastAsia="Roboto" w:hAnsi="Roboto"/>
          <w:sz w:val="27"/>
          <w:rtl/>
        </w:rPr>
        <w:t xml:space="preserve"> </w:t>
      </w:r>
      <w:r w:rsidRPr="006C24A3">
        <w:rPr>
          <w:sz w:val="27"/>
          <w:rtl/>
        </w:rPr>
        <w:t>تعود</w:t>
      </w:r>
      <w:r w:rsidRPr="006C24A3">
        <w:rPr>
          <w:rFonts w:ascii="Roboto" w:eastAsia="Roboto" w:hAnsi="Roboto"/>
          <w:sz w:val="27"/>
          <w:rtl/>
        </w:rPr>
        <w:t xml:space="preserve"> </w:t>
      </w:r>
      <w:r w:rsidRPr="006C24A3">
        <w:rPr>
          <w:sz w:val="27"/>
          <w:rtl/>
        </w:rPr>
        <w:t>إليه</w:t>
      </w:r>
      <w:r w:rsidRPr="006C24A3">
        <w:rPr>
          <w:rFonts w:ascii="Roboto" w:eastAsia="Roboto" w:hAnsi="Roboto"/>
          <w:sz w:val="27"/>
          <w:rtl/>
        </w:rPr>
        <w:t xml:space="preserve">، </w:t>
      </w:r>
      <w:r w:rsidRPr="006C24A3">
        <w:rPr>
          <w:sz w:val="27"/>
          <w:rtl/>
        </w:rPr>
        <w:t>وإن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كان</w:t>
      </w:r>
      <w:r w:rsidRPr="006C24A3">
        <w:rPr>
          <w:rFonts w:ascii="Roboto" w:eastAsia="Roboto" w:hAnsi="Roboto"/>
          <w:sz w:val="27"/>
          <w:rtl/>
        </w:rPr>
        <w:t xml:space="preserve"> </w:t>
      </w:r>
      <w:r w:rsidRPr="006C24A3">
        <w:rPr>
          <w:sz w:val="27"/>
          <w:rtl/>
        </w:rPr>
        <w:t>بطريقتين</w:t>
      </w:r>
      <w:r w:rsidRPr="006C24A3">
        <w:rPr>
          <w:rFonts w:ascii="Roboto" w:eastAsia="Roboto" w:hAnsi="Roboto"/>
          <w:sz w:val="27"/>
          <w:rtl/>
        </w:rPr>
        <w:t xml:space="preserve"> </w:t>
      </w:r>
      <w:r w:rsidRPr="006C24A3">
        <w:rPr>
          <w:sz w:val="27"/>
          <w:rtl/>
        </w:rPr>
        <w:t>مختلفتين</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rFonts w:ascii="Roboto" w:eastAsia="Roboto" w:hAnsi="Roboto" w:hint="cs"/>
          <w:sz w:val="27"/>
          <w:rtl/>
        </w:rPr>
        <w:t xml:space="preserve">5ـ </w:t>
      </w:r>
      <w:r w:rsidRPr="006C24A3">
        <w:rPr>
          <w:sz w:val="27"/>
          <w:rtl/>
        </w:rPr>
        <w:t>على</w:t>
      </w:r>
      <w:r w:rsidRPr="006C24A3">
        <w:rPr>
          <w:rFonts w:ascii="Roboto" w:eastAsia="Roboto" w:hAnsi="Roboto"/>
          <w:sz w:val="27"/>
          <w:rtl/>
        </w:rPr>
        <w:t xml:space="preserve"> </w:t>
      </w:r>
      <w:r w:rsidRPr="006C24A3">
        <w:rPr>
          <w:sz w:val="27"/>
          <w:rtl/>
        </w:rPr>
        <w:t>الرغم</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الفلسفة</w:t>
      </w:r>
      <w:r w:rsidRPr="006C24A3">
        <w:rPr>
          <w:rFonts w:hint="cs"/>
          <w:sz w:val="27"/>
          <w:rtl/>
        </w:rPr>
        <w:t xml:space="preserve"> </w:t>
      </w:r>
      <w:r w:rsidRPr="006C24A3">
        <w:rPr>
          <w:sz w:val="27"/>
          <w:rtl/>
        </w:rPr>
        <w:t>النظرية</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يذهب</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للعقل</w:t>
      </w:r>
      <w:r w:rsidRPr="006C24A3">
        <w:rPr>
          <w:rFonts w:ascii="Roboto" w:eastAsia="Roboto" w:hAnsi="Roboto"/>
          <w:sz w:val="27"/>
          <w:rtl/>
        </w:rPr>
        <w:t xml:space="preserve"> </w:t>
      </w:r>
      <w:r w:rsidRPr="006C24A3">
        <w:rPr>
          <w:sz w:val="27"/>
          <w:rtl/>
        </w:rPr>
        <w:t>دَوْراً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كشف</w:t>
      </w:r>
      <w:r w:rsidRPr="006C24A3">
        <w:rPr>
          <w:rFonts w:ascii="Roboto" w:eastAsia="Roboto" w:hAnsi="Roboto"/>
          <w:sz w:val="27"/>
          <w:rtl/>
        </w:rPr>
        <w:t xml:space="preserve"> </w:t>
      </w:r>
      <w:r w:rsidRPr="006C24A3">
        <w:rPr>
          <w:sz w:val="27"/>
          <w:rtl/>
        </w:rPr>
        <w:t>الواقع</w:t>
      </w:r>
      <w:r w:rsidRPr="006C24A3">
        <w:rPr>
          <w:rFonts w:ascii="Roboto" w:eastAsia="Roboto" w:hAnsi="Roboto"/>
          <w:sz w:val="27"/>
          <w:rtl/>
        </w:rPr>
        <w:t xml:space="preserve">، </w:t>
      </w:r>
      <w:r w:rsidRPr="006C24A3">
        <w:rPr>
          <w:sz w:val="27"/>
          <w:rtl/>
        </w:rPr>
        <w:t>لكنه</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العملية</w:t>
      </w:r>
      <w:r w:rsidRPr="006C24A3">
        <w:rPr>
          <w:rFonts w:ascii="Roboto" w:eastAsia="Roboto" w:hAnsi="Roboto"/>
          <w:sz w:val="27"/>
          <w:rtl/>
        </w:rPr>
        <w:t xml:space="preserve"> </w:t>
      </w:r>
      <w:r w:rsidRPr="006C24A3">
        <w:rPr>
          <w:sz w:val="27"/>
          <w:rtl/>
        </w:rPr>
        <w:t>يؤمن</w:t>
      </w:r>
      <w:r w:rsidRPr="006C24A3">
        <w:rPr>
          <w:rFonts w:hint="cs"/>
          <w:sz w:val="27"/>
          <w:rtl/>
        </w:rPr>
        <w:t xml:space="preserve"> </w:t>
      </w:r>
      <w:r w:rsidRPr="006C24A3">
        <w:rPr>
          <w:sz w:val="27"/>
          <w:rtl/>
        </w:rPr>
        <w:t>بهذا</w:t>
      </w:r>
      <w:r w:rsidRPr="006C24A3">
        <w:rPr>
          <w:rFonts w:ascii="Roboto" w:eastAsia="Roboto" w:hAnsi="Roboto"/>
          <w:sz w:val="27"/>
          <w:rtl/>
        </w:rPr>
        <w:t xml:space="preserve"> </w:t>
      </w:r>
      <w:r w:rsidRPr="006C24A3">
        <w:rPr>
          <w:sz w:val="27"/>
          <w:rtl/>
        </w:rPr>
        <w:t>الدَّوْر</w:t>
      </w:r>
      <w:r w:rsidRPr="006C24A3">
        <w:rPr>
          <w:rFonts w:hint="cs"/>
          <w:sz w:val="27"/>
          <w:rtl/>
        </w:rPr>
        <w:t>،</w:t>
      </w:r>
      <w:r w:rsidRPr="006C24A3">
        <w:rPr>
          <w:rFonts w:ascii="Roboto" w:eastAsia="Roboto" w:hAnsi="Roboto"/>
          <w:sz w:val="27"/>
          <w:rtl/>
        </w:rPr>
        <w:t xml:space="preserve"> </w:t>
      </w:r>
      <w:r w:rsidRPr="006C24A3">
        <w:rPr>
          <w:sz w:val="27"/>
          <w:rtl/>
        </w:rPr>
        <w:t>ويظهر</w:t>
      </w:r>
      <w:r w:rsidRPr="006C24A3">
        <w:rPr>
          <w:rFonts w:ascii="Roboto" w:eastAsia="Roboto" w:hAnsi="Roboto"/>
          <w:sz w:val="27"/>
          <w:rtl/>
        </w:rPr>
        <w:t xml:space="preserve"> </w:t>
      </w:r>
      <w:r w:rsidRPr="006C24A3">
        <w:rPr>
          <w:rFonts w:hint="cs"/>
          <w:sz w:val="27"/>
          <w:rtl/>
        </w:rPr>
        <w:t xml:space="preserve">ـ كما في تعبير </w:t>
      </w:r>
      <w:r w:rsidRPr="006C24A3">
        <w:rPr>
          <w:sz w:val="27"/>
          <w:rtl/>
        </w:rPr>
        <w:t>بعض</w:t>
      </w:r>
      <w:r w:rsidRPr="006C24A3">
        <w:rPr>
          <w:rFonts w:ascii="Roboto" w:eastAsia="Roboto" w:hAnsi="Roboto"/>
          <w:sz w:val="27"/>
          <w:rtl/>
        </w:rPr>
        <w:t xml:space="preserve"> </w:t>
      </w:r>
      <w:r w:rsidRPr="006C24A3">
        <w:rPr>
          <w:sz w:val="27"/>
          <w:rtl/>
        </w:rPr>
        <w:t>المفس</w:t>
      </w:r>
      <w:r w:rsidRPr="006C24A3">
        <w:rPr>
          <w:rFonts w:hint="cs"/>
          <w:sz w:val="27"/>
          <w:rtl/>
        </w:rPr>
        <w:t>ِّ</w:t>
      </w:r>
      <w:r w:rsidRPr="006C24A3">
        <w:rPr>
          <w:sz w:val="27"/>
          <w:rtl/>
        </w:rPr>
        <w:t>رين</w:t>
      </w:r>
      <w:r w:rsidRPr="006C24A3">
        <w:rPr>
          <w:rFonts w:ascii="Roboto" w:eastAsia="Roboto" w:hAnsi="Roboto"/>
          <w:sz w:val="27"/>
          <w:rtl/>
        </w:rPr>
        <w:t xml:space="preserve"> </w:t>
      </w:r>
      <w:r w:rsidRPr="006C24A3">
        <w:rPr>
          <w:rFonts w:ascii="Roboto" w:eastAsia="Roboto" w:hAnsi="Roboto" w:hint="cs"/>
          <w:sz w:val="27"/>
          <w:rtl/>
        </w:rPr>
        <w:t xml:space="preserve">ـ أنه </w:t>
      </w:r>
      <w:r w:rsidRPr="006C24A3">
        <w:rPr>
          <w:sz w:val="27"/>
          <w:rtl/>
        </w:rPr>
        <w:t>أيضاً يعتبر</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الفصل</w:t>
      </w:r>
      <w:r w:rsidRPr="006C24A3">
        <w:rPr>
          <w:rFonts w:ascii="Roboto" w:eastAsia="Roboto" w:hAnsi="Roboto"/>
          <w:sz w:val="27"/>
          <w:rtl/>
        </w:rPr>
        <w:t xml:space="preserve"> </w:t>
      </w:r>
      <w:r w:rsidRPr="006C24A3">
        <w:rPr>
          <w:sz w:val="27"/>
          <w:rtl/>
        </w:rPr>
        <w:t>الممي</w:t>
      </w:r>
      <w:r w:rsidRPr="006C24A3">
        <w:rPr>
          <w:rFonts w:hint="cs"/>
          <w:sz w:val="27"/>
          <w:rtl/>
        </w:rPr>
        <w:t>ِّ</w:t>
      </w:r>
      <w:r w:rsidRPr="006C24A3">
        <w:rPr>
          <w:sz w:val="27"/>
          <w:rtl/>
        </w:rPr>
        <w:t>ز</w:t>
      </w:r>
      <w:r w:rsidRPr="006C24A3">
        <w:rPr>
          <w:rFonts w:ascii="Roboto" w:eastAsia="Roboto" w:hAnsi="Roboto"/>
          <w:sz w:val="27"/>
          <w:rtl/>
        </w:rPr>
        <w:t xml:space="preserve"> </w:t>
      </w:r>
      <w:r w:rsidRPr="006C24A3">
        <w:rPr>
          <w:sz w:val="27"/>
          <w:rtl/>
        </w:rPr>
        <w:t>للإنسان</w:t>
      </w:r>
      <w:r w:rsidRPr="006C24A3">
        <w:rPr>
          <w:rFonts w:ascii="Roboto" w:eastAsia="Roboto" w:hAnsi="Roboto"/>
          <w:sz w:val="27"/>
          <w:rtl/>
        </w:rPr>
        <w:t xml:space="preserve"> </w:t>
      </w:r>
      <w:r w:rsidRPr="006C24A3">
        <w:rPr>
          <w:sz w:val="27"/>
          <w:rtl/>
        </w:rPr>
        <w:t>هو</w:t>
      </w:r>
      <w:r w:rsidRPr="006C24A3">
        <w:rPr>
          <w:rFonts w:hint="cs"/>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باعتباره</w:t>
      </w:r>
      <w:r w:rsidRPr="006C24A3">
        <w:rPr>
          <w:rFonts w:ascii="Roboto" w:eastAsia="Roboto" w:hAnsi="Roboto"/>
          <w:sz w:val="27"/>
          <w:rtl/>
        </w:rPr>
        <w:t xml:space="preserve"> </w:t>
      </w:r>
      <w:r w:rsidRPr="006C24A3">
        <w:rPr>
          <w:sz w:val="27"/>
          <w:rtl/>
        </w:rPr>
        <w:t>مكتشفاً</w:t>
      </w:r>
      <w:r w:rsidRPr="006C24A3">
        <w:rPr>
          <w:rFonts w:ascii="Roboto" w:eastAsia="Roboto" w:hAnsi="Roboto"/>
          <w:sz w:val="27"/>
          <w:rtl/>
        </w:rPr>
        <w:t xml:space="preserve"> </w:t>
      </w:r>
      <w:r w:rsidRPr="006C24A3">
        <w:rPr>
          <w:sz w:val="27"/>
          <w:rtl/>
        </w:rPr>
        <w:t>للواقع</w:t>
      </w:r>
      <w:r w:rsidRPr="006C24A3">
        <w:rPr>
          <w:rFonts w:hint="cs"/>
          <w:sz w:val="27"/>
          <w:vertAlign w:val="superscript"/>
          <w:rtl/>
        </w:rPr>
        <w:t>(</w:t>
      </w:r>
      <w:r w:rsidRPr="006C24A3">
        <w:rPr>
          <w:rStyle w:val="af9"/>
          <w:sz w:val="27"/>
          <w:rtl/>
        </w:rPr>
        <w:endnoteReference w:id="43"/>
      </w:r>
      <w:r w:rsidRPr="006C24A3">
        <w:rPr>
          <w:rFonts w:hint="cs"/>
          <w:sz w:val="27"/>
          <w:vertAlign w:val="superscript"/>
          <w:rtl/>
        </w:rPr>
        <w:t>)</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يُلخّص</w:t>
      </w:r>
      <w:r w:rsidRPr="006C24A3">
        <w:rPr>
          <w:rFonts w:ascii="Roboto" w:eastAsia="Roboto" w:hAnsi="Roboto"/>
          <w:sz w:val="27"/>
          <w:rtl/>
        </w:rPr>
        <w:t xml:space="preserve"> </w:t>
      </w:r>
      <w:r w:rsidRPr="006C24A3">
        <w:rPr>
          <w:rFonts w:hint="cs"/>
          <w:sz w:val="27"/>
          <w:rtl/>
        </w:rPr>
        <w:t>ي</w:t>
      </w:r>
      <w:r w:rsidRPr="006C24A3">
        <w:rPr>
          <w:sz w:val="27"/>
          <w:rtl/>
        </w:rPr>
        <w:t>اسبر</w:t>
      </w:r>
      <w:r w:rsidRPr="006C24A3">
        <w:rPr>
          <w:rFonts w:hint="cs"/>
          <w:sz w:val="27"/>
          <w:rtl/>
        </w:rPr>
        <w:t>س</w:t>
      </w:r>
      <w:r w:rsidRPr="006C24A3">
        <w:rPr>
          <w:rFonts w:ascii="Roboto" w:eastAsia="Roboto" w:hAnsi="Roboto"/>
          <w:sz w:val="27"/>
          <w:rtl/>
        </w:rPr>
        <w:t xml:space="preserve"> </w:t>
      </w:r>
      <w:r w:rsidRPr="006C24A3">
        <w:rPr>
          <w:sz w:val="27"/>
          <w:rtl/>
        </w:rPr>
        <w:t>استدلال</w:t>
      </w:r>
      <w:r w:rsidRPr="006C24A3">
        <w:rPr>
          <w:rFonts w:hint="cs"/>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إثبات</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الشكل</w:t>
      </w:r>
      <w:r w:rsidRPr="006C24A3">
        <w:rPr>
          <w:rFonts w:ascii="Roboto" w:eastAsia="Roboto" w:hAnsi="Roboto"/>
          <w:sz w:val="27"/>
          <w:rtl/>
        </w:rPr>
        <w:t xml:space="preserve"> </w:t>
      </w:r>
      <w:r w:rsidRPr="006C24A3">
        <w:rPr>
          <w:sz w:val="27"/>
          <w:rtl/>
        </w:rPr>
        <w:t>التالي</w:t>
      </w:r>
      <w:r w:rsidRPr="006C24A3">
        <w:rPr>
          <w:rFonts w:ascii="Roboto" w:eastAsia="Roboto" w:hAnsi="Roboto"/>
          <w:sz w:val="27"/>
          <w:rtl/>
        </w:rPr>
        <w:t xml:space="preserve">: </w:t>
      </w:r>
      <w:r w:rsidRPr="006C24A3">
        <w:rPr>
          <w:rFonts w:hint="eastAsia"/>
          <w:sz w:val="24"/>
          <w:szCs w:val="24"/>
          <w:rtl/>
        </w:rPr>
        <w:t>«</w:t>
      </w:r>
      <w:r w:rsidRPr="006C24A3">
        <w:rPr>
          <w:rFonts w:ascii="Roboto" w:eastAsia="Roboto" w:hAnsi="Roboto"/>
          <w:sz w:val="27"/>
          <w:rtl/>
        </w:rPr>
        <w:t>(</w:t>
      </w:r>
      <w:r w:rsidRPr="006C24A3">
        <w:rPr>
          <w:sz w:val="27"/>
          <w:rtl/>
        </w:rPr>
        <w:t>الواجب</w:t>
      </w:r>
      <w:r w:rsidRPr="006C24A3">
        <w:rPr>
          <w:rFonts w:ascii="Roboto" w:eastAsia="Roboto" w:hAnsi="Roboto"/>
          <w:sz w:val="27"/>
          <w:rtl/>
        </w:rPr>
        <w:t xml:space="preserve">) </w:t>
      </w:r>
      <w:r w:rsidRPr="006C24A3">
        <w:rPr>
          <w:sz w:val="27"/>
          <w:rtl/>
        </w:rPr>
        <w:t>دليل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القدرة،</w:t>
      </w:r>
      <w:r w:rsidRPr="006C24A3">
        <w:rPr>
          <w:rFonts w:ascii="Roboto" w:eastAsia="Roboto" w:hAnsi="Roboto"/>
          <w:sz w:val="27"/>
          <w:rtl/>
        </w:rPr>
        <w:t xml:space="preserve"> </w:t>
      </w:r>
      <w:r w:rsidRPr="006C24A3">
        <w:rPr>
          <w:sz w:val="27"/>
          <w:rtl/>
        </w:rPr>
        <w:t>ومن</w:t>
      </w:r>
      <w:r w:rsidRPr="006C24A3">
        <w:rPr>
          <w:rFonts w:ascii="Roboto" w:eastAsia="Roboto" w:hAnsi="Roboto"/>
          <w:sz w:val="27"/>
          <w:rtl/>
        </w:rPr>
        <w:t xml:space="preserve"> </w:t>
      </w:r>
      <w:r w:rsidRPr="006C24A3">
        <w:rPr>
          <w:sz w:val="27"/>
          <w:rtl/>
        </w:rPr>
        <w:t>ثم</w:t>
      </w:r>
      <w:r w:rsidRPr="006C24A3">
        <w:rPr>
          <w:rFonts w:hint="cs"/>
          <w:sz w:val="27"/>
          <w:rtl/>
        </w:rPr>
        <w:t xml:space="preserve">ّ </w:t>
      </w:r>
      <w:r w:rsidRPr="006C24A3">
        <w:rPr>
          <w:sz w:val="27"/>
          <w:rtl/>
        </w:rPr>
        <w:t>فهناك</w:t>
      </w:r>
      <w:r w:rsidRPr="006C24A3">
        <w:rPr>
          <w:rFonts w:ascii="Roboto" w:eastAsia="Roboto" w:hAnsi="Roboto"/>
          <w:sz w:val="27"/>
          <w:rtl/>
        </w:rPr>
        <w:t xml:space="preserve"> (</w:t>
      </w:r>
      <w:r w:rsidRPr="006C24A3">
        <w:rPr>
          <w:sz w:val="27"/>
          <w:rtl/>
        </w:rPr>
        <w:t>حر</w:t>
      </w:r>
      <w:r w:rsidRPr="006C24A3">
        <w:rPr>
          <w:rFonts w:hint="cs"/>
          <w:sz w:val="27"/>
          <w:rtl/>
        </w:rPr>
        <w:t>ّ</w:t>
      </w:r>
      <w:r w:rsidRPr="006C24A3">
        <w:rPr>
          <w:sz w:val="27"/>
          <w:rtl/>
        </w:rPr>
        <w:t>ية</w:t>
      </w:r>
      <w:r w:rsidRPr="006C24A3">
        <w:rPr>
          <w:rFonts w:ascii="Roboto" w:eastAsia="Roboto" w:hAnsi="Roboto"/>
          <w:sz w:val="27"/>
          <w:rtl/>
        </w:rPr>
        <w:t>)</w:t>
      </w:r>
      <w:r w:rsidRPr="006C24A3">
        <w:rPr>
          <w:rFonts w:hint="eastAsia"/>
          <w:sz w:val="24"/>
          <w:szCs w:val="24"/>
          <w:rtl/>
        </w:rPr>
        <w:t>»</w:t>
      </w:r>
      <w:r w:rsidRPr="006C24A3">
        <w:rPr>
          <w:rFonts w:hint="cs"/>
          <w:sz w:val="27"/>
          <w:vertAlign w:val="superscript"/>
          <w:rtl/>
        </w:rPr>
        <w:t>(</w:t>
      </w:r>
      <w:r w:rsidRPr="006C24A3">
        <w:rPr>
          <w:rStyle w:val="af9"/>
          <w:sz w:val="27"/>
          <w:rtl/>
        </w:rPr>
        <w:endnoteReference w:id="44"/>
      </w:r>
      <w:r w:rsidRPr="006C24A3">
        <w:rPr>
          <w:rFonts w:hint="cs"/>
          <w:sz w:val="27"/>
          <w:vertAlign w:val="superscript"/>
          <w:rtl/>
        </w:rPr>
        <w:t>)</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وفقاً</w:t>
      </w:r>
      <w:r w:rsidRPr="006C24A3">
        <w:rPr>
          <w:rFonts w:ascii="Roboto" w:eastAsia="Roboto" w:hAnsi="Roboto"/>
          <w:sz w:val="27"/>
          <w:rtl/>
        </w:rPr>
        <w:t xml:space="preserve"> </w:t>
      </w:r>
      <w:r w:rsidRPr="006C24A3">
        <w:rPr>
          <w:sz w:val="27"/>
          <w:rtl/>
        </w:rPr>
        <w:t>لكانط</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الافتراض</w:t>
      </w:r>
      <w:r w:rsidRPr="006C24A3">
        <w:rPr>
          <w:rFonts w:ascii="Roboto" w:eastAsia="Roboto" w:hAnsi="Roboto"/>
          <w:sz w:val="27"/>
          <w:rtl/>
        </w:rPr>
        <w:t xml:space="preserve"> </w:t>
      </w:r>
      <w:r w:rsidRPr="006C24A3">
        <w:rPr>
          <w:sz w:val="27"/>
          <w:rtl/>
        </w:rPr>
        <w:t>المسبق</w:t>
      </w:r>
      <w:r w:rsidRPr="006C24A3">
        <w:rPr>
          <w:rFonts w:hint="cs"/>
          <w:sz w:val="27"/>
          <w:rtl/>
        </w:rPr>
        <w:t xml:space="preserve"> </w:t>
      </w:r>
      <w:r w:rsidRPr="006C24A3">
        <w:rPr>
          <w:sz w:val="27"/>
          <w:rtl/>
        </w:rPr>
        <w:t>للواجب</w:t>
      </w:r>
      <w:r w:rsidRPr="006C24A3">
        <w:rPr>
          <w:rFonts w:ascii="Roboto" w:eastAsia="Roboto" w:hAnsi="Roboto"/>
          <w:sz w:val="27"/>
          <w:rtl/>
        </w:rPr>
        <w:t xml:space="preserve"> </w:t>
      </w:r>
      <w:r w:rsidRPr="006C24A3">
        <w:rPr>
          <w:sz w:val="27"/>
          <w:rtl/>
        </w:rPr>
        <w:t>والمسؤولية</w:t>
      </w:r>
      <w:r w:rsidRPr="006C24A3">
        <w:rPr>
          <w:rFonts w:ascii="Roboto" w:eastAsia="Roboto" w:hAnsi="Roboto"/>
          <w:sz w:val="27"/>
          <w:rtl/>
        </w:rPr>
        <w:t xml:space="preserve"> </w:t>
      </w:r>
      <w:r w:rsidRPr="006C24A3">
        <w:rPr>
          <w:sz w:val="27"/>
          <w:rtl/>
        </w:rPr>
        <w:t>الأخلاقية</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وبما</w:t>
      </w:r>
      <w:r w:rsidRPr="006C24A3">
        <w:rPr>
          <w:rFonts w:ascii="Roboto" w:eastAsia="Roboto" w:hAnsi="Roboto"/>
          <w:sz w:val="27"/>
          <w:rtl/>
        </w:rPr>
        <w:t xml:space="preserve"> </w:t>
      </w:r>
      <w:r w:rsidRPr="006C24A3">
        <w:rPr>
          <w:sz w:val="27"/>
          <w:rtl/>
        </w:rPr>
        <w:t>أنه</w:t>
      </w:r>
      <w:r w:rsidRPr="006C24A3">
        <w:rPr>
          <w:rFonts w:ascii="Roboto" w:eastAsia="Roboto" w:hAnsi="Roboto"/>
          <w:sz w:val="27"/>
          <w:rtl/>
        </w:rPr>
        <w:t xml:space="preserve"> </w:t>
      </w:r>
      <w:r w:rsidRPr="006C24A3">
        <w:rPr>
          <w:sz w:val="27"/>
          <w:rtl/>
        </w:rPr>
        <w:t>تم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افتراض</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العملي</w:t>
      </w:r>
      <w:r w:rsidRPr="006C24A3">
        <w:rPr>
          <w:rFonts w:hint="cs"/>
          <w:sz w:val="27"/>
          <w:rtl/>
        </w:rPr>
        <w:t xml:space="preserve">، </w:t>
      </w:r>
      <w:r w:rsidRPr="006C24A3">
        <w:rPr>
          <w:sz w:val="27"/>
          <w:rtl/>
        </w:rPr>
        <w:t>ويجب</w:t>
      </w:r>
      <w:r w:rsidRPr="006C24A3">
        <w:rPr>
          <w:rFonts w:ascii="Roboto" w:eastAsia="Roboto" w:hAnsi="Roboto"/>
          <w:sz w:val="27"/>
          <w:rtl/>
        </w:rPr>
        <w:t xml:space="preserve"> </w:t>
      </w:r>
      <w:r w:rsidRPr="006C24A3">
        <w:rPr>
          <w:sz w:val="27"/>
          <w:rtl/>
        </w:rPr>
        <w:t>ولا</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فينبغي</w:t>
      </w:r>
      <w:r w:rsidRPr="006C24A3">
        <w:rPr>
          <w:rFonts w:ascii="Roboto" w:eastAsia="Roboto" w:hAnsi="Roboto"/>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قبول</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rFonts w:hint="cs"/>
          <w:sz w:val="27"/>
          <w:rtl/>
        </w:rPr>
        <w:t>و</w:t>
      </w:r>
      <w:r w:rsidRPr="006C24A3">
        <w:rPr>
          <w:sz w:val="27"/>
          <w:rtl/>
        </w:rPr>
        <w:t>يمكن</w:t>
      </w:r>
      <w:r w:rsidRPr="006C24A3">
        <w:rPr>
          <w:rFonts w:ascii="Roboto" w:eastAsia="Roboto" w:hAnsi="Roboto"/>
          <w:sz w:val="27"/>
          <w:rtl/>
        </w:rPr>
        <w:t xml:space="preserve"> </w:t>
      </w:r>
      <w:r w:rsidRPr="006C24A3">
        <w:rPr>
          <w:sz w:val="27"/>
          <w:rtl/>
        </w:rPr>
        <w:t>للمرء</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يطرح</w:t>
      </w:r>
      <w:r w:rsidRPr="006C24A3">
        <w:rPr>
          <w:rFonts w:ascii="Roboto" w:eastAsia="Roboto" w:hAnsi="Roboto"/>
          <w:sz w:val="27"/>
          <w:rtl/>
        </w:rPr>
        <w:t xml:space="preserve"> </w:t>
      </w:r>
      <w:r w:rsidRPr="006C24A3">
        <w:rPr>
          <w:sz w:val="27"/>
          <w:rtl/>
        </w:rPr>
        <w:t>إشكالاً</w:t>
      </w:r>
      <w:r w:rsidRPr="006C24A3">
        <w:rPr>
          <w:rFonts w:ascii="Roboto" w:eastAsia="Roboto" w:hAnsi="Roboto"/>
          <w:sz w:val="27"/>
          <w:rtl/>
        </w:rPr>
        <w:t xml:space="preserve">: </w:t>
      </w:r>
      <w:r w:rsidRPr="006C24A3">
        <w:rPr>
          <w:sz w:val="27"/>
          <w:rtl/>
        </w:rPr>
        <w:t>لماذا</w:t>
      </w:r>
      <w:r w:rsidRPr="006C24A3">
        <w:rPr>
          <w:rFonts w:hint="cs"/>
          <w:sz w:val="27"/>
          <w:rtl/>
        </w:rPr>
        <w:t xml:space="preserve"> </w:t>
      </w:r>
      <w:r w:rsidRPr="006C24A3">
        <w:rPr>
          <w:sz w:val="27"/>
          <w:rtl/>
        </w:rPr>
        <w:t>يجب</w:t>
      </w:r>
      <w:r w:rsidRPr="006C24A3">
        <w:rPr>
          <w:rFonts w:ascii="Roboto" w:eastAsia="Roboto" w:hAnsi="Roboto"/>
          <w:sz w:val="27"/>
          <w:rtl/>
        </w:rPr>
        <w:t xml:space="preserve"> </w:t>
      </w:r>
      <w:r w:rsidRPr="006C24A3">
        <w:rPr>
          <w:sz w:val="27"/>
          <w:rtl/>
        </w:rPr>
        <w:t>افتراض</w:t>
      </w:r>
      <w:r w:rsidRPr="006C24A3">
        <w:rPr>
          <w:rFonts w:ascii="Roboto" w:eastAsia="Roboto" w:hAnsi="Roboto"/>
          <w:sz w:val="27"/>
          <w:rtl/>
        </w:rPr>
        <w:t xml:space="preserve"> </w:t>
      </w:r>
      <w:r w:rsidRPr="006C24A3">
        <w:rPr>
          <w:sz w:val="27"/>
          <w:rtl/>
        </w:rPr>
        <w:t>الأخلاق؟</w:t>
      </w:r>
    </w:p>
    <w:p w:rsidR="00EB2F7A" w:rsidRPr="006C24A3" w:rsidRDefault="00EB2F7A" w:rsidP="00EB2F7A">
      <w:pPr>
        <w:rPr>
          <w:rFonts w:ascii="Roboto" w:eastAsia="Roboto" w:hAnsi="Roboto"/>
          <w:sz w:val="27"/>
          <w:rtl/>
        </w:rPr>
      </w:pPr>
      <w:r w:rsidRPr="006C24A3">
        <w:rPr>
          <w:rFonts w:ascii="Roboto" w:eastAsia="Roboto" w:hAnsi="Roboto" w:hint="cs"/>
          <w:sz w:val="27"/>
          <w:rtl/>
        </w:rPr>
        <w:t>و</w:t>
      </w:r>
      <w:r w:rsidRPr="006C24A3">
        <w:rPr>
          <w:sz w:val="27"/>
          <w:rtl/>
        </w:rPr>
        <w:t>الجواب</w:t>
      </w:r>
      <w:r w:rsidRPr="006C24A3">
        <w:rPr>
          <w:rFonts w:hint="cs"/>
          <w:sz w:val="27"/>
          <w:rtl/>
        </w:rPr>
        <w:t>:</w:t>
      </w:r>
      <w:r w:rsidRPr="006C24A3">
        <w:rPr>
          <w:rFonts w:ascii="Roboto" w:eastAsia="Roboto" w:hAnsi="Roboto"/>
          <w:sz w:val="27"/>
          <w:rtl/>
        </w:rPr>
        <w:t xml:space="preserve"> </w:t>
      </w:r>
      <w:r w:rsidRPr="006C24A3">
        <w:rPr>
          <w:rFonts w:hint="cs"/>
          <w:sz w:val="27"/>
          <w:rtl/>
        </w:rPr>
        <w:t>إ</w:t>
      </w:r>
      <w:r w:rsidRPr="006C24A3">
        <w:rPr>
          <w:sz w:val="27"/>
          <w:rtl/>
        </w:rPr>
        <w:t>ن</w:t>
      </w:r>
      <w:r w:rsidRPr="006C24A3">
        <w:rPr>
          <w:rFonts w:ascii="Roboto" w:eastAsia="Roboto" w:hAnsi="Roboto"/>
          <w:sz w:val="27"/>
          <w:rtl/>
        </w:rPr>
        <w:t xml:space="preserve"> </w:t>
      </w:r>
      <w:r w:rsidRPr="006C24A3">
        <w:rPr>
          <w:sz w:val="27"/>
          <w:rtl/>
        </w:rPr>
        <w:t>الضمير</w:t>
      </w:r>
      <w:r w:rsidRPr="006C24A3">
        <w:rPr>
          <w:rFonts w:ascii="Roboto" w:eastAsia="Roboto" w:hAnsi="Roboto"/>
          <w:sz w:val="27"/>
          <w:rtl/>
        </w:rPr>
        <w:t xml:space="preserve"> </w:t>
      </w:r>
      <w:r w:rsidRPr="006C24A3">
        <w:rPr>
          <w:sz w:val="27"/>
          <w:rtl/>
        </w:rPr>
        <w:t>الأخلاقي</w:t>
      </w:r>
      <w:r w:rsidRPr="006C24A3">
        <w:rPr>
          <w:rFonts w:ascii="Roboto" w:eastAsia="Roboto" w:hAnsi="Roboto"/>
          <w:sz w:val="27"/>
          <w:rtl/>
        </w:rPr>
        <w:t xml:space="preserve"> </w:t>
      </w:r>
      <w:r w:rsidRPr="006C24A3">
        <w:rPr>
          <w:sz w:val="27"/>
          <w:rtl/>
        </w:rPr>
        <w:t>أمر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مسل</w:t>
      </w:r>
      <w:r w:rsidRPr="006C24A3">
        <w:rPr>
          <w:rFonts w:hint="cs"/>
          <w:sz w:val="27"/>
          <w:rtl/>
        </w:rPr>
        <w:t>َّ</w:t>
      </w:r>
      <w:r w:rsidRPr="006C24A3">
        <w:rPr>
          <w:sz w:val="27"/>
          <w:rtl/>
        </w:rPr>
        <w:t>م</w:t>
      </w:r>
      <w:r w:rsidRPr="006C24A3">
        <w:rPr>
          <w:rFonts w:ascii="Roboto" w:eastAsia="Roboto" w:hAnsi="Roboto"/>
          <w:sz w:val="27"/>
          <w:rtl/>
        </w:rPr>
        <w:t xml:space="preserve"> </w:t>
      </w:r>
      <w:r w:rsidRPr="006C24A3">
        <w:rPr>
          <w:sz w:val="27"/>
          <w:rtl/>
        </w:rPr>
        <w:t>به</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rFonts w:hint="cs"/>
          <w:sz w:val="27"/>
          <w:rtl/>
        </w:rPr>
        <w:t>و</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hint="cs"/>
          <w:sz w:val="27"/>
          <w:rtl/>
        </w:rPr>
        <w:t xml:space="preserve"> </w:t>
      </w:r>
      <w:r w:rsidRPr="006C24A3">
        <w:rPr>
          <w:sz w:val="27"/>
          <w:rtl/>
        </w:rPr>
        <w:t>يُط</w:t>
      </w:r>
      <w:r w:rsidRPr="006C24A3">
        <w:rPr>
          <w:rFonts w:hint="cs"/>
          <w:sz w:val="27"/>
          <w:rtl/>
        </w:rPr>
        <w:t>ْ</w:t>
      </w:r>
      <w:r w:rsidRPr="006C24A3">
        <w:rPr>
          <w:sz w:val="27"/>
          <w:rtl/>
        </w:rPr>
        <w:t>ر</w:t>
      </w:r>
      <w:r w:rsidRPr="006C24A3">
        <w:rPr>
          <w:rFonts w:hint="cs"/>
          <w:sz w:val="27"/>
          <w:rtl/>
        </w:rPr>
        <w:t>َ</w:t>
      </w:r>
      <w:r w:rsidRPr="006C24A3">
        <w:rPr>
          <w:sz w:val="27"/>
          <w:rtl/>
        </w:rPr>
        <w:t>ح</w:t>
      </w:r>
      <w:r w:rsidRPr="006C24A3">
        <w:rPr>
          <w:rFonts w:ascii="Roboto" w:eastAsia="Roboto" w:hAnsi="Roboto"/>
          <w:sz w:val="27"/>
          <w:rtl/>
        </w:rPr>
        <w:t xml:space="preserve"> </w:t>
      </w:r>
      <w:r w:rsidRPr="006C24A3">
        <w:rPr>
          <w:sz w:val="27"/>
          <w:rtl/>
        </w:rPr>
        <w:t>إشكال</w:t>
      </w:r>
      <w:r w:rsidRPr="006C24A3">
        <w:rPr>
          <w:rFonts w:hint="cs"/>
          <w:sz w:val="27"/>
          <w:rtl/>
        </w:rPr>
        <w:t>ٌ</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الإجابة</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وهو</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الضمير</w:t>
      </w:r>
      <w:r w:rsidRPr="006C24A3">
        <w:rPr>
          <w:rFonts w:ascii="Roboto" w:eastAsia="Roboto" w:hAnsi="Roboto"/>
          <w:sz w:val="27"/>
          <w:rtl/>
        </w:rPr>
        <w:t xml:space="preserve"> </w:t>
      </w:r>
      <w:r w:rsidRPr="006C24A3">
        <w:rPr>
          <w:sz w:val="27"/>
          <w:rtl/>
        </w:rPr>
        <w:t>نفسه</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يدرك</w:t>
      </w:r>
      <w:r w:rsidRPr="006C24A3">
        <w:rPr>
          <w:rFonts w:ascii="Roboto" w:eastAsia="Roboto" w:hAnsi="Roboto"/>
          <w:sz w:val="27"/>
          <w:rtl/>
        </w:rPr>
        <w:t xml:space="preserve"> </w:t>
      </w:r>
      <w:r w:rsidRPr="006C24A3">
        <w:rPr>
          <w:sz w:val="27"/>
          <w:rtl/>
        </w:rPr>
        <w:t>ما</w:t>
      </w:r>
      <w:r w:rsidRPr="006C24A3">
        <w:rPr>
          <w:rFonts w:hint="cs"/>
          <w:sz w:val="27"/>
          <w:rtl/>
        </w:rPr>
        <w:t xml:space="preserve"> </w:t>
      </w:r>
      <w:r w:rsidRPr="006C24A3">
        <w:rPr>
          <w:sz w:val="27"/>
          <w:rtl/>
        </w:rPr>
        <w:t>يجب</w:t>
      </w:r>
      <w:r w:rsidRPr="006C24A3">
        <w:rPr>
          <w:rFonts w:ascii="Roboto" w:eastAsia="Roboto" w:hAnsi="Roboto"/>
          <w:sz w:val="27"/>
          <w:rtl/>
        </w:rPr>
        <w:t xml:space="preserve"> </w:t>
      </w:r>
      <w:r w:rsidRPr="006C24A3">
        <w:rPr>
          <w:sz w:val="27"/>
          <w:rtl/>
        </w:rPr>
        <w:t>وما</w:t>
      </w:r>
      <w:r w:rsidRPr="006C24A3">
        <w:rPr>
          <w:rFonts w:ascii="Roboto" w:eastAsia="Roboto" w:hAnsi="Roboto"/>
          <w:sz w:val="27"/>
          <w:rtl/>
        </w:rPr>
        <w:t xml:space="preserve"> </w:t>
      </w:r>
      <w:r w:rsidRPr="006C24A3">
        <w:rPr>
          <w:sz w:val="27"/>
          <w:rtl/>
        </w:rPr>
        <w:t>لا</w:t>
      </w:r>
      <w:r w:rsidRPr="006C24A3">
        <w:rPr>
          <w:rFonts w:hint="cs"/>
          <w:sz w:val="27"/>
          <w:rtl/>
        </w:rPr>
        <w:t xml:space="preserve"> </w:t>
      </w:r>
      <w:r w:rsidRPr="006C24A3">
        <w:rPr>
          <w:sz w:val="27"/>
          <w:rtl/>
        </w:rPr>
        <w:t>يجب</w:t>
      </w:r>
      <w:r w:rsidRPr="006C24A3">
        <w:rPr>
          <w:rFonts w:hint="cs"/>
          <w:sz w:val="27"/>
          <w:rtl/>
        </w:rPr>
        <w:t xml:space="preserve"> </w:t>
      </w:r>
      <w:r w:rsidRPr="006C24A3">
        <w:rPr>
          <w:sz w:val="27"/>
          <w:rtl/>
        </w:rPr>
        <w:t>يعثر</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أيضاً</w:t>
      </w:r>
      <w:r w:rsidRPr="006C24A3">
        <w:rPr>
          <w:rFonts w:ascii="Roboto" w:eastAsia="Roboto" w:hAnsi="Roboto" w:hint="cs"/>
          <w:sz w:val="27"/>
          <w:rtl/>
        </w:rPr>
        <w:t>،</w:t>
      </w:r>
      <w:r w:rsidRPr="006C24A3">
        <w:rPr>
          <w:rFonts w:ascii="Roboto" w:eastAsia="Roboto" w:hAnsi="Roboto"/>
          <w:sz w:val="27"/>
          <w:rtl/>
        </w:rPr>
        <w:t xml:space="preserve"> </w:t>
      </w:r>
      <w:r w:rsidRPr="006C24A3">
        <w:rPr>
          <w:rFonts w:ascii="Roboto" w:eastAsia="Roboto" w:hAnsi="Roboto" w:hint="cs"/>
          <w:sz w:val="27"/>
          <w:rtl/>
        </w:rPr>
        <w:t>و</w:t>
      </w:r>
      <w:r w:rsidRPr="006C24A3">
        <w:rPr>
          <w:sz w:val="27"/>
          <w:rtl/>
        </w:rPr>
        <w:t>بعبارة</w:t>
      </w:r>
      <w:r w:rsidRPr="006C24A3">
        <w:rPr>
          <w:rFonts w:hint="cs"/>
          <w:sz w:val="27"/>
          <w:rtl/>
        </w:rPr>
        <w:t>ٍ</w:t>
      </w:r>
      <w:r w:rsidRPr="006C24A3">
        <w:rPr>
          <w:rFonts w:ascii="Roboto" w:eastAsia="Roboto" w:hAnsi="Roboto"/>
          <w:sz w:val="27"/>
          <w:rtl/>
        </w:rPr>
        <w:t xml:space="preserve"> </w:t>
      </w:r>
      <w:r w:rsidRPr="006C24A3">
        <w:rPr>
          <w:sz w:val="27"/>
          <w:rtl/>
        </w:rPr>
        <w:t>أخرى</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متعل</w:t>
      </w:r>
      <w:r w:rsidRPr="006C24A3">
        <w:rPr>
          <w:rFonts w:hint="cs"/>
          <w:sz w:val="27"/>
          <w:rtl/>
        </w:rPr>
        <w:t>ّ</w:t>
      </w:r>
      <w:r w:rsidRPr="006C24A3">
        <w:rPr>
          <w:sz w:val="27"/>
          <w:rtl/>
        </w:rPr>
        <w:t>ق</w:t>
      </w:r>
      <w:r w:rsidRPr="006C24A3">
        <w:rPr>
          <w:rFonts w:ascii="Roboto" w:eastAsia="Roboto" w:hAnsi="Roboto"/>
          <w:sz w:val="27"/>
          <w:rtl/>
        </w:rPr>
        <w:t xml:space="preserve"> </w:t>
      </w:r>
      <w:r w:rsidRPr="006C24A3">
        <w:rPr>
          <w:sz w:val="27"/>
          <w:rtl/>
        </w:rPr>
        <w:t>الضمير</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sz w:val="27"/>
          <w:rtl/>
        </w:rPr>
        <w:t>ما</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وما</w:t>
      </w:r>
      <w:r w:rsidRPr="006C24A3">
        <w:rPr>
          <w:rFonts w:hint="cs"/>
          <w:sz w:val="27"/>
          <w:rtl/>
        </w:rPr>
        <w:t xml:space="preserve"> </w:t>
      </w:r>
      <w:r w:rsidRPr="006C24A3">
        <w:rPr>
          <w:sz w:val="27"/>
          <w:rtl/>
        </w:rPr>
        <w:t>لا</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ويمكن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يكون</w:t>
      </w:r>
      <w:r w:rsidRPr="006C24A3">
        <w:rPr>
          <w:rFonts w:ascii="Roboto" w:eastAsia="Roboto" w:hAnsi="Roboto"/>
          <w:sz w:val="27"/>
          <w:rtl/>
        </w:rPr>
        <w:t xml:space="preserve"> </w:t>
      </w:r>
      <w:r w:rsidRPr="006C24A3">
        <w:rPr>
          <w:sz w:val="27"/>
          <w:rtl/>
        </w:rPr>
        <w:t>وجود</w:t>
      </w:r>
      <w:r w:rsidRPr="006C24A3">
        <w:rPr>
          <w:rFonts w:ascii="Roboto" w:eastAsia="Roboto" w:hAnsi="Roboto"/>
          <w:sz w:val="27"/>
          <w:rtl/>
        </w:rPr>
        <w:t xml:space="preserve"> </w:t>
      </w:r>
      <w:r w:rsidRPr="006C24A3">
        <w:rPr>
          <w:sz w:val="27"/>
          <w:rtl/>
        </w:rPr>
        <w:t>الأشياء</w:t>
      </w:r>
      <w:r w:rsidRPr="006C24A3">
        <w:rPr>
          <w:rFonts w:ascii="Roboto" w:eastAsia="Roboto" w:hAnsi="Roboto"/>
          <w:sz w:val="27"/>
          <w:rtl/>
        </w:rPr>
        <w:t xml:space="preserve"> </w:t>
      </w:r>
      <w:r w:rsidRPr="006C24A3">
        <w:rPr>
          <w:sz w:val="27"/>
          <w:rtl/>
        </w:rPr>
        <w:t>وعدمها</w:t>
      </w:r>
      <w:r w:rsidRPr="006C24A3">
        <w:rPr>
          <w:rFonts w:ascii="Roboto" w:eastAsia="Roboto" w:hAnsi="Roboto"/>
          <w:sz w:val="27"/>
          <w:rtl/>
        </w:rPr>
        <w:t xml:space="preserve">. </w:t>
      </w:r>
      <w:r w:rsidRPr="006C24A3">
        <w:rPr>
          <w:sz w:val="27"/>
          <w:rtl/>
        </w:rPr>
        <w:t>لماذا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الفلسفة</w:t>
      </w:r>
      <w:r w:rsidRPr="006C24A3">
        <w:rPr>
          <w:rFonts w:ascii="Roboto" w:eastAsia="Roboto" w:hAnsi="Roboto"/>
          <w:sz w:val="27"/>
          <w:rtl/>
        </w:rPr>
        <w:t xml:space="preserve"> </w:t>
      </w:r>
      <w:r w:rsidRPr="006C24A3">
        <w:rPr>
          <w:sz w:val="27"/>
          <w:rtl/>
        </w:rPr>
        <w:t>العملية</w:t>
      </w:r>
      <w:r w:rsidRPr="006C24A3">
        <w:rPr>
          <w:rFonts w:ascii="Roboto" w:eastAsia="Roboto" w:hAnsi="Roboto"/>
          <w:sz w:val="27"/>
          <w:rtl/>
        </w:rPr>
        <w:t xml:space="preserve"> </w:t>
      </w:r>
      <w:r w:rsidRPr="006C24A3">
        <w:rPr>
          <w:sz w:val="27"/>
          <w:rtl/>
        </w:rPr>
        <w:t>يجب</w:t>
      </w:r>
      <w:r w:rsidRPr="006C24A3">
        <w:rPr>
          <w:rFonts w:hint="cs"/>
          <w:sz w:val="27"/>
          <w:rtl/>
        </w:rPr>
        <w:t xml:space="preserve"> </w:t>
      </w:r>
      <w:r w:rsidRPr="006C24A3">
        <w:rPr>
          <w:sz w:val="27"/>
          <w:rtl/>
        </w:rPr>
        <w:t>قبول</w:t>
      </w:r>
      <w:r w:rsidRPr="006C24A3">
        <w:rPr>
          <w:rFonts w:ascii="Roboto" w:eastAsia="Roboto" w:hAnsi="Roboto"/>
          <w:sz w:val="27"/>
          <w:rtl/>
        </w:rPr>
        <w:t xml:space="preserve"> </w:t>
      </w:r>
      <w:r w:rsidRPr="006C24A3">
        <w:rPr>
          <w:sz w:val="27"/>
          <w:rtl/>
        </w:rPr>
        <w:t>الضمير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ومن</w:t>
      </w:r>
      <w:r w:rsidRPr="006C24A3">
        <w:rPr>
          <w:rFonts w:ascii="Roboto" w:eastAsia="Roboto" w:hAnsi="Roboto"/>
          <w:sz w:val="27"/>
          <w:rtl/>
        </w:rPr>
        <w:t xml:space="preserve"> </w:t>
      </w:r>
      <w:r w:rsidRPr="006C24A3">
        <w:rPr>
          <w:sz w:val="27"/>
          <w:rtl/>
        </w:rPr>
        <w:t>خلاله</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قبول</w:t>
      </w:r>
      <w:r w:rsidRPr="006C24A3">
        <w:rPr>
          <w:rFonts w:ascii="Roboto" w:eastAsia="Roboto" w:hAnsi="Roboto"/>
          <w:sz w:val="27"/>
          <w:rtl/>
        </w:rPr>
        <w:t xml:space="preserve"> </w:t>
      </w:r>
      <w:r w:rsidRPr="006C24A3">
        <w:rPr>
          <w:sz w:val="27"/>
          <w:rtl/>
        </w:rPr>
        <w:t>افتراضه</w:t>
      </w:r>
      <w:r w:rsidRPr="006C24A3">
        <w:rPr>
          <w:rFonts w:ascii="Roboto" w:eastAsia="Roboto" w:hAnsi="Roboto"/>
          <w:sz w:val="27"/>
          <w:rtl/>
        </w:rPr>
        <w:t xml:space="preserve"> </w:t>
      </w:r>
      <w:r w:rsidRPr="006C24A3">
        <w:rPr>
          <w:sz w:val="27"/>
          <w:rtl/>
        </w:rPr>
        <w:t>الق</w:t>
      </w:r>
      <w:r w:rsidRPr="006C24A3">
        <w:rPr>
          <w:rFonts w:hint="cs"/>
          <w:sz w:val="27"/>
          <w:rtl/>
        </w:rPr>
        <w:t>َ</w:t>
      </w:r>
      <w:r w:rsidRPr="006C24A3">
        <w:rPr>
          <w:sz w:val="27"/>
          <w:rtl/>
        </w:rPr>
        <w:t>ب</w:t>
      </w:r>
      <w:r w:rsidRPr="006C24A3">
        <w:rPr>
          <w:rFonts w:hint="cs"/>
          <w:sz w:val="27"/>
          <w:rtl/>
        </w:rPr>
        <w:t>ْ</w:t>
      </w:r>
      <w:r w:rsidRPr="006C24A3">
        <w:rPr>
          <w:sz w:val="27"/>
          <w:rtl/>
        </w:rPr>
        <w:t>لي</w:t>
      </w:r>
      <w:r w:rsidRPr="006C24A3">
        <w:rPr>
          <w:rFonts w:ascii="Roboto" w:eastAsia="Roboto" w:hAnsi="Roboto"/>
          <w:sz w:val="27"/>
          <w:rtl/>
        </w:rPr>
        <w:t xml:space="preserve">، </w:t>
      </w:r>
      <w:r w:rsidRPr="006C24A3">
        <w:rPr>
          <w:sz w:val="27"/>
          <w:rtl/>
        </w:rPr>
        <w:t>أي</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ولكن</w:t>
      </w:r>
      <w:r w:rsidRPr="006C24A3">
        <w:rPr>
          <w:rFonts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الفلسفة</w:t>
      </w:r>
      <w:r w:rsidRPr="006C24A3">
        <w:rPr>
          <w:rFonts w:hint="cs"/>
          <w:sz w:val="27"/>
          <w:rtl/>
        </w:rPr>
        <w:t xml:space="preserve"> </w:t>
      </w:r>
      <w:r w:rsidRPr="006C24A3">
        <w:rPr>
          <w:sz w:val="27"/>
          <w:rtl/>
        </w:rPr>
        <w:t>النظرية</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يُق</w:t>
      </w:r>
      <w:r w:rsidRPr="006C24A3">
        <w:rPr>
          <w:rFonts w:hint="cs"/>
          <w:sz w:val="27"/>
          <w:rtl/>
        </w:rPr>
        <w:t>ْ</w:t>
      </w:r>
      <w:r w:rsidRPr="006C24A3">
        <w:rPr>
          <w:sz w:val="27"/>
          <w:rtl/>
        </w:rPr>
        <w:t>ب</w:t>
      </w:r>
      <w:r w:rsidRPr="006C24A3">
        <w:rPr>
          <w:rFonts w:hint="cs"/>
          <w:sz w:val="27"/>
          <w:rtl/>
        </w:rPr>
        <w:t>َ</w:t>
      </w:r>
      <w:r w:rsidRPr="006C24A3">
        <w:rPr>
          <w:sz w:val="27"/>
          <w:rtl/>
        </w:rPr>
        <w:t>ل</w:t>
      </w:r>
      <w:r w:rsidRPr="006C24A3">
        <w:rPr>
          <w:rFonts w:ascii="Roboto" w:eastAsia="Roboto" w:hAnsi="Roboto"/>
          <w:sz w:val="27"/>
          <w:rtl/>
        </w:rPr>
        <w:t xml:space="preserve"> </w:t>
      </w:r>
      <w:r w:rsidRPr="006C24A3">
        <w:rPr>
          <w:sz w:val="27"/>
          <w:rtl/>
        </w:rPr>
        <w:t>الضمير</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يتم</w:t>
      </w:r>
      <w:r w:rsidRPr="006C24A3">
        <w:rPr>
          <w:rFonts w:hint="cs"/>
          <w:sz w:val="27"/>
          <w:rtl/>
        </w:rPr>
        <w:t>ّ</w:t>
      </w:r>
      <w:r w:rsidRPr="006C24A3">
        <w:rPr>
          <w:rFonts w:ascii="Roboto" w:eastAsia="Roboto" w:hAnsi="Roboto"/>
          <w:sz w:val="27"/>
          <w:rtl/>
        </w:rPr>
        <w:t xml:space="preserve"> </w:t>
      </w:r>
      <w:r w:rsidRPr="006C24A3">
        <w:rPr>
          <w:sz w:val="27"/>
          <w:rtl/>
        </w:rPr>
        <w:t>الاعتراف</w:t>
      </w:r>
      <w:r w:rsidRPr="006C24A3">
        <w:rPr>
          <w:rFonts w:ascii="Roboto" w:eastAsia="Roboto" w:hAnsi="Roboto"/>
          <w:sz w:val="27"/>
          <w:rtl/>
        </w:rPr>
        <w:t xml:space="preserve"> </w:t>
      </w:r>
      <w:r w:rsidRPr="006C24A3">
        <w:rPr>
          <w:sz w:val="27"/>
          <w:rtl/>
        </w:rPr>
        <w:t>بالاختيار</w:t>
      </w:r>
      <w:r w:rsidRPr="006C24A3">
        <w:rPr>
          <w:rFonts w:ascii="Roboto" w:eastAsia="Roboto" w:hAnsi="Roboto"/>
          <w:sz w:val="27"/>
          <w:rtl/>
        </w:rPr>
        <w:t xml:space="preserve"> </w:t>
      </w:r>
      <w:r w:rsidRPr="006C24A3">
        <w:rPr>
          <w:sz w:val="27"/>
          <w:rtl/>
        </w:rPr>
        <w:lastRenderedPageBreak/>
        <w:t>بصفته</w:t>
      </w:r>
      <w:r w:rsidRPr="006C24A3">
        <w:rPr>
          <w:rFonts w:ascii="Roboto" w:eastAsia="Roboto" w:hAnsi="Roboto"/>
          <w:sz w:val="27"/>
          <w:rtl/>
        </w:rPr>
        <w:t xml:space="preserve"> </w:t>
      </w:r>
      <w:r w:rsidRPr="006C24A3">
        <w:rPr>
          <w:sz w:val="27"/>
          <w:rtl/>
        </w:rPr>
        <w:t>أمراً</w:t>
      </w:r>
      <w:r w:rsidRPr="006C24A3">
        <w:rPr>
          <w:rFonts w:ascii="Roboto" w:eastAsia="Roboto" w:hAnsi="Roboto"/>
          <w:sz w:val="27"/>
          <w:rtl/>
        </w:rPr>
        <w:t xml:space="preserve"> </w:t>
      </w:r>
      <w:r w:rsidRPr="006C24A3">
        <w:rPr>
          <w:sz w:val="27"/>
          <w:rtl/>
        </w:rPr>
        <w:t>واقعياً؟</w:t>
      </w:r>
    </w:p>
    <w:p w:rsidR="00EB2F7A" w:rsidRPr="006C24A3" w:rsidRDefault="00EB2F7A" w:rsidP="00EB2F7A">
      <w:pPr>
        <w:rPr>
          <w:sz w:val="27"/>
          <w:rtl/>
        </w:rPr>
      </w:pPr>
      <w:r w:rsidRPr="006C24A3">
        <w:rPr>
          <w:sz w:val="27"/>
          <w:rtl/>
        </w:rPr>
        <w:t>أولئك</w:t>
      </w:r>
      <w:r w:rsidRPr="006C24A3">
        <w:rPr>
          <w:rFonts w:hint="cs"/>
          <w:sz w:val="27"/>
          <w:rtl/>
        </w:rPr>
        <w:t xml:space="preserve"> </w:t>
      </w:r>
      <w:r w:rsidRPr="006C24A3">
        <w:rPr>
          <w:sz w:val="27"/>
          <w:rtl/>
        </w:rPr>
        <w:t>الذين</w:t>
      </w:r>
      <w:r w:rsidRPr="006C24A3">
        <w:rPr>
          <w:rFonts w:ascii="Roboto" w:eastAsia="Roboto" w:hAnsi="Roboto"/>
          <w:sz w:val="27"/>
          <w:rtl/>
        </w:rPr>
        <w:t xml:space="preserve"> </w:t>
      </w:r>
      <w:r w:rsidRPr="006C24A3">
        <w:rPr>
          <w:sz w:val="27"/>
          <w:rtl/>
        </w:rPr>
        <w:t>يفرضون</w:t>
      </w:r>
      <w:r w:rsidRPr="006C24A3">
        <w:rPr>
          <w:rFonts w:ascii="Roboto" w:eastAsia="Roboto" w:hAnsi="Roboto"/>
          <w:sz w:val="27"/>
          <w:rtl/>
        </w:rPr>
        <w:t xml:space="preserve"> </w:t>
      </w:r>
      <w:r w:rsidRPr="006C24A3">
        <w:rPr>
          <w:sz w:val="27"/>
          <w:rtl/>
        </w:rPr>
        <w:t>العل</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الضرورية</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شيء</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بما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ذلك</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يقبلون</w:t>
      </w:r>
      <w:r w:rsidRPr="006C24A3">
        <w:rPr>
          <w:rFonts w:ascii="Roboto" w:eastAsia="Roboto" w:hAnsi="Roboto"/>
          <w:sz w:val="27"/>
          <w:rtl/>
        </w:rPr>
        <w:t xml:space="preserve"> </w:t>
      </w:r>
      <w:r w:rsidRPr="006C24A3">
        <w:rPr>
          <w:sz w:val="27"/>
          <w:rtl/>
        </w:rPr>
        <w:t>الخير</w:t>
      </w:r>
      <w:r w:rsidRPr="006C24A3">
        <w:rPr>
          <w:rFonts w:hint="cs"/>
          <w:sz w:val="27"/>
          <w:rtl/>
        </w:rPr>
        <w:t xml:space="preserve"> </w:t>
      </w:r>
      <w:r w:rsidRPr="006C24A3">
        <w:rPr>
          <w:sz w:val="27"/>
          <w:rtl/>
        </w:rPr>
        <w:t>والشر</w:t>
      </w:r>
      <w:r w:rsidRPr="006C24A3">
        <w:rPr>
          <w:rFonts w:hint="cs"/>
          <w:sz w:val="27"/>
          <w:rtl/>
        </w:rPr>
        <w:t>ّ</w:t>
      </w:r>
      <w:r w:rsidRPr="006C24A3">
        <w:rPr>
          <w:rFonts w:ascii="Roboto" w:eastAsia="Roboto" w:hAnsi="Roboto"/>
          <w:sz w:val="27"/>
          <w:rtl/>
        </w:rPr>
        <w:t xml:space="preserve"> </w:t>
      </w:r>
      <w:r w:rsidRPr="006C24A3">
        <w:rPr>
          <w:sz w:val="27"/>
          <w:rtl/>
        </w:rPr>
        <w:t>وما</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فعله</w:t>
      </w:r>
      <w:r w:rsidRPr="006C24A3">
        <w:rPr>
          <w:rFonts w:ascii="Roboto" w:eastAsia="Roboto" w:hAnsi="Roboto"/>
          <w:sz w:val="27"/>
          <w:rtl/>
        </w:rPr>
        <w:t xml:space="preserve"> </w:t>
      </w:r>
      <w:r w:rsidRPr="006C24A3">
        <w:rPr>
          <w:sz w:val="27"/>
          <w:rtl/>
        </w:rPr>
        <w:t>وما</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بالمعنى</w:t>
      </w:r>
      <w:r w:rsidRPr="006C24A3">
        <w:rPr>
          <w:rFonts w:ascii="Roboto" w:eastAsia="Roboto" w:hAnsi="Roboto"/>
          <w:sz w:val="27"/>
          <w:rtl/>
        </w:rPr>
        <w:t xml:space="preserve"> </w:t>
      </w:r>
      <w:r w:rsidRPr="006C24A3">
        <w:rPr>
          <w:sz w:val="27"/>
          <w:rtl/>
        </w:rPr>
        <w:t>التقليدي</w:t>
      </w:r>
      <w:r w:rsidRPr="006C24A3">
        <w:rPr>
          <w:rFonts w:ascii="Roboto" w:eastAsia="Roboto" w:hAnsi="Roboto"/>
          <w:sz w:val="27"/>
          <w:rtl/>
        </w:rPr>
        <w:t xml:space="preserve">. </w:t>
      </w:r>
      <w:r w:rsidRPr="006C24A3">
        <w:rPr>
          <w:rFonts w:hint="cs"/>
          <w:sz w:val="27"/>
          <w:rtl/>
        </w:rPr>
        <w:t>وال</w:t>
      </w:r>
      <w:r w:rsidRPr="006C24A3">
        <w:rPr>
          <w:sz w:val="27"/>
          <w:rtl/>
        </w:rPr>
        <w:t>مثال</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الرأي</w:t>
      </w:r>
      <w:r w:rsidRPr="006C24A3">
        <w:rPr>
          <w:rFonts w:ascii="Roboto" w:eastAsia="Roboto" w:hAnsi="Roboto"/>
          <w:sz w:val="27"/>
          <w:rtl/>
        </w:rPr>
        <w:t xml:space="preserve"> </w:t>
      </w:r>
      <w:r w:rsidRPr="006C24A3">
        <w:rPr>
          <w:sz w:val="27"/>
          <w:rtl/>
        </w:rPr>
        <w:t>هو</w:t>
      </w:r>
      <w:r w:rsidRPr="006C24A3">
        <w:rPr>
          <w:rFonts w:ascii="Roboto" w:eastAsia="Roboto" w:hAnsi="Roboto"/>
          <w:sz w:val="27"/>
          <w:rtl/>
        </w:rPr>
        <w:t xml:space="preserve"> </w:t>
      </w:r>
      <w:r w:rsidRPr="006C24A3">
        <w:rPr>
          <w:rFonts w:ascii="Roboto" w:eastAsia="Roboto" w:hAnsi="Roboto" w:hint="cs"/>
          <w:sz w:val="27"/>
          <w:rtl/>
        </w:rPr>
        <w:t xml:space="preserve">[باروخ] </w:t>
      </w:r>
      <w:r w:rsidRPr="006C24A3">
        <w:rPr>
          <w:sz w:val="27"/>
          <w:rtl/>
        </w:rPr>
        <w:t>سبينوزا</w:t>
      </w:r>
      <w:r w:rsidRPr="006C24A3">
        <w:rPr>
          <w:rFonts w:hint="cs"/>
          <w:sz w:val="27"/>
          <w:rtl/>
        </w:rPr>
        <w:t xml:space="preserve"> [</w:t>
      </w:r>
      <w:r w:rsidRPr="006C24A3">
        <w:rPr>
          <w:rFonts w:asciiTheme="majorBidi" w:eastAsia="Roboto" w:hAnsiTheme="majorBidi" w:cstheme="majorBidi"/>
          <w:szCs w:val="22"/>
        </w:rPr>
        <w:t>Baruch Spinoza</w:t>
      </w:r>
      <w:r w:rsidRPr="006C24A3">
        <w:rPr>
          <w:rFonts w:hint="cs"/>
          <w:sz w:val="27"/>
          <w:rtl/>
        </w:rPr>
        <w:t xml:space="preserve">]، </w:t>
      </w:r>
      <w:r w:rsidRPr="006C24A3">
        <w:rPr>
          <w:sz w:val="27"/>
          <w:rtl/>
        </w:rPr>
        <w:t>الذي</w:t>
      </w:r>
      <w:r w:rsidRPr="006C24A3">
        <w:rPr>
          <w:rFonts w:ascii="Roboto" w:eastAsia="Roboto" w:hAnsi="Roboto"/>
          <w:sz w:val="27"/>
          <w:rtl/>
        </w:rPr>
        <w:t xml:space="preserve"> </w:t>
      </w:r>
      <w:r w:rsidRPr="006C24A3">
        <w:rPr>
          <w:rFonts w:ascii="Roboto" w:eastAsia="Roboto" w:hAnsi="Roboto" w:hint="cs"/>
          <w:sz w:val="27"/>
          <w:rtl/>
        </w:rPr>
        <w:t xml:space="preserve">لا </w:t>
      </w:r>
      <w:r w:rsidRPr="006C24A3">
        <w:rPr>
          <w:sz w:val="27"/>
          <w:rtl/>
        </w:rPr>
        <w:t>يقيم</w:t>
      </w:r>
      <w:r w:rsidRPr="006C24A3">
        <w:rPr>
          <w:rFonts w:ascii="Roboto" w:eastAsia="Roboto" w:hAnsi="Roboto"/>
          <w:sz w:val="27"/>
          <w:rtl/>
        </w:rPr>
        <w:t xml:space="preserve"> </w:t>
      </w:r>
      <w:r w:rsidRPr="006C24A3">
        <w:rPr>
          <w:sz w:val="27"/>
          <w:rtl/>
        </w:rPr>
        <w:t>اعتباراً</w:t>
      </w:r>
      <w:r w:rsidRPr="006C24A3">
        <w:rPr>
          <w:rFonts w:ascii="Roboto" w:eastAsia="Roboto" w:hAnsi="Roboto"/>
          <w:sz w:val="27"/>
          <w:rtl/>
        </w:rPr>
        <w:t xml:space="preserve"> </w:t>
      </w:r>
      <w:r w:rsidRPr="006C24A3">
        <w:rPr>
          <w:sz w:val="27"/>
          <w:rtl/>
        </w:rPr>
        <w:t>للضمير</w:t>
      </w:r>
      <w:r w:rsidRPr="006C24A3">
        <w:rPr>
          <w:rFonts w:ascii="Roboto" w:eastAsia="Roboto" w:hAnsi="Roboto"/>
          <w:sz w:val="27"/>
          <w:rtl/>
        </w:rPr>
        <w:t xml:space="preserve"> </w:t>
      </w:r>
      <w:r w:rsidRPr="006C24A3">
        <w:rPr>
          <w:sz w:val="27"/>
          <w:rtl/>
        </w:rPr>
        <w:t>الأخلاقي</w:t>
      </w:r>
      <w:r w:rsidRPr="006C24A3">
        <w:rPr>
          <w:rFonts w:hint="cs"/>
          <w:sz w:val="27"/>
          <w:vertAlign w:val="superscript"/>
          <w:rtl/>
        </w:rPr>
        <w:t>(</w:t>
      </w:r>
      <w:r w:rsidRPr="006C24A3">
        <w:rPr>
          <w:rStyle w:val="af9"/>
          <w:sz w:val="27"/>
          <w:rtl/>
        </w:rPr>
        <w:endnoteReference w:id="45"/>
      </w:r>
      <w:r w:rsidRPr="006C24A3">
        <w:rPr>
          <w:rFonts w:hint="cs"/>
          <w:sz w:val="27"/>
          <w:vertAlign w:val="superscript"/>
          <w:rtl/>
        </w:rPr>
        <w:t>)</w:t>
      </w:r>
      <w:r w:rsidRPr="006C24A3">
        <w:rPr>
          <w:rFonts w:hint="cs"/>
          <w:sz w:val="27"/>
          <w:rtl/>
        </w:rPr>
        <w:t>.</w:t>
      </w:r>
    </w:p>
    <w:p w:rsidR="00EB2F7A" w:rsidRPr="006C24A3" w:rsidRDefault="00EB2F7A" w:rsidP="00EB2F7A">
      <w:pPr>
        <w:rPr>
          <w:sz w:val="27"/>
          <w:rtl/>
        </w:rPr>
      </w:pPr>
      <w:r w:rsidRPr="006C24A3">
        <w:rPr>
          <w:sz w:val="27"/>
          <w:rtl/>
        </w:rPr>
        <w:t>ولذلك</w:t>
      </w:r>
      <w:r w:rsidRPr="006C24A3">
        <w:rPr>
          <w:rFonts w:ascii="Roboto" w:eastAsia="Roboto" w:hAnsi="Roboto"/>
          <w:sz w:val="27"/>
          <w:rtl/>
        </w:rPr>
        <w:t xml:space="preserve"> </w:t>
      </w:r>
      <w:r w:rsidRPr="006C24A3">
        <w:rPr>
          <w:sz w:val="27"/>
          <w:rtl/>
        </w:rPr>
        <w:t>إما يجب</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نزيح</w:t>
      </w:r>
      <w:r w:rsidRPr="006C24A3">
        <w:rPr>
          <w:rFonts w:ascii="Roboto" w:eastAsia="Roboto" w:hAnsi="Roboto"/>
          <w:sz w:val="27"/>
          <w:rtl/>
        </w:rPr>
        <w:t xml:space="preserve"> </w:t>
      </w:r>
      <w:r w:rsidRPr="006C24A3">
        <w:rPr>
          <w:sz w:val="27"/>
          <w:rtl/>
        </w:rPr>
        <w:t>الضمير</w:t>
      </w:r>
      <w:r w:rsidRPr="006C24A3">
        <w:rPr>
          <w:rFonts w:ascii="Roboto" w:eastAsia="Roboto" w:hAnsi="Roboto"/>
          <w:sz w:val="27"/>
          <w:rtl/>
        </w:rPr>
        <w:t xml:space="preserve"> </w:t>
      </w:r>
      <w:r w:rsidRPr="006C24A3">
        <w:rPr>
          <w:sz w:val="27"/>
          <w:rtl/>
        </w:rPr>
        <w:t>جانباً</w:t>
      </w:r>
      <w:r w:rsidRPr="006C24A3">
        <w:rPr>
          <w:rFonts w:ascii="Roboto" w:eastAsia="Roboto" w:hAnsi="Roboto"/>
          <w:sz w:val="27"/>
          <w:rtl/>
        </w:rPr>
        <w:t xml:space="preserve"> </w:t>
      </w:r>
      <w:r w:rsidRPr="006C24A3">
        <w:rPr>
          <w:sz w:val="27"/>
          <w:rtl/>
        </w:rPr>
        <w:t>بشكل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كامل</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كما</w:t>
      </w:r>
      <w:r w:rsidRPr="006C24A3">
        <w:rPr>
          <w:rFonts w:ascii="Roboto" w:eastAsia="Roboto" w:hAnsi="Roboto"/>
          <w:sz w:val="27"/>
          <w:rtl/>
        </w:rPr>
        <w:t xml:space="preserve"> </w:t>
      </w:r>
      <w:r w:rsidRPr="006C24A3">
        <w:rPr>
          <w:sz w:val="27"/>
          <w:rtl/>
        </w:rPr>
        <w:t>فعل</w:t>
      </w:r>
      <w:r w:rsidRPr="006C24A3">
        <w:rPr>
          <w:rFonts w:ascii="Roboto" w:eastAsia="Roboto" w:hAnsi="Roboto"/>
          <w:sz w:val="27"/>
          <w:rtl/>
        </w:rPr>
        <w:t xml:space="preserve"> </w:t>
      </w:r>
      <w:r w:rsidRPr="006C24A3">
        <w:rPr>
          <w:sz w:val="27"/>
          <w:rtl/>
        </w:rPr>
        <w:t>سبينوزا</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نقبل</w:t>
      </w:r>
      <w:r w:rsidRPr="006C24A3">
        <w:rPr>
          <w:rFonts w:ascii="Roboto" w:eastAsia="Roboto" w:hAnsi="Roboto"/>
          <w:sz w:val="27"/>
          <w:rtl/>
        </w:rPr>
        <w:t xml:space="preserve"> </w:t>
      </w:r>
      <w:r w:rsidRPr="006C24A3">
        <w:rPr>
          <w:sz w:val="27"/>
          <w:rtl/>
        </w:rPr>
        <w:t>إدراكه</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كل</w:t>
      </w:r>
      <w:r w:rsidRPr="006C24A3">
        <w:rPr>
          <w:rFonts w:hint="cs"/>
          <w:sz w:val="27"/>
          <w:rtl/>
        </w:rPr>
        <w:t xml:space="preserve">ّ </w:t>
      </w:r>
      <w:r w:rsidRPr="006C24A3">
        <w:rPr>
          <w:sz w:val="27"/>
          <w:rtl/>
        </w:rPr>
        <w:t>المجالات</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يدركها</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سواء</w:t>
      </w:r>
      <w:r w:rsidRPr="006C24A3">
        <w:rPr>
          <w:rFonts w:ascii="Roboto" w:eastAsia="Roboto" w:hAnsi="Roboto"/>
          <w:sz w:val="27"/>
          <w:rtl/>
        </w:rPr>
        <w:t xml:space="preserve"> </w:t>
      </w:r>
      <w:r w:rsidRPr="006C24A3">
        <w:rPr>
          <w:sz w:val="27"/>
          <w:rtl/>
        </w:rPr>
        <w:t>كانت</w:t>
      </w:r>
      <w:r w:rsidRPr="006C24A3">
        <w:rPr>
          <w:rFonts w:ascii="Roboto" w:eastAsia="Roboto" w:hAnsi="Roboto"/>
          <w:sz w:val="27"/>
          <w:rtl/>
        </w:rPr>
        <w:t xml:space="preserve"> </w:t>
      </w:r>
      <w:r w:rsidRPr="006C24A3">
        <w:rPr>
          <w:sz w:val="27"/>
          <w:rtl/>
        </w:rPr>
        <w:t>عملية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نظرية</w:t>
      </w:r>
      <w:r w:rsidRPr="006C24A3">
        <w:rPr>
          <w:rFonts w:ascii="Roboto" w:eastAsia="Roboto" w:hAnsi="Roboto"/>
          <w:sz w:val="27"/>
          <w:rtl/>
        </w:rPr>
        <w:t>.</w:t>
      </w:r>
    </w:p>
    <w:p w:rsidR="00EB2F7A" w:rsidRPr="006C24A3" w:rsidRDefault="00EB2F7A" w:rsidP="00EB2F7A">
      <w:pPr>
        <w:rPr>
          <w:sz w:val="27"/>
          <w:rtl/>
        </w:rPr>
      </w:pPr>
      <w:r w:rsidRPr="006C24A3">
        <w:rPr>
          <w:rFonts w:ascii="Roboto" w:eastAsia="Roboto" w:hAnsi="Roboto" w:hint="cs"/>
          <w:sz w:val="27"/>
          <w:rtl/>
        </w:rPr>
        <w:t xml:space="preserve">6ـ </w:t>
      </w:r>
      <w:r w:rsidRPr="006C24A3">
        <w:rPr>
          <w:sz w:val="27"/>
          <w:rtl/>
        </w:rPr>
        <w:t>أشار</w:t>
      </w:r>
      <w:r w:rsidRPr="006C24A3">
        <w:rPr>
          <w:rFonts w:ascii="Roboto" w:eastAsia="Roboto" w:hAnsi="Roboto"/>
          <w:sz w:val="27"/>
          <w:rtl/>
        </w:rPr>
        <w:t xml:space="preserve"> </w:t>
      </w:r>
      <w:r w:rsidRPr="006C24A3">
        <w:rPr>
          <w:sz w:val="27"/>
          <w:rtl/>
        </w:rPr>
        <w:t>بعض</w:t>
      </w:r>
      <w:r w:rsidRPr="006C24A3">
        <w:rPr>
          <w:rFonts w:ascii="Roboto" w:eastAsia="Roboto" w:hAnsi="Roboto"/>
          <w:sz w:val="27"/>
          <w:rtl/>
        </w:rPr>
        <w:t xml:space="preserve"> </w:t>
      </w:r>
      <w:r w:rsidRPr="006C24A3">
        <w:rPr>
          <w:sz w:val="27"/>
          <w:rtl/>
        </w:rPr>
        <w:t>شارحي</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أن</w:t>
      </w:r>
      <w:r w:rsidRPr="006C24A3">
        <w:rPr>
          <w:rFonts w:hint="cs"/>
          <w:sz w:val="27"/>
          <w:rtl/>
        </w:rPr>
        <w:t xml:space="preserve"> </w:t>
      </w:r>
      <w:r w:rsidRPr="006C24A3">
        <w:rPr>
          <w:sz w:val="27"/>
          <w:rtl/>
        </w:rPr>
        <w:t>المفهوم</w:t>
      </w:r>
      <w:r w:rsidRPr="006C24A3">
        <w:rPr>
          <w:rFonts w:ascii="Roboto" w:eastAsia="Roboto" w:hAnsi="Roboto"/>
          <w:sz w:val="27"/>
          <w:rtl/>
        </w:rPr>
        <w:t xml:space="preserve"> </w:t>
      </w:r>
      <w:r w:rsidRPr="006C24A3">
        <w:rPr>
          <w:sz w:val="27"/>
          <w:rtl/>
        </w:rPr>
        <w:t>الذي</w:t>
      </w:r>
      <w:r w:rsidRPr="006C24A3">
        <w:rPr>
          <w:rFonts w:ascii="Roboto" w:eastAsia="Roboto" w:hAnsi="Roboto"/>
          <w:sz w:val="27"/>
          <w:rtl/>
        </w:rPr>
        <w:t xml:space="preserve"> </w:t>
      </w:r>
      <w:r w:rsidRPr="006C24A3">
        <w:rPr>
          <w:sz w:val="27"/>
          <w:rtl/>
        </w:rPr>
        <w:t>يقصده</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الاختيار</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نقد</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الم</w:t>
      </w:r>
      <w:r w:rsidRPr="006C24A3">
        <w:rPr>
          <w:rFonts w:hint="cs"/>
          <w:sz w:val="27"/>
          <w:rtl/>
        </w:rPr>
        <w:t>َ</w:t>
      </w:r>
      <w:r w:rsidRPr="006C24A3">
        <w:rPr>
          <w:sz w:val="27"/>
          <w:rtl/>
        </w:rPr>
        <w:t>ح</w:t>
      </w:r>
      <w:r w:rsidRPr="006C24A3">
        <w:rPr>
          <w:rFonts w:hint="cs"/>
          <w:sz w:val="27"/>
          <w:rtl/>
        </w:rPr>
        <w:t>ْ</w:t>
      </w:r>
      <w:r w:rsidRPr="006C24A3">
        <w:rPr>
          <w:sz w:val="27"/>
          <w:rtl/>
        </w:rPr>
        <w:t>ض</w:t>
      </w:r>
      <w:r w:rsidRPr="006C24A3">
        <w:rPr>
          <w:rFonts w:ascii="Roboto" w:eastAsia="Roboto" w:hAnsi="Roboto"/>
          <w:sz w:val="27"/>
          <w:rtl/>
        </w:rPr>
        <w:t xml:space="preserve"> </w:t>
      </w:r>
      <w:r w:rsidRPr="006C24A3">
        <w:rPr>
          <w:sz w:val="27"/>
          <w:rtl/>
        </w:rPr>
        <w:t>يختلف</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معنى</w:t>
      </w:r>
      <w:r w:rsidRPr="006C24A3">
        <w:rPr>
          <w:rFonts w:ascii="Roboto" w:eastAsia="Roboto" w:hAnsi="Roboto"/>
          <w:sz w:val="27"/>
          <w:rtl/>
        </w:rPr>
        <w:t xml:space="preserve"> </w:t>
      </w:r>
      <w:r w:rsidRPr="006C24A3">
        <w:rPr>
          <w:sz w:val="27"/>
          <w:rtl/>
        </w:rPr>
        <w:t>الاختيار</w:t>
      </w:r>
      <w:r w:rsidRPr="006C24A3">
        <w:rPr>
          <w:rFonts w:hint="cs"/>
          <w:sz w:val="27"/>
          <w:rtl/>
        </w:rPr>
        <w:t xml:space="preserve"> </w:t>
      </w:r>
      <w:r w:rsidRPr="006C24A3">
        <w:rPr>
          <w:sz w:val="27"/>
          <w:rtl/>
        </w:rPr>
        <w:t>في</w:t>
      </w:r>
      <w:r w:rsidRPr="006C24A3">
        <w:rPr>
          <w:rFonts w:ascii="Roboto" w:eastAsia="Roboto" w:hAnsi="Roboto"/>
          <w:sz w:val="27"/>
          <w:rtl/>
        </w:rPr>
        <w:t xml:space="preserve"> </w:t>
      </w:r>
      <w:r w:rsidRPr="006C24A3">
        <w:rPr>
          <w:sz w:val="27"/>
          <w:rtl/>
        </w:rPr>
        <w:t>كتاب</w:t>
      </w:r>
      <w:r w:rsidRPr="006C24A3">
        <w:rPr>
          <w:rFonts w:ascii="Roboto" w:eastAsia="Roboto" w:hAnsi="Roboto"/>
          <w:sz w:val="27"/>
          <w:rtl/>
        </w:rPr>
        <w:t xml:space="preserve"> </w:t>
      </w:r>
      <w:r w:rsidRPr="006C24A3">
        <w:rPr>
          <w:sz w:val="27"/>
          <w:rtl/>
        </w:rPr>
        <w:t>تأسيس</w:t>
      </w:r>
      <w:r w:rsidRPr="006C24A3">
        <w:rPr>
          <w:rFonts w:ascii="Roboto" w:eastAsia="Roboto" w:hAnsi="Roboto"/>
          <w:sz w:val="27"/>
          <w:rtl/>
        </w:rPr>
        <w:t xml:space="preserve"> </w:t>
      </w:r>
      <w:r w:rsidRPr="006C24A3">
        <w:rPr>
          <w:sz w:val="27"/>
          <w:rtl/>
        </w:rPr>
        <w:t>ميتافيزيقيا</w:t>
      </w:r>
      <w:r w:rsidRPr="006C24A3">
        <w:rPr>
          <w:rFonts w:ascii="Roboto" w:eastAsia="Roboto" w:hAnsi="Roboto"/>
          <w:sz w:val="27"/>
          <w:rtl/>
        </w:rPr>
        <w:t xml:space="preserve"> </w:t>
      </w:r>
      <w:r w:rsidRPr="006C24A3">
        <w:rPr>
          <w:sz w:val="27"/>
          <w:rtl/>
        </w:rPr>
        <w:t>الأخلاق</w:t>
      </w:r>
      <w:r w:rsidRPr="006C24A3">
        <w:rPr>
          <w:rFonts w:ascii="Roboto" w:eastAsia="Roboto" w:hAnsi="Roboto"/>
          <w:sz w:val="27"/>
          <w:rtl/>
        </w:rPr>
        <w:t xml:space="preserve">، </w:t>
      </w:r>
      <w:r w:rsidRPr="006C24A3">
        <w:rPr>
          <w:sz w:val="27"/>
          <w:rtl/>
        </w:rPr>
        <w:t>وهذان</w:t>
      </w:r>
      <w:r w:rsidRPr="006C24A3">
        <w:rPr>
          <w:rFonts w:ascii="Roboto" w:eastAsia="Roboto" w:hAnsi="Roboto"/>
          <w:sz w:val="27"/>
          <w:rtl/>
        </w:rPr>
        <w:t xml:space="preserve"> </w:t>
      </w:r>
      <w:r w:rsidRPr="006C24A3">
        <w:rPr>
          <w:sz w:val="27"/>
          <w:rtl/>
        </w:rPr>
        <w:t>المفهومان</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كتاب</w:t>
      </w:r>
      <w:r w:rsidRPr="006C24A3">
        <w:rPr>
          <w:rFonts w:ascii="Roboto" w:eastAsia="Roboto" w:hAnsi="Roboto"/>
          <w:sz w:val="27"/>
          <w:rtl/>
        </w:rPr>
        <w:t xml:space="preserve"> </w:t>
      </w:r>
      <w:r w:rsidRPr="006C24A3">
        <w:rPr>
          <w:sz w:val="27"/>
          <w:rtl/>
        </w:rPr>
        <w:t>نقد</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العملي</w:t>
      </w:r>
      <w:r w:rsidRPr="006C24A3">
        <w:rPr>
          <w:rFonts w:hint="cs"/>
          <w:sz w:val="27"/>
          <w:rtl/>
        </w:rPr>
        <w:t xml:space="preserve"> </w:t>
      </w:r>
      <w:r w:rsidRPr="006C24A3">
        <w:rPr>
          <w:sz w:val="27"/>
          <w:rtl/>
        </w:rPr>
        <w:t>تسب</w:t>
      </w:r>
      <w:r w:rsidRPr="006C24A3">
        <w:rPr>
          <w:rFonts w:hint="cs"/>
          <w:sz w:val="27"/>
          <w:rtl/>
        </w:rPr>
        <w:t>َّ</w:t>
      </w:r>
      <w:r w:rsidRPr="006C24A3">
        <w:rPr>
          <w:sz w:val="27"/>
          <w:rtl/>
        </w:rPr>
        <w:t>با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ارتباك</w:t>
      </w:r>
      <w:r w:rsidRPr="006C24A3">
        <w:rPr>
          <w:rFonts w:ascii="Roboto" w:eastAsia="Roboto" w:hAnsi="Roboto"/>
          <w:sz w:val="27"/>
          <w:rtl/>
        </w:rPr>
        <w:t xml:space="preserve"> </w:t>
      </w:r>
      <w:r w:rsidRPr="006C24A3">
        <w:rPr>
          <w:sz w:val="27"/>
          <w:rtl/>
        </w:rPr>
        <w:t>وغموض</w:t>
      </w:r>
      <w:r w:rsidRPr="006C24A3">
        <w:rPr>
          <w:rFonts w:ascii="Roboto" w:eastAsia="Roboto" w:hAnsi="Roboto"/>
          <w:sz w:val="27"/>
          <w:rtl/>
        </w:rPr>
        <w:t xml:space="preserve"> </w:t>
      </w:r>
      <w:r w:rsidRPr="006C24A3">
        <w:rPr>
          <w:sz w:val="27"/>
          <w:rtl/>
        </w:rPr>
        <w:t>مفهوم</w:t>
      </w:r>
      <w:r w:rsidRPr="006C24A3">
        <w:rPr>
          <w:rFonts w:ascii="Roboto" w:eastAsia="Roboto" w:hAnsi="Roboto"/>
          <w:sz w:val="27"/>
          <w:rtl/>
        </w:rPr>
        <w:t xml:space="preserve"> </w:t>
      </w:r>
      <w:r w:rsidRPr="006C24A3">
        <w:rPr>
          <w:sz w:val="27"/>
          <w:rtl/>
        </w:rPr>
        <w:t>الاختيار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فقد</w:t>
      </w:r>
      <w:r w:rsidRPr="006C24A3">
        <w:rPr>
          <w:rFonts w:ascii="Roboto" w:eastAsia="Roboto" w:hAnsi="Roboto"/>
          <w:sz w:val="27"/>
          <w:rtl/>
        </w:rPr>
        <w:t xml:space="preserve"> </w:t>
      </w:r>
      <w:r w:rsidRPr="006C24A3">
        <w:rPr>
          <w:sz w:val="27"/>
          <w:rtl/>
        </w:rPr>
        <w:t>تم</w:t>
      </w:r>
      <w:r w:rsidRPr="006C24A3">
        <w:rPr>
          <w:rFonts w:hint="cs"/>
          <w:sz w:val="27"/>
          <w:rtl/>
        </w:rPr>
        <w:t>ّ</w:t>
      </w:r>
      <w:r w:rsidRPr="006C24A3">
        <w:rPr>
          <w:rFonts w:ascii="Roboto" w:eastAsia="Roboto" w:hAnsi="Roboto"/>
          <w:sz w:val="27"/>
          <w:rtl/>
        </w:rPr>
        <w:t xml:space="preserve"> </w:t>
      </w:r>
      <w:r w:rsidRPr="006C24A3">
        <w:rPr>
          <w:sz w:val="27"/>
          <w:rtl/>
        </w:rPr>
        <w:t>تقديم</w:t>
      </w:r>
      <w:r w:rsidRPr="006C24A3">
        <w:rPr>
          <w:rFonts w:ascii="Roboto" w:eastAsia="Roboto" w:hAnsi="Roboto"/>
          <w:sz w:val="27"/>
          <w:rtl/>
        </w:rPr>
        <w:t xml:space="preserve"> </w:t>
      </w:r>
      <w:r w:rsidRPr="006C24A3">
        <w:rPr>
          <w:sz w:val="27"/>
          <w:rtl/>
        </w:rPr>
        <w:t>مفهوم</w:t>
      </w:r>
      <w:r w:rsidRPr="006C24A3">
        <w:rPr>
          <w:rFonts w:ascii="Roboto" w:eastAsia="Roboto" w:hAnsi="Roboto"/>
          <w:sz w:val="27"/>
          <w:rtl/>
        </w:rPr>
        <w:t xml:space="preserve"> </w:t>
      </w:r>
      <w:r w:rsidRPr="006C24A3">
        <w:rPr>
          <w:sz w:val="27"/>
          <w:rtl/>
        </w:rPr>
        <w:t>الحرية</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في</w:t>
      </w:r>
      <w:r w:rsidRPr="006C24A3">
        <w:rPr>
          <w:rFonts w:hint="cs"/>
          <w:sz w:val="27"/>
          <w:rtl/>
        </w:rPr>
        <w:t xml:space="preserve"> </w:t>
      </w:r>
      <w:r w:rsidRPr="006C24A3">
        <w:rPr>
          <w:sz w:val="27"/>
          <w:rtl/>
        </w:rPr>
        <w:t>نقد</w:t>
      </w:r>
      <w:r w:rsidRPr="006C24A3">
        <w:rPr>
          <w:rFonts w:ascii="Roboto" w:eastAsia="Roboto" w:hAnsi="Roboto"/>
          <w:sz w:val="27"/>
          <w:rtl/>
        </w:rPr>
        <w:t xml:space="preserve"> </w:t>
      </w:r>
      <w:r w:rsidRPr="006C24A3">
        <w:rPr>
          <w:sz w:val="27"/>
          <w:rtl/>
        </w:rPr>
        <w:t>العقل الم</w:t>
      </w:r>
      <w:r w:rsidRPr="006C24A3">
        <w:rPr>
          <w:rFonts w:hint="cs"/>
          <w:sz w:val="27"/>
          <w:rtl/>
        </w:rPr>
        <w:t>َ</w:t>
      </w:r>
      <w:r w:rsidRPr="006C24A3">
        <w:rPr>
          <w:sz w:val="27"/>
          <w:rtl/>
        </w:rPr>
        <w:t>ح</w:t>
      </w:r>
      <w:r w:rsidRPr="006C24A3">
        <w:rPr>
          <w:rFonts w:hint="cs"/>
          <w:sz w:val="27"/>
          <w:rtl/>
        </w:rPr>
        <w:t>ْ</w:t>
      </w:r>
      <w:r w:rsidRPr="006C24A3">
        <w:rPr>
          <w:sz w:val="27"/>
          <w:rtl/>
        </w:rPr>
        <w:t>ض</w:t>
      </w:r>
      <w:r w:rsidRPr="006C24A3">
        <w:rPr>
          <w:rFonts w:ascii="Roboto" w:eastAsia="Roboto" w:hAnsi="Roboto"/>
          <w:sz w:val="27"/>
          <w:rtl/>
        </w:rPr>
        <w:t xml:space="preserve"> </w:t>
      </w:r>
      <w:r w:rsidRPr="006C24A3">
        <w:rPr>
          <w:sz w:val="27"/>
          <w:rtl/>
        </w:rPr>
        <w:t>كتلقائية</w:t>
      </w:r>
      <w:r w:rsidRPr="006C24A3">
        <w:rPr>
          <w:rFonts w:ascii="Roboto" w:eastAsia="Roboto" w:hAnsi="Roboto" w:hint="cs"/>
          <w:sz w:val="27"/>
          <w:rtl/>
        </w:rPr>
        <w:t xml:space="preserve"> (</w:t>
      </w:r>
      <w:r w:rsidRPr="006C24A3">
        <w:rPr>
          <w:rFonts w:asciiTheme="majorBidi" w:eastAsia="Roboto" w:hAnsiTheme="majorBidi" w:cstheme="majorBidi"/>
          <w:szCs w:val="22"/>
        </w:rPr>
        <w:t>spontaneity</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وقوة</w:t>
      </w:r>
      <w:r w:rsidRPr="006C24A3">
        <w:rPr>
          <w:rFonts w:ascii="Roboto" w:eastAsia="Roboto" w:hAnsi="Roboto"/>
          <w:sz w:val="27"/>
          <w:rtl/>
        </w:rPr>
        <w:t xml:space="preserve"> </w:t>
      </w:r>
      <w:r w:rsidRPr="006C24A3">
        <w:rPr>
          <w:sz w:val="27"/>
          <w:rtl/>
        </w:rPr>
        <w:t>بدء</w:t>
      </w:r>
      <w:r w:rsidRPr="006C24A3">
        <w:rPr>
          <w:rFonts w:ascii="Roboto" w:eastAsia="Roboto" w:hAnsi="Roboto"/>
          <w:sz w:val="27"/>
          <w:rtl/>
        </w:rPr>
        <w:t xml:space="preserve"> </w:t>
      </w:r>
      <w:r w:rsidRPr="006C24A3">
        <w:rPr>
          <w:sz w:val="27"/>
          <w:rtl/>
        </w:rPr>
        <w:t>لسلسلة</w:t>
      </w:r>
      <w:r w:rsidRPr="006C24A3">
        <w:rPr>
          <w:rFonts w:ascii="Roboto" w:eastAsia="Roboto" w:hAnsi="Roboto"/>
          <w:sz w:val="27"/>
          <w:rtl/>
        </w:rPr>
        <w:t xml:space="preserve"> </w:t>
      </w:r>
      <w:r w:rsidRPr="006C24A3">
        <w:rPr>
          <w:sz w:val="27"/>
          <w:rtl/>
        </w:rPr>
        <w:t>العلية</w:t>
      </w:r>
      <w:r w:rsidRPr="006C24A3">
        <w:rPr>
          <w:rFonts w:ascii="Roboto" w:eastAsia="Roboto" w:hAnsi="Roboto"/>
          <w:sz w:val="27"/>
          <w:rtl/>
        </w:rPr>
        <w:t xml:space="preserve"> </w:t>
      </w:r>
      <w:r w:rsidRPr="006C24A3">
        <w:rPr>
          <w:sz w:val="27"/>
          <w:rtl/>
        </w:rPr>
        <w:t>الجديدة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الزمان</w:t>
      </w:r>
      <w:r w:rsidRPr="006C24A3">
        <w:rPr>
          <w:rFonts w:ascii="Roboto" w:eastAsia="Roboto" w:hAnsi="Roboto"/>
          <w:sz w:val="27"/>
          <w:rtl/>
        </w:rPr>
        <w:t xml:space="preserve">. </w:t>
      </w:r>
      <w:r w:rsidRPr="006C24A3">
        <w:rPr>
          <w:rFonts w:hint="cs"/>
          <w:sz w:val="27"/>
          <w:rtl/>
        </w:rPr>
        <w:t>و</w:t>
      </w:r>
      <w:r w:rsidRPr="006C24A3">
        <w:rPr>
          <w:sz w:val="27"/>
          <w:rtl/>
        </w:rPr>
        <w:t>يشير</w:t>
      </w:r>
      <w:r w:rsidRPr="006C24A3">
        <w:rPr>
          <w:rFonts w:ascii="Roboto" w:eastAsia="Roboto" w:hAnsi="Roboto"/>
          <w:sz w:val="27"/>
          <w:rtl/>
        </w:rPr>
        <w:t xml:space="preserve"> </w:t>
      </w:r>
      <w:r w:rsidRPr="006C24A3">
        <w:rPr>
          <w:sz w:val="27"/>
          <w:rtl/>
        </w:rPr>
        <w:t>كانط</w:t>
      </w:r>
      <w:r w:rsidRPr="006C24A3">
        <w:rPr>
          <w:rFonts w:hint="cs"/>
          <w:sz w:val="27"/>
          <w:rtl/>
        </w:rPr>
        <w:t xml:space="preserve"> </w:t>
      </w:r>
      <w:r w:rsidRPr="006C24A3">
        <w:rPr>
          <w:sz w:val="27"/>
          <w:rtl/>
        </w:rPr>
        <w:t>إلى</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المفهوم</w:t>
      </w:r>
      <w:r w:rsidRPr="006C24A3">
        <w:rPr>
          <w:rFonts w:ascii="Roboto" w:eastAsia="Roboto" w:hAnsi="Roboto"/>
          <w:sz w:val="27"/>
          <w:rtl/>
        </w:rPr>
        <w:t xml:space="preserve"> </w:t>
      </w:r>
      <w:r w:rsidRPr="006C24A3">
        <w:rPr>
          <w:sz w:val="27"/>
          <w:rtl/>
        </w:rPr>
        <w:t xml:space="preserve">بكلمة </w:t>
      </w:r>
      <w:r w:rsidRPr="006C24A3">
        <w:rPr>
          <w:rFonts w:hint="cs"/>
          <w:sz w:val="27"/>
          <w:rtl/>
        </w:rPr>
        <w:t>(</w:t>
      </w:r>
      <w:r w:rsidRPr="006C24A3">
        <w:rPr>
          <w:rFonts w:asciiTheme="majorBidi" w:eastAsia="Roboto" w:hAnsiTheme="majorBidi" w:cstheme="majorBidi"/>
          <w:szCs w:val="22"/>
        </w:rPr>
        <w:t>Willkur</w:t>
      </w:r>
      <w:r w:rsidRPr="006C24A3">
        <w:rPr>
          <w:rFonts w:hint="cs"/>
          <w:sz w:val="27"/>
          <w:rtl/>
        </w:rPr>
        <w:t>)؛ و</w:t>
      </w:r>
      <w:r w:rsidRPr="006C24A3">
        <w:rPr>
          <w:sz w:val="27"/>
          <w:rtl/>
        </w:rPr>
        <w:t>في</w:t>
      </w:r>
      <w:r w:rsidRPr="006C24A3">
        <w:rPr>
          <w:rFonts w:ascii="Roboto" w:eastAsia="Roboto" w:hAnsi="Roboto"/>
          <w:sz w:val="27"/>
          <w:rtl/>
        </w:rPr>
        <w:t xml:space="preserve"> </w:t>
      </w:r>
      <w:r w:rsidRPr="006C24A3">
        <w:rPr>
          <w:rFonts w:ascii="Roboto" w:eastAsia="Roboto" w:hAnsi="Roboto" w:hint="cs"/>
          <w:sz w:val="27"/>
          <w:rtl/>
        </w:rPr>
        <w:t xml:space="preserve">كتاب </w:t>
      </w:r>
      <w:r w:rsidRPr="006C24A3">
        <w:rPr>
          <w:sz w:val="27"/>
          <w:rtl/>
        </w:rPr>
        <w:t>تأسيس</w:t>
      </w:r>
      <w:r w:rsidRPr="006C24A3">
        <w:rPr>
          <w:rFonts w:ascii="Roboto" w:eastAsia="Roboto" w:hAnsi="Roboto"/>
          <w:sz w:val="27"/>
          <w:rtl/>
        </w:rPr>
        <w:t xml:space="preserve"> </w:t>
      </w:r>
      <w:r w:rsidRPr="006C24A3">
        <w:rPr>
          <w:sz w:val="27"/>
          <w:rtl/>
        </w:rPr>
        <w:t>ميتافيزيقيا الأخلا</w:t>
      </w:r>
      <w:r w:rsidRPr="006C24A3">
        <w:rPr>
          <w:rFonts w:hint="cs"/>
          <w:sz w:val="27"/>
          <w:rtl/>
        </w:rPr>
        <w:t>ق</w:t>
      </w:r>
      <w:r w:rsidRPr="006C24A3">
        <w:rPr>
          <w:rFonts w:ascii="Roboto" w:eastAsia="Roboto" w:hAnsi="Roboto"/>
          <w:sz w:val="27"/>
        </w:rPr>
        <w:t xml:space="preserve"> </w:t>
      </w:r>
      <w:r w:rsidRPr="006C24A3">
        <w:rPr>
          <w:rFonts w:hint="cs"/>
          <w:sz w:val="27"/>
          <w:rtl/>
        </w:rPr>
        <w:t>ت</w:t>
      </w:r>
      <w:r w:rsidRPr="006C24A3">
        <w:rPr>
          <w:sz w:val="27"/>
          <w:rtl/>
        </w:rPr>
        <w:t>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تقديم</w:t>
      </w:r>
      <w:r w:rsidRPr="006C24A3">
        <w:rPr>
          <w:rFonts w:ascii="Roboto" w:eastAsia="Roboto" w:hAnsi="Roboto"/>
          <w:sz w:val="27"/>
          <w:rtl/>
        </w:rPr>
        <w:t xml:space="preserve"> </w:t>
      </w:r>
      <w:r w:rsidRPr="006C24A3">
        <w:rPr>
          <w:sz w:val="27"/>
          <w:rtl/>
        </w:rPr>
        <w:t>مفهوم</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كاستقلالية</w:t>
      </w:r>
      <w:r w:rsidRPr="006C24A3">
        <w:rPr>
          <w:rFonts w:ascii="Roboto" w:eastAsia="Roboto" w:hAnsi="Roboto"/>
          <w:sz w:val="27"/>
          <w:rtl/>
        </w:rPr>
        <w:t xml:space="preserve"> </w:t>
      </w:r>
      <w:r w:rsidRPr="006C24A3">
        <w:rPr>
          <w:sz w:val="27"/>
          <w:rtl/>
        </w:rPr>
        <w:t>داخلية</w:t>
      </w:r>
      <w:r w:rsidRPr="006C24A3">
        <w:rPr>
          <w:rFonts w:ascii="Roboto" w:eastAsia="Roboto" w:hAnsi="Roboto" w:hint="cs"/>
          <w:sz w:val="27"/>
          <w:rtl/>
        </w:rPr>
        <w:t xml:space="preserve"> (</w:t>
      </w:r>
      <w:r w:rsidRPr="006C24A3">
        <w:rPr>
          <w:rFonts w:asciiTheme="majorBidi" w:eastAsia="Roboto" w:hAnsiTheme="majorBidi" w:cstheme="majorBidi"/>
          <w:szCs w:val="22"/>
        </w:rPr>
        <w:t>atonomy</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التشريع</w:t>
      </w:r>
      <w:r w:rsidRPr="006C24A3">
        <w:rPr>
          <w:rFonts w:hint="cs"/>
          <w:sz w:val="27"/>
          <w:rtl/>
        </w:rPr>
        <w:t xml:space="preserve">، </w:t>
      </w:r>
      <w:r w:rsidRPr="006C24A3">
        <w:rPr>
          <w:sz w:val="27"/>
          <w:rtl/>
        </w:rPr>
        <w:t>أي</w:t>
      </w:r>
      <w:r w:rsidRPr="006C24A3">
        <w:rPr>
          <w:rFonts w:ascii="Roboto" w:eastAsia="Roboto" w:hAnsi="Roboto"/>
          <w:sz w:val="27"/>
          <w:rtl/>
        </w:rPr>
        <w:t xml:space="preserve"> </w:t>
      </w:r>
      <w:r w:rsidRPr="006C24A3">
        <w:rPr>
          <w:sz w:val="27"/>
          <w:rtl/>
        </w:rPr>
        <w:t>الاستقلال</w:t>
      </w:r>
      <w:r w:rsidRPr="006C24A3">
        <w:rPr>
          <w:rFonts w:ascii="Roboto" w:eastAsia="Roboto" w:hAnsi="Roboto"/>
          <w:sz w:val="27"/>
          <w:rtl/>
        </w:rPr>
        <w:t xml:space="preserve"> </w:t>
      </w:r>
      <w:r w:rsidRPr="006C24A3">
        <w:rPr>
          <w:sz w:val="27"/>
          <w:rtl/>
        </w:rPr>
        <w:t>عن</w:t>
      </w:r>
      <w:r w:rsidRPr="006C24A3">
        <w:rPr>
          <w:rFonts w:ascii="Roboto" w:eastAsia="Roboto" w:hAnsi="Roboto"/>
          <w:sz w:val="27"/>
          <w:rtl/>
        </w:rPr>
        <w:t xml:space="preserve"> </w:t>
      </w:r>
      <w:r w:rsidRPr="006C24A3">
        <w:rPr>
          <w:sz w:val="27"/>
          <w:rtl/>
        </w:rPr>
        <w:t>أي</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قانون مُفترض</w:t>
      </w:r>
      <w:r w:rsidRPr="006C24A3">
        <w:rPr>
          <w:rFonts w:ascii="Roboto" w:eastAsia="Roboto" w:hAnsi="Roboto"/>
          <w:sz w:val="27"/>
          <w:rtl/>
        </w:rPr>
        <w:t xml:space="preserve"> </w:t>
      </w:r>
      <w:r w:rsidRPr="006C24A3">
        <w:rPr>
          <w:sz w:val="27"/>
          <w:rtl/>
        </w:rPr>
        <w:t>مسبقا</w:t>
      </w:r>
      <w:r w:rsidRPr="006C24A3">
        <w:rPr>
          <w:rFonts w:hint="cs"/>
          <w:sz w:val="27"/>
          <w:rtl/>
        </w:rPr>
        <w:t>ً</w:t>
      </w:r>
      <w:r w:rsidRPr="006C24A3">
        <w:rPr>
          <w:sz w:val="27"/>
          <w:rtl/>
        </w:rPr>
        <w:t>،</w:t>
      </w:r>
      <w:r w:rsidRPr="006C24A3">
        <w:rPr>
          <w:rFonts w:ascii="Roboto" w:eastAsia="Roboto" w:hAnsi="Roboto"/>
          <w:sz w:val="27"/>
          <w:rtl/>
        </w:rPr>
        <w:t xml:space="preserve"> </w:t>
      </w:r>
      <w:r w:rsidRPr="006C24A3">
        <w:rPr>
          <w:sz w:val="27"/>
          <w:rtl/>
        </w:rPr>
        <w:t>وأصل</w:t>
      </w:r>
      <w:r w:rsidRPr="006C24A3">
        <w:rPr>
          <w:rFonts w:ascii="Roboto" w:eastAsia="Roboto" w:hAnsi="Roboto"/>
          <w:sz w:val="27"/>
          <w:rtl/>
        </w:rPr>
        <w:t xml:space="preserve"> </w:t>
      </w:r>
      <w:r w:rsidRPr="006C24A3">
        <w:rPr>
          <w:sz w:val="27"/>
          <w:rtl/>
        </w:rPr>
        <w:t>إصدار</w:t>
      </w:r>
      <w:r w:rsidRPr="006C24A3">
        <w:rPr>
          <w:rFonts w:ascii="Roboto" w:eastAsia="Roboto" w:hAnsi="Roboto"/>
          <w:sz w:val="27"/>
          <w:rtl/>
        </w:rPr>
        <w:t xml:space="preserve"> </w:t>
      </w:r>
      <w:r w:rsidRPr="006C24A3">
        <w:rPr>
          <w:sz w:val="27"/>
          <w:rtl/>
        </w:rPr>
        <w:t>القوانين</w:t>
      </w:r>
      <w:r w:rsidRPr="006C24A3">
        <w:rPr>
          <w:rFonts w:ascii="Roboto" w:eastAsia="Roboto" w:hAnsi="Roboto"/>
          <w:sz w:val="27"/>
          <w:rtl/>
        </w:rPr>
        <w:t xml:space="preserve"> </w:t>
      </w:r>
      <w:r w:rsidRPr="006C24A3">
        <w:rPr>
          <w:sz w:val="27"/>
          <w:rtl/>
        </w:rPr>
        <w:t>الأخلاقية</w:t>
      </w:r>
      <w:r w:rsidRPr="006C24A3">
        <w:rPr>
          <w:rFonts w:ascii="Roboto" w:eastAsia="Roboto" w:hAnsi="Roboto"/>
          <w:sz w:val="27"/>
          <w:rtl/>
        </w:rPr>
        <w:t xml:space="preserve">. </w:t>
      </w:r>
      <w:r w:rsidRPr="006C24A3">
        <w:rPr>
          <w:sz w:val="27"/>
          <w:rtl/>
        </w:rPr>
        <w:t>يستخدم</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مصطلح</w:t>
      </w:r>
      <w:r w:rsidRPr="006C24A3">
        <w:rPr>
          <w:rFonts w:hint="cs"/>
          <w:sz w:val="27"/>
          <w:rtl/>
        </w:rPr>
        <w:t xml:space="preserve"> (</w:t>
      </w:r>
      <w:r w:rsidRPr="006C24A3">
        <w:rPr>
          <w:rFonts w:asciiTheme="majorBidi" w:eastAsia="Roboto" w:hAnsiTheme="majorBidi" w:cstheme="majorBidi"/>
          <w:szCs w:val="22"/>
        </w:rPr>
        <w:t>Wille</w:t>
      </w:r>
      <w:r w:rsidRPr="006C24A3">
        <w:rPr>
          <w:rFonts w:hint="cs"/>
          <w:sz w:val="27"/>
          <w:rtl/>
        </w:rPr>
        <w:t>)</w:t>
      </w:r>
      <w:r w:rsidRPr="006C24A3">
        <w:rPr>
          <w:sz w:val="27"/>
          <w:rtl/>
        </w:rPr>
        <w:t xml:space="preserve"> بهذا</w:t>
      </w:r>
      <w:r w:rsidRPr="006C24A3">
        <w:rPr>
          <w:rFonts w:ascii="Roboto" w:eastAsia="Roboto" w:hAnsi="Roboto"/>
          <w:sz w:val="27"/>
          <w:rtl/>
        </w:rPr>
        <w:t xml:space="preserve"> </w:t>
      </w:r>
      <w:r w:rsidRPr="006C24A3">
        <w:rPr>
          <w:sz w:val="27"/>
          <w:rtl/>
        </w:rPr>
        <w:t>المعنى</w:t>
      </w:r>
      <w:r w:rsidRPr="006C24A3">
        <w:rPr>
          <w:rFonts w:hint="cs"/>
          <w:sz w:val="27"/>
          <w:vertAlign w:val="superscript"/>
          <w:rtl/>
        </w:rPr>
        <w:t>(</w:t>
      </w:r>
      <w:r w:rsidRPr="006C24A3">
        <w:rPr>
          <w:rStyle w:val="af9"/>
          <w:sz w:val="27"/>
          <w:rtl/>
        </w:rPr>
        <w:endnoteReference w:id="46"/>
      </w:r>
      <w:r w:rsidRPr="006C24A3">
        <w:rPr>
          <w:rFonts w:hint="cs"/>
          <w:sz w:val="27"/>
          <w:vertAlign w:val="superscript"/>
          <w:rtl/>
        </w:rPr>
        <w:t>)</w:t>
      </w:r>
      <w:r w:rsidRPr="006C24A3">
        <w:rPr>
          <w:rFonts w:hint="cs"/>
          <w:sz w:val="27"/>
          <w:rtl/>
        </w:rPr>
        <w:t>.</w:t>
      </w:r>
    </w:p>
    <w:p w:rsidR="00EB2F7A" w:rsidRPr="006C24A3" w:rsidRDefault="00EB2F7A" w:rsidP="00EB2F7A">
      <w:pPr>
        <w:rPr>
          <w:rFonts w:ascii="Roboto" w:eastAsia="Roboto" w:hAnsi="Roboto"/>
          <w:sz w:val="27"/>
          <w:rtl/>
        </w:rPr>
      </w:pPr>
      <w:r w:rsidRPr="006C24A3">
        <w:rPr>
          <w:sz w:val="27"/>
          <w:rtl/>
        </w:rPr>
        <w:t>يمكن</w:t>
      </w:r>
      <w:r w:rsidRPr="006C24A3">
        <w:rPr>
          <w:rFonts w:ascii="Roboto" w:eastAsia="Roboto" w:hAnsi="Roboto"/>
          <w:sz w:val="27"/>
          <w:rtl/>
        </w:rPr>
        <w:t xml:space="preserve"> </w:t>
      </w:r>
      <w:r w:rsidRPr="006C24A3">
        <w:rPr>
          <w:sz w:val="27"/>
          <w:rtl/>
        </w:rPr>
        <w:t>تسمية</w:t>
      </w:r>
      <w:r w:rsidRPr="006C24A3">
        <w:rPr>
          <w:rFonts w:ascii="Roboto" w:eastAsia="Roboto" w:hAnsi="Roboto"/>
          <w:sz w:val="27"/>
          <w:rtl/>
        </w:rPr>
        <w:t xml:space="preserve"> </w:t>
      </w:r>
      <w:r w:rsidRPr="006C24A3">
        <w:rPr>
          <w:sz w:val="27"/>
          <w:rtl/>
        </w:rPr>
        <w:t>هذين</w:t>
      </w:r>
      <w:r w:rsidRPr="006C24A3">
        <w:rPr>
          <w:rFonts w:ascii="Roboto" w:eastAsia="Roboto" w:hAnsi="Roboto"/>
          <w:sz w:val="27"/>
          <w:rtl/>
        </w:rPr>
        <w:t xml:space="preserve"> </w:t>
      </w:r>
      <w:r w:rsidRPr="006C24A3">
        <w:rPr>
          <w:sz w:val="27"/>
          <w:rtl/>
        </w:rPr>
        <w:t>المعنيين</w:t>
      </w:r>
      <w:r w:rsidRPr="006C24A3">
        <w:rPr>
          <w:rFonts w:ascii="Roboto" w:eastAsia="Roboto" w:hAnsi="Roboto"/>
          <w:sz w:val="27"/>
          <w:rtl/>
        </w:rPr>
        <w:t xml:space="preserve"> </w:t>
      </w:r>
      <w:r w:rsidRPr="006C24A3">
        <w:rPr>
          <w:sz w:val="27"/>
          <w:rtl/>
        </w:rPr>
        <w:t>للاختيار</w:t>
      </w:r>
      <w:r w:rsidRPr="006C24A3">
        <w:rPr>
          <w:rFonts w:hint="cs"/>
          <w:sz w:val="27"/>
          <w:rtl/>
        </w:rPr>
        <w:t xml:space="preserve"> </w:t>
      </w:r>
      <w:r w:rsidRPr="006C24A3">
        <w:rPr>
          <w:sz w:val="27"/>
          <w:rtl/>
        </w:rPr>
        <w:t>بالحر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التكوينية</w:t>
      </w:r>
      <w:r w:rsidRPr="006C24A3">
        <w:rPr>
          <w:rFonts w:ascii="Roboto" w:eastAsia="Roboto" w:hAnsi="Roboto"/>
          <w:sz w:val="27"/>
          <w:rtl/>
        </w:rPr>
        <w:t xml:space="preserve"> </w:t>
      </w:r>
      <w:r w:rsidRPr="006C24A3">
        <w:rPr>
          <w:sz w:val="27"/>
          <w:rtl/>
        </w:rPr>
        <w:t>والحرية</w:t>
      </w:r>
      <w:r w:rsidRPr="006C24A3">
        <w:rPr>
          <w:rFonts w:ascii="Roboto" w:eastAsia="Roboto" w:hAnsi="Roboto"/>
          <w:sz w:val="27"/>
          <w:rtl/>
        </w:rPr>
        <w:t xml:space="preserve"> </w:t>
      </w:r>
      <w:r w:rsidRPr="006C24A3">
        <w:rPr>
          <w:sz w:val="27"/>
          <w:rtl/>
        </w:rPr>
        <w:t>التشريعية</w:t>
      </w:r>
      <w:r w:rsidRPr="006C24A3">
        <w:rPr>
          <w:rFonts w:ascii="Roboto" w:eastAsia="Roboto" w:hAnsi="Roboto"/>
          <w:sz w:val="27"/>
          <w:rtl/>
        </w:rPr>
        <w:t xml:space="preserve">. </w:t>
      </w:r>
      <w:r w:rsidRPr="006C24A3">
        <w:rPr>
          <w:sz w:val="27"/>
          <w:rtl/>
        </w:rPr>
        <w:t>الحرية</w:t>
      </w:r>
      <w:r w:rsidRPr="006C24A3">
        <w:rPr>
          <w:rFonts w:ascii="Roboto" w:eastAsia="Roboto" w:hAnsi="Roboto"/>
          <w:sz w:val="27"/>
          <w:rtl/>
        </w:rPr>
        <w:t xml:space="preserve"> </w:t>
      </w:r>
      <w:r w:rsidRPr="006C24A3">
        <w:rPr>
          <w:sz w:val="27"/>
          <w:rtl/>
        </w:rPr>
        <w:t>التكوينية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المبدأ</w:t>
      </w:r>
      <w:r w:rsidRPr="006C24A3">
        <w:rPr>
          <w:rFonts w:ascii="Roboto" w:eastAsia="Roboto" w:hAnsi="Roboto"/>
          <w:sz w:val="27"/>
          <w:rtl/>
        </w:rPr>
        <w:t xml:space="preserve"> </w:t>
      </w:r>
      <w:r w:rsidRPr="006C24A3">
        <w:rPr>
          <w:sz w:val="27"/>
          <w:rtl/>
        </w:rPr>
        <w:t>والعلة</w:t>
      </w:r>
      <w:r w:rsidRPr="006C24A3">
        <w:rPr>
          <w:rFonts w:ascii="Roboto" w:eastAsia="Roboto" w:hAnsi="Roboto"/>
          <w:sz w:val="27"/>
          <w:rtl/>
        </w:rPr>
        <w:t xml:space="preserve"> </w:t>
      </w:r>
      <w:r w:rsidRPr="006C24A3">
        <w:rPr>
          <w:sz w:val="27"/>
          <w:rtl/>
        </w:rPr>
        <w:t>الخارجية</w:t>
      </w:r>
      <w:r w:rsidRPr="006C24A3">
        <w:rPr>
          <w:rFonts w:ascii="Roboto" w:eastAsia="Roboto" w:hAnsi="Roboto"/>
          <w:sz w:val="27"/>
          <w:rtl/>
        </w:rPr>
        <w:t>،</w:t>
      </w:r>
      <w:r w:rsidRPr="006C24A3">
        <w:rPr>
          <w:rFonts w:hint="cs"/>
          <w:sz w:val="27"/>
          <w:rtl/>
        </w:rPr>
        <w:t xml:space="preserve"> </w:t>
      </w:r>
      <w:r w:rsidRPr="006C24A3">
        <w:rPr>
          <w:sz w:val="27"/>
          <w:rtl/>
        </w:rPr>
        <w:t>والحر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التشريعية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السلطة</w:t>
      </w:r>
      <w:r w:rsidRPr="006C24A3">
        <w:rPr>
          <w:rFonts w:ascii="Roboto" w:eastAsia="Roboto" w:hAnsi="Roboto"/>
          <w:sz w:val="27"/>
          <w:rtl/>
        </w:rPr>
        <w:t xml:space="preserve"> </w:t>
      </w:r>
      <w:r w:rsidRPr="006C24A3">
        <w:rPr>
          <w:sz w:val="27"/>
          <w:rtl/>
        </w:rPr>
        <w:t>التشريعية</w:t>
      </w:r>
      <w:r w:rsidRPr="006C24A3">
        <w:rPr>
          <w:rFonts w:ascii="Roboto" w:eastAsia="Roboto" w:hAnsi="Roboto"/>
          <w:sz w:val="27"/>
          <w:rtl/>
        </w:rPr>
        <w:t xml:space="preserve"> </w:t>
      </w:r>
      <w:r w:rsidRPr="006C24A3">
        <w:rPr>
          <w:sz w:val="27"/>
          <w:rtl/>
        </w:rPr>
        <w:t>أو</w:t>
      </w:r>
      <w:r w:rsidRPr="006C24A3">
        <w:rPr>
          <w:rFonts w:ascii="Roboto" w:eastAsia="Roboto" w:hAnsi="Roboto"/>
          <w:sz w:val="27"/>
          <w:rtl/>
        </w:rPr>
        <w:t xml:space="preserve"> </w:t>
      </w:r>
      <w:r w:rsidRPr="006C24A3">
        <w:rPr>
          <w:sz w:val="27"/>
          <w:rtl/>
        </w:rPr>
        <w:t>إدراك</w:t>
      </w:r>
      <w:r w:rsidRPr="006C24A3">
        <w:rPr>
          <w:rFonts w:ascii="Roboto" w:eastAsia="Roboto" w:hAnsi="Roboto"/>
          <w:sz w:val="27"/>
          <w:rtl/>
        </w:rPr>
        <w:t xml:space="preserve"> </w:t>
      </w:r>
      <w:r w:rsidRPr="006C24A3">
        <w:rPr>
          <w:sz w:val="27"/>
          <w:rtl/>
        </w:rPr>
        <w:t>ح</w:t>
      </w:r>
      <w:r w:rsidRPr="006C24A3">
        <w:rPr>
          <w:rFonts w:hint="cs"/>
          <w:sz w:val="27"/>
          <w:rtl/>
        </w:rPr>
        <w:t>ُ</w:t>
      </w:r>
      <w:r w:rsidRPr="006C24A3">
        <w:rPr>
          <w:sz w:val="27"/>
          <w:rtl/>
        </w:rPr>
        <w:t>س</w:t>
      </w:r>
      <w:r w:rsidRPr="006C24A3">
        <w:rPr>
          <w:rFonts w:hint="cs"/>
          <w:sz w:val="27"/>
          <w:rtl/>
        </w:rPr>
        <w:t>ْ</w:t>
      </w:r>
      <w:r w:rsidRPr="006C24A3">
        <w:rPr>
          <w:sz w:val="27"/>
          <w:rtl/>
        </w:rPr>
        <w:t>ن</w:t>
      </w:r>
      <w:r w:rsidRPr="006C24A3">
        <w:rPr>
          <w:rFonts w:ascii="Roboto" w:eastAsia="Roboto" w:hAnsi="Roboto"/>
          <w:sz w:val="27"/>
          <w:rtl/>
        </w:rPr>
        <w:t xml:space="preserve"> </w:t>
      </w:r>
      <w:r w:rsidRPr="006C24A3">
        <w:rPr>
          <w:sz w:val="27"/>
          <w:rtl/>
        </w:rPr>
        <w:t>وق</w:t>
      </w:r>
      <w:r w:rsidRPr="006C24A3">
        <w:rPr>
          <w:rFonts w:hint="cs"/>
          <w:sz w:val="27"/>
          <w:rtl/>
        </w:rPr>
        <w:t>ُ</w:t>
      </w:r>
      <w:r w:rsidRPr="006C24A3">
        <w:rPr>
          <w:sz w:val="27"/>
          <w:rtl/>
        </w:rPr>
        <w:t>ب</w:t>
      </w:r>
      <w:r w:rsidRPr="006C24A3">
        <w:rPr>
          <w:rFonts w:hint="cs"/>
          <w:sz w:val="27"/>
          <w:rtl/>
        </w:rPr>
        <w:t>ْ</w:t>
      </w:r>
      <w:r w:rsidRPr="006C24A3">
        <w:rPr>
          <w:sz w:val="27"/>
          <w:rtl/>
        </w:rPr>
        <w:t>ح</w:t>
      </w:r>
      <w:r w:rsidRPr="006C24A3">
        <w:rPr>
          <w:rFonts w:ascii="Roboto" w:eastAsia="Roboto" w:hAnsi="Roboto"/>
          <w:sz w:val="27"/>
          <w:rtl/>
        </w:rPr>
        <w:t xml:space="preserve"> </w:t>
      </w:r>
      <w:r w:rsidRPr="006C24A3">
        <w:rPr>
          <w:sz w:val="27"/>
          <w:rtl/>
        </w:rPr>
        <w:t>الأفعال</w:t>
      </w:r>
      <w:r w:rsidRPr="006C24A3">
        <w:rPr>
          <w:rFonts w:ascii="Roboto" w:eastAsia="Roboto" w:hAnsi="Roboto"/>
          <w:sz w:val="27"/>
          <w:rtl/>
        </w:rPr>
        <w:t xml:space="preserve"> </w:t>
      </w:r>
      <w:r w:rsidRPr="006C24A3">
        <w:rPr>
          <w:sz w:val="27"/>
          <w:rtl/>
        </w:rPr>
        <w:t>وما</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وما</w:t>
      </w:r>
      <w:r w:rsidRPr="006C24A3">
        <w:rPr>
          <w:rFonts w:hint="cs"/>
          <w:sz w:val="27"/>
          <w:rtl/>
        </w:rPr>
        <w:t xml:space="preserve"> </w:t>
      </w:r>
      <w:r w:rsidRPr="006C24A3">
        <w:rPr>
          <w:sz w:val="27"/>
          <w:rtl/>
        </w:rPr>
        <w:t>لا</w:t>
      </w:r>
      <w:r w:rsidRPr="006C24A3">
        <w:rPr>
          <w:rFonts w:ascii="Roboto" w:eastAsia="Roboto" w:hAnsi="Roboto"/>
          <w:sz w:val="27"/>
          <w:rtl/>
        </w:rPr>
        <w:t xml:space="preserve"> </w:t>
      </w:r>
      <w:r w:rsidRPr="006C24A3">
        <w:rPr>
          <w:sz w:val="27"/>
          <w:rtl/>
        </w:rPr>
        <w:t>يجب</w:t>
      </w:r>
      <w:r w:rsidRPr="006C24A3">
        <w:rPr>
          <w:rFonts w:ascii="Roboto" w:eastAsia="Roboto" w:hAnsi="Roboto"/>
          <w:sz w:val="27"/>
          <w:rtl/>
        </w:rPr>
        <w:t xml:space="preserve">. </w:t>
      </w:r>
      <w:r w:rsidRPr="006C24A3">
        <w:rPr>
          <w:sz w:val="27"/>
          <w:rtl/>
        </w:rPr>
        <w:t>وبالطبع</w:t>
      </w:r>
      <w:r w:rsidRPr="006C24A3">
        <w:rPr>
          <w:rFonts w:ascii="Roboto" w:eastAsia="Roboto" w:hAnsi="Roboto"/>
          <w:sz w:val="27"/>
          <w:rtl/>
        </w:rPr>
        <w:t xml:space="preserve"> </w:t>
      </w:r>
      <w:r w:rsidRPr="006C24A3">
        <w:rPr>
          <w:sz w:val="27"/>
          <w:rtl/>
        </w:rPr>
        <w:t>فقد</w:t>
      </w:r>
      <w:r w:rsidRPr="006C24A3">
        <w:rPr>
          <w:rFonts w:ascii="Roboto" w:eastAsia="Roboto" w:hAnsi="Roboto"/>
          <w:sz w:val="27"/>
          <w:rtl/>
        </w:rPr>
        <w:t xml:space="preserve"> </w:t>
      </w:r>
      <w:r w:rsidRPr="006C24A3">
        <w:rPr>
          <w:sz w:val="27"/>
          <w:rtl/>
        </w:rPr>
        <w:t>ورد</w:t>
      </w:r>
      <w:r w:rsidRPr="006C24A3">
        <w:rPr>
          <w:rFonts w:ascii="Roboto" w:eastAsia="Roboto" w:hAnsi="Roboto"/>
          <w:sz w:val="27"/>
          <w:rtl/>
        </w:rPr>
        <w:t xml:space="preserve"> </w:t>
      </w:r>
      <w:r w:rsidRPr="006C24A3">
        <w:rPr>
          <w:sz w:val="27"/>
          <w:rtl/>
        </w:rPr>
        <w:t>المعنى</w:t>
      </w:r>
      <w:r w:rsidRPr="006C24A3">
        <w:rPr>
          <w:rFonts w:ascii="Roboto" w:eastAsia="Roboto" w:hAnsi="Roboto"/>
          <w:sz w:val="27"/>
          <w:rtl/>
        </w:rPr>
        <w:t xml:space="preserve"> </w:t>
      </w:r>
      <w:r w:rsidRPr="006C24A3">
        <w:rPr>
          <w:sz w:val="27"/>
          <w:rtl/>
        </w:rPr>
        <w:t>الثالث</w:t>
      </w:r>
      <w:r w:rsidRPr="006C24A3">
        <w:rPr>
          <w:rFonts w:ascii="Roboto" w:eastAsia="Roboto" w:hAnsi="Roboto"/>
          <w:sz w:val="27"/>
          <w:rtl/>
        </w:rPr>
        <w:t xml:space="preserve"> </w:t>
      </w:r>
      <w:r w:rsidRPr="006C24A3">
        <w:rPr>
          <w:sz w:val="27"/>
          <w:rtl/>
        </w:rPr>
        <w:t>للاختيار</w:t>
      </w:r>
      <w:r w:rsidRPr="006C24A3">
        <w:rPr>
          <w:rFonts w:ascii="Roboto" w:eastAsia="Roboto" w:hAnsi="Roboto"/>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كتاب</w:t>
      </w:r>
      <w:r w:rsidRPr="006C24A3">
        <w:rPr>
          <w:rFonts w:ascii="Roboto" w:eastAsia="Roboto" w:hAnsi="Roboto"/>
          <w:sz w:val="27"/>
          <w:rtl/>
        </w:rPr>
        <w:t xml:space="preserve"> </w:t>
      </w:r>
      <w:r w:rsidRPr="006C24A3">
        <w:rPr>
          <w:sz w:val="27"/>
          <w:rtl/>
        </w:rPr>
        <w:t>نقد</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النظري</w:t>
      </w:r>
      <w:r w:rsidRPr="006C24A3">
        <w:rPr>
          <w:rFonts w:ascii="Roboto" w:eastAsia="Roboto" w:hAnsi="Roboto"/>
          <w:sz w:val="27"/>
          <w:rtl/>
        </w:rPr>
        <w:t>،</w:t>
      </w:r>
      <w:r w:rsidRPr="006C24A3">
        <w:rPr>
          <w:rFonts w:ascii="Roboto" w:eastAsia="Roboto" w:hAnsi="Roboto" w:hint="cs"/>
          <w:sz w:val="27"/>
          <w:rtl/>
        </w:rPr>
        <w:t xml:space="preserve"> </w:t>
      </w:r>
      <w:r w:rsidRPr="006C24A3">
        <w:rPr>
          <w:sz w:val="27"/>
          <w:rtl/>
        </w:rPr>
        <w:t>بالمعنى</w:t>
      </w:r>
      <w:r w:rsidRPr="006C24A3">
        <w:rPr>
          <w:rFonts w:ascii="Roboto" w:eastAsia="Roboto" w:hAnsi="Roboto"/>
          <w:sz w:val="27"/>
          <w:rtl/>
        </w:rPr>
        <w:t xml:space="preserve"> </w:t>
      </w:r>
      <w:r w:rsidRPr="006C24A3">
        <w:rPr>
          <w:sz w:val="27"/>
          <w:rtl/>
        </w:rPr>
        <w:t>العملي</w:t>
      </w:r>
      <w:r w:rsidRPr="006C24A3">
        <w:rPr>
          <w:rFonts w:ascii="Roboto" w:eastAsia="Roboto" w:hAnsi="Roboto"/>
          <w:sz w:val="27"/>
          <w:rtl/>
        </w:rPr>
        <w:t xml:space="preserve"> </w:t>
      </w:r>
      <w:r w:rsidRPr="006C24A3">
        <w:rPr>
          <w:sz w:val="27"/>
          <w:rtl/>
        </w:rPr>
        <w:t>للاختيار</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وله</w:t>
      </w:r>
      <w:r w:rsidRPr="006C24A3">
        <w:rPr>
          <w:rFonts w:ascii="Roboto" w:eastAsia="Roboto" w:hAnsi="Roboto"/>
          <w:sz w:val="27"/>
          <w:rtl/>
        </w:rPr>
        <w:t xml:space="preserve"> </w:t>
      </w:r>
      <w:r w:rsidRPr="006C24A3">
        <w:rPr>
          <w:sz w:val="27"/>
          <w:rtl/>
        </w:rPr>
        <w:t>معنى</w:t>
      </w:r>
      <w:r w:rsidRPr="006C24A3">
        <w:rPr>
          <w:rFonts w:ascii="Roboto" w:eastAsia="Roboto" w:hAnsi="Roboto"/>
          <w:sz w:val="27"/>
          <w:rtl/>
        </w:rPr>
        <w:t xml:space="preserve"> </w:t>
      </w:r>
      <w:r w:rsidRPr="006C24A3">
        <w:rPr>
          <w:sz w:val="27"/>
          <w:rtl/>
        </w:rPr>
        <w:t>سلبي</w:t>
      </w:r>
      <w:r w:rsidRPr="006C24A3">
        <w:rPr>
          <w:rFonts w:ascii="Roboto" w:eastAsia="Roboto" w:hAnsi="Roboto"/>
          <w:sz w:val="27"/>
          <w:rtl/>
        </w:rPr>
        <w:t xml:space="preserve">، </w:t>
      </w:r>
      <w:r w:rsidRPr="006C24A3">
        <w:rPr>
          <w:sz w:val="27"/>
          <w:rtl/>
        </w:rPr>
        <w:t>وهو</w:t>
      </w:r>
      <w:r w:rsidRPr="006C24A3">
        <w:rPr>
          <w:rFonts w:ascii="Roboto" w:eastAsia="Roboto" w:hAnsi="Roboto"/>
          <w:sz w:val="27"/>
          <w:rtl/>
        </w:rPr>
        <w:t xml:space="preserve"> </w:t>
      </w:r>
      <w:r w:rsidRPr="006C24A3">
        <w:rPr>
          <w:sz w:val="27"/>
          <w:rtl/>
        </w:rPr>
        <w:t>يعني</w:t>
      </w:r>
      <w:r w:rsidRPr="006C24A3">
        <w:rPr>
          <w:rFonts w:ascii="Roboto" w:eastAsia="Roboto" w:hAnsi="Roboto"/>
          <w:sz w:val="27"/>
          <w:rtl/>
        </w:rPr>
        <w:t xml:space="preserve"> </w:t>
      </w:r>
      <w:r w:rsidRPr="006C24A3">
        <w:rPr>
          <w:sz w:val="27"/>
          <w:rtl/>
        </w:rPr>
        <w:t>عدم</w:t>
      </w:r>
      <w:r w:rsidRPr="006C24A3">
        <w:rPr>
          <w:rFonts w:ascii="Roboto" w:eastAsia="Roboto" w:hAnsi="Roboto"/>
          <w:sz w:val="27"/>
          <w:rtl/>
        </w:rPr>
        <w:t xml:space="preserve"> </w:t>
      </w:r>
      <w:r w:rsidRPr="006C24A3">
        <w:rPr>
          <w:sz w:val="27"/>
          <w:rtl/>
        </w:rPr>
        <w:t>التعل</w:t>
      </w:r>
      <w:r w:rsidRPr="006C24A3">
        <w:rPr>
          <w:rFonts w:hint="cs"/>
          <w:sz w:val="27"/>
          <w:rtl/>
        </w:rPr>
        <w:t>ّ</w:t>
      </w:r>
      <w:r w:rsidRPr="006C24A3">
        <w:rPr>
          <w:sz w:val="27"/>
          <w:rtl/>
        </w:rPr>
        <w:t>ق</w:t>
      </w:r>
      <w:r w:rsidRPr="006C24A3">
        <w:rPr>
          <w:rFonts w:ascii="Roboto" w:eastAsia="Roboto" w:hAnsi="Roboto"/>
          <w:sz w:val="27"/>
          <w:rtl/>
        </w:rPr>
        <w:t xml:space="preserve"> </w:t>
      </w:r>
      <w:r w:rsidRPr="006C24A3">
        <w:rPr>
          <w:sz w:val="27"/>
          <w:rtl/>
        </w:rPr>
        <w:t>بالدوافع</w:t>
      </w:r>
      <w:r w:rsidRPr="006C24A3">
        <w:rPr>
          <w:rFonts w:ascii="Roboto" w:eastAsia="Roboto" w:hAnsi="Roboto"/>
          <w:sz w:val="27"/>
          <w:rtl/>
        </w:rPr>
        <w:t xml:space="preserve"> </w:t>
      </w:r>
      <w:r w:rsidRPr="006C24A3">
        <w:rPr>
          <w:sz w:val="27"/>
          <w:rtl/>
        </w:rPr>
        <w:t>والدواعي</w:t>
      </w:r>
      <w:r w:rsidRPr="006C24A3">
        <w:rPr>
          <w:rFonts w:ascii="Roboto" w:eastAsia="Roboto" w:hAnsi="Roboto"/>
          <w:sz w:val="27"/>
          <w:rtl/>
        </w:rPr>
        <w:t>.</w:t>
      </w:r>
      <w:r w:rsidRPr="006C24A3">
        <w:rPr>
          <w:rFonts w:ascii="Roboto" w:eastAsia="Roboto" w:hAnsi="Roboto" w:hint="cs"/>
          <w:sz w:val="27"/>
          <w:rtl/>
        </w:rPr>
        <w:t xml:space="preserve"> </w:t>
      </w:r>
      <w:r w:rsidRPr="006C24A3">
        <w:rPr>
          <w:rFonts w:hint="cs"/>
          <w:sz w:val="27"/>
          <w:rtl/>
        </w:rPr>
        <w:t>و</w:t>
      </w:r>
      <w:r w:rsidRPr="006C24A3">
        <w:rPr>
          <w:sz w:val="27"/>
          <w:rtl/>
        </w:rPr>
        <w:t>يمكن</w:t>
      </w:r>
      <w:r w:rsidRPr="006C24A3">
        <w:rPr>
          <w:rFonts w:ascii="Roboto" w:eastAsia="Roboto" w:hAnsi="Roboto"/>
          <w:sz w:val="27"/>
          <w:rtl/>
        </w:rPr>
        <w:t xml:space="preserve"> </w:t>
      </w:r>
      <w:r w:rsidRPr="006C24A3">
        <w:rPr>
          <w:sz w:val="27"/>
          <w:rtl/>
        </w:rPr>
        <w:t>أيضاً</w:t>
      </w:r>
      <w:r w:rsidRPr="006C24A3">
        <w:rPr>
          <w:rFonts w:ascii="Roboto" w:eastAsia="Roboto" w:hAnsi="Roboto"/>
          <w:sz w:val="27"/>
          <w:rtl/>
        </w:rPr>
        <w:t xml:space="preserve"> </w:t>
      </w:r>
      <w:r w:rsidRPr="006C24A3">
        <w:rPr>
          <w:sz w:val="27"/>
          <w:rtl/>
        </w:rPr>
        <w:t>إرجاع</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المعنى</w:t>
      </w:r>
      <w:r w:rsidRPr="006C24A3">
        <w:rPr>
          <w:rFonts w:ascii="Roboto" w:eastAsia="Roboto" w:hAnsi="Roboto"/>
          <w:sz w:val="27"/>
          <w:rtl/>
        </w:rPr>
        <w:t xml:space="preserve"> </w:t>
      </w:r>
      <w:r w:rsidRPr="006C24A3">
        <w:rPr>
          <w:sz w:val="27"/>
          <w:rtl/>
        </w:rPr>
        <w:t>إلى</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التكوينية</w:t>
      </w:r>
      <w:r w:rsidRPr="006C24A3">
        <w:rPr>
          <w:rFonts w:ascii="Roboto" w:eastAsia="Roboto" w:hAnsi="Roboto"/>
          <w:sz w:val="27"/>
          <w:rtl/>
        </w:rPr>
        <w:t>.</w:t>
      </w:r>
    </w:p>
    <w:p w:rsidR="00EB2F7A" w:rsidRPr="006C24A3" w:rsidRDefault="00EB2F7A" w:rsidP="00EB2F7A">
      <w:pPr>
        <w:rPr>
          <w:rFonts w:ascii="Roboto" w:eastAsia="Roboto" w:hAnsi="Roboto"/>
          <w:sz w:val="27"/>
          <w:rtl/>
        </w:rPr>
      </w:pPr>
      <w:r w:rsidRPr="006C24A3">
        <w:rPr>
          <w:sz w:val="27"/>
          <w:rtl/>
        </w:rPr>
        <w:t>يبدو</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كانط</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بحثه</w:t>
      </w:r>
      <w:r w:rsidRPr="006C24A3">
        <w:rPr>
          <w:rFonts w:hint="cs"/>
          <w:sz w:val="27"/>
          <w:rtl/>
        </w:rPr>
        <w:t xml:space="preserve"> </w:t>
      </w:r>
      <w:r w:rsidRPr="006C24A3">
        <w:rPr>
          <w:sz w:val="27"/>
          <w:rtl/>
        </w:rPr>
        <w:t>الأخلاقي</w:t>
      </w:r>
      <w:r w:rsidRPr="006C24A3">
        <w:rPr>
          <w:rFonts w:ascii="Roboto" w:eastAsia="Roboto" w:hAnsi="Roboto"/>
          <w:sz w:val="27"/>
          <w:rtl/>
        </w:rPr>
        <w:t xml:space="preserve"> </w:t>
      </w:r>
      <w:r w:rsidRPr="006C24A3">
        <w:rPr>
          <w:sz w:val="27"/>
          <w:rtl/>
        </w:rPr>
        <w:t>يثبت</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التشريعية</w:t>
      </w:r>
      <w:r w:rsidRPr="006C24A3">
        <w:rPr>
          <w:rFonts w:ascii="Roboto" w:eastAsia="Roboto" w:hAnsi="Roboto"/>
          <w:sz w:val="27"/>
          <w:rtl/>
        </w:rPr>
        <w:t xml:space="preserve"> </w:t>
      </w:r>
      <w:r w:rsidRPr="006C24A3">
        <w:rPr>
          <w:sz w:val="27"/>
          <w:rtl/>
        </w:rPr>
        <w:t>فح</w:t>
      </w:r>
      <w:r w:rsidRPr="006C24A3">
        <w:rPr>
          <w:rFonts w:hint="cs"/>
          <w:sz w:val="27"/>
          <w:rtl/>
        </w:rPr>
        <w:t>َ</w:t>
      </w:r>
      <w:r w:rsidRPr="006C24A3">
        <w:rPr>
          <w:sz w:val="27"/>
          <w:rtl/>
        </w:rPr>
        <w:t>س</w:t>
      </w:r>
      <w:r w:rsidRPr="006C24A3">
        <w:rPr>
          <w:rFonts w:hint="cs"/>
          <w:sz w:val="27"/>
          <w:rtl/>
        </w:rPr>
        <w:t>ْ</w:t>
      </w:r>
      <w:r w:rsidRPr="006C24A3">
        <w:rPr>
          <w:sz w:val="27"/>
          <w:rtl/>
        </w:rPr>
        <w:t>ب</w:t>
      </w:r>
      <w:r w:rsidRPr="006C24A3">
        <w:rPr>
          <w:rFonts w:ascii="Roboto" w:eastAsia="Roboto" w:hAnsi="Roboto"/>
          <w:sz w:val="27"/>
          <w:rtl/>
        </w:rPr>
        <w:t>،</w:t>
      </w:r>
      <w:r w:rsidRPr="006C24A3">
        <w:rPr>
          <w:rFonts w:ascii="Roboto" w:eastAsia="Roboto" w:hAnsi="Roboto" w:hint="cs"/>
          <w:sz w:val="27"/>
          <w:rtl/>
        </w:rPr>
        <w:t xml:space="preserve"> </w:t>
      </w:r>
      <w:r w:rsidRPr="006C24A3">
        <w:rPr>
          <w:sz w:val="27"/>
          <w:rtl/>
        </w:rPr>
        <w:t>بل</w:t>
      </w:r>
      <w:r w:rsidRPr="006C24A3">
        <w:rPr>
          <w:rFonts w:ascii="Roboto" w:eastAsia="Roboto" w:hAnsi="Roboto"/>
          <w:sz w:val="27"/>
          <w:rtl/>
        </w:rPr>
        <w:t xml:space="preserve"> </w:t>
      </w:r>
      <w:r w:rsidRPr="006C24A3">
        <w:rPr>
          <w:sz w:val="27"/>
          <w:rtl/>
        </w:rPr>
        <w:t>يجعل</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التشريعية</w:t>
      </w:r>
      <w:r w:rsidRPr="006C24A3">
        <w:rPr>
          <w:rFonts w:ascii="Roboto" w:eastAsia="Roboto" w:hAnsi="Roboto"/>
          <w:sz w:val="27"/>
          <w:rtl/>
        </w:rPr>
        <w:t xml:space="preserve"> </w:t>
      </w:r>
      <w:r w:rsidRPr="006C24A3">
        <w:rPr>
          <w:sz w:val="27"/>
          <w:rtl/>
        </w:rPr>
        <w:t>وسيلة</w:t>
      </w:r>
      <w:r w:rsidRPr="006C24A3">
        <w:rPr>
          <w:rFonts w:hint="cs"/>
          <w:sz w:val="27"/>
          <w:rtl/>
        </w:rPr>
        <w:t>ً</w:t>
      </w:r>
      <w:r w:rsidRPr="006C24A3">
        <w:rPr>
          <w:rFonts w:ascii="Roboto" w:eastAsia="Roboto" w:hAnsi="Roboto"/>
          <w:sz w:val="27"/>
          <w:rtl/>
        </w:rPr>
        <w:t xml:space="preserve"> </w:t>
      </w:r>
      <w:r w:rsidRPr="006C24A3">
        <w:rPr>
          <w:sz w:val="27"/>
          <w:rtl/>
        </w:rPr>
        <w:t>لإثبات</w:t>
      </w:r>
      <w:r w:rsidRPr="006C24A3">
        <w:rPr>
          <w:rFonts w:hint="cs"/>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التكوينية</w:t>
      </w:r>
      <w:r w:rsidRPr="006C24A3">
        <w:rPr>
          <w:rFonts w:ascii="Roboto" w:eastAsia="Roboto" w:hAnsi="Roboto"/>
          <w:sz w:val="27"/>
          <w:rtl/>
        </w:rPr>
        <w:t xml:space="preserve">. </w:t>
      </w:r>
      <w:r w:rsidRPr="006C24A3">
        <w:rPr>
          <w:sz w:val="27"/>
          <w:rtl/>
        </w:rPr>
        <w:t>إنه</w:t>
      </w:r>
      <w:r w:rsidRPr="006C24A3">
        <w:rPr>
          <w:rFonts w:ascii="Roboto" w:eastAsia="Roboto" w:hAnsi="Roboto"/>
          <w:sz w:val="27"/>
          <w:rtl/>
        </w:rPr>
        <w:t xml:space="preserve"> </w:t>
      </w:r>
      <w:r w:rsidRPr="006C24A3">
        <w:rPr>
          <w:sz w:val="27"/>
          <w:rtl/>
        </w:rPr>
        <w:t>يفترض</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الخي</w:t>
      </w:r>
      <w:r w:rsidRPr="006C24A3">
        <w:rPr>
          <w:rFonts w:hint="cs"/>
          <w:sz w:val="27"/>
          <w:rtl/>
        </w:rPr>
        <w:t>ِّ</w:t>
      </w:r>
      <w:r w:rsidRPr="006C24A3">
        <w:rPr>
          <w:sz w:val="27"/>
          <w:rtl/>
        </w:rPr>
        <w:t>رة</w:t>
      </w:r>
      <w:r w:rsidRPr="006C24A3">
        <w:rPr>
          <w:rFonts w:ascii="Roboto" w:eastAsia="Roboto" w:hAnsi="Roboto"/>
          <w:sz w:val="27"/>
          <w:rtl/>
        </w:rPr>
        <w:t xml:space="preserve"> </w:t>
      </w:r>
      <w:r w:rsidRPr="006C24A3">
        <w:rPr>
          <w:sz w:val="27"/>
          <w:rtl/>
        </w:rPr>
        <w:t>والواجب</w:t>
      </w:r>
      <w:r w:rsidRPr="006C24A3">
        <w:rPr>
          <w:rFonts w:ascii="Roboto" w:eastAsia="Roboto" w:hAnsi="Roboto"/>
          <w:sz w:val="27"/>
          <w:rtl/>
        </w:rPr>
        <w:t xml:space="preserve"> </w:t>
      </w:r>
      <w:r w:rsidRPr="006C24A3">
        <w:rPr>
          <w:sz w:val="27"/>
          <w:rtl/>
        </w:rPr>
        <w:t>بداية</w:t>
      </w:r>
      <w:r w:rsidRPr="006C24A3">
        <w:rPr>
          <w:rFonts w:hint="cs"/>
          <w:sz w:val="27"/>
          <w:rtl/>
        </w:rPr>
        <w:t>ً</w:t>
      </w:r>
      <w:r w:rsidRPr="006C24A3">
        <w:rPr>
          <w:rFonts w:ascii="Roboto" w:eastAsia="Roboto" w:hAnsi="Roboto"/>
          <w:sz w:val="27"/>
          <w:rtl/>
        </w:rPr>
        <w:t xml:space="preserve"> </w:t>
      </w:r>
      <w:r w:rsidRPr="006C24A3">
        <w:rPr>
          <w:sz w:val="27"/>
          <w:rtl/>
        </w:rPr>
        <w:t>بوصفهما</w:t>
      </w:r>
      <w:r w:rsidRPr="006C24A3">
        <w:rPr>
          <w:rFonts w:ascii="Roboto" w:eastAsia="Roboto" w:hAnsi="Roboto"/>
          <w:sz w:val="27"/>
          <w:rtl/>
        </w:rPr>
        <w:t xml:space="preserve"> </w:t>
      </w:r>
      <w:r w:rsidRPr="006C24A3">
        <w:rPr>
          <w:sz w:val="27"/>
          <w:rtl/>
        </w:rPr>
        <w:t>الغاية</w:t>
      </w:r>
      <w:r w:rsidRPr="006C24A3">
        <w:rPr>
          <w:rFonts w:ascii="Roboto" w:eastAsia="Roboto" w:hAnsi="Roboto"/>
          <w:sz w:val="27"/>
          <w:rtl/>
        </w:rPr>
        <w:t xml:space="preserve"> </w:t>
      </w:r>
      <w:r w:rsidRPr="006C24A3">
        <w:rPr>
          <w:sz w:val="27"/>
          <w:rtl/>
        </w:rPr>
        <w:t>المطلقة</w:t>
      </w:r>
      <w:r w:rsidRPr="006C24A3">
        <w:rPr>
          <w:rFonts w:hint="cs"/>
          <w:sz w:val="27"/>
          <w:rtl/>
        </w:rPr>
        <w:t xml:space="preserve"> </w:t>
      </w:r>
      <w:r w:rsidRPr="006C24A3">
        <w:rPr>
          <w:sz w:val="27"/>
          <w:rtl/>
        </w:rPr>
        <w:t>للأخلاق</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ثم</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يعتبر</w:t>
      </w:r>
      <w:r w:rsidRPr="006C24A3">
        <w:rPr>
          <w:rFonts w:ascii="Roboto" w:eastAsia="Roboto" w:hAnsi="Roboto"/>
          <w:sz w:val="27"/>
          <w:rtl/>
        </w:rPr>
        <w:t xml:space="preserve"> </w:t>
      </w:r>
      <w:r w:rsidRPr="006C24A3">
        <w:rPr>
          <w:sz w:val="27"/>
          <w:rtl/>
        </w:rPr>
        <w:t>الإرادة</w:t>
      </w:r>
      <w:r w:rsidRPr="006C24A3">
        <w:rPr>
          <w:rFonts w:ascii="Roboto" w:eastAsia="Roboto" w:hAnsi="Roboto"/>
          <w:sz w:val="27"/>
          <w:rtl/>
        </w:rPr>
        <w:t xml:space="preserve"> </w:t>
      </w:r>
      <w:r w:rsidRPr="006C24A3">
        <w:rPr>
          <w:sz w:val="27"/>
          <w:rtl/>
        </w:rPr>
        <w:t>الخي</w:t>
      </w:r>
      <w:r w:rsidRPr="006C24A3">
        <w:rPr>
          <w:rFonts w:hint="cs"/>
          <w:sz w:val="27"/>
          <w:rtl/>
        </w:rPr>
        <w:t>ِّ</w:t>
      </w:r>
      <w:r w:rsidRPr="006C24A3">
        <w:rPr>
          <w:sz w:val="27"/>
          <w:rtl/>
        </w:rPr>
        <w:t>رة</w:t>
      </w:r>
      <w:r w:rsidRPr="006C24A3">
        <w:rPr>
          <w:rFonts w:ascii="Roboto" w:eastAsia="Roboto" w:hAnsi="Roboto"/>
          <w:sz w:val="27"/>
          <w:rtl/>
        </w:rPr>
        <w:t xml:space="preserve"> </w:t>
      </w:r>
      <w:r w:rsidRPr="006C24A3">
        <w:rPr>
          <w:sz w:val="27"/>
          <w:rtl/>
        </w:rPr>
        <w:t>والواجب</w:t>
      </w:r>
      <w:r w:rsidRPr="006C24A3">
        <w:rPr>
          <w:rFonts w:ascii="Roboto" w:eastAsia="Roboto" w:hAnsi="Roboto"/>
          <w:sz w:val="27"/>
          <w:rtl/>
        </w:rPr>
        <w:t xml:space="preserve"> </w:t>
      </w:r>
      <w:r w:rsidRPr="006C24A3">
        <w:rPr>
          <w:sz w:val="27"/>
          <w:rtl/>
        </w:rPr>
        <w:t>نتيجة</w:t>
      </w:r>
      <w:r w:rsidRPr="006C24A3">
        <w:rPr>
          <w:rFonts w:ascii="Roboto" w:eastAsia="Roboto" w:hAnsi="Roboto"/>
          <w:sz w:val="27"/>
          <w:rtl/>
        </w:rPr>
        <w:t xml:space="preserve"> </w:t>
      </w:r>
      <w:r w:rsidRPr="006C24A3">
        <w:rPr>
          <w:sz w:val="27"/>
          <w:rtl/>
        </w:rPr>
        <w:t>العقل</w:t>
      </w:r>
      <w:r w:rsidRPr="006C24A3">
        <w:rPr>
          <w:rFonts w:ascii="Roboto" w:eastAsia="Roboto" w:hAnsi="Roboto"/>
          <w:sz w:val="27"/>
          <w:rtl/>
        </w:rPr>
        <w:t xml:space="preserve"> </w:t>
      </w:r>
      <w:r w:rsidRPr="006C24A3">
        <w:rPr>
          <w:sz w:val="27"/>
          <w:rtl/>
        </w:rPr>
        <w:t>العملي</w:t>
      </w:r>
      <w:r w:rsidRPr="006C24A3">
        <w:rPr>
          <w:rFonts w:ascii="Roboto" w:eastAsia="Roboto" w:hAnsi="Roboto"/>
          <w:sz w:val="27"/>
          <w:rtl/>
        </w:rPr>
        <w:t xml:space="preserve"> </w:t>
      </w:r>
      <w:r w:rsidRPr="006C24A3">
        <w:rPr>
          <w:sz w:val="27"/>
          <w:rtl/>
        </w:rPr>
        <w:t>والحر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التشريعية</w:t>
      </w:r>
      <w:r w:rsidRPr="006C24A3">
        <w:rPr>
          <w:rFonts w:hint="cs"/>
          <w:sz w:val="27"/>
          <w:rtl/>
        </w:rPr>
        <w:t xml:space="preserve"> </w:t>
      </w:r>
      <w:r w:rsidRPr="006C24A3">
        <w:rPr>
          <w:sz w:val="27"/>
          <w:rtl/>
        </w:rPr>
        <w:t>للبشر</w:t>
      </w:r>
      <w:r w:rsidRPr="006C24A3">
        <w:rPr>
          <w:rFonts w:ascii="Roboto" w:eastAsia="Roboto" w:hAnsi="Roboto"/>
          <w:sz w:val="27"/>
          <w:rtl/>
        </w:rPr>
        <w:t xml:space="preserve">. </w:t>
      </w:r>
      <w:r w:rsidRPr="006C24A3">
        <w:rPr>
          <w:sz w:val="27"/>
          <w:rtl/>
        </w:rPr>
        <w:t>وأخيراً</w:t>
      </w:r>
      <w:r w:rsidRPr="006C24A3">
        <w:rPr>
          <w:rFonts w:ascii="Roboto" w:eastAsia="Roboto" w:hAnsi="Roboto"/>
          <w:sz w:val="27"/>
          <w:rtl/>
        </w:rPr>
        <w:t xml:space="preserve"> </w:t>
      </w:r>
      <w:r w:rsidRPr="006C24A3">
        <w:rPr>
          <w:sz w:val="27"/>
          <w:rtl/>
        </w:rPr>
        <w:t>يعتبر</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التشريعية</w:t>
      </w:r>
      <w:r w:rsidRPr="006C24A3">
        <w:rPr>
          <w:rFonts w:ascii="Roboto" w:eastAsia="Roboto" w:hAnsi="Roboto"/>
          <w:sz w:val="27"/>
          <w:rtl/>
        </w:rPr>
        <w:t xml:space="preserve"> </w:t>
      </w:r>
      <w:r w:rsidRPr="006C24A3">
        <w:rPr>
          <w:sz w:val="27"/>
          <w:rtl/>
        </w:rPr>
        <w:t>تقوم</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lastRenderedPageBreak/>
        <w:t>التكوينية</w:t>
      </w:r>
      <w:r w:rsidRPr="006C24A3">
        <w:rPr>
          <w:rFonts w:ascii="Roboto" w:eastAsia="Roboto" w:hAnsi="Roboto"/>
          <w:sz w:val="27"/>
          <w:rtl/>
        </w:rPr>
        <w:t xml:space="preserve">. </w:t>
      </w:r>
      <w:r w:rsidRPr="006C24A3">
        <w:rPr>
          <w:sz w:val="27"/>
          <w:rtl/>
        </w:rPr>
        <w:t>وهكذا</w:t>
      </w:r>
      <w:r w:rsidRPr="006C24A3">
        <w:rPr>
          <w:rFonts w:ascii="Roboto" w:eastAsia="Roboto" w:hAnsi="Roboto"/>
          <w:sz w:val="27"/>
          <w:rtl/>
        </w:rPr>
        <w:t xml:space="preserve"> </w:t>
      </w:r>
      <w:r w:rsidRPr="006C24A3">
        <w:rPr>
          <w:sz w:val="27"/>
          <w:rtl/>
        </w:rPr>
        <w:t>فإن</w:t>
      </w:r>
      <w:r w:rsidRPr="006C24A3">
        <w:rPr>
          <w:rFonts w:hint="cs"/>
          <w:sz w:val="27"/>
          <w:rtl/>
        </w:rPr>
        <w:t xml:space="preserve"> </w:t>
      </w:r>
      <w:r w:rsidRPr="006C24A3">
        <w:rPr>
          <w:sz w:val="27"/>
          <w:rtl/>
        </w:rPr>
        <w:t>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التكويني</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الافتراضات</w:t>
      </w:r>
      <w:r w:rsidRPr="006C24A3">
        <w:rPr>
          <w:rFonts w:ascii="Roboto" w:eastAsia="Roboto" w:hAnsi="Roboto"/>
          <w:sz w:val="27"/>
          <w:rtl/>
        </w:rPr>
        <w:t xml:space="preserve"> </w:t>
      </w:r>
      <w:r w:rsidRPr="006C24A3">
        <w:rPr>
          <w:sz w:val="27"/>
          <w:rtl/>
        </w:rPr>
        <w:t>المسبقة</w:t>
      </w:r>
      <w:r w:rsidRPr="006C24A3">
        <w:rPr>
          <w:rFonts w:ascii="Roboto" w:eastAsia="Roboto" w:hAnsi="Roboto"/>
          <w:sz w:val="27"/>
          <w:rtl/>
        </w:rPr>
        <w:t xml:space="preserve"> </w:t>
      </w:r>
      <w:r w:rsidRPr="006C24A3">
        <w:rPr>
          <w:sz w:val="27"/>
          <w:rtl/>
        </w:rPr>
        <w:t>للحر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التشريعية</w:t>
      </w:r>
      <w:r w:rsidRPr="006C24A3">
        <w:rPr>
          <w:rFonts w:ascii="Roboto" w:eastAsia="Roboto" w:hAnsi="Roboto"/>
          <w:sz w:val="27"/>
          <w:rtl/>
        </w:rPr>
        <w:t xml:space="preserve"> </w:t>
      </w:r>
      <w:r w:rsidRPr="006C24A3">
        <w:rPr>
          <w:sz w:val="27"/>
          <w:rtl/>
        </w:rPr>
        <w:t>وسن</w:t>
      </w:r>
      <w:r w:rsidRPr="006C24A3">
        <w:rPr>
          <w:rFonts w:hint="cs"/>
          <w:sz w:val="27"/>
          <w:rtl/>
        </w:rPr>
        <w:t>ّ</w:t>
      </w:r>
      <w:r w:rsidRPr="006C24A3">
        <w:rPr>
          <w:rFonts w:ascii="Roboto" w:eastAsia="Roboto" w:hAnsi="Roboto"/>
          <w:sz w:val="27"/>
          <w:rtl/>
        </w:rPr>
        <w:t xml:space="preserve"> </w:t>
      </w:r>
      <w:r w:rsidRPr="006C24A3">
        <w:rPr>
          <w:sz w:val="27"/>
          <w:rtl/>
        </w:rPr>
        <w:t>القوانين</w:t>
      </w:r>
      <w:r w:rsidRPr="006C24A3">
        <w:rPr>
          <w:rFonts w:ascii="Roboto" w:eastAsia="Roboto" w:hAnsi="Roboto"/>
          <w:sz w:val="27"/>
          <w:rtl/>
        </w:rPr>
        <w:t xml:space="preserve">، </w:t>
      </w:r>
      <w:r w:rsidRPr="006C24A3">
        <w:rPr>
          <w:sz w:val="27"/>
          <w:rtl/>
        </w:rPr>
        <w:t>والحر</w:t>
      </w:r>
      <w:r w:rsidRPr="006C24A3">
        <w:rPr>
          <w:rFonts w:hint="cs"/>
          <w:sz w:val="27"/>
          <w:rtl/>
        </w:rPr>
        <w:t>ّ</w:t>
      </w:r>
      <w:r w:rsidRPr="006C24A3">
        <w:rPr>
          <w:sz w:val="27"/>
          <w:rtl/>
        </w:rPr>
        <w:t>ية</w:t>
      </w:r>
      <w:r w:rsidRPr="006C24A3">
        <w:rPr>
          <w:rFonts w:ascii="Roboto" w:eastAsia="Roboto" w:hAnsi="Roboto"/>
          <w:sz w:val="27"/>
          <w:rtl/>
        </w:rPr>
        <w:t xml:space="preserve"> </w:t>
      </w:r>
      <w:r w:rsidRPr="006C24A3">
        <w:rPr>
          <w:sz w:val="27"/>
          <w:rtl/>
        </w:rPr>
        <w:t>التشريعية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الافتراض</w:t>
      </w:r>
      <w:r w:rsidRPr="006C24A3">
        <w:rPr>
          <w:rFonts w:ascii="Roboto" w:eastAsia="Roboto" w:hAnsi="Roboto"/>
          <w:sz w:val="27"/>
          <w:rtl/>
        </w:rPr>
        <w:t xml:space="preserve"> </w:t>
      </w:r>
      <w:r w:rsidRPr="006C24A3">
        <w:rPr>
          <w:sz w:val="27"/>
          <w:rtl/>
        </w:rPr>
        <w:t>المسبق</w:t>
      </w:r>
      <w:r w:rsidRPr="006C24A3">
        <w:rPr>
          <w:rFonts w:ascii="Roboto" w:eastAsia="Roboto" w:hAnsi="Roboto"/>
          <w:sz w:val="27"/>
          <w:rtl/>
        </w:rPr>
        <w:t xml:space="preserve"> </w:t>
      </w:r>
      <w:r w:rsidRPr="006C24A3">
        <w:rPr>
          <w:sz w:val="27"/>
          <w:rtl/>
        </w:rPr>
        <w:t>للواجب</w:t>
      </w:r>
      <w:r w:rsidRPr="006C24A3">
        <w:rPr>
          <w:rFonts w:ascii="Roboto" w:eastAsia="Roboto" w:hAnsi="Roboto"/>
          <w:sz w:val="27"/>
          <w:rtl/>
        </w:rPr>
        <w:t xml:space="preserve"> </w:t>
      </w:r>
      <w:r w:rsidRPr="006C24A3">
        <w:rPr>
          <w:sz w:val="27"/>
          <w:rtl/>
        </w:rPr>
        <w:t>والمسؤولية</w:t>
      </w:r>
      <w:r w:rsidRPr="006C24A3">
        <w:rPr>
          <w:rFonts w:ascii="Roboto" w:eastAsia="Roboto" w:hAnsi="Roboto"/>
          <w:sz w:val="27"/>
          <w:rtl/>
        </w:rPr>
        <w:t xml:space="preserve"> </w:t>
      </w:r>
      <w:r w:rsidRPr="006C24A3">
        <w:rPr>
          <w:sz w:val="27"/>
          <w:rtl/>
        </w:rPr>
        <w:t>الأخلاقية</w:t>
      </w:r>
      <w:r w:rsidRPr="006C24A3">
        <w:rPr>
          <w:rFonts w:ascii="Roboto" w:eastAsia="Roboto" w:hAnsi="Roboto"/>
          <w:sz w:val="27"/>
          <w:rtl/>
        </w:rPr>
        <w:t>.</w:t>
      </w:r>
    </w:p>
    <w:p w:rsidR="00EB2F7A" w:rsidRPr="006C24A3" w:rsidRDefault="00EB2F7A" w:rsidP="00FD029E">
      <w:pPr>
        <w:spacing w:line="390" w:lineRule="exact"/>
        <w:rPr>
          <w:rtl/>
          <w:lang w:val="x-none" w:eastAsia="x-none"/>
        </w:rPr>
      </w:pPr>
    </w:p>
    <w:p w:rsidR="00EB2F7A" w:rsidRPr="006C24A3" w:rsidRDefault="00EB2F7A" w:rsidP="00FD029E">
      <w:pPr>
        <w:spacing w:line="390" w:lineRule="exact"/>
        <w:rPr>
          <w:rtl/>
          <w:lang w:val="x-none" w:eastAsia="x-none"/>
        </w:rPr>
      </w:pPr>
    </w:p>
    <w:p w:rsidR="00EB2F7A" w:rsidRPr="006C24A3" w:rsidRDefault="00EB2F7A" w:rsidP="00EB2F7A">
      <w:pPr>
        <w:pStyle w:val="afffc"/>
        <w:rPr>
          <w:rtl/>
        </w:rPr>
        <w:sectPr w:rsidR="00EB2F7A" w:rsidRPr="006C24A3" w:rsidSect="0068524D">
          <w:headerReference w:type="even" r:id="rId23"/>
          <w:headerReference w:type="default" r:id="rId24"/>
          <w:footerReference w:type="even" r:id="rId25"/>
          <w:footerReference w:type="default" r:id="rId2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t>الهوامش</w:t>
      </w:r>
    </w:p>
    <w:p w:rsidR="00EB2F7A" w:rsidRPr="006C24A3" w:rsidRDefault="00EB2F7A" w:rsidP="00EB2F7A">
      <w:pPr>
        <w:rPr>
          <w:rtl/>
        </w:rPr>
        <w:sectPr w:rsidR="00EB2F7A" w:rsidRPr="006C24A3" w:rsidSect="00A64461">
          <w:headerReference w:type="even" r:id="rId27"/>
          <w:headerReference w:type="default" r:id="rId28"/>
          <w:footerReference w:type="even" r:id="rId29"/>
          <w:footerReference w:type="default" r:id="rId3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EB2F7A" w:rsidRPr="006C24A3" w:rsidRDefault="00EB2F7A" w:rsidP="006303A2">
      <w:pPr>
        <w:spacing w:line="350" w:lineRule="exact"/>
        <w:rPr>
          <w:sz w:val="27"/>
          <w:rtl/>
        </w:rPr>
      </w:pPr>
    </w:p>
    <w:p w:rsidR="006303A2" w:rsidRPr="006C24A3" w:rsidRDefault="006303A2" w:rsidP="006303A2">
      <w:pPr>
        <w:spacing w:line="340" w:lineRule="exact"/>
        <w:rPr>
          <w:sz w:val="27"/>
          <w:rtl/>
        </w:rPr>
      </w:pPr>
    </w:p>
    <w:p w:rsidR="006303A2" w:rsidRPr="006C24A3" w:rsidRDefault="006303A2" w:rsidP="006303A2">
      <w:pPr>
        <w:pStyle w:val="1"/>
        <w:rPr>
          <w:rtl/>
        </w:rPr>
      </w:pPr>
      <w:bookmarkStart w:id="14" w:name="_Toc136709222"/>
      <w:r w:rsidRPr="006C24A3">
        <w:rPr>
          <w:rtl/>
        </w:rPr>
        <w:t>اللطف</w:t>
      </w:r>
      <w:r w:rsidRPr="006C24A3">
        <w:rPr>
          <w:rFonts w:hint="cs"/>
          <w:rtl/>
        </w:rPr>
        <w:t xml:space="preserve"> الإلهيّ</w:t>
      </w:r>
      <w:bookmarkEnd w:id="14"/>
    </w:p>
    <w:p w:rsidR="006303A2" w:rsidRPr="006C24A3" w:rsidRDefault="006303A2" w:rsidP="006303A2">
      <w:pPr>
        <w:pStyle w:val="21"/>
        <w:rPr>
          <w:color w:val="auto"/>
          <w:rtl/>
          <w:lang w:val="en-US"/>
        </w:rPr>
      </w:pPr>
      <w:r w:rsidRPr="006C24A3">
        <w:rPr>
          <w:rFonts w:hint="cs"/>
          <w:color w:val="auto"/>
          <w:rtl/>
          <w:lang w:val="en-US"/>
        </w:rPr>
        <w:t xml:space="preserve">مقارنةٌ بين </w:t>
      </w:r>
      <w:r w:rsidRPr="006C24A3">
        <w:rPr>
          <w:color w:val="auto"/>
          <w:rtl/>
          <w:lang w:val="en-US"/>
        </w:rPr>
        <w:t xml:space="preserve">توما الأكويني </w:t>
      </w:r>
      <w:r w:rsidRPr="006C24A3">
        <w:rPr>
          <w:rFonts w:hint="cs"/>
          <w:color w:val="auto"/>
          <w:rtl/>
          <w:lang w:val="en-US"/>
        </w:rPr>
        <w:t>و</w:t>
      </w:r>
      <w:r w:rsidRPr="006C24A3">
        <w:rPr>
          <w:color w:val="auto"/>
          <w:rtl/>
          <w:lang w:val="en-US"/>
        </w:rPr>
        <w:t>الكلام الشيعي</w:t>
      </w:r>
      <w:r w:rsidRPr="006C24A3">
        <w:rPr>
          <w:rFonts w:hint="cs"/>
          <w:color w:val="auto"/>
          <w:rtl/>
          <w:lang w:val="en-US"/>
        </w:rPr>
        <w:t>ّ</w:t>
      </w:r>
    </w:p>
    <w:p w:rsidR="006303A2" w:rsidRPr="006C24A3" w:rsidRDefault="006303A2" w:rsidP="006303A2">
      <w:pPr>
        <w:spacing w:line="360" w:lineRule="exact"/>
        <w:rPr>
          <w:sz w:val="10"/>
          <w:szCs w:val="14"/>
          <w:rtl/>
        </w:rPr>
      </w:pPr>
    </w:p>
    <w:p w:rsidR="006303A2" w:rsidRPr="006C24A3" w:rsidRDefault="006303A2" w:rsidP="006303A2">
      <w:pPr>
        <w:pStyle w:val="Author"/>
        <w:rPr>
          <w:rtl/>
        </w:rPr>
      </w:pPr>
      <w:bookmarkStart w:id="15" w:name="_Toc136709223"/>
      <w:r w:rsidRPr="006C24A3">
        <w:rPr>
          <w:rFonts w:hint="cs"/>
          <w:rtl/>
        </w:rPr>
        <w:t xml:space="preserve">د. </w:t>
      </w:r>
      <w:r w:rsidRPr="006C24A3">
        <w:rPr>
          <w:rtl/>
        </w:rPr>
        <w:t>حسين واله</w:t>
      </w:r>
      <w:r w:rsidRPr="006C24A3">
        <w:rPr>
          <w:rFonts w:ascii="Mosawi" w:hAnsi="Mosawi" w:cs="Taher"/>
          <w:szCs w:val="26"/>
          <w:vertAlign w:val="superscript"/>
          <w:rtl/>
        </w:rPr>
        <w:t>(</w:t>
      </w:r>
      <w:r w:rsidRPr="006C24A3">
        <w:rPr>
          <w:rFonts w:ascii="Mosawi" w:hAnsi="Mosawi" w:cs="Taher"/>
          <w:szCs w:val="26"/>
          <w:vertAlign w:val="superscript"/>
          <w:rtl/>
        </w:rPr>
        <w:footnoteReference w:customMarkFollows="1" w:id="2"/>
        <w:t>*)</w:t>
      </w:r>
      <w:bookmarkEnd w:id="15"/>
    </w:p>
    <w:p w:rsidR="006303A2" w:rsidRPr="006C24A3" w:rsidRDefault="006303A2" w:rsidP="006303A2">
      <w:pPr>
        <w:pStyle w:val="Author"/>
        <w:rPr>
          <w:rtl/>
        </w:rPr>
      </w:pPr>
      <w:bookmarkStart w:id="16" w:name="_Toc52454355"/>
      <w:bookmarkStart w:id="17" w:name="_Toc136709224"/>
      <w:r w:rsidRPr="006C24A3">
        <w:rPr>
          <w:rFonts w:hint="cs"/>
          <w:rtl/>
        </w:rPr>
        <w:t xml:space="preserve">ترجمة: </w:t>
      </w:r>
      <w:bookmarkEnd w:id="16"/>
      <w:r w:rsidRPr="006C24A3">
        <w:rPr>
          <w:rtl/>
        </w:rPr>
        <w:t>فرقد الجزائر</w:t>
      </w:r>
      <w:r w:rsidRPr="006C24A3">
        <w:rPr>
          <w:rFonts w:hint="cs"/>
          <w:rtl/>
        </w:rPr>
        <w:t>ي</w:t>
      </w:r>
      <w:bookmarkEnd w:id="17"/>
    </w:p>
    <w:p w:rsidR="006303A2" w:rsidRPr="006C24A3" w:rsidRDefault="006303A2" w:rsidP="006303A2">
      <w:pPr>
        <w:spacing w:line="340" w:lineRule="exact"/>
        <w:rPr>
          <w:sz w:val="10"/>
          <w:szCs w:val="14"/>
          <w:rtl/>
        </w:rPr>
      </w:pPr>
    </w:p>
    <w:p w:rsidR="006303A2" w:rsidRPr="006C24A3" w:rsidRDefault="006303A2" w:rsidP="006303A2">
      <w:pPr>
        <w:rPr>
          <w:rFonts w:ascii="Cooper Black" w:hAnsi="Cooper Black"/>
          <w:sz w:val="27"/>
          <w:rtl/>
        </w:rPr>
      </w:pPr>
      <w:r w:rsidRPr="006C24A3">
        <w:rPr>
          <w:rFonts w:ascii="Cooper Black" w:hAnsi="Cooper Black"/>
          <w:sz w:val="27"/>
          <w:rtl/>
        </w:rPr>
        <w:t>تم</w:t>
      </w:r>
      <w:r w:rsidRPr="006C24A3">
        <w:rPr>
          <w:rFonts w:ascii="Cooper Black" w:hAnsi="Cooper Black" w:hint="cs"/>
          <w:sz w:val="27"/>
          <w:rtl/>
        </w:rPr>
        <w:t>ّ</w:t>
      </w:r>
      <w:r w:rsidRPr="006C24A3">
        <w:rPr>
          <w:rFonts w:ascii="Cooper Black" w:hAnsi="Cooper Black"/>
          <w:sz w:val="27"/>
          <w:rtl/>
        </w:rPr>
        <w:t xml:space="preserve"> الاكتفاء في هذا المقال بدراسة </w:t>
      </w:r>
      <w:r w:rsidRPr="006C24A3">
        <w:rPr>
          <w:rFonts w:ascii="Cooper Black" w:hAnsi="Cooper Black" w:hint="cs"/>
          <w:sz w:val="27"/>
          <w:rtl/>
        </w:rPr>
        <w:t>نظريّة</w:t>
      </w:r>
      <w:r w:rsidRPr="006C24A3">
        <w:rPr>
          <w:rFonts w:ascii="Cooper Black" w:hAnsi="Cooper Black"/>
          <w:sz w:val="27"/>
          <w:rtl/>
        </w:rPr>
        <w:t xml:space="preserve"> المتكل</w:t>
      </w:r>
      <w:r w:rsidRPr="006C24A3">
        <w:rPr>
          <w:rFonts w:ascii="Cooper Black" w:hAnsi="Cooper Black" w:hint="cs"/>
          <w:sz w:val="27"/>
          <w:rtl/>
        </w:rPr>
        <w:t>ِّ</w:t>
      </w:r>
      <w:r w:rsidRPr="006C24A3">
        <w:rPr>
          <w:rFonts w:ascii="Cooper Black" w:hAnsi="Cooper Black"/>
          <w:sz w:val="27"/>
          <w:rtl/>
        </w:rPr>
        <w:t>م المسيحي الشهير توما الأكويني</w:t>
      </w:r>
      <w:r w:rsidRPr="006C24A3">
        <w:rPr>
          <w:rFonts w:ascii="Cooper Black" w:hAnsi="Cooper Black" w:hint="cs"/>
          <w:sz w:val="27"/>
          <w:rtl/>
        </w:rPr>
        <w:t>؛</w:t>
      </w:r>
      <w:r w:rsidRPr="006C24A3">
        <w:rPr>
          <w:rFonts w:ascii="Cooper Black" w:hAnsi="Cooper Black"/>
          <w:sz w:val="27"/>
          <w:rtl/>
        </w:rPr>
        <w:t xml:space="preserve"> لاتساع نطاق البحث في الكلام المسيحي. وبالطبع ستسبقه مقد</w:t>
      </w:r>
      <w:r w:rsidRPr="006C24A3">
        <w:rPr>
          <w:rFonts w:ascii="Cooper Black" w:hAnsi="Cooper Black" w:hint="cs"/>
          <w:sz w:val="27"/>
          <w:rtl/>
        </w:rPr>
        <w:t>ّ</w:t>
      </w:r>
      <w:r w:rsidRPr="006C24A3">
        <w:rPr>
          <w:rFonts w:ascii="Cooper Black" w:hAnsi="Cooper Black"/>
          <w:sz w:val="27"/>
          <w:rtl/>
        </w:rPr>
        <w:t>مة</w:t>
      </w:r>
      <w:r w:rsidRPr="006C24A3">
        <w:rPr>
          <w:rFonts w:ascii="Cooper Black" w:hAnsi="Cooper Black" w:hint="cs"/>
          <w:sz w:val="27"/>
          <w:rtl/>
        </w:rPr>
        <w:t>ٌ</w:t>
      </w:r>
      <w:r w:rsidRPr="006C24A3">
        <w:rPr>
          <w:rFonts w:ascii="Cooper Black" w:hAnsi="Cooper Black"/>
          <w:sz w:val="27"/>
          <w:rtl/>
        </w:rPr>
        <w:t xml:space="preserve"> في التطو</w:t>
      </w:r>
      <w:r w:rsidRPr="006C24A3">
        <w:rPr>
          <w:rFonts w:ascii="Cooper Black" w:hAnsi="Cooper Black" w:hint="cs"/>
          <w:sz w:val="27"/>
          <w:rtl/>
        </w:rPr>
        <w:t>ُّ</w:t>
      </w:r>
      <w:r w:rsidRPr="006C24A3">
        <w:rPr>
          <w:rFonts w:ascii="Cooper Black" w:hAnsi="Cooper Black"/>
          <w:sz w:val="27"/>
          <w:rtl/>
        </w:rPr>
        <w:t>ر التاريخي لفكرة اللطف في العالم المسيحي</w:t>
      </w:r>
      <w:r w:rsidRPr="006C24A3">
        <w:rPr>
          <w:rFonts w:ascii="Cooper Black" w:hAnsi="Cooper Black" w:hint="cs"/>
          <w:sz w:val="27"/>
          <w:rtl/>
        </w:rPr>
        <w:t>؛</w:t>
      </w:r>
      <w:r w:rsidRPr="006C24A3">
        <w:rPr>
          <w:rFonts w:ascii="Cooper Black" w:hAnsi="Cooper Black"/>
          <w:sz w:val="27"/>
          <w:rtl/>
        </w:rPr>
        <w:t xml:space="preserve"> لتحصيل معرفة</w:t>
      </w:r>
      <w:r w:rsidRPr="006C24A3">
        <w:rPr>
          <w:rFonts w:ascii="Cooper Black" w:hAnsi="Cooper Black" w:hint="cs"/>
          <w:sz w:val="27"/>
          <w:rtl/>
        </w:rPr>
        <w:t>ٍ</w:t>
      </w:r>
      <w:r w:rsidRPr="006C24A3">
        <w:rPr>
          <w:rFonts w:ascii="Cooper Black" w:hAnsi="Cooper Black"/>
          <w:sz w:val="27"/>
          <w:rtl/>
        </w:rPr>
        <w:t xml:space="preserve"> عام</w:t>
      </w:r>
      <w:r w:rsidRPr="006C24A3">
        <w:rPr>
          <w:rFonts w:ascii="Cooper Black" w:hAnsi="Cooper Black" w:hint="cs"/>
          <w:sz w:val="27"/>
          <w:rtl/>
        </w:rPr>
        <w:t>ّ</w:t>
      </w:r>
      <w:r w:rsidRPr="006C24A3">
        <w:rPr>
          <w:rFonts w:ascii="Cooper Black" w:hAnsi="Cooper Black"/>
          <w:sz w:val="27"/>
          <w:rtl/>
        </w:rPr>
        <w:t>ة عم</w:t>
      </w:r>
      <w:r w:rsidRPr="006C24A3">
        <w:rPr>
          <w:rFonts w:ascii="Cooper Black" w:hAnsi="Cooper Black" w:hint="cs"/>
          <w:sz w:val="27"/>
          <w:rtl/>
        </w:rPr>
        <w:t>ّ</w:t>
      </w:r>
      <w:r w:rsidRPr="006C24A3">
        <w:rPr>
          <w:rFonts w:ascii="Cooper Black" w:hAnsi="Cooper Black"/>
          <w:sz w:val="27"/>
          <w:rtl/>
        </w:rPr>
        <w:t>ا يدور في هذا البحث. لكن</w:t>
      </w:r>
      <w:r w:rsidRPr="006C24A3">
        <w:rPr>
          <w:rFonts w:ascii="Cooper Black" w:hAnsi="Cooper Black" w:hint="cs"/>
          <w:sz w:val="27"/>
          <w:rtl/>
        </w:rPr>
        <w:t>ّ</w:t>
      </w:r>
      <w:r w:rsidRPr="006C24A3">
        <w:rPr>
          <w:rFonts w:ascii="Cooper Black" w:hAnsi="Cooper Black"/>
          <w:sz w:val="27"/>
          <w:rtl/>
        </w:rPr>
        <w:t xml:space="preserve"> الاستقصاء سيكون في </w:t>
      </w:r>
      <w:r w:rsidRPr="006C24A3">
        <w:rPr>
          <w:rFonts w:ascii="Cooper Black" w:hAnsi="Cooper Black" w:hint="cs"/>
          <w:sz w:val="27"/>
          <w:rtl/>
        </w:rPr>
        <w:t>نظريّة</w:t>
      </w:r>
      <w:r w:rsidRPr="006C24A3">
        <w:rPr>
          <w:rFonts w:ascii="Cooper Black" w:hAnsi="Cooper Black"/>
          <w:sz w:val="27"/>
          <w:rtl/>
        </w:rPr>
        <w:t xml:space="preserve"> توما الأكويني، ومن ثم</w:t>
      </w:r>
      <w:r w:rsidRPr="006C24A3">
        <w:rPr>
          <w:rFonts w:ascii="Cooper Black" w:hAnsi="Cooper Black" w:hint="cs"/>
          <w:sz w:val="27"/>
          <w:rtl/>
        </w:rPr>
        <w:t>ّ</w:t>
      </w:r>
      <w:r w:rsidRPr="006C24A3">
        <w:rPr>
          <w:rFonts w:ascii="Cooper Black" w:hAnsi="Cooper Black"/>
          <w:sz w:val="27"/>
          <w:rtl/>
        </w:rPr>
        <w:t xml:space="preserve"> ستأتي المقارنة بين </w:t>
      </w:r>
      <w:r w:rsidRPr="006C24A3">
        <w:rPr>
          <w:rFonts w:ascii="Cooper Black" w:hAnsi="Cooper Black" w:hint="cs"/>
          <w:sz w:val="27"/>
          <w:rtl/>
        </w:rPr>
        <w:t>هذه النظريّة ونظريّة</w:t>
      </w:r>
      <w:r w:rsidRPr="006C24A3">
        <w:rPr>
          <w:rFonts w:ascii="Cooper Black" w:hAnsi="Cooper Black"/>
          <w:sz w:val="27"/>
          <w:rtl/>
        </w:rPr>
        <w:t xml:space="preserve"> الشيعة. </w:t>
      </w:r>
    </w:p>
    <w:p w:rsidR="006303A2" w:rsidRPr="006C24A3" w:rsidRDefault="006303A2" w:rsidP="006303A2">
      <w:pPr>
        <w:rPr>
          <w:rFonts w:ascii="Cooper Black" w:hAnsi="Cooper Black"/>
          <w:sz w:val="27"/>
          <w:rtl/>
        </w:rPr>
      </w:pPr>
      <w:r w:rsidRPr="006C24A3">
        <w:rPr>
          <w:rFonts w:ascii="Cooper Black" w:hAnsi="Cooper Black"/>
          <w:sz w:val="27"/>
          <w:rtl/>
        </w:rPr>
        <w:t xml:space="preserve">أما في الكلام الشيعي </w:t>
      </w:r>
      <w:r w:rsidRPr="006C24A3">
        <w:rPr>
          <w:rFonts w:ascii="Cooper Black" w:hAnsi="Cooper Black" w:hint="cs"/>
          <w:sz w:val="27"/>
          <w:rtl/>
        </w:rPr>
        <w:t>ف</w:t>
      </w:r>
      <w:r w:rsidRPr="006C24A3">
        <w:rPr>
          <w:rFonts w:ascii="Cooper Black" w:hAnsi="Cooper Black"/>
          <w:sz w:val="27"/>
          <w:rtl/>
        </w:rPr>
        <w:t xml:space="preserve">نأتي بتقرير عن موضوع اللطف في مؤلَّف الخواجة نصير الدين الطوسي </w:t>
      </w:r>
      <w:r w:rsidRPr="006C24A3">
        <w:rPr>
          <w:rFonts w:ascii="Cooper Black" w:hAnsi="Cooper Black" w:hint="cs"/>
          <w:sz w:val="27"/>
          <w:rtl/>
        </w:rPr>
        <w:t>(</w:t>
      </w:r>
      <w:r w:rsidRPr="006C24A3">
        <w:rPr>
          <w:rFonts w:ascii="Cooper Black" w:hAnsi="Cooper Black"/>
          <w:sz w:val="27"/>
          <w:rtl/>
        </w:rPr>
        <w:t>التجريد</w:t>
      </w:r>
      <w:r w:rsidRPr="006C24A3">
        <w:rPr>
          <w:rFonts w:ascii="Cooper Black" w:hAnsi="Cooper Black" w:hint="cs"/>
          <w:sz w:val="27"/>
          <w:rtl/>
        </w:rPr>
        <w:t>)</w:t>
      </w:r>
      <w:r w:rsidRPr="006C24A3">
        <w:rPr>
          <w:rFonts w:ascii="Cooper Black" w:hAnsi="Cooper Black"/>
          <w:sz w:val="27"/>
          <w:rtl/>
        </w:rPr>
        <w:t>، و</w:t>
      </w:r>
      <w:r w:rsidRPr="006C24A3">
        <w:rPr>
          <w:rFonts w:ascii="Cooper Black" w:hAnsi="Cooper Black" w:hint="cs"/>
          <w:sz w:val="27"/>
          <w:rtl/>
        </w:rPr>
        <w:t>(</w:t>
      </w:r>
      <w:r w:rsidRPr="006C24A3">
        <w:rPr>
          <w:rFonts w:ascii="Cooper Black" w:hAnsi="Cooper Black"/>
          <w:sz w:val="27"/>
          <w:rtl/>
        </w:rPr>
        <w:t>شرحه</w:t>
      </w:r>
      <w:r w:rsidRPr="006C24A3">
        <w:rPr>
          <w:rFonts w:ascii="Cooper Black" w:hAnsi="Cooper Black" w:hint="cs"/>
          <w:sz w:val="27"/>
          <w:rtl/>
        </w:rPr>
        <w:t>)</w:t>
      </w:r>
      <w:r w:rsidRPr="006C24A3">
        <w:rPr>
          <w:rFonts w:ascii="Cooper Black" w:hAnsi="Cooper Black"/>
          <w:sz w:val="27"/>
          <w:rtl/>
        </w:rPr>
        <w:t xml:space="preserve"> </w:t>
      </w:r>
      <w:r w:rsidRPr="006C24A3">
        <w:rPr>
          <w:rFonts w:ascii="Cooper Black" w:hAnsi="Cooper Black" w:hint="cs"/>
          <w:sz w:val="27"/>
          <w:rtl/>
        </w:rPr>
        <w:t>ل</w:t>
      </w:r>
      <w:r w:rsidRPr="006C24A3">
        <w:rPr>
          <w:rFonts w:ascii="Cooper Black" w:hAnsi="Cooper Black"/>
          <w:sz w:val="27"/>
          <w:rtl/>
        </w:rPr>
        <w:t>لعلامة الحل</w:t>
      </w:r>
      <w:r w:rsidRPr="006C24A3">
        <w:rPr>
          <w:rFonts w:ascii="Cooper Black" w:hAnsi="Cooper Black" w:hint="cs"/>
          <w:sz w:val="27"/>
          <w:rtl/>
        </w:rPr>
        <w:t>ّ</w:t>
      </w:r>
      <w:r w:rsidRPr="006C24A3">
        <w:rPr>
          <w:rFonts w:ascii="Cooper Black" w:hAnsi="Cooper Black"/>
          <w:sz w:val="27"/>
          <w:rtl/>
        </w:rPr>
        <w:t xml:space="preserve">ي، وما أورده </w:t>
      </w:r>
      <w:r w:rsidRPr="006C24A3">
        <w:rPr>
          <w:rFonts w:ascii="Cooper Black" w:hAnsi="Cooper Black" w:hint="cs"/>
          <w:sz w:val="27"/>
          <w:rtl/>
        </w:rPr>
        <w:t>ال</w:t>
      </w:r>
      <w:r w:rsidRPr="006C24A3">
        <w:rPr>
          <w:rFonts w:ascii="Cooper Black" w:hAnsi="Cooper Black"/>
          <w:sz w:val="27"/>
          <w:rtl/>
        </w:rPr>
        <w:t xml:space="preserve">سيد </w:t>
      </w:r>
      <w:r w:rsidRPr="006C24A3">
        <w:rPr>
          <w:rFonts w:ascii="Cooper Black" w:hAnsi="Cooper Black" w:hint="cs"/>
          <w:sz w:val="27"/>
          <w:rtl/>
        </w:rPr>
        <w:t>إ</w:t>
      </w:r>
      <w:r w:rsidRPr="006C24A3">
        <w:rPr>
          <w:rFonts w:ascii="Cooper Black" w:hAnsi="Cooper Black"/>
          <w:sz w:val="27"/>
          <w:rtl/>
        </w:rPr>
        <w:t xml:space="preserve">سماعيل الطبرسي النوري في </w:t>
      </w:r>
      <w:r w:rsidRPr="006C24A3">
        <w:rPr>
          <w:rFonts w:ascii="Cooper Black" w:hAnsi="Cooper Black" w:hint="cs"/>
          <w:sz w:val="27"/>
          <w:rtl/>
        </w:rPr>
        <w:t>(</w:t>
      </w:r>
      <w:r w:rsidRPr="006C24A3">
        <w:rPr>
          <w:rFonts w:ascii="Cooper Black" w:hAnsi="Cooper Black"/>
          <w:sz w:val="27"/>
          <w:rtl/>
        </w:rPr>
        <w:t>كفاية الموح</w:t>
      </w:r>
      <w:r w:rsidRPr="006C24A3">
        <w:rPr>
          <w:rFonts w:ascii="Cooper Black" w:hAnsi="Cooper Black" w:hint="cs"/>
          <w:sz w:val="27"/>
          <w:rtl/>
        </w:rPr>
        <w:t>ِّ</w:t>
      </w:r>
      <w:r w:rsidRPr="006C24A3">
        <w:rPr>
          <w:rFonts w:ascii="Cooper Black" w:hAnsi="Cooper Black"/>
          <w:sz w:val="27"/>
          <w:rtl/>
        </w:rPr>
        <w:t>دين</w:t>
      </w:r>
      <w:r w:rsidRPr="006C24A3">
        <w:rPr>
          <w:rFonts w:ascii="Cooper Black" w:hAnsi="Cooper Black" w:hint="cs"/>
          <w:sz w:val="27"/>
          <w:rtl/>
        </w:rPr>
        <w:t>)،</w:t>
      </w:r>
      <w:r w:rsidRPr="006C24A3">
        <w:rPr>
          <w:rFonts w:ascii="Cooper Black" w:hAnsi="Cooper Black"/>
          <w:sz w:val="27"/>
          <w:rtl/>
        </w:rPr>
        <w:t xml:space="preserve"> ثم </w:t>
      </w:r>
      <w:r w:rsidRPr="006C24A3">
        <w:rPr>
          <w:rFonts w:ascii="Cooper Black" w:hAnsi="Cooper Black" w:hint="cs"/>
          <w:sz w:val="27"/>
          <w:rtl/>
        </w:rPr>
        <w:t>نسعى</w:t>
      </w:r>
      <w:r w:rsidRPr="006C24A3">
        <w:rPr>
          <w:rFonts w:ascii="Cooper Black" w:hAnsi="Cooper Black"/>
          <w:sz w:val="27"/>
          <w:rtl/>
        </w:rPr>
        <w:t xml:space="preserve"> </w:t>
      </w:r>
      <w:r w:rsidRPr="006C24A3">
        <w:rPr>
          <w:rFonts w:ascii="Cooper Black" w:hAnsi="Cooper Black" w:hint="cs"/>
          <w:sz w:val="27"/>
          <w:rtl/>
        </w:rPr>
        <w:t>ل</w:t>
      </w:r>
      <w:r w:rsidRPr="006C24A3">
        <w:rPr>
          <w:rFonts w:ascii="Cooper Black" w:hAnsi="Cooper Black"/>
          <w:sz w:val="27"/>
          <w:rtl/>
        </w:rPr>
        <w:t>تقييم ذلك</w:t>
      </w:r>
      <w:r w:rsidRPr="006C24A3">
        <w:rPr>
          <w:rFonts w:ascii="Cooper Black" w:hAnsi="Cooper Black" w:hint="cs"/>
          <w:sz w:val="27"/>
          <w:rtl/>
        </w:rPr>
        <w:t>،</w:t>
      </w:r>
      <w:r w:rsidRPr="006C24A3">
        <w:rPr>
          <w:rFonts w:ascii="Cooper Black" w:hAnsi="Cooper Black"/>
          <w:sz w:val="27"/>
          <w:rtl/>
        </w:rPr>
        <w:t xml:space="preserve"> ونبيّ</w:t>
      </w:r>
      <w:r w:rsidRPr="006C24A3">
        <w:rPr>
          <w:rFonts w:ascii="Cooper Black" w:hAnsi="Cooper Black" w:hint="cs"/>
          <w:sz w:val="27"/>
          <w:rtl/>
        </w:rPr>
        <w:t>ِ</w:t>
      </w:r>
      <w:r w:rsidRPr="006C24A3">
        <w:rPr>
          <w:rFonts w:ascii="Cooper Black" w:hAnsi="Cooper Black"/>
          <w:sz w:val="27"/>
          <w:rtl/>
        </w:rPr>
        <w:t>ن الأصول والفرضيات التي ب</w:t>
      </w:r>
      <w:r w:rsidRPr="006C24A3">
        <w:rPr>
          <w:rFonts w:ascii="Cooper Black" w:hAnsi="Cooper Black" w:hint="cs"/>
          <w:sz w:val="27"/>
          <w:rtl/>
        </w:rPr>
        <w:t>ُ</w:t>
      </w:r>
      <w:r w:rsidRPr="006C24A3">
        <w:rPr>
          <w:rFonts w:ascii="Cooper Black" w:hAnsi="Cooper Black"/>
          <w:sz w:val="27"/>
          <w:rtl/>
        </w:rPr>
        <w:t>ني عليها، ونحد</w:t>
      </w:r>
      <w:r w:rsidRPr="006C24A3">
        <w:rPr>
          <w:rFonts w:ascii="Cooper Black" w:hAnsi="Cooper Black" w:hint="cs"/>
          <w:sz w:val="27"/>
          <w:rtl/>
        </w:rPr>
        <w:t>ِّ</w:t>
      </w:r>
      <w:r w:rsidRPr="006C24A3">
        <w:rPr>
          <w:rFonts w:ascii="Cooper Black" w:hAnsi="Cooper Black"/>
          <w:sz w:val="27"/>
          <w:rtl/>
        </w:rPr>
        <w:t>د الملامح العام</w:t>
      </w:r>
      <w:r w:rsidRPr="006C24A3">
        <w:rPr>
          <w:rFonts w:ascii="Cooper Black" w:hAnsi="Cooper Black" w:hint="cs"/>
          <w:sz w:val="27"/>
          <w:rtl/>
        </w:rPr>
        <w:t>ّ</w:t>
      </w:r>
      <w:r w:rsidRPr="006C24A3">
        <w:rPr>
          <w:rFonts w:ascii="Cooper Black" w:hAnsi="Cooper Black"/>
          <w:sz w:val="27"/>
          <w:rtl/>
        </w:rPr>
        <w:t>ة لل</w:t>
      </w:r>
      <w:r w:rsidRPr="006C24A3">
        <w:rPr>
          <w:rFonts w:ascii="Cooper Black" w:hAnsi="Cooper Black" w:hint="cs"/>
          <w:sz w:val="27"/>
          <w:rtl/>
        </w:rPr>
        <w:t>نظريّة</w:t>
      </w:r>
      <w:r w:rsidRPr="006C24A3">
        <w:rPr>
          <w:rFonts w:ascii="Cooper Black" w:hAnsi="Cooper Black"/>
          <w:sz w:val="27"/>
          <w:rtl/>
        </w:rPr>
        <w:t xml:space="preserve"> الشيعي</w:t>
      </w:r>
      <w:r w:rsidRPr="006C24A3">
        <w:rPr>
          <w:rFonts w:ascii="Cooper Black" w:hAnsi="Cooper Black" w:hint="cs"/>
          <w:sz w:val="27"/>
          <w:rtl/>
        </w:rPr>
        <w:t>ة</w:t>
      </w:r>
      <w:r w:rsidRPr="006C24A3">
        <w:rPr>
          <w:rFonts w:ascii="Cooper Black" w:hAnsi="Cooper Black"/>
          <w:sz w:val="27"/>
          <w:rtl/>
        </w:rPr>
        <w:t xml:space="preserve"> عن اللطف. </w:t>
      </w:r>
    </w:p>
    <w:p w:rsidR="006303A2" w:rsidRPr="006C24A3" w:rsidRDefault="006303A2" w:rsidP="006303A2">
      <w:pPr>
        <w:rPr>
          <w:rFonts w:ascii="Cooper Black" w:hAnsi="Cooper Black"/>
          <w:sz w:val="27"/>
          <w:rtl/>
        </w:rPr>
      </w:pPr>
      <w:r w:rsidRPr="006C24A3">
        <w:rPr>
          <w:rFonts w:ascii="Cooper Black" w:hAnsi="Cooper Black"/>
          <w:sz w:val="27"/>
          <w:rtl/>
        </w:rPr>
        <w:t>من ثم</w:t>
      </w:r>
      <w:r w:rsidRPr="006C24A3">
        <w:rPr>
          <w:rFonts w:ascii="Cooper Black" w:hAnsi="Cooper Black" w:hint="cs"/>
          <w:sz w:val="27"/>
          <w:rtl/>
        </w:rPr>
        <w:t>ّ</w:t>
      </w:r>
      <w:r w:rsidRPr="006C24A3">
        <w:rPr>
          <w:rFonts w:ascii="Cooper Black" w:hAnsi="Cooper Black"/>
          <w:sz w:val="27"/>
          <w:rtl/>
        </w:rPr>
        <w:t xml:space="preserve"> نقيم مقارنة</w:t>
      </w:r>
      <w:r w:rsidRPr="006C24A3">
        <w:rPr>
          <w:rFonts w:ascii="Cooper Black" w:hAnsi="Cooper Black" w:hint="cs"/>
          <w:sz w:val="27"/>
          <w:rtl/>
        </w:rPr>
        <w:t>ً</w:t>
      </w:r>
      <w:r w:rsidRPr="006C24A3">
        <w:rPr>
          <w:rFonts w:ascii="Cooper Black" w:hAnsi="Cooper Black"/>
          <w:sz w:val="27"/>
          <w:rtl/>
        </w:rPr>
        <w:t xml:space="preserve"> شاملة مختصرة بين </w:t>
      </w:r>
      <w:r w:rsidRPr="006C24A3">
        <w:rPr>
          <w:rFonts w:ascii="Cooper Black" w:hAnsi="Cooper Black" w:hint="cs"/>
          <w:sz w:val="27"/>
          <w:rtl/>
        </w:rPr>
        <w:t>هذين الطرحين</w:t>
      </w:r>
      <w:r w:rsidRPr="006C24A3">
        <w:rPr>
          <w:rFonts w:ascii="Cooper Black" w:hAnsi="Cooper Black"/>
          <w:sz w:val="27"/>
          <w:rtl/>
        </w:rPr>
        <w:t xml:space="preserve"> لنظري</w:t>
      </w:r>
      <w:r w:rsidRPr="006C24A3">
        <w:rPr>
          <w:rFonts w:ascii="Cooper Black" w:hAnsi="Cooper Black" w:hint="cs"/>
          <w:sz w:val="27"/>
          <w:rtl/>
        </w:rPr>
        <w:t>ّ</w:t>
      </w:r>
      <w:r w:rsidRPr="006C24A3">
        <w:rPr>
          <w:rFonts w:ascii="Cooper Black" w:hAnsi="Cooper Black"/>
          <w:sz w:val="27"/>
          <w:rtl/>
        </w:rPr>
        <w:t>ة اللطف، ون</w:t>
      </w:r>
      <w:r w:rsidRPr="006C24A3">
        <w:rPr>
          <w:rFonts w:ascii="Cooper Black" w:hAnsi="Cooper Black" w:hint="cs"/>
          <w:sz w:val="27"/>
          <w:rtl/>
        </w:rPr>
        <w:t>عرض</w:t>
      </w:r>
      <w:r w:rsidRPr="006C24A3">
        <w:rPr>
          <w:rFonts w:ascii="Cooper Black" w:hAnsi="Cooper Black"/>
          <w:sz w:val="27"/>
          <w:rtl/>
        </w:rPr>
        <w:t xml:space="preserve"> وجوه الاشتراك ومواطن الاختلاف بينهما من حيث طرح الموضوع والمحتوى. </w:t>
      </w:r>
    </w:p>
    <w:p w:rsidR="006303A2" w:rsidRPr="006C24A3" w:rsidRDefault="006303A2" w:rsidP="006303A2">
      <w:pPr>
        <w:rPr>
          <w:rFonts w:ascii="Cooper Black" w:hAnsi="Cooper Black"/>
          <w:sz w:val="27"/>
          <w:rtl/>
        </w:rPr>
      </w:pPr>
      <w:r w:rsidRPr="006C24A3">
        <w:rPr>
          <w:rFonts w:ascii="Cooper Black" w:hAnsi="Cooper Black" w:hint="cs"/>
          <w:sz w:val="27"/>
          <w:rtl/>
        </w:rPr>
        <w:t>و</w:t>
      </w:r>
      <w:r w:rsidRPr="006C24A3">
        <w:rPr>
          <w:rFonts w:ascii="Cooper Black" w:hAnsi="Cooper Black"/>
          <w:sz w:val="27"/>
          <w:rtl/>
        </w:rPr>
        <w:t>قد ت</w:t>
      </w:r>
      <w:r w:rsidRPr="006C24A3">
        <w:rPr>
          <w:rFonts w:ascii="Cooper Black" w:hAnsi="Cooper Black" w:hint="cs"/>
          <w:sz w:val="27"/>
          <w:rtl/>
        </w:rPr>
        <w:t>ُطْرَح</w:t>
      </w:r>
      <w:r w:rsidRPr="006C24A3">
        <w:rPr>
          <w:rFonts w:ascii="Cooper Black" w:hAnsi="Cooper Black"/>
          <w:sz w:val="27"/>
          <w:rtl/>
        </w:rPr>
        <w:t xml:space="preserve"> ملاحظات</w:t>
      </w:r>
      <w:r w:rsidRPr="006C24A3">
        <w:rPr>
          <w:rFonts w:ascii="Cooper Black" w:hAnsi="Cooper Black" w:hint="cs"/>
          <w:sz w:val="27"/>
          <w:rtl/>
        </w:rPr>
        <w:t>ٌ</w:t>
      </w:r>
      <w:r w:rsidRPr="006C24A3">
        <w:rPr>
          <w:rFonts w:ascii="Cooper Black" w:hAnsi="Cooper Black"/>
          <w:sz w:val="27"/>
          <w:rtl/>
        </w:rPr>
        <w:t xml:space="preserve"> مختصرة على بعض النظريات والبراهين الواردة في مضمار البحث، تسعى لتسليط الضوء على ما يشوبه الإبهام منها، ولم ي</w:t>
      </w:r>
      <w:r w:rsidRPr="006C24A3">
        <w:rPr>
          <w:rFonts w:ascii="Cooper Black" w:hAnsi="Cooper Black" w:hint="cs"/>
          <w:sz w:val="27"/>
          <w:rtl/>
        </w:rPr>
        <w:t>ُ</w:t>
      </w:r>
      <w:r w:rsidRPr="006C24A3">
        <w:rPr>
          <w:rFonts w:ascii="Cooper Black" w:hAnsi="Cooper Black"/>
          <w:sz w:val="27"/>
          <w:rtl/>
        </w:rPr>
        <w:t>ؤخ</w:t>
      </w:r>
      <w:r w:rsidRPr="006C24A3">
        <w:rPr>
          <w:rFonts w:ascii="Cooper Black" w:hAnsi="Cooper Black" w:hint="cs"/>
          <w:sz w:val="27"/>
          <w:rtl/>
        </w:rPr>
        <w:t>َ</w:t>
      </w:r>
      <w:r w:rsidRPr="006C24A3">
        <w:rPr>
          <w:rFonts w:ascii="Cooper Black" w:hAnsi="Cooper Black"/>
          <w:sz w:val="27"/>
          <w:rtl/>
        </w:rPr>
        <w:t>ذ بالشرح والتدقيق</w:t>
      </w:r>
      <w:r w:rsidRPr="006C24A3">
        <w:rPr>
          <w:rFonts w:ascii="Cooper Black" w:hAnsi="Cooper Black" w:hint="cs"/>
          <w:sz w:val="27"/>
          <w:rtl/>
        </w:rPr>
        <w:t>،</w:t>
      </w:r>
      <w:r w:rsidRPr="006C24A3">
        <w:rPr>
          <w:rFonts w:ascii="Cooper Black" w:hAnsi="Cooper Black"/>
          <w:sz w:val="27"/>
          <w:rtl/>
        </w:rPr>
        <w:t xml:space="preserve"> بعد أن لاق</w:t>
      </w:r>
      <w:r w:rsidRPr="006C24A3">
        <w:rPr>
          <w:rFonts w:ascii="Cooper Black" w:hAnsi="Cooper Black" w:hint="cs"/>
          <w:sz w:val="27"/>
          <w:rtl/>
        </w:rPr>
        <w:t>َ</w:t>
      </w:r>
      <w:r w:rsidRPr="006C24A3">
        <w:rPr>
          <w:rFonts w:ascii="Cooper Black" w:hAnsi="Cooper Black"/>
          <w:sz w:val="27"/>
          <w:rtl/>
        </w:rPr>
        <w:t>ت</w:t>
      </w:r>
      <w:r w:rsidRPr="006C24A3">
        <w:rPr>
          <w:rFonts w:ascii="Cooper Black" w:hAnsi="Cooper Black" w:hint="cs"/>
          <w:sz w:val="27"/>
          <w:rtl/>
        </w:rPr>
        <w:t>ْ</w:t>
      </w:r>
      <w:r w:rsidRPr="006C24A3">
        <w:rPr>
          <w:rFonts w:ascii="Cooper Black" w:hAnsi="Cooper Black"/>
          <w:sz w:val="27"/>
          <w:rtl/>
        </w:rPr>
        <w:t xml:space="preserve"> رؤى أصحاب الرأي القبول</w:t>
      </w:r>
      <w:r w:rsidRPr="006C24A3">
        <w:rPr>
          <w:rFonts w:ascii="Cooper Black" w:hAnsi="Cooper Black" w:hint="cs"/>
          <w:sz w:val="27"/>
          <w:rtl/>
        </w:rPr>
        <w:t>؛</w:t>
      </w:r>
      <w:r w:rsidRPr="006C24A3">
        <w:rPr>
          <w:rFonts w:ascii="Cooper Black" w:hAnsi="Cooper Black"/>
          <w:sz w:val="27"/>
          <w:rtl/>
        </w:rPr>
        <w:t xml:space="preserve"> لعل</w:t>
      </w:r>
      <w:r w:rsidRPr="006C24A3">
        <w:rPr>
          <w:rFonts w:ascii="Cooper Black" w:hAnsi="Cooper Black" w:hint="cs"/>
          <w:sz w:val="27"/>
          <w:rtl/>
        </w:rPr>
        <w:t>ّ</w:t>
      </w:r>
      <w:r w:rsidRPr="006C24A3">
        <w:rPr>
          <w:rFonts w:ascii="Cooper Black" w:hAnsi="Cooper Black"/>
          <w:sz w:val="27"/>
          <w:rtl/>
        </w:rPr>
        <w:t xml:space="preserve"> ذلك يعيد الأنظار إليها</w:t>
      </w:r>
      <w:r w:rsidRPr="006C24A3">
        <w:rPr>
          <w:rFonts w:ascii="Cooper Black" w:hAnsi="Cooper Black" w:hint="cs"/>
          <w:sz w:val="27"/>
          <w:rtl/>
        </w:rPr>
        <w:t>،</w:t>
      </w:r>
      <w:r w:rsidRPr="006C24A3">
        <w:rPr>
          <w:rFonts w:ascii="Cooper Black" w:hAnsi="Cooper Black"/>
          <w:sz w:val="27"/>
          <w:rtl/>
        </w:rPr>
        <w:t xml:space="preserve"> ويجد المفك</w:t>
      </w:r>
      <w:r w:rsidRPr="006C24A3">
        <w:rPr>
          <w:rFonts w:ascii="Cooper Black" w:hAnsi="Cooper Black" w:hint="cs"/>
          <w:sz w:val="27"/>
          <w:rtl/>
        </w:rPr>
        <w:t>ِّ</w:t>
      </w:r>
      <w:r w:rsidRPr="006C24A3">
        <w:rPr>
          <w:rFonts w:ascii="Cooper Black" w:hAnsi="Cooper Black"/>
          <w:sz w:val="27"/>
          <w:rtl/>
        </w:rPr>
        <w:t>رون الحلول المناسبة لع</w:t>
      </w:r>
      <w:r w:rsidRPr="006C24A3">
        <w:rPr>
          <w:rFonts w:ascii="Cooper Black" w:hAnsi="Cooper Black" w:hint="cs"/>
          <w:sz w:val="27"/>
          <w:rtl/>
        </w:rPr>
        <w:t>ُ</w:t>
      </w:r>
      <w:r w:rsidRPr="006C24A3">
        <w:rPr>
          <w:rFonts w:ascii="Cooper Black" w:hAnsi="Cooper Black"/>
          <w:sz w:val="27"/>
          <w:rtl/>
        </w:rPr>
        <w:t>ق</w:t>
      </w:r>
      <w:r w:rsidRPr="006C24A3">
        <w:rPr>
          <w:rFonts w:ascii="Cooper Black" w:hAnsi="Cooper Black" w:hint="cs"/>
          <w:sz w:val="27"/>
          <w:rtl/>
        </w:rPr>
        <w:t>َ</w:t>
      </w:r>
      <w:r w:rsidRPr="006C24A3">
        <w:rPr>
          <w:rFonts w:ascii="Cooper Black" w:hAnsi="Cooper Black"/>
          <w:sz w:val="27"/>
          <w:rtl/>
        </w:rPr>
        <w:t xml:space="preserve">دها. </w:t>
      </w:r>
    </w:p>
    <w:p w:rsidR="006303A2" w:rsidRPr="006C24A3" w:rsidRDefault="006303A2" w:rsidP="006303A2">
      <w:pPr>
        <w:rPr>
          <w:rFonts w:ascii="Cooper Black" w:hAnsi="Cooper Black"/>
          <w:sz w:val="27"/>
          <w:rtl/>
        </w:rPr>
      </w:pPr>
      <w:r w:rsidRPr="006C24A3">
        <w:rPr>
          <w:rFonts w:ascii="Cooper Black" w:hAnsi="Cooper Black"/>
          <w:sz w:val="27"/>
          <w:rtl/>
        </w:rPr>
        <w:lastRenderedPageBreak/>
        <w:t>وقد طال الحذف بعض</w:t>
      </w:r>
      <w:r w:rsidRPr="006C24A3">
        <w:rPr>
          <w:rFonts w:ascii="Cooper Black" w:hAnsi="Cooper Black" w:hint="cs"/>
          <w:sz w:val="27"/>
          <w:rtl/>
        </w:rPr>
        <w:t>َ</w:t>
      </w:r>
      <w:r w:rsidRPr="006C24A3">
        <w:rPr>
          <w:rFonts w:ascii="Cooper Black" w:hAnsi="Cooper Black"/>
          <w:sz w:val="27"/>
          <w:rtl/>
        </w:rPr>
        <w:t xml:space="preserve"> أجزاء البحث، من الكلام المسيحي و</w:t>
      </w:r>
      <w:r w:rsidRPr="006C24A3">
        <w:rPr>
          <w:rFonts w:ascii="Cooper Black" w:hAnsi="Cooper Black" w:hint="cs"/>
          <w:sz w:val="27"/>
          <w:rtl/>
        </w:rPr>
        <w:t xml:space="preserve">الكلام </w:t>
      </w:r>
      <w:r w:rsidRPr="006C24A3">
        <w:rPr>
          <w:rFonts w:ascii="Cooper Black" w:hAnsi="Cooper Black"/>
          <w:sz w:val="27"/>
          <w:rtl/>
        </w:rPr>
        <w:t>الشيعي</w:t>
      </w:r>
      <w:r w:rsidRPr="006C24A3">
        <w:rPr>
          <w:rFonts w:ascii="Cooper Black" w:hAnsi="Cooper Black" w:hint="cs"/>
          <w:sz w:val="27"/>
          <w:rtl/>
        </w:rPr>
        <w:t>؛</w:t>
      </w:r>
      <w:r w:rsidRPr="006C24A3">
        <w:rPr>
          <w:rFonts w:ascii="Cooper Black" w:hAnsi="Cooper Black"/>
          <w:sz w:val="27"/>
          <w:rtl/>
        </w:rPr>
        <w:t xml:space="preserve"> بغية الاختصار. وقد تمّ تبيين المقاطع المحذوفة بوضوح</w:t>
      </w:r>
      <w:r w:rsidRPr="006C24A3">
        <w:rPr>
          <w:rFonts w:ascii="Cooper Black" w:hAnsi="Cooper Black" w:hint="cs"/>
          <w:sz w:val="27"/>
          <w:rtl/>
        </w:rPr>
        <w:t>ٍ</w:t>
      </w:r>
      <w:r w:rsidRPr="006C24A3">
        <w:rPr>
          <w:rFonts w:ascii="Cooper Black" w:hAnsi="Cooper Black"/>
          <w:sz w:val="27"/>
          <w:rtl/>
        </w:rPr>
        <w:t>. وكان الدافع في ذلك منع التكرار أو الامتناع عن طرح المواضيع التي تباينت الرؤى فيها تباينا</w:t>
      </w:r>
      <w:r w:rsidRPr="006C24A3">
        <w:rPr>
          <w:rFonts w:ascii="Cooper Black" w:hAnsi="Cooper Black" w:hint="cs"/>
          <w:sz w:val="27"/>
          <w:rtl/>
        </w:rPr>
        <w:t>ً</w:t>
      </w:r>
      <w:r w:rsidRPr="006C24A3">
        <w:rPr>
          <w:rFonts w:ascii="Cooper Black" w:hAnsi="Cooper Black"/>
          <w:sz w:val="27"/>
          <w:rtl/>
        </w:rPr>
        <w:t xml:space="preserve"> تام</w:t>
      </w:r>
      <w:r w:rsidRPr="006C24A3">
        <w:rPr>
          <w:rFonts w:ascii="Cooper Black" w:hAnsi="Cooper Black" w:hint="cs"/>
          <w:sz w:val="27"/>
          <w:rtl/>
        </w:rPr>
        <w:t>ّ</w:t>
      </w:r>
      <w:r w:rsidRPr="006C24A3">
        <w:rPr>
          <w:rFonts w:ascii="Cooper Black" w:hAnsi="Cooper Black"/>
          <w:sz w:val="27"/>
          <w:rtl/>
        </w:rPr>
        <w:t>ا</w:t>
      </w:r>
      <w:r w:rsidRPr="006C24A3">
        <w:rPr>
          <w:rFonts w:ascii="Cooper Black" w:hAnsi="Cooper Black" w:hint="cs"/>
          <w:sz w:val="27"/>
          <w:rtl/>
        </w:rPr>
        <w:t>ً</w:t>
      </w:r>
      <w:r w:rsidRPr="006C24A3">
        <w:rPr>
          <w:rFonts w:ascii="Cooper Black" w:hAnsi="Cooper Black"/>
          <w:sz w:val="27"/>
          <w:rtl/>
        </w:rPr>
        <w:t>، حيث سلب ذلك إمكان المقارنة بينها. كما أن مصطلحات علم الكلام اللاتينية أخذ</w:t>
      </w:r>
      <w:r w:rsidRPr="006C24A3">
        <w:rPr>
          <w:rFonts w:ascii="Cooper Black" w:hAnsi="Cooper Black" w:hint="cs"/>
          <w:sz w:val="27"/>
          <w:rtl/>
        </w:rPr>
        <w:t>َ</w:t>
      </w:r>
      <w:r w:rsidRPr="006C24A3">
        <w:rPr>
          <w:rFonts w:ascii="Cooper Black" w:hAnsi="Cooper Black"/>
          <w:sz w:val="27"/>
          <w:rtl/>
        </w:rPr>
        <w:t>ت</w:t>
      </w:r>
      <w:r w:rsidRPr="006C24A3">
        <w:rPr>
          <w:rFonts w:ascii="Cooper Black" w:hAnsi="Cooper Black" w:hint="cs"/>
          <w:sz w:val="27"/>
          <w:rtl/>
        </w:rPr>
        <w:t>ْ</w:t>
      </w:r>
      <w:r w:rsidRPr="006C24A3">
        <w:rPr>
          <w:rFonts w:ascii="Cooper Black" w:hAnsi="Cooper Black"/>
          <w:sz w:val="27"/>
          <w:rtl/>
        </w:rPr>
        <w:t xml:space="preserve"> دون مراجعة الترجمات، أو المرادفات التي اختارها سائر المترجمين، لذلك قد لا تتطابق مع المصطلحات الرائجة، وقد ذكرت المصطلحات في الهوامش.</w:t>
      </w:r>
    </w:p>
    <w:p w:rsidR="006303A2" w:rsidRPr="006C24A3" w:rsidRDefault="006303A2" w:rsidP="006303A2">
      <w:pPr>
        <w:spacing w:line="380" w:lineRule="exact"/>
        <w:rPr>
          <w:rFonts w:ascii="AAAGoldenLotus Stg1_Ver1" w:hAnsi="AAAGoldenLotus Stg1_Ver1"/>
          <w:sz w:val="27"/>
          <w:rtl/>
        </w:rPr>
      </w:pPr>
    </w:p>
    <w:p w:rsidR="006303A2" w:rsidRPr="006C24A3" w:rsidRDefault="006303A2" w:rsidP="006303A2">
      <w:pPr>
        <w:pStyle w:val="31"/>
        <w:rPr>
          <w:color w:val="auto"/>
          <w:rtl/>
        </w:rPr>
      </w:pPr>
      <w:r w:rsidRPr="006C24A3">
        <w:rPr>
          <w:color w:val="auto"/>
          <w:rtl/>
        </w:rPr>
        <w:t>1ـ التطو</w:t>
      </w:r>
      <w:r w:rsidRPr="006C24A3">
        <w:rPr>
          <w:rFonts w:hint="cs"/>
          <w:color w:val="auto"/>
          <w:rtl/>
        </w:rPr>
        <w:t>ُّ</w:t>
      </w:r>
      <w:r w:rsidRPr="006C24A3">
        <w:rPr>
          <w:color w:val="auto"/>
          <w:rtl/>
        </w:rPr>
        <w:t>ر التاريخي لفكرة اللطف في الكلام المسيحي</w:t>
      </w:r>
      <w:r w:rsidRPr="006C24A3">
        <w:rPr>
          <w:rFonts w:hint="cs"/>
          <w:color w:val="auto"/>
          <w:rtl/>
        </w:rPr>
        <w:t xml:space="preserve"> ــــــ</w:t>
      </w:r>
    </w:p>
    <w:p w:rsidR="006303A2" w:rsidRPr="006C24A3" w:rsidRDefault="006303A2" w:rsidP="006303A2">
      <w:pPr>
        <w:rPr>
          <w:rFonts w:ascii="Cooper Black" w:hAnsi="Cooper Black"/>
          <w:sz w:val="27"/>
          <w:rtl/>
        </w:rPr>
      </w:pPr>
      <w:r w:rsidRPr="006C24A3">
        <w:rPr>
          <w:rFonts w:ascii="Cooper Black" w:hAnsi="Cooper Black"/>
          <w:sz w:val="27"/>
          <w:rtl/>
        </w:rPr>
        <w:t>جاء مصطلح اللطف معادلا</w:t>
      </w:r>
      <w:r w:rsidRPr="006C24A3">
        <w:rPr>
          <w:rFonts w:ascii="Cooper Black" w:hAnsi="Cooper Black" w:hint="cs"/>
          <w:sz w:val="27"/>
          <w:rtl/>
        </w:rPr>
        <w:t>ً</w:t>
      </w:r>
      <w:r w:rsidRPr="006C24A3">
        <w:rPr>
          <w:rFonts w:ascii="Cooper Black" w:hAnsi="Cooper Black"/>
          <w:sz w:val="27"/>
          <w:rtl/>
        </w:rPr>
        <w:t xml:space="preserve"> للكلمة الإنجليزية ـ الفرنسية </w:t>
      </w:r>
      <w:r w:rsidRPr="006C24A3">
        <w:rPr>
          <w:rFonts w:asciiTheme="majorBidi" w:hAnsiTheme="majorBidi" w:cstheme="majorBidi"/>
          <w:szCs w:val="22"/>
        </w:rPr>
        <w:t>grace</w:t>
      </w:r>
      <w:r w:rsidRPr="006C24A3">
        <w:rPr>
          <w:rFonts w:ascii="Cooper Black" w:hAnsi="Cooper Black"/>
          <w:sz w:val="27"/>
          <w:rtl/>
        </w:rPr>
        <w:t>، التي تعود جذورها إلى لفظتي</w:t>
      </w:r>
      <w:r w:rsidRPr="006C24A3">
        <w:rPr>
          <w:rFonts w:ascii="Cooper Black" w:hAnsi="Cooper Black" w:hint="cs"/>
          <w:sz w:val="27"/>
          <w:rtl/>
        </w:rPr>
        <w:t>:</w:t>
      </w:r>
      <w:r w:rsidRPr="006C24A3">
        <w:rPr>
          <w:rFonts w:ascii="Cooper Black" w:hAnsi="Cooper Black"/>
          <w:sz w:val="27"/>
          <w:rtl/>
        </w:rPr>
        <w:t xml:space="preserve"> </w:t>
      </w:r>
      <w:r w:rsidRPr="006C24A3">
        <w:rPr>
          <w:rFonts w:asciiTheme="majorBidi" w:hAnsiTheme="majorBidi" w:cstheme="majorBidi"/>
          <w:szCs w:val="22"/>
        </w:rPr>
        <w:t>gratia</w:t>
      </w:r>
      <w:r w:rsidRPr="006C24A3">
        <w:rPr>
          <w:rFonts w:ascii="Cooper Black" w:hAnsi="Cooper Black"/>
          <w:sz w:val="27"/>
          <w:rtl/>
        </w:rPr>
        <w:t xml:space="preserve"> اللاتينية</w:t>
      </w:r>
      <w:r w:rsidRPr="006C24A3">
        <w:rPr>
          <w:rFonts w:ascii="Cooper Black" w:hAnsi="Cooper Black" w:hint="cs"/>
          <w:sz w:val="27"/>
          <w:rtl/>
        </w:rPr>
        <w:t>؛</w:t>
      </w:r>
      <w:r w:rsidRPr="006C24A3">
        <w:rPr>
          <w:rFonts w:ascii="Cooper Black" w:hAnsi="Cooper Black"/>
          <w:sz w:val="27"/>
          <w:rtl/>
        </w:rPr>
        <w:t xml:space="preserve"> </w:t>
      </w:r>
      <w:r w:rsidRPr="006C24A3">
        <w:rPr>
          <w:rFonts w:asciiTheme="minorBidi" w:hAnsiTheme="minorBidi"/>
          <w:sz w:val="27"/>
          <w:rtl/>
        </w:rPr>
        <w:t>و</w:t>
      </w:r>
      <w:r w:rsidRPr="006C24A3">
        <w:rPr>
          <w:rFonts w:asciiTheme="majorBidi" w:hAnsiTheme="majorBidi" w:cstheme="majorBidi"/>
          <w:szCs w:val="22"/>
        </w:rPr>
        <w:t>charis</w:t>
      </w:r>
      <w:r w:rsidRPr="006C24A3">
        <w:rPr>
          <w:rFonts w:ascii="Cooper Black" w:hAnsi="Cooper Black"/>
          <w:sz w:val="27"/>
          <w:rtl/>
        </w:rPr>
        <w:t xml:space="preserve"> اليونانية، وقد ترجمت في الفارسية بالفيض أحيانا</w:t>
      </w:r>
      <w:r w:rsidRPr="006C24A3">
        <w:rPr>
          <w:rFonts w:ascii="Cooper Black" w:hAnsi="Cooper Black" w:hint="cs"/>
          <w:sz w:val="27"/>
          <w:rtl/>
        </w:rPr>
        <w:t>ً</w:t>
      </w:r>
      <w:r w:rsidRPr="006C24A3">
        <w:rPr>
          <w:rFonts w:ascii="Cooper Black" w:hAnsi="Cooper Black"/>
          <w:sz w:val="27"/>
          <w:rtl/>
        </w:rPr>
        <w:t>. ولهذا المصطلح ثقل</w:t>
      </w:r>
      <w:r w:rsidRPr="006C24A3">
        <w:rPr>
          <w:rFonts w:ascii="Cooper Black" w:hAnsi="Cooper Black" w:hint="cs"/>
          <w:sz w:val="27"/>
          <w:rtl/>
        </w:rPr>
        <w:t>ٌ</w:t>
      </w:r>
      <w:r w:rsidRPr="006C24A3">
        <w:rPr>
          <w:rFonts w:ascii="Cooper Black" w:hAnsi="Cooper Black"/>
          <w:sz w:val="27"/>
          <w:rtl/>
        </w:rPr>
        <w:t xml:space="preserve"> معنوي في المسيحية</w:t>
      </w:r>
      <w:r w:rsidRPr="006C24A3">
        <w:rPr>
          <w:rFonts w:ascii="Cooper Black" w:hAnsi="Cooper Black" w:hint="cs"/>
          <w:sz w:val="27"/>
          <w:rtl/>
        </w:rPr>
        <w:t>،</w:t>
      </w:r>
      <w:r w:rsidRPr="006C24A3">
        <w:rPr>
          <w:rFonts w:ascii="Cooper Black" w:hAnsi="Cooper Black"/>
          <w:sz w:val="27"/>
          <w:rtl/>
        </w:rPr>
        <w:t xml:space="preserve"> ويمث</w:t>
      </w:r>
      <w:r w:rsidRPr="006C24A3">
        <w:rPr>
          <w:rFonts w:ascii="Cooper Black" w:hAnsi="Cooper Black" w:hint="cs"/>
          <w:sz w:val="27"/>
          <w:rtl/>
        </w:rPr>
        <w:t>ّ</w:t>
      </w:r>
      <w:r w:rsidRPr="006C24A3">
        <w:rPr>
          <w:rFonts w:ascii="Cooper Black" w:hAnsi="Cooper Black"/>
          <w:sz w:val="27"/>
          <w:rtl/>
        </w:rPr>
        <w:t>ل قيمة</w:t>
      </w:r>
      <w:r w:rsidRPr="006C24A3">
        <w:rPr>
          <w:rFonts w:ascii="Cooper Black" w:hAnsi="Cooper Black" w:hint="cs"/>
          <w:sz w:val="27"/>
          <w:rtl/>
        </w:rPr>
        <w:t>ً</w:t>
      </w:r>
      <w:r w:rsidRPr="006C24A3">
        <w:rPr>
          <w:rFonts w:ascii="Cooper Black" w:hAnsi="Cooper Black"/>
          <w:sz w:val="27"/>
          <w:rtl/>
        </w:rPr>
        <w:t xml:space="preserve"> عليا، ولم يفقد قيمته على الرغم من تحوّ</w:t>
      </w:r>
      <w:r w:rsidRPr="006C24A3">
        <w:rPr>
          <w:rFonts w:ascii="Cooper Black" w:hAnsi="Cooper Black" w:hint="cs"/>
          <w:sz w:val="27"/>
          <w:rtl/>
        </w:rPr>
        <w:t>ُ</w:t>
      </w:r>
      <w:r w:rsidRPr="006C24A3">
        <w:rPr>
          <w:rFonts w:ascii="Cooper Black" w:hAnsi="Cooper Black"/>
          <w:sz w:val="27"/>
          <w:rtl/>
        </w:rPr>
        <w:t>ل مفهومه في العصور المختلفة، كما سنرى. أما لغوي</w:t>
      </w:r>
      <w:r w:rsidRPr="006C24A3">
        <w:rPr>
          <w:rFonts w:ascii="Cooper Black" w:hAnsi="Cooper Black" w:hint="cs"/>
          <w:sz w:val="27"/>
          <w:rtl/>
        </w:rPr>
        <w:t>ّ</w:t>
      </w:r>
      <w:r w:rsidRPr="006C24A3">
        <w:rPr>
          <w:rFonts w:ascii="Cooper Black" w:hAnsi="Cooper Black"/>
          <w:sz w:val="27"/>
          <w:rtl/>
        </w:rPr>
        <w:t>ا</w:t>
      </w:r>
      <w:r w:rsidRPr="006C24A3">
        <w:rPr>
          <w:rFonts w:ascii="Cooper Black" w:hAnsi="Cooper Black" w:hint="cs"/>
          <w:sz w:val="27"/>
          <w:rtl/>
        </w:rPr>
        <w:t>ً</w:t>
      </w:r>
      <w:r w:rsidRPr="006C24A3">
        <w:rPr>
          <w:rFonts w:ascii="Cooper Black" w:hAnsi="Cooper Black"/>
          <w:sz w:val="27"/>
          <w:rtl/>
        </w:rPr>
        <w:t xml:space="preserve"> فيعني فضل</w:t>
      </w:r>
      <w:r w:rsidRPr="006C24A3">
        <w:rPr>
          <w:rFonts w:ascii="Cooper Black" w:hAnsi="Cooper Black" w:hint="cs"/>
          <w:sz w:val="27"/>
          <w:rtl/>
        </w:rPr>
        <w:t>َ</w:t>
      </w:r>
      <w:r w:rsidRPr="006C24A3">
        <w:rPr>
          <w:rFonts w:ascii="Cooper Black" w:hAnsi="Cooper Black"/>
          <w:sz w:val="27"/>
          <w:rtl/>
        </w:rPr>
        <w:t xml:space="preserve"> الله على الإنسان وما يعقبه ذلك الفضل، كذلك القو</w:t>
      </w:r>
      <w:r w:rsidRPr="006C24A3">
        <w:rPr>
          <w:rFonts w:ascii="Cooper Black" w:hAnsi="Cooper Black" w:hint="cs"/>
          <w:sz w:val="27"/>
          <w:rtl/>
        </w:rPr>
        <w:t>ّ</w:t>
      </w:r>
      <w:r w:rsidRPr="006C24A3">
        <w:rPr>
          <w:rFonts w:ascii="Cooper Black" w:hAnsi="Cooper Black"/>
          <w:sz w:val="27"/>
          <w:rtl/>
        </w:rPr>
        <w:t>ة المستمد</w:t>
      </w:r>
      <w:r w:rsidRPr="006C24A3">
        <w:rPr>
          <w:rFonts w:ascii="Cooper Black" w:hAnsi="Cooper Black" w:hint="cs"/>
          <w:sz w:val="27"/>
          <w:rtl/>
        </w:rPr>
        <w:t>ّ</w:t>
      </w:r>
      <w:r w:rsidRPr="006C24A3">
        <w:rPr>
          <w:rFonts w:ascii="Cooper Black" w:hAnsi="Cooper Black"/>
          <w:sz w:val="27"/>
          <w:rtl/>
        </w:rPr>
        <w:t xml:space="preserve">ة من الله، والتي تستوجب العفو عن الذنوب وفلاح الإنسان. وترادف التفاسير المختلفة لماهية اللطف هذا المعنى اللغوي. </w:t>
      </w:r>
    </w:p>
    <w:p w:rsidR="006303A2" w:rsidRPr="006C24A3" w:rsidRDefault="006303A2" w:rsidP="006303A2">
      <w:pPr>
        <w:rPr>
          <w:rFonts w:ascii="Cooper Black" w:hAnsi="Cooper Black"/>
          <w:sz w:val="27"/>
          <w:rtl/>
        </w:rPr>
      </w:pPr>
      <w:r w:rsidRPr="006C24A3">
        <w:rPr>
          <w:rFonts w:ascii="Cooper Black" w:hAnsi="Cooper Black"/>
          <w:sz w:val="27"/>
          <w:rtl/>
        </w:rPr>
        <w:t>ولنبدأ بأو</w:t>
      </w:r>
      <w:r w:rsidRPr="006C24A3">
        <w:rPr>
          <w:rFonts w:ascii="Cooper Black" w:hAnsi="Cooper Black" w:hint="cs"/>
          <w:sz w:val="27"/>
          <w:rtl/>
        </w:rPr>
        <w:t>ّ</w:t>
      </w:r>
      <w:r w:rsidRPr="006C24A3">
        <w:rPr>
          <w:rFonts w:ascii="Cooper Black" w:hAnsi="Cooper Black"/>
          <w:sz w:val="27"/>
          <w:rtl/>
        </w:rPr>
        <w:t>ل تفسير</w:t>
      </w:r>
      <w:r w:rsidRPr="006C24A3">
        <w:rPr>
          <w:rFonts w:ascii="Cooper Black" w:hAnsi="Cooper Black" w:hint="cs"/>
          <w:sz w:val="27"/>
          <w:rtl/>
        </w:rPr>
        <w:t>ٍ</w:t>
      </w:r>
      <w:r w:rsidRPr="006C24A3">
        <w:rPr>
          <w:rFonts w:ascii="Cooper Black" w:hAnsi="Cooper Black"/>
          <w:sz w:val="27"/>
          <w:rtl/>
        </w:rPr>
        <w:t xml:space="preserve"> من القد</w:t>
      </w:r>
      <w:r w:rsidRPr="006C24A3">
        <w:rPr>
          <w:rFonts w:ascii="Cooper Black" w:hAnsi="Cooper Black" w:hint="cs"/>
          <w:sz w:val="27"/>
          <w:rtl/>
        </w:rPr>
        <w:t>ِّ</w:t>
      </w:r>
      <w:r w:rsidRPr="006C24A3">
        <w:rPr>
          <w:rFonts w:ascii="Cooper Black" w:hAnsi="Cooper Black"/>
          <w:sz w:val="27"/>
          <w:rtl/>
        </w:rPr>
        <w:t>يس بول</w:t>
      </w:r>
      <w:r w:rsidRPr="006C24A3">
        <w:rPr>
          <w:rFonts w:ascii="Cooper Black" w:hAnsi="Cooper Black" w:hint="cs"/>
          <w:sz w:val="27"/>
          <w:rtl/>
        </w:rPr>
        <w:t>س</w:t>
      </w:r>
      <w:r w:rsidRPr="006C24A3">
        <w:rPr>
          <w:rFonts w:ascii="Cooper Black" w:hAnsi="Cooper Black"/>
          <w:sz w:val="27"/>
          <w:rtl/>
        </w:rPr>
        <w:t>، أشهر متكل</w:t>
      </w:r>
      <w:r w:rsidRPr="006C24A3">
        <w:rPr>
          <w:rFonts w:ascii="Cooper Black" w:hAnsi="Cooper Black" w:hint="cs"/>
          <w:sz w:val="27"/>
          <w:rtl/>
        </w:rPr>
        <w:t>ِّ</w:t>
      </w:r>
      <w:r w:rsidRPr="006C24A3">
        <w:rPr>
          <w:rFonts w:ascii="Cooper Black" w:hAnsi="Cooper Black"/>
          <w:sz w:val="27"/>
          <w:rtl/>
        </w:rPr>
        <w:t>م ـ ور</w:t>
      </w:r>
      <w:r w:rsidRPr="006C24A3">
        <w:rPr>
          <w:rFonts w:ascii="Cooper Black" w:hAnsi="Cooper Black" w:hint="cs"/>
          <w:sz w:val="27"/>
          <w:rtl/>
        </w:rPr>
        <w:t>ُ</w:t>
      </w:r>
      <w:r w:rsidRPr="006C24A3">
        <w:rPr>
          <w:rFonts w:ascii="Cooper Black" w:hAnsi="Cooper Black"/>
          <w:sz w:val="27"/>
          <w:rtl/>
        </w:rPr>
        <w:t>ب</w:t>
      </w:r>
      <w:r w:rsidRPr="006C24A3">
        <w:rPr>
          <w:rFonts w:ascii="Cooper Black" w:hAnsi="Cooper Black" w:hint="cs"/>
          <w:sz w:val="27"/>
          <w:rtl/>
        </w:rPr>
        <w:t>َ</w:t>
      </w:r>
      <w:r w:rsidRPr="006C24A3">
        <w:rPr>
          <w:rFonts w:ascii="Cooper Black" w:hAnsi="Cooper Black"/>
          <w:sz w:val="27"/>
          <w:rtl/>
        </w:rPr>
        <w:t>ما الأكثر تأثيرا</w:t>
      </w:r>
      <w:r w:rsidRPr="006C24A3">
        <w:rPr>
          <w:rFonts w:ascii="Cooper Black" w:hAnsi="Cooper Black" w:hint="cs"/>
          <w:sz w:val="27"/>
          <w:rtl/>
        </w:rPr>
        <w:t>ً</w:t>
      </w:r>
      <w:r w:rsidRPr="006C24A3">
        <w:rPr>
          <w:rFonts w:ascii="Cooper Black" w:hAnsi="Cooper Black"/>
          <w:sz w:val="27"/>
          <w:rtl/>
        </w:rPr>
        <w:t xml:space="preserve"> ـ في </w:t>
      </w:r>
      <w:r w:rsidRPr="004B4785">
        <w:rPr>
          <w:rFonts w:ascii="Cooper Black" w:hAnsi="Cooper Black"/>
          <w:sz w:val="27"/>
          <w:rtl/>
        </w:rPr>
        <w:t>صدر</w:t>
      </w:r>
      <w:r w:rsidRPr="006C24A3">
        <w:rPr>
          <w:rFonts w:ascii="Cooper Black" w:hAnsi="Cooper Black"/>
          <w:sz w:val="27"/>
          <w:rtl/>
        </w:rPr>
        <w:t xml:space="preserve"> المسيحي</w:t>
      </w:r>
      <w:r w:rsidRPr="006C24A3">
        <w:rPr>
          <w:rFonts w:ascii="Cooper Black" w:hAnsi="Cooper Black" w:hint="cs"/>
          <w:sz w:val="27"/>
          <w:rtl/>
        </w:rPr>
        <w:t>ّ</w:t>
      </w:r>
      <w:r w:rsidRPr="006C24A3">
        <w:rPr>
          <w:rFonts w:ascii="Cooper Black" w:hAnsi="Cooper Black"/>
          <w:sz w:val="27"/>
          <w:rtl/>
        </w:rPr>
        <w:t>ة. أما الشرح الذي يقد</w:t>
      </w:r>
      <w:r w:rsidRPr="006C24A3">
        <w:rPr>
          <w:rFonts w:ascii="Cooper Black" w:hAnsi="Cooper Black" w:hint="cs"/>
          <w:sz w:val="27"/>
          <w:rtl/>
        </w:rPr>
        <w:t>ِّ</w:t>
      </w:r>
      <w:r w:rsidRPr="006C24A3">
        <w:rPr>
          <w:rFonts w:ascii="Cooper Black" w:hAnsi="Cooper Black"/>
          <w:sz w:val="27"/>
          <w:rtl/>
        </w:rPr>
        <w:t xml:space="preserve">مه عن ماهية اللطف </w:t>
      </w:r>
      <w:r w:rsidRPr="006C24A3">
        <w:rPr>
          <w:rFonts w:ascii="Cooper Black" w:hAnsi="Cooper Black" w:hint="cs"/>
          <w:sz w:val="27"/>
          <w:rtl/>
        </w:rPr>
        <w:t>ف</w:t>
      </w:r>
      <w:r w:rsidRPr="006C24A3">
        <w:rPr>
          <w:rFonts w:ascii="Cooper Black" w:hAnsi="Cooper Black"/>
          <w:sz w:val="27"/>
          <w:rtl/>
        </w:rPr>
        <w:t>يأتي في سياق تلق</w:t>
      </w:r>
      <w:r w:rsidRPr="006C24A3">
        <w:rPr>
          <w:rFonts w:ascii="Cooper Black" w:hAnsi="Cooper Black" w:hint="cs"/>
          <w:sz w:val="27"/>
          <w:rtl/>
        </w:rPr>
        <w:t>ِّ</w:t>
      </w:r>
      <w:r w:rsidRPr="006C24A3">
        <w:rPr>
          <w:rFonts w:ascii="Cooper Black" w:hAnsi="Cooper Black"/>
          <w:sz w:val="27"/>
          <w:rtl/>
        </w:rPr>
        <w:t>يه الثوري لأهم</w:t>
      </w:r>
      <w:r w:rsidRPr="006C24A3">
        <w:rPr>
          <w:rFonts w:ascii="Cooper Black" w:hAnsi="Cooper Black" w:hint="cs"/>
          <w:sz w:val="27"/>
          <w:rtl/>
        </w:rPr>
        <w:t>ّ</w:t>
      </w:r>
      <w:r w:rsidRPr="006C24A3">
        <w:rPr>
          <w:rFonts w:ascii="Cooper Black" w:hAnsi="Cooper Black"/>
          <w:sz w:val="27"/>
          <w:rtl/>
        </w:rPr>
        <w:t xml:space="preserve"> ح</w:t>
      </w:r>
      <w:r w:rsidRPr="006C24A3">
        <w:rPr>
          <w:rFonts w:ascii="Cooper Black" w:hAnsi="Cooper Black" w:hint="cs"/>
          <w:sz w:val="27"/>
          <w:rtl/>
        </w:rPr>
        <w:t>َ</w:t>
      </w:r>
      <w:r w:rsidRPr="006C24A3">
        <w:rPr>
          <w:rFonts w:ascii="Cooper Black" w:hAnsi="Cooper Black"/>
          <w:sz w:val="27"/>
          <w:rtl/>
        </w:rPr>
        <w:t>د</w:t>
      </w:r>
      <w:r w:rsidRPr="006C24A3">
        <w:rPr>
          <w:rFonts w:ascii="Cooper Black" w:hAnsi="Cooper Black" w:hint="cs"/>
          <w:sz w:val="27"/>
          <w:rtl/>
        </w:rPr>
        <w:t>َ</w:t>
      </w:r>
      <w:r w:rsidRPr="006C24A3">
        <w:rPr>
          <w:rFonts w:ascii="Cooper Black" w:hAnsi="Cooper Black"/>
          <w:sz w:val="27"/>
          <w:rtl/>
        </w:rPr>
        <w:t>ث في تاريخ المسيحية، أي ظهور عيسى المسيح</w:t>
      </w:r>
      <w:r w:rsidRPr="006C24A3">
        <w:rPr>
          <w:rFonts w:ascii="Mosawi" w:hAnsi="Mosawi" w:cs="Mosawi"/>
          <w:szCs w:val="22"/>
          <w:rtl/>
        </w:rPr>
        <w:t>×</w:t>
      </w:r>
      <w:r w:rsidRPr="006C24A3">
        <w:rPr>
          <w:rFonts w:ascii="Cooper Black" w:hAnsi="Cooper Black"/>
          <w:sz w:val="27"/>
          <w:rtl/>
        </w:rPr>
        <w:t xml:space="preserve"> وصلبه وعروجه. ومن الممكن اعتبار هذا التلق</w:t>
      </w:r>
      <w:r w:rsidRPr="006C24A3">
        <w:rPr>
          <w:rFonts w:ascii="Cooper Black" w:hAnsi="Cooper Black" w:hint="cs"/>
          <w:sz w:val="27"/>
          <w:rtl/>
        </w:rPr>
        <w:t>ّ</w:t>
      </w:r>
      <w:r w:rsidRPr="006C24A3">
        <w:rPr>
          <w:rFonts w:ascii="Cooper Black" w:hAnsi="Cooper Black"/>
          <w:sz w:val="27"/>
          <w:rtl/>
        </w:rPr>
        <w:t>ي اللبنة الأساس للكلام المسيحي في ما تلاه من قرون، ونقطة عطف</w:t>
      </w:r>
      <w:r w:rsidRPr="006C24A3">
        <w:rPr>
          <w:rFonts w:ascii="Cooper Black" w:hAnsi="Cooper Black" w:hint="cs"/>
          <w:sz w:val="27"/>
          <w:rtl/>
        </w:rPr>
        <w:t>ٍ</w:t>
      </w:r>
      <w:r w:rsidRPr="006C24A3">
        <w:rPr>
          <w:rFonts w:ascii="Cooper Black" w:hAnsi="Cooper Black"/>
          <w:sz w:val="27"/>
          <w:rtl/>
        </w:rPr>
        <w:t xml:space="preserve"> في التفسير الباطني والعرفاني للديانة المسيحية. </w:t>
      </w:r>
    </w:p>
    <w:p w:rsidR="006303A2" w:rsidRPr="006C24A3" w:rsidRDefault="006303A2" w:rsidP="006303A2">
      <w:pPr>
        <w:rPr>
          <w:rFonts w:ascii="Cooper Black" w:hAnsi="Cooper Black"/>
          <w:sz w:val="27"/>
          <w:rtl/>
        </w:rPr>
      </w:pPr>
      <w:r w:rsidRPr="006C24A3">
        <w:rPr>
          <w:rFonts w:ascii="Cooper Black" w:hAnsi="Cooper Black"/>
          <w:sz w:val="27"/>
          <w:rtl/>
        </w:rPr>
        <w:t>وقد عُدّ القديس بول</w:t>
      </w:r>
      <w:r w:rsidRPr="006C24A3">
        <w:rPr>
          <w:rFonts w:ascii="Cooper Black" w:hAnsi="Cooper Black" w:hint="cs"/>
          <w:sz w:val="27"/>
          <w:rtl/>
        </w:rPr>
        <w:t>س</w:t>
      </w:r>
      <w:r w:rsidRPr="006C24A3">
        <w:rPr>
          <w:rFonts w:ascii="Cooper Black" w:hAnsi="Cooper Black"/>
          <w:sz w:val="27"/>
          <w:rtl/>
        </w:rPr>
        <w:t xml:space="preserve"> منجيا</w:t>
      </w:r>
      <w:r w:rsidRPr="006C24A3">
        <w:rPr>
          <w:rFonts w:ascii="Cooper Black" w:hAnsi="Cooper Black" w:hint="cs"/>
          <w:sz w:val="27"/>
          <w:rtl/>
        </w:rPr>
        <w:t>ً</w:t>
      </w:r>
      <w:r w:rsidRPr="006C24A3">
        <w:rPr>
          <w:rFonts w:ascii="Cooper Black" w:hAnsi="Cooper Black"/>
          <w:sz w:val="27"/>
          <w:rtl/>
        </w:rPr>
        <w:t xml:space="preserve"> للديانة المسيحية</w:t>
      </w:r>
      <w:r w:rsidRPr="006C24A3">
        <w:rPr>
          <w:rFonts w:ascii="Cooper Black" w:hAnsi="Cooper Black" w:hint="cs"/>
          <w:sz w:val="27"/>
          <w:rtl/>
        </w:rPr>
        <w:t>،</w:t>
      </w:r>
      <w:r w:rsidRPr="006C24A3">
        <w:rPr>
          <w:rFonts w:ascii="Cooper Black" w:hAnsi="Cooper Black"/>
          <w:sz w:val="27"/>
          <w:rtl/>
        </w:rPr>
        <w:t xml:space="preserve"> حيث دبّ اليأس والترديد في صفوف المسيحيين بعد مضي</w:t>
      </w:r>
      <w:r w:rsidRPr="006C24A3">
        <w:rPr>
          <w:rFonts w:ascii="Cooper Black" w:hAnsi="Cooper Black" w:hint="cs"/>
          <w:sz w:val="27"/>
          <w:rtl/>
        </w:rPr>
        <w:t>ّ</w:t>
      </w:r>
      <w:r w:rsidRPr="006C24A3">
        <w:rPr>
          <w:rFonts w:ascii="Cooper Black" w:hAnsi="Cooper Black"/>
          <w:sz w:val="27"/>
          <w:rtl/>
        </w:rPr>
        <w:t xml:space="preserve"> أمد</w:t>
      </w:r>
      <w:r w:rsidRPr="006C24A3">
        <w:rPr>
          <w:rFonts w:ascii="Cooper Black" w:hAnsi="Cooper Black" w:hint="cs"/>
          <w:sz w:val="27"/>
          <w:rtl/>
        </w:rPr>
        <w:t>ٍ</w:t>
      </w:r>
      <w:r w:rsidRPr="006C24A3">
        <w:rPr>
          <w:rFonts w:ascii="Cooper Black" w:hAnsi="Cooper Black"/>
          <w:sz w:val="27"/>
          <w:rtl/>
        </w:rPr>
        <w:t xml:space="preserve"> طويل من انتظار عودة المسيح المظف</w:t>
      </w:r>
      <w:r w:rsidRPr="006C24A3">
        <w:rPr>
          <w:rFonts w:ascii="Cooper Black" w:hAnsi="Cooper Black" w:hint="cs"/>
          <w:sz w:val="27"/>
          <w:rtl/>
        </w:rPr>
        <w:t>َّ</w:t>
      </w:r>
      <w:r w:rsidRPr="006C24A3">
        <w:rPr>
          <w:rFonts w:ascii="Cooper Black" w:hAnsi="Cooper Black"/>
          <w:sz w:val="27"/>
          <w:rtl/>
        </w:rPr>
        <w:t>رة بعد صلبه وعروجه، ليرسي سلطنة الله كما وعد. فقد أوقفوا حياتهم للتبشير</w:t>
      </w:r>
      <w:r w:rsidRPr="006C24A3">
        <w:rPr>
          <w:rFonts w:ascii="Cooper Black" w:hAnsi="Cooper Black" w:hint="cs"/>
          <w:sz w:val="27"/>
          <w:rtl/>
        </w:rPr>
        <w:t>،</w:t>
      </w:r>
      <w:r w:rsidRPr="006C24A3">
        <w:rPr>
          <w:rFonts w:ascii="Cooper Black" w:hAnsi="Cooper Black"/>
          <w:sz w:val="27"/>
          <w:rtl/>
        </w:rPr>
        <w:t xml:space="preserve"> مجتمعين في مراكزهم الدينية ينتظرون آخر الزمان وظهور عيسى</w:t>
      </w:r>
      <w:r w:rsidRPr="006C24A3">
        <w:rPr>
          <w:rFonts w:ascii="Mosawi" w:hAnsi="Mosawi" w:cs="Mosawi"/>
          <w:szCs w:val="22"/>
          <w:rtl/>
        </w:rPr>
        <w:t>×</w:t>
      </w:r>
      <w:r w:rsidRPr="006C24A3">
        <w:rPr>
          <w:rFonts w:ascii="Cooper Black" w:hAnsi="Cooper Black"/>
          <w:sz w:val="27"/>
          <w:rtl/>
        </w:rPr>
        <w:t>. وفي مثل هذا الظرف أبدى القد</w:t>
      </w:r>
      <w:r w:rsidRPr="006C24A3">
        <w:rPr>
          <w:rFonts w:ascii="Cooper Black" w:hAnsi="Cooper Black" w:hint="cs"/>
          <w:sz w:val="27"/>
          <w:rtl/>
        </w:rPr>
        <w:t>ّ</w:t>
      </w:r>
      <w:r w:rsidRPr="006C24A3">
        <w:rPr>
          <w:rFonts w:ascii="Cooper Black" w:hAnsi="Cooper Black"/>
          <w:sz w:val="27"/>
          <w:rtl/>
        </w:rPr>
        <w:t>يس بول</w:t>
      </w:r>
      <w:r w:rsidRPr="006C24A3">
        <w:rPr>
          <w:rFonts w:ascii="Cooper Black" w:hAnsi="Cooper Black" w:hint="cs"/>
          <w:sz w:val="27"/>
          <w:rtl/>
        </w:rPr>
        <w:t>س</w:t>
      </w:r>
      <w:r w:rsidRPr="006C24A3">
        <w:rPr>
          <w:rFonts w:ascii="Cooper Black" w:hAnsi="Cooper Black"/>
          <w:sz w:val="27"/>
          <w:rtl/>
        </w:rPr>
        <w:t xml:space="preserve"> رؤيته الثورية بأن سلطنة الله ليست السلطنة على الأرض، وقد</w:t>
      </w:r>
      <w:r w:rsidRPr="006C24A3">
        <w:rPr>
          <w:rFonts w:ascii="Cooper Black" w:hAnsi="Cooper Black" w:hint="cs"/>
          <w:sz w:val="27"/>
          <w:rtl/>
        </w:rPr>
        <w:t>ّ</w:t>
      </w:r>
      <w:r w:rsidRPr="006C24A3">
        <w:rPr>
          <w:rFonts w:ascii="Cooper Black" w:hAnsi="Cooper Black"/>
          <w:sz w:val="27"/>
          <w:rtl/>
        </w:rPr>
        <w:t>م تفسيرا</w:t>
      </w:r>
      <w:r w:rsidRPr="006C24A3">
        <w:rPr>
          <w:rFonts w:ascii="Cooper Black" w:hAnsi="Cooper Black" w:hint="cs"/>
          <w:sz w:val="27"/>
          <w:rtl/>
        </w:rPr>
        <w:t>ً</w:t>
      </w:r>
      <w:r w:rsidRPr="006C24A3">
        <w:rPr>
          <w:rFonts w:ascii="Cooper Black" w:hAnsi="Cooper Black"/>
          <w:sz w:val="27"/>
          <w:rtl/>
        </w:rPr>
        <w:t xml:space="preserve"> </w:t>
      </w:r>
      <w:r w:rsidRPr="006C24A3">
        <w:rPr>
          <w:rFonts w:ascii="Cooper Black" w:hAnsi="Cooper Black"/>
          <w:sz w:val="27"/>
          <w:rtl/>
        </w:rPr>
        <w:lastRenderedPageBreak/>
        <w:t>باطني</w:t>
      </w:r>
      <w:r w:rsidRPr="006C24A3">
        <w:rPr>
          <w:rFonts w:ascii="Cooper Black" w:hAnsi="Cooper Black" w:hint="cs"/>
          <w:sz w:val="27"/>
          <w:rtl/>
        </w:rPr>
        <w:t>ّ</w:t>
      </w:r>
      <w:r w:rsidRPr="006C24A3">
        <w:rPr>
          <w:rFonts w:ascii="Cooper Black" w:hAnsi="Cooper Black"/>
          <w:sz w:val="27"/>
          <w:rtl/>
        </w:rPr>
        <w:t>ا</w:t>
      </w:r>
      <w:r w:rsidRPr="006C24A3">
        <w:rPr>
          <w:rFonts w:ascii="Cooper Black" w:hAnsi="Cooper Black" w:hint="cs"/>
          <w:sz w:val="27"/>
          <w:rtl/>
        </w:rPr>
        <w:t>ً</w:t>
      </w:r>
      <w:r w:rsidRPr="006C24A3">
        <w:rPr>
          <w:rFonts w:ascii="Cooper Black" w:hAnsi="Cooper Black"/>
          <w:sz w:val="27"/>
          <w:rtl/>
        </w:rPr>
        <w:t xml:space="preserve"> لها، ينطبق على عيسى المسيح</w:t>
      </w:r>
      <w:r w:rsidRPr="006C24A3">
        <w:rPr>
          <w:rFonts w:ascii="Mosawi" w:hAnsi="Mosawi" w:cs="Mosawi"/>
          <w:szCs w:val="22"/>
          <w:rtl/>
        </w:rPr>
        <w:t>×</w:t>
      </w:r>
      <w:r w:rsidRPr="006C24A3">
        <w:rPr>
          <w:rFonts w:ascii="Cooper Black" w:hAnsi="Cooper Black"/>
          <w:sz w:val="27"/>
          <w:rtl/>
        </w:rPr>
        <w:t xml:space="preserve"> بذاته، وفتح بذلك أفقا</w:t>
      </w:r>
      <w:r w:rsidRPr="006C24A3">
        <w:rPr>
          <w:rFonts w:ascii="Cooper Black" w:hAnsi="Cooper Black" w:hint="cs"/>
          <w:sz w:val="27"/>
          <w:rtl/>
        </w:rPr>
        <w:t>ً</w:t>
      </w:r>
      <w:r w:rsidRPr="006C24A3">
        <w:rPr>
          <w:rFonts w:ascii="Cooper Black" w:hAnsi="Cooper Black"/>
          <w:sz w:val="27"/>
          <w:rtl/>
        </w:rPr>
        <w:t xml:space="preserve"> جديدا</w:t>
      </w:r>
      <w:r w:rsidRPr="006C24A3">
        <w:rPr>
          <w:rFonts w:ascii="Cooper Black" w:hAnsi="Cooper Black" w:hint="cs"/>
          <w:sz w:val="27"/>
          <w:rtl/>
        </w:rPr>
        <w:t>ً</w:t>
      </w:r>
      <w:r w:rsidRPr="006C24A3">
        <w:rPr>
          <w:rFonts w:ascii="Cooper Black" w:hAnsi="Cooper Black"/>
          <w:sz w:val="27"/>
          <w:rtl/>
        </w:rPr>
        <w:t xml:space="preserve"> في الفكر المسيحي.</w:t>
      </w:r>
    </w:p>
    <w:p w:rsidR="006303A2" w:rsidRPr="006C24A3" w:rsidRDefault="006303A2" w:rsidP="006303A2">
      <w:pPr>
        <w:rPr>
          <w:rFonts w:ascii="Cooper Black" w:hAnsi="Cooper Black"/>
          <w:sz w:val="27"/>
          <w:rtl/>
        </w:rPr>
      </w:pPr>
      <w:r w:rsidRPr="006C24A3">
        <w:rPr>
          <w:rFonts w:ascii="Cooper Black" w:hAnsi="Cooper Black"/>
          <w:sz w:val="27"/>
          <w:rtl/>
        </w:rPr>
        <w:t>وقد رأى القد</w:t>
      </w:r>
      <w:r w:rsidRPr="006C24A3">
        <w:rPr>
          <w:rFonts w:ascii="Cooper Black" w:hAnsi="Cooper Black" w:hint="cs"/>
          <w:sz w:val="27"/>
          <w:rtl/>
        </w:rPr>
        <w:t>ّ</w:t>
      </w:r>
      <w:r w:rsidRPr="006C24A3">
        <w:rPr>
          <w:rFonts w:ascii="Cooper Black" w:hAnsi="Cooper Black"/>
          <w:sz w:val="27"/>
          <w:rtl/>
        </w:rPr>
        <w:t>يس بول</w:t>
      </w:r>
      <w:r w:rsidRPr="006C24A3">
        <w:rPr>
          <w:rFonts w:ascii="Cooper Black" w:hAnsi="Cooper Black" w:hint="cs"/>
          <w:sz w:val="27"/>
          <w:rtl/>
        </w:rPr>
        <w:t>س</w:t>
      </w:r>
      <w:r w:rsidRPr="006C24A3">
        <w:rPr>
          <w:rFonts w:ascii="Cooper Black" w:hAnsi="Cooper Black"/>
          <w:sz w:val="27"/>
          <w:rtl/>
        </w:rPr>
        <w:t xml:space="preserve"> في عيسى</w:t>
      </w:r>
      <w:r w:rsidRPr="006C24A3">
        <w:rPr>
          <w:rFonts w:ascii="Mosawi" w:hAnsi="Mosawi" w:cs="Mosawi"/>
          <w:szCs w:val="22"/>
          <w:rtl/>
        </w:rPr>
        <w:t>×</w:t>
      </w:r>
      <w:r w:rsidRPr="006C24A3">
        <w:rPr>
          <w:rFonts w:ascii="Cooper Black" w:hAnsi="Cooper Black"/>
          <w:sz w:val="27"/>
          <w:rtl/>
        </w:rPr>
        <w:t xml:space="preserve"> تجل</w:t>
      </w:r>
      <w:r w:rsidRPr="006C24A3">
        <w:rPr>
          <w:rFonts w:ascii="Cooper Black" w:hAnsi="Cooper Black" w:hint="cs"/>
          <w:sz w:val="27"/>
          <w:rtl/>
        </w:rPr>
        <w:t>ّ</w:t>
      </w:r>
      <w:r w:rsidRPr="006C24A3">
        <w:rPr>
          <w:rFonts w:ascii="Cooper Black" w:hAnsi="Cooper Black"/>
          <w:sz w:val="27"/>
          <w:rtl/>
        </w:rPr>
        <w:t>يا</w:t>
      </w:r>
      <w:r w:rsidRPr="006C24A3">
        <w:rPr>
          <w:rFonts w:ascii="Cooper Black" w:hAnsi="Cooper Black" w:hint="cs"/>
          <w:sz w:val="27"/>
          <w:rtl/>
        </w:rPr>
        <w:t>ً</w:t>
      </w:r>
      <w:r w:rsidRPr="006C24A3">
        <w:rPr>
          <w:rFonts w:ascii="Cooper Black" w:hAnsi="Cooper Black"/>
          <w:sz w:val="27"/>
          <w:rtl/>
        </w:rPr>
        <w:t xml:space="preserve"> لله، وفي تحم</w:t>
      </w:r>
      <w:r w:rsidRPr="006C24A3">
        <w:rPr>
          <w:rFonts w:ascii="Cooper Black" w:hAnsi="Cooper Black" w:hint="cs"/>
          <w:sz w:val="27"/>
          <w:rtl/>
        </w:rPr>
        <w:t>ُّ</w:t>
      </w:r>
      <w:r w:rsidRPr="006C24A3">
        <w:rPr>
          <w:rFonts w:ascii="Cooper Black" w:hAnsi="Cooper Black"/>
          <w:sz w:val="27"/>
          <w:rtl/>
        </w:rPr>
        <w:t>له البأس الذي أصاب الإنسان وصلبه فيضا</w:t>
      </w:r>
      <w:r w:rsidRPr="006C24A3">
        <w:rPr>
          <w:rFonts w:ascii="Cooper Black" w:hAnsi="Cooper Black" w:hint="cs"/>
          <w:sz w:val="27"/>
          <w:rtl/>
        </w:rPr>
        <w:t>ً</w:t>
      </w:r>
      <w:r w:rsidRPr="006C24A3">
        <w:rPr>
          <w:rFonts w:ascii="Cooper Black" w:hAnsi="Cooper Black"/>
          <w:sz w:val="27"/>
          <w:rtl/>
        </w:rPr>
        <w:t xml:space="preserve"> من الله، يكفل به للإنسان العفو عن الذنوب والحياة الخالدة لدى المسيح. أما شرط تحق</w:t>
      </w:r>
      <w:r w:rsidRPr="006C24A3">
        <w:rPr>
          <w:rFonts w:ascii="Cooper Black" w:hAnsi="Cooper Black" w:hint="cs"/>
          <w:sz w:val="27"/>
          <w:rtl/>
        </w:rPr>
        <w:t>ّ</w:t>
      </w:r>
      <w:r w:rsidRPr="006C24A3">
        <w:rPr>
          <w:rFonts w:ascii="Cooper Black" w:hAnsi="Cooper Black"/>
          <w:sz w:val="27"/>
          <w:rtl/>
        </w:rPr>
        <w:t xml:space="preserve">ق ذلك للإنسان </w:t>
      </w:r>
      <w:r w:rsidRPr="006C24A3">
        <w:rPr>
          <w:rFonts w:ascii="Cooper Black" w:hAnsi="Cooper Black" w:hint="cs"/>
          <w:sz w:val="27"/>
          <w:rtl/>
        </w:rPr>
        <w:t>ف</w:t>
      </w:r>
      <w:r w:rsidRPr="006C24A3">
        <w:rPr>
          <w:rFonts w:ascii="Cooper Black" w:hAnsi="Cooper Black"/>
          <w:sz w:val="27"/>
          <w:rtl/>
        </w:rPr>
        <w:t>هو انتماؤه للكنيسة</w:t>
      </w:r>
      <w:r w:rsidRPr="006C24A3">
        <w:rPr>
          <w:rFonts w:ascii="Cooper Black" w:hAnsi="Cooper Black" w:hint="cs"/>
          <w:sz w:val="27"/>
          <w:rtl/>
        </w:rPr>
        <w:t>،</w:t>
      </w:r>
      <w:r w:rsidRPr="006C24A3">
        <w:rPr>
          <w:rFonts w:ascii="Cooper Black" w:hAnsi="Cooper Black"/>
          <w:sz w:val="27"/>
          <w:rtl/>
        </w:rPr>
        <w:t xml:space="preserve"> وإيمانه بالمسيحية. وفي هذا الإطار يتجلّى لطف الله كتدخ</w:t>
      </w:r>
      <w:r w:rsidRPr="006C24A3">
        <w:rPr>
          <w:rFonts w:ascii="Cooper Black" w:hAnsi="Cooper Black" w:hint="cs"/>
          <w:sz w:val="27"/>
          <w:rtl/>
        </w:rPr>
        <w:t>ُّ</w:t>
      </w:r>
      <w:r w:rsidRPr="006C24A3">
        <w:rPr>
          <w:rFonts w:ascii="Cooper Black" w:hAnsi="Cooper Black"/>
          <w:sz w:val="27"/>
          <w:rtl/>
        </w:rPr>
        <w:t>ل</w:t>
      </w:r>
      <w:r w:rsidRPr="006C24A3">
        <w:rPr>
          <w:rFonts w:ascii="Cooper Black" w:hAnsi="Cooper Black" w:hint="cs"/>
          <w:sz w:val="27"/>
          <w:rtl/>
        </w:rPr>
        <w:t>ٍ</w:t>
      </w:r>
      <w:r w:rsidRPr="006C24A3">
        <w:rPr>
          <w:rFonts w:ascii="Cooper Black" w:hAnsi="Cooper Black"/>
          <w:sz w:val="27"/>
          <w:rtl/>
        </w:rPr>
        <w:t xml:space="preserve"> رحيم سخي</w:t>
      </w:r>
      <w:r w:rsidRPr="006C24A3">
        <w:rPr>
          <w:rFonts w:ascii="Cooper Black" w:hAnsi="Cooper Black" w:hint="cs"/>
          <w:sz w:val="27"/>
          <w:rtl/>
        </w:rPr>
        <w:t>ّ</w:t>
      </w:r>
      <w:r w:rsidRPr="006C24A3">
        <w:rPr>
          <w:rFonts w:ascii="Cooper Black" w:hAnsi="Cooper Black"/>
          <w:sz w:val="27"/>
          <w:rtl/>
        </w:rPr>
        <w:t xml:space="preserve"> لخلاص الإنسان ونجاته من الذنوب، والذي وجد ظهوره في حياة المسيح وتعاليمه وصلبه وعروجه. فيكتب القد</w:t>
      </w:r>
      <w:r w:rsidRPr="006C24A3">
        <w:rPr>
          <w:rFonts w:ascii="Cooper Black" w:hAnsi="Cooper Black" w:hint="cs"/>
          <w:sz w:val="27"/>
          <w:rtl/>
        </w:rPr>
        <w:t>ّ</w:t>
      </w:r>
      <w:r w:rsidRPr="006C24A3">
        <w:rPr>
          <w:rFonts w:ascii="Cooper Black" w:hAnsi="Cooper Black"/>
          <w:sz w:val="27"/>
          <w:rtl/>
        </w:rPr>
        <w:t>يس بول</w:t>
      </w:r>
      <w:r w:rsidRPr="006C24A3">
        <w:rPr>
          <w:rFonts w:ascii="Cooper Black" w:hAnsi="Cooper Black" w:hint="cs"/>
          <w:sz w:val="27"/>
          <w:rtl/>
        </w:rPr>
        <w:t>س</w:t>
      </w:r>
      <w:r w:rsidRPr="006C24A3">
        <w:rPr>
          <w:rFonts w:ascii="Cooper Black" w:hAnsi="Cooper Black"/>
          <w:sz w:val="27"/>
          <w:rtl/>
        </w:rPr>
        <w:t xml:space="preserve"> في رسالته للروم: </w:t>
      </w:r>
      <w:r w:rsidRPr="006C24A3">
        <w:rPr>
          <w:rFonts w:hint="eastAsia"/>
          <w:sz w:val="24"/>
          <w:szCs w:val="24"/>
          <w:rtl/>
        </w:rPr>
        <w:t>«</w:t>
      </w:r>
      <w:r w:rsidRPr="006C24A3">
        <w:rPr>
          <w:rFonts w:ascii="Cooper Black" w:hAnsi="Cooper Black"/>
          <w:sz w:val="27"/>
          <w:rtl/>
        </w:rPr>
        <w:t>فلا حكم بعد الآن على الذين هم في المسيح يسوع</w:t>
      </w:r>
      <w:r w:rsidRPr="006C24A3">
        <w:rPr>
          <w:rFonts w:ascii="Cooper Black" w:hAnsi="Cooper Black" w:hint="cs"/>
          <w:sz w:val="27"/>
          <w:rtl/>
        </w:rPr>
        <w:t>؛</w:t>
      </w:r>
      <w:r w:rsidRPr="006C24A3">
        <w:rPr>
          <w:rFonts w:ascii="Cooper Black" w:hAnsi="Cooper Black"/>
          <w:sz w:val="27"/>
          <w:rtl/>
        </w:rPr>
        <w:t xml:space="preserve"> لأنّ شريعة الروح الذي يهبنا الحياة في المسيح يسوع حر</w:t>
      </w:r>
      <w:r w:rsidRPr="006C24A3">
        <w:rPr>
          <w:rFonts w:ascii="Cooper Black" w:hAnsi="Cooper Black" w:hint="cs"/>
          <w:sz w:val="27"/>
          <w:rtl/>
        </w:rPr>
        <w:t>ّ</w:t>
      </w:r>
      <w:r w:rsidRPr="006C24A3">
        <w:rPr>
          <w:rFonts w:ascii="Cooper Black" w:hAnsi="Cooper Black"/>
          <w:sz w:val="27"/>
          <w:rtl/>
        </w:rPr>
        <w:t>رتك من شريعة الخطيئة والموت. وما عجزت عنه هذه الشريعة</w:t>
      </w:r>
      <w:r w:rsidRPr="006C24A3">
        <w:rPr>
          <w:rFonts w:ascii="Cooper Black" w:hAnsi="Cooper Black" w:hint="cs"/>
          <w:sz w:val="27"/>
          <w:rtl/>
        </w:rPr>
        <w:t>؛</w:t>
      </w:r>
      <w:r w:rsidRPr="006C24A3">
        <w:rPr>
          <w:rFonts w:ascii="Cooper Black" w:hAnsi="Cooper Black"/>
          <w:sz w:val="27"/>
          <w:rtl/>
        </w:rPr>
        <w:t xml:space="preserve"> لأن الجسد أضعفها، حق</w:t>
      </w:r>
      <w:r w:rsidRPr="006C24A3">
        <w:rPr>
          <w:rFonts w:ascii="Cooper Black" w:hAnsi="Cooper Black" w:hint="cs"/>
          <w:sz w:val="27"/>
          <w:rtl/>
        </w:rPr>
        <w:t>َّ</w:t>
      </w:r>
      <w:r w:rsidRPr="006C24A3">
        <w:rPr>
          <w:rFonts w:ascii="Cooper Black" w:hAnsi="Cooper Black"/>
          <w:sz w:val="27"/>
          <w:rtl/>
        </w:rPr>
        <w:t>قه الله حين أرسل ابنه في جسد</w:t>
      </w:r>
      <w:r w:rsidRPr="006C24A3">
        <w:rPr>
          <w:rFonts w:ascii="Cooper Black" w:hAnsi="Cooper Black" w:hint="cs"/>
          <w:sz w:val="27"/>
          <w:rtl/>
        </w:rPr>
        <w:t>ٍ</w:t>
      </w:r>
      <w:r w:rsidRPr="006C24A3">
        <w:rPr>
          <w:rFonts w:ascii="Cooper Black" w:hAnsi="Cooper Black"/>
          <w:sz w:val="27"/>
          <w:rtl/>
        </w:rPr>
        <w:t xml:space="preserve"> يشبه جسدنا الخاطئ</w:t>
      </w:r>
      <w:r w:rsidRPr="006C24A3">
        <w:rPr>
          <w:rFonts w:ascii="Cooper Black" w:hAnsi="Cooper Black" w:hint="cs"/>
          <w:sz w:val="27"/>
          <w:rtl/>
        </w:rPr>
        <w:t>؛</w:t>
      </w:r>
      <w:r w:rsidRPr="006C24A3">
        <w:rPr>
          <w:rFonts w:ascii="Cooper Black" w:hAnsi="Cooper Black"/>
          <w:sz w:val="27"/>
          <w:rtl/>
        </w:rPr>
        <w:t xml:space="preserve"> كف</w:t>
      </w:r>
      <w:r w:rsidRPr="006C24A3">
        <w:rPr>
          <w:rFonts w:ascii="Cooper Black" w:hAnsi="Cooper Black" w:hint="cs"/>
          <w:sz w:val="27"/>
          <w:rtl/>
        </w:rPr>
        <w:t>ّ</w:t>
      </w:r>
      <w:r w:rsidRPr="006C24A3">
        <w:rPr>
          <w:rFonts w:ascii="Cooper Black" w:hAnsi="Cooper Black"/>
          <w:sz w:val="27"/>
          <w:rtl/>
        </w:rPr>
        <w:t>ارة</w:t>
      </w:r>
      <w:r w:rsidRPr="006C24A3">
        <w:rPr>
          <w:rFonts w:ascii="Cooper Black" w:hAnsi="Cooper Black" w:hint="cs"/>
          <w:sz w:val="27"/>
          <w:rtl/>
        </w:rPr>
        <w:t>ً</w:t>
      </w:r>
      <w:r w:rsidRPr="006C24A3">
        <w:rPr>
          <w:rFonts w:ascii="Cooper Black" w:hAnsi="Cooper Black"/>
          <w:sz w:val="27"/>
          <w:rtl/>
        </w:rPr>
        <w:t xml:space="preserve"> للخطيئة، فحكم على الخطيئة في الجسد ليتمّ ما تتطل</w:t>
      </w:r>
      <w:r w:rsidRPr="006C24A3">
        <w:rPr>
          <w:rFonts w:ascii="Cooper Black" w:hAnsi="Cooper Black" w:hint="cs"/>
          <w:sz w:val="27"/>
          <w:rtl/>
        </w:rPr>
        <w:t>ّ</w:t>
      </w:r>
      <w:r w:rsidRPr="006C24A3">
        <w:rPr>
          <w:rFonts w:ascii="Cooper Black" w:hAnsi="Cooper Black"/>
          <w:sz w:val="27"/>
          <w:rtl/>
        </w:rPr>
        <w:t>به منا أحكام الشريعة، نحن السالك</w:t>
      </w:r>
      <w:r w:rsidRPr="006C24A3">
        <w:rPr>
          <w:rFonts w:ascii="Cooper Black" w:hAnsi="Cooper Black" w:hint="cs"/>
          <w:sz w:val="27"/>
          <w:rtl/>
        </w:rPr>
        <w:t>و</w:t>
      </w:r>
      <w:r w:rsidRPr="006C24A3">
        <w:rPr>
          <w:rFonts w:ascii="Cooper Black" w:hAnsi="Cooper Black"/>
          <w:sz w:val="27"/>
          <w:rtl/>
        </w:rPr>
        <w:t>ن سبيل الروح</w:t>
      </w:r>
      <w:r w:rsidRPr="006C24A3">
        <w:rPr>
          <w:rFonts w:ascii="Cooper Black" w:hAnsi="Cooper Black" w:hint="cs"/>
          <w:sz w:val="27"/>
          <w:rtl/>
        </w:rPr>
        <w:t>،</w:t>
      </w:r>
      <w:r w:rsidRPr="006C24A3">
        <w:rPr>
          <w:rFonts w:ascii="Cooper Black" w:hAnsi="Cooper Black"/>
          <w:sz w:val="27"/>
          <w:rtl/>
        </w:rPr>
        <w:t xml:space="preserve"> لا سبيل الجسد. فالذين يسلكون سبيل الجسد يهتم</w:t>
      </w:r>
      <w:r w:rsidRPr="006C24A3">
        <w:rPr>
          <w:rFonts w:ascii="Cooper Black" w:hAnsi="Cooper Black" w:hint="cs"/>
          <w:sz w:val="27"/>
          <w:rtl/>
        </w:rPr>
        <w:t>ّ</w:t>
      </w:r>
      <w:r w:rsidRPr="006C24A3">
        <w:rPr>
          <w:rFonts w:ascii="Cooper Black" w:hAnsi="Cooper Black"/>
          <w:sz w:val="27"/>
          <w:rtl/>
        </w:rPr>
        <w:t>ون بأمور الجسد، والذين يسلكون سبيل الروح يهتم</w:t>
      </w:r>
      <w:r w:rsidRPr="006C24A3">
        <w:rPr>
          <w:rFonts w:ascii="Cooper Black" w:hAnsi="Cooper Black" w:hint="cs"/>
          <w:sz w:val="27"/>
          <w:rtl/>
        </w:rPr>
        <w:t>ّ</w:t>
      </w:r>
      <w:r w:rsidRPr="006C24A3">
        <w:rPr>
          <w:rFonts w:ascii="Cooper Black" w:hAnsi="Cooper Black"/>
          <w:sz w:val="27"/>
          <w:rtl/>
        </w:rPr>
        <w:t>ون بأمور الروح. والاهتمام بالجسد موت</w:t>
      </w:r>
      <w:r w:rsidRPr="006C24A3">
        <w:rPr>
          <w:rFonts w:ascii="Cooper Black" w:hAnsi="Cooper Black" w:hint="cs"/>
          <w:sz w:val="27"/>
          <w:rtl/>
        </w:rPr>
        <w:t>ٌ</w:t>
      </w:r>
      <w:r w:rsidRPr="006C24A3">
        <w:rPr>
          <w:rFonts w:ascii="Cooper Black" w:hAnsi="Cooper Black"/>
          <w:sz w:val="27"/>
          <w:rtl/>
        </w:rPr>
        <w:t>، وأمّا الاهتمام بالروح فحياة</w:t>
      </w:r>
      <w:r w:rsidRPr="006C24A3">
        <w:rPr>
          <w:rFonts w:ascii="Cooper Black" w:hAnsi="Cooper Black" w:hint="cs"/>
          <w:sz w:val="27"/>
          <w:rtl/>
        </w:rPr>
        <w:t>ٌ</w:t>
      </w:r>
      <w:r w:rsidRPr="006C24A3">
        <w:rPr>
          <w:rFonts w:ascii="Cooper Black" w:hAnsi="Cooper Black"/>
          <w:sz w:val="27"/>
          <w:rtl/>
        </w:rPr>
        <w:t xml:space="preserve"> وسلام</w:t>
      </w:r>
      <w:r w:rsidRPr="006C24A3">
        <w:rPr>
          <w:rFonts w:ascii="Cooper Black" w:hAnsi="Cooper Black" w:hint="cs"/>
          <w:sz w:val="27"/>
          <w:rtl/>
        </w:rPr>
        <w:t>؛</w:t>
      </w:r>
      <w:r w:rsidRPr="006C24A3">
        <w:rPr>
          <w:rFonts w:ascii="Cooper Black" w:hAnsi="Cooper Black"/>
          <w:sz w:val="27"/>
          <w:rtl/>
        </w:rPr>
        <w:t xml:space="preserve"> لأنّ الاهتمام بالجسد تمرّ</w:t>
      </w:r>
      <w:r w:rsidRPr="006C24A3">
        <w:rPr>
          <w:rFonts w:ascii="Cooper Black" w:hAnsi="Cooper Black" w:hint="cs"/>
          <w:sz w:val="27"/>
          <w:rtl/>
        </w:rPr>
        <w:t>ُ</w:t>
      </w:r>
      <w:r w:rsidRPr="006C24A3">
        <w:rPr>
          <w:rFonts w:ascii="Cooper Black" w:hAnsi="Cooper Black"/>
          <w:sz w:val="27"/>
          <w:rtl/>
        </w:rPr>
        <w:t>د على الله، فهو لا يخضع لشريعة الله</w:t>
      </w:r>
      <w:r w:rsidRPr="006C24A3">
        <w:rPr>
          <w:rFonts w:ascii="Cooper Black" w:hAnsi="Cooper Black" w:hint="cs"/>
          <w:sz w:val="27"/>
          <w:rtl/>
        </w:rPr>
        <w:t>،</w:t>
      </w:r>
      <w:r w:rsidRPr="006C24A3">
        <w:rPr>
          <w:rFonts w:ascii="Cooper Black" w:hAnsi="Cooper Black"/>
          <w:sz w:val="27"/>
          <w:rtl/>
        </w:rPr>
        <w:t xml:space="preserve"> ولا يقدر أن يخضع لها. والذين يسلكون سبيل الجسد لا يمكنهم أن يرضوا الله</w:t>
      </w:r>
      <w:r w:rsidRPr="006C24A3">
        <w:rPr>
          <w:rFonts w:ascii="Cooper Black" w:hAnsi="Cooper Black" w:hint="cs"/>
          <w:sz w:val="27"/>
          <w:rtl/>
        </w:rPr>
        <w:t xml:space="preserve">؛ </w:t>
      </w:r>
      <w:r w:rsidRPr="006C24A3">
        <w:rPr>
          <w:rFonts w:ascii="Cooper Black" w:hAnsi="Cooper Black"/>
          <w:sz w:val="27"/>
          <w:rtl/>
        </w:rPr>
        <w:t>أما أنتم فلا تسلكون سبيل الجسد، بل سبيل الروح</w:t>
      </w:r>
      <w:r w:rsidRPr="006C24A3">
        <w:rPr>
          <w:rFonts w:ascii="Cooper Black" w:hAnsi="Cooper Black" w:hint="cs"/>
          <w:sz w:val="27"/>
          <w:rtl/>
        </w:rPr>
        <w:t>؛</w:t>
      </w:r>
      <w:r w:rsidRPr="006C24A3">
        <w:rPr>
          <w:rFonts w:ascii="Cooper Black" w:hAnsi="Cooper Black"/>
          <w:sz w:val="27"/>
          <w:rtl/>
        </w:rPr>
        <w:t xml:space="preserve"> لأن روح الله يسكن فيكم. وم</w:t>
      </w:r>
      <w:r w:rsidRPr="006C24A3">
        <w:rPr>
          <w:rFonts w:ascii="Cooper Black" w:hAnsi="Cooper Black" w:hint="cs"/>
          <w:sz w:val="27"/>
          <w:rtl/>
        </w:rPr>
        <w:t>َ</w:t>
      </w:r>
      <w:r w:rsidRPr="006C24A3">
        <w:rPr>
          <w:rFonts w:ascii="Cooper Black" w:hAnsi="Cooper Black"/>
          <w:sz w:val="27"/>
          <w:rtl/>
        </w:rPr>
        <w:t>ن</w:t>
      </w:r>
      <w:r w:rsidRPr="006C24A3">
        <w:rPr>
          <w:rFonts w:ascii="Cooper Black" w:hAnsi="Cooper Black" w:hint="cs"/>
          <w:sz w:val="27"/>
          <w:rtl/>
        </w:rPr>
        <w:t>ْ</w:t>
      </w:r>
      <w:r w:rsidRPr="006C24A3">
        <w:rPr>
          <w:rFonts w:ascii="Cooper Black" w:hAnsi="Cooper Black"/>
          <w:sz w:val="27"/>
          <w:rtl/>
        </w:rPr>
        <w:t xml:space="preserve"> لا يكون له روح المسيح فما هو من المسيح. وإذا كان المسيح فيكم، وأجسادكم ستموت</w:t>
      </w:r>
      <w:r w:rsidRPr="006C24A3">
        <w:rPr>
          <w:rFonts w:ascii="Cooper Black" w:hAnsi="Cooper Black" w:hint="cs"/>
          <w:sz w:val="27"/>
          <w:rtl/>
        </w:rPr>
        <w:t>؛</w:t>
      </w:r>
      <w:r w:rsidRPr="006C24A3">
        <w:rPr>
          <w:rFonts w:ascii="Cooper Black" w:hAnsi="Cooper Black"/>
          <w:sz w:val="27"/>
          <w:rtl/>
        </w:rPr>
        <w:t xml:space="preserve"> بسبب الخطيئة، فالروح حياة</w:t>
      </w:r>
      <w:r w:rsidRPr="006C24A3">
        <w:rPr>
          <w:rFonts w:ascii="Cooper Black" w:hAnsi="Cooper Black" w:hint="cs"/>
          <w:sz w:val="27"/>
          <w:rtl/>
        </w:rPr>
        <w:t>ٌ</w:t>
      </w:r>
      <w:r w:rsidRPr="006C24A3">
        <w:rPr>
          <w:rFonts w:ascii="Cooper Black" w:hAnsi="Cooper Black"/>
          <w:sz w:val="27"/>
          <w:rtl/>
        </w:rPr>
        <w:t xml:space="preserve"> لكم</w:t>
      </w:r>
      <w:r w:rsidRPr="006C24A3">
        <w:rPr>
          <w:rFonts w:ascii="Cooper Black" w:hAnsi="Cooper Black" w:hint="cs"/>
          <w:sz w:val="27"/>
          <w:rtl/>
        </w:rPr>
        <w:t>؛</w:t>
      </w:r>
      <w:r w:rsidRPr="006C24A3">
        <w:rPr>
          <w:rFonts w:ascii="Cooper Black" w:hAnsi="Cooper Black"/>
          <w:sz w:val="27"/>
          <w:rtl/>
        </w:rPr>
        <w:t xml:space="preserve"> لأنّ الله برّ</w:t>
      </w:r>
      <w:r w:rsidRPr="006C24A3">
        <w:rPr>
          <w:rFonts w:ascii="Cooper Black" w:hAnsi="Cooper Black" w:hint="cs"/>
          <w:sz w:val="27"/>
          <w:rtl/>
        </w:rPr>
        <w:t>َ</w:t>
      </w:r>
      <w:r w:rsidRPr="006C24A3">
        <w:rPr>
          <w:rFonts w:ascii="Cooper Black" w:hAnsi="Cooper Black"/>
          <w:sz w:val="27"/>
          <w:rtl/>
        </w:rPr>
        <w:t>ركم</w:t>
      </w:r>
      <w:r w:rsidRPr="006C24A3">
        <w:rPr>
          <w:rFonts w:hint="eastAsia"/>
          <w:sz w:val="24"/>
          <w:szCs w:val="24"/>
          <w:rtl/>
        </w:rPr>
        <w:t>»</w:t>
      </w:r>
      <w:r w:rsidRPr="006C24A3">
        <w:rPr>
          <w:rFonts w:hint="cs"/>
          <w:sz w:val="27"/>
          <w:vertAlign w:val="superscript"/>
          <w:rtl/>
        </w:rPr>
        <w:t>(</w:t>
      </w:r>
      <w:r w:rsidRPr="006C24A3">
        <w:rPr>
          <w:rStyle w:val="af9"/>
          <w:sz w:val="27"/>
          <w:rtl/>
        </w:rPr>
        <w:endnoteReference w:id="47"/>
      </w:r>
      <w:r w:rsidRPr="006C24A3">
        <w:rPr>
          <w:rFonts w:hint="cs"/>
          <w:sz w:val="27"/>
          <w:vertAlign w:val="superscript"/>
          <w:rtl/>
        </w:rPr>
        <w:t>)</w:t>
      </w:r>
      <w:r w:rsidRPr="006C24A3">
        <w:rPr>
          <w:rFonts w:ascii="Cooper Black" w:hAnsi="Cooper Black"/>
          <w:sz w:val="27"/>
          <w:rtl/>
        </w:rPr>
        <w:t xml:space="preserve">. </w:t>
      </w:r>
    </w:p>
    <w:p w:rsidR="006303A2" w:rsidRPr="006C24A3" w:rsidRDefault="006303A2" w:rsidP="006303A2">
      <w:pPr>
        <w:rPr>
          <w:rFonts w:ascii="Cooper Black" w:hAnsi="Cooper Black"/>
          <w:sz w:val="27"/>
          <w:rtl/>
        </w:rPr>
      </w:pPr>
      <w:r w:rsidRPr="006C24A3">
        <w:rPr>
          <w:rFonts w:hint="eastAsia"/>
          <w:sz w:val="24"/>
          <w:szCs w:val="24"/>
          <w:rtl/>
        </w:rPr>
        <w:t>«</w:t>
      </w:r>
      <w:r w:rsidRPr="006C24A3">
        <w:rPr>
          <w:rFonts w:ascii="Cooper Black" w:hAnsi="Cooper Black"/>
          <w:sz w:val="27"/>
          <w:rtl/>
        </w:rPr>
        <w:t>فهم كلّ</w:t>
      </w:r>
      <w:r w:rsidRPr="006C24A3">
        <w:rPr>
          <w:rFonts w:ascii="Cooper Black" w:hAnsi="Cooper Black" w:hint="cs"/>
          <w:sz w:val="27"/>
          <w:rtl/>
        </w:rPr>
        <w:t>ُ</w:t>
      </w:r>
      <w:r w:rsidRPr="006C24A3">
        <w:rPr>
          <w:rFonts w:ascii="Cooper Black" w:hAnsi="Cooper Black"/>
          <w:sz w:val="27"/>
          <w:rtl/>
        </w:rPr>
        <w:t>هم خطئوا وحرموا مجد الله</w:t>
      </w:r>
      <w:r w:rsidRPr="006C24A3">
        <w:rPr>
          <w:rFonts w:ascii="Cooper Black" w:hAnsi="Cooper Black" w:hint="cs"/>
          <w:sz w:val="27"/>
          <w:rtl/>
        </w:rPr>
        <w:t>؛</w:t>
      </w:r>
      <w:r w:rsidRPr="006C24A3">
        <w:rPr>
          <w:rFonts w:ascii="Cooper Black" w:hAnsi="Cooper Black"/>
          <w:sz w:val="27"/>
          <w:rtl/>
        </w:rPr>
        <w:t xml:space="preserve"> ولكن</w:t>
      </w:r>
      <w:r w:rsidRPr="006C24A3">
        <w:rPr>
          <w:rFonts w:ascii="Cooper Black" w:hAnsi="Cooper Black" w:hint="cs"/>
          <w:sz w:val="27"/>
          <w:rtl/>
        </w:rPr>
        <w:t>ّ</w:t>
      </w:r>
      <w:r w:rsidRPr="006C24A3">
        <w:rPr>
          <w:rFonts w:ascii="Cooper Black" w:hAnsi="Cooper Black"/>
          <w:sz w:val="27"/>
          <w:rtl/>
        </w:rPr>
        <w:t xml:space="preserve"> الله برّ</w:t>
      </w:r>
      <w:r w:rsidRPr="006C24A3">
        <w:rPr>
          <w:rFonts w:ascii="Cooper Black" w:hAnsi="Cooper Black" w:hint="cs"/>
          <w:sz w:val="27"/>
          <w:rtl/>
        </w:rPr>
        <w:t>َ</w:t>
      </w:r>
      <w:r w:rsidRPr="006C24A3">
        <w:rPr>
          <w:rFonts w:ascii="Cooper Black" w:hAnsi="Cooper Black"/>
          <w:sz w:val="27"/>
          <w:rtl/>
        </w:rPr>
        <w:t>رهم مج</w:t>
      </w:r>
      <w:r w:rsidRPr="006C24A3">
        <w:rPr>
          <w:rFonts w:ascii="Cooper Black" w:hAnsi="Cooper Black" w:hint="cs"/>
          <w:sz w:val="27"/>
          <w:rtl/>
        </w:rPr>
        <w:t>ّ</w:t>
      </w:r>
      <w:r w:rsidRPr="006C24A3">
        <w:rPr>
          <w:rFonts w:ascii="Cooper Black" w:hAnsi="Cooper Black"/>
          <w:sz w:val="27"/>
          <w:rtl/>
        </w:rPr>
        <w:t>انا</w:t>
      </w:r>
      <w:r w:rsidRPr="006C24A3">
        <w:rPr>
          <w:rFonts w:ascii="Cooper Black" w:hAnsi="Cooper Black" w:hint="cs"/>
          <w:sz w:val="27"/>
          <w:rtl/>
        </w:rPr>
        <w:t>ً</w:t>
      </w:r>
      <w:r w:rsidRPr="006C24A3">
        <w:rPr>
          <w:rFonts w:ascii="Cooper Black" w:hAnsi="Cooper Black"/>
          <w:sz w:val="27"/>
          <w:rtl/>
        </w:rPr>
        <w:t xml:space="preserve"> بنعمته بالمسيح يسوع</w:t>
      </w:r>
      <w:r w:rsidRPr="006C24A3">
        <w:rPr>
          <w:rFonts w:ascii="Cooper Black" w:hAnsi="Cooper Black" w:hint="cs"/>
          <w:sz w:val="27"/>
          <w:rtl/>
        </w:rPr>
        <w:t>،</w:t>
      </w:r>
      <w:r w:rsidRPr="006C24A3">
        <w:rPr>
          <w:rFonts w:ascii="Cooper Black" w:hAnsi="Cooper Black"/>
          <w:sz w:val="27"/>
          <w:rtl/>
        </w:rPr>
        <w:t xml:space="preserve"> الذي افتداهم</w:t>
      </w:r>
      <w:r w:rsidRPr="006C24A3">
        <w:rPr>
          <w:rFonts w:hint="eastAsia"/>
          <w:sz w:val="24"/>
          <w:szCs w:val="24"/>
          <w:rtl/>
        </w:rPr>
        <w:t>»</w:t>
      </w:r>
      <w:r w:rsidRPr="006C24A3">
        <w:rPr>
          <w:rFonts w:hint="cs"/>
          <w:sz w:val="27"/>
          <w:vertAlign w:val="superscript"/>
          <w:rtl/>
        </w:rPr>
        <w:t>(</w:t>
      </w:r>
      <w:r w:rsidRPr="006C24A3">
        <w:rPr>
          <w:rStyle w:val="af9"/>
          <w:sz w:val="27"/>
          <w:rtl/>
        </w:rPr>
        <w:endnoteReference w:id="48"/>
      </w:r>
      <w:r w:rsidRPr="006C24A3">
        <w:rPr>
          <w:rFonts w:hint="cs"/>
          <w:sz w:val="27"/>
          <w:vertAlign w:val="superscript"/>
          <w:rtl/>
        </w:rPr>
        <w:t>)</w:t>
      </w:r>
      <w:r w:rsidRPr="006C24A3">
        <w:rPr>
          <w:rFonts w:ascii="Cooper Black" w:hAnsi="Cooper Black"/>
          <w:sz w:val="27"/>
          <w:rtl/>
        </w:rPr>
        <w:t xml:space="preserve">. </w:t>
      </w:r>
    </w:p>
    <w:p w:rsidR="006303A2" w:rsidRPr="006C24A3" w:rsidRDefault="006303A2" w:rsidP="006303A2">
      <w:pPr>
        <w:rPr>
          <w:rFonts w:ascii="Cooper Black" w:hAnsi="Cooper Black"/>
          <w:sz w:val="27"/>
          <w:rtl/>
        </w:rPr>
      </w:pPr>
      <w:r w:rsidRPr="006C24A3">
        <w:rPr>
          <w:rFonts w:hint="eastAsia"/>
          <w:sz w:val="24"/>
          <w:szCs w:val="24"/>
          <w:rtl/>
        </w:rPr>
        <w:t>«</w:t>
      </w:r>
      <w:r w:rsidRPr="006C24A3">
        <w:rPr>
          <w:rFonts w:ascii="Cooper Black" w:hAnsi="Cooper Black"/>
          <w:sz w:val="27"/>
          <w:rtl/>
        </w:rPr>
        <w:t>وبه دخلنا بالإيمان إلى هذه النعمة</w:t>
      </w:r>
      <w:r w:rsidRPr="006C24A3">
        <w:rPr>
          <w:rFonts w:ascii="Cooper Black" w:hAnsi="Cooper Black" w:hint="cs"/>
          <w:sz w:val="27"/>
          <w:rtl/>
        </w:rPr>
        <w:t>،</w:t>
      </w:r>
      <w:r w:rsidRPr="006C24A3">
        <w:rPr>
          <w:rFonts w:ascii="Cooper Black" w:hAnsi="Cooper Black"/>
          <w:sz w:val="27"/>
          <w:rtl/>
        </w:rPr>
        <w:t xml:space="preserve"> التي نقيم فيها</w:t>
      </w:r>
      <w:r w:rsidRPr="006C24A3">
        <w:rPr>
          <w:rFonts w:ascii="Cooper Black" w:hAnsi="Cooper Black" w:hint="cs"/>
          <w:sz w:val="27"/>
          <w:rtl/>
        </w:rPr>
        <w:t>،</w:t>
      </w:r>
      <w:r w:rsidRPr="006C24A3">
        <w:rPr>
          <w:rFonts w:ascii="Cooper Black" w:hAnsi="Cooper Black"/>
          <w:sz w:val="27"/>
          <w:rtl/>
        </w:rPr>
        <w:t xml:space="preserve"> ونفتخر</w:t>
      </w:r>
      <w:r w:rsidRPr="006C24A3">
        <w:rPr>
          <w:rFonts w:ascii="Cooper Black" w:hAnsi="Cooper Black" w:hint="cs"/>
          <w:sz w:val="27"/>
          <w:rtl/>
        </w:rPr>
        <w:t>؛</w:t>
      </w:r>
      <w:r w:rsidRPr="006C24A3">
        <w:rPr>
          <w:rFonts w:ascii="Cooper Black" w:hAnsi="Cooper Black"/>
          <w:sz w:val="27"/>
          <w:rtl/>
        </w:rPr>
        <w:t xml:space="preserve"> على رجاء المشاركة في مجد الله</w:t>
      </w:r>
      <w:r w:rsidRPr="006C24A3">
        <w:rPr>
          <w:rFonts w:hint="eastAsia"/>
          <w:sz w:val="24"/>
          <w:szCs w:val="24"/>
          <w:rtl/>
        </w:rPr>
        <w:t>»</w:t>
      </w:r>
      <w:r w:rsidRPr="006C24A3">
        <w:rPr>
          <w:rFonts w:hint="cs"/>
          <w:sz w:val="27"/>
          <w:vertAlign w:val="superscript"/>
          <w:rtl/>
        </w:rPr>
        <w:t>(</w:t>
      </w:r>
      <w:r w:rsidRPr="006C24A3">
        <w:rPr>
          <w:rStyle w:val="af9"/>
          <w:sz w:val="27"/>
          <w:rtl/>
        </w:rPr>
        <w:endnoteReference w:id="49"/>
      </w:r>
      <w:r w:rsidRPr="006C24A3">
        <w:rPr>
          <w:rFonts w:hint="cs"/>
          <w:sz w:val="27"/>
          <w:vertAlign w:val="superscript"/>
          <w:rtl/>
        </w:rPr>
        <w:t>)</w:t>
      </w:r>
      <w:r w:rsidRPr="006C24A3">
        <w:rPr>
          <w:rFonts w:hint="cs"/>
          <w:sz w:val="27"/>
          <w:rtl/>
        </w:rPr>
        <w:t>.</w:t>
      </w:r>
      <w:r w:rsidRPr="006C24A3">
        <w:rPr>
          <w:rFonts w:ascii="Cooper Black" w:hAnsi="Cooper Black"/>
          <w:sz w:val="27"/>
          <w:rtl/>
        </w:rPr>
        <w:t xml:space="preserve"> </w:t>
      </w:r>
    </w:p>
    <w:p w:rsidR="006303A2" w:rsidRPr="006C24A3" w:rsidRDefault="006303A2" w:rsidP="006303A2">
      <w:pPr>
        <w:rPr>
          <w:rFonts w:ascii="Cooper Black" w:hAnsi="Cooper Black"/>
          <w:sz w:val="27"/>
          <w:rtl/>
        </w:rPr>
      </w:pPr>
      <w:r w:rsidRPr="006C24A3">
        <w:rPr>
          <w:rFonts w:ascii="Cooper Black" w:hAnsi="Cooper Black"/>
          <w:sz w:val="27"/>
          <w:rtl/>
        </w:rPr>
        <w:t>بناء</w:t>
      </w:r>
      <w:r w:rsidRPr="006C24A3">
        <w:rPr>
          <w:rFonts w:ascii="Cooper Black" w:hAnsi="Cooper Black" w:hint="cs"/>
          <w:sz w:val="27"/>
          <w:rtl/>
        </w:rPr>
        <w:t>ً</w:t>
      </w:r>
      <w:r w:rsidRPr="006C24A3">
        <w:rPr>
          <w:rFonts w:ascii="Cooper Black" w:hAnsi="Cooper Black"/>
          <w:sz w:val="27"/>
          <w:rtl/>
        </w:rPr>
        <w:t xml:space="preserve"> على ما ورد يرى القد</w:t>
      </w:r>
      <w:r w:rsidRPr="006C24A3">
        <w:rPr>
          <w:rFonts w:ascii="Cooper Black" w:hAnsi="Cooper Black" w:hint="cs"/>
          <w:sz w:val="27"/>
          <w:rtl/>
        </w:rPr>
        <w:t>ّ</w:t>
      </w:r>
      <w:r w:rsidRPr="006C24A3">
        <w:rPr>
          <w:rFonts w:ascii="Cooper Black" w:hAnsi="Cooper Black"/>
          <w:sz w:val="27"/>
          <w:rtl/>
        </w:rPr>
        <w:t>يس بول</w:t>
      </w:r>
      <w:r w:rsidRPr="006C24A3">
        <w:rPr>
          <w:rFonts w:ascii="Cooper Black" w:hAnsi="Cooper Black" w:hint="cs"/>
          <w:sz w:val="27"/>
          <w:rtl/>
        </w:rPr>
        <w:t>س</w:t>
      </w:r>
      <w:r w:rsidRPr="006C24A3">
        <w:rPr>
          <w:rFonts w:ascii="Cooper Black" w:hAnsi="Cooper Black"/>
          <w:sz w:val="27"/>
          <w:rtl/>
        </w:rPr>
        <w:t xml:space="preserve"> اللطف فعل الله الرحيم في حق</w:t>
      </w:r>
      <w:r w:rsidRPr="006C24A3">
        <w:rPr>
          <w:rFonts w:ascii="Cooper Black" w:hAnsi="Cooper Black" w:hint="cs"/>
          <w:sz w:val="27"/>
          <w:rtl/>
        </w:rPr>
        <w:t>ّ</w:t>
      </w:r>
      <w:r w:rsidRPr="006C24A3">
        <w:rPr>
          <w:rFonts w:ascii="Cooper Black" w:hAnsi="Cooper Black"/>
          <w:sz w:val="27"/>
          <w:rtl/>
        </w:rPr>
        <w:t xml:space="preserve"> الإنسان</w:t>
      </w:r>
      <w:r w:rsidRPr="006C24A3">
        <w:rPr>
          <w:rFonts w:ascii="Cooper Black" w:hAnsi="Cooper Black" w:hint="cs"/>
          <w:sz w:val="27"/>
          <w:rtl/>
        </w:rPr>
        <w:t>؛</w:t>
      </w:r>
      <w:r w:rsidRPr="006C24A3">
        <w:rPr>
          <w:rFonts w:ascii="Cooper Black" w:hAnsi="Cooper Black"/>
          <w:sz w:val="27"/>
          <w:rtl/>
        </w:rPr>
        <w:t xml:space="preserve"> لتخليصه من الإثم والموت، وحياة الخلد والفلاح الأبدي للإنسان مرهون</w:t>
      </w:r>
      <w:r w:rsidRPr="006C24A3">
        <w:rPr>
          <w:rFonts w:ascii="Cooper Black" w:hAnsi="Cooper Black" w:hint="cs"/>
          <w:sz w:val="27"/>
          <w:rtl/>
        </w:rPr>
        <w:t>ٌ</w:t>
      </w:r>
      <w:r w:rsidRPr="006C24A3">
        <w:rPr>
          <w:rFonts w:ascii="Cooper Black" w:hAnsi="Cooper Black"/>
          <w:sz w:val="27"/>
          <w:rtl/>
        </w:rPr>
        <w:t xml:space="preserve"> به. كما أن </w:t>
      </w:r>
      <w:r w:rsidRPr="006C24A3">
        <w:rPr>
          <w:rFonts w:ascii="Cooper Black" w:hAnsi="Cooper Black"/>
          <w:sz w:val="27"/>
          <w:rtl/>
        </w:rPr>
        <w:lastRenderedPageBreak/>
        <w:t>هذا الفعل يتحق</w:t>
      </w:r>
      <w:r w:rsidRPr="006C24A3">
        <w:rPr>
          <w:rFonts w:ascii="Cooper Black" w:hAnsi="Cooper Black" w:hint="cs"/>
          <w:sz w:val="27"/>
          <w:rtl/>
        </w:rPr>
        <w:t>ّ</w:t>
      </w:r>
      <w:r w:rsidRPr="006C24A3">
        <w:rPr>
          <w:rFonts w:ascii="Cooper Black" w:hAnsi="Cooper Black"/>
          <w:sz w:val="27"/>
          <w:rtl/>
        </w:rPr>
        <w:t>ق للجميع، وأعظم تجل</w:t>
      </w:r>
      <w:r w:rsidRPr="006C24A3">
        <w:rPr>
          <w:rFonts w:ascii="Cooper Black" w:hAnsi="Cooper Black" w:hint="cs"/>
          <w:sz w:val="27"/>
          <w:rtl/>
        </w:rPr>
        <w:t>ِّ</w:t>
      </w:r>
      <w:r w:rsidRPr="006C24A3">
        <w:rPr>
          <w:rFonts w:ascii="Cooper Black" w:hAnsi="Cooper Black"/>
          <w:sz w:val="27"/>
          <w:rtl/>
        </w:rPr>
        <w:t>يه مصير المسيح وقدره. فالإنسان المحروم من هذا اللطف يبقى أسيرا</w:t>
      </w:r>
      <w:r w:rsidRPr="006C24A3">
        <w:rPr>
          <w:rFonts w:ascii="Cooper Black" w:hAnsi="Cooper Black" w:hint="cs"/>
          <w:sz w:val="27"/>
          <w:rtl/>
        </w:rPr>
        <w:t>ً</w:t>
      </w:r>
      <w:r w:rsidRPr="006C24A3">
        <w:rPr>
          <w:rFonts w:ascii="Cooper Black" w:hAnsi="Cooper Black"/>
          <w:sz w:val="27"/>
          <w:rtl/>
        </w:rPr>
        <w:t xml:space="preserve"> للإثم والفناء، وي</w:t>
      </w:r>
      <w:r w:rsidRPr="006C24A3">
        <w:rPr>
          <w:rFonts w:ascii="Cooper Black" w:hAnsi="Cooper Black" w:hint="cs"/>
          <w:sz w:val="27"/>
          <w:rtl/>
        </w:rPr>
        <w:t>ُ</w:t>
      </w:r>
      <w:r w:rsidRPr="006C24A3">
        <w:rPr>
          <w:rFonts w:ascii="Cooper Black" w:hAnsi="Cooper Black"/>
          <w:sz w:val="27"/>
          <w:rtl/>
        </w:rPr>
        <w:t>ح</w:t>
      </w:r>
      <w:r w:rsidRPr="006C24A3">
        <w:rPr>
          <w:rFonts w:ascii="Cooper Black" w:hAnsi="Cooper Black" w:hint="cs"/>
          <w:sz w:val="27"/>
          <w:rtl/>
        </w:rPr>
        <w:t>ْ</w:t>
      </w:r>
      <w:r w:rsidRPr="006C24A3">
        <w:rPr>
          <w:rFonts w:ascii="Cooper Black" w:hAnsi="Cooper Black"/>
          <w:sz w:val="27"/>
          <w:rtl/>
        </w:rPr>
        <w:t>ر</w:t>
      </w:r>
      <w:r w:rsidRPr="006C24A3">
        <w:rPr>
          <w:rFonts w:ascii="Cooper Black" w:hAnsi="Cooper Black" w:hint="cs"/>
          <w:sz w:val="27"/>
          <w:rtl/>
        </w:rPr>
        <w:t>َ</w:t>
      </w:r>
      <w:r w:rsidRPr="006C24A3">
        <w:rPr>
          <w:rFonts w:ascii="Cooper Black" w:hAnsi="Cooper Black"/>
          <w:sz w:val="27"/>
          <w:rtl/>
        </w:rPr>
        <w:t>م من مجد الله وعظمته.</w:t>
      </w:r>
    </w:p>
    <w:p w:rsidR="006303A2" w:rsidRPr="006C24A3" w:rsidRDefault="006303A2" w:rsidP="00277D4D">
      <w:pPr>
        <w:rPr>
          <w:rFonts w:ascii="Cooper Black" w:hAnsi="Cooper Black"/>
          <w:sz w:val="27"/>
          <w:rtl/>
        </w:rPr>
      </w:pPr>
      <w:r w:rsidRPr="006C24A3">
        <w:rPr>
          <w:rFonts w:ascii="Cooper Black" w:hAnsi="Cooper Black"/>
          <w:sz w:val="27"/>
          <w:rtl/>
        </w:rPr>
        <w:t>وجدير</w:t>
      </w:r>
      <w:r w:rsidRPr="006C24A3">
        <w:rPr>
          <w:rFonts w:ascii="Cooper Black" w:hAnsi="Cooper Black" w:hint="cs"/>
          <w:sz w:val="27"/>
          <w:rtl/>
        </w:rPr>
        <w:t>ٌ</w:t>
      </w:r>
      <w:r w:rsidRPr="006C24A3">
        <w:rPr>
          <w:rFonts w:ascii="Cooper Black" w:hAnsi="Cooper Black"/>
          <w:sz w:val="27"/>
          <w:rtl/>
        </w:rPr>
        <w:t xml:space="preserve"> بالذكر هنا أن</w:t>
      </w:r>
      <w:r w:rsidRPr="006C24A3">
        <w:rPr>
          <w:rFonts w:ascii="Cooper Black" w:hAnsi="Cooper Black" w:hint="cs"/>
          <w:sz w:val="27"/>
          <w:rtl/>
        </w:rPr>
        <w:t>ّ</w:t>
      </w:r>
      <w:r w:rsidRPr="006C24A3">
        <w:rPr>
          <w:rFonts w:ascii="Cooper Black" w:hAnsi="Cooper Black"/>
          <w:sz w:val="27"/>
          <w:rtl/>
        </w:rPr>
        <w:t xml:space="preserve"> تأكيد القد</w:t>
      </w:r>
      <w:r w:rsidRPr="006C24A3">
        <w:rPr>
          <w:rFonts w:ascii="Cooper Black" w:hAnsi="Cooper Black" w:hint="cs"/>
          <w:sz w:val="27"/>
          <w:rtl/>
        </w:rPr>
        <w:t>ّ</w:t>
      </w:r>
      <w:r w:rsidRPr="006C24A3">
        <w:rPr>
          <w:rFonts w:ascii="Cooper Black" w:hAnsi="Cooper Black"/>
          <w:sz w:val="27"/>
          <w:rtl/>
        </w:rPr>
        <w:t>يس بول</w:t>
      </w:r>
      <w:r w:rsidRPr="006C24A3">
        <w:rPr>
          <w:rFonts w:ascii="Cooper Black" w:hAnsi="Cooper Black" w:hint="cs"/>
          <w:sz w:val="27"/>
          <w:rtl/>
        </w:rPr>
        <w:t>س</w:t>
      </w:r>
      <w:r w:rsidRPr="006C24A3">
        <w:rPr>
          <w:rFonts w:ascii="Cooper Black" w:hAnsi="Cooper Black"/>
          <w:sz w:val="27"/>
          <w:rtl/>
        </w:rPr>
        <w:t xml:space="preserve"> على الإيمان هو رد</w:t>
      </w:r>
      <w:r w:rsidRPr="006C24A3">
        <w:rPr>
          <w:rFonts w:ascii="Cooper Black" w:hAnsi="Cooper Black" w:hint="cs"/>
          <w:sz w:val="27"/>
          <w:rtl/>
        </w:rPr>
        <w:t>ّ</w:t>
      </w:r>
      <w:r w:rsidRPr="006C24A3">
        <w:rPr>
          <w:rFonts w:ascii="Cooper Black" w:hAnsi="Cooper Black"/>
          <w:sz w:val="27"/>
          <w:rtl/>
        </w:rPr>
        <w:t>ة فعل</w:t>
      </w:r>
      <w:r w:rsidRPr="006C24A3">
        <w:rPr>
          <w:rFonts w:ascii="Cooper Black" w:hAnsi="Cooper Black" w:hint="cs"/>
          <w:sz w:val="27"/>
          <w:rtl/>
        </w:rPr>
        <w:t>ٍ</w:t>
      </w:r>
      <w:r w:rsidRPr="006C24A3">
        <w:rPr>
          <w:rFonts w:ascii="Cooper Black" w:hAnsi="Cooper Black"/>
          <w:sz w:val="27"/>
          <w:rtl/>
        </w:rPr>
        <w:t xml:space="preserve"> على التظاهر بالقدسية والمراء الذي كانت تمارسه الف</w:t>
      </w:r>
      <w:r w:rsidRPr="006C24A3">
        <w:rPr>
          <w:rFonts w:ascii="Cooper Black" w:hAnsi="Cooper Black" w:hint="cs"/>
          <w:sz w:val="27"/>
          <w:rtl/>
        </w:rPr>
        <w:t>ِ</w:t>
      </w:r>
      <w:r w:rsidRPr="006C24A3">
        <w:rPr>
          <w:rFonts w:ascii="Cooper Black" w:hAnsi="Cooper Black"/>
          <w:sz w:val="27"/>
          <w:rtl/>
        </w:rPr>
        <w:t>ر</w:t>
      </w:r>
      <w:r w:rsidRPr="006C24A3">
        <w:rPr>
          <w:rFonts w:ascii="Cooper Black" w:hAnsi="Cooper Black" w:hint="cs"/>
          <w:sz w:val="27"/>
          <w:rtl/>
        </w:rPr>
        <w:t>َ</w:t>
      </w:r>
      <w:r w:rsidRPr="006C24A3">
        <w:rPr>
          <w:rFonts w:ascii="Cooper Black" w:hAnsi="Cooper Black"/>
          <w:sz w:val="27"/>
          <w:rtl/>
        </w:rPr>
        <w:t xml:space="preserve">ق اليهودية المعاصرة له، </w:t>
      </w:r>
      <w:r w:rsidRPr="006C24A3">
        <w:rPr>
          <w:rFonts w:ascii="Cooper Black" w:hAnsi="Cooper Black" w:hint="cs"/>
          <w:sz w:val="27"/>
          <w:rtl/>
        </w:rPr>
        <w:t>و</w:t>
      </w:r>
      <w:r w:rsidRPr="006C24A3">
        <w:rPr>
          <w:rFonts w:ascii="Cooper Black" w:hAnsi="Cooper Black"/>
          <w:sz w:val="27"/>
          <w:rtl/>
        </w:rPr>
        <w:t xml:space="preserve">خاصة جماعة </w:t>
      </w:r>
      <w:r w:rsidRPr="006C24A3">
        <w:rPr>
          <w:rFonts w:asciiTheme="majorBidi" w:hAnsiTheme="majorBidi" w:cstheme="majorBidi"/>
          <w:szCs w:val="22"/>
        </w:rPr>
        <w:t>pharisæus</w:t>
      </w:r>
      <w:r w:rsidRPr="006C24A3">
        <w:rPr>
          <w:rFonts w:ascii="Cooper Black" w:hAnsi="Cooper Black"/>
          <w:sz w:val="27"/>
          <w:rtl/>
        </w:rPr>
        <w:t>، العدو</w:t>
      </w:r>
      <w:r w:rsidRPr="006C24A3">
        <w:rPr>
          <w:rFonts w:ascii="Cooper Black" w:hAnsi="Cooper Black" w:hint="cs"/>
          <w:sz w:val="27"/>
          <w:rtl/>
        </w:rPr>
        <w:t>ّ</w:t>
      </w:r>
      <w:r w:rsidRPr="006C24A3">
        <w:rPr>
          <w:rFonts w:ascii="Cooper Black" w:hAnsi="Cooper Black"/>
          <w:sz w:val="27"/>
          <w:rtl/>
        </w:rPr>
        <w:t>ة اللدودة للمسيحيين. ففي حين كانوا يعدّون ال</w:t>
      </w:r>
      <w:r w:rsidRPr="006C24A3">
        <w:rPr>
          <w:rFonts w:ascii="Cooper Black" w:hAnsi="Cooper Black" w:hint="cs"/>
          <w:sz w:val="27"/>
          <w:rtl/>
        </w:rPr>
        <w:t>ا</w:t>
      </w:r>
      <w:r w:rsidRPr="006C24A3">
        <w:rPr>
          <w:rFonts w:ascii="Cooper Black" w:hAnsi="Cooper Black"/>
          <w:sz w:val="27"/>
          <w:rtl/>
        </w:rPr>
        <w:t>متثال الآلي لظاهر الشريعة برهانا</w:t>
      </w:r>
      <w:r w:rsidRPr="006C24A3">
        <w:rPr>
          <w:rFonts w:ascii="Cooper Black" w:hAnsi="Cooper Black" w:hint="cs"/>
          <w:sz w:val="27"/>
          <w:rtl/>
        </w:rPr>
        <w:t>ً</w:t>
      </w:r>
      <w:r w:rsidRPr="006C24A3">
        <w:rPr>
          <w:rFonts w:ascii="Cooper Black" w:hAnsi="Cooper Black"/>
          <w:sz w:val="27"/>
          <w:rtl/>
        </w:rPr>
        <w:t xml:space="preserve"> على الفلاح، ولم يتوانوا عن إيذاء وتعذيب أي</w:t>
      </w:r>
      <w:r w:rsidRPr="006C24A3">
        <w:rPr>
          <w:rFonts w:ascii="Cooper Black" w:hAnsi="Cooper Black" w:hint="cs"/>
          <w:sz w:val="27"/>
          <w:rtl/>
        </w:rPr>
        <w:t>ّ</w:t>
      </w:r>
      <w:r w:rsidRPr="006C24A3">
        <w:rPr>
          <w:rFonts w:ascii="Cooper Black" w:hAnsi="Cooper Black"/>
          <w:sz w:val="27"/>
          <w:rtl/>
        </w:rPr>
        <w:t xml:space="preserve"> مسيحي</w:t>
      </w:r>
      <w:r w:rsidRPr="006C24A3">
        <w:rPr>
          <w:rFonts w:ascii="Cooper Black" w:hAnsi="Cooper Black" w:hint="cs"/>
          <w:sz w:val="27"/>
          <w:rtl/>
        </w:rPr>
        <w:t>ٍّ؛</w:t>
      </w:r>
      <w:r w:rsidRPr="006C24A3">
        <w:rPr>
          <w:rFonts w:ascii="Cooper Black" w:hAnsi="Cooper Black"/>
          <w:sz w:val="27"/>
          <w:rtl/>
        </w:rPr>
        <w:t xml:space="preserve"> بحج</w:t>
      </w:r>
      <w:r w:rsidRPr="006C24A3">
        <w:rPr>
          <w:rFonts w:ascii="Cooper Black" w:hAnsi="Cooper Black" w:hint="cs"/>
          <w:sz w:val="27"/>
          <w:rtl/>
        </w:rPr>
        <w:t>ّ</w:t>
      </w:r>
      <w:r w:rsidRPr="006C24A3">
        <w:rPr>
          <w:rFonts w:ascii="Cooper Black" w:hAnsi="Cooper Black"/>
          <w:sz w:val="27"/>
          <w:rtl/>
        </w:rPr>
        <w:t>ة مخالفة بعض ظواهر الشرع، أعطى القد</w:t>
      </w:r>
      <w:r w:rsidRPr="006C24A3">
        <w:rPr>
          <w:rFonts w:ascii="Cooper Black" w:hAnsi="Cooper Black" w:hint="cs"/>
          <w:sz w:val="27"/>
          <w:rtl/>
        </w:rPr>
        <w:t>ّ</w:t>
      </w:r>
      <w:r w:rsidRPr="006C24A3">
        <w:rPr>
          <w:rFonts w:ascii="Cooper Black" w:hAnsi="Cooper Black"/>
          <w:sz w:val="27"/>
          <w:rtl/>
        </w:rPr>
        <w:t>يس بول</w:t>
      </w:r>
      <w:r w:rsidRPr="006C24A3">
        <w:rPr>
          <w:rFonts w:ascii="Cooper Black" w:hAnsi="Cooper Black" w:hint="cs"/>
          <w:sz w:val="27"/>
          <w:rtl/>
        </w:rPr>
        <w:t>س</w:t>
      </w:r>
      <w:r w:rsidRPr="006C24A3">
        <w:rPr>
          <w:rFonts w:ascii="Cooper Black" w:hAnsi="Cooper Black"/>
          <w:sz w:val="27"/>
          <w:rtl/>
        </w:rPr>
        <w:t xml:space="preserve"> للشرع المرتبة الثانية بعد الإيمان، وأفتى ببطلان الوقوف عند الشرع. وقد فُسِّر ذلك أحيانا</w:t>
      </w:r>
      <w:r w:rsidRPr="006C24A3">
        <w:rPr>
          <w:rFonts w:ascii="Cooper Black" w:hAnsi="Cooper Black" w:hint="cs"/>
          <w:sz w:val="27"/>
          <w:rtl/>
        </w:rPr>
        <w:t>ً</w:t>
      </w:r>
      <w:r w:rsidRPr="006C24A3">
        <w:rPr>
          <w:rFonts w:ascii="Cooper Black" w:hAnsi="Cooper Black"/>
          <w:sz w:val="27"/>
          <w:rtl/>
        </w:rPr>
        <w:t xml:space="preserve"> بمناهضة الشريعة وإلغائها. ومن هنا نشأت الباطنية، وهو الدافع وراء ال</w:t>
      </w:r>
      <w:r w:rsidRPr="006C24A3">
        <w:rPr>
          <w:rFonts w:ascii="Cooper Black" w:hAnsi="Cooper Black" w:hint="cs"/>
          <w:sz w:val="27"/>
          <w:rtl/>
        </w:rPr>
        <w:t>ا</w:t>
      </w:r>
      <w:r w:rsidRPr="006C24A3">
        <w:rPr>
          <w:rFonts w:ascii="Cooper Black" w:hAnsi="Cooper Black"/>
          <w:sz w:val="27"/>
          <w:rtl/>
        </w:rPr>
        <w:t>هتمام الفائق الذي أولاه القد</w:t>
      </w:r>
      <w:r w:rsidRPr="006C24A3">
        <w:rPr>
          <w:rFonts w:ascii="Cooper Black" w:hAnsi="Cooper Black" w:hint="cs"/>
          <w:sz w:val="27"/>
          <w:rtl/>
        </w:rPr>
        <w:t>ّ</w:t>
      </w:r>
      <w:r w:rsidRPr="006C24A3">
        <w:rPr>
          <w:rFonts w:ascii="Cooper Black" w:hAnsi="Cooper Black"/>
          <w:sz w:val="27"/>
          <w:rtl/>
        </w:rPr>
        <w:t>يس بول</w:t>
      </w:r>
      <w:r w:rsidRPr="006C24A3">
        <w:rPr>
          <w:rFonts w:ascii="Cooper Black" w:hAnsi="Cooper Black" w:hint="cs"/>
          <w:sz w:val="27"/>
          <w:rtl/>
        </w:rPr>
        <w:t>س</w:t>
      </w:r>
      <w:r w:rsidRPr="006C24A3">
        <w:rPr>
          <w:rFonts w:ascii="Cooper Black" w:hAnsi="Cooper Black"/>
          <w:sz w:val="27"/>
          <w:rtl/>
        </w:rPr>
        <w:t xml:space="preserve"> للإيمان في موضوع الفلاح في منظومته الفكرية. ويمكننا رؤية جذور نظري</w:t>
      </w:r>
      <w:r w:rsidRPr="006C24A3">
        <w:rPr>
          <w:rFonts w:ascii="Cooper Black" w:hAnsi="Cooper Black" w:hint="cs"/>
          <w:sz w:val="27"/>
          <w:rtl/>
        </w:rPr>
        <w:t>ّ</w:t>
      </w:r>
      <w:r w:rsidRPr="006C24A3">
        <w:rPr>
          <w:rFonts w:ascii="Cooper Black" w:hAnsi="Cooper Black"/>
          <w:sz w:val="27"/>
          <w:rtl/>
        </w:rPr>
        <w:t xml:space="preserve">ته في الفصل السادس من الرسالة آنفة الذكر: </w:t>
      </w:r>
      <w:r w:rsidRPr="006C24A3">
        <w:rPr>
          <w:rFonts w:hint="eastAsia"/>
          <w:sz w:val="24"/>
          <w:szCs w:val="24"/>
          <w:rtl/>
        </w:rPr>
        <w:t>«</w:t>
      </w:r>
      <w:r w:rsidRPr="006C24A3">
        <w:rPr>
          <w:rFonts w:ascii="Cooper Black" w:hAnsi="Cooper Black"/>
          <w:sz w:val="27"/>
          <w:rtl/>
        </w:rPr>
        <w:t>فإذا كنّا ات</w:t>
      </w:r>
      <w:r w:rsidRPr="006C24A3">
        <w:rPr>
          <w:rFonts w:ascii="Cooper Black" w:hAnsi="Cooper Black" w:hint="cs"/>
          <w:sz w:val="27"/>
          <w:rtl/>
        </w:rPr>
        <w:t>َّ</w:t>
      </w:r>
      <w:r w:rsidRPr="006C24A3">
        <w:rPr>
          <w:rFonts w:ascii="Cooper Black" w:hAnsi="Cooper Black"/>
          <w:sz w:val="27"/>
          <w:rtl/>
        </w:rPr>
        <w:t>حدنا به في موت</w:t>
      </w:r>
      <w:r w:rsidRPr="006C24A3">
        <w:rPr>
          <w:rFonts w:ascii="Cooper Black" w:hAnsi="Cooper Black" w:hint="cs"/>
          <w:sz w:val="27"/>
          <w:rtl/>
        </w:rPr>
        <w:t>ٍ</w:t>
      </w:r>
      <w:r w:rsidRPr="006C24A3">
        <w:rPr>
          <w:rFonts w:ascii="Cooper Black" w:hAnsi="Cooper Black"/>
          <w:sz w:val="27"/>
          <w:rtl/>
        </w:rPr>
        <w:t xml:space="preserve"> يشبه موته فكذلك نتّ</w:t>
      </w:r>
      <w:r w:rsidRPr="006C24A3">
        <w:rPr>
          <w:rFonts w:ascii="Cooper Black" w:hAnsi="Cooper Black" w:hint="cs"/>
          <w:sz w:val="27"/>
          <w:rtl/>
        </w:rPr>
        <w:t>َ</w:t>
      </w:r>
      <w:r w:rsidRPr="006C24A3">
        <w:rPr>
          <w:rFonts w:ascii="Cooper Black" w:hAnsi="Cooper Black"/>
          <w:sz w:val="27"/>
          <w:rtl/>
        </w:rPr>
        <w:t>حد به في قيامته. ونحن نعلم أن الإنسان القديم فينا ص</w:t>
      </w:r>
      <w:r w:rsidRPr="006C24A3">
        <w:rPr>
          <w:rFonts w:ascii="Cooper Black" w:hAnsi="Cooper Black" w:hint="cs"/>
          <w:sz w:val="27"/>
          <w:rtl/>
        </w:rPr>
        <w:t>ُ</w:t>
      </w:r>
      <w:r w:rsidRPr="006C24A3">
        <w:rPr>
          <w:rFonts w:ascii="Cooper Black" w:hAnsi="Cooper Black"/>
          <w:sz w:val="27"/>
          <w:rtl/>
        </w:rPr>
        <w:t>لب مع المسيح</w:t>
      </w:r>
      <w:r w:rsidRPr="006C24A3">
        <w:rPr>
          <w:rFonts w:ascii="Cooper Black" w:hAnsi="Cooper Black" w:hint="cs"/>
          <w:sz w:val="27"/>
          <w:rtl/>
        </w:rPr>
        <w:t>؛</w:t>
      </w:r>
      <w:r w:rsidRPr="006C24A3">
        <w:rPr>
          <w:rFonts w:ascii="Cooper Black" w:hAnsi="Cooper Black"/>
          <w:sz w:val="27"/>
          <w:rtl/>
        </w:rPr>
        <w:t xml:space="preserve"> حتى يزول سلطان الخطيئة في جسدنا، فلا نبقى عبيدا</w:t>
      </w:r>
      <w:r w:rsidRPr="006C24A3">
        <w:rPr>
          <w:rFonts w:ascii="Cooper Black" w:hAnsi="Cooper Black" w:hint="cs"/>
          <w:sz w:val="27"/>
          <w:rtl/>
        </w:rPr>
        <w:t>ً</w:t>
      </w:r>
      <w:r w:rsidRPr="006C24A3">
        <w:rPr>
          <w:rFonts w:ascii="Cooper Black" w:hAnsi="Cooper Black"/>
          <w:sz w:val="27"/>
          <w:rtl/>
        </w:rPr>
        <w:t xml:space="preserve"> للخطيئة</w:t>
      </w:r>
      <w:r w:rsidRPr="006C24A3">
        <w:rPr>
          <w:rFonts w:ascii="Cooper Black" w:hAnsi="Cooper Black" w:hint="cs"/>
          <w:sz w:val="27"/>
          <w:rtl/>
        </w:rPr>
        <w:t>؛</w:t>
      </w:r>
      <w:r w:rsidRPr="006C24A3">
        <w:rPr>
          <w:rFonts w:ascii="Cooper Black" w:hAnsi="Cooper Black"/>
          <w:sz w:val="27"/>
          <w:rtl/>
        </w:rPr>
        <w:t xml:space="preserve"> لأنّ الذي مات تحرّ</w:t>
      </w:r>
      <w:r w:rsidRPr="006C24A3">
        <w:rPr>
          <w:rFonts w:ascii="Cooper Black" w:hAnsi="Cooper Black" w:hint="cs"/>
          <w:sz w:val="27"/>
          <w:rtl/>
        </w:rPr>
        <w:t>َ</w:t>
      </w:r>
      <w:r w:rsidRPr="006C24A3">
        <w:rPr>
          <w:rFonts w:ascii="Cooper Black" w:hAnsi="Cooper Black"/>
          <w:sz w:val="27"/>
          <w:rtl/>
        </w:rPr>
        <w:t>ر من الخطيئة</w:t>
      </w:r>
      <w:r w:rsidRPr="006C24A3">
        <w:rPr>
          <w:rFonts w:ascii="Cooper Black" w:hAnsi="Cooper Black" w:hint="cs"/>
          <w:sz w:val="27"/>
          <w:rtl/>
        </w:rPr>
        <w:t>.</w:t>
      </w:r>
      <w:r w:rsidRPr="006C24A3">
        <w:rPr>
          <w:rFonts w:ascii="Cooper Black" w:hAnsi="Cooper Black"/>
          <w:sz w:val="27"/>
          <w:rtl/>
        </w:rPr>
        <w:t xml:space="preserve"> فإذا كن</w:t>
      </w:r>
      <w:r w:rsidRPr="006C24A3">
        <w:rPr>
          <w:rFonts w:ascii="Cooper Black" w:hAnsi="Cooper Black" w:hint="cs"/>
          <w:sz w:val="27"/>
          <w:rtl/>
        </w:rPr>
        <w:t>ّ</w:t>
      </w:r>
      <w:r w:rsidRPr="006C24A3">
        <w:rPr>
          <w:rFonts w:ascii="Cooper Black" w:hAnsi="Cooper Black"/>
          <w:sz w:val="27"/>
          <w:rtl/>
        </w:rPr>
        <w:t>ا متنا مع المسيح فنحن نؤمن بأننا سنحيا معه. ونعلم أن المسيح بعدما أقامه الله من بين الأموات لن يموت ثانية</w:t>
      </w:r>
      <w:r w:rsidRPr="006C24A3">
        <w:rPr>
          <w:rFonts w:ascii="Cooper Black" w:hAnsi="Cooper Black" w:hint="cs"/>
          <w:sz w:val="27"/>
          <w:rtl/>
        </w:rPr>
        <w:t>ً،</w:t>
      </w:r>
      <w:r w:rsidRPr="006C24A3">
        <w:rPr>
          <w:rFonts w:ascii="Cooper Black" w:hAnsi="Cooper Black"/>
          <w:sz w:val="27"/>
          <w:rtl/>
        </w:rPr>
        <w:t xml:space="preserve"> ولن يكون للموت سلطان</w:t>
      </w:r>
      <w:r w:rsidRPr="006C24A3">
        <w:rPr>
          <w:rFonts w:ascii="Cooper Black" w:hAnsi="Cooper Black" w:hint="cs"/>
          <w:sz w:val="27"/>
          <w:rtl/>
        </w:rPr>
        <w:t>ٌ</w:t>
      </w:r>
      <w:r w:rsidRPr="006C24A3">
        <w:rPr>
          <w:rFonts w:ascii="Cooper Black" w:hAnsi="Cooper Black"/>
          <w:sz w:val="27"/>
          <w:rtl/>
        </w:rPr>
        <w:t xml:space="preserve"> عليه</w:t>
      </w:r>
      <w:r w:rsidRPr="006C24A3">
        <w:rPr>
          <w:rFonts w:ascii="Cooper Black" w:hAnsi="Cooper Black" w:hint="cs"/>
          <w:sz w:val="27"/>
          <w:rtl/>
        </w:rPr>
        <w:t>؛</w:t>
      </w:r>
      <w:r w:rsidRPr="006C24A3">
        <w:rPr>
          <w:rFonts w:ascii="Cooper Black" w:hAnsi="Cooper Black"/>
          <w:sz w:val="27"/>
          <w:rtl/>
        </w:rPr>
        <w:t xml:space="preserve"> لأنه بموته مات عن الخطيئة مرّة</w:t>
      </w:r>
      <w:r w:rsidRPr="006C24A3">
        <w:rPr>
          <w:rFonts w:ascii="Cooper Black" w:hAnsi="Cooper Black" w:hint="cs"/>
          <w:sz w:val="27"/>
          <w:rtl/>
        </w:rPr>
        <w:t>ً</w:t>
      </w:r>
      <w:r w:rsidRPr="006C24A3">
        <w:rPr>
          <w:rFonts w:ascii="Cooper Black" w:hAnsi="Cooper Black"/>
          <w:sz w:val="27"/>
          <w:rtl/>
        </w:rPr>
        <w:t xml:space="preserve"> واحدة، وفي حياته يحيا لله. فاحسبوا أنت</w:t>
      </w:r>
      <w:r w:rsidRPr="006C24A3">
        <w:rPr>
          <w:rFonts w:ascii="Cooper Black" w:hAnsi="Cooper Black" w:hint="cs"/>
          <w:sz w:val="27"/>
          <w:rtl/>
        </w:rPr>
        <w:t>م</w:t>
      </w:r>
      <w:r w:rsidRPr="006C24A3">
        <w:rPr>
          <w:rFonts w:ascii="Cooper Black" w:hAnsi="Cooper Black"/>
          <w:sz w:val="27"/>
          <w:rtl/>
        </w:rPr>
        <w:t xml:space="preserve"> أيضا</w:t>
      </w:r>
      <w:r w:rsidRPr="006C24A3">
        <w:rPr>
          <w:rFonts w:ascii="Cooper Black" w:hAnsi="Cooper Black" w:hint="cs"/>
          <w:sz w:val="27"/>
          <w:rtl/>
        </w:rPr>
        <w:t>ً</w:t>
      </w:r>
      <w:r w:rsidRPr="006C24A3">
        <w:rPr>
          <w:rFonts w:ascii="Cooper Black" w:hAnsi="Cooper Black"/>
          <w:sz w:val="27"/>
          <w:rtl/>
        </w:rPr>
        <w:t xml:space="preserve"> أنكم أ</w:t>
      </w:r>
      <w:r w:rsidRPr="006C24A3">
        <w:rPr>
          <w:rFonts w:ascii="Cooper Black" w:hAnsi="Cooper Black" w:hint="cs"/>
          <w:sz w:val="27"/>
          <w:rtl/>
        </w:rPr>
        <w:t>م</w:t>
      </w:r>
      <w:r w:rsidRPr="006C24A3">
        <w:rPr>
          <w:rFonts w:ascii="Cooper Black" w:hAnsi="Cooper Black"/>
          <w:sz w:val="27"/>
          <w:rtl/>
        </w:rPr>
        <w:t>وات عن الخطيئة، أحيا لله في المسيح يسوع ربّنا. فلا تدعوا الخطيئة تسود جسدكم الفاني</w:t>
      </w:r>
      <w:r w:rsidRPr="006C24A3">
        <w:rPr>
          <w:rFonts w:ascii="Cooper Black" w:hAnsi="Cooper Black" w:hint="cs"/>
          <w:sz w:val="27"/>
          <w:rtl/>
        </w:rPr>
        <w:t>،</w:t>
      </w:r>
      <w:r w:rsidRPr="006C24A3">
        <w:rPr>
          <w:rFonts w:ascii="Cooper Black" w:hAnsi="Cooper Black"/>
          <w:sz w:val="27"/>
          <w:rtl/>
        </w:rPr>
        <w:t xml:space="preserve"> فتنقادوا لشهواته، ولا تجعلوا من أعضائكم سلاحا</w:t>
      </w:r>
      <w:r w:rsidRPr="006C24A3">
        <w:rPr>
          <w:rFonts w:ascii="Cooper Black" w:hAnsi="Cooper Black" w:hint="cs"/>
          <w:sz w:val="27"/>
          <w:rtl/>
        </w:rPr>
        <w:t>ً</w:t>
      </w:r>
      <w:r w:rsidRPr="006C24A3">
        <w:rPr>
          <w:rFonts w:ascii="Cooper Black" w:hAnsi="Cooper Black"/>
          <w:sz w:val="27"/>
          <w:rtl/>
        </w:rPr>
        <w:t xml:space="preserve"> للشرّ في سبيل الخطيئة، بل كونوا لله أحياء</w:t>
      </w:r>
      <w:r w:rsidRPr="006C24A3">
        <w:rPr>
          <w:rFonts w:ascii="Cooper Black" w:hAnsi="Cooper Black" w:hint="cs"/>
          <w:sz w:val="27"/>
          <w:rtl/>
        </w:rPr>
        <w:t>ً</w:t>
      </w:r>
      <w:r w:rsidRPr="006C24A3">
        <w:rPr>
          <w:rFonts w:ascii="Cooper Black" w:hAnsi="Cooper Black"/>
          <w:sz w:val="27"/>
          <w:rtl/>
        </w:rPr>
        <w:t xml:space="preserve"> قاموا من بين الأموات، واجعلوا من أعضائكم سلاحا</w:t>
      </w:r>
      <w:r w:rsidRPr="006C24A3">
        <w:rPr>
          <w:rFonts w:ascii="Cooper Black" w:hAnsi="Cooper Black" w:hint="cs"/>
          <w:sz w:val="27"/>
          <w:rtl/>
        </w:rPr>
        <w:t>ً</w:t>
      </w:r>
      <w:r w:rsidRPr="006C24A3">
        <w:rPr>
          <w:rFonts w:ascii="Cooper Black" w:hAnsi="Cooper Black"/>
          <w:sz w:val="27"/>
          <w:rtl/>
        </w:rPr>
        <w:t xml:space="preserve"> للخير في سبيل الله، فلا يكون للخطيئة سلطان</w:t>
      </w:r>
      <w:r w:rsidRPr="006C24A3">
        <w:rPr>
          <w:rFonts w:ascii="Cooper Black" w:hAnsi="Cooper Black" w:hint="cs"/>
          <w:sz w:val="27"/>
          <w:rtl/>
        </w:rPr>
        <w:t>ٌ</w:t>
      </w:r>
      <w:r w:rsidRPr="006C24A3">
        <w:rPr>
          <w:rFonts w:ascii="Cooper Black" w:hAnsi="Cooper Black"/>
          <w:sz w:val="27"/>
          <w:rtl/>
        </w:rPr>
        <w:t xml:space="preserve"> عليكم بعد الآن. فما أنتم في حكم الشريعة، بل في حكم نعمة الله</w:t>
      </w:r>
      <w:r w:rsidRPr="006C24A3">
        <w:rPr>
          <w:rFonts w:hint="eastAsia"/>
          <w:sz w:val="24"/>
          <w:szCs w:val="24"/>
          <w:rtl/>
        </w:rPr>
        <w:t>»</w:t>
      </w:r>
      <w:r w:rsidRPr="006C24A3">
        <w:rPr>
          <w:rFonts w:hint="cs"/>
          <w:sz w:val="27"/>
          <w:vertAlign w:val="superscript"/>
          <w:rtl/>
        </w:rPr>
        <w:t>(</w:t>
      </w:r>
      <w:r w:rsidRPr="006C24A3">
        <w:rPr>
          <w:rStyle w:val="af9"/>
          <w:sz w:val="27"/>
          <w:rtl/>
        </w:rPr>
        <w:endnoteReference w:id="50"/>
      </w:r>
      <w:r w:rsidRPr="006C24A3">
        <w:rPr>
          <w:rFonts w:hint="cs"/>
          <w:sz w:val="27"/>
          <w:vertAlign w:val="superscript"/>
          <w:rtl/>
        </w:rPr>
        <w:t>)</w:t>
      </w:r>
      <w:r w:rsidRPr="006C24A3">
        <w:rPr>
          <w:rFonts w:hint="cs"/>
          <w:sz w:val="27"/>
          <w:rtl/>
        </w:rPr>
        <w:t>.</w:t>
      </w:r>
      <w:r w:rsidRPr="006C24A3">
        <w:rPr>
          <w:rFonts w:ascii="Cooper Black" w:hAnsi="Cooper Black"/>
          <w:sz w:val="27"/>
          <w:rtl/>
        </w:rPr>
        <w:t xml:space="preserve"> </w:t>
      </w:r>
    </w:p>
    <w:p w:rsidR="006303A2" w:rsidRPr="006C24A3" w:rsidRDefault="006303A2" w:rsidP="006303A2">
      <w:pPr>
        <w:rPr>
          <w:rFonts w:ascii="Cooper Black" w:hAnsi="Cooper Black"/>
          <w:sz w:val="27"/>
          <w:rtl/>
        </w:rPr>
      </w:pPr>
      <w:r w:rsidRPr="006C24A3">
        <w:rPr>
          <w:rFonts w:ascii="Cooper Black" w:hAnsi="Cooper Black" w:hint="cs"/>
          <w:sz w:val="27"/>
          <w:rtl/>
        </w:rPr>
        <w:t xml:space="preserve">وقد أظهر </w:t>
      </w:r>
      <w:r w:rsidRPr="006C24A3">
        <w:rPr>
          <w:rFonts w:ascii="Cooper Black" w:hAnsi="Cooper Black"/>
          <w:sz w:val="27"/>
          <w:rtl/>
        </w:rPr>
        <w:t>توجّه القد</w:t>
      </w:r>
      <w:r w:rsidRPr="006C24A3">
        <w:rPr>
          <w:rFonts w:ascii="Cooper Black" w:hAnsi="Cooper Black" w:hint="cs"/>
          <w:sz w:val="27"/>
          <w:rtl/>
        </w:rPr>
        <w:t>ّ</w:t>
      </w:r>
      <w:r w:rsidRPr="006C24A3">
        <w:rPr>
          <w:rFonts w:ascii="Cooper Black" w:hAnsi="Cooper Black"/>
          <w:sz w:val="27"/>
          <w:rtl/>
        </w:rPr>
        <w:t>يس بول</w:t>
      </w:r>
      <w:r w:rsidRPr="006C24A3">
        <w:rPr>
          <w:rFonts w:ascii="Cooper Black" w:hAnsi="Cooper Black" w:hint="cs"/>
          <w:sz w:val="27"/>
          <w:rtl/>
        </w:rPr>
        <w:t>س</w:t>
      </w:r>
      <w:r w:rsidRPr="006C24A3">
        <w:rPr>
          <w:rFonts w:ascii="Cooper Black" w:hAnsi="Cooper Black"/>
          <w:sz w:val="27"/>
          <w:rtl/>
        </w:rPr>
        <w:t xml:space="preserve"> الباطني، ورفضه التوق</w:t>
      </w:r>
      <w:r w:rsidRPr="006C24A3">
        <w:rPr>
          <w:rFonts w:ascii="Cooper Black" w:hAnsi="Cooper Black" w:hint="cs"/>
          <w:sz w:val="27"/>
          <w:rtl/>
        </w:rPr>
        <w:t>ّ</w:t>
      </w:r>
      <w:r w:rsidRPr="006C24A3">
        <w:rPr>
          <w:rFonts w:ascii="Cooper Black" w:hAnsi="Cooper Black"/>
          <w:sz w:val="27"/>
          <w:rtl/>
        </w:rPr>
        <w:t xml:space="preserve">ف والجمود عند ظواهر الشريعة، </w:t>
      </w:r>
      <w:r w:rsidRPr="006C24A3">
        <w:rPr>
          <w:rFonts w:ascii="Cooper Black" w:hAnsi="Cooper Black" w:hint="cs"/>
          <w:sz w:val="27"/>
          <w:rtl/>
        </w:rPr>
        <w:t>نظراً</w:t>
      </w:r>
      <w:r w:rsidRPr="006C24A3">
        <w:rPr>
          <w:rFonts w:ascii="Cooper Black" w:hAnsi="Cooper Black"/>
          <w:sz w:val="27"/>
          <w:rtl/>
        </w:rPr>
        <w:t xml:space="preserve"> جديدا</w:t>
      </w:r>
      <w:r w:rsidRPr="006C24A3">
        <w:rPr>
          <w:rFonts w:ascii="Cooper Black" w:hAnsi="Cooper Black" w:hint="cs"/>
          <w:sz w:val="27"/>
          <w:rtl/>
        </w:rPr>
        <w:t>ً</w:t>
      </w:r>
      <w:r w:rsidRPr="006C24A3">
        <w:rPr>
          <w:rFonts w:ascii="Cooper Black" w:hAnsi="Cooper Black"/>
          <w:sz w:val="27"/>
          <w:rtl/>
        </w:rPr>
        <w:t xml:space="preserve"> لمفهوم لطف الله لديه. فلم يع</w:t>
      </w:r>
      <w:r w:rsidRPr="006C24A3">
        <w:rPr>
          <w:rFonts w:ascii="Cooper Black" w:hAnsi="Cooper Black" w:hint="cs"/>
          <w:sz w:val="27"/>
          <w:rtl/>
        </w:rPr>
        <w:t>ُ</w:t>
      </w:r>
      <w:r w:rsidRPr="006C24A3">
        <w:rPr>
          <w:rFonts w:ascii="Cooper Black" w:hAnsi="Cooper Black"/>
          <w:sz w:val="27"/>
          <w:rtl/>
        </w:rPr>
        <w:t>د</w:t>
      </w:r>
      <w:r w:rsidRPr="006C24A3">
        <w:rPr>
          <w:rFonts w:ascii="Cooper Black" w:hAnsi="Cooper Black" w:hint="cs"/>
          <w:sz w:val="27"/>
          <w:rtl/>
        </w:rPr>
        <w:t>ْ</w:t>
      </w:r>
      <w:r w:rsidRPr="006C24A3">
        <w:rPr>
          <w:rFonts w:ascii="Cooper Black" w:hAnsi="Cooper Black"/>
          <w:sz w:val="27"/>
          <w:rtl/>
        </w:rPr>
        <w:t xml:space="preserve"> لطف الله إقرار الشريعة لتكامل الإنسان، بل أصبح أعمق وأسمى وأكثر قربا</w:t>
      </w:r>
      <w:r w:rsidRPr="006C24A3">
        <w:rPr>
          <w:rFonts w:ascii="Cooper Black" w:hAnsi="Cooper Black" w:hint="cs"/>
          <w:sz w:val="27"/>
          <w:rtl/>
        </w:rPr>
        <w:t>ً؛</w:t>
      </w:r>
      <w:r w:rsidRPr="006C24A3">
        <w:rPr>
          <w:rFonts w:ascii="Cooper Black" w:hAnsi="Cooper Black"/>
          <w:sz w:val="27"/>
          <w:rtl/>
        </w:rPr>
        <w:t xml:space="preserve"> فقد تجسّ</w:t>
      </w:r>
      <w:r w:rsidRPr="006C24A3">
        <w:rPr>
          <w:rFonts w:ascii="Cooper Black" w:hAnsi="Cooper Black" w:hint="cs"/>
          <w:sz w:val="27"/>
          <w:rtl/>
        </w:rPr>
        <w:t>َ</w:t>
      </w:r>
      <w:r w:rsidRPr="006C24A3">
        <w:rPr>
          <w:rFonts w:ascii="Cooper Black" w:hAnsi="Cooper Black"/>
          <w:sz w:val="27"/>
          <w:rtl/>
        </w:rPr>
        <w:t>د لطف الله في ح</w:t>
      </w:r>
      <w:r w:rsidRPr="006C24A3">
        <w:rPr>
          <w:rFonts w:ascii="Cooper Black" w:hAnsi="Cooper Black" w:hint="cs"/>
          <w:sz w:val="27"/>
          <w:rtl/>
        </w:rPr>
        <w:t>َ</w:t>
      </w:r>
      <w:r w:rsidRPr="006C24A3">
        <w:rPr>
          <w:rFonts w:ascii="Cooper Black" w:hAnsi="Cooper Black"/>
          <w:sz w:val="27"/>
          <w:rtl/>
        </w:rPr>
        <w:t>د</w:t>
      </w:r>
      <w:r w:rsidRPr="006C24A3">
        <w:rPr>
          <w:rFonts w:ascii="Cooper Black" w:hAnsi="Cooper Black" w:hint="cs"/>
          <w:sz w:val="27"/>
          <w:rtl/>
        </w:rPr>
        <w:t>َ</w:t>
      </w:r>
      <w:r w:rsidRPr="006C24A3">
        <w:rPr>
          <w:rFonts w:ascii="Cooper Black" w:hAnsi="Cooper Black"/>
          <w:sz w:val="27"/>
          <w:rtl/>
        </w:rPr>
        <w:t>ث تاريخي</w:t>
      </w:r>
      <w:r w:rsidRPr="006C24A3">
        <w:rPr>
          <w:rFonts w:ascii="Cooper Black" w:hAnsi="Cooper Black" w:hint="cs"/>
          <w:sz w:val="27"/>
          <w:rtl/>
        </w:rPr>
        <w:t>ّ؛</w:t>
      </w:r>
      <w:r w:rsidRPr="006C24A3">
        <w:rPr>
          <w:rFonts w:ascii="Cooper Black" w:hAnsi="Cooper Black"/>
          <w:sz w:val="27"/>
          <w:rtl/>
        </w:rPr>
        <w:t xml:space="preserve"> ليتيح فلاح البشرية تكوينيا</w:t>
      </w:r>
      <w:r w:rsidRPr="006C24A3">
        <w:rPr>
          <w:rFonts w:ascii="Cooper Black" w:hAnsi="Cooper Black" w:hint="cs"/>
          <w:sz w:val="27"/>
          <w:rtl/>
        </w:rPr>
        <w:t>ً</w:t>
      </w:r>
      <w:r w:rsidRPr="006C24A3">
        <w:rPr>
          <w:rFonts w:ascii="Cooper Black" w:hAnsi="Cooper Black"/>
          <w:sz w:val="27"/>
          <w:rtl/>
        </w:rPr>
        <w:t>، ويجذب إليه قلوب المؤمنين</w:t>
      </w:r>
      <w:r w:rsidRPr="006C24A3">
        <w:rPr>
          <w:rFonts w:ascii="Cooper Black" w:hAnsi="Cooper Black" w:hint="cs"/>
          <w:sz w:val="27"/>
          <w:rtl/>
        </w:rPr>
        <w:t xml:space="preserve">؛ </w:t>
      </w:r>
      <w:r w:rsidRPr="006C24A3">
        <w:rPr>
          <w:rFonts w:ascii="Cooper Black" w:hAnsi="Cooper Black"/>
          <w:sz w:val="27"/>
          <w:rtl/>
        </w:rPr>
        <w:t xml:space="preserve">إذ </w:t>
      </w:r>
      <w:r w:rsidRPr="006C24A3">
        <w:rPr>
          <w:rFonts w:ascii="Cooper Black" w:hAnsi="Cooper Black" w:hint="cs"/>
          <w:sz w:val="27"/>
          <w:rtl/>
        </w:rPr>
        <w:t>إ</w:t>
      </w:r>
      <w:r w:rsidRPr="006C24A3">
        <w:rPr>
          <w:rFonts w:ascii="Cooper Black" w:hAnsi="Cooper Black"/>
          <w:sz w:val="27"/>
          <w:rtl/>
        </w:rPr>
        <w:t xml:space="preserve">ن لطف الله </w:t>
      </w:r>
      <w:r w:rsidRPr="006C24A3">
        <w:rPr>
          <w:rFonts w:ascii="Cooper Black" w:hAnsi="Cooper Black"/>
          <w:sz w:val="27"/>
          <w:rtl/>
        </w:rPr>
        <w:lastRenderedPageBreak/>
        <w:t>مرتبط</w:t>
      </w:r>
      <w:r w:rsidRPr="006C24A3">
        <w:rPr>
          <w:rFonts w:ascii="Cooper Black" w:hAnsi="Cooper Black" w:hint="cs"/>
          <w:sz w:val="27"/>
          <w:rtl/>
        </w:rPr>
        <w:t>ٌ</w:t>
      </w:r>
      <w:r w:rsidRPr="006C24A3">
        <w:rPr>
          <w:rFonts w:ascii="Cooper Black" w:hAnsi="Cooper Black"/>
          <w:sz w:val="27"/>
          <w:rtl/>
        </w:rPr>
        <w:t xml:space="preserve"> بو</w:t>
      </w:r>
      <w:r w:rsidRPr="006C24A3">
        <w:rPr>
          <w:rFonts w:ascii="Cooper Black" w:hAnsi="Cooper Black" w:hint="cs"/>
          <w:sz w:val="27"/>
          <w:rtl/>
        </w:rPr>
        <w:t>َ</w:t>
      </w:r>
      <w:r w:rsidRPr="006C24A3">
        <w:rPr>
          <w:rFonts w:ascii="Cooper Black" w:hAnsi="Cooper Black"/>
          <w:sz w:val="27"/>
          <w:rtl/>
        </w:rPr>
        <w:t>ح</w:t>
      </w:r>
      <w:r w:rsidRPr="006C24A3">
        <w:rPr>
          <w:rFonts w:ascii="Cooper Black" w:hAnsi="Cooper Black" w:hint="cs"/>
          <w:sz w:val="27"/>
          <w:rtl/>
        </w:rPr>
        <w:t>ْ</w:t>
      </w:r>
      <w:r w:rsidRPr="006C24A3">
        <w:rPr>
          <w:rFonts w:ascii="Cooper Black" w:hAnsi="Cooper Black"/>
          <w:sz w:val="27"/>
          <w:rtl/>
        </w:rPr>
        <w:t>يه، لكن</w:t>
      </w:r>
      <w:r w:rsidRPr="006C24A3">
        <w:rPr>
          <w:rFonts w:ascii="Cooper Black" w:hAnsi="Cooper Black" w:hint="cs"/>
          <w:sz w:val="27"/>
          <w:rtl/>
        </w:rPr>
        <w:t>ْ</w:t>
      </w:r>
      <w:r w:rsidRPr="006C24A3">
        <w:rPr>
          <w:rFonts w:ascii="Cooper Black" w:hAnsi="Cooper Black"/>
          <w:sz w:val="27"/>
          <w:rtl/>
        </w:rPr>
        <w:t xml:space="preserve"> في إطار مفهوم الو</w:t>
      </w:r>
      <w:r w:rsidRPr="006C24A3">
        <w:rPr>
          <w:rFonts w:ascii="Cooper Black" w:hAnsi="Cooper Black" w:hint="cs"/>
          <w:sz w:val="27"/>
          <w:rtl/>
        </w:rPr>
        <w:t>َ</w:t>
      </w:r>
      <w:r w:rsidRPr="006C24A3">
        <w:rPr>
          <w:rFonts w:ascii="Cooper Black" w:hAnsi="Cooper Black"/>
          <w:sz w:val="27"/>
          <w:rtl/>
        </w:rPr>
        <w:t>ح</w:t>
      </w:r>
      <w:r w:rsidRPr="006C24A3">
        <w:rPr>
          <w:rFonts w:ascii="Cooper Black" w:hAnsi="Cooper Black" w:hint="cs"/>
          <w:sz w:val="27"/>
          <w:rtl/>
        </w:rPr>
        <w:t>ْ</w:t>
      </w:r>
      <w:r w:rsidRPr="006C24A3">
        <w:rPr>
          <w:rFonts w:ascii="Cooper Black" w:hAnsi="Cooper Black"/>
          <w:sz w:val="27"/>
          <w:rtl/>
        </w:rPr>
        <w:t>ي الخاص الذي يرسمه الكلام المسيحي، أي تجس</w:t>
      </w:r>
      <w:r w:rsidRPr="006C24A3">
        <w:rPr>
          <w:rFonts w:ascii="Cooper Black" w:hAnsi="Cooper Black" w:hint="cs"/>
          <w:sz w:val="27"/>
          <w:rtl/>
        </w:rPr>
        <w:t>ّ</w:t>
      </w:r>
      <w:r w:rsidRPr="006C24A3">
        <w:rPr>
          <w:rFonts w:ascii="Cooper Black" w:hAnsi="Cooper Black"/>
          <w:sz w:val="27"/>
          <w:rtl/>
        </w:rPr>
        <w:t>د ابن الله في جسم إنسان</w:t>
      </w:r>
      <w:r w:rsidRPr="006C24A3">
        <w:rPr>
          <w:rFonts w:ascii="Cooper Black" w:hAnsi="Cooper Black" w:hint="cs"/>
          <w:sz w:val="27"/>
          <w:rtl/>
        </w:rPr>
        <w:t>ٍ</w:t>
      </w:r>
      <w:r w:rsidRPr="006C24A3">
        <w:rPr>
          <w:rFonts w:ascii="Cooper Black" w:hAnsi="Cooper Black"/>
          <w:sz w:val="27"/>
          <w:rtl/>
        </w:rPr>
        <w:t>، وهو ح</w:t>
      </w:r>
      <w:r w:rsidRPr="006C24A3">
        <w:rPr>
          <w:rFonts w:ascii="Cooper Black" w:hAnsi="Cooper Black" w:hint="cs"/>
          <w:sz w:val="27"/>
          <w:rtl/>
        </w:rPr>
        <w:t>َ</w:t>
      </w:r>
      <w:r w:rsidRPr="006C24A3">
        <w:rPr>
          <w:rFonts w:ascii="Cooper Black" w:hAnsi="Cooper Black"/>
          <w:sz w:val="27"/>
          <w:rtl/>
        </w:rPr>
        <w:t>د</w:t>
      </w:r>
      <w:r w:rsidRPr="006C24A3">
        <w:rPr>
          <w:rFonts w:ascii="Cooper Black" w:hAnsi="Cooper Black" w:hint="cs"/>
          <w:sz w:val="27"/>
          <w:rtl/>
        </w:rPr>
        <w:t>َ</w:t>
      </w:r>
      <w:r w:rsidRPr="006C24A3">
        <w:rPr>
          <w:rFonts w:ascii="Cooper Black" w:hAnsi="Cooper Black"/>
          <w:sz w:val="27"/>
          <w:rtl/>
        </w:rPr>
        <w:t>ث</w:t>
      </w:r>
      <w:r w:rsidRPr="006C24A3">
        <w:rPr>
          <w:rFonts w:ascii="Cooper Black" w:hAnsi="Cooper Black" w:hint="cs"/>
          <w:sz w:val="27"/>
          <w:rtl/>
        </w:rPr>
        <w:t>ٌ</w:t>
      </w:r>
      <w:r w:rsidRPr="006C24A3">
        <w:rPr>
          <w:rFonts w:ascii="Cooper Black" w:hAnsi="Cooper Black"/>
          <w:sz w:val="27"/>
          <w:rtl/>
        </w:rPr>
        <w:t xml:space="preserve"> حقيقي، لكن</w:t>
      </w:r>
      <w:r w:rsidRPr="006C24A3">
        <w:rPr>
          <w:rFonts w:ascii="Cooper Black" w:hAnsi="Cooper Black" w:hint="cs"/>
          <w:sz w:val="27"/>
          <w:rtl/>
        </w:rPr>
        <w:t>ْ</w:t>
      </w:r>
      <w:r w:rsidRPr="006C24A3">
        <w:rPr>
          <w:rFonts w:ascii="Cooper Black" w:hAnsi="Cooper Black"/>
          <w:sz w:val="27"/>
          <w:rtl/>
        </w:rPr>
        <w:t xml:space="preserve"> لا يمث</w:t>
      </w:r>
      <w:r w:rsidRPr="006C24A3">
        <w:rPr>
          <w:rFonts w:ascii="Cooper Black" w:hAnsi="Cooper Black" w:hint="cs"/>
          <w:sz w:val="27"/>
          <w:rtl/>
        </w:rPr>
        <w:t>ِّ</w:t>
      </w:r>
      <w:r w:rsidRPr="006C24A3">
        <w:rPr>
          <w:rFonts w:ascii="Cooper Black" w:hAnsi="Cooper Black"/>
          <w:sz w:val="27"/>
          <w:rtl/>
        </w:rPr>
        <w:t>ل قيمة</w:t>
      </w:r>
      <w:r w:rsidRPr="006C24A3">
        <w:rPr>
          <w:rFonts w:ascii="Cooper Black" w:hAnsi="Cooper Black" w:hint="cs"/>
          <w:sz w:val="27"/>
          <w:rtl/>
        </w:rPr>
        <w:t>ً</w:t>
      </w:r>
      <w:r w:rsidRPr="006C24A3">
        <w:rPr>
          <w:rFonts w:ascii="Cooper Black" w:hAnsi="Cooper Black"/>
          <w:sz w:val="27"/>
          <w:rtl/>
        </w:rPr>
        <w:t xml:space="preserve"> كبرى كخطاب</w:t>
      </w:r>
      <w:r w:rsidRPr="006C24A3">
        <w:rPr>
          <w:rFonts w:ascii="Cooper Black" w:hAnsi="Cooper Black" w:hint="cs"/>
          <w:sz w:val="27"/>
          <w:rtl/>
        </w:rPr>
        <w:t>ٍ</w:t>
      </w:r>
      <w:r w:rsidRPr="006C24A3">
        <w:rPr>
          <w:rFonts w:ascii="Cooper Black" w:hAnsi="Cooper Black"/>
          <w:sz w:val="27"/>
          <w:rtl/>
        </w:rPr>
        <w:t xml:space="preserve"> يحمل التكاليف الشرعية والأخلاقية. فاللطف تدخ</w:t>
      </w:r>
      <w:r w:rsidRPr="006C24A3">
        <w:rPr>
          <w:rFonts w:ascii="Cooper Black" w:hAnsi="Cooper Black" w:hint="cs"/>
          <w:sz w:val="27"/>
          <w:rtl/>
        </w:rPr>
        <w:t>ُّ</w:t>
      </w:r>
      <w:r w:rsidRPr="006C24A3">
        <w:rPr>
          <w:rFonts w:ascii="Cooper Black" w:hAnsi="Cooper Black"/>
          <w:sz w:val="27"/>
          <w:rtl/>
        </w:rPr>
        <w:t>ل</w:t>
      </w:r>
      <w:r w:rsidRPr="006C24A3">
        <w:rPr>
          <w:rFonts w:ascii="Cooper Black" w:hAnsi="Cooper Black" w:hint="cs"/>
          <w:sz w:val="27"/>
          <w:rtl/>
        </w:rPr>
        <w:t>ٌ</w:t>
      </w:r>
      <w:r w:rsidRPr="006C24A3">
        <w:rPr>
          <w:rFonts w:ascii="Cooper Black" w:hAnsi="Cooper Black"/>
          <w:sz w:val="27"/>
          <w:rtl/>
        </w:rPr>
        <w:t xml:space="preserve"> في مجرى التكوين، يرتقي بالإنسان إلى الكمال والفلاح بوصال</w:t>
      </w:r>
      <w:r w:rsidRPr="006C24A3">
        <w:rPr>
          <w:rFonts w:ascii="Cooper Black" w:hAnsi="Cooper Black" w:hint="cs"/>
          <w:sz w:val="27"/>
          <w:rtl/>
        </w:rPr>
        <w:t>ٍ</w:t>
      </w:r>
      <w:r w:rsidRPr="006C24A3">
        <w:rPr>
          <w:rFonts w:ascii="Cooper Black" w:hAnsi="Cooper Black"/>
          <w:sz w:val="27"/>
          <w:rtl/>
        </w:rPr>
        <w:t xml:space="preserve"> روحي ومعنوي. </w:t>
      </w:r>
    </w:p>
    <w:p w:rsidR="006303A2" w:rsidRPr="006C24A3" w:rsidRDefault="006303A2" w:rsidP="006303A2">
      <w:pPr>
        <w:rPr>
          <w:rFonts w:ascii="Cooper Black" w:hAnsi="Cooper Black"/>
          <w:sz w:val="27"/>
          <w:rtl/>
        </w:rPr>
      </w:pPr>
      <w:r w:rsidRPr="006C24A3">
        <w:rPr>
          <w:rFonts w:ascii="Cooper Black" w:hAnsi="Cooper Black" w:hint="cs"/>
          <w:sz w:val="27"/>
          <w:rtl/>
        </w:rPr>
        <w:t>و</w:t>
      </w:r>
      <w:r w:rsidRPr="006C24A3">
        <w:rPr>
          <w:rFonts w:ascii="Cooper Black" w:hAnsi="Cooper Black"/>
          <w:sz w:val="27"/>
          <w:rtl/>
        </w:rPr>
        <w:t>يمكننا رؤية أو</w:t>
      </w:r>
      <w:r w:rsidRPr="006C24A3">
        <w:rPr>
          <w:rFonts w:ascii="Cooper Black" w:hAnsi="Cooper Black" w:hint="cs"/>
          <w:sz w:val="27"/>
          <w:rtl/>
        </w:rPr>
        <w:t>ّ</w:t>
      </w:r>
      <w:r w:rsidRPr="006C24A3">
        <w:rPr>
          <w:rFonts w:ascii="Cooper Black" w:hAnsi="Cooper Black"/>
          <w:sz w:val="27"/>
          <w:rtl/>
        </w:rPr>
        <w:t>ل تحوّ</w:t>
      </w:r>
      <w:r w:rsidRPr="006C24A3">
        <w:rPr>
          <w:rFonts w:ascii="Cooper Black" w:hAnsi="Cooper Black" w:hint="cs"/>
          <w:sz w:val="27"/>
          <w:rtl/>
        </w:rPr>
        <w:t>ُ</w:t>
      </w:r>
      <w:r w:rsidRPr="006C24A3">
        <w:rPr>
          <w:rFonts w:ascii="Cooper Black" w:hAnsi="Cooper Black"/>
          <w:sz w:val="27"/>
          <w:rtl/>
        </w:rPr>
        <w:t>ل في فكرة اللطف لدى القد</w:t>
      </w:r>
      <w:r w:rsidRPr="006C24A3">
        <w:rPr>
          <w:rFonts w:ascii="Cooper Black" w:hAnsi="Cooper Black" w:hint="cs"/>
          <w:sz w:val="27"/>
          <w:rtl/>
        </w:rPr>
        <w:t>ّ</w:t>
      </w:r>
      <w:r w:rsidRPr="006C24A3">
        <w:rPr>
          <w:rFonts w:ascii="Cooper Black" w:hAnsi="Cooper Black"/>
          <w:sz w:val="27"/>
          <w:rtl/>
        </w:rPr>
        <w:t xml:space="preserve">يس أغسطينوس. ولتبيين </w:t>
      </w:r>
      <w:r w:rsidRPr="006C24A3">
        <w:rPr>
          <w:rFonts w:ascii="Cooper Black" w:hAnsi="Cooper Black" w:hint="cs"/>
          <w:sz w:val="27"/>
          <w:rtl/>
        </w:rPr>
        <w:t>نظره</w:t>
      </w:r>
      <w:r w:rsidRPr="006C24A3">
        <w:rPr>
          <w:rFonts w:ascii="Cooper Black" w:hAnsi="Cooper Black"/>
          <w:sz w:val="27"/>
          <w:rtl/>
        </w:rPr>
        <w:t xml:space="preserve"> من الضروري</w:t>
      </w:r>
      <w:r w:rsidRPr="006C24A3">
        <w:rPr>
          <w:rFonts w:ascii="Cooper Black" w:hAnsi="Cooper Black" w:hint="cs"/>
          <w:sz w:val="27"/>
          <w:rtl/>
        </w:rPr>
        <w:t>ّ</w:t>
      </w:r>
      <w:r w:rsidRPr="006C24A3">
        <w:rPr>
          <w:rFonts w:ascii="Cooper Black" w:hAnsi="Cooper Black"/>
          <w:sz w:val="27"/>
          <w:rtl/>
        </w:rPr>
        <w:t xml:space="preserve"> إلقاء نظرة</w:t>
      </w:r>
      <w:r w:rsidRPr="006C24A3">
        <w:rPr>
          <w:rFonts w:ascii="Cooper Black" w:hAnsi="Cooper Black" w:hint="cs"/>
          <w:sz w:val="27"/>
          <w:rtl/>
        </w:rPr>
        <w:t>ٍ</w:t>
      </w:r>
      <w:r w:rsidRPr="006C24A3">
        <w:rPr>
          <w:rFonts w:ascii="Cooper Black" w:hAnsi="Cooper Black"/>
          <w:sz w:val="27"/>
          <w:rtl/>
        </w:rPr>
        <w:t xml:space="preserve"> على منطلقاته التاريخية</w:t>
      </w:r>
      <w:r w:rsidRPr="006C24A3">
        <w:rPr>
          <w:rFonts w:ascii="Cooper Black" w:hAnsi="Cooper Black" w:hint="cs"/>
          <w:sz w:val="27"/>
          <w:rtl/>
        </w:rPr>
        <w:t>،</w:t>
      </w:r>
      <w:r w:rsidRPr="006C24A3">
        <w:rPr>
          <w:rFonts w:ascii="Cooper Black" w:hAnsi="Cooper Black"/>
          <w:sz w:val="27"/>
          <w:rtl/>
        </w:rPr>
        <w:t xml:space="preserve"> حيث يذكر المؤر</w:t>
      </w:r>
      <w:r w:rsidRPr="006C24A3">
        <w:rPr>
          <w:rFonts w:ascii="Cooper Black" w:hAnsi="Cooper Black" w:hint="cs"/>
          <w:sz w:val="27"/>
          <w:rtl/>
        </w:rPr>
        <w:t>ِّ</w:t>
      </w:r>
      <w:r w:rsidRPr="006C24A3">
        <w:rPr>
          <w:rFonts w:ascii="Cooper Black" w:hAnsi="Cooper Black"/>
          <w:sz w:val="27"/>
          <w:rtl/>
        </w:rPr>
        <w:t>خون المسيحيون ظهور تي</w:t>
      </w:r>
      <w:r w:rsidRPr="006C24A3">
        <w:rPr>
          <w:rFonts w:ascii="Cooper Black" w:hAnsi="Cooper Black" w:hint="cs"/>
          <w:sz w:val="27"/>
          <w:rtl/>
        </w:rPr>
        <w:t>ّ</w:t>
      </w:r>
      <w:r w:rsidRPr="006C24A3">
        <w:rPr>
          <w:rFonts w:ascii="Cooper Black" w:hAnsi="Cooper Black"/>
          <w:sz w:val="27"/>
          <w:rtl/>
        </w:rPr>
        <w:t xml:space="preserve">ارين دينيين بعد القرن الثاني: </w:t>
      </w:r>
    </w:p>
    <w:p w:rsidR="006303A2" w:rsidRPr="006C24A3" w:rsidRDefault="006303A2" w:rsidP="006303A2">
      <w:pPr>
        <w:rPr>
          <w:rFonts w:ascii="Cooper Black" w:hAnsi="Cooper Black"/>
          <w:sz w:val="27"/>
          <w:rtl/>
        </w:rPr>
      </w:pPr>
      <w:r w:rsidRPr="006C24A3">
        <w:rPr>
          <w:rFonts w:ascii="Cooper Black" w:hAnsi="Cooper Black" w:hint="cs"/>
          <w:b/>
          <w:bCs/>
          <w:sz w:val="27"/>
          <w:rtl/>
        </w:rPr>
        <w:t>الأوّل</w:t>
      </w:r>
      <w:r w:rsidRPr="006C24A3">
        <w:rPr>
          <w:rFonts w:ascii="Cooper Black" w:hAnsi="Cooper Black" w:hint="cs"/>
          <w:sz w:val="27"/>
          <w:rtl/>
        </w:rPr>
        <w:t xml:space="preserve">: </w:t>
      </w:r>
      <w:r w:rsidRPr="006C24A3">
        <w:rPr>
          <w:rFonts w:ascii="Cooper Black" w:hAnsi="Cooper Black"/>
          <w:sz w:val="27"/>
          <w:rtl/>
        </w:rPr>
        <w:t>تي</w:t>
      </w:r>
      <w:r w:rsidRPr="006C24A3">
        <w:rPr>
          <w:rFonts w:ascii="Cooper Black" w:hAnsi="Cooper Black" w:hint="cs"/>
          <w:sz w:val="27"/>
          <w:rtl/>
        </w:rPr>
        <w:t>ّ</w:t>
      </w:r>
      <w:r w:rsidRPr="006C24A3">
        <w:rPr>
          <w:rFonts w:ascii="Cooper Black" w:hAnsi="Cooper Black"/>
          <w:sz w:val="27"/>
          <w:rtl/>
        </w:rPr>
        <w:t>ار الكنيسة الشرقية المتأث</w:t>
      </w:r>
      <w:r w:rsidRPr="006C24A3">
        <w:rPr>
          <w:rFonts w:ascii="Cooper Black" w:hAnsi="Cooper Black" w:hint="cs"/>
          <w:sz w:val="27"/>
          <w:rtl/>
        </w:rPr>
        <w:t>ِّ</w:t>
      </w:r>
      <w:r w:rsidRPr="006C24A3">
        <w:rPr>
          <w:rFonts w:ascii="Cooper Black" w:hAnsi="Cooper Black"/>
          <w:sz w:val="27"/>
          <w:rtl/>
        </w:rPr>
        <w:t>رة بأفكار الإسكندرية، والتي أس</w:t>
      </w:r>
      <w:r w:rsidRPr="006C24A3">
        <w:rPr>
          <w:rFonts w:ascii="Cooper Black" w:hAnsi="Cooper Black" w:hint="cs"/>
          <w:sz w:val="27"/>
          <w:rtl/>
        </w:rPr>
        <w:t>ّ</w:t>
      </w:r>
      <w:r w:rsidRPr="006C24A3">
        <w:rPr>
          <w:rFonts w:ascii="Cooper Black" w:hAnsi="Cooper Black"/>
          <w:sz w:val="27"/>
          <w:rtl/>
        </w:rPr>
        <w:t>ست للروحانية والر</w:t>
      </w:r>
      <w:r w:rsidR="00E4670B">
        <w:rPr>
          <w:rFonts w:ascii="Cooper Black" w:hAnsi="Cooper Black" w:hint="cs"/>
          <w:sz w:val="27"/>
          <w:rtl/>
        </w:rPr>
        <w:t>َّ</w:t>
      </w:r>
      <w:r w:rsidRPr="006C24A3">
        <w:rPr>
          <w:rFonts w:ascii="Cooper Black" w:hAnsi="Cooper Black"/>
          <w:sz w:val="27"/>
          <w:rtl/>
        </w:rPr>
        <w:t>ه</w:t>
      </w:r>
      <w:r w:rsidRPr="006C24A3">
        <w:rPr>
          <w:rFonts w:ascii="Cooper Black" w:hAnsi="Cooper Black" w:hint="cs"/>
          <w:sz w:val="27"/>
          <w:rtl/>
        </w:rPr>
        <w:t>ْ</w:t>
      </w:r>
      <w:r w:rsidRPr="006C24A3">
        <w:rPr>
          <w:rFonts w:ascii="Cooper Black" w:hAnsi="Cooper Black"/>
          <w:sz w:val="27"/>
          <w:rtl/>
        </w:rPr>
        <w:t xml:space="preserve">بنة المبتنية على العرفان، </w:t>
      </w:r>
      <w:r w:rsidRPr="006C24A3">
        <w:rPr>
          <w:rFonts w:ascii="Cooper Black" w:hAnsi="Cooper Black" w:hint="cs"/>
          <w:sz w:val="27"/>
          <w:rtl/>
        </w:rPr>
        <w:t>و</w:t>
      </w:r>
      <w:r w:rsidRPr="006C24A3">
        <w:rPr>
          <w:rFonts w:ascii="Cooper Black" w:hAnsi="Cooper Black"/>
          <w:sz w:val="27"/>
          <w:rtl/>
        </w:rPr>
        <w:t>المولعة بنشأة إنسان</w:t>
      </w:r>
      <w:r w:rsidRPr="006C24A3">
        <w:rPr>
          <w:rFonts w:ascii="Cooper Black" w:hAnsi="Cooper Black" w:hint="cs"/>
          <w:sz w:val="27"/>
          <w:rtl/>
        </w:rPr>
        <w:t>ٍ</w:t>
      </w:r>
      <w:r w:rsidRPr="006C24A3">
        <w:rPr>
          <w:rFonts w:ascii="Cooper Black" w:hAnsi="Cooper Black"/>
          <w:sz w:val="27"/>
          <w:rtl/>
        </w:rPr>
        <w:t xml:space="preserve"> جديد يكون هيكلا</w:t>
      </w:r>
      <w:r w:rsidRPr="006C24A3">
        <w:rPr>
          <w:rFonts w:ascii="Cooper Black" w:hAnsi="Cooper Black" w:hint="cs"/>
          <w:sz w:val="27"/>
          <w:rtl/>
        </w:rPr>
        <w:t>ً</w:t>
      </w:r>
      <w:r w:rsidRPr="006C24A3">
        <w:rPr>
          <w:rFonts w:ascii="Cooper Black" w:hAnsi="Cooper Black"/>
          <w:sz w:val="27"/>
          <w:rtl/>
        </w:rPr>
        <w:t xml:space="preserve"> لروح الله. وقد اتخذ أتباع هذا التيار الزهد والعرفان، أي العبادة أو التأم</w:t>
      </w:r>
      <w:r w:rsidRPr="006C24A3">
        <w:rPr>
          <w:rFonts w:ascii="Cooper Black" w:hAnsi="Cooper Black" w:hint="cs"/>
          <w:sz w:val="27"/>
          <w:rtl/>
        </w:rPr>
        <w:t>ُّ</w:t>
      </w:r>
      <w:r w:rsidRPr="006C24A3">
        <w:rPr>
          <w:rFonts w:ascii="Cooper Black" w:hAnsi="Cooper Black"/>
          <w:sz w:val="27"/>
          <w:rtl/>
        </w:rPr>
        <w:t>ل</w:t>
      </w:r>
      <w:r w:rsidRPr="006C24A3">
        <w:rPr>
          <w:rFonts w:ascii="Cooper Black" w:hAnsi="Cooper Black" w:hint="cs"/>
          <w:sz w:val="27"/>
          <w:rtl/>
        </w:rPr>
        <w:t>،</w:t>
      </w:r>
      <w:r w:rsidRPr="006C24A3">
        <w:rPr>
          <w:rFonts w:ascii="Cooper Black" w:hAnsi="Cooper Black"/>
          <w:sz w:val="27"/>
          <w:rtl/>
        </w:rPr>
        <w:t xml:space="preserve"> سبيلا</w:t>
      </w:r>
      <w:r w:rsidRPr="006C24A3">
        <w:rPr>
          <w:rFonts w:ascii="Cooper Black" w:hAnsi="Cooper Black" w:hint="cs"/>
          <w:sz w:val="27"/>
          <w:rtl/>
        </w:rPr>
        <w:t>ً</w:t>
      </w:r>
      <w:r w:rsidRPr="006C24A3">
        <w:rPr>
          <w:rFonts w:ascii="Cooper Black" w:hAnsi="Cooper Black"/>
          <w:sz w:val="27"/>
          <w:rtl/>
        </w:rPr>
        <w:t xml:space="preserve"> ل</w:t>
      </w:r>
      <w:r w:rsidRPr="006C24A3">
        <w:rPr>
          <w:rFonts w:ascii="Cooper Black" w:hAnsi="Cooper Black" w:hint="cs"/>
          <w:sz w:val="27"/>
          <w:rtl/>
        </w:rPr>
        <w:t>ا</w:t>
      </w:r>
      <w:r w:rsidRPr="006C24A3">
        <w:rPr>
          <w:rFonts w:ascii="Cooper Black" w:hAnsi="Cooper Black"/>
          <w:sz w:val="27"/>
          <w:rtl/>
        </w:rPr>
        <w:t xml:space="preserve"> لن</w:t>
      </w:r>
      <w:r w:rsidRPr="006C24A3">
        <w:rPr>
          <w:rFonts w:ascii="Cooper Black" w:hAnsi="Cooper Black" w:hint="cs"/>
          <w:sz w:val="27"/>
          <w:rtl/>
        </w:rPr>
        <w:t>َ</w:t>
      </w:r>
      <w:r w:rsidRPr="006C24A3">
        <w:rPr>
          <w:rFonts w:ascii="Cooper Black" w:hAnsi="Cooper Black"/>
          <w:sz w:val="27"/>
          <w:rtl/>
        </w:rPr>
        <w:t>ي</w:t>
      </w:r>
      <w:r w:rsidRPr="006C24A3">
        <w:rPr>
          <w:rFonts w:ascii="Cooper Black" w:hAnsi="Cooper Black" w:hint="cs"/>
          <w:sz w:val="27"/>
          <w:rtl/>
        </w:rPr>
        <w:t>ْ</w:t>
      </w:r>
      <w:r w:rsidRPr="006C24A3">
        <w:rPr>
          <w:rFonts w:ascii="Cooper Black" w:hAnsi="Cooper Black"/>
          <w:sz w:val="27"/>
          <w:rtl/>
        </w:rPr>
        <w:t>ل الكرامات والقيام بالأمور الخارقة فح</w:t>
      </w:r>
      <w:r w:rsidRPr="006C24A3">
        <w:rPr>
          <w:rFonts w:ascii="Cooper Black" w:hAnsi="Cooper Black" w:hint="cs"/>
          <w:sz w:val="27"/>
          <w:rtl/>
        </w:rPr>
        <w:t>َ</w:t>
      </w:r>
      <w:r w:rsidRPr="006C24A3">
        <w:rPr>
          <w:rFonts w:ascii="Cooper Black" w:hAnsi="Cooper Black"/>
          <w:sz w:val="27"/>
          <w:rtl/>
        </w:rPr>
        <w:t>س</w:t>
      </w:r>
      <w:r w:rsidRPr="006C24A3">
        <w:rPr>
          <w:rFonts w:ascii="Cooper Black" w:hAnsi="Cooper Black" w:hint="cs"/>
          <w:sz w:val="27"/>
          <w:rtl/>
        </w:rPr>
        <w:t>ْ</w:t>
      </w:r>
      <w:r w:rsidRPr="006C24A3">
        <w:rPr>
          <w:rFonts w:ascii="Cooper Black" w:hAnsi="Cooper Black"/>
          <w:sz w:val="27"/>
          <w:rtl/>
        </w:rPr>
        <w:t>ب، بل لاستكمال رؤية</w:t>
      </w:r>
      <w:r w:rsidRPr="006C24A3">
        <w:rPr>
          <w:rFonts w:ascii="Cooper Black" w:hAnsi="Cooper Black" w:hint="cs"/>
          <w:sz w:val="27"/>
          <w:rtl/>
        </w:rPr>
        <w:t>ٍ</w:t>
      </w:r>
      <w:r w:rsidRPr="006C24A3">
        <w:rPr>
          <w:rFonts w:ascii="Cooper Black" w:hAnsi="Cooper Black"/>
          <w:sz w:val="27"/>
          <w:rtl/>
        </w:rPr>
        <w:t xml:space="preserve"> عرفانية تدعم الإيمان بالذات الإلهية. وقد اعتقد أتباع هذا المذهب بإمكانية ن</w:t>
      </w:r>
      <w:r w:rsidRPr="006C24A3">
        <w:rPr>
          <w:rFonts w:ascii="Cooper Black" w:hAnsi="Cooper Black" w:hint="cs"/>
          <w:sz w:val="27"/>
          <w:rtl/>
        </w:rPr>
        <w:t>َ</w:t>
      </w:r>
      <w:r w:rsidRPr="006C24A3">
        <w:rPr>
          <w:rFonts w:ascii="Cooper Black" w:hAnsi="Cooper Black"/>
          <w:sz w:val="27"/>
          <w:rtl/>
        </w:rPr>
        <w:t>ي</w:t>
      </w:r>
      <w:r w:rsidRPr="006C24A3">
        <w:rPr>
          <w:rFonts w:ascii="Cooper Black" w:hAnsi="Cooper Black" w:hint="cs"/>
          <w:sz w:val="27"/>
          <w:rtl/>
        </w:rPr>
        <w:t>ْ</w:t>
      </w:r>
      <w:r w:rsidRPr="006C24A3">
        <w:rPr>
          <w:rFonts w:ascii="Cooper Black" w:hAnsi="Cooper Black"/>
          <w:sz w:val="27"/>
          <w:rtl/>
        </w:rPr>
        <w:t>ل الكمال الذي ناله عيسى المسيح</w:t>
      </w:r>
      <w:r w:rsidRPr="006C24A3">
        <w:rPr>
          <w:rFonts w:ascii="Mosawi" w:hAnsi="Mosawi" w:cs="Mosawi"/>
          <w:szCs w:val="22"/>
          <w:rtl/>
        </w:rPr>
        <w:t>×</w:t>
      </w:r>
      <w:r w:rsidRPr="006C24A3">
        <w:rPr>
          <w:rFonts w:ascii="Cooper Black" w:hAnsi="Cooper Black" w:hint="cs"/>
          <w:sz w:val="27"/>
          <w:rtl/>
        </w:rPr>
        <w:t>؛</w:t>
      </w:r>
      <w:r w:rsidRPr="006C24A3">
        <w:rPr>
          <w:rFonts w:ascii="Cooper Black" w:hAnsi="Cooper Black"/>
          <w:sz w:val="27"/>
          <w:rtl/>
        </w:rPr>
        <w:t xml:space="preserve"> بالامتثال له، وأوصوا بذلك.</w:t>
      </w:r>
    </w:p>
    <w:p w:rsidR="006303A2" w:rsidRPr="006C24A3" w:rsidRDefault="006303A2" w:rsidP="006303A2">
      <w:pPr>
        <w:rPr>
          <w:rFonts w:ascii="Cooper Black" w:hAnsi="Cooper Black"/>
          <w:sz w:val="27"/>
          <w:rtl/>
        </w:rPr>
      </w:pPr>
      <w:r w:rsidRPr="006C24A3">
        <w:rPr>
          <w:rFonts w:ascii="Cooper Black" w:hAnsi="Cooper Black" w:hint="cs"/>
          <w:b/>
          <w:bCs/>
          <w:sz w:val="27"/>
          <w:rtl/>
        </w:rPr>
        <w:t>الثاني</w:t>
      </w:r>
      <w:r w:rsidRPr="006C24A3">
        <w:rPr>
          <w:rFonts w:ascii="Cooper Black" w:hAnsi="Cooper Black" w:hint="cs"/>
          <w:sz w:val="27"/>
          <w:rtl/>
        </w:rPr>
        <w:t xml:space="preserve">: تيّار </w:t>
      </w:r>
      <w:r w:rsidRPr="006C24A3">
        <w:rPr>
          <w:rFonts w:ascii="Cooper Black" w:hAnsi="Cooper Black"/>
          <w:sz w:val="27"/>
          <w:rtl/>
        </w:rPr>
        <w:t>الكنيسة الغربية المتأث</w:t>
      </w:r>
      <w:r w:rsidRPr="006C24A3">
        <w:rPr>
          <w:rFonts w:ascii="Cooper Black" w:hAnsi="Cooper Black" w:hint="cs"/>
          <w:sz w:val="27"/>
          <w:rtl/>
        </w:rPr>
        <w:t>ِّ</w:t>
      </w:r>
      <w:r w:rsidRPr="006C24A3">
        <w:rPr>
          <w:rFonts w:ascii="Cooper Black" w:hAnsi="Cooper Black"/>
          <w:sz w:val="27"/>
          <w:rtl/>
        </w:rPr>
        <w:t>رة بتعاليم القد</w:t>
      </w:r>
      <w:r w:rsidRPr="006C24A3">
        <w:rPr>
          <w:rFonts w:ascii="Cooper Black" w:hAnsi="Cooper Black" w:hint="cs"/>
          <w:sz w:val="27"/>
          <w:rtl/>
        </w:rPr>
        <w:t>ّ</w:t>
      </w:r>
      <w:r w:rsidRPr="006C24A3">
        <w:rPr>
          <w:rFonts w:ascii="Cooper Black" w:hAnsi="Cooper Black"/>
          <w:sz w:val="27"/>
          <w:rtl/>
        </w:rPr>
        <w:t xml:space="preserve">يس أغسطينوس، </w:t>
      </w:r>
      <w:r w:rsidRPr="006C24A3">
        <w:rPr>
          <w:rFonts w:ascii="Cooper Black" w:hAnsi="Cooper Black" w:hint="cs"/>
          <w:sz w:val="27"/>
          <w:rtl/>
        </w:rPr>
        <w:t>و</w:t>
      </w:r>
      <w:r w:rsidRPr="006C24A3">
        <w:rPr>
          <w:rFonts w:ascii="Cooper Black" w:hAnsi="Cooper Black"/>
          <w:sz w:val="27"/>
          <w:rtl/>
        </w:rPr>
        <w:t>كانت تعتقد بأن الله وراء حفظ العالم وترميم ما دُمّ</w:t>
      </w:r>
      <w:r w:rsidRPr="006C24A3">
        <w:rPr>
          <w:rFonts w:ascii="Cooper Black" w:hAnsi="Cooper Black" w:hint="cs"/>
          <w:sz w:val="27"/>
          <w:rtl/>
        </w:rPr>
        <w:t>ِ</w:t>
      </w:r>
      <w:r w:rsidRPr="006C24A3">
        <w:rPr>
          <w:rFonts w:ascii="Cooper Black" w:hAnsi="Cooper Black"/>
          <w:sz w:val="27"/>
          <w:rtl/>
        </w:rPr>
        <w:t>ر منه، وإحياء الإنسان الذي أسقط</w:t>
      </w:r>
      <w:r w:rsidRPr="006C24A3">
        <w:rPr>
          <w:rFonts w:ascii="Cooper Black" w:hAnsi="Cooper Black" w:hint="cs"/>
          <w:sz w:val="27"/>
          <w:rtl/>
        </w:rPr>
        <w:t>َ</w:t>
      </w:r>
      <w:r w:rsidRPr="006C24A3">
        <w:rPr>
          <w:rFonts w:ascii="Cooper Black" w:hAnsi="Cooper Black"/>
          <w:sz w:val="27"/>
          <w:rtl/>
        </w:rPr>
        <w:t>ت</w:t>
      </w:r>
      <w:r w:rsidRPr="006C24A3">
        <w:rPr>
          <w:rFonts w:ascii="Cooper Black" w:hAnsi="Cooper Black" w:hint="cs"/>
          <w:sz w:val="27"/>
          <w:rtl/>
        </w:rPr>
        <w:t>ْ</w:t>
      </w:r>
      <w:r w:rsidRPr="006C24A3">
        <w:rPr>
          <w:rFonts w:ascii="Cooper Black" w:hAnsi="Cooper Black"/>
          <w:sz w:val="27"/>
          <w:rtl/>
        </w:rPr>
        <w:t>ه الذنوب والخطايا. وكانت واثقة</w:t>
      </w:r>
      <w:r w:rsidRPr="006C24A3">
        <w:rPr>
          <w:rFonts w:ascii="Cooper Black" w:hAnsi="Cooper Black" w:hint="cs"/>
          <w:sz w:val="27"/>
          <w:rtl/>
        </w:rPr>
        <w:t>ً</w:t>
      </w:r>
      <w:r w:rsidRPr="006C24A3">
        <w:rPr>
          <w:rFonts w:ascii="Cooper Black" w:hAnsi="Cooper Black"/>
          <w:sz w:val="27"/>
          <w:rtl/>
        </w:rPr>
        <w:t xml:space="preserve"> من استخفاف متكل</w:t>
      </w:r>
      <w:r w:rsidRPr="006C24A3">
        <w:rPr>
          <w:rFonts w:ascii="Cooper Black" w:hAnsi="Cooper Black" w:hint="cs"/>
          <w:sz w:val="27"/>
          <w:rtl/>
        </w:rPr>
        <w:t>ِّ</w:t>
      </w:r>
      <w:r w:rsidRPr="006C24A3">
        <w:rPr>
          <w:rFonts w:ascii="Cooper Black" w:hAnsi="Cooper Black"/>
          <w:sz w:val="27"/>
          <w:rtl/>
        </w:rPr>
        <w:t>مي الشرق بالآثار المدم</w:t>
      </w:r>
      <w:r w:rsidRPr="006C24A3">
        <w:rPr>
          <w:rFonts w:ascii="Cooper Black" w:hAnsi="Cooper Black" w:hint="cs"/>
          <w:sz w:val="27"/>
          <w:rtl/>
        </w:rPr>
        <w:t>ِّ</w:t>
      </w:r>
      <w:r w:rsidRPr="006C24A3">
        <w:rPr>
          <w:rFonts w:ascii="Cooper Black" w:hAnsi="Cooper Black"/>
          <w:sz w:val="27"/>
          <w:rtl/>
        </w:rPr>
        <w:t>رة للإثم الأو</w:t>
      </w:r>
      <w:r w:rsidRPr="006C24A3">
        <w:rPr>
          <w:rFonts w:ascii="Cooper Black" w:hAnsi="Cooper Black" w:hint="cs"/>
          <w:sz w:val="27"/>
          <w:rtl/>
        </w:rPr>
        <w:t>ّ</w:t>
      </w:r>
      <w:r w:rsidRPr="006C24A3">
        <w:rPr>
          <w:rFonts w:ascii="Cooper Black" w:hAnsi="Cooper Black"/>
          <w:sz w:val="27"/>
          <w:rtl/>
        </w:rPr>
        <w:t>ل، وعدم اكتراثهم بميول الإنسان إلى الشرور.</w:t>
      </w:r>
    </w:p>
    <w:p w:rsidR="006303A2" w:rsidRPr="006C24A3" w:rsidRDefault="006303A2" w:rsidP="006303A2">
      <w:pPr>
        <w:rPr>
          <w:rFonts w:ascii="Cooper Black" w:hAnsi="Cooper Black"/>
          <w:sz w:val="27"/>
          <w:rtl/>
        </w:rPr>
      </w:pPr>
      <w:r w:rsidRPr="006C24A3">
        <w:rPr>
          <w:rFonts w:ascii="Cooper Black" w:hAnsi="Cooper Black" w:hint="cs"/>
          <w:sz w:val="27"/>
          <w:rtl/>
        </w:rPr>
        <w:t>ف</w:t>
      </w:r>
      <w:r w:rsidRPr="006C24A3">
        <w:rPr>
          <w:rFonts w:ascii="Cooper Black" w:hAnsi="Cooper Black"/>
          <w:sz w:val="27"/>
          <w:rtl/>
        </w:rPr>
        <w:t>من وجهة نظر القد</w:t>
      </w:r>
      <w:r w:rsidRPr="006C24A3">
        <w:rPr>
          <w:rFonts w:ascii="Cooper Black" w:hAnsi="Cooper Black" w:hint="cs"/>
          <w:sz w:val="27"/>
          <w:rtl/>
        </w:rPr>
        <w:t>ّ</w:t>
      </w:r>
      <w:r w:rsidRPr="006C24A3">
        <w:rPr>
          <w:rFonts w:ascii="Cooper Black" w:hAnsi="Cooper Black"/>
          <w:sz w:val="27"/>
          <w:rtl/>
        </w:rPr>
        <w:t>يس أغسطينوس الإنسان مختار</w:t>
      </w:r>
      <w:r w:rsidRPr="006C24A3">
        <w:rPr>
          <w:rFonts w:ascii="Cooper Black" w:hAnsi="Cooper Black" w:hint="cs"/>
          <w:sz w:val="27"/>
          <w:rtl/>
        </w:rPr>
        <w:t>ٌ</w:t>
      </w:r>
      <w:r w:rsidRPr="006C24A3">
        <w:rPr>
          <w:rFonts w:ascii="Cooper Black" w:hAnsi="Cooper Black"/>
          <w:sz w:val="27"/>
          <w:rtl/>
        </w:rPr>
        <w:t>؛ أي يمكنه ترجيح الفعل أو الترك في كل</w:t>
      </w:r>
      <w:r w:rsidRPr="006C24A3">
        <w:rPr>
          <w:rFonts w:ascii="Cooper Black" w:hAnsi="Cooper Black" w:hint="cs"/>
          <w:sz w:val="27"/>
          <w:rtl/>
        </w:rPr>
        <w:t>ّ</w:t>
      </w:r>
      <w:r w:rsidRPr="006C24A3">
        <w:rPr>
          <w:rFonts w:ascii="Cooper Black" w:hAnsi="Cooper Black"/>
          <w:sz w:val="27"/>
          <w:rtl/>
        </w:rPr>
        <w:t xml:space="preserve"> فعل</w:t>
      </w:r>
      <w:r w:rsidRPr="006C24A3">
        <w:rPr>
          <w:rFonts w:ascii="Cooper Black" w:hAnsi="Cooper Black" w:hint="cs"/>
          <w:sz w:val="27"/>
          <w:rtl/>
        </w:rPr>
        <w:t>ٍ</w:t>
      </w:r>
      <w:r w:rsidRPr="006C24A3">
        <w:rPr>
          <w:rFonts w:ascii="Cooper Black" w:hAnsi="Cooper Black"/>
          <w:sz w:val="27"/>
          <w:rtl/>
        </w:rPr>
        <w:t xml:space="preserve"> إرادي. لكن</w:t>
      </w:r>
      <w:r w:rsidRPr="006C24A3">
        <w:rPr>
          <w:rFonts w:ascii="Cooper Black" w:hAnsi="Cooper Black" w:hint="cs"/>
          <w:sz w:val="27"/>
          <w:rtl/>
        </w:rPr>
        <w:t>ّ</w:t>
      </w:r>
      <w:r w:rsidRPr="006C24A3">
        <w:rPr>
          <w:rFonts w:ascii="Cooper Black" w:hAnsi="Cooper Black"/>
          <w:sz w:val="27"/>
          <w:rtl/>
        </w:rPr>
        <w:t xml:space="preserve"> الإثم الأول قيّ</w:t>
      </w:r>
      <w:r w:rsidRPr="006C24A3">
        <w:rPr>
          <w:rFonts w:ascii="Cooper Black" w:hAnsi="Cooper Black" w:hint="cs"/>
          <w:sz w:val="27"/>
          <w:rtl/>
        </w:rPr>
        <w:t>َ</w:t>
      </w:r>
      <w:r w:rsidRPr="006C24A3">
        <w:rPr>
          <w:rFonts w:ascii="Cooper Black" w:hAnsi="Cooper Black"/>
          <w:sz w:val="27"/>
          <w:rtl/>
        </w:rPr>
        <w:t>د إرادة الإنسان الحر</w:t>
      </w:r>
      <w:r w:rsidRPr="006C24A3">
        <w:rPr>
          <w:rFonts w:ascii="Cooper Black" w:hAnsi="Cooper Black" w:hint="cs"/>
          <w:sz w:val="27"/>
          <w:rtl/>
        </w:rPr>
        <w:t>ّ</w:t>
      </w:r>
      <w:r w:rsidRPr="006C24A3">
        <w:rPr>
          <w:rFonts w:ascii="Cooper Black" w:hAnsi="Cooper Black"/>
          <w:sz w:val="27"/>
          <w:rtl/>
        </w:rPr>
        <w:t>ة، ولا نجاة للإنسان منه إلا</w:t>
      </w:r>
      <w:r w:rsidRPr="006C24A3">
        <w:rPr>
          <w:rFonts w:ascii="Cooper Black" w:hAnsi="Cooper Black" w:hint="cs"/>
          <w:sz w:val="27"/>
          <w:rtl/>
        </w:rPr>
        <w:t>ّ</w:t>
      </w:r>
      <w:r w:rsidRPr="006C24A3">
        <w:rPr>
          <w:rFonts w:ascii="Cooper Black" w:hAnsi="Cooper Black"/>
          <w:sz w:val="27"/>
          <w:rtl/>
        </w:rPr>
        <w:t xml:space="preserve"> بلطف الله. ففي هذه المنظومة الفكرية لطف الله ضلع</w:t>
      </w:r>
      <w:r w:rsidRPr="006C24A3">
        <w:rPr>
          <w:rFonts w:ascii="Cooper Black" w:hAnsi="Cooper Black" w:hint="cs"/>
          <w:sz w:val="27"/>
          <w:rtl/>
        </w:rPr>
        <w:t>ٌ</w:t>
      </w:r>
      <w:r w:rsidRPr="006C24A3">
        <w:rPr>
          <w:rFonts w:ascii="Cooper Black" w:hAnsi="Cooper Black"/>
          <w:sz w:val="27"/>
          <w:rtl/>
        </w:rPr>
        <w:t xml:space="preserve"> من مثل</w:t>
      </w:r>
      <w:r w:rsidRPr="006C24A3">
        <w:rPr>
          <w:rFonts w:ascii="Cooper Black" w:hAnsi="Cooper Black" w:hint="cs"/>
          <w:sz w:val="27"/>
          <w:rtl/>
        </w:rPr>
        <w:t>َّ</w:t>
      </w:r>
      <w:r w:rsidRPr="006C24A3">
        <w:rPr>
          <w:rFonts w:ascii="Cooper Black" w:hAnsi="Cooper Black"/>
          <w:sz w:val="27"/>
          <w:rtl/>
        </w:rPr>
        <w:t>ث الإرادة والشر</w:t>
      </w:r>
      <w:r w:rsidRPr="006C24A3">
        <w:rPr>
          <w:rFonts w:ascii="Cooper Black" w:hAnsi="Cooper Black" w:hint="cs"/>
          <w:sz w:val="27"/>
          <w:rtl/>
        </w:rPr>
        <w:t>ّ</w:t>
      </w:r>
      <w:r w:rsidRPr="006C24A3">
        <w:rPr>
          <w:rFonts w:ascii="Cooper Black" w:hAnsi="Cooper Black"/>
          <w:sz w:val="27"/>
          <w:rtl/>
        </w:rPr>
        <w:t xml:space="preserve">. </w:t>
      </w:r>
    </w:p>
    <w:p w:rsidR="006303A2" w:rsidRPr="006C24A3" w:rsidRDefault="006303A2" w:rsidP="006303A2">
      <w:pPr>
        <w:rPr>
          <w:rFonts w:ascii="Cooper Black" w:hAnsi="Cooper Black"/>
          <w:sz w:val="27"/>
          <w:rtl/>
        </w:rPr>
      </w:pPr>
      <w:r w:rsidRPr="006C24A3">
        <w:rPr>
          <w:rFonts w:ascii="Cooper Black" w:hAnsi="Cooper Black" w:hint="cs"/>
          <w:sz w:val="27"/>
          <w:rtl/>
        </w:rPr>
        <w:t>و</w:t>
      </w:r>
      <w:r w:rsidRPr="006C24A3">
        <w:rPr>
          <w:rFonts w:ascii="Cooper Black" w:hAnsi="Cooper Black"/>
          <w:sz w:val="27"/>
          <w:rtl/>
        </w:rPr>
        <w:t>من هذ</w:t>
      </w:r>
      <w:r w:rsidRPr="006C24A3">
        <w:rPr>
          <w:rFonts w:ascii="Cooper Black" w:hAnsi="Cooper Black" w:hint="cs"/>
          <w:sz w:val="27"/>
          <w:rtl/>
        </w:rPr>
        <w:t>ه</w:t>
      </w:r>
      <w:r w:rsidRPr="006C24A3">
        <w:rPr>
          <w:rFonts w:ascii="Cooper Black" w:hAnsi="Cooper Black"/>
          <w:sz w:val="27"/>
          <w:rtl/>
        </w:rPr>
        <w:t xml:space="preserve"> </w:t>
      </w:r>
      <w:r w:rsidRPr="006C24A3">
        <w:rPr>
          <w:rFonts w:ascii="Cooper Black" w:hAnsi="Cooper Black" w:hint="cs"/>
          <w:sz w:val="27"/>
          <w:rtl/>
        </w:rPr>
        <w:t>النظرة للطف</w:t>
      </w:r>
      <w:r w:rsidRPr="006C24A3">
        <w:rPr>
          <w:rFonts w:ascii="Cooper Black" w:hAnsi="Cooper Black"/>
          <w:sz w:val="27"/>
          <w:rtl/>
        </w:rPr>
        <w:t xml:space="preserve"> نشأ تدريجيا</w:t>
      </w:r>
      <w:r w:rsidRPr="006C24A3">
        <w:rPr>
          <w:rFonts w:ascii="Cooper Black" w:hAnsi="Cooper Black" w:hint="cs"/>
          <w:sz w:val="27"/>
          <w:rtl/>
        </w:rPr>
        <w:t>ً</w:t>
      </w:r>
      <w:r w:rsidRPr="006C24A3">
        <w:rPr>
          <w:rFonts w:ascii="Cooper Black" w:hAnsi="Cooper Black"/>
          <w:sz w:val="27"/>
          <w:rtl/>
        </w:rPr>
        <w:t xml:space="preserve"> مفهوم</w:t>
      </w:r>
      <w:r w:rsidRPr="006C24A3">
        <w:rPr>
          <w:rFonts w:ascii="Cooper Black" w:hAnsi="Cooper Black" w:hint="cs"/>
          <w:sz w:val="27"/>
          <w:rtl/>
        </w:rPr>
        <w:t>ٌ</w:t>
      </w:r>
      <w:r w:rsidRPr="006C24A3">
        <w:rPr>
          <w:rFonts w:ascii="Cooper Black" w:hAnsi="Cooper Black"/>
          <w:sz w:val="27"/>
          <w:rtl/>
        </w:rPr>
        <w:t xml:space="preserve"> جديد عن اللطف كعنصر</w:t>
      </w:r>
      <w:r w:rsidRPr="006C24A3">
        <w:rPr>
          <w:rFonts w:ascii="Cooper Black" w:hAnsi="Cooper Black" w:hint="cs"/>
          <w:sz w:val="27"/>
          <w:rtl/>
        </w:rPr>
        <w:t>ٍ</w:t>
      </w:r>
      <w:r w:rsidRPr="006C24A3">
        <w:rPr>
          <w:rFonts w:ascii="Cooper Black" w:hAnsi="Cooper Black"/>
          <w:sz w:val="27"/>
          <w:rtl/>
        </w:rPr>
        <w:t xml:space="preserve"> تشكّل من وعد الله وقدرته، يلعب دَوْر الوسيط في حياة الإنسان.</w:t>
      </w:r>
      <w:r w:rsidRPr="006C24A3">
        <w:rPr>
          <w:rFonts w:ascii="Cooper Black" w:hAnsi="Cooper Black" w:hint="cs"/>
          <w:sz w:val="27"/>
          <w:rtl/>
        </w:rPr>
        <w:t>؛</w:t>
      </w:r>
      <w:r w:rsidRPr="006C24A3">
        <w:rPr>
          <w:rFonts w:ascii="Cooper Black" w:hAnsi="Cooper Black"/>
          <w:sz w:val="27"/>
          <w:rtl/>
        </w:rPr>
        <w:t xml:space="preserve"> إذ يجد القديس أغسطينوس اللطف</w:t>
      </w:r>
      <w:r w:rsidRPr="006C24A3">
        <w:rPr>
          <w:rFonts w:ascii="Cooper Black" w:hAnsi="Cooper Black" w:hint="cs"/>
          <w:sz w:val="27"/>
          <w:rtl/>
        </w:rPr>
        <w:t xml:space="preserve"> </w:t>
      </w:r>
      <w:r w:rsidRPr="006C24A3">
        <w:rPr>
          <w:rFonts w:ascii="Cooper Black" w:hAnsi="Cooper Black"/>
          <w:sz w:val="27"/>
          <w:rtl/>
        </w:rPr>
        <w:t>كقو</w:t>
      </w:r>
      <w:r w:rsidRPr="006C24A3">
        <w:rPr>
          <w:rFonts w:ascii="Cooper Black" w:hAnsi="Cooper Black" w:hint="cs"/>
          <w:sz w:val="27"/>
          <w:rtl/>
        </w:rPr>
        <w:t>ّ</w:t>
      </w:r>
      <w:r w:rsidRPr="006C24A3">
        <w:rPr>
          <w:rFonts w:ascii="Cooper Black" w:hAnsi="Cooper Black"/>
          <w:sz w:val="27"/>
          <w:rtl/>
        </w:rPr>
        <w:t>ة</w:t>
      </w:r>
      <w:r w:rsidRPr="006C24A3">
        <w:rPr>
          <w:rFonts w:ascii="Cooper Black" w:hAnsi="Cooper Black" w:hint="cs"/>
          <w:sz w:val="27"/>
          <w:rtl/>
        </w:rPr>
        <w:t>ٍ</w:t>
      </w:r>
      <w:r w:rsidRPr="006C24A3">
        <w:rPr>
          <w:rFonts w:ascii="Cooper Black" w:hAnsi="Cooper Black"/>
          <w:sz w:val="27"/>
          <w:rtl/>
        </w:rPr>
        <w:t xml:space="preserve"> تفتح بصيرة الإنسان على الحقيقة، وتدفعه إلى تغليب إرادته على م</w:t>
      </w:r>
      <w:r w:rsidRPr="006C24A3">
        <w:rPr>
          <w:rFonts w:ascii="Cooper Black" w:hAnsi="Cooper Black" w:hint="cs"/>
          <w:sz w:val="27"/>
          <w:rtl/>
        </w:rPr>
        <w:t>َ</w:t>
      </w:r>
      <w:r w:rsidRPr="006C24A3">
        <w:rPr>
          <w:rFonts w:ascii="Cooper Black" w:hAnsi="Cooper Black"/>
          <w:sz w:val="27"/>
          <w:rtl/>
        </w:rPr>
        <w:t>ي</w:t>
      </w:r>
      <w:r w:rsidRPr="006C24A3">
        <w:rPr>
          <w:rFonts w:ascii="Cooper Black" w:hAnsi="Cooper Black" w:hint="cs"/>
          <w:sz w:val="27"/>
          <w:rtl/>
        </w:rPr>
        <w:t>ْ</w:t>
      </w:r>
      <w:r w:rsidRPr="006C24A3">
        <w:rPr>
          <w:rFonts w:ascii="Cooper Black" w:hAnsi="Cooper Black"/>
          <w:sz w:val="27"/>
          <w:rtl/>
        </w:rPr>
        <w:t>له للشر</w:t>
      </w:r>
      <w:r w:rsidRPr="006C24A3">
        <w:rPr>
          <w:rFonts w:ascii="Cooper Black" w:hAnsi="Cooper Black" w:hint="cs"/>
          <w:sz w:val="27"/>
          <w:rtl/>
        </w:rPr>
        <w:t>ّ</w:t>
      </w:r>
      <w:r w:rsidRPr="006C24A3">
        <w:rPr>
          <w:rFonts w:ascii="Cooper Black" w:hAnsi="Cooper Black"/>
          <w:sz w:val="27"/>
          <w:rtl/>
        </w:rPr>
        <w:t>.</w:t>
      </w:r>
    </w:p>
    <w:p w:rsidR="006303A2" w:rsidRPr="006C24A3" w:rsidRDefault="006303A2" w:rsidP="006303A2">
      <w:pPr>
        <w:rPr>
          <w:rFonts w:ascii="Cooper Black" w:hAnsi="Cooper Black"/>
          <w:sz w:val="27"/>
          <w:rtl/>
        </w:rPr>
      </w:pPr>
      <w:r w:rsidRPr="006C24A3">
        <w:rPr>
          <w:rFonts w:ascii="Cooper Black" w:hAnsi="Cooper Black"/>
          <w:sz w:val="27"/>
          <w:rtl/>
        </w:rPr>
        <w:lastRenderedPageBreak/>
        <w:t xml:space="preserve">أما التفسير الثالث من اللطف فقد جاء به حكيم القرون الوسطى توما الأكويني. ويأتي </w:t>
      </w:r>
      <w:r>
        <w:rPr>
          <w:rFonts w:ascii="Cooper Black" w:hAnsi="Cooper Black" w:hint="cs"/>
          <w:sz w:val="27"/>
          <w:rtl/>
        </w:rPr>
        <w:t>هذا التفسير</w:t>
      </w:r>
      <w:r w:rsidRPr="006C24A3">
        <w:rPr>
          <w:rFonts w:ascii="Cooper Black" w:hAnsi="Cooper Black"/>
          <w:sz w:val="27"/>
          <w:rtl/>
        </w:rPr>
        <w:t xml:space="preserve"> متناسبا</w:t>
      </w:r>
      <w:r w:rsidRPr="006C24A3">
        <w:rPr>
          <w:rFonts w:ascii="Cooper Black" w:hAnsi="Cooper Black" w:hint="cs"/>
          <w:sz w:val="27"/>
          <w:rtl/>
        </w:rPr>
        <w:t>ً</w:t>
      </w:r>
      <w:r w:rsidRPr="006C24A3">
        <w:rPr>
          <w:rFonts w:ascii="Cooper Black" w:hAnsi="Cooper Black"/>
          <w:sz w:val="27"/>
          <w:rtl/>
        </w:rPr>
        <w:t xml:space="preserve"> مع منظومته الفلسفية التي أنشأها لإيجاد تناغم</w:t>
      </w:r>
      <w:r w:rsidRPr="006C24A3">
        <w:rPr>
          <w:rFonts w:ascii="Cooper Black" w:hAnsi="Cooper Black" w:hint="cs"/>
          <w:sz w:val="27"/>
          <w:rtl/>
        </w:rPr>
        <w:t>ٍ</w:t>
      </w:r>
      <w:r w:rsidRPr="006C24A3">
        <w:rPr>
          <w:rFonts w:ascii="Cooper Black" w:hAnsi="Cooper Black"/>
          <w:sz w:val="27"/>
          <w:rtl/>
        </w:rPr>
        <w:t xml:space="preserve"> وتوافق بين الكتاب المقد</w:t>
      </w:r>
      <w:r w:rsidRPr="006C24A3">
        <w:rPr>
          <w:rFonts w:ascii="Cooper Black" w:hAnsi="Cooper Black" w:hint="cs"/>
          <w:sz w:val="27"/>
          <w:rtl/>
        </w:rPr>
        <w:t>َّ</w:t>
      </w:r>
      <w:r w:rsidRPr="006C24A3">
        <w:rPr>
          <w:rFonts w:ascii="Cooper Black" w:hAnsi="Cooper Black"/>
          <w:sz w:val="27"/>
          <w:rtl/>
        </w:rPr>
        <w:t>س وحكمة أرسطو، والاستدلال على الإيمان المسيحي وإثباته بالبراهين.</w:t>
      </w:r>
    </w:p>
    <w:p w:rsidR="006303A2" w:rsidRPr="006C24A3" w:rsidRDefault="006303A2" w:rsidP="006303A2">
      <w:pPr>
        <w:rPr>
          <w:rFonts w:ascii="Cooper Black" w:hAnsi="Cooper Black"/>
          <w:sz w:val="27"/>
          <w:rtl/>
        </w:rPr>
      </w:pPr>
      <w:r w:rsidRPr="006C24A3">
        <w:rPr>
          <w:rFonts w:ascii="Cooper Black" w:hAnsi="Cooper Black" w:hint="cs"/>
          <w:sz w:val="27"/>
          <w:rtl/>
        </w:rPr>
        <w:t>و</w:t>
      </w:r>
      <w:r w:rsidRPr="006C24A3">
        <w:rPr>
          <w:rFonts w:ascii="Cooper Black" w:hAnsi="Cooper Black"/>
          <w:sz w:val="27"/>
          <w:rtl/>
        </w:rPr>
        <w:t>سوف نأتي بملخ</w:t>
      </w:r>
      <w:r w:rsidRPr="006C24A3">
        <w:rPr>
          <w:rFonts w:ascii="Cooper Black" w:hAnsi="Cooper Black" w:hint="cs"/>
          <w:sz w:val="27"/>
          <w:rtl/>
        </w:rPr>
        <w:t>َّ</w:t>
      </w:r>
      <w:r w:rsidRPr="006C24A3">
        <w:rPr>
          <w:rFonts w:ascii="Cooper Black" w:hAnsi="Cooper Black"/>
          <w:sz w:val="27"/>
          <w:rtl/>
        </w:rPr>
        <w:t>ص عن آرائه في موضوع اللطف من مؤلَّفه الذي دوّ</w:t>
      </w:r>
      <w:r w:rsidRPr="006C24A3">
        <w:rPr>
          <w:rFonts w:ascii="Cooper Black" w:hAnsi="Cooper Black" w:hint="cs"/>
          <w:sz w:val="27"/>
          <w:rtl/>
        </w:rPr>
        <w:t>َ</w:t>
      </w:r>
      <w:r w:rsidRPr="006C24A3">
        <w:rPr>
          <w:rFonts w:ascii="Cooper Black" w:hAnsi="Cooper Black"/>
          <w:sz w:val="27"/>
          <w:rtl/>
        </w:rPr>
        <w:t xml:space="preserve">نه تحت هذا العنوان. </w:t>
      </w:r>
      <w:r w:rsidRPr="006C24A3">
        <w:rPr>
          <w:rFonts w:ascii="Cooper Black" w:hAnsi="Cooper Black" w:hint="cs"/>
          <w:sz w:val="27"/>
          <w:rtl/>
        </w:rPr>
        <w:t xml:space="preserve">لكنْ </w:t>
      </w:r>
      <w:r w:rsidRPr="006C24A3">
        <w:rPr>
          <w:rFonts w:ascii="Cooper Black" w:hAnsi="Cooper Black"/>
          <w:sz w:val="27"/>
          <w:rtl/>
        </w:rPr>
        <w:t>من المفيد هنا ال</w:t>
      </w:r>
      <w:r w:rsidRPr="006C24A3">
        <w:rPr>
          <w:rFonts w:ascii="Cooper Black" w:hAnsi="Cooper Black" w:hint="cs"/>
          <w:sz w:val="27"/>
          <w:rtl/>
        </w:rPr>
        <w:t>ا</w:t>
      </w:r>
      <w:r w:rsidRPr="006C24A3">
        <w:rPr>
          <w:rFonts w:ascii="Cooper Black" w:hAnsi="Cooper Black"/>
          <w:sz w:val="27"/>
          <w:rtl/>
        </w:rPr>
        <w:t>لتفات إلى أن مساعي توما الأكويني تصب</w:t>
      </w:r>
      <w:r w:rsidRPr="006C24A3">
        <w:rPr>
          <w:rFonts w:ascii="Cooper Black" w:hAnsi="Cooper Black" w:hint="cs"/>
          <w:sz w:val="27"/>
          <w:rtl/>
        </w:rPr>
        <w:t>ّ</w:t>
      </w:r>
      <w:r w:rsidRPr="006C24A3">
        <w:rPr>
          <w:rFonts w:ascii="Cooper Black" w:hAnsi="Cooper Black"/>
          <w:sz w:val="27"/>
          <w:rtl/>
        </w:rPr>
        <w:t xml:space="preserve"> باتجاه عقلنة الف</w:t>
      </w:r>
      <w:r w:rsidRPr="006C24A3">
        <w:rPr>
          <w:rFonts w:ascii="Cooper Black" w:hAnsi="Cooper Black" w:hint="cs"/>
          <w:sz w:val="27"/>
          <w:rtl/>
        </w:rPr>
        <w:t>َ</w:t>
      </w:r>
      <w:r w:rsidRPr="006C24A3">
        <w:rPr>
          <w:rFonts w:ascii="Cooper Black" w:hAnsi="Cooper Black"/>
          <w:sz w:val="27"/>
          <w:rtl/>
        </w:rPr>
        <w:t>ه</w:t>
      </w:r>
      <w:r w:rsidRPr="006C24A3">
        <w:rPr>
          <w:rFonts w:ascii="Cooper Black" w:hAnsi="Cooper Black" w:hint="cs"/>
          <w:sz w:val="27"/>
          <w:rtl/>
        </w:rPr>
        <w:t>ْ</w:t>
      </w:r>
      <w:r w:rsidRPr="006C24A3">
        <w:rPr>
          <w:rFonts w:ascii="Cooper Black" w:hAnsi="Cooper Black"/>
          <w:sz w:val="27"/>
          <w:rtl/>
        </w:rPr>
        <w:t>م الديني من اللطف، بحيث يتناغم مع أسس الحكمة. فهو يجد اللطف قو</w:t>
      </w:r>
      <w:r w:rsidRPr="006C24A3">
        <w:rPr>
          <w:rFonts w:ascii="Cooper Black" w:hAnsi="Cooper Black" w:hint="cs"/>
          <w:sz w:val="27"/>
          <w:rtl/>
        </w:rPr>
        <w:t>ّ</w:t>
      </w:r>
      <w:r w:rsidRPr="006C24A3">
        <w:rPr>
          <w:rFonts w:ascii="Cooper Black" w:hAnsi="Cooper Black"/>
          <w:sz w:val="27"/>
          <w:rtl/>
        </w:rPr>
        <w:t>ة</w:t>
      </w:r>
      <w:r w:rsidRPr="006C24A3">
        <w:rPr>
          <w:rFonts w:ascii="Cooper Black" w:hAnsi="Cooper Black" w:hint="cs"/>
          <w:sz w:val="27"/>
          <w:rtl/>
        </w:rPr>
        <w:t>ً</w:t>
      </w:r>
      <w:r w:rsidRPr="006C24A3">
        <w:rPr>
          <w:rFonts w:ascii="Cooper Black" w:hAnsi="Cooper Black"/>
          <w:sz w:val="27"/>
          <w:rtl/>
        </w:rPr>
        <w:t xml:space="preserve"> إلهية، ينال الإنسان بها المعارف التي تفوق إدراك البشر وفهمه، وتحق</w:t>
      </w:r>
      <w:r w:rsidRPr="006C24A3">
        <w:rPr>
          <w:rFonts w:ascii="Cooper Black" w:hAnsi="Cooper Black" w:hint="cs"/>
          <w:sz w:val="27"/>
          <w:rtl/>
        </w:rPr>
        <w:t>ّ</w:t>
      </w:r>
      <w:r w:rsidRPr="006C24A3">
        <w:rPr>
          <w:rFonts w:ascii="Cooper Black" w:hAnsi="Cooper Black"/>
          <w:sz w:val="27"/>
          <w:rtl/>
        </w:rPr>
        <w:t>ق له فعل الخير الذي يسمو على فطرته وطبيعته، خلافا</w:t>
      </w:r>
      <w:r w:rsidRPr="006C24A3">
        <w:rPr>
          <w:rFonts w:ascii="Cooper Black" w:hAnsi="Cooper Black" w:hint="cs"/>
          <w:sz w:val="27"/>
          <w:rtl/>
        </w:rPr>
        <w:t>ً</w:t>
      </w:r>
      <w:r w:rsidRPr="006C24A3">
        <w:rPr>
          <w:rFonts w:ascii="Cooper Black" w:hAnsi="Cooper Black"/>
          <w:sz w:val="27"/>
          <w:rtl/>
        </w:rPr>
        <w:t xml:space="preserve"> لأغسطينوس الذي كان يعتقد بأن اللطف وسيلة</w:t>
      </w:r>
      <w:r w:rsidRPr="006C24A3">
        <w:rPr>
          <w:rFonts w:ascii="Cooper Black" w:hAnsi="Cooper Black" w:hint="cs"/>
          <w:sz w:val="27"/>
          <w:rtl/>
        </w:rPr>
        <w:t>ٌ</w:t>
      </w:r>
      <w:r w:rsidRPr="006C24A3">
        <w:rPr>
          <w:rFonts w:ascii="Cooper Black" w:hAnsi="Cooper Black"/>
          <w:sz w:val="27"/>
          <w:rtl/>
        </w:rPr>
        <w:t xml:space="preserve"> لتحقيق مطلق المعرفة</w:t>
      </w:r>
      <w:r w:rsidRPr="006C24A3">
        <w:rPr>
          <w:rFonts w:ascii="Cooper Black" w:hAnsi="Cooper Black" w:hint="cs"/>
          <w:sz w:val="27"/>
          <w:rtl/>
        </w:rPr>
        <w:t>،</w:t>
      </w:r>
      <w:r w:rsidRPr="006C24A3">
        <w:rPr>
          <w:rFonts w:ascii="Cooper Black" w:hAnsi="Cooper Black"/>
          <w:sz w:val="27"/>
          <w:rtl/>
        </w:rPr>
        <w:t xml:space="preserve"> والإتيان بمطلق فعل الخير.</w:t>
      </w:r>
    </w:p>
    <w:p w:rsidR="006303A2" w:rsidRPr="006C24A3" w:rsidRDefault="006303A2" w:rsidP="006303A2">
      <w:pPr>
        <w:rPr>
          <w:rFonts w:ascii="Cooper Black" w:hAnsi="Cooper Black"/>
          <w:sz w:val="27"/>
          <w:rtl/>
        </w:rPr>
      </w:pPr>
      <w:r w:rsidRPr="006C24A3">
        <w:rPr>
          <w:rFonts w:ascii="Cooper Black" w:hAnsi="Cooper Black"/>
          <w:sz w:val="27"/>
          <w:rtl/>
        </w:rPr>
        <w:t>وقد تابع المتكل</w:t>
      </w:r>
      <w:r w:rsidRPr="006C24A3">
        <w:rPr>
          <w:rFonts w:ascii="Cooper Black" w:hAnsi="Cooper Black" w:hint="cs"/>
          <w:sz w:val="27"/>
          <w:rtl/>
        </w:rPr>
        <w:t>ِّ</w:t>
      </w:r>
      <w:r w:rsidRPr="006C24A3">
        <w:rPr>
          <w:rFonts w:ascii="Cooper Black" w:hAnsi="Cooper Black"/>
          <w:sz w:val="27"/>
          <w:rtl/>
        </w:rPr>
        <w:t>مون المسيحيون في القرون الوسطى المواضيع المتعل</w:t>
      </w:r>
      <w:r w:rsidRPr="006C24A3">
        <w:rPr>
          <w:rFonts w:ascii="Cooper Black" w:hAnsi="Cooper Black" w:hint="cs"/>
          <w:sz w:val="27"/>
          <w:rtl/>
        </w:rPr>
        <w:t>ِّ</w:t>
      </w:r>
      <w:r w:rsidRPr="006C24A3">
        <w:rPr>
          <w:rFonts w:ascii="Cooper Black" w:hAnsi="Cooper Black"/>
          <w:sz w:val="27"/>
          <w:rtl/>
        </w:rPr>
        <w:t>قة باللطف باندفاع</w:t>
      </w:r>
      <w:r w:rsidRPr="006C24A3">
        <w:rPr>
          <w:rFonts w:ascii="Cooper Black" w:hAnsi="Cooper Black" w:hint="cs"/>
          <w:sz w:val="27"/>
          <w:rtl/>
        </w:rPr>
        <w:t>ٍ</w:t>
      </w:r>
      <w:r w:rsidRPr="006C24A3">
        <w:rPr>
          <w:rFonts w:ascii="Cooper Black" w:hAnsi="Cooper Black"/>
          <w:sz w:val="27"/>
          <w:rtl/>
        </w:rPr>
        <w:t xml:space="preserve"> وش</w:t>
      </w:r>
      <w:r w:rsidRPr="006C24A3">
        <w:rPr>
          <w:rFonts w:ascii="Cooper Black" w:hAnsi="Cooper Black" w:hint="cs"/>
          <w:sz w:val="27"/>
          <w:rtl/>
        </w:rPr>
        <w:t>َ</w:t>
      </w:r>
      <w:r w:rsidRPr="006C24A3">
        <w:rPr>
          <w:rFonts w:ascii="Cooper Black" w:hAnsi="Cooper Black"/>
          <w:sz w:val="27"/>
          <w:rtl/>
        </w:rPr>
        <w:t>غ</w:t>
      </w:r>
      <w:r w:rsidRPr="006C24A3">
        <w:rPr>
          <w:rFonts w:ascii="Cooper Black" w:hAnsi="Cooper Black" w:hint="cs"/>
          <w:sz w:val="27"/>
          <w:rtl/>
        </w:rPr>
        <w:t>َ</w:t>
      </w:r>
      <w:r w:rsidRPr="006C24A3">
        <w:rPr>
          <w:rFonts w:ascii="Cooper Black" w:hAnsi="Cooper Black"/>
          <w:sz w:val="27"/>
          <w:rtl/>
        </w:rPr>
        <w:t>ف. فقد طرحت استفهامات عدّة حول القوة الإلهية التي تؤث</w:t>
      </w:r>
      <w:r w:rsidRPr="006C24A3">
        <w:rPr>
          <w:rFonts w:ascii="Cooper Black" w:hAnsi="Cooper Black" w:hint="cs"/>
          <w:sz w:val="27"/>
          <w:rtl/>
        </w:rPr>
        <w:t>ِّ</w:t>
      </w:r>
      <w:r w:rsidRPr="006C24A3">
        <w:rPr>
          <w:rFonts w:ascii="Cooper Black" w:hAnsi="Cooper Black"/>
          <w:sz w:val="27"/>
          <w:rtl/>
        </w:rPr>
        <w:t>ر على الإنسان وتأخذ به إلى الخلاص والفلاح، كالعلاقة بين اختيار الإنسان وإرادته الحر</w:t>
      </w:r>
      <w:r w:rsidRPr="006C24A3">
        <w:rPr>
          <w:rFonts w:ascii="Cooper Black" w:hAnsi="Cooper Black" w:hint="cs"/>
          <w:sz w:val="27"/>
          <w:rtl/>
        </w:rPr>
        <w:t>ّ</w:t>
      </w:r>
      <w:r w:rsidRPr="006C24A3">
        <w:rPr>
          <w:rFonts w:ascii="Cooper Black" w:hAnsi="Cooper Black"/>
          <w:sz w:val="27"/>
          <w:rtl/>
        </w:rPr>
        <w:t>ة وهذه القو</w:t>
      </w:r>
      <w:r w:rsidRPr="006C24A3">
        <w:rPr>
          <w:rFonts w:ascii="Cooper Black" w:hAnsi="Cooper Black" w:hint="cs"/>
          <w:sz w:val="27"/>
          <w:rtl/>
        </w:rPr>
        <w:t>ّ</w:t>
      </w:r>
      <w:r w:rsidRPr="006C24A3">
        <w:rPr>
          <w:rFonts w:ascii="Cooper Black" w:hAnsi="Cooper Black"/>
          <w:sz w:val="27"/>
          <w:rtl/>
        </w:rPr>
        <w:t>ة</w:t>
      </w:r>
      <w:r w:rsidRPr="006C24A3">
        <w:rPr>
          <w:rFonts w:ascii="Cooper Black" w:hAnsi="Cooper Black" w:hint="cs"/>
          <w:sz w:val="27"/>
          <w:rtl/>
        </w:rPr>
        <w:t>.</w:t>
      </w:r>
      <w:r w:rsidRPr="006C24A3">
        <w:rPr>
          <w:rFonts w:ascii="Cooper Black" w:hAnsi="Cooper Black"/>
          <w:sz w:val="27"/>
          <w:rtl/>
        </w:rPr>
        <w:t xml:space="preserve"> </w:t>
      </w:r>
      <w:r w:rsidRPr="006C24A3">
        <w:rPr>
          <w:rFonts w:ascii="Cooper Black" w:hAnsi="Cooper Black" w:hint="cs"/>
          <w:sz w:val="27"/>
          <w:rtl/>
        </w:rPr>
        <w:t>وقد تمّ</w:t>
      </w:r>
      <w:r w:rsidRPr="006C24A3">
        <w:rPr>
          <w:rFonts w:ascii="Cooper Black" w:hAnsi="Cooper Black"/>
          <w:sz w:val="27"/>
          <w:rtl/>
        </w:rPr>
        <w:t xml:space="preserve"> </w:t>
      </w:r>
      <w:r w:rsidRPr="006C24A3">
        <w:rPr>
          <w:rFonts w:ascii="Cooper Black" w:hAnsi="Cooper Black" w:hint="cs"/>
          <w:sz w:val="27"/>
          <w:rtl/>
        </w:rPr>
        <w:t>ال</w:t>
      </w:r>
      <w:r w:rsidRPr="006C24A3">
        <w:rPr>
          <w:rFonts w:ascii="Cooper Black" w:hAnsi="Cooper Black"/>
          <w:sz w:val="27"/>
          <w:rtl/>
        </w:rPr>
        <w:t>نظر إليها كعقدة</w:t>
      </w:r>
      <w:r w:rsidRPr="006C24A3">
        <w:rPr>
          <w:rFonts w:ascii="Cooper Black" w:hAnsi="Cooper Black" w:hint="cs"/>
          <w:sz w:val="27"/>
          <w:rtl/>
        </w:rPr>
        <w:t>ٍ</w:t>
      </w:r>
      <w:r w:rsidRPr="006C24A3">
        <w:rPr>
          <w:rFonts w:ascii="Cooper Black" w:hAnsi="Cooper Black"/>
          <w:sz w:val="27"/>
          <w:rtl/>
        </w:rPr>
        <w:t xml:space="preserve"> مستعصية في ظل</w:t>
      </w:r>
      <w:r w:rsidRPr="006C24A3">
        <w:rPr>
          <w:rFonts w:ascii="Cooper Black" w:hAnsi="Cooper Black" w:hint="cs"/>
          <w:sz w:val="27"/>
          <w:rtl/>
        </w:rPr>
        <w:t>ّ</w:t>
      </w:r>
      <w:r w:rsidRPr="006C24A3">
        <w:rPr>
          <w:rFonts w:ascii="Cooper Black" w:hAnsi="Cooper Black"/>
          <w:sz w:val="27"/>
          <w:rtl/>
        </w:rPr>
        <w:t xml:space="preserve"> تأثير العلوم التجريبية، التي تناولتهما كقوى مكانيكية قاهرة. كما أن نسبة الإنسان المحدود إلى الله الأبدي السرمدي في كل</w:t>
      </w:r>
      <w:r w:rsidRPr="006C24A3">
        <w:rPr>
          <w:rFonts w:ascii="Cooper Black" w:hAnsi="Cooper Black" w:hint="cs"/>
          <w:sz w:val="27"/>
          <w:rtl/>
        </w:rPr>
        <w:t>ّ</w:t>
      </w:r>
      <w:r w:rsidRPr="006C24A3">
        <w:rPr>
          <w:rFonts w:ascii="Cooper Black" w:hAnsi="Cooper Black"/>
          <w:sz w:val="27"/>
          <w:rtl/>
        </w:rPr>
        <w:t xml:space="preserve"> موضع</w:t>
      </w:r>
      <w:r w:rsidRPr="006C24A3">
        <w:rPr>
          <w:rFonts w:ascii="Cooper Black" w:hAnsi="Cooper Black" w:hint="cs"/>
          <w:sz w:val="27"/>
          <w:rtl/>
        </w:rPr>
        <w:t>ٍ</w:t>
      </w:r>
      <w:r w:rsidRPr="006C24A3">
        <w:rPr>
          <w:rFonts w:ascii="Cooper Black" w:hAnsi="Cooper Black"/>
          <w:sz w:val="27"/>
          <w:rtl/>
        </w:rPr>
        <w:t xml:space="preserve"> من مواضع اللطف كانت بحد</w:t>
      </w:r>
      <w:r w:rsidRPr="006C24A3">
        <w:rPr>
          <w:rFonts w:ascii="Cooper Black" w:hAnsi="Cooper Black" w:hint="cs"/>
          <w:sz w:val="27"/>
          <w:rtl/>
        </w:rPr>
        <w:t>ّ</w:t>
      </w:r>
      <w:r w:rsidRPr="006C24A3">
        <w:rPr>
          <w:rFonts w:ascii="Cooper Black" w:hAnsi="Cooper Black"/>
          <w:sz w:val="27"/>
          <w:rtl/>
        </w:rPr>
        <w:t xml:space="preserve"> ذاتها عقدة</w:t>
      </w:r>
      <w:r w:rsidRPr="006C24A3">
        <w:rPr>
          <w:rFonts w:ascii="Cooper Black" w:hAnsi="Cooper Black" w:hint="cs"/>
          <w:sz w:val="27"/>
          <w:rtl/>
        </w:rPr>
        <w:t>ً</w:t>
      </w:r>
      <w:r w:rsidRPr="006C24A3">
        <w:rPr>
          <w:rFonts w:ascii="Cooper Black" w:hAnsi="Cooper Black"/>
          <w:sz w:val="27"/>
          <w:rtl/>
        </w:rPr>
        <w:t>، وقد أد</w:t>
      </w:r>
      <w:r w:rsidRPr="006C24A3">
        <w:rPr>
          <w:rFonts w:ascii="Cooper Black" w:hAnsi="Cooper Black" w:hint="cs"/>
          <w:sz w:val="27"/>
          <w:rtl/>
        </w:rPr>
        <w:t>ّ</w:t>
      </w:r>
      <w:r w:rsidRPr="006C24A3">
        <w:rPr>
          <w:rFonts w:ascii="Cooper Black" w:hAnsi="Cooper Black"/>
          <w:sz w:val="27"/>
          <w:rtl/>
        </w:rPr>
        <w:t>ى كلّ ذلك إلى ظهور عدّة نظريات</w:t>
      </w:r>
      <w:r w:rsidRPr="006C24A3">
        <w:rPr>
          <w:rFonts w:ascii="Cooper Black" w:hAnsi="Cooper Black" w:hint="cs"/>
          <w:sz w:val="27"/>
          <w:rtl/>
        </w:rPr>
        <w:t>ٍ</w:t>
      </w:r>
      <w:r w:rsidRPr="006C24A3">
        <w:rPr>
          <w:rFonts w:ascii="Cooper Black" w:hAnsi="Cooper Black"/>
          <w:sz w:val="27"/>
          <w:rtl/>
        </w:rPr>
        <w:t xml:space="preserve"> في الكلام المسيحي</w:t>
      </w:r>
      <w:r w:rsidRPr="006C24A3">
        <w:rPr>
          <w:rFonts w:ascii="Cooper Black" w:hAnsi="Cooper Black" w:hint="cs"/>
          <w:sz w:val="27"/>
          <w:rtl/>
        </w:rPr>
        <w:t>؛</w:t>
      </w:r>
      <w:r w:rsidRPr="006C24A3">
        <w:rPr>
          <w:rFonts w:ascii="Cooper Black" w:hAnsi="Cooper Black"/>
          <w:sz w:val="27"/>
          <w:rtl/>
        </w:rPr>
        <w:t xml:space="preserve"> للخروج من المأزق التي تولّ</w:t>
      </w:r>
      <w:r w:rsidRPr="006C24A3">
        <w:rPr>
          <w:rFonts w:ascii="Cooper Black" w:hAnsi="Cooper Black" w:hint="cs"/>
          <w:sz w:val="27"/>
          <w:rtl/>
        </w:rPr>
        <w:t>ِ</w:t>
      </w:r>
      <w:r w:rsidRPr="006C24A3">
        <w:rPr>
          <w:rFonts w:ascii="Cooper Black" w:hAnsi="Cooper Black"/>
          <w:sz w:val="27"/>
          <w:rtl/>
        </w:rPr>
        <w:t xml:space="preserve">ده تلك الإبهامات. </w:t>
      </w:r>
      <w:r w:rsidRPr="006C24A3">
        <w:rPr>
          <w:rFonts w:ascii="Cooper Black" w:hAnsi="Cooper Black" w:hint="cs"/>
          <w:sz w:val="27"/>
          <w:rtl/>
        </w:rPr>
        <w:t>ف</w:t>
      </w:r>
      <w:r w:rsidRPr="006C24A3">
        <w:rPr>
          <w:rFonts w:ascii="Cooper Black" w:hAnsi="Cooper Black"/>
          <w:sz w:val="27"/>
          <w:rtl/>
        </w:rPr>
        <w:t>على سبيل المثال تم</w:t>
      </w:r>
      <w:r w:rsidRPr="006C24A3">
        <w:rPr>
          <w:rFonts w:ascii="Cooper Black" w:hAnsi="Cooper Black" w:hint="cs"/>
          <w:sz w:val="27"/>
          <w:rtl/>
        </w:rPr>
        <w:t>ّ</w:t>
      </w:r>
      <w:r w:rsidRPr="006C24A3">
        <w:rPr>
          <w:rFonts w:ascii="Cooper Black" w:hAnsi="Cooper Black"/>
          <w:sz w:val="27"/>
          <w:rtl/>
        </w:rPr>
        <w:t xml:space="preserve"> تعريف اللطف على أنه فعل</w:t>
      </w:r>
      <w:r w:rsidRPr="006C24A3">
        <w:rPr>
          <w:rFonts w:ascii="Cooper Black" w:hAnsi="Cooper Black" w:hint="cs"/>
          <w:sz w:val="27"/>
          <w:rtl/>
        </w:rPr>
        <w:t>ُ</w:t>
      </w:r>
      <w:r w:rsidRPr="006C24A3">
        <w:rPr>
          <w:rFonts w:ascii="Cooper Black" w:hAnsi="Cooper Black"/>
          <w:sz w:val="27"/>
          <w:rtl/>
        </w:rPr>
        <w:t xml:space="preserve"> الله المتناهي، وكل</w:t>
      </w:r>
      <w:r w:rsidRPr="006C24A3">
        <w:rPr>
          <w:rFonts w:ascii="Cooper Black" w:hAnsi="Cooper Black" w:hint="cs"/>
          <w:sz w:val="27"/>
          <w:rtl/>
        </w:rPr>
        <w:t>ّ</w:t>
      </w:r>
      <w:r w:rsidRPr="006C24A3">
        <w:rPr>
          <w:rFonts w:ascii="Cooper Black" w:hAnsi="Cooper Black"/>
          <w:sz w:val="27"/>
          <w:rtl/>
        </w:rPr>
        <w:t xml:space="preserve"> إنسان يتفاعل معه ح</w:t>
      </w:r>
      <w:r w:rsidRPr="006C24A3">
        <w:rPr>
          <w:rFonts w:ascii="Cooper Black" w:hAnsi="Cooper Black" w:hint="cs"/>
          <w:sz w:val="27"/>
          <w:rtl/>
        </w:rPr>
        <w:t>َ</w:t>
      </w:r>
      <w:r w:rsidRPr="006C24A3">
        <w:rPr>
          <w:rFonts w:ascii="Cooper Black" w:hAnsi="Cooper Black"/>
          <w:sz w:val="27"/>
          <w:rtl/>
        </w:rPr>
        <w:t>س</w:t>
      </w:r>
      <w:r w:rsidRPr="006C24A3">
        <w:rPr>
          <w:rFonts w:ascii="Cooper Black" w:hAnsi="Cooper Black" w:hint="cs"/>
          <w:sz w:val="27"/>
          <w:rtl/>
        </w:rPr>
        <w:t>ْ</w:t>
      </w:r>
      <w:r w:rsidRPr="006C24A3">
        <w:rPr>
          <w:rFonts w:ascii="Cooper Black" w:hAnsi="Cooper Black"/>
          <w:sz w:val="27"/>
          <w:rtl/>
        </w:rPr>
        <w:t>ب حالاته الروحية والنفسية الخاصة. وقد برزت مذاهب عدّة تقدّم الإجابة ع</w:t>
      </w:r>
      <w:r w:rsidRPr="006C24A3">
        <w:rPr>
          <w:rFonts w:ascii="Cooper Black" w:hAnsi="Cooper Black" w:hint="cs"/>
          <w:sz w:val="27"/>
          <w:rtl/>
        </w:rPr>
        <w:t>ن</w:t>
      </w:r>
      <w:r w:rsidRPr="006C24A3">
        <w:rPr>
          <w:rFonts w:ascii="Cooper Black" w:hAnsi="Cooper Black"/>
          <w:sz w:val="27"/>
          <w:rtl/>
        </w:rPr>
        <w:t xml:space="preserve"> التساؤلات وحلولا</w:t>
      </w:r>
      <w:r w:rsidRPr="006C24A3">
        <w:rPr>
          <w:rFonts w:ascii="Cooper Black" w:hAnsi="Cooper Black" w:hint="cs"/>
          <w:sz w:val="27"/>
          <w:rtl/>
        </w:rPr>
        <w:t>ً</w:t>
      </w:r>
      <w:r w:rsidRPr="006C24A3">
        <w:rPr>
          <w:rFonts w:ascii="Cooper Black" w:hAnsi="Cooper Black"/>
          <w:sz w:val="27"/>
          <w:rtl/>
        </w:rPr>
        <w:t xml:space="preserve"> للعقد في هذا الموضوع.</w:t>
      </w:r>
    </w:p>
    <w:p w:rsidR="006303A2" w:rsidRPr="006C24A3" w:rsidRDefault="006303A2" w:rsidP="006303A2">
      <w:pPr>
        <w:rPr>
          <w:rFonts w:ascii="Cooper Black" w:hAnsi="Cooper Black"/>
          <w:sz w:val="27"/>
          <w:rtl/>
        </w:rPr>
      </w:pPr>
      <w:r w:rsidRPr="006C24A3">
        <w:rPr>
          <w:rFonts w:ascii="Cooper Black" w:hAnsi="Cooper Black"/>
          <w:sz w:val="27"/>
          <w:rtl/>
        </w:rPr>
        <w:t>وقد تمس</w:t>
      </w:r>
      <w:r w:rsidRPr="006C24A3">
        <w:rPr>
          <w:rFonts w:ascii="Cooper Black" w:hAnsi="Cooper Black" w:hint="cs"/>
          <w:sz w:val="27"/>
          <w:rtl/>
        </w:rPr>
        <w:t>ّ</w:t>
      </w:r>
      <w:r w:rsidRPr="006C24A3">
        <w:rPr>
          <w:rFonts w:ascii="Cooper Black" w:hAnsi="Cooper Black"/>
          <w:sz w:val="27"/>
          <w:rtl/>
        </w:rPr>
        <w:t>ك الكلام المسيحي، بكاف</w:t>
      </w:r>
      <w:r w:rsidRPr="006C24A3">
        <w:rPr>
          <w:rFonts w:ascii="Cooper Black" w:hAnsi="Cooper Black" w:hint="cs"/>
          <w:sz w:val="27"/>
          <w:rtl/>
        </w:rPr>
        <w:t>ّ</w:t>
      </w:r>
      <w:r w:rsidRPr="006C24A3">
        <w:rPr>
          <w:rFonts w:ascii="Cooper Black" w:hAnsi="Cooper Black"/>
          <w:sz w:val="27"/>
          <w:rtl/>
        </w:rPr>
        <w:t>ة توج</w:t>
      </w:r>
      <w:r w:rsidRPr="006C24A3">
        <w:rPr>
          <w:rFonts w:ascii="Cooper Black" w:hAnsi="Cooper Black" w:hint="cs"/>
          <w:sz w:val="27"/>
          <w:rtl/>
        </w:rPr>
        <w:t>ُّ</w:t>
      </w:r>
      <w:r w:rsidRPr="006C24A3">
        <w:rPr>
          <w:rFonts w:ascii="Cooper Black" w:hAnsi="Cooper Black"/>
          <w:sz w:val="27"/>
          <w:rtl/>
        </w:rPr>
        <w:t xml:space="preserve">هاته ومذاهبه، بتفسير اللطف </w:t>
      </w:r>
      <w:r w:rsidR="00E4670B">
        <w:rPr>
          <w:rFonts w:ascii="Cooper Black" w:hAnsi="Cooper Black" w:hint="cs"/>
          <w:sz w:val="27"/>
          <w:rtl/>
        </w:rPr>
        <w:t xml:space="preserve">    </w:t>
      </w:r>
      <w:r w:rsidRPr="006C24A3">
        <w:rPr>
          <w:rFonts w:ascii="Cooper Black" w:hAnsi="Cooper Black"/>
          <w:sz w:val="27"/>
          <w:rtl/>
        </w:rPr>
        <w:t>كـ</w:t>
      </w:r>
      <w:r w:rsidRPr="006C24A3">
        <w:rPr>
          <w:rFonts w:ascii="Cooper Black" w:hAnsi="Cooper Black" w:hint="cs"/>
          <w:sz w:val="27"/>
          <w:rtl/>
        </w:rPr>
        <w:t xml:space="preserve"> </w:t>
      </w:r>
      <w:r w:rsidRPr="006C24A3">
        <w:rPr>
          <w:rFonts w:hint="eastAsia"/>
          <w:sz w:val="24"/>
          <w:szCs w:val="24"/>
          <w:rtl/>
        </w:rPr>
        <w:t>«</w:t>
      </w:r>
      <w:r w:rsidRPr="006C24A3">
        <w:rPr>
          <w:rFonts w:ascii="Cooper Black" w:hAnsi="Cooper Black"/>
          <w:sz w:val="27"/>
          <w:rtl/>
        </w:rPr>
        <w:t>قو</w:t>
      </w:r>
      <w:r w:rsidRPr="006C24A3">
        <w:rPr>
          <w:rFonts w:ascii="Cooper Black" w:hAnsi="Cooper Black" w:hint="cs"/>
          <w:sz w:val="27"/>
          <w:rtl/>
        </w:rPr>
        <w:t>ّ</w:t>
      </w:r>
      <w:r w:rsidRPr="006C24A3">
        <w:rPr>
          <w:rFonts w:ascii="Cooper Black" w:hAnsi="Cooper Black"/>
          <w:sz w:val="27"/>
          <w:rtl/>
        </w:rPr>
        <w:t>ة</w:t>
      </w:r>
      <w:r w:rsidRPr="006C24A3">
        <w:rPr>
          <w:rFonts w:ascii="Cooper Black" w:hAnsi="Cooper Black" w:hint="cs"/>
          <w:sz w:val="27"/>
          <w:rtl/>
        </w:rPr>
        <w:t>ٍ</w:t>
      </w:r>
      <w:r w:rsidRPr="006C24A3">
        <w:rPr>
          <w:rFonts w:ascii="Cooper Black" w:hAnsi="Cooper Black"/>
          <w:sz w:val="27"/>
          <w:rtl/>
        </w:rPr>
        <w:t xml:space="preserve"> إلهية وما وراء طبيعية</w:t>
      </w:r>
      <w:r w:rsidRPr="006C24A3">
        <w:rPr>
          <w:rFonts w:hint="eastAsia"/>
          <w:sz w:val="24"/>
          <w:szCs w:val="24"/>
          <w:rtl/>
        </w:rPr>
        <w:t>»</w:t>
      </w:r>
      <w:r w:rsidRPr="006C24A3">
        <w:rPr>
          <w:rFonts w:ascii="Cooper Black" w:hAnsi="Cooper Black"/>
          <w:sz w:val="27"/>
          <w:rtl/>
        </w:rPr>
        <w:t>، حت</w:t>
      </w:r>
      <w:r w:rsidRPr="006C24A3">
        <w:rPr>
          <w:rFonts w:ascii="Cooper Black" w:hAnsi="Cooper Black" w:hint="cs"/>
          <w:sz w:val="27"/>
          <w:rtl/>
        </w:rPr>
        <w:t>ّ</w:t>
      </w:r>
      <w:r w:rsidRPr="006C24A3">
        <w:rPr>
          <w:rFonts w:ascii="Cooper Black" w:hAnsi="Cooper Black"/>
          <w:sz w:val="27"/>
          <w:rtl/>
        </w:rPr>
        <w:t>ى القرن الثامن عشر، على الرغم من عدم توف</w:t>
      </w:r>
      <w:r w:rsidRPr="006C24A3">
        <w:rPr>
          <w:rFonts w:ascii="Cooper Black" w:hAnsi="Cooper Black" w:hint="cs"/>
          <w:sz w:val="27"/>
          <w:rtl/>
        </w:rPr>
        <w:t>ُّ</w:t>
      </w:r>
      <w:r w:rsidRPr="006C24A3">
        <w:rPr>
          <w:rFonts w:ascii="Cooper Black" w:hAnsi="Cooper Black"/>
          <w:sz w:val="27"/>
          <w:rtl/>
        </w:rPr>
        <w:t>ر المعرفة</w:t>
      </w:r>
      <w:r w:rsidRPr="006C24A3">
        <w:rPr>
          <w:rFonts w:ascii="Cooper Black" w:hAnsi="Cooper Black" w:hint="cs"/>
          <w:sz w:val="27"/>
          <w:rtl/>
        </w:rPr>
        <w:t xml:space="preserve"> الصحيحة</w:t>
      </w:r>
      <w:r w:rsidRPr="006C24A3">
        <w:rPr>
          <w:rFonts w:ascii="Cooper Black" w:hAnsi="Cooper Black"/>
          <w:sz w:val="27"/>
          <w:rtl/>
        </w:rPr>
        <w:t xml:space="preserve"> </w:t>
      </w:r>
      <w:r w:rsidRPr="006C24A3">
        <w:rPr>
          <w:rFonts w:ascii="Cooper Black" w:hAnsi="Cooper Black" w:hint="cs"/>
          <w:sz w:val="27"/>
          <w:rtl/>
        </w:rPr>
        <w:t>ب</w:t>
      </w:r>
      <w:r w:rsidRPr="006C24A3">
        <w:rPr>
          <w:rFonts w:ascii="Cooper Black" w:hAnsi="Cooper Black"/>
          <w:sz w:val="27"/>
          <w:rtl/>
        </w:rPr>
        <w:t>ماهيتها. ومع بزوغ عصر التنوير، وظهور العقلانية والإيمان بقدرات الإنسان، هُج</w:t>
      </w:r>
      <w:r w:rsidRPr="006C24A3">
        <w:rPr>
          <w:rFonts w:ascii="Cooper Black" w:hAnsi="Cooper Black" w:hint="cs"/>
          <w:sz w:val="27"/>
          <w:rtl/>
        </w:rPr>
        <w:t>ِ</w:t>
      </w:r>
      <w:r w:rsidRPr="006C24A3">
        <w:rPr>
          <w:rFonts w:ascii="Cooper Black" w:hAnsi="Cooper Black"/>
          <w:sz w:val="27"/>
          <w:rtl/>
        </w:rPr>
        <w:t xml:space="preserve">ر تفسير </w:t>
      </w:r>
      <w:r w:rsidRPr="006C24A3">
        <w:rPr>
          <w:rFonts w:hint="eastAsia"/>
          <w:sz w:val="24"/>
          <w:szCs w:val="24"/>
          <w:rtl/>
        </w:rPr>
        <w:t>«</w:t>
      </w:r>
      <w:r w:rsidRPr="006C24A3">
        <w:rPr>
          <w:rFonts w:ascii="Cooper Black" w:hAnsi="Cooper Black"/>
          <w:sz w:val="27"/>
          <w:rtl/>
        </w:rPr>
        <w:t>القو</w:t>
      </w:r>
      <w:r w:rsidRPr="006C24A3">
        <w:rPr>
          <w:rFonts w:ascii="Cooper Black" w:hAnsi="Cooper Black" w:hint="cs"/>
          <w:sz w:val="27"/>
          <w:rtl/>
        </w:rPr>
        <w:t>ّ</w:t>
      </w:r>
      <w:r w:rsidRPr="006C24A3">
        <w:rPr>
          <w:rFonts w:ascii="Cooper Black" w:hAnsi="Cooper Black"/>
          <w:sz w:val="27"/>
          <w:rtl/>
        </w:rPr>
        <w:t>ة الإلهية</w:t>
      </w:r>
      <w:r w:rsidRPr="006C24A3">
        <w:rPr>
          <w:rFonts w:hint="eastAsia"/>
          <w:sz w:val="24"/>
          <w:szCs w:val="24"/>
          <w:rtl/>
        </w:rPr>
        <w:t>»</w:t>
      </w:r>
      <w:r w:rsidRPr="006C24A3">
        <w:rPr>
          <w:rFonts w:ascii="Cooper Black" w:hAnsi="Cooper Black"/>
          <w:sz w:val="27"/>
          <w:rtl/>
        </w:rPr>
        <w:t>، وعُدّ</w:t>
      </w:r>
      <w:r w:rsidRPr="006C24A3">
        <w:rPr>
          <w:rFonts w:ascii="Cooper Black" w:hAnsi="Cooper Black" w:hint="cs"/>
          <w:sz w:val="27"/>
          <w:rtl/>
        </w:rPr>
        <w:t>َ</w:t>
      </w:r>
      <w:r w:rsidRPr="006C24A3">
        <w:rPr>
          <w:rFonts w:ascii="Cooper Black" w:hAnsi="Cooper Black"/>
          <w:sz w:val="27"/>
          <w:rtl/>
        </w:rPr>
        <w:t xml:space="preserve"> الإنسان طيّبا</w:t>
      </w:r>
      <w:r w:rsidRPr="006C24A3">
        <w:rPr>
          <w:rFonts w:ascii="Cooper Black" w:hAnsi="Cooper Black" w:hint="cs"/>
          <w:sz w:val="27"/>
          <w:rtl/>
        </w:rPr>
        <w:t>ً</w:t>
      </w:r>
      <w:r w:rsidRPr="006C24A3">
        <w:rPr>
          <w:rFonts w:ascii="Cooper Black" w:hAnsi="Cooper Black"/>
          <w:sz w:val="27"/>
          <w:rtl/>
        </w:rPr>
        <w:t xml:space="preserve"> محبّا</w:t>
      </w:r>
      <w:r w:rsidRPr="006C24A3">
        <w:rPr>
          <w:rFonts w:ascii="Cooper Black" w:hAnsi="Cooper Black" w:hint="cs"/>
          <w:sz w:val="27"/>
          <w:rtl/>
        </w:rPr>
        <w:t>ً</w:t>
      </w:r>
      <w:r w:rsidRPr="006C24A3">
        <w:rPr>
          <w:rFonts w:ascii="Cooper Black" w:hAnsi="Cooper Black"/>
          <w:sz w:val="27"/>
          <w:rtl/>
        </w:rPr>
        <w:t xml:space="preserve"> للخير بالفطرة، وتمّ إرجاع ما يصدر عنه من شرور إلى فساد التربية الاجتماعية.</w:t>
      </w:r>
    </w:p>
    <w:p w:rsidR="006303A2" w:rsidRPr="006C24A3" w:rsidRDefault="006303A2" w:rsidP="00E4670B">
      <w:pPr>
        <w:rPr>
          <w:rFonts w:ascii="Cooper Black" w:hAnsi="Cooper Black"/>
          <w:sz w:val="27"/>
          <w:rtl/>
        </w:rPr>
      </w:pPr>
      <w:r w:rsidRPr="006C24A3">
        <w:rPr>
          <w:rFonts w:ascii="Cooper Black" w:hAnsi="Cooper Black"/>
          <w:sz w:val="27"/>
          <w:rtl/>
        </w:rPr>
        <w:lastRenderedPageBreak/>
        <w:t>وقد أد</w:t>
      </w:r>
      <w:r w:rsidRPr="006C24A3">
        <w:rPr>
          <w:rFonts w:ascii="Cooper Black" w:hAnsi="Cooper Black" w:hint="cs"/>
          <w:sz w:val="27"/>
          <w:rtl/>
        </w:rPr>
        <w:t>َّ</w:t>
      </w:r>
      <w:r w:rsidRPr="006C24A3">
        <w:rPr>
          <w:rFonts w:ascii="Cooper Black" w:hAnsi="Cooper Black"/>
          <w:sz w:val="27"/>
          <w:rtl/>
        </w:rPr>
        <w:t>ت ال</w:t>
      </w:r>
      <w:r w:rsidR="00E4670B">
        <w:rPr>
          <w:rFonts w:ascii="Cooper Black" w:hAnsi="Cooper Black" w:hint="cs"/>
          <w:sz w:val="27"/>
          <w:rtl/>
        </w:rPr>
        <w:t>أ</w:t>
      </w:r>
      <w:r w:rsidRPr="006C24A3">
        <w:rPr>
          <w:rFonts w:ascii="Cooper Black" w:hAnsi="Cooper Black"/>
          <w:sz w:val="27"/>
          <w:rtl/>
        </w:rPr>
        <w:t>نثروبولوجيا الحديثة</w:t>
      </w:r>
      <w:r w:rsidRPr="006C24A3">
        <w:rPr>
          <w:rFonts w:ascii="Cooper Black" w:hAnsi="Cooper Black" w:hint="cs"/>
          <w:sz w:val="27"/>
          <w:rtl/>
        </w:rPr>
        <w:t>،</w:t>
      </w:r>
      <w:r w:rsidRPr="006C24A3">
        <w:rPr>
          <w:rFonts w:ascii="Cooper Black" w:hAnsi="Cooper Black"/>
          <w:sz w:val="27"/>
          <w:rtl/>
        </w:rPr>
        <w:t xml:space="preserve"> في خضم</w:t>
      </w:r>
      <w:r w:rsidRPr="006C24A3">
        <w:rPr>
          <w:rFonts w:ascii="Cooper Black" w:hAnsi="Cooper Black" w:hint="cs"/>
          <w:sz w:val="27"/>
          <w:rtl/>
        </w:rPr>
        <w:t>ّ</w:t>
      </w:r>
      <w:r w:rsidRPr="006C24A3">
        <w:rPr>
          <w:rFonts w:ascii="Cooper Black" w:hAnsi="Cooper Black"/>
          <w:sz w:val="27"/>
          <w:rtl/>
        </w:rPr>
        <w:t xml:space="preserve"> التحوّلات النظرية في عصر التنوير</w:t>
      </w:r>
      <w:r w:rsidRPr="006C24A3">
        <w:rPr>
          <w:rFonts w:ascii="Cooper Black" w:hAnsi="Cooper Black" w:hint="cs"/>
          <w:sz w:val="27"/>
          <w:rtl/>
        </w:rPr>
        <w:t>،</w:t>
      </w:r>
      <w:r w:rsidRPr="006C24A3">
        <w:rPr>
          <w:rFonts w:ascii="Cooper Black" w:hAnsi="Cooper Black"/>
          <w:sz w:val="27"/>
          <w:rtl/>
        </w:rPr>
        <w:t xml:space="preserve"> إلى ثورة</w:t>
      </w:r>
      <w:r w:rsidRPr="006C24A3">
        <w:rPr>
          <w:rFonts w:ascii="Cooper Black" w:hAnsi="Cooper Black" w:hint="cs"/>
          <w:sz w:val="27"/>
          <w:rtl/>
        </w:rPr>
        <w:t>ٍ</w:t>
      </w:r>
      <w:r w:rsidRPr="006C24A3">
        <w:rPr>
          <w:rFonts w:ascii="Cooper Black" w:hAnsi="Cooper Black"/>
          <w:sz w:val="27"/>
          <w:rtl/>
        </w:rPr>
        <w:t xml:space="preserve"> في تفسير اللطف</w:t>
      </w:r>
      <w:r w:rsidRPr="006C24A3">
        <w:rPr>
          <w:rFonts w:ascii="Cooper Black" w:hAnsi="Cooper Black" w:hint="cs"/>
          <w:sz w:val="27"/>
          <w:rtl/>
        </w:rPr>
        <w:t>.</w:t>
      </w:r>
      <w:r w:rsidRPr="006C24A3">
        <w:rPr>
          <w:rFonts w:ascii="Cooper Black" w:hAnsi="Cooper Black"/>
          <w:sz w:val="27"/>
          <w:rtl/>
        </w:rPr>
        <w:t xml:space="preserve"> وبناء</w:t>
      </w:r>
      <w:r w:rsidRPr="006C24A3">
        <w:rPr>
          <w:rFonts w:ascii="Cooper Black" w:hAnsi="Cooper Black" w:hint="cs"/>
          <w:sz w:val="27"/>
          <w:rtl/>
        </w:rPr>
        <w:t>ً</w:t>
      </w:r>
      <w:r w:rsidRPr="006C24A3">
        <w:rPr>
          <w:rFonts w:ascii="Cooper Black" w:hAnsi="Cooper Black"/>
          <w:sz w:val="27"/>
          <w:rtl/>
        </w:rPr>
        <w:t xml:space="preserve"> عليه</w:t>
      </w:r>
      <w:r w:rsidRPr="006C24A3">
        <w:rPr>
          <w:rFonts w:ascii="Cooper Black" w:hAnsi="Cooper Black" w:hint="cs"/>
          <w:sz w:val="27"/>
          <w:rtl/>
        </w:rPr>
        <w:t>،</w:t>
      </w:r>
      <w:r w:rsidRPr="006C24A3">
        <w:rPr>
          <w:rFonts w:ascii="Cooper Black" w:hAnsi="Cooper Black"/>
          <w:sz w:val="27"/>
          <w:rtl/>
        </w:rPr>
        <w:t xml:space="preserve"> صلاح الإنسان وفلاحه بعقله وإرادته</w:t>
      </w:r>
      <w:r w:rsidRPr="006C24A3">
        <w:rPr>
          <w:rFonts w:ascii="Cooper Black" w:hAnsi="Cooper Black" w:hint="cs"/>
          <w:sz w:val="27"/>
          <w:rtl/>
        </w:rPr>
        <w:t>،</w:t>
      </w:r>
      <w:r w:rsidRPr="006C24A3">
        <w:rPr>
          <w:rFonts w:ascii="Cooper Black" w:hAnsi="Cooper Black"/>
          <w:sz w:val="27"/>
          <w:rtl/>
        </w:rPr>
        <w:t xml:space="preserve"> وما التاريخ إلا</w:t>
      </w:r>
      <w:r w:rsidRPr="006C24A3">
        <w:rPr>
          <w:rFonts w:ascii="Cooper Black" w:hAnsi="Cooper Black" w:hint="cs"/>
          <w:sz w:val="27"/>
          <w:rtl/>
        </w:rPr>
        <w:t>ّ</w:t>
      </w:r>
      <w:r w:rsidRPr="006C24A3">
        <w:rPr>
          <w:rFonts w:ascii="Cooper Black" w:hAnsi="Cooper Black"/>
          <w:sz w:val="27"/>
          <w:rtl/>
        </w:rPr>
        <w:t xml:space="preserve"> حكاية حضارات نشأ</w:t>
      </w:r>
      <w:r w:rsidRPr="006C24A3">
        <w:rPr>
          <w:rFonts w:ascii="Cooper Black" w:hAnsi="Cooper Black" w:hint="cs"/>
          <w:sz w:val="27"/>
          <w:rtl/>
        </w:rPr>
        <w:t>َ</w:t>
      </w:r>
      <w:r w:rsidRPr="006C24A3">
        <w:rPr>
          <w:rFonts w:ascii="Cooper Black" w:hAnsi="Cooper Black"/>
          <w:sz w:val="27"/>
          <w:rtl/>
        </w:rPr>
        <w:t>ت</w:t>
      </w:r>
      <w:r w:rsidRPr="006C24A3">
        <w:rPr>
          <w:rFonts w:ascii="Cooper Black" w:hAnsi="Cooper Black" w:hint="cs"/>
          <w:sz w:val="27"/>
          <w:rtl/>
        </w:rPr>
        <w:t>ْ</w:t>
      </w:r>
      <w:r w:rsidRPr="006C24A3">
        <w:rPr>
          <w:rFonts w:ascii="Cooper Black" w:hAnsi="Cooper Black"/>
          <w:sz w:val="27"/>
          <w:rtl/>
        </w:rPr>
        <w:t xml:space="preserve"> من عقل الإنسان، والدين مظهر</w:t>
      </w:r>
      <w:r w:rsidRPr="006C24A3">
        <w:rPr>
          <w:rFonts w:ascii="Cooper Black" w:hAnsi="Cooper Black" w:hint="cs"/>
          <w:sz w:val="27"/>
          <w:rtl/>
        </w:rPr>
        <w:t>ٌ</w:t>
      </w:r>
      <w:r w:rsidRPr="006C24A3">
        <w:rPr>
          <w:rFonts w:ascii="Cooper Black" w:hAnsi="Cooper Black"/>
          <w:sz w:val="27"/>
          <w:rtl/>
        </w:rPr>
        <w:t xml:space="preserve"> من مظاهره. فلطف الله هو عقل الإنسان وإرادته. ولا خلاف في أنّ الله هو م</w:t>
      </w:r>
      <w:r w:rsidRPr="006C24A3">
        <w:rPr>
          <w:rFonts w:ascii="Cooper Black" w:hAnsi="Cooper Black" w:hint="cs"/>
          <w:sz w:val="27"/>
          <w:rtl/>
        </w:rPr>
        <w:t>َ</w:t>
      </w:r>
      <w:r w:rsidRPr="006C24A3">
        <w:rPr>
          <w:rFonts w:ascii="Cooper Black" w:hAnsi="Cooper Black"/>
          <w:sz w:val="27"/>
          <w:rtl/>
        </w:rPr>
        <w:t>ن</w:t>
      </w:r>
      <w:r w:rsidRPr="006C24A3">
        <w:rPr>
          <w:rFonts w:ascii="Cooper Black" w:hAnsi="Cooper Black" w:hint="cs"/>
          <w:sz w:val="27"/>
          <w:rtl/>
        </w:rPr>
        <w:t>ْ</w:t>
      </w:r>
      <w:r w:rsidRPr="006C24A3">
        <w:rPr>
          <w:rFonts w:ascii="Cooper Black" w:hAnsi="Cooper Black"/>
          <w:sz w:val="27"/>
          <w:rtl/>
        </w:rPr>
        <w:t xml:space="preserve"> يهدي الإنسان ويأخذ بيده إلى الفلاح، لكن</w:t>
      </w:r>
      <w:r w:rsidRPr="006C24A3">
        <w:rPr>
          <w:rFonts w:ascii="Cooper Black" w:hAnsi="Cooper Black" w:hint="cs"/>
          <w:sz w:val="27"/>
          <w:rtl/>
        </w:rPr>
        <w:t>ْ</w:t>
      </w:r>
      <w:r w:rsidRPr="006C24A3">
        <w:rPr>
          <w:rFonts w:ascii="Cooper Black" w:hAnsi="Cooper Black"/>
          <w:sz w:val="27"/>
          <w:rtl/>
        </w:rPr>
        <w:t xml:space="preserve"> ليس بقوى تفوق الإنسان وتمنعه من الز</w:t>
      </w:r>
      <w:r w:rsidRPr="006C24A3">
        <w:rPr>
          <w:rFonts w:ascii="Cooper Black" w:hAnsi="Cooper Black" w:hint="cs"/>
          <w:sz w:val="27"/>
          <w:rtl/>
        </w:rPr>
        <w:t>َّ</w:t>
      </w:r>
      <w:r w:rsidRPr="006C24A3">
        <w:rPr>
          <w:rFonts w:ascii="Cooper Black" w:hAnsi="Cooper Black"/>
          <w:sz w:val="27"/>
          <w:rtl/>
        </w:rPr>
        <w:t>ل</w:t>
      </w:r>
      <w:r w:rsidRPr="006C24A3">
        <w:rPr>
          <w:rFonts w:ascii="Cooper Black" w:hAnsi="Cooper Black" w:hint="cs"/>
          <w:sz w:val="27"/>
          <w:rtl/>
        </w:rPr>
        <w:t>َ</w:t>
      </w:r>
      <w:r w:rsidRPr="006C24A3">
        <w:rPr>
          <w:rFonts w:ascii="Cooper Black" w:hAnsi="Cooper Black"/>
          <w:sz w:val="27"/>
          <w:rtl/>
        </w:rPr>
        <w:t>ل، أو تهديه إلى خير</w:t>
      </w:r>
      <w:r w:rsidRPr="006C24A3">
        <w:rPr>
          <w:rFonts w:ascii="Cooper Black" w:hAnsi="Cooper Black" w:hint="cs"/>
          <w:sz w:val="27"/>
          <w:rtl/>
        </w:rPr>
        <w:t>ٍ</w:t>
      </w:r>
      <w:r w:rsidRPr="006C24A3">
        <w:rPr>
          <w:rFonts w:ascii="Cooper Black" w:hAnsi="Cooper Black"/>
          <w:sz w:val="27"/>
          <w:rtl/>
        </w:rPr>
        <w:t xml:space="preserve"> أعظم ـ كما يعتقد القد</w:t>
      </w:r>
      <w:r w:rsidRPr="006C24A3">
        <w:rPr>
          <w:rFonts w:ascii="Cooper Black" w:hAnsi="Cooper Black" w:hint="cs"/>
          <w:sz w:val="27"/>
          <w:rtl/>
        </w:rPr>
        <w:t>ّ</w:t>
      </w:r>
      <w:r w:rsidRPr="006C24A3">
        <w:rPr>
          <w:rFonts w:ascii="Cooper Black" w:hAnsi="Cooper Black"/>
          <w:sz w:val="27"/>
          <w:rtl/>
        </w:rPr>
        <w:t>يس أغسطينوس ـ</w:t>
      </w:r>
      <w:r w:rsidRPr="006C24A3">
        <w:rPr>
          <w:rFonts w:ascii="Cooper Black" w:hAnsi="Cooper Black" w:hint="cs"/>
          <w:sz w:val="27"/>
          <w:rtl/>
        </w:rPr>
        <w:t xml:space="preserve">؛ </w:t>
      </w:r>
      <w:r w:rsidRPr="006C24A3">
        <w:rPr>
          <w:rFonts w:ascii="Cooper Black" w:hAnsi="Cooper Black"/>
          <w:sz w:val="27"/>
          <w:rtl/>
        </w:rPr>
        <w:t>إذ لا خير يفوق تكافؤ الإنسان وح</w:t>
      </w:r>
      <w:r w:rsidRPr="006C24A3">
        <w:rPr>
          <w:rFonts w:ascii="Cooper Black" w:hAnsi="Cooper Black" w:hint="cs"/>
          <w:sz w:val="27"/>
          <w:rtl/>
        </w:rPr>
        <w:t>ُ</w:t>
      </w:r>
      <w:r w:rsidRPr="006C24A3">
        <w:rPr>
          <w:rFonts w:ascii="Cooper Black" w:hAnsi="Cooper Black"/>
          <w:sz w:val="27"/>
          <w:rtl/>
        </w:rPr>
        <w:t>مولته، وهداية الله للإنسان تتم</w:t>
      </w:r>
      <w:r w:rsidRPr="006C24A3">
        <w:rPr>
          <w:rFonts w:ascii="Cooper Black" w:hAnsi="Cooper Black" w:hint="cs"/>
          <w:sz w:val="27"/>
          <w:rtl/>
        </w:rPr>
        <w:t>ّ</w:t>
      </w:r>
      <w:r w:rsidRPr="006C24A3">
        <w:rPr>
          <w:rFonts w:ascii="Cooper Black" w:hAnsi="Cooper Black"/>
          <w:sz w:val="27"/>
          <w:rtl/>
        </w:rPr>
        <w:t xml:space="preserve"> بما أودعه فيه من عقل</w:t>
      </w:r>
      <w:r w:rsidRPr="006C24A3">
        <w:rPr>
          <w:rFonts w:ascii="Cooper Black" w:hAnsi="Cooper Black" w:hint="cs"/>
          <w:sz w:val="27"/>
          <w:rtl/>
        </w:rPr>
        <w:t>ٍ</w:t>
      </w:r>
      <w:r w:rsidRPr="006C24A3">
        <w:rPr>
          <w:rFonts w:ascii="Cooper Black" w:hAnsi="Cooper Black"/>
          <w:sz w:val="27"/>
          <w:rtl/>
        </w:rPr>
        <w:t>. ففعل الله يتحق</w:t>
      </w:r>
      <w:r w:rsidRPr="006C24A3">
        <w:rPr>
          <w:rFonts w:ascii="Cooper Black" w:hAnsi="Cooper Black" w:hint="cs"/>
          <w:sz w:val="27"/>
          <w:rtl/>
        </w:rPr>
        <w:t>ّ</w:t>
      </w:r>
      <w:r w:rsidRPr="006C24A3">
        <w:rPr>
          <w:rFonts w:ascii="Cooper Black" w:hAnsi="Cooper Black"/>
          <w:sz w:val="27"/>
          <w:rtl/>
        </w:rPr>
        <w:t xml:space="preserve">ق داخل كيان الإنسان. </w:t>
      </w:r>
    </w:p>
    <w:p w:rsidR="006303A2" w:rsidRPr="006C24A3" w:rsidRDefault="006303A2" w:rsidP="006303A2">
      <w:pPr>
        <w:rPr>
          <w:rFonts w:ascii="Cooper Black" w:hAnsi="Cooper Black"/>
          <w:sz w:val="27"/>
          <w:rtl/>
        </w:rPr>
      </w:pPr>
      <w:r w:rsidRPr="006C24A3">
        <w:rPr>
          <w:rFonts w:ascii="Agency FB" w:hAnsi="Agency FB"/>
          <w:sz w:val="27"/>
          <w:rtl/>
        </w:rPr>
        <w:t>وقد ظهر</w:t>
      </w:r>
      <w:r w:rsidRPr="006C24A3">
        <w:rPr>
          <w:rFonts w:ascii="Agency FB" w:hAnsi="Agency FB" w:hint="cs"/>
          <w:sz w:val="27"/>
          <w:rtl/>
        </w:rPr>
        <w:t>َ</w:t>
      </w:r>
      <w:r w:rsidRPr="006C24A3">
        <w:rPr>
          <w:rFonts w:ascii="Agency FB" w:hAnsi="Agency FB"/>
          <w:sz w:val="27"/>
          <w:rtl/>
        </w:rPr>
        <w:t>ت</w:t>
      </w:r>
      <w:r w:rsidRPr="006C24A3">
        <w:rPr>
          <w:rFonts w:ascii="Agency FB" w:hAnsi="Agency FB" w:hint="cs"/>
          <w:sz w:val="27"/>
          <w:rtl/>
        </w:rPr>
        <w:t>ْ</w:t>
      </w:r>
      <w:r w:rsidRPr="006C24A3">
        <w:rPr>
          <w:rFonts w:ascii="Agency FB" w:hAnsi="Agency FB"/>
          <w:sz w:val="27"/>
          <w:rtl/>
        </w:rPr>
        <w:t xml:space="preserve"> رؤى جديدة حول اللطف تحت إيقاع الفلسفة المثالية، كفلسفة هيغل، في القرن</w:t>
      </w:r>
      <w:r w:rsidRPr="006C24A3">
        <w:rPr>
          <w:rFonts w:ascii="Agency FB" w:hAnsi="Agency FB" w:hint="cs"/>
          <w:sz w:val="27"/>
          <w:rtl/>
        </w:rPr>
        <w:t>ين</w:t>
      </w:r>
      <w:r w:rsidRPr="006C24A3">
        <w:rPr>
          <w:rFonts w:ascii="Agency FB" w:hAnsi="Agency FB"/>
          <w:sz w:val="27"/>
          <w:rtl/>
        </w:rPr>
        <w:t xml:space="preserve"> التاسع عشر </w:t>
      </w:r>
      <w:r w:rsidRPr="006C24A3">
        <w:rPr>
          <w:rFonts w:ascii="Agency FB" w:hAnsi="Agency FB" w:hint="cs"/>
          <w:sz w:val="27"/>
          <w:rtl/>
        </w:rPr>
        <w:t>و</w:t>
      </w:r>
      <w:r w:rsidRPr="006C24A3">
        <w:rPr>
          <w:rFonts w:ascii="Agency FB" w:hAnsi="Agency FB"/>
          <w:sz w:val="27"/>
          <w:rtl/>
        </w:rPr>
        <w:t>العشرين، جعل</w:t>
      </w:r>
      <w:r w:rsidRPr="006C24A3">
        <w:rPr>
          <w:rFonts w:ascii="Agency FB" w:hAnsi="Agency FB" w:hint="cs"/>
          <w:sz w:val="27"/>
          <w:rtl/>
        </w:rPr>
        <w:t>َ</w:t>
      </w:r>
      <w:r w:rsidRPr="006C24A3">
        <w:rPr>
          <w:rFonts w:ascii="Agency FB" w:hAnsi="Agency FB"/>
          <w:sz w:val="27"/>
          <w:rtl/>
        </w:rPr>
        <w:t>ت</w:t>
      </w:r>
      <w:r w:rsidRPr="006C24A3">
        <w:rPr>
          <w:rFonts w:ascii="Agency FB" w:hAnsi="Agency FB" w:hint="cs"/>
          <w:sz w:val="27"/>
          <w:rtl/>
        </w:rPr>
        <w:t>ْ</w:t>
      </w:r>
      <w:r w:rsidRPr="006C24A3">
        <w:rPr>
          <w:rFonts w:ascii="Agency FB" w:hAnsi="Agency FB"/>
          <w:sz w:val="27"/>
          <w:rtl/>
        </w:rPr>
        <w:t xml:space="preserve"> منه حقيقة</w:t>
      </w:r>
      <w:r w:rsidRPr="006C24A3">
        <w:rPr>
          <w:rFonts w:ascii="Agency FB" w:hAnsi="Agency FB" w:hint="cs"/>
          <w:sz w:val="27"/>
          <w:rtl/>
        </w:rPr>
        <w:t>ً</w:t>
      </w:r>
      <w:r w:rsidRPr="006C24A3">
        <w:rPr>
          <w:rFonts w:ascii="Agency FB" w:hAnsi="Agency FB"/>
          <w:sz w:val="27"/>
          <w:rtl/>
        </w:rPr>
        <w:t xml:space="preserve"> منفردة مهيمنة، يطلق عليها</w:t>
      </w:r>
      <w:r w:rsidRPr="006C24A3">
        <w:rPr>
          <w:rFonts w:ascii="Agency FB" w:hAnsi="Agency FB" w:hint="cs"/>
          <w:sz w:val="27"/>
          <w:rtl/>
        </w:rPr>
        <w:t>،</w:t>
      </w:r>
      <w:r w:rsidRPr="006C24A3">
        <w:rPr>
          <w:rFonts w:ascii="Agency FB" w:hAnsi="Agency FB"/>
          <w:sz w:val="27"/>
          <w:rtl/>
        </w:rPr>
        <w:t xml:space="preserve"> ح</w:t>
      </w:r>
      <w:r w:rsidRPr="006C24A3">
        <w:rPr>
          <w:rFonts w:ascii="Agency FB" w:hAnsi="Agency FB" w:hint="cs"/>
          <w:sz w:val="27"/>
          <w:rtl/>
        </w:rPr>
        <w:t>َ</w:t>
      </w:r>
      <w:r w:rsidRPr="006C24A3">
        <w:rPr>
          <w:rFonts w:ascii="Agency FB" w:hAnsi="Agency FB"/>
          <w:sz w:val="27"/>
          <w:rtl/>
        </w:rPr>
        <w:t>س</w:t>
      </w:r>
      <w:r w:rsidRPr="006C24A3">
        <w:rPr>
          <w:rFonts w:ascii="Agency FB" w:hAnsi="Agency FB" w:hint="cs"/>
          <w:sz w:val="27"/>
          <w:rtl/>
        </w:rPr>
        <w:t>ْ</w:t>
      </w:r>
      <w:r w:rsidRPr="006C24A3">
        <w:rPr>
          <w:rFonts w:ascii="Agency FB" w:hAnsi="Agency FB"/>
          <w:sz w:val="27"/>
          <w:rtl/>
        </w:rPr>
        <w:t>ب المقام</w:t>
      </w:r>
      <w:r w:rsidRPr="006C24A3">
        <w:rPr>
          <w:rFonts w:ascii="Agency FB" w:hAnsi="Agency FB" w:hint="cs"/>
          <w:sz w:val="27"/>
          <w:rtl/>
        </w:rPr>
        <w:t>:</w:t>
      </w:r>
      <w:r w:rsidRPr="006C24A3">
        <w:rPr>
          <w:rFonts w:ascii="Agency FB" w:hAnsi="Agency FB"/>
          <w:sz w:val="27"/>
          <w:rtl/>
        </w:rPr>
        <w:t xml:space="preserve"> البصيرة، الاختيار، الروح، أو الحقيقة. فالعالم مجرى تتحق</w:t>
      </w:r>
      <w:r w:rsidRPr="006C24A3">
        <w:rPr>
          <w:rFonts w:ascii="Agency FB" w:hAnsi="Agency FB" w:hint="cs"/>
          <w:sz w:val="27"/>
          <w:rtl/>
        </w:rPr>
        <w:t>ق</w:t>
      </w:r>
      <w:r w:rsidRPr="006C24A3">
        <w:rPr>
          <w:rFonts w:ascii="Agency FB" w:hAnsi="Agency FB"/>
          <w:sz w:val="27"/>
          <w:rtl/>
        </w:rPr>
        <w:t xml:space="preserve"> فيه مطلق المعرفة، واللطف هو الحضور العيني للمطلق من منظور</w:t>
      </w:r>
      <w:r w:rsidRPr="006C24A3">
        <w:rPr>
          <w:rFonts w:ascii="Agency FB" w:hAnsi="Agency FB" w:hint="cs"/>
          <w:sz w:val="27"/>
          <w:rtl/>
        </w:rPr>
        <w:t>ٍ</w:t>
      </w:r>
      <w:r w:rsidRPr="006C24A3">
        <w:rPr>
          <w:rFonts w:ascii="Agency FB" w:hAnsi="Agency FB"/>
          <w:sz w:val="27"/>
          <w:rtl/>
        </w:rPr>
        <w:t xml:space="preserve"> خاص. لذلك تم</w:t>
      </w:r>
      <w:r w:rsidRPr="006C24A3">
        <w:rPr>
          <w:rFonts w:ascii="Agency FB" w:hAnsi="Agency FB" w:hint="cs"/>
          <w:sz w:val="27"/>
          <w:rtl/>
        </w:rPr>
        <w:t>ّ</w:t>
      </w:r>
      <w:r w:rsidRPr="006C24A3">
        <w:rPr>
          <w:rFonts w:ascii="Agency FB" w:hAnsi="Agency FB"/>
          <w:sz w:val="27"/>
          <w:rtl/>
        </w:rPr>
        <w:t xml:space="preserve"> استبعاد التفريق بين اللاهوت والناسوت، والسماوي والأرضي، إلى الأبد. فبناء</w:t>
      </w:r>
      <w:r w:rsidRPr="006C24A3">
        <w:rPr>
          <w:rFonts w:ascii="Agency FB" w:hAnsi="Agency FB" w:hint="cs"/>
          <w:sz w:val="27"/>
          <w:rtl/>
        </w:rPr>
        <w:t>ً</w:t>
      </w:r>
      <w:r w:rsidRPr="006C24A3">
        <w:rPr>
          <w:rFonts w:ascii="Agency FB" w:hAnsi="Agency FB"/>
          <w:sz w:val="27"/>
          <w:rtl/>
        </w:rPr>
        <w:t xml:space="preserve"> على هذه الرؤى لطف الله ليس عنصرا</w:t>
      </w:r>
      <w:r w:rsidRPr="006C24A3">
        <w:rPr>
          <w:rFonts w:ascii="Agency FB" w:hAnsi="Agency FB" w:hint="cs"/>
          <w:sz w:val="27"/>
          <w:rtl/>
        </w:rPr>
        <w:t>ً</w:t>
      </w:r>
      <w:r w:rsidRPr="006C24A3">
        <w:rPr>
          <w:rFonts w:ascii="Agency FB" w:hAnsi="Agency FB"/>
          <w:sz w:val="27"/>
          <w:rtl/>
        </w:rPr>
        <w:t xml:space="preserve"> معنويا</w:t>
      </w:r>
      <w:r w:rsidRPr="006C24A3">
        <w:rPr>
          <w:rFonts w:ascii="Agency FB" w:hAnsi="Agency FB" w:hint="cs"/>
          <w:sz w:val="27"/>
          <w:rtl/>
        </w:rPr>
        <w:t>ً</w:t>
      </w:r>
      <w:r w:rsidRPr="006C24A3">
        <w:rPr>
          <w:rFonts w:ascii="Agency FB" w:hAnsi="Agency FB"/>
          <w:sz w:val="27"/>
          <w:rtl/>
        </w:rPr>
        <w:t xml:space="preserve"> أو قو</w:t>
      </w:r>
      <w:r w:rsidRPr="006C24A3">
        <w:rPr>
          <w:rFonts w:ascii="Agency FB" w:hAnsi="Agency FB" w:hint="cs"/>
          <w:sz w:val="27"/>
          <w:rtl/>
        </w:rPr>
        <w:t>ّ</w:t>
      </w:r>
      <w:r w:rsidRPr="006C24A3">
        <w:rPr>
          <w:rFonts w:ascii="Agency FB" w:hAnsi="Agency FB"/>
          <w:sz w:val="27"/>
          <w:rtl/>
        </w:rPr>
        <w:t>ة روحية خارج كينونة الإنسان</w:t>
      </w:r>
      <w:r w:rsidRPr="006C24A3">
        <w:rPr>
          <w:rFonts w:ascii="Agency FB" w:hAnsi="Agency FB" w:hint="cs"/>
          <w:sz w:val="27"/>
          <w:rtl/>
        </w:rPr>
        <w:t>،</w:t>
      </w:r>
      <w:r w:rsidRPr="006C24A3">
        <w:rPr>
          <w:rFonts w:ascii="Agency FB" w:hAnsi="Agency FB"/>
          <w:sz w:val="27"/>
          <w:rtl/>
        </w:rPr>
        <w:t xml:space="preserve"> كما أنه ليس ب</w:t>
      </w:r>
      <w:r w:rsidRPr="006C24A3">
        <w:rPr>
          <w:rFonts w:ascii="Agency FB" w:hAnsi="Agency FB" w:hint="cs"/>
          <w:sz w:val="27"/>
          <w:rtl/>
        </w:rPr>
        <w:t>ُ</w:t>
      </w:r>
      <w:r w:rsidRPr="006C24A3">
        <w:rPr>
          <w:rFonts w:ascii="Agency FB" w:hAnsi="Agency FB"/>
          <w:sz w:val="27"/>
          <w:rtl/>
        </w:rPr>
        <w:t>ع</w:t>
      </w:r>
      <w:r w:rsidRPr="006C24A3">
        <w:rPr>
          <w:rFonts w:ascii="Agency FB" w:hAnsi="Agency FB" w:hint="cs"/>
          <w:sz w:val="27"/>
          <w:rtl/>
        </w:rPr>
        <w:t>ْ</w:t>
      </w:r>
      <w:r w:rsidRPr="006C24A3">
        <w:rPr>
          <w:rFonts w:ascii="Agency FB" w:hAnsi="Agency FB"/>
          <w:sz w:val="27"/>
          <w:rtl/>
        </w:rPr>
        <w:t>دا</w:t>
      </w:r>
      <w:r w:rsidRPr="006C24A3">
        <w:rPr>
          <w:rFonts w:ascii="Agency FB" w:hAnsi="Agency FB" w:hint="cs"/>
          <w:sz w:val="27"/>
          <w:rtl/>
        </w:rPr>
        <w:t>ً</w:t>
      </w:r>
      <w:r w:rsidRPr="006C24A3">
        <w:rPr>
          <w:rFonts w:ascii="Agency FB" w:hAnsi="Agency FB"/>
          <w:sz w:val="27"/>
          <w:rtl/>
        </w:rPr>
        <w:t xml:space="preserve"> من وجوده أو هويته، بل هو الحضور العيني للمطلق في الوجود اللامتناهي.</w:t>
      </w:r>
    </w:p>
    <w:p w:rsidR="006303A2" w:rsidRPr="006C24A3" w:rsidRDefault="006303A2" w:rsidP="006303A2">
      <w:pPr>
        <w:rPr>
          <w:rFonts w:ascii="Cooper Black" w:hAnsi="Cooper Black"/>
          <w:sz w:val="27"/>
          <w:rtl/>
        </w:rPr>
      </w:pPr>
      <w:r w:rsidRPr="006C24A3">
        <w:rPr>
          <w:rFonts w:ascii="Cooper Black" w:hAnsi="Cooper Black" w:hint="cs"/>
          <w:sz w:val="27"/>
          <w:rtl/>
        </w:rPr>
        <w:t xml:space="preserve">أما الرؤى المتأخِّرة للمتكلِّمين المعاصرين، أمثال: </w:t>
      </w:r>
      <w:r w:rsidRPr="006C24A3">
        <w:rPr>
          <w:rFonts w:ascii="Mosawi" w:eastAsiaTheme="minorHAnsi" w:hAnsi="Mosawi" w:cs="Abz-3 (Yagut)"/>
          <w:sz w:val="24"/>
          <w:szCs w:val="24"/>
          <w:rtl/>
        </w:rPr>
        <w:t>پ</w:t>
      </w:r>
      <w:r w:rsidRPr="006C24A3">
        <w:rPr>
          <w:rFonts w:ascii="Mosawi" w:eastAsiaTheme="minorHAnsi" w:hAnsi="Mosawi" w:cs="Abz-3 (Yagut)" w:hint="cs"/>
          <w:sz w:val="24"/>
          <w:szCs w:val="24"/>
          <w:rtl/>
        </w:rPr>
        <w:t>ول</w:t>
      </w:r>
      <w:r w:rsidRPr="006C24A3">
        <w:rPr>
          <w:rFonts w:ascii="Cooper Black" w:hAnsi="Cooper Black" w:hint="cs"/>
          <w:sz w:val="27"/>
          <w:rtl/>
        </w:rPr>
        <w:t xml:space="preserve"> تيليش، وكارل راهنر، </w:t>
      </w:r>
      <w:r w:rsidRPr="006C24A3">
        <w:rPr>
          <w:rFonts w:ascii="Mosawi" w:eastAsiaTheme="minorHAnsi" w:hAnsi="Mosawi" w:cs="Abz-3 (Yagut)" w:hint="cs"/>
          <w:sz w:val="24"/>
          <w:szCs w:val="24"/>
          <w:rtl/>
        </w:rPr>
        <w:t>و</w:t>
      </w:r>
      <w:r w:rsidRPr="006C24A3">
        <w:rPr>
          <w:rFonts w:ascii="Mosawi" w:eastAsiaTheme="minorHAnsi" w:hAnsi="Mosawi" w:cs="Abz-3 (Yagut)"/>
          <w:sz w:val="24"/>
          <w:szCs w:val="24"/>
          <w:rtl/>
        </w:rPr>
        <w:t>پ</w:t>
      </w:r>
      <w:r w:rsidRPr="006C24A3">
        <w:rPr>
          <w:rFonts w:ascii="Mosawi" w:eastAsiaTheme="minorHAnsi" w:hAnsi="Mosawi" w:cs="Abz-3 (Yagut)" w:hint="cs"/>
          <w:sz w:val="24"/>
          <w:szCs w:val="24"/>
          <w:rtl/>
        </w:rPr>
        <w:t>يير</w:t>
      </w:r>
      <w:r w:rsidRPr="006C24A3">
        <w:rPr>
          <w:rFonts w:ascii="Cooper Black" w:hAnsi="Cooper Black" w:hint="cs"/>
          <w:sz w:val="27"/>
          <w:rtl/>
        </w:rPr>
        <w:t xml:space="preserve"> تيلهارد، فتحمل صبغة عالم الفكر المعاصر، من أنثروبولوجية وجودية، وتأريخية. ففي الصورة التي يرسمونها عن اللطف استبدلوا فعل الله وتأثيره وتدخّله </w:t>
      </w:r>
      <w:r w:rsidR="00E4670B">
        <w:rPr>
          <w:rFonts w:ascii="Cooper Black" w:hAnsi="Cooper Black" w:hint="cs"/>
          <w:sz w:val="27"/>
          <w:rtl/>
        </w:rPr>
        <w:t xml:space="preserve">   </w:t>
      </w:r>
      <w:r w:rsidRPr="006C24A3">
        <w:rPr>
          <w:rFonts w:ascii="Cooper Black" w:hAnsi="Cooper Black" w:hint="cs"/>
          <w:sz w:val="27"/>
          <w:rtl/>
        </w:rPr>
        <w:t xml:space="preserve">بـ </w:t>
      </w:r>
      <w:r w:rsidRPr="006C24A3">
        <w:rPr>
          <w:rFonts w:hint="eastAsia"/>
          <w:sz w:val="24"/>
          <w:szCs w:val="24"/>
          <w:rtl/>
        </w:rPr>
        <w:t>«</w:t>
      </w:r>
      <w:r w:rsidRPr="006C24A3">
        <w:rPr>
          <w:rFonts w:ascii="Cooper Black" w:hAnsi="Cooper Black" w:hint="cs"/>
          <w:sz w:val="27"/>
          <w:rtl/>
        </w:rPr>
        <w:t>أفق المعرفة</w:t>
      </w:r>
      <w:r w:rsidRPr="006C24A3">
        <w:rPr>
          <w:rFonts w:hint="eastAsia"/>
          <w:sz w:val="24"/>
          <w:szCs w:val="24"/>
          <w:rtl/>
        </w:rPr>
        <w:t>»</w:t>
      </w:r>
      <w:r w:rsidRPr="006C24A3">
        <w:rPr>
          <w:rFonts w:ascii="Cooper Black" w:hAnsi="Cooper Black" w:hint="cs"/>
          <w:sz w:val="27"/>
          <w:rtl/>
        </w:rPr>
        <w:t xml:space="preserve"> لدى الإنسان، كما لو أن هذا التدخُّل يتحقّق عبر تسيير الوجود باتجاهٍ رسمه البارئ من قَبْل، وقضاه وقدَّره لنفسه.</w:t>
      </w:r>
    </w:p>
    <w:p w:rsidR="006303A2" w:rsidRPr="006C24A3" w:rsidRDefault="006303A2" w:rsidP="006303A2">
      <w:pPr>
        <w:rPr>
          <w:sz w:val="27"/>
          <w:rtl/>
          <w:lang w:val="tr-TR"/>
        </w:rPr>
      </w:pPr>
      <w:r w:rsidRPr="006C24A3">
        <w:rPr>
          <w:rFonts w:ascii="Cooper Black" w:hAnsi="Cooper Black" w:hint="cs"/>
          <w:sz w:val="27"/>
          <w:rtl/>
        </w:rPr>
        <w:t xml:space="preserve">بذلك يصبح اللطف ماهيةً سارية في صلب العالم. فقد اعتقد </w:t>
      </w:r>
      <w:r w:rsidRPr="006C24A3">
        <w:rPr>
          <w:rFonts w:ascii="Mosawi" w:eastAsiaTheme="minorHAnsi" w:hAnsi="Mosawi" w:cs="Abz-3 (Yagut)"/>
          <w:sz w:val="24"/>
          <w:szCs w:val="24"/>
          <w:rtl/>
        </w:rPr>
        <w:t>پ</w:t>
      </w:r>
      <w:r w:rsidRPr="006C24A3">
        <w:rPr>
          <w:rFonts w:ascii="Mosawi" w:eastAsiaTheme="minorHAnsi" w:hAnsi="Mosawi" w:cs="Abz-3 (Yagut)" w:hint="cs"/>
          <w:sz w:val="24"/>
          <w:szCs w:val="24"/>
          <w:rtl/>
        </w:rPr>
        <w:t>ول</w:t>
      </w:r>
      <w:r w:rsidRPr="006C24A3">
        <w:rPr>
          <w:rFonts w:ascii="Cooper Black" w:hAnsi="Cooper Black" w:hint="cs"/>
          <w:sz w:val="27"/>
          <w:rtl/>
        </w:rPr>
        <w:t xml:space="preserve"> تيليش بأن مصدر التحوُّل في الأحياء والأخلاق ليس كامناً في الجينات، وإنّما يتحقّق بوازعٍ من لطف الله؛ أي ماهية اللطف ليست غيبيّةً أو خارج حدود الحياة المحسوسة والملموسة والحقيقية للإنسان. فاللطف حضور الله في ميدان معرفة الإنسان وأفق تطوُّر التاريخ، ولذلك ينبغي استبدال صورة القوّة السماوية التي تأسر قلب الإنسان وتدفعه لفعل الخير </w:t>
      </w:r>
      <w:r w:rsidRPr="006C24A3">
        <w:rPr>
          <w:rFonts w:ascii="Cooper Black" w:hAnsi="Cooper Black" w:hint="cs"/>
          <w:sz w:val="27"/>
          <w:rtl/>
        </w:rPr>
        <w:lastRenderedPageBreak/>
        <w:t xml:space="preserve">عن هذا المفهوم بصورةٍ أكثر إنسانية، وأقرب إلى النفس، ترسم الحضور الصبور المنير، والمحفِّز للإله </w:t>
      </w:r>
      <w:r w:rsidRPr="005E01ED">
        <w:rPr>
          <w:rFonts w:ascii="Cooper Black" w:hAnsi="Cooper Black" w:hint="cs"/>
          <w:sz w:val="27"/>
          <w:rtl/>
        </w:rPr>
        <w:t>المتعالي المنجي</w:t>
      </w:r>
      <w:r w:rsidRPr="006C24A3">
        <w:rPr>
          <w:rFonts w:ascii="Cooper Black" w:hAnsi="Cooper Black" w:hint="cs"/>
          <w:sz w:val="27"/>
          <w:rtl/>
        </w:rPr>
        <w:t>، الذي له حضورٌ فعّال في آلام الحياة وأمجادها</w:t>
      </w:r>
      <w:r w:rsidRPr="006C24A3">
        <w:rPr>
          <w:rFonts w:hint="cs"/>
          <w:sz w:val="27"/>
          <w:vertAlign w:val="superscript"/>
          <w:rtl/>
        </w:rPr>
        <w:t>(</w:t>
      </w:r>
      <w:r w:rsidRPr="006C24A3">
        <w:rPr>
          <w:rStyle w:val="af9"/>
          <w:sz w:val="27"/>
          <w:rtl/>
        </w:rPr>
        <w:endnoteReference w:id="51"/>
      </w:r>
      <w:r w:rsidRPr="006C24A3">
        <w:rPr>
          <w:rFonts w:hint="cs"/>
          <w:sz w:val="27"/>
          <w:vertAlign w:val="superscript"/>
          <w:rtl/>
        </w:rPr>
        <w:t>)</w:t>
      </w:r>
      <w:r w:rsidRPr="006C24A3">
        <w:rPr>
          <w:rFonts w:ascii="Cooper Black" w:hAnsi="Cooper Black" w:hint="cs"/>
          <w:sz w:val="27"/>
          <w:rtl/>
        </w:rPr>
        <w:t>.</w:t>
      </w:r>
      <w:r w:rsidRPr="006C24A3">
        <w:rPr>
          <w:rFonts w:hint="cs"/>
          <w:sz w:val="27"/>
          <w:rtl/>
          <w:lang w:val="tr-TR"/>
        </w:rPr>
        <w:t xml:space="preserve"> </w:t>
      </w:r>
    </w:p>
    <w:p w:rsidR="006303A2" w:rsidRPr="006C24A3" w:rsidRDefault="006303A2" w:rsidP="006303A2">
      <w:pPr>
        <w:rPr>
          <w:sz w:val="27"/>
          <w:rtl/>
          <w:lang w:val="tr-TR"/>
        </w:rPr>
      </w:pPr>
      <w:r w:rsidRPr="006C24A3">
        <w:rPr>
          <w:rFonts w:hint="cs"/>
          <w:sz w:val="27"/>
          <w:rtl/>
          <w:lang w:val="tr-TR"/>
        </w:rPr>
        <w:t>بذلك يمكن القول بأنّ مفهوم اللطف مرَّ بخمسة مراحل في تطوُّره:</w:t>
      </w:r>
    </w:p>
    <w:p w:rsidR="006303A2" w:rsidRPr="006C24A3" w:rsidRDefault="006303A2" w:rsidP="006303A2">
      <w:pPr>
        <w:rPr>
          <w:sz w:val="27"/>
          <w:rtl/>
          <w:lang w:val="tr-TR"/>
        </w:rPr>
      </w:pPr>
      <w:r w:rsidRPr="006C24A3">
        <w:rPr>
          <w:rFonts w:hint="cs"/>
          <w:sz w:val="27"/>
          <w:rtl/>
          <w:lang w:val="tr-TR"/>
        </w:rPr>
        <w:t>في المرحلة الأولى فُسّر اللطف بتجلّي الله في عيسى المسيح وحياته وموته وبعثه. وإضافةً إلى تحقُّقه كحَدَث تاريخي، يحمل أهمّية ومعنى وقيمة عليا، ويرتبط ارتباطاً وثيقاً بحياة الإنسان، وله بالغ الأثر فيها؛ إذ ينجّي الإنسان من الموت الذي هو عاقبة الإثم، ويأخذه إلى حياة الخلد والفلاح.</w:t>
      </w:r>
    </w:p>
    <w:p w:rsidR="006303A2" w:rsidRPr="006C24A3" w:rsidRDefault="006303A2" w:rsidP="006303A2">
      <w:pPr>
        <w:rPr>
          <w:sz w:val="27"/>
          <w:rtl/>
          <w:lang w:val="tr-TR"/>
        </w:rPr>
      </w:pPr>
      <w:r w:rsidRPr="006C24A3">
        <w:rPr>
          <w:rFonts w:hint="cs"/>
          <w:sz w:val="27"/>
          <w:rtl/>
          <w:lang w:val="tr-TR"/>
        </w:rPr>
        <w:t xml:space="preserve">في المرحلة الثانية ظهر اللطف كـ </w:t>
      </w:r>
      <w:r w:rsidRPr="006C24A3">
        <w:rPr>
          <w:rFonts w:hint="eastAsia"/>
          <w:sz w:val="24"/>
          <w:szCs w:val="24"/>
          <w:rtl/>
        </w:rPr>
        <w:t>«</w:t>
      </w:r>
      <w:r w:rsidRPr="006C24A3">
        <w:rPr>
          <w:rFonts w:hint="cs"/>
          <w:sz w:val="27"/>
          <w:rtl/>
          <w:lang w:val="tr-TR"/>
        </w:rPr>
        <w:t>قوّةٍ إلهية من ما وراء الطبيعة</w:t>
      </w:r>
      <w:r w:rsidRPr="006C24A3">
        <w:rPr>
          <w:rFonts w:hint="eastAsia"/>
          <w:sz w:val="24"/>
          <w:szCs w:val="24"/>
          <w:rtl/>
        </w:rPr>
        <w:t>»</w:t>
      </w:r>
      <w:r w:rsidRPr="006C24A3">
        <w:rPr>
          <w:rFonts w:hint="cs"/>
          <w:sz w:val="27"/>
          <w:rtl/>
          <w:lang w:val="tr-TR"/>
        </w:rPr>
        <w:t>، وهي منبع المعرفة والهداية وكلّ خير في الحياة. وبناءً عليه يواكب لطف الله الإنسان في كلّ خطوةٍ من حياته، وكلّ الخير عائدٌ إليه.</w:t>
      </w:r>
    </w:p>
    <w:p w:rsidR="006303A2" w:rsidRPr="006C24A3" w:rsidRDefault="006303A2" w:rsidP="006303A2">
      <w:pPr>
        <w:rPr>
          <w:sz w:val="27"/>
          <w:rtl/>
          <w:lang w:val="tr-TR"/>
        </w:rPr>
      </w:pPr>
      <w:r w:rsidRPr="006C24A3">
        <w:rPr>
          <w:rFonts w:hint="cs"/>
          <w:sz w:val="27"/>
          <w:rtl/>
          <w:lang w:val="tr-TR"/>
        </w:rPr>
        <w:t xml:space="preserve">في المرحلة الثالثة؛ حيث ساد التوجُّه إلى العقل، وفي مسعىً لإيجاد مقبوليّةٍ عقلية للمفاهيم الدينية، تمَّتْ إعادة تبيين تأثير اللطف (الذي ما زال قوّةً خارقة للطبيعة) وتحديد مجاله. فأُنيطَتْ به معرفة المفاهيم التي تفوق قدرة العقل العادي في إدراكه للأمور الطبيعية اليومية، ونُسبَتْ إليه الهداية، وصولاً إلى حياة الخلد والفلاح الأخروي، وأخرجت باقي الأدوار من دائرة اللطف. </w:t>
      </w:r>
    </w:p>
    <w:p w:rsidR="006303A2" w:rsidRPr="006C24A3" w:rsidRDefault="006303A2" w:rsidP="006303A2">
      <w:pPr>
        <w:rPr>
          <w:sz w:val="27"/>
          <w:rtl/>
          <w:lang w:val="tr-TR"/>
        </w:rPr>
      </w:pPr>
      <w:r w:rsidRPr="006C24A3">
        <w:rPr>
          <w:rFonts w:hint="cs"/>
          <w:sz w:val="27"/>
          <w:rtl/>
          <w:lang w:val="tr-TR"/>
        </w:rPr>
        <w:t xml:space="preserve">وفي المرحلة الرابعة تمّ خلع صفة </w:t>
      </w:r>
      <w:r w:rsidRPr="006C24A3">
        <w:rPr>
          <w:rFonts w:hint="eastAsia"/>
          <w:sz w:val="24"/>
          <w:szCs w:val="24"/>
          <w:rtl/>
        </w:rPr>
        <w:t>«</w:t>
      </w:r>
      <w:r w:rsidRPr="006C24A3">
        <w:rPr>
          <w:rFonts w:hint="cs"/>
          <w:sz w:val="27"/>
          <w:rtl/>
          <w:lang w:val="tr-TR"/>
        </w:rPr>
        <w:t>القوّة الخارقة</w:t>
      </w:r>
      <w:r w:rsidRPr="006C24A3">
        <w:rPr>
          <w:rFonts w:hint="eastAsia"/>
          <w:sz w:val="24"/>
          <w:szCs w:val="24"/>
          <w:rtl/>
        </w:rPr>
        <w:t>»</w:t>
      </w:r>
      <w:r w:rsidRPr="006C24A3">
        <w:rPr>
          <w:rFonts w:hint="cs"/>
          <w:sz w:val="27"/>
          <w:rtl/>
          <w:lang w:val="tr-TR"/>
        </w:rPr>
        <w:t xml:space="preserve"> من اللطف، وتحدَّدَتْ ماهيته في خلق الإرادة والعقل، بما أوحاه الفضاء الفكري متأثِّراً بالمذاهب العقلية والإنسانية.</w:t>
      </w:r>
    </w:p>
    <w:p w:rsidR="006303A2" w:rsidRPr="006C24A3" w:rsidRDefault="006303A2" w:rsidP="006303A2">
      <w:pPr>
        <w:rPr>
          <w:sz w:val="27"/>
          <w:rtl/>
          <w:lang w:val="tr-TR"/>
        </w:rPr>
      </w:pPr>
      <w:r w:rsidRPr="006C24A3">
        <w:rPr>
          <w:rFonts w:hint="cs"/>
          <w:sz w:val="27"/>
          <w:rtl/>
          <w:lang w:val="tr-TR"/>
        </w:rPr>
        <w:t>وقد دبَّت الحياة مجدّداً في مفهوم اللطف في المرحلة الخامسة، بفعل الأنطولوجيا التاريخية، والأنثروبولوجيا الإنسانية، لكنّه لم يستعِدْ صفة ما وراء الطبيعة، وأصبح عنصراً معنويّاً في منظومة تفسير العالم المادّي الحقيقي.</w:t>
      </w:r>
    </w:p>
    <w:p w:rsidR="006303A2" w:rsidRPr="006C24A3" w:rsidRDefault="006303A2" w:rsidP="006303A2">
      <w:pPr>
        <w:spacing w:line="380" w:lineRule="exact"/>
        <w:rPr>
          <w:rFonts w:ascii="AAAGoldenLotus Stg1_Ver1" w:hAnsi="AAAGoldenLotus Stg1_Ver1"/>
          <w:sz w:val="27"/>
          <w:rtl/>
        </w:rPr>
      </w:pPr>
    </w:p>
    <w:p w:rsidR="006303A2" w:rsidRPr="006C24A3" w:rsidRDefault="006303A2" w:rsidP="006303A2">
      <w:pPr>
        <w:pStyle w:val="31"/>
        <w:rPr>
          <w:color w:val="auto"/>
          <w:rtl/>
        </w:rPr>
      </w:pPr>
      <w:r w:rsidRPr="006C24A3">
        <w:rPr>
          <w:rFonts w:hint="cs"/>
          <w:color w:val="auto"/>
          <w:rtl/>
        </w:rPr>
        <w:t>2ـ اللطف عند توما الأكويني ــــــ</w:t>
      </w:r>
    </w:p>
    <w:p w:rsidR="006303A2" w:rsidRPr="006C24A3" w:rsidRDefault="006303A2" w:rsidP="006303A2">
      <w:pPr>
        <w:rPr>
          <w:sz w:val="27"/>
          <w:rtl/>
          <w:lang w:val="tr-TR"/>
        </w:rPr>
      </w:pPr>
      <w:r w:rsidRPr="006C24A3">
        <w:rPr>
          <w:rFonts w:hint="cs"/>
          <w:sz w:val="27"/>
          <w:rtl/>
          <w:lang w:val="tr-TR"/>
        </w:rPr>
        <w:t xml:space="preserve">قدَّم الفليسوف والمتكلِّم الحاذق في القرون الوسطى، توما الأكويني، بحثاً متكاملاً عن اللطف في رسالةٍ بعنوان: </w:t>
      </w:r>
      <w:r w:rsidRPr="006C24A3">
        <w:rPr>
          <w:rFonts w:hint="eastAsia"/>
          <w:sz w:val="24"/>
          <w:szCs w:val="24"/>
          <w:rtl/>
        </w:rPr>
        <w:t>«</w:t>
      </w:r>
      <w:r w:rsidRPr="006C24A3">
        <w:rPr>
          <w:rFonts w:hint="cs"/>
          <w:sz w:val="27"/>
          <w:rtl/>
          <w:lang w:val="tr-TR"/>
        </w:rPr>
        <w:t>مقال في باب اللطف</w:t>
      </w:r>
      <w:r w:rsidRPr="006C24A3">
        <w:rPr>
          <w:rFonts w:hint="eastAsia"/>
          <w:sz w:val="24"/>
          <w:szCs w:val="24"/>
          <w:rtl/>
        </w:rPr>
        <w:t>»</w:t>
      </w:r>
      <w:r w:rsidRPr="006C24A3">
        <w:rPr>
          <w:rFonts w:hint="cs"/>
          <w:sz w:val="27"/>
          <w:rtl/>
          <w:lang w:val="tr-TR"/>
        </w:rPr>
        <w:t xml:space="preserve">، في ستّة فصول. وقد تبع توما الأكويني مذهب أرسطو، وتأثَّر بالمدرسة المشّائية لابن سينا، ووضع جلّ اهتمامه </w:t>
      </w:r>
      <w:r w:rsidRPr="006C24A3">
        <w:rPr>
          <w:rFonts w:hint="cs"/>
          <w:sz w:val="27"/>
          <w:rtl/>
          <w:lang w:val="tr-TR"/>
        </w:rPr>
        <w:lastRenderedPageBreak/>
        <w:t>في عقلنة الإيمان المسيحي، وتقريب الدين والحكمة. لكنّ اعتقاده بأسس فلسفة أرسطو ونظرية الأخلاط عقَّد أمر تفسير نصوص الكتاب المقدَّس، وتبرير بعض المعتقدات المسيحية. ويبرز ذلك جليّاً في مواضع من الرسالة المتقدِّمة. وقد أبدى توما الأكويني مهارةً فذّة في تلفيق هذه المعتقدات مع أُسُس الحكمة، والبرهنة على النصوص والسنن من منطلق الآراء الفلسفية. أما في موضوع اللطف فيتفنّن في إيجاد التقريب والتناغم بين نظرية الأخلاط والإيمان بلطف الله كقوّةٍ خارقة ومؤثِّرة في حياة الإنسان، كما يذهب إليه الاعتقاد المسيحي وسُنَنه.</w:t>
      </w:r>
    </w:p>
    <w:p w:rsidR="006303A2" w:rsidRPr="006C24A3" w:rsidRDefault="006303A2" w:rsidP="006303A2">
      <w:pPr>
        <w:rPr>
          <w:sz w:val="27"/>
          <w:rtl/>
          <w:lang w:val="tr-TR"/>
        </w:rPr>
      </w:pPr>
      <w:r w:rsidRPr="006C24A3">
        <w:rPr>
          <w:rFonts w:hint="cs"/>
          <w:sz w:val="27"/>
          <w:rtl/>
          <w:lang w:val="tr-TR"/>
        </w:rPr>
        <w:t>وتتضمَّن الرسالة، آنفة الذكر، ستّة فصول: يبحث الفصل الأوّل الحاجة إلى لطف الله في عشرة أبواب؛ ويحلِّل الفصل الثاني ماهية اللطف في أربعة أبواب؛ ويأتي الفصل الثالث بشرحٍ لأقسام اللطف في خمسة أبواب؛ ويتناول الفصل الرابع أسباب اللطف، والشروط اللازمة لتحقُّقه، في خمسة أبواب؛ كما يبيِّن الفصل الخامس آثار اللطف في عشرة أبواب؛ ويناقش الفصل الأخير المواضيع التي تطرح نفسها إلى جانب موضوع اللطف، كاستحقاق العباد.</w:t>
      </w:r>
    </w:p>
    <w:p w:rsidR="006303A2" w:rsidRPr="006C24A3" w:rsidRDefault="006303A2" w:rsidP="006303A2">
      <w:pPr>
        <w:rPr>
          <w:sz w:val="27"/>
          <w:rtl/>
          <w:lang w:val="tr-TR"/>
        </w:rPr>
      </w:pPr>
      <w:r w:rsidRPr="006C24A3">
        <w:rPr>
          <w:rFonts w:hint="cs"/>
          <w:sz w:val="27"/>
          <w:rtl/>
          <w:lang w:val="tr-TR"/>
        </w:rPr>
        <w:t xml:space="preserve">ونتطرّق هنا إلى أجزاء من هذه الرسالة، تقترب في مضمونها ممّا ورد في باب اللطف في الكلام الإسلامي. </w:t>
      </w:r>
    </w:p>
    <w:p w:rsidR="006303A2" w:rsidRPr="006C24A3" w:rsidRDefault="006303A2" w:rsidP="006303A2">
      <w:pPr>
        <w:spacing w:line="380" w:lineRule="exact"/>
        <w:rPr>
          <w:rFonts w:ascii="AAAGoldenLotus Stg1_Ver1" w:hAnsi="AAAGoldenLotus Stg1_Ver1"/>
          <w:sz w:val="27"/>
          <w:rtl/>
        </w:rPr>
      </w:pPr>
    </w:p>
    <w:p w:rsidR="006303A2" w:rsidRPr="006C24A3" w:rsidRDefault="006303A2" w:rsidP="006303A2">
      <w:pPr>
        <w:pStyle w:val="31"/>
        <w:rPr>
          <w:color w:val="auto"/>
          <w:rtl/>
        </w:rPr>
      </w:pPr>
      <w:r w:rsidRPr="006C24A3">
        <w:rPr>
          <w:rFonts w:hint="cs"/>
          <w:color w:val="auto"/>
          <w:rtl/>
        </w:rPr>
        <w:t>سبب الحاجة إلى لطف الله ــــــ</w:t>
      </w:r>
    </w:p>
    <w:p w:rsidR="006303A2" w:rsidRPr="006C24A3" w:rsidRDefault="006303A2" w:rsidP="006303A2">
      <w:pPr>
        <w:rPr>
          <w:sz w:val="27"/>
          <w:rtl/>
          <w:lang w:val="tr-TR"/>
        </w:rPr>
      </w:pPr>
      <w:r w:rsidRPr="006C24A3">
        <w:rPr>
          <w:rFonts w:hint="cs"/>
          <w:sz w:val="27"/>
          <w:rtl/>
          <w:lang w:val="tr-TR"/>
        </w:rPr>
        <w:t xml:space="preserve">كما أشَرْنا سابقاً يصبّ توما الأكويني جلّ اهتمامه في هذه الرسالة للتقريب بين المعتقدات المسيحية والأُسُس العقلية لفلسفة أرسطو، والتوفيق بينهما. ولذلك يمكن القول بأن الموضوع الأساس لهذه الرسالة هو تقديم تفسيرٍ جديد للمعتقدات المسيحية. فنجده يسرد آراء ونصوصاً من آباء الكنيسة والكتاب المقدَّس في ما طرح من مواضيع، في الفصل الأوّل، ثمّ يقدِّم براهين في تبريرها أو رفضها في إطار طرح الردّ أو الإشكالية من وجهة نظر علم الكلام، ومن ثمّ يأتي برأيه، الذي غالباً ما يجسِّد تفسيراً جديداً للموضوع المطروح. </w:t>
      </w:r>
    </w:p>
    <w:p w:rsidR="006303A2" w:rsidRPr="006C24A3" w:rsidRDefault="006303A2" w:rsidP="006303A2">
      <w:pPr>
        <w:rPr>
          <w:sz w:val="27"/>
          <w:rtl/>
          <w:lang w:val="tr-TR"/>
        </w:rPr>
      </w:pPr>
      <w:r w:rsidRPr="006C24A3">
        <w:rPr>
          <w:rFonts w:hint="cs"/>
          <w:sz w:val="27"/>
          <w:rtl/>
          <w:lang w:val="tr-TR"/>
        </w:rPr>
        <w:t>هناك عشرة مواضيع ذات صلةٍ بموضوع الحاجة إلى اللطف:</w:t>
      </w:r>
    </w:p>
    <w:p w:rsidR="006303A2" w:rsidRPr="006C24A3" w:rsidRDefault="006303A2" w:rsidP="006303A2">
      <w:pPr>
        <w:rPr>
          <w:sz w:val="27"/>
          <w:rtl/>
          <w:lang w:val="tr-TR"/>
        </w:rPr>
      </w:pPr>
      <w:r w:rsidRPr="006C24A3">
        <w:rPr>
          <w:rFonts w:hint="cs"/>
          <w:b/>
          <w:bCs/>
          <w:sz w:val="27"/>
          <w:rtl/>
          <w:lang w:val="tr-TR"/>
        </w:rPr>
        <w:lastRenderedPageBreak/>
        <w:t>أوّلها</w:t>
      </w:r>
      <w:r w:rsidRPr="006C24A3">
        <w:rPr>
          <w:rFonts w:hint="cs"/>
          <w:sz w:val="27"/>
          <w:rtl/>
          <w:lang w:val="tr-TR"/>
        </w:rPr>
        <w:t>: هل يؤثِّر اللطف على قدرة الإنسان في معرفة الحقيقة؟ بمعنى أن يعجز عن فهم الحقائق ومعرفتها مَنْ حُرِم من اللطف؟</w:t>
      </w:r>
    </w:p>
    <w:p w:rsidR="006303A2" w:rsidRPr="006C24A3" w:rsidRDefault="006303A2" w:rsidP="006303A2">
      <w:pPr>
        <w:rPr>
          <w:sz w:val="27"/>
          <w:rtl/>
          <w:lang w:val="tr-TR"/>
        </w:rPr>
      </w:pPr>
      <w:r w:rsidRPr="006C24A3">
        <w:rPr>
          <w:rFonts w:hint="cs"/>
          <w:sz w:val="27"/>
          <w:rtl/>
          <w:lang w:val="tr-TR"/>
        </w:rPr>
        <w:t>وقد رُويَتْ آراء مختلفة عن أغسطينوس وشواهد من الكتاب المقدَّس حول هذا الموضوع. فمن ناحيةٍ تُذكر ثلاثة أدلة نقلية وشبه عقلية في تأييد عدم إمكان معرفة أيّ حقيقةٍ من دون اللطف؛ ومن ناحيةٍ أخرى يُقام دليلٌ على إمكانه. فيقوم توما الأكويني بإيجاد صيغةٍ تجمع تلك الآراء، ويأتي بنظريّةٍ تطابق حكمة أرسطو، وفيها من المجال للإيفاء بموضوع لطف الله، كما تستقيم فيها نظرية الأخلاط.</w:t>
      </w:r>
    </w:p>
    <w:p w:rsidR="006303A2" w:rsidRPr="006C24A3" w:rsidRDefault="006303A2" w:rsidP="006303A2">
      <w:pPr>
        <w:rPr>
          <w:sz w:val="27"/>
          <w:rtl/>
          <w:lang w:val="tr-TR"/>
        </w:rPr>
      </w:pPr>
      <w:r w:rsidRPr="006C24A3">
        <w:rPr>
          <w:rFonts w:hint="cs"/>
          <w:sz w:val="27"/>
          <w:rtl/>
          <w:lang w:val="tr-TR"/>
        </w:rPr>
        <w:t>وملخَّص نظريّته في هذا الباب أن المعرفة تتحقّق بعمليّةٍ عقلية. وكلّ فعل في العالم ينتهي في سلسلة العلل إلى الفاعل والباعث الأوّل. إذن، لا بُدَّ من تدخُّل الله في العملية العقلية، بمعنى أنه لا يمكن نَيْل أيّ معرفةٍ دون تدخُّل (لطف) الله. كما أنّ كافّة الصور التي تتجسَّد فيها المادّة هبةٌ من واهب الصور. ولذلك كلّ كمالٍ تتصف به الصور يأتي من الله. مع ذلك، لكلّ صورةٍ خصوصيتها التي لا تحتاج في إظهارها إلى تدخُّل الله المستقيم، عدا ما يخصّ الفعل والحركة. لذلك، بناءً على ما تقتضيه الخلقة يمكن للنفس التي تجسِّد هوية الإنسان تحقيق أمور، كمعرفة نطاق محدود من الأمور الطبيعية. فلا يمكن القول: إن النفس غير قادرة على نَيْل أيّ معرفةٍ بمفردها. وبالطبع لا تتمكّن النفس من معرفة أمور ما وراء الطبيعة بمفردها؛ إذ تتطلَّب معرفةٌ كهذه إمداداً من الخارج، كقوّة الإيمان أو الوَحْي. فيأتي اللطف كقوّةٍ داعمة للعقل، ويمكِّنه من تحصيل المعرفة بهذه الأمور.</w:t>
      </w:r>
    </w:p>
    <w:p w:rsidR="006303A2" w:rsidRPr="006C24A3" w:rsidRDefault="006303A2" w:rsidP="006303A2">
      <w:pPr>
        <w:rPr>
          <w:sz w:val="27"/>
          <w:rtl/>
          <w:lang w:val="tr-TR"/>
        </w:rPr>
      </w:pPr>
      <w:r w:rsidRPr="006C24A3">
        <w:rPr>
          <w:rFonts w:hint="cs"/>
          <w:sz w:val="27"/>
          <w:rtl/>
          <w:lang w:val="tr-TR"/>
        </w:rPr>
        <w:t xml:space="preserve">ويتجلّى دَوْر النفس الناطقة لدى أرسطو في تحصيل المعرفة، وهو الأثر المفترض لهذه الصورة، ويتمّ الإقرار به. كما يتمّ تبرير نصوص الكتاب المقدَّس وما صدر عن آباء الكنيسة في عدم حصول أيّ معرفةٍ دون لطف الله ـ وهو ما ينقض نظام العلّية ظاهريّاً ـ بحاجة النفس في حركتها وفعلها إلى المحرِّك والباعث الأوّل. </w:t>
      </w:r>
    </w:p>
    <w:p w:rsidR="006303A2" w:rsidRPr="006C24A3" w:rsidRDefault="006303A2" w:rsidP="006303A2">
      <w:pPr>
        <w:rPr>
          <w:sz w:val="27"/>
          <w:rtl/>
          <w:lang w:val="tr-TR"/>
        </w:rPr>
      </w:pPr>
      <w:r w:rsidRPr="006C24A3">
        <w:rPr>
          <w:rFonts w:hint="cs"/>
          <w:b/>
          <w:bCs/>
          <w:sz w:val="27"/>
          <w:rtl/>
          <w:lang w:val="tr-TR"/>
        </w:rPr>
        <w:t>أما السؤال الثاني</w:t>
      </w:r>
      <w:r w:rsidRPr="006C24A3">
        <w:rPr>
          <w:rFonts w:hint="cs"/>
          <w:sz w:val="27"/>
          <w:rtl/>
          <w:lang w:val="tr-TR"/>
        </w:rPr>
        <w:t>: هل للطف الله يدٌ في إرادة الإنسان وفعله الخير؟</w:t>
      </w:r>
    </w:p>
    <w:p w:rsidR="006303A2" w:rsidRPr="006C24A3" w:rsidRDefault="006303A2" w:rsidP="006303A2">
      <w:pPr>
        <w:rPr>
          <w:sz w:val="27"/>
          <w:rtl/>
          <w:lang w:val="tr-TR"/>
        </w:rPr>
      </w:pPr>
      <w:r w:rsidRPr="006C24A3">
        <w:rPr>
          <w:rFonts w:hint="cs"/>
          <w:sz w:val="27"/>
          <w:rtl/>
          <w:lang w:val="tr-TR"/>
        </w:rPr>
        <w:t xml:space="preserve">فتأتي الآراء فيه متناقضةً، ويتمّ تقديم تبريراتٍ لكلٍّ منها؛ إذ يُستدلّ من ناحيةٍ على إرادة الإنسان المستقلّة في اختيار الخير أو الشرّ والقيام به، بتسلُّطه عمّا هو في </w:t>
      </w:r>
      <w:r w:rsidRPr="006C24A3">
        <w:rPr>
          <w:rFonts w:hint="cs"/>
          <w:sz w:val="27"/>
          <w:rtl/>
          <w:lang w:val="tr-TR"/>
        </w:rPr>
        <w:lastRenderedPageBreak/>
        <w:t>نطاق قدرته. وإرادته تقع في هذا النطاق. كذلك يسود الاعتقاد بأن الإنسان أكثر قدرةً على فعل ما يؤاتي طبعه، خلافاً لما ينفر منه. وقد صرَّح آباء الكنيسة بأن طبع الإنسان ينفر من الإثم (ويقدّم توما الأكويني شرحاً وافياً لهذا الأمر بناءً على أسس أرسطو). لكنْ على الرغم من ذلك يمكن للإنسان ارتكاب الإثم مستقلاًّ دون وازعٍ، فمن باب أَوْلى تثبت قدرته على فعل الخير.</w:t>
      </w:r>
    </w:p>
    <w:p w:rsidR="006303A2" w:rsidRPr="006C24A3" w:rsidRDefault="006303A2" w:rsidP="006303A2">
      <w:pPr>
        <w:rPr>
          <w:sz w:val="27"/>
          <w:rtl/>
          <w:lang w:val="tr-TR"/>
        </w:rPr>
      </w:pPr>
      <w:r w:rsidRPr="006C24A3">
        <w:rPr>
          <w:rFonts w:hint="cs"/>
          <w:sz w:val="27"/>
          <w:rtl/>
          <w:lang w:val="tr-TR"/>
        </w:rPr>
        <w:t>وفي المقابل يصرِّح الكتاب المقدَّس وآباء الكنيسة، ومنهم</w:t>
      </w:r>
      <w:r w:rsidR="00E4670B">
        <w:rPr>
          <w:rFonts w:hint="cs"/>
          <w:sz w:val="27"/>
          <w:rtl/>
          <w:lang w:val="tr-TR"/>
        </w:rPr>
        <w:t>:</w:t>
      </w:r>
      <w:r w:rsidRPr="006C24A3">
        <w:rPr>
          <w:rFonts w:hint="cs"/>
          <w:sz w:val="27"/>
          <w:rtl/>
          <w:lang w:val="tr-TR"/>
        </w:rPr>
        <w:t xml:space="preserve"> القدّيس أغسطينوس، بأن الإنسان لا يمكنه إرادة الخير أو فعله دون لطفٍ من الله. فكما يعتقد القديس أغسطينوس قد كبّل الإثم الأوّل الإنسان إلى حدٍّ لا يمكنه إطلاق إرادته الحرّة، والتفوُّق على مَيْله إلى الشرّ، دون تدخُّل من الله.</w:t>
      </w:r>
    </w:p>
    <w:p w:rsidR="006303A2" w:rsidRPr="006C24A3" w:rsidRDefault="006303A2" w:rsidP="006303A2">
      <w:pPr>
        <w:rPr>
          <w:sz w:val="27"/>
          <w:rtl/>
          <w:lang w:val="tr-TR"/>
        </w:rPr>
      </w:pPr>
      <w:r w:rsidRPr="006C24A3">
        <w:rPr>
          <w:rFonts w:hint="cs"/>
          <w:sz w:val="27"/>
          <w:rtl/>
          <w:lang w:val="tr-TR"/>
        </w:rPr>
        <w:t>وللخروج من هذا التعارض يلجأ توما الأكويني إلى التفريق بين الإنسان بفطرته الأولى ـ أي قبل إتيانه الإثم ـ والإنسان الذي أسقطه الإثم، فلكلٍّ منهما حكمه الخاصّ؛ إذ يعتقد توما الأكويني بأن آدم أبا البشر كان قادراً على إرادة الخير في إطار ما تقتضيه طبيعة الأمر، ولم يكن ذلك مرهوناً بلطف الله قبل إتيانه المعصية. فعلى سبيل المثال: كان قادراً على نَيْل الفضائل الاكتسابية بإرادته المستقلّة، لكنه عجز عن نَيْل ما هو أسمى من ذلك، كاكتساب الفضائل التي يختصّ بها الله، ويهبها لمَنْ يشاء من عباده، فهي أسمى من نفسه. فالإنسان بعد المعصية كالمريض، لا يمكنه إظهار قواه الطبيعية دون دعم الدواء ومساعدته. لكنْ لحاجة هذا الإنسان إلى لطف الله حدودٌ، وهو ليس كما يظنّ القدّيس أغسطينوس عاجزاً عن إرادة أيّ فعل خيرٍ، فقد يمكنه القيام بأفعال الخير العادية، كالزرع وإعمار الدنيا، دون اللطف. فبهذه النظرة لا يمكن اعتبار الإنسان محتاجاً إلى اللطف مطلقاً.</w:t>
      </w:r>
    </w:p>
    <w:p w:rsidR="006303A2" w:rsidRPr="006C24A3" w:rsidRDefault="006303A2" w:rsidP="006303A2">
      <w:pPr>
        <w:rPr>
          <w:sz w:val="27"/>
          <w:rtl/>
          <w:lang w:val="tr-TR"/>
        </w:rPr>
      </w:pPr>
      <w:r w:rsidRPr="006C24A3">
        <w:rPr>
          <w:rFonts w:hint="cs"/>
          <w:sz w:val="27"/>
          <w:rtl/>
          <w:lang w:val="tr-TR"/>
        </w:rPr>
        <w:t xml:space="preserve">ومن ناحيةٍ أخرى، وكما مرَّت الإشارة سابقاً، يحتاج الإنسان إلى تدخُّل الله في كلتا الحالتين، من حيث الفعل والحركة التي تعود في منشئها إلى المحرِّك الأول. وهنا يلفت توما الأكويني الأنظار إلى أن إنسان اليوم وآدم أبا البشر مشتركان في الذاتيات. فالجميع من نوعٍ واحد، وكلُّ ما كان يُتوقَّع صدوره من آدم كإنسانٍ يُتوقَّع من إنسان اليوم. وهنا تبرز إشكالية اجتماع إرادة الإنسان الحرّة وحاجته للطف الله. ويأتي ردّ </w:t>
      </w:r>
      <w:r w:rsidRPr="006C24A3">
        <w:rPr>
          <w:rFonts w:hint="cs"/>
          <w:sz w:val="27"/>
          <w:rtl/>
          <w:lang w:val="tr-TR"/>
        </w:rPr>
        <w:lastRenderedPageBreak/>
        <w:t xml:space="preserve">توما الأكويني جامعاً لكلا الجانبين؛ إذ يصرّح بأنّ آدم لم يكن غنيّاً عن تدخُّل الله، كما أن حاجة الإنسان اليوم إلى تدخُّل الله لإرادة الخير وفعله ليست مطلقةً. </w:t>
      </w:r>
    </w:p>
    <w:p w:rsidR="006303A2" w:rsidRPr="006C24A3" w:rsidRDefault="006303A2" w:rsidP="006303A2">
      <w:pPr>
        <w:rPr>
          <w:sz w:val="27"/>
          <w:rtl/>
          <w:lang w:val="tr-TR"/>
        </w:rPr>
      </w:pPr>
      <w:r w:rsidRPr="006C24A3">
        <w:rPr>
          <w:rFonts w:hint="cs"/>
          <w:sz w:val="27"/>
          <w:rtl/>
          <w:lang w:val="tr-TR"/>
        </w:rPr>
        <w:t>وقد ورد في جواب الدليل الأوّل شرح الجزء الأوّل من الموضوع، حيث إن مقدرة الإنسان على عدم اختيار الخير تعني مقدرته على اختيار فعلٍ أو تركه، أي يستطيع أن يختار بعقله. وبالطبع الاختيار العقلي يسبق إرادة الاختيار العقلي. فكلُّ إرادةٍ تسبقها إرادةٌ أخرى. ومن الواضح أن ذلك لا يمكنه الاستمرار إلى ما لا نهاية؛ إذ يستوجب ذلك التسلسل. فلا بُدَّ أن يتأثَّر اختيار الإنسان الحرّ في مرحلةٍ ما بعاملٍ خارجي، وهنا يأتي تدخُّل الله.</w:t>
      </w:r>
    </w:p>
    <w:p w:rsidR="006303A2" w:rsidRPr="006C24A3" w:rsidRDefault="006303A2" w:rsidP="006303A2">
      <w:pPr>
        <w:rPr>
          <w:sz w:val="27"/>
          <w:rtl/>
          <w:lang w:val="tr-TR"/>
        </w:rPr>
      </w:pPr>
      <w:r w:rsidRPr="006C24A3">
        <w:rPr>
          <w:rFonts w:hint="cs"/>
          <w:sz w:val="27"/>
          <w:rtl/>
          <w:lang w:val="tr-TR"/>
        </w:rPr>
        <w:t>من ناحيةٍ أخرى إنسان اليوم يعاني من الوَهْن؛ بسبب الإثم، وهو كعليلٍ يمنعه المرض من القيام ببعض ما تتيح له قابليّاته. لذلك الإنسان بعد الإثم بحاجةٍ إلى تدخُّل الله مرّتين، في حين كانت الحاجة واحدةً قبل الإثم.</w:t>
      </w:r>
    </w:p>
    <w:p w:rsidR="006303A2" w:rsidRPr="006C24A3" w:rsidRDefault="006303A2" w:rsidP="006303A2">
      <w:pPr>
        <w:rPr>
          <w:sz w:val="27"/>
          <w:rtl/>
          <w:lang w:val="tr-TR"/>
        </w:rPr>
      </w:pPr>
      <w:r w:rsidRPr="006C24A3">
        <w:rPr>
          <w:rFonts w:hint="cs"/>
          <w:sz w:val="27"/>
          <w:rtl/>
          <w:lang w:val="tr-TR"/>
        </w:rPr>
        <w:t xml:space="preserve">أما الردّ على الدليل الثاني فيأتي بشرح حقيقة الإثم؛ إذ يعتقد توما الأكويني بأن </w:t>
      </w:r>
      <w:r w:rsidRPr="006C24A3">
        <w:rPr>
          <w:rFonts w:hint="eastAsia"/>
          <w:sz w:val="24"/>
          <w:szCs w:val="24"/>
          <w:rtl/>
        </w:rPr>
        <w:t>«</w:t>
      </w:r>
      <w:r w:rsidRPr="006C24A3">
        <w:rPr>
          <w:rFonts w:hint="cs"/>
          <w:sz w:val="27"/>
          <w:rtl/>
          <w:lang w:val="tr-TR"/>
        </w:rPr>
        <w:t>الخير</w:t>
      </w:r>
      <w:r w:rsidRPr="006C24A3">
        <w:rPr>
          <w:rFonts w:hint="eastAsia"/>
          <w:sz w:val="24"/>
          <w:szCs w:val="24"/>
          <w:rtl/>
        </w:rPr>
        <w:t>»</w:t>
      </w:r>
      <w:r w:rsidRPr="006C24A3">
        <w:rPr>
          <w:rFonts w:hint="cs"/>
          <w:sz w:val="27"/>
          <w:rtl/>
          <w:lang w:val="tr-TR"/>
        </w:rPr>
        <w:t xml:space="preserve"> هو كلّ ما يوافق الطبع، والإثم هو خروج</w:t>
      </w:r>
      <w:r w:rsidR="00E4670B">
        <w:rPr>
          <w:rFonts w:hint="cs"/>
          <w:sz w:val="27"/>
          <w:rtl/>
          <w:lang w:val="tr-TR"/>
        </w:rPr>
        <w:t>ٌ</w:t>
      </w:r>
      <w:r w:rsidRPr="006C24A3">
        <w:rPr>
          <w:rFonts w:hint="cs"/>
          <w:sz w:val="27"/>
          <w:rtl/>
          <w:lang w:val="tr-TR"/>
        </w:rPr>
        <w:t xml:space="preserve"> عن هذا الانسجام. والاستدلال</w:t>
      </w:r>
      <w:r w:rsidR="00E4670B">
        <w:rPr>
          <w:rFonts w:hint="cs"/>
          <w:sz w:val="27"/>
          <w:rtl/>
          <w:lang w:val="tr-TR"/>
        </w:rPr>
        <w:t>ُ</w:t>
      </w:r>
      <w:r w:rsidRPr="006C24A3">
        <w:rPr>
          <w:rFonts w:hint="cs"/>
          <w:sz w:val="27"/>
          <w:rtl/>
          <w:lang w:val="tr-TR"/>
        </w:rPr>
        <w:t xml:space="preserve"> بأن الإنسان يمكنه المعصية مستقلاًّ إذن يمكنه فعل الخير باطلٌ؛ حيث إن المخلوق محتاجٌ لخالقه في الوجود، وفي إتيانه الخير والشرّ. </w:t>
      </w:r>
    </w:p>
    <w:p w:rsidR="006303A2" w:rsidRPr="006C24A3" w:rsidRDefault="006303A2" w:rsidP="006303A2">
      <w:pPr>
        <w:rPr>
          <w:sz w:val="27"/>
          <w:rtl/>
          <w:lang w:val="tr-TR"/>
        </w:rPr>
      </w:pPr>
      <w:r w:rsidRPr="006C24A3">
        <w:rPr>
          <w:rFonts w:hint="cs"/>
          <w:b/>
          <w:bCs/>
          <w:sz w:val="27"/>
          <w:rtl/>
          <w:lang w:val="tr-TR"/>
        </w:rPr>
        <w:t>الأمر الرابع</w:t>
      </w:r>
      <w:r w:rsidRPr="006C24A3">
        <w:rPr>
          <w:rFonts w:hint="cs"/>
          <w:sz w:val="27"/>
          <w:rtl/>
          <w:lang w:val="tr-TR"/>
        </w:rPr>
        <w:t xml:space="preserve"> هو تأثير اللطف على قدرة الإنسان للامتثال إلى الشريعة.</w:t>
      </w:r>
    </w:p>
    <w:p w:rsidR="006303A2" w:rsidRPr="006C24A3" w:rsidRDefault="006303A2" w:rsidP="006303A2">
      <w:pPr>
        <w:rPr>
          <w:sz w:val="27"/>
          <w:rtl/>
          <w:lang w:val="tr-TR"/>
        </w:rPr>
      </w:pPr>
      <w:r w:rsidRPr="006C24A3">
        <w:rPr>
          <w:rFonts w:hint="cs"/>
          <w:sz w:val="27"/>
          <w:rtl/>
          <w:lang w:val="tr-TR"/>
        </w:rPr>
        <w:t>في هذا الموضوع أيضاً يأتي توما الأكويني بتفصيلٍ يجمع فيه بين نصوص الكتاب المقدّس المختلفة، فيعدّ الامتثال نوعين: امتثالاً مطلقاً في الأداء، وامتثالاً في الأداء بنية القربة. بناءً على المعنى الأول كان بمقدور آدم العمل بالشريعة قبل المعصية، وإلاّ لم تصدق عليه المعصية. أما بعد المعصية فلا يمكن للإنسان العمل بكافّة أوامر الشريعة دون الاستعانة بلطف الله؛ فقد أ</w:t>
      </w:r>
      <w:r w:rsidR="00E4670B">
        <w:rPr>
          <w:rFonts w:hint="cs"/>
          <w:sz w:val="27"/>
          <w:rtl/>
          <w:lang w:val="tr-TR"/>
        </w:rPr>
        <w:t>َ</w:t>
      </w:r>
      <w:r w:rsidRPr="006C24A3">
        <w:rPr>
          <w:rFonts w:hint="cs"/>
          <w:sz w:val="27"/>
          <w:rtl/>
          <w:lang w:val="tr-TR"/>
        </w:rPr>
        <w:t>و</w:t>
      </w:r>
      <w:r w:rsidR="00E4670B">
        <w:rPr>
          <w:rFonts w:hint="cs"/>
          <w:sz w:val="27"/>
          <w:rtl/>
          <w:lang w:val="tr-TR"/>
        </w:rPr>
        <w:t>ْ</w:t>
      </w:r>
      <w:r w:rsidRPr="006C24A3">
        <w:rPr>
          <w:rFonts w:hint="cs"/>
          <w:sz w:val="27"/>
          <w:rtl/>
          <w:lang w:val="tr-TR"/>
        </w:rPr>
        <w:t>ه</w:t>
      </w:r>
      <w:r w:rsidR="00E4670B">
        <w:rPr>
          <w:rFonts w:hint="cs"/>
          <w:sz w:val="27"/>
          <w:rtl/>
          <w:lang w:val="tr-TR"/>
        </w:rPr>
        <w:t>َ</w:t>
      </w:r>
      <w:r w:rsidRPr="006C24A3">
        <w:rPr>
          <w:rFonts w:hint="cs"/>
          <w:sz w:val="27"/>
          <w:rtl/>
          <w:lang w:val="tr-TR"/>
        </w:rPr>
        <w:t>ن</w:t>
      </w:r>
      <w:r w:rsidR="00E4670B">
        <w:rPr>
          <w:rFonts w:hint="cs"/>
          <w:sz w:val="27"/>
          <w:rtl/>
          <w:lang w:val="tr-TR"/>
        </w:rPr>
        <w:t>َ</w:t>
      </w:r>
      <w:r w:rsidRPr="006C24A3">
        <w:rPr>
          <w:rFonts w:hint="cs"/>
          <w:sz w:val="27"/>
          <w:rtl/>
          <w:lang w:val="tr-TR"/>
        </w:rPr>
        <w:t>ه الإثم. أما بناءً على المعنى الثاني فلا يمكن للإنسان الامتثال للشريعة دون الاستعانة بلطف الله في كافّة الأحوال (قبل الإثم وبعده). وكما يبدو أن الدليل عليه منقولٌ فحَسْب، وقد ابتدع توما الأكويني هذا المعنى للخروج من هذه الإشكالية العقلية، ويدافع عن قدرة الإنسان واستقلاله في ضربٍ من الامتثال.</w:t>
      </w:r>
    </w:p>
    <w:p w:rsidR="006303A2" w:rsidRPr="006C24A3" w:rsidRDefault="006303A2" w:rsidP="006303A2">
      <w:pPr>
        <w:rPr>
          <w:sz w:val="27"/>
          <w:rtl/>
          <w:lang w:val="tr-TR"/>
        </w:rPr>
      </w:pPr>
      <w:r w:rsidRPr="006C24A3">
        <w:rPr>
          <w:rFonts w:hint="cs"/>
          <w:b/>
          <w:bCs/>
          <w:sz w:val="27"/>
          <w:rtl/>
          <w:lang w:val="tr-TR"/>
        </w:rPr>
        <w:lastRenderedPageBreak/>
        <w:t>الأمر الخامس</w:t>
      </w:r>
      <w:r w:rsidRPr="006C24A3">
        <w:rPr>
          <w:rFonts w:hint="cs"/>
          <w:sz w:val="27"/>
          <w:rtl/>
          <w:lang w:val="tr-TR"/>
        </w:rPr>
        <w:t xml:space="preserve"> هو تأثير لطف الله في نَيْل الإنسان السعادة الأخروية الخالدة.</w:t>
      </w:r>
    </w:p>
    <w:p w:rsidR="006303A2" w:rsidRPr="006C24A3" w:rsidRDefault="006303A2" w:rsidP="006303A2">
      <w:pPr>
        <w:rPr>
          <w:sz w:val="27"/>
          <w:rtl/>
          <w:lang w:val="tr-TR"/>
        </w:rPr>
      </w:pPr>
      <w:r w:rsidRPr="006C24A3">
        <w:rPr>
          <w:rFonts w:hint="cs"/>
          <w:sz w:val="27"/>
          <w:rtl/>
          <w:lang w:val="tr-TR"/>
        </w:rPr>
        <w:t>ويأتي تصريح توما الأكويني في هذا الخصوص أيضاً جامعاً لنصوص متعارضة ظاهريّاً من الكتاب المقدَّس على أساس حكمة مدرسة أرسطو؛ إذ يعتقد بعدم إمكان نَيْل الإنسان السعادة الأبدية دون لطف الله؛ إذ لا علّة يمكنها إيجاد معلول أشرف وأعظم منها. وبديهيّ أن السعادة الأبدية أشرف وأعظم من كافّة أفعال الخير التي يقوم بها الإنسان في حياته، فلا يمكن أن تكون السعادة معلولةً لتلك الأفعال.</w:t>
      </w:r>
    </w:p>
    <w:p w:rsidR="006303A2" w:rsidRPr="006C24A3" w:rsidRDefault="006303A2" w:rsidP="006303A2">
      <w:pPr>
        <w:rPr>
          <w:sz w:val="27"/>
          <w:rtl/>
          <w:lang w:val="tr-TR"/>
        </w:rPr>
      </w:pPr>
      <w:r w:rsidRPr="006C24A3">
        <w:rPr>
          <w:rFonts w:hint="cs"/>
          <w:b/>
          <w:bCs/>
          <w:sz w:val="27"/>
          <w:rtl/>
          <w:lang w:val="tr-TR"/>
        </w:rPr>
        <w:t>الأمر السادس</w:t>
      </w:r>
      <w:r w:rsidRPr="006C24A3">
        <w:rPr>
          <w:rFonts w:hint="cs"/>
          <w:sz w:val="27"/>
          <w:rtl/>
          <w:lang w:val="tr-TR"/>
        </w:rPr>
        <w:t xml:space="preserve"> هو تأثير لطف الله في خلاص الإنسان من الإثم الحاصل.</w:t>
      </w:r>
    </w:p>
    <w:p w:rsidR="006303A2" w:rsidRPr="006C24A3" w:rsidRDefault="006303A2" w:rsidP="006303A2">
      <w:pPr>
        <w:rPr>
          <w:sz w:val="27"/>
          <w:rtl/>
          <w:lang w:val="tr-TR"/>
        </w:rPr>
      </w:pPr>
      <w:r w:rsidRPr="006C24A3">
        <w:rPr>
          <w:rFonts w:hint="cs"/>
          <w:sz w:val="27"/>
          <w:rtl/>
          <w:lang w:val="tr-TR"/>
        </w:rPr>
        <w:t xml:space="preserve">فيصنِّف توما الأكويني الأضرار التي لحقها الإثم بالإنسان في ثلاثة أنواع: </w:t>
      </w:r>
      <w:r w:rsidRPr="006C24A3">
        <w:rPr>
          <w:rFonts w:hint="cs"/>
          <w:b/>
          <w:bCs/>
          <w:sz w:val="27"/>
          <w:rtl/>
          <w:lang w:val="tr-TR"/>
        </w:rPr>
        <w:t>أوّلاً</w:t>
      </w:r>
      <w:r w:rsidRPr="006C24A3">
        <w:rPr>
          <w:rFonts w:hint="cs"/>
          <w:sz w:val="27"/>
          <w:rtl/>
          <w:lang w:val="tr-TR"/>
        </w:rPr>
        <w:t xml:space="preserve">: تلوّث بالإثم؛ </w:t>
      </w:r>
      <w:r w:rsidRPr="006C24A3">
        <w:rPr>
          <w:rFonts w:hint="cs"/>
          <w:b/>
          <w:bCs/>
          <w:sz w:val="27"/>
          <w:rtl/>
          <w:lang w:val="tr-TR"/>
        </w:rPr>
        <w:t>ثانياً</w:t>
      </w:r>
      <w:r w:rsidRPr="006C24A3">
        <w:rPr>
          <w:rFonts w:hint="cs"/>
          <w:sz w:val="27"/>
          <w:rtl/>
          <w:lang w:val="tr-TR"/>
        </w:rPr>
        <w:t xml:space="preserve">: خُدشَتْ فطرته النقية؛ </w:t>
      </w:r>
      <w:r w:rsidRPr="006C24A3">
        <w:rPr>
          <w:rFonts w:hint="cs"/>
          <w:b/>
          <w:bCs/>
          <w:sz w:val="27"/>
          <w:rtl/>
          <w:lang w:val="tr-TR"/>
        </w:rPr>
        <w:t>ثالثاً</w:t>
      </w:r>
      <w:r w:rsidRPr="006C24A3">
        <w:rPr>
          <w:rFonts w:hint="cs"/>
          <w:sz w:val="27"/>
          <w:rtl/>
          <w:lang w:val="tr-TR"/>
        </w:rPr>
        <w:t>: استحق</w:t>
      </w:r>
      <w:r w:rsidR="00E4670B">
        <w:rPr>
          <w:rFonts w:hint="cs"/>
          <w:sz w:val="27"/>
          <w:rtl/>
          <w:lang w:val="tr-TR"/>
        </w:rPr>
        <w:t>ّ</w:t>
      </w:r>
      <w:r w:rsidRPr="006C24A3">
        <w:rPr>
          <w:rFonts w:hint="cs"/>
          <w:sz w:val="27"/>
          <w:rtl/>
          <w:lang w:val="tr-TR"/>
        </w:rPr>
        <w:t xml:space="preserve"> عقاب الله. ولا يمكنه الخلاص من كلّ ذلك إلاّ إذا أسعفه لطف الله. فالتلوُّث بالإثم يمزِّق ستار هداية الله التي تلفّ الإنسان في كَنَف رحمة الله، ولا يمكن لأحدٍ غير الله إصلاحها. ونظام الفطرة لدى الإنسان أيضاً من صنع الله، وحين يربكه الإثم لا يعيد له الاستقرار إلاّ توجُّهه وانقطاعه إلى نبع الرحمة الأزلي. كما أن العفو عن العقاب الأخروي في يد الله الذي أغضبه الإثم. </w:t>
      </w:r>
    </w:p>
    <w:p w:rsidR="006303A2" w:rsidRPr="006C24A3" w:rsidRDefault="006303A2" w:rsidP="006303A2">
      <w:pPr>
        <w:rPr>
          <w:sz w:val="27"/>
          <w:rtl/>
          <w:lang w:val="tr-TR"/>
        </w:rPr>
      </w:pPr>
      <w:r w:rsidRPr="006C24A3">
        <w:rPr>
          <w:rFonts w:hint="cs"/>
          <w:b/>
          <w:bCs/>
          <w:sz w:val="27"/>
          <w:rtl/>
          <w:lang w:val="tr-TR"/>
        </w:rPr>
        <w:t>الأمر الأخير</w:t>
      </w:r>
      <w:r w:rsidRPr="006C24A3">
        <w:rPr>
          <w:rFonts w:hint="cs"/>
          <w:sz w:val="27"/>
          <w:rtl/>
          <w:lang w:val="tr-TR"/>
        </w:rPr>
        <w:t xml:space="preserve"> الذي نذكره </w:t>
      </w:r>
      <w:r>
        <w:rPr>
          <w:rFonts w:hint="cs"/>
          <w:sz w:val="27"/>
          <w:rtl/>
          <w:lang w:val="tr-TR"/>
        </w:rPr>
        <w:t>هنا</w:t>
      </w:r>
      <w:r w:rsidRPr="006C24A3">
        <w:rPr>
          <w:rFonts w:hint="cs"/>
          <w:sz w:val="27"/>
          <w:rtl/>
          <w:lang w:val="tr-TR"/>
        </w:rPr>
        <w:t xml:space="preserve"> هو تأثير لطف الله في التقوى والامتناع عن المعاصي، فهل للإنسان الإحجام عن الذنوب دون لطف الله؟</w:t>
      </w:r>
    </w:p>
    <w:p w:rsidR="006303A2" w:rsidRPr="006C24A3" w:rsidRDefault="006303A2" w:rsidP="006303A2">
      <w:pPr>
        <w:rPr>
          <w:sz w:val="27"/>
          <w:rtl/>
          <w:lang w:val="tr-TR"/>
        </w:rPr>
      </w:pPr>
      <w:r w:rsidRPr="006C24A3">
        <w:rPr>
          <w:rFonts w:hint="cs"/>
          <w:sz w:val="27"/>
          <w:rtl/>
          <w:lang w:val="tr-TR"/>
        </w:rPr>
        <w:t xml:space="preserve">يؤكِّد القديس أغسطينوس على أن الظنّ بفلاح الإنسان باتباع الشرع دون الاستعانة بلطف الله خطأٌ فاحش، لا يستحقّ قائله حتّى الاستماع. إذن بالشرع وحده لا يمكن للإنسان نَيْل الفلاح. ولا بُدَّ من الاستعانة بلطف الله للإحجام عن الذنوب. لكنْ من ناحيةٍ أخرى إنْ لم يتمكَّن الإنسان من ترك الذنوب دون اللطف يستوجب ذلك أن لا تكون الذنوب ذنوباً؛ لأنها خارج دائرة اختيار البشر؛ وإنْ تحقَّقت الذنوب بوجود لطف الله يصبح اللطف عبثاً، فلا يمكننا إلاّ أن نقبل بأن الإحجام عن الذنب ممكنٌ دون الاستعانة باللطف. </w:t>
      </w:r>
    </w:p>
    <w:p w:rsidR="006303A2" w:rsidRPr="006C24A3" w:rsidRDefault="006303A2" w:rsidP="006303A2">
      <w:pPr>
        <w:rPr>
          <w:sz w:val="27"/>
          <w:rtl/>
          <w:lang w:val="tr-TR"/>
        </w:rPr>
      </w:pPr>
      <w:r w:rsidRPr="006C24A3">
        <w:rPr>
          <w:rFonts w:hint="cs"/>
          <w:sz w:val="27"/>
          <w:rtl/>
          <w:lang w:val="tr-TR"/>
        </w:rPr>
        <w:t xml:space="preserve">ويقول توما الأكويني شارحاً: إن حقيقة الإثم هي الانحراف عمّا تقتضيه الفطرة، فلا بُدَّ من القول: إن الإنسان قبل المعصية ما كان بحاجةٍ للطف الله لتجنُّب </w:t>
      </w:r>
      <w:r w:rsidRPr="006C24A3">
        <w:rPr>
          <w:rFonts w:hint="cs"/>
          <w:sz w:val="27"/>
          <w:rtl/>
          <w:lang w:val="tr-TR"/>
        </w:rPr>
        <w:lastRenderedPageBreak/>
        <w:t>المعاصي، فقد كان يتصرَّف بناءً على ما يقتضيه طبعه. وبذلك يخرج من إشكالية كون الإثم إثماً. أما سبب الحاجة إلى اللطف فهو أن فطرة الإنسان وطبيعته تصاب بالهوان بعد الإثم، ويزيد ذلك من مَيْله إلى الإثم. فكما قال آباء الكنيسة: إنْ لم يقلع الإثم من جذوره يجرّ الإنسان إلى مزيدٍ من الآثام. لذلك إصلاح الفطرة بحاجةٍ إلى اللطف، ولا يمكن الإحجام عن كافّة الذنوب دون اللطف. مع ذلك لا يقرب الإنسان الآثم كافّة الذنوب إلزاماً، فيمكنه اجتناب بعض من كبائر الآثام وصغائرها، لكنْ لا يمكنه الإحجام عن كافّة الذنوب دون اللطف مطلقاً. وهنا يبرز دَوْر العادة، التي تطرَّق إليها أرسطو في بحثه عن الأخلاق.</w:t>
      </w:r>
    </w:p>
    <w:p w:rsidR="006303A2" w:rsidRPr="006C24A3" w:rsidRDefault="006303A2" w:rsidP="006303A2">
      <w:pPr>
        <w:rPr>
          <w:sz w:val="27"/>
          <w:rtl/>
          <w:lang w:val="tr-TR"/>
        </w:rPr>
      </w:pPr>
      <w:r w:rsidRPr="006C24A3">
        <w:rPr>
          <w:rFonts w:hint="cs"/>
          <w:sz w:val="27"/>
          <w:rtl/>
          <w:lang w:val="tr-TR"/>
        </w:rPr>
        <w:t xml:space="preserve">وقد بحث توما الأكويني </w:t>
      </w:r>
      <w:r w:rsidRPr="005E01ED">
        <w:rPr>
          <w:rFonts w:hint="cs"/>
          <w:sz w:val="27"/>
          <w:rtl/>
          <w:lang w:val="tr-TR"/>
        </w:rPr>
        <w:t>في الفصل الثاني</w:t>
      </w:r>
      <w:r w:rsidRPr="006C24A3">
        <w:rPr>
          <w:rFonts w:hint="cs"/>
          <w:sz w:val="27"/>
          <w:rtl/>
          <w:lang w:val="tr-TR"/>
        </w:rPr>
        <w:t xml:space="preserve"> من رسالته ماهيّة اللطف. فكما أشَرْنا سابقاً إن الاعتقاد السائد لدى المسيحيين المؤمنين عن اللطف، من عهد القدّيس أغسطينوس إلى عصر التنوير، أنه قوّةٌ إلهية مستقلّة عن الإنسان، مؤثِّرة فيه. وحيث يجد توما الأكويني نفسه مسؤولاً عن تقديم تبيينٍ عقلاني لهذا الاعتقاد فلا بُدَّ له من البحث في ماهية اللطف.</w:t>
      </w:r>
    </w:p>
    <w:p w:rsidR="006303A2" w:rsidRPr="006C24A3" w:rsidRDefault="006303A2" w:rsidP="006303A2">
      <w:pPr>
        <w:rPr>
          <w:sz w:val="27"/>
          <w:rtl/>
          <w:lang w:val="tr-TR"/>
        </w:rPr>
      </w:pPr>
      <w:r w:rsidRPr="006C24A3">
        <w:rPr>
          <w:rFonts w:hint="cs"/>
          <w:sz w:val="27"/>
          <w:rtl/>
          <w:lang w:val="tr-TR"/>
        </w:rPr>
        <w:t xml:space="preserve">الاستفهامان الأوّل </w:t>
      </w:r>
      <w:r w:rsidRPr="005E01ED">
        <w:rPr>
          <w:rFonts w:hint="cs"/>
          <w:sz w:val="27"/>
          <w:rtl/>
          <w:lang w:val="tr-TR"/>
        </w:rPr>
        <w:t>والثاني في هذا الفصل</w:t>
      </w:r>
      <w:r w:rsidRPr="006C24A3">
        <w:rPr>
          <w:rFonts w:hint="cs"/>
          <w:sz w:val="27"/>
          <w:rtl/>
          <w:lang w:val="tr-TR"/>
        </w:rPr>
        <w:t xml:space="preserve"> هما: هل لطف الله يضيف إلى مَنْ يحلّ به شيئاً؟ وهل المضاف أمرٌ من أمور الكيف؟ </w:t>
      </w:r>
    </w:p>
    <w:p w:rsidR="006303A2" w:rsidRPr="006C24A3" w:rsidRDefault="006303A2" w:rsidP="006303A2">
      <w:pPr>
        <w:rPr>
          <w:sz w:val="27"/>
          <w:rtl/>
          <w:lang w:val="tr-TR"/>
        </w:rPr>
      </w:pPr>
      <w:r w:rsidRPr="006C24A3">
        <w:rPr>
          <w:rFonts w:hint="cs"/>
          <w:sz w:val="27"/>
          <w:rtl/>
          <w:lang w:val="tr-TR"/>
        </w:rPr>
        <w:t xml:space="preserve">تظهر ثلاثة معانٍ تمثِّلها كلمة </w:t>
      </w:r>
      <w:r w:rsidRPr="006C24A3">
        <w:rPr>
          <w:rFonts w:asciiTheme="majorBidi" w:eastAsiaTheme="minorHAnsi" w:hAnsiTheme="majorBidi" w:cstheme="majorBidi"/>
          <w:szCs w:val="22"/>
        </w:rPr>
        <w:t>Grace</w:t>
      </w:r>
      <w:r w:rsidRPr="006C24A3">
        <w:rPr>
          <w:rFonts w:hint="cs"/>
          <w:sz w:val="27"/>
          <w:rtl/>
          <w:lang w:val="tr-TR"/>
        </w:rPr>
        <w:t xml:space="preserve"> في الحوارات: العطف والحظوة، الهبة والعطاء من باب العطف، والإحساس الرائع الحادث لدى متلقّي الهبة والعطاء. وتأتي كلمة </w:t>
      </w:r>
      <w:r w:rsidRPr="006C24A3">
        <w:rPr>
          <w:rFonts w:asciiTheme="majorBidi" w:eastAsiaTheme="minorHAnsi" w:hAnsiTheme="majorBidi" w:cstheme="majorBidi"/>
          <w:szCs w:val="22"/>
        </w:rPr>
        <w:t>grateful</w:t>
      </w:r>
      <w:r w:rsidRPr="006C24A3">
        <w:rPr>
          <w:rFonts w:hint="cs"/>
          <w:sz w:val="27"/>
          <w:rtl/>
          <w:lang w:val="tr-TR"/>
        </w:rPr>
        <w:t xml:space="preserve"> من جذر </w:t>
      </w:r>
      <w:r w:rsidRPr="006C24A3">
        <w:rPr>
          <w:rFonts w:asciiTheme="majorBidi" w:eastAsiaTheme="minorHAnsi" w:hAnsiTheme="majorBidi" w:cstheme="majorBidi"/>
          <w:szCs w:val="22"/>
        </w:rPr>
        <w:t>Grace</w:t>
      </w:r>
      <w:r w:rsidRPr="006C24A3">
        <w:rPr>
          <w:rFonts w:hint="cs"/>
          <w:sz w:val="27"/>
          <w:rtl/>
          <w:lang w:val="tr-TR"/>
        </w:rPr>
        <w:t xml:space="preserve"> التي تعني الشكر؛ للدلالة على المعنى الثالث</w:t>
      </w:r>
      <w:r w:rsidRPr="006C24A3">
        <w:rPr>
          <w:rFonts w:hint="cs"/>
          <w:sz w:val="27"/>
          <w:vertAlign w:val="superscript"/>
          <w:rtl/>
          <w:lang w:val="tr-TR"/>
        </w:rPr>
        <w:t>(</w:t>
      </w:r>
      <w:r w:rsidRPr="006C24A3">
        <w:rPr>
          <w:rStyle w:val="af9"/>
          <w:sz w:val="27"/>
          <w:rtl/>
          <w:lang w:val="tr-TR"/>
        </w:rPr>
        <w:endnoteReference w:id="52"/>
      </w:r>
      <w:r w:rsidRPr="006C24A3">
        <w:rPr>
          <w:rFonts w:hint="cs"/>
          <w:sz w:val="27"/>
          <w:vertAlign w:val="superscript"/>
          <w:rtl/>
          <w:lang w:val="tr-TR"/>
        </w:rPr>
        <w:t>)</w:t>
      </w:r>
      <w:r w:rsidRPr="006C24A3">
        <w:rPr>
          <w:rFonts w:hint="cs"/>
          <w:sz w:val="27"/>
          <w:rtl/>
          <w:lang w:val="tr-TR"/>
        </w:rPr>
        <w:t xml:space="preserve">. وكما يتضّح، من حيث الظهور الخارجي، يتبع المعنى الثالث المعنى الثاني، الذي بدَوْره يلي المعنى الأوّل. </w:t>
      </w:r>
    </w:p>
    <w:p w:rsidR="006303A2" w:rsidRPr="006C24A3" w:rsidRDefault="006303A2" w:rsidP="006303A2">
      <w:pPr>
        <w:rPr>
          <w:sz w:val="27"/>
          <w:rtl/>
          <w:lang w:val="tr-TR"/>
        </w:rPr>
      </w:pPr>
      <w:r w:rsidRPr="006C24A3">
        <w:rPr>
          <w:rFonts w:hint="cs"/>
          <w:sz w:val="27"/>
          <w:rtl/>
          <w:lang w:val="tr-TR"/>
        </w:rPr>
        <w:t xml:space="preserve">وهناك فرقٌ بين لطف مخلوقٍ بمخلوقٍ ولطف إلله بخلقه؛ ففي الأوّل صاحب اللطف جزءٌ من العلّة؛ لأنّه يرى خيراً في متلقّي اللطف، ولذلك يلطف به. لكنْ في لطف الله بخلقه اللطف بحدّ ذاته دلالةٌ على ظهور الخير في متلقّي اللطف؛ إذ إنّ ذات البارئ هي ذروة الخير ونبعه، ولا يمكن تصوُّر خيرٍ في المخلوق يفتقر إليه الخالق، ويكون وازعاً لإبداء اللطف. وأبرز مثالٍ على ذلك هو قضاء الله وقَدَره، حيث قدَّر مصير البشر </w:t>
      </w:r>
      <w:r w:rsidRPr="006C24A3">
        <w:rPr>
          <w:rFonts w:hint="cs"/>
          <w:sz w:val="27"/>
          <w:rtl/>
          <w:lang w:val="tr-TR"/>
        </w:rPr>
        <w:lastRenderedPageBreak/>
        <w:t xml:space="preserve">من قبل. وجليٌّ أن القَدَر الحَسَن ليس نتيجةً لعمل الإنسان؛ لأنه لم يُخْلَق بعد. </w:t>
      </w:r>
    </w:p>
    <w:p w:rsidR="006303A2" w:rsidRPr="006C24A3" w:rsidRDefault="006303A2" w:rsidP="006303A2">
      <w:pPr>
        <w:rPr>
          <w:sz w:val="27"/>
          <w:rtl/>
          <w:lang w:val="tr-TR"/>
        </w:rPr>
      </w:pPr>
      <w:r w:rsidRPr="006C24A3">
        <w:rPr>
          <w:rFonts w:hint="cs"/>
          <w:sz w:val="27"/>
          <w:rtl/>
          <w:lang w:val="tr-TR"/>
        </w:rPr>
        <w:t xml:space="preserve">لطف الخالق بالمخلوق أيضاً على صنفين: لطفٍ عامّ، ويشمل كافّة المخلوقات، وهو عطف الله ورحمته، وبهما تمّ الخلق، وهذا المعنى خارجٌ عن البحث؛ أما الآخر فهو اللطف الخاصّ، أي الحظوة والعناية التي يؤتيها الله الإنسان، وبها يرتقي به من حدود الطبيعة، ويغشِّيه بجلاله. الله جلَّ وعلا ذروة الخير ومنتهاه، ولطفه الخاصّ بالإنسان هو أنّه يريد هذه الذروة، أي ذاته المقدَّسة، للإنسان. </w:t>
      </w:r>
    </w:p>
    <w:p w:rsidR="006303A2" w:rsidRPr="006C24A3" w:rsidRDefault="006303A2" w:rsidP="006303A2">
      <w:pPr>
        <w:rPr>
          <w:sz w:val="27"/>
          <w:rtl/>
          <w:lang w:val="tr-TR"/>
        </w:rPr>
      </w:pPr>
      <w:r w:rsidRPr="006C24A3">
        <w:rPr>
          <w:rFonts w:hint="cs"/>
          <w:sz w:val="27"/>
          <w:rtl/>
          <w:lang w:val="tr-TR"/>
        </w:rPr>
        <w:t xml:space="preserve">بهذا المعنى اللطف، حتّى بمعناه الأوّل، حين يصدر من الله في حقّ الإنسان يضيف شيئاً إلى الإنسان؛ لأنه يستتبع خيراً له. أمّا عن ماهيته فهناك تصوُّران: </w:t>
      </w:r>
      <w:r w:rsidRPr="006C24A3">
        <w:rPr>
          <w:rFonts w:hint="cs"/>
          <w:b/>
          <w:bCs/>
          <w:sz w:val="27"/>
          <w:rtl/>
          <w:lang w:val="tr-TR"/>
        </w:rPr>
        <w:t>الأوّل</w:t>
      </w:r>
      <w:r w:rsidRPr="006C24A3">
        <w:rPr>
          <w:rFonts w:hint="cs"/>
          <w:sz w:val="27"/>
          <w:rtl/>
          <w:lang w:val="tr-TR"/>
        </w:rPr>
        <w:t xml:space="preserve">: إنه أثرٌ يُحْدِثه الله في روح الإنسان كمحرِّكٍ أوّل يجعله ميّالاً للخير؛ </w:t>
      </w:r>
      <w:r w:rsidRPr="00E4670B">
        <w:rPr>
          <w:rFonts w:hint="cs"/>
          <w:b/>
          <w:bCs/>
          <w:sz w:val="27"/>
          <w:rtl/>
          <w:lang w:val="tr-TR"/>
        </w:rPr>
        <w:t>والثاني</w:t>
      </w:r>
      <w:r w:rsidRPr="006C24A3">
        <w:rPr>
          <w:rFonts w:hint="cs"/>
          <w:sz w:val="27"/>
          <w:rtl/>
          <w:lang w:val="tr-TR"/>
        </w:rPr>
        <w:t xml:space="preserve">: إنّه صور أو قابليات في الروح، تذلِّل للروح سبيلها إلى ذروة الخير. </w:t>
      </w:r>
    </w:p>
    <w:p w:rsidR="006303A2" w:rsidRPr="006C24A3" w:rsidRDefault="006303A2" w:rsidP="006303A2">
      <w:pPr>
        <w:rPr>
          <w:sz w:val="27"/>
          <w:rtl/>
          <w:lang w:val="tr-TR"/>
        </w:rPr>
      </w:pPr>
      <w:r w:rsidRPr="006C24A3">
        <w:rPr>
          <w:rFonts w:hint="cs"/>
          <w:sz w:val="27"/>
          <w:rtl/>
          <w:lang w:val="tr-TR"/>
        </w:rPr>
        <w:t xml:space="preserve">اللطف في قالب الأثر والحركة لا يندرج في إطار الكَيْف؛ إذ يعرِّف أرسطو الحركة على أنها </w:t>
      </w:r>
      <w:r w:rsidRPr="006C24A3">
        <w:rPr>
          <w:rFonts w:hint="eastAsia"/>
          <w:sz w:val="24"/>
          <w:szCs w:val="24"/>
          <w:rtl/>
        </w:rPr>
        <w:t>«</w:t>
      </w:r>
      <w:r w:rsidRPr="006C24A3">
        <w:rPr>
          <w:rFonts w:hint="cs"/>
          <w:sz w:val="27"/>
          <w:rtl/>
          <w:lang w:val="tr-TR"/>
        </w:rPr>
        <w:t>فعل</w:t>
      </w:r>
      <w:r w:rsidRPr="006C24A3">
        <w:rPr>
          <w:rFonts w:hint="eastAsia"/>
          <w:sz w:val="24"/>
          <w:szCs w:val="24"/>
          <w:rtl/>
        </w:rPr>
        <w:t>»</w:t>
      </w:r>
      <w:r w:rsidRPr="006C24A3">
        <w:rPr>
          <w:rFonts w:hint="cs"/>
          <w:sz w:val="27"/>
          <w:rtl/>
          <w:lang w:val="tr-TR"/>
        </w:rPr>
        <w:t xml:space="preserve"> المحرِّك في المتحرّك. أما الصور والقابليات التي تنشأ في النفس، وتحفِّز الإنسان إلى الخير، فيمكنها أن تقع في دائرة الكَيْف. وبذلك يمكن الخروج بهذه الصورة عن اللطف: حقيقةٌ تبدأ بذات الحقّ، وتنتهي بروح الخلق، وهي جوهريّةٌ في ذات الحقّ، عَرَضية في روح الخلق؛ إذ إنه في ذات الحقّ الخيرُ المطلق في كماله، وبما أنّ الإنسان يتخلَّق به لا يصل إلى كماله، ويجده في نفسه أدنى من مستوى الكمال</w:t>
      </w:r>
      <w:r w:rsidRPr="006C24A3">
        <w:rPr>
          <w:rFonts w:hint="cs"/>
          <w:sz w:val="27"/>
          <w:vertAlign w:val="superscript"/>
          <w:rtl/>
          <w:lang w:val="tr-TR"/>
        </w:rPr>
        <w:t>(</w:t>
      </w:r>
      <w:r w:rsidRPr="006C24A3">
        <w:rPr>
          <w:rStyle w:val="af9"/>
          <w:sz w:val="27"/>
          <w:rtl/>
          <w:lang w:val="tr-TR"/>
        </w:rPr>
        <w:endnoteReference w:id="53"/>
      </w:r>
      <w:r w:rsidRPr="006C24A3">
        <w:rPr>
          <w:rFonts w:hint="cs"/>
          <w:sz w:val="27"/>
          <w:vertAlign w:val="superscript"/>
          <w:rtl/>
          <w:lang w:val="tr-TR"/>
        </w:rPr>
        <w:t>)</w:t>
      </w:r>
      <w:r w:rsidRPr="006C24A3">
        <w:rPr>
          <w:rFonts w:hint="cs"/>
          <w:sz w:val="27"/>
          <w:rtl/>
          <w:lang w:val="tr-TR"/>
        </w:rPr>
        <w:t>.</w:t>
      </w:r>
    </w:p>
    <w:p w:rsidR="006303A2" w:rsidRPr="006C24A3" w:rsidRDefault="006303A2" w:rsidP="006303A2">
      <w:pPr>
        <w:rPr>
          <w:sz w:val="27"/>
          <w:rtl/>
          <w:lang w:val="tr-TR"/>
        </w:rPr>
      </w:pPr>
      <w:r w:rsidRPr="006C24A3">
        <w:rPr>
          <w:rFonts w:hint="cs"/>
          <w:sz w:val="27"/>
          <w:rtl/>
          <w:lang w:val="tr-TR"/>
        </w:rPr>
        <w:t>في البابين الأخيرين من هذا الفصل وردَتْ بحوث كلامية جزئية عن ماهية اللطف، مفادُها الاستفهام عن ماهية اللطف، وهل هي ذات الفضيلة؟ وهل متلقّي اللطف هو النفس بذاتها أم إحدى قواها؟</w:t>
      </w:r>
    </w:p>
    <w:p w:rsidR="006303A2" w:rsidRPr="006C24A3" w:rsidRDefault="006303A2" w:rsidP="006303A2">
      <w:pPr>
        <w:rPr>
          <w:sz w:val="27"/>
          <w:rtl/>
          <w:lang w:val="tr-TR"/>
        </w:rPr>
      </w:pPr>
      <w:r w:rsidRPr="006C24A3">
        <w:rPr>
          <w:rFonts w:hint="cs"/>
          <w:sz w:val="27"/>
          <w:rtl/>
          <w:lang w:val="tr-TR"/>
        </w:rPr>
        <w:t>يخلص توما الأكويني، بعد استعراض آراء مختلفة لآباء الكنيسة، إلى أن الفضيلة نوعان: فضيلةٌ اكتسابية؛ وفضيلة</w:t>
      </w:r>
      <w:r w:rsidR="000F31D8">
        <w:rPr>
          <w:rFonts w:hint="cs"/>
          <w:sz w:val="27"/>
          <w:rtl/>
          <w:lang w:val="tr-TR"/>
        </w:rPr>
        <w:t>ٌ</w:t>
      </w:r>
      <w:r w:rsidRPr="006C24A3">
        <w:rPr>
          <w:rFonts w:hint="cs"/>
          <w:sz w:val="27"/>
          <w:rtl/>
          <w:lang w:val="tr-TR"/>
        </w:rPr>
        <w:t xml:space="preserve"> موهوبة. كما ينقل تعريف أرسطو للفضيلة، ويطلق عليها عنوان: </w:t>
      </w:r>
      <w:r w:rsidRPr="006C24A3">
        <w:rPr>
          <w:rFonts w:hint="eastAsia"/>
          <w:sz w:val="24"/>
          <w:szCs w:val="24"/>
          <w:rtl/>
        </w:rPr>
        <w:t>«</w:t>
      </w:r>
      <w:r w:rsidRPr="006C24A3">
        <w:rPr>
          <w:rFonts w:hint="cs"/>
          <w:sz w:val="27"/>
          <w:rtl/>
          <w:lang w:val="tr-TR"/>
        </w:rPr>
        <w:t>جعل كلّ شيء سويّاً بشكله الكامل</w:t>
      </w:r>
      <w:r w:rsidRPr="006C24A3">
        <w:rPr>
          <w:rFonts w:hint="eastAsia"/>
          <w:sz w:val="24"/>
          <w:szCs w:val="24"/>
          <w:rtl/>
        </w:rPr>
        <w:t>»</w:t>
      </w:r>
      <w:r w:rsidRPr="006C24A3">
        <w:rPr>
          <w:rFonts w:hint="cs"/>
          <w:sz w:val="27"/>
          <w:rtl/>
          <w:lang w:val="tr-TR"/>
        </w:rPr>
        <w:t xml:space="preserve">. ويوضِّح أن </w:t>
      </w:r>
      <w:r w:rsidRPr="006C24A3">
        <w:rPr>
          <w:rFonts w:hint="eastAsia"/>
          <w:sz w:val="24"/>
          <w:szCs w:val="24"/>
          <w:rtl/>
        </w:rPr>
        <w:t>«</w:t>
      </w:r>
      <w:r w:rsidRPr="006C24A3">
        <w:rPr>
          <w:rFonts w:hint="cs"/>
          <w:sz w:val="27"/>
          <w:rtl/>
          <w:lang w:val="tr-TR"/>
        </w:rPr>
        <w:t>الكامل</w:t>
      </w:r>
      <w:r w:rsidRPr="006C24A3">
        <w:rPr>
          <w:rFonts w:hint="eastAsia"/>
          <w:sz w:val="24"/>
          <w:szCs w:val="24"/>
          <w:rtl/>
        </w:rPr>
        <w:t>»</w:t>
      </w:r>
      <w:r w:rsidRPr="006C24A3">
        <w:rPr>
          <w:rFonts w:hint="cs"/>
          <w:sz w:val="27"/>
          <w:rtl/>
          <w:lang w:val="tr-TR"/>
        </w:rPr>
        <w:t xml:space="preserve"> يعني مطابقته لمقتضى الطبع، ويستنتج وجود طبيعةٍ مفترضة تسبق كلّ ما يمكن تصوُّره من فضائل. لذلك في الفضائل المكتسبة، التي تحصل بفعل الإنسان، </w:t>
      </w:r>
      <w:r w:rsidRPr="006C24A3">
        <w:rPr>
          <w:rFonts w:hint="cs"/>
          <w:sz w:val="27"/>
          <w:rtl/>
          <w:lang w:val="tr-TR"/>
        </w:rPr>
        <w:lastRenderedPageBreak/>
        <w:t xml:space="preserve">الطبيعة المفترضة جزءٌ منه، لكنْ في الفضائل الموهوبة، التي تسمو على طبيعة الإنسان، يفترض تدخُّل الذات الإلهية. وبناءً على ذلك كما أن الفضائل المكتسبة ليست عقلاً لا تكون الفضائل الموهوبة لطفاً. </w:t>
      </w:r>
    </w:p>
    <w:p w:rsidR="006303A2" w:rsidRPr="006C24A3" w:rsidRDefault="006303A2" w:rsidP="006303A2">
      <w:pPr>
        <w:rPr>
          <w:sz w:val="27"/>
          <w:rtl/>
          <w:lang w:val="tr-TR"/>
        </w:rPr>
      </w:pPr>
      <w:r w:rsidRPr="006C24A3">
        <w:rPr>
          <w:rFonts w:hint="cs"/>
          <w:sz w:val="27"/>
          <w:rtl/>
          <w:lang w:val="tr-TR"/>
        </w:rPr>
        <w:t>ومن المفيد هنا الإشارة إلى أن مصطلح الفضيلة (</w:t>
      </w:r>
      <w:r w:rsidRPr="006C24A3">
        <w:rPr>
          <w:rFonts w:asciiTheme="majorBidi" w:eastAsiaTheme="minorHAnsi" w:hAnsiTheme="majorBidi" w:cstheme="majorBidi"/>
          <w:szCs w:val="22"/>
        </w:rPr>
        <w:t>virtue</w:t>
      </w:r>
      <w:r w:rsidRPr="006C24A3">
        <w:rPr>
          <w:rFonts w:hint="cs"/>
          <w:sz w:val="27"/>
          <w:rtl/>
          <w:lang w:val="tr-TR"/>
        </w:rPr>
        <w:t xml:space="preserve">) يختلف في منظومة الكلام المسيحي عن المصطلح الإسلامي. كما يمكننا أن نلمس من فحوى كلام توما الأكويني أنه يرى الفضيلة كقوّةٍ تدفع بالإنسان إلى فعل الخير أمراً كـ </w:t>
      </w:r>
      <w:r w:rsidRPr="006C24A3">
        <w:rPr>
          <w:rFonts w:hint="eastAsia"/>
          <w:sz w:val="24"/>
          <w:szCs w:val="24"/>
          <w:rtl/>
        </w:rPr>
        <w:t>«</w:t>
      </w:r>
      <w:r w:rsidRPr="006C24A3">
        <w:rPr>
          <w:rFonts w:hint="cs"/>
          <w:sz w:val="27"/>
          <w:rtl/>
          <w:lang w:val="tr-TR"/>
        </w:rPr>
        <w:t>المَلَكة</w:t>
      </w:r>
      <w:r w:rsidRPr="006C24A3">
        <w:rPr>
          <w:rFonts w:hint="eastAsia"/>
          <w:sz w:val="24"/>
          <w:szCs w:val="24"/>
          <w:rtl/>
        </w:rPr>
        <w:t>»</w:t>
      </w:r>
      <w:r w:rsidRPr="006C24A3">
        <w:rPr>
          <w:rFonts w:hint="cs"/>
          <w:sz w:val="27"/>
          <w:rtl/>
          <w:lang w:val="tr-TR"/>
        </w:rPr>
        <w:t xml:space="preserve"> لدى الإنسان، وذلك يفوق ما يحمله هذا المصطلح في الأخلاق الإسلامية. وقد ورد مصطلح الفضيلة في معانٍ أخرى، دلّ فيها على الصفة الحَسَنة والخُلُق المرتضى، كما هو حال مصطلح الفضائل الثلاثة، أي: الإيمان، والأمل، والبرّ</w:t>
      </w:r>
      <w:r w:rsidRPr="006C24A3">
        <w:rPr>
          <w:rFonts w:hint="cs"/>
          <w:sz w:val="27"/>
          <w:vertAlign w:val="superscript"/>
          <w:rtl/>
          <w:lang w:val="tr-TR"/>
        </w:rPr>
        <w:t>(</w:t>
      </w:r>
      <w:r w:rsidRPr="006C24A3">
        <w:rPr>
          <w:rStyle w:val="af9"/>
          <w:sz w:val="27"/>
          <w:rtl/>
          <w:lang w:val="tr-TR"/>
        </w:rPr>
        <w:endnoteReference w:id="54"/>
      </w:r>
      <w:r w:rsidRPr="006C24A3">
        <w:rPr>
          <w:rFonts w:hint="cs"/>
          <w:sz w:val="27"/>
          <w:vertAlign w:val="superscript"/>
          <w:rtl/>
          <w:lang w:val="tr-TR"/>
        </w:rPr>
        <w:t>)</w:t>
      </w:r>
      <w:r w:rsidRPr="006C24A3">
        <w:rPr>
          <w:rFonts w:hint="cs"/>
          <w:sz w:val="27"/>
          <w:rtl/>
          <w:lang w:val="tr-TR"/>
        </w:rPr>
        <w:t>.</w:t>
      </w:r>
    </w:p>
    <w:p w:rsidR="006303A2" w:rsidRPr="006C24A3" w:rsidRDefault="006303A2" w:rsidP="006303A2">
      <w:pPr>
        <w:rPr>
          <w:sz w:val="27"/>
          <w:rtl/>
          <w:lang w:val="tr-TR"/>
        </w:rPr>
      </w:pPr>
      <w:r w:rsidRPr="006C24A3">
        <w:rPr>
          <w:rFonts w:hint="cs"/>
          <w:sz w:val="27"/>
          <w:rtl/>
          <w:lang w:val="tr-TR"/>
        </w:rPr>
        <w:t xml:space="preserve">ومع دخول </w:t>
      </w:r>
      <w:r w:rsidRPr="006C24A3">
        <w:rPr>
          <w:rFonts w:hint="eastAsia"/>
          <w:sz w:val="24"/>
          <w:szCs w:val="24"/>
          <w:rtl/>
        </w:rPr>
        <w:t>«</w:t>
      </w:r>
      <w:r w:rsidRPr="006C24A3">
        <w:rPr>
          <w:rFonts w:hint="cs"/>
          <w:sz w:val="27"/>
          <w:rtl/>
          <w:lang w:val="tr-TR"/>
        </w:rPr>
        <w:t>القوّة</w:t>
      </w:r>
      <w:r w:rsidRPr="006C24A3">
        <w:rPr>
          <w:rFonts w:hint="eastAsia"/>
          <w:sz w:val="24"/>
          <w:szCs w:val="24"/>
          <w:rtl/>
        </w:rPr>
        <w:t>»</w:t>
      </w:r>
      <w:r w:rsidRPr="006C24A3">
        <w:rPr>
          <w:rFonts w:hint="cs"/>
          <w:sz w:val="27"/>
          <w:rtl/>
          <w:lang w:val="tr-TR"/>
        </w:rPr>
        <w:t xml:space="preserve"> في صورة اللطف يتساءل توما الأكويني: هل القوّة التي تسمّى لطفاً هي ذات القوة التي تُعَدّ فضيلةً؟ فعلى ما يبدو إنْ صرفنا النظر عن تصوُّر اللطف كـ</w:t>
      </w:r>
      <w:r w:rsidRPr="006C24A3">
        <w:rPr>
          <w:rFonts w:hint="cs"/>
          <w:sz w:val="24"/>
          <w:szCs w:val="24"/>
          <w:rtl/>
        </w:rPr>
        <w:t xml:space="preserve"> </w:t>
      </w:r>
      <w:r w:rsidRPr="006C24A3">
        <w:rPr>
          <w:rFonts w:hint="eastAsia"/>
          <w:sz w:val="24"/>
          <w:szCs w:val="24"/>
          <w:rtl/>
        </w:rPr>
        <w:t>«</w:t>
      </w:r>
      <w:r w:rsidRPr="006C24A3">
        <w:rPr>
          <w:rFonts w:hint="cs"/>
          <w:sz w:val="27"/>
          <w:rtl/>
          <w:lang w:val="tr-TR"/>
        </w:rPr>
        <w:t>قوّة</w:t>
      </w:r>
      <w:r w:rsidRPr="006C24A3">
        <w:rPr>
          <w:rFonts w:hint="eastAsia"/>
          <w:sz w:val="24"/>
          <w:szCs w:val="24"/>
          <w:rtl/>
        </w:rPr>
        <w:t>»</w:t>
      </w:r>
      <w:r w:rsidRPr="006C24A3">
        <w:rPr>
          <w:rFonts w:hint="cs"/>
          <w:sz w:val="27"/>
          <w:rtl/>
          <w:lang w:val="tr-TR"/>
        </w:rPr>
        <w:t xml:space="preserve">، واعتبرنا الفضيلة هي الصفات الحَسَنة أو الحَسَن بذاته، لا يبقى محلٌّ لهذا السؤال. </w:t>
      </w:r>
    </w:p>
    <w:p w:rsidR="006303A2" w:rsidRPr="006C24A3" w:rsidRDefault="006303A2" w:rsidP="006303A2">
      <w:pPr>
        <w:rPr>
          <w:sz w:val="27"/>
          <w:rtl/>
          <w:lang w:val="tr-TR"/>
        </w:rPr>
      </w:pPr>
      <w:r w:rsidRPr="006C24A3">
        <w:rPr>
          <w:rFonts w:hint="cs"/>
          <w:sz w:val="27"/>
          <w:rtl/>
          <w:lang w:val="tr-TR"/>
        </w:rPr>
        <w:t>وفي خصوص الاستفهام عن موضوع اللطف: هل هو النفس أو إحدى قواها؟ يقول توما الأكويني: إن ذلك يعود إلى الردّ المختار على التساؤل الماضي. فإنْ اعتبرنا اللطف ذات الفضيلة فلا يكون موضوعه النفس، بل قواها؛ وإنْ اعتبرنا موضع اللطف من الفضيلة كموضع العقل منها فلا بُدَّ أن تكون النفس موضوع اللطف. ويأتي توما الأكويني بتبريراتٍ عقلية للإيمان المسيحي قائلاً: كما أن اللطف يسبق الفضيلة موضوعُه أيضاً يسبق موضوعها (قوى النفس). لذلك، كما يشارك الإنسان بعقله في معرفة الله، مستعيناً بالإيمان ـ وكأن المعرفة التي ينالها مشاركة في بحر علم الباري جلَّ وعلا ـ، ويساهم في حبّ الله بإرادته، مستعيناً بالعمل الصالح ـ يُراد بالعمل الصالح هنا الإنفاق ومساعدة الآخرين (</w:t>
      </w:r>
      <w:r w:rsidRPr="006C24A3">
        <w:rPr>
          <w:rFonts w:asciiTheme="majorBidi" w:eastAsiaTheme="minorHAnsi" w:hAnsiTheme="majorBidi" w:cstheme="majorBidi"/>
          <w:szCs w:val="22"/>
        </w:rPr>
        <w:t>charity</w:t>
      </w:r>
      <w:r w:rsidRPr="006C24A3">
        <w:rPr>
          <w:rFonts w:hint="cs"/>
          <w:sz w:val="27"/>
          <w:rtl/>
          <w:lang w:val="tr-TR"/>
        </w:rPr>
        <w:t>)، التي تأتي بوازعٍ من حبّ النظراء في الخلق، وتمّ اعتبار هذا الحبّ كجزءٍ من حبّ الله الأزلي والأبدي لخلقه ـ، له سهمٌ من ذات الله بروحه، بضربٍ من التشابه، ومن خلال إعادة خلقٍ خاصّة</w:t>
      </w:r>
      <w:r w:rsidRPr="006C24A3">
        <w:rPr>
          <w:rFonts w:hint="cs"/>
          <w:sz w:val="27"/>
          <w:vertAlign w:val="superscript"/>
          <w:rtl/>
          <w:lang w:val="tr-TR"/>
        </w:rPr>
        <w:t>(</w:t>
      </w:r>
      <w:r w:rsidRPr="006C24A3">
        <w:rPr>
          <w:rStyle w:val="af9"/>
          <w:sz w:val="27"/>
          <w:rtl/>
          <w:lang w:val="tr-TR"/>
        </w:rPr>
        <w:endnoteReference w:id="55"/>
      </w:r>
      <w:r w:rsidRPr="006C24A3">
        <w:rPr>
          <w:rFonts w:hint="cs"/>
          <w:sz w:val="27"/>
          <w:vertAlign w:val="superscript"/>
          <w:rtl/>
          <w:lang w:val="tr-TR"/>
        </w:rPr>
        <w:t>)</w:t>
      </w:r>
      <w:r w:rsidRPr="006C24A3">
        <w:rPr>
          <w:rFonts w:hint="cs"/>
          <w:sz w:val="27"/>
          <w:rtl/>
          <w:lang w:val="tr-TR"/>
        </w:rPr>
        <w:t>.</w:t>
      </w:r>
    </w:p>
    <w:p w:rsidR="006303A2" w:rsidRPr="006C24A3" w:rsidRDefault="006303A2" w:rsidP="006303A2">
      <w:pPr>
        <w:rPr>
          <w:sz w:val="27"/>
          <w:rtl/>
          <w:lang w:val="tr-TR"/>
        </w:rPr>
      </w:pPr>
      <w:r w:rsidRPr="006C24A3">
        <w:rPr>
          <w:rFonts w:hint="cs"/>
          <w:sz w:val="27"/>
          <w:rtl/>
          <w:lang w:val="tr-TR"/>
        </w:rPr>
        <w:t xml:space="preserve">بناءً على نظريات توما الأكويني السابقة، إنْ أرَدْنا بياناً ذا طابعٍ فلسفي عن </w:t>
      </w:r>
      <w:r w:rsidRPr="006C24A3">
        <w:rPr>
          <w:rFonts w:hint="cs"/>
          <w:sz w:val="27"/>
          <w:rtl/>
          <w:lang w:val="tr-TR"/>
        </w:rPr>
        <w:lastRenderedPageBreak/>
        <w:t>الموضوع يمكننا القول بأن اللطف يصدر عن الله، وهو جوهرٌ في ذات الله. وبما أن البشر يتلقَّوْنه يفقد من خلوصه، ويتحوَّل إلى كَيْفٍ. أما موضوع هذا الكَيْف فهو النفس بذاتها. حين يتحقَّق اللطف تتمّ إعادة خلقٍ لا نعرف حقيقتها، لكنْ ما يظهر عنها أن الإنسان الأرضي يصبح سهيماً في وجود الله المتعالي، من حيث إنه يتمتع باللطف كذات البارئ، لكنّ اللطف لدى الإنسان في مرتبة الحلول، ولدى الله عين ذاته.</w:t>
      </w:r>
    </w:p>
    <w:p w:rsidR="006303A2" w:rsidRPr="006C24A3" w:rsidRDefault="006303A2" w:rsidP="006303A2">
      <w:pPr>
        <w:spacing w:line="380" w:lineRule="exact"/>
        <w:rPr>
          <w:rFonts w:ascii="AAAGoldenLotus Stg1_Ver1" w:hAnsi="AAAGoldenLotus Stg1_Ver1"/>
          <w:sz w:val="27"/>
          <w:rtl/>
        </w:rPr>
      </w:pPr>
    </w:p>
    <w:p w:rsidR="006303A2" w:rsidRPr="006C24A3" w:rsidRDefault="006303A2" w:rsidP="006303A2">
      <w:pPr>
        <w:pStyle w:val="31"/>
        <w:rPr>
          <w:color w:val="auto"/>
          <w:rtl/>
        </w:rPr>
      </w:pPr>
      <w:r w:rsidRPr="006C24A3">
        <w:rPr>
          <w:rFonts w:hint="cs"/>
          <w:color w:val="auto"/>
          <w:rtl/>
        </w:rPr>
        <w:t>علّة اللطف ــــــ</w:t>
      </w:r>
    </w:p>
    <w:p w:rsidR="006303A2" w:rsidRPr="006C24A3" w:rsidRDefault="006303A2" w:rsidP="006303A2">
      <w:pPr>
        <w:rPr>
          <w:sz w:val="27"/>
          <w:rtl/>
          <w:lang w:val="tr-TR"/>
        </w:rPr>
      </w:pPr>
      <w:r w:rsidRPr="006C24A3">
        <w:rPr>
          <w:rFonts w:hint="cs"/>
          <w:sz w:val="27"/>
          <w:rtl/>
          <w:lang w:val="tr-TR"/>
        </w:rPr>
        <w:t>يختصّ الفصل الرابع من رسالة توما الأكويني ببحث علّة اللطف. وقد تناول خمسة مواضيع:</w:t>
      </w:r>
    </w:p>
    <w:p w:rsidR="006303A2" w:rsidRPr="006C24A3" w:rsidRDefault="006303A2" w:rsidP="006303A2">
      <w:pPr>
        <w:rPr>
          <w:sz w:val="27"/>
          <w:rtl/>
          <w:lang w:val="tr-TR"/>
        </w:rPr>
      </w:pPr>
      <w:r w:rsidRPr="000B0A1F">
        <w:rPr>
          <w:rFonts w:hint="cs"/>
          <w:sz w:val="27"/>
          <w:rtl/>
          <w:lang w:val="tr-TR"/>
        </w:rPr>
        <w:t>أوّلها:</w:t>
      </w:r>
      <w:r w:rsidRPr="006C24A3">
        <w:rPr>
          <w:rFonts w:hint="cs"/>
          <w:sz w:val="27"/>
          <w:rtl/>
          <w:lang w:val="tr-TR"/>
        </w:rPr>
        <w:t xml:space="preserve"> هل العلّة الفاعلية في اللطف تنحصر بالله تعالى أو يمكن للمخلوقات أن تكون فاعلة اللطف أيضاً؟</w:t>
      </w:r>
    </w:p>
    <w:p w:rsidR="006303A2" w:rsidRPr="006C24A3" w:rsidRDefault="006303A2" w:rsidP="006303A2">
      <w:pPr>
        <w:rPr>
          <w:sz w:val="27"/>
          <w:rtl/>
          <w:lang w:val="tr-TR"/>
        </w:rPr>
      </w:pPr>
      <w:r w:rsidRPr="006C24A3">
        <w:rPr>
          <w:rFonts w:hint="cs"/>
          <w:sz w:val="27"/>
          <w:rtl/>
          <w:lang w:val="tr-TR"/>
        </w:rPr>
        <w:t>ففي الكتاب المقدَّس نصوصٌ يدلّ ظاهرها على أن الملائكة وعيسى المسيح</w:t>
      </w:r>
      <w:r w:rsidRPr="006C24A3">
        <w:rPr>
          <w:rFonts w:ascii="Mosawi" w:hAnsi="Mosawi" w:cs="Mosawi"/>
          <w:szCs w:val="22"/>
          <w:rtl/>
        </w:rPr>
        <w:t>×</w:t>
      </w:r>
      <w:r w:rsidRPr="006C24A3">
        <w:rPr>
          <w:rFonts w:hint="cs"/>
          <w:sz w:val="27"/>
          <w:rtl/>
          <w:lang w:val="tr-TR"/>
        </w:rPr>
        <w:t xml:space="preserve"> والعبادات يمكنها أن تكون مصدر اللطف. وقد حصر توما الأكويني فعل اللطف بالله، بناءً على الأساس الذي تبنّاه لماهية اللطف. ففاعل اللطف الوحيد في رأيه هو الله، وباقي الظواهر ينبغي أخذها بالتأويل؛ إذ يعني اللطف نوعاً من مشاركة البشر في ذات الله، وحقيقته انتساب بين الله والبشر، لا يمكن لأيّ مخلوقٍ أن يكون فاعلها، فالفاعل أقوى من المعلول دائماً، وليس هناك ما هو أقوى من ذات الله.</w:t>
      </w:r>
    </w:p>
    <w:p w:rsidR="006303A2" w:rsidRPr="006C24A3" w:rsidRDefault="006303A2" w:rsidP="006303A2">
      <w:pPr>
        <w:rPr>
          <w:sz w:val="27"/>
          <w:rtl/>
          <w:lang w:val="tr-TR"/>
        </w:rPr>
      </w:pPr>
      <w:r w:rsidRPr="006C24A3">
        <w:rPr>
          <w:rFonts w:hint="cs"/>
          <w:sz w:val="27"/>
          <w:rtl/>
          <w:lang w:val="tr-TR"/>
        </w:rPr>
        <w:t>أمّا ذكر الكتاب المقدَّس عيسى المسيح</w:t>
      </w:r>
      <w:r w:rsidRPr="006C24A3">
        <w:rPr>
          <w:rFonts w:ascii="Mosawi" w:hAnsi="Mosawi" w:cs="Mosawi"/>
          <w:szCs w:val="22"/>
          <w:rtl/>
        </w:rPr>
        <w:t>×</w:t>
      </w:r>
      <w:r w:rsidRPr="006C24A3">
        <w:rPr>
          <w:rFonts w:hint="cs"/>
          <w:sz w:val="27"/>
          <w:rtl/>
          <w:lang w:val="tr-TR"/>
        </w:rPr>
        <w:t xml:space="preserve"> كعلّةٍ للطف بالإنسان فلا يقصد به المسيح كبَشَرٍ، بل يأتي به في إطار اتّحاد المسيح بالله، وبذلك يمكنه أن يكون علّة للطف. </w:t>
      </w:r>
    </w:p>
    <w:p w:rsidR="006303A2" w:rsidRPr="006C24A3" w:rsidRDefault="006303A2" w:rsidP="006303A2">
      <w:pPr>
        <w:rPr>
          <w:sz w:val="27"/>
          <w:rtl/>
          <w:lang w:val="tr-TR"/>
        </w:rPr>
      </w:pPr>
      <w:r w:rsidRPr="006C24A3">
        <w:rPr>
          <w:rFonts w:hint="cs"/>
          <w:sz w:val="27"/>
          <w:rtl/>
          <w:lang w:val="tr-TR"/>
        </w:rPr>
        <w:t>أمّا العبادات فما هي إلاّ وسائل يتدخَّل بها الله في مصير البشر، والدَّوْر الأساس في تطهير الإنسان يقوم به روح القُدُس الذي يجعل هذه الوسائل ذات أثرٍ. كما يؤكِّد الكتاب المقدَّس على أنه من غير الممكن الدخول إلى ملكوت الله دون روح القُدُس</w:t>
      </w:r>
      <w:r w:rsidRPr="006C24A3">
        <w:rPr>
          <w:rFonts w:hint="cs"/>
          <w:sz w:val="27"/>
          <w:vertAlign w:val="superscript"/>
          <w:rtl/>
        </w:rPr>
        <w:t>(</w:t>
      </w:r>
      <w:r w:rsidRPr="006C24A3">
        <w:rPr>
          <w:rStyle w:val="af9"/>
          <w:sz w:val="27"/>
          <w:rtl/>
        </w:rPr>
        <w:endnoteReference w:id="56"/>
      </w:r>
      <w:r w:rsidRPr="006C24A3">
        <w:rPr>
          <w:rFonts w:hint="cs"/>
          <w:sz w:val="27"/>
          <w:vertAlign w:val="superscript"/>
          <w:rtl/>
        </w:rPr>
        <w:t>)</w:t>
      </w:r>
      <w:r w:rsidRPr="006C24A3">
        <w:rPr>
          <w:rFonts w:hint="cs"/>
          <w:sz w:val="27"/>
          <w:rtl/>
          <w:lang w:val="tr-TR"/>
        </w:rPr>
        <w:t xml:space="preserve">. </w:t>
      </w:r>
    </w:p>
    <w:p w:rsidR="006303A2" w:rsidRPr="006C24A3" w:rsidRDefault="006303A2" w:rsidP="006303A2">
      <w:pPr>
        <w:rPr>
          <w:sz w:val="27"/>
          <w:rtl/>
          <w:lang w:val="tr-TR"/>
        </w:rPr>
      </w:pPr>
      <w:r w:rsidRPr="006C24A3">
        <w:rPr>
          <w:rFonts w:hint="cs"/>
          <w:sz w:val="27"/>
          <w:rtl/>
          <w:lang w:val="tr-TR"/>
        </w:rPr>
        <w:lastRenderedPageBreak/>
        <w:t xml:space="preserve">أمّا عن اعتقاد آباء الكنيسة بقدرة الملائكة على تطهير الإنسان وما دونه من ملائكةٍ فيقول توما الأكويني: إن هذا التطهير لا يعني التدخُّل التكويني للوصول إلى الفلاح، بل يُراد به إبلاغها الأوامر اللازمة. وبذلك يختصّ التدخُّل لإيصال الإنسان إلى الفلاح بالله وحده. </w:t>
      </w:r>
    </w:p>
    <w:p w:rsidR="006303A2" w:rsidRPr="006C24A3" w:rsidRDefault="006303A2" w:rsidP="006303A2">
      <w:pPr>
        <w:rPr>
          <w:sz w:val="27"/>
          <w:rtl/>
          <w:lang w:val="tr-TR"/>
        </w:rPr>
      </w:pPr>
      <w:r w:rsidRPr="000B0A1F">
        <w:rPr>
          <w:rFonts w:hint="cs"/>
          <w:sz w:val="27"/>
          <w:rtl/>
          <w:lang w:val="tr-TR"/>
        </w:rPr>
        <w:t>الموضوع الثاني</w:t>
      </w:r>
      <w:r w:rsidRPr="006C24A3">
        <w:rPr>
          <w:rFonts w:hint="cs"/>
          <w:sz w:val="27"/>
          <w:rtl/>
          <w:lang w:val="tr-TR"/>
        </w:rPr>
        <w:t xml:space="preserve"> هو: هل يشترط في تلقّي لطف الله أن يكون الفرد مؤهَّلاً بأعماله الإرادية؟</w:t>
      </w:r>
    </w:p>
    <w:p w:rsidR="006303A2" w:rsidRPr="006C24A3" w:rsidRDefault="006303A2" w:rsidP="006303A2">
      <w:pPr>
        <w:rPr>
          <w:sz w:val="27"/>
          <w:rtl/>
          <w:lang w:val="tr-TR"/>
        </w:rPr>
      </w:pPr>
      <w:r w:rsidRPr="006C24A3">
        <w:rPr>
          <w:rFonts w:hint="cs"/>
          <w:sz w:val="27"/>
          <w:rtl/>
          <w:lang w:val="tr-TR"/>
        </w:rPr>
        <w:t xml:space="preserve">ويرى توما الأكويني في مقام الردّ نوعين من اللطف: اللطف الذي يكون هبةً من الله، يؤتيها مَنْ يشاء من عباده؛ ولطفٍ يُراد به المساندة والتوفيق من الله، يحثّ به إرادة الإنسان لفعل الخير. </w:t>
      </w:r>
    </w:p>
    <w:p w:rsidR="006303A2" w:rsidRPr="006C24A3" w:rsidRDefault="006303A2" w:rsidP="006303A2">
      <w:pPr>
        <w:rPr>
          <w:sz w:val="27"/>
          <w:rtl/>
          <w:lang w:val="tr-TR"/>
        </w:rPr>
      </w:pPr>
      <w:r w:rsidRPr="006C24A3">
        <w:rPr>
          <w:rFonts w:hint="cs"/>
          <w:sz w:val="27"/>
          <w:rtl/>
          <w:lang w:val="tr-TR"/>
        </w:rPr>
        <w:t>فبالمعنى الأوّل ينبغي أن يسبق تلقّي اللطف تحقُّق الأهلية لدى الإنسان، عبر القيام بأفعالٍ إراديّة خاصّة؛ لأنّ</w:t>
      </w:r>
      <w:r w:rsidRPr="006C24A3">
        <w:rPr>
          <w:rFonts w:hint="cs"/>
          <w:sz w:val="24"/>
          <w:szCs w:val="24"/>
          <w:rtl/>
        </w:rPr>
        <w:t xml:space="preserve"> </w:t>
      </w:r>
      <w:r w:rsidRPr="006C24A3">
        <w:rPr>
          <w:rFonts w:hint="eastAsia"/>
          <w:sz w:val="24"/>
          <w:szCs w:val="24"/>
          <w:rtl/>
        </w:rPr>
        <w:t>«</w:t>
      </w:r>
      <w:r w:rsidRPr="006C24A3">
        <w:rPr>
          <w:rFonts w:hint="cs"/>
          <w:sz w:val="27"/>
          <w:rtl/>
          <w:lang w:val="tr-TR"/>
        </w:rPr>
        <w:t>الصورة لا تتحقَّق إلاّ في المادّة المؤهّلة لها</w:t>
      </w:r>
      <w:r w:rsidRPr="006C24A3">
        <w:rPr>
          <w:rFonts w:hint="eastAsia"/>
          <w:sz w:val="24"/>
          <w:szCs w:val="24"/>
          <w:rtl/>
        </w:rPr>
        <w:t>»</w:t>
      </w:r>
      <w:r w:rsidRPr="006C24A3">
        <w:rPr>
          <w:rFonts w:hint="cs"/>
          <w:sz w:val="27"/>
          <w:vertAlign w:val="superscript"/>
          <w:rtl/>
        </w:rPr>
        <w:t>(</w:t>
      </w:r>
      <w:r w:rsidRPr="006C24A3">
        <w:rPr>
          <w:rStyle w:val="af9"/>
          <w:sz w:val="27"/>
          <w:rtl/>
        </w:rPr>
        <w:endnoteReference w:id="57"/>
      </w:r>
      <w:r w:rsidRPr="006C24A3">
        <w:rPr>
          <w:rFonts w:hint="cs"/>
          <w:sz w:val="27"/>
          <w:vertAlign w:val="superscript"/>
          <w:rtl/>
        </w:rPr>
        <w:t>)</w:t>
      </w:r>
      <w:r w:rsidRPr="006C24A3">
        <w:rPr>
          <w:rFonts w:hint="cs"/>
          <w:sz w:val="27"/>
          <w:rtl/>
          <w:lang w:val="tr-TR"/>
        </w:rPr>
        <w:t>.</w:t>
      </w:r>
    </w:p>
    <w:p w:rsidR="006303A2" w:rsidRPr="006C24A3" w:rsidRDefault="006303A2" w:rsidP="006303A2">
      <w:pPr>
        <w:rPr>
          <w:sz w:val="27"/>
          <w:rtl/>
          <w:lang w:val="tr-TR"/>
        </w:rPr>
      </w:pPr>
      <w:r w:rsidRPr="006C24A3">
        <w:rPr>
          <w:rFonts w:hint="cs"/>
          <w:sz w:val="27"/>
          <w:rtl/>
          <w:lang w:val="tr-TR"/>
        </w:rPr>
        <w:t>أمّا اللطف بالمعنى الثاني فلا يسبقه أيّ فعلٍ إراديّ للإنسان، بل هو السابق لأيّ فعلٍ.</w:t>
      </w:r>
    </w:p>
    <w:p w:rsidR="006303A2" w:rsidRPr="006C24A3" w:rsidRDefault="006303A2" w:rsidP="006303A2">
      <w:pPr>
        <w:rPr>
          <w:sz w:val="27"/>
          <w:rtl/>
          <w:lang w:val="tr-TR"/>
        </w:rPr>
      </w:pPr>
      <w:r w:rsidRPr="006C24A3">
        <w:rPr>
          <w:rFonts w:hint="cs"/>
          <w:sz w:val="27"/>
          <w:rtl/>
          <w:lang w:val="tr-TR"/>
        </w:rPr>
        <w:t>وهناك إشكالاتٌ تَرِدُ على هذا الرأي، أهمّها: الفاعل قادرٌ مطلق، ويمكنه إحداث صورةٍ دون مادّةٍ، وإلاّ لا يكون قادراً مطلقاً. إذن تحقُّق اللطف ممكنٌ دون أهليّةٍ واستعدادٍ سابقين.</w:t>
      </w:r>
    </w:p>
    <w:p w:rsidR="006303A2" w:rsidRPr="006C24A3" w:rsidRDefault="006303A2" w:rsidP="006303A2">
      <w:pPr>
        <w:rPr>
          <w:sz w:val="27"/>
          <w:rtl/>
          <w:lang w:val="tr-TR"/>
        </w:rPr>
      </w:pPr>
      <w:r w:rsidRPr="006C24A3">
        <w:rPr>
          <w:rFonts w:hint="cs"/>
          <w:sz w:val="27"/>
          <w:rtl/>
          <w:lang w:val="tr-TR"/>
        </w:rPr>
        <w:t xml:space="preserve">ويردّ توما الأكويني على هذا الإشكال قائلاً: إن القادر المطلق ليس بحاجةٍ إلى مادّة أوجدها فاعلٌ آخر لإحداث الصورة. لكنْ لا مانع من أن يكون إحداثُ صورةٍ ما منوطاً بخلق مادّةٍ </w:t>
      </w:r>
      <w:r w:rsidRPr="005E01ED">
        <w:rPr>
          <w:rFonts w:hint="cs"/>
          <w:sz w:val="27"/>
          <w:rtl/>
          <w:lang w:val="tr-TR"/>
        </w:rPr>
        <w:t>مناسبة سابقةٍ</w:t>
      </w:r>
      <w:r w:rsidRPr="006C24A3">
        <w:rPr>
          <w:rFonts w:hint="cs"/>
          <w:sz w:val="27"/>
          <w:rtl/>
          <w:lang w:val="tr-TR"/>
        </w:rPr>
        <w:t xml:space="preserve"> له.</w:t>
      </w:r>
    </w:p>
    <w:p w:rsidR="006303A2" w:rsidRPr="006C24A3" w:rsidRDefault="006303A2" w:rsidP="006303A2">
      <w:pPr>
        <w:rPr>
          <w:sz w:val="27"/>
          <w:rtl/>
          <w:lang w:val="tr-TR"/>
        </w:rPr>
      </w:pPr>
      <w:r w:rsidRPr="006C24A3">
        <w:rPr>
          <w:rFonts w:hint="cs"/>
          <w:sz w:val="27"/>
          <w:rtl/>
          <w:lang w:val="tr-TR"/>
        </w:rPr>
        <w:t xml:space="preserve">بعد أن عرَفْنا الله علّةً فاعلية متفرِّدةً في اللطف، ووجَدْنا أن تحقّق نوع من اللطف منوطٌ بتحقق الاستعداد والأهلية في المتلقي، يُطْرَح السؤال: هل يصبح اللطف لازماً إنْ تحقّقت المؤهّلات؟ ويأتي توما الأكويني بالجواب </w:t>
      </w:r>
      <w:r w:rsidRPr="000B0A1F">
        <w:rPr>
          <w:rFonts w:hint="cs"/>
          <w:sz w:val="27"/>
          <w:rtl/>
          <w:lang w:val="tr-TR"/>
        </w:rPr>
        <w:t>في الباب الثالث</w:t>
      </w:r>
      <w:r w:rsidRPr="006C24A3">
        <w:rPr>
          <w:rFonts w:hint="cs"/>
          <w:sz w:val="27"/>
          <w:rtl/>
          <w:lang w:val="tr-TR"/>
        </w:rPr>
        <w:t xml:space="preserve">. </w:t>
      </w:r>
    </w:p>
    <w:p w:rsidR="006303A2" w:rsidRPr="006C24A3" w:rsidRDefault="006303A2" w:rsidP="006303A2">
      <w:pPr>
        <w:rPr>
          <w:sz w:val="27"/>
          <w:rtl/>
          <w:lang w:val="tr-TR"/>
        </w:rPr>
      </w:pPr>
      <w:r w:rsidRPr="006C24A3">
        <w:rPr>
          <w:rFonts w:hint="cs"/>
          <w:sz w:val="27"/>
          <w:rtl/>
          <w:lang w:val="tr-TR"/>
        </w:rPr>
        <w:t xml:space="preserve">بناءً على الأسس التي تمّ تبيينها في البحث السابق الأهليةُ والاستعدادُ لتلقي اللطف يتحقّق عبر أفعال إرادية خاصة، تأتي بدَوْرها نتيجة للطف الله الذي حثّ إرادة فعل الخير. لذلك يمكننا اعتبار تحقق الاستعداد من حيثيتين: </w:t>
      </w:r>
      <w:r w:rsidRPr="006C24A3">
        <w:rPr>
          <w:rFonts w:hint="cs"/>
          <w:b/>
          <w:bCs/>
          <w:sz w:val="27"/>
          <w:rtl/>
          <w:lang w:val="tr-TR"/>
        </w:rPr>
        <w:t>الأولى</w:t>
      </w:r>
      <w:r w:rsidRPr="006C24A3">
        <w:rPr>
          <w:rFonts w:hint="cs"/>
          <w:sz w:val="27"/>
          <w:rtl/>
          <w:lang w:val="tr-TR"/>
        </w:rPr>
        <w:t xml:space="preserve">: إن إرادة الإنسان </w:t>
      </w:r>
      <w:r w:rsidRPr="006C24A3">
        <w:rPr>
          <w:rFonts w:hint="cs"/>
          <w:sz w:val="27"/>
          <w:rtl/>
          <w:lang w:val="tr-TR"/>
        </w:rPr>
        <w:lastRenderedPageBreak/>
        <w:t>تعلّقت بفعلٍ، وقد تمّ ذلك الفعل، وتحقق الاستعداد لتلقي لطف الله، وما من ضرورةٍ تستدعي مزيداً من لطف الله للإنسان. فكما ذكَرْنا تنحصر العلّة الفاعلة في اللطف بالله وحده، ولا يمكن لمخلوقٍ إجباره للقيام بفعلٍ ما. لكنْ من حيث إن هذا الاستعداد هو معلولُ لطفه، وفعل الله علّةُ تحقُّقه، ما من مانعٍ أن يكون هذا الفعل علّةً لفعلٍ آخر، وبذلك لا يبقى محلٌّ للحديث عن إجبار الله. ونضيف هنا: إن إرادة الله لا تتأخَّر عن المراد؛ فإنْ كانت إرادة الله فلاح الإنسان، وقام الإنسان بفعله الإرادي، مستعيناً بلطف الله، يصبح المراد، أي اللطف الآخر، ضرورياً. ومن البديهي أن هذه الضرورة لا يتمّ تحميلها على الله من الخارج.</w:t>
      </w:r>
    </w:p>
    <w:p w:rsidR="006303A2" w:rsidRPr="006C24A3" w:rsidRDefault="006303A2" w:rsidP="006303A2">
      <w:pPr>
        <w:rPr>
          <w:sz w:val="27"/>
          <w:rtl/>
          <w:lang w:val="tr-TR"/>
        </w:rPr>
      </w:pPr>
      <w:r w:rsidRPr="006C24A3">
        <w:rPr>
          <w:rFonts w:hint="cs"/>
          <w:sz w:val="27"/>
          <w:rtl/>
          <w:lang w:val="tr-TR"/>
        </w:rPr>
        <w:t>أمّا الجزءان الآخران من هذا الفصل فيتناولان الأبحاث الجانبيّة: هل يمكن أن يكون اللطف لشخصٍ أكثر منه لآخر؟ وهل يعرف الإنسان أن اللطف قد شمله؟</w:t>
      </w:r>
    </w:p>
    <w:p w:rsidR="006303A2" w:rsidRPr="006C24A3" w:rsidRDefault="006303A2" w:rsidP="006303A2">
      <w:pPr>
        <w:rPr>
          <w:sz w:val="27"/>
          <w:rtl/>
          <w:lang w:val="tr-TR"/>
        </w:rPr>
      </w:pPr>
      <w:r w:rsidRPr="006C24A3">
        <w:rPr>
          <w:rFonts w:hint="cs"/>
          <w:sz w:val="27"/>
          <w:rtl/>
          <w:lang w:val="tr-TR"/>
        </w:rPr>
        <w:t>وبما أن هذه الأبحاث ليست أساسيّةً في هذا الموضوع لا يتمّ التطرُّق إليها.</w:t>
      </w:r>
    </w:p>
    <w:p w:rsidR="006303A2" w:rsidRPr="006C24A3" w:rsidRDefault="006303A2" w:rsidP="006303A2">
      <w:pPr>
        <w:rPr>
          <w:sz w:val="27"/>
          <w:rtl/>
          <w:lang w:val="tr-TR"/>
        </w:rPr>
      </w:pPr>
      <w:r w:rsidRPr="000B0A1F">
        <w:rPr>
          <w:rFonts w:hint="cs"/>
          <w:sz w:val="27"/>
          <w:rtl/>
          <w:lang w:val="tr-TR"/>
        </w:rPr>
        <w:t>يختصّ الفصل الخامس</w:t>
      </w:r>
      <w:r w:rsidRPr="006C24A3">
        <w:rPr>
          <w:rFonts w:hint="cs"/>
          <w:sz w:val="27"/>
          <w:rtl/>
          <w:lang w:val="tr-TR"/>
        </w:rPr>
        <w:t xml:space="preserve"> بموضوع إصلاح المذنبين، تحت عنوان: آثار اللطف.</w:t>
      </w:r>
    </w:p>
    <w:p w:rsidR="006303A2" w:rsidRPr="006C24A3" w:rsidRDefault="006303A2" w:rsidP="006303A2">
      <w:pPr>
        <w:rPr>
          <w:sz w:val="27"/>
          <w:rtl/>
          <w:lang w:val="tr-TR"/>
        </w:rPr>
      </w:pPr>
      <w:r w:rsidRPr="006C24A3">
        <w:rPr>
          <w:rFonts w:hint="cs"/>
          <w:sz w:val="27"/>
          <w:rtl/>
          <w:lang w:val="tr-TR"/>
        </w:rPr>
        <w:t>وفي هذا الفصل أيضاً يسعى توما الأكويني إلى الإتيان بتبريرات فلسفية لآراء آباء الكنيسة ونصوص الكتاب المقدَّس في هذا المجال.</w:t>
      </w:r>
    </w:p>
    <w:p w:rsidR="006303A2" w:rsidRPr="006C24A3" w:rsidRDefault="006303A2" w:rsidP="006303A2">
      <w:pPr>
        <w:rPr>
          <w:sz w:val="27"/>
          <w:rtl/>
        </w:rPr>
      </w:pPr>
      <w:r w:rsidRPr="006C24A3">
        <w:rPr>
          <w:rFonts w:hint="eastAsia"/>
          <w:sz w:val="24"/>
          <w:szCs w:val="24"/>
          <w:rtl/>
        </w:rPr>
        <w:t>«</w:t>
      </w:r>
      <w:r w:rsidRPr="006C24A3">
        <w:rPr>
          <w:rFonts w:hint="cs"/>
          <w:sz w:val="27"/>
          <w:rtl/>
          <w:lang w:val="tr-TR"/>
        </w:rPr>
        <w:t>إصلاح المذنبين</w:t>
      </w:r>
      <w:r w:rsidRPr="006C24A3">
        <w:rPr>
          <w:rFonts w:hint="eastAsia"/>
          <w:sz w:val="24"/>
          <w:szCs w:val="24"/>
          <w:rtl/>
        </w:rPr>
        <w:t>»</w:t>
      </w:r>
      <w:r w:rsidRPr="006C24A3">
        <w:rPr>
          <w:rFonts w:hint="cs"/>
          <w:sz w:val="27"/>
          <w:vertAlign w:val="superscript"/>
          <w:rtl/>
        </w:rPr>
        <w:t>(</w:t>
      </w:r>
      <w:r w:rsidRPr="006C24A3">
        <w:rPr>
          <w:rStyle w:val="af9"/>
          <w:sz w:val="27"/>
          <w:rtl/>
          <w:lang w:val="tr-TR"/>
        </w:rPr>
        <w:endnoteReference w:id="58"/>
      </w:r>
      <w:r w:rsidRPr="006C24A3">
        <w:rPr>
          <w:rFonts w:hint="cs"/>
          <w:sz w:val="27"/>
          <w:vertAlign w:val="superscript"/>
          <w:rtl/>
        </w:rPr>
        <w:t>)</w:t>
      </w:r>
      <w:r w:rsidRPr="006C24A3">
        <w:rPr>
          <w:rFonts w:hint="cs"/>
          <w:sz w:val="27"/>
          <w:rtl/>
          <w:lang w:val="tr-TR"/>
        </w:rPr>
        <w:t xml:space="preserve"> من المفاهيم الأساسية في الديانة المسيحية، ويطلق عليها توما الأكويني </w:t>
      </w:r>
      <w:r w:rsidRPr="006C24A3">
        <w:rPr>
          <w:rFonts w:asciiTheme="majorBidi" w:eastAsiaTheme="minorHAnsi" w:hAnsiTheme="majorBidi" w:cstheme="majorBidi"/>
          <w:szCs w:val="22"/>
        </w:rPr>
        <w:t>justification</w:t>
      </w:r>
      <w:r w:rsidRPr="006C24A3">
        <w:rPr>
          <w:rFonts w:hint="cs"/>
          <w:sz w:val="27"/>
          <w:rtl/>
        </w:rPr>
        <w:t xml:space="preserve">، أي الخلاص من وزر الإثم وسوء العاقبة، وغفران الذنب. وقد جاء بهذا المصطلح من جذر </w:t>
      </w:r>
      <w:r w:rsidRPr="006C24A3">
        <w:rPr>
          <w:rFonts w:asciiTheme="majorBidi" w:eastAsiaTheme="minorHAnsi" w:hAnsiTheme="majorBidi" w:cstheme="majorBidi"/>
          <w:szCs w:val="22"/>
        </w:rPr>
        <w:t>justice</w:t>
      </w:r>
      <w:r w:rsidRPr="006C24A3">
        <w:rPr>
          <w:rFonts w:hint="cs"/>
          <w:sz w:val="27"/>
          <w:rtl/>
        </w:rPr>
        <w:t>، بمعنى العدل، وعرَّفه بأنّه وضع الشيء في محلِّه. ويبيِّن أثر اللطف في إصلاح المذنبين بقوله: يقتضي العدل أن تنتظم القوى داخل الإنسان على نحو تتبع القوى السفلية القوى الشريفة، وتتبع أشرف القوى الله جلَّ وعلا. والإثم هو تخطّي هذا النظام. أمّا إصلاح المذنب فيكون بإعادة هذا النظام سويّاً. إذن ثمرة لطف الله للمذنبين هي تحريرهم من آثار الإثم، وإقامة العدل مجدّداً في وجودهم.</w:t>
      </w:r>
    </w:p>
    <w:p w:rsidR="006303A2" w:rsidRPr="006C24A3" w:rsidRDefault="006303A2" w:rsidP="006303A2">
      <w:pPr>
        <w:rPr>
          <w:sz w:val="27"/>
          <w:rtl/>
        </w:rPr>
      </w:pPr>
      <w:r w:rsidRPr="006C24A3">
        <w:rPr>
          <w:rFonts w:hint="cs"/>
          <w:sz w:val="27"/>
          <w:rtl/>
        </w:rPr>
        <w:t xml:space="preserve">إنّ الله رحمنٌ مع الإنسان، رحيمٌ به، وهذه الرحمة أبديّةٌ. لكنْ قد يتمّ حجب الرحمة من جهة المتلقّي بسبب الإثم. ورفع هذا الحجاب واستعادة رحمة الله يستوجب لطف الله بالعبد المذنب، والعفو عن ذنبه. ولطفُ الله في هذا المقام هو حثُّ إرادة </w:t>
      </w:r>
      <w:r w:rsidRPr="006C24A3">
        <w:rPr>
          <w:rFonts w:hint="cs"/>
          <w:sz w:val="27"/>
          <w:rtl/>
        </w:rPr>
        <w:lastRenderedPageBreak/>
        <w:t xml:space="preserve">الإنسان الحرّة إلى ترك الذنب والتكفير عن الإثم. فكلّ حركةٍ من الله في أيّ شيءٍ تطابق ما تقتضيه فطرة ذلك الشيء وطبيعته، ويقتضي طبع الإنسان العمل المختار. لذلك لطف الله في التكفير عن الذنوب يأتي بواسطة العمل المختار. أما اتجاه هذا العمل المختار في المرحلة الأولى يتحقّق عبر عطف توجّه الإنسان إلى الله، والذي يُسمّى بالإيمان؛ والشرط الآخر للانتقال من حالة الإثم إلى حالة الصلاح هو العزم على ترك الذنب. </w:t>
      </w:r>
    </w:p>
    <w:p w:rsidR="006303A2" w:rsidRPr="006C24A3" w:rsidRDefault="006303A2" w:rsidP="006303A2">
      <w:pPr>
        <w:rPr>
          <w:sz w:val="27"/>
          <w:rtl/>
        </w:rPr>
      </w:pPr>
      <w:r w:rsidRPr="006C24A3">
        <w:rPr>
          <w:rFonts w:hint="cs"/>
          <w:sz w:val="27"/>
          <w:rtl/>
        </w:rPr>
        <w:t xml:space="preserve">يعدّ توما الأكويني أربعة مراحل لإصلاح المذنبين، وليس هناك من تقدُّم أو تأخُّر زمني بينها، لكنّ بعضها يلي بعضاً من حيث الترتيب: </w:t>
      </w:r>
      <w:r w:rsidRPr="006C24A3">
        <w:rPr>
          <w:rFonts w:hint="cs"/>
          <w:b/>
          <w:bCs/>
          <w:sz w:val="27"/>
          <w:rtl/>
        </w:rPr>
        <w:t>أوّلاً</w:t>
      </w:r>
      <w:r w:rsidRPr="006C24A3">
        <w:rPr>
          <w:rFonts w:hint="cs"/>
          <w:sz w:val="27"/>
          <w:rtl/>
        </w:rPr>
        <w:t xml:space="preserve">: تحقّق اللطف؛ </w:t>
      </w:r>
      <w:r w:rsidRPr="006C24A3">
        <w:rPr>
          <w:rFonts w:hint="cs"/>
          <w:b/>
          <w:bCs/>
          <w:sz w:val="27"/>
          <w:rtl/>
        </w:rPr>
        <w:t>ثانياً</w:t>
      </w:r>
      <w:r w:rsidRPr="006C24A3">
        <w:rPr>
          <w:rFonts w:hint="cs"/>
          <w:sz w:val="27"/>
          <w:rtl/>
        </w:rPr>
        <w:t xml:space="preserve">: حركة إرادة الإنسان الحرّة نحو الله؛ </w:t>
      </w:r>
      <w:r w:rsidRPr="006C24A3">
        <w:rPr>
          <w:rFonts w:hint="cs"/>
          <w:b/>
          <w:bCs/>
          <w:sz w:val="27"/>
          <w:rtl/>
        </w:rPr>
        <w:t>ثالثاً</w:t>
      </w:r>
      <w:r w:rsidRPr="006C24A3">
        <w:rPr>
          <w:rFonts w:hint="cs"/>
          <w:sz w:val="27"/>
          <w:rtl/>
        </w:rPr>
        <w:t xml:space="preserve">: العزم على ترك الذنب؛ </w:t>
      </w:r>
      <w:r w:rsidRPr="006C24A3">
        <w:rPr>
          <w:rFonts w:hint="cs"/>
          <w:b/>
          <w:bCs/>
          <w:sz w:val="27"/>
          <w:rtl/>
        </w:rPr>
        <w:t>رابعاً</w:t>
      </w:r>
      <w:r w:rsidRPr="006C24A3">
        <w:rPr>
          <w:rFonts w:hint="cs"/>
          <w:sz w:val="27"/>
          <w:rtl/>
        </w:rPr>
        <w:t>: عفو الله عن الذنوب وغفرانها.</w:t>
      </w:r>
    </w:p>
    <w:p w:rsidR="006303A2" w:rsidRPr="006C24A3" w:rsidRDefault="006303A2" w:rsidP="006303A2">
      <w:pPr>
        <w:rPr>
          <w:sz w:val="27"/>
          <w:rtl/>
        </w:rPr>
      </w:pPr>
      <w:r w:rsidRPr="006C24A3">
        <w:rPr>
          <w:rFonts w:hint="cs"/>
          <w:sz w:val="27"/>
          <w:rtl/>
        </w:rPr>
        <w:t xml:space="preserve">ويقول في اعتبار عدم وجود توالٍ زمني لهذه المراحل: إنه يجد الإصلاح عملاً آنيّاً، دون زمانٍ. ويبرِّر ذلك بأنّ سبب التوالي الزمني هو ضعف الفاعل ومقاومة المادّة في الحوادث، وكلاهما منتفٍ في إصلاح المذنبين. </w:t>
      </w:r>
    </w:p>
    <w:p w:rsidR="006303A2" w:rsidRPr="006C24A3" w:rsidRDefault="006303A2" w:rsidP="006303A2">
      <w:pPr>
        <w:rPr>
          <w:sz w:val="27"/>
          <w:rtl/>
        </w:rPr>
      </w:pPr>
      <w:r w:rsidRPr="006C24A3">
        <w:rPr>
          <w:rFonts w:hint="cs"/>
          <w:sz w:val="27"/>
          <w:rtl/>
        </w:rPr>
        <w:t xml:space="preserve">وفي الجزء الأخير من هذا الفصل يبيِّن توما الأكويني أنّ إصلاح المذنبين هو أعظم أفعال الله، وهو من الإعجاز. وقد نُقل عن القدّيس أغسطينوس قوله: إن إصلاح المذنبين أعظم من خلق الملائكة العادلة. أما الدليل الذي يقدِّمه توما الأكويني على مدّعاه فهو تمايز المعاني الكبرى؛ إذ يقول بأننا قد نقيس عظمة فعلٍ من زاوية الفعل نفسه، وقد نقيسها من زاوية نتيجته؛ فبناءً على المقياس الأوّل خلق العالم أعظم من إصلاح المذنبين، لكنْ من حيث المقياس الثاني يصدق العكس. فثمرة الإصلاح هو مشاركة الفرد في جلال الله وجماله، وهو أشرف من كلّ العوالم. </w:t>
      </w:r>
    </w:p>
    <w:p w:rsidR="006303A2" w:rsidRPr="006C24A3" w:rsidRDefault="006303A2" w:rsidP="006303A2">
      <w:pPr>
        <w:rPr>
          <w:sz w:val="27"/>
          <w:rtl/>
        </w:rPr>
      </w:pPr>
      <w:r w:rsidRPr="006C24A3">
        <w:rPr>
          <w:rFonts w:hint="cs"/>
          <w:sz w:val="27"/>
          <w:rtl/>
        </w:rPr>
        <w:t xml:space="preserve">وله قولٌ مشابه في إعجاز هذا الأمر؛ إذ يقول: إنّ المراد بالإعجاز أحياناً تبيين قدرة الله اللامتناهية، وبهذا المعنى يصبح إصلاح المذنبين إعجازاً. وقد يُراد بالإعجاز إظهار صورةٍ في مادّةٍ تفوق قدرتها الطبيعية، كإحياء الميت من جديدٍ، وهو تحقّق صورة الحياة في بَدَنٍ لا يقدر على إظهارها في الحالة العادية، بهذا المعنى إصلاح المذنبين ليس بإعجازٍ، فتحقّق صورة الله في الإنسان قابليّةٌ فطرية في الإنسان الذي </w:t>
      </w:r>
      <w:r w:rsidRPr="006C24A3">
        <w:rPr>
          <w:rFonts w:hint="cs"/>
          <w:sz w:val="27"/>
          <w:rtl/>
        </w:rPr>
        <w:lastRenderedPageBreak/>
        <w:t xml:space="preserve">خُلق كصورةٍ عن خالقه. </w:t>
      </w:r>
    </w:p>
    <w:p w:rsidR="006303A2" w:rsidRPr="006C24A3" w:rsidRDefault="006303A2" w:rsidP="006303A2">
      <w:pPr>
        <w:spacing w:line="380" w:lineRule="exact"/>
        <w:rPr>
          <w:rFonts w:ascii="AAAGoldenLotus Stg1_Ver1" w:hAnsi="AAAGoldenLotus Stg1_Ver1"/>
          <w:sz w:val="27"/>
          <w:rtl/>
        </w:rPr>
      </w:pPr>
    </w:p>
    <w:p w:rsidR="006303A2" w:rsidRPr="006C24A3" w:rsidRDefault="006303A2" w:rsidP="006303A2">
      <w:pPr>
        <w:pStyle w:val="31"/>
        <w:rPr>
          <w:color w:val="auto"/>
          <w:rtl/>
        </w:rPr>
      </w:pPr>
      <w:r w:rsidRPr="006C24A3">
        <w:rPr>
          <w:rFonts w:hint="cs"/>
          <w:color w:val="auto"/>
          <w:rtl/>
        </w:rPr>
        <w:t>اللطف الإلهي والاستحقاق الإنساني ــــــ</w:t>
      </w:r>
    </w:p>
    <w:p w:rsidR="006303A2" w:rsidRPr="006C24A3" w:rsidRDefault="006303A2" w:rsidP="006303A2">
      <w:pPr>
        <w:rPr>
          <w:sz w:val="27"/>
          <w:rtl/>
        </w:rPr>
      </w:pPr>
      <w:r w:rsidRPr="006C24A3">
        <w:rPr>
          <w:rFonts w:hint="cs"/>
          <w:sz w:val="27"/>
          <w:rtl/>
        </w:rPr>
        <w:t>استحقاق الإنسان من المواضيع المتَّصلة بموضوع لطف الله، وقد تناوله توما الأكويني في الفصل الأخير من رسالته. والسؤال الذي يطرحه هو: هل يستحقّ الإنسان شيئاً من الله أساساً؟</w:t>
      </w:r>
    </w:p>
    <w:p w:rsidR="006303A2" w:rsidRPr="006C24A3" w:rsidRDefault="006303A2" w:rsidP="006303A2">
      <w:pPr>
        <w:rPr>
          <w:sz w:val="27"/>
          <w:rtl/>
        </w:rPr>
      </w:pPr>
      <w:r w:rsidRPr="006C24A3">
        <w:rPr>
          <w:rFonts w:hint="cs"/>
          <w:sz w:val="27"/>
          <w:rtl/>
        </w:rPr>
        <w:t xml:space="preserve">ويأتي بالشرح قائلاً: إن فكرة الاستحقاق بالمعنى الحقيقي يمكن طرحها إنْ كان هناك أمران متساويان؛ فإنْ لحق خيرٌ من أحدٍ بآخر متساوٍ معه يمكن أن نتصوّر أجراً له مقابل ذلك. لذلك لا يمكن تصوُّر استحقاقٍ كهذا بين الله والإنسان. ومع ذلك قد يمكن حصول نوعٍ من الاستحقاق بين الله والإنسان، كالذي يحدث بين المولى والعبد، أو الأب والإبن، كأنْ يقرِّر المولى للعبد استحقاقاً مقابل ما يؤدّي من واجباتٍ وضعها له بنفسه. في هذه الحالة يتحقَّق الشرط اللازم للاستحقاق المتَّفق عليه، على الرغم من أن كلّ ما يصدر من العبد يعود في حقيقته إلى مولاه. </w:t>
      </w:r>
    </w:p>
    <w:p w:rsidR="006303A2" w:rsidRPr="006C24A3" w:rsidRDefault="006303A2" w:rsidP="006303A2">
      <w:pPr>
        <w:rPr>
          <w:sz w:val="27"/>
          <w:rtl/>
        </w:rPr>
      </w:pPr>
      <w:r w:rsidRPr="006C24A3">
        <w:rPr>
          <w:rFonts w:hint="cs"/>
          <w:sz w:val="27"/>
          <w:rtl/>
        </w:rPr>
        <w:t>بذلك يكون توما الأكويني قد ردّ على إشكالاتٍ عدّة وردَتْ على فكرة الاستحقاق، منها: كيف يستحقّ الإنسان الثواب من الله على فعل خيرٍ يكون من نصيبه هو</w:t>
      </w:r>
      <w:r w:rsidR="000B0A1F">
        <w:rPr>
          <w:rFonts w:hint="cs"/>
          <w:sz w:val="27"/>
          <w:rtl/>
        </w:rPr>
        <w:t>،</w:t>
      </w:r>
      <w:r w:rsidRPr="006C24A3">
        <w:rPr>
          <w:rFonts w:hint="cs"/>
          <w:sz w:val="27"/>
          <w:rtl/>
        </w:rPr>
        <w:t xml:space="preserve"> وليس لله؟ أو كيف يستحقّ الإنسان الثواب على فعل خيرٍ قام به بقوّةٍ من الله وعَوْنٍ منه؟ أو إن الاستحقاق يستوجب نوعاً من الدَّيْن في ذمّة الطرف المقابل، وليس على الله دَيْنٌ لأيّ عبدٍ. كما أنه لا استحقاق لأيّ إنسانٍ على الله، والقيام بأيّ عمل خيرٍ هو واجبٌ يؤدّيه تجاه الله، ولا يستحقّ أحدٌ الأجر والثواب على القيام بواجباته. </w:t>
      </w:r>
    </w:p>
    <w:p w:rsidR="006303A2" w:rsidRPr="006C24A3" w:rsidRDefault="006303A2" w:rsidP="006303A2">
      <w:pPr>
        <w:rPr>
          <w:sz w:val="27"/>
          <w:rtl/>
        </w:rPr>
      </w:pPr>
      <w:r w:rsidRPr="006C24A3">
        <w:rPr>
          <w:rFonts w:hint="cs"/>
          <w:sz w:val="27"/>
          <w:rtl/>
        </w:rPr>
        <w:t>ويأتي توما الأكويني برأيٍ في أنواع الدين، قائلاً: إن حصل العبد على استحقاقٍ متَّفق عليه لا يحقِّق ذلك دَيْناً على الله للإنسان، بل يظهر دَيْن الله لنفسه، وهو ما وعد الله به وقدَّره. وقد تمّ حلّ ما طُرح من إشكالاتٍ بفكرة الاستحقاق المتَّفق عليه.</w:t>
      </w:r>
    </w:p>
    <w:p w:rsidR="006303A2" w:rsidRPr="006C24A3" w:rsidRDefault="006303A2" w:rsidP="006303A2">
      <w:pPr>
        <w:rPr>
          <w:sz w:val="27"/>
          <w:rtl/>
        </w:rPr>
      </w:pPr>
      <w:r w:rsidRPr="006C24A3">
        <w:rPr>
          <w:rFonts w:hint="cs"/>
          <w:sz w:val="27"/>
          <w:rtl/>
        </w:rPr>
        <w:t xml:space="preserve">الموضوع الآخر الذي بيَّنه توما الأكويني هو أن لا أحد يستحقّ الفلاح الأبدي </w:t>
      </w:r>
      <w:r w:rsidRPr="006C24A3">
        <w:rPr>
          <w:rFonts w:hint="cs"/>
          <w:sz w:val="27"/>
          <w:rtl/>
        </w:rPr>
        <w:lastRenderedPageBreak/>
        <w:t xml:space="preserve">وحياة الخلد دون لطف الله. لذلك استحقاق الحياة الخالدة منوطٌ بلطف الله. ويشرح الأمر بتفصيل وضع الإنسان في حالتين: </w:t>
      </w:r>
      <w:r w:rsidRPr="006C24A3">
        <w:rPr>
          <w:rFonts w:hint="cs"/>
          <w:b/>
          <w:bCs/>
          <w:sz w:val="27"/>
          <w:rtl/>
        </w:rPr>
        <w:t>الحالة الأولى</w:t>
      </w:r>
      <w:r w:rsidRPr="006C24A3">
        <w:rPr>
          <w:rFonts w:hint="cs"/>
          <w:sz w:val="27"/>
          <w:rtl/>
        </w:rPr>
        <w:t xml:space="preserve">: هو طاهرٌ من الإثم، كحال آدم أبي البشر في الجنّة قبل الهبوط إلى الأرض؛ </w:t>
      </w:r>
      <w:r w:rsidRPr="000B0A1F">
        <w:rPr>
          <w:rFonts w:hint="cs"/>
          <w:b/>
          <w:bCs/>
          <w:sz w:val="27"/>
          <w:rtl/>
        </w:rPr>
        <w:t>والحالة الثانية</w:t>
      </w:r>
      <w:r w:rsidRPr="006C24A3">
        <w:rPr>
          <w:rFonts w:hint="cs"/>
          <w:sz w:val="27"/>
          <w:rtl/>
        </w:rPr>
        <w:t xml:space="preserve">: الإنسان المذنب، كالبشر الذين يعيشون في هذا العالم. </w:t>
      </w:r>
    </w:p>
    <w:p w:rsidR="006303A2" w:rsidRPr="006C24A3" w:rsidRDefault="006303A2" w:rsidP="006303A2">
      <w:pPr>
        <w:rPr>
          <w:sz w:val="27"/>
          <w:rtl/>
        </w:rPr>
      </w:pPr>
      <w:r w:rsidRPr="006C24A3">
        <w:rPr>
          <w:rFonts w:hint="cs"/>
          <w:sz w:val="27"/>
          <w:rtl/>
        </w:rPr>
        <w:t>أمّا سبب عدم استحقاق حياة الخلد في الحالة الأولى فهو أنه في نظام العلّية، الذي هو سنّة الله، لا معلول أشرف وأعظم من علّته. وحياة الخلد أشرف وأعظم من كافّة أعمال الإنسان، لذلك لا يمكنها أن تكون جزاءً ومعلولاً لأعماله.</w:t>
      </w:r>
    </w:p>
    <w:p w:rsidR="006303A2" w:rsidRPr="006C24A3" w:rsidRDefault="006303A2" w:rsidP="006303A2">
      <w:pPr>
        <w:rPr>
          <w:sz w:val="27"/>
          <w:rtl/>
        </w:rPr>
      </w:pPr>
      <w:r w:rsidRPr="006C24A3">
        <w:rPr>
          <w:rFonts w:hint="cs"/>
          <w:sz w:val="27"/>
          <w:rtl/>
        </w:rPr>
        <w:t>وفي الحالة الثانية يُضاف إلى ما مرّ في الحالة الأولى وزر الإثم وبؤس الذنب، الذي يستوجب غضب الله وإبعاد الإنسان عن كرم الله وعطفه. لذلك لا يستحقّ الإنسان السعادة الأخروية وحياة الخلد إلاّ بلطف الله، الذي يحقِّق الجزء الأخير من العلّة في الحالة الأولى، وغفران الله ورضاه في الحالة الثانية.</w:t>
      </w:r>
    </w:p>
    <w:p w:rsidR="006303A2" w:rsidRPr="006C24A3" w:rsidRDefault="006303A2" w:rsidP="006303A2">
      <w:pPr>
        <w:rPr>
          <w:sz w:val="27"/>
          <w:rtl/>
        </w:rPr>
      </w:pPr>
      <w:r w:rsidRPr="006C24A3">
        <w:rPr>
          <w:rFonts w:hint="cs"/>
          <w:sz w:val="27"/>
          <w:rtl/>
        </w:rPr>
        <w:t xml:space="preserve">هنا لا بُدَّ من الإشارة إلى ما نستشفّه من فحوى كلام آباء الكنيسة، ونفهم من بيانهم الصريح أحياناً بأن حياة الخلد للسعداء فقط. وقد رُوي عن القدّيس بولس قوله: </w:t>
      </w:r>
      <w:r w:rsidRPr="006C24A3">
        <w:rPr>
          <w:rFonts w:hint="eastAsia"/>
          <w:sz w:val="24"/>
          <w:szCs w:val="24"/>
          <w:rtl/>
        </w:rPr>
        <w:t>«</w:t>
      </w:r>
      <w:r w:rsidRPr="006C24A3">
        <w:rPr>
          <w:rFonts w:ascii="Arial" w:hAnsi="Arial" w:hint="cs"/>
          <w:sz w:val="27"/>
          <w:shd w:val="clear" w:color="auto" w:fill="FFFFFF"/>
          <w:rtl/>
        </w:rPr>
        <w:t>إِ</w:t>
      </w:r>
      <w:r w:rsidRPr="006C24A3">
        <w:rPr>
          <w:rFonts w:ascii="Arial" w:hAnsi="Arial"/>
          <w:sz w:val="27"/>
          <w:shd w:val="clear" w:color="auto" w:fill="FFFFFF"/>
          <w:rtl/>
        </w:rPr>
        <w:t>نَّ أُجْرَةَ الْخَطِيَّةِ هِيَ مَوْتٌ</w:t>
      </w:r>
      <w:r w:rsidRPr="006C24A3">
        <w:rPr>
          <w:rFonts w:ascii="Arial" w:hAnsi="Arial" w:hint="cs"/>
          <w:sz w:val="27"/>
          <w:shd w:val="clear" w:color="auto" w:fill="FFFFFF"/>
          <w:rtl/>
        </w:rPr>
        <w:t>،</w:t>
      </w:r>
      <w:r w:rsidRPr="006C24A3">
        <w:rPr>
          <w:rFonts w:ascii="Arial" w:hAnsi="Arial"/>
          <w:sz w:val="27"/>
          <w:shd w:val="clear" w:color="auto" w:fill="FFFFFF"/>
          <w:rtl/>
        </w:rPr>
        <w:t xml:space="preserve"> وَأَمَّا هِبَةُ اللهِ فَهِيَ حَيَاةٌ أَبَدِ</w:t>
      </w:r>
      <w:r w:rsidR="000B0A1F">
        <w:rPr>
          <w:rFonts w:ascii="Arial" w:hAnsi="Arial"/>
          <w:sz w:val="27"/>
          <w:shd w:val="clear" w:color="auto" w:fill="FFFFFF"/>
          <w:rtl/>
        </w:rPr>
        <w:t>يَّةٌ بِالْمَسِيحِ يَسُوعَ رَب</w:t>
      </w:r>
      <w:r w:rsidR="000B0A1F">
        <w:rPr>
          <w:rFonts w:ascii="Arial" w:hAnsi="Arial" w:hint="cs"/>
          <w:sz w:val="27"/>
          <w:shd w:val="clear" w:color="auto" w:fill="FFFFFF"/>
          <w:rtl/>
        </w:rPr>
        <w:t>ِّ</w:t>
      </w:r>
      <w:r w:rsidRPr="006C24A3">
        <w:rPr>
          <w:rFonts w:ascii="Arial" w:hAnsi="Arial"/>
          <w:sz w:val="27"/>
          <w:shd w:val="clear" w:color="auto" w:fill="FFFFFF"/>
          <w:rtl/>
        </w:rPr>
        <w:t>نَا</w:t>
      </w:r>
      <w:r w:rsidRPr="006C24A3">
        <w:rPr>
          <w:rFonts w:hint="eastAsia"/>
          <w:sz w:val="24"/>
          <w:szCs w:val="24"/>
          <w:rtl/>
        </w:rPr>
        <w:t>»</w:t>
      </w:r>
      <w:r w:rsidRPr="006C24A3">
        <w:rPr>
          <w:rFonts w:hint="cs"/>
          <w:sz w:val="27"/>
          <w:vertAlign w:val="superscript"/>
          <w:rtl/>
        </w:rPr>
        <w:t>(</w:t>
      </w:r>
      <w:r w:rsidRPr="006C24A3">
        <w:rPr>
          <w:rStyle w:val="af9"/>
          <w:sz w:val="27"/>
          <w:rtl/>
        </w:rPr>
        <w:endnoteReference w:id="59"/>
      </w:r>
      <w:r w:rsidRPr="006C24A3">
        <w:rPr>
          <w:rFonts w:hint="cs"/>
          <w:sz w:val="27"/>
          <w:vertAlign w:val="superscript"/>
          <w:rtl/>
        </w:rPr>
        <w:t>)</w:t>
      </w:r>
      <w:r w:rsidRPr="006C24A3">
        <w:rPr>
          <w:rFonts w:hint="cs"/>
          <w:sz w:val="27"/>
          <w:rtl/>
        </w:rPr>
        <w:t>. فبناءً على تصريحه بشأن الحياة الأبدية بالمسيح عيسى</w:t>
      </w:r>
      <w:r w:rsidRPr="006C24A3">
        <w:rPr>
          <w:rFonts w:ascii="Mosawi" w:hAnsi="Mosawi" w:cs="Mosawi"/>
          <w:szCs w:val="22"/>
          <w:rtl/>
        </w:rPr>
        <w:t>×</w:t>
      </w:r>
      <w:r w:rsidRPr="006C24A3">
        <w:rPr>
          <w:rFonts w:hint="cs"/>
          <w:sz w:val="27"/>
          <w:rtl/>
        </w:rPr>
        <w:t xml:space="preserve"> يمكن القول بأنه يرى السعادة حياةً، والشقاء موتاً، وإنْ لم يكن بمقدورنا أن نجزم في اعتقاده بعدم الخلود في جهنّم.</w:t>
      </w:r>
    </w:p>
    <w:p w:rsidR="006303A2" w:rsidRPr="006C24A3" w:rsidRDefault="006303A2" w:rsidP="006303A2">
      <w:pPr>
        <w:rPr>
          <w:sz w:val="27"/>
          <w:rtl/>
        </w:rPr>
      </w:pPr>
      <w:r w:rsidRPr="006C24A3">
        <w:rPr>
          <w:rFonts w:hint="cs"/>
          <w:sz w:val="27"/>
          <w:rtl/>
        </w:rPr>
        <w:t>ويعتقد توما الأكويني في موضوع الاستحقاق أن لطف الله يشمل الإنسان من حيث العزم والهمّة التي يبديها في طاعة الله، وليس من حيث الأعمال التي يقوم بها، وينال نوعاً من الاستحقاق بسبب الاتفاق الذي مرَّ ذكرُه، فيثيبه الله بما يليق بقدرته التامّة ورحمته اللامتناهية. فعظمةُ ثواب الله من عظمة لطفه.</w:t>
      </w:r>
    </w:p>
    <w:p w:rsidR="006303A2" w:rsidRPr="006C24A3" w:rsidRDefault="006303A2" w:rsidP="006303A2">
      <w:pPr>
        <w:spacing w:line="380" w:lineRule="exact"/>
        <w:rPr>
          <w:rFonts w:ascii="AAAGoldenLotus Stg1_Ver1" w:hAnsi="AAAGoldenLotus Stg1_Ver1"/>
          <w:sz w:val="27"/>
          <w:rtl/>
        </w:rPr>
      </w:pPr>
    </w:p>
    <w:p w:rsidR="006303A2" w:rsidRPr="006C24A3" w:rsidRDefault="006303A2" w:rsidP="006303A2">
      <w:pPr>
        <w:pStyle w:val="31"/>
        <w:rPr>
          <w:color w:val="auto"/>
          <w:rtl/>
        </w:rPr>
      </w:pPr>
      <w:r w:rsidRPr="006C24A3">
        <w:rPr>
          <w:rFonts w:hint="cs"/>
          <w:color w:val="auto"/>
          <w:rtl/>
        </w:rPr>
        <w:t>3ـ اللطف في الكلام الشيعي ــــــ</w:t>
      </w:r>
    </w:p>
    <w:p w:rsidR="006303A2" w:rsidRPr="006C24A3" w:rsidRDefault="006303A2" w:rsidP="006303A2">
      <w:pPr>
        <w:rPr>
          <w:sz w:val="27"/>
          <w:rtl/>
        </w:rPr>
      </w:pPr>
      <w:r w:rsidRPr="006C24A3">
        <w:rPr>
          <w:rFonts w:hint="cs"/>
          <w:sz w:val="27"/>
          <w:rtl/>
        </w:rPr>
        <w:t xml:space="preserve">تداول متكلِّمو الشيعة عدداً من قضايا الكلام في إطار قاعدةٍ أطلقوا عليها قاعدة اللطف، ومنها: وجوب التكليف الابتدائي، وجوب البعثة، ضرورة عصمة النبيّ </w:t>
      </w:r>
      <w:r w:rsidRPr="006C24A3">
        <w:rPr>
          <w:rFonts w:hint="cs"/>
          <w:sz w:val="27"/>
          <w:rtl/>
        </w:rPr>
        <w:lastRenderedPageBreak/>
        <w:t xml:space="preserve">والإمام، وجوب تنصيب الإمام، وضرورة الثواب والعقاب. وقد وسَّع بعض المتكلِّمين من دائرة قاعدة اللطف، حتّى أجازوا دخول بعض قضايا الفقه في إطارها، فتعدَّدت صور بيان هذه القاعدة والبراهين المقدّمة لإثباتها. ونذكر هنا أهمّ بيانين منها، وهما: بيان السيد إسماعيل الطبرسي في كتاب كفاية الموحِّدين؛ وبيان العلاّمة الحلّي في شرح التجريد، ونتناولهما بالدراسة والبحث. </w:t>
      </w:r>
    </w:p>
    <w:p w:rsidR="006303A2" w:rsidRPr="006C24A3" w:rsidRDefault="006303A2" w:rsidP="006303A2">
      <w:pPr>
        <w:rPr>
          <w:sz w:val="27"/>
          <w:rtl/>
        </w:rPr>
      </w:pPr>
      <w:r w:rsidRPr="006C24A3">
        <w:rPr>
          <w:rFonts w:hint="cs"/>
          <w:sz w:val="27"/>
          <w:rtl/>
        </w:rPr>
        <w:t xml:space="preserve">يبدأ السيد الطبرسي ببيان معانٍ ثلاثة لإطار الموضوع، وتنقيح موضوع بحث المتكلِّمين، ويقيم أدلّةً عقلية ثلاثة لإثبات القاعدة، ويسعى لحلّ الإشكالات الواردة عليها. </w:t>
      </w:r>
    </w:p>
    <w:p w:rsidR="006303A2" w:rsidRPr="006C24A3" w:rsidRDefault="006303A2" w:rsidP="006303A2">
      <w:pPr>
        <w:rPr>
          <w:sz w:val="27"/>
          <w:rtl/>
        </w:rPr>
      </w:pPr>
      <w:r w:rsidRPr="006C24A3">
        <w:rPr>
          <w:rFonts w:hint="cs"/>
          <w:b/>
          <w:bCs/>
          <w:sz w:val="27"/>
          <w:rtl/>
        </w:rPr>
        <w:t>المعنى الأوّل</w:t>
      </w:r>
      <w:r w:rsidRPr="006C24A3">
        <w:rPr>
          <w:rFonts w:hint="cs"/>
          <w:sz w:val="27"/>
          <w:rtl/>
        </w:rPr>
        <w:t>: هو اللطف، الرأفة المطلقة، الرفق، المداراة، الإحسان</w:t>
      </w:r>
      <w:r w:rsidR="000B0A1F">
        <w:rPr>
          <w:rFonts w:hint="cs"/>
          <w:sz w:val="27"/>
          <w:rtl/>
        </w:rPr>
        <w:t>،</w:t>
      </w:r>
      <w:r w:rsidRPr="006C24A3">
        <w:rPr>
          <w:rFonts w:hint="cs"/>
          <w:sz w:val="27"/>
          <w:rtl/>
        </w:rPr>
        <w:t xml:space="preserve"> والرحمة</w:t>
      </w:r>
      <w:r w:rsidR="000B0A1F">
        <w:rPr>
          <w:rFonts w:hint="cs"/>
          <w:sz w:val="27"/>
          <w:rtl/>
        </w:rPr>
        <w:t>،</w:t>
      </w:r>
      <w:r w:rsidRPr="006C24A3">
        <w:rPr>
          <w:rFonts w:hint="cs"/>
          <w:sz w:val="27"/>
          <w:rtl/>
        </w:rPr>
        <w:t xml:space="preserve"> التي ليست فرضاً على الله، ولم يدَّعِ أحدٌ وجوبها عليه. </w:t>
      </w:r>
    </w:p>
    <w:p w:rsidR="006303A2" w:rsidRPr="006C24A3" w:rsidRDefault="006303A2" w:rsidP="006303A2">
      <w:pPr>
        <w:rPr>
          <w:sz w:val="27"/>
          <w:rtl/>
        </w:rPr>
      </w:pPr>
      <w:r w:rsidRPr="006C24A3">
        <w:rPr>
          <w:rFonts w:hint="cs"/>
          <w:b/>
          <w:bCs/>
          <w:sz w:val="27"/>
          <w:rtl/>
        </w:rPr>
        <w:t>والمعنى الثاني</w:t>
      </w:r>
      <w:r w:rsidRPr="006C24A3">
        <w:rPr>
          <w:rFonts w:hint="cs"/>
          <w:sz w:val="27"/>
          <w:rtl/>
        </w:rPr>
        <w:t>: هو إتيان حقّ كلّ مستحقّ، بيان ما يصلح حال العباد وما يفسدها، وكلّ الأمور التي تؤثِّر في صلاح دنيا الناس وآخرتهم. واللطف بهذا المعنى واجبٌ على الله، ولم يشكِّك أحدٌ فيه. ومن ثمرات هذا اللطف بيان التكاليف والواجبات، وإرسال الكتب والأنبياء، وتنصيب الأولياء.</w:t>
      </w:r>
    </w:p>
    <w:p w:rsidR="006303A2" w:rsidRPr="006C24A3" w:rsidRDefault="006303A2" w:rsidP="006303A2">
      <w:pPr>
        <w:rPr>
          <w:sz w:val="27"/>
          <w:rtl/>
        </w:rPr>
      </w:pPr>
      <w:r w:rsidRPr="006C24A3">
        <w:rPr>
          <w:rFonts w:hint="cs"/>
          <w:sz w:val="27"/>
          <w:rtl/>
        </w:rPr>
        <w:t xml:space="preserve">أمّا </w:t>
      </w:r>
      <w:r w:rsidRPr="006C24A3">
        <w:rPr>
          <w:rFonts w:hint="cs"/>
          <w:b/>
          <w:bCs/>
          <w:sz w:val="27"/>
          <w:rtl/>
        </w:rPr>
        <w:t>المعنى الثالث</w:t>
      </w:r>
      <w:r w:rsidRPr="006C24A3">
        <w:rPr>
          <w:rFonts w:hint="cs"/>
          <w:sz w:val="27"/>
          <w:rtl/>
        </w:rPr>
        <w:t>، الذي هو موضع بحث المتكلِّمين، فـكلّ ما يؤثِّر في إبعاد العباد عن المعصية، ويقرِّبهم إلى الطاعة، لكنّه خالٍ من التأثير على قدرتهم في تأدية واجباتهم، ولا يسلبهم اختيارهم. ويحدِّد السيد الطبرسي موضع الخلاف بين المتكلِّمين في وجوب اللطف بهذا المعنى أو عدمه.</w:t>
      </w:r>
    </w:p>
    <w:p w:rsidR="006303A2" w:rsidRPr="006C24A3" w:rsidRDefault="006303A2" w:rsidP="006303A2">
      <w:pPr>
        <w:rPr>
          <w:sz w:val="27"/>
          <w:rtl/>
        </w:rPr>
      </w:pPr>
      <w:r w:rsidRPr="006C24A3">
        <w:rPr>
          <w:rFonts w:hint="cs"/>
          <w:sz w:val="27"/>
          <w:rtl/>
        </w:rPr>
        <w:t>وقد تمَّ تقييد تعريف اللطف بثلاثة أمور؛ اتقاءً للاشتباه بالمعنى الخاصّ:</w:t>
      </w:r>
    </w:p>
    <w:p w:rsidR="006303A2" w:rsidRPr="006C24A3" w:rsidRDefault="006303A2" w:rsidP="006303A2">
      <w:pPr>
        <w:rPr>
          <w:sz w:val="27"/>
          <w:rtl/>
        </w:rPr>
      </w:pPr>
      <w:r w:rsidRPr="006C24A3">
        <w:rPr>
          <w:rFonts w:hint="cs"/>
          <w:b/>
          <w:bCs/>
          <w:sz w:val="27"/>
          <w:rtl/>
        </w:rPr>
        <w:t>القيد الأوّل</w:t>
      </w:r>
      <w:r w:rsidRPr="006C24A3">
        <w:rPr>
          <w:rFonts w:hint="cs"/>
          <w:sz w:val="27"/>
          <w:rtl/>
        </w:rPr>
        <w:t>: هو وضوح التكليف وأحكامه وثبوتها وقطعيّتها. فلا مجال للحديث عن التقرُّب بالطاعة إلاّ بعد ثبوت التكاليف وأحكامها. لذلك بيان التكاليف من قِبَل الله ليس لطفاً بهذا المعنى؛ لأنه لا يقرِّب الإنسان من الطاعة، بل سبيل تحقيق الطاعة.</w:t>
      </w:r>
    </w:p>
    <w:p w:rsidR="006303A2" w:rsidRPr="006C24A3" w:rsidRDefault="006303A2" w:rsidP="006303A2">
      <w:pPr>
        <w:rPr>
          <w:sz w:val="27"/>
          <w:rtl/>
        </w:rPr>
      </w:pPr>
      <w:r w:rsidRPr="006C24A3">
        <w:rPr>
          <w:rFonts w:hint="cs"/>
          <w:b/>
          <w:bCs/>
          <w:sz w:val="27"/>
          <w:rtl/>
        </w:rPr>
        <w:t>والقيد الثاني</w:t>
      </w:r>
      <w:r w:rsidRPr="006C24A3">
        <w:rPr>
          <w:rFonts w:hint="cs"/>
          <w:sz w:val="27"/>
          <w:rtl/>
        </w:rPr>
        <w:t xml:space="preserve"> هو أن لا يكون التقريب والإبعاد في حدّ الإجبار، بحيث يسلب إرادة الإنسان، ففي هذه الحالة لا يمكن اعتبار امتثال الإنسان طاعةً.</w:t>
      </w:r>
    </w:p>
    <w:p w:rsidR="006303A2" w:rsidRPr="006C24A3" w:rsidRDefault="006303A2" w:rsidP="006303A2">
      <w:pPr>
        <w:rPr>
          <w:sz w:val="27"/>
          <w:rtl/>
        </w:rPr>
      </w:pPr>
      <w:r w:rsidRPr="006C24A3">
        <w:rPr>
          <w:rFonts w:hint="cs"/>
          <w:sz w:val="27"/>
          <w:rtl/>
        </w:rPr>
        <w:lastRenderedPageBreak/>
        <w:t xml:space="preserve">أمّا </w:t>
      </w:r>
      <w:r w:rsidRPr="006C24A3">
        <w:rPr>
          <w:rFonts w:hint="cs"/>
          <w:b/>
          <w:bCs/>
          <w:sz w:val="27"/>
          <w:rtl/>
        </w:rPr>
        <w:t>القيد الثالث</w:t>
      </w:r>
      <w:r w:rsidRPr="006C24A3">
        <w:rPr>
          <w:rFonts w:hint="cs"/>
          <w:sz w:val="27"/>
          <w:rtl/>
        </w:rPr>
        <w:t xml:space="preserve"> فهو أن لا يؤثِّر فعل اللطف على قدرة المكلِّف في إتيان عملٍ معين (مصداق التكليف) أو تركه، فإنْ فقد المكلَّف قدرته على القيام بالعمل (التكليف) نتيجة اللطف حينها يصبح اللطف من مقدّمات الاختيار، ويصبح التكليف دونه قبيحاً</w:t>
      </w:r>
      <w:r w:rsidRPr="006C24A3">
        <w:rPr>
          <w:rFonts w:hint="cs"/>
          <w:sz w:val="27"/>
          <w:vertAlign w:val="superscript"/>
          <w:rtl/>
        </w:rPr>
        <w:t>(</w:t>
      </w:r>
      <w:r w:rsidRPr="006C24A3">
        <w:rPr>
          <w:rStyle w:val="af9"/>
          <w:sz w:val="27"/>
          <w:rtl/>
        </w:rPr>
        <w:endnoteReference w:id="60"/>
      </w:r>
      <w:r w:rsidRPr="006C24A3">
        <w:rPr>
          <w:rFonts w:hint="cs"/>
          <w:sz w:val="27"/>
          <w:vertAlign w:val="superscript"/>
          <w:rtl/>
        </w:rPr>
        <w:t>)</w:t>
      </w:r>
      <w:r w:rsidRPr="006C24A3">
        <w:rPr>
          <w:rFonts w:hint="cs"/>
          <w:sz w:val="27"/>
          <w:rtl/>
        </w:rPr>
        <w:t xml:space="preserve">. </w:t>
      </w:r>
    </w:p>
    <w:p w:rsidR="006303A2" w:rsidRPr="006C24A3" w:rsidRDefault="006303A2" w:rsidP="006303A2">
      <w:pPr>
        <w:rPr>
          <w:sz w:val="27"/>
          <w:rtl/>
        </w:rPr>
      </w:pPr>
      <w:r w:rsidRPr="006C24A3">
        <w:rPr>
          <w:rFonts w:hint="cs"/>
          <w:sz w:val="27"/>
          <w:rtl/>
        </w:rPr>
        <w:t xml:space="preserve">يتّضح من بيان السيد الطبرسي أنّ اللطف في نظره نوعٌ من تدخُّل الله في حياة الإنسان اليومية، يحثُّه على فعل الخير، ويبعده عن معصية الله، مع حفظ حرّيته التامة واختياره الكامل. فهذا التدخُّل من أفعال الله التكوينية، ولا علاقة له بالتشريع وبيان التكاليف وإرسال الرسل. وبالطبع يدخل التشريع من قِبَل الله في دائرة اللطف بالمعنى الثاني، لكنّه ليس موضع خلافٍ في علم الكلام. </w:t>
      </w:r>
    </w:p>
    <w:p w:rsidR="006303A2" w:rsidRPr="006C24A3" w:rsidRDefault="006303A2" w:rsidP="006303A2">
      <w:pPr>
        <w:rPr>
          <w:sz w:val="27"/>
          <w:rtl/>
        </w:rPr>
      </w:pPr>
      <w:r w:rsidRPr="006C24A3">
        <w:rPr>
          <w:rFonts w:hint="cs"/>
          <w:sz w:val="27"/>
          <w:rtl/>
        </w:rPr>
        <w:t>ولإثبات وجوب اللطف على الله يأتي السيد الطبرسي بثلاثة أدلّة، يبتني أحدها على الحُسْن والقُبْح العقليين، لكنّ الآخران ليسا كذلك، وكما يقول السيد الطبرسي: ملزمان للأشاعرة أيضاً.</w:t>
      </w:r>
    </w:p>
    <w:p w:rsidR="006303A2" w:rsidRPr="006C24A3" w:rsidRDefault="006303A2" w:rsidP="006303A2">
      <w:pPr>
        <w:rPr>
          <w:sz w:val="27"/>
          <w:rtl/>
        </w:rPr>
      </w:pPr>
      <w:r w:rsidRPr="006C24A3">
        <w:rPr>
          <w:rFonts w:hint="cs"/>
          <w:b/>
          <w:bCs/>
          <w:sz w:val="27"/>
          <w:rtl/>
        </w:rPr>
        <w:t>الدليل الأوّل</w:t>
      </w:r>
      <w:r w:rsidRPr="006C24A3">
        <w:rPr>
          <w:rFonts w:hint="cs"/>
          <w:sz w:val="27"/>
          <w:rtl/>
        </w:rPr>
        <w:t xml:space="preserve">: هدف الله من التكليف طاعة العباد. ويمكننا أن نتصوَّر صدور تكليف من الله، وللعبد الإتيان بما كُلِّف به أو تركه، لكنْ إنْ لم يفعل الله ما يحثّ العبد على الطاعة سيعصي الأمر. ففي هذا التصوُّر إنْ لم يفعل الله ما يحثّ العبد على الطاعة يكون ناقضاً للغرض. كصاحب مأدبةٍ قد دعا أحدهم إلى مأدبته، وللضيف الحضور أو عدمه، لكنْ إنْ لم يصدر من المُضيف لباقةٌ وترحيب سوف لن يحضر الضيف. فإنْ امتنع المُضيف عن الترحيب بضيفه نقض غرضه. وبذلك اتَّضحت كبرى البرهان. ونقض الغرض قبيحٌ، ولا يصدر القبيحُ من الله. </w:t>
      </w:r>
    </w:p>
    <w:p w:rsidR="006303A2" w:rsidRPr="006C24A3" w:rsidRDefault="006303A2" w:rsidP="006303A2">
      <w:pPr>
        <w:rPr>
          <w:sz w:val="27"/>
          <w:rtl/>
        </w:rPr>
      </w:pPr>
      <w:r w:rsidRPr="006C24A3">
        <w:rPr>
          <w:rFonts w:hint="cs"/>
          <w:b/>
          <w:bCs/>
          <w:sz w:val="27"/>
          <w:rtl/>
        </w:rPr>
        <w:t>الدليل الثاني</w:t>
      </w:r>
      <w:r w:rsidRPr="006C24A3">
        <w:rPr>
          <w:rFonts w:hint="cs"/>
          <w:sz w:val="27"/>
          <w:rtl/>
        </w:rPr>
        <w:t xml:space="preserve">: من الضروريّ حدوث كلّ فعلٍ له حافزٌ ووازعٌ يدفع للقيام به، ويخلو من أيّ داعٍ لتركه، ويتمتَّع الفاعل بالقدرة على القيام به، وإلاّ يلزم تصنيفه في باب تخلُّف العلّة عن المعلول. بعبارةٍ أخرى: إنْ كان الفاعل المختار قادراً على الإتيان بفعلٍ ما، ولديه الحافز للقيام به، وما من عاملٍ يمنعه، فسيقوم بذلك الفعل ضرورةً؛ إذ إنّ منطلقات الفعل تامّةٌ. واللطف بالمعنى الوارد في البحث من هذا الصنف من الأفعال. فالله قادرٌ عليه، ولديه الداعي للقيام به، وما من أمرٍ متصوَّر يصرفه عن </w:t>
      </w:r>
      <w:r w:rsidRPr="006C24A3">
        <w:rPr>
          <w:rFonts w:hint="cs"/>
          <w:sz w:val="27"/>
          <w:rtl/>
        </w:rPr>
        <w:lastRenderedPageBreak/>
        <w:t xml:space="preserve">تحقيقه، إذن صدوره عن الله ضروريٌّ. وكما هو واضحٌ يرتكز هذا البرهان على استحالة تخلُّف المعلول عن العلة. كما أنّ مرتكز البرهان السابق هو استحالة صدور الفعل القبيح من الله. لذلك يجد السيد الطبرسي هذين البرهانين ملزمين للأشاعرة. </w:t>
      </w:r>
    </w:p>
    <w:p w:rsidR="006303A2" w:rsidRPr="006C24A3" w:rsidRDefault="006303A2" w:rsidP="006303A2">
      <w:pPr>
        <w:rPr>
          <w:sz w:val="27"/>
          <w:rtl/>
        </w:rPr>
      </w:pPr>
      <w:r w:rsidRPr="006C24A3">
        <w:rPr>
          <w:rFonts w:hint="cs"/>
          <w:b/>
          <w:bCs/>
          <w:sz w:val="27"/>
          <w:rtl/>
        </w:rPr>
        <w:t>الدليل الثالث</w:t>
      </w:r>
      <w:r w:rsidRPr="006C24A3">
        <w:rPr>
          <w:rFonts w:hint="cs"/>
          <w:sz w:val="27"/>
          <w:rtl/>
        </w:rPr>
        <w:t xml:space="preserve">: بما أنّ الله هو الكمال المطلق، وفعله أتمّ الأفعال وأصلحها، ومن المستحيل أن يصدر عنه غير الأتمّ والأصلح؛ ومن ناحية أخرى تقريب العباد من الطاعة وإبعادهم عن المعصية هو الأصلح لحالهم، إذن هذا الفعل واجبٌ على الله. </w:t>
      </w:r>
    </w:p>
    <w:p w:rsidR="006303A2" w:rsidRPr="006C24A3" w:rsidRDefault="006303A2" w:rsidP="006303A2">
      <w:pPr>
        <w:rPr>
          <w:sz w:val="27"/>
          <w:rtl/>
        </w:rPr>
      </w:pPr>
      <w:r w:rsidRPr="006C24A3">
        <w:rPr>
          <w:rFonts w:hint="cs"/>
          <w:sz w:val="27"/>
          <w:rtl/>
        </w:rPr>
        <w:t xml:space="preserve">ويرى السيد الطبرسي الدليلين الأخيرين كافيين لإثبات اللطف بالمعنى الثاني. ثمّ يستشهد بآيات من القرآن الكريم، والتي تتحدَّث عن هدف الخلق وضرورة البعثة. ومن ثمّ يأتي بالإشكالات التي تَرِدُ على قاعدة اللطف، ويشرحها، وينقل ردود القدماء عليها، ويقدِّم نقده لها، ثمّ يأتي بردِّه على هذه الإشكالات. </w:t>
      </w:r>
    </w:p>
    <w:p w:rsidR="006303A2" w:rsidRPr="006C24A3" w:rsidRDefault="006303A2" w:rsidP="006303A2">
      <w:pPr>
        <w:rPr>
          <w:sz w:val="27"/>
          <w:rtl/>
        </w:rPr>
      </w:pPr>
      <w:r w:rsidRPr="006C24A3">
        <w:rPr>
          <w:rFonts w:hint="cs"/>
          <w:b/>
          <w:bCs/>
          <w:sz w:val="27"/>
          <w:rtl/>
        </w:rPr>
        <w:t>الإشكال الأوّل</w:t>
      </w:r>
      <w:r w:rsidR="000B0A1F">
        <w:rPr>
          <w:rFonts w:hint="cs"/>
          <w:sz w:val="27"/>
          <w:rtl/>
        </w:rPr>
        <w:t>: إنْ كان الله ذا لطفٍ</w:t>
      </w:r>
      <w:r w:rsidRPr="006C24A3">
        <w:rPr>
          <w:rFonts w:hint="cs"/>
          <w:sz w:val="27"/>
          <w:rtl/>
        </w:rPr>
        <w:t xml:space="preserve"> بعباده يجب أن لا يخلق كافراً مبتلىً بالأمراض والتعاسة والبؤس، أو أن يميته قبل التكليف؛ إذ إنه مخلَّدٌ في عذاب الآخرة بسبب كفره، وفي الدنيا مبتلىً بشتّى أنواع المرض والتعاسة، لكن</w:t>
      </w:r>
      <w:r w:rsidR="000B0A1F">
        <w:rPr>
          <w:rFonts w:hint="cs"/>
          <w:sz w:val="27"/>
          <w:rtl/>
        </w:rPr>
        <w:t>ْ</w:t>
      </w:r>
      <w:r w:rsidRPr="006C24A3">
        <w:rPr>
          <w:rFonts w:hint="cs"/>
          <w:sz w:val="27"/>
          <w:rtl/>
        </w:rPr>
        <w:t xml:space="preserve"> لا يفعل الله ذلك، فليس ذا لطفٍ.</w:t>
      </w:r>
    </w:p>
    <w:p w:rsidR="006303A2" w:rsidRPr="006C24A3" w:rsidRDefault="006303A2" w:rsidP="006303A2">
      <w:pPr>
        <w:rPr>
          <w:sz w:val="27"/>
          <w:rtl/>
        </w:rPr>
      </w:pPr>
      <w:r w:rsidRPr="006C24A3">
        <w:rPr>
          <w:rFonts w:hint="cs"/>
          <w:b/>
          <w:bCs/>
          <w:sz w:val="27"/>
          <w:rtl/>
        </w:rPr>
        <w:t>الإشكال الثاني</w:t>
      </w:r>
      <w:r w:rsidRPr="006C24A3">
        <w:rPr>
          <w:rFonts w:hint="cs"/>
          <w:sz w:val="27"/>
          <w:rtl/>
        </w:rPr>
        <w:t xml:space="preserve">: إذا كان تكليف العباد لطفاً فلماذا يحرم الله عباده عدّة سنواتٍ من هذا اللطف؟! وما من فرقٍ بين صبيٍّ مكلّف وصبيٍّ قرب تكليفه. </w:t>
      </w:r>
    </w:p>
    <w:p w:rsidR="006303A2" w:rsidRPr="006C24A3" w:rsidRDefault="006303A2" w:rsidP="006303A2">
      <w:pPr>
        <w:rPr>
          <w:sz w:val="27"/>
          <w:rtl/>
        </w:rPr>
      </w:pPr>
      <w:r w:rsidRPr="006C24A3">
        <w:rPr>
          <w:rFonts w:hint="cs"/>
          <w:b/>
          <w:bCs/>
          <w:sz w:val="27"/>
          <w:rtl/>
        </w:rPr>
        <w:t>الإشكال الثالث</w:t>
      </w:r>
      <w:r w:rsidRPr="006C24A3">
        <w:rPr>
          <w:rFonts w:hint="cs"/>
          <w:sz w:val="27"/>
          <w:rtl/>
        </w:rPr>
        <w:t xml:space="preserve">: بعثة النبيّ الخاتم لطفٌ في حقّ جميع العباد، ومع ذلك منعه الله أربعين سنةً عن عباده. </w:t>
      </w:r>
    </w:p>
    <w:p w:rsidR="006303A2" w:rsidRPr="006C24A3" w:rsidRDefault="006303A2" w:rsidP="006303A2">
      <w:pPr>
        <w:rPr>
          <w:sz w:val="27"/>
          <w:rtl/>
        </w:rPr>
      </w:pPr>
      <w:r w:rsidRPr="006C24A3">
        <w:rPr>
          <w:rFonts w:hint="cs"/>
          <w:sz w:val="27"/>
          <w:rtl/>
        </w:rPr>
        <w:t>الردّ المنقول إجمالاً عن المتكلِّمين هو أنّ اللطف يعود إلى ما قبل إتمام الحجّة، والإشكالات الواردة تعود جميعها إلى ما بعد إتمام الحجّة. لذلك يخرج جميعها عن دائرة موضوع اللطف. ويقول السيد الطبرسي، بعد هذه الملاحظة: إنّ هذا الردّ غير مستحسنٍ؛ إذ يعود تعريف اللطف الذي تبنَّيْناه إلى ما بعد إتمام الحجّة.</w:t>
      </w:r>
    </w:p>
    <w:p w:rsidR="006303A2" w:rsidRPr="006C24A3" w:rsidRDefault="006303A2" w:rsidP="006303A2">
      <w:pPr>
        <w:rPr>
          <w:sz w:val="27"/>
          <w:rtl/>
        </w:rPr>
      </w:pPr>
      <w:r w:rsidRPr="006C24A3">
        <w:rPr>
          <w:rFonts w:hint="cs"/>
          <w:sz w:val="27"/>
          <w:rtl/>
        </w:rPr>
        <w:t xml:space="preserve">ولا يخلو كلام السيد الطبرسي في هذا الموضع من الإبهام، فمن غير الواضح كيف حلّ ردّ المتكلِّمين الإشكال الأوّل؛ فإنْ حملنا الردّ على أنّ اللطف بمعنى إرسال الأنبياء وتكليف العباد، هو موضع الإشكال، وأخذنا أسبقية اللطف على إتمام </w:t>
      </w:r>
      <w:r w:rsidRPr="006C24A3">
        <w:rPr>
          <w:rFonts w:hint="cs"/>
          <w:sz w:val="27"/>
          <w:rtl/>
        </w:rPr>
        <w:lastRenderedPageBreak/>
        <w:t xml:space="preserve">الحجّة بمعنى إتمام الحجّة من قِبَل الله على الخلق بالتكليف والتشريع، آنذاك لا ردّ يبقى على الإشكالين الثاني والثالث، وإنْ حُلّ الإشكال الأوّل. وبناءً عليه يشمل اللطف فرداً ما، ويتمّ تحديد التكليف وبيان الشريعة، لكنْ سوءُ اختياره ينتهي به إلى جهنّم. </w:t>
      </w:r>
    </w:p>
    <w:p w:rsidR="006303A2" w:rsidRPr="006C24A3" w:rsidRDefault="006303A2" w:rsidP="006303A2">
      <w:pPr>
        <w:rPr>
          <w:sz w:val="27"/>
          <w:rtl/>
        </w:rPr>
      </w:pPr>
      <w:r w:rsidRPr="006C24A3">
        <w:rPr>
          <w:rFonts w:hint="cs"/>
          <w:sz w:val="27"/>
          <w:rtl/>
        </w:rPr>
        <w:t xml:space="preserve">وإنْ أخذنا اللطف بالمعنى الثالث لا يمكن حلّ الإشكال الأوّل بالجواب المذكور؛ بالسبب الذي ذكره السيد الطبرسي، من جهة أن الإشكالين الثاني والثالث لا يدخلان في دائرة اللطف أساساً؛ لأنّ اللطف يسبقه إمكان الطاعة، الذي هو بدَوْره مسبوقٌ بالتكليف. لذلك لا يعني التأخير في التكليف حجب هذا اللطف. </w:t>
      </w:r>
    </w:p>
    <w:p w:rsidR="006303A2" w:rsidRPr="006C24A3" w:rsidRDefault="006303A2" w:rsidP="006303A2">
      <w:pPr>
        <w:rPr>
          <w:sz w:val="27"/>
          <w:rtl/>
        </w:rPr>
      </w:pPr>
      <w:r w:rsidRPr="006C24A3">
        <w:rPr>
          <w:rFonts w:hint="cs"/>
          <w:sz w:val="27"/>
          <w:rtl/>
        </w:rPr>
        <w:t xml:space="preserve">لكنْ بناءً على الحلّ الذي يقدِّمه السيد الطبرسي، إنْ اعتبرنا وجوب اللطف من باب الامتناع عن نقض الغرض فيكون آنذاك فرعاً عن وجوب التكليف، ويتفرَّع وجوب التكليف بدَوْره عن حسن التكليف. إذن حُسْنُ اللطف متفرِّعٌ عن حُسْن التكليف، فحيثما أمكن القطع بحُسْن التكليف يمكن الحكم بوجوب اللطف. لكنّ حُسْنَ التكليف ليس حُسْناً ذاتيّاً، ولا يحسب فيه الثمار والنتائج. لذلك لا يمكن القطع بحُسْن التكليف إلاّ بواسطة علاّم الغيوب. فحيثما منع اللطف لا بُدَّ أن يكون التكليف فاقداً للحُسْن أو مصحوباً بمفسدةٍ. </w:t>
      </w:r>
    </w:p>
    <w:p w:rsidR="006303A2" w:rsidRPr="006C24A3" w:rsidRDefault="006303A2" w:rsidP="006303A2">
      <w:pPr>
        <w:rPr>
          <w:sz w:val="27"/>
          <w:rtl/>
        </w:rPr>
      </w:pPr>
      <w:r w:rsidRPr="006C24A3">
        <w:rPr>
          <w:rFonts w:hint="cs"/>
          <w:sz w:val="27"/>
          <w:rtl/>
        </w:rPr>
        <w:t xml:space="preserve">وإنْ اعتبرنا وجوب اللطف من باب الامتناع عن تخلُّف المعلول عن العلة يصبح اللطف آنذاك فرعاً على وجود الحافز في ذات الله، وعدم وجود المانع. لكنْ من غير الممكن للبشر العلم بوجود الحافز وعدم وجود المانع في مواضع </w:t>
      </w:r>
      <w:r>
        <w:rPr>
          <w:rFonts w:hint="cs"/>
          <w:sz w:val="27"/>
          <w:rtl/>
        </w:rPr>
        <w:t>معيَّنة</w:t>
      </w:r>
      <w:r w:rsidRPr="006C24A3">
        <w:rPr>
          <w:rFonts w:hint="cs"/>
          <w:sz w:val="27"/>
          <w:rtl/>
        </w:rPr>
        <w:t>، فلا يمكن القول أبداً بأنّ اللطف كان واجباً، لكنْ تمّ حَجْبُه. فأينما فُقد اللطف يمكن إرجاع ذلك إلى عدم وجود الحافز، أو وجود المانع.</w:t>
      </w:r>
    </w:p>
    <w:p w:rsidR="006303A2" w:rsidRPr="006C24A3" w:rsidRDefault="006303A2" w:rsidP="006303A2">
      <w:pPr>
        <w:rPr>
          <w:sz w:val="27"/>
          <w:rtl/>
        </w:rPr>
      </w:pPr>
      <w:r w:rsidRPr="006C24A3">
        <w:rPr>
          <w:rFonts w:hint="cs"/>
          <w:sz w:val="27"/>
          <w:rtl/>
        </w:rPr>
        <w:t>والحلّ ـ باختصارٍ ـ هو أنّ قاعدة اللطف، كقضيّةٍ شرطية، تقول: إنْ كان فعل الله ممّا يقرِّب العبد إلى الطاعة، ويبعده عن المعصية، فالقيام به واجبٌ على الله. لكنْ لا يمكن لهذه القضية أن تعيِّن إنْ كان ذلك الفعل الخاصّ لطفاً أو لا في أيّ مصداقٍ كان. فحيثما قيل: إن اللطف حُجب يمكن الردّ بأنّ ما حُجب لم يكن لطفاً. لذلك لا يمكن للإشكالات التي تَرِدُ على المصاديق أن تخدش قاعدة اللطف.</w:t>
      </w:r>
    </w:p>
    <w:p w:rsidR="006303A2" w:rsidRPr="006C24A3" w:rsidRDefault="006303A2" w:rsidP="006303A2">
      <w:pPr>
        <w:rPr>
          <w:sz w:val="27"/>
          <w:rtl/>
        </w:rPr>
      </w:pPr>
      <w:r w:rsidRPr="006C24A3">
        <w:rPr>
          <w:rFonts w:hint="cs"/>
          <w:sz w:val="27"/>
          <w:rtl/>
        </w:rPr>
        <w:lastRenderedPageBreak/>
        <w:t>يبدو أن هذا الحلّ بحاجةٍ إلى مزيدٍ من التأمّل، ويستحسن أن ندقِّق فيه قبل الاسترسال في البحث.</w:t>
      </w:r>
    </w:p>
    <w:p w:rsidR="006303A2" w:rsidRPr="006C24A3" w:rsidRDefault="006303A2" w:rsidP="006303A2">
      <w:pPr>
        <w:rPr>
          <w:sz w:val="27"/>
          <w:rtl/>
        </w:rPr>
      </w:pPr>
      <w:r w:rsidRPr="006C24A3">
        <w:rPr>
          <w:rFonts w:hint="cs"/>
          <w:sz w:val="27"/>
          <w:rtl/>
        </w:rPr>
        <w:t xml:space="preserve">صحيحٌ أنه ما من قضيّةٍ شرطية يمكن أن تقدِّم حكماً على وجود ما يتقدّمها أو عدمه، فالقضية التي تقول: </w:t>
      </w:r>
      <w:r w:rsidRPr="006C24A3">
        <w:rPr>
          <w:rFonts w:hint="eastAsia"/>
          <w:sz w:val="24"/>
          <w:szCs w:val="24"/>
          <w:rtl/>
        </w:rPr>
        <w:t>«</w:t>
      </w:r>
      <w:r w:rsidRPr="006C24A3">
        <w:rPr>
          <w:rFonts w:hint="cs"/>
          <w:sz w:val="27"/>
          <w:rtl/>
        </w:rPr>
        <w:t>إنْ كان عملٌ يقرِّب العبد إلى الطاعة فيجب على الله القيام به</w:t>
      </w:r>
      <w:r w:rsidRPr="006C24A3">
        <w:rPr>
          <w:rFonts w:hint="eastAsia"/>
          <w:sz w:val="24"/>
          <w:szCs w:val="24"/>
          <w:rtl/>
        </w:rPr>
        <w:t>»</w:t>
      </w:r>
      <w:r w:rsidRPr="006C24A3">
        <w:rPr>
          <w:rFonts w:hint="cs"/>
          <w:sz w:val="27"/>
          <w:rtl/>
        </w:rPr>
        <w:t xml:space="preserve"> لا يمكنها أن تبيِّن بمفردها إنْ كان الفعل </w:t>
      </w:r>
      <w:r w:rsidRPr="006C24A3">
        <w:rPr>
          <w:rFonts w:hint="eastAsia"/>
          <w:sz w:val="24"/>
          <w:szCs w:val="24"/>
          <w:rtl/>
        </w:rPr>
        <w:t>«</w:t>
      </w:r>
      <w:r w:rsidRPr="006C24A3">
        <w:rPr>
          <w:rFonts w:hint="cs"/>
          <w:sz w:val="27"/>
          <w:rtl/>
        </w:rPr>
        <w:t>أ</w:t>
      </w:r>
      <w:r w:rsidRPr="006C24A3">
        <w:rPr>
          <w:rFonts w:hint="eastAsia"/>
          <w:sz w:val="24"/>
          <w:szCs w:val="24"/>
          <w:rtl/>
        </w:rPr>
        <w:t>»</w:t>
      </w:r>
      <w:r w:rsidRPr="006C24A3">
        <w:rPr>
          <w:rFonts w:hint="cs"/>
          <w:sz w:val="27"/>
          <w:rtl/>
        </w:rPr>
        <w:t xml:space="preserve"> يقرِّب العبد إلى الطاعة. كما ينبغي الالتفات إلى أنّ هذه القضية لا يمكنها بيان أنّ الفعل </w:t>
      </w:r>
      <w:r w:rsidRPr="006C24A3">
        <w:rPr>
          <w:rFonts w:hint="eastAsia"/>
          <w:sz w:val="24"/>
          <w:szCs w:val="24"/>
          <w:rtl/>
        </w:rPr>
        <w:t>«</w:t>
      </w:r>
      <w:r w:rsidRPr="006C24A3">
        <w:rPr>
          <w:rFonts w:hint="cs"/>
          <w:sz w:val="27"/>
          <w:rtl/>
        </w:rPr>
        <w:t>أ</w:t>
      </w:r>
      <w:r w:rsidRPr="006C24A3">
        <w:rPr>
          <w:rFonts w:hint="eastAsia"/>
          <w:sz w:val="24"/>
          <w:szCs w:val="24"/>
          <w:rtl/>
        </w:rPr>
        <w:t>»</w:t>
      </w:r>
      <w:r w:rsidRPr="006C24A3">
        <w:rPr>
          <w:rFonts w:hint="cs"/>
          <w:sz w:val="27"/>
          <w:rtl/>
        </w:rPr>
        <w:t xml:space="preserve"> لا يقرِّب العبد إلى الطاعة. فكون فعلٍ ما مُقرِّباً خصوصيّةٌ واقعية، ينبغي إثباتها أو نَفْيها بطريقتها الخاصة.</w:t>
      </w:r>
    </w:p>
    <w:p w:rsidR="006303A2" w:rsidRPr="006C24A3" w:rsidRDefault="006303A2" w:rsidP="006303A2">
      <w:pPr>
        <w:rPr>
          <w:sz w:val="27"/>
          <w:rtl/>
        </w:rPr>
      </w:pPr>
      <w:r w:rsidRPr="006C24A3">
        <w:rPr>
          <w:rFonts w:hint="cs"/>
          <w:sz w:val="27"/>
          <w:rtl/>
        </w:rPr>
        <w:t xml:space="preserve">أمّا الإشكالات في المصاديق على قاعدة اللطف فتضيف صغرى للقضية الشرطية المذكورة، وتسعى من خلال نقض الصغرى إلى إثبات نقض الملازمة، كأنْ يقال: إن الفعل </w:t>
      </w:r>
      <w:r w:rsidRPr="006C24A3">
        <w:rPr>
          <w:rFonts w:hint="eastAsia"/>
          <w:sz w:val="24"/>
          <w:szCs w:val="24"/>
          <w:rtl/>
        </w:rPr>
        <w:t>«</w:t>
      </w:r>
      <w:r w:rsidRPr="006C24A3">
        <w:rPr>
          <w:rFonts w:hint="cs"/>
          <w:sz w:val="27"/>
          <w:rtl/>
        </w:rPr>
        <w:t>أ</w:t>
      </w:r>
      <w:r w:rsidRPr="006C24A3">
        <w:rPr>
          <w:rFonts w:hint="eastAsia"/>
          <w:sz w:val="24"/>
          <w:szCs w:val="24"/>
          <w:rtl/>
        </w:rPr>
        <w:t>»</w:t>
      </w:r>
      <w:r w:rsidRPr="006C24A3">
        <w:rPr>
          <w:rFonts w:hint="cs"/>
          <w:sz w:val="27"/>
          <w:rtl/>
        </w:rPr>
        <w:t xml:space="preserve"> مقرِّبٌ للطاعة، وكلّ فعلٍ مقرِّبٌ لطاعة الله واجبٌ، إذن الفعل </w:t>
      </w:r>
      <w:r w:rsidRPr="006C24A3">
        <w:rPr>
          <w:rFonts w:hint="eastAsia"/>
          <w:sz w:val="24"/>
          <w:szCs w:val="24"/>
          <w:rtl/>
        </w:rPr>
        <w:t>«</w:t>
      </w:r>
      <w:r w:rsidRPr="006C24A3">
        <w:rPr>
          <w:rFonts w:hint="cs"/>
          <w:sz w:val="27"/>
          <w:rtl/>
        </w:rPr>
        <w:t>أ</w:t>
      </w:r>
      <w:r w:rsidRPr="006C24A3">
        <w:rPr>
          <w:rFonts w:hint="eastAsia"/>
          <w:sz w:val="24"/>
          <w:szCs w:val="24"/>
          <w:rtl/>
        </w:rPr>
        <w:t>»</w:t>
      </w:r>
      <w:r w:rsidRPr="006C24A3">
        <w:rPr>
          <w:rFonts w:hint="cs"/>
          <w:sz w:val="27"/>
          <w:rtl/>
        </w:rPr>
        <w:t xml:space="preserve"> واجبٌ على الله، لكنه ليس واجباً على الله في الواقع (يتمّ إثبات ذلك بواسطة حذف القياس البيني واستخدام الحدّ الوسط، أي </w:t>
      </w:r>
      <w:r w:rsidRPr="006C24A3">
        <w:rPr>
          <w:rFonts w:hint="eastAsia"/>
          <w:sz w:val="24"/>
          <w:szCs w:val="24"/>
          <w:rtl/>
        </w:rPr>
        <w:t>«</w:t>
      </w:r>
      <w:r w:rsidRPr="006C24A3">
        <w:rPr>
          <w:rFonts w:hint="cs"/>
          <w:sz w:val="27"/>
          <w:rtl/>
        </w:rPr>
        <w:t>لم يفعل الله ذلك</w:t>
      </w:r>
      <w:r w:rsidRPr="006C24A3">
        <w:rPr>
          <w:rFonts w:hint="eastAsia"/>
          <w:sz w:val="24"/>
          <w:szCs w:val="24"/>
          <w:rtl/>
        </w:rPr>
        <w:t>»</w:t>
      </w:r>
      <w:r w:rsidRPr="006C24A3">
        <w:rPr>
          <w:rFonts w:hint="cs"/>
          <w:sz w:val="27"/>
          <w:rtl/>
        </w:rPr>
        <w:t>)، فتبطل بذلك الملازمة. وباختصارٍ يتمّ السعي في الإتيان بشاهد صدقٍ يليه ما يكذّبه، ويتحقّق ذلك بالاستعانة بقضيّةٍ أخرى.</w:t>
      </w:r>
    </w:p>
    <w:p w:rsidR="006303A2" w:rsidRPr="006C24A3" w:rsidRDefault="006303A2" w:rsidP="006303A2">
      <w:pPr>
        <w:rPr>
          <w:sz w:val="27"/>
          <w:rtl/>
        </w:rPr>
      </w:pPr>
      <w:r w:rsidRPr="006C24A3">
        <w:rPr>
          <w:rFonts w:hint="cs"/>
          <w:sz w:val="27"/>
          <w:rtl/>
        </w:rPr>
        <w:t xml:space="preserve">وإنْ أرَدْنا إثبات بطلان القضية الشرطية بطريقةٍ مستقلّة ـ كما فعل السيد الطبرسي ـ، دون إلحاق صغرى بها، ثمّ إثبات بطلان الأخيرة، ندخل في دائرة المصادرة. فإنْ جازَتْ هذه الطريقة يمكن انقاذ كلّ قضيّةٍ شرطية كاذبة، تمّ إبطالها بمصداقٍ ينقضها، وإثبات بطلان مصداق النقض بالاستعانة بالقضية الشرطية، كما لو أرَدْنا إثبات بطلان القضية الشرطية القائلة: </w:t>
      </w:r>
      <w:r w:rsidRPr="006C24A3">
        <w:rPr>
          <w:rFonts w:hint="eastAsia"/>
          <w:sz w:val="24"/>
          <w:szCs w:val="24"/>
          <w:rtl/>
        </w:rPr>
        <w:t>«</w:t>
      </w:r>
      <w:r w:rsidRPr="006C24A3">
        <w:rPr>
          <w:rFonts w:hint="cs"/>
          <w:sz w:val="27"/>
          <w:rtl/>
        </w:rPr>
        <w:t>إنْ كان شخصٌ ما عالماً فهو فيلسوفٌ</w:t>
      </w:r>
      <w:r w:rsidRPr="006C24A3">
        <w:rPr>
          <w:rFonts w:hint="eastAsia"/>
          <w:sz w:val="24"/>
          <w:szCs w:val="24"/>
          <w:rtl/>
        </w:rPr>
        <w:t>»</w:t>
      </w:r>
      <w:r w:rsidRPr="006C24A3">
        <w:rPr>
          <w:rFonts w:hint="cs"/>
          <w:sz w:val="27"/>
          <w:rtl/>
        </w:rPr>
        <w:t xml:space="preserve"> بقول: </w:t>
      </w:r>
      <w:r w:rsidRPr="006C24A3">
        <w:rPr>
          <w:rFonts w:hint="eastAsia"/>
          <w:sz w:val="24"/>
          <w:szCs w:val="24"/>
          <w:rtl/>
        </w:rPr>
        <w:t>«</w:t>
      </w:r>
      <w:r w:rsidRPr="006C24A3">
        <w:rPr>
          <w:rFonts w:hint="cs"/>
          <w:sz w:val="27"/>
          <w:rtl/>
        </w:rPr>
        <w:t>داروين عالم، لكنه ليس فيلسوفاً، إذن القضية الشرطية باطلةٌ</w:t>
      </w:r>
      <w:r w:rsidRPr="006C24A3">
        <w:rPr>
          <w:rFonts w:hint="eastAsia"/>
          <w:sz w:val="24"/>
          <w:szCs w:val="24"/>
          <w:rtl/>
        </w:rPr>
        <w:t>»</w:t>
      </w:r>
      <w:r w:rsidRPr="006C24A3">
        <w:rPr>
          <w:rFonts w:hint="cs"/>
          <w:sz w:val="27"/>
          <w:rtl/>
        </w:rPr>
        <w:t xml:space="preserve">. ثمّ نأتي في مقام الردّ على مصداق النقض بقول: </w:t>
      </w:r>
      <w:r w:rsidRPr="006C24A3">
        <w:rPr>
          <w:rFonts w:hint="eastAsia"/>
          <w:sz w:val="24"/>
          <w:szCs w:val="24"/>
          <w:rtl/>
        </w:rPr>
        <w:t>«</w:t>
      </w:r>
      <w:r w:rsidRPr="006C24A3">
        <w:rPr>
          <w:rFonts w:hint="cs"/>
          <w:sz w:val="27"/>
          <w:rtl/>
        </w:rPr>
        <w:t>بما أنّ داروين ليس فيلسوفاً فهو ليس بعالمٍ</w:t>
      </w:r>
      <w:r w:rsidRPr="006C24A3">
        <w:rPr>
          <w:rFonts w:hint="eastAsia"/>
          <w:sz w:val="24"/>
          <w:szCs w:val="24"/>
          <w:rtl/>
        </w:rPr>
        <w:t>»</w:t>
      </w:r>
      <w:r w:rsidRPr="006C24A3">
        <w:rPr>
          <w:rFonts w:hint="cs"/>
          <w:sz w:val="27"/>
          <w:rtl/>
        </w:rPr>
        <w:t xml:space="preserve">. وبديهيٌّ أن هذا الردّ لا يتعدّى كونه مصادرةً. </w:t>
      </w:r>
    </w:p>
    <w:p w:rsidR="006303A2" w:rsidRPr="006C24A3" w:rsidRDefault="006303A2" w:rsidP="006303A2">
      <w:pPr>
        <w:rPr>
          <w:sz w:val="27"/>
          <w:rtl/>
        </w:rPr>
      </w:pPr>
      <w:r w:rsidRPr="006C24A3">
        <w:rPr>
          <w:rFonts w:hint="cs"/>
          <w:sz w:val="27"/>
          <w:rtl/>
        </w:rPr>
        <w:t>ويتمسَّك السيد الطبرسي في البحثين الكلاميين: النبوة العامة؛ وعصمة الأنبياء والأئمّة</w:t>
      </w:r>
      <w:r w:rsidRPr="006C24A3">
        <w:rPr>
          <w:rFonts w:ascii="Mosawi" w:hAnsi="Mosawi" w:cs="Mosawi"/>
          <w:szCs w:val="22"/>
          <w:rtl/>
        </w:rPr>
        <w:t>^</w:t>
      </w:r>
      <w:r w:rsidRPr="006C24A3">
        <w:rPr>
          <w:rFonts w:hint="cs"/>
          <w:sz w:val="27"/>
          <w:rtl/>
        </w:rPr>
        <w:t xml:space="preserve">، بقاعدة اللطف؛ إذ يرتكز بيانه في إثبات النبوة العامة على قُبْح نقض </w:t>
      </w:r>
      <w:r w:rsidRPr="006C24A3">
        <w:rPr>
          <w:rFonts w:hint="cs"/>
          <w:sz w:val="27"/>
          <w:rtl/>
        </w:rPr>
        <w:lastRenderedPageBreak/>
        <w:t xml:space="preserve">الغرض؛ لأنّ هدف الله من خلق الإنسان هو نَيْله الكمال الأخروي، وهذا الكمال لا يمكن تحقيقه دون بعثة الأنبياء والرسل، التي بدَوْرها تمثِّل تقريب العبد من الطاعة وإبعاده عن المعصية بأتمّ وجهٍ، فإنْ لم يبعث الله الأنبياء والرسل لما تحقَّق غرضه. </w:t>
      </w:r>
    </w:p>
    <w:p w:rsidR="006303A2" w:rsidRPr="006C24A3" w:rsidRDefault="006303A2" w:rsidP="006303A2">
      <w:pPr>
        <w:rPr>
          <w:sz w:val="27"/>
          <w:rtl/>
        </w:rPr>
      </w:pPr>
      <w:r w:rsidRPr="006C24A3">
        <w:rPr>
          <w:rFonts w:hint="cs"/>
          <w:sz w:val="27"/>
          <w:rtl/>
        </w:rPr>
        <w:t>وأمّا العصمة فقد ورد في إثباتها أنّ الغرض من البعثة هو إرشاد الناس وهدايتهم، والغرض من الهداية هو طاعة الناس لله، فإنْ جعل الله النبيّ والإمام معصومين سيمتثل لهم الناس برحابة صدرٍ وطمأنينة، لذلك جعلُ الأنبياء معصومين يقرِّب العباد من الطاعة، وواجبٌ على الله تعالى. ويذيِّل السيد الطبرسي هذا البرهان بقوله: إن هذا الدليل هو أتمّ الأدلّة؛ لاشتماله على عصمة الإمام، قبل الإمامة وبعدها.</w:t>
      </w:r>
    </w:p>
    <w:p w:rsidR="006303A2" w:rsidRPr="006C24A3" w:rsidRDefault="006303A2" w:rsidP="006303A2">
      <w:pPr>
        <w:rPr>
          <w:sz w:val="27"/>
          <w:rtl/>
        </w:rPr>
      </w:pPr>
      <w:r w:rsidRPr="006C24A3">
        <w:rPr>
          <w:rFonts w:hint="cs"/>
          <w:sz w:val="27"/>
          <w:rtl/>
        </w:rPr>
        <w:t xml:space="preserve">توحي مراجعة البيان الأوّل بأن هذا البرهان لا ينسجم مع المبنى الذي أورده السيد الطبرسي في مستهلّ البحث؛ إذ إنّه عدّ ثلاثة قيودٍ في تعريف </w:t>
      </w:r>
      <w:r w:rsidRPr="00227B48">
        <w:rPr>
          <w:rFonts w:hint="cs"/>
          <w:sz w:val="27"/>
          <w:rtl/>
        </w:rPr>
        <w:t>موضوع</w:t>
      </w:r>
      <w:r w:rsidRPr="006C24A3">
        <w:rPr>
          <w:rFonts w:hint="cs"/>
          <w:sz w:val="27"/>
          <w:rtl/>
        </w:rPr>
        <w:t xml:space="preserve"> بحث قاعدة اللطف: </w:t>
      </w:r>
      <w:r w:rsidRPr="006C24A3">
        <w:rPr>
          <w:rFonts w:hint="cs"/>
          <w:b/>
          <w:bCs/>
          <w:sz w:val="27"/>
          <w:rtl/>
        </w:rPr>
        <w:t>أحدها</w:t>
      </w:r>
      <w:r w:rsidRPr="006C24A3">
        <w:rPr>
          <w:rFonts w:hint="cs"/>
          <w:sz w:val="27"/>
          <w:rtl/>
        </w:rPr>
        <w:t xml:space="preserve">: تحقّق التكليف الشرعي، وتبدأ قاعدة اللطف بعد هذا التحقُّق، لذلك لا يمكن تطبيق هذه القاعدة في موضوع النبوّة، فما من تكليفٍ محقّق سبق النبوة. بعبارةٍ أخرى: ما من طاعةٍ يمكن تصوُّرها قبل البعثة لنقول: إن البعثة تقرب العبد إليها. </w:t>
      </w:r>
      <w:r w:rsidRPr="00227B48">
        <w:rPr>
          <w:rFonts w:hint="cs"/>
          <w:b/>
          <w:bCs/>
          <w:sz w:val="27"/>
          <w:rtl/>
        </w:rPr>
        <w:t>ثانيها</w:t>
      </w:r>
      <w:r w:rsidRPr="006C24A3">
        <w:rPr>
          <w:rFonts w:hint="cs"/>
          <w:sz w:val="27"/>
          <w:rtl/>
        </w:rPr>
        <w:t>: يتموضع غرض الوصول إلى الكمال في الحدّ الأوسط من هذا البرهان، والمراد بالكمال هو الكمال الأخروي (كما صرَّح بذلك السيد الطبرسي)، فما تمّ ادّعاؤه من لطفٍ يقع في دائرة التمكين؛ إذ لا يمكن للعبد معرفة طريق الطاعة دونه، ولذلك لا يكون متمكّناً من الطاعة.</w:t>
      </w:r>
    </w:p>
    <w:p w:rsidR="006303A2" w:rsidRPr="006C24A3" w:rsidRDefault="006303A2" w:rsidP="006303A2">
      <w:pPr>
        <w:rPr>
          <w:sz w:val="27"/>
          <w:rtl/>
        </w:rPr>
      </w:pPr>
      <w:r w:rsidRPr="006C24A3">
        <w:rPr>
          <w:rFonts w:hint="cs"/>
          <w:sz w:val="27"/>
          <w:rtl/>
        </w:rPr>
        <w:t xml:space="preserve"> يبدو أنّه أراد المعنى الثاني من اللطف في هذا الموضوع، وعبَّر عنه بقاعدة اللطف من باب التساهل. وبذلك يصبح هذا البرهان بياناً آخر للبرهان الأوّل، الذي يبتني على عدل الله. وكيفما كان الاستدلالُ بقاعدة اللطف ـ إنْ كانت تامّةً ـ على العصمة بالبيان الذي قدَّمه يبدو خالياً من الإشكال. </w:t>
      </w:r>
    </w:p>
    <w:p w:rsidR="006303A2" w:rsidRPr="006C24A3" w:rsidRDefault="006303A2" w:rsidP="006303A2">
      <w:pPr>
        <w:rPr>
          <w:sz w:val="27"/>
          <w:rtl/>
        </w:rPr>
      </w:pPr>
      <w:r w:rsidRPr="006C24A3">
        <w:rPr>
          <w:rFonts w:hint="cs"/>
          <w:sz w:val="27"/>
          <w:rtl/>
        </w:rPr>
        <w:t xml:space="preserve">ويختلف بيان الشيخ الطوسي والعلاّمة الحلّي لقاعدة اللطف عن بيان السيد الطبرسي؛ فقد بحثوا اللطف من منظورٍ عامّ، حتّى حدَّدوا له ثلاثة أقسام: لطف مصداقه فعلٌ من أفعال الله، ولطف مصداقه فعل المكلَّف، ولطف مصداقه فعل غيرهما. فيبدو وكأنَّهما يقدّمان تعريفاً لماهية كلِّية، يمكن لها التحقُّق في ثلاث </w:t>
      </w:r>
      <w:r w:rsidRPr="006C24A3">
        <w:rPr>
          <w:rFonts w:hint="cs"/>
          <w:sz w:val="27"/>
          <w:rtl/>
        </w:rPr>
        <w:lastRenderedPageBreak/>
        <w:t xml:space="preserve">صور. </w:t>
      </w:r>
    </w:p>
    <w:p w:rsidR="006303A2" w:rsidRPr="006C24A3" w:rsidRDefault="006303A2" w:rsidP="006303A2">
      <w:pPr>
        <w:rPr>
          <w:sz w:val="27"/>
          <w:rtl/>
        </w:rPr>
      </w:pPr>
      <w:r w:rsidRPr="006C24A3">
        <w:rPr>
          <w:rFonts w:hint="cs"/>
          <w:sz w:val="27"/>
          <w:rtl/>
        </w:rPr>
        <w:t xml:space="preserve">يقول العلاّمة الحلّي في تعريف اللطف: </w:t>
      </w:r>
      <w:r w:rsidRPr="006C24A3">
        <w:rPr>
          <w:rFonts w:hint="eastAsia"/>
          <w:sz w:val="24"/>
          <w:szCs w:val="24"/>
          <w:rtl/>
        </w:rPr>
        <w:t>«</w:t>
      </w:r>
      <w:r w:rsidRPr="006C24A3">
        <w:rPr>
          <w:rFonts w:hint="cs"/>
          <w:sz w:val="27"/>
          <w:rtl/>
        </w:rPr>
        <w:t>اللطف هو ما يكون المكلَّف معه أقرب إلى فعل الطاعة، وأبعد من فعل المعصية، ولم يكن له حظٌّ في التمكين، ولم يبلغ حدّ الإلجاء</w:t>
      </w:r>
      <w:r w:rsidRPr="006C24A3">
        <w:rPr>
          <w:rFonts w:hint="eastAsia"/>
          <w:sz w:val="24"/>
          <w:szCs w:val="24"/>
          <w:rtl/>
        </w:rPr>
        <w:t>»</w:t>
      </w:r>
      <w:r w:rsidRPr="006C24A3">
        <w:rPr>
          <w:rFonts w:hint="cs"/>
          <w:sz w:val="27"/>
          <w:vertAlign w:val="superscript"/>
          <w:rtl/>
        </w:rPr>
        <w:t>(</w:t>
      </w:r>
      <w:r w:rsidRPr="006C24A3">
        <w:rPr>
          <w:rStyle w:val="af9"/>
          <w:sz w:val="27"/>
          <w:rtl/>
        </w:rPr>
        <w:endnoteReference w:id="61"/>
      </w:r>
      <w:r w:rsidRPr="006C24A3">
        <w:rPr>
          <w:rFonts w:hint="cs"/>
          <w:sz w:val="27"/>
          <w:vertAlign w:val="superscript"/>
          <w:rtl/>
        </w:rPr>
        <w:t>)</w:t>
      </w:r>
      <w:r w:rsidRPr="006C24A3">
        <w:rPr>
          <w:rFonts w:hint="cs"/>
          <w:sz w:val="27"/>
          <w:rtl/>
        </w:rPr>
        <w:t>. إلى هنا يتشابه تعريف العلاّمة الحلّي وتعريف السيد الطبرسي، لكنْ بدل القيود الثلاثة التي ذكرها الطبرسي يذكر العلاّمة الحلّي فرقاً بين اللطف والتكليف من جهة الطاعة والعصيان. ويبيِّن ذلك بأنّ اللطف لا يؤثِّر في العصيان والطاعة من حيث الوجود والعدم، لكنّ التكليف شرطٌ ضروريّ لتحقُّق الطاعة والعصيان، فإنْ لم يكن هناك تكليفٌ فما من محلٍّ للعصيان.</w:t>
      </w:r>
    </w:p>
    <w:p w:rsidR="006303A2" w:rsidRPr="006C24A3" w:rsidRDefault="006303A2" w:rsidP="006303A2">
      <w:pPr>
        <w:rPr>
          <w:sz w:val="27"/>
          <w:rtl/>
        </w:rPr>
      </w:pPr>
      <w:r w:rsidRPr="006C24A3">
        <w:rPr>
          <w:rFonts w:hint="cs"/>
          <w:sz w:val="27"/>
          <w:rtl/>
        </w:rPr>
        <w:t xml:space="preserve">وبعد تعريف اللطف يشرح العلاّمة الحلّي برهان الشيخ الطوسي الذي قدَّمه على أساس استحالة نقض الغرض، ويقول: إنّ غرض الله من فرض التكاليف الشرعية هو أن يمتثل العباد لها؛ فإنْ علم أنهم لا يمتثلون لها من دون اللطف، ويمنع اللطف عنهم، ينقض غرضه، كالمُضيف الذي يمتنع عن الترحيب والتأدُّب مع ضيفه، وهو يعلم أن الضيف سوف لن يلبّي الدعوة دون ترحيبٍ وتأدُّبٍ. وهذا البرهان، كما هو واضحٌ، طُرح في مقابل رأي الأشاعرة؛ إذ افترض وجود غرضٍ خاصّ لله يمكننا كشفه، ونسب إلى الله استحالة نقض الغرض الذي يُعَدّ قبيحاً عقليّاً. </w:t>
      </w:r>
    </w:p>
    <w:p w:rsidR="006303A2" w:rsidRPr="006C24A3" w:rsidRDefault="006303A2" w:rsidP="006303A2">
      <w:pPr>
        <w:rPr>
          <w:sz w:val="27"/>
          <w:rtl/>
        </w:rPr>
      </w:pPr>
      <w:r w:rsidRPr="006C24A3">
        <w:rPr>
          <w:rFonts w:hint="cs"/>
          <w:sz w:val="27"/>
          <w:rtl/>
        </w:rPr>
        <w:t>ثمّ جاء بالإشكالات الثلاثة التي أوردها الأشاعرة على اللطف:</w:t>
      </w:r>
    </w:p>
    <w:p w:rsidR="006303A2" w:rsidRPr="006C24A3" w:rsidRDefault="006303A2" w:rsidP="006303A2">
      <w:pPr>
        <w:rPr>
          <w:sz w:val="27"/>
          <w:rtl/>
        </w:rPr>
      </w:pPr>
      <w:r w:rsidRPr="006C24A3">
        <w:rPr>
          <w:rFonts w:hint="cs"/>
          <w:sz w:val="27"/>
          <w:rtl/>
        </w:rPr>
        <w:t>1ـ هل اللطف بالمعنى الذي تمّ بيانه يشمل الكفّار أيضاً؟ إنْ شملهم فلِمَ هم باقون على كفرهم؟ إذن لطف الله لم يكن لطفاً. وبعبارةٍ أخرى: لم يفعل الله ما يقرّب الكافر من الطاعة، فلا يمكن أن يقرِّبه الله ولم يقترب. فإنْ اختَرْنا عدم شمول الكافر باللطف سيأتي السؤال: هل الله عاجزٌ عن اللطف بالكفّار؟ ويقتضي الفرض الأوّل نقض وجوب الوجود من جميع الجهات. أما الفرض الثاني فيستلزم البخل، وكلاهما مستحيلٌ على الله. إذن لا عمل واجباً على الله، ولا عمل قبيحاً منه؛ يهدي مَنْ يشاء ويضلّ مَنْ يشاء.</w:t>
      </w:r>
    </w:p>
    <w:p w:rsidR="006303A2" w:rsidRPr="006C24A3" w:rsidRDefault="006303A2" w:rsidP="006303A2">
      <w:pPr>
        <w:rPr>
          <w:sz w:val="27"/>
          <w:rtl/>
        </w:rPr>
      </w:pPr>
      <w:r w:rsidRPr="006C24A3">
        <w:rPr>
          <w:rFonts w:hint="cs"/>
          <w:sz w:val="27"/>
          <w:rtl/>
        </w:rPr>
        <w:t xml:space="preserve">وقد ورد ردٌّ على هذا الإشكال بأنّ اللطف ليس العلّة التامّة للقرب إلى الله تعالى، بل هو جزء العلّة، والجزء الآخر الإرادة الحرّة للعبد الذي شمله اللطف، </w:t>
      </w:r>
      <w:r w:rsidRPr="006C24A3">
        <w:rPr>
          <w:rFonts w:hint="cs"/>
          <w:sz w:val="27"/>
          <w:rtl/>
        </w:rPr>
        <w:lastRenderedPageBreak/>
        <w:t xml:space="preserve">والكفّار ينأَوْن عن القرب بإرادتهم. </w:t>
      </w:r>
    </w:p>
    <w:p w:rsidR="006303A2" w:rsidRPr="006C24A3" w:rsidRDefault="006303A2" w:rsidP="006303A2">
      <w:pPr>
        <w:rPr>
          <w:sz w:val="27"/>
          <w:rtl/>
        </w:rPr>
      </w:pPr>
      <w:r w:rsidRPr="006C24A3">
        <w:rPr>
          <w:rFonts w:hint="cs"/>
          <w:sz w:val="27"/>
          <w:rtl/>
        </w:rPr>
        <w:t>2ـ حتّى إنْ سلَّمنا، من باب الافتراض، بأن لله ـ كالإنسان ـ أغراضاً، ونقض الغرض من جانبه قبيحٌ، فمستحيلٌ أن يصدر عنه، مع ذلك لا تكفي هاتان المقدّمتان لإثبات وجوب اللطف. فكلّ فعلٍ كان مصداق اللطف، وإنْ أدركنا المصلحة فيه، لا ينتفي احتمال احتوائه مفسدةً خفيّة، فلا يمكن الحكم بأنّ الإتيان به واجبٌ على الله، وتركه قبيحٌ، فقد يكون الترك بسبب القُبْح أو المفسدة الخفيّين.</w:t>
      </w:r>
    </w:p>
    <w:p w:rsidR="006303A2" w:rsidRPr="006C24A3" w:rsidRDefault="006303A2" w:rsidP="006303A2">
      <w:pPr>
        <w:rPr>
          <w:sz w:val="27"/>
          <w:rtl/>
        </w:rPr>
      </w:pPr>
      <w:r w:rsidRPr="006C24A3">
        <w:rPr>
          <w:rFonts w:hint="cs"/>
          <w:sz w:val="27"/>
          <w:rtl/>
        </w:rPr>
        <w:t xml:space="preserve">وقد قيل في الردّ على هذا الإشكال: إنه لا معنى للمفسدة والقُبْح الخفيّ الذي لا يمكن للإنسان إدراكهما؛ لأنّ الله كلَّف الإنسان بالابتعاد عن كلّ قبيحٍ ومفسدةٍ، وعليه أن يكشف له عن كلّ قبيحٍ بالعقل أو الشريعة، لذلك لا يمكن تصوُّر قُبْحٍ أو مفسدةٍ يرتبطان بعمل الإنسان ويخفيهما الله. </w:t>
      </w:r>
    </w:p>
    <w:p w:rsidR="006303A2" w:rsidRPr="006C24A3" w:rsidRDefault="006303A2" w:rsidP="006303A2">
      <w:pPr>
        <w:rPr>
          <w:sz w:val="27"/>
          <w:rtl/>
        </w:rPr>
      </w:pPr>
      <w:r w:rsidRPr="006C24A3">
        <w:rPr>
          <w:rFonts w:hint="cs"/>
          <w:sz w:val="27"/>
          <w:rtl/>
        </w:rPr>
        <w:t>واضحٌ أنه في هذا الردّ لم يُستَنتَج من الجهل بالمفسدة عدم وجودها؛ ليلزمنا الدخول في الإشكال المعروف القائل بأن عدم الوجدان لا يدلّ على عدم الوجود، بل تمّ الاستدلال بالتلازم بين التكليف والعلم بمتعلّقه، واستنتاج ضرورة معرفة كلّ المفاسد وجهات القُبْح، وخلوّ متعلّق التكليف من أيّ قُبْحٍ.</w:t>
      </w:r>
    </w:p>
    <w:p w:rsidR="006303A2" w:rsidRPr="006C24A3" w:rsidRDefault="006303A2" w:rsidP="006303A2">
      <w:pPr>
        <w:rPr>
          <w:sz w:val="27"/>
          <w:rtl/>
        </w:rPr>
      </w:pPr>
      <w:r w:rsidRPr="006C24A3">
        <w:rPr>
          <w:rFonts w:hint="cs"/>
          <w:sz w:val="27"/>
          <w:rtl/>
        </w:rPr>
        <w:t>ويفيد شرح العلاّمة الحلّي لكلام الشيخ الطوسي ما مرّ باختصارٍ، وإنْ لم يَخْلُ من إبهامٍ. ويبدو أن إشكال الأشاعرة كان مبتنياً على وجود مفسدةٍ ووجه قُبْحٍ في فعل الله، الذي نراه مقرِّباً. ولا يمكن نفي هذا الاحتمال بقول: إنّ الله نهانا عن كلّ ما هو قبيحٌ، فلا بُدَّ أن يكون لنا علمٌ بجهات القُبْح كافّةً، ولا معنى لوجود القُبْح الخفيّ؛ لأنّ الإشكال ليس في القُبْح في أفعالنا، بل في فعل الله، ومن المعقول تماماً أن يكون فعلٌ من أفعال الله مقرّباً إلى الطاعة في نظرنا، لكنّ في نظر الله، الذي هو علاّم الغيوب، يحتوي مفسدةً عظمى، لا يمكن لعقلنا إدراكها، ولذلك لا يأتي به الله. فهناك تزاحمٌ بين مصلحة الفعل، التي يمكننا إدراكها، والمفسدة التي هي خارج قدرة إدراكنا. والتكاليف الشرعية أيضاً لا يمكنها أن تنفي أو تثبت وجود مفاسد كهذه، أو عدم وجودها، من باب التلازم.</w:t>
      </w:r>
    </w:p>
    <w:p w:rsidR="006303A2" w:rsidRPr="006C24A3" w:rsidRDefault="006303A2" w:rsidP="006303A2">
      <w:pPr>
        <w:rPr>
          <w:sz w:val="27"/>
          <w:rtl/>
        </w:rPr>
      </w:pPr>
      <w:r w:rsidRPr="006C24A3">
        <w:rPr>
          <w:rFonts w:hint="cs"/>
          <w:sz w:val="27"/>
          <w:rtl/>
        </w:rPr>
        <w:t xml:space="preserve">وقد يمكن شرح كلام الطوسي المقتضب عن </w:t>
      </w:r>
      <w:r w:rsidRPr="006C24A3">
        <w:rPr>
          <w:rFonts w:hint="eastAsia"/>
          <w:sz w:val="24"/>
          <w:szCs w:val="24"/>
          <w:rtl/>
        </w:rPr>
        <w:t>«</w:t>
      </w:r>
      <w:r w:rsidRPr="006C24A3">
        <w:rPr>
          <w:rFonts w:hint="cs"/>
          <w:sz w:val="27"/>
          <w:rtl/>
        </w:rPr>
        <w:t>وجوه القُبْح منفيّة</w:t>
      </w:r>
      <w:r w:rsidRPr="006C24A3">
        <w:rPr>
          <w:rFonts w:hint="eastAsia"/>
          <w:sz w:val="24"/>
          <w:szCs w:val="24"/>
          <w:rtl/>
        </w:rPr>
        <w:t>»</w:t>
      </w:r>
      <w:r w:rsidRPr="006C24A3">
        <w:rPr>
          <w:rFonts w:hint="cs"/>
          <w:sz w:val="27"/>
          <w:rtl/>
        </w:rPr>
        <w:t xml:space="preserve"> ببيانٍ آخر؛ </w:t>
      </w:r>
      <w:r w:rsidRPr="006C24A3">
        <w:rPr>
          <w:rFonts w:hint="cs"/>
          <w:sz w:val="27"/>
          <w:rtl/>
        </w:rPr>
        <w:lastRenderedPageBreak/>
        <w:t xml:space="preserve">فإنْ تمّ القبول بوجود الغرض وراء أفعال الباري، وكان الغرض من التكليف امتثال العباد وتقرُّبهم، فبناءً على الأساس المتَّبع، كلّ فعلٍ ينقض هذا الغرض قبيحٌ، وتركه واجبٌ. فيكفي أن نكتشف عقليّاً أن فعلاً ما ينقض الغرض لنحكم بقُبْحه، وفي المحصِّلة ما يقابله يكون واجباً عقلاً. ويكفي في كلّ الأفعال حين تكون مصداقاً للطف الله أن نحكم بقُبْح تركها، ووجوب الإتيان بها؛ لمجرّد أنّ تركها يؤدّي إلى نقض غرض الله. وركيزة حكم العقل بهذا الوجوب هو التأكُّد من تأثير الفعل على تحقّق الغرض. ولا يمنع احتمالُ وجود موانع خفيّة العقلَ من الحكم بفعلٍ معين، كما لا يمنع العقلاء من ترجيحه. </w:t>
      </w:r>
    </w:p>
    <w:p w:rsidR="006303A2" w:rsidRPr="006C24A3" w:rsidRDefault="006303A2" w:rsidP="006303A2">
      <w:pPr>
        <w:rPr>
          <w:sz w:val="27"/>
          <w:rtl/>
        </w:rPr>
      </w:pPr>
      <w:r w:rsidRPr="006C24A3">
        <w:rPr>
          <w:rFonts w:hint="cs"/>
          <w:sz w:val="27"/>
          <w:rtl/>
        </w:rPr>
        <w:t>وبناءً على ما ورد كلُّ فعلٍ من قِبَل الله يقرِّب العبد إلى الطاعة يكون موافقاً لغرضه تعالى، وتركه ناقضاً للغرض، ولذلك يتَّخذ الحكم بوجوبه صفة القطعية. فمجرّد احتمال وجود مفسدةٍ ما لا يمكنه خلع صفة نقض الغرض عن الفعل، ولذلك لا يمكنه أن يغيِّر الحكم بقُبْحه. وبالطبع إنْ تمّ إثبات وجود مفسدةٍ أعظم وأهمّ عقلاً آنذاك سيرجِّح العقل نقض الغرض على المفسدة؛ من باب دفع الأفسد بالفاسد، لكنّ تشخيص مفاسد كهذه في باب اللطف شاقٌّ جدّاً.</w:t>
      </w:r>
    </w:p>
    <w:p w:rsidR="006303A2" w:rsidRPr="006C24A3" w:rsidRDefault="006303A2" w:rsidP="006303A2">
      <w:pPr>
        <w:rPr>
          <w:sz w:val="27"/>
          <w:rtl/>
        </w:rPr>
      </w:pPr>
      <w:r w:rsidRPr="006C24A3">
        <w:rPr>
          <w:rFonts w:hint="cs"/>
          <w:sz w:val="27"/>
          <w:rtl/>
        </w:rPr>
        <w:t xml:space="preserve">ويظهر من هذا البيان أنه، خلافاً لبيان العلاّمة الحلّي، لا يلزم العلم بعدم وجود المفسدة للحكم على وجوب اللطف، بل يكفي عدم العلم بوجود مفسدةٍ أعظم. لذلك يمكن تفسير عبارة </w:t>
      </w:r>
      <w:r w:rsidRPr="006C24A3">
        <w:rPr>
          <w:rFonts w:hint="eastAsia"/>
          <w:sz w:val="24"/>
          <w:szCs w:val="24"/>
          <w:rtl/>
        </w:rPr>
        <w:t>«</w:t>
      </w:r>
      <w:r w:rsidRPr="006C24A3">
        <w:rPr>
          <w:rFonts w:hint="cs"/>
          <w:sz w:val="27"/>
          <w:rtl/>
        </w:rPr>
        <w:t>وجود القُبْح</w:t>
      </w:r>
      <w:r w:rsidRPr="006C24A3">
        <w:rPr>
          <w:rFonts w:hint="eastAsia"/>
          <w:sz w:val="24"/>
          <w:szCs w:val="24"/>
          <w:rtl/>
        </w:rPr>
        <w:t>»</w:t>
      </w:r>
      <w:r w:rsidRPr="006C24A3">
        <w:rPr>
          <w:rFonts w:hint="cs"/>
          <w:sz w:val="27"/>
          <w:rtl/>
        </w:rPr>
        <w:t xml:space="preserve"> بأيّ قبحٍ.</w:t>
      </w:r>
    </w:p>
    <w:p w:rsidR="006303A2" w:rsidRPr="006C24A3" w:rsidRDefault="006303A2" w:rsidP="006303A2">
      <w:pPr>
        <w:rPr>
          <w:sz w:val="27"/>
          <w:rtl/>
        </w:rPr>
      </w:pPr>
      <w:r w:rsidRPr="006C24A3">
        <w:rPr>
          <w:rFonts w:hint="cs"/>
          <w:sz w:val="27"/>
          <w:rtl/>
        </w:rPr>
        <w:t>3ـ الإشكال الثالث على قاعدة اللطف هو إنْ كان اللطف واجباً على الله يمتنع عكسه، لكنْ أتى الله بأفعالٍ تعارض اللطف، إذن اللطف ليس بواجبٍ. والدليل على ذلك الإخبار عن سعادة بعض العباد وشقاء آخرين يدفعهم إلى المعصية، وينقض ذلك اللطف. فإنْ علم أحدٌ بأنه من أهل الجنة فسوف لن يمتنع عن المعصية، كما أن الذي أخبره الإله صادق الوعد بأنّه من أهل جهنّم سوف لن يرتدع عن المعاصي؛ لأنّ المعصية سوف لن تغيِّر مصيره.</w:t>
      </w:r>
    </w:p>
    <w:p w:rsidR="006303A2" w:rsidRPr="006C24A3" w:rsidRDefault="006303A2" w:rsidP="006303A2">
      <w:pPr>
        <w:rPr>
          <w:sz w:val="27"/>
          <w:rtl/>
        </w:rPr>
      </w:pPr>
      <w:r w:rsidRPr="006C24A3">
        <w:rPr>
          <w:rFonts w:hint="cs"/>
          <w:sz w:val="27"/>
          <w:rtl/>
        </w:rPr>
        <w:t xml:space="preserve">وقيل في الردّ على هذا الإشكال بأنّ الإخبار بسعادة العباد أو شقائهم من قِبَل الله لا تدفعهم أو تغريهم بارتكاب المعاصي والذنوب، لذلك لا ينقض لطف الله. أما </w:t>
      </w:r>
      <w:r w:rsidRPr="006C24A3">
        <w:rPr>
          <w:rFonts w:hint="cs"/>
          <w:sz w:val="27"/>
          <w:rtl/>
        </w:rPr>
        <w:lastRenderedPageBreak/>
        <w:t xml:space="preserve">لمَنْ وُعدوا بالسعادة </w:t>
      </w:r>
      <w:r w:rsidRPr="006C24A3">
        <w:rPr>
          <w:rFonts w:hint="eastAsia"/>
          <w:sz w:val="24"/>
          <w:szCs w:val="24"/>
          <w:rtl/>
        </w:rPr>
        <w:t>«</w:t>
      </w:r>
      <w:r w:rsidRPr="006C24A3">
        <w:rPr>
          <w:rFonts w:hint="cs"/>
          <w:sz w:val="27"/>
          <w:rtl/>
        </w:rPr>
        <w:t xml:space="preserve">الإخبار بالجنّة ليس إغراءً مطلقاً؛ لجواز أن يقترن به من الألطاف ما يمتنع عنده من الإقدام على المعصية، </w:t>
      </w:r>
      <w:r w:rsidRPr="00227B48">
        <w:rPr>
          <w:rFonts w:hint="cs"/>
          <w:sz w:val="27"/>
          <w:rtl/>
        </w:rPr>
        <w:t>وإن</w:t>
      </w:r>
      <w:r>
        <w:rPr>
          <w:rFonts w:hint="cs"/>
          <w:sz w:val="27"/>
          <w:rtl/>
        </w:rPr>
        <w:t>ْ</w:t>
      </w:r>
      <w:r w:rsidRPr="006C24A3">
        <w:rPr>
          <w:rFonts w:hint="cs"/>
          <w:sz w:val="27"/>
          <w:rtl/>
        </w:rPr>
        <w:t xml:space="preserve"> انتفى كونه إغراءً</w:t>
      </w:r>
      <w:r w:rsidRPr="006C24A3">
        <w:rPr>
          <w:rFonts w:hint="eastAsia"/>
          <w:sz w:val="24"/>
          <w:szCs w:val="24"/>
          <w:rtl/>
        </w:rPr>
        <w:t>»</w:t>
      </w:r>
      <w:r w:rsidRPr="006C24A3">
        <w:rPr>
          <w:rFonts w:hint="cs"/>
          <w:sz w:val="27"/>
          <w:vertAlign w:val="superscript"/>
          <w:rtl/>
        </w:rPr>
        <w:t>(</w:t>
      </w:r>
      <w:r w:rsidRPr="006C24A3">
        <w:rPr>
          <w:rStyle w:val="af9"/>
          <w:sz w:val="27"/>
          <w:rtl/>
        </w:rPr>
        <w:endnoteReference w:id="62"/>
      </w:r>
      <w:r w:rsidRPr="006C24A3">
        <w:rPr>
          <w:rFonts w:hint="cs"/>
          <w:sz w:val="27"/>
          <w:vertAlign w:val="superscript"/>
          <w:rtl/>
        </w:rPr>
        <w:t>)</w:t>
      </w:r>
      <w:r w:rsidRPr="006C24A3">
        <w:rPr>
          <w:rFonts w:hint="cs"/>
          <w:sz w:val="27"/>
          <w:rtl/>
        </w:rPr>
        <w:t xml:space="preserve"> . وفي شأن الإخبار بالشقاء أيضاً يمكن القول بأنّ مَنْ يأتيه الخبر إمّا أن لا يؤمن بصدق خبر الله ـ كأبي لهب ـ، ولا يؤثِّر ذلك في استخفافه بالإثم؛ وإمّا أن يكون ـ كإبليس ـ عارفاً بصدق أخبار الله، وفي هذه الحالة يعرف أن مزيداً من الآثام والمعاصي تعني مزيداً من العذاب، ولا يشكِّل الخبر إغراءً له بارتكاب المعصية.</w:t>
      </w:r>
    </w:p>
    <w:p w:rsidR="006303A2" w:rsidRPr="006C24A3" w:rsidRDefault="006303A2" w:rsidP="006303A2">
      <w:pPr>
        <w:rPr>
          <w:sz w:val="27"/>
          <w:rtl/>
        </w:rPr>
      </w:pPr>
      <w:r w:rsidRPr="006C24A3">
        <w:rPr>
          <w:rFonts w:hint="cs"/>
          <w:sz w:val="27"/>
          <w:rtl/>
        </w:rPr>
        <w:t>يبدو أنّ ما يريده العلاّمة الحلّي من عبارته في ردّ الإشكال على الإخبار بالسعادة يختلف قليلاً عمّا يوحيه ظاهر العبارة، فلا يقصد بأن الله يفعل ما يمنع العبد من المعصية حقيقةً إلى جانب هذا الإخبار، فيمتنع الإتيان بالمعصية عليه؛ لأنّ ذلك ينافي مبنى التكليف والاختيار، الذي أخذ به العلاّمة. والمراد هو أن الله يأتي بمزيدٍ من اللطف إزاء ما يخبر عن السعادة الأخروية (التي يعتبرها صاحب الإشكال مغريةً بالذنوب)؛ ليمحو أثر هذا الإغراء. وبما أنّ فرضاً كهذا ممكنٌ لا يمكن اعتبار الإخبار ينقض اللطف.</w:t>
      </w:r>
    </w:p>
    <w:p w:rsidR="006303A2" w:rsidRPr="006C24A3" w:rsidRDefault="006303A2" w:rsidP="006303A2">
      <w:pPr>
        <w:rPr>
          <w:sz w:val="27"/>
          <w:rtl/>
        </w:rPr>
      </w:pPr>
      <w:r w:rsidRPr="006C24A3">
        <w:rPr>
          <w:rFonts w:hint="cs"/>
          <w:sz w:val="27"/>
          <w:rtl/>
        </w:rPr>
        <w:t xml:space="preserve">ومن الممكن هنا الإدلاء بردٍّ مشابه للردّ الذي قدَّمه على الإشكال الثاني. فإنْ قبلنا بأن ذات الإخبار بسعادة الفرد يمكنه أن ينقض اللطف لا يمكن حلّ الإشكال بافتراض لطفٍ مضاد. فكما مرَّ سابقاً إنْ كان هذا الإخبار ناقضاً للغرض، وقبيحاً، لا يتيح لنا ذلك وضع الاحتمال محلّ علم اليقين ما لم نحصل على علمٍ قاطع بوجود </w:t>
      </w:r>
      <w:r w:rsidRPr="00227B48">
        <w:rPr>
          <w:rFonts w:hint="cs"/>
          <w:sz w:val="27"/>
          <w:rtl/>
        </w:rPr>
        <w:t>مصلحةٍ أ</w:t>
      </w:r>
      <w:r w:rsidRPr="006C24A3">
        <w:rPr>
          <w:rFonts w:hint="cs"/>
          <w:sz w:val="27"/>
          <w:rtl/>
        </w:rPr>
        <w:t xml:space="preserve">سمى وأهمّ، تمّ بسببها دفع الأفسد بالفاسد. </w:t>
      </w:r>
    </w:p>
    <w:p w:rsidR="006303A2" w:rsidRPr="006C24A3" w:rsidRDefault="006303A2" w:rsidP="006303A2">
      <w:pPr>
        <w:rPr>
          <w:sz w:val="27"/>
          <w:rtl/>
        </w:rPr>
      </w:pPr>
      <w:r w:rsidRPr="006C24A3">
        <w:rPr>
          <w:rFonts w:hint="cs"/>
          <w:sz w:val="27"/>
          <w:rtl/>
        </w:rPr>
        <w:t>ورُبَما من الأجدر اتباع رأي الشيخ الطوسي والعلاّمة الحلّي في باب الثواب والعقاب</w:t>
      </w:r>
      <w:r w:rsidRPr="006C24A3">
        <w:rPr>
          <w:rFonts w:hint="cs"/>
          <w:sz w:val="27"/>
          <w:vertAlign w:val="superscript"/>
          <w:rtl/>
        </w:rPr>
        <w:t>(</w:t>
      </w:r>
      <w:r w:rsidRPr="006C24A3">
        <w:rPr>
          <w:rStyle w:val="af9"/>
          <w:sz w:val="27"/>
          <w:rtl/>
        </w:rPr>
        <w:endnoteReference w:id="63"/>
      </w:r>
      <w:r w:rsidRPr="006C24A3">
        <w:rPr>
          <w:rFonts w:hint="cs"/>
          <w:sz w:val="27"/>
          <w:vertAlign w:val="superscript"/>
          <w:rtl/>
        </w:rPr>
        <w:t>)</w:t>
      </w:r>
      <w:r w:rsidRPr="006C24A3">
        <w:rPr>
          <w:rFonts w:hint="cs"/>
          <w:sz w:val="27"/>
          <w:rtl/>
        </w:rPr>
        <w:t>؛ لرفض هذا الاحتمال، والقول بأنّ الإخبار عن سعادة فردٍ يعني التنبُّؤ بأنّه سيأتي بالطاعة وينأى عن المعاصي، ولذلك سيستحقّ السعادة. لذلك من غير المعقول افتراض أن الإخبار يغري الفرد بارتكاب المعاصي؛ لأنّ مَنْ أورد الإشكال يفترض أن الفرد الذي يأتيه الخبر يوقن بصدق المُخْبِر والخبر، آنذاك حين يؤتى بخبر نيله الجنّة سيصبح على يقينٍ من أنه سيعمل الصالحات، وينأى عن المعاصي، فكيف لهذا اليقين أن يكون إغراءً بالسيِّئات؟</w:t>
      </w:r>
    </w:p>
    <w:p w:rsidR="006303A2" w:rsidRPr="006C24A3" w:rsidRDefault="006303A2" w:rsidP="00147DA6">
      <w:pPr>
        <w:rPr>
          <w:sz w:val="27"/>
          <w:rtl/>
        </w:rPr>
      </w:pPr>
      <w:r w:rsidRPr="006C24A3">
        <w:rPr>
          <w:rFonts w:hint="cs"/>
          <w:sz w:val="27"/>
          <w:rtl/>
        </w:rPr>
        <w:lastRenderedPageBreak/>
        <w:t>المؤاخذة الوحيدة التي قد تَرِدُ على ذلك هو أنّ نب</w:t>
      </w:r>
      <w:r w:rsidR="00147DA6">
        <w:rPr>
          <w:rFonts w:hint="cs"/>
          <w:sz w:val="27"/>
          <w:rtl/>
        </w:rPr>
        <w:t>وء</w:t>
      </w:r>
      <w:r w:rsidRPr="006C24A3">
        <w:rPr>
          <w:rFonts w:hint="cs"/>
          <w:sz w:val="27"/>
          <w:rtl/>
        </w:rPr>
        <w:t>ة الله بسعادة الفرد قد تؤوَّل لديه بشموله بالشفاعة (التي تنطوي على غفران الكبائر)، في هذه الحالة قد يحفّز الإخبار غرورَه بأنه سيغفر له وإنْ اقترف إثماً، بدل إيقاظ يقينه (بأنه سيعمل صالحاً وينأى بنفسه عن المعاصي)، وبهذا يكون الإخبار إغراءً بالمعصية، ويعارض اللطف.</w:t>
      </w:r>
    </w:p>
    <w:p w:rsidR="006303A2" w:rsidRPr="006C24A3" w:rsidRDefault="006303A2" w:rsidP="006303A2">
      <w:pPr>
        <w:rPr>
          <w:sz w:val="27"/>
          <w:rtl/>
        </w:rPr>
      </w:pPr>
      <w:r w:rsidRPr="006C24A3">
        <w:rPr>
          <w:rFonts w:hint="cs"/>
          <w:sz w:val="27"/>
          <w:rtl/>
        </w:rPr>
        <w:t>وإنْ وجد هذا الإشكال محلاًّ للورود يمكن القول في حلّه: إنّ افتراضاً كهذا ليس نقضاً حقيقيّاً لقاعدة اللطف؛ فبناءً على هذا الافتراض الإثم الذي يدور الإشكال حوله سيُغْفَر بدليل الإخبار بالسعادة، لذا لا ينقض الغرض الأصلي (أي تقرُّب العبد ونَيْل السعادة الأخروية)، وإنْ بدا وكأنه ينقض غرض الله تعالى (أي غرض طاعة العباد)؛ إذ إن العبد لا يفقد فرصة القرب إلى الله ونَيْل السعادة بسببه.</w:t>
      </w:r>
    </w:p>
    <w:p w:rsidR="006303A2" w:rsidRPr="006C24A3" w:rsidRDefault="006303A2" w:rsidP="006303A2">
      <w:pPr>
        <w:rPr>
          <w:sz w:val="27"/>
          <w:rtl/>
        </w:rPr>
      </w:pPr>
      <w:r w:rsidRPr="006C24A3">
        <w:rPr>
          <w:rFonts w:hint="cs"/>
          <w:sz w:val="27"/>
          <w:rtl/>
        </w:rPr>
        <w:t>فكما رأينا، في الاستدلال على قاعد اللطف، جاء بالترتيب: الغرض من التكليف، امتنان العباد والغرض من الامتنان، التكامل ونَيْل الكمال الأخروي والقرب الإلهي، وبعبارةٍ أخرى: الجنّة. فإنْ تحقَّق الغرض الأصلي الإخلالُ بالغرض المرحلي أو المتوسّط لا يجعل الأمر نقضَ غرضٍ قبيحاً عقليّاً.</w:t>
      </w:r>
    </w:p>
    <w:p w:rsidR="006303A2" w:rsidRPr="006C24A3" w:rsidRDefault="006303A2" w:rsidP="006303A2">
      <w:pPr>
        <w:rPr>
          <w:sz w:val="27"/>
          <w:rtl/>
        </w:rPr>
      </w:pPr>
      <w:r w:rsidRPr="006C24A3">
        <w:rPr>
          <w:rFonts w:hint="cs"/>
          <w:sz w:val="27"/>
          <w:rtl/>
        </w:rPr>
        <w:t>ويظهر من كلام الشيخ الطوسي والعلاّمة الحلّي في بيان قاعدة اللطف والردّ على الإشكالات الواردة عليها أنّ تصوّرهم من اللطف معنىً عامّ، يشمل فعل الله التشريعي، وتكليف العباد، وإرسال الأنبياء، إضافةً إلى فعل الله التكويني، بمعنى تدخله في حياة الإنسان على نحو يحفِّزه لعمل الخير. وسيتّضح ذلك أكثر في بيان أحكام اللطف، فقد تمّ تحديد عدّة خصوصيّاتٍ أو أحكامٍ له، يوحي بعضها بأنّ المراد من اللطف هو تنصيب النبيّ أو الإمام (فعل الله التشريعي)، أو يشعر بأن المراد هو فعل الله التكويني. وقد عرض العلاّمة الحلّي الحكم الأوّل حين شرحه أقوال الشيخ الطوسي في أحكام اللطف، وعَدَّ له خمس خصوصيات. وبدَوْرنا نعيد الأوّل، ونأتي بستّ خصوصيّات في بيان اللطف.</w:t>
      </w:r>
    </w:p>
    <w:p w:rsidR="006303A2" w:rsidRPr="006C24A3" w:rsidRDefault="006303A2" w:rsidP="006303A2">
      <w:pPr>
        <w:rPr>
          <w:sz w:val="27"/>
          <w:rtl/>
        </w:rPr>
      </w:pPr>
      <w:r w:rsidRPr="006C24A3">
        <w:rPr>
          <w:rFonts w:hint="cs"/>
          <w:sz w:val="27"/>
          <w:rtl/>
        </w:rPr>
        <w:t xml:space="preserve">1ـ إنْ منع الله اللطف سيكون عقاب المكلَّفين على المعصية قبيحاً، لكنْ يجوز ذمُّهم وملامتهم. ويوحي هذا القول بأن المراد من اللطف بعثة الأنبياء والتشريع. ويشرح العلاّمة الحلّي ذلك بقوله: إن منع الله لطف التشريع عن قومٍ يبدو عقليّاً وكأنّه </w:t>
      </w:r>
      <w:r w:rsidRPr="006C24A3">
        <w:rPr>
          <w:rFonts w:hint="cs"/>
          <w:sz w:val="27"/>
          <w:rtl/>
        </w:rPr>
        <w:lastRenderedPageBreak/>
        <w:t>يدفعهم إلى الذنوب؛ لأنهم لا يستطيعون تمييز الطاعة والعصيان، والقبيح والحَسَن بعقلهم، فمن غير الجائز عقوبتهم على المعاصي؛ إذ لم يملكوا النأي عنها، لكنْ لا إشكالَ في ذمّهم؛ لأنّ الذمّ يعود للفعل القبيح، سواء كان الفاعل مكلَّفاً أو مختاراً أو لم يكُنْ، بخلاف العقاب على العصيان الذي يلزم كون الفرد مكلَّفاً.</w:t>
      </w:r>
    </w:p>
    <w:p w:rsidR="006303A2" w:rsidRPr="006C24A3" w:rsidRDefault="006303A2" w:rsidP="006303A2">
      <w:pPr>
        <w:rPr>
          <w:sz w:val="27"/>
          <w:rtl/>
        </w:rPr>
      </w:pPr>
      <w:r w:rsidRPr="006C24A3">
        <w:rPr>
          <w:rFonts w:hint="cs"/>
          <w:sz w:val="27"/>
          <w:rtl/>
        </w:rPr>
        <w:t>ويُفْهَم من هذه الصفة أن ليس المراد من اللطف في هذا الباب اللطف بمعنى الفعل التكويني (التوفيق) الإلهي؛ لأنّ منع لطف كهذا لا يجعل العقاب قبيحاً، ولا يعني الدفع إلى المعصية إطلاقاً؛ إذ أُخذ بعين الاعتبار في تعريفه عدم تأثيره على حرّية الاختيار.</w:t>
      </w:r>
    </w:p>
    <w:p w:rsidR="006303A2" w:rsidRPr="006C24A3" w:rsidRDefault="006303A2" w:rsidP="006303A2">
      <w:pPr>
        <w:rPr>
          <w:sz w:val="27"/>
          <w:rtl/>
        </w:rPr>
      </w:pPr>
      <w:r w:rsidRPr="006C24A3">
        <w:rPr>
          <w:rFonts w:hint="cs"/>
          <w:sz w:val="27"/>
          <w:rtl/>
        </w:rPr>
        <w:t>2ـ يجب التناسب بين مصداق اللطف وموضوعه حتّى يكون حدوث اللطف ذا أثرٍ في حصول موضوعه. فإنْ لم تفرض هذه المناسبة لا يكون فعلٌ أَوْلى من آخر. لكنّ عبارة الشيخ الطوسي هنا مغلقةٌ. وما يُفْهَم من شرح العلاّمة الحلّي لها هو أنّ الصيام، على سبيل المثال، طاعةٌ تقرِّب العبد من الله؛ فإنْ وهب الله الإنسان من صحّة البدن ما يتيح له الصيام فقد لطف به. فهناك مناسبةٌ بين الصيام وصحّة البدن. فإنْ لم تُراعَ هذه المناسبة لا يبقى من فرقٍ بين اللطف متمثِّلاً في الفعل المذكور وأيّ فعلٍ آخر ـ كإطالة اللحية ـ. وبديهيٌّ أنّ أفعالاً كهذه خارجُ دائرة اللطف.</w:t>
      </w:r>
    </w:p>
    <w:p w:rsidR="006303A2" w:rsidRPr="006C24A3" w:rsidRDefault="006303A2" w:rsidP="006303A2">
      <w:pPr>
        <w:rPr>
          <w:sz w:val="27"/>
          <w:rtl/>
        </w:rPr>
      </w:pPr>
      <w:r w:rsidRPr="006C24A3">
        <w:rPr>
          <w:rFonts w:hint="cs"/>
          <w:sz w:val="27"/>
          <w:rtl/>
        </w:rPr>
        <w:t>3ـ يجب أن لا يؤدّي اللطف إلى إجبار المكلَّف على الإتيان بفعلٍ خاصّ، وأن لا يسلبه الاختيار. وتوحي هذه الصفة بأن المراد من اللطف أمرٌ أبعد من إنزال الشريعة وإرسال الرُّسُل، فمن البديهيّ أن هذا الحدّ من اللطف لا يحقِّق إجباراً ولا يسلب اختياراً.</w:t>
      </w:r>
    </w:p>
    <w:p w:rsidR="006303A2" w:rsidRPr="006C24A3" w:rsidRDefault="006303A2" w:rsidP="006303A2">
      <w:pPr>
        <w:rPr>
          <w:sz w:val="27"/>
          <w:rtl/>
        </w:rPr>
      </w:pPr>
      <w:r w:rsidRPr="006C24A3">
        <w:rPr>
          <w:rFonts w:hint="cs"/>
          <w:sz w:val="27"/>
          <w:rtl/>
        </w:rPr>
        <w:t>4ـ ينبغي أن يعلم المكلَّفون باللطف الذي حلّ بهم. ويقول العلاّمة الحلّي، في شرح هذه العبارة: إنّ المكلَّف إذا لم يطَّلع على اللطف وموضوعه والمناسبة بينهما سوف لن يكون اللطف داعياً له إلى فعل الخير. ويتبيَّن من هذا القول أنّ المراد من اللطف هنا هو التشريع؛ ففعل الله التكويني يمكنه أن يحفِّز المكلَّف لفعل الخير، ولو كان لا يعلم به.</w:t>
      </w:r>
    </w:p>
    <w:p w:rsidR="006303A2" w:rsidRPr="006C24A3" w:rsidRDefault="006303A2" w:rsidP="006303A2">
      <w:pPr>
        <w:rPr>
          <w:sz w:val="27"/>
          <w:rtl/>
        </w:rPr>
      </w:pPr>
      <w:r w:rsidRPr="006C24A3">
        <w:rPr>
          <w:rFonts w:hint="cs"/>
          <w:sz w:val="27"/>
          <w:rtl/>
        </w:rPr>
        <w:t xml:space="preserve">5ـ اللطف يفوق الحُسْن قيمة، أي إن الحُسْن فيه حدّ الوجوب. وقد اعتبر العلاّمة </w:t>
      </w:r>
      <w:r w:rsidRPr="006C24A3">
        <w:rPr>
          <w:rFonts w:hint="cs"/>
          <w:sz w:val="27"/>
          <w:rtl/>
        </w:rPr>
        <w:lastRenderedPageBreak/>
        <w:t xml:space="preserve">الحلّي أنّ فعل </w:t>
      </w:r>
      <w:r w:rsidRPr="006C24A3">
        <w:rPr>
          <w:rFonts w:hint="eastAsia"/>
          <w:sz w:val="24"/>
          <w:szCs w:val="24"/>
          <w:rtl/>
        </w:rPr>
        <w:t>«</w:t>
      </w:r>
      <w:r w:rsidRPr="006C24A3">
        <w:rPr>
          <w:rFonts w:hint="cs"/>
          <w:sz w:val="27"/>
          <w:rtl/>
        </w:rPr>
        <w:t>يزيد</w:t>
      </w:r>
      <w:r w:rsidRPr="006C24A3">
        <w:rPr>
          <w:rFonts w:hint="eastAsia"/>
          <w:sz w:val="24"/>
          <w:szCs w:val="24"/>
          <w:rtl/>
        </w:rPr>
        <w:t>»</w:t>
      </w:r>
      <w:r w:rsidRPr="006C24A3">
        <w:rPr>
          <w:rFonts w:hint="cs"/>
          <w:sz w:val="27"/>
          <w:rtl/>
        </w:rPr>
        <w:t xml:space="preserve"> الوارد في قول الطبرسي قد ورد كفعلٍ لازم، وبذلك يفيد المعنى المذكور. ويمكن قراءته كفعلٍ متعدٍّ، وآنذاك يصبح معنى قول الشيخ الطوسي: يزيد اللطف من حُسْن الفعل، فحَسْب التعريف: اللطف مقدّمةٌ لنيل الكمال.</w:t>
      </w:r>
    </w:p>
    <w:p w:rsidR="006303A2" w:rsidRPr="006C24A3" w:rsidRDefault="006303A2" w:rsidP="006303A2">
      <w:pPr>
        <w:rPr>
          <w:sz w:val="27"/>
          <w:rtl/>
        </w:rPr>
      </w:pPr>
      <w:r w:rsidRPr="006C24A3">
        <w:rPr>
          <w:rFonts w:hint="cs"/>
          <w:sz w:val="27"/>
          <w:rtl/>
        </w:rPr>
        <w:t>6ـ قد لا</w:t>
      </w:r>
      <w:r w:rsidR="00147DA6">
        <w:rPr>
          <w:rFonts w:hint="cs"/>
          <w:sz w:val="27"/>
          <w:rtl/>
        </w:rPr>
        <w:t xml:space="preserve"> </w:t>
      </w:r>
      <w:r w:rsidRPr="006C24A3">
        <w:rPr>
          <w:rFonts w:hint="cs"/>
          <w:sz w:val="27"/>
          <w:rtl/>
        </w:rPr>
        <w:t>يكون مصداق اللطف محدّداً، وتصلح أفعالٌ عدّة لأن تكون المصداق له. على سبيل المثال: أن يرزق فردٌ ما بولدٍ يكون لطفاً في حقِّه، لكنْ لا يتعين ذلك بولدٍ خاصّ، بل أيّ ولدٍ يرزق به يمكن أن يكون مصداقاً للطف. وفي شأن الإنسان أيضا الكفّارات لطفٌ من الله، لكنْ لا يحدّد اللطف بكفّارةٍ معيَّنة، بل أيّ من الكفارات يمكنه أن يكون مصداقاً للطف.</w:t>
      </w:r>
    </w:p>
    <w:p w:rsidR="006303A2" w:rsidRPr="006C24A3" w:rsidRDefault="006303A2" w:rsidP="006303A2">
      <w:pPr>
        <w:rPr>
          <w:sz w:val="27"/>
          <w:rtl/>
        </w:rPr>
      </w:pPr>
      <w:r w:rsidRPr="006C24A3">
        <w:rPr>
          <w:rFonts w:hint="cs"/>
          <w:sz w:val="27"/>
          <w:rtl/>
        </w:rPr>
        <w:t>7ـ في الخصوصية الأخيرة كلّ بدائل مصداق اللطف من الأفعال يجب أن يتوفّر فيها الحُسْن. وهذا القيد ورد مقابل رأي بعض المتكلِّمين الذين قالوا بأنّ الفعل القبيح يمكنه أن يكون بديلاً عن فعلٍ من أفعال الله (مصداق اللطف). على سبيل المثال: ظلم إنسانٍ لآخر قد يكون بديلاً عن مرضٍ قدَّره الله له</w:t>
      </w:r>
      <w:r w:rsidR="00147DA6">
        <w:rPr>
          <w:rFonts w:hint="cs"/>
          <w:sz w:val="27"/>
          <w:rtl/>
        </w:rPr>
        <w:t>، وجعله سبيلاً لتحقيق لطفه (كأنْ</w:t>
      </w:r>
      <w:r w:rsidRPr="006C24A3">
        <w:rPr>
          <w:rFonts w:hint="cs"/>
          <w:sz w:val="27"/>
          <w:rtl/>
        </w:rPr>
        <w:t xml:space="preserve"> يذكر شدّة العذاب وألمه).</w:t>
      </w:r>
    </w:p>
    <w:p w:rsidR="006303A2" w:rsidRPr="006C24A3" w:rsidRDefault="006303A2" w:rsidP="006303A2">
      <w:pPr>
        <w:rPr>
          <w:sz w:val="27"/>
          <w:rtl/>
        </w:rPr>
      </w:pPr>
      <w:r w:rsidRPr="006C24A3">
        <w:rPr>
          <w:rFonts w:hint="cs"/>
          <w:sz w:val="27"/>
          <w:rtl/>
        </w:rPr>
        <w:t>وتُظْهِر الخصوصيتان الأخيرتان أنّ المراد من اللطف هو فعلُ الله التكويني، ويتّضح ذلك في الأمثلة التي أوردها العلاّمة الحلّي لشرح الموضوع.</w:t>
      </w:r>
    </w:p>
    <w:p w:rsidR="006303A2" w:rsidRPr="006C24A3" w:rsidRDefault="006303A2" w:rsidP="006303A2">
      <w:pPr>
        <w:rPr>
          <w:sz w:val="27"/>
          <w:rtl/>
        </w:rPr>
      </w:pPr>
      <w:r w:rsidRPr="006C24A3">
        <w:rPr>
          <w:rFonts w:hint="cs"/>
          <w:sz w:val="27"/>
          <w:rtl/>
        </w:rPr>
        <w:t>وقد تمّ الاستناد إلى قاعدة اللطف في عدّة مواضيع، منها: في تبرير وجود الأذى والألم، وفي إثبات النبوّة العامة، وفي إثبات الإمامة، وفي إثبات الثواب والعقاب الأخروي، وفي إثبات دوام الثواب والعقاب. وقد اعتبر وجوب اللطف في كافّة هذه المواضيع الحدّ الأوسط.</w:t>
      </w:r>
    </w:p>
    <w:p w:rsidR="006303A2" w:rsidRPr="006C24A3" w:rsidRDefault="006303A2" w:rsidP="006303A2">
      <w:pPr>
        <w:spacing w:line="380" w:lineRule="exact"/>
        <w:rPr>
          <w:rFonts w:ascii="AAAGoldenLotus Stg1_Ver1" w:hAnsi="AAAGoldenLotus Stg1_Ver1"/>
          <w:sz w:val="27"/>
          <w:rtl/>
        </w:rPr>
      </w:pPr>
    </w:p>
    <w:p w:rsidR="006303A2" w:rsidRPr="006C24A3" w:rsidRDefault="006303A2" w:rsidP="006303A2">
      <w:pPr>
        <w:pStyle w:val="31"/>
        <w:rPr>
          <w:color w:val="auto"/>
          <w:rtl/>
        </w:rPr>
      </w:pPr>
      <w:r w:rsidRPr="006C24A3">
        <w:rPr>
          <w:rFonts w:hint="cs"/>
          <w:color w:val="auto"/>
          <w:rtl/>
        </w:rPr>
        <w:t>دراسةٌ تحليليّة للبراهين ــــــ</w:t>
      </w:r>
    </w:p>
    <w:p w:rsidR="006303A2" w:rsidRPr="006C24A3" w:rsidRDefault="006303A2" w:rsidP="006303A2">
      <w:pPr>
        <w:rPr>
          <w:sz w:val="27"/>
          <w:rtl/>
        </w:rPr>
      </w:pPr>
      <w:r w:rsidRPr="006C24A3">
        <w:rPr>
          <w:rFonts w:hint="cs"/>
          <w:sz w:val="27"/>
          <w:rtl/>
        </w:rPr>
        <w:t>بعد بيان براهين قاعدة اللطف نتأمَّل فيها قليلاً؛ لنتأكَّد من كفايتها لإثبات ما ورد فيها، ونكتشف الأُسُس الكلامية التي استند إليها كلّ برهان.</w:t>
      </w:r>
    </w:p>
    <w:p w:rsidR="006303A2" w:rsidRPr="006C24A3" w:rsidRDefault="006303A2" w:rsidP="006303A2">
      <w:pPr>
        <w:rPr>
          <w:sz w:val="27"/>
          <w:rtl/>
        </w:rPr>
      </w:pPr>
      <w:r w:rsidRPr="006C24A3">
        <w:rPr>
          <w:rFonts w:hint="cs"/>
          <w:sz w:val="27"/>
          <w:rtl/>
        </w:rPr>
        <w:t xml:space="preserve">قد استند كلٌّ من: الشيخ الطوسي في برهانه في شرح التجريد، والسيد الطبرسي في برهانه الأوّل في كفاية الموحِّدين، على أن منع اللطف يؤدّي إلى نقض </w:t>
      </w:r>
      <w:r w:rsidRPr="006C24A3">
        <w:rPr>
          <w:rFonts w:hint="cs"/>
          <w:sz w:val="27"/>
          <w:rtl/>
        </w:rPr>
        <w:lastRenderedPageBreak/>
        <w:t xml:space="preserve">غرض الله، وبما أنّ نقض الغرض قبيحٌ عقليّاً فهو ممتنعٌ. وكما ذكر السيد الطبرسي فإن لهذا البرهان مقدمتين لا يقبلهما الأشاعرة: </w:t>
      </w:r>
      <w:r w:rsidRPr="00147DA6">
        <w:rPr>
          <w:rFonts w:hint="cs"/>
          <w:b/>
          <w:bCs/>
          <w:sz w:val="27"/>
          <w:rtl/>
        </w:rPr>
        <w:t>الأولى</w:t>
      </w:r>
      <w:r w:rsidRPr="006C24A3">
        <w:rPr>
          <w:rFonts w:hint="cs"/>
          <w:sz w:val="27"/>
          <w:rtl/>
        </w:rPr>
        <w:t>: هي أن لله، كالإنسان، في كلّ فعلٍ غرضاً، ويمكن للإنسان اكتشاف أغراض الله في أفعاله</w:t>
      </w:r>
      <w:r w:rsidRPr="006C24A3">
        <w:rPr>
          <w:rFonts w:hint="cs"/>
          <w:sz w:val="27"/>
          <w:vertAlign w:val="superscript"/>
          <w:rtl/>
        </w:rPr>
        <w:t>(</w:t>
      </w:r>
      <w:r w:rsidRPr="006C24A3">
        <w:rPr>
          <w:rStyle w:val="af9"/>
          <w:sz w:val="27"/>
          <w:rtl/>
        </w:rPr>
        <w:endnoteReference w:id="64"/>
      </w:r>
      <w:r w:rsidRPr="006C24A3">
        <w:rPr>
          <w:rFonts w:hint="cs"/>
          <w:sz w:val="27"/>
          <w:vertAlign w:val="superscript"/>
          <w:rtl/>
        </w:rPr>
        <w:t>)</w:t>
      </w:r>
      <w:r w:rsidRPr="006C24A3">
        <w:rPr>
          <w:rFonts w:hint="cs"/>
          <w:sz w:val="27"/>
          <w:rtl/>
        </w:rPr>
        <w:t xml:space="preserve">؛ </w:t>
      </w:r>
      <w:r w:rsidRPr="00147DA6">
        <w:rPr>
          <w:rFonts w:hint="cs"/>
          <w:b/>
          <w:bCs/>
          <w:sz w:val="27"/>
          <w:rtl/>
        </w:rPr>
        <w:t>الثانية</w:t>
      </w:r>
      <w:r w:rsidRPr="006C24A3">
        <w:rPr>
          <w:rFonts w:hint="cs"/>
          <w:sz w:val="27"/>
          <w:rtl/>
        </w:rPr>
        <w:t xml:space="preserve">: هي أن نقض الغرض قبيحٌ لدى العقلاء، لذلك يمتنع الله عنه. ويصرِّح الفخر الرازي بأنّ موضوع الحُسْن والقُبْح ممتنعٌ في أفعال الله. وقد حرَّر باباً بعنوان </w:t>
      </w:r>
      <w:r w:rsidRPr="006C24A3">
        <w:rPr>
          <w:rFonts w:hint="eastAsia"/>
          <w:sz w:val="24"/>
          <w:szCs w:val="24"/>
          <w:rtl/>
        </w:rPr>
        <w:t>«</w:t>
      </w:r>
      <w:r w:rsidRPr="006C24A3">
        <w:rPr>
          <w:rFonts w:hint="cs"/>
          <w:sz w:val="27"/>
          <w:rtl/>
        </w:rPr>
        <w:t>التكليف بما لا يُطاق واقعٌ</w:t>
      </w:r>
      <w:r w:rsidRPr="006C24A3">
        <w:rPr>
          <w:rFonts w:hint="eastAsia"/>
          <w:sz w:val="24"/>
          <w:szCs w:val="24"/>
          <w:rtl/>
        </w:rPr>
        <w:t>»</w:t>
      </w:r>
      <w:r w:rsidRPr="006C24A3">
        <w:rPr>
          <w:rFonts w:hint="cs"/>
          <w:sz w:val="27"/>
          <w:vertAlign w:val="superscript"/>
          <w:rtl/>
        </w:rPr>
        <w:t>(</w:t>
      </w:r>
      <w:r w:rsidRPr="006C24A3">
        <w:rPr>
          <w:rStyle w:val="af9"/>
          <w:sz w:val="27"/>
          <w:rtl/>
        </w:rPr>
        <w:endnoteReference w:id="65"/>
      </w:r>
      <w:r w:rsidRPr="006C24A3">
        <w:rPr>
          <w:rFonts w:hint="cs"/>
          <w:sz w:val="27"/>
          <w:vertAlign w:val="superscript"/>
          <w:rtl/>
        </w:rPr>
        <w:t>)</w:t>
      </w:r>
      <w:r w:rsidRPr="006C24A3">
        <w:rPr>
          <w:rFonts w:hint="cs"/>
          <w:sz w:val="27"/>
          <w:rtl/>
        </w:rPr>
        <w:t xml:space="preserve"> . وبديهيٌّ أنه من غير الممكن إلزام هذا المبنى بنتيجة البرهان المذكور.</w:t>
      </w:r>
    </w:p>
    <w:p w:rsidR="006303A2" w:rsidRPr="006C24A3" w:rsidRDefault="006303A2" w:rsidP="00147DA6">
      <w:pPr>
        <w:rPr>
          <w:sz w:val="27"/>
          <w:rtl/>
        </w:rPr>
      </w:pPr>
      <w:r w:rsidRPr="006C24A3">
        <w:rPr>
          <w:rFonts w:hint="cs"/>
          <w:sz w:val="27"/>
          <w:rtl/>
        </w:rPr>
        <w:t xml:space="preserve">ولهذا البرهان مقدّمةٌ أخرى، أسقطها التشكيك، وهي تقول: إنّ غرض الله من التكليف هو أن يمتثل العباد لأوامر الله؛ فإن افترضنا هذا الغرض يصبح الامتناع عن أيّ فعلٍ يؤدّي إلى حصول هذا الغرض ناقضاً له. وقد يتمّ التشكيك بهذه المقدّمة؛ فما المانع من عدم تحديد غرض الله بالامتثال (الامتثال لأوامره، سواء كانت مصحوبة باللطف أو لم تكن؟ قد يكون غرض الله الامتثال بصورةٍ خاصة، أي الامتثال دون الاستعانة بلطف الله، فإنْ مُنع اللطف لا يلزم من ذلك نقض الغرض. </w:t>
      </w:r>
    </w:p>
    <w:p w:rsidR="006303A2" w:rsidRPr="006C24A3" w:rsidRDefault="006303A2" w:rsidP="006303A2">
      <w:pPr>
        <w:rPr>
          <w:sz w:val="27"/>
          <w:rtl/>
        </w:rPr>
      </w:pPr>
      <w:r w:rsidRPr="006C24A3">
        <w:rPr>
          <w:rFonts w:hint="cs"/>
          <w:sz w:val="27"/>
          <w:rtl/>
        </w:rPr>
        <w:t xml:space="preserve">وقد لا يكون غرضُ الله من التكليف الامتثال أصلاً، بل اختبار العباد، في هذه الحالة سيتحقّق غرض الله تعالى من التكليف في كلّ الأحوال، امتثل العباد أو عصَوْا، ولا يوجد أيّ إلزامٍ من قِبَل الله في هذه الحالة إلاّ أن يحقّق ظروف الاختبار، ولا يلزم ذلك اللطف بمعناه المصطلح. فلا يكفي لإثبات وجوب اللطف أنّ الله يريد الكمال للعباد؛ فإرادة الله هذه ستؤدّي في النهاية إلى تقرير الشرع، الذي لا يستلزم كمال العباد أو سقوطهم. </w:t>
      </w:r>
    </w:p>
    <w:p w:rsidR="006303A2" w:rsidRPr="006C24A3" w:rsidRDefault="006303A2" w:rsidP="006303A2">
      <w:pPr>
        <w:rPr>
          <w:sz w:val="27"/>
          <w:rtl/>
        </w:rPr>
      </w:pPr>
      <w:r w:rsidRPr="006C24A3">
        <w:rPr>
          <w:rFonts w:hint="cs"/>
          <w:sz w:val="27"/>
          <w:rtl/>
        </w:rPr>
        <w:t xml:space="preserve">البرهان الثاني للسيد الطبرسي يرتكز على قبول الداعي لدى الله، وهو نفسه غرض كمال البشر الذي يتحقّق بطاعة البشر لأوامر الله، ونأيهم عن نواهيه. يمكننا إجمالاً القبول بأنّ لله تعالى داعٍ لكمال العباد، واللطف بمعنى أي فعلٍ يقرّب العباد من الطاعة في دائرة القدرة الإلهية. لكنْ لا يوصلنا تركيب هاتين المقدّمتين إلى وجوب هذا الفعل على الله تعالى؛ لأن الادعاء بعدم وجود صارف في الواقع ادّعاءٌ باطل، ولم يقم عليه برهانٌ. فلو أمكن عقلاً إثبات عدم وجود أيّ صارفٍ في الواقع لأصبح البرهان تامّاً آنذاك، لكن إثبات ذلك يفوق إثبات جهات الحُسْن في الفعل صعوبةً </w:t>
      </w:r>
      <w:r w:rsidRPr="006C24A3">
        <w:rPr>
          <w:rFonts w:hint="cs"/>
          <w:sz w:val="27"/>
          <w:rtl/>
        </w:rPr>
        <w:lastRenderedPageBreak/>
        <w:t>وتعقيداً، حتّى حصر السيد الطبرسي إمكان ذلك في دائرة قدرة علاّم الغيوب</w:t>
      </w:r>
      <w:r w:rsidRPr="006C24A3">
        <w:rPr>
          <w:rFonts w:hint="cs"/>
          <w:sz w:val="27"/>
          <w:vertAlign w:val="superscript"/>
          <w:rtl/>
        </w:rPr>
        <w:t>(</w:t>
      </w:r>
      <w:r w:rsidRPr="006C24A3">
        <w:rPr>
          <w:rStyle w:val="af9"/>
          <w:sz w:val="27"/>
          <w:rtl/>
        </w:rPr>
        <w:endnoteReference w:id="66"/>
      </w:r>
      <w:r w:rsidRPr="006C24A3">
        <w:rPr>
          <w:rFonts w:hint="cs"/>
          <w:sz w:val="27"/>
          <w:vertAlign w:val="superscript"/>
          <w:rtl/>
        </w:rPr>
        <w:t>)</w:t>
      </w:r>
      <w:r w:rsidRPr="006C24A3">
        <w:rPr>
          <w:rFonts w:hint="cs"/>
          <w:sz w:val="27"/>
          <w:rtl/>
        </w:rPr>
        <w:t xml:space="preserve">.  </w:t>
      </w:r>
    </w:p>
    <w:p w:rsidR="006303A2" w:rsidRPr="006C24A3" w:rsidRDefault="006303A2" w:rsidP="006303A2">
      <w:pPr>
        <w:rPr>
          <w:sz w:val="27"/>
          <w:rtl/>
        </w:rPr>
      </w:pPr>
      <w:r w:rsidRPr="006C24A3">
        <w:rPr>
          <w:rFonts w:hint="cs"/>
          <w:sz w:val="27"/>
          <w:rtl/>
        </w:rPr>
        <w:t xml:space="preserve">ومما يثير الدهشة أن يعتبر السيد الطبرسي إثبات حُسْن الفعل، الذي يكون متاحاً بمراجعة نتائج الفعل وآثاره، غير ممكنٍ لكنْ يرى إثبات عدم وجود صارفٍ لدى الله في ما يخصّ فعله ممكناً ومحقّقاً، وكأنّه يستند إلى أمرٍ بديهي. </w:t>
      </w:r>
    </w:p>
    <w:p w:rsidR="006303A2" w:rsidRPr="006C24A3" w:rsidRDefault="006303A2" w:rsidP="006303A2">
      <w:pPr>
        <w:rPr>
          <w:sz w:val="27"/>
          <w:rtl/>
        </w:rPr>
      </w:pPr>
      <w:r w:rsidRPr="006C24A3">
        <w:rPr>
          <w:rFonts w:hint="cs"/>
          <w:sz w:val="27"/>
          <w:rtl/>
        </w:rPr>
        <w:t xml:space="preserve">البرهان الثالث لدى السيدالطبرسي يبتني على قاعدة وجوب الأصلح، والذي يرفضه الأشاعرة؛ إذ لا يمكن إثبات وجوب فعل على الله بإثبات أن التقرّب بالطاعة هو الأصلح للعباد؛ إذ يعتقد بعدم وجوب مراعاة مصالح العباد على الله، مستنداً إلى الآية الكريمة: </w:t>
      </w:r>
      <w:r w:rsidRPr="006C24A3">
        <w:rPr>
          <w:rFonts w:ascii="Mosawi" w:hAnsi="Mosawi" w:cs="Mosawi"/>
          <w:sz w:val="24"/>
          <w:szCs w:val="24"/>
          <w:rtl/>
        </w:rPr>
        <w:t>﴿</w:t>
      </w:r>
      <w:r w:rsidRPr="006C24A3">
        <w:rPr>
          <w:rFonts w:hint="cs"/>
          <w:b/>
          <w:bCs/>
          <w:sz w:val="27"/>
          <w:rtl/>
        </w:rPr>
        <w:t>لاَ يُسْأَلُ عَمَّا يَفْعَلُ وَهُمْ يُسْأَلُونَ</w:t>
      </w:r>
      <w:r w:rsidRPr="006C24A3">
        <w:rPr>
          <w:rFonts w:ascii="Mosawi" w:hAnsi="Mosawi" w:cs="Mosawi"/>
          <w:sz w:val="24"/>
          <w:szCs w:val="24"/>
          <w:rtl/>
        </w:rPr>
        <w:t>﴾</w:t>
      </w:r>
      <w:r w:rsidRPr="006C24A3">
        <w:rPr>
          <w:rFonts w:hint="cs"/>
          <w:sz w:val="27"/>
          <w:vertAlign w:val="superscript"/>
          <w:rtl/>
        </w:rPr>
        <w:t>(</w:t>
      </w:r>
      <w:r w:rsidRPr="006C24A3">
        <w:rPr>
          <w:rStyle w:val="af9"/>
          <w:sz w:val="27"/>
          <w:rtl/>
        </w:rPr>
        <w:endnoteReference w:id="67"/>
      </w:r>
      <w:r w:rsidRPr="006C24A3">
        <w:rPr>
          <w:rFonts w:hint="cs"/>
          <w:sz w:val="27"/>
          <w:vertAlign w:val="superscript"/>
          <w:rtl/>
        </w:rPr>
        <w:t>)</w:t>
      </w:r>
      <w:r w:rsidRPr="006C24A3">
        <w:rPr>
          <w:rFonts w:hint="cs"/>
          <w:sz w:val="27"/>
          <w:rtl/>
        </w:rPr>
        <w:t xml:space="preserve">. </w:t>
      </w:r>
    </w:p>
    <w:p w:rsidR="006303A2" w:rsidRPr="006C24A3" w:rsidRDefault="006303A2" w:rsidP="006303A2">
      <w:pPr>
        <w:rPr>
          <w:sz w:val="27"/>
          <w:rtl/>
        </w:rPr>
      </w:pPr>
      <w:r w:rsidRPr="006C24A3">
        <w:rPr>
          <w:rFonts w:hint="cs"/>
          <w:sz w:val="27"/>
          <w:rtl/>
        </w:rPr>
        <w:t xml:space="preserve">إضافةً إلى ذلك، يحتوي هذا البرهان نوعاً من المغالطة؛ إذ تقول كبرى البرهان بأن فعل الله دوماً هو أصلح الأفعال وأتمّها، ومعنى الأصلح في هذه المقدّمة هو أنّ للافعال مراتب في الكمال والتمام، </w:t>
      </w:r>
      <w:r>
        <w:rPr>
          <w:rFonts w:hint="cs"/>
          <w:sz w:val="27"/>
          <w:rtl/>
        </w:rPr>
        <w:t>و</w:t>
      </w:r>
      <w:r w:rsidRPr="006C24A3">
        <w:rPr>
          <w:rFonts w:hint="cs"/>
          <w:sz w:val="27"/>
          <w:rtl/>
        </w:rPr>
        <w:t xml:space="preserve">الفعل </w:t>
      </w:r>
      <w:r>
        <w:rPr>
          <w:rFonts w:hint="cs"/>
          <w:sz w:val="27"/>
          <w:rtl/>
        </w:rPr>
        <w:t xml:space="preserve">الصادر </w:t>
      </w:r>
      <w:r w:rsidRPr="006C24A3">
        <w:rPr>
          <w:rFonts w:hint="cs"/>
          <w:sz w:val="27"/>
          <w:rtl/>
        </w:rPr>
        <w:t xml:space="preserve">من الله </w:t>
      </w:r>
      <w:r w:rsidRPr="003E0943">
        <w:rPr>
          <w:rFonts w:hint="cs"/>
          <w:sz w:val="27"/>
          <w:rtl/>
        </w:rPr>
        <w:t>هو الأعلى مرتبة</w:t>
      </w:r>
      <w:r w:rsidRPr="006C24A3">
        <w:rPr>
          <w:rFonts w:hint="cs"/>
          <w:sz w:val="27"/>
          <w:rtl/>
        </w:rPr>
        <w:t xml:space="preserve"> في الكمال وال</w:t>
      </w:r>
      <w:r>
        <w:rPr>
          <w:rFonts w:hint="cs"/>
          <w:sz w:val="27"/>
          <w:rtl/>
        </w:rPr>
        <w:t>تمام</w:t>
      </w:r>
      <w:r w:rsidRPr="006C24A3">
        <w:rPr>
          <w:rFonts w:hint="cs"/>
          <w:sz w:val="27"/>
          <w:rtl/>
        </w:rPr>
        <w:t>؛ لأنّ الله هو الكمال المطلق. أما صغرى البرهان فتقول بأنّ اللطف أصلح للعباد. والمغالطة هي أن مصطلح الأصلح هنا يختلف عن معناه حين ورد في كبرى البرهان، لكنْ أُخذا بنفس المعنى حين الاستنتاج؛ إذ إن الفعل الأصلح للعباد ليس هو أصلح الأفعال لزوماً، لذلك لم يتمّ تكرار الحدّ الأوسط في هذا البرهان.</w:t>
      </w:r>
    </w:p>
    <w:p w:rsidR="006303A2" w:rsidRPr="006C24A3" w:rsidRDefault="006303A2" w:rsidP="006303A2">
      <w:pPr>
        <w:rPr>
          <w:sz w:val="27"/>
          <w:rtl/>
        </w:rPr>
      </w:pPr>
      <w:r w:rsidRPr="006C24A3">
        <w:rPr>
          <w:rFonts w:hint="cs"/>
          <w:sz w:val="27"/>
          <w:rtl/>
        </w:rPr>
        <w:t>يبدو أنّ هذه الشبهات تزلزل قاعدة اللطف، وتلفّ مصاديق اللطف بالترديد في شقَّيْهما. ومع ذلك إن أقوى برهان على هذه القاعدة هو البرهان الأوّل، الذي يصبح تامّاً بالالتزام بالمقدّمة المذكورة. لكنّ تحقيقَ الإثبات العقلي لمقولة: إن الغرض من التكليف هو امتثال العباد مطلقاً أمرٌ في غاية الصعوبة. كما أنّ هذه القاعدة تبتني على قبول الحُسْن والقُبْح العقليين، ويبدو أن ذلك غيرُ قابلٍ للإثبات، بناءً على طريقة الأشاعرة.</w:t>
      </w:r>
    </w:p>
    <w:p w:rsidR="006303A2" w:rsidRPr="006C24A3" w:rsidRDefault="006303A2" w:rsidP="006303A2">
      <w:pPr>
        <w:rPr>
          <w:sz w:val="27"/>
          <w:rtl/>
        </w:rPr>
      </w:pPr>
      <w:r w:rsidRPr="006C24A3">
        <w:rPr>
          <w:rFonts w:hint="cs"/>
          <w:sz w:val="27"/>
          <w:rtl/>
        </w:rPr>
        <w:t>قد يكون ذلك هو السبب وراء اعتقاد المعتزلة بوجوب اللطف، كما ورد في تعريف مصطلح قاعدة اللطف، واعتبر السيد المرتضى اللطف ضروريّاً وواجباً من باب العدل؛ في حين لم يستند الأشاعرة وبعض متكلِّمي الشيعة في إثبات اللطف إلى العدل، بل وجدوه نابعاً من وجود الله</w:t>
      </w:r>
      <w:r w:rsidRPr="006C24A3">
        <w:rPr>
          <w:rFonts w:hint="cs"/>
          <w:sz w:val="27"/>
          <w:vertAlign w:val="superscript"/>
          <w:rtl/>
        </w:rPr>
        <w:t>(</w:t>
      </w:r>
      <w:r w:rsidRPr="006C24A3">
        <w:rPr>
          <w:rStyle w:val="af9"/>
          <w:sz w:val="27"/>
          <w:rtl/>
        </w:rPr>
        <w:endnoteReference w:id="68"/>
      </w:r>
      <w:r w:rsidRPr="006C24A3">
        <w:rPr>
          <w:rFonts w:hint="cs"/>
          <w:sz w:val="27"/>
          <w:vertAlign w:val="superscript"/>
          <w:rtl/>
        </w:rPr>
        <w:t>)</w:t>
      </w:r>
      <w:r w:rsidRPr="006C24A3">
        <w:rPr>
          <w:rFonts w:hint="cs"/>
          <w:sz w:val="27"/>
          <w:rtl/>
        </w:rPr>
        <w:t xml:space="preserve">. </w:t>
      </w:r>
    </w:p>
    <w:p w:rsidR="006303A2" w:rsidRPr="006C24A3" w:rsidRDefault="006303A2" w:rsidP="006303A2">
      <w:pPr>
        <w:pStyle w:val="31"/>
        <w:rPr>
          <w:color w:val="auto"/>
          <w:rtl/>
        </w:rPr>
      </w:pPr>
      <w:r w:rsidRPr="006C24A3">
        <w:rPr>
          <w:rFonts w:hint="cs"/>
          <w:color w:val="auto"/>
          <w:rtl/>
        </w:rPr>
        <w:lastRenderedPageBreak/>
        <w:t>4ـ فكرة اللطف الإلهيّ عند الشيعة والأكويني، المشتركات والمختلفات ــــــ</w:t>
      </w:r>
    </w:p>
    <w:p w:rsidR="006303A2" w:rsidRPr="006C24A3" w:rsidRDefault="006303A2" w:rsidP="006303A2">
      <w:pPr>
        <w:rPr>
          <w:sz w:val="27"/>
          <w:rtl/>
        </w:rPr>
      </w:pPr>
      <w:r w:rsidRPr="006C24A3">
        <w:rPr>
          <w:rFonts w:hint="cs"/>
          <w:sz w:val="27"/>
          <w:rtl/>
        </w:rPr>
        <w:t>بعد بيان موقع اللطف في الكلام الشيعي، ولدى توما الأكويني كمثالٍ على التصوُّر المسيحي، نأتي إلى مقارنةٍ بين فكرة اللطف في هاتين المنظومتين الفكريّتين. وسنقوم بالقارنة في قسمين:</w:t>
      </w:r>
    </w:p>
    <w:p w:rsidR="006303A2" w:rsidRPr="006C24A3" w:rsidRDefault="006303A2" w:rsidP="006303A2">
      <w:pPr>
        <w:rPr>
          <w:sz w:val="27"/>
          <w:rtl/>
        </w:rPr>
      </w:pPr>
      <w:r w:rsidRPr="006C24A3">
        <w:rPr>
          <w:rFonts w:hint="cs"/>
          <w:sz w:val="27"/>
          <w:rtl/>
        </w:rPr>
        <w:t xml:space="preserve">في </w:t>
      </w:r>
      <w:r w:rsidRPr="00147DA6">
        <w:rPr>
          <w:rFonts w:hint="cs"/>
          <w:b/>
          <w:bCs/>
          <w:sz w:val="27"/>
          <w:rtl/>
        </w:rPr>
        <w:t>القسم الأوّل</w:t>
      </w:r>
      <w:r w:rsidRPr="006C24A3">
        <w:rPr>
          <w:rFonts w:hint="cs"/>
          <w:sz w:val="27"/>
          <w:rtl/>
        </w:rPr>
        <w:t xml:space="preserve"> نبحث نقاط الاشتراك في موضوع اللطف في المنظومتين.</w:t>
      </w:r>
    </w:p>
    <w:p w:rsidR="006303A2" w:rsidRPr="006C24A3" w:rsidRDefault="006303A2" w:rsidP="006303A2">
      <w:pPr>
        <w:rPr>
          <w:sz w:val="27"/>
          <w:rtl/>
        </w:rPr>
      </w:pPr>
      <w:r w:rsidRPr="006C24A3">
        <w:rPr>
          <w:rFonts w:hint="cs"/>
          <w:sz w:val="27"/>
          <w:rtl/>
        </w:rPr>
        <w:t xml:space="preserve">وفي </w:t>
      </w:r>
      <w:r w:rsidRPr="00147DA6">
        <w:rPr>
          <w:rFonts w:hint="cs"/>
          <w:b/>
          <w:bCs/>
          <w:sz w:val="27"/>
          <w:rtl/>
        </w:rPr>
        <w:t>القسم الثاني</w:t>
      </w:r>
      <w:r w:rsidRPr="006C24A3">
        <w:rPr>
          <w:rFonts w:hint="cs"/>
          <w:sz w:val="27"/>
          <w:rtl/>
        </w:rPr>
        <w:t xml:space="preserve"> نراجع مواضع الاختلاف بينهما في ما يخصّ الموضوع.</w:t>
      </w:r>
    </w:p>
    <w:p w:rsidR="006303A2" w:rsidRPr="006C24A3" w:rsidRDefault="006303A2" w:rsidP="006303A2">
      <w:pPr>
        <w:spacing w:line="380" w:lineRule="exact"/>
        <w:rPr>
          <w:rFonts w:ascii="AAAGoldenLotus Stg1_Ver1" w:hAnsi="AAAGoldenLotus Stg1_Ver1"/>
          <w:sz w:val="27"/>
          <w:rtl/>
        </w:rPr>
      </w:pPr>
    </w:p>
    <w:p w:rsidR="006303A2" w:rsidRPr="006C24A3" w:rsidRDefault="006303A2" w:rsidP="006303A2">
      <w:pPr>
        <w:pStyle w:val="31"/>
        <w:rPr>
          <w:color w:val="auto"/>
          <w:rtl/>
        </w:rPr>
      </w:pPr>
      <w:r w:rsidRPr="006C24A3">
        <w:rPr>
          <w:rFonts w:hint="cs"/>
          <w:color w:val="auto"/>
          <w:rtl/>
        </w:rPr>
        <w:t>أـ نقاط الاشتراك ــــــ</w:t>
      </w:r>
    </w:p>
    <w:p w:rsidR="006303A2" w:rsidRPr="006C24A3" w:rsidRDefault="006303A2" w:rsidP="006303A2">
      <w:pPr>
        <w:rPr>
          <w:sz w:val="27"/>
          <w:rtl/>
        </w:rPr>
      </w:pPr>
      <w:r w:rsidRPr="006C24A3">
        <w:rPr>
          <w:rFonts w:hint="cs"/>
          <w:sz w:val="27"/>
          <w:rtl/>
        </w:rPr>
        <w:t>1ـ يتّضح مما أسلَفْنا أنّ كلاًّ من: توما الأكويني، والشيخ الطوسي، والعلاّمة الحلّي، والسيد الطبرسي، يتصوَّر اللطف كتدخُّلٍ من الله في حياة الإنسان؛ لينال الفلاح والسعادة. كما أنّ تصوُّر القوّة التي تحرِّك روح الإنسان نحو الخير، في إطار فكرة المحرِّك الأول لدى أرسطو، قريبةٌ كثيراً من التصوُّر الشيعي عن التوفيق، والإمداد، وتقريب العبد إلى الطاعة، وإبعاده عن المعصية. وفي النهاية يتّحد كلاهما في الغاية ذاتها، وإنْ اختلفا في بعض التفاصيل.</w:t>
      </w:r>
    </w:p>
    <w:p w:rsidR="006303A2" w:rsidRPr="006C24A3" w:rsidRDefault="006303A2" w:rsidP="006303A2">
      <w:pPr>
        <w:rPr>
          <w:sz w:val="27"/>
          <w:rtl/>
        </w:rPr>
      </w:pPr>
      <w:r w:rsidRPr="006C24A3">
        <w:rPr>
          <w:rFonts w:hint="cs"/>
          <w:sz w:val="27"/>
          <w:rtl/>
        </w:rPr>
        <w:t>وإنْ غضَضْنا الطرف عن بعض الخصوصيات المقصودة في الكلام الإسلامي (كالتجسيد، والتثليث، والصلب...) فالتوجُّه العامّ في التصوُّر المسيحي عن موضوع الخلق، والحياة، وصلب عيسى المسيح</w:t>
      </w:r>
      <w:r w:rsidRPr="006C24A3">
        <w:rPr>
          <w:rFonts w:ascii="Mosawi" w:hAnsi="Mosawi" w:cs="Mosawi"/>
          <w:szCs w:val="22"/>
          <w:rtl/>
        </w:rPr>
        <w:t>×</w:t>
      </w:r>
      <w:r w:rsidRPr="006C24A3">
        <w:rPr>
          <w:rFonts w:hint="cs"/>
          <w:sz w:val="27"/>
          <w:rtl/>
        </w:rPr>
        <w:t>، وقيامته وعروجه، كتجسيدٍ لوَحْي الله ولطفه وعطفه، من أجل فلاح الإنسان في حياة الخلد وتحريره من مخالب الإثم الأوّل، هو روايةٌ أخرى عن المصداق الأهمّ للطف الله، وهو بعثة الأنبياء، والتشريع، وفعل الله التشريعي لضمان سعادة الإنسان في الآخرة، والذي لولاه لم يحصل الإنسان على فرصة نَيْل مصالح عظيمة، حَسْب اعتقاد المتكلِّمين الشيعة.</w:t>
      </w:r>
    </w:p>
    <w:p w:rsidR="006303A2" w:rsidRPr="006C24A3" w:rsidRDefault="006303A2" w:rsidP="006303A2">
      <w:pPr>
        <w:rPr>
          <w:sz w:val="27"/>
          <w:rtl/>
        </w:rPr>
      </w:pPr>
      <w:r w:rsidRPr="006C24A3">
        <w:rPr>
          <w:rFonts w:hint="cs"/>
          <w:sz w:val="27"/>
          <w:rtl/>
        </w:rPr>
        <w:t xml:space="preserve">وإذا أبعَدْنا التفاصيل التي حول النواة الأصلية في فكرة </w:t>
      </w:r>
      <w:r w:rsidRPr="006C24A3">
        <w:rPr>
          <w:rFonts w:hint="eastAsia"/>
          <w:sz w:val="24"/>
          <w:szCs w:val="24"/>
          <w:rtl/>
        </w:rPr>
        <w:t>«</w:t>
      </w:r>
      <w:r w:rsidRPr="006C24A3">
        <w:rPr>
          <w:rFonts w:hint="cs"/>
          <w:sz w:val="27"/>
          <w:rtl/>
        </w:rPr>
        <w:t>الحياة الخالدة في عيسى المسيح</w:t>
      </w:r>
      <w:r w:rsidRPr="006C24A3">
        <w:rPr>
          <w:rFonts w:ascii="Mosawi" w:hAnsi="Mosawi" w:cs="Mosawi"/>
          <w:szCs w:val="22"/>
          <w:rtl/>
        </w:rPr>
        <w:t>×</w:t>
      </w:r>
      <w:r w:rsidRPr="006C24A3">
        <w:rPr>
          <w:rFonts w:hint="eastAsia"/>
          <w:sz w:val="24"/>
          <w:szCs w:val="24"/>
          <w:rtl/>
        </w:rPr>
        <w:t>»</w:t>
      </w:r>
      <w:r w:rsidRPr="006C24A3">
        <w:rPr>
          <w:rFonts w:hint="cs"/>
          <w:sz w:val="27"/>
          <w:rtl/>
        </w:rPr>
        <w:t xml:space="preserve"> نجد كثيراً من التناظر بينها وبين فكرة تكامل الإنسان بالتقرُّب إلى الله عبر الطاعة ونَيْل رضوان الله وحياة الخُلْد في الآخرة. ففي كلتا المنظومتين اللطفُ هو تدخُّل الله، وإنْ تمّ التعبير عنه في إحداهما بفعل الله، وفي الأخرى بالقوّة </w:t>
      </w:r>
      <w:r w:rsidRPr="006C24A3">
        <w:rPr>
          <w:rFonts w:hint="cs"/>
          <w:sz w:val="27"/>
          <w:rtl/>
        </w:rPr>
        <w:lastRenderedPageBreak/>
        <w:t xml:space="preserve">اللاهوتية. </w:t>
      </w:r>
    </w:p>
    <w:p w:rsidR="006303A2" w:rsidRPr="006C24A3" w:rsidRDefault="006303A2" w:rsidP="006303A2">
      <w:pPr>
        <w:rPr>
          <w:sz w:val="27"/>
          <w:rtl/>
        </w:rPr>
      </w:pPr>
      <w:r w:rsidRPr="006C24A3">
        <w:rPr>
          <w:rFonts w:hint="cs"/>
          <w:sz w:val="27"/>
          <w:rtl/>
        </w:rPr>
        <w:t>2ـ وجد توما الأكويني ضرورة لطف الله والحاجة إليه في أنّ الإنسان لا يمكنه اكتساب خيرٍ أفضل مما يقتضيه طبعه دون اللطف. ونجد في الكلام الشيعي أن اللطف بمعنى إرسال الرسل والتشريع هو السبيل الوحيد لكي ينال الإنسان الكمال، الذي اعتبر غاية خلق الإنسان الأساسية. وبقليلٍ من التوسُّع يمكن القول: إنه في كلتا المنظومتين يمكن للإنسان أن يلبّي حاجاته العادية والطبيعية بعقله، لكنّه يعجز عن معرفة الخير والصلاح المتعالي لنفسه دون الاستعانة باللطف.</w:t>
      </w:r>
    </w:p>
    <w:p w:rsidR="006303A2" w:rsidRPr="006C24A3" w:rsidRDefault="006303A2" w:rsidP="006303A2">
      <w:pPr>
        <w:rPr>
          <w:sz w:val="27"/>
          <w:rtl/>
        </w:rPr>
      </w:pPr>
      <w:r w:rsidRPr="006C24A3">
        <w:rPr>
          <w:rFonts w:hint="cs"/>
          <w:sz w:val="27"/>
          <w:rtl/>
        </w:rPr>
        <w:t>3ـ إنّ السعادة الأخروية في كلتا المنظومتين الكلاميتين منوطةٌ بلطف الله، ولا سبيل لها إلاّ به؛ في الكلام الشيعي يوعز ذلك إلى عجز عقل الإنسان عن إدراك المصالح الأخروية ومفاسدها، فيتكفَّل الشرع ببيانها، ويأتي اللطف محرّكاً ومحفّزاً للإنسان نحو الطاعة ومن ثم نَيْل الجنة؛ وفي الكلام المسيحي يردّ ذلك إلى أنّ حياة الخلد والفلاح الأبدي أفضل من كافّة أعمال الإنسان، ولا يمكن أن يكون معلولاً لها، فلا تتحقّق السعادة الأبدية إلاّ بلطف الله. ويُرجع الذين يعتقدون بأن شأن الدين الأصلي بناء آخرة الإنسان هذا الأمرَ إلى الأمر السابق.</w:t>
      </w:r>
    </w:p>
    <w:p w:rsidR="006303A2" w:rsidRPr="006C24A3" w:rsidRDefault="006303A2" w:rsidP="006303A2">
      <w:pPr>
        <w:rPr>
          <w:sz w:val="27"/>
          <w:rtl/>
        </w:rPr>
      </w:pPr>
      <w:r w:rsidRPr="006C24A3">
        <w:rPr>
          <w:rFonts w:hint="cs"/>
          <w:sz w:val="27"/>
          <w:rtl/>
        </w:rPr>
        <w:t xml:space="preserve">4ـ اللطف التفضُّلي في فكر توما الأكويني هو اللطف الذي لا يؤثِّر مباشرةً على سعادة الفرد وفلاحه، بل يجعله وسيلةً لتحقيق السعادة للآخرين. وله عدّة آثار، كالإعجاز، والإخبار عن الغيب، والتحدُّث بعدّة لغاتٍ، و.... وبقليلٍ من التساهل يمكن أن نجد تطابقاً بينه وبين اللطف التشريعي، بمعنى إنزال الكتب، وبعثة الأنبياء، وحتى تنصيب الأئمّة لهداية الناس. كما أن الخصوصيات المذكورة تمثِّل في الكلام الشيعي أوصافاً نُسبَتْ إلى الأئمّة بمجملها. </w:t>
      </w:r>
    </w:p>
    <w:p w:rsidR="006303A2" w:rsidRPr="006C24A3" w:rsidRDefault="006303A2" w:rsidP="006303A2">
      <w:pPr>
        <w:rPr>
          <w:sz w:val="27"/>
          <w:rtl/>
        </w:rPr>
      </w:pPr>
      <w:r w:rsidRPr="006C24A3">
        <w:rPr>
          <w:rFonts w:hint="cs"/>
          <w:sz w:val="27"/>
          <w:rtl/>
        </w:rPr>
        <w:t>كذلك اللطف المطهَّر قد يكون تعبيراً آخر عن الفعل التكويني الذي يقرِّب العبد من الطاعة وينأى به عن المعصية، وإنْ كانت ملحقاته إضافاتٍ لا تحسب في شأن الفعل التكويني.</w:t>
      </w:r>
    </w:p>
    <w:p w:rsidR="006303A2" w:rsidRPr="006C24A3" w:rsidRDefault="006303A2" w:rsidP="006303A2">
      <w:pPr>
        <w:rPr>
          <w:sz w:val="27"/>
          <w:rtl/>
        </w:rPr>
      </w:pPr>
      <w:r w:rsidRPr="006C24A3">
        <w:rPr>
          <w:rFonts w:hint="cs"/>
          <w:sz w:val="27"/>
          <w:rtl/>
        </w:rPr>
        <w:t xml:space="preserve">إجمالاً يمكننا الاستنتاج بأن للنواة الأساسية لفكرة اللطف في المنظومتين جزءَيْن أساسيين: تجلّي لطف الله بالإنسان عن طريق بعثة الانبياء وإنزال الوَحْي؛ </w:t>
      </w:r>
      <w:r w:rsidRPr="006C24A3">
        <w:rPr>
          <w:rFonts w:hint="cs"/>
          <w:sz w:val="27"/>
          <w:rtl/>
        </w:rPr>
        <w:lastRenderedPageBreak/>
        <w:t>والفعل المستمرّ في حثّ أبناء البشر ليتحقّق لهم التوفيق في فعل الخير لنَيْل الفلاح والسعادة، التي هي غاية الخلق النهائية. ويمكن وصف الاختلاف بين المنظومتين في هذا الموضوع بالثانويّ.</w:t>
      </w:r>
    </w:p>
    <w:p w:rsidR="006303A2" w:rsidRPr="006C24A3" w:rsidRDefault="006303A2" w:rsidP="006303A2">
      <w:pPr>
        <w:spacing w:line="380" w:lineRule="exact"/>
        <w:rPr>
          <w:rFonts w:ascii="AAAGoldenLotus Stg1_Ver1" w:hAnsi="AAAGoldenLotus Stg1_Ver1"/>
          <w:sz w:val="27"/>
          <w:rtl/>
        </w:rPr>
      </w:pPr>
    </w:p>
    <w:p w:rsidR="006303A2" w:rsidRPr="006C24A3" w:rsidRDefault="006303A2" w:rsidP="006303A2">
      <w:pPr>
        <w:pStyle w:val="31"/>
        <w:rPr>
          <w:color w:val="auto"/>
          <w:rtl/>
        </w:rPr>
      </w:pPr>
      <w:r w:rsidRPr="006C24A3">
        <w:rPr>
          <w:rFonts w:hint="cs"/>
          <w:color w:val="auto"/>
          <w:rtl/>
        </w:rPr>
        <w:t>ب ـ نقاط الاختلاف ــــــ</w:t>
      </w:r>
    </w:p>
    <w:p w:rsidR="006303A2" w:rsidRPr="006C24A3" w:rsidRDefault="006303A2" w:rsidP="006303A2">
      <w:pPr>
        <w:rPr>
          <w:sz w:val="27"/>
          <w:rtl/>
        </w:rPr>
      </w:pPr>
      <w:r w:rsidRPr="006C24A3">
        <w:rPr>
          <w:rFonts w:hint="cs"/>
          <w:sz w:val="27"/>
          <w:rtl/>
        </w:rPr>
        <w:t>1ـ يمكن تحديد الاختلاف الأساس بين الكلام الشيعيّ والكلام المسيحي في شكل طرح موضوع اللطف من ناحيتين:</w:t>
      </w:r>
    </w:p>
    <w:p w:rsidR="006303A2" w:rsidRPr="006C24A3" w:rsidRDefault="006303A2" w:rsidP="006303A2">
      <w:pPr>
        <w:rPr>
          <w:sz w:val="27"/>
          <w:rtl/>
        </w:rPr>
      </w:pPr>
      <w:r w:rsidRPr="006C24A3">
        <w:rPr>
          <w:rFonts w:hint="cs"/>
          <w:b/>
          <w:bCs/>
          <w:sz w:val="27"/>
          <w:rtl/>
        </w:rPr>
        <w:t>الأولى</w:t>
      </w:r>
      <w:r w:rsidRPr="006C24A3">
        <w:rPr>
          <w:rFonts w:hint="cs"/>
          <w:sz w:val="27"/>
          <w:rtl/>
        </w:rPr>
        <w:t xml:space="preserve">: إن ركيزة البحث في موضوع اللطف في الكلام الشيعي هو الإثبات العقلي لضرورة اللطف، وحلّ الإبهامات والإشكالات الواردة عليه. لكنْ لا نجد مثل هذا الاهتمام لدى توما الأكويني؛ لإثبات اللطف، بل يصبّ جلّ اهتمامه في تقديم بيانٍ عقلانيّ له، من حيث إن الكتاب المقدَّس وآباء الكنيسة (أي الدليل النقلي) على يقينٍ بوجوده، وقطعوا الأمر في خصوصه. </w:t>
      </w:r>
    </w:p>
    <w:p w:rsidR="006303A2" w:rsidRPr="006C24A3" w:rsidRDefault="006303A2" w:rsidP="006303A2">
      <w:pPr>
        <w:rPr>
          <w:sz w:val="27"/>
          <w:rtl/>
        </w:rPr>
      </w:pPr>
      <w:r w:rsidRPr="006C24A3">
        <w:rPr>
          <w:rFonts w:hint="cs"/>
          <w:sz w:val="27"/>
          <w:rtl/>
        </w:rPr>
        <w:t xml:space="preserve">أمّا </w:t>
      </w:r>
      <w:r w:rsidRPr="006C24A3">
        <w:rPr>
          <w:rFonts w:hint="cs"/>
          <w:b/>
          <w:bCs/>
          <w:sz w:val="27"/>
          <w:rtl/>
        </w:rPr>
        <w:t>الناحية الثانية</w:t>
      </w:r>
      <w:r w:rsidRPr="006C24A3">
        <w:rPr>
          <w:rFonts w:hint="cs"/>
          <w:sz w:val="27"/>
          <w:rtl/>
        </w:rPr>
        <w:t xml:space="preserve"> فتخصّ التكلُّف الذي عاناه توما الأكويني في بيان كمّ اللطف وكَيْفه وخواصّه وماهيته، وهو أمرٌ لاهوتي. على سبيل المثال: أسهب في الحديث عن ماهية اللطف، وهل هي ع</w:t>
      </w:r>
      <w:r w:rsidR="00AD35C4">
        <w:rPr>
          <w:rFonts w:hint="cs"/>
          <w:sz w:val="27"/>
          <w:rtl/>
        </w:rPr>
        <w:t>َ</w:t>
      </w:r>
      <w:r w:rsidRPr="006C24A3">
        <w:rPr>
          <w:rFonts w:hint="cs"/>
          <w:sz w:val="27"/>
          <w:rtl/>
        </w:rPr>
        <w:t>ر</w:t>
      </w:r>
      <w:r w:rsidR="00AD35C4">
        <w:rPr>
          <w:rFonts w:hint="cs"/>
          <w:sz w:val="27"/>
          <w:rtl/>
        </w:rPr>
        <w:t>َ</w:t>
      </w:r>
      <w:r w:rsidRPr="006C24A3">
        <w:rPr>
          <w:rFonts w:hint="cs"/>
          <w:sz w:val="27"/>
          <w:rtl/>
        </w:rPr>
        <w:t>ض</w:t>
      </w:r>
      <w:r w:rsidR="00AD35C4">
        <w:rPr>
          <w:rFonts w:hint="cs"/>
          <w:sz w:val="27"/>
          <w:rtl/>
        </w:rPr>
        <w:t>ٌ</w:t>
      </w:r>
      <w:r w:rsidRPr="006C24A3">
        <w:rPr>
          <w:rFonts w:hint="cs"/>
          <w:sz w:val="27"/>
          <w:rtl/>
        </w:rPr>
        <w:t xml:space="preserve"> أم ج</w:t>
      </w:r>
      <w:r w:rsidR="00AD35C4">
        <w:rPr>
          <w:rFonts w:hint="cs"/>
          <w:sz w:val="27"/>
          <w:rtl/>
        </w:rPr>
        <w:t>َ</w:t>
      </w:r>
      <w:r w:rsidRPr="006C24A3">
        <w:rPr>
          <w:rFonts w:hint="cs"/>
          <w:sz w:val="27"/>
          <w:rtl/>
        </w:rPr>
        <w:t>و</w:t>
      </w:r>
      <w:r w:rsidR="00AD35C4">
        <w:rPr>
          <w:rFonts w:hint="cs"/>
          <w:sz w:val="27"/>
          <w:rtl/>
        </w:rPr>
        <w:t>ْ</w:t>
      </w:r>
      <w:r w:rsidRPr="006C24A3">
        <w:rPr>
          <w:rFonts w:hint="cs"/>
          <w:sz w:val="27"/>
          <w:rtl/>
        </w:rPr>
        <w:t>هر</w:t>
      </w:r>
      <w:r w:rsidR="00AD35C4">
        <w:rPr>
          <w:rFonts w:hint="cs"/>
          <w:sz w:val="27"/>
          <w:rtl/>
        </w:rPr>
        <w:t>ٌ</w:t>
      </w:r>
      <w:r w:rsidRPr="006C24A3">
        <w:rPr>
          <w:rFonts w:hint="cs"/>
          <w:sz w:val="27"/>
          <w:rtl/>
        </w:rPr>
        <w:t>؟ وهل هي فضيلة متحدة الحقيقة أم لا؟ هل تقبل الزيادة ونقصان أم لا؟ و... وخصّص لذلك جزءاً غير يسيرٍ من رسالته. في حين تمّ غضّ الطرف عن كلّ ذلك في الكلام الشيعي، وكأنّ المتكلِّمين الشيعة لم يجدوا ضرورةً لبحثه. ويمكن تعليل ذلك بتغلُّب العقلانية على النقل لدى متكلِّمي الشيعة، ومن الممكن قول عكس ذلك عن الكلام المسيحي.</w:t>
      </w:r>
    </w:p>
    <w:p w:rsidR="006303A2" w:rsidRPr="006C24A3" w:rsidRDefault="006303A2" w:rsidP="006303A2">
      <w:pPr>
        <w:rPr>
          <w:sz w:val="27"/>
          <w:rtl/>
        </w:rPr>
      </w:pPr>
      <w:r w:rsidRPr="006C24A3">
        <w:rPr>
          <w:rFonts w:hint="cs"/>
          <w:sz w:val="27"/>
          <w:rtl/>
        </w:rPr>
        <w:t>وفي ما يخصّ توما الأكويني يمكن اعتبار اهتمامه بتأطير المف</w:t>
      </w:r>
      <w:r w:rsidR="00AD35C4">
        <w:rPr>
          <w:rFonts w:hint="cs"/>
          <w:sz w:val="27"/>
          <w:rtl/>
        </w:rPr>
        <w:t>اهيم الدينية المأخوذة من السُّنَ</w:t>
      </w:r>
      <w:r w:rsidRPr="006C24A3">
        <w:rPr>
          <w:rFonts w:hint="cs"/>
          <w:sz w:val="27"/>
          <w:rtl/>
        </w:rPr>
        <w:t>ن المسيحية بإطار العقلانية وازعه الأساس في خَوْض غمار هذه الأبحاث.</w:t>
      </w:r>
    </w:p>
    <w:p w:rsidR="006303A2" w:rsidRPr="006C24A3" w:rsidRDefault="006303A2" w:rsidP="006303A2">
      <w:pPr>
        <w:rPr>
          <w:sz w:val="27"/>
          <w:rtl/>
        </w:rPr>
      </w:pPr>
      <w:r w:rsidRPr="006C24A3">
        <w:rPr>
          <w:rFonts w:hint="cs"/>
          <w:sz w:val="27"/>
          <w:rtl/>
        </w:rPr>
        <w:t xml:space="preserve">2ـ الاختلاف في محتوى بحث اللطف في المنظومتين ينبع من اختلاف أُسُسهما في أبحاث كلاميّة أخرى، كالوَحْي، والشريعة، وعلاقة الله بالإنسان، وصفات الله وأسمائه، وعلاقة الدنيا بالآخرة، و.... وتستدعي دراسة هذه الاختلافات رسائل </w:t>
      </w:r>
      <w:r w:rsidRPr="006C24A3">
        <w:rPr>
          <w:rFonts w:hint="cs"/>
          <w:sz w:val="27"/>
          <w:rtl/>
        </w:rPr>
        <w:lastRenderedPageBreak/>
        <w:t>ومقالاتٍ مفصّلة عديدة، تخرج عن المستوى العلمي لكاتب المقال، فنكتفي هنا بالإشارة إلى الاختلافات المهمّة في هذا البحث بين المنظومتين.</w:t>
      </w:r>
    </w:p>
    <w:p w:rsidR="006303A2" w:rsidRPr="006C24A3" w:rsidRDefault="006303A2" w:rsidP="006303A2">
      <w:pPr>
        <w:rPr>
          <w:sz w:val="27"/>
          <w:rtl/>
        </w:rPr>
      </w:pPr>
      <w:r w:rsidRPr="006C24A3">
        <w:rPr>
          <w:rFonts w:hint="cs"/>
          <w:sz w:val="27"/>
          <w:rtl/>
        </w:rPr>
        <w:t xml:space="preserve">ومن أهمّ وجوه الاختلاف بين المنظومتين هو الامتزاج العميق بين فكرة اللطف وأفكار </w:t>
      </w:r>
      <w:r w:rsidRPr="006C24A3">
        <w:rPr>
          <w:rFonts w:hint="eastAsia"/>
          <w:sz w:val="24"/>
          <w:szCs w:val="24"/>
          <w:rtl/>
        </w:rPr>
        <w:t>«</w:t>
      </w:r>
      <w:r w:rsidRPr="006C24A3">
        <w:rPr>
          <w:rFonts w:hint="cs"/>
          <w:sz w:val="27"/>
          <w:rtl/>
        </w:rPr>
        <w:t>الإثم الفطري</w:t>
      </w:r>
      <w:r w:rsidRPr="006C24A3">
        <w:rPr>
          <w:rFonts w:hint="eastAsia"/>
          <w:sz w:val="24"/>
          <w:szCs w:val="24"/>
          <w:rtl/>
        </w:rPr>
        <w:t>»</w:t>
      </w:r>
      <w:r w:rsidRPr="006C24A3">
        <w:rPr>
          <w:rFonts w:hint="cs"/>
          <w:sz w:val="27"/>
          <w:rtl/>
        </w:rPr>
        <w:t xml:space="preserve"> </w:t>
      </w:r>
      <w:r w:rsidRPr="006C24A3">
        <w:rPr>
          <w:rFonts w:hint="eastAsia"/>
          <w:sz w:val="24"/>
          <w:szCs w:val="24"/>
          <w:rtl/>
        </w:rPr>
        <w:t>«</w:t>
      </w:r>
      <w:r w:rsidRPr="006C24A3">
        <w:rPr>
          <w:rFonts w:hint="cs"/>
          <w:sz w:val="27"/>
          <w:rtl/>
        </w:rPr>
        <w:t>الإصلاح</w:t>
      </w:r>
      <w:r w:rsidRPr="006C24A3">
        <w:rPr>
          <w:rFonts w:hint="eastAsia"/>
          <w:sz w:val="24"/>
          <w:szCs w:val="24"/>
          <w:rtl/>
        </w:rPr>
        <w:t>»</w:t>
      </w:r>
      <w:r w:rsidRPr="006C24A3">
        <w:rPr>
          <w:rFonts w:hint="cs"/>
          <w:sz w:val="27"/>
          <w:rtl/>
        </w:rPr>
        <w:t xml:space="preserve"> و</w:t>
      </w:r>
      <w:r w:rsidRPr="006C24A3">
        <w:rPr>
          <w:rFonts w:hint="eastAsia"/>
          <w:sz w:val="24"/>
          <w:szCs w:val="24"/>
          <w:rtl/>
        </w:rPr>
        <w:t>«</w:t>
      </w:r>
      <w:r w:rsidRPr="006C24A3">
        <w:rPr>
          <w:rFonts w:hint="cs"/>
          <w:sz w:val="27"/>
          <w:rtl/>
        </w:rPr>
        <w:t>المعرفة</w:t>
      </w:r>
      <w:r w:rsidRPr="006C24A3">
        <w:rPr>
          <w:rFonts w:hint="eastAsia"/>
          <w:sz w:val="24"/>
          <w:szCs w:val="24"/>
          <w:rtl/>
        </w:rPr>
        <w:t>»</w:t>
      </w:r>
      <w:r w:rsidRPr="006C24A3">
        <w:rPr>
          <w:rFonts w:hint="cs"/>
          <w:sz w:val="27"/>
          <w:rtl/>
        </w:rPr>
        <w:t>. فمن وجهة نظر توما الأكويني اللطف ملاصقٌ للإثم الفطري؛ لأنّ الإنسان انحرف عن طبيعته الأولى؛ بسبب ابتلائه بالإثم الفطري، واشتدّ مَيْله إلى الشرّ، وغلق باب المعرفة في وجهه، فلا أمل في الفلاح لهذا الإنسان إلاّ بالإصلاح بواسطة اللطف. والإصلاح (</w:t>
      </w:r>
      <w:r w:rsidRPr="006C24A3">
        <w:rPr>
          <w:rFonts w:asciiTheme="majorBidi" w:eastAsiaTheme="minorHAnsi" w:hAnsiTheme="majorBidi" w:cstheme="majorBidi"/>
          <w:szCs w:val="22"/>
        </w:rPr>
        <w:t>Justification</w:t>
      </w:r>
      <w:r w:rsidRPr="006C24A3">
        <w:rPr>
          <w:rFonts w:hint="cs"/>
          <w:sz w:val="27"/>
          <w:rtl/>
        </w:rPr>
        <w:t>) بكلّ ثقله وقيمته المعنوية يُعَدّ من جهةٍ أعظم فعلٍ يصدر عن الله. فمن ثماره: خلاص الإنسان من وزر الإثم الفطري، وإعادة قواه إلى التعادل الفطري، وفتح آفاق المعرفة السامية الإنسانية والإلهية له.</w:t>
      </w:r>
    </w:p>
    <w:p w:rsidR="006303A2" w:rsidRPr="006C24A3" w:rsidRDefault="006303A2" w:rsidP="006303A2">
      <w:pPr>
        <w:rPr>
          <w:rtl/>
          <w:lang w:val="x-none" w:eastAsia="x-none"/>
        </w:rPr>
      </w:pPr>
      <w:r w:rsidRPr="006C24A3">
        <w:rPr>
          <w:rFonts w:hint="cs"/>
          <w:sz w:val="27"/>
          <w:rtl/>
        </w:rPr>
        <w:t xml:space="preserve">لكنْ لا وجود لأيّ أثرٍ من كلّ ذلك في الكلام الشيعي؛ فكما نعلم الاعتقاد بالإثم الفطري مرفوضٌ في الكلام الإسلامي. كما أن متكلِّمي الشيعة لم يتطرَّقوا إلى قاعدة اللطف في أبحاث التوبة والإحباط والتكفير، القريبة من مفهوم </w:t>
      </w:r>
      <w:r w:rsidRPr="006C24A3">
        <w:rPr>
          <w:rFonts w:hint="eastAsia"/>
          <w:sz w:val="24"/>
          <w:szCs w:val="24"/>
          <w:rtl/>
        </w:rPr>
        <w:t>«</w:t>
      </w:r>
      <w:r w:rsidRPr="006C24A3">
        <w:rPr>
          <w:rFonts w:hint="cs"/>
          <w:sz w:val="27"/>
          <w:rtl/>
        </w:rPr>
        <w:t>الإصلاح</w:t>
      </w:r>
      <w:r w:rsidRPr="006C24A3">
        <w:rPr>
          <w:rFonts w:hint="eastAsia"/>
          <w:sz w:val="24"/>
          <w:szCs w:val="24"/>
          <w:rtl/>
        </w:rPr>
        <w:t>»</w:t>
      </w:r>
      <w:r w:rsidRPr="006C24A3">
        <w:rPr>
          <w:rFonts w:hint="cs"/>
          <w:sz w:val="27"/>
          <w:rtl/>
        </w:rPr>
        <w:t xml:space="preserve"> المسيحي. كذلك لا نجد أيّ إشارةٍ إلى المعرفة وعلاقة اللطف بها في هذه الأبحاث. بالطبع يَرِدُ الحديث عن معرفة الأمور المرتبطة بالحياة الأخروية كامتدادٍ لبحث السعادة الأخروية في موضوع اللطف، بمعنى بعثة الأنبياء. لكنْ لا يتمّ تمحيصه كمعرفةٍ، بل هي جزءٌ ضئيل من السعادة الأخروية، التي هي الموضوع الأساس، وأكثر ما تتعلَّق بالعمل.</w:t>
      </w:r>
    </w:p>
    <w:p w:rsidR="006303A2" w:rsidRPr="006C24A3" w:rsidRDefault="006303A2" w:rsidP="006303A2">
      <w:pPr>
        <w:rPr>
          <w:rtl/>
          <w:lang w:val="x-none" w:eastAsia="x-none"/>
        </w:rPr>
      </w:pPr>
    </w:p>
    <w:p w:rsidR="006303A2" w:rsidRPr="006C24A3" w:rsidRDefault="006303A2" w:rsidP="006303A2">
      <w:pPr>
        <w:rPr>
          <w:rtl/>
          <w:lang w:val="x-none" w:eastAsia="x-none"/>
        </w:rPr>
      </w:pPr>
    </w:p>
    <w:p w:rsidR="006303A2" w:rsidRPr="006C24A3" w:rsidRDefault="006303A2" w:rsidP="006303A2">
      <w:pPr>
        <w:rPr>
          <w:rtl/>
          <w:lang w:val="x-none" w:eastAsia="x-none"/>
        </w:rPr>
      </w:pPr>
    </w:p>
    <w:p w:rsidR="006303A2" w:rsidRPr="006C24A3" w:rsidRDefault="006303A2" w:rsidP="006303A2">
      <w:pPr>
        <w:rPr>
          <w:rtl/>
          <w:lang w:val="x-none" w:eastAsia="x-none"/>
        </w:rPr>
      </w:pPr>
    </w:p>
    <w:p w:rsidR="006303A2" w:rsidRPr="006C24A3" w:rsidRDefault="006303A2" w:rsidP="006303A2">
      <w:pPr>
        <w:rPr>
          <w:rtl/>
          <w:lang w:val="x-none" w:eastAsia="x-none"/>
        </w:rPr>
      </w:pPr>
    </w:p>
    <w:p w:rsidR="006303A2" w:rsidRPr="006C24A3" w:rsidRDefault="006303A2" w:rsidP="006303A2">
      <w:pPr>
        <w:rPr>
          <w:rtl/>
          <w:lang w:val="x-none" w:eastAsia="x-none"/>
        </w:rPr>
      </w:pPr>
    </w:p>
    <w:p w:rsidR="006303A2" w:rsidRPr="006C24A3" w:rsidRDefault="006303A2" w:rsidP="006303A2">
      <w:pPr>
        <w:rPr>
          <w:rtl/>
          <w:lang w:val="x-none" w:eastAsia="x-none"/>
        </w:rPr>
      </w:pPr>
    </w:p>
    <w:p w:rsidR="006303A2" w:rsidRPr="006C24A3" w:rsidRDefault="006303A2" w:rsidP="006303A2">
      <w:pPr>
        <w:pStyle w:val="afffc"/>
        <w:rPr>
          <w:rtl/>
        </w:rPr>
        <w:sectPr w:rsidR="006303A2" w:rsidRPr="006C24A3" w:rsidSect="0068524D">
          <w:headerReference w:type="even" r:id="rId31"/>
          <w:headerReference w:type="default" r:id="rId32"/>
          <w:footerReference w:type="even" r:id="rId33"/>
          <w:footerReference w:type="default" r:id="rId3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lastRenderedPageBreak/>
        <w:t>الهوامش</w:t>
      </w:r>
    </w:p>
    <w:p w:rsidR="006303A2" w:rsidRPr="006C24A3" w:rsidRDefault="006303A2" w:rsidP="006303A2">
      <w:pPr>
        <w:rPr>
          <w:rtl/>
        </w:rPr>
        <w:sectPr w:rsidR="006303A2" w:rsidRPr="006C24A3" w:rsidSect="00A64461">
          <w:headerReference w:type="even" r:id="rId35"/>
          <w:headerReference w:type="default" r:id="rId36"/>
          <w:footerReference w:type="even" r:id="rId37"/>
          <w:footerReference w:type="default" r:id="rId3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6303A2" w:rsidRPr="006C24A3" w:rsidRDefault="006303A2" w:rsidP="001231E5">
      <w:pPr>
        <w:spacing w:line="300" w:lineRule="exact"/>
        <w:rPr>
          <w:sz w:val="27"/>
          <w:rtl/>
        </w:rPr>
      </w:pPr>
    </w:p>
    <w:p w:rsidR="00227A8E" w:rsidRPr="006C24A3" w:rsidRDefault="00227A8E" w:rsidP="001231E5">
      <w:pPr>
        <w:spacing w:line="300" w:lineRule="exact"/>
        <w:rPr>
          <w:sz w:val="27"/>
          <w:rtl/>
        </w:rPr>
      </w:pPr>
    </w:p>
    <w:p w:rsidR="00901DFF" w:rsidRPr="006C24A3" w:rsidRDefault="00856022" w:rsidP="00856022">
      <w:pPr>
        <w:pStyle w:val="1"/>
        <w:rPr>
          <w:rtl/>
        </w:rPr>
      </w:pPr>
      <w:bookmarkStart w:id="18" w:name="_Toc136709198"/>
      <w:r w:rsidRPr="006C24A3">
        <w:rPr>
          <w:rFonts w:hint="cs"/>
          <w:rtl/>
        </w:rPr>
        <w:t xml:space="preserve">نظريّة </w:t>
      </w:r>
      <w:r w:rsidRPr="006C24A3">
        <w:rPr>
          <w:rFonts w:hint="eastAsia"/>
          <w:rtl/>
        </w:rPr>
        <w:t>«</w:t>
      </w:r>
      <w:r w:rsidRPr="006C24A3">
        <w:rPr>
          <w:rFonts w:hint="cs"/>
          <w:rtl/>
        </w:rPr>
        <w:t>التداخل الوجودي</w:t>
      </w:r>
      <w:r w:rsidRPr="006C24A3">
        <w:rPr>
          <w:rFonts w:hint="eastAsia"/>
          <w:rtl/>
        </w:rPr>
        <w:t>»</w:t>
      </w:r>
      <w:r w:rsidR="00753ECD" w:rsidRPr="006C24A3">
        <w:rPr>
          <w:rFonts w:hint="cs"/>
          <w:rtl/>
        </w:rPr>
        <w:t xml:space="preserve"> بين الله والمخلوقات</w:t>
      </w:r>
      <w:bookmarkEnd w:id="18"/>
    </w:p>
    <w:p w:rsidR="00901DFF" w:rsidRPr="006C24A3" w:rsidRDefault="00D66709" w:rsidP="000C652B">
      <w:pPr>
        <w:pStyle w:val="21"/>
        <w:rPr>
          <w:color w:val="auto"/>
          <w:rtl/>
          <w:lang w:val="en-US"/>
        </w:rPr>
      </w:pPr>
      <w:r w:rsidRPr="006C24A3">
        <w:rPr>
          <w:rFonts w:hint="cs"/>
          <w:color w:val="auto"/>
          <w:rtl/>
          <w:lang w:val="en-US"/>
        </w:rPr>
        <w:t>عرضٌ واستدلال</w:t>
      </w:r>
    </w:p>
    <w:p w:rsidR="00EA43DE" w:rsidRPr="006C24A3" w:rsidRDefault="00EA43DE" w:rsidP="001231E5">
      <w:pPr>
        <w:spacing w:line="280" w:lineRule="exact"/>
        <w:rPr>
          <w:sz w:val="10"/>
          <w:szCs w:val="14"/>
          <w:rtl/>
        </w:rPr>
      </w:pPr>
    </w:p>
    <w:p w:rsidR="00901DFF" w:rsidRPr="006C24A3" w:rsidRDefault="008B6ABD" w:rsidP="00753ECD">
      <w:pPr>
        <w:pStyle w:val="Author"/>
        <w:rPr>
          <w:rtl/>
        </w:rPr>
      </w:pPr>
      <w:bookmarkStart w:id="19" w:name="_Toc136709199"/>
      <w:r w:rsidRPr="006C24A3">
        <w:rPr>
          <w:rFonts w:hint="cs"/>
          <w:rtl/>
        </w:rPr>
        <w:t xml:space="preserve">د. </w:t>
      </w:r>
      <w:r w:rsidR="00753ECD" w:rsidRPr="006C24A3">
        <w:rPr>
          <w:rFonts w:hint="cs"/>
          <w:rtl/>
        </w:rPr>
        <w:t>السيد محمد مهدي نبويان</w:t>
      </w:r>
      <w:r w:rsidR="00023982" w:rsidRPr="006C24A3">
        <w:rPr>
          <w:rFonts w:ascii="Mosawi" w:hAnsi="Mosawi" w:cs="Taher"/>
          <w:szCs w:val="26"/>
          <w:vertAlign w:val="superscript"/>
          <w:rtl/>
        </w:rPr>
        <w:t>(</w:t>
      </w:r>
      <w:r w:rsidR="00023982" w:rsidRPr="006C24A3">
        <w:rPr>
          <w:rFonts w:ascii="Mosawi" w:hAnsi="Mosawi" w:cs="Taher"/>
          <w:szCs w:val="26"/>
          <w:vertAlign w:val="superscript"/>
          <w:rtl/>
        </w:rPr>
        <w:footnoteReference w:customMarkFollows="1" w:id="3"/>
        <w:t>*)</w:t>
      </w:r>
      <w:bookmarkEnd w:id="19"/>
    </w:p>
    <w:p w:rsidR="00753ECD" w:rsidRPr="006C24A3" w:rsidRDefault="00753ECD" w:rsidP="00753ECD">
      <w:pPr>
        <w:pStyle w:val="Author"/>
        <w:rPr>
          <w:rtl/>
        </w:rPr>
      </w:pPr>
      <w:bookmarkStart w:id="20" w:name="_Toc136709200"/>
      <w:bookmarkStart w:id="21" w:name="_Toc52454337"/>
      <w:r w:rsidRPr="006C24A3">
        <w:rPr>
          <w:rFonts w:hint="cs"/>
          <w:rtl/>
        </w:rPr>
        <w:t>الشيخ غلام رضا في</w:t>
      </w:r>
      <w:r w:rsidR="008B6ABD" w:rsidRPr="006C24A3">
        <w:rPr>
          <w:rFonts w:hint="cs"/>
          <w:rtl/>
        </w:rPr>
        <w:t>ّ</w:t>
      </w:r>
      <w:r w:rsidRPr="006C24A3">
        <w:rPr>
          <w:rFonts w:hint="cs"/>
          <w:rtl/>
        </w:rPr>
        <w:t>اضي</w:t>
      </w:r>
      <w:r w:rsidRPr="006C24A3">
        <w:rPr>
          <w:rFonts w:ascii="Mosawi" w:hAnsi="Mosawi" w:cs="Taher"/>
          <w:szCs w:val="26"/>
          <w:vertAlign w:val="superscript"/>
          <w:rtl/>
        </w:rPr>
        <w:t>(</w:t>
      </w:r>
      <w:r w:rsidRPr="006C24A3">
        <w:rPr>
          <w:rFonts w:ascii="Mosawi" w:hAnsi="Mosawi" w:cs="Taher" w:hint="cs"/>
          <w:szCs w:val="26"/>
          <w:vertAlign w:val="superscript"/>
          <w:rtl/>
        </w:rPr>
        <w:t>*</w:t>
      </w:r>
      <w:r w:rsidRPr="006C24A3">
        <w:rPr>
          <w:rFonts w:ascii="Mosawi" w:hAnsi="Mosawi" w:cs="Taher"/>
          <w:szCs w:val="26"/>
          <w:vertAlign w:val="superscript"/>
          <w:rtl/>
        </w:rPr>
        <w:footnoteReference w:customMarkFollows="1" w:id="4"/>
        <w:t>*)</w:t>
      </w:r>
      <w:bookmarkEnd w:id="20"/>
    </w:p>
    <w:p w:rsidR="00901DFF" w:rsidRPr="006C24A3" w:rsidRDefault="00901DFF" w:rsidP="00753ECD">
      <w:pPr>
        <w:pStyle w:val="Author"/>
        <w:rPr>
          <w:rtl/>
        </w:rPr>
      </w:pPr>
      <w:bookmarkStart w:id="22" w:name="_Toc136709201"/>
      <w:r w:rsidRPr="006C24A3">
        <w:rPr>
          <w:rFonts w:hint="cs"/>
          <w:rtl/>
        </w:rPr>
        <w:t xml:space="preserve">ترجمة: </w:t>
      </w:r>
      <w:bookmarkEnd w:id="21"/>
      <w:r w:rsidR="00753ECD" w:rsidRPr="006C24A3">
        <w:rPr>
          <w:rFonts w:hint="cs"/>
          <w:rtl/>
        </w:rPr>
        <w:t>حسن الخرس</w:t>
      </w:r>
      <w:bookmarkEnd w:id="22"/>
    </w:p>
    <w:p w:rsidR="0013579B" w:rsidRPr="006C24A3" w:rsidRDefault="0013579B" w:rsidP="001231E5">
      <w:pPr>
        <w:spacing w:line="280" w:lineRule="exact"/>
        <w:rPr>
          <w:sz w:val="10"/>
          <w:szCs w:val="14"/>
          <w:rtl/>
        </w:rPr>
      </w:pPr>
    </w:p>
    <w:p w:rsidR="00DA7717" w:rsidRPr="006C24A3" w:rsidRDefault="00DA7717" w:rsidP="00735DCE">
      <w:pPr>
        <w:pStyle w:val="31"/>
        <w:rPr>
          <w:color w:val="auto"/>
          <w:rtl/>
        </w:rPr>
      </w:pPr>
      <w:r w:rsidRPr="006C24A3">
        <w:rPr>
          <w:rFonts w:hint="cs"/>
          <w:color w:val="auto"/>
          <w:rtl/>
        </w:rPr>
        <w:t>الخلاصة</w:t>
      </w:r>
      <w:r w:rsidR="00735DCE" w:rsidRPr="006C24A3">
        <w:rPr>
          <w:rFonts w:hint="cs"/>
          <w:color w:val="auto"/>
          <w:rtl/>
          <w:lang w:val="en-US"/>
        </w:rPr>
        <w:t xml:space="preserve"> ــــــ</w:t>
      </w:r>
    </w:p>
    <w:p w:rsidR="00DA7717" w:rsidRPr="006C24A3" w:rsidRDefault="00DA7717" w:rsidP="001231E5">
      <w:pPr>
        <w:spacing w:line="390" w:lineRule="exact"/>
        <w:rPr>
          <w:rFonts w:ascii="AAAGoldenLotus Stg1_Ver1" w:hAnsi="AAAGoldenLotus Stg1_Ver1"/>
          <w:sz w:val="27"/>
          <w:rtl/>
        </w:rPr>
      </w:pPr>
      <w:r w:rsidRPr="006C24A3">
        <w:rPr>
          <w:rFonts w:ascii="AAAGoldenLotus Stg1_Ver1" w:hAnsi="AAAGoldenLotus Stg1_Ver1" w:hint="cs"/>
          <w:sz w:val="27"/>
          <w:rtl/>
        </w:rPr>
        <w:t xml:space="preserve">إنّ </w:t>
      </w:r>
      <w:r w:rsidR="00DB234A" w:rsidRPr="006C24A3">
        <w:rPr>
          <w:rFonts w:ascii="AAAGoldenLotus Stg1_Ver1" w:hAnsi="AAAGoldenLotus Stg1_Ver1" w:hint="cs"/>
          <w:sz w:val="27"/>
          <w:rtl/>
        </w:rPr>
        <w:t>أحد</w:t>
      </w:r>
      <w:r w:rsidRPr="006C24A3">
        <w:rPr>
          <w:rFonts w:ascii="AAAGoldenLotus Stg1_Ver1" w:hAnsi="AAAGoldenLotus Stg1_Ver1" w:hint="cs"/>
          <w:sz w:val="27"/>
          <w:rtl/>
        </w:rPr>
        <w:t xml:space="preserve"> الأبحاث المهمة التي انتبه إليها العلماء المشتغلون بالعلوم الدينية بحث العلاقة بين الله والمخلوقات، فلقد أدلى الفلاسفة والعرفاء بآرائهم في هذه المسألة</w:t>
      </w:r>
      <w:r w:rsidR="00DB234A" w:rsidRPr="006C24A3">
        <w:rPr>
          <w:rFonts w:ascii="AAAGoldenLotus Stg1_Ver1" w:hAnsi="AAAGoldenLotus Stg1_Ver1" w:hint="cs"/>
          <w:sz w:val="27"/>
          <w:rtl/>
        </w:rPr>
        <w:t>،</w:t>
      </w:r>
      <w:r w:rsidRPr="006C24A3">
        <w:rPr>
          <w:rFonts w:ascii="AAAGoldenLotus Stg1_Ver1" w:hAnsi="AAAGoldenLotus Stg1_Ver1" w:hint="cs"/>
          <w:sz w:val="27"/>
          <w:rtl/>
        </w:rPr>
        <w:t xml:space="preserve"> وأوضحوا علاقة المخلوقات بالله</w:t>
      </w:r>
      <w:r w:rsidR="00DB234A" w:rsidRPr="006C24A3">
        <w:rPr>
          <w:rFonts w:ascii="AAAGoldenLotus Stg1_Ver1" w:hAnsi="AAAGoldenLotus Stg1_Ver1" w:hint="cs"/>
          <w:sz w:val="27"/>
          <w:rtl/>
        </w:rPr>
        <w:t>،</w:t>
      </w:r>
      <w:r w:rsidRPr="006C24A3">
        <w:rPr>
          <w:rFonts w:ascii="AAAGoldenLotus Stg1_Ver1" w:hAnsi="AAAGoldenLotus Stg1_Ver1" w:hint="cs"/>
          <w:sz w:val="27"/>
          <w:rtl/>
        </w:rPr>
        <w:t xml:space="preserve"> وفقاً لمبانيهم.</w:t>
      </w:r>
    </w:p>
    <w:p w:rsidR="00DA7717" w:rsidRPr="006C24A3" w:rsidRDefault="0018735D" w:rsidP="001231E5">
      <w:pPr>
        <w:spacing w:line="390" w:lineRule="exact"/>
        <w:rPr>
          <w:rFonts w:ascii="AAAGoldenLotus Stg1_Ver1" w:hAnsi="AAAGoldenLotus Stg1_Ver1"/>
          <w:sz w:val="27"/>
          <w:rtl/>
        </w:rPr>
      </w:pPr>
      <w:r w:rsidRPr="006C24A3">
        <w:rPr>
          <w:rFonts w:ascii="AAAGoldenLotus Stg1_Ver1" w:hAnsi="AAAGoldenLotus Stg1_Ver1" w:hint="cs"/>
          <w:sz w:val="27"/>
          <w:rtl/>
        </w:rPr>
        <w:t>ويمثِّل</w:t>
      </w:r>
      <w:r w:rsidR="00DA7717" w:rsidRPr="006C24A3">
        <w:rPr>
          <w:rFonts w:ascii="AAAGoldenLotus Stg1_Ver1" w:hAnsi="AAAGoldenLotus Stg1_Ver1" w:hint="cs"/>
          <w:sz w:val="27"/>
          <w:rtl/>
        </w:rPr>
        <w:t xml:space="preserve"> </w:t>
      </w:r>
      <w:r w:rsidR="00DA7717" w:rsidRPr="006C24A3">
        <w:rPr>
          <w:rFonts w:hint="eastAsia"/>
          <w:sz w:val="24"/>
          <w:szCs w:val="24"/>
          <w:rtl/>
        </w:rPr>
        <w:t>«</w:t>
      </w:r>
      <w:r w:rsidR="00DA7717" w:rsidRPr="006C24A3">
        <w:rPr>
          <w:rFonts w:ascii="AAAGoldenLotus Stg1_Ver1" w:hAnsi="AAAGoldenLotus Stg1_Ver1" w:hint="cs"/>
          <w:sz w:val="27"/>
          <w:rtl/>
        </w:rPr>
        <w:t>التداخل الوجودي</w:t>
      </w:r>
      <w:r w:rsidR="00DA7717" w:rsidRPr="006C24A3">
        <w:rPr>
          <w:rFonts w:hint="eastAsia"/>
          <w:sz w:val="24"/>
          <w:szCs w:val="24"/>
          <w:rtl/>
        </w:rPr>
        <w:t>»</w:t>
      </w:r>
      <w:r w:rsidR="00DA7717" w:rsidRPr="006C24A3">
        <w:rPr>
          <w:rFonts w:ascii="AAAGoldenLotus Stg1_Ver1" w:hAnsi="AAAGoldenLotus Stg1_Ver1" w:hint="cs"/>
          <w:sz w:val="27"/>
          <w:rtl/>
        </w:rPr>
        <w:t xml:space="preserve"> </w:t>
      </w:r>
      <w:r w:rsidRPr="006C24A3">
        <w:rPr>
          <w:rFonts w:ascii="AAAGoldenLotus Stg1_Ver1" w:hAnsi="AAAGoldenLotus Stg1_Ver1" w:hint="cs"/>
          <w:sz w:val="27"/>
          <w:rtl/>
        </w:rPr>
        <w:t>إ</w:t>
      </w:r>
      <w:r w:rsidR="00DA7717" w:rsidRPr="006C24A3">
        <w:rPr>
          <w:rFonts w:ascii="AAAGoldenLotus Stg1_Ver1" w:hAnsi="AAAGoldenLotus Stg1_Ver1" w:hint="cs"/>
          <w:sz w:val="27"/>
          <w:rtl/>
        </w:rPr>
        <w:t>حد</w:t>
      </w:r>
      <w:r w:rsidRPr="006C24A3">
        <w:rPr>
          <w:rFonts w:ascii="AAAGoldenLotus Stg1_Ver1" w:hAnsi="AAAGoldenLotus Stg1_Ver1" w:hint="cs"/>
          <w:sz w:val="27"/>
          <w:rtl/>
        </w:rPr>
        <w:t>ى</w:t>
      </w:r>
      <w:r w:rsidR="00DA7717" w:rsidRPr="006C24A3">
        <w:rPr>
          <w:rFonts w:ascii="AAAGoldenLotus Stg1_Ver1" w:hAnsi="AAAGoldenLotus Stg1_Ver1" w:hint="cs"/>
          <w:sz w:val="27"/>
          <w:rtl/>
        </w:rPr>
        <w:t xml:space="preserve"> النظرات البديعة المطروحة في </w:t>
      </w:r>
      <w:r w:rsidRPr="006C24A3">
        <w:rPr>
          <w:rFonts w:ascii="AAAGoldenLotus Stg1_Ver1" w:hAnsi="AAAGoldenLotus Stg1_Ver1" w:hint="cs"/>
          <w:sz w:val="27"/>
          <w:rtl/>
        </w:rPr>
        <w:t>ساحة</w:t>
      </w:r>
      <w:r w:rsidR="00DA7717" w:rsidRPr="006C24A3">
        <w:rPr>
          <w:rFonts w:ascii="AAAGoldenLotus Stg1_Ver1" w:hAnsi="AAAGoldenLotus Stg1_Ver1" w:hint="cs"/>
          <w:sz w:val="27"/>
          <w:rtl/>
        </w:rPr>
        <w:t xml:space="preserve"> هذه المسألة برؤية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جديدة، حيث تفيد هذه النظرية أنّ الوجود اللامتناهي لله سبحانه في عين حضوره في جميع الساحات والمواطن الوجودية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فلا يوجد موطن خالٍ عن وجوده</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إلا أنّه مع ذلك ليست هناك منافاة مع الوجود الحقيقي للمخلوقات؛ لأنّ وجود الله تعالى متداخل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 المواطن الوجودية للمخلوقات.</w:t>
      </w:r>
    </w:p>
    <w:p w:rsidR="00DA7717" w:rsidRPr="006C24A3" w:rsidRDefault="0018735D" w:rsidP="001231E5">
      <w:pPr>
        <w:spacing w:line="390" w:lineRule="exact"/>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 xml:space="preserve">وفقاً لهذه النظرية </w:t>
      </w:r>
      <w:r w:rsidRPr="006C24A3">
        <w:rPr>
          <w:rFonts w:ascii="AAAGoldenLotus Stg1_Ver1" w:hAnsi="AAAGoldenLotus Stg1_Ver1" w:hint="cs"/>
          <w:sz w:val="27"/>
          <w:rtl/>
        </w:rPr>
        <w:t>أيضاً</w:t>
      </w:r>
      <w:r w:rsidR="00DA7717" w:rsidRPr="006C24A3">
        <w:rPr>
          <w:rFonts w:ascii="AAAGoldenLotus Stg1_Ver1" w:hAnsi="AAAGoldenLotus Stg1_Ver1" w:hint="cs"/>
          <w:sz w:val="27"/>
          <w:rtl/>
        </w:rPr>
        <w:t xml:space="preserve"> </w:t>
      </w:r>
      <w:r w:rsidRPr="006C24A3">
        <w:rPr>
          <w:rFonts w:ascii="AAAGoldenLotus Stg1_Ver1" w:hAnsi="AAAGoldenLotus Stg1_Ver1" w:hint="cs"/>
          <w:sz w:val="27"/>
          <w:rtl/>
        </w:rPr>
        <w:t>ف</w:t>
      </w:r>
      <w:r w:rsidR="00DA7717" w:rsidRPr="006C24A3">
        <w:rPr>
          <w:rFonts w:ascii="AAAGoldenLotus Stg1_Ver1" w:hAnsi="AAAGoldenLotus Stg1_Ver1" w:hint="cs"/>
          <w:sz w:val="27"/>
          <w:rtl/>
        </w:rPr>
        <w:t>إنّ المخلوقات ذات وجود حقيقي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مثل الله تعالى؛ ولكنّ مواطنها الوجودية ليست منفصلة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عن الموطن الوجودي لله تعالى؛ لأنّه في غير هذه الصورة سيلزم التناهي الوجودي لله، فالمخلوقات داخلة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 نفس الموطن الوجودي لله بنحو</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يكون كلّ معلول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بحجمه ومرتبته الوجودية متداخلاً مع وجود الله تعالى.</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لقد جهد</w:t>
      </w:r>
      <w:r w:rsidR="00D66709" w:rsidRPr="006C24A3">
        <w:rPr>
          <w:rFonts w:ascii="AAAGoldenLotus Stg1_Ver1" w:hAnsi="AAAGoldenLotus Stg1_Ver1" w:hint="cs"/>
          <w:sz w:val="27"/>
          <w:rtl/>
        </w:rPr>
        <w:t>َ</w:t>
      </w:r>
      <w:r w:rsidRPr="006C24A3">
        <w:rPr>
          <w:rFonts w:ascii="AAAGoldenLotus Stg1_Ver1" w:hAnsi="AAAGoldenLotus Stg1_Ver1" w:hint="cs"/>
          <w:sz w:val="27"/>
          <w:rtl/>
        </w:rPr>
        <w:t>ت</w:t>
      </w:r>
      <w:r w:rsidR="00D66709" w:rsidRPr="006C24A3">
        <w:rPr>
          <w:rFonts w:ascii="AAAGoldenLotus Stg1_Ver1" w:hAnsi="AAAGoldenLotus Stg1_Ver1" w:hint="cs"/>
          <w:sz w:val="27"/>
          <w:rtl/>
        </w:rPr>
        <w:t>ْ</w:t>
      </w:r>
      <w:r w:rsidRPr="006C24A3">
        <w:rPr>
          <w:rFonts w:ascii="AAAGoldenLotus Stg1_Ver1" w:hAnsi="AAAGoldenLotus Stg1_Ver1" w:hint="cs"/>
          <w:sz w:val="27"/>
          <w:rtl/>
        </w:rPr>
        <w:t xml:space="preserve"> هذه المقالة </w:t>
      </w:r>
      <w:r w:rsidR="0018735D" w:rsidRPr="006C24A3">
        <w:rPr>
          <w:rFonts w:ascii="AAAGoldenLotus Stg1_Ver1" w:hAnsi="AAAGoldenLotus Stg1_Ver1" w:hint="cs"/>
          <w:sz w:val="27"/>
          <w:rtl/>
        </w:rPr>
        <w:t>في</w:t>
      </w:r>
      <w:r w:rsidRPr="006C24A3">
        <w:rPr>
          <w:rFonts w:ascii="AAAGoldenLotus Stg1_Ver1" w:hAnsi="AAAGoldenLotus Stg1_Ver1" w:hint="cs"/>
          <w:sz w:val="27"/>
          <w:rtl/>
        </w:rPr>
        <w:t xml:space="preserve"> إيضاح نظرية التداخل الوجودي</w:t>
      </w:r>
      <w:r w:rsidR="0018735D" w:rsidRPr="006C24A3">
        <w:rPr>
          <w:rFonts w:ascii="AAAGoldenLotus Stg1_Ver1" w:hAnsi="AAAGoldenLotus Stg1_Ver1" w:hint="cs"/>
          <w:sz w:val="27"/>
          <w:rtl/>
        </w:rPr>
        <w:t>،</w:t>
      </w:r>
      <w:r w:rsidRPr="006C24A3">
        <w:rPr>
          <w:rFonts w:ascii="AAAGoldenLotus Stg1_Ver1" w:hAnsi="AAAGoldenLotus Stg1_Ver1" w:hint="cs"/>
          <w:sz w:val="27"/>
          <w:rtl/>
        </w:rPr>
        <w:t xml:space="preserve"> وبيان معنى التداخل </w:t>
      </w:r>
      <w:r w:rsidRPr="006C24A3">
        <w:rPr>
          <w:rFonts w:ascii="AAAGoldenLotus Stg1_Ver1" w:hAnsi="AAAGoldenLotus Stg1_Ver1" w:hint="cs"/>
          <w:sz w:val="27"/>
          <w:rtl/>
        </w:rPr>
        <w:lastRenderedPageBreak/>
        <w:t>بشكل</w:t>
      </w:r>
      <w:r w:rsidR="0018735D" w:rsidRPr="006C24A3">
        <w:rPr>
          <w:rFonts w:ascii="AAAGoldenLotus Stg1_Ver1" w:hAnsi="AAAGoldenLotus Stg1_Ver1" w:hint="cs"/>
          <w:sz w:val="27"/>
          <w:rtl/>
        </w:rPr>
        <w:t>ٍ</w:t>
      </w:r>
      <w:r w:rsidRPr="006C24A3">
        <w:rPr>
          <w:rFonts w:ascii="AAAGoldenLotus Stg1_Ver1" w:hAnsi="AAAGoldenLotus Stg1_Ver1" w:hint="cs"/>
          <w:sz w:val="27"/>
          <w:rtl/>
        </w:rPr>
        <w:t xml:space="preserve"> دقيق</w:t>
      </w:r>
      <w:r w:rsidR="0018735D" w:rsidRPr="006C24A3">
        <w:rPr>
          <w:rFonts w:ascii="AAAGoldenLotus Stg1_Ver1" w:hAnsi="AAAGoldenLotus Stg1_Ver1" w:hint="cs"/>
          <w:sz w:val="27"/>
          <w:rtl/>
        </w:rPr>
        <w:t>،</w:t>
      </w:r>
      <w:r w:rsidRPr="006C24A3">
        <w:rPr>
          <w:rFonts w:ascii="AAAGoldenLotus Stg1_Ver1" w:hAnsi="AAAGoldenLotus Stg1_Ver1" w:hint="cs"/>
          <w:sz w:val="27"/>
          <w:rtl/>
        </w:rPr>
        <w:t xml:space="preserve"> واختلافه عن الألفاظ المشابهة له، كما ساقت شواهد لهذه النظرية من الآيات والروايات. </w:t>
      </w:r>
    </w:p>
    <w:p w:rsidR="00DA7717" w:rsidRPr="006C24A3" w:rsidRDefault="00DA7717" w:rsidP="00143BBA">
      <w:pPr>
        <w:spacing w:line="380" w:lineRule="exact"/>
        <w:rPr>
          <w:rFonts w:ascii="AAAGoldenLotus Stg1_Ver1" w:hAnsi="AAAGoldenLotus Stg1_Ver1"/>
          <w:sz w:val="27"/>
          <w:rtl/>
        </w:rPr>
      </w:pPr>
    </w:p>
    <w:p w:rsidR="00DA7717" w:rsidRPr="006C24A3" w:rsidRDefault="00DA7717" w:rsidP="00735DCE">
      <w:pPr>
        <w:pStyle w:val="31"/>
        <w:rPr>
          <w:color w:val="auto"/>
          <w:rtl/>
        </w:rPr>
      </w:pPr>
      <w:r w:rsidRPr="006C24A3">
        <w:rPr>
          <w:rFonts w:hint="cs"/>
          <w:color w:val="auto"/>
          <w:rtl/>
        </w:rPr>
        <w:t>مقدّمة</w:t>
      </w:r>
      <w:r w:rsidR="00735DCE" w:rsidRPr="006C24A3">
        <w:rPr>
          <w:rFonts w:hint="cs"/>
          <w:color w:val="auto"/>
          <w:rtl/>
        </w:rPr>
        <w:t>ٌ</w:t>
      </w:r>
      <w:r w:rsidR="00735DCE" w:rsidRPr="006C24A3">
        <w:rPr>
          <w:rFonts w:hint="cs"/>
          <w:color w:val="auto"/>
          <w:rtl/>
          <w:lang w:val="en-US"/>
        </w:rPr>
        <w:t xml:space="preserve"> ــــــ</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إنّ علاقة الله بالمخلوقات هي إحدى المسائل المهمة في المباحث الفلسفية والعرفانية</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وأيضاً في فهم الدين والشريعة.</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لقد درس هذه المسألة كثير</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العلماء</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فقد اعتبر عدّة</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الفلاسفة</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على ضوء نظرية </w:t>
      </w:r>
      <w:r w:rsidRPr="006C24A3">
        <w:rPr>
          <w:rFonts w:hint="eastAsia"/>
          <w:sz w:val="24"/>
          <w:szCs w:val="24"/>
          <w:rtl/>
        </w:rPr>
        <w:t>«</w:t>
      </w:r>
      <w:r w:rsidRPr="006C24A3">
        <w:rPr>
          <w:rFonts w:ascii="AAAGoldenLotus Stg1_Ver1" w:hAnsi="AAAGoldenLotus Stg1_Ver1" w:hint="cs"/>
          <w:sz w:val="27"/>
          <w:rtl/>
        </w:rPr>
        <w:t>التشكيك في الوجود</w:t>
      </w:r>
      <w:r w:rsidRPr="006C24A3">
        <w:rPr>
          <w:rFonts w:hint="eastAsia"/>
          <w:sz w:val="24"/>
          <w:szCs w:val="24"/>
          <w:rtl/>
        </w:rPr>
        <w:t>»</w:t>
      </w:r>
      <w:r w:rsidRPr="006C24A3">
        <w:rPr>
          <w:rFonts w:ascii="AAAGoldenLotus Stg1_Ver1" w:hAnsi="AAAGoldenLotus Stg1_Ver1" w:hint="cs"/>
          <w:sz w:val="27"/>
          <w:rtl/>
        </w:rPr>
        <w:t xml:space="preserve"> وتشكيكيّة العلاقة بين العلة والمعلول</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أنّ جوهر علاقة المعلول بالعلة هي أنّ المعلول عين الربط المحض بالعلة، كما اعتقدوا بأنّ وجود المخلوقات في عين كونها ذات وجود حقيقي مثل الله سبحانه فهي عين الربط والحاجة إلى الله تعالى.</w:t>
      </w:r>
    </w:p>
    <w:p w:rsidR="00DA7717" w:rsidRPr="006C24A3" w:rsidRDefault="0066002E"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في مقابل ذلك سلب طيف</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واسع من العرفاء الوجود الحقيقي عن المخلوقات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بأدل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مختلفة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كدليل </w:t>
      </w:r>
      <w:r w:rsidR="00DA7717" w:rsidRPr="006C24A3">
        <w:rPr>
          <w:rFonts w:hint="eastAsia"/>
          <w:sz w:val="24"/>
          <w:szCs w:val="24"/>
          <w:rtl/>
        </w:rPr>
        <w:t>«</w:t>
      </w:r>
      <w:r w:rsidR="00DA7717" w:rsidRPr="006C24A3">
        <w:rPr>
          <w:rFonts w:ascii="AAAGoldenLotus Stg1_Ver1" w:hAnsi="AAAGoldenLotus Stg1_Ver1" w:hint="cs"/>
          <w:sz w:val="27"/>
          <w:rtl/>
        </w:rPr>
        <w:t>عدم تناهي وجود الله</w:t>
      </w:r>
      <w:r w:rsidR="00DA7717" w:rsidRPr="006C24A3">
        <w:rPr>
          <w:rFonts w:hint="eastAsia"/>
          <w:sz w:val="24"/>
          <w:szCs w:val="24"/>
          <w:rtl/>
        </w:rPr>
        <w:t>»</w:t>
      </w:r>
      <w:r w:rsidR="00DA7717" w:rsidRPr="006C24A3">
        <w:rPr>
          <w:rFonts w:ascii="AAAGoldenLotus Stg1_Ver1" w:hAnsi="AAAGoldenLotus Stg1_Ver1" w:hint="cs"/>
          <w:sz w:val="27"/>
          <w:rtl/>
        </w:rPr>
        <w:t>، واعتبروا أنّ ذلك منحصر</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 الله</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فباعتقاد العرفاء إنّ لازم عدم تناهي وجود الله هو حضوره الوجودي في جميع المواطن الوجودية بنحو</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لا يخلو أيّ موطن عن وجوده؛ لأنّه في غير هذه الصورة سيلزم تناهي وجوده، فنتيجة لذلك لا يبقى أيّ مجال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لفكرة الوجود الحقيقي للمخلوقات.</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وفي وجه هاتين الرؤيتين ترى نظرية التداخل الوجودي أنّ المخلوقات ذات وجود حقيقي</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كما يرى الفلاسفة، وترى من جانب</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أنّ الله واجد</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لكمالات المعلول</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بل حاضر</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جميع مواطن الوجود</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ولذلك فوجود الله متداخل</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المواطن الوجودية للمخلوقات، </w:t>
      </w:r>
      <w:r w:rsidR="0066002E" w:rsidRPr="006C24A3">
        <w:rPr>
          <w:rFonts w:ascii="AAAGoldenLotus Stg1_Ver1" w:hAnsi="AAAGoldenLotus Stg1_Ver1" w:hint="cs"/>
          <w:sz w:val="27"/>
          <w:rtl/>
        </w:rPr>
        <w:t>و</w:t>
      </w:r>
      <w:r w:rsidRPr="006C24A3">
        <w:rPr>
          <w:rFonts w:ascii="AAAGoldenLotus Stg1_Ver1" w:hAnsi="AAAGoldenLotus Stg1_Ver1" w:hint="cs"/>
          <w:sz w:val="27"/>
          <w:rtl/>
        </w:rPr>
        <w:t>على هذا الأساس تتبلور هذه النظرية؛ فكما أنّ وجود المخلوقات ثابت</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بصورة</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حقيقية فكذلك لا يوجد موطن</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خالٍ عن وجود الله</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فهو حاضر</w:t>
      </w:r>
      <w:r w:rsidR="0066002E"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جميع مواطن الوجود، </w:t>
      </w:r>
      <w:r w:rsidR="0066002E" w:rsidRPr="006C24A3">
        <w:rPr>
          <w:rFonts w:ascii="AAAGoldenLotus Stg1_Ver1" w:hAnsi="AAAGoldenLotus Stg1_Ver1" w:hint="cs"/>
          <w:sz w:val="27"/>
          <w:rtl/>
        </w:rPr>
        <w:t>و</w:t>
      </w:r>
      <w:r w:rsidRPr="006C24A3">
        <w:rPr>
          <w:rFonts w:ascii="AAAGoldenLotus Stg1_Ver1" w:hAnsi="AAAGoldenLotus Stg1_Ver1" w:hint="cs"/>
          <w:sz w:val="27"/>
          <w:rtl/>
        </w:rPr>
        <w:t>لهذا نقبل القول بعدم تناهي الله.</w:t>
      </w:r>
    </w:p>
    <w:p w:rsidR="00DA7717" w:rsidRPr="006C24A3" w:rsidRDefault="00576C05" w:rsidP="005879B7">
      <w:pPr>
        <w:rPr>
          <w:rFonts w:ascii="AAAGoldenLotus Stg1_Ver1" w:hAnsi="AAAGoldenLotus Stg1_Ver1"/>
          <w:sz w:val="27"/>
          <w:rtl/>
        </w:rPr>
      </w:pPr>
      <w:r w:rsidRPr="006C24A3">
        <w:rPr>
          <w:rFonts w:ascii="AAAGoldenLotus Stg1_Ver1" w:hAnsi="AAAGoldenLotus Stg1_Ver1" w:hint="cs"/>
          <w:sz w:val="27"/>
          <w:rtl/>
        </w:rPr>
        <w:t xml:space="preserve">وتسعى </w:t>
      </w:r>
      <w:r w:rsidR="00DA7717" w:rsidRPr="006C24A3">
        <w:rPr>
          <w:rFonts w:ascii="AAAGoldenLotus Stg1_Ver1" w:hAnsi="AAAGoldenLotus Stg1_Ver1" w:hint="cs"/>
          <w:sz w:val="27"/>
          <w:rtl/>
        </w:rPr>
        <w:t>هذه المقالة ـ بعد بيان موقع نظرية التداخل الوجودي بين المسائل الفلسفية ـ إلى توضيح معنى التداخل الوجودي بشكل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دقيق</w:t>
      </w:r>
      <w:r w:rsidRPr="006C24A3">
        <w:rPr>
          <w:rFonts w:ascii="AAAGoldenLotus Stg1_Ver1" w:hAnsi="AAAGoldenLotus Stg1_Ver1" w:hint="cs"/>
          <w:sz w:val="27"/>
          <w:rtl/>
        </w:rPr>
        <w:t>، وتميي</w:t>
      </w:r>
      <w:r w:rsidR="00DA7717" w:rsidRPr="006C24A3">
        <w:rPr>
          <w:rFonts w:ascii="AAAGoldenLotus Stg1_Ver1" w:hAnsi="AAAGoldenLotus Stg1_Ver1" w:hint="cs"/>
          <w:sz w:val="27"/>
          <w:rtl/>
        </w:rPr>
        <w:t>زه عن الألفاظ قريبة المعنى</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وشرح أقسام التداخل، ثم</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تعرض بعد ذلك بياناً واضحاً لهذه النظرية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w:t>
      </w:r>
      <w:r w:rsidR="00DA7717" w:rsidRPr="006C24A3">
        <w:rPr>
          <w:rFonts w:ascii="AAAGoldenLotus Stg1_Ver1" w:hAnsi="AAAGoldenLotus Stg1_Ver1" w:hint="cs"/>
          <w:sz w:val="27"/>
          <w:rtl/>
        </w:rPr>
        <w:lastRenderedPageBreak/>
        <w:t>وتذكر أيضاً في النهاية مؤيّ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دات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دينيّة لها. </w:t>
      </w:r>
    </w:p>
    <w:p w:rsidR="00DA7717" w:rsidRPr="006C24A3" w:rsidRDefault="00DA7717" w:rsidP="002B7FC1">
      <w:pPr>
        <w:spacing w:line="380" w:lineRule="exact"/>
        <w:rPr>
          <w:rFonts w:ascii="AAAGoldenLotus Stg1_Ver1" w:hAnsi="AAAGoldenLotus Stg1_Ver1"/>
          <w:sz w:val="27"/>
          <w:rtl/>
        </w:rPr>
      </w:pPr>
    </w:p>
    <w:p w:rsidR="00DA7717" w:rsidRPr="006C24A3" w:rsidRDefault="00DA7717" w:rsidP="00576C05">
      <w:pPr>
        <w:pStyle w:val="31"/>
        <w:rPr>
          <w:color w:val="auto"/>
          <w:rtl/>
        </w:rPr>
      </w:pPr>
      <w:r w:rsidRPr="006C24A3">
        <w:rPr>
          <w:rFonts w:hint="cs"/>
          <w:color w:val="auto"/>
          <w:rtl/>
        </w:rPr>
        <w:t>1ـ التداخل الوجودي مسألة</w:t>
      </w:r>
      <w:r w:rsidR="00576C05" w:rsidRPr="006C24A3">
        <w:rPr>
          <w:rFonts w:hint="cs"/>
          <w:color w:val="auto"/>
          <w:rtl/>
        </w:rPr>
        <w:t>ٌ</w:t>
      </w:r>
      <w:r w:rsidRPr="006C24A3">
        <w:rPr>
          <w:rFonts w:hint="cs"/>
          <w:color w:val="auto"/>
          <w:rtl/>
        </w:rPr>
        <w:t xml:space="preserve"> فلسفيّة</w:t>
      </w:r>
      <w:r w:rsidR="00735DCE" w:rsidRPr="006C24A3">
        <w:rPr>
          <w:rFonts w:hint="cs"/>
          <w:color w:val="auto"/>
          <w:rtl/>
          <w:lang w:val="en-US"/>
        </w:rPr>
        <w:t xml:space="preserve"> ــــــ</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الفلسفة علم</w:t>
      </w:r>
      <w:r w:rsidR="00576C05" w:rsidRPr="006C24A3">
        <w:rPr>
          <w:rFonts w:ascii="AAAGoldenLotus Stg1_Ver1" w:hAnsi="AAAGoldenLotus Stg1_Ver1" w:hint="cs"/>
          <w:sz w:val="27"/>
          <w:rtl/>
        </w:rPr>
        <w:t>ٌ</w:t>
      </w:r>
      <w:r w:rsidRPr="006C24A3">
        <w:rPr>
          <w:rFonts w:ascii="AAAGoldenLotus Stg1_Ver1" w:hAnsi="AAAGoldenLotus Stg1_Ver1" w:hint="cs"/>
          <w:sz w:val="27"/>
          <w:rtl/>
        </w:rPr>
        <w:t xml:space="preserve"> يبحث عن عوارض الموجود بما هو موجود</w:t>
      </w:r>
      <w:r w:rsidR="00576C05" w:rsidRPr="006C24A3">
        <w:rPr>
          <w:rFonts w:ascii="AAAGoldenLotus Stg1_Ver1" w:hAnsi="AAAGoldenLotus Stg1_Ver1" w:hint="cs"/>
          <w:sz w:val="27"/>
          <w:rtl/>
        </w:rPr>
        <w:t>ٌ</w:t>
      </w:r>
      <w:r w:rsidRPr="006C24A3">
        <w:rPr>
          <w:rFonts w:ascii="AAAGoldenLotus Stg1_Ver1" w:hAnsi="AAAGoldenLotus Stg1_Ver1" w:hint="cs"/>
          <w:sz w:val="27"/>
          <w:rtl/>
        </w:rPr>
        <w:t>، بدون الحاجة إلى قيد زائد (طبيعيّاً كان أو رياضيّاً)</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69"/>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w:t>
      </w:r>
      <w:r w:rsidR="00576C05" w:rsidRPr="006C24A3">
        <w:rPr>
          <w:rFonts w:ascii="AAAGoldenLotus Stg1_Ver1" w:hAnsi="AAAGoldenLotus Stg1_Ver1" w:hint="cs"/>
          <w:sz w:val="27"/>
          <w:rtl/>
        </w:rPr>
        <w:t>و</w:t>
      </w:r>
      <w:r w:rsidRPr="006C24A3">
        <w:rPr>
          <w:rFonts w:ascii="AAAGoldenLotus Stg1_Ver1" w:hAnsi="AAAGoldenLotus Stg1_Ver1" w:hint="cs"/>
          <w:sz w:val="27"/>
          <w:rtl/>
        </w:rPr>
        <w:t xml:space="preserve">على هذا الأساس فموضوع الفلسفة هو </w:t>
      </w:r>
      <w:r w:rsidRPr="006C24A3">
        <w:rPr>
          <w:rFonts w:hint="eastAsia"/>
          <w:sz w:val="24"/>
          <w:szCs w:val="24"/>
          <w:rtl/>
        </w:rPr>
        <w:t>«</w:t>
      </w:r>
      <w:r w:rsidRPr="006C24A3">
        <w:rPr>
          <w:rFonts w:ascii="AAAGoldenLotus Stg1_Ver1" w:hAnsi="AAAGoldenLotus Stg1_Ver1" w:hint="cs"/>
          <w:sz w:val="27"/>
          <w:rtl/>
        </w:rPr>
        <w:t>الموجود</w:t>
      </w:r>
      <w:r w:rsidRPr="006C24A3">
        <w:rPr>
          <w:rFonts w:hint="eastAsia"/>
          <w:sz w:val="24"/>
          <w:szCs w:val="24"/>
          <w:rtl/>
        </w:rPr>
        <w:t>»</w:t>
      </w:r>
      <w:r w:rsidRPr="006C24A3">
        <w:rPr>
          <w:rFonts w:ascii="AAAGoldenLotus Stg1_Ver1" w:hAnsi="AAAGoldenLotus Stg1_Ver1" w:hint="cs"/>
          <w:sz w:val="27"/>
          <w:rtl/>
        </w:rPr>
        <w:t xml:space="preserve"> بمعنى الواقعية الخارجية</w:t>
      </w:r>
      <w:r w:rsidR="00576C05" w:rsidRPr="006C24A3">
        <w:rPr>
          <w:rFonts w:ascii="AAAGoldenLotus Stg1_Ver1" w:hAnsi="AAAGoldenLotus Stg1_Ver1" w:hint="cs"/>
          <w:sz w:val="27"/>
          <w:rtl/>
        </w:rPr>
        <w:t>،</w:t>
      </w:r>
      <w:r w:rsidRPr="006C24A3">
        <w:rPr>
          <w:rFonts w:ascii="AAAGoldenLotus Stg1_Ver1" w:hAnsi="AAAGoldenLotus Stg1_Ver1" w:hint="cs"/>
          <w:sz w:val="27"/>
          <w:rtl/>
        </w:rPr>
        <w:t xml:space="preserve"> لا </w:t>
      </w:r>
      <w:r w:rsidRPr="006C24A3">
        <w:rPr>
          <w:rFonts w:hint="eastAsia"/>
          <w:sz w:val="24"/>
          <w:szCs w:val="24"/>
          <w:rtl/>
        </w:rPr>
        <w:t>«</w:t>
      </w:r>
      <w:r w:rsidRPr="006C24A3">
        <w:rPr>
          <w:rFonts w:ascii="AAAGoldenLotus Stg1_Ver1" w:hAnsi="AAAGoldenLotus Stg1_Ver1" w:hint="cs"/>
          <w:sz w:val="27"/>
          <w:rtl/>
        </w:rPr>
        <w:t>الوجود</w:t>
      </w:r>
      <w:r w:rsidRPr="006C24A3">
        <w:rPr>
          <w:rFonts w:hint="eastAsia"/>
          <w:sz w:val="24"/>
          <w:szCs w:val="24"/>
          <w:rtl/>
        </w:rPr>
        <w:t>»</w:t>
      </w:r>
      <w:r w:rsidRPr="006C24A3">
        <w:rPr>
          <w:rFonts w:ascii="AAAGoldenLotus Stg1_Ver1" w:hAnsi="AAAGoldenLotus Stg1_Ver1" w:hint="cs"/>
          <w:sz w:val="27"/>
          <w:rtl/>
        </w:rPr>
        <w:t>؛ لأنّه إن</w:t>
      </w:r>
      <w:r w:rsidR="00576C05" w:rsidRPr="006C24A3">
        <w:rPr>
          <w:rFonts w:ascii="AAAGoldenLotus Stg1_Ver1" w:hAnsi="AAAGoldenLotus Stg1_Ver1" w:hint="cs"/>
          <w:sz w:val="27"/>
          <w:rtl/>
        </w:rPr>
        <w:t>ْ</w:t>
      </w:r>
      <w:r w:rsidRPr="006C24A3">
        <w:rPr>
          <w:rFonts w:ascii="AAAGoldenLotus Stg1_Ver1" w:hAnsi="AAAGoldenLotus Stg1_Ver1" w:hint="cs"/>
          <w:sz w:val="27"/>
          <w:rtl/>
        </w:rPr>
        <w:t xml:space="preserve"> كان موضوع الفلسفة </w:t>
      </w:r>
      <w:r w:rsidRPr="006C24A3">
        <w:rPr>
          <w:rFonts w:hint="eastAsia"/>
          <w:sz w:val="24"/>
          <w:szCs w:val="24"/>
          <w:rtl/>
        </w:rPr>
        <w:t>«</w:t>
      </w:r>
      <w:r w:rsidRPr="006C24A3">
        <w:rPr>
          <w:rFonts w:ascii="AAAGoldenLotus Stg1_Ver1" w:hAnsi="AAAGoldenLotus Stg1_Ver1" w:hint="cs"/>
          <w:sz w:val="27"/>
          <w:rtl/>
        </w:rPr>
        <w:t>الوجود</w:t>
      </w:r>
      <w:r w:rsidRPr="006C24A3">
        <w:rPr>
          <w:rFonts w:hint="eastAsia"/>
          <w:sz w:val="24"/>
          <w:szCs w:val="24"/>
          <w:rtl/>
        </w:rPr>
        <w:t>»</w:t>
      </w:r>
      <w:r w:rsidRPr="006C24A3">
        <w:rPr>
          <w:rFonts w:ascii="AAAGoldenLotus Stg1_Ver1" w:hAnsi="AAAGoldenLotus Stg1_Ver1" w:hint="cs"/>
          <w:sz w:val="27"/>
          <w:rtl/>
        </w:rPr>
        <w:t xml:space="preserve"> فالمباحث المتعل</w:t>
      </w:r>
      <w:r w:rsidR="00576C05" w:rsidRPr="006C24A3">
        <w:rPr>
          <w:rFonts w:ascii="AAAGoldenLotus Stg1_Ver1" w:hAnsi="AAAGoldenLotus Stg1_Ver1" w:hint="cs"/>
          <w:sz w:val="27"/>
          <w:rtl/>
        </w:rPr>
        <w:t>ِّ</w:t>
      </w:r>
      <w:r w:rsidRPr="006C24A3">
        <w:rPr>
          <w:rFonts w:ascii="AAAGoldenLotus Stg1_Ver1" w:hAnsi="AAAGoldenLotus Stg1_Ver1" w:hint="cs"/>
          <w:sz w:val="27"/>
          <w:rtl/>
        </w:rPr>
        <w:t>قة بالماهية ستصبح مباحث غير فلسفية، في حين أنّ القائلين بأصالة الماهية يبحثون أيضاً عن مباحث الموجود والواقعية الخارجية</w:t>
      </w:r>
      <w:r w:rsidR="00576C05" w:rsidRPr="006C24A3">
        <w:rPr>
          <w:rFonts w:ascii="AAAGoldenLotus Stg1_Ver1" w:hAnsi="AAAGoldenLotus Stg1_Ver1" w:hint="cs"/>
          <w:sz w:val="27"/>
          <w:rtl/>
        </w:rPr>
        <w:t>،</w:t>
      </w:r>
      <w:r w:rsidRPr="006C24A3">
        <w:rPr>
          <w:rFonts w:ascii="AAAGoldenLotus Stg1_Ver1" w:hAnsi="AAAGoldenLotus Stg1_Ver1" w:hint="cs"/>
          <w:sz w:val="27"/>
          <w:rtl/>
        </w:rPr>
        <w:t xml:space="preserve"> ويعتبرون مباحثها فلسفية</w:t>
      </w:r>
      <w:r w:rsidR="00576C05" w:rsidRPr="006C24A3">
        <w:rPr>
          <w:rFonts w:ascii="AAAGoldenLotus Stg1_Ver1" w:hAnsi="AAAGoldenLotus Stg1_Ver1" w:hint="cs"/>
          <w:sz w:val="27"/>
          <w:rtl/>
        </w:rPr>
        <w:t>ً</w:t>
      </w:r>
      <w:r w:rsidRPr="006C24A3">
        <w:rPr>
          <w:rFonts w:ascii="AAAGoldenLotus Stg1_Ver1" w:hAnsi="AAAGoldenLotus Stg1_Ver1" w:hint="cs"/>
          <w:sz w:val="27"/>
          <w:rtl/>
        </w:rPr>
        <w:t>، وكذلك البحث عن أصالة الوجود من جملة مسائل الفلسفة، في حين أنّ البحث عن الموضوع وإثباته لا يمكن أن يدخل في ضمن مسائل ذلك العلم</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0"/>
      </w:r>
      <w:r w:rsidRPr="006C24A3">
        <w:rPr>
          <w:rFonts w:ascii="AAAGoldenLotus Stg1_Ver1" w:hAnsi="AAAGoldenLotus Stg1_Ver1" w:hint="cs"/>
          <w:sz w:val="27"/>
          <w:vertAlign w:val="superscript"/>
          <w:rtl/>
        </w:rPr>
        <w:t>)</w:t>
      </w:r>
      <w:r w:rsidR="00576C05" w:rsidRPr="006C24A3">
        <w:rPr>
          <w:rFonts w:ascii="AAAGoldenLotus Stg1_Ver1" w:hAnsi="AAAGoldenLotus Stg1_Ver1" w:hint="cs"/>
          <w:sz w:val="27"/>
          <w:rtl/>
        </w:rPr>
        <w:t>.</w:t>
      </w:r>
      <w:r w:rsidRPr="006C24A3">
        <w:rPr>
          <w:rFonts w:ascii="AAAGoldenLotus Stg1_Ver1" w:hAnsi="AAAGoldenLotus Stg1_Ver1" w:hint="cs"/>
          <w:sz w:val="27"/>
          <w:rtl/>
        </w:rPr>
        <w:t xml:space="preserve"> فبالرغم من أنّه بعد إثبات أصالة الوجود واعتبارية الماهية يمكن اعتبار الوجود موضوعاً للفلسفة</w:t>
      </w:r>
      <w:r w:rsidR="00576C05" w:rsidRPr="006C24A3">
        <w:rPr>
          <w:rFonts w:ascii="AAAGoldenLotus Stg1_Ver1" w:hAnsi="AAAGoldenLotus Stg1_Ver1" w:hint="cs"/>
          <w:sz w:val="27"/>
          <w:rtl/>
        </w:rPr>
        <w:t>،</w:t>
      </w:r>
      <w:r w:rsidRPr="006C24A3">
        <w:rPr>
          <w:rFonts w:ascii="AAAGoldenLotus Stg1_Ver1" w:hAnsi="AAAGoldenLotus Stg1_Ver1" w:hint="cs"/>
          <w:sz w:val="27"/>
          <w:rtl/>
        </w:rPr>
        <w:t xml:space="preserve"> ولكن</w:t>
      </w:r>
      <w:r w:rsidR="00576C05" w:rsidRPr="006C24A3">
        <w:rPr>
          <w:rFonts w:ascii="AAAGoldenLotus Stg1_Ver1" w:hAnsi="AAAGoldenLotus Stg1_Ver1" w:hint="cs"/>
          <w:sz w:val="27"/>
          <w:rtl/>
        </w:rPr>
        <w:t>ْ</w:t>
      </w:r>
      <w:r w:rsidRPr="006C24A3">
        <w:rPr>
          <w:rFonts w:ascii="AAAGoldenLotus Stg1_Ver1" w:hAnsi="AAAGoldenLotus Stg1_Ver1" w:hint="cs"/>
          <w:sz w:val="27"/>
          <w:rtl/>
        </w:rPr>
        <w:t xml:space="preserve"> قبل ذلك لا يمكن نصبه كموضوع للفلسفة، ومقتضى ذلك </w:t>
      </w:r>
      <w:r w:rsidR="00576C05" w:rsidRPr="006C24A3">
        <w:rPr>
          <w:rFonts w:ascii="AAAGoldenLotus Stg1_Ver1" w:hAnsi="AAAGoldenLotus Stg1_Ver1" w:hint="cs"/>
          <w:sz w:val="27"/>
          <w:rtl/>
        </w:rPr>
        <w:t>أ</w:t>
      </w:r>
      <w:r w:rsidRPr="006C24A3">
        <w:rPr>
          <w:rFonts w:ascii="AAAGoldenLotus Stg1_Ver1" w:hAnsi="AAAGoldenLotus Stg1_Ver1" w:hint="cs"/>
          <w:sz w:val="27"/>
          <w:rtl/>
        </w:rPr>
        <w:t xml:space="preserve">نّ موضوع الفلسفة هو أصل الواقعية والموجود الذي يملأ الخارج: </w:t>
      </w:r>
      <w:r w:rsidRPr="006C24A3">
        <w:rPr>
          <w:rFonts w:hint="eastAsia"/>
          <w:sz w:val="24"/>
          <w:szCs w:val="24"/>
          <w:rtl/>
        </w:rPr>
        <w:t>«</w:t>
      </w:r>
      <w:r w:rsidRPr="006C24A3">
        <w:rPr>
          <w:rFonts w:ascii="AAAGoldenLotus Stg1_Ver1" w:hAnsi="AAAGoldenLotus Stg1_Ver1" w:hint="cs"/>
          <w:sz w:val="27"/>
          <w:rtl/>
        </w:rPr>
        <w:t>موضوع العلم الإلهي هو الموجود المطلق</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1"/>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 xml:space="preserve">إنّ </w:t>
      </w:r>
      <w:r w:rsidRPr="006C24A3">
        <w:rPr>
          <w:rFonts w:hint="eastAsia"/>
          <w:sz w:val="24"/>
          <w:szCs w:val="24"/>
          <w:rtl/>
        </w:rPr>
        <w:t>«</w:t>
      </w:r>
      <w:r w:rsidRPr="006C24A3">
        <w:rPr>
          <w:rFonts w:ascii="AAAGoldenLotus Stg1_Ver1" w:hAnsi="AAAGoldenLotus Stg1_Ver1" w:hint="cs"/>
          <w:sz w:val="27"/>
          <w:rtl/>
        </w:rPr>
        <w:t>التداخل الوجودي</w:t>
      </w:r>
      <w:r w:rsidRPr="006C24A3">
        <w:rPr>
          <w:rFonts w:hint="eastAsia"/>
          <w:sz w:val="24"/>
          <w:szCs w:val="24"/>
          <w:rtl/>
        </w:rPr>
        <w:t>»</w:t>
      </w:r>
      <w:r w:rsidRPr="006C24A3">
        <w:rPr>
          <w:rFonts w:ascii="AAAGoldenLotus Stg1_Ver1" w:hAnsi="AAAGoldenLotus Stg1_Ver1" w:hint="cs"/>
          <w:sz w:val="27"/>
          <w:rtl/>
        </w:rPr>
        <w:t xml:space="preserve"> أيضاً </w:t>
      </w:r>
      <w:r w:rsidR="00755E08" w:rsidRPr="006C24A3">
        <w:rPr>
          <w:rFonts w:ascii="AAAGoldenLotus Stg1_Ver1" w:hAnsi="AAAGoldenLotus Stg1_Ver1" w:hint="cs"/>
          <w:sz w:val="27"/>
          <w:rtl/>
        </w:rPr>
        <w:t>هو إحدى</w:t>
      </w:r>
      <w:r w:rsidRPr="006C24A3">
        <w:rPr>
          <w:rFonts w:ascii="AAAGoldenLotus Stg1_Ver1" w:hAnsi="AAAGoldenLotus Stg1_Ver1" w:hint="cs"/>
          <w:sz w:val="27"/>
          <w:rtl/>
        </w:rPr>
        <w:t xml:space="preserve"> مسائل علم الفلسفة الداخلة فيه؛ فإنّ المد</w:t>
      </w:r>
      <w:r w:rsidR="00755E08" w:rsidRPr="006C24A3">
        <w:rPr>
          <w:rFonts w:ascii="AAAGoldenLotus Stg1_Ver1" w:hAnsi="AAAGoldenLotus Stg1_Ver1" w:hint="cs"/>
          <w:sz w:val="27"/>
          <w:rtl/>
        </w:rPr>
        <w:t>َّ</w:t>
      </w:r>
      <w:r w:rsidRPr="006C24A3">
        <w:rPr>
          <w:rFonts w:ascii="AAAGoldenLotus Stg1_Ver1" w:hAnsi="AAAGoldenLotus Stg1_Ver1" w:hint="cs"/>
          <w:sz w:val="27"/>
          <w:rtl/>
        </w:rPr>
        <w:t>عى أنّ إحدى عوارض الوجود هو أنّ الموجودات المختلفة يمكن أن تتداخل فيما بينها.</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كما يمكن من جهة</w:t>
      </w:r>
      <w:r w:rsidR="00755E08" w:rsidRPr="006C24A3">
        <w:rPr>
          <w:rFonts w:ascii="AAAGoldenLotus Stg1_Ver1" w:hAnsi="AAAGoldenLotus Stg1_Ver1" w:hint="cs"/>
          <w:sz w:val="27"/>
          <w:rtl/>
        </w:rPr>
        <w:t>ٍ</w:t>
      </w:r>
      <w:r w:rsidRPr="006C24A3">
        <w:rPr>
          <w:rFonts w:ascii="AAAGoldenLotus Stg1_Ver1" w:hAnsi="AAAGoldenLotus Stg1_Ver1" w:hint="cs"/>
          <w:sz w:val="27"/>
          <w:rtl/>
        </w:rPr>
        <w:t xml:space="preserve"> أخرى اعتبار مسألة التداخل الوجودي مسألة</w:t>
      </w:r>
      <w:r w:rsidR="00755E08" w:rsidRPr="006C24A3">
        <w:rPr>
          <w:rFonts w:ascii="AAAGoldenLotus Stg1_Ver1" w:hAnsi="AAAGoldenLotus Stg1_Ver1" w:hint="cs"/>
          <w:sz w:val="27"/>
          <w:rtl/>
        </w:rPr>
        <w:t>ً</w:t>
      </w:r>
      <w:r w:rsidRPr="006C24A3">
        <w:rPr>
          <w:rFonts w:ascii="AAAGoldenLotus Stg1_Ver1" w:hAnsi="AAAGoldenLotus Stg1_Ver1" w:hint="cs"/>
          <w:sz w:val="27"/>
          <w:rtl/>
        </w:rPr>
        <w:t xml:space="preserve"> فلسفية بلحاظ التقسيمين ال</w:t>
      </w:r>
      <w:r w:rsidR="00755E08" w:rsidRPr="006C24A3">
        <w:rPr>
          <w:rFonts w:ascii="AAAGoldenLotus Stg1_Ver1" w:hAnsi="AAAGoldenLotus Stg1_Ver1" w:hint="cs"/>
          <w:sz w:val="27"/>
          <w:rtl/>
        </w:rPr>
        <w:t>تاليين</w:t>
      </w:r>
      <w:r w:rsidRPr="006C24A3">
        <w:rPr>
          <w:rFonts w:ascii="AAAGoldenLotus Stg1_Ver1" w:hAnsi="AAAGoldenLotus Stg1_Ver1" w:hint="cs"/>
          <w:sz w:val="27"/>
          <w:rtl/>
        </w:rPr>
        <w:t>:</w:t>
      </w:r>
    </w:p>
    <w:p w:rsidR="00DA7717" w:rsidRPr="006C24A3" w:rsidRDefault="00DA7717" w:rsidP="002B7FC1">
      <w:pPr>
        <w:spacing w:line="380" w:lineRule="exact"/>
        <w:rPr>
          <w:rFonts w:ascii="AAAGoldenLotus Stg1_Ver1" w:hAnsi="AAAGoldenLotus Stg1_Ver1"/>
          <w:sz w:val="27"/>
          <w:rtl/>
        </w:rPr>
      </w:pPr>
    </w:p>
    <w:p w:rsidR="00DA7717" w:rsidRPr="006C24A3" w:rsidRDefault="00DA7717" w:rsidP="00E1631D">
      <w:pPr>
        <w:pStyle w:val="31"/>
        <w:rPr>
          <w:color w:val="auto"/>
          <w:rtl/>
        </w:rPr>
      </w:pPr>
      <w:r w:rsidRPr="006C24A3">
        <w:rPr>
          <w:rFonts w:hint="cs"/>
          <w:color w:val="auto"/>
          <w:rtl/>
        </w:rPr>
        <w:t xml:space="preserve">أـ </w:t>
      </w:r>
      <w:r w:rsidR="00E1631D" w:rsidRPr="006C24A3">
        <w:rPr>
          <w:rFonts w:hint="cs"/>
          <w:color w:val="auto"/>
          <w:rtl/>
        </w:rPr>
        <w:t>من حيث النطاق</w:t>
      </w:r>
      <w:r w:rsidR="00735DCE" w:rsidRPr="006C24A3">
        <w:rPr>
          <w:rFonts w:hint="cs"/>
          <w:color w:val="auto"/>
          <w:rtl/>
          <w:lang w:val="en-US"/>
        </w:rPr>
        <w:t xml:space="preserve"> ــــــ</w:t>
      </w:r>
      <w:r w:rsidRPr="006C24A3">
        <w:rPr>
          <w:rFonts w:hint="cs"/>
          <w:color w:val="auto"/>
          <w:rtl/>
        </w:rPr>
        <w:t xml:space="preserve"> </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مسائل الفلسفة من حيث النطاق على ثلاثة أقسام:</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1ـ المسائل التي تبحث عن الله والعل</w:t>
      </w:r>
      <w:r w:rsidR="00755E08" w:rsidRPr="006C24A3">
        <w:rPr>
          <w:rFonts w:ascii="AAAGoldenLotus Stg1_Ver1" w:hAnsi="AAAGoldenLotus Stg1_Ver1" w:hint="cs"/>
          <w:sz w:val="27"/>
          <w:rtl/>
        </w:rPr>
        <w:t>ّ</w:t>
      </w:r>
      <w:r w:rsidRPr="006C24A3">
        <w:rPr>
          <w:rFonts w:ascii="AAAGoldenLotus Stg1_Ver1" w:hAnsi="AAAGoldenLotus Stg1_Ver1" w:hint="cs"/>
          <w:sz w:val="27"/>
          <w:rtl/>
        </w:rPr>
        <w:t>ة النهائية للمعلولات.</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2ـ المسائل التي تتكل</w:t>
      </w:r>
      <w:r w:rsidR="00755E08" w:rsidRPr="006C24A3">
        <w:rPr>
          <w:rFonts w:ascii="AAAGoldenLotus Stg1_Ver1" w:hAnsi="AAAGoldenLotus Stg1_Ver1" w:hint="cs"/>
          <w:sz w:val="27"/>
          <w:rtl/>
        </w:rPr>
        <w:t>ّ</w:t>
      </w:r>
      <w:r w:rsidRPr="006C24A3">
        <w:rPr>
          <w:rFonts w:ascii="AAAGoldenLotus Stg1_Ver1" w:hAnsi="AAAGoldenLotus Stg1_Ver1" w:hint="cs"/>
          <w:sz w:val="27"/>
          <w:rtl/>
        </w:rPr>
        <w:t>م عن العوارض الكلية للموجود بما هو موجود</w:t>
      </w:r>
      <w:r w:rsidR="00755E08" w:rsidRPr="006C24A3">
        <w:rPr>
          <w:rFonts w:ascii="AAAGoldenLotus Stg1_Ver1" w:hAnsi="AAAGoldenLotus Stg1_Ver1" w:hint="cs"/>
          <w:sz w:val="27"/>
          <w:rtl/>
        </w:rPr>
        <w:t>ٌ،</w:t>
      </w:r>
      <w:r w:rsidRPr="006C24A3">
        <w:rPr>
          <w:rFonts w:ascii="AAAGoldenLotus Stg1_Ver1" w:hAnsi="AAAGoldenLotus Stg1_Ver1" w:hint="cs"/>
          <w:sz w:val="27"/>
          <w:rtl/>
        </w:rPr>
        <w:t xml:space="preserve"> وليست مختصّة</w:t>
      </w:r>
      <w:r w:rsidR="00755E08" w:rsidRPr="006C24A3">
        <w:rPr>
          <w:rFonts w:ascii="AAAGoldenLotus Stg1_Ver1" w:hAnsi="AAAGoldenLotus Stg1_Ver1" w:hint="cs"/>
          <w:sz w:val="27"/>
          <w:rtl/>
        </w:rPr>
        <w:t>ً</w:t>
      </w:r>
      <w:r w:rsidRPr="006C24A3">
        <w:rPr>
          <w:rFonts w:ascii="AAAGoldenLotus Stg1_Ver1" w:hAnsi="AAAGoldenLotus Stg1_Ver1" w:hint="cs"/>
          <w:sz w:val="27"/>
          <w:rtl/>
        </w:rPr>
        <w:t xml:space="preserve"> بمجموعة</w:t>
      </w:r>
      <w:r w:rsidR="00755E08" w:rsidRPr="006C24A3">
        <w:rPr>
          <w:rFonts w:ascii="AAAGoldenLotus Stg1_Ver1" w:hAnsi="AAAGoldenLotus Stg1_Ver1" w:hint="cs"/>
          <w:sz w:val="27"/>
          <w:rtl/>
        </w:rPr>
        <w:t>ٍ</w:t>
      </w:r>
      <w:r w:rsidRPr="006C24A3">
        <w:rPr>
          <w:rFonts w:ascii="AAAGoldenLotus Stg1_Ver1" w:hAnsi="AAAGoldenLotus Stg1_Ver1" w:hint="cs"/>
          <w:sz w:val="27"/>
          <w:rtl/>
        </w:rPr>
        <w:t xml:space="preserve"> خاص</w:t>
      </w:r>
      <w:r w:rsidR="00755E08" w:rsidRPr="006C24A3">
        <w:rPr>
          <w:rFonts w:ascii="AAAGoldenLotus Stg1_Ver1" w:hAnsi="AAAGoldenLotus Stg1_Ver1" w:hint="cs"/>
          <w:sz w:val="27"/>
          <w:rtl/>
        </w:rPr>
        <w:t>ّ</w:t>
      </w:r>
      <w:r w:rsidRPr="006C24A3">
        <w:rPr>
          <w:rFonts w:ascii="AAAGoldenLotus Stg1_Ver1" w:hAnsi="AAAGoldenLotus Stg1_Ver1" w:hint="cs"/>
          <w:sz w:val="27"/>
          <w:rtl/>
        </w:rPr>
        <w:t>ة من الموجودات</w:t>
      </w:r>
      <w:r w:rsidR="00755E08" w:rsidRPr="006C24A3">
        <w:rPr>
          <w:rFonts w:ascii="AAAGoldenLotus Stg1_Ver1" w:hAnsi="AAAGoldenLotus Stg1_Ver1" w:hint="cs"/>
          <w:sz w:val="27"/>
          <w:rtl/>
        </w:rPr>
        <w:t>،</w:t>
      </w:r>
      <w:r w:rsidRPr="006C24A3">
        <w:rPr>
          <w:rFonts w:ascii="AAAGoldenLotus Stg1_Ver1" w:hAnsi="AAAGoldenLotus Stg1_Ver1" w:hint="cs"/>
          <w:sz w:val="27"/>
          <w:rtl/>
        </w:rPr>
        <w:t xml:space="preserve"> مثل</w:t>
      </w:r>
      <w:r w:rsidR="00755E08" w:rsidRPr="006C24A3">
        <w:rPr>
          <w:rFonts w:ascii="AAAGoldenLotus Stg1_Ver1" w:hAnsi="AAAGoldenLotus Stg1_Ver1" w:hint="cs"/>
          <w:sz w:val="27"/>
          <w:rtl/>
        </w:rPr>
        <w:t>:</w:t>
      </w:r>
      <w:r w:rsidRPr="006C24A3">
        <w:rPr>
          <w:rFonts w:ascii="AAAGoldenLotus Stg1_Ver1" w:hAnsi="AAAGoldenLotus Stg1_Ver1" w:hint="cs"/>
          <w:sz w:val="27"/>
          <w:rtl/>
        </w:rPr>
        <w:t xml:space="preserve"> العلة والمعلول، الوحدة والكثرة، </w:t>
      </w:r>
      <w:r w:rsidRPr="006C24A3">
        <w:rPr>
          <w:rFonts w:ascii="AAAGoldenLotus Stg1_Ver1" w:hAnsi="AAAGoldenLotus Stg1_Ver1" w:hint="cs"/>
          <w:sz w:val="27"/>
          <w:rtl/>
        </w:rPr>
        <w:lastRenderedPageBreak/>
        <w:t>والحدوث والقدم.</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3ـ المسائل التي تعمل على إثبات موضوعات العلوم الجزئية</w:t>
      </w:r>
      <w:r w:rsidR="00755E08" w:rsidRPr="006C24A3">
        <w:rPr>
          <w:rFonts w:ascii="AAAGoldenLotus Stg1_Ver1" w:hAnsi="AAAGoldenLotus Stg1_Ver1" w:hint="cs"/>
          <w:sz w:val="27"/>
          <w:rtl/>
        </w:rPr>
        <w:t>،</w:t>
      </w:r>
      <w:r w:rsidRPr="006C24A3">
        <w:rPr>
          <w:rFonts w:ascii="AAAGoldenLotus Stg1_Ver1" w:hAnsi="AAAGoldenLotus Stg1_Ver1" w:hint="cs"/>
          <w:sz w:val="27"/>
          <w:rtl/>
        </w:rPr>
        <w:t xml:space="preserve"> مثل</w:t>
      </w:r>
      <w:r w:rsidR="00755E08" w:rsidRPr="006C24A3">
        <w:rPr>
          <w:rFonts w:ascii="AAAGoldenLotus Stg1_Ver1" w:hAnsi="AAAGoldenLotus Stg1_Ver1" w:hint="cs"/>
          <w:sz w:val="27"/>
          <w:rtl/>
        </w:rPr>
        <w:t>:</w:t>
      </w:r>
      <w:r w:rsidRPr="006C24A3">
        <w:rPr>
          <w:rFonts w:ascii="AAAGoldenLotus Stg1_Ver1" w:hAnsi="AAAGoldenLotus Stg1_Ver1" w:hint="cs"/>
          <w:sz w:val="27"/>
          <w:rtl/>
        </w:rPr>
        <w:t xml:space="preserve"> البحث عن الجوهر والعرض</w:t>
      </w:r>
      <w:r w:rsidR="00755E08" w:rsidRPr="006C24A3">
        <w:rPr>
          <w:rFonts w:ascii="AAAGoldenLotus Stg1_Ver1" w:hAnsi="AAAGoldenLotus Stg1_Ver1" w:hint="cs"/>
          <w:sz w:val="27"/>
          <w:rtl/>
        </w:rPr>
        <w:t>،</w:t>
      </w:r>
      <w:r w:rsidRPr="006C24A3">
        <w:rPr>
          <w:rFonts w:ascii="AAAGoldenLotus Stg1_Ver1" w:hAnsi="AAAGoldenLotus Stg1_Ver1" w:hint="cs"/>
          <w:sz w:val="27"/>
          <w:rtl/>
        </w:rPr>
        <w:t xml:space="preserve"> فعلى الرغم من أنّ </w:t>
      </w:r>
      <w:r w:rsidR="00755E08" w:rsidRPr="006C24A3">
        <w:rPr>
          <w:rFonts w:ascii="AAAGoldenLotus Stg1_Ver1" w:hAnsi="AAAGoldenLotus Stg1_Ver1" w:hint="cs"/>
          <w:sz w:val="27"/>
          <w:rtl/>
        </w:rPr>
        <w:t>كلاًّ</w:t>
      </w:r>
      <w:r w:rsidRPr="006C24A3">
        <w:rPr>
          <w:rFonts w:ascii="AAAGoldenLotus Stg1_Ver1" w:hAnsi="AAAGoldenLotus Stg1_Ver1" w:hint="cs"/>
          <w:sz w:val="27"/>
          <w:rtl/>
        </w:rPr>
        <w:t xml:space="preserve"> من الجوهر والعرض يمكن أن يجعل موضوعاً لعلم</w:t>
      </w:r>
      <w:r w:rsidR="00755E08" w:rsidRPr="006C24A3">
        <w:rPr>
          <w:rFonts w:ascii="AAAGoldenLotus Stg1_Ver1" w:hAnsi="AAAGoldenLotus Stg1_Ver1" w:hint="cs"/>
          <w:sz w:val="27"/>
          <w:rtl/>
        </w:rPr>
        <w:t>ٍ</w:t>
      </w:r>
      <w:r w:rsidRPr="006C24A3">
        <w:rPr>
          <w:rFonts w:ascii="AAAGoldenLotus Stg1_Ver1" w:hAnsi="AAAGoldenLotus Stg1_Ver1" w:hint="cs"/>
          <w:sz w:val="27"/>
          <w:rtl/>
        </w:rPr>
        <w:t xml:space="preserve"> خاص</w:t>
      </w:r>
      <w:r w:rsidR="00755E08" w:rsidRPr="006C24A3">
        <w:rPr>
          <w:rFonts w:ascii="AAAGoldenLotus Stg1_Ver1" w:hAnsi="AAAGoldenLotus Stg1_Ver1" w:hint="cs"/>
          <w:sz w:val="27"/>
          <w:rtl/>
        </w:rPr>
        <w:t>ّ</w:t>
      </w:r>
      <w:r w:rsidRPr="006C24A3">
        <w:rPr>
          <w:rFonts w:ascii="AAAGoldenLotus Stg1_Ver1" w:hAnsi="AAAGoldenLotus Stg1_Ver1" w:hint="cs"/>
          <w:sz w:val="27"/>
          <w:rtl/>
        </w:rPr>
        <w:t>؛ ولكن</w:t>
      </w:r>
      <w:r w:rsidR="00755E08" w:rsidRPr="006C24A3">
        <w:rPr>
          <w:rFonts w:ascii="AAAGoldenLotus Stg1_Ver1" w:hAnsi="AAAGoldenLotus Stg1_Ver1" w:hint="cs"/>
          <w:sz w:val="27"/>
          <w:rtl/>
        </w:rPr>
        <w:t>ْ بما أنّ كلاًّ</w:t>
      </w:r>
      <w:r w:rsidRPr="006C24A3">
        <w:rPr>
          <w:rFonts w:ascii="AAAGoldenLotus Stg1_Ver1" w:hAnsi="AAAGoldenLotus Stg1_Ver1" w:hint="cs"/>
          <w:sz w:val="27"/>
          <w:rtl/>
        </w:rPr>
        <w:t xml:space="preserve"> منهما تعيّ</w:t>
      </w:r>
      <w:r w:rsidR="00755E08" w:rsidRPr="006C24A3">
        <w:rPr>
          <w:rFonts w:ascii="AAAGoldenLotus Stg1_Ver1" w:hAnsi="AAAGoldenLotus Stg1_Ver1" w:hint="cs"/>
          <w:sz w:val="27"/>
          <w:rtl/>
        </w:rPr>
        <w:t>ُ</w:t>
      </w:r>
      <w:r w:rsidRPr="006C24A3">
        <w:rPr>
          <w:rFonts w:ascii="AAAGoldenLotus Stg1_Ver1" w:hAnsi="AAAGoldenLotus Stg1_Ver1" w:hint="cs"/>
          <w:sz w:val="27"/>
          <w:rtl/>
        </w:rPr>
        <w:t>ن من تعيّنات الواقعيات الخارجية فإنّهما يعدّان لذلك من المسائل الفلسفية.</w:t>
      </w:r>
    </w:p>
    <w:p w:rsidR="00DA7717" w:rsidRPr="006C24A3" w:rsidRDefault="00DA7717" w:rsidP="005879B7">
      <w:pPr>
        <w:rPr>
          <w:rFonts w:ascii="AAAGoldenLotus Stg1_Ver1" w:hAnsi="AAAGoldenLotus Stg1_Ver1"/>
          <w:sz w:val="27"/>
          <w:rtl/>
        </w:rPr>
      </w:pPr>
      <w:r w:rsidRPr="006C24A3">
        <w:rPr>
          <w:rFonts w:hint="eastAsia"/>
          <w:sz w:val="24"/>
          <w:szCs w:val="24"/>
          <w:rtl/>
        </w:rPr>
        <w:t>«</w:t>
      </w:r>
      <w:r w:rsidRPr="006C24A3">
        <w:rPr>
          <w:rFonts w:ascii="AAAGoldenLotus Stg1_Ver1" w:hAnsi="AAAGoldenLotus Stg1_Ver1" w:hint="cs"/>
          <w:sz w:val="27"/>
          <w:rtl/>
        </w:rPr>
        <w:t>مسائله [علم الفلسفة] إما بحث عن الأسباب القصوى لكلّ موجود معلول</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كالسبب الأو</w:t>
      </w:r>
      <w:r w:rsidR="00B43FBC" w:rsidRPr="006C24A3">
        <w:rPr>
          <w:rFonts w:ascii="AAAGoldenLotus Stg1_Ver1" w:hAnsi="AAAGoldenLotus Stg1_Ver1" w:hint="cs"/>
          <w:sz w:val="27"/>
          <w:rtl/>
        </w:rPr>
        <w:t>ّ</w:t>
      </w:r>
      <w:r w:rsidRPr="006C24A3">
        <w:rPr>
          <w:rFonts w:ascii="AAAGoldenLotus Stg1_Ver1" w:hAnsi="AAAGoldenLotus Stg1_Ver1" w:hint="cs"/>
          <w:sz w:val="27"/>
          <w:rtl/>
        </w:rPr>
        <w:t>ل الذي هو فيّاض</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كلّ وجود</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معلول</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حيث </w:t>
      </w:r>
      <w:r w:rsidR="00B43FBC" w:rsidRPr="006C24A3">
        <w:rPr>
          <w:rFonts w:ascii="AAAGoldenLotus Stg1_Ver1" w:hAnsi="AAAGoldenLotus Stg1_Ver1" w:hint="cs"/>
          <w:sz w:val="27"/>
          <w:rtl/>
        </w:rPr>
        <w:t>إ</w:t>
      </w:r>
      <w:r w:rsidRPr="006C24A3">
        <w:rPr>
          <w:rFonts w:ascii="AAAGoldenLotus Stg1_Ver1" w:hAnsi="AAAGoldenLotus Stg1_Ver1" w:hint="cs"/>
          <w:sz w:val="27"/>
          <w:rtl/>
        </w:rPr>
        <w:t>نّه وجود معلول</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وإما بحث عن عوارض الموجود بما هو موجود</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وإما بحث عن موضوعات سائر العلوم الجزئية؛ فموضوعات سائر العلوم الباقية كالأعراض الذاتية لموضوع هذا العلم</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2"/>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إنّ القسم الأو</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ل هو بنفسه مباحث </w:t>
      </w:r>
      <w:r w:rsidRPr="006C24A3">
        <w:rPr>
          <w:rFonts w:hint="eastAsia"/>
          <w:sz w:val="24"/>
          <w:szCs w:val="24"/>
          <w:rtl/>
        </w:rPr>
        <w:t>«</w:t>
      </w:r>
      <w:r w:rsidRPr="006C24A3">
        <w:rPr>
          <w:rFonts w:ascii="AAAGoldenLotus Stg1_Ver1" w:hAnsi="AAAGoldenLotus Stg1_Ver1" w:hint="cs"/>
          <w:sz w:val="27"/>
          <w:rtl/>
        </w:rPr>
        <w:t>الإلهيات بالمعنى الأخص</w:t>
      </w:r>
      <w:r w:rsidR="00B43FBC" w:rsidRPr="006C24A3">
        <w:rPr>
          <w:rFonts w:ascii="AAAGoldenLotus Stg1_Ver1" w:hAnsi="AAAGoldenLotus Stg1_Ver1" w:hint="cs"/>
          <w:sz w:val="27"/>
          <w:rtl/>
        </w:rPr>
        <w:t>ّ</w:t>
      </w:r>
      <w:r w:rsidRPr="006C24A3">
        <w:rPr>
          <w:rFonts w:hint="eastAsia"/>
          <w:sz w:val="24"/>
          <w:szCs w:val="24"/>
          <w:rtl/>
        </w:rPr>
        <w:t>»</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والقسمان الثاني والثالث يندرجان تحت عنوان </w:t>
      </w:r>
      <w:r w:rsidRPr="006C24A3">
        <w:rPr>
          <w:rFonts w:hint="eastAsia"/>
          <w:sz w:val="24"/>
          <w:szCs w:val="24"/>
          <w:rtl/>
        </w:rPr>
        <w:t>«</w:t>
      </w:r>
      <w:r w:rsidRPr="006C24A3">
        <w:rPr>
          <w:rFonts w:ascii="AAAGoldenLotus Stg1_Ver1" w:hAnsi="AAAGoldenLotus Stg1_Ver1" w:hint="cs"/>
          <w:sz w:val="27"/>
          <w:rtl/>
        </w:rPr>
        <w:t>الأمور العامة</w:t>
      </w:r>
      <w:r w:rsidRPr="006C24A3">
        <w:rPr>
          <w:rFonts w:hint="eastAsia"/>
          <w:sz w:val="24"/>
          <w:szCs w:val="24"/>
          <w:rtl/>
        </w:rPr>
        <w:t>»</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وأما مسألة </w:t>
      </w:r>
      <w:r w:rsidRPr="006C24A3">
        <w:rPr>
          <w:rFonts w:hint="eastAsia"/>
          <w:sz w:val="24"/>
          <w:szCs w:val="24"/>
          <w:rtl/>
        </w:rPr>
        <w:t>«</w:t>
      </w:r>
      <w:r w:rsidRPr="006C24A3">
        <w:rPr>
          <w:rFonts w:ascii="AAAGoldenLotus Stg1_Ver1" w:hAnsi="AAAGoldenLotus Stg1_Ver1" w:hint="cs"/>
          <w:sz w:val="27"/>
          <w:rtl/>
        </w:rPr>
        <w:t>التداخل الوجودي</w:t>
      </w:r>
      <w:r w:rsidRPr="006C24A3">
        <w:rPr>
          <w:rFonts w:hint="eastAsia"/>
          <w:sz w:val="24"/>
          <w:szCs w:val="24"/>
          <w:rtl/>
        </w:rPr>
        <w:t>»</w:t>
      </w:r>
      <w:r w:rsidRPr="006C24A3">
        <w:rPr>
          <w:rFonts w:ascii="AAAGoldenLotus Stg1_Ver1" w:hAnsi="AAAGoldenLotus Stg1_Ver1" w:hint="cs"/>
          <w:sz w:val="27"/>
          <w:rtl/>
        </w:rPr>
        <w:t xml:space="preserve"> فيمكن إدراجها من جهةٍ في الإلهي</w:t>
      </w:r>
      <w:r w:rsidR="00B43FBC" w:rsidRPr="006C24A3">
        <w:rPr>
          <w:rFonts w:ascii="AAAGoldenLotus Stg1_Ver1" w:hAnsi="AAAGoldenLotus Stg1_Ver1" w:hint="cs"/>
          <w:sz w:val="27"/>
          <w:rtl/>
        </w:rPr>
        <w:t>ّ</w:t>
      </w:r>
      <w:r w:rsidRPr="006C24A3">
        <w:rPr>
          <w:rFonts w:ascii="AAAGoldenLotus Stg1_Ver1" w:hAnsi="AAAGoldenLotus Stg1_Ver1" w:hint="cs"/>
          <w:sz w:val="27"/>
          <w:rtl/>
        </w:rPr>
        <w:t>ات بالمعنى الأخص</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ومن جهةٍ أخرى في الأمور العام</w:t>
      </w:r>
      <w:r w:rsidR="00B43FBC" w:rsidRPr="006C24A3">
        <w:rPr>
          <w:rFonts w:ascii="AAAGoldenLotus Stg1_Ver1" w:hAnsi="AAAGoldenLotus Stg1_Ver1" w:hint="cs"/>
          <w:sz w:val="27"/>
          <w:rtl/>
        </w:rPr>
        <w:t>ّ</w:t>
      </w:r>
      <w:r w:rsidRPr="006C24A3">
        <w:rPr>
          <w:rFonts w:ascii="AAAGoldenLotus Stg1_Ver1" w:hAnsi="AAAGoldenLotus Stg1_Ver1" w:hint="cs"/>
          <w:sz w:val="27"/>
          <w:rtl/>
        </w:rPr>
        <w:t>ة</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فمن الجانب الذي يبحث فيها عن التداخل بين وجود الله ووجود المعاليل يمكن اعتبار المسألة </w:t>
      </w:r>
      <w:r w:rsidR="00B43FBC" w:rsidRPr="006C24A3">
        <w:rPr>
          <w:rFonts w:ascii="AAAGoldenLotus Stg1_Ver1" w:hAnsi="AAAGoldenLotus Stg1_Ver1" w:hint="cs"/>
          <w:sz w:val="27"/>
          <w:rtl/>
        </w:rPr>
        <w:t>إحدى</w:t>
      </w:r>
      <w:r w:rsidRPr="006C24A3">
        <w:rPr>
          <w:rFonts w:ascii="AAAGoldenLotus Stg1_Ver1" w:hAnsi="AAAGoldenLotus Stg1_Ver1" w:hint="cs"/>
          <w:sz w:val="27"/>
          <w:rtl/>
        </w:rPr>
        <w:t xml:space="preserve"> مسائل الإلهيات بالمعنى الأخص</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لأنّ التداخل الوجودي لله في الوجودات الأخرى سيكون أحد الصفات الفعلية له؛ ومن الجانب الآخر يمكن أن يكون تداخل وجود</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في وجود</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من عوارض الموجود بما هو موجود</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فتكون المسألة بهذا اللحاظ إحدى مسائل الأمور العام</w:t>
      </w:r>
      <w:r w:rsidR="00B43FBC" w:rsidRPr="006C24A3">
        <w:rPr>
          <w:rFonts w:ascii="AAAGoldenLotus Stg1_Ver1" w:hAnsi="AAAGoldenLotus Stg1_Ver1" w:hint="cs"/>
          <w:sz w:val="27"/>
          <w:rtl/>
        </w:rPr>
        <w:t>ّ</w:t>
      </w:r>
      <w:r w:rsidRPr="006C24A3">
        <w:rPr>
          <w:rFonts w:ascii="AAAGoldenLotus Stg1_Ver1" w:hAnsi="AAAGoldenLotus Stg1_Ver1" w:hint="cs"/>
          <w:sz w:val="27"/>
          <w:rtl/>
        </w:rPr>
        <w:t>ة.</w:t>
      </w:r>
    </w:p>
    <w:p w:rsidR="002B7FC1" w:rsidRPr="006C24A3" w:rsidRDefault="002B7FC1" w:rsidP="002B7FC1">
      <w:pPr>
        <w:spacing w:line="380" w:lineRule="exact"/>
        <w:rPr>
          <w:rFonts w:ascii="AAAGoldenLotus Stg1_Ver1" w:hAnsi="AAAGoldenLotus Stg1_Ver1"/>
          <w:sz w:val="27"/>
          <w:rtl/>
        </w:rPr>
      </w:pPr>
    </w:p>
    <w:p w:rsidR="00DA7717" w:rsidRPr="006C24A3" w:rsidRDefault="00DA7717" w:rsidP="000E727F">
      <w:pPr>
        <w:pStyle w:val="31"/>
        <w:rPr>
          <w:color w:val="auto"/>
          <w:rtl/>
        </w:rPr>
      </w:pPr>
      <w:r w:rsidRPr="006C24A3">
        <w:rPr>
          <w:rFonts w:hint="cs"/>
          <w:color w:val="auto"/>
          <w:rtl/>
        </w:rPr>
        <w:t xml:space="preserve">ب ـ </w:t>
      </w:r>
      <w:r w:rsidR="000E727F" w:rsidRPr="006C24A3">
        <w:rPr>
          <w:rFonts w:hint="cs"/>
          <w:color w:val="auto"/>
          <w:rtl/>
        </w:rPr>
        <w:t>من حيث المحمول</w:t>
      </w:r>
      <w:r w:rsidR="00735DCE" w:rsidRPr="006C24A3">
        <w:rPr>
          <w:rFonts w:hint="cs"/>
          <w:color w:val="auto"/>
          <w:rtl/>
          <w:lang w:val="en-US"/>
        </w:rPr>
        <w:t xml:space="preserve"> ــــــ</w:t>
      </w:r>
    </w:p>
    <w:p w:rsidR="00DA7717" w:rsidRPr="006C24A3" w:rsidRDefault="00B43FBC"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من جهة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أخرى تقسّم المسائل الفلسفية بلحاظ المحمولات إلى ثلاثة أقسام:</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1ـ المسائل التي موضوعاتها مساوية لموضوع علم الفلسفة، أي إنّ موضوع الفلسفة بدون أن يدخل عليه تقسيم يكون موضوع المسألة؛ مثل</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ما ي</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قال: </w:t>
      </w:r>
      <w:r w:rsidRPr="006C24A3">
        <w:rPr>
          <w:rFonts w:hint="eastAsia"/>
          <w:sz w:val="24"/>
          <w:szCs w:val="24"/>
          <w:rtl/>
        </w:rPr>
        <w:t>«</w:t>
      </w:r>
      <w:r w:rsidRPr="006C24A3">
        <w:rPr>
          <w:rFonts w:ascii="AAAGoldenLotus Stg1_Ver1" w:hAnsi="AAAGoldenLotus Stg1_Ver1" w:hint="cs"/>
          <w:sz w:val="27"/>
          <w:rtl/>
        </w:rPr>
        <w:t>الموجود أصيل</w:t>
      </w:r>
      <w:r w:rsidR="00B43FBC" w:rsidRPr="006C24A3">
        <w:rPr>
          <w:rFonts w:ascii="AAAGoldenLotus Stg1_Ver1" w:hAnsi="AAAGoldenLotus Stg1_Ver1" w:hint="cs"/>
          <w:sz w:val="27"/>
          <w:rtl/>
        </w:rPr>
        <w:t>ٌ</w:t>
      </w:r>
      <w:r w:rsidRPr="006C24A3">
        <w:rPr>
          <w:rFonts w:hint="eastAsia"/>
          <w:sz w:val="24"/>
          <w:szCs w:val="24"/>
          <w:rtl/>
        </w:rPr>
        <w:t>»</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ففي هذه المسألة الموجود الذي هو موضوع الفلسفة هو موضوع هذه المسألة أيضاً.</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إنّ الأحكام التي تصدر في هذه المسائل تتضمّ</w:t>
      </w:r>
      <w:r w:rsidR="00B43FBC" w:rsidRPr="006C24A3">
        <w:rPr>
          <w:rFonts w:ascii="AAAGoldenLotus Stg1_Ver1" w:hAnsi="AAAGoldenLotus Stg1_Ver1" w:hint="cs"/>
          <w:sz w:val="27"/>
          <w:rtl/>
        </w:rPr>
        <w:t>َ</w:t>
      </w:r>
      <w:r w:rsidRPr="006C24A3">
        <w:rPr>
          <w:rFonts w:ascii="AAAGoldenLotus Stg1_Ver1" w:hAnsi="AAAGoldenLotus Stg1_Ver1" w:hint="cs"/>
          <w:sz w:val="27"/>
          <w:rtl/>
        </w:rPr>
        <w:t>ن</w:t>
      </w:r>
      <w:r w:rsidR="00B43FBC" w:rsidRPr="006C24A3">
        <w:rPr>
          <w:rFonts w:ascii="AAAGoldenLotus Stg1_Ver1" w:hAnsi="AAAGoldenLotus Stg1_Ver1" w:hint="cs"/>
          <w:sz w:val="27"/>
          <w:rtl/>
        </w:rPr>
        <w:t>،</w:t>
      </w:r>
      <w:r w:rsidRPr="006C24A3">
        <w:rPr>
          <w:rFonts w:ascii="AAAGoldenLotus Stg1_Ver1" w:hAnsi="AAAGoldenLotus Stg1_Ver1" w:hint="cs"/>
          <w:sz w:val="27"/>
          <w:rtl/>
        </w:rPr>
        <w:t xml:space="preserve"> مضافاً إلى أصل حقيقة </w:t>
      </w:r>
      <w:r w:rsidRPr="006C24A3">
        <w:rPr>
          <w:rFonts w:ascii="AAAGoldenLotus Stg1_Ver1" w:hAnsi="AAAGoldenLotus Stg1_Ver1" w:hint="cs"/>
          <w:sz w:val="27"/>
          <w:rtl/>
        </w:rPr>
        <w:lastRenderedPageBreak/>
        <w:t>الوجود</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أفراده ومراتبه</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مثل</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مسألة أصالة الوجود، بساطة الوجود، ومساوقة الوجود للفعلية والشيئية</w:t>
      </w:r>
      <w:r w:rsidR="00696655" w:rsidRPr="006C24A3">
        <w:rPr>
          <w:rFonts w:ascii="AAAGoldenLotus Stg1_Ver1" w:hAnsi="AAAGoldenLotus Stg1_Ver1" w:hint="cs"/>
          <w:sz w:val="27"/>
          <w:rtl/>
        </w:rPr>
        <w:t>. و</w:t>
      </w:r>
      <w:r w:rsidRPr="006C24A3">
        <w:rPr>
          <w:rFonts w:ascii="AAAGoldenLotus Stg1_Ver1" w:hAnsi="AAAGoldenLotus Stg1_Ver1" w:hint="cs"/>
          <w:sz w:val="27"/>
          <w:rtl/>
        </w:rPr>
        <w:t>كما أنّهم يعتبرون</w:t>
      </w:r>
      <w:r w:rsidR="00696655" w:rsidRPr="006C24A3">
        <w:rPr>
          <w:rFonts w:ascii="AAAGoldenLotus Stg1_Ver1" w:hAnsi="AAAGoldenLotus Stg1_Ver1" w:hint="cs"/>
          <w:sz w:val="27"/>
          <w:rtl/>
        </w:rPr>
        <w:t xml:space="preserve"> هذا النوع من المسائل</w:t>
      </w:r>
      <w:r w:rsidRPr="006C24A3">
        <w:rPr>
          <w:rFonts w:ascii="AAAGoldenLotus Stg1_Ver1" w:hAnsi="AAAGoldenLotus Stg1_Ver1" w:hint="cs"/>
          <w:sz w:val="27"/>
          <w:rtl/>
        </w:rPr>
        <w:t xml:space="preserve"> أصل حقيقة الوجود بلا تعيّ</w:t>
      </w:r>
      <w:r w:rsidR="00696655" w:rsidRPr="006C24A3">
        <w:rPr>
          <w:rFonts w:ascii="AAAGoldenLotus Stg1_Ver1" w:hAnsi="AAAGoldenLotus Stg1_Ver1" w:hint="cs"/>
          <w:sz w:val="27"/>
          <w:rtl/>
        </w:rPr>
        <w:t>ُ</w:t>
      </w:r>
      <w:r w:rsidRPr="006C24A3">
        <w:rPr>
          <w:rFonts w:ascii="AAAGoldenLotus Stg1_Ver1" w:hAnsi="AAAGoldenLotus Stg1_Ver1" w:hint="cs"/>
          <w:sz w:val="27"/>
          <w:rtl/>
        </w:rPr>
        <w:t>ن فكذلك يعدّون جميع مراتبها ودرجاتها أصيلة</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وبسيطة.</w:t>
      </w:r>
    </w:p>
    <w:p w:rsidR="00DA7717" w:rsidRPr="006C24A3" w:rsidRDefault="00DA7717" w:rsidP="001670B9">
      <w:pPr>
        <w:spacing w:line="380" w:lineRule="exact"/>
        <w:rPr>
          <w:rFonts w:ascii="AAAGoldenLotus Stg1_Ver1" w:hAnsi="AAAGoldenLotus Stg1_Ver1"/>
          <w:sz w:val="27"/>
          <w:rtl/>
        </w:rPr>
      </w:pPr>
      <w:r w:rsidRPr="006C24A3">
        <w:rPr>
          <w:rFonts w:ascii="AAAGoldenLotus Stg1_Ver1" w:hAnsi="AAAGoldenLotus Stg1_Ver1" w:hint="cs"/>
          <w:sz w:val="27"/>
          <w:rtl/>
        </w:rPr>
        <w:t>2ـ المسائل التي موضوعاتها</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مثل القسم الأو</w:t>
      </w:r>
      <w:r w:rsidR="00696655" w:rsidRPr="006C24A3">
        <w:rPr>
          <w:rFonts w:ascii="AAAGoldenLotus Stg1_Ver1" w:hAnsi="AAAGoldenLotus Stg1_Ver1" w:hint="cs"/>
          <w:sz w:val="27"/>
          <w:rtl/>
        </w:rPr>
        <w:t>ّ</w:t>
      </w:r>
      <w:r w:rsidRPr="006C24A3">
        <w:rPr>
          <w:rFonts w:ascii="AAAGoldenLotus Stg1_Ver1" w:hAnsi="AAAGoldenLotus Stg1_Ver1" w:hint="cs"/>
          <w:sz w:val="27"/>
          <w:rtl/>
        </w:rPr>
        <w:t>ل</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مساوية</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لموضوع علم الفلسفة، ولكن</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جهة اختلافها عن القسم الأو</w:t>
      </w:r>
      <w:r w:rsidR="00696655" w:rsidRPr="006C24A3">
        <w:rPr>
          <w:rFonts w:ascii="AAAGoldenLotus Stg1_Ver1" w:hAnsi="AAAGoldenLotus Stg1_Ver1" w:hint="cs"/>
          <w:sz w:val="27"/>
          <w:rtl/>
        </w:rPr>
        <w:t>ّ</w:t>
      </w:r>
      <w:r w:rsidRPr="006C24A3">
        <w:rPr>
          <w:rFonts w:ascii="AAAGoldenLotus Stg1_Ver1" w:hAnsi="AAAGoldenLotus Stg1_Ver1" w:hint="cs"/>
          <w:sz w:val="27"/>
          <w:rtl/>
        </w:rPr>
        <w:t>ل هو أنّ الأحكام المبيّنة في هذه المسائل تثبت حصراً لأصل حقيقة الوجود</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ولا تثبت لمراتبه</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مثل</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مسألة تشكيك الوجود</w:t>
      </w:r>
      <w:r w:rsidRPr="006C24A3">
        <w:rPr>
          <w:rFonts w:hint="eastAsia"/>
          <w:sz w:val="24"/>
          <w:szCs w:val="24"/>
          <w:rtl/>
        </w:rPr>
        <w:t>»</w:t>
      </w:r>
      <w:r w:rsidRPr="006C24A3">
        <w:rPr>
          <w:rFonts w:ascii="AAAGoldenLotus Stg1_Ver1" w:hAnsi="AAAGoldenLotus Stg1_Ver1" w:hint="cs"/>
          <w:sz w:val="27"/>
          <w:rtl/>
        </w:rPr>
        <w:t>؛ حيث إنّ الحكم ثابت</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لأصل الوجود فقط</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لا </w:t>
      </w:r>
      <w:r w:rsidR="00696655" w:rsidRPr="006C24A3">
        <w:rPr>
          <w:rFonts w:ascii="AAAGoldenLotus Stg1_Ver1" w:hAnsi="AAAGoldenLotus Stg1_Ver1" w:hint="cs"/>
          <w:sz w:val="27"/>
          <w:rtl/>
        </w:rPr>
        <w:t>ل</w:t>
      </w:r>
      <w:r w:rsidRPr="006C24A3">
        <w:rPr>
          <w:rFonts w:ascii="AAAGoldenLotus Stg1_Ver1" w:hAnsi="AAAGoldenLotus Stg1_Ver1" w:hint="cs"/>
          <w:sz w:val="27"/>
          <w:rtl/>
        </w:rPr>
        <w:t>مراتبه كذلك؛ فإنّ التشكيك بمعنى ذلك الوجود ذو المراتب، وواضح</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أنّ الاتصاف بالمراتب لا يصدق على أيّ مرتبة</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الوجود.</w:t>
      </w:r>
    </w:p>
    <w:p w:rsidR="00DA7717" w:rsidRPr="006C24A3" w:rsidRDefault="00DA7717" w:rsidP="001670B9">
      <w:pPr>
        <w:spacing w:line="380" w:lineRule="exact"/>
        <w:rPr>
          <w:rFonts w:ascii="AAAGoldenLotus Stg1_Ver1" w:hAnsi="AAAGoldenLotus Stg1_Ver1"/>
          <w:sz w:val="27"/>
          <w:rtl/>
        </w:rPr>
      </w:pPr>
      <w:r w:rsidRPr="006C24A3">
        <w:rPr>
          <w:rFonts w:ascii="AAAGoldenLotus Stg1_Ver1" w:hAnsi="AAAGoldenLotus Stg1_Ver1" w:hint="cs"/>
          <w:sz w:val="27"/>
          <w:rtl/>
        </w:rPr>
        <w:t>3ـ المسائل التي أحكامها تقسيم</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لموضوع الفلسفة</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مثل</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تقسيم الوجود إلى العلة والمعلول، الذهني والخارجي، الوجوب والإمكان، الواحد والكثير، حيث </w:t>
      </w:r>
      <w:r w:rsidR="00696655" w:rsidRPr="006C24A3">
        <w:rPr>
          <w:rFonts w:ascii="AAAGoldenLotus Stg1_Ver1" w:hAnsi="AAAGoldenLotus Stg1_Ver1" w:hint="cs"/>
          <w:sz w:val="27"/>
          <w:rtl/>
        </w:rPr>
        <w:t xml:space="preserve">إن </w:t>
      </w:r>
      <w:r w:rsidRPr="006C24A3">
        <w:rPr>
          <w:rFonts w:ascii="AAAGoldenLotus Stg1_Ver1" w:hAnsi="AAAGoldenLotus Stg1_Ver1" w:hint="cs"/>
          <w:sz w:val="27"/>
          <w:rtl/>
        </w:rPr>
        <w:t>كلّ واحد من هذه الأقسام أخصّ</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من موضوع الفلسفة، ولكن</w:t>
      </w:r>
      <w:r w:rsidR="00696655" w:rsidRPr="006C24A3">
        <w:rPr>
          <w:rFonts w:ascii="AAAGoldenLotus Stg1_Ver1" w:hAnsi="AAAGoldenLotus Stg1_Ver1" w:hint="cs"/>
          <w:sz w:val="27"/>
          <w:rtl/>
        </w:rPr>
        <w:t>ْ</w:t>
      </w:r>
      <w:r w:rsidRPr="006C24A3">
        <w:rPr>
          <w:rFonts w:ascii="AAAGoldenLotus Stg1_Ver1" w:hAnsi="AAAGoldenLotus Stg1_Ver1" w:hint="cs"/>
          <w:sz w:val="27"/>
          <w:rtl/>
        </w:rPr>
        <w:t xml:space="preserve"> بانضمام القسم </w:t>
      </w:r>
      <w:r w:rsidR="00696655" w:rsidRPr="006C24A3">
        <w:rPr>
          <w:rFonts w:ascii="AAAGoldenLotus Stg1_Ver1" w:hAnsi="AAAGoldenLotus Stg1_Ver1" w:hint="cs"/>
          <w:sz w:val="27"/>
          <w:rtl/>
        </w:rPr>
        <w:t>إلى</w:t>
      </w:r>
      <w:r w:rsidRPr="006C24A3">
        <w:rPr>
          <w:rFonts w:ascii="AAAGoldenLotus Stg1_Ver1" w:hAnsi="AAAGoldenLotus Stg1_Ver1" w:hint="cs"/>
          <w:sz w:val="27"/>
          <w:rtl/>
        </w:rPr>
        <w:t xml:space="preserve"> قسيمه يصبحان مساويين لموضوع العلم</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3"/>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696655" w:rsidP="001670B9">
      <w:pPr>
        <w:spacing w:line="380" w:lineRule="exact"/>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 xml:space="preserve">على أساس هذا التقسيم تصبح مسألة </w:t>
      </w:r>
      <w:r w:rsidR="00DA7717" w:rsidRPr="006C24A3">
        <w:rPr>
          <w:rFonts w:hint="eastAsia"/>
          <w:sz w:val="24"/>
          <w:szCs w:val="24"/>
          <w:rtl/>
        </w:rPr>
        <w:t>«</w:t>
      </w:r>
      <w:r w:rsidR="00DA7717" w:rsidRPr="006C24A3">
        <w:rPr>
          <w:rFonts w:ascii="AAAGoldenLotus Stg1_Ver1" w:hAnsi="AAAGoldenLotus Stg1_Ver1" w:hint="cs"/>
          <w:sz w:val="27"/>
          <w:rtl/>
        </w:rPr>
        <w:t>التداخل الوجودي</w:t>
      </w:r>
      <w:r w:rsidR="00DA7717" w:rsidRPr="006C24A3">
        <w:rPr>
          <w:rFonts w:hint="eastAsia"/>
          <w:sz w:val="24"/>
          <w:szCs w:val="24"/>
          <w:rtl/>
        </w:rPr>
        <w:t>»</w:t>
      </w:r>
      <w:r w:rsidR="00DA7717" w:rsidRPr="006C24A3">
        <w:rPr>
          <w:rFonts w:ascii="AAAGoldenLotus Stg1_Ver1" w:hAnsi="AAAGoldenLotus Stg1_Ver1" w:hint="cs"/>
          <w:sz w:val="27"/>
          <w:rtl/>
        </w:rPr>
        <w:t xml:space="preserve"> من مسائل الفلسفة كذلك، وتندرج في القسم الأو</w:t>
      </w:r>
      <w:r w:rsidRPr="006C24A3">
        <w:rPr>
          <w:rFonts w:ascii="AAAGoldenLotus Stg1_Ver1" w:hAnsi="AAAGoldenLotus Stg1_Ver1" w:hint="cs"/>
          <w:sz w:val="27"/>
          <w:rtl/>
        </w:rPr>
        <w:t>ّ</w:t>
      </w:r>
      <w:r w:rsidR="00DA7717" w:rsidRPr="006C24A3">
        <w:rPr>
          <w:rFonts w:ascii="AAAGoldenLotus Stg1_Ver1" w:hAnsi="AAAGoldenLotus Stg1_Ver1" w:hint="cs"/>
          <w:sz w:val="27"/>
          <w:rtl/>
        </w:rPr>
        <w:t>ل المتقدّ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م؛ لأنّ المراد من التداخل الوجودي هو أنّ كلّ وجود</w:t>
      </w:r>
      <w:r w:rsidR="00A87468"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يمكن أن يتداخل مع وجود</w:t>
      </w:r>
      <w:r w:rsidR="00A87468"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آخر (أي وجود الله)؛ كما أنّ وجود الله كذلك يتداخل مع الوجودات الأخرى (المخلوقات)</w:t>
      </w:r>
      <w:r w:rsidR="00A87468"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إذن فالتداخل الوجودي </w:t>
      </w:r>
      <w:r w:rsidR="00A87468" w:rsidRPr="006C24A3">
        <w:rPr>
          <w:rFonts w:ascii="AAAGoldenLotus Stg1_Ver1" w:hAnsi="AAAGoldenLotus Stg1_Ver1" w:hint="cs"/>
          <w:sz w:val="27"/>
          <w:rtl/>
        </w:rPr>
        <w:t>إحدى</w:t>
      </w:r>
      <w:r w:rsidR="00DA7717" w:rsidRPr="006C24A3">
        <w:rPr>
          <w:rFonts w:ascii="AAAGoldenLotus Stg1_Ver1" w:hAnsi="AAAGoldenLotus Stg1_Ver1" w:hint="cs"/>
          <w:sz w:val="27"/>
          <w:rtl/>
        </w:rPr>
        <w:t xml:space="preserve"> المسائل الفلسفية</w:t>
      </w:r>
      <w:r w:rsidR="00A87468"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فيجب البحث عنها في الفلسفة.</w:t>
      </w:r>
    </w:p>
    <w:p w:rsidR="002B7FC1" w:rsidRPr="006C24A3" w:rsidRDefault="002B7FC1" w:rsidP="002B7FC1">
      <w:pPr>
        <w:spacing w:line="380" w:lineRule="exact"/>
        <w:rPr>
          <w:rFonts w:ascii="AAAGoldenLotus Stg1_Ver1" w:hAnsi="AAAGoldenLotus Stg1_Ver1"/>
          <w:sz w:val="27"/>
          <w:rtl/>
        </w:rPr>
      </w:pPr>
    </w:p>
    <w:p w:rsidR="00DA7717" w:rsidRPr="006C24A3" w:rsidRDefault="00DA7717" w:rsidP="00735DCE">
      <w:pPr>
        <w:pStyle w:val="31"/>
        <w:rPr>
          <w:color w:val="auto"/>
          <w:rtl/>
        </w:rPr>
      </w:pPr>
      <w:r w:rsidRPr="006C24A3">
        <w:rPr>
          <w:rFonts w:hint="cs"/>
          <w:color w:val="auto"/>
          <w:rtl/>
        </w:rPr>
        <w:t>2ـ تعريف التداخل</w:t>
      </w:r>
      <w:r w:rsidR="00735DCE" w:rsidRPr="006C24A3">
        <w:rPr>
          <w:rFonts w:hint="cs"/>
          <w:color w:val="auto"/>
          <w:rtl/>
          <w:lang w:val="en-US"/>
        </w:rPr>
        <w:t xml:space="preserve"> ــــــ</w:t>
      </w:r>
    </w:p>
    <w:p w:rsidR="00DA7717" w:rsidRPr="006C24A3" w:rsidRDefault="00DA7717" w:rsidP="001670B9">
      <w:pPr>
        <w:spacing w:line="380" w:lineRule="exact"/>
        <w:rPr>
          <w:rFonts w:ascii="AAAGoldenLotus Stg1_Ver1" w:hAnsi="AAAGoldenLotus Stg1_Ver1"/>
          <w:sz w:val="27"/>
          <w:rtl/>
        </w:rPr>
      </w:pPr>
      <w:r w:rsidRPr="006C24A3">
        <w:rPr>
          <w:rFonts w:hint="eastAsia"/>
          <w:sz w:val="24"/>
          <w:szCs w:val="24"/>
          <w:rtl/>
        </w:rPr>
        <w:t>«</w:t>
      </w:r>
      <w:r w:rsidRPr="006C24A3">
        <w:rPr>
          <w:rFonts w:ascii="AAAGoldenLotus Stg1_Ver1" w:hAnsi="AAAGoldenLotus Stg1_Ver1" w:hint="cs"/>
          <w:sz w:val="27"/>
          <w:rtl/>
        </w:rPr>
        <w:t>التداخل</w:t>
      </w:r>
      <w:r w:rsidRPr="006C24A3">
        <w:rPr>
          <w:rFonts w:hint="eastAsia"/>
          <w:sz w:val="24"/>
          <w:szCs w:val="24"/>
          <w:rtl/>
        </w:rPr>
        <w:t>»</w:t>
      </w:r>
      <w:r w:rsidRPr="006C24A3">
        <w:rPr>
          <w:rFonts w:ascii="AAAGoldenLotus Stg1_Ver1" w:hAnsi="AAAGoldenLotus Stg1_Ver1" w:hint="cs"/>
          <w:sz w:val="27"/>
          <w:rtl/>
        </w:rPr>
        <w:t xml:space="preserve"> في اللغة بمعنى </w:t>
      </w:r>
      <w:r w:rsidRPr="006C24A3">
        <w:rPr>
          <w:rFonts w:hint="eastAsia"/>
          <w:sz w:val="24"/>
          <w:szCs w:val="24"/>
          <w:rtl/>
        </w:rPr>
        <w:t>«</w:t>
      </w:r>
      <w:r w:rsidRPr="006C24A3">
        <w:rPr>
          <w:rFonts w:ascii="AAAGoldenLotus Stg1_Ver1" w:hAnsi="AAAGoldenLotus Stg1_Ver1" w:hint="cs"/>
          <w:sz w:val="27"/>
          <w:rtl/>
        </w:rPr>
        <w:t>دخول شيء</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شيء</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4"/>
      </w:r>
      <w:r w:rsidRPr="006C24A3">
        <w:rPr>
          <w:rFonts w:ascii="AAAGoldenLotus Stg1_Ver1" w:hAnsi="AAAGoldenLotus Stg1_Ver1" w:hint="cs"/>
          <w:sz w:val="27"/>
          <w:vertAlign w:val="superscript"/>
          <w:rtl/>
        </w:rPr>
        <w:t>)</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ولأنّه من باب (فاعَل) يكون ذا طرفين، بمعنى تشارك طرفين في فعل</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بنحو يفعل كلّ واحد مع الآخر ما يفعله الآخر</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مثل</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تضارب زيد</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وبكر</w:t>
      </w:r>
      <w:r w:rsidR="00A87468" w:rsidRPr="006C24A3">
        <w:rPr>
          <w:rFonts w:ascii="AAAGoldenLotus Stg1_Ver1" w:hAnsi="AAAGoldenLotus Stg1_Ver1" w:hint="cs"/>
          <w:sz w:val="27"/>
          <w:rtl/>
        </w:rPr>
        <w:t>ٌ</w:t>
      </w:r>
      <w:r w:rsidRPr="006C24A3">
        <w:rPr>
          <w:rFonts w:hint="eastAsia"/>
          <w:sz w:val="24"/>
          <w:szCs w:val="24"/>
          <w:rtl/>
        </w:rPr>
        <w:t>»</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فمعناه أنّ زيداً وبكراً متشاركان في فعل الضرب</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5"/>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2B7FC1" w:rsidRPr="006C24A3" w:rsidRDefault="002B7FC1" w:rsidP="002B7FC1">
      <w:pPr>
        <w:spacing w:line="380" w:lineRule="exact"/>
        <w:rPr>
          <w:rFonts w:ascii="AAAGoldenLotus Stg1_Ver1" w:hAnsi="AAAGoldenLotus Stg1_Ver1"/>
          <w:sz w:val="27"/>
          <w:rtl/>
        </w:rPr>
      </w:pPr>
    </w:p>
    <w:p w:rsidR="00DA7717" w:rsidRPr="006C24A3" w:rsidRDefault="00DA7717" w:rsidP="00735DCE">
      <w:pPr>
        <w:pStyle w:val="31"/>
        <w:rPr>
          <w:color w:val="auto"/>
          <w:rtl/>
        </w:rPr>
      </w:pPr>
      <w:r w:rsidRPr="006C24A3">
        <w:rPr>
          <w:rFonts w:hint="cs"/>
          <w:color w:val="auto"/>
          <w:rtl/>
        </w:rPr>
        <w:t>أـ تداخل الأجسام</w:t>
      </w:r>
      <w:r w:rsidR="00735DCE" w:rsidRPr="006C24A3">
        <w:rPr>
          <w:rFonts w:hint="cs"/>
          <w:color w:val="auto"/>
          <w:rtl/>
          <w:lang w:val="en-US"/>
        </w:rPr>
        <w:t xml:space="preserve"> ــــــ</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 xml:space="preserve">وردت هذه العبارة في اصطلاح الفلاسفة لأول مرّة في بحث </w:t>
      </w:r>
      <w:r w:rsidRPr="006C24A3">
        <w:rPr>
          <w:rFonts w:hint="eastAsia"/>
          <w:sz w:val="24"/>
          <w:szCs w:val="24"/>
          <w:rtl/>
        </w:rPr>
        <w:t>«</w:t>
      </w:r>
      <w:r w:rsidRPr="006C24A3">
        <w:rPr>
          <w:rFonts w:ascii="AAAGoldenLotus Stg1_Ver1" w:hAnsi="AAAGoldenLotus Stg1_Ver1" w:hint="cs"/>
          <w:sz w:val="27"/>
          <w:rtl/>
        </w:rPr>
        <w:t>تداخل الأجسام</w:t>
      </w:r>
      <w:r w:rsidRPr="006C24A3">
        <w:rPr>
          <w:rFonts w:hint="eastAsia"/>
          <w:sz w:val="24"/>
          <w:szCs w:val="24"/>
          <w:rtl/>
        </w:rPr>
        <w:t>»</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Pr="006C24A3">
        <w:rPr>
          <w:rFonts w:ascii="AAAGoldenLotus Stg1_Ver1" w:hAnsi="AAAGoldenLotus Stg1_Ver1" w:hint="cs"/>
          <w:sz w:val="27"/>
          <w:rtl/>
        </w:rPr>
        <w:lastRenderedPageBreak/>
        <w:t>وقد دُرس هناك بالتفصيل</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والمراد من تداخل الأجسام هو أنّ جسمين يجتمعان في مكان</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يت</w:t>
      </w:r>
      <w:r w:rsidR="00A87468" w:rsidRPr="006C24A3">
        <w:rPr>
          <w:rFonts w:ascii="AAAGoldenLotus Stg1_Ver1" w:hAnsi="AAAGoldenLotus Stg1_Ver1" w:hint="cs"/>
          <w:sz w:val="27"/>
          <w:rtl/>
        </w:rPr>
        <w:t>َّ</w:t>
      </w:r>
      <w:r w:rsidRPr="006C24A3">
        <w:rPr>
          <w:rFonts w:ascii="AAAGoldenLotus Stg1_Ver1" w:hAnsi="AAAGoldenLotus Stg1_Ver1" w:hint="cs"/>
          <w:sz w:val="27"/>
          <w:rtl/>
        </w:rPr>
        <w:t>سع فقط لواحد</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منهما بنحو</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لا يزيد حجم مجموعهما: </w:t>
      </w:r>
      <w:r w:rsidRPr="006C24A3">
        <w:rPr>
          <w:rFonts w:hint="eastAsia"/>
          <w:sz w:val="24"/>
          <w:szCs w:val="24"/>
          <w:rtl/>
        </w:rPr>
        <w:t>«</w:t>
      </w:r>
      <w:r w:rsidRPr="006C24A3">
        <w:rPr>
          <w:rFonts w:ascii="AAAGoldenLotus Stg1_Ver1" w:hAnsi="AAAGoldenLotus Stg1_Ver1" w:hint="cs"/>
          <w:sz w:val="27"/>
          <w:rtl/>
        </w:rPr>
        <w:t>التداخل [تداخل الأجسام].. هو ذلك المكان الذي لا يت</w:t>
      </w:r>
      <w:r w:rsidR="00A87468" w:rsidRPr="006C24A3">
        <w:rPr>
          <w:rFonts w:ascii="AAAGoldenLotus Stg1_Ver1" w:hAnsi="AAAGoldenLotus Stg1_Ver1" w:hint="cs"/>
          <w:sz w:val="27"/>
          <w:rtl/>
        </w:rPr>
        <w:t>َّ</w:t>
      </w:r>
      <w:r w:rsidRPr="006C24A3">
        <w:rPr>
          <w:rFonts w:ascii="AAAGoldenLotus Stg1_Ver1" w:hAnsi="AAAGoldenLotus Stg1_Ver1" w:hint="cs"/>
          <w:sz w:val="27"/>
          <w:rtl/>
        </w:rPr>
        <w:t>سع لأكثر من شيء</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 </w:t>
      </w:r>
      <w:r w:rsidR="00AF3D74" w:rsidRPr="006C24A3">
        <w:rPr>
          <w:rFonts w:ascii="AAAGoldenLotus Stg1_Ver1" w:hAnsi="AAAGoldenLotus Stg1_Ver1" w:hint="cs"/>
          <w:sz w:val="27"/>
          <w:rtl/>
        </w:rPr>
        <w:t>و</w:t>
      </w:r>
      <w:r w:rsidRPr="006C24A3">
        <w:rPr>
          <w:rFonts w:ascii="AAAGoldenLotus Stg1_Ver1" w:hAnsi="AAAGoldenLotus Stg1_Ver1" w:hint="cs"/>
          <w:sz w:val="27"/>
          <w:rtl/>
        </w:rPr>
        <w:t xml:space="preserve">يضمّ </w:t>
      </w:r>
      <w:r w:rsidR="004638BB" w:rsidRPr="006C24A3">
        <w:rPr>
          <w:rFonts w:ascii="AAAGoldenLotus Stg1_Ver1" w:hAnsi="AAAGoldenLotus Stg1_Ver1" w:hint="cs"/>
          <w:sz w:val="27"/>
          <w:rtl/>
        </w:rPr>
        <w:t>شيئ</w:t>
      </w:r>
      <w:r w:rsidR="00AF3D74" w:rsidRPr="006C24A3">
        <w:rPr>
          <w:rFonts w:ascii="AAAGoldenLotus Stg1_Ver1" w:hAnsi="AAAGoldenLotus Stg1_Ver1" w:hint="cs"/>
          <w:sz w:val="27"/>
          <w:rtl/>
        </w:rPr>
        <w:t>ي</w:t>
      </w:r>
      <w:r w:rsidR="004638BB" w:rsidRPr="006C24A3">
        <w:rPr>
          <w:rFonts w:ascii="AAAGoldenLotus Stg1_Ver1" w:hAnsi="AAAGoldenLotus Stg1_Ver1" w:hint="cs"/>
          <w:sz w:val="27"/>
          <w:rtl/>
        </w:rPr>
        <w:t>ن</w:t>
      </w:r>
      <w:r w:rsidRPr="006C24A3">
        <w:rPr>
          <w:rFonts w:ascii="AAAGoldenLotus Stg1_Ver1" w:hAnsi="AAAGoldenLotus Stg1_Ver1" w:hint="cs"/>
          <w:sz w:val="27"/>
          <w:rtl/>
        </w:rPr>
        <w:t xml:space="preserve">؛ كما </w:t>
      </w:r>
      <w:r w:rsidR="001D66F5" w:rsidRPr="006C24A3">
        <w:rPr>
          <w:rFonts w:ascii="AAAGoldenLotus Stg1_Ver1" w:hAnsi="AAAGoldenLotus Stg1_Ver1" w:hint="cs"/>
          <w:sz w:val="27"/>
          <w:rtl/>
        </w:rPr>
        <w:t xml:space="preserve">لو </w:t>
      </w:r>
      <w:r w:rsidRPr="006C24A3">
        <w:rPr>
          <w:rFonts w:ascii="AAAGoldenLotus Stg1_Ver1" w:hAnsi="AAAGoldenLotus Stg1_Ver1" w:hint="cs"/>
          <w:sz w:val="27"/>
          <w:rtl/>
        </w:rPr>
        <w:t>أنّ شخصاً جالس</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في مكان</w:t>
      </w:r>
      <w:r w:rsidR="00A87468" w:rsidRPr="006C24A3">
        <w:rPr>
          <w:rFonts w:ascii="AAAGoldenLotus Stg1_Ver1" w:hAnsi="AAAGoldenLotus Stg1_Ver1" w:hint="cs"/>
          <w:sz w:val="27"/>
          <w:rtl/>
        </w:rPr>
        <w:t>ٍ</w:t>
      </w:r>
      <w:r w:rsidR="001D66F5" w:rsidRPr="006C24A3">
        <w:rPr>
          <w:rFonts w:ascii="AAAGoldenLotus Stg1_Ver1" w:hAnsi="AAAGoldenLotus Stg1_Ver1" w:hint="cs"/>
          <w:sz w:val="27"/>
          <w:rtl/>
        </w:rPr>
        <w:t>،</w:t>
      </w:r>
      <w:r w:rsidRPr="006C24A3">
        <w:rPr>
          <w:rFonts w:ascii="AAAGoldenLotus Stg1_Ver1" w:hAnsi="AAAGoldenLotus Stg1_Ver1" w:hint="cs"/>
          <w:sz w:val="27"/>
          <w:rtl/>
        </w:rPr>
        <w:t xml:space="preserve"> ويأتي شخص</w:t>
      </w:r>
      <w:r w:rsidR="00A87468"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فيجلس في نفس المكان، </w:t>
      </w:r>
      <w:r w:rsidR="00105CBE" w:rsidRPr="006C24A3">
        <w:rPr>
          <w:rFonts w:ascii="AAAGoldenLotus Stg1_Ver1" w:hAnsi="AAAGoldenLotus Stg1_Ver1" w:hint="cs"/>
          <w:sz w:val="27"/>
          <w:rtl/>
        </w:rPr>
        <w:t>مع عدم كونه</w:t>
      </w:r>
      <w:r w:rsidRPr="006C24A3">
        <w:rPr>
          <w:rFonts w:ascii="AAAGoldenLotus Stg1_Ver1" w:hAnsi="AAAGoldenLotus Stg1_Ver1" w:hint="cs"/>
          <w:sz w:val="27"/>
          <w:rtl/>
        </w:rPr>
        <w:t xml:space="preserve"> مزاحماً لذلك الشخص الآخر</w:t>
      </w:r>
      <w:r w:rsidR="004638BB"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00105CBE" w:rsidRPr="006C24A3">
        <w:rPr>
          <w:rFonts w:ascii="AAAGoldenLotus Stg1_Ver1" w:hAnsi="AAAGoldenLotus Stg1_Ver1" w:hint="cs"/>
          <w:sz w:val="27"/>
          <w:rtl/>
        </w:rPr>
        <w:t>فذلك</w:t>
      </w:r>
      <w:r w:rsidRPr="006C24A3">
        <w:rPr>
          <w:rFonts w:ascii="AAAGoldenLotus Stg1_Ver1" w:hAnsi="AAAGoldenLotus Stg1_Ver1" w:hint="cs"/>
          <w:sz w:val="27"/>
          <w:rtl/>
        </w:rPr>
        <w:t xml:space="preserve"> المكان </w:t>
      </w:r>
      <w:r w:rsidR="00105CBE" w:rsidRPr="006C24A3">
        <w:rPr>
          <w:rFonts w:ascii="AAAGoldenLotus Stg1_Ver1" w:hAnsi="AAAGoldenLotus Stg1_Ver1" w:hint="cs"/>
          <w:sz w:val="27"/>
          <w:rtl/>
        </w:rPr>
        <w:t>الذي كان</w:t>
      </w:r>
      <w:r w:rsidRPr="006C24A3">
        <w:rPr>
          <w:rFonts w:ascii="AAAGoldenLotus Stg1_Ver1" w:hAnsi="AAAGoldenLotus Stg1_Ver1" w:hint="cs"/>
          <w:sz w:val="27"/>
          <w:rtl/>
        </w:rPr>
        <w:t xml:space="preserve"> يستوعب </w:t>
      </w:r>
      <w:r w:rsidR="00105CBE" w:rsidRPr="006C24A3">
        <w:rPr>
          <w:rFonts w:ascii="AAAGoldenLotus Stg1_Ver1" w:hAnsi="AAAGoldenLotus Stg1_Ver1" w:hint="cs"/>
          <w:sz w:val="27"/>
          <w:rtl/>
        </w:rPr>
        <w:t xml:space="preserve">شخصاً </w:t>
      </w:r>
      <w:r w:rsidRPr="006C24A3">
        <w:rPr>
          <w:rFonts w:ascii="AAAGoldenLotus Stg1_Ver1" w:hAnsi="AAAGoldenLotus Stg1_Ver1" w:hint="cs"/>
          <w:sz w:val="27"/>
          <w:rtl/>
        </w:rPr>
        <w:t xml:space="preserve">واحداً </w:t>
      </w:r>
      <w:r w:rsidR="00105CBE" w:rsidRPr="006C24A3">
        <w:rPr>
          <w:rFonts w:ascii="AAAGoldenLotus Stg1_Ver1" w:hAnsi="AAAGoldenLotus Stg1_Ver1" w:hint="cs"/>
          <w:sz w:val="27"/>
          <w:rtl/>
        </w:rPr>
        <w:t xml:space="preserve">صار </w:t>
      </w:r>
      <w:r w:rsidRPr="006C24A3">
        <w:rPr>
          <w:rFonts w:ascii="AAAGoldenLotus Stg1_Ver1" w:hAnsi="AAAGoldenLotus Stg1_Ver1" w:hint="cs"/>
          <w:sz w:val="27"/>
          <w:rtl/>
        </w:rPr>
        <w:t>يضمّ شخصين، ولا يزيد الطول والعرض</w:t>
      </w:r>
      <w:r w:rsidR="001D011C">
        <w:rPr>
          <w:rFonts w:ascii="AAAGoldenLotus Stg1_Ver1" w:hAnsi="AAAGoldenLotus Stg1_Ver1" w:hint="cs"/>
          <w:sz w:val="27"/>
          <w:rtl/>
        </w:rPr>
        <w:t>،</w:t>
      </w:r>
      <w:r w:rsidRPr="006C24A3">
        <w:rPr>
          <w:rFonts w:ascii="AAAGoldenLotus Stg1_Ver1" w:hAnsi="AAAGoldenLotus Stg1_Ver1" w:hint="cs"/>
          <w:sz w:val="27"/>
          <w:rtl/>
        </w:rPr>
        <w:t xml:space="preserve"> ولا المقدار</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6"/>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اعتبر أغلب الفلاسفة تداخل الأجسام محالاً،</w:t>
      </w:r>
      <w:r w:rsidR="00105CBE" w:rsidRPr="006C24A3">
        <w:rPr>
          <w:rFonts w:ascii="AAAGoldenLotus Stg1_Ver1" w:hAnsi="AAAGoldenLotus Stg1_Ver1" w:hint="cs"/>
          <w:sz w:val="27"/>
          <w:rtl/>
        </w:rPr>
        <w:t>؛</w:t>
      </w:r>
      <w:r w:rsidRPr="006C24A3">
        <w:rPr>
          <w:rFonts w:ascii="AAAGoldenLotus Stg1_Ver1" w:hAnsi="AAAGoldenLotus Stg1_Ver1" w:hint="cs"/>
          <w:sz w:val="27"/>
          <w:rtl/>
        </w:rPr>
        <w:t xml:space="preserve"> لأنّ المكان إن</w:t>
      </w:r>
      <w:r w:rsidR="00105CBE" w:rsidRPr="006C24A3">
        <w:rPr>
          <w:rFonts w:ascii="AAAGoldenLotus Stg1_Ver1" w:hAnsi="AAAGoldenLotus Stg1_Ver1" w:hint="cs"/>
          <w:sz w:val="27"/>
          <w:rtl/>
        </w:rPr>
        <w:t>ْ</w:t>
      </w:r>
      <w:r w:rsidRPr="006C24A3">
        <w:rPr>
          <w:rFonts w:ascii="AAAGoldenLotus Stg1_Ver1" w:hAnsi="AAAGoldenLotus Stg1_Ver1" w:hint="cs"/>
          <w:sz w:val="27"/>
          <w:rtl/>
        </w:rPr>
        <w:t xml:space="preserve"> كان بمساحة معيّنة</w:t>
      </w:r>
      <w:r w:rsidR="00105CBE" w:rsidRPr="006C24A3">
        <w:rPr>
          <w:rFonts w:ascii="AAAGoldenLotus Stg1_Ver1" w:hAnsi="AAAGoldenLotus Stg1_Ver1" w:hint="cs"/>
          <w:sz w:val="27"/>
          <w:rtl/>
        </w:rPr>
        <w:t>،</w:t>
      </w:r>
      <w:r w:rsidRPr="006C24A3">
        <w:rPr>
          <w:rFonts w:ascii="AAAGoldenLotus Stg1_Ver1" w:hAnsi="AAAGoldenLotus Stg1_Ver1" w:hint="cs"/>
          <w:sz w:val="27"/>
          <w:rtl/>
        </w:rPr>
        <w:t xml:space="preserve"> بحيث يستوعب جسماً واحداً فقط</w:t>
      </w:r>
      <w:r w:rsidR="00105CBE" w:rsidRPr="006C24A3">
        <w:rPr>
          <w:rFonts w:ascii="AAAGoldenLotus Stg1_Ver1" w:hAnsi="AAAGoldenLotus Stg1_Ver1" w:hint="cs"/>
          <w:sz w:val="27"/>
          <w:rtl/>
        </w:rPr>
        <w:t xml:space="preserve">، </w:t>
      </w:r>
      <w:r w:rsidRPr="006C24A3">
        <w:rPr>
          <w:rFonts w:ascii="AAAGoldenLotus Stg1_Ver1" w:hAnsi="AAAGoldenLotus Stg1_Ver1" w:hint="cs"/>
          <w:sz w:val="27"/>
          <w:rtl/>
        </w:rPr>
        <w:t>فهذا معناه أنّ ذلك المكان ذو اتساع</w:t>
      </w:r>
      <w:r w:rsidR="00105CBE" w:rsidRPr="006C24A3">
        <w:rPr>
          <w:rFonts w:ascii="AAAGoldenLotus Stg1_Ver1" w:hAnsi="AAAGoldenLotus Stg1_Ver1" w:hint="cs"/>
          <w:sz w:val="27"/>
          <w:rtl/>
        </w:rPr>
        <w:t>ٍ</w:t>
      </w:r>
      <w:r w:rsidRPr="006C24A3">
        <w:rPr>
          <w:rFonts w:ascii="AAAGoldenLotus Stg1_Ver1" w:hAnsi="AAAGoldenLotus Stg1_Ver1" w:hint="cs"/>
          <w:sz w:val="27"/>
          <w:rtl/>
        </w:rPr>
        <w:t xml:space="preserve"> لبُع</w:t>
      </w:r>
      <w:r w:rsidR="00105CBE" w:rsidRPr="006C24A3">
        <w:rPr>
          <w:rFonts w:ascii="AAAGoldenLotus Stg1_Ver1" w:hAnsi="AAAGoldenLotus Stg1_Ver1" w:hint="cs"/>
          <w:sz w:val="27"/>
          <w:rtl/>
        </w:rPr>
        <w:t>ْ</w:t>
      </w:r>
      <w:r w:rsidRPr="006C24A3">
        <w:rPr>
          <w:rFonts w:ascii="AAAGoldenLotus Stg1_Ver1" w:hAnsi="AAAGoldenLotus Stg1_Ver1" w:hint="cs"/>
          <w:sz w:val="27"/>
          <w:rtl/>
        </w:rPr>
        <w:t>د خاص</w:t>
      </w:r>
      <w:r w:rsidR="00105CBE" w:rsidRPr="006C24A3">
        <w:rPr>
          <w:rFonts w:ascii="AAAGoldenLotus Stg1_Ver1" w:hAnsi="AAAGoldenLotus Stg1_Ver1" w:hint="cs"/>
          <w:sz w:val="27"/>
          <w:rtl/>
        </w:rPr>
        <w:t>ّ،</w:t>
      </w:r>
      <w:r w:rsidRPr="006C24A3">
        <w:rPr>
          <w:rFonts w:ascii="AAAGoldenLotus Stg1_Ver1" w:hAnsi="AAAGoldenLotus Stg1_Ver1" w:hint="cs"/>
          <w:sz w:val="27"/>
          <w:rtl/>
        </w:rPr>
        <w:t xml:space="preserve"> فيمتنع ثبوت جسم</w:t>
      </w:r>
      <w:r w:rsidR="00105CBE"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(بُع</w:t>
      </w:r>
      <w:r w:rsidR="00105CBE" w:rsidRPr="006C24A3">
        <w:rPr>
          <w:rFonts w:ascii="AAAGoldenLotus Stg1_Ver1" w:hAnsi="AAAGoldenLotus Stg1_Ver1" w:hint="cs"/>
          <w:sz w:val="27"/>
          <w:rtl/>
        </w:rPr>
        <w:t>ْ</w:t>
      </w:r>
      <w:r w:rsidRPr="006C24A3">
        <w:rPr>
          <w:rFonts w:ascii="AAAGoldenLotus Stg1_Ver1" w:hAnsi="AAAGoldenLotus Stg1_Ver1" w:hint="cs"/>
          <w:sz w:val="27"/>
          <w:rtl/>
        </w:rPr>
        <w:t xml:space="preserve">د آخر): </w:t>
      </w:r>
      <w:r w:rsidRPr="006C24A3">
        <w:rPr>
          <w:rFonts w:hint="eastAsia"/>
          <w:sz w:val="24"/>
          <w:szCs w:val="24"/>
          <w:rtl/>
        </w:rPr>
        <w:t>«</w:t>
      </w:r>
      <w:r w:rsidRPr="006C24A3">
        <w:rPr>
          <w:rFonts w:ascii="AAAGoldenLotus Stg1_Ver1" w:hAnsi="AAAGoldenLotus Stg1_Ver1" w:hint="cs"/>
          <w:sz w:val="27"/>
          <w:rtl/>
        </w:rPr>
        <w:t>إنّ امتناع تداخل بُع</w:t>
      </w:r>
      <w:r w:rsidR="00105CBE" w:rsidRPr="006C24A3">
        <w:rPr>
          <w:rFonts w:ascii="AAAGoldenLotus Stg1_Ver1" w:hAnsi="AAAGoldenLotus Stg1_Ver1" w:hint="cs"/>
          <w:sz w:val="27"/>
          <w:rtl/>
        </w:rPr>
        <w:t>ْ</w:t>
      </w:r>
      <w:r w:rsidRPr="006C24A3">
        <w:rPr>
          <w:rFonts w:ascii="AAAGoldenLotus Stg1_Ver1" w:hAnsi="AAAGoldenLotus Stg1_Ver1" w:hint="cs"/>
          <w:sz w:val="27"/>
          <w:rtl/>
        </w:rPr>
        <w:t>دين من جسمين</w:t>
      </w:r>
      <w:r w:rsidR="00105CBE" w:rsidRPr="006C24A3">
        <w:rPr>
          <w:rFonts w:ascii="AAAGoldenLotus Stg1_Ver1" w:hAnsi="AAAGoldenLotus Stg1_Ver1" w:hint="cs"/>
          <w:sz w:val="27"/>
          <w:rtl/>
        </w:rPr>
        <w:t>،</w:t>
      </w:r>
      <w:r w:rsidRPr="006C24A3">
        <w:rPr>
          <w:rFonts w:ascii="AAAGoldenLotus Stg1_Ver1" w:hAnsi="AAAGoldenLotus Stg1_Ver1" w:hint="cs"/>
          <w:sz w:val="27"/>
          <w:rtl/>
        </w:rPr>
        <w:t xml:space="preserve"> بأن يكون هناك مثلاً مكعّ</w:t>
      </w:r>
      <w:r w:rsidR="00105CBE" w:rsidRPr="006C24A3">
        <w:rPr>
          <w:rFonts w:ascii="AAAGoldenLotus Stg1_Ver1" w:hAnsi="AAAGoldenLotus Stg1_Ver1" w:hint="cs"/>
          <w:sz w:val="27"/>
          <w:rtl/>
        </w:rPr>
        <w:t>َ</w:t>
      </w:r>
      <w:r w:rsidRPr="006C24A3">
        <w:rPr>
          <w:rFonts w:ascii="AAAGoldenLotus Stg1_Ver1" w:hAnsi="AAAGoldenLotus Stg1_Ver1" w:hint="cs"/>
          <w:sz w:val="27"/>
          <w:rtl/>
        </w:rPr>
        <w:t>ب</w:t>
      </w:r>
      <w:r w:rsidR="00105CBE" w:rsidRPr="006C24A3">
        <w:rPr>
          <w:rFonts w:ascii="AAAGoldenLotus Stg1_Ver1" w:hAnsi="AAAGoldenLotus Stg1_Ver1" w:hint="cs"/>
          <w:sz w:val="27"/>
          <w:rtl/>
        </w:rPr>
        <w:t>ٌ</w:t>
      </w:r>
      <w:r w:rsidRPr="006C24A3">
        <w:rPr>
          <w:rFonts w:ascii="AAAGoldenLotus Stg1_Ver1" w:hAnsi="AAAGoldenLotus Stg1_Ver1" w:hint="cs"/>
          <w:sz w:val="27"/>
          <w:rtl/>
        </w:rPr>
        <w:t>، ويفرض آخر مساوٍ له، ثم</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يتداخلان، وهما ثابتا الذات، حتى يستغرق كلّ</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منهما الآخر</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غير تفكّ</w:t>
      </w:r>
      <w:r w:rsidR="00C266D9" w:rsidRPr="006C24A3">
        <w:rPr>
          <w:rFonts w:ascii="AAAGoldenLotus Stg1_Ver1" w:hAnsi="AAAGoldenLotus Stg1_Ver1" w:hint="cs"/>
          <w:sz w:val="27"/>
          <w:rtl/>
        </w:rPr>
        <w:t>ُ</w:t>
      </w:r>
      <w:r w:rsidRPr="006C24A3">
        <w:rPr>
          <w:rFonts w:ascii="AAAGoldenLotus Stg1_Ver1" w:hAnsi="AAAGoldenLotus Stg1_Ver1" w:hint="cs"/>
          <w:sz w:val="27"/>
          <w:rtl/>
        </w:rPr>
        <w:t>ك</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أمر</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محال</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مشاهد</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اللهم</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إلا أن نفرض أحدهما معدوماً، ويخلفه الآخر في حيّ</w:t>
      </w:r>
      <w:r w:rsidR="00C266D9" w:rsidRPr="006C24A3">
        <w:rPr>
          <w:rFonts w:ascii="AAAGoldenLotus Stg1_Ver1" w:hAnsi="AAAGoldenLotus Stg1_Ver1" w:hint="cs"/>
          <w:sz w:val="27"/>
          <w:rtl/>
        </w:rPr>
        <w:t>ِ</w:t>
      </w:r>
      <w:r w:rsidRPr="006C24A3">
        <w:rPr>
          <w:rFonts w:ascii="AAAGoldenLotus Stg1_Ver1" w:hAnsi="AAAGoldenLotus Stg1_Ver1" w:hint="cs"/>
          <w:sz w:val="27"/>
          <w:rtl/>
        </w:rPr>
        <w:t>زه</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فإما أن يكون امتناع التداخل واقعاً بين الماد</w:t>
      </w:r>
      <w:r w:rsidR="00C266D9" w:rsidRPr="006C24A3">
        <w:rPr>
          <w:rFonts w:ascii="AAAGoldenLotus Stg1_Ver1" w:hAnsi="AAAGoldenLotus Stg1_Ver1" w:hint="cs"/>
          <w:sz w:val="27"/>
          <w:rtl/>
        </w:rPr>
        <w:t>ّ</w:t>
      </w:r>
      <w:r w:rsidRPr="006C24A3">
        <w:rPr>
          <w:rFonts w:ascii="AAAGoldenLotus Stg1_Ver1" w:hAnsi="AAAGoldenLotus Stg1_Ver1" w:hint="cs"/>
          <w:sz w:val="27"/>
          <w:rtl/>
        </w:rPr>
        <w:t>تين من الجسمين، أو يكون بين الب</w:t>
      </w:r>
      <w:r w:rsidR="00C266D9" w:rsidRPr="006C24A3">
        <w:rPr>
          <w:rFonts w:ascii="AAAGoldenLotus Stg1_Ver1" w:hAnsi="AAAGoldenLotus Stg1_Ver1" w:hint="cs"/>
          <w:sz w:val="27"/>
          <w:rtl/>
        </w:rPr>
        <w:t>ُ</w:t>
      </w:r>
      <w:r w:rsidRPr="006C24A3">
        <w:rPr>
          <w:rFonts w:ascii="AAAGoldenLotus Stg1_Ver1" w:hAnsi="AAAGoldenLotus Stg1_Ver1" w:hint="cs"/>
          <w:sz w:val="27"/>
          <w:rtl/>
        </w:rPr>
        <w:t>ع</w:t>
      </w:r>
      <w:r w:rsidR="00C266D9" w:rsidRPr="006C24A3">
        <w:rPr>
          <w:rFonts w:ascii="AAAGoldenLotus Stg1_Ver1" w:hAnsi="AAAGoldenLotus Stg1_Ver1" w:hint="cs"/>
          <w:sz w:val="27"/>
          <w:rtl/>
        </w:rPr>
        <w:t>ْ</w:t>
      </w:r>
      <w:r w:rsidRPr="006C24A3">
        <w:rPr>
          <w:rFonts w:ascii="AAAGoldenLotus Stg1_Ver1" w:hAnsi="AAAGoldenLotus Stg1_Ver1" w:hint="cs"/>
          <w:sz w:val="27"/>
          <w:rtl/>
        </w:rPr>
        <w:t>دين، أو يكون بين البُع</w:t>
      </w:r>
      <w:r w:rsidR="00C266D9" w:rsidRPr="006C24A3">
        <w:rPr>
          <w:rFonts w:ascii="AAAGoldenLotus Stg1_Ver1" w:hAnsi="AAAGoldenLotus Stg1_Ver1" w:hint="cs"/>
          <w:sz w:val="27"/>
          <w:rtl/>
        </w:rPr>
        <w:t>ْ</w:t>
      </w:r>
      <w:r w:rsidRPr="006C24A3">
        <w:rPr>
          <w:rFonts w:ascii="AAAGoldenLotus Stg1_Ver1" w:hAnsi="AAAGoldenLotus Stg1_Ver1" w:hint="cs"/>
          <w:sz w:val="27"/>
          <w:rtl/>
        </w:rPr>
        <w:t>د والماد</w:t>
      </w:r>
      <w:r w:rsidR="00C266D9" w:rsidRPr="006C24A3">
        <w:rPr>
          <w:rFonts w:ascii="AAAGoldenLotus Stg1_Ver1" w:hAnsi="AAAGoldenLotus Stg1_Ver1" w:hint="cs"/>
          <w:sz w:val="27"/>
          <w:rtl/>
        </w:rPr>
        <w:t>ّ</w:t>
      </w:r>
      <w:r w:rsidRPr="006C24A3">
        <w:rPr>
          <w:rFonts w:ascii="AAAGoldenLotus Stg1_Ver1" w:hAnsi="AAAGoldenLotus Stg1_Ver1" w:hint="cs"/>
          <w:sz w:val="27"/>
          <w:rtl/>
        </w:rPr>
        <w:t>ة، أو يكون بين كلّ واحد</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منهما مع كلّ</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منهما</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7"/>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إنّ اصطلاح التداخل لم يستعمل في أيّ موضع</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ما في الكتب الفلسفية غير استعماله في تداخل الأجسام؛ ولكننا نرى أنّه يمكن استعماله في موضع</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أي في بحث الوجود، حيث يمكن تسميته بـ</w:t>
      </w:r>
      <w:r w:rsidR="00C266D9"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التداخل الوجودي</w:t>
      </w:r>
      <w:r w:rsidRPr="006C24A3">
        <w:rPr>
          <w:rFonts w:hint="eastAsia"/>
          <w:sz w:val="24"/>
          <w:szCs w:val="24"/>
          <w:rtl/>
        </w:rPr>
        <w:t>»</w:t>
      </w:r>
      <w:r w:rsidRPr="006C24A3">
        <w:rPr>
          <w:rFonts w:ascii="AAAGoldenLotus Stg1_Ver1" w:hAnsi="AAAGoldenLotus Stg1_Ver1" w:hint="cs"/>
          <w:sz w:val="27"/>
          <w:rtl/>
        </w:rPr>
        <w:t>.</w:t>
      </w:r>
    </w:p>
    <w:p w:rsidR="00DA7717" w:rsidRPr="006C24A3" w:rsidRDefault="00C266D9"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لن</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ع</w:t>
      </w:r>
      <w:r w:rsidRPr="006C24A3">
        <w:rPr>
          <w:rFonts w:ascii="AAAGoldenLotus Stg1_Ver1" w:hAnsi="AAAGoldenLotus Stg1_Ver1" w:hint="cs"/>
          <w:sz w:val="27"/>
          <w:rtl/>
        </w:rPr>
        <w:t>ْ</w:t>
      </w:r>
      <w:r w:rsidR="00DA7717" w:rsidRPr="006C24A3">
        <w:rPr>
          <w:rFonts w:ascii="AAAGoldenLotus Stg1_Ver1" w:hAnsi="AAAGoldenLotus Stg1_Ver1" w:hint="cs"/>
          <w:sz w:val="27"/>
          <w:rtl/>
        </w:rPr>
        <w:t>م ما قيل من أنّ المراد من الوجود في محل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البحث هو عين الخارجيّة والتشخّ</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ص والطارديّة للع</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م، الذي يملأ عالم الخارج كما هو</w:t>
      </w:r>
      <w:r w:rsidRPr="006C24A3">
        <w:rPr>
          <w:rFonts w:ascii="AAAGoldenLotus Stg1_Ver1" w:hAnsi="AAAGoldenLotus Stg1_Ver1" w:hint="cs"/>
          <w:sz w:val="27"/>
          <w:rtl/>
        </w:rPr>
        <w:t xml:space="preserve"> </w:t>
      </w:r>
      <w:r w:rsidR="00DA7717" w:rsidRPr="006C24A3">
        <w:rPr>
          <w:rFonts w:ascii="AAAGoldenLotus Stg1_Ver1" w:hAnsi="AAAGoldenLotus Stg1_Ver1" w:hint="cs"/>
          <w:sz w:val="27"/>
          <w:rtl/>
        </w:rPr>
        <w:t xml:space="preserve">المنشأ للآثار: </w:t>
      </w:r>
      <w:r w:rsidR="00DA7717" w:rsidRPr="006C24A3">
        <w:rPr>
          <w:rFonts w:hint="eastAsia"/>
          <w:sz w:val="24"/>
          <w:szCs w:val="24"/>
          <w:rtl/>
        </w:rPr>
        <w:t>«</w:t>
      </w:r>
      <w:r w:rsidR="00DA7717" w:rsidRPr="006C24A3">
        <w:rPr>
          <w:rFonts w:ascii="AAAGoldenLotus Stg1_Ver1" w:hAnsi="AAAGoldenLotus Stg1_Ver1" w:hint="cs"/>
          <w:sz w:val="27"/>
          <w:rtl/>
        </w:rPr>
        <w:t>إنّ وجود كلّ شيء</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نفس هويته العينية وحقيقته الخارجية</w:t>
      </w:r>
      <w:r w:rsidR="00DA7717" w:rsidRPr="006C24A3">
        <w:rPr>
          <w:rFonts w:hint="eastAsia"/>
          <w:sz w:val="24"/>
          <w:szCs w:val="24"/>
          <w:rtl/>
        </w:rPr>
        <w:t>»</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78"/>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 xml:space="preserve">؛ </w:t>
      </w:r>
      <w:r w:rsidR="00DA7717" w:rsidRPr="006C24A3">
        <w:rPr>
          <w:rFonts w:hint="eastAsia"/>
          <w:sz w:val="24"/>
          <w:szCs w:val="24"/>
          <w:rtl/>
        </w:rPr>
        <w:t>«</w:t>
      </w:r>
      <w:r w:rsidR="00DA7717" w:rsidRPr="006C24A3">
        <w:rPr>
          <w:rFonts w:ascii="AAAGoldenLotus Stg1_Ver1" w:hAnsi="AAAGoldenLotus Stg1_Ver1" w:hint="cs"/>
          <w:sz w:val="27"/>
          <w:rtl/>
        </w:rPr>
        <w:t>الوجود ليس..</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إنّه أمر</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عقلي انتزاعي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بل هو أمر</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عيني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حقيقي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يطرد به الع</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م، فهو نفس هويّة الشيء</w:t>
      </w:r>
      <w:r w:rsidR="00DA7717" w:rsidRPr="006C24A3">
        <w:rPr>
          <w:rFonts w:hint="eastAsia"/>
          <w:sz w:val="24"/>
          <w:szCs w:val="24"/>
          <w:rtl/>
        </w:rPr>
        <w:t>»</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79"/>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w:t>
      </w:r>
    </w:p>
    <w:p w:rsidR="002B7FC1" w:rsidRPr="006C24A3" w:rsidRDefault="002B7FC1" w:rsidP="002B7FC1">
      <w:pPr>
        <w:spacing w:line="380" w:lineRule="exact"/>
        <w:rPr>
          <w:rFonts w:ascii="AAAGoldenLotus Stg1_Ver1" w:hAnsi="AAAGoldenLotus Stg1_Ver1"/>
          <w:sz w:val="27"/>
          <w:rtl/>
        </w:rPr>
      </w:pPr>
    </w:p>
    <w:p w:rsidR="00DA7717" w:rsidRPr="006C24A3" w:rsidRDefault="00DA7717" w:rsidP="00735DCE">
      <w:pPr>
        <w:pStyle w:val="31"/>
        <w:rPr>
          <w:color w:val="auto"/>
          <w:rtl/>
        </w:rPr>
      </w:pPr>
      <w:r w:rsidRPr="006C24A3">
        <w:rPr>
          <w:rFonts w:hint="cs"/>
          <w:color w:val="auto"/>
          <w:rtl/>
        </w:rPr>
        <w:t>ب ـ التداخل الوجودي</w:t>
      </w:r>
      <w:r w:rsidR="00735DCE" w:rsidRPr="006C24A3">
        <w:rPr>
          <w:rFonts w:hint="cs"/>
          <w:color w:val="auto"/>
          <w:rtl/>
          <w:lang w:val="en-US"/>
        </w:rPr>
        <w:t xml:space="preserve"> ــــــ</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بناءً على ذلك فـ</w:t>
      </w:r>
      <w:r w:rsidR="00C266D9" w:rsidRPr="006C24A3">
        <w:rPr>
          <w:rFonts w:hint="cs"/>
          <w:sz w:val="24"/>
          <w:szCs w:val="24"/>
          <w:rtl/>
        </w:rPr>
        <w:t xml:space="preserve"> </w:t>
      </w:r>
      <w:r w:rsidRPr="006C24A3">
        <w:rPr>
          <w:rFonts w:hint="eastAsia"/>
          <w:sz w:val="24"/>
          <w:szCs w:val="24"/>
          <w:rtl/>
        </w:rPr>
        <w:t>«</w:t>
      </w:r>
      <w:r w:rsidRPr="006C24A3">
        <w:rPr>
          <w:rFonts w:ascii="AAAGoldenLotus Stg1_Ver1" w:hAnsi="AAAGoldenLotus Stg1_Ver1" w:hint="cs"/>
          <w:sz w:val="27"/>
          <w:rtl/>
        </w:rPr>
        <w:t>التداخل الوجودي</w:t>
      </w:r>
      <w:r w:rsidRPr="006C24A3">
        <w:rPr>
          <w:rFonts w:hint="eastAsia"/>
          <w:sz w:val="24"/>
          <w:szCs w:val="24"/>
          <w:rtl/>
        </w:rPr>
        <w:t>»</w:t>
      </w:r>
      <w:r w:rsidRPr="006C24A3">
        <w:rPr>
          <w:rFonts w:ascii="AAAGoldenLotus Stg1_Ver1" w:hAnsi="AAAGoldenLotus Stg1_Ver1" w:hint="cs"/>
          <w:sz w:val="27"/>
          <w:rtl/>
        </w:rPr>
        <w:t xml:space="preserve"> هو ثبوت وجودين في موطن</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وظرف</w:t>
      </w:r>
      <w:r w:rsidR="00C266D9"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 بنحو </w:t>
      </w:r>
      <w:r w:rsidR="00C266D9" w:rsidRPr="006C24A3">
        <w:rPr>
          <w:rFonts w:ascii="AAAGoldenLotus Stg1_Ver1" w:hAnsi="AAAGoldenLotus Stg1_Ver1" w:hint="cs"/>
          <w:sz w:val="27"/>
          <w:rtl/>
        </w:rPr>
        <w:t>يكون</w:t>
      </w:r>
      <w:r w:rsidRPr="006C24A3">
        <w:rPr>
          <w:rFonts w:ascii="AAAGoldenLotus Stg1_Ver1" w:hAnsi="AAAGoldenLotus Stg1_Ver1" w:hint="cs"/>
          <w:sz w:val="27"/>
          <w:rtl/>
        </w:rPr>
        <w:t xml:space="preserve"> وجود أحدهما في ذلك الموطن لا يمنع </w:t>
      </w:r>
      <w:r w:rsidR="00C266D9" w:rsidRPr="006C24A3">
        <w:rPr>
          <w:rFonts w:ascii="AAAGoldenLotus Stg1_Ver1" w:hAnsi="AAAGoldenLotus Stg1_Ver1" w:hint="cs"/>
          <w:sz w:val="27"/>
          <w:rtl/>
        </w:rPr>
        <w:t>م</w:t>
      </w:r>
      <w:r w:rsidRPr="006C24A3">
        <w:rPr>
          <w:rFonts w:ascii="AAAGoldenLotus Stg1_Ver1" w:hAnsi="AAAGoldenLotus Stg1_Ver1" w:hint="cs"/>
          <w:sz w:val="27"/>
          <w:rtl/>
        </w:rPr>
        <w:t>ن وجود الآخر.</w:t>
      </w:r>
    </w:p>
    <w:p w:rsidR="00DA7717" w:rsidRPr="006C24A3" w:rsidRDefault="00C266D9" w:rsidP="001D011C">
      <w:pPr>
        <w:rPr>
          <w:rFonts w:ascii="AAAGoldenLotus Stg1_Ver1" w:hAnsi="AAAGoldenLotus Stg1_Ver1"/>
          <w:sz w:val="27"/>
          <w:rtl/>
        </w:rPr>
      </w:pPr>
      <w:r w:rsidRPr="006C24A3">
        <w:rPr>
          <w:rFonts w:ascii="AAAGoldenLotus Stg1_Ver1" w:hAnsi="AAAGoldenLotus Stg1_Ver1" w:hint="cs"/>
          <w:sz w:val="27"/>
          <w:rtl/>
        </w:rPr>
        <w:lastRenderedPageBreak/>
        <w:t>و</w:t>
      </w:r>
      <w:r w:rsidR="00DA7717" w:rsidRPr="006C24A3">
        <w:rPr>
          <w:rFonts w:ascii="AAAGoldenLotus Stg1_Ver1" w:hAnsi="AAAGoldenLotus Stg1_Ver1" w:hint="cs"/>
          <w:sz w:val="27"/>
          <w:rtl/>
        </w:rPr>
        <w:t>يجب أن ننتبه في</w:t>
      </w:r>
      <w:r w:rsidRPr="006C24A3">
        <w:rPr>
          <w:rFonts w:ascii="AAAGoldenLotus Stg1_Ver1" w:hAnsi="AAAGoldenLotus Stg1_Ver1" w:hint="cs"/>
          <w:sz w:val="27"/>
          <w:rtl/>
        </w:rPr>
        <w:t xml:space="preserve"> </w:t>
      </w:r>
      <w:r w:rsidR="00DA7717" w:rsidRPr="006C24A3">
        <w:rPr>
          <w:rFonts w:ascii="AAAGoldenLotus Stg1_Ver1" w:hAnsi="AAAGoldenLotus Stg1_Ver1" w:hint="cs"/>
          <w:sz w:val="27"/>
          <w:rtl/>
        </w:rPr>
        <w:t>ما يرتبط بتداخل الموجودات المخلوقة في وجود الله سبحانه إلى أنّ وجود الله بالرغم من أنّه لا متناه</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وممتلئة</w:t>
      </w:r>
      <w:r w:rsidR="00B9362D"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به جميع المواطن الوجودية</w:t>
      </w:r>
      <w:r w:rsidR="00B9362D" w:rsidRPr="006C24A3">
        <w:rPr>
          <w:rFonts w:ascii="AAAGoldenLotus Stg1_Ver1" w:hAnsi="AAAGoldenLotus Stg1_Ver1" w:hint="cs"/>
          <w:sz w:val="27"/>
          <w:rtl/>
        </w:rPr>
        <w:t>، فلا موطن خالياً</w:t>
      </w:r>
      <w:r w:rsidR="00DA7717" w:rsidRPr="006C24A3">
        <w:rPr>
          <w:rFonts w:ascii="AAAGoldenLotus Stg1_Ver1" w:hAnsi="AAAGoldenLotus Stg1_Ver1" w:hint="cs"/>
          <w:sz w:val="27"/>
          <w:rtl/>
        </w:rPr>
        <w:t xml:space="preserve"> </w:t>
      </w:r>
      <w:r w:rsidR="00B9362D" w:rsidRPr="006C24A3">
        <w:rPr>
          <w:rFonts w:ascii="AAAGoldenLotus Stg1_Ver1" w:hAnsi="AAAGoldenLotus Stg1_Ver1" w:hint="cs"/>
          <w:sz w:val="27"/>
          <w:rtl/>
        </w:rPr>
        <w:t>م</w:t>
      </w:r>
      <w:r w:rsidR="00DA7717" w:rsidRPr="006C24A3">
        <w:rPr>
          <w:rFonts w:ascii="AAAGoldenLotus Stg1_Ver1" w:hAnsi="AAAGoldenLotus Stg1_Ver1" w:hint="cs"/>
          <w:sz w:val="27"/>
          <w:rtl/>
        </w:rPr>
        <w:t>ن وجوده</w:t>
      </w:r>
      <w:r w:rsidR="00B9362D"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إلا أنّ هذا لا يمنع عن وجود الموجودات الأخرى (المعاليل) في ذلك الموطن</w:t>
      </w:r>
      <w:r w:rsidR="001D011C">
        <w:rPr>
          <w:rFonts w:ascii="AAAGoldenLotus Stg1_Ver1" w:hAnsi="AAAGoldenLotus Stg1_Ver1" w:hint="cs"/>
          <w:sz w:val="27"/>
          <w:rtl/>
        </w:rPr>
        <w:t>.</w:t>
      </w:r>
      <w:r w:rsidR="00DA7717" w:rsidRPr="006C24A3">
        <w:rPr>
          <w:rFonts w:ascii="AAAGoldenLotus Stg1_Ver1" w:hAnsi="AAAGoldenLotus Stg1_Ver1" w:hint="cs"/>
          <w:sz w:val="27"/>
          <w:rtl/>
        </w:rPr>
        <w:t xml:space="preserve"> فمضافاً إلى أنّ وجود الله حاضر</w:t>
      </w:r>
      <w:r w:rsidR="00B9362D"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 موطنٍ فالمخلوقات أيضاً حاضرة</w:t>
      </w:r>
      <w:r w:rsidR="00B9362D"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وموجودة، والمراد من أنّ الله حاضر</w:t>
      </w:r>
      <w:r w:rsidR="00B9362D"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 الموطن الوجودي للموجودات الأخرى ليس هو صرف واجديّته لكمالات المعاليل؛ بل المراد أنّه حاضر</w:t>
      </w:r>
      <w:r w:rsidR="00B9362D"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 الموطن والمتن الوجودي</w:t>
      </w:r>
      <w:r w:rsidR="00B9362D"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لها، متداخل</w:t>
      </w:r>
      <w:r w:rsidR="00B9362D"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 نفس الموطن الوجودي.</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 xml:space="preserve">ومن الواضح أنّ تعبير </w:t>
      </w:r>
      <w:r w:rsidRPr="006C24A3">
        <w:rPr>
          <w:rFonts w:hint="eastAsia"/>
          <w:sz w:val="24"/>
          <w:szCs w:val="24"/>
          <w:rtl/>
        </w:rPr>
        <w:t>«</w:t>
      </w:r>
      <w:r w:rsidRPr="006C24A3">
        <w:rPr>
          <w:rFonts w:ascii="AAAGoldenLotus Stg1_Ver1" w:hAnsi="AAAGoldenLotus Stg1_Ver1" w:hint="cs"/>
          <w:sz w:val="27"/>
          <w:rtl/>
        </w:rPr>
        <w:t>الموطن والظرف</w:t>
      </w:r>
      <w:r w:rsidRPr="006C24A3">
        <w:rPr>
          <w:rFonts w:hint="eastAsia"/>
          <w:sz w:val="24"/>
          <w:szCs w:val="24"/>
          <w:rtl/>
        </w:rPr>
        <w:t>»</w:t>
      </w:r>
      <w:r w:rsidRPr="006C24A3">
        <w:rPr>
          <w:rFonts w:ascii="AAAGoldenLotus Stg1_Ver1" w:hAnsi="AAAGoldenLotus Stg1_Ver1" w:hint="cs"/>
          <w:sz w:val="27"/>
          <w:rtl/>
        </w:rPr>
        <w:t xml:space="preserve"> تعبير</w:t>
      </w:r>
      <w:r w:rsidR="00B9362D" w:rsidRPr="006C24A3">
        <w:rPr>
          <w:rFonts w:ascii="AAAGoldenLotus Stg1_Ver1" w:hAnsi="AAAGoldenLotus Stg1_Ver1" w:hint="cs"/>
          <w:sz w:val="27"/>
          <w:rtl/>
        </w:rPr>
        <w:t>ٌ</w:t>
      </w:r>
      <w:r w:rsidRPr="006C24A3">
        <w:rPr>
          <w:rFonts w:ascii="AAAGoldenLotus Stg1_Ver1" w:hAnsi="AAAGoldenLotus Stg1_Ver1" w:hint="cs"/>
          <w:sz w:val="27"/>
          <w:rtl/>
        </w:rPr>
        <w:t xml:space="preserve"> متسامح، ولكننا قد استعملنا هذا التعبير للاستعانة به لتوضيح البحث؛ </w:t>
      </w:r>
      <w:r w:rsidR="00B9362D" w:rsidRPr="006C24A3">
        <w:rPr>
          <w:rFonts w:ascii="AAAGoldenLotus Stg1_Ver1" w:hAnsi="AAAGoldenLotus Stg1_Ver1" w:hint="cs"/>
          <w:sz w:val="27"/>
          <w:rtl/>
        </w:rPr>
        <w:t>إذ</w:t>
      </w:r>
      <w:r w:rsidRPr="006C24A3">
        <w:rPr>
          <w:rFonts w:ascii="AAAGoldenLotus Stg1_Ver1" w:hAnsi="AAAGoldenLotus Stg1_Ver1" w:hint="cs"/>
          <w:sz w:val="27"/>
          <w:rtl/>
        </w:rPr>
        <w:t xml:space="preserve"> طبقاً لأصالة الوجود </w:t>
      </w:r>
      <w:r w:rsidR="00B9362D" w:rsidRPr="006C24A3">
        <w:rPr>
          <w:rFonts w:ascii="AAAGoldenLotus Stg1_Ver1" w:hAnsi="AAAGoldenLotus Stg1_Ver1" w:hint="cs"/>
          <w:sz w:val="27"/>
          <w:rtl/>
        </w:rPr>
        <w:t xml:space="preserve">فإن </w:t>
      </w:r>
      <w:r w:rsidRPr="006C24A3">
        <w:rPr>
          <w:rFonts w:ascii="AAAGoldenLotus Stg1_Ver1" w:hAnsi="AAAGoldenLotus Stg1_Ver1" w:hint="cs"/>
          <w:sz w:val="27"/>
          <w:rtl/>
        </w:rPr>
        <w:t>موطن</w:t>
      </w:r>
      <w:r w:rsidR="00B9362D" w:rsidRPr="006C24A3">
        <w:rPr>
          <w:rFonts w:ascii="AAAGoldenLotus Stg1_Ver1" w:hAnsi="AAAGoldenLotus Stg1_Ver1" w:hint="cs"/>
          <w:sz w:val="27"/>
          <w:rtl/>
        </w:rPr>
        <w:t>َ</w:t>
      </w:r>
      <w:r w:rsidRPr="006C24A3">
        <w:rPr>
          <w:rFonts w:ascii="AAAGoldenLotus Stg1_Ver1" w:hAnsi="AAAGoldenLotus Stg1_Ver1" w:hint="cs"/>
          <w:sz w:val="27"/>
          <w:rtl/>
        </w:rPr>
        <w:t xml:space="preserve"> وجودٍ ما ليس منفصلاً عنه، وبتعبير</w:t>
      </w:r>
      <w:r w:rsidR="00B9362D"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موطن كلّ وجودٍ نفسُ مرتبة ذلك الوجود الذي يتحقّ</w:t>
      </w:r>
      <w:r w:rsidR="00B9362D" w:rsidRPr="006C24A3">
        <w:rPr>
          <w:rFonts w:ascii="AAAGoldenLotus Stg1_Ver1" w:hAnsi="AAAGoldenLotus Stg1_Ver1" w:hint="cs"/>
          <w:sz w:val="27"/>
          <w:rtl/>
        </w:rPr>
        <w:t>َ</w:t>
      </w:r>
      <w:r w:rsidRPr="006C24A3">
        <w:rPr>
          <w:rFonts w:ascii="AAAGoldenLotus Stg1_Ver1" w:hAnsi="AAAGoldenLotus Stg1_Ver1" w:hint="cs"/>
          <w:sz w:val="27"/>
          <w:rtl/>
        </w:rPr>
        <w:t xml:space="preserve">ق فيها، </w:t>
      </w:r>
      <w:r w:rsidR="00B9362D" w:rsidRPr="006C24A3">
        <w:rPr>
          <w:rFonts w:ascii="AAAGoldenLotus Stg1_Ver1" w:hAnsi="AAAGoldenLotus Stg1_Ver1" w:hint="cs"/>
          <w:sz w:val="27"/>
          <w:rtl/>
        </w:rPr>
        <w:t>و</w:t>
      </w:r>
      <w:r w:rsidRPr="006C24A3">
        <w:rPr>
          <w:rFonts w:ascii="AAAGoldenLotus Stg1_Ver1" w:hAnsi="AAAGoldenLotus Stg1_Ver1" w:hint="cs"/>
          <w:sz w:val="27"/>
          <w:rtl/>
        </w:rPr>
        <w:t>بناءً على هذا فالمراد من موطن الله هو نفس مرتبته الوجودية، والمراد من موطن المخلوقات هو مراتبها الوجودية، وأما وجود الله ومرتبته الوجودية فلن تكون مانعة</w:t>
      </w:r>
      <w:r w:rsidR="00B9362D" w:rsidRPr="006C24A3">
        <w:rPr>
          <w:rFonts w:ascii="AAAGoldenLotus Stg1_Ver1" w:hAnsi="AAAGoldenLotus Stg1_Ver1" w:hint="cs"/>
          <w:sz w:val="27"/>
          <w:rtl/>
        </w:rPr>
        <w:t>ً</w:t>
      </w:r>
      <w:r w:rsidRPr="006C24A3">
        <w:rPr>
          <w:rFonts w:ascii="AAAGoldenLotus Stg1_Ver1" w:hAnsi="AAAGoldenLotus Stg1_Ver1" w:hint="cs"/>
          <w:sz w:val="27"/>
          <w:rtl/>
        </w:rPr>
        <w:t xml:space="preserve"> عن تداخل الموجودات الأخرى مع مراتبها الوجودية في وجود الله.</w:t>
      </w:r>
    </w:p>
    <w:p w:rsidR="002B7FC1" w:rsidRPr="006C24A3" w:rsidRDefault="002B7FC1" w:rsidP="002B7FC1">
      <w:pPr>
        <w:spacing w:line="380" w:lineRule="exact"/>
        <w:rPr>
          <w:rFonts w:ascii="AAAGoldenLotus Stg1_Ver1" w:hAnsi="AAAGoldenLotus Stg1_Ver1"/>
          <w:sz w:val="27"/>
          <w:rtl/>
        </w:rPr>
      </w:pPr>
    </w:p>
    <w:p w:rsidR="00DA7717" w:rsidRPr="006C24A3" w:rsidRDefault="00DA7717" w:rsidP="00735DCE">
      <w:pPr>
        <w:pStyle w:val="31"/>
        <w:rPr>
          <w:color w:val="auto"/>
          <w:rtl/>
        </w:rPr>
      </w:pPr>
      <w:r w:rsidRPr="006C24A3">
        <w:rPr>
          <w:color w:val="auto"/>
          <w:rtl/>
        </w:rPr>
        <w:t>3</w:t>
      </w:r>
      <w:r w:rsidRPr="006C24A3">
        <w:rPr>
          <w:rFonts w:hint="cs"/>
          <w:color w:val="auto"/>
          <w:rtl/>
        </w:rPr>
        <w:t xml:space="preserve">ـ </w:t>
      </w:r>
      <w:r w:rsidRPr="006C24A3">
        <w:rPr>
          <w:color w:val="auto"/>
          <w:rtl/>
        </w:rPr>
        <w:t>التداخل الوجودي والألفاظ المشابهة</w:t>
      </w:r>
      <w:r w:rsidR="00735DCE" w:rsidRPr="006C24A3">
        <w:rPr>
          <w:rFonts w:hint="cs"/>
          <w:color w:val="auto"/>
          <w:rtl/>
          <w:lang w:val="en-US"/>
        </w:rPr>
        <w:t xml:space="preserve"> ــــــ</w:t>
      </w:r>
    </w:p>
    <w:p w:rsidR="00DA7717" w:rsidRPr="006C24A3" w:rsidRDefault="00B9362D"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حت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ى نفهم بدقّة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معنى التداخل الوجودي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ونتجنّ</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ب خلطه بالمعاني الأخرى</w:t>
      </w:r>
      <w:r w:rsidRPr="006C24A3">
        <w:rPr>
          <w:rFonts w:ascii="AAAGoldenLotus Stg1_Ver1" w:hAnsi="AAAGoldenLotus Stg1_Ver1" w:hint="cs"/>
          <w:sz w:val="27"/>
          <w:rtl/>
        </w:rPr>
        <w:t xml:space="preserve">، </w:t>
      </w:r>
      <w:r w:rsidR="00DA7717" w:rsidRPr="006C24A3">
        <w:rPr>
          <w:rFonts w:ascii="AAAGoldenLotus Stg1_Ver1" w:hAnsi="AAAGoldenLotus Stg1_Ver1" w:hint="cs"/>
          <w:sz w:val="27"/>
          <w:rtl/>
        </w:rPr>
        <w:t>يجب أن نوضّ</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ح اختلاف هذا اللفظ عن الألفاظ المقاربة له في المعنى:</w:t>
      </w:r>
    </w:p>
    <w:p w:rsidR="002B7FC1" w:rsidRPr="006C24A3" w:rsidRDefault="002B7FC1" w:rsidP="002B7FC1">
      <w:pPr>
        <w:spacing w:line="380" w:lineRule="exact"/>
        <w:rPr>
          <w:rFonts w:ascii="AAAGoldenLotus Stg1_Ver1" w:hAnsi="AAAGoldenLotus Stg1_Ver1"/>
          <w:sz w:val="27"/>
          <w:rtl/>
        </w:rPr>
      </w:pPr>
    </w:p>
    <w:p w:rsidR="00DA7717" w:rsidRPr="006C24A3" w:rsidRDefault="00DA7717" w:rsidP="00735DCE">
      <w:pPr>
        <w:pStyle w:val="31"/>
        <w:rPr>
          <w:color w:val="auto"/>
          <w:rtl/>
        </w:rPr>
      </w:pPr>
      <w:r w:rsidRPr="006C24A3">
        <w:rPr>
          <w:rFonts w:hint="cs"/>
          <w:color w:val="auto"/>
          <w:rtl/>
        </w:rPr>
        <w:t>أـ الاجتماع</w:t>
      </w:r>
      <w:r w:rsidR="00735DCE" w:rsidRPr="006C24A3">
        <w:rPr>
          <w:rFonts w:hint="cs"/>
          <w:color w:val="auto"/>
          <w:rtl/>
          <w:lang w:val="en-US"/>
        </w:rPr>
        <w:t xml:space="preserve"> ــــــ</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إنّ المراد من الاجتماع في الفلسفة هو جمع عدّة معانٍ في وجود</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 </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 xml:space="preserve">إنّ </w:t>
      </w:r>
      <w:r w:rsidRPr="006C24A3">
        <w:rPr>
          <w:rFonts w:hint="eastAsia"/>
          <w:sz w:val="24"/>
          <w:szCs w:val="24"/>
          <w:rtl/>
        </w:rPr>
        <w:t>«</w:t>
      </w:r>
      <w:r w:rsidRPr="006C24A3">
        <w:rPr>
          <w:rFonts w:ascii="AAAGoldenLotus Stg1_Ver1" w:hAnsi="AAAGoldenLotus Stg1_Ver1" w:hint="cs"/>
          <w:sz w:val="27"/>
          <w:rtl/>
        </w:rPr>
        <w:t>المعنى</w:t>
      </w:r>
      <w:r w:rsidRPr="006C24A3">
        <w:rPr>
          <w:rFonts w:hint="eastAsia"/>
          <w:sz w:val="24"/>
          <w:szCs w:val="24"/>
          <w:rtl/>
        </w:rPr>
        <w:t>»</w:t>
      </w:r>
      <w:r w:rsidRPr="006C24A3">
        <w:rPr>
          <w:rFonts w:ascii="AAAGoldenLotus Stg1_Ver1" w:hAnsi="AAAGoldenLotus Stg1_Ver1" w:hint="cs"/>
          <w:sz w:val="27"/>
          <w:rtl/>
        </w:rPr>
        <w:t xml:space="preserve"> في الفلسفة يغاير </w:t>
      </w:r>
      <w:r w:rsidRPr="006C24A3">
        <w:rPr>
          <w:rFonts w:hint="eastAsia"/>
          <w:sz w:val="24"/>
          <w:szCs w:val="24"/>
          <w:rtl/>
        </w:rPr>
        <w:t>«</w:t>
      </w:r>
      <w:r w:rsidRPr="006C24A3">
        <w:rPr>
          <w:rFonts w:ascii="AAAGoldenLotus Stg1_Ver1" w:hAnsi="AAAGoldenLotus Stg1_Ver1" w:hint="cs"/>
          <w:sz w:val="27"/>
          <w:rtl/>
        </w:rPr>
        <w:t>المفهوم</w:t>
      </w:r>
      <w:r w:rsidRPr="006C24A3">
        <w:rPr>
          <w:rFonts w:hint="eastAsia"/>
          <w:sz w:val="24"/>
          <w:szCs w:val="24"/>
          <w:rtl/>
        </w:rPr>
        <w:t>»</w:t>
      </w:r>
      <w:r w:rsidRPr="006C24A3">
        <w:rPr>
          <w:rFonts w:ascii="AAAGoldenLotus Stg1_Ver1" w:hAnsi="AAAGoldenLotus Stg1_Ver1" w:hint="cs"/>
          <w:sz w:val="27"/>
          <w:rtl/>
        </w:rPr>
        <w:t>؛ فالمفهوم شيء في الذهن يحكي عن معنى في الخارج، وأما المعنى فهو محكي المفهوم</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والحقيقة التي يشير إليها المفهوم، ولذلك فمحل</w:t>
      </w:r>
      <w:r w:rsidR="0058664A" w:rsidRPr="006C24A3">
        <w:rPr>
          <w:rFonts w:ascii="AAAGoldenLotus Stg1_Ver1" w:hAnsi="AAAGoldenLotus Stg1_Ver1" w:hint="cs"/>
          <w:sz w:val="27"/>
          <w:rtl/>
        </w:rPr>
        <w:t xml:space="preserve">ّ </w:t>
      </w:r>
      <w:r w:rsidRPr="006C24A3">
        <w:rPr>
          <w:rFonts w:ascii="AAAGoldenLotus Stg1_Ver1" w:hAnsi="AAAGoldenLotus Stg1_Ver1" w:hint="cs"/>
          <w:sz w:val="27"/>
          <w:rtl/>
        </w:rPr>
        <w:t>المفهوم الذهن، ومحل</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المعنى نفس الأمر والخارج بالمعنى الأعم</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وبتعبير</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المعنى هو تلك الحيثيّة الخاصة الخارجية الموجودة في وجود</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w:t>
      </w:r>
    </w:p>
    <w:p w:rsidR="00DA7717" w:rsidRPr="006C24A3" w:rsidRDefault="0058664A"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من اللازم أن نعرف أنّه في كلّ أمر</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توجد هناك خمس</w:t>
      </w:r>
      <w:r w:rsidR="001D011C">
        <w:rPr>
          <w:rFonts w:ascii="AAAGoldenLotus Stg1_Ver1" w:hAnsi="AAAGoldenLotus Stg1_Ver1" w:hint="cs"/>
          <w:sz w:val="27"/>
          <w:rtl/>
        </w:rPr>
        <w:t>ة</w:t>
      </w:r>
      <w:r w:rsidR="00DA7717" w:rsidRPr="006C24A3">
        <w:rPr>
          <w:rFonts w:ascii="AAAGoldenLotus Stg1_Ver1" w:hAnsi="AAAGoldenLotus Stg1_Ver1" w:hint="cs"/>
          <w:sz w:val="27"/>
          <w:rtl/>
        </w:rPr>
        <w:t xml:space="preserve"> مقامات:</w:t>
      </w:r>
    </w:p>
    <w:p w:rsidR="00DA7717" w:rsidRPr="006C24A3" w:rsidRDefault="00DA7717" w:rsidP="005879B7">
      <w:pPr>
        <w:rPr>
          <w:rFonts w:ascii="AAAGoldenLotus Stg1_Ver1" w:hAnsi="AAAGoldenLotus Stg1_Ver1"/>
          <w:sz w:val="27"/>
          <w:rtl/>
        </w:rPr>
      </w:pPr>
      <w:r w:rsidRPr="001D011C">
        <w:rPr>
          <w:rFonts w:ascii="AAAGoldenLotus Stg1_Ver1" w:hAnsi="AAAGoldenLotus Stg1_Ver1" w:hint="cs"/>
          <w:b/>
          <w:bCs/>
          <w:sz w:val="27"/>
          <w:rtl/>
        </w:rPr>
        <w:lastRenderedPageBreak/>
        <w:t xml:space="preserve">1ـ </w:t>
      </w:r>
      <w:r w:rsidRPr="001D011C">
        <w:rPr>
          <w:rFonts w:hint="eastAsia"/>
          <w:b/>
          <w:bCs/>
          <w:sz w:val="24"/>
          <w:szCs w:val="24"/>
          <w:rtl/>
        </w:rPr>
        <w:t>«</w:t>
      </w:r>
      <w:r w:rsidRPr="001D011C">
        <w:rPr>
          <w:rFonts w:ascii="AAAGoldenLotus Stg1_Ver1" w:hAnsi="AAAGoldenLotus Stg1_Ver1" w:hint="cs"/>
          <w:b/>
          <w:bCs/>
          <w:sz w:val="27"/>
          <w:rtl/>
        </w:rPr>
        <w:t>اللفظ</w:t>
      </w:r>
      <w:r w:rsidRPr="001D011C">
        <w:rPr>
          <w:rFonts w:hint="eastAsia"/>
          <w:b/>
          <w:bCs/>
          <w:sz w:val="24"/>
          <w:szCs w:val="24"/>
          <w:rtl/>
        </w:rPr>
        <w:t>»</w:t>
      </w:r>
      <w:r w:rsidRPr="006C24A3">
        <w:rPr>
          <w:rFonts w:ascii="AAAGoldenLotus Stg1_Ver1" w:hAnsi="AAAGoldenLotus Stg1_Ver1" w:hint="cs"/>
          <w:sz w:val="27"/>
          <w:rtl/>
        </w:rPr>
        <w:t>: وهو شيء</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وضعي اعتباري</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وينش</w:t>
      </w:r>
      <w:r w:rsidR="0058664A" w:rsidRPr="006C24A3">
        <w:rPr>
          <w:rFonts w:ascii="AAAGoldenLotus Stg1_Ver1" w:hAnsi="AAAGoldenLotus Stg1_Ver1" w:hint="cs"/>
          <w:sz w:val="27"/>
          <w:rtl/>
        </w:rPr>
        <w:t>ئ</w:t>
      </w:r>
      <w:r w:rsidRPr="006C24A3">
        <w:rPr>
          <w:rFonts w:ascii="AAAGoldenLotus Stg1_Ver1" w:hAnsi="AAAGoldenLotus Stg1_Ver1" w:hint="cs"/>
          <w:sz w:val="27"/>
          <w:rtl/>
        </w:rPr>
        <w:t>ه توافق أهل اللغة.</w:t>
      </w:r>
    </w:p>
    <w:p w:rsidR="00DA7717" w:rsidRPr="006C24A3" w:rsidRDefault="00DA7717" w:rsidP="005879B7">
      <w:pPr>
        <w:rPr>
          <w:rFonts w:ascii="AAAGoldenLotus Stg1_Ver1" w:hAnsi="AAAGoldenLotus Stg1_Ver1"/>
          <w:sz w:val="27"/>
          <w:rtl/>
        </w:rPr>
      </w:pPr>
      <w:r w:rsidRPr="001D011C">
        <w:rPr>
          <w:rFonts w:ascii="AAAGoldenLotus Stg1_Ver1" w:hAnsi="AAAGoldenLotus Stg1_Ver1" w:hint="cs"/>
          <w:b/>
          <w:bCs/>
          <w:sz w:val="27"/>
          <w:rtl/>
        </w:rPr>
        <w:t xml:space="preserve">2ـ </w:t>
      </w:r>
      <w:r w:rsidRPr="001D011C">
        <w:rPr>
          <w:rFonts w:hint="eastAsia"/>
          <w:b/>
          <w:bCs/>
          <w:sz w:val="24"/>
          <w:szCs w:val="24"/>
          <w:rtl/>
        </w:rPr>
        <w:t>«</w:t>
      </w:r>
      <w:r w:rsidRPr="001D011C">
        <w:rPr>
          <w:rFonts w:ascii="AAAGoldenLotus Stg1_Ver1" w:hAnsi="AAAGoldenLotus Stg1_Ver1" w:hint="cs"/>
          <w:b/>
          <w:bCs/>
          <w:sz w:val="27"/>
          <w:rtl/>
        </w:rPr>
        <w:t>المفهوم</w:t>
      </w:r>
      <w:r w:rsidRPr="001D011C">
        <w:rPr>
          <w:rFonts w:hint="eastAsia"/>
          <w:b/>
          <w:bCs/>
          <w:sz w:val="24"/>
          <w:szCs w:val="24"/>
          <w:rtl/>
        </w:rPr>
        <w:t>»</w:t>
      </w:r>
      <w:r w:rsidRPr="006C24A3">
        <w:rPr>
          <w:rFonts w:ascii="AAAGoldenLotus Stg1_Ver1" w:hAnsi="AAAGoldenLotus Stg1_Ver1" w:hint="cs"/>
          <w:sz w:val="27"/>
          <w:rtl/>
        </w:rPr>
        <w:t>: وهو الأمر الذهني الذي يحكي عن معنى</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الخارج، وبتعبير</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هو نفس محتوى الذهن وما يفهمه</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ومحل</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المفهوم في الذهن وحكايته عن معناه حكاية ذاتية</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لا وضعية جعلية</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أي إنّ كلّ مفهوم ذاتاً يحكي عن معناه الخاص</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به، على خلاف دلالة الألفاظ</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التي هي اعتباري</w:t>
      </w:r>
      <w:r w:rsidR="0058664A" w:rsidRPr="006C24A3">
        <w:rPr>
          <w:rFonts w:ascii="AAAGoldenLotus Stg1_Ver1" w:hAnsi="AAAGoldenLotus Stg1_Ver1" w:hint="cs"/>
          <w:sz w:val="27"/>
          <w:rtl/>
        </w:rPr>
        <w:t>ّ</w:t>
      </w:r>
      <w:r w:rsidRPr="006C24A3">
        <w:rPr>
          <w:rFonts w:ascii="AAAGoldenLotus Stg1_Ver1" w:hAnsi="AAAGoldenLotus Stg1_Ver1" w:hint="cs"/>
          <w:sz w:val="27"/>
          <w:rtl/>
        </w:rPr>
        <w:t>ة</w:t>
      </w:r>
      <w:r w:rsidR="0058664A" w:rsidRPr="006C24A3">
        <w:rPr>
          <w:rFonts w:ascii="AAAGoldenLotus Stg1_Ver1" w:hAnsi="AAAGoldenLotus Stg1_Ver1" w:hint="cs"/>
          <w:sz w:val="27"/>
          <w:rtl/>
        </w:rPr>
        <w:t>ٌ</w:t>
      </w:r>
      <w:r w:rsidRPr="006C24A3">
        <w:rPr>
          <w:rFonts w:ascii="AAAGoldenLotus Stg1_Ver1" w:hAnsi="AAAGoldenLotus Stg1_Ver1" w:hint="cs"/>
          <w:sz w:val="27"/>
          <w:rtl/>
        </w:rPr>
        <w:t>.</w:t>
      </w:r>
    </w:p>
    <w:p w:rsidR="00DA7717" w:rsidRPr="006C24A3" w:rsidRDefault="00DA7717" w:rsidP="005879B7">
      <w:pPr>
        <w:rPr>
          <w:rFonts w:ascii="AAAGoldenLotus Stg1_Ver1" w:hAnsi="AAAGoldenLotus Stg1_Ver1"/>
          <w:sz w:val="27"/>
          <w:rtl/>
        </w:rPr>
      </w:pPr>
      <w:r w:rsidRPr="001D011C">
        <w:rPr>
          <w:rFonts w:ascii="AAAGoldenLotus Stg1_Ver1" w:hAnsi="AAAGoldenLotus Stg1_Ver1" w:hint="cs"/>
          <w:b/>
          <w:bCs/>
          <w:sz w:val="27"/>
          <w:rtl/>
        </w:rPr>
        <w:t xml:space="preserve">3ـ </w:t>
      </w:r>
      <w:r w:rsidRPr="001D011C">
        <w:rPr>
          <w:rFonts w:hint="eastAsia"/>
          <w:b/>
          <w:bCs/>
          <w:sz w:val="24"/>
          <w:szCs w:val="24"/>
          <w:rtl/>
        </w:rPr>
        <w:t>«</w:t>
      </w:r>
      <w:r w:rsidRPr="001D011C">
        <w:rPr>
          <w:rFonts w:ascii="AAAGoldenLotus Stg1_Ver1" w:hAnsi="AAAGoldenLotus Stg1_Ver1" w:hint="cs"/>
          <w:b/>
          <w:bCs/>
          <w:sz w:val="27"/>
          <w:rtl/>
        </w:rPr>
        <w:t>المعنى أو المحكي</w:t>
      </w:r>
      <w:r w:rsidRPr="001D011C">
        <w:rPr>
          <w:rFonts w:hint="eastAsia"/>
          <w:b/>
          <w:bCs/>
          <w:sz w:val="24"/>
          <w:szCs w:val="24"/>
          <w:rtl/>
        </w:rPr>
        <w:t>»</w:t>
      </w:r>
      <w:r w:rsidRPr="006C24A3">
        <w:rPr>
          <w:rFonts w:ascii="AAAGoldenLotus Stg1_Ver1" w:hAnsi="AAAGoldenLotus Stg1_Ver1" w:hint="cs"/>
          <w:sz w:val="27"/>
          <w:rtl/>
        </w:rPr>
        <w:t>: وهو الحقيقة التي يحكي عنها المفهوم ويشير إليها، والمعنى الذي هو ما بإزاء المفهوم يمكن أن يكون موجوداً أو معدوماً، ومحلّه نفس الأمر أو نفس الخارج بالمعنى الأعم</w:t>
      </w:r>
      <w:r w:rsidR="0058664A" w:rsidRPr="006C24A3">
        <w:rPr>
          <w:rFonts w:ascii="AAAGoldenLotus Stg1_Ver1" w:hAnsi="AAAGoldenLotus Stg1_Ver1" w:hint="cs"/>
          <w:sz w:val="27"/>
          <w:rtl/>
        </w:rPr>
        <w:t>ّ</w:t>
      </w:r>
      <w:r w:rsidRPr="006C24A3">
        <w:rPr>
          <w:rFonts w:ascii="AAAGoldenLotus Stg1_Ver1" w:hAnsi="AAAGoldenLotus Stg1_Ver1" w:hint="cs"/>
          <w:sz w:val="27"/>
          <w:rtl/>
        </w:rPr>
        <w:t>.</w:t>
      </w:r>
    </w:p>
    <w:p w:rsidR="00DA7717" w:rsidRPr="006C24A3" w:rsidRDefault="00DA7717" w:rsidP="005879B7">
      <w:pPr>
        <w:rPr>
          <w:rFonts w:ascii="AAAGoldenLotus Stg1_Ver1" w:hAnsi="AAAGoldenLotus Stg1_Ver1"/>
          <w:sz w:val="27"/>
          <w:rtl/>
        </w:rPr>
      </w:pPr>
      <w:r w:rsidRPr="001D011C">
        <w:rPr>
          <w:rFonts w:ascii="AAAGoldenLotus Stg1_Ver1" w:hAnsi="AAAGoldenLotus Stg1_Ver1" w:hint="cs"/>
          <w:b/>
          <w:bCs/>
          <w:sz w:val="27"/>
          <w:rtl/>
        </w:rPr>
        <w:t xml:space="preserve">4ـ </w:t>
      </w:r>
      <w:r w:rsidRPr="001D011C">
        <w:rPr>
          <w:rFonts w:hint="eastAsia"/>
          <w:b/>
          <w:bCs/>
          <w:sz w:val="24"/>
          <w:szCs w:val="24"/>
          <w:rtl/>
        </w:rPr>
        <w:t>«</w:t>
      </w:r>
      <w:r w:rsidRPr="001D011C">
        <w:rPr>
          <w:rFonts w:ascii="AAAGoldenLotus Stg1_Ver1" w:hAnsi="AAAGoldenLotus Stg1_Ver1" w:hint="cs"/>
          <w:b/>
          <w:bCs/>
          <w:sz w:val="27"/>
          <w:rtl/>
        </w:rPr>
        <w:t>المصداق</w:t>
      </w:r>
      <w:r w:rsidRPr="001D011C">
        <w:rPr>
          <w:rFonts w:hint="eastAsia"/>
          <w:b/>
          <w:bCs/>
          <w:sz w:val="24"/>
          <w:szCs w:val="24"/>
          <w:rtl/>
        </w:rPr>
        <w:t>»</w:t>
      </w:r>
      <w:r w:rsidRPr="006C24A3">
        <w:rPr>
          <w:rFonts w:ascii="AAAGoldenLotus Stg1_Ver1" w:hAnsi="AAAGoldenLotus Stg1_Ver1" w:hint="cs"/>
          <w:sz w:val="27"/>
          <w:rtl/>
        </w:rPr>
        <w:t>: وهو كلّ أمر يكون موضوعاً لحمل وصدق المعنى عليه</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مثل: </w:t>
      </w:r>
      <w:r w:rsidRPr="006C24A3">
        <w:rPr>
          <w:rFonts w:hint="eastAsia"/>
          <w:sz w:val="24"/>
          <w:szCs w:val="24"/>
          <w:rtl/>
        </w:rPr>
        <w:t>«</w:t>
      </w:r>
      <w:r w:rsidRPr="006C24A3">
        <w:rPr>
          <w:rFonts w:ascii="AAAGoldenLotus Stg1_Ver1" w:hAnsi="AAAGoldenLotus Stg1_Ver1" w:hint="cs"/>
          <w:sz w:val="27"/>
          <w:rtl/>
        </w:rPr>
        <w:t>الإنسان</w:t>
      </w:r>
      <w:r w:rsidRPr="006C24A3">
        <w:rPr>
          <w:rFonts w:hint="eastAsia"/>
          <w:sz w:val="24"/>
          <w:szCs w:val="24"/>
          <w:rtl/>
        </w:rPr>
        <w:t>»</w:t>
      </w:r>
      <w:r w:rsidRPr="006C24A3">
        <w:rPr>
          <w:rFonts w:ascii="AAAGoldenLotus Stg1_Ver1" w:hAnsi="AAAGoldenLotus Stg1_Ver1" w:hint="cs"/>
          <w:sz w:val="27"/>
          <w:rtl/>
        </w:rPr>
        <w:t xml:space="preserve"> للحيوان، و</w:t>
      </w:r>
      <w:r w:rsidRPr="006C24A3">
        <w:rPr>
          <w:rFonts w:hint="eastAsia"/>
          <w:sz w:val="24"/>
          <w:szCs w:val="24"/>
          <w:rtl/>
        </w:rPr>
        <w:t>«</w:t>
      </w:r>
      <w:r w:rsidRPr="006C24A3">
        <w:rPr>
          <w:rFonts w:ascii="AAAGoldenLotus Stg1_Ver1" w:hAnsi="AAAGoldenLotus Stg1_Ver1" w:hint="cs"/>
          <w:sz w:val="27"/>
          <w:rtl/>
        </w:rPr>
        <w:t>زيد</w:t>
      </w:r>
      <w:r w:rsidRPr="006C24A3">
        <w:rPr>
          <w:rFonts w:hint="eastAsia"/>
          <w:sz w:val="24"/>
          <w:szCs w:val="24"/>
          <w:rtl/>
        </w:rPr>
        <w:t>»</w:t>
      </w:r>
      <w:r w:rsidRPr="006C24A3">
        <w:rPr>
          <w:rFonts w:ascii="AAAGoldenLotus Stg1_Ver1" w:hAnsi="AAAGoldenLotus Stg1_Ver1" w:hint="cs"/>
          <w:sz w:val="27"/>
          <w:rtl/>
        </w:rPr>
        <w:t xml:space="preserve"> للإنسان، فبناءً على هذا يمكن أن يكون المصداق كل</w:t>
      </w:r>
      <w:r w:rsidR="0058664A" w:rsidRPr="006C24A3">
        <w:rPr>
          <w:rFonts w:ascii="AAAGoldenLotus Stg1_Ver1" w:hAnsi="AAAGoldenLotus Stg1_Ver1" w:hint="cs"/>
          <w:sz w:val="27"/>
          <w:rtl/>
        </w:rPr>
        <w:t>ِّياً، كما يمكن أن يكون جزئي</w:t>
      </w:r>
      <w:r w:rsidRPr="006C24A3">
        <w:rPr>
          <w:rFonts w:ascii="AAAGoldenLotus Stg1_Ver1" w:hAnsi="AAAGoldenLotus Stg1_Ver1" w:hint="cs"/>
          <w:sz w:val="27"/>
          <w:rtl/>
        </w:rPr>
        <w:t>اً أيضاً.</w:t>
      </w:r>
    </w:p>
    <w:p w:rsidR="00DA7717" w:rsidRPr="006C24A3" w:rsidRDefault="00DA7717" w:rsidP="005879B7">
      <w:pPr>
        <w:rPr>
          <w:rFonts w:ascii="AAAGoldenLotus Stg1_Ver1" w:hAnsi="AAAGoldenLotus Stg1_Ver1"/>
          <w:sz w:val="27"/>
          <w:rtl/>
        </w:rPr>
      </w:pPr>
      <w:r w:rsidRPr="001D011C">
        <w:rPr>
          <w:rFonts w:ascii="AAAGoldenLotus Stg1_Ver1" w:hAnsi="AAAGoldenLotus Stg1_Ver1" w:hint="cs"/>
          <w:b/>
          <w:bCs/>
          <w:sz w:val="27"/>
          <w:rtl/>
        </w:rPr>
        <w:t xml:space="preserve">5ـ </w:t>
      </w:r>
      <w:r w:rsidRPr="001D011C">
        <w:rPr>
          <w:rFonts w:hint="eastAsia"/>
          <w:b/>
          <w:bCs/>
          <w:sz w:val="24"/>
          <w:szCs w:val="24"/>
          <w:rtl/>
        </w:rPr>
        <w:t>«</w:t>
      </w:r>
      <w:r w:rsidRPr="001D011C">
        <w:rPr>
          <w:rFonts w:ascii="AAAGoldenLotus Stg1_Ver1" w:hAnsi="AAAGoldenLotus Stg1_Ver1" w:hint="cs"/>
          <w:b/>
          <w:bCs/>
          <w:sz w:val="27"/>
          <w:rtl/>
        </w:rPr>
        <w:t>الفرد</w:t>
      </w:r>
      <w:r w:rsidRPr="001D011C">
        <w:rPr>
          <w:rFonts w:hint="eastAsia"/>
          <w:b/>
          <w:bCs/>
          <w:sz w:val="24"/>
          <w:szCs w:val="24"/>
          <w:rtl/>
        </w:rPr>
        <w:t>»</w:t>
      </w:r>
      <w:r w:rsidRPr="006C24A3">
        <w:rPr>
          <w:rFonts w:ascii="AAAGoldenLotus Stg1_Ver1" w:hAnsi="AAAGoldenLotus Stg1_Ver1" w:hint="cs"/>
          <w:sz w:val="27"/>
          <w:rtl/>
        </w:rPr>
        <w:t>: وهو نفس المصداق مشخّ</w:t>
      </w:r>
      <w:r w:rsidR="0058664A" w:rsidRPr="006C24A3">
        <w:rPr>
          <w:rFonts w:ascii="AAAGoldenLotus Stg1_Ver1" w:hAnsi="AAAGoldenLotus Stg1_Ver1" w:hint="cs"/>
          <w:sz w:val="27"/>
          <w:rtl/>
        </w:rPr>
        <w:t>َ</w:t>
      </w:r>
      <w:r w:rsidRPr="006C24A3">
        <w:rPr>
          <w:rFonts w:ascii="AAAGoldenLotus Stg1_Ver1" w:hAnsi="AAAGoldenLotus Stg1_Ver1" w:hint="cs"/>
          <w:sz w:val="27"/>
          <w:rtl/>
        </w:rPr>
        <w:t>صاً ومتعيّ</w:t>
      </w:r>
      <w:r w:rsidR="0058664A" w:rsidRPr="006C24A3">
        <w:rPr>
          <w:rFonts w:ascii="AAAGoldenLotus Stg1_Ver1" w:hAnsi="AAAGoldenLotus Stg1_Ver1" w:hint="cs"/>
          <w:sz w:val="27"/>
          <w:rtl/>
        </w:rPr>
        <w:t>ِ</w:t>
      </w:r>
      <w:r w:rsidRPr="006C24A3">
        <w:rPr>
          <w:rFonts w:ascii="AAAGoldenLotus Stg1_Ver1" w:hAnsi="AAAGoldenLotus Stg1_Ver1" w:hint="cs"/>
          <w:sz w:val="27"/>
          <w:rtl/>
        </w:rPr>
        <w:t>ناً، وواقعيّته متحقّ</w:t>
      </w:r>
      <w:r w:rsidR="0058664A" w:rsidRPr="006C24A3">
        <w:rPr>
          <w:rFonts w:ascii="AAAGoldenLotus Stg1_Ver1" w:hAnsi="AAAGoldenLotus Stg1_Ver1" w:hint="cs"/>
          <w:sz w:val="27"/>
          <w:rtl/>
        </w:rPr>
        <w:t>ِ</w:t>
      </w:r>
      <w:r w:rsidRPr="006C24A3">
        <w:rPr>
          <w:rFonts w:ascii="AAAGoldenLotus Stg1_Ver1" w:hAnsi="AAAGoldenLotus Stg1_Ver1" w:hint="cs"/>
          <w:sz w:val="27"/>
          <w:rtl/>
        </w:rPr>
        <w:t>قة في نفس الأمر</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فيشترك في محل تحقّقه مع المفهوم والمعنى.</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إنّ الفرد والمصداق لا يختصّان بمعنى</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 بل يوجد فيهما أيضاً معانٍ أخرى، وعلى أساس هذا فالفرد والمصداق عبارة</w:t>
      </w:r>
      <w:r w:rsidR="0058664A" w:rsidRPr="006C24A3">
        <w:rPr>
          <w:rFonts w:ascii="AAAGoldenLotus Stg1_Ver1" w:hAnsi="AAAGoldenLotus Stg1_Ver1" w:hint="cs"/>
          <w:sz w:val="27"/>
          <w:rtl/>
        </w:rPr>
        <w:t>ٌ</w:t>
      </w:r>
      <w:r w:rsidRPr="006C24A3">
        <w:rPr>
          <w:rFonts w:ascii="AAAGoldenLotus Stg1_Ver1" w:hAnsi="AAAGoldenLotus Stg1_Ver1" w:hint="cs"/>
          <w:sz w:val="27"/>
          <w:rtl/>
        </w:rPr>
        <w:t xml:space="preserve"> عما يكون مجمعاً للمعاني المختلفة</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0"/>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يمكن توضيح هذه الأمور الخمسة في قالب</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تمثيلي بما يلي: </w:t>
      </w:r>
      <w:r w:rsidRPr="006C24A3">
        <w:rPr>
          <w:rFonts w:hint="eastAsia"/>
          <w:sz w:val="24"/>
          <w:szCs w:val="24"/>
          <w:rtl/>
        </w:rPr>
        <w:t>«</w:t>
      </w:r>
      <w:r w:rsidRPr="006C24A3">
        <w:rPr>
          <w:rFonts w:ascii="AAAGoldenLotus Stg1_Ver1" w:hAnsi="AAAGoldenLotus Stg1_Ver1" w:hint="cs"/>
          <w:sz w:val="27"/>
          <w:rtl/>
        </w:rPr>
        <w:t>الشيء الذي أمامنا</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ونحن نقرأه</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له لفظ باسم (كتاب)، وكذلك له مفهوم (مفهوم الكتاب في الذهن)، وكذلك له محكي</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أو معنى</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(خصوصيّة الكتابيّة</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أي نفس أداة قراءة الكتاب) الذي يمكن أن يكون موجوداً في الخارج أو معدوماً</w:t>
      </w:r>
      <w:r w:rsidR="00694F2F" w:rsidRPr="006C24A3">
        <w:rPr>
          <w:rFonts w:ascii="AAAGoldenLotus Stg1_Ver1" w:hAnsi="AAAGoldenLotus Stg1_Ver1" w:hint="cs"/>
          <w:sz w:val="27"/>
          <w:rtl/>
        </w:rPr>
        <w:t xml:space="preserve">، </w:t>
      </w:r>
      <w:r w:rsidRPr="006C24A3">
        <w:rPr>
          <w:rFonts w:ascii="AAAGoldenLotus Stg1_Ver1" w:hAnsi="AAAGoldenLotus Stg1_Ver1" w:hint="cs"/>
          <w:sz w:val="27"/>
          <w:rtl/>
        </w:rPr>
        <w:t>وكذلك له مصداق</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وفرد</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(الواقع الماثل أمامنا في الخارج).</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إنّنا نعرف من جهةٍ أنّ الأمر المقابل لنا ليس فقط (كتاباً)</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بل يوجد شيء</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غير الكتابيّة؛ فالجسم موجود</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والورق موجود، وعلى هذا الأساس لدينا مفاهيم متكثّ</w:t>
      </w:r>
      <w:r w:rsidR="00694F2F" w:rsidRPr="006C24A3">
        <w:rPr>
          <w:rFonts w:ascii="AAAGoldenLotus Stg1_Ver1" w:hAnsi="AAAGoldenLotus Stg1_Ver1" w:hint="cs"/>
          <w:sz w:val="27"/>
          <w:rtl/>
        </w:rPr>
        <w:t>ِ</w:t>
      </w:r>
      <w:r w:rsidRPr="006C24A3">
        <w:rPr>
          <w:rFonts w:ascii="AAAGoldenLotus Stg1_Ver1" w:hAnsi="AAAGoldenLotus Stg1_Ver1" w:hint="cs"/>
          <w:sz w:val="27"/>
          <w:rtl/>
        </w:rPr>
        <w:t>رة في هذا المثال: (الكتاب، موجود، الجسم، الورق..</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إلخ) تحكي عن معانٍ متكثّ</w:t>
      </w:r>
      <w:r w:rsidR="00694F2F" w:rsidRPr="006C24A3">
        <w:rPr>
          <w:rFonts w:ascii="AAAGoldenLotus Stg1_Ver1" w:hAnsi="AAAGoldenLotus Stg1_Ver1" w:hint="cs"/>
          <w:sz w:val="27"/>
          <w:rtl/>
        </w:rPr>
        <w:t>ِ</w:t>
      </w:r>
      <w:r w:rsidRPr="006C24A3">
        <w:rPr>
          <w:rFonts w:ascii="AAAGoldenLotus Stg1_Ver1" w:hAnsi="AAAGoldenLotus Stg1_Ver1" w:hint="cs"/>
          <w:sz w:val="27"/>
          <w:rtl/>
        </w:rPr>
        <w:t>رة، وجميع هذه المعاني موجودة</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بوجود</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 (مصداق وفرد الكتاب)، فبهذه الصورة معنى (الكتابيّة) واحد</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تلك المعاني</w:t>
      </w:r>
      <w:r w:rsidR="001D011C">
        <w:rPr>
          <w:rFonts w:ascii="AAAGoldenLotus Stg1_Ver1" w:hAnsi="AAAGoldenLotus Stg1_Ver1" w:hint="cs"/>
          <w:sz w:val="27"/>
          <w:rtl/>
        </w:rPr>
        <w:t>،</w:t>
      </w:r>
      <w:r w:rsidRPr="006C24A3">
        <w:rPr>
          <w:rFonts w:ascii="AAAGoldenLotus Stg1_Ver1" w:hAnsi="AAAGoldenLotus Stg1_Ver1" w:hint="cs"/>
          <w:sz w:val="27"/>
          <w:rtl/>
        </w:rPr>
        <w:t xml:space="preserve"> لا جميعها</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أي إنّ معنى (الكتابيّة) </w:t>
      </w:r>
      <w:r w:rsidRPr="006C24A3">
        <w:rPr>
          <w:rFonts w:ascii="AAAGoldenLotus Stg1_Ver1" w:hAnsi="AAAGoldenLotus Stg1_Ver1" w:hint="cs"/>
          <w:sz w:val="27"/>
          <w:rtl/>
        </w:rPr>
        <w:lastRenderedPageBreak/>
        <w:t>هي نفس الحيثيّة التي يحكي عنها مفهوم الكتاب.</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وفي النتيجة: (المعنى) عبارة</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عن محكي</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مفهوم</w:t>
      </w:r>
      <w:r w:rsidR="00694F2F" w:rsidRPr="006C24A3">
        <w:rPr>
          <w:rFonts w:ascii="AAAGoldenLotus Stg1_Ver1" w:hAnsi="AAAGoldenLotus Stg1_Ver1" w:hint="cs"/>
          <w:sz w:val="27"/>
          <w:rtl/>
        </w:rPr>
        <w:t>ٍ</w:t>
      </w:r>
      <w:r w:rsidRPr="006C24A3">
        <w:rPr>
          <w:rFonts w:ascii="AAAGoldenLotus Stg1_Ver1" w:hAnsi="AAAGoldenLotus Stg1_Ver1" w:hint="cs"/>
          <w:sz w:val="27"/>
          <w:rtl/>
        </w:rPr>
        <w:t xml:space="preserve"> ما في الخارج؛ أما المصداق والفرد فهما نفس الواقعية الواحدة التي يوجد فيها معنى الكتاب مع المعاني المختلفة الأخرى.</w:t>
      </w:r>
    </w:p>
    <w:p w:rsidR="00DA7717" w:rsidRPr="006C24A3" w:rsidRDefault="00694F2F"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بناءً على هذا كلّ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مفهوم</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لا يمكن أن يشير إلى جميع جوانب الخارج</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وإنّما يشير إلى </w:t>
      </w:r>
      <w:r w:rsidRPr="006C24A3">
        <w:rPr>
          <w:rFonts w:ascii="AAAGoldenLotus Stg1_Ver1" w:hAnsi="AAAGoldenLotus Stg1_Ver1" w:hint="cs"/>
          <w:sz w:val="27"/>
          <w:rtl/>
        </w:rPr>
        <w:t>أحد</w:t>
      </w:r>
      <w:r w:rsidR="00DA7717" w:rsidRPr="006C24A3">
        <w:rPr>
          <w:rFonts w:ascii="AAAGoldenLotus Stg1_Ver1" w:hAnsi="AAAGoldenLotus Stg1_Ver1" w:hint="cs"/>
          <w:sz w:val="27"/>
          <w:rtl/>
        </w:rPr>
        <w:t xml:space="preserve"> جوانب الشيء الخارجي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ويحكي فقط عن المعنى والحيثيّة الخاص</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ة به، وبتعبير</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آخر: بالرغم من أنّه لدينا واقعيّة واحدة في الفرد والمصداق إلا</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أنّ الذهن يحلّ</w:t>
      </w:r>
      <w:r w:rsidR="00F15E10" w:rsidRPr="006C24A3">
        <w:rPr>
          <w:rFonts w:ascii="AAAGoldenLotus Stg1_Ver1" w:hAnsi="AAAGoldenLotus Stg1_Ver1" w:hint="cs"/>
          <w:sz w:val="27"/>
          <w:rtl/>
        </w:rPr>
        <w:t>ِ</w:t>
      </w:r>
      <w:r w:rsidR="00DA7717" w:rsidRPr="006C24A3">
        <w:rPr>
          <w:rFonts w:ascii="AAAGoldenLotus Stg1_Ver1" w:hAnsi="AAAGoldenLotus Stg1_Ver1" w:hint="cs"/>
          <w:sz w:val="27"/>
          <w:rtl/>
        </w:rPr>
        <w:t>ل المصداق الواحد إلى أمور ومعانٍ مختلفة متكثّ</w:t>
      </w:r>
      <w:r w:rsidR="00F15E10" w:rsidRPr="006C24A3">
        <w:rPr>
          <w:rFonts w:ascii="AAAGoldenLotus Stg1_Ver1" w:hAnsi="AAAGoldenLotus Stg1_Ver1" w:hint="cs"/>
          <w:sz w:val="27"/>
          <w:rtl/>
        </w:rPr>
        <w:t>ِ</w:t>
      </w:r>
      <w:r w:rsidR="00DA7717" w:rsidRPr="006C24A3">
        <w:rPr>
          <w:rFonts w:ascii="AAAGoldenLotus Stg1_Ver1" w:hAnsi="AAAGoldenLotus Stg1_Ver1" w:hint="cs"/>
          <w:sz w:val="27"/>
          <w:rtl/>
        </w:rPr>
        <w:t>رة</w:t>
      </w:r>
      <w:r w:rsidR="00F15E1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والتي هي موجودة</w:t>
      </w:r>
      <w:r w:rsidR="00F15E1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بوجود</w:t>
      </w:r>
      <w:r w:rsidR="00F15E1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واحد في نفس الموطن الخارجي</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81"/>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w:t>
      </w:r>
    </w:p>
    <w:p w:rsidR="00DA7717" w:rsidRPr="006C24A3" w:rsidRDefault="00F15E10"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على هذا الأساس الاجتماع هو وجود عدّة معانٍ في وجود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واحد؛ كاجتماع معنى الكتاب، ومعنى الجسم، ومعنى الموجود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ومعنى الورق</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 وجود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واحد (الوجود الخارجي على الطاولة).</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إذن فقد صار واضحاً أنّ الاجتماع غير التداخل الوجودي؛ فالتداخل الوجودي هو تداخل وجودين في بعضهما الآخر مع بقاء تشخّ</w:t>
      </w:r>
      <w:r w:rsidR="00F15E10" w:rsidRPr="006C24A3">
        <w:rPr>
          <w:rFonts w:ascii="AAAGoldenLotus Stg1_Ver1" w:hAnsi="AAAGoldenLotus Stg1_Ver1" w:hint="cs"/>
          <w:sz w:val="27"/>
          <w:rtl/>
        </w:rPr>
        <w:t>ُ</w:t>
      </w:r>
      <w:r w:rsidRPr="006C24A3">
        <w:rPr>
          <w:rFonts w:ascii="AAAGoldenLotus Stg1_Ver1" w:hAnsi="AAAGoldenLotus Stg1_Ver1" w:hint="cs"/>
          <w:sz w:val="27"/>
          <w:rtl/>
        </w:rPr>
        <w:t>ص كلّ</w:t>
      </w:r>
      <w:r w:rsidR="00F15E10" w:rsidRPr="006C24A3">
        <w:rPr>
          <w:rFonts w:ascii="AAAGoldenLotus Stg1_Ver1" w:hAnsi="AAAGoldenLotus Stg1_Ver1" w:hint="cs"/>
          <w:sz w:val="27"/>
          <w:rtl/>
        </w:rPr>
        <w:t>ٍ</w:t>
      </w:r>
      <w:r w:rsidRPr="006C24A3">
        <w:rPr>
          <w:rFonts w:ascii="AAAGoldenLotus Stg1_Ver1" w:hAnsi="AAAGoldenLotus Stg1_Ver1" w:hint="cs"/>
          <w:sz w:val="27"/>
          <w:rtl/>
        </w:rPr>
        <w:t xml:space="preserve"> منهما بخصوصه، وليسا موجودين بوجود</w:t>
      </w:r>
      <w:r w:rsidR="00F15E10"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w:t>
      </w:r>
    </w:p>
    <w:p w:rsidR="002B7FC1" w:rsidRPr="006C24A3" w:rsidRDefault="002B7FC1" w:rsidP="002B7FC1">
      <w:pPr>
        <w:spacing w:line="380" w:lineRule="exact"/>
        <w:rPr>
          <w:rFonts w:ascii="AAAGoldenLotus Stg1_Ver1" w:hAnsi="AAAGoldenLotus Stg1_Ver1"/>
          <w:sz w:val="27"/>
          <w:rtl/>
        </w:rPr>
      </w:pPr>
    </w:p>
    <w:p w:rsidR="00DA7717" w:rsidRPr="006C24A3" w:rsidRDefault="00DA7717" w:rsidP="00735DCE">
      <w:pPr>
        <w:pStyle w:val="31"/>
        <w:rPr>
          <w:color w:val="auto"/>
          <w:rtl/>
        </w:rPr>
      </w:pPr>
      <w:r w:rsidRPr="006C24A3">
        <w:rPr>
          <w:rFonts w:hint="cs"/>
          <w:color w:val="auto"/>
          <w:rtl/>
        </w:rPr>
        <w:t>ب ـ الاتحاد</w:t>
      </w:r>
      <w:r w:rsidR="00735DCE" w:rsidRPr="006C24A3">
        <w:rPr>
          <w:rFonts w:hint="cs"/>
          <w:color w:val="auto"/>
          <w:rtl/>
          <w:lang w:val="en-US"/>
        </w:rPr>
        <w:t xml:space="preserve"> ــــــ</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هذا اللفظ أيضاً</w:t>
      </w:r>
      <w:r w:rsidR="00F15E10" w:rsidRPr="006C24A3">
        <w:rPr>
          <w:rFonts w:ascii="AAAGoldenLotus Stg1_Ver1" w:hAnsi="AAAGoldenLotus Stg1_Ver1" w:hint="cs"/>
          <w:sz w:val="27"/>
          <w:rtl/>
        </w:rPr>
        <w:t>،</w:t>
      </w:r>
      <w:r w:rsidRPr="006C24A3">
        <w:rPr>
          <w:rFonts w:ascii="AAAGoldenLotus Stg1_Ver1" w:hAnsi="AAAGoldenLotus Stg1_Ver1" w:hint="cs"/>
          <w:sz w:val="27"/>
          <w:rtl/>
        </w:rPr>
        <w:t xml:space="preserve"> مثل الاجتماع</w:t>
      </w:r>
      <w:r w:rsidR="00F15E10" w:rsidRPr="006C24A3">
        <w:rPr>
          <w:rFonts w:ascii="AAAGoldenLotus Stg1_Ver1" w:hAnsi="AAAGoldenLotus Stg1_Ver1" w:hint="cs"/>
          <w:sz w:val="27"/>
          <w:rtl/>
        </w:rPr>
        <w:t>،</w:t>
      </w:r>
      <w:r w:rsidRPr="006C24A3">
        <w:rPr>
          <w:rFonts w:ascii="AAAGoldenLotus Stg1_Ver1" w:hAnsi="AAAGoldenLotus Stg1_Ver1" w:hint="cs"/>
          <w:sz w:val="27"/>
          <w:rtl/>
        </w:rPr>
        <w:t xml:space="preserve"> معناه وجود عدّة معانٍ في وجود</w:t>
      </w:r>
      <w:r w:rsidR="00F15E10"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 xml:space="preserve">إنّ </w:t>
      </w:r>
      <w:r w:rsidR="00F15E10" w:rsidRPr="006C24A3">
        <w:rPr>
          <w:rFonts w:ascii="AAAGoldenLotus Stg1_Ver1" w:hAnsi="AAAGoldenLotus Stg1_Ver1" w:hint="cs"/>
          <w:sz w:val="27"/>
          <w:rtl/>
        </w:rPr>
        <w:t>أحد</w:t>
      </w:r>
      <w:r w:rsidRPr="006C24A3">
        <w:rPr>
          <w:rFonts w:ascii="AAAGoldenLotus Stg1_Ver1" w:hAnsi="AAAGoldenLotus Stg1_Ver1" w:hint="cs"/>
          <w:sz w:val="27"/>
          <w:rtl/>
        </w:rPr>
        <w:t xml:space="preserve"> الاستعمالات المهم</w:t>
      </w:r>
      <w:r w:rsidR="00F15E10" w:rsidRPr="006C24A3">
        <w:rPr>
          <w:rFonts w:ascii="AAAGoldenLotus Stg1_Ver1" w:hAnsi="AAAGoldenLotus Stg1_Ver1" w:hint="cs"/>
          <w:sz w:val="27"/>
          <w:rtl/>
        </w:rPr>
        <w:t>ّ</w:t>
      </w:r>
      <w:r w:rsidRPr="006C24A3">
        <w:rPr>
          <w:rFonts w:ascii="AAAGoldenLotus Stg1_Ver1" w:hAnsi="AAAGoldenLotus Stg1_Ver1" w:hint="cs"/>
          <w:sz w:val="27"/>
          <w:rtl/>
        </w:rPr>
        <w:t xml:space="preserve">ة للفظ </w:t>
      </w:r>
      <w:r w:rsidRPr="006C24A3">
        <w:rPr>
          <w:rFonts w:hint="eastAsia"/>
          <w:sz w:val="24"/>
          <w:szCs w:val="24"/>
          <w:rtl/>
        </w:rPr>
        <w:t>«</w:t>
      </w:r>
      <w:r w:rsidRPr="006C24A3">
        <w:rPr>
          <w:rFonts w:ascii="AAAGoldenLotus Stg1_Ver1" w:hAnsi="AAAGoldenLotus Stg1_Ver1" w:hint="cs"/>
          <w:sz w:val="27"/>
          <w:rtl/>
        </w:rPr>
        <w:t>الاتحاد</w:t>
      </w:r>
      <w:r w:rsidRPr="006C24A3">
        <w:rPr>
          <w:rFonts w:hint="eastAsia"/>
          <w:sz w:val="24"/>
          <w:szCs w:val="24"/>
          <w:rtl/>
        </w:rPr>
        <w:t>»</w:t>
      </w:r>
      <w:r w:rsidRPr="006C24A3">
        <w:rPr>
          <w:rFonts w:ascii="AAAGoldenLotus Stg1_Ver1" w:hAnsi="AAAGoldenLotus Stg1_Ver1" w:hint="cs"/>
          <w:sz w:val="27"/>
          <w:rtl/>
        </w:rPr>
        <w:t xml:space="preserve"> استعماله في الحمل الشائع الصناعي؛ ففي هذا النوع من الحمل يكون معنى الموضوع غير معنى المحمول</w:t>
      </w:r>
      <w:r w:rsidR="00F15E10" w:rsidRPr="006C24A3">
        <w:rPr>
          <w:rFonts w:ascii="AAAGoldenLotus Stg1_Ver1" w:hAnsi="AAAGoldenLotus Stg1_Ver1" w:hint="cs"/>
          <w:sz w:val="27"/>
          <w:rtl/>
        </w:rPr>
        <w:t>،</w:t>
      </w:r>
      <w:r w:rsidRPr="006C24A3">
        <w:rPr>
          <w:rFonts w:ascii="AAAGoldenLotus Stg1_Ver1" w:hAnsi="AAAGoldenLotus Stg1_Ver1" w:hint="cs"/>
          <w:sz w:val="27"/>
          <w:rtl/>
        </w:rPr>
        <w:t xml:space="preserve"> ولكنهما يوجدان بوجود</w:t>
      </w:r>
      <w:r w:rsidR="00F15E10"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 مثل </w:t>
      </w:r>
      <w:r w:rsidRPr="006C24A3">
        <w:rPr>
          <w:rFonts w:hint="eastAsia"/>
          <w:sz w:val="24"/>
          <w:szCs w:val="24"/>
          <w:rtl/>
        </w:rPr>
        <w:t>«</w:t>
      </w:r>
      <w:r w:rsidRPr="006C24A3">
        <w:rPr>
          <w:rFonts w:ascii="AAAGoldenLotus Stg1_Ver1" w:hAnsi="AAAGoldenLotus Stg1_Ver1" w:hint="cs"/>
          <w:sz w:val="27"/>
          <w:rtl/>
        </w:rPr>
        <w:t>زيد قائم</w:t>
      </w:r>
      <w:r w:rsidRPr="006C24A3">
        <w:rPr>
          <w:rFonts w:hint="eastAsia"/>
          <w:sz w:val="24"/>
          <w:szCs w:val="24"/>
          <w:rtl/>
        </w:rPr>
        <w:t>»</w:t>
      </w:r>
      <w:r w:rsidRPr="006C24A3">
        <w:rPr>
          <w:rFonts w:ascii="AAAGoldenLotus Stg1_Ver1" w:hAnsi="AAAGoldenLotus Stg1_Ver1" w:hint="cs"/>
          <w:sz w:val="27"/>
          <w:rtl/>
        </w:rPr>
        <w:t>؛ فمعنى زيد غير معنى قائم</w:t>
      </w:r>
      <w:r w:rsidR="00F15E10" w:rsidRPr="006C24A3">
        <w:rPr>
          <w:rFonts w:ascii="AAAGoldenLotus Stg1_Ver1" w:hAnsi="AAAGoldenLotus Stg1_Ver1" w:hint="cs"/>
          <w:sz w:val="27"/>
          <w:rtl/>
        </w:rPr>
        <w:t>،</w:t>
      </w:r>
      <w:r w:rsidRPr="006C24A3">
        <w:rPr>
          <w:rFonts w:ascii="AAAGoldenLotus Stg1_Ver1" w:hAnsi="AAAGoldenLotus Stg1_Ver1" w:hint="cs"/>
          <w:sz w:val="27"/>
          <w:rtl/>
        </w:rPr>
        <w:t xml:space="preserve"> مع كونهما مت</w:t>
      </w:r>
      <w:r w:rsidR="00F15E10" w:rsidRPr="006C24A3">
        <w:rPr>
          <w:rFonts w:ascii="AAAGoldenLotus Stg1_Ver1" w:hAnsi="AAAGoldenLotus Stg1_Ver1" w:hint="cs"/>
          <w:sz w:val="27"/>
          <w:rtl/>
        </w:rPr>
        <w:t>َّ</w:t>
      </w:r>
      <w:r w:rsidRPr="006C24A3">
        <w:rPr>
          <w:rFonts w:ascii="AAAGoldenLotus Stg1_Ver1" w:hAnsi="AAAGoldenLotus Stg1_Ver1" w:hint="cs"/>
          <w:sz w:val="27"/>
          <w:rtl/>
        </w:rPr>
        <w:t>حدين في وجود</w:t>
      </w:r>
      <w:r w:rsidR="00F15E10"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w:t>
      </w:r>
    </w:p>
    <w:p w:rsidR="00DA7717" w:rsidRPr="006C24A3" w:rsidRDefault="00F15E10"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يتبيّ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ن من ذلك أنّ الاتحاد أيضاً</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مثل الاجتماع</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يختلف عن التداخل الوجودي؛ فمعنى التداخ</w:t>
      </w:r>
      <w:r w:rsidR="002F62F6" w:rsidRPr="006C24A3">
        <w:rPr>
          <w:rFonts w:ascii="AAAGoldenLotus Stg1_Ver1" w:hAnsi="AAAGoldenLotus Stg1_Ver1" w:hint="cs"/>
          <w:sz w:val="27"/>
          <w:rtl/>
        </w:rPr>
        <w:t>ل أنّ وجودين يتداخلان فيما بين</w:t>
      </w:r>
      <w:r w:rsidR="009C5254" w:rsidRPr="006C24A3">
        <w:rPr>
          <w:rFonts w:ascii="AAAGoldenLotus Stg1_Ver1" w:hAnsi="AAAGoldenLotus Stg1_Ver1" w:hint="cs"/>
          <w:sz w:val="27"/>
          <w:rtl/>
        </w:rPr>
        <w:t>هما</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لا أنّ وجوداً واحداً يكون مجمعاً لعدّة معانٍ.</w:t>
      </w:r>
    </w:p>
    <w:p w:rsidR="00DA7717" w:rsidRPr="006C24A3" w:rsidRDefault="00DA7717" w:rsidP="00735DCE">
      <w:pPr>
        <w:pStyle w:val="31"/>
        <w:rPr>
          <w:color w:val="auto"/>
          <w:rtl/>
        </w:rPr>
      </w:pPr>
      <w:r w:rsidRPr="006C24A3">
        <w:rPr>
          <w:rFonts w:hint="cs"/>
          <w:color w:val="auto"/>
          <w:rtl/>
        </w:rPr>
        <w:lastRenderedPageBreak/>
        <w:t>ج ـ الانضمام</w:t>
      </w:r>
      <w:r w:rsidR="00735DCE" w:rsidRPr="006C24A3">
        <w:rPr>
          <w:rFonts w:hint="cs"/>
          <w:color w:val="auto"/>
          <w:rtl/>
          <w:lang w:val="en-US"/>
        </w:rPr>
        <w:t xml:space="preserve"> ــــــ</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يعني الانضمام أنّ وجودين</w:t>
      </w:r>
      <w:r w:rsidR="00396832" w:rsidRPr="006C24A3">
        <w:rPr>
          <w:rFonts w:ascii="AAAGoldenLotus Stg1_Ver1" w:hAnsi="AAAGoldenLotus Stg1_Ver1" w:hint="cs"/>
          <w:sz w:val="27"/>
          <w:rtl/>
        </w:rPr>
        <w:t>،</w:t>
      </w:r>
      <w:r w:rsidRPr="006C24A3">
        <w:rPr>
          <w:rFonts w:ascii="AAAGoldenLotus Stg1_Ver1" w:hAnsi="AAAGoldenLotus Stg1_Ver1" w:hint="cs"/>
          <w:sz w:val="27"/>
          <w:rtl/>
        </w:rPr>
        <w:t xml:space="preserve"> على الرغم من أنّهما متغايران</w:t>
      </w:r>
      <w:r w:rsidR="00396832" w:rsidRPr="006C24A3">
        <w:rPr>
          <w:rFonts w:ascii="AAAGoldenLotus Stg1_Ver1" w:hAnsi="AAAGoldenLotus Stg1_Ver1" w:hint="cs"/>
          <w:sz w:val="27"/>
          <w:rtl/>
        </w:rPr>
        <w:t>،</w:t>
      </w:r>
      <w:r w:rsidR="009C5254" w:rsidRPr="006C24A3">
        <w:rPr>
          <w:rFonts w:ascii="AAAGoldenLotus Stg1_Ver1" w:hAnsi="AAAGoldenLotus Stg1_Ver1" w:hint="cs"/>
          <w:sz w:val="27"/>
          <w:rtl/>
        </w:rPr>
        <w:t xml:space="preserve"> إلا أنّهما بجانب بعضهما</w:t>
      </w:r>
      <w:r w:rsidR="00396832" w:rsidRPr="006C24A3">
        <w:rPr>
          <w:rFonts w:ascii="AAAGoldenLotus Stg1_Ver1" w:hAnsi="AAAGoldenLotus Stg1_Ver1" w:hint="cs"/>
          <w:sz w:val="27"/>
          <w:rtl/>
        </w:rPr>
        <w:t>،</w:t>
      </w:r>
      <w:r w:rsidR="009C5254" w:rsidRPr="006C24A3">
        <w:rPr>
          <w:rFonts w:ascii="AAAGoldenLotus Stg1_Ver1" w:hAnsi="AAAGoldenLotus Stg1_Ver1" w:hint="cs"/>
          <w:sz w:val="27"/>
          <w:rtl/>
        </w:rPr>
        <w:t xml:space="preserve"> ومنضمّان إلى بعضهما</w:t>
      </w:r>
      <w:r w:rsidRPr="006C24A3">
        <w:rPr>
          <w:rFonts w:ascii="AAAGoldenLotus Stg1_Ver1" w:hAnsi="AAAGoldenLotus Stg1_Ver1" w:hint="cs"/>
          <w:sz w:val="27"/>
          <w:rtl/>
        </w:rPr>
        <w:t>، مثل</w:t>
      </w:r>
      <w:r w:rsidR="00396832" w:rsidRPr="006C24A3">
        <w:rPr>
          <w:rFonts w:ascii="AAAGoldenLotus Stg1_Ver1" w:hAnsi="AAAGoldenLotus Stg1_Ver1" w:hint="cs"/>
          <w:sz w:val="27"/>
          <w:rtl/>
        </w:rPr>
        <w:t>:</w:t>
      </w:r>
      <w:r w:rsidRPr="006C24A3">
        <w:rPr>
          <w:rFonts w:ascii="AAAGoldenLotus Stg1_Ver1" w:hAnsi="AAAGoldenLotus Stg1_Ver1" w:hint="cs"/>
          <w:sz w:val="27"/>
          <w:rtl/>
        </w:rPr>
        <w:t xml:space="preserve"> انضمام المادة والصورة في الجسم طبقاً لما يراه بعضٌ من أنّ التركيب بينهما انضمامي</w:t>
      </w:r>
      <w:r w:rsidR="00396832" w:rsidRPr="006C24A3">
        <w:rPr>
          <w:rFonts w:ascii="AAAGoldenLotus Stg1_Ver1" w:hAnsi="AAAGoldenLotus Stg1_Ver1" w:hint="cs"/>
          <w:sz w:val="27"/>
          <w:rtl/>
        </w:rPr>
        <w:t>ّ</w:t>
      </w:r>
      <w:r w:rsidRPr="006C24A3">
        <w:rPr>
          <w:rFonts w:ascii="AAAGoldenLotus Stg1_Ver1" w:hAnsi="AAAGoldenLotus Stg1_Ver1" w:hint="cs"/>
          <w:sz w:val="27"/>
          <w:rtl/>
        </w:rPr>
        <w:t>.</w:t>
      </w:r>
    </w:p>
    <w:p w:rsidR="00DA7717" w:rsidRPr="006C24A3" w:rsidRDefault="00396832"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يت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ضح أيضاً أنّ الانضمام غير التداخل الوجودي؛ فالتداخل الوجودي يعني أنّ هناك وجودين متداخلين في بعضهما</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لا أنّهما منضمّان إلى بعض</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أو متجاوران فيما بينهما.</w:t>
      </w:r>
    </w:p>
    <w:p w:rsidR="00DA7717" w:rsidRPr="006C24A3" w:rsidRDefault="00DA7717" w:rsidP="002B7FC1">
      <w:pPr>
        <w:spacing w:line="380" w:lineRule="exact"/>
        <w:rPr>
          <w:rFonts w:ascii="AAAGoldenLotus Stg1_Ver1" w:hAnsi="AAAGoldenLotus Stg1_Ver1"/>
          <w:sz w:val="27"/>
          <w:rtl/>
        </w:rPr>
      </w:pPr>
    </w:p>
    <w:p w:rsidR="00DA7717" w:rsidRPr="006C24A3" w:rsidRDefault="00DA7717" w:rsidP="00735DCE">
      <w:pPr>
        <w:pStyle w:val="31"/>
        <w:rPr>
          <w:color w:val="auto"/>
          <w:rtl/>
        </w:rPr>
      </w:pPr>
      <w:r w:rsidRPr="006C24A3">
        <w:rPr>
          <w:rFonts w:hint="cs"/>
          <w:color w:val="auto"/>
          <w:rtl/>
        </w:rPr>
        <w:t>د ـ التركيب الحقيقي</w:t>
      </w:r>
      <w:r w:rsidR="00735DCE" w:rsidRPr="006C24A3">
        <w:rPr>
          <w:rFonts w:hint="cs"/>
          <w:color w:val="auto"/>
          <w:rtl/>
          <w:lang w:val="en-US"/>
        </w:rPr>
        <w:t xml:space="preserve"> ــــــ</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نعلم أنّ التركيب يكون إما حقيقيّاً أو اعتباريّاً</w:t>
      </w:r>
      <w:r w:rsidR="005C647D" w:rsidRPr="006C24A3">
        <w:rPr>
          <w:rFonts w:ascii="AAAGoldenLotus Stg1_Ver1" w:hAnsi="AAAGoldenLotus Stg1_Ver1" w:hint="cs"/>
          <w:sz w:val="27"/>
          <w:rtl/>
        </w:rPr>
        <w:t>؛</w:t>
      </w:r>
      <w:r w:rsidRPr="006C24A3">
        <w:rPr>
          <w:rFonts w:ascii="AAAGoldenLotus Stg1_Ver1" w:hAnsi="AAAGoldenLotus Stg1_Ver1" w:hint="cs"/>
          <w:sz w:val="27"/>
          <w:rtl/>
        </w:rPr>
        <w:t xml:space="preserve"> فالتركيب الحقيقي بمعنى </w:t>
      </w:r>
      <w:r w:rsidR="009C5254" w:rsidRPr="006C24A3">
        <w:rPr>
          <w:rFonts w:ascii="AAAGoldenLotus Stg1_Ver1" w:hAnsi="AAAGoldenLotus Stg1_Ver1" w:hint="cs"/>
          <w:sz w:val="27"/>
          <w:rtl/>
        </w:rPr>
        <w:t>اتّصال</w:t>
      </w:r>
      <w:r w:rsidRPr="006C24A3">
        <w:rPr>
          <w:rFonts w:ascii="AAAGoldenLotus Stg1_Ver1" w:hAnsi="AAAGoldenLotus Stg1_Ver1" w:hint="cs"/>
          <w:sz w:val="27"/>
          <w:rtl/>
        </w:rPr>
        <w:t xml:space="preserve"> عدّة أجزاء ببعضها بنحو</w:t>
      </w:r>
      <w:r w:rsidR="005C647D" w:rsidRPr="006C24A3">
        <w:rPr>
          <w:rFonts w:ascii="AAAGoldenLotus Stg1_Ver1" w:hAnsi="AAAGoldenLotus Stg1_Ver1" w:hint="cs"/>
          <w:sz w:val="27"/>
          <w:rtl/>
        </w:rPr>
        <w:t>ٍ</w:t>
      </w:r>
      <w:r w:rsidRPr="006C24A3">
        <w:rPr>
          <w:rFonts w:ascii="AAAGoldenLotus Stg1_Ver1" w:hAnsi="AAAGoldenLotus Stg1_Ver1" w:hint="cs"/>
          <w:sz w:val="27"/>
          <w:rtl/>
        </w:rPr>
        <w:t xml:space="preserve"> يحصل من تركيبها شيء</w:t>
      </w:r>
      <w:r w:rsidR="005C647D" w:rsidRPr="006C24A3">
        <w:rPr>
          <w:rFonts w:ascii="AAAGoldenLotus Stg1_Ver1" w:hAnsi="AAAGoldenLotus Stg1_Ver1" w:hint="cs"/>
          <w:sz w:val="27"/>
          <w:rtl/>
        </w:rPr>
        <w:t>ٌ</w:t>
      </w:r>
      <w:r w:rsidRPr="006C24A3">
        <w:rPr>
          <w:rFonts w:ascii="AAAGoldenLotus Stg1_Ver1" w:hAnsi="AAAGoldenLotus Stg1_Ver1" w:hint="cs"/>
          <w:sz w:val="27"/>
          <w:rtl/>
        </w:rPr>
        <w:t xml:space="preserve"> جديد يعطي أثراً غير آثار الأجزاء</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2"/>
      </w:r>
      <w:r w:rsidRPr="006C24A3">
        <w:rPr>
          <w:rFonts w:ascii="AAAGoldenLotus Stg1_Ver1" w:hAnsi="AAAGoldenLotus Stg1_Ver1" w:hint="cs"/>
          <w:sz w:val="27"/>
          <w:vertAlign w:val="superscript"/>
          <w:rtl/>
        </w:rPr>
        <w:t>)</w:t>
      </w:r>
      <w:r w:rsidR="005C647D" w:rsidRPr="006C24A3">
        <w:rPr>
          <w:rFonts w:ascii="AAAGoldenLotus Stg1_Ver1" w:hAnsi="AAAGoldenLotus Stg1_Ver1" w:hint="cs"/>
          <w:sz w:val="27"/>
          <w:rtl/>
        </w:rPr>
        <w:t>،</w:t>
      </w:r>
      <w:r w:rsidRPr="006C24A3">
        <w:rPr>
          <w:rFonts w:ascii="AAAGoldenLotus Stg1_Ver1" w:hAnsi="AAAGoldenLotus Stg1_Ver1" w:hint="cs"/>
          <w:sz w:val="27"/>
          <w:rtl/>
        </w:rPr>
        <w:t xml:space="preserve"> مثل</w:t>
      </w:r>
      <w:r w:rsidR="005C647D" w:rsidRPr="006C24A3">
        <w:rPr>
          <w:rFonts w:ascii="AAAGoldenLotus Stg1_Ver1" w:hAnsi="AAAGoldenLotus Stg1_Ver1" w:hint="cs"/>
          <w:sz w:val="27"/>
          <w:rtl/>
        </w:rPr>
        <w:t>:</w:t>
      </w:r>
      <w:r w:rsidRPr="006C24A3">
        <w:rPr>
          <w:rFonts w:ascii="AAAGoldenLotus Stg1_Ver1" w:hAnsi="AAAGoldenLotus Stg1_Ver1" w:hint="cs"/>
          <w:sz w:val="27"/>
          <w:rtl/>
        </w:rPr>
        <w:t xml:space="preserve"> تركيب (الأ</w:t>
      </w:r>
      <w:r w:rsidR="00214CBE" w:rsidRPr="006C24A3">
        <w:rPr>
          <w:rFonts w:ascii="AAAGoldenLotus Stg1_Ver1" w:hAnsi="AAAGoldenLotus Stg1_Ver1" w:hint="cs"/>
          <w:sz w:val="27"/>
          <w:rtl/>
        </w:rPr>
        <w:t>و</w:t>
      </w:r>
      <w:r w:rsidRPr="006C24A3">
        <w:rPr>
          <w:rFonts w:ascii="AAAGoldenLotus Stg1_Ver1" w:hAnsi="AAAGoldenLotus Stg1_Ver1" w:hint="cs"/>
          <w:sz w:val="27"/>
          <w:rtl/>
        </w:rPr>
        <w:t>كسجين والهيدروجين)</w:t>
      </w:r>
      <w:r w:rsidR="00214CBE" w:rsidRPr="006C24A3">
        <w:rPr>
          <w:rFonts w:ascii="AAAGoldenLotus Stg1_Ver1" w:hAnsi="AAAGoldenLotus Stg1_Ver1" w:hint="cs"/>
          <w:sz w:val="27"/>
          <w:rtl/>
        </w:rPr>
        <w:t>،</w:t>
      </w:r>
      <w:r w:rsidRPr="006C24A3">
        <w:rPr>
          <w:rFonts w:ascii="AAAGoldenLotus Stg1_Ver1" w:hAnsi="AAAGoldenLotus Stg1_Ver1" w:hint="cs"/>
          <w:sz w:val="27"/>
          <w:rtl/>
        </w:rPr>
        <w:t xml:space="preserve"> الذي يولّد شيئاً جديداً باسم (الماء)</w:t>
      </w:r>
      <w:r w:rsidR="00214CBE" w:rsidRPr="006C24A3">
        <w:rPr>
          <w:rFonts w:ascii="AAAGoldenLotus Stg1_Ver1" w:hAnsi="AAAGoldenLotus Stg1_Ver1" w:hint="cs"/>
          <w:sz w:val="27"/>
          <w:rtl/>
        </w:rPr>
        <w:t>،</w:t>
      </w:r>
      <w:r w:rsidRPr="006C24A3">
        <w:rPr>
          <w:rFonts w:ascii="AAAGoldenLotus Stg1_Ver1" w:hAnsi="AAAGoldenLotus Stg1_Ver1" w:hint="cs"/>
          <w:sz w:val="27"/>
          <w:rtl/>
        </w:rPr>
        <w:t xml:space="preserve"> ويمنح أثراً جديداً</w:t>
      </w:r>
      <w:r w:rsidR="00214CBE" w:rsidRPr="006C24A3">
        <w:rPr>
          <w:rFonts w:ascii="AAAGoldenLotus Stg1_Ver1" w:hAnsi="AAAGoldenLotus Stg1_Ver1" w:hint="cs"/>
          <w:sz w:val="27"/>
          <w:rtl/>
        </w:rPr>
        <w:t>،</w:t>
      </w:r>
      <w:r w:rsidRPr="006C24A3">
        <w:rPr>
          <w:rFonts w:ascii="AAAGoldenLotus Stg1_Ver1" w:hAnsi="AAAGoldenLotus Stg1_Ver1" w:hint="cs"/>
          <w:sz w:val="27"/>
          <w:rtl/>
        </w:rPr>
        <w:t xml:space="preserve"> وهو (رفع العطش).</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إنّ التركيب الحقيقي يختلف كذلك عن التداخل الوجودي؛ ففي التداخل الوجودي يحتفظ كلّ من الوجودين المتداخلين بأثره الخاص</w:t>
      </w:r>
      <w:r w:rsidR="00214CBE" w:rsidRPr="006C24A3">
        <w:rPr>
          <w:rFonts w:ascii="AAAGoldenLotus Stg1_Ver1" w:hAnsi="AAAGoldenLotus Stg1_Ver1" w:hint="cs"/>
          <w:sz w:val="27"/>
          <w:rtl/>
        </w:rPr>
        <w:t>ّ،</w:t>
      </w:r>
      <w:r w:rsidRPr="006C24A3">
        <w:rPr>
          <w:rFonts w:ascii="AAAGoldenLotus Stg1_Ver1" w:hAnsi="AAAGoldenLotus Stg1_Ver1" w:hint="cs"/>
          <w:sz w:val="27"/>
          <w:rtl/>
        </w:rPr>
        <w:t xml:space="preserve"> ولا تحصل بأيّ شكل من الأشكال وحدة</w:t>
      </w:r>
      <w:r w:rsidR="00214CBE" w:rsidRPr="006C24A3">
        <w:rPr>
          <w:rFonts w:ascii="AAAGoldenLotus Stg1_Ver1" w:hAnsi="AAAGoldenLotus Stg1_Ver1" w:hint="cs"/>
          <w:sz w:val="27"/>
          <w:rtl/>
        </w:rPr>
        <w:t>ٌ</w:t>
      </w:r>
      <w:r w:rsidRPr="006C24A3">
        <w:rPr>
          <w:rFonts w:ascii="AAAGoldenLotus Stg1_Ver1" w:hAnsi="AAAGoldenLotus Stg1_Ver1" w:hint="cs"/>
          <w:sz w:val="27"/>
          <w:rtl/>
        </w:rPr>
        <w:t xml:space="preserve"> ما، فلا </w:t>
      </w:r>
      <w:r w:rsidR="003B65F6" w:rsidRPr="006C24A3">
        <w:rPr>
          <w:rFonts w:ascii="AAAGoldenLotus Stg1_Ver1" w:hAnsi="AAAGoldenLotus Stg1_Ver1" w:hint="cs"/>
          <w:sz w:val="27"/>
          <w:rtl/>
        </w:rPr>
        <w:t>تركيب بينهما</w:t>
      </w:r>
      <w:r w:rsidR="00214CBE" w:rsidRPr="006C24A3">
        <w:rPr>
          <w:rFonts w:ascii="AAAGoldenLotus Stg1_Ver1" w:hAnsi="AAAGoldenLotus Stg1_Ver1" w:hint="cs"/>
          <w:sz w:val="27"/>
          <w:rtl/>
        </w:rPr>
        <w:t>،</w:t>
      </w:r>
      <w:r w:rsidRPr="006C24A3">
        <w:rPr>
          <w:rFonts w:ascii="AAAGoldenLotus Stg1_Ver1" w:hAnsi="AAAGoldenLotus Stg1_Ver1" w:hint="cs"/>
          <w:sz w:val="27"/>
          <w:rtl/>
        </w:rPr>
        <w:t xml:space="preserve"> لينشأ منهما وجود</w:t>
      </w:r>
      <w:r w:rsidR="00214CBE"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 جديد.</w:t>
      </w:r>
    </w:p>
    <w:p w:rsidR="00DA7717" w:rsidRPr="006C24A3" w:rsidRDefault="00DA7717" w:rsidP="002B7FC1">
      <w:pPr>
        <w:rPr>
          <w:rFonts w:ascii="AAAGoldenLotus Stg1_Ver1" w:hAnsi="AAAGoldenLotus Stg1_Ver1"/>
          <w:sz w:val="27"/>
          <w:rtl/>
        </w:rPr>
      </w:pPr>
    </w:p>
    <w:p w:rsidR="00DA7717" w:rsidRPr="006C24A3" w:rsidRDefault="00DA7717" w:rsidP="00735DCE">
      <w:pPr>
        <w:pStyle w:val="31"/>
        <w:rPr>
          <w:color w:val="auto"/>
          <w:rtl/>
        </w:rPr>
      </w:pPr>
      <w:r w:rsidRPr="006C24A3">
        <w:rPr>
          <w:rFonts w:hint="cs"/>
          <w:color w:val="auto"/>
          <w:rtl/>
        </w:rPr>
        <w:t>هـ ـ الامتزاج</w:t>
      </w:r>
      <w:r w:rsidR="00735DCE" w:rsidRPr="006C24A3">
        <w:rPr>
          <w:rFonts w:hint="cs"/>
          <w:color w:val="auto"/>
          <w:rtl/>
          <w:lang w:val="en-US"/>
        </w:rPr>
        <w:t xml:space="preserve"> ــــــ</w:t>
      </w:r>
    </w:p>
    <w:p w:rsidR="00DA7717" w:rsidRPr="006C24A3" w:rsidRDefault="00DA7717" w:rsidP="00323F03">
      <w:pPr>
        <w:spacing w:line="380" w:lineRule="exact"/>
        <w:rPr>
          <w:rFonts w:ascii="AAAGoldenLotus Stg1_Ver1" w:hAnsi="AAAGoldenLotus Stg1_Ver1"/>
          <w:sz w:val="27"/>
          <w:rtl/>
        </w:rPr>
      </w:pPr>
      <w:r w:rsidRPr="006C24A3">
        <w:rPr>
          <w:rFonts w:ascii="AAAGoldenLotus Stg1_Ver1" w:hAnsi="AAAGoldenLotus Stg1_Ver1" w:hint="cs"/>
          <w:sz w:val="27"/>
          <w:rtl/>
        </w:rPr>
        <w:t>إنّ الامتزاج والاختلاط على نوعين:</w:t>
      </w:r>
    </w:p>
    <w:p w:rsidR="00DA7717" w:rsidRPr="006C24A3" w:rsidRDefault="00214CBE" w:rsidP="005879B7">
      <w:pPr>
        <w:rPr>
          <w:rFonts w:ascii="AAAGoldenLotus Stg1_Ver1" w:hAnsi="AAAGoldenLotus Stg1_Ver1"/>
          <w:sz w:val="27"/>
          <w:rtl/>
        </w:rPr>
      </w:pPr>
      <w:r w:rsidRPr="006C24A3">
        <w:rPr>
          <w:rFonts w:ascii="AAAGoldenLotus Stg1_Ver1" w:hAnsi="AAAGoldenLotus Stg1_Ver1" w:hint="cs"/>
          <w:sz w:val="27"/>
          <w:rtl/>
        </w:rPr>
        <w:t>أ</w:t>
      </w:r>
      <w:r w:rsidR="00DA7717" w:rsidRPr="006C24A3">
        <w:rPr>
          <w:rFonts w:ascii="AAAGoldenLotus Stg1_Ver1" w:hAnsi="AAAGoldenLotus Stg1_Ver1" w:hint="cs"/>
          <w:sz w:val="27"/>
          <w:rtl/>
        </w:rPr>
        <w:t>ـ الامتزاج الذي يولّ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د أثراً جديداً</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كالتركيب الحقيقي، فهذا النوع كما تمّ بيانه يختلف عن التداخل الوجودي.</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ب ـ الامتزاج الذي يقتصر على خلط ومزج شيئ</w:t>
      </w:r>
      <w:r w:rsidR="003B65F6" w:rsidRPr="006C24A3">
        <w:rPr>
          <w:rFonts w:ascii="AAAGoldenLotus Stg1_Ver1" w:hAnsi="AAAGoldenLotus Stg1_Ver1" w:hint="cs"/>
          <w:sz w:val="27"/>
          <w:rtl/>
        </w:rPr>
        <w:t>ين ببعضهما</w:t>
      </w:r>
      <w:r w:rsidR="00214CBE" w:rsidRPr="006C24A3">
        <w:rPr>
          <w:rFonts w:ascii="AAAGoldenLotus Stg1_Ver1" w:hAnsi="AAAGoldenLotus Stg1_Ver1" w:hint="cs"/>
          <w:sz w:val="27"/>
          <w:rtl/>
        </w:rPr>
        <w:t>،</w:t>
      </w:r>
      <w:r w:rsidR="003B65F6" w:rsidRPr="006C24A3">
        <w:rPr>
          <w:rFonts w:ascii="AAAGoldenLotus Stg1_Ver1" w:hAnsi="AAAGoldenLotus Stg1_Ver1" w:hint="cs"/>
          <w:sz w:val="27"/>
          <w:rtl/>
        </w:rPr>
        <w:t xml:space="preserve"> فيؤثّران على بعضهما، </w:t>
      </w:r>
      <w:r w:rsidRPr="006C24A3">
        <w:rPr>
          <w:rFonts w:ascii="AAAGoldenLotus Stg1_Ver1" w:hAnsi="AAAGoldenLotus Stg1_Ver1" w:hint="cs"/>
          <w:sz w:val="27"/>
          <w:rtl/>
        </w:rPr>
        <w:t>ولكنّهما لا يولّ</w:t>
      </w:r>
      <w:r w:rsidR="003B65F6" w:rsidRPr="006C24A3">
        <w:rPr>
          <w:rFonts w:ascii="AAAGoldenLotus Stg1_Ver1" w:hAnsi="AAAGoldenLotus Stg1_Ver1" w:hint="cs"/>
          <w:sz w:val="27"/>
          <w:rtl/>
        </w:rPr>
        <w:t>ِ</w:t>
      </w:r>
      <w:r w:rsidRPr="006C24A3">
        <w:rPr>
          <w:rFonts w:ascii="AAAGoldenLotus Stg1_Ver1" w:hAnsi="AAAGoldenLotus Stg1_Ver1" w:hint="cs"/>
          <w:sz w:val="27"/>
          <w:rtl/>
        </w:rPr>
        <w:t>دان أثراً جديداً</w:t>
      </w:r>
      <w:r w:rsidR="003B65F6" w:rsidRPr="006C24A3">
        <w:rPr>
          <w:rFonts w:ascii="AAAGoldenLotus Stg1_Ver1" w:hAnsi="AAAGoldenLotus Stg1_Ver1" w:hint="cs"/>
          <w:sz w:val="27"/>
          <w:rtl/>
        </w:rPr>
        <w:t>،</w:t>
      </w:r>
      <w:r w:rsidRPr="006C24A3">
        <w:rPr>
          <w:rFonts w:ascii="AAAGoldenLotus Stg1_Ver1" w:hAnsi="AAAGoldenLotus Stg1_Ver1" w:hint="cs"/>
          <w:sz w:val="27"/>
          <w:rtl/>
        </w:rPr>
        <w:t xml:space="preserve"> مثل</w:t>
      </w:r>
      <w:r w:rsidR="003B65F6" w:rsidRPr="006C24A3">
        <w:rPr>
          <w:rFonts w:ascii="AAAGoldenLotus Stg1_Ver1" w:hAnsi="AAAGoldenLotus Stg1_Ver1" w:hint="cs"/>
          <w:sz w:val="27"/>
          <w:rtl/>
        </w:rPr>
        <w:t>:</w:t>
      </w:r>
      <w:r w:rsidRPr="006C24A3">
        <w:rPr>
          <w:rFonts w:ascii="AAAGoldenLotus Stg1_Ver1" w:hAnsi="AAAGoldenLotus Stg1_Ver1" w:hint="cs"/>
          <w:sz w:val="27"/>
          <w:rtl/>
        </w:rPr>
        <w:t xml:space="preserve"> امتزاج السكّر والماء.</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 xml:space="preserve">وهذا القسم يختلف أيضاً عن التداخل الوجودي؛ ففي التداخل لا يوجد تأثير أبداً من ناحية التداخل بين الوجودين المتداخلين، كما جاء في الروايات: </w:t>
      </w:r>
      <w:r w:rsidRPr="006C24A3">
        <w:rPr>
          <w:rFonts w:hint="eastAsia"/>
          <w:sz w:val="24"/>
          <w:szCs w:val="24"/>
          <w:rtl/>
        </w:rPr>
        <w:t>«</w:t>
      </w:r>
      <w:r w:rsidRPr="006C24A3">
        <w:rPr>
          <w:rFonts w:ascii="AAAGoldenLotus Stg1_Ver1" w:hAnsi="AAAGoldenLotus Stg1_Ver1" w:hint="cs"/>
          <w:sz w:val="27"/>
          <w:rtl/>
        </w:rPr>
        <w:t xml:space="preserve">لا </w:t>
      </w:r>
      <w:r w:rsidRPr="006C24A3">
        <w:rPr>
          <w:rFonts w:ascii="AAAGoldenLotus Stg1_Ver1" w:hAnsi="AAAGoldenLotus Stg1_Ver1" w:hint="cs"/>
          <w:sz w:val="27"/>
          <w:rtl/>
        </w:rPr>
        <w:lastRenderedPageBreak/>
        <w:t>بالممازجة</w:t>
      </w:r>
      <w:r w:rsidRPr="006C24A3">
        <w:rPr>
          <w:rFonts w:hint="eastAsia"/>
          <w:sz w:val="24"/>
          <w:szCs w:val="24"/>
          <w:rtl/>
        </w:rPr>
        <w:t>»</w:t>
      </w:r>
      <w:r w:rsidR="003B65F6" w:rsidRPr="006C24A3">
        <w:rPr>
          <w:rFonts w:ascii="AAAGoldenLotus Stg1_Ver1" w:hAnsi="AAAGoldenLotus Stg1_Ver1" w:hint="cs"/>
          <w:sz w:val="27"/>
          <w:rtl/>
        </w:rPr>
        <w:t>،</w:t>
      </w:r>
      <w:r w:rsidRPr="006C24A3">
        <w:rPr>
          <w:rFonts w:ascii="AAAGoldenLotus Stg1_Ver1" w:hAnsi="AAAGoldenLotus Stg1_Ver1" w:hint="cs"/>
          <w:sz w:val="27"/>
          <w:rtl/>
        </w:rPr>
        <w:t xml:space="preserve"> فقد ن</w:t>
      </w:r>
      <w:r w:rsidR="002F62F6" w:rsidRPr="006C24A3">
        <w:rPr>
          <w:rFonts w:ascii="AAAGoldenLotus Stg1_Ver1" w:hAnsi="AAAGoldenLotus Stg1_Ver1" w:hint="cs"/>
          <w:sz w:val="27"/>
          <w:rtl/>
        </w:rPr>
        <w:t>ُ</w:t>
      </w:r>
      <w:r w:rsidRPr="006C24A3">
        <w:rPr>
          <w:rFonts w:ascii="AAAGoldenLotus Stg1_Ver1" w:hAnsi="AAAGoldenLotus Stg1_Ver1" w:hint="cs"/>
          <w:sz w:val="27"/>
          <w:rtl/>
        </w:rPr>
        <w:t>فيت الممازجة عن الله</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3"/>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6A74D1">
      <w:pPr>
        <w:spacing w:line="380" w:lineRule="exact"/>
        <w:ind w:left="567" w:firstLine="0"/>
        <w:rPr>
          <w:rtl/>
        </w:rPr>
      </w:pPr>
    </w:p>
    <w:p w:rsidR="00DA7717" w:rsidRPr="006C24A3" w:rsidRDefault="00DA7717" w:rsidP="002E2E6C">
      <w:pPr>
        <w:pStyle w:val="31"/>
        <w:rPr>
          <w:color w:val="auto"/>
          <w:rtl/>
        </w:rPr>
      </w:pPr>
      <w:r w:rsidRPr="006C24A3">
        <w:rPr>
          <w:rFonts w:hint="cs"/>
          <w:color w:val="auto"/>
          <w:rtl/>
        </w:rPr>
        <w:t>و ـ الحلول</w:t>
      </w:r>
      <w:r w:rsidR="00735DCE" w:rsidRPr="006C24A3">
        <w:rPr>
          <w:rFonts w:hint="cs"/>
          <w:color w:val="auto"/>
          <w:rtl/>
        </w:rPr>
        <w:t xml:space="preserve"> ــــــ</w:t>
      </w:r>
    </w:p>
    <w:p w:rsidR="00DA7717" w:rsidRPr="006C24A3" w:rsidRDefault="00DA7717" w:rsidP="000C1EEC">
      <w:pPr>
        <w:rPr>
          <w:rtl/>
        </w:rPr>
      </w:pPr>
      <w:r w:rsidRPr="006C24A3">
        <w:rPr>
          <w:rFonts w:hint="cs"/>
          <w:rtl/>
        </w:rPr>
        <w:t xml:space="preserve">في اصطلاح الفلسفة </w:t>
      </w:r>
      <w:r w:rsidRPr="006C24A3">
        <w:rPr>
          <w:rFonts w:hint="eastAsia"/>
          <w:sz w:val="24"/>
          <w:szCs w:val="24"/>
          <w:rtl/>
        </w:rPr>
        <w:t>«</w:t>
      </w:r>
      <w:r w:rsidRPr="006C24A3">
        <w:rPr>
          <w:rFonts w:hint="cs"/>
          <w:rtl/>
        </w:rPr>
        <w:t>الحلول</w:t>
      </w:r>
      <w:r w:rsidRPr="006C24A3">
        <w:rPr>
          <w:rFonts w:hint="eastAsia"/>
          <w:sz w:val="24"/>
          <w:szCs w:val="24"/>
          <w:rtl/>
        </w:rPr>
        <w:t>»</w:t>
      </w:r>
      <w:r w:rsidRPr="006C24A3">
        <w:rPr>
          <w:rFonts w:hint="cs"/>
          <w:rtl/>
        </w:rPr>
        <w:t xml:space="preserve"> هو أن يكون وجوده في نفسه عين وجوده لغيره</w:t>
      </w:r>
      <w:r w:rsidR="002F62F6" w:rsidRPr="006C24A3">
        <w:rPr>
          <w:rFonts w:hint="cs"/>
          <w:rtl/>
        </w:rPr>
        <w:t>،</w:t>
      </w:r>
      <w:r w:rsidRPr="006C24A3">
        <w:rPr>
          <w:rFonts w:hint="cs"/>
          <w:rtl/>
        </w:rPr>
        <w:t xml:space="preserve"> مثل: الأعراض والصور الحالّة، فهي:</w:t>
      </w:r>
    </w:p>
    <w:p w:rsidR="00DA7717" w:rsidRPr="006C24A3" w:rsidRDefault="00DA7717" w:rsidP="000C1EEC">
      <w:pPr>
        <w:rPr>
          <w:rtl/>
        </w:rPr>
      </w:pPr>
      <w:r w:rsidRPr="006C24A3">
        <w:rPr>
          <w:rFonts w:hint="cs"/>
          <w:b/>
          <w:bCs/>
          <w:rtl/>
        </w:rPr>
        <w:t>أو</w:t>
      </w:r>
      <w:r w:rsidR="002F62F6" w:rsidRPr="006C24A3">
        <w:rPr>
          <w:rFonts w:hint="cs"/>
          <w:b/>
          <w:bCs/>
          <w:rtl/>
        </w:rPr>
        <w:t>ّ</w:t>
      </w:r>
      <w:r w:rsidRPr="006C24A3">
        <w:rPr>
          <w:rFonts w:hint="cs"/>
          <w:b/>
          <w:bCs/>
          <w:rtl/>
        </w:rPr>
        <w:t>لاً</w:t>
      </w:r>
      <w:r w:rsidRPr="006C24A3">
        <w:rPr>
          <w:rFonts w:hint="cs"/>
          <w:rtl/>
        </w:rPr>
        <w:t>: لها وجود</w:t>
      </w:r>
      <w:r w:rsidR="002F62F6" w:rsidRPr="006C24A3">
        <w:rPr>
          <w:rFonts w:hint="cs"/>
          <w:rtl/>
        </w:rPr>
        <w:t>ٌ</w:t>
      </w:r>
      <w:r w:rsidRPr="006C24A3">
        <w:rPr>
          <w:rFonts w:hint="cs"/>
          <w:rtl/>
        </w:rPr>
        <w:t xml:space="preserve"> في نفسها؛ لأنّ مصداق المفهوم اسمي</w:t>
      </w:r>
      <w:r w:rsidR="002F62F6" w:rsidRPr="006C24A3">
        <w:rPr>
          <w:rFonts w:hint="cs"/>
          <w:rtl/>
        </w:rPr>
        <w:t>ّ</w:t>
      </w:r>
      <w:r w:rsidRPr="006C24A3">
        <w:rPr>
          <w:rFonts w:hint="cs"/>
          <w:rtl/>
        </w:rPr>
        <w:t xml:space="preserve"> ومستقل</w:t>
      </w:r>
      <w:r w:rsidR="002F62F6" w:rsidRPr="006C24A3">
        <w:rPr>
          <w:rFonts w:hint="cs"/>
          <w:rtl/>
        </w:rPr>
        <w:t>ّ</w:t>
      </w:r>
      <w:r w:rsidRPr="006C24A3">
        <w:rPr>
          <w:rFonts w:hint="cs"/>
          <w:rtl/>
        </w:rPr>
        <w:t>.</w:t>
      </w:r>
    </w:p>
    <w:p w:rsidR="00DA7717" w:rsidRPr="006C24A3" w:rsidRDefault="00DA7717" w:rsidP="000C1EEC">
      <w:pPr>
        <w:rPr>
          <w:rtl/>
        </w:rPr>
      </w:pPr>
      <w:r w:rsidRPr="006C24A3">
        <w:rPr>
          <w:rFonts w:hint="cs"/>
          <w:b/>
          <w:bCs/>
          <w:rtl/>
        </w:rPr>
        <w:t>ثانياً</w:t>
      </w:r>
      <w:r w:rsidRPr="006C24A3">
        <w:rPr>
          <w:rFonts w:hint="cs"/>
          <w:rtl/>
        </w:rPr>
        <w:t>: وجودها في نفسها عين وجودها لغيرها؛ لأنّ وجودها الخارجي وصف للغير</w:t>
      </w:r>
      <w:r w:rsidR="002D151A" w:rsidRPr="006C24A3">
        <w:rPr>
          <w:rFonts w:hint="cs"/>
          <w:rtl/>
        </w:rPr>
        <w:t>.</w:t>
      </w:r>
      <w:r w:rsidRPr="006C24A3">
        <w:rPr>
          <w:rFonts w:hint="cs"/>
          <w:rtl/>
        </w:rPr>
        <w:t xml:space="preserve"> وفي الاصطلاح </w:t>
      </w:r>
      <w:r w:rsidRPr="006C24A3">
        <w:rPr>
          <w:rFonts w:hint="eastAsia"/>
          <w:sz w:val="24"/>
          <w:szCs w:val="24"/>
          <w:rtl/>
        </w:rPr>
        <w:t>«</w:t>
      </w:r>
      <w:r w:rsidRPr="006C24A3">
        <w:rPr>
          <w:rFonts w:hint="cs"/>
          <w:rtl/>
        </w:rPr>
        <w:t>للغير</w:t>
      </w:r>
      <w:r w:rsidRPr="006C24A3">
        <w:rPr>
          <w:rFonts w:hint="eastAsia"/>
          <w:sz w:val="24"/>
          <w:szCs w:val="24"/>
          <w:rtl/>
        </w:rPr>
        <w:t>»</w:t>
      </w:r>
      <w:r w:rsidRPr="006C24A3">
        <w:rPr>
          <w:rFonts w:hint="cs"/>
          <w:rtl/>
        </w:rPr>
        <w:t xml:space="preserve">: </w:t>
      </w:r>
      <w:r w:rsidRPr="006C24A3">
        <w:rPr>
          <w:rFonts w:hint="eastAsia"/>
          <w:sz w:val="24"/>
          <w:szCs w:val="24"/>
          <w:rtl/>
        </w:rPr>
        <w:t>«</w:t>
      </w:r>
      <w:r w:rsidRPr="006C24A3">
        <w:rPr>
          <w:rFonts w:hint="cs"/>
          <w:rtl/>
        </w:rPr>
        <w:t>معنى حلول الشيء في الشيء على ما أدّى إليه نظري هو أن يكون وجوده في نفسه هو بعينه وجوده لذلك الشيء، وهذا أجود ما قيل في تعريفه</w:t>
      </w:r>
      <w:r w:rsidRPr="006C24A3">
        <w:rPr>
          <w:rFonts w:hint="eastAsia"/>
          <w:sz w:val="24"/>
          <w:szCs w:val="24"/>
          <w:rtl/>
        </w:rPr>
        <w:t>»</w:t>
      </w:r>
      <w:r w:rsidRPr="006C24A3">
        <w:rPr>
          <w:rFonts w:hint="cs"/>
          <w:vertAlign w:val="superscript"/>
          <w:rtl/>
        </w:rPr>
        <w:t>(</w:t>
      </w:r>
      <w:r w:rsidRPr="006C24A3">
        <w:rPr>
          <w:vertAlign w:val="superscript"/>
          <w:rtl/>
        </w:rPr>
        <w:endnoteReference w:id="84"/>
      </w:r>
      <w:r w:rsidRPr="006C24A3">
        <w:rPr>
          <w:rFonts w:hint="cs"/>
          <w:vertAlign w:val="superscript"/>
          <w:rtl/>
        </w:rPr>
        <w:t>)</w:t>
      </w:r>
      <w:r w:rsidR="000C1EEC" w:rsidRPr="006C24A3">
        <w:rPr>
          <w:rFonts w:hint="cs"/>
          <w:rtl/>
        </w:rPr>
        <w:t xml:space="preserve">. </w:t>
      </w:r>
      <w:r w:rsidR="002D151A" w:rsidRPr="006C24A3">
        <w:rPr>
          <w:rFonts w:hint="cs"/>
          <w:rtl/>
        </w:rPr>
        <w:t>و</w:t>
      </w:r>
      <w:r w:rsidRPr="006C24A3">
        <w:rPr>
          <w:rFonts w:hint="cs"/>
          <w:rtl/>
        </w:rPr>
        <w:t>بناءً على ذلك الحلول ـ بمعنى الوجود للغير ـ مختصّ</w:t>
      </w:r>
      <w:r w:rsidR="002D151A" w:rsidRPr="006C24A3">
        <w:rPr>
          <w:rFonts w:hint="cs"/>
          <w:rtl/>
        </w:rPr>
        <w:t>ٌ</w:t>
      </w:r>
      <w:r w:rsidRPr="006C24A3">
        <w:rPr>
          <w:rFonts w:hint="cs"/>
          <w:rtl/>
        </w:rPr>
        <w:t xml:space="preserve"> بالأعراض والصور الحالّة، حيث يكون واحد</w:t>
      </w:r>
      <w:r w:rsidR="002D151A" w:rsidRPr="006C24A3">
        <w:rPr>
          <w:rFonts w:hint="cs"/>
          <w:rtl/>
        </w:rPr>
        <w:t>ٌ حالاًّ</w:t>
      </w:r>
      <w:r w:rsidRPr="006C24A3">
        <w:rPr>
          <w:rFonts w:hint="cs"/>
          <w:rtl/>
        </w:rPr>
        <w:t xml:space="preserve"> والآخر محلّه؛ بنحو</w:t>
      </w:r>
      <w:r w:rsidR="002D151A" w:rsidRPr="006C24A3">
        <w:rPr>
          <w:rFonts w:hint="cs"/>
          <w:rtl/>
        </w:rPr>
        <w:t>ٍ</w:t>
      </w:r>
      <w:r w:rsidRPr="006C24A3">
        <w:rPr>
          <w:rFonts w:hint="cs"/>
          <w:rtl/>
        </w:rPr>
        <w:t xml:space="preserve"> يستحيل إمكان تغيير محلّهما، وفي النتيجة يحل</w:t>
      </w:r>
      <w:r w:rsidR="002D151A" w:rsidRPr="006C24A3">
        <w:rPr>
          <w:rFonts w:hint="cs"/>
          <w:rtl/>
        </w:rPr>
        <w:t>ّ</w:t>
      </w:r>
      <w:r w:rsidRPr="006C24A3">
        <w:rPr>
          <w:rFonts w:hint="cs"/>
          <w:rtl/>
        </w:rPr>
        <w:t xml:space="preserve"> الثاني في الأو</w:t>
      </w:r>
      <w:r w:rsidR="002D151A" w:rsidRPr="006C24A3">
        <w:rPr>
          <w:rFonts w:hint="cs"/>
          <w:rtl/>
        </w:rPr>
        <w:t>ّ</w:t>
      </w:r>
      <w:r w:rsidRPr="006C24A3">
        <w:rPr>
          <w:rFonts w:hint="cs"/>
          <w:rtl/>
        </w:rPr>
        <w:t>ل</w:t>
      </w:r>
      <w:r w:rsidRPr="006C24A3">
        <w:rPr>
          <w:rFonts w:hint="cs"/>
          <w:vertAlign w:val="superscript"/>
          <w:rtl/>
        </w:rPr>
        <w:t>(</w:t>
      </w:r>
      <w:r w:rsidRPr="006C24A3">
        <w:rPr>
          <w:vertAlign w:val="superscript"/>
          <w:rtl/>
        </w:rPr>
        <w:endnoteReference w:id="85"/>
      </w:r>
      <w:r w:rsidRPr="006C24A3">
        <w:rPr>
          <w:rFonts w:hint="cs"/>
          <w:vertAlign w:val="superscript"/>
          <w:rtl/>
        </w:rPr>
        <w:t>)</w:t>
      </w:r>
      <w:r w:rsidRPr="006C24A3">
        <w:rPr>
          <w:rFonts w:hint="cs"/>
          <w:rtl/>
        </w:rPr>
        <w:t>؛ أما التداخل الوجودي فهو وجودان موجودان في موطن</w:t>
      </w:r>
      <w:r w:rsidR="002D151A" w:rsidRPr="006C24A3">
        <w:rPr>
          <w:rFonts w:hint="cs"/>
          <w:rtl/>
        </w:rPr>
        <w:t>ٍ</w:t>
      </w:r>
      <w:r w:rsidRPr="006C24A3">
        <w:rPr>
          <w:rFonts w:hint="cs"/>
          <w:rtl/>
        </w:rPr>
        <w:t xml:space="preserve"> واحد؛ بنحو</w:t>
      </w:r>
      <w:r w:rsidR="002D151A" w:rsidRPr="006C24A3">
        <w:rPr>
          <w:rFonts w:hint="cs"/>
          <w:rtl/>
        </w:rPr>
        <w:t>ٍ</w:t>
      </w:r>
      <w:r w:rsidRPr="006C24A3">
        <w:rPr>
          <w:rFonts w:hint="cs"/>
          <w:rtl/>
        </w:rPr>
        <w:t xml:space="preserve"> لا تنشأ علاقة</w:t>
      </w:r>
      <w:r w:rsidR="002D151A" w:rsidRPr="006C24A3">
        <w:rPr>
          <w:rFonts w:hint="cs"/>
          <w:rtl/>
        </w:rPr>
        <w:t>ٌ</w:t>
      </w:r>
      <w:r w:rsidRPr="006C24A3">
        <w:rPr>
          <w:rFonts w:hint="cs"/>
          <w:rtl/>
        </w:rPr>
        <w:t xml:space="preserve"> </w:t>
      </w:r>
      <w:r w:rsidR="002D151A" w:rsidRPr="006C24A3">
        <w:rPr>
          <w:rFonts w:hint="cs"/>
          <w:rtl/>
        </w:rPr>
        <w:t>بينهما</w:t>
      </w:r>
      <w:r w:rsidRPr="006C24A3">
        <w:rPr>
          <w:rFonts w:hint="cs"/>
          <w:rtl/>
        </w:rPr>
        <w:t xml:space="preserve"> من ناحية التداخل</w:t>
      </w:r>
      <w:r w:rsidR="002D151A" w:rsidRPr="006C24A3">
        <w:rPr>
          <w:rFonts w:hint="cs"/>
          <w:rtl/>
        </w:rPr>
        <w:t>،</w:t>
      </w:r>
      <w:r w:rsidRPr="006C24A3">
        <w:rPr>
          <w:rFonts w:hint="cs"/>
          <w:rtl/>
        </w:rPr>
        <w:t xml:space="preserve"> و</w:t>
      </w:r>
      <w:r w:rsidR="00BB3CB5" w:rsidRPr="006C24A3">
        <w:rPr>
          <w:rFonts w:hint="cs"/>
          <w:rtl/>
        </w:rPr>
        <w:t>ال</w:t>
      </w:r>
      <w:r w:rsidRPr="006C24A3">
        <w:rPr>
          <w:rFonts w:hint="cs"/>
          <w:rtl/>
        </w:rPr>
        <w:t>نسب</w:t>
      </w:r>
      <w:r w:rsidR="00BB3CB5" w:rsidRPr="006C24A3">
        <w:rPr>
          <w:rFonts w:hint="cs"/>
          <w:rtl/>
        </w:rPr>
        <w:t xml:space="preserve">ة بينهما هي </w:t>
      </w:r>
      <w:r w:rsidRPr="006C24A3">
        <w:rPr>
          <w:rFonts w:hint="cs"/>
          <w:rtl/>
        </w:rPr>
        <w:t>نسبة التساوي</w:t>
      </w:r>
      <w:r w:rsidR="00BB3CB5" w:rsidRPr="006C24A3">
        <w:rPr>
          <w:rFonts w:hint="cs"/>
          <w:rtl/>
        </w:rPr>
        <w:t>،</w:t>
      </w:r>
      <w:r w:rsidRPr="006C24A3">
        <w:rPr>
          <w:rFonts w:hint="cs"/>
          <w:rtl/>
        </w:rPr>
        <w:t xml:space="preserve"> أي يمكن القول بأنّ الوجود الأو</w:t>
      </w:r>
      <w:r w:rsidR="00BB3CB5" w:rsidRPr="006C24A3">
        <w:rPr>
          <w:rFonts w:hint="cs"/>
          <w:rtl/>
        </w:rPr>
        <w:t>ّ</w:t>
      </w:r>
      <w:r w:rsidRPr="006C24A3">
        <w:rPr>
          <w:rFonts w:hint="cs"/>
          <w:rtl/>
        </w:rPr>
        <w:t>ل داخل</w:t>
      </w:r>
      <w:r w:rsidR="00BB3CB5" w:rsidRPr="006C24A3">
        <w:rPr>
          <w:rFonts w:hint="cs"/>
          <w:rtl/>
        </w:rPr>
        <w:t>ٌ</w:t>
      </w:r>
      <w:r w:rsidRPr="006C24A3">
        <w:rPr>
          <w:rFonts w:hint="cs"/>
          <w:rtl/>
        </w:rPr>
        <w:t xml:space="preserve"> في الثاني</w:t>
      </w:r>
      <w:r w:rsidR="00BB3CB5" w:rsidRPr="006C24A3">
        <w:rPr>
          <w:rFonts w:hint="cs"/>
          <w:rtl/>
        </w:rPr>
        <w:t>،</w:t>
      </w:r>
      <w:r w:rsidRPr="006C24A3">
        <w:rPr>
          <w:rFonts w:hint="cs"/>
          <w:rtl/>
        </w:rPr>
        <w:t xml:space="preserve"> وكذلك يمكن القول بأنّ الوجود الثاني داخل</w:t>
      </w:r>
      <w:r w:rsidR="00BB3CB5" w:rsidRPr="006C24A3">
        <w:rPr>
          <w:rFonts w:hint="cs"/>
          <w:rtl/>
        </w:rPr>
        <w:t xml:space="preserve">ٌ </w:t>
      </w:r>
      <w:r w:rsidRPr="006C24A3">
        <w:rPr>
          <w:rFonts w:hint="cs"/>
          <w:rtl/>
        </w:rPr>
        <w:t>في الأو</w:t>
      </w:r>
      <w:r w:rsidR="00BB3CB5" w:rsidRPr="006C24A3">
        <w:rPr>
          <w:rFonts w:hint="cs"/>
          <w:rtl/>
        </w:rPr>
        <w:t>ّ</w:t>
      </w:r>
      <w:r w:rsidRPr="006C24A3">
        <w:rPr>
          <w:rFonts w:hint="cs"/>
          <w:rtl/>
        </w:rPr>
        <w:t>ل، ومضافاً إلى ذلك فالتداخل الوجودي حاصل</w:t>
      </w:r>
      <w:r w:rsidR="00BB3CB5" w:rsidRPr="006C24A3">
        <w:rPr>
          <w:rFonts w:hint="cs"/>
          <w:rtl/>
        </w:rPr>
        <w:t>ٌ</w:t>
      </w:r>
      <w:r w:rsidRPr="006C24A3">
        <w:rPr>
          <w:rFonts w:hint="cs"/>
          <w:rtl/>
        </w:rPr>
        <w:t xml:space="preserve"> بين الله وجميع الممكنات</w:t>
      </w:r>
      <w:r w:rsidR="00BB3CB5" w:rsidRPr="006C24A3">
        <w:rPr>
          <w:rFonts w:hint="cs"/>
          <w:rtl/>
        </w:rPr>
        <w:t>،</w:t>
      </w:r>
      <w:r w:rsidRPr="006C24A3">
        <w:rPr>
          <w:rFonts w:hint="cs"/>
          <w:rtl/>
        </w:rPr>
        <w:t xml:space="preserve"> وليس مختصّاً بالوجودات الخاصّة (الأعراض والصور الحالّة).</w:t>
      </w:r>
    </w:p>
    <w:p w:rsidR="00DA7717" w:rsidRPr="006C24A3" w:rsidRDefault="00DA7717" w:rsidP="000C1EEC">
      <w:pPr>
        <w:rPr>
          <w:rtl/>
        </w:rPr>
      </w:pPr>
      <w:r w:rsidRPr="006C24A3">
        <w:rPr>
          <w:rFonts w:hint="cs"/>
          <w:rtl/>
        </w:rPr>
        <w:t xml:space="preserve">إذن، بالرغم من </w:t>
      </w:r>
      <w:r w:rsidR="00BB3CB5" w:rsidRPr="006C24A3">
        <w:rPr>
          <w:rFonts w:hint="cs"/>
          <w:rtl/>
        </w:rPr>
        <w:t>شَبَه</w:t>
      </w:r>
      <w:r w:rsidRPr="006C24A3">
        <w:rPr>
          <w:rFonts w:hint="cs"/>
          <w:rtl/>
        </w:rPr>
        <w:t xml:space="preserve"> هذه الكلمات الستّة بمعنى التداخل الوجودي</w:t>
      </w:r>
      <w:r w:rsidR="00BB3CB5" w:rsidRPr="006C24A3">
        <w:rPr>
          <w:rFonts w:hint="cs"/>
          <w:rtl/>
        </w:rPr>
        <w:t>،</w:t>
      </w:r>
      <w:r w:rsidRPr="006C24A3">
        <w:rPr>
          <w:rFonts w:hint="cs"/>
          <w:rtl/>
        </w:rPr>
        <w:t xml:space="preserve"> إلا</w:t>
      </w:r>
      <w:r w:rsidR="00BB3CB5" w:rsidRPr="006C24A3">
        <w:rPr>
          <w:rFonts w:hint="cs"/>
          <w:rtl/>
        </w:rPr>
        <w:t>ّ</w:t>
      </w:r>
      <w:r w:rsidRPr="006C24A3">
        <w:rPr>
          <w:rFonts w:hint="cs"/>
          <w:rtl/>
        </w:rPr>
        <w:t xml:space="preserve"> أنّه لا ينبغي الخلط بينها وبينه.</w:t>
      </w:r>
    </w:p>
    <w:p w:rsidR="00DA7717" w:rsidRPr="006C24A3" w:rsidRDefault="00DA7717" w:rsidP="006A74D1">
      <w:pPr>
        <w:spacing w:line="380" w:lineRule="exact"/>
        <w:rPr>
          <w:rtl/>
        </w:rPr>
      </w:pPr>
    </w:p>
    <w:p w:rsidR="00DA7717" w:rsidRPr="006C24A3" w:rsidRDefault="00DA7717" w:rsidP="002E2E6C">
      <w:pPr>
        <w:pStyle w:val="31"/>
        <w:rPr>
          <w:color w:val="auto"/>
          <w:rtl/>
        </w:rPr>
      </w:pPr>
      <w:r w:rsidRPr="006C24A3">
        <w:rPr>
          <w:rFonts w:hint="cs"/>
          <w:color w:val="auto"/>
          <w:rtl/>
        </w:rPr>
        <w:t>4ـ أقسام التداخل</w:t>
      </w:r>
      <w:r w:rsidR="00735DCE" w:rsidRPr="006C24A3">
        <w:rPr>
          <w:rFonts w:hint="cs"/>
          <w:color w:val="auto"/>
          <w:rtl/>
        </w:rPr>
        <w:t xml:space="preserve"> ــــــ</w:t>
      </w:r>
    </w:p>
    <w:p w:rsidR="00DA7717" w:rsidRPr="006C24A3" w:rsidRDefault="00DA7717" w:rsidP="000C1EEC">
      <w:pPr>
        <w:rPr>
          <w:rtl/>
        </w:rPr>
      </w:pPr>
      <w:r w:rsidRPr="006C24A3">
        <w:rPr>
          <w:rFonts w:hint="cs"/>
          <w:rtl/>
        </w:rPr>
        <w:t>يمكن تقسيم التداخل بلحاظات</w:t>
      </w:r>
      <w:r w:rsidR="00BB3CB5" w:rsidRPr="006C24A3">
        <w:rPr>
          <w:rFonts w:hint="cs"/>
          <w:rtl/>
        </w:rPr>
        <w:t>ٍ</w:t>
      </w:r>
      <w:r w:rsidRPr="006C24A3">
        <w:rPr>
          <w:rFonts w:hint="cs"/>
          <w:rtl/>
        </w:rPr>
        <w:t xml:space="preserve"> مختلفة:</w:t>
      </w:r>
    </w:p>
    <w:p w:rsidR="00DA7717" w:rsidRPr="006C24A3" w:rsidRDefault="00DA7717" w:rsidP="006A74D1">
      <w:pPr>
        <w:spacing w:line="380" w:lineRule="exact"/>
        <w:rPr>
          <w:rtl/>
        </w:rPr>
      </w:pPr>
    </w:p>
    <w:p w:rsidR="00F300C5" w:rsidRPr="006C24A3" w:rsidRDefault="00DA7717" w:rsidP="002E2E6C">
      <w:pPr>
        <w:pStyle w:val="31"/>
        <w:rPr>
          <w:color w:val="auto"/>
          <w:rtl/>
        </w:rPr>
      </w:pPr>
      <w:r w:rsidRPr="006C24A3">
        <w:rPr>
          <w:rFonts w:hint="cs"/>
          <w:color w:val="auto"/>
          <w:rtl/>
        </w:rPr>
        <w:t>أـ التداخل بلحاظ الوجود والعدم</w:t>
      </w:r>
      <w:r w:rsidR="00735DCE" w:rsidRPr="006C24A3">
        <w:rPr>
          <w:rFonts w:hint="cs"/>
          <w:color w:val="auto"/>
          <w:rtl/>
        </w:rPr>
        <w:t xml:space="preserve"> ــــــ</w:t>
      </w:r>
    </w:p>
    <w:p w:rsidR="00A6063B" w:rsidRPr="006C24A3" w:rsidRDefault="00A6063B" w:rsidP="000C1EEC">
      <w:pPr>
        <w:rPr>
          <w:rtl/>
        </w:rPr>
      </w:pPr>
      <w:r w:rsidRPr="006C24A3">
        <w:rPr>
          <w:rFonts w:hint="cs"/>
          <w:rtl/>
        </w:rPr>
        <w:t>هذا التداخل على ثلاثة أقسام:</w:t>
      </w:r>
    </w:p>
    <w:p w:rsidR="00F300C5" w:rsidRPr="006C24A3" w:rsidRDefault="00DA7717" w:rsidP="000C1EEC">
      <w:pPr>
        <w:rPr>
          <w:rtl/>
        </w:rPr>
      </w:pPr>
      <w:r w:rsidRPr="001D011C">
        <w:rPr>
          <w:rFonts w:hint="cs"/>
          <w:b/>
          <w:bCs/>
          <w:rtl/>
        </w:rPr>
        <w:t>أـ تداخل وجودين (وجود ووجود)</w:t>
      </w:r>
      <w:r w:rsidR="00BB3CB5" w:rsidRPr="006C24A3">
        <w:rPr>
          <w:rFonts w:hint="cs"/>
          <w:rtl/>
        </w:rPr>
        <w:t xml:space="preserve">، </w:t>
      </w:r>
      <w:r w:rsidRPr="006C24A3">
        <w:rPr>
          <w:rFonts w:hint="cs"/>
          <w:rtl/>
        </w:rPr>
        <w:t>مثل</w:t>
      </w:r>
      <w:r w:rsidR="00BB3CB5" w:rsidRPr="006C24A3">
        <w:rPr>
          <w:rFonts w:hint="cs"/>
          <w:rtl/>
        </w:rPr>
        <w:t>:</w:t>
      </w:r>
      <w:r w:rsidRPr="006C24A3">
        <w:rPr>
          <w:rFonts w:hint="cs"/>
          <w:rtl/>
        </w:rPr>
        <w:t xml:space="preserve"> تداخل الوجود ال</w:t>
      </w:r>
      <w:r w:rsidR="00F300C5" w:rsidRPr="006C24A3">
        <w:rPr>
          <w:rFonts w:hint="cs"/>
          <w:rtl/>
        </w:rPr>
        <w:t xml:space="preserve">لامتناهي لله في </w:t>
      </w:r>
      <w:r w:rsidR="00F300C5" w:rsidRPr="006C24A3">
        <w:rPr>
          <w:rFonts w:hint="cs"/>
          <w:rtl/>
        </w:rPr>
        <w:lastRenderedPageBreak/>
        <w:t>وجودات المعاليل.</w:t>
      </w:r>
    </w:p>
    <w:p w:rsidR="00F300C5" w:rsidRPr="006C24A3" w:rsidRDefault="00DA7717" w:rsidP="000C1EEC">
      <w:pPr>
        <w:rPr>
          <w:rtl/>
        </w:rPr>
      </w:pPr>
      <w:r w:rsidRPr="001D011C">
        <w:rPr>
          <w:rFonts w:hint="cs"/>
          <w:b/>
          <w:bCs/>
          <w:rtl/>
        </w:rPr>
        <w:t>ب ـ تداخل الوجود والعدم</w:t>
      </w:r>
      <w:r w:rsidR="00BB3CB5" w:rsidRPr="006C24A3">
        <w:rPr>
          <w:rFonts w:hint="cs"/>
          <w:rtl/>
        </w:rPr>
        <w:t>،</w:t>
      </w:r>
      <w:r w:rsidRPr="006C24A3">
        <w:rPr>
          <w:rFonts w:hint="cs"/>
          <w:rtl/>
        </w:rPr>
        <w:t xml:space="preserve"> طبقاً للرأي الذي يرى العدم ذا واقعية نفس أمرية</w:t>
      </w:r>
      <w:r w:rsidR="00BB3CB5" w:rsidRPr="006C24A3">
        <w:rPr>
          <w:rFonts w:hint="cs"/>
          <w:rtl/>
        </w:rPr>
        <w:t>،</w:t>
      </w:r>
      <w:r w:rsidRPr="006C24A3">
        <w:rPr>
          <w:rFonts w:hint="cs"/>
          <w:rtl/>
        </w:rPr>
        <w:t xml:space="preserve"> مثل</w:t>
      </w:r>
      <w:r w:rsidR="00234A0F" w:rsidRPr="006C24A3">
        <w:rPr>
          <w:rFonts w:hint="cs"/>
          <w:rtl/>
        </w:rPr>
        <w:t>:</w:t>
      </w:r>
      <w:r w:rsidRPr="006C24A3">
        <w:rPr>
          <w:rFonts w:hint="cs"/>
          <w:rtl/>
        </w:rPr>
        <w:t xml:space="preserve"> الوجود</w:t>
      </w:r>
      <w:r w:rsidR="00234A0F" w:rsidRPr="006C24A3">
        <w:rPr>
          <w:rFonts w:hint="cs"/>
          <w:rtl/>
        </w:rPr>
        <w:t>،</w:t>
      </w:r>
      <w:r w:rsidRPr="006C24A3">
        <w:rPr>
          <w:rFonts w:hint="cs"/>
          <w:rtl/>
        </w:rPr>
        <w:t xml:space="preserve"> فيمكن على أس</w:t>
      </w:r>
      <w:r w:rsidR="00F300C5" w:rsidRPr="006C24A3">
        <w:rPr>
          <w:rFonts w:hint="cs"/>
          <w:rtl/>
        </w:rPr>
        <w:t>اسه تصوير تداخل الوجود في العدم.</w:t>
      </w:r>
    </w:p>
    <w:p w:rsidR="00F300C5" w:rsidRPr="006C24A3" w:rsidRDefault="00234A0F" w:rsidP="000C1EEC">
      <w:pPr>
        <w:rPr>
          <w:rtl/>
        </w:rPr>
      </w:pPr>
      <w:r w:rsidRPr="006C24A3">
        <w:rPr>
          <w:rFonts w:hint="cs"/>
          <w:rtl/>
        </w:rPr>
        <w:t xml:space="preserve">وأما بناءً </w:t>
      </w:r>
      <w:r w:rsidR="00DA7717" w:rsidRPr="006C24A3">
        <w:rPr>
          <w:rFonts w:hint="cs"/>
          <w:rtl/>
        </w:rPr>
        <w:t xml:space="preserve">على النظرية الصحيحة </w:t>
      </w:r>
      <w:r w:rsidRPr="006C24A3">
        <w:rPr>
          <w:rFonts w:hint="cs"/>
          <w:rtl/>
        </w:rPr>
        <w:t>ف</w:t>
      </w:r>
      <w:r w:rsidR="00DA7717" w:rsidRPr="006C24A3">
        <w:rPr>
          <w:rFonts w:hint="cs"/>
          <w:rtl/>
        </w:rPr>
        <w:t>العدم</w:t>
      </w:r>
      <w:r w:rsidRPr="006C24A3">
        <w:rPr>
          <w:rFonts w:hint="cs"/>
          <w:rtl/>
        </w:rPr>
        <w:t>ُ</w:t>
      </w:r>
      <w:r w:rsidR="00DA7717" w:rsidRPr="006C24A3">
        <w:rPr>
          <w:rFonts w:hint="cs"/>
          <w:rtl/>
        </w:rPr>
        <w:t xml:space="preserve"> أيضاً</w:t>
      </w:r>
      <w:r w:rsidRPr="006C24A3">
        <w:rPr>
          <w:rFonts w:hint="cs"/>
          <w:rtl/>
        </w:rPr>
        <w:t>،</w:t>
      </w:r>
      <w:r w:rsidR="00DA7717" w:rsidRPr="006C24A3">
        <w:rPr>
          <w:rFonts w:hint="cs"/>
          <w:rtl/>
        </w:rPr>
        <w:t xml:space="preserve"> مثل الوجود (بالمعنى الأخص</w:t>
      </w:r>
      <w:r w:rsidRPr="006C24A3">
        <w:rPr>
          <w:rFonts w:hint="cs"/>
          <w:rtl/>
        </w:rPr>
        <w:t>ّ</w:t>
      </w:r>
      <w:r w:rsidR="00DA7717" w:rsidRPr="006C24A3">
        <w:rPr>
          <w:rFonts w:hint="cs"/>
          <w:rtl/>
        </w:rPr>
        <w:t>)</w:t>
      </w:r>
      <w:r w:rsidRPr="006C24A3">
        <w:rPr>
          <w:rFonts w:hint="cs"/>
          <w:rtl/>
        </w:rPr>
        <w:t>،</w:t>
      </w:r>
      <w:r w:rsidR="00DA7717" w:rsidRPr="006C24A3">
        <w:rPr>
          <w:rFonts w:hint="cs"/>
          <w:rtl/>
        </w:rPr>
        <w:t xml:space="preserve"> حقيقي</w:t>
      </w:r>
      <w:r w:rsidRPr="006C24A3">
        <w:rPr>
          <w:rFonts w:hint="cs"/>
          <w:rtl/>
        </w:rPr>
        <w:t>ٌّ</w:t>
      </w:r>
      <w:r w:rsidR="00DA7717" w:rsidRPr="006C24A3">
        <w:rPr>
          <w:rFonts w:hint="cs"/>
          <w:rtl/>
        </w:rPr>
        <w:t xml:space="preserve"> وواقعي، وفي الاصطلاح</w:t>
      </w:r>
      <w:r w:rsidRPr="006C24A3">
        <w:rPr>
          <w:rFonts w:hint="cs"/>
          <w:rtl/>
        </w:rPr>
        <w:t>:</w:t>
      </w:r>
      <w:r w:rsidR="00DA7717" w:rsidRPr="006C24A3">
        <w:rPr>
          <w:rFonts w:hint="cs"/>
          <w:rtl/>
        </w:rPr>
        <w:t xml:space="preserve"> ذو وجود</w:t>
      </w:r>
      <w:r w:rsidRPr="006C24A3">
        <w:rPr>
          <w:rFonts w:hint="cs"/>
          <w:rtl/>
        </w:rPr>
        <w:t>ٍ</w:t>
      </w:r>
      <w:r w:rsidR="00DA7717" w:rsidRPr="006C24A3">
        <w:rPr>
          <w:rFonts w:hint="cs"/>
          <w:rtl/>
        </w:rPr>
        <w:t xml:space="preserve"> بالمعنى الأعم</w:t>
      </w:r>
      <w:r w:rsidRPr="006C24A3">
        <w:rPr>
          <w:rFonts w:hint="cs"/>
          <w:rtl/>
        </w:rPr>
        <w:t>ّ</w:t>
      </w:r>
      <w:r w:rsidR="00DA7717" w:rsidRPr="006C24A3">
        <w:rPr>
          <w:rFonts w:hint="cs"/>
          <w:rtl/>
        </w:rPr>
        <w:t>، وعلى هذا الأساس فالعدم وعالم العدم حقيقي</w:t>
      </w:r>
      <w:r w:rsidRPr="006C24A3">
        <w:rPr>
          <w:rFonts w:hint="cs"/>
          <w:rtl/>
        </w:rPr>
        <w:t>ّ</w:t>
      </w:r>
      <w:r w:rsidR="00DA7717" w:rsidRPr="006C24A3">
        <w:rPr>
          <w:rFonts w:hint="cs"/>
          <w:rtl/>
        </w:rPr>
        <w:t xml:space="preserve"> أيضاً</w:t>
      </w:r>
      <w:r w:rsidRPr="006C24A3">
        <w:rPr>
          <w:rFonts w:hint="cs"/>
          <w:rtl/>
        </w:rPr>
        <w:t>،</w:t>
      </w:r>
      <w:r w:rsidR="00DA7717" w:rsidRPr="006C24A3">
        <w:rPr>
          <w:rFonts w:hint="cs"/>
          <w:rtl/>
        </w:rPr>
        <w:t xml:space="preserve"> وله حظّ</w:t>
      </w:r>
      <w:r w:rsidRPr="006C24A3">
        <w:rPr>
          <w:rFonts w:hint="cs"/>
          <w:rtl/>
        </w:rPr>
        <w:t>ٌ</w:t>
      </w:r>
      <w:r w:rsidR="00DA7717" w:rsidRPr="006C24A3">
        <w:rPr>
          <w:rFonts w:hint="cs"/>
          <w:rtl/>
        </w:rPr>
        <w:t xml:space="preserve"> من الواقع، مع أنّه نقيض</w:t>
      </w:r>
      <w:r w:rsidRPr="006C24A3">
        <w:rPr>
          <w:rFonts w:hint="cs"/>
          <w:rtl/>
        </w:rPr>
        <w:t>ٌ</w:t>
      </w:r>
      <w:r w:rsidR="00DA7717" w:rsidRPr="006C24A3">
        <w:rPr>
          <w:rFonts w:hint="cs"/>
          <w:rtl/>
        </w:rPr>
        <w:t xml:space="preserve"> للوجود بالمعنى الأخص</w:t>
      </w:r>
      <w:r w:rsidRPr="006C24A3">
        <w:rPr>
          <w:rFonts w:hint="cs"/>
          <w:rtl/>
        </w:rPr>
        <w:t>ّ</w:t>
      </w:r>
      <w:r w:rsidR="00DA7717" w:rsidRPr="006C24A3">
        <w:rPr>
          <w:rFonts w:hint="cs"/>
          <w:vertAlign w:val="superscript"/>
          <w:rtl/>
        </w:rPr>
        <w:t>(</w:t>
      </w:r>
      <w:r w:rsidR="00DA7717" w:rsidRPr="006C24A3">
        <w:rPr>
          <w:vertAlign w:val="superscript"/>
          <w:rtl/>
        </w:rPr>
        <w:endnoteReference w:id="86"/>
      </w:r>
      <w:r w:rsidR="00DA7717" w:rsidRPr="006C24A3">
        <w:rPr>
          <w:rFonts w:hint="cs"/>
          <w:vertAlign w:val="superscript"/>
          <w:rtl/>
        </w:rPr>
        <w:t>)</w:t>
      </w:r>
      <w:r w:rsidR="00F300C5" w:rsidRPr="006C24A3">
        <w:rPr>
          <w:rFonts w:hint="cs"/>
          <w:rtl/>
        </w:rPr>
        <w:t>.</w:t>
      </w:r>
    </w:p>
    <w:p w:rsidR="00DA7717" w:rsidRPr="006C24A3" w:rsidRDefault="00234A0F" w:rsidP="001D011C">
      <w:pPr>
        <w:rPr>
          <w:rtl/>
        </w:rPr>
      </w:pPr>
      <w:r w:rsidRPr="006C24A3">
        <w:rPr>
          <w:rFonts w:hint="cs"/>
          <w:rtl/>
        </w:rPr>
        <w:t>و</w:t>
      </w:r>
      <w:r w:rsidR="00DA7717" w:rsidRPr="006C24A3">
        <w:rPr>
          <w:rFonts w:hint="cs"/>
          <w:rtl/>
        </w:rPr>
        <w:t>يمكن التمثيل لهذا القسم بأنّه في الموطن الوجودي للكتاب هناك أعدام</w:t>
      </w:r>
      <w:r w:rsidRPr="006C24A3">
        <w:rPr>
          <w:rFonts w:hint="cs"/>
          <w:rtl/>
        </w:rPr>
        <w:t>ٌ</w:t>
      </w:r>
      <w:r w:rsidR="00DA7717" w:rsidRPr="006C24A3">
        <w:rPr>
          <w:rFonts w:hint="cs"/>
          <w:rtl/>
        </w:rPr>
        <w:t xml:space="preserve"> كثيرة جدّاً (أعدام جميع الموجودات المادّية) متحقّ</w:t>
      </w:r>
      <w:r w:rsidRPr="006C24A3">
        <w:rPr>
          <w:rFonts w:hint="cs"/>
          <w:rtl/>
        </w:rPr>
        <w:t>ِ</w:t>
      </w:r>
      <w:r w:rsidR="00DA7717" w:rsidRPr="006C24A3">
        <w:rPr>
          <w:rFonts w:hint="cs"/>
          <w:rtl/>
        </w:rPr>
        <w:t>قة، بحيث يتحقّ</w:t>
      </w:r>
      <w:r w:rsidRPr="006C24A3">
        <w:rPr>
          <w:rFonts w:hint="cs"/>
          <w:rtl/>
        </w:rPr>
        <w:t>َ</w:t>
      </w:r>
      <w:r w:rsidR="00DA7717" w:rsidRPr="006C24A3">
        <w:rPr>
          <w:rFonts w:hint="cs"/>
          <w:rtl/>
        </w:rPr>
        <w:t xml:space="preserve">ق في نفس الموطن الوجودي للكتاب عدم القلم، </w:t>
      </w:r>
      <w:r w:rsidRPr="006C24A3">
        <w:rPr>
          <w:rFonts w:hint="cs"/>
          <w:rtl/>
        </w:rPr>
        <w:t>و</w:t>
      </w:r>
      <w:r w:rsidR="00DA7717" w:rsidRPr="006C24A3">
        <w:rPr>
          <w:rFonts w:hint="cs"/>
          <w:rtl/>
        </w:rPr>
        <w:t xml:space="preserve">عدم الدفتر، </w:t>
      </w:r>
      <w:r w:rsidRPr="006C24A3">
        <w:rPr>
          <w:rFonts w:hint="cs"/>
          <w:rtl/>
        </w:rPr>
        <w:t>و</w:t>
      </w:r>
      <w:r w:rsidR="00DA7717" w:rsidRPr="006C24A3">
        <w:rPr>
          <w:rFonts w:hint="cs"/>
          <w:rtl/>
        </w:rPr>
        <w:t>عدم السماء..</w:t>
      </w:r>
      <w:r w:rsidRPr="006C24A3">
        <w:rPr>
          <w:rFonts w:hint="cs"/>
          <w:rtl/>
        </w:rPr>
        <w:t>.،</w:t>
      </w:r>
      <w:r w:rsidR="00DA7717" w:rsidRPr="006C24A3">
        <w:rPr>
          <w:rFonts w:hint="cs"/>
          <w:rtl/>
        </w:rPr>
        <w:t xml:space="preserve"> إلخ، ولذلك فوجود الكتاب متداخل</w:t>
      </w:r>
      <w:r w:rsidRPr="006C24A3">
        <w:rPr>
          <w:rFonts w:hint="cs"/>
          <w:rtl/>
        </w:rPr>
        <w:t>ٌ مع أعدام كثيرة جدّاً؛ لأنّ كلاًّ</w:t>
      </w:r>
      <w:r w:rsidR="00DA7717" w:rsidRPr="006C24A3">
        <w:rPr>
          <w:rFonts w:hint="cs"/>
          <w:rtl/>
        </w:rPr>
        <w:t xml:space="preserve"> من الوجود والعدم ذو واقعيّة وتحقّق، وذو وجود</w:t>
      </w:r>
      <w:r w:rsidRPr="006C24A3">
        <w:rPr>
          <w:rFonts w:hint="cs"/>
          <w:rtl/>
        </w:rPr>
        <w:t>ٍ</w:t>
      </w:r>
      <w:r w:rsidR="00DA7717" w:rsidRPr="006C24A3">
        <w:rPr>
          <w:rFonts w:hint="cs"/>
          <w:rtl/>
        </w:rPr>
        <w:t xml:space="preserve"> بالمعنى الأعم.</w:t>
      </w:r>
    </w:p>
    <w:p w:rsidR="00DA7717" w:rsidRPr="006C24A3" w:rsidRDefault="00DA7717" w:rsidP="000C1EEC">
      <w:pPr>
        <w:rPr>
          <w:rtl/>
        </w:rPr>
      </w:pPr>
      <w:r w:rsidRPr="006C24A3">
        <w:rPr>
          <w:rFonts w:hint="cs"/>
          <w:rtl/>
        </w:rPr>
        <w:t xml:space="preserve">إذن، يمكن كذلك تصوير نظرية </w:t>
      </w:r>
      <w:r w:rsidRPr="006C24A3">
        <w:rPr>
          <w:rFonts w:hint="eastAsia"/>
          <w:rtl/>
        </w:rPr>
        <w:t>«</w:t>
      </w:r>
      <w:r w:rsidRPr="006C24A3">
        <w:rPr>
          <w:rFonts w:hint="cs"/>
          <w:rtl/>
        </w:rPr>
        <w:t>التداخل</w:t>
      </w:r>
      <w:r w:rsidRPr="006C24A3">
        <w:rPr>
          <w:rFonts w:hint="eastAsia"/>
          <w:rtl/>
        </w:rPr>
        <w:t>»</w:t>
      </w:r>
      <w:r w:rsidRPr="006C24A3">
        <w:rPr>
          <w:rFonts w:hint="cs"/>
          <w:rtl/>
        </w:rPr>
        <w:t xml:space="preserve"> في الوجود والعدم.</w:t>
      </w:r>
    </w:p>
    <w:p w:rsidR="00DA7717" w:rsidRPr="006C24A3" w:rsidRDefault="00DA7717" w:rsidP="000C1EEC">
      <w:pPr>
        <w:rPr>
          <w:rtl/>
        </w:rPr>
      </w:pPr>
      <w:r w:rsidRPr="001D011C">
        <w:rPr>
          <w:rFonts w:hint="cs"/>
          <w:b/>
          <w:bCs/>
          <w:rtl/>
        </w:rPr>
        <w:t>ج ـ تداخل عدمين (عدم وعدم)</w:t>
      </w:r>
      <w:r w:rsidRPr="006C24A3">
        <w:rPr>
          <w:rFonts w:hint="cs"/>
          <w:rtl/>
        </w:rPr>
        <w:t>: في المثال السابق (عدم القلم وعدم الدفتر)</w:t>
      </w:r>
      <w:r w:rsidR="003F3155" w:rsidRPr="006C24A3">
        <w:rPr>
          <w:rFonts w:hint="cs"/>
          <w:rtl/>
        </w:rPr>
        <w:t>،</w:t>
      </w:r>
      <w:r w:rsidRPr="006C24A3">
        <w:rPr>
          <w:rFonts w:hint="cs"/>
          <w:rtl/>
        </w:rPr>
        <w:t xml:space="preserve"> مضافاً إلى أنّهما متداخلان مع وجود الكتاب، هما متداخلان فيما بينهما كذلك؛ لأنّ كلا العدمين متحقّق</w:t>
      </w:r>
      <w:r w:rsidR="003F3155" w:rsidRPr="006C24A3">
        <w:rPr>
          <w:rFonts w:hint="cs"/>
          <w:rtl/>
        </w:rPr>
        <w:t>ٌ</w:t>
      </w:r>
      <w:r w:rsidRPr="006C24A3">
        <w:rPr>
          <w:rFonts w:hint="cs"/>
          <w:rtl/>
        </w:rPr>
        <w:t>، والتداخل فيهما قابل</w:t>
      </w:r>
      <w:r w:rsidR="003F3155" w:rsidRPr="006C24A3">
        <w:rPr>
          <w:rFonts w:hint="cs"/>
          <w:rtl/>
        </w:rPr>
        <w:t>ٌ</w:t>
      </w:r>
      <w:r w:rsidRPr="006C24A3">
        <w:rPr>
          <w:rFonts w:hint="cs"/>
          <w:rtl/>
        </w:rPr>
        <w:t xml:space="preserve"> للتصوير.</w:t>
      </w:r>
    </w:p>
    <w:p w:rsidR="006A74D1" w:rsidRPr="006C24A3" w:rsidRDefault="006A74D1" w:rsidP="006A74D1">
      <w:pPr>
        <w:spacing w:line="380" w:lineRule="exact"/>
        <w:rPr>
          <w:rFonts w:ascii="AAAGoldenLotus Stg1_Ver1" w:hAnsi="AAAGoldenLotus Stg1_Ver1"/>
          <w:sz w:val="27"/>
          <w:rtl/>
        </w:rPr>
      </w:pPr>
    </w:p>
    <w:p w:rsidR="00DA7717" w:rsidRPr="006C24A3" w:rsidRDefault="00DA7717" w:rsidP="00735DCE">
      <w:pPr>
        <w:pStyle w:val="31"/>
        <w:rPr>
          <w:color w:val="auto"/>
          <w:rtl/>
        </w:rPr>
      </w:pPr>
      <w:r w:rsidRPr="006C24A3">
        <w:rPr>
          <w:rFonts w:hint="cs"/>
          <w:color w:val="auto"/>
          <w:rtl/>
        </w:rPr>
        <w:t>ب ـ التداخل بلحاظ الوجوب والإمكان</w:t>
      </w:r>
      <w:r w:rsidR="00735DCE" w:rsidRPr="006C24A3">
        <w:rPr>
          <w:rFonts w:hint="cs"/>
          <w:color w:val="auto"/>
          <w:rtl/>
          <w:lang w:val="en-US"/>
        </w:rPr>
        <w:t xml:space="preserve"> ــــــ</w:t>
      </w:r>
    </w:p>
    <w:p w:rsidR="00DA7717" w:rsidRPr="006C24A3" w:rsidRDefault="003F3155"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هذا التداخل على أربعة أقسام:</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b/>
          <w:bCs/>
          <w:sz w:val="27"/>
          <w:rtl/>
        </w:rPr>
        <w:t>أـ تداخل واجبين (واجب وواجب)</w:t>
      </w:r>
      <w:r w:rsidRPr="006C24A3">
        <w:rPr>
          <w:rFonts w:ascii="AAAGoldenLotus Stg1_Ver1" w:hAnsi="AAAGoldenLotus Stg1_Ver1" w:hint="cs"/>
          <w:sz w:val="27"/>
          <w:rtl/>
        </w:rPr>
        <w:t>: أي إنّ وجود الواجب الأو</w:t>
      </w:r>
      <w:r w:rsidR="003F3155" w:rsidRPr="006C24A3">
        <w:rPr>
          <w:rFonts w:ascii="AAAGoldenLotus Stg1_Ver1" w:hAnsi="AAAGoldenLotus Stg1_Ver1" w:hint="cs"/>
          <w:sz w:val="27"/>
          <w:rtl/>
        </w:rPr>
        <w:t>ّ</w:t>
      </w:r>
      <w:r w:rsidRPr="006C24A3">
        <w:rPr>
          <w:rFonts w:ascii="AAAGoldenLotus Stg1_Ver1" w:hAnsi="AAAGoldenLotus Stg1_Ver1" w:hint="cs"/>
          <w:sz w:val="27"/>
          <w:rtl/>
        </w:rPr>
        <w:t>ل متداخل</w:t>
      </w:r>
      <w:r w:rsidR="003F3155"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الموطن الوجودي للواجب الآخر.</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إنّ هذا القسم</w:t>
      </w:r>
      <w:r w:rsidR="003F3155" w:rsidRPr="006C24A3">
        <w:rPr>
          <w:rFonts w:ascii="AAAGoldenLotus Stg1_Ver1" w:hAnsi="AAAGoldenLotus Stg1_Ver1" w:hint="cs"/>
          <w:sz w:val="27"/>
          <w:rtl/>
        </w:rPr>
        <w:t>،</w:t>
      </w:r>
      <w:r w:rsidRPr="006C24A3">
        <w:rPr>
          <w:rFonts w:ascii="AAAGoldenLotus Stg1_Ver1" w:hAnsi="AAAGoldenLotus Stg1_Ver1" w:hint="cs"/>
          <w:sz w:val="27"/>
          <w:rtl/>
        </w:rPr>
        <w:t xml:space="preserve"> بالرغم من خلوّه </w:t>
      </w:r>
      <w:r w:rsidR="003F3155" w:rsidRPr="006C24A3">
        <w:rPr>
          <w:rFonts w:ascii="AAAGoldenLotus Stg1_Ver1" w:hAnsi="AAAGoldenLotus Stg1_Ver1" w:hint="cs"/>
          <w:sz w:val="27"/>
          <w:rtl/>
        </w:rPr>
        <w:t>م</w:t>
      </w:r>
      <w:r w:rsidRPr="006C24A3">
        <w:rPr>
          <w:rFonts w:ascii="AAAGoldenLotus Stg1_Ver1" w:hAnsi="AAAGoldenLotus Stg1_Ver1" w:hint="cs"/>
          <w:sz w:val="27"/>
          <w:rtl/>
        </w:rPr>
        <w:t>ن أيّ إشكال</w:t>
      </w:r>
      <w:r w:rsidR="003F3155" w:rsidRPr="006C24A3">
        <w:rPr>
          <w:rFonts w:ascii="AAAGoldenLotus Stg1_Ver1" w:hAnsi="AAAGoldenLotus Stg1_Ver1" w:hint="cs"/>
          <w:sz w:val="27"/>
          <w:rtl/>
        </w:rPr>
        <w:t>ٍ</w:t>
      </w:r>
      <w:r w:rsidRPr="006C24A3">
        <w:rPr>
          <w:rFonts w:ascii="AAAGoldenLotus Stg1_Ver1" w:hAnsi="AAAGoldenLotus Stg1_Ver1" w:hint="cs"/>
          <w:sz w:val="27"/>
          <w:rtl/>
        </w:rPr>
        <w:t xml:space="preserve"> عقلاني</w:t>
      </w:r>
      <w:r w:rsidR="003F3155"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جهة التداخل</w:t>
      </w:r>
      <w:r w:rsidR="003F3155" w:rsidRPr="006C24A3">
        <w:rPr>
          <w:rFonts w:ascii="AAAGoldenLotus Stg1_Ver1" w:hAnsi="AAAGoldenLotus Stg1_Ver1" w:hint="cs"/>
          <w:sz w:val="27"/>
          <w:rtl/>
        </w:rPr>
        <w:t>،</w:t>
      </w:r>
      <w:r w:rsidRPr="006C24A3">
        <w:rPr>
          <w:rFonts w:ascii="AAAGoldenLotus Stg1_Ver1" w:hAnsi="AAAGoldenLotus Stg1_Ver1" w:hint="cs"/>
          <w:sz w:val="27"/>
          <w:rtl/>
        </w:rPr>
        <w:t xml:space="preserve"> إلا</w:t>
      </w:r>
      <w:r w:rsidR="003F3155" w:rsidRPr="006C24A3">
        <w:rPr>
          <w:rFonts w:ascii="AAAGoldenLotus Stg1_Ver1" w:hAnsi="AAAGoldenLotus Stg1_Ver1" w:hint="cs"/>
          <w:sz w:val="27"/>
          <w:rtl/>
        </w:rPr>
        <w:t>ّ</w:t>
      </w:r>
      <w:r w:rsidRPr="006C24A3">
        <w:rPr>
          <w:rFonts w:ascii="AAAGoldenLotus Stg1_Ver1" w:hAnsi="AAAGoldenLotus Stg1_Ver1" w:hint="cs"/>
          <w:sz w:val="27"/>
          <w:rtl/>
        </w:rPr>
        <w:t xml:space="preserve"> أنّه بلحاظ أدل</w:t>
      </w:r>
      <w:r w:rsidR="003F3155" w:rsidRPr="006C24A3">
        <w:rPr>
          <w:rFonts w:ascii="AAAGoldenLotus Stg1_Ver1" w:hAnsi="AAAGoldenLotus Stg1_Ver1" w:hint="cs"/>
          <w:sz w:val="27"/>
          <w:rtl/>
        </w:rPr>
        <w:t>ّ</w:t>
      </w:r>
      <w:r w:rsidRPr="006C24A3">
        <w:rPr>
          <w:rFonts w:ascii="AAAGoldenLotus Stg1_Ver1" w:hAnsi="AAAGoldenLotus Stg1_Ver1" w:hint="cs"/>
          <w:sz w:val="27"/>
          <w:rtl/>
        </w:rPr>
        <w:t>ة وحدة واجب الوجود سيصبح مجرّ</w:t>
      </w:r>
      <w:r w:rsidR="003F3155" w:rsidRPr="006C24A3">
        <w:rPr>
          <w:rFonts w:ascii="AAAGoldenLotus Stg1_Ver1" w:hAnsi="AAAGoldenLotus Stg1_Ver1" w:hint="cs"/>
          <w:sz w:val="27"/>
          <w:rtl/>
        </w:rPr>
        <w:t>َ</w:t>
      </w:r>
      <w:r w:rsidRPr="006C24A3">
        <w:rPr>
          <w:rFonts w:ascii="AAAGoldenLotus Stg1_Ver1" w:hAnsi="AAAGoldenLotus Stg1_Ver1" w:hint="cs"/>
          <w:sz w:val="27"/>
          <w:rtl/>
        </w:rPr>
        <w:t>د افتراض.</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b/>
          <w:bCs/>
          <w:sz w:val="27"/>
          <w:rtl/>
        </w:rPr>
        <w:t>ب ـ تداخل الواجب والممكن</w:t>
      </w:r>
      <w:r w:rsidRPr="006C24A3">
        <w:rPr>
          <w:rFonts w:ascii="AAAGoldenLotus Stg1_Ver1" w:hAnsi="AAAGoldenLotus Stg1_Ver1" w:hint="cs"/>
          <w:sz w:val="27"/>
          <w:rtl/>
        </w:rPr>
        <w:t>: كما ذكرنا في</w:t>
      </w:r>
      <w:r w:rsidR="007E01BB" w:rsidRPr="006C24A3">
        <w:rPr>
          <w:rFonts w:ascii="AAAGoldenLotus Stg1_Ver1" w:hAnsi="AAAGoldenLotus Stg1_Ver1" w:hint="cs"/>
          <w:sz w:val="27"/>
          <w:rtl/>
        </w:rPr>
        <w:t xml:space="preserve"> </w:t>
      </w:r>
      <w:r w:rsidRPr="006C24A3">
        <w:rPr>
          <w:rFonts w:ascii="AAAGoldenLotus Stg1_Ver1" w:hAnsi="AAAGoldenLotus Stg1_Ver1" w:hint="cs"/>
          <w:sz w:val="27"/>
          <w:rtl/>
        </w:rPr>
        <w:t>ما تقدّ</w:t>
      </w:r>
      <w:r w:rsidR="007E01BB" w:rsidRPr="006C24A3">
        <w:rPr>
          <w:rFonts w:ascii="AAAGoldenLotus Stg1_Ver1" w:hAnsi="AAAGoldenLotus Stg1_Ver1" w:hint="cs"/>
          <w:sz w:val="27"/>
          <w:rtl/>
        </w:rPr>
        <w:t>َ</w:t>
      </w:r>
      <w:r w:rsidRPr="006C24A3">
        <w:rPr>
          <w:rFonts w:ascii="AAAGoldenLotus Stg1_Ver1" w:hAnsi="AAAGoldenLotus Stg1_Ver1" w:hint="cs"/>
          <w:sz w:val="27"/>
          <w:rtl/>
        </w:rPr>
        <w:t>م</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 إنّ وجود الله الواجب متداخل</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 في وجود الممكنات وحاضر</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 في مواطنها الوجودية.</w:t>
      </w:r>
    </w:p>
    <w:p w:rsidR="00DA7717" w:rsidRPr="006C24A3" w:rsidRDefault="00DA7717" w:rsidP="008211C3">
      <w:pPr>
        <w:spacing w:line="380" w:lineRule="exact"/>
        <w:rPr>
          <w:rFonts w:ascii="AAAGoldenLotus Stg1_Ver1" w:hAnsi="AAAGoldenLotus Stg1_Ver1"/>
          <w:sz w:val="27"/>
          <w:rtl/>
        </w:rPr>
      </w:pPr>
      <w:r w:rsidRPr="006C24A3">
        <w:rPr>
          <w:rFonts w:ascii="AAAGoldenLotus Stg1_Ver1" w:hAnsi="AAAGoldenLotus Stg1_Ver1" w:hint="cs"/>
          <w:b/>
          <w:bCs/>
          <w:sz w:val="27"/>
          <w:rtl/>
        </w:rPr>
        <w:lastRenderedPageBreak/>
        <w:t>ج ـ تداخل ممكنين (ممكن وممكن)</w:t>
      </w:r>
      <w:r w:rsidRPr="006C24A3">
        <w:rPr>
          <w:rFonts w:ascii="AAAGoldenLotus Stg1_Ver1" w:hAnsi="AAAGoldenLotus Stg1_Ver1" w:hint="cs"/>
          <w:sz w:val="27"/>
          <w:rtl/>
        </w:rPr>
        <w:t>: بناءً على النظرية المختارة فإنّ الروح أوجدت قبل البدن، وقد ن</w:t>
      </w:r>
      <w:r w:rsidR="007E01BB" w:rsidRPr="006C24A3">
        <w:rPr>
          <w:rFonts w:ascii="AAAGoldenLotus Stg1_Ver1" w:hAnsi="AAAGoldenLotus Stg1_Ver1" w:hint="cs"/>
          <w:sz w:val="27"/>
          <w:rtl/>
        </w:rPr>
        <w:t>ُ</w:t>
      </w:r>
      <w:r w:rsidRPr="006C24A3">
        <w:rPr>
          <w:rFonts w:ascii="AAAGoldenLotus Stg1_Ver1" w:hAnsi="AAAGoldenLotus Stg1_Ver1" w:hint="cs"/>
          <w:sz w:val="27"/>
          <w:rtl/>
        </w:rPr>
        <w:t>صب البدن بخلقه بوصفه مدبّ</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راً لها. </w:t>
      </w:r>
    </w:p>
    <w:p w:rsidR="00DA7717" w:rsidRPr="006C24A3" w:rsidRDefault="00DA7717" w:rsidP="008211C3">
      <w:pPr>
        <w:spacing w:line="380" w:lineRule="exact"/>
        <w:rPr>
          <w:rFonts w:ascii="AAAGoldenLotus Stg1_Ver1" w:hAnsi="AAAGoldenLotus Stg1_Ver1"/>
          <w:sz w:val="27"/>
          <w:rtl/>
        </w:rPr>
      </w:pPr>
      <w:r w:rsidRPr="006C24A3">
        <w:rPr>
          <w:rFonts w:ascii="AAAGoldenLotus Stg1_Ver1" w:hAnsi="AAAGoldenLotus Stg1_Ver1" w:hint="cs"/>
          <w:sz w:val="27"/>
          <w:rtl/>
        </w:rPr>
        <w:t xml:space="preserve">إنّ </w:t>
      </w:r>
      <w:r w:rsidR="007E01BB" w:rsidRPr="006C24A3">
        <w:rPr>
          <w:rFonts w:ascii="AAAGoldenLotus Stg1_Ver1" w:hAnsi="AAAGoldenLotus Stg1_Ver1" w:hint="cs"/>
          <w:sz w:val="27"/>
          <w:rtl/>
        </w:rPr>
        <w:t>ل</w:t>
      </w:r>
      <w:r w:rsidRPr="006C24A3">
        <w:rPr>
          <w:rFonts w:ascii="AAAGoldenLotus Stg1_Ver1" w:hAnsi="AAAGoldenLotus Stg1_Ver1" w:hint="cs"/>
          <w:sz w:val="27"/>
          <w:rtl/>
        </w:rPr>
        <w:t>لروح علاقة</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 خاص</w:t>
      </w:r>
      <w:r w:rsidR="007E01BB" w:rsidRPr="006C24A3">
        <w:rPr>
          <w:rFonts w:ascii="AAAGoldenLotus Stg1_Ver1" w:hAnsi="AAAGoldenLotus Stg1_Ver1" w:hint="cs"/>
          <w:sz w:val="27"/>
          <w:rtl/>
        </w:rPr>
        <w:t>ّ</w:t>
      </w:r>
      <w:r w:rsidRPr="006C24A3">
        <w:rPr>
          <w:rFonts w:ascii="AAAGoldenLotus Stg1_Ver1" w:hAnsi="AAAGoldenLotus Stg1_Ver1" w:hint="cs"/>
          <w:sz w:val="27"/>
          <w:rtl/>
        </w:rPr>
        <w:t>ة بالبدن</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 وهي من قبيل</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 الولاية التكوينية؛ بحيث تنتسب جميع الأفعال إلى الروح، ففي هذه الحالة الروح متداخلة</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 مع البدن</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 ووجودُها حاضر</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جميع أجزائه، لا أنّها في موطن</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غير الموطن الوجودي للبدن.</w:t>
      </w:r>
    </w:p>
    <w:p w:rsidR="00DA7717" w:rsidRPr="006C24A3" w:rsidRDefault="00DA7717" w:rsidP="008211C3">
      <w:pPr>
        <w:spacing w:line="380" w:lineRule="exact"/>
        <w:rPr>
          <w:rFonts w:ascii="AAAGoldenLotus Stg1_Ver1" w:hAnsi="AAAGoldenLotus Stg1_Ver1"/>
          <w:sz w:val="27"/>
          <w:rtl/>
        </w:rPr>
      </w:pPr>
      <w:r w:rsidRPr="006C24A3">
        <w:rPr>
          <w:rFonts w:ascii="AAAGoldenLotus Stg1_Ver1" w:hAnsi="AAAGoldenLotus Stg1_Ver1" w:hint="cs"/>
          <w:sz w:val="27"/>
          <w:rtl/>
        </w:rPr>
        <w:t>ومن جهة</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 أخرى بلحاظ أنّ الروح والبدن كل</w:t>
      </w:r>
      <w:r w:rsidR="007E01BB" w:rsidRPr="006C24A3">
        <w:rPr>
          <w:rFonts w:ascii="AAAGoldenLotus Stg1_Ver1" w:hAnsi="AAAGoldenLotus Stg1_Ver1" w:hint="cs"/>
          <w:sz w:val="27"/>
          <w:rtl/>
        </w:rPr>
        <w:t>َيْ</w:t>
      </w:r>
      <w:r w:rsidRPr="006C24A3">
        <w:rPr>
          <w:rFonts w:ascii="AAAGoldenLotus Stg1_Ver1" w:hAnsi="AAAGoldenLotus Stg1_Ver1" w:hint="cs"/>
          <w:sz w:val="27"/>
          <w:rtl/>
        </w:rPr>
        <w:t>هما معلول</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 وممكن</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 فتداخلهما سيكون من قبيل</w:t>
      </w:r>
      <w:r w:rsidR="007E01BB" w:rsidRPr="006C24A3">
        <w:rPr>
          <w:rFonts w:ascii="AAAGoldenLotus Stg1_Ver1" w:hAnsi="AAAGoldenLotus Stg1_Ver1" w:hint="cs"/>
          <w:sz w:val="27"/>
          <w:rtl/>
        </w:rPr>
        <w:t>:</w:t>
      </w:r>
      <w:r w:rsidRPr="006C24A3">
        <w:rPr>
          <w:rFonts w:ascii="AAAGoldenLotus Stg1_Ver1" w:hAnsi="AAAGoldenLotus Stg1_Ver1" w:hint="cs"/>
          <w:sz w:val="27"/>
          <w:rtl/>
        </w:rPr>
        <w:t xml:space="preserve"> تداخل الموجودين الممكنين.</w:t>
      </w:r>
    </w:p>
    <w:p w:rsidR="00DA7717" w:rsidRPr="006C24A3" w:rsidRDefault="00DA7717" w:rsidP="008211C3">
      <w:pPr>
        <w:spacing w:line="380" w:lineRule="exact"/>
        <w:rPr>
          <w:rFonts w:ascii="AAAGoldenLotus Stg1_Ver1" w:hAnsi="AAAGoldenLotus Stg1_Ver1"/>
          <w:sz w:val="27"/>
          <w:rtl/>
        </w:rPr>
      </w:pPr>
      <w:r w:rsidRPr="006C24A3">
        <w:rPr>
          <w:rFonts w:ascii="AAAGoldenLotus Stg1_Ver1" w:hAnsi="AAAGoldenLotus Stg1_Ver1" w:hint="cs"/>
          <w:b/>
          <w:bCs/>
          <w:sz w:val="27"/>
          <w:rtl/>
        </w:rPr>
        <w:t>د ـ تداخل واجب وممكنين</w:t>
      </w:r>
      <w:r w:rsidRPr="006C24A3">
        <w:rPr>
          <w:rFonts w:ascii="AAAGoldenLotus Stg1_Ver1" w:hAnsi="AAAGoldenLotus Stg1_Ver1" w:hint="cs"/>
          <w:sz w:val="27"/>
          <w:rtl/>
        </w:rPr>
        <w:t>: في المثال السابق</w:t>
      </w:r>
      <w:r w:rsidR="00727CF7" w:rsidRPr="006C24A3">
        <w:rPr>
          <w:rFonts w:ascii="AAAGoldenLotus Stg1_Ver1" w:hAnsi="AAAGoldenLotus Stg1_Ver1" w:hint="cs"/>
          <w:sz w:val="27"/>
          <w:rtl/>
        </w:rPr>
        <w:t>، بما أنّ كلاًّ</w:t>
      </w:r>
      <w:r w:rsidRPr="006C24A3">
        <w:rPr>
          <w:rFonts w:ascii="AAAGoldenLotus Stg1_Ver1" w:hAnsi="AAAGoldenLotus Stg1_Ver1" w:hint="cs"/>
          <w:sz w:val="27"/>
          <w:rtl/>
        </w:rPr>
        <w:t xml:space="preserve"> من الروح والبدن ممكن</w:t>
      </w:r>
      <w:r w:rsidR="00727CF7" w:rsidRPr="006C24A3">
        <w:rPr>
          <w:rFonts w:ascii="AAAGoldenLotus Stg1_Ver1" w:hAnsi="AAAGoldenLotus Stg1_Ver1" w:hint="cs"/>
          <w:sz w:val="27"/>
          <w:rtl/>
        </w:rPr>
        <w:t>ٌ،</w:t>
      </w:r>
      <w:r w:rsidRPr="006C24A3">
        <w:rPr>
          <w:rFonts w:ascii="AAAGoldenLotus Stg1_Ver1" w:hAnsi="AAAGoldenLotus Stg1_Ver1" w:hint="cs"/>
          <w:sz w:val="27"/>
          <w:rtl/>
        </w:rPr>
        <w:t xml:space="preserve"> فمضافاً إلى كونهما متداخلين مع بعضهما الآخر</w:t>
      </w:r>
      <w:r w:rsidR="00727CF7" w:rsidRPr="006C24A3">
        <w:rPr>
          <w:rFonts w:ascii="AAAGoldenLotus Stg1_Ver1" w:hAnsi="AAAGoldenLotus Stg1_Ver1" w:hint="cs"/>
          <w:sz w:val="27"/>
          <w:rtl/>
        </w:rPr>
        <w:t>،</w:t>
      </w:r>
      <w:r w:rsidRPr="006C24A3">
        <w:rPr>
          <w:rFonts w:ascii="AAAGoldenLotus Stg1_Ver1" w:hAnsi="AAAGoldenLotus Stg1_Ver1" w:hint="cs"/>
          <w:sz w:val="27"/>
          <w:rtl/>
        </w:rPr>
        <w:t xml:space="preserve"> هما أيضاً متداخلان مع وجود الواجب </w:t>
      </w:r>
      <w:r w:rsidRPr="006C24A3">
        <w:rPr>
          <w:rFonts w:ascii="Sakkal Majalla" w:hAnsi="Sakkal Majalla" w:hint="cs"/>
          <w:sz w:val="27"/>
          <w:rtl/>
        </w:rPr>
        <w:t xml:space="preserve">ـ </w:t>
      </w:r>
      <w:r w:rsidR="00727CF7" w:rsidRPr="006C24A3">
        <w:rPr>
          <w:rFonts w:ascii="AAAGoldenLotus Stg1_Ver1" w:hAnsi="AAAGoldenLotus Stg1_Ver1" w:hint="cs"/>
          <w:sz w:val="27"/>
          <w:rtl/>
        </w:rPr>
        <w:t>الله ـ</w:t>
      </w:r>
      <w:r w:rsidRPr="006C24A3">
        <w:rPr>
          <w:rFonts w:ascii="AAAGoldenLotus Stg1_Ver1" w:hAnsi="AAAGoldenLotus Stg1_Ver1" w:hint="cs"/>
          <w:sz w:val="27"/>
          <w:rtl/>
        </w:rPr>
        <w:t>؛ إذ وجود الله متداخل</w:t>
      </w:r>
      <w:r w:rsidR="00727CF7" w:rsidRPr="006C24A3">
        <w:rPr>
          <w:rFonts w:ascii="AAAGoldenLotus Stg1_Ver1" w:hAnsi="AAAGoldenLotus Stg1_Ver1" w:hint="cs"/>
          <w:sz w:val="27"/>
          <w:rtl/>
        </w:rPr>
        <w:t>ٌ</w:t>
      </w:r>
      <w:r w:rsidRPr="006C24A3">
        <w:rPr>
          <w:rFonts w:ascii="AAAGoldenLotus Stg1_Ver1" w:hAnsi="AAAGoldenLotus Stg1_Ver1" w:hint="cs"/>
          <w:sz w:val="27"/>
          <w:rtl/>
        </w:rPr>
        <w:t xml:space="preserve"> في وجود جميع المخلوقات</w:t>
      </w:r>
      <w:r w:rsidR="00727CF7" w:rsidRPr="006C24A3">
        <w:rPr>
          <w:rFonts w:ascii="AAAGoldenLotus Stg1_Ver1" w:hAnsi="AAAGoldenLotus Stg1_Ver1" w:hint="cs"/>
          <w:sz w:val="27"/>
          <w:rtl/>
        </w:rPr>
        <w:t>،</w:t>
      </w:r>
      <w:r w:rsidRPr="006C24A3">
        <w:rPr>
          <w:rFonts w:ascii="AAAGoldenLotus Stg1_Ver1" w:hAnsi="AAAGoldenLotus Stg1_Ver1" w:hint="cs"/>
          <w:sz w:val="27"/>
          <w:rtl/>
        </w:rPr>
        <w:t xml:space="preserve"> فالموطن الوجودي لله ليس غير الموطن الوجودي للروح والبدن، وبعبارة</w:t>
      </w:r>
      <w:r w:rsidR="00727CF7" w:rsidRPr="006C24A3">
        <w:rPr>
          <w:rFonts w:ascii="AAAGoldenLotus Stg1_Ver1" w:hAnsi="AAAGoldenLotus Stg1_Ver1" w:hint="cs"/>
          <w:sz w:val="27"/>
          <w:rtl/>
        </w:rPr>
        <w:t>ٍ</w:t>
      </w:r>
      <w:r w:rsidRPr="006C24A3">
        <w:rPr>
          <w:rFonts w:ascii="AAAGoldenLotus Stg1_Ver1" w:hAnsi="AAAGoldenLotus Stg1_Ver1" w:hint="cs"/>
          <w:sz w:val="27"/>
          <w:rtl/>
        </w:rPr>
        <w:t xml:space="preserve"> أخرى: إنّ المواطن الوجودية لله والروح والبدن متداخلة</w:t>
      </w:r>
      <w:r w:rsidR="00727CF7" w:rsidRPr="006C24A3">
        <w:rPr>
          <w:rFonts w:ascii="AAAGoldenLotus Stg1_Ver1" w:hAnsi="AAAGoldenLotus Stg1_Ver1" w:hint="cs"/>
          <w:sz w:val="27"/>
          <w:rtl/>
        </w:rPr>
        <w:t>ٌ</w:t>
      </w:r>
      <w:r w:rsidRPr="006C24A3">
        <w:rPr>
          <w:rFonts w:ascii="AAAGoldenLotus Stg1_Ver1" w:hAnsi="AAAGoldenLotus Stg1_Ver1" w:hint="cs"/>
          <w:sz w:val="27"/>
          <w:rtl/>
        </w:rPr>
        <w:t xml:space="preserve"> في</w:t>
      </w:r>
      <w:r w:rsidR="00727CF7" w:rsidRPr="006C24A3">
        <w:rPr>
          <w:rFonts w:ascii="AAAGoldenLotus Stg1_Ver1" w:hAnsi="AAAGoldenLotus Stg1_Ver1" w:hint="cs"/>
          <w:sz w:val="27"/>
          <w:rtl/>
        </w:rPr>
        <w:t>ما بينها</w:t>
      </w:r>
      <w:r w:rsidRPr="006C24A3">
        <w:rPr>
          <w:rFonts w:ascii="AAAGoldenLotus Stg1_Ver1" w:hAnsi="AAAGoldenLotus Stg1_Ver1" w:hint="cs"/>
          <w:sz w:val="27"/>
          <w:rtl/>
        </w:rPr>
        <w:t>.</w:t>
      </w:r>
    </w:p>
    <w:p w:rsidR="006A74D1" w:rsidRPr="006C24A3" w:rsidRDefault="006A74D1" w:rsidP="006A74D1">
      <w:pPr>
        <w:spacing w:line="360" w:lineRule="exact"/>
        <w:rPr>
          <w:rFonts w:ascii="AAAGoldenLotus Stg1_Ver1" w:hAnsi="AAAGoldenLotus Stg1_Ver1"/>
          <w:sz w:val="27"/>
          <w:rtl/>
        </w:rPr>
      </w:pPr>
    </w:p>
    <w:p w:rsidR="00DA7717" w:rsidRPr="006C24A3" w:rsidRDefault="00DA7717" w:rsidP="00735DCE">
      <w:pPr>
        <w:pStyle w:val="31"/>
        <w:rPr>
          <w:color w:val="auto"/>
          <w:rtl/>
        </w:rPr>
      </w:pPr>
      <w:r w:rsidRPr="006C24A3">
        <w:rPr>
          <w:rFonts w:hint="cs"/>
          <w:color w:val="auto"/>
          <w:rtl/>
        </w:rPr>
        <w:t>ج ـ التداخل بلحاظ التناهي وعدم التناهي</w:t>
      </w:r>
      <w:r w:rsidR="00735DCE" w:rsidRPr="006C24A3">
        <w:rPr>
          <w:rFonts w:hint="cs"/>
          <w:color w:val="auto"/>
          <w:rtl/>
          <w:lang w:val="en-US"/>
        </w:rPr>
        <w:t xml:space="preserve"> ــــــ</w:t>
      </w:r>
    </w:p>
    <w:p w:rsidR="00727CF7" w:rsidRPr="006C24A3" w:rsidRDefault="00DA7717" w:rsidP="00B36B28">
      <w:pPr>
        <w:rPr>
          <w:rFonts w:ascii="AAAGoldenLotus Stg1_Ver1" w:hAnsi="AAAGoldenLotus Stg1_Ver1"/>
          <w:sz w:val="27"/>
          <w:rtl/>
        </w:rPr>
      </w:pPr>
      <w:r w:rsidRPr="006C24A3">
        <w:rPr>
          <w:rFonts w:ascii="AAAGoldenLotus Stg1_Ver1" w:hAnsi="AAAGoldenLotus Stg1_Ver1" w:hint="cs"/>
          <w:sz w:val="27"/>
          <w:rtl/>
        </w:rPr>
        <w:t>في هذه الرؤية يكون التداخل أيضاً</w:t>
      </w:r>
      <w:r w:rsidR="00727CF7" w:rsidRPr="006C24A3">
        <w:rPr>
          <w:rFonts w:ascii="AAAGoldenLotus Stg1_Ver1" w:hAnsi="AAAGoldenLotus Stg1_Ver1" w:hint="cs"/>
          <w:sz w:val="27"/>
          <w:rtl/>
        </w:rPr>
        <w:t>،</w:t>
      </w:r>
      <w:r w:rsidRPr="006C24A3">
        <w:rPr>
          <w:rFonts w:ascii="AAAGoldenLotus Stg1_Ver1" w:hAnsi="AAAGoldenLotus Stg1_Ver1" w:hint="cs"/>
          <w:sz w:val="27"/>
          <w:rtl/>
        </w:rPr>
        <w:t xml:space="preserve"> مثل التداخل بلحاظ الوجوب والإمكان</w:t>
      </w:r>
      <w:r w:rsidR="00727CF7" w:rsidRPr="006C24A3">
        <w:rPr>
          <w:rFonts w:ascii="AAAGoldenLotus Stg1_Ver1" w:hAnsi="AAAGoldenLotus Stg1_Ver1" w:hint="cs"/>
          <w:sz w:val="27"/>
          <w:rtl/>
        </w:rPr>
        <w:t>،</w:t>
      </w:r>
      <w:r w:rsidRPr="006C24A3">
        <w:rPr>
          <w:rFonts w:ascii="AAAGoldenLotus Stg1_Ver1" w:hAnsi="AAAGoldenLotus Stg1_Ver1" w:hint="cs"/>
          <w:sz w:val="27"/>
          <w:rtl/>
        </w:rPr>
        <w:t xml:space="preserve"> على أربعة أقسام: </w:t>
      </w:r>
      <w:r w:rsidR="00727CF7" w:rsidRPr="006C24A3">
        <w:rPr>
          <w:rFonts w:ascii="AAAGoldenLotus Stg1_Ver1" w:hAnsi="AAAGoldenLotus Stg1_Ver1" w:hint="cs"/>
          <w:sz w:val="27"/>
          <w:rtl/>
        </w:rPr>
        <w:t xml:space="preserve">1) </w:t>
      </w:r>
      <w:r w:rsidRPr="006C24A3">
        <w:rPr>
          <w:rFonts w:ascii="AAAGoldenLotus Stg1_Ver1" w:hAnsi="AAAGoldenLotus Stg1_Ver1" w:hint="cs"/>
          <w:sz w:val="27"/>
          <w:rtl/>
        </w:rPr>
        <w:t xml:space="preserve">التداخل بين وجودين لا متناهيين، </w:t>
      </w:r>
      <w:r w:rsidR="00727CF7" w:rsidRPr="006C24A3">
        <w:rPr>
          <w:rFonts w:ascii="AAAGoldenLotus Stg1_Ver1" w:hAnsi="AAAGoldenLotus Stg1_Ver1" w:hint="cs"/>
          <w:sz w:val="27"/>
          <w:rtl/>
        </w:rPr>
        <w:t xml:space="preserve">2) </w:t>
      </w:r>
      <w:r w:rsidRPr="006C24A3">
        <w:rPr>
          <w:rFonts w:ascii="AAAGoldenLotus Stg1_Ver1" w:hAnsi="AAAGoldenLotus Stg1_Ver1" w:hint="cs"/>
          <w:sz w:val="27"/>
          <w:rtl/>
        </w:rPr>
        <w:t>التداخل بين وجود لا</w:t>
      </w:r>
      <w:r w:rsidR="00727CF7" w:rsidRPr="006C24A3">
        <w:rPr>
          <w:rFonts w:ascii="AAAGoldenLotus Stg1_Ver1" w:hAnsi="AAAGoldenLotus Stg1_Ver1" w:hint="cs"/>
          <w:sz w:val="27"/>
          <w:rtl/>
        </w:rPr>
        <w:t xml:space="preserve"> </w:t>
      </w:r>
      <w:r w:rsidRPr="006C24A3">
        <w:rPr>
          <w:rFonts w:ascii="AAAGoldenLotus Stg1_Ver1" w:hAnsi="AAAGoldenLotus Stg1_Ver1" w:hint="cs"/>
          <w:sz w:val="27"/>
          <w:rtl/>
        </w:rPr>
        <w:t>متناهي ووجود متناه</w:t>
      </w:r>
      <w:r w:rsidR="00727CF7"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00727CF7" w:rsidRPr="006C24A3">
        <w:rPr>
          <w:rFonts w:ascii="AAAGoldenLotus Stg1_Ver1" w:hAnsi="AAAGoldenLotus Stg1_Ver1" w:hint="cs"/>
          <w:sz w:val="27"/>
          <w:rtl/>
        </w:rPr>
        <w:t xml:space="preserve">3) </w:t>
      </w:r>
      <w:r w:rsidRPr="006C24A3">
        <w:rPr>
          <w:rFonts w:ascii="AAAGoldenLotus Stg1_Ver1" w:hAnsi="AAAGoldenLotus Stg1_Ver1" w:hint="cs"/>
          <w:sz w:val="27"/>
          <w:rtl/>
        </w:rPr>
        <w:t xml:space="preserve">التداخل بين موجودين متناهيين، </w:t>
      </w:r>
      <w:r w:rsidR="00727CF7" w:rsidRPr="006C24A3">
        <w:rPr>
          <w:rFonts w:ascii="AAAGoldenLotus Stg1_Ver1" w:hAnsi="AAAGoldenLotus Stg1_Ver1" w:hint="cs"/>
          <w:sz w:val="27"/>
          <w:rtl/>
        </w:rPr>
        <w:t xml:space="preserve">4) </w:t>
      </w:r>
      <w:r w:rsidRPr="006C24A3">
        <w:rPr>
          <w:rFonts w:ascii="AAAGoldenLotus Stg1_Ver1" w:hAnsi="AAAGoldenLotus Stg1_Ver1" w:hint="cs"/>
          <w:sz w:val="27"/>
          <w:rtl/>
        </w:rPr>
        <w:t>التداخل بين موجود</w:t>
      </w:r>
      <w:r w:rsidR="00727CF7" w:rsidRPr="006C24A3">
        <w:rPr>
          <w:rFonts w:ascii="AAAGoldenLotus Stg1_Ver1" w:hAnsi="AAAGoldenLotus Stg1_Ver1" w:hint="cs"/>
          <w:sz w:val="27"/>
          <w:rtl/>
        </w:rPr>
        <w:t>ٍ</w:t>
      </w:r>
      <w:r w:rsidRPr="006C24A3">
        <w:rPr>
          <w:rFonts w:ascii="AAAGoldenLotus Stg1_Ver1" w:hAnsi="AAAGoldenLotus Stg1_Ver1" w:hint="cs"/>
          <w:sz w:val="27"/>
          <w:rtl/>
        </w:rPr>
        <w:t xml:space="preserve"> لا متناه</w:t>
      </w:r>
      <w:r w:rsidR="00727CF7" w:rsidRPr="006C24A3">
        <w:rPr>
          <w:rFonts w:ascii="AAAGoldenLotus Stg1_Ver1" w:hAnsi="AAAGoldenLotus Stg1_Ver1" w:hint="cs"/>
          <w:sz w:val="27"/>
          <w:rtl/>
        </w:rPr>
        <w:t>ٍ</w:t>
      </w:r>
      <w:r w:rsidRPr="006C24A3">
        <w:rPr>
          <w:rFonts w:ascii="AAAGoldenLotus Stg1_Ver1" w:hAnsi="AAAGoldenLotus Stg1_Ver1" w:hint="cs"/>
          <w:sz w:val="27"/>
          <w:rtl/>
        </w:rPr>
        <w:t xml:space="preserve"> وموجودين متناهيين</w:t>
      </w:r>
      <w:r w:rsidR="00727CF7" w:rsidRPr="006C24A3">
        <w:rPr>
          <w:rFonts w:ascii="AAAGoldenLotus Stg1_Ver1" w:hAnsi="AAAGoldenLotus Stg1_Ver1" w:hint="cs"/>
          <w:sz w:val="27"/>
          <w:rtl/>
        </w:rPr>
        <w:t>.</w:t>
      </w:r>
    </w:p>
    <w:p w:rsidR="00DA7717" w:rsidRPr="006C24A3" w:rsidRDefault="00727CF7" w:rsidP="008211C3">
      <w:pPr>
        <w:spacing w:line="380" w:lineRule="exact"/>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يمكن إيضاح جميع هذه الأقسام بنفس أمثلة التقسيم السابق.</w:t>
      </w:r>
    </w:p>
    <w:p w:rsidR="00DA7717" w:rsidRPr="006C24A3" w:rsidRDefault="00DA7717" w:rsidP="008211C3">
      <w:pPr>
        <w:spacing w:line="380" w:lineRule="exact"/>
        <w:rPr>
          <w:rFonts w:ascii="AAAGoldenLotus Stg1_Ver1" w:hAnsi="AAAGoldenLotus Stg1_Ver1"/>
          <w:sz w:val="27"/>
          <w:rtl/>
        </w:rPr>
      </w:pPr>
      <w:r w:rsidRPr="006C24A3">
        <w:rPr>
          <w:rFonts w:ascii="AAAGoldenLotus Stg1_Ver1" w:hAnsi="AAAGoldenLotus Stg1_Ver1" w:hint="cs"/>
          <w:sz w:val="27"/>
          <w:rtl/>
        </w:rPr>
        <w:t>وعلى أساس النكات المشروحة سابقاً يمكن أن نبيّ</w:t>
      </w:r>
      <w:r w:rsidR="00727CF7" w:rsidRPr="006C24A3">
        <w:rPr>
          <w:rFonts w:ascii="AAAGoldenLotus Stg1_Ver1" w:hAnsi="AAAGoldenLotus Stg1_Ver1" w:hint="cs"/>
          <w:sz w:val="27"/>
          <w:rtl/>
        </w:rPr>
        <w:t>ِ</w:t>
      </w:r>
      <w:r w:rsidRPr="006C24A3">
        <w:rPr>
          <w:rFonts w:ascii="AAAGoldenLotus Stg1_Ver1" w:hAnsi="AAAGoldenLotus Stg1_Ver1" w:hint="cs"/>
          <w:sz w:val="27"/>
          <w:rtl/>
        </w:rPr>
        <w:t>ن تصويراً واضحاً لنظرية التداخل الوجودي في هذه الأقسام.</w:t>
      </w:r>
    </w:p>
    <w:p w:rsidR="00DA7717" w:rsidRPr="006C24A3" w:rsidRDefault="00727CF7" w:rsidP="008211C3">
      <w:pPr>
        <w:spacing w:line="380" w:lineRule="exact"/>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كذلك المراد من التداخل هنا</w:t>
      </w:r>
      <w:r w:rsidR="00087C35" w:rsidRPr="006C24A3">
        <w:rPr>
          <w:rFonts w:ascii="AAAGoldenLotus Stg1_Ver1" w:hAnsi="AAAGoldenLotus Stg1_Ver1" w:hint="cs"/>
          <w:sz w:val="27"/>
          <w:rtl/>
        </w:rPr>
        <w:t xml:space="preserve"> هو</w:t>
      </w:r>
      <w:r w:rsidR="00DA7717" w:rsidRPr="006C24A3">
        <w:rPr>
          <w:rFonts w:ascii="AAAGoldenLotus Stg1_Ver1" w:hAnsi="AAAGoldenLotus Stg1_Ver1" w:hint="cs"/>
          <w:sz w:val="27"/>
          <w:rtl/>
        </w:rPr>
        <w:t xml:space="preserve"> تداخل وجود الواجب والممكن، أو الوجود اللامتناهي والوجود المتناهي.</w:t>
      </w:r>
    </w:p>
    <w:p w:rsidR="006A74D1" w:rsidRPr="006C24A3" w:rsidRDefault="006A74D1" w:rsidP="006A74D1">
      <w:pPr>
        <w:spacing w:line="360" w:lineRule="exact"/>
        <w:rPr>
          <w:rFonts w:ascii="AAAGoldenLotus Stg1_Ver1" w:hAnsi="AAAGoldenLotus Stg1_Ver1"/>
          <w:sz w:val="27"/>
          <w:rtl/>
        </w:rPr>
      </w:pPr>
    </w:p>
    <w:p w:rsidR="00DA7717" w:rsidRPr="006C24A3" w:rsidRDefault="00DA7717" w:rsidP="00856022">
      <w:pPr>
        <w:pStyle w:val="31"/>
        <w:rPr>
          <w:color w:val="auto"/>
          <w:rtl/>
        </w:rPr>
      </w:pPr>
      <w:r w:rsidRPr="006C24A3">
        <w:rPr>
          <w:rFonts w:hint="cs"/>
          <w:color w:val="auto"/>
          <w:rtl/>
        </w:rPr>
        <w:t>5ـ التداخل الوجودي بين الله والمخلوقات</w:t>
      </w:r>
      <w:r w:rsidR="00856022" w:rsidRPr="006C24A3">
        <w:rPr>
          <w:rFonts w:hint="cs"/>
          <w:color w:val="auto"/>
          <w:rtl/>
        </w:rPr>
        <w:t>، المعنى والدليل</w:t>
      </w:r>
      <w:r w:rsidR="00735DCE" w:rsidRPr="006C24A3">
        <w:rPr>
          <w:rFonts w:hint="cs"/>
          <w:color w:val="auto"/>
          <w:rtl/>
          <w:lang w:val="en-US"/>
        </w:rPr>
        <w:t xml:space="preserve"> ــــــ</w:t>
      </w:r>
    </w:p>
    <w:p w:rsidR="00087C35"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 xml:space="preserve">بعد وضوح معنى التداخل الوجودي وأقسامه نبدأ ببيان نظرية </w:t>
      </w:r>
      <w:r w:rsidRPr="006C24A3">
        <w:rPr>
          <w:rFonts w:hint="eastAsia"/>
          <w:sz w:val="24"/>
          <w:szCs w:val="24"/>
          <w:rtl/>
        </w:rPr>
        <w:t>«</w:t>
      </w:r>
      <w:r w:rsidRPr="006C24A3">
        <w:rPr>
          <w:rFonts w:ascii="AAAGoldenLotus Stg1_Ver1" w:hAnsi="AAAGoldenLotus Stg1_Ver1" w:hint="cs"/>
          <w:sz w:val="27"/>
          <w:rtl/>
        </w:rPr>
        <w:t xml:space="preserve">التداخل </w:t>
      </w:r>
      <w:r w:rsidRPr="006C24A3">
        <w:rPr>
          <w:rFonts w:ascii="AAAGoldenLotus Stg1_Ver1" w:hAnsi="AAAGoldenLotus Stg1_Ver1" w:hint="cs"/>
          <w:sz w:val="27"/>
          <w:rtl/>
        </w:rPr>
        <w:lastRenderedPageBreak/>
        <w:t>الوجودي بين الله والمخلوقات</w:t>
      </w:r>
      <w:r w:rsidRPr="006C24A3">
        <w:rPr>
          <w:rFonts w:hint="eastAsia"/>
          <w:sz w:val="24"/>
          <w:szCs w:val="24"/>
          <w:rtl/>
        </w:rPr>
        <w:t>»</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ولكن</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قبل ذلك يجب أن نوضّ</w:t>
      </w:r>
      <w:r w:rsidR="00087C35" w:rsidRPr="006C24A3">
        <w:rPr>
          <w:rFonts w:ascii="AAAGoldenLotus Stg1_Ver1" w:hAnsi="AAAGoldenLotus Stg1_Ver1" w:hint="cs"/>
          <w:sz w:val="27"/>
          <w:rtl/>
        </w:rPr>
        <w:t>ِ</w:t>
      </w:r>
      <w:r w:rsidRPr="006C24A3">
        <w:rPr>
          <w:rFonts w:ascii="AAAGoldenLotus Stg1_Ver1" w:hAnsi="AAAGoldenLotus Stg1_Ver1" w:hint="cs"/>
          <w:sz w:val="27"/>
          <w:rtl/>
        </w:rPr>
        <w:t>ح بصورة</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إجمالية نظريتين مخالفتين لها في علاقة المخلوقات بالله سبحانه</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وهاتان النظريتان هما</w:t>
      </w:r>
      <w:r w:rsidR="00087C35" w:rsidRPr="006C24A3">
        <w:rPr>
          <w:rFonts w:ascii="AAAGoldenLotus Stg1_Ver1" w:hAnsi="AAAGoldenLotus Stg1_Ver1" w:hint="cs"/>
          <w:sz w:val="27"/>
          <w:rtl/>
        </w:rPr>
        <w:t>:</w:t>
      </w:r>
    </w:p>
    <w:p w:rsidR="00087C35" w:rsidRPr="006C24A3" w:rsidRDefault="00087C35" w:rsidP="005879B7">
      <w:pPr>
        <w:rPr>
          <w:rFonts w:ascii="AAAGoldenLotus Stg1_Ver1" w:hAnsi="AAAGoldenLotus Stg1_Ver1"/>
          <w:sz w:val="27"/>
          <w:rtl/>
        </w:rPr>
      </w:pPr>
      <w:r w:rsidRPr="006C24A3">
        <w:rPr>
          <w:rFonts w:ascii="AAAGoldenLotus Stg1_Ver1" w:hAnsi="AAAGoldenLotus Stg1_Ver1" w:hint="cs"/>
          <w:sz w:val="27"/>
          <w:rtl/>
        </w:rPr>
        <w:t xml:space="preserve">1ـ </w:t>
      </w:r>
      <w:r w:rsidR="00DA7717" w:rsidRPr="006C24A3">
        <w:rPr>
          <w:rFonts w:ascii="AAAGoldenLotus Stg1_Ver1" w:hAnsi="AAAGoldenLotus Stg1_Ver1" w:hint="cs"/>
          <w:sz w:val="27"/>
          <w:rtl/>
        </w:rPr>
        <w:t>نظرية التشكيك في الوجود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w:t>
      </w:r>
    </w:p>
    <w:p w:rsidR="00DA7717" w:rsidRPr="006C24A3" w:rsidRDefault="00087C35" w:rsidP="005879B7">
      <w:pPr>
        <w:rPr>
          <w:rFonts w:ascii="AAAGoldenLotus Stg1_Ver1" w:hAnsi="AAAGoldenLotus Stg1_Ver1"/>
          <w:sz w:val="27"/>
          <w:rtl/>
        </w:rPr>
      </w:pPr>
      <w:r w:rsidRPr="006C24A3">
        <w:rPr>
          <w:rFonts w:ascii="AAAGoldenLotus Stg1_Ver1" w:hAnsi="AAAGoldenLotus Stg1_Ver1" w:hint="cs"/>
          <w:sz w:val="27"/>
          <w:rtl/>
        </w:rPr>
        <w:t xml:space="preserve">2ـ </w:t>
      </w:r>
      <w:r w:rsidR="00DA7717" w:rsidRPr="006C24A3">
        <w:rPr>
          <w:rFonts w:ascii="AAAGoldenLotus Stg1_Ver1" w:hAnsi="AAAGoldenLotus Stg1_Ver1" w:hint="cs"/>
          <w:sz w:val="27"/>
          <w:rtl/>
        </w:rPr>
        <w:t>نظرية الوحدة الشخصية للوجود.</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يوضّ</w:t>
      </w:r>
      <w:r w:rsidR="00087C35" w:rsidRPr="006C24A3">
        <w:rPr>
          <w:rFonts w:ascii="AAAGoldenLotus Stg1_Ver1" w:hAnsi="AAAGoldenLotus Stg1_Ver1" w:hint="cs"/>
          <w:sz w:val="27"/>
          <w:rtl/>
        </w:rPr>
        <w:t>ِ</w:t>
      </w:r>
      <w:r w:rsidRPr="006C24A3">
        <w:rPr>
          <w:rFonts w:ascii="AAAGoldenLotus Stg1_Ver1" w:hAnsi="AAAGoldenLotus Stg1_Ver1" w:hint="cs"/>
          <w:sz w:val="27"/>
          <w:rtl/>
        </w:rPr>
        <w:t>ح عدّة</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الفلاسفة علاقة المخلوقات بالله بنحو</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تشكيكي، فيعتقد هؤلاء بوجود حقيقة عينية ذات مراتب، في رأسها وجود الله</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ثم مراتب مخلوقاته</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ففي الواقع هناك حقيقة</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واحدة</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حاضرة</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بصورة</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شديدة في الله</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وبصورة ضعيفة في المخلوقات</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ولكن وجود الله مستقل</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وغني</w:t>
      </w:r>
      <w:r w:rsidR="00087C35" w:rsidRPr="006C24A3">
        <w:rPr>
          <w:rFonts w:ascii="AAAGoldenLotus Stg1_Ver1" w:hAnsi="AAAGoldenLotus Stg1_Ver1" w:hint="cs"/>
          <w:sz w:val="27"/>
          <w:rtl/>
        </w:rPr>
        <w:t>ٌّ</w:t>
      </w:r>
      <w:r w:rsidRPr="006C24A3">
        <w:rPr>
          <w:rFonts w:ascii="AAAGoldenLotus Stg1_Ver1" w:hAnsi="AAAGoldenLotus Stg1_Ver1" w:hint="cs"/>
          <w:sz w:val="27"/>
          <w:rtl/>
        </w:rPr>
        <w:t xml:space="preserve"> مطلق، ووجود المخلوقات عين الربط والحاجة إليه.</w:t>
      </w:r>
    </w:p>
    <w:p w:rsidR="00DA7717" w:rsidRPr="006C24A3" w:rsidRDefault="00087C35"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 xml:space="preserve">بناءً على هذا، </w:t>
      </w:r>
      <w:r w:rsidRPr="006C24A3">
        <w:rPr>
          <w:rFonts w:ascii="AAAGoldenLotus Stg1_Ver1" w:hAnsi="AAAGoldenLotus Stg1_Ver1" w:hint="cs"/>
          <w:sz w:val="27"/>
          <w:rtl/>
        </w:rPr>
        <w:t>و</w:t>
      </w:r>
      <w:r w:rsidR="00DA7717" w:rsidRPr="006C24A3">
        <w:rPr>
          <w:rFonts w:ascii="AAAGoldenLotus Stg1_Ver1" w:hAnsi="AAAGoldenLotus Stg1_Ver1" w:hint="cs"/>
          <w:sz w:val="27"/>
          <w:rtl/>
        </w:rPr>
        <w:t>طبقاً لهذه النظرية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إنّ وجود الله</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وكذلك وجود المخلوقات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يملكان وجوداً حقيقيّاً</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ولكن وجود المخلوقات وجود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رابط، وعليه فعلاقة المخلوقات بالله سبحانه في رؤية هذه المجموعة من الفلاسفة علاقة الرابط بالمستقل</w:t>
      </w:r>
      <w:r w:rsidRPr="006C24A3">
        <w:rPr>
          <w:rFonts w:ascii="AAAGoldenLotus Stg1_Ver1" w:hAnsi="AAAGoldenLotus Stg1_Ver1" w:hint="cs"/>
          <w:sz w:val="27"/>
          <w:rtl/>
        </w:rPr>
        <w:t>ّ</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87"/>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w:t>
      </w:r>
    </w:p>
    <w:p w:rsidR="00DA7717" w:rsidRPr="006C24A3" w:rsidRDefault="00087C35"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في المقابل، يرى عدّة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من العرفاء انحصار الحقيقة الخارجية للوجود في وجود الله</w:t>
      </w:r>
      <w:r w:rsidR="00244B05"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وينكرون الكثرة فيه </w:t>
      </w:r>
      <w:r w:rsidR="00DA7717" w:rsidRPr="006C24A3">
        <w:rPr>
          <w:rFonts w:ascii="Sakkal Majalla" w:hAnsi="Sakkal Majalla" w:hint="cs"/>
          <w:sz w:val="27"/>
          <w:rtl/>
        </w:rPr>
        <w:t xml:space="preserve">ـ </w:t>
      </w:r>
      <w:r w:rsidR="00244B05" w:rsidRPr="006C24A3">
        <w:rPr>
          <w:rFonts w:ascii="AAAGoldenLotus Stg1_Ver1" w:hAnsi="AAAGoldenLotus Stg1_Ver1" w:hint="cs"/>
          <w:sz w:val="27"/>
          <w:rtl/>
        </w:rPr>
        <w:t>الوجود ـ.</w:t>
      </w:r>
      <w:r w:rsidR="00DA7717" w:rsidRPr="006C24A3">
        <w:rPr>
          <w:rFonts w:ascii="AAAGoldenLotus Stg1_Ver1" w:hAnsi="AAAGoldenLotus Stg1_Ver1" w:hint="cs"/>
          <w:sz w:val="27"/>
          <w:rtl/>
        </w:rPr>
        <w:t xml:space="preserve"> فعلى هذه النظرية جميع مواطن الوجود يملؤها الله</w:t>
      </w:r>
      <w:r w:rsidR="00244B05"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ولا </w:t>
      </w:r>
      <w:r w:rsidR="00244B05" w:rsidRPr="006C24A3">
        <w:rPr>
          <w:rFonts w:ascii="AAAGoldenLotus Stg1_Ver1" w:hAnsi="AAAGoldenLotus Stg1_Ver1" w:hint="cs"/>
          <w:sz w:val="27"/>
          <w:rtl/>
        </w:rPr>
        <w:t xml:space="preserve">يبقى </w:t>
      </w:r>
      <w:r w:rsidR="00DA7717" w:rsidRPr="006C24A3">
        <w:rPr>
          <w:rFonts w:ascii="AAAGoldenLotus Stg1_Ver1" w:hAnsi="AAAGoldenLotus Stg1_Ver1" w:hint="cs"/>
          <w:sz w:val="27"/>
          <w:rtl/>
        </w:rPr>
        <w:t>مكان</w:t>
      </w:r>
      <w:r w:rsidR="00244B05"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لوجود</w:t>
      </w:r>
      <w:r w:rsidR="00244B05"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آخر في طوله أو عرضه</w:t>
      </w:r>
      <w:r w:rsidR="00244B05"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w:t>
      </w:r>
      <w:r w:rsidR="00244B05" w:rsidRPr="006C24A3">
        <w:rPr>
          <w:rFonts w:ascii="AAAGoldenLotus Stg1_Ver1" w:hAnsi="AAAGoldenLotus Stg1_Ver1" w:hint="cs"/>
          <w:sz w:val="27"/>
          <w:rtl/>
        </w:rPr>
        <w:t>و</w:t>
      </w:r>
      <w:r w:rsidR="00DA7717" w:rsidRPr="006C24A3">
        <w:rPr>
          <w:rFonts w:ascii="AAAGoldenLotus Stg1_Ver1" w:hAnsi="AAAGoldenLotus Stg1_Ver1" w:hint="cs"/>
          <w:sz w:val="27"/>
          <w:rtl/>
        </w:rPr>
        <w:t xml:space="preserve">لذلك </w:t>
      </w:r>
      <w:r w:rsidR="00244B05" w:rsidRPr="006C24A3">
        <w:rPr>
          <w:rFonts w:ascii="AAAGoldenLotus Stg1_Ver1" w:hAnsi="AAAGoldenLotus Stg1_Ver1" w:hint="cs"/>
          <w:sz w:val="27"/>
          <w:rtl/>
        </w:rPr>
        <w:t xml:space="preserve">فإن </w:t>
      </w:r>
      <w:r w:rsidR="00DA7717" w:rsidRPr="006C24A3">
        <w:rPr>
          <w:rFonts w:ascii="AAAGoldenLotus Stg1_Ver1" w:hAnsi="AAAGoldenLotus Stg1_Ver1" w:hint="cs"/>
          <w:sz w:val="27"/>
          <w:rtl/>
        </w:rPr>
        <w:t xml:space="preserve">ما سواه </w:t>
      </w:r>
      <w:r w:rsidR="00244B05" w:rsidRPr="006C24A3">
        <w:rPr>
          <w:rFonts w:ascii="AAAGoldenLotus Stg1_Ver1" w:hAnsi="AAAGoldenLotus Stg1_Ver1" w:hint="cs"/>
          <w:sz w:val="27"/>
          <w:rtl/>
        </w:rPr>
        <w:t xml:space="preserve">هو </w:t>
      </w:r>
      <w:r w:rsidR="00DA7717" w:rsidRPr="006C24A3">
        <w:rPr>
          <w:rFonts w:ascii="AAAGoldenLotus Stg1_Ver1" w:hAnsi="AAAGoldenLotus Stg1_Ver1" w:hint="cs"/>
          <w:sz w:val="27"/>
          <w:rtl/>
        </w:rPr>
        <w:t>م</w:t>
      </w:r>
      <w:r w:rsidR="00244B05" w:rsidRPr="006C24A3">
        <w:rPr>
          <w:rFonts w:ascii="AAAGoldenLotus Stg1_Ver1" w:hAnsi="AAAGoldenLotus Stg1_Ver1" w:hint="cs"/>
          <w:sz w:val="27"/>
          <w:rtl/>
        </w:rPr>
        <w:t>َ</w:t>
      </w:r>
      <w:r w:rsidR="00DA7717" w:rsidRPr="006C24A3">
        <w:rPr>
          <w:rFonts w:ascii="AAAGoldenLotus Stg1_Ver1" w:hAnsi="AAAGoldenLotus Stg1_Ver1" w:hint="cs"/>
          <w:sz w:val="27"/>
          <w:rtl/>
        </w:rPr>
        <w:t>ح</w:t>
      </w:r>
      <w:r w:rsidR="00244B05" w:rsidRPr="006C24A3">
        <w:rPr>
          <w:rFonts w:ascii="AAAGoldenLotus Stg1_Ver1" w:hAnsi="AAAGoldenLotus Stg1_Ver1" w:hint="cs"/>
          <w:sz w:val="27"/>
          <w:rtl/>
        </w:rPr>
        <w:t>ْ</w:t>
      </w:r>
      <w:r w:rsidR="00DA7717" w:rsidRPr="006C24A3">
        <w:rPr>
          <w:rFonts w:ascii="AAAGoldenLotus Stg1_Ver1" w:hAnsi="AAAGoldenLotus Stg1_Ver1" w:hint="cs"/>
          <w:sz w:val="27"/>
          <w:rtl/>
        </w:rPr>
        <w:t>ض تجل</w:t>
      </w:r>
      <w:r w:rsidR="00244B05" w:rsidRPr="006C24A3">
        <w:rPr>
          <w:rFonts w:ascii="AAAGoldenLotus Stg1_Ver1" w:hAnsi="AAAGoldenLotus Stg1_Ver1" w:hint="cs"/>
          <w:sz w:val="27"/>
          <w:rtl/>
        </w:rPr>
        <w:t>ِّ</w:t>
      </w:r>
      <w:r w:rsidR="00DA7717" w:rsidRPr="006C24A3">
        <w:rPr>
          <w:rFonts w:ascii="AAAGoldenLotus Stg1_Ver1" w:hAnsi="AAAGoldenLotus Stg1_Ver1" w:hint="cs"/>
          <w:sz w:val="27"/>
          <w:rtl/>
        </w:rPr>
        <w:t>ياته وآياته، وبكلمة</w:t>
      </w:r>
      <w:r w:rsidR="00244B05"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أخرى: إنّ المخلوقات ليست من سنخ الوجود، بل هي ظهورات وشؤون نفس الحقيقة الواحدة (الله).</w:t>
      </w:r>
    </w:p>
    <w:p w:rsidR="00DA7717" w:rsidRPr="006C24A3" w:rsidRDefault="00244B05"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على هذا الأساس تكون علاقة المخلوقات بالله سبحانه علاقة الشأن بذي الشأن</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88"/>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w:t>
      </w:r>
    </w:p>
    <w:p w:rsidR="00DA7717" w:rsidRPr="006C24A3" w:rsidRDefault="00244B05"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 xml:space="preserve">في مقابل هاتين الرؤيتين المذكورتين، </w:t>
      </w:r>
      <w:r w:rsidRPr="006C24A3">
        <w:rPr>
          <w:rFonts w:ascii="AAAGoldenLotus Stg1_Ver1" w:hAnsi="AAAGoldenLotus Stg1_Ver1" w:hint="cs"/>
          <w:sz w:val="27"/>
          <w:rtl/>
        </w:rPr>
        <w:t>فإن</w:t>
      </w:r>
      <w:r w:rsidR="00DA7717" w:rsidRPr="006C24A3">
        <w:rPr>
          <w:rFonts w:ascii="AAAGoldenLotus Stg1_Ver1" w:hAnsi="AAAGoldenLotus Stg1_Ver1" w:hint="cs"/>
          <w:sz w:val="27"/>
          <w:rtl/>
        </w:rPr>
        <w:t xml:space="preserve"> نظرية </w:t>
      </w:r>
      <w:r w:rsidR="00DA7717" w:rsidRPr="006C24A3">
        <w:rPr>
          <w:rFonts w:hint="eastAsia"/>
          <w:sz w:val="24"/>
          <w:szCs w:val="24"/>
          <w:rtl/>
        </w:rPr>
        <w:t>«</w:t>
      </w:r>
      <w:r w:rsidR="00DA7717" w:rsidRPr="006C24A3">
        <w:rPr>
          <w:rFonts w:ascii="AAAGoldenLotus Stg1_Ver1" w:hAnsi="AAAGoldenLotus Stg1_Ver1" w:hint="cs"/>
          <w:sz w:val="27"/>
          <w:rtl/>
        </w:rPr>
        <w:t>التداخل الوجودي</w:t>
      </w:r>
      <w:r w:rsidR="00DA7717" w:rsidRPr="006C24A3">
        <w:rPr>
          <w:rFonts w:hint="eastAsia"/>
          <w:sz w:val="24"/>
          <w:szCs w:val="24"/>
          <w:rtl/>
        </w:rPr>
        <w:t>»</w:t>
      </w:r>
      <w:r w:rsidR="00DA7717" w:rsidRPr="006C24A3">
        <w:rPr>
          <w:rFonts w:ascii="AAAGoldenLotus Stg1_Ver1" w:hAnsi="AAAGoldenLotus Stg1_Ver1" w:hint="cs"/>
          <w:sz w:val="27"/>
          <w:rtl/>
        </w:rPr>
        <w:t xml:space="preserve"> </w:t>
      </w:r>
      <w:r w:rsidR="00E07750" w:rsidRPr="006C24A3">
        <w:rPr>
          <w:rFonts w:ascii="AAAGoldenLotus Stg1_Ver1" w:hAnsi="AAAGoldenLotus Stg1_Ver1" w:hint="cs"/>
          <w:sz w:val="27"/>
          <w:rtl/>
        </w:rPr>
        <w:t xml:space="preserve">هي </w:t>
      </w:r>
      <w:r w:rsidR="00DA7717" w:rsidRPr="006C24A3">
        <w:rPr>
          <w:rFonts w:ascii="AAAGoldenLotus Stg1_Ver1" w:hAnsi="AAAGoldenLotus Stg1_Ver1" w:hint="cs"/>
          <w:sz w:val="27"/>
          <w:rtl/>
        </w:rPr>
        <w:t>من ج</w:t>
      </w:r>
      <w:r w:rsidR="00E07750" w:rsidRPr="006C24A3">
        <w:rPr>
          <w:rFonts w:ascii="AAAGoldenLotus Stg1_Ver1" w:hAnsi="AAAGoldenLotus Stg1_Ver1" w:hint="cs"/>
          <w:sz w:val="27"/>
          <w:rtl/>
        </w:rPr>
        <w:t>هةٍ</w:t>
      </w:r>
      <w:r w:rsidR="00DA7717" w:rsidRPr="006C24A3">
        <w:rPr>
          <w:rFonts w:ascii="AAAGoldenLotus Stg1_Ver1" w:hAnsi="AAAGoldenLotus Stg1_Ver1" w:hint="cs"/>
          <w:sz w:val="27"/>
          <w:rtl/>
        </w:rPr>
        <w:t xml:space="preserve"> مثل نظر</w:t>
      </w:r>
      <w:r w:rsidR="00E07750" w:rsidRPr="006C24A3">
        <w:rPr>
          <w:rFonts w:ascii="AAAGoldenLotus Stg1_Ver1" w:hAnsi="AAAGoldenLotus Stg1_Ver1" w:hint="cs"/>
          <w:sz w:val="27"/>
          <w:rtl/>
        </w:rPr>
        <w:t>ية</w:t>
      </w:r>
      <w:r w:rsidR="00DA7717" w:rsidRPr="006C24A3">
        <w:rPr>
          <w:rFonts w:ascii="AAAGoldenLotus Stg1_Ver1" w:hAnsi="AAAGoldenLotus Stg1_Ver1" w:hint="cs"/>
          <w:sz w:val="27"/>
          <w:rtl/>
        </w:rPr>
        <w:t xml:space="preserve"> الفلاسفة</w:t>
      </w:r>
      <w:r w:rsidR="00E07750" w:rsidRPr="006C24A3">
        <w:rPr>
          <w:rFonts w:ascii="AAAGoldenLotus Stg1_Ver1" w:hAnsi="AAAGoldenLotus Stg1_Ver1" w:hint="cs"/>
          <w:sz w:val="27"/>
          <w:rtl/>
        </w:rPr>
        <w:t>، ترى</w:t>
      </w:r>
      <w:r w:rsidR="00DA7717" w:rsidRPr="006C24A3">
        <w:rPr>
          <w:rFonts w:ascii="AAAGoldenLotus Stg1_Ver1" w:hAnsi="AAAGoldenLotus Stg1_Ver1" w:hint="cs"/>
          <w:sz w:val="27"/>
          <w:rtl/>
        </w:rPr>
        <w:t xml:space="preserve"> </w:t>
      </w:r>
      <w:r w:rsidR="00E07750" w:rsidRPr="006C24A3">
        <w:rPr>
          <w:rFonts w:ascii="AAAGoldenLotus Stg1_Ver1" w:hAnsi="AAAGoldenLotus Stg1_Ver1" w:hint="cs"/>
          <w:sz w:val="27"/>
          <w:rtl/>
        </w:rPr>
        <w:t xml:space="preserve">أن </w:t>
      </w:r>
      <w:r w:rsidR="00DA7717" w:rsidRPr="006C24A3">
        <w:rPr>
          <w:rFonts w:ascii="AAAGoldenLotus Stg1_Ver1" w:hAnsi="AAAGoldenLotus Stg1_Ver1" w:hint="cs"/>
          <w:sz w:val="27"/>
          <w:rtl/>
        </w:rPr>
        <w:t>المخلوقات</w:t>
      </w:r>
      <w:r w:rsidR="00E07750" w:rsidRPr="006C24A3">
        <w:rPr>
          <w:rFonts w:ascii="AAAGoldenLotus Stg1_Ver1" w:hAnsi="AAAGoldenLotus Stg1_Ver1" w:hint="cs"/>
          <w:sz w:val="27"/>
          <w:rtl/>
        </w:rPr>
        <w:t xml:space="preserve"> </w:t>
      </w:r>
      <w:r w:rsidR="00DA7717" w:rsidRPr="006C24A3">
        <w:rPr>
          <w:rFonts w:ascii="AAAGoldenLotus Stg1_Ver1" w:hAnsi="AAAGoldenLotus Stg1_Ver1" w:hint="cs"/>
          <w:sz w:val="27"/>
          <w:rtl/>
        </w:rPr>
        <w:t>هم ذو</w:t>
      </w:r>
      <w:r w:rsidR="00E07750" w:rsidRPr="006C24A3">
        <w:rPr>
          <w:rFonts w:ascii="AAAGoldenLotus Stg1_Ver1" w:hAnsi="AAAGoldenLotus Stg1_Ver1" w:hint="cs"/>
          <w:sz w:val="27"/>
          <w:rtl/>
        </w:rPr>
        <w:t>و</w:t>
      </w:r>
      <w:r w:rsidR="00DA7717" w:rsidRPr="006C24A3">
        <w:rPr>
          <w:rFonts w:ascii="AAAGoldenLotus Stg1_Ver1" w:hAnsi="AAAGoldenLotus Stg1_Ver1" w:hint="cs"/>
          <w:sz w:val="27"/>
          <w:rtl/>
        </w:rPr>
        <w:t xml:space="preserve"> وجود</w:t>
      </w:r>
      <w:r w:rsidR="00E0775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حقيقي، ومن </w:t>
      </w:r>
      <w:r w:rsidR="00E07750" w:rsidRPr="006C24A3">
        <w:rPr>
          <w:rFonts w:ascii="AAAGoldenLotus Stg1_Ver1" w:hAnsi="AAAGoldenLotus Stg1_Ver1" w:hint="cs"/>
          <w:sz w:val="27"/>
          <w:rtl/>
        </w:rPr>
        <w:t>جهةٍ أخرى</w:t>
      </w:r>
      <w:r w:rsidR="00DA7717" w:rsidRPr="006C24A3">
        <w:rPr>
          <w:rFonts w:ascii="AAAGoldenLotus Stg1_Ver1" w:hAnsi="AAAGoldenLotus Stg1_Ver1" w:hint="cs"/>
          <w:sz w:val="27"/>
          <w:rtl/>
        </w:rPr>
        <w:t xml:space="preserve"> تؤك</w:t>
      </w:r>
      <w:r w:rsidR="00E07750" w:rsidRPr="006C24A3">
        <w:rPr>
          <w:rFonts w:ascii="AAAGoldenLotus Stg1_Ver1" w:hAnsi="AAAGoldenLotus Stg1_Ver1" w:hint="cs"/>
          <w:sz w:val="27"/>
          <w:rtl/>
        </w:rPr>
        <w:t>ِّ</w:t>
      </w:r>
      <w:r w:rsidR="00DA7717" w:rsidRPr="006C24A3">
        <w:rPr>
          <w:rFonts w:ascii="AAAGoldenLotus Stg1_Ver1" w:hAnsi="AAAGoldenLotus Stg1_Ver1" w:hint="cs"/>
          <w:sz w:val="27"/>
          <w:rtl/>
        </w:rPr>
        <w:t>د على عدم تناهي الله</w:t>
      </w:r>
      <w:r w:rsidR="00E07750" w:rsidRPr="006C24A3">
        <w:rPr>
          <w:rFonts w:ascii="AAAGoldenLotus Stg1_Ver1" w:hAnsi="AAAGoldenLotus Stg1_Ver1" w:hint="cs"/>
          <w:sz w:val="27"/>
          <w:rtl/>
        </w:rPr>
        <w:t xml:space="preserve">، </w:t>
      </w:r>
      <w:r w:rsidR="00DA7717" w:rsidRPr="006C24A3">
        <w:rPr>
          <w:rFonts w:ascii="AAAGoldenLotus Stg1_Ver1" w:hAnsi="AAAGoldenLotus Stg1_Ver1" w:hint="cs"/>
          <w:sz w:val="27"/>
          <w:rtl/>
        </w:rPr>
        <w:t>بنحو</w:t>
      </w:r>
      <w:r w:rsidR="00E0775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لا يكون الله فقط واجداً لكمالات المعلول (بنحو أشرف)</w:t>
      </w:r>
      <w:r w:rsidR="00E0775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بل حاضراً في جميع مواطن الوجود، وبهذا النحو فوجود الله متداخل</w:t>
      </w:r>
      <w:r w:rsidR="00E0775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 المواطن الوجودية للمخلوقات</w:t>
      </w:r>
      <w:r w:rsidR="00E0775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وعلى هذا المبدأ</w:t>
      </w:r>
      <w:r w:rsidR="00E0775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w:t>
      </w:r>
      <w:r w:rsidR="00E07750" w:rsidRPr="006C24A3">
        <w:rPr>
          <w:rFonts w:ascii="AAAGoldenLotus Stg1_Ver1" w:hAnsi="AAAGoldenLotus Stg1_Ver1" w:hint="cs"/>
          <w:sz w:val="27"/>
          <w:rtl/>
        </w:rPr>
        <w:t>و</w:t>
      </w:r>
      <w:r w:rsidR="00DA7717" w:rsidRPr="006C24A3">
        <w:rPr>
          <w:rFonts w:ascii="AAAGoldenLotus Stg1_Ver1" w:hAnsi="AAAGoldenLotus Stg1_Ver1" w:hint="cs"/>
          <w:sz w:val="27"/>
          <w:rtl/>
        </w:rPr>
        <w:t>مع القبول بوجود المخلوقات ومغايرتها لوجود الله بصورة</w:t>
      </w:r>
      <w:r w:rsidR="00E0775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حقيقية</w:t>
      </w:r>
      <w:r w:rsidR="00E0775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إلا أنّه لا يوجد موطن</w:t>
      </w:r>
      <w:r w:rsidR="00E0775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خالٍ عن وجود الله</w:t>
      </w:r>
      <w:r w:rsidR="00E0775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فهو حاضر</w:t>
      </w:r>
      <w:r w:rsidR="00E0775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 </w:t>
      </w:r>
      <w:r w:rsidR="00DA7717" w:rsidRPr="006C24A3">
        <w:rPr>
          <w:rFonts w:ascii="AAAGoldenLotus Stg1_Ver1" w:hAnsi="AAAGoldenLotus Stg1_Ver1" w:hint="cs"/>
          <w:sz w:val="27"/>
          <w:rtl/>
        </w:rPr>
        <w:lastRenderedPageBreak/>
        <w:t>جميع مواطن الوجود، إذن فعدم تناهي الله أمر</w:t>
      </w:r>
      <w:r w:rsidR="00E07750"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نقبله.</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إنّ هذه الرؤية يقبلها العقل؛ فلا يوجد إشكال</w:t>
      </w:r>
      <w:r w:rsidR="00E07750" w:rsidRPr="006C24A3">
        <w:rPr>
          <w:rFonts w:ascii="AAAGoldenLotus Stg1_Ver1" w:hAnsi="AAAGoldenLotus Stg1_Ver1" w:hint="cs"/>
          <w:sz w:val="27"/>
          <w:rtl/>
        </w:rPr>
        <w:t>ٌ</w:t>
      </w:r>
      <w:r w:rsidRPr="006C24A3">
        <w:rPr>
          <w:rFonts w:ascii="AAAGoldenLotus Stg1_Ver1" w:hAnsi="AAAGoldenLotus Stg1_Ver1" w:hint="cs"/>
          <w:sz w:val="27"/>
          <w:rtl/>
        </w:rPr>
        <w:t xml:space="preserve"> عقلاني ي</w:t>
      </w:r>
      <w:r w:rsidR="00E07750" w:rsidRPr="006C24A3">
        <w:rPr>
          <w:rFonts w:ascii="AAAGoldenLotus Stg1_Ver1" w:hAnsi="AAAGoldenLotus Stg1_Ver1" w:hint="cs"/>
          <w:sz w:val="27"/>
          <w:rtl/>
        </w:rPr>
        <w:t>َ</w:t>
      </w:r>
      <w:r w:rsidRPr="006C24A3">
        <w:rPr>
          <w:rFonts w:ascii="AAAGoldenLotus Stg1_Ver1" w:hAnsi="AAAGoldenLotus Stg1_Ver1" w:hint="cs"/>
          <w:sz w:val="27"/>
          <w:rtl/>
        </w:rPr>
        <w:t>ر</w:t>
      </w:r>
      <w:r w:rsidR="00E07750" w:rsidRPr="006C24A3">
        <w:rPr>
          <w:rFonts w:ascii="AAAGoldenLotus Stg1_Ver1" w:hAnsi="AAAGoldenLotus Stg1_Ver1" w:hint="cs"/>
          <w:sz w:val="27"/>
          <w:rtl/>
        </w:rPr>
        <w:t>ِ</w:t>
      </w:r>
      <w:r w:rsidRPr="006C24A3">
        <w:rPr>
          <w:rFonts w:ascii="AAAGoldenLotus Stg1_Ver1" w:hAnsi="AAAGoldenLotus Stg1_Ver1" w:hint="cs"/>
          <w:sz w:val="27"/>
          <w:rtl/>
        </w:rPr>
        <w:t>د</w:t>
      </w:r>
      <w:r w:rsidR="00E07750" w:rsidRPr="006C24A3">
        <w:rPr>
          <w:rFonts w:ascii="AAAGoldenLotus Stg1_Ver1" w:hAnsi="AAAGoldenLotus Stg1_Ver1" w:hint="cs"/>
          <w:sz w:val="27"/>
          <w:rtl/>
        </w:rPr>
        <w:t>ُ</w:t>
      </w:r>
      <w:r w:rsidRPr="006C24A3">
        <w:rPr>
          <w:rFonts w:ascii="AAAGoldenLotus Stg1_Ver1" w:hAnsi="AAAGoldenLotus Stg1_Ver1" w:hint="cs"/>
          <w:sz w:val="27"/>
          <w:rtl/>
        </w:rPr>
        <w:t xml:space="preserve"> عليها.</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 xml:space="preserve">إنّ </w:t>
      </w:r>
      <w:r w:rsidR="00EF359E" w:rsidRPr="006C24A3">
        <w:rPr>
          <w:rFonts w:ascii="AAAGoldenLotus Stg1_Ver1" w:hAnsi="AAAGoldenLotus Stg1_Ver1" w:hint="cs"/>
          <w:sz w:val="27"/>
          <w:rtl/>
        </w:rPr>
        <w:t>إحدى</w:t>
      </w:r>
      <w:r w:rsidRPr="006C24A3">
        <w:rPr>
          <w:rFonts w:ascii="AAAGoldenLotus Stg1_Ver1" w:hAnsi="AAAGoldenLotus Stg1_Ver1" w:hint="cs"/>
          <w:sz w:val="27"/>
          <w:rtl/>
        </w:rPr>
        <w:t xml:space="preserve"> أهمّ توظيفات نظرية التداخل الوجودي الإجابة ع</w:t>
      </w:r>
      <w:r w:rsidR="00EF359E" w:rsidRPr="006C24A3">
        <w:rPr>
          <w:rFonts w:ascii="AAAGoldenLotus Stg1_Ver1" w:hAnsi="AAAGoldenLotus Stg1_Ver1" w:hint="cs"/>
          <w:sz w:val="27"/>
          <w:rtl/>
        </w:rPr>
        <w:t>ن</w:t>
      </w:r>
      <w:r w:rsidRPr="006C24A3">
        <w:rPr>
          <w:rFonts w:ascii="AAAGoldenLotus Stg1_Ver1" w:hAnsi="AAAGoldenLotus Stg1_Ver1" w:hint="cs"/>
          <w:sz w:val="27"/>
          <w:rtl/>
        </w:rPr>
        <w:t xml:space="preserve"> الاستدلال على الوحدة الشخصية لله عن طريق برهان </w:t>
      </w:r>
      <w:r w:rsidRPr="006C24A3">
        <w:rPr>
          <w:rFonts w:hint="eastAsia"/>
          <w:sz w:val="24"/>
          <w:szCs w:val="24"/>
          <w:rtl/>
        </w:rPr>
        <w:t>«</w:t>
      </w:r>
      <w:r w:rsidRPr="006C24A3">
        <w:rPr>
          <w:rFonts w:ascii="AAAGoldenLotus Stg1_Ver1" w:hAnsi="AAAGoldenLotus Stg1_Ver1" w:hint="cs"/>
          <w:sz w:val="27"/>
          <w:rtl/>
        </w:rPr>
        <w:t>عدم تناهي وجود الله</w:t>
      </w:r>
      <w:r w:rsidRPr="006C24A3">
        <w:rPr>
          <w:rFonts w:hint="eastAsia"/>
          <w:sz w:val="24"/>
          <w:szCs w:val="24"/>
          <w:rtl/>
        </w:rPr>
        <w:t>»</w:t>
      </w:r>
      <w:r w:rsidRPr="006C24A3">
        <w:rPr>
          <w:rFonts w:ascii="AAAGoldenLotus Stg1_Ver1" w:hAnsi="AAAGoldenLotus Stg1_Ver1" w:hint="cs"/>
          <w:sz w:val="27"/>
          <w:rtl/>
        </w:rPr>
        <w:t xml:space="preserve">؛ فإنّ </w:t>
      </w:r>
      <w:r w:rsidR="00EF359E" w:rsidRPr="006C24A3">
        <w:rPr>
          <w:rFonts w:ascii="AAAGoldenLotus Stg1_Ver1" w:hAnsi="AAAGoldenLotus Stg1_Ver1" w:hint="cs"/>
          <w:sz w:val="27"/>
          <w:rtl/>
        </w:rPr>
        <w:t>أحدَ</w:t>
      </w:r>
      <w:r w:rsidRPr="006C24A3">
        <w:rPr>
          <w:rFonts w:ascii="AAAGoldenLotus Stg1_Ver1" w:hAnsi="AAAGoldenLotus Stg1_Ver1" w:hint="cs"/>
          <w:sz w:val="27"/>
          <w:rtl/>
        </w:rPr>
        <w:t xml:space="preserve"> أهمّ أدلة الوحدة الشخصية للوجود عدم</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xml:space="preserve"> تناهي وجود الله، وذلك بالتوضيح </w:t>
      </w:r>
      <w:r w:rsidR="00EF359E" w:rsidRPr="006C24A3">
        <w:rPr>
          <w:rFonts w:ascii="AAAGoldenLotus Stg1_Ver1" w:hAnsi="AAAGoldenLotus Stg1_Ver1" w:hint="cs"/>
          <w:sz w:val="27"/>
          <w:rtl/>
        </w:rPr>
        <w:t>التالي</w:t>
      </w:r>
      <w:r w:rsidRPr="006C24A3">
        <w:rPr>
          <w:rFonts w:ascii="AAAGoldenLotus Stg1_Ver1" w:hAnsi="AAAGoldenLotus Stg1_Ver1" w:hint="cs"/>
          <w:sz w:val="27"/>
          <w:rtl/>
        </w:rPr>
        <w:t>: إنّ الوجود اللامتناهي وجود</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xml:space="preserve"> لا حدّ له ولا نفاد ولا تعيّ</w:t>
      </w:r>
      <w:r w:rsidR="00EF359E" w:rsidRPr="006C24A3">
        <w:rPr>
          <w:rFonts w:ascii="AAAGoldenLotus Stg1_Ver1" w:hAnsi="AAAGoldenLotus Stg1_Ver1" w:hint="cs"/>
          <w:sz w:val="27"/>
          <w:rtl/>
        </w:rPr>
        <w:t>ُ</w:t>
      </w:r>
      <w:r w:rsidRPr="006C24A3">
        <w:rPr>
          <w:rFonts w:ascii="AAAGoldenLotus Stg1_Ver1" w:hAnsi="AAAGoldenLotus Stg1_Ver1" w:hint="cs"/>
          <w:sz w:val="27"/>
          <w:rtl/>
        </w:rPr>
        <w:t>ن له في وجوده، يملأ جميع الساحات والمواطن الوجودية، ولذلك فلن يمكن افتراض موجود</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xml:space="preserve"> لا في طوله ولا في عرضه؛ لأنّ الافتراض الثاني يستلزم تمايز ذلك الوجود عن الآخر، والتمايز يستلزم المحدودية، ومن الواضح أنّنا إذا قلنا بالوجود الحقيقي للمعلول في طول وجود الله فسيكون معنى هذا أنّ الله لن يكون شخص وجود المعلول</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xml:space="preserve"> وإنّما يكون محض واجدٍ لكمالات المعلول، وعدم كون الله شخص وجود المعلول يستلزم تناهي وجوده، وبناءً على هذا فوجود الحق</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xml:space="preserve"> تعالى</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xml:space="preserve"> بما أنّه غير متناه</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xml:space="preserve"> هو واحد</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xml:space="preserve"> شخصي.</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أما الطريق الآخر الذي ي</w:t>
      </w:r>
      <w:r w:rsidR="00EF359E" w:rsidRPr="006C24A3">
        <w:rPr>
          <w:rFonts w:ascii="AAAGoldenLotus Stg1_Ver1" w:hAnsi="AAAGoldenLotus Stg1_Ver1" w:hint="cs"/>
          <w:sz w:val="27"/>
          <w:rtl/>
        </w:rPr>
        <w:t>ُ</w:t>
      </w:r>
      <w:r w:rsidRPr="006C24A3">
        <w:rPr>
          <w:rFonts w:ascii="AAAGoldenLotus Stg1_Ver1" w:hAnsi="AAAGoldenLotus Stg1_Ver1" w:hint="cs"/>
          <w:sz w:val="27"/>
          <w:rtl/>
        </w:rPr>
        <w:t>سلك لإثبات الوحدة الشخصية للوجود فيحصل بالنظر إلى الواجب، والحدّ الأوسط لهذا الطريق عدم تناهي الواجب تعالى؛ لأنّه إذا كان وجود الواجب لا متناهياً غير محدود فلا يترك ال</w:t>
      </w:r>
      <w:r w:rsidR="00B36B28">
        <w:rPr>
          <w:rFonts w:ascii="AAAGoldenLotus Stg1_Ver1" w:hAnsi="AAAGoldenLotus Stg1_Ver1" w:hint="cs"/>
          <w:sz w:val="27"/>
          <w:rtl/>
        </w:rPr>
        <w:t>لامتناهي</w:t>
      </w:r>
      <w:r w:rsidRPr="006C24A3">
        <w:rPr>
          <w:rFonts w:ascii="AAAGoldenLotus Stg1_Ver1" w:hAnsi="AAAGoldenLotus Stg1_Ver1" w:hint="cs"/>
          <w:sz w:val="27"/>
          <w:rtl/>
        </w:rPr>
        <w:t xml:space="preserve"> مجالاً للغير</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xml:space="preserve"> وافتراض شيء ثانٍ في عرضه أو في طوله خطأ</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والوجود اللامتناهي صمد</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xml:space="preserve"> أيضاً؛ أي لا يبقى مكان خالٍ عنه في العرض، الطول، الأعلى، الأسفل، العمق</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xml:space="preserve"> وفي أيّ ساحة</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ساحات الوجود</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حت</w:t>
      </w:r>
      <w:r w:rsidR="00EF359E" w:rsidRPr="006C24A3">
        <w:rPr>
          <w:rFonts w:ascii="AAAGoldenLotus Stg1_Ver1" w:hAnsi="AAAGoldenLotus Stg1_Ver1" w:hint="cs"/>
          <w:sz w:val="27"/>
          <w:rtl/>
        </w:rPr>
        <w:t>ّ</w:t>
      </w:r>
      <w:r w:rsidRPr="006C24A3">
        <w:rPr>
          <w:rFonts w:ascii="AAAGoldenLotus Stg1_Ver1" w:hAnsi="AAAGoldenLotus Stg1_Ver1" w:hint="cs"/>
          <w:sz w:val="27"/>
          <w:rtl/>
        </w:rPr>
        <w:t xml:space="preserve">ى يجتمع بنفس اللحاظ </w:t>
      </w:r>
      <w:r w:rsidR="00510C20" w:rsidRPr="006C24A3">
        <w:rPr>
          <w:rFonts w:ascii="AAAGoldenLotus Stg1_Ver1" w:hAnsi="AAAGoldenLotus Stg1_Ver1" w:hint="cs"/>
          <w:sz w:val="27"/>
          <w:rtl/>
        </w:rPr>
        <w:t xml:space="preserve">مع </w:t>
      </w:r>
      <w:r w:rsidRPr="006C24A3">
        <w:rPr>
          <w:rFonts w:ascii="AAAGoldenLotus Stg1_Ver1" w:hAnsi="AAAGoldenLotus Stg1_Ver1" w:hint="cs"/>
          <w:sz w:val="27"/>
          <w:rtl/>
        </w:rPr>
        <w:t>وجود</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9"/>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والصورة المنطقية للاستدلال تت</w:t>
      </w:r>
      <w:r w:rsidR="00510C20" w:rsidRPr="006C24A3">
        <w:rPr>
          <w:rFonts w:ascii="AAAGoldenLotus Stg1_Ver1" w:hAnsi="AAAGoldenLotus Stg1_Ver1" w:hint="cs"/>
          <w:sz w:val="27"/>
          <w:rtl/>
        </w:rPr>
        <w:t>َّ</w:t>
      </w:r>
      <w:r w:rsidRPr="006C24A3">
        <w:rPr>
          <w:rFonts w:ascii="AAAGoldenLotus Stg1_Ver1" w:hAnsi="AAAGoldenLotus Stg1_Ver1" w:hint="cs"/>
          <w:sz w:val="27"/>
          <w:rtl/>
        </w:rPr>
        <w:t>خذ المقد</w:t>
      </w:r>
      <w:r w:rsidR="00510C20" w:rsidRPr="006C24A3">
        <w:rPr>
          <w:rFonts w:ascii="AAAGoldenLotus Stg1_Ver1" w:hAnsi="AAAGoldenLotus Stg1_Ver1" w:hint="cs"/>
          <w:sz w:val="27"/>
          <w:rtl/>
        </w:rPr>
        <w:t>ّ</w:t>
      </w:r>
      <w:r w:rsidRPr="006C24A3">
        <w:rPr>
          <w:rFonts w:ascii="AAAGoldenLotus Stg1_Ver1" w:hAnsi="AAAGoldenLotus Stg1_Ver1" w:hint="cs"/>
          <w:sz w:val="27"/>
          <w:rtl/>
        </w:rPr>
        <w:t>مات التالية:</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1ـ وجود الله لا</w:t>
      </w:r>
      <w:r w:rsidR="00510C20" w:rsidRPr="006C24A3">
        <w:rPr>
          <w:rFonts w:ascii="AAAGoldenLotus Stg1_Ver1" w:hAnsi="AAAGoldenLotus Stg1_Ver1" w:hint="cs"/>
          <w:sz w:val="27"/>
          <w:rtl/>
        </w:rPr>
        <w:t xml:space="preserve"> </w:t>
      </w:r>
      <w:r w:rsidRPr="006C24A3">
        <w:rPr>
          <w:rFonts w:ascii="AAAGoldenLotus Stg1_Ver1" w:hAnsi="AAAGoldenLotus Stg1_Ver1" w:hint="cs"/>
          <w:sz w:val="27"/>
          <w:rtl/>
        </w:rPr>
        <w:t>متناه</w:t>
      </w:r>
      <w:r w:rsidR="00510C20" w:rsidRPr="006C24A3">
        <w:rPr>
          <w:rFonts w:ascii="AAAGoldenLotus Stg1_Ver1" w:hAnsi="AAAGoldenLotus Stg1_Ver1" w:hint="cs"/>
          <w:sz w:val="27"/>
          <w:rtl/>
        </w:rPr>
        <w:t>ٍ</w:t>
      </w:r>
      <w:r w:rsidRPr="006C24A3">
        <w:rPr>
          <w:rFonts w:ascii="AAAGoldenLotus Stg1_Ver1" w:hAnsi="AAAGoldenLotus Stg1_Ver1" w:hint="cs"/>
          <w:sz w:val="27"/>
          <w:rtl/>
        </w:rPr>
        <w:t>.</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2ـ لا يبقى بعد الوجود ال</w:t>
      </w:r>
      <w:r w:rsidR="00B36B28">
        <w:rPr>
          <w:rFonts w:ascii="AAAGoldenLotus Stg1_Ver1" w:hAnsi="AAAGoldenLotus Stg1_Ver1" w:hint="cs"/>
          <w:sz w:val="27"/>
          <w:rtl/>
        </w:rPr>
        <w:t>لامتناهي</w:t>
      </w:r>
      <w:r w:rsidRPr="006C24A3">
        <w:rPr>
          <w:rFonts w:ascii="AAAGoldenLotus Stg1_Ver1" w:hAnsi="AAAGoldenLotus Stg1_Ver1" w:hint="cs"/>
          <w:sz w:val="27"/>
          <w:rtl/>
        </w:rPr>
        <w:t xml:space="preserve"> مجال</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لوجود</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ثانٍ، ولذلك يكون الوجود واحداً شخصيّاً.</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3. النتيجة: إنّ وجود الله لا يبقي مجالاً لوجود ثانٍ واحدٍ شخصي</w:t>
      </w:r>
      <w:r w:rsidR="00510C20" w:rsidRPr="006C24A3">
        <w:rPr>
          <w:rFonts w:ascii="AAAGoldenLotus Stg1_Ver1" w:hAnsi="AAAGoldenLotus Stg1_Ver1" w:hint="cs"/>
          <w:sz w:val="27"/>
          <w:rtl/>
        </w:rPr>
        <w:t>ّ</w:t>
      </w:r>
      <w:r w:rsidRPr="006C24A3">
        <w:rPr>
          <w:rFonts w:ascii="AAAGoldenLotus Stg1_Ver1" w:hAnsi="AAAGoldenLotus Stg1_Ver1" w:hint="cs"/>
          <w:sz w:val="27"/>
          <w:rtl/>
        </w:rPr>
        <w:t>.</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مما تقدّ</w:t>
      </w:r>
      <w:r w:rsidR="00510C20" w:rsidRPr="006C24A3">
        <w:rPr>
          <w:rFonts w:ascii="AAAGoldenLotus Stg1_Ver1" w:hAnsi="AAAGoldenLotus Stg1_Ver1" w:hint="cs"/>
          <w:sz w:val="27"/>
          <w:rtl/>
        </w:rPr>
        <w:t>َ</w:t>
      </w:r>
      <w:r w:rsidRPr="006C24A3">
        <w:rPr>
          <w:rFonts w:ascii="AAAGoldenLotus Stg1_Ver1" w:hAnsi="AAAGoldenLotus Stg1_Ver1" w:hint="cs"/>
          <w:sz w:val="27"/>
          <w:rtl/>
        </w:rPr>
        <w:t>م يت</w:t>
      </w:r>
      <w:r w:rsidR="00510C20" w:rsidRPr="006C24A3">
        <w:rPr>
          <w:rFonts w:ascii="AAAGoldenLotus Stg1_Ver1" w:hAnsi="AAAGoldenLotus Stg1_Ver1" w:hint="cs"/>
          <w:sz w:val="27"/>
          <w:rtl/>
        </w:rPr>
        <w:t>ّ</w:t>
      </w:r>
      <w:r w:rsidRPr="006C24A3">
        <w:rPr>
          <w:rFonts w:ascii="AAAGoldenLotus Stg1_Ver1" w:hAnsi="AAAGoldenLotus Stg1_Ver1" w:hint="cs"/>
          <w:sz w:val="27"/>
          <w:rtl/>
        </w:rPr>
        <w:t>ضح ضعف هذا الاستدلال بعد الوقوف على نظرية التداخل الوجودي</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فبالرغم من أنّ المقدّمة الأولى صحيحة</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وتثبتها أدل</w:t>
      </w:r>
      <w:r w:rsidR="00510C20" w:rsidRPr="006C24A3">
        <w:rPr>
          <w:rFonts w:ascii="AAAGoldenLotus Stg1_Ver1" w:hAnsi="AAAGoldenLotus Stg1_Ver1" w:hint="cs"/>
          <w:sz w:val="27"/>
          <w:rtl/>
        </w:rPr>
        <w:t>ّ</w:t>
      </w:r>
      <w:r w:rsidRPr="006C24A3">
        <w:rPr>
          <w:rFonts w:ascii="AAAGoldenLotus Stg1_Ver1" w:hAnsi="AAAGoldenLotus Stg1_Ver1" w:hint="cs"/>
          <w:sz w:val="27"/>
          <w:rtl/>
        </w:rPr>
        <w:t>ة</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مختلفة، إلا</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أنّ المقدمة </w:t>
      </w:r>
      <w:r w:rsidRPr="006C24A3">
        <w:rPr>
          <w:rFonts w:ascii="AAAGoldenLotus Stg1_Ver1" w:hAnsi="AAAGoldenLotus Stg1_Ver1" w:hint="cs"/>
          <w:sz w:val="27"/>
          <w:rtl/>
        </w:rPr>
        <w:lastRenderedPageBreak/>
        <w:t>الثانية غير صحيحة؛ لأنّ هذه المقدّمة تنفي فقط وجوداً آخر خارجاً عن النطاق الوجودي لله، ولكنّها لا تستلزم نفي وجود</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متداخل</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في وجوده.</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وبتعبير</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عدم التناهي الوجودي لله يعني أنّ وجوده يملأ جميع المواطن الوجودية</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فلا يبقى أيّ موطن</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خالٍ عن وجوده، وبناءً على هذا لا يمكن تصوّ</w:t>
      </w:r>
      <w:r w:rsidR="00510C20" w:rsidRPr="006C24A3">
        <w:rPr>
          <w:rFonts w:ascii="AAAGoldenLotus Stg1_Ver1" w:hAnsi="AAAGoldenLotus Stg1_Ver1" w:hint="cs"/>
          <w:sz w:val="27"/>
          <w:rtl/>
        </w:rPr>
        <w:t>ُ</w:t>
      </w:r>
      <w:r w:rsidRPr="006C24A3">
        <w:rPr>
          <w:rFonts w:ascii="AAAGoldenLotus Stg1_Ver1" w:hAnsi="AAAGoldenLotus Stg1_Ver1" w:hint="cs"/>
          <w:sz w:val="27"/>
          <w:rtl/>
        </w:rPr>
        <w:t>ر وجود</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خارج</w:t>
      </w:r>
      <w:r w:rsidR="00510C20" w:rsidRPr="006C24A3">
        <w:rPr>
          <w:rFonts w:ascii="AAAGoldenLotus Stg1_Ver1" w:hAnsi="AAAGoldenLotus Stg1_Ver1" w:hint="cs"/>
          <w:sz w:val="27"/>
          <w:rtl/>
        </w:rPr>
        <w:t>ٍ</w:t>
      </w:r>
      <w:r w:rsidRPr="006C24A3">
        <w:rPr>
          <w:rFonts w:ascii="AAAGoldenLotus Stg1_Ver1" w:hAnsi="AAAGoldenLotus Stg1_Ver1" w:hint="cs"/>
          <w:sz w:val="27"/>
          <w:rtl/>
        </w:rPr>
        <w:t xml:space="preserve"> عن الموطن الوجودي لله؛ لأنّ هذا يستلزم تناهي وجوده؛ وأما إذا كان وجودٌ ما متداخلاً في نفس الموطن الوجودي لله ـ وليس خارجاً عنه ـ فلن يكون ذلك مستلزماً لتناهي وجود الله.</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وبتعبير</w:t>
      </w:r>
      <w:r w:rsidR="007B1C66" w:rsidRPr="006C24A3">
        <w:rPr>
          <w:rFonts w:ascii="AAAGoldenLotus Stg1_Ver1" w:hAnsi="AAAGoldenLotus Stg1_Ver1" w:hint="cs"/>
          <w:sz w:val="27"/>
          <w:rtl/>
        </w:rPr>
        <w:t>ٍ</w:t>
      </w:r>
      <w:r w:rsidRPr="006C24A3">
        <w:rPr>
          <w:rFonts w:ascii="AAAGoldenLotus Stg1_Ver1" w:hAnsi="AAAGoldenLotus Stg1_Ver1" w:hint="cs"/>
          <w:sz w:val="27"/>
          <w:rtl/>
        </w:rPr>
        <w:t xml:space="preserve"> ثالث: إنّ المقدّمة الثانية صحيحة</w:t>
      </w:r>
      <w:r w:rsidR="007B1C66" w:rsidRPr="006C24A3">
        <w:rPr>
          <w:rFonts w:ascii="AAAGoldenLotus Stg1_Ver1" w:hAnsi="AAAGoldenLotus Stg1_Ver1" w:hint="cs"/>
          <w:sz w:val="27"/>
          <w:rtl/>
        </w:rPr>
        <w:t>ٌ</w:t>
      </w:r>
      <w:r w:rsidRPr="006C24A3">
        <w:rPr>
          <w:rFonts w:ascii="AAAGoldenLotus Stg1_Ver1" w:hAnsi="AAAGoldenLotus Stg1_Ver1" w:hint="cs"/>
          <w:sz w:val="27"/>
          <w:rtl/>
        </w:rPr>
        <w:t xml:space="preserve"> حينما تثبُت استحالة نظرية التداخل الوجودي</w:t>
      </w:r>
      <w:r w:rsidR="007B1C66" w:rsidRPr="006C24A3">
        <w:rPr>
          <w:rFonts w:ascii="AAAGoldenLotus Stg1_Ver1" w:hAnsi="AAAGoldenLotus Stg1_Ver1" w:hint="cs"/>
          <w:sz w:val="27"/>
          <w:rtl/>
        </w:rPr>
        <w:t xml:space="preserve">. </w:t>
      </w:r>
      <w:r w:rsidRPr="006C24A3">
        <w:rPr>
          <w:rFonts w:ascii="AAAGoldenLotus Stg1_Ver1" w:hAnsi="AAAGoldenLotus Stg1_Ver1" w:hint="cs"/>
          <w:sz w:val="27"/>
          <w:rtl/>
        </w:rPr>
        <w:t>ولكن</w:t>
      </w:r>
      <w:r w:rsidR="007B1C66" w:rsidRPr="006C24A3">
        <w:rPr>
          <w:rFonts w:ascii="AAAGoldenLotus Stg1_Ver1" w:hAnsi="AAAGoldenLotus Stg1_Ver1" w:hint="cs"/>
          <w:sz w:val="27"/>
          <w:rtl/>
        </w:rPr>
        <w:t>ّ</w:t>
      </w:r>
      <w:r w:rsidRPr="006C24A3">
        <w:rPr>
          <w:rFonts w:ascii="AAAGoldenLotus Stg1_Ver1" w:hAnsi="AAAGoldenLotus Stg1_Ver1" w:hint="cs"/>
          <w:sz w:val="27"/>
          <w:rtl/>
        </w:rPr>
        <w:t xml:space="preserve"> هذه النظرية يمكن الدفاع عنها من ناحية العقل والنقل، إذن فلن تكون المقدّمة الثانية منتجة</w:t>
      </w:r>
      <w:r w:rsidR="007B1C66" w:rsidRPr="006C24A3">
        <w:rPr>
          <w:rFonts w:ascii="AAAGoldenLotus Stg1_Ver1" w:hAnsi="AAAGoldenLotus Stg1_Ver1" w:hint="cs"/>
          <w:sz w:val="27"/>
          <w:rtl/>
        </w:rPr>
        <w:t>ً</w:t>
      </w:r>
      <w:r w:rsidRPr="006C24A3">
        <w:rPr>
          <w:rFonts w:ascii="AAAGoldenLotus Stg1_Ver1" w:hAnsi="AAAGoldenLotus Stg1_Ver1" w:hint="cs"/>
          <w:sz w:val="27"/>
          <w:rtl/>
        </w:rPr>
        <w:t xml:space="preserve"> للوحدة الشخصية للوجود.</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بهذا البيان يت</w:t>
      </w:r>
      <w:r w:rsidR="007B1C66" w:rsidRPr="006C24A3">
        <w:rPr>
          <w:rFonts w:ascii="AAAGoldenLotus Stg1_Ver1" w:hAnsi="AAAGoldenLotus Stg1_Ver1" w:hint="cs"/>
          <w:sz w:val="27"/>
          <w:rtl/>
        </w:rPr>
        <w:t>ّ</w:t>
      </w:r>
      <w:r w:rsidRPr="006C24A3">
        <w:rPr>
          <w:rFonts w:ascii="AAAGoldenLotus Stg1_Ver1" w:hAnsi="AAAGoldenLotus Stg1_Ver1" w:hint="cs"/>
          <w:sz w:val="27"/>
          <w:rtl/>
        </w:rPr>
        <w:t>ضح أنّ عدم تناهي وجود الله يبطل نظرية التداخل الوجودي في حال إثباته للوحدة الشخصي</w:t>
      </w:r>
      <w:r w:rsidR="007B1C66" w:rsidRPr="006C24A3">
        <w:rPr>
          <w:rFonts w:ascii="AAAGoldenLotus Stg1_Ver1" w:hAnsi="AAAGoldenLotus Stg1_Ver1" w:hint="cs"/>
          <w:sz w:val="27"/>
          <w:rtl/>
        </w:rPr>
        <w:t>ّ</w:t>
      </w:r>
      <w:r w:rsidRPr="006C24A3">
        <w:rPr>
          <w:rFonts w:ascii="AAAGoldenLotus Stg1_Ver1" w:hAnsi="AAAGoldenLotus Stg1_Ver1" w:hint="cs"/>
          <w:sz w:val="27"/>
          <w:rtl/>
        </w:rPr>
        <w:t>ة ونفيه للوجودات الأخرى</w:t>
      </w:r>
      <w:r w:rsidR="007B1C66" w:rsidRPr="006C24A3">
        <w:rPr>
          <w:rFonts w:ascii="AAAGoldenLotus Stg1_Ver1" w:hAnsi="AAAGoldenLotus Stg1_Ver1" w:hint="cs"/>
          <w:sz w:val="27"/>
          <w:rtl/>
        </w:rPr>
        <w:t xml:space="preserve">، </w:t>
      </w:r>
      <w:r w:rsidRPr="006C24A3">
        <w:rPr>
          <w:rFonts w:ascii="AAAGoldenLotus Stg1_Ver1" w:hAnsi="AAAGoldenLotus Stg1_Ver1" w:hint="cs"/>
          <w:sz w:val="27"/>
          <w:rtl/>
        </w:rPr>
        <w:t>والحال أنّه لا يوجد دليل</w:t>
      </w:r>
      <w:r w:rsidR="007B1C66" w:rsidRPr="006C24A3">
        <w:rPr>
          <w:rFonts w:ascii="AAAGoldenLotus Stg1_Ver1" w:hAnsi="AAAGoldenLotus Stg1_Ver1" w:hint="cs"/>
          <w:sz w:val="27"/>
          <w:rtl/>
        </w:rPr>
        <w:t>ٌ</w:t>
      </w:r>
      <w:r w:rsidRPr="006C24A3">
        <w:rPr>
          <w:rFonts w:ascii="AAAGoldenLotus Stg1_Ver1" w:hAnsi="AAAGoldenLotus Stg1_Ver1" w:hint="cs"/>
          <w:sz w:val="27"/>
          <w:rtl/>
        </w:rPr>
        <w:t xml:space="preserve"> على استحالة هذه النظرية.</w:t>
      </w:r>
    </w:p>
    <w:p w:rsidR="00DA7717" w:rsidRPr="006C24A3" w:rsidRDefault="007B1C66"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 xml:space="preserve">طبقاً لهذه النظرية </w:t>
      </w:r>
      <w:r w:rsidRPr="006C24A3">
        <w:rPr>
          <w:rFonts w:ascii="AAAGoldenLotus Stg1_Ver1" w:hAnsi="AAAGoldenLotus Stg1_Ver1" w:hint="cs"/>
          <w:sz w:val="27"/>
          <w:rtl/>
        </w:rPr>
        <w:t>ف</w:t>
      </w:r>
      <w:r w:rsidR="00DA7717" w:rsidRPr="006C24A3">
        <w:rPr>
          <w:rFonts w:ascii="AAAGoldenLotus Stg1_Ver1" w:hAnsi="AAAGoldenLotus Stg1_Ver1" w:hint="cs"/>
          <w:sz w:val="27"/>
          <w:rtl/>
        </w:rPr>
        <w:t>إنّ وجودين (مثل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وجود الله ووجود المخلوقات) في عين كونهما غير بعضهما</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وكلّ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منهما يثبت له وجود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خاص</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به بخصوصياته (بنحو</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لا يتأثر أيّ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منهما بالآخر من ناحية التداخل)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إلا أنّ هذين الوجودين متداخلان في</w:t>
      </w:r>
      <w:r w:rsidRPr="006C24A3">
        <w:rPr>
          <w:rFonts w:ascii="AAAGoldenLotus Stg1_Ver1" w:hAnsi="AAAGoldenLotus Stg1_Ver1" w:hint="cs"/>
          <w:sz w:val="27"/>
          <w:rtl/>
        </w:rPr>
        <w:t>ما بينهما</w:t>
      </w:r>
      <w:r w:rsidR="00DA7717" w:rsidRPr="006C24A3">
        <w:rPr>
          <w:rFonts w:ascii="AAAGoldenLotus Stg1_Ver1" w:hAnsi="AAAGoldenLotus Stg1_Ver1" w:hint="cs"/>
          <w:sz w:val="27"/>
          <w:rtl/>
        </w:rPr>
        <w:t>.</w:t>
      </w:r>
    </w:p>
    <w:p w:rsidR="00DA7717" w:rsidRPr="006C24A3" w:rsidRDefault="007B1C66" w:rsidP="005879B7">
      <w:pPr>
        <w:rPr>
          <w:rFonts w:ascii="AAAGoldenLotus Stg1_Ver1" w:hAnsi="AAAGoldenLotus Stg1_Ver1"/>
          <w:sz w:val="27"/>
          <w:rtl/>
        </w:rPr>
      </w:pPr>
      <w:r w:rsidRPr="006C24A3">
        <w:rPr>
          <w:rFonts w:ascii="AAAGoldenLotus Stg1_Ver1" w:hAnsi="AAAGoldenLotus Stg1_Ver1" w:hint="cs"/>
          <w:sz w:val="27"/>
          <w:rtl/>
        </w:rPr>
        <w:t>ورُبَ</w:t>
      </w:r>
      <w:r w:rsidR="00DA7717" w:rsidRPr="006C24A3">
        <w:rPr>
          <w:rFonts w:ascii="AAAGoldenLotus Stg1_Ver1" w:hAnsi="AAAGoldenLotus Stg1_Ver1" w:hint="cs"/>
          <w:sz w:val="27"/>
          <w:rtl/>
        </w:rPr>
        <w:t xml:space="preserve">ما يمكن لتقريب الذهن التمثيل بـ </w:t>
      </w:r>
      <w:r w:rsidR="00DA7717" w:rsidRPr="006C24A3">
        <w:rPr>
          <w:rFonts w:hint="eastAsia"/>
          <w:sz w:val="24"/>
          <w:szCs w:val="24"/>
          <w:rtl/>
        </w:rPr>
        <w:t>«</w:t>
      </w:r>
      <w:r w:rsidR="00DA7717" w:rsidRPr="006C24A3">
        <w:rPr>
          <w:rFonts w:ascii="AAAGoldenLotus Stg1_Ver1" w:hAnsi="AAAGoldenLotus Stg1_Ver1" w:hint="cs"/>
          <w:sz w:val="27"/>
          <w:rtl/>
        </w:rPr>
        <w:t>وجود النور والزجاجة</w:t>
      </w:r>
      <w:r w:rsidR="00DA7717" w:rsidRPr="006C24A3">
        <w:rPr>
          <w:rFonts w:hint="eastAsia"/>
          <w:sz w:val="24"/>
          <w:szCs w:val="24"/>
          <w:rtl/>
        </w:rPr>
        <w:t>»</w:t>
      </w:r>
      <w:r w:rsidR="00DA7717" w:rsidRPr="006C24A3">
        <w:rPr>
          <w:rFonts w:ascii="AAAGoldenLotus Stg1_Ver1" w:hAnsi="AAAGoldenLotus Stg1_Ver1" w:hint="cs"/>
          <w:sz w:val="27"/>
          <w:rtl/>
        </w:rPr>
        <w:t>؛ فحين يعبُر النور من داخل الزجاجة يكون النور حاضراً في نفس موطن الزجاجة، في حال أنّ النور نور</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والزجاجة زجاجة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ولا تأثير لواحد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منهما على الآخر؛ فالزجاجة إذا ك</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سر</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لا يتأث</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ر النور.</w:t>
      </w:r>
    </w:p>
    <w:p w:rsidR="006A74D1" w:rsidRPr="006C24A3" w:rsidRDefault="006A74D1" w:rsidP="006A74D1">
      <w:pPr>
        <w:spacing w:line="380" w:lineRule="exact"/>
        <w:rPr>
          <w:rFonts w:ascii="AAAGoldenLotus Stg1_Ver1" w:hAnsi="AAAGoldenLotus Stg1_Ver1"/>
          <w:sz w:val="27"/>
          <w:rtl/>
        </w:rPr>
      </w:pPr>
    </w:p>
    <w:p w:rsidR="00DA7717" w:rsidRPr="006C24A3" w:rsidRDefault="00DA7717" w:rsidP="00017FA8">
      <w:pPr>
        <w:pStyle w:val="31"/>
        <w:rPr>
          <w:color w:val="auto"/>
          <w:rtl/>
        </w:rPr>
      </w:pPr>
      <w:r w:rsidRPr="006C24A3">
        <w:rPr>
          <w:rFonts w:hint="cs"/>
          <w:color w:val="auto"/>
          <w:rtl/>
        </w:rPr>
        <w:t xml:space="preserve">6ـ التداخل الوجودي في </w:t>
      </w:r>
      <w:r w:rsidR="00017FA8" w:rsidRPr="006C24A3">
        <w:rPr>
          <w:rFonts w:hint="cs"/>
          <w:color w:val="auto"/>
          <w:rtl/>
        </w:rPr>
        <w:t>الشريعة</w:t>
      </w:r>
      <w:r w:rsidR="00735DCE" w:rsidRPr="006C24A3">
        <w:rPr>
          <w:rFonts w:hint="cs"/>
          <w:color w:val="auto"/>
          <w:rtl/>
          <w:lang w:val="en-US"/>
        </w:rPr>
        <w:t xml:space="preserve"> ــــــ</w:t>
      </w:r>
    </w:p>
    <w:p w:rsidR="00DA7717" w:rsidRPr="006C24A3" w:rsidRDefault="00FA77DF" w:rsidP="005879B7">
      <w:pPr>
        <w:rPr>
          <w:rFonts w:ascii="AAAGoldenLotus Stg1_Ver1" w:hAnsi="AAAGoldenLotus Stg1_Ver1"/>
          <w:sz w:val="27"/>
          <w:rtl/>
        </w:rPr>
      </w:pPr>
      <w:r w:rsidRPr="006C24A3">
        <w:rPr>
          <w:rFonts w:ascii="AAAGoldenLotus Stg1_Ver1" w:hAnsi="AAAGoldenLotus Stg1_Ver1" w:hint="cs"/>
          <w:sz w:val="27"/>
          <w:rtl/>
        </w:rPr>
        <w:t>وبالبيان الم</w:t>
      </w:r>
      <w:r w:rsidR="007B1C66" w:rsidRPr="006C24A3">
        <w:rPr>
          <w:rFonts w:ascii="AAAGoldenLotus Stg1_Ver1" w:hAnsi="AAAGoldenLotus Stg1_Ver1" w:hint="cs"/>
          <w:sz w:val="27"/>
          <w:rtl/>
        </w:rPr>
        <w:t>تقد</w:t>
      </w:r>
      <w:r w:rsidRPr="006C24A3">
        <w:rPr>
          <w:rFonts w:ascii="AAAGoldenLotus Stg1_Ver1" w:hAnsi="AAAGoldenLotus Stg1_Ver1" w:hint="cs"/>
          <w:sz w:val="27"/>
          <w:rtl/>
        </w:rPr>
        <w:t>ِّ</w:t>
      </w:r>
      <w:r w:rsidR="007B1C66" w:rsidRPr="006C24A3">
        <w:rPr>
          <w:rFonts w:ascii="AAAGoldenLotus Stg1_Ver1" w:hAnsi="AAAGoldenLotus Stg1_Ver1" w:hint="cs"/>
          <w:sz w:val="27"/>
          <w:rtl/>
        </w:rPr>
        <w:t>م</w:t>
      </w:r>
      <w:r w:rsidR="00DA7717" w:rsidRPr="006C24A3">
        <w:rPr>
          <w:rFonts w:ascii="AAAGoldenLotus Stg1_Ver1" w:hAnsi="AAAGoldenLotus Stg1_Ver1" w:hint="cs"/>
          <w:sz w:val="27"/>
          <w:rtl/>
        </w:rPr>
        <w:t xml:space="preserve"> فالعقل ليس وحده ما يثبت نظرية التداخل الوجودي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فبنظرنا إنّ لسان الشريعة قد أوضح أيضاً نحو ارتباط الله بمخلوقاته بكونه ارتباطاً تداخليّاً.</w:t>
      </w:r>
    </w:p>
    <w:p w:rsidR="00DA7717" w:rsidRPr="006C24A3" w:rsidRDefault="00FA77DF" w:rsidP="005879B7">
      <w:pPr>
        <w:rPr>
          <w:rFonts w:ascii="AAAGoldenLotus Stg1_Ver1" w:hAnsi="AAAGoldenLotus Stg1_Ver1"/>
          <w:sz w:val="27"/>
          <w:rtl/>
        </w:rPr>
      </w:pPr>
      <w:r w:rsidRPr="006C24A3">
        <w:rPr>
          <w:rFonts w:ascii="AAAGoldenLotus Stg1_Ver1" w:hAnsi="AAAGoldenLotus Stg1_Ver1" w:hint="cs"/>
          <w:sz w:val="27"/>
          <w:rtl/>
        </w:rPr>
        <w:lastRenderedPageBreak/>
        <w:t>و</w:t>
      </w:r>
      <w:r w:rsidR="00DA7717" w:rsidRPr="006C24A3">
        <w:rPr>
          <w:rFonts w:ascii="AAAGoldenLotus Stg1_Ver1" w:hAnsi="AAAGoldenLotus Stg1_Ver1" w:hint="cs"/>
          <w:sz w:val="27"/>
          <w:rtl/>
        </w:rPr>
        <w:t>لعلّ عبارات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من قبيل: </w:t>
      </w:r>
      <w:r w:rsidR="00DA7717" w:rsidRPr="006C24A3">
        <w:rPr>
          <w:rFonts w:hint="eastAsia"/>
          <w:sz w:val="24"/>
          <w:szCs w:val="24"/>
          <w:rtl/>
        </w:rPr>
        <w:t>«</w:t>
      </w:r>
      <w:r w:rsidR="00DA7717" w:rsidRPr="006C24A3">
        <w:rPr>
          <w:rFonts w:ascii="AAAGoldenLotus Stg1_Ver1" w:hAnsi="AAAGoldenLotus Stg1_Ver1" w:hint="cs"/>
          <w:sz w:val="27"/>
          <w:rtl/>
        </w:rPr>
        <w:t>داخل في الأشياء</w:t>
      </w:r>
      <w:r w:rsidR="00DA7717" w:rsidRPr="006C24A3">
        <w:rPr>
          <w:rFonts w:hint="eastAsia"/>
          <w:sz w:val="24"/>
          <w:szCs w:val="24"/>
          <w:rtl/>
        </w:rPr>
        <w:t>»</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90"/>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 xml:space="preserve">، </w:t>
      </w:r>
      <w:r w:rsidR="00DA7717" w:rsidRPr="006C24A3">
        <w:rPr>
          <w:rFonts w:hint="eastAsia"/>
          <w:sz w:val="24"/>
          <w:szCs w:val="24"/>
          <w:rtl/>
        </w:rPr>
        <w:t>«</w:t>
      </w:r>
      <w:r w:rsidR="00DA7717" w:rsidRPr="006C24A3">
        <w:rPr>
          <w:rFonts w:ascii="AAAGoldenLotus Stg1_Ver1" w:hAnsi="AAAGoldenLotus Stg1_Ver1" w:hint="cs"/>
          <w:sz w:val="27"/>
          <w:rtl/>
        </w:rPr>
        <w:t>هو في الأشياء</w:t>
      </w:r>
      <w:r w:rsidR="00DA7717" w:rsidRPr="006C24A3">
        <w:rPr>
          <w:rFonts w:hint="eastAsia"/>
          <w:sz w:val="24"/>
          <w:szCs w:val="24"/>
          <w:rtl/>
        </w:rPr>
        <w:t>»</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91"/>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 xml:space="preserve">، </w:t>
      </w:r>
      <w:r w:rsidR="00DA7717" w:rsidRPr="006C24A3">
        <w:rPr>
          <w:rFonts w:hint="eastAsia"/>
          <w:sz w:val="24"/>
          <w:szCs w:val="24"/>
          <w:rtl/>
        </w:rPr>
        <w:t>«</w:t>
      </w:r>
      <w:r w:rsidR="00DA7717" w:rsidRPr="006C24A3">
        <w:rPr>
          <w:rFonts w:ascii="AAAGoldenLotus Stg1_Ver1" w:hAnsi="AAAGoldenLotus Stg1_Ver1" w:hint="cs"/>
          <w:sz w:val="27"/>
          <w:rtl/>
        </w:rPr>
        <w:t>داخل في كلّ مكان</w:t>
      </w:r>
      <w:r w:rsidR="00DA7717" w:rsidRPr="006C24A3">
        <w:rPr>
          <w:rFonts w:hint="eastAsia"/>
          <w:sz w:val="24"/>
          <w:szCs w:val="24"/>
          <w:rtl/>
        </w:rPr>
        <w:t>»</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92"/>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 xml:space="preserve">، </w:t>
      </w:r>
      <w:r w:rsidR="00DA7717" w:rsidRPr="006C24A3">
        <w:rPr>
          <w:rFonts w:hint="eastAsia"/>
          <w:sz w:val="24"/>
          <w:szCs w:val="24"/>
          <w:rtl/>
        </w:rPr>
        <w:t>«</w:t>
      </w:r>
      <w:r w:rsidR="00DA7717" w:rsidRPr="006C24A3">
        <w:rPr>
          <w:rFonts w:ascii="AAAGoldenLotus Stg1_Ver1" w:hAnsi="AAAGoldenLotus Stg1_Ver1" w:hint="cs"/>
          <w:sz w:val="27"/>
          <w:rtl/>
        </w:rPr>
        <w:t>لا يخلو منه مكان</w:t>
      </w:r>
      <w:r w:rsidR="00DA7717" w:rsidRPr="006C24A3">
        <w:rPr>
          <w:rFonts w:hint="eastAsia"/>
          <w:sz w:val="24"/>
          <w:szCs w:val="24"/>
          <w:rtl/>
        </w:rPr>
        <w:t>»</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93"/>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 xml:space="preserve">، </w:t>
      </w:r>
      <w:r w:rsidR="00DA7717" w:rsidRPr="006C24A3">
        <w:rPr>
          <w:rFonts w:hint="eastAsia"/>
          <w:sz w:val="24"/>
          <w:szCs w:val="24"/>
          <w:rtl/>
        </w:rPr>
        <w:t>«</w:t>
      </w:r>
      <w:r w:rsidR="00DA7717" w:rsidRPr="006C24A3">
        <w:rPr>
          <w:rFonts w:ascii="AAAGoldenLotus Stg1_Ver1" w:hAnsi="AAAGoldenLotus Stg1_Ver1" w:hint="cs"/>
          <w:sz w:val="27"/>
          <w:rtl/>
        </w:rPr>
        <w:t>لا يخلو منه موضع</w:t>
      </w:r>
      <w:r w:rsidR="00DA7717" w:rsidRPr="006C24A3">
        <w:rPr>
          <w:rFonts w:hint="eastAsia"/>
          <w:sz w:val="24"/>
          <w:szCs w:val="24"/>
          <w:rtl/>
        </w:rPr>
        <w:t>»</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94"/>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 xml:space="preserve">، </w:t>
      </w:r>
      <w:r w:rsidR="00DA7717" w:rsidRPr="006C24A3">
        <w:rPr>
          <w:rFonts w:hint="eastAsia"/>
          <w:sz w:val="24"/>
          <w:szCs w:val="24"/>
          <w:rtl/>
        </w:rPr>
        <w:t>«</w:t>
      </w:r>
      <w:r w:rsidR="00DA7717" w:rsidRPr="006C24A3">
        <w:rPr>
          <w:rFonts w:ascii="AAAGoldenLotus Stg1_Ver1" w:hAnsi="AAAGoldenLotus Stg1_Ver1" w:hint="cs"/>
          <w:sz w:val="27"/>
          <w:rtl/>
        </w:rPr>
        <w:t>حاضر كلّ مكان</w:t>
      </w:r>
      <w:r w:rsidR="00DA7717" w:rsidRPr="006C24A3">
        <w:rPr>
          <w:rFonts w:hint="eastAsia"/>
          <w:sz w:val="24"/>
          <w:szCs w:val="24"/>
          <w:rtl/>
        </w:rPr>
        <w:t>»</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95"/>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 xml:space="preserve">، </w:t>
      </w:r>
      <w:r w:rsidRPr="006C24A3">
        <w:rPr>
          <w:rFonts w:hint="eastAsia"/>
          <w:sz w:val="24"/>
          <w:szCs w:val="24"/>
          <w:rtl/>
        </w:rPr>
        <w:t>«</w:t>
      </w:r>
      <w:r w:rsidR="00DA7717" w:rsidRPr="006C24A3">
        <w:rPr>
          <w:rFonts w:ascii="AAAGoldenLotus Stg1_Ver1" w:hAnsi="AAAGoldenLotus Stg1_Ver1" w:hint="cs"/>
          <w:sz w:val="27"/>
          <w:rtl/>
        </w:rPr>
        <w:t>الموجود في كلّ مكان</w:t>
      </w:r>
      <w:r w:rsidR="00DA7717" w:rsidRPr="006C24A3">
        <w:rPr>
          <w:rFonts w:hint="eastAsia"/>
          <w:sz w:val="24"/>
          <w:szCs w:val="24"/>
          <w:rtl/>
        </w:rPr>
        <w:t>»</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96"/>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 التي جاءت في الروايات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تشير إلى هذه النكتة.</w:t>
      </w:r>
    </w:p>
    <w:p w:rsidR="00DA7717" w:rsidRPr="006C24A3" w:rsidRDefault="00FA77DF"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على الرغم من أنّ التداخل قائم</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على علاقة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ثنائية؛ أي </w:t>
      </w:r>
      <w:r w:rsidRPr="006C24A3">
        <w:rPr>
          <w:rFonts w:ascii="AAAGoldenLotus Stg1_Ver1" w:hAnsi="AAAGoldenLotus Stg1_Ver1" w:hint="cs"/>
          <w:sz w:val="27"/>
          <w:rtl/>
        </w:rPr>
        <w:t>إ</w:t>
      </w:r>
      <w:r w:rsidR="00DA7717" w:rsidRPr="006C24A3">
        <w:rPr>
          <w:rFonts w:ascii="AAAGoldenLotus Stg1_Ver1" w:hAnsi="AAAGoldenLotus Stg1_Ver1" w:hint="cs"/>
          <w:sz w:val="27"/>
          <w:rtl/>
        </w:rPr>
        <w:t>نّ وجود الله داخل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 وجود المعاليل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وكذلك </w:t>
      </w:r>
      <w:r w:rsidRPr="006C24A3">
        <w:rPr>
          <w:rFonts w:ascii="AAAGoldenLotus Stg1_Ver1" w:hAnsi="AAAGoldenLotus Stg1_Ver1" w:hint="cs"/>
          <w:sz w:val="27"/>
          <w:rtl/>
        </w:rPr>
        <w:t xml:space="preserve">وجود </w:t>
      </w:r>
      <w:r w:rsidR="00DA7717" w:rsidRPr="006C24A3">
        <w:rPr>
          <w:rFonts w:ascii="AAAGoldenLotus Stg1_Ver1" w:hAnsi="AAAGoldenLotus Stg1_Ver1" w:hint="cs"/>
          <w:sz w:val="27"/>
          <w:rtl/>
        </w:rPr>
        <w:t>المعاليل داخل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 وجود الله، إلا</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أنّ الروايات أشارت فقط إلى طرف التداخل الوجودي لله في وجود المخلوقات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ولم 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ش</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ر</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إلى تداخل </w:t>
      </w:r>
      <w:r w:rsidR="00AA417E" w:rsidRPr="006C24A3">
        <w:rPr>
          <w:rFonts w:ascii="AAAGoldenLotus Stg1_Ver1" w:hAnsi="AAAGoldenLotus Stg1_Ver1" w:hint="cs"/>
          <w:sz w:val="27"/>
          <w:rtl/>
        </w:rPr>
        <w:t xml:space="preserve">وجود </w:t>
      </w:r>
      <w:r w:rsidR="00DA7717" w:rsidRPr="006C24A3">
        <w:rPr>
          <w:rFonts w:ascii="AAAGoldenLotus Stg1_Ver1" w:hAnsi="AAAGoldenLotus Stg1_Ver1" w:hint="cs"/>
          <w:sz w:val="27"/>
          <w:rtl/>
        </w:rPr>
        <w:t>المخلوقات في وجود الله</w:t>
      </w:r>
      <w:r w:rsidR="00AA417E"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ولعلّ سبب هذا الاقتصار على ذكر طرف</w:t>
      </w:r>
      <w:r w:rsidR="00AA417E"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واحد في تعابير الروايات هو أنّ لفظ </w:t>
      </w:r>
      <w:r w:rsidR="00DA7717" w:rsidRPr="006C24A3">
        <w:rPr>
          <w:rFonts w:hint="eastAsia"/>
          <w:sz w:val="24"/>
          <w:szCs w:val="24"/>
          <w:rtl/>
        </w:rPr>
        <w:t>«</w:t>
      </w:r>
      <w:r w:rsidR="00DA7717" w:rsidRPr="006C24A3">
        <w:rPr>
          <w:rFonts w:ascii="AAAGoldenLotus Stg1_Ver1" w:hAnsi="AAAGoldenLotus Stg1_Ver1" w:hint="cs"/>
          <w:sz w:val="27"/>
          <w:rtl/>
        </w:rPr>
        <w:t>الدخول</w:t>
      </w:r>
      <w:r w:rsidR="00DA7717" w:rsidRPr="006C24A3">
        <w:rPr>
          <w:rFonts w:hint="eastAsia"/>
          <w:sz w:val="24"/>
          <w:szCs w:val="24"/>
          <w:rtl/>
        </w:rPr>
        <w:t>»</w:t>
      </w:r>
      <w:r w:rsidR="00DA7717" w:rsidRPr="006C24A3">
        <w:rPr>
          <w:rFonts w:ascii="AAAGoldenLotus Stg1_Ver1" w:hAnsi="AAAGoldenLotus Stg1_Ver1" w:hint="cs"/>
          <w:sz w:val="27"/>
          <w:rtl/>
        </w:rPr>
        <w:t xml:space="preserve"> يستدعي في الذهن معنى الإحاطة </w:t>
      </w:r>
      <w:r w:rsidR="00AA417E" w:rsidRPr="006C24A3">
        <w:rPr>
          <w:rFonts w:ascii="AAAGoldenLotus Stg1_Ver1" w:hAnsi="AAAGoldenLotus Stg1_Ver1" w:hint="cs"/>
          <w:sz w:val="27"/>
          <w:rtl/>
        </w:rPr>
        <w:t>ب</w:t>
      </w:r>
      <w:r w:rsidR="00DA7717" w:rsidRPr="006C24A3">
        <w:rPr>
          <w:rFonts w:ascii="AAAGoldenLotus Stg1_Ver1" w:hAnsi="AAAGoldenLotus Stg1_Ver1" w:hint="cs"/>
          <w:sz w:val="27"/>
          <w:rtl/>
        </w:rPr>
        <w:t>كلّ شيء؛ ولذلك كان الله وحده محيطاً بجميع المواطن الوجودية للمخلوقات، فالروايات اعتبرت الله متداخلاً في وجود المخلوقات.</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كذلك ر</w:t>
      </w:r>
      <w:r w:rsidR="00AA417E" w:rsidRPr="006C24A3">
        <w:rPr>
          <w:rFonts w:ascii="AAAGoldenLotus Stg1_Ver1" w:hAnsi="AAAGoldenLotus Stg1_Ver1" w:hint="cs"/>
          <w:sz w:val="27"/>
          <w:rtl/>
        </w:rPr>
        <w:t>ُبَ</w:t>
      </w:r>
      <w:r w:rsidRPr="006C24A3">
        <w:rPr>
          <w:rFonts w:ascii="AAAGoldenLotus Stg1_Ver1" w:hAnsi="AAAGoldenLotus Stg1_Ver1" w:hint="cs"/>
          <w:sz w:val="27"/>
          <w:rtl/>
        </w:rPr>
        <w:t xml:space="preserve">ما يمكن استنباط معنى التداخل الوجودي بين الله والمخلوقات من بعض الآيات القرآنية، من قبيل: </w:t>
      </w:r>
      <w:r w:rsidRPr="006C24A3">
        <w:rPr>
          <w:rFonts w:ascii="Mosawi" w:hAnsi="Mosawi" w:cs="Mosawi"/>
          <w:sz w:val="24"/>
          <w:szCs w:val="24"/>
          <w:rtl/>
        </w:rPr>
        <w:t>﴿</w:t>
      </w:r>
      <w:r w:rsidR="00AA417E" w:rsidRPr="006C24A3">
        <w:rPr>
          <w:rFonts w:ascii="AAAGoldenLotus Stg1_Ver1" w:hAnsi="AAAGoldenLotus Stg1_Ver1"/>
          <w:b/>
          <w:bCs/>
          <w:sz w:val="27"/>
          <w:rtl/>
        </w:rPr>
        <w:t>وَهُوَ مَعَكُمْ أَيْنَ</w:t>
      </w:r>
      <w:r w:rsidRPr="006C24A3">
        <w:rPr>
          <w:rFonts w:ascii="AAAGoldenLotus Stg1_Ver1" w:hAnsi="AAAGoldenLotus Stg1_Ver1"/>
          <w:b/>
          <w:bCs/>
          <w:sz w:val="27"/>
          <w:rtl/>
        </w:rPr>
        <w:t>مَا كُنتُمْ</w:t>
      </w:r>
      <w:r w:rsidRPr="006C24A3">
        <w:rPr>
          <w:rFonts w:ascii="Mosawi" w:hAnsi="Mosawi" w:cs="Mosawi"/>
          <w:sz w:val="24"/>
          <w:szCs w:val="24"/>
          <w:rtl/>
        </w:rPr>
        <w:t>﴾</w:t>
      </w:r>
      <w:r w:rsidRPr="006C24A3">
        <w:rPr>
          <w:rFonts w:ascii="AAAGoldenLotus Stg1_Ver1" w:hAnsi="AAAGoldenLotus Stg1_Ver1" w:hint="cs"/>
          <w:sz w:val="27"/>
          <w:rtl/>
        </w:rPr>
        <w:t xml:space="preserve"> (الحديد: 4)، </w:t>
      </w:r>
      <w:r w:rsidRPr="006C24A3">
        <w:rPr>
          <w:rFonts w:ascii="Mosawi" w:hAnsi="Mosawi" w:cs="Mosawi"/>
          <w:sz w:val="24"/>
          <w:szCs w:val="24"/>
          <w:rtl/>
        </w:rPr>
        <w:t>﴿</w:t>
      </w:r>
      <w:r w:rsidR="00AA417E" w:rsidRPr="006C24A3">
        <w:rPr>
          <w:rFonts w:ascii="AAAGoldenLotus Stg1_Ver1" w:hAnsi="AAAGoldenLotus Stg1_Ver1"/>
          <w:b/>
          <w:bCs/>
          <w:sz w:val="27"/>
          <w:rtl/>
        </w:rPr>
        <w:t>هُوَ الأَوَّلُ وَال</w:t>
      </w:r>
      <w:r w:rsidRPr="006C24A3">
        <w:rPr>
          <w:rFonts w:ascii="AAAGoldenLotus Stg1_Ver1" w:hAnsi="AAAGoldenLotus Stg1_Ver1"/>
          <w:b/>
          <w:bCs/>
          <w:sz w:val="27"/>
          <w:rtl/>
        </w:rPr>
        <w:t>آخِرُ وَالظَّاهِرُ وَالْبَاطِنُ</w:t>
      </w:r>
      <w:r w:rsidRPr="006C24A3">
        <w:rPr>
          <w:rFonts w:ascii="Mosawi" w:hAnsi="Mosawi" w:cs="Mosawi"/>
          <w:sz w:val="24"/>
          <w:szCs w:val="24"/>
          <w:rtl/>
        </w:rPr>
        <w:t>﴾</w:t>
      </w:r>
      <w:r w:rsidRPr="006C24A3">
        <w:rPr>
          <w:rFonts w:ascii="AAAGoldenLotus Stg1_Ver1" w:hAnsi="AAAGoldenLotus Stg1_Ver1" w:hint="cs"/>
          <w:sz w:val="27"/>
          <w:rtl/>
        </w:rPr>
        <w:t xml:space="preserve"> (الحديد: 3)، </w:t>
      </w:r>
      <w:r w:rsidRPr="006C24A3">
        <w:rPr>
          <w:rFonts w:ascii="Mosawi" w:hAnsi="Mosawi" w:cs="Mosawi"/>
          <w:sz w:val="24"/>
          <w:szCs w:val="24"/>
          <w:rtl/>
        </w:rPr>
        <w:t>﴿</w:t>
      </w:r>
      <w:r w:rsidRPr="006C24A3">
        <w:rPr>
          <w:rFonts w:ascii="AAAGoldenLotus Stg1_Ver1" w:hAnsi="AAAGoldenLotus Stg1_Ver1" w:hint="cs"/>
          <w:b/>
          <w:bCs/>
          <w:sz w:val="27"/>
          <w:rtl/>
        </w:rPr>
        <w:t>و</w:t>
      </w:r>
      <w:r w:rsidRPr="006C24A3">
        <w:rPr>
          <w:rFonts w:ascii="AAAGoldenLotus Stg1_Ver1" w:hAnsi="AAAGoldenLotus Stg1_Ver1"/>
          <w:b/>
          <w:bCs/>
          <w:sz w:val="27"/>
          <w:rtl/>
        </w:rPr>
        <w:t>َنَحْنُ أَقْرَبُ إِلَيْهِ مِنْ حَبْلِ الْوَرِيدِ</w:t>
      </w:r>
      <w:r w:rsidRPr="006C24A3">
        <w:rPr>
          <w:rFonts w:ascii="Mosawi" w:hAnsi="Mosawi" w:cs="Mosawi"/>
          <w:sz w:val="24"/>
          <w:szCs w:val="24"/>
          <w:rtl/>
        </w:rPr>
        <w:t>﴾</w:t>
      </w:r>
      <w:r w:rsidRPr="006C24A3">
        <w:rPr>
          <w:rFonts w:ascii="AAAGoldenLotus Stg1_Ver1" w:hAnsi="AAAGoldenLotus Stg1_Ver1" w:hint="cs"/>
          <w:sz w:val="27"/>
          <w:rtl/>
        </w:rPr>
        <w:t xml:space="preserve"> (ق:</w:t>
      </w:r>
      <w:r w:rsidR="00AA417E" w:rsidRPr="006C24A3">
        <w:rPr>
          <w:rFonts w:ascii="AAAGoldenLotus Stg1_Ver1" w:hAnsi="AAAGoldenLotus Stg1_Ver1" w:hint="cs"/>
          <w:sz w:val="27"/>
          <w:rtl/>
        </w:rPr>
        <w:t xml:space="preserve"> </w:t>
      </w:r>
      <w:r w:rsidRPr="006C24A3">
        <w:rPr>
          <w:rFonts w:ascii="AAAGoldenLotus Stg1_Ver1" w:hAnsi="AAAGoldenLotus Stg1_Ver1" w:hint="cs"/>
          <w:sz w:val="27"/>
          <w:rtl/>
        </w:rPr>
        <w:t xml:space="preserve">16)، </w:t>
      </w:r>
      <w:r w:rsidRPr="006C24A3">
        <w:rPr>
          <w:rFonts w:ascii="Mosawi" w:hAnsi="Mosawi" w:cs="Mosawi"/>
          <w:sz w:val="24"/>
          <w:szCs w:val="24"/>
          <w:rtl/>
        </w:rPr>
        <w:t>﴿</w:t>
      </w:r>
      <w:r w:rsidRPr="006C24A3">
        <w:rPr>
          <w:rFonts w:ascii="AAAGoldenLotus Stg1_Ver1" w:hAnsi="AAAGoldenLotus Stg1_Ver1"/>
          <w:b/>
          <w:bCs/>
          <w:sz w:val="27"/>
          <w:rtl/>
        </w:rPr>
        <w:t xml:space="preserve">فَأَيْنَمَا تُوَلُّواْ فَثَمَّ وَجْهُ </w:t>
      </w:r>
      <w:r w:rsidR="007F060D" w:rsidRPr="006C24A3">
        <w:rPr>
          <w:rFonts w:ascii="AAAGoldenLotus Stg1_Ver1" w:hAnsi="AAAGoldenLotus Stg1_Ver1"/>
          <w:b/>
          <w:bCs/>
          <w:sz w:val="27"/>
          <w:rtl/>
        </w:rPr>
        <w:t>الل</w:t>
      </w:r>
      <w:r w:rsidRPr="006C24A3">
        <w:rPr>
          <w:rFonts w:ascii="AAAGoldenLotus Stg1_Ver1" w:hAnsi="AAAGoldenLotus Stg1_Ver1"/>
          <w:b/>
          <w:bCs/>
          <w:sz w:val="27"/>
          <w:rtl/>
        </w:rPr>
        <w:t>هِ</w:t>
      </w:r>
      <w:r w:rsidRPr="006C24A3">
        <w:rPr>
          <w:rFonts w:ascii="Mosawi" w:hAnsi="Mosawi" w:cs="Mosawi"/>
          <w:sz w:val="24"/>
          <w:szCs w:val="24"/>
          <w:rtl/>
        </w:rPr>
        <w:t>﴾</w:t>
      </w:r>
      <w:r w:rsidRPr="006C24A3">
        <w:rPr>
          <w:rFonts w:ascii="AAAGoldenLotus Stg1_Ver1" w:hAnsi="AAAGoldenLotus Stg1_Ver1" w:hint="cs"/>
          <w:sz w:val="27"/>
          <w:rtl/>
        </w:rPr>
        <w:t xml:space="preserve"> (البقرة: 115)، </w:t>
      </w:r>
      <w:r w:rsidRPr="006C24A3">
        <w:rPr>
          <w:rFonts w:ascii="Mosawi" w:hAnsi="Mosawi" w:cs="Mosawi"/>
          <w:sz w:val="24"/>
          <w:szCs w:val="24"/>
          <w:rtl/>
        </w:rPr>
        <w:t>﴿</w:t>
      </w:r>
      <w:r w:rsidRPr="006C24A3">
        <w:rPr>
          <w:rFonts w:ascii="AAAGoldenLotus Stg1_Ver1" w:hAnsi="AAAGoldenLotus Stg1_Ver1"/>
          <w:b/>
          <w:bCs/>
          <w:sz w:val="27"/>
          <w:rtl/>
        </w:rPr>
        <w:t xml:space="preserve">وَكَانَ </w:t>
      </w:r>
      <w:r w:rsidR="007F060D" w:rsidRPr="006C24A3">
        <w:rPr>
          <w:rFonts w:ascii="AAAGoldenLotus Stg1_Ver1" w:hAnsi="AAAGoldenLotus Stg1_Ver1"/>
          <w:b/>
          <w:bCs/>
          <w:sz w:val="27"/>
          <w:rtl/>
        </w:rPr>
        <w:t>الل</w:t>
      </w:r>
      <w:r w:rsidRPr="006C24A3">
        <w:rPr>
          <w:rFonts w:ascii="AAAGoldenLotus Stg1_Ver1" w:hAnsi="AAAGoldenLotus Stg1_Ver1"/>
          <w:b/>
          <w:bCs/>
          <w:sz w:val="27"/>
          <w:rtl/>
        </w:rPr>
        <w:t>هُ بِكُلِّ شَيْءٍ مُّحِيطاً</w:t>
      </w:r>
      <w:r w:rsidRPr="006C24A3">
        <w:rPr>
          <w:rFonts w:ascii="Mosawi" w:hAnsi="Mosawi" w:cs="Mosawi"/>
          <w:sz w:val="24"/>
          <w:szCs w:val="24"/>
          <w:rtl/>
        </w:rPr>
        <w:t>﴾</w:t>
      </w:r>
      <w:r w:rsidRPr="006C24A3">
        <w:rPr>
          <w:rFonts w:ascii="AAAGoldenLotus Stg1_Ver1" w:hAnsi="AAAGoldenLotus Stg1_Ver1" w:hint="cs"/>
          <w:sz w:val="27"/>
          <w:rtl/>
        </w:rPr>
        <w:t xml:space="preserve"> (النساء: 126)، </w:t>
      </w:r>
      <w:r w:rsidRPr="006C24A3">
        <w:rPr>
          <w:rFonts w:ascii="Mosawi" w:hAnsi="Mosawi" w:cs="Mosawi"/>
          <w:sz w:val="24"/>
          <w:szCs w:val="24"/>
          <w:rtl/>
        </w:rPr>
        <w:t>﴿</w:t>
      </w:r>
      <w:r w:rsidR="00AA417E" w:rsidRPr="006C24A3">
        <w:rPr>
          <w:rFonts w:ascii="AAAGoldenLotus Stg1_Ver1" w:hAnsi="AAAGoldenLotus Stg1_Ver1"/>
          <w:b/>
          <w:bCs/>
          <w:sz w:val="27"/>
          <w:rtl/>
        </w:rPr>
        <w:t>هُوَ مَعَهُمْ أَيْنَ</w:t>
      </w:r>
      <w:r w:rsidRPr="006C24A3">
        <w:rPr>
          <w:rFonts w:ascii="AAAGoldenLotus Stg1_Ver1" w:hAnsi="AAAGoldenLotus Stg1_Ver1"/>
          <w:b/>
          <w:bCs/>
          <w:sz w:val="27"/>
          <w:rtl/>
        </w:rPr>
        <w:t>مَا كَانُوا</w:t>
      </w:r>
      <w:r w:rsidRPr="006C24A3">
        <w:rPr>
          <w:rFonts w:ascii="Mosawi" w:hAnsi="Mosawi" w:cs="Mosawi"/>
          <w:sz w:val="24"/>
          <w:szCs w:val="24"/>
          <w:rtl/>
        </w:rPr>
        <w:t>﴾</w:t>
      </w:r>
      <w:r w:rsidRPr="006C24A3">
        <w:rPr>
          <w:rFonts w:ascii="AAAGoldenLotus Stg1_Ver1" w:hAnsi="AAAGoldenLotus Stg1_Ver1" w:hint="cs"/>
          <w:sz w:val="27"/>
          <w:rtl/>
        </w:rPr>
        <w:t xml:space="preserve"> (المجادلة: 7)، </w:t>
      </w:r>
      <w:r w:rsidRPr="006C24A3">
        <w:rPr>
          <w:rFonts w:ascii="Mosawi" w:hAnsi="Mosawi" w:cs="Mosawi"/>
          <w:sz w:val="24"/>
          <w:szCs w:val="24"/>
          <w:rtl/>
        </w:rPr>
        <w:t>﴿</w:t>
      </w:r>
      <w:r w:rsidRPr="006C24A3">
        <w:rPr>
          <w:rFonts w:ascii="AAAGoldenLotus Stg1_Ver1" w:hAnsi="AAAGoldenLotus Stg1_Ver1"/>
          <w:b/>
          <w:bCs/>
          <w:sz w:val="27"/>
          <w:rtl/>
        </w:rPr>
        <w:t>وَنَحْنُ أَقْرَبُ إِلَيْهِ مِنكُمْ</w:t>
      </w:r>
      <w:r w:rsidRPr="006C24A3">
        <w:rPr>
          <w:rFonts w:ascii="Mosawi" w:hAnsi="Mosawi" w:cs="Mosawi"/>
          <w:sz w:val="24"/>
          <w:szCs w:val="24"/>
          <w:rtl/>
        </w:rPr>
        <w:t>﴾</w:t>
      </w:r>
      <w:r w:rsidRPr="006C24A3">
        <w:rPr>
          <w:rFonts w:ascii="AAAGoldenLotus Stg1_Ver1" w:hAnsi="AAAGoldenLotus Stg1_Ver1" w:hint="cs"/>
          <w:sz w:val="27"/>
          <w:rtl/>
        </w:rPr>
        <w:t xml:space="preserve"> (الواقعة: 85)، </w:t>
      </w:r>
      <w:r w:rsidRPr="006C24A3">
        <w:rPr>
          <w:rFonts w:ascii="Mosawi" w:hAnsi="Mosawi" w:cs="Mosawi"/>
          <w:sz w:val="24"/>
          <w:szCs w:val="24"/>
          <w:rtl/>
        </w:rPr>
        <w:t>﴿</w:t>
      </w:r>
      <w:r w:rsidRPr="006C24A3">
        <w:rPr>
          <w:rFonts w:ascii="AAAGoldenLotus Stg1_Ver1" w:hAnsi="AAAGoldenLotus Stg1_Ver1"/>
          <w:b/>
          <w:bCs/>
          <w:sz w:val="27"/>
          <w:rtl/>
        </w:rPr>
        <w:t xml:space="preserve">وَاعْلَمُواْ أَنَّ </w:t>
      </w:r>
      <w:r w:rsidR="007F060D" w:rsidRPr="006C24A3">
        <w:rPr>
          <w:rFonts w:ascii="AAAGoldenLotus Stg1_Ver1" w:hAnsi="AAAGoldenLotus Stg1_Ver1"/>
          <w:b/>
          <w:bCs/>
          <w:sz w:val="27"/>
          <w:rtl/>
        </w:rPr>
        <w:t>الل</w:t>
      </w:r>
      <w:r w:rsidRPr="006C24A3">
        <w:rPr>
          <w:rFonts w:ascii="AAAGoldenLotus Stg1_Ver1" w:hAnsi="AAAGoldenLotus Stg1_Ver1"/>
          <w:b/>
          <w:bCs/>
          <w:sz w:val="27"/>
          <w:rtl/>
        </w:rPr>
        <w:t>هَ يَحُولُ بَيْنَ الْمَرْءِ وَقَلْبِهِ</w:t>
      </w:r>
      <w:r w:rsidRPr="006C24A3">
        <w:rPr>
          <w:rFonts w:ascii="Mosawi" w:hAnsi="Mosawi" w:cs="Mosawi"/>
          <w:sz w:val="24"/>
          <w:szCs w:val="24"/>
          <w:rtl/>
        </w:rPr>
        <w:t>﴾</w:t>
      </w:r>
      <w:r w:rsidRPr="006C24A3">
        <w:rPr>
          <w:rFonts w:ascii="AAAGoldenLotus Stg1_Ver1" w:hAnsi="AAAGoldenLotus Stg1_Ver1" w:hint="cs"/>
          <w:sz w:val="27"/>
          <w:rtl/>
        </w:rPr>
        <w:t xml:space="preserve"> (الأنفال: 24).</w:t>
      </w:r>
    </w:p>
    <w:p w:rsidR="00DA7717" w:rsidRPr="006C24A3" w:rsidRDefault="0068359D"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 xml:space="preserve">بالرغم من أنّ القائلين بالوحدة الشخصية للوجود قد استندوا </w:t>
      </w:r>
      <w:r w:rsidRPr="006C24A3">
        <w:rPr>
          <w:rFonts w:ascii="AAAGoldenLotus Stg1_Ver1" w:hAnsi="AAAGoldenLotus Stg1_Ver1" w:hint="cs"/>
          <w:sz w:val="27"/>
          <w:rtl/>
        </w:rPr>
        <w:t>إل</w:t>
      </w:r>
      <w:r w:rsidR="00DA7717" w:rsidRPr="006C24A3">
        <w:rPr>
          <w:rFonts w:ascii="AAAGoldenLotus Stg1_Ver1" w:hAnsi="AAAGoldenLotus Stg1_Ver1" w:hint="cs"/>
          <w:sz w:val="27"/>
          <w:rtl/>
        </w:rPr>
        <w:t xml:space="preserve">ى هذه الآيات </w:t>
      </w:r>
      <w:r w:rsidRPr="006C24A3">
        <w:rPr>
          <w:rFonts w:ascii="Sakkal Majalla" w:hAnsi="Sakkal Majalla" w:hint="cs"/>
          <w:sz w:val="27"/>
          <w:rtl/>
        </w:rPr>
        <w:t>(</w:t>
      </w:r>
      <w:r w:rsidR="00DA7717" w:rsidRPr="006C24A3">
        <w:rPr>
          <w:rFonts w:ascii="AAAGoldenLotus Stg1_Ver1" w:hAnsi="AAAGoldenLotus Stg1_Ver1" w:hint="cs"/>
          <w:sz w:val="27"/>
          <w:rtl/>
        </w:rPr>
        <w:t>بسبب أنّ ظاهر هذه الروايات تثبت الحضور الوجودي لله في جميع المواطن الوجودية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باعتبار أنّ نظرية التداخل الوجودي لم تكن مطروحة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فقد است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فيد من </w:t>
      </w:r>
      <w:r w:rsidRPr="006C24A3">
        <w:rPr>
          <w:rFonts w:ascii="AAAGoldenLotus Stg1_Ver1" w:hAnsi="AAAGoldenLotus Stg1_Ver1" w:hint="cs"/>
          <w:sz w:val="27"/>
          <w:rtl/>
        </w:rPr>
        <w:t>أمثال هذه</w:t>
      </w:r>
      <w:r w:rsidR="00DA7717" w:rsidRPr="006C24A3">
        <w:rPr>
          <w:rFonts w:ascii="AAAGoldenLotus Stg1_Ver1" w:hAnsi="AAAGoldenLotus Stg1_Ver1" w:hint="cs"/>
          <w:sz w:val="27"/>
          <w:rtl/>
        </w:rPr>
        <w:t xml:space="preserve"> الآيات الوحدة الشخصية للوجود، في حين </w:t>
      </w:r>
      <w:r w:rsidRPr="006C24A3">
        <w:rPr>
          <w:rFonts w:ascii="AAAGoldenLotus Stg1_Ver1" w:hAnsi="AAAGoldenLotus Stg1_Ver1" w:hint="cs"/>
          <w:sz w:val="27"/>
          <w:rtl/>
        </w:rPr>
        <w:t>أ</w:t>
      </w:r>
      <w:r w:rsidR="00DA7717" w:rsidRPr="006C24A3">
        <w:rPr>
          <w:rFonts w:ascii="AAAGoldenLotus Stg1_Ver1" w:hAnsi="AAAGoldenLotus Stg1_Ver1" w:hint="cs"/>
          <w:sz w:val="27"/>
          <w:rtl/>
        </w:rPr>
        <w:t xml:space="preserve">نّ نظرية التداخل </w:t>
      </w:r>
      <w:r w:rsidR="00A4686B" w:rsidRPr="006C24A3">
        <w:rPr>
          <w:rFonts w:ascii="AAAGoldenLotus Stg1_Ver1" w:hAnsi="AAAGoldenLotus Stg1_Ver1" w:hint="cs"/>
          <w:sz w:val="27"/>
          <w:rtl/>
        </w:rPr>
        <w:t>الوجودي تفيد،</w:t>
      </w:r>
      <w:r w:rsidR="00DA7717" w:rsidRPr="006C24A3">
        <w:rPr>
          <w:rFonts w:ascii="AAAGoldenLotus Stg1_Ver1" w:hAnsi="AAAGoldenLotus Stg1_Ver1" w:hint="cs"/>
          <w:sz w:val="27"/>
          <w:rtl/>
        </w:rPr>
        <w:t xml:space="preserve"> زيادة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على أنّ المخلوقات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مثل الله</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لها وجود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حقيقي ثابت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w:t>
      </w:r>
      <w:r w:rsidR="00A4686B" w:rsidRPr="006C24A3">
        <w:rPr>
          <w:rFonts w:ascii="AAAGoldenLotus Stg1_Ver1" w:hAnsi="AAAGoldenLotus Stg1_Ver1" w:hint="cs"/>
          <w:sz w:val="27"/>
          <w:rtl/>
        </w:rPr>
        <w:t xml:space="preserve">أن </w:t>
      </w:r>
      <w:r w:rsidR="00DA7717" w:rsidRPr="006C24A3">
        <w:rPr>
          <w:rFonts w:ascii="AAAGoldenLotus Stg1_Ver1" w:hAnsi="AAAGoldenLotus Stg1_Ver1" w:hint="cs"/>
          <w:sz w:val="27"/>
          <w:rtl/>
        </w:rPr>
        <w:t>الحضور الوجودي لله محفوظ</w:t>
      </w:r>
      <w:r w:rsidR="00A4686B"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 جميع مواطن الوجود وذرّات العالم</w:t>
      </w:r>
      <w:r w:rsidR="00A4686B" w:rsidRPr="006C24A3">
        <w:rPr>
          <w:rFonts w:ascii="AAAGoldenLotus Stg1_Ver1" w:hAnsi="AAAGoldenLotus Stg1_Ver1" w:hint="cs"/>
          <w:sz w:val="27"/>
          <w:rtl/>
        </w:rPr>
        <w:t xml:space="preserve">، </w:t>
      </w:r>
      <w:r w:rsidR="00DA7717" w:rsidRPr="006C24A3">
        <w:rPr>
          <w:rFonts w:ascii="AAAGoldenLotus Stg1_Ver1" w:hAnsi="AAAGoldenLotus Stg1_Ver1" w:hint="cs"/>
          <w:sz w:val="27"/>
          <w:rtl/>
        </w:rPr>
        <w:t xml:space="preserve"> بنحو</w:t>
      </w:r>
      <w:r w:rsidR="00A4686B"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يكون وجود الله متداخلاً في تلك المواطن.</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إنّ التداخل الوجودي أحد صفات فعل الله</w:t>
      </w:r>
      <w:r w:rsidR="00A4686B" w:rsidRPr="006C24A3">
        <w:rPr>
          <w:rFonts w:ascii="AAAGoldenLotus Stg1_Ver1" w:hAnsi="AAAGoldenLotus Stg1_Ver1" w:hint="cs"/>
          <w:sz w:val="27"/>
          <w:rtl/>
        </w:rPr>
        <w:t>.</w:t>
      </w:r>
      <w:r w:rsidRPr="006C24A3">
        <w:rPr>
          <w:rFonts w:ascii="AAAGoldenLotus Stg1_Ver1" w:hAnsi="AAAGoldenLotus Stg1_Ver1" w:hint="cs"/>
          <w:sz w:val="27"/>
          <w:rtl/>
        </w:rPr>
        <w:t xml:space="preserve"> وطبقاً للنظرية الصحيحة ف</w:t>
      </w:r>
      <w:r w:rsidR="00A4686B" w:rsidRPr="006C24A3">
        <w:rPr>
          <w:rFonts w:ascii="AAAGoldenLotus Stg1_Ver1" w:hAnsi="AAAGoldenLotus Stg1_Ver1" w:hint="cs"/>
          <w:sz w:val="27"/>
          <w:rtl/>
        </w:rPr>
        <w:t xml:space="preserve">إن </w:t>
      </w:r>
      <w:r w:rsidRPr="006C24A3">
        <w:rPr>
          <w:rFonts w:ascii="AAAGoldenLotus Stg1_Ver1" w:hAnsi="AAAGoldenLotus Stg1_Ver1" w:hint="cs"/>
          <w:sz w:val="27"/>
          <w:rtl/>
        </w:rPr>
        <w:t>صفات الفعل صفات</w:t>
      </w:r>
      <w:r w:rsidR="00A4686B" w:rsidRPr="006C24A3">
        <w:rPr>
          <w:rFonts w:ascii="AAAGoldenLotus Stg1_Ver1" w:hAnsi="AAAGoldenLotus Stg1_Ver1" w:hint="cs"/>
          <w:sz w:val="27"/>
          <w:rtl/>
        </w:rPr>
        <w:t>ٌ</w:t>
      </w:r>
      <w:r w:rsidRPr="006C24A3">
        <w:rPr>
          <w:rFonts w:ascii="AAAGoldenLotus Stg1_Ver1" w:hAnsi="AAAGoldenLotus Stg1_Ver1" w:hint="cs"/>
          <w:sz w:val="27"/>
          <w:rtl/>
        </w:rPr>
        <w:t xml:space="preserve"> تحتاج إلى أمر</w:t>
      </w:r>
      <w:r w:rsidR="00A4686B" w:rsidRPr="006C24A3">
        <w:rPr>
          <w:rFonts w:ascii="AAAGoldenLotus Stg1_Ver1" w:hAnsi="AAAGoldenLotus Stg1_Ver1" w:hint="cs"/>
          <w:sz w:val="27"/>
          <w:rtl/>
        </w:rPr>
        <w:t>ٍ</w:t>
      </w:r>
      <w:r w:rsidRPr="006C24A3">
        <w:rPr>
          <w:rFonts w:ascii="AAAGoldenLotus Stg1_Ver1" w:hAnsi="AAAGoldenLotus Stg1_Ver1" w:hint="cs"/>
          <w:sz w:val="27"/>
          <w:rtl/>
        </w:rPr>
        <w:t xml:space="preserve"> خارج عن الذات</w:t>
      </w:r>
      <w:r w:rsidR="00A4686B" w:rsidRPr="006C24A3">
        <w:rPr>
          <w:rFonts w:ascii="AAAGoldenLotus Stg1_Ver1" w:hAnsi="AAAGoldenLotus Stg1_Ver1" w:hint="cs"/>
          <w:sz w:val="27"/>
          <w:rtl/>
        </w:rPr>
        <w:t>؛</w:t>
      </w:r>
      <w:r w:rsidRPr="006C24A3">
        <w:rPr>
          <w:rFonts w:ascii="AAAGoldenLotus Stg1_Ver1" w:hAnsi="AAAGoldenLotus Stg1_Ver1" w:hint="cs"/>
          <w:sz w:val="27"/>
          <w:rtl/>
        </w:rPr>
        <w:t xml:space="preserve"> لاتصاف الذات بها</w:t>
      </w:r>
      <w:r w:rsidR="00A4686B" w:rsidRPr="006C24A3">
        <w:rPr>
          <w:rFonts w:ascii="AAAGoldenLotus Stg1_Ver1" w:hAnsi="AAAGoldenLotus Stg1_Ver1" w:hint="cs"/>
          <w:sz w:val="27"/>
          <w:rtl/>
        </w:rPr>
        <w:t>،</w:t>
      </w:r>
      <w:r w:rsidRPr="006C24A3">
        <w:rPr>
          <w:rFonts w:ascii="AAAGoldenLotus Stg1_Ver1" w:hAnsi="AAAGoldenLotus Stg1_Ver1" w:hint="cs"/>
          <w:sz w:val="27"/>
          <w:rtl/>
        </w:rPr>
        <w:t xml:space="preserve"> مثل</w:t>
      </w:r>
      <w:r w:rsidR="00A4686B" w:rsidRPr="006C24A3">
        <w:rPr>
          <w:rFonts w:ascii="AAAGoldenLotus Stg1_Ver1" w:hAnsi="AAAGoldenLotus Stg1_Ver1" w:hint="cs"/>
          <w:sz w:val="27"/>
          <w:rtl/>
        </w:rPr>
        <w:t>:</w:t>
      </w:r>
      <w:r w:rsidRPr="006C24A3">
        <w:rPr>
          <w:rFonts w:ascii="AAAGoldenLotus Stg1_Ver1" w:hAnsi="AAAGoldenLotus Stg1_Ver1" w:hint="cs"/>
          <w:sz w:val="27"/>
          <w:rtl/>
        </w:rPr>
        <w:t xml:space="preserve"> صفة </w:t>
      </w:r>
      <w:r w:rsidRPr="006C24A3">
        <w:rPr>
          <w:rFonts w:hint="eastAsia"/>
          <w:sz w:val="24"/>
          <w:szCs w:val="24"/>
          <w:rtl/>
        </w:rPr>
        <w:t>«</w:t>
      </w:r>
      <w:r w:rsidRPr="006C24A3">
        <w:rPr>
          <w:rFonts w:ascii="AAAGoldenLotus Stg1_Ver1" w:hAnsi="AAAGoldenLotus Stg1_Ver1" w:hint="cs"/>
          <w:sz w:val="27"/>
          <w:rtl/>
        </w:rPr>
        <w:t>الخالق</w:t>
      </w:r>
      <w:r w:rsidRPr="006C24A3">
        <w:rPr>
          <w:rFonts w:hint="eastAsia"/>
          <w:sz w:val="24"/>
          <w:szCs w:val="24"/>
          <w:rtl/>
        </w:rPr>
        <w:t>»</w:t>
      </w:r>
      <w:r w:rsidRPr="006C24A3">
        <w:rPr>
          <w:rFonts w:ascii="AAAGoldenLotus Stg1_Ver1" w:hAnsi="AAAGoldenLotus Stg1_Ver1" w:hint="cs"/>
          <w:sz w:val="27"/>
          <w:rtl/>
        </w:rPr>
        <w:t xml:space="preserve"> </w:t>
      </w:r>
      <w:r w:rsidRPr="006C24A3">
        <w:rPr>
          <w:rFonts w:ascii="AAAGoldenLotus Stg1_Ver1" w:hAnsi="AAAGoldenLotus Stg1_Ver1" w:hint="cs"/>
          <w:sz w:val="27"/>
          <w:rtl/>
        </w:rPr>
        <w:lastRenderedPageBreak/>
        <w:t>لله</w:t>
      </w:r>
      <w:r w:rsidR="00A4686B" w:rsidRPr="006C24A3">
        <w:rPr>
          <w:rFonts w:ascii="AAAGoldenLotus Stg1_Ver1" w:hAnsi="AAAGoldenLotus Stg1_Ver1" w:hint="cs"/>
          <w:sz w:val="27"/>
          <w:rtl/>
        </w:rPr>
        <w:t>،</w:t>
      </w:r>
      <w:r w:rsidRPr="006C24A3">
        <w:rPr>
          <w:rFonts w:ascii="AAAGoldenLotus Stg1_Ver1" w:hAnsi="AAAGoldenLotus Stg1_Ver1" w:hint="cs"/>
          <w:sz w:val="27"/>
          <w:rtl/>
        </w:rPr>
        <w:t xml:space="preserve"> حيث يحتاج اتصاف الله بها إلى وجود المخلوق</w:t>
      </w:r>
      <w:r w:rsidR="00A4686B" w:rsidRPr="006C24A3">
        <w:rPr>
          <w:rFonts w:ascii="AAAGoldenLotus Stg1_Ver1" w:hAnsi="AAAGoldenLotus Stg1_Ver1" w:hint="cs"/>
          <w:sz w:val="27"/>
          <w:rtl/>
        </w:rPr>
        <w:t>.</w:t>
      </w:r>
      <w:r w:rsidRPr="006C24A3">
        <w:rPr>
          <w:rFonts w:ascii="AAAGoldenLotus Stg1_Ver1" w:hAnsi="AAAGoldenLotus Stg1_Ver1" w:hint="cs"/>
          <w:sz w:val="27"/>
          <w:rtl/>
        </w:rPr>
        <w:t xml:space="preserve"> وهذه الصفات بالرغم من أنّها ليست سبباً للكمال في الله</w:t>
      </w:r>
      <w:r w:rsidR="00A4686B" w:rsidRPr="006C24A3">
        <w:rPr>
          <w:rFonts w:ascii="AAAGoldenLotus Stg1_Ver1" w:hAnsi="AAAGoldenLotus Stg1_Ver1" w:hint="cs"/>
          <w:sz w:val="27"/>
          <w:rtl/>
        </w:rPr>
        <w:t>،</w:t>
      </w:r>
      <w:r w:rsidRPr="006C24A3">
        <w:rPr>
          <w:rFonts w:ascii="AAAGoldenLotus Stg1_Ver1" w:hAnsi="AAAGoldenLotus Stg1_Ver1" w:hint="cs"/>
          <w:sz w:val="27"/>
          <w:rtl/>
        </w:rPr>
        <w:t xml:space="preserve"> إلا أنّها موجودة</w:t>
      </w:r>
      <w:r w:rsidR="00A4686B"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عين ذاته</w:t>
      </w:r>
      <w:r w:rsidR="00CE1B95" w:rsidRPr="006C24A3">
        <w:rPr>
          <w:rFonts w:ascii="AAAGoldenLotus Stg1_Ver1" w:hAnsi="AAAGoldenLotus Stg1_Ver1" w:hint="cs"/>
          <w:sz w:val="27"/>
          <w:rtl/>
        </w:rPr>
        <w:t>.</w:t>
      </w:r>
      <w:r w:rsidRPr="006C24A3">
        <w:rPr>
          <w:rFonts w:ascii="AAAGoldenLotus Stg1_Ver1" w:hAnsi="AAAGoldenLotus Stg1_Ver1" w:hint="cs"/>
          <w:sz w:val="27"/>
          <w:rtl/>
        </w:rPr>
        <w:t xml:space="preserve"> وكذلك </w:t>
      </w:r>
      <w:r w:rsidRPr="006C24A3">
        <w:rPr>
          <w:rFonts w:hint="eastAsia"/>
          <w:sz w:val="24"/>
          <w:szCs w:val="24"/>
          <w:rtl/>
        </w:rPr>
        <w:t>«</w:t>
      </w:r>
      <w:r w:rsidRPr="006C24A3">
        <w:rPr>
          <w:rFonts w:ascii="AAAGoldenLotus Stg1_Ver1" w:hAnsi="AAAGoldenLotus Stg1_Ver1" w:hint="cs"/>
          <w:sz w:val="27"/>
          <w:rtl/>
        </w:rPr>
        <w:t>تداخل</w:t>
      </w:r>
      <w:r w:rsidRPr="006C24A3">
        <w:rPr>
          <w:rFonts w:hint="eastAsia"/>
          <w:sz w:val="24"/>
          <w:szCs w:val="24"/>
          <w:rtl/>
        </w:rPr>
        <w:t>»</w:t>
      </w:r>
      <w:r w:rsidRPr="006C24A3">
        <w:rPr>
          <w:rFonts w:ascii="AAAGoldenLotus Stg1_Ver1" w:hAnsi="AAAGoldenLotus Stg1_Ver1" w:hint="cs"/>
          <w:sz w:val="27"/>
          <w:rtl/>
        </w:rPr>
        <w:t xml:space="preserve"> الله في المخلوقات من صفات الفعل</w:t>
      </w:r>
      <w:r w:rsidR="00CE1B95" w:rsidRPr="006C24A3">
        <w:rPr>
          <w:rFonts w:ascii="AAAGoldenLotus Stg1_Ver1" w:hAnsi="AAAGoldenLotus Stg1_Ver1" w:hint="cs"/>
          <w:sz w:val="27"/>
          <w:rtl/>
        </w:rPr>
        <w:t>،</w:t>
      </w:r>
      <w:r w:rsidRPr="006C24A3">
        <w:rPr>
          <w:rFonts w:ascii="AAAGoldenLotus Stg1_Ver1" w:hAnsi="AAAGoldenLotus Stg1_Ver1" w:hint="cs"/>
          <w:sz w:val="27"/>
          <w:rtl/>
        </w:rPr>
        <w:t xml:space="preserve"> وموجودة</w:t>
      </w:r>
      <w:r w:rsidR="00CE1B95"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عين ذاته</w:t>
      </w:r>
      <w:r w:rsidR="00CE1B95"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00CE1B95" w:rsidRPr="006C24A3">
        <w:rPr>
          <w:rFonts w:ascii="AAAGoldenLotus Stg1_Ver1" w:hAnsi="AAAGoldenLotus Stg1_Ver1" w:hint="cs"/>
          <w:sz w:val="27"/>
          <w:rtl/>
        </w:rPr>
        <w:t>و</w:t>
      </w:r>
      <w:r w:rsidRPr="006C24A3">
        <w:rPr>
          <w:rFonts w:ascii="AAAGoldenLotus Stg1_Ver1" w:hAnsi="AAAGoldenLotus Stg1_Ver1" w:hint="cs"/>
          <w:sz w:val="27"/>
          <w:rtl/>
        </w:rPr>
        <w:t>صفة الفعل هذه لا تستلزم الكمال في الله</w:t>
      </w:r>
      <w:r w:rsidR="00CE1B95" w:rsidRPr="006C24A3">
        <w:rPr>
          <w:rFonts w:ascii="AAAGoldenLotus Stg1_Ver1" w:hAnsi="AAAGoldenLotus Stg1_Ver1" w:hint="cs"/>
          <w:sz w:val="27"/>
          <w:rtl/>
        </w:rPr>
        <w:t>،</w:t>
      </w:r>
      <w:r w:rsidRPr="006C24A3">
        <w:rPr>
          <w:rFonts w:ascii="AAAGoldenLotus Stg1_Ver1" w:hAnsi="AAAGoldenLotus Stg1_Ver1" w:hint="cs"/>
          <w:sz w:val="27"/>
          <w:rtl/>
        </w:rPr>
        <w:t xml:space="preserve"> ولهذا فعدم اتصاف الله بها حين لم يخلق أحد</w:t>
      </w:r>
      <w:r w:rsidR="00CE1B95" w:rsidRPr="006C24A3">
        <w:rPr>
          <w:rFonts w:ascii="AAAGoldenLotus Stg1_Ver1" w:hAnsi="AAAGoldenLotus Stg1_Ver1" w:hint="cs"/>
          <w:sz w:val="27"/>
          <w:rtl/>
        </w:rPr>
        <w:t>اً</w:t>
      </w:r>
      <w:r w:rsidRPr="006C24A3">
        <w:rPr>
          <w:rFonts w:ascii="AAAGoldenLotus Stg1_Ver1" w:hAnsi="AAAGoldenLotus Stg1_Ver1" w:hint="cs"/>
          <w:sz w:val="27"/>
          <w:rtl/>
        </w:rPr>
        <w:t xml:space="preserve"> بعد</w:t>
      </w:r>
      <w:r w:rsidR="00CE1B95" w:rsidRPr="006C24A3">
        <w:rPr>
          <w:rFonts w:ascii="AAAGoldenLotus Stg1_Ver1" w:hAnsi="AAAGoldenLotus Stg1_Ver1" w:hint="cs"/>
          <w:sz w:val="27"/>
          <w:rtl/>
        </w:rPr>
        <w:t>ُ</w:t>
      </w:r>
      <w:r w:rsidRPr="006C24A3">
        <w:rPr>
          <w:rFonts w:ascii="AAAGoldenLotus Stg1_Ver1" w:hAnsi="AAAGoldenLotus Stg1_Ver1" w:hint="cs"/>
          <w:sz w:val="27"/>
          <w:rtl/>
        </w:rPr>
        <w:t xml:space="preserve"> لا يكون مدعاة</w:t>
      </w:r>
      <w:r w:rsidR="00CE1B95" w:rsidRPr="006C24A3">
        <w:rPr>
          <w:rFonts w:ascii="AAAGoldenLotus Stg1_Ver1" w:hAnsi="AAAGoldenLotus Stg1_Ver1" w:hint="cs"/>
          <w:sz w:val="27"/>
          <w:rtl/>
        </w:rPr>
        <w:t>ً</w:t>
      </w:r>
      <w:r w:rsidRPr="006C24A3">
        <w:rPr>
          <w:rFonts w:ascii="AAAGoldenLotus Stg1_Ver1" w:hAnsi="AAAGoldenLotus Stg1_Ver1" w:hint="cs"/>
          <w:sz w:val="27"/>
          <w:rtl/>
        </w:rPr>
        <w:t xml:space="preserve"> للنقص.</w:t>
      </w:r>
    </w:p>
    <w:p w:rsidR="00DA7717" w:rsidRPr="006C24A3" w:rsidRDefault="00CE1B95"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 xml:space="preserve">في نظرنا </w:t>
      </w:r>
      <w:r w:rsidRPr="006C24A3">
        <w:rPr>
          <w:rFonts w:ascii="AAAGoldenLotus Stg1_Ver1" w:hAnsi="AAAGoldenLotus Stg1_Ver1" w:hint="cs"/>
          <w:sz w:val="27"/>
          <w:rtl/>
        </w:rPr>
        <w:t>ف</w:t>
      </w:r>
      <w:r w:rsidR="00DA7717" w:rsidRPr="006C24A3">
        <w:rPr>
          <w:rFonts w:ascii="AAAGoldenLotus Stg1_Ver1" w:hAnsi="AAAGoldenLotus Stg1_Ver1" w:hint="cs"/>
          <w:sz w:val="27"/>
          <w:rtl/>
        </w:rPr>
        <w:t xml:space="preserve">إنّ نظرية </w:t>
      </w:r>
      <w:r w:rsidR="00DA7717" w:rsidRPr="006C24A3">
        <w:rPr>
          <w:rFonts w:hint="eastAsia"/>
          <w:sz w:val="24"/>
          <w:szCs w:val="24"/>
          <w:rtl/>
        </w:rPr>
        <w:t>«</w:t>
      </w:r>
      <w:r w:rsidR="00DA7717" w:rsidRPr="006C24A3">
        <w:rPr>
          <w:rFonts w:ascii="AAAGoldenLotus Stg1_Ver1" w:hAnsi="AAAGoldenLotus Stg1_Ver1" w:hint="cs"/>
          <w:sz w:val="27"/>
          <w:rtl/>
        </w:rPr>
        <w:t>التداخل الوجودي</w:t>
      </w:r>
      <w:r w:rsidR="00DA7717" w:rsidRPr="006C24A3">
        <w:rPr>
          <w:rFonts w:hint="eastAsia"/>
          <w:sz w:val="24"/>
          <w:szCs w:val="24"/>
          <w:rtl/>
        </w:rPr>
        <w:t>»</w:t>
      </w:r>
      <w:r w:rsidR="00DA7717" w:rsidRPr="006C24A3">
        <w:rPr>
          <w:rFonts w:ascii="AAAGoldenLotus Stg1_Ver1" w:hAnsi="AAAGoldenLotus Stg1_Ver1" w:hint="cs"/>
          <w:sz w:val="27"/>
          <w:rtl/>
        </w:rPr>
        <w:t xml:space="preserve"> وحدها هي التي يمكن أن تجيب ع</w:t>
      </w:r>
      <w:r w:rsidRPr="006C24A3">
        <w:rPr>
          <w:rFonts w:ascii="AAAGoldenLotus Stg1_Ver1" w:hAnsi="AAAGoldenLotus Stg1_Ver1" w:hint="cs"/>
          <w:sz w:val="27"/>
          <w:rtl/>
        </w:rPr>
        <w:t>ن</w:t>
      </w:r>
      <w:r w:rsidR="00DA7717" w:rsidRPr="006C24A3">
        <w:rPr>
          <w:rFonts w:ascii="AAAGoldenLotus Stg1_Ver1" w:hAnsi="AAAGoldenLotus Stg1_Ver1" w:hint="cs"/>
          <w:sz w:val="27"/>
          <w:rtl/>
        </w:rPr>
        <w:t xml:space="preserve"> برهان عدم التناهي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وقد أجاب بعض</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العلماء المعاصرين على هذا البرهان بطريق</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آخر</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إنّه يعتقد أنّ هذا البرهان ينكر فقط وجوداً ثانياً في عرض الله، ولا ينكر وجوداً في طوله</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ويكون عين الربط به؛ لأنّ الوجود الذي هو عين الربط بالله وفي طوله لا يعتبر الثاني علّة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حت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ى يت</w:t>
      </w:r>
      <w:r w:rsidRPr="006C24A3">
        <w:rPr>
          <w:rFonts w:ascii="AAAGoldenLotus Stg1_Ver1" w:hAnsi="AAAGoldenLotus Stg1_Ver1" w:hint="cs"/>
          <w:sz w:val="27"/>
          <w:rtl/>
        </w:rPr>
        <w:t>ن</w:t>
      </w:r>
      <w:r w:rsidR="00DA7717" w:rsidRPr="006C24A3">
        <w:rPr>
          <w:rFonts w:ascii="AAAGoldenLotus Stg1_Ver1" w:hAnsi="AAAGoldenLotus Stg1_Ver1" w:hint="cs"/>
          <w:sz w:val="27"/>
          <w:rtl/>
        </w:rPr>
        <w:t>افى مع عدم تناهي الل</w:t>
      </w:r>
      <w:r w:rsidRPr="006C24A3">
        <w:rPr>
          <w:rFonts w:ascii="AAAGoldenLotus Stg1_Ver1" w:hAnsi="AAAGoldenLotus Stg1_Ver1" w:hint="cs"/>
          <w:sz w:val="27"/>
          <w:rtl/>
        </w:rPr>
        <w:t>ه؛ لأنّ وجود المعاليل ليس مستقلاًّ</w:t>
      </w:r>
      <w:r w:rsidR="00DA7717" w:rsidRPr="006C24A3">
        <w:rPr>
          <w:rFonts w:ascii="AAAGoldenLotus Stg1_Ver1" w:hAnsi="AAAGoldenLotus Stg1_Ver1" w:hint="cs"/>
          <w:sz w:val="27"/>
          <w:rtl/>
        </w:rPr>
        <w:t xml:space="preserve"> حتى يعتبر الثاني عل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w:t>
      </w:r>
      <w:r w:rsidR="00DA7717" w:rsidRPr="006C24A3">
        <w:rPr>
          <w:rFonts w:hint="eastAsia"/>
          <w:sz w:val="24"/>
          <w:szCs w:val="24"/>
          <w:rtl/>
        </w:rPr>
        <w:t>«</w:t>
      </w:r>
      <w:r w:rsidR="00DA7717" w:rsidRPr="006C24A3">
        <w:rPr>
          <w:rFonts w:ascii="AAAGoldenLotus Stg1_Ver1" w:hAnsi="AAAGoldenLotus Stg1_Ver1" w:hint="cs"/>
          <w:sz w:val="27"/>
          <w:rtl/>
        </w:rPr>
        <w:t>من الممكن أن يتوه</w:t>
      </w:r>
      <w:r w:rsidRPr="006C24A3">
        <w:rPr>
          <w:rFonts w:ascii="AAAGoldenLotus Stg1_Ver1" w:hAnsi="AAAGoldenLotus Stg1_Ver1" w:hint="cs"/>
          <w:sz w:val="27"/>
          <w:rtl/>
        </w:rPr>
        <w:t>ّ</w:t>
      </w:r>
      <w:r w:rsidR="00DA7717" w:rsidRPr="006C24A3">
        <w:rPr>
          <w:rFonts w:ascii="AAAGoldenLotus Stg1_Ver1" w:hAnsi="AAAGoldenLotus Stg1_Ver1" w:hint="cs"/>
          <w:sz w:val="27"/>
          <w:rtl/>
        </w:rPr>
        <w:t>م بأنّ لازم عدم تناهي كمالات واجب الوجود أ</w:t>
      </w:r>
      <w:r w:rsidRPr="006C24A3">
        <w:rPr>
          <w:rFonts w:ascii="AAAGoldenLotus Stg1_Ver1" w:hAnsi="AAAGoldenLotus Stg1_Ver1" w:hint="cs"/>
          <w:sz w:val="27"/>
          <w:rtl/>
        </w:rPr>
        <w:t xml:space="preserve">ن </w:t>
      </w:r>
      <w:r w:rsidR="00DA7717" w:rsidRPr="006C24A3">
        <w:rPr>
          <w:rFonts w:ascii="AAAGoldenLotus Stg1_Ver1" w:hAnsi="AAAGoldenLotus Stg1_Ver1" w:hint="cs"/>
          <w:sz w:val="27"/>
          <w:rtl/>
        </w:rPr>
        <w:t>لا يتحقّق أي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موجود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آخر غيره؛ لأنّ تحقّ</w:t>
      </w:r>
      <w:r w:rsidRPr="006C24A3">
        <w:rPr>
          <w:rFonts w:ascii="AAAGoldenLotus Stg1_Ver1" w:hAnsi="AAAGoldenLotus Stg1_Ver1" w:hint="cs"/>
          <w:sz w:val="27"/>
          <w:rtl/>
        </w:rPr>
        <w:t>ُ</w:t>
      </w:r>
      <w:r w:rsidR="00DA7717" w:rsidRPr="006C24A3">
        <w:rPr>
          <w:rFonts w:ascii="AAAGoldenLotus Stg1_Ver1" w:hAnsi="AAAGoldenLotus Stg1_Ver1" w:hint="cs"/>
          <w:sz w:val="27"/>
          <w:rtl/>
        </w:rPr>
        <w:t>ق أيّ موجود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آخر يعني واجديّته لبعض الكمالات الوجودية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وجواب هذه الشبهة أنّ الكمالات الأخرى للمراتب </w:t>
      </w:r>
      <w:r w:rsidR="00DA7717" w:rsidRPr="006C24A3">
        <w:rPr>
          <w:rFonts w:ascii="Sakkal Majalla" w:hAnsi="Sakkal Majalla" w:hint="cs"/>
          <w:sz w:val="27"/>
          <w:rtl/>
        </w:rPr>
        <w:t xml:space="preserve">ـ </w:t>
      </w:r>
      <w:r w:rsidR="00DA7717" w:rsidRPr="006C24A3">
        <w:rPr>
          <w:rFonts w:ascii="AAAGoldenLotus Stg1_Ver1" w:hAnsi="AAAGoldenLotus Stg1_Ver1" w:hint="cs"/>
          <w:sz w:val="27"/>
          <w:rtl/>
        </w:rPr>
        <w:t>التي هي بجميعها مخلوقة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لواجب الوجود ـ شعاع من كمالاته</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ووجودها لا يوجب تزاحماً مع كمالات ال</w:t>
      </w:r>
      <w:r w:rsidR="00B36B28">
        <w:rPr>
          <w:rFonts w:ascii="AAAGoldenLotus Stg1_Ver1" w:hAnsi="AAAGoldenLotus Stg1_Ver1" w:hint="cs"/>
          <w:sz w:val="27"/>
          <w:rtl/>
        </w:rPr>
        <w:t>لامتناهي</w:t>
      </w:r>
      <w:r w:rsidR="00DA7717" w:rsidRPr="006C24A3">
        <w:rPr>
          <w:rFonts w:ascii="AAAGoldenLotus Stg1_Ver1" w:hAnsi="AAAGoldenLotus Stg1_Ver1" w:hint="cs"/>
          <w:sz w:val="27"/>
          <w:rtl/>
        </w:rPr>
        <w:t>، وبعبارة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أخرى: إنّما يتزاحم كمالان عينيان فيما بينهما حينما يفرضان في مرتبة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واحدة من الوجود، وأما إذا كان واحد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منهما في طول الآخر فلا توجد مزاحمة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بينهما، وبناءً عليه لا توجد منافاة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بين وجود المخلوقات ولا</w:t>
      </w:r>
      <w:r w:rsidRPr="006C24A3">
        <w:rPr>
          <w:rFonts w:ascii="AAAGoldenLotus Stg1_Ver1" w:hAnsi="AAAGoldenLotus Stg1_Ver1" w:hint="cs"/>
          <w:sz w:val="27"/>
          <w:rtl/>
        </w:rPr>
        <w:t xml:space="preserve"> </w:t>
      </w:r>
      <w:r w:rsidR="00DA7717" w:rsidRPr="006C24A3">
        <w:rPr>
          <w:rFonts w:ascii="AAAGoldenLotus Stg1_Ver1" w:hAnsi="AAAGoldenLotus Stg1_Ver1" w:hint="cs"/>
          <w:sz w:val="27"/>
          <w:rtl/>
        </w:rPr>
        <w:t>تناهي كمالات الخالق</w:t>
      </w:r>
      <w:r w:rsidR="009A0CAA" w:rsidRPr="006C24A3">
        <w:rPr>
          <w:rFonts w:hint="eastAsia"/>
          <w:sz w:val="24"/>
          <w:szCs w:val="24"/>
          <w:rtl/>
        </w:rPr>
        <w:t>»</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97"/>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w:t>
      </w:r>
    </w:p>
    <w:p w:rsidR="00DA7717" w:rsidRPr="006C24A3" w:rsidRDefault="009A0CAA"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مع هذا لا يتمكّ</w:t>
      </w:r>
      <w:r w:rsidRPr="006C24A3">
        <w:rPr>
          <w:rFonts w:ascii="AAAGoldenLotus Stg1_Ver1" w:hAnsi="AAAGoldenLotus Stg1_Ver1" w:hint="cs"/>
          <w:sz w:val="27"/>
          <w:rtl/>
        </w:rPr>
        <w:t>َ</w:t>
      </w:r>
      <w:r w:rsidR="00DA7717" w:rsidRPr="006C24A3">
        <w:rPr>
          <w:rFonts w:ascii="AAAGoldenLotus Stg1_Ver1" w:hAnsi="AAAGoldenLotus Stg1_Ver1" w:hint="cs"/>
          <w:sz w:val="27"/>
          <w:rtl/>
        </w:rPr>
        <w:t>ن هذا الجواب من خ</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ش برهان عدم التناهي؛ لأنّ المعلول إذا كان</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مثل العل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له وجود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حقيقي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وبالاصطلاح: </w:t>
      </w:r>
      <w:r w:rsidR="00DA7717" w:rsidRPr="006C24A3">
        <w:rPr>
          <w:rFonts w:hint="eastAsia"/>
          <w:sz w:val="24"/>
          <w:szCs w:val="24"/>
          <w:rtl/>
        </w:rPr>
        <w:t>«</w:t>
      </w:r>
      <w:r w:rsidR="00DA7717" w:rsidRPr="006C24A3">
        <w:rPr>
          <w:rFonts w:ascii="AAAGoldenLotus Stg1_Ver1" w:hAnsi="AAAGoldenLotus Stg1_Ver1" w:hint="cs"/>
          <w:sz w:val="27"/>
          <w:rtl/>
        </w:rPr>
        <w:t>وجود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ثانٍ</w:t>
      </w:r>
      <w:r w:rsidR="00DA7717" w:rsidRPr="006C24A3">
        <w:rPr>
          <w:rFonts w:hint="eastAsia"/>
          <w:sz w:val="24"/>
          <w:szCs w:val="24"/>
          <w:rtl/>
        </w:rPr>
        <w:t>»</w:t>
      </w:r>
      <w:r w:rsidRPr="006C24A3">
        <w:rPr>
          <w:rFonts w:ascii="AAAGoldenLotus Stg1_Ver1" w:hAnsi="AAAGoldenLotus Stg1_Ver1" w:hint="cs"/>
          <w:sz w:val="27"/>
          <w:rtl/>
        </w:rPr>
        <w:t xml:space="preserve"> ـ سواء كان مستقلاًّ</w:t>
      </w:r>
      <w:r w:rsidR="00DA7717" w:rsidRPr="006C24A3">
        <w:rPr>
          <w:rFonts w:ascii="AAAGoldenLotus Stg1_Ver1" w:hAnsi="AAAGoldenLotus Stg1_Ver1" w:hint="cs"/>
          <w:sz w:val="27"/>
          <w:rtl/>
        </w:rPr>
        <w:t xml:space="preserve"> أو رابطاً ـ</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فيجب أن يكون هناك تمايز</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بين الوجودين (وجود العل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ة ووجود المعلول) لتتصوّ</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ر ال</w:t>
      </w:r>
      <w:r w:rsidRPr="006C24A3">
        <w:rPr>
          <w:rFonts w:ascii="AAAGoldenLotus Stg1_Ver1" w:hAnsi="AAAGoldenLotus Stg1_Ver1" w:hint="cs"/>
          <w:sz w:val="27"/>
          <w:rtl/>
        </w:rPr>
        <w:t>ا</w:t>
      </w:r>
      <w:r w:rsidR="00DA7717" w:rsidRPr="006C24A3">
        <w:rPr>
          <w:rFonts w:ascii="AAAGoldenLotus Stg1_Ver1" w:hAnsi="AAAGoldenLotus Stg1_Ver1" w:hint="cs"/>
          <w:sz w:val="27"/>
          <w:rtl/>
        </w:rPr>
        <w:t xml:space="preserve">ثنينية. </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ومن جانبٍ فتمايز الوجودين علامة</w:t>
      </w:r>
      <w:r w:rsidR="009A0CAA" w:rsidRPr="006C24A3">
        <w:rPr>
          <w:rFonts w:ascii="AAAGoldenLotus Stg1_Ver1" w:hAnsi="AAAGoldenLotus Stg1_Ver1" w:hint="cs"/>
          <w:sz w:val="27"/>
          <w:rtl/>
        </w:rPr>
        <w:t>ٌ</w:t>
      </w:r>
      <w:r w:rsidRPr="006C24A3">
        <w:rPr>
          <w:rFonts w:ascii="AAAGoldenLotus Stg1_Ver1" w:hAnsi="AAAGoldenLotus Stg1_Ver1" w:hint="cs"/>
          <w:sz w:val="27"/>
          <w:rtl/>
        </w:rPr>
        <w:t xml:space="preserve"> على تناهيهما ومحدودي</w:t>
      </w:r>
      <w:r w:rsidR="009A0CAA" w:rsidRPr="006C24A3">
        <w:rPr>
          <w:rFonts w:ascii="AAAGoldenLotus Stg1_Ver1" w:hAnsi="AAAGoldenLotus Stg1_Ver1" w:hint="cs"/>
          <w:sz w:val="27"/>
          <w:rtl/>
        </w:rPr>
        <w:t>ّ</w:t>
      </w:r>
      <w:r w:rsidRPr="006C24A3">
        <w:rPr>
          <w:rFonts w:ascii="AAAGoldenLotus Stg1_Ver1" w:hAnsi="AAAGoldenLotus Stg1_Ver1" w:hint="cs"/>
          <w:sz w:val="27"/>
          <w:rtl/>
        </w:rPr>
        <w:t>تهما، ولذلك سيكون غير متلائم</w:t>
      </w:r>
      <w:r w:rsidR="009A0CAA" w:rsidRPr="006C24A3">
        <w:rPr>
          <w:rFonts w:ascii="AAAGoldenLotus Stg1_Ver1" w:hAnsi="AAAGoldenLotus Stg1_Ver1" w:hint="cs"/>
          <w:sz w:val="27"/>
          <w:rtl/>
        </w:rPr>
        <w:t>ٍ</w:t>
      </w:r>
      <w:r w:rsidRPr="006C24A3">
        <w:rPr>
          <w:rFonts w:ascii="AAAGoldenLotus Stg1_Ver1" w:hAnsi="AAAGoldenLotus Stg1_Ver1" w:hint="cs"/>
          <w:sz w:val="27"/>
          <w:rtl/>
        </w:rPr>
        <w:t xml:space="preserve"> مع عدم تناهي الله، وبتعبير</w:t>
      </w:r>
      <w:r w:rsidR="009A0CAA"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بالرغم من أنّ وجود المعلول عين الربط بالعل</w:t>
      </w:r>
      <w:r w:rsidR="00751F2A" w:rsidRPr="006C24A3">
        <w:rPr>
          <w:rFonts w:ascii="AAAGoldenLotus Stg1_Ver1" w:hAnsi="AAAGoldenLotus Stg1_Ver1" w:hint="cs"/>
          <w:sz w:val="27"/>
          <w:rtl/>
        </w:rPr>
        <w:t>ّ</w:t>
      </w:r>
      <w:r w:rsidRPr="006C24A3">
        <w:rPr>
          <w:rFonts w:ascii="AAAGoldenLotus Stg1_Ver1" w:hAnsi="AAAGoldenLotus Stg1_Ver1" w:hint="cs"/>
          <w:sz w:val="27"/>
          <w:rtl/>
        </w:rPr>
        <w:t xml:space="preserve">ة فجميع كمالاته في الله، وفي نفس الأمر </w:t>
      </w:r>
      <w:r w:rsidRPr="006C24A3">
        <w:rPr>
          <w:rFonts w:ascii="Sakkal Majalla" w:hAnsi="Sakkal Majalla" w:hint="cs"/>
          <w:sz w:val="27"/>
          <w:rtl/>
        </w:rPr>
        <w:t xml:space="preserve">ـ </w:t>
      </w:r>
      <w:r w:rsidRPr="006C24A3">
        <w:rPr>
          <w:rFonts w:ascii="AAAGoldenLotus Stg1_Ver1" w:hAnsi="AAAGoldenLotus Stg1_Ver1" w:hint="cs"/>
          <w:sz w:val="27"/>
          <w:rtl/>
        </w:rPr>
        <w:t xml:space="preserve">طبقاً لنظره ـ المعلول كذلك له </w:t>
      </w:r>
      <w:r w:rsidRPr="006C24A3">
        <w:rPr>
          <w:rFonts w:ascii="AAAGoldenLotus Stg1_Ver1" w:hAnsi="AAAGoldenLotus Stg1_Ver1" w:hint="cs"/>
          <w:sz w:val="27"/>
          <w:rtl/>
        </w:rPr>
        <w:lastRenderedPageBreak/>
        <w:t>وجود</w:t>
      </w:r>
      <w:r w:rsidR="00751F2A" w:rsidRPr="006C24A3">
        <w:rPr>
          <w:rFonts w:ascii="AAAGoldenLotus Stg1_Ver1" w:hAnsi="AAAGoldenLotus Stg1_Ver1" w:hint="cs"/>
          <w:sz w:val="27"/>
          <w:rtl/>
        </w:rPr>
        <w:t>ٌ</w:t>
      </w:r>
      <w:r w:rsidRPr="006C24A3">
        <w:rPr>
          <w:rFonts w:ascii="AAAGoldenLotus Stg1_Ver1" w:hAnsi="AAAGoldenLotus Stg1_Ver1" w:hint="cs"/>
          <w:sz w:val="27"/>
          <w:rtl/>
        </w:rPr>
        <w:t xml:space="preserve"> حقيقي، وهذا يعني </w:t>
      </w:r>
      <w:r w:rsidRPr="006C24A3">
        <w:rPr>
          <w:rFonts w:hint="eastAsia"/>
          <w:sz w:val="24"/>
          <w:szCs w:val="24"/>
          <w:rtl/>
        </w:rPr>
        <w:t>«</w:t>
      </w:r>
      <w:r w:rsidRPr="006C24A3">
        <w:rPr>
          <w:rFonts w:ascii="AAAGoldenLotus Stg1_Ver1" w:hAnsi="AAAGoldenLotus Stg1_Ver1" w:hint="cs"/>
          <w:sz w:val="27"/>
          <w:rtl/>
        </w:rPr>
        <w:t>وجودين</w:t>
      </w:r>
      <w:r w:rsidRPr="006C24A3">
        <w:rPr>
          <w:rFonts w:hint="eastAsia"/>
          <w:sz w:val="24"/>
          <w:szCs w:val="24"/>
          <w:rtl/>
        </w:rPr>
        <w:t>»</w:t>
      </w:r>
      <w:r w:rsidRPr="006C24A3">
        <w:rPr>
          <w:rFonts w:ascii="AAAGoldenLotus Stg1_Ver1" w:hAnsi="AAAGoldenLotus Stg1_Ver1" w:hint="cs"/>
          <w:sz w:val="27"/>
          <w:rtl/>
        </w:rPr>
        <w:t>، وال</w:t>
      </w:r>
      <w:r w:rsidR="00751F2A" w:rsidRPr="006C24A3">
        <w:rPr>
          <w:rFonts w:ascii="AAAGoldenLotus Stg1_Ver1" w:hAnsi="AAAGoldenLotus Stg1_Ver1" w:hint="cs"/>
          <w:sz w:val="27"/>
          <w:rtl/>
        </w:rPr>
        <w:t>ا</w:t>
      </w:r>
      <w:r w:rsidRPr="006C24A3">
        <w:rPr>
          <w:rFonts w:ascii="AAAGoldenLotus Stg1_Ver1" w:hAnsi="AAAGoldenLotus Stg1_Ver1" w:hint="cs"/>
          <w:sz w:val="27"/>
          <w:rtl/>
        </w:rPr>
        <w:t>ثنينية تستلزم التمايز وتناهي كلا الوجودين.</w:t>
      </w:r>
    </w:p>
    <w:p w:rsidR="00DA7717" w:rsidRPr="006C24A3" w:rsidRDefault="00751F2A" w:rsidP="005879B7">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بناءً عليه فليس هناك إلا</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حالة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واحدة يمكن بها اعتبار وجود المعلول وجوداً حقيقيّاً</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مثل وجود الله</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وفي </w:t>
      </w:r>
      <w:r w:rsidRPr="006C24A3">
        <w:rPr>
          <w:rFonts w:ascii="AAAGoldenLotus Stg1_Ver1" w:hAnsi="AAAGoldenLotus Stg1_Ver1" w:hint="cs"/>
          <w:sz w:val="27"/>
          <w:rtl/>
        </w:rPr>
        <w:t>الوقت ذاته</w:t>
      </w:r>
      <w:r w:rsidR="00DA7717" w:rsidRPr="006C24A3">
        <w:rPr>
          <w:rFonts w:ascii="AAAGoldenLotus Stg1_Ver1" w:hAnsi="AAAGoldenLotus Stg1_Ver1" w:hint="cs"/>
          <w:sz w:val="27"/>
          <w:rtl/>
        </w:rPr>
        <w:t xml:space="preserve"> لا يضرّ بعدم تناهي وجود الله، وهي حالة إقامة العلاقة بينهما على أساس </w:t>
      </w:r>
      <w:r w:rsidR="00DA7717" w:rsidRPr="006C24A3">
        <w:rPr>
          <w:rFonts w:hint="eastAsia"/>
          <w:sz w:val="24"/>
          <w:szCs w:val="24"/>
          <w:rtl/>
        </w:rPr>
        <w:t>«</w:t>
      </w:r>
      <w:r w:rsidR="00DA7717" w:rsidRPr="006C24A3">
        <w:rPr>
          <w:rFonts w:ascii="AAAGoldenLotus Stg1_Ver1" w:hAnsi="AAAGoldenLotus Stg1_Ver1" w:hint="cs"/>
          <w:sz w:val="27"/>
          <w:rtl/>
        </w:rPr>
        <w:t>التداخل الوجودي</w:t>
      </w:r>
      <w:r w:rsidR="00DA7717" w:rsidRPr="006C24A3">
        <w:rPr>
          <w:rFonts w:hint="eastAsia"/>
          <w:sz w:val="24"/>
          <w:szCs w:val="24"/>
          <w:rtl/>
        </w:rPr>
        <w:t>»</w:t>
      </w:r>
      <w:r w:rsidR="00DA7717" w:rsidRPr="006C24A3">
        <w:rPr>
          <w:rFonts w:ascii="AAAGoldenLotus Stg1_Ver1" w:hAnsi="AAAGoldenLotus Stg1_Ver1" w:hint="cs"/>
          <w:sz w:val="27"/>
          <w:rtl/>
        </w:rPr>
        <w:t xml:space="preserve">. </w:t>
      </w:r>
    </w:p>
    <w:p w:rsidR="00DA7717" w:rsidRPr="006C24A3" w:rsidRDefault="00DA7717" w:rsidP="005879B7">
      <w:pPr>
        <w:rPr>
          <w:rFonts w:ascii="AAAGoldenLotus Stg1_Ver1" w:hAnsi="AAAGoldenLotus Stg1_Ver1"/>
          <w:sz w:val="27"/>
          <w:rtl/>
        </w:rPr>
      </w:pPr>
    </w:p>
    <w:p w:rsidR="00DA7717" w:rsidRPr="006C24A3" w:rsidRDefault="00DA7717" w:rsidP="00735DCE">
      <w:pPr>
        <w:pStyle w:val="31"/>
        <w:rPr>
          <w:color w:val="auto"/>
          <w:rtl/>
        </w:rPr>
      </w:pPr>
      <w:r w:rsidRPr="006C24A3">
        <w:rPr>
          <w:rFonts w:hint="cs"/>
          <w:color w:val="auto"/>
          <w:rtl/>
        </w:rPr>
        <w:t>النتيجة</w:t>
      </w:r>
      <w:r w:rsidR="00735DCE" w:rsidRPr="006C24A3">
        <w:rPr>
          <w:rFonts w:hint="cs"/>
          <w:color w:val="auto"/>
          <w:rtl/>
          <w:lang w:val="en-US"/>
        </w:rPr>
        <w:t xml:space="preserve"> ــــــ</w:t>
      </w:r>
    </w:p>
    <w:p w:rsidR="00DA7717" w:rsidRPr="006C24A3" w:rsidRDefault="00DA7717" w:rsidP="005879B7">
      <w:pPr>
        <w:rPr>
          <w:rFonts w:ascii="AAAGoldenLotus Stg1_Ver1" w:hAnsi="AAAGoldenLotus Stg1_Ver1"/>
          <w:sz w:val="27"/>
          <w:rtl/>
        </w:rPr>
      </w:pPr>
      <w:r w:rsidRPr="006C24A3">
        <w:rPr>
          <w:rFonts w:ascii="AAAGoldenLotus Stg1_Ver1" w:hAnsi="AAAGoldenLotus Stg1_Ver1" w:hint="cs"/>
          <w:sz w:val="27"/>
          <w:rtl/>
        </w:rPr>
        <w:t xml:space="preserve">إنّ </w:t>
      </w:r>
      <w:r w:rsidRPr="006C24A3">
        <w:rPr>
          <w:rFonts w:hint="eastAsia"/>
          <w:sz w:val="24"/>
          <w:szCs w:val="24"/>
          <w:rtl/>
        </w:rPr>
        <w:t>«</w:t>
      </w:r>
      <w:r w:rsidRPr="006C24A3">
        <w:rPr>
          <w:rFonts w:ascii="AAAGoldenLotus Stg1_Ver1" w:hAnsi="AAAGoldenLotus Stg1_Ver1" w:hint="cs"/>
          <w:sz w:val="27"/>
          <w:rtl/>
        </w:rPr>
        <w:t>التداخل الوجودي</w:t>
      </w:r>
      <w:r w:rsidRPr="006C24A3">
        <w:rPr>
          <w:rFonts w:hint="eastAsia"/>
          <w:sz w:val="24"/>
          <w:szCs w:val="24"/>
          <w:rtl/>
        </w:rPr>
        <w:t>»</w:t>
      </w:r>
      <w:r w:rsidRPr="006C24A3">
        <w:rPr>
          <w:rFonts w:ascii="AAAGoldenLotus Stg1_Ver1" w:hAnsi="AAAGoldenLotus Stg1_Ver1" w:hint="cs"/>
          <w:sz w:val="27"/>
          <w:rtl/>
        </w:rPr>
        <w:t xml:space="preserve"> </w:t>
      </w:r>
      <w:r w:rsidR="00751F2A" w:rsidRPr="006C24A3">
        <w:rPr>
          <w:rFonts w:ascii="AAAGoldenLotus Stg1_Ver1" w:hAnsi="AAAGoldenLotus Stg1_Ver1" w:hint="cs"/>
          <w:sz w:val="27"/>
          <w:rtl/>
        </w:rPr>
        <w:t>هو إحدى</w:t>
      </w:r>
      <w:r w:rsidRPr="006C24A3">
        <w:rPr>
          <w:rFonts w:ascii="AAAGoldenLotus Stg1_Ver1" w:hAnsi="AAAGoldenLotus Stg1_Ver1" w:hint="cs"/>
          <w:sz w:val="27"/>
          <w:rtl/>
        </w:rPr>
        <w:t xml:space="preserve"> الرؤى البديعة التي ط</w:t>
      </w:r>
      <w:r w:rsidR="00751F2A" w:rsidRPr="006C24A3">
        <w:rPr>
          <w:rFonts w:ascii="AAAGoldenLotus Stg1_Ver1" w:hAnsi="AAAGoldenLotus Stg1_Ver1" w:hint="cs"/>
          <w:sz w:val="27"/>
          <w:rtl/>
        </w:rPr>
        <w:t>ُ</w:t>
      </w:r>
      <w:r w:rsidRPr="006C24A3">
        <w:rPr>
          <w:rFonts w:ascii="AAAGoldenLotus Stg1_Ver1" w:hAnsi="AAAGoldenLotus Stg1_Ver1" w:hint="cs"/>
          <w:sz w:val="27"/>
          <w:rtl/>
        </w:rPr>
        <w:t>رحت في إطار مسألة علاقة الله بالمخلوقات</w:t>
      </w:r>
      <w:r w:rsidR="00751F2A"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00751F2A" w:rsidRPr="006C24A3">
        <w:rPr>
          <w:rFonts w:ascii="AAAGoldenLotus Stg1_Ver1" w:hAnsi="AAAGoldenLotus Stg1_Ver1" w:hint="cs"/>
          <w:sz w:val="27"/>
          <w:rtl/>
        </w:rPr>
        <w:t>و</w:t>
      </w:r>
      <w:r w:rsidRPr="006C24A3">
        <w:rPr>
          <w:rFonts w:ascii="AAAGoldenLotus Stg1_Ver1" w:hAnsi="AAAGoldenLotus Stg1_Ver1" w:hint="cs"/>
          <w:sz w:val="27"/>
          <w:rtl/>
        </w:rPr>
        <w:t xml:space="preserve">طبقاً لها </w:t>
      </w:r>
      <w:r w:rsidR="00042183" w:rsidRPr="006C24A3">
        <w:rPr>
          <w:rFonts w:ascii="AAAGoldenLotus Stg1_Ver1" w:hAnsi="AAAGoldenLotus Stg1_Ver1" w:hint="cs"/>
          <w:sz w:val="27"/>
          <w:rtl/>
        </w:rPr>
        <w:t>مع</w:t>
      </w:r>
      <w:r w:rsidRPr="006C24A3">
        <w:rPr>
          <w:rFonts w:ascii="AAAGoldenLotus Stg1_Ver1" w:hAnsi="AAAGoldenLotus Stg1_Ver1" w:hint="cs"/>
          <w:sz w:val="27"/>
          <w:rtl/>
        </w:rPr>
        <w:t xml:space="preserve"> كون الوجود ال</w:t>
      </w:r>
      <w:r w:rsidR="00B36B28">
        <w:rPr>
          <w:rFonts w:ascii="AAAGoldenLotus Stg1_Ver1" w:hAnsi="AAAGoldenLotus Stg1_Ver1" w:hint="cs"/>
          <w:sz w:val="27"/>
          <w:rtl/>
        </w:rPr>
        <w:t>لامتناهي</w:t>
      </w:r>
      <w:r w:rsidRPr="006C24A3">
        <w:rPr>
          <w:rFonts w:ascii="AAAGoldenLotus Stg1_Ver1" w:hAnsi="AAAGoldenLotus Stg1_Ver1" w:hint="cs"/>
          <w:sz w:val="27"/>
          <w:rtl/>
        </w:rPr>
        <w:t xml:space="preserve"> لله حاضراً في جميع الساحات والمواطن الوجودية</w:t>
      </w:r>
      <w:r w:rsidR="00042183" w:rsidRPr="006C24A3">
        <w:rPr>
          <w:rFonts w:ascii="AAAGoldenLotus Stg1_Ver1" w:hAnsi="AAAGoldenLotus Stg1_Ver1" w:hint="cs"/>
          <w:sz w:val="27"/>
          <w:rtl/>
        </w:rPr>
        <w:t>،</w:t>
      </w:r>
      <w:r w:rsidRPr="006C24A3">
        <w:rPr>
          <w:rFonts w:ascii="AAAGoldenLotus Stg1_Ver1" w:hAnsi="AAAGoldenLotus Stg1_Ver1" w:hint="cs"/>
          <w:sz w:val="27"/>
          <w:rtl/>
        </w:rPr>
        <w:t xml:space="preserve"> فلا يبقى موطن</w:t>
      </w:r>
      <w:r w:rsidR="00042183" w:rsidRPr="006C24A3">
        <w:rPr>
          <w:rFonts w:ascii="AAAGoldenLotus Stg1_Ver1" w:hAnsi="AAAGoldenLotus Stg1_Ver1" w:hint="cs"/>
          <w:sz w:val="27"/>
          <w:rtl/>
        </w:rPr>
        <w:t>ٌ</w:t>
      </w:r>
      <w:r w:rsidRPr="006C24A3">
        <w:rPr>
          <w:rFonts w:ascii="AAAGoldenLotus Stg1_Ver1" w:hAnsi="AAAGoldenLotus Stg1_Ver1" w:hint="cs"/>
          <w:sz w:val="27"/>
          <w:rtl/>
        </w:rPr>
        <w:t xml:space="preserve"> خالٍ عنه، لا توجد منافاة</w:t>
      </w:r>
      <w:r w:rsidR="00042183" w:rsidRPr="006C24A3">
        <w:rPr>
          <w:rFonts w:ascii="AAAGoldenLotus Stg1_Ver1" w:hAnsi="AAAGoldenLotus Stg1_Ver1" w:hint="cs"/>
          <w:sz w:val="27"/>
          <w:rtl/>
        </w:rPr>
        <w:t>ٌ</w:t>
      </w:r>
      <w:r w:rsidRPr="006C24A3">
        <w:rPr>
          <w:rFonts w:ascii="AAAGoldenLotus Stg1_Ver1" w:hAnsi="AAAGoldenLotus Stg1_Ver1" w:hint="cs"/>
          <w:sz w:val="27"/>
          <w:rtl/>
        </w:rPr>
        <w:t xml:space="preserve"> مع الوجود الحقيقي للمخلوقات</w:t>
      </w:r>
      <w:r w:rsidR="00042183" w:rsidRPr="006C24A3">
        <w:rPr>
          <w:rFonts w:ascii="AAAGoldenLotus Stg1_Ver1" w:hAnsi="AAAGoldenLotus Stg1_Ver1" w:hint="cs"/>
          <w:sz w:val="27"/>
          <w:rtl/>
        </w:rPr>
        <w:t>،</w:t>
      </w:r>
      <w:r w:rsidRPr="006C24A3">
        <w:rPr>
          <w:rFonts w:ascii="AAAGoldenLotus Stg1_Ver1" w:hAnsi="AAAGoldenLotus Stg1_Ver1" w:hint="cs"/>
          <w:sz w:val="27"/>
          <w:rtl/>
        </w:rPr>
        <w:t xml:space="preserve"> بنحو</w:t>
      </w:r>
      <w:r w:rsidR="00042183" w:rsidRPr="006C24A3">
        <w:rPr>
          <w:rFonts w:ascii="AAAGoldenLotus Stg1_Ver1" w:hAnsi="AAAGoldenLotus Stg1_Ver1" w:hint="cs"/>
          <w:sz w:val="27"/>
          <w:rtl/>
        </w:rPr>
        <w:t>ٍ</w:t>
      </w:r>
      <w:r w:rsidRPr="006C24A3">
        <w:rPr>
          <w:rFonts w:ascii="AAAGoldenLotus Stg1_Ver1" w:hAnsi="AAAGoldenLotus Stg1_Ver1" w:hint="cs"/>
          <w:sz w:val="27"/>
          <w:rtl/>
        </w:rPr>
        <w:t xml:space="preserve"> يكون وجود الله متداخلاً في المواطن الوجودية للمخلوقات.</w:t>
      </w:r>
    </w:p>
    <w:p w:rsidR="00FC0A97" w:rsidRPr="006C24A3" w:rsidRDefault="00042183" w:rsidP="005879B7">
      <w:pPr>
        <w:rPr>
          <w:rtl/>
          <w:lang w:val="x-none" w:eastAsia="x-none"/>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 xml:space="preserve">كذلك </w:t>
      </w:r>
      <w:r w:rsidRPr="006C24A3">
        <w:rPr>
          <w:rFonts w:ascii="AAAGoldenLotus Stg1_Ver1" w:hAnsi="AAAGoldenLotus Stg1_Ver1" w:hint="cs"/>
          <w:sz w:val="27"/>
          <w:rtl/>
        </w:rPr>
        <w:t xml:space="preserve">ـ </w:t>
      </w:r>
      <w:r w:rsidR="00DA7717" w:rsidRPr="006C24A3">
        <w:rPr>
          <w:rFonts w:ascii="AAAGoldenLotus Stg1_Ver1" w:hAnsi="AAAGoldenLotus Stg1_Ver1" w:hint="cs"/>
          <w:sz w:val="27"/>
          <w:rtl/>
        </w:rPr>
        <w:t>كما قد تمّ بيانه</w:t>
      </w:r>
      <w:r w:rsidRPr="006C24A3">
        <w:rPr>
          <w:rFonts w:ascii="AAAGoldenLotus Stg1_Ver1" w:hAnsi="AAAGoldenLotus Stg1_Ver1" w:hint="cs"/>
          <w:sz w:val="27"/>
          <w:rtl/>
        </w:rPr>
        <w:t xml:space="preserve"> ـ</w:t>
      </w:r>
      <w:r w:rsidR="00DA7717" w:rsidRPr="006C24A3">
        <w:rPr>
          <w:rFonts w:ascii="AAAGoldenLotus Stg1_Ver1" w:hAnsi="AAAGoldenLotus Stg1_Ver1" w:hint="cs"/>
          <w:sz w:val="27"/>
          <w:rtl/>
        </w:rPr>
        <w:t xml:space="preserve"> </w:t>
      </w:r>
      <w:r w:rsidRPr="006C24A3">
        <w:rPr>
          <w:rFonts w:ascii="AAAGoldenLotus Stg1_Ver1" w:hAnsi="AAAGoldenLotus Stg1_Ver1" w:hint="cs"/>
          <w:sz w:val="27"/>
          <w:rtl/>
        </w:rPr>
        <w:t>ف</w:t>
      </w:r>
      <w:r w:rsidR="00DA7717" w:rsidRPr="006C24A3">
        <w:rPr>
          <w:rFonts w:ascii="AAAGoldenLotus Stg1_Ver1" w:hAnsi="AAAGoldenLotus Stg1_Ver1" w:hint="cs"/>
          <w:sz w:val="27"/>
          <w:rtl/>
        </w:rPr>
        <w:t xml:space="preserve">إنّ مسألة التداخل الوجودي </w:t>
      </w:r>
      <w:r w:rsidRPr="006C24A3">
        <w:rPr>
          <w:rFonts w:ascii="AAAGoldenLotus Stg1_Ver1" w:hAnsi="AAAGoldenLotus Stg1_Ver1" w:hint="cs"/>
          <w:sz w:val="27"/>
          <w:rtl/>
        </w:rPr>
        <w:t xml:space="preserve">هي </w:t>
      </w:r>
      <w:r w:rsidR="00DA7717" w:rsidRPr="006C24A3">
        <w:rPr>
          <w:rFonts w:ascii="AAAGoldenLotus Stg1_Ver1" w:hAnsi="AAAGoldenLotus Stg1_Ver1" w:hint="cs"/>
          <w:sz w:val="27"/>
          <w:rtl/>
        </w:rPr>
        <w:t>إحدى المسائل الفلسفية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وهي مختلفة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عن اصطلاحات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من قبيل: الاجتماع، الاتحاد، الانضمام، التركيب، الامتزاج</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والحلول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ثم</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بعد ذلك ش</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رح</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نظرية التداخل الوجودي بصورة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واضحة ضمن بيان أقسام التداخل</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وفي النهاية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تحت عنوان </w:t>
      </w:r>
      <w:r w:rsidR="00DA7717" w:rsidRPr="006C24A3">
        <w:rPr>
          <w:rFonts w:hint="eastAsia"/>
          <w:sz w:val="24"/>
          <w:szCs w:val="24"/>
          <w:rtl/>
        </w:rPr>
        <w:t>«</w:t>
      </w:r>
      <w:r w:rsidR="00DA7717" w:rsidRPr="006C24A3">
        <w:rPr>
          <w:rFonts w:ascii="AAAGoldenLotus Stg1_Ver1" w:hAnsi="AAAGoldenLotus Stg1_Ver1" w:hint="cs"/>
          <w:sz w:val="27"/>
          <w:rtl/>
        </w:rPr>
        <w:t>التداخل الوجودي في الشريعة</w:t>
      </w:r>
      <w:r w:rsidR="00DA7717" w:rsidRPr="006C24A3">
        <w:rPr>
          <w:rFonts w:hint="eastAsia"/>
          <w:sz w:val="24"/>
          <w:szCs w:val="24"/>
          <w:rtl/>
        </w:rPr>
        <w:t>»</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ب</w:t>
      </w:r>
      <w:r w:rsidRPr="006C24A3">
        <w:rPr>
          <w:rFonts w:ascii="AAAGoldenLotus Stg1_Ver1" w:hAnsi="AAAGoldenLotus Stg1_Ver1" w:hint="cs"/>
          <w:sz w:val="27"/>
          <w:rtl/>
        </w:rPr>
        <w:t>ُ</w:t>
      </w:r>
      <w:r w:rsidR="00DA7717" w:rsidRPr="006C24A3">
        <w:rPr>
          <w:rFonts w:ascii="AAAGoldenLotus Stg1_Ver1" w:hAnsi="AAAGoldenLotus Stg1_Ver1" w:hint="cs"/>
          <w:sz w:val="27"/>
          <w:rtl/>
        </w:rPr>
        <w:t>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ن</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بعض المؤي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دات لهذه النظرية من المتون الدينية.</w:t>
      </w:r>
    </w:p>
    <w:p w:rsidR="005048CC" w:rsidRPr="006C24A3" w:rsidRDefault="005048CC" w:rsidP="006A74D1">
      <w:pPr>
        <w:spacing w:line="480" w:lineRule="exact"/>
        <w:rPr>
          <w:rtl/>
          <w:lang w:val="x-none" w:eastAsia="x-none"/>
        </w:rPr>
      </w:pPr>
    </w:p>
    <w:p w:rsidR="005048CC" w:rsidRPr="006C24A3" w:rsidRDefault="005048CC" w:rsidP="006A74D1">
      <w:pPr>
        <w:spacing w:line="480" w:lineRule="exact"/>
        <w:rPr>
          <w:rtl/>
          <w:lang w:val="x-none" w:eastAsia="x-none"/>
        </w:rPr>
      </w:pPr>
    </w:p>
    <w:p w:rsidR="00C92630" w:rsidRPr="006C24A3" w:rsidRDefault="00C92630" w:rsidP="006A74D1">
      <w:pPr>
        <w:spacing w:line="480" w:lineRule="exact"/>
        <w:rPr>
          <w:rtl/>
          <w:lang w:val="x-none" w:eastAsia="x-none"/>
        </w:rPr>
      </w:pPr>
    </w:p>
    <w:p w:rsidR="00C92630" w:rsidRPr="006C24A3" w:rsidRDefault="00C92630" w:rsidP="006A74D1">
      <w:pPr>
        <w:spacing w:line="480" w:lineRule="exact"/>
        <w:rPr>
          <w:rtl/>
          <w:lang w:val="x-none" w:eastAsia="x-none"/>
        </w:rPr>
      </w:pPr>
    </w:p>
    <w:p w:rsidR="00C92630" w:rsidRPr="006C24A3" w:rsidRDefault="00C92630" w:rsidP="006A74D1">
      <w:pPr>
        <w:spacing w:line="480" w:lineRule="exact"/>
        <w:rPr>
          <w:rtl/>
          <w:lang w:val="x-none" w:eastAsia="x-none"/>
        </w:rPr>
      </w:pPr>
    </w:p>
    <w:p w:rsidR="00C92630" w:rsidRPr="006C24A3" w:rsidRDefault="00C92630" w:rsidP="006A74D1">
      <w:pPr>
        <w:spacing w:line="480" w:lineRule="exact"/>
        <w:rPr>
          <w:rtl/>
          <w:lang w:val="x-none" w:eastAsia="x-none"/>
        </w:rPr>
      </w:pPr>
    </w:p>
    <w:p w:rsidR="00C92630" w:rsidRPr="006C24A3" w:rsidRDefault="00C92630" w:rsidP="006A74D1">
      <w:pPr>
        <w:spacing w:line="480" w:lineRule="exact"/>
        <w:rPr>
          <w:rtl/>
          <w:lang w:val="x-none" w:eastAsia="x-none"/>
        </w:rPr>
      </w:pPr>
    </w:p>
    <w:p w:rsidR="00C92630" w:rsidRPr="006C24A3" w:rsidRDefault="00C92630" w:rsidP="006A74D1">
      <w:pPr>
        <w:spacing w:line="480" w:lineRule="exact"/>
        <w:rPr>
          <w:rtl/>
          <w:lang w:val="x-none" w:eastAsia="x-none"/>
        </w:rPr>
      </w:pPr>
    </w:p>
    <w:p w:rsidR="003B0B5D" w:rsidRPr="006C24A3" w:rsidRDefault="003B0B5D" w:rsidP="003B0B5D">
      <w:pPr>
        <w:pStyle w:val="afffc"/>
        <w:rPr>
          <w:rtl/>
        </w:rPr>
        <w:sectPr w:rsidR="003B0B5D" w:rsidRPr="006C24A3" w:rsidSect="0068524D">
          <w:headerReference w:type="even" r:id="rId39"/>
          <w:headerReference w:type="default" r:id="rId40"/>
          <w:footerReference w:type="even" r:id="rId41"/>
          <w:footerReference w:type="default" r:id="rId4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lastRenderedPageBreak/>
        <w:t>الهوامش</w:t>
      </w:r>
    </w:p>
    <w:p w:rsidR="00A96EEF" w:rsidRPr="006C24A3" w:rsidRDefault="00A96EEF" w:rsidP="00A96EEF">
      <w:pPr>
        <w:rPr>
          <w:rtl/>
        </w:rPr>
        <w:sectPr w:rsidR="00A96EEF" w:rsidRPr="006C24A3" w:rsidSect="00A96EEF">
          <w:headerReference w:type="even" r:id="rId43"/>
          <w:headerReference w:type="default" r:id="rId44"/>
          <w:footerReference w:type="even" r:id="rId45"/>
          <w:footerReference w:type="default" r:id="rId4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96EEF" w:rsidRPr="006C24A3" w:rsidRDefault="00A96EEF" w:rsidP="00C92630">
      <w:pPr>
        <w:spacing w:line="340" w:lineRule="exact"/>
        <w:rPr>
          <w:sz w:val="27"/>
          <w:rtl/>
        </w:rPr>
      </w:pPr>
    </w:p>
    <w:p w:rsidR="00A96EEF" w:rsidRPr="006C24A3" w:rsidRDefault="00A96EEF" w:rsidP="00D34280">
      <w:pPr>
        <w:spacing w:line="300" w:lineRule="exact"/>
        <w:rPr>
          <w:sz w:val="27"/>
          <w:rtl/>
        </w:rPr>
      </w:pPr>
    </w:p>
    <w:p w:rsidR="00A96EEF" w:rsidRPr="006C24A3" w:rsidRDefault="001D7679" w:rsidP="007D2544">
      <w:pPr>
        <w:pStyle w:val="1"/>
        <w:rPr>
          <w:rtl/>
        </w:rPr>
      </w:pPr>
      <w:bookmarkStart w:id="23" w:name="_Toc136709202"/>
      <w:r w:rsidRPr="006C24A3">
        <w:rPr>
          <w:rFonts w:hint="cs"/>
          <w:rtl/>
        </w:rPr>
        <w:t xml:space="preserve">نظريّة </w:t>
      </w:r>
      <w:r w:rsidRPr="006C24A3">
        <w:rPr>
          <w:rFonts w:hint="eastAsia"/>
          <w:rtl/>
        </w:rPr>
        <w:t>«</w:t>
      </w:r>
      <w:r w:rsidRPr="006C24A3">
        <w:rPr>
          <w:rFonts w:hint="cs"/>
          <w:rtl/>
        </w:rPr>
        <w:t>التداخل الوجودي</w:t>
      </w:r>
      <w:r w:rsidRPr="006C24A3">
        <w:rPr>
          <w:rFonts w:hint="eastAsia"/>
          <w:rtl/>
        </w:rPr>
        <w:t>»</w:t>
      </w:r>
      <w:r w:rsidRPr="006C24A3">
        <w:rPr>
          <w:rFonts w:hint="cs"/>
          <w:rtl/>
        </w:rPr>
        <w:t xml:space="preserve"> </w:t>
      </w:r>
      <w:r w:rsidR="0025730B" w:rsidRPr="006C24A3">
        <w:rPr>
          <w:rFonts w:hint="cs"/>
          <w:rtl/>
        </w:rPr>
        <w:t>بين ا</w:t>
      </w:r>
      <w:r w:rsidR="007D2544" w:rsidRPr="006C24A3">
        <w:rPr>
          <w:rFonts w:hint="cs"/>
          <w:rtl/>
        </w:rPr>
        <w:t>لواجب والممكن</w:t>
      </w:r>
      <w:bookmarkEnd w:id="23"/>
    </w:p>
    <w:p w:rsidR="00A96EEF" w:rsidRPr="006C24A3" w:rsidRDefault="001D7679" w:rsidP="007D2544">
      <w:pPr>
        <w:pStyle w:val="21"/>
        <w:rPr>
          <w:color w:val="auto"/>
          <w:rtl/>
          <w:lang w:val="en-US"/>
        </w:rPr>
      </w:pPr>
      <w:r w:rsidRPr="006C24A3">
        <w:rPr>
          <w:rFonts w:hint="cs"/>
          <w:color w:val="auto"/>
          <w:rtl/>
          <w:lang w:val="en-US"/>
        </w:rPr>
        <w:t>قراءةٌ</w:t>
      </w:r>
      <w:r w:rsidR="0025730B" w:rsidRPr="006C24A3">
        <w:rPr>
          <w:rFonts w:hint="cs"/>
          <w:color w:val="auto"/>
          <w:rtl/>
          <w:lang w:val="en-US"/>
        </w:rPr>
        <w:t xml:space="preserve"> نقديّة</w:t>
      </w:r>
      <w:r w:rsidR="007D2544" w:rsidRPr="006C24A3">
        <w:rPr>
          <w:rFonts w:hint="cs"/>
          <w:color w:val="auto"/>
          <w:rtl/>
        </w:rPr>
        <w:t xml:space="preserve"> وفق المعنى الصحيح لعدم تناهي الحقّ تعالى</w:t>
      </w:r>
      <w:r w:rsidRPr="006C24A3">
        <w:rPr>
          <w:rFonts w:hint="cs"/>
          <w:color w:val="auto"/>
          <w:rtl/>
          <w:lang w:val="en-US"/>
        </w:rPr>
        <w:t xml:space="preserve"> </w:t>
      </w:r>
    </w:p>
    <w:p w:rsidR="00A96EEF" w:rsidRPr="006C24A3" w:rsidRDefault="00A96EEF" w:rsidP="00D34280">
      <w:pPr>
        <w:spacing w:line="300" w:lineRule="exact"/>
        <w:rPr>
          <w:sz w:val="10"/>
          <w:szCs w:val="14"/>
          <w:rtl/>
        </w:rPr>
      </w:pPr>
    </w:p>
    <w:p w:rsidR="00A96EEF" w:rsidRPr="006C24A3" w:rsidRDefault="000A2360" w:rsidP="0025730B">
      <w:pPr>
        <w:pStyle w:val="Author"/>
        <w:rPr>
          <w:rtl/>
        </w:rPr>
      </w:pPr>
      <w:bookmarkStart w:id="24" w:name="_Toc136709203"/>
      <w:r w:rsidRPr="006C24A3">
        <w:rPr>
          <w:rFonts w:hint="cs"/>
          <w:rtl/>
        </w:rPr>
        <w:t xml:space="preserve">د. </w:t>
      </w:r>
      <w:r w:rsidR="0025730B" w:rsidRPr="006C24A3">
        <w:rPr>
          <w:rFonts w:hint="cs"/>
          <w:rtl/>
        </w:rPr>
        <w:t>السيد محسن الهندي</w:t>
      </w:r>
      <w:r w:rsidR="00023982" w:rsidRPr="006C24A3">
        <w:rPr>
          <w:rFonts w:ascii="Mosawi" w:hAnsi="Mosawi" w:cs="Taher"/>
          <w:szCs w:val="26"/>
          <w:vertAlign w:val="superscript"/>
          <w:rtl/>
        </w:rPr>
        <w:t>(</w:t>
      </w:r>
      <w:r w:rsidR="00023982" w:rsidRPr="006C24A3">
        <w:rPr>
          <w:rFonts w:ascii="Mosawi" w:hAnsi="Mosawi" w:cs="Taher"/>
          <w:szCs w:val="26"/>
          <w:vertAlign w:val="superscript"/>
          <w:rtl/>
        </w:rPr>
        <w:footnoteReference w:customMarkFollows="1" w:id="5"/>
        <w:t>*)</w:t>
      </w:r>
      <w:bookmarkEnd w:id="24"/>
    </w:p>
    <w:p w:rsidR="0025730B" w:rsidRPr="006C24A3" w:rsidRDefault="00B371D6" w:rsidP="0025730B">
      <w:pPr>
        <w:pStyle w:val="Author"/>
        <w:rPr>
          <w:rtl/>
        </w:rPr>
      </w:pPr>
      <w:bookmarkStart w:id="25" w:name="_Toc136709204"/>
      <w:bookmarkStart w:id="26" w:name="_Toc52454340"/>
      <w:r w:rsidRPr="006C24A3">
        <w:rPr>
          <w:rFonts w:hint="cs"/>
          <w:rtl/>
        </w:rPr>
        <w:t xml:space="preserve">د. </w:t>
      </w:r>
      <w:r w:rsidR="0025730B" w:rsidRPr="006C24A3">
        <w:rPr>
          <w:rFonts w:hint="cs"/>
          <w:rtl/>
        </w:rPr>
        <w:t>حبيب الله دانش شهركي</w:t>
      </w:r>
      <w:r w:rsidR="0025730B" w:rsidRPr="006C24A3">
        <w:rPr>
          <w:rFonts w:ascii="Mosawi" w:hAnsi="Mosawi" w:cs="Taher"/>
          <w:szCs w:val="26"/>
          <w:vertAlign w:val="superscript"/>
          <w:rtl/>
        </w:rPr>
        <w:t>(</w:t>
      </w:r>
      <w:r w:rsidR="0025730B" w:rsidRPr="006C24A3">
        <w:rPr>
          <w:rFonts w:ascii="Mosawi" w:hAnsi="Mosawi" w:cs="Taher" w:hint="cs"/>
          <w:szCs w:val="26"/>
          <w:vertAlign w:val="superscript"/>
          <w:rtl/>
        </w:rPr>
        <w:t>*</w:t>
      </w:r>
      <w:r w:rsidR="0025730B" w:rsidRPr="006C24A3">
        <w:rPr>
          <w:rFonts w:ascii="Mosawi" w:hAnsi="Mosawi" w:cs="Taher"/>
          <w:szCs w:val="26"/>
          <w:vertAlign w:val="superscript"/>
          <w:rtl/>
        </w:rPr>
        <w:footnoteReference w:customMarkFollows="1" w:id="6"/>
        <w:t>*)</w:t>
      </w:r>
      <w:bookmarkEnd w:id="25"/>
    </w:p>
    <w:p w:rsidR="00A96EEF" w:rsidRPr="006C24A3" w:rsidRDefault="00A96EEF" w:rsidP="0025730B">
      <w:pPr>
        <w:pStyle w:val="Author"/>
        <w:rPr>
          <w:rtl/>
        </w:rPr>
      </w:pPr>
      <w:bookmarkStart w:id="27" w:name="_Toc136709205"/>
      <w:r w:rsidRPr="006C24A3">
        <w:rPr>
          <w:rFonts w:hint="cs"/>
          <w:rtl/>
        </w:rPr>
        <w:t xml:space="preserve">ترجمة: </w:t>
      </w:r>
      <w:bookmarkEnd w:id="26"/>
      <w:r w:rsidR="0025730B" w:rsidRPr="006C24A3">
        <w:rPr>
          <w:rFonts w:hint="cs"/>
          <w:rtl/>
        </w:rPr>
        <w:t>حسن الخرس</w:t>
      </w:r>
      <w:bookmarkEnd w:id="27"/>
    </w:p>
    <w:p w:rsidR="00A96EEF" w:rsidRPr="006C24A3" w:rsidRDefault="00A96EEF" w:rsidP="00D34280">
      <w:pPr>
        <w:spacing w:line="300" w:lineRule="exact"/>
        <w:rPr>
          <w:sz w:val="10"/>
          <w:szCs w:val="14"/>
          <w:rtl/>
        </w:rPr>
      </w:pPr>
    </w:p>
    <w:p w:rsidR="00DA7717" w:rsidRPr="006C24A3" w:rsidRDefault="00735DCE" w:rsidP="00D26A72">
      <w:pPr>
        <w:pStyle w:val="31"/>
        <w:rPr>
          <w:color w:val="auto"/>
          <w:rtl/>
        </w:rPr>
      </w:pPr>
      <w:r w:rsidRPr="006C24A3">
        <w:rPr>
          <w:rFonts w:hint="cs"/>
          <w:color w:val="auto"/>
          <w:rtl/>
        </w:rPr>
        <w:t>ال</w:t>
      </w:r>
      <w:r w:rsidR="00DA7717" w:rsidRPr="006C24A3">
        <w:rPr>
          <w:rFonts w:hint="cs"/>
          <w:color w:val="auto"/>
          <w:rtl/>
        </w:rPr>
        <w:t>خلاصة</w:t>
      </w:r>
      <w:r w:rsidRPr="006C24A3">
        <w:rPr>
          <w:rFonts w:hint="cs"/>
          <w:color w:val="auto"/>
          <w:rtl/>
        </w:rPr>
        <w:t xml:space="preserve"> ــــــ</w:t>
      </w:r>
    </w:p>
    <w:p w:rsidR="00DA7717" w:rsidRPr="006C24A3" w:rsidRDefault="00DA7717" w:rsidP="00D93E82">
      <w:pPr>
        <w:rPr>
          <w:rFonts w:ascii="AAAGoldenLotus Stg1_Ver1" w:hAnsi="AAAGoldenLotus Stg1_Ver1"/>
          <w:sz w:val="27"/>
          <w:rtl/>
        </w:rPr>
      </w:pPr>
      <w:r w:rsidRPr="006C24A3">
        <w:rPr>
          <w:rFonts w:ascii="AAAGoldenLotus Stg1_Ver1" w:hAnsi="AAAGoldenLotus Stg1_Ver1" w:hint="cs"/>
          <w:sz w:val="27"/>
          <w:rtl/>
        </w:rPr>
        <w:t>تداخل الواجب في الممكن من النظريات الجديدة التي تهتمّ برسم العلاقة بين الحق</w:t>
      </w:r>
      <w:r w:rsidR="00BE6428" w:rsidRPr="006C24A3">
        <w:rPr>
          <w:rFonts w:ascii="AAAGoldenLotus Stg1_Ver1" w:hAnsi="AAAGoldenLotus Stg1_Ver1" w:hint="cs"/>
          <w:sz w:val="27"/>
          <w:rtl/>
        </w:rPr>
        <w:t>ّ</w:t>
      </w:r>
      <w:r w:rsidRPr="006C24A3">
        <w:rPr>
          <w:rFonts w:ascii="AAAGoldenLotus Stg1_Ver1" w:hAnsi="AAAGoldenLotus Stg1_Ver1" w:hint="cs"/>
          <w:sz w:val="27"/>
          <w:rtl/>
        </w:rPr>
        <w:t xml:space="preserve"> تعالى وما سواه</w:t>
      </w:r>
      <w:r w:rsidR="00BE6428" w:rsidRPr="006C24A3">
        <w:rPr>
          <w:rFonts w:ascii="AAAGoldenLotus Stg1_Ver1" w:hAnsi="AAAGoldenLotus Stg1_Ver1" w:hint="cs"/>
          <w:sz w:val="27"/>
          <w:rtl/>
        </w:rPr>
        <w:t>.</w:t>
      </w:r>
      <w:r w:rsidRPr="006C24A3">
        <w:rPr>
          <w:rFonts w:ascii="AAAGoldenLotus Stg1_Ver1" w:hAnsi="AAAGoldenLotus Stg1_Ver1" w:hint="cs"/>
          <w:sz w:val="27"/>
          <w:rtl/>
        </w:rPr>
        <w:t xml:space="preserve"> وهي في تقديرنا لا تخلو </w:t>
      </w:r>
      <w:r w:rsidR="00D93E82">
        <w:rPr>
          <w:rFonts w:ascii="AAAGoldenLotus Stg1_Ver1" w:hAnsi="AAAGoldenLotus Stg1_Ver1" w:hint="cs"/>
          <w:sz w:val="27"/>
          <w:rtl/>
        </w:rPr>
        <w:t>م</w:t>
      </w:r>
      <w:r w:rsidRPr="006C24A3">
        <w:rPr>
          <w:rFonts w:ascii="AAAGoldenLotus Stg1_Ver1" w:hAnsi="AAAGoldenLotus Stg1_Ver1" w:hint="cs"/>
          <w:sz w:val="27"/>
          <w:rtl/>
        </w:rPr>
        <w:t>ن بعض الإشكالات، فهل لازم القبول بعدم محدوديّة الحق</w:t>
      </w:r>
      <w:r w:rsidR="00BE6428" w:rsidRPr="006C24A3">
        <w:rPr>
          <w:rFonts w:ascii="AAAGoldenLotus Stg1_Ver1" w:hAnsi="AAAGoldenLotus Stg1_Ver1" w:hint="cs"/>
          <w:sz w:val="27"/>
          <w:rtl/>
        </w:rPr>
        <w:t>ّ</w:t>
      </w:r>
      <w:r w:rsidRPr="006C24A3">
        <w:rPr>
          <w:rFonts w:ascii="AAAGoldenLotus Stg1_Ver1" w:hAnsi="AAAGoldenLotus Stg1_Ver1" w:hint="cs"/>
          <w:sz w:val="27"/>
          <w:rtl/>
        </w:rPr>
        <w:t xml:space="preserve"> تعالى أنّ نعتبره عين الأشياء </w:t>
      </w:r>
      <w:r w:rsidRPr="006C24A3">
        <w:rPr>
          <w:rFonts w:ascii="Sakkal Majalla" w:hAnsi="Sakkal Majalla" w:hint="cs"/>
          <w:sz w:val="27"/>
          <w:rtl/>
        </w:rPr>
        <w:t xml:space="preserve">ـ </w:t>
      </w:r>
      <w:r w:rsidRPr="006C24A3">
        <w:rPr>
          <w:rFonts w:ascii="AAAGoldenLotus Stg1_Ver1" w:hAnsi="AAAGoldenLotus Stg1_Ver1" w:hint="cs"/>
          <w:sz w:val="27"/>
          <w:rtl/>
        </w:rPr>
        <w:t>وهي الرؤية المشهورة لبيان الوحدة الشخصية للوجود ـ</w:t>
      </w:r>
      <w:r w:rsidR="00BE6428" w:rsidRPr="006C24A3">
        <w:rPr>
          <w:rFonts w:ascii="AAAGoldenLotus Stg1_Ver1" w:hAnsi="AAAGoldenLotus Stg1_Ver1" w:hint="cs"/>
          <w:sz w:val="27"/>
          <w:rtl/>
        </w:rPr>
        <w:t>،</w:t>
      </w:r>
      <w:r w:rsidRPr="006C24A3">
        <w:rPr>
          <w:rFonts w:ascii="AAAGoldenLotus Stg1_Ver1" w:hAnsi="AAAGoldenLotus Stg1_Ver1" w:hint="cs"/>
          <w:sz w:val="27"/>
          <w:rtl/>
        </w:rPr>
        <w:t xml:space="preserve"> أو نعتبره داخلاً في الأشياء </w:t>
      </w:r>
      <w:r w:rsidRPr="006C24A3">
        <w:rPr>
          <w:rFonts w:ascii="Sakkal Majalla" w:hAnsi="Sakkal Majalla" w:hint="cs"/>
          <w:sz w:val="27"/>
          <w:rtl/>
        </w:rPr>
        <w:t xml:space="preserve">ـ </w:t>
      </w:r>
      <w:r w:rsidRPr="006C24A3">
        <w:rPr>
          <w:rFonts w:ascii="AAAGoldenLotus Stg1_Ver1" w:hAnsi="AAAGoldenLotus Stg1_Ver1" w:hint="cs"/>
          <w:sz w:val="27"/>
          <w:rtl/>
        </w:rPr>
        <w:t>وهي رؤية الأستاذ الفيّاضي ـ</w:t>
      </w:r>
      <w:r w:rsidR="00BE6428" w:rsidRPr="006C24A3">
        <w:rPr>
          <w:rFonts w:ascii="AAAGoldenLotus Stg1_Ver1" w:hAnsi="AAAGoldenLotus Stg1_Ver1" w:hint="cs"/>
          <w:sz w:val="27"/>
          <w:rtl/>
        </w:rPr>
        <w:t>،</w:t>
      </w:r>
      <w:r w:rsidRPr="006C24A3">
        <w:rPr>
          <w:rFonts w:ascii="AAAGoldenLotus Stg1_Ver1" w:hAnsi="AAAGoldenLotus Stg1_Ver1" w:hint="cs"/>
          <w:sz w:val="27"/>
          <w:rtl/>
        </w:rPr>
        <w:t xml:space="preserve"> أم أنّ هناك شكلاً ثالثاً يمكن تصوّره في العلاقة بين الحق</w:t>
      </w:r>
      <w:r w:rsidR="00050B6F"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والخلق؟ لقد أخذ هذا المقال على عاتقه أن يكشف عن الثغرات في نظرية التداخل الوجودي بين الواجب والممكن، كما يبيّن رؤيةً ثالثةً هي في تقديره رؤية</w:t>
      </w:r>
      <w:r w:rsidR="00050B6F" w:rsidRPr="006C24A3">
        <w:rPr>
          <w:rFonts w:ascii="AAAGoldenLotus Stg1_Ver1" w:hAnsi="AAAGoldenLotus Stg1_Ver1" w:hint="cs"/>
          <w:sz w:val="27"/>
          <w:rtl/>
        </w:rPr>
        <w:t>ٌ</w:t>
      </w:r>
      <w:r w:rsidRPr="006C24A3">
        <w:rPr>
          <w:rFonts w:ascii="AAAGoldenLotus Stg1_Ver1" w:hAnsi="AAAGoldenLotus Stg1_Ver1" w:hint="cs"/>
          <w:sz w:val="27"/>
          <w:rtl/>
        </w:rPr>
        <w:t xml:space="preserve"> صائبة ومأخوذة </w:t>
      </w:r>
      <w:r w:rsidR="00050B6F" w:rsidRPr="006C24A3">
        <w:rPr>
          <w:rFonts w:ascii="AAAGoldenLotus Stg1_Ver1" w:hAnsi="AAAGoldenLotus Stg1_Ver1" w:hint="cs"/>
          <w:sz w:val="27"/>
          <w:rtl/>
        </w:rPr>
        <w:t>م</w:t>
      </w:r>
      <w:r w:rsidRPr="006C24A3">
        <w:rPr>
          <w:rFonts w:ascii="AAAGoldenLotus Stg1_Ver1" w:hAnsi="AAAGoldenLotus Stg1_Ver1" w:hint="cs"/>
          <w:sz w:val="27"/>
          <w:rtl/>
        </w:rPr>
        <w:t xml:space="preserve">ن التعاليم الوحيانية العقلانية؛ إنّها الرؤية الثالثة للعلاقة بين الخالق والمخلوق، فهي </w:t>
      </w:r>
      <w:r w:rsidR="00050B6F" w:rsidRPr="006C24A3">
        <w:rPr>
          <w:rFonts w:ascii="AAAGoldenLotus Stg1_Ver1" w:hAnsi="AAAGoldenLotus Stg1_Ver1" w:hint="cs"/>
          <w:sz w:val="27"/>
          <w:rtl/>
        </w:rPr>
        <w:t>مع</w:t>
      </w:r>
      <w:r w:rsidRPr="006C24A3">
        <w:rPr>
          <w:rFonts w:ascii="AAAGoldenLotus Stg1_Ver1" w:hAnsi="AAAGoldenLotus Stg1_Ver1" w:hint="cs"/>
          <w:sz w:val="27"/>
          <w:rtl/>
        </w:rPr>
        <w:t xml:space="preserve"> قبولها بعدم تناهي الحق</w:t>
      </w:r>
      <w:r w:rsidR="00050B6F" w:rsidRPr="006C24A3">
        <w:rPr>
          <w:rFonts w:ascii="AAAGoldenLotus Stg1_Ver1" w:hAnsi="AAAGoldenLotus Stg1_Ver1" w:hint="cs"/>
          <w:sz w:val="27"/>
          <w:rtl/>
        </w:rPr>
        <w:t>ّ</w:t>
      </w:r>
      <w:r w:rsidRPr="006C24A3">
        <w:rPr>
          <w:rFonts w:ascii="AAAGoldenLotus Stg1_Ver1" w:hAnsi="AAAGoldenLotus Stg1_Ver1" w:hint="cs"/>
          <w:sz w:val="27"/>
          <w:rtl/>
        </w:rPr>
        <w:t xml:space="preserve"> تعالى وعدم مقداريّته تنفي أيّ</w:t>
      </w:r>
      <w:r w:rsidR="00050B6F" w:rsidRPr="006C24A3">
        <w:rPr>
          <w:rFonts w:ascii="AAAGoldenLotus Stg1_Ver1" w:hAnsi="AAAGoldenLotus Stg1_Ver1" w:hint="cs"/>
          <w:sz w:val="27"/>
          <w:rtl/>
        </w:rPr>
        <w:t>َ</w:t>
      </w:r>
      <w:r w:rsidRPr="006C24A3">
        <w:rPr>
          <w:rFonts w:ascii="AAAGoldenLotus Stg1_Ver1" w:hAnsi="AAAGoldenLotus Stg1_Ver1" w:hint="cs"/>
          <w:sz w:val="27"/>
          <w:rtl/>
        </w:rPr>
        <w:t xml:space="preserve"> شكل</w:t>
      </w:r>
      <w:r w:rsidR="00050B6F"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أشكال التداخل والعينيّة بين الواجب والممكن.</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إنّ هذه الرؤية تفترض ـ بما أنّه تعالى منزّ</w:t>
      </w:r>
      <w:r w:rsidR="00050B6F" w:rsidRPr="006C24A3">
        <w:rPr>
          <w:rFonts w:ascii="AAAGoldenLotus Stg1_Ver1" w:hAnsi="AAAGoldenLotus Stg1_Ver1" w:hint="cs"/>
          <w:sz w:val="27"/>
          <w:rtl/>
        </w:rPr>
        <w:t>َ</w:t>
      </w:r>
      <w:r w:rsidRPr="006C24A3">
        <w:rPr>
          <w:rFonts w:ascii="AAAGoldenLotus Stg1_Ver1" w:hAnsi="AAAGoldenLotus Stg1_Ver1" w:hint="cs"/>
          <w:sz w:val="27"/>
          <w:rtl/>
        </w:rPr>
        <w:t>ه</w:t>
      </w:r>
      <w:r w:rsidR="00050B6F" w:rsidRPr="006C24A3">
        <w:rPr>
          <w:rFonts w:ascii="AAAGoldenLotus Stg1_Ver1" w:hAnsi="AAAGoldenLotus Stg1_Ver1" w:hint="cs"/>
          <w:sz w:val="27"/>
          <w:rtl/>
        </w:rPr>
        <w:t>ٌ</w:t>
      </w:r>
      <w:r w:rsidRPr="006C24A3">
        <w:rPr>
          <w:rFonts w:ascii="AAAGoldenLotus Stg1_Ver1" w:hAnsi="AAAGoldenLotus Stg1_Ver1" w:hint="cs"/>
          <w:sz w:val="27"/>
          <w:rtl/>
        </w:rPr>
        <w:t xml:space="preserve"> عن كلّ حدٍّ ومقدار ـ أنّ الله لا يملأ </w:t>
      </w:r>
      <w:r w:rsidRPr="006C24A3">
        <w:rPr>
          <w:rFonts w:ascii="AAAGoldenLotus Stg1_Ver1" w:hAnsi="AAAGoldenLotus Stg1_Ver1" w:hint="cs"/>
          <w:sz w:val="27"/>
          <w:rtl/>
        </w:rPr>
        <w:lastRenderedPageBreak/>
        <w:t>أيّ موطن</w:t>
      </w:r>
      <w:r w:rsidR="00050B6F" w:rsidRPr="006C24A3">
        <w:rPr>
          <w:rFonts w:ascii="AAAGoldenLotus Stg1_Ver1" w:hAnsi="AAAGoldenLotus Stg1_Ver1" w:hint="cs"/>
          <w:sz w:val="27"/>
          <w:rtl/>
        </w:rPr>
        <w:t>ٍ</w:t>
      </w:r>
      <w:r w:rsidR="00D93E82">
        <w:rPr>
          <w:rFonts w:ascii="AAAGoldenLotus Stg1_Ver1" w:hAnsi="AAAGoldenLotus Stg1_Ver1" w:hint="cs"/>
          <w:sz w:val="27"/>
          <w:rtl/>
        </w:rPr>
        <w:t>،</w:t>
      </w:r>
      <w:r w:rsidRPr="006C24A3">
        <w:rPr>
          <w:rFonts w:ascii="AAAGoldenLotus Stg1_Ver1" w:hAnsi="AAAGoldenLotus Stg1_Ver1" w:hint="cs"/>
          <w:sz w:val="27"/>
          <w:rtl/>
        </w:rPr>
        <w:t xml:space="preserve"> ولا يشغله </w:t>
      </w:r>
      <w:r w:rsidRPr="006C24A3">
        <w:rPr>
          <w:rFonts w:ascii="Sakkal Majalla" w:hAnsi="Sakkal Majalla" w:hint="cs"/>
          <w:sz w:val="27"/>
          <w:rtl/>
        </w:rPr>
        <w:t xml:space="preserve">ـ </w:t>
      </w:r>
      <w:r w:rsidRPr="006C24A3">
        <w:rPr>
          <w:rFonts w:ascii="AAAGoldenLotus Stg1_Ver1" w:hAnsi="AAAGoldenLotus Stg1_Ver1" w:hint="cs"/>
          <w:sz w:val="27"/>
          <w:rtl/>
        </w:rPr>
        <w:t>ولو بنحو</w:t>
      </w:r>
      <w:r w:rsidR="00050B6F" w:rsidRPr="006C24A3">
        <w:rPr>
          <w:rFonts w:ascii="AAAGoldenLotus Stg1_Ver1" w:hAnsi="AAAGoldenLotus Stg1_Ver1" w:hint="cs"/>
          <w:sz w:val="27"/>
          <w:rtl/>
        </w:rPr>
        <w:t>ٍ</w:t>
      </w:r>
      <w:r w:rsidRPr="006C24A3">
        <w:rPr>
          <w:rFonts w:ascii="AAAGoldenLotus Stg1_Ver1" w:hAnsi="AAAGoldenLotus Stg1_Ver1" w:hint="cs"/>
          <w:sz w:val="27"/>
          <w:rtl/>
        </w:rPr>
        <w:t xml:space="preserve"> غير محدود ـ</w:t>
      </w:r>
      <w:r w:rsidR="00196AF9">
        <w:rPr>
          <w:rFonts w:ascii="AAAGoldenLotus Stg1_Ver1" w:hAnsi="AAAGoldenLotus Stg1_Ver1" w:hint="cs"/>
          <w:sz w:val="27"/>
          <w:rtl/>
        </w:rPr>
        <w:t>؛</w:t>
      </w:r>
      <w:r w:rsidRPr="006C24A3">
        <w:rPr>
          <w:rFonts w:ascii="AAAGoldenLotus Stg1_Ver1" w:hAnsi="AAAGoldenLotus Stg1_Ver1" w:hint="cs"/>
          <w:sz w:val="27"/>
          <w:rtl/>
        </w:rPr>
        <w:t xml:space="preserve"> كي يلزم منه التداخل الوجودي بين الله والأشياء الأخرى.</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إنّ الملء والخلو</w:t>
      </w:r>
      <w:r w:rsidR="00050B6F"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والتزاحم الوجودي بين الخالق والمخلوق الزماني يمكن تصوّره حينما يفرض الحق</w:t>
      </w:r>
      <w:r w:rsidR="00050B6F" w:rsidRPr="006C24A3">
        <w:rPr>
          <w:rFonts w:ascii="AAAGoldenLotus Stg1_Ver1" w:hAnsi="AAAGoldenLotus Stg1_Ver1" w:hint="cs"/>
          <w:sz w:val="27"/>
          <w:rtl/>
        </w:rPr>
        <w:t>ّ</w:t>
      </w:r>
      <w:r w:rsidRPr="006C24A3">
        <w:rPr>
          <w:rFonts w:ascii="AAAGoldenLotus Stg1_Ver1" w:hAnsi="AAAGoldenLotus Stg1_Ver1" w:hint="cs"/>
          <w:sz w:val="27"/>
          <w:rtl/>
        </w:rPr>
        <w:t xml:space="preserve"> تعالى مسانخاً للمخلوقات المحدودة</w:t>
      </w:r>
      <w:r w:rsidR="00050B6F" w:rsidRPr="006C24A3">
        <w:rPr>
          <w:rFonts w:ascii="AAAGoldenLotus Stg1_Ver1" w:hAnsi="AAAGoldenLotus Stg1_Ver1" w:hint="cs"/>
          <w:sz w:val="27"/>
          <w:rtl/>
        </w:rPr>
        <w:t>،</w:t>
      </w:r>
      <w:r w:rsidRPr="006C24A3">
        <w:rPr>
          <w:rFonts w:ascii="AAAGoldenLotus Stg1_Ver1" w:hAnsi="AAAGoldenLotus Stg1_Ver1" w:hint="cs"/>
          <w:sz w:val="27"/>
          <w:rtl/>
        </w:rPr>
        <w:t xml:space="preserve"> وقابلاً للزيادة والنقصان، بينما الله سبحانه ليس مسانخاً بأيّ وجهٍ كان لمخلوقاته، فلهذا يمكن في هذه الرؤية الإيمان بلا أيّ محذور</w:t>
      </w:r>
      <w:r w:rsidR="00050B6F" w:rsidRPr="006C24A3">
        <w:rPr>
          <w:rFonts w:ascii="AAAGoldenLotus Stg1_Ver1" w:hAnsi="AAAGoldenLotus Stg1_Ver1" w:hint="cs"/>
          <w:sz w:val="27"/>
          <w:rtl/>
        </w:rPr>
        <w:t>ٍ</w:t>
      </w:r>
      <w:r w:rsidRPr="006C24A3">
        <w:rPr>
          <w:rFonts w:ascii="AAAGoldenLotus Stg1_Ver1" w:hAnsi="AAAGoldenLotus Stg1_Ver1" w:hint="cs"/>
          <w:sz w:val="27"/>
          <w:rtl/>
        </w:rPr>
        <w:t xml:space="preserve"> بالوجود المحدود للأشياء</w:t>
      </w:r>
      <w:r w:rsidR="00050B6F" w:rsidRPr="006C24A3">
        <w:rPr>
          <w:rFonts w:ascii="AAAGoldenLotus Stg1_Ver1" w:hAnsi="AAAGoldenLotus Stg1_Ver1" w:hint="cs"/>
          <w:sz w:val="27"/>
          <w:rtl/>
        </w:rPr>
        <w:t>،</w:t>
      </w:r>
      <w:r w:rsidRPr="006C24A3">
        <w:rPr>
          <w:rFonts w:ascii="AAAGoldenLotus Stg1_Ver1" w:hAnsi="AAAGoldenLotus Stg1_Ver1" w:hint="cs"/>
          <w:sz w:val="27"/>
          <w:rtl/>
        </w:rPr>
        <w:t xml:space="preserve"> وكذلك الوجود المعرّى عن الحدّ والعدّ للذات المقد</w:t>
      </w:r>
      <w:r w:rsidR="00050B6F" w:rsidRPr="006C24A3">
        <w:rPr>
          <w:rFonts w:ascii="AAAGoldenLotus Stg1_Ver1" w:hAnsi="AAAGoldenLotus Stg1_Ver1" w:hint="cs"/>
          <w:sz w:val="27"/>
          <w:rtl/>
        </w:rPr>
        <w:t>ّ</w:t>
      </w:r>
      <w:r w:rsidRPr="006C24A3">
        <w:rPr>
          <w:rFonts w:ascii="AAAGoldenLotus Stg1_Ver1" w:hAnsi="AAAGoldenLotus Stg1_Ver1" w:hint="cs"/>
          <w:sz w:val="27"/>
          <w:rtl/>
        </w:rPr>
        <w:t>سة المتعالية.</w:t>
      </w:r>
    </w:p>
    <w:p w:rsidR="00C92630" w:rsidRPr="006C24A3" w:rsidRDefault="00C92630" w:rsidP="00C92630">
      <w:pPr>
        <w:spacing w:line="380" w:lineRule="exact"/>
        <w:rPr>
          <w:rFonts w:ascii="AAAGoldenLotus Stg1_Ver1" w:hAnsi="AAAGoldenLotus Stg1_Ver1"/>
          <w:sz w:val="27"/>
          <w:rtl/>
        </w:rPr>
      </w:pPr>
    </w:p>
    <w:p w:rsidR="00DA7717" w:rsidRPr="006C24A3" w:rsidRDefault="00DA7717" w:rsidP="00D26A72">
      <w:pPr>
        <w:pStyle w:val="31"/>
        <w:rPr>
          <w:color w:val="auto"/>
          <w:rtl/>
        </w:rPr>
      </w:pPr>
      <w:r w:rsidRPr="006C24A3">
        <w:rPr>
          <w:rFonts w:hint="cs"/>
          <w:color w:val="auto"/>
          <w:rtl/>
        </w:rPr>
        <w:t>1ـ مقدّمة</w:t>
      </w:r>
      <w:r w:rsidR="00D26A72" w:rsidRPr="006C24A3">
        <w:rPr>
          <w:rFonts w:hint="cs"/>
          <w:color w:val="auto"/>
          <w:rtl/>
        </w:rPr>
        <w:t>ٌ ــــــ</w:t>
      </w:r>
    </w:p>
    <w:p w:rsidR="00DA7717" w:rsidRPr="006C24A3" w:rsidRDefault="00DA7717" w:rsidP="00196AF9">
      <w:pPr>
        <w:rPr>
          <w:rFonts w:ascii="AAAGoldenLotus Stg1_Ver1" w:hAnsi="AAAGoldenLotus Stg1_Ver1"/>
          <w:sz w:val="27"/>
          <w:rtl/>
        </w:rPr>
      </w:pPr>
      <w:r w:rsidRPr="006C24A3">
        <w:rPr>
          <w:rFonts w:ascii="AAAGoldenLotus Stg1_Ver1" w:hAnsi="AAAGoldenLotus Stg1_Ver1" w:hint="cs"/>
          <w:sz w:val="27"/>
          <w:rtl/>
        </w:rPr>
        <w:t xml:space="preserve">لعلّ من الممكن اعتبار </w:t>
      </w:r>
      <w:r w:rsidR="00050B6F" w:rsidRPr="006C24A3">
        <w:rPr>
          <w:rFonts w:ascii="AAAGoldenLotus Stg1_Ver1" w:hAnsi="AAAGoldenLotus Stg1_Ver1" w:hint="cs"/>
          <w:sz w:val="27"/>
          <w:rtl/>
        </w:rPr>
        <w:t>أحد</w:t>
      </w:r>
      <w:r w:rsidRPr="006C24A3">
        <w:rPr>
          <w:rFonts w:ascii="AAAGoldenLotus Stg1_Ver1" w:hAnsi="AAAGoldenLotus Stg1_Ver1" w:hint="cs"/>
          <w:sz w:val="27"/>
          <w:rtl/>
        </w:rPr>
        <w:t xml:space="preserve"> التقريرات الجديدة لمسألة وحدة الوجود تقريراً يؤمن بالثبوت الحقيقي والنفس الأمري للموجودات الأخرى بصفتها موجودات محدودة</w:t>
      </w:r>
      <w:r w:rsidR="00050B6F" w:rsidRPr="006C24A3">
        <w:rPr>
          <w:rFonts w:ascii="AAAGoldenLotus Stg1_Ver1" w:hAnsi="AAAGoldenLotus Stg1_Ver1" w:hint="cs"/>
          <w:sz w:val="27"/>
          <w:rtl/>
        </w:rPr>
        <w:t>،</w:t>
      </w:r>
      <w:r w:rsidRPr="006C24A3">
        <w:rPr>
          <w:rFonts w:ascii="AAAGoldenLotus Stg1_Ver1" w:hAnsi="AAAGoldenLotus Stg1_Ver1" w:hint="cs"/>
          <w:sz w:val="27"/>
          <w:rtl/>
        </w:rPr>
        <w:t xml:space="preserve"> مع كونها متداخلة مع وجود الله</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مع المحافظة كذلك على عدم تناهي وجود الحق</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تعالى</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98"/>
      </w:r>
      <w:r w:rsidRPr="006C24A3">
        <w:rPr>
          <w:rFonts w:ascii="AAAGoldenLotus Stg1_Ver1" w:hAnsi="AAAGoldenLotus Stg1_Ver1" w:hint="cs"/>
          <w:sz w:val="27"/>
          <w:vertAlign w:val="superscript"/>
          <w:rtl/>
        </w:rPr>
        <w:t>)</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فهذا التقرير لا يجد أنّ قبول </w:t>
      </w:r>
      <w:r w:rsidR="00196AF9">
        <w:rPr>
          <w:rFonts w:ascii="AAAGoldenLotus Stg1_Ver1" w:hAnsi="AAAGoldenLotus Stg1_Ver1" w:hint="cs"/>
          <w:sz w:val="27"/>
          <w:rtl/>
        </w:rPr>
        <w:t>كثرةٍ كهذه</w:t>
      </w:r>
      <w:r w:rsidRPr="006C24A3">
        <w:rPr>
          <w:rFonts w:ascii="AAAGoldenLotus Stg1_Ver1" w:hAnsi="AAAGoldenLotus Stg1_Ver1" w:hint="cs"/>
          <w:sz w:val="27"/>
          <w:rtl/>
        </w:rPr>
        <w:t xml:space="preserve"> منافٍ لعدم تناهي الحق</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تعالى.</w:t>
      </w:r>
    </w:p>
    <w:p w:rsidR="00DA7717" w:rsidRPr="006C24A3" w:rsidRDefault="00DA7717" w:rsidP="00196AF9">
      <w:pPr>
        <w:rPr>
          <w:rFonts w:ascii="AAAGoldenLotus Stg1_Ver1" w:hAnsi="AAAGoldenLotus Stg1_Ver1"/>
          <w:sz w:val="27"/>
          <w:rtl/>
        </w:rPr>
      </w:pPr>
      <w:r w:rsidRPr="006C24A3">
        <w:rPr>
          <w:rFonts w:ascii="AAAGoldenLotus Stg1_Ver1" w:hAnsi="AAAGoldenLotus Stg1_Ver1" w:hint="cs"/>
          <w:sz w:val="27"/>
          <w:rtl/>
        </w:rPr>
        <w:t xml:space="preserve">إنّ </w:t>
      </w:r>
      <w:r w:rsidR="00091305" w:rsidRPr="006C24A3">
        <w:rPr>
          <w:rFonts w:ascii="AAAGoldenLotus Stg1_Ver1" w:hAnsi="AAAGoldenLotus Stg1_Ver1" w:hint="cs"/>
          <w:sz w:val="27"/>
          <w:rtl/>
        </w:rPr>
        <w:t>إحدى</w:t>
      </w:r>
      <w:r w:rsidRPr="006C24A3">
        <w:rPr>
          <w:rFonts w:ascii="AAAGoldenLotus Stg1_Ver1" w:hAnsi="AAAGoldenLotus Stg1_Ver1" w:hint="cs"/>
          <w:sz w:val="27"/>
          <w:rtl/>
        </w:rPr>
        <w:t xml:space="preserve"> المزايا الملفتة للنظر في هذا التقرير أنّه بعيد</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عن إشكال العينية </w:t>
      </w:r>
      <w:r w:rsidR="00196AF9">
        <w:rPr>
          <w:rFonts w:ascii="AAAGoldenLotus Stg1_Ver1" w:hAnsi="AAAGoldenLotus Stg1_Ver1" w:hint="cs"/>
          <w:sz w:val="27"/>
          <w:rtl/>
        </w:rPr>
        <w:t xml:space="preserve">الوجودية بين الخالق والمخلوق أو </w:t>
      </w:r>
      <w:r w:rsidRPr="006C24A3">
        <w:rPr>
          <w:rFonts w:ascii="AAAGoldenLotus Stg1_Ver1" w:hAnsi="AAAGoldenLotus Stg1_Ver1" w:hint="cs"/>
          <w:sz w:val="27"/>
          <w:rtl/>
        </w:rPr>
        <w:t xml:space="preserve">الواجب والممكن؛ فهذا الإشكال يتوجّه </w:t>
      </w:r>
      <w:r w:rsidR="00091305" w:rsidRPr="006C24A3">
        <w:rPr>
          <w:rFonts w:ascii="AAAGoldenLotus Stg1_Ver1" w:hAnsi="AAAGoldenLotus Stg1_Ver1" w:hint="cs"/>
          <w:sz w:val="27"/>
          <w:rtl/>
        </w:rPr>
        <w:t>إ</w:t>
      </w:r>
      <w:r w:rsidRPr="006C24A3">
        <w:rPr>
          <w:rFonts w:ascii="AAAGoldenLotus Stg1_Ver1" w:hAnsi="AAAGoldenLotus Stg1_Ver1" w:hint="cs"/>
          <w:sz w:val="27"/>
          <w:rtl/>
        </w:rPr>
        <w:t>لى التقريرات الأخرى المهم</w:t>
      </w:r>
      <w:r w:rsidR="00091305" w:rsidRPr="006C24A3">
        <w:rPr>
          <w:rFonts w:ascii="AAAGoldenLotus Stg1_Ver1" w:hAnsi="AAAGoldenLotus Stg1_Ver1" w:hint="cs"/>
          <w:sz w:val="27"/>
          <w:rtl/>
        </w:rPr>
        <w:t>ّ</w:t>
      </w:r>
      <w:r w:rsidRPr="006C24A3">
        <w:rPr>
          <w:rFonts w:ascii="AAAGoldenLotus Stg1_Ver1" w:hAnsi="AAAGoldenLotus Stg1_Ver1" w:hint="cs"/>
          <w:sz w:val="27"/>
          <w:rtl/>
        </w:rPr>
        <w:t>ة لوحدة الوجود</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والذي يتبعه محاذير عقلية ونقلية كثيرة</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ولكن</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مع هذا</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ففي نظرنا إنّ هذا التقرير لا يتمكّن أيضاً من تقديم إجابة صحيحة ع</w:t>
      </w:r>
      <w:r w:rsidR="00196AF9">
        <w:rPr>
          <w:rFonts w:ascii="AAAGoldenLotus Stg1_Ver1" w:hAnsi="AAAGoldenLotus Stg1_Ver1" w:hint="cs"/>
          <w:sz w:val="27"/>
          <w:rtl/>
        </w:rPr>
        <w:t>ن</w:t>
      </w:r>
      <w:r w:rsidRPr="006C24A3">
        <w:rPr>
          <w:rFonts w:ascii="AAAGoldenLotus Stg1_Ver1" w:hAnsi="AAAGoldenLotus Stg1_Ver1" w:hint="cs"/>
          <w:sz w:val="27"/>
          <w:rtl/>
        </w:rPr>
        <w:t xml:space="preserve"> هذه المسألة</w:t>
      </w:r>
      <w:r w:rsidR="00091305" w:rsidRPr="006C24A3">
        <w:rPr>
          <w:rFonts w:ascii="AAAGoldenLotus Stg1_Ver1" w:hAnsi="AAAGoldenLotus Stg1_Ver1" w:hint="cs"/>
          <w:sz w:val="27"/>
          <w:rtl/>
        </w:rPr>
        <w:t xml:space="preserve">، </w:t>
      </w:r>
      <w:r w:rsidRPr="006C24A3">
        <w:rPr>
          <w:rFonts w:ascii="AAAGoldenLotus Stg1_Ver1" w:hAnsi="AAAGoldenLotus Stg1_Ver1" w:hint="cs"/>
          <w:sz w:val="27"/>
          <w:rtl/>
        </w:rPr>
        <w:t>وهي</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كيف يمكن القبول بالكثرة الحقيقية للموجودات الممكنة مع المحافظة على عدم تناهي الحق</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تعالى بالبيان المقدّم لعدم تناهيه؟</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قبل البدء ببيان نواقص هذه الرؤية وقصورها يجب ابتداءً أن نقدّم شرحاً دقيقاً</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وفي ذات الوقت مختصراً</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لهذا التقرير.</w:t>
      </w:r>
    </w:p>
    <w:p w:rsidR="00C92630" w:rsidRPr="006C24A3" w:rsidRDefault="00C92630" w:rsidP="00C92630">
      <w:pPr>
        <w:spacing w:line="380" w:lineRule="exact"/>
        <w:rPr>
          <w:rFonts w:ascii="AAAGoldenLotus Stg1_Ver1" w:hAnsi="AAAGoldenLotus Stg1_Ver1"/>
          <w:sz w:val="27"/>
          <w:rtl/>
        </w:rPr>
      </w:pPr>
    </w:p>
    <w:p w:rsidR="00DA7717" w:rsidRPr="006C24A3" w:rsidRDefault="00DA7717" w:rsidP="00D56993">
      <w:pPr>
        <w:pStyle w:val="31"/>
        <w:rPr>
          <w:color w:val="auto"/>
          <w:rtl/>
        </w:rPr>
      </w:pPr>
      <w:r w:rsidRPr="006C24A3">
        <w:rPr>
          <w:rFonts w:hint="cs"/>
          <w:color w:val="auto"/>
          <w:rtl/>
        </w:rPr>
        <w:t xml:space="preserve">2ـ </w:t>
      </w:r>
      <w:r w:rsidR="00D56993" w:rsidRPr="006C24A3">
        <w:rPr>
          <w:rFonts w:hint="cs"/>
          <w:color w:val="auto"/>
          <w:rtl/>
        </w:rPr>
        <w:t>بيان النظريّة</w:t>
      </w:r>
      <w:r w:rsidR="00D26A72" w:rsidRPr="006C24A3">
        <w:rPr>
          <w:rFonts w:hint="cs"/>
          <w:color w:val="auto"/>
          <w:rtl/>
        </w:rPr>
        <w:t xml:space="preserve"> ــــــ</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من المباحث</w:t>
      </w:r>
      <w:r w:rsidR="00091305" w:rsidRPr="006C24A3">
        <w:rPr>
          <w:rFonts w:ascii="AAAGoldenLotus Stg1_Ver1" w:hAnsi="AAAGoldenLotus Stg1_Ver1" w:hint="cs"/>
          <w:sz w:val="27"/>
          <w:rtl/>
        </w:rPr>
        <w:t xml:space="preserve"> التي وقعت محلاًّ</w:t>
      </w:r>
      <w:r w:rsidRPr="006C24A3">
        <w:rPr>
          <w:rFonts w:ascii="AAAGoldenLotus Stg1_Ver1" w:hAnsi="AAAGoldenLotus Stg1_Ver1" w:hint="cs"/>
          <w:sz w:val="27"/>
          <w:rtl/>
        </w:rPr>
        <w:t xml:space="preserve"> للنزاع والنقاش بين علماء الطبيعة ـ القديم ـ مسألة </w:t>
      </w:r>
      <w:r w:rsidRPr="006C24A3">
        <w:rPr>
          <w:rFonts w:ascii="AAAGoldenLotus Stg1_Ver1" w:hAnsi="AAAGoldenLotus Stg1_Ver1" w:hint="cs"/>
          <w:sz w:val="27"/>
          <w:rtl/>
        </w:rPr>
        <w:lastRenderedPageBreak/>
        <w:t>إمكان التداخل بين الأجسام أو استحالته، فالتداخل بين الأجسام يعني أنّ جسمين ما يحضر كلّ</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منهما في الموطن الوجودي للآخر، وكلّ فضاء يشغله الجسم (</w:t>
      </w:r>
      <w:r w:rsidR="00091305" w:rsidRPr="006C24A3">
        <w:rPr>
          <w:rFonts w:ascii="AAAGoldenLotus Stg1_Ver1" w:hAnsi="AAAGoldenLotus Stg1_Ver1" w:hint="cs"/>
          <w:sz w:val="27"/>
          <w:rtl/>
        </w:rPr>
        <w:t>أ</w:t>
      </w:r>
      <w:r w:rsidRPr="006C24A3">
        <w:rPr>
          <w:rFonts w:ascii="AAAGoldenLotus Stg1_Ver1" w:hAnsi="AAAGoldenLotus Stg1_Ver1" w:hint="cs"/>
          <w:sz w:val="27"/>
          <w:rtl/>
        </w:rPr>
        <w:t>) يشغله الجسم (ب) أيضاً.</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لقد كان النظر الغالب والشائع لهذه المسألة أنّ مثل هذا الأمر محال</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ولكن</w:t>
      </w:r>
      <w:r w:rsidR="00196AF9">
        <w:rPr>
          <w:rFonts w:ascii="AAAGoldenLotus Stg1_Ver1" w:hAnsi="AAAGoldenLotus Stg1_Ver1" w:hint="cs"/>
          <w:sz w:val="27"/>
          <w:rtl/>
        </w:rPr>
        <w:t>ْ</w:t>
      </w:r>
      <w:r w:rsidRPr="006C24A3">
        <w:rPr>
          <w:rFonts w:ascii="AAAGoldenLotus Stg1_Ver1" w:hAnsi="AAAGoldenLotus Stg1_Ver1" w:hint="cs"/>
          <w:sz w:val="27"/>
          <w:rtl/>
        </w:rPr>
        <w:t xml:space="preserve"> بناءً على اعتقاد صاحب نظرية </w:t>
      </w:r>
      <w:r w:rsidRPr="006C24A3">
        <w:rPr>
          <w:rFonts w:hint="eastAsia"/>
          <w:sz w:val="24"/>
          <w:szCs w:val="24"/>
          <w:rtl/>
        </w:rPr>
        <w:t>«</w:t>
      </w:r>
      <w:r w:rsidRPr="006C24A3">
        <w:rPr>
          <w:rFonts w:ascii="AAAGoldenLotus Stg1_Ver1" w:hAnsi="AAAGoldenLotus Stg1_Ver1" w:hint="cs"/>
          <w:sz w:val="27"/>
          <w:rtl/>
        </w:rPr>
        <w:t>تداخل وجود الواجب والممكن</w:t>
      </w:r>
      <w:r w:rsidRPr="006C24A3">
        <w:rPr>
          <w:rFonts w:hint="eastAsia"/>
          <w:sz w:val="24"/>
          <w:szCs w:val="24"/>
          <w:rtl/>
        </w:rPr>
        <w:t>»</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المؤس</w:t>
      </w:r>
      <w:r w:rsidR="00091305" w:rsidRPr="006C24A3">
        <w:rPr>
          <w:rFonts w:ascii="AAAGoldenLotus Stg1_Ver1" w:hAnsi="AAAGoldenLotus Stg1_Ver1" w:hint="cs"/>
          <w:sz w:val="27"/>
          <w:rtl/>
        </w:rPr>
        <w:t>َّ</w:t>
      </w:r>
      <w:r w:rsidRPr="006C24A3">
        <w:rPr>
          <w:rFonts w:ascii="AAAGoldenLotus Stg1_Ver1" w:hAnsi="AAAGoldenLotus Stg1_Ver1" w:hint="cs"/>
          <w:sz w:val="27"/>
          <w:rtl/>
        </w:rPr>
        <w:t>س على تجارب بعض علماء الفيزياء الحديثة</w:t>
      </w:r>
      <w:r w:rsidR="00091305"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00CD75BA" w:rsidRPr="006C24A3">
        <w:rPr>
          <w:rFonts w:ascii="AAAGoldenLotus Stg1_Ver1" w:hAnsi="AAAGoldenLotus Stg1_Ver1" w:hint="cs"/>
          <w:sz w:val="27"/>
          <w:rtl/>
        </w:rPr>
        <w:t>ف</w:t>
      </w:r>
      <w:r w:rsidRPr="006C24A3">
        <w:rPr>
          <w:rFonts w:ascii="AAAGoldenLotus Stg1_Ver1" w:hAnsi="AAAGoldenLotus Stg1_Ver1" w:hint="cs"/>
          <w:sz w:val="27"/>
          <w:rtl/>
        </w:rPr>
        <w:t>إنّهم اعتبروا أمر</w:t>
      </w:r>
      <w:r w:rsidR="00CD75BA" w:rsidRPr="006C24A3">
        <w:rPr>
          <w:rFonts w:ascii="AAAGoldenLotus Stg1_Ver1" w:hAnsi="AAAGoldenLotus Stg1_Ver1" w:hint="cs"/>
          <w:sz w:val="27"/>
          <w:rtl/>
        </w:rPr>
        <w:t>اً كهذا</w:t>
      </w:r>
      <w:r w:rsidRPr="006C24A3">
        <w:rPr>
          <w:rFonts w:ascii="AAAGoldenLotus Stg1_Ver1" w:hAnsi="AAAGoldenLotus Stg1_Ver1" w:hint="cs"/>
          <w:sz w:val="27"/>
          <w:rtl/>
        </w:rPr>
        <w:t xml:space="preserve"> ممكناً في الجملة</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99"/>
      </w:r>
      <w:r w:rsidRPr="006C24A3">
        <w:rPr>
          <w:rFonts w:ascii="AAAGoldenLotus Stg1_Ver1" w:hAnsi="AAAGoldenLotus Stg1_Ver1" w:hint="cs"/>
          <w:sz w:val="27"/>
          <w:vertAlign w:val="superscript"/>
          <w:rtl/>
        </w:rPr>
        <w:t>)</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وللتمثيل يمكن ذكر علاقة النور بالزجاج؛ فكلاهما في عين جسمانيّتهما يمكن أن يتداخلا في بعضهما الآخر بنفس النحو المذكور، ومن الواضح أنّ لازم تداخل الجسمين أنّه لن يكون هناك وجه</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للاتحاد والعينيّة بينهما.</w:t>
      </w:r>
    </w:p>
    <w:p w:rsidR="00DA7717" w:rsidRPr="006C24A3" w:rsidRDefault="00DA7717" w:rsidP="00196AF9">
      <w:pPr>
        <w:rPr>
          <w:rFonts w:ascii="AAAGoldenLotus Stg1_Ver1" w:hAnsi="AAAGoldenLotus Stg1_Ver1"/>
          <w:sz w:val="27"/>
          <w:rtl/>
        </w:rPr>
      </w:pPr>
      <w:r w:rsidRPr="006C24A3">
        <w:rPr>
          <w:rFonts w:ascii="AAAGoldenLotus Stg1_Ver1" w:hAnsi="AAAGoldenLotus Stg1_Ver1" w:hint="cs"/>
          <w:sz w:val="27"/>
          <w:rtl/>
        </w:rPr>
        <w:t>يوظّ</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ف الأستاذ غلام رضا الفيّاضي هذا المثال </w:t>
      </w:r>
      <w:r w:rsidRPr="006C24A3">
        <w:rPr>
          <w:rFonts w:ascii="Sakkal Majalla" w:hAnsi="Sakkal Majalla" w:hint="cs"/>
          <w:sz w:val="27"/>
          <w:rtl/>
        </w:rPr>
        <w:t xml:space="preserve">ـ </w:t>
      </w:r>
      <w:r w:rsidRPr="006C24A3">
        <w:rPr>
          <w:rFonts w:ascii="AAAGoldenLotus Stg1_Ver1" w:hAnsi="AAAGoldenLotus Stg1_Ver1" w:hint="cs"/>
          <w:sz w:val="27"/>
          <w:rtl/>
        </w:rPr>
        <w:t>وهو التداخل الوجودي بين موجودين في عالم الأجسام ـ لإنشاء جسر</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إلى رؤيته في العلاقة بين الخالق والمخلوق، فبنظره أنّه حتى مع المناقشة في علاقة</w:t>
      </w:r>
      <w:r w:rsidR="00196AF9">
        <w:rPr>
          <w:rFonts w:ascii="AAAGoldenLotus Stg1_Ver1" w:hAnsi="AAAGoldenLotus Stg1_Ver1" w:hint="cs"/>
          <w:sz w:val="27"/>
          <w:rtl/>
        </w:rPr>
        <w:t>ٍ</w:t>
      </w:r>
      <w:r w:rsidRPr="006C24A3">
        <w:rPr>
          <w:rFonts w:ascii="AAAGoldenLotus Stg1_Ver1" w:hAnsi="AAAGoldenLotus Stg1_Ver1" w:hint="cs"/>
          <w:sz w:val="27"/>
          <w:rtl/>
        </w:rPr>
        <w:t xml:space="preserve"> </w:t>
      </w:r>
      <w:r w:rsidR="00196AF9">
        <w:rPr>
          <w:rFonts w:ascii="AAAGoldenLotus Stg1_Ver1" w:hAnsi="AAAGoldenLotus Stg1_Ver1" w:hint="cs"/>
          <w:sz w:val="27"/>
          <w:rtl/>
        </w:rPr>
        <w:t xml:space="preserve">كهذه </w:t>
      </w:r>
      <w:r w:rsidRPr="006C24A3">
        <w:rPr>
          <w:rFonts w:ascii="AAAGoldenLotus Stg1_Ver1" w:hAnsi="AAAGoldenLotus Stg1_Ver1" w:hint="cs"/>
          <w:sz w:val="27"/>
          <w:rtl/>
        </w:rPr>
        <w:t xml:space="preserve">بين الأجسام لن يمكننا الفرار من القبول بالتداخل الوجودي بين الواجب والممكن؛ </w:t>
      </w:r>
      <w:r w:rsidR="00CD75BA" w:rsidRPr="006C24A3">
        <w:rPr>
          <w:rFonts w:ascii="AAAGoldenLotus Stg1_Ver1" w:hAnsi="AAAGoldenLotus Stg1_Ver1" w:hint="cs"/>
          <w:sz w:val="27"/>
          <w:rtl/>
        </w:rPr>
        <w:t>إذ</w:t>
      </w:r>
      <w:r w:rsidRPr="006C24A3">
        <w:rPr>
          <w:rFonts w:ascii="AAAGoldenLotus Stg1_Ver1" w:hAnsi="AAAGoldenLotus Stg1_Ver1" w:hint="cs"/>
          <w:sz w:val="27"/>
          <w:rtl/>
        </w:rPr>
        <w:t xml:space="preserve"> في نظره إذا قبلنا من جهةٍ بعدم تناهي واجب الوجود</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وأذعنّا من جهةٍ أخرى بتحقّ</w:t>
      </w:r>
      <w:r w:rsidR="00CD75BA" w:rsidRPr="006C24A3">
        <w:rPr>
          <w:rFonts w:ascii="AAAGoldenLotus Stg1_Ver1" w:hAnsi="AAAGoldenLotus Stg1_Ver1" w:hint="cs"/>
          <w:sz w:val="27"/>
          <w:rtl/>
        </w:rPr>
        <w:t>ُ</w:t>
      </w:r>
      <w:r w:rsidRPr="006C24A3">
        <w:rPr>
          <w:rFonts w:ascii="AAAGoldenLotus Stg1_Ver1" w:hAnsi="AAAGoldenLotus Stg1_Ver1" w:hint="cs"/>
          <w:sz w:val="27"/>
          <w:rtl/>
        </w:rPr>
        <w:t>ق الكثرة الحقيقية وغيريّة الحق</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تعالى </w:t>
      </w:r>
      <w:r w:rsidR="00CD75BA" w:rsidRPr="006C24A3">
        <w:rPr>
          <w:rFonts w:ascii="AAAGoldenLotus Stg1_Ver1" w:hAnsi="AAAGoldenLotus Stg1_Ver1" w:hint="cs"/>
          <w:sz w:val="27"/>
          <w:rtl/>
        </w:rPr>
        <w:t>عمّ</w:t>
      </w:r>
      <w:r w:rsidRPr="006C24A3">
        <w:rPr>
          <w:rFonts w:ascii="AAAGoldenLotus Stg1_Ver1" w:hAnsi="AAAGoldenLotus Stg1_Ver1" w:hint="cs"/>
          <w:sz w:val="27"/>
          <w:rtl/>
        </w:rPr>
        <w:t>ا سواه</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فلن يبقى مجال</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سوى </w:t>
      </w:r>
      <w:r w:rsidR="00CD75BA" w:rsidRPr="006C24A3">
        <w:rPr>
          <w:rFonts w:ascii="AAAGoldenLotus Stg1_Ver1" w:hAnsi="AAAGoldenLotus Stg1_Ver1" w:hint="cs"/>
          <w:sz w:val="27"/>
          <w:rtl/>
        </w:rPr>
        <w:t>ل</w:t>
      </w:r>
      <w:r w:rsidRPr="006C24A3">
        <w:rPr>
          <w:rFonts w:ascii="AAAGoldenLotus Stg1_Ver1" w:hAnsi="AAAGoldenLotus Stg1_Ver1" w:hint="cs"/>
          <w:sz w:val="27"/>
          <w:rtl/>
        </w:rPr>
        <w:t>لاعتراف بالتداخل بين الحق</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والخلق</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وتوضيح ذلك في نظره</w:t>
      </w:r>
      <w:r w:rsidR="00CD75BA" w:rsidRPr="006C24A3">
        <w:rPr>
          <w:rFonts w:ascii="AAAGoldenLotus Stg1_Ver1" w:hAnsi="AAAGoldenLotus Stg1_Ver1" w:hint="cs"/>
          <w:sz w:val="27"/>
          <w:rtl/>
        </w:rPr>
        <w:t>: إ</w:t>
      </w:r>
      <w:r w:rsidRPr="006C24A3">
        <w:rPr>
          <w:rFonts w:ascii="AAAGoldenLotus Stg1_Ver1" w:hAnsi="AAAGoldenLotus Stg1_Ver1" w:hint="cs"/>
          <w:sz w:val="27"/>
          <w:rtl/>
        </w:rPr>
        <w:t>نّه إذا فرض أنّ الله معدوم</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في موطن من مواطن الوجود </w:t>
      </w:r>
      <w:r w:rsidRPr="006C24A3">
        <w:rPr>
          <w:rFonts w:ascii="Sakkal Majalla" w:hAnsi="Sakkal Majalla" w:hint="cs"/>
          <w:sz w:val="27"/>
          <w:rtl/>
        </w:rPr>
        <w:t xml:space="preserve">ـ </w:t>
      </w:r>
      <w:r w:rsidRPr="006C24A3">
        <w:rPr>
          <w:rFonts w:ascii="AAAGoldenLotus Stg1_Ver1" w:hAnsi="AAAGoldenLotus Stg1_Ver1" w:hint="cs"/>
          <w:sz w:val="27"/>
          <w:rtl/>
        </w:rPr>
        <w:t>أعمّ من الماد</w:t>
      </w:r>
      <w:r w:rsidR="00CD75BA" w:rsidRPr="006C24A3">
        <w:rPr>
          <w:rFonts w:ascii="AAAGoldenLotus Stg1_Ver1" w:hAnsi="AAAGoldenLotus Stg1_Ver1" w:hint="cs"/>
          <w:sz w:val="27"/>
          <w:rtl/>
        </w:rPr>
        <w:t>ّ</w:t>
      </w:r>
      <w:r w:rsidRPr="006C24A3">
        <w:rPr>
          <w:rFonts w:ascii="AAAGoldenLotus Stg1_Ver1" w:hAnsi="AAAGoldenLotus Stg1_Ver1" w:hint="cs"/>
          <w:sz w:val="27"/>
          <w:rtl/>
        </w:rPr>
        <w:t>ي والمجرّد ـ فيلزم من ذلك تناهي الحق</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تعالى</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وبالضرورة إمكانه؛ لأنّ كلّ محدود</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ممكن</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وكلّ ممكن محدود</w:t>
      </w:r>
      <w:r w:rsidR="00CD75BA"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لشهادة العقو</w:t>
      </w:r>
      <w:r w:rsidR="00196AF9">
        <w:rPr>
          <w:rFonts w:ascii="AAAGoldenLotus Stg1_Ver1" w:hAnsi="AAAGoldenLotus Stg1_Ver1" w:hint="cs"/>
          <w:sz w:val="27"/>
          <w:rtl/>
        </w:rPr>
        <w:t>ل</w:t>
      </w:r>
      <w:r w:rsidRPr="006C24A3">
        <w:rPr>
          <w:rFonts w:ascii="AAAGoldenLotus Stg1_Ver1" w:hAnsi="AAAGoldenLotus Stg1_Ver1" w:hint="cs"/>
          <w:sz w:val="27"/>
          <w:rtl/>
        </w:rPr>
        <w:t xml:space="preserve"> أنّ كلّ محدود</w:t>
      </w:r>
      <w:r w:rsidR="00196AF9">
        <w:rPr>
          <w:rFonts w:ascii="AAAGoldenLotus Stg1_Ver1" w:hAnsi="AAAGoldenLotus Stg1_Ver1" w:hint="cs"/>
          <w:sz w:val="27"/>
          <w:rtl/>
        </w:rPr>
        <w:t>ٍ</w:t>
      </w:r>
      <w:r w:rsidRPr="006C24A3">
        <w:rPr>
          <w:rFonts w:ascii="AAAGoldenLotus Stg1_Ver1" w:hAnsi="AAAGoldenLotus Stg1_Ver1" w:hint="cs"/>
          <w:sz w:val="27"/>
          <w:rtl/>
        </w:rPr>
        <w:t xml:space="preserve"> مخلوق</w:t>
      </w:r>
      <w:r w:rsidR="00196AF9">
        <w:rPr>
          <w:rFonts w:ascii="AAAGoldenLotus Stg1_Ver1" w:hAnsi="AAAGoldenLotus Stg1_Ver1" w:hint="cs"/>
          <w:sz w:val="27"/>
          <w:rtl/>
        </w:rPr>
        <w:t>ٌ</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00"/>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CD75BA" w:rsidP="005048CC">
      <w:pPr>
        <w:rPr>
          <w:rFonts w:ascii="AAAGoldenLotus Stg1_Ver1" w:hAnsi="AAAGoldenLotus Stg1_Ver1"/>
          <w:sz w:val="27"/>
          <w:rtl/>
        </w:rPr>
      </w:pPr>
      <w:r w:rsidRPr="006C24A3">
        <w:rPr>
          <w:rFonts w:ascii="AAAGoldenLotus Stg1_Ver1" w:hAnsi="AAAGoldenLotus Stg1_Ver1" w:hint="cs"/>
          <w:sz w:val="27"/>
          <w:rtl/>
        </w:rPr>
        <w:t>و</w:t>
      </w:r>
      <w:r w:rsidR="00DA7717" w:rsidRPr="006C24A3">
        <w:rPr>
          <w:rFonts w:ascii="AAAGoldenLotus Stg1_Ver1" w:hAnsi="AAAGoldenLotus Stg1_Ver1" w:hint="cs"/>
          <w:sz w:val="27"/>
          <w:rtl/>
        </w:rPr>
        <w:t xml:space="preserve">خلاصة هذه الرؤية أنّ </w:t>
      </w:r>
      <w:r w:rsidR="00DA7717" w:rsidRPr="006C24A3">
        <w:rPr>
          <w:rFonts w:hint="eastAsia"/>
          <w:sz w:val="24"/>
          <w:szCs w:val="24"/>
          <w:rtl/>
        </w:rPr>
        <w:t>«</w:t>
      </w:r>
      <w:r w:rsidR="00DA7717" w:rsidRPr="006C24A3">
        <w:rPr>
          <w:rFonts w:ascii="AAAGoldenLotus Stg1_Ver1" w:hAnsi="AAAGoldenLotus Stg1_Ver1" w:hint="cs"/>
          <w:sz w:val="27"/>
          <w:rtl/>
        </w:rPr>
        <w:t>المخلوقات</w:t>
      </w:r>
      <w:r w:rsidR="00DA7717" w:rsidRPr="006C24A3">
        <w:rPr>
          <w:rFonts w:ascii="AAAGoldenLotus Stg1_Ver1" w:hAnsi="AAAGoldenLotus Stg1_Ver1"/>
          <w:sz w:val="27"/>
          <w:rtl/>
        </w:rPr>
        <w:t xml:space="preserve"> ذ</w:t>
      </w:r>
      <w:r w:rsidR="00DA7717" w:rsidRPr="006C24A3">
        <w:rPr>
          <w:rFonts w:ascii="AAAGoldenLotus Stg1_Ver1" w:hAnsi="AAAGoldenLotus Stg1_Ver1" w:hint="cs"/>
          <w:sz w:val="27"/>
          <w:rtl/>
        </w:rPr>
        <w:t>ات</w:t>
      </w:r>
      <w:r w:rsidR="00DA7717" w:rsidRPr="006C24A3">
        <w:rPr>
          <w:rFonts w:ascii="AAAGoldenLotus Stg1_Ver1" w:hAnsi="AAAGoldenLotus Stg1_Ver1"/>
          <w:sz w:val="27"/>
          <w:rtl/>
        </w:rPr>
        <w:t xml:space="preserve"> وجود حقيقي، ومن جانبٍ آخر تؤك</w:t>
      </w:r>
      <w:r w:rsidR="00DA7717" w:rsidRPr="006C24A3">
        <w:rPr>
          <w:rFonts w:ascii="AAAGoldenLotus Stg1_Ver1" w:hAnsi="AAAGoldenLotus Stg1_Ver1" w:hint="cs"/>
          <w:sz w:val="27"/>
          <w:rtl/>
        </w:rPr>
        <w:t>ّ</w:t>
      </w:r>
      <w:r w:rsidR="00DA7717" w:rsidRPr="006C24A3">
        <w:rPr>
          <w:rFonts w:ascii="AAAGoldenLotus Stg1_Ver1" w:hAnsi="AAAGoldenLotus Stg1_Ver1"/>
          <w:sz w:val="27"/>
          <w:rtl/>
        </w:rPr>
        <w:t>د على عدم تناهي الله</w:t>
      </w:r>
      <w:r w:rsidR="0064261D" w:rsidRPr="006C24A3">
        <w:rPr>
          <w:rFonts w:ascii="AAAGoldenLotus Stg1_Ver1" w:hAnsi="AAAGoldenLotus Stg1_Ver1" w:hint="cs"/>
          <w:sz w:val="27"/>
          <w:rtl/>
        </w:rPr>
        <w:t xml:space="preserve">، </w:t>
      </w:r>
      <w:r w:rsidR="00DA7717" w:rsidRPr="006C24A3">
        <w:rPr>
          <w:rFonts w:ascii="AAAGoldenLotus Stg1_Ver1" w:hAnsi="AAAGoldenLotus Stg1_Ver1"/>
          <w:sz w:val="27"/>
          <w:rtl/>
        </w:rPr>
        <w:t>بنحو</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لا يكون الله فقط واجداً لكمالات المعلول (بنحو</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أشرف)</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بل حاضراً في جميع مواطن الوجود، وبهذا النحو فوجود الله متداخل</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في المواطن الوجودية للمخلوقات</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وعلى هذا المبدأ فمع القبول بوجود المخلوقات ومغايرتها لوجود الله بصورة</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حقيقية</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إلا</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أنّه لا يوجد موطن خالٍ عن وجود الله</w:t>
      </w:r>
      <w:r w:rsidR="0064261D"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w:t>
      </w:r>
      <w:r w:rsidR="00DA7717" w:rsidRPr="006C24A3">
        <w:rPr>
          <w:rFonts w:ascii="AAAGoldenLotus Stg1_Ver1" w:hAnsi="AAAGoldenLotus Stg1_Ver1"/>
          <w:sz w:val="27"/>
          <w:rtl/>
        </w:rPr>
        <w:t>بهذا البيان يتضح أنّ عدم تناهي وجود الله يبطل نظرية التداخل الوجودي في حال إثباته للوحدة الشخصية ونفيه للوجودات الأخرى</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والحال أنّه لا يوجد دليل</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على استحالة هذه </w:t>
      </w:r>
      <w:r w:rsidR="00DA7717" w:rsidRPr="006C24A3">
        <w:rPr>
          <w:rFonts w:ascii="AAAGoldenLotus Stg1_Ver1" w:hAnsi="AAAGoldenLotus Stg1_Ver1"/>
          <w:sz w:val="27"/>
          <w:rtl/>
        </w:rPr>
        <w:lastRenderedPageBreak/>
        <w:t>النظرية</w:t>
      </w:r>
      <w:r w:rsidR="00DA7717" w:rsidRPr="006C24A3">
        <w:rPr>
          <w:rFonts w:ascii="AAAGoldenLotus Stg1_Ver1" w:hAnsi="AAAGoldenLotus Stg1_Ver1" w:hint="cs"/>
          <w:sz w:val="27"/>
          <w:rtl/>
        </w:rPr>
        <w:t xml:space="preserve">، </w:t>
      </w:r>
      <w:r w:rsidR="00DA7717" w:rsidRPr="006C24A3">
        <w:rPr>
          <w:rFonts w:ascii="AAAGoldenLotus Stg1_Ver1" w:hAnsi="AAAGoldenLotus Stg1_Ver1"/>
          <w:sz w:val="27"/>
          <w:rtl/>
        </w:rPr>
        <w:t>طبقاً لهذه النظرية</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إنّ وجودين (مثل</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وجود الله ووجود المخ</w:t>
      </w:r>
      <w:r w:rsidR="0064261D" w:rsidRPr="006C24A3">
        <w:rPr>
          <w:rFonts w:ascii="AAAGoldenLotus Stg1_Ver1" w:hAnsi="AAAGoldenLotus Stg1_Ver1"/>
          <w:sz w:val="27"/>
          <w:rtl/>
        </w:rPr>
        <w:t>لوقات) في عين كونهما غير بعضهما</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وكلّ</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منهما يثبت له وجود</w:t>
      </w:r>
      <w:r w:rsidR="00196AF9">
        <w:rPr>
          <w:rFonts w:ascii="AAAGoldenLotus Stg1_Ver1" w:hAnsi="AAAGoldenLotus Stg1_Ver1" w:hint="cs"/>
          <w:sz w:val="27"/>
          <w:rtl/>
        </w:rPr>
        <w:t>ٌ</w:t>
      </w:r>
      <w:r w:rsidR="00DA7717" w:rsidRPr="006C24A3">
        <w:rPr>
          <w:rFonts w:ascii="AAAGoldenLotus Stg1_Ver1" w:hAnsi="AAAGoldenLotus Stg1_Ver1"/>
          <w:sz w:val="27"/>
          <w:rtl/>
        </w:rPr>
        <w:t xml:space="preserve"> خاص</w:t>
      </w:r>
      <w:r w:rsidR="00196AF9">
        <w:rPr>
          <w:rFonts w:ascii="AAAGoldenLotus Stg1_Ver1" w:hAnsi="AAAGoldenLotus Stg1_Ver1" w:hint="cs"/>
          <w:sz w:val="27"/>
          <w:rtl/>
        </w:rPr>
        <w:t>ّ</w:t>
      </w:r>
      <w:r w:rsidR="00DA7717" w:rsidRPr="006C24A3">
        <w:rPr>
          <w:rFonts w:ascii="AAAGoldenLotus Stg1_Ver1" w:hAnsi="AAAGoldenLotus Stg1_Ver1"/>
          <w:sz w:val="27"/>
          <w:rtl/>
        </w:rPr>
        <w:t xml:space="preserve"> به بخصوصياته (بنحو لا يتأث</w:t>
      </w:r>
      <w:r w:rsidR="00167EEF">
        <w:rPr>
          <w:rFonts w:ascii="AAAGoldenLotus Stg1_Ver1" w:hAnsi="AAAGoldenLotus Stg1_Ver1" w:hint="cs"/>
          <w:sz w:val="27"/>
          <w:rtl/>
        </w:rPr>
        <w:t>َّ</w:t>
      </w:r>
      <w:r w:rsidR="00DA7717" w:rsidRPr="006C24A3">
        <w:rPr>
          <w:rFonts w:ascii="AAAGoldenLotus Stg1_Ver1" w:hAnsi="AAAGoldenLotus Stg1_Ver1"/>
          <w:sz w:val="27"/>
          <w:rtl/>
        </w:rPr>
        <w:t>ر أيّ منهما بالآخر من ناحية التداخل)</w:t>
      </w:r>
      <w:r w:rsidR="0064261D" w:rsidRPr="006C24A3">
        <w:rPr>
          <w:rFonts w:ascii="AAAGoldenLotus Stg1_Ver1" w:hAnsi="AAAGoldenLotus Stg1_Ver1" w:hint="cs"/>
          <w:sz w:val="27"/>
          <w:rtl/>
        </w:rPr>
        <w:t>،</w:t>
      </w:r>
      <w:r w:rsidR="00DA7717" w:rsidRPr="006C24A3">
        <w:rPr>
          <w:rFonts w:ascii="AAAGoldenLotus Stg1_Ver1" w:hAnsi="AAAGoldenLotus Stg1_Ver1"/>
          <w:sz w:val="27"/>
          <w:rtl/>
        </w:rPr>
        <w:t xml:space="preserve"> إلا أنّ ه</w:t>
      </w:r>
      <w:r w:rsidR="0064261D" w:rsidRPr="006C24A3">
        <w:rPr>
          <w:rFonts w:ascii="AAAGoldenLotus Stg1_Ver1" w:hAnsi="AAAGoldenLotus Stg1_Ver1"/>
          <w:sz w:val="27"/>
          <w:rtl/>
        </w:rPr>
        <w:t>ذين الوجودين متداخلان في بعضهما</w:t>
      </w:r>
      <w:r w:rsidR="00DA7717" w:rsidRPr="006C24A3">
        <w:rPr>
          <w:rFonts w:hint="eastAsia"/>
          <w:sz w:val="24"/>
          <w:szCs w:val="24"/>
          <w:rtl/>
        </w:rPr>
        <w:t>»</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101"/>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w:t>
      </w:r>
    </w:p>
    <w:p w:rsidR="00DA7717" w:rsidRPr="006C24A3" w:rsidRDefault="00DA7717" w:rsidP="00FB7AD7">
      <w:pPr>
        <w:spacing w:line="360" w:lineRule="exact"/>
        <w:rPr>
          <w:rFonts w:ascii="AAAGoldenLotus Stg1_Ver1" w:hAnsi="AAAGoldenLotus Stg1_Ver1"/>
          <w:sz w:val="27"/>
          <w:rtl/>
        </w:rPr>
      </w:pPr>
    </w:p>
    <w:p w:rsidR="00DA7717" w:rsidRPr="006C24A3" w:rsidRDefault="00DA7717" w:rsidP="00D56993">
      <w:pPr>
        <w:pStyle w:val="31"/>
        <w:rPr>
          <w:color w:val="auto"/>
          <w:rtl/>
        </w:rPr>
      </w:pPr>
      <w:r w:rsidRPr="006C24A3">
        <w:rPr>
          <w:rFonts w:hint="cs"/>
          <w:color w:val="auto"/>
          <w:rtl/>
        </w:rPr>
        <w:t xml:space="preserve">3ـ </w:t>
      </w:r>
      <w:r w:rsidR="00D56993" w:rsidRPr="006C24A3">
        <w:rPr>
          <w:rFonts w:hint="cs"/>
          <w:color w:val="auto"/>
          <w:rtl/>
        </w:rPr>
        <w:t>القراءة النقديّة</w:t>
      </w:r>
      <w:r w:rsidR="00D26A72" w:rsidRPr="006C24A3">
        <w:rPr>
          <w:rFonts w:hint="cs"/>
          <w:color w:val="auto"/>
          <w:rtl/>
        </w:rPr>
        <w:t xml:space="preserve"> ــــــ</w:t>
      </w:r>
    </w:p>
    <w:p w:rsidR="00DA7717" w:rsidRPr="006C24A3" w:rsidRDefault="00DA7717" w:rsidP="00D26A72">
      <w:pPr>
        <w:pStyle w:val="31"/>
        <w:rPr>
          <w:color w:val="auto"/>
          <w:rtl/>
        </w:rPr>
      </w:pPr>
      <w:r w:rsidRPr="006C24A3">
        <w:rPr>
          <w:rFonts w:hint="cs"/>
          <w:color w:val="auto"/>
          <w:rtl/>
        </w:rPr>
        <w:t>أـ الإشكال الأو</w:t>
      </w:r>
      <w:r w:rsidR="00D26A72" w:rsidRPr="006C24A3">
        <w:rPr>
          <w:rFonts w:hint="cs"/>
          <w:color w:val="auto"/>
          <w:rtl/>
        </w:rPr>
        <w:t>ّ</w:t>
      </w:r>
      <w:r w:rsidRPr="006C24A3">
        <w:rPr>
          <w:rFonts w:hint="cs"/>
          <w:color w:val="auto"/>
          <w:rtl/>
        </w:rPr>
        <w:t>ل</w:t>
      </w:r>
      <w:r w:rsidR="00D26A72" w:rsidRPr="006C24A3">
        <w:rPr>
          <w:rFonts w:hint="cs"/>
          <w:color w:val="auto"/>
          <w:rtl/>
        </w:rPr>
        <w:t xml:space="preserve"> ــــــ</w:t>
      </w:r>
    </w:p>
    <w:p w:rsidR="00DA7717" w:rsidRPr="006C24A3" w:rsidRDefault="00DA7717" w:rsidP="00B04924">
      <w:pPr>
        <w:rPr>
          <w:rFonts w:ascii="AAAGoldenLotus Stg1_Ver1" w:hAnsi="AAAGoldenLotus Stg1_Ver1"/>
          <w:sz w:val="27"/>
          <w:rtl/>
        </w:rPr>
      </w:pPr>
      <w:r w:rsidRPr="006C24A3">
        <w:rPr>
          <w:rFonts w:ascii="AAAGoldenLotus Stg1_Ver1" w:hAnsi="AAAGoldenLotus Stg1_Ver1" w:hint="cs"/>
          <w:sz w:val="27"/>
          <w:rtl/>
        </w:rPr>
        <w:t>بالتدقيق في الشرح الذي تقدّم عن التداخل الوجودي بين الخالق والمخلوق يجب الإقرار بأنّ تداخل الوجودات إذا كان جائزاً</w:t>
      </w:r>
      <w:r w:rsidRPr="006C24A3">
        <w:rPr>
          <w:rFonts w:ascii="Sakkal Majalla" w:hAnsi="Sakkal Majalla" w:hint="cs"/>
          <w:sz w:val="27"/>
          <w:rtl/>
        </w:rPr>
        <w:t xml:space="preserve"> ـ </w:t>
      </w:r>
      <w:r w:rsidR="0064261D" w:rsidRPr="006C24A3">
        <w:rPr>
          <w:rFonts w:ascii="AAAGoldenLotus Stg1_Ver1" w:hAnsi="AAAGoldenLotus Stg1_Ver1" w:hint="cs"/>
          <w:sz w:val="27"/>
          <w:rtl/>
        </w:rPr>
        <w:t>و</w:t>
      </w:r>
      <w:r w:rsidRPr="006C24A3">
        <w:rPr>
          <w:rFonts w:ascii="AAAGoldenLotus Stg1_Ver1" w:hAnsi="AAAGoldenLotus Stg1_Ver1" w:hint="cs"/>
          <w:sz w:val="27"/>
          <w:rtl/>
        </w:rPr>
        <w:t xml:space="preserve">بالخصوص تداخل واجب الوجود مع غيره ـ فالتداخل اللامحدود بين الموجود اللامتناهي </w:t>
      </w:r>
      <w:r w:rsidR="00B04924">
        <w:rPr>
          <w:rFonts w:ascii="AAAGoldenLotus Stg1_Ver1" w:hAnsi="AAAGoldenLotus Stg1_Ver1" w:hint="cs"/>
          <w:sz w:val="27"/>
          <w:rtl/>
        </w:rPr>
        <w:t>مع غيره</w:t>
      </w:r>
      <w:r w:rsidRPr="006C24A3">
        <w:rPr>
          <w:rFonts w:ascii="AAAGoldenLotus Stg1_Ver1" w:hAnsi="AAAGoldenLotus Stg1_Ver1" w:hint="cs"/>
          <w:sz w:val="27"/>
          <w:rtl/>
        </w:rPr>
        <w:t xml:space="preserve"> لا يعتريه أيّ محذور</w:t>
      </w:r>
      <w:r w:rsidR="005E0265" w:rsidRPr="006C24A3">
        <w:rPr>
          <w:rFonts w:ascii="AAAGoldenLotus Stg1_Ver1" w:hAnsi="AAAGoldenLotus Stg1_Ver1" w:hint="cs"/>
          <w:sz w:val="27"/>
          <w:rtl/>
        </w:rPr>
        <w:t>ٍ</w:t>
      </w:r>
      <w:r w:rsidRPr="006C24A3">
        <w:rPr>
          <w:rFonts w:ascii="AAAGoldenLotus Stg1_Ver1" w:hAnsi="AAAGoldenLotus Stg1_Ver1" w:hint="cs"/>
          <w:sz w:val="27"/>
          <w:rtl/>
        </w:rPr>
        <w:t xml:space="preserve"> عقلي، وإذا كان كذلك فالنظرية الأساسية للأديان</w:t>
      </w:r>
      <w:r w:rsidR="005E0265" w:rsidRPr="006C24A3">
        <w:rPr>
          <w:rFonts w:ascii="AAAGoldenLotus Stg1_Ver1" w:hAnsi="AAAGoldenLotus Stg1_Ver1" w:hint="cs"/>
          <w:sz w:val="27"/>
          <w:rtl/>
        </w:rPr>
        <w:t>،</w:t>
      </w:r>
      <w:r w:rsidRPr="006C24A3">
        <w:rPr>
          <w:rFonts w:ascii="AAAGoldenLotus Stg1_Ver1" w:hAnsi="AAAGoldenLotus Stg1_Ver1" w:hint="cs"/>
          <w:sz w:val="27"/>
          <w:rtl/>
        </w:rPr>
        <w:t xml:space="preserve"> أي التوحيد أو واحديّة واجب الوجود</w:t>
      </w:r>
      <w:r w:rsidR="005E0265" w:rsidRPr="006C24A3">
        <w:rPr>
          <w:rFonts w:ascii="AAAGoldenLotus Stg1_Ver1" w:hAnsi="AAAGoldenLotus Stg1_Ver1" w:hint="cs"/>
          <w:sz w:val="27"/>
          <w:rtl/>
        </w:rPr>
        <w:t>،</w:t>
      </w:r>
      <w:r w:rsidRPr="006C24A3">
        <w:rPr>
          <w:rFonts w:ascii="AAAGoldenLotus Stg1_Ver1" w:hAnsi="AAAGoldenLotus Stg1_Ver1" w:hint="cs"/>
          <w:sz w:val="27"/>
          <w:rtl/>
        </w:rPr>
        <w:t xml:space="preserve"> ستصبح رؤية</w:t>
      </w:r>
      <w:r w:rsidR="005E0265" w:rsidRPr="006C24A3">
        <w:rPr>
          <w:rFonts w:ascii="AAAGoldenLotus Stg1_Ver1" w:hAnsi="AAAGoldenLotus Stg1_Ver1" w:hint="cs"/>
          <w:sz w:val="27"/>
          <w:rtl/>
        </w:rPr>
        <w:t>ً</w:t>
      </w:r>
      <w:r w:rsidRPr="006C24A3">
        <w:rPr>
          <w:rFonts w:ascii="AAAGoldenLotus Stg1_Ver1" w:hAnsi="AAAGoldenLotus Stg1_Ver1" w:hint="cs"/>
          <w:sz w:val="27"/>
          <w:rtl/>
        </w:rPr>
        <w:t xml:space="preserve"> غير قابلة للدفاع والإثبات.</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إنّ هذا الإشكال بالتأكيد لا يخفى على صاحب النظرية المحترم ذي النظر الدقيق، فإنّه في بحثه</w:t>
      </w:r>
      <w:r w:rsidR="005E0265" w:rsidRPr="006C24A3">
        <w:rPr>
          <w:rFonts w:ascii="AAAGoldenLotus Stg1_Ver1" w:hAnsi="AAAGoldenLotus Stg1_Ver1" w:hint="cs"/>
          <w:sz w:val="27"/>
          <w:rtl/>
        </w:rPr>
        <w:t>،</w:t>
      </w:r>
      <w:r w:rsidRPr="006C24A3">
        <w:rPr>
          <w:rFonts w:ascii="AAAGoldenLotus Stg1_Ver1" w:hAnsi="AAAGoldenLotus Stg1_Ver1" w:hint="cs"/>
          <w:sz w:val="27"/>
          <w:rtl/>
        </w:rPr>
        <w:t xml:space="preserve"> بعد أن س</w:t>
      </w:r>
      <w:r w:rsidR="005E0265" w:rsidRPr="006C24A3">
        <w:rPr>
          <w:rFonts w:ascii="AAAGoldenLotus Stg1_Ver1" w:hAnsi="AAAGoldenLotus Stg1_Ver1" w:hint="cs"/>
          <w:sz w:val="27"/>
          <w:rtl/>
        </w:rPr>
        <w:t>رد الأنواع والأقسام القابلة لفر</w:t>
      </w:r>
      <w:r w:rsidRPr="006C24A3">
        <w:rPr>
          <w:rFonts w:ascii="AAAGoldenLotus Stg1_Ver1" w:hAnsi="AAAGoldenLotus Stg1_Ver1" w:hint="cs"/>
          <w:sz w:val="27"/>
          <w:rtl/>
        </w:rPr>
        <w:t>ض التداخل، وقف عند أحد الأقسام</w:t>
      </w:r>
      <w:r w:rsidR="005E0265" w:rsidRPr="006C24A3">
        <w:rPr>
          <w:rFonts w:ascii="AAAGoldenLotus Stg1_Ver1" w:hAnsi="AAAGoldenLotus Stg1_Ver1" w:hint="cs"/>
          <w:sz w:val="27"/>
          <w:rtl/>
        </w:rPr>
        <w:t>،</w:t>
      </w:r>
      <w:r w:rsidRPr="006C24A3">
        <w:rPr>
          <w:rFonts w:ascii="AAAGoldenLotus Stg1_Ver1" w:hAnsi="AAAGoldenLotus Stg1_Ver1" w:hint="cs"/>
          <w:sz w:val="27"/>
          <w:rtl/>
        </w:rPr>
        <w:t xml:space="preserve"> وهو التداخل بحدّه الأقل</w:t>
      </w:r>
      <w:r w:rsidR="005E0265" w:rsidRPr="006C24A3">
        <w:rPr>
          <w:rFonts w:ascii="AAAGoldenLotus Stg1_Ver1" w:hAnsi="AAAGoldenLotus Stg1_Ver1" w:hint="cs"/>
          <w:sz w:val="27"/>
          <w:rtl/>
        </w:rPr>
        <w:t>ّ بين واجبين في بعضهما</w:t>
      </w:r>
      <w:r w:rsidRPr="006C24A3">
        <w:rPr>
          <w:rFonts w:ascii="AAAGoldenLotus Stg1_Ver1" w:hAnsi="AAAGoldenLotus Stg1_Ver1" w:hint="cs"/>
          <w:sz w:val="27"/>
          <w:rtl/>
        </w:rPr>
        <w:t>؛ الذي يعني أنّ وجود الواجب الأول متداخل</w:t>
      </w:r>
      <w:r w:rsidR="005E0265"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الموطن الوجودي للواجب الثاني، فعلّ</w:t>
      </w:r>
      <w:r w:rsidR="005E0265" w:rsidRPr="006C24A3">
        <w:rPr>
          <w:rFonts w:ascii="AAAGoldenLotus Stg1_Ver1" w:hAnsi="AAAGoldenLotus Stg1_Ver1" w:hint="cs"/>
          <w:sz w:val="27"/>
          <w:rtl/>
        </w:rPr>
        <w:t>َ</w:t>
      </w:r>
      <w:r w:rsidRPr="006C24A3">
        <w:rPr>
          <w:rFonts w:ascii="AAAGoldenLotus Stg1_Ver1" w:hAnsi="AAAGoldenLotus Stg1_Ver1" w:hint="cs"/>
          <w:sz w:val="27"/>
          <w:rtl/>
        </w:rPr>
        <w:t xml:space="preserve">ق عليه بقوله: </w:t>
      </w:r>
      <w:r w:rsidRPr="006C24A3">
        <w:rPr>
          <w:rFonts w:hint="eastAsia"/>
          <w:sz w:val="24"/>
          <w:szCs w:val="24"/>
          <w:rtl/>
        </w:rPr>
        <w:t>«</w:t>
      </w:r>
      <w:r w:rsidRPr="006C24A3">
        <w:rPr>
          <w:rFonts w:ascii="AAAGoldenLotus Stg1_Ver1" w:hAnsi="AAAGoldenLotus Stg1_Ver1" w:hint="cs"/>
          <w:sz w:val="27"/>
          <w:rtl/>
        </w:rPr>
        <w:t>إنّ هذا القسم بالرغم من خلوّه عن أيّ إشكال</w:t>
      </w:r>
      <w:r w:rsidR="005E0265" w:rsidRPr="006C24A3">
        <w:rPr>
          <w:rFonts w:ascii="AAAGoldenLotus Stg1_Ver1" w:hAnsi="AAAGoldenLotus Stg1_Ver1" w:hint="cs"/>
          <w:sz w:val="27"/>
          <w:rtl/>
        </w:rPr>
        <w:t>ٍ</w:t>
      </w:r>
      <w:r w:rsidRPr="006C24A3">
        <w:rPr>
          <w:rFonts w:ascii="AAAGoldenLotus Stg1_Ver1" w:hAnsi="AAAGoldenLotus Stg1_Ver1" w:hint="cs"/>
          <w:sz w:val="27"/>
          <w:rtl/>
        </w:rPr>
        <w:t xml:space="preserve"> عقلاني من جهة التداخل</w:t>
      </w:r>
      <w:r w:rsidR="005E0265" w:rsidRPr="006C24A3">
        <w:rPr>
          <w:rFonts w:ascii="AAAGoldenLotus Stg1_Ver1" w:hAnsi="AAAGoldenLotus Stg1_Ver1" w:hint="cs"/>
          <w:sz w:val="27"/>
          <w:rtl/>
        </w:rPr>
        <w:t xml:space="preserve">، </w:t>
      </w:r>
      <w:r w:rsidRPr="006C24A3">
        <w:rPr>
          <w:rFonts w:ascii="AAAGoldenLotus Stg1_Ver1" w:hAnsi="AAAGoldenLotus Stg1_Ver1" w:hint="cs"/>
          <w:sz w:val="27"/>
          <w:rtl/>
        </w:rPr>
        <w:t>إلا أنّه بلحاظ أدلة وحدة واجب الوجود سيصبح مجرّد افتراض</w:t>
      </w:r>
      <w:r w:rsidR="005E0265" w:rsidRPr="006C24A3">
        <w:rPr>
          <w:rFonts w:ascii="AAAGoldenLotus Stg1_Ver1" w:hAnsi="AAAGoldenLotus Stg1_Ver1" w:hint="cs"/>
          <w:sz w:val="27"/>
          <w:rtl/>
        </w:rPr>
        <w:t>ٍ</w:t>
      </w:r>
      <w:r w:rsidRPr="006C24A3">
        <w:rPr>
          <w:rFonts w:hint="eastAsia"/>
          <w:sz w:val="24"/>
          <w:szCs w:val="24"/>
          <w:rtl/>
        </w:rPr>
        <w:t>»</w:t>
      </w:r>
      <w:r w:rsidRPr="006C24A3">
        <w:rPr>
          <w:rFonts w:ascii="AAAGoldenLotus Stg1_Ver1" w:hAnsi="AAAGoldenLotus Stg1_Ver1" w:hint="cs"/>
          <w:sz w:val="27"/>
          <w:vertAlign w:val="superscript"/>
          <w:rtl/>
        </w:rPr>
        <w:t xml:space="preserve"> (</w:t>
      </w:r>
      <w:r w:rsidRPr="006C24A3">
        <w:rPr>
          <w:rStyle w:val="af9"/>
          <w:rFonts w:ascii="AAAGoldenLotus Stg1_Ver1" w:hAnsi="AAAGoldenLotus Stg1_Ver1"/>
          <w:sz w:val="27"/>
          <w:rtl/>
        </w:rPr>
        <w:endnoteReference w:id="102"/>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ولكن</w:t>
      </w:r>
      <w:r w:rsidR="005E0265" w:rsidRPr="006C24A3">
        <w:rPr>
          <w:rFonts w:ascii="AAAGoldenLotus Stg1_Ver1" w:hAnsi="AAAGoldenLotus Stg1_Ver1" w:hint="cs"/>
          <w:sz w:val="27"/>
          <w:rtl/>
        </w:rPr>
        <w:t>ّ</w:t>
      </w:r>
      <w:r w:rsidRPr="006C24A3">
        <w:rPr>
          <w:rFonts w:ascii="AAAGoldenLotus Stg1_Ver1" w:hAnsi="AAAGoldenLotus Stg1_Ver1" w:hint="cs"/>
          <w:sz w:val="27"/>
          <w:rtl/>
        </w:rPr>
        <w:t xml:space="preserve"> هذا الكلام مثل القول بأنّ جسميّة الله</w:t>
      </w:r>
      <w:r w:rsidR="005E0265" w:rsidRPr="006C24A3">
        <w:rPr>
          <w:rFonts w:ascii="AAAGoldenLotus Stg1_Ver1" w:hAnsi="AAAGoldenLotus Stg1_Ver1" w:hint="cs"/>
          <w:sz w:val="27"/>
          <w:rtl/>
        </w:rPr>
        <w:t>،</w:t>
      </w:r>
      <w:r w:rsidRPr="006C24A3">
        <w:rPr>
          <w:rFonts w:ascii="AAAGoldenLotus Stg1_Ver1" w:hAnsi="AAAGoldenLotus Stg1_Ver1" w:hint="cs"/>
          <w:sz w:val="27"/>
          <w:rtl/>
        </w:rPr>
        <w:t xml:space="preserve"> بالرغم من أنّها في حدّ نفسها لا إشكال عقلي</w:t>
      </w:r>
      <w:r w:rsidR="005E0265" w:rsidRPr="006C24A3">
        <w:rPr>
          <w:rFonts w:ascii="AAAGoldenLotus Stg1_Ver1" w:hAnsi="AAAGoldenLotus Stg1_Ver1" w:hint="cs"/>
          <w:sz w:val="27"/>
          <w:rtl/>
        </w:rPr>
        <w:t>ّاً</w:t>
      </w:r>
      <w:r w:rsidRPr="006C24A3">
        <w:rPr>
          <w:rFonts w:ascii="AAAGoldenLotus Stg1_Ver1" w:hAnsi="AAAGoldenLotus Stg1_Ver1" w:hint="cs"/>
          <w:sz w:val="27"/>
          <w:rtl/>
        </w:rPr>
        <w:t xml:space="preserve"> فيها</w:t>
      </w:r>
      <w:r w:rsidR="005E0265" w:rsidRPr="006C24A3">
        <w:rPr>
          <w:rFonts w:ascii="AAAGoldenLotus Stg1_Ver1" w:hAnsi="AAAGoldenLotus Stg1_Ver1" w:hint="cs"/>
          <w:sz w:val="27"/>
          <w:rtl/>
        </w:rPr>
        <w:t>،</w:t>
      </w:r>
      <w:r w:rsidRPr="006C24A3">
        <w:rPr>
          <w:rFonts w:ascii="AAAGoldenLotus Stg1_Ver1" w:hAnsi="AAAGoldenLotus Stg1_Ver1" w:hint="cs"/>
          <w:sz w:val="27"/>
          <w:rtl/>
        </w:rPr>
        <w:t xml:space="preserve"> إلا أنّها بلحاظ أدلة تجرّد الواجب تكون مجرّد افتراض</w:t>
      </w:r>
      <w:r w:rsidR="005E0265" w:rsidRPr="006C24A3">
        <w:rPr>
          <w:rFonts w:ascii="AAAGoldenLotus Stg1_Ver1" w:hAnsi="AAAGoldenLotus Stg1_Ver1" w:hint="cs"/>
          <w:sz w:val="27"/>
          <w:rtl/>
        </w:rPr>
        <w:t>ٍ</w:t>
      </w:r>
      <w:r w:rsidRPr="006C24A3">
        <w:rPr>
          <w:rFonts w:ascii="AAAGoldenLotus Stg1_Ver1" w:hAnsi="AAAGoldenLotus Stg1_Ver1" w:hint="cs"/>
          <w:sz w:val="27"/>
          <w:rtl/>
        </w:rPr>
        <w:t xml:space="preserve">؛ فإنّ نفس التداخل بين واجبين لم ينظر له على أنّه غير معقول، فإذن كيف يمكن فرض الحديث عن أدلة وحدة الواجب؟ </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إنّ أدلة الوحدة إذا كانت تام</w:t>
      </w:r>
      <w:r w:rsidR="005E0265" w:rsidRPr="006C24A3">
        <w:rPr>
          <w:rFonts w:ascii="AAAGoldenLotus Stg1_Ver1" w:hAnsi="AAAGoldenLotus Stg1_Ver1" w:hint="cs"/>
          <w:sz w:val="27"/>
          <w:rtl/>
        </w:rPr>
        <w:t>ّ</w:t>
      </w:r>
      <w:r w:rsidRPr="006C24A3">
        <w:rPr>
          <w:rFonts w:ascii="AAAGoldenLotus Stg1_Ver1" w:hAnsi="AAAGoldenLotus Stg1_Ver1" w:hint="cs"/>
          <w:sz w:val="27"/>
          <w:rtl/>
        </w:rPr>
        <w:t>ة</w:t>
      </w:r>
      <w:r w:rsidR="00167EEF">
        <w:rPr>
          <w:rFonts w:ascii="AAAGoldenLotus Stg1_Ver1" w:hAnsi="AAAGoldenLotus Stg1_Ver1" w:hint="cs"/>
          <w:sz w:val="27"/>
          <w:rtl/>
        </w:rPr>
        <w:t>ً</w:t>
      </w:r>
      <w:r w:rsidRPr="006C24A3">
        <w:rPr>
          <w:rFonts w:ascii="AAAGoldenLotus Stg1_Ver1" w:hAnsi="AAAGoldenLotus Stg1_Ver1" w:hint="cs"/>
          <w:sz w:val="27"/>
          <w:rtl/>
        </w:rPr>
        <w:t xml:space="preserve"> ف</w:t>
      </w:r>
      <w:r w:rsidR="00F0477C" w:rsidRPr="006C24A3">
        <w:rPr>
          <w:rFonts w:ascii="AAAGoldenLotus Stg1_Ver1" w:hAnsi="AAAGoldenLotus Stg1_Ver1" w:hint="cs"/>
          <w:sz w:val="27"/>
          <w:rtl/>
        </w:rPr>
        <w:t>لا بُدَّ</w:t>
      </w:r>
      <w:r w:rsidRPr="006C24A3">
        <w:rPr>
          <w:rFonts w:ascii="AAAGoldenLotus Stg1_Ver1" w:hAnsi="AAAGoldenLotus Stg1_Ver1" w:hint="cs"/>
          <w:sz w:val="27"/>
          <w:rtl/>
        </w:rPr>
        <w:t xml:space="preserve"> أن يكون افتراض التداخل افتراضاً غير معقول</w:t>
      </w:r>
      <w:r w:rsidR="005E0265" w:rsidRPr="006C24A3">
        <w:rPr>
          <w:rFonts w:ascii="AAAGoldenLotus Stg1_Ver1" w:hAnsi="AAAGoldenLotus Stg1_Ver1" w:hint="cs"/>
          <w:sz w:val="27"/>
          <w:rtl/>
        </w:rPr>
        <w:t>؛</w:t>
      </w:r>
      <w:r w:rsidRPr="006C24A3">
        <w:rPr>
          <w:rFonts w:ascii="AAAGoldenLotus Stg1_Ver1" w:hAnsi="AAAGoldenLotus Stg1_Ver1" w:hint="cs"/>
          <w:sz w:val="27"/>
          <w:rtl/>
        </w:rPr>
        <w:t xml:space="preserve"> وإذا كان تداخل الواجبين ممكناً ذاتاً فلا يمكن الحديث حينئذٍ عن أدلة وحدة الواجب، فحينما تكون الوحدة ضروريّة فالتداخل ممتنع، وحينما يكون </w:t>
      </w:r>
      <w:r w:rsidRPr="006C24A3">
        <w:rPr>
          <w:rFonts w:ascii="AAAGoldenLotus Stg1_Ver1" w:hAnsi="AAAGoldenLotus Stg1_Ver1" w:hint="cs"/>
          <w:sz w:val="27"/>
          <w:rtl/>
        </w:rPr>
        <w:lastRenderedPageBreak/>
        <w:t>التداخل ممكناً فالوحدة ليست ضروريّة</w:t>
      </w:r>
      <w:r w:rsidR="00E66242" w:rsidRPr="006C24A3">
        <w:rPr>
          <w:rFonts w:ascii="AAAGoldenLotus Stg1_Ver1" w:hAnsi="AAAGoldenLotus Stg1_Ver1" w:hint="cs"/>
          <w:sz w:val="27"/>
          <w:rtl/>
        </w:rPr>
        <w:t xml:space="preserve">. </w:t>
      </w:r>
      <w:r w:rsidRPr="006C24A3">
        <w:rPr>
          <w:rFonts w:ascii="AAAGoldenLotus Stg1_Ver1" w:hAnsi="AAAGoldenLotus Stg1_Ver1" w:hint="cs"/>
          <w:sz w:val="27"/>
          <w:rtl/>
        </w:rPr>
        <w:t>وبيان ذلك: إنّ أدلة وحدة واجب الوجود أو عدم تناهي الحقّ تعالى ستصبح بفرض قبول التداخل غير ممتنعة</w:t>
      </w:r>
      <w:r w:rsidR="00E66242" w:rsidRPr="006C24A3">
        <w:rPr>
          <w:rFonts w:ascii="AAAGoldenLotus Stg1_Ver1" w:hAnsi="AAAGoldenLotus Stg1_Ver1" w:hint="cs"/>
          <w:sz w:val="27"/>
          <w:rtl/>
        </w:rPr>
        <w:t>ٍ</w:t>
      </w:r>
      <w:r w:rsidRPr="006C24A3">
        <w:rPr>
          <w:rFonts w:ascii="AAAGoldenLotus Stg1_Ver1" w:hAnsi="AAAGoldenLotus Stg1_Ver1" w:hint="cs"/>
          <w:sz w:val="27"/>
          <w:rtl/>
        </w:rPr>
        <w:t xml:space="preserve"> مع تعدّ</w:t>
      </w:r>
      <w:r w:rsidR="00E66242" w:rsidRPr="006C24A3">
        <w:rPr>
          <w:rFonts w:ascii="AAAGoldenLotus Stg1_Ver1" w:hAnsi="AAAGoldenLotus Stg1_Ver1" w:hint="cs"/>
          <w:sz w:val="27"/>
          <w:rtl/>
        </w:rPr>
        <w:t>ُ</w:t>
      </w:r>
      <w:r w:rsidRPr="006C24A3">
        <w:rPr>
          <w:rFonts w:ascii="AAAGoldenLotus Stg1_Ver1" w:hAnsi="AAAGoldenLotus Stg1_Ver1" w:hint="cs"/>
          <w:sz w:val="27"/>
          <w:rtl/>
        </w:rPr>
        <w:t>د واجب الوجود، وكذلك برهان التركّ</w:t>
      </w:r>
      <w:r w:rsidR="00E66242" w:rsidRPr="006C24A3">
        <w:rPr>
          <w:rFonts w:ascii="AAAGoldenLotus Stg1_Ver1" w:hAnsi="AAAGoldenLotus Stg1_Ver1" w:hint="cs"/>
          <w:sz w:val="27"/>
          <w:rtl/>
        </w:rPr>
        <w:t>ُ</w:t>
      </w:r>
      <w:r w:rsidRPr="006C24A3">
        <w:rPr>
          <w:rFonts w:ascii="AAAGoldenLotus Stg1_Ver1" w:hAnsi="AAAGoldenLotus Stg1_Ver1" w:hint="cs"/>
          <w:sz w:val="27"/>
          <w:rtl/>
        </w:rPr>
        <w:t>ب ـ بمعزل عن الإشكالات الواردة عليه؛ إذ الأستاذ الفياضي لا يراه دليلاً تامّاً على الوحدة</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03"/>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ـ لن يتمانع مع تعدّ</w:t>
      </w:r>
      <w:r w:rsidR="00E66242" w:rsidRPr="006C24A3">
        <w:rPr>
          <w:rFonts w:ascii="AAAGoldenLotus Stg1_Ver1" w:hAnsi="AAAGoldenLotus Stg1_Ver1" w:hint="cs"/>
          <w:sz w:val="27"/>
          <w:rtl/>
        </w:rPr>
        <w:t>ُ</w:t>
      </w:r>
      <w:r w:rsidRPr="006C24A3">
        <w:rPr>
          <w:rFonts w:ascii="AAAGoldenLotus Stg1_Ver1" w:hAnsi="AAAGoldenLotus Stg1_Ver1" w:hint="cs"/>
          <w:sz w:val="27"/>
          <w:rtl/>
        </w:rPr>
        <w:t xml:space="preserve">د واجب الوجود بفرض التداخل. </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والبرهان الآخر هو برهان التمانع بتقرير</w:t>
      </w:r>
      <w:r w:rsidR="00E66242" w:rsidRPr="006C24A3">
        <w:rPr>
          <w:rFonts w:ascii="AAAGoldenLotus Stg1_Ver1" w:hAnsi="AAAGoldenLotus Stg1_Ver1" w:hint="cs"/>
          <w:sz w:val="27"/>
          <w:rtl/>
        </w:rPr>
        <w:t>ٍ</w:t>
      </w:r>
      <w:r w:rsidRPr="006C24A3">
        <w:rPr>
          <w:rFonts w:ascii="AAAGoldenLotus Stg1_Ver1" w:hAnsi="AAAGoldenLotus Stg1_Ver1" w:hint="cs"/>
          <w:sz w:val="27"/>
          <w:rtl/>
        </w:rPr>
        <w:t xml:space="preserve"> قَبِله الأستاذ الفيّاضي</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04"/>
      </w:r>
      <w:r w:rsidRPr="006C24A3">
        <w:rPr>
          <w:rFonts w:ascii="AAAGoldenLotus Stg1_Ver1" w:hAnsi="AAAGoldenLotus Stg1_Ver1" w:hint="cs"/>
          <w:sz w:val="27"/>
          <w:vertAlign w:val="superscript"/>
          <w:rtl/>
        </w:rPr>
        <w:t>)</w:t>
      </w:r>
      <w:r w:rsidR="00E66242" w:rsidRPr="006C24A3">
        <w:rPr>
          <w:rFonts w:ascii="AAAGoldenLotus Stg1_Ver1" w:hAnsi="AAAGoldenLotus Stg1_Ver1" w:hint="cs"/>
          <w:sz w:val="27"/>
          <w:rtl/>
        </w:rPr>
        <w:t>.</w:t>
      </w:r>
      <w:r w:rsidRPr="006C24A3">
        <w:rPr>
          <w:rFonts w:ascii="AAAGoldenLotus Stg1_Ver1" w:hAnsi="AAAGoldenLotus Stg1_Ver1" w:hint="cs"/>
          <w:sz w:val="27"/>
          <w:rtl/>
        </w:rPr>
        <w:t xml:space="preserve"> ومفاد هذا الدليل هو أنّه مع افتراض واجبين يطرح هذا السؤال: هل يمكن لواحد</w:t>
      </w:r>
      <w:r w:rsidR="00E66242" w:rsidRPr="006C24A3">
        <w:rPr>
          <w:rFonts w:ascii="AAAGoldenLotus Stg1_Ver1" w:hAnsi="AAAGoldenLotus Stg1_Ver1" w:hint="cs"/>
          <w:sz w:val="27"/>
          <w:rtl/>
        </w:rPr>
        <w:t>ٍ</w:t>
      </w:r>
      <w:r w:rsidRPr="006C24A3">
        <w:rPr>
          <w:rFonts w:ascii="AAAGoldenLotus Stg1_Ver1" w:hAnsi="AAAGoldenLotus Stg1_Ver1" w:hint="cs"/>
          <w:sz w:val="27"/>
          <w:rtl/>
        </w:rPr>
        <w:t xml:space="preserve"> من واجبي الوجود المفروضين أن يمنع الآخرَ من إعمال قدرته أم لا؟ فإذا أمكن له فهذا خلف</w:t>
      </w:r>
      <w:r w:rsidR="00E66242" w:rsidRPr="006C24A3">
        <w:rPr>
          <w:rFonts w:ascii="AAAGoldenLotus Stg1_Ver1" w:hAnsi="AAAGoldenLotus Stg1_Ver1" w:hint="cs"/>
          <w:sz w:val="27"/>
          <w:rtl/>
        </w:rPr>
        <w:t>ُ</w:t>
      </w:r>
      <w:r w:rsidRPr="006C24A3">
        <w:rPr>
          <w:rFonts w:ascii="AAAGoldenLotus Stg1_Ver1" w:hAnsi="AAAGoldenLotus Stg1_Ver1" w:hint="cs"/>
          <w:sz w:val="27"/>
          <w:rtl/>
        </w:rPr>
        <w:t xml:space="preserve"> واجبيّة وجود الآخر، وإذا لم يمكن له فهذا خلف</w:t>
      </w:r>
      <w:r w:rsidR="00E66242" w:rsidRPr="006C24A3">
        <w:rPr>
          <w:rFonts w:ascii="AAAGoldenLotus Stg1_Ver1" w:hAnsi="AAAGoldenLotus Stg1_Ver1" w:hint="cs"/>
          <w:sz w:val="27"/>
          <w:rtl/>
        </w:rPr>
        <w:t>ُ</w:t>
      </w:r>
      <w:r w:rsidRPr="006C24A3">
        <w:rPr>
          <w:rFonts w:ascii="AAAGoldenLotus Stg1_Ver1" w:hAnsi="AAAGoldenLotus Stg1_Ver1" w:hint="cs"/>
          <w:sz w:val="27"/>
          <w:rtl/>
        </w:rPr>
        <w:t xml:space="preserve"> واجبيّته هو نفسه.</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 xml:space="preserve">ولكنّ هذا الدليل أيضاً لا يتناسب مع فرض القبول بالتداخل؛ </w:t>
      </w:r>
      <w:r w:rsidR="00E66242" w:rsidRPr="006C24A3">
        <w:rPr>
          <w:rFonts w:ascii="AAAGoldenLotus Stg1_Ver1" w:hAnsi="AAAGoldenLotus Stg1_Ver1" w:hint="cs"/>
          <w:sz w:val="27"/>
          <w:rtl/>
        </w:rPr>
        <w:t>إذ</w:t>
      </w:r>
      <w:r w:rsidRPr="006C24A3">
        <w:rPr>
          <w:rFonts w:ascii="AAAGoldenLotus Stg1_Ver1" w:hAnsi="AAAGoldenLotus Stg1_Ver1" w:hint="cs"/>
          <w:sz w:val="27"/>
          <w:rtl/>
        </w:rPr>
        <w:t xml:space="preserve"> مع القبول بموجودين متداخلين لا متناهيين </w:t>
      </w:r>
      <w:r w:rsidR="00E66242" w:rsidRPr="006C24A3">
        <w:rPr>
          <w:rFonts w:ascii="AAAGoldenLotus Stg1_Ver1" w:hAnsi="AAAGoldenLotus Stg1_Ver1" w:hint="cs"/>
          <w:sz w:val="27"/>
          <w:rtl/>
        </w:rPr>
        <w:t>صحيحٌ أنه لا يمكن لأحد الواجبين المفروضين</w:t>
      </w:r>
      <w:r w:rsidRPr="006C24A3">
        <w:rPr>
          <w:rFonts w:ascii="AAAGoldenLotus Stg1_Ver1" w:hAnsi="AAAGoldenLotus Stg1_Ver1" w:hint="cs"/>
          <w:sz w:val="27"/>
          <w:rtl/>
        </w:rPr>
        <w:t xml:space="preserve"> أن يمنع الآخر من إعمال قدرته، ولكن</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منشأ هذا الأمر امتناع وجود متعلّ</w:t>
      </w:r>
      <w:r w:rsidR="00916BBE" w:rsidRPr="006C24A3">
        <w:rPr>
          <w:rFonts w:ascii="AAAGoldenLotus Stg1_Ver1" w:hAnsi="AAAGoldenLotus Stg1_Ver1" w:hint="cs"/>
          <w:sz w:val="27"/>
          <w:rtl/>
        </w:rPr>
        <w:t>َ</w:t>
      </w:r>
      <w:r w:rsidRPr="006C24A3">
        <w:rPr>
          <w:rFonts w:ascii="AAAGoldenLotus Stg1_Ver1" w:hAnsi="AAAGoldenLotus Stg1_Ver1" w:hint="cs"/>
          <w:sz w:val="27"/>
          <w:rtl/>
        </w:rPr>
        <w:t>ق القدرة، أي يمكن افتراض واجبين متداخلين كلّ واحد</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منهما ليس له القدرة على دفع فعل الآخر؛ ولكن</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لا بسبب عجز الطرفين</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بل بسبب استحالة أخذ هذا الأمر في متعلق القدرة.</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وأما حلّ المعضلة بنحو</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إجمالي؛ فنفس الدليل المثبت لوحدة الله سبحانه ينفي بنفسه دخول وخروج الذات المقدّسة عن الموجود الآخر</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وفوقانيّتها وتحتانيّتها بالنسبة إليه</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وهذا الدليل يؤكّد على عدم مقداريّة الحق</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تعالى وعدم تجزّ</w:t>
      </w:r>
      <w:r w:rsidR="00916BBE" w:rsidRPr="006C24A3">
        <w:rPr>
          <w:rFonts w:ascii="AAAGoldenLotus Stg1_Ver1" w:hAnsi="AAAGoldenLotus Stg1_Ver1" w:hint="cs"/>
          <w:sz w:val="27"/>
          <w:rtl/>
        </w:rPr>
        <w:t>ُ</w:t>
      </w:r>
      <w:r w:rsidRPr="006C24A3">
        <w:rPr>
          <w:rFonts w:ascii="AAAGoldenLotus Stg1_Ver1" w:hAnsi="AAAGoldenLotus Stg1_Ver1" w:hint="cs"/>
          <w:sz w:val="27"/>
          <w:rtl/>
        </w:rPr>
        <w:t>ئه؛ حيث سيأتي لاحقاً بتفصيل</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أكثر بيان أنّ الموجود غير المحدود وغير الامتدادي </w:t>
      </w:r>
      <w:r w:rsidRPr="006C24A3">
        <w:rPr>
          <w:rFonts w:ascii="Sakkal Majalla" w:hAnsi="Sakkal Majalla" w:hint="cs"/>
          <w:sz w:val="27"/>
          <w:rtl/>
        </w:rPr>
        <w:t xml:space="preserve">ـ </w:t>
      </w:r>
      <w:r w:rsidRPr="006C24A3">
        <w:rPr>
          <w:rFonts w:ascii="AAAGoldenLotus Stg1_Ver1" w:hAnsi="AAAGoldenLotus Stg1_Ver1" w:hint="cs"/>
          <w:sz w:val="27"/>
          <w:rtl/>
        </w:rPr>
        <w:t>غير القابل للزيادة والنقصان ـ يستحيل أن يكون له ثانٍ من سنخه؛ لأنّ الثاني يكون دائماً فرع مقدارية الموجود وقابليته للزيادة والنقصان في كمالاته، والدخولُ والخروج</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جهةٍ</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والبطن والظهر من جهةٍ أخرى</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شأنٌ ذاتيّ للموجود المقداري المتجزّئ.</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ولكن</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يمكن أن ي</w:t>
      </w:r>
      <w:r w:rsidR="00916BBE" w:rsidRPr="006C24A3">
        <w:rPr>
          <w:rFonts w:ascii="AAAGoldenLotus Stg1_Ver1" w:hAnsi="AAAGoldenLotus Stg1_Ver1" w:hint="cs"/>
          <w:sz w:val="27"/>
          <w:rtl/>
        </w:rPr>
        <w:t>ُ</w:t>
      </w:r>
      <w:r w:rsidRPr="006C24A3">
        <w:rPr>
          <w:rFonts w:ascii="AAAGoldenLotus Stg1_Ver1" w:hAnsi="AAAGoldenLotus Stg1_Ver1" w:hint="cs"/>
          <w:sz w:val="27"/>
          <w:rtl/>
        </w:rPr>
        <w:t>قال في جواب البيان المتقدّم: إنّ تداخل الله في الأشياء غيرُ الامتزاج؛ ففي هذا النحو من التداخل ليس هناك أثر</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من ناحية التداخل في الموجودين المتداخلين في بعضهما</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خلافاً للتداخل بنحو الامتزاج</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05"/>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lastRenderedPageBreak/>
        <w:t>ولكن</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هذا الدفاع غير كافٍ أيضاً؛ فإنّ نفس افتراض التداخل يستلزم مكانيّة شيئين، ولازم المكانيّة اشتغال الفضاء والجسمانيّة </w:t>
      </w:r>
      <w:r w:rsidRPr="006C24A3">
        <w:rPr>
          <w:rFonts w:ascii="Sakkal Majalla" w:hAnsi="Sakkal Majalla" w:hint="cs"/>
          <w:sz w:val="27"/>
          <w:rtl/>
        </w:rPr>
        <w:t xml:space="preserve">ـ </w:t>
      </w:r>
      <w:r w:rsidRPr="006C24A3">
        <w:rPr>
          <w:rFonts w:ascii="AAAGoldenLotus Stg1_Ver1" w:hAnsi="AAAGoldenLotus Stg1_Ver1" w:hint="cs"/>
          <w:sz w:val="27"/>
          <w:rtl/>
        </w:rPr>
        <w:t>مثل</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00916BBE" w:rsidRPr="006C24A3">
        <w:rPr>
          <w:rFonts w:ascii="AAAGoldenLotus Stg1_Ver1" w:hAnsi="AAAGoldenLotus Stg1_Ver1" w:hint="cs"/>
          <w:sz w:val="27"/>
          <w:rtl/>
        </w:rPr>
        <w:t>النور والزجاجة ـ</w:t>
      </w:r>
      <w:r w:rsidRPr="006C24A3">
        <w:rPr>
          <w:rFonts w:ascii="AAAGoldenLotus Stg1_Ver1" w:hAnsi="AAAGoldenLotus Stg1_Ver1" w:hint="cs"/>
          <w:sz w:val="27"/>
          <w:rtl/>
        </w:rPr>
        <w:t>، وكلّ موجود جسماني واجدٌ لشأنيّة التأثير والتأثّر.</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بناءً على هذا، فالدخول والخروج مساوقان للامتزاج والحلول، وليس من المعقول أن يكون هناك شيء</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داخلَ شيء</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حقيقةً ولكن</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xml:space="preserve"> ليس له مكان</w:t>
      </w:r>
      <w:r w:rsidR="00916BBE" w:rsidRPr="006C24A3">
        <w:rPr>
          <w:rFonts w:ascii="AAAGoldenLotus Stg1_Ver1" w:hAnsi="AAAGoldenLotus Stg1_Ver1" w:hint="cs"/>
          <w:sz w:val="27"/>
          <w:rtl/>
        </w:rPr>
        <w:t>ٌ</w:t>
      </w:r>
      <w:r w:rsidRPr="006C24A3">
        <w:rPr>
          <w:rFonts w:ascii="AAAGoldenLotus Stg1_Ver1" w:hAnsi="AAAGoldenLotus Stg1_Ver1" w:hint="cs"/>
          <w:sz w:val="27"/>
          <w:rtl/>
        </w:rPr>
        <w:t>، فافتراض الدخول بدون الامتزاج نفس القول بأنّ لدينا جسماً بدون أبعاد</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وهذا لا معنى له</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وتوضيح هذا الكلام: إنّه إذا كانت هناك ذات أحديّة م</w:t>
      </w:r>
      <w:r w:rsidR="00F0102B" w:rsidRPr="006C24A3">
        <w:rPr>
          <w:rFonts w:ascii="AAAGoldenLotus Stg1_Ver1" w:hAnsi="AAAGoldenLotus Stg1_Ver1" w:hint="cs"/>
          <w:sz w:val="27"/>
          <w:rtl/>
        </w:rPr>
        <w:t>َ</w:t>
      </w:r>
      <w:r w:rsidRPr="006C24A3">
        <w:rPr>
          <w:rFonts w:ascii="AAAGoldenLotus Stg1_Ver1" w:hAnsi="AAAGoldenLotus Stg1_Ver1" w:hint="cs"/>
          <w:sz w:val="27"/>
          <w:rtl/>
        </w:rPr>
        <w:t>ح</w:t>
      </w:r>
      <w:r w:rsidR="00F0102B" w:rsidRPr="006C24A3">
        <w:rPr>
          <w:rFonts w:ascii="AAAGoldenLotus Stg1_Ver1" w:hAnsi="AAAGoldenLotus Stg1_Ver1" w:hint="cs"/>
          <w:sz w:val="27"/>
          <w:rtl/>
        </w:rPr>
        <w:t>ْ</w:t>
      </w:r>
      <w:r w:rsidRPr="006C24A3">
        <w:rPr>
          <w:rFonts w:ascii="AAAGoldenLotus Stg1_Ver1" w:hAnsi="AAAGoldenLotus Stg1_Ver1" w:hint="cs"/>
          <w:sz w:val="27"/>
          <w:rtl/>
        </w:rPr>
        <w:t>ضة</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وليس هناك أيّ امتداد وأجزاء قابلة للفرض فيها</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فإنّها تكون منزّ</w:t>
      </w:r>
      <w:r w:rsidR="00F0102B" w:rsidRPr="006C24A3">
        <w:rPr>
          <w:rFonts w:ascii="AAAGoldenLotus Stg1_Ver1" w:hAnsi="AAAGoldenLotus Stg1_Ver1" w:hint="cs"/>
          <w:sz w:val="27"/>
          <w:rtl/>
        </w:rPr>
        <w:t>َ</w:t>
      </w:r>
      <w:r w:rsidRPr="006C24A3">
        <w:rPr>
          <w:rFonts w:ascii="AAAGoldenLotus Stg1_Ver1" w:hAnsi="AAAGoldenLotus Stg1_Ver1" w:hint="cs"/>
          <w:sz w:val="27"/>
          <w:rtl/>
        </w:rPr>
        <w:t>هة قطعاً عن أن يكون لها باطن وج</w:t>
      </w:r>
      <w:r w:rsidR="00F0102B" w:rsidRPr="006C24A3">
        <w:rPr>
          <w:rFonts w:ascii="AAAGoldenLotus Stg1_Ver1" w:hAnsi="AAAGoldenLotus Stg1_Ver1" w:hint="cs"/>
          <w:sz w:val="27"/>
          <w:rtl/>
        </w:rPr>
        <w:t>َ</w:t>
      </w:r>
      <w:r w:rsidRPr="006C24A3">
        <w:rPr>
          <w:rFonts w:ascii="AAAGoldenLotus Stg1_Ver1" w:hAnsi="AAAGoldenLotus Stg1_Ver1" w:hint="cs"/>
          <w:sz w:val="27"/>
          <w:rtl/>
        </w:rPr>
        <w:t>و</w:t>
      </w:r>
      <w:r w:rsidR="00F0102B" w:rsidRPr="006C24A3">
        <w:rPr>
          <w:rFonts w:ascii="AAAGoldenLotus Stg1_Ver1" w:hAnsi="AAAGoldenLotus Stg1_Ver1" w:hint="cs"/>
          <w:sz w:val="27"/>
          <w:rtl/>
        </w:rPr>
        <w:t>ْ</w:t>
      </w:r>
      <w:r w:rsidRPr="006C24A3">
        <w:rPr>
          <w:rFonts w:ascii="AAAGoldenLotus Stg1_Ver1" w:hAnsi="AAAGoldenLotus Stg1_Ver1" w:hint="cs"/>
          <w:sz w:val="27"/>
          <w:rtl/>
        </w:rPr>
        <w:t>ف</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وبالملازمة عن أن يكون لها ظاهر: </w:t>
      </w:r>
      <w:r w:rsidRPr="006C24A3">
        <w:rPr>
          <w:rFonts w:hint="eastAsia"/>
          <w:sz w:val="24"/>
          <w:szCs w:val="24"/>
          <w:rtl/>
        </w:rPr>
        <w:t>«</w:t>
      </w:r>
      <w:r w:rsidRPr="006C24A3">
        <w:rPr>
          <w:rFonts w:ascii="AAAGoldenLotus Stg1_Ver1" w:hAnsi="AAAGoldenLotus Stg1_Ver1" w:hint="cs"/>
          <w:sz w:val="27"/>
          <w:rtl/>
        </w:rPr>
        <w:t>الصمد الذي لا ج</w:t>
      </w:r>
      <w:r w:rsidR="00F0102B" w:rsidRPr="006C24A3">
        <w:rPr>
          <w:rFonts w:ascii="AAAGoldenLotus Stg1_Ver1" w:hAnsi="AAAGoldenLotus Stg1_Ver1" w:hint="cs"/>
          <w:sz w:val="27"/>
          <w:rtl/>
        </w:rPr>
        <w:t>َ</w:t>
      </w:r>
      <w:r w:rsidRPr="006C24A3">
        <w:rPr>
          <w:rFonts w:ascii="AAAGoldenLotus Stg1_Ver1" w:hAnsi="AAAGoldenLotus Stg1_Ver1" w:hint="cs"/>
          <w:sz w:val="27"/>
          <w:rtl/>
        </w:rPr>
        <w:t>و</w:t>
      </w:r>
      <w:r w:rsidR="00F0102B" w:rsidRPr="006C24A3">
        <w:rPr>
          <w:rFonts w:ascii="AAAGoldenLotus Stg1_Ver1" w:hAnsi="AAAGoldenLotus Stg1_Ver1" w:hint="cs"/>
          <w:sz w:val="27"/>
          <w:rtl/>
        </w:rPr>
        <w:t>ْ</w:t>
      </w:r>
      <w:r w:rsidRPr="006C24A3">
        <w:rPr>
          <w:rFonts w:ascii="AAAGoldenLotus Stg1_Ver1" w:hAnsi="AAAGoldenLotus Stg1_Ver1" w:hint="cs"/>
          <w:sz w:val="27"/>
          <w:rtl/>
        </w:rPr>
        <w:t>ف له</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06"/>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وليس معنى هذا الكلام أنّ الله ممتلئ</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باطنه، وإنّما المراد أنّه ليس له ج</w:t>
      </w:r>
      <w:r w:rsidR="00F0102B" w:rsidRPr="006C24A3">
        <w:rPr>
          <w:rFonts w:ascii="AAAGoldenLotus Stg1_Ver1" w:hAnsi="AAAGoldenLotus Stg1_Ver1" w:hint="cs"/>
          <w:sz w:val="27"/>
          <w:rtl/>
        </w:rPr>
        <w:t>َ</w:t>
      </w:r>
      <w:r w:rsidRPr="006C24A3">
        <w:rPr>
          <w:rFonts w:ascii="AAAGoldenLotus Stg1_Ver1" w:hAnsi="AAAGoldenLotus Stg1_Ver1" w:hint="cs"/>
          <w:sz w:val="27"/>
          <w:rtl/>
        </w:rPr>
        <w:t>و</w:t>
      </w:r>
      <w:r w:rsidR="00F0102B" w:rsidRPr="006C24A3">
        <w:rPr>
          <w:rFonts w:ascii="AAAGoldenLotus Stg1_Ver1" w:hAnsi="AAAGoldenLotus Stg1_Ver1" w:hint="cs"/>
          <w:sz w:val="27"/>
          <w:rtl/>
        </w:rPr>
        <w:t>ْ</w:t>
      </w:r>
      <w:r w:rsidRPr="006C24A3">
        <w:rPr>
          <w:rFonts w:ascii="AAAGoldenLotus Stg1_Ver1" w:hAnsi="AAAGoldenLotus Stg1_Ver1" w:hint="cs"/>
          <w:sz w:val="27"/>
          <w:rtl/>
        </w:rPr>
        <w:t>ف، ليس لديه مكان خالٍ؛ فإنّ امتلاء الباطن أو خلوّه وصف ذاتي للجسم</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فيمكن افتراض دخوله وخروجه بسبب كونه ذا أبعاد</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ولأنّ الله ليس له ج</w:t>
      </w:r>
      <w:r w:rsidR="00F0102B" w:rsidRPr="006C24A3">
        <w:rPr>
          <w:rFonts w:ascii="AAAGoldenLotus Stg1_Ver1" w:hAnsi="AAAGoldenLotus Stg1_Ver1" w:hint="cs"/>
          <w:sz w:val="27"/>
          <w:rtl/>
        </w:rPr>
        <w:t>َ</w:t>
      </w:r>
      <w:r w:rsidRPr="006C24A3">
        <w:rPr>
          <w:rFonts w:ascii="AAAGoldenLotus Stg1_Ver1" w:hAnsi="AAAGoldenLotus Stg1_Ver1" w:hint="cs"/>
          <w:sz w:val="27"/>
          <w:rtl/>
        </w:rPr>
        <w:t>و</w:t>
      </w:r>
      <w:r w:rsidR="00F0102B" w:rsidRPr="006C24A3">
        <w:rPr>
          <w:rFonts w:ascii="AAAGoldenLotus Stg1_Ver1" w:hAnsi="AAAGoldenLotus Stg1_Ver1" w:hint="cs"/>
          <w:sz w:val="27"/>
          <w:rtl/>
        </w:rPr>
        <w:t>ْ</w:t>
      </w:r>
      <w:r w:rsidRPr="006C24A3">
        <w:rPr>
          <w:rFonts w:ascii="AAAGoldenLotus Stg1_Ver1" w:hAnsi="AAAGoldenLotus Stg1_Ver1" w:hint="cs"/>
          <w:sz w:val="27"/>
          <w:rtl/>
        </w:rPr>
        <w:t>ف أو داخل فلن يكون له خارج ق</w:t>
      </w:r>
      <w:r w:rsidR="00F0102B" w:rsidRPr="006C24A3">
        <w:rPr>
          <w:rFonts w:ascii="AAAGoldenLotus Stg1_Ver1" w:hAnsi="AAAGoldenLotus Stg1_Ver1" w:hint="cs"/>
          <w:sz w:val="27"/>
          <w:rtl/>
        </w:rPr>
        <w:t>َ</w:t>
      </w:r>
      <w:r w:rsidRPr="006C24A3">
        <w:rPr>
          <w:rFonts w:ascii="AAAGoldenLotus Stg1_Ver1" w:hAnsi="AAAGoldenLotus Stg1_Ver1" w:hint="cs"/>
          <w:sz w:val="27"/>
          <w:rtl/>
        </w:rPr>
        <w:t>ه</w:t>
      </w:r>
      <w:r w:rsidR="00F0102B" w:rsidRPr="006C24A3">
        <w:rPr>
          <w:rFonts w:ascii="AAAGoldenLotus Stg1_Ver1" w:hAnsi="AAAGoldenLotus Stg1_Ver1" w:hint="cs"/>
          <w:sz w:val="27"/>
          <w:rtl/>
        </w:rPr>
        <w:t>ْ</w:t>
      </w:r>
      <w:r w:rsidRPr="006C24A3">
        <w:rPr>
          <w:rFonts w:ascii="AAAGoldenLotus Stg1_Ver1" w:hAnsi="AAAGoldenLotus Stg1_Ver1" w:hint="cs"/>
          <w:sz w:val="27"/>
          <w:rtl/>
        </w:rPr>
        <w:t>راً؛ لأنّ كلّ ما كان قابلاً لأن يكون داخلاً فيتصوّر أن يكون خارجاً (وهذان المعنيان متضايفان)، وإذا لم يكن لله خارج</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وليس هناك شيء</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خارجه، فلا فرض لذهاب شيء</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داخله أو مجيء شيء</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داخله</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وإذا قيل: إنّ هذا الدخول والخروج ماد</w:t>
      </w:r>
      <w:r w:rsidR="00F0102B" w:rsidRPr="006C24A3">
        <w:rPr>
          <w:rFonts w:ascii="AAAGoldenLotus Stg1_Ver1" w:hAnsi="AAAGoldenLotus Stg1_Ver1" w:hint="cs"/>
          <w:sz w:val="27"/>
          <w:rtl/>
        </w:rPr>
        <w:t>ّ</w:t>
      </w:r>
      <w:r w:rsidRPr="006C24A3">
        <w:rPr>
          <w:rFonts w:ascii="AAAGoldenLotus Stg1_Ver1" w:hAnsi="AAAGoldenLotus Stg1_Ver1" w:hint="cs"/>
          <w:sz w:val="27"/>
          <w:rtl/>
        </w:rPr>
        <w:t>ي</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وهو الذي يملك هذه الخصيصة، نقول: إنّ الدخول والخروج ليس مقسّماً إلى</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ماد</w:t>
      </w:r>
      <w:r w:rsidR="00F0102B" w:rsidRPr="006C24A3">
        <w:rPr>
          <w:rFonts w:ascii="AAAGoldenLotus Stg1_Ver1" w:hAnsi="AAAGoldenLotus Stg1_Ver1" w:hint="cs"/>
          <w:sz w:val="27"/>
          <w:rtl/>
        </w:rPr>
        <w:t>ّ</w:t>
      </w:r>
      <w:r w:rsidRPr="006C24A3">
        <w:rPr>
          <w:rFonts w:ascii="AAAGoldenLotus Stg1_Ver1" w:hAnsi="AAAGoldenLotus Stg1_Ver1" w:hint="cs"/>
          <w:sz w:val="27"/>
          <w:rtl/>
        </w:rPr>
        <w:t>ي</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ومجرد؛ لأنّ الدخول والخروج ـ كما تقدّم ـ فرع كون الشيء ذا أجزاء ومقدار، والشيء المجر</w:t>
      </w:r>
      <w:r w:rsidR="00F0102B" w:rsidRPr="006C24A3">
        <w:rPr>
          <w:rFonts w:ascii="AAAGoldenLotus Stg1_Ver1" w:hAnsi="AAAGoldenLotus Stg1_Ver1" w:hint="cs"/>
          <w:sz w:val="27"/>
          <w:rtl/>
        </w:rPr>
        <w:t>ّ</w:t>
      </w:r>
      <w:r w:rsidRPr="006C24A3">
        <w:rPr>
          <w:rFonts w:ascii="AAAGoldenLotus Stg1_Ver1" w:hAnsi="AAAGoldenLotus Stg1_Ver1" w:hint="cs"/>
          <w:sz w:val="27"/>
          <w:rtl/>
        </w:rPr>
        <w:t>د ليس له مقدار</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وامتداد أصلاً حتى يمكن افتراض داخل وخارج له.</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إنّ هذه النكتة قد بيّنت بشكل جيّد في المعارف البرهانية لأهل بيت النبي</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الأكرم</w:t>
      </w:r>
      <w:r w:rsidR="00192794" w:rsidRPr="006C24A3">
        <w:rPr>
          <w:rFonts w:ascii="Mosawi" w:hAnsi="Mosawi" w:cs="Mosawi"/>
          <w:szCs w:val="22"/>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hint="cs"/>
          <w:sz w:val="27"/>
          <w:rtl/>
          <w:lang w:val="az-Cyrl-AZ"/>
        </w:rPr>
        <w:t>وم</w:t>
      </w:r>
      <w:r w:rsidR="00F0102B" w:rsidRPr="006C24A3">
        <w:rPr>
          <w:rFonts w:hint="cs"/>
          <w:sz w:val="27"/>
          <w:rtl/>
          <w:lang w:val="az-Cyrl-AZ"/>
        </w:rPr>
        <w:t>َ</w:t>
      </w:r>
      <w:r w:rsidRPr="006C24A3">
        <w:rPr>
          <w:rFonts w:hint="cs"/>
          <w:sz w:val="27"/>
          <w:rtl/>
          <w:lang w:val="az-Cyrl-AZ"/>
        </w:rPr>
        <w:t>ن</w:t>
      </w:r>
      <w:r w:rsidR="00F0102B" w:rsidRPr="006C24A3">
        <w:rPr>
          <w:rFonts w:hint="cs"/>
          <w:sz w:val="27"/>
          <w:rtl/>
          <w:lang w:val="az-Cyrl-AZ"/>
        </w:rPr>
        <w:t>ْ</w:t>
      </w:r>
      <w:r w:rsidRPr="006C24A3">
        <w:rPr>
          <w:rFonts w:hint="cs"/>
          <w:sz w:val="27"/>
          <w:rtl/>
          <w:lang w:val="az-Cyrl-AZ"/>
        </w:rPr>
        <w:t xml:space="preserve"> قال</w:t>
      </w:r>
      <w:r w:rsidR="00F0102B" w:rsidRPr="006C24A3">
        <w:rPr>
          <w:rFonts w:hint="cs"/>
          <w:sz w:val="27"/>
          <w:rtl/>
          <w:lang w:val="az-Cyrl-AZ"/>
        </w:rPr>
        <w:t>:</w:t>
      </w:r>
      <w:r w:rsidRPr="006C24A3">
        <w:rPr>
          <w:rFonts w:hint="cs"/>
          <w:sz w:val="27"/>
          <w:rtl/>
          <w:lang w:val="az-Cyrl-AZ"/>
        </w:rPr>
        <w:t xml:space="preserve"> فيمَ</w:t>
      </w:r>
      <w:r w:rsidR="00F0102B" w:rsidRPr="006C24A3">
        <w:rPr>
          <w:rFonts w:hint="cs"/>
          <w:sz w:val="27"/>
          <w:rtl/>
          <w:lang w:val="az-Cyrl-AZ"/>
        </w:rPr>
        <w:t>؟</w:t>
      </w:r>
      <w:r w:rsidRPr="006C24A3">
        <w:rPr>
          <w:rFonts w:hint="cs"/>
          <w:sz w:val="27"/>
          <w:rtl/>
          <w:lang w:val="az-Cyrl-AZ"/>
        </w:rPr>
        <w:t xml:space="preserve"> فقد ضمّ</w:t>
      </w:r>
      <w:r w:rsidR="00F0102B" w:rsidRPr="006C24A3">
        <w:rPr>
          <w:rFonts w:hint="cs"/>
          <w:sz w:val="27"/>
          <w:rtl/>
          <w:lang w:val="az-Cyrl-AZ"/>
        </w:rPr>
        <w:t>َ</w:t>
      </w:r>
      <w:r w:rsidRPr="006C24A3">
        <w:rPr>
          <w:rFonts w:hint="cs"/>
          <w:sz w:val="27"/>
          <w:rtl/>
          <w:lang w:val="az-Cyrl-AZ"/>
        </w:rPr>
        <w:t>نه</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07"/>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لم يحلل في الأشياء في</w:t>
      </w:r>
      <w:r w:rsidR="00167EEF">
        <w:rPr>
          <w:rFonts w:ascii="AAAGoldenLotus Stg1_Ver1" w:hAnsi="AAAGoldenLotus Stg1_Ver1" w:hint="cs"/>
          <w:sz w:val="27"/>
          <w:rtl/>
        </w:rPr>
        <w:t>ُ</w:t>
      </w:r>
      <w:r w:rsidRPr="006C24A3">
        <w:rPr>
          <w:rFonts w:ascii="AAAGoldenLotus Stg1_Ver1" w:hAnsi="AAAGoldenLotus Stg1_Ver1" w:hint="cs"/>
          <w:sz w:val="27"/>
          <w:rtl/>
        </w:rPr>
        <w:t>قال</w:t>
      </w:r>
      <w:r w:rsidR="00F0102B" w:rsidRPr="006C24A3">
        <w:rPr>
          <w:rFonts w:ascii="AAAGoldenLotus Stg1_Ver1" w:hAnsi="AAAGoldenLotus Stg1_Ver1" w:hint="cs"/>
          <w:sz w:val="27"/>
          <w:rtl/>
        </w:rPr>
        <w:t>:</w:t>
      </w:r>
      <w:r w:rsidRPr="006C24A3">
        <w:rPr>
          <w:rFonts w:ascii="AAAGoldenLotus Stg1_Ver1" w:hAnsi="AAAGoldenLotus Stg1_Ver1" w:hint="cs"/>
          <w:sz w:val="27"/>
          <w:rtl/>
        </w:rPr>
        <w:t xml:space="preserve"> هو فيها كائن</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08"/>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قال: ويحك! إنّ الأماكن أقدار</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فإذا قلتَ</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في مكانٍ بذاته</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لزمك أن تقول في أقدار</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وغير ذلك، ولكن</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هو بائن</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خلقه</w:t>
      </w:r>
      <w:r w:rsidRPr="006C24A3">
        <w:rPr>
          <w:rFonts w:hint="eastAsia"/>
          <w:sz w:val="24"/>
          <w:szCs w:val="24"/>
          <w:rtl/>
        </w:rPr>
        <w:t>»</w:t>
      </w:r>
      <w:r w:rsidRPr="006C24A3">
        <w:rPr>
          <w:rFonts w:ascii="AAAGoldenLotus Stg1_Ver1" w:hAnsi="AAAGoldenLotus Stg1_Ver1" w:hint="cs"/>
          <w:sz w:val="27"/>
          <w:vertAlign w:val="superscript"/>
          <w:rtl/>
        </w:rPr>
        <w:t xml:space="preserve"> (</w:t>
      </w:r>
      <w:r w:rsidRPr="006C24A3">
        <w:rPr>
          <w:rStyle w:val="af9"/>
          <w:rFonts w:ascii="AAAGoldenLotus Stg1_Ver1" w:hAnsi="AAAGoldenLotus Stg1_Ver1"/>
          <w:sz w:val="27"/>
          <w:rtl/>
        </w:rPr>
        <w:endnoteReference w:id="109"/>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167EEF">
      <w:pPr>
        <w:rPr>
          <w:rFonts w:ascii="AAAGoldenLotus Stg1_Ver1" w:hAnsi="AAAGoldenLotus Stg1_Ver1"/>
          <w:sz w:val="27"/>
          <w:rtl/>
        </w:rPr>
      </w:pPr>
      <w:r w:rsidRPr="006C24A3">
        <w:rPr>
          <w:rFonts w:ascii="AAAGoldenLotus Stg1_Ver1" w:hAnsi="AAAGoldenLotus Stg1_Ver1" w:hint="cs"/>
          <w:sz w:val="27"/>
          <w:rtl/>
        </w:rPr>
        <w:t>نعم</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توجد هناك بعض الروايات الموهمة بدخول ـ لا تداخل ـ وخروج الحقّ عن الأشياء، ولأنّه من المحال أن يكون هناك شيء</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 داخل وخارج شيء؛ ل</w:t>
      </w:r>
      <w:r w:rsidR="009F68B0" w:rsidRPr="006C24A3">
        <w:rPr>
          <w:rFonts w:ascii="AAAGoldenLotus Stg1_Ver1" w:hAnsi="AAAGoldenLotus Stg1_Ver1" w:hint="cs"/>
          <w:sz w:val="27"/>
          <w:rtl/>
        </w:rPr>
        <w:t xml:space="preserve">أنّ الدخول </w:t>
      </w:r>
      <w:r w:rsidR="009F68B0" w:rsidRPr="006C24A3">
        <w:rPr>
          <w:rFonts w:ascii="AAAGoldenLotus Stg1_Ver1" w:hAnsi="AAAGoldenLotus Stg1_Ver1" w:hint="cs"/>
          <w:sz w:val="27"/>
          <w:rtl/>
        </w:rPr>
        <w:lastRenderedPageBreak/>
        <w:t>والخروج متقابلان معن</w:t>
      </w:r>
      <w:r w:rsidRPr="006C24A3">
        <w:rPr>
          <w:rFonts w:ascii="AAAGoldenLotus Stg1_Ver1" w:hAnsi="AAAGoldenLotus Stg1_Ver1" w:hint="cs"/>
          <w:sz w:val="27"/>
          <w:rtl/>
        </w:rPr>
        <w:t>ى</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فهذا </w:t>
      </w:r>
      <w:r w:rsidR="009F68B0" w:rsidRPr="006C24A3">
        <w:rPr>
          <w:rFonts w:ascii="AAAGoldenLotus Stg1_Ver1" w:hAnsi="AAAGoldenLotus Stg1_Ver1" w:hint="cs"/>
          <w:sz w:val="27"/>
          <w:rtl/>
        </w:rPr>
        <w:t>النحو</w:t>
      </w:r>
      <w:r w:rsidRPr="006C24A3">
        <w:rPr>
          <w:rFonts w:ascii="AAAGoldenLotus Stg1_Ver1" w:hAnsi="AAAGoldenLotus Stg1_Ver1" w:hint="cs"/>
          <w:sz w:val="27"/>
          <w:rtl/>
        </w:rPr>
        <w:t xml:space="preserve"> من التعبيرات محمول</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على المجاز</w:t>
      </w:r>
      <w:r w:rsidR="009F68B0" w:rsidRPr="006C24A3">
        <w:rPr>
          <w:rFonts w:ascii="AAAGoldenLotus Stg1_Ver1" w:hAnsi="AAAGoldenLotus Stg1_Ver1" w:hint="cs"/>
          <w:sz w:val="27"/>
          <w:rtl/>
        </w:rPr>
        <w:t>،</w:t>
      </w:r>
      <w:r w:rsidR="00167EEF">
        <w:rPr>
          <w:rFonts w:ascii="AAAGoldenLotus Stg1_Ver1" w:hAnsi="AAAGoldenLotus Stg1_Ver1" w:hint="cs"/>
          <w:sz w:val="27"/>
          <w:rtl/>
        </w:rPr>
        <w:t xml:space="preserve"> </w:t>
      </w:r>
      <w:r w:rsidRPr="006C24A3">
        <w:rPr>
          <w:rFonts w:ascii="AAAGoldenLotus Stg1_Ver1" w:hAnsi="AAAGoldenLotus Stg1_Ver1" w:hint="cs"/>
          <w:sz w:val="27"/>
          <w:rtl/>
        </w:rPr>
        <w:t>مثل</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النصوص التي تثبت لله المجيء والإتيان، واليد، واليدين</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والأعين.</w:t>
      </w:r>
    </w:p>
    <w:p w:rsidR="00FB7AD7" w:rsidRPr="006C24A3" w:rsidRDefault="00FB7AD7" w:rsidP="00FB7AD7">
      <w:pPr>
        <w:spacing w:line="380" w:lineRule="exact"/>
        <w:rPr>
          <w:rFonts w:ascii="AAAGoldenLotus Stg1_Ver1" w:hAnsi="AAAGoldenLotus Stg1_Ver1"/>
          <w:sz w:val="27"/>
          <w:rtl/>
        </w:rPr>
      </w:pPr>
    </w:p>
    <w:p w:rsidR="00DA7717" w:rsidRPr="006C24A3" w:rsidRDefault="00DA7717" w:rsidP="00D26A72">
      <w:pPr>
        <w:pStyle w:val="31"/>
        <w:rPr>
          <w:color w:val="auto"/>
          <w:rtl/>
        </w:rPr>
      </w:pPr>
      <w:r w:rsidRPr="006C24A3">
        <w:rPr>
          <w:rFonts w:hint="cs"/>
          <w:color w:val="auto"/>
          <w:rtl/>
        </w:rPr>
        <w:t>ب ـ الإشكال الثاني</w:t>
      </w:r>
      <w:r w:rsidR="00D26A72" w:rsidRPr="006C24A3">
        <w:rPr>
          <w:rFonts w:hint="cs"/>
          <w:color w:val="auto"/>
          <w:rtl/>
        </w:rPr>
        <w:t xml:space="preserve"> ــــــ</w:t>
      </w:r>
    </w:p>
    <w:p w:rsidR="00DA7717" w:rsidRPr="006C24A3" w:rsidRDefault="00DA7717" w:rsidP="00D34280">
      <w:pPr>
        <w:spacing w:line="420" w:lineRule="exact"/>
        <w:rPr>
          <w:rFonts w:ascii="AAAGoldenLotus Stg1_Ver1" w:hAnsi="AAAGoldenLotus Stg1_Ver1"/>
          <w:sz w:val="27"/>
          <w:rtl/>
        </w:rPr>
      </w:pPr>
      <w:r w:rsidRPr="006C24A3">
        <w:rPr>
          <w:rFonts w:ascii="AAAGoldenLotus Stg1_Ver1" w:hAnsi="AAAGoldenLotus Stg1_Ver1" w:hint="cs"/>
          <w:sz w:val="27"/>
          <w:rtl/>
        </w:rPr>
        <w:t>لنفترض أنّ الله تعالى حاضر</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ومتداخل في جميع مواطن وجود غيره</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إلا</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في موطن واحد، فهذا الافتراض</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أي سلب وجوده تعالى في ذلك المكان المحدود، يلزم منه ق</w:t>
      </w:r>
      <w:r w:rsidR="009F68B0" w:rsidRPr="006C24A3">
        <w:rPr>
          <w:rFonts w:ascii="AAAGoldenLotus Stg1_Ver1" w:hAnsi="AAAGoldenLotus Stg1_Ver1" w:hint="cs"/>
          <w:sz w:val="27"/>
          <w:rtl/>
        </w:rPr>
        <w:t>َ</w:t>
      </w:r>
      <w:r w:rsidRPr="006C24A3">
        <w:rPr>
          <w:rFonts w:ascii="AAAGoldenLotus Stg1_Ver1" w:hAnsi="AAAGoldenLotus Stg1_Ver1" w:hint="cs"/>
          <w:sz w:val="27"/>
          <w:rtl/>
        </w:rPr>
        <w:t>ه</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راً أن يكون وجوده محدوداً؛ لأنّ لازم عدم تناهي الله دخوله في جميع الأمكنة، وافتراضُ عدم الله في مكانٍ من الأمكنة يحيل وجوده محدوداً. </w:t>
      </w:r>
    </w:p>
    <w:p w:rsidR="00DA7717" w:rsidRPr="006C24A3" w:rsidRDefault="00DA7717" w:rsidP="00D34280">
      <w:pPr>
        <w:spacing w:line="420" w:lineRule="exact"/>
        <w:rPr>
          <w:rFonts w:ascii="AAAGoldenLotus Stg1_Ver1" w:hAnsi="AAAGoldenLotus Stg1_Ver1"/>
          <w:sz w:val="27"/>
          <w:rtl/>
        </w:rPr>
      </w:pPr>
      <w:r w:rsidRPr="006C24A3">
        <w:rPr>
          <w:rFonts w:ascii="AAAGoldenLotus Stg1_Ver1" w:hAnsi="AAAGoldenLotus Stg1_Ver1" w:hint="cs"/>
          <w:sz w:val="27"/>
          <w:rtl/>
        </w:rPr>
        <w:t>ومع اعتبار قبول المقدّمة المذكورة نقول: إذا كان اللازم من عدم تحقّق الله في مكان</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محدود محدوديته هو تعالى، فافتراض وجوده في ذلك المكان المحدود يوجب محدوديته هو كذلك؛ لأنّ المحدود </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المحدود = المحدود، وهذا خلف عدم تناهي الحق</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فإذن الله تعالى ليس داخلاً في الأمكنة، أي</w:t>
      </w:r>
      <w:r w:rsidR="009F68B0" w:rsidRPr="006C24A3">
        <w:rPr>
          <w:rFonts w:ascii="AAAGoldenLotus Stg1_Ver1" w:hAnsi="AAAGoldenLotus Stg1_Ver1" w:hint="cs"/>
          <w:sz w:val="27"/>
          <w:rtl/>
        </w:rPr>
        <w:t xml:space="preserve"> </w:t>
      </w:r>
      <w:r w:rsidRPr="006C24A3">
        <w:rPr>
          <w:rFonts w:ascii="AAAGoldenLotus Stg1_Ver1" w:hAnsi="AAAGoldenLotus Stg1_Ver1" w:hint="cs"/>
          <w:sz w:val="27"/>
          <w:rtl/>
        </w:rPr>
        <w:t>إنّ لازم عدم تناهي الحق</w:t>
      </w:r>
      <w:r w:rsidR="009F68B0" w:rsidRPr="006C24A3">
        <w:rPr>
          <w:rFonts w:ascii="AAAGoldenLotus Stg1_Ver1" w:hAnsi="AAAGoldenLotus Stg1_Ver1" w:hint="cs"/>
          <w:sz w:val="27"/>
          <w:rtl/>
        </w:rPr>
        <w:t>ّ</w:t>
      </w:r>
      <w:r w:rsidRPr="006C24A3">
        <w:rPr>
          <w:rFonts w:ascii="AAAGoldenLotus Stg1_Ver1" w:hAnsi="AAAGoldenLotus Stg1_Ver1" w:hint="cs"/>
          <w:sz w:val="27"/>
          <w:rtl/>
        </w:rPr>
        <w:t xml:space="preserve"> أ</w:t>
      </w:r>
      <w:r w:rsidR="009F68B0" w:rsidRPr="006C24A3">
        <w:rPr>
          <w:rFonts w:ascii="AAAGoldenLotus Stg1_Ver1" w:hAnsi="AAAGoldenLotus Stg1_Ver1" w:hint="cs"/>
          <w:sz w:val="27"/>
          <w:rtl/>
        </w:rPr>
        <w:t xml:space="preserve">ن </w:t>
      </w:r>
      <w:r w:rsidRPr="006C24A3">
        <w:rPr>
          <w:rFonts w:ascii="AAAGoldenLotus Stg1_Ver1" w:hAnsi="AAAGoldenLotus Stg1_Ver1" w:hint="cs"/>
          <w:sz w:val="27"/>
          <w:rtl/>
        </w:rPr>
        <w:t>لا يكون داخلاً بأيّ وجهٍ في غيره.</w:t>
      </w:r>
    </w:p>
    <w:p w:rsidR="00DA7717" w:rsidRPr="006C24A3" w:rsidRDefault="00DA7717" w:rsidP="00D34280">
      <w:pPr>
        <w:spacing w:line="420" w:lineRule="exact"/>
        <w:rPr>
          <w:rFonts w:ascii="AAAGoldenLotus Stg1_Ver1" w:hAnsi="AAAGoldenLotus Stg1_Ver1"/>
          <w:sz w:val="27"/>
          <w:rtl/>
        </w:rPr>
      </w:pPr>
      <w:r w:rsidRPr="006C24A3">
        <w:rPr>
          <w:rFonts w:ascii="AAAGoldenLotus Stg1_Ver1" w:hAnsi="AAAGoldenLotus Stg1_Ver1" w:hint="cs"/>
          <w:sz w:val="27"/>
          <w:rtl/>
        </w:rPr>
        <w:t>وإذا اعترض بأنّ المحدودية إنّما نشأت عن وجود الحد</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وحينما يرتفع ينقلب المحدود إلى غير محدود</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فالجواب: إنّ الحدّ ليس بيد أحد</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حتى يرتفع</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فالشيء المحدود يعني الشيء الذي يمكن أن يزاد فيه أو ينقص منه</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فالموجود المحدود أو المقداري والعددي يت</w:t>
      </w:r>
      <w:r w:rsidR="00443A6A" w:rsidRPr="006C24A3">
        <w:rPr>
          <w:rFonts w:ascii="AAAGoldenLotus Stg1_Ver1" w:hAnsi="AAAGoldenLotus Stg1_Ver1" w:hint="cs"/>
          <w:sz w:val="27"/>
          <w:rtl/>
        </w:rPr>
        <w:t>ّ</w:t>
      </w:r>
      <w:r w:rsidRPr="006C24A3">
        <w:rPr>
          <w:rFonts w:ascii="AAAGoldenLotus Stg1_Ver1" w:hAnsi="AAAGoldenLotus Stg1_Ver1" w:hint="cs"/>
          <w:sz w:val="27"/>
          <w:rtl/>
        </w:rPr>
        <w:t>صف ذاتاً بأنّه كلّما زيد فيه أمكن أن يزاد كذلك أكثر بلا توقّ</w:t>
      </w:r>
      <w:r w:rsidR="00443A6A" w:rsidRPr="006C24A3">
        <w:rPr>
          <w:rFonts w:ascii="AAAGoldenLotus Stg1_Ver1" w:hAnsi="AAAGoldenLotus Stg1_Ver1" w:hint="cs"/>
          <w:sz w:val="27"/>
          <w:rtl/>
        </w:rPr>
        <w:t>ُ</w:t>
      </w:r>
      <w:r w:rsidRPr="006C24A3">
        <w:rPr>
          <w:rFonts w:ascii="AAAGoldenLotus Stg1_Ver1" w:hAnsi="AAAGoldenLotus Stg1_Ver1" w:hint="cs"/>
          <w:sz w:val="27"/>
          <w:rtl/>
        </w:rPr>
        <w:t>ف، وهذه خصوصية</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ذاتية للموجود المحدود المقداري والامتدادي</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وليست قابلة للسلب: </w:t>
      </w:r>
      <w:r w:rsidRPr="006C24A3">
        <w:rPr>
          <w:rFonts w:hint="eastAsia"/>
          <w:sz w:val="24"/>
          <w:szCs w:val="24"/>
          <w:rtl/>
        </w:rPr>
        <w:t>«</w:t>
      </w:r>
      <w:r w:rsidRPr="006C24A3">
        <w:rPr>
          <w:rFonts w:ascii="AAAGoldenLotus Stg1_Ver1" w:hAnsi="AAAGoldenLotus Stg1_Ver1" w:hint="cs"/>
          <w:sz w:val="27"/>
          <w:rtl/>
        </w:rPr>
        <w:t>كلّ محدود متناهٍ إلى حدٍّ</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وإذا احتمل التحديد احتمل الزيادة</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وإذا احتمل الزيادة احتمل النقصان</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10"/>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D34280">
      <w:pPr>
        <w:spacing w:line="420" w:lineRule="exact"/>
        <w:rPr>
          <w:rFonts w:ascii="AAAGoldenLotus Stg1_Ver1" w:hAnsi="AAAGoldenLotus Stg1_Ver1"/>
          <w:sz w:val="27"/>
          <w:rtl/>
        </w:rPr>
      </w:pPr>
      <w:r w:rsidRPr="006C24A3">
        <w:rPr>
          <w:rFonts w:ascii="AAAGoldenLotus Stg1_Ver1" w:hAnsi="AAAGoldenLotus Stg1_Ver1" w:hint="cs"/>
          <w:sz w:val="27"/>
          <w:rtl/>
        </w:rPr>
        <w:t>وفي هذا المجال أيضاً لا علاقة لعدم تناهي المحدود بالمعرفة الإلهية؛ لأنّ الله ليس مجموعة لا</w:t>
      </w:r>
      <w:r w:rsidR="00443A6A" w:rsidRPr="006C24A3">
        <w:rPr>
          <w:rFonts w:ascii="AAAGoldenLotus Stg1_Ver1" w:hAnsi="AAAGoldenLotus Stg1_Ver1" w:hint="cs"/>
          <w:sz w:val="27"/>
          <w:rtl/>
        </w:rPr>
        <w:t xml:space="preserve"> </w:t>
      </w:r>
      <w:r w:rsidRPr="006C24A3">
        <w:rPr>
          <w:rFonts w:ascii="AAAGoldenLotus Stg1_Ver1" w:hAnsi="AAAGoldenLotus Stg1_Ver1" w:hint="cs"/>
          <w:sz w:val="27"/>
          <w:rtl/>
        </w:rPr>
        <w:t>متناهية محدودة</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كما لا يمكن لحاظ حدود لا</w:t>
      </w:r>
      <w:r w:rsidR="00443A6A" w:rsidRPr="006C24A3">
        <w:rPr>
          <w:rFonts w:ascii="AAAGoldenLotus Stg1_Ver1" w:hAnsi="AAAGoldenLotus Stg1_Ver1" w:hint="cs"/>
          <w:sz w:val="27"/>
          <w:rtl/>
        </w:rPr>
        <w:t xml:space="preserve"> </w:t>
      </w:r>
      <w:r w:rsidRPr="006C24A3">
        <w:rPr>
          <w:rFonts w:ascii="AAAGoldenLotus Stg1_Ver1" w:hAnsi="AAAGoldenLotus Stg1_Ver1" w:hint="cs"/>
          <w:sz w:val="27"/>
          <w:rtl/>
        </w:rPr>
        <w:t>متناهية في وجوده الأحدي المنزّ</w:t>
      </w:r>
      <w:r w:rsidR="00443A6A" w:rsidRPr="006C24A3">
        <w:rPr>
          <w:rFonts w:ascii="AAAGoldenLotus Stg1_Ver1" w:hAnsi="AAAGoldenLotus Stg1_Ver1" w:hint="cs"/>
          <w:sz w:val="27"/>
          <w:rtl/>
        </w:rPr>
        <w:t>َه</w:t>
      </w:r>
      <w:r w:rsidRPr="006C24A3">
        <w:rPr>
          <w:rFonts w:ascii="AAAGoldenLotus Stg1_Ver1" w:hAnsi="AAAGoldenLotus Stg1_Ver1" w:hint="cs"/>
          <w:sz w:val="27"/>
          <w:rtl/>
        </w:rPr>
        <w:t xml:space="preserve"> عن الامتداد</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وكذا لا يتداخل مع ال</w:t>
      </w:r>
      <w:r w:rsidR="00B36B28">
        <w:rPr>
          <w:rFonts w:ascii="AAAGoldenLotus Stg1_Ver1" w:hAnsi="AAAGoldenLotus Stg1_Ver1" w:hint="cs"/>
          <w:sz w:val="27"/>
          <w:rtl/>
        </w:rPr>
        <w:t>لامتناهي</w:t>
      </w:r>
      <w:r w:rsidRPr="006C24A3">
        <w:rPr>
          <w:rFonts w:ascii="AAAGoldenLotus Stg1_Ver1" w:hAnsi="AAAGoldenLotus Stg1_Ver1" w:hint="cs"/>
          <w:sz w:val="27"/>
          <w:rtl/>
        </w:rPr>
        <w:t xml:space="preserve"> المحدود؛ إذ اللازم منه تبعيض وجود الله غير المتبعّض</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وسيأتي هذا في الإشكال التالي.</w:t>
      </w:r>
    </w:p>
    <w:p w:rsidR="00DA7717" w:rsidRPr="006C24A3" w:rsidRDefault="00DA7717" w:rsidP="00D26A72">
      <w:pPr>
        <w:pStyle w:val="31"/>
        <w:rPr>
          <w:color w:val="auto"/>
          <w:rtl/>
        </w:rPr>
      </w:pPr>
      <w:r w:rsidRPr="006C24A3">
        <w:rPr>
          <w:rFonts w:hint="cs"/>
          <w:color w:val="auto"/>
          <w:rtl/>
        </w:rPr>
        <w:lastRenderedPageBreak/>
        <w:t>ج ـ الإشكال الثالث</w:t>
      </w:r>
      <w:r w:rsidR="00D26A72" w:rsidRPr="006C24A3">
        <w:rPr>
          <w:rFonts w:hint="cs"/>
          <w:color w:val="auto"/>
          <w:rtl/>
        </w:rPr>
        <w:t xml:space="preserve"> ــــــ</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لا يوجد أدنى شك</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أنّه لا يمكن أن يكون دخول الله في مكان</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محدود عين دخوله في مكان</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وبعبارة</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أخرى؛ يستحيل أن يحضر الله في جهةٍ في المكان (</w:t>
      </w:r>
      <w:r w:rsidR="00443A6A" w:rsidRPr="006C24A3">
        <w:rPr>
          <w:rFonts w:ascii="AAAGoldenLotus Stg1_Ver1" w:hAnsi="AAAGoldenLotus Stg1_Ver1" w:hint="cs"/>
          <w:sz w:val="27"/>
          <w:rtl/>
        </w:rPr>
        <w:t>أ</w:t>
      </w:r>
      <w:r w:rsidRPr="006C24A3">
        <w:rPr>
          <w:rFonts w:ascii="AAAGoldenLotus Stg1_Ver1" w:hAnsi="AAAGoldenLotus Stg1_Ver1" w:hint="cs"/>
          <w:sz w:val="27"/>
          <w:rtl/>
        </w:rPr>
        <w:t>) هي نفسها الجهة التي في المكان (ب)؛ لأنّ أحد أطراف التداخل في الأشياء مقداري، وهي أيضاً على الفرض داخلة في الله، ولأنّه لا يمكن أن يكون الشيء (</w:t>
      </w:r>
      <w:r w:rsidR="00443A6A" w:rsidRPr="006C24A3">
        <w:rPr>
          <w:rFonts w:ascii="AAAGoldenLotus Stg1_Ver1" w:hAnsi="AAAGoldenLotus Stg1_Ver1" w:hint="cs"/>
          <w:sz w:val="27"/>
          <w:rtl/>
        </w:rPr>
        <w:t>أ</w:t>
      </w:r>
      <w:r w:rsidRPr="006C24A3">
        <w:rPr>
          <w:rFonts w:ascii="AAAGoldenLotus Stg1_Ver1" w:hAnsi="AAAGoldenLotus Stg1_Ver1" w:hint="cs"/>
          <w:sz w:val="27"/>
          <w:rtl/>
        </w:rPr>
        <w:t>) داخلاً من نفس الجهة</w:t>
      </w:r>
      <w:r w:rsidR="00443A6A" w:rsidRPr="006C24A3">
        <w:rPr>
          <w:rFonts w:ascii="AAAGoldenLotus Stg1_Ver1" w:hAnsi="AAAGoldenLotus Stg1_Ver1" w:hint="cs"/>
          <w:sz w:val="27"/>
          <w:rtl/>
        </w:rPr>
        <w:t xml:space="preserve"> التي في الشيء (ب)؛ لأنّ كلاًّ</w:t>
      </w:r>
      <w:r w:rsidRPr="006C24A3">
        <w:rPr>
          <w:rFonts w:ascii="AAAGoldenLotus Stg1_Ver1" w:hAnsi="AAAGoldenLotus Stg1_Ver1" w:hint="cs"/>
          <w:sz w:val="27"/>
          <w:rtl/>
        </w:rPr>
        <w:t xml:space="preserve"> منهما يختصّ بمكانه، فإذن لا يصلح أن يكون الله بهذا النحو كذلك.</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إنّ التداخل في معناه الحقيقي إضافي مت</w:t>
      </w:r>
      <w:r w:rsidR="00443A6A" w:rsidRPr="006C24A3">
        <w:rPr>
          <w:rFonts w:ascii="AAAGoldenLotus Stg1_Ver1" w:hAnsi="AAAGoldenLotus Stg1_Ver1" w:hint="cs"/>
          <w:sz w:val="27"/>
          <w:rtl/>
        </w:rPr>
        <w:t>ّ</w:t>
      </w:r>
      <w:r w:rsidRPr="006C24A3">
        <w:rPr>
          <w:rFonts w:ascii="AAAGoldenLotus Stg1_Ver1" w:hAnsi="AAAGoldenLotus Stg1_Ver1" w:hint="cs"/>
          <w:sz w:val="27"/>
          <w:rtl/>
        </w:rPr>
        <w:t>فق الأطراف، ولكن</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بالتأكيد هنا في محل</w:t>
      </w:r>
      <w:r w:rsidR="00443A6A" w:rsidRPr="006C24A3">
        <w:rPr>
          <w:rFonts w:ascii="AAAGoldenLotus Stg1_Ver1" w:hAnsi="AAAGoldenLotus Stg1_Ver1" w:hint="cs"/>
          <w:sz w:val="27"/>
          <w:rtl/>
        </w:rPr>
        <w:t>ّ</w:t>
      </w:r>
      <w:r w:rsidRPr="006C24A3">
        <w:rPr>
          <w:rFonts w:ascii="AAAGoldenLotus Stg1_Ver1" w:hAnsi="AAAGoldenLotus Stg1_Ver1" w:hint="cs"/>
          <w:sz w:val="27"/>
          <w:rtl/>
        </w:rPr>
        <w:t xml:space="preserve"> البحث أحد</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الأطراف تداخلُه الوجودي غير متناهٍ وداخل</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جميع المواطن، والطرف الآخر موجوداتٌ ليست داخلة</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تمام وجود الله، فبالتأكيد لن يكون مثل هذا الإله شيئاً آخر غير جسم لا</w:t>
      </w:r>
      <w:r w:rsidR="00C31502" w:rsidRPr="006C24A3">
        <w:rPr>
          <w:rFonts w:ascii="AAAGoldenLotus Stg1_Ver1" w:hAnsi="AAAGoldenLotus Stg1_Ver1" w:hint="cs"/>
          <w:sz w:val="27"/>
          <w:rtl/>
        </w:rPr>
        <w:t xml:space="preserve"> </w:t>
      </w:r>
      <w:r w:rsidRPr="006C24A3">
        <w:rPr>
          <w:rFonts w:ascii="AAAGoldenLotus Stg1_Ver1" w:hAnsi="AAAGoldenLotus Stg1_Ver1" w:hint="cs"/>
          <w:sz w:val="27"/>
          <w:rtl/>
        </w:rPr>
        <w:t>متناهٍ</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كالبحر والنور ال</w:t>
      </w:r>
      <w:r w:rsidR="00B36B28">
        <w:rPr>
          <w:rFonts w:ascii="AAAGoldenLotus Stg1_Ver1" w:hAnsi="AAAGoldenLotus Stg1_Ver1" w:hint="cs"/>
          <w:sz w:val="27"/>
          <w:rtl/>
        </w:rPr>
        <w:t>لامتناهي</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حيث يلزم منه ق</w:t>
      </w:r>
      <w:r w:rsidR="00C31502" w:rsidRPr="006C24A3">
        <w:rPr>
          <w:rFonts w:ascii="AAAGoldenLotus Stg1_Ver1" w:hAnsi="AAAGoldenLotus Stg1_Ver1" w:hint="cs"/>
          <w:sz w:val="27"/>
          <w:rtl/>
        </w:rPr>
        <w:t>َ</w:t>
      </w:r>
      <w:r w:rsidRPr="006C24A3">
        <w:rPr>
          <w:rFonts w:ascii="AAAGoldenLotus Stg1_Ver1" w:hAnsi="AAAGoldenLotus Stg1_Ver1" w:hint="cs"/>
          <w:sz w:val="27"/>
          <w:rtl/>
        </w:rPr>
        <w:t>ه</w:t>
      </w:r>
      <w:r w:rsidR="00C31502" w:rsidRPr="006C24A3">
        <w:rPr>
          <w:rFonts w:ascii="AAAGoldenLotus Stg1_Ver1" w:hAnsi="AAAGoldenLotus Stg1_Ver1" w:hint="cs"/>
          <w:sz w:val="27"/>
          <w:rtl/>
        </w:rPr>
        <w:t>ْ</w:t>
      </w:r>
      <w:r w:rsidRPr="006C24A3">
        <w:rPr>
          <w:rFonts w:ascii="AAAGoldenLotus Stg1_Ver1" w:hAnsi="AAAGoldenLotus Stg1_Ver1" w:hint="cs"/>
          <w:sz w:val="27"/>
          <w:rtl/>
        </w:rPr>
        <w:t>راً ـ إضافةً إلى امتناع تحقّق الجسم ال</w:t>
      </w:r>
      <w:r w:rsidR="00B36B28">
        <w:rPr>
          <w:rFonts w:ascii="AAAGoldenLotus Stg1_Ver1" w:hAnsi="AAAGoldenLotus Stg1_Ver1" w:hint="cs"/>
          <w:sz w:val="27"/>
          <w:rtl/>
        </w:rPr>
        <w:t>لامتناهي</w:t>
      </w:r>
      <w:r w:rsidRPr="006C24A3">
        <w:rPr>
          <w:rFonts w:ascii="AAAGoldenLotus Stg1_Ver1" w:hAnsi="AAAGoldenLotus Stg1_Ver1" w:hint="cs"/>
          <w:sz w:val="27"/>
          <w:rtl/>
        </w:rPr>
        <w:t xml:space="preserve"> ـ التجز</w:t>
      </w:r>
      <w:r w:rsidR="00C31502" w:rsidRPr="006C24A3">
        <w:rPr>
          <w:rFonts w:ascii="AAAGoldenLotus Stg1_Ver1" w:hAnsi="AAAGoldenLotus Stg1_Ver1" w:hint="cs"/>
          <w:sz w:val="27"/>
          <w:rtl/>
        </w:rPr>
        <w:t>ُّ</w:t>
      </w:r>
      <w:r w:rsidRPr="006C24A3">
        <w:rPr>
          <w:rFonts w:ascii="AAAGoldenLotus Stg1_Ver1" w:hAnsi="AAAGoldenLotus Stg1_Ver1" w:hint="cs"/>
          <w:sz w:val="27"/>
          <w:rtl/>
        </w:rPr>
        <w:t>ؤ والامتداد في الله، وتحقّ</w:t>
      </w:r>
      <w:r w:rsidR="00C31502" w:rsidRPr="006C24A3">
        <w:rPr>
          <w:rFonts w:ascii="AAAGoldenLotus Stg1_Ver1" w:hAnsi="AAAGoldenLotus Stg1_Ver1" w:hint="cs"/>
          <w:sz w:val="27"/>
          <w:rtl/>
        </w:rPr>
        <w:t>ُ</w:t>
      </w:r>
      <w:r w:rsidRPr="006C24A3">
        <w:rPr>
          <w:rFonts w:ascii="AAAGoldenLotus Stg1_Ver1" w:hAnsi="AAAGoldenLotus Stg1_Ver1" w:hint="cs"/>
          <w:sz w:val="27"/>
          <w:rtl/>
        </w:rPr>
        <w:t>ق الحيثيّات المتكثّ</w:t>
      </w:r>
      <w:r w:rsidR="00C31502" w:rsidRPr="006C24A3">
        <w:rPr>
          <w:rFonts w:ascii="AAAGoldenLotus Stg1_Ver1" w:hAnsi="AAAGoldenLotus Stg1_Ver1" w:hint="cs"/>
          <w:sz w:val="27"/>
          <w:rtl/>
        </w:rPr>
        <w:t>ِ</w:t>
      </w:r>
      <w:r w:rsidRPr="006C24A3">
        <w:rPr>
          <w:rFonts w:ascii="AAAGoldenLotus Stg1_Ver1" w:hAnsi="AAAGoldenLotus Stg1_Ver1" w:hint="cs"/>
          <w:sz w:val="27"/>
          <w:rtl/>
        </w:rPr>
        <w:t>رة والمتباينة في الذات المقد</w:t>
      </w:r>
      <w:r w:rsidR="00C31502" w:rsidRPr="006C24A3">
        <w:rPr>
          <w:rFonts w:ascii="AAAGoldenLotus Stg1_Ver1" w:hAnsi="AAAGoldenLotus Stg1_Ver1" w:hint="cs"/>
          <w:sz w:val="27"/>
          <w:rtl/>
        </w:rPr>
        <w:t>ّ</w:t>
      </w:r>
      <w:r w:rsidRPr="006C24A3">
        <w:rPr>
          <w:rFonts w:ascii="AAAGoldenLotus Stg1_Ver1" w:hAnsi="AAAGoldenLotus Stg1_Ver1" w:hint="cs"/>
          <w:sz w:val="27"/>
          <w:rtl/>
        </w:rPr>
        <w:t>سة لله تعالى</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11"/>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FB7AD7">
      <w:pPr>
        <w:rPr>
          <w:rFonts w:ascii="AAAGoldenLotus Stg1_Ver1" w:hAnsi="AAAGoldenLotus Stg1_Ver1"/>
          <w:sz w:val="27"/>
          <w:rtl/>
        </w:rPr>
      </w:pPr>
    </w:p>
    <w:p w:rsidR="00DA7717" w:rsidRPr="006C24A3" w:rsidRDefault="00DA7717" w:rsidP="00D26A72">
      <w:pPr>
        <w:pStyle w:val="31"/>
        <w:rPr>
          <w:color w:val="auto"/>
          <w:rtl/>
        </w:rPr>
      </w:pPr>
      <w:r w:rsidRPr="006C24A3">
        <w:rPr>
          <w:rFonts w:hint="cs"/>
          <w:color w:val="auto"/>
          <w:rtl/>
        </w:rPr>
        <w:t>د ـ الإشكال الرابع</w:t>
      </w:r>
      <w:r w:rsidR="00D26A72" w:rsidRPr="006C24A3">
        <w:rPr>
          <w:rFonts w:hint="cs"/>
          <w:color w:val="auto"/>
          <w:rtl/>
        </w:rPr>
        <w:t xml:space="preserve"> ــــــ</w:t>
      </w:r>
    </w:p>
    <w:p w:rsidR="00DA7717" w:rsidRPr="006C24A3" w:rsidRDefault="00DA7717" w:rsidP="0093693A">
      <w:pPr>
        <w:spacing w:line="380" w:lineRule="exact"/>
        <w:rPr>
          <w:rFonts w:ascii="AAAGoldenLotus Stg1_Ver1" w:hAnsi="AAAGoldenLotus Stg1_Ver1"/>
          <w:sz w:val="27"/>
          <w:rtl/>
        </w:rPr>
      </w:pPr>
      <w:r w:rsidRPr="006C24A3">
        <w:rPr>
          <w:rFonts w:ascii="AAAGoldenLotus Stg1_Ver1" w:hAnsi="AAAGoldenLotus Stg1_Ver1" w:hint="cs"/>
          <w:sz w:val="27"/>
          <w:rtl/>
        </w:rPr>
        <w:t>مع القبول بتداخل الله في الخلق سوف لن يكون هناك مفرّ</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القول بخروج الله من الأشياء؛ لأنّه لو كان الله وحده داخلاً في شيء</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وغير خارج</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عنه فحتماً سيكون محدوداً.</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 xml:space="preserve"> والسؤال المهم</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الذي يطرح نفسه هنا</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هل يمكن أن يكون شيء</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ما خارجاً من نفس الجهة التي هو داخل</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فيها؟ أليس الدخول والخروج معنيين متقابلين وغير قابلين للجمع من حيثيّة</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واحدة في موجود</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 فتكون النتيجة أنّ افتراض التداخل معناه أنّ الله داخل</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جهة</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وخارج</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جهة أخرى، وتحقّ</w:t>
      </w:r>
      <w:r w:rsidR="00C31502" w:rsidRPr="006C24A3">
        <w:rPr>
          <w:rFonts w:ascii="AAAGoldenLotus Stg1_Ver1" w:hAnsi="AAAGoldenLotus Stg1_Ver1" w:hint="cs"/>
          <w:sz w:val="27"/>
          <w:rtl/>
        </w:rPr>
        <w:t>ُ</w:t>
      </w:r>
      <w:r w:rsidRPr="006C24A3">
        <w:rPr>
          <w:rFonts w:ascii="AAAGoldenLotus Stg1_Ver1" w:hAnsi="AAAGoldenLotus Stg1_Ver1" w:hint="cs"/>
          <w:sz w:val="27"/>
          <w:rtl/>
        </w:rPr>
        <w:t>ق مثل هذا الأمر معارض لأحديّة الحقّ سبحانه وتعالى.</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وأما إذا قيل بأنّ مد</w:t>
      </w:r>
      <w:r w:rsidR="00C31502" w:rsidRPr="006C24A3">
        <w:rPr>
          <w:rFonts w:ascii="AAAGoldenLotus Stg1_Ver1" w:hAnsi="AAAGoldenLotus Stg1_Ver1" w:hint="cs"/>
          <w:sz w:val="27"/>
          <w:rtl/>
        </w:rPr>
        <w:t>ّ</w:t>
      </w:r>
      <w:r w:rsidRPr="006C24A3">
        <w:rPr>
          <w:rFonts w:ascii="AAAGoldenLotus Stg1_Ver1" w:hAnsi="AAAGoldenLotus Stg1_Ver1" w:hint="cs"/>
          <w:sz w:val="27"/>
          <w:rtl/>
        </w:rPr>
        <w:t>عى الأستاذ هو التداخل في عين التغاير</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لا التداخل في عين الخروج، فالجواب هو أنّه في نهاية المطاف يجب أن يقدّ</w:t>
      </w:r>
      <w:r w:rsidR="00C31502" w:rsidRPr="006C24A3">
        <w:rPr>
          <w:rFonts w:ascii="AAAGoldenLotus Stg1_Ver1" w:hAnsi="AAAGoldenLotus Stg1_Ver1" w:hint="cs"/>
          <w:sz w:val="27"/>
          <w:rtl/>
        </w:rPr>
        <w:t>ِ</w:t>
      </w:r>
      <w:r w:rsidRPr="006C24A3">
        <w:rPr>
          <w:rFonts w:ascii="AAAGoldenLotus Stg1_Ver1" w:hAnsi="AAAGoldenLotus Stg1_Ver1" w:hint="cs"/>
          <w:sz w:val="27"/>
          <w:rtl/>
        </w:rPr>
        <w:t>م جواباً ع</w:t>
      </w:r>
      <w:r w:rsidR="00C31502" w:rsidRPr="006C24A3">
        <w:rPr>
          <w:rFonts w:ascii="AAAGoldenLotus Stg1_Ver1" w:hAnsi="AAAGoldenLotus Stg1_Ver1" w:hint="cs"/>
          <w:sz w:val="27"/>
          <w:rtl/>
        </w:rPr>
        <w:t>ن</w:t>
      </w:r>
      <w:r w:rsidRPr="006C24A3">
        <w:rPr>
          <w:rFonts w:ascii="AAAGoldenLotus Stg1_Ver1" w:hAnsi="AAAGoldenLotus Stg1_Ver1" w:hint="cs"/>
          <w:sz w:val="27"/>
          <w:rtl/>
        </w:rPr>
        <w:t xml:space="preserve"> هذا السؤال: هل </w:t>
      </w:r>
      <w:r w:rsidRPr="006C24A3">
        <w:rPr>
          <w:rFonts w:ascii="AAAGoldenLotus Stg1_Ver1" w:hAnsi="AAAGoldenLotus Stg1_Ver1" w:hint="cs"/>
          <w:sz w:val="27"/>
          <w:rtl/>
        </w:rPr>
        <w:lastRenderedPageBreak/>
        <w:t>الله في عين كونه داخلاً هو خارج</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أيضاً أم لا؟ من المقطوع به أنّ الداخل في شيء</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له شأن الخروج كذلك؛ كما لو اعتبر أحدٌ أنّ الله فوق الأشياء</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فحتماً سيكون افتراض كونه تحتاً ممكناً، وكما ات</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ضح سابقاً </w:t>
      </w:r>
      <w:r w:rsidR="00C31502" w:rsidRPr="006C24A3">
        <w:rPr>
          <w:rFonts w:ascii="AAAGoldenLotus Stg1_Ver1" w:hAnsi="AAAGoldenLotus Stg1_Ver1" w:hint="cs"/>
          <w:sz w:val="27"/>
          <w:rtl/>
        </w:rPr>
        <w:t>فإ</w:t>
      </w:r>
      <w:r w:rsidRPr="006C24A3">
        <w:rPr>
          <w:rFonts w:ascii="AAAGoldenLotus Stg1_Ver1" w:hAnsi="AAAGoldenLotus Stg1_Ver1" w:hint="cs"/>
          <w:sz w:val="27"/>
          <w:rtl/>
        </w:rPr>
        <w:t>نّ الدخول والخروج يستحيل أن يكونا من جهة</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واحدة، ووجود جهات متكث</w:t>
      </w:r>
      <w:r w:rsidR="00C31502" w:rsidRPr="006C24A3">
        <w:rPr>
          <w:rFonts w:ascii="AAAGoldenLotus Stg1_Ver1" w:hAnsi="AAAGoldenLotus Stg1_Ver1" w:hint="cs"/>
          <w:sz w:val="27"/>
          <w:rtl/>
        </w:rPr>
        <w:t>ّ</w:t>
      </w:r>
      <w:r w:rsidRPr="006C24A3">
        <w:rPr>
          <w:rFonts w:ascii="AAAGoldenLotus Stg1_Ver1" w:hAnsi="AAAGoldenLotus Stg1_Ver1" w:hint="cs"/>
          <w:sz w:val="27"/>
          <w:rtl/>
        </w:rPr>
        <w:t>رة متباينة يلزم منه تبعّ</w:t>
      </w:r>
      <w:r w:rsidR="00C31502" w:rsidRPr="006C24A3">
        <w:rPr>
          <w:rFonts w:ascii="AAAGoldenLotus Stg1_Ver1" w:hAnsi="AAAGoldenLotus Stg1_Ver1" w:hint="cs"/>
          <w:sz w:val="27"/>
          <w:rtl/>
        </w:rPr>
        <w:t>ُ</w:t>
      </w:r>
      <w:r w:rsidRPr="006C24A3">
        <w:rPr>
          <w:rFonts w:ascii="AAAGoldenLotus Stg1_Ver1" w:hAnsi="AAAGoldenLotus Stg1_Ver1" w:hint="cs"/>
          <w:sz w:val="27"/>
          <w:rtl/>
        </w:rPr>
        <w:t>ض تلك الذات الواحدة المنزّ</w:t>
      </w:r>
      <w:r w:rsidR="00C31502" w:rsidRPr="006C24A3">
        <w:rPr>
          <w:rFonts w:ascii="AAAGoldenLotus Stg1_Ver1" w:hAnsi="AAAGoldenLotus Stg1_Ver1" w:hint="cs"/>
          <w:sz w:val="27"/>
          <w:rtl/>
        </w:rPr>
        <w:t>َ</w:t>
      </w:r>
      <w:r w:rsidRPr="006C24A3">
        <w:rPr>
          <w:rFonts w:ascii="AAAGoldenLotus Stg1_Ver1" w:hAnsi="AAAGoldenLotus Stg1_Ver1" w:hint="cs"/>
          <w:sz w:val="27"/>
          <w:rtl/>
        </w:rPr>
        <w:t>هة عن الجهات الحقيقية</w:t>
      </w:r>
      <w:r w:rsidR="00C31502" w:rsidRPr="006C24A3">
        <w:rPr>
          <w:rFonts w:ascii="AAAGoldenLotus Stg1_Ver1" w:hAnsi="AAAGoldenLotus Stg1_Ver1" w:hint="cs"/>
          <w:sz w:val="27"/>
          <w:rtl/>
        </w:rPr>
        <w:t xml:space="preserve">، </w:t>
      </w:r>
      <w:r w:rsidRPr="006C24A3">
        <w:rPr>
          <w:rFonts w:ascii="AAAGoldenLotus Stg1_Ver1" w:hAnsi="AAAGoldenLotus Stg1_Ver1" w:hint="cs"/>
          <w:sz w:val="27"/>
          <w:rtl/>
        </w:rPr>
        <w:t>وهو محال</w:t>
      </w:r>
      <w:r w:rsidR="00C31502" w:rsidRPr="006C24A3">
        <w:rPr>
          <w:rFonts w:ascii="AAAGoldenLotus Stg1_Ver1" w:hAnsi="AAAGoldenLotus Stg1_Ver1" w:hint="cs"/>
          <w:sz w:val="27"/>
          <w:rtl/>
        </w:rPr>
        <w:t>ٌ</w:t>
      </w:r>
      <w:r w:rsidRPr="006C24A3">
        <w:rPr>
          <w:rFonts w:ascii="AAAGoldenLotus Stg1_Ver1" w:hAnsi="AAAGoldenLotus Stg1_Ver1" w:hint="cs"/>
          <w:sz w:val="27"/>
          <w:rtl/>
        </w:rPr>
        <w:t xml:space="preserve"> عقلاً.</w:t>
      </w:r>
    </w:p>
    <w:p w:rsidR="00FB7AD7" w:rsidRPr="006C24A3" w:rsidRDefault="00FB7AD7" w:rsidP="00FB7AD7">
      <w:pPr>
        <w:spacing w:line="380" w:lineRule="exact"/>
        <w:rPr>
          <w:rFonts w:ascii="AAAGoldenLotus Stg1_Ver1" w:hAnsi="AAAGoldenLotus Stg1_Ver1"/>
          <w:sz w:val="27"/>
          <w:rtl/>
        </w:rPr>
      </w:pPr>
    </w:p>
    <w:p w:rsidR="00DA7717" w:rsidRPr="006C24A3" w:rsidRDefault="00DA7717" w:rsidP="00510D27">
      <w:pPr>
        <w:pStyle w:val="31"/>
        <w:rPr>
          <w:color w:val="auto"/>
          <w:rtl/>
        </w:rPr>
      </w:pPr>
      <w:r w:rsidRPr="006C24A3">
        <w:rPr>
          <w:rFonts w:hint="cs"/>
          <w:color w:val="auto"/>
          <w:rtl/>
        </w:rPr>
        <w:t>4ـ بيان النظرية المختارة</w:t>
      </w:r>
      <w:r w:rsidR="00D26A72" w:rsidRPr="006C24A3">
        <w:rPr>
          <w:rFonts w:hint="cs"/>
          <w:color w:val="auto"/>
          <w:rtl/>
        </w:rPr>
        <w:t xml:space="preserve"> ــــــ</w:t>
      </w:r>
    </w:p>
    <w:p w:rsidR="00DA7717" w:rsidRPr="006C24A3" w:rsidRDefault="00DA7717" w:rsidP="00510D27">
      <w:pPr>
        <w:pStyle w:val="31"/>
        <w:rPr>
          <w:color w:val="auto"/>
          <w:rtl/>
        </w:rPr>
      </w:pPr>
      <w:r w:rsidRPr="006C24A3">
        <w:rPr>
          <w:rFonts w:hint="cs"/>
          <w:color w:val="auto"/>
          <w:rtl/>
        </w:rPr>
        <w:t>أـ المعنى الدقيق للكمال والنقص</w:t>
      </w:r>
      <w:r w:rsidR="00D26A72" w:rsidRPr="006C24A3">
        <w:rPr>
          <w:rFonts w:hint="cs"/>
          <w:color w:val="auto"/>
          <w:rtl/>
        </w:rPr>
        <w:t xml:space="preserve"> ــــــ</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في الفلسفة التقليدية يفسّر النقص</w:t>
      </w:r>
      <w:r w:rsidR="00E41430" w:rsidRPr="006C24A3">
        <w:rPr>
          <w:rFonts w:ascii="AAAGoldenLotus Stg1_Ver1" w:hAnsi="AAAGoldenLotus Stg1_Ver1" w:hint="cs"/>
          <w:sz w:val="27"/>
          <w:rtl/>
        </w:rPr>
        <w:t>ُ</w:t>
      </w:r>
      <w:r w:rsidRPr="006C24A3">
        <w:rPr>
          <w:rFonts w:ascii="AAAGoldenLotus Stg1_Ver1" w:hAnsi="AAAGoldenLotus Stg1_Ver1" w:hint="cs"/>
          <w:sz w:val="27"/>
          <w:rtl/>
        </w:rPr>
        <w:t xml:space="preserve"> غالباً بالفقر والفقدان وعدم الكمال، والكمالُ بالوجود والغنى.</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فانطلاقاً من هذه المعاني يوصف الله دائماً بأنّه الموجود الذي هو ينبوع الكمالات</w:t>
      </w:r>
      <w:r w:rsidR="00E41430"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والذي يستحيل سلب أيّ كمال</w:t>
      </w:r>
      <w:r w:rsidR="00E41430" w:rsidRPr="006C24A3">
        <w:rPr>
          <w:rFonts w:ascii="AAAGoldenLotus Stg1_Ver1" w:hAnsi="AAAGoldenLotus Stg1_Ver1" w:hint="cs"/>
          <w:sz w:val="27"/>
          <w:rtl/>
        </w:rPr>
        <w:t>ٍ</w:t>
      </w:r>
      <w:r w:rsidRPr="006C24A3">
        <w:rPr>
          <w:rFonts w:ascii="AAAGoldenLotus Stg1_Ver1" w:hAnsi="AAAGoldenLotus Stg1_Ver1" w:hint="cs"/>
          <w:sz w:val="27"/>
          <w:rtl/>
        </w:rPr>
        <w:t xml:space="preserve"> عنه.</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هذا</w:t>
      </w:r>
      <w:r w:rsidR="00E41430"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حين أنّ صِر</w:t>
      </w:r>
      <w:r w:rsidR="00E41430" w:rsidRPr="006C24A3">
        <w:rPr>
          <w:rFonts w:ascii="AAAGoldenLotus Stg1_Ver1" w:hAnsi="AAAGoldenLotus Stg1_Ver1" w:hint="cs"/>
          <w:sz w:val="27"/>
          <w:rtl/>
        </w:rPr>
        <w:t>ْ</w:t>
      </w:r>
      <w:r w:rsidRPr="006C24A3">
        <w:rPr>
          <w:rFonts w:ascii="AAAGoldenLotus Stg1_Ver1" w:hAnsi="AAAGoldenLotus Stg1_Ver1" w:hint="cs"/>
          <w:sz w:val="27"/>
          <w:rtl/>
        </w:rPr>
        <w:t>ف عدم امتلاك صفة وجودية لا يعني بأيّ وجه</w:t>
      </w:r>
      <w:r w:rsidR="00E41430" w:rsidRPr="006C24A3">
        <w:rPr>
          <w:rFonts w:ascii="AAAGoldenLotus Stg1_Ver1" w:hAnsi="AAAGoldenLotus Stg1_Ver1" w:hint="cs"/>
          <w:sz w:val="27"/>
          <w:rtl/>
        </w:rPr>
        <w:t>ٍ</w:t>
      </w:r>
      <w:r w:rsidRPr="006C24A3">
        <w:rPr>
          <w:rFonts w:ascii="AAAGoldenLotus Stg1_Ver1" w:hAnsi="AAAGoldenLotus Stg1_Ver1" w:hint="cs"/>
          <w:sz w:val="27"/>
          <w:rtl/>
        </w:rPr>
        <w:t xml:space="preserve"> لزوم النقص والحاجة، وإنّما ملاك النقص والحاجة هو شأنيّة الانوجاد والانعدام وقبول الغنى والفقر</w:t>
      </w:r>
      <w:r w:rsidR="00E41430" w:rsidRPr="006C24A3">
        <w:rPr>
          <w:rFonts w:ascii="AAAGoldenLotus Stg1_Ver1" w:hAnsi="AAAGoldenLotus Stg1_Ver1" w:hint="cs"/>
          <w:sz w:val="27"/>
          <w:rtl/>
        </w:rPr>
        <w:t>،</w:t>
      </w:r>
      <w:r w:rsidRPr="006C24A3">
        <w:rPr>
          <w:rFonts w:ascii="AAAGoldenLotus Stg1_Ver1" w:hAnsi="AAAGoldenLotus Stg1_Ver1" w:hint="cs"/>
          <w:sz w:val="27"/>
          <w:rtl/>
        </w:rPr>
        <w:t xml:space="preserve"> لا صِر</w:t>
      </w:r>
      <w:r w:rsidR="00E41430" w:rsidRPr="006C24A3">
        <w:rPr>
          <w:rFonts w:ascii="AAAGoldenLotus Stg1_Ver1" w:hAnsi="AAAGoldenLotus Stg1_Ver1" w:hint="cs"/>
          <w:sz w:val="27"/>
          <w:rtl/>
        </w:rPr>
        <w:t>ْ</w:t>
      </w:r>
      <w:r w:rsidRPr="006C24A3">
        <w:rPr>
          <w:rFonts w:ascii="AAAGoldenLotus Stg1_Ver1" w:hAnsi="AAAGoldenLotus Stg1_Ver1" w:hint="cs"/>
          <w:sz w:val="27"/>
          <w:rtl/>
        </w:rPr>
        <w:t>ف عدم الامتلاك الذي لا يتصوّر فيه شأنيّة القبول والغنى والوجدان والفقدان، فالمحدودية المنفيّة عن الله سبحانه ليست بمعنى عدم حصول الكمال (الوصف الوجودي)</w:t>
      </w:r>
      <w:r w:rsidR="00E41430" w:rsidRPr="006C24A3">
        <w:rPr>
          <w:rFonts w:ascii="AAAGoldenLotus Stg1_Ver1" w:hAnsi="AAAGoldenLotus Stg1_Ver1" w:hint="cs"/>
          <w:sz w:val="27"/>
          <w:rtl/>
        </w:rPr>
        <w:t>،</w:t>
      </w:r>
      <w:r w:rsidRPr="006C24A3">
        <w:rPr>
          <w:rFonts w:ascii="AAAGoldenLotus Stg1_Ver1" w:hAnsi="AAAGoldenLotus Stg1_Ver1" w:hint="cs"/>
          <w:sz w:val="27"/>
          <w:rtl/>
        </w:rPr>
        <w:t xml:space="preserve"> وإنّما بمعنى</w:t>
      </w:r>
      <w:r w:rsidR="00E41430" w:rsidRPr="006C24A3">
        <w:rPr>
          <w:rFonts w:ascii="AAAGoldenLotus Stg1_Ver1" w:hAnsi="AAAGoldenLotus Stg1_Ver1" w:hint="cs"/>
          <w:sz w:val="27"/>
          <w:rtl/>
        </w:rPr>
        <w:t>ً</w:t>
      </w:r>
      <w:r w:rsidRPr="006C24A3">
        <w:rPr>
          <w:rFonts w:ascii="AAAGoldenLotus Stg1_Ver1" w:hAnsi="AAAGoldenLotus Stg1_Ver1" w:hint="cs"/>
          <w:sz w:val="27"/>
          <w:rtl/>
        </w:rPr>
        <w:t xml:space="preserve"> آخر سيأتي توضيحه لاحقاً يثبت بموجبه أنّ الله منزّ</w:t>
      </w:r>
      <w:r w:rsidR="00E41430" w:rsidRPr="006C24A3">
        <w:rPr>
          <w:rFonts w:ascii="AAAGoldenLotus Stg1_Ver1" w:hAnsi="AAAGoldenLotus Stg1_Ver1" w:hint="cs"/>
          <w:sz w:val="27"/>
          <w:rtl/>
        </w:rPr>
        <w:t>َ</w:t>
      </w:r>
      <w:r w:rsidRPr="006C24A3">
        <w:rPr>
          <w:rFonts w:ascii="AAAGoldenLotus Stg1_Ver1" w:hAnsi="AAAGoldenLotus Stg1_Ver1" w:hint="cs"/>
          <w:sz w:val="27"/>
          <w:rtl/>
        </w:rPr>
        <w:t>ه</w:t>
      </w:r>
      <w:r w:rsidR="00E41430" w:rsidRPr="006C24A3">
        <w:rPr>
          <w:rFonts w:ascii="AAAGoldenLotus Stg1_Ver1" w:hAnsi="AAAGoldenLotus Stg1_Ver1" w:hint="cs"/>
          <w:sz w:val="27"/>
          <w:rtl/>
        </w:rPr>
        <w:t>ٌ</w:t>
      </w:r>
      <w:r w:rsidRPr="006C24A3">
        <w:rPr>
          <w:rFonts w:ascii="AAAGoldenLotus Stg1_Ver1" w:hAnsi="AAAGoldenLotus Stg1_Ver1" w:hint="cs"/>
          <w:sz w:val="27"/>
          <w:rtl/>
        </w:rPr>
        <w:t xml:space="preserve"> ومبرّأ</w:t>
      </w:r>
      <w:r w:rsidR="00E41430" w:rsidRPr="006C24A3">
        <w:rPr>
          <w:rFonts w:ascii="AAAGoldenLotus Stg1_Ver1" w:hAnsi="AAAGoldenLotus Stg1_Ver1" w:hint="cs"/>
          <w:sz w:val="27"/>
          <w:rtl/>
        </w:rPr>
        <w:t>ٌ</w:t>
      </w:r>
      <w:r w:rsidRPr="006C24A3">
        <w:rPr>
          <w:rFonts w:ascii="AAAGoldenLotus Stg1_Ver1" w:hAnsi="AAAGoldenLotus Stg1_Ver1" w:hint="cs"/>
          <w:sz w:val="27"/>
          <w:rtl/>
        </w:rPr>
        <w:t xml:space="preserve"> عن تمام كمالات مخلوقاته؛ لأنّ امتلاك الله لتلك الكمالات عين النقص والحاجة والفقر.</w:t>
      </w:r>
    </w:p>
    <w:p w:rsidR="00FB7AD7" w:rsidRPr="006C24A3" w:rsidRDefault="00FB7AD7" w:rsidP="00FB7AD7">
      <w:pPr>
        <w:spacing w:line="380" w:lineRule="exact"/>
        <w:rPr>
          <w:rFonts w:ascii="AAAGoldenLotus Stg1_Ver1" w:hAnsi="AAAGoldenLotus Stg1_Ver1"/>
          <w:sz w:val="27"/>
          <w:rtl/>
        </w:rPr>
      </w:pPr>
    </w:p>
    <w:p w:rsidR="00DA7717" w:rsidRPr="006C24A3" w:rsidRDefault="00DA7717" w:rsidP="00D26A72">
      <w:pPr>
        <w:pStyle w:val="31"/>
        <w:rPr>
          <w:color w:val="auto"/>
          <w:rtl/>
        </w:rPr>
      </w:pPr>
      <w:r w:rsidRPr="006C24A3">
        <w:rPr>
          <w:rFonts w:hint="cs"/>
          <w:color w:val="auto"/>
          <w:rtl/>
        </w:rPr>
        <w:t>ب ـ البرهان على عدم تناهي الحق</w:t>
      </w:r>
      <w:r w:rsidR="00E41430" w:rsidRPr="006C24A3">
        <w:rPr>
          <w:rFonts w:hint="cs"/>
          <w:color w:val="auto"/>
          <w:rtl/>
        </w:rPr>
        <w:t>ّ</w:t>
      </w:r>
      <w:r w:rsidRPr="006C24A3">
        <w:rPr>
          <w:rFonts w:hint="cs"/>
          <w:color w:val="auto"/>
          <w:rtl/>
        </w:rPr>
        <w:t xml:space="preserve"> بلحاظ مناط الإمكان</w:t>
      </w:r>
      <w:r w:rsidR="00D26A72" w:rsidRPr="006C24A3">
        <w:rPr>
          <w:rFonts w:hint="cs"/>
          <w:color w:val="auto"/>
          <w:rtl/>
        </w:rPr>
        <w:t xml:space="preserve"> ــــــ</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إنّ أول نكتة</w:t>
      </w:r>
      <w:r w:rsidR="00E41430" w:rsidRPr="006C24A3">
        <w:rPr>
          <w:rFonts w:ascii="AAAGoldenLotus Stg1_Ver1" w:hAnsi="AAAGoldenLotus Stg1_Ver1" w:hint="cs"/>
          <w:sz w:val="27"/>
          <w:rtl/>
        </w:rPr>
        <w:t>ٍ</w:t>
      </w:r>
      <w:r w:rsidRPr="006C24A3">
        <w:rPr>
          <w:rFonts w:ascii="AAAGoldenLotus Stg1_Ver1" w:hAnsi="AAAGoldenLotus Stg1_Ver1" w:hint="cs"/>
          <w:sz w:val="27"/>
          <w:rtl/>
        </w:rPr>
        <w:t xml:space="preserve"> يجب التوجّه إليها هي ملاك ومناط الإمكان والحدوث، وأما صِر</w:t>
      </w:r>
      <w:r w:rsidR="00E41430" w:rsidRPr="006C24A3">
        <w:rPr>
          <w:rFonts w:ascii="AAAGoldenLotus Stg1_Ver1" w:hAnsi="AAAGoldenLotus Stg1_Ver1" w:hint="cs"/>
          <w:sz w:val="27"/>
          <w:rtl/>
        </w:rPr>
        <w:t>ْ</w:t>
      </w:r>
      <w:r w:rsidRPr="006C24A3">
        <w:rPr>
          <w:rFonts w:ascii="AAAGoldenLotus Stg1_Ver1" w:hAnsi="AAAGoldenLotus Stg1_Ver1" w:hint="cs"/>
          <w:sz w:val="27"/>
          <w:rtl/>
        </w:rPr>
        <w:t>ف القول بأنّ ممكن الوجود بالمآل يحتاج إلى واجب الوجوب فهو ليس جواباً بأيّ وجه</w:t>
      </w:r>
      <w:r w:rsidR="00E41430"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الوجوه على مسألة الحكيم الإلهي</w:t>
      </w:r>
      <w:r w:rsidR="00E41430" w:rsidRPr="006C24A3">
        <w:rPr>
          <w:rFonts w:ascii="AAAGoldenLotus Stg1_Ver1" w:hAnsi="AAAGoldenLotus Stg1_Ver1" w:hint="cs"/>
          <w:sz w:val="27"/>
          <w:rtl/>
        </w:rPr>
        <w:t>ّ</w:t>
      </w:r>
      <w:r w:rsidRPr="006C24A3">
        <w:rPr>
          <w:rFonts w:ascii="AAAGoldenLotus Stg1_Ver1" w:hAnsi="AAAGoldenLotus Stg1_Ver1" w:hint="cs"/>
          <w:sz w:val="27"/>
          <w:rtl/>
        </w:rPr>
        <w:t xml:space="preserve"> وهاجسه ـ وهو إثبات تعا</w:t>
      </w:r>
      <w:r w:rsidR="00E41430" w:rsidRPr="006C24A3">
        <w:rPr>
          <w:rFonts w:ascii="AAAGoldenLotus Stg1_Ver1" w:hAnsi="AAAGoldenLotus Stg1_Ver1" w:hint="cs"/>
          <w:sz w:val="27"/>
          <w:rtl/>
        </w:rPr>
        <w:t>لي الصانع عن النقص والمحدودية ـ</w:t>
      </w:r>
      <w:r w:rsidR="00167EEF">
        <w:rPr>
          <w:rFonts w:ascii="AAAGoldenLotus Stg1_Ver1" w:hAnsi="AAAGoldenLotus Stg1_Ver1" w:hint="cs"/>
          <w:sz w:val="27"/>
          <w:rtl/>
        </w:rPr>
        <w:t>؛ فمن الممكن أن</w:t>
      </w:r>
      <w:r w:rsidRPr="006C24A3">
        <w:rPr>
          <w:rFonts w:ascii="AAAGoldenLotus Stg1_Ver1" w:hAnsi="AAAGoldenLotus Stg1_Ver1" w:hint="cs"/>
          <w:sz w:val="27"/>
          <w:rtl/>
        </w:rPr>
        <w:t xml:space="preserve"> يكون هناك ماديٌّ أو دهريٌّ ما لا يعترض على </w:t>
      </w:r>
      <w:r w:rsidRPr="006C24A3">
        <w:rPr>
          <w:rFonts w:ascii="AAAGoldenLotus Stg1_Ver1" w:hAnsi="AAAGoldenLotus Stg1_Ver1" w:hint="cs"/>
          <w:sz w:val="27"/>
          <w:rtl/>
        </w:rPr>
        <w:lastRenderedPageBreak/>
        <w:t>توقّ</w:t>
      </w:r>
      <w:r w:rsidR="00055FA4" w:rsidRPr="006C24A3">
        <w:rPr>
          <w:rFonts w:ascii="AAAGoldenLotus Stg1_Ver1" w:hAnsi="AAAGoldenLotus Stg1_Ver1" w:hint="cs"/>
          <w:sz w:val="27"/>
          <w:rtl/>
        </w:rPr>
        <w:t>ُ</w:t>
      </w:r>
      <w:r w:rsidRPr="006C24A3">
        <w:rPr>
          <w:rFonts w:ascii="AAAGoldenLotus Stg1_Ver1" w:hAnsi="AAAGoldenLotus Stg1_Ver1" w:hint="cs"/>
          <w:sz w:val="27"/>
          <w:rtl/>
        </w:rPr>
        <w:t>ف الممكن على الواجب</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وقبول واحد</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أو أكثر من واجب الوجود بصفتهم المنشأ والمبدأ الأساس والأصيل للممكنات والم</w:t>
      </w:r>
      <w:r w:rsidR="00055FA4" w:rsidRPr="006C24A3">
        <w:rPr>
          <w:rFonts w:ascii="AAAGoldenLotus Stg1_Ver1" w:hAnsi="AAAGoldenLotus Stg1_Ver1" w:hint="cs"/>
          <w:sz w:val="27"/>
          <w:rtl/>
        </w:rPr>
        <w:t>ُ</w:t>
      </w:r>
      <w:r w:rsidRPr="006C24A3">
        <w:rPr>
          <w:rFonts w:ascii="AAAGoldenLotus Stg1_Ver1" w:hAnsi="AAAGoldenLotus Stg1_Ver1" w:hint="cs"/>
          <w:sz w:val="27"/>
          <w:rtl/>
        </w:rPr>
        <w:t>ح</w:t>
      </w:r>
      <w:r w:rsidR="00055FA4" w:rsidRPr="006C24A3">
        <w:rPr>
          <w:rFonts w:ascii="AAAGoldenLotus Stg1_Ver1" w:hAnsi="AAAGoldenLotus Stg1_Ver1" w:hint="cs"/>
          <w:sz w:val="27"/>
          <w:rtl/>
        </w:rPr>
        <w:t>ْ</w:t>
      </w:r>
      <w:r w:rsidRPr="006C24A3">
        <w:rPr>
          <w:rFonts w:ascii="AAAGoldenLotus Stg1_Ver1" w:hAnsi="AAAGoldenLotus Stg1_Ver1" w:hint="cs"/>
          <w:sz w:val="27"/>
          <w:rtl/>
        </w:rPr>
        <w:t>دَثات، ولكنّه يرى في نهاية المطاف أنّ جميع هذه الحوادث والظواهر تنتهي إلى جز</w:t>
      </w:r>
      <w:r w:rsidR="00055FA4" w:rsidRPr="006C24A3">
        <w:rPr>
          <w:rFonts w:ascii="AAAGoldenLotus Stg1_Ver1" w:hAnsi="AAAGoldenLotus Stg1_Ver1" w:hint="cs"/>
          <w:sz w:val="27"/>
          <w:rtl/>
        </w:rPr>
        <w:t>ئيٍّ</w:t>
      </w:r>
      <w:r w:rsidRPr="006C24A3">
        <w:rPr>
          <w:rFonts w:ascii="AAAGoldenLotus Stg1_Ver1" w:hAnsi="AAAGoldenLotus Stg1_Ver1" w:hint="cs"/>
          <w:sz w:val="27"/>
          <w:rtl/>
        </w:rPr>
        <w:t xml:space="preserve"> أزلي</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أو مادّة</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لا</w:t>
      </w:r>
      <w:r w:rsidR="00055FA4" w:rsidRPr="006C24A3">
        <w:rPr>
          <w:rFonts w:ascii="AAAGoldenLotus Stg1_Ver1" w:hAnsi="AAAGoldenLotus Stg1_Ver1" w:hint="cs"/>
          <w:sz w:val="27"/>
          <w:rtl/>
        </w:rPr>
        <w:t xml:space="preserve"> </w:t>
      </w:r>
      <w:r w:rsidRPr="006C24A3">
        <w:rPr>
          <w:rFonts w:ascii="AAAGoldenLotus Stg1_Ver1" w:hAnsi="AAAGoldenLotus Stg1_Ver1" w:hint="cs"/>
          <w:sz w:val="27"/>
          <w:rtl/>
        </w:rPr>
        <w:t>متناهية</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وأمور</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من هذا القبيل</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أو أنّه يتخيّل مثلاً أنّ أصل الزمان واجب</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وضروري.</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فالعمدة في ذلك أن يتمّ تقديم ملاك ومناط واضح وبيّ</w:t>
      </w:r>
      <w:r w:rsidR="00055FA4" w:rsidRPr="006C24A3">
        <w:rPr>
          <w:rFonts w:ascii="AAAGoldenLotus Stg1_Ver1" w:hAnsi="AAAGoldenLotus Stg1_Ver1" w:hint="cs"/>
          <w:sz w:val="27"/>
          <w:rtl/>
        </w:rPr>
        <w:t>ِ</w:t>
      </w:r>
      <w:r w:rsidRPr="006C24A3">
        <w:rPr>
          <w:rFonts w:ascii="AAAGoldenLotus Stg1_Ver1" w:hAnsi="AAAGoldenLotus Stg1_Ver1" w:hint="cs"/>
          <w:sz w:val="27"/>
          <w:rtl/>
        </w:rPr>
        <w:t>ن لحاجة المعلول إلى علّة متعالية عنها، وبدون شك</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مناط</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00055FA4" w:rsidRPr="006C24A3">
        <w:rPr>
          <w:rFonts w:ascii="AAAGoldenLotus Stg1_Ver1" w:hAnsi="AAAGoldenLotus Stg1_Ver1" w:hint="cs"/>
          <w:sz w:val="27"/>
          <w:rtl/>
        </w:rPr>
        <w:t xml:space="preserve">كهذا </w:t>
      </w:r>
      <w:r w:rsidRPr="006C24A3">
        <w:rPr>
          <w:rFonts w:ascii="AAAGoldenLotus Stg1_Ver1" w:hAnsi="AAAGoldenLotus Stg1_Ver1" w:hint="cs"/>
          <w:sz w:val="27"/>
          <w:rtl/>
        </w:rPr>
        <w:t>له وجودٌ، والعقل السليم يحكم بأنّ هذا المناط لن يكون غير المحدودية والتجز</w:t>
      </w:r>
      <w:r w:rsidR="00055FA4" w:rsidRPr="006C24A3">
        <w:rPr>
          <w:rFonts w:ascii="AAAGoldenLotus Stg1_Ver1" w:hAnsi="AAAGoldenLotus Stg1_Ver1" w:hint="cs"/>
          <w:sz w:val="27"/>
          <w:rtl/>
        </w:rPr>
        <w:t>ُّ</w:t>
      </w:r>
      <w:r w:rsidRPr="006C24A3">
        <w:rPr>
          <w:rFonts w:ascii="AAAGoldenLotus Stg1_Ver1" w:hAnsi="AAAGoldenLotus Stg1_Ver1" w:hint="cs"/>
          <w:sz w:val="27"/>
          <w:rtl/>
        </w:rPr>
        <w:t>ؤ والمقدارية وأمثالها.</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توضيح ذلك: إنّ الوصف الذي لا يقبل التخلّف في الموجود المحدود المقداري هو قابلية الزيادة والنقصان، أي إنّ جميع الأوصاف والكمالات للموجود المحدود من الممكن أن تشتدّ أو تضعف وتنقص، ولهذا السبب لن تكون أيّ</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واحدة</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تلك الأوصاف والكمالات ـ التي هي بجميعها ليست شيئاً وراء وجود ذلك الشيء ـ ضرورية</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وغير قابلة</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للتخلّف عنه، وستكون قابلة</w:t>
      </w:r>
      <w:r w:rsidR="00055FA4" w:rsidRPr="006C24A3">
        <w:rPr>
          <w:rFonts w:ascii="AAAGoldenLotus Stg1_Ver1" w:hAnsi="AAAGoldenLotus Stg1_Ver1" w:hint="cs"/>
          <w:sz w:val="27"/>
          <w:rtl/>
        </w:rPr>
        <w:t>ً</w:t>
      </w:r>
      <w:r w:rsidRPr="006C24A3">
        <w:rPr>
          <w:rFonts w:ascii="AAAGoldenLotus Stg1_Ver1" w:hAnsi="AAAGoldenLotus Stg1_Ver1" w:hint="cs"/>
          <w:sz w:val="27"/>
          <w:rtl/>
        </w:rPr>
        <w:t xml:space="preserve"> للتغيير والتغيّر.</w:t>
      </w:r>
    </w:p>
    <w:p w:rsidR="00DA7717" w:rsidRPr="006C24A3" w:rsidRDefault="00DA7717" w:rsidP="00167EEF">
      <w:pPr>
        <w:rPr>
          <w:rFonts w:ascii="AAAGoldenLotus Stg1_Ver1" w:hAnsi="AAAGoldenLotus Stg1_Ver1"/>
          <w:sz w:val="27"/>
          <w:rtl/>
        </w:rPr>
      </w:pPr>
      <w:r w:rsidRPr="006C24A3">
        <w:rPr>
          <w:rFonts w:ascii="AAAGoldenLotus Stg1_Ver1" w:hAnsi="AAAGoldenLotus Stg1_Ver1" w:hint="cs"/>
          <w:sz w:val="27"/>
          <w:rtl/>
        </w:rPr>
        <w:t>والحاصل أنّه لا يمكن قبول وصف</w:t>
      </w:r>
      <w:r w:rsidR="00167EEF">
        <w:rPr>
          <w:rFonts w:ascii="AAAGoldenLotus Stg1_Ver1" w:hAnsi="AAAGoldenLotus Stg1_Ver1" w:hint="cs"/>
          <w:sz w:val="27"/>
          <w:rtl/>
        </w:rPr>
        <w:t>ٍ كهذا</w:t>
      </w:r>
      <w:r w:rsidRPr="006C24A3">
        <w:rPr>
          <w:rFonts w:ascii="AAAGoldenLotus Stg1_Ver1" w:hAnsi="AAAGoldenLotus Stg1_Ver1" w:hint="cs"/>
          <w:sz w:val="27"/>
          <w:rtl/>
        </w:rPr>
        <w:t xml:space="preserve"> (قابلية الزيادة والنقصان)</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ولا الإقرار بتجز</w:t>
      </w:r>
      <w:r w:rsidR="00B00503" w:rsidRPr="006C24A3">
        <w:rPr>
          <w:rFonts w:ascii="AAAGoldenLotus Stg1_Ver1" w:hAnsi="AAAGoldenLotus Stg1_Ver1" w:hint="cs"/>
          <w:sz w:val="27"/>
          <w:rtl/>
        </w:rPr>
        <w:t>ُّ</w:t>
      </w:r>
      <w:r w:rsidRPr="006C24A3">
        <w:rPr>
          <w:rFonts w:ascii="AAAGoldenLotus Stg1_Ver1" w:hAnsi="AAAGoldenLotus Stg1_Ver1" w:hint="cs"/>
          <w:sz w:val="27"/>
          <w:rtl/>
        </w:rPr>
        <w:t>ؤ ذات</w:t>
      </w:r>
      <w:r w:rsidR="00167EEF">
        <w:rPr>
          <w:rFonts w:ascii="AAAGoldenLotus Stg1_Ver1" w:hAnsi="AAAGoldenLotus Stg1_Ver1" w:hint="cs"/>
          <w:sz w:val="27"/>
          <w:rtl/>
        </w:rPr>
        <w:t>ٍ كهذه</w:t>
      </w:r>
      <w:r w:rsidRPr="006C24A3">
        <w:rPr>
          <w:rFonts w:ascii="AAAGoldenLotus Stg1_Ver1" w:hAnsi="AAAGoldenLotus Stg1_Ver1" w:hint="cs"/>
          <w:sz w:val="27"/>
          <w:rtl/>
        </w:rPr>
        <w:t>؛ لأنّه إذا كان هناك موجود من هذا النوع ف</w:t>
      </w:r>
      <w:r w:rsidR="00432CF6" w:rsidRPr="006C24A3">
        <w:rPr>
          <w:rFonts w:ascii="AAAGoldenLotus Stg1_Ver1" w:hAnsi="AAAGoldenLotus Stg1_Ver1" w:hint="cs"/>
          <w:sz w:val="27"/>
          <w:rtl/>
        </w:rPr>
        <w:t>لا شَكَّ</w:t>
      </w:r>
      <w:r w:rsidRPr="006C24A3">
        <w:rPr>
          <w:rFonts w:ascii="AAAGoldenLotus Stg1_Ver1" w:hAnsi="AAAGoldenLotus Stg1_Ver1" w:hint="cs"/>
          <w:sz w:val="27"/>
          <w:rtl/>
        </w:rPr>
        <w:t xml:space="preserve"> أنّ مثل هذه الخصوصية متفرّعة على المحدودية والكم</w:t>
      </w:r>
      <w:r w:rsidR="00B00503" w:rsidRPr="006C24A3">
        <w:rPr>
          <w:rFonts w:ascii="AAAGoldenLotus Stg1_Ver1" w:hAnsi="AAAGoldenLotus Stg1_Ver1" w:hint="cs"/>
          <w:sz w:val="27"/>
          <w:rtl/>
        </w:rPr>
        <w:t>ّي</w:t>
      </w:r>
      <w:r w:rsidRPr="006C24A3">
        <w:rPr>
          <w:rFonts w:ascii="AAAGoldenLotus Stg1_Ver1" w:hAnsi="AAAGoldenLotus Stg1_Ver1" w:hint="cs"/>
          <w:sz w:val="27"/>
          <w:rtl/>
        </w:rPr>
        <w:t>ة والمقداريّة، فلا يمكن من جهةٍ القبول بموجود</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تزيد أو تنقص كمالاته</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ومن جهةٍ أخرى لا يعدّ مقداريّاً ومتجز</w:t>
      </w:r>
      <w:r w:rsidR="00B00503" w:rsidRPr="006C24A3">
        <w:rPr>
          <w:rFonts w:ascii="AAAGoldenLotus Stg1_Ver1" w:hAnsi="AAAGoldenLotus Stg1_Ver1" w:hint="cs"/>
          <w:sz w:val="27"/>
          <w:rtl/>
        </w:rPr>
        <w:t>ّ</w:t>
      </w:r>
      <w:r w:rsidRPr="006C24A3">
        <w:rPr>
          <w:rFonts w:ascii="AAAGoldenLotus Stg1_Ver1" w:hAnsi="AAAGoldenLotus Stg1_Ver1" w:hint="cs"/>
          <w:sz w:val="27"/>
          <w:rtl/>
        </w:rPr>
        <w:t>ئاً؛ لأنّ الزيادة والنقصان والشدّة والضعف والتعدّد والتكثّر أوصاف ذاتيّة للحقائق المقدارية المتجز</w:t>
      </w:r>
      <w:r w:rsidR="00B00503" w:rsidRPr="006C24A3">
        <w:rPr>
          <w:rFonts w:ascii="AAAGoldenLotus Stg1_Ver1" w:hAnsi="AAAGoldenLotus Stg1_Ver1" w:hint="cs"/>
          <w:sz w:val="27"/>
          <w:rtl/>
        </w:rPr>
        <w:t>ّ</w:t>
      </w:r>
      <w:r w:rsidRPr="006C24A3">
        <w:rPr>
          <w:rFonts w:ascii="AAAGoldenLotus Stg1_Ver1" w:hAnsi="AAAGoldenLotus Stg1_Ver1" w:hint="cs"/>
          <w:sz w:val="27"/>
          <w:rtl/>
        </w:rPr>
        <w:t>ئة ذات الحدّ، وهذه الخصوصية هي مناط الإمكان</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12"/>
      </w:r>
      <w:r w:rsidRPr="006C24A3">
        <w:rPr>
          <w:rFonts w:ascii="AAAGoldenLotus Stg1_Ver1" w:hAnsi="AAAGoldenLotus Stg1_Ver1" w:hint="cs"/>
          <w:sz w:val="27"/>
          <w:vertAlign w:val="superscript"/>
          <w:rtl/>
        </w:rPr>
        <w:t>)</w:t>
      </w:r>
      <w:r w:rsidR="00B00503" w:rsidRPr="006C24A3">
        <w:rPr>
          <w:rFonts w:ascii="AAAGoldenLotus Stg1_Ver1" w:hAnsi="AAAGoldenLotus Stg1_Ver1" w:hint="cs"/>
          <w:sz w:val="27"/>
          <w:rtl/>
        </w:rPr>
        <w:t>؛ أي</w:t>
      </w:r>
      <w:r w:rsidRPr="006C24A3">
        <w:rPr>
          <w:rFonts w:ascii="AAAGoldenLotus Stg1_Ver1" w:hAnsi="AAAGoldenLotus Stg1_Ver1" w:hint="cs"/>
          <w:sz w:val="27"/>
          <w:rtl/>
        </w:rPr>
        <w:t xml:space="preserve"> </w:t>
      </w:r>
      <w:r w:rsidR="00B00503" w:rsidRPr="006C24A3">
        <w:rPr>
          <w:rFonts w:ascii="AAAGoldenLotus Stg1_Ver1" w:hAnsi="AAAGoldenLotus Stg1_Ver1" w:hint="cs"/>
          <w:sz w:val="27"/>
          <w:rtl/>
        </w:rPr>
        <w:t>إ</w:t>
      </w:r>
      <w:r w:rsidRPr="006C24A3">
        <w:rPr>
          <w:rFonts w:ascii="AAAGoldenLotus Stg1_Ver1" w:hAnsi="AAAGoldenLotus Stg1_Ver1" w:hint="cs"/>
          <w:sz w:val="27"/>
          <w:rtl/>
        </w:rPr>
        <w:t>نّه نحو موجود</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لا الوجود ضروريّ له ولا العدم ضروريّ له: </w:t>
      </w:r>
      <w:r w:rsidRPr="006C24A3">
        <w:rPr>
          <w:rFonts w:hint="eastAsia"/>
          <w:sz w:val="24"/>
          <w:szCs w:val="24"/>
          <w:rtl/>
        </w:rPr>
        <w:t>«</w:t>
      </w:r>
      <w:r w:rsidRPr="006C24A3">
        <w:rPr>
          <w:rFonts w:ascii="AAAGoldenLotus Stg1_Ver1" w:hAnsi="AAAGoldenLotus Stg1_Ver1" w:hint="cs"/>
          <w:sz w:val="27"/>
          <w:rtl/>
        </w:rPr>
        <w:t>ما سوى الواحد متجزّئ</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واللهُ واحد لا متجزّئ</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ولا متوهَّم بالقلّة والكثرة</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وكلّ متجزّئ أو متوهَّم بالقلّة والكثرة فهو مخلوق</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دال</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على خالق له</w:t>
      </w:r>
      <w:r w:rsidRPr="006C24A3">
        <w:rPr>
          <w:rFonts w:hint="eastAsia"/>
          <w:sz w:val="24"/>
          <w:szCs w:val="24"/>
          <w:rtl/>
        </w:rPr>
        <w:t>»</w:t>
      </w:r>
      <w:r w:rsidRPr="006C24A3">
        <w:rPr>
          <w:rFonts w:ascii="AAAGoldenLotus Stg1_Ver1" w:hAnsi="AAAGoldenLotus Stg1_Ver1" w:hint="cs"/>
          <w:sz w:val="27"/>
          <w:rtl/>
        </w:rPr>
        <w:t xml:space="preserve"> </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13"/>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واحدٌ في ذاته</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فلا واحدٌ كواحدٍ؛ لأنّ ما سواه من الواحد متجزّئٌ</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وهو تبارك وتعالى واحدٌ لا يتجزّ</w:t>
      </w:r>
      <w:r w:rsidR="00B00503" w:rsidRPr="006C24A3">
        <w:rPr>
          <w:rFonts w:ascii="AAAGoldenLotus Stg1_Ver1" w:hAnsi="AAAGoldenLotus Stg1_Ver1" w:hint="cs"/>
          <w:sz w:val="27"/>
          <w:rtl/>
        </w:rPr>
        <w:t>أ</w:t>
      </w:r>
      <w:r w:rsidRPr="006C24A3">
        <w:rPr>
          <w:rFonts w:ascii="AAAGoldenLotus Stg1_Ver1" w:hAnsi="AAAGoldenLotus Stg1_Ver1" w:hint="cs"/>
          <w:sz w:val="27"/>
          <w:rtl/>
        </w:rPr>
        <w:t xml:space="preserve"> ولا يقع عليه العدّ</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14"/>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3B3821">
      <w:pPr>
        <w:rPr>
          <w:rFonts w:ascii="AAAGoldenLotus Stg1_Ver1" w:hAnsi="AAAGoldenLotus Stg1_Ver1"/>
          <w:sz w:val="27"/>
          <w:rtl/>
        </w:rPr>
      </w:pPr>
      <w:r w:rsidRPr="006C24A3">
        <w:rPr>
          <w:rFonts w:ascii="AAAGoldenLotus Stg1_Ver1" w:hAnsi="AAAGoldenLotus Stg1_Ver1" w:hint="cs"/>
          <w:sz w:val="27"/>
          <w:rtl/>
        </w:rPr>
        <w:t xml:space="preserve">والواقع </w:t>
      </w:r>
      <w:r w:rsidR="00B00503" w:rsidRPr="006C24A3">
        <w:rPr>
          <w:rFonts w:ascii="AAAGoldenLotus Stg1_Ver1" w:hAnsi="AAAGoldenLotus Stg1_Ver1" w:hint="cs"/>
          <w:sz w:val="27"/>
          <w:rtl/>
        </w:rPr>
        <w:t>أ</w:t>
      </w:r>
      <w:r w:rsidRPr="006C24A3">
        <w:rPr>
          <w:rFonts w:ascii="AAAGoldenLotus Stg1_Ver1" w:hAnsi="AAAGoldenLotus Stg1_Ver1" w:hint="cs"/>
          <w:sz w:val="27"/>
          <w:rtl/>
        </w:rPr>
        <w:t>نّ هذا المناط موجود</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العالم الخارجي، فبناءً عليه يسأل العقل</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من هو هذا المقدِّر والحادّ لهذا الشيء أو الأشياء المحدودة والمقدارية؟ فإذا أحيل إلى المثل</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أي ي</w:t>
      </w:r>
      <w:r w:rsidR="00B00503" w:rsidRPr="006C24A3">
        <w:rPr>
          <w:rFonts w:ascii="AAAGoldenLotus Stg1_Ver1" w:hAnsi="AAAGoldenLotus Stg1_Ver1" w:hint="cs"/>
          <w:sz w:val="27"/>
          <w:rtl/>
        </w:rPr>
        <w:t>ُ</w:t>
      </w:r>
      <w:r w:rsidRPr="006C24A3">
        <w:rPr>
          <w:rFonts w:ascii="AAAGoldenLotus Stg1_Ver1" w:hAnsi="AAAGoldenLotus Stg1_Ver1" w:hint="cs"/>
          <w:sz w:val="27"/>
          <w:rtl/>
        </w:rPr>
        <w:t>قال: إنّ موجوداً شبيهاً به حدّ</w:t>
      </w:r>
      <w:r w:rsidR="00B00503" w:rsidRPr="006C24A3">
        <w:rPr>
          <w:rFonts w:ascii="AAAGoldenLotus Stg1_Ver1" w:hAnsi="AAAGoldenLotus Stg1_Ver1" w:hint="cs"/>
          <w:sz w:val="27"/>
          <w:rtl/>
        </w:rPr>
        <w:t>َ</w:t>
      </w:r>
      <w:r w:rsidRPr="006C24A3">
        <w:rPr>
          <w:rFonts w:ascii="AAAGoldenLotus Stg1_Ver1" w:hAnsi="AAAGoldenLotus Stg1_Ver1" w:hint="cs"/>
          <w:sz w:val="27"/>
          <w:rtl/>
        </w:rPr>
        <w:t>ده هكذا، فيعود السؤال إلى نفس المثل والأمثال</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Pr="006C24A3">
        <w:rPr>
          <w:rFonts w:ascii="AAAGoldenLotus Stg1_Ver1" w:hAnsi="AAAGoldenLotus Stg1_Ver1" w:hint="cs"/>
          <w:sz w:val="27"/>
          <w:rtl/>
        </w:rPr>
        <w:lastRenderedPageBreak/>
        <w:t>التي هي على الفرض مشتركة</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معه في خصوصيّة المقدارية</w:t>
      </w:r>
      <w:r w:rsidR="00B00503" w:rsidRPr="006C24A3">
        <w:rPr>
          <w:rFonts w:ascii="AAAGoldenLotus Stg1_Ver1" w:hAnsi="AAAGoldenLotus Stg1_Ver1" w:hint="cs"/>
          <w:sz w:val="27"/>
          <w:rtl/>
        </w:rPr>
        <w:t>.</w:t>
      </w:r>
      <w:r w:rsidRPr="006C24A3">
        <w:rPr>
          <w:rFonts w:ascii="AAAGoldenLotus Stg1_Ver1" w:hAnsi="AAAGoldenLotus Stg1_Ver1" w:hint="cs"/>
          <w:sz w:val="27"/>
          <w:rtl/>
        </w:rPr>
        <w:t xml:space="preserve"> فإذن لا مفرّ مع وجود موجودات</w:t>
      </w:r>
      <w:r w:rsidR="00167EEF">
        <w:rPr>
          <w:rFonts w:ascii="AAAGoldenLotus Stg1_Ver1" w:hAnsi="AAAGoldenLotus Stg1_Ver1" w:hint="cs"/>
          <w:sz w:val="27"/>
          <w:rtl/>
        </w:rPr>
        <w:t>ٍ كهذه</w:t>
      </w:r>
      <w:r w:rsidRPr="006C24A3">
        <w:rPr>
          <w:rFonts w:ascii="AAAGoldenLotus Stg1_Ver1" w:hAnsi="AAAGoldenLotus Stg1_Ver1" w:hint="cs"/>
          <w:sz w:val="27"/>
          <w:rtl/>
        </w:rPr>
        <w:t xml:space="preserve"> بضرورة العقل والوجدان من القول بوجوب أن توجد على نحو الضرورة ذات</w:t>
      </w:r>
      <w:r w:rsidR="009D2037" w:rsidRPr="006C24A3">
        <w:rPr>
          <w:rFonts w:ascii="AAAGoldenLotus Stg1_Ver1" w:hAnsi="AAAGoldenLotus Stg1_Ver1" w:hint="cs"/>
          <w:sz w:val="27"/>
          <w:rtl/>
        </w:rPr>
        <w:t>ٌ</w:t>
      </w:r>
      <w:r w:rsidRPr="006C24A3">
        <w:rPr>
          <w:rFonts w:ascii="AAAGoldenLotus Stg1_Ver1" w:hAnsi="AAAGoldenLotus Stg1_Ver1" w:hint="cs"/>
          <w:sz w:val="27"/>
          <w:rtl/>
        </w:rPr>
        <w:t xml:space="preserve"> ليست من سنخ وأوصاف كمالات وخصوصيات تلك الموجودات</w:t>
      </w:r>
      <w:r w:rsidR="009D2037" w:rsidRPr="006C24A3">
        <w:rPr>
          <w:rFonts w:ascii="AAAGoldenLotus Stg1_Ver1" w:hAnsi="AAAGoldenLotus Stg1_Ver1" w:hint="cs"/>
          <w:sz w:val="27"/>
          <w:rtl/>
        </w:rPr>
        <w:t>،</w:t>
      </w:r>
      <w:r w:rsidRPr="006C24A3">
        <w:rPr>
          <w:rFonts w:ascii="AAAGoldenLotus Stg1_Ver1" w:hAnsi="AAAGoldenLotus Stg1_Ver1" w:hint="cs"/>
          <w:sz w:val="27"/>
          <w:rtl/>
        </w:rPr>
        <w:t xml:space="preserve"> أي ليست محدودة</w:t>
      </w:r>
      <w:r w:rsidR="009D2037" w:rsidRPr="006C24A3">
        <w:rPr>
          <w:rFonts w:ascii="AAAGoldenLotus Stg1_Ver1" w:hAnsi="AAAGoldenLotus Stg1_Ver1" w:hint="cs"/>
          <w:sz w:val="27"/>
          <w:rtl/>
        </w:rPr>
        <w:t>ً</w:t>
      </w:r>
      <w:r w:rsidRPr="006C24A3">
        <w:rPr>
          <w:rFonts w:ascii="AAAGoldenLotus Stg1_Ver1" w:hAnsi="AAAGoldenLotus Stg1_Ver1" w:hint="cs"/>
          <w:sz w:val="27"/>
          <w:rtl/>
        </w:rPr>
        <w:t xml:space="preserve"> مقداري</w:t>
      </w:r>
      <w:r w:rsidR="009D2037" w:rsidRPr="006C24A3">
        <w:rPr>
          <w:rFonts w:ascii="AAAGoldenLotus Stg1_Ver1" w:hAnsi="AAAGoldenLotus Stg1_Ver1" w:hint="cs"/>
          <w:sz w:val="27"/>
          <w:rtl/>
        </w:rPr>
        <w:t>ّ</w:t>
      </w:r>
      <w:r w:rsidRPr="006C24A3">
        <w:rPr>
          <w:rFonts w:ascii="AAAGoldenLotus Stg1_Ver1" w:hAnsi="AAAGoldenLotus Stg1_Ver1" w:hint="cs"/>
          <w:sz w:val="27"/>
          <w:rtl/>
        </w:rPr>
        <w:t>ة متجز</w:t>
      </w:r>
      <w:r w:rsidR="009D2037" w:rsidRPr="006C24A3">
        <w:rPr>
          <w:rFonts w:ascii="AAAGoldenLotus Stg1_Ver1" w:hAnsi="AAAGoldenLotus Stg1_Ver1" w:hint="cs"/>
          <w:sz w:val="27"/>
          <w:rtl/>
        </w:rPr>
        <w:t>ِّ</w:t>
      </w:r>
      <w:r w:rsidRPr="006C24A3">
        <w:rPr>
          <w:rFonts w:ascii="AAAGoldenLotus Stg1_Ver1" w:hAnsi="AAAGoldenLotus Stg1_Ver1" w:hint="cs"/>
          <w:sz w:val="27"/>
          <w:rtl/>
        </w:rPr>
        <w:t>ئة وقابلة للزيادة والنقصان</w:t>
      </w:r>
      <w:r w:rsidR="009D2037" w:rsidRPr="006C24A3">
        <w:rPr>
          <w:rFonts w:ascii="AAAGoldenLotus Stg1_Ver1" w:hAnsi="AAAGoldenLotus Stg1_Ver1" w:hint="cs"/>
          <w:sz w:val="27"/>
          <w:rtl/>
        </w:rPr>
        <w:t>،</w:t>
      </w:r>
      <w:r w:rsidRPr="006C24A3">
        <w:rPr>
          <w:rFonts w:ascii="AAAGoldenLotus Stg1_Ver1" w:hAnsi="AAAGoldenLotus Stg1_Ver1" w:hint="cs"/>
          <w:sz w:val="27"/>
          <w:rtl/>
        </w:rPr>
        <w:t xml:space="preserve"> وإلا سرى نفس الحكم (الإمكان) إليها كذلك، وبالإقرار بذات</w:t>
      </w:r>
      <w:r w:rsidR="003B3821">
        <w:rPr>
          <w:rFonts w:ascii="AAAGoldenLotus Stg1_Ver1" w:hAnsi="AAAGoldenLotus Stg1_Ver1" w:hint="cs"/>
          <w:sz w:val="27"/>
          <w:rtl/>
        </w:rPr>
        <w:t>ٍ كهذه</w:t>
      </w:r>
      <w:r w:rsidRPr="006C24A3">
        <w:rPr>
          <w:rFonts w:ascii="AAAGoldenLotus Stg1_Ver1" w:hAnsi="AAAGoldenLotus Stg1_Ver1" w:hint="cs"/>
          <w:sz w:val="27"/>
          <w:rtl/>
        </w:rPr>
        <w:t xml:space="preserve"> متعالية عن الحدّ والمقدار سوف تثبت وحدتها بنفسها؛ لأنّ الذات المنزّ</w:t>
      </w:r>
      <w:r w:rsidR="009D2037" w:rsidRPr="006C24A3">
        <w:rPr>
          <w:rFonts w:ascii="AAAGoldenLotus Stg1_Ver1" w:hAnsi="AAAGoldenLotus Stg1_Ver1" w:hint="cs"/>
          <w:sz w:val="27"/>
          <w:rtl/>
        </w:rPr>
        <w:t>َ</w:t>
      </w:r>
      <w:r w:rsidRPr="006C24A3">
        <w:rPr>
          <w:rFonts w:ascii="AAAGoldenLotus Stg1_Ver1" w:hAnsi="AAAGoldenLotus Stg1_Ver1" w:hint="cs"/>
          <w:sz w:val="27"/>
          <w:rtl/>
        </w:rPr>
        <w:t xml:space="preserve">هة عن الحدّ والمقدار </w:t>
      </w:r>
      <w:r w:rsidR="00F0477C" w:rsidRPr="006C24A3">
        <w:rPr>
          <w:rFonts w:ascii="AAAGoldenLotus Stg1_Ver1" w:hAnsi="AAAGoldenLotus Stg1_Ver1" w:hint="cs"/>
          <w:sz w:val="27"/>
          <w:rtl/>
        </w:rPr>
        <w:t>لا بُدَّ</w:t>
      </w:r>
      <w:r w:rsidRPr="006C24A3">
        <w:rPr>
          <w:rFonts w:ascii="AAAGoldenLotus Stg1_Ver1" w:hAnsi="AAAGoldenLotus Stg1_Ver1" w:hint="cs"/>
          <w:sz w:val="27"/>
          <w:rtl/>
        </w:rPr>
        <w:t xml:space="preserve"> أ</w:t>
      </w:r>
      <w:r w:rsidR="009D2037" w:rsidRPr="006C24A3">
        <w:rPr>
          <w:rFonts w:ascii="AAAGoldenLotus Stg1_Ver1" w:hAnsi="AAAGoldenLotus Stg1_Ver1" w:hint="cs"/>
          <w:sz w:val="27"/>
          <w:rtl/>
        </w:rPr>
        <w:t xml:space="preserve">ن </w:t>
      </w:r>
      <w:r w:rsidRPr="006C24A3">
        <w:rPr>
          <w:rFonts w:ascii="AAAGoldenLotus Stg1_Ver1" w:hAnsi="AAAGoldenLotus Stg1_Ver1" w:hint="cs"/>
          <w:sz w:val="27"/>
          <w:rtl/>
        </w:rPr>
        <w:t>لا يكون لها فرد</w:t>
      </w:r>
      <w:r w:rsidR="009D2037" w:rsidRPr="006C24A3">
        <w:rPr>
          <w:rFonts w:ascii="AAAGoldenLotus Stg1_Ver1" w:hAnsi="AAAGoldenLotus Stg1_Ver1" w:hint="cs"/>
          <w:sz w:val="27"/>
          <w:rtl/>
        </w:rPr>
        <w:t>ٌ</w:t>
      </w:r>
      <w:r w:rsidRPr="006C24A3">
        <w:rPr>
          <w:rFonts w:ascii="AAAGoldenLotus Stg1_Ver1" w:hAnsi="AAAGoldenLotus Stg1_Ver1" w:hint="cs"/>
          <w:sz w:val="27"/>
          <w:rtl/>
        </w:rPr>
        <w:t xml:space="preserve"> ثانٍ من سنخها؛ لأنّ الفرد الثاني من سنخه متفرّ</w:t>
      </w:r>
      <w:r w:rsidR="009D2037" w:rsidRPr="006C24A3">
        <w:rPr>
          <w:rFonts w:ascii="AAAGoldenLotus Stg1_Ver1" w:hAnsi="AAAGoldenLotus Stg1_Ver1" w:hint="cs"/>
          <w:sz w:val="27"/>
          <w:rtl/>
        </w:rPr>
        <w:t>ِ</w:t>
      </w:r>
      <w:r w:rsidRPr="006C24A3">
        <w:rPr>
          <w:rFonts w:ascii="AAAGoldenLotus Stg1_Ver1" w:hAnsi="AAAGoldenLotus Stg1_Ver1" w:hint="cs"/>
          <w:sz w:val="27"/>
          <w:rtl/>
        </w:rPr>
        <w:t>ع ع</w:t>
      </w:r>
      <w:r w:rsidR="009D2037" w:rsidRPr="006C24A3">
        <w:rPr>
          <w:rFonts w:ascii="AAAGoldenLotus Stg1_Ver1" w:hAnsi="AAAGoldenLotus Stg1_Ver1" w:hint="cs"/>
          <w:sz w:val="27"/>
          <w:rtl/>
        </w:rPr>
        <w:t>ن</w:t>
      </w:r>
      <w:r w:rsidRPr="006C24A3">
        <w:rPr>
          <w:rFonts w:ascii="AAAGoldenLotus Stg1_Ver1" w:hAnsi="AAAGoldenLotus Stg1_Ver1" w:hint="cs"/>
          <w:sz w:val="27"/>
          <w:rtl/>
        </w:rPr>
        <w:t xml:space="preserve"> المحدودية والمقدارية، والتعدّ</w:t>
      </w:r>
      <w:r w:rsidR="009D2037" w:rsidRPr="006C24A3">
        <w:rPr>
          <w:rFonts w:ascii="AAAGoldenLotus Stg1_Ver1" w:hAnsi="AAAGoldenLotus Stg1_Ver1" w:hint="cs"/>
          <w:sz w:val="27"/>
          <w:rtl/>
        </w:rPr>
        <w:t>ُ</w:t>
      </w:r>
      <w:r w:rsidRPr="006C24A3">
        <w:rPr>
          <w:rFonts w:ascii="AAAGoldenLotus Stg1_Ver1" w:hAnsi="AAAGoldenLotus Stg1_Ver1" w:hint="cs"/>
          <w:sz w:val="27"/>
          <w:rtl/>
        </w:rPr>
        <w:t>دُ لا يتناسب مع التجرّ</w:t>
      </w:r>
      <w:r w:rsidR="009D2037" w:rsidRPr="006C24A3">
        <w:rPr>
          <w:rFonts w:ascii="AAAGoldenLotus Stg1_Ver1" w:hAnsi="AAAGoldenLotus Stg1_Ver1" w:hint="cs"/>
          <w:sz w:val="27"/>
          <w:rtl/>
        </w:rPr>
        <w:t>ُ</w:t>
      </w:r>
      <w:r w:rsidRPr="006C24A3">
        <w:rPr>
          <w:rFonts w:ascii="AAAGoldenLotus Stg1_Ver1" w:hAnsi="AAAGoldenLotus Stg1_Ver1" w:hint="cs"/>
          <w:sz w:val="27"/>
          <w:rtl/>
        </w:rPr>
        <w:t>د عن الحدّ والمقدار.</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إذن فهو أحد</w:t>
      </w:r>
      <w:r w:rsidR="009D2037" w:rsidRPr="006C24A3">
        <w:rPr>
          <w:rFonts w:ascii="AAAGoldenLotus Stg1_Ver1" w:hAnsi="AAAGoldenLotus Stg1_Ver1" w:hint="cs"/>
          <w:sz w:val="27"/>
          <w:rtl/>
        </w:rPr>
        <w:t>ٌ</w:t>
      </w:r>
      <w:r w:rsidRPr="006C24A3">
        <w:rPr>
          <w:rFonts w:ascii="AAAGoldenLotus Stg1_Ver1" w:hAnsi="AAAGoldenLotus Stg1_Ver1" w:hint="cs"/>
          <w:sz w:val="27"/>
          <w:rtl/>
        </w:rPr>
        <w:t xml:space="preserve"> وواحد: </w:t>
      </w:r>
      <w:r w:rsidRPr="006C24A3">
        <w:rPr>
          <w:rFonts w:hint="eastAsia"/>
          <w:sz w:val="24"/>
          <w:szCs w:val="24"/>
          <w:rtl/>
        </w:rPr>
        <w:t>«</w:t>
      </w:r>
      <w:r w:rsidRPr="006C24A3">
        <w:rPr>
          <w:rFonts w:ascii="AAAGoldenLotus Stg1_Ver1" w:hAnsi="AAAGoldenLotus Stg1_Ver1" w:hint="cs"/>
          <w:sz w:val="27"/>
          <w:rtl/>
        </w:rPr>
        <w:t>أحديّ المعنى</w:t>
      </w:r>
      <w:r w:rsidR="0008343A" w:rsidRPr="006C24A3">
        <w:rPr>
          <w:rFonts w:ascii="AAAGoldenLotus Stg1_Ver1" w:hAnsi="AAAGoldenLotus Stg1_Ver1" w:hint="cs"/>
          <w:sz w:val="27"/>
          <w:rtl/>
        </w:rPr>
        <w:t>،</w:t>
      </w:r>
      <w:r w:rsidRPr="006C24A3">
        <w:rPr>
          <w:rFonts w:ascii="AAAGoldenLotus Stg1_Ver1" w:hAnsi="AAAGoldenLotus Stg1_Ver1" w:hint="cs"/>
          <w:sz w:val="27"/>
          <w:rtl/>
        </w:rPr>
        <w:t xml:space="preserve"> يعن</w:t>
      </w:r>
      <w:r w:rsidR="002E237E" w:rsidRPr="006C24A3">
        <w:rPr>
          <w:rFonts w:ascii="AAAGoldenLotus Stg1_Ver1" w:hAnsi="AAAGoldenLotus Stg1_Ver1" w:hint="cs"/>
          <w:sz w:val="27"/>
          <w:rtl/>
        </w:rPr>
        <w:t>ى</w:t>
      </w:r>
      <w:r w:rsidRPr="006C24A3">
        <w:rPr>
          <w:rFonts w:ascii="AAAGoldenLotus Stg1_Ver1" w:hAnsi="AAAGoldenLotus Stg1_Ver1" w:hint="cs"/>
          <w:sz w:val="27"/>
          <w:rtl/>
        </w:rPr>
        <w:t xml:space="preserve"> به أنّه لا ينقسم في وجود</w:t>
      </w:r>
      <w:r w:rsidR="009D2037" w:rsidRPr="006C24A3">
        <w:rPr>
          <w:rFonts w:ascii="AAAGoldenLotus Stg1_Ver1" w:hAnsi="AAAGoldenLotus Stg1_Ver1" w:hint="cs"/>
          <w:sz w:val="27"/>
          <w:rtl/>
        </w:rPr>
        <w:t>ٍ</w:t>
      </w:r>
      <w:r w:rsidRPr="006C24A3">
        <w:rPr>
          <w:rFonts w:ascii="AAAGoldenLotus Stg1_Ver1" w:hAnsi="AAAGoldenLotus Stg1_Ver1" w:hint="cs"/>
          <w:sz w:val="27"/>
          <w:rtl/>
        </w:rPr>
        <w:t xml:space="preserve"> ولا عقل</w:t>
      </w:r>
      <w:r w:rsidR="009D2037" w:rsidRPr="006C24A3">
        <w:rPr>
          <w:rFonts w:ascii="AAAGoldenLotus Stg1_Ver1" w:hAnsi="AAAGoldenLotus Stg1_Ver1" w:hint="cs"/>
          <w:sz w:val="27"/>
          <w:rtl/>
        </w:rPr>
        <w:t>ٍ</w:t>
      </w:r>
      <w:r w:rsidRPr="006C24A3">
        <w:rPr>
          <w:rFonts w:ascii="AAAGoldenLotus Stg1_Ver1" w:hAnsi="AAAGoldenLotus Stg1_Ver1" w:hint="cs"/>
          <w:sz w:val="27"/>
          <w:rtl/>
        </w:rPr>
        <w:t xml:space="preserve"> ولا و</w:t>
      </w:r>
      <w:r w:rsidR="009D2037" w:rsidRPr="006C24A3">
        <w:rPr>
          <w:rFonts w:ascii="AAAGoldenLotus Stg1_Ver1" w:hAnsi="AAAGoldenLotus Stg1_Ver1" w:hint="cs"/>
          <w:sz w:val="27"/>
          <w:rtl/>
        </w:rPr>
        <w:t>َ</w:t>
      </w:r>
      <w:r w:rsidRPr="006C24A3">
        <w:rPr>
          <w:rFonts w:ascii="AAAGoldenLotus Stg1_Ver1" w:hAnsi="AAAGoldenLotus Stg1_Ver1" w:hint="cs"/>
          <w:sz w:val="27"/>
          <w:rtl/>
        </w:rPr>
        <w:t>ه</w:t>
      </w:r>
      <w:r w:rsidR="009D2037" w:rsidRPr="006C24A3">
        <w:rPr>
          <w:rFonts w:ascii="AAAGoldenLotus Stg1_Ver1" w:hAnsi="AAAGoldenLotus Stg1_Ver1" w:hint="cs"/>
          <w:sz w:val="27"/>
          <w:rtl/>
        </w:rPr>
        <w:t>ْ</w:t>
      </w:r>
      <w:r w:rsidRPr="006C24A3">
        <w:rPr>
          <w:rFonts w:ascii="AAAGoldenLotus Stg1_Ver1" w:hAnsi="AAAGoldenLotus Stg1_Ver1" w:hint="cs"/>
          <w:sz w:val="27"/>
          <w:rtl/>
        </w:rPr>
        <w:t>م</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15"/>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وهو الحادّ والموجد والمقدّ</w:t>
      </w:r>
      <w:r w:rsidR="009D2037" w:rsidRPr="006C24A3">
        <w:rPr>
          <w:rFonts w:ascii="AAAGoldenLotus Stg1_Ver1" w:hAnsi="AAAGoldenLotus Stg1_Ver1" w:hint="cs"/>
          <w:sz w:val="27"/>
          <w:rtl/>
        </w:rPr>
        <w:t>ِ</w:t>
      </w:r>
      <w:r w:rsidRPr="006C24A3">
        <w:rPr>
          <w:rFonts w:ascii="AAAGoldenLotus Stg1_Ver1" w:hAnsi="AAAGoldenLotus Stg1_Ver1" w:hint="cs"/>
          <w:sz w:val="27"/>
          <w:rtl/>
        </w:rPr>
        <w:t xml:space="preserve">ر لما سواه: </w:t>
      </w:r>
      <w:r w:rsidR="009D2037" w:rsidRPr="006C24A3">
        <w:rPr>
          <w:rFonts w:ascii="Mosawi" w:hAnsi="Mosawi" w:cs="Mosawi"/>
          <w:sz w:val="24"/>
          <w:szCs w:val="24"/>
          <w:rtl/>
        </w:rPr>
        <w:t>﴿</w:t>
      </w:r>
      <w:r w:rsidRPr="006C24A3">
        <w:rPr>
          <w:rFonts w:ascii="AAAGoldenLotus Stg1_Ver1" w:hAnsi="AAAGoldenLotus Stg1_Ver1"/>
          <w:b/>
          <w:bCs/>
          <w:sz w:val="27"/>
          <w:rtl/>
        </w:rPr>
        <w:t>وَكُلُّ شَيْءٍ عِندَهُ بِمِقْدَارٍ</w:t>
      </w:r>
      <w:r w:rsidR="009D2037" w:rsidRPr="006C24A3">
        <w:rPr>
          <w:rFonts w:ascii="Mosawi" w:hAnsi="Mosawi" w:cs="Mosawi"/>
          <w:sz w:val="24"/>
          <w:szCs w:val="24"/>
          <w:rtl/>
        </w:rPr>
        <w:t>﴾</w:t>
      </w:r>
      <w:r w:rsidRPr="006C24A3">
        <w:rPr>
          <w:rFonts w:ascii="AAAGoldenLotus Stg1_Ver1" w:hAnsi="AAAGoldenLotus Stg1_Ver1" w:hint="cs"/>
          <w:sz w:val="27"/>
          <w:rtl/>
        </w:rPr>
        <w:t xml:space="preserve"> (الرعد: 8)؛ </w:t>
      </w:r>
      <w:r w:rsidR="009D2037" w:rsidRPr="006C24A3">
        <w:rPr>
          <w:rFonts w:ascii="Mosawi" w:hAnsi="Mosawi" w:cs="Mosawi"/>
          <w:sz w:val="24"/>
          <w:szCs w:val="24"/>
          <w:rtl/>
        </w:rPr>
        <w:t>﴿</w:t>
      </w:r>
      <w:r w:rsidRPr="006C24A3">
        <w:rPr>
          <w:rFonts w:ascii="AAAGoldenLotus Stg1_Ver1" w:hAnsi="AAAGoldenLotus Stg1_Ver1"/>
          <w:b/>
          <w:bCs/>
          <w:sz w:val="27"/>
          <w:rtl/>
        </w:rPr>
        <w:t>كُلَّ شَيْءٍ خَلَقْنَاهُ بِقَدَرٍ</w:t>
      </w:r>
      <w:r w:rsidR="009D2037" w:rsidRPr="006C24A3">
        <w:rPr>
          <w:rFonts w:ascii="Mosawi" w:hAnsi="Mosawi" w:cs="Mosawi"/>
          <w:sz w:val="24"/>
          <w:szCs w:val="24"/>
          <w:rtl/>
        </w:rPr>
        <w:t>﴾</w:t>
      </w:r>
      <w:r w:rsidRPr="006C24A3">
        <w:rPr>
          <w:rFonts w:ascii="AAAGoldenLotus Stg1_Ver1" w:hAnsi="AAAGoldenLotus Stg1_Ver1" w:hint="cs"/>
          <w:sz w:val="27"/>
          <w:rtl/>
        </w:rPr>
        <w:t xml:space="preserve"> (القمر: 49)؛ </w:t>
      </w:r>
      <w:r w:rsidRPr="006C24A3">
        <w:rPr>
          <w:rFonts w:hint="eastAsia"/>
          <w:sz w:val="24"/>
          <w:szCs w:val="24"/>
          <w:rtl/>
        </w:rPr>
        <w:t>«</w:t>
      </w:r>
      <w:r w:rsidRPr="006C24A3">
        <w:rPr>
          <w:rFonts w:ascii="AAAGoldenLotus Stg1_Ver1" w:hAnsi="AAAGoldenLotus Stg1_Ver1" w:hint="cs"/>
          <w:sz w:val="27"/>
          <w:rtl/>
        </w:rPr>
        <w:t>حادّ كلّ محدود.</w:t>
      </w:r>
      <w:r w:rsidR="009D2037" w:rsidRPr="006C24A3">
        <w:rPr>
          <w:rFonts w:ascii="AAAGoldenLotus Stg1_Ver1" w:hAnsi="AAAGoldenLotus Stg1_Ver1" w:hint="cs"/>
          <w:sz w:val="27"/>
          <w:rtl/>
        </w:rPr>
        <w:t>.</w:t>
      </w:r>
      <w:r w:rsidRPr="006C24A3">
        <w:rPr>
          <w:rFonts w:ascii="AAAGoldenLotus Stg1_Ver1" w:hAnsi="AAAGoldenLotus Stg1_Ver1" w:hint="cs"/>
          <w:sz w:val="27"/>
          <w:rtl/>
        </w:rPr>
        <w:t>.</w:t>
      </w:r>
      <w:r w:rsidR="009D2037" w:rsidRPr="006C24A3">
        <w:rPr>
          <w:rFonts w:ascii="AAAGoldenLotus Stg1_Ver1" w:hAnsi="AAAGoldenLotus Stg1_Ver1" w:hint="cs"/>
          <w:sz w:val="27"/>
          <w:rtl/>
        </w:rPr>
        <w:t>،</w:t>
      </w:r>
      <w:r w:rsidRPr="006C24A3">
        <w:rPr>
          <w:rFonts w:ascii="AAAGoldenLotus Stg1_Ver1" w:hAnsi="AAAGoldenLotus Stg1_Ver1" w:hint="cs"/>
          <w:sz w:val="27"/>
          <w:rtl/>
        </w:rPr>
        <w:t xml:space="preserve"> موجد كلّ موجود</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16"/>
      </w:r>
      <w:r w:rsidRPr="006C24A3">
        <w:rPr>
          <w:rFonts w:ascii="AAAGoldenLotus Stg1_Ver1" w:hAnsi="AAAGoldenLotus Stg1_Ver1" w:hint="cs"/>
          <w:sz w:val="27"/>
          <w:vertAlign w:val="superscript"/>
          <w:rtl/>
        </w:rPr>
        <w:t>)</w:t>
      </w:r>
      <w:r w:rsidR="009D2037" w:rsidRPr="006C24A3">
        <w:rPr>
          <w:rFonts w:ascii="AAAGoldenLotus Stg1_Ver1" w:hAnsi="AAAGoldenLotus Stg1_Ver1" w:hint="cs"/>
          <w:sz w:val="27"/>
          <w:rtl/>
        </w:rPr>
        <w:t>.</w:t>
      </w:r>
      <w:r w:rsidRPr="006C24A3">
        <w:rPr>
          <w:rFonts w:ascii="AAAGoldenLotus Stg1_Ver1" w:hAnsi="AAAGoldenLotus Stg1_Ver1" w:hint="cs"/>
          <w:sz w:val="27"/>
          <w:rtl/>
        </w:rPr>
        <w:t xml:space="preserve"> فالنتيجة: </w:t>
      </w:r>
      <w:r w:rsidRPr="006C24A3">
        <w:rPr>
          <w:rFonts w:hint="eastAsia"/>
          <w:sz w:val="24"/>
          <w:szCs w:val="24"/>
          <w:rtl/>
        </w:rPr>
        <w:t>«</w:t>
      </w:r>
      <w:r w:rsidRPr="006C24A3">
        <w:rPr>
          <w:rFonts w:ascii="AAAGoldenLotus Stg1_Ver1" w:hAnsi="AAAGoldenLotus Stg1_Ver1" w:hint="cs"/>
          <w:sz w:val="27"/>
          <w:rtl/>
        </w:rPr>
        <w:t>هو الله الذي لا يليق به الاختلاف والائتلاف، وإنّما يختلف ويأتلف المتجزّئ</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فلا يقال</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الله مؤتلف</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ولا الله كثير</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ولا قليل</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ولكنّه القديم في ذاته</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لأنّ ما سوى الواحد متجزّئٌ</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والله واحد</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لا متجزّئ</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ولا متوهَّم</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بالقلّة والكثرة</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وكلّ متجزّئ ومتوهَّم بالقلّة والكثرة فهو مخلوق</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دالّ</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على خالق</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له</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17"/>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3B3821">
      <w:pPr>
        <w:rPr>
          <w:rFonts w:ascii="AAAGoldenLotus Stg1_Ver1" w:hAnsi="AAAGoldenLotus Stg1_Ver1"/>
          <w:sz w:val="27"/>
          <w:rtl/>
        </w:rPr>
      </w:pPr>
      <w:r w:rsidRPr="006C24A3">
        <w:rPr>
          <w:rFonts w:ascii="AAAGoldenLotus Stg1_Ver1" w:hAnsi="AAAGoldenLotus Stg1_Ver1" w:hint="cs"/>
          <w:sz w:val="27"/>
          <w:rtl/>
        </w:rPr>
        <w:t>نرى هنا مدى لطافة وظرافة هذه الإشارة إلى دلالة التجز</w:t>
      </w:r>
      <w:r w:rsidR="006966C4" w:rsidRPr="006C24A3">
        <w:rPr>
          <w:rFonts w:ascii="AAAGoldenLotus Stg1_Ver1" w:hAnsi="AAAGoldenLotus Stg1_Ver1" w:hint="cs"/>
          <w:sz w:val="27"/>
          <w:rtl/>
        </w:rPr>
        <w:t>ُّ</w:t>
      </w:r>
      <w:r w:rsidRPr="006C24A3">
        <w:rPr>
          <w:rFonts w:ascii="AAAGoldenLotus Stg1_Ver1" w:hAnsi="AAAGoldenLotus Stg1_Ver1" w:hint="cs"/>
          <w:sz w:val="27"/>
          <w:rtl/>
        </w:rPr>
        <w:t>ؤ والمحدودية على خالقٍ هو ذلك الخالق الواحد الأحد غير المتجز</w:t>
      </w:r>
      <w:r w:rsidR="006966C4" w:rsidRPr="006C24A3">
        <w:rPr>
          <w:rFonts w:ascii="AAAGoldenLotus Stg1_Ver1" w:hAnsi="AAAGoldenLotus Stg1_Ver1" w:hint="cs"/>
          <w:sz w:val="27"/>
          <w:rtl/>
        </w:rPr>
        <w:t>ّ</w:t>
      </w:r>
      <w:r w:rsidRPr="006C24A3">
        <w:rPr>
          <w:rFonts w:ascii="AAAGoldenLotus Stg1_Ver1" w:hAnsi="AAAGoldenLotus Stg1_Ver1" w:hint="cs"/>
          <w:sz w:val="27"/>
          <w:rtl/>
        </w:rPr>
        <w:t>ئ، وفي نفس الوقت يمكن الإيمان بوجود ذات</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003B3821">
        <w:rPr>
          <w:rFonts w:ascii="AAAGoldenLotus Stg1_Ver1" w:hAnsi="AAAGoldenLotus Stg1_Ver1" w:hint="cs"/>
          <w:sz w:val="27"/>
          <w:rtl/>
        </w:rPr>
        <w:t xml:space="preserve">كهذه </w:t>
      </w:r>
      <w:r w:rsidRPr="006C24A3">
        <w:rPr>
          <w:rFonts w:ascii="AAAGoldenLotus Stg1_Ver1" w:hAnsi="AAAGoldenLotus Stg1_Ver1" w:hint="cs"/>
          <w:sz w:val="27"/>
          <w:rtl/>
        </w:rPr>
        <w:t>منزّ</w:t>
      </w:r>
      <w:r w:rsidR="006966C4" w:rsidRPr="006C24A3">
        <w:rPr>
          <w:rFonts w:ascii="AAAGoldenLotus Stg1_Ver1" w:hAnsi="AAAGoldenLotus Stg1_Ver1" w:hint="cs"/>
          <w:sz w:val="27"/>
          <w:rtl/>
        </w:rPr>
        <w:t>َ</w:t>
      </w:r>
      <w:r w:rsidRPr="006C24A3">
        <w:rPr>
          <w:rFonts w:ascii="AAAGoldenLotus Stg1_Ver1" w:hAnsi="AAAGoldenLotus Stg1_Ver1" w:hint="cs"/>
          <w:sz w:val="27"/>
          <w:rtl/>
        </w:rPr>
        <w:t>هة عن الأبعاض والأجزاء والمقدار والحدّ</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كما يجب أن تكون غير مخلوقاتها ضرورةً وح</w:t>
      </w:r>
      <w:r w:rsidR="006966C4" w:rsidRPr="006C24A3">
        <w:rPr>
          <w:rFonts w:ascii="AAAGoldenLotus Stg1_Ver1" w:hAnsi="AAAGoldenLotus Stg1_Ver1" w:hint="cs"/>
          <w:sz w:val="27"/>
          <w:rtl/>
        </w:rPr>
        <w:t>َ</w:t>
      </w:r>
      <w:r w:rsidRPr="006C24A3">
        <w:rPr>
          <w:rFonts w:ascii="AAAGoldenLotus Stg1_Ver1" w:hAnsi="AAAGoldenLotus Stg1_Ver1" w:hint="cs"/>
          <w:sz w:val="27"/>
          <w:rtl/>
        </w:rPr>
        <w:t>ت</w:t>
      </w:r>
      <w:r w:rsidR="006966C4" w:rsidRPr="006C24A3">
        <w:rPr>
          <w:rFonts w:ascii="AAAGoldenLotus Stg1_Ver1" w:hAnsi="AAAGoldenLotus Stg1_Ver1" w:hint="cs"/>
          <w:sz w:val="27"/>
          <w:rtl/>
        </w:rPr>
        <w:t>ْ</w:t>
      </w:r>
      <w:r w:rsidRPr="006C24A3">
        <w:rPr>
          <w:rFonts w:ascii="AAAGoldenLotus Stg1_Ver1" w:hAnsi="AAAGoldenLotus Stg1_Ver1" w:hint="cs"/>
          <w:sz w:val="27"/>
          <w:rtl/>
        </w:rPr>
        <w:t>ماً</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وإلا</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سرى الحكم الوجودي لمخلوقاتها إليها.</w:t>
      </w:r>
    </w:p>
    <w:p w:rsidR="00FB7AD7" w:rsidRPr="006C24A3" w:rsidRDefault="00FB7AD7" w:rsidP="00FB7AD7">
      <w:pPr>
        <w:spacing w:line="380" w:lineRule="exact"/>
        <w:rPr>
          <w:rFonts w:ascii="AAAGoldenLotus Stg1_Ver1" w:hAnsi="AAAGoldenLotus Stg1_Ver1"/>
          <w:sz w:val="27"/>
          <w:rtl/>
        </w:rPr>
      </w:pPr>
    </w:p>
    <w:p w:rsidR="00DA7717" w:rsidRPr="006C24A3" w:rsidRDefault="00DA7717" w:rsidP="00413143">
      <w:pPr>
        <w:pStyle w:val="31"/>
        <w:rPr>
          <w:color w:val="auto"/>
          <w:rtl/>
        </w:rPr>
      </w:pPr>
      <w:r w:rsidRPr="006C24A3">
        <w:rPr>
          <w:rFonts w:hint="cs"/>
          <w:color w:val="auto"/>
          <w:rtl/>
        </w:rPr>
        <w:t xml:space="preserve">ج ـ هل </w:t>
      </w:r>
      <w:r w:rsidR="00413143" w:rsidRPr="006C24A3">
        <w:rPr>
          <w:rFonts w:hint="cs"/>
          <w:color w:val="auto"/>
          <w:rtl/>
        </w:rPr>
        <w:t>غيرُ</w:t>
      </w:r>
      <w:r w:rsidRPr="006C24A3">
        <w:rPr>
          <w:rFonts w:hint="cs"/>
          <w:color w:val="auto"/>
          <w:rtl/>
        </w:rPr>
        <w:t xml:space="preserve"> الله يحدّونه؟</w:t>
      </w:r>
      <w:r w:rsidR="00D26A72" w:rsidRPr="006C24A3">
        <w:rPr>
          <w:rFonts w:hint="cs"/>
          <w:color w:val="auto"/>
          <w:rtl/>
        </w:rPr>
        <w:t xml:space="preserve"> ــــــ</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قبل الجواب ع</w:t>
      </w:r>
      <w:r w:rsidR="006966C4" w:rsidRPr="006C24A3">
        <w:rPr>
          <w:rFonts w:ascii="AAAGoldenLotus Stg1_Ver1" w:hAnsi="AAAGoldenLotus Stg1_Ver1" w:hint="cs"/>
          <w:sz w:val="27"/>
          <w:rtl/>
        </w:rPr>
        <w:t>ن</w:t>
      </w:r>
      <w:r w:rsidRPr="006C24A3">
        <w:rPr>
          <w:rFonts w:ascii="AAAGoldenLotus Stg1_Ver1" w:hAnsi="AAAGoldenLotus Stg1_Ver1" w:hint="cs"/>
          <w:sz w:val="27"/>
          <w:rtl/>
        </w:rPr>
        <w:t xml:space="preserve"> هذا السؤال يمكن صياغة هذا السؤال بهذا النحو أيضاً: هل </w:t>
      </w:r>
      <w:r w:rsidRPr="006C24A3">
        <w:rPr>
          <w:rFonts w:hint="eastAsia"/>
          <w:sz w:val="24"/>
          <w:szCs w:val="24"/>
          <w:rtl/>
        </w:rPr>
        <w:t>«</w:t>
      </w:r>
      <w:r w:rsidRPr="006C24A3">
        <w:rPr>
          <w:rFonts w:ascii="AAAGoldenLotus Stg1_Ver1" w:hAnsi="AAAGoldenLotus Stg1_Ver1" w:hint="cs"/>
          <w:sz w:val="27"/>
          <w:rtl/>
        </w:rPr>
        <w:t>تمايز الوجودين علامة تناهيهما ومحدوديتهما</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وعلى هذا الأساس لن يكون متناسباً مع عدم تناهي الله</w:t>
      </w:r>
      <w:r w:rsidRPr="006C24A3">
        <w:rPr>
          <w:rFonts w:hint="eastAsia"/>
          <w:sz w:val="24"/>
          <w:szCs w:val="24"/>
          <w:rtl/>
        </w:rPr>
        <w:t>»</w:t>
      </w:r>
      <w:r w:rsidRPr="006C24A3">
        <w:rPr>
          <w:rFonts w:ascii="AAAGoldenLotus Stg1_Ver1" w:hAnsi="AAAGoldenLotus Stg1_Ver1" w:hint="cs"/>
          <w:sz w:val="27"/>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18"/>
      </w:r>
      <w:r w:rsidRPr="006C24A3">
        <w:rPr>
          <w:rFonts w:ascii="AAAGoldenLotus Stg1_Ver1" w:hAnsi="AAAGoldenLotus Stg1_Ver1" w:hint="cs"/>
          <w:sz w:val="27"/>
          <w:vertAlign w:val="superscript"/>
          <w:rtl/>
        </w:rPr>
        <w:t>)</w:t>
      </w:r>
      <w:r w:rsidR="006966C4" w:rsidRPr="006C24A3">
        <w:rPr>
          <w:rFonts w:ascii="AAAGoldenLotus Stg1_Ver1" w:hAnsi="AAAGoldenLotus Stg1_Ver1" w:hint="cs"/>
          <w:sz w:val="27"/>
          <w:rtl/>
        </w:rPr>
        <w:t>.</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 xml:space="preserve">يجب علينا أن نبيّن مقصودنا من الحدّ كاملاً؛ ذلك الحدّ الذي يتعالى عنه الله </w:t>
      </w:r>
      <w:r w:rsidRPr="006C24A3">
        <w:rPr>
          <w:rFonts w:ascii="AAAGoldenLotus Stg1_Ver1" w:hAnsi="AAAGoldenLotus Stg1_Ver1" w:hint="cs"/>
          <w:sz w:val="27"/>
          <w:rtl/>
        </w:rPr>
        <w:lastRenderedPageBreak/>
        <w:t>بالضرورة.</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إنّ الحدّ ليس بمعنى غيرية وتمايز وبينونة الله عم</w:t>
      </w:r>
      <w:r w:rsidR="006966C4" w:rsidRPr="006C24A3">
        <w:rPr>
          <w:rFonts w:ascii="AAAGoldenLotus Stg1_Ver1" w:hAnsi="AAAGoldenLotus Stg1_Ver1" w:hint="cs"/>
          <w:sz w:val="27"/>
          <w:rtl/>
        </w:rPr>
        <w:t>ّ</w:t>
      </w:r>
      <w:r w:rsidRPr="006C24A3">
        <w:rPr>
          <w:rFonts w:ascii="AAAGoldenLotus Stg1_Ver1" w:hAnsi="AAAGoldenLotus Stg1_Ver1" w:hint="cs"/>
          <w:sz w:val="27"/>
          <w:rtl/>
        </w:rPr>
        <w:t>ا سواه، فإنّما الذي ينزّه الله عن الاتصاف به هو ذلك الحدّ الذي يلازمه الإمكان</w:t>
      </w:r>
      <w:r w:rsidR="006966C4" w:rsidRPr="006C24A3">
        <w:rPr>
          <w:rFonts w:ascii="AAAGoldenLotus Stg1_Ver1" w:hAnsi="AAAGoldenLotus Stg1_Ver1" w:hint="cs"/>
          <w:sz w:val="27"/>
          <w:rtl/>
        </w:rPr>
        <w:t xml:space="preserve"> والحدوث...، </w:t>
      </w:r>
      <w:r w:rsidRPr="006C24A3">
        <w:rPr>
          <w:rFonts w:ascii="AAAGoldenLotus Stg1_Ver1" w:hAnsi="AAAGoldenLotus Stg1_Ver1" w:hint="cs"/>
          <w:sz w:val="27"/>
          <w:rtl/>
        </w:rPr>
        <w:t>إلخ</w:t>
      </w:r>
      <w:r w:rsidR="006966C4" w:rsidRPr="006C24A3">
        <w:rPr>
          <w:rFonts w:ascii="AAAGoldenLotus Stg1_Ver1" w:hAnsi="AAAGoldenLotus Stg1_Ver1" w:hint="cs"/>
          <w:sz w:val="27"/>
          <w:rtl/>
        </w:rPr>
        <w:t>،</w:t>
      </w:r>
      <w:r w:rsidRPr="006C24A3">
        <w:rPr>
          <w:rFonts w:ascii="AAAGoldenLotus Stg1_Ver1" w:hAnsi="AAAGoldenLotus Stg1_Ver1" w:hint="cs"/>
          <w:sz w:val="27"/>
          <w:rtl/>
        </w:rPr>
        <w:t xml:space="preserve"> أي يجب أن ينزّه بالضرورة عن الحدّ الذي يت</w:t>
      </w:r>
      <w:r w:rsidR="006966C4" w:rsidRPr="006C24A3">
        <w:rPr>
          <w:rFonts w:ascii="AAAGoldenLotus Stg1_Ver1" w:hAnsi="AAAGoldenLotus Stg1_Ver1" w:hint="cs"/>
          <w:sz w:val="27"/>
          <w:rtl/>
        </w:rPr>
        <w:t>ّ</w:t>
      </w:r>
      <w:r w:rsidRPr="006C24A3">
        <w:rPr>
          <w:rFonts w:ascii="AAAGoldenLotus Stg1_Ver1" w:hAnsi="AAAGoldenLotus Stg1_Ver1" w:hint="cs"/>
          <w:sz w:val="27"/>
          <w:rtl/>
        </w:rPr>
        <w:t>صف بقابلية الزيادة والنقصان، وعن الحدّ الذي بمعنى ما يقبل التعريف.</w:t>
      </w:r>
    </w:p>
    <w:p w:rsidR="00DA7717" w:rsidRPr="006C24A3" w:rsidRDefault="00DA7717" w:rsidP="003B3821">
      <w:pPr>
        <w:rPr>
          <w:rFonts w:ascii="AAAGoldenLotus Stg1_Ver1" w:hAnsi="AAAGoldenLotus Stg1_Ver1"/>
          <w:sz w:val="27"/>
          <w:rtl/>
        </w:rPr>
      </w:pPr>
      <w:r w:rsidRPr="006C24A3">
        <w:rPr>
          <w:rFonts w:ascii="AAAGoldenLotus Stg1_Ver1" w:hAnsi="AAAGoldenLotus Stg1_Ver1" w:hint="cs"/>
          <w:sz w:val="27"/>
          <w:rtl/>
        </w:rPr>
        <w:t>وتوضيح ذلك: لقد صار واضحاً بلحاظ المطالب السابقة حول مناط الإمكان</w:t>
      </w:r>
      <w:r w:rsidR="00173893" w:rsidRPr="006C24A3">
        <w:rPr>
          <w:rFonts w:ascii="AAAGoldenLotus Stg1_Ver1" w:hAnsi="AAAGoldenLotus Stg1_Ver1" w:hint="cs"/>
          <w:sz w:val="27"/>
          <w:rtl/>
        </w:rPr>
        <w:t xml:space="preserve"> </w:t>
      </w:r>
      <w:r w:rsidR="00173893" w:rsidRPr="006C24A3">
        <w:rPr>
          <w:rFonts w:ascii="AAAGoldenLotus Stg1_Ver1" w:hAnsi="AAAGoldenLotus Stg1_Ver1" w:hint="cs"/>
          <w:b/>
          <w:bCs/>
          <w:sz w:val="27"/>
          <w:rtl/>
        </w:rPr>
        <w:t>أوّلاً</w:t>
      </w:r>
      <w:r w:rsidR="00173893"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00173893" w:rsidRPr="006C24A3">
        <w:rPr>
          <w:rFonts w:ascii="AAAGoldenLotus Stg1_Ver1" w:hAnsi="AAAGoldenLotus Stg1_Ver1" w:hint="cs"/>
          <w:sz w:val="27"/>
          <w:rtl/>
        </w:rPr>
        <w:t>إ</w:t>
      </w:r>
      <w:r w:rsidRPr="006C24A3">
        <w:rPr>
          <w:rFonts w:ascii="AAAGoldenLotus Stg1_Ver1" w:hAnsi="AAAGoldenLotus Stg1_Ver1" w:hint="cs"/>
          <w:sz w:val="27"/>
          <w:rtl/>
        </w:rPr>
        <w:t>نّنا حينما ننظر إلى الموجودات المقداري</w:t>
      </w:r>
      <w:r w:rsidR="00173893" w:rsidRPr="006C24A3">
        <w:rPr>
          <w:rFonts w:ascii="AAAGoldenLotus Stg1_Ver1" w:hAnsi="AAAGoldenLotus Stg1_Ver1" w:hint="cs"/>
          <w:sz w:val="27"/>
          <w:rtl/>
        </w:rPr>
        <w:t>ّ</w:t>
      </w:r>
      <w:r w:rsidRPr="006C24A3">
        <w:rPr>
          <w:rFonts w:ascii="AAAGoldenLotus Stg1_Ver1" w:hAnsi="AAAGoldenLotus Stg1_Ver1" w:hint="cs"/>
          <w:sz w:val="27"/>
          <w:rtl/>
        </w:rPr>
        <w:t xml:space="preserve">ة والمحدودة والمتناهية نذعن بأنّ لها خالقاً وصانعاً، </w:t>
      </w:r>
      <w:r w:rsidRPr="006C24A3">
        <w:rPr>
          <w:rFonts w:ascii="AAAGoldenLotus Stg1_Ver1" w:hAnsi="AAAGoldenLotus Stg1_Ver1" w:hint="cs"/>
          <w:b/>
          <w:bCs/>
          <w:sz w:val="27"/>
          <w:rtl/>
        </w:rPr>
        <w:t>وثانياً</w:t>
      </w:r>
      <w:r w:rsidR="00173893"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00173893" w:rsidRPr="006C24A3">
        <w:rPr>
          <w:rFonts w:ascii="AAAGoldenLotus Stg1_Ver1" w:hAnsi="AAAGoldenLotus Stg1_Ver1" w:hint="cs"/>
          <w:sz w:val="27"/>
          <w:rtl/>
        </w:rPr>
        <w:t>إ</w:t>
      </w:r>
      <w:r w:rsidRPr="006C24A3">
        <w:rPr>
          <w:rFonts w:ascii="AAAGoldenLotus Stg1_Ver1" w:hAnsi="AAAGoldenLotus Stg1_Ver1" w:hint="cs"/>
          <w:sz w:val="27"/>
          <w:rtl/>
        </w:rPr>
        <w:t>نّ الخالق والصانع ليس شبيهاً لها</w:t>
      </w:r>
      <w:r w:rsidR="00173893" w:rsidRPr="006C24A3">
        <w:rPr>
          <w:rFonts w:ascii="AAAGoldenLotus Stg1_Ver1" w:hAnsi="AAAGoldenLotus Stg1_Ver1" w:hint="cs"/>
          <w:sz w:val="27"/>
          <w:rtl/>
        </w:rPr>
        <w:t>،</w:t>
      </w:r>
      <w:r w:rsidRPr="006C24A3">
        <w:rPr>
          <w:rFonts w:ascii="AAAGoldenLotus Stg1_Ver1" w:hAnsi="AAAGoldenLotus Stg1_Ver1" w:hint="cs"/>
          <w:sz w:val="27"/>
          <w:rtl/>
        </w:rPr>
        <w:t xml:space="preserve"> أي ليس قابلاً للزيادة والنقصان، وليس له زمان</w:t>
      </w:r>
      <w:r w:rsidR="00173893" w:rsidRPr="006C24A3">
        <w:rPr>
          <w:rFonts w:ascii="AAAGoldenLotus Stg1_Ver1" w:hAnsi="AAAGoldenLotus Stg1_Ver1" w:hint="cs"/>
          <w:sz w:val="27"/>
          <w:rtl/>
        </w:rPr>
        <w:t>ٌ</w:t>
      </w:r>
      <w:r w:rsidRPr="006C24A3">
        <w:rPr>
          <w:rFonts w:ascii="AAAGoldenLotus Stg1_Ver1" w:hAnsi="AAAGoldenLotus Stg1_Ver1" w:hint="cs"/>
          <w:sz w:val="27"/>
          <w:rtl/>
        </w:rPr>
        <w:t xml:space="preserve"> ومكان على وجه الضرورة</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19"/>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w:t>
      </w:r>
      <w:r w:rsidR="003B3821">
        <w:rPr>
          <w:rFonts w:ascii="AAAGoldenLotus Stg1_Ver1" w:hAnsi="AAAGoldenLotus Stg1_Ver1" w:hint="cs"/>
          <w:sz w:val="27"/>
          <w:rtl/>
        </w:rPr>
        <w:t>ف</w:t>
      </w:r>
      <w:r w:rsidRPr="006C24A3">
        <w:rPr>
          <w:rFonts w:ascii="AAAGoldenLotus Stg1_Ver1" w:hAnsi="AAAGoldenLotus Stg1_Ver1" w:hint="cs"/>
          <w:sz w:val="27"/>
          <w:rtl/>
        </w:rPr>
        <w:t>ذات</w:t>
      </w:r>
      <w:r w:rsidR="003B3821">
        <w:rPr>
          <w:rFonts w:ascii="AAAGoldenLotus Stg1_Ver1" w:hAnsi="AAAGoldenLotus Stg1_Ver1" w:hint="cs"/>
          <w:sz w:val="27"/>
          <w:rtl/>
        </w:rPr>
        <w:t>ٌ كهذه</w:t>
      </w:r>
      <w:r w:rsidRPr="006C24A3">
        <w:rPr>
          <w:rFonts w:ascii="AAAGoldenLotus Stg1_Ver1" w:hAnsi="AAAGoldenLotus Stg1_Ver1" w:hint="cs"/>
          <w:sz w:val="27"/>
          <w:rtl/>
        </w:rPr>
        <w:t xml:space="preserve"> لا تقبل بأيّ وجه</w:t>
      </w:r>
      <w:r w:rsidR="00173893" w:rsidRPr="006C24A3">
        <w:rPr>
          <w:rFonts w:ascii="AAAGoldenLotus Stg1_Ver1" w:hAnsi="AAAGoldenLotus Stg1_Ver1" w:hint="cs"/>
          <w:sz w:val="27"/>
          <w:rtl/>
        </w:rPr>
        <w:t>ٍ</w:t>
      </w:r>
      <w:r w:rsidRPr="006C24A3">
        <w:rPr>
          <w:rFonts w:ascii="AAAGoldenLotus Stg1_Ver1" w:hAnsi="AAAGoldenLotus Stg1_Ver1" w:hint="cs"/>
          <w:sz w:val="27"/>
          <w:rtl/>
        </w:rPr>
        <w:t xml:space="preserve"> التصوّر والتوهّم والتمثّل؛ لأنّ الذهن الموجود المحدود ليس له قدرة إدراك وتحديد واكتناه الموجود غير المسانخ له</w:t>
      </w:r>
      <w:r w:rsidR="00173893" w:rsidRPr="006C24A3">
        <w:rPr>
          <w:rFonts w:ascii="AAAGoldenLotus Stg1_Ver1" w:hAnsi="AAAGoldenLotus Stg1_Ver1" w:hint="cs"/>
          <w:sz w:val="27"/>
          <w:rtl/>
        </w:rPr>
        <w:t>،</w:t>
      </w:r>
      <w:r w:rsidRPr="006C24A3">
        <w:rPr>
          <w:rFonts w:ascii="AAAGoldenLotus Stg1_Ver1" w:hAnsi="AAAGoldenLotus Stg1_Ver1" w:hint="cs"/>
          <w:sz w:val="27"/>
          <w:rtl/>
        </w:rPr>
        <w:t xml:space="preserve"> المنزّه عن الزمان والمكان</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20"/>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ومن المؤكّ</w:t>
      </w:r>
      <w:r w:rsidR="00173893" w:rsidRPr="006C24A3">
        <w:rPr>
          <w:rFonts w:ascii="AAAGoldenLotus Stg1_Ver1" w:hAnsi="AAAGoldenLotus Stg1_Ver1" w:hint="cs"/>
          <w:sz w:val="27"/>
          <w:rtl/>
        </w:rPr>
        <w:t>َ</w:t>
      </w:r>
      <w:r w:rsidRPr="006C24A3">
        <w:rPr>
          <w:rFonts w:ascii="AAAGoldenLotus Stg1_Ver1" w:hAnsi="AAAGoldenLotus Stg1_Ver1" w:hint="cs"/>
          <w:sz w:val="27"/>
          <w:rtl/>
        </w:rPr>
        <w:t>د أنّ ذات</w:t>
      </w:r>
      <w:r w:rsidR="003B3821">
        <w:rPr>
          <w:rFonts w:ascii="AAAGoldenLotus Stg1_Ver1" w:hAnsi="AAAGoldenLotus Stg1_Ver1" w:hint="cs"/>
          <w:sz w:val="27"/>
          <w:rtl/>
        </w:rPr>
        <w:t>اً كهذه</w:t>
      </w:r>
      <w:r w:rsidRPr="006C24A3">
        <w:rPr>
          <w:rFonts w:ascii="AAAGoldenLotus Stg1_Ver1" w:hAnsi="AAAGoldenLotus Stg1_Ver1" w:hint="cs"/>
          <w:sz w:val="27"/>
          <w:rtl/>
        </w:rPr>
        <w:t xml:space="preserve"> لن تكون مجهولة</w:t>
      </w:r>
      <w:r w:rsidR="00173893" w:rsidRPr="006C24A3">
        <w:rPr>
          <w:rFonts w:ascii="AAAGoldenLotus Stg1_Ver1" w:hAnsi="AAAGoldenLotus Stg1_Ver1" w:hint="cs"/>
          <w:sz w:val="27"/>
          <w:rtl/>
        </w:rPr>
        <w:t>ً</w:t>
      </w:r>
      <w:r w:rsidRPr="006C24A3">
        <w:rPr>
          <w:rFonts w:ascii="AAAGoldenLotus Stg1_Ver1" w:hAnsi="AAAGoldenLotus Stg1_Ver1" w:hint="cs"/>
          <w:sz w:val="27"/>
          <w:rtl/>
        </w:rPr>
        <w:t xml:space="preserve"> مطلقاً، فإنّ كلّ ما تعر</w:t>
      </w:r>
      <w:r w:rsidR="00173893" w:rsidRPr="006C24A3">
        <w:rPr>
          <w:rFonts w:ascii="AAAGoldenLotus Stg1_Ver1" w:hAnsi="AAAGoldenLotus Stg1_Ver1" w:hint="cs"/>
          <w:sz w:val="27"/>
          <w:rtl/>
        </w:rPr>
        <w:t>ّض</w:t>
      </w:r>
      <w:r w:rsidRPr="006C24A3">
        <w:rPr>
          <w:rFonts w:ascii="AAAGoldenLotus Stg1_Ver1" w:hAnsi="AAAGoldenLotus Stg1_Ver1" w:hint="cs"/>
          <w:sz w:val="27"/>
          <w:rtl/>
        </w:rPr>
        <w:t>نا له كان موضوعه نفس تلك الذات المنزّهة عن الزمان والمكان</w:t>
      </w:r>
      <w:r w:rsidR="00173893" w:rsidRPr="006C24A3">
        <w:rPr>
          <w:rFonts w:ascii="AAAGoldenLotus Stg1_Ver1" w:hAnsi="AAAGoldenLotus Stg1_Ver1" w:hint="cs"/>
          <w:sz w:val="27"/>
          <w:rtl/>
        </w:rPr>
        <w:t>،</w:t>
      </w:r>
      <w:r w:rsidRPr="006C24A3">
        <w:rPr>
          <w:rFonts w:ascii="AAAGoldenLotus Stg1_Ver1" w:hAnsi="AAAGoldenLotus Stg1_Ver1" w:hint="cs"/>
          <w:sz w:val="27"/>
          <w:rtl/>
        </w:rPr>
        <w:t xml:space="preserve"> وقد أثبتنا كلّ ما يرجع إليه </w:t>
      </w:r>
      <w:r w:rsidRPr="006C24A3">
        <w:rPr>
          <w:rFonts w:ascii="Sakkal Majalla" w:hAnsi="Sakkal Majalla" w:hint="cs"/>
          <w:sz w:val="27"/>
          <w:rtl/>
        </w:rPr>
        <w:t xml:space="preserve">ـ </w:t>
      </w:r>
      <w:r w:rsidRPr="006C24A3">
        <w:rPr>
          <w:rFonts w:ascii="AAAGoldenLotus Stg1_Ver1" w:hAnsi="AAAGoldenLotus Stg1_Ver1" w:hint="cs"/>
          <w:sz w:val="27"/>
          <w:rtl/>
        </w:rPr>
        <w:t>جلّ</w:t>
      </w:r>
      <w:r w:rsidR="00173893" w:rsidRPr="006C24A3">
        <w:rPr>
          <w:rFonts w:ascii="AAAGoldenLotus Stg1_Ver1" w:hAnsi="AAAGoldenLotus Stg1_Ver1" w:hint="cs"/>
          <w:sz w:val="27"/>
          <w:rtl/>
        </w:rPr>
        <w:t>َ وعلا ـ</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21"/>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3B3821">
      <w:pPr>
        <w:rPr>
          <w:rFonts w:ascii="AAAGoldenLotus Stg1_Ver1" w:hAnsi="AAAGoldenLotus Stg1_Ver1"/>
          <w:sz w:val="27"/>
          <w:rtl/>
        </w:rPr>
      </w:pPr>
      <w:r w:rsidRPr="006C24A3">
        <w:rPr>
          <w:rFonts w:ascii="AAAGoldenLotus Stg1_Ver1" w:hAnsi="AAAGoldenLotus Stg1_Ver1" w:hint="cs"/>
          <w:sz w:val="27"/>
          <w:rtl/>
        </w:rPr>
        <w:t>إذن فقد عرفنا بأنّه ذاتٌ غير قابلة للاكتناه والتحديد والتصوير؛ لأنّه أساساً ليس زمانيّاً ولا مكانيّاً قابلاً للتحديد والتصوير، وقد اعترفنا بأصل وجود ذات</w:t>
      </w:r>
      <w:r w:rsidR="003B3821">
        <w:rPr>
          <w:rFonts w:ascii="AAAGoldenLotus Stg1_Ver1" w:hAnsi="AAAGoldenLotus Stg1_Ver1" w:hint="cs"/>
          <w:sz w:val="27"/>
          <w:rtl/>
        </w:rPr>
        <w:t>ٍ كهذه</w:t>
      </w:r>
      <w:r w:rsidR="00173893" w:rsidRPr="006C24A3">
        <w:rPr>
          <w:rFonts w:ascii="AAAGoldenLotus Stg1_Ver1" w:hAnsi="AAAGoldenLotus Stg1_Ver1" w:hint="cs"/>
          <w:sz w:val="27"/>
          <w:rtl/>
        </w:rPr>
        <w:t>،</w:t>
      </w:r>
      <w:r w:rsidRPr="006C24A3">
        <w:rPr>
          <w:rFonts w:ascii="AAAGoldenLotus Stg1_Ver1" w:hAnsi="AAAGoldenLotus Stg1_Ver1" w:hint="cs"/>
          <w:sz w:val="27"/>
          <w:rtl/>
        </w:rPr>
        <w:t xml:space="preserve"> لا مع كونها حاوية، وهذا الأمر قد أقر</w:t>
      </w:r>
      <w:r w:rsidR="00173893" w:rsidRPr="006C24A3">
        <w:rPr>
          <w:rFonts w:ascii="AAAGoldenLotus Stg1_Ver1" w:hAnsi="AAAGoldenLotus Stg1_Ver1" w:hint="cs"/>
          <w:sz w:val="27"/>
          <w:rtl/>
        </w:rPr>
        <w:t>َ</w:t>
      </w:r>
      <w:r w:rsidRPr="006C24A3">
        <w:rPr>
          <w:rFonts w:ascii="AAAGoldenLotus Stg1_Ver1" w:hAnsi="AAAGoldenLotus Stg1_Ver1" w:hint="cs"/>
          <w:sz w:val="27"/>
          <w:rtl/>
        </w:rPr>
        <w:t>ر</w:t>
      </w:r>
      <w:r w:rsidR="00173893" w:rsidRPr="006C24A3">
        <w:rPr>
          <w:rFonts w:ascii="AAAGoldenLotus Stg1_Ver1" w:hAnsi="AAAGoldenLotus Stg1_Ver1" w:hint="cs"/>
          <w:sz w:val="27"/>
          <w:rtl/>
        </w:rPr>
        <w:t>ْ</w:t>
      </w:r>
      <w:r w:rsidRPr="006C24A3">
        <w:rPr>
          <w:rFonts w:ascii="AAAGoldenLotus Stg1_Ver1" w:hAnsi="AAAGoldenLotus Stg1_Ver1" w:hint="cs"/>
          <w:sz w:val="27"/>
          <w:rtl/>
        </w:rPr>
        <w:t>نا وأيقن</w:t>
      </w:r>
      <w:r w:rsidR="00173893" w:rsidRPr="006C24A3">
        <w:rPr>
          <w:rFonts w:ascii="AAAGoldenLotus Stg1_Ver1" w:hAnsi="AAAGoldenLotus Stg1_Ver1" w:hint="cs"/>
          <w:sz w:val="27"/>
          <w:rtl/>
        </w:rPr>
        <w:t>ّ</w:t>
      </w:r>
      <w:r w:rsidRPr="006C24A3">
        <w:rPr>
          <w:rFonts w:ascii="AAAGoldenLotus Stg1_Ver1" w:hAnsi="AAAGoldenLotus Stg1_Ver1" w:hint="cs"/>
          <w:sz w:val="27"/>
          <w:rtl/>
        </w:rPr>
        <w:t xml:space="preserve">ا به بمشاهدة آياته وعلاماته؛ </w:t>
      </w:r>
      <w:r w:rsidRPr="006C24A3">
        <w:rPr>
          <w:rFonts w:hint="eastAsia"/>
          <w:sz w:val="24"/>
          <w:szCs w:val="24"/>
          <w:rtl/>
        </w:rPr>
        <w:t>«</w:t>
      </w:r>
      <w:r w:rsidRPr="006C24A3">
        <w:rPr>
          <w:rFonts w:ascii="AAAGoldenLotus Stg1_Ver1" w:hAnsi="AAAGoldenLotus Stg1_Ver1" w:hint="cs"/>
          <w:sz w:val="27"/>
          <w:rtl/>
        </w:rPr>
        <w:t>قال السائل: فإنّا لم نجد موهوماً إلا</w:t>
      </w:r>
      <w:r w:rsidR="00173893" w:rsidRPr="006C24A3">
        <w:rPr>
          <w:rFonts w:ascii="AAAGoldenLotus Stg1_Ver1" w:hAnsi="AAAGoldenLotus Stg1_Ver1" w:hint="cs"/>
          <w:sz w:val="27"/>
          <w:rtl/>
        </w:rPr>
        <w:t>ّ</w:t>
      </w:r>
      <w:r w:rsidRPr="006C24A3">
        <w:rPr>
          <w:rFonts w:ascii="AAAGoldenLotus Stg1_Ver1" w:hAnsi="AAAGoldenLotus Stg1_Ver1" w:hint="cs"/>
          <w:sz w:val="27"/>
          <w:rtl/>
        </w:rPr>
        <w:t xml:space="preserve"> مخلوقاً. قال أبو عبد الله</w:t>
      </w:r>
      <w:r w:rsidR="00472638" w:rsidRPr="006C24A3">
        <w:rPr>
          <w:rFonts w:ascii="Mosawi" w:hAnsi="Mosawi" w:cs="Mosawi"/>
          <w:sz w:val="20"/>
          <w:szCs w:val="20"/>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لو كان ذلك كما تقول لكان التوحيد عنّا مرتفعاً؛ لأنّا لم نكلّف أن نعتقد غيرَ موهوم</w:t>
      </w:r>
      <w:r w:rsidR="00173893" w:rsidRPr="006C24A3">
        <w:rPr>
          <w:rFonts w:ascii="AAAGoldenLotus Stg1_Ver1" w:hAnsi="AAAGoldenLotus Stg1_Ver1" w:hint="cs"/>
          <w:sz w:val="27"/>
          <w:rtl/>
        </w:rPr>
        <w:t>ٍ.</w:t>
      </w:r>
      <w:r w:rsidRPr="006C24A3">
        <w:rPr>
          <w:rFonts w:ascii="AAAGoldenLotus Stg1_Ver1" w:hAnsi="AAAGoldenLotus Stg1_Ver1" w:hint="cs"/>
          <w:sz w:val="27"/>
          <w:rtl/>
        </w:rPr>
        <w:t>.. و</w:t>
      </w:r>
      <w:r w:rsidR="00F0477C" w:rsidRPr="006C24A3">
        <w:rPr>
          <w:rFonts w:ascii="AAAGoldenLotus Stg1_Ver1" w:hAnsi="AAAGoldenLotus Stg1_Ver1" w:hint="cs"/>
          <w:sz w:val="27"/>
          <w:rtl/>
        </w:rPr>
        <w:t>لا بُدَّ</w:t>
      </w:r>
      <w:r w:rsidRPr="006C24A3">
        <w:rPr>
          <w:rFonts w:ascii="AAAGoldenLotus Stg1_Ver1" w:hAnsi="AAAGoldenLotus Stg1_Ver1" w:hint="cs"/>
          <w:sz w:val="27"/>
          <w:rtl/>
        </w:rPr>
        <w:t xml:space="preserve"> من إثبات صانع </w:t>
      </w:r>
      <w:r w:rsidR="000C6A87" w:rsidRPr="006C24A3">
        <w:rPr>
          <w:rFonts w:ascii="AAAGoldenLotus Stg1_Ver1" w:hAnsi="AAAGoldenLotus Stg1_Ver1" w:hint="cs"/>
          <w:sz w:val="27"/>
          <w:rtl/>
        </w:rPr>
        <w:t>ا</w:t>
      </w:r>
      <w:r w:rsidRPr="006C24A3">
        <w:rPr>
          <w:rFonts w:ascii="AAAGoldenLotus Stg1_Ver1" w:hAnsi="AAAGoldenLotus Stg1_Ver1" w:hint="cs"/>
          <w:sz w:val="27"/>
          <w:rtl/>
        </w:rPr>
        <w:t xml:space="preserve">لأشياء خارج من الجهتين المذمومتين: </w:t>
      </w:r>
      <w:r w:rsidRPr="006C24A3">
        <w:rPr>
          <w:rFonts w:ascii="AAAGoldenLotus Stg1_Ver1" w:hAnsi="AAAGoldenLotus Stg1_Ver1" w:hint="cs"/>
          <w:b/>
          <w:bCs/>
          <w:sz w:val="27"/>
          <w:rtl/>
        </w:rPr>
        <w:t>إحداهما</w:t>
      </w:r>
      <w:r w:rsidR="000C6A87" w:rsidRPr="006C24A3">
        <w:rPr>
          <w:rFonts w:ascii="AAAGoldenLotus Stg1_Ver1" w:hAnsi="AAAGoldenLotus Stg1_Ver1" w:hint="cs"/>
          <w:sz w:val="27"/>
          <w:rtl/>
        </w:rPr>
        <w:t>:</w:t>
      </w:r>
      <w:r w:rsidRPr="006C24A3">
        <w:rPr>
          <w:rFonts w:ascii="AAAGoldenLotus Stg1_Ver1" w:hAnsi="AAAGoldenLotus Stg1_Ver1" w:hint="cs"/>
          <w:sz w:val="27"/>
          <w:rtl/>
        </w:rPr>
        <w:t xml:space="preserve"> النفي.</w:t>
      </w:r>
      <w:r w:rsidR="000C6A87" w:rsidRPr="006C24A3">
        <w:rPr>
          <w:rFonts w:ascii="AAAGoldenLotus Stg1_Ver1" w:hAnsi="AAAGoldenLotus Stg1_Ver1" w:hint="cs"/>
          <w:sz w:val="27"/>
          <w:rtl/>
        </w:rPr>
        <w:t>.</w:t>
      </w:r>
      <w:r w:rsidRPr="006C24A3">
        <w:rPr>
          <w:rFonts w:ascii="AAAGoldenLotus Stg1_Ver1" w:hAnsi="AAAGoldenLotus Stg1_Ver1" w:hint="cs"/>
          <w:sz w:val="27"/>
          <w:rtl/>
        </w:rPr>
        <w:t>.</w:t>
      </w:r>
      <w:r w:rsidR="000C6A87"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Pr="006C24A3">
        <w:rPr>
          <w:rFonts w:ascii="AAAGoldenLotus Stg1_Ver1" w:hAnsi="AAAGoldenLotus Stg1_Ver1" w:hint="cs"/>
          <w:b/>
          <w:bCs/>
          <w:sz w:val="27"/>
          <w:rtl/>
        </w:rPr>
        <w:t>والجهة الثانية</w:t>
      </w:r>
      <w:r w:rsidR="000C6A87" w:rsidRPr="006C24A3">
        <w:rPr>
          <w:rFonts w:ascii="AAAGoldenLotus Stg1_Ver1" w:hAnsi="AAAGoldenLotus Stg1_Ver1" w:hint="cs"/>
          <w:sz w:val="27"/>
          <w:rtl/>
        </w:rPr>
        <w:t>:</w:t>
      </w:r>
      <w:r w:rsidRPr="006C24A3">
        <w:rPr>
          <w:rFonts w:ascii="AAAGoldenLotus Stg1_Ver1" w:hAnsi="AAAGoldenLotus Stg1_Ver1" w:hint="cs"/>
          <w:sz w:val="27"/>
          <w:rtl/>
        </w:rPr>
        <w:t xml:space="preserve"> التشبيه</w:t>
      </w:r>
      <w:r w:rsidR="000C6A87" w:rsidRPr="006C24A3">
        <w:rPr>
          <w:rFonts w:ascii="AAAGoldenLotus Stg1_Ver1" w:hAnsi="AAAGoldenLotus Stg1_Ver1" w:hint="cs"/>
          <w:sz w:val="27"/>
          <w:rtl/>
        </w:rPr>
        <w:t>؛</w:t>
      </w:r>
      <w:r w:rsidRPr="006C24A3">
        <w:rPr>
          <w:rFonts w:ascii="AAAGoldenLotus Stg1_Ver1" w:hAnsi="AAAGoldenLotus Stg1_Ver1" w:hint="cs"/>
          <w:sz w:val="27"/>
          <w:rtl/>
        </w:rPr>
        <w:t xml:space="preserve"> إذ كان التشبيه من صفة المخلوق</w:t>
      </w:r>
      <w:r w:rsidRPr="006C24A3">
        <w:rPr>
          <w:rFonts w:hint="eastAsia"/>
          <w:sz w:val="24"/>
          <w:szCs w:val="24"/>
          <w:rtl/>
        </w:rPr>
        <w:t>»</w:t>
      </w:r>
      <w:r w:rsidRPr="006C24A3">
        <w:rPr>
          <w:rFonts w:ascii="AAAGoldenLotus Stg1_Ver1" w:hAnsi="AAAGoldenLotus Stg1_Ver1"/>
          <w:sz w:val="27"/>
          <w:rtl/>
        </w:rPr>
        <w:t>‏</w:t>
      </w:r>
      <w:r w:rsidRPr="006C24A3">
        <w:rPr>
          <w:rFonts w:ascii="AAAGoldenLotus Stg1_Ver1" w:hAnsi="AAAGoldenLotus Stg1_Ver1" w:hint="cs"/>
          <w:sz w:val="27"/>
          <w:vertAlign w:val="superscript"/>
          <w:rtl/>
        </w:rPr>
        <w:t xml:space="preserve"> (</w:t>
      </w:r>
      <w:r w:rsidRPr="006C24A3">
        <w:rPr>
          <w:rStyle w:val="af9"/>
          <w:rFonts w:ascii="AAAGoldenLotus Stg1_Ver1" w:hAnsi="AAAGoldenLotus Stg1_Ver1"/>
          <w:sz w:val="27"/>
          <w:rtl/>
        </w:rPr>
        <w:endnoteReference w:id="122"/>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بالبيان المتقدّ</w:t>
      </w:r>
      <w:r w:rsidR="000C6A87" w:rsidRPr="006C24A3">
        <w:rPr>
          <w:rFonts w:ascii="AAAGoldenLotus Stg1_Ver1" w:hAnsi="AAAGoldenLotus Stg1_Ver1" w:hint="cs"/>
          <w:sz w:val="27"/>
          <w:rtl/>
        </w:rPr>
        <w:t>ِ</w:t>
      </w:r>
      <w:r w:rsidRPr="006C24A3">
        <w:rPr>
          <w:rFonts w:ascii="AAAGoldenLotus Stg1_Ver1" w:hAnsi="AAAGoldenLotus Stg1_Ver1" w:hint="cs"/>
          <w:sz w:val="27"/>
          <w:rtl/>
        </w:rPr>
        <w:t>م عُلم جواب السؤال المطروح في العنوان؛ فإنّه لا يلزم من كلّ غيرية تحديد</w:t>
      </w:r>
      <w:r w:rsidR="000C6A87"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غُيورُه تحديدٌ لما سواه</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23"/>
      </w:r>
      <w:r w:rsidRPr="006C24A3">
        <w:rPr>
          <w:rFonts w:ascii="AAAGoldenLotus Stg1_Ver1" w:hAnsi="AAAGoldenLotus Stg1_Ver1" w:hint="cs"/>
          <w:sz w:val="27"/>
          <w:vertAlign w:val="superscript"/>
          <w:rtl/>
        </w:rPr>
        <w:t>)</w:t>
      </w:r>
      <w:r w:rsidR="000C6A87" w:rsidRPr="006C24A3">
        <w:rPr>
          <w:rFonts w:ascii="AAAGoldenLotus Stg1_Ver1" w:hAnsi="AAAGoldenLotus Stg1_Ver1" w:hint="cs"/>
          <w:sz w:val="27"/>
          <w:rtl/>
        </w:rPr>
        <w:t>.</w:t>
      </w:r>
      <w:r w:rsidRPr="006C24A3">
        <w:rPr>
          <w:rFonts w:ascii="AAAGoldenLotus Stg1_Ver1" w:hAnsi="AAAGoldenLotus Stg1_Ver1" w:hint="cs"/>
          <w:sz w:val="27"/>
          <w:rtl/>
        </w:rPr>
        <w:t xml:space="preserve"> فإذا كانت الغيرية غيرية بين موجودين متجز</w:t>
      </w:r>
      <w:r w:rsidR="000C6A87" w:rsidRPr="006C24A3">
        <w:rPr>
          <w:rFonts w:ascii="AAAGoldenLotus Stg1_Ver1" w:hAnsi="AAAGoldenLotus Stg1_Ver1" w:hint="cs"/>
          <w:sz w:val="27"/>
          <w:rtl/>
        </w:rPr>
        <w:t>ّ</w:t>
      </w:r>
      <w:r w:rsidRPr="006C24A3">
        <w:rPr>
          <w:rFonts w:ascii="AAAGoldenLotus Stg1_Ver1" w:hAnsi="AAAGoldenLotus Stg1_Ver1" w:hint="cs"/>
          <w:sz w:val="27"/>
          <w:rtl/>
        </w:rPr>
        <w:t>ئين مقداريين فمثل هذا التقابل يلازمه الحدّ الذي بمعنى المقدار؛ لأنّ كلّ الموجودات المتجز</w:t>
      </w:r>
      <w:r w:rsidR="000C6A87" w:rsidRPr="006C24A3">
        <w:rPr>
          <w:rFonts w:ascii="AAAGoldenLotus Stg1_Ver1" w:hAnsi="AAAGoldenLotus Stg1_Ver1" w:hint="cs"/>
          <w:sz w:val="27"/>
          <w:rtl/>
        </w:rPr>
        <w:t>ّ</w:t>
      </w:r>
      <w:r w:rsidRPr="006C24A3">
        <w:rPr>
          <w:rFonts w:ascii="AAAGoldenLotus Stg1_Ver1" w:hAnsi="AAAGoldenLotus Stg1_Ver1" w:hint="cs"/>
          <w:sz w:val="27"/>
          <w:rtl/>
        </w:rPr>
        <w:t>ئة والمحدودة لها ابتداء وانتهاء وذاتها قابلة للزيادة والنقصان، ودائماً تملأ منطقة وتخلي مساحة، وبالتأكيد سيحدّ كلّ</w:t>
      </w:r>
      <w:r w:rsidR="000C6A87" w:rsidRPr="006C24A3">
        <w:rPr>
          <w:rFonts w:ascii="AAAGoldenLotus Stg1_Ver1" w:hAnsi="AAAGoldenLotus Stg1_Ver1" w:hint="cs"/>
          <w:sz w:val="27"/>
          <w:rtl/>
        </w:rPr>
        <w:t>ٌ</w:t>
      </w:r>
      <w:r w:rsidRPr="006C24A3">
        <w:rPr>
          <w:rFonts w:ascii="AAAGoldenLotus Stg1_Ver1" w:hAnsi="AAAGoldenLotus Stg1_Ver1" w:hint="cs"/>
          <w:sz w:val="27"/>
          <w:rtl/>
        </w:rPr>
        <w:t xml:space="preserve"> منها الآخر، ولكن</w:t>
      </w:r>
      <w:r w:rsidR="000C6A87" w:rsidRPr="006C24A3">
        <w:rPr>
          <w:rFonts w:ascii="AAAGoldenLotus Stg1_Ver1" w:hAnsi="AAAGoldenLotus Stg1_Ver1" w:hint="cs"/>
          <w:sz w:val="27"/>
          <w:rtl/>
        </w:rPr>
        <w:t>ْ</w:t>
      </w:r>
      <w:r w:rsidRPr="006C24A3">
        <w:rPr>
          <w:rFonts w:ascii="AAAGoldenLotus Stg1_Ver1" w:hAnsi="AAAGoldenLotus Stg1_Ver1" w:hint="cs"/>
          <w:sz w:val="27"/>
          <w:rtl/>
        </w:rPr>
        <w:t xml:space="preserve"> تلك الذات </w:t>
      </w:r>
      <w:r w:rsidRPr="006C24A3">
        <w:rPr>
          <w:rFonts w:ascii="AAAGoldenLotus Stg1_Ver1" w:hAnsi="AAAGoldenLotus Stg1_Ver1" w:hint="cs"/>
          <w:sz w:val="27"/>
          <w:rtl/>
        </w:rPr>
        <w:lastRenderedPageBreak/>
        <w:t>ليست من هذا السنخ؛ فلا تملأ مكاناً أو تخليه أصلاً حت</w:t>
      </w:r>
      <w:r w:rsidR="000C6A87" w:rsidRPr="006C24A3">
        <w:rPr>
          <w:rFonts w:ascii="AAAGoldenLotus Stg1_Ver1" w:hAnsi="AAAGoldenLotus Stg1_Ver1" w:hint="cs"/>
          <w:sz w:val="27"/>
          <w:rtl/>
        </w:rPr>
        <w:t>ّ</w:t>
      </w:r>
      <w:r w:rsidRPr="006C24A3">
        <w:rPr>
          <w:rFonts w:ascii="AAAGoldenLotus Stg1_Ver1" w:hAnsi="AAAGoldenLotus Stg1_Ver1" w:hint="cs"/>
          <w:sz w:val="27"/>
          <w:rtl/>
        </w:rPr>
        <w:t>ى ي</w:t>
      </w:r>
      <w:r w:rsidR="000C6A87" w:rsidRPr="006C24A3">
        <w:rPr>
          <w:rFonts w:ascii="AAAGoldenLotus Stg1_Ver1" w:hAnsi="AAAGoldenLotus Stg1_Ver1" w:hint="cs"/>
          <w:sz w:val="27"/>
          <w:rtl/>
        </w:rPr>
        <w:t>ُ</w:t>
      </w:r>
      <w:r w:rsidRPr="006C24A3">
        <w:rPr>
          <w:rFonts w:ascii="AAAGoldenLotus Stg1_Ver1" w:hAnsi="AAAGoldenLotus Stg1_Ver1" w:hint="cs"/>
          <w:sz w:val="27"/>
          <w:rtl/>
        </w:rPr>
        <w:t>قال</w:t>
      </w:r>
      <w:r w:rsidR="000C6A87" w:rsidRPr="006C24A3">
        <w:rPr>
          <w:rFonts w:ascii="AAAGoldenLotus Stg1_Ver1" w:hAnsi="AAAGoldenLotus Stg1_Ver1" w:hint="cs"/>
          <w:sz w:val="27"/>
          <w:rtl/>
        </w:rPr>
        <w:t>:</w:t>
      </w:r>
      <w:r w:rsidRPr="006C24A3">
        <w:rPr>
          <w:rFonts w:ascii="AAAGoldenLotus Stg1_Ver1" w:hAnsi="AAAGoldenLotus Stg1_Ver1" w:hint="cs"/>
          <w:sz w:val="27"/>
          <w:rtl/>
        </w:rPr>
        <w:t xml:space="preserve"> هل هي موجودة في ذلك المكان أم لا؟ لأنّ تلك الذات فاقدة</w:t>
      </w:r>
      <w:r w:rsidR="000C6A87" w:rsidRPr="006C24A3">
        <w:rPr>
          <w:rFonts w:ascii="AAAGoldenLotus Stg1_Ver1" w:hAnsi="AAAGoldenLotus Stg1_Ver1" w:hint="cs"/>
          <w:sz w:val="27"/>
          <w:rtl/>
        </w:rPr>
        <w:t>ٌ</w:t>
      </w:r>
      <w:r w:rsidRPr="006C24A3">
        <w:rPr>
          <w:rFonts w:ascii="AAAGoldenLotus Stg1_Ver1" w:hAnsi="AAAGoldenLotus Stg1_Ver1" w:hint="cs"/>
          <w:sz w:val="27"/>
          <w:rtl/>
        </w:rPr>
        <w:t xml:space="preserve"> لشأنيّة التحقّ</w:t>
      </w:r>
      <w:r w:rsidR="000C6A87" w:rsidRPr="006C24A3">
        <w:rPr>
          <w:rFonts w:ascii="AAAGoldenLotus Stg1_Ver1" w:hAnsi="AAAGoldenLotus Stg1_Ver1" w:hint="cs"/>
          <w:sz w:val="27"/>
          <w:rtl/>
        </w:rPr>
        <w:t>ُ</w:t>
      </w:r>
      <w:r w:rsidRPr="006C24A3">
        <w:rPr>
          <w:rFonts w:ascii="AAAGoldenLotus Stg1_Ver1" w:hAnsi="AAAGoldenLotus Stg1_Ver1" w:hint="cs"/>
          <w:sz w:val="27"/>
          <w:rtl/>
        </w:rPr>
        <w:t>ق في المكان والزمان ومنزّ</w:t>
      </w:r>
      <w:r w:rsidR="000C6A87" w:rsidRPr="006C24A3">
        <w:rPr>
          <w:rFonts w:ascii="AAAGoldenLotus Stg1_Ver1" w:hAnsi="AAAGoldenLotus Stg1_Ver1" w:hint="cs"/>
          <w:sz w:val="27"/>
          <w:rtl/>
        </w:rPr>
        <w:t>َ</w:t>
      </w:r>
      <w:r w:rsidRPr="006C24A3">
        <w:rPr>
          <w:rFonts w:ascii="AAAGoldenLotus Stg1_Ver1" w:hAnsi="AAAGoldenLotus Stg1_Ver1" w:hint="cs"/>
          <w:sz w:val="27"/>
          <w:rtl/>
        </w:rPr>
        <w:t xml:space="preserve">هة عنها، فكلّ شيء مرتهن بمناط الإمكان؛ لذلك فهو </w:t>
      </w:r>
      <w:r w:rsidRPr="006C24A3">
        <w:rPr>
          <w:rFonts w:hint="eastAsia"/>
          <w:sz w:val="24"/>
          <w:szCs w:val="24"/>
          <w:rtl/>
        </w:rPr>
        <w:t>«</w:t>
      </w:r>
      <w:r w:rsidRPr="006C24A3">
        <w:rPr>
          <w:rFonts w:ascii="AAAGoldenLotus Stg1_Ver1" w:hAnsi="AAAGoldenLotus Stg1_Ver1" w:hint="cs"/>
          <w:sz w:val="27"/>
          <w:rtl/>
        </w:rPr>
        <w:t>لا داخل الأشياء داخل</w:t>
      </w:r>
      <w:r w:rsidR="003B3821">
        <w:rPr>
          <w:rFonts w:ascii="AAAGoldenLotus Stg1_Ver1" w:hAnsi="AAAGoldenLotus Stg1_Ver1" w:hint="cs"/>
          <w:sz w:val="27"/>
          <w:rtl/>
        </w:rPr>
        <w:t>،</w:t>
      </w:r>
      <w:r w:rsidRPr="006C24A3">
        <w:rPr>
          <w:rFonts w:ascii="AAAGoldenLotus Stg1_Ver1" w:hAnsi="AAAGoldenLotus Stg1_Ver1" w:hint="cs"/>
          <w:sz w:val="27"/>
          <w:rtl/>
        </w:rPr>
        <w:t xml:space="preserve"> ولا عنها خارج</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24"/>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نعم، إذا كان مثل بحر لا نهاية له موجوداً لا يدرك ساحله فح</w:t>
      </w:r>
      <w:r w:rsidR="000C6A87" w:rsidRPr="006C24A3">
        <w:rPr>
          <w:rFonts w:ascii="AAAGoldenLotus Stg1_Ver1" w:hAnsi="AAAGoldenLotus Stg1_Ver1" w:hint="cs"/>
          <w:sz w:val="27"/>
          <w:rtl/>
        </w:rPr>
        <w:t>َ</w:t>
      </w:r>
      <w:r w:rsidRPr="006C24A3">
        <w:rPr>
          <w:rFonts w:ascii="AAAGoldenLotus Stg1_Ver1" w:hAnsi="AAAGoldenLotus Stg1_Ver1" w:hint="cs"/>
          <w:sz w:val="27"/>
          <w:rtl/>
        </w:rPr>
        <w:t>ت</w:t>
      </w:r>
      <w:r w:rsidR="000C6A87" w:rsidRPr="006C24A3">
        <w:rPr>
          <w:rFonts w:ascii="AAAGoldenLotus Stg1_Ver1" w:hAnsi="AAAGoldenLotus Stg1_Ver1" w:hint="cs"/>
          <w:sz w:val="27"/>
          <w:rtl/>
        </w:rPr>
        <w:t>ْ</w:t>
      </w:r>
      <w:r w:rsidRPr="006C24A3">
        <w:rPr>
          <w:rFonts w:ascii="AAAGoldenLotus Stg1_Ver1" w:hAnsi="AAAGoldenLotus Stg1_Ver1" w:hint="cs"/>
          <w:sz w:val="27"/>
          <w:rtl/>
        </w:rPr>
        <w:t>ماً لا يبقى مكان لأيّ قطرة</w:t>
      </w:r>
      <w:r w:rsidR="000C6A87" w:rsidRPr="006C24A3">
        <w:rPr>
          <w:rFonts w:ascii="AAAGoldenLotus Stg1_Ver1" w:hAnsi="AAAGoldenLotus Stg1_Ver1" w:hint="cs"/>
          <w:sz w:val="27"/>
          <w:rtl/>
        </w:rPr>
        <w:t>ٍ</w:t>
      </w:r>
      <w:r w:rsidRPr="006C24A3">
        <w:rPr>
          <w:rFonts w:ascii="AAAGoldenLotus Stg1_Ver1" w:hAnsi="AAAGoldenLotus Stg1_Ver1" w:hint="cs"/>
          <w:sz w:val="27"/>
          <w:rtl/>
        </w:rPr>
        <w:t xml:space="preserve"> في </w:t>
      </w:r>
      <w:r w:rsidR="00B716A7" w:rsidRPr="006C24A3">
        <w:rPr>
          <w:rFonts w:ascii="AAAGoldenLotus Stg1_Ver1" w:hAnsi="AAAGoldenLotus Stg1_Ver1" w:hint="cs"/>
          <w:sz w:val="27"/>
          <w:rtl/>
        </w:rPr>
        <w:t>مقابل</w:t>
      </w:r>
      <w:r w:rsidRPr="006C24A3">
        <w:rPr>
          <w:rFonts w:ascii="AAAGoldenLotus Stg1_Ver1" w:hAnsi="AAAGoldenLotus Stg1_Ver1" w:hint="cs"/>
          <w:sz w:val="27"/>
          <w:rtl/>
        </w:rPr>
        <w:t>ه؛ لأنّه قد ملأ كلّ الأماكن، ولكن</w:t>
      </w:r>
      <w:r w:rsidR="000C6A87" w:rsidRPr="006C24A3">
        <w:rPr>
          <w:rFonts w:ascii="AAAGoldenLotus Stg1_Ver1" w:hAnsi="AAAGoldenLotus Stg1_Ver1" w:hint="cs"/>
          <w:sz w:val="27"/>
          <w:rtl/>
        </w:rPr>
        <w:t>ْ</w:t>
      </w:r>
      <w:r w:rsidRPr="006C24A3">
        <w:rPr>
          <w:rFonts w:ascii="AAAGoldenLotus Stg1_Ver1" w:hAnsi="AAAGoldenLotus Stg1_Ver1" w:hint="cs"/>
          <w:sz w:val="27"/>
          <w:rtl/>
        </w:rPr>
        <w:t xml:space="preserve"> مع هذا فهو ليس متصفاً بالسعة</w:t>
      </w:r>
      <w:r w:rsidR="003B3821">
        <w:rPr>
          <w:rFonts w:ascii="AAAGoldenLotus Stg1_Ver1" w:hAnsi="AAAGoldenLotus Stg1_Ver1" w:hint="cs"/>
          <w:sz w:val="27"/>
          <w:rtl/>
        </w:rPr>
        <w:t>،</w:t>
      </w:r>
      <w:r w:rsidRPr="006C24A3">
        <w:rPr>
          <w:rFonts w:ascii="AAAGoldenLotus Stg1_Ver1" w:hAnsi="AAAGoldenLotus Stg1_Ver1" w:hint="cs"/>
          <w:sz w:val="27"/>
          <w:rtl/>
        </w:rPr>
        <w:t xml:space="preserve"> ولا الضيق</w:t>
      </w:r>
      <w:r w:rsidR="003B3821">
        <w:rPr>
          <w:rFonts w:ascii="AAAGoldenLotus Stg1_Ver1" w:hAnsi="AAAGoldenLotus Stg1_Ver1" w:hint="cs"/>
          <w:sz w:val="27"/>
          <w:rtl/>
        </w:rPr>
        <w:t>،</w:t>
      </w:r>
      <w:r w:rsidRPr="006C24A3">
        <w:rPr>
          <w:rFonts w:ascii="AAAGoldenLotus Stg1_Ver1" w:hAnsi="AAAGoldenLotus Stg1_Ver1" w:hint="cs"/>
          <w:sz w:val="27"/>
          <w:rtl/>
        </w:rPr>
        <w:t xml:space="preserve"> ولا القليل</w:t>
      </w:r>
      <w:r w:rsidR="003B3821">
        <w:rPr>
          <w:rFonts w:ascii="AAAGoldenLotus Stg1_Ver1" w:hAnsi="AAAGoldenLotus Stg1_Ver1" w:hint="cs"/>
          <w:sz w:val="27"/>
          <w:rtl/>
        </w:rPr>
        <w:t>،</w:t>
      </w:r>
      <w:r w:rsidRPr="006C24A3">
        <w:rPr>
          <w:rFonts w:ascii="AAAGoldenLotus Stg1_Ver1" w:hAnsi="AAAGoldenLotus Stg1_Ver1" w:hint="cs"/>
          <w:sz w:val="27"/>
          <w:rtl/>
        </w:rPr>
        <w:t xml:space="preserve"> ولا الكثير: </w:t>
      </w:r>
      <w:r w:rsidRPr="006C24A3">
        <w:rPr>
          <w:rFonts w:hint="eastAsia"/>
          <w:sz w:val="24"/>
          <w:szCs w:val="24"/>
          <w:rtl/>
        </w:rPr>
        <w:t>«</w:t>
      </w:r>
      <w:r w:rsidRPr="006C24A3">
        <w:rPr>
          <w:rFonts w:ascii="AAAGoldenLotus Stg1_Ver1" w:hAnsi="AAAGoldenLotus Stg1_Ver1" w:hint="cs"/>
          <w:sz w:val="27"/>
          <w:rtl/>
        </w:rPr>
        <w:t>ولا اللهُ كثير</w:t>
      </w:r>
      <w:r w:rsidR="006C6CCC" w:rsidRPr="006C24A3">
        <w:rPr>
          <w:rFonts w:ascii="AAAGoldenLotus Stg1_Ver1" w:hAnsi="AAAGoldenLotus Stg1_Ver1" w:hint="cs"/>
          <w:sz w:val="27"/>
          <w:rtl/>
        </w:rPr>
        <w:t>ٌ</w:t>
      </w:r>
      <w:r w:rsidR="003B3821">
        <w:rPr>
          <w:rFonts w:ascii="AAAGoldenLotus Stg1_Ver1" w:hAnsi="AAAGoldenLotus Stg1_Ver1" w:hint="cs"/>
          <w:sz w:val="27"/>
          <w:rtl/>
        </w:rPr>
        <w:t>،</w:t>
      </w:r>
      <w:r w:rsidRPr="006C24A3">
        <w:rPr>
          <w:rFonts w:ascii="AAAGoldenLotus Stg1_Ver1" w:hAnsi="AAAGoldenLotus Stg1_Ver1" w:hint="cs"/>
          <w:sz w:val="27"/>
          <w:rtl/>
        </w:rPr>
        <w:t xml:space="preserve"> ولا قليل</w:t>
      </w:r>
      <w:r w:rsidRPr="006C24A3">
        <w:rPr>
          <w:rFonts w:hint="eastAsia"/>
          <w:sz w:val="24"/>
          <w:szCs w:val="24"/>
          <w:rtl/>
        </w:rPr>
        <w:t>»</w:t>
      </w:r>
      <w:r w:rsidRPr="006C24A3">
        <w:rPr>
          <w:rFonts w:ascii="AAAGoldenLotus Stg1_Ver1" w:hAnsi="AAAGoldenLotus Stg1_Ver1" w:hint="cs"/>
          <w:sz w:val="27"/>
          <w:vertAlign w:val="superscript"/>
          <w:rtl/>
        </w:rPr>
        <w:t xml:space="preserve"> (</w:t>
      </w:r>
      <w:r w:rsidRPr="006C24A3">
        <w:rPr>
          <w:rStyle w:val="af9"/>
          <w:rFonts w:ascii="AAAGoldenLotus Stg1_Ver1" w:hAnsi="AAAGoldenLotus Stg1_Ver1"/>
          <w:sz w:val="27"/>
          <w:rtl/>
        </w:rPr>
        <w:endnoteReference w:id="125"/>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ليس بذي كِبَر امتدّت به النهايات فكبّر</w:t>
      </w:r>
      <w:r w:rsidR="006C6CCC" w:rsidRPr="006C24A3">
        <w:rPr>
          <w:rFonts w:ascii="AAAGoldenLotus Stg1_Ver1" w:hAnsi="AAAGoldenLotus Stg1_Ver1" w:hint="cs"/>
          <w:sz w:val="27"/>
          <w:rtl/>
        </w:rPr>
        <w:t>َتْ</w:t>
      </w:r>
      <w:r w:rsidRPr="006C24A3">
        <w:rPr>
          <w:rFonts w:ascii="AAAGoldenLotus Stg1_Ver1" w:hAnsi="AAAGoldenLotus Stg1_Ver1" w:hint="cs"/>
          <w:sz w:val="27"/>
          <w:rtl/>
        </w:rPr>
        <w:t>ه تجسيماً، ولا بذي عِظَم تناه</w:t>
      </w:r>
      <w:r w:rsidR="006C6CCC" w:rsidRPr="006C24A3">
        <w:rPr>
          <w:rFonts w:ascii="AAAGoldenLotus Stg1_Ver1" w:hAnsi="AAAGoldenLotus Stg1_Ver1" w:hint="cs"/>
          <w:sz w:val="27"/>
          <w:rtl/>
        </w:rPr>
        <w:t>َ</w:t>
      </w:r>
      <w:r w:rsidRPr="006C24A3">
        <w:rPr>
          <w:rFonts w:ascii="AAAGoldenLotus Stg1_Ver1" w:hAnsi="AAAGoldenLotus Stg1_Ver1" w:hint="cs"/>
          <w:sz w:val="27"/>
          <w:rtl/>
        </w:rPr>
        <w:t>ت</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به الغايات فعظّمَت</w:t>
      </w:r>
      <w:r w:rsidR="006C6CCC" w:rsidRPr="006C24A3">
        <w:rPr>
          <w:rFonts w:ascii="AAAGoldenLotus Stg1_Ver1" w:hAnsi="AAAGoldenLotus Stg1_Ver1" w:hint="cs"/>
          <w:sz w:val="27"/>
          <w:rtl/>
        </w:rPr>
        <w:t>ْ</w:t>
      </w:r>
      <w:r w:rsidRPr="006C24A3">
        <w:rPr>
          <w:rFonts w:ascii="AAAGoldenLotus Stg1_Ver1" w:hAnsi="AAAGoldenLotus Stg1_Ver1" w:hint="cs"/>
          <w:sz w:val="27"/>
          <w:rtl/>
        </w:rPr>
        <w:t>ه تجسيداً</w:t>
      </w:r>
      <w:r w:rsidR="003B3821">
        <w:rPr>
          <w:rFonts w:ascii="AAAGoldenLotus Stg1_Ver1" w:hAnsi="AAAGoldenLotus Stg1_Ver1" w:hint="cs"/>
          <w:sz w:val="27"/>
          <w:rtl/>
        </w:rPr>
        <w:t>،</w:t>
      </w:r>
      <w:r w:rsidRPr="006C24A3">
        <w:rPr>
          <w:rFonts w:ascii="AAAGoldenLotus Stg1_Ver1" w:hAnsi="AAAGoldenLotus Stg1_Ver1" w:hint="cs"/>
          <w:sz w:val="27"/>
          <w:rtl/>
        </w:rPr>
        <w:t xml:space="preserve"> بل كَبُر شأناً</w:t>
      </w:r>
      <w:r w:rsidR="003B3821">
        <w:rPr>
          <w:rFonts w:ascii="AAAGoldenLotus Stg1_Ver1" w:hAnsi="AAAGoldenLotus Stg1_Ver1" w:hint="cs"/>
          <w:sz w:val="27"/>
          <w:rtl/>
        </w:rPr>
        <w:t>،</w:t>
      </w:r>
      <w:r w:rsidRPr="006C24A3">
        <w:rPr>
          <w:rFonts w:ascii="AAAGoldenLotus Stg1_Ver1" w:hAnsi="AAAGoldenLotus Stg1_Ver1" w:hint="cs"/>
          <w:sz w:val="27"/>
          <w:rtl/>
        </w:rPr>
        <w:t xml:space="preserve"> وعظُم سلطاناً</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26"/>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إذن فقد تبيّ</w:t>
      </w:r>
      <w:r w:rsidR="006C6CCC" w:rsidRPr="006C24A3">
        <w:rPr>
          <w:rFonts w:ascii="AAAGoldenLotus Stg1_Ver1" w:hAnsi="AAAGoldenLotus Stg1_Ver1" w:hint="cs"/>
          <w:sz w:val="27"/>
          <w:rtl/>
        </w:rPr>
        <w:t>َ</w:t>
      </w:r>
      <w:r w:rsidRPr="006C24A3">
        <w:rPr>
          <w:rFonts w:ascii="AAAGoldenLotus Stg1_Ver1" w:hAnsi="AAAGoldenLotus Stg1_Ver1" w:hint="cs"/>
          <w:sz w:val="27"/>
          <w:rtl/>
        </w:rPr>
        <w:t>ن أنّ الحديث عن أنّه تعالى يملأ جميع الأماكن</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أو أنّه لا يخلو مكان</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منه</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حديث لا يتمت</w:t>
      </w:r>
      <w:r w:rsidR="006C6CCC" w:rsidRPr="006C24A3">
        <w:rPr>
          <w:rFonts w:ascii="AAAGoldenLotus Stg1_Ver1" w:hAnsi="AAAGoldenLotus Stg1_Ver1" w:hint="cs"/>
          <w:sz w:val="27"/>
          <w:rtl/>
        </w:rPr>
        <w:t>َّ</w:t>
      </w:r>
      <w:r w:rsidRPr="006C24A3">
        <w:rPr>
          <w:rFonts w:ascii="AAAGoldenLotus Stg1_Ver1" w:hAnsi="AAAGoldenLotus Stg1_Ver1" w:hint="cs"/>
          <w:sz w:val="27"/>
          <w:rtl/>
        </w:rPr>
        <w:t>ع بالصحة إلا</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إذا كان على نحو المجاز المشير إلى علمه وإشرافه وسلطنته وتدبيره: </w:t>
      </w:r>
      <w:r w:rsidRPr="006C24A3">
        <w:rPr>
          <w:rFonts w:hint="eastAsia"/>
          <w:sz w:val="24"/>
          <w:szCs w:val="24"/>
          <w:rtl/>
        </w:rPr>
        <w:t>«</w:t>
      </w:r>
      <w:r w:rsidRPr="006C24A3">
        <w:rPr>
          <w:rFonts w:ascii="AAAGoldenLotus Stg1_Ver1" w:hAnsi="AAAGoldenLotus Stg1_Ver1" w:hint="cs"/>
          <w:sz w:val="27"/>
          <w:rtl/>
        </w:rPr>
        <w:t>ولا يخلو شيءٌ منها من تدبيره</w:t>
      </w:r>
      <w:r w:rsidRPr="006C24A3">
        <w:rPr>
          <w:rFonts w:hint="eastAsia"/>
          <w:sz w:val="24"/>
          <w:szCs w:val="24"/>
          <w:rtl/>
        </w:rPr>
        <w:t>»</w:t>
      </w:r>
      <w:r w:rsidRPr="006C24A3">
        <w:rPr>
          <w:rFonts w:ascii="AAAGoldenLotus Stg1_Ver1" w:hAnsi="AAAGoldenLotus Stg1_Ver1" w:hint="cs"/>
          <w:sz w:val="27"/>
          <w:vertAlign w:val="superscript"/>
          <w:rtl/>
        </w:rPr>
        <w:t xml:space="preserve"> (</w:t>
      </w:r>
      <w:r w:rsidRPr="006C24A3">
        <w:rPr>
          <w:rStyle w:val="af9"/>
          <w:rFonts w:ascii="AAAGoldenLotus Stg1_Ver1" w:hAnsi="AAAGoldenLotus Stg1_Ver1"/>
          <w:sz w:val="27"/>
          <w:rtl/>
        </w:rPr>
        <w:endnoteReference w:id="127"/>
      </w:r>
      <w:r w:rsidRPr="006C24A3">
        <w:rPr>
          <w:rFonts w:ascii="AAAGoldenLotus Stg1_Ver1" w:hAnsi="AAAGoldenLotus Stg1_Ver1" w:hint="cs"/>
          <w:sz w:val="27"/>
          <w:vertAlign w:val="superscript"/>
          <w:rtl/>
        </w:rPr>
        <w:t>)</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أي لا يوجب وجود ما سواه التزاحم مع وجوده؛ لأنّه وحده المنزّ</w:t>
      </w:r>
      <w:r w:rsidR="006C6CCC" w:rsidRPr="006C24A3">
        <w:rPr>
          <w:rFonts w:ascii="AAAGoldenLotus Stg1_Ver1" w:hAnsi="AAAGoldenLotus Stg1_Ver1" w:hint="cs"/>
          <w:sz w:val="27"/>
          <w:rtl/>
        </w:rPr>
        <w:t>َ</w:t>
      </w:r>
      <w:r w:rsidRPr="006C24A3">
        <w:rPr>
          <w:rFonts w:ascii="AAAGoldenLotus Stg1_Ver1" w:hAnsi="AAAGoldenLotus Stg1_Ver1" w:hint="cs"/>
          <w:sz w:val="27"/>
          <w:rtl/>
        </w:rPr>
        <w:t>ه عن أيّ حدّ</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ومقدار وزمان ومكان، والآخرون كلّهم واقعون في </w:t>
      </w:r>
      <w:r w:rsidRPr="006C24A3">
        <w:rPr>
          <w:rFonts w:hint="cs"/>
          <w:sz w:val="27"/>
          <w:rtl/>
          <w:lang w:val="az-Cyrl-AZ"/>
        </w:rPr>
        <w:t>دائرة</w:t>
      </w:r>
      <w:r w:rsidRPr="006C24A3">
        <w:rPr>
          <w:rFonts w:ascii="AAAGoldenLotus Stg1_Ver1" w:hAnsi="AAAGoldenLotus Stg1_Ver1" w:hint="cs"/>
          <w:sz w:val="27"/>
          <w:rtl/>
        </w:rPr>
        <w:t xml:space="preserve"> الحدّ والمقدار والعدّ: </w:t>
      </w:r>
      <w:r w:rsidRPr="006C24A3">
        <w:rPr>
          <w:rFonts w:hint="eastAsia"/>
          <w:sz w:val="24"/>
          <w:szCs w:val="24"/>
          <w:rtl/>
        </w:rPr>
        <w:t>«</w:t>
      </w:r>
      <w:r w:rsidRPr="006C24A3">
        <w:rPr>
          <w:rFonts w:ascii="AAAGoldenLotus Stg1_Ver1" w:hAnsi="AAAGoldenLotus Stg1_Ver1" w:hint="cs"/>
          <w:sz w:val="27"/>
          <w:rtl/>
        </w:rPr>
        <w:t>..</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ـ </w:t>
      </w:r>
      <w:r w:rsidRPr="006C24A3">
        <w:rPr>
          <w:rFonts w:ascii="AAAGoldenLotus Stg1_Ver1" w:hAnsi="AAAGoldenLotus Stg1_Ver1"/>
          <w:sz w:val="27"/>
          <w:rtl/>
        </w:rPr>
        <w:t>وَهُوَ بِكُلِّ شَيْ‏ءٍ مُحِيطٌ</w:t>
      </w:r>
      <w:r w:rsidRPr="006C24A3">
        <w:rPr>
          <w:rFonts w:ascii="AAAGoldenLotus Stg1_Ver1" w:hAnsi="AAAGoldenLotus Stg1_Ver1" w:hint="cs"/>
          <w:sz w:val="27"/>
          <w:rtl/>
        </w:rPr>
        <w:t xml:space="preserve"> ـ بالإشراف والإحاطة والقدرة ـ </w:t>
      </w:r>
      <w:r w:rsidRPr="006C24A3">
        <w:rPr>
          <w:rFonts w:ascii="AAAGoldenLotus Stg1_Ver1" w:hAnsi="AAAGoldenLotus Stg1_Ver1"/>
          <w:sz w:val="27"/>
          <w:rtl/>
        </w:rPr>
        <w:t>لا يَعْزُبُ عَنْهُ مِثْقالُ ذَرَّةٍ فِي السَّماواتِ و</w:t>
      </w:r>
      <w:r w:rsidR="006C6CCC" w:rsidRPr="006C24A3">
        <w:rPr>
          <w:rFonts w:ascii="AAAGoldenLotus Stg1_Ver1" w:hAnsi="AAAGoldenLotus Stg1_Ver1"/>
          <w:sz w:val="27"/>
          <w:rtl/>
        </w:rPr>
        <w:t>َلا فِي ال</w:t>
      </w:r>
      <w:r w:rsidRPr="006C24A3">
        <w:rPr>
          <w:rFonts w:ascii="AAAGoldenLotus Stg1_Ver1" w:hAnsi="AAAGoldenLotus Stg1_Ver1"/>
          <w:sz w:val="27"/>
          <w:rtl/>
        </w:rPr>
        <w:t>أَرْضِ وَ لا أَصْغَرُ مِنْ ذلِكَ وَلا أَكْبَر</w:t>
      </w:r>
      <w:r w:rsidRPr="006C24A3">
        <w:rPr>
          <w:rFonts w:ascii="AAAGoldenLotus Stg1_Ver1" w:hAnsi="AAAGoldenLotus Stg1_Ver1" w:hint="cs"/>
          <w:sz w:val="27"/>
          <w:rtl/>
        </w:rPr>
        <w:t xml:space="preserve"> ـ بالإحاطة والعلم</w:t>
      </w:r>
      <w:r w:rsidR="00864755">
        <w:rPr>
          <w:rFonts w:ascii="AAAGoldenLotus Stg1_Ver1" w:hAnsi="AAAGoldenLotus Stg1_Ver1" w:hint="cs"/>
          <w:sz w:val="27"/>
          <w:rtl/>
        </w:rPr>
        <w:t>،</w:t>
      </w:r>
      <w:r w:rsidRPr="006C24A3">
        <w:rPr>
          <w:rFonts w:ascii="AAAGoldenLotus Stg1_Ver1" w:hAnsi="AAAGoldenLotus Stg1_Ver1" w:hint="cs"/>
          <w:sz w:val="27"/>
          <w:rtl/>
        </w:rPr>
        <w:t xml:space="preserve"> لا بالذات؛ لأنّ الأماكن محدودة</w:t>
      </w:r>
      <w:r w:rsidR="00864755">
        <w:rPr>
          <w:rFonts w:ascii="AAAGoldenLotus Stg1_Ver1" w:hAnsi="AAAGoldenLotus Stg1_Ver1" w:hint="cs"/>
          <w:sz w:val="27"/>
          <w:rtl/>
        </w:rPr>
        <w:t>،</w:t>
      </w:r>
      <w:r w:rsidRPr="006C24A3">
        <w:rPr>
          <w:rFonts w:ascii="AAAGoldenLotus Stg1_Ver1" w:hAnsi="AAAGoldenLotus Stg1_Ver1" w:hint="cs"/>
          <w:sz w:val="27"/>
          <w:rtl/>
        </w:rPr>
        <w:t xml:space="preserve"> تحويها حدود أربعة؛ فإذا كان بالذات لزمه الحواية</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28"/>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طبعاً يجب الانتباه بدقّة إلى أنّ غيرية الحق</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تعالى ليست بنحو الانفصال والعزلة عن الأشياء.</w:t>
      </w:r>
    </w:p>
    <w:p w:rsidR="00DA7717" w:rsidRPr="006C24A3" w:rsidRDefault="00DA7717" w:rsidP="00864755">
      <w:pPr>
        <w:rPr>
          <w:rFonts w:ascii="AAAGoldenLotus Stg1_Ver1" w:hAnsi="AAAGoldenLotus Stg1_Ver1"/>
          <w:sz w:val="27"/>
          <w:rtl/>
        </w:rPr>
      </w:pPr>
      <w:r w:rsidRPr="006C24A3">
        <w:rPr>
          <w:rFonts w:ascii="AAAGoldenLotus Stg1_Ver1" w:hAnsi="AAAGoldenLotus Stg1_Ver1" w:hint="cs"/>
          <w:sz w:val="27"/>
          <w:rtl/>
        </w:rPr>
        <w:t>وإذا قيل بأنّ علم الله عين ذاته فالجواب هو أنّه بالالتفات إلى التصريح بعدم حضور ذات الله في الأرض والسماء فكذلك علم الله ليس داخل الأشياء أو خارجها أو عينها، وإنّما المقصود من عبارة أنّ الله في الأشياء وفيّ كلّ مكان</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أنّ كلّ شيء</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تحت الإشراف العلمي والسلطنة التدبيرية والإحاطة الربوبية للحقّ تعالى</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لا أنّ وجوده المقدّس يتضمّن كلّ الكثرات في داخله</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سواء بنحو العينية أو بنحو التداخل. </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 xml:space="preserve">واعترافنا بأنّ الله سبحانه ليس مزايلاً ومنفصلاً عن الأشياء لا يعني أن نستنتج </w:t>
      </w:r>
      <w:r w:rsidRPr="006C24A3">
        <w:rPr>
          <w:rFonts w:ascii="AAAGoldenLotus Stg1_Ver1" w:hAnsi="AAAGoldenLotus Stg1_Ver1" w:hint="cs"/>
          <w:sz w:val="27"/>
          <w:rtl/>
        </w:rPr>
        <w:lastRenderedPageBreak/>
        <w:t>أنّه عين الأشياء ومتصل</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بها أو داخلها، ففي عين إقرارنا بأنّ غيرية وبينونة الحقّ في مقابل العينية أو التداخل بأيّ وجه</w:t>
      </w:r>
      <w:r w:rsidR="006C6CCC" w:rsidRPr="006C24A3">
        <w:rPr>
          <w:rFonts w:ascii="AAAGoldenLotus Stg1_Ver1" w:hAnsi="AAAGoldenLotus Stg1_Ver1" w:hint="cs"/>
          <w:sz w:val="27"/>
          <w:rtl/>
        </w:rPr>
        <w:t>ٍ</w:t>
      </w:r>
      <w:r w:rsidRPr="006C24A3">
        <w:rPr>
          <w:rFonts w:ascii="AAAGoldenLotus Stg1_Ver1" w:hAnsi="AAAGoldenLotus Stg1_Ver1" w:hint="cs"/>
          <w:sz w:val="27"/>
          <w:rtl/>
        </w:rPr>
        <w:t xml:space="preserve"> كان نذعن بأنّ هذه الغيرية ليست بنحو المزايلة والعزلة</w:t>
      </w:r>
      <w:r w:rsidRPr="00864755">
        <w:rPr>
          <w:rFonts w:ascii="AAAGoldenLotus Stg1_Ver1" w:hAnsi="AAAGoldenLotus Stg1_Ver1" w:hint="cs"/>
          <w:sz w:val="27"/>
          <w:rtl/>
        </w:rPr>
        <w:t xml:space="preserve"> </w:t>
      </w:r>
      <w:r w:rsidRPr="006C24A3">
        <w:rPr>
          <w:rFonts w:ascii="AAAGoldenLotus Stg1_Ver1" w:hAnsi="AAAGoldenLotus Stg1_Ver1" w:hint="cs"/>
          <w:sz w:val="27"/>
          <w:rtl/>
        </w:rPr>
        <w:t>والخروج</w:t>
      </w:r>
      <w:r w:rsidRPr="00864755">
        <w:rPr>
          <w:rFonts w:ascii="AAAGoldenLotus Stg1_Ver1" w:hAnsi="AAAGoldenLotus Stg1_Ver1" w:hint="cs"/>
          <w:sz w:val="27"/>
          <w:rtl/>
        </w:rPr>
        <w:t xml:space="preserve"> </w:t>
      </w:r>
      <w:r w:rsidRPr="006C24A3">
        <w:rPr>
          <w:rFonts w:ascii="AAAGoldenLotus Stg1_Ver1" w:hAnsi="AAAGoldenLotus Stg1_Ver1" w:hint="cs"/>
          <w:sz w:val="27"/>
          <w:rtl/>
        </w:rPr>
        <w:t>والدخول</w:t>
      </w:r>
      <w:r w:rsidRPr="00864755">
        <w:rPr>
          <w:rFonts w:ascii="AAAGoldenLotus Stg1_Ver1" w:hAnsi="AAAGoldenLotus Stg1_Ver1" w:hint="cs"/>
          <w:sz w:val="27"/>
          <w:rtl/>
        </w:rPr>
        <w:t xml:space="preserve"> </w:t>
      </w:r>
      <w:r w:rsidRPr="006C24A3">
        <w:rPr>
          <w:rFonts w:ascii="AAAGoldenLotus Stg1_Ver1" w:hAnsi="AAAGoldenLotus Stg1_Ver1" w:hint="cs"/>
          <w:sz w:val="27"/>
          <w:rtl/>
        </w:rPr>
        <w:t>في</w:t>
      </w:r>
      <w:r w:rsidRPr="00864755">
        <w:rPr>
          <w:rFonts w:ascii="AAAGoldenLotus Stg1_Ver1" w:hAnsi="AAAGoldenLotus Stg1_Ver1" w:hint="cs"/>
          <w:sz w:val="27"/>
          <w:rtl/>
        </w:rPr>
        <w:t xml:space="preserve"> </w:t>
      </w:r>
      <w:r w:rsidRPr="006C24A3">
        <w:rPr>
          <w:rFonts w:ascii="AAAGoldenLotus Stg1_Ver1" w:hAnsi="AAAGoldenLotus Stg1_Ver1" w:hint="cs"/>
          <w:sz w:val="27"/>
          <w:rtl/>
        </w:rPr>
        <w:t>الأشياء</w:t>
      </w:r>
      <w:r w:rsidRPr="00864755">
        <w:rPr>
          <w:rFonts w:ascii="AAAGoldenLotus Stg1_Ver1" w:hAnsi="AAAGoldenLotus Stg1_Ver1" w:hint="cs"/>
          <w:sz w:val="27"/>
          <w:rtl/>
        </w:rPr>
        <w:t xml:space="preserve"> </w:t>
      </w:r>
      <w:r w:rsidRPr="006C24A3">
        <w:rPr>
          <w:rFonts w:ascii="AAAGoldenLotus Stg1_Ver1" w:hAnsi="AAAGoldenLotus Stg1_Ver1" w:hint="cs"/>
          <w:sz w:val="27"/>
          <w:rtl/>
        </w:rPr>
        <w:t>ـ</w:t>
      </w:r>
      <w:r w:rsidRPr="00864755">
        <w:rPr>
          <w:rFonts w:ascii="AAAGoldenLotus Stg1_Ver1" w:hAnsi="AAAGoldenLotus Stg1_Ver1" w:hint="cs"/>
          <w:sz w:val="27"/>
          <w:rtl/>
        </w:rPr>
        <w:t xml:space="preserve"> </w:t>
      </w:r>
      <w:r w:rsidRPr="006C24A3">
        <w:rPr>
          <w:rFonts w:ascii="AAAGoldenLotus Stg1_Ver1" w:hAnsi="AAAGoldenLotus Stg1_Ver1" w:hint="cs"/>
          <w:sz w:val="27"/>
          <w:rtl/>
        </w:rPr>
        <w:t>والتي</w:t>
      </w:r>
      <w:r w:rsidRPr="00864755">
        <w:rPr>
          <w:rFonts w:ascii="AAAGoldenLotus Stg1_Ver1" w:hAnsi="AAAGoldenLotus Stg1_Ver1" w:hint="cs"/>
          <w:sz w:val="27"/>
          <w:rtl/>
        </w:rPr>
        <w:t xml:space="preserve"> </w:t>
      </w:r>
      <w:r w:rsidRPr="006C24A3">
        <w:rPr>
          <w:rFonts w:ascii="AAAGoldenLotus Stg1_Ver1" w:hAnsi="AAAGoldenLotus Stg1_Ver1" w:hint="cs"/>
          <w:sz w:val="27"/>
          <w:rtl/>
        </w:rPr>
        <w:t>جميعها</w:t>
      </w:r>
      <w:r w:rsidRPr="00864755">
        <w:rPr>
          <w:rFonts w:ascii="AAAGoldenLotus Stg1_Ver1" w:hAnsi="AAAGoldenLotus Stg1_Ver1" w:hint="cs"/>
          <w:sz w:val="27"/>
          <w:rtl/>
        </w:rPr>
        <w:t xml:space="preserve"> </w:t>
      </w:r>
      <w:r w:rsidRPr="006C24A3">
        <w:rPr>
          <w:rFonts w:ascii="AAAGoldenLotus Stg1_Ver1" w:hAnsi="AAAGoldenLotus Stg1_Ver1" w:hint="cs"/>
          <w:sz w:val="27"/>
          <w:rtl/>
        </w:rPr>
        <w:t>وصف</w:t>
      </w:r>
      <w:r w:rsidR="000764E1" w:rsidRPr="006C24A3">
        <w:rPr>
          <w:rFonts w:ascii="AAAGoldenLotus Stg1_Ver1" w:hAnsi="AAAGoldenLotus Stg1_Ver1" w:hint="cs"/>
          <w:sz w:val="27"/>
          <w:rtl/>
        </w:rPr>
        <w:t>ٌ</w:t>
      </w:r>
      <w:r w:rsidRPr="00864755">
        <w:rPr>
          <w:rFonts w:ascii="AAAGoldenLotus Stg1_Ver1" w:hAnsi="AAAGoldenLotus Stg1_Ver1" w:hint="cs"/>
          <w:sz w:val="27"/>
          <w:rtl/>
        </w:rPr>
        <w:t xml:space="preserve"> </w:t>
      </w:r>
      <w:r w:rsidRPr="006C24A3">
        <w:rPr>
          <w:rFonts w:ascii="AAAGoldenLotus Stg1_Ver1" w:hAnsi="AAAGoldenLotus Stg1_Ver1" w:hint="cs"/>
          <w:sz w:val="27"/>
          <w:rtl/>
        </w:rPr>
        <w:t>للموجود</w:t>
      </w:r>
      <w:r w:rsidRPr="00864755">
        <w:rPr>
          <w:rFonts w:ascii="AAAGoldenLotus Stg1_Ver1" w:hAnsi="AAAGoldenLotus Stg1_Ver1" w:hint="cs"/>
          <w:sz w:val="27"/>
          <w:rtl/>
        </w:rPr>
        <w:t xml:space="preserve"> </w:t>
      </w:r>
      <w:r w:rsidRPr="006C24A3">
        <w:rPr>
          <w:rFonts w:ascii="AAAGoldenLotus Stg1_Ver1" w:hAnsi="AAAGoldenLotus Stg1_Ver1" w:hint="cs"/>
          <w:sz w:val="27"/>
          <w:rtl/>
        </w:rPr>
        <w:t>المقداري</w:t>
      </w:r>
      <w:r w:rsidRPr="00864755">
        <w:rPr>
          <w:rFonts w:ascii="AAAGoldenLotus Stg1_Ver1" w:hAnsi="AAAGoldenLotus Stg1_Ver1" w:hint="cs"/>
          <w:sz w:val="27"/>
          <w:rtl/>
        </w:rPr>
        <w:t xml:space="preserve"> </w:t>
      </w:r>
      <w:r w:rsidR="00864755">
        <w:rPr>
          <w:rFonts w:ascii="AAAGoldenLotus Stg1_Ver1" w:hAnsi="AAAGoldenLotus Stg1_Ver1" w:hint="cs"/>
          <w:sz w:val="27"/>
          <w:rtl/>
        </w:rPr>
        <w:t xml:space="preserve"> </w:t>
      </w:r>
      <w:r w:rsidRPr="006C24A3">
        <w:rPr>
          <w:rFonts w:ascii="AAAGoldenLotus Stg1_Ver1" w:hAnsi="AAAGoldenLotus Stg1_Ver1" w:hint="cs"/>
          <w:sz w:val="27"/>
          <w:rtl/>
        </w:rPr>
        <w:t>والمحدود ـ</w:t>
      </w:r>
      <w:r w:rsidR="000764E1" w:rsidRPr="006C24A3">
        <w:rPr>
          <w:rFonts w:ascii="AAAGoldenLotus Stg1_Ver1" w:hAnsi="AAAGoldenLotus Stg1_Ver1" w:hint="cs"/>
          <w:sz w:val="27"/>
          <w:rtl/>
        </w:rPr>
        <w:t>،</w:t>
      </w:r>
      <w:r w:rsidRPr="006C24A3">
        <w:rPr>
          <w:rFonts w:ascii="AAAGoldenLotus Stg1_Ver1" w:hAnsi="AAAGoldenLotus Stg1_Ver1" w:hint="cs"/>
          <w:sz w:val="27"/>
          <w:rtl/>
        </w:rPr>
        <w:t xml:space="preserve"> وإنّما بنفس ما تقدّ</w:t>
      </w:r>
      <w:r w:rsidR="000764E1" w:rsidRPr="006C24A3">
        <w:rPr>
          <w:rFonts w:ascii="AAAGoldenLotus Stg1_Ver1" w:hAnsi="AAAGoldenLotus Stg1_Ver1" w:hint="cs"/>
          <w:sz w:val="27"/>
          <w:rtl/>
        </w:rPr>
        <w:t>َ</w:t>
      </w:r>
      <w:r w:rsidRPr="006C24A3">
        <w:rPr>
          <w:rFonts w:ascii="AAAGoldenLotus Stg1_Ver1" w:hAnsi="AAAGoldenLotus Stg1_Ver1" w:hint="cs"/>
          <w:sz w:val="27"/>
          <w:rtl/>
        </w:rPr>
        <w:t>م من أنّ الغيرية بالتأكيد وصف وسنخ لا مثل له ولا مثال ولا شبيه له مع غيره</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29"/>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غير كلّ شيء</w:t>
      </w:r>
      <w:r w:rsidR="000764E1" w:rsidRPr="006C24A3">
        <w:rPr>
          <w:rFonts w:ascii="AAAGoldenLotus Stg1_Ver1" w:hAnsi="AAAGoldenLotus Stg1_Ver1" w:hint="cs"/>
          <w:sz w:val="27"/>
          <w:rtl/>
        </w:rPr>
        <w:t>ٍ</w:t>
      </w:r>
      <w:r w:rsidRPr="006C24A3">
        <w:rPr>
          <w:rFonts w:ascii="AAAGoldenLotus Stg1_Ver1" w:hAnsi="AAAGoldenLotus Stg1_Ver1" w:hint="cs"/>
          <w:sz w:val="27"/>
          <w:rtl/>
        </w:rPr>
        <w:t xml:space="preserve"> لا بمزايلة</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30"/>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ومعرفته توحيده، وتوحيده تمييزه من خلقه، وحكم التمييز بينونة صفة</w:t>
      </w:r>
      <w:r w:rsidR="000764E1" w:rsidRPr="006C24A3">
        <w:rPr>
          <w:rFonts w:ascii="AAAGoldenLotus Stg1_Ver1" w:hAnsi="AAAGoldenLotus Stg1_Ver1" w:hint="cs"/>
          <w:sz w:val="27"/>
          <w:rtl/>
        </w:rPr>
        <w:t>،</w:t>
      </w:r>
      <w:r w:rsidRPr="006C24A3">
        <w:rPr>
          <w:rFonts w:ascii="AAAGoldenLotus Stg1_Ver1" w:hAnsi="AAAGoldenLotus Stg1_Ver1" w:hint="cs"/>
          <w:sz w:val="27"/>
          <w:rtl/>
        </w:rPr>
        <w:t xml:space="preserve"> لا بينونة عزلة</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31"/>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FB7AD7" w:rsidRPr="006C24A3" w:rsidRDefault="00FB7AD7" w:rsidP="00FB7AD7">
      <w:pPr>
        <w:spacing w:line="380" w:lineRule="exact"/>
        <w:rPr>
          <w:rFonts w:ascii="AAAGoldenLotus Stg1_Ver1" w:hAnsi="AAAGoldenLotus Stg1_Ver1"/>
          <w:sz w:val="27"/>
          <w:rtl/>
        </w:rPr>
      </w:pPr>
    </w:p>
    <w:p w:rsidR="00DA7717" w:rsidRPr="006C24A3" w:rsidRDefault="00DA7717" w:rsidP="00D26A72">
      <w:pPr>
        <w:pStyle w:val="31"/>
        <w:rPr>
          <w:color w:val="auto"/>
          <w:rtl/>
        </w:rPr>
      </w:pPr>
      <w:r w:rsidRPr="006C24A3">
        <w:rPr>
          <w:rFonts w:hint="cs"/>
          <w:color w:val="auto"/>
          <w:rtl/>
        </w:rPr>
        <w:t>د ـ كيفية إسناد مفهوم الوجود والموجود إلى الحق</w:t>
      </w:r>
      <w:r w:rsidR="000764E1" w:rsidRPr="006C24A3">
        <w:rPr>
          <w:rFonts w:hint="cs"/>
          <w:color w:val="auto"/>
          <w:rtl/>
        </w:rPr>
        <w:t>ّ</w:t>
      </w:r>
      <w:r w:rsidRPr="006C24A3">
        <w:rPr>
          <w:rFonts w:hint="cs"/>
          <w:color w:val="auto"/>
          <w:rtl/>
        </w:rPr>
        <w:t xml:space="preserve"> تعالى</w:t>
      </w:r>
      <w:r w:rsidR="00D26A72" w:rsidRPr="006C24A3">
        <w:rPr>
          <w:rFonts w:hint="cs"/>
          <w:color w:val="auto"/>
          <w:rtl/>
        </w:rPr>
        <w:t xml:space="preserve"> ــــــ</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من النكات الدقيقة الجديرة جدّاً بالتأمل وذات العلاقة التام</w:t>
      </w:r>
      <w:r w:rsidR="000764E1" w:rsidRPr="006C24A3">
        <w:rPr>
          <w:rFonts w:ascii="AAAGoldenLotus Stg1_Ver1" w:hAnsi="AAAGoldenLotus Stg1_Ver1" w:hint="cs"/>
          <w:sz w:val="27"/>
          <w:rtl/>
        </w:rPr>
        <w:t>ّ</w:t>
      </w:r>
      <w:r w:rsidRPr="006C24A3">
        <w:rPr>
          <w:rFonts w:ascii="AAAGoldenLotus Stg1_Ver1" w:hAnsi="AAAGoldenLotus Stg1_Ver1" w:hint="cs"/>
          <w:sz w:val="27"/>
          <w:rtl/>
        </w:rPr>
        <w:t>ة ببحثنا الحاضر أنّه في حال إطلاق لفظ الموجود على الحقّ تعالى يجب أن ننتبه إلى أ</w:t>
      </w:r>
      <w:r w:rsidR="000764E1" w:rsidRPr="006C24A3">
        <w:rPr>
          <w:rFonts w:ascii="AAAGoldenLotus Stg1_Ver1" w:hAnsi="AAAGoldenLotus Stg1_Ver1" w:hint="cs"/>
          <w:sz w:val="27"/>
          <w:rtl/>
        </w:rPr>
        <w:t xml:space="preserve">ن </w:t>
      </w:r>
      <w:r w:rsidRPr="006C24A3">
        <w:rPr>
          <w:rFonts w:ascii="AAAGoldenLotus Stg1_Ver1" w:hAnsi="AAAGoldenLotus Stg1_Ver1" w:hint="cs"/>
          <w:sz w:val="27"/>
          <w:rtl/>
        </w:rPr>
        <w:t>لا نحمل لفظ الموجود بنفس المعنى الذي نحمله على الخلائق، وهو غير الاعتقاد بالاشتراك اللفظي لكلمة الموجود بين الحق</w:t>
      </w:r>
      <w:r w:rsidR="000764E1"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والخلق</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32"/>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 xml:space="preserve">توضيح ذلك: حينما يثبت لنا بالدليل </w:t>
      </w:r>
      <w:r w:rsidRPr="006C24A3">
        <w:rPr>
          <w:rFonts w:ascii="Sakkal Majalla" w:hAnsi="Sakkal Majalla" w:hint="cs"/>
          <w:sz w:val="27"/>
          <w:rtl/>
        </w:rPr>
        <w:t xml:space="preserve">ـ </w:t>
      </w:r>
      <w:r w:rsidRPr="006C24A3">
        <w:rPr>
          <w:rFonts w:ascii="AAAGoldenLotus Stg1_Ver1" w:hAnsi="AAAGoldenLotus Stg1_Ver1" w:hint="cs"/>
          <w:sz w:val="27"/>
          <w:rtl/>
        </w:rPr>
        <w:t xml:space="preserve">أعمّ من الدليل النقلي أو العقلي </w:t>
      </w:r>
      <w:r w:rsidRPr="006C24A3">
        <w:rPr>
          <w:rFonts w:ascii="Sakkal Majalla" w:hAnsi="Sakkal Majalla" w:hint="cs"/>
          <w:sz w:val="27"/>
          <w:rtl/>
        </w:rPr>
        <w:t xml:space="preserve">ـ </w:t>
      </w:r>
      <w:r w:rsidRPr="006C24A3">
        <w:rPr>
          <w:rFonts w:ascii="AAAGoldenLotus Stg1_Ver1" w:hAnsi="AAAGoldenLotus Stg1_Ver1" w:hint="cs"/>
          <w:sz w:val="27"/>
          <w:rtl/>
        </w:rPr>
        <w:t>أنّ حقائق من قبيل</w:t>
      </w:r>
      <w:r w:rsidR="000764E1" w:rsidRPr="006C24A3">
        <w:rPr>
          <w:rFonts w:ascii="AAAGoldenLotus Stg1_Ver1" w:hAnsi="AAAGoldenLotus Stg1_Ver1" w:hint="cs"/>
          <w:sz w:val="27"/>
          <w:rtl/>
        </w:rPr>
        <w:t>:</w:t>
      </w:r>
      <w:r w:rsidRPr="006C24A3">
        <w:rPr>
          <w:rFonts w:ascii="AAAGoldenLotus Stg1_Ver1" w:hAnsi="AAAGoldenLotus Stg1_Ver1" w:hint="cs"/>
          <w:sz w:val="27"/>
          <w:rtl/>
        </w:rPr>
        <w:t xml:space="preserve"> الجن</w:t>
      </w:r>
      <w:r w:rsidR="000764E1" w:rsidRPr="006C24A3">
        <w:rPr>
          <w:rFonts w:ascii="AAAGoldenLotus Stg1_Ver1" w:hAnsi="AAAGoldenLotus Stg1_Ver1" w:hint="cs"/>
          <w:sz w:val="27"/>
          <w:rtl/>
        </w:rPr>
        <w:t>ّ</w:t>
      </w:r>
      <w:r w:rsidRPr="006C24A3">
        <w:rPr>
          <w:rFonts w:ascii="AAAGoldenLotus Stg1_Ver1" w:hAnsi="AAAGoldenLotus Stg1_Ver1" w:hint="cs"/>
          <w:sz w:val="27"/>
          <w:rtl/>
        </w:rPr>
        <w:t xml:space="preserve"> والملك موجودة، فبالرغم من أنّنا لا نملك تصوّراً دقيقاً عنها في أذهاننا</w:t>
      </w:r>
      <w:r w:rsidR="000764E1" w:rsidRPr="006C24A3">
        <w:rPr>
          <w:rFonts w:ascii="AAAGoldenLotus Stg1_Ver1" w:hAnsi="AAAGoldenLotus Stg1_Ver1" w:hint="cs"/>
          <w:sz w:val="27"/>
          <w:rtl/>
        </w:rPr>
        <w:t>،</w:t>
      </w:r>
      <w:r w:rsidRPr="006C24A3">
        <w:rPr>
          <w:rFonts w:ascii="AAAGoldenLotus Stg1_Ver1" w:hAnsi="AAAGoldenLotus Stg1_Ver1" w:hint="cs"/>
          <w:sz w:val="27"/>
          <w:rtl/>
        </w:rPr>
        <w:t xml:space="preserve"> ولكن نفس هذا المقدار الذي نعترف بوجوده</w:t>
      </w:r>
      <w:r w:rsidR="000764E1" w:rsidRPr="006C24A3">
        <w:rPr>
          <w:rFonts w:ascii="AAAGoldenLotus Stg1_Ver1" w:hAnsi="AAAGoldenLotus Stg1_Ver1" w:hint="cs"/>
          <w:sz w:val="27"/>
          <w:rtl/>
        </w:rPr>
        <w:t>،</w:t>
      </w:r>
      <w:r w:rsidRPr="006C24A3">
        <w:rPr>
          <w:rFonts w:ascii="AAAGoldenLotus Stg1_Ver1" w:hAnsi="AAAGoldenLotus Stg1_Ver1" w:hint="cs"/>
          <w:sz w:val="27"/>
          <w:rtl/>
        </w:rPr>
        <w:t xml:space="preserve"> أي هذا التصوّ</w:t>
      </w:r>
      <w:r w:rsidR="000764E1" w:rsidRPr="006C24A3">
        <w:rPr>
          <w:rFonts w:ascii="AAAGoldenLotus Stg1_Ver1" w:hAnsi="AAAGoldenLotus Stg1_Ver1" w:hint="cs"/>
          <w:sz w:val="27"/>
          <w:rtl/>
        </w:rPr>
        <w:t>ُ</w:t>
      </w:r>
      <w:r w:rsidRPr="006C24A3">
        <w:rPr>
          <w:rFonts w:ascii="AAAGoldenLotus Stg1_Ver1" w:hAnsi="AAAGoldenLotus Stg1_Ver1" w:hint="cs"/>
          <w:sz w:val="27"/>
          <w:rtl/>
        </w:rPr>
        <w:t>ر، وبجانب الإقرار بوجود هذه الحقائق</w:t>
      </w:r>
      <w:r w:rsidR="000764E1" w:rsidRPr="006C24A3">
        <w:rPr>
          <w:rFonts w:ascii="AAAGoldenLotus Stg1_Ver1" w:hAnsi="AAAGoldenLotus Stg1_Ver1" w:hint="cs"/>
          <w:sz w:val="27"/>
          <w:rtl/>
        </w:rPr>
        <w:t>،</w:t>
      </w:r>
      <w:r w:rsidRPr="006C24A3">
        <w:rPr>
          <w:rFonts w:ascii="AAAGoldenLotus Stg1_Ver1" w:hAnsi="AAAGoldenLotus Stg1_Ver1" w:hint="cs"/>
          <w:sz w:val="27"/>
          <w:rtl/>
        </w:rPr>
        <w:t xml:space="preserve"> بل بعين تصوّ</w:t>
      </w:r>
      <w:r w:rsidR="000764E1" w:rsidRPr="006C24A3">
        <w:rPr>
          <w:rFonts w:ascii="AAAGoldenLotus Stg1_Ver1" w:hAnsi="AAAGoldenLotus Stg1_Ver1" w:hint="cs"/>
          <w:sz w:val="27"/>
          <w:rtl/>
        </w:rPr>
        <w:t>ُ</w:t>
      </w:r>
      <w:r w:rsidRPr="006C24A3">
        <w:rPr>
          <w:rFonts w:ascii="AAAGoldenLotus Stg1_Ver1" w:hAnsi="AAAGoldenLotus Stg1_Ver1" w:hint="cs"/>
          <w:sz w:val="27"/>
          <w:rtl/>
        </w:rPr>
        <w:t>ر وجودها والتصديق بها، هذا يعني أنّ تلك الموجودات قد ملأت أو شغلت موطناً من مواطن الوجود</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وحقّقت مقداراً وحدّاً خاصاً بها</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ولو كنّا لا نملك في أذهاننا من ماهيتها شيئاً من مفهومها الخاص</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وشكلها وصورتها الخاصة</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وبالتأكيد إنّ الإذعان بمثل هذا المعنى لا يلزم منه محذورٌ ما بالنسبة إلى غير الله، في حين أنّ نحو هذا التصوّ</w:t>
      </w:r>
      <w:r w:rsidR="004B79F0" w:rsidRPr="006C24A3">
        <w:rPr>
          <w:rFonts w:ascii="AAAGoldenLotus Stg1_Ver1" w:hAnsi="AAAGoldenLotus Stg1_Ver1" w:hint="cs"/>
          <w:sz w:val="27"/>
          <w:rtl/>
        </w:rPr>
        <w:t>ُ</w:t>
      </w:r>
      <w:r w:rsidRPr="006C24A3">
        <w:rPr>
          <w:rFonts w:ascii="AAAGoldenLotus Stg1_Ver1" w:hAnsi="AAAGoldenLotus Stg1_Ver1" w:hint="cs"/>
          <w:sz w:val="27"/>
          <w:rtl/>
        </w:rPr>
        <w:t>ر لوجود الله تعالى وتحقّ</w:t>
      </w:r>
      <w:r w:rsidR="004B79F0" w:rsidRPr="006C24A3">
        <w:rPr>
          <w:rFonts w:ascii="AAAGoldenLotus Stg1_Ver1" w:hAnsi="AAAGoldenLotus Stg1_Ver1" w:hint="cs"/>
          <w:sz w:val="27"/>
          <w:rtl/>
        </w:rPr>
        <w:t>ُ</w:t>
      </w:r>
      <w:r w:rsidRPr="006C24A3">
        <w:rPr>
          <w:rFonts w:ascii="AAAGoldenLotus Stg1_Ver1" w:hAnsi="AAAGoldenLotus Stg1_Ver1" w:hint="cs"/>
          <w:sz w:val="27"/>
          <w:rtl/>
        </w:rPr>
        <w:t>قه باطل</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وخطأ من الأساس، ولكن</w:t>
      </w:r>
      <w:r w:rsidR="00864755">
        <w:rPr>
          <w:rFonts w:ascii="AAAGoldenLotus Stg1_Ver1" w:hAnsi="AAAGoldenLotus Stg1_Ver1" w:hint="cs"/>
          <w:sz w:val="27"/>
          <w:rtl/>
        </w:rPr>
        <w:t>ْ</w:t>
      </w:r>
      <w:r w:rsidRPr="006C24A3">
        <w:rPr>
          <w:rFonts w:ascii="AAAGoldenLotus Stg1_Ver1" w:hAnsi="AAAGoldenLotus Stg1_Ver1" w:hint="cs"/>
          <w:sz w:val="27"/>
          <w:rtl/>
        </w:rPr>
        <w:t xml:space="preserve"> لأنّ الذهن مأنوس</w:t>
      </w:r>
      <w:r w:rsidR="00864755">
        <w:rPr>
          <w:rFonts w:ascii="AAAGoldenLotus Stg1_Ver1" w:hAnsi="AAAGoldenLotus Stg1_Ver1" w:hint="cs"/>
          <w:sz w:val="27"/>
          <w:rtl/>
        </w:rPr>
        <w:t>ٌ</w:t>
      </w:r>
      <w:r w:rsidRPr="006C24A3">
        <w:rPr>
          <w:rFonts w:ascii="AAAGoldenLotus Stg1_Ver1" w:hAnsi="AAAGoldenLotus Stg1_Ver1" w:hint="cs"/>
          <w:sz w:val="27"/>
          <w:rtl/>
        </w:rPr>
        <w:t xml:space="preserve"> جد</w:t>
      </w:r>
      <w:r w:rsidR="004B79F0" w:rsidRPr="006C24A3">
        <w:rPr>
          <w:rFonts w:ascii="AAAGoldenLotus Stg1_Ver1" w:hAnsi="AAAGoldenLotus Stg1_Ver1" w:hint="cs"/>
          <w:sz w:val="27"/>
          <w:rtl/>
        </w:rPr>
        <w:t>ّ</w:t>
      </w:r>
      <w:r w:rsidRPr="006C24A3">
        <w:rPr>
          <w:rFonts w:ascii="AAAGoldenLotus Stg1_Ver1" w:hAnsi="AAAGoldenLotus Stg1_Ver1" w:hint="cs"/>
          <w:sz w:val="27"/>
          <w:rtl/>
        </w:rPr>
        <w:t>اً ببعض مصاديق كلمة موجود أو وجود ـ وهي الموجودات المقدارية أو العددية أو المكانية أو الزمانية ـ</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ولأنّ خصوصية كلّ موجود مقداري ومكاني الإملاء والاستيعاب</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سواء كان بنحو متناه</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أو لا متناه</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يتبدّى في الذهن لأوّل وهلة</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هذا التصوّر للتحقّق والموجودية لله سبحانه، وإذا أراد تنزيه الحقّ تعالى فغاية ما يقوم به هو أن يعترف بالعجز عن معرفة كيفية إملاء وحضور </w:t>
      </w:r>
      <w:r w:rsidRPr="006C24A3">
        <w:rPr>
          <w:rFonts w:ascii="AAAGoldenLotus Stg1_Ver1" w:hAnsi="AAAGoldenLotus Stg1_Ver1" w:hint="cs"/>
          <w:sz w:val="27"/>
          <w:rtl/>
        </w:rPr>
        <w:lastRenderedPageBreak/>
        <w:t>ودخول الحقّ تعالى فيما سواه، في حين أنّ المنهج العقلي الصحيح للحفاظ على الساحة المقدسة لله تعالى عن التشبيه بمخلوقاته يوجب</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في عين الإقرار بوجوده تعالى</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أن ننتبه إلى أ</w:t>
      </w:r>
      <w:r w:rsidR="004B79F0" w:rsidRPr="006C24A3">
        <w:rPr>
          <w:rFonts w:ascii="AAAGoldenLotus Stg1_Ver1" w:hAnsi="AAAGoldenLotus Stg1_Ver1" w:hint="cs"/>
          <w:sz w:val="27"/>
          <w:rtl/>
        </w:rPr>
        <w:t xml:space="preserve">ن </w:t>
      </w:r>
      <w:r w:rsidRPr="006C24A3">
        <w:rPr>
          <w:rFonts w:ascii="AAAGoldenLotus Stg1_Ver1" w:hAnsi="AAAGoldenLotus Stg1_Ver1" w:hint="cs"/>
          <w:sz w:val="27"/>
          <w:rtl/>
        </w:rPr>
        <w:t>لا يأتي في أذهاننا لمعنى (موجود) أيّ معنى عدا معنى الثبوت والحصول والواقعية</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الذي لازمه الق</w:t>
      </w:r>
      <w:r w:rsidR="004B79F0" w:rsidRPr="006C24A3">
        <w:rPr>
          <w:rFonts w:ascii="AAAGoldenLotus Stg1_Ver1" w:hAnsi="AAAGoldenLotus Stg1_Ver1" w:hint="cs"/>
          <w:sz w:val="27"/>
          <w:rtl/>
        </w:rPr>
        <w:t>َ</w:t>
      </w:r>
      <w:r w:rsidRPr="006C24A3">
        <w:rPr>
          <w:rFonts w:ascii="AAAGoldenLotus Stg1_Ver1" w:hAnsi="AAAGoldenLotus Stg1_Ver1" w:hint="cs"/>
          <w:sz w:val="27"/>
          <w:rtl/>
        </w:rPr>
        <w:t>ه</w:t>
      </w:r>
      <w:r w:rsidR="004B79F0" w:rsidRPr="006C24A3">
        <w:rPr>
          <w:rFonts w:ascii="AAAGoldenLotus Stg1_Ver1" w:hAnsi="AAAGoldenLotus Stg1_Ver1" w:hint="cs"/>
          <w:sz w:val="27"/>
          <w:rtl/>
        </w:rPr>
        <w:t>ْ</w:t>
      </w:r>
      <w:r w:rsidRPr="006C24A3">
        <w:rPr>
          <w:rFonts w:ascii="AAAGoldenLotus Stg1_Ver1" w:hAnsi="AAAGoldenLotus Stg1_Ver1" w:hint="cs"/>
          <w:sz w:val="27"/>
          <w:rtl/>
        </w:rPr>
        <w:t>ري طرد الع</w:t>
      </w:r>
      <w:r w:rsidR="004B79F0" w:rsidRPr="006C24A3">
        <w:rPr>
          <w:rFonts w:ascii="AAAGoldenLotus Stg1_Ver1" w:hAnsi="AAAGoldenLotus Stg1_Ver1" w:hint="cs"/>
          <w:sz w:val="27"/>
          <w:rtl/>
        </w:rPr>
        <w:t>َ</w:t>
      </w:r>
      <w:r w:rsidRPr="006C24A3">
        <w:rPr>
          <w:rFonts w:ascii="AAAGoldenLotus Stg1_Ver1" w:hAnsi="AAAGoldenLotus Stg1_Ver1" w:hint="cs"/>
          <w:sz w:val="27"/>
          <w:rtl/>
        </w:rPr>
        <w:t>د</w:t>
      </w:r>
      <w:r w:rsidR="004B79F0" w:rsidRPr="006C24A3">
        <w:rPr>
          <w:rFonts w:ascii="AAAGoldenLotus Stg1_Ver1" w:hAnsi="AAAGoldenLotus Stg1_Ver1" w:hint="cs"/>
          <w:sz w:val="27"/>
          <w:rtl/>
        </w:rPr>
        <w:t>َ</w:t>
      </w:r>
      <w:r w:rsidRPr="006C24A3">
        <w:rPr>
          <w:rFonts w:ascii="AAAGoldenLotus Stg1_Ver1" w:hAnsi="AAAGoldenLotus Stg1_Ver1" w:hint="cs"/>
          <w:sz w:val="27"/>
          <w:rtl/>
        </w:rPr>
        <w:t>م، أي أن نذعن ونقرّ بأنّ الله تعالى ليس شيئاً خياليّاً وموهوماً</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وإنّما هو متحقّق</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واقعاً؛ أي ثابت وحاصل، وأنّ هذا الحصول والتحقّق لا يشبه أبداً حصول وثبوت وتحقّق المخلوقات</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الذي يساوق إملاء وإشغال الحدّ والمقدار الخاص</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عالم الإمكان</w:t>
      </w:r>
      <w:r w:rsidR="004B79F0" w:rsidRPr="006C24A3">
        <w:rPr>
          <w:rFonts w:ascii="AAAGoldenLotus Stg1_Ver1" w:hAnsi="AAAGoldenLotus Stg1_Ver1" w:hint="cs"/>
          <w:sz w:val="27"/>
          <w:rtl/>
        </w:rPr>
        <w:t>،</w:t>
      </w:r>
      <w:r w:rsidRPr="006C24A3">
        <w:rPr>
          <w:rFonts w:ascii="AAAGoldenLotus Stg1_Ver1" w:hAnsi="AAAGoldenLotus Stg1_Ver1" w:hint="cs"/>
          <w:sz w:val="27"/>
          <w:rtl/>
        </w:rPr>
        <w:t xml:space="preserve"> أو التحقّق في أجزاء خاص</w:t>
      </w:r>
      <w:r w:rsidR="004B79F0" w:rsidRPr="006C24A3">
        <w:rPr>
          <w:rFonts w:ascii="AAAGoldenLotus Stg1_Ver1" w:hAnsi="AAAGoldenLotus Stg1_Ver1" w:hint="cs"/>
          <w:sz w:val="27"/>
          <w:rtl/>
        </w:rPr>
        <w:t>ّ</w:t>
      </w:r>
      <w:r w:rsidRPr="006C24A3">
        <w:rPr>
          <w:rFonts w:ascii="AAAGoldenLotus Stg1_Ver1" w:hAnsi="AAAGoldenLotus Stg1_Ver1" w:hint="cs"/>
          <w:sz w:val="27"/>
          <w:rtl/>
        </w:rPr>
        <w:t>ة</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33"/>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وجوده إثباته</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34"/>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FB7AD7" w:rsidRPr="006C24A3" w:rsidRDefault="00FB7AD7" w:rsidP="00FB7AD7">
      <w:pPr>
        <w:spacing w:line="380" w:lineRule="exact"/>
        <w:rPr>
          <w:rFonts w:ascii="AAAGoldenLotus Stg1_Ver1" w:hAnsi="AAAGoldenLotus Stg1_Ver1"/>
          <w:sz w:val="27"/>
          <w:rtl/>
        </w:rPr>
      </w:pPr>
    </w:p>
    <w:p w:rsidR="00DA7717" w:rsidRPr="006C24A3" w:rsidRDefault="00DA7717" w:rsidP="000B3055">
      <w:pPr>
        <w:pStyle w:val="31"/>
        <w:rPr>
          <w:color w:val="auto"/>
          <w:rtl/>
        </w:rPr>
      </w:pPr>
      <w:r w:rsidRPr="006C24A3">
        <w:rPr>
          <w:rFonts w:hint="cs"/>
          <w:color w:val="auto"/>
          <w:rtl/>
        </w:rPr>
        <w:t>5ـ نظرة</w:t>
      </w:r>
      <w:r w:rsidR="000B3055" w:rsidRPr="006C24A3">
        <w:rPr>
          <w:rFonts w:hint="cs"/>
          <w:color w:val="auto"/>
          <w:rtl/>
        </w:rPr>
        <w:t xml:space="preserve"> تأمُّلٍ</w:t>
      </w:r>
      <w:r w:rsidRPr="006C24A3">
        <w:rPr>
          <w:rFonts w:hint="cs"/>
          <w:color w:val="auto"/>
          <w:rtl/>
        </w:rPr>
        <w:t xml:space="preserve"> في النصوص</w:t>
      </w:r>
      <w:r w:rsidR="000B3055" w:rsidRPr="006C24A3">
        <w:rPr>
          <w:rFonts w:hint="cs"/>
          <w:color w:val="auto"/>
          <w:rtl/>
        </w:rPr>
        <w:t xml:space="preserve"> الشرعية</w:t>
      </w:r>
      <w:r w:rsidR="00D26A72" w:rsidRPr="006C24A3">
        <w:rPr>
          <w:rFonts w:hint="cs"/>
          <w:color w:val="auto"/>
          <w:rtl/>
        </w:rPr>
        <w:t xml:space="preserve"> ــــــ</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يعتقد الأستاذ الفي</w:t>
      </w:r>
      <w:r w:rsidR="004B79F0" w:rsidRPr="006C24A3">
        <w:rPr>
          <w:rFonts w:ascii="AAAGoldenLotus Stg1_Ver1" w:hAnsi="AAAGoldenLotus Stg1_Ver1" w:hint="cs"/>
          <w:sz w:val="27"/>
          <w:rtl/>
        </w:rPr>
        <w:t>ّ</w:t>
      </w:r>
      <w:r w:rsidRPr="006C24A3">
        <w:rPr>
          <w:rFonts w:ascii="AAAGoldenLotus Stg1_Ver1" w:hAnsi="AAAGoldenLotus Stg1_Ver1" w:hint="cs"/>
          <w:sz w:val="27"/>
          <w:rtl/>
        </w:rPr>
        <w:t>اضي أنّ هذا المعنى من دخول الله في الأشياء حقيقة تشعر بها الآيات والروايات</w:t>
      </w:r>
      <w:r w:rsidR="00E3474E" w:rsidRPr="006C24A3">
        <w:rPr>
          <w:rFonts w:ascii="AAAGoldenLotus Stg1_Ver1" w:hAnsi="AAAGoldenLotus Stg1_Ver1" w:hint="cs"/>
          <w:sz w:val="27"/>
          <w:rtl/>
        </w:rPr>
        <w:t>.</w:t>
      </w:r>
      <w:r w:rsidRPr="006C24A3">
        <w:rPr>
          <w:rFonts w:ascii="AAAGoldenLotus Stg1_Ver1" w:hAnsi="AAAGoldenLotus Stg1_Ver1" w:hint="cs"/>
          <w:sz w:val="27"/>
          <w:rtl/>
        </w:rPr>
        <w:t xml:space="preserve"> ولكنّ هذه الدعوى في نظر</w:t>
      </w:r>
      <w:r w:rsidR="00E3474E" w:rsidRPr="006C24A3">
        <w:rPr>
          <w:rFonts w:ascii="AAAGoldenLotus Stg1_Ver1" w:hAnsi="AAAGoldenLotus Stg1_Ver1" w:hint="cs"/>
          <w:sz w:val="27"/>
          <w:rtl/>
        </w:rPr>
        <w:t>نا</w:t>
      </w:r>
      <w:r w:rsidRPr="006C24A3">
        <w:rPr>
          <w:rFonts w:ascii="AAAGoldenLotus Stg1_Ver1" w:hAnsi="AAAGoldenLotus Stg1_Ver1" w:hint="cs"/>
          <w:sz w:val="27"/>
          <w:rtl/>
        </w:rPr>
        <w:t xml:space="preserve"> مخدوشة</w:t>
      </w:r>
      <w:r w:rsidR="00E3474E" w:rsidRPr="006C24A3">
        <w:rPr>
          <w:rFonts w:ascii="AAAGoldenLotus Stg1_Ver1" w:hAnsi="AAAGoldenLotus Stg1_Ver1" w:hint="cs"/>
          <w:sz w:val="27"/>
          <w:rtl/>
        </w:rPr>
        <w:t>ٌ</w:t>
      </w:r>
      <w:r w:rsidRPr="006C24A3">
        <w:rPr>
          <w:rFonts w:ascii="AAAGoldenLotus Stg1_Ver1" w:hAnsi="AAAGoldenLotus Stg1_Ver1" w:hint="cs"/>
          <w:sz w:val="27"/>
          <w:rtl/>
        </w:rPr>
        <w:t xml:space="preserve"> بالنظرة </w:t>
      </w:r>
      <w:r w:rsidR="00E3474E" w:rsidRPr="006C24A3">
        <w:rPr>
          <w:rFonts w:ascii="AAAGoldenLotus Stg1_Ver1" w:hAnsi="AAAGoldenLotus Stg1_Ver1" w:hint="cs"/>
          <w:sz w:val="27"/>
          <w:rtl/>
        </w:rPr>
        <w:t>المستوعبة</w:t>
      </w:r>
      <w:r w:rsidRPr="006C24A3">
        <w:rPr>
          <w:rFonts w:ascii="AAAGoldenLotus Stg1_Ver1" w:hAnsi="AAAGoldenLotus Stg1_Ver1" w:hint="cs"/>
          <w:sz w:val="27"/>
          <w:rtl/>
        </w:rPr>
        <w:t xml:space="preserve"> لمجموع الروايات.</w:t>
      </w:r>
    </w:p>
    <w:p w:rsidR="00DA7717" w:rsidRPr="006C24A3" w:rsidRDefault="00E3474E" w:rsidP="005048CC">
      <w:pPr>
        <w:rPr>
          <w:rFonts w:ascii="AAAGoldenLotus Stg1_Ver1" w:hAnsi="AAAGoldenLotus Stg1_Ver1"/>
          <w:sz w:val="27"/>
          <w:rtl/>
        </w:rPr>
      </w:pPr>
      <w:r w:rsidRPr="006C24A3">
        <w:rPr>
          <w:rFonts w:ascii="AAAGoldenLotus Stg1_Ver1" w:hAnsi="AAAGoldenLotus Stg1_Ver1" w:hint="cs"/>
          <w:sz w:val="27"/>
          <w:rtl/>
        </w:rPr>
        <w:t>ف</w:t>
      </w:r>
      <w:r w:rsidR="00DA7717" w:rsidRPr="006C24A3">
        <w:rPr>
          <w:rFonts w:ascii="AAAGoldenLotus Stg1_Ver1" w:hAnsi="AAAGoldenLotus Stg1_Ver1" w:hint="cs"/>
          <w:sz w:val="27"/>
          <w:rtl/>
        </w:rPr>
        <w:t>الروايات الموجودة في هذا الموضوع يمكن تقسيمها إلى ثلاث مجموعات:</w:t>
      </w:r>
      <w:r w:rsidRPr="006C24A3">
        <w:rPr>
          <w:rFonts w:ascii="AAAGoldenLotus Stg1_Ver1" w:hAnsi="AAAGoldenLotus Stg1_Ver1" w:hint="cs"/>
          <w:sz w:val="27"/>
          <w:rtl/>
        </w:rPr>
        <w:t xml:space="preserve"> </w:t>
      </w:r>
      <w:r w:rsidR="00DA7717" w:rsidRPr="006C24A3">
        <w:rPr>
          <w:rFonts w:ascii="AAAGoldenLotus Stg1_Ver1" w:hAnsi="AAAGoldenLotus Stg1_Ver1" w:hint="cs"/>
          <w:b/>
          <w:bCs/>
          <w:sz w:val="27"/>
          <w:rtl/>
        </w:rPr>
        <w:t>الأولى</w:t>
      </w:r>
      <w:r w:rsidR="00DA7717" w:rsidRPr="006C24A3">
        <w:rPr>
          <w:rFonts w:ascii="AAAGoldenLotus Stg1_Ver1" w:hAnsi="AAAGoldenLotus Stg1_Ver1" w:hint="cs"/>
          <w:sz w:val="27"/>
          <w:rtl/>
        </w:rPr>
        <w:t>: تثبت دخول وخروج الله من الأشياء</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135"/>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 xml:space="preserve">، </w:t>
      </w:r>
      <w:r w:rsidR="00DA7717" w:rsidRPr="006C24A3">
        <w:rPr>
          <w:rFonts w:ascii="AAAGoldenLotus Stg1_Ver1" w:hAnsi="AAAGoldenLotus Stg1_Ver1" w:hint="cs"/>
          <w:b/>
          <w:bCs/>
          <w:sz w:val="27"/>
          <w:rtl/>
        </w:rPr>
        <w:t>والثانية</w:t>
      </w:r>
      <w:r w:rsidR="00DA7717" w:rsidRPr="006C24A3">
        <w:rPr>
          <w:rFonts w:ascii="AAAGoldenLotus Stg1_Ver1" w:hAnsi="AAAGoldenLotus Stg1_Ver1" w:hint="cs"/>
          <w:sz w:val="27"/>
          <w:rtl/>
        </w:rPr>
        <w:t>: تعتبر بصراحة أنّ الله منزّ</w:t>
      </w:r>
      <w:r w:rsidRPr="006C24A3">
        <w:rPr>
          <w:rFonts w:ascii="AAAGoldenLotus Stg1_Ver1" w:hAnsi="AAAGoldenLotus Stg1_Ver1" w:hint="cs"/>
          <w:sz w:val="27"/>
          <w:rtl/>
        </w:rPr>
        <w:t>َ</w:t>
      </w:r>
      <w:r w:rsidR="00DA7717" w:rsidRPr="006C24A3">
        <w:rPr>
          <w:rFonts w:ascii="AAAGoldenLotus Stg1_Ver1" w:hAnsi="AAAGoldenLotus Stg1_Ver1" w:hint="cs"/>
          <w:sz w:val="27"/>
          <w:rtl/>
        </w:rPr>
        <w:t>ه تماماً عن الدخول والخروج</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136"/>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 xml:space="preserve">، </w:t>
      </w:r>
      <w:r w:rsidR="00DA7717" w:rsidRPr="006C24A3">
        <w:rPr>
          <w:rFonts w:ascii="AAAGoldenLotus Stg1_Ver1" w:hAnsi="AAAGoldenLotus Stg1_Ver1" w:hint="cs"/>
          <w:b/>
          <w:bCs/>
          <w:sz w:val="27"/>
          <w:rtl/>
        </w:rPr>
        <w:t>والثالثة</w:t>
      </w:r>
      <w:r w:rsidR="00DA7717" w:rsidRPr="006C24A3">
        <w:rPr>
          <w:rFonts w:ascii="AAAGoldenLotus Stg1_Ver1" w:hAnsi="AAAGoldenLotus Stg1_Ver1" w:hint="cs"/>
          <w:sz w:val="27"/>
          <w:rtl/>
        </w:rPr>
        <w:t>: تثبت ببيان استدلالي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أنّ هذه الدعوى لازمها الحقيقي دخول الله في الأشياء المقدارية وحلوله فيها</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137"/>
      </w:r>
      <w:r w:rsidR="00DA7717" w:rsidRPr="006C24A3">
        <w:rPr>
          <w:rFonts w:ascii="AAAGoldenLotus Stg1_Ver1" w:hAnsi="AAAGoldenLotus Stg1_Ver1" w:hint="cs"/>
          <w:sz w:val="27"/>
          <w:vertAlign w:val="superscript"/>
          <w:rtl/>
        </w:rPr>
        <w:t>)</w:t>
      </w:r>
      <w:r w:rsidR="00DA7717" w:rsidRPr="006C24A3">
        <w:rPr>
          <w:rFonts w:ascii="AAAGoldenLotus Stg1_Ver1" w:hAnsi="AAAGoldenLotus Stg1_Ver1" w:hint="cs"/>
          <w:sz w:val="27"/>
          <w:rtl/>
        </w:rPr>
        <w:t>.</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وبملاحظة المجموعة الأخيرة يُد</w:t>
      </w:r>
      <w:r w:rsidR="00E3474E" w:rsidRPr="006C24A3">
        <w:rPr>
          <w:rFonts w:ascii="AAAGoldenLotus Stg1_Ver1" w:hAnsi="AAAGoldenLotus Stg1_Ver1" w:hint="cs"/>
          <w:sz w:val="27"/>
          <w:rtl/>
        </w:rPr>
        <w:t>ْ</w:t>
      </w:r>
      <w:r w:rsidRPr="006C24A3">
        <w:rPr>
          <w:rFonts w:ascii="AAAGoldenLotus Stg1_Ver1" w:hAnsi="AAAGoldenLotus Stg1_Ver1" w:hint="cs"/>
          <w:sz w:val="27"/>
          <w:rtl/>
        </w:rPr>
        <w:t>ر</w:t>
      </w:r>
      <w:r w:rsidR="00E3474E" w:rsidRPr="006C24A3">
        <w:rPr>
          <w:rFonts w:ascii="AAAGoldenLotus Stg1_Ver1" w:hAnsi="AAAGoldenLotus Stg1_Ver1" w:hint="cs"/>
          <w:sz w:val="27"/>
          <w:rtl/>
        </w:rPr>
        <w:t>َ</w:t>
      </w:r>
      <w:r w:rsidRPr="006C24A3">
        <w:rPr>
          <w:rFonts w:ascii="AAAGoldenLotus Stg1_Ver1" w:hAnsi="AAAGoldenLotus Stg1_Ver1" w:hint="cs"/>
          <w:sz w:val="27"/>
          <w:rtl/>
        </w:rPr>
        <w:t>ك معنى روايات المجموعة الأولى، فليس المراد بأيّ وجه</w:t>
      </w:r>
      <w:r w:rsidR="00E3474E"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الدخول في هذه الروايات الشريفة المعنى الحقيقي لها، فقد استعمل فيها المجاز والاستعارة لبيان إشراف وسلطنة وإحاطة الله سبحانه على الأشياء بهذه التعابير مثل: الدخول والمعية والقرب والعلو</w:t>
      </w:r>
      <w:r w:rsidR="00E3474E" w:rsidRPr="006C24A3">
        <w:rPr>
          <w:rFonts w:ascii="AAAGoldenLotus Stg1_Ver1" w:hAnsi="AAAGoldenLotus Stg1_Ver1" w:hint="cs"/>
          <w:sz w:val="27"/>
          <w:rtl/>
        </w:rPr>
        <w:t>ّ</w:t>
      </w:r>
      <w:r w:rsidRPr="006C24A3">
        <w:rPr>
          <w:rFonts w:ascii="AAAGoldenLotus Stg1_Ver1" w:hAnsi="AAAGoldenLotus Stg1_Ver1" w:hint="cs"/>
          <w:sz w:val="27"/>
          <w:rtl/>
        </w:rPr>
        <w:t xml:space="preserve"> وأمثالها، وهذا يماثل ما نقول في الع</w:t>
      </w:r>
      <w:r w:rsidR="00E3474E" w:rsidRPr="006C24A3">
        <w:rPr>
          <w:rFonts w:ascii="AAAGoldenLotus Stg1_Ver1" w:hAnsi="AAAGoldenLotus Stg1_Ver1" w:hint="cs"/>
          <w:sz w:val="27"/>
          <w:rtl/>
        </w:rPr>
        <w:t>ُ</w:t>
      </w:r>
      <w:r w:rsidRPr="006C24A3">
        <w:rPr>
          <w:rFonts w:ascii="AAAGoldenLotus Stg1_Ver1" w:hAnsi="AAAGoldenLotus Stg1_Ver1" w:hint="cs"/>
          <w:sz w:val="27"/>
          <w:rtl/>
        </w:rPr>
        <w:t>ر</w:t>
      </w:r>
      <w:r w:rsidR="00E3474E" w:rsidRPr="006C24A3">
        <w:rPr>
          <w:rFonts w:ascii="AAAGoldenLotus Stg1_Ver1" w:hAnsi="AAAGoldenLotus Stg1_Ver1" w:hint="cs"/>
          <w:sz w:val="27"/>
          <w:rtl/>
        </w:rPr>
        <w:t>ْ</w:t>
      </w:r>
      <w:r w:rsidRPr="006C24A3">
        <w:rPr>
          <w:rFonts w:ascii="AAAGoldenLotus Stg1_Ver1" w:hAnsi="AAAGoldenLotus Stg1_Ver1" w:hint="cs"/>
          <w:sz w:val="27"/>
          <w:rtl/>
        </w:rPr>
        <w:t>ف أحياناً حينما نريد أن نُف</w:t>
      </w:r>
      <w:r w:rsidR="00E3474E" w:rsidRPr="006C24A3">
        <w:rPr>
          <w:rFonts w:ascii="AAAGoldenLotus Stg1_Ver1" w:hAnsi="AAAGoldenLotus Stg1_Ver1" w:hint="cs"/>
          <w:sz w:val="27"/>
          <w:rtl/>
        </w:rPr>
        <w:t>ْ</w:t>
      </w:r>
      <w:r w:rsidRPr="006C24A3">
        <w:rPr>
          <w:rFonts w:ascii="AAAGoldenLotus Stg1_Ver1" w:hAnsi="AAAGoldenLotus Stg1_Ver1" w:hint="cs"/>
          <w:sz w:val="27"/>
          <w:rtl/>
        </w:rPr>
        <w:t>ه</w:t>
      </w:r>
      <w:r w:rsidR="00E3474E" w:rsidRPr="006C24A3">
        <w:rPr>
          <w:rFonts w:ascii="AAAGoldenLotus Stg1_Ver1" w:hAnsi="AAAGoldenLotus Stg1_Ver1" w:hint="cs"/>
          <w:sz w:val="27"/>
          <w:rtl/>
        </w:rPr>
        <w:t>ِ</w:t>
      </w:r>
      <w:r w:rsidRPr="006C24A3">
        <w:rPr>
          <w:rFonts w:ascii="AAAGoldenLotus Stg1_Ver1" w:hAnsi="AAAGoldenLotus Stg1_Ver1" w:hint="cs"/>
          <w:sz w:val="27"/>
          <w:rtl/>
        </w:rPr>
        <w:t>م المخاط</w:t>
      </w:r>
      <w:r w:rsidR="00E3474E" w:rsidRPr="006C24A3">
        <w:rPr>
          <w:rFonts w:ascii="AAAGoldenLotus Stg1_Ver1" w:hAnsi="AAAGoldenLotus Stg1_Ver1" w:hint="cs"/>
          <w:sz w:val="27"/>
          <w:rtl/>
        </w:rPr>
        <w:t>َ</w:t>
      </w:r>
      <w:r w:rsidRPr="006C24A3">
        <w:rPr>
          <w:rFonts w:ascii="AAAGoldenLotus Stg1_Ver1" w:hAnsi="AAAGoldenLotus Stg1_Ver1" w:hint="cs"/>
          <w:sz w:val="27"/>
          <w:rtl/>
        </w:rPr>
        <w:t>ب أنّه لا يعلم عن أمورنا النفسية والوجدانية: هل أنت في رأسي لتخبر عمّا في داخلي؟ أو هل كنت</w:t>
      </w:r>
      <w:r w:rsidR="00E3474E" w:rsidRPr="006C24A3">
        <w:rPr>
          <w:rFonts w:ascii="AAAGoldenLotus Stg1_Ver1" w:hAnsi="AAAGoldenLotus Stg1_Ver1" w:hint="cs"/>
          <w:sz w:val="27"/>
          <w:rtl/>
        </w:rPr>
        <w:t>َ</w:t>
      </w:r>
      <w:r w:rsidRPr="006C24A3">
        <w:rPr>
          <w:rFonts w:ascii="AAAGoldenLotus Stg1_Ver1" w:hAnsi="AAAGoldenLotus Stg1_Ver1" w:hint="cs"/>
          <w:sz w:val="27"/>
          <w:rtl/>
        </w:rPr>
        <w:t xml:space="preserve"> هناك لتشرح عمّا فيه؟</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والنكتة الأخرى هي أنّ هذا النهج لا يسمح بوجود أيّ رواية</w:t>
      </w:r>
      <w:r w:rsidR="00E3474E" w:rsidRPr="006C24A3">
        <w:rPr>
          <w:rFonts w:ascii="AAAGoldenLotus Stg1_Ver1" w:hAnsi="AAAGoldenLotus Stg1_Ver1" w:hint="cs"/>
          <w:sz w:val="27"/>
          <w:rtl/>
        </w:rPr>
        <w:t>ٍ</w:t>
      </w:r>
      <w:r w:rsidRPr="006C24A3">
        <w:rPr>
          <w:rFonts w:ascii="AAAGoldenLotus Stg1_Ver1" w:hAnsi="AAAGoldenLotus Stg1_Ver1" w:hint="cs"/>
          <w:sz w:val="27"/>
          <w:rtl/>
        </w:rPr>
        <w:t xml:space="preserve"> توهم</w:t>
      </w:r>
      <w:r w:rsidR="00E3474E" w:rsidRPr="006C24A3">
        <w:rPr>
          <w:rFonts w:ascii="AAAGoldenLotus Stg1_Ver1" w:hAnsi="AAAGoldenLotus Stg1_Ver1" w:hint="cs"/>
          <w:sz w:val="27"/>
          <w:rtl/>
        </w:rPr>
        <w:t xml:space="preserve"> بتداخل الله والخلق فيما بينهما</w:t>
      </w:r>
      <w:r w:rsidRPr="006C24A3">
        <w:rPr>
          <w:rFonts w:ascii="AAAGoldenLotus Stg1_Ver1" w:hAnsi="AAAGoldenLotus Stg1_Ver1" w:hint="cs"/>
          <w:sz w:val="27"/>
          <w:rtl/>
        </w:rPr>
        <w:t>، بل إنّ هذا النحو من الارتباط قد ن</w:t>
      </w:r>
      <w:r w:rsidR="00E3474E" w:rsidRPr="006C24A3">
        <w:rPr>
          <w:rFonts w:ascii="AAAGoldenLotus Stg1_Ver1" w:hAnsi="AAAGoldenLotus Stg1_Ver1" w:hint="cs"/>
          <w:sz w:val="27"/>
          <w:rtl/>
        </w:rPr>
        <w:t>ُ</w:t>
      </w:r>
      <w:r w:rsidRPr="006C24A3">
        <w:rPr>
          <w:rFonts w:ascii="AAAGoldenLotus Stg1_Ver1" w:hAnsi="AAAGoldenLotus Stg1_Ver1" w:hint="cs"/>
          <w:sz w:val="27"/>
          <w:rtl/>
        </w:rPr>
        <w:t>في بشكل</w:t>
      </w:r>
      <w:r w:rsidR="00E3474E" w:rsidRPr="006C24A3">
        <w:rPr>
          <w:rFonts w:ascii="AAAGoldenLotus Stg1_Ver1" w:hAnsi="AAAGoldenLotus Stg1_Ver1" w:hint="cs"/>
          <w:sz w:val="27"/>
          <w:rtl/>
        </w:rPr>
        <w:t>ٍ</w:t>
      </w:r>
      <w:r w:rsidRPr="006C24A3">
        <w:rPr>
          <w:rFonts w:ascii="AAAGoldenLotus Stg1_Ver1" w:hAnsi="AAAGoldenLotus Stg1_Ver1" w:hint="cs"/>
          <w:sz w:val="27"/>
          <w:rtl/>
        </w:rPr>
        <w:t xml:space="preserve"> صريح في الروايات:</w:t>
      </w:r>
    </w:p>
    <w:p w:rsidR="00DA7717" w:rsidRPr="006C24A3" w:rsidRDefault="00DA7717" w:rsidP="005048CC">
      <w:pPr>
        <w:rPr>
          <w:rFonts w:ascii="AAAGoldenLotus Stg1_Ver1" w:hAnsi="AAAGoldenLotus Stg1_Ver1"/>
          <w:sz w:val="27"/>
          <w:rtl/>
        </w:rPr>
      </w:pPr>
      <w:r w:rsidRPr="00864755">
        <w:rPr>
          <w:rFonts w:ascii="AAAGoldenLotus Stg1_Ver1" w:hAnsi="AAAGoldenLotus Stg1_Ver1" w:hint="cs"/>
          <w:b/>
          <w:bCs/>
          <w:sz w:val="27"/>
          <w:rtl/>
        </w:rPr>
        <w:t>أـ الروايات المثبتة للدخول والخروج</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داخلٌ في الأشياء لا كشيء</w:t>
      </w:r>
      <w:r w:rsidR="00E3474E" w:rsidRPr="006C24A3">
        <w:rPr>
          <w:rFonts w:ascii="AAAGoldenLotus Stg1_Ver1" w:hAnsi="AAAGoldenLotus Stg1_Ver1" w:hint="cs"/>
          <w:sz w:val="27"/>
          <w:rtl/>
        </w:rPr>
        <w:t>ٍ</w:t>
      </w:r>
      <w:r w:rsidRPr="006C24A3">
        <w:rPr>
          <w:rFonts w:ascii="AAAGoldenLotus Stg1_Ver1" w:hAnsi="AAAGoldenLotus Stg1_Ver1" w:hint="cs"/>
          <w:sz w:val="27"/>
          <w:rtl/>
        </w:rPr>
        <w:t xml:space="preserve"> داخلٍ</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38"/>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في </w:t>
      </w:r>
      <w:r w:rsidRPr="006C24A3">
        <w:rPr>
          <w:rFonts w:ascii="AAAGoldenLotus Stg1_Ver1" w:hAnsi="AAAGoldenLotus Stg1_Ver1" w:hint="cs"/>
          <w:sz w:val="27"/>
          <w:rtl/>
        </w:rPr>
        <w:lastRenderedPageBreak/>
        <w:t>شيء، وخارجٌ من الأشياء لا كشيء</w:t>
      </w:r>
      <w:r w:rsidR="00E3474E" w:rsidRPr="006C24A3">
        <w:rPr>
          <w:rFonts w:ascii="AAAGoldenLotus Stg1_Ver1" w:hAnsi="AAAGoldenLotus Stg1_Ver1" w:hint="cs"/>
          <w:sz w:val="27"/>
          <w:rtl/>
        </w:rPr>
        <w:t>ٍ</w:t>
      </w:r>
      <w:r w:rsidRPr="006C24A3">
        <w:rPr>
          <w:rFonts w:ascii="AAAGoldenLotus Stg1_Ver1" w:hAnsi="AAAGoldenLotus Stg1_Ver1" w:hint="cs"/>
          <w:sz w:val="27"/>
          <w:rtl/>
        </w:rPr>
        <w:t xml:space="preserve"> خارجٍ من شيء، سبحان م</w:t>
      </w:r>
      <w:r w:rsidR="00E3474E" w:rsidRPr="006C24A3">
        <w:rPr>
          <w:rFonts w:ascii="AAAGoldenLotus Stg1_Ver1" w:hAnsi="AAAGoldenLotus Stg1_Ver1" w:hint="cs"/>
          <w:sz w:val="27"/>
          <w:rtl/>
        </w:rPr>
        <w:t>َ</w:t>
      </w:r>
      <w:r w:rsidRPr="006C24A3">
        <w:rPr>
          <w:rFonts w:ascii="AAAGoldenLotus Stg1_Ver1" w:hAnsi="AAAGoldenLotus Stg1_Ver1" w:hint="cs"/>
          <w:sz w:val="27"/>
          <w:rtl/>
        </w:rPr>
        <w:t>ن</w:t>
      </w:r>
      <w:r w:rsidR="00E3474E" w:rsidRPr="006C24A3">
        <w:rPr>
          <w:rFonts w:ascii="AAAGoldenLotus Stg1_Ver1" w:hAnsi="AAAGoldenLotus Stg1_Ver1" w:hint="cs"/>
          <w:sz w:val="27"/>
          <w:rtl/>
        </w:rPr>
        <w:t>ْ</w:t>
      </w:r>
      <w:r w:rsidRPr="006C24A3">
        <w:rPr>
          <w:rFonts w:ascii="AAAGoldenLotus Stg1_Ver1" w:hAnsi="AAAGoldenLotus Stg1_Ver1" w:hint="cs"/>
          <w:sz w:val="27"/>
          <w:rtl/>
        </w:rPr>
        <w:t xml:space="preserve"> هو هكذا</w:t>
      </w:r>
      <w:r w:rsidR="00E3474E" w:rsidRPr="006C24A3">
        <w:rPr>
          <w:rFonts w:ascii="AAAGoldenLotus Stg1_Ver1" w:hAnsi="AAAGoldenLotus Stg1_Ver1" w:hint="cs"/>
          <w:sz w:val="27"/>
          <w:rtl/>
        </w:rPr>
        <w:t>،</w:t>
      </w:r>
      <w:r w:rsidRPr="006C24A3">
        <w:rPr>
          <w:rFonts w:ascii="AAAGoldenLotus Stg1_Ver1" w:hAnsi="AAAGoldenLotus Stg1_Ver1" w:hint="cs"/>
          <w:sz w:val="27"/>
          <w:rtl/>
        </w:rPr>
        <w:t xml:space="preserve"> ولا هكذا غيره</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39"/>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5048CC">
      <w:pPr>
        <w:rPr>
          <w:rFonts w:ascii="AAAGoldenLotus Stg1_Ver1" w:hAnsi="AAAGoldenLotus Stg1_Ver1"/>
          <w:sz w:val="27"/>
          <w:rtl/>
        </w:rPr>
      </w:pPr>
      <w:r w:rsidRPr="00864755">
        <w:rPr>
          <w:rFonts w:ascii="AAAGoldenLotus Stg1_Ver1" w:hAnsi="AAAGoldenLotus Stg1_Ver1" w:hint="cs"/>
          <w:b/>
          <w:bCs/>
          <w:sz w:val="27"/>
          <w:rtl/>
        </w:rPr>
        <w:t>ب ـ الروايات النافية للدخول والخروج</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فم</w:t>
      </w:r>
      <w:r w:rsidR="00E3474E" w:rsidRPr="006C24A3">
        <w:rPr>
          <w:rFonts w:ascii="AAAGoldenLotus Stg1_Ver1" w:hAnsi="AAAGoldenLotus Stg1_Ver1" w:hint="cs"/>
          <w:sz w:val="27"/>
          <w:rtl/>
        </w:rPr>
        <w:t>َ</w:t>
      </w:r>
      <w:r w:rsidRPr="006C24A3">
        <w:rPr>
          <w:rFonts w:ascii="AAAGoldenLotus Stg1_Ver1" w:hAnsi="AAAGoldenLotus Stg1_Ver1" w:hint="cs"/>
          <w:sz w:val="27"/>
          <w:rtl/>
        </w:rPr>
        <w:t>ن</w:t>
      </w:r>
      <w:r w:rsidR="00E3474E" w:rsidRPr="006C24A3">
        <w:rPr>
          <w:rFonts w:ascii="AAAGoldenLotus Stg1_Ver1" w:hAnsi="AAAGoldenLotus Stg1_Ver1" w:hint="cs"/>
          <w:sz w:val="27"/>
          <w:rtl/>
        </w:rPr>
        <w:t>ْ</w:t>
      </w:r>
      <w:r w:rsidRPr="006C24A3">
        <w:rPr>
          <w:rFonts w:ascii="AAAGoldenLotus Stg1_Ver1" w:hAnsi="AAAGoldenLotus Stg1_Ver1" w:hint="cs"/>
          <w:sz w:val="27"/>
          <w:rtl/>
        </w:rPr>
        <w:t xml:space="preserve"> زعم أنّ الله في شيء</w:t>
      </w:r>
      <w:r w:rsidR="00E3474E" w:rsidRPr="006C24A3">
        <w:rPr>
          <w:rFonts w:ascii="AAAGoldenLotus Stg1_Ver1" w:hAnsi="AAAGoldenLotus Stg1_Ver1" w:hint="cs"/>
          <w:sz w:val="27"/>
          <w:rtl/>
        </w:rPr>
        <w:t>ٍ</w:t>
      </w:r>
      <w:r w:rsidR="00864755">
        <w:rPr>
          <w:rFonts w:ascii="AAAGoldenLotus Stg1_Ver1" w:hAnsi="AAAGoldenLotus Stg1_Ver1" w:hint="cs"/>
          <w:sz w:val="27"/>
          <w:rtl/>
        </w:rPr>
        <w:t>،</w:t>
      </w:r>
      <w:r w:rsidRPr="006C24A3">
        <w:rPr>
          <w:rFonts w:ascii="AAAGoldenLotus Stg1_Ver1" w:hAnsi="AAAGoldenLotus Stg1_Ver1" w:hint="cs"/>
          <w:sz w:val="27"/>
          <w:rtl/>
        </w:rPr>
        <w:t xml:space="preserve"> أو على شيء</w:t>
      </w:r>
      <w:r w:rsidR="00E3474E" w:rsidRPr="006C24A3">
        <w:rPr>
          <w:rFonts w:ascii="AAAGoldenLotus Stg1_Ver1" w:hAnsi="AAAGoldenLotus Stg1_Ver1" w:hint="cs"/>
          <w:sz w:val="27"/>
          <w:rtl/>
        </w:rPr>
        <w:t>ٍ</w:t>
      </w:r>
      <w:r w:rsidR="00864755">
        <w:rPr>
          <w:rFonts w:ascii="AAAGoldenLotus Stg1_Ver1" w:hAnsi="AAAGoldenLotus Stg1_Ver1" w:hint="cs"/>
          <w:sz w:val="27"/>
          <w:rtl/>
        </w:rPr>
        <w:t>،</w:t>
      </w:r>
      <w:r w:rsidRPr="006C24A3">
        <w:rPr>
          <w:rFonts w:ascii="AAAGoldenLotus Stg1_Ver1" w:hAnsi="AAAGoldenLotus Stg1_Ver1" w:hint="cs"/>
          <w:sz w:val="27"/>
          <w:rtl/>
        </w:rPr>
        <w:t xml:space="preserve"> أو يحول من شيء</w:t>
      </w:r>
      <w:r w:rsidR="00E3474E" w:rsidRPr="006C24A3">
        <w:rPr>
          <w:rFonts w:ascii="AAAGoldenLotus Stg1_Ver1" w:hAnsi="AAAGoldenLotus Stg1_Ver1" w:hint="cs"/>
          <w:sz w:val="27"/>
          <w:rtl/>
        </w:rPr>
        <w:t>ٍ</w:t>
      </w:r>
      <w:r w:rsidRPr="006C24A3">
        <w:rPr>
          <w:rFonts w:ascii="AAAGoldenLotus Stg1_Ver1" w:hAnsi="AAAGoldenLotus Stg1_Ver1" w:hint="cs"/>
          <w:sz w:val="27"/>
          <w:rtl/>
        </w:rPr>
        <w:t xml:space="preserve"> إلى شيء</w:t>
      </w:r>
      <w:r w:rsidR="00E3474E" w:rsidRPr="006C24A3">
        <w:rPr>
          <w:rFonts w:ascii="AAAGoldenLotus Stg1_Ver1" w:hAnsi="AAAGoldenLotus Stg1_Ver1" w:hint="cs"/>
          <w:sz w:val="27"/>
          <w:rtl/>
        </w:rPr>
        <w:t>ٍ</w:t>
      </w:r>
      <w:r w:rsidR="00864755">
        <w:rPr>
          <w:rFonts w:ascii="AAAGoldenLotus Stg1_Ver1" w:hAnsi="AAAGoldenLotus Stg1_Ver1" w:hint="cs"/>
          <w:sz w:val="27"/>
          <w:rtl/>
        </w:rPr>
        <w:t>،</w:t>
      </w:r>
      <w:r w:rsidRPr="006C24A3">
        <w:rPr>
          <w:rFonts w:ascii="AAAGoldenLotus Stg1_Ver1" w:hAnsi="AAAGoldenLotus Stg1_Ver1" w:hint="cs"/>
          <w:sz w:val="27"/>
          <w:rtl/>
        </w:rPr>
        <w:t xml:space="preserve"> أو يخلو منه شيء</w:t>
      </w:r>
      <w:r w:rsidR="00E3474E" w:rsidRPr="006C24A3">
        <w:rPr>
          <w:rFonts w:ascii="AAAGoldenLotus Stg1_Ver1" w:hAnsi="AAAGoldenLotus Stg1_Ver1" w:hint="cs"/>
          <w:sz w:val="27"/>
          <w:rtl/>
        </w:rPr>
        <w:t>ٌ</w:t>
      </w:r>
      <w:r w:rsidR="008C47CC">
        <w:rPr>
          <w:rFonts w:ascii="AAAGoldenLotus Stg1_Ver1" w:hAnsi="AAAGoldenLotus Stg1_Ver1" w:hint="cs"/>
          <w:sz w:val="27"/>
          <w:rtl/>
        </w:rPr>
        <w:t>،</w:t>
      </w:r>
      <w:r w:rsidRPr="006C24A3">
        <w:rPr>
          <w:rFonts w:ascii="AAAGoldenLotus Stg1_Ver1" w:hAnsi="AAAGoldenLotus Stg1_Ver1" w:hint="cs"/>
          <w:sz w:val="27"/>
          <w:rtl/>
        </w:rPr>
        <w:t xml:space="preserve"> أو يشتغل به شيء</w:t>
      </w:r>
      <w:r w:rsidR="00E3474E" w:rsidRPr="006C24A3">
        <w:rPr>
          <w:rFonts w:ascii="AAAGoldenLotus Stg1_Ver1" w:hAnsi="AAAGoldenLotus Stg1_Ver1" w:hint="cs"/>
          <w:sz w:val="27"/>
          <w:rtl/>
        </w:rPr>
        <w:t>ٌ</w:t>
      </w:r>
      <w:r w:rsidR="008C47CC">
        <w:rPr>
          <w:rFonts w:ascii="AAAGoldenLotus Stg1_Ver1" w:hAnsi="AAAGoldenLotus Stg1_Ver1" w:hint="cs"/>
          <w:sz w:val="27"/>
          <w:rtl/>
        </w:rPr>
        <w:t>،</w:t>
      </w:r>
      <w:r w:rsidRPr="006C24A3">
        <w:rPr>
          <w:rFonts w:ascii="AAAGoldenLotus Stg1_Ver1" w:hAnsi="AAAGoldenLotus Stg1_Ver1" w:hint="cs"/>
          <w:sz w:val="27"/>
          <w:rtl/>
        </w:rPr>
        <w:t xml:space="preserve"> فقد وصفه بصفة المخلوقين</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40"/>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DA7717" w:rsidRPr="006C24A3" w:rsidRDefault="00DA7717" w:rsidP="008C47CC">
      <w:pPr>
        <w:rPr>
          <w:rFonts w:ascii="AAAGoldenLotus Stg1_Ver1" w:hAnsi="AAAGoldenLotus Stg1_Ver1"/>
          <w:sz w:val="27"/>
          <w:rtl/>
        </w:rPr>
      </w:pPr>
      <w:r w:rsidRPr="00864755">
        <w:rPr>
          <w:rFonts w:ascii="AAAGoldenLotus Stg1_Ver1" w:hAnsi="AAAGoldenLotus Stg1_Ver1" w:hint="cs"/>
          <w:b/>
          <w:bCs/>
          <w:sz w:val="27"/>
          <w:rtl/>
        </w:rPr>
        <w:t>ج ـ الروايات التي تنفي بالدليل الواضح الدخول بالمعنى الواقعي</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عن أبي عبد الله</w:t>
      </w:r>
      <w:r w:rsidR="00472638" w:rsidRPr="006C24A3">
        <w:rPr>
          <w:rFonts w:ascii="Mosawi" w:hAnsi="Mosawi" w:cs="Mosawi"/>
          <w:sz w:val="20"/>
          <w:szCs w:val="20"/>
          <w:rtl/>
        </w:rPr>
        <w:t>×</w:t>
      </w:r>
      <w:r w:rsidR="00B471BD" w:rsidRPr="006C24A3">
        <w:rPr>
          <w:rFonts w:ascii="AAAGoldenLotus Stg1_Ver1" w:hAnsi="AAAGoldenLotus Stg1_Ver1" w:hint="cs"/>
          <w:sz w:val="27"/>
          <w:rtl/>
        </w:rPr>
        <w:t>،</w:t>
      </w:r>
      <w:r w:rsidRPr="006C24A3">
        <w:rPr>
          <w:rFonts w:ascii="AAAGoldenLotus Stg1_Ver1" w:hAnsi="AAAGoldenLotus Stg1_Ver1" w:hint="cs"/>
          <w:sz w:val="27"/>
          <w:rtl/>
        </w:rPr>
        <w:t xml:space="preserve"> في قوله تعالى: </w:t>
      </w:r>
      <w:r w:rsidRPr="006C24A3">
        <w:rPr>
          <w:rFonts w:ascii="Mosawi" w:hAnsi="Mosawi" w:cs="Mosawi"/>
          <w:sz w:val="24"/>
          <w:szCs w:val="24"/>
          <w:rtl/>
        </w:rPr>
        <w:t>﴿</w:t>
      </w:r>
      <w:r w:rsidR="00B471BD" w:rsidRPr="006C24A3">
        <w:rPr>
          <w:rFonts w:ascii="AAAGoldenLotus Stg1_Ver1" w:hAnsi="AAAGoldenLotus Stg1_Ver1"/>
          <w:b/>
          <w:bCs/>
          <w:sz w:val="27"/>
          <w:rtl/>
        </w:rPr>
        <w:t>مَا يَكُونُ مِن نَّجْوَى ثَل</w:t>
      </w:r>
      <w:r w:rsidRPr="006C24A3">
        <w:rPr>
          <w:rFonts w:ascii="AAAGoldenLotus Stg1_Ver1" w:hAnsi="AAAGoldenLotus Stg1_Ver1"/>
          <w:b/>
          <w:bCs/>
          <w:sz w:val="27"/>
          <w:rtl/>
        </w:rPr>
        <w:t>ا</w:t>
      </w:r>
      <w:r w:rsidR="00B471BD"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ثَةٍ </w:t>
      </w:r>
      <w:r w:rsidR="00B716A7" w:rsidRPr="006C24A3">
        <w:rPr>
          <w:rFonts w:ascii="AAAGoldenLotus Stg1_Ver1" w:hAnsi="AAAGoldenLotus Stg1_Ver1"/>
          <w:b/>
          <w:bCs/>
          <w:sz w:val="27"/>
          <w:rtl/>
        </w:rPr>
        <w:t>إِلاَّ</w:t>
      </w:r>
      <w:r w:rsidRPr="006C24A3">
        <w:rPr>
          <w:rFonts w:ascii="AAAGoldenLotus Stg1_Ver1" w:hAnsi="AAAGoldenLotus Stg1_Ver1"/>
          <w:b/>
          <w:bCs/>
          <w:sz w:val="27"/>
          <w:rtl/>
        </w:rPr>
        <w:t xml:space="preserve"> هُوَ رَابِعُهُمْ وَلا</w:t>
      </w:r>
      <w:r w:rsidR="00B471BD"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خَمْسَةٍ </w:t>
      </w:r>
      <w:r w:rsidR="00B716A7" w:rsidRPr="006C24A3">
        <w:rPr>
          <w:rFonts w:ascii="AAAGoldenLotus Stg1_Ver1" w:hAnsi="AAAGoldenLotus Stg1_Ver1"/>
          <w:b/>
          <w:bCs/>
          <w:sz w:val="27"/>
          <w:rtl/>
        </w:rPr>
        <w:t>إِلاَّ</w:t>
      </w:r>
      <w:r w:rsidRPr="006C24A3">
        <w:rPr>
          <w:rFonts w:ascii="AAAGoldenLotus Stg1_Ver1" w:hAnsi="AAAGoldenLotus Stg1_Ver1"/>
          <w:b/>
          <w:bCs/>
          <w:sz w:val="27"/>
          <w:rtl/>
        </w:rPr>
        <w:t xml:space="preserve"> هُوَ سَادِسُهُمْ</w:t>
      </w:r>
      <w:r w:rsidRPr="006C24A3">
        <w:rPr>
          <w:rFonts w:ascii="Mosawi" w:hAnsi="Mosawi" w:cs="Mosawi"/>
          <w:sz w:val="24"/>
          <w:szCs w:val="24"/>
          <w:rtl/>
        </w:rPr>
        <w:t>﴾</w:t>
      </w:r>
      <w:r w:rsidR="00B471BD" w:rsidRPr="006C24A3">
        <w:rPr>
          <w:rFonts w:ascii="AAAGoldenLotus Stg1_Ver1" w:hAnsi="AAAGoldenLotus Stg1_Ver1" w:hint="cs"/>
          <w:sz w:val="27"/>
          <w:rtl/>
        </w:rPr>
        <w:t>،</w:t>
      </w:r>
      <w:r w:rsidRPr="006C24A3">
        <w:rPr>
          <w:rFonts w:ascii="AAAGoldenLotus Stg1_Ver1" w:hAnsi="AAAGoldenLotus Stg1_Ver1" w:hint="cs"/>
          <w:sz w:val="27"/>
          <w:rtl/>
        </w:rPr>
        <w:t xml:space="preserve"> قال: هو واحد</w:t>
      </w:r>
      <w:r w:rsidR="00B471BD" w:rsidRPr="006C24A3">
        <w:rPr>
          <w:rFonts w:ascii="AAAGoldenLotus Stg1_Ver1" w:hAnsi="AAAGoldenLotus Stg1_Ver1" w:hint="cs"/>
          <w:sz w:val="27"/>
          <w:rtl/>
        </w:rPr>
        <w:t>ٌ</w:t>
      </w:r>
      <w:r w:rsidRPr="006C24A3">
        <w:rPr>
          <w:rFonts w:ascii="AAAGoldenLotus Stg1_Ver1" w:hAnsi="AAAGoldenLotus Stg1_Ver1" w:hint="cs"/>
          <w:sz w:val="27"/>
          <w:rtl/>
        </w:rPr>
        <w:t xml:space="preserve"> واحدي الذات، بائنٌ من خلقه، وبذاك وصف نفسه، وهو </w:t>
      </w:r>
      <w:r w:rsidR="00B471BD" w:rsidRPr="006C24A3">
        <w:rPr>
          <w:rFonts w:ascii="Mosawi" w:hAnsi="Mosawi" w:cs="Mosawi"/>
          <w:sz w:val="24"/>
          <w:szCs w:val="24"/>
          <w:rtl/>
        </w:rPr>
        <w:t>﴿</w:t>
      </w:r>
      <w:r w:rsidRPr="006C24A3">
        <w:rPr>
          <w:rFonts w:ascii="AAAGoldenLotus Stg1_Ver1" w:hAnsi="AAAGoldenLotus Stg1_Ver1"/>
          <w:b/>
          <w:bCs/>
          <w:sz w:val="27"/>
          <w:rtl/>
        </w:rPr>
        <w:t>بِكُلِّ شَيْءٍ مُّحِيطٌ</w:t>
      </w:r>
      <w:r w:rsidR="00B471BD" w:rsidRPr="006C24A3">
        <w:rPr>
          <w:rFonts w:ascii="Mosawi" w:hAnsi="Mosawi" w:cs="Mosawi"/>
          <w:sz w:val="24"/>
          <w:szCs w:val="24"/>
          <w:rtl/>
        </w:rPr>
        <w:t>﴾</w:t>
      </w:r>
      <w:r w:rsidRPr="006C24A3">
        <w:rPr>
          <w:rFonts w:ascii="AAAGoldenLotus Stg1_Ver1" w:hAnsi="AAAGoldenLotus Stg1_Ver1" w:hint="cs"/>
          <w:sz w:val="27"/>
          <w:rtl/>
        </w:rPr>
        <w:t xml:space="preserve"> بالإشراف والإحاطة والقدرة، </w:t>
      </w:r>
      <w:r w:rsidRPr="006C24A3">
        <w:rPr>
          <w:rFonts w:ascii="Mosawi" w:hAnsi="Mosawi" w:cs="Mosawi"/>
          <w:sz w:val="24"/>
          <w:szCs w:val="24"/>
          <w:rtl/>
        </w:rPr>
        <w:t>﴿</w:t>
      </w:r>
      <w:r w:rsidR="00B471BD" w:rsidRPr="006C24A3">
        <w:rPr>
          <w:rFonts w:ascii="AAAGoldenLotus Stg1_Ver1" w:hAnsi="AAAGoldenLotus Stg1_Ver1"/>
          <w:b/>
          <w:bCs/>
          <w:sz w:val="27"/>
          <w:rtl/>
        </w:rPr>
        <w:t>ل</w:t>
      </w:r>
      <w:r w:rsidRPr="006C24A3">
        <w:rPr>
          <w:rFonts w:ascii="AAAGoldenLotus Stg1_Ver1" w:hAnsi="AAAGoldenLotus Stg1_Ver1"/>
          <w:b/>
          <w:bCs/>
          <w:sz w:val="27"/>
          <w:rtl/>
        </w:rPr>
        <w:t>ا</w:t>
      </w:r>
      <w:r w:rsidR="00B471BD"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يَعْزُبُ عَنْهُ مِثْقَال</w:t>
      </w:r>
      <w:r w:rsidR="00B471BD" w:rsidRPr="006C24A3">
        <w:rPr>
          <w:rFonts w:ascii="AAAGoldenLotus Stg1_Ver1" w:hAnsi="AAAGoldenLotus Stg1_Ver1"/>
          <w:b/>
          <w:bCs/>
          <w:sz w:val="27"/>
          <w:rtl/>
        </w:rPr>
        <w:t>ُ ذَرَّةٍ فِي السَّمَاوَاتِ وَل</w:t>
      </w:r>
      <w:r w:rsidRPr="006C24A3">
        <w:rPr>
          <w:rFonts w:ascii="AAAGoldenLotus Stg1_Ver1" w:hAnsi="AAAGoldenLotus Stg1_Ver1"/>
          <w:b/>
          <w:bCs/>
          <w:sz w:val="27"/>
          <w:rtl/>
        </w:rPr>
        <w:t>ا</w:t>
      </w:r>
      <w:r w:rsidR="00B471BD" w:rsidRPr="006C24A3">
        <w:rPr>
          <w:rFonts w:ascii="AAAGoldenLotus Stg1_Ver1" w:hAnsi="AAAGoldenLotus Stg1_Ver1" w:hint="cs"/>
          <w:b/>
          <w:bCs/>
          <w:sz w:val="27"/>
          <w:rtl/>
        </w:rPr>
        <w:t>َ</w:t>
      </w:r>
      <w:r w:rsidR="00B471BD" w:rsidRPr="006C24A3">
        <w:rPr>
          <w:rFonts w:ascii="AAAGoldenLotus Stg1_Ver1" w:hAnsi="AAAGoldenLotus Stg1_Ver1"/>
          <w:b/>
          <w:bCs/>
          <w:sz w:val="27"/>
          <w:rtl/>
        </w:rPr>
        <w:t xml:space="preserve"> فِي الأَرْضِ وَل</w:t>
      </w:r>
      <w:r w:rsidRPr="006C24A3">
        <w:rPr>
          <w:rFonts w:ascii="AAAGoldenLotus Stg1_Ver1" w:hAnsi="AAAGoldenLotus Stg1_Ver1"/>
          <w:b/>
          <w:bCs/>
          <w:sz w:val="27"/>
          <w:rtl/>
        </w:rPr>
        <w:t>ا</w:t>
      </w:r>
      <w:r w:rsidR="00B471BD"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أَصْغَرُ مِن ذَلِكَ و</w:t>
      </w:r>
      <w:r w:rsidR="00B471BD" w:rsidRPr="006C24A3">
        <w:rPr>
          <w:rFonts w:ascii="AAAGoldenLotus Stg1_Ver1" w:hAnsi="AAAGoldenLotus Stg1_Ver1"/>
          <w:b/>
          <w:bCs/>
          <w:sz w:val="27"/>
          <w:rtl/>
        </w:rPr>
        <w:t>َل</w:t>
      </w:r>
      <w:r w:rsidRPr="006C24A3">
        <w:rPr>
          <w:rFonts w:ascii="AAAGoldenLotus Stg1_Ver1" w:hAnsi="AAAGoldenLotus Stg1_Ver1"/>
          <w:b/>
          <w:bCs/>
          <w:sz w:val="27"/>
          <w:rtl/>
        </w:rPr>
        <w:t>ا</w:t>
      </w:r>
      <w:r w:rsidR="00B471BD"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أَكْبَرُ</w:t>
      </w:r>
      <w:r w:rsidRPr="006C24A3">
        <w:rPr>
          <w:rFonts w:ascii="Mosawi" w:hAnsi="Mosawi" w:cs="Mosawi"/>
          <w:sz w:val="24"/>
          <w:szCs w:val="24"/>
          <w:rtl/>
        </w:rPr>
        <w:t>﴾</w:t>
      </w:r>
      <w:r w:rsidRPr="006C24A3">
        <w:rPr>
          <w:rFonts w:ascii="AAAGoldenLotus Stg1_Ver1" w:hAnsi="AAAGoldenLotus Stg1_Ver1" w:hint="cs"/>
          <w:sz w:val="27"/>
          <w:rtl/>
        </w:rPr>
        <w:t xml:space="preserve"> بالإحاطة والعلم، لا بالذات؛</w:t>
      </w:r>
      <w:r w:rsidRPr="006C24A3">
        <w:rPr>
          <w:rFonts w:ascii="AAAGoldenLotus Stg1_Ver1" w:hAnsi="AAAGoldenLotus Stg1_Ver1" w:hint="cs"/>
          <w:b/>
          <w:bCs/>
          <w:sz w:val="27"/>
          <w:rtl/>
        </w:rPr>
        <w:t xml:space="preserve"> </w:t>
      </w:r>
      <w:r w:rsidRPr="006C24A3">
        <w:rPr>
          <w:rFonts w:ascii="AAAGoldenLotus Stg1_Ver1" w:hAnsi="AAAGoldenLotus Stg1_Ver1" w:hint="cs"/>
          <w:sz w:val="27"/>
          <w:rtl/>
        </w:rPr>
        <w:t>لأنّ الأماكن محدودة تحويها حدود أربعة، فإذا كان بالذات لزمها الحواية</w:t>
      </w:r>
      <w:r w:rsidRPr="006C24A3">
        <w:rPr>
          <w:rFonts w:hint="eastAsia"/>
          <w:sz w:val="24"/>
          <w:szCs w:val="24"/>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أيّن الأين فلا أين له، وج</w:t>
      </w:r>
      <w:r w:rsidR="00FB5689" w:rsidRPr="006C24A3">
        <w:rPr>
          <w:rFonts w:ascii="AAAGoldenLotus Stg1_Ver1" w:hAnsi="AAAGoldenLotus Stg1_Ver1" w:hint="cs"/>
          <w:sz w:val="27"/>
          <w:rtl/>
        </w:rPr>
        <w:t>َ</w:t>
      </w:r>
      <w:r w:rsidRPr="006C24A3">
        <w:rPr>
          <w:rFonts w:ascii="AAAGoldenLotus Stg1_Ver1" w:hAnsi="AAAGoldenLotus Stg1_Ver1" w:hint="cs"/>
          <w:sz w:val="27"/>
          <w:rtl/>
        </w:rPr>
        <w:t>لّ</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عن أن يحويه مكان</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وهو في كلّ مكان</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بغير مماس</w:t>
      </w:r>
      <w:r w:rsidR="00FB5689" w:rsidRPr="006C24A3">
        <w:rPr>
          <w:rFonts w:ascii="AAAGoldenLotus Stg1_Ver1" w:hAnsi="AAAGoldenLotus Stg1_Ver1" w:hint="cs"/>
          <w:sz w:val="27"/>
          <w:rtl/>
        </w:rPr>
        <w:t>ّ</w:t>
      </w:r>
      <w:r w:rsidRPr="006C24A3">
        <w:rPr>
          <w:rFonts w:ascii="AAAGoldenLotus Stg1_Ver1" w:hAnsi="AAAGoldenLotus Stg1_Ver1" w:hint="cs"/>
          <w:sz w:val="27"/>
          <w:rtl/>
        </w:rPr>
        <w:t>ة</w:t>
      </w:r>
      <w:r w:rsidR="00FB5689" w:rsidRPr="006C24A3">
        <w:rPr>
          <w:rFonts w:ascii="AAAGoldenLotus Stg1_Ver1" w:hAnsi="AAAGoldenLotus Stg1_Ver1" w:hint="cs"/>
          <w:sz w:val="27"/>
          <w:rtl/>
        </w:rPr>
        <w:t>ٍ</w:t>
      </w:r>
      <w:r w:rsidR="008C47CC">
        <w:rPr>
          <w:rFonts w:ascii="AAAGoldenLotus Stg1_Ver1" w:hAnsi="AAAGoldenLotus Stg1_Ver1" w:hint="cs"/>
          <w:sz w:val="27"/>
          <w:rtl/>
        </w:rPr>
        <w:t>،</w:t>
      </w:r>
      <w:r w:rsidRPr="006C24A3">
        <w:rPr>
          <w:rFonts w:ascii="AAAGoldenLotus Stg1_Ver1" w:hAnsi="AAAGoldenLotus Stg1_Ver1" w:hint="cs"/>
          <w:sz w:val="27"/>
          <w:rtl/>
        </w:rPr>
        <w:t xml:space="preserve"> ولا مجاورة</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يحيط علماً بما فيها</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ولا يخلو شيء</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منها من تدبيره</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41"/>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سألت</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أبا عبد الله</w:t>
      </w:r>
      <w:r w:rsidR="00472638" w:rsidRPr="006C24A3">
        <w:rPr>
          <w:rFonts w:ascii="Mosawi" w:hAnsi="Mosawi" w:cs="Mosawi"/>
          <w:sz w:val="20"/>
          <w:szCs w:val="20"/>
          <w:rtl/>
        </w:rPr>
        <w:t>×</w:t>
      </w:r>
      <w:r w:rsidRPr="006C24A3">
        <w:rPr>
          <w:rFonts w:ascii="AAAGoldenLotus Stg1_Ver1" w:hAnsi="AAAGoldenLotus Stg1_Ver1" w:hint="cs"/>
          <w:sz w:val="27"/>
          <w:rtl/>
        </w:rPr>
        <w:t xml:space="preserve"> عن قول الله ـ عزّ</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وجلّ</w:t>
      </w:r>
      <w:r w:rsidR="00FB5689" w:rsidRPr="006C24A3">
        <w:rPr>
          <w:rFonts w:ascii="AAAGoldenLotus Stg1_Ver1" w:hAnsi="AAAGoldenLotus Stg1_Ver1" w:hint="cs"/>
          <w:sz w:val="27"/>
          <w:rtl/>
        </w:rPr>
        <w:t>َ ـ:</w:t>
      </w:r>
      <w:r w:rsidRPr="006C24A3">
        <w:rPr>
          <w:rFonts w:ascii="AAAGoldenLotus Stg1_Ver1" w:hAnsi="AAAGoldenLotus Stg1_Ver1" w:hint="cs"/>
          <w:sz w:val="27"/>
          <w:rtl/>
        </w:rPr>
        <w:t xml:space="preserve"> </w:t>
      </w:r>
      <w:r w:rsidRPr="006C24A3">
        <w:rPr>
          <w:rFonts w:ascii="Mosawi" w:hAnsi="Mosawi" w:cs="Mosawi"/>
          <w:sz w:val="24"/>
          <w:szCs w:val="24"/>
          <w:rtl/>
        </w:rPr>
        <w:t>﴿</w:t>
      </w:r>
      <w:r w:rsidRPr="006C24A3">
        <w:rPr>
          <w:rFonts w:ascii="AAAGoldenLotus Stg1_Ver1" w:hAnsi="AAAGoldenLotus Stg1_Ver1"/>
          <w:b/>
          <w:bCs/>
          <w:sz w:val="27"/>
          <w:rtl/>
        </w:rPr>
        <w:t xml:space="preserve">وَهُوَ </w:t>
      </w:r>
      <w:r w:rsidR="007F060D" w:rsidRPr="006C24A3">
        <w:rPr>
          <w:rFonts w:ascii="AAAGoldenLotus Stg1_Ver1" w:hAnsi="AAAGoldenLotus Stg1_Ver1"/>
          <w:b/>
          <w:bCs/>
          <w:sz w:val="27"/>
          <w:rtl/>
        </w:rPr>
        <w:t>الل</w:t>
      </w:r>
      <w:r w:rsidRPr="006C24A3">
        <w:rPr>
          <w:rFonts w:ascii="AAAGoldenLotus Stg1_Ver1" w:hAnsi="AAAGoldenLotus Stg1_Ver1"/>
          <w:b/>
          <w:bCs/>
          <w:sz w:val="27"/>
          <w:rtl/>
        </w:rPr>
        <w:t>هُ فِي السَّمَاوَاتِ وَفِي الأَرْضِ</w:t>
      </w:r>
      <w:r w:rsidRPr="006C24A3">
        <w:rPr>
          <w:rFonts w:ascii="Mosawi" w:hAnsi="Mosawi" w:cs="Mosawi"/>
          <w:sz w:val="24"/>
          <w:szCs w:val="24"/>
          <w:rtl/>
        </w:rPr>
        <w:t>﴾</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قال: كذلك هو في كلّ مكان</w:t>
      </w:r>
      <w:r w:rsidR="00FB5689" w:rsidRPr="006C24A3">
        <w:rPr>
          <w:rFonts w:ascii="AAAGoldenLotus Stg1_Ver1" w:hAnsi="AAAGoldenLotus Stg1_Ver1" w:hint="cs"/>
          <w:sz w:val="27"/>
          <w:rtl/>
        </w:rPr>
        <w:t xml:space="preserve">، </w:t>
      </w:r>
      <w:r w:rsidRPr="006C24A3">
        <w:rPr>
          <w:rFonts w:ascii="AAAGoldenLotus Stg1_Ver1" w:hAnsi="AAAGoldenLotus Stg1_Ver1" w:hint="cs"/>
          <w:sz w:val="27"/>
          <w:rtl/>
        </w:rPr>
        <w:t>قلتُ: بذاته؟ قال: ويحك! إنّ الأماكن أقدار</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فإذا قلتَ</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في مكان بذاته لزمك أن تقول في أقدار وغير ذلك</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ولكن</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هو بائن</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من خلقه</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محيط</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بما خلق علماً وقدرة</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وإحاطة</w:t>
      </w:r>
      <w:r w:rsidR="00FB5689" w:rsidRPr="006C24A3">
        <w:rPr>
          <w:rFonts w:ascii="AAAGoldenLotus Stg1_Ver1" w:hAnsi="AAAGoldenLotus Stg1_Ver1" w:hint="cs"/>
          <w:sz w:val="27"/>
          <w:rtl/>
        </w:rPr>
        <w:t>ً</w:t>
      </w:r>
      <w:r w:rsidRPr="006C24A3">
        <w:rPr>
          <w:rFonts w:ascii="AAAGoldenLotus Stg1_Ver1" w:hAnsi="AAAGoldenLotus Stg1_Ver1" w:hint="cs"/>
          <w:sz w:val="27"/>
          <w:rtl/>
        </w:rPr>
        <w:t xml:space="preserve"> وسلطاناً</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42"/>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وملكاً</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143"/>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FB7AD7" w:rsidRPr="006C24A3" w:rsidRDefault="00FB7AD7" w:rsidP="00FB7AD7">
      <w:pPr>
        <w:spacing w:line="380" w:lineRule="exact"/>
        <w:rPr>
          <w:rFonts w:ascii="AAAGoldenLotus Stg1_Ver1" w:hAnsi="AAAGoldenLotus Stg1_Ver1"/>
          <w:sz w:val="27"/>
          <w:rtl/>
        </w:rPr>
      </w:pPr>
    </w:p>
    <w:p w:rsidR="00DA7717" w:rsidRPr="006C24A3" w:rsidRDefault="00DA7717" w:rsidP="000B3055">
      <w:pPr>
        <w:pStyle w:val="31"/>
        <w:rPr>
          <w:color w:val="auto"/>
          <w:rtl/>
        </w:rPr>
      </w:pPr>
      <w:r w:rsidRPr="006C24A3">
        <w:rPr>
          <w:rFonts w:hint="cs"/>
          <w:color w:val="auto"/>
          <w:rtl/>
        </w:rPr>
        <w:t xml:space="preserve">6ـ </w:t>
      </w:r>
      <w:r w:rsidR="000B3055" w:rsidRPr="006C24A3">
        <w:rPr>
          <w:rFonts w:hint="cs"/>
          <w:color w:val="auto"/>
          <w:rtl/>
        </w:rPr>
        <w:t>إشكالٌ وجواب</w:t>
      </w:r>
      <w:r w:rsidR="00D26A72" w:rsidRPr="006C24A3">
        <w:rPr>
          <w:rFonts w:hint="cs"/>
          <w:color w:val="auto"/>
          <w:rtl/>
        </w:rPr>
        <w:t xml:space="preserve"> ــــــ</w:t>
      </w:r>
    </w:p>
    <w:p w:rsidR="00DA7717" w:rsidRPr="006C24A3" w:rsidRDefault="00FB5689" w:rsidP="005048CC">
      <w:pPr>
        <w:rPr>
          <w:rFonts w:ascii="AAAGoldenLotus Stg1_Ver1" w:hAnsi="AAAGoldenLotus Stg1_Ver1"/>
          <w:sz w:val="27"/>
          <w:rtl/>
        </w:rPr>
      </w:pPr>
      <w:r w:rsidRPr="006C24A3">
        <w:rPr>
          <w:rFonts w:ascii="AAAGoldenLotus Stg1_Ver1" w:hAnsi="AAAGoldenLotus Stg1_Ver1" w:hint="cs"/>
          <w:b/>
          <w:bCs/>
          <w:sz w:val="27"/>
          <w:rtl/>
        </w:rPr>
        <w:t>و</w:t>
      </w:r>
      <w:r w:rsidR="00DA7717" w:rsidRPr="006C24A3">
        <w:rPr>
          <w:rFonts w:ascii="AAAGoldenLotus Stg1_Ver1" w:hAnsi="AAAGoldenLotus Stg1_Ver1" w:hint="cs"/>
          <w:b/>
          <w:bCs/>
          <w:sz w:val="27"/>
          <w:rtl/>
        </w:rPr>
        <w:t>يمكن أن ي</w:t>
      </w:r>
      <w:r w:rsidRPr="006C24A3">
        <w:rPr>
          <w:rFonts w:ascii="AAAGoldenLotus Stg1_Ver1" w:hAnsi="AAAGoldenLotus Stg1_Ver1" w:hint="cs"/>
          <w:b/>
          <w:bCs/>
          <w:sz w:val="27"/>
          <w:rtl/>
        </w:rPr>
        <w:t>ُ</w:t>
      </w:r>
      <w:r w:rsidR="00DA7717" w:rsidRPr="006C24A3">
        <w:rPr>
          <w:rFonts w:ascii="AAAGoldenLotus Stg1_Ver1" w:hAnsi="AAAGoldenLotus Stg1_Ver1" w:hint="cs"/>
          <w:b/>
          <w:bCs/>
          <w:sz w:val="27"/>
          <w:rtl/>
        </w:rPr>
        <w:t>قال</w:t>
      </w:r>
      <w:r w:rsidR="00DA7717" w:rsidRPr="006C24A3">
        <w:rPr>
          <w:rFonts w:ascii="AAAGoldenLotus Stg1_Ver1" w:hAnsi="AAAGoldenLotus Stg1_Ver1" w:hint="cs"/>
          <w:sz w:val="27"/>
          <w:rtl/>
        </w:rPr>
        <w:t>: إنّ الروايات النافية للدخول والخروج ناظرة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إلى الدخول والخروج المتحيّز والمقداري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لا الدخول والإحاطة الوجودية، لذلك فالروايات المثبتة للدخول ناظرة</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إلى الدخول والخروج الوجودي</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والروايات النافية ناظرة إلى الدخول والخروج المقداري، وعلى هذا فالقبول بهذا المعنى لن يكون </w:t>
      </w:r>
      <w:r w:rsidRPr="006C24A3">
        <w:rPr>
          <w:rFonts w:ascii="AAAGoldenLotus Stg1_Ver1" w:hAnsi="AAAGoldenLotus Stg1_Ver1" w:hint="cs"/>
          <w:sz w:val="27"/>
          <w:rtl/>
        </w:rPr>
        <w:t>مختلفا</w:t>
      </w:r>
      <w:r w:rsidR="00DD55C5"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عن كونه بمعنى الإحاطة والسلطنة الوجودية</w:t>
      </w:r>
      <w:r w:rsidR="00DD55C5"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والإذعان بالقول المشهور بين الفلاسفة والعرفاء.</w:t>
      </w:r>
    </w:p>
    <w:p w:rsidR="00DA7717" w:rsidRPr="006C24A3" w:rsidRDefault="00DD55C5" w:rsidP="005048CC">
      <w:pPr>
        <w:rPr>
          <w:rFonts w:ascii="AAAGoldenLotus Stg1_Ver1" w:hAnsi="AAAGoldenLotus Stg1_Ver1"/>
          <w:sz w:val="27"/>
          <w:rtl/>
        </w:rPr>
      </w:pPr>
      <w:r w:rsidRPr="006C24A3">
        <w:rPr>
          <w:rFonts w:ascii="AAAGoldenLotus Stg1_Ver1" w:hAnsi="AAAGoldenLotus Stg1_Ver1" w:hint="cs"/>
          <w:b/>
          <w:bCs/>
          <w:sz w:val="27"/>
          <w:rtl/>
        </w:rPr>
        <w:t>و</w:t>
      </w:r>
      <w:r w:rsidR="00DA7717" w:rsidRPr="006C24A3">
        <w:rPr>
          <w:rFonts w:ascii="AAAGoldenLotus Stg1_Ver1" w:hAnsi="AAAGoldenLotus Stg1_Ver1" w:hint="cs"/>
          <w:b/>
          <w:bCs/>
          <w:sz w:val="27"/>
          <w:rtl/>
        </w:rPr>
        <w:t>الجواب</w:t>
      </w:r>
      <w:r w:rsidR="00DA7717" w:rsidRPr="006C24A3">
        <w:rPr>
          <w:rFonts w:ascii="AAAGoldenLotus Stg1_Ver1" w:hAnsi="AAAGoldenLotus Stg1_Ver1" w:hint="cs"/>
          <w:sz w:val="27"/>
          <w:rtl/>
        </w:rPr>
        <w:t>: إنّ الدخول والخروج المقداري ليس قسيماً بأيّ وجه</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من الوجوه </w:t>
      </w:r>
      <w:r w:rsidR="00DA7717" w:rsidRPr="006C24A3">
        <w:rPr>
          <w:rFonts w:ascii="AAAGoldenLotus Stg1_Ver1" w:hAnsi="AAAGoldenLotus Stg1_Ver1" w:hint="cs"/>
          <w:sz w:val="27"/>
          <w:rtl/>
        </w:rPr>
        <w:lastRenderedPageBreak/>
        <w:t>للدخول والخروج الوجودي، أليس المقدار ال</w:t>
      </w:r>
      <w:r w:rsidR="00B36B28">
        <w:rPr>
          <w:rFonts w:ascii="AAAGoldenLotus Stg1_Ver1" w:hAnsi="AAAGoldenLotus Stg1_Ver1" w:hint="cs"/>
          <w:sz w:val="27"/>
          <w:rtl/>
        </w:rPr>
        <w:t>لامتناهي</w:t>
      </w:r>
      <w:r w:rsidR="00DA7717" w:rsidRPr="006C24A3">
        <w:rPr>
          <w:rFonts w:ascii="AAAGoldenLotus Stg1_Ver1" w:hAnsi="AAAGoldenLotus Stg1_Ver1" w:hint="cs"/>
          <w:sz w:val="27"/>
          <w:rtl/>
        </w:rPr>
        <w:t xml:space="preserve"> إما أنّه محدود الوجود لا</w:t>
      </w:r>
      <w:r w:rsidRPr="006C24A3">
        <w:rPr>
          <w:rFonts w:ascii="AAAGoldenLotus Stg1_Ver1" w:hAnsi="AAAGoldenLotus Stg1_Ver1" w:hint="cs"/>
          <w:sz w:val="27"/>
          <w:rtl/>
        </w:rPr>
        <w:t xml:space="preserve"> </w:t>
      </w:r>
      <w:r w:rsidR="00DA7717" w:rsidRPr="006C24A3">
        <w:rPr>
          <w:rFonts w:ascii="AAAGoldenLotus Stg1_Ver1" w:hAnsi="AAAGoldenLotus Stg1_Ver1" w:hint="cs"/>
          <w:sz w:val="27"/>
          <w:rtl/>
        </w:rPr>
        <w:t>متناه</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أو أنّه محدود</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ومن المعلوم أنّ العدم لا يت</w:t>
      </w:r>
      <w:r w:rsidRPr="006C24A3">
        <w:rPr>
          <w:rFonts w:ascii="AAAGoldenLotus Stg1_Ver1" w:hAnsi="AAAGoldenLotus Stg1_Ver1" w:hint="cs"/>
          <w:sz w:val="27"/>
          <w:rtl/>
        </w:rPr>
        <w:t>ّ</w:t>
      </w:r>
      <w:r w:rsidR="00DA7717" w:rsidRPr="006C24A3">
        <w:rPr>
          <w:rFonts w:ascii="AAAGoldenLotus Stg1_Ver1" w:hAnsi="AAAGoldenLotus Stg1_Ver1" w:hint="cs"/>
          <w:sz w:val="27"/>
          <w:rtl/>
        </w:rPr>
        <w:t>صف بالمتناهي وال</w:t>
      </w:r>
      <w:r w:rsidR="00B36B28">
        <w:rPr>
          <w:rFonts w:ascii="AAAGoldenLotus Stg1_Ver1" w:hAnsi="AAAGoldenLotus Stg1_Ver1" w:hint="cs"/>
          <w:sz w:val="27"/>
          <w:rtl/>
        </w:rPr>
        <w:t>لامتناهي</w:t>
      </w:r>
      <w:r w:rsidR="00DA7717" w:rsidRPr="006C24A3">
        <w:rPr>
          <w:rFonts w:ascii="AAAGoldenLotus Stg1_Ver1" w:hAnsi="AAAGoldenLotus Stg1_Ver1" w:hint="cs"/>
          <w:sz w:val="27"/>
          <w:vertAlign w:val="superscript"/>
          <w:rtl/>
        </w:rPr>
        <w:t>(</w:t>
      </w:r>
      <w:r w:rsidR="00DA7717" w:rsidRPr="006C24A3">
        <w:rPr>
          <w:rStyle w:val="af9"/>
          <w:rFonts w:ascii="AAAGoldenLotus Stg1_Ver1" w:hAnsi="AAAGoldenLotus Stg1_Ver1"/>
          <w:sz w:val="27"/>
          <w:rtl/>
        </w:rPr>
        <w:endnoteReference w:id="144"/>
      </w:r>
      <w:r w:rsidR="00DA7717"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حينما يكون الماء داخل الكأس فهو يتضمّن دخولاً وجوديّاً ودخولاً مقداريّاً كذلك، </w:t>
      </w:r>
      <w:r w:rsidRPr="006C24A3">
        <w:rPr>
          <w:rFonts w:ascii="AAAGoldenLotus Stg1_Ver1" w:hAnsi="AAAGoldenLotus Stg1_Ver1" w:hint="cs"/>
          <w:sz w:val="27"/>
          <w:rtl/>
        </w:rPr>
        <w:t>ف</w:t>
      </w:r>
      <w:r w:rsidR="00DA7717" w:rsidRPr="006C24A3">
        <w:rPr>
          <w:rFonts w:ascii="AAAGoldenLotus Stg1_Ver1" w:hAnsi="AAAGoldenLotus Stg1_Ver1" w:hint="cs"/>
          <w:sz w:val="27"/>
          <w:rtl/>
        </w:rPr>
        <w:t>هل يمكن القول بأنّ لدينا خروجاً وجوديّاً وخروجاً مقداريّاً؟ إنّ الشيء الخارج عن شيء</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آخر في عين أنّ له خروجاً مقداريّاً فكذلك له خروج</w:t>
      </w:r>
      <w:r w:rsidRPr="006C24A3">
        <w:rPr>
          <w:rFonts w:ascii="AAAGoldenLotus Stg1_Ver1" w:hAnsi="AAAGoldenLotus Stg1_Ver1" w:hint="cs"/>
          <w:sz w:val="27"/>
          <w:rtl/>
        </w:rPr>
        <w:t>ٌ</w:t>
      </w:r>
      <w:r w:rsidR="00DA7717" w:rsidRPr="006C24A3">
        <w:rPr>
          <w:rFonts w:ascii="AAAGoldenLotus Stg1_Ver1" w:hAnsi="AAAGoldenLotus Stg1_Ver1" w:hint="cs"/>
          <w:sz w:val="27"/>
          <w:rtl/>
        </w:rPr>
        <w:t xml:space="preserve"> وجودي. </w:t>
      </w:r>
    </w:p>
    <w:p w:rsidR="00DA7717" w:rsidRPr="006C24A3" w:rsidRDefault="00DA7717" w:rsidP="005048CC">
      <w:pPr>
        <w:rPr>
          <w:rFonts w:ascii="AAAGoldenLotus Stg1_Ver1" w:hAnsi="AAAGoldenLotus Stg1_Ver1"/>
          <w:sz w:val="27"/>
          <w:rtl/>
        </w:rPr>
      </w:pPr>
      <w:r w:rsidRPr="006C24A3">
        <w:rPr>
          <w:rFonts w:ascii="AAAGoldenLotus Stg1_Ver1" w:hAnsi="AAAGoldenLotus Stg1_Ver1" w:hint="cs"/>
          <w:sz w:val="27"/>
          <w:rtl/>
        </w:rPr>
        <w:t>إنّ الملاحظة المهمة هي أنّه حقيقة</w:t>
      </w:r>
      <w:r w:rsidR="00DD55C5" w:rsidRPr="006C24A3">
        <w:rPr>
          <w:rFonts w:ascii="AAAGoldenLotus Stg1_Ver1" w:hAnsi="AAAGoldenLotus Stg1_Ver1" w:hint="cs"/>
          <w:sz w:val="27"/>
          <w:rtl/>
        </w:rPr>
        <w:t>ً،</w:t>
      </w:r>
      <w:r w:rsidRPr="006C24A3">
        <w:rPr>
          <w:rFonts w:ascii="AAAGoldenLotus Stg1_Ver1" w:hAnsi="AAAGoldenLotus Stg1_Ver1" w:hint="cs"/>
          <w:sz w:val="27"/>
          <w:rtl/>
        </w:rPr>
        <w:t xml:space="preserve"> وبدون شائبة المجاز</w:t>
      </w:r>
      <w:r w:rsidR="00DD55C5"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00FD1528" w:rsidRPr="006C24A3">
        <w:rPr>
          <w:rFonts w:ascii="AAAGoldenLotus Stg1_Ver1" w:hAnsi="AAAGoldenLotus Stg1_Ver1" w:hint="cs"/>
          <w:sz w:val="27"/>
          <w:rtl/>
        </w:rPr>
        <w:t>فإ</w:t>
      </w:r>
      <w:r w:rsidRPr="006C24A3">
        <w:rPr>
          <w:rFonts w:ascii="AAAGoldenLotus Stg1_Ver1" w:hAnsi="AAAGoldenLotus Stg1_Ver1" w:hint="cs"/>
          <w:sz w:val="27"/>
          <w:rtl/>
        </w:rPr>
        <w:t>نّ أصل سلطنة الله وإشرافه وإحاطته على ما سواه ثابتة</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لأنّه من المحال أنّ خالقاً يمنح الوجود للأشياء</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xml:space="preserve"> على نحو الحقيقة لا المجاز</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xml:space="preserve"> ويوجدها من لا شيء</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xml:space="preserve"> ثم لا يكون له عليها سلطنة وإشرافٌ تام</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ولكن</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xml:space="preserve"> تمام الحديث هو أنّه هل هذه الوجودات حصص</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xml:space="preserve"> ومراتب وتعيّنات وجودية له أو أنّه سبحانه داخل</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xml:space="preserve"> في وجودات مقيّدة</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xml:space="preserve"> هي بأجمعها غيره</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xml:space="preserve"> وعن طريق دخوله في الأشياء يُعمل سلطنته ـ </w:t>
      </w:r>
      <w:r w:rsidR="00FD1528" w:rsidRPr="006C24A3">
        <w:rPr>
          <w:rFonts w:ascii="AAAGoldenLotus Stg1_Ver1" w:hAnsi="AAAGoldenLotus Stg1_Ver1" w:hint="cs"/>
          <w:sz w:val="27"/>
          <w:rtl/>
        </w:rPr>
        <w:t>و</w:t>
      </w:r>
      <w:r w:rsidRPr="006C24A3">
        <w:rPr>
          <w:rFonts w:ascii="AAAGoldenLotus Stg1_Ver1" w:hAnsi="AAAGoldenLotus Stg1_Ver1" w:hint="cs"/>
          <w:sz w:val="27"/>
          <w:rtl/>
        </w:rPr>
        <w:t>قد تقدّ</w:t>
      </w:r>
      <w:r w:rsidR="00FD1528" w:rsidRPr="006C24A3">
        <w:rPr>
          <w:rFonts w:ascii="AAAGoldenLotus Stg1_Ver1" w:hAnsi="AAAGoldenLotus Stg1_Ver1" w:hint="cs"/>
          <w:sz w:val="27"/>
          <w:rtl/>
        </w:rPr>
        <w:t>َ</w:t>
      </w:r>
      <w:r w:rsidRPr="006C24A3">
        <w:rPr>
          <w:rFonts w:ascii="AAAGoldenLotus Stg1_Ver1" w:hAnsi="AAAGoldenLotus Stg1_Ver1" w:hint="cs"/>
          <w:sz w:val="27"/>
          <w:rtl/>
        </w:rPr>
        <w:t>م</w:t>
      </w:r>
      <w:r w:rsidR="00FD1528" w:rsidRPr="006C24A3">
        <w:rPr>
          <w:rFonts w:ascii="AAAGoldenLotus Stg1_Ver1" w:hAnsi="AAAGoldenLotus Stg1_Ver1" w:hint="cs"/>
          <w:sz w:val="27"/>
          <w:rtl/>
        </w:rPr>
        <w:t>َ</w:t>
      </w:r>
      <w:r w:rsidRPr="006C24A3">
        <w:rPr>
          <w:rFonts w:ascii="AAAGoldenLotus Stg1_Ver1" w:hAnsi="AAAGoldenLotus Stg1_Ver1" w:hint="cs"/>
          <w:sz w:val="27"/>
          <w:rtl/>
        </w:rPr>
        <w:t>ت</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xml:space="preserve"> الإشكالات عليه بشكل مبسوط ـ.</w:t>
      </w:r>
    </w:p>
    <w:p w:rsidR="00DA7717" w:rsidRPr="006C24A3" w:rsidRDefault="00DA7717" w:rsidP="005048CC">
      <w:pPr>
        <w:rPr>
          <w:rFonts w:ascii="AAAGoldenLotus Stg1_Ver1" w:hAnsi="AAAGoldenLotus Stg1_Ver1"/>
          <w:sz w:val="27"/>
          <w:rtl/>
        </w:rPr>
      </w:pPr>
    </w:p>
    <w:p w:rsidR="00DA7717" w:rsidRPr="006C24A3" w:rsidRDefault="00DA7717" w:rsidP="00D26A72">
      <w:pPr>
        <w:pStyle w:val="31"/>
        <w:rPr>
          <w:color w:val="auto"/>
          <w:rtl/>
        </w:rPr>
      </w:pPr>
      <w:r w:rsidRPr="006C24A3">
        <w:rPr>
          <w:rFonts w:hint="cs"/>
          <w:color w:val="auto"/>
          <w:rtl/>
        </w:rPr>
        <w:t>7ـ النتيجة</w:t>
      </w:r>
      <w:r w:rsidR="00D26A72" w:rsidRPr="006C24A3">
        <w:rPr>
          <w:rFonts w:hint="cs"/>
          <w:color w:val="auto"/>
          <w:rtl/>
        </w:rPr>
        <w:t xml:space="preserve"> ــــــ</w:t>
      </w:r>
    </w:p>
    <w:p w:rsidR="00A96EEF" w:rsidRPr="006C24A3" w:rsidRDefault="00DA7717" w:rsidP="008C47CC">
      <w:pPr>
        <w:rPr>
          <w:rtl/>
          <w:lang w:val="x-none" w:eastAsia="x-none"/>
        </w:rPr>
      </w:pPr>
      <w:r w:rsidRPr="006C24A3">
        <w:rPr>
          <w:rFonts w:ascii="AAAGoldenLotus Stg1_Ver1" w:hAnsi="AAAGoldenLotus Stg1_Ver1" w:hint="cs"/>
          <w:sz w:val="27"/>
          <w:rtl/>
        </w:rPr>
        <w:t>إنّ نظرية التداخل في نظرنا غير قادرة</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xml:space="preserve"> على توجيه وتصحيح علاقة الحق</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xml:space="preserve"> بالخلق</w:t>
      </w:r>
      <w:r w:rsidR="008C47CC">
        <w:rPr>
          <w:rFonts w:ascii="AAAGoldenLotus Stg1_Ver1" w:hAnsi="AAAGoldenLotus Stg1_Ver1" w:hint="cs"/>
          <w:sz w:val="27"/>
          <w:rtl/>
        </w:rPr>
        <w:t>.</w:t>
      </w:r>
      <w:r w:rsidRPr="006C24A3">
        <w:rPr>
          <w:rFonts w:ascii="AAAGoldenLotus Stg1_Ver1" w:hAnsi="AAAGoldenLotus Stg1_Ver1" w:hint="cs"/>
          <w:sz w:val="27"/>
          <w:rtl/>
        </w:rPr>
        <w:t xml:space="preserve"> والنظر</w:t>
      </w:r>
      <w:r w:rsidR="008C47CC">
        <w:rPr>
          <w:rFonts w:ascii="AAAGoldenLotus Stg1_Ver1" w:hAnsi="AAAGoldenLotus Stg1_Ver1" w:hint="cs"/>
          <w:sz w:val="27"/>
          <w:rtl/>
        </w:rPr>
        <w:t>يّ</w:t>
      </w:r>
      <w:r w:rsidRPr="006C24A3">
        <w:rPr>
          <w:rFonts w:ascii="AAAGoldenLotus Stg1_Ver1" w:hAnsi="AAAGoldenLotus Stg1_Ver1" w:hint="cs"/>
          <w:sz w:val="27"/>
          <w:rtl/>
        </w:rPr>
        <w:t>ة الصحيحة هي نفس ما قرّر في المقالة؛ أي إنّ نسبة الحقّ تعالى إلى ما سواه ليست بنحو أنّه بوجهٍ عين الأشياء</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xml:space="preserve"> وبوجهٍ آخر غيرها ـ التقر</w:t>
      </w:r>
      <w:r w:rsidR="00FD1528" w:rsidRPr="006C24A3">
        <w:rPr>
          <w:rFonts w:ascii="AAAGoldenLotus Stg1_Ver1" w:hAnsi="AAAGoldenLotus Stg1_Ver1" w:hint="cs"/>
          <w:sz w:val="27"/>
          <w:rtl/>
        </w:rPr>
        <w:t>ير المعروف لنظرية وحدة الوجود ـ</w:t>
      </w:r>
      <w:r w:rsidRPr="006C24A3">
        <w:rPr>
          <w:rFonts w:ascii="AAAGoldenLotus Stg1_Ver1" w:hAnsi="AAAGoldenLotus Stg1_Ver1" w:hint="cs"/>
          <w:sz w:val="27"/>
          <w:rtl/>
        </w:rPr>
        <w:t>، وليست بنحو أنّه متداخل</w:t>
      </w:r>
      <w:r w:rsidR="00FD1528" w:rsidRPr="006C24A3">
        <w:rPr>
          <w:rFonts w:ascii="AAAGoldenLotus Stg1_Ver1" w:hAnsi="AAAGoldenLotus Stg1_Ver1" w:hint="cs"/>
          <w:sz w:val="27"/>
          <w:rtl/>
        </w:rPr>
        <w:t>ٌ</w:t>
      </w:r>
      <w:r w:rsidRPr="006C24A3">
        <w:rPr>
          <w:rFonts w:ascii="AAAGoldenLotus Stg1_Ver1" w:hAnsi="AAAGoldenLotus Stg1_Ver1" w:hint="cs"/>
          <w:sz w:val="27"/>
          <w:rtl/>
        </w:rPr>
        <w:t xml:space="preserve"> معها، وإنّما هو غير الأشياء بالمعنى الواقعي للكلمة، فلا يكون عين الأشياء أو داخلها أو خارجها</w:t>
      </w:r>
      <w:r w:rsidR="00447646" w:rsidRPr="006C24A3">
        <w:rPr>
          <w:rFonts w:ascii="AAAGoldenLotus Stg1_Ver1" w:hAnsi="AAAGoldenLotus Stg1_Ver1" w:hint="cs"/>
          <w:sz w:val="27"/>
          <w:rtl/>
        </w:rPr>
        <w:t>.</w:t>
      </w:r>
      <w:r w:rsidRPr="006C24A3">
        <w:rPr>
          <w:rFonts w:ascii="AAAGoldenLotus Stg1_Ver1" w:hAnsi="AAAGoldenLotus Stg1_Ver1" w:hint="cs"/>
          <w:sz w:val="27"/>
          <w:rtl/>
        </w:rPr>
        <w:t xml:space="preserve"> وهذا القول لازمه الق</w:t>
      </w:r>
      <w:r w:rsidR="00447646" w:rsidRPr="006C24A3">
        <w:rPr>
          <w:rFonts w:ascii="AAAGoldenLotus Stg1_Ver1" w:hAnsi="AAAGoldenLotus Stg1_Ver1" w:hint="cs"/>
          <w:sz w:val="27"/>
          <w:rtl/>
        </w:rPr>
        <w:t>َ</w:t>
      </w:r>
      <w:r w:rsidRPr="006C24A3">
        <w:rPr>
          <w:rFonts w:ascii="AAAGoldenLotus Stg1_Ver1" w:hAnsi="AAAGoldenLotus Stg1_Ver1" w:hint="cs"/>
          <w:sz w:val="27"/>
          <w:rtl/>
        </w:rPr>
        <w:t>ه</w:t>
      </w:r>
      <w:r w:rsidR="00447646" w:rsidRPr="006C24A3">
        <w:rPr>
          <w:rFonts w:ascii="AAAGoldenLotus Stg1_Ver1" w:hAnsi="AAAGoldenLotus Stg1_Ver1" w:hint="cs"/>
          <w:sz w:val="27"/>
          <w:rtl/>
        </w:rPr>
        <w:t>ْ</w:t>
      </w:r>
      <w:r w:rsidRPr="006C24A3">
        <w:rPr>
          <w:rFonts w:ascii="AAAGoldenLotus Stg1_Ver1" w:hAnsi="AAAGoldenLotus Stg1_Ver1" w:hint="cs"/>
          <w:sz w:val="27"/>
          <w:rtl/>
        </w:rPr>
        <w:t>ري الاعتراف بعدم تناهي الله سبحانه وعدم تجز</w:t>
      </w:r>
      <w:r w:rsidR="00447646" w:rsidRPr="006C24A3">
        <w:rPr>
          <w:rFonts w:ascii="AAAGoldenLotus Stg1_Ver1" w:hAnsi="AAAGoldenLotus Stg1_Ver1" w:hint="cs"/>
          <w:sz w:val="27"/>
          <w:rtl/>
        </w:rPr>
        <w:t>ُّ</w:t>
      </w:r>
      <w:r w:rsidRPr="006C24A3">
        <w:rPr>
          <w:rFonts w:ascii="AAAGoldenLotus Stg1_Ver1" w:hAnsi="AAAGoldenLotus Stg1_Ver1" w:hint="cs"/>
          <w:sz w:val="27"/>
          <w:rtl/>
        </w:rPr>
        <w:t>ؤه وعدم مقداري</w:t>
      </w:r>
      <w:r w:rsidR="00447646" w:rsidRPr="006C24A3">
        <w:rPr>
          <w:rFonts w:ascii="AAAGoldenLotus Stg1_Ver1" w:hAnsi="AAAGoldenLotus Stg1_Ver1" w:hint="cs"/>
          <w:sz w:val="27"/>
          <w:rtl/>
        </w:rPr>
        <w:t>ّ</w:t>
      </w:r>
      <w:r w:rsidRPr="006C24A3">
        <w:rPr>
          <w:rFonts w:ascii="AAAGoldenLotus Stg1_Ver1" w:hAnsi="AAAGoldenLotus Stg1_Ver1" w:hint="cs"/>
          <w:sz w:val="27"/>
          <w:rtl/>
        </w:rPr>
        <w:t>ته</w:t>
      </w:r>
      <w:r w:rsidR="00447646" w:rsidRPr="006C24A3">
        <w:rPr>
          <w:rFonts w:ascii="AAAGoldenLotus Stg1_Ver1" w:hAnsi="AAAGoldenLotus Stg1_Ver1" w:hint="cs"/>
          <w:sz w:val="27"/>
          <w:rtl/>
        </w:rPr>
        <w:t>،</w:t>
      </w:r>
      <w:r w:rsidRPr="006C24A3">
        <w:rPr>
          <w:rFonts w:ascii="AAAGoldenLotus Stg1_Ver1" w:hAnsi="AAAGoldenLotus Stg1_Ver1" w:hint="cs"/>
          <w:sz w:val="27"/>
          <w:rtl/>
        </w:rPr>
        <w:t xml:space="preserve"> </w:t>
      </w:r>
      <w:r w:rsidR="00447646" w:rsidRPr="006C24A3">
        <w:rPr>
          <w:rFonts w:ascii="AAAGoldenLotus Stg1_Ver1" w:hAnsi="AAAGoldenLotus Stg1_Ver1" w:hint="cs"/>
          <w:sz w:val="27"/>
          <w:rtl/>
        </w:rPr>
        <w:t>وأن</w:t>
      </w:r>
      <w:r w:rsidRPr="006C24A3">
        <w:rPr>
          <w:rFonts w:ascii="AAAGoldenLotus Stg1_Ver1" w:hAnsi="AAAGoldenLotus Stg1_Ver1" w:hint="cs"/>
          <w:sz w:val="27"/>
          <w:rtl/>
        </w:rPr>
        <w:t xml:space="preserve"> ملاك غناه ذاتُه المقدّسة عن العالمين، ومن جهةٍ أخرى فنفس الملاك المبيّن ـ التعالي ع</w:t>
      </w:r>
      <w:r w:rsidR="00447646" w:rsidRPr="006C24A3">
        <w:rPr>
          <w:rFonts w:ascii="AAAGoldenLotus Stg1_Ver1" w:hAnsi="AAAGoldenLotus Stg1_Ver1" w:hint="cs"/>
          <w:sz w:val="27"/>
          <w:rtl/>
        </w:rPr>
        <w:t>ن</w:t>
      </w:r>
      <w:r w:rsidRPr="006C24A3">
        <w:rPr>
          <w:rFonts w:ascii="AAAGoldenLotus Stg1_Ver1" w:hAnsi="AAAGoldenLotus Stg1_Ver1" w:hint="cs"/>
          <w:sz w:val="27"/>
          <w:rtl/>
        </w:rPr>
        <w:t xml:space="preserve"> المقدارية والتجز</w:t>
      </w:r>
      <w:r w:rsidR="00447646" w:rsidRPr="006C24A3">
        <w:rPr>
          <w:rFonts w:ascii="AAAGoldenLotus Stg1_Ver1" w:hAnsi="AAAGoldenLotus Stg1_Ver1" w:hint="cs"/>
          <w:sz w:val="27"/>
          <w:rtl/>
        </w:rPr>
        <w:t>ُّ</w:t>
      </w:r>
      <w:r w:rsidRPr="006C24A3">
        <w:rPr>
          <w:rFonts w:ascii="AAAGoldenLotus Stg1_Ver1" w:hAnsi="AAAGoldenLotus Stg1_Ver1" w:hint="cs"/>
          <w:sz w:val="27"/>
          <w:rtl/>
        </w:rPr>
        <w:t>ؤ ـ هو ملاك الإشراف والإحاطة والتدبير والسلطنة للحقّ تعالى على كلّ ما سواه.</w:t>
      </w:r>
    </w:p>
    <w:p w:rsidR="00C30F56" w:rsidRPr="006C24A3" w:rsidRDefault="00C30F56" w:rsidP="005048CC">
      <w:pPr>
        <w:rPr>
          <w:rtl/>
          <w:lang w:val="x-none" w:eastAsia="x-none"/>
        </w:rPr>
      </w:pPr>
    </w:p>
    <w:p w:rsidR="00C30F56" w:rsidRPr="006C24A3" w:rsidRDefault="00C30F56" w:rsidP="005048CC">
      <w:pPr>
        <w:rPr>
          <w:rtl/>
          <w:lang w:val="x-none" w:eastAsia="x-none"/>
        </w:rPr>
      </w:pPr>
    </w:p>
    <w:p w:rsidR="00A16255" w:rsidRPr="006C24A3" w:rsidRDefault="00A16255" w:rsidP="005048CC">
      <w:pPr>
        <w:rPr>
          <w:rtl/>
          <w:lang w:val="x-none" w:eastAsia="x-none"/>
        </w:rPr>
      </w:pPr>
    </w:p>
    <w:p w:rsidR="00A96EEF" w:rsidRPr="006C24A3" w:rsidRDefault="00A96EEF" w:rsidP="00A96EEF">
      <w:pPr>
        <w:pStyle w:val="afffc"/>
        <w:rPr>
          <w:rtl/>
        </w:rPr>
        <w:sectPr w:rsidR="00A96EEF" w:rsidRPr="006C24A3" w:rsidSect="0068524D">
          <w:headerReference w:type="even" r:id="rId47"/>
          <w:headerReference w:type="default" r:id="rId48"/>
          <w:footerReference w:type="even" r:id="rId49"/>
          <w:footerReference w:type="default" r:id="rId5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lastRenderedPageBreak/>
        <w:t>الهوامش</w:t>
      </w:r>
    </w:p>
    <w:p w:rsidR="00A64461" w:rsidRPr="006C24A3" w:rsidRDefault="00A64461" w:rsidP="00A64461">
      <w:pPr>
        <w:rPr>
          <w:rtl/>
        </w:rPr>
        <w:sectPr w:rsidR="00A64461" w:rsidRPr="006C24A3" w:rsidSect="00A64461">
          <w:headerReference w:type="even" r:id="rId51"/>
          <w:headerReference w:type="default" r:id="rId52"/>
          <w:footerReference w:type="even" r:id="rId53"/>
          <w:footerReference w:type="default" r:id="rId5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C24A3" w:rsidRDefault="00A64461" w:rsidP="00FB7AD7">
      <w:pPr>
        <w:spacing w:line="380" w:lineRule="exact"/>
        <w:rPr>
          <w:sz w:val="27"/>
          <w:rtl/>
        </w:rPr>
      </w:pPr>
    </w:p>
    <w:p w:rsidR="00A64461" w:rsidRPr="006C24A3" w:rsidRDefault="00A64461" w:rsidP="008F21FF">
      <w:pPr>
        <w:spacing w:line="380" w:lineRule="exact"/>
        <w:rPr>
          <w:sz w:val="27"/>
          <w:rtl/>
        </w:rPr>
      </w:pPr>
    </w:p>
    <w:p w:rsidR="00A64461" w:rsidRPr="006C24A3" w:rsidRDefault="0033513D" w:rsidP="0033513D">
      <w:pPr>
        <w:pStyle w:val="1"/>
        <w:rPr>
          <w:rtl/>
        </w:rPr>
      </w:pPr>
      <w:bookmarkStart w:id="29" w:name="_Toc136709209"/>
      <w:r w:rsidRPr="006C24A3">
        <w:rPr>
          <w:rFonts w:hint="cs"/>
          <w:rtl/>
          <w:lang w:bidi="ar-IQ"/>
        </w:rPr>
        <w:t>العلم الإلهي</w:t>
      </w:r>
      <w:r w:rsidR="00E335DA" w:rsidRPr="006C24A3">
        <w:rPr>
          <w:rFonts w:hint="cs"/>
          <w:rtl/>
          <w:lang w:bidi="ar-IQ"/>
        </w:rPr>
        <w:t>ّ</w:t>
      </w:r>
      <w:r w:rsidRPr="006C24A3">
        <w:rPr>
          <w:rFonts w:hint="cs"/>
          <w:rtl/>
          <w:lang w:bidi="ar-IQ"/>
        </w:rPr>
        <w:t xml:space="preserve"> واختيار البشر</w:t>
      </w:r>
      <w:bookmarkEnd w:id="29"/>
    </w:p>
    <w:p w:rsidR="00A64461" w:rsidRPr="006C24A3" w:rsidRDefault="000E7D1A" w:rsidP="000E7D1A">
      <w:pPr>
        <w:pStyle w:val="21"/>
        <w:rPr>
          <w:color w:val="auto"/>
          <w:rtl/>
          <w:lang w:val="en-US" w:bidi="ar-IQ"/>
        </w:rPr>
      </w:pPr>
      <w:r w:rsidRPr="006C24A3">
        <w:rPr>
          <w:rFonts w:hint="cs"/>
          <w:color w:val="auto"/>
          <w:rtl/>
          <w:lang w:val="en-US" w:bidi="ar-IQ"/>
        </w:rPr>
        <w:t>تأمُّلات</w:t>
      </w:r>
      <w:r w:rsidRPr="006C24A3">
        <w:rPr>
          <w:rFonts w:hint="cs"/>
          <w:color w:val="auto"/>
          <w:sz w:val="27"/>
          <w:rtl/>
          <w:lang w:bidi="ar-IQ"/>
        </w:rPr>
        <w:t xml:space="preserve"> ليندا زاجزبسكي</w:t>
      </w:r>
      <w:r w:rsidR="0033513D" w:rsidRPr="006C24A3">
        <w:rPr>
          <w:rFonts w:hint="cs"/>
          <w:color w:val="auto"/>
          <w:rtl/>
          <w:lang w:val="en-US" w:bidi="ar-IQ"/>
        </w:rPr>
        <w:t xml:space="preserve"> </w:t>
      </w:r>
      <w:r w:rsidRPr="006C24A3">
        <w:rPr>
          <w:rFonts w:hint="cs"/>
          <w:color w:val="auto"/>
          <w:rtl/>
          <w:lang w:val="en-US" w:bidi="ar-IQ"/>
        </w:rPr>
        <w:t>في الحلول التقليديّة</w:t>
      </w:r>
    </w:p>
    <w:p w:rsidR="00A64461" w:rsidRPr="006C24A3" w:rsidRDefault="00A64461" w:rsidP="008F21FF">
      <w:pPr>
        <w:spacing w:line="380" w:lineRule="exact"/>
        <w:rPr>
          <w:sz w:val="10"/>
          <w:szCs w:val="14"/>
          <w:rtl/>
        </w:rPr>
      </w:pPr>
    </w:p>
    <w:p w:rsidR="00A64461" w:rsidRPr="006C24A3" w:rsidRDefault="004560D8" w:rsidP="0033513D">
      <w:pPr>
        <w:pStyle w:val="Author"/>
        <w:rPr>
          <w:rtl/>
        </w:rPr>
      </w:pPr>
      <w:bookmarkStart w:id="30" w:name="_Toc136709210"/>
      <w:r w:rsidRPr="006C24A3">
        <w:rPr>
          <w:rFonts w:hint="cs"/>
          <w:rtl/>
          <w:lang w:bidi="ar-IQ"/>
        </w:rPr>
        <w:t xml:space="preserve">أ. </w:t>
      </w:r>
      <w:r w:rsidR="0033513D" w:rsidRPr="006C24A3">
        <w:rPr>
          <w:rFonts w:hint="cs"/>
          <w:rtl/>
          <w:lang w:bidi="ar-IQ"/>
        </w:rPr>
        <w:t>علي ياري زاده</w:t>
      </w:r>
      <w:r w:rsidR="00023982" w:rsidRPr="006C24A3">
        <w:rPr>
          <w:rFonts w:ascii="Mosawi" w:hAnsi="Mosawi" w:cs="Taher"/>
          <w:szCs w:val="26"/>
          <w:vertAlign w:val="superscript"/>
          <w:rtl/>
        </w:rPr>
        <w:t>(</w:t>
      </w:r>
      <w:r w:rsidR="00023982" w:rsidRPr="006C24A3">
        <w:rPr>
          <w:rFonts w:ascii="Mosawi" w:hAnsi="Mosawi" w:cs="Taher"/>
          <w:szCs w:val="26"/>
          <w:vertAlign w:val="superscript"/>
          <w:rtl/>
        </w:rPr>
        <w:footnoteReference w:customMarkFollows="1" w:id="7"/>
        <w:t>*)</w:t>
      </w:r>
      <w:bookmarkEnd w:id="30"/>
    </w:p>
    <w:p w:rsidR="0033513D" w:rsidRPr="006C24A3" w:rsidRDefault="004560D8" w:rsidP="0033513D">
      <w:pPr>
        <w:pStyle w:val="Author"/>
        <w:rPr>
          <w:rtl/>
        </w:rPr>
      </w:pPr>
      <w:bookmarkStart w:id="31" w:name="_Toc136709211"/>
      <w:bookmarkStart w:id="32" w:name="_Toc52454346"/>
      <w:r w:rsidRPr="006C24A3">
        <w:rPr>
          <w:rFonts w:hint="cs"/>
          <w:rtl/>
          <w:lang w:bidi="ar-IQ"/>
        </w:rPr>
        <w:t xml:space="preserve">أ. </w:t>
      </w:r>
      <w:r w:rsidR="0033513D" w:rsidRPr="006C24A3">
        <w:rPr>
          <w:rFonts w:hint="cs"/>
          <w:rtl/>
          <w:lang w:bidi="ar-IQ"/>
        </w:rPr>
        <w:t>علي قنبر نجاد</w:t>
      </w:r>
      <w:r w:rsidR="0033513D" w:rsidRPr="006C24A3">
        <w:rPr>
          <w:rFonts w:ascii="Mosawi" w:hAnsi="Mosawi" w:cs="Taher"/>
          <w:szCs w:val="26"/>
          <w:vertAlign w:val="superscript"/>
          <w:rtl/>
        </w:rPr>
        <w:t>(</w:t>
      </w:r>
      <w:r w:rsidR="0033513D" w:rsidRPr="006C24A3">
        <w:rPr>
          <w:rFonts w:ascii="Mosawi" w:hAnsi="Mosawi" w:cs="Taher" w:hint="cs"/>
          <w:szCs w:val="26"/>
          <w:vertAlign w:val="superscript"/>
          <w:rtl/>
        </w:rPr>
        <w:t>*</w:t>
      </w:r>
      <w:r w:rsidR="0033513D" w:rsidRPr="006C24A3">
        <w:rPr>
          <w:rFonts w:ascii="Mosawi" w:hAnsi="Mosawi" w:cs="Taher"/>
          <w:szCs w:val="26"/>
          <w:vertAlign w:val="superscript"/>
          <w:rtl/>
        </w:rPr>
        <w:footnoteReference w:customMarkFollows="1" w:id="8"/>
        <w:t>*)</w:t>
      </w:r>
      <w:bookmarkEnd w:id="31"/>
    </w:p>
    <w:p w:rsidR="00F41022" w:rsidRPr="006C24A3" w:rsidRDefault="004560D8" w:rsidP="0033513D">
      <w:pPr>
        <w:pStyle w:val="Author"/>
        <w:rPr>
          <w:rtl/>
        </w:rPr>
      </w:pPr>
      <w:bookmarkStart w:id="33" w:name="_Toc136709212"/>
      <w:r w:rsidRPr="006C24A3">
        <w:rPr>
          <w:rFonts w:hint="cs"/>
          <w:rtl/>
          <w:lang w:bidi="ar-IQ"/>
        </w:rPr>
        <w:t xml:space="preserve">د. </w:t>
      </w:r>
      <w:r w:rsidR="0052613D" w:rsidRPr="006C24A3">
        <w:rPr>
          <w:rFonts w:hint="cs"/>
          <w:rtl/>
          <w:lang w:bidi="ar-IQ"/>
        </w:rPr>
        <w:t>مير سعيد موسوي كريمي</w:t>
      </w:r>
      <w:r w:rsidR="00F41022" w:rsidRPr="006C24A3">
        <w:rPr>
          <w:rFonts w:ascii="Mosawi" w:hAnsi="Mosawi" w:cs="Taher"/>
          <w:szCs w:val="26"/>
          <w:vertAlign w:val="superscript"/>
          <w:rtl/>
        </w:rPr>
        <w:t>(</w:t>
      </w:r>
      <w:r w:rsidR="0033513D" w:rsidRPr="006C24A3">
        <w:rPr>
          <w:rFonts w:ascii="Mosawi" w:hAnsi="Mosawi" w:cs="Taher" w:hint="cs"/>
          <w:szCs w:val="26"/>
          <w:vertAlign w:val="superscript"/>
          <w:rtl/>
        </w:rPr>
        <w:t>*</w:t>
      </w:r>
      <w:r w:rsidR="00F41022" w:rsidRPr="006C24A3">
        <w:rPr>
          <w:rFonts w:ascii="Mosawi" w:hAnsi="Mosawi" w:cs="Taher" w:hint="cs"/>
          <w:szCs w:val="26"/>
          <w:vertAlign w:val="superscript"/>
          <w:rtl/>
        </w:rPr>
        <w:t>*</w:t>
      </w:r>
      <w:r w:rsidR="00F41022" w:rsidRPr="006C24A3">
        <w:rPr>
          <w:rFonts w:ascii="Mosawi" w:hAnsi="Mosawi" w:cs="Taher"/>
          <w:szCs w:val="26"/>
          <w:vertAlign w:val="superscript"/>
          <w:rtl/>
        </w:rPr>
        <w:footnoteReference w:customMarkFollows="1" w:id="9"/>
        <w:t>*)</w:t>
      </w:r>
      <w:bookmarkEnd w:id="33"/>
    </w:p>
    <w:p w:rsidR="00A64461" w:rsidRPr="006C24A3" w:rsidRDefault="00A64461" w:rsidP="00F41022">
      <w:pPr>
        <w:pStyle w:val="Author"/>
        <w:rPr>
          <w:rtl/>
        </w:rPr>
      </w:pPr>
      <w:bookmarkStart w:id="34" w:name="_Toc136709213"/>
      <w:r w:rsidRPr="006C24A3">
        <w:rPr>
          <w:rFonts w:hint="cs"/>
          <w:rtl/>
        </w:rPr>
        <w:t xml:space="preserve">ترجمة: </w:t>
      </w:r>
      <w:bookmarkEnd w:id="32"/>
      <w:r w:rsidR="00F41022" w:rsidRPr="006C24A3">
        <w:rPr>
          <w:rFonts w:hint="cs"/>
          <w:rtl/>
          <w:lang w:bidi="ar-IQ"/>
        </w:rPr>
        <w:t>حسن علي مطر</w:t>
      </w:r>
      <w:bookmarkEnd w:id="34"/>
    </w:p>
    <w:p w:rsidR="00A64461" w:rsidRPr="006C24A3" w:rsidRDefault="00A64461" w:rsidP="00951B75">
      <w:pPr>
        <w:spacing w:line="360" w:lineRule="exact"/>
        <w:rPr>
          <w:sz w:val="10"/>
          <w:szCs w:val="14"/>
          <w:rtl/>
        </w:rPr>
      </w:pPr>
    </w:p>
    <w:p w:rsidR="00C708A6" w:rsidRPr="006C24A3" w:rsidRDefault="00C708A6" w:rsidP="005528A2">
      <w:pPr>
        <w:pStyle w:val="31"/>
        <w:rPr>
          <w:color w:val="auto"/>
          <w:rtl/>
          <w:lang w:bidi="ar-IQ"/>
        </w:rPr>
      </w:pPr>
      <w:r w:rsidRPr="006C24A3">
        <w:rPr>
          <w:rFonts w:hint="cs"/>
          <w:color w:val="auto"/>
          <w:rtl/>
          <w:lang w:bidi="ar-IQ"/>
        </w:rPr>
        <w:t xml:space="preserve">المقدّمة </w:t>
      </w:r>
      <w:r w:rsidR="00D26A72" w:rsidRPr="006C24A3">
        <w:rPr>
          <w:rFonts w:hint="cs"/>
          <w:color w:val="auto"/>
          <w:rtl/>
        </w:rPr>
        <w:t>ــــــ</w:t>
      </w:r>
    </w:p>
    <w:p w:rsidR="00C708A6" w:rsidRPr="006C24A3" w:rsidRDefault="00C708A6" w:rsidP="006841FC">
      <w:pPr>
        <w:rPr>
          <w:sz w:val="27"/>
          <w:rtl/>
          <w:lang w:bidi="ar-IQ"/>
        </w:rPr>
      </w:pPr>
      <w:r w:rsidRPr="006C24A3">
        <w:rPr>
          <w:rFonts w:hint="cs"/>
          <w:sz w:val="27"/>
          <w:rtl/>
          <w:lang w:bidi="ar-IQ"/>
        </w:rPr>
        <w:t>إن مسألة التوفيق بين العلم الإلهي السابق واختيار الإنسان من المسائل الفلسفية العميقة والمعق</w:t>
      </w:r>
      <w:r w:rsidR="006F31ED" w:rsidRPr="006C24A3">
        <w:rPr>
          <w:rFonts w:hint="cs"/>
          <w:sz w:val="27"/>
          <w:rtl/>
          <w:lang w:bidi="ar-IQ"/>
        </w:rPr>
        <w:t>َّ</w:t>
      </w:r>
      <w:r w:rsidRPr="006C24A3">
        <w:rPr>
          <w:rFonts w:hint="cs"/>
          <w:sz w:val="27"/>
          <w:rtl/>
          <w:lang w:bidi="ar-IQ"/>
        </w:rPr>
        <w:t>دة. إن هذه المسألة</w:t>
      </w:r>
      <w:r w:rsidR="006F31ED" w:rsidRPr="006C24A3">
        <w:rPr>
          <w:rFonts w:hint="cs"/>
          <w:sz w:val="27"/>
          <w:rtl/>
          <w:lang w:bidi="ar-IQ"/>
        </w:rPr>
        <w:t>،</w:t>
      </w:r>
      <w:r w:rsidRPr="006C24A3">
        <w:rPr>
          <w:rFonts w:hint="cs"/>
          <w:sz w:val="27"/>
          <w:rtl/>
          <w:lang w:bidi="ar-IQ"/>
        </w:rPr>
        <w:t xml:space="preserve"> التي تمّ طرحها في دائرة الأديان الإبراهيمية (اليهودية والمسيحية والإسلامية)</w:t>
      </w:r>
      <w:r w:rsidRPr="006C24A3">
        <w:rPr>
          <w:sz w:val="27"/>
          <w:vertAlign w:val="superscript"/>
          <w:rtl/>
          <w:lang w:bidi="ar-IQ"/>
        </w:rPr>
        <w:t>(</w:t>
      </w:r>
      <w:r w:rsidRPr="006C24A3">
        <w:rPr>
          <w:rStyle w:val="af9"/>
          <w:sz w:val="27"/>
          <w:rtl/>
          <w:lang w:bidi="ar-IQ"/>
        </w:rPr>
        <w:endnoteReference w:id="145"/>
      </w:r>
      <w:r w:rsidRPr="006C24A3">
        <w:rPr>
          <w:sz w:val="27"/>
          <w:vertAlign w:val="superscript"/>
          <w:rtl/>
          <w:lang w:bidi="ar-IQ"/>
        </w:rPr>
        <w:t>)</w:t>
      </w:r>
      <w:r w:rsidRPr="006C24A3">
        <w:rPr>
          <w:rFonts w:hint="cs"/>
          <w:sz w:val="27"/>
          <w:rtl/>
          <w:lang w:bidi="ar-IQ"/>
        </w:rPr>
        <w:t>، قد</w:t>
      </w:r>
      <w:r w:rsidR="006F31ED" w:rsidRPr="006C24A3">
        <w:rPr>
          <w:rFonts w:hint="cs"/>
          <w:sz w:val="27"/>
          <w:rtl/>
          <w:lang w:bidi="ar-IQ"/>
        </w:rPr>
        <w:t xml:space="preserve"> </w:t>
      </w:r>
      <w:r w:rsidRPr="006C24A3">
        <w:rPr>
          <w:rFonts w:hint="cs"/>
          <w:sz w:val="27"/>
          <w:rtl/>
          <w:lang w:bidi="ar-IQ"/>
        </w:rPr>
        <w:t>خضعت لاهتمام فلاسفة الدين، منذ باكورة تاريخ الأفكار اللاهوتية والفلسفية</w:t>
      </w:r>
      <w:r w:rsidR="006F31ED" w:rsidRPr="006C24A3">
        <w:rPr>
          <w:rFonts w:hint="cs"/>
          <w:sz w:val="27"/>
          <w:rtl/>
          <w:lang w:bidi="ar-IQ"/>
        </w:rPr>
        <w:t>،</w:t>
      </w:r>
      <w:r w:rsidRPr="006C24A3">
        <w:rPr>
          <w:rFonts w:hint="cs"/>
          <w:sz w:val="27"/>
          <w:rtl/>
          <w:lang w:bidi="ar-IQ"/>
        </w:rPr>
        <w:t xml:space="preserve"> وصولاً إلى المرحلة الراهنة. </w:t>
      </w:r>
      <w:r w:rsidR="006F31ED" w:rsidRPr="006C24A3">
        <w:rPr>
          <w:rFonts w:hint="cs"/>
          <w:sz w:val="27"/>
          <w:rtl/>
          <w:lang w:bidi="ar-IQ"/>
        </w:rPr>
        <w:t>و</w:t>
      </w:r>
      <w:r w:rsidRPr="006C24A3">
        <w:rPr>
          <w:rFonts w:hint="cs"/>
          <w:sz w:val="27"/>
          <w:rtl/>
          <w:lang w:bidi="ar-IQ"/>
        </w:rPr>
        <w:t>يمكن القول</w:t>
      </w:r>
      <w:r w:rsidR="006F31ED" w:rsidRPr="006C24A3">
        <w:rPr>
          <w:rFonts w:hint="cs"/>
          <w:sz w:val="27"/>
          <w:rtl/>
          <w:lang w:bidi="ar-IQ"/>
        </w:rPr>
        <w:t>:</w:t>
      </w:r>
      <w:r w:rsidRPr="006C24A3">
        <w:rPr>
          <w:rFonts w:hint="cs"/>
          <w:sz w:val="27"/>
          <w:rtl/>
          <w:lang w:bidi="ar-IQ"/>
        </w:rPr>
        <w:t xml:space="preserve"> إن هذه المسألة هي حصيلة النزاع أو الجمع بين المقولتين والقضيتين </w:t>
      </w:r>
      <w:r w:rsidR="006F31ED" w:rsidRPr="006C24A3">
        <w:rPr>
          <w:rFonts w:hint="cs"/>
          <w:sz w:val="27"/>
          <w:rtl/>
          <w:lang w:bidi="ar-IQ"/>
        </w:rPr>
        <w:t>التاليتين</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1ـ إن الله سبحانه وتعالى عالم</w:t>
      </w:r>
      <w:r w:rsidR="006F31ED" w:rsidRPr="006C24A3">
        <w:rPr>
          <w:rFonts w:hint="cs"/>
          <w:sz w:val="27"/>
          <w:rtl/>
          <w:lang w:bidi="ar-IQ"/>
        </w:rPr>
        <w:t>ٌ</w:t>
      </w:r>
      <w:r w:rsidRPr="006C24A3">
        <w:rPr>
          <w:rFonts w:hint="cs"/>
          <w:sz w:val="27"/>
          <w:rtl/>
          <w:lang w:bidi="ar-IQ"/>
        </w:rPr>
        <w:t xml:space="preserve"> بجميع الوقائع والأحداث التي ستقع في المستقبل على نحو</w:t>
      </w:r>
      <w:r w:rsidR="006F31ED" w:rsidRPr="006C24A3">
        <w:rPr>
          <w:rFonts w:hint="cs"/>
          <w:sz w:val="27"/>
          <w:rtl/>
          <w:lang w:bidi="ar-IQ"/>
        </w:rPr>
        <w:t>ٍ</w:t>
      </w:r>
      <w:r w:rsidRPr="006C24A3">
        <w:rPr>
          <w:rFonts w:hint="cs"/>
          <w:sz w:val="27"/>
          <w:rtl/>
          <w:lang w:bidi="ar-IQ"/>
        </w:rPr>
        <w:t xml:space="preserve"> لا يقبل الخطأ (الاعتقاد الصادق).</w:t>
      </w:r>
    </w:p>
    <w:p w:rsidR="00C708A6" w:rsidRPr="006C24A3" w:rsidRDefault="00C708A6" w:rsidP="006841FC">
      <w:pPr>
        <w:rPr>
          <w:sz w:val="27"/>
          <w:rtl/>
          <w:lang w:bidi="ar-IQ"/>
        </w:rPr>
      </w:pPr>
      <w:r w:rsidRPr="006C24A3">
        <w:rPr>
          <w:rFonts w:hint="cs"/>
          <w:sz w:val="27"/>
          <w:rtl/>
          <w:lang w:bidi="ar-IQ"/>
        </w:rPr>
        <w:t>2ـ إن الأفراد من بني البشر أحرار</w:t>
      </w:r>
      <w:r w:rsidR="006F31ED" w:rsidRPr="006C24A3">
        <w:rPr>
          <w:rFonts w:hint="cs"/>
          <w:sz w:val="27"/>
          <w:rtl/>
          <w:lang w:bidi="ar-IQ"/>
        </w:rPr>
        <w:t>ٌ</w:t>
      </w:r>
      <w:r w:rsidRPr="006C24A3">
        <w:rPr>
          <w:rFonts w:hint="cs"/>
          <w:sz w:val="27"/>
          <w:rtl/>
          <w:lang w:bidi="ar-IQ"/>
        </w:rPr>
        <w:t xml:space="preserve"> في أفعالهم.</w:t>
      </w:r>
    </w:p>
    <w:p w:rsidR="00C708A6" w:rsidRPr="006C24A3" w:rsidRDefault="00C708A6" w:rsidP="006841FC">
      <w:pPr>
        <w:rPr>
          <w:sz w:val="27"/>
          <w:rtl/>
          <w:lang w:bidi="ar-IQ"/>
        </w:rPr>
      </w:pPr>
      <w:r w:rsidRPr="006C24A3">
        <w:rPr>
          <w:rFonts w:hint="cs"/>
          <w:sz w:val="27"/>
          <w:rtl/>
          <w:lang w:bidi="ar-IQ"/>
        </w:rPr>
        <w:t>إن القضية الأولى تعبّ</w:t>
      </w:r>
      <w:r w:rsidR="006F31ED" w:rsidRPr="006C24A3">
        <w:rPr>
          <w:rFonts w:hint="cs"/>
          <w:sz w:val="27"/>
          <w:rtl/>
          <w:lang w:bidi="ar-IQ"/>
        </w:rPr>
        <w:t>ِ</w:t>
      </w:r>
      <w:r w:rsidRPr="006C24A3">
        <w:rPr>
          <w:rFonts w:hint="cs"/>
          <w:sz w:val="27"/>
          <w:rtl/>
          <w:lang w:bidi="ar-IQ"/>
        </w:rPr>
        <w:t>ر عن واحدة من التعاليم والمفاهيم الدينية، وهي العلم الإلهي السابق</w:t>
      </w:r>
      <w:r w:rsidRPr="006C24A3">
        <w:rPr>
          <w:sz w:val="27"/>
          <w:vertAlign w:val="superscript"/>
          <w:rtl/>
          <w:lang w:bidi="ar-IQ"/>
        </w:rPr>
        <w:t>(</w:t>
      </w:r>
      <w:r w:rsidRPr="006C24A3">
        <w:rPr>
          <w:rStyle w:val="af9"/>
          <w:sz w:val="27"/>
          <w:rtl/>
          <w:lang w:bidi="ar-IQ"/>
        </w:rPr>
        <w:endnoteReference w:id="146"/>
      </w:r>
      <w:r w:rsidRPr="006C24A3">
        <w:rPr>
          <w:sz w:val="27"/>
          <w:vertAlign w:val="superscript"/>
          <w:rtl/>
          <w:lang w:bidi="ar-IQ"/>
        </w:rPr>
        <w:t>)</w:t>
      </w:r>
      <w:r w:rsidRPr="006C24A3">
        <w:rPr>
          <w:rFonts w:hint="cs"/>
          <w:sz w:val="27"/>
          <w:rtl/>
          <w:lang w:bidi="ar-IQ"/>
        </w:rPr>
        <w:t xml:space="preserve">، في الأديان الإبراهيمية. طبقاً لهذه القضية يكون الله سبحانه وتعالى </w:t>
      </w:r>
      <w:r w:rsidRPr="006C24A3">
        <w:rPr>
          <w:rFonts w:hint="cs"/>
          <w:sz w:val="27"/>
          <w:rtl/>
          <w:lang w:bidi="ar-IQ"/>
        </w:rPr>
        <w:lastRenderedPageBreak/>
        <w:t>عالماً مسبقاً وبشكل</w:t>
      </w:r>
      <w:r w:rsidR="006F31ED" w:rsidRPr="006C24A3">
        <w:rPr>
          <w:rFonts w:hint="cs"/>
          <w:sz w:val="27"/>
          <w:rtl/>
          <w:lang w:bidi="ar-IQ"/>
        </w:rPr>
        <w:t>ٍ</w:t>
      </w:r>
      <w:r w:rsidRPr="006C24A3">
        <w:rPr>
          <w:rFonts w:hint="cs"/>
          <w:sz w:val="27"/>
          <w:rtl/>
          <w:lang w:bidi="ar-IQ"/>
        </w:rPr>
        <w:t xml:space="preserve"> لا يقبل الخطأ بجميع أمور العالم والأفعال الإنسانية على نحو</w:t>
      </w:r>
      <w:r w:rsidR="006F31ED" w:rsidRPr="006C24A3">
        <w:rPr>
          <w:rFonts w:hint="cs"/>
          <w:sz w:val="27"/>
          <w:rtl/>
          <w:lang w:bidi="ar-IQ"/>
        </w:rPr>
        <w:t>ٍ</w:t>
      </w:r>
      <w:r w:rsidRPr="006C24A3">
        <w:rPr>
          <w:rFonts w:hint="cs"/>
          <w:sz w:val="27"/>
          <w:rtl/>
          <w:lang w:bidi="ar-IQ"/>
        </w:rPr>
        <w:t xml:space="preserve"> كامل. ولازم هذه القضية أن تكون جميع أفعال الإنسان وأعماله</w:t>
      </w:r>
      <w:r w:rsidR="006F31ED" w:rsidRPr="006C24A3">
        <w:rPr>
          <w:rFonts w:hint="cs"/>
          <w:sz w:val="27"/>
          <w:rtl/>
          <w:lang w:bidi="ar-IQ"/>
        </w:rPr>
        <w:t>،</w:t>
      </w:r>
      <w:r w:rsidRPr="006C24A3">
        <w:rPr>
          <w:rFonts w:hint="cs"/>
          <w:sz w:val="27"/>
          <w:rtl/>
          <w:lang w:bidi="ar-IQ"/>
        </w:rPr>
        <w:t xml:space="preserve"> وحتى أفكاره</w:t>
      </w:r>
      <w:r w:rsidR="006F31ED" w:rsidRPr="006C24A3">
        <w:rPr>
          <w:rFonts w:hint="cs"/>
          <w:sz w:val="27"/>
          <w:rtl/>
          <w:lang w:bidi="ar-IQ"/>
        </w:rPr>
        <w:t>،</w:t>
      </w:r>
      <w:r w:rsidRPr="006C24A3">
        <w:rPr>
          <w:rFonts w:hint="cs"/>
          <w:sz w:val="27"/>
          <w:rtl/>
          <w:lang w:bidi="ar-IQ"/>
        </w:rPr>
        <w:t xml:space="preserve"> متعيّنة مسبقاً ومقدّ</w:t>
      </w:r>
      <w:r w:rsidR="006F31ED" w:rsidRPr="006C24A3">
        <w:rPr>
          <w:rFonts w:hint="cs"/>
          <w:sz w:val="27"/>
          <w:rtl/>
          <w:lang w:bidi="ar-IQ"/>
        </w:rPr>
        <w:t>َ</w:t>
      </w:r>
      <w:r w:rsidRPr="006C24A3">
        <w:rPr>
          <w:rFonts w:hint="cs"/>
          <w:sz w:val="27"/>
          <w:rtl/>
          <w:lang w:bidi="ar-IQ"/>
        </w:rPr>
        <w:t>رة</w:t>
      </w:r>
      <w:r w:rsidRPr="006C24A3">
        <w:rPr>
          <w:sz w:val="27"/>
          <w:vertAlign w:val="superscript"/>
          <w:rtl/>
          <w:lang w:bidi="ar-IQ"/>
        </w:rPr>
        <w:t>(</w:t>
      </w:r>
      <w:r w:rsidRPr="006C24A3">
        <w:rPr>
          <w:rStyle w:val="af9"/>
          <w:sz w:val="27"/>
          <w:rtl/>
          <w:lang w:bidi="ar-IQ"/>
        </w:rPr>
        <w:endnoteReference w:id="147"/>
      </w:r>
      <w:r w:rsidRPr="006C24A3">
        <w:rPr>
          <w:sz w:val="27"/>
          <w:vertAlign w:val="superscript"/>
          <w:rtl/>
          <w:lang w:bidi="ar-IQ"/>
        </w:rPr>
        <w:t>)</w:t>
      </w:r>
      <w:r w:rsidRPr="006C24A3">
        <w:rPr>
          <w:rFonts w:hint="cs"/>
          <w:sz w:val="27"/>
          <w:rtl/>
          <w:lang w:bidi="ar-IQ"/>
        </w:rPr>
        <w:t>، ونتيجة</w:t>
      </w:r>
      <w:r w:rsidR="006F31ED" w:rsidRPr="006C24A3">
        <w:rPr>
          <w:rFonts w:hint="cs"/>
          <w:sz w:val="27"/>
          <w:rtl/>
          <w:lang w:bidi="ar-IQ"/>
        </w:rPr>
        <w:t>ً</w:t>
      </w:r>
      <w:r w:rsidRPr="006C24A3">
        <w:rPr>
          <w:rFonts w:hint="cs"/>
          <w:sz w:val="27"/>
          <w:rtl/>
          <w:lang w:bidi="ar-IQ"/>
        </w:rPr>
        <w:t xml:space="preserve"> لذلك لا يمكن التخل</w:t>
      </w:r>
      <w:r w:rsidR="006F31ED" w:rsidRPr="006C24A3">
        <w:rPr>
          <w:rFonts w:hint="cs"/>
          <w:sz w:val="27"/>
          <w:rtl/>
          <w:lang w:bidi="ar-IQ"/>
        </w:rPr>
        <w:t>ُّ</w:t>
      </w:r>
      <w:r w:rsidRPr="006C24A3">
        <w:rPr>
          <w:rFonts w:hint="cs"/>
          <w:sz w:val="27"/>
          <w:rtl/>
          <w:lang w:bidi="ar-IQ"/>
        </w:rPr>
        <w:t>ف عنها أبداً. ويبدو أن المصدر الهام</w:t>
      </w:r>
      <w:r w:rsidR="006F31ED" w:rsidRPr="006C24A3">
        <w:rPr>
          <w:rFonts w:hint="cs"/>
          <w:sz w:val="27"/>
          <w:rtl/>
          <w:lang w:bidi="ar-IQ"/>
        </w:rPr>
        <w:t>ّ</w:t>
      </w:r>
      <w:r w:rsidRPr="006C24A3">
        <w:rPr>
          <w:rFonts w:hint="cs"/>
          <w:sz w:val="27"/>
          <w:rtl/>
          <w:lang w:bidi="ar-IQ"/>
        </w:rPr>
        <w:t xml:space="preserve"> الذي حظي حتى هذه اللحظة ـ من الناحية الفلسفية ـ باهتمام فلاسفة الدين</w:t>
      </w:r>
      <w:r w:rsidR="006F31ED" w:rsidRPr="006C24A3">
        <w:rPr>
          <w:rFonts w:hint="cs"/>
          <w:sz w:val="27"/>
          <w:rtl/>
          <w:lang w:bidi="ar-IQ"/>
        </w:rPr>
        <w:t>،</w:t>
      </w:r>
      <w:r w:rsidRPr="006C24A3">
        <w:rPr>
          <w:rFonts w:hint="cs"/>
          <w:sz w:val="27"/>
          <w:rtl/>
          <w:lang w:bidi="ar-IQ"/>
        </w:rPr>
        <w:t xml:space="preserve"> وكان ملهماً لهم في </w:t>
      </w:r>
      <w:r w:rsidR="00B716A7" w:rsidRPr="006C24A3">
        <w:rPr>
          <w:rFonts w:hint="cs"/>
          <w:sz w:val="27"/>
          <w:rtl/>
          <w:lang w:bidi="ar-IQ"/>
        </w:rPr>
        <w:t>مجال</w:t>
      </w:r>
      <w:r w:rsidRPr="006C24A3">
        <w:rPr>
          <w:rFonts w:hint="cs"/>
          <w:sz w:val="27"/>
          <w:rtl/>
          <w:lang w:bidi="ar-IQ"/>
        </w:rPr>
        <w:t xml:space="preserve"> العلم الإلهي</w:t>
      </w:r>
      <w:r w:rsidR="006F31ED" w:rsidRPr="006C24A3">
        <w:rPr>
          <w:rFonts w:hint="cs"/>
          <w:sz w:val="27"/>
          <w:rtl/>
          <w:lang w:bidi="ar-IQ"/>
        </w:rPr>
        <w:t>ّ</w:t>
      </w:r>
      <w:r w:rsidRPr="006C24A3">
        <w:rPr>
          <w:rFonts w:hint="cs"/>
          <w:sz w:val="27"/>
          <w:rtl/>
          <w:lang w:bidi="ar-IQ"/>
        </w:rPr>
        <w:t>، هو اللاهوت الخاص</w:t>
      </w:r>
      <w:r w:rsidR="006F31ED" w:rsidRPr="006C24A3">
        <w:rPr>
          <w:rFonts w:hint="cs"/>
          <w:sz w:val="27"/>
          <w:rtl/>
          <w:lang w:bidi="ar-IQ"/>
        </w:rPr>
        <w:t>ّ</w:t>
      </w:r>
      <w:r w:rsidRPr="006C24A3">
        <w:rPr>
          <w:rFonts w:hint="cs"/>
          <w:sz w:val="27"/>
          <w:rtl/>
          <w:lang w:bidi="ar-IQ"/>
        </w:rPr>
        <w:t xml:space="preserve"> بـ </w:t>
      </w:r>
      <w:r w:rsidRPr="006C24A3">
        <w:rPr>
          <w:rFonts w:hint="eastAsia"/>
          <w:sz w:val="24"/>
          <w:szCs w:val="24"/>
          <w:rtl/>
        </w:rPr>
        <w:t>«</w:t>
      </w:r>
      <w:r w:rsidRPr="006C24A3">
        <w:rPr>
          <w:rFonts w:hint="cs"/>
          <w:sz w:val="27"/>
          <w:rtl/>
          <w:lang w:bidi="ar-IQ"/>
        </w:rPr>
        <w:t>أنسلم</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148"/>
      </w:r>
      <w:r w:rsidRPr="006C24A3">
        <w:rPr>
          <w:sz w:val="27"/>
          <w:vertAlign w:val="superscript"/>
          <w:rtl/>
          <w:lang w:bidi="ar-IQ"/>
        </w:rPr>
        <w:t>)</w:t>
      </w:r>
      <w:r w:rsidRPr="006C24A3">
        <w:rPr>
          <w:rFonts w:hint="cs"/>
          <w:sz w:val="27"/>
          <w:rtl/>
          <w:lang w:bidi="ar-IQ"/>
        </w:rPr>
        <w:t>. وبعبارة</w:t>
      </w:r>
      <w:r w:rsidR="006F31ED" w:rsidRPr="006C24A3">
        <w:rPr>
          <w:rFonts w:hint="cs"/>
          <w:sz w:val="27"/>
          <w:rtl/>
          <w:lang w:bidi="ar-IQ"/>
        </w:rPr>
        <w:t>ٍ</w:t>
      </w:r>
      <w:r w:rsidRPr="006C24A3">
        <w:rPr>
          <w:rFonts w:hint="cs"/>
          <w:sz w:val="27"/>
          <w:rtl/>
          <w:lang w:bidi="ar-IQ"/>
        </w:rPr>
        <w:t xml:space="preserve"> أخرى: إن الملاحظات الفلسفية حول العلم المطلق قد نشأت في الأعم</w:t>
      </w:r>
      <w:r w:rsidR="006F31ED" w:rsidRPr="006C24A3">
        <w:rPr>
          <w:rFonts w:hint="cs"/>
          <w:sz w:val="27"/>
          <w:rtl/>
          <w:lang w:bidi="ar-IQ"/>
        </w:rPr>
        <w:t>ّ</w:t>
      </w:r>
      <w:r w:rsidRPr="006C24A3">
        <w:rPr>
          <w:rFonts w:hint="cs"/>
          <w:sz w:val="27"/>
          <w:rtl/>
          <w:lang w:bidi="ar-IQ"/>
        </w:rPr>
        <w:t xml:space="preserve"> الأغلب من </w:t>
      </w:r>
      <w:r w:rsidRPr="006C24A3">
        <w:rPr>
          <w:rFonts w:hint="eastAsia"/>
          <w:sz w:val="24"/>
          <w:szCs w:val="24"/>
          <w:rtl/>
        </w:rPr>
        <w:t>«</w:t>
      </w:r>
      <w:r w:rsidRPr="006C24A3">
        <w:rPr>
          <w:rFonts w:hint="cs"/>
          <w:sz w:val="27"/>
          <w:rtl/>
          <w:lang w:bidi="ar-IQ"/>
        </w:rPr>
        <w:t>لاهوت الكائن الكامل</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149"/>
      </w:r>
      <w:r w:rsidRPr="006C24A3">
        <w:rPr>
          <w:sz w:val="27"/>
          <w:vertAlign w:val="superscript"/>
          <w:rtl/>
          <w:lang w:bidi="ar-IQ"/>
        </w:rPr>
        <w:t>)</w:t>
      </w:r>
      <w:r w:rsidRPr="006C24A3">
        <w:rPr>
          <w:rFonts w:hint="cs"/>
          <w:sz w:val="27"/>
          <w:rtl/>
          <w:lang w:bidi="ar-IQ"/>
        </w:rPr>
        <w:t xml:space="preserve"> [اللاهوت القائل بالوجود الكامل]، والذي تم</w:t>
      </w:r>
      <w:r w:rsidR="006F31ED" w:rsidRPr="006C24A3">
        <w:rPr>
          <w:rFonts w:hint="cs"/>
          <w:sz w:val="27"/>
          <w:rtl/>
          <w:lang w:bidi="ar-IQ"/>
        </w:rPr>
        <w:t>ّ</w:t>
      </w:r>
      <w:r w:rsidRPr="006C24A3">
        <w:rPr>
          <w:rFonts w:hint="cs"/>
          <w:sz w:val="27"/>
          <w:rtl/>
          <w:lang w:bidi="ar-IQ"/>
        </w:rPr>
        <w:t xml:space="preserve"> طرحه للمرّة الأولى من قبل المتأل</w:t>
      </w:r>
      <w:r w:rsidR="006F31ED" w:rsidRPr="006C24A3">
        <w:rPr>
          <w:rFonts w:hint="cs"/>
          <w:sz w:val="27"/>
          <w:rtl/>
          <w:lang w:bidi="ar-IQ"/>
        </w:rPr>
        <w:t>ِّ</w:t>
      </w:r>
      <w:r w:rsidRPr="006C24A3">
        <w:rPr>
          <w:rFonts w:hint="cs"/>
          <w:sz w:val="27"/>
          <w:rtl/>
          <w:lang w:bidi="ar-IQ"/>
        </w:rPr>
        <w:t>ه</w:t>
      </w:r>
      <w:r w:rsidRPr="006C24A3">
        <w:rPr>
          <w:sz w:val="27"/>
          <w:rtl/>
          <w:lang w:bidi="ar-IQ"/>
        </w:rPr>
        <w:t xml:space="preserve"> </w:t>
      </w:r>
      <w:r w:rsidRPr="006C24A3">
        <w:rPr>
          <w:rFonts w:hint="cs"/>
          <w:sz w:val="27"/>
          <w:rtl/>
          <w:lang w:bidi="ar-IQ"/>
        </w:rPr>
        <w:t xml:space="preserve">وفيلسوف القرن الحادي عشر </w:t>
      </w:r>
      <w:r w:rsidR="006F31ED" w:rsidRPr="006C24A3">
        <w:rPr>
          <w:rFonts w:hint="cs"/>
          <w:sz w:val="27"/>
          <w:rtl/>
          <w:lang w:bidi="ar-IQ"/>
        </w:rPr>
        <w:t>الميلادي</w:t>
      </w:r>
      <w:r w:rsidRPr="006C24A3">
        <w:rPr>
          <w:rFonts w:hint="cs"/>
          <w:sz w:val="27"/>
          <w:rtl/>
          <w:lang w:bidi="ar-IQ"/>
        </w:rPr>
        <w:t xml:space="preserve"> القد</w:t>
      </w:r>
      <w:r w:rsidR="006F31ED" w:rsidRPr="006C24A3">
        <w:rPr>
          <w:rFonts w:hint="cs"/>
          <w:sz w:val="27"/>
          <w:rtl/>
          <w:lang w:bidi="ar-IQ"/>
        </w:rPr>
        <w:t>ِّ</w:t>
      </w:r>
      <w:r w:rsidRPr="006C24A3">
        <w:rPr>
          <w:rFonts w:hint="cs"/>
          <w:sz w:val="27"/>
          <w:rtl/>
          <w:lang w:bidi="ar-IQ"/>
        </w:rPr>
        <w:t xml:space="preserve">يس أنسلم كانتربري. وعلى أساس هذا النموذج اللاهوتي يكون الله </w:t>
      </w:r>
      <w:r w:rsidRPr="006C24A3">
        <w:rPr>
          <w:rFonts w:hint="eastAsia"/>
          <w:sz w:val="24"/>
          <w:szCs w:val="24"/>
          <w:rtl/>
        </w:rPr>
        <w:t>«</w:t>
      </w:r>
      <w:r w:rsidRPr="006C24A3">
        <w:rPr>
          <w:rFonts w:hint="cs"/>
          <w:sz w:val="27"/>
          <w:rtl/>
          <w:lang w:bidi="ar-IQ"/>
        </w:rPr>
        <w:t>كائناً لا يمكن تصو</w:t>
      </w:r>
      <w:r w:rsidR="006F31ED" w:rsidRPr="006C24A3">
        <w:rPr>
          <w:rFonts w:hint="cs"/>
          <w:sz w:val="27"/>
          <w:rtl/>
          <w:lang w:bidi="ar-IQ"/>
        </w:rPr>
        <w:t>ُّ</w:t>
      </w:r>
      <w:r w:rsidRPr="006C24A3">
        <w:rPr>
          <w:rFonts w:hint="cs"/>
          <w:sz w:val="27"/>
          <w:rtl/>
          <w:lang w:bidi="ar-IQ"/>
        </w:rPr>
        <w:t>ر كائن</w:t>
      </w:r>
      <w:r w:rsidR="006F31ED" w:rsidRPr="006C24A3">
        <w:rPr>
          <w:rFonts w:hint="cs"/>
          <w:sz w:val="27"/>
          <w:rtl/>
          <w:lang w:bidi="ar-IQ"/>
        </w:rPr>
        <w:t>ٍ</w:t>
      </w:r>
      <w:r w:rsidRPr="006C24A3">
        <w:rPr>
          <w:rFonts w:hint="cs"/>
          <w:sz w:val="27"/>
          <w:rtl/>
          <w:lang w:bidi="ar-IQ"/>
        </w:rPr>
        <w:t xml:space="preserve"> آخر أعظم منه</w:t>
      </w:r>
      <w:r w:rsidRPr="006C24A3">
        <w:rPr>
          <w:rFonts w:hint="eastAsia"/>
          <w:sz w:val="24"/>
          <w:szCs w:val="24"/>
          <w:rtl/>
        </w:rPr>
        <w:t>»</w:t>
      </w:r>
      <w:r w:rsidRPr="006C24A3">
        <w:rPr>
          <w:rFonts w:hint="cs"/>
          <w:sz w:val="27"/>
          <w:rtl/>
          <w:lang w:bidi="ar-IQ"/>
        </w:rPr>
        <w:t>. ونتيجة لذلك يتم</w:t>
      </w:r>
      <w:r w:rsidR="006F31ED" w:rsidRPr="006C24A3">
        <w:rPr>
          <w:rFonts w:hint="cs"/>
          <w:sz w:val="27"/>
          <w:rtl/>
          <w:lang w:bidi="ar-IQ"/>
        </w:rPr>
        <w:t>ّ</w:t>
      </w:r>
      <w:r w:rsidRPr="006C24A3">
        <w:rPr>
          <w:rFonts w:hint="cs"/>
          <w:sz w:val="27"/>
          <w:rtl/>
          <w:lang w:bidi="ar-IQ"/>
        </w:rPr>
        <w:t xml:space="preserve"> التعريف بالله بوصفه أكبر موجود</w:t>
      </w:r>
      <w:r w:rsidR="006F31ED" w:rsidRPr="006C24A3">
        <w:rPr>
          <w:rFonts w:hint="cs"/>
          <w:sz w:val="27"/>
          <w:rtl/>
          <w:lang w:bidi="ar-IQ"/>
        </w:rPr>
        <w:t>ٍ</w:t>
      </w:r>
      <w:r w:rsidRPr="006C24A3">
        <w:rPr>
          <w:rFonts w:hint="cs"/>
          <w:sz w:val="27"/>
          <w:rtl/>
          <w:lang w:bidi="ar-IQ"/>
        </w:rPr>
        <w:t xml:space="preserve"> يمكن تصوّره</w:t>
      </w:r>
      <w:r w:rsidRPr="006C24A3">
        <w:rPr>
          <w:sz w:val="27"/>
          <w:vertAlign w:val="superscript"/>
          <w:rtl/>
          <w:lang w:bidi="ar-IQ"/>
        </w:rPr>
        <w:t>(</w:t>
      </w:r>
      <w:r w:rsidRPr="006C24A3">
        <w:rPr>
          <w:rStyle w:val="af9"/>
          <w:sz w:val="27"/>
          <w:rtl/>
          <w:lang w:bidi="ar-IQ"/>
        </w:rPr>
        <w:endnoteReference w:id="150"/>
      </w:r>
      <w:r w:rsidRPr="006C24A3">
        <w:rPr>
          <w:sz w:val="27"/>
          <w:vertAlign w:val="superscript"/>
          <w:rtl/>
          <w:lang w:bidi="ar-IQ"/>
        </w:rPr>
        <w:t>)</w:t>
      </w:r>
      <w:r w:rsidRPr="006C24A3">
        <w:rPr>
          <w:rFonts w:hint="cs"/>
          <w:sz w:val="27"/>
          <w:rtl/>
          <w:lang w:bidi="ar-IQ"/>
        </w:rPr>
        <w:t>. إن فلاسفة الدين من خلال افتراضهم الاد</w:t>
      </w:r>
      <w:r w:rsidR="006F31ED" w:rsidRPr="006C24A3">
        <w:rPr>
          <w:rFonts w:hint="cs"/>
          <w:sz w:val="27"/>
          <w:rtl/>
          <w:lang w:bidi="ar-IQ"/>
        </w:rPr>
        <w:t>ّ</w:t>
      </w:r>
      <w:r w:rsidRPr="006C24A3">
        <w:rPr>
          <w:rFonts w:hint="cs"/>
          <w:sz w:val="27"/>
          <w:rtl/>
          <w:lang w:bidi="ar-IQ"/>
        </w:rPr>
        <w:t xml:space="preserve">عاء </w:t>
      </w:r>
      <w:r w:rsidR="006F31ED" w:rsidRPr="006C24A3">
        <w:rPr>
          <w:rFonts w:hint="cs"/>
          <w:sz w:val="27"/>
          <w:rtl/>
          <w:lang w:bidi="ar-IQ"/>
        </w:rPr>
        <w:t>المتقدِّم</w:t>
      </w:r>
      <w:r w:rsidRPr="006C24A3">
        <w:rPr>
          <w:rFonts w:hint="cs"/>
          <w:sz w:val="27"/>
          <w:rtl/>
          <w:lang w:bidi="ar-IQ"/>
        </w:rPr>
        <w:t xml:space="preserve"> ذهبوا من جهة</w:t>
      </w:r>
      <w:r w:rsidR="006F31ED" w:rsidRPr="006C24A3">
        <w:rPr>
          <w:rFonts w:hint="cs"/>
          <w:sz w:val="27"/>
          <w:rtl/>
          <w:lang w:bidi="ar-IQ"/>
        </w:rPr>
        <w:t>ٍ</w:t>
      </w:r>
      <w:r w:rsidRPr="006C24A3">
        <w:rPr>
          <w:rFonts w:hint="cs"/>
          <w:sz w:val="27"/>
          <w:rtl/>
          <w:lang w:bidi="ar-IQ"/>
        </w:rPr>
        <w:t xml:space="preserve"> إلى الاعتقاد بأن المعرفة تمث</w:t>
      </w:r>
      <w:r w:rsidR="006F31ED" w:rsidRPr="006C24A3">
        <w:rPr>
          <w:rFonts w:hint="cs"/>
          <w:sz w:val="27"/>
          <w:rtl/>
          <w:lang w:bidi="ar-IQ"/>
        </w:rPr>
        <w:t>ِّ</w:t>
      </w:r>
      <w:r w:rsidRPr="006C24A3">
        <w:rPr>
          <w:rFonts w:hint="cs"/>
          <w:sz w:val="27"/>
          <w:rtl/>
          <w:lang w:bidi="ar-IQ"/>
        </w:rPr>
        <w:t xml:space="preserve">ل نوعاً من </w:t>
      </w:r>
      <w:r w:rsidRPr="006C24A3">
        <w:rPr>
          <w:rFonts w:hint="eastAsia"/>
          <w:sz w:val="24"/>
          <w:szCs w:val="24"/>
          <w:rtl/>
        </w:rPr>
        <w:t>«</w:t>
      </w:r>
      <w:r w:rsidRPr="006C24A3">
        <w:rPr>
          <w:rFonts w:hint="cs"/>
          <w:sz w:val="27"/>
          <w:rtl/>
          <w:lang w:bidi="ar-IQ"/>
        </w:rPr>
        <w:t>الكمال العقلاني</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151"/>
      </w:r>
      <w:r w:rsidRPr="006C24A3">
        <w:rPr>
          <w:sz w:val="27"/>
          <w:vertAlign w:val="superscript"/>
          <w:rtl/>
          <w:lang w:bidi="ar-IQ"/>
        </w:rPr>
        <w:t>)</w:t>
      </w:r>
      <w:r w:rsidRPr="006C24A3">
        <w:rPr>
          <w:rFonts w:hint="cs"/>
          <w:sz w:val="27"/>
          <w:rtl/>
          <w:lang w:bidi="ar-IQ"/>
        </w:rPr>
        <w:t>، ومن ناحية</w:t>
      </w:r>
      <w:r w:rsidR="006F31ED" w:rsidRPr="006C24A3">
        <w:rPr>
          <w:rFonts w:hint="cs"/>
          <w:sz w:val="27"/>
          <w:rtl/>
          <w:lang w:bidi="ar-IQ"/>
        </w:rPr>
        <w:t>ٍ</w:t>
      </w:r>
      <w:r w:rsidRPr="006C24A3">
        <w:rPr>
          <w:rFonts w:hint="cs"/>
          <w:sz w:val="27"/>
          <w:rtl/>
          <w:lang w:bidi="ar-IQ"/>
        </w:rPr>
        <w:t xml:space="preserve"> أخرى يذهبون إلى الاستدلال بأن الله ـ الذي يتمّ وصفه بأنه أكمل كائن</w:t>
      </w:r>
      <w:r w:rsidR="006F31ED" w:rsidRPr="006C24A3">
        <w:rPr>
          <w:rFonts w:hint="cs"/>
          <w:sz w:val="27"/>
          <w:rtl/>
          <w:lang w:bidi="ar-IQ"/>
        </w:rPr>
        <w:t>ٍ</w:t>
      </w:r>
      <w:r w:rsidRPr="006C24A3">
        <w:rPr>
          <w:rFonts w:hint="cs"/>
          <w:sz w:val="27"/>
          <w:rtl/>
          <w:lang w:bidi="ar-IQ"/>
        </w:rPr>
        <w:t xml:space="preserve"> ممكن ـ إذا كان واجداً للمعرفة الكاملة، والمعرفة الكاملة يجب أن تكون كيلاً كاملاً [دون نقصان]، وعليه فإن علم الله يجب أن يكون مشتملاً على نوع</w:t>
      </w:r>
      <w:r w:rsidR="006F31ED" w:rsidRPr="006C24A3">
        <w:rPr>
          <w:rFonts w:hint="cs"/>
          <w:sz w:val="27"/>
          <w:rtl/>
          <w:lang w:bidi="ar-IQ"/>
        </w:rPr>
        <w:t>ٍ</w:t>
      </w:r>
      <w:r w:rsidRPr="006C24A3">
        <w:rPr>
          <w:rFonts w:hint="cs"/>
          <w:sz w:val="27"/>
          <w:rtl/>
          <w:lang w:bidi="ar-IQ"/>
        </w:rPr>
        <w:t xml:space="preserve"> من المعرفة </w:t>
      </w:r>
      <w:r w:rsidRPr="006C24A3">
        <w:rPr>
          <w:rFonts w:hint="eastAsia"/>
          <w:sz w:val="24"/>
          <w:szCs w:val="24"/>
          <w:rtl/>
        </w:rPr>
        <w:t>«</w:t>
      </w:r>
      <w:r w:rsidRPr="006C24A3">
        <w:rPr>
          <w:rFonts w:hint="cs"/>
          <w:sz w:val="27"/>
          <w:rtl/>
          <w:lang w:bidi="ar-IQ"/>
        </w:rPr>
        <w:t>الشاملة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152"/>
      </w:r>
      <w:r w:rsidRPr="006C24A3">
        <w:rPr>
          <w:sz w:val="27"/>
          <w:vertAlign w:val="superscript"/>
          <w:rtl/>
          <w:lang w:bidi="ar-IQ"/>
        </w:rPr>
        <w:t>)</w:t>
      </w:r>
      <w:r w:rsidRPr="006C24A3">
        <w:rPr>
          <w:rFonts w:hint="cs"/>
          <w:sz w:val="27"/>
          <w:rtl/>
          <w:lang w:bidi="ar-IQ"/>
        </w:rPr>
        <w:t xml:space="preserve"> والمحيطة بجميع الكون</w:t>
      </w:r>
      <w:r w:rsidR="006F31ED" w:rsidRPr="006C24A3">
        <w:rPr>
          <w:rFonts w:hint="cs"/>
          <w:sz w:val="27"/>
          <w:rtl/>
          <w:lang w:bidi="ar-IQ"/>
        </w:rPr>
        <w:t>،</w:t>
      </w:r>
      <w:r w:rsidRPr="006C24A3">
        <w:rPr>
          <w:rFonts w:hint="cs"/>
          <w:sz w:val="27"/>
          <w:rtl/>
          <w:lang w:bidi="ar-IQ"/>
        </w:rPr>
        <w:t xml:space="preserve"> بمعنى أن تكون </w:t>
      </w:r>
      <w:r w:rsidRPr="006C24A3">
        <w:rPr>
          <w:rFonts w:hint="eastAsia"/>
          <w:sz w:val="24"/>
          <w:szCs w:val="24"/>
          <w:rtl/>
        </w:rPr>
        <w:t>«</w:t>
      </w:r>
      <w:r w:rsidRPr="006C24A3">
        <w:rPr>
          <w:rFonts w:hint="cs"/>
          <w:sz w:val="27"/>
          <w:rtl/>
          <w:lang w:bidi="ar-IQ"/>
        </w:rPr>
        <w:t>معرفة</w:t>
      </w:r>
      <w:r w:rsidR="006F31ED" w:rsidRPr="006C24A3">
        <w:rPr>
          <w:rFonts w:hint="cs"/>
          <w:sz w:val="27"/>
          <w:rtl/>
          <w:lang w:bidi="ar-IQ"/>
        </w:rPr>
        <w:t>ً</w:t>
      </w:r>
      <w:r w:rsidRPr="006C24A3">
        <w:rPr>
          <w:rFonts w:hint="cs"/>
          <w:sz w:val="27"/>
          <w:rtl/>
          <w:lang w:bidi="ar-IQ"/>
        </w:rPr>
        <w:t xml:space="preserve"> تشمل قيمة صدق كل</w:t>
      </w:r>
      <w:r w:rsidR="006F31ED" w:rsidRPr="006C24A3">
        <w:rPr>
          <w:rFonts w:hint="cs"/>
          <w:sz w:val="27"/>
          <w:rtl/>
          <w:lang w:bidi="ar-IQ"/>
        </w:rPr>
        <w:t>ّ</w:t>
      </w:r>
      <w:r w:rsidRPr="006C24A3">
        <w:rPr>
          <w:rFonts w:hint="cs"/>
          <w:sz w:val="27"/>
          <w:rtl/>
          <w:lang w:bidi="ar-IQ"/>
        </w:rPr>
        <w:t xml:space="preserve"> واقعية وحقيقة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153"/>
      </w:r>
      <w:r w:rsidRPr="006C24A3">
        <w:rPr>
          <w:sz w:val="27"/>
          <w:vertAlign w:val="superscript"/>
          <w:rtl/>
          <w:lang w:bidi="ar-IQ"/>
        </w:rPr>
        <w:t>)</w:t>
      </w:r>
      <w:r w:rsidRPr="006C24A3">
        <w:rPr>
          <w:rFonts w:hint="cs"/>
          <w:sz w:val="27"/>
          <w:rtl/>
          <w:lang w:bidi="ar-IQ"/>
        </w:rPr>
        <w:t xml:space="preserve">. ومن الجدير ذكره </w:t>
      </w:r>
      <w:r w:rsidR="006F31ED" w:rsidRPr="006C24A3">
        <w:rPr>
          <w:rFonts w:hint="cs"/>
          <w:sz w:val="27"/>
          <w:rtl/>
          <w:lang w:bidi="ar-IQ"/>
        </w:rPr>
        <w:t>أ</w:t>
      </w:r>
      <w:r w:rsidRPr="006C24A3">
        <w:rPr>
          <w:rFonts w:hint="cs"/>
          <w:sz w:val="27"/>
          <w:rtl/>
          <w:lang w:bidi="ar-IQ"/>
        </w:rPr>
        <w:t>ن مفهوم عدم زمنية الله يُع</w:t>
      </w:r>
      <w:r w:rsidR="006F31ED" w:rsidRPr="006C24A3">
        <w:rPr>
          <w:rFonts w:hint="cs"/>
          <w:sz w:val="27"/>
          <w:rtl/>
          <w:lang w:bidi="ar-IQ"/>
        </w:rPr>
        <w:t>َ</w:t>
      </w:r>
      <w:r w:rsidRPr="006C24A3">
        <w:rPr>
          <w:rFonts w:hint="cs"/>
          <w:sz w:val="27"/>
          <w:rtl/>
          <w:lang w:bidi="ar-IQ"/>
        </w:rPr>
        <w:t>دّ جزءاً هام</w:t>
      </w:r>
      <w:r w:rsidR="006F31ED" w:rsidRPr="006C24A3">
        <w:rPr>
          <w:rFonts w:hint="cs"/>
          <w:sz w:val="27"/>
          <w:rtl/>
          <w:lang w:bidi="ar-IQ"/>
        </w:rPr>
        <w:t>ّ</w:t>
      </w:r>
      <w:r w:rsidRPr="006C24A3">
        <w:rPr>
          <w:rFonts w:hint="cs"/>
          <w:sz w:val="27"/>
          <w:rtl/>
          <w:lang w:bidi="ar-IQ"/>
        </w:rPr>
        <w:t>اً من لاهوت القديس أنسلم</w:t>
      </w:r>
      <w:r w:rsidR="006F31ED" w:rsidRPr="006C24A3">
        <w:rPr>
          <w:rFonts w:hint="cs"/>
          <w:sz w:val="27"/>
          <w:rtl/>
          <w:lang w:bidi="ar-IQ"/>
        </w:rPr>
        <w:t>،</w:t>
      </w:r>
      <w:r w:rsidRPr="006C24A3">
        <w:rPr>
          <w:rFonts w:hint="cs"/>
          <w:sz w:val="27"/>
          <w:rtl/>
          <w:lang w:bidi="ar-IQ"/>
        </w:rPr>
        <w:t xml:space="preserve"> بحيث </w:t>
      </w:r>
      <w:r w:rsidR="006F31ED" w:rsidRPr="006C24A3">
        <w:rPr>
          <w:rFonts w:hint="cs"/>
          <w:sz w:val="27"/>
          <w:rtl/>
          <w:lang w:bidi="ar-IQ"/>
        </w:rPr>
        <w:t>إ</w:t>
      </w:r>
      <w:r w:rsidRPr="006C24A3">
        <w:rPr>
          <w:rFonts w:hint="cs"/>
          <w:sz w:val="27"/>
          <w:rtl/>
          <w:lang w:bidi="ar-IQ"/>
        </w:rPr>
        <w:t>ن انعدام الزمنية والأبدية من أبرز الصفات التي يمكن تصوّ</w:t>
      </w:r>
      <w:r w:rsidR="006F31ED" w:rsidRPr="006C24A3">
        <w:rPr>
          <w:rFonts w:hint="cs"/>
          <w:sz w:val="27"/>
          <w:rtl/>
          <w:lang w:bidi="ar-IQ"/>
        </w:rPr>
        <w:t>ُ</w:t>
      </w:r>
      <w:r w:rsidRPr="006C24A3">
        <w:rPr>
          <w:rFonts w:hint="cs"/>
          <w:sz w:val="27"/>
          <w:rtl/>
          <w:lang w:bidi="ar-IQ"/>
        </w:rPr>
        <w:t>رها بالنسبة إلى الكائن الأكمل</w:t>
      </w:r>
      <w:r w:rsidRPr="006C24A3">
        <w:rPr>
          <w:sz w:val="27"/>
          <w:vertAlign w:val="superscript"/>
          <w:rtl/>
          <w:lang w:bidi="ar-IQ"/>
        </w:rPr>
        <w:t>(</w:t>
      </w:r>
      <w:r w:rsidRPr="006C24A3">
        <w:rPr>
          <w:rStyle w:val="af9"/>
          <w:sz w:val="27"/>
          <w:rtl/>
          <w:lang w:bidi="ar-IQ"/>
        </w:rPr>
        <w:endnoteReference w:id="154"/>
      </w:r>
      <w:r w:rsidRPr="006C24A3">
        <w:rPr>
          <w:sz w:val="27"/>
          <w:vertAlign w:val="superscript"/>
          <w:rtl/>
          <w:lang w:bidi="ar-IQ"/>
        </w:rPr>
        <w:t>)</w:t>
      </w:r>
      <w:r w:rsidRPr="006C24A3">
        <w:rPr>
          <w:rFonts w:hint="cs"/>
          <w:sz w:val="27"/>
          <w:rtl/>
          <w:lang w:bidi="ar-IQ"/>
        </w:rPr>
        <w:t xml:space="preserve"> والأعظم</w:t>
      </w:r>
      <w:r w:rsidRPr="006C24A3">
        <w:rPr>
          <w:sz w:val="27"/>
          <w:vertAlign w:val="superscript"/>
          <w:rtl/>
          <w:lang w:bidi="ar-IQ"/>
        </w:rPr>
        <w:t>(</w:t>
      </w:r>
      <w:r w:rsidRPr="006C24A3">
        <w:rPr>
          <w:rStyle w:val="af9"/>
          <w:sz w:val="27"/>
          <w:rtl/>
          <w:lang w:bidi="ar-IQ"/>
        </w:rPr>
        <w:endnoteReference w:id="155"/>
      </w:r>
      <w:r w:rsidRPr="006C24A3">
        <w:rPr>
          <w:sz w:val="27"/>
          <w:vertAlign w:val="superscript"/>
          <w:rtl/>
          <w:lang w:bidi="ar-IQ"/>
        </w:rPr>
        <w:t>)</w:t>
      </w:r>
      <w:r w:rsidRPr="006C24A3">
        <w:rPr>
          <w:rFonts w:hint="cs"/>
          <w:sz w:val="27"/>
          <w:rtl/>
          <w:lang w:bidi="ar-IQ"/>
        </w:rPr>
        <w:t>.</w:t>
      </w:r>
    </w:p>
    <w:p w:rsidR="00C708A6" w:rsidRPr="006C24A3" w:rsidRDefault="003437D4" w:rsidP="006841FC">
      <w:pPr>
        <w:rPr>
          <w:sz w:val="27"/>
          <w:rtl/>
          <w:lang w:bidi="ar-IQ"/>
        </w:rPr>
      </w:pPr>
      <w:r w:rsidRPr="006C24A3">
        <w:rPr>
          <w:rFonts w:hint="cs"/>
          <w:sz w:val="27"/>
          <w:rtl/>
          <w:lang w:bidi="ar-IQ"/>
        </w:rPr>
        <w:t xml:space="preserve">كان </w:t>
      </w:r>
      <w:r w:rsidR="00C708A6" w:rsidRPr="006C24A3">
        <w:rPr>
          <w:rFonts w:hint="cs"/>
          <w:sz w:val="27"/>
          <w:rtl/>
          <w:lang w:bidi="ar-IQ"/>
        </w:rPr>
        <w:t xml:space="preserve">مفهوم </w:t>
      </w:r>
      <w:r w:rsidR="00C708A6" w:rsidRPr="006C24A3">
        <w:rPr>
          <w:rFonts w:hint="eastAsia"/>
          <w:sz w:val="24"/>
          <w:szCs w:val="24"/>
          <w:rtl/>
        </w:rPr>
        <w:t>«</w:t>
      </w:r>
      <w:r w:rsidR="00C708A6" w:rsidRPr="006C24A3">
        <w:rPr>
          <w:rFonts w:hint="cs"/>
          <w:sz w:val="27"/>
          <w:rtl/>
          <w:lang w:bidi="ar-IQ"/>
        </w:rPr>
        <w:t>التقدير الإلهي</w:t>
      </w:r>
      <w:r w:rsidR="00C708A6" w:rsidRPr="006C24A3">
        <w:rPr>
          <w:rFonts w:hint="eastAsia"/>
          <w:sz w:val="24"/>
          <w:szCs w:val="24"/>
          <w:rtl/>
        </w:rPr>
        <w:t>»</w:t>
      </w:r>
      <w:r w:rsidR="00C708A6" w:rsidRPr="006C24A3">
        <w:rPr>
          <w:sz w:val="27"/>
          <w:vertAlign w:val="superscript"/>
          <w:rtl/>
          <w:lang w:bidi="ar-IQ"/>
        </w:rPr>
        <w:t>(</w:t>
      </w:r>
      <w:r w:rsidR="00C708A6" w:rsidRPr="006C24A3">
        <w:rPr>
          <w:rStyle w:val="af9"/>
          <w:sz w:val="27"/>
          <w:rtl/>
          <w:lang w:bidi="ar-IQ"/>
        </w:rPr>
        <w:endnoteReference w:id="156"/>
      </w:r>
      <w:r w:rsidR="00C708A6" w:rsidRPr="006C24A3">
        <w:rPr>
          <w:sz w:val="27"/>
          <w:vertAlign w:val="superscript"/>
          <w:rtl/>
          <w:lang w:bidi="ar-IQ"/>
        </w:rPr>
        <w:t>)</w:t>
      </w:r>
      <w:r w:rsidR="00C708A6" w:rsidRPr="006C24A3">
        <w:rPr>
          <w:rFonts w:hint="cs"/>
          <w:sz w:val="27"/>
          <w:rtl/>
          <w:lang w:bidi="ar-IQ"/>
        </w:rPr>
        <w:t xml:space="preserve"> يحظى بأهم</w:t>
      </w:r>
      <w:r w:rsidR="006F31ED" w:rsidRPr="006C24A3">
        <w:rPr>
          <w:rFonts w:hint="cs"/>
          <w:sz w:val="27"/>
          <w:rtl/>
          <w:lang w:bidi="ar-IQ"/>
        </w:rPr>
        <w:t>ِّ</w:t>
      </w:r>
      <w:r w:rsidR="00C708A6" w:rsidRPr="006C24A3">
        <w:rPr>
          <w:rFonts w:hint="cs"/>
          <w:sz w:val="27"/>
          <w:rtl/>
          <w:lang w:bidi="ar-IQ"/>
        </w:rPr>
        <w:t>ية بالغة</w:t>
      </w:r>
      <w:r w:rsidRPr="006C24A3">
        <w:rPr>
          <w:rFonts w:hint="cs"/>
          <w:sz w:val="27"/>
          <w:rtl/>
          <w:lang w:bidi="ar-IQ"/>
        </w:rPr>
        <w:t>،</w:t>
      </w:r>
      <w:r w:rsidR="00C708A6" w:rsidRPr="006C24A3">
        <w:rPr>
          <w:rFonts w:hint="cs"/>
          <w:sz w:val="27"/>
          <w:rtl/>
          <w:lang w:bidi="ar-IQ"/>
        </w:rPr>
        <w:t xml:space="preserve"> كما يتم</w:t>
      </w:r>
      <w:r w:rsidR="006F31ED" w:rsidRPr="006C24A3">
        <w:rPr>
          <w:rFonts w:hint="cs"/>
          <w:sz w:val="27"/>
          <w:rtl/>
          <w:lang w:bidi="ar-IQ"/>
        </w:rPr>
        <w:t>ّ</w:t>
      </w:r>
      <w:r w:rsidR="00C708A6" w:rsidRPr="006C24A3">
        <w:rPr>
          <w:rFonts w:hint="cs"/>
          <w:sz w:val="27"/>
          <w:rtl/>
          <w:lang w:bidi="ar-IQ"/>
        </w:rPr>
        <w:t xml:space="preserve"> التعبير عنه في الفلسفة التحليلية للدين بـ </w:t>
      </w:r>
      <w:r w:rsidR="00C708A6" w:rsidRPr="006C24A3">
        <w:rPr>
          <w:rFonts w:hint="eastAsia"/>
          <w:sz w:val="24"/>
          <w:szCs w:val="24"/>
          <w:rtl/>
        </w:rPr>
        <w:t>«</w:t>
      </w:r>
      <w:r w:rsidR="00C708A6" w:rsidRPr="006C24A3">
        <w:rPr>
          <w:rFonts w:hint="cs"/>
          <w:sz w:val="27"/>
          <w:rtl/>
          <w:lang w:bidi="ar-IQ"/>
        </w:rPr>
        <w:t>اللغز الساحر [الجذ</w:t>
      </w:r>
      <w:r w:rsidRPr="006C24A3">
        <w:rPr>
          <w:rFonts w:hint="cs"/>
          <w:sz w:val="27"/>
          <w:rtl/>
          <w:lang w:bidi="ar-IQ"/>
        </w:rPr>
        <w:t>ّ</w:t>
      </w:r>
      <w:r w:rsidR="00C708A6" w:rsidRPr="006C24A3">
        <w:rPr>
          <w:rFonts w:hint="cs"/>
          <w:sz w:val="27"/>
          <w:rtl/>
          <w:lang w:bidi="ar-IQ"/>
        </w:rPr>
        <w:t>اب</w:t>
      </w:r>
      <w:r w:rsidR="00C708A6" w:rsidRPr="006C24A3">
        <w:rPr>
          <w:sz w:val="27"/>
          <w:vertAlign w:val="superscript"/>
          <w:rtl/>
          <w:lang w:bidi="ar-IQ"/>
        </w:rPr>
        <w:t>(</w:t>
      </w:r>
      <w:r w:rsidR="00C708A6" w:rsidRPr="006C24A3">
        <w:rPr>
          <w:rStyle w:val="af9"/>
          <w:sz w:val="27"/>
          <w:rtl/>
          <w:lang w:bidi="ar-IQ"/>
        </w:rPr>
        <w:endnoteReference w:id="157"/>
      </w:r>
      <w:r w:rsidR="00C708A6" w:rsidRPr="006C24A3">
        <w:rPr>
          <w:sz w:val="27"/>
          <w:vertAlign w:val="superscript"/>
          <w:rtl/>
          <w:lang w:bidi="ar-IQ"/>
        </w:rPr>
        <w:t>)</w:t>
      </w:r>
      <w:r w:rsidR="00C708A6" w:rsidRPr="006C24A3">
        <w:rPr>
          <w:rFonts w:hint="cs"/>
          <w:sz w:val="27"/>
          <w:rtl/>
          <w:lang w:bidi="ar-IQ"/>
        </w:rPr>
        <w:t>]</w:t>
      </w:r>
      <w:r w:rsidR="00C708A6" w:rsidRPr="006C24A3">
        <w:rPr>
          <w:rFonts w:hint="eastAsia"/>
          <w:sz w:val="24"/>
          <w:szCs w:val="24"/>
          <w:rtl/>
        </w:rPr>
        <w:t>»</w:t>
      </w:r>
      <w:r w:rsidR="00C708A6" w:rsidRPr="006C24A3">
        <w:rPr>
          <w:sz w:val="27"/>
          <w:vertAlign w:val="superscript"/>
          <w:rtl/>
          <w:lang w:bidi="ar-IQ"/>
        </w:rPr>
        <w:t>(</w:t>
      </w:r>
      <w:r w:rsidR="00C708A6" w:rsidRPr="006C24A3">
        <w:rPr>
          <w:rStyle w:val="af9"/>
          <w:sz w:val="27"/>
          <w:rtl/>
          <w:lang w:bidi="ar-IQ"/>
        </w:rPr>
        <w:endnoteReference w:id="158"/>
      </w:r>
      <w:r w:rsidR="00C708A6" w:rsidRPr="006C24A3">
        <w:rPr>
          <w:sz w:val="27"/>
          <w:vertAlign w:val="superscript"/>
          <w:rtl/>
          <w:lang w:bidi="ar-IQ"/>
        </w:rPr>
        <w:t>)</w:t>
      </w:r>
      <w:r w:rsidR="00C708A6" w:rsidRPr="006C24A3">
        <w:rPr>
          <w:rFonts w:hint="cs"/>
          <w:sz w:val="27"/>
          <w:rtl/>
          <w:lang w:bidi="ar-IQ"/>
        </w:rPr>
        <w:t xml:space="preserve">. </w:t>
      </w:r>
    </w:p>
    <w:p w:rsidR="00C708A6" w:rsidRPr="006C24A3" w:rsidRDefault="00C708A6" w:rsidP="006841FC">
      <w:pPr>
        <w:rPr>
          <w:sz w:val="27"/>
          <w:rtl/>
          <w:lang w:bidi="ar-IQ"/>
        </w:rPr>
      </w:pPr>
      <w:r w:rsidRPr="006C24A3">
        <w:rPr>
          <w:rFonts w:hint="cs"/>
          <w:sz w:val="27"/>
          <w:rtl/>
          <w:lang w:bidi="ar-IQ"/>
        </w:rPr>
        <w:t>ت</w:t>
      </w:r>
      <w:r w:rsidR="003437D4" w:rsidRPr="006C24A3">
        <w:rPr>
          <w:rFonts w:hint="cs"/>
          <w:sz w:val="27"/>
          <w:rtl/>
          <w:lang w:bidi="ar-IQ"/>
        </w:rPr>
        <w:t>ُ</w:t>
      </w:r>
      <w:r w:rsidRPr="006C24A3">
        <w:rPr>
          <w:rFonts w:hint="cs"/>
          <w:sz w:val="27"/>
          <w:rtl/>
          <w:lang w:bidi="ar-IQ"/>
        </w:rPr>
        <w:t>ع</w:t>
      </w:r>
      <w:r w:rsidR="003437D4" w:rsidRPr="006C24A3">
        <w:rPr>
          <w:rFonts w:hint="cs"/>
          <w:sz w:val="27"/>
          <w:rtl/>
          <w:lang w:bidi="ar-IQ"/>
        </w:rPr>
        <w:t>َ</w:t>
      </w:r>
      <w:r w:rsidRPr="006C24A3">
        <w:rPr>
          <w:rFonts w:hint="cs"/>
          <w:sz w:val="27"/>
          <w:rtl/>
          <w:lang w:bidi="ar-IQ"/>
        </w:rPr>
        <w:t>د</w:t>
      </w:r>
      <w:r w:rsidR="003437D4" w:rsidRPr="006C24A3">
        <w:rPr>
          <w:rFonts w:hint="cs"/>
          <w:sz w:val="27"/>
          <w:rtl/>
          <w:lang w:bidi="ar-IQ"/>
        </w:rPr>
        <w:t>ّ</w:t>
      </w:r>
      <w:r w:rsidRPr="006C24A3">
        <w:rPr>
          <w:rFonts w:hint="cs"/>
          <w:sz w:val="27"/>
          <w:rtl/>
          <w:lang w:bidi="ar-IQ"/>
        </w:rPr>
        <w:t xml:space="preserve"> ليندا زاجزبسكي</w:t>
      </w:r>
      <w:r w:rsidR="003437D4" w:rsidRPr="006C24A3">
        <w:rPr>
          <w:rFonts w:hint="cs"/>
          <w:sz w:val="27"/>
          <w:rtl/>
          <w:lang w:bidi="ar-IQ"/>
        </w:rPr>
        <w:t xml:space="preserve"> [</w:t>
      </w:r>
      <w:r w:rsidR="003437D4" w:rsidRPr="006C24A3">
        <w:rPr>
          <w:rStyle w:val="affffff2"/>
          <w:rFonts w:asciiTheme="majorBidi" w:hAnsiTheme="majorBidi" w:cstheme="majorBidi"/>
          <w:i w:val="0"/>
          <w:iCs w:val="0"/>
          <w:szCs w:val="22"/>
        </w:rPr>
        <w:t>Linda</w:t>
      </w:r>
      <w:r w:rsidR="003437D4" w:rsidRPr="006C24A3">
        <w:rPr>
          <w:rFonts w:asciiTheme="majorBidi" w:hAnsiTheme="majorBidi" w:cstheme="majorBidi"/>
          <w:i/>
          <w:iCs/>
          <w:szCs w:val="22"/>
        </w:rPr>
        <w:t xml:space="preserve"> </w:t>
      </w:r>
      <w:r w:rsidR="003437D4" w:rsidRPr="006C24A3">
        <w:rPr>
          <w:rFonts w:asciiTheme="majorBidi" w:hAnsiTheme="majorBidi" w:cstheme="majorBidi"/>
          <w:szCs w:val="22"/>
        </w:rPr>
        <w:t>Zagzebski</w:t>
      </w:r>
      <w:r w:rsidR="003437D4" w:rsidRPr="006C24A3">
        <w:rPr>
          <w:rFonts w:hint="cs"/>
          <w:sz w:val="27"/>
          <w:rtl/>
          <w:lang w:bidi="ar-IQ"/>
        </w:rPr>
        <w:t>]</w:t>
      </w:r>
      <w:r w:rsidRPr="006C24A3">
        <w:rPr>
          <w:sz w:val="27"/>
          <w:vertAlign w:val="superscript"/>
          <w:rtl/>
          <w:lang w:bidi="ar-IQ"/>
        </w:rPr>
        <w:t>(</w:t>
      </w:r>
      <w:r w:rsidRPr="006C24A3">
        <w:rPr>
          <w:rStyle w:val="af9"/>
          <w:sz w:val="27"/>
          <w:rtl/>
          <w:lang w:bidi="ar-IQ"/>
        </w:rPr>
        <w:endnoteReference w:id="159"/>
      </w:r>
      <w:r w:rsidRPr="006C24A3">
        <w:rPr>
          <w:sz w:val="27"/>
          <w:vertAlign w:val="superscript"/>
          <w:rtl/>
          <w:lang w:bidi="ar-IQ"/>
        </w:rPr>
        <w:t>)</w:t>
      </w:r>
      <w:r w:rsidRPr="006C24A3">
        <w:rPr>
          <w:rFonts w:hint="cs"/>
          <w:sz w:val="27"/>
          <w:rtl/>
          <w:lang w:bidi="ar-IQ"/>
        </w:rPr>
        <w:t xml:space="preserve"> فيلسوفة</w:t>
      </w:r>
      <w:r w:rsidR="003437D4" w:rsidRPr="006C24A3">
        <w:rPr>
          <w:rFonts w:hint="cs"/>
          <w:sz w:val="27"/>
          <w:rtl/>
          <w:lang w:bidi="ar-IQ"/>
        </w:rPr>
        <w:t>ً</w:t>
      </w:r>
      <w:r w:rsidRPr="006C24A3">
        <w:rPr>
          <w:rFonts w:hint="cs"/>
          <w:sz w:val="27"/>
          <w:rtl/>
          <w:lang w:bidi="ar-IQ"/>
        </w:rPr>
        <w:t xml:space="preserve"> وعالمة</w:t>
      </w:r>
      <w:r w:rsidR="003437D4" w:rsidRPr="006C24A3">
        <w:rPr>
          <w:rFonts w:hint="cs"/>
          <w:sz w:val="27"/>
          <w:rtl/>
          <w:lang w:bidi="ar-IQ"/>
        </w:rPr>
        <w:t>ً</w:t>
      </w:r>
      <w:r w:rsidRPr="006C24A3">
        <w:rPr>
          <w:rFonts w:hint="cs"/>
          <w:sz w:val="27"/>
          <w:rtl/>
          <w:lang w:bidi="ar-IQ"/>
        </w:rPr>
        <w:t xml:space="preserve"> </w:t>
      </w:r>
      <w:r w:rsidR="003437D4" w:rsidRPr="006C24A3">
        <w:rPr>
          <w:rFonts w:hint="cs"/>
          <w:sz w:val="27"/>
          <w:rtl/>
          <w:lang w:bidi="ar-IQ"/>
        </w:rPr>
        <w:t>إ</w:t>
      </w:r>
      <w:r w:rsidRPr="006C24A3">
        <w:rPr>
          <w:rFonts w:hint="cs"/>
          <w:sz w:val="27"/>
          <w:rtl/>
          <w:lang w:bidi="ar-IQ"/>
        </w:rPr>
        <w:t>بستمولوجية معاصرة شهيرة</w:t>
      </w:r>
      <w:r w:rsidR="003437D4" w:rsidRPr="006C24A3">
        <w:rPr>
          <w:rFonts w:hint="cs"/>
          <w:sz w:val="27"/>
          <w:rtl/>
          <w:lang w:bidi="ar-IQ"/>
        </w:rPr>
        <w:t>،</w:t>
      </w:r>
      <w:r w:rsidRPr="006C24A3">
        <w:rPr>
          <w:rFonts w:hint="cs"/>
          <w:sz w:val="27"/>
          <w:rtl/>
          <w:lang w:bidi="ar-IQ"/>
        </w:rPr>
        <w:t xml:space="preserve"> وأستاذة ال</w:t>
      </w:r>
      <w:r w:rsidR="003437D4" w:rsidRPr="006C24A3">
        <w:rPr>
          <w:rFonts w:hint="cs"/>
          <w:sz w:val="27"/>
          <w:rtl/>
          <w:lang w:bidi="ar-IQ"/>
        </w:rPr>
        <w:t>إ</w:t>
      </w:r>
      <w:r w:rsidRPr="006C24A3">
        <w:rPr>
          <w:rFonts w:hint="cs"/>
          <w:sz w:val="27"/>
          <w:rtl/>
          <w:lang w:bidi="ar-IQ"/>
        </w:rPr>
        <w:t>بستمولوجيا وفلسفة الدين والأخلاق في جامعة أوكلاهوما، وقد حظي</w:t>
      </w:r>
      <w:r w:rsidR="003437D4" w:rsidRPr="006C24A3">
        <w:rPr>
          <w:rFonts w:hint="cs"/>
          <w:sz w:val="27"/>
          <w:rtl/>
          <w:lang w:bidi="ar-IQ"/>
        </w:rPr>
        <w:t>َ</w:t>
      </w:r>
      <w:r w:rsidRPr="006C24A3">
        <w:rPr>
          <w:rFonts w:hint="cs"/>
          <w:sz w:val="27"/>
          <w:rtl/>
          <w:lang w:bidi="ar-IQ"/>
        </w:rPr>
        <w:t>ت</w:t>
      </w:r>
      <w:r w:rsidR="003437D4" w:rsidRPr="006C24A3">
        <w:rPr>
          <w:rFonts w:hint="cs"/>
          <w:sz w:val="27"/>
          <w:rtl/>
          <w:lang w:bidi="ar-IQ"/>
        </w:rPr>
        <w:t>ْ</w:t>
      </w:r>
      <w:r w:rsidRPr="006C24A3">
        <w:rPr>
          <w:rFonts w:hint="cs"/>
          <w:sz w:val="27"/>
          <w:rtl/>
          <w:lang w:bidi="ar-IQ"/>
        </w:rPr>
        <w:t xml:space="preserve"> نظري</w:t>
      </w:r>
      <w:r w:rsidR="003437D4" w:rsidRPr="006C24A3">
        <w:rPr>
          <w:rFonts w:hint="cs"/>
          <w:sz w:val="27"/>
          <w:rtl/>
          <w:lang w:bidi="ar-IQ"/>
        </w:rPr>
        <w:t>ّ</w:t>
      </w:r>
      <w:r w:rsidRPr="006C24A3">
        <w:rPr>
          <w:rFonts w:hint="cs"/>
          <w:sz w:val="27"/>
          <w:rtl/>
          <w:lang w:bidi="ar-IQ"/>
        </w:rPr>
        <w:t xml:space="preserve">اتها تحت عنوان أخلاق الفضيلة والدافع الإلهي وما إلى ذلك باهتمام الأروقة العلمية. لقد عمدت زاجزبسكي ـ من خلال توظيف التحليلات </w:t>
      </w:r>
      <w:r w:rsidRPr="006C24A3">
        <w:rPr>
          <w:rFonts w:hint="cs"/>
          <w:sz w:val="27"/>
          <w:rtl/>
          <w:lang w:bidi="ar-IQ"/>
        </w:rPr>
        <w:lastRenderedPageBreak/>
        <w:t>الفن</w:t>
      </w:r>
      <w:r w:rsidR="003437D4" w:rsidRPr="006C24A3">
        <w:rPr>
          <w:rFonts w:hint="cs"/>
          <w:sz w:val="27"/>
          <w:rtl/>
          <w:lang w:bidi="ar-IQ"/>
        </w:rPr>
        <w:t>ّ</w:t>
      </w:r>
      <w:r w:rsidRPr="006C24A3">
        <w:rPr>
          <w:rFonts w:hint="cs"/>
          <w:sz w:val="27"/>
          <w:rtl/>
          <w:lang w:bidi="ar-IQ"/>
        </w:rPr>
        <w:t>ية ـ إلى تقديم تبويب</w:t>
      </w:r>
      <w:r w:rsidR="009117A3" w:rsidRPr="006C24A3">
        <w:rPr>
          <w:rFonts w:hint="cs"/>
          <w:sz w:val="27"/>
          <w:rtl/>
          <w:lang w:bidi="ar-IQ"/>
        </w:rPr>
        <w:t>ٍ</w:t>
      </w:r>
      <w:r w:rsidRPr="006C24A3">
        <w:rPr>
          <w:rFonts w:hint="cs"/>
          <w:sz w:val="27"/>
          <w:rtl/>
          <w:lang w:bidi="ar-IQ"/>
        </w:rPr>
        <w:t xml:space="preserve"> جديد عن المسألة، وقام</w:t>
      </w:r>
      <w:r w:rsidR="003437D4" w:rsidRPr="006C24A3">
        <w:rPr>
          <w:rFonts w:hint="cs"/>
          <w:sz w:val="27"/>
          <w:rtl/>
          <w:lang w:bidi="ar-IQ"/>
        </w:rPr>
        <w:t>َ</w:t>
      </w:r>
      <w:r w:rsidRPr="006C24A3">
        <w:rPr>
          <w:rFonts w:hint="cs"/>
          <w:sz w:val="27"/>
          <w:rtl/>
          <w:lang w:bidi="ar-IQ"/>
        </w:rPr>
        <w:t>ت</w:t>
      </w:r>
      <w:r w:rsidR="003437D4" w:rsidRPr="006C24A3">
        <w:rPr>
          <w:rFonts w:hint="cs"/>
          <w:sz w:val="27"/>
          <w:rtl/>
          <w:lang w:bidi="ar-IQ"/>
        </w:rPr>
        <w:t>ْ</w:t>
      </w:r>
      <w:r w:rsidRPr="006C24A3">
        <w:rPr>
          <w:rFonts w:hint="cs"/>
          <w:sz w:val="27"/>
          <w:rtl/>
          <w:lang w:bidi="ar-IQ"/>
        </w:rPr>
        <w:t xml:space="preserve"> بدراسة طرق الحل</w:t>
      </w:r>
      <w:r w:rsidR="003437D4" w:rsidRPr="006C24A3">
        <w:rPr>
          <w:rFonts w:hint="cs"/>
          <w:sz w:val="27"/>
          <w:rtl/>
          <w:lang w:bidi="ar-IQ"/>
        </w:rPr>
        <w:t>ّ</w:t>
      </w:r>
      <w:r w:rsidRPr="006C24A3">
        <w:rPr>
          <w:rFonts w:hint="cs"/>
          <w:sz w:val="27"/>
          <w:rtl/>
          <w:lang w:bidi="ar-IQ"/>
        </w:rPr>
        <w:t xml:space="preserve"> التقليدية، وهذا ما سوف نبحثه في هذه المقالة.</w:t>
      </w:r>
    </w:p>
    <w:p w:rsidR="008F21FF" w:rsidRPr="006C24A3" w:rsidRDefault="008F21FF" w:rsidP="008F21FF">
      <w:pPr>
        <w:spacing w:line="380" w:lineRule="exact"/>
        <w:rPr>
          <w:rFonts w:ascii="AAAGoldenLotus Stg1_Ver1" w:hAnsi="AAAGoldenLotus Stg1_Ver1"/>
          <w:sz w:val="27"/>
          <w:rtl/>
        </w:rPr>
      </w:pPr>
    </w:p>
    <w:p w:rsidR="00C708A6" w:rsidRPr="006C24A3" w:rsidRDefault="005528A2" w:rsidP="004C2747">
      <w:pPr>
        <w:pStyle w:val="31"/>
        <w:rPr>
          <w:color w:val="auto"/>
          <w:rtl/>
        </w:rPr>
      </w:pPr>
      <w:r w:rsidRPr="006C24A3">
        <w:rPr>
          <w:rFonts w:hint="cs"/>
          <w:color w:val="auto"/>
          <w:rtl/>
          <w:lang w:bidi="ar-IQ"/>
        </w:rPr>
        <w:t>ال</w:t>
      </w:r>
      <w:r w:rsidR="004C2747" w:rsidRPr="006C24A3">
        <w:rPr>
          <w:rFonts w:hint="cs"/>
          <w:color w:val="auto"/>
          <w:rtl/>
          <w:lang w:bidi="ar-IQ"/>
        </w:rPr>
        <w:t>استدلال</w:t>
      </w:r>
      <w:r w:rsidR="00C708A6" w:rsidRPr="006C24A3">
        <w:rPr>
          <w:rFonts w:hint="cs"/>
          <w:color w:val="auto"/>
          <w:rtl/>
          <w:lang w:bidi="ar-IQ"/>
        </w:rPr>
        <w:t xml:space="preserve"> على </w:t>
      </w:r>
      <w:r w:rsidRPr="006C24A3">
        <w:rPr>
          <w:rFonts w:hint="cs"/>
          <w:color w:val="auto"/>
          <w:rtl/>
          <w:lang w:bidi="ar-IQ"/>
        </w:rPr>
        <w:t>إ</w:t>
      </w:r>
      <w:r w:rsidR="00C708A6" w:rsidRPr="006C24A3">
        <w:rPr>
          <w:rFonts w:hint="cs"/>
          <w:color w:val="auto"/>
          <w:rtl/>
          <w:lang w:bidi="ar-IQ"/>
        </w:rPr>
        <w:t>ثبات التقدير الإلهي</w:t>
      </w:r>
      <w:r w:rsidR="00D26A72" w:rsidRPr="006C24A3">
        <w:rPr>
          <w:rFonts w:hint="cs"/>
          <w:color w:val="auto"/>
          <w:rtl/>
        </w:rPr>
        <w:t xml:space="preserve"> ــــــ</w:t>
      </w:r>
    </w:p>
    <w:p w:rsidR="00C708A6" w:rsidRPr="006C24A3" w:rsidRDefault="00C708A6" w:rsidP="00A70F72">
      <w:pPr>
        <w:rPr>
          <w:sz w:val="27"/>
          <w:rtl/>
          <w:lang w:bidi="ar-IQ"/>
        </w:rPr>
      </w:pPr>
      <w:r w:rsidRPr="006C24A3">
        <w:rPr>
          <w:rFonts w:hint="cs"/>
          <w:sz w:val="27"/>
          <w:rtl/>
          <w:lang w:bidi="ar-IQ"/>
        </w:rPr>
        <w:t>تقول ليندا زاجزبسكي: لكي نتمك</w:t>
      </w:r>
      <w:r w:rsidR="00B92678" w:rsidRPr="006C24A3">
        <w:rPr>
          <w:rFonts w:hint="cs"/>
          <w:sz w:val="27"/>
          <w:rtl/>
          <w:lang w:bidi="ar-IQ"/>
        </w:rPr>
        <w:t>َّ</w:t>
      </w:r>
      <w:r w:rsidRPr="006C24A3">
        <w:rPr>
          <w:rFonts w:hint="cs"/>
          <w:sz w:val="27"/>
          <w:rtl/>
          <w:lang w:bidi="ar-IQ"/>
        </w:rPr>
        <w:t>ن من تقديم تصوير</w:t>
      </w:r>
      <w:r w:rsidR="00B92678" w:rsidRPr="006C24A3">
        <w:rPr>
          <w:rFonts w:hint="cs"/>
          <w:sz w:val="27"/>
          <w:rtl/>
          <w:lang w:bidi="ar-IQ"/>
        </w:rPr>
        <w:t>ٍ</w:t>
      </w:r>
      <w:r w:rsidRPr="006C24A3">
        <w:rPr>
          <w:rFonts w:hint="cs"/>
          <w:sz w:val="27"/>
          <w:rtl/>
          <w:lang w:bidi="ar-IQ"/>
        </w:rPr>
        <w:t xml:space="preserve"> دقيق لهذه المسألة يمكن لنا أن نفترض ـ على سبيل المثال ـ هذه القضية القائلة: </w:t>
      </w:r>
      <w:r w:rsidRPr="006C24A3">
        <w:rPr>
          <w:rFonts w:hint="eastAsia"/>
          <w:sz w:val="24"/>
          <w:szCs w:val="24"/>
          <w:rtl/>
        </w:rPr>
        <w:t>«</w:t>
      </w:r>
      <w:r w:rsidRPr="006C24A3">
        <w:rPr>
          <w:rFonts w:hint="cs"/>
          <w:sz w:val="27"/>
          <w:rtl/>
          <w:lang w:bidi="ar-IQ"/>
        </w:rPr>
        <w:t>تريد غداً أن تدافع عن أطروحتك العلمية</w:t>
      </w:r>
      <w:r w:rsidRPr="006C24A3">
        <w:rPr>
          <w:rFonts w:hint="eastAsia"/>
          <w:sz w:val="24"/>
          <w:szCs w:val="24"/>
          <w:rtl/>
        </w:rPr>
        <w:t>»</w:t>
      </w:r>
      <w:r w:rsidRPr="006C24A3">
        <w:rPr>
          <w:rFonts w:hint="cs"/>
          <w:sz w:val="27"/>
          <w:rtl/>
          <w:lang w:bidi="ar-IQ"/>
        </w:rPr>
        <w:t xml:space="preserve">، ونرمز لها بالحرف </w:t>
      </w:r>
      <w:r w:rsidRPr="006C24A3">
        <w:rPr>
          <w:rFonts w:asciiTheme="majorBidi" w:hAnsiTheme="majorBidi" w:cstheme="majorBidi"/>
          <w:szCs w:val="22"/>
          <w:lang w:bidi="ar-IQ"/>
        </w:rPr>
        <w:t>B</w:t>
      </w:r>
      <w:r w:rsidRPr="006C24A3">
        <w:rPr>
          <w:rFonts w:hint="cs"/>
          <w:sz w:val="27"/>
          <w:rtl/>
          <w:lang w:bidi="ar-IQ"/>
        </w:rPr>
        <w:t>. والآن تصو</w:t>
      </w:r>
      <w:r w:rsidR="00B92678" w:rsidRPr="006C24A3">
        <w:rPr>
          <w:rFonts w:hint="cs"/>
          <w:sz w:val="27"/>
          <w:rtl/>
        </w:rPr>
        <w:t>َّ</w:t>
      </w:r>
      <w:r w:rsidRPr="006C24A3">
        <w:rPr>
          <w:rFonts w:hint="cs"/>
          <w:sz w:val="27"/>
          <w:rtl/>
          <w:lang w:bidi="ar-IQ"/>
        </w:rPr>
        <w:t xml:space="preserve">روا ثلاث لحظات متوالية من الزمن (اللحظات الماضية </w:t>
      </w:r>
      <w:r w:rsidR="00A70F72">
        <w:rPr>
          <w:rFonts w:asciiTheme="majorBidi" w:hAnsiTheme="majorBidi" w:cstheme="majorBidi"/>
          <w:szCs w:val="22"/>
          <w:lang w:bidi="ar-IQ"/>
        </w:rPr>
        <w:t>T</w:t>
      </w:r>
      <w:r w:rsidRPr="006C24A3">
        <w:rPr>
          <w:rFonts w:asciiTheme="majorBidi" w:hAnsiTheme="majorBidi" w:cstheme="majorBidi"/>
          <w:szCs w:val="22"/>
          <w:lang w:bidi="ar-IQ"/>
        </w:rPr>
        <w:t>1</w:t>
      </w:r>
      <w:r w:rsidRPr="006C24A3">
        <w:rPr>
          <w:rFonts w:hint="cs"/>
          <w:sz w:val="27"/>
          <w:rtl/>
          <w:lang w:bidi="ar-IQ"/>
        </w:rPr>
        <w:t xml:space="preserve">، والحاضرة </w:t>
      </w:r>
      <w:r w:rsidR="00A70F72">
        <w:rPr>
          <w:rFonts w:asciiTheme="majorBidi" w:hAnsiTheme="majorBidi" w:cstheme="majorBidi"/>
          <w:szCs w:val="22"/>
          <w:lang w:bidi="ar-IQ"/>
        </w:rPr>
        <w:t>T</w:t>
      </w:r>
      <w:r w:rsidRPr="006C24A3">
        <w:rPr>
          <w:rFonts w:asciiTheme="majorBidi" w:hAnsiTheme="majorBidi" w:cstheme="majorBidi"/>
          <w:szCs w:val="22"/>
          <w:lang w:bidi="ar-IQ"/>
        </w:rPr>
        <w:t>2</w:t>
      </w:r>
      <w:r w:rsidRPr="006C24A3">
        <w:rPr>
          <w:rFonts w:hint="cs"/>
          <w:sz w:val="27"/>
          <w:rtl/>
          <w:lang w:bidi="ar-IQ"/>
        </w:rPr>
        <w:t xml:space="preserve">، والقادمة </w:t>
      </w:r>
      <w:r w:rsidR="00A70F72">
        <w:rPr>
          <w:rFonts w:asciiTheme="majorBidi" w:hAnsiTheme="majorBidi" w:cstheme="majorBidi"/>
          <w:szCs w:val="22"/>
          <w:lang w:bidi="ar-IQ"/>
        </w:rPr>
        <w:t>T</w:t>
      </w:r>
      <w:r w:rsidRPr="006C24A3">
        <w:rPr>
          <w:rFonts w:asciiTheme="majorBidi" w:hAnsiTheme="majorBidi" w:cstheme="majorBidi"/>
          <w:szCs w:val="22"/>
          <w:lang w:bidi="ar-IQ"/>
        </w:rPr>
        <w:t>3</w:t>
      </w:r>
      <w:r w:rsidRPr="006C24A3">
        <w:rPr>
          <w:rFonts w:hint="cs"/>
          <w:sz w:val="27"/>
          <w:rtl/>
          <w:lang w:bidi="ar-IQ"/>
        </w:rPr>
        <w:t>).</w:t>
      </w:r>
      <w:r w:rsidRPr="006C24A3">
        <w:rPr>
          <w:sz w:val="27"/>
          <w:lang w:bidi="ar-IQ"/>
        </w:rPr>
        <w:t xml:space="preserve"> </w:t>
      </w:r>
      <w:r w:rsidRPr="006C24A3">
        <w:rPr>
          <w:rFonts w:hint="cs"/>
          <w:sz w:val="27"/>
          <w:rtl/>
          <w:lang w:bidi="ar-IQ"/>
        </w:rPr>
        <w:t>أنت تريد القيام بهذا العمل (</w:t>
      </w:r>
      <w:r w:rsidRPr="006C24A3">
        <w:rPr>
          <w:rFonts w:asciiTheme="majorBidi" w:hAnsiTheme="majorBidi" w:cstheme="majorBidi"/>
          <w:szCs w:val="22"/>
          <w:lang w:bidi="ar-IQ"/>
        </w:rPr>
        <w:t>A</w:t>
      </w:r>
      <w:r w:rsidRPr="006C24A3">
        <w:rPr>
          <w:rFonts w:hint="cs"/>
          <w:sz w:val="27"/>
          <w:rtl/>
          <w:lang w:bidi="ar-IQ"/>
        </w:rPr>
        <w:t>) أو لا تريد القيام به (</w:t>
      </w:r>
      <w:r w:rsidRPr="006C24A3">
        <w:rPr>
          <w:rFonts w:asciiTheme="majorBidi" w:hAnsiTheme="majorBidi" w:cstheme="majorBidi"/>
          <w:szCs w:val="22"/>
          <w:lang w:bidi="ar-IQ"/>
        </w:rPr>
        <w:t>- A</w:t>
      </w:r>
      <w:r w:rsidRPr="006C24A3">
        <w:rPr>
          <w:rFonts w:hint="cs"/>
          <w:sz w:val="27"/>
          <w:rtl/>
          <w:lang w:bidi="ar-IQ"/>
        </w:rPr>
        <w:t xml:space="preserve">). إن </w:t>
      </w:r>
      <w:r w:rsidRPr="006C24A3">
        <w:rPr>
          <w:rFonts w:hint="eastAsia"/>
          <w:sz w:val="24"/>
          <w:szCs w:val="24"/>
          <w:rtl/>
        </w:rPr>
        <w:t>«</w:t>
      </w:r>
      <w:r w:rsidRPr="006C24A3">
        <w:rPr>
          <w:rFonts w:hint="cs"/>
          <w:sz w:val="27"/>
          <w:rtl/>
          <w:lang w:bidi="ar-IQ"/>
        </w:rPr>
        <w:t>قانون طرد الشق الثالث</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160"/>
      </w:r>
      <w:r w:rsidRPr="006C24A3">
        <w:rPr>
          <w:sz w:val="27"/>
          <w:vertAlign w:val="superscript"/>
          <w:rtl/>
          <w:lang w:bidi="ar-IQ"/>
        </w:rPr>
        <w:t>)</w:t>
      </w:r>
      <w:r w:rsidRPr="006C24A3">
        <w:rPr>
          <w:rFonts w:hint="cs"/>
          <w:sz w:val="27"/>
          <w:rtl/>
          <w:lang w:bidi="ar-IQ"/>
        </w:rPr>
        <w:t xml:space="preserve"> يحول دون أي</w:t>
      </w:r>
      <w:r w:rsidR="00B92678" w:rsidRPr="006C24A3">
        <w:rPr>
          <w:rFonts w:hint="cs"/>
          <w:sz w:val="27"/>
          <w:rtl/>
          <w:lang w:bidi="ar-IQ"/>
        </w:rPr>
        <w:t>ّ</w:t>
      </w:r>
      <w:r w:rsidRPr="006C24A3">
        <w:rPr>
          <w:rFonts w:hint="cs"/>
          <w:sz w:val="27"/>
          <w:rtl/>
          <w:lang w:bidi="ar-IQ"/>
        </w:rPr>
        <w:t xml:space="preserve"> خيار أو شق</w:t>
      </w:r>
      <w:r w:rsidR="00B92678" w:rsidRPr="006C24A3">
        <w:rPr>
          <w:rFonts w:hint="cs"/>
          <w:sz w:val="27"/>
          <w:rtl/>
          <w:lang w:bidi="ar-IQ"/>
        </w:rPr>
        <w:t>ٍّ</w:t>
      </w:r>
      <w:r w:rsidRPr="006C24A3">
        <w:rPr>
          <w:rFonts w:hint="cs"/>
          <w:sz w:val="27"/>
          <w:rtl/>
          <w:lang w:bidi="ar-IQ"/>
        </w:rPr>
        <w:t xml:space="preserve"> آخر.</w:t>
      </w:r>
      <w:r w:rsidRPr="006C24A3">
        <w:rPr>
          <w:sz w:val="27"/>
          <w:lang w:bidi="ar-IQ"/>
        </w:rPr>
        <w:t xml:space="preserve"> </w:t>
      </w:r>
      <w:r w:rsidRPr="006C24A3">
        <w:rPr>
          <w:rFonts w:hint="cs"/>
          <w:sz w:val="27"/>
          <w:rtl/>
          <w:lang w:bidi="ar-IQ"/>
        </w:rPr>
        <w:t xml:space="preserve">لو أن الله في اللحظة الزمنية </w:t>
      </w:r>
      <w:r w:rsidRPr="006C24A3">
        <w:rPr>
          <w:rFonts w:asciiTheme="majorBidi" w:hAnsiTheme="majorBidi" w:cstheme="majorBidi"/>
          <w:szCs w:val="22"/>
          <w:lang w:bidi="ar-IQ"/>
        </w:rPr>
        <w:t>T1</w:t>
      </w:r>
      <w:r w:rsidRPr="006C24A3">
        <w:rPr>
          <w:rFonts w:hint="cs"/>
          <w:sz w:val="27"/>
          <w:rtl/>
          <w:lang w:bidi="ar-IQ"/>
        </w:rPr>
        <w:t xml:space="preserve"> كان معتقداً بصدق القضية </w:t>
      </w:r>
      <w:r w:rsidRPr="006C24A3">
        <w:rPr>
          <w:rFonts w:asciiTheme="majorBidi" w:hAnsiTheme="majorBidi" w:cstheme="majorBidi"/>
          <w:szCs w:val="22"/>
          <w:lang w:bidi="ar-IQ"/>
        </w:rPr>
        <w:t>B</w:t>
      </w:r>
      <w:r w:rsidRPr="006C24A3">
        <w:rPr>
          <w:rFonts w:hint="cs"/>
          <w:sz w:val="27"/>
          <w:rtl/>
          <w:lang w:bidi="ar-IQ"/>
        </w:rPr>
        <w:t xml:space="preserve"> في اللحظة الزمنية </w:t>
      </w:r>
      <w:r w:rsidRPr="006C24A3">
        <w:rPr>
          <w:rFonts w:asciiTheme="majorBidi" w:hAnsiTheme="majorBidi" w:cstheme="majorBidi"/>
          <w:szCs w:val="22"/>
          <w:lang w:bidi="ar-IQ"/>
        </w:rPr>
        <w:t>T3</w:t>
      </w:r>
      <w:r w:rsidRPr="006C24A3">
        <w:rPr>
          <w:rFonts w:hint="cs"/>
          <w:sz w:val="27"/>
          <w:rtl/>
          <w:lang w:bidi="ar-IQ"/>
        </w:rPr>
        <w:t xml:space="preserve"> هل يمكن القول: إن ما قم</w:t>
      </w:r>
      <w:r w:rsidR="00B92678" w:rsidRPr="006C24A3">
        <w:rPr>
          <w:rFonts w:hint="cs"/>
          <w:sz w:val="27"/>
          <w:rtl/>
          <w:lang w:bidi="ar-IQ"/>
        </w:rPr>
        <w:t>ْ</w:t>
      </w:r>
      <w:r w:rsidRPr="006C24A3">
        <w:rPr>
          <w:rFonts w:hint="cs"/>
          <w:sz w:val="27"/>
          <w:rtl/>
          <w:lang w:bidi="ar-IQ"/>
        </w:rPr>
        <w:t>ت</w:t>
      </w:r>
      <w:r w:rsidR="00B92678" w:rsidRPr="006C24A3">
        <w:rPr>
          <w:rFonts w:hint="cs"/>
          <w:sz w:val="27"/>
          <w:rtl/>
          <w:lang w:bidi="ar-IQ"/>
        </w:rPr>
        <w:t>َ</w:t>
      </w:r>
      <w:r w:rsidRPr="006C24A3">
        <w:rPr>
          <w:rFonts w:hint="cs"/>
          <w:sz w:val="27"/>
          <w:rtl/>
          <w:lang w:bidi="ar-IQ"/>
        </w:rPr>
        <w:t xml:space="preserve"> به من العمل (الدفاع عن الأطروحة العلمية) في اللحظة الزمنية </w:t>
      </w:r>
      <w:r w:rsidRPr="006C24A3">
        <w:rPr>
          <w:rFonts w:asciiTheme="majorBidi" w:hAnsiTheme="majorBidi" w:cstheme="majorBidi"/>
          <w:szCs w:val="22"/>
          <w:lang w:bidi="ar-IQ"/>
        </w:rPr>
        <w:t>T3</w:t>
      </w:r>
      <w:r w:rsidR="00B92678" w:rsidRPr="006C24A3">
        <w:rPr>
          <w:rFonts w:hint="cs"/>
          <w:sz w:val="27"/>
          <w:rtl/>
          <w:lang w:bidi="ar-IQ"/>
        </w:rPr>
        <w:t xml:space="preserve"> عملٌ</w:t>
      </w:r>
      <w:r w:rsidRPr="006C24A3">
        <w:rPr>
          <w:rFonts w:hint="cs"/>
          <w:sz w:val="27"/>
          <w:rtl/>
          <w:lang w:bidi="ar-IQ"/>
        </w:rPr>
        <w:t xml:space="preserve"> حر</w:t>
      </w:r>
      <w:r w:rsidR="00B92678" w:rsidRPr="006C24A3">
        <w:rPr>
          <w:rFonts w:hint="cs"/>
          <w:sz w:val="27"/>
          <w:rtl/>
          <w:lang w:bidi="ar-IQ"/>
        </w:rPr>
        <w:t>ٌّ</w:t>
      </w:r>
      <w:r w:rsidRPr="006C24A3">
        <w:rPr>
          <w:rFonts w:hint="cs"/>
          <w:sz w:val="27"/>
          <w:rtl/>
          <w:lang w:bidi="ar-IQ"/>
        </w:rPr>
        <w:t xml:space="preserve"> صدر منك عن إرادة</w:t>
      </w:r>
      <w:r w:rsidR="00B92678" w:rsidRPr="006C24A3">
        <w:rPr>
          <w:rFonts w:hint="cs"/>
          <w:sz w:val="27"/>
          <w:rtl/>
          <w:lang w:bidi="ar-IQ"/>
        </w:rPr>
        <w:t>ٍ</w:t>
      </w:r>
      <w:r w:rsidRPr="006C24A3">
        <w:rPr>
          <w:rFonts w:hint="cs"/>
          <w:sz w:val="27"/>
          <w:rtl/>
          <w:lang w:bidi="ar-IQ"/>
        </w:rPr>
        <w:t xml:space="preserve"> واختيار؟ يبدو أنك لا تستطي</w:t>
      </w:r>
      <w:r w:rsidR="00B92678" w:rsidRPr="006C24A3">
        <w:rPr>
          <w:rFonts w:hint="cs"/>
          <w:sz w:val="27"/>
          <w:rtl/>
          <w:lang w:bidi="ar-IQ"/>
        </w:rPr>
        <w:t>ع</w:t>
      </w:r>
      <w:r w:rsidRPr="006C24A3">
        <w:rPr>
          <w:rFonts w:hint="cs"/>
          <w:sz w:val="27"/>
          <w:rtl/>
          <w:lang w:bidi="ar-IQ"/>
        </w:rPr>
        <w:t xml:space="preserve"> القيام بذلك الفعل بحر</w:t>
      </w:r>
      <w:r w:rsidR="00B92678" w:rsidRPr="006C24A3">
        <w:rPr>
          <w:rFonts w:hint="cs"/>
          <w:sz w:val="27"/>
          <w:rtl/>
          <w:lang w:bidi="ar-IQ"/>
        </w:rPr>
        <w:t>ّ</w:t>
      </w:r>
      <w:r w:rsidRPr="006C24A3">
        <w:rPr>
          <w:rFonts w:hint="cs"/>
          <w:sz w:val="27"/>
          <w:rtl/>
          <w:lang w:bidi="ar-IQ"/>
        </w:rPr>
        <w:t xml:space="preserve">ية واختيار. ويمكن بيان هذا الاستدلال (الاعتقاد بعدم الخطأ الإلهي بالقضية </w:t>
      </w:r>
      <w:r w:rsidRPr="006C24A3">
        <w:rPr>
          <w:rFonts w:asciiTheme="majorBidi" w:hAnsiTheme="majorBidi" w:cstheme="majorBidi"/>
          <w:szCs w:val="22"/>
          <w:lang w:bidi="ar-IQ"/>
        </w:rPr>
        <w:t>B</w:t>
      </w:r>
      <w:r w:rsidR="000B6781" w:rsidRPr="006C24A3">
        <w:rPr>
          <w:rFonts w:hint="cs"/>
          <w:sz w:val="27"/>
          <w:rtl/>
          <w:lang w:bidi="ar-IQ"/>
        </w:rPr>
        <w:t>،</w:t>
      </w:r>
      <w:r w:rsidRPr="006C24A3">
        <w:rPr>
          <w:rFonts w:hint="cs"/>
          <w:sz w:val="27"/>
          <w:rtl/>
          <w:lang w:bidi="ar-IQ"/>
        </w:rPr>
        <w:t xml:space="preserve"> وبالتالي إنكار حرية واختيار الإنسان) من خلال هذه القضية المنطقية على النحو </w:t>
      </w:r>
      <w:r w:rsidR="000B6781" w:rsidRPr="006C24A3">
        <w:rPr>
          <w:rFonts w:hint="cs"/>
          <w:sz w:val="27"/>
          <w:rtl/>
          <w:lang w:bidi="ar-IQ"/>
        </w:rPr>
        <w:t>التالي</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الاستدلال الجوهري لصالح إثبات التقدير الإلهي</w:t>
      </w:r>
      <w:r w:rsidRPr="006C24A3">
        <w:rPr>
          <w:sz w:val="27"/>
          <w:vertAlign w:val="superscript"/>
          <w:rtl/>
          <w:lang w:bidi="ar-IQ"/>
        </w:rPr>
        <w:t>(</w:t>
      </w:r>
      <w:r w:rsidRPr="006C24A3">
        <w:rPr>
          <w:rStyle w:val="af9"/>
          <w:sz w:val="27"/>
          <w:rtl/>
          <w:lang w:bidi="ar-IQ"/>
        </w:rPr>
        <w:endnoteReference w:id="161"/>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1ـ لقد كان الله بالأمس يعلم بـ (</w:t>
      </w:r>
      <w:r w:rsidRPr="006C24A3">
        <w:rPr>
          <w:rFonts w:asciiTheme="majorBidi" w:hAnsiTheme="majorBidi" w:cstheme="majorBidi"/>
          <w:szCs w:val="22"/>
          <w:lang w:bidi="ar-IQ"/>
        </w:rPr>
        <w:t>B</w:t>
      </w:r>
      <w:r w:rsidRPr="006C24A3">
        <w:rPr>
          <w:rFonts w:hint="cs"/>
          <w:sz w:val="27"/>
          <w:rtl/>
          <w:lang w:bidi="ar-IQ"/>
        </w:rPr>
        <w:t>) على نحو</w:t>
      </w:r>
      <w:r w:rsidR="000B6781" w:rsidRPr="006C24A3">
        <w:rPr>
          <w:rFonts w:hint="cs"/>
          <w:sz w:val="27"/>
          <w:rtl/>
          <w:lang w:bidi="ar-IQ"/>
        </w:rPr>
        <w:t>ٍ</w:t>
      </w:r>
      <w:r w:rsidRPr="006C24A3">
        <w:rPr>
          <w:rFonts w:hint="cs"/>
          <w:sz w:val="27"/>
          <w:rtl/>
          <w:lang w:bidi="ar-IQ"/>
        </w:rPr>
        <w:t xml:space="preserve"> لا يقبل الخطأ [فرضية العلم السابق الذي لا يقبل الخطأ]</w:t>
      </w:r>
      <w:r w:rsidRPr="006C24A3">
        <w:rPr>
          <w:sz w:val="27"/>
          <w:vertAlign w:val="superscript"/>
          <w:rtl/>
          <w:lang w:bidi="ar-IQ"/>
        </w:rPr>
        <w:t>(</w:t>
      </w:r>
      <w:r w:rsidRPr="006C24A3">
        <w:rPr>
          <w:rStyle w:val="af9"/>
          <w:sz w:val="27"/>
          <w:rtl/>
          <w:lang w:bidi="ar-IQ"/>
        </w:rPr>
        <w:endnoteReference w:id="162"/>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2ـ إذا كانت الواقعة [</w:t>
      </w:r>
      <w:r w:rsidRPr="006C24A3">
        <w:rPr>
          <w:rFonts w:asciiTheme="majorBidi" w:hAnsiTheme="majorBidi" w:cstheme="majorBidi"/>
          <w:szCs w:val="22"/>
          <w:lang w:bidi="ar-IQ"/>
        </w:rPr>
        <w:t>E</w:t>
      </w:r>
      <w:r w:rsidRPr="006C24A3">
        <w:rPr>
          <w:rFonts w:hint="cs"/>
          <w:sz w:val="27"/>
          <w:rtl/>
          <w:lang w:bidi="ar-IQ"/>
        </w:rPr>
        <w:t>] قد حصل</w:t>
      </w:r>
      <w:r w:rsidR="000B6781" w:rsidRPr="006C24A3">
        <w:rPr>
          <w:rFonts w:hint="cs"/>
          <w:sz w:val="27"/>
          <w:rtl/>
          <w:lang w:bidi="ar-IQ"/>
        </w:rPr>
        <w:t>َ</w:t>
      </w:r>
      <w:r w:rsidRPr="006C24A3">
        <w:rPr>
          <w:rFonts w:hint="cs"/>
          <w:sz w:val="27"/>
          <w:rtl/>
          <w:lang w:bidi="ar-IQ"/>
        </w:rPr>
        <w:t>ت</w:t>
      </w:r>
      <w:r w:rsidR="000B6781" w:rsidRPr="006C24A3">
        <w:rPr>
          <w:rFonts w:hint="cs"/>
          <w:sz w:val="27"/>
          <w:rtl/>
          <w:lang w:bidi="ar-IQ"/>
        </w:rPr>
        <w:t>ْ</w:t>
      </w:r>
      <w:r w:rsidRPr="006C24A3">
        <w:rPr>
          <w:rFonts w:hint="cs"/>
          <w:sz w:val="27"/>
          <w:rtl/>
          <w:lang w:bidi="ar-IQ"/>
        </w:rPr>
        <w:t xml:space="preserve"> في الماضي إذن من الضروري</w:t>
      </w:r>
      <w:r w:rsidR="000B6781" w:rsidRPr="006C24A3">
        <w:rPr>
          <w:rFonts w:hint="cs"/>
          <w:sz w:val="27"/>
          <w:rtl/>
          <w:lang w:bidi="ar-IQ"/>
        </w:rPr>
        <w:t>ّ</w:t>
      </w:r>
      <w:r w:rsidRPr="006C24A3">
        <w:rPr>
          <w:rFonts w:hint="cs"/>
          <w:sz w:val="27"/>
          <w:rtl/>
          <w:lang w:bidi="ar-IQ"/>
        </w:rPr>
        <w:t xml:space="preserve"> الآن أن تقع ذات الواقعة </w:t>
      </w:r>
      <w:r w:rsidRPr="006C24A3">
        <w:rPr>
          <w:rFonts w:asciiTheme="majorBidi" w:hAnsiTheme="majorBidi" w:cstheme="majorBidi"/>
          <w:szCs w:val="22"/>
          <w:lang w:bidi="ar-IQ"/>
        </w:rPr>
        <w:t>E</w:t>
      </w:r>
      <w:r w:rsidRPr="006C24A3">
        <w:rPr>
          <w:rFonts w:hint="cs"/>
          <w:sz w:val="27"/>
          <w:rtl/>
          <w:lang w:bidi="ar-IQ"/>
        </w:rPr>
        <w:t xml:space="preserve"> في اللحظة الراهنة أيضاً</w:t>
      </w:r>
      <w:r w:rsidR="000B6781" w:rsidRPr="006C24A3">
        <w:rPr>
          <w:rFonts w:hint="cs"/>
          <w:sz w:val="27"/>
          <w:rtl/>
          <w:lang w:bidi="ar-IQ"/>
        </w:rPr>
        <w:t xml:space="preserve">، </w:t>
      </w:r>
      <w:r w:rsidRPr="006C24A3">
        <w:rPr>
          <w:rFonts w:hint="cs"/>
          <w:sz w:val="27"/>
          <w:rtl/>
          <w:lang w:bidi="ar-IQ"/>
        </w:rPr>
        <w:t xml:space="preserve">بمعنى أن علم الله في الماضي بالقضية </w:t>
      </w:r>
      <w:r w:rsidRPr="006C24A3">
        <w:rPr>
          <w:rFonts w:asciiTheme="majorBidi" w:hAnsiTheme="majorBidi" w:cstheme="majorBidi"/>
          <w:szCs w:val="22"/>
          <w:lang w:bidi="ar-IQ"/>
        </w:rPr>
        <w:t>B</w:t>
      </w:r>
      <w:r w:rsidRPr="006C24A3">
        <w:rPr>
          <w:rFonts w:hint="cs"/>
          <w:sz w:val="27"/>
          <w:rtl/>
          <w:lang w:bidi="ar-IQ"/>
        </w:rPr>
        <w:t xml:space="preserve"> إذا كان قد أضفى عليها ضرورة</w:t>
      </w:r>
      <w:r w:rsidR="000B6781" w:rsidRPr="006C24A3">
        <w:rPr>
          <w:rFonts w:hint="cs"/>
          <w:sz w:val="27"/>
          <w:rtl/>
          <w:lang w:bidi="ar-IQ"/>
        </w:rPr>
        <w:t>ً</w:t>
      </w:r>
      <w:r w:rsidRPr="006C24A3">
        <w:rPr>
          <w:rFonts w:hint="cs"/>
          <w:sz w:val="27"/>
          <w:rtl/>
          <w:lang w:bidi="ar-IQ"/>
        </w:rPr>
        <w:t xml:space="preserve"> فإنها تكون ضروري</w:t>
      </w:r>
      <w:r w:rsidR="000B6781" w:rsidRPr="006C24A3">
        <w:rPr>
          <w:rFonts w:hint="cs"/>
          <w:sz w:val="27"/>
          <w:rtl/>
          <w:lang w:bidi="ar-IQ"/>
        </w:rPr>
        <w:t>ّ</w:t>
      </w:r>
      <w:r w:rsidRPr="006C24A3">
        <w:rPr>
          <w:rFonts w:hint="cs"/>
          <w:sz w:val="27"/>
          <w:rtl/>
          <w:lang w:bidi="ar-IQ"/>
        </w:rPr>
        <w:t>ة</w:t>
      </w:r>
      <w:r w:rsidR="000B6781" w:rsidRPr="006C24A3">
        <w:rPr>
          <w:rFonts w:hint="cs"/>
          <w:sz w:val="27"/>
          <w:rtl/>
          <w:lang w:bidi="ar-IQ"/>
        </w:rPr>
        <w:t>ً</w:t>
      </w:r>
      <w:r w:rsidRPr="006C24A3">
        <w:rPr>
          <w:rFonts w:hint="cs"/>
          <w:sz w:val="27"/>
          <w:rtl/>
          <w:lang w:bidi="ar-IQ"/>
        </w:rPr>
        <w:t xml:space="preserve"> في الزمان الراهن أيضاً [أصل ضرورة الماضي]</w:t>
      </w:r>
      <w:r w:rsidRPr="006C24A3">
        <w:rPr>
          <w:sz w:val="27"/>
          <w:vertAlign w:val="superscript"/>
          <w:rtl/>
          <w:lang w:bidi="ar-IQ"/>
        </w:rPr>
        <w:t>(</w:t>
      </w:r>
      <w:r w:rsidRPr="006C24A3">
        <w:rPr>
          <w:rStyle w:val="af9"/>
          <w:sz w:val="27"/>
          <w:rtl/>
          <w:lang w:bidi="ar-IQ"/>
        </w:rPr>
        <w:endnoteReference w:id="163"/>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 xml:space="preserve">3ـ في اللحظة الراهنة من الضروري أن الله كان بالأمس عالماً بالقضية </w:t>
      </w:r>
      <w:r w:rsidRPr="006C24A3">
        <w:rPr>
          <w:sz w:val="27"/>
          <w:rtl/>
          <w:lang w:bidi="ar-IQ"/>
        </w:rPr>
        <w:t>(</w:t>
      </w:r>
      <w:r w:rsidRPr="006C24A3">
        <w:rPr>
          <w:rFonts w:asciiTheme="majorBidi" w:hAnsiTheme="majorBidi" w:cstheme="majorBidi"/>
          <w:szCs w:val="22"/>
          <w:lang w:bidi="ar-IQ"/>
        </w:rPr>
        <w:t>B</w:t>
      </w:r>
      <w:r w:rsidRPr="006C24A3">
        <w:rPr>
          <w:sz w:val="27"/>
          <w:rtl/>
          <w:lang w:bidi="ar-IQ"/>
        </w:rPr>
        <w:t>)</w:t>
      </w:r>
      <w:r w:rsidR="000B6781" w:rsidRPr="006C24A3">
        <w:rPr>
          <w:rFonts w:hint="cs"/>
          <w:sz w:val="27"/>
          <w:rtl/>
          <w:lang w:bidi="ar-IQ"/>
        </w:rPr>
        <w:t xml:space="preserve"> </w:t>
      </w:r>
      <w:r w:rsidR="00A70F72">
        <w:rPr>
          <w:rFonts w:hint="cs"/>
          <w:sz w:val="27"/>
          <w:rtl/>
        </w:rPr>
        <w:t xml:space="preserve">   </w:t>
      </w:r>
      <w:r w:rsidR="000B6781" w:rsidRPr="006C24A3">
        <w:rPr>
          <w:rFonts w:hint="cs"/>
          <w:sz w:val="27"/>
          <w:rtl/>
          <w:lang w:bidi="ar-IQ"/>
        </w:rPr>
        <w:t>[1 و</w:t>
      </w:r>
      <w:r w:rsidRPr="006C24A3">
        <w:rPr>
          <w:rFonts w:hint="cs"/>
          <w:sz w:val="27"/>
          <w:rtl/>
          <w:lang w:bidi="ar-IQ"/>
        </w:rPr>
        <w:t>2].</w:t>
      </w:r>
    </w:p>
    <w:p w:rsidR="00C708A6" w:rsidRPr="006C24A3" w:rsidRDefault="00C708A6" w:rsidP="006841FC">
      <w:pPr>
        <w:rPr>
          <w:sz w:val="27"/>
          <w:rtl/>
          <w:lang w:bidi="ar-IQ"/>
        </w:rPr>
      </w:pPr>
      <w:r w:rsidRPr="006C24A3">
        <w:rPr>
          <w:rFonts w:hint="cs"/>
          <w:sz w:val="27"/>
          <w:rtl/>
          <w:lang w:bidi="ar-IQ"/>
        </w:rPr>
        <w:t xml:space="preserve">4ـ من الضروري إذا كان الله بالأمس عالماً </w:t>
      </w:r>
      <w:r w:rsidRPr="006C24A3">
        <w:rPr>
          <w:sz w:val="27"/>
          <w:rtl/>
          <w:lang w:bidi="ar-IQ"/>
        </w:rPr>
        <w:t>بالقضية (</w:t>
      </w:r>
      <w:r w:rsidRPr="006C24A3">
        <w:rPr>
          <w:rFonts w:asciiTheme="majorBidi" w:hAnsiTheme="majorBidi" w:cstheme="majorBidi"/>
          <w:szCs w:val="22"/>
          <w:lang w:bidi="ar-IQ"/>
        </w:rPr>
        <w:t>B</w:t>
      </w:r>
      <w:r w:rsidRPr="006C24A3">
        <w:rPr>
          <w:sz w:val="27"/>
          <w:rtl/>
          <w:lang w:bidi="ar-IQ"/>
        </w:rPr>
        <w:t>)</w:t>
      </w:r>
      <w:r w:rsidRPr="006C24A3">
        <w:rPr>
          <w:rFonts w:hint="cs"/>
          <w:sz w:val="27"/>
          <w:rtl/>
          <w:lang w:bidi="ar-IQ"/>
        </w:rPr>
        <w:t xml:space="preserve"> إذن يكون وقوع </w:t>
      </w:r>
      <w:r w:rsidRPr="006C24A3">
        <w:rPr>
          <w:rFonts w:hint="cs"/>
          <w:sz w:val="27"/>
          <w:rtl/>
          <w:lang w:bidi="ar-IQ"/>
        </w:rPr>
        <w:lastRenderedPageBreak/>
        <w:t xml:space="preserve">القضية </w:t>
      </w:r>
      <w:r w:rsidRPr="006C24A3">
        <w:rPr>
          <w:rFonts w:asciiTheme="majorBidi" w:hAnsiTheme="majorBidi" w:cstheme="majorBidi"/>
          <w:szCs w:val="22"/>
          <w:lang w:bidi="ar-IQ"/>
        </w:rPr>
        <w:t>B</w:t>
      </w:r>
      <w:r w:rsidRPr="006C24A3">
        <w:rPr>
          <w:rFonts w:hint="cs"/>
          <w:sz w:val="27"/>
          <w:rtl/>
          <w:lang w:bidi="ar-IQ"/>
        </w:rPr>
        <w:t xml:space="preserve"> في اللحظة الراهنة ضرورياً أيضاً [تعريف عدم إمكان الخطأ]</w:t>
      </w:r>
      <w:r w:rsidRPr="006C24A3">
        <w:rPr>
          <w:sz w:val="27"/>
          <w:vertAlign w:val="superscript"/>
          <w:rtl/>
          <w:lang w:bidi="ar-IQ"/>
        </w:rPr>
        <w:t>(</w:t>
      </w:r>
      <w:r w:rsidRPr="006C24A3">
        <w:rPr>
          <w:rStyle w:val="af9"/>
          <w:sz w:val="27"/>
          <w:rtl/>
          <w:lang w:bidi="ar-IQ"/>
        </w:rPr>
        <w:endnoteReference w:id="164"/>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5ـ إذا كانت (</w:t>
      </w:r>
      <w:r w:rsidRPr="006C24A3">
        <w:rPr>
          <w:rFonts w:asciiTheme="majorBidi" w:hAnsiTheme="majorBidi" w:cstheme="majorBidi"/>
          <w:szCs w:val="22"/>
          <w:lang w:bidi="ar-IQ"/>
        </w:rPr>
        <w:t>P</w:t>
      </w:r>
      <w:r w:rsidRPr="006C24A3">
        <w:rPr>
          <w:rFonts w:hint="cs"/>
          <w:sz w:val="27"/>
          <w:rtl/>
          <w:lang w:bidi="ar-IQ"/>
        </w:rPr>
        <w:t xml:space="preserve">) الآن ضرورية، </w:t>
      </w:r>
      <w:r w:rsidR="00446966" w:rsidRPr="006C24A3">
        <w:rPr>
          <w:rFonts w:hint="cs"/>
          <w:sz w:val="27"/>
          <w:rtl/>
          <w:lang w:bidi="ar-IQ"/>
        </w:rPr>
        <w:t xml:space="preserve">وكانت </w:t>
      </w:r>
      <w:r w:rsidR="00446966" w:rsidRPr="006C24A3">
        <w:rPr>
          <w:rFonts w:asciiTheme="majorBidi" w:eastAsia="Roboto" w:hAnsiTheme="majorBidi" w:cstheme="majorBidi"/>
          <w:szCs w:val="22"/>
        </w:rPr>
        <w:t>P</w:t>
      </w:r>
      <w:r w:rsidR="00446966" w:rsidRPr="006C24A3">
        <w:rPr>
          <w:rFonts w:hint="cs"/>
          <w:sz w:val="27"/>
          <w:rtl/>
        </w:rPr>
        <w:t xml:space="preserve"> </w:t>
      </w:r>
      <w:r w:rsidR="00446966" w:rsidRPr="006C24A3">
        <w:rPr>
          <w:rFonts w:hint="cs"/>
          <w:sz w:val="27"/>
          <w:rtl/>
          <w:lang w:bidi="ar-IQ"/>
        </w:rPr>
        <w:t>تستلزم</w:t>
      </w:r>
      <w:r w:rsidR="005972F3" w:rsidRPr="006C24A3">
        <w:rPr>
          <w:rFonts w:hint="cs"/>
          <w:sz w:val="27"/>
          <w:rtl/>
          <w:lang w:bidi="ar-IQ"/>
        </w:rPr>
        <w:t xml:space="preserve"> </w:t>
      </w:r>
      <w:r w:rsidR="00446966" w:rsidRPr="006C24A3">
        <w:rPr>
          <w:rFonts w:asciiTheme="majorBidi" w:eastAsia="Roboto" w:hAnsiTheme="majorBidi" w:cstheme="majorBidi"/>
          <w:szCs w:val="22"/>
        </w:rPr>
        <w:t>Q</w:t>
      </w:r>
      <w:r w:rsidR="00446966" w:rsidRPr="006C24A3">
        <w:rPr>
          <w:rFonts w:hint="cs"/>
          <w:sz w:val="27"/>
          <w:rtl/>
          <w:lang w:bidi="ar-IQ"/>
        </w:rPr>
        <w:t xml:space="preserve"> </w:t>
      </w:r>
      <w:r w:rsidR="005972F3" w:rsidRPr="006C24A3">
        <w:rPr>
          <w:rFonts w:hint="cs"/>
          <w:sz w:val="27"/>
          <w:rtl/>
          <w:lang w:bidi="ar-IQ"/>
        </w:rPr>
        <w:t>بالضرورة (</w:t>
      </w:r>
      <w:r w:rsidR="005972F3" w:rsidRPr="006C24A3">
        <w:rPr>
          <w:rFonts w:asciiTheme="majorBidi" w:hAnsiTheme="majorBidi" w:cstheme="majorBidi"/>
          <w:szCs w:val="22"/>
          <w:lang w:bidi="ar-IQ"/>
        </w:rPr>
        <w:t>P</w:t>
      </w:r>
      <w:r w:rsidR="005972F3" w:rsidRPr="006C24A3">
        <w:rPr>
          <w:rFonts w:asciiTheme="majorBidi" w:hAnsiTheme="majorBidi" w:cstheme="majorBidi"/>
          <w:sz w:val="16"/>
          <w:szCs w:val="16"/>
          <w:lang w:bidi="ar-IQ"/>
        </w:rPr>
        <w:sym w:font="Wingdings" w:char="F0E0"/>
      </w:r>
      <w:r w:rsidR="005972F3" w:rsidRPr="006C24A3">
        <w:rPr>
          <w:rFonts w:asciiTheme="majorBidi" w:hAnsiTheme="majorBidi" w:cstheme="majorBidi"/>
          <w:szCs w:val="22"/>
          <w:lang w:bidi="ar-IQ"/>
        </w:rPr>
        <w:t>Q</w:t>
      </w:r>
      <w:r w:rsidR="005972F3" w:rsidRPr="006C24A3">
        <w:rPr>
          <w:rFonts w:hint="cs"/>
          <w:sz w:val="27"/>
          <w:rtl/>
          <w:lang w:bidi="ar-IQ"/>
        </w:rPr>
        <w:t>)</w:t>
      </w:r>
      <w:r w:rsidRPr="006C24A3">
        <w:rPr>
          <w:rFonts w:hint="cs"/>
          <w:sz w:val="27"/>
          <w:rtl/>
          <w:lang w:bidi="ar-IQ"/>
        </w:rPr>
        <w:t xml:space="preserve">، فعلى هذا الأساس يكون وقوع </w:t>
      </w:r>
      <w:r w:rsidRPr="006C24A3">
        <w:rPr>
          <w:rFonts w:asciiTheme="majorBidi" w:hAnsiTheme="majorBidi" w:cstheme="majorBidi"/>
          <w:szCs w:val="22"/>
          <w:lang w:bidi="ar-IQ"/>
        </w:rPr>
        <w:t>Q</w:t>
      </w:r>
      <w:r w:rsidRPr="006C24A3">
        <w:rPr>
          <w:rFonts w:hint="cs"/>
          <w:sz w:val="27"/>
          <w:rtl/>
          <w:lang w:bidi="ar-IQ"/>
        </w:rPr>
        <w:t xml:space="preserve"> ضرورياً في اللحظة الراهنة [أصل انتقال الضرورة]</w:t>
      </w:r>
      <w:r w:rsidRPr="006C24A3">
        <w:rPr>
          <w:sz w:val="27"/>
          <w:vertAlign w:val="superscript"/>
          <w:rtl/>
          <w:lang w:bidi="ar-IQ"/>
        </w:rPr>
        <w:t>(</w:t>
      </w:r>
      <w:r w:rsidRPr="006C24A3">
        <w:rPr>
          <w:rStyle w:val="af9"/>
          <w:sz w:val="27"/>
          <w:rtl/>
          <w:lang w:bidi="ar-IQ"/>
        </w:rPr>
        <w:endnoteReference w:id="165"/>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 xml:space="preserve">6ـ على هذا الأساس من الضروري الآن أن تكون </w:t>
      </w:r>
      <w:r w:rsidRPr="006C24A3">
        <w:rPr>
          <w:rFonts w:asciiTheme="majorBidi" w:hAnsiTheme="majorBidi" w:cstheme="majorBidi"/>
          <w:szCs w:val="22"/>
          <w:lang w:bidi="ar-IQ"/>
        </w:rPr>
        <w:t>B</w:t>
      </w:r>
      <w:r w:rsidRPr="006C24A3">
        <w:rPr>
          <w:rFonts w:hint="cs"/>
          <w:sz w:val="27"/>
          <w:rtl/>
          <w:lang w:bidi="ar-IQ"/>
        </w:rPr>
        <w:t xml:space="preserve"> صادقة أيضاً [3 و4 و5].</w:t>
      </w:r>
    </w:p>
    <w:p w:rsidR="00C708A6" w:rsidRPr="006C24A3" w:rsidRDefault="00C708A6" w:rsidP="006841FC">
      <w:pPr>
        <w:rPr>
          <w:sz w:val="27"/>
          <w:rtl/>
          <w:lang w:bidi="ar-IQ"/>
        </w:rPr>
      </w:pPr>
      <w:r w:rsidRPr="006C24A3">
        <w:rPr>
          <w:rFonts w:hint="cs"/>
          <w:sz w:val="27"/>
          <w:rtl/>
          <w:lang w:bidi="ar-IQ"/>
        </w:rPr>
        <w:t xml:space="preserve">7ـ إذا كان من الضروري الآن أن تكون </w:t>
      </w:r>
      <w:r w:rsidRPr="006C24A3">
        <w:rPr>
          <w:rFonts w:asciiTheme="majorBidi" w:hAnsiTheme="majorBidi" w:cstheme="majorBidi"/>
          <w:szCs w:val="22"/>
          <w:lang w:bidi="ar-IQ"/>
        </w:rPr>
        <w:t>B</w:t>
      </w:r>
      <w:r w:rsidRPr="006C24A3">
        <w:rPr>
          <w:sz w:val="27"/>
          <w:rtl/>
          <w:lang w:bidi="ar-IQ"/>
        </w:rPr>
        <w:t xml:space="preserve"> صادقة</w:t>
      </w:r>
      <w:r w:rsidRPr="006C24A3">
        <w:rPr>
          <w:rFonts w:hint="cs"/>
          <w:sz w:val="27"/>
          <w:rtl/>
          <w:lang w:bidi="ar-IQ"/>
        </w:rPr>
        <w:t xml:space="preserve"> إذن لن يكون بإمكانك أن تقوم بشكل</w:t>
      </w:r>
      <w:r w:rsidR="008C47A6" w:rsidRPr="006C24A3">
        <w:rPr>
          <w:rFonts w:hint="cs"/>
          <w:sz w:val="27"/>
          <w:rtl/>
          <w:lang w:bidi="ar-IQ"/>
        </w:rPr>
        <w:t>ٍ</w:t>
      </w:r>
      <w:r w:rsidRPr="006C24A3">
        <w:rPr>
          <w:rFonts w:hint="cs"/>
          <w:sz w:val="27"/>
          <w:rtl/>
          <w:lang w:bidi="ar-IQ"/>
        </w:rPr>
        <w:t xml:space="preserve"> مغاير لها [تعريف الضرورة]</w:t>
      </w:r>
      <w:r w:rsidRPr="006C24A3">
        <w:rPr>
          <w:sz w:val="27"/>
          <w:vertAlign w:val="superscript"/>
          <w:rtl/>
          <w:lang w:bidi="ar-IQ"/>
        </w:rPr>
        <w:t>(</w:t>
      </w:r>
      <w:r w:rsidRPr="006C24A3">
        <w:rPr>
          <w:rStyle w:val="af9"/>
          <w:sz w:val="27"/>
          <w:rtl/>
          <w:lang w:bidi="ar-IQ"/>
        </w:rPr>
        <w:endnoteReference w:id="166"/>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 xml:space="preserve">8ـ الآن </w:t>
      </w:r>
      <w:r w:rsidRPr="006C24A3">
        <w:rPr>
          <w:rFonts w:asciiTheme="majorBidi" w:hAnsiTheme="majorBidi" w:cstheme="majorBidi"/>
          <w:szCs w:val="22"/>
          <w:lang w:bidi="ar-IQ"/>
        </w:rPr>
        <w:t>B</w:t>
      </w:r>
      <w:r w:rsidRPr="006C24A3">
        <w:rPr>
          <w:sz w:val="27"/>
          <w:rtl/>
          <w:lang w:bidi="ar-IQ"/>
        </w:rPr>
        <w:t xml:space="preserve"> صادقة</w:t>
      </w:r>
      <w:r w:rsidRPr="006C24A3">
        <w:rPr>
          <w:rFonts w:hint="cs"/>
          <w:sz w:val="27"/>
          <w:rtl/>
          <w:lang w:bidi="ar-IQ"/>
        </w:rPr>
        <w:t>، ولا يمكنك أن تقوم بعمل</w:t>
      </w:r>
      <w:r w:rsidR="008C47A6" w:rsidRPr="006C24A3">
        <w:rPr>
          <w:rFonts w:hint="cs"/>
          <w:sz w:val="27"/>
          <w:rtl/>
          <w:lang w:bidi="ar-IQ"/>
        </w:rPr>
        <w:t>ٍ</w:t>
      </w:r>
      <w:r w:rsidRPr="006C24A3">
        <w:rPr>
          <w:rFonts w:hint="cs"/>
          <w:sz w:val="27"/>
          <w:rtl/>
          <w:lang w:bidi="ar-IQ"/>
        </w:rPr>
        <w:t xml:space="preserve"> غير العمل الواقع [6 و7].</w:t>
      </w:r>
    </w:p>
    <w:p w:rsidR="00C708A6" w:rsidRPr="006C24A3" w:rsidRDefault="00C708A6" w:rsidP="006841FC">
      <w:pPr>
        <w:rPr>
          <w:sz w:val="27"/>
          <w:rtl/>
          <w:lang w:bidi="ar-IQ"/>
        </w:rPr>
      </w:pPr>
      <w:r w:rsidRPr="006C24A3">
        <w:rPr>
          <w:rFonts w:hint="cs"/>
          <w:sz w:val="27"/>
          <w:rtl/>
          <w:lang w:bidi="ar-IQ"/>
        </w:rPr>
        <w:t>9ـ إذا لم يكن بمقدورك أن تعمل بشكل</w:t>
      </w:r>
      <w:r w:rsidR="008C47A6" w:rsidRPr="006C24A3">
        <w:rPr>
          <w:rFonts w:hint="cs"/>
          <w:sz w:val="27"/>
          <w:rtl/>
          <w:lang w:bidi="ar-IQ"/>
        </w:rPr>
        <w:t>ٍ</w:t>
      </w:r>
      <w:r w:rsidRPr="006C24A3">
        <w:rPr>
          <w:rFonts w:hint="cs"/>
          <w:sz w:val="27"/>
          <w:rtl/>
          <w:lang w:bidi="ar-IQ"/>
        </w:rPr>
        <w:t xml:space="preserve"> مغاير إذن عندما تقوم بذلك العمل لن تقوم بذلك العمل عن حر</w:t>
      </w:r>
      <w:r w:rsidR="008C47A6" w:rsidRPr="006C24A3">
        <w:rPr>
          <w:rFonts w:hint="cs"/>
          <w:sz w:val="27"/>
          <w:rtl/>
          <w:lang w:bidi="ar-IQ"/>
        </w:rPr>
        <w:t>ّ</w:t>
      </w:r>
      <w:r w:rsidRPr="006C24A3">
        <w:rPr>
          <w:rFonts w:hint="cs"/>
          <w:sz w:val="27"/>
          <w:rtl/>
          <w:lang w:bidi="ar-IQ"/>
        </w:rPr>
        <w:t>ية</w:t>
      </w:r>
      <w:r w:rsidR="008C47A6" w:rsidRPr="006C24A3">
        <w:rPr>
          <w:rFonts w:hint="cs"/>
          <w:sz w:val="27"/>
          <w:rtl/>
          <w:lang w:bidi="ar-IQ"/>
        </w:rPr>
        <w:t>ٍ</w:t>
      </w:r>
      <w:r w:rsidRPr="006C24A3">
        <w:rPr>
          <w:rFonts w:hint="cs"/>
          <w:sz w:val="27"/>
          <w:rtl/>
          <w:lang w:bidi="ar-IQ"/>
        </w:rPr>
        <w:t xml:space="preserve"> واختيار [أصل الإمكانات البديلة]</w:t>
      </w:r>
      <w:r w:rsidRPr="006C24A3">
        <w:rPr>
          <w:sz w:val="27"/>
          <w:vertAlign w:val="superscript"/>
          <w:rtl/>
          <w:lang w:bidi="ar-IQ"/>
        </w:rPr>
        <w:t>(</w:t>
      </w:r>
      <w:r w:rsidRPr="006C24A3">
        <w:rPr>
          <w:rStyle w:val="af9"/>
          <w:sz w:val="27"/>
          <w:rtl/>
          <w:lang w:bidi="ar-IQ"/>
        </w:rPr>
        <w:endnoteReference w:id="167"/>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 xml:space="preserve">10ـ وعلى هذا الأساس عندما ستقوم غداً بـ </w:t>
      </w:r>
      <w:r w:rsidRPr="006C24A3">
        <w:rPr>
          <w:rFonts w:hint="eastAsia"/>
          <w:sz w:val="24"/>
          <w:szCs w:val="24"/>
          <w:rtl/>
        </w:rPr>
        <w:t>«</w:t>
      </w:r>
      <w:r w:rsidRPr="006C24A3">
        <w:rPr>
          <w:rFonts w:hint="cs"/>
          <w:sz w:val="27"/>
          <w:rtl/>
          <w:lang w:bidi="ar-IQ"/>
        </w:rPr>
        <w:t>الدفاع عن أطروحتك العلمية</w:t>
      </w:r>
      <w:r w:rsidRPr="006C24A3">
        <w:rPr>
          <w:rFonts w:hint="eastAsia"/>
          <w:sz w:val="24"/>
          <w:szCs w:val="24"/>
          <w:rtl/>
        </w:rPr>
        <w:t>»</w:t>
      </w:r>
      <w:r w:rsidRPr="006C24A3">
        <w:rPr>
          <w:rFonts w:hint="cs"/>
          <w:sz w:val="27"/>
          <w:rtl/>
          <w:lang w:bidi="ar-IQ"/>
        </w:rPr>
        <w:t xml:space="preserve"> فإنك لن تقوم بذلك عن حر</w:t>
      </w:r>
      <w:r w:rsidR="008C47A6" w:rsidRPr="006C24A3">
        <w:rPr>
          <w:rFonts w:hint="cs"/>
          <w:sz w:val="27"/>
          <w:rtl/>
          <w:lang w:bidi="ar-IQ"/>
        </w:rPr>
        <w:t>ّ</w:t>
      </w:r>
      <w:r w:rsidRPr="006C24A3">
        <w:rPr>
          <w:rFonts w:hint="cs"/>
          <w:sz w:val="27"/>
          <w:rtl/>
          <w:lang w:bidi="ar-IQ"/>
        </w:rPr>
        <w:t>ية</w:t>
      </w:r>
      <w:r w:rsidR="008C47A6" w:rsidRPr="006C24A3">
        <w:rPr>
          <w:rFonts w:hint="cs"/>
          <w:sz w:val="27"/>
          <w:rtl/>
          <w:lang w:bidi="ar-IQ"/>
        </w:rPr>
        <w:t>ٍ</w:t>
      </w:r>
      <w:r w:rsidRPr="006C24A3">
        <w:rPr>
          <w:rFonts w:hint="cs"/>
          <w:sz w:val="27"/>
          <w:rtl/>
          <w:lang w:bidi="ar-IQ"/>
        </w:rPr>
        <w:t xml:space="preserve"> واختيار</w:t>
      </w:r>
      <w:r w:rsidRPr="006C24A3">
        <w:rPr>
          <w:sz w:val="27"/>
          <w:vertAlign w:val="superscript"/>
          <w:rtl/>
          <w:lang w:bidi="ar-IQ"/>
        </w:rPr>
        <w:t>(</w:t>
      </w:r>
      <w:r w:rsidRPr="006C24A3">
        <w:rPr>
          <w:rStyle w:val="af9"/>
          <w:sz w:val="27"/>
          <w:rtl/>
          <w:lang w:bidi="ar-IQ"/>
        </w:rPr>
        <w:endnoteReference w:id="168"/>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لقد تمّ تبويب وترتيب هذا الاستدلال بشكل</w:t>
      </w:r>
      <w:r w:rsidR="008C47A6" w:rsidRPr="006C24A3">
        <w:rPr>
          <w:rFonts w:hint="cs"/>
          <w:sz w:val="27"/>
          <w:rtl/>
          <w:lang w:bidi="ar-IQ"/>
        </w:rPr>
        <w:t>ٍ</w:t>
      </w:r>
      <w:r w:rsidRPr="006C24A3">
        <w:rPr>
          <w:rFonts w:hint="cs"/>
          <w:sz w:val="27"/>
          <w:rtl/>
          <w:lang w:bidi="ar-IQ"/>
        </w:rPr>
        <w:t xml:space="preserve"> منطقي ومعتبر. لو صدقت المقد</w:t>
      </w:r>
      <w:r w:rsidR="008C47A6" w:rsidRPr="006C24A3">
        <w:rPr>
          <w:rFonts w:hint="cs"/>
          <w:sz w:val="27"/>
          <w:rtl/>
          <w:lang w:bidi="ar-IQ"/>
        </w:rPr>
        <w:t>ّ</w:t>
      </w:r>
      <w:r w:rsidRPr="006C24A3">
        <w:rPr>
          <w:rFonts w:hint="cs"/>
          <w:sz w:val="27"/>
          <w:rtl/>
          <w:lang w:bidi="ar-IQ"/>
        </w:rPr>
        <w:t>مات صدقت النتيجة أيضاً. يُجمع الكثير من الفلاسفة على أن هذا الاستدلال يمث</w:t>
      </w:r>
      <w:r w:rsidR="008C47A6" w:rsidRPr="006C24A3">
        <w:rPr>
          <w:rFonts w:hint="cs"/>
          <w:sz w:val="27"/>
          <w:rtl/>
          <w:lang w:bidi="ar-IQ"/>
        </w:rPr>
        <w:t>ِّ</w:t>
      </w:r>
      <w:r w:rsidRPr="006C24A3">
        <w:rPr>
          <w:rFonts w:hint="cs"/>
          <w:sz w:val="27"/>
          <w:rtl/>
          <w:lang w:bidi="ar-IQ"/>
        </w:rPr>
        <w:t>ل تهديداً جاد</w:t>
      </w:r>
      <w:r w:rsidR="008C47A6" w:rsidRPr="006C24A3">
        <w:rPr>
          <w:rFonts w:hint="cs"/>
          <w:sz w:val="27"/>
          <w:rtl/>
          <w:lang w:bidi="ar-IQ"/>
        </w:rPr>
        <w:t>ّ</w:t>
      </w:r>
      <w:r w:rsidRPr="006C24A3">
        <w:rPr>
          <w:rFonts w:hint="cs"/>
          <w:sz w:val="27"/>
          <w:rtl/>
          <w:lang w:bidi="ar-IQ"/>
        </w:rPr>
        <w:t>اً للتناغم بين العلم الإلهي السابق وبين حر</w:t>
      </w:r>
      <w:r w:rsidR="008C47A6" w:rsidRPr="006C24A3">
        <w:rPr>
          <w:rFonts w:hint="cs"/>
          <w:sz w:val="27"/>
          <w:rtl/>
          <w:lang w:bidi="ar-IQ"/>
        </w:rPr>
        <w:t>ّ</w:t>
      </w:r>
      <w:r w:rsidRPr="006C24A3">
        <w:rPr>
          <w:rFonts w:hint="cs"/>
          <w:sz w:val="27"/>
          <w:rtl/>
          <w:lang w:bidi="ar-IQ"/>
        </w:rPr>
        <w:t>ية الإنسان واختياره. عندما نستخدم العلم السابق يجب أن نلتفت إلى هذه النقطة، وهي أن العلم يطلق في الحدّ الأدنى على معنيين:</w:t>
      </w:r>
    </w:p>
    <w:p w:rsidR="00C708A6" w:rsidRPr="006C24A3" w:rsidRDefault="00C708A6" w:rsidP="006841FC">
      <w:pPr>
        <w:rPr>
          <w:sz w:val="27"/>
          <w:rtl/>
          <w:lang w:bidi="ar-IQ"/>
        </w:rPr>
      </w:pPr>
      <w:r w:rsidRPr="006C24A3">
        <w:rPr>
          <w:rFonts w:hint="cs"/>
          <w:sz w:val="27"/>
          <w:rtl/>
          <w:lang w:bidi="ar-IQ"/>
        </w:rPr>
        <w:t>1ـ العلم السابق بمعنى التقد</w:t>
      </w:r>
      <w:r w:rsidR="008C47A6" w:rsidRPr="006C24A3">
        <w:rPr>
          <w:rFonts w:hint="cs"/>
          <w:sz w:val="27"/>
          <w:rtl/>
          <w:lang w:bidi="ar-IQ"/>
        </w:rPr>
        <w:t>ُّ</w:t>
      </w:r>
      <w:r w:rsidRPr="006C24A3">
        <w:rPr>
          <w:rFonts w:hint="cs"/>
          <w:sz w:val="27"/>
          <w:rtl/>
          <w:lang w:bidi="ar-IQ"/>
        </w:rPr>
        <w:t>م الزمني.</w:t>
      </w:r>
    </w:p>
    <w:p w:rsidR="00C708A6" w:rsidRPr="006C24A3" w:rsidRDefault="00C708A6" w:rsidP="006841FC">
      <w:pPr>
        <w:rPr>
          <w:sz w:val="27"/>
          <w:rtl/>
          <w:lang w:bidi="ar-IQ"/>
        </w:rPr>
      </w:pPr>
      <w:r w:rsidRPr="006C24A3">
        <w:rPr>
          <w:rFonts w:hint="cs"/>
          <w:sz w:val="27"/>
          <w:rtl/>
          <w:lang w:bidi="ar-IQ"/>
        </w:rPr>
        <w:t xml:space="preserve">2ـ </w:t>
      </w:r>
      <w:r w:rsidRPr="006C24A3">
        <w:rPr>
          <w:sz w:val="27"/>
          <w:rtl/>
          <w:lang w:bidi="ar-IQ"/>
        </w:rPr>
        <w:t>العلم السابق ب</w:t>
      </w:r>
      <w:r w:rsidRPr="006C24A3">
        <w:rPr>
          <w:rFonts w:hint="cs"/>
          <w:sz w:val="27"/>
          <w:rtl/>
          <w:lang w:bidi="ar-IQ"/>
        </w:rPr>
        <w:t>م</w:t>
      </w:r>
      <w:r w:rsidRPr="006C24A3">
        <w:rPr>
          <w:sz w:val="27"/>
          <w:rtl/>
          <w:lang w:bidi="ar-IQ"/>
        </w:rPr>
        <w:t>عنى التقد</w:t>
      </w:r>
      <w:r w:rsidR="008C47A6" w:rsidRPr="006C24A3">
        <w:rPr>
          <w:rFonts w:hint="cs"/>
          <w:sz w:val="27"/>
          <w:rtl/>
          <w:lang w:bidi="ar-IQ"/>
        </w:rPr>
        <w:t>ُّ</w:t>
      </w:r>
      <w:r w:rsidRPr="006C24A3">
        <w:rPr>
          <w:sz w:val="27"/>
          <w:rtl/>
          <w:lang w:bidi="ar-IQ"/>
        </w:rPr>
        <w:t>م ال</w:t>
      </w:r>
      <w:r w:rsidRPr="006C24A3">
        <w:rPr>
          <w:rFonts w:hint="cs"/>
          <w:sz w:val="27"/>
          <w:rtl/>
          <w:lang w:bidi="ar-IQ"/>
        </w:rPr>
        <w:t>ذاتي / الفعلي</w:t>
      </w:r>
      <w:r w:rsidRPr="006C24A3">
        <w:rPr>
          <w:sz w:val="27"/>
          <w:rtl/>
          <w:lang w:bidi="ar-IQ"/>
        </w:rPr>
        <w:t>.</w:t>
      </w:r>
    </w:p>
    <w:p w:rsidR="00C708A6" w:rsidRPr="006C24A3" w:rsidRDefault="00C708A6" w:rsidP="006841FC">
      <w:pPr>
        <w:rPr>
          <w:sz w:val="27"/>
          <w:rtl/>
          <w:lang w:bidi="ar-IQ"/>
        </w:rPr>
      </w:pPr>
      <w:r w:rsidRPr="006C24A3">
        <w:rPr>
          <w:rFonts w:hint="cs"/>
          <w:sz w:val="27"/>
          <w:rtl/>
          <w:lang w:bidi="ar-IQ"/>
        </w:rPr>
        <w:t>طبقاً للمعنى الأو</w:t>
      </w:r>
      <w:r w:rsidR="008C47A6" w:rsidRPr="006C24A3">
        <w:rPr>
          <w:rFonts w:hint="cs"/>
          <w:sz w:val="27"/>
          <w:rtl/>
          <w:lang w:bidi="ar-IQ"/>
        </w:rPr>
        <w:t>ّ</w:t>
      </w:r>
      <w:r w:rsidRPr="006C24A3">
        <w:rPr>
          <w:rFonts w:hint="cs"/>
          <w:sz w:val="27"/>
          <w:rtl/>
          <w:lang w:bidi="ar-IQ"/>
        </w:rPr>
        <w:t>ل يكون الموجود (أ) في الظرف الزمني قبل الموجود (ب). إن الكائن الذي يكون له تقدّ</w:t>
      </w:r>
      <w:r w:rsidR="008C47A6" w:rsidRPr="006C24A3">
        <w:rPr>
          <w:rFonts w:hint="cs"/>
          <w:sz w:val="27"/>
          <w:rtl/>
          <w:lang w:bidi="ar-IQ"/>
        </w:rPr>
        <w:t>ُ</w:t>
      </w:r>
      <w:r w:rsidRPr="006C24A3">
        <w:rPr>
          <w:rFonts w:hint="cs"/>
          <w:sz w:val="27"/>
          <w:rtl/>
          <w:lang w:bidi="ar-IQ"/>
        </w:rPr>
        <w:t>م</w:t>
      </w:r>
      <w:r w:rsidR="008C47A6" w:rsidRPr="006C24A3">
        <w:rPr>
          <w:rFonts w:hint="cs"/>
          <w:sz w:val="27"/>
          <w:rtl/>
          <w:lang w:bidi="ar-IQ"/>
        </w:rPr>
        <w:t>ٌ</w:t>
      </w:r>
      <w:r w:rsidRPr="006C24A3">
        <w:rPr>
          <w:rFonts w:hint="cs"/>
          <w:sz w:val="27"/>
          <w:rtl/>
          <w:lang w:bidi="ar-IQ"/>
        </w:rPr>
        <w:t xml:space="preserve"> زمني على كائن</w:t>
      </w:r>
      <w:r w:rsidR="008C47A6" w:rsidRPr="006C24A3">
        <w:rPr>
          <w:rFonts w:hint="cs"/>
          <w:sz w:val="27"/>
          <w:rtl/>
          <w:lang w:bidi="ar-IQ"/>
        </w:rPr>
        <w:t>ٍ</w:t>
      </w:r>
      <w:r w:rsidRPr="006C24A3">
        <w:rPr>
          <w:rFonts w:hint="cs"/>
          <w:sz w:val="27"/>
          <w:rtl/>
          <w:lang w:bidi="ar-IQ"/>
        </w:rPr>
        <w:t xml:space="preserve"> آخر يكون علمه وقدرته متقدم</w:t>
      </w:r>
      <w:r w:rsidR="008C47A6" w:rsidRPr="006C24A3">
        <w:rPr>
          <w:rFonts w:hint="cs"/>
          <w:sz w:val="27"/>
          <w:rtl/>
          <w:lang w:bidi="ar-IQ"/>
        </w:rPr>
        <w:t>ي</w:t>
      </w:r>
      <w:r w:rsidRPr="006C24A3">
        <w:rPr>
          <w:rFonts w:hint="cs"/>
          <w:sz w:val="27"/>
          <w:rtl/>
          <w:lang w:bidi="ar-IQ"/>
        </w:rPr>
        <w:t>ن على الكائن الآخر. وأما طبقاً للمعنى الثاني فإن الموجود (أ) له تقدّ</w:t>
      </w:r>
      <w:r w:rsidR="008C47A6" w:rsidRPr="006C24A3">
        <w:rPr>
          <w:rFonts w:hint="cs"/>
          <w:sz w:val="27"/>
          <w:rtl/>
          <w:lang w:bidi="ar-IQ"/>
        </w:rPr>
        <w:t>ُ</w:t>
      </w:r>
      <w:r w:rsidRPr="006C24A3">
        <w:rPr>
          <w:rFonts w:hint="cs"/>
          <w:sz w:val="27"/>
          <w:rtl/>
          <w:lang w:bidi="ar-IQ"/>
        </w:rPr>
        <w:t>م علّي بالنسبة إلى المعلول الذي هو الكائن (ب). إن بحث ومحل</w:t>
      </w:r>
      <w:r w:rsidR="008C47A6" w:rsidRPr="006C24A3">
        <w:rPr>
          <w:rFonts w:hint="cs"/>
          <w:sz w:val="27"/>
          <w:rtl/>
          <w:lang w:bidi="ar-IQ"/>
        </w:rPr>
        <w:t>ّ</w:t>
      </w:r>
      <w:r w:rsidRPr="006C24A3">
        <w:rPr>
          <w:rFonts w:hint="cs"/>
          <w:sz w:val="27"/>
          <w:rtl/>
          <w:lang w:bidi="ar-IQ"/>
        </w:rPr>
        <w:t xml:space="preserve"> نزاع الفلاسفة والمتأل</w:t>
      </w:r>
      <w:r w:rsidR="008C47A6" w:rsidRPr="006C24A3">
        <w:rPr>
          <w:rFonts w:hint="cs"/>
          <w:sz w:val="27"/>
          <w:rtl/>
          <w:lang w:bidi="ar-IQ"/>
        </w:rPr>
        <w:t>ِّ</w:t>
      </w:r>
      <w:r w:rsidRPr="006C24A3">
        <w:rPr>
          <w:rFonts w:hint="cs"/>
          <w:sz w:val="27"/>
          <w:rtl/>
          <w:lang w:bidi="ar-IQ"/>
        </w:rPr>
        <w:t>هين في الديانة المسيحية والإسلامية في بيان العلم الإلهي السابق يتناظر مع هذين المعني</w:t>
      </w:r>
      <w:r w:rsidR="00A70F72">
        <w:rPr>
          <w:rFonts w:hint="cs"/>
          <w:sz w:val="27"/>
          <w:rtl/>
          <w:lang w:bidi="ar-IQ"/>
        </w:rPr>
        <w:t>ي</w:t>
      </w:r>
      <w:r w:rsidRPr="006C24A3">
        <w:rPr>
          <w:rFonts w:hint="cs"/>
          <w:sz w:val="27"/>
          <w:rtl/>
          <w:lang w:bidi="ar-IQ"/>
        </w:rPr>
        <w:t xml:space="preserve">ن </w:t>
      </w:r>
      <w:r w:rsidR="008C47A6" w:rsidRPr="006C24A3">
        <w:rPr>
          <w:rFonts w:hint="cs"/>
          <w:sz w:val="27"/>
          <w:rtl/>
          <w:lang w:bidi="ar-IQ"/>
        </w:rPr>
        <w:t>المتقدِّمين</w:t>
      </w:r>
      <w:r w:rsidRPr="006C24A3">
        <w:rPr>
          <w:rFonts w:hint="cs"/>
          <w:sz w:val="27"/>
          <w:rtl/>
          <w:lang w:bidi="ar-IQ"/>
        </w:rPr>
        <w:t>. تقوم فرضية التقديرية في اللاهوت المسيحي على المعنى الأو</w:t>
      </w:r>
      <w:r w:rsidR="008C47A6" w:rsidRPr="006C24A3">
        <w:rPr>
          <w:rFonts w:hint="cs"/>
          <w:sz w:val="27"/>
          <w:rtl/>
          <w:lang w:bidi="ar-IQ"/>
        </w:rPr>
        <w:t>ّ</w:t>
      </w:r>
      <w:r w:rsidRPr="006C24A3">
        <w:rPr>
          <w:rFonts w:hint="cs"/>
          <w:sz w:val="27"/>
          <w:rtl/>
          <w:lang w:bidi="ar-IQ"/>
        </w:rPr>
        <w:t>ل من العلم الإلهي</w:t>
      </w:r>
      <w:r w:rsidR="008C47A6" w:rsidRPr="006C24A3">
        <w:rPr>
          <w:rFonts w:hint="cs"/>
          <w:sz w:val="27"/>
          <w:rtl/>
          <w:lang w:bidi="ar-IQ"/>
        </w:rPr>
        <w:t>ّ</w:t>
      </w:r>
      <w:r w:rsidRPr="006C24A3">
        <w:rPr>
          <w:rFonts w:hint="cs"/>
          <w:sz w:val="27"/>
          <w:rtl/>
          <w:lang w:bidi="ar-IQ"/>
        </w:rPr>
        <w:t xml:space="preserve"> السابق، ويتمّ افتراض الإله الخالد والأبدي في ظرف الزمان. ومن بين مقد</w:t>
      </w:r>
      <w:r w:rsidR="008C47A6" w:rsidRPr="006C24A3">
        <w:rPr>
          <w:rFonts w:hint="cs"/>
          <w:sz w:val="27"/>
          <w:rtl/>
          <w:lang w:bidi="ar-IQ"/>
        </w:rPr>
        <w:t>ّ</w:t>
      </w:r>
      <w:r w:rsidRPr="006C24A3">
        <w:rPr>
          <w:rFonts w:hint="cs"/>
          <w:sz w:val="27"/>
          <w:rtl/>
          <w:lang w:bidi="ar-IQ"/>
        </w:rPr>
        <w:t xml:space="preserve">مات الاستدلال </w:t>
      </w:r>
      <w:r w:rsidR="008C47A6" w:rsidRPr="006C24A3">
        <w:rPr>
          <w:rFonts w:hint="cs"/>
          <w:sz w:val="27"/>
          <w:rtl/>
          <w:lang w:bidi="ar-IQ"/>
        </w:rPr>
        <w:lastRenderedPageBreak/>
        <w:t>السابق</w:t>
      </w:r>
      <w:r w:rsidRPr="006C24A3">
        <w:rPr>
          <w:rFonts w:hint="cs"/>
          <w:sz w:val="27"/>
          <w:rtl/>
          <w:lang w:bidi="ar-IQ"/>
        </w:rPr>
        <w:t xml:space="preserve"> تحظى المقد</w:t>
      </w:r>
      <w:r w:rsidR="008C47A6" w:rsidRPr="006C24A3">
        <w:rPr>
          <w:rFonts w:hint="cs"/>
          <w:sz w:val="27"/>
          <w:rtl/>
          <w:lang w:bidi="ar-IQ"/>
        </w:rPr>
        <w:t>ّ</w:t>
      </w:r>
      <w:r w:rsidRPr="006C24A3">
        <w:rPr>
          <w:rFonts w:hint="cs"/>
          <w:sz w:val="27"/>
          <w:rtl/>
          <w:lang w:bidi="ar-IQ"/>
        </w:rPr>
        <w:t>م</w:t>
      </w:r>
      <w:r w:rsidR="008C47A6" w:rsidRPr="006C24A3">
        <w:rPr>
          <w:rFonts w:hint="cs"/>
          <w:sz w:val="27"/>
          <w:rtl/>
          <w:lang w:bidi="ar-IQ"/>
        </w:rPr>
        <w:t>ات</w:t>
      </w:r>
      <w:r w:rsidRPr="006C24A3">
        <w:rPr>
          <w:rFonts w:hint="cs"/>
          <w:sz w:val="27"/>
          <w:rtl/>
          <w:lang w:bidi="ar-IQ"/>
        </w:rPr>
        <w:t xml:space="preserve"> الأولى والثانية والخامسة والتاسعة بأهم</w:t>
      </w:r>
      <w:r w:rsidR="008C47A6" w:rsidRPr="006C24A3">
        <w:rPr>
          <w:rFonts w:hint="cs"/>
          <w:sz w:val="27"/>
          <w:rtl/>
          <w:lang w:bidi="ar-IQ"/>
        </w:rPr>
        <w:t>ِّي</w:t>
      </w:r>
      <w:r w:rsidRPr="006C24A3">
        <w:rPr>
          <w:rFonts w:hint="cs"/>
          <w:sz w:val="27"/>
          <w:rtl/>
          <w:lang w:bidi="ar-IQ"/>
        </w:rPr>
        <w:t>ة</w:t>
      </w:r>
      <w:r w:rsidR="008C47A6" w:rsidRPr="006C24A3">
        <w:rPr>
          <w:rFonts w:hint="cs"/>
          <w:sz w:val="27"/>
          <w:rtl/>
          <w:lang w:bidi="ar-IQ"/>
        </w:rPr>
        <w:t>ٍ</w:t>
      </w:r>
      <w:r w:rsidRPr="006C24A3">
        <w:rPr>
          <w:rFonts w:hint="cs"/>
          <w:sz w:val="27"/>
          <w:rtl/>
          <w:lang w:bidi="ar-IQ"/>
        </w:rPr>
        <w:t xml:space="preserve"> خاص</w:t>
      </w:r>
      <w:r w:rsidR="008C47A6" w:rsidRPr="006C24A3">
        <w:rPr>
          <w:rFonts w:hint="cs"/>
          <w:sz w:val="27"/>
          <w:rtl/>
          <w:lang w:bidi="ar-IQ"/>
        </w:rPr>
        <w:t>ّ</w:t>
      </w:r>
      <w:r w:rsidRPr="006C24A3">
        <w:rPr>
          <w:rFonts w:hint="cs"/>
          <w:sz w:val="27"/>
          <w:rtl/>
          <w:lang w:bidi="ar-IQ"/>
        </w:rPr>
        <w:t>ة. وتمث</w:t>
      </w:r>
      <w:r w:rsidR="008C47A6" w:rsidRPr="006C24A3">
        <w:rPr>
          <w:rFonts w:hint="cs"/>
          <w:sz w:val="27"/>
          <w:rtl/>
          <w:lang w:bidi="ar-IQ"/>
        </w:rPr>
        <w:t>ِّ</w:t>
      </w:r>
      <w:r w:rsidRPr="006C24A3">
        <w:rPr>
          <w:rFonts w:hint="cs"/>
          <w:sz w:val="27"/>
          <w:rtl/>
          <w:lang w:bidi="ar-IQ"/>
        </w:rPr>
        <w:t>ل طرق حل</w:t>
      </w:r>
      <w:r w:rsidR="008C47A6" w:rsidRPr="006C24A3">
        <w:rPr>
          <w:rFonts w:hint="cs"/>
          <w:sz w:val="27"/>
          <w:rtl/>
          <w:lang w:bidi="ar-IQ"/>
        </w:rPr>
        <w:t>ّ</w:t>
      </w:r>
      <w:r w:rsidRPr="006C24A3">
        <w:rPr>
          <w:rFonts w:hint="cs"/>
          <w:sz w:val="27"/>
          <w:rtl/>
          <w:lang w:bidi="ar-IQ"/>
        </w:rPr>
        <w:t xml:space="preserve"> بوثيوس</w:t>
      </w:r>
      <w:r w:rsidRPr="006C24A3">
        <w:rPr>
          <w:sz w:val="27"/>
          <w:vertAlign w:val="superscript"/>
          <w:rtl/>
          <w:lang w:bidi="ar-IQ"/>
        </w:rPr>
        <w:t>(</w:t>
      </w:r>
      <w:r w:rsidRPr="006C24A3">
        <w:rPr>
          <w:rStyle w:val="af9"/>
          <w:sz w:val="27"/>
          <w:rtl/>
          <w:lang w:bidi="ar-IQ"/>
        </w:rPr>
        <w:endnoteReference w:id="169"/>
      </w:r>
      <w:r w:rsidRPr="006C24A3">
        <w:rPr>
          <w:sz w:val="27"/>
          <w:vertAlign w:val="superscript"/>
          <w:rtl/>
          <w:lang w:bidi="ar-IQ"/>
        </w:rPr>
        <w:t>)</w:t>
      </w:r>
      <w:r w:rsidRPr="006C24A3">
        <w:rPr>
          <w:rFonts w:hint="cs"/>
          <w:sz w:val="27"/>
          <w:rtl/>
          <w:lang w:bidi="ar-IQ"/>
        </w:rPr>
        <w:t>، ووليم الأوكامي</w:t>
      </w:r>
      <w:r w:rsidRPr="006C24A3">
        <w:rPr>
          <w:sz w:val="27"/>
          <w:vertAlign w:val="superscript"/>
          <w:rtl/>
          <w:lang w:bidi="ar-IQ"/>
        </w:rPr>
        <w:t>(</w:t>
      </w:r>
      <w:r w:rsidRPr="006C24A3">
        <w:rPr>
          <w:rStyle w:val="af9"/>
          <w:sz w:val="27"/>
          <w:rtl/>
          <w:lang w:bidi="ar-IQ"/>
        </w:rPr>
        <w:endnoteReference w:id="170"/>
      </w:r>
      <w:r w:rsidRPr="006C24A3">
        <w:rPr>
          <w:sz w:val="27"/>
          <w:vertAlign w:val="superscript"/>
          <w:rtl/>
          <w:lang w:bidi="ar-IQ"/>
        </w:rPr>
        <w:t>)</w:t>
      </w:r>
      <w:r w:rsidRPr="006C24A3">
        <w:rPr>
          <w:rFonts w:hint="cs"/>
          <w:sz w:val="27"/>
          <w:rtl/>
          <w:lang w:bidi="ar-IQ"/>
        </w:rPr>
        <w:t>، ولويس دي مولينا</w:t>
      </w:r>
      <w:r w:rsidRPr="006C24A3">
        <w:rPr>
          <w:sz w:val="27"/>
          <w:vertAlign w:val="superscript"/>
          <w:rtl/>
          <w:lang w:bidi="ar-IQ"/>
        </w:rPr>
        <w:t>(</w:t>
      </w:r>
      <w:r w:rsidRPr="006C24A3">
        <w:rPr>
          <w:rStyle w:val="af9"/>
          <w:sz w:val="27"/>
          <w:rtl/>
          <w:lang w:bidi="ar-IQ"/>
        </w:rPr>
        <w:endnoteReference w:id="171"/>
      </w:r>
      <w:r w:rsidRPr="006C24A3">
        <w:rPr>
          <w:sz w:val="27"/>
          <w:vertAlign w:val="superscript"/>
          <w:rtl/>
          <w:lang w:bidi="ar-IQ"/>
        </w:rPr>
        <w:t>)</w:t>
      </w:r>
      <w:r w:rsidRPr="006C24A3">
        <w:rPr>
          <w:rFonts w:hint="cs"/>
          <w:sz w:val="27"/>
          <w:rtl/>
          <w:lang w:bidi="ar-IQ"/>
        </w:rPr>
        <w:t>، ومدرسة فرانكفورت</w:t>
      </w:r>
      <w:r w:rsidRPr="006C24A3">
        <w:rPr>
          <w:sz w:val="27"/>
          <w:vertAlign w:val="superscript"/>
          <w:rtl/>
          <w:lang w:bidi="ar-IQ"/>
        </w:rPr>
        <w:t>(</w:t>
      </w:r>
      <w:r w:rsidRPr="006C24A3">
        <w:rPr>
          <w:rStyle w:val="af9"/>
          <w:sz w:val="27"/>
          <w:rtl/>
          <w:lang w:bidi="ar-IQ"/>
        </w:rPr>
        <w:endnoteReference w:id="172"/>
      </w:r>
      <w:r w:rsidRPr="006C24A3">
        <w:rPr>
          <w:sz w:val="27"/>
          <w:vertAlign w:val="superscript"/>
          <w:rtl/>
          <w:lang w:bidi="ar-IQ"/>
        </w:rPr>
        <w:t>)</w:t>
      </w:r>
      <w:r w:rsidRPr="006C24A3">
        <w:rPr>
          <w:rFonts w:hint="cs"/>
          <w:sz w:val="27"/>
          <w:rtl/>
          <w:lang w:bidi="ar-IQ"/>
        </w:rPr>
        <w:t>، محاولة</w:t>
      </w:r>
      <w:r w:rsidR="008C47A6" w:rsidRPr="006C24A3">
        <w:rPr>
          <w:rFonts w:hint="cs"/>
          <w:sz w:val="27"/>
          <w:rtl/>
          <w:lang w:bidi="ar-IQ"/>
        </w:rPr>
        <w:t>ً</w:t>
      </w:r>
      <w:r w:rsidRPr="006C24A3">
        <w:rPr>
          <w:rFonts w:hint="cs"/>
          <w:sz w:val="27"/>
          <w:rtl/>
          <w:lang w:bidi="ar-IQ"/>
        </w:rPr>
        <w:t xml:space="preserve"> وسعياً إلى إضعاف وإبطال المقد</w:t>
      </w:r>
      <w:r w:rsidR="008C47A6" w:rsidRPr="006C24A3">
        <w:rPr>
          <w:rFonts w:hint="cs"/>
          <w:sz w:val="27"/>
          <w:rtl/>
          <w:lang w:bidi="ar-IQ"/>
        </w:rPr>
        <w:t>ّ</w:t>
      </w:r>
      <w:r w:rsidRPr="006C24A3">
        <w:rPr>
          <w:rFonts w:hint="cs"/>
          <w:sz w:val="27"/>
          <w:rtl/>
          <w:lang w:bidi="ar-IQ"/>
        </w:rPr>
        <w:t xml:space="preserve">مات </w:t>
      </w:r>
      <w:r w:rsidR="008C47A6" w:rsidRPr="006C24A3">
        <w:rPr>
          <w:rFonts w:hint="cs"/>
          <w:sz w:val="27"/>
          <w:rtl/>
          <w:lang w:bidi="ar-IQ"/>
        </w:rPr>
        <w:t>السابقة</w:t>
      </w:r>
      <w:r w:rsidRPr="006C24A3">
        <w:rPr>
          <w:rFonts w:hint="cs"/>
          <w:sz w:val="27"/>
          <w:rtl/>
          <w:lang w:bidi="ar-IQ"/>
        </w:rPr>
        <w:t xml:space="preserve">. </w:t>
      </w:r>
      <w:r w:rsidR="008C47A6" w:rsidRPr="006C24A3">
        <w:rPr>
          <w:rFonts w:hint="cs"/>
          <w:sz w:val="27"/>
          <w:rtl/>
          <w:lang w:bidi="ar-IQ"/>
        </w:rPr>
        <w:t>و</w:t>
      </w:r>
      <w:r w:rsidRPr="006C24A3">
        <w:rPr>
          <w:rFonts w:hint="cs"/>
          <w:sz w:val="27"/>
          <w:rtl/>
          <w:lang w:bidi="ar-IQ"/>
        </w:rPr>
        <w:t>تطلق ليندا زاجزبسكي على هذه المحاولات تسمية الحلول السلبية</w:t>
      </w:r>
      <w:r w:rsidRPr="006C24A3">
        <w:rPr>
          <w:sz w:val="27"/>
          <w:vertAlign w:val="superscript"/>
          <w:rtl/>
          <w:lang w:bidi="ar-IQ"/>
        </w:rPr>
        <w:t>(</w:t>
      </w:r>
      <w:r w:rsidRPr="006C24A3">
        <w:rPr>
          <w:rStyle w:val="af9"/>
          <w:sz w:val="27"/>
          <w:rtl/>
          <w:lang w:bidi="ar-IQ"/>
        </w:rPr>
        <w:endnoteReference w:id="173"/>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وسوف نسعى في هذه المقالة أو</w:t>
      </w:r>
      <w:r w:rsidR="008C47A6" w:rsidRPr="006C24A3">
        <w:rPr>
          <w:rFonts w:hint="cs"/>
          <w:sz w:val="27"/>
          <w:rtl/>
          <w:lang w:bidi="ar-IQ"/>
        </w:rPr>
        <w:t>ّ</w:t>
      </w:r>
      <w:r w:rsidRPr="006C24A3">
        <w:rPr>
          <w:rFonts w:hint="cs"/>
          <w:sz w:val="27"/>
          <w:rtl/>
          <w:lang w:bidi="ar-IQ"/>
        </w:rPr>
        <w:t>لاً إلى بحث وتقييم جهود فلاسفة الدين والمتأل</w:t>
      </w:r>
      <w:r w:rsidR="008C47A6" w:rsidRPr="006C24A3">
        <w:rPr>
          <w:rFonts w:hint="cs"/>
          <w:sz w:val="27"/>
          <w:rtl/>
          <w:lang w:bidi="ar-IQ"/>
        </w:rPr>
        <w:t>ِّ</w:t>
      </w:r>
      <w:r w:rsidRPr="006C24A3">
        <w:rPr>
          <w:rFonts w:hint="cs"/>
          <w:sz w:val="27"/>
          <w:rtl/>
          <w:lang w:bidi="ar-IQ"/>
        </w:rPr>
        <w:t>هين (في مهدها التاريخي</w:t>
      </w:r>
      <w:r w:rsidR="008C47A6" w:rsidRPr="006C24A3">
        <w:rPr>
          <w:rFonts w:hint="cs"/>
          <w:sz w:val="27"/>
          <w:rtl/>
          <w:lang w:bidi="ar-IQ"/>
        </w:rPr>
        <w:t>،</w:t>
      </w:r>
      <w:r w:rsidRPr="006C24A3">
        <w:rPr>
          <w:rFonts w:hint="cs"/>
          <w:sz w:val="27"/>
          <w:rtl/>
          <w:lang w:bidi="ar-IQ"/>
        </w:rPr>
        <w:t xml:space="preserve"> أي الحلول التقليدية) إلى الضدّ من المقد</w:t>
      </w:r>
      <w:r w:rsidR="008C47A6" w:rsidRPr="006C24A3">
        <w:rPr>
          <w:rFonts w:hint="cs"/>
          <w:sz w:val="27"/>
          <w:rtl/>
          <w:lang w:bidi="ar-IQ"/>
        </w:rPr>
        <w:t>ّ</w:t>
      </w:r>
      <w:r w:rsidRPr="006C24A3">
        <w:rPr>
          <w:rFonts w:hint="cs"/>
          <w:sz w:val="27"/>
          <w:rtl/>
          <w:lang w:bidi="ar-IQ"/>
        </w:rPr>
        <w:t>مات الأولى والثانية والخامسة (ردّاً أو تكذيباً)، بالإضافة إلى رأي السيدة ليندا زاجزبسكي، ثم</w:t>
      </w:r>
      <w:r w:rsidR="008C47A6" w:rsidRPr="006C24A3">
        <w:rPr>
          <w:rFonts w:hint="cs"/>
          <w:sz w:val="27"/>
          <w:rtl/>
          <w:lang w:bidi="ar-IQ"/>
        </w:rPr>
        <w:t>ّ</w:t>
      </w:r>
      <w:r w:rsidRPr="006C24A3">
        <w:rPr>
          <w:rFonts w:hint="cs"/>
          <w:sz w:val="27"/>
          <w:rtl/>
          <w:lang w:bidi="ar-IQ"/>
        </w:rPr>
        <w:t xml:space="preserve"> العمل في القسم الأخير من هذه المقالة على بيان بعض النقاط في مقام صح</w:t>
      </w:r>
      <w:r w:rsidR="008C47A6" w:rsidRPr="006C24A3">
        <w:rPr>
          <w:rFonts w:hint="cs"/>
          <w:sz w:val="27"/>
          <w:rtl/>
          <w:lang w:bidi="ar-IQ"/>
        </w:rPr>
        <w:t>ّ</w:t>
      </w:r>
      <w:r w:rsidRPr="006C24A3">
        <w:rPr>
          <w:rFonts w:hint="cs"/>
          <w:sz w:val="27"/>
          <w:rtl/>
          <w:lang w:bidi="ar-IQ"/>
        </w:rPr>
        <w:t>ة مقد</w:t>
      </w:r>
      <w:r w:rsidR="008C47A6" w:rsidRPr="006C24A3">
        <w:rPr>
          <w:rFonts w:hint="cs"/>
          <w:sz w:val="27"/>
          <w:rtl/>
          <w:lang w:bidi="ar-IQ"/>
        </w:rPr>
        <w:t>ّ</w:t>
      </w:r>
      <w:r w:rsidRPr="006C24A3">
        <w:rPr>
          <w:rFonts w:hint="cs"/>
          <w:sz w:val="27"/>
          <w:rtl/>
          <w:lang w:bidi="ar-IQ"/>
        </w:rPr>
        <w:t>مات الاستدلال الأساسي (التقدير اللاهوتي)</w:t>
      </w:r>
      <w:r w:rsidR="008C47A6" w:rsidRPr="006C24A3">
        <w:rPr>
          <w:rFonts w:hint="cs"/>
          <w:sz w:val="27"/>
          <w:rtl/>
          <w:lang w:bidi="ar-IQ"/>
        </w:rPr>
        <w:t>،</w:t>
      </w:r>
      <w:r w:rsidRPr="006C24A3">
        <w:rPr>
          <w:rFonts w:hint="cs"/>
          <w:sz w:val="27"/>
          <w:rtl/>
          <w:lang w:bidi="ar-IQ"/>
        </w:rPr>
        <w:t xml:space="preserve"> والأجوبة عن ذلك.</w:t>
      </w:r>
    </w:p>
    <w:p w:rsidR="008F21FF" w:rsidRPr="006C24A3" w:rsidRDefault="008F21FF" w:rsidP="008F21FF">
      <w:pPr>
        <w:spacing w:line="380" w:lineRule="exact"/>
        <w:rPr>
          <w:rFonts w:ascii="AAAGoldenLotus Stg1_Ver1" w:hAnsi="AAAGoldenLotus Stg1_Ver1"/>
          <w:sz w:val="27"/>
          <w:rtl/>
        </w:rPr>
      </w:pPr>
    </w:p>
    <w:p w:rsidR="00C708A6" w:rsidRPr="006C24A3" w:rsidRDefault="00E46789" w:rsidP="004C2747">
      <w:pPr>
        <w:pStyle w:val="31"/>
        <w:rPr>
          <w:color w:val="auto"/>
          <w:rtl/>
        </w:rPr>
      </w:pPr>
      <w:r w:rsidRPr="006C24A3">
        <w:rPr>
          <w:rFonts w:hint="cs"/>
          <w:color w:val="auto"/>
          <w:rtl/>
          <w:lang w:bidi="ar-IQ"/>
        </w:rPr>
        <w:t>مناقشة</w:t>
      </w:r>
      <w:r w:rsidR="00C708A6" w:rsidRPr="006C24A3">
        <w:rPr>
          <w:rFonts w:hint="cs"/>
          <w:color w:val="auto"/>
          <w:rtl/>
          <w:lang w:bidi="ar-IQ"/>
        </w:rPr>
        <w:t xml:space="preserve"> </w:t>
      </w:r>
      <w:r w:rsidR="004C2747" w:rsidRPr="006C24A3">
        <w:rPr>
          <w:rFonts w:hint="cs"/>
          <w:color w:val="auto"/>
          <w:sz w:val="27"/>
          <w:rtl/>
          <w:lang w:bidi="ar-IQ"/>
        </w:rPr>
        <w:t>زاجزبسكي</w:t>
      </w:r>
      <w:r w:rsidR="00C708A6" w:rsidRPr="006C24A3">
        <w:rPr>
          <w:rFonts w:hint="cs"/>
          <w:color w:val="auto"/>
          <w:rtl/>
          <w:lang w:bidi="ar-IQ"/>
        </w:rPr>
        <w:t xml:space="preserve"> </w:t>
      </w:r>
      <w:r w:rsidR="004C2747" w:rsidRPr="006C24A3">
        <w:rPr>
          <w:rFonts w:hint="cs"/>
          <w:color w:val="auto"/>
          <w:rtl/>
          <w:lang w:bidi="ar-IQ"/>
        </w:rPr>
        <w:t>ل</w:t>
      </w:r>
      <w:r w:rsidR="00C708A6" w:rsidRPr="006C24A3">
        <w:rPr>
          <w:rFonts w:hint="cs"/>
          <w:color w:val="auto"/>
          <w:rtl/>
          <w:lang w:bidi="ar-IQ"/>
        </w:rPr>
        <w:t>لحلول التقليدي</w:t>
      </w:r>
      <w:r w:rsidR="004C2747" w:rsidRPr="006C24A3">
        <w:rPr>
          <w:rFonts w:hint="cs"/>
          <w:color w:val="auto"/>
          <w:rtl/>
          <w:lang w:bidi="ar-IQ"/>
        </w:rPr>
        <w:t>ّ</w:t>
      </w:r>
      <w:r w:rsidR="00C708A6" w:rsidRPr="006C24A3">
        <w:rPr>
          <w:rFonts w:hint="cs"/>
          <w:color w:val="auto"/>
          <w:rtl/>
          <w:lang w:bidi="ar-IQ"/>
        </w:rPr>
        <w:t>ة</w:t>
      </w:r>
      <w:r w:rsidR="00D26A72" w:rsidRPr="006C24A3">
        <w:rPr>
          <w:rFonts w:hint="cs"/>
          <w:color w:val="auto"/>
          <w:rtl/>
        </w:rPr>
        <w:t xml:space="preserve"> ــــــ</w:t>
      </w:r>
    </w:p>
    <w:p w:rsidR="00C708A6" w:rsidRPr="006C24A3" w:rsidRDefault="00C708A6" w:rsidP="006841FC">
      <w:pPr>
        <w:rPr>
          <w:sz w:val="27"/>
          <w:lang w:bidi="ar-IQ"/>
        </w:rPr>
      </w:pPr>
      <w:r w:rsidRPr="006C24A3">
        <w:rPr>
          <w:rFonts w:hint="cs"/>
          <w:sz w:val="27"/>
          <w:rtl/>
          <w:lang w:bidi="ar-IQ"/>
        </w:rPr>
        <w:t>بالنظر إلى بيان ليندا زاجزبسكي هناك ثلاثة حلول تقليدية لمسألة العلم الإلهي السابق وحر</w:t>
      </w:r>
      <w:r w:rsidR="008C47A6" w:rsidRPr="006C24A3">
        <w:rPr>
          <w:rFonts w:hint="cs"/>
          <w:sz w:val="27"/>
          <w:rtl/>
          <w:lang w:bidi="ar-IQ"/>
        </w:rPr>
        <w:t>ّ</w:t>
      </w:r>
      <w:r w:rsidRPr="006C24A3">
        <w:rPr>
          <w:rFonts w:hint="cs"/>
          <w:sz w:val="27"/>
          <w:rtl/>
          <w:lang w:bidi="ar-IQ"/>
        </w:rPr>
        <w:t>ية الإنسان، وكل</w:t>
      </w:r>
      <w:r w:rsidR="008C47A6" w:rsidRPr="006C24A3">
        <w:rPr>
          <w:rFonts w:hint="cs"/>
          <w:sz w:val="27"/>
          <w:rtl/>
          <w:lang w:bidi="ar-IQ"/>
        </w:rPr>
        <w:t>ّ</w:t>
      </w:r>
      <w:r w:rsidRPr="006C24A3">
        <w:rPr>
          <w:rFonts w:hint="cs"/>
          <w:sz w:val="27"/>
          <w:rtl/>
          <w:lang w:bidi="ar-IQ"/>
        </w:rPr>
        <w:t xml:space="preserve"> واحد من هذه الحلول الثلاثة خضع في العصر الراهن للاهتمام ـ (نقداً ومناقشة) ـ من ق</w:t>
      </w:r>
      <w:r w:rsidR="008C47A6" w:rsidRPr="006C24A3">
        <w:rPr>
          <w:rFonts w:hint="cs"/>
          <w:sz w:val="27"/>
          <w:rtl/>
          <w:lang w:bidi="ar-IQ"/>
        </w:rPr>
        <w:t>ِ</w:t>
      </w:r>
      <w:r w:rsidRPr="006C24A3">
        <w:rPr>
          <w:rFonts w:hint="cs"/>
          <w:sz w:val="27"/>
          <w:rtl/>
          <w:lang w:bidi="ar-IQ"/>
        </w:rPr>
        <w:t>ب</w:t>
      </w:r>
      <w:r w:rsidR="008C47A6" w:rsidRPr="006C24A3">
        <w:rPr>
          <w:rFonts w:hint="cs"/>
          <w:sz w:val="27"/>
          <w:rtl/>
          <w:lang w:bidi="ar-IQ"/>
        </w:rPr>
        <w:t>َ</w:t>
      </w:r>
      <w:r w:rsidRPr="006C24A3">
        <w:rPr>
          <w:rFonts w:hint="cs"/>
          <w:sz w:val="27"/>
          <w:rtl/>
          <w:lang w:bidi="ar-IQ"/>
        </w:rPr>
        <w:t>ل فلاسفة الدين</w:t>
      </w:r>
      <w:r w:rsidR="008C47A6" w:rsidRPr="006C24A3">
        <w:rPr>
          <w:rFonts w:hint="cs"/>
          <w:sz w:val="27"/>
          <w:rtl/>
          <w:lang w:bidi="ar-IQ"/>
        </w:rPr>
        <w:t>،</w:t>
      </w:r>
      <w:r w:rsidRPr="006C24A3">
        <w:rPr>
          <w:rFonts w:hint="cs"/>
          <w:sz w:val="27"/>
          <w:rtl/>
          <w:lang w:bidi="ar-IQ"/>
        </w:rPr>
        <w:t xml:space="preserve"> من المؤي</w:t>
      </w:r>
      <w:r w:rsidR="008C47A6" w:rsidRPr="006C24A3">
        <w:rPr>
          <w:rFonts w:hint="cs"/>
          <w:sz w:val="27"/>
          <w:rtl/>
          <w:lang w:bidi="ar-IQ"/>
        </w:rPr>
        <w:t>ِّ</w:t>
      </w:r>
      <w:r w:rsidRPr="006C24A3">
        <w:rPr>
          <w:rFonts w:hint="cs"/>
          <w:sz w:val="27"/>
          <w:rtl/>
          <w:lang w:bidi="ar-IQ"/>
        </w:rPr>
        <w:t>دين والمخالفين</w:t>
      </w:r>
      <w:r w:rsidRPr="006C24A3">
        <w:rPr>
          <w:sz w:val="27"/>
          <w:vertAlign w:val="superscript"/>
          <w:rtl/>
          <w:lang w:bidi="ar-IQ"/>
        </w:rPr>
        <w:t>(</w:t>
      </w:r>
      <w:r w:rsidRPr="006C24A3">
        <w:rPr>
          <w:rStyle w:val="af9"/>
          <w:sz w:val="27"/>
          <w:rtl/>
          <w:lang w:bidi="ar-IQ"/>
        </w:rPr>
        <w:endnoteReference w:id="174"/>
      </w:r>
      <w:r w:rsidRPr="006C24A3">
        <w:rPr>
          <w:sz w:val="27"/>
          <w:vertAlign w:val="superscript"/>
          <w:rtl/>
          <w:lang w:bidi="ar-IQ"/>
        </w:rPr>
        <w:t>)</w:t>
      </w:r>
      <w:r w:rsidRPr="006C24A3">
        <w:rPr>
          <w:rFonts w:hint="cs"/>
          <w:sz w:val="27"/>
          <w:rtl/>
          <w:lang w:bidi="ar-IQ"/>
        </w:rPr>
        <w:t>.</w:t>
      </w:r>
    </w:p>
    <w:p w:rsidR="008F21FF" w:rsidRPr="006C24A3" w:rsidRDefault="008F21FF" w:rsidP="008F21FF">
      <w:pPr>
        <w:spacing w:line="380" w:lineRule="exact"/>
        <w:rPr>
          <w:rFonts w:ascii="AAAGoldenLotus Stg1_Ver1" w:hAnsi="AAAGoldenLotus Stg1_Ver1"/>
          <w:sz w:val="27"/>
          <w:rtl/>
        </w:rPr>
      </w:pPr>
    </w:p>
    <w:p w:rsidR="00C708A6" w:rsidRPr="006C24A3" w:rsidRDefault="002F2FD3" w:rsidP="004C2747">
      <w:pPr>
        <w:pStyle w:val="31"/>
        <w:rPr>
          <w:color w:val="auto"/>
          <w:rtl/>
          <w:lang w:bidi="ar-IQ"/>
        </w:rPr>
      </w:pPr>
      <w:r w:rsidRPr="006C24A3">
        <w:rPr>
          <w:rFonts w:hint="cs"/>
          <w:color w:val="auto"/>
          <w:rtl/>
          <w:lang w:bidi="ar-IQ"/>
        </w:rPr>
        <w:t xml:space="preserve">1ـ </w:t>
      </w:r>
      <w:r w:rsidR="00C708A6" w:rsidRPr="006C24A3">
        <w:rPr>
          <w:rFonts w:hint="cs"/>
          <w:color w:val="auto"/>
          <w:rtl/>
          <w:lang w:bidi="ar-IQ"/>
        </w:rPr>
        <w:t>حلّ بوثيوس</w:t>
      </w:r>
      <w:r w:rsidR="00C708A6" w:rsidRPr="006C24A3">
        <w:rPr>
          <w:color w:val="auto"/>
          <w:vertAlign w:val="superscript"/>
          <w:rtl/>
          <w:lang w:bidi="ar-IQ"/>
        </w:rPr>
        <w:t>(</w:t>
      </w:r>
      <w:r w:rsidR="00C708A6" w:rsidRPr="006C24A3">
        <w:rPr>
          <w:rStyle w:val="af9"/>
          <w:b/>
          <w:bCs/>
          <w:color w:val="auto"/>
          <w:sz w:val="27"/>
          <w:rtl/>
          <w:lang w:bidi="ar-IQ"/>
        </w:rPr>
        <w:endnoteReference w:id="175"/>
      </w:r>
      <w:r w:rsidR="00C708A6" w:rsidRPr="006C24A3">
        <w:rPr>
          <w:color w:val="auto"/>
          <w:vertAlign w:val="superscript"/>
          <w:rtl/>
          <w:lang w:bidi="ar-IQ"/>
        </w:rPr>
        <w:t>)</w:t>
      </w:r>
      <w:r w:rsidR="00D26A72" w:rsidRPr="006C24A3">
        <w:rPr>
          <w:rFonts w:hint="cs"/>
          <w:color w:val="auto"/>
          <w:rtl/>
        </w:rPr>
        <w:t xml:space="preserve"> ــــــ</w:t>
      </w:r>
    </w:p>
    <w:p w:rsidR="00C708A6" w:rsidRPr="006C24A3" w:rsidRDefault="00C708A6" w:rsidP="006841FC">
      <w:pPr>
        <w:rPr>
          <w:sz w:val="27"/>
          <w:rtl/>
          <w:lang w:bidi="ar-IQ"/>
        </w:rPr>
      </w:pPr>
      <w:r w:rsidRPr="006C24A3">
        <w:rPr>
          <w:rFonts w:hint="cs"/>
          <w:sz w:val="27"/>
          <w:rtl/>
          <w:lang w:bidi="ar-IQ"/>
        </w:rPr>
        <w:t>لقد تمّ بيان هذا الحل</w:t>
      </w:r>
      <w:r w:rsidR="00EE1FC9" w:rsidRPr="006C24A3">
        <w:rPr>
          <w:rFonts w:hint="cs"/>
          <w:sz w:val="27"/>
          <w:rtl/>
          <w:lang w:bidi="ar-IQ"/>
        </w:rPr>
        <w:t>ّ</w:t>
      </w:r>
      <w:r w:rsidRPr="006C24A3">
        <w:rPr>
          <w:rFonts w:hint="cs"/>
          <w:sz w:val="27"/>
          <w:rtl/>
          <w:lang w:bidi="ar-IQ"/>
        </w:rPr>
        <w:t xml:space="preserve"> من ق</w:t>
      </w:r>
      <w:r w:rsidR="0039094C" w:rsidRPr="006C24A3">
        <w:rPr>
          <w:rFonts w:hint="cs"/>
          <w:sz w:val="27"/>
          <w:rtl/>
        </w:rPr>
        <w:t>ِ</w:t>
      </w:r>
      <w:r w:rsidRPr="006C24A3">
        <w:rPr>
          <w:rFonts w:hint="cs"/>
          <w:sz w:val="27"/>
          <w:rtl/>
          <w:lang w:bidi="ar-IQ"/>
        </w:rPr>
        <w:t>ب</w:t>
      </w:r>
      <w:r w:rsidR="0039094C" w:rsidRPr="006C24A3">
        <w:rPr>
          <w:rFonts w:hint="cs"/>
          <w:sz w:val="27"/>
          <w:rtl/>
          <w:lang w:bidi="ar-IQ"/>
        </w:rPr>
        <w:t>َ</w:t>
      </w:r>
      <w:r w:rsidRPr="006C24A3">
        <w:rPr>
          <w:rFonts w:hint="cs"/>
          <w:sz w:val="27"/>
          <w:rtl/>
          <w:lang w:bidi="ar-IQ"/>
        </w:rPr>
        <w:t>ل بوثيوس</w:t>
      </w:r>
      <w:r w:rsidR="0084132C" w:rsidRPr="006C24A3">
        <w:rPr>
          <w:sz w:val="27"/>
          <w:vertAlign w:val="superscript"/>
          <w:rtl/>
          <w:lang w:bidi="ar-IQ"/>
        </w:rPr>
        <w:t>(</w:t>
      </w:r>
      <w:r w:rsidR="0084132C" w:rsidRPr="006C24A3">
        <w:rPr>
          <w:rStyle w:val="af9"/>
          <w:sz w:val="27"/>
          <w:rtl/>
          <w:lang w:bidi="ar-IQ"/>
        </w:rPr>
        <w:endnoteReference w:id="176"/>
      </w:r>
      <w:r w:rsidR="0084132C" w:rsidRPr="006C24A3">
        <w:rPr>
          <w:sz w:val="27"/>
          <w:vertAlign w:val="superscript"/>
          <w:rtl/>
          <w:lang w:bidi="ar-IQ"/>
        </w:rPr>
        <w:t>)</w:t>
      </w:r>
      <w:r w:rsidR="0039094C" w:rsidRPr="006C24A3">
        <w:rPr>
          <w:rFonts w:hint="cs"/>
          <w:sz w:val="27"/>
          <w:rtl/>
          <w:lang w:bidi="ar-IQ"/>
        </w:rPr>
        <w:t>،</w:t>
      </w:r>
      <w:r w:rsidRPr="006C24A3">
        <w:rPr>
          <w:rFonts w:hint="cs"/>
          <w:sz w:val="27"/>
          <w:rtl/>
          <w:lang w:bidi="ar-IQ"/>
        </w:rPr>
        <w:t xml:space="preserve"> الفيلسوف والمتأل</w:t>
      </w:r>
      <w:r w:rsidR="0039094C" w:rsidRPr="006C24A3">
        <w:rPr>
          <w:rFonts w:hint="cs"/>
          <w:sz w:val="27"/>
          <w:rtl/>
          <w:lang w:bidi="ar-IQ"/>
        </w:rPr>
        <w:t>ِّ</w:t>
      </w:r>
      <w:r w:rsidRPr="006C24A3">
        <w:rPr>
          <w:rFonts w:hint="cs"/>
          <w:sz w:val="27"/>
          <w:rtl/>
          <w:lang w:bidi="ar-IQ"/>
        </w:rPr>
        <w:t>ه</w:t>
      </w:r>
      <w:r w:rsidR="0039094C" w:rsidRPr="006C24A3">
        <w:rPr>
          <w:rFonts w:hint="cs"/>
          <w:sz w:val="27"/>
          <w:rtl/>
          <w:lang w:bidi="ar-IQ"/>
        </w:rPr>
        <w:t>،</w:t>
      </w:r>
      <w:r w:rsidRPr="006C24A3">
        <w:rPr>
          <w:rFonts w:hint="cs"/>
          <w:sz w:val="27"/>
          <w:rtl/>
          <w:lang w:bidi="ar-IQ"/>
        </w:rPr>
        <w:t xml:space="preserve"> في المرحلة الوسيطة (العصور الوسطى). إن هذا الحلّ يُنكر المقد</w:t>
      </w:r>
      <w:r w:rsidR="0039094C" w:rsidRPr="006C24A3">
        <w:rPr>
          <w:rFonts w:hint="cs"/>
          <w:sz w:val="27"/>
          <w:rtl/>
          <w:lang w:bidi="ar-IQ"/>
        </w:rPr>
        <w:t>ّ</w:t>
      </w:r>
      <w:r w:rsidRPr="006C24A3">
        <w:rPr>
          <w:rFonts w:hint="cs"/>
          <w:sz w:val="27"/>
          <w:rtl/>
          <w:lang w:bidi="ar-IQ"/>
        </w:rPr>
        <w:t>مة الأولى من الاستدلال الأساس</w:t>
      </w:r>
      <w:r w:rsidR="0039094C" w:rsidRPr="006C24A3">
        <w:rPr>
          <w:rFonts w:hint="cs"/>
          <w:sz w:val="27"/>
          <w:rtl/>
          <w:lang w:bidi="ar-IQ"/>
        </w:rPr>
        <w:t>ي</w:t>
      </w:r>
      <w:r w:rsidRPr="006C24A3">
        <w:rPr>
          <w:rFonts w:hint="cs"/>
          <w:sz w:val="27"/>
          <w:rtl/>
          <w:lang w:bidi="ar-IQ"/>
        </w:rPr>
        <w:t xml:space="preserve"> (التقدير الإلهي): </w:t>
      </w:r>
      <w:r w:rsidRPr="006C24A3">
        <w:rPr>
          <w:rFonts w:hint="eastAsia"/>
          <w:sz w:val="24"/>
          <w:szCs w:val="24"/>
          <w:rtl/>
        </w:rPr>
        <w:t>«</w:t>
      </w:r>
      <w:r w:rsidRPr="006C24A3">
        <w:rPr>
          <w:rFonts w:hint="cs"/>
          <w:sz w:val="27"/>
          <w:rtl/>
          <w:lang w:bidi="ar-IQ"/>
        </w:rPr>
        <w:t xml:space="preserve">بالأمس كان الله يعلم بـ </w:t>
      </w:r>
      <w:r w:rsidRPr="006C24A3">
        <w:rPr>
          <w:rFonts w:asciiTheme="majorBidi" w:hAnsiTheme="majorBidi" w:cstheme="majorBidi"/>
          <w:szCs w:val="22"/>
          <w:lang w:val="x-none" w:eastAsia="x-none" w:bidi="ar-IQ"/>
        </w:rPr>
        <w:t>B</w:t>
      </w:r>
      <w:r w:rsidRPr="006C24A3">
        <w:rPr>
          <w:rFonts w:hint="cs"/>
          <w:sz w:val="27"/>
          <w:rtl/>
          <w:lang w:bidi="ar-IQ"/>
        </w:rPr>
        <w:t xml:space="preserve"> على نحو لا يقبل الخطأ</w:t>
      </w:r>
      <w:r w:rsidRPr="006C24A3">
        <w:rPr>
          <w:rFonts w:hint="eastAsia"/>
          <w:sz w:val="24"/>
          <w:szCs w:val="24"/>
          <w:rtl/>
        </w:rPr>
        <w:t>»</w:t>
      </w:r>
      <w:r w:rsidRPr="006C24A3">
        <w:rPr>
          <w:rFonts w:hint="cs"/>
          <w:sz w:val="27"/>
          <w:rtl/>
          <w:lang w:bidi="ar-IQ"/>
        </w:rPr>
        <w:t xml:space="preserve"> (فرض عدم إمكان الخطأ). في هذا الحلّ </w:t>
      </w:r>
      <w:r w:rsidRPr="006C24A3">
        <w:rPr>
          <w:rFonts w:hint="eastAsia"/>
          <w:sz w:val="24"/>
          <w:szCs w:val="24"/>
          <w:rtl/>
        </w:rPr>
        <w:t>«</w:t>
      </w:r>
      <w:r w:rsidRPr="006C24A3">
        <w:rPr>
          <w:rFonts w:hint="cs"/>
          <w:sz w:val="27"/>
          <w:rtl/>
          <w:lang w:bidi="ar-IQ"/>
        </w:rPr>
        <w:t xml:space="preserve">لا يتمّ إنكار عدم إمكان خطأ علم الله وصدق اعتقاده بالقضية </w:t>
      </w:r>
      <w:r w:rsidRPr="006C24A3">
        <w:rPr>
          <w:rFonts w:asciiTheme="majorBidi" w:hAnsiTheme="majorBidi" w:cstheme="majorBidi"/>
          <w:szCs w:val="22"/>
          <w:lang w:val="x-none" w:eastAsia="x-none" w:bidi="ar-IQ"/>
        </w:rPr>
        <w:t>B</w:t>
      </w:r>
      <w:r w:rsidRPr="006C24A3">
        <w:rPr>
          <w:rFonts w:hint="cs"/>
          <w:sz w:val="27"/>
          <w:rtl/>
          <w:lang w:bidi="ar-IQ"/>
        </w:rPr>
        <w:t>، وإنما الذي يتمّ إنكاره هو علم الله في الماضي (الأمس)</w:t>
      </w:r>
      <w:r w:rsidRPr="006C24A3">
        <w:rPr>
          <w:rFonts w:hint="eastAsia"/>
          <w:sz w:val="24"/>
          <w:szCs w:val="24"/>
          <w:rtl/>
        </w:rPr>
        <w:t>»</w:t>
      </w:r>
      <w:r w:rsidRPr="006C24A3">
        <w:rPr>
          <w:rFonts w:hint="cs"/>
          <w:sz w:val="27"/>
          <w:rtl/>
          <w:lang w:bidi="ar-IQ"/>
        </w:rPr>
        <w:t>. وببيان</w:t>
      </w:r>
      <w:r w:rsidR="0039094C" w:rsidRPr="006C24A3">
        <w:rPr>
          <w:rFonts w:hint="cs"/>
          <w:sz w:val="27"/>
          <w:rtl/>
          <w:lang w:bidi="ar-IQ"/>
        </w:rPr>
        <w:t>ٍ</w:t>
      </w:r>
      <w:r w:rsidRPr="006C24A3">
        <w:rPr>
          <w:rFonts w:hint="cs"/>
          <w:sz w:val="27"/>
          <w:rtl/>
          <w:lang w:bidi="ar-IQ"/>
        </w:rPr>
        <w:t xml:space="preserve"> أوضح: لو افترضنا أن الله ليس موجوداً في الزمان، وأن جميع الأمور ماثلة</w:t>
      </w:r>
      <w:r w:rsidR="0039094C" w:rsidRPr="006C24A3">
        <w:rPr>
          <w:rFonts w:hint="cs"/>
          <w:sz w:val="27"/>
          <w:rtl/>
          <w:lang w:bidi="ar-IQ"/>
        </w:rPr>
        <w:t>ٌ</w:t>
      </w:r>
      <w:r w:rsidRPr="006C24A3">
        <w:rPr>
          <w:rFonts w:hint="cs"/>
          <w:sz w:val="27"/>
          <w:rtl/>
          <w:lang w:bidi="ar-IQ"/>
        </w:rPr>
        <w:t xml:space="preserve"> أمام مرمى نظره الآن وفي اللحظة الراهنة، فعلى هذا الأساس يكون كذب هذه المقد</w:t>
      </w:r>
      <w:r w:rsidR="00FF332C" w:rsidRPr="006C24A3">
        <w:rPr>
          <w:rFonts w:hint="cs"/>
          <w:sz w:val="27"/>
          <w:rtl/>
          <w:lang w:bidi="ar-IQ"/>
        </w:rPr>
        <w:t>ّ</w:t>
      </w:r>
      <w:r w:rsidRPr="006C24A3">
        <w:rPr>
          <w:rFonts w:hint="cs"/>
          <w:sz w:val="27"/>
          <w:rtl/>
          <w:lang w:bidi="ar-IQ"/>
        </w:rPr>
        <w:t>مة واضحاً. وبعبارة</w:t>
      </w:r>
      <w:r w:rsidR="00FF332C" w:rsidRPr="006C24A3">
        <w:rPr>
          <w:rFonts w:hint="cs"/>
          <w:sz w:val="27"/>
          <w:rtl/>
          <w:lang w:bidi="ar-IQ"/>
        </w:rPr>
        <w:t>ٍ</w:t>
      </w:r>
      <w:r w:rsidRPr="006C24A3">
        <w:rPr>
          <w:rFonts w:hint="cs"/>
          <w:sz w:val="27"/>
          <w:rtl/>
          <w:lang w:bidi="ar-IQ"/>
        </w:rPr>
        <w:t xml:space="preserve"> أخرى: إن هذا الحل</w:t>
      </w:r>
      <w:r w:rsidR="00FF332C" w:rsidRPr="006C24A3">
        <w:rPr>
          <w:rFonts w:hint="cs"/>
          <w:sz w:val="27"/>
          <w:rtl/>
          <w:lang w:bidi="ar-IQ"/>
        </w:rPr>
        <w:t>ّ</w:t>
      </w:r>
      <w:r w:rsidRPr="006C24A3">
        <w:rPr>
          <w:rFonts w:hint="cs"/>
          <w:sz w:val="27"/>
          <w:rtl/>
          <w:lang w:bidi="ar-IQ"/>
        </w:rPr>
        <w:t xml:space="preserve"> يقوم على هذا الأصل</w:t>
      </w:r>
      <w:r w:rsidR="00FF332C" w:rsidRPr="006C24A3">
        <w:rPr>
          <w:rFonts w:hint="cs"/>
          <w:sz w:val="27"/>
          <w:rtl/>
          <w:lang w:bidi="ar-IQ"/>
        </w:rPr>
        <w:t>،</w:t>
      </w:r>
      <w:r w:rsidRPr="006C24A3">
        <w:rPr>
          <w:rFonts w:hint="cs"/>
          <w:sz w:val="27"/>
          <w:rtl/>
          <w:lang w:bidi="ar-IQ"/>
        </w:rPr>
        <w:t xml:space="preserve"> وهو أن </w:t>
      </w:r>
      <w:r w:rsidRPr="006C24A3">
        <w:rPr>
          <w:rFonts w:hint="eastAsia"/>
          <w:sz w:val="24"/>
          <w:szCs w:val="24"/>
          <w:rtl/>
        </w:rPr>
        <w:t>«</w:t>
      </w:r>
      <w:r w:rsidRPr="006C24A3">
        <w:rPr>
          <w:rFonts w:hint="cs"/>
          <w:sz w:val="27"/>
          <w:rtl/>
          <w:lang w:bidi="ar-IQ"/>
        </w:rPr>
        <w:t>الله ليس في الزمان</w:t>
      </w:r>
      <w:r w:rsidRPr="006C24A3">
        <w:rPr>
          <w:rFonts w:hint="eastAsia"/>
          <w:sz w:val="24"/>
          <w:szCs w:val="24"/>
          <w:rtl/>
        </w:rPr>
        <w:t>»</w:t>
      </w:r>
      <w:r w:rsidR="00FF332C" w:rsidRPr="006C24A3">
        <w:rPr>
          <w:rFonts w:hint="cs"/>
          <w:sz w:val="27"/>
          <w:rtl/>
          <w:lang w:bidi="ar-IQ"/>
        </w:rPr>
        <w:t>،</w:t>
      </w:r>
      <w:r w:rsidRPr="006C24A3">
        <w:rPr>
          <w:rFonts w:hint="cs"/>
          <w:sz w:val="27"/>
          <w:rtl/>
          <w:lang w:bidi="ar-IQ"/>
        </w:rPr>
        <w:t xml:space="preserve"> أو هو </w:t>
      </w:r>
      <w:r w:rsidRPr="006C24A3">
        <w:rPr>
          <w:rFonts w:hint="eastAsia"/>
          <w:sz w:val="24"/>
          <w:szCs w:val="24"/>
          <w:rtl/>
        </w:rPr>
        <w:t>«</w:t>
      </w:r>
      <w:r w:rsidRPr="006C24A3">
        <w:rPr>
          <w:rFonts w:hint="cs"/>
          <w:sz w:val="27"/>
          <w:rtl/>
          <w:lang w:bidi="ar-IQ"/>
        </w:rPr>
        <w:t>فاقد</w:t>
      </w:r>
      <w:r w:rsidR="00FF332C" w:rsidRPr="006C24A3">
        <w:rPr>
          <w:rFonts w:hint="cs"/>
          <w:sz w:val="27"/>
          <w:rtl/>
          <w:lang w:bidi="ar-IQ"/>
        </w:rPr>
        <w:t>ٌ</w:t>
      </w:r>
      <w:r w:rsidRPr="006C24A3">
        <w:rPr>
          <w:rFonts w:hint="cs"/>
          <w:sz w:val="27"/>
          <w:rtl/>
          <w:lang w:bidi="ar-IQ"/>
        </w:rPr>
        <w:t xml:space="preserve"> للأوصاف الزمنية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177"/>
      </w:r>
      <w:r w:rsidRPr="006C24A3">
        <w:rPr>
          <w:sz w:val="27"/>
          <w:vertAlign w:val="superscript"/>
          <w:rtl/>
          <w:lang w:bidi="ar-IQ"/>
        </w:rPr>
        <w:t>)</w:t>
      </w:r>
      <w:r w:rsidRPr="006C24A3">
        <w:rPr>
          <w:rFonts w:hint="cs"/>
          <w:sz w:val="27"/>
          <w:rtl/>
          <w:lang w:bidi="ar-IQ"/>
        </w:rPr>
        <w:t xml:space="preserve">. بالنظر إلى حلّ بوثيوس يمكن إصلاح </w:t>
      </w:r>
      <w:r w:rsidRPr="006C24A3">
        <w:rPr>
          <w:rFonts w:hint="cs"/>
          <w:sz w:val="27"/>
          <w:rtl/>
          <w:lang w:bidi="ar-IQ"/>
        </w:rPr>
        <w:lastRenderedPageBreak/>
        <w:t>المقد</w:t>
      </w:r>
      <w:r w:rsidR="00FF332C" w:rsidRPr="006C24A3">
        <w:rPr>
          <w:rFonts w:hint="cs"/>
          <w:sz w:val="27"/>
          <w:rtl/>
          <w:lang w:bidi="ar-IQ"/>
        </w:rPr>
        <w:t>ّ</w:t>
      </w:r>
      <w:r w:rsidRPr="006C24A3">
        <w:rPr>
          <w:rFonts w:hint="cs"/>
          <w:sz w:val="27"/>
          <w:rtl/>
          <w:lang w:bidi="ar-IQ"/>
        </w:rPr>
        <w:t xml:space="preserve">مة الأولى من الاستدلال الأساسي على النحو </w:t>
      </w:r>
      <w:r w:rsidR="00FF332C" w:rsidRPr="006C24A3">
        <w:rPr>
          <w:rFonts w:hint="cs"/>
          <w:sz w:val="27"/>
          <w:rtl/>
          <w:lang w:bidi="ar-IQ"/>
        </w:rPr>
        <w:t>التالي</w:t>
      </w:r>
      <w:r w:rsidRPr="006C24A3">
        <w:rPr>
          <w:rFonts w:hint="cs"/>
          <w:sz w:val="27"/>
          <w:rtl/>
          <w:lang w:bidi="ar-IQ"/>
        </w:rPr>
        <w:t xml:space="preserve">: إن الله خارج نطاق الزمن، [والآن] يعلم أن </w:t>
      </w:r>
      <w:r w:rsidRPr="006C24A3">
        <w:rPr>
          <w:rFonts w:asciiTheme="majorBidi" w:hAnsiTheme="majorBidi" w:cstheme="majorBidi"/>
          <w:szCs w:val="22"/>
          <w:lang w:val="x-none" w:eastAsia="x-none" w:bidi="ar-IQ"/>
        </w:rPr>
        <w:t>X</w:t>
      </w:r>
      <w:r w:rsidRPr="006C24A3">
        <w:rPr>
          <w:rFonts w:hint="cs"/>
          <w:sz w:val="27"/>
          <w:rtl/>
          <w:lang w:bidi="ar-IQ"/>
        </w:rPr>
        <w:t xml:space="preserve"> يريد في </w:t>
      </w:r>
      <w:r w:rsidRPr="006C24A3">
        <w:rPr>
          <w:rFonts w:asciiTheme="majorBidi" w:hAnsiTheme="majorBidi" w:cstheme="majorBidi"/>
          <w:szCs w:val="22"/>
          <w:lang w:val="x-none" w:eastAsia="x-none" w:bidi="ar-IQ"/>
        </w:rPr>
        <w:t>T3</w:t>
      </w:r>
      <w:r w:rsidRPr="006C24A3">
        <w:rPr>
          <w:rFonts w:hint="cs"/>
          <w:sz w:val="27"/>
          <w:rtl/>
          <w:lang w:bidi="ar-IQ"/>
        </w:rPr>
        <w:t xml:space="preserve"> (غداً) أن يقوم بالعمل</w:t>
      </w:r>
      <w:r w:rsidR="00C63AC6" w:rsidRPr="006C24A3">
        <w:rPr>
          <w:rFonts w:hint="cs"/>
          <w:sz w:val="27"/>
          <w:rtl/>
          <w:lang w:bidi="ar-IQ"/>
        </w:rPr>
        <w:t xml:space="preserve"> </w:t>
      </w:r>
      <w:r w:rsidR="00C63AC6" w:rsidRPr="006C24A3">
        <w:rPr>
          <w:rFonts w:asciiTheme="majorBidi" w:hAnsiTheme="majorBidi" w:cstheme="majorBidi"/>
          <w:szCs w:val="22"/>
          <w:lang w:val="x-none" w:eastAsia="x-none" w:bidi="ar-IQ"/>
        </w:rPr>
        <w:t>A</w:t>
      </w:r>
      <w:r w:rsidR="00C63AC6" w:rsidRPr="006C24A3">
        <w:rPr>
          <w:sz w:val="27"/>
          <w:vertAlign w:val="superscript"/>
          <w:rtl/>
          <w:lang w:bidi="ar-IQ"/>
        </w:rPr>
        <w:t>(</w:t>
      </w:r>
      <w:r w:rsidR="00C63AC6" w:rsidRPr="006C24A3">
        <w:rPr>
          <w:rStyle w:val="af9"/>
          <w:sz w:val="27"/>
          <w:rtl/>
          <w:lang w:bidi="ar-IQ"/>
        </w:rPr>
        <w:endnoteReference w:id="178"/>
      </w:r>
      <w:r w:rsidR="00C63AC6" w:rsidRPr="006C24A3">
        <w:rPr>
          <w:sz w:val="27"/>
          <w:vertAlign w:val="superscript"/>
          <w:rtl/>
          <w:lang w:bidi="ar-IQ"/>
        </w:rPr>
        <w:t>)</w:t>
      </w:r>
      <w:r w:rsidRPr="006C24A3">
        <w:rPr>
          <w:rFonts w:hint="cs"/>
          <w:sz w:val="27"/>
          <w:rtl/>
          <w:lang w:bidi="ar-IQ"/>
        </w:rPr>
        <w:t>.</w:t>
      </w:r>
    </w:p>
    <w:p w:rsidR="00C708A6" w:rsidRPr="006C24A3" w:rsidRDefault="00C708A6" w:rsidP="006841FC">
      <w:pPr>
        <w:rPr>
          <w:sz w:val="27"/>
          <w:lang w:bidi="ar-IQ"/>
        </w:rPr>
      </w:pPr>
      <w:r w:rsidRPr="006C24A3">
        <w:rPr>
          <w:rFonts w:hint="cs"/>
          <w:sz w:val="27"/>
          <w:rtl/>
          <w:lang w:bidi="ar-IQ"/>
        </w:rPr>
        <w:t>توضيح ذلك</w:t>
      </w:r>
      <w:r w:rsidR="00FF332C" w:rsidRPr="006C24A3">
        <w:rPr>
          <w:rFonts w:hint="cs"/>
          <w:sz w:val="27"/>
          <w:rtl/>
          <w:lang w:bidi="ar-IQ"/>
        </w:rPr>
        <w:t>:</w:t>
      </w:r>
      <w:r w:rsidRPr="006C24A3">
        <w:rPr>
          <w:rFonts w:hint="cs"/>
          <w:sz w:val="27"/>
          <w:rtl/>
          <w:lang w:bidi="ar-IQ"/>
        </w:rPr>
        <w:t xml:space="preserve"> </w:t>
      </w:r>
      <w:r w:rsidR="00FF332C" w:rsidRPr="006C24A3">
        <w:rPr>
          <w:rFonts w:hint="cs"/>
          <w:sz w:val="27"/>
          <w:rtl/>
          <w:lang w:bidi="ar-IQ"/>
        </w:rPr>
        <w:t>إ</w:t>
      </w:r>
      <w:r w:rsidRPr="006C24A3">
        <w:rPr>
          <w:rFonts w:hint="cs"/>
          <w:sz w:val="27"/>
          <w:rtl/>
          <w:lang w:bidi="ar-IQ"/>
        </w:rPr>
        <w:t>ن طريقة حلّ بوثيوس تقوم على مفهوم الأبدية. وقد عمد في مؤل</w:t>
      </w:r>
      <w:r w:rsidR="00FF332C" w:rsidRPr="006C24A3">
        <w:rPr>
          <w:rFonts w:hint="cs"/>
          <w:sz w:val="27"/>
          <w:rtl/>
          <w:lang w:bidi="ar-IQ"/>
        </w:rPr>
        <w:t>َّ</w:t>
      </w:r>
      <w:r w:rsidRPr="006C24A3">
        <w:rPr>
          <w:rFonts w:hint="cs"/>
          <w:sz w:val="27"/>
          <w:rtl/>
          <w:lang w:bidi="ar-IQ"/>
        </w:rPr>
        <w:t>فه الشهير، بعنوان: (</w:t>
      </w:r>
      <w:r w:rsidRPr="006C24A3">
        <w:rPr>
          <w:rFonts w:asciiTheme="majorBidi" w:hAnsiTheme="majorBidi" w:cstheme="majorBidi"/>
          <w:szCs w:val="22"/>
          <w:lang w:val="x-none" w:eastAsia="x-none" w:bidi="ar-IQ"/>
        </w:rPr>
        <w:t>Consolation of Philosophy Book V, Prose VI</w:t>
      </w:r>
      <w:r w:rsidRPr="006C24A3">
        <w:rPr>
          <w:rFonts w:hint="cs"/>
          <w:sz w:val="27"/>
          <w:rtl/>
          <w:lang w:bidi="ar-IQ"/>
        </w:rPr>
        <w:t>)</w:t>
      </w:r>
      <w:r w:rsidR="00FF332C" w:rsidRPr="006C24A3">
        <w:rPr>
          <w:rFonts w:hint="cs"/>
          <w:sz w:val="27"/>
          <w:rtl/>
          <w:lang w:bidi="ar-IQ"/>
        </w:rPr>
        <w:t>،</w:t>
      </w:r>
      <w:r w:rsidRPr="006C24A3">
        <w:rPr>
          <w:rFonts w:hint="cs"/>
          <w:sz w:val="27"/>
          <w:rtl/>
          <w:lang w:bidi="ar-IQ"/>
        </w:rPr>
        <w:t xml:space="preserve"> إلى تعريف الأبدية في إطار بيان المعرفة الإلهية، قائلاً: </w:t>
      </w:r>
      <w:r w:rsidRPr="006C24A3">
        <w:rPr>
          <w:rFonts w:hint="eastAsia"/>
          <w:sz w:val="24"/>
          <w:szCs w:val="24"/>
          <w:rtl/>
        </w:rPr>
        <w:t>«</w:t>
      </w:r>
      <w:r w:rsidRPr="006C24A3">
        <w:rPr>
          <w:rFonts w:hint="cs"/>
          <w:sz w:val="27"/>
          <w:rtl/>
          <w:lang w:bidi="ar-IQ"/>
        </w:rPr>
        <w:t>إن الأبدية بمنزلة مالكية [الامتلاك] الكل</w:t>
      </w:r>
      <w:r w:rsidR="00FF332C" w:rsidRPr="006C24A3">
        <w:rPr>
          <w:rFonts w:hint="cs"/>
          <w:sz w:val="27"/>
          <w:rtl/>
          <w:lang w:bidi="ar-IQ"/>
        </w:rPr>
        <w:t>ّ</w:t>
      </w:r>
      <w:r w:rsidRPr="006C24A3">
        <w:rPr>
          <w:rFonts w:hint="cs"/>
          <w:sz w:val="27"/>
          <w:rtl/>
          <w:lang w:bidi="ar-IQ"/>
        </w:rPr>
        <w:t xml:space="preserve"> والكمال المتزامن للحياة المطلقة واللامحدودة [اللامتناهية]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179"/>
      </w:r>
      <w:r w:rsidRPr="006C24A3">
        <w:rPr>
          <w:sz w:val="27"/>
          <w:vertAlign w:val="superscript"/>
          <w:rtl/>
          <w:lang w:bidi="ar-IQ"/>
        </w:rPr>
        <w:t>)</w:t>
      </w:r>
      <w:r w:rsidRPr="006C24A3">
        <w:rPr>
          <w:rFonts w:hint="cs"/>
          <w:sz w:val="27"/>
          <w:rtl/>
          <w:lang w:bidi="ar-IQ"/>
        </w:rPr>
        <w:t>.</w:t>
      </w:r>
    </w:p>
    <w:p w:rsidR="00C708A6" w:rsidRPr="006C24A3" w:rsidRDefault="00C708A6" w:rsidP="00912D64">
      <w:pPr>
        <w:rPr>
          <w:sz w:val="27"/>
          <w:lang w:bidi="ar-IQ"/>
        </w:rPr>
      </w:pPr>
      <w:r w:rsidRPr="006C24A3">
        <w:rPr>
          <w:rFonts w:hint="cs"/>
          <w:sz w:val="27"/>
          <w:rtl/>
          <w:lang w:bidi="ar-IQ"/>
        </w:rPr>
        <w:t>ولنطلق من الآن فصاعداً على طريقة حل</w:t>
      </w:r>
      <w:r w:rsidR="00FF332C" w:rsidRPr="006C24A3">
        <w:rPr>
          <w:rFonts w:hint="cs"/>
          <w:sz w:val="27"/>
          <w:rtl/>
          <w:lang w:bidi="ar-IQ"/>
        </w:rPr>
        <w:t>ّ</w:t>
      </w:r>
      <w:r w:rsidRPr="006C24A3">
        <w:rPr>
          <w:rFonts w:hint="cs"/>
          <w:sz w:val="27"/>
          <w:rtl/>
          <w:lang w:bidi="ar-IQ"/>
        </w:rPr>
        <w:t xml:space="preserve"> بوثيوس ـ بناءً على مقترح ليندا زاجزبسكي</w:t>
      </w:r>
      <w:r w:rsidRPr="006C24A3">
        <w:rPr>
          <w:sz w:val="27"/>
          <w:vertAlign w:val="superscript"/>
          <w:rtl/>
          <w:lang w:bidi="ar-IQ"/>
        </w:rPr>
        <w:t>(</w:t>
      </w:r>
      <w:r w:rsidRPr="006C24A3">
        <w:rPr>
          <w:rStyle w:val="af9"/>
          <w:sz w:val="27"/>
          <w:rtl/>
          <w:lang w:bidi="ar-IQ"/>
        </w:rPr>
        <w:endnoteReference w:id="180"/>
      </w:r>
      <w:r w:rsidRPr="006C24A3">
        <w:rPr>
          <w:sz w:val="27"/>
          <w:vertAlign w:val="superscript"/>
          <w:rtl/>
          <w:lang w:bidi="ar-IQ"/>
        </w:rPr>
        <w:t>)</w:t>
      </w:r>
      <w:r w:rsidRPr="006C24A3">
        <w:rPr>
          <w:rFonts w:hint="cs"/>
          <w:sz w:val="27"/>
          <w:rtl/>
          <w:lang w:bidi="ar-IQ"/>
        </w:rPr>
        <w:t xml:space="preserve"> ـ تسمية </w:t>
      </w:r>
      <w:r w:rsidRPr="006C24A3">
        <w:rPr>
          <w:rFonts w:hint="eastAsia"/>
          <w:sz w:val="24"/>
          <w:szCs w:val="24"/>
          <w:rtl/>
        </w:rPr>
        <w:t>«</w:t>
      </w:r>
      <w:r w:rsidRPr="006C24A3">
        <w:rPr>
          <w:rFonts w:hint="cs"/>
          <w:sz w:val="27"/>
          <w:rtl/>
          <w:lang w:bidi="ar-IQ"/>
        </w:rPr>
        <w:t>طريقة الحل</w:t>
      </w:r>
      <w:r w:rsidR="00FF332C" w:rsidRPr="006C24A3">
        <w:rPr>
          <w:rFonts w:hint="cs"/>
          <w:sz w:val="27"/>
          <w:rtl/>
          <w:lang w:bidi="ar-IQ"/>
        </w:rPr>
        <w:t>ّ</w:t>
      </w:r>
      <w:r w:rsidRPr="006C24A3">
        <w:rPr>
          <w:rFonts w:hint="cs"/>
          <w:sz w:val="27"/>
          <w:rtl/>
          <w:lang w:bidi="ar-IQ"/>
        </w:rPr>
        <w:t xml:space="preserve"> اللازمني</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181"/>
      </w:r>
      <w:r w:rsidRPr="006C24A3">
        <w:rPr>
          <w:sz w:val="27"/>
          <w:vertAlign w:val="superscript"/>
          <w:rtl/>
          <w:lang w:bidi="ar-IQ"/>
        </w:rPr>
        <w:t>)</w:t>
      </w:r>
      <w:r w:rsidRPr="006C24A3">
        <w:rPr>
          <w:rFonts w:hint="cs"/>
          <w:sz w:val="27"/>
          <w:rtl/>
          <w:lang w:bidi="ar-IQ"/>
        </w:rPr>
        <w:t xml:space="preserve">. طبقاً لرؤية بوثيوس </w:t>
      </w:r>
      <w:r w:rsidRPr="006C24A3">
        <w:rPr>
          <w:rFonts w:hint="eastAsia"/>
          <w:sz w:val="24"/>
          <w:szCs w:val="24"/>
          <w:rtl/>
        </w:rPr>
        <w:t>«</w:t>
      </w:r>
      <w:r w:rsidRPr="006C24A3">
        <w:rPr>
          <w:rFonts w:hint="cs"/>
          <w:sz w:val="27"/>
          <w:rtl/>
          <w:lang w:bidi="ar-IQ"/>
        </w:rPr>
        <w:t>إن الله كائن أبدي</w:t>
      </w:r>
      <w:r w:rsidR="00FF332C" w:rsidRPr="006C24A3">
        <w:rPr>
          <w:rFonts w:hint="cs"/>
          <w:sz w:val="27"/>
          <w:rtl/>
          <w:lang w:bidi="ar-IQ"/>
        </w:rPr>
        <w:t>،</w:t>
      </w:r>
      <w:r w:rsidRPr="006C24A3">
        <w:rPr>
          <w:rFonts w:hint="cs"/>
          <w:sz w:val="27"/>
          <w:rtl/>
          <w:lang w:bidi="ar-IQ"/>
        </w:rPr>
        <w:t xml:space="preserve"> وهو على الدوام حاضر</w:t>
      </w:r>
      <w:r w:rsidR="00FF332C" w:rsidRPr="006C24A3">
        <w:rPr>
          <w:rFonts w:hint="cs"/>
          <w:sz w:val="27"/>
          <w:rtl/>
          <w:lang w:bidi="ar-IQ"/>
        </w:rPr>
        <w:t>ٌ</w:t>
      </w:r>
      <w:r w:rsidRPr="006C24A3">
        <w:rPr>
          <w:rFonts w:hint="cs"/>
          <w:sz w:val="27"/>
          <w:rtl/>
          <w:lang w:bidi="ar-IQ"/>
        </w:rPr>
        <w:t xml:space="preserve"> في نفسه</w:t>
      </w:r>
      <w:r w:rsidR="00FF332C" w:rsidRPr="006C24A3">
        <w:rPr>
          <w:rFonts w:hint="cs"/>
          <w:sz w:val="27"/>
          <w:rtl/>
          <w:lang w:bidi="ar-IQ"/>
        </w:rPr>
        <w:t>.</w:t>
      </w:r>
      <w:r w:rsidRPr="006C24A3">
        <w:rPr>
          <w:rFonts w:hint="cs"/>
          <w:sz w:val="27"/>
          <w:rtl/>
          <w:lang w:bidi="ar-IQ"/>
        </w:rPr>
        <w:t xml:space="preserve"> ولجهة مالكيته الكاملة للحياة اللامحدودة إذن [يكون له إشراف</w:t>
      </w:r>
      <w:r w:rsidR="00FF332C" w:rsidRPr="006C24A3">
        <w:rPr>
          <w:rFonts w:hint="cs"/>
          <w:sz w:val="27"/>
          <w:rtl/>
          <w:lang w:bidi="ar-IQ"/>
        </w:rPr>
        <w:t>ٌ</w:t>
      </w:r>
      <w:r w:rsidRPr="006C24A3">
        <w:rPr>
          <w:rFonts w:hint="cs"/>
          <w:sz w:val="27"/>
          <w:rtl/>
          <w:lang w:bidi="ar-IQ"/>
        </w:rPr>
        <w:t>] كامل على الزمان العابر</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182"/>
      </w:r>
      <w:r w:rsidRPr="006C24A3">
        <w:rPr>
          <w:sz w:val="27"/>
          <w:vertAlign w:val="superscript"/>
          <w:rtl/>
          <w:lang w:bidi="ar-IQ"/>
        </w:rPr>
        <w:t>)</w:t>
      </w:r>
      <w:r w:rsidRPr="006C24A3">
        <w:rPr>
          <w:rFonts w:hint="cs"/>
          <w:sz w:val="27"/>
          <w:rtl/>
          <w:lang w:bidi="ar-IQ"/>
        </w:rPr>
        <w:t>.</w:t>
      </w:r>
      <w:r w:rsidRPr="006C24A3">
        <w:rPr>
          <w:sz w:val="27"/>
          <w:lang w:bidi="ar-IQ"/>
        </w:rPr>
        <w:t xml:space="preserve"> </w:t>
      </w:r>
      <w:r w:rsidRPr="006C24A3">
        <w:rPr>
          <w:rFonts w:hint="cs"/>
          <w:sz w:val="27"/>
          <w:rtl/>
          <w:lang w:bidi="ar-IQ"/>
        </w:rPr>
        <w:t>ثم</w:t>
      </w:r>
      <w:r w:rsidR="00FF332C" w:rsidRPr="006C24A3">
        <w:rPr>
          <w:rFonts w:hint="cs"/>
          <w:sz w:val="27"/>
          <w:rtl/>
          <w:lang w:bidi="ar-IQ"/>
        </w:rPr>
        <w:t>ّ</w:t>
      </w:r>
      <w:r w:rsidRPr="006C24A3">
        <w:rPr>
          <w:rFonts w:hint="cs"/>
          <w:sz w:val="27"/>
          <w:rtl/>
          <w:lang w:bidi="ar-IQ"/>
        </w:rPr>
        <w:t xml:space="preserve"> استطرد بوثيوس بعد ذلك يمثّ</w:t>
      </w:r>
      <w:r w:rsidR="00FF332C" w:rsidRPr="006C24A3">
        <w:rPr>
          <w:rFonts w:hint="cs"/>
          <w:sz w:val="27"/>
          <w:rtl/>
          <w:lang w:bidi="ar-IQ"/>
        </w:rPr>
        <w:t>ِ</w:t>
      </w:r>
      <w:r w:rsidRPr="006C24A3">
        <w:rPr>
          <w:rFonts w:hint="cs"/>
          <w:sz w:val="27"/>
          <w:rtl/>
          <w:lang w:bidi="ar-IQ"/>
        </w:rPr>
        <w:t>ل لتوصيف العلم الإلهي المطلق بطريق</w:t>
      </w:r>
      <w:r w:rsidR="00FF332C" w:rsidRPr="006C24A3">
        <w:rPr>
          <w:rFonts w:hint="cs"/>
          <w:sz w:val="27"/>
          <w:rtl/>
          <w:lang w:bidi="ar-IQ"/>
        </w:rPr>
        <w:t>ٍ</w:t>
      </w:r>
      <w:r w:rsidRPr="006C24A3">
        <w:rPr>
          <w:rFonts w:hint="cs"/>
          <w:sz w:val="27"/>
          <w:rtl/>
          <w:lang w:bidi="ar-IQ"/>
        </w:rPr>
        <w:t xml:space="preserve"> يسير عليه مسافر</w:t>
      </w:r>
      <w:r w:rsidR="00FF332C" w:rsidRPr="006C24A3">
        <w:rPr>
          <w:rFonts w:hint="cs"/>
          <w:sz w:val="27"/>
          <w:rtl/>
          <w:lang w:bidi="ar-IQ"/>
        </w:rPr>
        <w:t>ٌ</w:t>
      </w:r>
      <w:r w:rsidRPr="006C24A3">
        <w:rPr>
          <w:rFonts w:hint="cs"/>
          <w:sz w:val="27"/>
          <w:rtl/>
          <w:lang w:bidi="ar-IQ"/>
        </w:rPr>
        <w:t xml:space="preserve"> من بني البشر على نحو</w:t>
      </w:r>
      <w:r w:rsidR="00FF332C" w:rsidRPr="006C24A3">
        <w:rPr>
          <w:rFonts w:hint="cs"/>
          <w:sz w:val="27"/>
          <w:rtl/>
          <w:lang w:bidi="ar-IQ"/>
        </w:rPr>
        <w:t>ٍ</w:t>
      </w:r>
      <w:r w:rsidRPr="006C24A3">
        <w:rPr>
          <w:rFonts w:hint="cs"/>
          <w:sz w:val="27"/>
          <w:rtl/>
          <w:lang w:bidi="ar-IQ"/>
        </w:rPr>
        <w:t xml:space="preserve"> تدريجي، ويقطعه ماضياً نحو الأمام خطوة</w:t>
      </w:r>
      <w:r w:rsidR="00FF332C" w:rsidRPr="006C24A3">
        <w:rPr>
          <w:rFonts w:hint="cs"/>
          <w:sz w:val="27"/>
          <w:rtl/>
          <w:lang w:bidi="ar-IQ"/>
        </w:rPr>
        <w:t>ً</w:t>
      </w:r>
      <w:r w:rsidRPr="006C24A3">
        <w:rPr>
          <w:rFonts w:hint="cs"/>
          <w:sz w:val="27"/>
          <w:rtl/>
          <w:lang w:bidi="ar-IQ"/>
        </w:rPr>
        <w:t xml:space="preserve"> خطوة</w:t>
      </w:r>
      <w:r w:rsidR="00FF332C" w:rsidRPr="006C24A3">
        <w:rPr>
          <w:rFonts w:hint="cs"/>
          <w:sz w:val="27"/>
          <w:rtl/>
          <w:lang w:bidi="ar-IQ"/>
        </w:rPr>
        <w:t>ً</w:t>
      </w:r>
      <w:r w:rsidRPr="006C24A3">
        <w:rPr>
          <w:rFonts w:hint="cs"/>
          <w:sz w:val="27"/>
          <w:rtl/>
          <w:lang w:bidi="ar-IQ"/>
        </w:rPr>
        <w:t xml:space="preserve">، </w:t>
      </w:r>
      <w:r w:rsidR="00432CF6" w:rsidRPr="006C24A3">
        <w:rPr>
          <w:rFonts w:hint="cs"/>
          <w:sz w:val="27"/>
          <w:rtl/>
          <w:lang w:bidi="ar-IQ"/>
        </w:rPr>
        <w:t>بَيْدَ</w:t>
      </w:r>
      <w:r w:rsidRPr="006C24A3">
        <w:rPr>
          <w:rFonts w:hint="cs"/>
          <w:sz w:val="27"/>
          <w:rtl/>
          <w:lang w:bidi="ar-IQ"/>
        </w:rPr>
        <w:t xml:space="preserve"> أن الله ينظر من الأعلى [من الأبدية اللازمنية] جميع هذا الطريق من بدايته إلى منتهاه</w:t>
      </w:r>
      <w:r w:rsidR="00FF332C" w:rsidRPr="006C24A3">
        <w:rPr>
          <w:rFonts w:hint="cs"/>
          <w:sz w:val="27"/>
          <w:rtl/>
          <w:lang w:bidi="ar-IQ"/>
        </w:rPr>
        <w:t>،</w:t>
      </w:r>
      <w:r w:rsidRPr="006C24A3">
        <w:rPr>
          <w:rFonts w:hint="cs"/>
          <w:sz w:val="27"/>
          <w:rtl/>
          <w:lang w:bidi="ar-IQ"/>
        </w:rPr>
        <w:t xml:space="preserve"> ويرصد حركة المسافر</w:t>
      </w:r>
      <w:r w:rsidRPr="006C24A3">
        <w:rPr>
          <w:sz w:val="27"/>
          <w:vertAlign w:val="superscript"/>
          <w:rtl/>
          <w:lang w:bidi="ar-IQ"/>
        </w:rPr>
        <w:t>(</w:t>
      </w:r>
      <w:r w:rsidRPr="006C24A3">
        <w:rPr>
          <w:rStyle w:val="af9"/>
          <w:sz w:val="27"/>
          <w:rtl/>
          <w:lang w:bidi="ar-IQ"/>
        </w:rPr>
        <w:endnoteReference w:id="183"/>
      </w:r>
      <w:r w:rsidRPr="006C24A3">
        <w:rPr>
          <w:sz w:val="27"/>
          <w:vertAlign w:val="superscript"/>
          <w:rtl/>
          <w:lang w:bidi="ar-IQ"/>
        </w:rPr>
        <w:t>)</w:t>
      </w:r>
      <w:r w:rsidRPr="006C24A3">
        <w:rPr>
          <w:rFonts w:hint="cs"/>
          <w:sz w:val="27"/>
          <w:rtl/>
          <w:lang w:bidi="ar-IQ"/>
        </w:rPr>
        <w:t xml:space="preserve">. وقد تمّ الدفاع عن هذا الرأي لاحقاً في القرن الثالث عشر </w:t>
      </w:r>
      <w:r w:rsidR="00FF332C" w:rsidRPr="006C24A3">
        <w:rPr>
          <w:rFonts w:hint="cs"/>
          <w:sz w:val="27"/>
          <w:rtl/>
          <w:lang w:bidi="ar-IQ"/>
        </w:rPr>
        <w:t>الميلادي</w:t>
      </w:r>
      <w:r w:rsidRPr="006C24A3">
        <w:rPr>
          <w:rFonts w:hint="cs"/>
          <w:sz w:val="27"/>
          <w:rtl/>
          <w:lang w:bidi="ar-IQ"/>
        </w:rPr>
        <w:t xml:space="preserve"> من ق</w:t>
      </w:r>
      <w:r w:rsidR="00A628E0" w:rsidRPr="006C24A3">
        <w:rPr>
          <w:rFonts w:hint="cs"/>
          <w:sz w:val="27"/>
          <w:rtl/>
          <w:lang w:bidi="ar-IQ"/>
        </w:rPr>
        <w:t>ِ</w:t>
      </w:r>
      <w:r w:rsidRPr="006C24A3">
        <w:rPr>
          <w:rFonts w:hint="cs"/>
          <w:sz w:val="27"/>
          <w:rtl/>
          <w:lang w:bidi="ar-IQ"/>
        </w:rPr>
        <w:t>ب</w:t>
      </w:r>
      <w:r w:rsidR="00A628E0" w:rsidRPr="006C24A3">
        <w:rPr>
          <w:rFonts w:hint="cs"/>
          <w:sz w:val="27"/>
          <w:rtl/>
          <w:lang w:bidi="ar-IQ"/>
        </w:rPr>
        <w:t>َ</w:t>
      </w:r>
      <w:r w:rsidRPr="006C24A3">
        <w:rPr>
          <w:rFonts w:hint="cs"/>
          <w:sz w:val="27"/>
          <w:rtl/>
          <w:lang w:bidi="ar-IQ"/>
        </w:rPr>
        <w:t>ل توما الأكويني</w:t>
      </w:r>
      <w:r w:rsidR="00A628E0" w:rsidRPr="006C24A3">
        <w:rPr>
          <w:sz w:val="27"/>
          <w:vertAlign w:val="superscript"/>
          <w:rtl/>
          <w:lang w:bidi="ar-IQ"/>
        </w:rPr>
        <w:t>(</w:t>
      </w:r>
      <w:r w:rsidR="00A628E0" w:rsidRPr="006C24A3">
        <w:rPr>
          <w:rStyle w:val="af9"/>
          <w:sz w:val="27"/>
          <w:rtl/>
          <w:lang w:bidi="ar-IQ"/>
        </w:rPr>
        <w:endnoteReference w:id="184"/>
      </w:r>
      <w:r w:rsidR="00A628E0" w:rsidRPr="006C24A3">
        <w:rPr>
          <w:sz w:val="27"/>
          <w:vertAlign w:val="superscript"/>
          <w:rtl/>
          <w:lang w:bidi="ar-IQ"/>
        </w:rPr>
        <w:t>)</w:t>
      </w:r>
      <w:r w:rsidRPr="006C24A3">
        <w:rPr>
          <w:rFonts w:hint="cs"/>
          <w:sz w:val="27"/>
          <w:rtl/>
          <w:lang w:bidi="ar-IQ"/>
        </w:rPr>
        <w:t>. ذهب توما الأكويني في اللاهوت الجامع</w:t>
      </w:r>
      <w:r w:rsidR="00A70F72" w:rsidRPr="006C24A3">
        <w:rPr>
          <w:sz w:val="27"/>
          <w:vertAlign w:val="superscript"/>
          <w:rtl/>
          <w:lang w:bidi="ar-IQ"/>
        </w:rPr>
        <w:t>(</w:t>
      </w:r>
      <w:r w:rsidR="00A70F72" w:rsidRPr="006C24A3">
        <w:rPr>
          <w:rStyle w:val="af9"/>
          <w:sz w:val="27"/>
          <w:rtl/>
          <w:lang w:bidi="ar-IQ"/>
        </w:rPr>
        <w:endnoteReference w:id="185"/>
      </w:r>
      <w:r w:rsidR="00A70F72" w:rsidRPr="006C24A3">
        <w:rPr>
          <w:sz w:val="27"/>
          <w:vertAlign w:val="superscript"/>
          <w:rtl/>
          <w:lang w:bidi="ar-IQ"/>
        </w:rPr>
        <w:t>)</w:t>
      </w:r>
      <w:r w:rsidR="00A628E0" w:rsidRPr="006C24A3">
        <w:rPr>
          <w:rFonts w:hint="cs"/>
          <w:sz w:val="27"/>
          <w:rtl/>
          <w:lang w:bidi="ar-IQ"/>
        </w:rPr>
        <w:t>،</w:t>
      </w:r>
      <w:r w:rsidRPr="006C24A3">
        <w:rPr>
          <w:rFonts w:hint="cs"/>
          <w:sz w:val="27"/>
          <w:rtl/>
          <w:lang w:bidi="ar-IQ"/>
        </w:rPr>
        <w:t xml:space="preserve"> بتأثير</w:t>
      </w:r>
      <w:r w:rsidR="0039094C" w:rsidRPr="006C24A3">
        <w:rPr>
          <w:rFonts w:hint="cs"/>
          <w:sz w:val="27"/>
          <w:rtl/>
          <w:lang w:bidi="ar-IQ"/>
        </w:rPr>
        <w:t>ٍ</w:t>
      </w:r>
      <w:r w:rsidRPr="006C24A3">
        <w:rPr>
          <w:rFonts w:hint="cs"/>
          <w:sz w:val="27"/>
          <w:rtl/>
          <w:lang w:bidi="ar-IQ"/>
        </w:rPr>
        <w:t xml:space="preserve"> من بوثيوس</w:t>
      </w:r>
      <w:r w:rsidR="00A628E0" w:rsidRPr="006C24A3">
        <w:rPr>
          <w:rFonts w:hint="cs"/>
          <w:sz w:val="27"/>
          <w:rtl/>
          <w:lang w:bidi="ar-IQ"/>
        </w:rPr>
        <w:t>،</w:t>
      </w:r>
      <w:r w:rsidRPr="006C24A3">
        <w:rPr>
          <w:rFonts w:hint="cs"/>
          <w:sz w:val="27"/>
          <w:rtl/>
          <w:lang w:bidi="ar-IQ"/>
        </w:rPr>
        <w:t xml:space="preserve"> إلى الاعتقاد</w:t>
      </w:r>
      <w:r w:rsidR="00A628E0" w:rsidRPr="006C24A3">
        <w:rPr>
          <w:rFonts w:hint="cs"/>
          <w:sz w:val="27"/>
          <w:rtl/>
          <w:lang w:bidi="ar-IQ"/>
        </w:rPr>
        <w:t xml:space="preserve"> بـ</w:t>
      </w:r>
      <w:r w:rsidRPr="006C24A3">
        <w:rPr>
          <w:rFonts w:hint="cs"/>
          <w:sz w:val="27"/>
          <w:rtl/>
          <w:lang w:bidi="ar-IQ"/>
        </w:rPr>
        <w:t xml:space="preserve"> </w:t>
      </w:r>
      <w:r w:rsidRPr="006C24A3">
        <w:rPr>
          <w:rFonts w:hint="eastAsia"/>
          <w:sz w:val="24"/>
          <w:szCs w:val="24"/>
          <w:rtl/>
        </w:rPr>
        <w:t>«</w:t>
      </w:r>
      <w:r w:rsidR="00A628E0" w:rsidRPr="006C24A3">
        <w:rPr>
          <w:rFonts w:hint="cs"/>
          <w:sz w:val="27"/>
          <w:rtl/>
          <w:lang w:bidi="ar-IQ"/>
        </w:rPr>
        <w:t>أ</w:t>
      </w:r>
      <w:r w:rsidRPr="006C24A3">
        <w:rPr>
          <w:rFonts w:hint="cs"/>
          <w:sz w:val="27"/>
          <w:rtl/>
          <w:lang w:bidi="ar-IQ"/>
        </w:rPr>
        <w:t>نه ليس مثل ذلك الذي يمشي وحده في الطريق، ولا يستطيع أن يرى الأشخاص الآتين من خلفه، بل إنه كائن</w:t>
      </w:r>
      <w:r w:rsidR="00A628E0" w:rsidRPr="006C24A3">
        <w:rPr>
          <w:rFonts w:hint="cs"/>
          <w:sz w:val="27"/>
          <w:rtl/>
          <w:lang w:bidi="ar-IQ"/>
        </w:rPr>
        <w:t>ٌ</w:t>
      </w:r>
      <w:r w:rsidRPr="006C24A3">
        <w:rPr>
          <w:rFonts w:hint="cs"/>
          <w:sz w:val="27"/>
          <w:rtl/>
          <w:lang w:bidi="ar-IQ"/>
        </w:rPr>
        <w:t xml:space="preserve"> يرى كل</w:t>
      </w:r>
      <w:r w:rsidR="00A628E0" w:rsidRPr="006C24A3">
        <w:rPr>
          <w:rFonts w:hint="cs"/>
          <w:sz w:val="27"/>
          <w:rtl/>
          <w:lang w:bidi="ar-IQ"/>
        </w:rPr>
        <w:t>ّ</w:t>
      </w:r>
      <w:r w:rsidRPr="006C24A3">
        <w:rPr>
          <w:rFonts w:hint="cs"/>
          <w:sz w:val="27"/>
          <w:rtl/>
          <w:lang w:bidi="ar-IQ"/>
        </w:rPr>
        <w:t xml:space="preserve"> الطريق من أعلى نقطة</w:t>
      </w:r>
      <w:r w:rsidR="00A628E0" w:rsidRPr="006C24A3">
        <w:rPr>
          <w:rFonts w:hint="cs"/>
          <w:sz w:val="27"/>
          <w:rtl/>
          <w:lang w:bidi="ar-IQ"/>
        </w:rPr>
        <w:t>ٍ</w:t>
      </w:r>
      <w:r w:rsidRPr="006C24A3">
        <w:rPr>
          <w:rFonts w:hint="cs"/>
          <w:sz w:val="27"/>
          <w:rtl/>
          <w:lang w:bidi="ar-IQ"/>
        </w:rPr>
        <w:t xml:space="preserve"> [من زاوية عليا] مرّة</w:t>
      </w:r>
      <w:r w:rsidR="00A628E0" w:rsidRPr="006C24A3">
        <w:rPr>
          <w:rFonts w:hint="cs"/>
          <w:sz w:val="27"/>
          <w:rtl/>
          <w:lang w:bidi="ar-IQ"/>
        </w:rPr>
        <w:t>ً</w:t>
      </w:r>
      <w:r w:rsidRPr="006C24A3">
        <w:rPr>
          <w:rFonts w:hint="cs"/>
          <w:sz w:val="27"/>
          <w:rtl/>
          <w:lang w:bidi="ar-IQ"/>
        </w:rPr>
        <w:t xml:space="preserve"> واحدة، ويشاهد جميع المسافرين الذين يمشون على هذا الطريق</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186"/>
      </w:r>
      <w:r w:rsidRPr="006C24A3">
        <w:rPr>
          <w:sz w:val="27"/>
          <w:vertAlign w:val="superscript"/>
          <w:rtl/>
          <w:lang w:bidi="ar-IQ"/>
        </w:rPr>
        <w:t>)</w:t>
      </w:r>
      <w:r w:rsidRPr="006C24A3">
        <w:rPr>
          <w:rFonts w:hint="cs"/>
          <w:sz w:val="27"/>
          <w:rtl/>
          <w:lang w:bidi="ar-IQ"/>
        </w:rPr>
        <w:t>. وقد عمد توما الأكويني في كتابه الآخر</w:t>
      </w:r>
      <w:r w:rsidR="00A628E0" w:rsidRPr="006C24A3">
        <w:rPr>
          <w:rFonts w:hint="cs"/>
          <w:sz w:val="27"/>
          <w:rtl/>
          <w:lang w:bidi="ar-IQ"/>
        </w:rPr>
        <w:t>،</w:t>
      </w:r>
      <w:r w:rsidRPr="006C24A3">
        <w:rPr>
          <w:rFonts w:hint="cs"/>
          <w:sz w:val="27"/>
          <w:rtl/>
          <w:lang w:bidi="ar-IQ"/>
        </w:rPr>
        <w:t xml:space="preserve"> بعنوان: (</w:t>
      </w:r>
      <w:r w:rsidRPr="006C24A3">
        <w:rPr>
          <w:rFonts w:asciiTheme="majorBidi" w:hAnsiTheme="majorBidi" w:cstheme="majorBidi"/>
          <w:szCs w:val="22"/>
          <w:lang w:val="x-none" w:eastAsia="x-none" w:bidi="ar-IQ"/>
        </w:rPr>
        <w:t>Summa contra GentilesIch 66</w:t>
      </w:r>
      <w:r w:rsidRPr="006C24A3">
        <w:rPr>
          <w:rFonts w:hint="cs"/>
          <w:sz w:val="27"/>
          <w:rtl/>
          <w:lang w:bidi="ar-IQ"/>
        </w:rPr>
        <w:t>)، بتأثير</w:t>
      </w:r>
      <w:r w:rsidR="00A628E0" w:rsidRPr="006C24A3">
        <w:rPr>
          <w:rFonts w:hint="cs"/>
          <w:sz w:val="27"/>
          <w:rtl/>
          <w:lang w:bidi="ar-IQ"/>
        </w:rPr>
        <w:t>ٍ</w:t>
      </w:r>
      <w:r w:rsidRPr="006C24A3">
        <w:rPr>
          <w:rFonts w:hint="cs"/>
          <w:sz w:val="27"/>
          <w:rtl/>
          <w:lang w:bidi="ar-IQ"/>
        </w:rPr>
        <w:t xml:space="preserve"> من بوثيوس</w:t>
      </w:r>
      <w:r w:rsidR="00A628E0" w:rsidRPr="006C24A3">
        <w:rPr>
          <w:rFonts w:hint="cs"/>
          <w:sz w:val="27"/>
          <w:rtl/>
          <w:lang w:bidi="ar-IQ"/>
        </w:rPr>
        <w:t>،</w:t>
      </w:r>
      <w:r w:rsidRPr="006C24A3">
        <w:rPr>
          <w:rFonts w:hint="cs"/>
          <w:sz w:val="27"/>
          <w:rtl/>
          <w:lang w:bidi="ar-IQ"/>
        </w:rPr>
        <w:t xml:space="preserve"> إلى الاستفادة من تشبيه</w:t>
      </w:r>
      <w:r w:rsidR="00A628E0" w:rsidRPr="006C24A3">
        <w:rPr>
          <w:rFonts w:hint="cs"/>
          <w:sz w:val="27"/>
          <w:rtl/>
          <w:lang w:bidi="ar-IQ"/>
        </w:rPr>
        <w:t>ٍ</w:t>
      </w:r>
      <w:r w:rsidRPr="006C24A3">
        <w:rPr>
          <w:rFonts w:hint="cs"/>
          <w:sz w:val="27"/>
          <w:rtl/>
          <w:lang w:bidi="ar-IQ"/>
        </w:rPr>
        <w:t xml:space="preserve"> آخر باسم </w:t>
      </w:r>
      <w:r w:rsidRPr="006C24A3">
        <w:rPr>
          <w:rFonts w:hint="eastAsia"/>
          <w:sz w:val="24"/>
          <w:szCs w:val="24"/>
          <w:rtl/>
        </w:rPr>
        <w:t>«</w:t>
      </w:r>
      <w:r w:rsidRPr="006C24A3">
        <w:rPr>
          <w:rFonts w:hint="cs"/>
          <w:sz w:val="27"/>
          <w:rtl/>
          <w:lang w:bidi="ar-IQ"/>
        </w:rPr>
        <w:t>مثال الدائرة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187"/>
      </w:r>
      <w:r w:rsidRPr="006C24A3">
        <w:rPr>
          <w:sz w:val="27"/>
          <w:vertAlign w:val="superscript"/>
          <w:rtl/>
          <w:lang w:bidi="ar-IQ"/>
        </w:rPr>
        <w:t>)</w:t>
      </w:r>
      <w:r w:rsidR="002404D1" w:rsidRPr="006C24A3">
        <w:rPr>
          <w:rFonts w:hint="cs"/>
          <w:sz w:val="27"/>
          <w:rtl/>
          <w:lang w:bidi="ar-IQ"/>
        </w:rPr>
        <w:t>؛</w:t>
      </w:r>
      <w:r w:rsidRPr="006C24A3">
        <w:rPr>
          <w:rFonts w:hint="cs"/>
          <w:sz w:val="27"/>
          <w:rtl/>
          <w:lang w:bidi="ar-IQ"/>
        </w:rPr>
        <w:t xml:space="preserve"> لتوصيف العلم الإلهي المطلق. فكما أن مركز الدائرة حاضر</w:t>
      </w:r>
      <w:r w:rsidR="002404D1" w:rsidRPr="006C24A3">
        <w:rPr>
          <w:rFonts w:hint="cs"/>
          <w:sz w:val="27"/>
          <w:rtl/>
          <w:lang w:bidi="ar-IQ"/>
        </w:rPr>
        <w:t>ٌ</w:t>
      </w:r>
      <w:r w:rsidRPr="006C24A3">
        <w:rPr>
          <w:rFonts w:hint="cs"/>
          <w:sz w:val="27"/>
          <w:rtl/>
          <w:lang w:bidi="ar-IQ"/>
        </w:rPr>
        <w:t xml:space="preserve"> بالنسبة إلى جميع النقاط المحيطة بأطرف الدائرة</w:t>
      </w:r>
      <w:r w:rsidRPr="006C24A3">
        <w:rPr>
          <w:sz w:val="27"/>
          <w:rtl/>
        </w:rPr>
        <w:t xml:space="preserve"> </w:t>
      </w:r>
      <w:r w:rsidRPr="006C24A3">
        <w:rPr>
          <w:sz w:val="27"/>
          <w:rtl/>
          <w:lang w:bidi="ar-IQ"/>
        </w:rPr>
        <w:t>مرّة</w:t>
      </w:r>
      <w:r w:rsidR="002404D1" w:rsidRPr="006C24A3">
        <w:rPr>
          <w:rFonts w:hint="cs"/>
          <w:sz w:val="27"/>
          <w:rtl/>
          <w:lang w:bidi="ar-IQ"/>
        </w:rPr>
        <w:t>ً</w:t>
      </w:r>
      <w:r w:rsidRPr="006C24A3">
        <w:rPr>
          <w:sz w:val="27"/>
          <w:rtl/>
          <w:lang w:bidi="ar-IQ"/>
        </w:rPr>
        <w:t xml:space="preserve"> واحدة</w:t>
      </w:r>
      <w:r w:rsidRPr="006C24A3">
        <w:rPr>
          <w:rFonts w:hint="cs"/>
          <w:sz w:val="27"/>
          <w:rtl/>
          <w:lang w:bidi="ar-IQ"/>
        </w:rPr>
        <w:t>، فإن جميع القطعات واللحظات الزمنية حاضرة</w:t>
      </w:r>
      <w:r w:rsidR="002404D1" w:rsidRPr="006C24A3">
        <w:rPr>
          <w:rFonts w:hint="cs"/>
          <w:sz w:val="27"/>
          <w:rtl/>
          <w:lang w:bidi="ar-IQ"/>
        </w:rPr>
        <w:t>ٌ</w:t>
      </w:r>
      <w:r w:rsidRPr="006C24A3">
        <w:rPr>
          <w:rFonts w:hint="cs"/>
          <w:sz w:val="27"/>
          <w:rtl/>
          <w:lang w:bidi="ar-IQ"/>
        </w:rPr>
        <w:t xml:space="preserve"> بالنسبة إلى الله مرّة</w:t>
      </w:r>
      <w:r w:rsidR="002404D1" w:rsidRPr="006C24A3">
        <w:rPr>
          <w:rFonts w:hint="cs"/>
          <w:sz w:val="27"/>
          <w:rtl/>
          <w:lang w:bidi="ar-IQ"/>
        </w:rPr>
        <w:t>ً</w:t>
      </w:r>
      <w:r w:rsidRPr="006C24A3">
        <w:rPr>
          <w:rFonts w:hint="cs"/>
          <w:sz w:val="27"/>
          <w:rtl/>
          <w:lang w:bidi="ar-IQ"/>
        </w:rPr>
        <w:t xml:space="preserve"> واحدة</w:t>
      </w:r>
      <w:r w:rsidRPr="006C24A3">
        <w:rPr>
          <w:sz w:val="27"/>
          <w:vertAlign w:val="superscript"/>
          <w:rtl/>
          <w:lang w:bidi="ar-IQ"/>
        </w:rPr>
        <w:t>(</w:t>
      </w:r>
      <w:r w:rsidRPr="006C24A3">
        <w:rPr>
          <w:rStyle w:val="af9"/>
          <w:sz w:val="27"/>
          <w:rtl/>
          <w:lang w:bidi="ar-IQ"/>
        </w:rPr>
        <w:endnoteReference w:id="188"/>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lang w:bidi="ar-IQ"/>
        </w:rPr>
      </w:pPr>
      <w:r w:rsidRPr="006C24A3">
        <w:rPr>
          <w:rFonts w:hint="cs"/>
          <w:sz w:val="27"/>
          <w:rtl/>
          <w:lang w:bidi="ar-IQ"/>
        </w:rPr>
        <w:t>في المرحلة المعاصرة حظي</w:t>
      </w:r>
      <w:r w:rsidR="002404D1" w:rsidRPr="006C24A3">
        <w:rPr>
          <w:rFonts w:hint="cs"/>
          <w:sz w:val="27"/>
          <w:rtl/>
          <w:lang w:bidi="ar-IQ"/>
        </w:rPr>
        <w:t>َ</w:t>
      </w:r>
      <w:r w:rsidRPr="006C24A3">
        <w:rPr>
          <w:rFonts w:hint="cs"/>
          <w:sz w:val="27"/>
          <w:rtl/>
          <w:lang w:bidi="ar-IQ"/>
        </w:rPr>
        <w:t>ت</w:t>
      </w:r>
      <w:r w:rsidR="002404D1" w:rsidRPr="006C24A3">
        <w:rPr>
          <w:rFonts w:hint="cs"/>
          <w:sz w:val="27"/>
          <w:rtl/>
          <w:lang w:bidi="ar-IQ"/>
        </w:rPr>
        <w:t>ْ</w:t>
      </w:r>
      <w:r w:rsidRPr="006C24A3">
        <w:rPr>
          <w:rFonts w:hint="cs"/>
          <w:sz w:val="27"/>
          <w:rtl/>
          <w:lang w:bidi="ar-IQ"/>
        </w:rPr>
        <w:t xml:space="preserve"> </w:t>
      </w:r>
      <w:r w:rsidRPr="006C24A3">
        <w:rPr>
          <w:rFonts w:hint="eastAsia"/>
          <w:sz w:val="24"/>
          <w:szCs w:val="24"/>
          <w:rtl/>
        </w:rPr>
        <w:t>«</w:t>
      </w:r>
      <w:r w:rsidRPr="006C24A3">
        <w:rPr>
          <w:rFonts w:hint="cs"/>
          <w:sz w:val="27"/>
          <w:rtl/>
          <w:lang w:bidi="ar-IQ"/>
        </w:rPr>
        <w:t>طريقة الحلّ اللازمني</w:t>
      </w:r>
      <w:r w:rsidRPr="006C24A3">
        <w:rPr>
          <w:rFonts w:hint="eastAsia"/>
          <w:sz w:val="24"/>
          <w:szCs w:val="24"/>
          <w:rtl/>
        </w:rPr>
        <w:t>»</w:t>
      </w:r>
      <w:r w:rsidRPr="006C24A3">
        <w:rPr>
          <w:rFonts w:hint="cs"/>
          <w:sz w:val="27"/>
          <w:rtl/>
          <w:lang w:bidi="ar-IQ"/>
        </w:rPr>
        <w:t xml:space="preserve"> بدعم بعض المفك</w:t>
      </w:r>
      <w:r w:rsidR="002404D1" w:rsidRPr="006C24A3">
        <w:rPr>
          <w:rFonts w:hint="cs"/>
          <w:sz w:val="27"/>
          <w:rtl/>
          <w:lang w:bidi="ar-IQ"/>
        </w:rPr>
        <w:t>ِّ</w:t>
      </w:r>
      <w:r w:rsidRPr="006C24A3">
        <w:rPr>
          <w:rFonts w:hint="cs"/>
          <w:sz w:val="27"/>
          <w:rtl/>
          <w:lang w:bidi="ar-IQ"/>
        </w:rPr>
        <w:t>رين، ومن بينهم</w:t>
      </w:r>
      <w:r w:rsidR="002404D1" w:rsidRPr="006C24A3">
        <w:rPr>
          <w:rFonts w:hint="cs"/>
          <w:sz w:val="27"/>
          <w:rtl/>
          <w:lang w:bidi="ar-IQ"/>
        </w:rPr>
        <w:t>:</w:t>
      </w:r>
      <w:r w:rsidRPr="006C24A3">
        <w:rPr>
          <w:rFonts w:hint="cs"/>
          <w:sz w:val="27"/>
          <w:rtl/>
          <w:lang w:bidi="ar-IQ"/>
        </w:rPr>
        <w:t xml:space="preserve"> </w:t>
      </w:r>
      <w:r w:rsidRPr="006C24A3">
        <w:rPr>
          <w:sz w:val="27"/>
          <w:rtl/>
          <w:lang w:bidi="ar-IQ"/>
        </w:rPr>
        <w:t>إليونور ستومب</w:t>
      </w:r>
      <w:r w:rsidRPr="006C24A3">
        <w:rPr>
          <w:sz w:val="27"/>
          <w:vertAlign w:val="superscript"/>
          <w:rtl/>
          <w:lang w:bidi="ar-IQ"/>
        </w:rPr>
        <w:t>(</w:t>
      </w:r>
      <w:r w:rsidRPr="006C24A3">
        <w:rPr>
          <w:rStyle w:val="af9"/>
          <w:sz w:val="27"/>
          <w:rtl/>
          <w:lang w:bidi="ar-IQ"/>
        </w:rPr>
        <w:endnoteReference w:id="189"/>
      </w:r>
      <w:r w:rsidRPr="006C24A3">
        <w:rPr>
          <w:sz w:val="27"/>
          <w:vertAlign w:val="superscript"/>
          <w:rtl/>
          <w:lang w:bidi="ar-IQ"/>
        </w:rPr>
        <w:t>)</w:t>
      </w:r>
      <w:r w:rsidRPr="006C24A3">
        <w:rPr>
          <w:rFonts w:hint="cs"/>
          <w:sz w:val="27"/>
          <w:rtl/>
          <w:lang w:bidi="ar-IQ"/>
        </w:rPr>
        <w:t>، ونورمن كريتزمن</w:t>
      </w:r>
      <w:r w:rsidRPr="006C24A3">
        <w:rPr>
          <w:sz w:val="27"/>
          <w:vertAlign w:val="superscript"/>
          <w:rtl/>
          <w:lang w:bidi="ar-IQ"/>
        </w:rPr>
        <w:t>(</w:t>
      </w:r>
      <w:r w:rsidRPr="006C24A3">
        <w:rPr>
          <w:rStyle w:val="af9"/>
          <w:sz w:val="27"/>
          <w:rtl/>
          <w:lang w:bidi="ar-IQ"/>
        </w:rPr>
        <w:endnoteReference w:id="190"/>
      </w:r>
      <w:r w:rsidRPr="006C24A3">
        <w:rPr>
          <w:sz w:val="27"/>
          <w:vertAlign w:val="superscript"/>
          <w:rtl/>
          <w:lang w:bidi="ar-IQ"/>
        </w:rPr>
        <w:t>)</w:t>
      </w:r>
      <w:r w:rsidR="002404D1" w:rsidRPr="006C24A3">
        <w:rPr>
          <w:rFonts w:hint="cs"/>
          <w:sz w:val="27"/>
          <w:rtl/>
          <w:lang w:bidi="ar-IQ"/>
        </w:rPr>
        <w:t xml:space="preserve">، </w:t>
      </w:r>
      <w:r w:rsidRPr="006C24A3">
        <w:rPr>
          <w:rFonts w:hint="cs"/>
          <w:sz w:val="27"/>
          <w:rtl/>
          <w:lang w:bidi="ar-IQ"/>
        </w:rPr>
        <w:t xml:space="preserve">حيث يقع بحثهم في باب النسبة بين </w:t>
      </w:r>
      <w:r w:rsidRPr="006C24A3">
        <w:rPr>
          <w:rFonts w:hint="cs"/>
          <w:sz w:val="27"/>
          <w:rtl/>
          <w:lang w:bidi="ar-IQ"/>
        </w:rPr>
        <w:lastRenderedPageBreak/>
        <w:t xml:space="preserve">الكائن الأبدي والموجودات الزمنية. وقد عمدا ـ في توصيف النسبة بين الكائن الأبدي والحقائق الزمنية ـ إلى استعمال مصطلح باسم </w:t>
      </w:r>
      <w:r w:rsidRPr="006C24A3">
        <w:rPr>
          <w:rFonts w:hint="eastAsia"/>
          <w:sz w:val="24"/>
          <w:szCs w:val="24"/>
          <w:rtl/>
        </w:rPr>
        <w:t>«</w:t>
      </w:r>
      <w:r w:rsidRPr="006C24A3">
        <w:rPr>
          <w:rFonts w:hint="cs"/>
          <w:sz w:val="27"/>
          <w:rtl/>
          <w:lang w:bidi="ar-IQ"/>
        </w:rPr>
        <w:t>التزامن / السرمدي</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191"/>
      </w:r>
      <w:r w:rsidRPr="006C24A3">
        <w:rPr>
          <w:sz w:val="27"/>
          <w:vertAlign w:val="superscript"/>
          <w:rtl/>
          <w:lang w:bidi="ar-IQ"/>
        </w:rPr>
        <w:t>)</w:t>
      </w:r>
      <w:r w:rsidRPr="006C24A3">
        <w:rPr>
          <w:rFonts w:hint="cs"/>
          <w:sz w:val="27"/>
          <w:rtl/>
          <w:lang w:bidi="ar-IQ"/>
        </w:rPr>
        <w:t>. وقد سع</w:t>
      </w:r>
      <w:r w:rsidR="002404D1" w:rsidRPr="006C24A3">
        <w:rPr>
          <w:rFonts w:hint="cs"/>
          <w:sz w:val="27"/>
          <w:rtl/>
          <w:lang w:bidi="ar-IQ"/>
        </w:rPr>
        <w:t>َ</w:t>
      </w:r>
      <w:r w:rsidRPr="006C24A3">
        <w:rPr>
          <w:rFonts w:hint="cs"/>
          <w:sz w:val="27"/>
          <w:rtl/>
          <w:lang w:bidi="ar-IQ"/>
        </w:rPr>
        <w:t>و</w:t>
      </w:r>
      <w:r w:rsidR="002404D1" w:rsidRPr="006C24A3">
        <w:rPr>
          <w:rFonts w:hint="cs"/>
          <w:sz w:val="27"/>
          <w:rtl/>
          <w:lang w:bidi="ar-IQ"/>
        </w:rPr>
        <w:t>ْ</w:t>
      </w:r>
      <w:r w:rsidRPr="006C24A3">
        <w:rPr>
          <w:rFonts w:hint="cs"/>
          <w:sz w:val="27"/>
          <w:rtl/>
          <w:lang w:bidi="ar-IQ"/>
        </w:rPr>
        <w:t>ا إلى بيان أن الأبدية اللازمنية لله مشتملة</w:t>
      </w:r>
      <w:r w:rsidR="002404D1" w:rsidRPr="006C24A3">
        <w:rPr>
          <w:rFonts w:hint="cs"/>
          <w:sz w:val="27"/>
          <w:rtl/>
          <w:lang w:bidi="ar-IQ"/>
        </w:rPr>
        <w:t>ٌ</w:t>
      </w:r>
      <w:r w:rsidRPr="006C24A3">
        <w:rPr>
          <w:rFonts w:hint="cs"/>
          <w:sz w:val="27"/>
          <w:rtl/>
          <w:lang w:bidi="ar-IQ"/>
        </w:rPr>
        <w:t xml:space="preserve"> على بعض خصائص الامتداد الزمني. إن الله ـ بناء</w:t>
      </w:r>
      <w:r w:rsidR="002404D1" w:rsidRPr="006C24A3">
        <w:rPr>
          <w:rFonts w:hint="cs"/>
          <w:sz w:val="27"/>
          <w:rtl/>
          <w:lang w:bidi="ar-IQ"/>
        </w:rPr>
        <w:t>ً</w:t>
      </w:r>
      <w:r w:rsidRPr="006C24A3">
        <w:rPr>
          <w:rFonts w:hint="cs"/>
          <w:sz w:val="27"/>
          <w:rtl/>
          <w:lang w:bidi="ar-IQ"/>
        </w:rPr>
        <w:t xml:space="preserve"> على رؤية هؤلاء ـ متزامن</w:t>
      </w:r>
      <w:r w:rsidR="002404D1" w:rsidRPr="006C24A3">
        <w:rPr>
          <w:rFonts w:hint="cs"/>
          <w:sz w:val="27"/>
          <w:rtl/>
          <w:lang w:bidi="ar-IQ"/>
        </w:rPr>
        <w:t>ٌ</w:t>
      </w:r>
      <w:r w:rsidRPr="006C24A3">
        <w:rPr>
          <w:rFonts w:hint="cs"/>
          <w:sz w:val="27"/>
          <w:rtl/>
          <w:lang w:bidi="ar-IQ"/>
        </w:rPr>
        <w:t xml:space="preserve"> وكائن</w:t>
      </w:r>
      <w:r w:rsidR="002404D1" w:rsidRPr="006C24A3">
        <w:rPr>
          <w:rFonts w:hint="cs"/>
          <w:sz w:val="27"/>
          <w:rtl/>
          <w:lang w:bidi="ar-IQ"/>
        </w:rPr>
        <w:t>ٌ</w:t>
      </w:r>
      <w:r w:rsidRPr="006C24A3">
        <w:rPr>
          <w:rFonts w:hint="cs"/>
          <w:sz w:val="27"/>
          <w:rtl/>
          <w:lang w:bidi="ar-IQ"/>
        </w:rPr>
        <w:t xml:space="preserve"> مع جميع الأحداث الزمنية بشكل</w:t>
      </w:r>
      <w:r w:rsidR="002404D1" w:rsidRPr="006C24A3">
        <w:rPr>
          <w:rFonts w:hint="cs"/>
          <w:sz w:val="27"/>
          <w:rtl/>
          <w:lang w:bidi="ar-IQ"/>
        </w:rPr>
        <w:t>ٍ</w:t>
      </w:r>
      <w:r w:rsidRPr="006C24A3">
        <w:rPr>
          <w:rFonts w:hint="cs"/>
          <w:sz w:val="27"/>
          <w:rtl/>
          <w:lang w:bidi="ar-IQ"/>
        </w:rPr>
        <w:t xml:space="preserve"> سرمدي وأزلي</w:t>
      </w:r>
      <w:r w:rsidRPr="006C24A3">
        <w:rPr>
          <w:sz w:val="27"/>
          <w:vertAlign w:val="superscript"/>
          <w:rtl/>
          <w:lang w:bidi="ar-IQ"/>
        </w:rPr>
        <w:t>(</w:t>
      </w:r>
      <w:r w:rsidRPr="006C24A3">
        <w:rPr>
          <w:rStyle w:val="af9"/>
          <w:sz w:val="27"/>
          <w:rtl/>
          <w:lang w:bidi="ar-IQ"/>
        </w:rPr>
        <w:endnoteReference w:id="192"/>
      </w:r>
      <w:r w:rsidRPr="006C24A3">
        <w:rPr>
          <w:sz w:val="27"/>
          <w:vertAlign w:val="superscript"/>
          <w:rtl/>
          <w:lang w:bidi="ar-IQ"/>
        </w:rPr>
        <w:t>)</w:t>
      </w:r>
      <w:r w:rsidRPr="006C24A3">
        <w:rPr>
          <w:rFonts w:hint="cs"/>
          <w:sz w:val="27"/>
          <w:rtl/>
          <w:lang w:bidi="ar-IQ"/>
        </w:rPr>
        <w:t>.</w:t>
      </w:r>
    </w:p>
    <w:p w:rsidR="008F21FF" w:rsidRPr="006C24A3" w:rsidRDefault="008F21FF" w:rsidP="008F21FF">
      <w:pPr>
        <w:spacing w:line="380" w:lineRule="exact"/>
        <w:rPr>
          <w:rFonts w:ascii="AAAGoldenLotus Stg1_Ver1" w:hAnsi="AAAGoldenLotus Stg1_Ver1"/>
          <w:sz w:val="27"/>
          <w:rtl/>
        </w:rPr>
      </w:pPr>
    </w:p>
    <w:p w:rsidR="00C708A6" w:rsidRPr="006C24A3" w:rsidRDefault="00E46789" w:rsidP="00D26A72">
      <w:pPr>
        <w:pStyle w:val="31"/>
        <w:rPr>
          <w:color w:val="auto"/>
          <w:rtl/>
          <w:lang w:bidi="ar-IQ"/>
        </w:rPr>
      </w:pPr>
      <w:r w:rsidRPr="006C24A3">
        <w:rPr>
          <w:rFonts w:hint="cs"/>
          <w:color w:val="auto"/>
          <w:rtl/>
          <w:lang w:bidi="ar-IQ"/>
        </w:rPr>
        <w:t>مطالعاتٌ نقديّة</w:t>
      </w:r>
      <w:r w:rsidR="00D26A72" w:rsidRPr="006C24A3">
        <w:rPr>
          <w:rFonts w:hint="cs"/>
          <w:color w:val="auto"/>
          <w:rtl/>
        </w:rPr>
        <w:t xml:space="preserve"> ــــــ</w:t>
      </w:r>
    </w:p>
    <w:p w:rsidR="002404D1" w:rsidRPr="006C24A3" w:rsidRDefault="00C708A6" w:rsidP="006841FC">
      <w:pPr>
        <w:rPr>
          <w:sz w:val="27"/>
          <w:rtl/>
          <w:lang w:bidi="ar-IQ"/>
        </w:rPr>
      </w:pPr>
      <w:r w:rsidRPr="006C24A3">
        <w:rPr>
          <w:rFonts w:hint="cs"/>
          <w:sz w:val="27"/>
          <w:rtl/>
          <w:lang w:bidi="ar-IQ"/>
        </w:rPr>
        <w:t xml:space="preserve">هل يمكن لـ </w:t>
      </w:r>
      <w:r w:rsidRPr="006C24A3">
        <w:rPr>
          <w:rFonts w:hint="eastAsia"/>
          <w:sz w:val="24"/>
          <w:szCs w:val="24"/>
          <w:rtl/>
        </w:rPr>
        <w:t>«</w:t>
      </w:r>
      <w:r w:rsidRPr="006C24A3">
        <w:rPr>
          <w:sz w:val="27"/>
          <w:rtl/>
          <w:lang w:bidi="ar-IQ"/>
        </w:rPr>
        <w:t>التزامن / السرمدي</w:t>
      </w:r>
      <w:r w:rsidRPr="006C24A3">
        <w:rPr>
          <w:rFonts w:hint="eastAsia"/>
          <w:sz w:val="24"/>
          <w:szCs w:val="24"/>
          <w:rtl/>
        </w:rPr>
        <w:t>»</w:t>
      </w:r>
      <w:r w:rsidRPr="006C24A3">
        <w:rPr>
          <w:rFonts w:hint="cs"/>
          <w:sz w:val="27"/>
          <w:rtl/>
          <w:lang w:bidi="ar-IQ"/>
        </w:rPr>
        <w:t xml:space="preserve"> لمفهوم الأبدية أو لا زمنية الله أن يفسّ</w:t>
      </w:r>
      <w:r w:rsidR="002404D1" w:rsidRPr="006C24A3">
        <w:rPr>
          <w:rFonts w:hint="cs"/>
          <w:sz w:val="27"/>
          <w:rtl/>
          <w:lang w:bidi="ar-IQ"/>
        </w:rPr>
        <w:t>ِ</w:t>
      </w:r>
      <w:r w:rsidRPr="006C24A3">
        <w:rPr>
          <w:rFonts w:hint="cs"/>
          <w:sz w:val="27"/>
          <w:rtl/>
          <w:lang w:bidi="ar-IQ"/>
        </w:rPr>
        <w:t xml:space="preserve">ر مسألة العلم الإلهي السابق؟ </w:t>
      </w:r>
      <w:r w:rsidR="002404D1" w:rsidRPr="006C24A3">
        <w:rPr>
          <w:rFonts w:hint="cs"/>
          <w:sz w:val="27"/>
          <w:rtl/>
          <w:lang w:bidi="ar-IQ"/>
        </w:rPr>
        <w:t>و</w:t>
      </w:r>
      <w:r w:rsidRPr="006C24A3">
        <w:rPr>
          <w:rFonts w:hint="cs"/>
          <w:sz w:val="27"/>
          <w:rtl/>
          <w:lang w:bidi="ar-IQ"/>
        </w:rPr>
        <w:t>بالنظر إلى هذا التفسير هل يكون الله عالماً بالمستقبل في الزمن الماض</w:t>
      </w:r>
      <w:r w:rsidR="002404D1" w:rsidRPr="006C24A3">
        <w:rPr>
          <w:rFonts w:hint="cs"/>
          <w:sz w:val="27"/>
          <w:rtl/>
          <w:lang w:bidi="ar-IQ"/>
        </w:rPr>
        <w:t>ي؟</w:t>
      </w:r>
    </w:p>
    <w:p w:rsidR="00C708A6" w:rsidRPr="006C24A3" w:rsidRDefault="00C708A6" w:rsidP="006841FC">
      <w:pPr>
        <w:rPr>
          <w:sz w:val="27"/>
          <w:rtl/>
          <w:lang w:bidi="ar-IQ"/>
        </w:rPr>
      </w:pPr>
      <w:r w:rsidRPr="006C24A3">
        <w:rPr>
          <w:rFonts w:hint="cs"/>
          <w:sz w:val="27"/>
          <w:rtl/>
          <w:lang w:bidi="ar-IQ"/>
        </w:rPr>
        <w:t>إن جوابهم المقتضب عن ذلك هو: كلا</w:t>
      </w:r>
      <w:r w:rsidR="002404D1" w:rsidRPr="006C24A3">
        <w:rPr>
          <w:rFonts w:hint="cs"/>
          <w:sz w:val="27"/>
          <w:rtl/>
          <w:lang w:bidi="ar-IQ"/>
        </w:rPr>
        <w:t>ّ؛</w:t>
      </w:r>
      <w:r w:rsidRPr="006C24A3">
        <w:rPr>
          <w:rFonts w:hint="cs"/>
          <w:sz w:val="27"/>
          <w:rtl/>
          <w:lang w:bidi="ar-IQ"/>
        </w:rPr>
        <w:t xml:space="preserve"> إذ </w:t>
      </w:r>
      <w:r w:rsidR="002404D1" w:rsidRPr="006C24A3">
        <w:rPr>
          <w:rFonts w:hint="cs"/>
          <w:sz w:val="27"/>
          <w:rtl/>
          <w:lang w:bidi="ar-IQ"/>
        </w:rPr>
        <w:t>إ</w:t>
      </w:r>
      <w:r w:rsidRPr="006C24A3">
        <w:rPr>
          <w:rFonts w:hint="cs"/>
          <w:sz w:val="27"/>
          <w:rtl/>
          <w:lang w:bidi="ar-IQ"/>
        </w:rPr>
        <w:t>ن لكل</w:t>
      </w:r>
      <w:r w:rsidR="002404D1" w:rsidRPr="006C24A3">
        <w:rPr>
          <w:rFonts w:hint="cs"/>
          <w:sz w:val="27"/>
          <w:rtl/>
          <w:lang w:bidi="ar-IQ"/>
        </w:rPr>
        <w:t>ّ</w:t>
      </w:r>
      <w:r w:rsidRPr="006C24A3">
        <w:rPr>
          <w:rFonts w:hint="cs"/>
          <w:sz w:val="27"/>
          <w:rtl/>
          <w:lang w:bidi="ar-IQ"/>
        </w:rPr>
        <w:t xml:space="preserve"> حادثة</w:t>
      </w:r>
      <w:r w:rsidR="002404D1" w:rsidRPr="006C24A3">
        <w:rPr>
          <w:rFonts w:hint="cs"/>
          <w:sz w:val="27"/>
          <w:rtl/>
          <w:lang w:bidi="ar-IQ"/>
        </w:rPr>
        <w:t>ٍ</w:t>
      </w:r>
      <w:r w:rsidRPr="006C24A3">
        <w:rPr>
          <w:rFonts w:hint="cs"/>
          <w:sz w:val="27"/>
          <w:rtl/>
          <w:lang w:bidi="ar-IQ"/>
        </w:rPr>
        <w:t xml:space="preserve"> زمنية معيّة سرمدية مع تلك الحالة</w:t>
      </w:r>
      <w:r w:rsidRPr="006C24A3">
        <w:rPr>
          <w:sz w:val="27"/>
          <w:vertAlign w:val="superscript"/>
          <w:rtl/>
          <w:lang w:bidi="ar-IQ"/>
        </w:rPr>
        <w:t>(</w:t>
      </w:r>
      <w:r w:rsidRPr="006C24A3">
        <w:rPr>
          <w:rStyle w:val="af9"/>
          <w:sz w:val="27"/>
          <w:rtl/>
          <w:lang w:bidi="ar-IQ"/>
        </w:rPr>
        <w:endnoteReference w:id="193"/>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لقد كان هذا الحلّ في العصر الراهن محل</w:t>
      </w:r>
      <w:r w:rsidR="002404D1" w:rsidRPr="006C24A3">
        <w:rPr>
          <w:rFonts w:hint="cs"/>
          <w:sz w:val="27"/>
          <w:rtl/>
          <w:lang w:bidi="ar-IQ"/>
        </w:rPr>
        <w:t>ّ</w:t>
      </w:r>
      <w:r w:rsidRPr="006C24A3">
        <w:rPr>
          <w:rFonts w:hint="cs"/>
          <w:sz w:val="27"/>
          <w:rtl/>
          <w:lang w:bidi="ar-IQ"/>
        </w:rPr>
        <w:t xml:space="preserve"> نزاع</w:t>
      </w:r>
      <w:r w:rsidR="002404D1" w:rsidRPr="006C24A3">
        <w:rPr>
          <w:rFonts w:hint="cs"/>
          <w:sz w:val="27"/>
          <w:rtl/>
          <w:lang w:bidi="ar-IQ"/>
        </w:rPr>
        <w:t>ٍ</w:t>
      </w:r>
      <w:r w:rsidRPr="006C24A3">
        <w:rPr>
          <w:rFonts w:hint="cs"/>
          <w:sz w:val="27"/>
          <w:rtl/>
          <w:lang w:bidi="ar-IQ"/>
        </w:rPr>
        <w:t xml:space="preserve"> من ق</w:t>
      </w:r>
      <w:r w:rsidR="002404D1" w:rsidRPr="006C24A3">
        <w:rPr>
          <w:rFonts w:hint="cs"/>
          <w:sz w:val="27"/>
          <w:rtl/>
          <w:lang w:bidi="ar-IQ"/>
        </w:rPr>
        <w:t>ِ</w:t>
      </w:r>
      <w:r w:rsidRPr="006C24A3">
        <w:rPr>
          <w:rFonts w:hint="cs"/>
          <w:sz w:val="27"/>
          <w:rtl/>
          <w:lang w:bidi="ar-IQ"/>
        </w:rPr>
        <w:t>ب</w:t>
      </w:r>
      <w:r w:rsidR="002404D1" w:rsidRPr="006C24A3">
        <w:rPr>
          <w:rFonts w:hint="cs"/>
          <w:sz w:val="27"/>
          <w:rtl/>
          <w:lang w:bidi="ar-IQ"/>
        </w:rPr>
        <w:t>َ</w:t>
      </w:r>
      <w:r w:rsidRPr="006C24A3">
        <w:rPr>
          <w:rFonts w:hint="cs"/>
          <w:sz w:val="27"/>
          <w:rtl/>
          <w:lang w:bidi="ar-IQ"/>
        </w:rPr>
        <w:t>ل بعض فلاسفة الدين والمتأل</w:t>
      </w:r>
      <w:r w:rsidR="002404D1" w:rsidRPr="006C24A3">
        <w:rPr>
          <w:rFonts w:hint="cs"/>
          <w:sz w:val="27"/>
          <w:rtl/>
          <w:lang w:bidi="ar-IQ"/>
        </w:rPr>
        <w:t>ِّ</w:t>
      </w:r>
      <w:r w:rsidRPr="006C24A3">
        <w:rPr>
          <w:rFonts w:hint="cs"/>
          <w:sz w:val="27"/>
          <w:rtl/>
          <w:lang w:bidi="ar-IQ"/>
        </w:rPr>
        <w:t>هين</w:t>
      </w:r>
      <w:r w:rsidRPr="006C24A3">
        <w:rPr>
          <w:sz w:val="27"/>
          <w:vertAlign w:val="superscript"/>
          <w:rtl/>
          <w:lang w:bidi="ar-IQ"/>
        </w:rPr>
        <w:t>(</w:t>
      </w:r>
      <w:r w:rsidRPr="006C24A3">
        <w:rPr>
          <w:rStyle w:val="af9"/>
          <w:sz w:val="27"/>
          <w:rtl/>
          <w:lang w:bidi="ar-IQ"/>
        </w:rPr>
        <w:endnoteReference w:id="194"/>
      </w:r>
      <w:r w:rsidRPr="006C24A3">
        <w:rPr>
          <w:sz w:val="27"/>
          <w:vertAlign w:val="superscript"/>
          <w:rtl/>
          <w:lang w:bidi="ar-IQ"/>
        </w:rPr>
        <w:t>)</w:t>
      </w:r>
      <w:r w:rsidR="002404D1" w:rsidRPr="006C24A3">
        <w:rPr>
          <w:rFonts w:hint="cs"/>
          <w:sz w:val="27"/>
          <w:rtl/>
          <w:lang w:bidi="ar-IQ"/>
        </w:rPr>
        <w:t xml:space="preserve">، </w:t>
      </w:r>
      <w:r w:rsidRPr="006C24A3">
        <w:rPr>
          <w:rFonts w:hint="cs"/>
          <w:sz w:val="27"/>
          <w:rtl/>
          <w:lang w:bidi="ar-IQ"/>
        </w:rPr>
        <w:t>بحيث أوجد مسائل هام</w:t>
      </w:r>
      <w:r w:rsidR="002404D1" w:rsidRPr="006C24A3">
        <w:rPr>
          <w:rFonts w:hint="cs"/>
          <w:sz w:val="27"/>
          <w:rtl/>
          <w:lang w:bidi="ar-IQ"/>
        </w:rPr>
        <w:t>ّ</w:t>
      </w:r>
      <w:r w:rsidRPr="006C24A3">
        <w:rPr>
          <w:rFonts w:hint="cs"/>
          <w:sz w:val="27"/>
          <w:rtl/>
          <w:lang w:bidi="ar-IQ"/>
        </w:rPr>
        <w:t xml:space="preserve">ة لـ </w:t>
      </w:r>
      <w:r w:rsidRPr="006C24A3">
        <w:rPr>
          <w:rFonts w:hint="eastAsia"/>
          <w:sz w:val="24"/>
          <w:szCs w:val="24"/>
          <w:rtl/>
        </w:rPr>
        <w:t>«</w:t>
      </w:r>
      <w:r w:rsidRPr="006C24A3">
        <w:rPr>
          <w:rFonts w:hint="cs"/>
          <w:sz w:val="27"/>
          <w:rtl/>
          <w:lang w:bidi="ar-IQ"/>
        </w:rPr>
        <w:t>مفهوم اللازمني</w:t>
      </w:r>
      <w:r w:rsidRPr="006C24A3">
        <w:rPr>
          <w:rFonts w:hint="eastAsia"/>
          <w:sz w:val="24"/>
          <w:szCs w:val="24"/>
          <w:rtl/>
        </w:rPr>
        <w:t>»</w:t>
      </w:r>
      <w:r w:rsidRPr="006C24A3">
        <w:rPr>
          <w:rFonts w:hint="cs"/>
          <w:sz w:val="27"/>
          <w:rtl/>
          <w:lang w:bidi="ar-IQ"/>
        </w:rPr>
        <w:t>.</w:t>
      </w:r>
    </w:p>
    <w:p w:rsidR="008F21FF" w:rsidRPr="006C24A3" w:rsidRDefault="008F21FF" w:rsidP="008F21FF">
      <w:pPr>
        <w:spacing w:line="380" w:lineRule="exact"/>
        <w:rPr>
          <w:rFonts w:ascii="AAAGoldenLotus Stg1_Ver1" w:hAnsi="AAAGoldenLotus Stg1_Ver1"/>
          <w:sz w:val="27"/>
          <w:rtl/>
        </w:rPr>
      </w:pPr>
    </w:p>
    <w:p w:rsidR="00C708A6" w:rsidRPr="006C24A3" w:rsidRDefault="00E46789" w:rsidP="00D26A72">
      <w:pPr>
        <w:pStyle w:val="31"/>
        <w:rPr>
          <w:color w:val="auto"/>
          <w:rtl/>
        </w:rPr>
      </w:pPr>
      <w:r w:rsidRPr="006C24A3">
        <w:rPr>
          <w:rFonts w:hint="cs"/>
          <w:color w:val="auto"/>
          <w:rtl/>
          <w:lang w:bidi="ar-IQ"/>
        </w:rPr>
        <w:t xml:space="preserve">أـ </w:t>
      </w:r>
      <w:r w:rsidR="00C708A6" w:rsidRPr="006C24A3">
        <w:rPr>
          <w:rFonts w:hint="cs"/>
          <w:color w:val="auto"/>
          <w:rtl/>
          <w:lang w:bidi="ar-IQ"/>
        </w:rPr>
        <w:t>نقد هاسكر</w:t>
      </w:r>
      <w:r w:rsidR="00C708A6" w:rsidRPr="006C24A3">
        <w:rPr>
          <w:color w:val="auto"/>
          <w:vertAlign w:val="superscript"/>
          <w:rtl/>
          <w:lang w:bidi="ar-IQ"/>
        </w:rPr>
        <w:t>(</w:t>
      </w:r>
      <w:r w:rsidR="00C708A6" w:rsidRPr="006C24A3">
        <w:rPr>
          <w:rStyle w:val="af9"/>
          <w:color w:val="auto"/>
          <w:sz w:val="27"/>
          <w:rtl/>
          <w:lang w:bidi="ar-IQ"/>
        </w:rPr>
        <w:endnoteReference w:id="195"/>
      </w:r>
      <w:r w:rsidR="00C708A6" w:rsidRPr="006C24A3">
        <w:rPr>
          <w:color w:val="auto"/>
          <w:vertAlign w:val="superscript"/>
          <w:rtl/>
          <w:lang w:bidi="ar-IQ"/>
        </w:rPr>
        <w:t>)</w:t>
      </w:r>
      <w:r w:rsidR="00C708A6" w:rsidRPr="006C24A3">
        <w:rPr>
          <w:rFonts w:hint="cs"/>
          <w:color w:val="auto"/>
          <w:rtl/>
          <w:lang w:bidi="ar-IQ"/>
        </w:rPr>
        <w:t>: مسألة حضور الزمان في الأبدية</w:t>
      </w:r>
      <w:r w:rsidR="00D26A72" w:rsidRPr="006C24A3">
        <w:rPr>
          <w:rFonts w:hint="cs"/>
          <w:color w:val="auto"/>
          <w:rtl/>
        </w:rPr>
        <w:t xml:space="preserve"> ــــــ</w:t>
      </w:r>
    </w:p>
    <w:p w:rsidR="00C708A6" w:rsidRPr="006C24A3" w:rsidRDefault="00C708A6" w:rsidP="006841FC">
      <w:pPr>
        <w:rPr>
          <w:sz w:val="27"/>
          <w:rtl/>
          <w:lang w:bidi="ar-IQ"/>
        </w:rPr>
      </w:pPr>
      <w:r w:rsidRPr="006C24A3">
        <w:rPr>
          <w:rFonts w:hint="cs"/>
          <w:sz w:val="27"/>
          <w:rtl/>
          <w:lang w:bidi="ar-IQ"/>
        </w:rPr>
        <w:t>يذهب وليم هاسكر</w:t>
      </w:r>
      <w:r w:rsidRPr="006C24A3">
        <w:rPr>
          <w:sz w:val="27"/>
          <w:vertAlign w:val="superscript"/>
          <w:rtl/>
          <w:lang w:bidi="ar-IQ"/>
        </w:rPr>
        <w:t>(</w:t>
      </w:r>
      <w:r w:rsidRPr="006C24A3">
        <w:rPr>
          <w:rStyle w:val="af9"/>
          <w:sz w:val="27"/>
          <w:rtl/>
          <w:lang w:bidi="ar-IQ"/>
        </w:rPr>
        <w:endnoteReference w:id="196"/>
      </w:r>
      <w:r w:rsidRPr="006C24A3">
        <w:rPr>
          <w:sz w:val="27"/>
          <w:vertAlign w:val="superscript"/>
          <w:rtl/>
          <w:lang w:bidi="ar-IQ"/>
        </w:rPr>
        <w:t>)</w:t>
      </w:r>
      <w:r w:rsidRPr="006C24A3">
        <w:rPr>
          <w:rFonts w:hint="cs"/>
          <w:sz w:val="27"/>
          <w:rtl/>
          <w:lang w:bidi="ar-IQ"/>
        </w:rPr>
        <w:t xml:space="preserve"> إلى الاعتقاد بأن طريقة اللازمنية ـ بالنظر إلى تفسير إليونور ستومب وكريتزمن لمفهوم الأبدية و</w:t>
      </w:r>
      <w:r w:rsidRPr="006C24A3">
        <w:rPr>
          <w:rFonts w:hint="eastAsia"/>
          <w:sz w:val="24"/>
          <w:szCs w:val="24"/>
          <w:rtl/>
        </w:rPr>
        <w:t>«</w:t>
      </w:r>
      <w:r w:rsidRPr="006C24A3">
        <w:rPr>
          <w:rFonts w:hint="cs"/>
          <w:sz w:val="27"/>
          <w:rtl/>
          <w:lang w:bidi="ar-IQ"/>
        </w:rPr>
        <w:t>التزامن / السرمدي</w:t>
      </w:r>
      <w:r w:rsidRPr="006C24A3">
        <w:rPr>
          <w:rFonts w:hint="eastAsia"/>
          <w:sz w:val="24"/>
          <w:szCs w:val="24"/>
          <w:rtl/>
        </w:rPr>
        <w:t>»</w:t>
      </w:r>
      <w:r w:rsidRPr="006C24A3">
        <w:rPr>
          <w:rFonts w:hint="cs"/>
          <w:sz w:val="27"/>
          <w:rtl/>
          <w:lang w:bidi="ar-IQ"/>
        </w:rPr>
        <w:t xml:space="preserve"> ـ وإن</w:t>
      </w:r>
      <w:r w:rsidR="002404D1" w:rsidRPr="006C24A3">
        <w:rPr>
          <w:rFonts w:hint="cs"/>
          <w:sz w:val="27"/>
          <w:rtl/>
          <w:lang w:bidi="ar-IQ"/>
        </w:rPr>
        <w:t>ْ</w:t>
      </w:r>
      <w:r w:rsidRPr="006C24A3">
        <w:rPr>
          <w:rFonts w:hint="cs"/>
          <w:sz w:val="27"/>
          <w:rtl/>
          <w:lang w:bidi="ar-IQ"/>
        </w:rPr>
        <w:t xml:space="preserve"> كانت رؤية</w:t>
      </w:r>
      <w:r w:rsidR="002404D1" w:rsidRPr="006C24A3">
        <w:rPr>
          <w:rFonts w:hint="cs"/>
          <w:sz w:val="27"/>
          <w:rtl/>
          <w:lang w:bidi="ar-IQ"/>
        </w:rPr>
        <w:t>ً</w:t>
      </w:r>
      <w:r w:rsidRPr="006C24A3">
        <w:rPr>
          <w:rFonts w:hint="cs"/>
          <w:sz w:val="27"/>
          <w:rtl/>
          <w:lang w:bidi="ar-IQ"/>
        </w:rPr>
        <w:t xml:space="preserve"> نظرية موفّ</w:t>
      </w:r>
      <w:r w:rsidR="002404D1" w:rsidRPr="006C24A3">
        <w:rPr>
          <w:rFonts w:hint="cs"/>
          <w:sz w:val="27"/>
          <w:rtl/>
          <w:lang w:bidi="ar-IQ"/>
        </w:rPr>
        <w:t>َ</w:t>
      </w:r>
      <w:r w:rsidRPr="006C24A3">
        <w:rPr>
          <w:rFonts w:hint="cs"/>
          <w:sz w:val="27"/>
          <w:rtl/>
          <w:lang w:bidi="ar-IQ"/>
        </w:rPr>
        <w:t>قة؛ إلا</w:t>
      </w:r>
      <w:r w:rsidR="002404D1" w:rsidRPr="006C24A3">
        <w:rPr>
          <w:rFonts w:hint="cs"/>
          <w:sz w:val="27"/>
          <w:rtl/>
          <w:lang w:bidi="ar-IQ"/>
        </w:rPr>
        <w:t>ّ</w:t>
      </w:r>
      <w:r w:rsidRPr="006C24A3">
        <w:rPr>
          <w:rFonts w:hint="cs"/>
          <w:sz w:val="27"/>
          <w:rtl/>
          <w:lang w:bidi="ar-IQ"/>
        </w:rPr>
        <w:t xml:space="preserve"> أنها لا تنطوي على إجابات</w:t>
      </w:r>
      <w:r w:rsidR="002404D1" w:rsidRPr="006C24A3">
        <w:rPr>
          <w:rFonts w:hint="cs"/>
          <w:sz w:val="27"/>
          <w:rtl/>
          <w:lang w:bidi="ar-IQ"/>
        </w:rPr>
        <w:t>ٍ</w:t>
      </w:r>
      <w:r w:rsidRPr="006C24A3">
        <w:rPr>
          <w:rFonts w:hint="cs"/>
          <w:sz w:val="27"/>
          <w:rtl/>
          <w:lang w:bidi="ar-IQ"/>
        </w:rPr>
        <w:t xml:space="preserve"> مناسبة عن الأسئلة </w:t>
      </w:r>
      <w:r w:rsidR="002404D1" w:rsidRPr="006C24A3">
        <w:rPr>
          <w:rFonts w:hint="cs"/>
          <w:sz w:val="27"/>
          <w:rtl/>
          <w:lang w:bidi="ar-IQ"/>
        </w:rPr>
        <w:t>التالية</w:t>
      </w:r>
      <w:r w:rsidRPr="006C24A3">
        <w:rPr>
          <w:rFonts w:hint="cs"/>
          <w:sz w:val="27"/>
          <w:rtl/>
          <w:lang w:bidi="ar-IQ"/>
        </w:rPr>
        <w:t>: ما هي الأشياء التي يجب أن نعتبرها شرطاً ليكون هناك حضور</w:t>
      </w:r>
      <w:r w:rsidR="002404D1" w:rsidRPr="006C24A3">
        <w:rPr>
          <w:rFonts w:hint="cs"/>
          <w:sz w:val="27"/>
          <w:rtl/>
          <w:lang w:bidi="ar-IQ"/>
        </w:rPr>
        <w:t>ٌ</w:t>
      </w:r>
      <w:r w:rsidRPr="006C24A3">
        <w:rPr>
          <w:rFonts w:hint="cs"/>
          <w:sz w:val="27"/>
          <w:rtl/>
          <w:lang w:bidi="ar-IQ"/>
        </w:rPr>
        <w:t xml:space="preserve"> وتواجد</w:t>
      </w:r>
      <w:r w:rsidR="002404D1" w:rsidRPr="006C24A3">
        <w:rPr>
          <w:rFonts w:hint="cs"/>
          <w:sz w:val="27"/>
          <w:rtl/>
          <w:lang w:bidi="ar-IQ"/>
        </w:rPr>
        <w:t>ٌ</w:t>
      </w:r>
      <w:r w:rsidRPr="006C24A3">
        <w:rPr>
          <w:rFonts w:hint="cs"/>
          <w:sz w:val="27"/>
          <w:rtl/>
          <w:lang w:bidi="ar-IQ"/>
        </w:rPr>
        <w:t xml:space="preserve"> لكل</w:t>
      </w:r>
      <w:r w:rsidR="002404D1" w:rsidRPr="006C24A3">
        <w:rPr>
          <w:rFonts w:hint="cs"/>
          <w:sz w:val="27"/>
          <w:rtl/>
          <w:lang w:bidi="ar-IQ"/>
        </w:rPr>
        <w:t>ٍّ</w:t>
      </w:r>
      <w:r w:rsidRPr="006C24A3">
        <w:rPr>
          <w:rFonts w:hint="cs"/>
          <w:sz w:val="27"/>
          <w:rtl/>
          <w:lang w:bidi="ar-IQ"/>
        </w:rPr>
        <w:t xml:space="preserve"> من</w:t>
      </w:r>
      <w:r w:rsidR="002404D1" w:rsidRPr="006C24A3">
        <w:rPr>
          <w:rFonts w:hint="cs"/>
          <w:sz w:val="27"/>
          <w:rtl/>
          <w:lang w:bidi="ar-IQ"/>
        </w:rPr>
        <w:t>:</w:t>
      </w:r>
      <w:r w:rsidRPr="006C24A3">
        <w:rPr>
          <w:rFonts w:hint="cs"/>
          <w:sz w:val="27"/>
          <w:rtl/>
          <w:lang w:bidi="ar-IQ"/>
        </w:rPr>
        <w:t xml:space="preserve"> </w:t>
      </w:r>
      <w:r w:rsidRPr="006C24A3">
        <w:rPr>
          <w:rFonts w:asciiTheme="majorBidi" w:hAnsiTheme="majorBidi" w:cstheme="majorBidi"/>
          <w:szCs w:val="22"/>
          <w:lang w:val="x-none" w:eastAsia="x-none" w:bidi="ar-IQ"/>
        </w:rPr>
        <w:t>Y</w:t>
      </w:r>
      <w:r w:rsidR="002404D1" w:rsidRPr="006C24A3">
        <w:rPr>
          <w:rFonts w:hint="cs"/>
          <w:sz w:val="27"/>
          <w:rtl/>
          <w:lang w:bidi="ar-IQ"/>
        </w:rPr>
        <w:t xml:space="preserve"> و</w:t>
      </w:r>
      <w:r w:rsidRPr="006C24A3">
        <w:rPr>
          <w:rFonts w:asciiTheme="majorBidi" w:hAnsiTheme="majorBidi" w:cstheme="majorBidi"/>
          <w:szCs w:val="22"/>
          <w:lang w:val="x-none" w:eastAsia="x-none" w:bidi="ar-IQ"/>
        </w:rPr>
        <w:t>X</w:t>
      </w:r>
      <w:r w:rsidRPr="006C24A3">
        <w:rPr>
          <w:rFonts w:hint="cs"/>
          <w:sz w:val="27"/>
          <w:rtl/>
          <w:lang w:bidi="ar-IQ"/>
        </w:rPr>
        <w:t>؟ وبعبارة</w:t>
      </w:r>
      <w:r w:rsidR="002404D1" w:rsidRPr="006C24A3">
        <w:rPr>
          <w:rFonts w:hint="cs"/>
          <w:sz w:val="27"/>
          <w:rtl/>
          <w:lang w:bidi="ar-IQ"/>
        </w:rPr>
        <w:t>ٍ</w:t>
      </w:r>
      <w:r w:rsidRPr="006C24A3">
        <w:rPr>
          <w:rFonts w:hint="cs"/>
          <w:sz w:val="27"/>
          <w:rtl/>
          <w:lang w:bidi="ar-IQ"/>
        </w:rPr>
        <w:t xml:space="preserve"> أخرى: ما هي الأمور التي تُشترط في حضور </w:t>
      </w:r>
      <w:r w:rsidRPr="006C24A3">
        <w:rPr>
          <w:rFonts w:asciiTheme="majorBidi" w:hAnsiTheme="majorBidi" w:cstheme="majorBidi"/>
          <w:szCs w:val="22"/>
          <w:lang w:val="x-none" w:eastAsia="x-none" w:bidi="ar-IQ"/>
        </w:rPr>
        <w:t>X</w:t>
      </w:r>
      <w:r w:rsidR="002404D1" w:rsidRPr="006C24A3">
        <w:rPr>
          <w:rFonts w:hint="cs"/>
          <w:sz w:val="27"/>
          <w:rtl/>
          <w:lang w:bidi="ar-IQ"/>
        </w:rPr>
        <w:t xml:space="preserve"> و</w:t>
      </w:r>
      <w:r w:rsidRPr="006C24A3">
        <w:rPr>
          <w:rFonts w:asciiTheme="majorBidi" w:hAnsiTheme="majorBidi" w:cstheme="majorBidi"/>
          <w:szCs w:val="22"/>
          <w:lang w:val="x-none" w:eastAsia="x-none" w:bidi="ar-IQ"/>
        </w:rPr>
        <w:t>Y</w:t>
      </w:r>
      <w:r w:rsidRPr="006C24A3">
        <w:rPr>
          <w:rFonts w:hint="cs"/>
          <w:sz w:val="27"/>
          <w:rtl/>
          <w:lang w:bidi="ar-IQ"/>
        </w:rPr>
        <w:t>؟ متى [في أيّ صورة</w:t>
      </w:r>
      <w:r w:rsidR="002404D1" w:rsidRPr="006C24A3">
        <w:rPr>
          <w:rFonts w:hint="cs"/>
          <w:sz w:val="27"/>
          <w:rtl/>
          <w:lang w:bidi="ar-IQ"/>
        </w:rPr>
        <w:t>ٍ</w:t>
      </w:r>
      <w:r w:rsidRPr="006C24A3">
        <w:rPr>
          <w:rFonts w:hint="cs"/>
          <w:sz w:val="27"/>
          <w:rtl/>
          <w:lang w:bidi="ar-IQ"/>
        </w:rPr>
        <w:t xml:space="preserve">] تكون إحدى النسب زمنية والأخرى سرمدية؟ كيف يمكن </w:t>
      </w:r>
      <w:r w:rsidR="00F27A64" w:rsidRPr="006C24A3">
        <w:rPr>
          <w:rFonts w:hint="cs"/>
          <w:sz w:val="27"/>
          <w:rtl/>
          <w:lang w:bidi="ar-IQ"/>
        </w:rPr>
        <w:t xml:space="preserve">أن يكون </w:t>
      </w:r>
      <w:r w:rsidRPr="006C24A3">
        <w:rPr>
          <w:rFonts w:hint="cs"/>
          <w:sz w:val="27"/>
          <w:rtl/>
          <w:lang w:bidi="ar-IQ"/>
        </w:rPr>
        <w:t xml:space="preserve">للواقعة والحادثة الزمنية </w:t>
      </w:r>
      <w:r w:rsidRPr="006C24A3">
        <w:rPr>
          <w:rFonts w:asciiTheme="majorBidi" w:hAnsiTheme="majorBidi" w:cstheme="majorBidi"/>
          <w:szCs w:val="22"/>
          <w:lang w:val="x-none" w:eastAsia="x-none" w:bidi="ar-IQ"/>
        </w:rPr>
        <w:t>Y</w:t>
      </w:r>
      <w:r w:rsidRPr="006C24A3">
        <w:rPr>
          <w:rFonts w:hint="cs"/>
          <w:sz w:val="27"/>
          <w:rtl/>
          <w:lang w:bidi="ar-IQ"/>
        </w:rPr>
        <w:t xml:space="preserve"> حضور</w:t>
      </w:r>
      <w:r w:rsidR="002404D1" w:rsidRPr="006C24A3">
        <w:rPr>
          <w:rFonts w:hint="cs"/>
          <w:sz w:val="27"/>
          <w:rtl/>
          <w:lang w:bidi="ar-IQ"/>
        </w:rPr>
        <w:t>ٌ</w:t>
      </w:r>
      <w:r w:rsidRPr="006C24A3">
        <w:rPr>
          <w:rFonts w:hint="cs"/>
          <w:sz w:val="27"/>
          <w:rtl/>
          <w:lang w:bidi="ar-IQ"/>
        </w:rPr>
        <w:t xml:space="preserve"> في الأبدية؟</w:t>
      </w:r>
      <w:r w:rsidRPr="006C24A3">
        <w:rPr>
          <w:sz w:val="27"/>
          <w:vertAlign w:val="superscript"/>
          <w:rtl/>
          <w:lang w:bidi="ar-IQ"/>
        </w:rPr>
        <w:t>(</w:t>
      </w:r>
      <w:r w:rsidRPr="006C24A3">
        <w:rPr>
          <w:rStyle w:val="af9"/>
          <w:sz w:val="27"/>
          <w:rtl/>
          <w:lang w:bidi="ar-IQ"/>
        </w:rPr>
        <w:endnoteReference w:id="197"/>
      </w:r>
      <w:r w:rsidRPr="006C24A3">
        <w:rPr>
          <w:sz w:val="27"/>
          <w:vertAlign w:val="superscript"/>
          <w:rtl/>
          <w:lang w:bidi="ar-IQ"/>
        </w:rPr>
        <w:t>)</w:t>
      </w:r>
      <w:r w:rsidRPr="006C24A3">
        <w:rPr>
          <w:rFonts w:hint="cs"/>
          <w:sz w:val="27"/>
          <w:rtl/>
          <w:lang w:bidi="ar-IQ"/>
        </w:rPr>
        <w:t xml:space="preserve"> يرى هاسكر أن </w:t>
      </w:r>
      <w:r w:rsidRPr="006C24A3">
        <w:rPr>
          <w:rFonts w:hint="eastAsia"/>
          <w:sz w:val="24"/>
          <w:szCs w:val="24"/>
          <w:rtl/>
        </w:rPr>
        <w:t>«</w:t>
      </w:r>
      <w:r w:rsidRPr="006C24A3">
        <w:rPr>
          <w:rFonts w:hint="cs"/>
          <w:sz w:val="27"/>
          <w:rtl/>
          <w:lang w:bidi="ar-IQ"/>
        </w:rPr>
        <w:t>مسألة حضور الزمان في السرمدية</w:t>
      </w:r>
      <w:r w:rsidRPr="006C24A3">
        <w:rPr>
          <w:rFonts w:hint="eastAsia"/>
          <w:sz w:val="24"/>
          <w:szCs w:val="24"/>
          <w:rtl/>
        </w:rPr>
        <w:t>»</w:t>
      </w:r>
      <w:r w:rsidRPr="006C24A3">
        <w:rPr>
          <w:rFonts w:hint="cs"/>
          <w:sz w:val="27"/>
          <w:rtl/>
          <w:lang w:bidi="ar-IQ"/>
        </w:rPr>
        <w:t xml:space="preserve"> قابلة</w:t>
      </w:r>
      <w:r w:rsidR="00F27A64" w:rsidRPr="006C24A3">
        <w:rPr>
          <w:rFonts w:hint="cs"/>
          <w:sz w:val="27"/>
          <w:rtl/>
          <w:lang w:bidi="ar-IQ"/>
        </w:rPr>
        <w:t>ٌ</w:t>
      </w:r>
      <w:r w:rsidRPr="006C24A3">
        <w:rPr>
          <w:rFonts w:hint="cs"/>
          <w:sz w:val="27"/>
          <w:rtl/>
          <w:lang w:bidi="ar-IQ"/>
        </w:rPr>
        <w:t xml:space="preserve"> للطرح في</w:t>
      </w:r>
      <w:r w:rsidR="00F27A64" w:rsidRPr="006C24A3">
        <w:rPr>
          <w:rFonts w:hint="cs"/>
          <w:sz w:val="27"/>
          <w:rtl/>
          <w:lang w:bidi="ar-IQ"/>
        </w:rPr>
        <w:t xml:space="preserve"> </w:t>
      </w:r>
      <w:r w:rsidRPr="006C24A3">
        <w:rPr>
          <w:rFonts w:hint="cs"/>
          <w:sz w:val="27"/>
          <w:rtl/>
          <w:lang w:bidi="ar-IQ"/>
        </w:rPr>
        <w:t>ما يرتبط بالسؤال الثاني</w:t>
      </w:r>
      <w:r w:rsidRPr="006C24A3">
        <w:rPr>
          <w:sz w:val="27"/>
          <w:vertAlign w:val="superscript"/>
          <w:rtl/>
          <w:lang w:bidi="ar-IQ"/>
        </w:rPr>
        <w:t>(</w:t>
      </w:r>
      <w:r w:rsidRPr="006C24A3">
        <w:rPr>
          <w:rStyle w:val="af9"/>
          <w:sz w:val="27"/>
          <w:rtl/>
          <w:lang w:bidi="ar-IQ"/>
        </w:rPr>
        <w:endnoteReference w:id="198"/>
      </w:r>
      <w:r w:rsidRPr="006C24A3">
        <w:rPr>
          <w:sz w:val="27"/>
          <w:vertAlign w:val="superscript"/>
          <w:rtl/>
          <w:lang w:bidi="ar-IQ"/>
        </w:rPr>
        <w:t>)</w:t>
      </w:r>
      <w:r w:rsidR="00F27A64" w:rsidRPr="006C24A3">
        <w:rPr>
          <w:rFonts w:hint="cs"/>
          <w:sz w:val="27"/>
          <w:rtl/>
          <w:lang w:bidi="ar-IQ"/>
        </w:rPr>
        <w:t>،</w:t>
      </w:r>
      <w:r w:rsidRPr="006C24A3">
        <w:rPr>
          <w:rFonts w:hint="cs"/>
          <w:sz w:val="27"/>
          <w:rtl/>
          <w:lang w:bidi="ar-IQ"/>
        </w:rPr>
        <w:t xml:space="preserve"> في حين يبدو أن مسألة حضور الزمان في الأبدية سوف تضع </w:t>
      </w:r>
      <w:r w:rsidRPr="006C24A3">
        <w:rPr>
          <w:rFonts w:hint="eastAsia"/>
          <w:sz w:val="24"/>
          <w:szCs w:val="24"/>
          <w:rtl/>
        </w:rPr>
        <w:t>«</w:t>
      </w:r>
      <w:r w:rsidRPr="006C24A3">
        <w:rPr>
          <w:rFonts w:hint="cs"/>
          <w:sz w:val="27"/>
          <w:rtl/>
          <w:lang w:bidi="ar-IQ"/>
        </w:rPr>
        <w:t>مفهوم اللازمنية</w:t>
      </w:r>
      <w:r w:rsidRPr="006C24A3">
        <w:rPr>
          <w:rFonts w:hint="eastAsia"/>
          <w:sz w:val="24"/>
          <w:szCs w:val="24"/>
          <w:rtl/>
        </w:rPr>
        <w:t>»</w:t>
      </w:r>
      <w:r w:rsidRPr="006C24A3">
        <w:rPr>
          <w:rFonts w:hint="cs"/>
          <w:sz w:val="27"/>
          <w:rtl/>
          <w:lang w:bidi="ar-IQ"/>
        </w:rPr>
        <w:t xml:space="preserve"> أمام مشكلة</w:t>
      </w:r>
      <w:r w:rsidR="00F27A64" w:rsidRPr="006C24A3">
        <w:rPr>
          <w:rFonts w:hint="cs"/>
          <w:sz w:val="27"/>
          <w:rtl/>
          <w:lang w:bidi="ar-IQ"/>
        </w:rPr>
        <w:t>ٍ</w:t>
      </w:r>
      <w:r w:rsidRPr="006C24A3">
        <w:rPr>
          <w:rFonts w:hint="cs"/>
          <w:sz w:val="27"/>
          <w:rtl/>
          <w:lang w:bidi="ar-IQ"/>
        </w:rPr>
        <w:t xml:space="preserve"> حقي</w:t>
      </w:r>
      <w:r w:rsidR="00F27A64" w:rsidRPr="006C24A3">
        <w:rPr>
          <w:rFonts w:hint="cs"/>
          <w:sz w:val="27"/>
          <w:rtl/>
          <w:lang w:bidi="ar-IQ"/>
        </w:rPr>
        <w:t xml:space="preserve">قية. هل ينطوي القول بأن الله لا </w:t>
      </w:r>
      <w:r w:rsidRPr="006C24A3">
        <w:rPr>
          <w:rFonts w:hint="cs"/>
          <w:sz w:val="27"/>
          <w:rtl/>
          <w:lang w:bidi="ar-IQ"/>
        </w:rPr>
        <w:t>ز</w:t>
      </w:r>
      <w:r w:rsidR="00F27A64" w:rsidRPr="006C24A3">
        <w:rPr>
          <w:rFonts w:hint="cs"/>
          <w:sz w:val="27"/>
          <w:rtl/>
          <w:lang w:bidi="ar-IQ"/>
        </w:rPr>
        <w:t>َ</w:t>
      </w:r>
      <w:r w:rsidRPr="006C24A3">
        <w:rPr>
          <w:rFonts w:hint="cs"/>
          <w:sz w:val="27"/>
          <w:rtl/>
          <w:lang w:bidi="ar-IQ"/>
        </w:rPr>
        <w:t>م</w:t>
      </w:r>
      <w:r w:rsidR="00F27A64" w:rsidRPr="006C24A3">
        <w:rPr>
          <w:rFonts w:hint="cs"/>
          <w:sz w:val="27"/>
          <w:rtl/>
          <w:lang w:bidi="ar-IQ"/>
        </w:rPr>
        <w:t>َ</w:t>
      </w:r>
      <w:r w:rsidRPr="006C24A3">
        <w:rPr>
          <w:rFonts w:hint="cs"/>
          <w:sz w:val="27"/>
          <w:rtl/>
          <w:lang w:bidi="ar-IQ"/>
        </w:rPr>
        <w:t>ني</w:t>
      </w:r>
      <w:r w:rsidR="00F27A64" w:rsidRPr="006C24A3">
        <w:rPr>
          <w:rFonts w:hint="cs"/>
          <w:sz w:val="27"/>
          <w:rtl/>
          <w:lang w:bidi="ar-IQ"/>
        </w:rPr>
        <w:t>ّ</w:t>
      </w:r>
      <w:r w:rsidRPr="006C24A3">
        <w:rPr>
          <w:rFonts w:hint="cs"/>
          <w:sz w:val="27"/>
          <w:rtl/>
          <w:lang w:bidi="ar-IQ"/>
        </w:rPr>
        <w:t xml:space="preserve"> على انسجام</w:t>
      </w:r>
      <w:r w:rsidR="00F27A64" w:rsidRPr="006C24A3">
        <w:rPr>
          <w:rFonts w:hint="cs"/>
          <w:sz w:val="27"/>
          <w:rtl/>
          <w:lang w:bidi="ar-IQ"/>
        </w:rPr>
        <w:t>ٍ</w:t>
      </w:r>
      <w:r w:rsidRPr="006C24A3">
        <w:rPr>
          <w:rFonts w:hint="cs"/>
          <w:sz w:val="27"/>
          <w:rtl/>
          <w:lang w:bidi="ar-IQ"/>
        </w:rPr>
        <w:t xml:space="preserve"> وتناغم</w:t>
      </w:r>
      <w:r w:rsidR="00F27A64" w:rsidRPr="006C24A3">
        <w:rPr>
          <w:rFonts w:hint="cs"/>
          <w:sz w:val="27"/>
          <w:rtl/>
          <w:lang w:bidi="ar-IQ"/>
        </w:rPr>
        <w:t>ٍ</w:t>
      </w:r>
      <w:r w:rsidRPr="006C24A3">
        <w:rPr>
          <w:rFonts w:hint="cs"/>
          <w:sz w:val="27"/>
          <w:rtl/>
          <w:lang w:bidi="ar-IQ"/>
        </w:rPr>
        <w:t xml:space="preserve"> داخلي؟</w:t>
      </w:r>
    </w:p>
    <w:p w:rsidR="00C708A6" w:rsidRPr="006C24A3" w:rsidRDefault="00E46789" w:rsidP="00D26A72">
      <w:pPr>
        <w:pStyle w:val="31"/>
        <w:rPr>
          <w:color w:val="auto"/>
          <w:rtl/>
        </w:rPr>
      </w:pPr>
      <w:r w:rsidRPr="006C24A3">
        <w:rPr>
          <w:rFonts w:hint="cs"/>
          <w:color w:val="auto"/>
          <w:rtl/>
          <w:lang w:bidi="ar-IQ"/>
        </w:rPr>
        <w:lastRenderedPageBreak/>
        <w:t xml:space="preserve">ب ـ </w:t>
      </w:r>
      <w:r w:rsidR="00C708A6" w:rsidRPr="006C24A3">
        <w:rPr>
          <w:rFonts w:hint="cs"/>
          <w:color w:val="auto"/>
          <w:rtl/>
          <w:lang w:bidi="ar-IQ"/>
        </w:rPr>
        <w:t>نقد كيني</w:t>
      </w:r>
      <w:r w:rsidR="00C708A6" w:rsidRPr="006C24A3">
        <w:rPr>
          <w:color w:val="auto"/>
          <w:vertAlign w:val="superscript"/>
          <w:rtl/>
          <w:lang w:bidi="ar-IQ"/>
        </w:rPr>
        <w:t>(</w:t>
      </w:r>
      <w:r w:rsidR="00C708A6" w:rsidRPr="006C24A3">
        <w:rPr>
          <w:rStyle w:val="af9"/>
          <w:color w:val="auto"/>
          <w:sz w:val="27"/>
          <w:rtl/>
          <w:lang w:bidi="ar-IQ"/>
        </w:rPr>
        <w:endnoteReference w:id="199"/>
      </w:r>
      <w:r w:rsidR="00C708A6" w:rsidRPr="006C24A3">
        <w:rPr>
          <w:color w:val="auto"/>
          <w:vertAlign w:val="superscript"/>
          <w:rtl/>
          <w:lang w:bidi="ar-IQ"/>
        </w:rPr>
        <w:t>)</w:t>
      </w:r>
      <w:r w:rsidR="00C708A6" w:rsidRPr="006C24A3">
        <w:rPr>
          <w:rFonts w:hint="cs"/>
          <w:color w:val="auto"/>
          <w:rtl/>
          <w:lang w:bidi="ar-IQ"/>
        </w:rPr>
        <w:t>: مفهوم التزامن مشتمل على نوع من النسبة المتعد</w:t>
      </w:r>
      <w:r w:rsidR="006C337A" w:rsidRPr="006C24A3">
        <w:rPr>
          <w:rFonts w:hint="cs"/>
          <w:color w:val="auto"/>
          <w:rtl/>
          <w:lang w:bidi="ar-IQ"/>
        </w:rPr>
        <w:t>ِّ</w:t>
      </w:r>
      <w:r w:rsidR="00C708A6" w:rsidRPr="006C24A3">
        <w:rPr>
          <w:rFonts w:hint="cs"/>
          <w:color w:val="auto"/>
          <w:rtl/>
          <w:lang w:bidi="ar-IQ"/>
        </w:rPr>
        <w:t>دة</w:t>
      </w:r>
      <w:r w:rsidR="00D26A72" w:rsidRPr="006C24A3">
        <w:rPr>
          <w:rFonts w:hint="cs"/>
          <w:color w:val="auto"/>
          <w:rtl/>
        </w:rPr>
        <w:t xml:space="preserve"> ــــــ</w:t>
      </w:r>
    </w:p>
    <w:p w:rsidR="00C708A6" w:rsidRPr="006C24A3" w:rsidRDefault="00C708A6" w:rsidP="006841FC">
      <w:pPr>
        <w:rPr>
          <w:sz w:val="27"/>
          <w:lang w:bidi="ar-IQ"/>
        </w:rPr>
      </w:pPr>
      <w:r w:rsidRPr="006C24A3">
        <w:rPr>
          <w:rFonts w:hint="cs"/>
          <w:sz w:val="27"/>
          <w:rtl/>
          <w:lang w:bidi="ar-IQ"/>
        </w:rPr>
        <w:t>يرى أنتوني كيني</w:t>
      </w:r>
      <w:r w:rsidRPr="006C24A3">
        <w:rPr>
          <w:sz w:val="27"/>
          <w:vertAlign w:val="superscript"/>
          <w:rtl/>
          <w:lang w:bidi="ar-IQ"/>
        </w:rPr>
        <w:t>(</w:t>
      </w:r>
      <w:r w:rsidRPr="006C24A3">
        <w:rPr>
          <w:rStyle w:val="af9"/>
          <w:sz w:val="27"/>
          <w:rtl/>
          <w:lang w:bidi="ar-IQ"/>
        </w:rPr>
        <w:endnoteReference w:id="200"/>
      </w:r>
      <w:r w:rsidRPr="006C24A3">
        <w:rPr>
          <w:sz w:val="27"/>
          <w:vertAlign w:val="superscript"/>
          <w:rtl/>
          <w:lang w:bidi="ar-IQ"/>
        </w:rPr>
        <w:t>)</w:t>
      </w:r>
      <w:r w:rsidRPr="006C24A3">
        <w:rPr>
          <w:rFonts w:hint="cs"/>
          <w:sz w:val="27"/>
          <w:rtl/>
          <w:lang w:bidi="ar-IQ"/>
        </w:rPr>
        <w:t xml:space="preserve"> أن كل</w:t>
      </w:r>
      <w:r w:rsidR="00F27A64" w:rsidRPr="006C24A3">
        <w:rPr>
          <w:rFonts w:hint="cs"/>
          <w:sz w:val="27"/>
          <w:rtl/>
          <w:lang w:bidi="ar-IQ"/>
        </w:rPr>
        <w:t>ّ</w:t>
      </w:r>
      <w:r w:rsidRPr="006C24A3">
        <w:rPr>
          <w:rFonts w:hint="cs"/>
          <w:sz w:val="27"/>
          <w:rtl/>
          <w:lang w:bidi="ar-IQ"/>
        </w:rPr>
        <w:t xml:space="preserve"> مفهوم الأبدية اللازمنية ومعي</w:t>
      </w:r>
      <w:r w:rsidR="00F27A64" w:rsidRPr="006C24A3">
        <w:rPr>
          <w:rFonts w:hint="cs"/>
          <w:sz w:val="27"/>
          <w:rtl/>
          <w:lang w:bidi="ar-IQ"/>
        </w:rPr>
        <w:t>ّ</w:t>
      </w:r>
      <w:r w:rsidRPr="006C24A3">
        <w:rPr>
          <w:rFonts w:hint="cs"/>
          <w:sz w:val="27"/>
          <w:rtl/>
          <w:lang w:bidi="ar-IQ"/>
        </w:rPr>
        <w:t>تها مع كل</w:t>
      </w:r>
      <w:r w:rsidR="00F27A64" w:rsidRPr="006C24A3">
        <w:rPr>
          <w:rFonts w:hint="cs"/>
          <w:sz w:val="27"/>
          <w:rtl/>
          <w:lang w:bidi="ar-IQ"/>
        </w:rPr>
        <w:t>ّ</w:t>
      </w:r>
      <w:r w:rsidRPr="006C24A3">
        <w:rPr>
          <w:rFonts w:hint="cs"/>
          <w:sz w:val="27"/>
          <w:rtl/>
          <w:lang w:bidi="ar-IQ"/>
        </w:rPr>
        <w:t xml:space="preserve"> لحظة من الزمان غير منسجم</w:t>
      </w:r>
      <w:r w:rsidR="00F27A64" w:rsidRPr="006C24A3">
        <w:rPr>
          <w:rFonts w:hint="cs"/>
          <w:sz w:val="27"/>
          <w:rtl/>
          <w:lang w:bidi="ar-IQ"/>
        </w:rPr>
        <w:t>ٍ</w:t>
      </w:r>
      <w:r w:rsidRPr="006C24A3">
        <w:rPr>
          <w:rFonts w:hint="cs"/>
          <w:sz w:val="27"/>
          <w:rtl/>
          <w:lang w:bidi="ar-IQ"/>
        </w:rPr>
        <w:t>؛ لأن التزامن (المعيّة) تمث</w:t>
      </w:r>
      <w:r w:rsidR="00F27A64" w:rsidRPr="006C24A3">
        <w:rPr>
          <w:rFonts w:hint="cs"/>
          <w:sz w:val="27"/>
          <w:rtl/>
          <w:lang w:bidi="ar-IQ"/>
        </w:rPr>
        <w:t>ِّ</w:t>
      </w:r>
      <w:r w:rsidRPr="006C24A3">
        <w:rPr>
          <w:rFonts w:hint="cs"/>
          <w:sz w:val="27"/>
          <w:rtl/>
          <w:lang w:bidi="ar-IQ"/>
        </w:rPr>
        <w:t>ل في الفهم المتعارف والسائد لها نسبة أو علاقة غير مباشرة ومجازية [متعد</w:t>
      </w:r>
      <w:r w:rsidR="00F27A64" w:rsidRPr="006C24A3">
        <w:rPr>
          <w:rFonts w:hint="cs"/>
          <w:sz w:val="27"/>
          <w:rtl/>
          <w:lang w:bidi="ar-IQ"/>
        </w:rPr>
        <w:t>ّ</w:t>
      </w:r>
      <w:r w:rsidRPr="006C24A3">
        <w:rPr>
          <w:rFonts w:hint="cs"/>
          <w:sz w:val="27"/>
          <w:rtl/>
          <w:lang w:bidi="ar-IQ"/>
        </w:rPr>
        <w:t>ية]</w:t>
      </w:r>
      <w:r w:rsidRPr="006C24A3">
        <w:rPr>
          <w:sz w:val="27"/>
          <w:vertAlign w:val="superscript"/>
          <w:rtl/>
          <w:lang w:bidi="ar-IQ"/>
        </w:rPr>
        <w:t>(</w:t>
      </w:r>
      <w:r w:rsidRPr="006C24A3">
        <w:rPr>
          <w:rStyle w:val="af9"/>
          <w:sz w:val="27"/>
          <w:rtl/>
          <w:lang w:bidi="ar-IQ"/>
        </w:rPr>
        <w:endnoteReference w:id="201"/>
      </w:r>
      <w:r w:rsidRPr="006C24A3">
        <w:rPr>
          <w:sz w:val="27"/>
          <w:vertAlign w:val="superscript"/>
          <w:rtl/>
          <w:lang w:bidi="ar-IQ"/>
        </w:rPr>
        <w:t>)</w:t>
      </w:r>
      <w:r w:rsidRPr="006C24A3">
        <w:rPr>
          <w:rFonts w:hint="cs"/>
          <w:sz w:val="27"/>
          <w:rtl/>
          <w:lang w:bidi="ar-IQ"/>
        </w:rPr>
        <w:t xml:space="preserve">. </w:t>
      </w:r>
      <w:r w:rsidR="00F27A64" w:rsidRPr="006C24A3">
        <w:rPr>
          <w:rFonts w:hint="cs"/>
          <w:sz w:val="27"/>
          <w:rtl/>
          <w:lang w:bidi="ar-IQ"/>
        </w:rPr>
        <w:t>و</w:t>
      </w:r>
      <w:r w:rsidRPr="006C24A3">
        <w:rPr>
          <w:rFonts w:hint="cs"/>
          <w:sz w:val="27"/>
          <w:rtl/>
          <w:lang w:bidi="ar-IQ"/>
        </w:rPr>
        <w:t>طبقاً لهذا الرأي فإن حرق روما على يد نيرون سوف يتساوى ويتزامن مع كل</w:t>
      </w:r>
      <w:r w:rsidR="00F27A64" w:rsidRPr="006C24A3">
        <w:rPr>
          <w:rFonts w:hint="cs"/>
          <w:sz w:val="27"/>
          <w:rtl/>
          <w:lang w:bidi="ar-IQ"/>
        </w:rPr>
        <w:t>ّ</w:t>
      </w:r>
      <w:r w:rsidRPr="006C24A3">
        <w:rPr>
          <w:rFonts w:hint="cs"/>
          <w:sz w:val="27"/>
          <w:rtl/>
          <w:lang w:bidi="ar-IQ"/>
        </w:rPr>
        <w:t xml:space="preserve"> الأبدية، وعلى هذا الأساس فإن زمن كتابتي لرسالتي سوف يتزامن مع حرق روما. وعلى هذا فإن روما تحترق في ذات الوقت الذي أكون فيه منشغلاً بكتابة أطروحتي. طبقاً لرؤية كيني لن يكون هذا الحل</w:t>
      </w:r>
      <w:r w:rsidR="00F27A64" w:rsidRPr="006C24A3">
        <w:rPr>
          <w:rFonts w:hint="cs"/>
          <w:sz w:val="27"/>
          <w:rtl/>
          <w:lang w:bidi="ar-IQ"/>
        </w:rPr>
        <w:t>ّ</w:t>
      </w:r>
      <w:r w:rsidRPr="006C24A3">
        <w:rPr>
          <w:rFonts w:hint="cs"/>
          <w:sz w:val="27"/>
          <w:rtl/>
          <w:lang w:bidi="ar-IQ"/>
        </w:rPr>
        <w:t xml:space="preserve"> مناسباً</w:t>
      </w:r>
      <w:r w:rsidR="00F27A64" w:rsidRPr="006C24A3">
        <w:rPr>
          <w:rFonts w:hint="cs"/>
          <w:sz w:val="27"/>
          <w:rtl/>
          <w:lang w:bidi="ar-IQ"/>
        </w:rPr>
        <w:t>،</w:t>
      </w:r>
      <w:r w:rsidRPr="006C24A3">
        <w:rPr>
          <w:rFonts w:hint="cs"/>
          <w:sz w:val="27"/>
          <w:rtl/>
          <w:lang w:bidi="ar-IQ"/>
        </w:rPr>
        <w:t xml:space="preserve"> ولا مقنعاً</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202"/>
      </w:r>
      <w:r w:rsidRPr="006C24A3">
        <w:rPr>
          <w:sz w:val="27"/>
          <w:vertAlign w:val="superscript"/>
          <w:rtl/>
          <w:lang w:bidi="ar-IQ"/>
        </w:rPr>
        <w:t>)</w:t>
      </w:r>
      <w:r w:rsidRPr="006C24A3">
        <w:rPr>
          <w:rFonts w:hint="cs"/>
          <w:sz w:val="27"/>
          <w:rtl/>
          <w:lang w:bidi="ar-IQ"/>
        </w:rPr>
        <w:t>.</w:t>
      </w:r>
    </w:p>
    <w:p w:rsidR="008F21FF" w:rsidRPr="006C24A3" w:rsidRDefault="008F21FF" w:rsidP="008F21FF">
      <w:pPr>
        <w:spacing w:line="380" w:lineRule="exact"/>
        <w:rPr>
          <w:rFonts w:ascii="AAAGoldenLotus Stg1_Ver1" w:hAnsi="AAAGoldenLotus Stg1_Ver1"/>
          <w:sz w:val="27"/>
          <w:rtl/>
        </w:rPr>
      </w:pPr>
    </w:p>
    <w:p w:rsidR="00C708A6" w:rsidRPr="006C24A3" w:rsidRDefault="00C708A6" w:rsidP="00D26A72">
      <w:pPr>
        <w:pStyle w:val="31"/>
        <w:rPr>
          <w:color w:val="auto"/>
          <w:rtl/>
          <w:lang w:bidi="ar-IQ"/>
        </w:rPr>
      </w:pPr>
      <w:r w:rsidRPr="006C24A3">
        <w:rPr>
          <w:rFonts w:hint="cs"/>
          <w:color w:val="auto"/>
          <w:rtl/>
          <w:lang w:bidi="ar-IQ"/>
        </w:rPr>
        <w:t>جواب كريتزمان وستومب</w:t>
      </w:r>
      <w:r w:rsidR="00D26A72" w:rsidRPr="006C24A3">
        <w:rPr>
          <w:rFonts w:hint="cs"/>
          <w:color w:val="auto"/>
          <w:rtl/>
        </w:rPr>
        <w:t xml:space="preserve"> ــــــ</w:t>
      </w:r>
    </w:p>
    <w:p w:rsidR="00C708A6" w:rsidRPr="006C24A3" w:rsidRDefault="00C708A6" w:rsidP="006841FC">
      <w:pPr>
        <w:rPr>
          <w:sz w:val="27"/>
          <w:lang w:bidi="ar-IQ"/>
        </w:rPr>
      </w:pPr>
      <w:r w:rsidRPr="006C24A3">
        <w:rPr>
          <w:rFonts w:hint="cs"/>
          <w:sz w:val="27"/>
          <w:rtl/>
          <w:lang w:bidi="ar-IQ"/>
        </w:rPr>
        <w:t>يذهب كل</w:t>
      </w:r>
      <w:r w:rsidR="00F27A64" w:rsidRPr="006C24A3">
        <w:rPr>
          <w:rFonts w:hint="cs"/>
          <w:sz w:val="27"/>
          <w:rtl/>
          <w:lang w:bidi="ar-IQ"/>
        </w:rPr>
        <w:t>ٌّ</w:t>
      </w:r>
      <w:r w:rsidRPr="006C24A3">
        <w:rPr>
          <w:rFonts w:hint="cs"/>
          <w:sz w:val="27"/>
          <w:rtl/>
          <w:lang w:bidi="ar-IQ"/>
        </w:rPr>
        <w:t xml:space="preserve"> من</w:t>
      </w:r>
      <w:r w:rsidR="00F27A64" w:rsidRPr="006C24A3">
        <w:rPr>
          <w:rFonts w:hint="cs"/>
          <w:sz w:val="27"/>
          <w:rtl/>
          <w:lang w:bidi="ar-IQ"/>
        </w:rPr>
        <w:t>:</w:t>
      </w:r>
      <w:r w:rsidRPr="006C24A3">
        <w:rPr>
          <w:rFonts w:hint="cs"/>
          <w:sz w:val="27"/>
          <w:rtl/>
          <w:lang w:bidi="ar-IQ"/>
        </w:rPr>
        <w:t xml:space="preserve"> نورمان كريتزمان و</w:t>
      </w:r>
      <w:r w:rsidRPr="006C24A3">
        <w:rPr>
          <w:sz w:val="27"/>
          <w:rtl/>
        </w:rPr>
        <w:t xml:space="preserve"> </w:t>
      </w:r>
      <w:r w:rsidRPr="006C24A3">
        <w:rPr>
          <w:sz w:val="27"/>
          <w:rtl/>
          <w:lang w:bidi="ar-IQ"/>
        </w:rPr>
        <w:t>إليونور</w:t>
      </w:r>
      <w:r w:rsidRPr="006C24A3">
        <w:rPr>
          <w:rFonts w:hint="cs"/>
          <w:sz w:val="27"/>
          <w:rtl/>
          <w:lang w:bidi="ar-IQ"/>
        </w:rPr>
        <w:t xml:space="preserve"> ستومب ـ في جوابهما عن انتقادات ويليام هاسكر وأنتوني كيني ـ إلى الاعتقاد بأن تزامن الله يستلزم أن يكون موجوداً في جميع الأزمنة، </w:t>
      </w:r>
      <w:r w:rsidR="00432CF6" w:rsidRPr="006C24A3">
        <w:rPr>
          <w:rFonts w:hint="cs"/>
          <w:sz w:val="27"/>
          <w:rtl/>
          <w:lang w:bidi="ar-IQ"/>
        </w:rPr>
        <w:t>بَيْدَ</w:t>
      </w:r>
      <w:r w:rsidRPr="006C24A3">
        <w:rPr>
          <w:rFonts w:hint="cs"/>
          <w:sz w:val="27"/>
          <w:rtl/>
          <w:lang w:bidi="ar-IQ"/>
        </w:rPr>
        <w:t xml:space="preserve"> أن جميع الأزمنة منفصلة</w:t>
      </w:r>
      <w:r w:rsidR="00F27A64" w:rsidRPr="006C24A3">
        <w:rPr>
          <w:rFonts w:hint="cs"/>
          <w:sz w:val="27"/>
          <w:rtl/>
          <w:lang w:bidi="ar-IQ"/>
        </w:rPr>
        <w:t>ٌ</w:t>
      </w:r>
      <w:r w:rsidRPr="006C24A3">
        <w:rPr>
          <w:rFonts w:hint="cs"/>
          <w:sz w:val="27"/>
          <w:rtl/>
          <w:lang w:bidi="ar-IQ"/>
        </w:rPr>
        <w:t xml:space="preserve"> ومتمايزة</w:t>
      </w:r>
      <w:r w:rsidR="00F27A64" w:rsidRPr="006C24A3">
        <w:rPr>
          <w:rFonts w:hint="cs"/>
          <w:sz w:val="27"/>
          <w:rtl/>
          <w:lang w:bidi="ar-IQ"/>
        </w:rPr>
        <w:t>ٌ</w:t>
      </w:r>
      <w:r w:rsidRPr="006C24A3">
        <w:rPr>
          <w:rFonts w:hint="cs"/>
          <w:sz w:val="27"/>
          <w:rtl/>
          <w:lang w:bidi="ar-IQ"/>
        </w:rPr>
        <w:t xml:space="preserve"> من بعضها، وليست متزامنة</w:t>
      </w:r>
      <w:r w:rsidR="00F27A64" w:rsidRPr="006C24A3">
        <w:rPr>
          <w:rFonts w:hint="cs"/>
          <w:sz w:val="27"/>
          <w:rtl/>
          <w:lang w:bidi="ar-IQ"/>
        </w:rPr>
        <w:t>ً</w:t>
      </w:r>
      <w:r w:rsidRPr="006C24A3">
        <w:rPr>
          <w:rFonts w:hint="cs"/>
          <w:sz w:val="27"/>
          <w:rtl/>
          <w:lang w:bidi="ar-IQ"/>
        </w:rPr>
        <w:t>. إن جميع هذه الانتقادات تقوم ـ من وجهة نظرهما ـ على أن تكون جميع الأزمنة متصلة</w:t>
      </w:r>
      <w:r w:rsidR="00C90552" w:rsidRPr="006C24A3">
        <w:rPr>
          <w:rFonts w:hint="cs"/>
          <w:sz w:val="27"/>
          <w:rtl/>
          <w:lang w:bidi="ar-IQ"/>
        </w:rPr>
        <w:t>ً</w:t>
      </w:r>
      <w:r w:rsidRPr="006C24A3">
        <w:rPr>
          <w:rFonts w:hint="cs"/>
          <w:sz w:val="27"/>
          <w:rtl/>
          <w:lang w:bidi="ar-IQ"/>
        </w:rPr>
        <w:t xml:space="preserve"> ببعضها</w:t>
      </w:r>
      <w:r w:rsidR="00C90552" w:rsidRPr="006C24A3">
        <w:rPr>
          <w:rFonts w:hint="cs"/>
          <w:sz w:val="27"/>
          <w:rtl/>
          <w:lang w:bidi="ar-IQ"/>
        </w:rPr>
        <w:t>،</w:t>
      </w:r>
      <w:r w:rsidRPr="006C24A3">
        <w:rPr>
          <w:rFonts w:hint="cs"/>
          <w:sz w:val="27"/>
          <w:rtl/>
          <w:lang w:bidi="ar-IQ"/>
        </w:rPr>
        <w:t xml:space="preserve"> ومتواجدة</w:t>
      </w:r>
      <w:r w:rsidR="00C90552" w:rsidRPr="006C24A3">
        <w:rPr>
          <w:rFonts w:hint="cs"/>
          <w:sz w:val="27"/>
          <w:rtl/>
          <w:lang w:bidi="ar-IQ"/>
        </w:rPr>
        <w:t>ً</w:t>
      </w:r>
      <w:r w:rsidRPr="006C24A3">
        <w:rPr>
          <w:rFonts w:hint="cs"/>
          <w:sz w:val="27"/>
          <w:rtl/>
          <w:lang w:bidi="ar-IQ"/>
        </w:rPr>
        <w:t xml:space="preserve"> في وقت</w:t>
      </w:r>
      <w:r w:rsidR="00C90552" w:rsidRPr="006C24A3">
        <w:rPr>
          <w:rFonts w:hint="cs"/>
          <w:sz w:val="27"/>
          <w:rtl/>
          <w:lang w:bidi="ar-IQ"/>
        </w:rPr>
        <w:t>ٍ</w:t>
      </w:r>
      <w:r w:rsidRPr="006C24A3">
        <w:rPr>
          <w:rFonts w:hint="cs"/>
          <w:sz w:val="27"/>
          <w:rtl/>
          <w:lang w:bidi="ar-IQ"/>
        </w:rPr>
        <w:t xml:space="preserve"> واحد، ولا يكون هناك تمايز</w:t>
      </w:r>
      <w:r w:rsidR="00C90552" w:rsidRPr="006C24A3">
        <w:rPr>
          <w:rFonts w:hint="cs"/>
          <w:sz w:val="27"/>
          <w:rtl/>
          <w:lang w:bidi="ar-IQ"/>
        </w:rPr>
        <w:t>ٌ</w:t>
      </w:r>
      <w:r w:rsidRPr="006C24A3">
        <w:rPr>
          <w:rFonts w:hint="cs"/>
          <w:sz w:val="27"/>
          <w:rtl/>
          <w:lang w:bidi="ar-IQ"/>
        </w:rPr>
        <w:t xml:space="preserve"> فيما بينها</w:t>
      </w:r>
      <w:r w:rsidR="00C90552" w:rsidRPr="006C24A3">
        <w:rPr>
          <w:rFonts w:hint="cs"/>
          <w:sz w:val="27"/>
          <w:rtl/>
          <w:lang w:bidi="ar-IQ"/>
        </w:rPr>
        <w:t>،</w:t>
      </w:r>
      <w:r w:rsidRPr="006C24A3">
        <w:rPr>
          <w:rFonts w:hint="cs"/>
          <w:sz w:val="27"/>
          <w:rtl/>
          <w:lang w:bidi="ar-IQ"/>
        </w:rPr>
        <w:t xml:space="preserve"> في حين أن جميع الأزمنة المتمايزة من بعضها حاضرة</w:t>
      </w:r>
      <w:r w:rsidR="00C90552" w:rsidRPr="006C24A3">
        <w:rPr>
          <w:rFonts w:hint="cs"/>
          <w:sz w:val="27"/>
          <w:rtl/>
          <w:lang w:bidi="ar-IQ"/>
        </w:rPr>
        <w:t>ٌ</w:t>
      </w:r>
      <w:r w:rsidRPr="006C24A3">
        <w:rPr>
          <w:rFonts w:hint="cs"/>
          <w:sz w:val="27"/>
          <w:rtl/>
          <w:lang w:bidi="ar-IQ"/>
        </w:rPr>
        <w:t xml:space="preserve"> عند الوجود الإلهي</w:t>
      </w:r>
      <w:r w:rsidR="00C90552" w:rsidRPr="006C24A3">
        <w:rPr>
          <w:rFonts w:hint="cs"/>
          <w:sz w:val="27"/>
          <w:rtl/>
          <w:lang w:bidi="ar-IQ"/>
        </w:rPr>
        <w:t>ّ</w:t>
      </w:r>
      <w:r w:rsidRPr="006C24A3">
        <w:rPr>
          <w:rFonts w:hint="cs"/>
          <w:sz w:val="27"/>
          <w:rtl/>
          <w:lang w:bidi="ar-IQ"/>
        </w:rPr>
        <w:t xml:space="preserve"> الأبدي</w:t>
      </w:r>
      <w:r w:rsidRPr="006C24A3">
        <w:rPr>
          <w:sz w:val="27"/>
          <w:vertAlign w:val="superscript"/>
          <w:rtl/>
          <w:lang w:bidi="ar-IQ"/>
        </w:rPr>
        <w:t>(</w:t>
      </w:r>
      <w:r w:rsidRPr="006C24A3">
        <w:rPr>
          <w:rStyle w:val="af9"/>
          <w:sz w:val="27"/>
          <w:rtl/>
          <w:lang w:bidi="ar-IQ"/>
        </w:rPr>
        <w:endnoteReference w:id="203"/>
      </w:r>
      <w:r w:rsidRPr="006C24A3">
        <w:rPr>
          <w:sz w:val="27"/>
          <w:vertAlign w:val="superscript"/>
          <w:rtl/>
          <w:lang w:bidi="ar-IQ"/>
        </w:rPr>
        <w:t>)</w:t>
      </w:r>
      <w:r w:rsidRPr="006C24A3">
        <w:rPr>
          <w:rFonts w:hint="cs"/>
          <w:sz w:val="27"/>
          <w:rtl/>
          <w:lang w:bidi="ar-IQ"/>
        </w:rPr>
        <w:t>.</w:t>
      </w:r>
    </w:p>
    <w:p w:rsidR="00C708A6" w:rsidRPr="006C24A3" w:rsidRDefault="00C90552" w:rsidP="006841FC">
      <w:pPr>
        <w:rPr>
          <w:sz w:val="27"/>
          <w:rtl/>
          <w:lang w:bidi="ar-IQ"/>
        </w:rPr>
      </w:pPr>
      <w:r w:rsidRPr="006C24A3">
        <w:rPr>
          <w:rFonts w:hint="cs"/>
          <w:sz w:val="27"/>
          <w:rtl/>
          <w:lang w:bidi="ar-IQ"/>
        </w:rPr>
        <w:t>و</w:t>
      </w:r>
      <w:r w:rsidR="00C708A6" w:rsidRPr="006C24A3">
        <w:rPr>
          <w:rFonts w:hint="cs"/>
          <w:sz w:val="27"/>
          <w:rtl/>
          <w:lang w:bidi="ar-IQ"/>
        </w:rPr>
        <w:t>من الجدير ذكره أن الفلاسفة يلتفتون إلى معنيين من الأبدية:</w:t>
      </w:r>
    </w:p>
    <w:p w:rsidR="00C708A6" w:rsidRPr="006C24A3" w:rsidRDefault="00C708A6" w:rsidP="006841FC">
      <w:pPr>
        <w:rPr>
          <w:sz w:val="27"/>
          <w:rtl/>
          <w:lang w:bidi="ar-IQ"/>
        </w:rPr>
      </w:pPr>
      <w:r w:rsidRPr="006C24A3">
        <w:rPr>
          <w:rFonts w:hint="cs"/>
          <w:b/>
          <w:bCs/>
          <w:sz w:val="27"/>
          <w:rtl/>
          <w:lang w:bidi="ar-IQ"/>
        </w:rPr>
        <w:t>أـ الأبدية بمعنى الخلود في الزمان</w:t>
      </w:r>
      <w:r w:rsidRPr="006C24A3">
        <w:rPr>
          <w:sz w:val="27"/>
          <w:vertAlign w:val="superscript"/>
          <w:rtl/>
          <w:lang w:bidi="ar-IQ"/>
        </w:rPr>
        <w:t>(</w:t>
      </w:r>
      <w:r w:rsidRPr="006C24A3">
        <w:rPr>
          <w:rStyle w:val="af9"/>
          <w:sz w:val="27"/>
          <w:rtl/>
          <w:lang w:bidi="ar-IQ"/>
        </w:rPr>
        <w:endnoteReference w:id="204"/>
      </w:r>
      <w:r w:rsidRPr="006C24A3">
        <w:rPr>
          <w:sz w:val="27"/>
          <w:vertAlign w:val="superscript"/>
          <w:rtl/>
          <w:lang w:bidi="ar-IQ"/>
        </w:rPr>
        <w:t>)</w:t>
      </w:r>
      <w:r w:rsidRPr="006C24A3">
        <w:rPr>
          <w:rFonts w:hint="cs"/>
          <w:sz w:val="27"/>
          <w:rtl/>
          <w:lang w:bidi="ar-IQ"/>
        </w:rPr>
        <w:t xml:space="preserve">: إن الله ـ طبقاً للتفسير </w:t>
      </w:r>
      <w:r w:rsidR="00C90552" w:rsidRPr="006C24A3">
        <w:rPr>
          <w:rFonts w:hint="cs"/>
          <w:sz w:val="27"/>
          <w:rtl/>
          <w:lang w:bidi="ar-IQ"/>
        </w:rPr>
        <w:t>المتقدِّم</w:t>
      </w:r>
      <w:r w:rsidRPr="006C24A3">
        <w:rPr>
          <w:rFonts w:hint="cs"/>
          <w:sz w:val="27"/>
          <w:rtl/>
          <w:lang w:bidi="ar-IQ"/>
        </w:rPr>
        <w:t xml:space="preserve"> ـ موجود</w:t>
      </w:r>
      <w:r w:rsidR="00C90552" w:rsidRPr="006C24A3">
        <w:rPr>
          <w:rFonts w:hint="cs"/>
          <w:sz w:val="27"/>
          <w:rtl/>
          <w:lang w:bidi="ar-IQ"/>
        </w:rPr>
        <w:t>ٌ</w:t>
      </w:r>
      <w:r w:rsidRPr="006C24A3">
        <w:rPr>
          <w:rFonts w:hint="cs"/>
          <w:sz w:val="27"/>
          <w:rtl/>
          <w:lang w:bidi="ar-IQ"/>
        </w:rPr>
        <w:t xml:space="preserve"> في الزمان اللامتناهي والدائم</w:t>
      </w:r>
      <w:r w:rsidR="00C90552" w:rsidRPr="006C24A3">
        <w:rPr>
          <w:rFonts w:hint="cs"/>
          <w:sz w:val="27"/>
          <w:rtl/>
          <w:lang w:bidi="ar-IQ"/>
        </w:rPr>
        <w:t>،</w:t>
      </w:r>
      <w:r w:rsidRPr="006C24A3">
        <w:rPr>
          <w:rFonts w:hint="cs"/>
          <w:sz w:val="27"/>
          <w:rtl/>
          <w:lang w:bidi="ar-IQ"/>
        </w:rPr>
        <w:t xml:space="preserve"> بحيث يكون له وجود</w:t>
      </w:r>
      <w:r w:rsidR="00C90552" w:rsidRPr="006C24A3">
        <w:rPr>
          <w:rFonts w:hint="cs"/>
          <w:sz w:val="27"/>
          <w:rtl/>
          <w:lang w:bidi="ar-IQ"/>
        </w:rPr>
        <w:t>ٌ</w:t>
      </w:r>
      <w:r w:rsidRPr="006C24A3">
        <w:rPr>
          <w:rFonts w:hint="cs"/>
          <w:sz w:val="27"/>
          <w:rtl/>
          <w:lang w:bidi="ar-IQ"/>
        </w:rPr>
        <w:t xml:space="preserve"> في الماضي والحاضر والمستقبل. إن الله كان منذ الأزل (الزمن الذي لا بداية له)، وكائن</w:t>
      </w:r>
      <w:r w:rsidR="00C90552" w:rsidRPr="006C24A3">
        <w:rPr>
          <w:rFonts w:hint="cs"/>
          <w:sz w:val="27"/>
          <w:rtl/>
          <w:lang w:bidi="ar-IQ"/>
        </w:rPr>
        <w:t>ٌ</w:t>
      </w:r>
      <w:r w:rsidRPr="006C24A3">
        <w:rPr>
          <w:rFonts w:hint="cs"/>
          <w:sz w:val="27"/>
          <w:rtl/>
          <w:lang w:bidi="ar-IQ"/>
        </w:rPr>
        <w:t xml:space="preserve"> إلى الأبد (الزمن الذي لا نهاية له). إن هذا التفسير لأبدية الله يُسمّى بـ </w:t>
      </w:r>
      <w:r w:rsidRPr="006C24A3">
        <w:rPr>
          <w:rFonts w:hint="eastAsia"/>
          <w:sz w:val="24"/>
          <w:szCs w:val="24"/>
          <w:rtl/>
        </w:rPr>
        <w:t>«</w:t>
      </w:r>
      <w:r w:rsidRPr="006C24A3">
        <w:rPr>
          <w:rFonts w:hint="cs"/>
          <w:sz w:val="27"/>
          <w:rtl/>
          <w:lang w:bidi="ar-IQ"/>
        </w:rPr>
        <w:t>الزمنية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205"/>
      </w:r>
      <w:r w:rsidRPr="006C24A3">
        <w:rPr>
          <w:sz w:val="27"/>
          <w:vertAlign w:val="superscript"/>
          <w:rtl/>
          <w:lang w:bidi="ar-IQ"/>
        </w:rPr>
        <w:t>)</w:t>
      </w:r>
      <w:r w:rsidRPr="006C24A3">
        <w:rPr>
          <w:rFonts w:hint="cs"/>
          <w:sz w:val="27"/>
          <w:rtl/>
          <w:lang w:bidi="ar-IQ"/>
        </w:rPr>
        <w:t>. إن الله ـ طبقا</w:t>
      </w:r>
      <w:r w:rsidR="00D92B1A" w:rsidRPr="006C24A3">
        <w:rPr>
          <w:rFonts w:hint="cs"/>
          <w:sz w:val="27"/>
          <w:rtl/>
          <w:lang w:bidi="ar-IQ"/>
        </w:rPr>
        <w:t>ً</w:t>
      </w:r>
      <w:r w:rsidRPr="006C24A3">
        <w:rPr>
          <w:rFonts w:hint="cs"/>
          <w:sz w:val="27"/>
          <w:rtl/>
          <w:lang w:bidi="ar-IQ"/>
        </w:rPr>
        <w:t xml:space="preserve"> لهذه الرؤية ـ لا يكون له بداية</w:t>
      </w:r>
      <w:r w:rsidR="00D92B1A" w:rsidRPr="006C24A3">
        <w:rPr>
          <w:rFonts w:hint="cs"/>
          <w:sz w:val="27"/>
          <w:rtl/>
          <w:lang w:bidi="ar-IQ"/>
        </w:rPr>
        <w:t>ٌ</w:t>
      </w:r>
      <w:r w:rsidRPr="006C24A3">
        <w:rPr>
          <w:rFonts w:hint="cs"/>
          <w:sz w:val="27"/>
          <w:rtl/>
          <w:lang w:bidi="ar-IQ"/>
        </w:rPr>
        <w:t>، ولن تكون له نهاية</w:t>
      </w:r>
      <w:r w:rsidR="00D92B1A" w:rsidRPr="006C24A3">
        <w:rPr>
          <w:rFonts w:hint="cs"/>
          <w:sz w:val="27"/>
          <w:rtl/>
          <w:lang w:bidi="ar-IQ"/>
        </w:rPr>
        <w:t>ٌ</w:t>
      </w:r>
      <w:r w:rsidRPr="006C24A3">
        <w:rPr>
          <w:rFonts w:hint="cs"/>
          <w:sz w:val="27"/>
          <w:rtl/>
          <w:lang w:bidi="ar-IQ"/>
        </w:rPr>
        <w:t>، ويكون خالداً في الزمان إلى الأبد</w:t>
      </w:r>
      <w:r w:rsidRPr="006C24A3">
        <w:rPr>
          <w:sz w:val="27"/>
          <w:vertAlign w:val="superscript"/>
          <w:rtl/>
          <w:lang w:bidi="ar-IQ"/>
        </w:rPr>
        <w:t>(</w:t>
      </w:r>
      <w:r w:rsidRPr="006C24A3">
        <w:rPr>
          <w:rStyle w:val="af9"/>
          <w:sz w:val="27"/>
          <w:rtl/>
          <w:lang w:bidi="ar-IQ"/>
        </w:rPr>
        <w:endnoteReference w:id="206"/>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lang w:bidi="ar-IQ"/>
        </w:rPr>
      </w:pPr>
      <w:r w:rsidRPr="006C24A3">
        <w:rPr>
          <w:rFonts w:hint="cs"/>
          <w:b/>
          <w:bCs/>
          <w:sz w:val="27"/>
          <w:rtl/>
          <w:lang w:bidi="ar-IQ"/>
        </w:rPr>
        <w:t>ب ـ الأبدية بمعنى ما فوق الزمنية</w:t>
      </w:r>
      <w:r w:rsidRPr="006C24A3">
        <w:rPr>
          <w:sz w:val="27"/>
          <w:vertAlign w:val="superscript"/>
          <w:rtl/>
          <w:lang w:bidi="ar-IQ"/>
        </w:rPr>
        <w:t>(</w:t>
      </w:r>
      <w:r w:rsidRPr="006C24A3">
        <w:rPr>
          <w:rStyle w:val="af9"/>
          <w:sz w:val="27"/>
          <w:rtl/>
          <w:lang w:bidi="ar-IQ"/>
        </w:rPr>
        <w:endnoteReference w:id="207"/>
      </w:r>
      <w:r w:rsidRPr="006C24A3">
        <w:rPr>
          <w:sz w:val="27"/>
          <w:vertAlign w:val="superscript"/>
          <w:rtl/>
          <w:lang w:bidi="ar-IQ"/>
        </w:rPr>
        <w:t>)</w:t>
      </w:r>
      <w:r w:rsidRPr="006C24A3">
        <w:rPr>
          <w:rFonts w:hint="cs"/>
          <w:sz w:val="27"/>
          <w:rtl/>
          <w:lang w:bidi="ar-IQ"/>
        </w:rPr>
        <w:t>: إن الله ـ طبقاً لهذا التفسير ـ له حياة</w:t>
      </w:r>
      <w:r w:rsidR="00D92B1A" w:rsidRPr="006C24A3">
        <w:rPr>
          <w:rFonts w:hint="cs"/>
          <w:sz w:val="27"/>
          <w:rtl/>
          <w:lang w:bidi="ar-IQ"/>
        </w:rPr>
        <w:t>ٌ</w:t>
      </w:r>
      <w:r w:rsidRPr="006C24A3">
        <w:rPr>
          <w:rFonts w:hint="cs"/>
          <w:sz w:val="27"/>
          <w:rtl/>
          <w:lang w:bidi="ar-IQ"/>
        </w:rPr>
        <w:t xml:space="preserve"> خالدة خارج الظرف الزمني، ولا يكون قابلاً للتغيير. إن الله غير واجد</w:t>
      </w:r>
      <w:r w:rsidR="00D92B1A" w:rsidRPr="006C24A3">
        <w:rPr>
          <w:rFonts w:hint="cs"/>
          <w:sz w:val="27"/>
          <w:rtl/>
          <w:lang w:bidi="ar-IQ"/>
        </w:rPr>
        <w:t>ٍ</w:t>
      </w:r>
      <w:r w:rsidRPr="006C24A3">
        <w:rPr>
          <w:rFonts w:hint="cs"/>
          <w:sz w:val="27"/>
          <w:rtl/>
          <w:lang w:bidi="ar-IQ"/>
        </w:rPr>
        <w:t xml:space="preserve"> للبسط الزمني</w:t>
      </w:r>
      <w:r w:rsidRPr="006C24A3">
        <w:rPr>
          <w:sz w:val="27"/>
          <w:vertAlign w:val="superscript"/>
          <w:rtl/>
          <w:lang w:bidi="ar-IQ"/>
        </w:rPr>
        <w:t>(</w:t>
      </w:r>
      <w:r w:rsidRPr="006C24A3">
        <w:rPr>
          <w:rStyle w:val="af9"/>
          <w:sz w:val="27"/>
          <w:rtl/>
          <w:lang w:bidi="ar-IQ"/>
        </w:rPr>
        <w:endnoteReference w:id="208"/>
      </w:r>
      <w:r w:rsidRPr="006C24A3">
        <w:rPr>
          <w:sz w:val="27"/>
          <w:vertAlign w:val="superscript"/>
          <w:rtl/>
          <w:lang w:bidi="ar-IQ"/>
        </w:rPr>
        <w:t>)</w:t>
      </w:r>
      <w:r w:rsidRPr="006C24A3">
        <w:rPr>
          <w:rFonts w:hint="cs"/>
          <w:sz w:val="27"/>
          <w:rtl/>
          <w:lang w:bidi="ar-IQ"/>
        </w:rPr>
        <w:t xml:space="preserve"> ولا المكاني أو الموقعية الزمنية</w:t>
      </w:r>
      <w:r w:rsidRPr="006C24A3">
        <w:rPr>
          <w:sz w:val="27"/>
          <w:vertAlign w:val="superscript"/>
          <w:rtl/>
          <w:lang w:bidi="ar-IQ"/>
        </w:rPr>
        <w:t>(</w:t>
      </w:r>
      <w:r w:rsidRPr="006C24A3">
        <w:rPr>
          <w:rStyle w:val="af9"/>
          <w:sz w:val="27"/>
          <w:rtl/>
          <w:lang w:bidi="ar-IQ"/>
        </w:rPr>
        <w:endnoteReference w:id="209"/>
      </w:r>
      <w:r w:rsidRPr="006C24A3">
        <w:rPr>
          <w:sz w:val="27"/>
          <w:vertAlign w:val="superscript"/>
          <w:rtl/>
          <w:lang w:bidi="ar-IQ"/>
        </w:rPr>
        <w:t>)</w:t>
      </w:r>
      <w:r w:rsidRPr="006C24A3">
        <w:rPr>
          <w:rFonts w:hint="cs"/>
          <w:sz w:val="27"/>
          <w:rtl/>
          <w:lang w:bidi="ar-IQ"/>
        </w:rPr>
        <w:t xml:space="preserve">. وأما التفسير الثاني فقد كان موضع اهتمام الكثير </w:t>
      </w:r>
      <w:r w:rsidRPr="006C24A3">
        <w:rPr>
          <w:rFonts w:hint="cs"/>
          <w:sz w:val="27"/>
          <w:rtl/>
          <w:lang w:bidi="ar-IQ"/>
        </w:rPr>
        <w:lastRenderedPageBreak/>
        <w:t>من المفك</w:t>
      </w:r>
      <w:r w:rsidR="00D92B1A" w:rsidRPr="006C24A3">
        <w:rPr>
          <w:rFonts w:hint="cs"/>
          <w:sz w:val="27"/>
          <w:rtl/>
          <w:lang w:bidi="ar-IQ"/>
        </w:rPr>
        <w:t>ِّ</w:t>
      </w:r>
      <w:r w:rsidRPr="006C24A3">
        <w:rPr>
          <w:rFonts w:hint="cs"/>
          <w:sz w:val="27"/>
          <w:rtl/>
          <w:lang w:bidi="ar-IQ"/>
        </w:rPr>
        <w:t>رين في العصور الوسطى، من أمثال: القد</w:t>
      </w:r>
      <w:r w:rsidR="00BD7436" w:rsidRPr="006C24A3">
        <w:rPr>
          <w:rFonts w:hint="cs"/>
          <w:sz w:val="27"/>
          <w:rtl/>
          <w:lang w:bidi="ar-IQ"/>
        </w:rPr>
        <w:t>ِّ</w:t>
      </w:r>
      <w:r w:rsidRPr="006C24A3">
        <w:rPr>
          <w:rFonts w:hint="cs"/>
          <w:sz w:val="27"/>
          <w:rtl/>
          <w:lang w:bidi="ar-IQ"/>
        </w:rPr>
        <w:t>يس أوغسطين</w:t>
      </w:r>
      <w:r w:rsidRPr="006C24A3">
        <w:rPr>
          <w:sz w:val="27"/>
          <w:vertAlign w:val="superscript"/>
          <w:rtl/>
          <w:lang w:bidi="ar-IQ"/>
        </w:rPr>
        <w:t>(</w:t>
      </w:r>
      <w:r w:rsidRPr="006C24A3">
        <w:rPr>
          <w:rStyle w:val="af9"/>
          <w:sz w:val="27"/>
          <w:rtl/>
          <w:lang w:bidi="ar-IQ"/>
        </w:rPr>
        <w:endnoteReference w:id="210"/>
      </w:r>
      <w:r w:rsidRPr="006C24A3">
        <w:rPr>
          <w:sz w:val="27"/>
          <w:vertAlign w:val="superscript"/>
          <w:rtl/>
          <w:lang w:bidi="ar-IQ"/>
        </w:rPr>
        <w:t>)</w:t>
      </w:r>
      <w:r w:rsidRPr="006C24A3">
        <w:rPr>
          <w:rFonts w:hint="cs"/>
          <w:sz w:val="27"/>
          <w:rtl/>
          <w:lang w:bidi="ar-IQ"/>
        </w:rPr>
        <w:t>، و</w:t>
      </w:r>
      <w:r w:rsidRPr="006C24A3">
        <w:rPr>
          <w:sz w:val="27"/>
          <w:rtl/>
          <w:lang w:bidi="ar-IQ"/>
        </w:rPr>
        <w:t>أنيسيوس</w:t>
      </w:r>
      <w:r w:rsidRPr="006C24A3">
        <w:rPr>
          <w:rFonts w:hint="cs"/>
          <w:sz w:val="27"/>
          <w:rtl/>
          <w:lang w:bidi="ar-IQ"/>
        </w:rPr>
        <w:t xml:space="preserve"> بوثيوس، وأنسلم كانتربري، و</w:t>
      </w:r>
      <w:r w:rsidRPr="006C24A3">
        <w:rPr>
          <w:sz w:val="27"/>
          <w:rtl/>
          <w:lang w:bidi="ar-IQ"/>
        </w:rPr>
        <w:t>توما الأكويني</w:t>
      </w:r>
      <w:r w:rsidRPr="006C24A3">
        <w:rPr>
          <w:rFonts w:hint="cs"/>
          <w:sz w:val="27"/>
          <w:rtl/>
          <w:lang w:bidi="ar-IQ"/>
        </w:rPr>
        <w:t>، وأخذت تشك</w:t>
      </w:r>
      <w:r w:rsidR="00BD7436" w:rsidRPr="006C24A3">
        <w:rPr>
          <w:rFonts w:hint="cs"/>
          <w:sz w:val="27"/>
          <w:rtl/>
          <w:lang w:bidi="ar-IQ"/>
        </w:rPr>
        <w:t>ِّ</w:t>
      </w:r>
      <w:r w:rsidRPr="006C24A3">
        <w:rPr>
          <w:rFonts w:hint="cs"/>
          <w:sz w:val="27"/>
          <w:rtl/>
          <w:lang w:bidi="ar-IQ"/>
        </w:rPr>
        <w:t>ل جزءاً هامّاً من اللاهوت الأنسلمي</w:t>
      </w:r>
      <w:r w:rsidRPr="006C24A3">
        <w:rPr>
          <w:sz w:val="27"/>
          <w:vertAlign w:val="superscript"/>
          <w:rtl/>
          <w:lang w:bidi="ar-IQ"/>
        </w:rPr>
        <w:t>(</w:t>
      </w:r>
      <w:r w:rsidRPr="006C24A3">
        <w:rPr>
          <w:rStyle w:val="af9"/>
          <w:sz w:val="27"/>
          <w:rtl/>
          <w:lang w:bidi="ar-IQ"/>
        </w:rPr>
        <w:endnoteReference w:id="211"/>
      </w:r>
      <w:r w:rsidRPr="006C24A3">
        <w:rPr>
          <w:sz w:val="27"/>
          <w:vertAlign w:val="superscript"/>
          <w:rtl/>
          <w:lang w:bidi="ar-IQ"/>
        </w:rPr>
        <w:t>)</w:t>
      </w:r>
      <w:r w:rsidRPr="006C24A3">
        <w:rPr>
          <w:rFonts w:hint="cs"/>
          <w:sz w:val="27"/>
          <w:rtl/>
          <w:lang w:bidi="ar-IQ"/>
        </w:rPr>
        <w:t xml:space="preserve"> في تعاليم اللاهوت المسيحي</w:t>
      </w:r>
      <w:r w:rsidRPr="006C24A3">
        <w:rPr>
          <w:sz w:val="27"/>
          <w:vertAlign w:val="superscript"/>
          <w:rtl/>
          <w:lang w:bidi="ar-IQ"/>
        </w:rPr>
        <w:t>(</w:t>
      </w:r>
      <w:r w:rsidRPr="006C24A3">
        <w:rPr>
          <w:rStyle w:val="af9"/>
          <w:sz w:val="27"/>
          <w:rtl/>
          <w:lang w:bidi="ar-IQ"/>
        </w:rPr>
        <w:endnoteReference w:id="212"/>
      </w:r>
      <w:r w:rsidRPr="006C24A3">
        <w:rPr>
          <w:sz w:val="27"/>
          <w:vertAlign w:val="superscript"/>
          <w:rtl/>
          <w:lang w:bidi="ar-IQ"/>
        </w:rPr>
        <w:t>)</w:t>
      </w:r>
      <w:r w:rsidR="00BD7436" w:rsidRPr="006C24A3">
        <w:rPr>
          <w:rFonts w:hint="cs"/>
          <w:sz w:val="27"/>
          <w:rtl/>
          <w:lang w:bidi="ar-IQ"/>
        </w:rPr>
        <w:t>.</w:t>
      </w:r>
      <w:r w:rsidRPr="006C24A3">
        <w:rPr>
          <w:rFonts w:hint="cs"/>
          <w:sz w:val="27"/>
          <w:rtl/>
          <w:lang w:bidi="ar-IQ"/>
        </w:rPr>
        <w:t xml:space="preserve"> وإن طريقة حل</w:t>
      </w:r>
      <w:r w:rsidR="00BD7436" w:rsidRPr="006C24A3">
        <w:rPr>
          <w:rFonts w:hint="cs"/>
          <w:sz w:val="27"/>
          <w:rtl/>
          <w:lang w:bidi="ar-IQ"/>
        </w:rPr>
        <w:t>ّ</w:t>
      </w:r>
      <w:r w:rsidRPr="006C24A3">
        <w:rPr>
          <w:rFonts w:hint="cs"/>
          <w:sz w:val="27"/>
          <w:rtl/>
          <w:lang w:bidi="ar-IQ"/>
        </w:rPr>
        <w:t xml:space="preserve"> بوثيوس تقوم على هذا التفسير المذكور للأبدية، وإنكار الفهم الأو</w:t>
      </w:r>
      <w:r w:rsidR="00BD7436" w:rsidRPr="006C24A3">
        <w:rPr>
          <w:rFonts w:hint="cs"/>
          <w:sz w:val="27"/>
          <w:rtl/>
          <w:lang w:bidi="ar-IQ"/>
        </w:rPr>
        <w:t>ّ</w:t>
      </w:r>
      <w:r w:rsidRPr="006C24A3">
        <w:rPr>
          <w:rFonts w:hint="cs"/>
          <w:sz w:val="27"/>
          <w:rtl/>
          <w:lang w:bidi="ar-IQ"/>
        </w:rPr>
        <w:t>ل لمعنى الأبدية</w:t>
      </w:r>
      <w:r w:rsidRPr="006C24A3">
        <w:rPr>
          <w:sz w:val="27"/>
          <w:vertAlign w:val="superscript"/>
          <w:rtl/>
          <w:lang w:bidi="ar-IQ"/>
        </w:rPr>
        <w:t>(</w:t>
      </w:r>
      <w:r w:rsidRPr="006C24A3">
        <w:rPr>
          <w:rStyle w:val="af9"/>
          <w:sz w:val="27"/>
          <w:rtl/>
          <w:lang w:bidi="ar-IQ"/>
        </w:rPr>
        <w:endnoteReference w:id="213"/>
      </w:r>
      <w:r w:rsidRPr="006C24A3">
        <w:rPr>
          <w:sz w:val="27"/>
          <w:vertAlign w:val="superscript"/>
          <w:rtl/>
          <w:lang w:bidi="ar-IQ"/>
        </w:rPr>
        <w:t>)</w:t>
      </w:r>
      <w:r w:rsidRPr="006C24A3">
        <w:rPr>
          <w:rFonts w:hint="cs"/>
          <w:sz w:val="27"/>
          <w:rtl/>
          <w:lang w:bidi="ar-IQ"/>
        </w:rPr>
        <w:t>. وعلى هذا الأساس فإنهم لم يرتضوا طريقة حل</w:t>
      </w:r>
      <w:r w:rsidR="00BD7436" w:rsidRPr="006C24A3">
        <w:rPr>
          <w:rFonts w:hint="cs"/>
          <w:sz w:val="27"/>
          <w:rtl/>
          <w:lang w:bidi="ar-IQ"/>
        </w:rPr>
        <w:t>ّ</w:t>
      </w:r>
      <w:r w:rsidRPr="006C24A3">
        <w:rPr>
          <w:rFonts w:hint="cs"/>
          <w:sz w:val="27"/>
          <w:rtl/>
          <w:lang w:bidi="ar-IQ"/>
        </w:rPr>
        <w:t xml:space="preserve"> بوثيوس، وأوردوا عليها بعض الاعتراضات. وكان من أهم</w:t>
      </w:r>
      <w:r w:rsidR="00BD7436" w:rsidRPr="006C24A3">
        <w:rPr>
          <w:rFonts w:hint="cs"/>
          <w:sz w:val="27"/>
          <w:rtl/>
          <w:lang w:bidi="ar-IQ"/>
        </w:rPr>
        <w:t>ّ</w:t>
      </w:r>
      <w:r w:rsidRPr="006C24A3">
        <w:rPr>
          <w:rFonts w:hint="cs"/>
          <w:sz w:val="27"/>
          <w:rtl/>
          <w:lang w:bidi="ar-IQ"/>
        </w:rPr>
        <w:t xml:space="preserve"> اعتراضاتهم على طريقة الحل</w:t>
      </w:r>
      <w:r w:rsidR="00BD7436" w:rsidRPr="006C24A3">
        <w:rPr>
          <w:rFonts w:hint="cs"/>
          <w:sz w:val="27"/>
          <w:rtl/>
          <w:lang w:bidi="ar-IQ"/>
        </w:rPr>
        <w:t>ّ</w:t>
      </w:r>
      <w:r w:rsidRPr="006C24A3">
        <w:rPr>
          <w:rFonts w:hint="cs"/>
          <w:sz w:val="27"/>
          <w:rtl/>
          <w:lang w:bidi="ar-IQ"/>
        </w:rPr>
        <w:t xml:space="preserve"> </w:t>
      </w:r>
      <w:r w:rsidR="00BD7436" w:rsidRPr="006C24A3">
        <w:rPr>
          <w:rFonts w:hint="cs"/>
          <w:sz w:val="27"/>
          <w:rtl/>
          <w:lang w:bidi="ar-IQ"/>
        </w:rPr>
        <w:t>المتقدّمة</w:t>
      </w:r>
      <w:r w:rsidRPr="006C24A3">
        <w:rPr>
          <w:rFonts w:hint="cs"/>
          <w:sz w:val="27"/>
          <w:rtl/>
          <w:lang w:bidi="ar-IQ"/>
        </w:rPr>
        <w:t xml:space="preserve">: </w:t>
      </w:r>
      <w:r w:rsidRPr="006C24A3">
        <w:rPr>
          <w:rFonts w:hint="eastAsia"/>
          <w:sz w:val="24"/>
          <w:szCs w:val="24"/>
          <w:rtl/>
        </w:rPr>
        <w:t>«</w:t>
      </w:r>
      <w:r w:rsidRPr="006C24A3">
        <w:rPr>
          <w:rFonts w:hint="cs"/>
          <w:sz w:val="27"/>
          <w:rtl/>
          <w:lang w:bidi="ar-IQ"/>
        </w:rPr>
        <w:t>كيف يمكن للكائن الذي يفوق الزمان</w:t>
      </w:r>
      <w:r w:rsidR="00BD7436" w:rsidRPr="006C24A3">
        <w:rPr>
          <w:rFonts w:hint="cs"/>
          <w:sz w:val="27"/>
          <w:rtl/>
          <w:lang w:bidi="ar-IQ"/>
        </w:rPr>
        <w:t>،</w:t>
      </w:r>
      <w:r w:rsidRPr="006C24A3">
        <w:rPr>
          <w:rFonts w:hint="cs"/>
          <w:sz w:val="27"/>
          <w:rtl/>
          <w:lang w:bidi="ar-IQ"/>
        </w:rPr>
        <w:t xml:space="preserve"> والذي هو خالق العالم</w:t>
      </w:r>
      <w:r w:rsidR="00BD7436" w:rsidRPr="006C24A3">
        <w:rPr>
          <w:rFonts w:hint="cs"/>
          <w:sz w:val="27"/>
          <w:rtl/>
          <w:lang w:bidi="ar-IQ"/>
        </w:rPr>
        <w:t>،</w:t>
      </w:r>
      <w:r w:rsidRPr="006C24A3">
        <w:rPr>
          <w:rFonts w:hint="cs"/>
          <w:sz w:val="27"/>
          <w:rtl/>
          <w:lang w:bidi="ar-IQ"/>
        </w:rPr>
        <w:t xml:space="preserve"> أن يتدخ</w:t>
      </w:r>
      <w:r w:rsidR="00BD7436" w:rsidRPr="006C24A3">
        <w:rPr>
          <w:rFonts w:hint="cs"/>
          <w:sz w:val="27"/>
          <w:rtl/>
          <w:lang w:bidi="ar-IQ"/>
        </w:rPr>
        <w:t>َّ</w:t>
      </w:r>
      <w:r w:rsidRPr="006C24A3">
        <w:rPr>
          <w:rFonts w:hint="cs"/>
          <w:sz w:val="27"/>
          <w:rtl/>
          <w:lang w:bidi="ar-IQ"/>
        </w:rPr>
        <w:t>ل فيه أو يحفظه أو يكون عل</w:t>
      </w:r>
      <w:r w:rsidR="00BD7436" w:rsidRPr="006C24A3">
        <w:rPr>
          <w:rFonts w:hint="cs"/>
          <w:sz w:val="27"/>
          <w:rtl/>
          <w:lang w:bidi="ar-IQ"/>
        </w:rPr>
        <w:t>ّ</w:t>
      </w:r>
      <w:r w:rsidRPr="006C24A3">
        <w:rPr>
          <w:rFonts w:hint="cs"/>
          <w:sz w:val="27"/>
          <w:rtl/>
          <w:lang w:bidi="ar-IQ"/>
        </w:rPr>
        <w:t>ته المبقية، وأن يكون له ارتباط</w:t>
      </w:r>
      <w:r w:rsidR="00BD7436" w:rsidRPr="006C24A3">
        <w:rPr>
          <w:rFonts w:hint="cs"/>
          <w:sz w:val="27"/>
          <w:rtl/>
          <w:lang w:bidi="ar-IQ"/>
        </w:rPr>
        <w:t>ٌ</w:t>
      </w:r>
      <w:r w:rsidRPr="006C24A3">
        <w:rPr>
          <w:rFonts w:hint="cs"/>
          <w:sz w:val="27"/>
          <w:rtl/>
          <w:lang w:bidi="ar-IQ"/>
        </w:rPr>
        <w:t xml:space="preserve"> وانتساب</w:t>
      </w:r>
      <w:r w:rsidR="00BD7436" w:rsidRPr="006C24A3">
        <w:rPr>
          <w:rFonts w:hint="cs"/>
          <w:sz w:val="27"/>
          <w:rtl/>
          <w:lang w:bidi="ar-IQ"/>
        </w:rPr>
        <w:t>ٌ</w:t>
      </w:r>
      <w:r w:rsidRPr="006C24A3">
        <w:rPr>
          <w:rFonts w:hint="cs"/>
          <w:sz w:val="27"/>
          <w:rtl/>
          <w:lang w:bidi="ar-IQ"/>
        </w:rPr>
        <w:t xml:space="preserve"> مع الأحداث الزمنية؟</w:t>
      </w:r>
      <w:r w:rsidRPr="006C24A3">
        <w:rPr>
          <w:sz w:val="27"/>
          <w:vertAlign w:val="superscript"/>
          <w:rtl/>
          <w:lang w:bidi="ar-IQ"/>
        </w:rPr>
        <w:t>(</w:t>
      </w:r>
      <w:r w:rsidRPr="006C24A3">
        <w:rPr>
          <w:rStyle w:val="af9"/>
          <w:sz w:val="27"/>
          <w:rtl/>
          <w:lang w:bidi="ar-IQ"/>
        </w:rPr>
        <w:endnoteReference w:id="214"/>
      </w:r>
      <w:r w:rsidRPr="006C24A3">
        <w:rPr>
          <w:sz w:val="27"/>
          <w:vertAlign w:val="superscript"/>
          <w:rtl/>
          <w:lang w:bidi="ar-IQ"/>
        </w:rPr>
        <w:t>)</w:t>
      </w:r>
      <w:r w:rsidR="00BD7436" w:rsidRPr="006C24A3">
        <w:rPr>
          <w:rFonts w:hint="cs"/>
          <w:sz w:val="27"/>
          <w:rtl/>
          <w:lang w:bidi="ar-IQ"/>
        </w:rPr>
        <w:t>.</w:t>
      </w:r>
      <w:r w:rsidRPr="006C24A3">
        <w:rPr>
          <w:rFonts w:hint="cs"/>
          <w:sz w:val="27"/>
          <w:rtl/>
          <w:lang w:bidi="ar-IQ"/>
        </w:rPr>
        <w:t xml:space="preserve"> وقد ذهب ريتشارد سوينبورن</w:t>
      </w:r>
      <w:r w:rsidRPr="006C24A3">
        <w:rPr>
          <w:sz w:val="27"/>
          <w:vertAlign w:val="superscript"/>
          <w:rtl/>
          <w:lang w:bidi="ar-IQ"/>
        </w:rPr>
        <w:t>(</w:t>
      </w:r>
      <w:r w:rsidRPr="006C24A3">
        <w:rPr>
          <w:rStyle w:val="af9"/>
          <w:sz w:val="27"/>
          <w:rtl/>
          <w:lang w:bidi="ar-IQ"/>
        </w:rPr>
        <w:endnoteReference w:id="215"/>
      </w:r>
      <w:r w:rsidRPr="006C24A3">
        <w:rPr>
          <w:sz w:val="27"/>
          <w:vertAlign w:val="superscript"/>
          <w:rtl/>
          <w:lang w:bidi="ar-IQ"/>
        </w:rPr>
        <w:t>)</w:t>
      </w:r>
      <w:r w:rsidRPr="006C24A3">
        <w:rPr>
          <w:rFonts w:hint="cs"/>
          <w:sz w:val="27"/>
          <w:rtl/>
          <w:lang w:bidi="ar-IQ"/>
        </w:rPr>
        <w:t xml:space="preserve"> إلى القول بأن افتراض عدم زمنية الله ينطوي على تناقض</w:t>
      </w:r>
      <w:r w:rsidR="00BD7436" w:rsidRPr="006C24A3">
        <w:rPr>
          <w:rFonts w:hint="cs"/>
          <w:sz w:val="27"/>
          <w:rtl/>
          <w:lang w:bidi="ar-IQ"/>
        </w:rPr>
        <w:t>ٍ</w:t>
      </w:r>
      <w:r w:rsidRPr="006C24A3">
        <w:rPr>
          <w:rFonts w:hint="cs"/>
          <w:sz w:val="27"/>
          <w:rtl/>
          <w:lang w:bidi="ar-IQ"/>
        </w:rPr>
        <w:t xml:space="preserve"> منطقي</w:t>
      </w:r>
      <w:r w:rsidR="00BD7436" w:rsidRPr="006C24A3">
        <w:rPr>
          <w:rFonts w:hint="cs"/>
          <w:sz w:val="27"/>
          <w:rtl/>
          <w:lang w:bidi="ar-IQ"/>
        </w:rPr>
        <w:t>ّ،</w:t>
      </w:r>
      <w:r w:rsidRPr="006C24A3">
        <w:rPr>
          <w:rFonts w:hint="cs"/>
          <w:sz w:val="27"/>
          <w:rtl/>
          <w:lang w:bidi="ar-IQ"/>
        </w:rPr>
        <w:t xml:space="preserve"> ويفتقر إلى الانسجام الداخلي، ويذهب إلى النقيض من ذلك</w:t>
      </w:r>
      <w:r w:rsidR="00BD7436" w:rsidRPr="006C24A3">
        <w:rPr>
          <w:rFonts w:hint="cs"/>
          <w:sz w:val="27"/>
          <w:rtl/>
          <w:lang w:bidi="ar-IQ"/>
        </w:rPr>
        <w:t>؛</w:t>
      </w:r>
      <w:r w:rsidRPr="006C24A3">
        <w:rPr>
          <w:rFonts w:hint="cs"/>
          <w:sz w:val="27"/>
          <w:rtl/>
          <w:lang w:bidi="ar-IQ"/>
        </w:rPr>
        <w:t xml:space="preserve"> إذ يعتبر الله كائناً زمنياً [خالد</w:t>
      </w:r>
      <w:r w:rsidR="00C255A6" w:rsidRPr="006C24A3">
        <w:rPr>
          <w:rFonts w:hint="cs"/>
          <w:sz w:val="27"/>
          <w:rtl/>
          <w:lang w:bidi="ar-IQ"/>
        </w:rPr>
        <w:t>اً</w:t>
      </w:r>
      <w:r w:rsidRPr="006C24A3">
        <w:rPr>
          <w:rFonts w:hint="cs"/>
          <w:sz w:val="27"/>
          <w:rtl/>
          <w:lang w:bidi="ar-IQ"/>
        </w:rPr>
        <w:t xml:space="preserve"> في الزمن]</w:t>
      </w:r>
      <w:r w:rsidRPr="006C24A3">
        <w:rPr>
          <w:sz w:val="27"/>
          <w:vertAlign w:val="superscript"/>
          <w:rtl/>
          <w:lang w:bidi="ar-IQ"/>
        </w:rPr>
        <w:t>(</w:t>
      </w:r>
      <w:r w:rsidRPr="006C24A3">
        <w:rPr>
          <w:rStyle w:val="af9"/>
          <w:sz w:val="27"/>
          <w:rtl/>
          <w:lang w:bidi="ar-IQ"/>
        </w:rPr>
        <w:endnoteReference w:id="216"/>
      </w:r>
      <w:r w:rsidRPr="006C24A3">
        <w:rPr>
          <w:sz w:val="27"/>
          <w:vertAlign w:val="superscript"/>
          <w:rtl/>
          <w:lang w:bidi="ar-IQ"/>
        </w:rPr>
        <w:t>)</w:t>
      </w:r>
      <w:r w:rsidRPr="006C24A3">
        <w:rPr>
          <w:rFonts w:hint="cs"/>
          <w:sz w:val="27"/>
          <w:rtl/>
          <w:lang w:bidi="ar-IQ"/>
        </w:rPr>
        <w:t>.</w:t>
      </w:r>
    </w:p>
    <w:p w:rsidR="008F21FF" w:rsidRPr="006C24A3" w:rsidRDefault="008F21FF" w:rsidP="008F21FF">
      <w:pPr>
        <w:spacing w:line="380" w:lineRule="exact"/>
        <w:rPr>
          <w:rFonts w:ascii="AAAGoldenLotus Stg1_Ver1" w:hAnsi="AAAGoldenLotus Stg1_Ver1"/>
          <w:sz w:val="27"/>
          <w:rtl/>
        </w:rPr>
      </w:pPr>
    </w:p>
    <w:p w:rsidR="00C708A6" w:rsidRPr="006C24A3" w:rsidRDefault="006C337A" w:rsidP="00D26A72">
      <w:pPr>
        <w:pStyle w:val="31"/>
        <w:rPr>
          <w:color w:val="auto"/>
          <w:rtl/>
          <w:lang w:bidi="ar-IQ"/>
        </w:rPr>
      </w:pPr>
      <w:r w:rsidRPr="006C24A3">
        <w:rPr>
          <w:rFonts w:hint="cs"/>
          <w:color w:val="auto"/>
          <w:rtl/>
          <w:lang w:bidi="ar-IQ"/>
        </w:rPr>
        <w:t xml:space="preserve">ج ـ </w:t>
      </w:r>
      <w:r w:rsidR="00C708A6" w:rsidRPr="006C24A3">
        <w:rPr>
          <w:rFonts w:hint="cs"/>
          <w:color w:val="auto"/>
          <w:rtl/>
          <w:lang w:bidi="ar-IQ"/>
        </w:rPr>
        <w:t>نقد زاجزبسكي</w:t>
      </w:r>
      <w:r w:rsidR="00D26A72" w:rsidRPr="006C24A3">
        <w:rPr>
          <w:rFonts w:hint="cs"/>
          <w:color w:val="auto"/>
          <w:rtl/>
        </w:rPr>
        <w:t xml:space="preserve"> ــــــ</w:t>
      </w:r>
    </w:p>
    <w:p w:rsidR="00C708A6" w:rsidRPr="006C24A3" w:rsidRDefault="00C708A6" w:rsidP="006841FC">
      <w:pPr>
        <w:rPr>
          <w:sz w:val="27"/>
          <w:rtl/>
          <w:lang w:bidi="ar-IQ"/>
        </w:rPr>
      </w:pPr>
      <w:r w:rsidRPr="006C24A3">
        <w:rPr>
          <w:rFonts w:hint="cs"/>
          <w:sz w:val="27"/>
          <w:rtl/>
          <w:lang w:bidi="ar-IQ"/>
        </w:rPr>
        <w:t>ترى ليندا زاجزبسكي أن طريقة حل</w:t>
      </w:r>
      <w:r w:rsidR="00BD7436" w:rsidRPr="006C24A3">
        <w:rPr>
          <w:rFonts w:hint="cs"/>
          <w:sz w:val="27"/>
          <w:rtl/>
          <w:lang w:bidi="ar-IQ"/>
        </w:rPr>
        <w:t>ّ</w:t>
      </w:r>
      <w:r w:rsidRPr="006C24A3">
        <w:rPr>
          <w:rFonts w:hint="cs"/>
          <w:sz w:val="27"/>
          <w:rtl/>
          <w:lang w:bidi="ar-IQ"/>
        </w:rPr>
        <w:t xml:space="preserve"> اللازمنية لا تنقذنا من خطر النزعة التقديرية. وبعبارة</w:t>
      </w:r>
      <w:r w:rsidR="00BD7436" w:rsidRPr="006C24A3">
        <w:rPr>
          <w:rFonts w:hint="cs"/>
          <w:sz w:val="27"/>
          <w:rtl/>
          <w:lang w:bidi="ar-IQ"/>
        </w:rPr>
        <w:t>ٍ</w:t>
      </w:r>
      <w:r w:rsidRPr="006C24A3">
        <w:rPr>
          <w:rFonts w:hint="cs"/>
          <w:sz w:val="27"/>
          <w:rtl/>
          <w:lang w:bidi="ar-IQ"/>
        </w:rPr>
        <w:t xml:space="preserve"> أخرى: إن العلم الأزلي والأبدي لله وإن</w:t>
      </w:r>
      <w:r w:rsidR="00BD7436" w:rsidRPr="006C24A3">
        <w:rPr>
          <w:rFonts w:hint="cs"/>
          <w:sz w:val="27"/>
          <w:rtl/>
          <w:lang w:bidi="ar-IQ"/>
        </w:rPr>
        <w:t>ْ</w:t>
      </w:r>
      <w:r w:rsidRPr="006C24A3">
        <w:rPr>
          <w:rFonts w:hint="cs"/>
          <w:sz w:val="27"/>
          <w:rtl/>
          <w:lang w:bidi="ar-IQ"/>
        </w:rPr>
        <w:t xml:space="preserve"> كان يحلّ مشكلة الضرورة الماضية، إلا</w:t>
      </w:r>
      <w:r w:rsidR="00BD7436" w:rsidRPr="006C24A3">
        <w:rPr>
          <w:rFonts w:hint="cs"/>
          <w:sz w:val="27"/>
          <w:rtl/>
          <w:lang w:bidi="ar-IQ"/>
        </w:rPr>
        <w:t>ّ</w:t>
      </w:r>
      <w:r w:rsidRPr="006C24A3">
        <w:rPr>
          <w:rFonts w:hint="cs"/>
          <w:sz w:val="27"/>
          <w:rtl/>
          <w:lang w:bidi="ar-IQ"/>
        </w:rPr>
        <w:t xml:space="preserve"> أنه يؤد</w:t>
      </w:r>
      <w:r w:rsidR="00BD7436" w:rsidRPr="006C24A3">
        <w:rPr>
          <w:rFonts w:hint="cs"/>
          <w:sz w:val="27"/>
          <w:rtl/>
          <w:lang w:bidi="ar-IQ"/>
        </w:rPr>
        <w:t>ّ</w:t>
      </w:r>
      <w:r w:rsidRPr="006C24A3">
        <w:rPr>
          <w:rFonts w:hint="cs"/>
          <w:sz w:val="27"/>
          <w:rtl/>
          <w:lang w:bidi="ar-IQ"/>
        </w:rPr>
        <w:t>ي إلى ظهور مسألة</w:t>
      </w:r>
      <w:r w:rsidR="00BD7436" w:rsidRPr="006C24A3">
        <w:rPr>
          <w:rFonts w:hint="cs"/>
          <w:sz w:val="27"/>
          <w:rtl/>
          <w:lang w:bidi="ar-IQ"/>
        </w:rPr>
        <w:t>ٍ</w:t>
      </w:r>
      <w:r w:rsidRPr="006C24A3">
        <w:rPr>
          <w:rFonts w:hint="cs"/>
          <w:sz w:val="27"/>
          <w:rtl/>
          <w:lang w:bidi="ar-IQ"/>
        </w:rPr>
        <w:t xml:space="preserve"> جديدة باسم الضرورة الأزلية أو أبدية العلم الإلهي الموازية لمعضلة </w:t>
      </w:r>
      <w:r w:rsidRPr="006C24A3">
        <w:rPr>
          <w:sz w:val="27"/>
          <w:rtl/>
          <w:lang w:bidi="ar-IQ"/>
        </w:rPr>
        <w:t>الضرورة الماضية،</w:t>
      </w:r>
      <w:r w:rsidRPr="006C24A3">
        <w:rPr>
          <w:rFonts w:hint="cs"/>
          <w:sz w:val="27"/>
          <w:rtl/>
          <w:lang w:bidi="ar-IQ"/>
        </w:rPr>
        <w:t xml:space="preserve"> والتي يمكن التعبير عنها بـ </w:t>
      </w:r>
      <w:r w:rsidRPr="006C24A3">
        <w:rPr>
          <w:rFonts w:hint="eastAsia"/>
          <w:sz w:val="24"/>
          <w:szCs w:val="24"/>
          <w:rtl/>
        </w:rPr>
        <w:t>«</w:t>
      </w:r>
      <w:r w:rsidRPr="006C24A3">
        <w:rPr>
          <w:rFonts w:hint="cs"/>
          <w:sz w:val="27"/>
          <w:rtl/>
          <w:lang w:bidi="ar-IQ"/>
        </w:rPr>
        <w:t>مسألة المعرفة الأزلية أو اللازمنية</w:t>
      </w:r>
      <w:r w:rsidRPr="006C24A3">
        <w:rPr>
          <w:rFonts w:hint="eastAsia"/>
          <w:sz w:val="24"/>
          <w:szCs w:val="24"/>
          <w:rtl/>
        </w:rPr>
        <w:t>»</w:t>
      </w:r>
      <w:r w:rsidRPr="006C24A3">
        <w:rPr>
          <w:rFonts w:hint="cs"/>
          <w:sz w:val="27"/>
          <w:rtl/>
          <w:lang w:bidi="ar-IQ"/>
        </w:rPr>
        <w:t>؛ إذ يمكن من الناحية البنيوية إقامة استدلال</w:t>
      </w:r>
      <w:r w:rsidR="00BD7436" w:rsidRPr="006C24A3">
        <w:rPr>
          <w:rFonts w:hint="cs"/>
          <w:sz w:val="27"/>
          <w:rtl/>
          <w:lang w:bidi="ar-IQ"/>
        </w:rPr>
        <w:t>ٍ</w:t>
      </w:r>
      <w:r w:rsidRPr="006C24A3">
        <w:rPr>
          <w:rFonts w:hint="cs"/>
          <w:sz w:val="27"/>
          <w:rtl/>
          <w:lang w:bidi="ar-IQ"/>
        </w:rPr>
        <w:t xml:space="preserve"> مواز</w:t>
      </w:r>
      <w:r w:rsidR="00BD7436" w:rsidRPr="006C24A3">
        <w:rPr>
          <w:rFonts w:hint="cs"/>
          <w:sz w:val="27"/>
          <w:rtl/>
          <w:lang w:bidi="ar-IQ"/>
        </w:rPr>
        <w:t>ٍ</w:t>
      </w:r>
      <w:r w:rsidRPr="006C24A3">
        <w:rPr>
          <w:rFonts w:hint="cs"/>
          <w:sz w:val="27"/>
          <w:rtl/>
          <w:lang w:bidi="ar-IQ"/>
        </w:rPr>
        <w:t xml:space="preserve"> للاستدلال المبنائي لصالح المعرفة اللازمنية</w:t>
      </w:r>
      <w:r w:rsidR="00BD7436" w:rsidRPr="006C24A3">
        <w:rPr>
          <w:rFonts w:hint="cs"/>
          <w:sz w:val="27"/>
          <w:rtl/>
          <w:lang w:bidi="ar-IQ"/>
        </w:rPr>
        <w:t>،</w:t>
      </w:r>
      <w:r w:rsidRPr="006C24A3">
        <w:rPr>
          <w:rFonts w:hint="cs"/>
          <w:sz w:val="27"/>
          <w:rtl/>
          <w:lang w:bidi="ar-IQ"/>
        </w:rPr>
        <w:t xml:space="preserve"> حيث يكون موضوعها المحوري هو ضرورة الأبدية. إذا كان الله لا يندرج ضمن الزمان إذن لن يكون الموضوع الأساس هو ضرورة الماضي، بل الموضوع الجوهري هو الضرورة في دائرة اللازمنية. وعلى هذا الأساس فإن المقد</w:t>
      </w:r>
      <w:r w:rsidR="00BD7436" w:rsidRPr="006C24A3">
        <w:rPr>
          <w:rFonts w:hint="cs"/>
          <w:sz w:val="27"/>
          <w:rtl/>
          <w:lang w:bidi="ar-IQ"/>
        </w:rPr>
        <w:t>ّ</w:t>
      </w:r>
      <w:r w:rsidRPr="006C24A3">
        <w:rPr>
          <w:rFonts w:hint="cs"/>
          <w:sz w:val="27"/>
          <w:rtl/>
          <w:lang w:bidi="ar-IQ"/>
        </w:rPr>
        <w:t xml:space="preserve">مات الثلاثة الأولى في الاستدلال الأساسي والجوهري ـ بالنظر إلى ضرورة الأبدية ـ ستكون على النحو </w:t>
      </w:r>
      <w:r w:rsidR="00BD7436" w:rsidRPr="006C24A3">
        <w:rPr>
          <w:rFonts w:hint="cs"/>
          <w:sz w:val="27"/>
          <w:rtl/>
          <w:lang w:bidi="ar-IQ"/>
        </w:rPr>
        <w:t>التالي</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 xml:space="preserve">1ـ إن الله يعلم بـ </w:t>
      </w:r>
      <w:r w:rsidRPr="006C24A3">
        <w:rPr>
          <w:rFonts w:asciiTheme="majorBidi" w:hAnsiTheme="majorBidi" w:cstheme="majorBidi"/>
          <w:szCs w:val="22"/>
          <w:lang w:val="x-none" w:eastAsia="x-none" w:bidi="ar-IQ"/>
        </w:rPr>
        <w:t>T</w:t>
      </w:r>
      <w:r w:rsidRPr="006C24A3">
        <w:rPr>
          <w:rFonts w:hint="cs"/>
          <w:sz w:val="27"/>
          <w:rtl/>
          <w:lang w:bidi="ar-IQ"/>
        </w:rPr>
        <w:t xml:space="preserve"> بشكل</w:t>
      </w:r>
      <w:r w:rsidR="00BD7436" w:rsidRPr="006C24A3">
        <w:rPr>
          <w:rFonts w:hint="cs"/>
          <w:sz w:val="27"/>
          <w:rtl/>
          <w:lang w:bidi="ar-IQ"/>
        </w:rPr>
        <w:t>ٍ</w:t>
      </w:r>
      <w:r w:rsidRPr="006C24A3">
        <w:rPr>
          <w:rFonts w:hint="cs"/>
          <w:sz w:val="27"/>
          <w:rtl/>
          <w:lang w:bidi="ar-IQ"/>
        </w:rPr>
        <w:t xml:space="preserve"> لا زمني وأبدي.</w:t>
      </w:r>
    </w:p>
    <w:p w:rsidR="00C708A6" w:rsidRPr="006C24A3" w:rsidRDefault="00C708A6" w:rsidP="006841FC">
      <w:pPr>
        <w:rPr>
          <w:sz w:val="27"/>
          <w:rtl/>
          <w:lang w:bidi="ar-IQ"/>
        </w:rPr>
      </w:pPr>
      <w:r w:rsidRPr="006C24A3">
        <w:rPr>
          <w:rFonts w:hint="cs"/>
          <w:sz w:val="27"/>
          <w:rtl/>
          <w:lang w:bidi="ar-IQ"/>
        </w:rPr>
        <w:t xml:space="preserve">2ـ لو كان </w:t>
      </w:r>
      <w:r w:rsidRPr="006C24A3">
        <w:rPr>
          <w:rFonts w:asciiTheme="majorBidi" w:hAnsiTheme="majorBidi" w:cstheme="majorBidi"/>
          <w:szCs w:val="22"/>
          <w:lang w:val="x-none" w:eastAsia="x-none" w:bidi="ar-IQ"/>
        </w:rPr>
        <w:t>E</w:t>
      </w:r>
      <w:r w:rsidRPr="006C24A3">
        <w:rPr>
          <w:rFonts w:hint="cs"/>
          <w:sz w:val="27"/>
          <w:rtl/>
          <w:lang w:bidi="ar-IQ"/>
        </w:rPr>
        <w:t xml:space="preserve"> ضمن دائرة الأبدية إذن من الضروري أن يكون </w:t>
      </w:r>
      <w:r w:rsidRPr="006C24A3">
        <w:rPr>
          <w:rFonts w:asciiTheme="majorBidi" w:hAnsiTheme="majorBidi" w:cstheme="majorBidi"/>
          <w:szCs w:val="22"/>
          <w:lang w:val="x-none" w:eastAsia="x-none" w:bidi="ar-IQ"/>
        </w:rPr>
        <w:t>E</w:t>
      </w:r>
      <w:r w:rsidRPr="006C24A3">
        <w:rPr>
          <w:rFonts w:hint="cs"/>
          <w:sz w:val="27"/>
          <w:rtl/>
          <w:lang w:bidi="ar-IQ"/>
        </w:rPr>
        <w:t xml:space="preserve"> قد حدث </w:t>
      </w:r>
      <w:r w:rsidRPr="006C24A3">
        <w:rPr>
          <w:rFonts w:hint="cs"/>
          <w:sz w:val="27"/>
          <w:rtl/>
          <w:lang w:bidi="ar-IQ"/>
        </w:rPr>
        <w:lastRenderedPageBreak/>
        <w:t>بالضرورة.</w:t>
      </w:r>
    </w:p>
    <w:p w:rsidR="00C708A6" w:rsidRPr="006C24A3" w:rsidRDefault="00C708A6" w:rsidP="006841FC">
      <w:pPr>
        <w:rPr>
          <w:sz w:val="27"/>
          <w:rtl/>
          <w:lang w:bidi="ar-IQ"/>
        </w:rPr>
      </w:pPr>
      <w:r w:rsidRPr="006C24A3">
        <w:rPr>
          <w:rFonts w:hint="cs"/>
          <w:sz w:val="27"/>
          <w:rtl/>
          <w:lang w:bidi="ar-IQ"/>
        </w:rPr>
        <w:t xml:space="preserve">3ـ إن </w:t>
      </w:r>
      <w:r w:rsidRPr="006C24A3">
        <w:rPr>
          <w:rFonts w:asciiTheme="majorBidi" w:hAnsiTheme="majorBidi" w:cstheme="majorBidi"/>
          <w:szCs w:val="22"/>
          <w:lang w:val="x-none" w:eastAsia="x-none" w:bidi="ar-IQ"/>
        </w:rPr>
        <w:t>T</w:t>
      </w:r>
      <w:r w:rsidRPr="006C24A3">
        <w:rPr>
          <w:rFonts w:hint="cs"/>
          <w:sz w:val="27"/>
          <w:rtl/>
          <w:lang w:bidi="ar-IQ"/>
        </w:rPr>
        <w:t xml:space="preserve"> ضروري في اللحظة الراهنة (الآن).</w:t>
      </w:r>
    </w:p>
    <w:p w:rsidR="00C708A6" w:rsidRPr="006C24A3" w:rsidRDefault="00C708A6" w:rsidP="006841FC">
      <w:pPr>
        <w:rPr>
          <w:sz w:val="27"/>
          <w:rtl/>
          <w:lang w:bidi="ar-IQ"/>
        </w:rPr>
      </w:pPr>
      <w:r w:rsidRPr="006C24A3">
        <w:rPr>
          <w:rFonts w:hint="cs"/>
          <w:sz w:val="27"/>
          <w:rtl/>
          <w:lang w:bidi="ar-IQ"/>
        </w:rPr>
        <w:t>تذهب ليندا زاجزبسكي إلى الاعتقاد بأن فهم ضرورة الماضي أسهل بكثير</w:t>
      </w:r>
      <w:r w:rsidR="00BD7436" w:rsidRPr="006C24A3">
        <w:rPr>
          <w:rFonts w:hint="cs"/>
          <w:sz w:val="27"/>
          <w:rtl/>
          <w:lang w:bidi="ar-IQ"/>
        </w:rPr>
        <w:t>ٍ</w:t>
      </w:r>
      <w:r w:rsidRPr="006C24A3">
        <w:rPr>
          <w:rFonts w:hint="cs"/>
          <w:sz w:val="27"/>
          <w:rtl/>
          <w:lang w:bidi="ar-IQ"/>
        </w:rPr>
        <w:t xml:space="preserve"> إذا ما نظرنا إلى الماهية المعق</w:t>
      </w:r>
      <w:r w:rsidR="00BD7436" w:rsidRPr="006C24A3">
        <w:rPr>
          <w:rFonts w:hint="cs"/>
          <w:sz w:val="27"/>
          <w:rtl/>
          <w:lang w:bidi="ar-IQ"/>
        </w:rPr>
        <w:t>ّ</w:t>
      </w:r>
      <w:r w:rsidRPr="006C24A3">
        <w:rPr>
          <w:rFonts w:hint="cs"/>
          <w:sz w:val="27"/>
          <w:rtl/>
          <w:lang w:bidi="ar-IQ"/>
        </w:rPr>
        <w:t>دة لضرورة الأزلية أو الأبدية وصعوبة فهمها</w:t>
      </w:r>
      <w:r w:rsidR="00BD7436" w:rsidRPr="006C24A3">
        <w:rPr>
          <w:rFonts w:hint="cs"/>
          <w:sz w:val="27"/>
          <w:rtl/>
          <w:lang w:bidi="ar-IQ"/>
        </w:rPr>
        <w:t>؛</w:t>
      </w:r>
      <w:r w:rsidRPr="006C24A3">
        <w:rPr>
          <w:rFonts w:hint="cs"/>
          <w:sz w:val="27"/>
          <w:rtl/>
          <w:lang w:bidi="ar-IQ"/>
        </w:rPr>
        <w:t xml:space="preserve"> لأن امتياز ضرورة الماضي يكمن في تماهيه وتناغمه الأكبر مع الشهود أو إدراكنا المتعارف للزمان</w:t>
      </w:r>
      <w:r w:rsidRPr="006C24A3">
        <w:rPr>
          <w:sz w:val="27"/>
          <w:vertAlign w:val="superscript"/>
          <w:rtl/>
          <w:lang w:bidi="ar-IQ"/>
        </w:rPr>
        <w:t>(</w:t>
      </w:r>
      <w:r w:rsidRPr="006C24A3">
        <w:rPr>
          <w:rStyle w:val="af9"/>
          <w:sz w:val="27"/>
          <w:rtl/>
          <w:lang w:bidi="ar-IQ"/>
        </w:rPr>
        <w:endnoteReference w:id="217"/>
      </w:r>
      <w:r w:rsidRPr="006C24A3">
        <w:rPr>
          <w:sz w:val="27"/>
          <w:vertAlign w:val="superscript"/>
          <w:rtl/>
          <w:lang w:bidi="ar-IQ"/>
        </w:rPr>
        <w:t>)</w:t>
      </w:r>
      <w:r w:rsidRPr="006C24A3">
        <w:rPr>
          <w:rFonts w:hint="cs"/>
          <w:sz w:val="27"/>
          <w:rtl/>
          <w:lang w:bidi="ar-IQ"/>
        </w:rPr>
        <w:t>.</w:t>
      </w:r>
    </w:p>
    <w:p w:rsidR="008F21FF" w:rsidRPr="006C24A3" w:rsidRDefault="008F21FF" w:rsidP="008F21FF">
      <w:pPr>
        <w:spacing w:line="380" w:lineRule="exact"/>
        <w:rPr>
          <w:rFonts w:ascii="AAAGoldenLotus Stg1_Ver1" w:hAnsi="AAAGoldenLotus Stg1_Ver1"/>
          <w:sz w:val="27"/>
          <w:rtl/>
        </w:rPr>
      </w:pPr>
    </w:p>
    <w:p w:rsidR="00C708A6" w:rsidRPr="006C24A3" w:rsidRDefault="002F2FD3" w:rsidP="006C337A">
      <w:pPr>
        <w:pStyle w:val="31"/>
        <w:rPr>
          <w:color w:val="auto"/>
          <w:rtl/>
          <w:lang w:bidi="ar-IQ"/>
        </w:rPr>
      </w:pPr>
      <w:r w:rsidRPr="006C24A3">
        <w:rPr>
          <w:rFonts w:hint="cs"/>
          <w:color w:val="auto"/>
          <w:rtl/>
          <w:lang w:bidi="ar-IQ"/>
        </w:rPr>
        <w:t xml:space="preserve">2ـ </w:t>
      </w:r>
      <w:r w:rsidR="00C708A6" w:rsidRPr="006C24A3">
        <w:rPr>
          <w:rFonts w:hint="cs"/>
          <w:color w:val="auto"/>
          <w:rtl/>
          <w:lang w:bidi="ar-IQ"/>
        </w:rPr>
        <w:t>حلّ وليم الأوكامي</w:t>
      </w:r>
      <w:r w:rsidR="00C708A6" w:rsidRPr="006C24A3">
        <w:rPr>
          <w:color w:val="auto"/>
          <w:vertAlign w:val="superscript"/>
          <w:rtl/>
          <w:lang w:bidi="ar-IQ"/>
        </w:rPr>
        <w:t>(</w:t>
      </w:r>
      <w:r w:rsidR="00C708A6" w:rsidRPr="006C24A3">
        <w:rPr>
          <w:rStyle w:val="af9"/>
          <w:color w:val="auto"/>
          <w:sz w:val="27"/>
          <w:rtl/>
          <w:lang w:bidi="ar-IQ"/>
        </w:rPr>
        <w:endnoteReference w:id="218"/>
      </w:r>
      <w:r w:rsidR="00C708A6" w:rsidRPr="006C24A3">
        <w:rPr>
          <w:color w:val="auto"/>
          <w:vertAlign w:val="superscript"/>
          <w:rtl/>
          <w:lang w:bidi="ar-IQ"/>
        </w:rPr>
        <w:t>)</w:t>
      </w:r>
      <w:r w:rsidR="00D26A72" w:rsidRPr="006C24A3">
        <w:rPr>
          <w:rFonts w:hint="cs"/>
          <w:color w:val="auto"/>
          <w:rtl/>
        </w:rPr>
        <w:t xml:space="preserve"> ــــــ</w:t>
      </w:r>
    </w:p>
    <w:p w:rsidR="00C708A6" w:rsidRPr="006C24A3" w:rsidRDefault="00C708A6" w:rsidP="006841FC">
      <w:pPr>
        <w:rPr>
          <w:sz w:val="27"/>
          <w:rtl/>
          <w:lang w:bidi="ar-IQ"/>
        </w:rPr>
      </w:pPr>
      <w:r w:rsidRPr="006C24A3">
        <w:rPr>
          <w:rFonts w:hint="cs"/>
          <w:sz w:val="27"/>
          <w:rtl/>
          <w:lang w:bidi="ar-IQ"/>
        </w:rPr>
        <w:t>إن الحل</w:t>
      </w:r>
      <w:r w:rsidR="00BD7436" w:rsidRPr="006C24A3">
        <w:rPr>
          <w:rFonts w:hint="cs"/>
          <w:sz w:val="27"/>
          <w:rtl/>
          <w:lang w:bidi="ar-IQ"/>
        </w:rPr>
        <w:t>ّ</w:t>
      </w:r>
      <w:r w:rsidRPr="006C24A3">
        <w:rPr>
          <w:rFonts w:hint="cs"/>
          <w:sz w:val="27"/>
          <w:rtl/>
          <w:lang w:bidi="ar-IQ"/>
        </w:rPr>
        <w:t xml:space="preserve"> الثاني ه</w:t>
      </w:r>
      <w:r w:rsidR="006C337A" w:rsidRPr="006C24A3">
        <w:rPr>
          <w:rFonts w:hint="cs"/>
          <w:sz w:val="27"/>
          <w:rtl/>
          <w:lang w:bidi="ar-IQ"/>
        </w:rPr>
        <w:t>و</w:t>
      </w:r>
      <w:r w:rsidRPr="006C24A3">
        <w:rPr>
          <w:rFonts w:hint="cs"/>
          <w:sz w:val="27"/>
          <w:rtl/>
          <w:lang w:bidi="ar-IQ"/>
        </w:rPr>
        <w:t xml:space="preserve"> ال</w:t>
      </w:r>
      <w:r w:rsidR="006C337A" w:rsidRPr="006C24A3">
        <w:rPr>
          <w:rFonts w:hint="cs"/>
          <w:sz w:val="27"/>
          <w:rtl/>
          <w:lang w:bidi="ar-IQ"/>
        </w:rPr>
        <w:t>ذ</w:t>
      </w:r>
      <w:r w:rsidRPr="006C24A3">
        <w:rPr>
          <w:rFonts w:hint="cs"/>
          <w:sz w:val="27"/>
          <w:rtl/>
          <w:lang w:bidi="ar-IQ"/>
        </w:rPr>
        <w:t>ي قدّ</w:t>
      </w:r>
      <w:r w:rsidR="00BD7436" w:rsidRPr="006C24A3">
        <w:rPr>
          <w:rFonts w:hint="cs"/>
          <w:sz w:val="27"/>
          <w:rtl/>
          <w:lang w:bidi="ar-IQ"/>
        </w:rPr>
        <w:t>َ</w:t>
      </w:r>
      <w:r w:rsidRPr="006C24A3">
        <w:rPr>
          <w:rFonts w:hint="cs"/>
          <w:sz w:val="27"/>
          <w:rtl/>
          <w:lang w:bidi="ar-IQ"/>
        </w:rPr>
        <w:t xml:space="preserve">مه فيلسوف القرن الثالث عشر </w:t>
      </w:r>
      <w:r w:rsidR="0016344C" w:rsidRPr="006C24A3">
        <w:rPr>
          <w:rFonts w:hint="cs"/>
          <w:sz w:val="27"/>
          <w:rtl/>
          <w:lang w:bidi="ar-IQ"/>
        </w:rPr>
        <w:t>الميلادي</w:t>
      </w:r>
      <w:r w:rsidRPr="006C24A3">
        <w:rPr>
          <w:rFonts w:hint="cs"/>
          <w:sz w:val="27"/>
          <w:rtl/>
          <w:lang w:bidi="ar-IQ"/>
        </w:rPr>
        <w:t>، ونعني به وليم الأوكامي</w:t>
      </w:r>
      <w:r w:rsidRPr="006C24A3">
        <w:rPr>
          <w:sz w:val="27"/>
          <w:vertAlign w:val="superscript"/>
          <w:rtl/>
          <w:lang w:bidi="ar-IQ"/>
        </w:rPr>
        <w:t>(</w:t>
      </w:r>
      <w:r w:rsidRPr="006C24A3">
        <w:rPr>
          <w:rStyle w:val="af9"/>
          <w:sz w:val="27"/>
          <w:rtl/>
          <w:lang w:bidi="ar-IQ"/>
        </w:rPr>
        <w:endnoteReference w:id="219"/>
      </w:r>
      <w:r w:rsidRPr="006C24A3">
        <w:rPr>
          <w:sz w:val="27"/>
          <w:vertAlign w:val="superscript"/>
          <w:rtl/>
          <w:lang w:bidi="ar-IQ"/>
        </w:rPr>
        <w:t>)</w:t>
      </w:r>
      <w:r w:rsidRPr="006C24A3">
        <w:rPr>
          <w:rFonts w:hint="cs"/>
          <w:sz w:val="27"/>
          <w:rtl/>
          <w:lang w:bidi="ar-IQ"/>
        </w:rPr>
        <w:t xml:space="preserve"> (1285 ـ 1349م).</w:t>
      </w:r>
      <w:r w:rsidRPr="006C24A3">
        <w:rPr>
          <w:sz w:val="27"/>
          <w:lang w:bidi="ar-IQ"/>
        </w:rPr>
        <w:t xml:space="preserve"> </w:t>
      </w:r>
      <w:r w:rsidRPr="006C24A3">
        <w:rPr>
          <w:rFonts w:hint="cs"/>
          <w:sz w:val="27"/>
          <w:rtl/>
          <w:lang w:bidi="ar-IQ"/>
        </w:rPr>
        <w:t>إن هذا الحلّ يُنك</w:t>
      </w:r>
      <w:r w:rsidR="0016344C" w:rsidRPr="006C24A3">
        <w:rPr>
          <w:rFonts w:hint="cs"/>
          <w:sz w:val="27"/>
          <w:rtl/>
          <w:lang w:bidi="ar-IQ"/>
        </w:rPr>
        <w:t>ِ</w:t>
      </w:r>
      <w:r w:rsidRPr="006C24A3">
        <w:rPr>
          <w:rFonts w:hint="cs"/>
          <w:sz w:val="27"/>
          <w:rtl/>
          <w:lang w:bidi="ar-IQ"/>
        </w:rPr>
        <w:t>ر المقد</w:t>
      </w:r>
      <w:r w:rsidR="0016344C" w:rsidRPr="006C24A3">
        <w:rPr>
          <w:rFonts w:hint="cs"/>
          <w:sz w:val="27"/>
          <w:rtl/>
          <w:lang w:bidi="ar-IQ"/>
        </w:rPr>
        <w:t>ّ</w:t>
      </w:r>
      <w:r w:rsidRPr="006C24A3">
        <w:rPr>
          <w:rFonts w:hint="cs"/>
          <w:sz w:val="27"/>
          <w:rtl/>
          <w:lang w:bidi="ar-IQ"/>
        </w:rPr>
        <w:t xml:space="preserve">مة الثانية من الاستدلال الأساسي: </w:t>
      </w:r>
      <w:r w:rsidRPr="006C24A3">
        <w:rPr>
          <w:sz w:val="27"/>
          <w:rtl/>
          <w:lang w:bidi="ar-IQ"/>
        </w:rPr>
        <w:t xml:space="preserve">إذا كانت الواقعة </w:t>
      </w:r>
      <w:r w:rsidRPr="006C24A3">
        <w:rPr>
          <w:rFonts w:asciiTheme="majorBidi" w:hAnsiTheme="majorBidi" w:cstheme="majorBidi"/>
          <w:szCs w:val="22"/>
          <w:lang w:val="x-none" w:eastAsia="x-none" w:bidi="ar-IQ"/>
        </w:rPr>
        <w:t>E</w:t>
      </w:r>
      <w:r w:rsidRPr="006C24A3">
        <w:rPr>
          <w:sz w:val="27"/>
          <w:rtl/>
          <w:lang w:bidi="ar-IQ"/>
        </w:rPr>
        <w:t xml:space="preserve"> قد حصلت في الماضي إذن من الضروري الآن أن تقع ذات الواقع</w:t>
      </w:r>
      <w:r w:rsidRPr="006C24A3">
        <w:rPr>
          <w:rFonts w:hint="cs"/>
          <w:sz w:val="27"/>
          <w:rtl/>
          <w:lang w:bidi="ar-IQ"/>
        </w:rPr>
        <w:t>ة</w:t>
      </w:r>
      <w:r w:rsidRPr="006C24A3">
        <w:rPr>
          <w:sz w:val="27"/>
          <w:rtl/>
          <w:lang w:bidi="ar-IQ"/>
        </w:rPr>
        <w:t xml:space="preserve"> </w:t>
      </w:r>
      <w:r w:rsidRPr="006C24A3">
        <w:rPr>
          <w:rFonts w:asciiTheme="majorBidi" w:hAnsiTheme="majorBidi" w:cstheme="majorBidi"/>
          <w:szCs w:val="22"/>
          <w:lang w:val="x-none" w:eastAsia="x-none" w:bidi="ar-IQ"/>
        </w:rPr>
        <w:t>E</w:t>
      </w:r>
      <w:r w:rsidRPr="006C24A3">
        <w:rPr>
          <w:sz w:val="27"/>
          <w:rtl/>
          <w:lang w:bidi="ar-IQ"/>
        </w:rPr>
        <w:t xml:space="preserve"> في اللحظة الراهنة أيضاً</w:t>
      </w:r>
      <w:r w:rsidR="0016344C" w:rsidRPr="006C24A3">
        <w:rPr>
          <w:rFonts w:hint="cs"/>
          <w:sz w:val="27"/>
          <w:rtl/>
          <w:lang w:bidi="ar-IQ"/>
        </w:rPr>
        <w:t xml:space="preserve">، </w:t>
      </w:r>
      <w:r w:rsidRPr="006C24A3">
        <w:rPr>
          <w:sz w:val="27"/>
          <w:rtl/>
          <w:lang w:bidi="ar-IQ"/>
        </w:rPr>
        <w:t xml:space="preserve">بمعنى أن علم الله في الماضي بالقضية </w:t>
      </w:r>
      <w:r w:rsidRPr="006C24A3">
        <w:rPr>
          <w:rFonts w:asciiTheme="majorBidi" w:hAnsiTheme="majorBidi" w:cstheme="majorBidi"/>
          <w:szCs w:val="22"/>
          <w:lang w:val="x-none" w:eastAsia="x-none" w:bidi="ar-IQ"/>
        </w:rPr>
        <w:t>B</w:t>
      </w:r>
      <w:r w:rsidRPr="006C24A3">
        <w:rPr>
          <w:sz w:val="27"/>
          <w:rtl/>
          <w:lang w:bidi="ar-IQ"/>
        </w:rPr>
        <w:t xml:space="preserve"> إذا كان قد أضفى عليها ضرورة</w:t>
      </w:r>
      <w:r w:rsidR="0016344C" w:rsidRPr="006C24A3">
        <w:rPr>
          <w:rFonts w:hint="cs"/>
          <w:sz w:val="27"/>
          <w:rtl/>
          <w:lang w:bidi="ar-IQ"/>
        </w:rPr>
        <w:t>ً</w:t>
      </w:r>
      <w:r w:rsidRPr="006C24A3">
        <w:rPr>
          <w:sz w:val="27"/>
          <w:rtl/>
          <w:lang w:bidi="ar-IQ"/>
        </w:rPr>
        <w:t xml:space="preserve"> فإنها تكون ضروري</w:t>
      </w:r>
      <w:r w:rsidR="0016344C" w:rsidRPr="006C24A3">
        <w:rPr>
          <w:rFonts w:hint="cs"/>
          <w:sz w:val="27"/>
          <w:rtl/>
          <w:lang w:bidi="ar-IQ"/>
        </w:rPr>
        <w:t>ّ</w:t>
      </w:r>
      <w:r w:rsidRPr="006C24A3">
        <w:rPr>
          <w:sz w:val="27"/>
          <w:rtl/>
          <w:lang w:bidi="ar-IQ"/>
        </w:rPr>
        <w:t>ة</w:t>
      </w:r>
      <w:r w:rsidR="0016344C" w:rsidRPr="006C24A3">
        <w:rPr>
          <w:rFonts w:hint="cs"/>
          <w:sz w:val="27"/>
          <w:rtl/>
          <w:lang w:bidi="ar-IQ"/>
        </w:rPr>
        <w:t>ً</w:t>
      </w:r>
      <w:r w:rsidRPr="006C24A3">
        <w:rPr>
          <w:sz w:val="27"/>
          <w:rtl/>
          <w:lang w:bidi="ar-IQ"/>
        </w:rPr>
        <w:t xml:space="preserve"> في الزمان الراهن أيضاً</w:t>
      </w:r>
      <w:r w:rsidRPr="006C24A3">
        <w:rPr>
          <w:rFonts w:hint="cs"/>
          <w:sz w:val="27"/>
          <w:rtl/>
          <w:lang w:bidi="ar-IQ"/>
        </w:rPr>
        <w:t>. إن هذه المقد</w:t>
      </w:r>
      <w:r w:rsidR="0016344C" w:rsidRPr="006C24A3">
        <w:rPr>
          <w:rFonts w:hint="cs"/>
          <w:sz w:val="27"/>
          <w:rtl/>
          <w:lang w:bidi="ar-IQ"/>
        </w:rPr>
        <w:t>ّ</w:t>
      </w:r>
      <w:r w:rsidRPr="006C24A3">
        <w:rPr>
          <w:rFonts w:hint="cs"/>
          <w:sz w:val="27"/>
          <w:rtl/>
          <w:lang w:bidi="ar-IQ"/>
        </w:rPr>
        <w:t xml:space="preserve">مة تقوم على فرضية </w:t>
      </w:r>
      <w:r w:rsidRPr="006C24A3">
        <w:rPr>
          <w:rFonts w:hint="eastAsia"/>
          <w:sz w:val="24"/>
          <w:szCs w:val="24"/>
          <w:rtl/>
        </w:rPr>
        <w:t>«</w:t>
      </w:r>
      <w:r w:rsidRPr="006C24A3">
        <w:rPr>
          <w:sz w:val="27"/>
          <w:rtl/>
          <w:lang w:bidi="ar-IQ"/>
        </w:rPr>
        <w:t>أصل ضرورة الماضي</w:t>
      </w:r>
      <w:r w:rsidRPr="006C24A3">
        <w:rPr>
          <w:rFonts w:hint="eastAsia"/>
          <w:sz w:val="24"/>
          <w:szCs w:val="24"/>
          <w:rtl/>
        </w:rPr>
        <w:t>»</w:t>
      </w:r>
      <w:r w:rsidRPr="006C24A3">
        <w:rPr>
          <w:rFonts w:hint="cs"/>
          <w:sz w:val="27"/>
          <w:rtl/>
          <w:lang w:bidi="ar-IQ"/>
        </w:rPr>
        <w:t>. لقد كانت طريقة</w:t>
      </w:r>
      <w:r w:rsidR="0016344C" w:rsidRPr="006C24A3">
        <w:rPr>
          <w:rFonts w:hint="cs"/>
          <w:sz w:val="27"/>
          <w:rtl/>
          <w:lang w:bidi="ar-IQ"/>
        </w:rPr>
        <w:t>ُ</w:t>
      </w:r>
      <w:r w:rsidRPr="006C24A3">
        <w:rPr>
          <w:rFonts w:hint="cs"/>
          <w:sz w:val="27"/>
          <w:rtl/>
          <w:lang w:bidi="ar-IQ"/>
        </w:rPr>
        <w:t xml:space="preserve"> حل</w:t>
      </w:r>
      <w:r w:rsidR="0016344C" w:rsidRPr="006C24A3">
        <w:rPr>
          <w:rFonts w:hint="cs"/>
          <w:sz w:val="27"/>
          <w:rtl/>
          <w:lang w:bidi="ar-IQ"/>
        </w:rPr>
        <w:t>ّ</w:t>
      </w:r>
      <w:r w:rsidRPr="006C24A3">
        <w:rPr>
          <w:rFonts w:hint="cs"/>
          <w:sz w:val="27"/>
          <w:rtl/>
          <w:lang w:bidi="ar-IQ"/>
        </w:rPr>
        <w:t xml:space="preserve"> وليم الأوكامي محاولة</w:t>
      </w:r>
      <w:r w:rsidR="0016344C" w:rsidRPr="006C24A3">
        <w:rPr>
          <w:rFonts w:hint="cs"/>
          <w:sz w:val="27"/>
          <w:rtl/>
          <w:lang w:bidi="ar-IQ"/>
        </w:rPr>
        <w:t>ً</w:t>
      </w:r>
      <w:r w:rsidRPr="006C24A3">
        <w:rPr>
          <w:rFonts w:hint="cs"/>
          <w:sz w:val="27"/>
          <w:rtl/>
          <w:lang w:bidi="ar-IQ"/>
        </w:rPr>
        <w:t xml:space="preserve"> منه لإنكار هذا الأصل. إن الفكرة العامة من وراء هذا الحل</w:t>
      </w:r>
      <w:r w:rsidR="0016344C" w:rsidRPr="006C24A3">
        <w:rPr>
          <w:rFonts w:hint="cs"/>
          <w:sz w:val="27"/>
          <w:rtl/>
          <w:lang w:bidi="ar-IQ"/>
        </w:rPr>
        <w:t>ّ</w:t>
      </w:r>
      <w:r w:rsidRPr="006C24A3">
        <w:rPr>
          <w:rFonts w:hint="cs"/>
          <w:sz w:val="27"/>
          <w:rtl/>
          <w:lang w:bidi="ar-IQ"/>
        </w:rPr>
        <w:t xml:space="preserve"> تكمن في إظهار عدم جدوائية أصل ضرورة الماضي</w:t>
      </w:r>
      <w:r w:rsidR="0016344C" w:rsidRPr="006C24A3">
        <w:rPr>
          <w:rFonts w:hint="cs"/>
          <w:sz w:val="27"/>
          <w:rtl/>
          <w:lang w:bidi="ar-IQ"/>
        </w:rPr>
        <w:t>،</w:t>
      </w:r>
      <w:r w:rsidRPr="006C24A3">
        <w:rPr>
          <w:rFonts w:hint="cs"/>
          <w:sz w:val="27"/>
          <w:rtl/>
          <w:lang w:bidi="ar-IQ"/>
        </w:rPr>
        <w:t xml:space="preserve"> وبعبارة</w:t>
      </w:r>
      <w:r w:rsidR="0016344C" w:rsidRPr="006C24A3">
        <w:rPr>
          <w:rFonts w:hint="cs"/>
          <w:sz w:val="27"/>
          <w:rtl/>
          <w:lang w:bidi="ar-IQ"/>
        </w:rPr>
        <w:t>ٍ</w:t>
      </w:r>
      <w:r w:rsidRPr="006C24A3">
        <w:rPr>
          <w:rFonts w:hint="cs"/>
          <w:sz w:val="27"/>
          <w:rtl/>
          <w:lang w:bidi="ar-IQ"/>
        </w:rPr>
        <w:t xml:space="preserve"> أفضل: إن علم الله في الماضي لا يكون مشمولاً لضرورة الماضي</w:t>
      </w:r>
      <w:r w:rsidRPr="006C24A3">
        <w:rPr>
          <w:sz w:val="27"/>
          <w:vertAlign w:val="superscript"/>
          <w:rtl/>
          <w:lang w:bidi="ar-IQ"/>
        </w:rPr>
        <w:t>(</w:t>
      </w:r>
      <w:r w:rsidRPr="006C24A3">
        <w:rPr>
          <w:rStyle w:val="af9"/>
          <w:sz w:val="27"/>
          <w:rtl/>
          <w:lang w:bidi="ar-IQ"/>
        </w:rPr>
        <w:endnoteReference w:id="220"/>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يذهب وليم الأوكامي إلى الاعتقاد بأن الماضي يشتمل في الواقع على مفهوم</w:t>
      </w:r>
      <w:r w:rsidR="0016344C" w:rsidRPr="006C24A3">
        <w:rPr>
          <w:rFonts w:hint="cs"/>
          <w:sz w:val="27"/>
          <w:rtl/>
          <w:lang w:bidi="ar-IQ"/>
        </w:rPr>
        <w:t>ٍ</w:t>
      </w:r>
      <w:r w:rsidRPr="006C24A3">
        <w:rPr>
          <w:rFonts w:hint="cs"/>
          <w:sz w:val="27"/>
          <w:rtl/>
          <w:lang w:bidi="ar-IQ"/>
        </w:rPr>
        <w:t xml:space="preserve"> من الضرورة، يمكن التعبير عنه بـ </w:t>
      </w:r>
      <w:r w:rsidRPr="006C24A3">
        <w:rPr>
          <w:rFonts w:hint="eastAsia"/>
          <w:sz w:val="24"/>
          <w:szCs w:val="24"/>
          <w:rtl/>
        </w:rPr>
        <w:t>«</w:t>
      </w:r>
      <w:r w:rsidRPr="006C24A3">
        <w:rPr>
          <w:rFonts w:hint="cs"/>
          <w:sz w:val="27"/>
          <w:rtl/>
          <w:lang w:bidi="ar-IQ"/>
        </w:rPr>
        <w:t>الضرورة بالع</w:t>
      </w:r>
      <w:r w:rsidR="0016344C" w:rsidRPr="006C24A3">
        <w:rPr>
          <w:rFonts w:hint="cs"/>
          <w:sz w:val="27"/>
          <w:rtl/>
          <w:lang w:bidi="ar-IQ"/>
        </w:rPr>
        <w:t>َ</w:t>
      </w:r>
      <w:r w:rsidRPr="006C24A3">
        <w:rPr>
          <w:rFonts w:hint="cs"/>
          <w:sz w:val="27"/>
          <w:rtl/>
          <w:lang w:bidi="ar-IQ"/>
        </w:rPr>
        <w:t>ر</w:t>
      </w:r>
      <w:r w:rsidR="0016344C" w:rsidRPr="006C24A3">
        <w:rPr>
          <w:rFonts w:hint="cs"/>
          <w:sz w:val="27"/>
          <w:rtl/>
          <w:lang w:bidi="ar-IQ"/>
        </w:rPr>
        <w:t>َ</w:t>
      </w:r>
      <w:r w:rsidRPr="006C24A3">
        <w:rPr>
          <w:rFonts w:hint="cs"/>
          <w:sz w:val="27"/>
          <w:rtl/>
          <w:lang w:bidi="ar-IQ"/>
        </w:rPr>
        <w:t>ض</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221"/>
      </w:r>
      <w:r w:rsidRPr="006C24A3">
        <w:rPr>
          <w:sz w:val="27"/>
          <w:vertAlign w:val="superscript"/>
          <w:rtl/>
          <w:lang w:bidi="ar-IQ"/>
        </w:rPr>
        <w:t>)</w:t>
      </w:r>
      <w:r w:rsidRPr="006C24A3">
        <w:rPr>
          <w:rFonts w:hint="cs"/>
          <w:sz w:val="27"/>
          <w:rtl/>
          <w:lang w:bidi="ar-IQ"/>
        </w:rPr>
        <w:t xml:space="preserve">. إن وليم الأوكامي يعمد ـ من أجل بيان </w:t>
      </w:r>
      <w:r w:rsidRPr="006C24A3">
        <w:rPr>
          <w:rFonts w:hint="eastAsia"/>
          <w:sz w:val="24"/>
          <w:szCs w:val="24"/>
          <w:rtl/>
        </w:rPr>
        <w:t>«</w:t>
      </w:r>
      <w:r w:rsidRPr="006C24A3">
        <w:rPr>
          <w:rFonts w:hint="cs"/>
          <w:sz w:val="27"/>
          <w:rtl/>
          <w:lang w:bidi="ar-IQ"/>
        </w:rPr>
        <w:t>الضرورة الع</w:t>
      </w:r>
      <w:r w:rsidR="0016344C" w:rsidRPr="006C24A3">
        <w:rPr>
          <w:rFonts w:hint="cs"/>
          <w:sz w:val="27"/>
          <w:rtl/>
          <w:lang w:bidi="ar-IQ"/>
        </w:rPr>
        <w:t>َ</w:t>
      </w:r>
      <w:r w:rsidRPr="006C24A3">
        <w:rPr>
          <w:rFonts w:hint="cs"/>
          <w:sz w:val="27"/>
          <w:rtl/>
          <w:lang w:bidi="ar-IQ"/>
        </w:rPr>
        <w:t>ر</w:t>
      </w:r>
      <w:r w:rsidR="0016344C" w:rsidRPr="006C24A3">
        <w:rPr>
          <w:rFonts w:hint="cs"/>
          <w:sz w:val="27"/>
          <w:rtl/>
          <w:lang w:bidi="ar-IQ"/>
        </w:rPr>
        <w:t>َ</w:t>
      </w:r>
      <w:r w:rsidRPr="006C24A3">
        <w:rPr>
          <w:rFonts w:hint="cs"/>
          <w:sz w:val="27"/>
          <w:rtl/>
          <w:lang w:bidi="ar-IQ"/>
        </w:rPr>
        <w:t>ضية</w:t>
      </w:r>
      <w:r w:rsidRPr="006C24A3">
        <w:rPr>
          <w:rFonts w:hint="eastAsia"/>
          <w:sz w:val="24"/>
          <w:szCs w:val="24"/>
          <w:rtl/>
        </w:rPr>
        <w:t>»</w:t>
      </w:r>
      <w:r w:rsidRPr="006C24A3">
        <w:rPr>
          <w:rFonts w:hint="cs"/>
          <w:sz w:val="27"/>
          <w:rtl/>
          <w:lang w:bidi="ar-IQ"/>
        </w:rPr>
        <w:t xml:space="preserve"> أو </w:t>
      </w:r>
      <w:r w:rsidRPr="006C24A3">
        <w:rPr>
          <w:rFonts w:hint="eastAsia"/>
          <w:sz w:val="24"/>
          <w:szCs w:val="24"/>
          <w:rtl/>
        </w:rPr>
        <w:t>«</w:t>
      </w:r>
      <w:r w:rsidRPr="006C24A3">
        <w:rPr>
          <w:rFonts w:hint="cs"/>
          <w:sz w:val="27"/>
          <w:rtl/>
          <w:lang w:bidi="ar-IQ"/>
        </w:rPr>
        <w:t>الضرورة بالع</w:t>
      </w:r>
      <w:r w:rsidR="0016344C" w:rsidRPr="006C24A3">
        <w:rPr>
          <w:rFonts w:hint="cs"/>
          <w:sz w:val="27"/>
          <w:rtl/>
          <w:lang w:bidi="ar-IQ"/>
        </w:rPr>
        <w:t>َ</w:t>
      </w:r>
      <w:r w:rsidRPr="006C24A3">
        <w:rPr>
          <w:rFonts w:hint="cs"/>
          <w:sz w:val="27"/>
          <w:rtl/>
          <w:lang w:bidi="ar-IQ"/>
        </w:rPr>
        <w:t>رَض</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222"/>
      </w:r>
      <w:r w:rsidRPr="006C24A3">
        <w:rPr>
          <w:sz w:val="27"/>
          <w:vertAlign w:val="superscript"/>
          <w:rtl/>
          <w:lang w:bidi="ar-IQ"/>
        </w:rPr>
        <w:t>)</w:t>
      </w:r>
      <w:r w:rsidRPr="006C24A3">
        <w:rPr>
          <w:rFonts w:hint="cs"/>
          <w:sz w:val="27"/>
          <w:rtl/>
          <w:lang w:bidi="ar-IQ"/>
        </w:rPr>
        <w:t xml:space="preserve"> ـ إلى تقسيم القضايا المرتبطة بالزمن الحاضر إلى قسمين، ويعمل على توضيحها بالشكل </w:t>
      </w:r>
      <w:r w:rsidR="0016344C" w:rsidRPr="006C24A3">
        <w:rPr>
          <w:rFonts w:hint="cs"/>
          <w:sz w:val="27"/>
          <w:rtl/>
          <w:lang w:bidi="ar-IQ"/>
        </w:rPr>
        <w:t>التالي</w:t>
      </w:r>
      <w:r w:rsidRPr="006C24A3">
        <w:rPr>
          <w:rFonts w:hint="cs"/>
          <w:sz w:val="27"/>
          <w:rtl/>
          <w:lang w:bidi="ar-IQ"/>
        </w:rPr>
        <w:t>:</w:t>
      </w:r>
    </w:p>
    <w:p w:rsidR="00C708A6" w:rsidRPr="006C24A3" w:rsidRDefault="00C708A6" w:rsidP="006841FC">
      <w:pPr>
        <w:rPr>
          <w:sz w:val="27"/>
          <w:rtl/>
          <w:lang w:bidi="ar-IQ"/>
        </w:rPr>
      </w:pPr>
      <w:r w:rsidRPr="006C24A3">
        <w:rPr>
          <w:rFonts w:hint="cs"/>
          <w:b/>
          <w:bCs/>
          <w:sz w:val="27"/>
          <w:rtl/>
          <w:lang w:bidi="ar-IQ"/>
        </w:rPr>
        <w:t>1ـ القسم الأو</w:t>
      </w:r>
      <w:r w:rsidR="0016344C" w:rsidRPr="006C24A3">
        <w:rPr>
          <w:rFonts w:hint="cs"/>
          <w:b/>
          <w:bCs/>
          <w:sz w:val="27"/>
          <w:rtl/>
          <w:lang w:bidi="ar-IQ"/>
        </w:rPr>
        <w:t>ّ</w:t>
      </w:r>
      <w:r w:rsidRPr="006C24A3">
        <w:rPr>
          <w:rFonts w:hint="cs"/>
          <w:b/>
          <w:bCs/>
          <w:sz w:val="27"/>
          <w:rtl/>
          <w:lang w:bidi="ar-IQ"/>
        </w:rPr>
        <w:t>ل (الحقائق الصلبة)</w:t>
      </w:r>
      <w:r w:rsidRPr="006C24A3">
        <w:rPr>
          <w:rFonts w:hint="cs"/>
          <w:sz w:val="27"/>
          <w:rtl/>
          <w:lang w:bidi="ar-IQ"/>
        </w:rPr>
        <w:t>: القضايا التي يكون صدقها رهن</w:t>
      </w:r>
      <w:r w:rsidR="0016344C" w:rsidRPr="006C24A3">
        <w:rPr>
          <w:rFonts w:hint="cs"/>
          <w:sz w:val="27"/>
          <w:rtl/>
          <w:lang w:bidi="ar-IQ"/>
        </w:rPr>
        <w:t>اً</w:t>
      </w:r>
      <w:r w:rsidRPr="006C24A3">
        <w:rPr>
          <w:rFonts w:hint="cs"/>
          <w:sz w:val="27"/>
          <w:rtl/>
          <w:lang w:bidi="ar-IQ"/>
        </w:rPr>
        <w:t xml:space="preserve"> بأن يكون بيانها وعناصر البحث عنها</w:t>
      </w:r>
      <w:r w:rsidRPr="006C24A3">
        <w:rPr>
          <w:sz w:val="27"/>
          <w:vertAlign w:val="superscript"/>
          <w:rtl/>
          <w:lang w:bidi="ar-IQ"/>
        </w:rPr>
        <w:t>(</w:t>
      </w:r>
      <w:r w:rsidRPr="006C24A3">
        <w:rPr>
          <w:rStyle w:val="af9"/>
          <w:sz w:val="27"/>
          <w:rtl/>
          <w:lang w:bidi="ar-IQ"/>
        </w:rPr>
        <w:endnoteReference w:id="223"/>
      </w:r>
      <w:r w:rsidRPr="006C24A3">
        <w:rPr>
          <w:sz w:val="27"/>
          <w:vertAlign w:val="superscript"/>
          <w:rtl/>
          <w:lang w:bidi="ar-IQ"/>
        </w:rPr>
        <w:t>)</w:t>
      </w:r>
      <w:r w:rsidRPr="006C24A3">
        <w:rPr>
          <w:rFonts w:hint="cs"/>
          <w:sz w:val="27"/>
          <w:rtl/>
          <w:lang w:bidi="ar-IQ"/>
        </w:rPr>
        <w:t xml:space="preserve"> مرتبطاً بالزمان الحاضر. وبالتناظر مع صدق كل</w:t>
      </w:r>
      <w:r w:rsidR="0016344C" w:rsidRPr="006C24A3">
        <w:rPr>
          <w:rFonts w:hint="cs"/>
          <w:sz w:val="27"/>
          <w:rtl/>
          <w:lang w:bidi="ar-IQ"/>
        </w:rPr>
        <w:t>ّ</w:t>
      </w:r>
      <w:r w:rsidRPr="006C24A3">
        <w:rPr>
          <w:rFonts w:hint="cs"/>
          <w:sz w:val="27"/>
          <w:rtl/>
          <w:lang w:bidi="ar-IQ"/>
        </w:rPr>
        <w:t xml:space="preserve"> واحدة</w:t>
      </w:r>
      <w:r w:rsidR="0016344C" w:rsidRPr="006C24A3">
        <w:rPr>
          <w:rFonts w:hint="cs"/>
          <w:sz w:val="27"/>
          <w:rtl/>
          <w:lang w:bidi="ar-IQ"/>
        </w:rPr>
        <w:t>ٍ</w:t>
      </w:r>
      <w:r w:rsidRPr="006C24A3">
        <w:rPr>
          <w:rFonts w:hint="cs"/>
          <w:sz w:val="27"/>
          <w:rtl/>
          <w:lang w:bidi="ar-IQ"/>
        </w:rPr>
        <w:t xml:space="preserve"> من هذه القضايا توجد هناك قضي</w:t>
      </w:r>
      <w:r w:rsidR="0016344C" w:rsidRPr="006C24A3">
        <w:rPr>
          <w:rFonts w:hint="cs"/>
          <w:sz w:val="27"/>
          <w:rtl/>
          <w:lang w:bidi="ar-IQ"/>
        </w:rPr>
        <w:t>ّ</w:t>
      </w:r>
      <w:r w:rsidRPr="006C24A3">
        <w:rPr>
          <w:rFonts w:hint="cs"/>
          <w:sz w:val="27"/>
          <w:rtl/>
          <w:lang w:bidi="ar-IQ"/>
        </w:rPr>
        <w:t>ة</w:t>
      </w:r>
      <w:r w:rsidR="0016344C" w:rsidRPr="006C24A3">
        <w:rPr>
          <w:rFonts w:hint="cs"/>
          <w:sz w:val="27"/>
          <w:rtl/>
          <w:lang w:bidi="ar-IQ"/>
        </w:rPr>
        <w:t>ٌ</w:t>
      </w:r>
      <w:r w:rsidRPr="006C24A3">
        <w:rPr>
          <w:rFonts w:hint="cs"/>
          <w:sz w:val="27"/>
          <w:rtl/>
          <w:lang w:bidi="ar-IQ"/>
        </w:rPr>
        <w:t xml:space="preserve"> ضرورية بشأن الماضي.</w:t>
      </w:r>
    </w:p>
    <w:p w:rsidR="00C708A6" w:rsidRPr="006C24A3" w:rsidRDefault="00C708A6" w:rsidP="006841FC">
      <w:pPr>
        <w:rPr>
          <w:sz w:val="27"/>
          <w:rtl/>
          <w:lang w:bidi="ar-IQ"/>
        </w:rPr>
      </w:pPr>
      <w:r w:rsidRPr="006C24A3">
        <w:rPr>
          <w:rFonts w:hint="cs"/>
          <w:b/>
          <w:bCs/>
          <w:sz w:val="27"/>
          <w:rtl/>
          <w:lang w:bidi="ar-IQ"/>
        </w:rPr>
        <w:t>2ـ القسم الثاني (الحقائق الم</w:t>
      </w:r>
      <w:r w:rsidR="0016344C" w:rsidRPr="006C24A3">
        <w:rPr>
          <w:rFonts w:hint="cs"/>
          <w:b/>
          <w:bCs/>
          <w:sz w:val="27"/>
          <w:rtl/>
          <w:lang w:bidi="ar-IQ"/>
        </w:rPr>
        <w:t>َ</w:t>
      </w:r>
      <w:r w:rsidRPr="006C24A3">
        <w:rPr>
          <w:rFonts w:hint="cs"/>
          <w:b/>
          <w:bCs/>
          <w:sz w:val="27"/>
          <w:rtl/>
          <w:lang w:bidi="ar-IQ"/>
        </w:rPr>
        <w:t>ر</w:t>
      </w:r>
      <w:r w:rsidR="0016344C" w:rsidRPr="006C24A3">
        <w:rPr>
          <w:rFonts w:hint="cs"/>
          <w:b/>
          <w:bCs/>
          <w:sz w:val="27"/>
          <w:rtl/>
          <w:lang w:bidi="ar-IQ"/>
        </w:rPr>
        <w:t>ِ</w:t>
      </w:r>
      <w:r w:rsidRPr="006C24A3">
        <w:rPr>
          <w:rFonts w:hint="cs"/>
          <w:b/>
          <w:bCs/>
          <w:sz w:val="27"/>
          <w:rtl/>
          <w:lang w:bidi="ar-IQ"/>
        </w:rPr>
        <w:t>نة)</w:t>
      </w:r>
      <w:r w:rsidRPr="006C24A3">
        <w:rPr>
          <w:rFonts w:hint="cs"/>
          <w:sz w:val="27"/>
          <w:rtl/>
          <w:lang w:bidi="ar-IQ"/>
        </w:rPr>
        <w:t xml:space="preserve">: القضايا التي يكون بيانها مرتبطاً بالزمن </w:t>
      </w:r>
      <w:r w:rsidRPr="006C24A3">
        <w:rPr>
          <w:rFonts w:hint="cs"/>
          <w:sz w:val="27"/>
          <w:rtl/>
          <w:lang w:bidi="ar-IQ"/>
        </w:rPr>
        <w:lastRenderedPageBreak/>
        <w:t>الحاضر فقط، دون عناصر بحثها (المضمونية)</w:t>
      </w:r>
      <w:r w:rsidR="0016344C" w:rsidRPr="006C24A3">
        <w:rPr>
          <w:rFonts w:hint="cs"/>
          <w:sz w:val="27"/>
          <w:rtl/>
          <w:lang w:bidi="ar-IQ"/>
        </w:rPr>
        <w:t>؛</w:t>
      </w:r>
      <w:r w:rsidRPr="006C24A3">
        <w:rPr>
          <w:rFonts w:hint="cs"/>
          <w:sz w:val="27"/>
          <w:rtl/>
          <w:lang w:bidi="ar-IQ"/>
        </w:rPr>
        <w:t xml:space="preserve"> إذ </w:t>
      </w:r>
      <w:r w:rsidR="0016344C" w:rsidRPr="006C24A3">
        <w:rPr>
          <w:rFonts w:hint="cs"/>
          <w:sz w:val="27"/>
          <w:rtl/>
          <w:lang w:bidi="ar-IQ"/>
        </w:rPr>
        <w:t>إ</w:t>
      </w:r>
      <w:r w:rsidRPr="006C24A3">
        <w:rPr>
          <w:rFonts w:hint="cs"/>
          <w:sz w:val="27"/>
          <w:rtl/>
          <w:lang w:bidi="ar-IQ"/>
        </w:rPr>
        <w:t xml:space="preserve">ن </w:t>
      </w:r>
      <w:r w:rsidRPr="006C24A3">
        <w:rPr>
          <w:sz w:val="27"/>
          <w:rtl/>
          <w:lang w:bidi="ar-IQ"/>
        </w:rPr>
        <w:t>عناصر بحثها (المضمونية)</w:t>
      </w:r>
      <w:r w:rsidRPr="006C24A3">
        <w:rPr>
          <w:rFonts w:hint="cs"/>
          <w:sz w:val="27"/>
          <w:rtl/>
          <w:lang w:bidi="ar-IQ"/>
        </w:rPr>
        <w:t xml:space="preserve"> ترتبط بالمستقبل</w:t>
      </w:r>
      <w:r w:rsidRPr="006C24A3">
        <w:rPr>
          <w:sz w:val="27"/>
          <w:vertAlign w:val="superscript"/>
          <w:rtl/>
          <w:lang w:bidi="ar-IQ"/>
        </w:rPr>
        <w:t>(</w:t>
      </w:r>
      <w:r w:rsidRPr="006C24A3">
        <w:rPr>
          <w:rStyle w:val="af9"/>
          <w:sz w:val="27"/>
          <w:rtl/>
          <w:lang w:bidi="ar-IQ"/>
        </w:rPr>
        <w:endnoteReference w:id="224"/>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يذهب الأوكاميون إلى تقسيم الحقائق الم</w:t>
      </w:r>
      <w:r w:rsidR="0016344C" w:rsidRPr="006C24A3">
        <w:rPr>
          <w:rFonts w:hint="cs"/>
          <w:sz w:val="27"/>
          <w:rtl/>
          <w:lang w:bidi="ar-IQ"/>
        </w:rPr>
        <w:t>َ</w:t>
      </w:r>
      <w:r w:rsidRPr="006C24A3">
        <w:rPr>
          <w:rFonts w:hint="cs"/>
          <w:sz w:val="27"/>
          <w:rtl/>
          <w:lang w:bidi="ar-IQ"/>
        </w:rPr>
        <w:t>ر</w:t>
      </w:r>
      <w:r w:rsidR="0016344C" w:rsidRPr="006C24A3">
        <w:rPr>
          <w:rFonts w:hint="cs"/>
          <w:sz w:val="27"/>
          <w:rtl/>
          <w:lang w:bidi="ar-IQ"/>
        </w:rPr>
        <w:t>ِ</w:t>
      </w:r>
      <w:r w:rsidRPr="006C24A3">
        <w:rPr>
          <w:rFonts w:hint="cs"/>
          <w:sz w:val="27"/>
          <w:rtl/>
          <w:lang w:bidi="ar-IQ"/>
        </w:rPr>
        <w:t>نة بشأن الماضي ب</w:t>
      </w:r>
      <w:r w:rsidR="00B716A7" w:rsidRPr="006C24A3">
        <w:rPr>
          <w:rFonts w:hint="cs"/>
          <w:sz w:val="27"/>
          <w:rtl/>
          <w:lang w:bidi="ar-IQ"/>
        </w:rPr>
        <w:t>دَوْر</w:t>
      </w:r>
      <w:r w:rsidRPr="006C24A3">
        <w:rPr>
          <w:rFonts w:hint="cs"/>
          <w:sz w:val="27"/>
          <w:rtl/>
          <w:lang w:bidi="ar-IQ"/>
        </w:rPr>
        <w:t xml:space="preserve">ها إلى قسمين، وهما: </w:t>
      </w:r>
      <w:r w:rsidRPr="006C24A3">
        <w:rPr>
          <w:rFonts w:hint="cs"/>
          <w:b/>
          <w:bCs/>
          <w:sz w:val="27"/>
          <w:rtl/>
          <w:lang w:bidi="ar-IQ"/>
        </w:rPr>
        <w:t>القسم الأو</w:t>
      </w:r>
      <w:r w:rsidR="0016344C" w:rsidRPr="006C24A3">
        <w:rPr>
          <w:rFonts w:hint="cs"/>
          <w:b/>
          <w:bCs/>
          <w:sz w:val="27"/>
          <w:rtl/>
          <w:lang w:bidi="ar-IQ"/>
        </w:rPr>
        <w:t>ّ</w:t>
      </w:r>
      <w:r w:rsidRPr="006C24A3">
        <w:rPr>
          <w:rFonts w:hint="cs"/>
          <w:b/>
          <w:bCs/>
          <w:sz w:val="27"/>
          <w:rtl/>
          <w:lang w:bidi="ar-IQ"/>
        </w:rPr>
        <w:t>ل</w:t>
      </w:r>
      <w:r w:rsidRPr="006C24A3">
        <w:rPr>
          <w:rFonts w:hint="cs"/>
          <w:sz w:val="27"/>
          <w:rtl/>
          <w:lang w:bidi="ar-IQ"/>
        </w:rPr>
        <w:t>: الحقائق الم</w:t>
      </w:r>
      <w:r w:rsidR="0016344C" w:rsidRPr="006C24A3">
        <w:rPr>
          <w:rFonts w:hint="cs"/>
          <w:sz w:val="27"/>
          <w:rtl/>
          <w:lang w:bidi="ar-IQ"/>
        </w:rPr>
        <w:t>َ</w:t>
      </w:r>
      <w:r w:rsidRPr="006C24A3">
        <w:rPr>
          <w:rFonts w:hint="cs"/>
          <w:sz w:val="27"/>
          <w:rtl/>
          <w:lang w:bidi="ar-IQ"/>
        </w:rPr>
        <w:t>ر</w:t>
      </w:r>
      <w:r w:rsidR="0016344C" w:rsidRPr="006C24A3">
        <w:rPr>
          <w:rFonts w:hint="cs"/>
          <w:sz w:val="27"/>
          <w:rtl/>
          <w:lang w:bidi="ar-IQ"/>
        </w:rPr>
        <w:t>ِ</w:t>
      </w:r>
      <w:r w:rsidRPr="006C24A3">
        <w:rPr>
          <w:rFonts w:hint="cs"/>
          <w:sz w:val="27"/>
          <w:rtl/>
          <w:lang w:bidi="ar-IQ"/>
        </w:rPr>
        <w:t>نة التي تمّ إثباتها</w:t>
      </w:r>
      <w:r w:rsidR="0016344C" w:rsidRPr="006C24A3">
        <w:rPr>
          <w:rFonts w:hint="cs"/>
          <w:sz w:val="27"/>
          <w:rtl/>
          <w:lang w:bidi="ar-IQ"/>
        </w:rPr>
        <w:t>؛</w:t>
      </w:r>
      <w:r w:rsidRPr="006C24A3">
        <w:rPr>
          <w:rFonts w:hint="cs"/>
          <w:sz w:val="27"/>
          <w:rtl/>
          <w:lang w:bidi="ar-IQ"/>
        </w:rPr>
        <w:t xml:space="preserve"> </w:t>
      </w:r>
      <w:r w:rsidRPr="006C24A3">
        <w:rPr>
          <w:rFonts w:hint="cs"/>
          <w:b/>
          <w:bCs/>
          <w:sz w:val="27"/>
          <w:rtl/>
          <w:lang w:bidi="ar-IQ"/>
        </w:rPr>
        <w:t>والقسم الثاني</w:t>
      </w:r>
      <w:r w:rsidRPr="006C24A3">
        <w:rPr>
          <w:rFonts w:hint="cs"/>
          <w:sz w:val="27"/>
          <w:rtl/>
          <w:lang w:bidi="ar-IQ"/>
        </w:rPr>
        <w:t xml:space="preserve">: </w:t>
      </w:r>
      <w:r w:rsidRPr="006C24A3">
        <w:rPr>
          <w:sz w:val="27"/>
          <w:rtl/>
          <w:lang w:bidi="ar-IQ"/>
        </w:rPr>
        <w:t>الحقائق الم</w:t>
      </w:r>
      <w:r w:rsidR="0016344C" w:rsidRPr="006C24A3">
        <w:rPr>
          <w:rFonts w:hint="cs"/>
          <w:sz w:val="27"/>
          <w:rtl/>
          <w:lang w:bidi="ar-IQ"/>
        </w:rPr>
        <w:t>َ</w:t>
      </w:r>
      <w:r w:rsidRPr="006C24A3">
        <w:rPr>
          <w:sz w:val="27"/>
          <w:rtl/>
          <w:lang w:bidi="ar-IQ"/>
        </w:rPr>
        <w:t>ر</w:t>
      </w:r>
      <w:r w:rsidR="0016344C" w:rsidRPr="006C24A3">
        <w:rPr>
          <w:rFonts w:hint="cs"/>
          <w:sz w:val="27"/>
          <w:rtl/>
          <w:lang w:bidi="ar-IQ"/>
        </w:rPr>
        <w:t>ِ</w:t>
      </w:r>
      <w:r w:rsidRPr="006C24A3">
        <w:rPr>
          <w:sz w:val="27"/>
          <w:rtl/>
          <w:lang w:bidi="ar-IQ"/>
        </w:rPr>
        <w:t xml:space="preserve">نة التي </w:t>
      </w:r>
      <w:r w:rsidRPr="006C24A3">
        <w:rPr>
          <w:rFonts w:hint="cs"/>
          <w:sz w:val="27"/>
          <w:rtl/>
          <w:lang w:bidi="ar-IQ"/>
        </w:rPr>
        <w:t>لم ي</w:t>
      </w:r>
      <w:r w:rsidRPr="006C24A3">
        <w:rPr>
          <w:sz w:val="27"/>
          <w:rtl/>
          <w:lang w:bidi="ar-IQ"/>
        </w:rPr>
        <w:t>تمّ إثباتها</w:t>
      </w:r>
      <w:r w:rsidRPr="006C24A3">
        <w:rPr>
          <w:rFonts w:hint="cs"/>
          <w:sz w:val="27"/>
          <w:rtl/>
          <w:lang w:bidi="ar-IQ"/>
        </w:rPr>
        <w:t xml:space="preserve">. </w:t>
      </w:r>
      <w:r w:rsidR="0016344C" w:rsidRPr="006C24A3">
        <w:rPr>
          <w:rFonts w:hint="cs"/>
          <w:sz w:val="27"/>
          <w:rtl/>
          <w:lang w:bidi="ar-IQ"/>
        </w:rPr>
        <w:t>و</w:t>
      </w:r>
      <w:r w:rsidRPr="006C24A3">
        <w:rPr>
          <w:rFonts w:hint="cs"/>
          <w:sz w:val="27"/>
          <w:rtl/>
          <w:lang w:bidi="ar-IQ"/>
        </w:rPr>
        <w:t>بناء</w:t>
      </w:r>
      <w:r w:rsidR="0016344C" w:rsidRPr="006C24A3">
        <w:rPr>
          <w:rFonts w:hint="cs"/>
          <w:sz w:val="27"/>
          <w:rtl/>
          <w:lang w:bidi="ar-IQ"/>
        </w:rPr>
        <w:t>ً</w:t>
      </w:r>
      <w:r w:rsidRPr="006C24A3">
        <w:rPr>
          <w:rFonts w:hint="cs"/>
          <w:sz w:val="27"/>
          <w:rtl/>
          <w:lang w:bidi="ar-IQ"/>
        </w:rPr>
        <w:t xml:space="preserve"> على الافتراض فإن العلم الإلهي بشأن أعمال البشر إنما يكتسب معناه ومفهومه في نسبته إلى القسم الثاني من الحقائق الم</w:t>
      </w:r>
      <w:r w:rsidR="0016344C" w:rsidRPr="006C24A3">
        <w:rPr>
          <w:rFonts w:hint="cs"/>
          <w:sz w:val="27"/>
          <w:rtl/>
          <w:lang w:bidi="ar-IQ"/>
        </w:rPr>
        <w:t>َ</w:t>
      </w:r>
      <w:r w:rsidRPr="006C24A3">
        <w:rPr>
          <w:rFonts w:hint="cs"/>
          <w:sz w:val="27"/>
          <w:rtl/>
          <w:lang w:bidi="ar-IQ"/>
        </w:rPr>
        <w:t>ر</w:t>
      </w:r>
      <w:r w:rsidR="0016344C" w:rsidRPr="006C24A3">
        <w:rPr>
          <w:rFonts w:hint="cs"/>
          <w:sz w:val="27"/>
          <w:rtl/>
          <w:lang w:bidi="ar-IQ"/>
        </w:rPr>
        <w:t>ِ</w:t>
      </w:r>
      <w:r w:rsidRPr="006C24A3">
        <w:rPr>
          <w:rFonts w:hint="cs"/>
          <w:sz w:val="27"/>
          <w:rtl/>
          <w:lang w:bidi="ar-IQ"/>
        </w:rPr>
        <w:t>نة (التي لم يتمّ إثباتها) بشأن الماضي</w:t>
      </w:r>
      <w:r w:rsidRPr="006C24A3">
        <w:rPr>
          <w:sz w:val="27"/>
          <w:vertAlign w:val="superscript"/>
          <w:rtl/>
          <w:lang w:bidi="ar-IQ"/>
        </w:rPr>
        <w:t>(</w:t>
      </w:r>
      <w:r w:rsidRPr="006C24A3">
        <w:rPr>
          <w:rStyle w:val="af9"/>
          <w:sz w:val="27"/>
          <w:rtl/>
          <w:lang w:bidi="ar-IQ"/>
        </w:rPr>
        <w:endnoteReference w:id="225"/>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وهناك في المرحلة المعاصرة م</w:t>
      </w:r>
      <w:r w:rsidR="0016344C" w:rsidRPr="006C24A3">
        <w:rPr>
          <w:rFonts w:hint="cs"/>
          <w:sz w:val="27"/>
          <w:rtl/>
          <w:lang w:bidi="ar-IQ"/>
        </w:rPr>
        <w:t>َ</w:t>
      </w:r>
      <w:r w:rsidRPr="006C24A3">
        <w:rPr>
          <w:rFonts w:hint="cs"/>
          <w:sz w:val="27"/>
          <w:rtl/>
          <w:lang w:bidi="ar-IQ"/>
        </w:rPr>
        <w:t>ن</w:t>
      </w:r>
      <w:r w:rsidR="0016344C" w:rsidRPr="006C24A3">
        <w:rPr>
          <w:rFonts w:hint="cs"/>
          <w:sz w:val="27"/>
          <w:rtl/>
          <w:lang w:bidi="ar-IQ"/>
        </w:rPr>
        <w:t>ْ</w:t>
      </w:r>
      <w:r w:rsidRPr="006C24A3">
        <w:rPr>
          <w:rFonts w:hint="cs"/>
          <w:sz w:val="27"/>
          <w:rtl/>
          <w:lang w:bidi="ar-IQ"/>
        </w:rPr>
        <w:t xml:space="preserve"> سعى ـ من خلال الفصل والتفكيك بين الحقائق الصلبة والحقائق الم</w:t>
      </w:r>
      <w:r w:rsidR="0016344C" w:rsidRPr="006C24A3">
        <w:rPr>
          <w:rFonts w:hint="cs"/>
          <w:sz w:val="27"/>
          <w:rtl/>
          <w:lang w:bidi="ar-IQ"/>
        </w:rPr>
        <w:t>َ</w:t>
      </w:r>
      <w:r w:rsidRPr="006C24A3">
        <w:rPr>
          <w:rFonts w:hint="cs"/>
          <w:sz w:val="27"/>
          <w:rtl/>
          <w:lang w:bidi="ar-IQ"/>
        </w:rPr>
        <w:t>ر</w:t>
      </w:r>
      <w:r w:rsidR="0016344C" w:rsidRPr="006C24A3">
        <w:rPr>
          <w:rFonts w:hint="cs"/>
          <w:sz w:val="27"/>
          <w:rtl/>
          <w:lang w:bidi="ar-IQ"/>
        </w:rPr>
        <w:t>ِ</w:t>
      </w:r>
      <w:r w:rsidRPr="006C24A3">
        <w:rPr>
          <w:rFonts w:hint="cs"/>
          <w:sz w:val="27"/>
          <w:rtl/>
          <w:lang w:bidi="ar-IQ"/>
        </w:rPr>
        <w:t>نة ـ إلى تقديم تفسير</w:t>
      </w:r>
      <w:r w:rsidR="0016344C" w:rsidRPr="006C24A3">
        <w:rPr>
          <w:rFonts w:hint="cs"/>
          <w:sz w:val="27"/>
          <w:rtl/>
          <w:lang w:bidi="ar-IQ"/>
        </w:rPr>
        <w:t>ٍ</w:t>
      </w:r>
      <w:r w:rsidRPr="006C24A3">
        <w:rPr>
          <w:rFonts w:hint="cs"/>
          <w:sz w:val="27"/>
          <w:rtl/>
          <w:lang w:bidi="ar-IQ"/>
        </w:rPr>
        <w:t xml:space="preserve"> خاص</w:t>
      </w:r>
      <w:r w:rsidR="0016344C" w:rsidRPr="006C24A3">
        <w:rPr>
          <w:rFonts w:hint="cs"/>
          <w:sz w:val="27"/>
          <w:rtl/>
          <w:lang w:bidi="ar-IQ"/>
        </w:rPr>
        <w:t>ّ</w:t>
      </w:r>
      <w:r w:rsidRPr="006C24A3">
        <w:rPr>
          <w:rFonts w:hint="cs"/>
          <w:sz w:val="27"/>
          <w:rtl/>
          <w:lang w:bidi="ar-IQ"/>
        </w:rPr>
        <w:t xml:space="preserve"> عن الحقائق الم</w:t>
      </w:r>
      <w:r w:rsidR="0016344C" w:rsidRPr="006C24A3">
        <w:rPr>
          <w:rFonts w:hint="cs"/>
          <w:sz w:val="27"/>
          <w:rtl/>
          <w:lang w:bidi="ar-IQ"/>
        </w:rPr>
        <w:t>َ</w:t>
      </w:r>
      <w:r w:rsidRPr="006C24A3">
        <w:rPr>
          <w:rFonts w:hint="cs"/>
          <w:sz w:val="27"/>
          <w:rtl/>
          <w:lang w:bidi="ar-IQ"/>
        </w:rPr>
        <w:t>ر</w:t>
      </w:r>
      <w:r w:rsidR="0016344C" w:rsidRPr="006C24A3">
        <w:rPr>
          <w:rFonts w:hint="cs"/>
          <w:sz w:val="27"/>
          <w:rtl/>
          <w:lang w:bidi="ar-IQ"/>
        </w:rPr>
        <w:t>ِ</w:t>
      </w:r>
      <w:r w:rsidRPr="006C24A3">
        <w:rPr>
          <w:rFonts w:hint="cs"/>
          <w:sz w:val="27"/>
          <w:rtl/>
          <w:lang w:bidi="ar-IQ"/>
        </w:rPr>
        <w:t>نة أو غير المستقر</w:t>
      </w:r>
      <w:r w:rsidR="0016344C" w:rsidRPr="006C24A3">
        <w:rPr>
          <w:rFonts w:hint="cs"/>
          <w:sz w:val="27"/>
          <w:rtl/>
          <w:lang w:bidi="ar-IQ"/>
        </w:rPr>
        <w:t>ّ</w:t>
      </w:r>
      <w:r w:rsidRPr="006C24A3">
        <w:rPr>
          <w:rFonts w:hint="cs"/>
          <w:sz w:val="27"/>
          <w:rtl/>
          <w:lang w:bidi="ar-IQ"/>
        </w:rPr>
        <w:t>ة</w:t>
      </w:r>
      <w:r w:rsidRPr="006C24A3">
        <w:rPr>
          <w:sz w:val="27"/>
          <w:vertAlign w:val="superscript"/>
          <w:rtl/>
          <w:lang w:bidi="ar-IQ"/>
        </w:rPr>
        <w:t>(</w:t>
      </w:r>
      <w:r w:rsidRPr="006C24A3">
        <w:rPr>
          <w:rStyle w:val="af9"/>
          <w:sz w:val="27"/>
          <w:rtl/>
          <w:lang w:bidi="ar-IQ"/>
        </w:rPr>
        <w:endnoteReference w:id="226"/>
      </w:r>
      <w:r w:rsidRPr="006C24A3">
        <w:rPr>
          <w:sz w:val="27"/>
          <w:vertAlign w:val="superscript"/>
          <w:rtl/>
          <w:lang w:bidi="ar-IQ"/>
        </w:rPr>
        <w:t>)</w:t>
      </w:r>
      <w:r w:rsidRPr="006C24A3">
        <w:rPr>
          <w:rFonts w:hint="cs"/>
          <w:sz w:val="27"/>
          <w:rtl/>
          <w:lang w:bidi="ar-IQ"/>
        </w:rPr>
        <w:t>.</w:t>
      </w:r>
    </w:p>
    <w:p w:rsidR="008F21FF" w:rsidRPr="006C24A3" w:rsidRDefault="008F21FF" w:rsidP="008F21FF">
      <w:pPr>
        <w:spacing w:line="370" w:lineRule="exact"/>
        <w:rPr>
          <w:rFonts w:ascii="AAAGoldenLotus Stg1_Ver1" w:hAnsi="AAAGoldenLotus Stg1_Ver1"/>
          <w:sz w:val="27"/>
          <w:rtl/>
        </w:rPr>
      </w:pPr>
    </w:p>
    <w:p w:rsidR="00C708A6" w:rsidRPr="006C24A3" w:rsidRDefault="00C708A6" w:rsidP="00D26A72">
      <w:pPr>
        <w:pStyle w:val="31"/>
        <w:rPr>
          <w:color w:val="auto"/>
          <w:rtl/>
        </w:rPr>
      </w:pPr>
      <w:r w:rsidRPr="006C24A3">
        <w:rPr>
          <w:rFonts w:hint="cs"/>
          <w:color w:val="auto"/>
          <w:rtl/>
          <w:lang w:bidi="ar-IQ"/>
        </w:rPr>
        <w:t>مارلين آدمز</w:t>
      </w:r>
      <w:r w:rsidRPr="006C24A3">
        <w:rPr>
          <w:color w:val="auto"/>
          <w:vertAlign w:val="superscript"/>
          <w:rtl/>
          <w:lang w:bidi="ar-IQ"/>
        </w:rPr>
        <w:t>(</w:t>
      </w:r>
      <w:r w:rsidRPr="006C24A3">
        <w:rPr>
          <w:rStyle w:val="af9"/>
          <w:color w:val="auto"/>
          <w:sz w:val="27"/>
          <w:rtl/>
          <w:lang w:bidi="ar-IQ"/>
        </w:rPr>
        <w:endnoteReference w:id="227"/>
      </w:r>
      <w:r w:rsidRPr="006C24A3">
        <w:rPr>
          <w:color w:val="auto"/>
          <w:vertAlign w:val="superscript"/>
          <w:rtl/>
          <w:lang w:bidi="ar-IQ"/>
        </w:rPr>
        <w:t>)</w:t>
      </w:r>
      <w:r w:rsidRPr="006C24A3">
        <w:rPr>
          <w:rFonts w:hint="cs"/>
          <w:color w:val="auto"/>
          <w:rtl/>
          <w:lang w:bidi="ar-IQ"/>
        </w:rPr>
        <w:t xml:space="preserve"> (التفسير الخاص</w:t>
      </w:r>
      <w:r w:rsidR="0016344C" w:rsidRPr="006C24A3">
        <w:rPr>
          <w:rFonts w:hint="cs"/>
          <w:color w:val="auto"/>
          <w:rtl/>
          <w:lang w:bidi="ar-IQ"/>
        </w:rPr>
        <w:t>ّ</w:t>
      </w:r>
      <w:r w:rsidRPr="006C24A3">
        <w:rPr>
          <w:rFonts w:hint="cs"/>
          <w:color w:val="auto"/>
          <w:rtl/>
          <w:lang w:bidi="ar-IQ"/>
        </w:rPr>
        <w:t xml:space="preserve"> للحقائق الم</w:t>
      </w:r>
      <w:r w:rsidR="0016344C" w:rsidRPr="006C24A3">
        <w:rPr>
          <w:rFonts w:hint="cs"/>
          <w:color w:val="auto"/>
          <w:rtl/>
          <w:lang w:bidi="ar-IQ"/>
        </w:rPr>
        <w:t>َ</w:t>
      </w:r>
      <w:r w:rsidRPr="006C24A3">
        <w:rPr>
          <w:rFonts w:hint="cs"/>
          <w:color w:val="auto"/>
          <w:rtl/>
          <w:lang w:bidi="ar-IQ"/>
        </w:rPr>
        <w:t>ر</w:t>
      </w:r>
      <w:r w:rsidR="0016344C" w:rsidRPr="006C24A3">
        <w:rPr>
          <w:rFonts w:hint="cs"/>
          <w:color w:val="auto"/>
          <w:rtl/>
          <w:lang w:bidi="ar-IQ"/>
        </w:rPr>
        <w:t>ِ</w:t>
      </w:r>
      <w:r w:rsidRPr="006C24A3">
        <w:rPr>
          <w:rFonts w:hint="cs"/>
          <w:color w:val="auto"/>
          <w:rtl/>
          <w:lang w:bidi="ar-IQ"/>
        </w:rPr>
        <w:t>نة)</w:t>
      </w:r>
      <w:r w:rsidR="00D26A72" w:rsidRPr="006C24A3">
        <w:rPr>
          <w:rFonts w:hint="cs"/>
          <w:color w:val="auto"/>
          <w:rtl/>
        </w:rPr>
        <w:t xml:space="preserve"> ــــــ</w:t>
      </w:r>
    </w:p>
    <w:p w:rsidR="00C708A6" w:rsidRPr="006C24A3" w:rsidRDefault="00C708A6" w:rsidP="004A2630">
      <w:pPr>
        <w:rPr>
          <w:sz w:val="27"/>
          <w:rtl/>
          <w:lang w:bidi="ar-IQ"/>
        </w:rPr>
      </w:pPr>
      <w:r w:rsidRPr="006C24A3">
        <w:rPr>
          <w:rFonts w:hint="cs"/>
          <w:sz w:val="27"/>
          <w:rtl/>
          <w:lang w:bidi="ar-IQ"/>
        </w:rPr>
        <w:t>لقد ذهب مارلين</w:t>
      </w:r>
      <w:r w:rsidRPr="006C24A3">
        <w:rPr>
          <w:sz w:val="27"/>
          <w:rtl/>
        </w:rPr>
        <w:t xml:space="preserve"> </w:t>
      </w:r>
      <w:r w:rsidRPr="006C24A3">
        <w:rPr>
          <w:sz w:val="27"/>
          <w:rtl/>
          <w:lang w:bidi="ar-IQ"/>
        </w:rPr>
        <w:t>ماكورد</w:t>
      </w:r>
      <w:r w:rsidRPr="006C24A3">
        <w:rPr>
          <w:rFonts w:hint="cs"/>
          <w:sz w:val="27"/>
          <w:rtl/>
          <w:lang w:bidi="ar-IQ"/>
        </w:rPr>
        <w:t xml:space="preserve"> آدمز</w:t>
      </w:r>
      <w:r w:rsidRPr="006C24A3">
        <w:rPr>
          <w:sz w:val="27"/>
          <w:vertAlign w:val="superscript"/>
          <w:rtl/>
          <w:lang w:bidi="ar-IQ"/>
        </w:rPr>
        <w:t>(</w:t>
      </w:r>
      <w:r w:rsidRPr="006C24A3">
        <w:rPr>
          <w:rStyle w:val="af9"/>
          <w:sz w:val="27"/>
          <w:rtl/>
          <w:lang w:bidi="ar-IQ"/>
        </w:rPr>
        <w:endnoteReference w:id="228"/>
      </w:r>
      <w:r w:rsidRPr="006C24A3">
        <w:rPr>
          <w:sz w:val="27"/>
          <w:vertAlign w:val="superscript"/>
          <w:rtl/>
          <w:lang w:bidi="ar-IQ"/>
        </w:rPr>
        <w:t>)</w:t>
      </w:r>
      <w:r w:rsidRPr="006C24A3">
        <w:rPr>
          <w:rFonts w:hint="cs"/>
          <w:sz w:val="27"/>
          <w:rtl/>
          <w:lang w:bidi="ar-IQ"/>
        </w:rPr>
        <w:t xml:space="preserve"> ـ بتأثير</w:t>
      </w:r>
      <w:r w:rsidR="0016344C" w:rsidRPr="006C24A3">
        <w:rPr>
          <w:rFonts w:hint="cs"/>
          <w:sz w:val="27"/>
          <w:rtl/>
          <w:lang w:bidi="ar-IQ"/>
        </w:rPr>
        <w:t>ٍ</w:t>
      </w:r>
      <w:r w:rsidRPr="006C24A3">
        <w:rPr>
          <w:rFonts w:hint="cs"/>
          <w:sz w:val="27"/>
          <w:rtl/>
          <w:lang w:bidi="ar-IQ"/>
        </w:rPr>
        <w:t xml:space="preserve"> من وليم الأوكامي، ومن خلال التمييز بين </w:t>
      </w:r>
      <w:r w:rsidRPr="006C24A3">
        <w:rPr>
          <w:rFonts w:hint="eastAsia"/>
          <w:sz w:val="24"/>
          <w:szCs w:val="24"/>
          <w:rtl/>
        </w:rPr>
        <w:t>«</w:t>
      </w:r>
      <w:r w:rsidRPr="006C24A3">
        <w:rPr>
          <w:rFonts w:hint="cs"/>
          <w:sz w:val="27"/>
          <w:rtl/>
          <w:lang w:bidi="ar-IQ"/>
        </w:rPr>
        <w:t>الحقائق الم</w:t>
      </w:r>
      <w:r w:rsidR="0016344C" w:rsidRPr="006C24A3">
        <w:rPr>
          <w:rFonts w:hint="cs"/>
          <w:sz w:val="27"/>
          <w:rtl/>
          <w:lang w:bidi="ar-IQ"/>
        </w:rPr>
        <w:t>َ</w:t>
      </w:r>
      <w:r w:rsidRPr="006C24A3">
        <w:rPr>
          <w:rFonts w:hint="cs"/>
          <w:sz w:val="27"/>
          <w:rtl/>
          <w:lang w:bidi="ar-IQ"/>
        </w:rPr>
        <w:t>ر</w:t>
      </w:r>
      <w:r w:rsidR="0016344C" w:rsidRPr="006C24A3">
        <w:rPr>
          <w:rFonts w:hint="cs"/>
          <w:sz w:val="27"/>
          <w:rtl/>
          <w:lang w:bidi="ar-IQ"/>
        </w:rPr>
        <w:t>ِ</w:t>
      </w:r>
      <w:r w:rsidRPr="006C24A3">
        <w:rPr>
          <w:rFonts w:hint="cs"/>
          <w:sz w:val="27"/>
          <w:rtl/>
          <w:lang w:bidi="ar-IQ"/>
        </w:rPr>
        <w:t>نة</w:t>
      </w:r>
      <w:r w:rsidRPr="006C24A3">
        <w:rPr>
          <w:rFonts w:hint="eastAsia"/>
          <w:sz w:val="24"/>
          <w:szCs w:val="24"/>
          <w:rtl/>
        </w:rPr>
        <w:t>»</w:t>
      </w:r>
      <w:r w:rsidRPr="006C24A3">
        <w:rPr>
          <w:rFonts w:hint="cs"/>
          <w:sz w:val="27"/>
          <w:rtl/>
          <w:lang w:bidi="ar-IQ"/>
        </w:rPr>
        <w:t xml:space="preserve"> و</w:t>
      </w:r>
      <w:r w:rsidRPr="006C24A3">
        <w:rPr>
          <w:rFonts w:hint="eastAsia"/>
          <w:sz w:val="24"/>
          <w:szCs w:val="24"/>
          <w:rtl/>
        </w:rPr>
        <w:t>«</w:t>
      </w:r>
      <w:r w:rsidRPr="006C24A3">
        <w:rPr>
          <w:rFonts w:hint="cs"/>
          <w:sz w:val="27"/>
          <w:rtl/>
          <w:lang w:bidi="ar-IQ"/>
        </w:rPr>
        <w:t>الحقائق الصلبة</w:t>
      </w:r>
      <w:r w:rsidRPr="006C24A3">
        <w:rPr>
          <w:rFonts w:hint="eastAsia"/>
          <w:sz w:val="24"/>
          <w:szCs w:val="24"/>
          <w:rtl/>
        </w:rPr>
        <w:t>»</w:t>
      </w:r>
      <w:r w:rsidRPr="006C24A3">
        <w:rPr>
          <w:rFonts w:hint="cs"/>
          <w:sz w:val="27"/>
          <w:rtl/>
          <w:lang w:bidi="ar-IQ"/>
        </w:rPr>
        <w:t xml:space="preserve"> ـ إلى الاعتقاد بأن قسم الحقائق الصلبة بشأن الماضي يشتمل على حقائق مستقرّة في الماضي، وإن بيان وعناصر بحثها (المضمونية) مرتبطة</w:t>
      </w:r>
      <w:r w:rsidR="00EC1BBF" w:rsidRPr="006C24A3">
        <w:rPr>
          <w:rFonts w:hint="cs"/>
          <w:sz w:val="27"/>
          <w:rtl/>
          <w:lang w:bidi="ar-IQ"/>
        </w:rPr>
        <w:t>ٌ</w:t>
      </w:r>
      <w:r w:rsidRPr="006C24A3">
        <w:rPr>
          <w:rFonts w:hint="cs"/>
          <w:sz w:val="27"/>
          <w:rtl/>
          <w:lang w:bidi="ar-IQ"/>
        </w:rPr>
        <w:t xml:space="preserve"> بذلك الزمان. وأما قسم </w:t>
      </w:r>
      <w:r w:rsidRPr="006C24A3">
        <w:rPr>
          <w:rFonts w:hint="eastAsia"/>
          <w:sz w:val="24"/>
          <w:szCs w:val="24"/>
          <w:rtl/>
        </w:rPr>
        <w:t>«</w:t>
      </w:r>
      <w:r w:rsidRPr="006C24A3">
        <w:rPr>
          <w:rFonts w:hint="cs"/>
          <w:sz w:val="27"/>
          <w:rtl/>
          <w:lang w:bidi="ar-IQ"/>
        </w:rPr>
        <w:t>الحقائق الم</w:t>
      </w:r>
      <w:r w:rsidR="00EC1BBF" w:rsidRPr="006C24A3">
        <w:rPr>
          <w:rFonts w:hint="cs"/>
          <w:sz w:val="27"/>
          <w:rtl/>
          <w:lang w:bidi="ar-IQ"/>
        </w:rPr>
        <w:t>َ</w:t>
      </w:r>
      <w:r w:rsidRPr="006C24A3">
        <w:rPr>
          <w:rFonts w:hint="cs"/>
          <w:sz w:val="27"/>
          <w:rtl/>
          <w:lang w:bidi="ar-IQ"/>
        </w:rPr>
        <w:t>ر</w:t>
      </w:r>
      <w:r w:rsidR="00EC1BBF" w:rsidRPr="006C24A3">
        <w:rPr>
          <w:rFonts w:hint="cs"/>
          <w:sz w:val="27"/>
          <w:rtl/>
          <w:lang w:bidi="ar-IQ"/>
        </w:rPr>
        <w:t>ِ</w:t>
      </w:r>
      <w:r w:rsidRPr="006C24A3">
        <w:rPr>
          <w:rFonts w:hint="cs"/>
          <w:sz w:val="27"/>
          <w:rtl/>
          <w:lang w:bidi="ar-IQ"/>
        </w:rPr>
        <w:t>نة</w:t>
      </w:r>
      <w:r w:rsidRPr="006C24A3">
        <w:rPr>
          <w:rFonts w:hint="eastAsia"/>
          <w:sz w:val="24"/>
          <w:szCs w:val="24"/>
          <w:rtl/>
        </w:rPr>
        <w:t>»</w:t>
      </w:r>
      <w:r w:rsidRPr="006C24A3">
        <w:rPr>
          <w:rFonts w:hint="cs"/>
          <w:sz w:val="27"/>
          <w:rtl/>
          <w:lang w:bidi="ar-IQ"/>
        </w:rPr>
        <w:t xml:space="preserve"> بشأن الماضي فهي حقائق ترتبط في جانب</w:t>
      </w:r>
      <w:r w:rsidR="00EC1BBF" w:rsidRPr="006C24A3">
        <w:rPr>
          <w:rFonts w:hint="cs"/>
          <w:sz w:val="27"/>
          <w:rtl/>
          <w:lang w:bidi="ar-IQ"/>
        </w:rPr>
        <w:t>ٍ</w:t>
      </w:r>
      <w:r w:rsidRPr="006C24A3">
        <w:rPr>
          <w:rFonts w:hint="cs"/>
          <w:sz w:val="27"/>
          <w:rtl/>
          <w:lang w:bidi="ar-IQ"/>
        </w:rPr>
        <w:t xml:space="preserve"> منها ـ ونعني به عناصر البحث (المضمونية) ـ </w:t>
      </w:r>
      <w:r w:rsidR="004A2630">
        <w:rPr>
          <w:rFonts w:hint="cs"/>
          <w:sz w:val="27"/>
          <w:rtl/>
          <w:lang w:bidi="ar-IQ"/>
        </w:rPr>
        <w:t>ب</w:t>
      </w:r>
      <w:r w:rsidRPr="006C24A3">
        <w:rPr>
          <w:rFonts w:hint="cs"/>
          <w:sz w:val="27"/>
          <w:rtl/>
          <w:lang w:bidi="ar-IQ"/>
        </w:rPr>
        <w:t>المستقبل. لقد تعرّ</w:t>
      </w:r>
      <w:r w:rsidR="00EC1BBF" w:rsidRPr="006C24A3">
        <w:rPr>
          <w:rFonts w:hint="cs"/>
          <w:sz w:val="27"/>
          <w:rtl/>
          <w:lang w:bidi="ar-IQ"/>
        </w:rPr>
        <w:t>َ</w:t>
      </w:r>
      <w:r w:rsidRPr="006C24A3">
        <w:rPr>
          <w:rFonts w:hint="cs"/>
          <w:sz w:val="27"/>
          <w:rtl/>
          <w:lang w:bidi="ar-IQ"/>
        </w:rPr>
        <w:t>ض</w:t>
      </w:r>
      <w:r w:rsidR="00EC1BBF" w:rsidRPr="006C24A3">
        <w:rPr>
          <w:rFonts w:hint="cs"/>
          <w:sz w:val="27"/>
          <w:rtl/>
          <w:lang w:bidi="ar-IQ"/>
        </w:rPr>
        <w:t>َ</w:t>
      </w:r>
      <w:r w:rsidRPr="006C24A3">
        <w:rPr>
          <w:rFonts w:hint="cs"/>
          <w:sz w:val="27"/>
          <w:rtl/>
          <w:lang w:bidi="ar-IQ"/>
        </w:rPr>
        <w:t>ت</w:t>
      </w:r>
      <w:r w:rsidR="00EC1BBF" w:rsidRPr="006C24A3">
        <w:rPr>
          <w:rFonts w:hint="cs"/>
          <w:sz w:val="27"/>
          <w:rtl/>
          <w:lang w:bidi="ar-IQ"/>
        </w:rPr>
        <w:t>ْ</w:t>
      </w:r>
      <w:r w:rsidRPr="006C24A3">
        <w:rPr>
          <w:rFonts w:hint="cs"/>
          <w:sz w:val="27"/>
          <w:rtl/>
          <w:lang w:bidi="ar-IQ"/>
        </w:rPr>
        <w:t xml:space="preserve"> طريقة حل</w:t>
      </w:r>
      <w:r w:rsidR="00EC1BBF" w:rsidRPr="006C24A3">
        <w:rPr>
          <w:rFonts w:hint="cs"/>
          <w:sz w:val="27"/>
          <w:rtl/>
          <w:lang w:bidi="ar-IQ"/>
        </w:rPr>
        <w:t>ّ</w:t>
      </w:r>
      <w:r w:rsidRPr="006C24A3">
        <w:rPr>
          <w:rFonts w:hint="cs"/>
          <w:sz w:val="27"/>
          <w:rtl/>
          <w:lang w:bidi="ar-IQ"/>
        </w:rPr>
        <w:t xml:space="preserve"> وليم الأوكامي ومارلين آدامز لاعتراض جون مارتين فيشر</w:t>
      </w:r>
      <w:r w:rsidRPr="006C24A3">
        <w:rPr>
          <w:sz w:val="27"/>
          <w:vertAlign w:val="superscript"/>
          <w:rtl/>
          <w:lang w:bidi="ar-IQ"/>
        </w:rPr>
        <w:t>(</w:t>
      </w:r>
      <w:r w:rsidRPr="006C24A3">
        <w:rPr>
          <w:rStyle w:val="af9"/>
          <w:sz w:val="27"/>
          <w:rtl/>
          <w:lang w:bidi="ar-IQ"/>
        </w:rPr>
        <w:endnoteReference w:id="229"/>
      </w:r>
      <w:r w:rsidRPr="006C24A3">
        <w:rPr>
          <w:sz w:val="27"/>
          <w:vertAlign w:val="superscript"/>
          <w:rtl/>
          <w:lang w:bidi="ar-IQ"/>
        </w:rPr>
        <w:t>)</w:t>
      </w:r>
      <w:r w:rsidRPr="006C24A3">
        <w:rPr>
          <w:rFonts w:hint="cs"/>
          <w:sz w:val="27"/>
          <w:rtl/>
          <w:lang w:bidi="ar-IQ"/>
        </w:rPr>
        <w:t>.</w:t>
      </w:r>
    </w:p>
    <w:p w:rsidR="008F21FF" w:rsidRPr="006C24A3" w:rsidRDefault="008F21FF" w:rsidP="008F21FF">
      <w:pPr>
        <w:spacing w:line="370" w:lineRule="exact"/>
        <w:rPr>
          <w:rFonts w:ascii="AAAGoldenLotus Stg1_Ver1" w:hAnsi="AAAGoldenLotus Stg1_Ver1"/>
          <w:sz w:val="27"/>
          <w:rtl/>
        </w:rPr>
      </w:pPr>
    </w:p>
    <w:p w:rsidR="00CD0D79" w:rsidRPr="006C24A3" w:rsidRDefault="00CD0D79" w:rsidP="00D26A72">
      <w:pPr>
        <w:pStyle w:val="31"/>
        <w:rPr>
          <w:color w:val="auto"/>
          <w:rtl/>
          <w:lang w:bidi="ar-IQ"/>
        </w:rPr>
      </w:pPr>
      <w:r w:rsidRPr="006C24A3">
        <w:rPr>
          <w:rFonts w:hint="cs"/>
          <w:color w:val="auto"/>
          <w:rtl/>
          <w:lang w:bidi="ar-IQ"/>
        </w:rPr>
        <w:t>تأمُّلاتٌ وملاحظات</w:t>
      </w:r>
      <w:r w:rsidRPr="006C24A3">
        <w:rPr>
          <w:rFonts w:hint="cs"/>
          <w:color w:val="auto"/>
          <w:rtl/>
        </w:rPr>
        <w:t xml:space="preserve"> ــــــ</w:t>
      </w:r>
    </w:p>
    <w:p w:rsidR="00C708A6" w:rsidRPr="006C24A3" w:rsidRDefault="00CD0D79" w:rsidP="00CD0D79">
      <w:pPr>
        <w:pStyle w:val="31"/>
        <w:rPr>
          <w:color w:val="auto"/>
          <w:rtl/>
        </w:rPr>
      </w:pPr>
      <w:r w:rsidRPr="006C24A3">
        <w:rPr>
          <w:rFonts w:hint="cs"/>
          <w:color w:val="auto"/>
          <w:rtl/>
          <w:lang w:bidi="ar-IQ"/>
        </w:rPr>
        <w:t xml:space="preserve">أـ </w:t>
      </w:r>
      <w:r w:rsidR="00C708A6" w:rsidRPr="006C24A3">
        <w:rPr>
          <w:rFonts w:hint="cs"/>
          <w:color w:val="auto"/>
          <w:rtl/>
          <w:lang w:bidi="ar-IQ"/>
        </w:rPr>
        <w:t>نقد مارتين فيشر</w:t>
      </w:r>
      <w:r w:rsidR="00C708A6" w:rsidRPr="006C24A3">
        <w:rPr>
          <w:color w:val="auto"/>
          <w:vertAlign w:val="superscript"/>
          <w:rtl/>
          <w:lang w:bidi="ar-IQ"/>
        </w:rPr>
        <w:t>(</w:t>
      </w:r>
      <w:r w:rsidR="00C708A6" w:rsidRPr="006C24A3">
        <w:rPr>
          <w:rStyle w:val="af9"/>
          <w:color w:val="auto"/>
          <w:sz w:val="27"/>
          <w:rtl/>
          <w:lang w:bidi="ar-IQ"/>
        </w:rPr>
        <w:endnoteReference w:id="230"/>
      </w:r>
      <w:r w:rsidR="00C708A6" w:rsidRPr="006C24A3">
        <w:rPr>
          <w:color w:val="auto"/>
          <w:vertAlign w:val="superscript"/>
          <w:rtl/>
          <w:lang w:bidi="ar-IQ"/>
        </w:rPr>
        <w:t>)</w:t>
      </w:r>
      <w:r w:rsidR="00C708A6" w:rsidRPr="006C24A3">
        <w:rPr>
          <w:rFonts w:hint="cs"/>
          <w:color w:val="auto"/>
          <w:rtl/>
          <w:lang w:bidi="ar-IQ"/>
        </w:rPr>
        <w:t xml:space="preserve">: </w:t>
      </w:r>
      <w:r w:rsidRPr="006C24A3">
        <w:rPr>
          <w:rFonts w:hint="cs"/>
          <w:color w:val="auto"/>
          <w:rtl/>
          <w:lang w:bidi="ar-IQ"/>
        </w:rPr>
        <w:t xml:space="preserve">اشتمال </w:t>
      </w:r>
      <w:r w:rsidR="00C708A6" w:rsidRPr="006C24A3">
        <w:rPr>
          <w:rFonts w:hint="cs"/>
          <w:color w:val="auto"/>
          <w:rtl/>
          <w:lang w:bidi="ar-IQ"/>
        </w:rPr>
        <w:t>تفسير مارلين آدمز على معيار الاستلزام</w:t>
      </w:r>
      <w:r w:rsidR="00D26A72" w:rsidRPr="006C24A3">
        <w:rPr>
          <w:rFonts w:hint="cs"/>
          <w:color w:val="auto"/>
          <w:rtl/>
        </w:rPr>
        <w:t xml:space="preserve"> ــــــ</w:t>
      </w:r>
    </w:p>
    <w:p w:rsidR="00C708A6" w:rsidRPr="006C24A3" w:rsidRDefault="00C708A6" w:rsidP="004A2630">
      <w:pPr>
        <w:rPr>
          <w:sz w:val="27"/>
          <w:rtl/>
          <w:lang w:bidi="ar-IQ"/>
        </w:rPr>
      </w:pPr>
      <w:r w:rsidRPr="006C24A3">
        <w:rPr>
          <w:rFonts w:hint="cs"/>
          <w:sz w:val="27"/>
          <w:rtl/>
          <w:lang w:bidi="ar-IQ"/>
        </w:rPr>
        <w:t>إن تفسير مارلين آدمز يشتمل على نوع</w:t>
      </w:r>
      <w:r w:rsidR="00EC1BBF" w:rsidRPr="006C24A3">
        <w:rPr>
          <w:rFonts w:hint="cs"/>
          <w:sz w:val="27"/>
          <w:rtl/>
          <w:lang w:bidi="ar-IQ"/>
        </w:rPr>
        <w:t>ٍ</w:t>
      </w:r>
      <w:r w:rsidRPr="006C24A3">
        <w:rPr>
          <w:rFonts w:hint="cs"/>
          <w:sz w:val="27"/>
          <w:rtl/>
          <w:lang w:bidi="ar-IQ"/>
        </w:rPr>
        <w:t xml:space="preserve"> من معيار الاستلزام</w:t>
      </w:r>
      <w:r w:rsidRPr="006C24A3">
        <w:rPr>
          <w:sz w:val="27"/>
          <w:vertAlign w:val="superscript"/>
          <w:rtl/>
          <w:lang w:bidi="ar-IQ"/>
        </w:rPr>
        <w:t>(</w:t>
      </w:r>
      <w:r w:rsidRPr="006C24A3">
        <w:rPr>
          <w:rStyle w:val="af9"/>
          <w:sz w:val="27"/>
          <w:rtl/>
          <w:lang w:bidi="ar-IQ"/>
        </w:rPr>
        <w:endnoteReference w:id="231"/>
      </w:r>
      <w:r w:rsidRPr="006C24A3">
        <w:rPr>
          <w:sz w:val="27"/>
          <w:vertAlign w:val="superscript"/>
          <w:rtl/>
          <w:lang w:bidi="ar-IQ"/>
        </w:rPr>
        <w:t>)</w:t>
      </w:r>
      <w:r w:rsidRPr="006C24A3">
        <w:rPr>
          <w:rFonts w:hint="cs"/>
          <w:sz w:val="27"/>
          <w:rtl/>
          <w:lang w:bidi="ar-IQ"/>
        </w:rPr>
        <w:t xml:space="preserve"> في باب الحقائق الم</w:t>
      </w:r>
      <w:r w:rsidR="00EC1BBF" w:rsidRPr="006C24A3">
        <w:rPr>
          <w:rFonts w:hint="cs"/>
          <w:sz w:val="27"/>
          <w:rtl/>
          <w:lang w:bidi="ar-IQ"/>
        </w:rPr>
        <w:t>َ</w:t>
      </w:r>
      <w:r w:rsidRPr="006C24A3">
        <w:rPr>
          <w:rFonts w:hint="cs"/>
          <w:sz w:val="27"/>
          <w:rtl/>
          <w:lang w:bidi="ar-IQ"/>
        </w:rPr>
        <w:t>ر</w:t>
      </w:r>
      <w:r w:rsidR="00EC1BBF" w:rsidRPr="006C24A3">
        <w:rPr>
          <w:rFonts w:hint="cs"/>
          <w:sz w:val="27"/>
          <w:rtl/>
          <w:lang w:bidi="ar-IQ"/>
        </w:rPr>
        <w:t>ِ</w:t>
      </w:r>
      <w:r w:rsidRPr="006C24A3">
        <w:rPr>
          <w:rFonts w:hint="cs"/>
          <w:sz w:val="27"/>
          <w:rtl/>
          <w:lang w:bidi="ar-IQ"/>
        </w:rPr>
        <w:t>نة (عدم استقرارها في الماضي). إن معيار آدمز لبيان وجود الواقعية الصلبة يؤدّي [في نهاية المطاف] إلى اعتبار جميع الحقائق واقعيات</w:t>
      </w:r>
      <w:r w:rsidR="004A2630">
        <w:rPr>
          <w:rFonts w:hint="cs"/>
          <w:sz w:val="27"/>
          <w:rtl/>
          <w:lang w:bidi="ar-IQ"/>
        </w:rPr>
        <w:t>ٍ</w:t>
      </w:r>
      <w:r w:rsidRPr="006C24A3">
        <w:rPr>
          <w:rFonts w:hint="cs"/>
          <w:sz w:val="27"/>
          <w:rtl/>
          <w:lang w:bidi="ar-IQ"/>
        </w:rPr>
        <w:t xml:space="preserve"> م</w:t>
      </w:r>
      <w:r w:rsidR="00EC1BBF" w:rsidRPr="006C24A3">
        <w:rPr>
          <w:rFonts w:hint="cs"/>
          <w:sz w:val="27"/>
          <w:rtl/>
          <w:lang w:bidi="ar-IQ"/>
        </w:rPr>
        <w:t>َ</w:t>
      </w:r>
      <w:r w:rsidRPr="006C24A3">
        <w:rPr>
          <w:rFonts w:hint="cs"/>
          <w:sz w:val="27"/>
          <w:rtl/>
          <w:lang w:bidi="ar-IQ"/>
        </w:rPr>
        <w:t>ر</w:t>
      </w:r>
      <w:r w:rsidR="00EC1BBF" w:rsidRPr="006C24A3">
        <w:rPr>
          <w:rFonts w:hint="cs"/>
          <w:sz w:val="27"/>
          <w:rtl/>
          <w:lang w:bidi="ar-IQ"/>
        </w:rPr>
        <w:t>ِ</w:t>
      </w:r>
      <w:r w:rsidRPr="006C24A3">
        <w:rPr>
          <w:rFonts w:hint="cs"/>
          <w:sz w:val="27"/>
          <w:rtl/>
          <w:lang w:bidi="ar-IQ"/>
        </w:rPr>
        <w:t>نة (غير مستقر</w:t>
      </w:r>
      <w:r w:rsidR="00EC1BBF" w:rsidRPr="006C24A3">
        <w:rPr>
          <w:rFonts w:hint="cs"/>
          <w:sz w:val="27"/>
          <w:rtl/>
          <w:lang w:bidi="ar-IQ"/>
        </w:rPr>
        <w:t>ّ</w:t>
      </w:r>
      <w:r w:rsidRPr="006C24A3">
        <w:rPr>
          <w:rFonts w:hint="cs"/>
          <w:sz w:val="27"/>
          <w:rtl/>
          <w:lang w:bidi="ar-IQ"/>
        </w:rPr>
        <w:t>ة) في الماضي. وعليه</w:t>
      </w:r>
      <w:r w:rsidR="00EC1BBF" w:rsidRPr="006C24A3">
        <w:rPr>
          <w:rFonts w:hint="cs"/>
          <w:sz w:val="27"/>
          <w:rtl/>
          <w:lang w:bidi="ar-IQ"/>
        </w:rPr>
        <w:t>،</w:t>
      </w:r>
      <w:r w:rsidRPr="006C24A3">
        <w:rPr>
          <w:rFonts w:hint="cs"/>
          <w:sz w:val="27"/>
          <w:rtl/>
          <w:lang w:bidi="ar-IQ"/>
        </w:rPr>
        <w:t xml:space="preserve"> بالنظر إلى الفرض </w:t>
      </w:r>
      <w:r w:rsidR="00EC1BBF" w:rsidRPr="006C24A3">
        <w:rPr>
          <w:rFonts w:hint="cs"/>
          <w:sz w:val="27"/>
          <w:rtl/>
          <w:lang w:bidi="ar-IQ"/>
        </w:rPr>
        <w:t>المتقدِّم</w:t>
      </w:r>
      <w:r w:rsidRPr="006C24A3">
        <w:rPr>
          <w:rFonts w:hint="cs"/>
          <w:sz w:val="27"/>
          <w:rtl/>
          <w:lang w:bidi="ar-IQ"/>
        </w:rPr>
        <w:t xml:space="preserve"> لا يعود هناك وجود</w:t>
      </w:r>
      <w:r w:rsidR="00EC1BBF" w:rsidRPr="006C24A3">
        <w:rPr>
          <w:rFonts w:hint="cs"/>
          <w:sz w:val="27"/>
          <w:rtl/>
          <w:lang w:bidi="ar-IQ"/>
        </w:rPr>
        <w:t>ٌ</w:t>
      </w:r>
      <w:r w:rsidRPr="006C24A3">
        <w:rPr>
          <w:rFonts w:hint="cs"/>
          <w:sz w:val="27"/>
          <w:rtl/>
          <w:lang w:bidi="ar-IQ"/>
        </w:rPr>
        <w:t xml:space="preserve"> لأيّ واقعية صلبة مستقرّة وثابتة في الماضي أبداً. </w:t>
      </w:r>
      <w:r w:rsidR="00EC1BBF" w:rsidRPr="006C24A3">
        <w:rPr>
          <w:rFonts w:hint="cs"/>
          <w:sz w:val="27"/>
          <w:rtl/>
          <w:lang w:bidi="ar-IQ"/>
        </w:rPr>
        <w:t>و</w:t>
      </w:r>
      <w:r w:rsidRPr="006C24A3">
        <w:rPr>
          <w:rFonts w:hint="cs"/>
          <w:sz w:val="27"/>
          <w:rtl/>
          <w:lang w:bidi="ar-IQ"/>
        </w:rPr>
        <w:t>من ذلك</w:t>
      </w:r>
      <w:r w:rsidR="00EC1BBF" w:rsidRPr="006C24A3">
        <w:rPr>
          <w:rFonts w:hint="cs"/>
          <w:sz w:val="27"/>
          <w:rtl/>
          <w:lang w:bidi="ar-IQ"/>
        </w:rPr>
        <w:t xml:space="preserve">، </w:t>
      </w:r>
      <w:r w:rsidRPr="006C24A3">
        <w:rPr>
          <w:rFonts w:hint="cs"/>
          <w:sz w:val="27"/>
          <w:rtl/>
          <w:lang w:bidi="ar-IQ"/>
        </w:rPr>
        <w:t>على سبيل المثال</w:t>
      </w:r>
      <w:r w:rsidR="00EC1BBF" w:rsidRPr="006C24A3">
        <w:rPr>
          <w:rFonts w:hint="cs"/>
          <w:sz w:val="27"/>
          <w:rtl/>
          <w:lang w:bidi="ar-IQ"/>
        </w:rPr>
        <w:t>،</w:t>
      </w:r>
      <w:r w:rsidRPr="006C24A3">
        <w:rPr>
          <w:rFonts w:hint="cs"/>
          <w:sz w:val="27"/>
          <w:rtl/>
          <w:lang w:bidi="ar-IQ"/>
        </w:rPr>
        <w:t xml:space="preserve"> أن هذه الواقعية القائلة: </w:t>
      </w:r>
      <w:r w:rsidRPr="006C24A3">
        <w:rPr>
          <w:rFonts w:hint="eastAsia"/>
          <w:sz w:val="24"/>
          <w:szCs w:val="24"/>
          <w:rtl/>
        </w:rPr>
        <w:t>«</w:t>
      </w:r>
      <w:r w:rsidRPr="006C24A3">
        <w:rPr>
          <w:rFonts w:hint="cs"/>
          <w:sz w:val="27"/>
          <w:rtl/>
          <w:lang w:bidi="ar-IQ"/>
        </w:rPr>
        <w:t xml:space="preserve">إن عليّاً في اللحظة </w:t>
      </w:r>
      <w:r w:rsidRPr="006C24A3">
        <w:rPr>
          <w:rFonts w:asciiTheme="majorBidi" w:hAnsiTheme="majorBidi" w:cstheme="majorBidi"/>
          <w:szCs w:val="22"/>
          <w:lang w:val="x-none" w:eastAsia="x-none" w:bidi="ar-IQ"/>
        </w:rPr>
        <w:lastRenderedPageBreak/>
        <w:t>T1</w:t>
      </w:r>
      <w:r w:rsidRPr="006C24A3">
        <w:rPr>
          <w:rFonts w:hint="cs"/>
          <w:sz w:val="27"/>
          <w:rtl/>
          <w:lang w:bidi="ar-IQ"/>
        </w:rPr>
        <w:t xml:space="preserve"> جالس</w:t>
      </w:r>
      <w:r w:rsidRPr="006C24A3">
        <w:rPr>
          <w:rFonts w:hint="eastAsia"/>
          <w:sz w:val="24"/>
          <w:szCs w:val="24"/>
          <w:rtl/>
        </w:rPr>
        <w:t>»</w:t>
      </w:r>
      <w:r w:rsidRPr="006C24A3">
        <w:rPr>
          <w:rFonts w:hint="cs"/>
          <w:sz w:val="27"/>
          <w:rtl/>
          <w:lang w:bidi="ar-IQ"/>
        </w:rPr>
        <w:t>، يجب أن تكون واقعية صلبة (مستقرة) بشأن</w:t>
      </w:r>
      <w:r w:rsidR="00CD3F75" w:rsidRPr="006C24A3">
        <w:rPr>
          <w:rFonts w:hint="cs"/>
          <w:sz w:val="27"/>
          <w:rtl/>
          <w:lang w:bidi="ar-IQ"/>
        </w:rPr>
        <w:t xml:space="preserve"> </w:t>
      </w:r>
      <w:r w:rsidR="00CD3F75" w:rsidRPr="006C24A3">
        <w:rPr>
          <w:rFonts w:asciiTheme="majorBidi" w:hAnsiTheme="majorBidi" w:cstheme="majorBidi"/>
          <w:szCs w:val="22"/>
          <w:lang w:val="x-none" w:eastAsia="x-none" w:bidi="ar-IQ"/>
        </w:rPr>
        <w:t>T1</w:t>
      </w:r>
      <w:r w:rsidR="00EC1BBF" w:rsidRPr="006C24A3">
        <w:rPr>
          <w:sz w:val="27"/>
          <w:vertAlign w:val="superscript"/>
          <w:rtl/>
          <w:lang w:bidi="ar-IQ"/>
        </w:rPr>
        <w:t>(</w:t>
      </w:r>
      <w:r w:rsidR="00EC1BBF" w:rsidRPr="006C24A3">
        <w:rPr>
          <w:rStyle w:val="af9"/>
          <w:sz w:val="27"/>
          <w:rtl/>
          <w:lang w:bidi="ar-IQ"/>
        </w:rPr>
        <w:endnoteReference w:id="232"/>
      </w:r>
      <w:r w:rsidR="00EC1BBF" w:rsidRPr="006C24A3">
        <w:rPr>
          <w:sz w:val="27"/>
          <w:vertAlign w:val="superscript"/>
          <w:rtl/>
          <w:lang w:bidi="ar-IQ"/>
        </w:rPr>
        <w:t>)</w:t>
      </w:r>
      <w:r w:rsidRPr="006C24A3">
        <w:rPr>
          <w:rFonts w:hint="cs"/>
          <w:sz w:val="27"/>
          <w:rtl/>
          <w:lang w:bidi="ar-IQ"/>
        </w:rPr>
        <w:t>.</w:t>
      </w:r>
    </w:p>
    <w:p w:rsidR="00C708A6" w:rsidRPr="006C24A3" w:rsidRDefault="00C708A6" w:rsidP="006841FC">
      <w:pPr>
        <w:rPr>
          <w:sz w:val="27"/>
          <w:lang w:bidi="ar-IQ"/>
        </w:rPr>
      </w:pPr>
      <w:r w:rsidRPr="006C24A3">
        <w:rPr>
          <w:rFonts w:hint="cs"/>
          <w:sz w:val="27"/>
          <w:rtl/>
          <w:lang w:bidi="ar-IQ"/>
        </w:rPr>
        <w:t>وعلى هذا الأساس</w:t>
      </w:r>
      <w:r w:rsidR="00CD3F75" w:rsidRPr="006C24A3">
        <w:rPr>
          <w:rFonts w:hint="cs"/>
          <w:sz w:val="27"/>
          <w:rtl/>
          <w:lang w:bidi="ar-IQ"/>
        </w:rPr>
        <w:t>،</w:t>
      </w:r>
      <w:r w:rsidRPr="006C24A3">
        <w:rPr>
          <w:rFonts w:hint="cs"/>
          <w:sz w:val="27"/>
          <w:rtl/>
          <w:lang w:bidi="ar-IQ"/>
        </w:rPr>
        <w:t xml:space="preserve"> حيث </w:t>
      </w:r>
      <w:r w:rsidR="00CD3F75" w:rsidRPr="006C24A3">
        <w:rPr>
          <w:rFonts w:hint="cs"/>
          <w:sz w:val="27"/>
          <w:rtl/>
          <w:lang w:bidi="ar-IQ"/>
        </w:rPr>
        <w:t>إ</w:t>
      </w:r>
      <w:r w:rsidRPr="006C24A3">
        <w:rPr>
          <w:rFonts w:hint="cs"/>
          <w:sz w:val="27"/>
          <w:rtl/>
          <w:lang w:bidi="ar-IQ"/>
        </w:rPr>
        <w:t xml:space="preserve">ن </w:t>
      </w:r>
      <w:r w:rsidRPr="006C24A3">
        <w:rPr>
          <w:sz w:val="27"/>
          <w:rtl/>
          <w:lang w:bidi="ar-IQ"/>
        </w:rPr>
        <w:t>معيار آدمز</w:t>
      </w:r>
      <w:r w:rsidR="00CD3F75" w:rsidRPr="006C24A3">
        <w:rPr>
          <w:rFonts w:hint="cs"/>
          <w:sz w:val="27"/>
          <w:rtl/>
          <w:lang w:bidi="ar-IQ"/>
        </w:rPr>
        <w:t xml:space="preserve"> لإضفاء الوجود على واقعية ص</w:t>
      </w:r>
      <w:r w:rsidRPr="006C24A3">
        <w:rPr>
          <w:rFonts w:hint="cs"/>
          <w:sz w:val="27"/>
          <w:rtl/>
          <w:lang w:bidi="ar-IQ"/>
        </w:rPr>
        <w:t>لبة يؤد</w:t>
      </w:r>
      <w:r w:rsidR="00CD3F75" w:rsidRPr="006C24A3">
        <w:rPr>
          <w:rFonts w:hint="cs"/>
          <w:sz w:val="27"/>
          <w:rtl/>
          <w:lang w:bidi="ar-IQ"/>
        </w:rPr>
        <w:t>ّ</w:t>
      </w:r>
      <w:r w:rsidRPr="006C24A3">
        <w:rPr>
          <w:rFonts w:hint="cs"/>
          <w:sz w:val="27"/>
          <w:rtl/>
          <w:lang w:bidi="ar-IQ"/>
        </w:rPr>
        <w:t>ي في نهاية المطاف إلى هذه النتيجة، وهي أنه لا توجد أيّ واقعية</w:t>
      </w:r>
      <w:r w:rsidR="00CD3F75" w:rsidRPr="006C24A3">
        <w:rPr>
          <w:rFonts w:hint="cs"/>
          <w:sz w:val="27"/>
          <w:rtl/>
          <w:lang w:bidi="ar-IQ"/>
        </w:rPr>
        <w:t>ٍ بوصفها واقعية ص</w:t>
      </w:r>
      <w:r w:rsidRPr="006C24A3">
        <w:rPr>
          <w:rFonts w:hint="cs"/>
          <w:sz w:val="27"/>
          <w:rtl/>
          <w:lang w:bidi="ar-IQ"/>
        </w:rPr>
        <w:t>لبة</w:t>
      </w:r>
      <w:r w:rsidR="00CD3F75" w:rsidRPr="006C24A3">
        <w:rPr>
          <w:rFonts w:hint="cs"/>
          <w:sz w:val="27"/>
          <w:rtl/>
          <w:lang w:bidi="ar-IQ"/>
        </w:rPr>
        <w:t>،</w:t>
      </w:r>
      <w:r w:rsidRPr="006C24A3">
        <w:rPr>
          <w:rFonts w:hint="cs"/>
          <w:sz w:val="27"/>
          <w:rtl/>
          <w:lang w:bidi="ar-IQ"/>
        </w:rPr>
        <w:t xml:space="preserve"> إذن سيكون استدلال آدمز غير ناجح</w:t>
      </w:r>
      <w:r w:rsidR="00CD3F75" w:rsidRPr="006C24A3">
        <w:rPr>
          <w:rFonts w:hint="cs"/>
          <w:sz w:val="27"/>
          <w:rtl/>
          <w:lang w:bidi="ar-IQ"/>
        </w:rPr>
        <w:t>ٍ</w:t>
      </w:r>
      <w:r w:rsidRPr="006C24A3">
        <w:rPr>
          <w:rFonts w:hint="cs"/>
          <w:sz w:val="27"/>
          <w:rtl/>
          <w:lang w:bidi="ar-IQ"/>
        </w:rPr>
        <w:t xml:space="preserve"> ولا ناجع</w:t>
      </w:r>
      <w:r w:rsidRPr="006C24A3">
        <w:rPr>
          <w:sz w:val="27"/>
          <w:vertAlign w:val="superscript"/>
          <w:rtl/>
          <w:lang w:bidi="ar-IQ"/>
        </w:rPr>
        <w:t>(</w:t>
      </w:r>
      <w:r w:rsidRPr="006C24A3">
        <w:rPr>
          <w:rStyle w:val="af9"/>
          <w:sz w:val="27"/>
          <w:rtl/>
          <w:lang w:bidi="ar-IQ"/>
        </w:rPr>
        <w:endnoteReference w:id="233"/>
      </w:r>
      <w:r w:rsidRPr="006C24A3">
        <w:rPr>
          <w:sz w:val="27"/>
          <w:vertAlign w:val="superscript"/>
          <w:rtl/>
          <w:lang w:bidi="ar-IQ"/>
        </w:rPr>
        <w:t>)</w:t>
      </w:r>
      <w:r w:rsidRPr="006C24A3">
        <w:rPr>
          <w:rFonts w:hint="cs"/>
          <w:sz w:val="27"/>
          <w:rtl/>
          <w:lang w:bidi="ar-IQ"/>
        </w:rPr>
        <w:t>.</w:t>
      </w:r>
    </w:p>
    <w:p w:rsidR="008F21FF" w:rsidRPr="006C24A3" w:rsidRDefault="008F21FF" w:rsidP="008F21FF">
      <w:pPr>
        <w:spacing w:line="380" w:lineRule="exact"/>
        <w:rPr>
          <w:rFonts w:ascii="AAAGoldenLotus Stg1_Ver1" w:hAnsi="AAAGoldenLotus Stg1_Ver1"/>
          <w:sz w:val="27"/>
          <w:rtl/>
        </w:rPr>
      </w:pPr>
    </w:p>
    <w:p w:rsidR="00C708A6" w:rsidRPr="006C24A3" w:rsidRDefault="00CD0D79" w:rsidP="00D26A72">
      <w:pPr>
        <w:pStyle w:val="31"/>
        <w:rPr>
          <w:color w:val="auto"/>
          <w:rtl/>
          <w:lang w:bidi="ar-IQ"/>
        </w:rPr>
      </w:pPr>
      <w:r w:rsidRPr="006C24A3">
        <w:rPr>
          <w:rFonts w:hint="cs"/>
          <w:color w:val="auto"/>
          <w:rtl/>
          <w:lang w:bidi="ar-IQ"/>
        </w:rPr>
        <w:t xml:space="preserve">ب ـ </w:t>
      </w:r>
      <w:r w:rsidR="00C708A6" w:rsidRPr="006C24A3">
        <w:rPr>
          <w:rFonts w:hint="cs"/>
          <w:color w:val="auto"/>
          <w:rtl/>
          <w:lang w:bidi="ar-IQ"/>
        </w:rPr>
        <w:t>تفسير بلانتينغا</w:t>
      </w:r>
      <w:r w:rsidR="00D26A72" w:rsidRPr="006C24A3">
        <w:rPr>
          <w:rFonts w:hint="cs"/>
          <w:color w:val="auto"/>
          <w:rtl/>
        </w:rPr>
        <w:t xml:space="preserve"> ــــــ</w:t>
      </w:r>
    </w:p>
    <w:p w:rsidR="00C708A6" w:rsidRPr="006C24A3" w:rsidRDefault="00C708A6" w:rsidP="006841FC">
      <w:pPr>
        <w:rPr>
          <w:sz w:val="27"/>
          <w:rtl/>
          <w:lang w:bidi="ar-IQ"/>
        </w:rPr>
      </w:pPr>
      <w:r w:rsidRPr="006C24A3">
        <w:rPr>
          <w:rFonts w:hint="cs"/>
          <w:sz w:val="27"/>
          <w:rtl/>
          <w:lang w:bidi="ar-IQ"/>
        </w:rPr>
        <w:t>إن من بين التفاسير الجديدة تفسير ألفين بلانتينغا</w:t>
      </w:r>
      <w:r w:rsidRPr="006C24A3">
        <w:rPr>
          <w:sz w:val="27"/>
          <w:vertAlign w:val="superscript"/>
          <w:rtl/>
          <w:lang w:bidi="ar-IQ"/>
        </w:rPr>
        <w:t>(</w:t>
      </w:r>
      <w:r w:rsidRPr="006C24A3">
        <w:rPr>
          <w:rStyle w:val="af9"/>
          <w:sz w:val="27"/>
          <w:rtl/>
          <w:lang w:bidi="ar-IQ"/>
        </w:rPr>
        <w:endnoteReference w:id="234"/>
      </w:r>
      <w:r w:rsidRPr="006C24A3">
        <w:rPr>
          <w:sz w:val="27"/>
          <w:vertAlign w:val="superscript"/>
          <w:rtl/>
          <w:lang w:bidi="ar-IQ"/>
        </w:rPr>
        <w:t>)</w:t>
      </w:r>
      <w:r w:rsidRPr="006C24A3">
        <w:rPr>
          <w:rFonts w:hint="cs"/>
          <w:sz w:val="27"/>
          <w:rtl/>
          <w:lang w:bidi="ar-IQ"/>
        </w:rPr>
        <w:t>، حيث يُفس</w:t>
      </w:r>
      <w:r w:rsidR="00CD3F75" w:rsidRPr="006C24A3">
        <w:rPr>
          <w:rFonts w:hint="cs"/>
          <w:sz w:val="27"/>
          <w:rtl/>
          <w:lang w:bidi="ar-IQ"/>
        </w:rPr>
        <w:t>ّ</w:t>
      </w:r>
      <w:r w:rsidRPr="006C24A3">
        <w:rPr>
          <w:rFonts w:hint="cs"/>
          <w:sz w:val="27"/>
          <w:rtl/>
          <w:lang w:bidi="ar-IQ"/>
        </w:rPr>
        <w:t>ر الضرورة بالع</w:t>
      </w:r>
      <w:r w:rsidR="00CD3F75" w:rsidRPr="006C24A3">
        <w:rPr>
          <w:rFonts w:hint="cs"/>
          <w:sz w:val="27"/>
          <w:rtl/>
          <w:lang w:bidi="ar-IQ"/>
        </w:rPr>
        <w:t>َ</w:t>
      </w:r>
      <w:r w:rsidRPr="006C24A3">
        <w:rPr>
          <w:rFonts w:hint="cs"/>
          <w:sz w:val="27"/>
          <w:rtl/>
          <w:lang w:bidi="ar-IQ"/>
        </w:rPr>
        <w:t>رَض على نحو</w:t>
      </w:r>
      <w:r w:rsidR="00CD3F75" w:rsidRPr="006C24A3">
        <w:rPr>
          <w:rFonts w:hint="cs"/>
          <w:sz w:val="27"/>
          <w:rtl/>
          <w:lang w:bidi="ar-IQ"/>
        </w:rPr>
        <w:t>ٍ</w:t>
      </w:r>
      <w:r w:rsidRPr="006C24A3">
        <w:rPr>
          <w:rFonts w:hint="cs"/>
          <w:sz w:val="27"/>
          <w:rtl/>
          <w:lang w:bidi="ar-IQ"/>
        </w:rPr>
        <w:t xml:space="preserve"> مباشر في إطار </w:t>
      </w:r>
      <w:r w:rsidRPr="006C24A3">
        <w:rPr>
          <w:rFonts w:hint="eastAsia"/>
          <w:sz w:val="24"/>
          <w:szCs w:val="24"/>
          <w:rtl/>
        </w:rPr>
        <w:t>«</w:t>
      </w:r>
      <w:r w:rsidRPr="006C24A3">
        <w:rPr>
          <w:rFonts w:hint="cs"/>
          <w:sz w:val="27"/>
          <w:rtl/>
          <w:lang w:bidi="ar-IQ"/>
        </w:rPr>
        <w:t>قدرة الفاعل الإنساني</w:t>
      </w:r>
      <w:r w:rsidRPr="006C24A3">
        <w:rPr>
          <w:rFonts w:hint="eastAsia"/>
          <w:sz w:val="24"/>
          <w:szCs w:val="24"/>
          <w:rtl/>
        </w:rPr>
        <w:t>»</w:t>
      </w:r>
      <w:r w:rsidR="00CD3F75" w:rsidRPr="006C24A3">
        <w:rPr>
          <w:rFonts w:hint="cs"/>
          <w:sz w:val="27"/>
          <w:rtl/>
          <w:lang w:bidi="ar-IQ"/>
        </w:rPr>
        <w:t>؛</w:t>
      </w:r>
      <w:r w:rsidRPr="006C24A3">
        <w:rPr>
          <w:rFonts w:hint="cs"/>
          <w:sz w:val="27"/>
          <w:rtl/>
          <w:lang w:bidi="ar-IQ"/>
        </w:rPr>
        <w:t xml:space="preserve"> إذ يتمّ تعريف الضرورة العارضة ـ من وجهة نظره ـ بـ </w:t>
      </w:r>
      <w:r w:rsidRPr="006C24A3">
        <w:rPr>
          <w:rFonts w:hint="eastAsia"/>
          <w:sz w:val="24"/>
          <w:szCs w:val="24"/>
          <w:rtl/>
        </w:rPr>
        <w:t>«</w:t>
      </w:r>
      <w:r w:rsidRPr="006C24A3">
        <w:rPr>
          <w:rFonts w:hint="cs"/>
          <w:sz w:val="27"/>
          <w:rtl/>
          <w:lang w:bidi="ar-IQ"/>
        </w:rPr>
        <w:t>فقدان القدرة المغايرة للواقع</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235"/>
      </w:r>
      <w:r w:rsidRPr="006C24A3">
        <w:rPr>
          <w:sz w:val="27"/>
          <w:vertAlign w:val="superscript"/>
          <w:rtl/>
          <w:lang w:bidi="ar-IQ"/>
        </w:rPr>
        <w:t>)</w:t>
      </w:r>
      <w:r w:rsidR="00CD3F75" w:rsidRPr="006C24A3">
        <w:rPr>
          <w:sz w:val="27"/>
          <w:vertAlign w:val="superscript"/>
          <w:rtl/>
          <w:lang w:bidi="ar-IQ"/>
        </w:rPr>
        <w:t>(</w:t>
      </w:r>
      <w:r w:rsidR="00CD3F75" w:rsidRPr="006C24A3">
        <w:rPr>
          <w:rStyle w:val="af9"/>
          <w:sz w:val="27"/>
          <w:rtl/>
          <w:lang w:bidi="ar-IQ"/>
        </w:rPr>
        <w:endnoteReference w:id="236"/>
      </w:r>
      <w:r w:rsidR="00CD3F75" w:rsidRPr="006C24A3">
        <w:rPr>
          <w:sz w:val="27"/>
          <w:vertAlign w:val="superscript"/>
          <w:rtl/>
          <w:lang w:bidi="ar-IQ"/>
        </w:rPr>
        <w:t>)</w:t>
      </w:r>
      <w:r w:rsidRPr="006C24A3">
        <w:rPr>
          <w:rFonts w:hint="cs"/>
          <w:sz w:val="27"/>
          <w:rtl/>
          <w:lang w:bidi="ar-IQ"/>
        </w:rPr>
        <w:t xml:space="preserve">. يذهب بلانتينغا إلى الاعتقاد بأن </w:t>
      </w:r>
      <w:r w:rsidR="00CD3F75" w:rsidRPr="006C24A3">
        <w:rPr>
          <w:rFonts w:hint="cs"/>
          <w:sz w:val="27"/>
          <w:rtl/>
          <w:lang w:bidi="ar-IQ"/>
        </w:rPr>
        <w:t xml:space="preserve">هناك علاقة منسجمة </w:t>
      </w:r>
      <w:r w:rsidRPr="006C24A3">
        <w:rPr>
          <w:rFonts w:hint="cs"/>
          <w:sz w:val="27"/>
          <w:rtl/>
          <w:lang w:bidi="ar-IQ"/>
        </w:rPr>
        <w:t>بين وجود القدرة المغايرة للواقع في الفاعل الإنساني وبين علم الله السابق (العلوم السابقة لله)، وفي حالة وجود هذه العلاقة لا يُع</w:t>
      </w:r>
      <w:r w:rsidR="00CD3F75" w:rsidRPr="006C24A3">
        <w:rPr>
          <w:rFonts w:hint="cs"/>
          <w:sz w:val="27"/>
          <w:rtl/>
          <w:lang w:bidi="ar-IQ"/>
        </w:rPr>
        <w:t>َ</w:t>
      </w:r>
      <w:r w:rsidRPr="006C24A3">
        <w:rPr>
          <w:rFonts w:hint="cs"/>
          <w:sz w:val="27"/>
          <w:rtl/>
          <w:lang w:bidi="ar-IQ"/>
        </w:rPr>
        <w:t>دّ علم الله في الماضي ضرورة</w:t>
      </w:r>
      <w:r w:rsidR="00CD3F75" w:rsidRPr="006C24A3">
        <w:rPr>
          <w:rFonts w:hint="cs"/>
          <w:sz w:val="27"/>
          <w:rtl/>
          <w:lang w:bidi="ar-IQ"/>
        </w:rPr>
        <w:t>ً</w:t>
      </w:r>
      <w:r w:rsidRPr="006C24A3">
        <w:rPr>
          <w:rFonts w:hint="cs"/>
          <w:sz w:val="27"/>
          <w:rtl/>
          <w:lang w:bidi="ar-IQ"/>
        </w:rPr>
        <w:t xml:space="preserve"> عارضة.</w:t>
      </w:r>
    </w:p>
    <w:p w:rsidR="00C708A6" w:rsidRPr="006C24A3" w:rsidRDefault="00C708A6" w:rsidP="006841FC">
      <w:pPr>
        <w:rPr>
          <w:sz w:val="27"/>
          <w:rtl/>
          <w:lang w:bidi="ar-IQ"/>
        </w:rPr>
      </w:pPr>
      <w:r w:rsidRPr="006C24A3">
        <w:rPr>
          <w:rFonts w:hint="cs"/>
          <w:b/>
          <w:bCs/>
          <w:sz w:val="27"/>
          <w:rtl/>
          <w:lang w:bidi="ar-IQ"/>
        </w:rPr>
        <w:t>النقد 1:</w:t>
      </w:r>
      <w:r w:rsidRPr="006C24A3">
        <w:rPr>
          <w:rFonts w:hint="cs"/>
          <w:sz w:val="27"/>
          <w:rtl/>
          <w:lang w:bidi="ar-IQ"/>
        </w:rPr>
        <w:t xml:space="preserve"> إن لازم القول بهذا الحل</w:t>
      </w:r>
      <w:r w:rsidR="00A8510A" w:rsidRPr="006C24A3">
        <w:rPr>
          <w:rFonts w:hint="cs"/>
          <w:sz w:val="27"/>
          <w:rtl/>
          <w:lang w:bidi="ar-IQ"/>
        </w:rPr>
        <w:t>ّ</w:t>
      </w:r>
      <w:r w:rsidRPr="006C24A3">
        <w:rPr>
          <w:rFonts w:hint="cs"/>
          <w:sz w:val="27"/>
          <w:rtl/>
          <w:lang w:bidi="ar-IQ"/>
        </w:rPr>
        <w:t xml:space="preserve"> المذكور آنفاً هو أن نواجه سلسلة</w:t>
      </w:r>
      <w:r w:rsidR="00A8510A" w:rsidRPr="006C24A3">
        <w:rPr>
          <w:rFonts w:hint="cs"/>
          <w:sz w:val="27"/>
          <w:rtl/>
          <w:lang w:bidi="ar-IQ"/>
        </w:rPr>
        <w:t>ً</w:t>
      </w:r>
      <w:r w:rsidRPr="006C24A3">
        <w:rPr>
          <w:rFonts w:hint="cs"/>
          <w:sz w:val="27"/>
          <w:rtl/>
          <w:lang w:bidi="ar-IQ"/>
        </w:rPr>
        <w:t xml:space="preserve"> غير متناهية من الحقائق الم</w:t>
      </w:r>
      <w:r w:rsidR="00A8510A" w:rsidRPr="006C24A3">
        <w:rPr>
          <w:rFonts w:hint="cs"/>
          <w:sz w:val="27"/>
          <w:rtl/>
          <w:lang w:bidi="ar-IQ"/>
        </w:rPr>
        <w:t>َ</w:t>
      </w:r>
      <w:r w:rsidRPr="006C24A3">
        <w:rPr>
          <w:rFonts w:hint="cs"/>
          <w:sz w:val="27"/>
          <w:rtl/>
          <w:lang w:bidi="ar-IQ"/>
        </w:rPr>
        <w:t>ر</w:t>
      </w:r>
      <w:r w:rsidR="00A8510A" w:rsidRPr="006C24A3">
        <w:rPr>
          <w:rFonts w:hint="cs"/>
          <w:sz w:val="27"/>
          <w:rtl/>
          <w:lang w:bidi="ar-IQ"/>
        </w:rPr>
        <w:t>ِ</w:t>
      </w:r>
      <w:r w:rsidRPr="006C24A3">
        <w:rPr>
          <w:rFonts w:hint="cs"/>
          <w:sz w:val="27"/>
          <w:rtl/>
          <w:lang w:bidi="ar-IQ"/>
        </w:rPr>
        <w:t>نة وغير الثابتة في الماضي، بحيث لا يكون هناك أيّ واقعية</w:t>
      </w:r>
      <w:r w:rsidR="00A8510A" w:rsidRPr="006C24A3">
        <w:rPr>
          <w:rFonts w:hint="cs"/>
          <w:sz w:val="27"/>
          <w:rtl/>
          <w:lang w:bidi="ar-IQ"/>
        </w:rPr>
        <w:t>ٍ</w:t>
      </w:r>
      <w:r w:rsidRPr="006C24A3">
        <w:rPr>
          <w:rFonts w:hint="cs"/>
          <w:sz w:val="27"/>
          <w:rtl/>
          <w:lang w:bidi="ar-IQ"/>
        </w:rPr>
        <w:t xml:space="preserve"> صلبة (بحيث تكون مستقرّة وثابتة في الماضي)، في حين نعلم جميعاً أن هناك سلسلة</w:t>
      </w:r>
      <w:r w:rsidR="00A8510A" w:rsidRPr="006C24A3">
        <w:rPr>
          <w:rFonts w:hint="cs"/>
          <w:sz w:val="27"/>
          <w:rtl/>
          <w:lang w:bidi="ar-IQ"/>
        </w:rPr>
        <w:t>ً</w:t>
      </w:r>
      <w:r w:rsidRPr="006C24A3">
        <w:rPr>
          <w:rFonts w:hint="cs"/>
          <w:sz w:val="27"/>
          <w:rtl/>
          <w:lang w:bidi="ar-IQ"/>
        </w:rPr>
        <w:t xml:space="preserve"> طويلة من القضايا التي هي من قبيل: </w:t>
      </w:r>
      <w:r w:rsidRPr="006C24A3">
        <w:rPr>
          <w:rFonts w:hint="eastAsia"/>
          <w:sz w:val="24"/>
          <w:szCs w:val="24"/>
          <w:rtl/>
        </w:rPr>
        <w:t>«</w:t>
      </w:r>
      <w:r w:rsidRPr="006C24A3">
        <w:rPr>
          <w:rFonts w:hint="cs"/>
          <w:sz w:val="27"/>
          <w:rtl/>
          <w:lang w:bidi="ar-IQ"/>
        </w:rPr>
        <w:t>خسر نابليون بونابارت الحرب في واترلو</w:t>
      </w:r>
      <w:r w:rsidRPr="006C24A3">
        <w:rPr>
          <w:rFonts w:hint="eastAsia"/>
          <w:sz w:val="24"/>
          <w:szCs w:val="24"/>
          <w:rtl/>
        </w:rPr>
        <w:t>»</w:t>
      </w:r>
      <w:r w:rsidRPr="006C24A3">
        <w:rPr>
          <w:rFonts w:hint="cs"/>
          <w:sz w:val="27"/>
          <w:rtl/>
          <w:lang w:bidi="ar-IQ"/>
        </w:rPr>
        <w:t xml:space="preserve">، أو </w:t>
      </w:r>
      <w:r w:rsidRPr="006C24A3">
        <w:rPr>
          <w:rFonts w:hint="eastAsia"/>
          <w:sz w:val="24"/>
          <w:szCs w:val="24"/>
          <w:rtl/>
        </w:rPr>
        <w:t>«</w:t>
      </w:r>
      <w:r w:rsidRPr="006C24A3">
        <w:rPr>
          <w:rFonts w:hint="cs"/>
          <w:sz w:val="27"/>
          <w:rtl/>
          <w:lang w:bidi="ar-IQ"/>
        </w:rPr>
        <w:t>فتح كوروش مدينة بابل سنة 538 قبل الميلاد</w:t>
      </w:r>
      <w:r w:rsidRPr="006C24A3">
        <w:rPr>
          <w:rFonts w:hint="eastAsia"/>
          <w:sz w:val="24"/>
          <w:szCs w:val="24"/>
          <w:rtl/>
        </w:rPr>
        <w:t>»</w:t>
      </w:r>
      <w:r w:rsidRPr="006C24A3">
        <w:rPr>
          <w:rFonts w:hint="cs"/>
          <w:sz w:val="27"/>
          <w:rtl/>
          <w:lang w:bidi="ar-IQ"/>
        </w:rPr>
        <w:t>، وما إلى ذلك من الوقائع التاريخية، ت</w:t>
      </w:r>
      <w:r w:rsidR="00A8510A" w:rsidRPr="006C24A3">
        <w:rPr>
          <w:rFonts w:hint="cs"/>
          <w:sz w:val="27"/>
          <w:rtl/>
          <w:lang w:bidi="ar-IQ"/>
        </w:rPr>
        <w:t>ُ</w:t>
      </w:r>
      <w:r w:rsidRPr="006C24A3">
        <w:rPr>
          <w:rFonts w:hint="cs"/>
          <w:sz w:val="27"/>
          <w:rtl/>
          <w:lang w:bidi="ar-IQ"/>
        </w:rPr>
        <w:t>ع</w:t>
      </w:r>
      <w:r w:rsidR="00A8510A" w:rsidRPr="006C24A3">
        <w:rPr>
          <w:rFonts w:hint="cs"/>
          <w:sz w:val="27"/>
          <w:rtl/>
          <w:lang w:bidi="ar-IQ"/>
        </w:rPr>
        <w:t>َ</w:t>
      </w:r>
      <w:r w:rsidRPr="006C24A3">
        <w:rPr>
          <w:rFonts w:hint="cs"/>
          <w:sz w:val="27"/>
          <w:rtl/>
          <w:lang w:bidi="ar-IQ"/>
        </w:rPr>
        <w:t>د</w:t>
      </w:r>
      <w:r w:rsidR="00A8510A" w:rsidRPr="006C24A3">
        <w:rPr>
          <w:rFonts w:hint="cs"/>
          <w:sz w:val="27"/>
          <w:rtl/>
          <w:lang w:bidi="ar-IQ"/>
        </w:rPr>
        <w:t>ّ نماذج واقعية من الواقعيات الص</w:t>
      </w:r>
      <w:r w:rsidRPr="006C24A3">
        <w:rPr>
          <w:rFonts w:hint="cs"/>
          <w:sz w:val="27"/>
          <w:rtl/>
          <w:lang w:bidi="ar-IQ"/>
        </w:rPr>
        <w:t>لبة والثابتة المرتبطة بالماضي، ولا يمكن لأحد</w:t>
      </w:r>
      <w:r w:rsidR="00A8510A" w:rsidRPr="006C24A3">
        <w:rPr>
          <w:rFonts w:hint="cs"/>
          <w:sz w:val="27"/>
          <w:rtl/>
          <w:lang w:bidi="ar-IQ"/>
        </w:rPr>
        <w:t>ٍ</w:t>
      </w:r>
      <w:r w:rsidRPr="006C24A3">
        <w:rPr>
          <w:rFonts w:hint="cs"/>
          <w:sz w:val="27"/>
          <w:rtl/>
          <w:lang w:bidi="ar-IQ"/>
        </w:rPr>
        <w:t xml:space="preserve"> أن يغيّر ما وقع من الأحداث في الماضي.</w:t>
      </w:r>
    </w:p>
    <w:p w:rsidR="00C708A6" w:rsidRPr="006C24A3" w:rsidRDefault="00C708A6" w:rsidP="006841FC">
      <w:pPr>
        <w:rPr>
          <w:sz w:val="27"/>
          <w:rtl/>
          <w:lang w:bidi="ar-IQ"/>
        </w:rPr>
      </w:pPr>
      <w:r w:rsidRPr="006C24A3">
        <w:rPr>
          <w:rFonts w:hint="cs"/>
          <w:b/>
          <w:bCs/>
          <w:sz w:val="27"/>
          <w:rtl/>
          <w:lang w:bidi="ar-IQ"/>
        </w:rPr>
        <w:t>النقد 2:</w:t>
      </w:r>
      <w:r w:rsidR="00A8510A" w:rsidRPr="006C24A3">
        <w:rPr>
          <w:rFonts w:hint="cs"/>
          <w:sz w:val="27"/>
          <w:rtl/>
          <w:lang w:bidi="ar-IQ"/>
        </w:rPr>
        <w:t xml:space="preserve"> إن العلم بالواقعيات الص</w:t>
      </w:r>
      <w:r w:rsidRPr="006C24A3">
        <w:rPr>
          <w:rFonts w:hint="cs"/>
          <w:sz w:val="27"/>
          <w:rtl/>
          <w:lang w:bidi="ar-IQ"/>
        </w:rPr>
        <w:t>لبة ينسجم مع العلم الانفعالي الإنساني الذي يقبل الخطأ، وليس العلم الإلهي الفعلي الذي لا يقبل الخطأ. إن هذا الحل</w:t>
      </w:r>
      <w:r w:rsidR="00A8510A" w:rsidRPr="006C24A3">
        <w:rPr>
          <w:rFonts w:hint="cs"/>
          <w:sz w:val="27"/>
          <w:rtl/>
          <w:lang w:bidi="ar-IQ"/>
        </w:rPr>
        <w:t>ّ</w:t>
      </w:r>
      <w:r w:rsidRPr="006C24A3">
        <w:rPr>
          <w:rFonts w:hint="cs"/>
          <w:sz w:val="27"/>
          <w:rtl/>
          <w:lang w:bidi="ar-IQ"/>
        </w:rPr>
        <w:t xml:space="preserve"> يحصر علم الله في خصوص الواقعيات الم</w:t>
      </w:r>
      <w:r w:rsidR="00A8510A" w:rsidRPr="006C24A3">
        <w:rPr>
          <w:rFonts w:hint="cs"/>
          <w:sz w:val="27"/>
          <w:rtl/>
          <w:lang w:bidi="ar-IQ"/>
        </w:rPr>
        <w:t>َ</w:t>
      </w:r>
      <w:r w:rsidRPr="006C24A3">
        <w:rPr>
          <w:rFonts w:hint="cs"/>
          <w:sz w:val="27"/>
          <w:rtl/>
          <w:lang w:bidi="ar-IQ"/>
        </w:rPr>
        <w:t>ر</w:t>
      </w:r>
      <w:r w:rsidR="00A8510A" w:rsidRPr="006C24A3">
        <w:rPr>
          <w:rFonts w:hint="cs"/>
          <w:sz w:val="27"/>
          <w:rtl/>
          <w:lang w:bidi="ar-IQ"/>
        </w:rPr>
        <w:t>ِ</w:t>
      </w:r>
      <w:r w:rsidRPr="006C24A3">
        <w:rPr>
          <w:rFonts w:hint="cs"/>
          <w:sz w:val="27"/>
          <w:rtl/>
          <w:lang w:bidi="ar-IQ"/>
        </w:rPr>
        <w:t>نة في العالم فقط</w:t>
      </w:r>
      <w:r w:rsidR="00A8510A" w:rsidRPr="006C24A3">
        <w:rPr>
          <w:rFonts w:hint="cs"/>
          <w:sz w:val="27"/>
          <w:rtl/>
          <w:lang w:bidi="ar-IQ"/>
        </w:rPr>
        <w:t>،</w:t>
      </w:r>
      <w:r w:rsidRPr="006C24A3">
        <w:rPr>
          <w:rFonts w:hint="cs"/>
          <w:sz w:val="27"/>
          <w:rtl/>
          <w:lang w:bidi="ar-IQ"/>
        </w:rPr>
        <w:t xml:space="preserve"> </w:t>
      </w:r>
      <w:r w:rsidRPr="006C24A3">
        <w:rPr>
          <w:rFonts w:hint="eastAsia"/>
          <w:sz w:val="24"/>
          <w:szCs w:val="24"/>
          <w:rtl/>
        </w:rPr>
        <w:t>«</w:t>
      </w:r>
      <w:r w:rsidRPr="006C24A3">
        <w:rPr>
          <w:rFonts w:hint="cs"/>
          <w:sz w:val="27"/>
          <w:rtl/>
          <w:lang w:bidi="ar-IQ"/>
        </w:rPr>
        <w:t>في حين أن [علم</w:t>
      </w:r>
      <w:r w:rsidR="00A8510A" w:rsidRPr="006C24A3">
        <w:rPr>
          <w:rFonts w:hint="cs"/>
          <w:sz w:val="27"/>
          <w:rtl/>
          <w:lang w:bidi="ar-IQ"/>
        </w:rPr>
        <w:t>َ</w:t>
      </w:r>
      <w:r w:rsidRPr="006C24A3">
        <w:rPr>
          <w:rFonts w:hint="cs"/>
          <w:sz w:val="27"/>
          <w:rtl/>
          <w:lang w:bidi="ar-IQ"/>
        </w:rPr>
        <w:t xml:space="preserve"> الله علم</w:t>
      </w:r>
      <w:r w:rsidR="00A8510A" w:rsidRPr="006C24A3">
        <w:rPr>
          <w:rFonts w:hint="cs"/>
          <w:sz w:val="27"/>
          <w:rtl/>
          <w:lang w:bidi="ar-IQ"/>
        </w:rPr>
        <w:t>ٌ</w:t>
      </w:r>
      <w:r w:rsidRPr="006C24A3">
        <w:rPr>
          <w:rFonts w:hint="cs"/>
          <w:sz w:val="27"/>
          <w:rtl/>
          <w:lang w:bidi="ar-IQ"/>
        </w:rPr>
        <w:t xml:space="preserve"> فعلي ذاتي</w:t>
      </w:r>
      <w:r w:rsidR="00A8510A" w:rsidRPr="006C24A3">
        <w:rPr>
          <w:rFonts w:hint="cs"/>
          <w:sz w:val="27"/>
          <w:rtl/>
          <w:lang w:bidi="ar-IQ"/>
        </w:rPr>
        <w:t>، و]</w:t>
      </w:r>
      <w:r w:rsidRPr="006C24A3">
        <w:rPr>
          <w:rFonts w:hint="cs"/>
          <w:sz w:val="27"/>
          <w:rtl/>
          <w:lang w:bidi="ar-IQ"/>
        </w:rPr>
        <w:t>إن العلم الإلهي السابق [التقدّ</w:t>
      </w:r>
      <w:r w:rsidR="00A8510A" w:rsidRPr="006C24A3">
        <w:rPr>
          <w:rFonts w:hint="cs"/>
          <w:sz w:val="27"/>
          <w:rtl/>
          <w:lang w:bidi="ar-IQ"/>
        </w:rPr>
        <w:t>ُ</w:t>
      </w:r>
      <w:r w:rsidRPr="006C24A3">
        <w:rPr>
          <w:rFonts w:hint="cs"/>
          <w:sz w:val="27"/>
          <w:rtl/>
          <w:lang w:bidi="ar-IQ"/>
        </w:rPr>
        <w:t>م العلّي] علم</w:t>
      </w:r>
      <w:r w:rsidR="00A8510A" w:rsidRPr="006C24A3">
        <w:rPr>
          <w:rFonts w:hint="cs"/>
          <w:sz w:val="27"/>
          <w:rtl/>
          <w:lang w:bidi="ar-IQ"/>
        </w:rPr>
        <w:t>ٌ</w:t>
      </w:r>
      <w:r w:rsidRPr="006C24A3">
        <w:rPr>
          <w:rFonts w:hint="cs"/>
          <w:sz w:val="27"/>
          <w:rtl/>
          <w:lang w:bidi="ar-IQ"/>
        </w:rPr>
        <w:t xml:space="preserve"> لا يقبل الخطأ</w:t>
      </w:r>
      <w:r w:rsidR="00A8510A" w:rsidRPr="006C24A3">
        <w:rPr>
          <w:rFonts w:hint="cs"/>
          <w:sz w:val="27"/>
          <w:rtl/>
          <w:lang w:bidi="ar-IQ"/>
        </w:rPr>
        <w:t>،</w:t>
      </w:r>
      <w:r w:rsidRPr="006C24A3">
        <w:rPr>
          <w:rFonts w:hint="cs"/>
          <w:sz w:val="27"/>
          <w:rtl/>
          <w:lang w:bidi="ar-IQ"/>
        </w:rPr>
        <w:t xml:space="preserve"> و[على خلاف العلم الإنساني القابل للخطأ] يمكن أن يُع</w:t>
      </w:r>
      <w:r w:rsidR="00A8510A" w:rsidRPr="006C24A3">
        <w:rPr>
          <w:rFonts w:hint="cs"/>
          <w:sz w:val="27"/>
          <w:rtl/>
          <w:lang w:bidi="ar-IQ"/>
        </w:rPr>
        <w:t>َ</w:t>
      </w:r>
      <w:r w:rsidRPr="006C24A3">
        <w:rPr>
          <w:rFonts w:hint="cs"/>
          <w:sz w:val="27"/>
          <w:rtl/>
          <w:lang w:bidi="ar-IQ"/>
        </w:rPr>
        <w:t>دّ ممث</w:t>
      </w:r>
      <w:r w:rsidR="00A8510A" w:rsidRPr="006C24A3">
        <w:rPr>
          <w:rFonts w:hint="cs"/>
          <w:sz w:val="27"/>
          <w:rtl/>
          <w:lang w:bidi="ar-IQ"/>
        </w:rPr>
        <w:t>ِّ</w:t>
      </w:r>
      <w:r w:rsidRPr="006C24A3">
        <w:rPr>
          <w:rFonts w:hint="cs"/>
          <w:sz w:val="27"/>
          <w:rtl/>
          <w:lang w:bidi="ar-IQ"/>
        </w:rPr>
        <w:t>ل</w:t>
      </w:r>
      <w:r w:rsidR="00A8510A" w:rsidRPr="006C24A3">
        <w:rPr>
          <w:rFonts w:hint="cs"/>
          <w:sz w:val="27"/>
          <w:rtl/>
          <w:lang w:bidi="ar-IQ"/>
        </w:rPr>
        <w:t>اً جيداً للواقعية الص</w:t>
      </w:r>
      <w:r w:rsidRPr="006C24A3">
        <w:rPr>
          <w:rFonts w:hint="cs"/>
          <w:sz w:val="27"/>
          <w:rtl/>
          <w:lang w:bidi="ar-IQ"/>
        </w:rPr>
        <w:t>لبة، وليس الواقعية الم</w:t>
      </w:r>
      <w:r w:rsidR="00A8510A" w:rsidRPr="006C24A3">
        <w:rPr>
          <w:rFonts w:hint="cs"/>
          <w:sz w:val="27"/>
          <w:rtl/>
          <w:lang w:bidi="ar-IQ"/>
        </w:rPr>
        <w:t>َ</w:t>
      </w:r>
      <w:r w:rsidRPr="006C24A3">
        <w:rPr>
          <w:rFonts w:hint="cs"/>
          <w:sz w:val="27"/>
          <w:rtl/>
          <w:lang w:bidi="ar-IQ"/>
        </w:rPr>
        <w:t>ر</w:t>
      </w:r>
      <w:r w:rsidR="00A8510A" w:rsidRPr="006C24A3">
        <w:rPr>
          <w:rFonts w:hint="cs"/>
          <w:sz w:val="27"/>
          <w:rtl/>
          <w:lang w:bidi="ar-IQ"/>
        </w:rPr>
        <w:t>ِ</w:t>
      </w:r>
      <w:r w:rsidRPr="006C24A3">
        <w:rPr>
          <w:rFonts w:hint="cs"/>
          <w:sz w:val="27"/>
          <w:rtl/>
          <w:lang w:bidi="ar-IQ"/>
        </w:rPr>
        <w:t>نة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237"/>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b/>
          <w:bCs/>
          <w:sz w:val="27"/>
          <w:rtl/>
          <w:lang w:bidi="ar-IQ"/>
        </w:rPr>
        <w:lastRenderedPageBreak/>
        <w:t>النقد 3:</w:t>
      </w:r>
      <w:r w:rsidRPr="006C24A3">
        <w:rPr>
          <w:rFonts w:hint="cs"/>
          <w:sz w:val="27"/>
          <w:rtl/>
          <w:lang w:bidi="ar-IQ"/>
        </w:rPr>
        <w:t xml:space="preserve"> إن تفسير بلانتينغا يؤدّي إلى هذه النتيجة، وهي أن علم الله تابع</w:t>
      </w:r>
      <w:r w:rsidR="00A8510A" w:rsidRPr="006C24A3">
        <w:rPr>
          <w:rFonts w:hint="cs"/>
          <w:sz w:val="27"/>
          <w:rtl/>
          <w:lang w:bidi="ar-IQ"/>
        </w:rPr>
        <w:t>ٌ</w:t>
      </w:r>
      <w:r w:rsidRPr="006C24A3">
        <w:rPr>
          <w:rFonts w:hint="cs"/>
          <w:sz w:val="27"/>
          <w:rtl/>
          <w:lang w:bidi="ar-IQ"/>
        </w:rPr>
        <w:t xml:space="preserve"> للعمل الاختياري للفاعل الإنساني، ويؤد</w:t>
      </w:r>
      <w:r w:rsidR="00A8510A" w:rsidRPr="006C24A3">
        <w:rPr>
          <w:rFonts w:hint="cs"/>
          <w:sz w:val="27"/>
          <w:rtl/>
          <w:lang w:bidi="ar-IQ"/>
        </w:rPr>
        <w:t>ّ</w:t>
      </w:r>
      <w:r w:rsidRPr="006C24A3">
        <w:rPr>
          <w:rFonts w:hint="cs"/>
          <w:sz w:val="27"/>
          <w:rtl/>
          <w:lang w:bidi="ar-IQ"/>
        </w:rPr>
        <w:t xml:space="preserve">ي إلى خفض العلم الإلهي من العلم الفعلي إلى العلم الانفعالي. </w:t>
      </w:r>
      <w:r w:rsidR="00A8510A" w:rsidRPr="006C24A3">
        <w:rPr>
          <w:rFonts w:hint="cs"/>
          <w:sz w:val="27"/>
          <w:rtl/>
          <w:lang w:bidi="ar-IQ"/>
        </w:rPr>
        <w:t>و</w:t>
      </w:r>
      <w:r w:rsidRPr="006C24A3">
        <w:rPr>
          <w:rFonts w:hint="cs"/>
          <w:sz w:val="27"/>
          <w:rtl/>
          <w:lang w:bidi="ar-IQ"/>
        </w:rPr>
        <w:t xml:space="preserve">من ذلك ـ على سبيل المثال ـ أن علم الله في الماضي ـ مثلاً في عام 1970م ـ بالقضية </w:t>
      </w:r>
      <w:r w:rsidRPr="006C24A3">
        <w:rPr>
          <w:rFonts w:asciiTheme="majorBidi" w:hAnsiTheme="majorBidi" w:cstheme="majorBidi"/>
          <w:szCs w:val="22"/>
          <w:lang w:val="x-none" w:eastAsia="x-none" w:bidi="ar-IQ"/>
        </w:rPr>
        <w:t>B</w:t>
      </w:r>
      <w:r w:rsidRPr="006C24A3">
        <w:rPr>
          <w:rFonts w:hint="cs"/>
          <w:sz w:val="27"/>
          <w:rtl/>
          <w:lang w:bidi="ar-IQ"/>
        </w:rPr>
        <w:t xml:space="preserve"> (أنت تدافع عن أطروحتك العلمية في عام 2013م) لم ت</w:t>
      </w:r>
      <w:r w:rsidR="00F377DF" w:rsidRPr="006C24A3">
        <w:rPr>
          <w:rFonts w:hint="cs"/>
          <w:sz w:val="27"/>
          <w:rtl/>
          <w:lang w:bidi="ar-IQ"/>
        </w:rPr>
        <w:t>َ</w:t>
      </w:r>
      <w:r w:rsidRPr="006C24A3">
        <w:rPr>
          <w:rFonts w:hint="cs"/>
          <w:sz w:val="27"/>
          <w:rtl/>
          <w:lang w:bidi="ar-IQ"/>
        </w:rPr>
        <w:t>غ</w:t>
      </w:r>
      <w:r w:rsidR="00F377DF" w:rsidRPr="006C24A3">
        <w:rPr>
          <w:rFonts w:hint="cs"/>
          <w:sz w:val="27"/>
          <w:rtl/>
          <w:lang w:bidi="ar-IQ"/>
        </w:rPr>
        <w:t>ْ</w:t>
      </w:r>
      <w:r w:rsidRPr="006C24A3">
        <w:rPr>
          <w:rFonts w:hint="cs"/>
          <w:sz w:val="27"/>
          <w:rtl/>
          <w:lang w:bidi="ar-IQ"/>
        </w:rPr>
        <w:t>دُ قطعي</w:t>
      </w:r>
      <w:r w:rsidR="00F377DF" w:rsidRPr="006C24A3">
        <w:rPr>
          <w:rFonts w:hint="cs"/>
          <w:sz w:val="27"/>
          <w:rtl/>
          <w:lang w:bidi="ar-IQ"/>
        </w:rPr>
        <w:t>ّ</w:t>
      </w:r>
      <w:r w:rsidRPr="006C24A3">
        <w:rPr>
          <w:rFonts w:hint="cs"/>
          <w:sz w:val="27"/>
          <w:rtl/>
          <w:lang w:bidi="ar-IQ"/>
        </w:rPr>
        <w:t>ة</w:t>
      </w:r>
      <w:r w:rsidR="00F377DF" w:rsidRPr="006C24A3">
        <w:rPr>
          <w:rFonts w:hint="cs"/>
          <w:sz w:val="27"/>
          <w:rtl/>
          <w:lang w:bidi="ar-IQ"/>
        </w:rPr>
        <w:t>ً</w:t>
      </w:r>
      <w:r w:rsidRPr="006C24A3">
        <w:rPr>
          <w:rFonts w:hint="cs"/>
          <w:sz w:val="27"/>
          <w:rtl/>
          <w:lang w:bidi="ar-IQ"/>
        </w:rPr>
        <w:t xml:space="preserve"> بعد</w:t>
      </w:r>
      <w:r w:rsidR="00F377DF" w:rsidRPr="006C24A3">
        <w:rPr>
          <w:rFonts w:hint="cs"/>
          <w:sz w:val="27"/>
          <w:rtl/>
          <w:lang w:bidi="ar-IQ"/>
        </w:rPr>
        <w:t>ُ</w:t>
      </w:r>
      <w:r w:rsidRPr="006C24A3">
        <w:rPr>
          <w:rFonts w:hint="cs"/>
          <w:sz w:val="27"/>
          <w:rtl/>
          <w:lang w:bidi="ar-IQ"/>
        </w:rPr>
        <w:t>؛ وذلك لأن قطعية علم الله بعملك تابعة</w:t>
      </w:r>
      <w:r w:rsidR="00F377DF" w:rsidRPr="006C24A3">
        <w:rPr>
          <w:rFonts w:hint="cs"/>
          <w:sz w:val="27"/>
          <w:rtl/>
          <w:lang w:bidi="ar-IQ"/>
        </w:rPr>
        <w:t>ٌ</w:t>
      </w:r>
      <w:r w:rsidRPr="006C24A3">
        <w:rPr>
          <w:rFonts w:hint="cs"/>
          <w:sz w:val="27"/>
          <w:rtl/>
          <w:lang w:bidi="ar-IQ"/>
        </w:rPr>
        <w:t xml:space="preserve"> لفعلك الاختياري في زمن</w:t>
      </w:r>
      <w:r w:rsidR="00F377DF" w:rsidRPr="006C24A3">
        <w:rPr>
          <w:rFonts w:hint="cs"/>
          <w:sz w:val="27"/>
          <w:rtl/>
          <w:lang w:bidi="ar-IQ"/>
        </w:rPr>
        <w:t>ٍ</w:t>
      </w:r>
      <w:r w:rsidRPr="006C24A3">
        <w:rPr>
          <w:rFonts w:hint="cs"/>
          <w:sz w:val="27"/>
          <w:rtl/>
          <w:lang w:bidi="ar-IQ"/>
        </w:rPr>
        <w:t xml:space="preserve"> معيّن</w:t>
      </w:r>
      <w:r w:rsidR="00F377DF" w:rsidRPr="006C24A3">
        <w:rPr>
          <w:rFonts w:hint="cs"/>
          <w:sz w:val="27"/>
          <w:rtl/>
          <w:lang w:bidi="ar-IQ"/>
        </w:rPr>
        <w:t>؛</w:t>
      </w:r>
      <w:r w:rsidRPr="006C24A3">
        <w:rPr>
          <w:rFonts w:hint="cs"/>
          <w:sz w:val="27"/>
          <w:rtl/>
          <w:lang w:bidi="ar-IQ"/>
        </w:rPr>
        <w:t xml:space="preserve"> لأن قرارك حت</w:t>
      </w:r>
      <w:r w:rsidR="00F377DF" w:rsidRPr="006C24A3">
        <w:rPr>
          <w:rFonts w:hint="cs"/>
          <w:sz w:val="27"/>
          <w:rtl/>
          <w:lang w:bidi="ar-IQ"/>
        </w:rPr>
        <w:t>ّ</w:t>
      </w:r>
      <w:r w:rsidRPr="006C24A3">
        <w:rPr>
          <w:rFonts w:hint="cs"/>
          <w:sz w:val="27"/>
          <w:rtl/>
          <w:lang w:bidi="ar-IQ"/>
        </w:rPr>
        <w:t>ى لحظة القيام بالفعل لا يكون متعيّ</w:t>
      </w:r>
      <w:r w:rsidR="00F377DF" w:rsidRPr="006C24A3">
        <w:rPr>
          <w:rFonts w:hint="cs"/>
          <w:sz w:val="27"/>
          <w:rtl/>
          <w:lang w:bidi="ar-IQ"/>
        </w:rPr>
        <w:t>ِ</w:t>
      </w:r>
      <w:r w:rsidRPr="006C24A3">
        <w:rPr>
          <w:rFonts w:hint="cs"/>
          <w:sz w:val="27"/>
          <w:rtl/>
          <w:lang w:bidi="ar-IQ"/>
        </w:rPr>
        <w:t>ناً، وإن علم الله لا يصبح متعي</w:t>
      </w:r>
      <w:r w:rsidR="00F377DF" w:rsidRPr="006C24A3">
        <w:rPr>
          <w:rFonts w:hint="cs"/>
          <w:sz w:val="27"/>
          <w:rtl/>
          <w:lang w:bidi="ar-IQ"/>
        </w:rPr>
        <w:t>ِّ</w:t>
      </w:r>
      <w:r w:rsidRPr="006C24A3">
        <w:rPr>
          <w:rFonts w:hint="cs"/>
          <w:sz w:val="27"/>
          <w:rtl/>
          <w:lang w:bidi="ar-IQ"/>
        </w:rPr>
        <w:t>ناً وقطعياً إلا</w:t>
      </w:r>
      <w:r w:rsidR="00F377DF" w:rsidRPr="006C24A3">
        <w:rPr>
          <w:rFonts w:hint="cs"/>
          <w:sz w:val="27"/>
          <w:rtl/>
          <w:lang w:bidi="ar-IQ"/>
        </w:rPr>
        <w:t>ّ</w:t>
      </w:r>
      <w:r w:rsidRPr="006C24A3">
        <w:rPr>
          <w:rFonts w:hint="cs"/>
          <w:sz w:val="27"/>
          <w:rtl/>
          <w:lang w:bidi="ar-IQ"/>
        </w:rPr>
        <w:t xml:space="preserve"> بعد قيامك بالعمل.</w:t>
      </w:r>
    </w:p>
    <w:p w:rsidR="00C708A6" w:rsidRPr="006C24A3" w:rsidRDefault="00C708A6" w:rsidP="006841FC">
      <w:pPr>
        <w:rPr>
          <w:sz w:val="27"/>
          <w:rtl/>
          <w:lang w:bidi="ar-IQ"/>
        </w:rPr>
      </w:pPr>
      <w:r w:rsidRPr="006C24A3">
        <w:rPr>
          <w:rFonts w:hint="cs"/>
          <w:b/>
          <w:bCs/>
          <w:sz w:val="27"/>
          <w:rtl/>
          <w:lang w:bidi="ar-IQ"/>
        </w:rPr>
        <w:t>النقد 4:</w:t>
      </w:r>
      <w:r w:rsidRPr="006C24A3">
        <w:rPr>
          <w:rFonts w:hint="cs"/>
          <w:sz w:val="27"/>
          <w:rtl/>
          <w:lang w:bidi="ar-IQ"/>
        </w:rPr>
        <w:t xml:space="preserve"> إن لازم القول بطريقة حل</w:t>
      </w:r>
      <w:r w:rsidR="00F377DF" w:rsidRPr="006C24A3">
        <w:rPr>
          <w:rFonts w:hint="cs"/>
          <w:sz w:val="27"/>
          <w:rtl/>
          <w:lang w:bidi="ar-IQ"/>
        </w:rPr>
        <w:t>ّ</w:t>
      </w:r>
      <w:r w:rsidRPr="006C24A3">
        <w:rPr>
          <w:rFonts w:hint="cs"/>
          <w:sz w:val="27"/>
          <w:rtl/>
          <w:lang w:bidi="ar-IQ"/>
        </w:rPr>
        <w:t xml:space="preserve"> وليم الأوكامي أن تغيير الواقعيات الم</w:t>
      </w:r>
      <w:r w:rsidR="00F377DF" w:rsidRPr="006C24A3">
        <w:rPr>
          <w:rFonts w:hint="cs"/>
          <w:sz w:val="27"/>
          <w:rtl/>
          <w:lang w:bidi="ar-IQ"/>
        </w:rPr>
        <w:t>َ</w:t>
      </w:r>
      <w:r w:rsidRPr="006C24A3">
        <w:rPr>
          <w:rFonts w:hint="cs"/>
          <w:sz w:val="27"/>
          <w:rtl/>
          <w:lang w:bidi="ar-IQ"/>
        </w:rPr>
        <w:t>ر</w:t>
      </w:r>
      <w:r w:rsidR="00F377DF" w:rsidRPr="006C24A3">
        <w:rPr>
          <w:rFonts w:hint="cs"/>
          <w:sz w:val="27"/>
          <w:rtl/>
          <w:lang w:bidi="ar-IQ"/>
        </w:rPr>
        <w:t>ِ</w:t>
      </w:r>
      <w:r w:rsidRPr="006C24A3">
        <w:rPr>
          <w:rFonts w:hint="cs"/>
          <w:sz w:val="27"/>
          <w:rtl/>
          <w:lang w:bidi="ar-IQ"/>
        </w:rPr>
        <w:t>نة يؤدّي إلى حدوث تغيّ</w:t>
      </w:r>
      <w:r w:rsidR="00F377DF" w:rsidRPr="006C24A3">
        <w:rPr>
          <w:rFonts w:hint="cs"/>
          <w:sz w:val="27"/>
          <w:rtl/>
          <w:lang w:bidi="ar-IQ"/>
        </w:rPr>
        <w:t>ُ</w:t>
      </w:r>
      <w:r w:rsidRPr="006C24A3">
        <w:rPr>
          <w:rFonts w:hint="cs"/>
          <w:sz w:val="27"/>
          <w:rtl/>
          <w:lang w:bidi="ar-IQ"/>
        </w:rPr>
        <w:t>ر على الذات الإلهية أيضاً. هذا</w:t>
      </w:r>
      <w:r w:rsidR="00F377DF" w:rsidRPr="006C24A3">
        <w:rPr>
          <w:rFonts w:hint="cs"/>
          <w:sz w:val="27"/>
          <w:rtl/>
          <w:lang w:bidi="ar-IQ"/>
        </w:rPr>
        <w:t>،</w:t>
      </w:r>
      <w:r w:rsidRPr="006C24A3">
        <w:rPr>
          <w:rFonts w:hint="cs"/>
          <w:sz w:val="27"/>
          <w:rtl/>
          <w:lang w:bidi="ar-IQ"/>
        </w:rPr>
        <w:t xml:space="preserve"> في حين أنه لا طريق إلى التغيير في ذات الله البسيطة، فهذا ضرب</w:t>
      </w:r>
      <w:r w:rsidR="00F377DF" w:rsidRPr="006C24A3">
        <w:rPr>
          <w:rFonts w:hint="cs"/>
          <w:sz w:val="27"/>
          <w:rtl/>
          <w:lang w:bidi="ar-IQ"/>
        </w:rPr>
        <w:t>ٌ</w:t>
      </w:r>
      <w:r w:rsidRPr="006C24A3">
        <w:rPr>
          <w:rFonts w:hint="cs"/>
          <w:sz w:val="27"/>
          <w:rtl/>
          <w:lang w:bidi="ar-IQ"/>
        </w:rPr>
        <w:t xml:space="preserve"> من المحال.</w:t>
      </w:r>
    </w:p>
    <w:p w:rsidR="008F21FF" w:rsidRPr="006C24A3" w:rsidRDefault="008F21FF" w:rsidP="008F21FF">
      <w:pPr>
        <w:spacing w:line="380" w:lineRule="exact"/>
        <w:rPr>
          <w:rFonts w:ascii="AAAGoldenLotus Stg1_Ver1" w:hAnsi="AAAGoldenLotus Stg1_Ver1"/>
          <w:sz w:val="27"/>
          <w:rtl/>
        </w:rPr>
      </w:pPr>
    </w:p>
    <w:p w:rsidR="00C708A6" w:rsidRPr="006C24A3" w:rsidRDefault="00CD0D79" w:rsidP="009C1FC3">
      <w:pPr>
        <w:pStyle w:val="31"/>
        <w:rPr>
          <w:color w:val="auto"/>
          <w:rtl/>
        </w:rPr>
      </w:pPr>
      <w:r w:rsidRPr="006C24A3">
        <w:rPr>
          <w:rFonts w:hint="cs"/>
          <w:color w:val="auto"/>
          <w:rtl/>
          <w:lang w:bidi="ar-IQ"/>
        </w:rPr>
        <w:t xml:space="preserve">ج ـ </w:t>
      </w:r>
      <w:r w:rsidR="009C1FC3" w:rsidRPr="006C24A3">
        <w:rPr>
          <w:rFonts w:hint="cs"/>
          <w:color w:val="auto"/>
          <w:rtl/>
          <w:lang w:bidi="ar-IQ"/>
        </w:rPr>
        <w:t>انتقادات</w:t>
      </w:r>
      <w:r w:rsidRPr="006C24A3">
        <w:rPr>
          <w:rFonts w:hint="cs"/>
          <w:color w:val="auto"/>
          <w:rtl/>
          <w:lang w:bidi="ar-IQ"/>
        </w:rPr>
        <w:t xml:space="preserve"> زاجزبسكي</w:t>
      </w:r>
      <w:r w:rsidR="00D26A72" w:rsidRPr="006C24A3">
        <w:rPr>
          <w:rFonts w:hint="cs"/>
          <w:color w:val="auto"/>
          <w:rtl/>
        </w:rPr>
        <w:t xml:space="preserve"> ــــــ</w:t>
      </w:r>
    </w:p>
    <w:p w:rsidR="00C708A6" w:rsidRPr="006C24A3" w:rsidRDefault="00F377DF" w:rsidP="006841FC">
      <w:pPr>
        <w:rPr>
          <w:sz w:val="27"/>
          <w:rtl/>
          <w:lang w:bidi="ar-IQ"/>
        </w:rPr>
      </w:pPr>
      <w:r w:rsidRPr="006C24A3">
        <w:rPr>
          <w:rFonts w:hint="cs"/>
          <w:b/>
          <w:bCs/>
          <w:rtl/>
          <w:lang w:bidi="ar-IQ"/>
        </w:rPr>
        <w:t>النقد الأوّل: علم الله ليس انفعالي</w:t>
      </w:r>
      <w:r w:rsidR="00CD0D79" w:rsidRPr="006C24A3">
        <w:rPr>
          <w:rFonts w:hint="cs"/>
          <w:b/>
          <w:bCs/>
          <w:rtl/>
          <w:lang w:bidi="ar-IQ"/>
        </w:rPr>
        <w:t>ّ</w:t>
      </w:r>
      <w:r w:rsidRPr="006C24A3">
        <w:rPr>
          <w:rFonts w:hint="cs"/>
          <w:b/>
          <w:bCs/>
          <w:rtl/>
          <w:lang w:bidi="ar-IQ"/>
        </w:rPr>
        <w:t>اً</w:t>
      </w:r>
      <w:r w:rsidR="005427B1" w:rsidRPr="006C24A3">
        <w:rPr>
          <w:rFonts w:hint="cs"/>
          <w:rtl/>
        </w:rPr>
        <w:t>.</w:t>
      </w:r>
      <w:r w:rsidRPr="006C24A3">
        <w:rPr>
          <w:rFonts w:hint="cs"/>
          <w:rtl/>
        </w:rPr>
        <w:t xml:space="preserve"> </w:t>
      </w:r>
      <w:r w:rsidR="00C708A6" w:rsidRPr="006C24A3">
        <w:rPr>
          <w:rFonts w:hint="cs"/>
          <w:sz w:val="27"/>
          <w:rtl/>
          <w:lang w:bidi="ar-IQ"/>
        </w:rPr>
        <w:t>تؤك</w:t>
      </w:r>
      <w:r w:rsidRPr="006C24A3">
        <w:rPr>
          <w:rFonts w:hint="cs"/>
          <w:sz w:val="27"/>
          <w:rtl/>
          <w:lang w:bidi="ar-IQ"/>
        </w:rPr>
        <w:t>ِّ</w:t>
      </w:r>
      <w:r w:rsidR="00C708A6" w:rsidRPr="006C24A3">
        <w:rPr>
          <w:rFonts w:hint="cs"/>
          <w:sz w:val="27"/>
          <w:rtl/>
          <w:lang w:bidi="ar-IQ"/>
        </w:rPr>
        <w:t>د ليندا زاجزبسكي على الانتقادات المتقدّ</w:t>
      </w:r>
      <w:r w:rsidRPr="006C24A3">
        <w:rPr>
          <w:rFonts w:hint="cs"/>
          <w:sz w:val="27"/>
          <w:rtl/>
          <w:lang w:bidi="ar-IQ"/>
        </w:rPr>
        <w:t>ِ</w:t>
      </w:r>
      <w:r w:rsidR="00C708A6" w:rsidRPr="006C24A3">
        <w:rPr>
          <w:rFonts w:hint="cs"/>
          <w:sz w:val="27"/>
          <w:rtl/>
          <w:lang w:bidi="ar-IQ"/>
        </w:rPr>
        <w:t>مة، وتذهب إلى الاعتقاد بأن الله ـ طبقاً لمبنى الأوكاميين ـ يحصل على معرفته وعلمه من الأشياء المخلوقة، ويتمّ التعريف به بوصفه كائناً منفعلاً ومتقب</w:t>
      </w:r>
      <w:r w:rsidRPr="006C24A3">
        <w:rPr>
          <w:rFonts w:hint="cs"/>
          <w:sz w:val="27"/>
          <w:rtl/>
          <w:lang w:bidi="ar-IQ"/>
        </w:rPr>
        <w:t>ّ</w:t>
      </w:r>
      <w:r w:rsidR="00C708A6" w:rsidRPr="006C24A3">
        <w:rPr>
          <w:rFonts w:hint="cs"/>
          <w:sz w:val="27"/>
          <w:rtl/>
          <w:lang w:bidi="ar-IQ"/>
        </w:rPr>
        <w:t>لاً للعلم بشأن عالم الوجود. وير</w:t>
      </w:r>
      <w:r w:rsidRPr="006C24A3">
        <w:rPr>
          <w:rFonts w:hint="cs"/>
          <w:sz w:val="27"/>
          <w:rtl/>
          <w:lang w:bidi="ar-IQ"/>
        </w:rPr>
        <w:t>َ</w:t>
      </w:r>
      <w:r w:rsidR="00C708A6" w:rsidRPr="006C24A3">
        <w:rPr>
          <w:rFonts w:hint="cs"/>
          <w:sz w:val="27"/>
          <w:rtl/>
          <w:lang w:bidi="ar-IQ"/>
        </w:rPr>
        <w:t>و</w:t>
      </w:r>
      <w:r w:rsidRPr="006C24A3">
        <w:rPr>
          <w:rFonts w:hint="cs"/>
          <w:sz w:val="27"/>
          <w:rtl/>
          <w:lang w:bidi="ar-IQ"/>
        </w:rPr>
        <w:t>ْ</w:t>
      </w:r>
      <w:r w:rsidR="00C708A6" w:rsidRPr="006C24A3">
        <w:rPr>
          <w:rFonts w:hint="cs"/>
          <w:sz w:val="27"/>
          <w:rtl/>
          <w:lang w:bidi="ar-IQ"/>
        </w:rPr>
        <w:t>ن أن علم الله لا يختلف عن علم الإنسان إلا</w:t>
      </w:r>
      <w:r w:rsidRPr="006C24A3">
        <w:rPr>
          <w:rFonts w:hint="cs"/>
          <w:sz w:val="27"/>
          <w:rtl/>
          <w:lang w:bidi="ar-IQ"/>
        </w:rPr>
        <w:t>ّ</w:t>
      </w:r>
      <w:r w:rsidR="00C708A6" w:rsidRPr="006C24A3">
        <w:rPr>
          <w:rFonts w:hint="cs"/>
          <w:sz w:val="27"/>
          <w:rtl/>
          <w:lang w:bidi="ar-IQ"/>
        </w:rPr>
        <w:t xml:space="preserve"> في هذه النقطة، وهي أن علم الله يتعل</w:t>
      </w:r>
      <w:r w:rsidRPr="006C24A3">
        <w:rPr>
          <w:rFonts w:hint="cs"/>
          <w:sz w:val="27"/>
          <w:rtl/>
          <w:lang w:bidi="ar-IQ"/>
        </w:rPr>
        <w:t>َّ</w:t>
      </w:r>
      <w:r w:rsidR="00C708A6" w:rsidRPr="006C24A3">
        <w:rPr>
          <w:rFonts w:hint="cs"/>
          <w:sz w:val="27"/>
          <w:rtl/>
          <w:lang w:bidi="ar-IQ"/>
        </w:rPr>
        <w:t>ق بجميع الأزمنة</w:t>
      </w:r>
      <w:r w:rsidRPr="006C24A3">
        <w:rPr>
          <w:rFonts w:hint="cs"/>
          <w:sz w:val="27"/>
          <w:rtl/>
          <w:lang w:bidi="ar-IQ"/>
        </w:rPr>
        <w:t>.</w:t>
      </w:r>
      <w:r w:rsidR="00C708A6" w:rsidRPr="006C24A3">
        <w:rPr>
          <w:rFonts w:hint="cs"/>
          <w:sz w:val="27"/>
          <w:rtl/>
          <w:lang w:bidi="ar-IQ"/>
        </w:rPr>
        <w:t xml:space="preserve"> وبعبارة</w:t>
      </w:r>
      <w:r w:rsidRPr="006C24A3">
        <w:rPr>
          <w:rFonts w:hint="cs"/>
          <w:sz w:val="27"/>
          <w:rtl/>
          <w:lang w:bidi="ar-IQ"/>
        </w:rPr>
        <w:t>ٍ</w:t>
      </w:r>
      <w:r w:rsidR="00C708A6" w:rsidRPr="006C24A3">
        <w:rPr>
          <w:rFonts w:hint="cs"/>
          <w:sz w:val="27"/>
          <w:rtl/>
          <w:lang w:bidi="ar-IQ"/>
        </w:rPr>
        <w:t xml:space="preserve"> أفضل: إن علم الله يكتسب حيثي</w:t>
      </w:r>
      <w:r w:rsidRPr="006C24A3">
        <w:rPr>
          <w:rFonts w:hint="cs"/>
          <w:sz w:val="27"/>
          <w:rtl/>
          <w:lang w:bidi="ar-IQ"/>
        </w:rPr>
        <w:t>ّ</w:t>
      </w:r>
      <w:r w:rsidR="00C708A6" w:rsidRPr="006C24A3">
        <w:rPr>
          <w:rFonts w:hint="cs"/>
          <w:sz w:val="27"/>
          <w:rtl/>
          <w:lang w:bidi="ar-IQ"/>
        </w:rPr>
        <w:t>ة</w:t>
      </w:r>
      <w:r w:rsidRPr="006C24A3">
        <w:rPr>
          <w:rFonts w:hint="cs"/>
          <w:sz w:val="27"/>
          <w:rtl/>
          <w:lang w:bidi="ar-IQ"/>
        </w:rPr>
        <w:t>ً</w:t>
      </w:r>
      <w:r w:rsidR="00C708A6" w:rsidRPr="006C24A3">
        <w:rPr>
          <w:rFonts w:hint="cs"/>
          <w:sz w:val="27"/>
          <w:rtl/>
          <w:lang w:bidi="ar-IQ"/>
        </w:rPr>
        <w:t xml:space="preserve"> انفعالية</w:t>
      </w:r>
      <w:r w:rsidRPr="006C24A3">
        <w:rPr>
          <w:rFonts w:hint="cs"/>
          <w:sz w:val="27"/>
          <w:rtl/>
          <w:lang w:bidi="ar-IQ"/>
        </w:rPr>
        <w:t>،</w:t>
      </w:r>
      <w:r w:rsidR="00C708A6" w:rsidRPr="006C24A3">
        <w:rPr>
          <w:rFonts w:hint="cs"/>
          <w:sz w:val="27"/>
          <w:rtl/>
          <w:lang w:bidi="ar-IQ"/>
        </w:rPr>
        <w:t xml:space="preserve"> في حين أن علم الله الذي يت</w:t>
      </w:r>
      <w:r w:rsidRPr="006C24A3">
        <w:rPr>
          <w:rFonts w:hint="cs"/>
          <w:sz w:val="27"/>
          <w:rtl/>
          <w:lang w:bidi="ar-IQ"/>
        </w:rPr>
        <w:t>ّ</w:t>
      </w:r>
      <w:r w:rsidR="00C708A6" w:rsidRPr="006C24A3">
        <w:rPr>
          <w:rFonts w:hint="cs"/>
          <w:sz w:val="27"/>
          <w:rtl/>
          <w:lang w:bidi="ar-IQ"/>
        </w:rPr>
        <w:t>صف بامتلاكه للإرادة والمشيئة يجب أن يحتوي على ارتباط</w:t>
      </w:r>
      <w:r w:rsidRPr="006C24A3">
        <w:rPr>
          <w:rFonts w:hint="cs"/>
          <w:sz w:val="27"/>
          <w:rtl/>
          <w:lang w:bidi="ar-IQ"/>
        </w:rPr>
        <w:t>ٍ</w:t>
      </w:r>
      <w:r w:rsidR="00C708A6" w:rsidRPr="006C24A3">
        <w:rPr>
          <w:rFonts w:hint="cs"/>
          <w:sz w:val="27"/>
          <w:rtl/>
          <w:lang w:bidi="ar-IQ"/>
        </w:rPr>
        <w:t xml:space="preserve"> وثيق مع معرفته وإرادته بوصفه خالقاً ومبقياً للعالم</w:t>
      </w:r>
      <w:r w:rsidR="00C708A6" w:rsidRPr="006C24A3">
        <w:rPr>
          <w:sz w:val="27"/>
          <w:vertAlign w:val="superscript"/>
          <w:rtl/>
          <w:lang w:bidi="ar-IQ"/>
        </w:rPr>
        <w:t>(</w:t>
      </w:r>
      <w:r w:rsidR="00C708A6" w:rsidRPr="006C24A3">
        <w:rPr>
          <w:rStyle w:val="af9"/>
          <w:sz w:val="27"/>
          <w:rtl/>
          <w:lang w:bidi="ar-IQ"/>
        </w:rPr>
        <w:endnoteReference w:id="238"/>
      </w:r>
      <w:r w:rsidR="00C708A6" w:rsidRPr="006C24A3">
        <w:rPr>
          <w:sz w:val="27"/>
          <w:vertAlign w:val="superscript"/>
          <w:rtl/>
          <w:lang w:bidi="ar-IQ"/>
        </w:rPr>
        <w:t>)</w:t>
      </w:r>
      <w:r w:rsidR="00C708A6" w:rsidRPr="006C24A3">
        <w:rPr>
          <w:rFonts w:hint="cs"/>
          <w:sz w:val="27"/>
          <w:rtl/>
          <w:lang w:bidi="ar-IQ"/>
        </w:rPr>
        <w:t>.</w:t>
      </w:r>
    </w:p>
    <w:p w:rsidR="00C708A6" w:rsidRPr="006C24A3" w:rsidRDefault="00C708A6" w:rsidP="006841FC">
      <w:pPr>
        <w:rPr>
          <w:sz w:val="27"/>
          <w:rtl/>
          <w:lang w:bidi="ar-IQ"/>
        </w:rPr>
      </w:pPr>
      <w:r w:rsidRPr="006C24A3">
        <w:rPr>
          <w:rFonts w:hint="cs"/>
          <w:b/>
          <w:bCs/>
          <w:sz w:val="27"/>
          <w:rtl/>
          <w:lang w:bidi="ar-IQ"/>
        </w:rPr>
        <w:t xml:space="preserve">النقد الثاني: </w:t>
      </w:r>
      <w:r w:rsidR="00F377DF" w:rsidRPr="006C24A3">
        <w:rPr>
          <w:rFonts w:hint="cs"/>
          <w:b/>
          <w:bCs/>
          <w:sz w:val="27"/>
          <w:rtl/>
          <w:lang w:bidi="ar-IQ"/>
        </w:rPr>
        <w:t xml:space="preserve">إن </w:t>
      </w:r>
      <w:r w:rsidRPr="006C24A3">
        <w:rPr>
          <w:rFonts w:hint="cs"/>
          <w:b/>
          <w:bCs/>
          <w:sz w:val="27"/>
          <w:rtl/>
          <w:lang w:bidi="ar-IQ"/>
        </w:rPr>
        <w:t>طريقة حلّ وليم الأوكامي غير موف</w:t>
      </w:r>
      <w:r w:rsidR="00F377DF" w:rsidRPr="006C24A3">
        <w:rPr>
          <w:rFonts w:hint="cs"/>
          <w:b/>
          <w:bCs/>
          <w:sz w:val="27"/>
          <w:rtl/>
          <w:lang w:bidi="ar-IQ"/>
        </w:rPr>
        <w:t>َّ</w:t>
      </w:r>
      <w:r w:rsidRPr="006C24A3">
        <w:rPr>
          <w:rFonts w:hint="cs"/>
          <w:b/>
          <w:bCs/>
          <w:sz w:val="27"/>
          <w:rtl/>
          <w:lang w:bidi="ar-IQ"/>
        </w:rPr>
        <w:t>قة وفاقدة للتعميم</w:t>
      </w:r>
      <w:r w:rsidR="00F377DF" w:rsidRPr="006C24A3">
        <w:rPr>
          <w:rFonts w:hint="cs"/>
          <w:sz w:val="27"/>
          <w:rtl/>
          <w:lang w:bidi="ar-IQ"/>
        </w:rPr>
        <w:t xml:space="preserve">: </w:t>
      </w:r>
      <w:r w:rsidRPr="006C24A3">
        <w:rPr>
          <w:rFonts w:hint="eastAsia"/>
          <w:sz w:val="24"/>
          <w:szCs w:val="24"/>
          <w:rtl/>
        </w:rPr>
        <w:t>«</w:t>
      </w:r>
      <w:r w:rsidRPr="006C24A3">
        <w:rPr>
          <w:rFonts w:hint="cs"/>
          <w:sz w:val="27"/>
          <w:rtl/>
          <w:lang w:bidi="ar-IQ"/>
        </w:rPr>
        <w:t>لو كان لدينا ب</w:t>
      </w:r>
      <w:r w:rsidR="00B716A7" w:rsidRPr="006C24A3">
        <w:rPr>
          <w:rFonts w:hint="cs"/>
          <w:sz w:val="27"/>
          <w:rtl/>
          <w:lang w:bidi="ar-IQ"/>
        </w:rPr>
        <w:t>دَوْر</w:t>
      </w:r>
      <w:r w:rsidRPr="006C24A3">
        <w:rPr>
          <w:rFonts w:hint="cs"/>
          <w:sz w:val="27"/>
          <w:rtl/>
          <w:lang w:bidi="ar-IQ"/>
        </w:rPr>
        <w:t xml:space="preserve">نا نحن [البشر] قدرة مغايرة للواقع وراء العلوم السابقة لله، إذ يجب أن تكون ـ بسبب أمر خاص ـ مرتبطة بعلم الله السابق، حيث يكون معقولاً على نحو </w:t>
      </w:r>
      <w:r w:rsidR="00912D64">
        <w:rPr>
          <w:rFonts w:hint="cs"/>
          <w:sz w:val="27"/>
          <w:rtl/>
          <w:lang w:bidi="ar-IQ"/>
        </w:rPr>
        <w:t>وجودي؛ [إذن] يجب أن يكون مستقلاًّ</w:t>
      </w:r>
      <w:r w:rsidRPr="006C24A3">
        <w:rPr>
          <w:rFonts w:hint="cs"/>
          <w:sz w:val="27"/>
          <w:rtl/>
          <w:lang w:bidi="ar-IQ"/>
        </w:rPr>
        <w:t xml:space="preserve"> ومنفصلاً عن س</w:t>
      </w:r>
      <w:r w:rsidR="00912D64">
        <w:rPr>
          <w:rFonts w:hint="cs"/>
          <w:sz w:val="27"/>
          <w:rtl/>
          <w:lang w:bidi="ar-IQ"/>
        </w:rPr>
        <w:t>َ</w:t>
      </w:r>
      <w:r w:rsidRPr="006C24A3">
        <w:rPr>
          <w:rFonts w:hint="cs"/>
          <w:sz w:val="27"/>
          <w:rtl/>
          <w:lang w:bidi="ar-IQ"/>
        </w:rPr>
        <w:t>ع</w:t>
      </w:r>
      <w:r w:rsidR="00912D64">
        <w:rPr>
          <w:rFonts w:hint="cs"/>
          <w:sz w:val="27"/>
          <w:rtl/>
          <w:lang w:bidi="ar-IQ"/>
        </w:rPr>
        <w:t>ْ</w:t>
      </w:r>
      <w:r w:rsidRPr="006C24A3">
        <w:rPr>
          <w:rFonts w:hint="cs"/>
          <w:sz w:val="27"/>
          <w:rtl/>
          <w:lang w:bidi="ar-IQ"/>
        </w:rPr>
        <w:t xml:space="preserve">ينا لاجتناب التقديرية اللاهوتية. وإلا فإن طريقة حلّ وليم الأوكامي تكون في غير هذه الحالة مفتقرة إلى التعميم وعملاً منفرداً. وعلى حد تعبير ليندا زاجزبسكي: </w:t>
      </w:r>
      <w:r w:rsidRPr="006C24A3">
        <w:rPr>
          <w:rFonts w:hint="eastAsia"/>
          <w:sz w:val="24"/>
          <w:szCs w:val="24"/>
          <w:rtl/>
        </w:rPr>
        <w:t>«</w:t>
      </w:r>
      <w:r w:rsidRPr="006C24A3">
        <w:rPr>
          <w:rFonts w:hint="cs"/>
          <w:sz w:val="27"/>
          <w:rtl/>
          <w:lang w:bidi="ar-IQ"/>
        </w:rPr>
        <w:t xml:space="preserve">سوف يكون من الصعب </w:t>
      </w:r>
      <w:r w:rsidRPr="006C24A3">
        <w:rPr>
          <w:rFonts w:hint="cs"/>
          <w:sz w:val="27"/>
          <w:rtl/>
          <w:lang w:bidi="ar-IQ"/>
        </w:rPr>
        <w:lastRenderedPageBreak/>
        <w:t>جداً أن نجتنب القول بهذه النتيجة، وهي أن طريقة حل وليم الأوكامي تمثل عملاً منفرداً ـ بحسب المصطلح ـ وفاقداً للتعميم (</w:t>
      </w:r>
      <w:r w:rsidRPr="00912D64">
        <w:rPr>
          <w:rFonts w:asciiTheme="majorBidi" w:hAnsiTheme="majorBidi" w:cstheme="majorBidi"/>
          <w:szCs w:val="22"/>
          <w:lang w:bidi="ar-IQ"/>
        </w:rPr>
        <w:t>ad hoc</w:t>
      </w:r>
      <w:r w:rsidRPr="006C24A3">
        <w:rPr>
          <w:rFonts w:hint="cs"/>
          <w:sz w:val="27"/>
          <w:rtl/>
          <w:lang w:bidi="ar-IQ"/>
        </w:rPr>
        <w:t>)</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239"/>
      </w:r>
      <w:r w:rsidRPr="006C24A3">
        <w:rPr>
          <w:sz w:val="27"/>
          <w:vertAlign w:val="superscript"/>
          <w:rtl/>
          <w:lang w:bidi="ar-IQ"/>
        </w:rPr>
        <w:t>)</w:t>
      </w:r>
      <w:r w:rsidRPr="006C24A3">
        <w:rPr>
          <w:rFonts w:hint="cs"/>
          <w:sz w:val="27"/>
          <w:rtl/>
          <w:lang w:bidi="ar-IQ"/>
        </w:rPr>
        <w:t>.</w:t>
      </w:r>
    </w:p>
    <w:p w:rsidR="00346961" w:rsidRPr="006C24A3" w:rsidRDefault="00C708A6" w:rsidP="00672C3E">
      <w:pPr>
        <w:rPr>
          <w:sz w:val="27"/>
          <w:rtl/>
          <w:lang w:bidi="ar-IQ"/>
        </w:rPr>
      </w:pPr>
      <w:r w:rsidRPr="006C24A3">
        <w:rPr>
          <w:rFonts w:hint="cs"/>
          <w:b/>
          <w:bCs/>
          <w:sz w:val="27"/>
          <w:rtl/>
          <w:lang w:bidi="ar-IQ"/>
        </w:rPr>
        <w:t xml:space="preserve">النقد </w:t>
      </w:r>
      <w:r w:rsidR="005427B1" w:rsidRPr="006C24A3">
        <w:rPr>
          <w:rFonts w:hint="cs"/>
          <w:b/>
          <w:bCs/>
          <w:sz w:val="27"/>
          <w:rtl/>
          <w:lang w:bidi="ar-IQ"/>
        </w:rPr>
        <w:t>الثالث</w:t>
      </w:r>
      <w:r w:rsidRPr="006C24A3">
        <w:rPr>
          <w:rFonts w:hint="cs"/>
          <w:b/>
          <w:bCs/>
          <w:sz w:val="27"/>
          <w:rtl/>
          <w:lang w:bidi="ar-IQ"/>
        </w:rPr>
        <w:t>: إن طريقة حلّ وليم الأوكامي لم تتمك</w:t>
      </w:r>
      <w:r w:rsidR="005427B1" w:rsidRPr="006C24A3">
        <w:rPr>
          <w:rFonts w:hint="cs"/>
          <w:b/>
          <w:bCs/>
          <w:sz w:val="27"/>
          <w:rtl/>
          <w:lang w:bidi="ar-IQ"/>
        </w:rPr>
        <w:t>َّ</w:t>
      </w:r>
      <w:r w:rsidRPr="006C24A3">
        <w:rPr>
          <w:rFonts w:hint="cs"/>
          <w:b/>
          <w:bCs/>
          <w:sz w:val="27"/>
          <w:rtl/>
          <w:lang w:bidi="ar-IQ"/>
        </w:rPr>
        <w:t>ن بشكل</w:t>
      </w:r>
      <w:r w:rsidR="005427B1" w:rsidRPr="006C24A3">
        <w:rPr>
          <w:rFonts w:hint="cs"/>
          <w:b/>
          <w:bCs/>
          <w:sz w:val="27"/>
          <w:rtl/>
          <w:lang w:bidi="ar-IQ"/>
        </w:rPr>
        <w:t>ٍ</w:t>
      </w:r>
      <w:r w:rsidRPr="006C24A3">
        <w:rPr>
          <w:rFonts w:hint="cs"/>
          <w:b/>
          <w:bCs/>
          <w:sz w:val="27"/>
          <w:rtl/>
          <w:lang w:bidi="ar-IQ"/>
        </w:rPr>
        <w:t xml:space="preserve"> جي</w:t>
      </w:r>
      <w:r w:rsidR="005427B1" w:rsidRPr="006C24A3">
        <w:rPr>
          <w:rFonts w:hint="cs"/>
          <w:b/>
          <w:bCs/>
          <w:sz w:val="27"/>
          <w:rtl/>
          <w:lang w:bidi="ar-IQ"/>
        </w:rPr>
        <w:t>ّ</w:t>
      </w:r>
      <w:r w:rsidRPr="006C24A3">
        <w:rPr>
          <w:rFonts w:hint="cs"/>
          <w:b/>
          <w:bCs/>
          <w:sz w:val="27"/>
          <w:rtl/>
          <w:lang w:bidi="ar-IQ"/>
        </w:rPr>
        <w:t>د من بيان أن علم الله لا يندرج ضمن دائرة الوقائع الصُلبة، ويرتبط بالحقائق الم</w:t>
      </w:r>
      <w:r w:rsidR="005427B1" w:rsidRPr="006C24A3">
        <w:rPr>
          <w:rFonts w:hint="cs"/>
          <w:b/>
          <w:bCs/>
          <w:sz w:val="27"/>
          <w:rtl/>
          <w:lang w:bidi="ar-IQ"/>
        </w:rPr>
        <w:t>َرِ</w:t>
      </w:r>
      <w:r w:rsidRPr="006C24A3">
        <w:rPr>
          <w:rFonts w:hint="cs"/>
          <w:b/>
          <w:bCs/>
          <w:sz w:val="27"/>
          <w:rtl/>
          <w:lang w:bidi="ar-IQ"/>
        </w:rPr>
        <w:t>نة</w:t>
      </w:r>
      <w:r w:rsidRPr="006C24A3">
        <w:rPr>
          <w:rFonts w:hint="cs"/>
          <w:sz w:val="27"/>
          <w:rtl/>
          <w:lang w:bidi="ar-IQ"/>
        </w:rPr>
        <w:t>. إن الموضوع المحوري لكلا الاتجاهين ـ أي اتجاه وليم آدمز وألفين بلانتينغا ـ هو السعي إلى تقديم تعريف</w:t>
      </w:r>
      <w:r w:rsidR="005427B1" w:rsidRPr="006C24A3">
        <w:rPr>
          <w:rFonts w:hint="cs"/>
          <w:sz w:val="27"/>
          <w:rtl/>
          <w:lang w:bidi="ar-IQ"/>
        </w:rPr>
        <w:t>ٍ</w:t>
      </w:r>
      <w:r w:rsidRPr="006C24A3">
        <w:rPr>
          <w:rFonts w:hint="cs"/>
          <w:sz w:val="27"/>
          <w:rtl/>
          <w:lang w:bidi="ar-IQ"/>
        </w:rPr>
        <w:t xml:space="preserve"> دقيق للضرورة العارضة. ولكن</w:t>
      </w:r>
      <w:r w:rsidR="005427B1" w:rsidRPr="006C24A3">
        <w:rPr>
          <w:rFonts w:hint="cs"/>
          <w:sz w:val="27"/>
          <w:rtl/>
          <w:lang w:bidi="ar-IQ"/>
        </w:rPr>
        <w:t>ٍ</w:t>
      </w:r>
      <w:r w:rsidR="00912D64">
        <w:rPr>
          <w:rFonts w:hint="cs"/>
          <w:sz w:val="27"/>
          <w:rtl/>
          <w:lang w:bidi="ar-IQ"/>
        </w:rPr>
        <w:t>ْ</w:t>
      </w:r>
      <w:r w:rsidRPr="006C24A3">
        <w:rPr>
          <w:rFonts w:hint="cs"/>
          <w:sz w:val="27"/>
          <w:rtl/>
          <w:lang w:bidi="ar-IQ"/>
        </w:rPr>
        <w:t xml:space="preserve"> لحل</w:t>
      </w:r>
      <w:r w:rsidR="005427B1" w:rsidRPr="006C24A3">
        <w:rPr>
          <w:rFonts w:hint="cs"/>
          <w:sz w:val="27"/>
          <w:rtl/>
          <w:lang w:bidi="ar-IQ"/>
        </w:rPr>
        <w:t>ّ</w:t>
      </w:r>
      <w:r w:rsidRPr="006C24A3">
        <w:rPr>
          <w:rFonts w:hint="cs"/>
          <w:sz w:val="27"/>
          <w:rtl/>
          <w:lang w:bidi="ar-IQ"/>
        </w:rPr>
        <w:t xml:space="preserve"> هذه المسألة ـ</w:t>
      </w:r>
      <w:r w:rsidRPr="006C24A3">
        <w:rPr>
          <w:sz w:val="27"/>
          <w:lang w:bidi="ar-IQ"/>
        </w:rPr>
        <w:t xml:space="preserve"> </w:t>
      </w:r>
      <w:r w:rsidRPr="006C24A3">
        <w:rPr>
          <w:rFonts w:hint="cs"/>
          <w:sz w:val="27"/>
          <w:rtl/>
          <w:lang w:bidi="ar-IQ"/>
        </w:rPr>
        <w:t>وهي أن علم الله ليس ضرورة</w:t>
      </w:r>
      <w:r w:rsidR="005427B1" w:rsidRPr="006C24A3">
        <w:rPr>
          <w:rFonts w:hint="cs"/>
          <w:sz w:val="27"/>
          <w:rtl/>
          <w:lang w:bidi="ar-IQ"/>
        </w:rPr>
        <w:t>ً</w:t>
      </w:r>
      <w:r w:rsidRPr="006C24A3">
        <w:rPr>
          <w:rFonts w:hint="cs"/>
          <w:sz w:val="27"/>
          <w:rtl/>
          <w:lang w:bidi="ar-IQ"/>
        </w:rPr>
        <w:t xml:space="preserve"> عارضة</w:t>
      </w:r>
      <w:r w:rsidRPr="006C24A3">
        <w:rPr>
          <w:sz w:val="27"/>
          <w:lang w:bidi="ar-IQ"/>
        </w:rPr>
        <w:t xml:space="preserve"> </w:t>
      </w:r>
      <w:r w:rsidRPr="006C24A3">
        <w:rPr>
          <w:rFonts w:hint="cs"/>
          <w:sz w:val="27"/>
          <w:rtl/>
          <w:lang w:bidi="ar-IQ"/>
        </w:rPr>
        <w:t>ـ يجب ب</w:t>
      </w:r>
      <w:r w:rsidR="005427B1" w:rsidRPr="006C24A3">
        <w:rPr>
          <w:rFonts w:hint="cs"/>
          <w:sz w:val="27"/>
          <w:rtl/>
          <w:lang w:bidi="ar-IQ"/>
        </w:rPr>
        <w:t>َ</w:t>
      </w:r>
      <w:r w:rsidRPr="006C24A3">
        <w:rPr>
          <w:rFonts w:hint="cs"/>
          <w:sz w:val="27"/>
          <w:rtl/>
          <w:lang w:bidi="ar-IQ"/>
        </w:rPr>
        <w:t>د</w:t>
      </w:r>
      <w:r w:rsidR="005427B1" w:rsidRPr="006C24A3">
        <w:rPr>
          <w:rFonts w:hint="cs"/>
          <w:sz w:val="27"/>
          <w:rtl/>
          <w:lang w:bidi="ar-IQ"/>
        </w:rPr>
        <w:t>َ</w:t>
      </w:r>
      <w:r w:rsidRPr="006C24A3">
        <w:rPr>
          <w:rFonts w:hint="cs"/>
          <w:sz w:val="27"/>
          <w:rtl/>
          <w:lang w:bidi="ar-IQ"/>
        </w:rPr>
        <w:t>لاً من تحليل وتفسير مفهوم الضرورة العارضة أن نقدّ</w:t>
      </w:r>
      <w:r w:rsidR="005427B1" w:rsidRPr="006C24A3">
        <w:rPr>
          <w:rFonts w:hint="cs"/>
          <w:sz w:val="27"/>
          <w:rtl/>
          <w:lang w:bidi="ar-IQ"/>
        </w:rPr>
        <w:t>ِ</w:t>
      </w:r>
      <w:r w:rsidRPr="006C24A3">
        <w:rPr>
          <w:rFonts w:hint="cs"/>
          <w:sz w:val="27"/>
          <w:rtl/>
          <w:lang w:bidi="ar-IQ"/>
        </w:rPr>
        <w:t>م تحليلاً صحيحاً لمفهوم علم الله. وبالتالي فإن طريقة حل</w:t>
      </w:r>
      <w:r w:rsidR="005427B1" w:rsidRPr="006C24A3">
        <w:rPr>
          <w:rFonts w:hint="cs"/>
          <w:sz w:val="27"/>
          <w:rtl/>
          <w:lang w:bidi="ar-IQ"/>
        </w:rPr>
        <w:t>ّ</w:t>
      </w:r>
      <w:r w:rsidRPr="006C24A3">
        <w:rPr>
          <w:rFonts w:hint="cs"/>
          <w:sz w:val="27"/>
          <w:rtl/>
          <w:lang w:bidi="ar-IQ"/>
        </w:rPr>
        <w:t xml:space="preserve"> وليم الأوكامي</w:t>
      </w:r>
      <w:r w:rsidR="00672C3E">
        <w:rPr>
          <w:rFonts w:hint="cs"/>
          <w:sz w:val="27"/>
          <w:rtl/>
          <w:lang w:bidi="ar-IQ"/>
        </w:rPr>
        <w:t xml:space="preserve"> </w:t>
      </w:r>
      <w:r w:rsidR="004A2630">
        <w:rPr>
          <w:rFonts w:hint="cs"/>
          <w:sz w:val="27"/>
          <w:rtl/>
          <w:lang w:bidi="ar-IQ"/>
        </w:rPr>
        <w:t xml:space="preserve">لا </w:t>
      </w:r>
      <w:r w:rsidRPr="006C24A3">
        <w:rPr>
          <w:rFonts w:hint="cs"/>
          <w:sz w:val="27"/>
          <w:rtl/>
          <w:lang w:bidi="ar-IQ"/>
        </w:rPr>
        <w:t xml:space="preserve">تنفع أو تنجح </w:t>
      </w:r>
      <w:r w:rsidR="00672C3E">
        <w:rPr>
          <w:rFonts w:hint="cs"/>
          <w:sz w:val="27"/>
          <w:rtl/>
          <w:lang w:bidi="ar-IQ"/>
        </w:rPr>
        <w:t xml:space="preserve">        </w:t>
      </w:r>
      <w:r w:rsidR="004A2630">
        <w:rPr>
          <w:rFonts w:hint="cs"/>
          <w:sz w:val="27"/>
          <w:rtl/>
          <w:lang w:bidi="ar-IQ"/>
        </w:rPr>
        <w:t xml:space="preserve">ـ </w:t>
      </w:r>
      <w:r w:rsidR="004A2630" w:rsidRPr="004A2630">
        <w:rPr>
          <w:rFonts w:hint="cs"/>
          <w:sz w:val="27"/>
          <w:rtl/>
          <w:lang w:bidi="ar-IQ"/>
        </w:rPr>
        <w:t xml:space="preserve">بجميع </w:t>
      </w:r>
      <w:r w:rsidR="004A2630" w:rsidRPr="006C24A3">
        <w:rPr>
          <w:rFonts w:hint="cs"/>
          <w:sz w:val="27"/>
          <w:rtl/>
          <w:lang w:bidi="ar-IQ"/>
        </w:rPr>
        <w:t xml:space="preserve">اتجاهاتها </w:t>
      </w:r>
      <w:r w:rsidR="004A2630">
        <w:rPr>
          <w:rFonts w:hint="cs"/>
          <w:sz w:val="27"/>
          <w:rtl/>
          <w:lang w:bidi="ar-IQ"/>
        </w:rPr>
        <w:t xml:space="preserve">ـ </w:t>
      </w:r>
      <w:r w:rsidRPr="006C24A3">
        <w:rPr>
          <w:rFonts w:hint="cs"/>
          <w:sz w:val="27"/>
          <w:rtl/>
          <w:lang w:bidi="ar-IQ"/>
        </w:rPr>
        <w:t>في حل</w:t>
      </w:r>
      <w:r w:rsidR="005427B1" w:rsidRPr="006C24A3">
        <w:rPr>
          <w:rFonts w:hint="cs"/>
          <w:sz w:val="27"/>
          <w:rtl/>
          <w:lang w:bidi="ar-IQ"/>
        </w:rPr>
        <w:t>ّ</w:t>
      </w:r>
      <w:r w:rsidR="00346961" w:rsidRPr="006C24A3">
        <w:rPr>
          <w:rFonts w:hint="cs"/>
          <w:sz w:val="27"/>
          <w:rtl/>
          <w:lang w:bidi="ar-IQ"/>
        </w:rPr>
        <w:t xml:space="preserve"> مسألة النزعة التقديرية.</w:t>
      </w:r>
    </w:p>
    <w:p w:rsidR="00C708A6" w:rsidRPr="006C24A3" w:rsidRDefault="00C708A6" w:rsidP="006841FC">
      <w:pPr>
        <w:rPr>
          <w:sz w:val="27"/>
          <w:rtl/>
          <w:lang w:bidi="ar-IQ"/>
        </w:rPr>
      </w:pPr>
      <w:r w:rsidRPr="006C24A3">
        <w:rPr>
          <w:rFonts w:hint="cs"/>
          <w:sz w:val="27"/>
          <w:rtl/>
          <w:lang w:bidi="ar-IQ"/>
        </w:rPr>
        <w:t>تسعى ليندا زاجزبسكي ـ عبر الاستعانة بطريقة حل</w:t>
      </w:r>
      <w:r w:rsidR="00346961" w:rsidRPr="006C24A3">
        <w:rPr>
          <w:rFonts w:hint="cs"/>
          <w:sz w:val="27"/>
          <w:rtl/>
          <w:lang w:bidi="ar-IQ"/>
        </w:rPr>
        <w:t>ّ</w:t>
      </w:r>
      <w:r w:rsidRPr="006C24A3">
        <w:rPr>
          <w:rFonts w:hint="cs"/>
          <w:sz w:val="27"/>
          <w:rtl/>
          <w:lang w:bidi="ar-IQ"/>
        </w:rPr>
        <w:t xml:space="preserve"> اللازمنية</w:t>
      </w:r>
      <w:r w:rsidR="00346961" w:rsidRPr="006C24A3">
        <w:rPr>
          <w:rFonts w:hint="cs"/>
          <w:sz w:val="27"/>
          <w:rtl/>
          <w:lang w:bidi="ar-IQ"/>
        </w:rPr>
        <w:t>،</w:t>
      </w:r>
      <w:r w:rsidRPr="006C24A3">
        <w:rPr>
          <w:rFonts w:hint="cs"/>
          <w:sz w:val="27"/>
          <w:rtl/>
          <w:lang w:bidi="ar-IQ"/>
        </w:rPr>
        <w:t xml:space="preserve"> وتقديم توصيف تومائي</w:t>
      </w:r>
      <w:r w:rsidRPr="006C24A3">
        <w:rPr>
          <w:sz w:val="27"/>
          <w:vertAlign w:val="superscript"/>
          <w:rtl/>
          <w:lang w:bidi="ar-IQ"/>
        </w:rPr>
        <w:t>(</w:t>
      </w:r>
      <w:r w:rsidRPr="006C24A3">
        <w:rPr>
          <w:rStyle w:val="af9"/>
          <w:sz w:val="27"/>
          <w:rtl/>
          <w:lang w:bidi="ar-IQ"/>
        </w:rPr>
        <w:endnoteReference w:id="240"/>
      </w:r>
      <w:r w:rsidRPr="006C24A3">
        <w:rPr>
          <w:sz w:val="27"/>
          <w:vertAlign w:val="superscript"/>
          <w:rtl/>
          <w:lang w:bidi="ar-IQ"/>
        </w:rPr>
        <w:t>)</w:t>
      </w:r>
      <w:r w:rsidRPr="006C24A3">
        <w:rPr>
          <w:rFonts w:hint="cs"/>
          <w:sz w:val="27"/>
          <w:rtl/>
          <w:lang w:bidi="ar-IQ"/>
        </w:rPr>
        <w:t xml:space="preserve"> عن كيفية العلم الإلهي ـ إلى إزالة بعض الاعتراضات ال</w:t>
      </w:r>
      <w:r w:rsidR="00346961" w:rsidRPr="006C24A3">
        <w:rPr>
          <w:rFonts w:hint="cs"/>
          <w:sz w:val="27"/>
          <w:rtl/>
          <w:lang w:bidi="ar-IQ"/>
        </w:rPr>
        <w:t>متقدِّمة</w:t>
      </w:r>
      <w:r w:rsidRPr="006C24A3">
        <w:rPr>
          <w:rFonts w:hint="cs"/>
          <w:sz w:val="27"/>
          <w:rtl/>
          <w:lang w:bidi="ar-IQ"/>
        </w:rPr>
        <w:t>، والعمل على حل</w:t>
      </w:r>
      <w:r w:rsidR="00346961" w:rsidRPr="006C24A3">
        <w:rPr>
          <w:rFonts w:hint="cs"/>
          <w:sz w:val="27"/>
          <w:rtl/>
          <w:lang w:bidi="ar-IQ"/>
        </w:rPr>
        <w:t>ّ</w:t>
      </w:r>
      <w:r w:rsidRPr="006C24A3">
        <w:rPr>
          <w:rFonts w:hint="cs"/>
          <w:sz w:val="27"/>
          <w:rtl/>
          <w:lang w:bidi="ar-IQ"/>
        </w:rPr>
        <w:t xml:space="preserve"> هذه المسألة</w:t>
      </w:r>
      <w:r w:rsidRPr="006C24A3">
        <w:rPr>
          <w:sz w:val="27"/>
          <w:vertAlign w:val="superscript"/>
          <w:rtl/>
          <w:lang w:bidi="ar-IQ"/>
        </w:rPr>
        <w:t>(</w:t>
      </w:r>
      <w:r w:rsidRPr="006C24A3">
        <w:rPr>
          <w:rStyle w:val="af9"/>
          <w:sz w:val="27"/>
          <w:rtl/>
          <w:lang w:bidi="ar-IQ"/>
        </w:rPr>
        <w:endnoteReference w:id="241"/>
      </w:r>
      <w:r w:rsidRPr="006C24A3">
        <w:rPr>
          <w:sz w:val="27"/>
          <w:vertAlign w:val="superscript"/>
          <w:rtl/>
          <w:lang w:bidi="ar-IQ"/>
        </w:rPr>
        <w:t>)</w:t>
      </w:r>
      <w:r w:rsidRPr="006C24A3">
        <w:rPr>
          <w:rFonts w:hint="cs"/>
          <w:sz w:val="27"/>
          <w:rtl/>
          <w:lang w:bidi="ar-IQ"/>
        </w:rPr>
        <w:t>.</w:t>
      </w:r>
    </w:p>
    <w:p w:rsidR="008F21FF" w:rsidRPr="006C24A3" w:rsidRDefault="008F21FF" w:rsidP="008F21FF">
      <w:pPr>
        <w:spacing w:line="380" w:lineRule="exact"/>
        <w:rPr>
          <w:rFonts w:ascii="AAAGoldenLotus Stg1_Ver1" w:hAnsi="AAAGoldenLotus Stg1_Ver1"/>
          <w:sz w:val="27"/>
          <w:rtl/>
        </w:rPr>
      </w:pPr>
    </w:p>
    <w:p w:rsidR="00C708A6" w:rsidRPr="006C24A3" w:rsidRDefault="00C708A6" w:rsidP="00D26A72">
      <w:pPr>
        <w:pStyle w:val="31"/>
        <w:rPr>
          <w:color w:val="auto"/>
          <w:rtl/>
        </w:rPr>
      </w:pPr>
      <w:r w:rsidRPr="006C24A3">
        <w:rPr>
          <w:rFonts w:hint="cs"/>
          <w:color w:val="auto"/>
          <w:rtl/>
          <w:lang w:bidi="ar-IQ"/>
        </w:rPr>
        <w:t>زاجزبسكي وطريقة الحلّ الأوكامية التومائية</w:t>
      </w:r>
      <w:r w:rsidRPr="006C24A3">
        <w:rPr>
          <w:color w:val="auto"/>
          <w:vertAlign w:val="superscript"/>
          <w:rtl/>
          <w:lang w:bidi="ar-IQ"/>
        </w:rPr>
        <w:t>(</w:t>
      </w:r>
      <w:r w:rsidRPr="006C24A3">
        <w:rPr>
          <w:rStyle w:val="af9"/>
          <w:color w:val="auto"/>
          <w:sz w:val="27"/>
          <w:rtl/>
          <w:lang w:bidi="ar-IQ"/>
        </w:rPr>
        <w:endnoteReference w:id="242"/>
      </w:r>
      <w:r w:rsidRPr="006C24A3">
        <w:rPr>
          <w:color w:val="auto"/>
          <w:vertAlign w:val="superscript"/>
          <w:rtl/>
          <w:lang w:bidi="ar-IQ"/>
        </w:rPr>
        <w:t>)</w:t>
      </w:r>
      <w:r w:rsidR="00D26A72" w:rsidRPr="006C24A3">
        <w:rPr>
          <w:rFonts w:hint="cs"/>
          <w:color w:val="auto"/>
          <w:rtl/>
        </w:rPr>
        <w:t xml:space="preserve"> ــــــ</w:t>
      </w:r>
    </w:p>
    <w:p w:rsidR="00C708A6" w:rsidRPr="006C24A3" w:rsidRDefault="00C708A6" w:rsidP="006841FC">
      <w:pPr>
        <w:rPr>
          <w:sz w:val="27"/>
          <w:rtl/>
          <w:lang w:bidi="ar-IQ"/>
        </w:rPr>
      </w:pPr>
      <w:r w:rsidRPr="006C24A3">
        <w:rPr>
          <w:rFonts w:hint="cs"/>
          <w:sz w:val="27"/>
          <w:rtl/>
          <w:lang w:bidi="ar-IQ"/>
        </w:rPr>
        <w:t xml:space="preserve">إن طريقة حلّ ليندا زاجزبسكي بعنوان </w:t>
      </w:r>
      <w:r w:rsidRPr="006C24A3">
        <w:rPr>
          <w:rFonts w:hint="eastAsia"/>
          <w:sz w:val="24"/>
          <w:szCs w:val="24"/>
          <w:rtl/>
        </w:rPr>
        <w:t>«</w:t>
      </w:r>
      <w:r w:rsidRPr="006C24A3">
        <w:rPr>
          <w:rFonts w:hint="cs"/>
          <w:sz w:val="27"/>
          <w:rtl/>
          <w:lang w:bidi="ar-IQ"/>
        </w:rPr>
        <w:t>الأوكامية التومائية</w:t>
      </w:r>
      <w:r w:rsidRPr="006C24A3">
        <w:rPr>
          <w:rFonts w:hint="eastAsia"/>
          <w:sz w:val="24"/>
          <w:szCs w:val="24"/>
          <w:rtl/>
        </w:rPr>
        <w:t>»</w:t>
      </w:r>
      <w:r w:rsidRPr="006C24A3">
        <w:rPr>
          <w:rFonts w:hint="cs"/>
          <w:sz w:val="27"/>
          <w:rtl/>
          <w:lang w:bidi="ar-IQ"/>
        </w:rPr>
        <w:t xml:space="preserve"> مستلهمة</w:t>
      </w:r>
      <w:r w:rsidR="00346961" w:rsidRPr="006C24A3">
        <w:rPr>
          <w:rFonts w:hint="cs"/>
          <w:sz w:val="27"/>
          <w:rtl/>
          <w:lang w:bidi="ar-IQ"/>
        </w:rPr>
        <w:t>ٌ</w:t>
      </w:r>
      <w:r w:rsidRPr="006C24A3">
        <w:rPr>
          <w:rFonts w:hint="cs"/>
          <w:sz w:val="27"/>
          <w:rtl/>
          <w:lang w:bidi="ar-IQ"/>
        </w:rPr>
        <w:t xml:space="preserve"> من جهة</w:t>
      </w:r>
      <w:r w:rsidR="00346961" w:rsidRPr="006C24A3">
        <w:rPr>
          <w:rFonts w:hint="cs"/>
          <w:sz w:val="27"/>
          <w:rtl/>
          <w:lang w:bidi="ar-IQ"/>
        </w:rPr>
        <w:t>ٍ</w:t>
      </w:r>
      <w:r w:rsidRPr="006C24A3">
        <w:rPr>
          <w:rFonts w:hint="cs"/>
          <w:sz w:val="27"/>
          <w:rtl/>
          <w:lang w:bidi="ar-IQ"/>
        </w:rPr>
        <w:t xml:space="preserve"> من توصيف توما الأكويني للاز</w:t>
      </w:r>
      <w:r w:rsidR="00346961" w:rsidRPr="006C24A3">
        <w:rPr>
          <w:rFonts w:hint="cs"/>
          <w:sz w:val="27"/>
          <w:rtl/>
          <w:lang w:bidi="ar-IQ"/>
        </w:rPr>
        <w:t>َ</w:t>
      </w:r>
      <w:r w:rsidRPr="006C24A3">
        <w:rPr>
          <w:rFonts w:hint="cs"/>
          <w:sz w:val="27"/>
          <w:rtl/>
          <w:lang w:bidi="ar-IQ"/>
        </w:rPr>
        <w:t>م</w:t>
      </w:r>
      <w:r w:rsidR="00346961" w:rsidRPr="006C24A3">
        <w:rPr>
          <w:rFonts w:hint="cs"/>
          <w:sz w:val="27"/>
          <w:rtl/>
          <w:lang w:bidi="ar-IQ"/>
        </w:rPr>
        <w:t>َ</w:t>
      </w:r>
      <w:r w:rsidRPr="006C24A3">
        <w:rPr>
          <w:rFonts w:hint="cs"/>
          <w:sz w:val="27"/>
          <w:rtl/>
          <w:lang w:bidi="ar-IQ"/>
        </w:rPr>
        <w:t xml:space="preserve">نية علم الله ـ حيث يعتبر العلم الإلهي علماً </w:t>
      </w:r>
      <w:r w:rsidR="00912D64">
        <w:rPr>
          <w:rFonts w:hint="cs"/>
          <w:sz w:val="27"/>
          <w:rtl/>
          <w:lang w:bidi="ar-IQ"/>
        </w:rPr>
        <w:t xml:space="preserve">   </w:t>
      </w:r>
      <w:r w:rsidRPr="006C24A3">
        <w:rPr>
          <w:rFonts w:hint="cs"/>
          <w:sz w:val="27"/>
          <w:rtl/>
          <w:lang w:bidi="ar-IQ"/>
        </w:rPr>
        <w:t>فعلياً ـ</w:t>
      </w:r>
      <w:r w:rsidR="00346961" w:rsidRPr="006C24A3">
        <w:rPr>
          <w:rFonts w:hint="cs"/>
          <w:sz w:val="27"/>
          <w:rtl/>
          <w:lang w:bidi="ar-IQ"/>
        </w:rPr>
        <w:t>؛</w:t>
      </w:r>
      <w:r w:rsidRPr="006C24A3">
        <w:rPr>
          <w:rFonts w:hint="cs"/>
          <w:sz w:val="27"/>
          <w:rtl/>
          <w:lang w:bidi="ar-IQ"/>
        </w:rPr>
        <w:t xml:space="preserve"> ومستلهمة</w:t>
      </w:r>
      <w:r w:rsidR="00346961" w:rsidRPr="006C24A3">
        <w:rPr>
          <w:rFonts w:hint="cs"/>
          <w:sz w:val="27"/>
          <w:rtl/>
          <w:lang w:bidi="ar-IQ"/>
        </w:rPr>
        <w:t>ٌ</w:t>
      </w:r>
      <w:r w:rsidRPr="006C24A3">
        <w:rPr>
          <w:rFonts w:hint="cs"/>
          <w:sz w:val="27"/>
          <w:rtl/>
          <w:lang w:bidi="ar-IQ"/>
        </w:rPr>
        <w:t xml:space="preserve"> من ناحية</w:t>
      </w:r>
      <w:r w:rsidR="00346961" w:rsidRPr="006C24A3">
        <w:rPr>
          <w:rFonts w:hint="cs"/>
          <w:sz w:val="27"/>
          <w:rtl/>
          <w:lang w:bidi="ar-IQ"/>
        </w:rPr>
        <w:t>ٍ</w:t>
      </w:r>
      <w:r w:rsidRPr="006C24A3">
        <w:rPr>
          <w:rFonts w:hint="cs"/>
          <w:sz w:val="27"/>
          <w:rtl/>
          <w:lang w:bidi="ar-IQ"/>
        </w:rPr>
        <w:t xml:space="preserve"> أخرى من رأي وليم الأوكامي حول الضرورة العارضة</w:t>
      </w:r>
      <w:r w:rsidR="00346961" w:rsidRPr="006C24A3">
        <w:rPr>
          <w:rFonts w:hint="cs"/>
          <w:sz w:val="27"/>
          <w:rtl/>
          <w:lang w:bidi="ar-IQ"/>
        </w:rPr>
        <w:t>،</w:t>
      </w:r>
      <w:r w:rsidRPr="006C24A3">
        <w:rPr>
          <w:rFonts w:hint="cs"/>
          <w:sz w:val="27"/>
          <w:rtl/>
          <w:lang w:bidi="ar-IQ"/>
        </w:rPr>
        <w:t xml:space="preserve"> حيث يصف علم الله بأنه زمني</w:t>
      </w:r>
      <w:r w:rsidR="00346961" w:rsidRPr="006C24A3">
        <w:rPr>
          <w:rFonts w:hint="cs"/>
          <w:sz w:val="27"/>
          <w:rtl/>
          <w:lang w:bidi="ar-IQ"/>
        </w:rPr>
        <w:t>ٌّ</w:t>
      </w:r>
      <w:r w:rsidRPr="006C24A3">
        <w:rPr>
          <w:rFonts w:hint="cs"/>
          <w:sz w:val="27"/>
          <w:rtl/>
          <w:lang w:bidi="ar-IQ"/>
        </w:rPr>
        <w:t>. وعليه فإن علم الله هو علم</w:t>
      </w:r>
      <w:r w:rsidR="00346961" w:rsidRPr="006C24A3">
        <w:rPr>
          <w:rFonts w:hint="cs"/>
          <w:sz w:val="27"/>
          <w:rtl/>
          <w:lang w:bidi="ar-IQ"/>
        </w:rPr>
        <w:t>ٌ</w:t>
      </w:r>
      <w:r w:rsidRPr="006C24A3">
        <w:rPr>
          <w:rFonts w:hint="cs"/>
          <w:sz w:val="27"/>
          <w:rtl/>
          <w:lang w:bidi="ar-IQ"/>
        </w:rPr>
        <w:t xml:space="preserve"> مطلق بالجوهر الإلهي الذي لا يطرأ عليه التغيير بمرور الزمن. إن علم الله لا يتعل</w:t>
      </w:r>
      <w:r w:rsidR="00346961" w:rsidRPr="006C24A3">
        <w:rPr>
          <w:rFonts w:hint="cs"/>
          <w:sz w:val="27"/>
          <w:rtl/>
          <w:lang w:bidi="ar-IQ"/>
        </w:rPr>
        <w:t>َّ</w:t>
      </w:r>
      <w:r w:rsidRPr="006C24A3">
        <w:rPr>
          <w:rFonts w:hint="cs"/>
          <w:sz w:val="27"/>
          <w:rtl/>
          <w:lang w:bidi="ar-IQ"/>
        </w:rPr>
        <w:t>ق بالقضايا المتمايزة من بعضها. بل إن الله يعلم بأمور العالم وأوصافه بواسطة جوهره الوجودي</w:t>
      </w:r>
      <w:r w:rsidRPr="006C24A3">
        <w:rPr>
          <w:sz w:val="27"/>
          <w:vertAlign w:val="superscript"/>
          <w:rtl/>
          <w:lang w:bidi="ar-IQ"/>
        </w:rPr>
        <w:t>(</w:t>
      </w:r>
      <w:r w:rsidRPr="006C24A3">
        <w:rPr>
          <w:rStyle w:val="af9"/>
          <w:sz w:val="27"/>
          <w:rtl/>
          <w:lang w:bidi="ar-IQ"/>
        </w:rPr>
        <w:endnoteReference w:id="243"/>
      </w:r>
      <w:r w:rsidRPr="006C24A3">
        <w:rPr>
          <w:sz w:val="27"/>
          <w:vertAlign w:val="superscript"/>
          <w:rtl/>
          <w:lang w:bidi="ar-IQ"/>
        </w:rPr>
        <w:t>)</w:t>
      </w:r>
      <w:r w:rsidRPr="006C24A3">
        <w:rPr>
          <w:rFonts w:hint="cs"/>
          <w:sz w:val="27"/>
          <w:rtl/>
          <w:lang w:bidi="ar-IQ"/>
        </w:rPr>
        <w:t>.</w:t>
      </w:r>
    </w:p>
    <w:p w:rsidR="008F21FF" w:rsidRPr="006C24A3" w:rsidRDefault="008F21FF" w:rsidP="008F21FF">
      <w:pPr>
        <w:spacing w:line="380" w:lineRule="exact"/>
        <w:rPr>
          <w:rFonts w:ascii="AAAGoldenLotus Stg1_Ver1" w:hAnsi="AAAGoldenLotus Stg1_Ver1"/>
          <w:sz w:val="27"/>
          <w:rtl/>
        </w:rPr>
      </w:pPr>
    </w:p>
    <w:p w:rsidR="00C708A6" w:rsidRPr="006C24A3" w:rsidRDefault="009C1FC3" w:rsidP="00D26A72">
      <w:pPr>
        <w:pStyle w:val="31"/>
        <w:rPr>
          <w:color w:val="auto"/>
          <w:rtl/>
          <w:lang w:bidi="ar-IQ"/>
        </w:rPr>
      </w:pPr>
      <w:r w:rsidRPr="006C24A3">
        <w:rPr>
          <w:rFonts w:hint="cs"/>
          <w:color w:val="auto"/>
          <w:rtl/>
          <w:lang w:bidi="ar-IQ"/>
        </w:rPr>
        <w:t>نقدٌ وردّ</w:t>
      </w:r>
      <w:r w:rsidR="00D26A72" w:rsidRPr="006C24A3">
        <w:rPr>
          <w:rFonts w:hint="cs"/>
          <w:color w:val="auto"/>
          <w:rtl/>
        </w:rPr>
        <w:t xml:space="preserve"> ــــــ</w:t>
      </w:r>
    </w:p>
    <w:p w:rsidR="00C708A6" w:rsidRPr="006C24A3" w:rsidRDefault="00C708A6" w:rsidP="006841FC">
      <w:pPr>
        <w:rPr>
          <w:sz w:val="27"/>
          <w:rtl/>
          <w:lang w:bidi="ar-IQ"/>
        </w:rPr>
      </w:pPr>
      <w:r w:rsidRPr="006C24A3">
        <w:rPr>
          <w:rFonts w:hint="cs"/>
          <w:sz w:val="27"/>
          <w:rtl/>
          <w:lang w:bidi="ar-IQ"/>
        </w:rPr>
        <w:t>إن طريقة الحل</w:t>
      </w:r>
      <w:r w:rsidR="00346961" w:rsidRPr="006C24A3">
        <w:rPr>
          <w:rFonts w:hint="cs"/>
          <w:sz w:val="27"/>
          <w:rtl/>
          <w:lang w:bidi="ar-IQ"/>
        </w:rPr>
        <w:t>ّ</w:t>
      </w:r>
      <w:r w:rsidRPr="006C24A3">
        <w:rPr>
          <w:rFonts w:hint="cs"/>
          <w:sz w:val="27"/>
          <w:rtl/>
          <w:lang w:bidi="ar-IQ"/>
        </w:rPr>
        <w:t xml:space="preserve"> </w:t>
      </w:r>
      <w:r w:rsidR="00346961" w:rsidRPr="006C24A3">
        <w:rPr>
          <w:rFonts w:hint="cs"/>
          <w:sz w:val="27"/>
          <w:rtl/>
          <w:lang w:bidi="ar-IQ"/>
        </w:rPr>
        <w:t>المتقدِّمة ترى العلم الإلهي مستقلاًّ</w:t>
      </w:r>
      <w:r w:rsidRPr="006C24A3">
        <w:rPr>
          <w:rFonts w:hint="cs"/>
          <w:sz w:val="27"/>
          <w:rtl/>
          <w:lang w:bidi="ar-IQ"/>
        </w:rPr>
        <w:t xml:space="preserve"> عن العالم الماد</w:t>
      </w:r>
      <w:r w:rsidR="00346961" w:rsidRPr="006C24A3">
        <w:rPr>
          <w:rFonts w:hint="cs"/>
          <w:sz w:val="27"/>
          <w:rtl/>
          <w:lang w:bidi="ar-IQ"/>
        </w:rPr>
        <w:t>ّ</w:t>
      </w:r>
      <w:r w:rsidRPr="006C24A3">
        <w:rPr>
          <w:rFonts w:hint="cs"/>
          <w:sz w:val="27"/>
          <w:rtl/>
          <w:lang w:bidi="ar-IQ"/>
        </w:rPr>
        <w:t>ي وعلم وإرادة الفاعل الإنساني واختياره، ويستنتج من فرضية استقلال فاعلية الله وفاعلية الإنسان أن العمل الاختياري للإنسان أمر</w:t>
      </w:r>
      <w:r w:rsidR="00346961" w:rsidRPr="006C24A3">
        <w:rPr>
          <w:rFonts w:hint="cs"/>
          <w:sz w:val="27"/>
          <w:rtl/>
          <w:lang w:bidi="ar-IQ"/>
        </w:rPr>
        <w:t>ٌ</w:t>
      </w:r>
      <w:r w:rsidRPr="006C24A3">
        <w:rPr>
          <w:rFonts w:hint="cs"/>
          <w:sz w:val="27"/>
          <w:rtl/>
          <w:lang w:bidi="ar-IQ"/>
        </w:rPr>
        <w:t xml:space="preserve"> ضروري. تعمد ليندا زاجزبسكي ـ من خلال الفرضية </w:t>
      </w:r>
      <w:r w:rsidRPr="006C24A3">
        <w:rPr>
          <w:rFonts w:hint="cs"/>
          <w:sz w:val="27"/>
          <w:rtl/>
          <w:lang w:bidi="ar-IQ"/>
        </w:rPr>
        <w:lastRenderedPageBreak/>
        <w:t>أعلاه عن الجبر العلّي ـ إلى نفي الاختيار بمعنى القيام بالفعل على نحو</w:t>
      </w:r>
      <w:r w:rsidR="00346961" w:rsidRPr="006C24A3">
        <w:rPr>
          <w:rFonts w:hint="cs"/>
          <w:sz w:val="27"/>
          <w:rtl/>
          <w:lang w:bidi="ar-IQ"/>
        </w:rPr>
        <w:t>ٍ</w:t>
      </w:r>
      <w:r w:rsidRPr="006C24A3">
        <w:rPr>
          <w:rFonts w:hint="cs"/>
          <w:sz w:val="27"/>
          <w:rtl/>
          <w:lang w:bidi="ar-IQ"/>
        </w:rPr>
        <w:t xml:space="preserve"> آخر أو رفض أصل الإمكانات البديلة أو البدائل الممكنة</w:t>
      </w:r>
      <w:r w:rsidR="00346961" w:rsidRPr="006C24A3">
        <w:rPr>
          <w:rFonts w:hint="cs"/>
          <w:sz w:val="27"/>
          <w:rtl/>
          <w:lang w:bidi="ar-IQ"/>
        </w:rPr>
        <w:t>،</w:t>
      </w:r>
      <w:r w:rsidRPr="006C24A3">
        <w:rPr>
          <w:rFonts w:hint="cs"/>
          <w:sz w:val="27"/>
          <w:rtl/>
          <w:lang w:bidi="ar-IQ"/>
        </w:rPr>
        <w:t xml:space="preserve"> في حين أن هذه النتيجة للفرضية </w:t>
      </w:r>
      <w:r w:rsidR="00346961" w:rsidRPr="006C24A3">
        <w:rPr>
          <w:rFonts w:hint="cs"/>
          <w:sz w:val="27"/>
          <w:rtl/>
          <w:lang w:bidi="ar-IQ"/>
        </w:rPr>
        <w:t>المتقدِّمة</w:t>
      </w:r>
      <w:r w:rsidRPr="006C24A3">
        <w:rPr>
          <w:rFonts w:hint="cs"/>
          <w:sz w:val="27"/>
          <w:rtl/>
          <w:lang w:bidi="ar-IQ"/>
        </w:rPr>
        <w:t xml:space="preserve"> ليست صحيحة</w:t>
      </w:r>
      <w:r w:rsidR="00346961" w:rsidRPr="006C24A3">
        <w:rPr>
          <w:rFonts w:hint="cs"/>
          <w:sz w:val="27"/>
          <w:rtl/>
          <w:lang w:bidi="ar-IQ"/>
        </w:rPr>
        <w:t>ً</w:t>
      </w:r>
      <w:r w:rsidRPr="006C24A3">
        <w:rPr>
          <w:rFonts w:hint="cs"/>
          <w:sz w:val="27"/>
          <w:rtl/>
          <w:lang w:bidi="ar-IQ"/>
        </w:rPr>
        <w:t>؛ لأن العلم الفعلي لله ـ الذي هو السلسلة المحرّ</w:t>
      </w:r>
      <w:r w:rsidR="00346961" w:rsidRPr="006C24A3">
        <w:rPr>
          <w:rFonts w:hint="cs"/>
          <w:sz w:val="27"/>
          <w:rtl/>
          <w:lang w:bidi="ar-IQ"/>
        </w:rPr>
        <w:t>ِ</w:t>
      </w:r>
      <w:r w:rsidRPr="006C24A3">
        <w:rPr>
          <w:rFonts w:hint="cs"/>
          <w:sz w:val="27"/>
          <w:rtl/>
          <w:lang w:bidi="ar-IQ"/>
        </w:rPr>
        <w:t>كة للنظام العلّي والمعلولي ـ يرتبط ارتباطاً وثيقاً ودائماً مع العلم والإرادة الإنسانية؛ حيث هي سلسلة من العلل والمعلولات، ولا حاجة إلى إنكار أصل الإمكانات البديلة. إن الإنسان في سلسلة العلل والمعلولات في العالم مختار</w:t>
      </w:r>
      <w:r w:rsidR="00642F38" w:rsidRPr="006C24A3">
        <w:rPr>
          <w:rFonts w:hint="cs"/>
          <w:sz w:val="27"/>
          <w:rtl/>
          <w:lang w:bidi="ar-IQ"/>
        </w:rPr>
        <w:t>ٌ</w:t>
      </w:r>
      <w:r w:rsidRPr="006C24A3">
        <w:rPr>
          <w:rFonts w:hint="cs"/>
          <w:sz w:val="27"/>
          <w:rtl/>
          <w:lang w:bidi="ar-IQ"/>
        </w:rPr>
        <w:t xml:space="preserve"> بالإجبار، و</w:t>
      </w:r>
      <w:r w:rsidR="00642F38" w:rsidRPr="006C24A3">
        <w:rPr>
          <w:rFonts w:hint="cs"/>
          <w:sz w:val="27"/>
          <w:rtl/>
          <w:lang w:bidi="ar-IQ"/>
        </w:rPr>
        <w:t>إ</w:t>
      </w:r>
      <w:r w:rsidRPr="006C24A3">
        <w:rPr>
          <w:rFonts w:hint="cs"/>
          <w:sz w:val="27"/>
          <w:rtl/>
          <w:lang w:bidi="ar-IQ"/>
        </w:rPr>
        <w:t>ن اختيار الإنسان ينسجم مع الجبر العلّي</w:t>
      </w:r>
      <w:r w:rsidR="00642F38" w:rsidRPr="006C24A3">
        <w:rPr>
          <w:rFonts w:hint="cs"/>
          <w:sz w:val="27"/>
          <w:rtl/>
          <w:lang w:bidi="ar-IQ"/>
        </w:rPr>
        <w:t>،</w:t>
      </w:r>
      <w:r w:rsidRPr="006C24A3">
        <w:rPr>
          <w:rFonts w:hint="cs"/>
          <w:sz w:val="27"/>
          <w:rtl/>
          <w:lang w:bidi="ar-IQ"/>
        </w:rPr>
        <w:t xml:space="preserve"> ولا يتنافى معه</w:t>
      </w:r>
      <w:r w:rsidRPr="006C24A3">
        <w:rPr>
          <w:sz w:val="27"/>
          <w:vertAlign w:val="superscript"/>
          <w:rtl/>
          <w:lang w:bidi="ar-IQ"/>
        </w:rPr>
        <w:t>(</w:t>
      </w:r>
      <w:r w:rsidRPr="006C24A3">
        <w:rPr>
          <w:rStyle w:val="af9"/>
          <w:sz w:val="27"/>
          <w:rtl/>
          <w:lang w:bidi="ar-IQ"/>
        </w:rPr>
        <w:endnoteReference w:id="244"/>
      </w:r>
      <w:r w:rsidRPr="006C24A3">
        <w:rPr>
          <w:sz w:val="27"/>
          <w:vertAlign w:val="superscript"/>
          <w:rtl/>
          <w:lang w:bidi="ar-IQ"/>
        </w:rPr>
        <w:t>)</w:t>
      </w:r>
      <w:r w:rsidRPr="006C24A3">
        <w:rPr>
          <w:rFonts w:hint="cs"/>
          <w:sz w:val="27"/>
          <w:rtl/>
          <w:lang w:bidi="ar-IQ"/>
        </w:rPr>
        <w:t>.</w:t>
      </w:r>
    </w:p>
    <w:p w:rsidR="008F21FF" w:rsidRPr="006C24A3" w:rsidRDefault="008F21FF" w:rsidP="008F21FF">
      <w:pPr>
        <w:spacing w:line="380" w:lineRule="exact"/>
        <w:rPr>
          <w:rFonts w:ascii="AAAGoldenLotus Stg1_Ver1" w:hAnsi="AAAGoldenLotus Stg1_Ver1"/>
          <w:sz w:val="27"/>
          <w:rtl/>
        </w:rPr>
      </w:pPr>
    </w:p>
    <w:p w:rsidR="00C708A6" w:rsidRPr="006C24A3" w:rsidRDefault="002F2FD3" w:rsidP="009C1FC3">
      <w:pPr>
        <w:pStyle w:val="31"/>
        <w:rPr>
          <w:color w:val="auto"/>
          <w:rtl/>
          <w:lang w:bidi="ar-IQ"/>
        </w:rPr>
      </w:pPr>
      <w:r w:rsidRPr="006C24A3">
        <w:rPr>
          <w:rFonts w:hint="cs"/>
          <w:color w:val="auto"/>
          <w:rtl/>
          <w:lang w:bidi="ar-IQ"/>
        </w:rPr>
        <w:t xml:space="preserve">3ـ </w:t>
      </w:r>
      <w:r w:rsidR="00C708A6" w:rsidRPr="006C24A3">
        <w:rPr>
          <w:rFonts w:hint="cs"/>
          <w:color w:val="auto"/>
          <w:rtl/>
          <w:lang w:bidi="ar-IQ"/>
        </w:rPr>
        <w:t>حلّ مولينا</w:t>
      </w:r>
      <w:r w:rsidR="00C708A6" w:rsidRPr="006C24A3">
        <w:rPr>
          <w:color w:val="auto"/>
          <w:vertAlign w:val="superscript"/>
          <w:rtl/>
          <w:lang w:bidi="ar-IQ"/>
        </w:rPr>
        <w:t>(</w:t>
      </w:r>
      <w:r w:rsidR="00C708A6" w:rsidRPr="006C24A3">
        <w:rPr>
          <w:rStyle w:val="af9"/>
          <w:color w:val="auto"/>
          <w:sz w:val="27"/>
          <w:rtl/>
          <w:lang w:bidi="ar-IQ"/>
        </w:rPr>
        <w:endnoteReference w:id="245"/>
      </w:r>
      <w:r w:rsidR="00C708A6" w:rsidRPr="006C24A3">
        <w:rPr>
          <w:color w:val="auto"/>
          <w:vertAlign w:val="superscript"/>
          <w:rtl/>
          <w:lang w:bidi="ar-IQ"/>
        </w:rPr>
        <w:t>)</w:t>
      </w:r>
      <w:r w:rsidR="00D26A72" w:rsidRPr="006C24A3">
        <w:rPr>
          <w:rFonts w:hint="cs"/>
          <w:color w:val="auto"/>
          <w:rtl/>
        </w:rPr>
        <w:t xml:space="preserve"> ــــــ</w:t>
      </w:r>
    </w:p>
    <w:p w:rsidR="00C708A6" w:rsidRPr="006C24A3" w:rsidRDefault="00C708A6" w:rsidP="006841FC">
      <w:pPr>
        <w:rPr>
          <w:sz w:val="27"/>
          <w:rtl/>
          <w:lang w:bidi="ar-IQ"/>
        </w:rPr>
      </w:pPr>
      <w:r w:rsidRPr="006C24A3">
        <w:rPr>
          <w:rFonts w:hint="cs"/>
          <w:sz w:val="27"/>
          <w:rtl/>
          <w:lang w:bidi="ar-IQ"/>
        </w:rPr>
        <w:t>إن الحلّ الثالث ه</w:t>
      </w:r>
      <w:r w:rsidR="009C1FC3" w:rsidRPr="006C24A3">
        <w:rPr>
          <w:rFonts w:hint="cs"/>
          <w:sz w:val="27"/>
          <w:rtl/>
          <w:lang w:bidi="ar-IQ"/>
        </w:rPr>
        <w:t>و</w:t>
      </w:r>
      <w:r w:rsidRPr="006C24A3">
        <w:rPr>
          <w:rFonts w:hint="cs"/>
          <w:sz w:val="27"/>
          <w:rtl/>
          <w:lang w:bidi="ar-IQ"/>
        </w:rPr>
        <w:t xml:space="preserve"> </w:t>
      </w:r>
      <w:r w:rsidR="009C1FC3" w:rsidRPr="006C24A3">
        <w:rPr>
          <w:rFonts w:hint="cs"/>
          <w:sz w:val="27"/>
          <w:rtl/>
          <w:lang w:bidi="ar-IQ"/>
        </w:rPr>
        <w:t>ما</w:t>
      </w:r>
      <w:r w:rsidRPr="006C24A3">
        <w:rPr>
          <w:rFonts w:hint="cs"/>
          <w:sz w:val="27"/>
          <w:rtl/>
          <w:lang w:bidi="ar-IQ"/>
        </w:rPr>
        <w:t xml:space="preserve"> تمّ عرضه وبيانه من ق</w:t>
      </w:r>
      <w:r w:rsidR="00642F38" w:rsidRPr="006C24A3">
        <w:rPr>
          <w:rFonts w:hint="cs"/>
          <w:sz w:val="27"/>
          <w:rtl/>
          <w:lang w:bidi="ar-IQ"/>
        </w:rPr>
        <w:t>ِ</w:t>
      </w:r>
      <w:r w:rsidRPr="006C24A3">
        <w:rPr>
          <w:rFonts w:hint="cs"/>
          <w:sz w:val="27"/>
          <w:rtl/>
          <w:lang w:bidi="ar-IQ"/>
        </w:rPr>
        <w:t>ب</w:t>
      </w:r>
      <w:r w:rsidR="00642F38" w:rsidRPr="006C24A3">
        <w:rPr>
          <w:rFonts w:hint="cs"/>
          <w:sz w:val="27"/>
          <w:rtl/>
          <w:lang w:bidi="ar-IQ"/>
        </w:rPr>
        <w:t>َ</w:t>
      </w:r>
      <w:r w:rsidRPr="006C24A3">
        <w:rPr>
          <w:rFonts w:hint="cs"/>
          <w:sz w:val="27"/>
          <w:rtl/>
          <w:lang w:bidi="ar-IQ"/>
        </w:rPr>
        <w:t>ل الفيلسوف الإسباني لويس دي مولينا</w:t>
      </w:r>
      <w:r w:rsidRPr="006C24A3">
        <w:rPr>
          <w:sz w:val="27"/>
          <w:vertAlign w:val="superscript"/>
          <w:rtl/>
          <w:lang w:bidi="ar-IQ"/>
        </w:rPr>
        <w:t>(</w:t>
      </w:r>
      <w:r w:rsidRPr="006C24A3">
        <w:rPr>
          <w:rStyle w:val="af9"/>
          <w:sz w:val="27"/>
          <w:rtl/>
          <w:lang w:bidi="ar-IQ"/>
        </w:rPr>
        <w:endnoteReference w:id="246"/>
      </w:r>
      <w:r w:rsidRPr="006C24A3">
        <w:rPr>
          <w:sz w:val="27"/>
          <w:vertAlign w:val="superscript"/>
          <w:rtl/>
          <w:lang w:bidi="ar-IQ"/>
        </w:rPr>
        <w:t>)</w:t>
      </w:r>
      <w:r w:rsidRPr="006C24A3">
        <w:rPr>
          <w:rFonts w:hint="cs"/>
          <w:sz w:val="27"/>
          <w:rtl/>
          <w:lang w:bidi="ar-IQ"/>
        </w:rPr>
        <w:t xml:space="preserve"> (1535 ـ 1600م)</w:t>
      </w:r>
      <w:r w:rsidR="00642F38" w:rsidRPr="006C24A3">
        <w:rPr>
          <w:rFonts w:hint="cs"/>
          <w:sz w:val="27"/>
          <w:rtl/>
          <w:lang w:bidi="ar-IQ"/>
        </w:rPr>
        <w:t>،</w:t>
      </w:r>
      <w:r w:rsidRPr="006C24A3">
        <w:rPr>
          <w:sz w:val="27"/>
          <w:rtl/>
        </w:rPr>
        <w:t xml:space="preserve"> </w:t>
      </w:r>
      <w:r w:rsidRPr="006C24A3">
        <w:rPr>
          <w:sz w:val="27"/>
          <w:rtl/>
          <w:lang w:bidi="ar-IQ"/>
        </w:rPr>
        <w:t>ف</w:t>
      </w:r>
      <w:r w:rsidRPr="006C24A3">
        <w:rPr>
          <w:rFonts w:hint="cs"/>
          <w:sz w:val="27"/>
          <w:rtl/>
          <w:lang w:bidi="ar-IQ"/>
        </w:rPr>
        <w:t>يلسوف</w:t>
      </w:r>
      <w:r w:rsidRPr="006C24A3">
        <w:rPr>
          <w:sz w:val="27"/>
          <w:rtl/>
          <w:lang w:bidi="ar-IQ"/>
        </w:rPr>
        <w:t xml:space="preserve"> القرن السادس عشر</w:t>
      </w:r>
      <w:r w:rsidR="00642F38" w:rsidRPr="006C24A3">
        <w:rPr>
          <w:rFonts w:hint="cs"/>
          <w:sz w:val="27"/>
          <w:rtl/>
          <w:lang w:bidi="ar-IQ"/>
        </w:rPr>
        <w:t xml:space="preserve"> الميلادي</w:t>
      </w:r>
      <w:r w:rsidR="009C1FC3" w:rsidRPr="006C24A3">
        <w:rPr>
          <w:sz w:val="27"/>
          <w:rtl/>
          <w:lang w:bidi="ar-IQ"/>
        </w:rPr>
        <w:t xml:space="preserve"> (أواخر العصور الوسطى</w:t>
      </w:r>
      <w:r w:rsidR="009C1FC3" w:rsidRPr="006C24A3">
        <w:rPr>
          <w:rFonts w:hint="cs"/>
          <w:sz w:val="27"/>
          <w:rtl/>
          <w:lang w:bidi="ar-IQ"/>
        </w:rPr>
        <w:t xml:space="preserve">). </w:t>
      </w:r>
      <w:r w:rsidR="00642F38" w:rsidRPr="006C24A3">
        <w:rPr>
          <w:rFonts w:hint="cs"/>
          <w:sz w:val="27"/>
          <w:rtl/>
          <w:lang w:bidi="ar-IQ"/>
        </w:rPr>
        <w:t>و</w:t>
      </w:r>
      <w:r w:rsidRPr="006C24A3">
        <w:rPr>
          <w:rFonts w:hint="cs"/>
          <w:sz w:val="27"/>
          <w:rtl/>
          <w:lang w:bidi="ar-IQ"/>
        </w:rPr>
        <w:t>يقوم هذا الحل</w:t>
      </w:r>
      <w:r w:rsidR="00642F38" w:rsidRPr="006C24A3">
        <w:rPr>
          <w:rFonts w:hint="cs"/>
          <w:sz w:val="27"/>
          <w:rtl/>
          <w:lang w:bidi="ar-IQ"/>
        </w:rPr>
        <w:t>ّ</w:t>
      </w:r>
      <w:r w:rsidRPr="006C24A3">
        <w:rPr>
          <w:rFonts w:hint="cs"/>
          <w:sz w:val="27"/>
          <w:rtl/>
          <w:lang w:bidi="ar-IQ"/>
        </w:rPr>
        <w:t xml:space="preserve"> على أساس </w:t>
      </w:r>
      <w:r w:rsidRPr="006C24A3">
        <w:rPr>
          <w:rFonts w:hint="eastAsia"/>
          <w:sz w:val="24"/>
          <w:szCs w:val="24"/>
          <w:rtl/>
        </w:rPr>
        <w:t>«</w:t>
      </w:r>
      <w:r w:rsidRPr="006C24A3">
        <w:rPr>
          <w:rFonts w:hint="cs"/>
          <w:sz w:val="27"/>
          <w:rtl/>
          <w:lang w:bidi="ar-IQ"/>
        </w:rPr>
        <w:t>مفهوم المعرفة الوسيطة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247"/>
      </w:r>
      <w:r w:rsidRPr="006C24A3">
        <w:rPr>
          <w:sz w:val="27"/>
          <w:vertAlign w:val="superscript"/>
          <w:rtl/>
          <w:lang w:bidi="ar-IQ"/>
        </w:rPr>
        <w:t>)</w:t>
      </w:r>
      <w:r w:rsidRPr="006C24A3">
        <w:rPr>
          <w:rFonts w:hint="cs"/>
          <w:sz w:val="27"/>
          <w:rtl/>
          <w:lang w:bidi="ar-IQ"/>
        </w:rPr>
        <w:t xml:space="preserve">، حيث يتمّ إنكار فرضية </w:t>
      </w:r>
      <w:r w:rsidRPr="006C24A3">
        <w:rPr>
          <w:rFonts w:hint="eastAsia"/>
          <w:sz w:val="24"/>
          <w:szCs w:val="24"/>
          <w:rtl/>
        </w:rPr>
        <w:t>«</w:t>
      </w:r>
      <w:r w:rsidRPr="006C24A3">
        <w:rPr>
          <w:rFonts w:hint="cs"/>
          <w:sz w:val="27"/>
          <w:rtl/>
          <w:lang w:bidi="ar-IQ"/>
        </w:rPr>
        <w:t>أصل انتقال الضرورة</w:t>
      </w:r>
      <w:r w:rsidRPr="006C24A3">
        <w:rPr>
          <w:rFonts w:hint="eastAsia"/>
          <w:sz w:val="24"/>
          <w:szCs w:val="24"/>
          <w:rtl/>
        </w:rPr>
        <w:t>»</w:t>
      </w:r>
      <w:r w:rsidRPr="006C24A3">
        <w:rPr>
          <w:rFonts w:hint="cs"/>
          <w:sz w:val="27"/>
          <w:rtl/>
          <w:lang w:bidi="ar-IQ"/>
        </w:rPr>
        <w:t xml:space="preserve"> في المقد</w:t>
      </w:r>
      <w:r w:rsidR="00642F38" w:rsidRPr="006C24A3">
        <w:rPr>
          <w:rFonts w:hint="cs"/>
          <w:sz w:val="27"/>
          <w:rtl/>
          <w:lang w:bidi="ar-IQ"/>
        </w:rPr>
        <w:t>ّ</w:t>
      </w:r>
      <w:r w:rsidRPr="006C24A3">
        <w:rPr>
          <w:rFonts w:hint="cs"/>
          <w:sz w:val="27"/>
          <w:rtl/>
          <w:lang w:bidi="ar-IQ"/>
        </w:rPr>
        <w:t xml:space="preserve">مة الخامسة من الاستدلال الأساسي: (5) </w:t>
      </w:r>
      <w:r w:rsidRPr="006C24A3">
        <w:rPr>
          <w:sz w:val="27"/>
          <w:rtl/>
          <w:lang w:bidi="ar-IQ"/>
        </w:rPr>
        <w:t>إذا كانت (</w:t>
      </w:r>
      <w:r w:rsidRPr="006C24A3">
        <w:rPr>
          <w:rFonts w:asciiTheme="majorBidi" w:hAnsiTheme="majorBidi" w:cstheme="majorBidi"/>
          <w:szCs w:val="22"/>
          <w:lang w:val="x-none" w:eastAsia="x-none" w:bidi="ar-IQ"/>
        </w:rPr>
        <w:t>P</w:t>
      </w:r>
      <w:r w:rsidR="0030092B" w:rsidRPr="006C24A3">
        <w:rPr>
          <w:sz w:val="27"/>
          <w:rtl/>
          <w:lang w:bidi="ar-IQ"/>
        </w:rPr>
        <w:t>) الآن ضرورية،</w:t>
      </w:r>
      <w:r w:rsidR="0030092B" w:rsidRPr="006C24A3">
        <w:rPr>
          <w:rFonts w:hint="cs"/>
          <w:sz w:val="27"/>
          <w:rtl/>
          <w:lang w:bidi="ar-IQ"/>
        </w:rPr>
        <w:t xml:space="preserve"> وكانت </w:t>
      </w:r>
      <w:r w:rsidR="0030092B" w:rsidRPr="006C24A3">
        <w:rPr>
          <w:rFonts w:asciiTheme="majorBidi" w:eastAsia="Roboto" w:hAnsiTheme="majorBidi" w:cstheme="majorBidi"/>
          <w:szCs w:val="22"/>
        </w:rPr>
        <w:t>P</w:t>
      </w:r>
      <w:r w:rsidR="0030092B" w:rsidRPr="006C24A3">
        <w:rPr>
          <w:rFonts w:hint="cs"/>
          <w:sz w:val="27"/>
          <w:rtl/>
        </w:rPr>
        <w:t xml:space="preserve"> </w:t>
      </w:r>
      <w:r w:rsidR="0030092B" w:rsidRPr="006C24A3">
        <w:rPr>
          <w:rFonts w:hint="cs"/>
          <w:sz w:val="27"/>
          <w:rtl/>
          <w:lang w:bidi="ar-IQ"/>
        </w:rPr>
        <w:t xml:space="preserve">تستلزم </w:t>
      </w:r>
      <w:r w:rsidR="0030092B" w:rsidRPr="006C24A3">
        <w:rPr>
          <w:rFonts w:asciiTheme="majorBidi" w:eastAsia="Roboto" w:hAnsiTheme="majorBidi" w:cstheme="majorBidi"/>
          <w:szCs w:val="22"/>
        </w:rPr>
        <w:t>Q</w:t>
      </w:r>
      <w:r w:rsidR="0030092B" w:rsidRPr="006C24A3">
        <w:rPr>
          <w:rFonts w:hint="cs"/>
          <w:sz w:val="27"/>
          <w:rtl/>
          <w:lang w:bidi="ar-IQ"/>
        </w:rPr>
        <w:t xml:space="preserve"> بالضرورة (</w:t>
      </w:r>
      <w:r w:rsidR="0030092B" w:rsidRPr="006C24A3">
        <w:rPr>
          <w:rFonts w:asciiTheme="majorBidi" w:hAnsiTheme="majorBidi" w:cstheme="majorBidi"/>
          <w:szCs w:val="22"/>
          <w:lang w:bidi="ar-IQ"/>
        </w:rPr>
        <w:t>P</w:t>
      </w:r>
      <w:r w:rsidR="0030092B" w:rsidRPr="006C24A3">
        <w:rPr>
          <w:rFonts w:asciiTheme="majorBidi" w:hAnsiTheme="majorBidi" w:cstheme="majorBidi"/>
          <w:sz w:val="16"/>
          <w:szCs w:val="16"/>
          <w:lang w:bidi="ar-IQ"/>
        </w:rPr>
        <w:sym w:font="Wingdings" w:char="F0E0"/>
      </w:r>
      <w:r w:rsidR="0030092B" w:rsidRPr="006C24A3">
        <w:rPr>
          <w:rFonts w:asciiTheme="majorBidi" w:hAnsiTheme="majorBidi" w:cstheme="majorBidi"/>
          <w:szCs w:val="22"/>
          <w:lang w:bidi="ar-IQ"/>
        </w:rPr>
        <w:t>Q</w:t>
      </w:r>
      <w:r w:rsidR="0030092B" w:rsidRPr="006C24A3">
        <w:rPr>
          <w:rFonts w:hint="cs"/>
          <w:sz w:val="27"/>
          <w:rtl/>
          <w:lang w:bidi="ar-IQ"/>
        </w:rPr>
        <w:t>)</w:t>
      </w:r>
      <w:r w:rsidRPr="006C24A3">
        <w:rPr>
          <w:sz w:val="27"/>
          <w:rtl/>
          <w:lang w:bidi="ar-IQ"/>
        </w:rPr>
        <w:t xml:space="preserve">، فعلى هذا الأساس يكون وقوع </w:t>
      </w:r>
      <w:r w:rsidRPr="006C24A3">
        <w:rPr>
          <w:rFonts w:asciiTheme="majorBidi" w:hAnsiTheme="majorBidi" w:cstheme="majorBidi"/>
          <w:szCs w:val="22"/>
          <w:lang w:val="x-none" w:eastAsia="x-none" w:bidi="ar-IQ"/>
        </w:rPr>
        <w:t>Q</w:t>
      </w:r>
      <w:r w:rsidRPr="006C24A3">
        <w:rPr>
          <w:sz w:val="27"/>
          <w:rtl/>
          <w:lang w:bidi="ar-IQ"/>
        </w:rPr>
        <w:t xml:space="preserve"> ضرورياً في اللحظة الراهنة [أصل انتقال الضرورة]</w:t>
      </w:r>
      <w:r w:rsidRPr="006C24A3">
        <w:rPr>
          <w:rFonts w:hint="cs"/>
          <w:sz w:val="27"/>
          <w:rtl/>
          <w:lang w:bidi="ar-IQ"/>
        </w:rPr>
        <w:t>. ويوض</w:t>
      </w:r>
      <w:r w:rsidR="00642F38" w:rsidRPr="006C24A3">
        <w:rPr>
          <w:rFonts w:hint="cs"/>
          <w:sz w:val="27"/>
          <w:rtl/>
          <w:lang w:bidi="ar-IQ"/>
        </w:rPr>
        <w:t>ِّ</w:t>
      </w:r>
      <w:r w:rsidRPr="006C24A3">
        <w:rPr>
          <w:rFonts w:hint="cs"/>
          <w:sz w:val="27"/>
          <w:rtl/>
          <w:lang w:bidi="ar-IQ"/>
        </w:rPr>
        <w:t>ح أن الإنسان ـ من جهة</w:t>
      </w:r>
      <w:r w:rsidR="00642F38" w:rsidRPr="006C24A3">
        <w:rPr>
          <w:rFonts w:hint="cs"/>
          <w:sz w:val="27"/>
          <w:rtl/>
          <w:lang w:bidi="ar-IQ"/>
        </w:rPr>
        <w:t>ٍ</w:t>
      </w:r>
      <w:r w:rsidRPr="006C24A3">
        <w:rPr>
          <w:rFonts w:hint="cs"/>
          <w:sz w:val="27"/>
          <w:rtl/>
          <w:lang w:bidi="ar-IQ"/>
        </w:rPr>
        <w:t xml:space="preserve"> ـ يقوم في مختلف الشرائط والظروف بأعماله عن اختيار</w:t>
      </w:r>
      <w:r w:rsidR="00642F38" w:rsidRPr="006C24A3">
        <w:rPr>
          <w:rFonts w:hint="cs"/>
          <w:sz w:val="27"/>
          <w:rtl/>
          <w:lang w:bidi="ar-IQ"/>
        </w:rPr>
        <w:t>ٍ،</w:t>
      </w:r>
      <w:r w:rsidRPr="006C24A3">
        <w:rPr>
          <w:rFonts w:hint="cs"/>
          <w:sz w:val="27"/>
          <w:rtl/>
          <w:lang w:bidi="ar-IQ"/>
        </w:rPr>
        <w:t xml:space="preserve"> لا عن ضرورة</w:t>
      </w:r>
      <w:r w:rsidR="00642F38" w:rsidRPr="006C24A3">
        <w:rPr>
          <w:rFonts w:hint="cs"/>
          <w:sz w:val="27"/>
          <w:rtl/>
          <w:lang w:bidi="ar-IQ"/>
        </w:rPr>
        <w:t>ٍ</w:t>
      </w:r>
      <w:r w:rsidRPr="006C24A3">
        <w:rPr>
          <w:rFonts w:hint="cs"/>
          <w:sz w:val="27"/>
          <w:rtl/>
          <w:lang w:bidi="ar-IQ"/>
        </w:rPr>
        <w:t xml:space="preserve"> وإكراه، وأن الله ـ من ناحية</w:t>
      </w:r>
      <w:r w:rsidR="00642F38" w:rsidRPr="006C24A3">
        <w:rPr>
          <w:rFonts w:hint="cs"/>
          <w:sz w:val="27"/>
          <w:rtl/>
          <w:lang w:bidi="ar-IQ"/>
        </w:rPr>
        <w:t>ٍ</w:t>
      </w:r>
      <w:r w:rsidRPr="006C24A3">
        <w:rPr>
          <w:rFonts w:hint="cs"/>
          <w:sz w:val="27"/>
          <w:rtl/>
          <w:lang w:bidi="ar-IQ"/>
        </w:rPr>
        <w:t xml:space="preserve"> أخرى ـ يحيط علماً بكيفية استفادة المخلوقات البشرية من حرّيتها. إن </w:t>
      </w:r>
      <w:r w:rsidRPr="006C24A3">
        <w:rPr>
          <w:rFonts w:hint="eastAsia"/>
          <w:sz w:val="24"/>
          <w:szCs w:val="24"/>
          <w:rtl/>
        </w:rPr>
        <w:t>«</w:t>
      </w:r>
      <w:r w:rsidRPr="006C24A3">
        <w:rPr>
          <w:rFonts w:hint="cs"/>
          <w:sz w:val="27"/>
          <w:rtl/>
          <w:lang w:bidi="ar-IQ"/>
        </w:rPr>
        <w:t>المعرفة الوسيطة</w:t>
      </w:r>
      <w:r w:rsidRPr="006C24A3">
        <w:rPr>
          <w:rFonts w:hint="eastAsia"/>
          <w:sz w:val="24"/>
          <w:szCs w:val="24"/>
          <w:rtl/>
        </w:rPr>
        <w:t>»</w:t>
      </w:r>
      <w:r w:rsidRPr="006C24A3">
        <w:rPr>
          <w:rFonts w:hint="cs"/>
          <w:sz w:val="27"/>
          <w:rtl/>
          <w:lang w:bidi="ar-IQ"/>
        </w:rPr>
        <w:t xml:space="preserve"> إنما اشتهر</w:t>
      </w:r>
      <w:r w:rsidR="00642F38" w:rsidRPr="006C24A3">
        <w:rPr>
          <w:rFonts w:hint="cs"/>
          <w:sz w:val="27"/>
          <w:rtl/>
          <w:lang w:bidi="ar-IQ"/>
        </w:rPr>
        <w:t>َ</w:t>
      </w:r>
      <w:r w:rsidRPr="006C24A3">
        <w:rPr>
          <w:rFonts w:hint="cs"/>
          <w:sz w:val="27"/>
          <w:rtl/>
          <w:lang w:bidi="ar-IQ"/>
        </w:rPr>
        <w:t>ت</w:t>
      </w:r>
      <w:r w:rsidR="00642F38" w:rsidRPr="006C24A3">
        <w:rPr>
          <w:rFonts w:hint="cs"/>
          <w:sz w:val="27"/>
          <w:rtl/>
          <w:lang w:bidi="ar-IQ"/>
        </w:rPr>
        <w:t>ْ</w:t>
      </w:r>
      <w:r w:rsidRPr="006C24A3">
        <w:rPr>
          <w:rFonts w:hint="cs"/>
          <w:sz w:val="27"/>
          <w:rtl/>
          <w:lang w:bidi="ar-IQ"/>
        </w:rPr>
        <w:t xml:space="preserve"> بهذا العنوان؛ لأنها تقع بين معرفة الله بالحقائق الضرورية ومعرفته لإرادة مخلوقاته. وبعبارة</w:t>
      </w:r>
      <w:r w:rsidR="00642F38" w:rsidRPr="006C24A3">
        <w:rPr>
          <w:rFonts w:hint="cs"/>
          <w:sz w:val="27"/>
          <w:rtl/>
          <w:lang w:bidi="ar-IQ"/>
        </w:rPr>
        <w:t>ٍ</w:t>
      </w:r>
      <w:r w:rsidRPr="006C24A3">
        <w:rPr>
          <w:rFonts w:hint="cs"/>
          <w:sz w:val="27"/>
          <w:rtl/>
          <w:lang w:bidi="ar-IQ"/>
        </w:rPr>
        <w:t xml:space="preserve"> أخرى: المعرفة بطريقة تبلور الموجودات الممكنة؛ حيث تنشأ هذه المعرفة من الإرادة الخلقية [المشيئة]</w:t>
      </w:r>
      <w:r w:rsidRPr="006C24A3">
        <w:rPr>
          <w:sz w:val="27"/>
          <w:vertAlign w:val="superscript"/>
          <w:rtl/>
          <w:lang w:bidi="ar-IQ"/>
        </w:rPr>
        <w:t>(</w:t>
      </w:r>
      <w:r w:rsidRPr="006C24A3">
        <w:rPr>
          <w:rStyle w:val="af9"/>
          <w:sz w:val="27"/>
          <w:rtl/>
          <w:lang w:bidi="ar-IQ"/>
        </w:rPr>
        <w:endnoteReference w:id="248"/>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sz w:val="27"/>
          <w:rtl/>
          <w:lang w:bidi="ar-IQ"/>
        </w:rPr>
        <w:t>يذهب لويس مولينا إلى الاعتقاد بأن الله ـ بالإضافة إلى المعرفة والعلم بالحقائق الضرورية الممكنة</w:t>
      </w:r>
      <w:r w:rsidR="00147D05" w:rsidRPr="006C24A3">
        <w:rPr>
          <w:rFonts w:hint="cs"/>
          <w:sz w:val="27"/>
          <w:rtl/>
          <w:lang w:bidi="ar-IQ"/>
        </w:rPr>
        <w:t>،</w:t>
      </w:r>
      <w:r w:rsidRPr="006C24A3">
        <w:rPr>
          <w:rFonts w:hint="cs"/>
          <w:sz w:val="27"/>
          <w:rtl/>
          <w:lang w:bidi="ar-IQ"/>
        </w:rPr>
        <w:t xml:space="preserve"> وبطريقة وكيفي</w:t>
      </w:r>
      <w:r w:rsidR="00147D05" w:rsidRPr="006C24A3">
        <w:rPr>
          <w:rFonts w:hint="cs"/>
          <w:sz w:val="27"/>
          <w:rtl/>
          <w:lang w:bidi="ar-IQ"/>
        </w:rPr>
        <w:t>ّ</w:t>
      </w:r>
      <w:r w:rsidRPr="006C24A3">
        <w:rPr>
          <w:rFonts w:hint="cs"/>
          <w:sz w:val="27"/>
          <w:rtl/>
          <w:lang w:bidi="ar-IQ"/>
        </w:rPr>
        <w:t xml:space="preserve">ة فعليتها ـ </w:t>
      </w:r>
      <w:r w:rsidRPr="006C24A3">
        <w:rPr>
          <w:sz w:val="27"/>
          <w:rtl/>
          <w:lang w:bidi="ar-IQ"/>
        </w:rPr>
        <w:t>لديه كذلك علم</w:t>
      </w:r>
      <w:r w:rsidR="00147D05" w:rsidRPr="006C24A3">
        <w:rPr>
          <w:rFonts w:hint="cs"/>
          <w:sz w:val="27"/>
          <w:rtl/>
          <w:lang w:bidi="ar-IQ"/>
        </w:rPr>
        <w:t>ٌ</w:t>
      </w:r>
      <w:r w:rsidRPr="006C24A3">
        <w:rPr>
          <w:sz w:val="27"/>
          <w:rtl/>
          <w:lang w:bidi="ar-IQ"/>
        </w:rPr>
        <w:t xml:space="preserve"> ومعرفة</w:t>
      </w:r>
      <w:r w:rsidR="00147D05" w:rsidRPr="006C24A3">
        <w:rPr>
          <w:rFonts w:hint="cs"/>
          <w:sz w:val="27"/>
          <w:rtl/>
          <w:lang w:bidi="ar-IQ"/>
        </w:rPr>
        <w:t>ٌ</w:t>
      </w:r>
      <w:r w:rsidRPr="006C24A3">
        <w:rPr>
          <w:rFonts w:hint="cs"/>
          <w:sz w:val="27"/>
          <w:rtl/>
          <w:lang w:bidi="ar-IQ"/>
        </w:rPr>
        <w:t xml:space="preserve"> بالقرارات التي تت</w:t>
      </w:r>
      <w:r w:rsidR="00147D05" w:rsidRPr="006C24A3">
        <w:rPr>
          <w:rFonts w:hint="cs"/>
          <w:sz w:val="27"/>
          <w:rtl/>
          <w:lang w:bidi="ar-IQ"/>
        </w:rPr>
        <w:t>َّ</w:t>
      </w:r>
      <w:r w:rsidRPr="006C24A3">
        <w:rPr>
          <w:rFonts w:hint="cs"/>
          <w:sz w:val="27"/>
          <w:rtl/>
          <w:lang w:bidi="ar-IQ"/>
        </w:rPr>
        <w:t>خذها المخلوقات الممكنة في مختلف الظروف أيضاً. إن متعل</w:t>
      </w:r>
      <w:r w:rsidR="00147D05" w:rsidRPr="006C24A3">
        <w:rPr>
          <w:rFonts w:hint="cs"/>
          <w:sz w:val="27"/>
          <w:rtl/>
          <w:lang w:bidi="ar-IQ"/>
        </w:rPr>
        <w:t>ّ</w:t>
      </w:r>
      <w:r w:rsidRPr="006C24A3">
        <w:rPr>
          <w:rFonts w:hint="cs"/>
          <w:sz w:val="27"/>
          <w:rtl/>
          <w:lang w:bidi="ar-IQ"/>
        </w:rPr>
        <w:t>قات المعرفة الوسيطة عبارة</w:t>
      </w:r>
      <w:r w:rsidR="00147D05" w:rsidRPr="006C24A3">
        <w:rPr>
          <w:rFonts w:hint="cs"/>
          <w:sz w:val="27"/>
          <w:rtl/>
          <w:lang w:bidi="ar-IQ"/>
        </w:rPr>
        <w:t>ٌ</w:t>
      </w:r>
      <w:r w:rsidRPr="006C24A3">
        <w:rPr>
          <w:rFonts w:hint="cs"/>
          <w:sz w:val="27"/>
          <w:rtl/>
          <w:lang w:bidi="ar-IQ"/>
        </w:rPr>
        <w:t xml:space="preserve"> عن قضايا في إطار الشرطيات المخالفة للواقع</w:t>
      </w:r>
      <w:r w:rsidRPr="006C24A3">
        <w:rPr>
          <w:sz w:val="27"/>
          <w:vertAlign w:val="superscript"/>
          <w:rtl/>
          <w:lang w:bidi="ar-IQ"/>
        </w:rPr>
        <w:t>(</w:t>
      </w:r>
      <w:r w:rsidRPr="006C24A3">
        <w:rPr>
          <w:rStyle w:val="af9"/>
          <w:sz w:val="27"/>
          <w:rtl/>
          <w:lang w:bidi="ar-IQ"/>
        </w:rPr>
        <w:endnoteReference w:id="249"/>
      </w:r>
      <w:r w:rsidRPr="006C24A3">
        <w:rPr>
          <w:sz w:val="27"/>
          <w:vertAlign w:val="superscript"/>
          <w:rtl/>
          <w:lang w:bidi="ar-IQ"/>
        </w:rPr>
        <w:t>)</w:t>
      </w:r>
      <w:r w:rsidRPr="006C24A3">
        <w:rPr>
          <w:rFonts w:hint="cs"/>
          <w:sz w:val="27"/>
          <w:rtl/>
          <w:lang w:bidi="ar-IQ"/>
        </w:rPr>
        <w:t xml:space="preserve">، حيث تعرف في الأدبيات الحديثة بـ </w:t>
      </w:r>
      <w:r w:rsidRPr="006C24A3">
        <w:rPr>
          <w:rFonts w:hint="eastAsia"/>
          <w:sz w:val="24"/>
          <w:szCs w:val="24"/>
          <w:rtl/>
        </w:rPr>
        <w:t>«</w:t>
      </w:r>
      <w:r w:rsidRPr="006C24A3">
        <w:rPr>
          <w:rFonts w:hint="cs"/>
          <w:sz w:val="27"/>
          <w:rtl/>
          <w:lang w:bidi="ar-IQ"/>
        </w:rPr>
        <w:t>الحريات المخالفة للواقع</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250"/>
      </w:r>
      <w:r w:rsidRPr="006C24A3">
        <w:rPr>
          <w:sz w:val="27"/>
          <w:vertAlign w:val="superscript"/>
          <w:rtl/>
          <w:lang w:bidi="ar-IQ"/>
        </w:rPr>
        <w:t>)</w:t>
      </w:r>
      <w:r w:rsidRPr="006C24A3">
        <w:rPr>
          <w:rFonts w:hint="cs"/>
          <w:sz w:val="27"/>
          <w:rtl/>
          <w:lang w:bidi="ar-IQ"/>
        </w:rPr>
        <w:t xml:space="preserve">: لو كان الشخص </w:t>
      </w:r>
      <w:r w:rsidRPr="006C24A3">
        <w:rPr>
          <w:rFonts w:asciiTheme="majorBidi" w:hAnsiTheme="majorBidi" w:cstheme="majorBidi"/>
          <w:szCs w:val="22"/>
          <w:lang w:val="x-none" w:eastAsia="x-none" w:bidi="ar-IQ"/>
        </w:rPr>
        <w:t>S</w:t>
      </w:r>
      <w:r w:rsidRPr="006C24A3">
        <w:rPr>
          <w:rFonts w:hint="cs"/>
          <w:sz w:val="27"/>
          <w:rtl/>
          <w:lang w:bidi="ar-IQ"/>
        </w:rPr>
        <w:t xml:space="preserve"> في شرائط </w:t>
      </w:r>
      <w:r w:rsidRPr="006C24A3">
        <w:rPr>
          <w:rFonts w:asciiTheme="majorBidi" w:hAnsiTheme="majorBidi" w:cstheme="majorBidi"/>
          <w:szCs w:val="22"/>
          <w:lang w:val="x-none" w:eastAsia="x-none" w:bidi="ar-IQ"/>
        </w:rPr>
        <w:t>C</w:t>
      </w:r>
      <w:r w:rsidRPr="006C24A3">
        <w:rPr>
          <w:rFonts w:hint="cs"/>
          <w:sz w:val="27"/>
          <w:rtl/>
          <w:lang w:bidi="ar-IQ"/>
        </w:rPr>
        <w:t xml:space="preserve"> </w:t>
      </w:r>
      <w:r w:rsidRPr="006C24A3">
        <w:rPr>
          <w:rFonts w:hint="cs"/>
          <w:sz w:val="27"/>
          <w:rtl/>
          <w:lang w:bidi="ar-IQ"/>
        </w:rPr>
        <w:lastRenderedPageBreak/>
        <w:t xml:space="preserve">فإن </w:t>
      </w:r>
      <w:r w:rsidRPr="006C24A3">
        <w:rPr>
          <w:rFonts w:asciiTheme="majorBidi" w:hAnsiTheme="majorBidi" w:cstheme="majorBidi"/>
          <w:szCs w:val="22"/>
          <w:lang w:val="x-none" w:eastAsia="x-none" w:bidi="ar-IQ"/>
        </w:rPr>
        <w:t>S</w:t>
      </w:r>
      <w:r w:rsidRPr="006C24A3">
        <w:rPr>
          <w:rFonts w:hint="cs"/>
          <w:sz w:val="27"/>
          <w:rtl/>
          <w:lang w:bidi="ar-IQ"/>
        </w:rPr>
        <w:t xml:space="preserve"> سوف يقوم بالفعل </w:t>
      </w:r>
      <w:r w:rsidRPr="006C24A3">
        <w:rPr>
          <w:rFonts w:asciiTheme="majorBidi" w:hAnsiTheme="majorBidi" w:cstheme="majorBidi"/>
          <w:szCs w:val="22"/>
          <w:lang w:val="x-none" w:eastAsia="x-none" w:bidi="ar-IQ"/>
        </w:rPr>
        <w:t>X</w:t>
      </w:r>
      <w:r w:rsidRPr="006C24A3">
        <w:rPr>
          <w:rFonts w:hint="cs"/>
          <w:sz w:val="27"/>
          <w:rtl/>
          <w:lang w:bidi="ar-IQ"/>
        </w:rPr>
        <w:t xml:space="preserve"> عن حر</w:t>
      </w:r>
      <w:r w:rsidR="00147D05" w:rsidRPr="006C24A3">
        <w:rPr>
          <w:rFonts w:hint="cs"/>
          <w:sz w:val="27"/>
          <w:rtl/>
          <w:lang w:bidi="ar-IQ"/>
        </w:rPr>
        <w:t>ّ</w:t>
      </w:r>
      <w:r w:rsidRPr="006C24A3">
        <w:rPr>
          <w:rFonts w:hint="cs"/>
          <w:sz w:val="27"/>
          <w:rtl/>
          <w:lang w:bidi="ar-IQ"/>
        </w:rPr>
        <w:t>ية</w:t>
      </w:r>
      <w:r w:rsidR="00147D05" w:rsidRPr="006C24A3">
        <w:rPr>
          <w:rFonts w:hint="cs"/>
          <w:sz w:val="27"/>
          <w:rtl/>
          <w:lang w:bidi="ar-IQ"/>
        </w:rPr>
        <w:t>ٍ</w:t>
      </w:r>
      <w:r w:rsidRPr="006C24A3">
        <w:rPr>
          <w:rFonts w:hint="cs"/>
          <w:sz w:val="27"/>
          <w:rtl/>
          <w:lang w:bidi="ar-IQ"/>
        </w:rPr>
        <w:t xml:space="preserve"> واختيار. بناء</w:t>
      </w:r>
      <w:r w:rsidR="00147D05" w:rsidRPr="006C24A3">
        <w:rPr>
          <w:rFonts w:hint="cs"/>
          <w:sz w:val="27"/>
          <w:rtl/>
          <w:lang w:bidi="ar-IQ"/>
        </w:rPr>
        <w:t>ً</w:t>
      </w:r>
      <w:r w:rsidRPr="006C24A3">
        <w:rPr>
          <w:rFonts w:hint="cs"/>
          <w:sz w:val="27"/>
          <w:rtl/>
          <w:lang w:bidi="ar-IQ"/>
        </w:rPr>
        <w:t xml:space="preserve"> على التعريف </w:t>
      </w:r>
      <w:r w:rsidR="00147D05" w:rsidRPr="006C24A3">
        <w:rPr>
          <w:rFonts w:hint="cs"/>
          <w:sz w:val="27"/>
          <w:rtl/>
          <w:lang w:bidi="ar-IQ"/>
        </w:rPr>
        <w:t>الآنف</w:t>
      </w:r>
      <w:r w:rsidRPr="006C24A3">
        <w:rPr>
          <w:rFonts w:hint="cs"/>
          <w:sz w:val="27"/>
          <w:rtl/>
          <w:lang w:bidi="ar-IQ"/>
        </w:rPr>
        <w:t xml:space="preserve"> لو لم تتحق</w:t>
      </w:r>
      <w:r w:rsidR="00147D05" w:rsidRPr="006C24A3">
        <w:rPr>
          <w:rFonts w:hint="cs"/>
          <w:sz w:val="27"/>
          <w:rtl/>
          <w:lang w:bidi="ar-IQ"/>
        </w:rPr>
        <w:t>َّ</w:t>
      </w:r>
      <w:r w:rsidRPr="006C24A3">
        <w:rPr>
          <w:rFonts w:hint="cs"/>
          <w:sz w:val="27"/>
          <w:rtl/>
          <w:lang w:bidi="ar-IQ"/>
        </w:rPr>
        <w:t xml:space="preserve">ق الشرائط </w:t>
      </w:r>
      <w:r w:rsidRPr="006C24A3">
        <w:rPr>
          <w:rFonts w:asciiTheme="majorBidi" w:hAnsiTheme="majorBidi" w:cstheme="majorBidi"/>
          <w:szCs w:val="22"/>
          <w:lang w:val="x-none" w:eastAsia="x-none" w:bidi="ar-IQ"/>
        </w:rPr>
        <w:t>C</w:t>
      </w:r>
      <w:r w:rsidRPr="006C24A3">
        <w:rPr>
          <w:rFonts w:hint="cs"/>
          <w:sz w:val="27"/>
          <w:rtl/>
          <w:lang w:bidi="ar-IQ"/>
        </w:rPr>
        <w:t xml:space="preserve"> فإن </w:t>
      </w:r>
      <w:r w:rsidRPr="006C24A3">
        <w:rPr>
          <w:rFonts w:asciiTheme="majorBidi" w:hAnsiTheme="majorBidi" w:cstheme="majorBidi"/>
          <w:szCs w:val="22"/>
          <w:lang w:val="x-none" w:eastAsia="x-none" w:bidi="ar-IQ"/>
        </w:rPr>
        <w:t>S</w:t>
      </w:r>
      <w:r w:rsidRPr="006C24A3">
        <w:rPr>
          <w:rFonts w:hint="cs"/>
          <w:sz w:val="27"/>
          <w:rtl/>
          <w:lang w:bidi="ar-IQ"/>
        </w:rPr>
        <w:t xml:space="preserve"> لن يقوم بذلك الفعل</w:t>
      </w:r>
      <w:r w:rsidRPr="006C24A3">
        <w:rPr>
          <w:sz w:val="27"/>
          <w:vertAlign w:val="superscript"/>
          <w:rtl/>
          <w:lang w:bidi="ar-IQ"/>
        </w:rPr>
        <w:t>(</w:t>
      </w:r>
      <w:r w:rsidRPr="006C24A3">
        <w:rPr>
          <w:rStyle w:val="af9"/>
          <w:sz w:val="27"/>
          <w:rtl/>
          <w:lang w:bidi="ar-IQ"/>
        </w:rPr>
        <w:endnoteReference w:id="251"/>
      </w:r>
      <w:r w:rsidRPr="006C24A3">
        <w:rPr>
          <w:sz w:val="27"/>
          <w:vertAlign w:val="superscript"/>
          <w:rtl/>
          <w:lang w:bidi="ar-IQ"/>
        </w:rPr>
        <w:t>)</w:t>
      </w:r>
      <w:r w:rsidRPr="006C24A3">
        <w:rPr>
          <w:rFonts w:hint="cs"/>
          <w:sz w:val="27"/>
          <w:rtl/>
          <w:lang w:bidi="ar-IQ"/>
        </w:rPr>
        <w:t xml:space="preserve">. وفي المرحلة المعاصرة حظي مفهوم </w:t>
      </w:r>
      <w:r w:rsidRPr="006C24A3">
        <w:rPr>
          <w:rFonts w:hint="eastAsia"/>
          <w:sz w:val="24"/>
          <w:szCs w:val="24"/>
          <w:rtl/>
        </w:rPr>
        <w:t>«</w:t>
      </w:r>
      <w:r w:rsidRPr="006C24A3">
        <w:rPr>
          <w:rFonts w:hint="cs"/>
          <w:sz w:val="27"/>
          <w:rtl/>
          <w:lang w:bidi="ar-IQ"/>
        </w:rPr>
        <w:t>المعرفة الوسيطة</w:t>
      </w:r>
      <w:r w:rsidRPr="006C24A3">
        <w:rPr>
          <w:rFonts w:hint="eastAsia"/>
          <w:sz w:val="24"/>
          <w:szCs w:val="24"/>
          <w:rtl/>
        </w:rPr>
        <w:t>»</w:t>
      </w:r>
      <w:r w:rsidRPr="006C24A3">
        <w:rPr>
          <w:rFonts w:hint="cs"/>
          <w:sz w:val="27"/>
          <w:rtl/>
          <w:lang w:bidi="ar-IQ"/>
        </w:rPr>
        <w:t xml:space="preserve"> ـ بسبب دعمها والدفاع عنها من ق</w:t>
      </w:r>
      <w:r w:rsidR="00147D05" w:rsidRPr="006C24A3">
        <w:rPr>
          <w:rFonts w:hint="cs"/>
          <w:sz w:val="27"/>
          <w:rtl/>
          <w:lang w:bidi="ar-IQ"/>
        </w:rPr>
        <w:t>ِ</w:t>
      </w:r>
      <w:r w:rsidRPr="006C24A3">
        <w:rPr>
          <w:rFonts w:hint="cs"/>
          <w:sz w:val="27"/>
          <w:rtl/>
          <w:lang w:bidi="ar-IQ"/>
        </w:rPr>
        <w:t>ب</w:t>
      </w:r>
      <w:r w:rsidR="00147D05" w:rsidRPr="006C24A3">
        <w:rPr>
          <w:rFonts w:hint="cs"/>
          <w:sz w:val="27"/>
          <w:rtl/>
          <w:lang w:bidi="ar-IQ"/>
        </w:rPr>
        <w:t>َ</w:t>
      </w:r>
      <w:r w:rsidRPr="006C24A3">
        <w:rPr>
          <w:rFonts w:hint="cs"/>
          <w:sz w:val="27"/>
          <w:rtl/>
          <w:lang w:bidi="ar-IQ"/>
        </w:rPr>
        <w:t>ل بعض المنتصرين ل</w:t>
      </w:r>
      <w:r w:rsidR="00147D05" w:rsidRPr="006C24A3">
        <w:rPr>
          <w:rFonts w:hint="cs"/>
          <w:sz w:val="27"/>
          <w:rtl/>
          <w:lang w:bidi="ar-IQ"/>
        </w:rPr>
        <w:t>ها، من أمثال: وليام كرايغ(1987</w:t>
      </w:r>
      <w:r w:rsidRPr="006C24A3">
        <w:rPr>
          <w:rFonts w:hint="cs"/>
          <w:sz w:val="27"/>
          <w:rtl/>
          <w:lang w:bidi="ar-IQ"/>
        </w:rPr>
        <w:t>م)</w:t>
      </w:r>
      <w:r w:rsidRPr="006C24A3">
        <w:rPr>
          <w:sz w:val="27"/>
          <w:vertAlign w:val="superscript"/>
          <w:rtl/>
          <w:lang w:bidi="ar-IQ"/>
        </w:rPr>
        <w:t>(</w:t>
      </w:r>
      <w:r w:rsidRPr="006C24A3">
        <w:rPr>
          <w:rStyle w:val="af9"/>
          <w:sz w:val="27"/>
          <w:rtl/>
          <w:lang w:bidi="ar-IQ"/>
        </w:rPr>
        <w:endnoteReference w:id="252"/>
      </w:r>
      <w:r w:rsidRPr="006C24A3">
        <w:rPr>
          <w:sz w:val="27"/>
          <w:vertAlign w:val="superscript"/>
          <w:rtl/>
          <w:lang w:bidi="ar-IQ"/>
        </w:rPr>
        <w:t>)</w:t>
      </w:r>
      <w:r w:rsidR="00147D05" w:rsidRPr="006C24A3">
        <w:rPr>
          <w:rFonts w:hint="cs"/>
          <w:sz w:val="27"/>
          <w:rtl/>
          <w:lang w:bidi="ar-IQ"/>
        </w:rPr>
        <w:t>، وألفين بلانتينغا</w:t>
      </w:r>
      <w:r w:rsidRPr="006C24A3">
        <w:rPr>
          <w:rFonts w:hint="cs"/>
          <w:sz w:val="27"/>
          <w:rtl/>
          <w:lang w:bidi="ar-IQ"/>
        </w:rPr>
        <w:t>(1974م) ـ بالكثير من التطو</w:t>
      </w:r>
      <w:r w:rsidR="00147D05" w:rsidRPr="006C24A3">
        <w:rPr>
          <w:rFonts w:hint="cs"/>
          <w:sz w:val="27"/>
          <w:rtl/>
          <w:lang w:bidi="ar-IQ"/>
        </w:rPr>
        <w:t>ُّ</w:t>
      </w:r>
      <w:r w:rsidRPr="006C24A3">
        <w:rPr>
          <w:rFonts w:hint="cs"/>
          <w:sz w:val="27"/>
          <w:rtl/>
          <w:lang w:bidi="ar-IQ"/>
        </w:rPr>
        <w:t>رات</w:t>
      </w:r>
      <w:r w:rsidRPr="006C24A3">
        <w:rPr>
          <w:sz w:val="27"/>
          <w:vertAlign w:val="superscript"/>
          <w:rtl/>
          <w:lang w:bidi="ar-IQ"/>
        </w:rPr>
        <w:t>(</w:t>
      </w:r>
      <w:r w:rsidRPr="006C24A3">
        <w:rPr>
          <w:rStyle w:val="af9"/>
          <w:sz w:val="27"/>
          <w:rtl/>
          <w:lang w:bidi="ar-IQ"/>
        </w:rPr>
        <w:endnoteReference w:id="253"/>
      </w:r>
      <w:r w:rsidRPr="006C24A3">
        <w:rPr>
          <w:sz w:val="27"/>
          <w:vertAlign w:val="superscript"/>
          <w:rtl/>
          <w:lang w:bidi="ar-IQ"/>
        </w:rPr>
        <w:t>)</w:t>
      </w:r>
      <w:r w:rsidRPr="006C24A3">
        <w:rPr>
          <w:rFonts w:hint="cs"/>
          <w:sz w:val="27"/>
          <w:rtl/>
          <w:lang w:bidi="ar-IQ"/>
        </w:rPr>
        <w:t>.</w:t>
      </w:r>
    </w:p>
    <w:p w:rsidR="008F21FF" w:rsidRPr="006C24A3" w:rsidRDefault="008F21FF" w:rsidP="008F21FF">
      <w:pPr>
        <w:spacing w:line="380" w:lineRule="exact"/>
        <w:rPr>
          <w:rFonts w:ascii="AAAGoldenLotus Stg1_Ver1" w:hAnsi="AAAGoldenLotus Stg1_Ver1"/>
          <w:sz w:val="27"/>
          <w:rtl/>
        </w:rPr>
      </w:pPr>
    </w:p>
    <w:p w:rsidR="00C708A6" w:rsidRPr="006C24A3" w:rsidRDefault="00B34A59" w:rsidP="00D26A72">
      <w:pPr>
        <w:pStyle w:val="31"/>
        <w:rPr>
          <w:color w:val="auto"/>
          <w:rtl/>
          <w:lang w:bidi="ar-IQ"/>
        </w:rPr>
      </w:pPr>
      <w:r w:rsidRPr="006C24A3">
        <w:rPr>
          <w:rFonts w:hint="cs"/>
          <w:color w:val="auto"/>
          <w:rtl/>
          <w:lang w:bidi="ar-IQ"/>
        </w:rPr>
        <w:t>نظرٌ ونقاش</w:t>
      </w:r>
      <w:r w:rsidR="00D26A72" w:rsidRPr="006C24A3">
        <w:rPr>
          <w:rFonts w:hint="cs"/>
          <w:color w:val="auto"/>
          <w:rtl/>
        </w:rPr>
        <w:t xml:space="preserve"> ــــــ</w:t>
      </w:r>
    </w:p>
    <w:p w:rsidR="00C708A6" w:rsidRPr="006C24A3" w:rsidRDefault="008216E8" w:rsidP="008216E8">
      <w:pPr>
        <w:pStyle w:val="31"/>
        <w:rPr>
          <w:color w:val="auto"/>
          <w:rtl/>
          <w:lang w:bidi="ar-IQ"/>
        </w:rPr>
      </w:pPr>
      <w:r w:rsidRPr="006C24A3">
        <w:rPr>
          <w:rFonts w:hint="cs"/>
          <w:color w:val="auto"/>
          <w:rtl/>
          <w:lang w:bidi="ar-IQ"/>
        </w:rPr>
        <w:t xml:space="preserve">أـ </w:t>
      </w:r>
      <w:r w:rsidR="00C708A6" w:rsidRPr="006C24A3">
        <w:rPr>
          <w:rFonts w:hint="cs"/>
          <w:color w:val="auto"/>
          <w:rtl/>
          <w:lang w:bidi="ar-IQ"/>
        </w:rPr>
        <w:t xml:space="preserve">نقد </w:t>
      </w:r>
      <w:r w:rsidR="00C708A6" w:rsidRPr="006C24A3">
        <w:rPr>
          <w:color w:val="auto"/>
          <w:rtl/>
          <w:lang w:bidi="ar-IQ"/>
        </w:rPr>
        <w:t>مارلين آدامز</w:t>
      </w:r>
      <w:r w:rsidRPr="006C24A3">
        <w:rPr>
          <w:rFonts w:hint="cs"/>
          <w:color w:val="auto"/>
          <w:rtl/>
          <w:lang w:bidi="ar-IQ"/>
        </w:rPr>
        <w:t xml:space="preserve"> </w:t>
      </w:r>
      <w:r w:rsidR="00C708A6" w:rsidRPr="006C24A3">
        <w:rPr>
          <w:rFonts w:hint="cs"/>
          <w:color w:val="auto"/>
          <w:rtl/>
          <w:lang w:bidi="ar-IQ"/>
        </w:rPr>
        <w:t>1: أرضية صدق الحر</w:t>
      </w:r>
      <w:r w:rsidR="00147D05" w:rsidRPr="006C24A3">
        <w:rPr>
          <w:rFonts w:hint="cs"/>
          <w:color w:val="auto"/>
          <w:rtl/>
          <w:lang w:bidi="ar-IQ"/>
        </w:rPr>
        <w:t>ّ</w:t>
      </w:r>
      <w:r w:rsidR="00C708A6" w:rsidRPr="006C24A3">
        <w:rPr>
          <w:rFonts w:hint="cs"/>
          <w:color w:val="auto"/>
          <w:rtl/>
          <w:lang w:bidi="ar-IQ"/>
        </w:rPr>
        <w:t>ية مغايرة للواقع</w:t>
      </w:r>
      <w:r w:rsidR="00B34A59" w:rsidRPr="006C24A3">
        <w:rPr>
          <w:rFonts w:hint="cs"/>
          <w:color w:val="auto"/>
          <w:rtl/>
          <w:lang w:bidi="ar-IQ"/>
        </w:rPr>
        <w:t>،</w:t>
      </w:r>
      <w:r w:rsidR="00C708A6" w:rsidRPr="006C24A3">
        <w:rPr>
          <w:rFonts w:hint="cs"/>
          <w:color w:val="auto"/>
          <w:rtl/>
          <w:lang w:bidi="ar-IQ"/>
        </w:rPr>
        <w:t xml:space="preserve"> وطريقة صدقها مبهم</w:t>
      </w:r>
      <w:r w:rsidR="00B34A59" w:rsidRPr="006C24A3">
        <w:rPr>
          <w:rFonts w:hint="cs"/>
          <w:color w:val="auto"/>
          <w:rtl/>
          <w:lang w:bidi="ar-IQ"/>
        </w:rPr>
        <w:t>ة</w:t>
      </w:r>
      <w:r w:rsidR="00D26A72" w:rsidRPr="006C24A3">
        <w:rPr>
          <w:rFonts w:hint="cs"/>
          <w:color w:val="auto"/>
          <w:rtl/>
        </w:rPr>
        <w:t xml:space="preserve"> ــــــ</w:t>
      </w:r>
    </w:p>
    <w:p w:rsidR="00C708A6" w:rsidRPr="006C24A3" w:rsidRDefault="00C708A6" w:rsidP="006841FC">
      <w:pPr>
        <w:rPr>
          <w:sz w:val="27"/>
          <w:rtl/>
          <w:lang w:bidi="ar-IQ"/>
        </w:rPr>
      </w:pPr>
      <w:r w:rsidRPr="006C24A3">
        <w:rPr>
          <w:rFonts w:hint="cs"/>
          <w:sz w:val="27"/>
          <w:rtl/>
          <w:lang w:bidi="ar-IQ"/>
        </w:rPr>
        <w:t>على افتراض القول بأن الله يعلم بالقضايا المغايرة للواقع ير</w:t>
      </w:r>
      <w:r w:rsidR="00147D05" w:rsidRPr="006C24A3">
        <w:rPr>
          <w:rFonts w:hint="cs"/>
          <w:sz w:val="27"/>
          <w:rtl/>
          <w:lang w:bidi="ar-IQ"/>
        </w:rPr>
        <w:t>ِ</w:t>
      </w:r>
      <w:r w:rsidRPr="006C24A3">
        <w:rPr>
          <w:rFonts w:hint="cs"/>
          <w:sz w:val="27"/>
          <w:rtl/>
          <w:lang w:bidi="ar-IQ"/>
        </w:rPr>
        <w:t>د</w:t>
      </w:r>
      <w:r w:rsidR="00147D05" w:rsidRPr="006C24A3">
        <w:rPr>
          <w:rFonts w:hint="cs"/>
          <w:sz w:val="27"/>
          <w:rtl/>
          <w:lang w:bidi="ar-IQ"/>
        </w:rPr>
        <w:t>ُ</w:t>
      </w:r>
      <w:r w:rsidRPr="006C24A3">
        <w:rPr>
          <w:rFonts w:hint="cs"/>
          <w:sz w:val="27"/>
          <w:rtl/>
          <w:lang w:bidi="ar-IQ"/>
        </w:rPr>
        <w:t xml:space="preserve"> هذا السؤال بشأن طريقة صدق القضايا المغايرة للواقع، وهو: ما هي أرضية صدق الحر</w:t>
      </w:r>
      <w:r w:rsidR="00147D05" w:rsidRPr="006C24A3">
        <w:rPr>
          <w:rFonts w:hint="cs"/>
          <w:sz w:val="27"/>
          <w:rtl/>
          <w:lang w:bidi="ar-IQ"/>
        </w:rPr>
        <w:t>ّ</w:t>
      </w:r>
      <w:r w:rsidRPr="006C24A3">
        <w:rPr>
          <w:rFonts w:hint="cs"/>
          <w:sz w:val="27"/>
          <w:rtl/>
          <w:lang w:bidi="ar-IQ"/>
        </w:rPr>
        <w:t>ية المغايرة للواقع؟ وكيف يمكن لنا أن نعلم بصدقها؟ كيف يمكن لنا أن نعلم بصدق أو كذب حر</w:t>
      </w:r>
      <w:r w:rsidR="00147D05" w:rsidRPr="006C24A3">
        <w:rPr>
          <w:rFonts w:hint="cs"/>
          <w:sz w:val="27"/>
          <w:rtl/>
          <w:lang w:bidi="ar-IQ"/>
        </w:rPr>
        <w:t>ّ</w:t>
      </w:r>
      <w:r w:rsidRPr="006C24A3">
        <w:rPr>
          <w:rFonts w:hint="cs"/>
          <w:sz w:val="27"/>
          <w:rtl/>
          <w:lang w:bidi="ar-IQ"/>
        </w:rPr>
        <w:t>ية</w:t>
      </w:r>
      <w:r w:rsidR="00147D05" w:rsidRPr="006C24A3">
        <w:rPr>
          <w:rFonts w:hint="cs"/>
          <w:sz w:val="27"/>
          <w:rtl/>
          <w:lang w:bidi="ar-IQ"/>
        </w:rPr>
        <w:t>ٍ</w:t>
      </w:r>
      <w:r w:rsidRPr="006C24A3">
        <w:rPr>
          <w:rFonts w:hint="cs"/>
          <w:sz w:val="27"/>
          <w:rtl/>
          <w:lang w:bidi="ar-IQ"/>
        </w:rPr>
        <w:t xml:space="preserve"> مغايرة للواقع [شرط مخالف للواقع]؟ ر</w:t>
      </w:r>
      <w:r w:rsidR="00147D05" w:rsidRPr="006C24A3">
        <w:rPr>
          <w:rFonts w:hint="cs"/>
          <w:sz w:val="27"/>
          <w:rtl/>
          <w:lang w:bidi="ar-IQ"/>
        </w:rPr>
        <w:t>ُ</w:t>
      </w:r>
      <w:r w:rsidRPr="006C24A3">
        <w:rPr>
          <w:rFonts w:hint="cs"/>
          <w:sz w:val="27"/>
          <w:rtl/>
          <w:lang w:bidi="ar-IQ"/>
        </w:rPr>
        <w:t>ب</w:t>
      </w:r>
      <w:r w:rsidR="00147D05" w:rsidRPr="006C24A3">
        <w:rPr>
          <w:rFonts w:hint="cs"/>
          <w:sz w:val="27"/>
          <w:rtl/>
          <w:lang w:bidi="ar-IQ"/>
        </w:rPr>
        <w:t>َ</w:t>
      </w:r>
      <w:r w:rsidRPr="006C24A3">
        <w:rPr>
          <w:rFonts w:hint="cs"/>
          <w:sz w:val="27"/>
          <w:rtl/>
          <w:lang w:bidi="ar-IQ"/>
        </w:rPr>
        <w:t xml:space="preserve">ما أمكن القول بأننا لسنا قادرين على إدراكها، </w:t>
      </w:r>
      <w:r w:rsidR="00432CF6" w:rsidRPr="006C24A3">
        <w:rPr>
          <w:rFonts w:hint="cs"/>
          <w:sz w:val="27"/>
          <w:rtl/>
          <w:lang w:bidi="ar-IQ"/>
        </w:rPr>
        <w:t>بَيْدَ</w:t>
      </w:r>
      <w:r w:rsidRPr="006C24A3">
        <w:rPr>
          <w:rFonts w:hint="cs"/>
          <w:sz w:val="27"/>
          <w:rtl/>
          <w:lang w:bidi="ar-IQ"/>
        </w:rPr>
        <w:t xml:space="preserve"> أن الاد</w:t>
      </w:r>
      <w:r w:rsidR="00147D05" w:rsidRPr="006C24A3">
        <w:rPr>
          <w:rFonts w:hint="cs"/>
          <w:sz w:val="27"/>
          <w:rtl/>
          <w:lang w:bidi="ar-IQ"/>
        </w:rPr>
        <w:t>ّ</w:t>
      </w:r>
      <w:r w:rsidRPr="006C24A3">
        <w:rPr>
          <w:rFonts w:hint="cs"/>
          <w:sz w:val="27"/>
          <w:rtl/>
          <w:lang w:bidi="ar-IQ"/>
        </w:rPr>
        <w:t>عاء بأن الله يعلمها بأجمعها يفرض تحد</w:t>
      </w:r>
      <w:r w:rsidR="00147D05" w:rsidRPr="006C24A3">
        <w:rPr>
          <w:rFonts w:hint="cs"/>
          <w:sz w:val="27"/>
          <w:rtl/>
          <w:lang w:bidi="ar-IQ"/>
        </w:rPr>
        <w:t>ّ</w:t>
      </w:r>
      <w:r w:rsidRPr="006C24A3">
        <w:rPr>
          <w:rFonts w:hint="cs"/>
          <w:sz w:val="27"/>
          <w:rtl/>
          <w:lang w:bidi="ar-IQ"/>
        </w:rPr>
        <w:t>ياً. يؤك</w:t>
      </w:r>
      <w:r w:rsidR="00147D05" w:rsidRPr="006C24A3">
        <w:rPr>
          <w:rFonts w:hint="cs"/>
          <w:sz w:val="27"/>
          <w:rtl/>
          <w:lang w:bidi="ar-IQ"/>
        </w:rPr>
        <w:t>ِّ</w:t>
      </w:r>
      <w:r w:rsidRPr="006C24A3">
        <w:rPr>
          <w:rFonts w:hint="cs"/>
          <w:sz w:val="27"/>
          <w:rtl/>
          <w:lang w:bidi="ar-IQ"/>
        </w:rPr>
        <w:t>د آدامز على أن طريقة صدقها غير قابلة</w:t>
      </w:r>
      <w:r w:rsidR="00147D05" w:rsidRPr="006C24A3">
        <w:rPr>
          <w:rFonts w:hint="cs"/>
          <w:sz w:val="27"/>
          <w:rtl/>
          <w:lang w:bidi="ar-IQ"/>
        </w:rPr>
        <w:t>ٍ</w:t>
      </w:r>
      <w:r w:rsidRPr="006C24A3">
        <w:rPr>
          <w:rFonts w:hint="cs"/>
          <w:sz w:val="27"/>
          <w:rtl/>
          <w:lang w:bidi="ar-IQ"/>
        </w:rPr>
        <w:t xml:space="preserve"> للفهم: </w:t>
      </w:r>
      <w:r w:rsidRPr="006C24A3">
        <w:rPr>
          <w:rFonts w:hint="eastAsia"/>
          <w:sz w:val="24"/>
          <w:szCs w:val="24"/>
          <w:rtl/>
        </w:rPr>
        <w:t>«</w:t>
      </w:r>
      <w:r w:rsidRPr="006C24A3">
        <w:rPr>
          <w:rFonts w:hint="cs"/>
          <w:sz w:val="27"/>
          <w:rtl/>
          <w:lang w:bidi="ar-IQ"/>
        </w:rPr>
        <w:t>أنا لا أدرك [لا أفهم] كيف يمكن للحر</w:t>
      </w:r>
      <w:r w:rsidR="00147D05" w:rsidRPr="006C24A3">
        <w:rPr>
          <w:rFonts w:hint="cs"/>
          <w:sz w:val="27"/>
          <w:rtl/>
          <w:lang w:bidi="ar-IQ"/>
        </w:rPr>
        <w:t>ّ</w:t>
      </w:r>
      <w:r w:rsidRPr="006C24A3">
        <w:rPr>
          <w:rFonts w:hint="cs"/>
          <w:sz w:val="27"/>
          <w:rtl/>
          <w:lang w:bidi="ar-IQ"/>
        </w:rPr>
        <w:t>ية المغايرة للواقع أن تكون صادقة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254"/>
      </w:r>
      <w:r w:rsidRPr="006C24A3">
        <w:rPr>
          <w:sz w:val="27"/>
          <w:vertAlign w:val="superscript"/>
          <w:rtl/>
          <w:lang w:bidi="ar-IQ"/>
        </w:rPr>
        <w:t>)</w:t>
      </w:r>
      <w:r w:rsidRPr="006C24A3">
        <w:rPr>
          <w:rFonts w:hint="cs"/>
          <w:sz w:val="27"/>
          <w:rtl/>
          <w:lang w:bidi="ar-IQ"/>
        </w:rPr>
        <w:t>.</w:t>
      </w:r>
    </w:p>
    <w:p w:rsidR="008F21FF" w:rsidRPr="006C24A3" w:rsidRDefault="008F21FF" w:rsidP="008F21FF">
      <w:pPr>
        <w:spacing w:line="360" w:lineRule="exact"/>
        <w:rPr>
          <w:rFonts w:ascii="AAAGoldenLotus Stg1_Ver1" w:hAnsi="AAAGoldenLotus Stg1_Ver1"/>
          <w:sz w:val="27"/>
          <w:rtl/>
        </w:rPr>
      </w:pPr>
    </w:p>
    <w:p w:rsidR="00C708A6" w:rsidRPr="006C24A3" w:rsidRDefault="00D26A72" w:rsidP="00D26A72">
      <w:pPr>
        <w:pStyle w:val="31"/>
        <w:rPr>
          <w:color w:val="auto"/>
          <w:rtl/>
        </w:rPr>
      </w:pPr>
      <w:r w:rsidRPr="006C24A3">
        <w:rPr>
          <w:color w:val="auto"/>
          <w:rtl/>
        </w:rPr>
        <w:t>نقد مارلين آدام</w:t>
      </w:r>
      <w:r w:rsidRPr="006C24A3">
        <w:rPr>
          <w:rFonts w:hint="cs"/>
          <w:color w:val="auto"/>
          <w:rtl/>
        </w:rPr>
        <w:t>ز</w:t>
      </w:r>
      <w:r w:rsidR="008216E8" w:rsidRPr="006C24A3">
        <w:rPr>
          <w:rFonts w:hint="cs"/>
          <w:color w:val="auto"/>
          <w:rtl/>
        </w:rPr>
        <w:t xml:space="preserve"> </w:t>
      </w:r>
      <w:r w:rsidRPr="006C24A3">
        <w:rPr>
          <w:rFonts w:hint="cs"/>
          <w:color w:val="auto"/>
          <w:rtl/>
        </w:rPr>
        <w:t>2</w:t>
      </w:r>
      <w:r w:rsidR="00C708A6" w:rsidRPr="006C24A3">
        <w:rPr>
          <w:color w:val="auto"/>
          <w:rtl/>
        </w:rPr>
        <w:t xml:space="preserve">: </w:t>
      </w:r>
      <w:r w:rsidR="00C708A6" w:rsidRPr="006C24A3">
        <w:rPr>
          <w:rFonts w:hint="cs"/>
          <w:color w:val="auto"/>
          <w:rtl/>
        </w:rPr>
        <w:t xml:space="preserve">عدم انسجام </w:t>
      </w:r>
      <w:r w:rsidR="00C708A6" w:rsidRPr="006C24A3">
        <w:rPr>
          <w:color w:val="auto"/>
          <w:rtl/>
        </w:rPr>
        <w:t>صدق الحر</w:t>
      </w:r>
      <w:r w:rsidR="00147D05" w:rsidRPr="006C24A3">
        <w:rPr>
          <w:rFonts w:hint="cs"/>
          <w:color w:val="auto"/>
          <w:rtl/>
        </w:rPr>
        <w:t>ّ</w:t>
      </w:r>
      <w:r w:rsidR="00C708A6" w:rsidRPr="006C24A3">
        <w:rPr>
          <w:color w:val="auto"/>
          <w:rtl/>
        </w:rPr>
        <w:t xml:space="preserve">ية </w:t>
      </w:r>
      <w:r w:rsidR="00C708A6" w:rsidRPr="006C24A3">
        <w:rPr>
          <w:rFonts w:hint="cs"/>
          <w:color w:val="auto"/>
          <w:rtl/>
        </w:rPr>
        <w:t>ال</w:t>
      </w:r>
      <w:r w:rsidR="00C708A6" w:rsidRPr="006C24A3">
        <w:rPr>
          <w:color w:val="auto"/>
          <w:rtl/>
        </w:rPr>
        <w:t>مغايرة للواقع</w:t>
      </w:r>
      <w:r w:rsidRPr="006C24A3">
        <w:rPr>
          <w:rFonts w:hint="cs"/>
          <w:color w:val="auto"/>
          <w:rtl/>
        </w:rPr>
        <w:t xml:space="preserve"> ــــــ</w:t>
      </w:r>
    </w:p>
    <w:p w:rsidR="00C708A6" w:rsidRPr="006C24A3" w:rsidRDefault="00C708A6" w:rsidP="00672C3E">
      <w:pPr>
        <w:rPr>
          <w:sz w:val="27"/>
          <w:rtl/>
          <w:lang w:bidi="ar-IQ"/>
        </w:rPr>
      </w:pPr>
      <w:r w:rsidRPr="006C24A3">
        <w:rPr>
          <w:rFonts w:hint="cs"/>
          <w:sz w:val="27"/>
          <w:rtl/>
          <w:lang w:bidi="ar-IQ"/>
        </w:rPr>
        <w:t>الاعتراض الآخر هو أن المولينية تذهب إلى الاعتقاد بهذا الاتجاه القائل بأن صدق الحر</w:t>
      </w:r>
      <w:r w:rsidR="00450E6D" w:rsidRPr="006C24A3">
        <w:rPr>
          <w:rFonts w:hint="cs"/>
          <w:sz w:val="27"/>
          <w:rtl/>
          <w:lang w:bidi="ar-IQ"/>
        </w:rPr>
        <w:t>ّ</w:t>
      </w:r>
      <w:r w:rsidRPr="006C24A3">
        <w:rPr>
          <w:rFonts w:hint="cs"/>
          <w:sz w:val="27"/>
          <w:rtl/>
          <w:lang w:bidi="ar-IQ"/>
        </w:rPr>
        <w:t xml:space="preserve">ية المغايرة للواقع </w:t>
      </w:r>
      <w:r w:rsidRPr="006C24A3">
        <w:rPr>
          <w:rFonts w:hint="eastAsia"/>
          <w:sz w:val="24"/>
          <w:szCs w:val="24"/>
          <w:rtl/>
        </w:rPr>
        <w:t>«</w:t>
      </w:r>
      <w:r w:rsidRPr="006C24A3">
        <w:rPr>
          <w:rFonts w:hint="cs"/>
          <w:sz w:val="27"/>
          <w:rtl/>
          <w:lang w:bidi="ar-IQ"/>
        </w:rPr>
        <w:t>أمر</w:t>
      </w:r>
      <w:r w:rsidR="00450E6D" w:rsidRPr="006C24A3">
        <w:rPr>
          <w:rFonts w:hint="cs"/>
          <w:sz w:val="27"/>
          <w:rtl/>
          <w:lang w:bidi="ar-IQ"/>
        </w:rPr>
        <w:t>ٌ</w:t>
      </w:r>
      <w:r w:rsidRPr="006C24A3">
        <w:rPr>
          <w:rFonts w:hint="cs"/>
          <w:sz w:val="27"/>
          <w:rtl/>
          <w:lang w:bidi="ar-IQ"/>
        </w:rPr>
        <w:t xml:space="preserve"> سابق</w:t>
      </w:r>
      <w:r w:rsidR="00450E6D" w:rsidRPr="006C24A3">
        <w:rPr>
          <w:rFonts w:hint="cs"/>
          <w:sz w:val="27"/>
          <w:rtl/>
          <w:lang w:bidi="ar-IQ"/>
        </w:rPr>
        <w:t>ٌ</w:t>
      </w:r>
      <w:r w:rsidRPr="006C24A3">
        <w:rPr>
          <w:rFonts w:hint="cs"/>
          <w:sz w:val="27"/>
          <w:rtl/>
          <w:lang w:bidi="ar-IQ"/>
        </w:rPr>
        <w:t xml:space="preserve"> بياني [بيان سابق]</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255"/>
      </w:r>
      <w:r w:rsidRPr="006C24A3">
        <w:rPr>
          <w:sz w:val="27"/>
          <w:vertAlign w:val="superscript"/>
          <w:rtl/>
          <w:lang w:bidi="ar-IQ"/>
        </w:rPr>
        <w:t>)</w:t>
      </w:r>
      <w:r w:rsidRPr="006C24A3">
        <w:rPr>
          <w:rFonts w:hint="cs"/>
          <w:sz w:val="27"/>
          <w:rtl/>
          <w:lang w:bidi="ar-IQ"/>
        </w:rPr>
        <w:t xml:space="preserve"> لعزم الله على خلقنا من الكائنات المختارة. </w:t>
      </w:r>
      <w:r w:rsidR="00432CF6" w:rsidRPr="006C24A3">
        <w:rPr>
          <w:rFonts w:hint="cs"/>
          <w:sz w:val="27"/>
          <w:rtl/>
          <w:lang w:bidi="ar-IQ"/>
        </w:rPr>
        <w:t>بَيْدَ</w:t>
      </w:r>
      <w:r w:rsidRPr="006C24A3">
        <w:rPr>
          <w:rFonts w:hint="cs"/>
          <w:sz w:val="27"/>
          <w:rtl/>
          <w:lang w:bidi="ar-IQ"/>
        </w:rPr>
        <w:t xml:space="preserve"> أن صدق حر</w:t>
      </w:r>
      <w:r w:rsidR="00450E6D" w:rsidRPr="006C24A3">
        <w:rPr>
          <w:rFonts w:hint="cs"/>
          <w:sz w:val="27"/>
          <w:rtl/>
          <w:lang w:bidi="ar-IQ"/>
        </w:rPr>
        <w:t>ّ</w:t>
      </w:r>
      <w:r w:rsidRPr="006C24A3">
        <w:rPr>
          <w:rFonts w:hint="cs"/>
          <w:sz w:val="27"/>
          <w:rtl/>
          <w:lang w:bidi="ar-IQ"/>
        </w:rPr>
        <w:t>ية مغايرة للواقع ـ بمعنى أنني لو كنت</w:t>
      </w:r>
      <w:r w:rsidR="00450E6D" w:rsidRPr="006C24A3">
        <w:rPr>
          <w:rFonts w:hint="cs"/>
          <w:sz w:val="27"/>
          <w:rtl/>
          <w:lang w:bidi="ar-IQ"/>
        </w:rPr>
        <w:t>ُ</w:t>
      </w:r>
      <w:r w:rsidRPr="006C24A3">
        <w:rPr>
          <w:rFonts w:hint="cs"/>
          <w:sz w:val="27"/>
          <w:rtl/>
          <w:lang w:bidi="ar-IQ"/>
        </w:rPr>
        <w:t xml:space="preserve"> في ظل</w:t>
      </w:r>
      <w:r w:rsidR="00450E6D" w:rsidRPr="006C24A3">
        <w:rPr>
          <w:rFonts w:hint="cs"/>
          <w:sz w:val="27"/>
          <w:rtl/>
          <w:lang w:bidi="ar-IQ"/>
        </w:rPr>
        <w:t>ّ</w:t>
      </w:r>
      <w:r w:rsidRPr="006C24A3">
        <w:rPr>
          <w:rFonts w:hint="cs"/>
          <w:sz w:val="27"/>
          <w:rtl/>
          <w:lang w:bidi="ar-IQ"/>
        </w:rPr>
        <w:t xml:space="preserve"> شرائط </w:t>
      </w:r>
      <w:r w:rsidRPr="006C24A3">
        <w:rPr>
          <w:rFonts w:asciiTheme="majorBidi" w:hAnsiTheme="majorBidi" w:cstheme="majorBidi"/>
          <w:szCs w:val="22"/>
          <w:lang w:val="x-none" w:eastAsia="x-none" w:bidi="ar-IQ"/>
        </w:rPr>
        <w:t>C</w:t>
      </w:r>
      <w:r w:rsidRPr="006C24A3">
        <w:rPr>
          <w:rFonts w:hint="cs"/>
          <w:sz w:val="27"/>
          <w:rtl/>
          <w:lang w:bidi="ar-IQ"/>
        </w:rPr>
        <w:t xml:space="preserve"> أستطيع القيام بالعمل </w:t>
      </w:r>
      <w:r w:rsidRPr="006C24A3">
        <w:rPr>
          <w:rFonts w:asciiTheme="majorBidi" w:hAnsiTheme="majorBidi" w:cstheme="majorBidi"/>
          <w:szCs w:val="22"/>
          <w:lang w:val="x-none" w:eastAsia="x-none" w:bidi="ar-IQ"/>
        </w:rPr>
        <w:t>A</w:t>
      </w:r>
      <w:r w:rsidRPr="006C24A3">
        <w:rPr>
          <w:rFonts w:hint="cs"/>
          <w:sz w:val="27"/>
          <w:rtl/>
          <w:lang w:bidi="ar-IQ"/>
        </w:rPr>
        <w:t xml:space="preserve"> ـ لا تنسجم جد</w:t>
      </w:r>
      <w:r w:rsidR="00450E6D" w:rsidRPr="006C24A3">
        <w:rPr>
          <w:rFonts w:hint="cs"/>
          <w:sz w:val="27"/>
          <w:rtl/>
          <w:lang w:bidi="ar-IQ"/>
        </w:rPr>
        <w:t>ّ</w:t>
      </w:r>
      <w:r w:rsidRPr="006C24A3">
        <w:rPr>
          <w:rFonts w:hint="cs"/>
          <w:sz w:val="27"/>
          <w:rtl/>
          <w:lang w:bidi="ar-IQ"/>
        </w:rPr>
        <w:t xml:space="preserve">اً مع امتناعي عن القيام بالعمل </w:t>
      </w:r>
      <w:r w:rsidRPr="006C24A3">
        <w:rPr>
          <w:rFonts w:asciiTheme="majorBidi" w:hAnsiTheme="majorBidi" w:cstheme="majorBidi"/>
          <w:szCs w:val="22"/>
          <w:lang w:val="x-none" w:eastAsia="x-none" w:bidi="ar-IQ"/>
        </w:rPr>
        <w:t>A</w:t>
      </w:r>
      <w:r w:rsidRPr="006C24A3">
        <w:rPr>
          <w:rFonts w:hint="cs"/>
          <w:sz w:val="27"/>
          <w:rtl/>
          <w:lang w:bidi="ar-IQ"/>
        </w:rPr>
        <w:t xml:space="preserve"> في ظروف وشرائط </w:t>
      </w:r>
      <w:r w:rsidRPr="006C24A3">
        <w:rPr>
          <w:rFonts w:asciiTheme="majorBidi" w:hAnsiTheme="majorBidi" w:cstheme="majorBidi"/>
          <w:szCs w:val="22"/>
          <w:lang w:val="x-none" w:eastAsia="x-none" w:bidi="ar-IQ"/>
        </w:rPr>
        <w:t>C</w:t>
      </w:r>
      <w:r w:rsidRPr="006C24A3">
        <w:rPr>
          <w:rFonts w:hint="cs"/>
          <w:sz w:val="27"/>
          <w:rtl/>
          <w:lang w:bidi="ar-IQ"/>
        </w:rPr>
        <w:t xml:space="preserve">. و[نتيجة لذلك] فإن اجتنابي القيام بالعمل </w:t>
      </w:r>
      <w:r w:rsidRPr="006C24A3">
        <w:rPr>
          <w:rFonts w:asciiTheme="majorBidi" w:hAnsiTheme="majorBidi" w:cstheme="majorBidi"/>
          <w:szCs w:val="22"/>
          <w:lang w:val="x-none" w:eastAsia="x-none" w:bidi="ar-IQ"/>
        </w:rPr>
        <w:t>A</w:t>
      </w:r>
      <w:r w:rsidRPr="006C24A3">
        <w:rPr>
          <w:rFonts w:hint="cs"/>
          <w:sz w:val="27"/>
          <w:rtl/>
          <w:lang w:bidi="ar-IQ"/>
        </w:rPr>
        <w:t xml:space="preserve"> في شرائط </w:t>
      </w:r>
      <w:r w:rsidRPr="006C24A3">
        <w:rPr>
          <w:rFonts w:asciiTheme="majorBidi" w:hAnsiTheme="majorBidi" w:cstheme="majorBidi"/>
          <w:szCs w:val="22"/>
          <w:lang w:val="x-none" w:eastAsia="x-none" w:bidi="ar-IQ"/>
        </w:rPr>
        <w:t>C</w:t>
      </w:r>
      <w:r w:rsidRPr="006C24A3">
        <w:rPr>
          <w:rFonts w:hint="cs"/>
          <w:sz w:val="27"/>
          <w:rtl/>
          <w:lang w:bidi="ar-IQ"/>
        </w:rPr>
        <w:t xml:space="preserve"> يكون قد أغلق بواسطة أمر</w:t>
      </w:r>
      <w:r w:rsidR="00450E6D" w:rsidRPr="006C24A3">
        <w:rPr>
          <w:rFonts w:hint="cs"/>
          <w:sz w:val="27"/>
          <w:rtl/>
          <w:lang w:bidi="ar-IQ"/>
        </w:rPr>
        <w:t>ٍ</w:t>
      </w:r>
      <w:r w:rsidRPr="006C24A3">
        <w:rPr>
          <w:rFonts w:hint="cs"/>
          <w:sz w:val="27"/>
          <w:rtl/>
          <w:lang w:bidi="ar-IQ"/>
        </w:rPr>
        <w:t xml:space="preserve"> ما تقدّ</w:t>
      </w:r>
      <w:r w:rsidR="00450E6D" w:rsidRPr="006C24A3">
        <w:rPr>
          <w:rFonts w:hint="cs"/>
          <w:sz w:val="27"/>
          <w:rtl/>
          <w:lang w:bidi="ar-IQ"/>
        </w:rPr>
        <w:t>َ</w:t>
      </w:r>
      <w:r w:rsidRPr="006C24A3">
        <w:rPr>
          <w:rFonts w:hint="cs"/>
          <w:sz w:val="27"/>
          <w:rtl/>
          <w:lang w:bidi="ar-IQ"/>
        </w:rPr>
        <w:t xml:space="preserve">م؛ بغية إيضاح سلوكي في شرائط </w:t>
      </w:r>
      <w:r w:rsidRPr="006C24A3">
        <w:rPr>
          <w:rFonts w:asciiTheme="majorBidi" w:hAnsiTheme="majorBidi" w:cstheme="majorBidi"/>
          <w:szCs w:val="22"/>
          <w:lang w:val="x-none" w:eastAsia="x-none" w:bidi="ar-IQ"/>
        </w:rPr>
        <w:t>C</w:t>
      </w:r>
      <w:r w:rsidR="00450E6D" w:rsidRPr="006C24A3">
        <w:rPr>
          <w:rFonts w:hint="cs"/>
          <w:sz w:val="27"/>
          <w:rtl/>
        </w:rPr>
        <w:t xml:space="preserve">، </w:t>
      </w:r>
      <w:r w:rsidRPr="006C24A3">
        <w:rPr>
          <w:rFonts w:hint="cs"/>
          <w:sz w:val="27"/>
          <w:rtl/>
          <w:lang w:bidi="ar-IQ"/>
        </w:rPr>
        <w:t>[بمعنى أن</w:t>
      </w:r>
      <w:r w:rsidR="00450E6D" w:rsidRPr="006C24A3">
        <w:rPr>
          <w:rFonts w:hint="cs"/>
          <w:sz w:val="27"/>
          <w:rtl/>
          <w:lang w:bidi="ar-IQ"/>
        </w:rPr>
        <w:t>ن</w:t>
      </w:r>
      <w:r w:rsidRPr="006C24A3">
        <w:rPr>
          <w:rFonts w:hint="cs"/>
          <w:sz w:val="27"/>
          <w:rtl/>
          <w:lang w:bidi="ar-IQ"/>
        </w:rPr>
        <w:t>ي لا أستطيع أن أتصرّ</w:t>
      </w:r>
      <w:r w:rsidR="00450E6D" w:rsidRPr="006C24A3">
        <w:rPr>
          <w:rFonts w:hint="cs"/>
          <w:sz w:val="27"/>
          <w:rtl/>
          <w:lang w:bidi="ar-IQ"/>
        </w:rPr>
        <w:t>َ</w:t>
      </w:r>
      <w:r w:rsidRPr="006C24A3">
        <w:rPr>
          <w:rFonts w:hint="cs"/>
          <w:sz w:val="27"/>
          <w:rtl/>
          <w:lang w:bidi="ar-IQ"/>
        </w:rPr>
        <w:t>ف بشكل</w:t>
      </w:r>
      <w:r w:rsidR="00450E6D" w:rsidRPr="006C24A3">
        <w:rPr>
          <w:rFonts w:hint="cs"/>
          <w:sz w:val="27"/>
          <w:rtl/>
          <w:lang w:bidi="ar-IQ"/>
        </w:rPr>
        <w:t>ٍ</w:t>
      </w:r>
      <w:r w:rsidRPr="006C24A3">
        <w:rPr>
          <w:rFonts w:hint="cs"/>
          <w:sz w:val="27"/>
          <w:rtl/>
          <w:lang w:bidi="ar-IQ"/>
        </w:rPr>
        <w:t xml:space="preserve"> آخر، إذن لن أكون مختاراً]</w:t>
      </w:r>
      <w:r w:rsidRPr="006C24A3">
        <w:rPr>
          <w:sz w:val="27"/>
          <w:vertAlign w:val="superscript"/>
          <w:rtl/>
          <w:lang w:bidi="ar-IQ"/>
        </w:rPr>
        <w:t>(</w:t>
      </w:r>
      <w:r w:rsidRPr="006C24A3">
        <w:rPr>
          <w:rStyle w:val="af9"/>
          <w:sz w:val="27"/>
          <w:rtl/>
          <w:lang w:bidi="ar-IQ"/>
        </w:rPr>
        <w:endnoteReference w:id="256"/>
      </w:r>
      <w:r w:rsidRPr="006C24A3">
        <w:rPr>
          <w:sz w:val="27"/>
          <w:vertAlign w:val="superscript"/>
          <w:rtl/>
          <w:lang w:bidi="ar-IQ"/>
        </w:rPr>
        <w:t>)</w:t>
      </w:r>
      <w:r w:rsidRPr="006C24A3">
        <w:rPr>
          <w:rFonts w:hint="cs"/>
          <w:sz w:val="27"/>
          <w:rtl/>
          <w:lang w:bidi="ar-IQ"/>
        </w:rPr>
        <w:t>. وقد عمد هاسكر إلى تعزيز ودعم اعتراض مارلين آدامز أيضاً. يقول هاسكر: ليس هناك م</w:t>
      </w:r>
      <w:r w:rsidR="00450E6D" w:rsidRPr="006C24A3">
        <w:rPr>
          <w:rFonts w:hint="cs"/>
          <w:sz w:val="27"/>
          <w:rtl/>
          <w:lang w:bidi="ar-IQ"/>
        </w:rPr>
        <w:t>َ</w:t>
      </w:r>
      <w:r w:rsidRPr="006C24A3">
        <w:rPr>
          <w:rFonts w:hint="cs"/>
          <w:sz w:val="27"/>
          <w:rtl/>
          <w:lang w:bidi="ar-IQ"/>
        </w:rPr>
        <w:t>ن</w:t>
      </w:r>
      <w:r w:rsidR="00450E6D" w:rsidRPr="006C24A3">
        <w:rPr>
          <w:rFonts w:hint="cs"/>
          <w:sz w:val="27"/>
          <w:rtl/>
          <w:lang w:bidi="ar-IQ"/>
        </w:rPr>
        <w:t>ْ</w:t>
      </w:r>
      <w:r w:rsidRPr="006C24A3">
        <w:rPr>
          <w:rFonts w:hint="cs"/>
          <w:sz w:val="27"/>
          <w:rtl/>
          <w:lang w:bidi="ar-IQ"/>
        </w:rPr>
        <w:t xml:space="preserve"> يستطيع القول بشكل</w:t>
      </w:r>
      <w:r w:rsidR="00450E6D" w:rsidRPr="006C24A3">
        <w:rPr>
          <w:rFonts w:hint="cs"/>
          <w:sz w:val="27"/>
          <w:rtl/>
          <w:lang w:bidi="ar-IQ"/>
        </w:rPr>
        <w:t>ٍ</w:t>
      </w:r>
      <w:r w:rsidRPr="006C24A3">
        <w:rPr>
          <w:rFonts w:hint="cs"/>
          <w:sz w:val="27"/>
          <w:rtl/>
          <w:lang w:bidi="ar-IQ"/>
        </w:rPr>
        <w:t xml:space="preserve"> منسجم ما هو سبب وقوع صدق حر</w:t>
      </w:r>
      <w:r w:rsidR="00450E6D" w:rsidRPr="006C24A3">
        <w:rPr>
          <w:rFonts w:hint="cs"/>
          <w:sz w:val="27"/>
          <w:rtl/>
          <w:lang w:bidi="ar-IQ"/>
        </w:rPr>
        <w:t>ّ</w:t>
      </w:r>
      <w:r w:rsidRPr="006C24A3">
        <w:rPr>
          <w:rFonts w:hint="cs"/>
          <w:sz w:val="27"/>
          <w:rtl/>
          <w:lang w:bidi="ar-IQ"/>
        </w:rPr>
        <w:t>ية مغايرة للواقع</w:t>
      </w:r>
      <w:r w:rsidRPr="006C24A3">
        <w:rPr>
          <w:sz w:val="27"/>
          <w:vertAlign w:val="superscript"/>
          <w:rtl/>
          <w:lang w:bidi="ar-IQ"/>
        </w:rPr>
        <w:t>(</w:t>
      </w:r>
      <w:r w:rsidRPr="006C24A3">
        <w:rPr>
          <w:rStyle w:val="af9"/>
          <w:sz w:val="27"/>
          <w:rtl/>
          <w:lang w:bidi="ar-IQ"/>
        </w:rPr>
        <w:endnoteReference w:id="257"/>
      </w:r>
      <w:r w:rsidRPr="006C24A3">
        <w:rPr>
          <w:sz w:val="27"/>
          <w:vertAlign w:val="superscript"/>
          <w:rtl/>
          <w:lang w:bidi="ar-IQ"/>
        </w:rPr>
        <w:t>)</w:t>
      </w:r>
      <w:r w:rsidRPr="006C24A3">
        <w:rPr>
          <w:rFonts w:hint="cs"/>
          <w:sz w:val="27"/>
          <w:rtl/>
          <w:lang w:bidi="ar-IQ"/>
        </w:rPr>
        <w:t xml:space="preserve">. </w:t>
      </w:r>
    </w:p>
    <w:p w:rsidR="00C708A6" w:rsidRPr="006C24A3" w:rsidRDefault="00C708A6" w:rsidP="006841FC">
      <w:pPr>
        <w:rPr>
          <w:sz w:val="27"/>
          <w:rtl/>
          <w:lang w:bidi="ar-IQ"/>
        </w:rPr>
      </w:pPr>
      <w:r w:rsidRPr="006C24A3">
        <w:rPr>
          <w:rFonts w:hint="cs"/>
          <w:sz w:val="27"/>
          <w:rtl/>
          <w:lang w:bidi="ar-IQ"/>
        </w:rPr>
        <w:lastRenderedPageBreak/>
        <w:t>إن الاعتراض الهام</w:t>
      </w:r>
      <w:r w:rsidR="00450E6D" w:rsidRPr="006C24A3">
        <w:rPr>
          <w:rFonts w:hint="cs"/>
          <w:sz w:val="27"/>
          <w:rtl/>
          <w:lang w:bidi="ar-IQ"/>
        </w:rPr>
        <w:t>ّ</w:t>
      </w:r>
      <w:r w:rsidRPr="006C24A3">
        <w:rPr>
          <w:rFonts w:hint="cs"/>
          <w:sz w:val="27"/>
          <w:rtl/>
          <w:lang w:bidi="ar-IQ"/>
        </w:rPr>
        <w:t xml:space="preserve"> والمؤث</w:t>
      </w:r>
      <w:r w:rsidR="00450E6D" w:rsidRPr="006C24A3">
        <w:rPr>
          <w:rFonts w:hint="cs"/>
          <w:sz w:val="27"/>
          <w:rtl/>
          <w:lang w:bidi="ar-IQ"/>
        </w:rPr>
        <w:t>ِّ</w:t>
      </w:r>
      <w:r w:rsidRPr="006C24A3">
        <w:rPr>
          <w:rFonts w:hint="cs"/>
          <w:sz w:val="27"/>
          <w:rtl/>
          <w:lang w:bidi="ar-IQ"/>
        </w:rPr>
        <w:t>ر الآخر الذي يُض</w:t>
      </w:r>
      <w:r w:rsidR="00450E6D" w:rsidRPr="006C24A3">
        <w:rPr>
          <w:rFonts w:hint="cs"/>
          <w:sz w:val="27"/>
          <w:rtl/>
          <w:lang w:bidi="ar-IQ"/>
        </w:rPr>
        <w:t>ْ</w:t>
      </w:r>
      <w:r w:rsidRPr="006C24A3">
        <w:rPr>
          <w:rFonts w:hint="cs"/>
          <w:sz w:val="27"/>
          <w:rtl/>
          <w:lang w:bidi="ar-IQ"/>
        </w:rPr>
        <w:t>ع</w:t>
      </w:r>
      <w:r w:rsidR="00450E6D" w:rsidRPr="006C24A3">
        <w:rPr>
          <w:rFonts w:hint="cs"/>
          <w:sz w:val="27"/>
          <w:rtl/>
          <w:lang w:bidi="ar-IQ"/>
        </w:rPr>
        <w:t>ِ</w:t>
      </w:r>
      <w:r w:rsidRPr="006C24A3">
        <w:rPr>
          <w:rFonts w:hint="cs"/>
          <w:sz w:val="27"/>
          <w:rtl/>
          <w:lang w:bidi="ar-IQ"/>
        </w:rPr>
        <w:t>ف نظرية المعرفة الوسيطة تم</w:t>
      </w:r>
      <w:r w:rsidR="00B67DBA" w:rsidRPr="006C24A3">
        <w:rPr>
          <w:rFonts w:hint="cs"/>
          <w:sz w:val="27"/>
          <w:rtl/>
          <w:lang w:bidi="ar-IQ"/>
        </w:rPr>
        <w:t>ّ</w:t>
      </w:r>
      <w:r w:rsidRPr="006C24A3">
        <w:rPr>
          <w:rFonts w:hint="cs"/>
          <w:sz w:val="27"/>
          <w:rtl/>
          <w:lang w:bidi="ar-IQ"/>
        </w:rPr>
        <w:t xml:space="preserve"> بيانه في العصر الراهن من ق</w:t>
      </w:r>
      <w:r w:rsidR="00B67DBA" w:rsidRPr="006C24A3">
        <w:rPr>
          <w:rFonts w:hint="cs"/>
          <w:sz w:val="27"/>
          <w:rtl/>
          <w:lang w:bidi="ar-IQ"/>
        </w:rPr>
        <w:t>ِ</w:t>
      </w:r>
      <w:r w:rsidRPr="006C24A3">
        <w:rPr>
          <w:rFonts w:hint="cs"/>
          <w:sz w:val="27"/>
          <w:rtl/>
          <w:lang w:bidi="ar-IQ"/>
        </w:rPr>
        <w:t>ب</w:t>
      </w:r>
      <w:r w:rsidR="00B67DBA" w:rsidRPr="006C24A3">
        <w:rPr>
          <w:rFonts w:hint="cs"/>
          <w:sz w:val="27"/>
          <w:rtl/>
          <w:lang w:bidi="ar-IQ"/>
        </w:rPr>
        <w:t>َل آدامز وكيني(1977</w:t>
      </w:r>
      <w:r w:rsidRPr="006C24A3">
        <w:rPr>
          <w:rFonts w:hint="cs"/>
          <w:sz w:val="27"/>
          <w:rtl/>
          <w:lang w:bidi="ar-IQ"/>
        </w:rPr>
        <w:t>م) بوصفه اعتراضاً قائماً على ا</w:t>
      </w:r>
      <w:r w:rsidR="008057BD" w:rsidRPr="006C24A3">
        <w:rPr>
          <w:rFonts w:hint="cs"/>
          <w:sz w:val="27"/>
          <w:rtl/>
          <w:lang w:bidi="ar-IQ"/>
        </w:rPr>
        <w:t>لدَّوْر</w:t>
      </w:r>
      <w:r w:rsidR="00B67DBA" w:rsidRPr="006C24A3">
        <w:rPr>
          <w:rFonts w:hint="cs"/>
          <w:sz w:val="27"/>
          <w:rtl/>
          <w:lang w:bidi="ar-IQ"/>
        </w:rPr>
        <w:t xml:space="preserve"> (1979</w:t>
      </w:r>
      <w:r w:rsidRPr="006C24A3">
        <w:rPr>
          <w:rFonts w:hint="cs"/>
          <w:sz w:val="27"/>
          <w:rtl/>
          <w:lang w:bidi="ar-IQ"/>
        </w:rPr>
        <w:t>م)</w:t>
      </w:r>
      <w:r w:rsidRPr="006C24A3">
        <w:rPr>
          <w:sz w:val="27"/>
          <w:vertAlign w:val="superscript"/>
          <w:rtl/>
          <w:lang w:bidi="ar-IQ"/>
        </w:rPr>
        <w:t>(</w:t>
      </w:r>
      <w:r w:rsidRPr="006C24A3">
        <w:rPr>
          <w:rStyle w:val="af9"/>
          <w:sz w:val="27"/>
          <w:rtl/>
          <w:lang w:bidi="ar-IQ"/>
        </w:rPr>
        <w:endnoteReference w:id="258"/>
      </w:r>
      <w:r w:rsidRPr="006C24A3">
        <w:rPr>
          <w:sz w:val="27"/>
          <w:vertAlign w:val="superscript"/>
          <w:rtl/>
          <w:lang w:bidi="ar-IQ"/>
        </w:rPr>
        <w:t>)</w:t>
      </w:r>
      <w:r w:rsidRPr="006C24A3">
        <w:rPr>
          <w:rFonts w:hint="cs"/>
          <w:sz w:val="27"/>
          <w:rtl/>
          <w:lang w:bidi="ar-IQ"/>
        </w:rPr>
        <w:t>.</w:t>
      </w:r>
    </w:p>
    <w:p w:rsidR="00C708A6" w:rsidRPr="006C24A3" w:rsidRDefault="00C708A6" w:rsidP="006841FC">
      <w:pPr>
        <w:rPr>
          <w:sz w:val="27"/>
          <w:rtl/>
          <w:lang w:bidi="ar-IQ"/>
        </w:rPr>
      </w:pPr>
      <w:r w:rsidRPr="006C24A3">
        <w:rPr>
          <w:rFonts w:hint="cs"/>
          <w:b/>
          <w:bCs/>
          <w:sz w:val="27"/>
          <w:rtl/>
          <w:lang w:bidi="ar-IQ"/>
        </w:rPr>
        <w:t>نقد زاجزبسكي:</w:t>
      </w:r>
      <w:r w:rsidRPr="006C24A3">
        <w:rPr>
          <w:rFonts w:hint="cs"/>
          <w:sz w:val="27"/>
          <w:rtl/>
          <w:lang w:bidi="ar-IQ"/>
        </w:rPr>
        <w:t xml:space="preserve"> إن طريقة حلّ مولينا لا تثبت تناغم العلم الإلهي مع الاختيار البشري. وتؤك</w:t>
      </w:r>
      <w:r w:rsidR="00B67DBA" w:rsidRPr="006C24A3">
        <w:rPr>
          <w:rFonts w:hint="cs"/>
          <w:sz w:val="27"/>
          <w:rtl/>
          <w:lang w:bidi="ar-IQ"/>
        </w:rPr>
        <w:t>ِّ</w:t>
      </w:r>
      <w:r w:rsidRPr="006C24A3">
        <w:rPr>
          <w:rFonts w:hint="cs"/>
          <w:sz w:val="27"/>
          <w:rtl/>
          <w:lang w:bidi="ar-IQ"/>
        </w:rPr>
        <w:t>د ليندا زاجزبسكي على موقف المدافعين</w:t>
      </w:r>
      <w:r w:rsidR="00B67DBA" w:rsidRPr="006C24A3">
        <w:rPr>
          <w:rFonts w:hint="cs"/>
          <w:sz w:val="27"/>
          <w:rtl/>
          <w:lang w:bidi="ar-IQ"/>
        </w:rPr>
        <w:t>،</w:t>
      </w:r>
      <w:r w:rsidRPr="006C24A3">
        <w:rPr>
          <w:rFonts w:hint="cs"/>
          <w:sz w:val="27"/>
          <w:rtl/>
          <w:lang w:bidi="ar-IQ"/>
        </w:rPr>
        <w:t xml:space="preserve"> من أمثال</w:t>
      </w:r>
      <w:r w:rsidR="00B67DBA" w:rsidRPr="006C24A3">
        <w:rPr>
          <w:rFonts w:hint="cs"/>
          <w:sz w:val="27"/>
          <w:rtl/>
          <w:lang w:bidi="ar-IQ"/>
        </w:rPr>
        <w:t>: كرايغ</w:t>
      </w:r>
      <w:r w:rsidRPr="006C24A3">
        <w:rPr>
          <w:rFonts w:hint="cs"/>
          <w:sz w:val="27"/>
          <w:rtl/>
          <w:lang w:bidi="ar-IQ"/>
        </w:rPr>
        <w:t>(1987م)</w:t>
      </w:r>
      <w:r w:rsidRPr="006C24A3">
        <w:rPr>
          <w:sz w:val="27"/>
          <w:vertAlign w:val="superscript"/>
          <w:rtl/>
          <w:lang w:bidi="ar-IQ"/>
        </w:rPr>
        <w:t>(</w:t>
      </w:r>
      <w:r w:rsidRPr="006C24A3">
        <w:rPr>
          <w:rStyle w:val="af9"/>
          <w:sz w:val="27"/>
          <w:rtl/>
          <w:lang w:bidi="ar-IQ"/>
        </w:rPr>
        <w:endnoteReference w:id="259"/>
      </w:r>
      <w:r w:rsidRPr="006C24A3">
        <w:rPr>
          <w:sz w:val="27"/>
          <w:vertAlign w:val="superscript"/>
          <w:rtl/>
          <w:lang w:bidi="ar-IQ"/>
        </w:rPr>
        <w:t>)</w:t>
      </w:r>
      <w:r w:rsidRPr="006C24A3">
        <w:rPr>
          <w:rFonts w:hint="cs"/>
          <w:sz w:val="27"/>
          <w:rtl/>
          <w:lang w:bidi="ar-IQ"/>
        </w:rPr>
        <w:t>. ولكن</w:t>
      </w:r>
      <w:r w:rsidR="00B67DBA" w:rsidRPr="006C24A3">
        <w:rPr>
          <w:rFonts w:hint="cs"/>
          <w:sz w:val="27"/>
          <w:rtl/>
          <w:lang w:bidi="ar-IQ"/>
        </w:rPr>
        <w:t>ْ</w:t>
      </w:r>
      <w:r w:rsidRPr="006C24A3">
        <w:rPr>
          <w:rFonts w:hint="cs"/>
          <w:sz w:val="27"/>
          <w:rtl/>
          <w:lang w:bidi="ar-IQ"/>
        </w:rPr>
        <w:t xml:space="preserve"> من وجهة نظر زاجزبسكي: </w:t>
      </w:r>
      <w:r w:rsidRPr="006C24A3">
        <w:rPr>
          <w:rFonts w:hint="eastAsia"/>
          <w:sz w:val="24"/>
          <w:szCs w:val="24"/>
          <w:rtl/>
        </w:rPr>
        <w:t>«</w:t>
      </w:r>
      <w:r w:rsidRPr="006C24A3">
        <w:rPr>
          <w:rFonts w:hint="cs"/>
          <w:sz w:val="27"/>
          <w:rtl/>
          <w:lang w:bidi="ar-IQ"/>
        </w:rPr>
        <w:t>إن هذا الحل</w:t>
      </w:r>
      <w:r w:rsidR="00B67DBA" w:rsidRPr="006C24A3">
        <w:rPr>
          <w:rFonts w:hint="cs"/>
          <w:sz w:val="27"/>
          <w:rtl/>
          <w:lang w:bidi="ar-IQ"/>
        </w:rPr>
        <w:t>ّ</w:t>
      </w:r>
      <w:r w:rsidRPr="006C24A3">
        <w:rPr>
          <w:rFonts w:hint="cs"/>
          <w:sz w:val="27"/>
          <w:rtl/>
          <w:lang w:bidi="ar-IQ"/>
        </w:rPr>
        <w:t xml:space="preserve"> ـ خلافاً للحلّ</w:t>
      </w:r>
      <w:r w:rsidR="00B67DBA" w:rsidRPr="006C24A3">
        <w:rPr>
          <w:rFonts w:hint="cs"/>
          <w:sz w:val="27"/>
          <w:rtl/>
          <w:lang w:bidi="ar-IQ"/>
        </w:rPr>
        <w:t>َ</w:t>
      </w:r>
      <w:r w:rsidRPr="006C24A3">
        <w:rPr>
          <w:rFonts w:hint="cs"/>
          <w:sz w:val="27"/>
          <w:rtl/>
          <w:lang w:bidi="ar-IQ"/>
        </w:rPr>
        <w:t>ين السابقين ـ لا يسعى إلى إثبات التناغم بين العلم الإلهي السابق الذي لا يقبل الخطأ وبين حر</w:t>
      </w:r>
      <w:r w:rsidR="002D54EF" w:rsidRPr="006C24A3">
        <w:rPr>
          <w:rFonts w:hint="cs"/>
          <w:sz w:val="27"/>
          <w:rtl/>
          <w:lang w:bidi="ar-IQ"/>
        </w:rPr>
        <w:t>ّ</w:t>
      </w:r>
      <w:r w:rsidRPr="006C24A3">
        <w:rPr>
          <w:rFonts w:hint="cs"/>
          <w:sz w:val="27"/>
          <w:rtl/>
          <w:lang w:bidi="ar-IQ"/>
        </w:rPr>
        <w:t>ية الإنسان، بل يعمل على مجرّد بيان طريقة وكيفية علم الله بوقائع المستقبل (ممكنات المستقبل) من خلال مفهوم المشيئة الإلهي</w:t>
      </w:r>
      <w:r w:rsidR="002D54EF" w:rsidRPr="006C24A3">
        <w:rPr>
          <w:rFonts w:hint="cs"/>
          <w:sz w:val="27"/>
          <w:rtl/>
          <w:lang w:bidi="ar-IQ"/>
        </w:rPr>
        <w:t>ّ</w:t>
      </w:r>
      <w:r w:rsidRPr="006C24A3">
        <w:rPr>
          <w:rFonts w:hint="cs"/>
          <w:sz w:val="27"/>
          <w:rtl/>
          <w:lang w:bidi="ar-IQ"/>
        </w:rPr>
        <w:t>ة. وبعبارة</w:t>
      </w:r>
      <w:r w:rsidR="002D54EF" w:rsidRPr="006C24A3">
        <w:rPr>
          <w:rFonts w:hint="cs"/>
          <w:sz w:val="27"/>
          <w:rtl/>
          <w:lang w:bidi="ar-IQ"/>
        </w:rPr>
        <w:t>ٍ</w:t>
      </w:r>
      <w:r w:rsidRPr="006C24A3">
        <w:rPr>
          <w:rFonts w:hint="cs"/>
          <w:sz w:val="27"/>
          <w:rtl/>
          <w:lang w:bidi="ar-IQ"/>
        </w:rPr>
        <w:t xml:space="preserve"> أخرى: لو أمكن الدفاع عن طريقة حلّ مولينا لا يزول استحكام أي</w:t>
      </w:r>
      <w:r w:rsidR="002D54EF" w:rsidRPr="006C24A3">
        <w:rPr>
          <w:rFonts w:hint="cs"/>
          <w:sz w:val="27"/>
          <w:rtl/>
          <w:lang w:bidi="ar-IQ"/>
        </w:rPr>
        <w:t>ّ</w:t>
      </w:r>
      <w:r w:rsidRPr="006C24A3">
        <w:rPr>
          <w:rFonts w:hint="cs"/>
          <w:sz w:val="27"/>
          <w:rtl/>
          <w:lang w:bidi="ar-IQ"/>
        </w:rPr>
        <w:t xml:space="preserve"> واحد</w:t>
      </w:r>
      <w:r w:rsidR="002D54EF" w:rsidRPr="006C24A3">
        <w:rPr>
          <w:rFonts w:hint="cs"/>
          <w:sz w:val="27"/>
          <w:rtl/>
          <w:lang w:bidi="ar-IQ"/>
        </w:rPr>
        <w:t>ٍ</w:t>
      </w:r>
      <w:r w:rsidRPr="006C24A3">
        <w:rPr>
          <w:rFonts w:hint="cs"/>
          <w:sz w:val="27"/>
          <w:rtl/>
          <w:lang w:bidi="ar-IQ"/>
        </w:rPr>
        <w:t xml:space="preserve"> من مقد</w:t>
      </w:r>
      <w:r w:rsidR="002D54EF" w:rsidRPr="006C24A3">
        <w:rPr>
          <w:rFonts w:hint="cs"/>
          <w:sz w:val="27"/>
          <w:rtl/>
          <w:lang w:bidi="ar-IQ"/>
        </w:rPr>
        <w:t>ّ</w:t>
      </w:r>
      <w:r w:rsidRPr="006C24A3">
        <w:rPr>
          <w:rFonts w:hint="cs"/>
          <w:sz w:val="27"/>
          <w:rtl/>
          <w:lang w:bidi="ar-IQ"/>
        </w:rPr>
        <w:t>مات الاستدلال الأساسي</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260"/>
      </w:r>
      <w:r w:rsidRPr="006C24A3">
        <w:rPr>
          <w:sz w:val="27"/>
          <w:vertAlign w:val="superscript"/>
          <w:rtl/>
          <w:lang w:bidi="ar-IQ"/>
        </w:rPr>
        <w:t>)</w:t>
      </w:r>
      <w:r w:rsidRPr="006C24A3">
        <w:rPr>
          <w:rFonts w:hint="cs"/>
          <w:sz w:val="27"/>
          <w:rtl/>
          <w:lang w:bidi="ar-IQ"/>
        </w:rPr>
        <w:t xml:space="preserve">. </w:t>
      </w:r>
      <w:r w:rsidR="00432CF6" w:rsidRPr="006C24A3">
        <w:rPr>
          <w:rFonts w:hint="cs"/>
          <w:sz w:val="27"/>
          <w:rtl/>
          <w:lang w:bidi="ar-IQ"/>
        </w:rPr>
        <w:t>بَيْدَ</w:t>
      </w:r>
      <w:r w:rsidRPr="006C24A3">
        <w:rPr>
          <w:rFonts w:hint="cs"/>
          <w:sz w:val="27"/>
          <w:rtl/>
          <w:lang w:bidi="ar-IQ"/>
        </w:rPr>
        <w:t xml:space="preserve"> أن الكت</w:t>
      </w:r>
      <w:r w:rsidR="002D54EF" w:rsidRPr="006C24A3">
        <w:rPr>
          <w:rFonts w:hint="cs"/>
          <w:sz w:val="27"/>
          <w:rtl/>
          <w:lang w:bidi="ar-IQ"/>
        </w:rPr>
        <w:t>ّ</w:t>
      </w:r>
      <w:r w:rsidRPr="006C24A3">
        <w:rPr>
          <w:rFonts w:hint="cs"/>
          <w:sz w:val="27"/>
          <w:rtl/>
          <w:lang w:bidi="ar-IQ"/>
        </w:rPr>
        <w:t>اب لا يرون اهتمام وتأكيد زاجزبسكي على اتجاه كرايغ منسجماً مع انتقاداتها لطريقة حل</w:t>
      </w:r>
      <w:r w:rsidR="002D54EF" w:rsidRPr="006C24A3">
        <w:rPr>
          <w:rFonts w:hint="cs"/>
          <w:sz w:val="27"/>
          <w:rtl/>
          <w:lang w:bidi="ar-IQ"/>
        </w:rPr>
        <w:t>ّ</w:t>
      </w:r>
      <w:r w:rsidRPr="006C24A3">
        <w:rPr>
          <w:rFonts w:hint="cs"/>
          <w:sz w:val="27"/>
          <w:rtl/>
          <w:lang w:bidi="ar-IQ"/>
        </w:rPr>
        <w:t xml:space="preserve"> مولينا.</w:t>
      </w:r>
    </w:p>
    <w:p w:rsidR="008F21FF" w:rsidRPr="006C24A3" w:rsidRDefault="008F21FF" w:rsidP="008F21FF">
      <w:pPr>
        <w:spacing w:line="380" w:lineRule="exact"/>
        <w:rPr>
          <w:rFonts w:ascii="AAAGoldenLotus Stg1_Ver1" w:hAnsi="AAAGoldenLotus Stg1_Ver1"/>
          <w:sz w:val="27"/>
          <w:rtl/>
        </w:rPr>
      </w:pPr>
    </w:p>
    <w:p w:rsidR="00C708A6" w:rsidRPr="006C24A3" w:rsidRDefault="008216E8" w:rsidP="00D26A72">
      <w:pPr>
        <w:pStyle w:val="31"/>
        <w:rPr>
          <w:color w:val="auto"/>
          <w:rtl/>
          <w:lang w:bidi="ar-IQ"/>
        </w:rPr>
      </w:pPr>
      <w:r w:rsidRPr="006C24A3">
        <w:rPr>
          <w:rFonts w:hint="cs"/>
          <w:color w:val="auto"/>
          <w:rtl/>
          <w:lang w:bidi="ar-IQ"/>
        </w:rPr>
        <w:t>إيراداتٌ أخيرة</w:t>
      </w:r>
      <w:r w:rsidR="00D26A72" w:rsidRPr="006C24A3">
        <w:rPr>
          <w:rFonts w:hint="cs"/>
          <w:color w:val="auto"/>
          <w:rtl/>
        </w:rPr>
        <w:t xml:space="preserve"> ــــــ</w:t>
      </w:r>
    </w:p>
    <w:p w:rsidR="00C708A6" w:rsidRPr="006C24A3" w:rsidRDefault="00C708A6" w:rsidP="006841FC">
      <w:pPr>
        <w:rPr>
          <w:sz w:val="27"/>
          <w:rtl/>
          <w:lang w:bidi="ar-IQ"/>
        </w:rPr>
      </w:pPr>
      <w:r w:rsidRPr="006C24A3">
        <w:rPr>
          <w:rFonts w:hint="cs"/>
          <w:sz w:val="27"/>
          <w:rtl/>
          <w:lang w:bidi="ar-IQ"/>
        </w:rPr>
        <w:t xml:space="preserve">1ـ يرى </w:t>
      </w:r>
      <w:r w:rsidR="002D54EF" w:rsidRPr="006C24A3">
        <w:rPr>
          <w:rFonts w:hint="cs"/>
          <w:sz w:val="27"/>
          <w:rtl/>
          <w:lang w:bidi="ar-IQ"/>
        </w:rPr>
        <w:t>ال</w:t>
      </w:r>
      <w:r w:rsidRPr="006C24A3">
        <w:rPr>
          <w:rFonts w:hint="cs"/>
          <w:sz w:val="27"/>
          <w:rtl/>
          <w:lang w:bidi="ar-IQ"/>
        </w:rPr>
        <w:t>كاتب</w:t>
      </w:r>
      <w:r w:rsidR="002D54EF" w:rsidRPr="006C24A3">
        <w:rPr>
          <w:rFonts w:hint="cs"/>
          <w:sz w:val="27"/>
          <w:rtl/>
          <w:lang w:bidi="ar-IQ"/>
        </w:rPr>
        <w:t>ان</w:t>
      </w:r>
      <w:r w:rsidRPr="006C24A3">
        <w:rPr>
          <w:rFonts w:hint="cs"/>
          <w:sz w:val="27"/>
          <w:rtl/>
          <w:lang w:bidi="ar-IQ"/>
        </w:rPr>
        <w:t xml:space="preserve"> أن البحث والنقاش </w:t>
      </w:r>
      <w:r w:rsidR="002D54EF" w:rsidRPr="006C24A3">
        <w:rPr>
          <w:rFonts w:hint="cs"/>
          <w:sz w:val="27"/>
          <w:rtl/>
          <w:lang w:bidi="ar-IQ"/>
        </w:rPr>
        <w:t>المتقدِّم</w:t>
      </w:r>
      <w:r w:rsidRPr="006C24A3">
        <w:rPr>
          <w:rFonts w:hint="cs"/>
          <w:sz w:val="27"/>
          <w:rtl/>
          <w:lang w:bidi="ar-IQ"/>
        </w:rPr>
        <w:t xml:space="preserve"> ناشئ</w:t>
      </w:r>
      <w:r w:rsidR="002D54EF" w:rsidRPr="006C24A3">
        <w:rPr>
          <w:rFonts w:hint="cs"/>
          <w:sz w:val="27"/>
          <w:rtl/>
          <w:lang w:bidi="ar-IQ"/>
        </w:rPr>
        <w:t>ٌ</w:t>
      </w:r>
      <w:r w:rsidRPr="006C24A3">
        <w:rPr>
          <w:rFonts w:hint="cs"/>
          <w:sz w:val="27"/>
          <w:rtl/>
          <w:lang w:bidi="ar-IQ"/>
        </w:rPr>
        <w:t xml:space="preserve"> من الفهم الخاطئ لهذين المفهومين، وهما: العلم الإلهي السابق والاختيار الإنساني ولاهوت أنسلم. إن خلود الله في الزمان والعلم الإلهي السابق بمعنى التقد</w:t>
      </w:r>
      <w:r w:rsidR="002D54EF" w:rsidRPr="006C24A3">
        <w:rPr>
          <w:rFonts w:hint="cs"/>
          <w:sz w:val="27"/>
          <w:rtl/>
          <w:lang w:bidi="ar-IQ"/>
        </w:rPr>
        <w:t>ُّ</w:t>
      </w:r>
      <w:r w:rsidRPr="006C24A3">
        <w:rPr>
          <w:rFonts w:hint="cs"/>
          <w:sz w:val="27"/>
          <w:rtl/>
          <w:lang w:bidi="ar-IQ"/>
        </w:rPr>
        <w:t>م الزمني قد وقع فرضية للبحث والنزاع في مسألة العلم الإلهي والاختيار الإنساني، وإن الاستدلال الأساسي قد أ</w:t>
      </w:r>
      <w:r w:rsidR="002D54EF" w:rsidRPr="006C24A3">
        <w:rPr>
          <w:rFonts w:hint="cs"/>
          <w:sz w:val="27"/>
          <w:rtl/>
          <w:lang w:bidi="ar-IQ"/>
        </w:rPr>
        <w:t>ُ</w:t>
      </w:r>
      <w:r w:rsidRPr="006C24A3">
        <w:rPr>
          <w:rFonts w:hint="cs"/>
          <w:sz w:val="27"/>
          <w:rtl/>
          <w:lang w:bidi="ar-IQ"/>
        </w:rPr>
        <w:t>قيم خطأ</w:t>
      </w:r>
      <w:r w:rsidR="002D54EF" w:rsidRPr="006C24A3">
        <w:rPr>
          <w:rFonts w:hint="cs"/>
          <w:sz w:val="27"/>
          <w:rtl/>
          <w:lang w:bidi="ar-IQ"/>
        </w:rPr>
        <w:t>ً</w:t>
      </w:r>
      <w:r w:rsidRPr="006C24A3">
        <w:rPr>
          <w:rFonts w:hint="cs"/>
          <w:sz w:val="27"/>
          <w:rtl/>
          <w:lang w:bidi="ar-IQ"/>
        </w:rPr>
        <w:t xml:space="preserve"> لصالح التقدير الإلهي وطرق الحل</w:t>
      </w:r>
      <w:r w:rsidR="002D54EF" w:rsidRPr="006C24A3">
        <w:rPr>
          <w:rFonts w:hint="cs"/>
          <w:sz w:val="27"/>
          <w:rtl/>
          <w:lang w:bidi="ar-IQ"/>
        </w:rPr>
        <w:t>ّ</w:t>
      </w:r>
      <w:r w:rsidRPr="006C24A3">
        <w:rPr>
          <w:rFonts w:hint="cs"/>
          <w:sz w:val="27"/>
          <w:rtl/>
          <w:lang w:bidi="ar-IQ"/>
        </w:rPr>
        <w:t xml:space="preserve"> المرتبطة بتلك الفرضيات. وهو متعارض</w:t>
      </w:r>
      <w:r w:rsidR="002D54EF" w:rsidRPr="006C24A3">
        <w:rPr>
          <w:rFonts w:hint="cs"/>
          <w:sz w:val="27"/>
          <w:rtl/>
          <w:lang w:bidi="ar-IQ"/>
        </w:rPr>
        <w:t>ٌ</w:t>
      </w:r>
      <w:r w:rsidRPr="006C24A3">
        <w:rPr>
          <w:rFonts w:hint="cs"/>
          <w:sz w:val="27"/>
          <w:rtl/>
          <w:lang w:bidi="ar-IQ"/>
        </w:rPr>
        <w:t xml:space="preserve"> مع ما تقدّ</w:t>
      </w:r>
      <w:r w:rsidR="002D54EF" w:rsidRPr="006C24A3">
        <w:rPr>
          <w:rFonts w:hint="cs"/>
          <w:sz w:val="27"/>
          <w:rtl/>
          <w:lang w:bidi="ar-IQ"/>
        </w:rPr>
        <w:t>َ</w:t>
      </w:r>
      <w:r w:rsidRPr="006C24A3">
        <w:rPr>
          <w:rFonts w:hint="cs"/>
          <w:sz w:val="27"/>
          <w:rtl/>
          <w:lang w:bidi="ar-IQ"/>
        </w:rPr>
        <w:t>م ذكره في المقد</w:t>
      </w:r>
      <w:r w:rsidR="002D54EF" w:rsidRPr="006C24A3">
        <w:rPr>
          <w:rFonts w:hint="cs"/>
          <w:sz w:val="27"/>
          <w:rtl/>
          <w:lang w:bidi="ar-IQ"/>
        </w:rPr>
        <w:t>ّ</w:t>
      </w:r>
      <w:r w:rsidRPr="006C24A3">
        <w:rPr>
          <w:rFonts w:hint="cs"/>
          <w:sz w:val="27"/>
          <w:rtl/>
          <w:lang w:bidi="ar-IQ"/>
        </w:rPr>
        <w:t>مة بشأن لاهوت أنسلم.</w:t>
      </w:r>
    </w:p>
    <w:p w:rsidR="00C708A6" w:rsidRPr="006C24A3" w:rsidRDefault="00C708A6" w:rsidP="006841FC">
      <w:pPr>
        <w:rPr>
          <w:sz w:val="27"/>
          <w:rtl/>
          <w:lang w:bidi="ar-IQ"/>
        </w:rPr>
      </w:pPr>
      <w:r w:rsidRPr="006C24A3">
        <w:rPr>
          <w:rFonts w:hint="cs"/>
          <w:sz w:val="27"/>
          <w:rtl/>
          <w:lang w:bidi="ar-IQ"/>
        </w:rPr>
        <w:t>2ـ إن طرق حلّ وليَم الأوكامي ولويس مولوينا، حيث تفترض زمنية الله، وتخفض العلم الفعلي لله إلى مرتبة العلم الانفعالي الإنساني، ليست حلولاً ناجحة</w:t>
      </w:r>
      <w:r w:rsidR="005F5FAB" w:rsidRPr="006C24A3">
        <w:rPr>
          <w:rFonts w:hint="cs"/>
          <w:sz w:val="27"/>
          <w:rtl/>
          <w:lang w:bidi="ar-IQ"/>
        </w:rPr>
        <w:t>ً</w:t>
      </w:r>
      <w:r w:rsidRPr="006C24A3">
        <w:rPr>
          <w:rFonts w:hint="cs"/>
          <w:sz w:val="27"/>
          <w:rtl/>
          <w:lang w:bidi="ar-IQ"/>
        </w:rPr>
        <w:t>. كما أن ليندا زاجزبسكي تؤك</w:t>
      </w:r>
      <w:r w:rsidR="005F5FAB" w:rsidRPr="006C24A3">
        <w:rPr>
          <w:rFonts w:hint="cs"/>
          <w:sz w:val="27"/>
          <w:rtl/>
          <w:lang w:bidi="ar-IQ"/>
        </w:rPr>
        <w:t>ِّ</w:t>
      </w:r>
      <w:r w:rsidRPr="006C24A3">
        <w:rPr>
          <w:rFonts w:hint="cs"/>
          <w:sz w:val="27"/>
          <w:rtl/>
          <w:lang w:bidi="ar-IQ"/>
        </w:rPr>
        <w:t>د على ذلك أيضاً، وتعدّه مجرّ</w:t>
      </w:r>
      <w:r w:rsidR="005F5FAB" w:rsidRPr="006C24A3">
        <w:rPr>
          <w:rFonts w:hint="cs"/>
          <w:sz w:val="27"/>
          <w:rtl/>
          <w:lang w:bidi="ar-IQ"/>
        </w:rPr>
        <w:t>َ</w:t>
      </w:r>
      <w:r w:rsidRPr="006C24A3">
        <w:rPr>
          <w:rFonts w:hint="cs"/>
          <w:sz w:val="27"/>
          <w:rtl/>
          <w:lang w:bidi="ar-IQ"/>
        </w:rPr>
        <w:t>د طريقة حلّ</w:t>
      </w:r>
      <w:r w:rsidR="005F5FAB" w:rsidRPr="006C24A3">
        <w:rPr>
          <w:rFonts w:hint="cs"/>
          <w:sz w:val="27"/>
          <w:rtl/>
          <w:lang w:bidi="ar-IQ"/>
        </w:rPr>
        <w:t>ٍ</w:t>
      </w:r>
      <w:r w:rsidRPr="006C24A3">
        <w:rPr>
          <w:rFonts w:hint="cs"/>
          <w:sz w:val="27"/>
          <w:rtl/>
          <w:lang w:bidi="ar-IQ"/>
        </w:rPr>
        <w:t xml:space="preserve"> سلبية في رد</w:t>
      </w:r>
      <w:r w:rsidR="005F5FAB" w:rsidRPr="006C24A3">
        <w:rPr>
          <w:rFonts w:hint="cs"/>
          <w:sz w:val="27"/>
          <w:rtl/>
          <w:lang w:bidi="ar-IQ"/>
        </w:rPr>
        <w:t>ّ</w:t>
      </w:r>
      <w:r w:rsidRPr="006C24A3">
        <w:rPr>
          <w:rFonts w:hint="cs"/>
          <w:sz w:val="27"/>
          <w:rtl/>
          <w:lang w:bidi="ar-IQ"/>
        </w:rPr>
        <w:t xml:space="preserve"> فرضيات الاستدلال الأساسي. إن طريقة الحل</w:t>
      </w:r>
      <w:r w:rsidR="005F5FAB" w:rsidRPr="006C24A3">
        <w:rPr>
          <w:rFonts w:hint="cs"/>
          <w:sz w:val="27"/>
          <w:rtl/>
          <w:lang w:bidi="ar-IQ"/>
        </w:rPr>
        <w:t>ّ</w:t>
      </w:r>
      <w:r w:rsidRPr="006C24A3">
        <w:rPr>
          <w:rFonts w:hint="cs"/>
          <w:sz w:val="27"/>
          <w:rtl/>
          <w:lang w:bidi="ar-IQ"/>
        </w:rPr>
        <w:t xml:space="preserve"> التومائية / الأوكامية لزاجزبسكي ـ التي تصح</w:t>
      </w:r>
      <w:r w:rsidR="005F5FAB" w:rsidRPr="006C24A3">
        <w:rPr>
          <w:rFonts w:hint="cs"/>
          <w:sz w:val="27"/>
          <w:rtl/>
          <w:lang w:bidi="ar-IQ"/>
        </w:rPr>
        <w:t>ِّ</w:t>
      </w:r>
      <w:r w:rsidRPr="006C24A3">
        <w:rPr>
          <w:rFonts w:hint="cs"/>
          <w:sz w:val="27"/>
          <w:rtl/>
          <w:lang w:bidi="ar-IQ"/>
        </w:rPr>
        <w:t>ح العلم الفعلي لله ـ تمث</w:t>
      </w:r>
      <w:r w:rsidR="005F5FAB" w:rsidRPr="006C24A3">
        <w:rPr>
          <w:rFonts w:hint="cs"/>
          <w:sz w:val="27"/>
          <w:rtl/>
          <w:lang w:bidi="ar-IQ"/>
        </w:rPr>
        <w:t>ِّ</w:t>
      </w:r>
      <w:r w:rsidRPr="006C24A3">
        <w:rPr>
          <w:rFonts w:hint="cs"/>
          <w:sz w:val="27"/>
          <w:rtl/>
          <w:lang w:bidi="ar-IQ"/>
        </w:rPr>
        <w:t>ل طريقة حلّ</w:t>
      </w:r>
      <w:r w:rsidR="005F5FAB" w:rsidRPr="006C24A3">
        <w:rPr>
          <w:rFonts w:hint="cs"/>
          <w:sz w:val="27"/>
          <w:rtl/>
          <w:lang w:bidi="ar-IQ"/>
        </w:rPr>
        <w:t>ٍ</w:t>
      </w:r>
      <w:r w:rsidRPr="006C24A3">
        <w:rPr>
          <w:rFonts w:hint="cs"/>
          <w:sz w:val="27"/>
          <w:rtl/>
          <w:lang w:bidi="ar-IQ"/>
        </w:rPr>
        <w:t xml:space="preserve"> بديعة يتم</w:t>
      </w:r>
      <w:r w:rsidR="005F5FAB" w:rsidRPr="006C24A3">
        <w:rPr>
          <w:rFonts w:hint="cs"/>
          <w:sz w:val="27"/>
          <w:rtl/>
          <w:lang w:bidi="ar-IQ"/>
        </w:rPr>
        <w:t>ّ</w:t>
      </w:r>
      <w:r w:rsidRPr="006C24A3">
        <w:rPr>
          <w:rFonts w:hint="cs"/>
          <w:sz w:val="27"/>
          <w:rtl/>
          <w:lang w:bidi="ar-IQ"/>
        </w:rPr>
        <w:t xml:space="preserve"> تقديمها في العالم المسيحي، </w:t>
      </w:r>
      <w:r w:rsidRPr="006C24A3">
        <w:rPr>
          <w:rFonts w:hint="cs"/>
          <w:sz w:val="27"/>
          <w:rtl/>
          <w:lang w:bidi="ar-IQ"/>
        </w:rPr>
        <w:lastRenderedPageBreak/>
        <w:t>وهي طريقة حلّ</w:t>
      </w:r>
      <w:r w:rsidR="005F5FAB" w:rsidRPr="006C24A3">
        <w:rPr>
          <w:rFonts w:hint="cs"/>
          <w:sz w:val="27"/>
          <w:rtl/>
          <w:lang w:bidi="ar-IQ"/>
        </w:rPr>
        <w:t>ٍ</w:t>
      </w:r>
      <w:r w:rsidRPr="006C24A3">
        <w:rPr>
          <w:rFonts w:hint="cs"/>
          <w:sz w:val="27"/>
          <w:rtl/>
          <w:lang w:bidi="ar-IQ"/>
        </w:rPr>
        <w:t xml:space="preserve"> جديرة بالاحترام. إلا</w:t>
      </w:r>
      <w:r w:rsidR="005F5FAB" w:rsidRPr="006C24A3">
        <w:rPr>
          <w:rFonts w:hint="cs"/>
          <w:sz w:val="27"/>
          <w:rtl/>
          <w:lang w:bidi="ar-IQ"/>
        </w:rPr>
        <w:t>ّ</w:t>
      </w:r>
      <w:r w:rsidRPr="006C24A3">
        <w:rPr>
          <w:rFonts w:hint="cs"/>
          <w:sz w:val="27"/>
          <w:rtl/>
          <w:lang w:bidi="ar-IQ"/>
        </w:rPr>
        <w:t xml:space="preserve"> أن الإشكال عليها يكمن في أنها ت</w:t>
      </w:r>
      <w:r w:rsidR="005F5FAB" w:rsidRPr="006C24A3">
        <w:rPr>
          <w:rFonts w:hint="cs"/>
          <w:sz w:val="27"/>
          <w:rtl/>
          <w:lang w:bidi="ar-IQ"/>
        </w:rPr>
        <w:t>عتبر العلم الفعلي الإلهي مستقلاًّ</w:t>
      </w:r>
      <w:r w:rsidRPr="006C24A3">
        <w:rPr>
          <w:rFonts w:hint="cs"/>
          <w:sz w:val="27"/>
          <w:rtl/>
          <w:lang w:bidi="ar-IQ"/>
        </w:rPr>
        <w:t xml:space="preserve"> عن العلم والإرادة الإنسانية.</w:t>
      </w:r>
    </w:p>
    <w:p w:rsidR="00C708A6" w:rsidRPr="006C24A3" w:rsidRDefault="00C708A6" w:rsidP="006841FC">
      <w:pPr>
        <w:rPr>
          <w:sz w:val="27"/>
          <w:rtl/>
          <w:lang w:bidi="ar-IQ"/>
        </w:rPr>
      </w:pPr>
      <w:r w:rsidRPr="006C24A3">
        <w:rPr>
          <w:rFonts w:hint="cs"/>
          <w:sz w:val="27"/>
          <w:rtl/>
          <w:lang w:bidi="ar-IQ"/>
        </w:rPr>
        <w:t>3ـ إن فرضية خلود الله في الاستدلال المبنى والأساسي تتعارض مع لاهوت أنسلم.</w:t>
      </w:r>
    </w:p>
    <w:p w:rsidR="00A64461" w:rsidRPr="006C24A3" w:rsidRDefault="00C708A6" w:rsidP="006841FC">
      <w:pPr>
        <w:rPr>
          <w:rtl/>
          <w:lang w:val="x-none" w:eastAsia="x-none" w:bidi="ar-IQ"/>
        </w:rPr>
      </w:pPr>
      <w:r w:rsidRPr="006C24A3">
        <w:rPr>
          <w:rFonts w:hint="cs"/>
          <w:sz w:val="27"/>
          <w:rtl/>
          <w:lang w:bidi="ar-IQ"/>
        </w:rPr>
        <w:t>4ـ يذهب الكا</w:t>
      </w:r>
      <w:r w:rsidR="005F5FAB" w:rsidRPr="006C24A3">
        <w:rPr>
          <w:rFonts w:hint="cs"/>
          <w:sz w:val="27"/>
          <w:rtl/>
          <w:lang w:bidi="ar-IQ"/>
        </w:rPr>
        <w:t>ت</w:t>
      </w:r>
      <w:r w:rsidRPr="006C24A3">
        <w:rPr>
          <w:rFonts w:hint="cs"/>
          <w:sz w:val="27"/>
          <w:rtl/>
          <w:lang w:bidi="ar-IQ"/>
        </w:rPr>
        <w:t>ب</w:t>
      </w:r>
      <w:r w:rsidR="005F5FAB" w:rsidRPr="006C24A3">
        <w:rPr>
          <w:rFonts w:hint="cs"/>
          <w:sz w:val="27"/>
          <w:rtl/>
          <w:lang w:bidi="ar-IQ"/>
        </w:rPr>
        <w:t>ان</w:t>
      </w:r>
      <w:r w:rsidRPr="006C24A3">
        <w:rPr>
          <w:rFonts w:hint="cs"/>
          <w:sz w:val="27"/>
          <w:rtl/>
          <w:lang w:bidi="ar-IQ"/>
        </w:rPr>
        <w:t xml:space="preserve"> إلى الاعتقاد بأن الحل</w:t>
      </w:r>
      <w:r w:rsidR="005F5FAB" w:rsidRPr="006C24A3">
        <w:rPr>
          <w:rFonts w:hint="cs"/>
          <w:sz w:val="27"/>
          <w:rtl/>
          <w:lang w:bidi="ar-IQ"/>
        </w:rPr>
        <w:t>ّ</w:t>
      </w:r>
      <w:r w:rsidRPr="006C24A3">
        <w:rPr>
          <w:rFonts w:hint="cs"/>
          <w:sz w:val="27"/>
          <w:rtl/>
          <w:lang w:bidi="ar-IQ"/>
        </w:rPr>
        <w:t xml:space="preserve"> </w:t>
      </w:r>
      <w:r w:rsidR="005F5FAB" w:rsidRPr="006C24A3">
        <w:rPr>
          <w:rFonts w:hint="cs"/>
          <w:sz w:val="27"/>
          <w:rtl/>
          <w:lang w:bidi="ar-IQ"/>
        </w:rPr>
        <w:t>الآنف</w:t>
      </w:r>
      <w:r w:rsidRPr="006C24A3">
        <w:rPr>
          <w:rFonts w:hint="cs"/>
          <w:sz w:val="27"/>
          <w:rtl/>
          <w:lang w:bidi="ar-IQ"/>
        </w:rPr>
        <w:t xml:space="preserve"> ـ رغم الانتقادات الواردة على الحل</w:t>
      </w:r>
      <w:r w:rsidR="005F5FAB" w:rsidRPr="006C24A3">
        <w:rPr>
          <w:rFonts w:hint="cs"/>
          <w:sz w:val="27"/>
          <w:rtl/>
          <w:lang w:bidi="ar-IQ"/>
        </w:rPr>
        <w:t>ّ اللازمني ـ ليس حلاًّ</w:t>
      </w:r>
      <w:r w:rsidRPr="006C24A3">
        <w:rPr>
          <w:rFonts w:hint="cs"/>
          <w:sz w:val="27"/>
          <w:rtl/>
          <w:lang w:bidi="ar-IQ"/>
        </w:rPr>
        <w:t xml:space="preserve"> مناسباً</w:t>
      </w:r>
      <w:r w:rsidR="005F5FAB" w:rsidRPr="006C24A3">
        <w:rPr>
          <w:rFonts w:hint="cs"/>
          <w:sz w:val="27"/>
          <w:rtl/>
          <w:lang w:bidi="ar-IQ"/>
        </w:rPr>
        <w:t>؛</w:t>
      </w:r>
      <w:r w:rsidRPr="006C24A3">
        <w:rPr>
          <w:rFonts w:hint="cs"/>
          <w:sz w:val="27"/>
          <w:rtl/>
          <w:lang w:bidi="ar-IQ"/>
        </w:rPr>
        <w:t xml:space="preserve"> إذ يبدو أن الحل</w:t>
      </w:r>
      <w:r w:rsidR="005F5FAB" w:rsidRPr="006C24A3">
        <w:rPr>
          <w:rFonts w:hint="cs"/>
          <w:sz w:val="27"/>
          <w:rtl/>
          <w:lang w:bidi="ar-IQ"/>
        </w:rPr>
        <w:t>ّ</w:t>
      </w:r>
      <w:r w:rsidRPr="006C24A3">
        <w:rPr>
          <w:rFonts w:hint="cs"/>
          <w:sz w:val="27"/>
          <w:rtl/>
          <w:lang w:bidi="ar-IQ"/>
        </w:rPr>
        <w:t xml:space="preserve"> اللازمني لا يتطابق مع لاهوت أنسلم والعلم الفعلي لله</w:t>
      </w:r>
      <w:r w:rsidR="005F5FAB" w:rsidRPr="006C24A3">
        <w:rPr>
          <w:rFonts w:hint="cs"/>
          <w:sz w:val="27"/>
          <w:rtl/>
          <w:lang w:bidi="ar-IQ"/>
        </w:rPr>
        <w:t>؛</w:t>
      </w:r>
      <w:r w:rsidRPr="006C24A3">
        <w:rPr>
          <w:rFonts w:hint="cs"/>
          <w:sz w:val="27"/>
          <w:rtl/>
          <w:lang w:bidi="ar-IQ"/>
        </w:rPr>
        <w:t xml:space="preserve"> لأن علم الله الفعلي بالقضية </w:t>
      </w:r>
      <w:r w:rsidRPr="006C24A3">
        <w:rPr>
          <w:rFonts w:asciiTheme="majorBidi" w:hAnsiTheme="majorBidi" w:cstheme="majorBidi"/>
          <w:szCs w:val="22"/>
          <w:lang w:val="x-none" w:eastAsia="x-none" w:bidi="ar-IQ"/>
        </w:rPr>
        <w:t>B</w:t>
      </w:r>
      <w:r w:rsidRPr="006C24A3">
        <w:rPr>
          <w:rFonts w:hint="cs"/>
          <w:sz w:val="27"/>
          <w:rtl/>
          <w:lang w:bidi="ar-IQ"/>
        </w:rPr>
        <w:t xml:space="preserve"> لا تعود ضرورة</w:t>
      </w:r>
      <w:r w:rsidR="005F5FAB" w:rsidRPr="006C24A3">
        <w:rPr>
          <w:rFonts w:hint="cs"/>
          <w:sz w:val="27"/>
          <w:rtl/>
          <w:lang w:bidi="ar-IQ"/>
        </w:rPr>
        <w:t>ً</w:t>
      </w:r>
      <w:r w:rsidRPr="006C24A3">
        <w:rPr>
          <w:rFonts w:hint="cs"/>
          <w:sz w:val="27"/>
          <w:rtl/>
          <w:lang w:bidi="ar-IQ"/>
        </w:rPr>
        <w:t xml:space="preserve"> عارضية تهد</w:t>
      </w:r>
      <w:r w:rsidR="005F5FAB" w:rsidRPr="006C24A3">
        <w:rPr>
          <w:rFonts w:hint="cs"/>
          <w:sz w:val="27"/>
          <w:rtl/>
          <w:lang w:bidi="ar-IQ"/>
        </w:rPr>
        <w:t>ِّ</w:t>
      </w:r>
      <w:r w:rsidRPr="006C24A3">
        <w:rPr>
          <w:rFonts w:hint="cs"/>
          <w:sz w:val="27"/>
          <w:rtl/>
          <w:lang w:bidi="ar-IQ"/>
        </w:rPr>
        <w:t>د اختيارك، وت</w:t>
      </w:r>
      <w:r w:rsidR="005F5FAB" w:rsidRPr="006C24A3">
        <w:rPr>
          <w:rFonts w:hint="cs"/>
          <w:sz w:val="27"/>
          <w:rtl/>
          <w:lang w:bidi="ar-IQ"/>
        </w:rPr>
        <w:t>َ</w:t>
      </w:r>
      <w:r w:rsidRPr="006C24A3">
        <w:rPr>
          <w:rFonts w:hint="cs"/>
          <w:sz w:val="27"/>
          <w:rtl/>
          <w:lang w:bidi="ar-IQ"/>
        </w:rPr>
        <w:t>ب</w:t>
      </w:r>
      <w:r w:rsidR="005F5FAB" w:rsidRPr="006C24A3">
        <w:rPr>
          <w:rFonts w:hint="cs"/>
          <w:sz w:val="27"/>
          <w:rtl/>
          <w:lang w:bidi="ar-IQ"/>
        </w:rPr>
        <w:t>َ</w:t>
      </w:r>
      <w:r w:rsidRPr="006C24A3">
        <w:rPr>
          <w:rFonts w:hint="cs"/>
          <w:sz w:val="27"/>
          <w:rtl/>
          <w:lang w:bidi="ar-IQ"/>
        </w:rPr>
        <w:t>عاً لذلك تضعف المقد</w:t>
      </w:r>
      <w:r w:rsidR="005F5FAB" w:rsidRPr="006C24A3">
        <w:rPr>
          <w:rFonts w:hint="cs"/>
          <w:sz w:val="27"/>
          <w:rtl/>
          <w:lang w:bidi="ar-IQ"/>
        </w:rPr>
        <w:t>ّ</w:t>
      </w:r>
      <w:r w:rsidRPr="006C24A3">
        <w:rPr>
          <w:rFonts w:hint="cs"/>
          <w:sz w:val="27"/>
          <w:rtl/>
          <w:lang w:bidi="ar-IQ"/>
        </w:rPr>
        <w:t>مات اللاحقة للاستدلال الأساسي، وبالنظر إلى العلم الفعلي لله وعدم زمنيته تكون فاعلية الإنسان في طول الفاعلية الإلهية</w:t>
      </w:r>
      <w:r w:rsidR="005F5FAB" w:rsidRPr="006C24A3">
        <w:rPr>
          <w:rFonts w:hint="cs"/>
          <w:sz w:val="27"/>
          <w:rtl/>
          <w:lang w:bidi="ar-IQ"/>
        </w:rPr>
        <w:t>،</w:t>
      </w:r>
      <w:r w:rsidRPr="006C24A3">
        <w:rPr>
          <w:rFonts w:hint="cs"/>
          <w:sz w:val="27"/>
          <w:rtl/>
          <w:lang w:bidi="ar-IQ"/>
        </w:rPr>
        <w:t xml:space="preserve"> بمعنى أن علم الله يقع من ناحية</w:t>
      </w:r>
      <w:r w:rsidR="005F5FAB" w:rsidRPr="006C24A3">
        <w:rPr>
          <w:rFonts w:hint="cs"/>
          <w:sz w:val="27"/>
          <w:rtl/>
          <w:lang w:bidi="ar-IQ"/>
        </w:rPr>
        <w:t>ٍ</w:t>
      </w:r>
      <w:r w:rsidRPr="006C24A3">
        <w:rPr>
          <w:rFonts w:hint="cs"/>
          <w:sz w:val="27"/>
          <w:rtl/>
          <w:lang w:bidi="ar-IQ"/>
        </w:rPr>
        <w:t xml:space="preserve"> في رأس سلسلة علل وأسباب تحق</w:t>
      </w:r>
      <w:r w:rsidR="005F5FAB" w:rsidRPr="006C24A3">
        <w:rPr>
          <w:rFonts w:hint="cs"/>
          <w:sz w:val="27"/>
          <w:rtl/>
          <w:lang w:bidi="ar-IQ"/>
        </w:rPr>
        <w:t>ُّ</w:t>
      </w:r>
      <w:r w:rsidRPr="006C24A3">
        <w:rPr>
          <w:rFonts w:hint="cs"/>
          <w:sz w:val="27"/>
          <w:rtl/>
          <w:lang w:bidi="ar-IQ"/>
        </w:rPr>
        <w:t>ق الفعل، ويُع</w:t>
      </w:r>
      <w:r w:rsidR="005F5FAB" w:rsidRPr="006C24A3">
        <w:rPr>
          <w:rFonts w:hint="cs"/>
          <w:sz w:val="27"/>
          <w:rtl/>
          <w:lang w:bidi="ar-IQ"/>
        </w:rPr>
        <w:t>َ</w:t>
      </w:r>
      <w:r w:rsidRPr="006C24A3">
        <w:rPr>
          <w:rFonts w:hint="cs"/>
          <w:sz w:val="27"/>
          <w:rtl/>
          <w:lang w:bidi="ar-IQ"/>
        </w:rPr>
        <w:t>دّ بمنزلة واحد</w:t>
      </w:r>
      <w:r w:rsidR="005F5FAB" w:rsidRPr="006C24A3">
        <w:rPr>
          <w:rFonts w:hint="cs"/>
          <w:sz w:val="27"/>
          <w:rtl/>
          <w:lang w:bidi="ar-IQ"/>
        </w:rPr>
        <w:t>ٍ</w:t>
      </w:r>
      <w:r w:rsidRPr="006C24A3">
        <w:rPr>
          <w:rFonts w:hint="cs"/>
          <w:sz w:val="27"/>
          <w:rtl/>
          <w:lang w:bidi="ar-IQ"/>
        </w:rPr>
        <w:t xml:space="preserve"> من شرائط تحق</w:t>
      </w:r>
      <w:r w:rsidR="005F5FAB" w:rsidRPr="006C24A3">
        <w:rPr>
          <w:rFonts w:hint="cs"/>
          <w:sz w:val="27"/>
          <w:rtl/>
          <w:lang w:bidi="ar-IQ"/>
        </w:rPr>
        <w:t>ّ</w:t>
      </w:r>
      <w:r w:rsidRPr="006C24A3">
        <w:rPr>
          <w:rFonts w:hint="cs"/>
          <w:sz w:val="27"/>
          <w:rtl/>
          <w:lang w:bidi="ar-IQ"/>
        </w:rPr>
        <w:t>ق الفعل الاختياري، ومن ناحية</w:t>
      </w:r>
      <w:r w:rsidR="005F5FAB" w:rsidRPr="006C24A3">
        <w:rPr>
          <w:rFonts w:hint="cs"/>
          <w:sz w:val="27"/>
          <w:rtl/>
          <w:lang w:bidi="ar-IQ"/>
        </w:rPr>
        <w:t>ٍ</w:t>
      </w:r>
      <w:r w:rsidRPr="006C24A3">
        <w:rPr>
          <w:rFonts w:hint="cs"/>
          <w:sz w:val="27"/>
          <w:rtl/>
          <w:lang w:bidi="ar-IQ"/>
        </w:rPr>
        <w:t xml:space="preserve"> أخرى يقع العلم والقدرة البشرية في سلسلة أسباب وعلل ذلك الفعل.</w:t>
      </w:r>
    </w:p>
    <w:p w:rsidR="00C30F56" w:rsidRPr="006C24A3" w:rsidRDefault="00C30F56" w:rsidP="00BD2C44">
      <w:pPr>
        <w:spacing w:line="500" w:lineRule="exact"/>
        <w:rPr>
          <w:rtl/>
          <w:lang w:val="x-none" w:eastAsia="x-none"/>
        </w:rPr>
      </w:pPr>
    </w:p>
    <w:p w:rsidR="00C30F56" w:rsidRPr="006C24A3" w:rsidRDefault="00C30F56" w:rsidP="00BD2C44">
      <w:pPr>
        <w:spacing w:line="500" w:lineRule="exact"/>
        <w:rPr>
          <w:rtl/>
          <w:lang w:val="x-none" w:eastAsia="x-none"/>
        </w:rPr>
      </w:pPr>
    </w:p>
    <w:p w:rsidR="00A64461" w:rsidRPr="006C24A3" w:rsidRDefault="00A64461" w:rsidP="00A64461">
      <w:pPr>
        <w:pStyle w:val="afffc"/>
        <w:rPr>
          <w:rtl/>
        </w:rPr>
        <w:sectPr w:rsidR="00A64461" w:rsidRPr="006C24A3" w:rsidSect="0068524D">
          <w:headerReference w:type="even" r:id="rId55"/>
          <w:headerReference w:type="default" r:id="rId56"/>
          <w:footerReference w:type="even" r:id="rId57"/>
          <w:footerReference w:type="default" r:id="rId5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t>الهوامش</w:t>
      </w:r>
    </w:p>
    <w:p w:rsidR="00A64461" w:rsidRPr="006C24A3" w:rsidRDefault="00A64461" w:rsidP="00A64461">
      <w:pPr>
        <w:rPr>
          <w:rtl/>
        </w:rPr>
        <w:sectPr w:rsidR="00A64461" w:rsidRPr="006C24A3" w:rsidSect="00A64461">
          <w:headerReference w:type="even" r:id="rId59"/>
          <w:headerReference w:type="default" r:id="rId60"/>
          <w:footerReference w:type="even" r:id="rId61"/>
          <w:footerReference w:type="default" r:id="rId6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C24A3" w:rsidRDefault="00A64461" w:rsidP="009F6AE7">
      <w:pPr>
        <w:spacing w:line="440" w:lineRule="exact"/>
        <w:rPr>
          <w:sz w:val="27"/>
          <w:rtl/>
        </w:rPr>
      </w:pPr>
    </w:p>
    <w:p w:rsidR="00A64461" w:rsidRPr="006C24A3" w:rsidRDefault="00A64461" w:rsidP="009F6AE7">
      <w:pPr>
        <w:spacing w:line="420" w:lineRule="exact"/>
        <w:rPr>
          <w:sz w:val="27"/>
          <w:rtl/>
        </w:rPr>
      </w:pPr>
    </w:p>
    <w:p w:rsidR="00A64461" w:rsidRPr="006C24A3" w:rsidRDefault="00CD4404" w:rsidP="00CD4404">
      <w:pPr>
        <w:pStyle w:val="1"/>
        <w:rPr>
          <w:rtl/>
        </w:rPr>
      </w:pPr>
      <w:bookmarkStart w:id="35" w:name="_Toc136709214"/>
      <w:r w:rsidRPr="006C24A3">
        <w:rPr>
          <w:rFonts w:hint="cs"/>
          <w:rtl/>
        </w:rPr>
        <w:t>علم الله الأزلي</w:t>
      </w:r>
      <w:r w:rsidR="00E47E02" w:rsidRPr="006C24A3">
        <w:rPr>
          <w:rFonts w:hint="cs"/>
          <w:rtl/>
        </w:rPr>
        <w:t>ّ</w:t>
      </w:r>
      <w:r w:rsidRPr="006C24A3">
        <w:rPr>
          <w:rFonts w:hint="cs"/>
          <w:rtl/>
        </w:rPr>
        <w:t xml:space="preserve"> واختيار الإنسان</w:t>
      </w:r>
      <w:bookmarkEnd w:id="35"/>
    </w:p>
    <w:p w:rsidR="00A64461" w:rsidRPr="006C24A3" w:rsidRDefault="00CD4404" w:rsidP="000F4A8C">
      <w:pPr>
        <w:pStyle w:val="21"/>
        <w:rPr>
          <w:color w:val="auto"/>
          <w:rtl/>
          <w:lang w:val="en-US"/>
        </w:rPr>
      </w:pPr>
      <w:r w:rsidRPr="006C24A3">
        <w:rPr>
          <w:rFonts w:hint="cs"/>
          <w:color w:val="auto"/>
          <w:rtl/>
          <w:lang w:val="en-US"/>
        </w:rPr>
        <w:t xml:space="preserve">دراسةٌ مقارنة بين آراء زاجزبسكي </w:t>
      </w:r>
      <w:r w:rsidR="00E47E02" w:rsidRPr="006C24A3">
        <w:rPr>
          <w:rFonts w:hint="cs"/>
          <w:color w:val="auto"/>
          <w:rtl/>
          <w:lang w:val="en-US"/>
        </w:rPr>
        <w:t>و</w:t>
      </w:r>
      <w:r w:rsidR="0072015B" w:rsidRPr="006C24A3">
        <w:rPr>
          <w:rFonts w:hint="cs"/>
          <w:color w:val="auto"/>
          <w:rtl/>
          <w:lang w:val="en-US"/>
        </w:rPr>
        <w:t>م</w:t>
      </w:r>
      <w:r w:rsidRPr="006C24A3">
        <w:rPr>
          <w:rFonts w:hint="cs"/>
          <w:color w:val="auto"/>
          <w:rtl/>
          <w:lang w:val="en-US"/>
        </w:rPr>
        <w:t>طه</w:t>
      </w:r>
      <w:r w:rsidR="0072015B" w:rsidRPr="006C24A3">
        <w:rPr>
          <w:rFonts w:hint="cs"/>
          <w:color w:val="auto"/>
          <w:rtl/>
          <w:lang w:val="en-US"/>
        </w:rPr>
        <w:t>َّ</w:t>
      </w:r>
      <w:r w:rsidRPr="006C24A3">
        <w:rPr>
          <w:rFonts w:hint="cs"/>
          <w:color w:val="auto"/>
          <w:rtl/>
          <w:lang w:val="en-US"/>
        </w:rPr>
        <w:t>ري</w:t>
      </w:r>
    </w:p>
    <w:p w:rsidR="00A64461" w:rsidRPr="006C24A3" w:rsidRDefault="00A64461" w:rsidP="009F6AE7">
      <w:pPr>
        <w:spacing w:line="380" w:lineRule="exact"/>
        <w:rPr>
          <w:sz w:val="10"/>
          <w:szCs w:val="14"/>
          <w:rtl/>
        </w:rPr>
      </w:pPr>
    </w:p>
    <w:p w:rsidR="00A64461" w:rsidRPr="006C24A3" w:rsidRDefault="00EC0A6D" w:rsidP="00CD4404">
      <w:pPr>
        <w:pStyle w:val="Author"/>
        <w:rPr>
          <w:rtl/>
        </w:rPr>
      </w:pPr>
      <w:bookmarkStart w:id="36" w:name="_Toc136709215"/>
      <w:r w:rsidRPr="006C24A3">
        <w:rPr>
          <w:rFonts w:hint="cs"/>
          <w:rtl/>
        </w:rPr>
        <w:t xml:space="preserve">أ. </w:t>
      </w:r>
      <w:r w:rsidR="00CD4404" w:rsidRPr="006C24A3">
        <w:rPr>
          <w:rFonts w:hint="cs"/>
          <w:rtl/>
        </w:rPr>
        <w:t>زينب أميري</w:t>
      </w:r>
      <w:r w:rsidR="00023982" w:rsidRPr="006C24A3">
        <w:rPr>
          <w:rFonts w:ascii="Mosawi" w:hAnsi="Mosawi" w:cs="Taher"/>
          <w:szCs w:val="26"/>
          <w:vertAlign w:val="superscript"/>
          <w:rtl/>
        </w:rPr>
        <w:t>(</w:t>
      </w:r>
      <w:r w:rsidR="00023982" w:rsidRPr="006C24A3">
        <w:rPr>
          <w:rFonts w:ascii="Mosawi" w:hAnsi="Mosawi" w:cs="Taher"/>
          <w:szCs w:val="26"/>
          <w:vertAlign w:val="superscript"/>
          <w:rtl/>
        </w:rPr>
        <w:footnoteReference w:customMarkFollows="1" w:id="10"/>
        <w:t>*)</w:t>
      </w:r>
      <w:bookmarkEnd w:id="36"/>
    </w:p>
    <w:p w:rsidR="00CD4404" w:rsidRPr="006C24A3" w:rsidRDefault="0092049D" w:rsidP="00CD4404">
      <w:pPr>
        <w:pStyle w:val="Author"/>
        <w:rPr>
          <w:rtl/>
        </w:rPr>
      </w:pPr>
      <w:bookmarkStart w:id="37" w:name="_Toc136709216"/>
      <w:bookmarkStart w:id="38" w:name="_Toc52454349"/>
      <w:r w:rsidRPr="006C24A3">
        <w:rPr>
          <w:rFonts w:hint="cs"/>
          <w:rtl/>
        </w:rPr>
        <w:t xml:space="preserve">د. </w:t>
      </w:r>
      <w:r w:rsidR="00CD4404" w:rsidRPr="006C24A3">
        <w:rPr>
          <w:rFonts w:hint="cs"/>
          <w:rtl/>
        </w:rPr>
        <w:t>عبد الرسول كشفي</w:t>
      </w:r>
      <w:r w:rsidR="00CD4404" w:rsidRPr="006C24A3">
        <w:rPr>
          <w:rFonts w:ascii="Mosawi" w:hAnsi="Mosawi" w:cs="Taher"/>
          <w:szCs w:val="26"/>
          <w:vertAlign w:val="superscript"/>
          <w:rtl/>
        </w:rPr>
        <w:t>(</w:t>
      </w:r>
      <w:r w:rsidR="00CD4404" w:rsidRPr="006C24A3">
        <w:rPr>
          <w:rFonts w:ascii="Mosawi" w:hAnsi="Mosawi" w:cs="Taher" w:hint="cs"/>
          <w:szCs w:val="26"/>
          <w:vertAlign w:val="superscript"/>
          <w:rtl/>
        </w:rPr>
        <w:t>*</w:t>
      </w:r>
      <w:r w:rsidR="00CD4404" w:rsidRPr="006C24A3">
        <w:rPr>
          <w:rFonts w:ascii="Mosawi" w:hAnsi="Mosawi" w:cs="Taher"/>
          <w:szCs w:val="26"/>
          <w:vertAlign w:val="superscript"/>
          <w:rtl/>
        </w:rPr>
        <w:footnoteReference w:customMarkFollows="1" w:id="11"/>
        <w:t>*)</w:t>
      </w:r>
      <w:bookmarkEnd w:id="37"/>
    </w:p>
    <w:p w:rsidR="00A64461" w:rsidRPr="006C24A3" w:rsidRDefault="00A64461" w:rsidP="00CD4404">
      <w:pPr>
        <w:pStyle w:val="Author"/>
        <w:rPr>
          <w:rtl/>
        </w:rPr>
      </w:pPr>
      <w:bookmarkStart w:id="39" w:name="_Toc136709217"/>
      <w:r w:rsidRPr="006C24A3">
        <w:rPr>
          <w:rFonts w:hint="cs"/>
          <w:rtl/>
        </w:rPr>
        <w:t xml:space="preserve">ترجمة: </w:t>
      </w:r>
      <w:bookmarkEnd w:id="38"/>
      <w:r w:rsidR="00CD4404" w:rsidRPr="006C24A3">
        <w:rPr>
          <w:rFonts w:hint="cs"/>
          <w:rtl/>
        </w:rPr>
        <w:t>سرمد علي</w:t>
      </w:r>
      <w:bookmarkEnd w:id="39"/>
    </w:p>
    <w:p w:rsidR="00A64461" w:rsidRPr="006C24A3" w:rsidRDefault="00A64461" w:rsidP="009F6AE7">
      <w:pPr>
        <w:spacing w:line="380" w:lineRule="exact"/>
        <w:rPr>
          <w:sz w:val="10"/>
          <w:szCs w:val="14"/>
          <w:rtl/>
        </w:rPr>
      </w:pPr>
    </w:p>
    <w:p w:rsidR="00015BA9" w:rsidRPr="006C24A3" w:rsidRDefault="005069B0" w:rsidP="00D1293C">
      <w:pPr>
        <w:pStyle w:val="31"/>
        <w:rPr>
          <w:color w:val="auto"/>
          <w:rtl/>
          <w:lang w:bidi="ar-IQ"/>
        </w:rPr>
      </w:pPr>
      <w:r w:rsidRPr="006C24A3">
        <w:rPr>
          <w:rFonts w:hint="cs"/>
          <w:color w:val="auto"/>
          <w:rtl/>
          <w:lang w:bidi="ar-IQ"/>
        </w:rPr>
        <w:t>الخلاصة</w:t>
      </w:r>
      <w:r w:rsidR="00D1293C" w:rsidRPr="006C24A3">
        <w:rPr>
          <w:rFonts w:hint="cs"/>
          <w:color w:val="auto"/>
          <w:rtl/>
        </w:rPr>
        <w:t xml:space="preserve"> ــــــ</w:t>
      </w:r>
    </w:p>
    <w:p w:rsidR="002069E8" w:rsidRPr="006C24A3" w:rsidRDefault="002069E8" w:rsidP="009F6AE7">
      <w:pPr>
        <w:spacing w:line="420" w:lineRule="exact"/>
        <w:rPr>
          <w:sz w:val="27"/>
          <w:rtl/>
        </w:rPr>
      </w:pPr>
      <w:r w:rsidRPr="006C24A3">
        <w:rPr>
          <w:sz w:val="27"/>
          <w:rtl/>
        </w:rPr>
        <w:t>ت</w:t>
      </w:r>
      <w:r w:rsidRPr="006C24A3">
        <w:rPr>
          <w:rFonts w:hint="cs"/>
          <w:sz w:val="27"/>
          <w:rtl/>
        </w:rPr>
        <w:t>ُ</w:t>
      </w:r>
      <w:r w:rsidRPr="006C24A3">
        <w:rPr>
          <w:sz w:val="27"/>
          <w:rtl/>
        </w:rPr>
        <w:t>عت</w:t>
      </w:r>
      <w:r w:rsidRPr="006C24A3">
        <w:rPr>
          <w:rFonts w:hint="cs"/>
          <w:sz w:val="27"/>
          <w:rtl/>
        </w:rPr>
        <w:t>َ</w:t>
      </w:r>
      <w:r w:rsidRPr="006C24A3">
        <w:rPr>
          <w:sz w:val="27"/>
          <w:rtl/>
        </w:rPr>
        <w:t>ب</w:t>
      </w:r>
      <w:r w:rsidRPr="006C24A3">
        <w:rPr>
          <w:rFonts w:hint="cs"/>
          <w:sz w:val="27"/>
          <w:rtl/>
        </w:rPr>
        <w:t>َ</w:t>
      </w:r>
      <w:r w:rsidRPr="006C24A3">
        <w:rPr>
          <w:sz w:val="27"/>
          <w:rtl/>
        </w:rPr>
        <w:t>ر</w:t>
      </w:r>
      <w:r w:rsidRPr="006C24A3">
        <w:rPr>
          <w:rFonts w:ascii="Roboto" w:eastAsia="Roboto" w:hAnsi="Roboto"/>
          <w:sz w:val="27"/>
          <w:rtl/>
        </w:rPr>
        <w:t xml:space="preserve"> </w:t>
      </w:r>
      <w:r w:rsidRPr="006C24A3">
        <w:rPr>
          <w:sz w:val="27"/>
          <w:rtl/>
        </w:rPr>
        <w:t>مسألة</w:t>
      </w:r>
      <w:r w:rsidRPr="006C24A3">
        <w:rPr>
          <w:rFonts w:ascii="Roboto" w:eastAsia="Roboto" w:hAnsi="Roboto"/>
          <w:sz w:val="27"/>
          <w:rtl/>
        </w:rPr>
        <w:t xml:space="preserve"> </w:t>
      </w:r>
      <w:r w:rsidRPr="006C24A3">
        <w:rPr>
          <w:sz w:val="27"/>
          <w:rtl/>
        </w:rPr>
        <w:t>العلم</w:t>
      </w:r>
      <w:r w:rsidRPr="006C24A3">
        <w:rPr>
          <w:rFonts w:ascii="Roboto" w:eastAsia="Roboto" w:hAnsi="Roboto"/>
          <w:sz w:val="27"/>
          <w:rtl/>
        </w:rPr>
        <w:t xml:space="preserve"> </w:t>
      </w:r>
      <w:r w:rsidRPr="006C24A3">
        <w:rPr>
          <w:sz w:val="27"/>
          <w:rtl/>
        </w:rPr>
        <w:t>الإله</w:t>
      </w:r>
      <w:r w:rsidRPr="006C24A3">
        <w:rPr>
          <w:rFonts w:hint="cs"/>
          <w:sz w:val="27"/>
          <w:rtl/>
        </w:rPr>
        <w:t>يّ</w:t>
      </w:r>
      <w:r w:rsidRPr="006C24A3">
        <w:rPr>
          <w:rFonts w:ascii="Roboto" w:eastAsia="Roboto" w:hAnsi="Roboto"/>
          <w:sz w:val="27"/>
          <w:rtl/>
        </w:rPr>
        <w:t xml:space="preserve"> </w:t>
      </w:r>
      <w:r w:rsidRPr="006C24A3">
        <w:rPr>
          <w:sz w:val="27"/>
          <w:rtl/>
        </w:rPr>
        <w:t>المسبق</w:t>
      </w:r>
      <w:r w:rsidRPr="006C24A3">
        <w:rPr>
          <w:rFonts w:ascii="Roboto" w:eastAsia="Roboto" w:hAnsi="Roboto"/>
          <w:sz w:val="27"/>
          <w:rtl/>
        </w:rPr>
        <w:t xml:space="preserve"> </w:t>
      </w:r>
      <w:r w:rsidRPr="006C24A3">
        <w:rPr>
          <w:sz w:val="27"/>
          <w:rtl/>
        </w:rPr>
        <w:t>واختيار</w:t>
      </w:r>
      <w:r w:rsidRPr="006C24A3">
        <w:rPr>
          <w:rFonts w:ascii="Roboto" w:eastAsia="Roboto" w:hAnsi="Roboto"/>
          <w:sz w:val="27"/>
          <w:rtl/>
        </w:rPr>
        <w:t xml:space="preserve"> </w:t>
      </w:r>
      <w:r w:rsidRPr="006C24A3">
        <w:rPr>
          <w:sz w:val="27"/>
          <w:rtl/>
        </w:rPr>
        <w:t>الإنسان</w:t>
      </w:r>
      <w:r w:rsidRPr="006C24A3">
        <w:rPr>
          <w:rFonts w:ascii="Roboto" w:eastAsia="Roboto" w:hAnsi="Roboto"/>
          <w:sz w:val="27"/>
          <w:rtl/>
        </w:rPr>
        <w:t xml:space="preserve"> </w:t>
      </w:r>
      <w:r w:rsidRPr="006C24A3">
        <w:rPr>
          <w:sz w:val="27"/>
          <w:rtl/>
        </w:rPr>
        <w:t>إحدى</w:t>
      </w:r>
      <w:r w:rsidRPr="006C24A3">
        <w:rPr>
          <w:rFonts w:ascii="Roboto" w:eastAsia="Roboto" w:hAnsi="Roboto"/>
          <w:sz w:val="27"/>
          <w:rtl/>
        </w:rPr>
        <w:t xml:space="preserve"> </w:t>
      </w:r>
      <w:r w:rsidRPr="006C24A3">
        <w:rPr>
          <w:sz w:val="27"/>
          <w:rtl/>
        </w:rPr>
        <w:t>المسائل</w:t>
      </w:r>
      <w:r w:rsidRPr="006C24A3">
        <w:rPr>
          <w:rFonts w:ascii="Roboto" w:eastAsia="Roboto" w:hAnsi="Roboto"/>
          <w:sz w:val="27"/>
          <w:rtl/>
        </w:rPr>
        <w:t xml:space="preserve"> </w:t>
      </w:r>
      <w:r w:rsidRPr="006C24A3">
        <w:rPr>
          <w:sz w:val="27"/>
          <w:rtl/>
        </w:rPr>
        <w:t>الأساسية</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فلسفة</w:t>
      </w:r>
      <w:r w:rsidRPr="006C24A3">
        <w:rPr>
          <w:rFonts w:ascii="Roboto" w:eastAsia="Roboto" w:hAnsi="Roboto"/>
          <w:sz w:val="27"/>
          <w:rtl/>
        </w:rPr>
        <w:t xml:space="preserve"> </w:t>
      </w:r>
      <w:r w:rsidRPr="006C24A3">
        <w:rPr>
          <w:sz w:val="27"/>
          <w:rtl/>
        </w:rPr>
        <w:t>الدين</w:t>
      </w:r>
      <w:r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شغلت</w:t>
      </w:r>
      <w:r w:rsidRPr="006C24A3">
        <w:rPr>
          <w:rFonts w:ascii="Roboto" w:eastAsia="Roboto" w:hAnsi="Roboto"/>
          <w:sz w:val="27"/>
          <w:rtl/>
        </w:rPr>
        <w:t xml:space="preserve"> </w:t>
      </w:r>
      <w:r w:rsidRPr="006C24A3">
        <w:rPr>
          <w:sz w:val="27"/>
          <w:rtl/>
        </w:rPr>
        <w:t>أذهان</w:t>
      </w:r>
      <w:r w:rsidRPr="006C24A3">
        <w:rPr>
          <w:rFonts w:ascii="Roboto" w:eastAsia="Roboto" w:hAnsi="Roboto"/>
          <w:sz w:val="27"/>
          <w:rtl/>
        </w:rPr>
        <w:t xml:space="preserve"> </w:t>
      </w:r>
      <w:r w:rsidRPr="006C24A3">
        <w:rPr>
          <w:sz w:val="27"/>
          <w:rtl/>
        </w:rPr>
        <w:t>المتكل</w:t>
      </w:r>
      <w:r w:rsidRPr="006C24A3">
        <w:rPr>
          <w:rFonts w:hint="cs"/>
          <w:sz w:val="27"/>
          <w:rtl/>
        </w:rPr>
        <w:t>ِّ</w:t>
      </w:r>
      <w:r w:rsidRPr="006C24A3">
        <w:rPr>
          <w:sz w:val="27"/>
          <w:rtl/>
        </w:rPr>
        <w:t>مين</w:t>
      </w:r>
      <w:r w:rsidRPr="006C24A3">
        <w:rPr>
          <w:rFonts w:hint="cs"/>
          <w:sz w:val="27"/>
          <w:rtl/>
        </w:rPr>
        <w:t xml:space="preserve"> </w:t>
      </w:r>
      <w:r w:rsidRPr="006C24A3">
        <w:rPr>
          <w:sz w:val="27"/>
          <w:rtl/>
        </w:rPr>
        <w:t>والفلاسفة</w:t>
      </w:r>
      <w:r w:rsidRPr="006C24A3">
        <w:rPr>
          <w:rFonts w:ascii="Roboto" w:eastAsia="Roboto" w:hAnsi="Roboto"/>
          <w:sz w:val="27"/>
          <w:rtl/>
        </w:rPr>
        <w:t xml:space="preserve"> </w:t>
      </w:r>
      <w:r w:rsidRPr="006C24A3">
        <w:rPr>
          <w:sz w:val="27"/>
          <w:rtl/>
        </w:rPr>
        <w:t>لفترة</w:t>
      </w:r>
      <w:r w:rsidRPr="006C24A3">
        <w:rPr>
          <w:rFonts w:hint="cs"/>
          <w:sz w:val="27"/>
          <w:rtl/>
        </w:rPr>
        <w:t>ٍ</w:t>
      </w:r>
      <w:r w:rsidRPr="006C24A3">
        <w:rPr>
          <w:rFonts w:ascii="Roboto" w:eastAsia="Roboto" w:hAnsi="Roboto"/>
          <w:sz w:val="27"/>
          <w:rtl/>
        </w:rPr>
        <w:t xml:space="preserve"> </w:t>
      </w:r>
      <w:r w:rsidRPr="006C24A3">
        <w:rPr>
          <w:sz w:val="27"/>
          <w:rtl/>
        </w:rPr>
        <w:t>طويلة</w:t>
      </w:r>
      <w:r w:rsidR="00F80DEB">
        <w:rPr>
          <w:rFonts w:ascii="Roboto" w:eastAsia="Roboto" w:hAnsi="Roboto"/>
          <w:sz w:val="27"/>
          <w:rtl/>
        </w:rPr>
        <w:t xml:space="preserve">. </w:t>
      </w:r>
      <w:r w:rsidRPr="006C24A3">
        <w:rPr>
          <w:rFonts w:hint="cs"/>
          <w:sz w:val="27"/>
          <w:rtl/>
        </w:rPr>
        <w:t>و</w:t>
      </w:r>
      <w:r w:rsidRPr="006C24A3">
        <w:rPr>
          <w:sz w:val="27"/>
          <w:rtl/>
        </w:rPr>
        <w:t>وفقاً</w:t>
      </w:r>
      <w:r w:rsidRPr="006C24A3">
        <w:rPr>
          <w:rFonts w:ascii="Roboto" w:eastAsia="Roboto" w:hAnsi="Roboto"/>
          <w:sz w:val="27"/>
          <w:rtl/>
        </w:rPr>
        <w:t xml:space="preserve"> </w:t>
      </w:r>
      <w:r w:rsidRPr="006C24A3">
        <w:rPr>
          <w:sz w:val="27"/>
          <w:rtl/>
        </w:rPr>
        <w:t>لهذه</w:t>
      </w:r>
      <w:r w:rsidRPr="006C24A3">
        <w:rPr>
          <w:rFonts w:ascii="Roboto" w:eastAsia="Roboto" w:hAnsi="Roboto"/>
          <w:sz w:val="27"/>
          <w:rtl/>
        </w:rPr>
        <w:t xml:space="preserve"> </w:t>
      </w:r>
      <w:r w:rsidRPr="006C24A3">
        <w:rPr>
          <w:sz w:val="27"/>
          <w:rtl/>
        </w:rPr>
        <w:t>المسألة،</w:t>
      </w:r>
      <w:r w:rsidRPr="006C24A3">
        <w:rPr>
          <w:rFonts w:ascii="Roboto" w:eastAsia="Roboto" w:hAnsi="Roboto"/>
          <w:sz w:val="27"/>
          <w:rtl/>
        </w:rPr>
        <w:t xml:space="preserve"> </w:t>
      </w:r>
      <w:r w:rsidRPr="006C24A3">
        <w:rPr>
          <w:rFonts w:hint="cs"/>
          <w:sz w:val="27"/>
          <w:rtl/>
        </w:rPr>
        <w:t>و</w:t>
      </w:r>
      <w:r w:rsidRPr="006C24A3">
        <w:rPr>
          <w:sz w:val="27"/>
          <w:rtl/>
        </w:rPr>
        <w:t>نظرا</w:t>
      </w:r>
      <w:r w:rsidRPr="006C24A3">
        <w:rPr>
          <w:rFonts w:hint="cs"/>
          <w:sz w:val="27"/>
          <w:rtl/>
        </w:rPr>
        <w:t>ً</w:t>
      </w:r>
      <w:r w:rsidRPr="006C24A3">
        <w:rPr>
          <w:rFonts w:ascii="Roboto" w:eastAsia="Roboto" w:hAnsi="Roboto"/>
          <w:sz w:val="27"/>
          <w:rtl/>
        </w:rPr>
        <w:t xml:space="preserve"> </w:t>
      </w:r>
      <w:r w:rsidRPr="006C24A3">
        <w:rPr>
          <w:sz w:val="27"/>
          <w:rtl/>
        </w:rPr>
        <w:t>لأن</w:t>
      </w:r>
      <w:r w:rsidRPr="006C24A3">
        <w:rPr>
          <w:rFonts w:ascii="Roboto" w:eastAsia="Roboto" w:hAnsi="Roboto"/>
          <w:sz w:val="27"/>
          <w:rtl/>
        </w:rPr>
        <w:t xml:space="preserve"> </w:t>
      </w:r>
      <w:r w:rsidRPr="006C24A3">
        <w:rPr>
          <w:sz w:val="27"/>
          <w:rtl/>
        </w:rPr>
        <w:t>العلم</w:t>
      </w:r>
      <w:r w:rsidRPr="006C24A3">
        <w:rPr>
          <w:rFonts w:ascii="Roboto" w:eastAsia="Roboto" w:hAnsi="Roboto"/>
          <w:sz w:val="27"/>
          <w:rtl/>
        </w:rPr>
        <w:t xml:space="preserve"> </w:t>
      </w:r>
      <w:r w:rsidRPr="006C24A3">
        <w:rPr>
          <w:sz w:val="27"/>
          <w:rtl/>
        </w:rPr>
        <w:t>الإله</w:t>
      </w:r>
      <w:r w:rsidRPr="006C24A3">
        <w:rPr>
          <w:rFonts w:hint="cs"/>
          <w:sz w:val="27"/>
          <w:rtl/>
        </w:rPr>
        <w:t>يّ</w:t>
      </w:r>
      <w:r w:rsidRPr="006C24A3">
        <w:rPr>
          <w:rFonts w:ascii="Roboto" w:eastAsia="Roboto" w:hAnsi="Roboto"/>
          <w:sz w:val="27"/>
          <w:rtl/>
        </w:rPr>
        <w:t xml:space="preserve"> </w:t>
      </w:r>
      <w:r w:rsidRPr="006C24A3">
        <w:rPr>
          <w:sz w:val="27"/>
          <w:rtl/>
        </w:rPr>
        <w:t>المطلق</w:t>
      </w:r>
      <w:r w:rsidRPr="006C24A3">
        <w:rPr>
          <w:rFonts w:ascii="Roboto" w:eastAsia="Roboto" w:hAnsi="Roboto"/>
          <w:sz w:val="27"/>
          <w:rtl/>
        </w:rPr>
        <w:t xml:space="preserve"> </w:t>
      </w:r>
      <w:r w:rsidRPr="006C24A3">
        <w:rPr>
          <w:sz w:val="27"/>
          <w:rtl/>
        </w:rPr>
        <w:t>يستلزم</w:t>
      </w:r>
      <w:r w:rsidRPr="006C24A3">
        <w:rPr>
          <w:rFonts w:ascii="Roboto" w:eastAsia="Roboto" w:hAnsi="Roboto"/>
          <w:sz w:val="27"/>
          <w:rtl/>
        </w:rPr>
        <w:t xml:space="preserve"> </w:t>
      </w:r>
      <w:r w:rsidRPr="006C24A3">
        <w:rPr>
          <w:sz w:val="27"/>
          <w:rtl/>
        </w:rPr>
        <w:t>عدم</w:t>
      </w:r>
      <w:r w:rsidRPr="006C24A3">
        <w:rPr>
          <w:rFonts w:ascii="Roboto" w:eastAsia="Roboto" w:hAnsi="Roboto"/>
          <w:sz w:val="27"/>
          <w:rtl/>
        </w:rPr>
        <w:t xml:space="preserve"> </w:t>
      </w:r>
      <w:r w:rsidRPr="006C24A3">
        <w:rPr>
          <w:sz w:val="27"/>
          <w:rtl/>
        </w:rPr>
        <w:t>خط</w:t>
      </w:r>
      <w:r w:rsidRPr="006C24A3">
        <w:rPr>
          <w:rFonts w:hint="cs"/>
          <w:sz w:val="27"/>
          <w:rtl/>
        </w:rPr>
        <w:t>ئ</w:t>
      </w:r>
      <w:r w:rsidRPr="006C24A3">
        <w:rPr>
          <w:sz w:val="27"/>
          <w:rtl/>
        </w:rPr>
        <w:t>ه،</w:t>
      </w:r>
      <w:r w:rsidRPr="006C24A3">
        <w:rPr>
          <w:rFonts w:ascii="Roboto" w:eastAsia="Roboto" w:hAnsi="Roboto"/>
          <w:sz w:val="27"/>
          <w:rtl/>
        </w:rPr>
        <w:t xml:space="preserve"> </w:t>
      </w:r>
      <w:r w:rsidRPr="006C24A3">
        <w:rPr>
          <w:sz w:val="27"/>
          <w:rtl/>
        </w:rPr>
        <w:t>لذلك</w:t>
      </w:r>
      <w:r w:rsidRPr="006C24A3">
        <w:rPr>
          <w:rFonts w:ascii="Roboto" w:eastAsia="Roboto" w:hAnsi="Roboto"/>
          <w:sz w:val="27"/>
          <w:rtl/>
        </w:rPr>
        <w:t xml:space="preserve"> </w:t>
      </w:r>
      <w:r w:rsidRPr="006C24A3">
        <w:rPr>
          <w:sz w:val="27"/>
          <w:rtl/>
        </w:rPr>
        <w:t>إذا</w:t>
      </w:r>
      <w:r w:rsidRPr="006C24A3">
        <w:rPr>
          <w:rFonts w:ascii="Roboto" w:eastAsia="Roboto" w:hAnsi="Roboto"/>
          <w:sz w:val="27"/>
          <w:rtl/>
        </w:rPr>
        <w:t xml:space="preserve"> </w:t>
      </w:r>
      <w:r w:rsidRPr="006C24A3">
        <w:rPr>
          <w:sz w:val="27"/>
          <w:rtl/>
        </w:rPr>
        <w:t>كان</w:t>
      </w:r>
      <w:r w:rsidRPr="006C24A3">
        <w:rPr>
          <w:rFonts w:ascii="Roboto" w:eastAsia="Roboto" w:hAnsi="Roboto"/>
          <w:sz w:val="27"/>
          <w:rtl/>
        </w:rPr>
        <w:t xml:space="preserve"> </w:t>
      </w:r>
      <w:r w:rsidRPr="006C24A3">
        <w:rPr>
          <w:rFonts w:hint="cs"/>
          <w:sz w:val="27"/>
          <w:rtl/>
        </w:rPr>
        <w:t>الله</w:t>
      </w:r>
      <w:r w:rsidRPr="006C24A3">
        <w:rPr>
          <w:rFonts w:ascii="Roboto" w:eastAsia="Roboto" w:hAnsi="Roboto"/>
          <w:sz w:val="27"/>
          <w:rtl/>
        </w:rPr>
        <w:t xml:space="preserve"> </w:t>
      </w:r>
      <w:r w:rsidRPr="006C24A3">
        <w:rPr>
          <w:sz w:val="27"/>
          <w:rtl/>
        </w:rPr>
        <w:t>يعلم</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زمان</w:t>
      </w:r>
      <w:r w:rsidRPr="006C24A3">
        <w:rPr>
          <w:rFonts w:hint="cs"/>
          <w:sz w:val="27"/>
          <w:rtl/>
        </w:rPr>
        <w:t xml:space="preserve"> </w:t>
      </w:r>
      <w:r w:rsidR="006407FD">
        <w:rPr>
          <w:rFonts w:asciiTheme="majorBidi" w:eastAsia="Roboto" w:hAnsiTheme="majorBidi" w:cstheme="majorBidi"/>
          <w:szCs w:val="22"/>
        </w:rPr>
        <w:t>T</w:t>
      </w:r>
      <w:r w:rsidRPr="006C24A3">
        <w:rPr>
          <w:rFonts w:asciiTheme="majorBidi" w:eastAsia="Roboto" w:hAnsiTheme="majorBidi" w:cstheme="majorBidi"/>
          <w:szCs w:val="22"/>
        </w:rPr>
        <w:t>1</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الفاعل</w:t>
      </w:r>
      <w:r w:rsidRPr="006C24A3">
        <w:rPr>
          <w:rFonts w:ascii="Roboto" w:eastAsia="Roboto" w:hAnsi="Roboto"/>
          <w:sz w:val="27"/>
          <w:rtl/>
        </w:rPr>
        <w:t xml:space="preserve"> </w:t>
      </w:r>
      <w:r w:rsidR="006407FD">
        <w:rPr>
          <w:rFonts w:asciiTheme="majorBidi" w:eastAsia="Roboto" w:hAnsiTheme="majorBidi" w:cstheme="majorBidi"/>
          <w:szCs w:val="22"/>
        </w:rPr>
        <w:t>S</w:t>
      </w:r>
      <w:r w:rsidRPr="006C24A3">
        <w:rPr>
          <w:rFonts w:ascii="Roboto" w:eastAsia="Roboto" w:hAnsi="Roboto"/>
          <w:sz w:val="27"/>
          <w:rtl/>
        </w:rPr>
        <w:t xml:space="preserve"> </w:t>
      </w:r>
      <w:r w:rsidRPr="006C24A3">
        <w:rPr>
          <w:sz w:val="27"/>
          <w:rtl/>
        </w:rPr>
        <w:t>سيقوم</w:t>
      </w:r>
      <w:r w:rsidRPr="006C24A3">
        <w:rPr>
          <w:rFonts w:ascii="Roboto" w:eastAsia="Roboto" w:hAnsi="Roboto"/>
          <w:sz w:val="27"/>
          <w:rtl/>
        </w:rPr>
        <w:t xml:space="preserve"> </w:t>
      </w:r>
      <w:r w:rsidRPr="006C24A3">
        <w:rPr>
          <w:sz w:val="27"/>
          <w:rtl/>
        </w:rPr>
        <w:t>بالفعل</w:t>
      </w:r>
      <w:r w:rsidRPr="006C24A3">
        <w:rPr>
          <w:rFonts w:ascii="Roboto" w:eastAsia="Roboto" w:hAnsi="Roboto"/>
          <w:sz w:val="27"/>
          <w:rtl/>
        </w:rPr>
        <w:t xml:space="preserve"> </w:t>
      </w:r>
      <w:r w:rsidR="006407FD">
        <w:rPr>
          <w:rFonts w:asciiTheme="majorBidi" w:eastAsia="Roboto" w:hAnsiTheme="majorBidi" w:cstheme="majorBidi"/>
          <w:szCs w:val="22"/>
        </w:rPr>
        <w:t>A</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زمان</w:t>
      </w:r>
      <w:r w:rsidRPr="006C24A3">
        <w:rPr>
          <w:rFonts w:ascii="Roboto" w:eastAsia="Roboto" w:hAnsi="Roboto"/>
          <w:sz w:val="27"/>
          <w:rtl/>
        </w:rPr>
        <w:t xml:space="preserve"> </w:t>
      </w:r>
      <w:r w:rsidR="006407FD">
        <w:rPr>
          <w:rFonts w:asciiTheme="majorBidi" w:eastAsia="Roboto" w:hAnsiTheme="majorBidi" w:cstheme="majorBidi"/>
          <w:szCs w:val="22"/>
        </w:rPr>
        <w:t>T</w:t>
      </w:r>
      <w:r w:rsidRPr="006C24A3">
        <w:rPr>
          <w:rFonts w:asciiTheme="majorBidi" w:eastAsia="Roboto" w:hAnsiTheme="majorBidi" w:cstheme="majorBidi"/>
          <w:szCs w:val="22"/>
        </w:rPr>
        <w:t>3</w:t>
      </w:r>
      <w:r w:rsidRPr="006C24A3">
        <w:rPr>
          <w:rFonts w:ascii="Roboto" w:eastAsia="Roboto" w:hAnsi="Roboto"/>
          <w:sz w:val="27"/>
          <w:rtl/>
        </w:rPr>
        <w:t xml:space="preserve"> </w:t>
      </w:r>
      <w:r w:rsidRPr="006C24A3">
        <w:rPr>
          <w:sz w:val="27"/>
          <w:rtl/>
        </w:rPr>
        <w:t>فعندئذٍ</w:t>
      </w:r>
      <w:r w:rsidRPr="006C24A3">
        <w:rPr>
          <w:rFonts w:ascii="Roboto" w:eastAsia="Roboto" w:hAnsi="Roboto"/>
          <w:sz w:val="27"/>
          <w:rtl/>
        </w:rPr>
        <w:t xml:space="preserve"> </w:t>
      </w:r>
      <w:r w:rsidR="00381FC8">
        <w:rPr>
          <w:rFonts w:asciiTheme="majorBidi" w:eastAsia="Roboto" w:hAnsiTheme="majorBidi" w:cstheme="majorBidi"/>
          <w:szCs w:val="22"/>
        </w:rPr>
        <w:t>S</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زمان</w:t>
      </w:r>
      <w:r w:rsidRPr="006C24A3">
        <w:rPr>
          <w:rFonts w:ascii="Roboto" w:eastAsia="Roboto" w:hAnsi="Roboto"/>
          <w:sz w:val="27"/>
          <w:rtl/>
        </w:rPr>
        <w:t xml:space="preserve"> </w:t>
      </w:r>
      <w:r w:rsidR="006407FD">
        <w:rPr>
          <w:rFonts w:asciiTheme="majorBidi" w:eastAsia="Roboto" w:hAnsiTheme="majorBidi" w:cstheme="majorBidi"/>
          <w:szCs w:val="22"/>
        </w:rPr>
        <w:t>T</w:t>
      </w:r>
      <w:r w:rsidRPr="006C24A3">
        <w:rPr>
          <w:rFonts w:asciiTheme="majorBidi" w:eastAsia="Roboto" w:hAnsiTheme="majorBidi" w:cstheme="majorBidi"/>
          <w:szCs w:val="22"/>
        </w:rPr>
        <w:t>3</w:t>
      </w:r>
      <w:r w:rsidRPr="006C24A3">
        <w:rPr>
          <w:rFonts w:ascii="Roboto" w:eastAsia="Roboto" w:hAnsi="Roboto"/>
          <w:sz w:val="27"/>
          <w:rtl/>
        </w:rPr>
        <w:t xml:space="preserve"> </w:t>
      </w:r>
      <w:r w:rsidRPr="006C24A3">
        <w:rPr>
          <w:sz w:val="27"/>
          <w:rtl/>
        </w:rPr>
        <w:t>لا</w:t>
      </w:r>
      <w:r w:rsidRPr="006C24A3">
        <w:rPr>
          <w:rFonts w:ascii="Roboto" w:eastAsia="Roboto" w:hAnsi="Roboto"/>
          <w:sz w:val="27"/>
          <w:rtl/>
        </w:rPr>
        <w:t xml:space="preserve"> </w:t>
      </w:r>
      <w:r w:rsidRPr="006C24A3">
        <w:rPr>
          <w:sz w:val="27"/>
          <w:rtl/>
        </w:rPr>
        <w:t>يمكنه</w:t>
      </w:r>
      <w:r w:rsidRPr="006C24A3">
        <w:rPr>
          <w:rFonts w:ascii="Roboto" w:eastAsia="Roboto" w:hAnsi="Roboto"/>
          <w:sz w:val="27"/>
          <w:rtl/>
        </w:rPr>
        <w:t xml:space="preserve"> </w:t>
      </w:r>
      <w:r w:rsidRPr="006C24A3">
        <w:rPr>
          <w:sz w:val="27"/>
          <w:rtl/>
        </w:rPr>
        <w:t>فعل</w:t>
      </w:r>
      <w:r w:rsidRPr="006C24A3">
        <w:rPr>
          <w:rFonts w:ascii="Roboto" w:eastAsia="Roboto" w:hAnsi="Roboto"/>
          <w:sz w:val="27"/>
          <w:rtl/>
        </w:rPr>
        <w:t xml:space="preserve"> </w:t>
      </w:r>
      <w:r w:rsidRPr="006C24A3">
        <w:rPr>
          <w:sz w:val="27"/>
          <w:rtl/>
        </w:rPr>
        <w:t>أي</w:t>
      </w:r>
      <w:r w:rsidR="00434057"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شيء</w:t>
      </w:r>
      <w:r w:rsidR="00434057" w:rsidRPr="006C24A3">
        <w:rPr>
          <w:rFonts w:hint="cs"/>
          <w:sz w:val="27"/>
          <w:rtl/>
        </w:rPr>
        <w:t>ٍ</w:t>
      </w:r>
      <w:r w:rsidRPr="006C24A3">
        <w:rPr>
          <w:rFonts w:ascii="Roboto" w:eastAsia="Roboto" w:hAnsi="Roboto"/>
          <w:sz w:val="27"/>
          <w:rtl/>
        </w:rPr>
        <w:t xml:space="preserve"> </w:t>
      </w:r>
      <w:r w:rsidRPr="006C24A3">
        <w:rPr>
          <w:sz w:val="27"/>
          <w:rtl/>
        </w:rPr>
        <w:t>سوى</w:t>
      </w:r>
      <w:r w:rsidRPr="006C24A3">
        <w:rPr>
          <w:rFonts w:ascii="Roboto" w:eastAsia="Roboto" w:hAnsi="Roboto"/>
          <w:sz w:val="27"/>
          <w:rtl/>
        </w:rPr>
        <w:t xml:space="preserve"> </w:t>
      </w:r>
      <w:r w:rsidR="006407FD">
        <w:rPr>
          <w:rFonts w:asciiTheme="majorBidi" w:eastAsia="Roboto" w:hAnsiTheme="majorBidi" w:cstheme="majorBidi"/>
          <w:szCs w:val="22"/>
        </w:rPr>
        <w:t>A</w:t>
      </w:r>
      <w:r w:rsidRPr="006C24A3">
        <w:rPr>
          <w:rFonts w:ascii="Roboto" w:eastAsia="Roboto" w:hAnsi="Roboto"/>
          <w:sz w:val="27"/>
          <w:rtl/>
        </w:rPr>
        <w:t xml:space="preserve">. </w:t>
      </w:r>
      <w:r w:rsidRPr="006C24A3">
        <w:rPr>
          <w:sz w:val="27"/>
          <w:rtl/>
        </w:rPr>
        <w:t>ومن</w:t>
      </w:r>
      <w:r w:rsidRPr="006C24A3">
        <w:rPr>
          <w:rFonts w:ascii="Roboto" w:eastAsia="Roboto" w:hAnsi="Roboto"/>
          <w:sz w:val="27"/>
          <w:rtl/>
        </w:rPr>
        <w:t xml:space="preserve"> </w:t>
      </w:r>
      <w:r w:rsidRPr="006C24A3">
        <w:rPr>
          <w:sz w:val="27"/>
          <w:rtl/>
        </w:rPr>
        <w:t>ثم</w:t>
      </w:r>
      <w:r w:rsidR="00434057" w:rsidRPr="006C24A3">
        <w:rPr>
          <w:rFonts w:hint="cs"/>
          <w:sz w:val="27"/>
          <w:rtl/>
        </w:rPr>
        <w:t>ّ</w:t>
      </w:r>
      <w:r w:rsidRPr="006C24A3">
        <w:rPr>
          <w:rFonts w:ascii="Roboto" w:eastAsia="Roboto" w:hAnsi="Roboto"/>
          <w:sz w:val="27"/>
          <w:rtl/>
        </w:rPr>
        <w:t xml:space="preserve"> </w:t>
      </w:r>
      <w:r w:rsidRPr="006C24A3">
        <w:rPr>
          <w:sz w:val="27"/>
          <w:rtl/>
        </w:rPr>
        <w:t>فإن</w:t>
      </w:r>
      <w:r w:rsidRPr="006C24A3">
        <w:rPr>
          <w:rFonts w:ascii="Roboto" w:eastAsia="Roboto" w:hAnsi="Roboto"/>
          <w:sz w:val="27"/>
          <w:rtl/>
        </w:rPr>
        <w:t xml:space="preserve"> </w:t>
      </w:r>
      <w:r w:rsidRPr="006C24A3">
        <w:rPr>
          <w:sz w:val="27"/>
          <w:rtl/>
        </w:rPr>
        <w:t>العلم</w:t>
      </w:r>
      <w:r w:rsidR="00434057" w:rsidRPr="006C24A3">
        <w:rPr>
          <w:rFonts w:hint="cs"/>
          <w:sz w:val="27"/>
          <w:rtl/>
        </w:rPr>
        <w:t xml:space="preserve"> </w:t>
      </w:r>
      <w:r w:rsidRPr="006C24A3">
        <w:rPr>
          <w:sz w:val="27"/>
          <w:rtl/>
        </w:rPr>
        <w:t>الإلهي</w:t>
      </w:r>
      <w:r w:rsidR="00434057"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المسبق</w:t>
      </w:r>
      <w:r w:rsidRPr="006C24A3">
        <w:rPr>
          <w:rFonts w:ascii="Roboto" w:eastAsia="Roboto" w:hAnsi="Roboto"/>
          <w:sz w:val="27"/>
          <w:rtl/>
        </w:rPr>
        <w:t xml:space="preserve"> </w:t>
      </w:r>
      <w:r w:rsidRPr="006C24A3">
        <w:rPr>
          <w:sz w:val="27"/>
          <w:rtl/>
        </w:rPr>
        <w:t>يتعارض</w:t>
      </w:r>
      <w:r w:rsidRPr="006C24A3">
        <w:rPr>
          <w:rFonts w:ascii="Roboto" w:eastAsia="Roboto" w:hAnsi="Roboto"/>
          <w:sz w:val="27"/>
          <w:rtl/>
        </w:rPr>
        <w:t xml:space="preserve"> </w:t>
      </w:r>
      <w:r w:rsidRPr="006C24A3">
        <w:rPr>
          <w:sz w:val="27"/>
          <w:rtl/>
        </w:rPr>
        <w:t>بشكل</w:t>
      </w:r>
      <w:r w:rsidR="00434057" w:rsidRPr="006C24A3">
        <w:rPr>
          <w:rFonts w:hint="cs"/>
          <w:sz w:val="27"/>
          <w:rtl/>
        </w:rPr>
        <w:t>ٍ</w:t>
      </w:r>
      <w:r w:rsidRPr="006C24A3">
        <w:rPr>
          <w:rFonts w:ascii="Roboto" w:eastAsia="Roboto" w:hAnsi="Roboto"/>
          <w:sz w:val="27"/>
          <w:rtl/>
        </w:rPr>
        <w:t xml:space="preserve"> </w:t>
      </w:r>
      <w:r w:rsidRPr="006C24A3">
        <w:rPr>
          <w:sz w:val="27"/>
          <w:rtl/>
        </w:rPr>
        <w:t>واضح</w:t>
      </w:r>
      <w:r w:rsidRPr="006C24A3">
        <w:rPr>
          <w:rFonts w:ascii="Roboto" w:eastAsia="Roboto" w:hAnsi="Roboto"/>
          <w:sz w:val="27"/>
          <w:rtl/>
        </w:rPr>
        <w:t xml:space="preserve"> </w:t>
      </w:r>
      <w:r w:rsidRPr="006C24A3">
        <w:rPr>
          <w:sz w:val="27"/>
          <w:rtl/>
        </w:rPr>
        <w:t>مع</w:t>
      </w:r>
      <w:r w:rsidRPr="006C24A3">
        <w:rPr>
          <w:rFonts w:ascii="Roboto" w:eastAsia="Roboto" w:hAnsi="Roboto"/>
          <w:sz w:val="27"/>
          <w:rtl/>
        </w:rPr>
        <w:t xml:space="preserve"> </w:t>
      </w:r>
      <w:r w:rsidRPr="006C24A3">
        <w:rPr>
          <w:sz w:val="27"/>
          <w:rtl/>
        </w:rPr>
        <w:t>اختيار</w:t>
      </w:r>
      <w:r w:rsidRPr="006C24A3">
        <w:rPr>
          <w:rFonts w:ascii="Roboto" w:eastAsia="Roboto" w:hAnsi="Roboto"/>
          <w:sz w:val="27"/>
          <w:rtl/>
        </w:rPr>
        <w:t xml:space="preserve"> </w:t>
      </w:r>
      <w:r w:rsidRPr="006C24A3">
        <w:rPr>
          <w:sz w:val="27"/>
          <w:rtl/>
        </w:rPr>
        <w:t>الإنسان</w:t>
      </w:r>
      <w:r w:rsidRPr="006C24A3">
        <w:rPr>
          <w:rFonts w:ascii="Roboto" w:eastAsia="Roboto" w:hAnsi="Roboto"/>
          <w:sz w:val="27"/>
          <w:rtl/>
        </w:rPr>
        <w:t xml:space="preserve">. </w:t>
      </w:r>
      <w:r w:rsidRPr="006C24A3">
        <w:rPr>
          <w:sz w:val="27"/>
          <w:rtl/>
        </w:rPr>
        <w:t>يحاول</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المقال</w:t>
      </w:r>
      <w:r w:rsidRPr="006C24A3">
        <w:rPr>
          <w:rFonts w:ascii="Roboto" w:eastAsia="Roboto" w:hAnsi="Roboto"/>
          <w:sz w:val="27"/>
          <w:rtl/>
        </w:rPr>
        <w:t xml:space="preserve"> </w:t>
      </w:r>
      <w:r w:rsidRPr="006C24A3">
        <w:rPr>
          <w:sz w:val="27"/>
          <w:rtl/>
        </w:rPr>
        <w:t>مقارنة</w:t>
      </w:r>
      <w:r w:rsidRPr="006C24A3">
        <w:rPr>
          <w:rFonts w:ascii="Roboto" w:eastAsia="Roboto" w:hAnsi="Roboto"/>
          <w:sz w:val="27"/>
          <w:rtl/>
        </w:rPr>
        <w:t xml:space="preserve"> </w:t>
      </w:r>
      <w:r w:rsidRPr="006C24A3">
        <w:rPr>
          <w:sz w:val="27"/>
          <w:rtl/>
        </w:rPr>
        <w:t>آراء</w:t>
      </w:r>
      <w:r w:rsidRPr="006C24A3">
        <w:rPr>
          <w:rFonts w:ascii="Roboto" w:eastAsia="Roboto" w:hAnsi="Roboto"/>
          <w:sz w:val="27"/>
          <w:rtl/>
        </w:rPr>
        <w:t xml:space="preserve"> </w:t>
      </w:r>
      <w:r w:rsidRPr="006C24A3">
        <w:rPr>
          <w:sz w:val="27"/>
          <w:rtl/>
        </w:rPr>
        <w:t>ليندا</w:t>
      </w:r>
      <w:r w:rsidRPr="006C24A3">
        <w:rPr>
          <w:rFonts w:ascii="Roboto" w:eastAsia="Roboto" w:hAnsi="Roboto"/>
          <w:sz w:val="27"/>
          <w:rtl/>
        </w:rPr>
        <w:t xml:space="preserve"> </w:t>
      </w:r>
      <w:r w:rsidRPr="006C24A3">
        <w:rPr>
          <w:sz w:val="27"/>
          <w:rtl/>
        </w:rPr>
        <w:t>زا</w:t>
      </w:r>
      <w:r w:rsidR="00434057" w:rsidRPr="006C24A3">
        <w:rPr>
          <w:rFonts w:hint="cs"/>
          <w:sz w:val="27"/>
          <w:rtl/>
        </w:rPr>
        <w:t>ج</w:t>
      </w:r>
      <w:r w:rsidRPr="006C24A3">
        <w:rPr>
          <w:sz w:val="27"/>
          <w:rtl/>
        </w:rPr>
        <w:t>زبسكي</w:t>
      </w:r>
      <w:r w:rsidRPr="006C24A3">
        <w:rPr>
          <w:rFonts w:ascii="Roboto" w:eastAsia="Roboto" w:hAnsi="Roboto"/>
          <w:sz w:val="27"/>
          <w:rtl/>
        </w:rPr>
        <w:t xml:space="preserve"> (</w:t>
      </w:r>
      <w:r w:rsidRPr="006C24A3">
        <w:rPr>
          <w:sz w:val="27"/>
          <w:rtl/>
        </w:rPr>
        <w:t>فيلسوفة</w:t>
      </w:r>
      <w:r w:rsidRPr="006C24A3">
        <w:rPr>
          <w:rFonts w:ascii="Roboto" w:eastAsia="Roboto" w:hAnsi="Roboto"/>
          <w:sz w:val="27"/>
          <w:rtl/>
        </w:rPr>
        <w:t xml:space="preserve"> </w:t>
      </w:r>
      <w:r w:rsidRPr="006C24A3">
        <w:rPr>
          <w:sz w:val="27"/>
          <w:rtl/>
        </w:rPr>
        <w:t>دين</w:t>
      </w:r>
      <w:r w:rsidR="00434057" w:rsidRPr="006C24A3">
        <w:rPr>
          <w:rFonts w:hint="cs"/>
          <w:sz w:val="27"/>
          <w:rtl/>
        </w:rPr>
        <w:t xml:space="preserve">ٍ </w:t>
      </w:r>
      <w:r w:rsidRPr="006C24A3">
        <w:rPr>
          <w:sz w:val="27"/>
          <w:rtl/>
        </w:rPr>
        <w:t>معاصرة</w:t>
      </w:r>
      <w:r w:rsidRPr="006C24A3">
        <w:rPr>
          <w:rFonts w:ascii="Roboto" w:eastAsia="Roboto" w:hAnsi="Roboto"/>
          <w:sz w:val="27"/>
          <w:rtl/>
        </w:rPr>
        <w:t xml:space="preserve">) </w:t>
      </w:r>
      <w:r w:rsidRPr="006C24A3">
        <w:rPr>
          <w:sz w:val="27"/>
          <w:rtl/>
        </w:rPr>
        <w:t>بآراء</w:t>
      </w:r>
      <w:r w:rsidRPr="006C24A3">
        <w:rPr>
          <w:rFonts w:ascii="Roboto" w:eastAsia="Roboto" w:hAnsi="Roboto"/>
          <w:sz w:val="27"/>
          <w:rtl/>
        </w:rPr>
        <w:t xml:space="preserve"> </w:t>
      </w:r>
      <w:r w:rsidRPr="006C24A3">
        <w:rPr>
          <w:sz w:val="27"/>
          <w:rtl/>
        </w:rPr>
        <w:t>الأستاذ</w:t>
      </w:r>
      <w:r w:rsidRPr="006C24A3">
        <w:rPr>
          <w:rFonts w:ascii="Roboto" w:eastAsia="Roboto" w:hAnsi="Roboto"/>
          <w:sz w:val="27"/>
          <w:rtl/>
        </w:rPr>
        <w:t xml:space="preserve"> </w:t>
      </w:r>
      <w:r w:rsidR="00434057" w:rsidRPr="006C24A3">
        <w:rPr>
          <w:rFonts w:hint="cs"/>
          <w:sz w:val="27"/>
          <w:rtl/>
        </w:rPr>
        <w:t xml:space="preserve">الشيخ </w:t>
      </w:r>
      <w:r w:rsidRPr="006C24A3">
        <w:rPr>
          <w:sz w:val="27"/>
          <w:rtl/>
        </w:rPr>
        <w:t>مرتضى</w:t>
      </w:r>
      <w:r w:rsidRPr="006C24A3">
        <w:rPr>
          <w:rFonts w:ascii="Roboto" w:eastAsia="Roboto" w:hAnsi="Roboto"/>
          <w:sz w:val="27"/>
          <w:rtl/>
        </w:rPr>
        <w:t xml:space="preserve"> </w:t>
      </w:r>
      <w:r w:rsidRPr="006C24A3">
        <w:rPr>
          <w:sz w:val="27"/>
          <w:rtl/>
        </w:rPr>
        <w:t>مطه</w:t>
      </w:r>
      <w:r w:rsidR="00434057" w:rsidRPr="006C24A3">
        <w:rPr>
          <w:rFonts w:hint="cs"/>
          <w:sz w:val="27"/>
          <w:rtl/>
        </w:rPr>
        <w:t>َّ</w:t>
      </w:r>
      <w:r w:rsidRPr="006C24A3">
        <w:rPr>
          <w:sz w:val="27"/>
          <w:rtl/>
        </w:rPr>
        <w:t>ري</w:t>
      </w:r>
      <w:r w:rsidR="00434057" w:rsidRPr="006C24A3">
        <w:rPr>
          <w:rFonts w:hint="cs"/>
          <w:sz w:val="27"/>
          <w:rtl/>
        </w:rPr>
        <w:t>.</w:t>
      </w:r>
      <w:r w:rsidRPr="006C24A3">
        <w:rPr>
          <w:rFonts w:ascii="Roboto" w:eastAsia="Roboto" w:hAnsi="Roboto"/>
          <w:sz w:val="27"/>
          <w:rtl/>
        </w:rPr>
        <w:t xml:space="preserve"> </w:t>
      </w:r>
      <w:r w:rsidR="00434057" w:rsidRPr="006C24A3">
        <w:rPr>
          <w:rFonts w:hint="cs"/>
          <w:sz w:val="27"/>
          <w:rtl/>
        </w:rPr>
        <w:t>و</w:t>
      </w:r>
      <w:r w:rsidRPr="006C24A3">
        <w:rPr>
          <w:sz w:val="27"/>
          <w:rtl/>
        </w:rPr>
        <w:t>في</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الصدد</w:t>
      </w:r>
      <w:r w:rsidRPr="006C24A3">
        <w:rPr>
          <w:rFonts w:ascii="Roboto" w:eastAsia="Roboto" w:hAnsi="Roboto"/>
          <w:sz w:val="27"/>
          <w:rtl/>
        </w:rPr>
        <w:t xml:space="preserve"> </w:t>
      </w:r>
      <w:r w:rsidRPr="006C24A3">
        <w:rPr>
          <w:sz w:val="27"/>
          <w:rtl/>
        </w:rPr>
        <w:t>قام</w:t>
      </w:r>
      <w:r w:rsidRPr="006C24A3">
        <w:rPr>
          <w:rFonts w:ascii="Roboto" w:eastAsia="Roboto" w:hAnsi="Roboto"/>
          <w:sz w:val="27"/>
          <w:rtl/>
        </w:rPr>
        <w:t xml:space="preserve"> </w:t>
      </w:r>
      <w:r w:rsidRPr="006C24A3">
        <w:rPr>
          <w:sz w:val="27"/>
          <w:rtl/>
        </w:rPr>
        <w:t>أو</w:t>
      </w:r>
      <w:r w:rsidR="00434057" w:rsidRPr="006C24A3">
        <w:rPr>
          <w:rFonts w:hint="cs"/>
          <w:sz w:val="27"/>
          <w:rtl/>
        </w:rPr>
        <w:t>ّ</w:t>
      </w:r>
      <w:r w:rsidRPr="006C24A3">
        <w:rPr>
          <w:sz w:val="27"/>
          <w:rtl/>
        </w:rPr>
        <w:t>لاً</w:t>
      </w:r>
      <w:r w:rsidRPr="006C24A3">
        <w:rPr>
          <w:rFonts w:ascii="Roboto" w:eastAsia="Roboto" w:hAnsi="Roboto"/>
          <w:sz w:val="27"/>
          <w:rtl/>
        </w:rPr>
        <w:t xml:space="preserve"> </w:t>
      </w:r>
      <w:r w:rsidRPr="006C24A3">
        <w:rPr>
          <w:sz w:val="27"/>
          <w:rtl/>
        </w:rPr>
        <w:t>بدراسة</w:t>
      </w:r>
      <w:r w:rsidRPr="006C24A3">
        <w:rPr>
          <w:rFonts w:ascii="Roboto" w:eastAsia="Roboto" w:hAnsi="Roboto"/>
          <w:sz w:val="27"/>
          <w:rtl/>
        </w:rPr>
        <w:t xml:space="preserve"> </w:t>
      </w:r>
      <w:r w:rsidRPr="006C24A3">
        <w:rPr>
          <w:sz w:val="27"/>
          <w:rtl/>
        </w:rPr>
        <w:t>الإجابات</w:t>
      </w:r>
      <w:r w:rsidRPr="006C24A3">
        <w:rPr>
          <w:rFonts w:ascii="Roboto" w:eastAsia="Roboto" w:hAnsi="Roboto"/>
          <w:sz w:val="27"/>
          <w:rtl/>
        </w:rPr>
        <w:t xml:space="preserve"> </w:t>
      </w:r>
      <w:r w:rsidRPr="006C24A3">
        <w:rPr>
          <w:sz w:val="27"/>
          <w:rtl/>
        </w:rPr>
        <w:t>الثلاثة</w:t>
      </w:r>
      <w:r w:rsidRPr="006C24A3">
        <w:rPr>
          <w:rFonts w:ascii="Roboto" w:eastAsia="Roboto" w:hAnsi="Roboto"/>
          <w:sz w:val="27"/>
          <w:rtl/>
        </w:rPr>
        <w:t xml:space="preserve"> </w:t>
      </w:r>
      <w:r w:rsidRPr="006C24A3">
        <w:rPr>
          <w:sz w:val="27"/>
          <w:rtl/>
        </w:rPr>
        <w:t>الكلاسيكية</w:t>
      </w:r>
      <w:r w:rsidRPr="006C24A3">
        <w:rPr>
          <w:rFonts w:ascii="Roboto" w:eastAsia="Roboto" w:hAnsi="Roboto"/>
          <w:sz w:val="27"/>
          <w:rtl/>
        </w:rPr>
        <w:t xml:space="preserve"> </w:t>
      </w:r>
      <w:r w:rsidRPr="006C24A3">
        <w:rPr>
          <w:sz w:val="27"/>
          <w:rtl/>
        </w:rPr>
        <w:t>لهذه</w:t>
      </w:r>
      <w:r w:rsidRPr="006C24A3">
        <w:rPr>
          <w:rFonts w:ascii="Roboto" w:eastAsia="Roboto" w:hAnsi="Roboto"/>
          <w:sz w:val="27"/>
          <w:rtl/>
        </w:rPr>
        <w:t xml:space="preserve"> </w:t>
      </w:r>
      <w:r w:rsidRPr="006C24A3">
        <w:rPr>
          <w:sz w:val="27"/>
          <w:rtl/>
        </w:rPr>
        <w:t>المسألة</w:t>
      </w:r>
      <w:r w:rsidR="00434057" w:rsidRPr="006C24A3">
        <w:rPr>
          <w:rFonts w:ascii="Roboto" w:eastAsia="Roboto" w:hAnsi="Roboto"/>
          <w:sz w:val="27"/>
          <w:rtl/>
        </w:rPr>
        <w:t xml:space="preserve"> (</w:t>
      </w:r>
      <w:r w:rsidRPr="006C24A3">
        <w:rPr>
          <w:sz w:val="27"/>
          <w:rtl/>
        </w:rPr>
        <w:t>البوثيوسية</w:t>
      </w:r>
      <w:r w:rsidR="00434057" w:rsidRPr="006C24A3">
        <w:rPr>
          <w:rFonts w:hint="cs"/>
          <w:sz w:val="27"/>
          <w:rtl/>
        </w:rPr>
        <w:t xml:space="preserve">؛ </w:t>
      </w:r>
      <w:r w:rsidRPr="006C24A3">
        <w:rPr>
          <w:sz w:val="27"/>
          <w:rtl/>
        </w:rPr>
        <w:t>والآكامية</w:t>
      </w:r>
      <w:r w:rsidR="00434057"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والمولينائية</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وجهة</w:t>
      </w:r>
      <w:r w:rsidRPr="006C24A3">
        <w:rPr>
          <w:rFonts w:ascii="Roboto" w:eastAsia="Roboto" w:hAnsi="Roboto"/>
          <w:sz w:val="27"/>
          <w:rtl/>
        </w:rPr>
        <w:t xml:space="preserve"> </w:t>
      </w:r>
      <w:r w:rsidRPr="006C24A3">
        <w:rPr>
          <w:sz w:val="27"/>
          <w:rtl/>
        </w:rPr>
        <w:t>نظر</w:t>
      </w:r>
      <w:r w:rsidRPr="006C24A3">
        <w:rPr>
          <w:rFonts w:ascii="Roboto" w:eastAsia="Roboto" w:hAnsi="Roboto"/>
          <w:sz w:val="27"/>
          <w:rtl/>
        </w:rPr>
        <w:t xml:space="preserve"> </w:t>
      </w:r>
      <w:r w:rsidRPr="006C24A3">
        <w:rPr>
          <w:sz w:val="27"/>
          <w:rtl/>
        </w:rPr>
        <w:t>زا</w:t>
      </w:r>
      <w:r w:rsidR="00434057" w:rsidRPr="006C24A3">
        <w:rPr>
          <w:rFonts w:hint="cs"/>
          <w:sz w:val="27"/>
          <w:rtl/>
        </w:rPr>
        <w:t>ج</w:t>
      </w:r>
      <w:r w:rsidRPr="006C24A3">
        <w:rPr>
          <w:sz w:val="27"/>
          <w:rtl/>
        </w:rPr>
        <w:t>زبسكي</w:t>
      </w:r>
      <w:r w:rsidR="004C42CB"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ويظهر</w:t>
      </w:r>
      <w:r w:rsidRPr="006C24A3">
        <w:rPr>
          <w:rFonts w:ascii="Roboto" w:eastAsia="Roboto" w:hAnsi="Roboto"/>
          <w:sz w:val="27"/>
          <w:rtl/>
        </w:rPr>
        <w:t xml:space="preserve"> </w:t>
      </w:r>
      <w:r w:rsidRPr="006C24A3">
        <w:rPr>
          <w:sz w:val="27"/>
          <w:rtl/>
        </w:rPr>
        <w:t>أنه</w:t>
      </w:r>
      <w:r w:rsidRPr="006C24A3">
        <w:rPr>
          <w:rFonts w:ascii="Roboto" w:eastAsia="Roboto" w:hAnsi="Roboto"/>
          <w:sz w:val="27"/>
          <w:rtl/>
        </w:rPr>
        <w:t xml:space="preserve"> </w:t>
      </w:r>
      <w:r w:rsidRPr="006C24A3">
        <w:rPr>
          <w:sz w:val="27"/>
          <w:rtl/>
        </w:rPr>
        <w:t>مع</w:t>
      </w:r>
      <w:r w:rsidRPr="006C24A3">
        <w:rPr>
          <w:rFonts w:ascii="Roboto" w:eastAsia="Roboto" w:hAnsi="Roboto"/>
          <w:sz w:val="27"/>
          <w:rtl/>
        </w:rPr>
        <w:t xml:space="preserve"> </w:t>
      </w:r>
      <w:r w:rsidRPr="006C24A3">
        <w:rPr>
          <w:sz w:val="27"/>
          <w:rtl/>
        </w:rPr>
        <w:t>قبول</w:t>
      </w:r>
      <w:r w:rsidRPr="006C24A3">
        <w:rPr>
          <w:rFonts w:ascii="Roboto" w:eastAsia="Roboto" w:hAnsi="Roboto"/>
          <w:sz w:val="27"/>
          <w:rtl/>
        </w:rPr>
        <w:t xml:space="preserve"> </w:t>
      </w:r>
      <w:r w:rsidRPr="006C24A3">
        <w:rPr>
          <w:sz w:val="27"/>
          <w:rtl/>
        </w:rPr>
        <w:t>بعض</w:t>
      </w:r>
      <w:r w:rsidRPr="006C24A3">
        <w:rPr>
          <w:rFonts w:ascii="Roboto" w:eastAsia="Roboto" w:hAnsi="Roboto"/>
          <w:sz w:val="27"/>
          <w:rtl/>
        </w:rPr>
        <w:t xml:space="preserve"> </w:t>
      </w:r>
      <w:r w:rsidR="004C42CB" w:rsidRPr="006C24A3">
        <w:rPr>
          <w:rFonts w:hint="cs"/>
          <w:sz w:val="27"/>
          <w:rtl/>
        </w:rPr>
        <w:t>أفكار</w:t>
      </w:r>
      <w:r w:rsidRPr="006C24A3">
        <w:rPr>
          <w:rFonts w:ascii="Roboto" w:eastAsia="Roboto" w:hAnsi="Roboto"/>
          <w:sz w:val="27"/>
          <w:rtl/>
        </w:rPr>
        <w:t xml:space="preserve"> </w:t>
      </w:r>
      <w:r w:rsidRPr="006C24A3">
        <w:rPr>
          <w:sz w:val="27"/>
          <w:rtl/>
        </w:rPr>
        <w:t>هذه</w:t>
      </w:r>
      <w:r w:rsidRPr="006C24A3">
        <w:rPr>
          <w:rFonts w:ascii="Roboto" w:eastAsia="Roboto" w:hAnsi="Roboto"/>
          <w:sz w:val="27"/>
          <w:rtl/>
        </w:rPr>
        <w:t xml:space="preserve"> </w:t>
      </w:r>
      <w:r w:rsidRPr="006C24A3">
        <w:rPr>
          <w:sz w:val="27"/>
          <w:rtl/>
        </w:rPr>
        <w:t>الآراء</w:t>
      </w:r>
      <w:r w:rsidRPr="006C24A3">
        <w:rPr>
          <w:rFonts w:ascii="Roboto" w:eastAsia="Roboto" w:hAnsi="Roboto"/>
          <w:sz w:val="27"/>
          <w:rtl/>
        </w:rPr>
        <w:t xml:space="preserve"> </w:t>
      </w:r>
      <w:r w:rsidRPr="006C24A3">
        <w:rPr>
          <w:sz w:val="27"/>
          <w:rtl/>
        </w:rPr>
        <w:t>والجمع</w:t>
      </w:r>
      <w:r w:rsidRPr="006C24A3">
        <w:rPr>
          <w:rFonts w:ascii="Roboto" w:eastAsia="Roboto" w:hAnsi="Roboto"/>
          <w:sz w:val="27"/>
          <w:rtl/>
        </w:rPr>
        <w:t xml:space="preserve"> </w:t>
      </w:r>
      <w:r w:rsidRPr="006C24A3">
        <w:rPr>
          <w:sz w:val="27"/>
          <w:rtl/>
        </w:rPr>
        <w:t>بينها،</w:t>
      </w:r>
      <w:r w:rsidRPr="006C24A3">
        <w:rPr>
          <w:rFonts w:ascii="Roboto" w:eastAsia="Roboto" w:hAnsi="Roboto"/>
          <w:sz w:val="27"/>
          <w:rtl/>
        </w:rPr>
        <w:t xml:space="preserve"> </w:t>
      </w:r>
      <w:r w:rsidRPr="006C24A3">
        <w:rPr>
          <w:sz w:val="27"/>
          <w:rtl/>
        </w:rPr>
        <w:t>تقد</w:t>
      </w:r>
      <w:r w:rsidR="004C42CB" w:rsidRPr="006C24A3">
        <w:rPr>
          <w:rFonts w:hint="cs"/>
          <w:sz w:val="27"/>
          <w:rtl/>
        </w:rPr>
        <w:t>ِّ</w:t>
      </w:r>
      <w:r w:rsidRPr="006C24A3">
        <w:rPr>
          <w:sz w:val="27"/>
          <w:rtl/>
        </w:rPr>
        <w:t>م</w:t>
      </w:r>
      <w:r w:rsidRPr="006C24A3">
        <w:rPr>
          <w:rFonts w:ascii="Roboto" w:eastAsia="Roboto" w:hAnsi="Roboto"/>
          <w:sz w:val="27"/>
          <w:rtl/>
        </w:rPr>
        <w:t xml:space="preserve"> </w:t>
      </w:r>
      <w:r w:rsidRPr="006C24A3">
        <w:rPr>
          <w:sz w:val="27"/>
          <w:rtl/>
        </w:rPr>
        <w:t>زا</w:t>
      </w:r>
      <w:r w:rsidR="004C42CB" w:rsidRPr="006C24A3">
        <w:rPr>
          <w:rFonts w:hint="cs"/>
          <w:sz w:val="27"/>
          <w:rtl/>
        </w:rPr>
        <w:t>ج</w:t>
      </w:r>
      <w:r w:rsidRPr="006C24A3">
        <w:rPr>
          <w:sz w:val="27"/>
          <w:rtl/>
        </w:rPr>
        <w:t>زبسكي</w:t>
      </w:r>
      <w:r w:rsidR="004C42CB" w:rsidRPr="006C24A3">
        <w:rPr>
          <w:rFonts w:hint="cs"/>
          <w:sz w:val="27"/>
          <w:rtl/>
        </w:rPr>
        <w:t xml:space="preserve"> </w:t>
      </w:r>
      <w:r w:rsidRPr="006C24A3">
        <w:rPr>
          <w:sz w:val="27"/>
          <w:rtl/>
        </w:rPr>
        <w:t>ثلاثة</w:t>
      </w:r>
      <w:r w:rsidRPr="006C24A3">
        <w:rPr>
          <w:rFonts w:ascii="Roboto" w:eastAsia="Roboto" w:hAnsi="Roboto"/>
          <w:sz w:val="27"/>
          <w:rtl/>
        </w:rPr>
        <w:t xml:space="preserve"> </w:t>
      </w:r>
      <w:r w:rsidRPr="006C24A3">
        <w:rPr>
          <w:sz w:val="27"/>
          <w:rtl/>
        </w:rPr>
        <w:t>حلول</w:t>
      </w:r>
      <w:r w:rsidRPr="006C24A3">
        <w:rPr>
          <w:rFonts w:ascii="Roboto" w:eastAsia="Roboto" w:hAnsi="Roboto"/>
          <w:sz w:val="27"/>
          <w:rtl/>
        </w:rPr>
        <w:t xml:space="preserve"> </w:t>
      </w:r>
      <w:r w:rsidRPr="006C24A3">
        <w:rPr>
          <w:sz w:val="27"/>
          <w:rtl/>
        </w:rPr>
        <w:t>مبتكرة</w:t>
      </w:r>
      <w:r w:rsidR="008B5377">
        <w:rPr>
          <w:rFonts w:ascii="Roboto" w:eastAsia="Roboto" w:hAnsi="Roboto"/>
          <w:sz w:val="27"/>
          <w:rtl/>
        </w:rPr>
        <w:t>.</w:t>
      </w:r>
      <w:r w:rsidR="00F80DEB">
        <w:rPr>
          <w:rFonts w:ascii="Roboto" w:eastAsia="Roboto" w:hAnsi="Roboto" w:hint="cs"/>
          <w:sz w:val="27"/>
          <w:rtl/>
        </w:rPr>
        <w:t xml:space="preserve"> </w:t>
      </w:r>
      <w:r w:rsidRPr="006C24A3">
        <w:rPr>
          <w:sz w:val="27"/>
          <w:rtl/>
        </w:rPr>
        <w:t>ثم</w:t>
      </w:r>
      <w:r w:rsidR="004C42CB"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تتناول</w:t>
      </w:r>
      <w:r w:rsidRPr="006C24A3">
        <w:rPr>
          <w:rFonts w:ascii="Roboto" w:eastAsia="Roboto" w:hAnsi="Roboto"/>
          <w:sz w:val="27"/>
          <w:rtl/>
        </w:rPr>
        <w:t xml:space="preserve"> </w:t>
      </w:r>
      <w:r w:rsidRPr="006C24A3">
        <w:rPr>
          <w:sz w:val="27"/>
          <w:rtl/>
        </w:rPr>
        <w:t>المقالة</w:t>
      </w:r>
      <w:r w:rsidRPr="006C24A3">
        <w:rPr>
          <w:rFonts w:ascii="Roboto" w:eastAsia="Roboto" w:hAnsi="Roboto"/>
          <w:sz w:val="27"/>
          <w:rtl/>
        </w:rPr>
        <w:t xml:space="preserve"> </w:t>
      </w:r>
      <w:r w:rsidRPr="006C24A3">
        <w:rPr>
          <w:sz w:val="27"/>
          <w:rtl/>
        </w:rPr>
        <w:t>وجهة</w:t>
      </w:r>
      <w:r w:rsidRPr="006C24A3">
        <w:rPr>
          <w:rFonts w:ascii="Roboto" w:eastAsia="Roboto" w:hAnsi="Roboto"/>
          <w:sz w:val="27"/>
          <w:rtl/>
        </w:rPr>
        <w:t xml:space="preserve"> </w:t>
      </w:r>
      <w:r w:rsidRPr="006C24A3">
        <w:rPr>
          <w:sz w:val="27"/>
          <w:rtl/>
        </w:rPr>
        <w:t>نظر</w:t>
      </w:r>
      <w:r w:rsidRPr="006C24A3">
        <w:rPr>
          <w:rFonts w:ascii="Roboto" w:eastAsia="Roboto" w:hAnsi="Roboto"/>
          <w:sz w:val="27"/>
          <w:rtl/>
        </w:rPr>
        <w:t xml:space="preserve"> </w:t>
      </w:r>
      <w:r w:rsidRPr="006C24A3">
        <w:rPr>
          <w:sz w:val="27"/>
          <w:rtl/>
        </w:rPr>
        <w:t>الأستاذ</w:t>
      </w:r>
      <w:r w:rsidRPr="006C24A3">
        <w:rPr>
          <w:rFonts w:ascii="Roboto" w:eastAsia="Roboto" w:hAnsi="Roboto"/>
          <w:sz w:val="27"/>
          <w:rtl/>
        </w:rPr>
        <w:t xml:space="preserve"> </w:t>
      </w:r>
      <w:r w:rsidRPr="006C24A3">
        <w:rPr>
          <w:sz w:val="27"/>
          <w:rtl/>
        </w:rPr>
        <w:t>مطه</w:t>
      </w:r>
      <w:r w:rsidR="004C42CB" w:rsidRPr="006C24A3">
        <w:rPr>
          <w:rFonts w:hint="cs"/>
          <w:sz w:val="27"/>
          <w:rtl/>
        </w:rPr>
        <w:t>َّ</w:t>
      </w:r>
      <w:r w:rsidRPr="006C24A3">
        <w:rPr>
          <w:sz w:val="27"/>
          <w:rtl/>
        </w:rPr>
        <w:t>ري</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Pr="006C24A3">
        <w:rPr>
          <w:sz w:val="27"/>
          <w:rtl/>
        </w:rPr>
        <w:t>بابي</w:t>
      </w:r>
      <w:r w:rsidRPr="006C24A3">
        <w:rPr>
          <w:rFonts w:ascii="Roboto" w:eastAsia="Roboto" w:hAnsi="Roboto"/>
          <w:sz w:val="27"/>
          <w:rtl/>
        </w:rPr>
        <w:t xml:space="preserve"> </w:t>
      </w:r>
      <w:r w:rsidRPr="006C24A3">
        <w:rPr>
          <w:sz w:val="27"/>
          <w:rtl/>
        </w:rPr>
        <w:t>الج</w:t>
      </w:r>
      <w:r w:rsidR="004C42CB" w:rsidRPr="006C24A3">
        <w:rPr>
          <w:rFonts w:hint="cs"/>
          <w:sz w:val="27"/>
          <w:rtl/>
        </w:rPr>
        <w:t>َ</w:t>
      </w:r>
      <w:r w:rsidRPr="006C24A3">
        <w:rPr>
          <w:sz w:val="27"/>
          <w:rtl/>
        </w:rPr>
        <w:t>ب</w:t>
      </w:r>
      <w:r w:rsidR="004C42CB" w:rsidRPr="006C24A3">
        <w:rPr>
          <w:rFonts w:hint="cs"/>
          <w:sz w:val="27"/>
          <w:rtl/>
        </w:rPr>
        <w:t>ْ</w:t>
      </w:r>
      <w:r w:rsidRPr="006C24A3">
        <w:rPr>
          <w:sz w:val="27"/>
          <w:rtl/>
        </w:rPr>
        <w:t>ر</w:t>
      </w:r>
      <w:r w:rsidRPr="006C24A3">
        <w:rPr>
          <w:rFonts w:ascii="Roboto" w:eastAsia="Roboto" w:hAnsi="Roboto"/>
          <w:sz w:val="27"/>
          <w:rtl/>
        </w:rPr>
        <w:t xml:space="preserve"> </w:t>
      </w:r>
      <w:r w:rsidRPr="006C24A3">
        <w:rPr>
          <w:sz w:val="27"/>
          <w:rtl/>
        </w:rPr>
        <w:t>والاختيار</w:t>
      </w:r>
      <w:r w:rsidRPr="006C24A3">
        <w:rPr>
          <w:rFonts w:ascii="Roboto" w:eastAsia="Roboto" w:hAnsi="Roboto"/>
          <w:sz w:val="27"/>
          <w:rtl/>
        </w:rPr>
        <w:t xml:space="preserve"> </w:t>
      </w:r>
      <w:r w:rsidRPr="006C24A3">
        <w:rPr>
          <w:sz w:val="27"/>
          <w:rtl/>
        </w:rPr>
        <w:t>والقضاء</w:t>
      </w:r>
      <w:r w:rsidRPr="006C24A3">
        <w:rPr>
          <w:rFonts w:ascii="Roboto" w:eastAsia="Roboto" w:hAnsi="Roboto"/>
          <w:sz w:val="27"/>
          <w:rtl/>
        </w:rPr>
        <w:t xml:space="preserve"> </w:t>
      </w:r>
      <w:r w:rsidRPr="006C24A3">
        <w:rPr>
          <w:sz w:val="27"/>
          <w:rtl/>
        </w:rPr>
        <w:t>والق</w:t>
      </w:r>
      <w:r w:rsidR="004C42CB" w:rsidRPr="006C24A3">
        <w:rPr>
          <w:rFonts w:hint="cs"/>
          <w:sz w:val="27"/>
          <w:rtl/>
        </w:rPr>
        <w:t>َ</w:t>
      </w:r>
      <w:r w:rsidRPr="006C24A3">
        <w:rPr>
          <w:sz w:val="27"/>
          <w:rtl/>
        </w:rPr>
        <w:t>د</w:t>
      </w:r>
      <w:r w:rsidR="004C42CB" w:rsidRPr="006C24A3">
        <w:rPr>
          <w:rFonts w:hint="cs"/>
          <w:sz w:val="27"/>
          <w:rtl/>
        </w:rPr>
        <w:t>َ</w:t>
      </w:r>
      <w:r w:rsidRPr="006C24A3">
        <w:rPr>
          <w:sz w:val="27"/>
          <w:rtl/>
        </w:rPr>
        <w:t>ر</w:t>
      </w:r>
      <w:r w:rsidR="004C42CB" w:rsidRPr="006C24A3">
        <w:rPr>
          <w:rFonts w:hint="cs"/>
          <w:sz w:val="27"/>
          <w:rtl/>
        </w:rPr>
        <w:t>.</w:t>
      </w:r>
      <w:r w:rsidRPr="006C24A3">
        <w:rPr>
          <w:rFonts w:ascii="Roboto" w:eastAsia="Roboto" w:hAnsi="Roboto"/>
          <w:sz w:val="27"/>
          <w:rtl/>
        </w:rPr>
        <w:t xml:space="preserve"> </w:t>
      </w:r>
      <w:r w:rsidRPr="006C24A3">
        <w:rPr>
          <w:sz w:val="27"/>
          <w:rtl/>
        </w:rPr>
        <w:t>وفي</w:t>
      </w:r>
      <w:r w:rsidRPr="006C24A3">
        <w:rPr>
          <w:rFonts w:ascii="Roboto" w:eastAsia="Roboto" w:hAnsi="Roboto"/>
          <w:sz w:val="27"/>
          <w:rtl/>
        </w:rPr>
        <w:t xml:space="preserve"> </w:t>
      </w:r>
      <w:r w:rsidRPr="006C24A3">
        <w:rPr>
          <w:sz w:val="27"/>
          <w:rtl/>
        </w:rPr>
        <w:t>النهاية</w:t>
      </w:r>
      <w:r w:rsidRPr="006C24A3">
        <w:rPr>
          <w:rFonts w:ascii="Roboto" w:eastAsia="Roboto" w:hAnsi="Roboto"/>
          <w:sz w:val="27"/>
          <w:rtl/>
        </w:rPr>
        <w:t xml:space="preserve"> </w:t>
      </w:r>
      <w:r w:rsidRPr="006C24A3">
        <w:rPr>
          <w:sz w:val="27"/>
          <w:rtl/>
        </w:rPr>
        <w:t>تبي</w:t>
      </w:r>
      <w:r w:rsidR="004C42CB" w:rsidRPr="006C24A3">
        <w:rPr>
          <w:rFonts w:hint="cs"/>
          <w:sz w:val="27"/>
          <w:rtl/>
        </w:rPr>
        <w:t>ِّ</w:t>
      </w:r>
      <w:r w:rsidRPr="006C24A3">
        <w:rPr>
          <w:sz w:val="27"/>
          <w:rtl/>
        </w:rPr>
        <w:t>ن</w:t>
      </w:r>
      <w:r w:rsidR="004C42CB" w:rsidRPr="006C24A3">
        <w:rPr>
          <w:rFonts w:hint="cs"/>
          <w:sz w:val="27"/>
          <w:rtl/>
        </w:rPr>
        <w:t xml:space="preserve"> </w:t>
      </w:r>
      <w:r w:rsidRPr="006C24A3">
        <w:rPr>
          <w:sz w:val="27"/>
          <w:rtl/>
        </w:rPr>
        <w:t>أوجه</w:t>
      </w:r>
      <w:r w:rsidRPr="006C24A3">
        <w:rPr>
          <w:rFonts w:ascii="Roboto" w:eastAsia="Roboto" w:hAnsi="Roboto"/>
          <w:sz w:val="27"/>
          <w:rtl/>
        </w:rPr>
        <w:t xml:space="preserve"> </w:t>
      </w:r>
      <w:r w:rsidRPr="006C24A3">
        <w:rPr>
          <w:sz w:val="27"/>
          <w:rtl/>
        </w:rPr>
        <w:t>الشبه</w:t>
      </w:r>
      <w:r w:rsidRPr="006C24A3">
        <w:rPr>
          <w:rFonts w:ascii="Roboto" w:eastAsia="Roboto" w:hAnsi="Roboto"/>
          <w:sz w:val="27"/>
          <w:rtl/>
        </w:rPr>
        <w:t xml:space="preserve"> </w:t>
      </w:r>
      <w:r w:rsidRPr="006C24A3">
        <w:rPr>
          <w:sz w:val="27"/>
          <w:rtl/>
        </w:rPr>
        <w:t>والاختلاف</w:t>
      </w:r>
      <w:r w:rsidRPr="006C24A3">
        <w:rPr>
          <w:rFonts w:ascii="Roboto" w:eastAsia="Roboto" w:hAnsi="Roboto"/>
          <w:sz w:val="27"/>
          <w:rtl/>
        </w:rPr>
        <w:t xml:space="preserve"> </w:t>
      </w:r>
      <w:r w:rsidRPr="006C24A3">
        <w:rPr>
          <w:sz w:val="27"/>
          <w:rtl/>
        </w:rPr>
        <w:t>بين</w:t>
      </w:r>
      <w:r w:rsidRPr="006C24A3">
        <w:rPr>
          <w:rFonts w:ascii="Roboto" w:eastAsia="Roboto" w:hAnsi="Roboto"/>
          <w:sz w:val="27"/>
          <w:rtl/>
        </w:rPr>
        <w:t xml:space="preserve"> </w:t>
      </w:r>
      <w:r w:rsidRPr="006C24A3">
        <w:rPr>
          <w:sz w:val="27"/>
          <w:rtl/>
        </w:rPr>
        <w:t>آراء</w:t>
      </w:r>
      <w:r w:rsidRPr="006C24A3">
        <w:rPr>
          <w:rFonts w:ascii="Roboto" w:eastAsia="Roboto" w:hAnsi="Roboto"/>
          <w:sz w:val="27"/>
          <w:rtl/>
        </w:rPr>
        <w:t xml:space="preserve"> </w:t>
      </w:r>
      <w:r w:rsidRPr="006C24A3">
        <w:rPr>
          <w:sz w:val="27"/>
          <w:rtl/>
        </w:rPr>
        <w:lastRenderedPageBreak/>
        <w:t>كلا</w:t>
      </w:r>
      <w:r w:rsidRPr="006C24A3">
        <w:rPr>
          <w:rFonts w:ascii="Roboto" w:eastAsia="Roboto" w:hAnsi="Roboto"/>
          <w:sz w:val="27"/>
          <w:rtl/>
        </w:rPr>
        <w:t xml:space="preserve"> </w:t>
      </w:r>
      <w:r w:rsidRPr="006C24A3">
        <w:rPr>
          <w:sz w:val="27"/>
          <w:rtl/>
        </w:rPr>
        <w:t>المفك</w:t>
      </w:r>
      <w:r w:rsidR="004C42CB" w:rsidRPr="006C24A3">
        <w:rPr>
          <w:rFonts w:hint="cs"/>
          <w:sz w:val="27"/>
          <w:rtl/>
        </w:rPr>
        <w:t>ِّ</w:t>
      </w:r>
      <w:r w:rsidRPr="006C24A3">
        <w:rPr>
          <w:sz w:val="27"/>
          <w:rtl/>
        </w:rPr>
        <w:t>رَي</w:t>
      </w:r>
      <w:r w:rsidR="004C42CB" w:rsidRPr="006C24A3">
        <w:rPr>
          <w:rFonts w:hint="cs"/>
          <w:sz w:val="27"/>
          <w:rtl/>
        </w:rPr>
        <w:t>ْ</w:t>
      </w:r>
      <w:r w:rsidRPr="006C24A3">
        <w:rPr>
          <w:sz w:val="27"/>
          <w:rtl/>
        </w:rPr>
        <w:t>ن</w:t>
      </w:r>
      <w:r w:rsidRPr="006C24A3">
        <w:rPr>
          <w:rFonts w:ascii="Roboto" w:eastAsia="Roboto" w:hAnsi="Roboto"/>
          <w:sz w:val="27"/>
          <w:rtl/>
        </w:rPr>
        <w:t xml:space="preserve">. </w:t>
      </w:r>
      <w:r w:rsidR="004C42CB" w:rsidRPr="006C24A3">
        <w:rPr>
          <w:rFonts w:hint="cs"/>
          <w:sz w:val="27"/>
          <w:rtl/>
        </w:rPr>
        <w:t>و</w:t>
      </w:r>
      <w:r w:rsidRPr="006C24A3">
        <w:rPr>
          <w:sz w:val="27"/>
          <w:rtl/>
        </w:rPr>
        <w:t>النتيجة</w:t>
      </w:r>
      <w:r w:rsidR="005069B0"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التي</w:t>
      </w:r>
      <w:r w:rsidRPr="006C24A3">
        <w:rPr>
          <w:rFonts w:ascii="Roboto" w:eastAsia="Roboto" w:hAnsi="Roboto"/>
          <w:sz w:val="27"/>
          <w:rtl/>
        </w:rPr>
        <w:t xml:space="preserve"> </w:t>
      </w:r>
      <w:r w:rsidRPr="006C24A3">
        <w:rPr>
          <w:sz w:val="27"/>
          <w:rtl/>
        </w:rPr>
        <w:t>توص</w:t>
      </w:r>
      <w:r w:rsidR="004C42CB" w:rsidRPr="006C24A3">
        <w:rPr>
          <w:rFonts w:hint="cs"/>
          <w:sz w:val="27"/>
          <w:rtl/>
        </w:rPr>
        <w:t>َّ</w:t>
      </w:r>
      <w:r w:rsidRPr="006C24A3">
        <w:rPr>
          <w:sz w:val="27"/>
          <w:rtl/>
        </w:rPr>
        <w:t>ل</w:t>
      </w:r>
      <w:r w:rsidR="004C42CB" w:rsidRPr="006C24A3">
        <w:rPr>
          <w:rFonts w:hint="cs"/>
          <w:sz w:val="27"/>
          <w:rtl/>
        </w:rPr>
        <w:t>َ</w:t>
      </w:r>
      <w:r w:rsidRPr="006C24A3">
        <w:rPr>
          <w:sz w:val="27"/>
          <w:rtl/>
        </w:rPr>
        <w:t>ت</w:t>
      </w:r>
      <w:r w:rsidR="004C42CB" w:rsidRPr="006C24A3">
        <w:rPr>
          <w:rFonts w:hint="cs"/>
          <w:sz w:val="27"/>
          <w:rtl/>
        </w:rPr>
        <w:t>ْ</w:t>
      </w:r>
      <w:r w:rsidRPr="006C24A3">
        <w:rPr>
          <w:rFonts w:ascii="Roboto" w:eastAsia="Roboto" w:hAnsi="Roboto"/>
          <w:sz w:val="27"/>
          <w:rtl/>
        </w:rPr>
        <w:t xml:space="preserve"> </w:t>
      </w:r>
      <w:r w:rsidRPr="006C24A3">
        <w:rPr>
          <w:sz w:val="27"/>
          <w:rtl/>
        </w:rPr>
        <w:t>إليها</w:t>
      </w:r>
      <w:r w:rsidRPr="006C24A3">
        <w:rPr>
          <w:rFonts w:ascii="Roboto" w:eastAsia="Roboto" w:hAnsi="Roboto"/>
          <w:sz w:val="27"/>
          <w:rtl/>
        </w:rPr>
        <w:t xml:space="preserve"> </w:t>
      </w:r>
      <w:r w:rsidRPr="006C24A3">
        <w:rPr>
          <w:sz w:val="27"/>
          <w:rtl/>
        </w:rPr>
        <w:t>الدراسة</w:t>
      </w:r>
      <w:r w:rsidRPr="006C24A3">
        <w:rPr>
          <w:rFonts w:ascii="Roboto" w:eastAsia="Roboto" w:hAnsi="Roboto"/>
          <w:sz w:val="27"/>
          <w:rtl/>
        </w:rPr>
        <w:t xml:space="preserve"> </w:t>
      </w:r>
      <w:r w:rsidRPr="006C24A3">
        <w:rPr>
          <w:sz w:val="27"/>
          <w:rtl/>
        </w:rPr>
        <w:t>هي</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كلا</w:t>
      </w:r>
      <w:r w:rsidRPr="006C24A3">
        <w:rPr>
          <w:rFonts w:ascii="Roboto" w:eastAsia="Roboto" w:hAnsi="Roboto"/>
          <w:sz w:val="27"/>
          <w:rtl/>
        </w:rPr>
        <w:t xml:space="preserve"> </w:t>
      </w:r>
      <w:r w:rsidRPr="006C24A3">
        <w:rPr>
          <w:sz w:val="27"/>
          <w:rtl/>
        </w:rPr>
        <w:t>المفك</w:t>
      </w:r>
      <w:r w:rsidR="004C42CB" w:rsidRPr="006C24A3">
        <w:rPr>
          <w:rFonts w:hint="cs"/>
          <w:sz w:val="27"/>
          <w:rtl/>
        </w:rPr>
        <w:t>ِّ</w:t>
      </w:r>
      <w:r w:rsidRPr="006C24A3">
        <w:rPr>
          <w:sz w:val="27"/>
          <w:rtl/>
        </w:rPr>
        <w:t>ر</w:t>
      </w:r>
      <w:r w:rsidR="004C42CB" w:rsidRPr="006C24A3">
        <w:rPr>
          <w:rFonts w:hint="cs"/>
          <w:sz w:val="27"/>
          <w:rtl/>
        </w:rPr>
        <w:t>َ</w:t>
      </w:r>
      <w:r w:rsidRPr="006C24A3">
        <w:rPr>
          <w:sz w:val="27"/>
          <w:rtl/>
        </w:rPr>
        <w:t>ي</w:t>
      </w:r>
      <w:r w:rsidR="004C42CB" w:rsidRPr="006C24A3">
        <w:rPr>
          <w:rFonts w:hint="cs"/>
          <w:sz w:val="27"/>
          <w:rtl/>
        </w:rPr>
        <w:t>ْ</w:t>
      </w:r>
      <w:r w:rsidRPr="006C24A3">
        <w:rPr>
          <w:sz w:val="27"/>
          <w:rtl/>
        </w:rPr>
        <w:t>ن</w:t>
      </w:r>
      <w:r w:rsidRPr="006C24A3">
        <w:rPr>
          <w:rFonts w:ascii="Roboto" w:eastAsia="Roboto" w:hAnsi="Roboto"/>
          <w:sz w:val="27"/>
          <w:rtl/>
        </w:rPr>
        <w:t xml:space="preserve"> </w:t>
      </w:r>
      <w:r w:rsidRPr="006C24A3">
        <w:rPr>
          <w:sz w:val="27"/>
          <w:rtl/>
        </w:rPr>
        <w:t>يقبلان</w:t>
      </w:r>
      <w:r w:rsidRPr="006C24A3">
        <w:rPr>
          <w:rFonts w:ascii="Roboto" w:eastAsia="Roboto" w:hAnsi="Roboto"/>
          <w:sz w:val="27"/>
          <w:rtl/>
        </w:rPr>
        <w:t xml:space="preserve"> </w:t>
      </w:r>
      <w:r w:rsidRPr="006C24A3">
        <w:rPr>
          <w:sz w:val="27"/>
          <w:rtl/>
        </w:rPr>
        <w:t>توافق</w:t>
      </w:r>
      <w:r w:rsidRPr="006C24A3">
        <w:rPr>
          <w:rFonts w:ascii="Roboto" w:eastAsia="Roboto" w:hAnsi="Roboto"/>
          <w:sz w:val="27"/>
          <w:rtl/>
        </w:rPr>
        <w:t xml:space="preserve"> </w:t>
      </w:r>
      <w:r w:rsidRPr="006C24A3">
        <w:rPr>
          <w:sz w:val="27"/>
          <w:rtl/>
        </w:rPr>
        <w:t>العلم</w:t>
      </w:r>
      <w:r w:rsidRPr="006C24A3">
        <w:rPr>
          <w:rFonts w:ascii="Roboto" w:eastAsia="Roboto" w:hAnsi="Roboto"/>
          <w:sz w:val="27"/>
          <w:rtl/>
        </w:rPr>
        <w:t xml:space="preserve"> </w:t>
      </w:r>
      <w:r w:rsidRPr="006C24A3">
        <w:rPr>
          <w:sz w:val="27"/>
          <w:rtl/>
        </w:rPr>
        <w:t>الإلهي</w:t>
      </w:r>
      <w:r w:rsidR="004C42CB" w:rsidRPr="006C24A3">
        <w:rPr>
          <w:rFonts w:ascii="Roboto" w:eastAsia="Roboto" w:hAnsi="Roboto" w:hint="cs"/>
          <w:sz w:val="27"/>
          <w:rtl/>
        </w:rPr>
        <w:t>ّ</w:t>
      </w:r>
      <w:r w:rsidRPr="006C24A3">
        <w:rPr>
          <w:rFonts w:ascii="Roboto" w:eastAsia="Roboto" w:hAnsi="Roboto"/>
          <w:sz w:val="27"/>
          <w:rtl/>
        </w:rPr>
        <w:t xml:space="preserve"> </w:t>
      </w:r>
      <w:r w:rsidRPr="006C24A3">
        <w:rPr>
          <w:sz w:val="27"/>
          <w:rtl/>
        </w:rPr>
        <w:t>المسبق</w:t>
      </w:r>
      <w:r w:rsidRPr="006C24A3">
        <w:rPr>
          <w:rFonts w:ascii="Roboto" w:eastAsia="Roboto" w:hAnsi="Roboto"/>
          <w:sz w:val="27"/>
          <w:rtl/>
        </w:rPr>
        <w:t xml:space="preserve"> </w:t>
      </w:r>
      <w:r w:rsidRPr="006C24A3">
        <w:rPr>
          <w:sz w:val="27"/>
          <w:rtl/>
        </w:rPr>
        <w:t>مع</w:t>
      </w:r>
      <w:r w:rsidRPr="006C24A3">
        <w:rPr>
          <w:rFonts w:ascii="Roboto" w:eastAsia="Roboto" w:hAnsi="Roboto"/>
          <w:sz w:val="27"/>
          <w:rtl/>
        </w:rPr>
        <w:t xml:space="preserve"> </w:t>
      </w:r>
      <w:r w:rsidRPr="006C24A3">
        <w:rPr>
          <w:sz w:val="27"/>
          <w:rtl/>
        </w:rPr>
        <w:t>اختيار</w:t>
      </w:r>
      <w:r w:rsidRPr="006C24A3">
        <w:rPr>
          <w:rFonts w:ascii="Roboto" w:eastAsia="Roboto" w:hAnsi="Roboto"/>
          <w:sz w:val="27"/>
          <w:rtl/>
        </w:rPr>
        <w:t xml:space="preserve"> </w:t>
      </w:r>
      <w:r w:rsidRPr="006C24A3">
        <w:rPr>
          <w:sz w:val="27"/>
          <w:rtl/>
        </w:rPr>
        <w:t>الإنسان،</w:t>
      </w:r>
      <w:r w:rsidRPr="006C24A3">
        <w:rPr>
          <w:rFonts w:ascii="Roboto" w:eastAsia="Roboto" w:hAnsi="Roboto"/>
          <w:sz w:val="27"/>
          <w:rtl/>
        </w:rPr>
        <w:t xml:space="preserve"> </w:t>
      </w:r>
      <w:r w:rsidRPr="006C24A3">
        <w:rPr>
          <w:sz w:val="27"/>
          <w:rtl/>
        </w:rPr>
        <w:t>لكن</w:t>
      </w:r>
      <w:r w:rsidR="004C42CB" w:rsidRPr="006C24A3">
        <w:rPr>
          <w:rFonts w:ascii="Roboto" w:eastAsia="Roboto" w:hAnsi="Roboto" w:hint="cs"/>
          <w:sz w:val="27"/>
          <w:rtl/>
        </w:rPr>
        <w:t>ّ</w:t>
      </w:r>
      <w:r w:rsidRPr="006C24A3">
        <w:rPr>
          <w:rFonts w:ascii="Roboto" w:eastAsia="Roboto" w:hAnsi="Roboto"/>
          <w:sz w:val="27"/>
          <w:rtl/>
        </w:rPr>
        <w:t xml:space="preserve"> </w:t>
      </w:r>
      <w:r w:rsidR="005069B0" w:rsidRPr="006C24A3">
        <w:rPr>
          <w:rFonts w:hint="eastAsia"/>
          <w:sz w:val="24"/>
          <w:szCs w:val="24"/>
          <w:rtl/>
        </w:rPr>
        <w:t>«</w:t>
      </w:r>
      <w:r w:rsidRPr="006C24A3">
        <w:rPr>
          <w:sz w:val="27"/>
          <w:rtl/>
        </w:rPr>
        <w:t>الآكامية</w:t>
      </w:r>
      <w:r w:rsidRPr="006C24A3">
        <w:rPr>
          <w:rFonts w:ascii="Roboto" w:eastAsia="Roboto" w:hAnsi="Roboto"/>
          <w:sz w:val="27"/>
          <w:rtl/>
        </w:rPr>
        <w:t xml:space="preserve"> </w:t>
      </w:r>
      <w:r w:rsidRPr="006C24A3">
        <w:rPr>
          <w:sz w:val="27"/>
          <w:rtl/>
        </w:rPr>
        <w:t>التوماوية</w:t>
      </w:r>
      <w:r w:rsidR="005069B0" w:rsidRPr="006C24A3">
        <w:rPr>
          <w:rFonts w:hint="eastAsia"/>
          <w:sz w:val="24"/>
          <w:szCs w:val="24"/>
          <w:rtl/>
        </w:rPr>
        <w:t>»</w:t>
      </w:r>
      <w:r w:rsidRPr="006C24A3">
        <w:rPr>
          <w:rFonts w:ascii="Roboto" w:eastAsia="Roboto" w:hAnsi="Roboto"/>
          <w:sz w:val="27"/>
          <w:rtl/>
        </w:rPr>
        <w:t xml:space="preserve"> </w:t>
      </w:r>
      <w:r w:rsidR="005069B0" w:rsidRPr="006C24A3">
        <w:rPr>
          <w:sz w:val="27"/>
          <w:rtl/>
        </w:rPr>
        <w:t>والحل</w:t>
      </w:r>
      <w:r w:rsidR="005069B0" w:rsidRPr="006C24A3">
        <w:rPr>
          <w:rFonts w:hint="cs"/>
          <w:sz w:val="27"/>
          <w:rtl/>
        </w:rPr>
        <w:t>َّيْ</w:t>
      </w:r>
      <w:r w:rsidRPr="006C24A3">
        <w:rPr>
          <w:sz w:val="27"/>
          <w:rtl/>
        </w:rPr>
        <w:t>ن</w:t>
      </w:r>
      <w:r w:rsidRPr="006C24A3">
        <w:rPr>
          <w:rFonts w:ascii="Roboto" w:eastAsia="Roboto" w:hAnsi="Roboto"/>
          <w:sz w:val="27"/>
          <w:rtl/>
        </w:rPr>
        <w:t xml:space="preserve"> </w:t>
      </w:r>
      <w:r w:rsidRPr="006C24A3">
        <w:rPr>
          <w:sz w:val="27"/>
          <w:rtl/>
        </w:rPr>
        <w:t>الآخر</w:t>
      </w:r>
      <w:r w:rsidR="005069B0" w:rsidRPr="006C24A3">
        <w:rPr>
          <w:rFonts w:hint="cs"/>
          <w:sz w:val="27"/>
          <w:rtl/>
        </w:rPr>
        <w:t>َيْ</w:t>
      </w:r>
      <w:r w:rsidRPr="006C24A3">
        <w:rPr>
          <w:sz w:val="27"/>
          <w:rtl/>
        </w:rPr>
        <w:t>ن</w:t>
      </w:r>
      <w:r w:rsidRPr="006C24A3">
        <w:rPr>
          <w:rFonts w:ascii="Roboto" w:eastAsia="Roboto" w:hAnsi="Roboto"/>
          <w:sz w:val="27"/>
          <w:rtl/>
        </w:rPr>
        <w:t xml:space="preserve"> </w:t>
      </w:r>
      <w:r w:rsidRPr="006C24A3">
        <w:rPr>
          <w:sz w:val="27"/>
          <w:rtl/>
        </w:rPr>
        <w:t>لزا</w:t>
      </w:r>
      <w:r w:rsidR="004C42CB" w:rsidRPr="006C24A3">
        <w:rPr>
          <w:rFonts w:hint="cs"/>
          <w:sz w:val="27"/>
          <w:rtl/>
        </w:rPr>
        <w:t>ج</w:t>
      </w:r>
      <w:r w:rsidRPr="006C24A3">
        <w:rPr>
          <w:sz w:val="27"/>
          <w:rtl/>
        </w:rPr>
        <w:t>زبسكي،</w:t>
      </w:r>
      <w:r w:rsidR="00F80DEB">
        <w:rPr>
          <w:rFonts w:ascii="Roboto" w:eastAsia="Roboto" w:hAnsi="Roboto" w:hint="cs"/>
          <w:sz w:val="27"/>
          <w:rtl/>
        </w:rPr>
        <w:t xml:space="preserve"> </w:t>
      </w:r>
      <w:r w:rsidRPr="006C24A3">
        <w:rPr>
          <w:sz w:val="27"/>
          <w:rtl/>
        </w:rPr>
        <w:t>على</w:t>
      </w:r>
      <w:r w:rsidRPr="006C24A3">
        <w:rPr>
          <w:rFonts w:ascii="Roboto" w:eastAsia="Roboto" w:hAnsi="Roboto"/>
          <w:sz w:val="27"/>
          <w:rtl/>
        </w:rPr>
        <w:t xml:space="preserve"> </w:t>
      </w:r>
      <w:r w:rsidRPr="006C24A3">
        <w:rPr>
          <w:sz w:val="27"/>
          <w:rtl/>
        </w:rPr>
        <w:t>الرغم</w:t>
      </w:r>
      <w:r w:rsidRPr="006C24A3">
        <w:rPr>
          <w:rFonts w:ascii="Roboto" w:eastAsia="Roboto" w:hAnsi="Roboto"/>
          <w:sz w:val="27"/>
          <w:rtl/>
        </w:rPr>
        <w:t xml:space="preserve"> </w:t>
      </w:r>
      <w:r w:rsidRPr="006C24A3">
        <w:rPr>
          <w:sz w:val="27"/>
          <w:rtl/>
        </w:rPr>
        <w:t>من</w:t>
      </w:r>
      <w:r w:rsidRPr="006C24A3">
        <w:rPr>
          <w:rFonts w:ascii="Roboto" w:eastAsia="Roboto" w:hAnsi="Roboto"/>
          <w:sz w:val="27"/>
          <w:rtl/>
        </w:rPr>
        <w:t xml:space="preserve"> </w:t>
      </w:r>
      <w:r w:rsidRPr="006C24A3">
        <w:rPr>
          <w:sz w:val="27"/>
          <w:rtl/>
        </w:rPr>
        <w:t>نقاطهما</w:t>
      </w:r>
      <w:r w:rsidRPr="006C24A3">
        <w:rPr>
          <w:rFonts w:ascii="Roboto" w:eastAsia="Roboto" w:hAnsi="Roboto"/>
          <w:sz w:val="27"/>
          <w:rtl/>
        </w:rPr>
        <w:t xml:space="preserve"> </w:t>
      </w:r>
      <w:r w:rsidRPr="006C24A3">
        <w:rPr>
          <w:sz w:val="27"/>
          <w:rtl/>
        </w:rPr>
        <w:t>الإيجابية</w:t>
      </w:r>
      <w:r w:rsidR="004C42CB" w:rsidRPr="006C24A3">
        <w:rPr>
          <w:rFonts w:hint="cs"/>
          <w:sz w:val="27"/>
          <w:rtl/>
        </w:rPr>
        <w:t xml:space="preserve"> </w:t>
      </w:r>
      <w:r w:rsidRPr="006C24A3">
        <w:rPr>
          <w:sz w:val="27"/>
          <w:rtl/>
        </w:rPr>
        <w:t>والمقبولة،</w:t>
      </w:r>
      <w:r w:rsidRPr="006C24A3">
        <w:rPr>
          <w:rFonts w:ascii="Roboto" w:eastAsia="Roboto" w:hAnsi="Roboto"/>
          <w:sz w:val="27"/>
          <w:rtl/>
        </w:rPr>
        <w:t xml:space="preserve"> </w:t>
      </w:r>
      <w:r w:rsidRPr="006C24A3">
        <w:rPr>
          <w:sz w:val="27"/>
          <w:rtl/>
        </w:rPr>
        <w:t>غير</w:t>
      </w:r>
      <w:r w:rsidRPr="006C24A3">
        <w:rPr>
          <w:rFonts w:ascii="Roboto" w:eastAsia="Roboto" w:hAnsi="Roboto"/>
          <w:sz w:val="27"/>
          <w:rtl/>
        </w:rPr>
        <w:t xml:space="preserve"> </w:t>
      </w:r>
      <w:r w:rsidRPr="006C24A3">
        <w:rPr>
          <w:sz w:val="27"/>
          <w:rtl/>
        </w:rPr>
        <w:t>قادرين</w:t>
      </w:r>
      <w:r w:rsidRPr="006C24A3">
        <w:rPr>
          <w:rFonts w:ascii="Roboto" w:eastAsia="Roboto" w:hAnsi="Roboto"/>
          <w:sz w:val="27"/>
          <w:rtl/>
        </w:rPr>
        <w:t xml:space="preserve"> </w:t>
      </w:r>
      <w:r w:rsidRPr="006C24A3">
        <w:rPr>
          <w:sz w:val="27"/>
          <w:rtl/>
        </w:rPr>
        <w:t>على</w:t>
      </w:r>
      <w:r w:rsidRPr="006C24A3">
        <w:rPr>
          <w:rFonts w:ascii="Roboto" w:eastAsia="Roboto" w:hAnsi="Roboto"/>
          <w:sz w:val="27"/>
          <w:rtl/>
        </w:rPr>
        <w:t xml:space="preserve"> </w:t>
      </w:r>
      <w:r w:rsidRPr="006C24A3">
        <w:rPr>
          <w:sz w:val="27"/>
          <w:rtl/>
        </w:rPr>
        <w:t>إظهار</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التوافق</w:t>
      </w:r>
      <w:r w:rsidR="004C42CB" w:rsidRPr="006C24A3">
        <w:rPr>
          <w:rFonts w:ascii="Roboto" w:eastAsia="Roboto" w:hAnsi="Roboto" w:hint="cs"/>
          <w:sz w:val="27"/>
          <w:rtl/>
        </w:rPr>
        <w:t xml:space="preserve">، </w:t>
      </w:r>
      <w:r w:rsidRPr="006C24A3">
        <w:rPr>
          <w:sz w:val="27"/>
          <w:rtl/>
        </w:rPr>
        <w:t>في</w:t>
      </w:r>
      <w:r w:rsidRPr="006C24A3">
        <w:rPr>
          <w:rFonts w:ascii="Roboto" w:eastAsia="Roboto" w:hAnsi="Roboto"/>
          <w:sz w:val="27"/>
          <w:rtl/>
        </w:rPr>
        <w:t xml:space="preserve"> </w:t>
      </w:r>
      <w:r w:rsidRPr="006C24A3">
        <w:rPr>
          <w:sz w:val="27"/>
          <w:rtl/>
        </w:rPr>
        <w:t>حين</w:t>
      </w:r>
      <w:r w:rsidRPr="006C24A3">
        <w:rPr>
          <w:rFonts w:ascii="Roboto" w:eastAsia="Roboto" w:hAnsi="Roboto"/>
          <w:sz w:val="27"/>
          <w:rtl/>
        </w:rPr>
        <w:t xml:space="preserve"> </w:t>
      </w:r>
      <w:r w:rsidRPr="006C24A3">
        <w:rPr>
          <w:sz w:val="27"/>
          <w:rtl/>
        </w:rPr>
        <w:t>أن</w:t>
      </w:r>
      <w:r w:rsidRPr="006C24A3">
        <w:rPr>
          <w:rFonts w:ascii="Roboto" w:eastAsia="Roboto" w:hAnsi="Roboto"/>
          <w:sz w:val="27"/>
          <w:rtl/>
        </w:rPr>
        <w:t xml:space="preserve"> </w:t>
      </w:r>
      <w:r w:rsidRPr="006C24A3">
        <w:rPr>
          <w:sz w:val="27"/>
          <w:rtl/>
        </w:rPr>
        <w:t>حل</w:t>
      </w:r>
      <w:r w:rsidR="004C42CB" w:rsidRPr="006C24A3">
        <w:rPr>
          <w:rFonts w:hint="cs"/>
          <w:sz w:val="27"/>
          <w:rtl/>
        </w:rPr>
        <w:t>ّ</w:t>
      </w:r>
      <w:r w:rsidRPr="006C24A3">
        <w:rPr>
          <w:rFonts w:ascii="Roboto" w:eastAsia="Roboto" w:hAnsi="Roboto"/>
          <w:sz w:val="27"/>
          <w:rtl/>
        </w:rPr>
        <w:t xml:space="preserve"> </w:t>
      </w:r>
      <w:r w:rsidRPr="006C24A3">
        <w:rPr>
          <w:sz w:val="27"/>
          <w:rtl/>
        </w:rPr>
        <w:t>الأستاذ</w:t>
      </w:r>
      <w:r w:rsidRPr="006C24A3">
        <w:rPr>
          <w:rFonts w:ascii="Roboto" w:eastAsia="Roboto" w:hAnsi="Roboto"/>
          <w:sz w:val="27"/>
          <w:rtl/>
        </w:rPr>
        <w:t xml:space="preserve"> </w:t>
      </w:r>
      <w:r w:rsidRPr="006C24A3">
        <w:rPr>
          <w:sz w:val="27"/>
          <w:rtl/>
        </w:rPr>
        <w:t>مطه</w:t>
      </w:r>
      <w:r w:rsidR="004C42CB" w:rsidRPr="006C24A3">
        <w:rPr>
          <w:rFonts w:hint="cs"/>
          <w:sz w:val="27"/>
          <w:rtl/>
        </w:rPr>
        <w:t>َّ</w:t>
      </w:r>
      <w:r w:rsidRPr="006C24A3">
        <w:rPr>
          <w:sz w:val="27"/>
          <w:rtl/>
        </w:rPr>
        <w:t>ري</w:t>
      </w:r>
      <w:r w:rsidRPr="006C24A3">
        <w:rPr>
          <w:rFonts w:ascii="Roboto" w:eastAsia="Roboto" w:hAnsi="Roboto"/>
          <w:sz w:val="27"/>
          <w:rtl/>
        </w:rPr>
        <w:t xml:space="preserve"> </w:t>
      </w:r>
      <w:r w:rsidRPr="006C24A3">
        <w:rPr>
          <w:sz w:val="27"/>
          <w:rtl/>
        </w:rPr>
        <w:t>دقيق</w:t>
      </w:r>
      <w:r w:rsidR="004C42CB" w:rsidRPr="006C24A3">
        <w:rPr>
          <w:rFonts w:hint="cs"/>
          <w:sz w:val="27"/>
          <w:rtl/>
        </w:rPr>
        <w:t>ٌ</w:t>
      </w:r>
      <w:r w:rsidRPr="006C24A3">
        <w:rPr>
          <w:rFonts w:ascii="Roboto" w:eastAsia="Roboto" w:hAnsi="Roboto"/>
          <w:sz w:val="27"/>
          <w:rtl/>
        </w:rPr>
        <w:t xml:space="preserve"> </w:t>
      </w:r>
      <w:r w:rsidRPr="006C24A3">
        <w:rPr>
          <w:sz w:val="27"/>
          <w:rtl/>
        </w:rPr>
        <w:t>في</w:t>
      </w:r>
      <w:r w:rsidRPr="006C24A3">
        <w:rPr>
          <w:rFonts w:ascii="Roboto" w:eastAsia="Roboto" w:hAnsi="Roboto"/>
          <w:sz w:val="27"/>
          <w:rtl/>
        </w:rPr>
        <w:t xml:space="preserve"> </w:t>
      </w:r>
      <w:r w:rsidR="00735933">
        <w:rPr>
          <w:rFonts w:hint="cs"/>
          <w:sz w:val="27"/>
          <w:rtl/>
        </w:rPr>
        <w:t>إ</w:t>
      </w:r>
      <w:r w:rsidRPr="006C24A3">
        <w:rPr>
          <w:sz w:val="27"/>
          <w:rtl/>
        </w:rPr>
        <w:t>ثبات</w:t>
      </w:r>
      <w:r w:rsidRPr="006C24A3">
        <w:rPr>
          <w:rFonts w:ascii="Roboto" w:eastAsia="Roboto" w:hAnsi="Roboto"/>
          <w:sz w:val="27"/>
          <w:rtl/>
        </w:rPr>
        <w:t xml:space="preserve"> </w:t>
      </w:r>
      <w:r w:rsidRPr="006C24A3">
        <w:rPr>
          <w:sz w:val="27"/>
          <w:rtl/>
        </w:rPr>
        <w:t>هذا</w:t>
      </w:r>
      <w:r w:rsidRPr="006C24A3">
        <w:rPr>
          <w:rFonts w:ascii="Roboto" w:eastAsia="Roboto" w:hAnsi="Roboto"/>
          <w:sz w:val="27"/>
          <w:rtl/>
        </w:rPr>
        <w:t xml:space="preserve"> </w:t>
      </w:r>
      <w:r w:rsidRPr="006C24A3">
        <w:rPr>
          <w:sz w:val="27"/>
          <w:rtl/>
        </w:rPr>
        <w:t>التوافق</w:t>
      </w:r>
      <w:r w:rsidR="004C42CB" w:rsidRPr="006C24A3">
        <w:rPr>
          <w:rFonts w:hint="cs"/>
          <w:sz w:val="27"/>
          <w:rtl/>
        </w:rPr>
        <w:t>.</w:t>
      </w:r>
    </w:p>
    <w:p w:rsidR="00BD2C44" w:rsidRPr="006C24A3" w:rsidRDefault="00BD2C44" w:rsidP="00BD2C44">
      <w:pPr>
        <w:spacing w:line="380" w:lineRule="exact"/>
        <w:rPr>
          <w:rFonts w:ascii="AAAGoldenLotus Stg1_Ver1" w:hAnsi="AAAGoldenLotus Stg1_Ver1"/>
          <w:sz w:val="27"/>
          <w:rtl/>
        </w:rPr>
      </w:pPr>
    </w:p>
    <w:p w:rsidR="004C42CB" w:rsidRPr="006C24A3" w:rsidRDefault="004C42CB" w:rsidP="006841FC">
      <w:pPr>
        <w:pStyle w:val="31"/>
        <w:rPr>
          <w:color w:val="auto"/>
          <w:rtl/>
          <w:lang w:bidi="ar-IQ"/>
        </w:rPr>
      </w:pPr>
      <w:r w:rsidRPr="006C24A3">
        <w:rPr>
          <w:rFonts w:hint="cs"/>
          <w:color w:val="auto"/>
          <w:rtl/>
          <w:lang w:bidi="ar-IQ"/>
        </w:rPr>
        <w:t xml:space="preserve">1ـ </w:t>
      </w:r>
      <w:r w:rsidR="006841FC" w:rsidRPr="006C24A3">
        <w:rPr>
          <w:rFonts w:hint="cs"/>
          <w:color w:val="auto"/>
          <w:rtl/>
          <w:lang w:bidi="ar-IQ"/>
        </w:rPr>
        <w:t>م</w:t>
      </w:r>
      <w:r w:rsidRPr="006C24A3">
        <w:rPr>
          <w:rFonts w:hint="cs"/>
          <w:color w:val="auto"/>
          <w:rtl/>
          <w:lang w:bidi="ar-IQ"/>
        </w:rPr>
        <w:t>قدّمة</w:t>
      </w:r>
      <w:r w:rsidR="006841FC" w:rsidRPr="006C24A3">
        <w:rPr>
          <w:rFonts w:hint="cs"/>
          <w:color w:val="auto"/>
          <w:rtl/>
          <w:lang w:bidi="ar-IQ"/>
        </w:rPr>
        <w:t>ٌ</w:t>
      </w:r>
      <w:r w:rsidRPr="006C24A3">
        <w:rPr>
          <w:rFonts w:hint="cs"/>
          <w:color w:val="auto"/>
          <w:rtl/>
        </w:rPr>
        <w:t xml:space="preserve"> ــــــ</w:t>
      </w:r>
    </w:p>
    <w:p w:rsidR="00015BA9" w:rsidRPr="006C24A3" w:rsidRDefault="00015BA9" w:rsidP="006841FC">
      <w:pPr>
        <w:rPr>
          <w:sz w:val="27"/>
          <w:rtl/>
          <w:lang w:bidi="ar-IQ"/>
        </w:rPr>
      </w:pPr>
      <w:r w:rsidRPr="006C24A3">
        <w:rPr>
          <w:rFonts w:hint="cs"/>
          <w:sz w:val="27"/>
          <w:rtl/>
          <w:lang w:bidi="ar-IQ"/>
        </w:rPr>
        <w:t>طبقاً لنظرية التقديرية اللاهوتية الكلامية</w:t>
      </w:r>
      <w:r w:rsidRPr="006C24A3">
        <w:rPr>
          <w:sz w:val="27"/>
          <w:vertAlign w:val="superscript"/>
          <w:rtl/>
          <w:lang w:bidi="ar-IQ"/>
        </w:rPr>
        <w:t>(</w:t>
      </w:r>
      <w:r w:rsidRPr="006C24A3">
        <w:rPr>
          <w:rStyle w:val="af9"/>
          <w:sz w:val="27"/>
          <w:rtl/>
          <w:lang w:bidi="ar-IQ"/>
        </w:rPr>
        <w:endnoteReference w:id="261"/>
      </w:r>
      <w:r w:rsidRPr="006C24A3">
        <w:rPr>
          <w:sz w:val="27"/>
          <w:vertAlign w:val="superscript"/>
          <w:rtl/>
          <w:lang w:bidi="ar-IQ"/>
        </w:rPr>
        <w:t>)</w:t>
      </w:r>
      <w:r w:rsidRPr="006C24A3">
        <w:rPr>
          <w:rFonts w:hint="cs"/>
          <w:sz w:val="27"/>
          <w:rtl/>
          <w:lang w:bidi="ar-IQ"/>
        </w:rPr>
        <w:t>، إذا كان هناك كائن</w:t>
      </w:r>
      <w:r w:rsidR="003D4F54" w:rsidRPr="006C24A3">
        <w:rPr>
          <w:rFonts w:hint="cs"/>
          <w:sz w:val="27"/>
          <w:rtl/>
          <w:lang w:bidi="ar-IQ"/>
        </w:rPr>
        <w:t>ٌ</w:t>
      </w:r>
      <w:r w:rsidRPr="006C24A3">
        <w:rPr>
          <w:rFonts w:hint="cs"/>
          <w:sz w:val="27"/>
          <w:rtl/>
          <w:lang w:bidi="ar-IQ"/>
        </w:rPr>
        <w:t xml:space="preserve"> معصوم من الخطأ</w:t>
      </w:r>
      <w:r w:rsidRPr="006C24A3">
        <w:rPr>
          <w:sz w:val="27"/>
          <w:vertAlign w:val="superscript"/>
          <w:rtl/>
          <w:lang w:bidi="ar-IQ"/>
        </w:rPr>
        <w:t>(</w:t>
      </w:r>
      <w:r w:rsidRPr="006C24A3">
        <w:rPr>
          <w:rStyle w:val="af9"/>
          <w:sz w:val="27"/>
          <w:rtl/>
          <w:lang w:bidi="ar-IQ"/>
        </w:rPr>
        <w:endnoteReference w:id="262"/>
      </w:r>
      <w:r w:rsidRPr="006C24A3">
        <w:rPr>
          <w:sz w:val="27"/>
          <w:vertAlign w:val="superscript"/>
          <w:rtl/>
          <w:lang w:bidi="ar-IQ"/>
        </w:rPr>
        <w:t>)</w:t>
      </w:r>
      <w:r w:rsidRPr="006C24A3">
        <w:rPr>
          <w:rFonts w:hint="cs"/>
          <w:sz w:val="27"/>
          <w:rtl/>
          <w:lang w:bidi="ar-IQ"/>
        </w:rPr>
        <w:t>، بحيث يعلم جميع الأحداث والواقع التي سوف تقع في المستقبل، ومن بينها</w:t>
      </w:r>
      <w:r w:rsidR="003D4F54" w:rsidRPr="006C24A3">
        <w:rPr>
          <w:rFonts w:hint="cs"/>
          <w:sz w:val="27"/>
          <w:rtl/>
          <w:lang w:bidi="ar-IQ"/>
        </w:rPr>
        <w:t>:</w:t>
      </w:r>
      <w:r w:rsidRPr="006C24A3">
        <w:rPr>
          <w:rFonts w:hint="cs"/>
          <w:sz w:val="27"/>
          <w:rtl/>
          <w:lang w:bidi="ar-IQ"/>
        </w:rPr>
        <w:t xml:space="preserve"> أفعال الإنسان، فإن هذا العلم الأزلي غير القابل للخطأ سوف يجعل من تلك الأعمال أمراً ضروري</w:t>
      </w:r>
      <w:r w:rsidR="003D4F54" w:rsidRPr="006C24A3">
        <w:rPr>
          <w:rFonts w:hint="cs"/>
          <w:sz w:val="27"/>
          <w:rtl/>
          <w:lang w:bidi="ar-IQ"/>
        </w:rPr>
        <w:t>ّ</w:t>
      </w:r>
      <w:r w:rsidRPr="006C24A3">
        <w:rPr>
          <w:rFonts w:hint="cs"/>
          <w:sz w:val="27"/>
          <w:rtl/>
          <w:lang w:bidi="ar-IQ"/>
        </w:rPr>
        <w:t>اً، ونتيجة لذلك لن تكون هذه الأعمال إرادي</w:t>
      </w:r>
      <w:r w:rsidR="003D4F54" w:rsidRPr="006C24A3">
        <w:rPr>
          <w:rFonts w:hint="cs"/>
          <w:sz w:val="27"/>
          <w:rtl/>
          <w:lang w:bidi="ar-IQ"/>
        </w:rPr>
        <w:t>ّ</w:t>
      </w:r>
      <w:r w:rsidRPr="006C24A3">
        <w:rPr>
          <w:rFonts w:hint="cs"/>
          <w:sz w:val="27"/>
          <w:rtl/>
          <w:lang w:bidi="ar-IQ"/>
        </w:rPr>
        <w:t>ة</w:t>
      </w:r>
      <w:r w:rsidR="003D4F54" w:rsidRPr="006C24A3">
        <w:rPr>
          <w:rFonts w:hint="cs"/>
          <w:sz w:val="27"/>
          <w:rtl/>
          <w:lang w:bidi="ar-IQ"/>
        </w:rPr>
        <w:t>ً</w:t>
      </w:r>
      <w:r w:rsidRPr="006C24A3">
        <w:rPr>
          <w:rFonts w:hint="cs"/>
          <w:sz w:val="27"/>
          <w:rtl/>
          <w:lang w:bidi="ar-IQ"/>
        </w:rPr>
        <w:t xml:space="preserve">. إن صياغة برهان </w:t>
      </w:r>
      <w:r w:rsidRPr="006C24A3">
        <w:rPr>
          <w:sz w:val="27"/>
          <w:rtl/>
          <w:lang w:bidi="ar-IQ"/>
        </w:rPr>
        <w:t>ال</w:t>
      </w:r>
      <w:r w:rsidRPr="006C24A3">
        <w:rPr>
          <w:rFonts w:hint="cs"/>
          <w:sz w:val="27"/>
          <w:rtl/>
          <w:lang w:bidi="ar-IQ"/>
        </w:rPr>
        <w:t>ت</w:t>
      </w:r>
      <w:r w:rsidRPr="006C24A3">
        <w:rPr>
          <w:sz w:val="27"/>
          <w:rtl/>
          <w:lang w:bidi="ar-IQ"/>
        </w:rPr>
        <w:t>قد</w:t>
      </w:r>
      <w:r w:rsidRPr="006C24A3">
        <w:rPr>
          <w:rFonts w:hint="cs"/>
          <w:sz w:val="27"/>
          <w:rtl/>
          <w:lang w:bidi="ar-IQ"/>
        </w:rPr>
        <w:t>ي</w:t>
      </w:r>
      <w:r w:rsidRPr="006C24A3">
        <w:rPr>
          <w:sz w:val="27"/>
          <w:rtl/>
          <w:lang w:bidi="ar-IQ"/>
        </w:rPr>
        <w:t>رية اللاهوتية الكلامية</w:t>
      </w:r>
      <w:r w:rsidRPr="006C24A3">
        <w:rPr>
          <w:rFonts w:hint="cs"/>
          <w:sz w:val="27"/>
          <w:rtl/>
          <w:lang w:bidi="ar-IQ"/>
        </w:rPr>
        <w:t xml:space="preserve"> </w:t>
      </w:r>
      <w:r w:rsidR="003D4F54" w:rsidRPr="006C24A3">
        <w:rPr>
          <w:rFonts w:hint="cs"/>
          <w:sz w:val="27"/>
          <w:rtl/>
          <w:lang w:bidi="ar-IQ"/>
        </w:rPr>
        <w:t>كما يلي</w:t>
      </w:r>
      <w:r w:rsidRPr="006C24A3">
        <w:rPr>
          <w:sz w:val="27"/>
          <w:vertAlign w:val="superscript"/>
          <w:rtl/>
          <w:lang w:bidi="ar-IQ"/>
        </w:rPr>
        <w:t>(</w:t>
      </w:r>
      <w:r w:rsidRPr="006C24A3">
        <w:rPr>
          <w:rStyle w:val="af9"/>
          <w:sz w:val="27"/>
          <w:rtl/>
          <w:lang w:bidi="ar-IQ"/>
        </w:rPr>
        <w:endnoteReference w:id="263"/>
      </w:r>
      <w:r w:rsidRPr="006C24A3">
        <w:rPr>
          <w:sz w:val="27"/>
          <w:vertAlign w:val="superscript"/>
          <w:rtl/>
          <w:lang w:bidi="ar-IQ"/>
        </w:rPr>
        <w:t>)</w:t>
      </w:r>
      <w:r w:rsidRPr="006C24A3">
        <w:rPr>
          <w:rFonts w:hint="cs"/>
          <w:sz w:val="27"/>
          <w:rtl/>
          <w:lang w:bidi="ar-IQ"/>
        </w:rPr>
        <w:t>:</w:t>
      </w:r>
    </w:p>
    <w:p w:rsidR="00015BA9" w:rsidRPr="006C24A3" w:rsidRDefault="00015BA9" w:rsidP="00F80DEB">
      <w:pPr>
        <w:rPr>
          <w:sz w:val="27"/>
          <w:rtl/>
          <w:lang w:bidi="ar-LB"/>
        </w:rPr>
      </w:pPr>
      <w:r w:rsidRPr="006C24A3">
        <w:rPr>
          <w:rFonts w:hint="cs"/>
          <w:sz w:val="27"/>
          <w:rtl/>
          <w:lang w:bidi="ar-IQ"/>
        </w:rPr>
        <w:t>تخي</w:t>
      </w:r>
      <w:r w:rsidR="003D4F54" w:rsidRPr="006C24A3">
        <w:rPr>
          <w:rFonts w:hint="cs"/>
          <w:sz w:val="27"/>
          <w:rtl/>
          <w:lang w:bidi="ar-IQ"/>
        </w:rPr>
        <w:t>َّ</w:t>
      </w:r>
      <w:r w:rsidRPr="006C24A3">
        <w:rPr>
          <w:rFonts w:hint="cs"/>
          <w:sz w:val="27"/>
          <w:rtl/>
          <w:lang w:bidi="ar-IQ"/>
        </w:rPr>
        <w:t>لوا ثلاث</w:t>
      </w:r>
      <w:r w:rsidR="00D22548">
        <w:rPr>
          <w:rFonts w:hint="cs"/>
          <w:sz w:val="27"/>
          <w:rtl/>
        </w:rPr>
        <w:t>ة</w:t>
      </w:r>
      <w:r w:rsidRPr="006C24A3">
        <w:rPr>
          <w:rFonts w:hint="cs"/>
          <w:sz w:val="27"/>
          <w:rtl/>
          <w:lang w:bidi="ar-IQ"/>
        </w:rPr>
        <w:t xml:space="preserve"> مقاطع زمنية على النحو الآتي: </w:t>
      </w:r>
      <w:r w:rsidR="00D22548">
        <w:rPr>
          <w:rFonts w:asciiTheme="majorBidi" w:hAnsiTheme="majorBidi" w:cstheme="majorBidi"/>
          <w:szCs w:val="22"/>
          <w:lang w:bidi="ar-IQ"/>
        </w:rPr>
        <w:t>T</w:t>
      </w:r>
      <w:r w:rsidR="000A2D81" w:rsidRPr="006C24A3">
        <w:rPr>
          <w:rFonts w:asciiTheme="majorBidi" w:hAnsiTheme="majorBidi" w:cstheme="majorBidi"/>
          <w:szCs w:val="22"/>
          <w:lang w:bidi="ar-IQ"/>
        </w:rPr>
        <w:t>3</w:t>
      </w:r>
      <w:r w:rsidR="000A2D81" w:rsidRPr="006C24A3">
        <w:rPr>
          <w:rFonts w:asciiTheme="majorBidi" w:hAnsiTheme="majorBidi" w:cstheme="majorBidi" w:hint="cs"/>
          <w:b/>
          <w:bCs/>
          <w:sz w:val="24"/>
          <w:szCs w:val="24"/>
          <w:rtl/>
        </w:rPr>
        <w:t>&gt;</w:t>
      </w:r>
      <w:r w:rsidR="00D22548">
        <w:rPr>
          <w:rFonts w:asciiTheme="majorBidi" w:hAnsiTheme="majorBidi" w:cstheme="majorBidi"/>
          <w:szCs w:val="22"/>
          <w:lang w:bidi="ar-IQ"/>
        </w:rPr>
        <w:t>T</w:t>
      </w:r>
      <w:r w:rsidRPr="006C24A3">
        <w:rPr>
          <w:rFonts w:asciiTheme="majorBidi" w:hAnsiTheme="majorBidi" w:cstheme="majorBidi"/>
          <w:szCs w:val="22"/>
          <w:lang w:bidi="ar-IQ"/>
        </w:rPr>
        <w:t>2</w:t>
      </w:r>
      <w:r w:rsidR="000A2D81" w:rsidRPr="006C24A3">
        <w:rPr>
          <w:rFonts w:asciiTheme="majorBidi" w:hAnsiTheme="majorBidi" w:cstheme="majorBidi" w:hint="cs"/>
          <w:b/>
          <w:bCs/>
          <w:sz w:val="24"/>
          <w:szCs w:val="24"/>
          <w:rtl/>
        </w:rPr>
        <w:t>&gt;</w:t>
      </w:r>
      <w:r w:rsidR="00D22548">
        <w:rPr>
          <w:rFonts w:asciiTheme="majorBidi" w:hAnsiTheme="majorBidi" w:cstheme="majorBidi"/>
          <w:szCs w:val="22"/>
          <w:lang w:bidi="ar-IQ"/>
        </w:rPr>
        <w:t>T</w:t>
      </w:r>
      <w:r w:rsidR="000A2D81" w:rsidRPr="006C24A3">
        <w:rPr>
          <w:rFonts w:asciiTheme="majorBidi" w:hAnsiTheme="majorBidi" w:cstheme="majorBidi"/>
          <w:szCs w:val="22"/>
          <w:lang w:bidi="ar-LB"/>
        </w:rPr>
        <w:t>1</w:t>
      </w:r>
    </w:p>
    <w:p w:rsidR="00015BA9" w:rsidRPr="006C24A3" w:rsidRDefault="00015BA9" w:rsidP="00D22548">
      <w:pPr>
        <w:rPr>
          <w:sz w:val="27"/>
          <w:rtl/>
          <w:lang w:bidi="ar-IQ"/>
        </w:rPr>
      </w:pPr>
      <w:r w:rsidRPr="006C24A3">
        <w:rPr>
          <w:rFonts w:hint="cs"/>
          <w:sz w:val="27"/>
          <w:rtl/>
          <w:lang w:bidi="ar-IQ"/>
        </w:rPr>
        <w:t xml:space="preserve">1ـ لنفترض أن الله في الفترة الزمنية </w:t>
      </w:r>
      <w:r w:rsidR="00D22548">
        <w:rPr>
          <w:rFonts w:asciiTheme="majorBidi" w:hAnsiTheme="majorBidi" w:cstheme="majorBidi"/>
          <w:szCs w:val="22"/>
          <w:lang w:bidi="ar-IQ"/>
        </w:rPr>
        <w:t>T</w:t>
      </w:r>
      <w:r w:rsidRPr="006C24A3">
        <w:rPr>
          <w:rFonts w:asciiTheme="majorBidi" w:hAnsiTheme="majorBidi" w:cstheme="majorBidi"/>
          <w:szCs w:val="22"/>
          <w:lang w:bidi="ar-IQ"/>
        </w:rPr>
        <w:t>1</w:t>
      </w:r>
      <w:r w:rsidRPr="006C24A3">
        <w:rPr>
          <w:rFonts w:hint="cs"/>
          <w:sz w:val="27"/>
          <w:rtl/>
          <w:lang w:bidi="ar-IQ"/>
        </w:rPr>
        <w:t xml:space="preserve"> </w:t>
      </w:r>
      <w:r w:rsidRPr="006C24A3">
        <w:rPr>
          <w:sz w:val="27"/>
          <w:rtl/>
          <w:lang w:bidi="ar-IQ"/>
        </w:rPr>
        <w:t>يعلم</w:t>
      </w:r>
      <w:r w:rsidRPr="006C24A3">
        <w:rPr>
          <w:rFonts w:hint="cs"/>
          <w:sz w:val="27"/>
          <w:rtl/>
          <w:lang w:bidi="ar-IQ"/>
        </w:rPr>
        <w:t xml:space="preserve"> بشكل</w:t>
      </w:r>
      <w:r w:rsidR="0072015B" w:rsidRPr="006C24A3">
        <w:rPr>
          <w:rFonts w:hint="cs"/>
          <w:sz w:val="27"/>
          <w:rtl/>
        </w:rPr>
        <w:t>ٍ</w:t>
      </w:r>
      <w:r w:rsidRPr="006C24A3">
        <w:rPr>
          <w:rFonts w:hint="cs"/>
          <w:sz w:val="27"/>
          <w:rtl/>
          <w:lang w:bidi="ar-IQ"/>
        </w:rPr>
        <w:t xml:space="preserve"> لا يقبل الخطأ أنني سوف أقوم بالفعل </w:t>
      </w:r>
      <w:r w:rsidR="00D22548">
        <w:rPr>
          <w:rFonts w:asciiTheme="majorBidi" w:hAnsiTheme="majorBidi" w:cstheme="majorBidi"/>
          <w:szCs w:val="22"/>
          <w:lang w:bidi="ar-IQ"/>
        </w:rPr>
        <w:t>C</w:t>
      </w:r>
      <w:r w:rsidRPr="006C24A3">
        <w:rPr>
          <w:rFonts w:hint="cs"/>
          <w:sz w:val="27"/>
          <w:rtl/>
          <w:lang w:bidi="ar-IQ"/>
        </w:rPr>
        <w:t xml:space="preserve"> في الفترة الزمنية </w:t>
      </w:r>
      <w:r w:rsidR="00D22548">
        <w:rPr>
          <w:rFonts w:asciiTheme="majorBidi" w:hAnsiTheme="majorBidi" w:cstheme="majorBidi"/>
          <w:szCs w:val="22"/>
          <w:lang w:bidi="ar-IQ"/>
        </w:rPr>
        <w:t>T</w:t>
      </w:r>
      <w:r w:rsidRPr="006C24A3">
        <w:rPr>
          <w:rFonts w:asciiTheme="majorBidi" w:hAnsiTheme="majorBidi" w:cstheme="majorBidi"/>
          <w:szCs w:val="22"/>
          <w:lang w:bidi="ar-IQ"/>
        </w:rPr>
        <w:t>3</w:t>
      </w:r>
      <w:r w:rsidRPr="006C24A3">
        <w:rPr>
          <w:rFonts w:hint="cs"/>
          <w:sz w:val="27"/>
          <w:rtl/>
          <w:lang w:bidi="ar-IQ"/>
        </w:rPr>
        <w:t>. (المقد</w:t>
      </w:r>
      <w:r w:rsidR="0072015B" w:rsidRPr="006C24A3">
        <w:rPr>
          <w:rFonts w:hint="cs"/>
          <w:sz w:val="27"/>
          <w:rtl/>
          <w:lang w:bidi="ar-IQ"/>
        </w:rPr>
        <w:t>ّ</w:t>
      </w:r>
      <w:r w:rsidRPr="006C24A3">
        <w:rPr>
          <w:rFonts w:hint="cs"/>
          <w:sz w:val="27"/>
          <w:rtl/>
          <w:lang w:bidi="ar-IQ"/>
        </w:rPr>
        <w:t>مة).</w:t>
      </w:r>
    </w:p>
    <w:p w:rsidR="00015BA9" w:rsidRPr="006C24A3" w:rsidRDefault="00015BA9" w:rsidP="00D22548">
      <w:pPr>
        <w:rPr>
          <w:sz w:val="27"/>
          <w:rtl/>
        </w:rPr>
      </w:pPr>
      <w:r w:rsidRPr="006C24A3">
        <w:rPr>
          <w:rFonts w:hint="cs"/>
          <w:sz w:val="27"/>
          <w:rtl/>
          <w:lang w:bidi="ar-IQ"/>
        </w:rPr>
        <w:t xml:space="preserve">2ـ إن قضية </w:t>
      </w:r>
      <w:r w:rsidRPr="006C24A3">
        <w:rPr>
          <w:sz w:val="27"/>
          <w:rtl/>
          <w:lang w:bidi="ar-IQ"/>
        </w:rPr>
        <w:t xml:space="preserve">أن الله في الفترة الزمنية </w:t>
      </w:r>
      <w:r w:rsidR="00D22548">
        <w:rPr>
          <w:rFonts w:asciiTheme="majorBidi" w:eastAsia="Roboto" w:hAnsiTheme="majorBidi" w:cstheme="majorBidi"/>
          <w:szCs w:val="22"/>
        </w:rPr>
        <w:t>T</w:t>
      </w:r>
      <w:r w:rsidRPr="006C24A3">
        <w:rPr>
          <w:rFonts w:asciiTheme="majorBidi" w:eastAsia="Roboto" w:hAnsiTheme="majorBidi" w:cstheme="majorBidi"/>
          <w:szCs w:val="22"/>
        </w:rPr>
        <w:t>1</w:t>
      </w:r>
      <w:r w:rsidRPr="006C24A3">
        <w:rPr>
          <w:sz w:val="27"/>
          <w:rtl/>
          <w:lang w:bidi="ar-IQ"/>
        </w:rPr>
        <w:t xml:space="preserve"> يعلم بشكل لا يقبل الخطأ أنني سوف أقوم بالفعل </w:t>
      </w:r>
      <w:r w:rsidR="00D22548">
        <w:rPr>
          <w:rFonts w:asciiTheme="majorBidi" w:eastAsia="Roboto" w:hAnsiTheme="majorBidi" w:cstheme="majorBidi"/>
          <w:szCs w:val="22"/>
        </w:rPr>
        <w:t>C</w:t>
      </w:r>
      <w:r w:rsidRPr="006C24A3">
        <w:rPr>
          <w:sz w:val="27"/>
          <w:rtl/>
          <w:lang w:bidi="ar-IQ"/>
        </w:rPr>
        <w:t xml:space="preserve"> في الفترة الزمنية </w:t>
      </w:r>
      <w:r w:rsidR="00D22548">
        <w:rPr>
          <w:rFonts w:asciiTheme="majorBidi" w:eastAsia="Roboto" w:hAnsiTheme="majorBidi" w:cstheme="majorBidi"/>
          <w:szCs w:val="22"/>
        </w:rPr>
        <w:t>T</w:t>
      </w:r>
      <w:r w:rsidRPr="006C24A3">
        <w:rPr>
          <w:rFonts w:asciiTheme="majorBidi" w:eastAsia="Roboto" w:hAnsiTheme="majorBidi" w:cstheme="majorBidi"/>
          <w:szCs w:val="22"/>
        </w:rPr>
        <w:t>3</w:t>
      </w:r>
      <w:r w:rsidRPr="006C24A3">
        <w:rPr>
          <w:rFonts w:hint="cs"/>
          <w:sz w:val="27"/>
          <w:rtl/>
          <w:lang w:bidi="ar-IQ"/>
        </w:rPr>
        <w:t>، ذات ضرورة عارضية</w:t>
      </w:r>
      <w:r w:rsidR="005069B0" w:rsidRPr="006C24A3">
        <w:rPr>
          <w:sz w:val="27"/>
          <w:vertAlign w:val="superscript"/>
          <w:rtl/>
          <w:lang w:bidi="ar-IQ"/>
        </w:rPr>
        <w:t>(</w:t>
      </w:r>
      <w:r w:rsidR="005069B0" w:rsidRPr="006C24A3">
        <w:rPr>
          <w:rStyle w:val="af9"/>
          <w:sz w:val="27"/>
          <w:rtl/>
          <w:lang w:bidi="ar-IQ"/>
        </w:rPr>
        <w:endnoteReference w:id="264"/>
      </w:r>
      <w:r w:rsidR="005069B0" w:rsidRPr="006C24A3">
        <w:rPr>
          <w:sz w:val="27"/>
          <w:vertAlign w:val="superscript"/>
          <w:rtl/>
          <w:lang w:bidi="ar-IQ"/>
        </w:rPr>
        <w:t>)</w:t>
      </w:r>
      <w:r w:rsidR="005069B0" w:rsidRPr="006C24A3">
        <w:rPr>
          <w:rFonts w:hint="cs"/>
          <w:sz w:val="27"/>
          <w:rtl/>
          <w:lang w:bidi="ar-IQ"/>
        </w:rPr>
        <w:t xml:space="preserve"> </w:t>
      </w:r>
      <w:r w:rsidRPr="006C24A3">
        <w:rPr>
          <w:rFonts w:hint="cs"/>
          <w:sz w:val="27"/>
          <w:rtl/>
          <w:lang w:bidi="ar-IQ"/>
        </w:rPr>
        <w:t xml:space="preserve">في الفترة الزمنية </w:t>
      </w:r>
      <w:r w:rsidR="00D22548">
        <w:rPr>
          <w:rFonts w:asciiTheme="majorBidi" w:eastAsia="Roboto" w:hAnsiTheme="majorBidi" w:cstheme="majorBidi"/>
          <w:szCs w:val="22"/>
        </w:rPr>
        <w:t>T</w:t>
      </w:r>
      <w:r w:rsidRPr="006C24A3">
        <w:rPr>
          <w:rFonts w:asciiTheme="majorBidi" w:eastAsia="Roboto" w:hAnsiTheme="majorBidi" w:cstheme="majorBidi"/>
          <w:szCs w:val="22"/>
        </w:rPr>
        <w:t>2</w:t>
      </w:r>
      <w:r w:rsidRPr="006C24A3">
        <w:rPr>
          <w:rFonts w:hint="cs"/>
          <w:sz w:val="27"/>
          <w:rtl/>
          <w:lang w:bidi="ar-IQ"/>
        </w:rPr>
        <w:t xml:space="preserve"> (بناء على أصل ضرورة الأمور الآنفة).</w:t>
      </w:r>
    </w:p>
    <w:p w:rsidR="00015BA9" w:rsidRPr="006C24A3" w:rsidRDefault="00015BA9" w:rsidP="00D22548">
      <w:pPr>
        <w:rPr>
          <w:sz w:val="27"/>
          <w:rtl/>
          <w:lang w:bidi="ar-IQ"/>
        </w:rPr>
      </w:pPr>
      <w:r w:rsidRPr="006C24A3">
        <w:rPr>
          <w:rFonts w:hint="cs"/>
          <w:sz w:val="27"/>
          <w:rtl/>
          <w:lang w:bidi="ar-IQ"/>
        </w:rPr>
        <w:t xml:space="preserve">3ـ إذا كانت القضية </w:t>
      </w:r>
      <w:r w:rsidR="00D22548">
        <w:rPr>
          <w:rFonts w:asciiTheme="majorBidi" w:eastAsia="Roboto" w:hAnsiTheme="majorBidi" w:cstheme="majorBidi"/>
          <w:szCs w:val="22"/>
        </w:rPr>
        <w:t>P</w:t>
      </w:r>
      <w:r w:rsidRPr="006C24A3">
        <w:rPr>
          <w:rFonts w:hint="cs"/>
          <w:sz w:val="27"/>
          <w:rtl/>
          <w:lang w:bidi="ar-IQ"/>
        </w:rPr>
        <w:t xml:space="preserve"> في الفترة الزمنية </w:t>
      </w:r>
      <w:r w:rsidR="00D22548">
        <w:rPr>
          <w:rFonts w:asciiTheme="majorBidi" w:eastAsia="Roboto" w:hAnsiTheme="majorBidi" w:cstheme="majorBidi"/>
          <w:szCs w:val="22"/>
        </w:rPr>
        <w:t>T</w:t>
      </w:r>
      <w:r w:rsidRPr="006C24A3">
        <w:rPr>
          <w:rFonts w:asciiTheme="majorBidi" w:eastAsia="Roboto" w:hAnsiTheme="majorBidi" w:cstheme="majorBidi"/>
          <w:szCs w:val="22"/>
        </w:rPr>
        <w:t>2</w:t>
      </w:r>
      <w:r w:rsidRPr="006C24A3">
        <w:rPr>
          <w:rFonts w:hint="cs"/>
          <w:sz w:val="27"/>
          <w:rtl/>
          <w:lang w:bidi="ar-IQ"/>
        </w:rPr>
        <w:t xml:space="preserve"> ضرورة عارضية، وكانت </w:t>
      </w:r>
      <w:r w:rsidR="00D22548">
        <w:rPr>
          <w:rFonts w:asciiTheme="majorBidi" w:eastAsia="Roboto" w:hAnsiTheme="majorBidi" w:cstheme="majorBidi"/>
          <w:szCs w:val="22"/>
        </w:rPr>
        <w:t>P</w:t>
      </w:r>
      <w:r w:rsidRPr="006C24A3">
        <w:rPr>
          <w:rFonts w:hint="cs"/>
          <w:sz w:val="27"/>
          <w:rtl/>
          <w:lang w:bidi="ar-IQ"/>
        </w:rPr>
        <w:t xml:space="preserve"> تستلزم </w:t>
      </w:r>
      <w:r w:rsidR="00D22548">
        <w:rPr>
          <w:rFonts w:asciiTheme="majorBidi" w:eastAsia="Roboto" w:hAnsiTheme="majorBidi" w:cstheme="majorBidi"/>
          <w:szCs w:val="22"/>
        </w:rPr>
        <w:t>Q</w:t>
      </w:r>
      <w:r w:rsidRPr="006C24A3">
        <w:rPr>
          <w:rFonts w:hint="cs"/>
          <w:sz w:val="27"/>
          <w:rtl/>
          <w:lang w:bidi="ar-IQ"/>
        </w:rPr>
        <w:t xml:space="preserve">، سوف تكون </w:t>
      </w:r>
      <w:r w:rsidR="00D22548">
        <w:rPr>
          <w:rFonts w:asciiTheme="majorBidi" w:eastAsia="Roboto" w:hAnsiTheme="majorBidi" w:cstheme="majorBidi"/>
          <w:szCs w:val="22"/>
        </w:rPr>
        <w:t>Q</w:t>
      </w:r>
      <w:r w:rsidRPr="006C24A3">
        <w:rPr>
          <w:rFonts w:hint="cs"/>
          <w:sz w:val="27"/>
          <w:rtl/>
          <w:lang w:bidi="ar-IQ"/>
        </w:rPr>
        <w:t xml:space="preserve"> في الفترة الزمنية </w:t>
      </w:r>
      <w:r w:rsidR="00D22548">
        <w:rPr>
          <w:rFonts w:asciiTheme="majorBidi" w:eastAsia="Roboto" w:hAnsiTheme="majorBidi" w:cstheme="majorBidi"/>
          <w:szCs w:val="22"/>
        </w:rPr>
        <w:t>T</w:t>
      </w:r>
      <w:r w:rsidRPr="006C24A3">
        <w:rPr>
          <w:rFonts w:asciiTheme="majorBidi" w:eastAsia="Roboto" w:hAnsiTheme="majorBidi" w:cstheme="majorBidi"/>
          <w:szCs w:val="22"/>
        </w:rPr>
        <w:t>2</w:t>
      </w:r>
      <w:r w:rsidRPr="006C24A3">
        <w:rPr>
          <w:rFonts w:hint="cs"/>
          <w:sz w:val="27"/>
          <w:rtl/>
          <w:lang w:bidi="ar-IQ"/>
        </w:rPr>
        <w:t xml:space="preserve"> ذات ضرورة عارضية (أصل انتقال الضرورة)</w:t>
      </w:r>
      <w:r w:rsidRPr="006C24A3">
        <w:rPr>
          <w:sz w:val="27"/>
          <w:vertAlign w:val="superscript"/>
          <w:rtl/>
          <w:lang w:bidi="ar-IQ"/>
        </w:rPr>
        <w:t>(</w:t>
      </w:r>
      <w:r w:rsidRPr="006C24A3">
        <w:rPr>
          <w:rStyle w:val="af9"/>
          <w:sz w:val="27"/>
          <w:rtl/>
          <w:lang w:bidi="ar-IQ"/>
        </w:rPr>
        <w:endnoteReference w:id="265"/>
      </w:r>
      <w:r w:rsidRPr="006C24A3">
        <w:rPr>
          <w:sz w:val="27"/>
          <w:vertAlign w:val="superscript"/>
          <w:rtl/>
          <w:lang w:bidi="ar-IQ"/>
        </w:rPr>
        <w:t>)</w:t>
      </w:r>
      <w:r w:rsidRPr="006C24A3">
        <w:rPr>
          <w:rFonts w:hint="cs"/>
          <w:sz w:val="27"/>
          <w:rtl/>
          <w:lang w:bidi="ar-IQ"/>
        </w:rPr>
        <w:t>.</w:t>
      </w:r>
    </w:p>
    <w:p w:rsidR="00015BA9" w:rsidRPr="006C24A3" w:rsidRDefault="00015BA9" w:rsidP="00D22548">
      <w:pPr>
        <w:rPr>
          <w:sz w:val="27"/>
          <w:rtl/>
          <w:lang w:bidi="ar-IQ"/>
        </w:rPr>
      </w:pPr>
      <w:r w:rsidRPr="006C24A3">
        <w:rPr>
          <w:rFonts w:hint="cs"/>
          <w:sz w:val="27"/>
          <w:rtl/>
          <w:lang w:bidi="ar-IQ"/>
        </w:rPr>
        <w:t xml:space="preserve">4ـ إن الله في الفترة الزمنية </w:t>
      </w:r>
      <w:r w:rsidR="00D22548">
        <w:rPr>
          <w:rFonts w:asciiTheme="majorBidi" w:eastAsia="Roboto" w:hAnsiTheme="majorBidi" w:cstheme="majorBidi"/>
          <w:szCs w:val="22"/>
        </w:rPr>
        <w:t>T</w:t>
      </w:r>
      <w:r w:rsidRPr="006C24A3">
        <w:rPr>
          <w:rFonts w:asciiTheme="majorBidi" w:eastAsia="Roboto" w:hAnsiTheme="majorBidi" w:cstheme="majorBidi"/>
          <w:szCs w:val="22"/>
        </w:rPr>
        <w:t>1</w:t>
      </w:r>
      <w:r w:rsidRPr="006C24A3">
        <w:rPr>
          <w:rFonts w:hint="cs"/>
          <w:sz w:val="27"/>
          <w:rtl/>
          <w:lang w:bidi="ar-IQ"/>
        </w:rPr>
        <w:t xml:space="preserve"> يعلم أني في الفترة الزمنية </w:t>
      </w:r>
      <w:r w:rsidR="00D22548">
        <w:rPr>
          <w:rFonts w:asciiTheme="majorBidi" w:eastAsia="Roboto" w:hAnsiTheme="majorBidi" w:cstheme="majorBidi"/>
          <w:szCs w:val="22"/>
        </w:rPr>
        <w:t>T</w:t>
      </w:r>
      <w:r w:rsidRPr="006C24A3">
        <w:rPr>
          <w:rFonts w:asciiTheme="majorBidi" w:eastAsia="Roboto" w:hAnsiTheme="majorBidi" w:cstheme="majorBidi"/>
          <w:szCs w:val="22"/>
        </w:rPr>
        <w:t>3</w:t>
      </w:r>
      <w:r w:rsidRPr="006C24A3">
        <w:rPr>
          <w:rFonts w:hint="cs"/>
          <w:sz w:val="27"/>
          <w:rtl/>
          <w:lang w:bidi="ar-IQ"/>
        </w:rPr>
        <w:t xml:space="preserve"> سوف أقوم بالفعل </w:t>
      </w:r>
      <w:r w:rsidR="00D22548">
        <w:rPr>
          <w:rFonts w:asciiTheme="majorBidi" w:eastAsia="Roboto" w:hAnsiTheme="majorBidi" w:cstheme="majorBidi"/>
          <w:szCs w:val="22"/>
        </w:rPr>
        <w:t>C</w:t>
      </w:r>
      <w:r w:rsidRPr="006C24A3">
        <w:rPr>
          <w:rFonts w:hint="cs"/>
          <w:sz w:val="27"/>
          <w:rtl/>
          <w:lang w:bidi="ar-IQ"/>
        </w:rPr>
        <w:t xml:space="preserve">، وهذا يستلزم أني سوف أقوم </w:t>
      </w:r>
      <w:r w:rsidRPr="006C24A3">
        <w:rPr>
          <w:sz w:val="27"/>
          <w:rtl/>
          <w:lang w:bidi="ar-IQ"/>
        </w:rPr>
        <w:t xml:space="preserve">بالفعل </w:t>
      </w:r>
      <w:r w:rsidR="00D22548">
        <w:rPr>
          <w:rFonts w:asciiTheme="majorBidi" w:eastAsia="Roboto" w:hAnsiTheme="majorBidi" w:cstheme="majorBidi"/>
          <w:szCs w:val="22"/>
        </w:rPr>
        <w:t>C</w:t>
      </w:r>
      <w:r w:rsidRPr="006C24A3">
        <w:rPr>
          <w:sz w:val="27"/>
          <w:rtl/>
        </w:rPr>
        <w:t xml:space="preserve"> </w:t>
      </w:r>
      <w:r w:rsidRPr="006C24A3">
        <w:rPr>
          <w:sz w:val="27"/>
          <w:rtl/>
          <w:lang w:bidi="ar-IQ"/>
        </w:rPr>
        <w:t xml:space="preserve">في الفترة الزمنية </w:t>
      </w:r>
      <w:r w:rsidR="00D22548">
        <w:rPr>
          <w:rFonts w:asciiTheme="majorBidi" w:eastAsia="Roboto" w:hAnsiTheme="majorBidi" w:cstheme="majorBidi"/>
          <w:szCs w:val="22"/>
        </w:rPr>
        <w:t>T</w:t>
      </w:r>
      <w:r w:rsidRPr="006C24A3">
        <w:rPr>
          <w:rFonts w:asciiTheme="majorBidi" w:eastAsia="Roboto" w:hAnsiTheme="majorBidi" w:cstheme="majorBidi"/>
          <w:szCs w:val="22"/>
        </w:rPr>
        <w:t>3</w:t>
      </w:r>
      <w:r w:rsidRPr="006C24A3">
        <w:rPr>
          <w:rFonts w:hint="cs"/>
          <w:sz w:val="27"/>
          <w:rtl/>
          <w:lang w:bidi="ar-IQ"/>
        </w:rPr>
        <w:t xml:space="preserve"> (بناء على تعريف العصمة من الخطأ).</w:t>
      </w:r>
    </w:p>
    <w:p w:rsidR="00015BA9" w:rsidRPr="006C24A3" w:rsidRDefault="00015BA9" w:rsidP="00D22548">
      <w:pPr>
        <w:rPr>
          <w:sz w:val="27"/>
          <w:rtl/>
          <w:lang w:bidi="ar-IQ"/>
        </w:rPr>
      </w:pPr>
      <w:r w:rsidRPr="006C24A3">
        <w:rPr>
          <w:rFonts w:hint="cs"/>
          <w:sz w:val="27"/>
          <w:rtl/>
          <w:lang w:bidi="ar-IQ"/>
        </w:rPr>
        <w:t xml:space="preserve">5ـ وعلى هذا الأساس فإن قضية أني </w:t>
      </w:r>
      <w:r w:rsidRPr="006C24A3">
        <w:rPr>
          <w:sz w:val="27"/>
          <w:rtl/>
          <w:lang w:bidi="ar-IQ"/>
        </w:rPr>
        <w:t xml:space="preserve">في الفترة الزمنية </w:t>
      </w:r>
      <w:r w:rsidR="00D22548">
        <w:rPr>
          <w:rFonts w:asciiTheme="majorBidi" w:eastAsia="Roboto" w:hAnsiTheme="majorBidi" w:cstheme="majorBidi"/>
          <w:szCs w:val="22"/>
        </w:rPr>
        <w:t>T</w:t>
      </w:r>
      <w:r w:rsidRPr="006C24A3">
        <w:rPr>
          <w:rFonts w:asciiTheme="majorBidi" w:eastAsia="Roboto" w:hAnsiTheme="majorBidi" w:cstheme="majorBidi"/>
          <w:szCs w:val="22"/>
        </w:rPr>
        <w:t>3</w:t>
      </w:r>
      <w:r w:rsidRPr="006C24A3">
        <w:rPr>
          <w:sz w:val="27"/>
          <w:rtl/>
          <w:lang w:bidi="ar-IQ"/>
        </w:rPr>
        <w:t xml:space="preserve"> سوف أقوم بالفعل </w:t>
      </w:r>
      <w:r w:rsidR="00D22548">
        <w:rPr>
          <w:rFonts w:asciiTheme="majorBidi" w:eastAsia="Roboto" w:hAnsiTheme="majorBidi" w:cstheme="majorBidi"/>
          <w:szCs w:val="22"/>
        </w:rPr>
        <w:t>C</w:t>
      </w:r>
      <w:r w:rsidRPr="006C24A3">
        <w:rPr>
          <w:rFonts w:hint="cs"/>
          <w:sz w:val="27"/>
          <w:rtl/>
          <w:lang w:bidi="ar-IQ"/>
        </w:rPr>
        <w:t xml:space="preserve"> سوف يكون لها </w:t>
      </w:r>
      <w:r w:rsidRPr="006C24A3">
        <w:rPr>
          <w:sz w:val="27"/>
          <w:rtl/>
          <w:lang w:bidi="ar-IQ"/>
        </w:rPr>
        <w:t xml:space="preserve">في الفترة الزمنية </w:t>
      </w:r>
      <w:r w:rsidR="00D22548">
        <w:rPr>
          <w:rFonts w:asciiTheme="majorBidi" w:eastAsia="Roboto" w:hAnsiTheme="majorBidi" w:cstheme="majorBidi"/>
          <w:szCs w:val="22"/>
        </w:rPr>
        <w:t>T</w:t>
      </w:r>
      <w:r w:rsidRPr="006C24A3">
        <w:rPr>
          <w:rFonts w:asciiTheme="majorBidi" w:eastAsia="Roboto" w:hAnsiTheme="majorBidi" w:cstheme="majorBidi"/>
          <w:szCs w:val="22"/>
        </w:rPr>
        <w:t>2</w:t>
      </w:r>
      <w:r w:rsidRPr="006C24A3">
        <w:rPr>
          <w:sz w:val="27"/>
          <w:rtl/>
          <w:lang w:bidi="ar-IQ"/>
        </w:rPr>
        <w:t xml:space="preserve"> ضرورة عارضية</w:t>
      </w:r>
      <w:r w:rsidRPr="006C24A3">
        <w:rPr>
          <w:rFonts w:hint="cs"/>
          <w:sz w:val="27"/>
          <w:rtl/>
          <w:lang w:bidi="ar-IQ"/>
        </w:rPr>
        <w:t xml:space="preserve"> (بناء</w:t>
      </w:r>
      <w:r w:rsidR="003E65AD" w:rsidRPr="006C24A3">
        <w:rPr>
          <w:rFonts w:hint="cs"/>
          <w:sz w:val="27"/>
          <w:rtl/>
        </w:rPr>
        <w:t>ً</w:t>
      </w:r>
      <w:r w:rsidRPr="006C24A3">
        <w:rPr>
          <w:rFonts w:hint="cs"/>
          <w:sz w:val="27"/>
          <w:rtl/>
          <w:lang w:bidi="ar-IQ"/>
        </w:rPr>
        <w:t xml:space="preserve"> على القضي</w:t>
      </w:r>
      <w:r w:rsidR="003E65AD" w:rsidRPr="006C24A3">
        <w:rPr>
          <w:rFonts w:hint="cs"/>
          <w:sz w:val="27"/>
          <w:rtl/>
          <w:lang w:bidi="ar-IQ"/>
        </w:rPr>
        <w:t>تين</w:t>
      </w:r>
      <w:r w:rsidRPr="006C24A3">
        <w:rPr>
          <w:rFonts w:hint="cs"/>
          <w:sz w:val="27"/>
          <w:rtl/>
          <w:lang w:bidi="ar-IQ"/>
        </w:rPr>
        <w:t xml:space="preserve"> 2 و4).</w:t>
      </w:r>
    </w:p>
    <w:p w:rsidR="00015BA9" w:rsidRPr="006C24A3" w:rsidRDefault="00015BA9" w:rsidP="00D22548">
      <w:pPr>
        <w:rPr>
          <w:sz w:val="27"/>
          <w:rtl/>
          <w:lang w:bidi="ar-IQ"/>
        </w:rPr>
      </w:pPr>
      <w:r w:rsidRPr="006C24A3">
        <w:rPr>
          <w:rFonts w:hint="cs"/>
          <w:sz w:val="27"/>
          <w:rtl/>
          <w:lang w:bidi="ar-IQ"/>
        </w:rPr>
        <w:lastRenderedPageBreak/>
        <w:t xml:space="preserve">6ـ إذا كانت </w:t>
      </w:r>
      <w:r w:rsidRPr="006C24A3">
        <w:rPr>
          <w:sz w:val="27"/>
          <w:rtl/>
          <w:lang w:bidi="ar-IQ"/>
        </w:rPr>
        <w:t>قضية أن</w:t>
      </w:r>
      <w:r w:rsidR="003E65AD" w:rsidRPr="006C24A3">
        <w:rPr>
          <w:rFonts w:hint="cs"/>
          <w:sz w:val="27"/>
          <w:rtl/>
          <w:lang w:bidi="ar-IQ"/>
        </w:rPr>
        <w:t>ن</w:t>
      </w:r>
      <w:r w:rsidRPr="006C24A3">
        <w:rPr>
          <w:sz w:val="27"/>
          <w:rtl/>
          <w:lang w:bidi="ar-IQ"/>
        </w:rPr>
        <w:t xml:space="preserve">ي في الفترة الزمنية </w:t>
      </w:r>
      <w:r w:rsidR="00D22548">
        <w:rPr>
          <w:rFonts w:asciiTheme="majorBidi" w:eastAsia="Roboto" w:hAnsiTheme="majorBidi" w:cstheme="majorBidi"/>
          <w:szCs w:val="22"/>
        </w:rPr>
        <w:t>T</w:t>
      </w:r>
      <w:r w:rsidRPr="006C24A3">
        <w:rPr>
          <w:rFonts w:asciiTheme="majorBidi" w:eastAsia="Roboto" w:hAnsiTheme="majorBidi" w:cstheme="majorBidi"/>
          <w:szCs w:val="22"/>
        </w:rPr>
        <w:t>3</w:t>
      </w:r>
      <w:r w:rsidRPr="006C24A3">
        <w:rPr>
          <w:sz w:val="27"/>
          <w:rtl/>
          <w:lang w:bidi="ar-IQ"/>
        </w:rPr>
        <w:t xml:space="preserve"> سوف أقوم بالفعل </w:t>
      </w:r>
      <w:r w:rsidR="00D22548">
        <w:rPr>
          <w:rFonts w:asciiTheme="majorBidi" w:eastAsia="Roboto" w:hAnsiTheme="majorBidi" w:cstheme="majorBidi"/>
          <w:szCs w:val="22"/>
        </w:rPr>
        <w:t>C</w:t>
      </w:r>
      <w:r w:rsidRPr="006C24A3">
        <w:rPr>
          <w:rFonts w:hint="cs"/>
          <w:sz w:val="27"/>
          <w:rtl/>
          <w:lang w:bidi="ar-IQ"/>
        </w:rPr>
        <w:t xml:space="preserve"> ذات </w:t>
      </w:r>
      <w:r w:rsidRPr="006C24A3">
        <w:rPr>
          <w:sz w:val="27"/>
          <w:rtl/>
          <w:lang w:bidi="ar-IQ"/>
        </w:rPr>
        <w:t>ضرورة عارضية</w:t>
      </w:r>
      <w:r w:rsidR="00964271" w:rsidRPr="006C24A3">
        <w:rPr>
          <w:sz w:val="27"/>
          <w:rtl/>
          <w:lang w:bidi="ar-IQ"/>
        </w:rPr>
        <w:t xml:space="preserve"> في الفترة الزمنية </w:t>
      </w:r>
      <w:r w:rsidR="00D22548">
        <w:rPr>
          <w:rFonts w:asciiTheme="majorBidi" w:eastAsia="Roboto" w:hAnsiTheme="majorBidi" w:cstheme="majorBidi"/>
          <w:szCs w:val="22"/>
        </w:rPr>
        <w:t>T</w:t>
      </w:r>
      <w:r w:rsidR="00964271" w:rsidRPr="006C24A3">
        <w:rPr>
          <w:rFonts w:asciiTheme="majorBidi" w:eastAsia="Roboto" w:hAnsiTheme="majorBidi" w:cstheme="majorBidi"/>
          <w:szCs w:val="22"/>
        </w:rPr>
        <w:t>2</w:t>
      </w:r>
      <w:r w:rsidRPr="006C24A3">
        <w:rPr>
          <w:rFonts w:hint="cs"/>
          <w:sz w:val="27"/>
          <w:rtl/>
          <w:lang w:bidi="ar-IQ"/>
        </w:rPr>
        <w:t xml:space="preserve"> </w:t>
      </w:r>
      <w:r w:rsidR="00964271" w:rsidRPr="006C24A3">
        <w:rPr>
          <w:rFonts w:hint="cs"/>
          <w:sz w:val="27"/>
          <w:rtl/>
          <w:lang w:bidi="ar-IQ"/>
        </w:rPr>
        <w:t xml:space="preserve">ففي الفترة الزمنية </w:t>
      </w:r>
      <w:r w:rsidR="00D22548">
        <w:rPr>
          <w:rFonts w:asciiTheme="majorBidi" w:eastAsia="Roboto" w:hAnsiTheme="majorBidi" w:cstheme="majorBidi"/>
          <w:szCs w:val="22"/>
        </w:rPr>
        <w:t>T</w:t>
      </w:r>
      <w:r w:rsidR="00964271" w:rsidRPr="006C24A3">
        <w:rPr>
          <w:rFonts w:asciiTheme="majorBidi" w:eastAsia="Roboto" w:hAnsiTheme="majorBidi" w:cstheme="majorBidi"/>
          <w:szCs w:val="22"/>
        </w:rPr>
        <w:t>2</w:t>
      </w:r>
      <w:r w:rsidR="00964271" w:rsidRPr="006C24A3">
        <w:rPr>
          <w:rFonts w:hint="cs"/>
          <w:sz w:val="27"/>
          <w:rtl/>
          <w:lang w:bidi="ar-IQ"/>
        </w:rPr>
        <w:t xml:space="preserve"> </w:t>
      </w:r>
      <w:r w:rsidRPr="006C24A3">
        <w:rPr>
          <w:rFonts w:hint="cs"/>
          <w:sz w:val="27"/>
          <w:rtl/>
          <w:lang w:bidi="ar-IQ"/>
        </w:rPr>
        <w:t xml:space="preserve">سوف </w:t>
      </w:r>
      <w:r w:rsidR="00D47AF2" w:rsidRPr="006C24A3">
        <w:rPr>
          <w:rFonts w:hint="cs"/>
          <w:sz w:val="27"/>
          <w:rtl/>
          <w:lang w:bidi="ar-IQ"/>
        </w:rPr>
        <w:t>ي</w:t>
      </w:r>
      <w:r w:rsidRPr="006C24A3">
        <w:rPr>
          <w:rFonts w:hint="cs"/>
          <w:sz w:val="27"/>
          <w:rtl/>
          <w:lang w:bidi="ar-IQ"/>
        </w:rPr>
        <w:t>كون صادق</w:t>
      </w:r>
      <w:r w:rsidR="00D47AF2" w:rsidRPr="006C24A3">
        <w:rPr>
          <w:rFonts w:hint="cs"/>
          <w:sz w:val="27"/>
          <w:rtl/>
          <w:lang w:bidi="ar-IQ"/>
        </w:rPr>
        <w:t>اً</w:t>
      </w:r>
      <w:r w:rsidRPr="006C24A3">
        <w:rPr>
          <w:rFonts w:hint="cs"/>
          <w:sz w:val="27"/>
          <w:rtl/>
          <w:lang w:bidi="ar-IQ"/>
        </w:rPr>
        <w:t xml:space="preserve"> </w:t>
      </w:r>
      <w:r w:rsidR="00D47AF2" w:rsidRPr="006C24A3">
        <w:rPr>
          <w:rFonts w:hint="cs"/>
          <w:sz w:val="27"/>
          <w:rtl/>
          <w:lang w:bidi="ar-IQ"/>
        </w:rPr>
        <w:t>أنه</w:t>
      </w:r>
      <w:r w:rsidRPr="006C24A3">
        <w:rPr>
          <w:rFonts w:hint="cs"/>
          <w:sz w:val="27"/>
          <w:rtl/>
          <w:lang w:bidi="ar-IQ"/>
        </w:rPr>
        <w:t xml:space="preserve"> في </w:t>
      </w:r>
      <w:r w:rsidRPr="006C24A3">
        <w:rPr>
          <w:sz w:val="27"/>
          <w:rtl/>
          <w:lang w:bidi="ar-IQ"/>
        </w:rPr>
        <w:t xml:space="preserve">الفترة الزمنية </w:t>
      </w:r>
      <w:r w:rsidR="00D22548">
        <w:rPr>
          <w:rFonts w:asciiTheme="majorBidi" w:eastAsia="Roboto" w:hAnsiTheme="majorBidi" w:cstheme="majorBidi"/>
          <w:szCs w:val="22"/>
        </w:rPr>
        <w:t>T</w:t>
      </w:r>
      <w:r w:rsidRPr="006C24A3">
        <w:rPr>
          <w:rFonts w:asciiTheme="majorBidi" w:eastAsia="Roboto" w:hAnsiTheme="majorBidi" w:cstheme="majorBidi"/>
          <w:szCs w:val="22"/>
        </w:rPr>
        <w:t>3</w:t>
      </w:r>
      <w:r w:rsidRPr="006C24A3">
        <w:rPr>
          <w:rFonts w:hint="cs"/>
          <w:sz w:val="27"/>
          <w:rtl/>
          <w:lang w:bidi="ar-IQ"/>
        </w:rPr>
        <w:t xml:space="preserve"> </w:t>
      </w:r>
      <w:r w:rsidR="00D47AF2" w:rsidRPr="006C24A3">
        <w:rPr>
          <w:rFonts w:hint="cs"/>
          <w:sz w:val="27"/>
          <w:rtl/>
          <w:lang w:bidi="ar-IQ"/>
        </w:rPr>
        <w:t xml:space="preserve">لن أكون </w:t>
      </w:r>
      <w:r w:rsidRPr="006C24A3">
        <w:rPr>
          <w:rFonts w:hint="cs"/>
          <w:sz w:val="27"/>
          <w:rtl/>
          <w:lang w:bidi="ar-IQ"/>
        </w:rPr>
        <w:t>قادراً على القيام بشيء</w:t>
      </w:r>
      <w:r w:rsidR="003E65AD" w:rsidRPr="006C24A3">
        <w:rPr>
          <w:rFonts w:hint="cs"/>
          <w:sz w:val="27"/>
          <w:rtl/>
        </w:rPr>
        <w:t>ٍ</w:t>
      </w:r>
      <w:r w:rsidRPr="006C24A3">
        <w:rPr>
          <w:rFonts w:hint="cs"/>
          <w:sz w:val="27"/>
          <w:rtl/>
          <w:lang w:bidi="ar-IQ"/>
        </w:rPr>
        <w:t xml:space="preserve"> آخر غير الفعل </w:t>
      </w:r>
      <w:r w:rsidR="00D22548">
        <w:rPr>
          <w:rFonts w:asciiTheme="majorBidi" w:eastAsia="Roboto" w:hAnsiTheme="majorBidi" w:cstheme="majorBidi"/>
          <w:szCs w:val="22"/>
        </w:rPr>
        <w:t>C</w:t>
      </w:r>
      <w:r w:rsidRPr="006C24A3">
        <w:rPr>
          <w:rFonts w:hint="cs"/>
          <w:sz w:val="27"/>
          <w:rtl/>
          <w:lang w:bidi="ar-IQ"/>
        </w:rPr>
        <w:t xml:space="preserve"> (المقد</w:t>
      </w:r>
      <w:r w:rsidR="00D47AF2" w:rsidRPr="006C24A3">
        <w:rPr>
          <w:rFonts w:hint="cs"/>
          <w:sz w:val="27"/>
          <w:rtl/>
          <w:lang w:bidi="ar-IQ"/>
        </w:rPr>
        <w:t>ّ</w:t>
      </w:r>
      <w:r w:rsidRPr="006C24A3">
        <w:rPr>
          <w:rFonts w:hint="cs"/>
          <w:sz w:val="27"/>
          <w:rtl/>
          <w:lang w:bidi="ar-IQ"/>
        </w:rPr>
        <w:t>مة).</w:t>
      </w:r>
    </w:p>
    <w:p w:rsidR="00015BA9" w:rsidRPr="006C24A3" w:rsidRDefault="00015BA9" w:rsidP="006841FC">
      <w:pPr>
        <w:rPr>
          <w:sz w:val="27"/>
          <w:lang w:bidi="ar-IQ"/>
        </w:rPr>
      </w:pPr>
      <w:r w:rsidRPr="006C24A3">
        <w:rPr>
          <w:rFonts w:hint="cs"/>
          <w:sz w:val="27"/>
          <w:rtl/>
          <w:lang w:bidi="ar-IQ"/>
        </w:rPr>
        <w:t>7ـ إذا كنت في الوقت الذي أقوم فيه بفعل شيء</w:t>
      </w:r>
      <w:r w:rsidR="00D47AF2" w:rsidRPr="006C24A3">
        <w:rPr>
          <w:rFonts w:hint="cs"/>
          <w:sz w:val="27"/>
          <w:rtl/>
          <w:lang w:bidi="ar-IQ"/>
        </w:rPr>
        <w:t>ٍ</w:t>
      </w:r>
      <w:r w:rsidRPr="006C24A3">
        <w:rPr>
          <w:rFonts w:hint="cs"/>
          <w:sz w:val="27"/>
          <w:rtl/>
          <w:lang w:bidi="ar-IQ"/>
        </w:rPr>
        <w:t xml:space="preserve"> لا أستطيع القيام بفعل</w:t>
      </w:r>
      <w:r w:rsidR="00D47AF2" w:rsidRPr="006C24A3">
        <w:rPr>
          <w:rFonts w:hint="cs"/>
          <w:sz w:val="27"/>
          <w:rtl/>
          <w:lang w:bidi="ar-IQ"/>
        </w:rPr>
        <w:t>ٍ</w:t>
      </w:r>
      <w:r w:rsidRPr="006C24A3">
        <w:rPr>
          <w:rFonts w:hint="cs"/>
          <w:sz w:val="27"/>
          <w:rtl/>
          <w:lang w:bidi="ar-IQ"/>
        </w:rPr>
        <w:t xml:space="preserve"> آخر فإني لن أقوم بذلك العمل عن إرادة</w:t>
      </w:r>
      <w:r w:rsidR="00D47AF2" w:rsidRPr="006C24A3">
        <w:rPr>
          <w:rFonts w:hint="cs"/>
          <w:sz w:val="27"/>
          <w:rtl/>
          <w:lang w:bidi="ar-IQ"/>
        </w:rPr>
        <w:t>ٍ</w:t>
      </w:r>
      <w:r w:rsidRPr="006C24A3">
        <w:rPr>
          <w:rFonts w:hint="cs"/>
          <w:sz w:val="27"/>
          <w:rtl/>
          <w:lang w:bidi="ar-IQ"/>
        </w:rPr>
        <w:t xml:space="preserve"> واختيار (أصل البدائل الممكنة)</w:t>
      </w:r>
      <w:r w:rsidRPr="006C24A3">
        <w:rPr>
          <w:sz w:val="27"/>
          <w:vertAlign w:val="superscript"/>
          <w:rtl/>
          <w:lang w:bidi="ar-IQ"/>
        </w:rPr>
        <w:t>(</w:t>
      </w:r>
      <w:r w:rsidRPr="006C24A3">
        <w:rPr>
          <w:rStyle w:val="af9"/>
          <w:sz w:val="27"/>
          <w:rtl/>
          <w:lang w:bidi="ar-IQ"/>
        </w:rPr>
        <w:endnoteReference w:id="266"/>
      </w:r>
      <w:r w:rsidRPr="006C24A3">
        <w:rPr>
          <w:sz w:val="27"/>
          <w:vertAlign w:val="superscript"/>
          <w:rtl/>
          <w:lang w:bidi="ar-IQ"/>
        </w:rPr>
        <w:t>)</w:t>
      </w:r>
      <w:r w:rsidRPr="006C24A3">
        <w:rPr>
          <w:rFonts w:hint="cs"/>
          <w:sz w:val="27"/>
          <w:rtl/>
          <w:lang w:bidi="ar-IQ"/>
        </w:rPr>
        <w:t>.</w:t>
      </w:r>
    </w:p>
    <w:p w:rsidR="00015BA9" w:rsidRPr="006C24A3" w:rsidRDefault="00015BA9" w:rsidP="00D22548">
      <w:pPr>
        <w:rPr>
          <w:sz w:val="27"/>
          <w:rtl/>
        </w:rPr>
      </w:pPr>
      <w:r w:rsidRPr="006C24A3">
        <w:rPr>
          <w:rFonts w:hint="cs"/>
          <w:sz w:val="27"/>
          <w:rtl/>
          <w:lang w:bidi="ar-IQ"/>
        </w:rPr>
        <w:t xml:space="preserve">8ـ وعلى هذا الأساس فإني </w:t>
      </w:r>
      <w:r w:rsidRPr="006C24A3">
        <w:rPr>
          <w:sz w:val="27"/>
          <w:rtl/>
          <w:lang w:bidi="ar-IQ"/>
        </w:rPr>
        <w:t xml:space="preserve">في الفترة الزمنية </w:t>
      </w:r>
      <w:r w:rsidR="00D22548">
        <w:rPr>
          <w:rFonts w:asciiTheme="majorBidi" w:eastAsia="Roboto" w:hAnsiTheme="majorBidi" w:cstheme="majorBidi"/>
          <w:szCs w:val="22"/>
        </w:rPr>
        <w:t>T</w:t>
      </w:r>
      <w:r w:rsidRPr="006C24A3">
        <w:rPr>
          <w:rFonts w:asciiTheme="majorBidi" w:eastAsia="Roboto" w:hAnsiTheme="majorBidi" w:cstheme="majorBidi"/>
          <w:szCs w:val="22"/>
        </w:rPr>
        <w:t>3</w:t>
      </w:r>
      <w:r w:rsidRPr="006C24A3">
        <w:rPr>
          <w:sz w:val="27"/>
          <w:rtl/>
          <w:lang w:bidi="ar-IQ"/>
        </w:rPr>
        <w:t xml:space="preserve"> سوف</w:t>
      </w:r>
      <w:r w:rsidRPr="006C24A3">
        <w:rPr>
          <w:rFonts w:hint="cs"/>
          <w:sz w:val="27"/>
          <w:rtl/>
          <w:lang w:bidi="ar-IQ"/>
        </w:rPr>
        <w:t xml:space="preserve"> لن</w:t>
      </w:r>
      <w:r w:rsidRPr="006C24A3">
        <w:rPr>
          <w:sz w:val="27"/>
          <w:rtl/>
          <w:lang w:bidi="ar-IQ"/>
        </w:rPr>
        <w:t xml:space="preserve"> أقوم بالفعل </w:t>
      </w:r>
      <w:r w:rsidR="00D22548">
        <w:rPr>
          <w:rFonts w:asciiTheme="majorBidi" w:eastAsia="Roboto" w:hAnsiTheme="majorBidi" w:cstheme="majorBidi"/>
          <w:szCs w:val="22"/>
        </w:rPr>
        <w:t>C</w:t>
      </w:r>
      <w:r w:rsidRPr="006C24A3">
        <w:rPr>
          <w:rFonts w:hint="cs"/>
          <w:sz w:val="27"/>
          <w:rtl/>
          <w:lang w:bidi="ar-IQ"/>
        </w:rPr>
        <w:t xml:space="preserve"> عن إرادة</w:t>
      </w:r>
      <w:r w:rsidR="00D47AF2" w:rsidRPr="006C24A3">
        <w:rPr>
          <w:rFonts w:hint="cs"/>
          <w:sz w:val="27"/>
          <w:rtl/>
          <w:lang w:bidi="ar-IQ"/>
        </w:rPr>
        <w:t>ٍ</w:t>
      </w:r>
      <w:r w:rsidRPr="006C24A3">
        <w:rPr>
          <w:rFonts w:hint="cs"/>
          <w:sz w:val="27"/>
          <w:rtl/>
          <w:lang w:bidi="ar-IQ"/>
        </w:rPr>
        <w:t xml:space="preserve"> واختيار (بناء</w:t>
      </w:r>
      <w:r w:rsidR="00D47AF2" w:rsidRPr="006C24A3">
        <w:rPr>
          <w:rFonts w:hint="cs"/>
          <w:sz w:val="27"/>
          <w:rtl/>
          <w:lang w:bidi="ar-IQ"/>
        </w:rPr>
        <w:t>ً</w:t>
      </w:r>
      <w:r w:rsidRPr="006C24A3">
        <w:rPr>
          <w:rFonts w:hint="cs"/>
          <w:sz w:val="27"/>
          <w:rtl/>
          <w:lang w:bidi="ar-IQ"/>
        </w:rPr>
        <w:t xml:space="preserve"> على القضي</w:t>
      </w:r>
      <w:r w:rsidR="00D47AF2" w:rsidRPr="006C24A3">
        <w:rPr>
          <w:rFonts w:hint="cs"/>
          <w:sz w:val="27"/>
          <w:rtl/>
          <w:lang w:bidi="ar-IQ"/>
        </w:rPr>
        <w:t>تين</w:t>
      </w:r>
      <w:r w:rsidRPr="006C24A3">
        <w:rPr>
          <w:rFonts w:hint="cs"/>
          <w:sz w:val="27"/>
          <w:rtl/>
          <w:lang w:bidi="ar-IQ"/>
        </w:rPr>
        <w:t xml:space="preserve"> 5 و7)</w:t>
      </w:r>
      <w:r w:rsidRPr="006C24A3">
        <w:rPr>
          <w:sz w:val="27"/>
          <w:vertAlign w:val="superscript"/>
          <w:rtl/>
          <w:lang w:bidi="ar-IQ"/>
        </w:rPr>
        <w:t>(</w:t>
      </w:r>
      <w:r w:rsidRPr="006C24A3">
        <w:rPr>
          <w:rStyle w:val="af9"/>
          <w:sz w:val="27"/>
          <w:rtl/>
          <w:lang w:bidi="ar-IQ"/>
        </w:rPr>
        <w:endnoteReference w:id="267"/>
      </w:r>
      <w:r w:rsidRPr="006C24A3">
        <w:rPr>
          <w:sz w:val="27"/>
          <w:vertAlign w:val="superscript"/>
          <w:rtl/>
          <w:lang w:bidi="ar-IQ"/>
        </w:rPr>
        <w:t>)</w:t>
      </w:r>
      <w:r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هناك في الأبحاث الخاصة ب</w:t>
      </w:r>
      <w:r w:rsidRPr="006C24A3">
        <w:rPr>
          <w:sz w:val="27"/>
          <w:rtl/>
          <w:lang w:bidi="ar-IQ"/>
        </w:rPr>
        <w:t>ال</w:t>
      </w:r>
      <w:r w:rsidRPr="006C24A3">
        <w:rPr>
          <w:rFonts w:hint="cs"/>
          <w:sz w:val="27"/>
          <w:rtl/>
          <w:lang w:bidi="ar-IQ"/>
        </w:rPr>
        <w:t>ت</w:t>
      </w:r>
      <w:r w:rsidRPr="006C24A3">
        <w:rPr>
          <w:sz w:val="27"/>
          <w:rtl/>
          <w:lang w:bidi="ar-IQ"/>
        </w:rPr>
        <w:t>قد</w:t>
      </w:r>
      <w:r w:rsidRPr="006C24A3">
        <w:rPr>
          <w:rFonts w:hint="cs"/>
          <w:sz w:val="27"/>
          <w:rtl/>
          <w:lang w:bidi="ar-IQ"/>
        </w:rPr>
        <w:t>ي</w:t>
      </w:r>
      <w:r w:rsidRPr="006C24A3">
        <w:rPr>
          <w:sz w:val="27"/>
          <w:rtl/>
          <w:lang w:bidi="ar-IQ"/>
        </w:rPr>
        <w:t>رية اللاهوتية</w:t>
      </w:r>
      <w:r w:rsidRPr="006C24A3">
        <w:rPr>
          <w:rFonts w:hint="cs"/>
          <w:sz w:val="27"/>
          <w:rtl/>
          <w:lang w:bidi="ar-IQ"/>
        </w:rPr>
        <w:t xml:space="preserve"> فرضيتان هام</w:t>
      </w:r>
      <w:r w:rsidR="00D47AF2" w:rsidRPr="006C24A3">
        <w:rPr>
          <w:rFonts w:hint="cs"/>
          <w:sz w:val="27"/>
          <w:rtl/>
          <w:lang w:bidi="ar-IQ"/>
        </w:rPr>
        <w:t>ّ</w:t>
      </w:r>
      <w:r w:rsidRPr="006C24A3">
        <w:rPr>
          <w:rFonts w:hint="cs"/>
          <w:sz w:val="27"/>
          <w:rtl/>
          <w:lang w:bidi="ar-IQ"/>
        </w:rPr>
        <w:t>تان، وهما:</w:t>
      </w:r>
    </w:p>
    <w:p w:rsidR="00015BA9" w:rsidRPr="006C24A3" w:rsidRDefault="00015BA9" w:rsidP="006841FC">
      <w:pPr>
        <w:rPr>
          <w:sz w:val="27"/>
          <w:rtl/>
          <w:lang w:bidi="ar-IQ"/>
        </w:rPr>
      </w:pPr>
      <w:r w:rsidRPr="006C24A3">
        <w:rPr>
          <w:rFonts w:hint="cs"/>
          <w:sz w:val="27"/>
          <w:rtl/>
          <w:lang w:bidi="ar-IQ"/>
        </w:rPr>
        <w:t>1ـ إن علم الله بالمستقبل لا يقبل الخطأ.</w:t>
      </w:r>
    </w:p>
    <w:p w:rsidR="00015BA9" w:rsidRPr="006C24A3" w:rsidRDefault="00015BA9" w:rsidP="006841FC">
      <w:pPr>
        <w:rPr>
          <w:sz w:val="27"/>
          <w:rtl/>
          <w:lang w:bidi="ar-IQ"/>
        </w:rPr>
      </w:pPr>
      <w:r w:rsidRPr="006C24A3">
        <w:rPr>
          <w:rFonts w:hint="cs"/>
          <w:sz w:val="27"/>
          <w:rtl/>
          <w:lang w:bidi="ar-IQ"/>
        </w:rPr>
        <w:t>2ـ إن الإنسان مختار</w:t>
      </w:r>
      <w:r w:rsidR="00D47AF2" w:rsidRPr="006C24A3">
        <w:rPr>
          <w:rFonts w:hint="cs"/>
          <w:sz w:val="27"/>
          <w:rtl/>
          <w:lang w:bidi="ar-IQ"/>
        </w:rPr>
        <w:t>ٌ</w:t>
      </w:r>
      <w:r w:rsidRPr="006C24A3">
        <w:rPr>
          <w:rFonts w:hint="cs"/>
          <w:sz w:val="27"/>
          <w:rtl/>
          <w:lang w:bidi="ar-IQ"/>
        </w:rPr>
        <w:t>.</w:t>
      </w:r>
    </w:p>
    <w:p w:rsidR="00015BA9" w:rsidRPr="006C24A3" w:rsidRDefault="00432CF6" w:rsidP="006841FC">
      <w:pPr>
        <w:rPr>
          <w:sz w:val="27"/>
          <w:rtl/>
          <w:lang w:bidi="ar-IQ"/>
        </w:rPr>
      </w:pPr>
      <w:r w:rsidRPr="006C24A3">
        <w:rPr>
          <w:rFonts w:hint="cs"/>
          <w:sz w:val="27"/>
          <w:rtl/>
          <w:lang w:bidi="ar-IQ"/>
        </w:rPr>
        <w:t>بَيْدَ</w:t>
      </w:r>
      <w:r w:rsidR="00015BA9" w:rsidRPr="006C24A3">
        <w:rPr>
          <w:rFonts w:hint="cs"/>
          <w:sz w:val="27"/>
          <w:rtl/>
          <w:lang w:bidi="ar-IQ"/>
        </w:rPr>
        <w:t xml:space="preserve"> أن ظاهر الاستدلال على </w:t>
      </w:r>
      <w:r w:rsidR="00015BA9" w:rsidRPr="006C24A3">
        <w:rPr>
          <w:sz w:val="27"/>
          <w:rtl/>
          <w:lang w:bidi="ar-IQ"/>
        </w:rPr>
        <w:t>ال</w:t>
      </w:r>
      <w:r w:rsidR="00015BA9" w:rsidRPr="006C24A3">
        <w:rPr>
          <w:rFonts w:hint="cs"/>
          <w:sz w:val="27"/>
          <w:rtl/>
          <w:lang w:bidi="ar-IQ"/>
        </w:rPr>
        <w:t>ت</w:t>
      </w:r>
      <w:r w:rsidR="00015BA9" w:rsidRPr="006C24A3">
        <w:rPr>
          <w:sz w:val="27"/>
          <w:rtl/>
          <w:lang w:bidi="ar-IQ"/>
        </w:rPr>
        <w:t>قد</w:t>
      </w:r>
      <w:r w:rsidR="00015BA9" w:rsidRPr="006C24A3">
        <w:rPr>
          <w:rFonts w:hint="cs"/>
          <w:sz w:val="27"/>
          <w:rtl/>
          <w:lang w:bidi="ar-IQ"/>
        </w:rPr>
        <w:t>ي</w:t>
      </w:r>
      <w:r w:rsidR="00015BA9" w:rsidRPr="006C24A3">
        <w:rPr>
          <w:sz w:val="27"/>
          <w:rtl/>
          <w:lang w:bidi="ar-IQ"/>
        </w:rPr>
        <w:t>رية اللاهوتية</w:t>
      </w:r>
      <w:r w:rsidR="00015BA9" w:rsidRPr="006C24A3">
        <w:rPr>
          <w:rFonts w:hint="cs"/>
          <w:sz w:val="27"/>
          <w:rtl/>
          <w:lang w:bidi="ar-IQ"/>
        </w:rPr>
        <w:t xml:space="preserve"> الكلامية</w:t>
      </w:r>
      <w:r w:rsidR="0030092B" w:rsidRPr="006C24A3">
        <w:rPr>
          <w:rFonts w:hint="cs"/>
          <w:sz w:val="27"/>
          <w:rtl/>
          <w:lang w:bidi="ar-IQ"/>
        </w:rPr>
        <w:t xml:space="preserve"> ي</w:t>
      </w:r>
      <w:r w:rsidR="00015BA9" w:rsidRPr="006C24A3">
        <w:rPr>
          <w:rFonts w:hint="cs"/>
          <w:sz w:val="27"/>
          <w:rtl/>
          <w:lang w:bidi="ar-IQ"/>
        </w:rPr>
        <w:t>شير إلى عدم التناغم بين القضي</w:t>
      </w:r>
      <w:r w:rsidR="0030092B" w:rsidRPr="006C24A3">
        <w:rPr>
          <w:rFonts w:hint="cs"/>
          <w:sz w:val="27"/>
          <w:rtl/>
          <w:lang w:bidi="ar-IQ"/>
        </w:rPr>
        <w:t>تين</w:t>
      </w:r>
      <w:r w:rsidR="00015BA9" w:rsidRPr="006C24A3">
        <w:rPr>
          <w:rFonts w:hint="cs"/>
          <w:sz w:val="27"/>
          <w:rtl/>
          <w:lang w:bidi="ar-IQ"/>
        </w:rPr>
        <w:t xml:space="preserve"> 1 و2. إن تلك الطائفة من الفلاسفة الذين يتصوّ</w:t>
      </w:r>
      <w:r w:rsidR="0030092B" w:rsidRPr="006C24A3">
        <w:rPr>
          <w:rFonts w:hint="cs"/>
          <w:sz w:val="27"/>
          <w:rtl/>
          <w:lang w:bidi="ar-IQ"/>
        </w:rPr>
        <w:t>َ</w:t>
      </w:r>
      <w:r w:rsidR="00015BA9" w:rsidRPr="006C24A3">
        <w:rPr>
          <w:rFonts w:hint="cs"/>
          <w:sz w:val="27"/>
          <w:rtl/>
          <w:lang w:bidi="ar-IQ"/>
        </w:rPr>
        <w:t>رون أن هناك أسلوباً للحفاظ على هاتين القضيتين (1 و2) ي</w:t>
      </w:r>
      <w:r w:rsidR="0030092B" w:rsidRPr="006C24A3">
        <w:rPr>
          <w:rFonts w:hint="cs"/>
          <w:sz w:val="27"/>
          <w:rtl/>
          <w:lang w:bidi="ar-IQ"/>
        </w:rPr>
        <w:t>ُ</w:t>
      </w:r>
      <w:r w:rsidR="00015BA9" w:rsidRPr="006C24A3">
        <w:rPr>
          <w:rFonts w:hint="cs"/>
          <w:sz w:val="27"/>
          <w:rtl/>
          <w:lang w:bidi="ar-IQ"/>
        </w:rPr>
        <w:t>طل</w:t>
      </w:r>
      <w:r w:rsidR="0030092B" w:rsidRPr="006C24A3">
        <w:rPr>
          <w:rFonts w:hint="cs"/>
          <w:sz w:val="27"/>
          <w:rtl/>
          <w:lang w:bidi="ar-IQ"/>
        </w:rPr>
        <w:t>َ</w:t>
      </w:r>
      <w:r w:rsidR="00015BA9" w:rsidRPr="006C24A3">
        <w:rPr>
          <w:rFonts w:hint="cs"/>
          <w:sz w:val="27"/>
          <w:rtl/>
          <w:lang w:bidi="ar-IQ"/>
        </w:rPr>
        <w:t>ق عليهم تسمية التناغميين. وعلى هؤلاء التناغميين</w:t>
      </w:r>
      <w:r w:rsidR="00015BA9" w:rsidRPr="006C24A3">
        <w:rPr>
          <w:sz w:val="27"/>
          <w:vertAlign w:val="superscript"/>
          <w:rtl/>
          <w:lang w:bidi="ar-IQ"/>
        </w:rPr>
        <w:t>(</w:t>
      </w:r>
      <w:r w:rsidR="00015BA9" w:rsidRPr="006C24A3">
        <w:rPr>
          <w:rStyle w:val="af9"/>
          <w:sz w:val="27"/>
          <w:rtl/>
          <w:lang w:bidi="ar-IQ"/>
        </w:rPr>
        <w:endnoteReference w:id="268"/>
      </w:r>
      <w:r w:rsidR="00015BA9" w:rsidRPr="006C24A3">
        <w:rPr>
          <w:sz w:val="27"/>
          <w:vertAlign w:val="superscript"/>
          <w:rtl/>
          <w:lang w:bidi="ar-IQ"/>
        </w:rPr>
        <w:t>)</w:t>
      </w:r>
      <w:r w:rsidR="00015BA9" w:rsidRPr="006C24A3">
        <w:rPr>
          <w:rFonts w:hint="cs"/>
          <w:sz w:val="27"/>
          <w:rtl/>
          <w:lang w:bidi="ar-IQ"/>
        </w:rPr>
        <w:t xml:space="preserve"> إما أن يحد</w:t>
      </w:r>
      <w:r w:rsidR="0030092B" w:rsidRPr="006C24A3">
        <w:rPr>
          <w:rFonts w:hint="cs"/>
          <w:sz w:val="27"/>
          <w:rtl/>
          <w:lang w:bidi="ar-IQ"/>
        </w:rPr>
        <w:t>ِّ</w:t>
      </w:r>
      <w:r w:rsidR="00015BA9" w:rsidRPr="006C24A3">
        <w:rPr>
          <w:rFonts w:hint="cs"/>
          <w:sz w:val="27"/>
          <w:rtl/>
          <w:lang w:bidi="ar-IQ"/>
        </w:rPr>
        <w:t>دوا وجود مقد</w:t>
      </w:r>
      <w:r w:rsidR="0030092B" w:rsidRPr="006C24A3">
        <w:rPr>
          <w:rFonts w:hint="cs"/>
          <w:sz w:val="27"/>
          <w:rtl/>
          <w:lang w:bidi="ar-IQ"/>
        </w:rPr>
        <w:t>ّ</w:t>
      </w:r>
      <w:r w:rsidR="00015BA9" w:rsidRPr="006C24A3">
        <w:rPr>
          <w:rFonts w:hint="cs"/>
          <w:sz w:val="27"/>
          <w:rtl/>
          <w:lang w:bidi="ar-IQ"/>
        </w:rPr>
        <w:t>مة</w:t>
      </w:r>
      <w:r w:rsidR="0030092B" w:rsidRPr="006C24A3">
        <w:rPr>
          <w:rFonts w:hint="cs"/>
          <w:sz w:val="27"/>
          <w:rtl/>
          <w:lang w:bidi="ar-IQ"/>
        </w:rPr>
        <w:t>ٍ</w:t>
      </w:r>
      <w:r w:rsidR="00015BA9" w:rsidRPr="006C24A3">
        <w:rPr>
          <w:rFonts w:hint="cs"/>
          <w:sz w:val="27"/>
          <w:rtl/>
          <w:lang w:bidi="ar-IQ"/>
        </w:rPr>
        <w:t xml:space="preserve"> خاطئة في استدلال التقديرية الكلامية، أو </w:t>
      </w:r>
      <w:r w:rsidR="0030092B" w:rsidRPr="006C24A3">
        <w:rPr>
          <w:rFonts w:hint="cs"/>
          <w:sz w:val="27"/>
          <w:rtl/>
          <w:lang w:bidi="ar-IQ"/>
        </w:rPr>
        <w:t xml:space="preserve">أن </w:t>
      </w:r>
      <w:r w:rsidR="00015BA9" w:rsidRPr="006C24A3">
        <w:rPr>
          <w:rFonts w:hint="cs"/>
          <w:sz w:val="27"/>
          <w:rtl/>
          <w:lang w:bidi="ar-IQ"/>
        </w:rPr>
        <w:t>يثبتوا أن نتيجة هذا البرهان لا تتبع افتراضاته ومقد</w:t>
      </w:r>
      <w:r w:rsidR="0030092B" w:rsidRPr="006C24A3">
        <w:rPr>
          <w:rFonts w:hint="cs"/>
          <w:sz w:val="27"/>
          <w:rtl/>
          <w:lang w:bidi="ar-IQ"/>
        </w:rPr>
        <w:t>ّ</w:t>
      </w:r>
      <w:r w:rsidR="00015BA9" w:rsidRPr="006C24A3">
        <w:rPr>
          <w:rFonts w:hint="cs"/>
          <w:sz w:val="27"/>
          <w:rtl/>
          <w:lang w:bidi="ar-IQ"/>
        </w:rPr>
        <w:t>ماته.</w:t>
      </w:r>
    </w:p>
    <w:p w:rsidR="00015BA9" w:rsidRPr="006C24A3" w:rsidRDefault="00015BA9" w:rsidP="006841FC">
      <w:pPr>
        <w:rPr>
          <w:sz w:val="27"/>
          <w:lang w:bidi="ar-IQ"/>
        </w:rPr>
      </w:pPr>
      <w:r w:rsidRPr="006C24A3">
        <w:rPr>
          <w:rFonts w:hint="cs"/>
          <w:sz w:val="27"/>
          <w:rtl/>
          <w:lang w:bidi="ar-IQ"/>
        </w:rPr>
        <w:t>وأما اللا</w:t>
      </w:r>
      <w:r w:rsidR="0030092B" w:rsidRPr="006C24A3">
        <w:rPr>
          <w:rFonts w:hint="cs"/>
          <w:sz w:val="27"/>
          <w:rtl/>
          <w:lang w:bidi="ar-IQ"/>
        </w:rPr>
        <w:t>ا</w:t>
      </w:r>
      <w:r w:rsidRPr="006C24A3">
        <w:rPr>
          <w:rFonts w:hint="cs"/>
          <w:sz w:val="27"/>
          <w:rtl/>
          <w:lang w:bidi="ar-IQ"/>
        </w:rPr>
        <w:t>نسجامي</w:t>
      </w:r>
      <w:r w:rsidR="0030092B" w:rsidRPr="006C24A3">
        <w:rPr>
          <w:rFonts w:hint="cs"/>
          <w:sz w:val="27"/>
          <w:rtl/>
          <w:lang w:bidi="ar-IQ"/>
        </w:rPr>
        <w:t>ّ</w:t>
      </w:r>
      <w:r w:rsidRPr="006C24A3">
        <w:rPr>
          <w:rFonts w:hint="cs"/>
          <w:sz w:val="27"/>
          <w:rtl/>
          <w:lang w:bidi="ar-IQ"/>
        </w:rPr>
        <w:t>ون فإنهم يقولون بعدم انسجام العلم الأزلي</w:t>
      </w:r>
      <w:r w:rsidR="0030092B" w:rsidRPr="006C24A3">
        <w:rPr>
          <w:rFonts w:hint="cs"/>
          <w:sz w:val="27"/>
          <w:rtl/>
          <w:lang w:bidi="ar-IQ"/>
        </w:rPr>
        <w:t>ّ</w:t>
      </w:r>
      <w:r w:rsidRPr="006C24A3">
        <w:rPr>
          <w:rFonts w:hint="cs"/>
          <w:sz w:val="27"/>
          <w:rtl/>
          <w:lang w:bidi="ar-IQ"/>
        </w:rPr>
        <w:t xml:space="preserve"> غير القابل للخطأ مع اختيار الإنسان، ومن بين العلم </w:t>
      </w:r>
      <w:r w:rsidRPr="006C24A3">
        <w:rPr>
          <w:sz w:val="27"/>
          <w:rtl/>
          <w:lang w:bidi="ar-IQ"/>
        </w:rPr>
        <w:t>الأزلي غير القابل للخطأ</w:t>
      </w:r>
      <w:r w:rsidRPr="006C24A3">
        <w:rPr>
          <w:rFonts w:hint="cs"/>
          <w:sz w:val="27"/>
          <w:rtl/>
          <w:lang w:bidi="ar-IQ"/>
        </w:rPr>
        <w:t xml:space="preserve"> واختيار الإنسان ينكرون أحدهما من خلال الاستدلال والبرهنة</w:t>
      </w:r>
      <w:r w:rsidRPr="006C24A3">
        <w:rPr>
          <w:sz w:val="27"/>
          <w:vertAlign w:val="superscript"/>
          <w:rtl/>
          <w:lang w:bidi="ar-IQ"/>
        </w:rPr>
        <w:t>(</w:t>
      </w:r>
      <w:r w:rsidRPr="006C24A3">
        <w:rPr>
          <w:rStyle w:val="af9"/>
          <w:sz w:val="27"/>
          <w:rtl/>
          <w:lang w:bidi="ar-IQ"/>
        </w:rPr>
        <w:endnoteReference w:id="269"/>
      </w:r>
      <w:r w:rsidRPr="006C24A3">
        <w:rPr>
          <w:sz w:val="27"/>
          <w:vertAlign w:val="superscript"/>
          <w:rtl/>
          <w:lang w:bidi="ar-IQ"/>
        </w:rPr>
        <w:t>)</w:t>
      </w:r>
      <w:r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نسعى في هذه المقالة إلى تقديم دراسة</w:t>
      </w:r>
      <w:r w:rsidR="0030092B" w:rsidRPr="006C24A3">
        <w:rPr>
          <w:rFonts w:hint="cs"/>
          <w:sz w:val="27"/>
          <w:rtl/>
          <w:lang w:bidi="ar-IQ"/>
        </w:rPr>
        <w:t>ٍ</w:t>
      </w:r>
      <w:r w:rsidRPr="006C24A3">
        <w:rPr>
          <w:rFonts w:hint="cs"/>
          <w:sz w:val="27"/>
          <w:rtl/>
          <w:lang w:bidi="ar-IQ"/>
        </w:rPr>
        <w:t xml:space="preserve"> مقارنة بين آراء مفك</w:t>
      </w:r>
      <w:r w:rsidR="0030092B" w:rsidRPr="006C24A3">
        <w:rPr>
          <w:rFonts w:hint="cs"/>
          <w:sz w:val="27"/>
          <w:rtl/>
          <w:lang w:bidi="ar-IQ"/>
        </w:rPr>
        <w:t>ِّ</w:t>
      </w:r>
      <w:r w:rsidRPr="006C24A3">
        <w:rPr>
          <w:rFonts w:hint="cs"/>
          <w:sz w:val="27"/>
          <w:rtl/>
          <w:lang w:bidi="ar-IQ"/>
        </w:rPr>
        <w:t>ر</w:t>
      </w:r>
      <w:r w:rsidR="0030092B" w:rsidRPr="006C24A3">
        <w:rPr>
          <w:rFonts w:hint="cs"/>
          <w:sz w:val="27"/>
          <w:rtl/>
          <w:lang w:bidi="ar-IQ"/>
        </w:rPr>
        <w:t>َ</w:t>
      </w:r>
      <w:r w:rsidRPr="006C24A3">
        <w:rPr>
          <w:rFonts w:hint="cs"/>
          <w:sz w:val="27"/>
          <w:rtl/>
          <w:lang w:bidi="ar-IQ"/>
        </w:rPr>
        <w:t>ي</w:t>
      </w:r>
      <w:r w:rsidR="0030092B" w:rsidRPr="006C24A3">
        <w:rPr>
          <w:rFonts w:hint="cs"/>
          <w:sz w:val="27"/>
          <w:rtl/>
          <w:lang w:bidi="ar-IQ"/>
        </w:rPr>
        <w:t>ْ</w:t>
      </w:r>
      <w:r w:rsidRPr="006C24A3">
        <w:rPr>
          <w:rFonts w:hint="cs"/>
          <w:sz w:val="27"/>
          <w:rtl/>
          <w:lang w:bidi="ar-IQ"/>
        </w:rPr>
        <w:t>ن من التناغميين، وهما</w:t>
      </w:r>
      <w:r w:rsidR="0030092B" w:rsidRPr="006C24A3">
        <w:rPr>
          <w:rFonts w:hint="cs"/>
          <w:sz w:val="27"/>
          <w:rtl/>
          <w:lang w:bidi="ar-IQ"/>
        </w:rPr>
        <w:t>:</w:t>
      </w:r>
      <w:r w:rsidRPr="006C24A3">
        <w:rPr>
          <w:rFonts w:hint="cs"/>
          <w:sz w:val="27"/>
          <w:rtl/>
          <w:lang w:bidi="ar-IQ"/>
        </w:rPr>
        <w:t xml:space="preserve"> ليندا زاجزبسكي</w:t>
      </w:r>
      <w:r w:rsidR="0030092B" w:rsidRPr="006C24A3">
        <w:rPr>
          <w:rFonts w:hint="cs"/>
          <w:sz w:val="27"/>
          <w:rtl/>
          <w:lang w:bidi="ar-IQ"/>
        </w:rPr>
        <w:t>؛</w:t>
      </w:r>
      <w:r w:rsidRPr="006C24A3">
        <w:rPr>
          <w:rFonts w:hint="cs"/>
          <w:sz w:val="27"/>
          <w:rtl/>
          <w:lang w:bidi="ar-IQ"/>
        </w:rPr>
        <w:t xml:space="preserve"> والأستاذ مرتضى مطه</w:t>
      </w:r>
      <w:r w:rsidR="0030092B" w:rsidRPr="006C24A3">
        <w:rPr>
          <w:rFonts w:hint="cs"/>
          <w:sz w:val="27"/>
          <w:rtl/>
          <w:lang w:bidi="ar-IQ"/>
        </w:rPr>
        <w:t>َّ</w:t>
      </w:r>
      <w:r w:rsidRPr="006C24A3">
        <w:rPr>
          <w:rFonts w:hint="cs"/>
          <w:sz w:val="27"/>
          <w:rtl/>
          <w:lang w:bidi="ar-IQ"/>
        </w:rPr>
        <w:t>ري. وسوف نعمل أو</w:t>
      </w:r>
      <w:r w:rsidR="0030092B" w:rsidRPr="006C24A3">
        <w:rPr>
          <w:rFonts w:hint="cs"/>
          <w:sz w:val="27"/>
          <w:rtl/>
          <w:lang w:bidi="ar-IQ"/>
        </w:rPr>
        <w:t>ّ</w:t>
      </w:r>
      <w:r w:rsidRPr="006C24A3">
        <w:rPr>
          <w:rFonts w:hint="cs"/>
          <w:sz w:val="27"/>
          <w:rtl/>
          <w:lang w:bidi="ar-IQ"/>
        </w:rPr>
        <w:t>لاً على نقد ودراسة ال</w:t>
      </w:r>
      <w:r w:rsidR="0030092B" w:rsidRPr="006C24A3">
        <w:rPr>
          <w:rFonts w:hint="cs"/>
          <w:sz w:val="27"/>
          <w:rtl/>
          <w:lang w:bidi="ar-IQ"/>
        </w:rPr>
        <w:t>ا</w:t>
      </w:r>
      <w:r w:rsidRPr="006C24A3">
        <w:rPr>
          <w:rFonts w:hint="cs"/>
          <w:sz w:val="27"/>
          <w:rtl/>
          <w:lang w:bidi="ar-IQ"/>
        </w:rPr>
        <w:t>تجاهات التقليدية الثلاث</w:t>
      </w:r>
      <w:r w:rsidR="0030092B" w:rsidRPr="006C24A3">
        <w:rPr>
          <w:rFonts w:hint="cs"/>
          <w:sz w:val="27"/>
          <w:rtl/>
          <w:lang w:bidi="ar-IQ"/>
        </w:rPr>
        <w:t>ة</w:t>
      </w:r>
      <w:r w:rsidRPr="006C24A3">
        <w:rPr>
          <w:rFonts w:hint="cs"/>
          <w:sz w:val="27"/>
          <w:rtl/>
          <w:lang w:bidi="ar-IQ"/>
        </w:rPr>
        <w:t xml:space="preserve"> (الاتجاه البوثيوسي</w:t>
      </w:r>
      <w:r w:rsidRPr="006C24A3">
        <w:rPr>
          <w:sz w:val="27"/>
          <w:vertAlign w:val="superscript"/>
          <w:rtl/>
          <w:lang w:bidi="ar-IQ"/>
        </w:rPr>
        <w:t>(</w:t>
      </w:r>
      <w:r w:rsidRPr="006C24A3">
        <w:rPr>
          <w:rStyle w:val="af9"/>
          <w:sz w:val="27"/>
          <w:rtl/>
          <w:lang w:bidi="ar-IQ"/>
        </w:rPr>
        <w:endnoteReference w:id="270"/>
      </w:r>
      <w:r w:rsidRPr="006C24A3">
        <w:rPr>
          <w:sz w:val="27"/>
          <w:vertAlign w:val="superscript"/>
          <w:rtl/>
          <w:lang w:bidi="ar-IQ"/>
        </w:rPr>
        <w:t>)</w:t>
      </w:r>
      <w:r w:rsidR="0030092B" w:rsidRPr="006C24A3">
        <w:rPr>
          <w:rFonts w:hint="cs"/>
          <w:sz w:val="27"/>
          <w:rtl/>
          <w:lang w:bidi="ar-IQ"/>
        </w:rPr>
        <w:t>؛</w:t>
      </w:r>
      <w:r w:rsidRPr="006C24A3">
        <w:rPr>
          <w:rFonts w:hint="cs"/>
          <w:sz w:val="27"/>
          <w:rtl/>
          <w:lang w:bidi="ar-IQ"/>
        </w:rPr>
        <w:t xml:space="preserve"> والاتجاه الأوكامي</w:t>
      </w:r>
      <w:r w:rsidRPr="006C24A3">
        <w:rPr>
          <w:sz w:val="27"/>
          <w:vertAlign w:val="superscript"/>
          <w:rtl/>
          <w:lang w:bidi="ar-IQ"/>
        </w:rPr>
        <w:t>(</w:t>
      </w:r>
      <w:r w:rsidRPr="006C24A3">
        <w:rPr>
          <w:rStyle w:val="af9"/>
          <w:sz w:val="27"/>
          <w:rtl/>
          <w:lang w:bidi="ar-IQ"/>
        </w:rPr>
        <w:endnoteReference w:id="271"/>
      </w:r>
      <w:r w:rsidRPr="006C24A3">
        <w:rPr>
          <w:sz w:val="27"/>
          <w:vertAlign w:val="superscript"/>
          <w:rtl/>
          <w:lang w:bidi="ar-IQ"/>
        </w:rPr>
        <w:t>)</w:t>
      </w:r>
      <w:r w:rsidRPr="006C24A3">
        <w:rPr>
          <w:rFonts w:hint="cs"/>
          <w:sz w:val="27"/>
          <w:rtl/>
          <w:lang w:bidi="ar-IQ"/>
        </w:rPr>
        <w:t>، والنزعة المولينية</w:t>
      </w:r>
      <w:r w:rsidRPr="006C24A3">
        <w:rPr>
          <w:sz w:val="27"/>
          <w:vertAlign w:val="superscript"/>
          <w:rtl/>
          <w:lang w:bidi="ar-IQ"/>
        </w:rPr>
        <w:t>(</w:t>
      </w:r>
      <w:r w:rsidRPr="006C24A3">
        <w:rPr>
          <w:rStyle w:val="af9"/>
          <w:sz w:val="27"/>
          <w:rtl/>
          <w:lang w:bidi="ar-IQ"/>
        </w:rPr>
        <w:endnoteReference w:id="272"/>
      </w:r>
      <w:r w:rsidRPr="006C24A3">
        <w:rPr>
          <w:sz w:val="27"/>
          <w:vertAlign w:val="superscript"/>
          <w:rtl/>
          <w:lang w:bidi="ar-IQ"/>
        </w:rPr>
        <w:t>)</w:t>
      </w:r>
      <w:r w:rsidRPr="006C24A3">
        <w:rPr>
          <w:rFonts w:hint="cs"/>
          <w:sz w:val="27"/>
          <w:rtl/>
          <w:lang w:bidi="ar-IQ"/>
        </w:rPr>
        <w:t xml:space="preserve">) عن هذه المسألة، من وجهة نظر </w:t>
      </w:r>
      <w:r w:rsidRPr="006C24A3">
        <w:rPr>
          <w:sz w:val="27"/>
          <w:rtl/>
          <w:lang w:bidi="ar-IQ"/>
        </w:rPr>
        <w:t>زا</w:t>
      </w:r>
      <w:r w:rsidRPr="006C24A3">
        <w:rPr>
          <w:rFonts w:hint="cs"/>
          <w:sz w:val="27"/>
          <w:rtl/>
          <w:lang w:bidi="ar-IQ"/>
        </w:rPr>
        <w:t>جز</w:t>
      </w:r>
      <w:r w:rsidRPr="006C24A3">
        <w:rPr>
          <w:sz w:val="27"/>
          <w:rtl/>
          <w:lang w:bidi="ar-IQ"/>
        </w:rPr>
        <w:t>بسكي</w:t>
      </w:r>
      <w:r w:rsidRPr="006C24A3">
        <w:rPr>
          <w:rFonts w:hint="cs"/>
          <w:sz w:val="27"/>
          <w:rtl/>
          <w:lang w:bidi="ar-IQ"/>
        </w:rPr>
        <w:t xml:space="preserve">، وبعد ذلك نعمل من خلال قبول بعض </w:t>
      </w:r>
      <w:r w:rsidR="00343E3D" w:rsidRPr="006C24A3">
        <w:rPr>
          <w:rFonts w:hint="cs"/>
          <w:sz w:val="27"/>
          <w:rtl/>
          <w:lang w:bidi="ar-IQ"/>
        </w:rPr>
        <w:t>أفكار</w:t>
      </w:r>
      <w:r w:rsidRPr="006C24A3">
        <w:rPr>
          <w:rFonts w:hint="cs"/>
          <w:sz w:val="27"/>
          <w:rtl/>
          <w:lang w:bidi="ar-IQ"/>
        </w:rPr>
        <w:t xml:space="preserve"> هذه الآراء الثلاثة والتلفيق بينها إلى تقديم ثلاثة حلول مبت</w:t>
      </w:r>
      <w:r w:rsidR="00343E3D" w:rsidRPr="006C24A3">
        <w:rPr>
          <w:rFonts w:hint="cs"/>
          <w:sz w:val="27"/>
          <w:rtl/>
          <w:lang w:bidi="ar-IQ"/>
        </w:rPr>
        <w:t>َ</w:t>
      </w:r>
      <w:r w:rsidRPr="006C24A3">
        <w:rPr>
          <w:rFonts w:hint="cs"/>
          <w:sz w:val="27"/>
          <w:rtl/>
          <w:lang w:bidi="ar-IQ"/>
        </w:rPr>
        <w:t>ك</w:t>
      </w:r>
      <w:r w:rsidR="00343E3D" w:rsidRPr="006C24A3">
        <w:rPr>
          <w:rFonts w:hint="cs"/>
          <w:sz w:val="27"/>
          <w:rtl/>
          <w:lang w:bidi="ar-IQ"/>
        </w:rPr>
        <w:t>َ</w:t>
      </w:r>
      <w:r w:rsidRPr="006C24A3">
        <w:rPr>
          <w:rFonts w:hint="cs"/>
          <w:sz w:val="27"/>
          <w:rtl/>
          <w:lang w:bidi="ar-IQ"/>
        </w:rPr>
        <w:t>رة من ق</w:t>
      </w:r>
      <w:r w:rsidR="00343E3D" w:rsidRPr="006C24A3">
        <w:rPr>
          <w:rFonts w:hint="cs"/>
          <w:sz w:val="27"/>
          <w:rtl/>
          <w:lang w:bidi="ar-IQ"/>
        </w:rPr>
        <w:t>ِ</w:t>
      </w:r>
      <w:r w:rsidRPr="006C24A3">
        <w:rPr>
          <w:rFonts w:hint="cs"/>
          <w:sz w:val="27"/>
          <w:rtl/>
          <w:lang w:bidi="ar-IQ"/>
        </w:rPr>
        <w:t>ب</w:t>
      </w:r>
      <w:r w:rsidR="00343E3D" w:rsidRPr="006C24A3">
        <w:rPr>
          <w:rFonts w:hint="cs"/>
          <w:sz w:val="27"/>
          <w:rtl/>
          <w:lang w:bidi="ar-IQ"/>
        </w:rPr>
        <w:t>َ</w:t>
      </w:r>
      <w:r w:rsidRPr="006C24A3">
        <w:rPr>
          <w:rFonts w:hint="cs"/>
          <w:sz w:val="27"/>
          <w:rtl/>
          <w:lang w:bidi="ar-IQ"/>
        </w:rPr>
        <w:t xml:space="preserve">ل </w:t>
      </w:r>
      <w:r w:rsidRPr="006C24A3">
        <w:rPr>
          <w:sz w:val="27"/>
          <w:rtl/>
          <w:lang w:bidi="ar-IQ"/>
        </w:rPr>
        <w:t>زا</w:t>
      </w:r>
      <w:r w:rsidRPr="006C24A3">
        <w:rPr>
          <w:rFonts w:hint="cs"/>
          <w:sz w:val="27"/>
          <w:rtl/>
          <w:lang w:bidi="ar-IQ"/>
        </w:rPr>
        <w:t>جز</w:t>
      </w:r>
      <w:r w:rsidRPr="006C24A3">
        <w:rPr>
          <w:sz w:val="27"/>
          <w:rtl/>
          <w:lang w:bidi="ar-IQ"/>
        </w:rPr>
        <w:t>بسكي</w:t>
      </w:r>
      <w:r w:rsidR="00343E3D" w:rsidRPr="006C24A3">
        <w:rPr>
          <w:rFonts w:hint="cs"/>
          <w:sz w:val="27"/>
          <w:rtl/>
          <w:lang w:bidi="ar-IQ"/>
        </w:rPr>
        <w:t>؛</w:t>
      </w:r>
      <w:r w:rsidRPr="006C24A3">
        <w:rPr>
          <w:rFonts w:hint="cs"/>
          <w:sz w:val="27"/>
          <w:rtl/>
          <w:lang w:bidi="ar-IQ"/>
        </w:rPr>
        <w:t xml:space="preserve"> لننتقل بعد ذلك إلى بحث ومناقشة رأي الأستاذ مرتضى </w:t>
      </w:r>
      <w:r w:rsidR="00343E3D" w:rsidRPr="006C24A3">
        <w:rPr>
          <w:rFonts w:hint="cs"/>
          <w:sz w:val="27"/>
          <w:rtl/>
          <w:lang w:bidi="ar-IQ"/>
        </w:rPr>
        <w:t>م</w:t>
      </w:r>
      <w:r w:rsidRPr="006C24A3">
        <w:rPr>
          <w:rFonts w:hint="cs"/>
          <w:sz w:val="27"/>
          <w:rtl/>
          <w:lang w:bidi="ar-IQ"/>
        </w:rPr>
        <w:t>طه</w:t>
      </w:r>
      <w:r w:rsidR="00343E3D" w:rsidRPr="006C24A3">
        <w:rPr>
          <w:rFonts w:hint="cs"/>
          <w:sz w:val="27"/>
          <w:rtl/>
          <w:lang w:bidi="ar-IQ"/>
        </w:rPr>
        <w:t>َّ</w:t>
      </w:r>
      <w:r w:rsidRPr="006C24A3">
        <w:rPr>
          <w:rFonts w:hint="cs"/>
          <w:sz w:val="27"/>
          <w:rtl/>
          <w:lang w:bidi="ar-IQ"/>
        </w:rPr>
        <w:t>ري في قسمين، وهما: الج</w:t>
      </w:r>
      <w:r w:rsidR="00343E3D" w:rsidRPr="006C24A3">
        <w:rPr>
          <w:rFonts w:hint="cs"/>
          <w:sz w:val="27"/>
          <w:rtl/>
          <w:lang w:bidi="ar-IQ"/>
        </w:rPr>
        <w:t>َ</w:t>
      </w:r>
      <w:r w:rsidRPr="006C24A3">
        <w:rPr>
          <w:rFonts w:hint="cs"/>
          <w:sz w:val="27"/>
          <w:rtl/>
          <w:lang w:bidi="ar-IQ"/>
        </w:rPr>
        <w:t>ب</w:t>
      </w:r>
      <w:r w:rsidR="00343E3D" w:rsidRPr="006C24A3">
        <w:rPr>
          <w:rFonts w:hint="cs"/>
          <w:sz w:val="27"/>
          <w:rtl/>
          <w:lang w:bidi="ar-IQ"/>
        </w:rPr>
        <w:t>ْ</w:t>
      </w:r>
      <w:r w:rsidRPr="006C24A3">
        <w:rPr>
          <w:rFonts w:hint="cs"/>
          <w:sz w:val="27"/>
          <w:rtl/>
          <w:lang w:bidi="ar-IQ"/>
        </w:rPr>
        <w:t>ر والاختيار، والقضاء والق</w:t>
      </w:r>
      <w:r w:rsidR="00343E3D" w:rsidRPr="006C24A3">
        <w:rPr>
          <w:rFonts w:hint="cs"/>
          <w:sz w:val="27"/>
          <w:rtl/>
          <w:lang w:bidi="ar-IQ"/>
        </w:rPr>
        <w:t>َ</w:t>
      </w:r>
      <w:r w:rsidRPr="006C24A3">
        <w:rPr>
          <w:rFonts w:hint="cs"/>
          <w:sz w:val="27"/>
          <w:rtl/>
          <w:lang w:bidi="ar-IQ"/>
        </w:rPr>
        <w:t>د</w:t>
      </w:r>
      <w:r w:rsidR="00343E3D" w:rsidRPr="006C24A3">
        <w:rPr>
          <w:rFonts w:hint="cs"/>
          <w:sz w:val="27"/>
          <w:rtl/>
          <w:lang w:bidi="ar-IQ"/>
        </w:rPr>
        <w:t>َ</w:t>
      </w:r>
      <w:r w:rsidRPr="006C24A3">
        <w:rPr>
          <w:rFonts w:hint="cs"/>
          <w:sz w:val="27"/>
          <w:rtl/>
          <w:lang w:bidi="ar-IQ"/>
        </w:rPr>
        <w:t xml:space="preserve">ر. وفي الختام </w:t>
      </w:r>
      <w:r w:rsidRPr="006C24A3">
        <w:rPr>
          <w:rFonts w:hint="cs"/>
          <w:sz w:val="27"/>
          <w:rtl/>
          <w:lang w:bidi="ar-IQ"/>
        </w:rPr>
        <w:lastRenderedPageBreak/>
        <w:t>نتعرّ</w:t>
      </w:r>
      <w:r w:rsidR="00343E3D" w:rsidRPr="006C24A3">
        <w:rPr>
          <w:rFonts w:hint="cs"/>
          <w:sz w:val="27"/>
          <w:rtl/>
          <w:lang w:bidi="ar-IQ"/>
        </w:rPr>
        <w:t>َ</w:t>
      </w:r>
      <w:r w:rsidRPr="006C24A3">
        <w:rPr>
          <w:rFonts w:hint="cs"/>
          <w:sz w:val="27"/>
          <w:rtl/>
          <w:lang w:bidi="ar-IQ"/>
        </w:rPr>
        <w:t xml:space="preserve">ض إلى بيان نقاط </w:t>
      </w:r>
      <w:r w:rsidR="00343E3D" w:rsidRPr="006C24A3">
        <w:rPr>
          <w:rFonts w:hint="cs"/>
          <w:sz w:val="27"/>
          <w:rtl/>
          <w:lang w:bidi="ar-IQ"/>
        </w:rPr>
        <w:t>التشابه</w:t>
      </w:r>
      <w:r w:rsidRPr="006C24A3">
        <w:rPr>
          <w:rFonts w:hint="cs"/>
          <w:sz w:val="27"/>
          <w:rtl/>
          <w:lang w:bidi="ar-IQ"/>
        </w:rPr>
        <w:t xml:space="preserve"> و</w:t>
      </w:r>
      <w:r w:rsidR="00343E3D" w:rsidRPr="006C24A3">
        <w:rPr>
          <w:rFonts w:hint="cs"/>
          <w:sz w:val="27"/>
          <w:rtl/>
          <w:lang w:bidi="ar-IQ"/>
        </w:rPr>
        <w:t>ال</w:t>
      </w:r>
      <w:r w:rsidRPr="006C24A3">
        <w:rPr>
          <w:rFonts w:hint="cs"/>
          <w:sz w:val="27"/>
          <w:rtl/>
          <w:lang w:bidi="ar-IQ"/>
        </w:rPr>
        <w:t xml:space="preserve">اختلاف </w:t>
      </w:r>
      <w:r w:rsidR="00343E3D" w:rsidRPr="006C24A3">
        <w:rPr>
          <w:rFonts w:hint="cs"/>
          <w:sz w:val="27"/>
          <w:rtl/>
          <w:lang w:bidi="ar-IQ"/>
        </w:rPr>
        <w:t xml:space="preserve">بين </w:t>
      </w:r>
      <w:r w:rsidRPr="006C24A3">
        <w:rPr>
          <w:rFonts w:hint="cs"/>
          <w:sz w:val="27"/>
          <w:rtl/>
          <w:lang w:bidi="ar-IQ"/>
        </w:rPr>
        <w:t>طرق الحل</w:t>
      </w:r>
      <w:r w:rsidR="00343E3D" w:rsidRPr="006C24A3">
        <w:rPr>
          <w:rFonts w:hint="cs"/>
          <w:sz w:val="27"/>
          <w:rtl/>
          <w:lang w:bidi="ar-IQ"/>
        </w:rPr>
        <w:t>ّ</w:t>
      </w:r>
      <w:r w:rsidRPr="006C24A3">
        <w:rPr>
          <w:rFonts w:hint="cs"/>
          <w:sz w:val="27"/>
          <w:rtl/>
          <w:lang w:bidi="ar-IQ"/>
        </w:rPr>
        <w:t xml:space="preserve"> الثلاثة لزاجزبسكي وآراء الأستاذ </w:t>
      </w:r>
      <w:r w:rsidRPr="006C24A3">
        <w:rPr>
          <w:sz w:val="27"/>
          <w:rtl/>
          <w:lang w:bidi="ar-IQ"/>
        </w:rPr>
        <w:t xml:space="preserve">مرتضى </w:t>
      </w:r>
      <w:r w:rsidR="00343E3D" w:rsidRPr="006C24A3">
        <w:rPr>
          <w:rFonts w:hint="cs"/>
          <w:sz w:val="27"/>
          <w:rtl/>
          <w:lang w:bidi="ar-IQ"/>
        </w:rPr>
        <w:t>م</w:t>
      </w:r>
      <w:r w:rsidRPr="006C24A3">
        <w:rPr>
          <w:sz w:val="27"/>
          <w:rtl/>
          <w:lang w:bidi="ar-IQ"/>
        </w:rPr>
        <w:t>طه</w:t>
      </w:r>
      <w:r w:rsidR="00343E3D" w:rsidRPr="006C24A3">
        <w:rPr>
          <w:rFonts w:hint="cs"/>
          <w:sz w:val="27"/>
          <w:rtl/>
          <w:lang w:bidi="ar-IQ"/>
        </w:rPr>
        <w:t>َّ</w:t>
      </w:r>
      <w:r w:rsidRPr="006C24A3">
        <w:rPr>
          <w:sz w:val="27"/>
          <w:rtl/>
          <w:lang w:bidi="ar-IQ"/>
        </w:rPr>
        <w:t>ري</w:t>
      </w:r>
      <w:r w:rsidRPr="006C24A3">
        <w:rPr>
          <w:rFonts w:hint="cs"/>
          <w:sz w:val="27"/>
          <w:rtl/>
          <w:lang w:bidi="ar-IQ"/>
        </w:rPr>
        <w:t>.</w:t>
      </w:r>
    </w:p>
    <w:p w:rsidR="00015BA9" w:rsidRPr="006C24A3" w:rsidRDefault="00015BA9" w:rsidP="00D1293C">
      <w:pPr>
        <w:pStyle w:val="31"/>
        <w:rPr>
          <w:color w:val="auto"/>
          <w:rtl/>
          <w:lang w:bidi="ar-IQ"/>
        </w:rPr>
      </w:pPr>
      <w:r w:rsidRPr="006C24A3">
        <w:rPr>
          <w:rFonts w:hint="cs"/>
          <w:color w:val="auto"/>
          <w:rtl/>
          <w:lang w:bidi="ar-IQ"/>
        </w:rPr>
        <w:t xml:space="preserve">2ـ رأي ليندا </w:t>
      </w:r>
      <w:r w:rsidRPr="006C24A3">
        <w:rPr>
          <w:color w:val="auto"/>
          <w:rtl/>
          <w:lang w:bidi="ar-IQ"/>
        </w:rPr>
        <w:t>زا</w:t>
      </w:r>
      <w:r w:rsidRPr="006C24A3">
        <w:rPr>
          <w:rFonts w:hint="cs"/>
          <w:color w:val="auto"/>
          <w:rtl/>
          <w:lang w:bidi="ar-IQ"/>
        </w:rPr>
        <w:t>جز</w:t>
      </w:r>
      <w:r w:rsidRPr="006C24A3">
        <w:rPr>
          <w:color w:val="auto"/>
          <w:rtl/>
          <w:lang w:bidi="ar-IQ"/>
        </w:rPr>
        <w:t>بسكي</w:t>
      </w:r>
      <w:r w:rsidRPr="006C24A3">
        <w:rPr>
          <w:color w:val="auto"/>
          <w:vertAlign w:val="superscript"/>
          <w:rtl/>
          <w:lang w:bidi="ar-IQ"/>
        </w:rPr>
        <w:t>(</w:t>
      </w:r>
      <w:r w:rsidRPr="006C24A3">
        <w:rPr>
          <w:rStyle w:val="af9"/>
          <w:color w:val="auto"/>
          <w:sz w:val="27"/>
          <w:rtl/>
          <w:lang w:bidi="ar-IQ"/>
        </w:rPr>
        <w:endnoteReference w:id="273"/>
      </w:r>
      <w:r w:rsidRPr="006C24A3">
        <w:rPr>
          <w:color w:val="auto"/>
          <w:vertAlign w:val="superscript"/>
          <w:rtl/>
          <w:lang w:bidi="ar-IQ"/>
        </w:rPr>
        <w:t>)</w:t>
      </w:r>
      <w:r w:rsidR="00D1293C" w:rsidRPr="006C24A3">
        <w:rPr>
          <w:rFonts w:hint="cs"/>
          <w:color w:val="auto"/>
          <w:rtl/>
        </w:rPr>
        <w:t xml:space="preserve"> ــــــ</w:t>
      </w:r>
    </w:p>
    <w:p w:rsidR="00015BA9" w:rsidRPr="006C24A3" w:rsidRDefault="00015BA9" w:rsidP="006841FC">
      <w:pPr>
        <w:rPr>
          <w:sz w:val="27"/>
          <w:rtl/>
          <w:lang w:bidi="ar-IQ"/>
        </w:rPr>
      </w:pPr>
      <w:r w:rsidRPr="006C24A3">
        <w:rPr>
          <w:rFonts w:hint="cs"/>
          <w:sz w:val="27"/>
          <w:rtl/>
          <w:lang w:bidi="ar-IQ"/>
        </w:rPr>
        <w:t xml:space="preserve">تسعى ليندا </w:t>
      </w:r>
      <w:r w:rsidRPr="006C24A3">
        <w:rPr>
          <w:sz w:val="27"/>
          <w:rtl/>
          <w:lang w:bidi="ar-IQ"/>
        </w:rPr>
        <w:t>زاجزبسكي</w:t>
      </w:r>
      <w:r w:rsidRPr="006C24A3">
        <w:rPr>
          <w:rFonts w:hint="cs"/>
          <w:sz w:val="27"/>
          <w:rtl/>
          <w:lang w:bidi="ar-IQ"/>
        </w:rPr>
        <w:t xml:space="preserve"> ـ بوصفها مفك</w:t>
      </w:r>
      <w:r w:rsidR="00343E3D" w:rsidRPr="006C24A3">
        <w:rPr>
          <w:rFonts w:hint="cs"/>
          <w:sz w:val="27"/>
          <w:rtl/>
          <w:lang w:bidi="ar-IQ"/>
        </w:rPr>
        <w:t>ِّ</w:t>
      </w:r>
      <w:r w:rsidRPr="006C24A3">
        <w:rPr>
          <w:rFonts w:hint="cs"/>
          <w:sz w:val="27"/>
          <w:rtl/>
          <w:lang w:bidi="ar-IQ"/>
        </w:rPr>
        <w:t>رة</w:t>
      </w:r>
      <w:r w:rsidR="00343E3D" w:rsidRPr="006C24A3">
        <w:rPr>
          <w:rFonts w:hint="cs"/>
          <w:sz w:val="27"/>
          <w:rtl/>
          <w:lang w:bidi="ar-IQ"/>
        </w:rPr>
        <w:t>ً</w:t>
      </w:r>
      <w:r w:rsidRPr="006C24A3">
        <w:rPr>
          <w:rFonts w:hint="cs"/>
          <w:sz w:val="27"/>
          <w:rtl/>
          <w:lang w:bidi="ar-IQ"/>
        </w:rPr>
        <w:t xml:space="preserve"> تناغمي</w:t>
      </w:r>
      <w:r w:rsidR="00343E3D" w:rsidRPr="006C24A3">
        <w:rPr>
          <w:rFonts w:hint="cs"/>
          <w:sz w:val="27"/>
          <w:rtl/>
          <w:lang w:bidi="ar-IQ"/>
        </w:rPr>
        <w:t>ّ</w:t>
      </w:r>
      <w:r w:rsidRPr="006C24A3">
        <w:rPr>
          <w:rFonts w:hint="cs"/>
          <w:sz w:val="27"/>
          <w:rtl/>
          <w:lang w:bidi="ar-IQ"/>
        </w:rPr>
        <w:t>ة ـ ضمن نقدها للإجابات والاتجاهات التقليدية الثلاث</w:t>
      </w:r>
      <w:r w:rsidR="00343E3D" w:rsidRPr="006C24A3">
        <w:rPr>
          <w:rFonts w:hint="cs"/>
          <w:sz w:val="27"/>
          <w:rtl/>
          <w:lang w:bidi="ar-IQ"/>
        </w:rPr>
        <w:t>ة</w:t>
      </w:r>
      <w:r w:rsidRPr="006C24A3">
        <w:rPr>
          <w:rFonts w:hint="cs"/>
          <w:sz w:val="27"/>
          <w:rtl/>
          <w:lang w:bidi="ar-IQ"/>
        </w:rPr>
        <w:t xml:space="preserve"> حول هذه المسألة ـ ونعني بهذه الاتجاهات: الاتجاه البوثيوسي</w:t>
      </w:r>
      <w:r w:rsidRPr="006C24A3">
        <w:rPr>
          <w:sz w:val="27"/>
          <w:vertAlign w:val="superscript"/>
          <w:rtl/>
          <w:lang w:bidi="ar-IQ"/>
        </w:rPr>
        <w:t>(</w:t>
      </w:r>
      <w:r w:rsidRPr="006C24A3">
        <w:rPr>
          <w:sz w:val="27"/>
          <w:vertAlign w:val="superscript"/>
          <w:rtl/>
          <w:lang w:bidi="ar-IQ"/>
        </w:rPr>
        <w:endnoteReference w:id="274"/>
      </w:r>
      <w:r w:rsidRPr="006C24A3">
        <w:rPr>
          <w:sz w:val="27"/>
          <w:vertAlign w:val="superscript"/>
          <w:rtl/>
          <w:lang w:bidi="ar-IQ"/>
        </w:rPr>
        <w:t>)</w:t>
      </w:r>
      <w:r w:rsidR="00343E3D" w:rsidRPr="006C24A3">
        <w:rPr>
          <w:rFonts w:hint="cs"/>
          <w:sz w:val="27"/>
          <w:rtl/>
          <w:lang w:bidi="ar-IQ"/>
        </w:rPr>
        <w:t>؛</w:t>
      </w:r>
      <w:r w:rsidRPr="006C24A3">
        <w:rPr>
          <w:rFonts w:hint="cs"/>
          <w:sz w:val="27"/>
          <w:rtl/>
          <w:lang w:bidi="ar-IQ"/>
        </w:rPr>
        <w:t xml:space="preserve"> والاتجاه الأوكامي</w:t>
      </w:r>
      <w:r w:rsidRPr="006C24A3">
        <w:rPr>
          <w:sz w:val="27"/>
          <w:vertAlign w:val="superscript"/>
          <w:rtl/>
          <w:lang w:bidi="ar-IQ"/>
        </w:rPr>
        <w:t>(</w:t>
      </w:r>
      <w:r w:rsidRPr="006C24A3">
        <w:rPr>
          <w:sz w:val="27"/>
          <w:vertAlign w:val="superscript"/>
          <w:rtl/>
          <w:lang w:bidi="ar-IQ"/>
        </w:rPr>
        <w:endnoteReference w:id="275"/>
      </w:r>
      <w:r w:rsidRPr="006C24A3">
        <w:rPr>
          <w:sz w:val="27"/>
          <w:vertAlign w:val="superscript"/>
          <w:rtl/>
          <w:lang w:bidi="ar-IQ"/>
        </w:rPr>
        <w:t>)</w:t>
      </w:r>
      <w:r w:rsidR="00343E3D" w:rsidRPr="006C24A3">
        <w:rPr>
          <w:rFonts w:hint="cs"/>
          <w:sz w:val="27"/>
          <w:rtl/>
          <w:lang w:bidi="ar-IQ"/>
        </w:rPr>
        <w:t>؛</w:t>
      </w:r>
      <w:r w:rsidRPr="006C24A3">
        <w:rPr>
          <w:rFonts w:hint="cs"/>
          <w:sz w:val="27"/>
          <w:rtl/>
          <w:lang w:bidi="ar-IQ"/>
        </w:rPr>
        <w:t xml:space="preserve"> والنزعة المولينية</w:t>
      </w:r>
      <w:r w:rsidRPr="006C24A3">
        <w:rPr>
          <w:sz w:val="27"/>
          <w:vertAlign w:val="superscript"/>
          <w:rtl/>
          <w:lang w:bidi="ar-IQ"/>
        </w:rPr>
        <w:t>(</w:t>
      </w:r>
      <w:r w:rsidRPr="006C24A3">
        <w:rPr>
          <w:sz w:val="27"/>
          <w:vertAlign w:val="superscript"/>
          <w:rtl/>
          <w:lang w:bidi="ar-IQ"/>
        </w:rPr>
        <w:endnoteReference w:id="276"/>
      </w:r>
      <w:r w:rsidRPr="006C24A3">
        <w:rPr>
          <w:sz w:val="27"/>
          <w:vertAlign w:val="superscript"/>
          <w:rtl/>
          <w:lang w:bidi="ar-IQ"/>
        </w:rPr>
        <w:t>)</w:t>
      </w:r>
      <w:r w:rsidRPr="006C24A3">
        <w:rPr>
          <w:rFonts w:hint="cs"/>
          <w:sz w:val="27"/>
          <w:rtl/>
          <w:lang w:bidi="ar-IQ"/>
        </w:rPr>
        <w:t xml:space="preserve"> ـ</w:t>
      </w:r>
      <w:r w:rsidR="00343E3D" w:rsidRPr="006C24A3">
        <w:rPr>
          <w:rFonts w:hint="cs"/>
          <w:sz w:val="27"/>
          <w:rtl/>
          <w:lang w:bidi="ar-IQ"/>
        </w:rPr>
        <w:t>،</w:t>
      </w:r>
      <w:r w:rsidRPr="006C24A3">
        <w:rPr>
          <w:rFonts w:hint="cs"/>
          <w:sz w:val="27"/>
          <w:rtl/>
          <w:lang w:bidi="ar-IQ"/>
        </w:rPr>
        <w:t xml:space="preserve"> والقبول ببعض </w:t>
      </w:r>
      <w:r w:rsidR="00343E3D" w:rsidRPr="006C24A3">
        <w:rPr>
          <w:rFonts w:hint="cs"/>
          <w:sz w:val="27"/>
          <w:rtl/>
          <w:lang w:bidi="ar-IQ"/>
        </w:rPr>
        <w:t>أفكار وطروحات</w:t>
      </w:r>
      <w:r w:rsidRPr="006C24A3">
        <w:rPr>
          <w:rFonts w:hint="cs"/>
          <w:sz w:val="27"/>
          <w:rtl/>
          <w:lang w:bidi="ar-IQ"/>
        </w:rPr>
        <w:t xml:space="preserve"> هذه الاتجاهات الثلاثة</w:t>
      </w:r>
      <w:r w:rsidR="00343E3D" w:rsidRPr="006C24A3">
        <w:rPr>
          <w:rFonts w:hint="cs"/>
          <w:sz w:val="27"/>
          <w:rtl/>
          <w:lang w:bidi="ar-IQ"/>
        </w:rPr>
        <w:t>،</w:t>
      </w:r>
      <w:r w:rsidRPr="006C24A3">
        <w:rPr>
          <w:rFonts w:hint="cs"/>
          <w:sz w:val="27"/>
          <w:rtl/>
          <w:lang w:bidi="ar-IQ"/>
        </w:rPr>
        <w:t xml:space="preserve"> والتلفيق فيما بينها، إلى تقديم ثلاثة حلول بديعة ومبتكرة لهذه المسألة.</w:t>
      </w:r>
    </w:p>
    <w:p w:rsidR="00BD2C44" w:rsidRPr="006C24A3" w:rsidRDefault="00BD2C44" w:rsidP="00BD2C44">
      <w:pPr>
        <w:spacing w:line="380" w:lineRule="exact"/>
        <w:rPr>
          <w:rFonts w:ascii="AAAGoldenLotus Stg1_Ver1" w:hAnsi="AAAGoldenLotus Stg1_Ver1"/>
          <w:sz w:val="27"/>
          <w:rtl/>
        </w:rPr>
      </w:pPr>
    </w:p>
    <w:p w:rsidR="00015BA9" w:rsidRPr="006C24A3" w:rsidRDefault="00015BA9" w:rsidP="00D1293C">
      <w:pPr>
        <w:pStyle w:val="31"/>
        <w:rPr>
          <w:color w:val="auto"/>
          <w:rtl/>
        </w:rPr>
      </w:pPr>
      <w:r w:rsidRPr="006C24A3">
        <w:rPr>
          <w:rFonts w:hint="cs"/>
          <w:color w:val="auto"/>
          <w:rtl/>
          <w:lang w:bidi="ar-IQ"/>
        </w:rPr>
        <w:t>أـ طريقة حل</w:t>
      </w:r>
      <w:r w:rsidR="00343E3D" w:rsidRPr="006C24A3">
        <w:rPr>
          <w:rFonts w:hint="cs"/>
          <w:color w:val="auto"/>
          <w:rtl/>
          <w:lang w:bidi="ar-IQ"/>
        </w:rPr>
        <w:t>ّ</w:t>
      </w:r>
      <w:r w:rsidRPr="006C24A3">
        <w:rPr>
          <w:rFonts w:hint="cs"/>
          <w:color w:val="auto"/>
          <w:rtl/>
          <w:lang w:bidi="ar-IQ"/>
        </w:rPr>
        <w:t xml:space="preserve"> بوثيوس</w:t>
      </w:r>
      <w:r w:rsidRPr="006C24A3">
        <w:rPr>
          <w:color w:val="auto"/>
          <w:vertAlign w:val="superscript"/>
          <w:rtl/>
          <w:lang w:bidi="ar-IQ"/>
        </w:rPr>
        <w:t>(</w:t>
      </w:r>
      <w:r w:rsidRPr="006C24A3">
        <w:rPr>
          <w:rStyle w:val="af9"/>
          <w:color w:val="auto"/>
          <w:sz w:val="27"/>
          <w:rtl/>
          <w:lang w:bidi="ar-IQ"/>
        </w:rPr>
        <w:endnoteReference w:id="277"/>
      </w:r>
      <w:r w:rsidRPr="006C24A3">
        <w:rPr>
          <w:color w:val="auto"/>
          <w:vertAlign w:val="superscript"/>
          <w:rtl/>
          <w:lang w:bidi="ar-IQ"/>
        </w:rPr>
        <w:t>)</w:t>
      </w:r>
      <w:r w:rsidR="00343E3D" w:rsidRPr="006C24A3">
        <w:rPr>
          <w:rFonts w:hint="cs"/>
          <w:color w:val="auto"/>
          <w:rtl/>
          <w:lang w:bidi="ar-IQ"/>
        </w:rPr>
        <w:t>،</w:t>
      </w:r>
      <w:r w:rsidRPr="006C24A3">
        <w:rPr>
          <w:rFonts w:hint="cs"/>
          <w:color w:val="auto"/>
          <w:rtl/>
          <w:lang w:bidi="ar-IQ"/>
        </w:rPr>
        <w:t xml:space="preserve"> ونقدها</w:t>
      </w:r>
      <w:r w:rsidR="00D1293C" w:rsidRPr="006C24A3">
        <w:rPr>
          <w:rFonts w:hint="cs"/>
          <w:color w:val="auto"/>
          <w:rtl/>
        </w:rPr>
        <w:t xml:space="preserve"> ــــــ</w:t>
      </w:r>
    </w:p>
    <w:p w:rsidR="00015BA9" w:rsidRPr="006C24A3" w:rsidRDefault="00015BA9" w:rsidP="006841FC">
      <w:pPr>
        <w:rPr>
          <w:sz w:val="27"/>
          <w:rtl/>
          <w:lang w:bidi="ar-IQ"/>
        </w:rPr>
      </w:pPr>
      <w:r w:rsidRPr="006C24A3">
        <w:rPr>
          <w:rFonts w:hint="cs"/>
          <w:sz w:val="27"/>
          <w:rtl/>
          <w:lang w:bidi="ar-IQ"/>
        </w:rPr>
        <w:t>لقد ذهب بوثيوس ـ في ضوء التعريف الذي قدّ</w:t>
      </w:r>
      <w:r w:rsidR="00595031" w:rsidRPr="006C24A3">
        <w:rPr>
          <w:rFonts w:hint="cs"/>
          <w:sz w:val="27"/>
          <w:rtl/>
          <w:lang w:bidi="ar-IQ"/>
        </w:rPr>
        <w:t>َ</w:t>
      </w:r>
      <w:r w:rsidRPr="006C24A3">
        <w:rPr>
          <w:rFonts w:hint="cs"/>
          <w:sz w:val="27"/>
          <w:rtl/>
          <w:lang w:bidi="ar-IQ"/>
        </w:rPr>
        <w:t>مه للأبدية ـ</w:t>
      </w:r>
      <w:r w:rsidR="00595031" w:rsidRPr="006C24A3">
        <w:rPr>
          <w:rFonts w:hint="cs"/>
          <w:sz w:val="27"/>
          <w:rtl/>
          <w:lang w:bidi="ar-IQ"/>
        </w:rPr>
        <w:t xml:space="preserve"> إلى الاعتقاد بأن الله ليس حالاًّ</w:t>
      </w:r>
      <w:r w:rsidRPr="006C24A3">
        <w:rPr>
          <w:rFonts w:hint="cs"/>
          <w:sz w:val="27"/>
          <w:rtl/>
          <w:lang w:bidi="ar-IQ"/>
        </w:rPr>
        <w:t xml:space="preserve"> في الزمان، ومن هنا فإن علمه ليس من سنخ القضايا الزمنية. فهو يرى أن الأمس واليوم أو التاريخ المعيّن، بل وجميع الأحداث والوقائع الزمنية</w:t>
      </w:r>
      <w:r w:rsidR="00595031" w:rsidRPr="006C24A3">
        <w:rPr>
          <w:rFonts w:hint="cs"/>
          <w:sz w:val="27"/>
          <w:rtl/>
          <w:lang w:bidi="ar-IQ"/>
        </w:rPr>
        <w:t>،</w:t>
      </w:r>
      <w:r w:rsidRPr="006C24A3">
        <w:rPr>
          <w:rFonts w:hint="cs"/>
          <w:sz w:val="27"/>
          <w:rtl/>
          <w:lang w:bidi="ar-IQ"/>
        </w:rPr>
        <w:t xml:space="preserve"> موجودة</w:t>
      </w:r>
      <w:r w:rsidR="00595031" w:rsidRPr="006C24A3">
        <w:rPr>
          <w:rFonts w:hint="cs"/>
          <w:sz w:val="27"/>
          <w:rtl/>
          <w:lang w:bidi="ar-IQ"/>
        </w:rPr>
        <w:t>ٌ</w:t>
      </w:r>
      <w:r w:rsidRPr="006C24A3">
        <w:rPr>
          <w:rFonts w:hint="cs"/>
          <w:sz w:val="27"/>
          <w:rtl/>
          <w:lang w:bidi="ar-IQ"/>
        </w:rPr>
        <w:t xml:space="preserve"> في علم الله بشكل</w:t>
      </w:r>
      <w:r w:rsidR="00595031" w:rsidRPr="006C24A3">
        <w:rPr>
          <w:rFonts w:hint="cs"/>
          <w:sz w:val="27"/>
          <w:rtl/>
          <w:lang w:bidi="ar-IQ"/>
        </w:rPr>
        <w:t>ٍ</w:t>
      </w:r>
      <w:r w:rsidRPr="006C24A3">
        <w:rPr>
          <w:rFonts w:hint="cs"/>
          <w:sz w:val="27"/>
          <w:rtl/>
          <w:lang w:bidi="ar-IQ"/>
        </w:rPr>
        <w:t xml:space="preserve"> أزلي</w:t>
      </w:r>
      <w:r w:rsidR="00595031" w:rsidRPr="006C24A3">
        <w:rPr>
          <w:rFonts w:hint="cs"/>
          <w:sz w:val="27"/>
          <w:rtl/>
          <w:lang w:bidi="ar-IQ"/>
        </w:rPr>
        <w:t>ّ</w:t>
      </w:r>
      <w:r w:rsidRPr="006C24A3">
        <w:rPr>
          <w:rFonts w:hint="cs"/>
          <w:sz w:val="27"/>
          <w:rtl/>
          <w:lang w:bidi="ar-IQ"/>
        </w:rPr>
        <w:t xml:space="preserve"> ومتزامن. وبطبيعة الحال فإن التعبير بـ </w:t>
      </w:r>
      <w:r w:rsidRPr="006C24A3">
        <w:rPr>
          <w:rFonts w:hint="eastAsia"/>
          <w:sz w:val="24"/>
          <w:szCs w:val="24"/>
          <w:rtl/>
        </w:rPr>
        <w:t>«</w:t>
      </w:r>
      <w:r w:rsidRPr="006C24A3">
        <w:rPr>
          <w:rFonts w:hint="cs"/>
          <w:sz w:val="27"/>
          <w:rtl/>
          <w:lang w:bidi="ar-IQ"/>
        </w:rPr>
        <w:t>المتزامن</w:t>
      </w:r>
      <w:r w:rsidRPr="006C24A3">
        <w:rPr>
          <w:rFonts w:hint="eastAsia"/>
          <w:sz w:val="24"/>
          <w:szCs w:val="24"/>
          <w:rtl/>
        </w:rPr>
        <w:t>»</w:t>
      </w:r>
      <w:r w:rsidRPr="006C24A3">
        <w:rPr>
          <w:rFonts w:hint="cs"/>
          <w:sz w:val="27"/>
          <w:rtl/>
          <w:lang w:bidi="ar-IQ"/>
        </w:rPr>
        <w:t xml:space="preserve"> استعارة</w:t>
      </w:r>
      <w:r w:rsidR="00595031" w:rsidRPr="006C24A3">
        <w:rPr>
          <w:rFonts w:hint="cs"/>
          <w:sz w:val="27"/>
          <w:rtl/>
          <w:lang w:bidi="ar-IQ"/>
        </w:rPr>
        <w:t>ٌ</w:t>
      </w:r>
      <w:r w:rsidRPr="006C24A3">
        <w:rPr>
          <w:rFonts w:hint="cs"/>
          <w:sz w:val="27"/>
          <w:rtl/>
          <w:lang w:bidi="ar-IQ"/>
        </w:rPr>
        <w:t xml:space="preserve"> زمنية تحكي عن الإدراك الكامل والتام</w:t>
      </w:r>
      <w:r w:rsidR="00595031" w:rsidRPr="006C24A3">
        <w:rPr>
          <w:rFonts w:hint="cs"/>
          <w:sz w:val="27"/>
          <w:rtl/>
          <w:lang w:bidi="ar-IQ"/>
        </w:rPr>
        <w:t>ّ</w:t>
      </w:r>
      <w:r w:rsidRPr="006C24A3">
        <w:rPr>
          <w:rFonts w:hint="cs"/>
          <w:sz w:val="27"/>
          <w:rtl/>
          <w:lang w:bidi="ar-IQ"/>
        </w:rPr>
        <w:t xml:space="preserve"> لجميع الأحداث والوقائع في دائرة الزمان. وعلى هذا الأساس فإن الله إنما ينظر إلى الأمور من زاوية الأبدية، وإن علمه هذا لا يكون هو السبب في حدوث شيء</w:t>
      </w:r>
      <w:r w:rsidR="00595031" w:rsidRPr="006C24A3">
        <w:rPr>
          <w:rFonts w:hint="cs"/>
          <w:sz w:val="27"/>
          <w:rtl/>
          <w:lang w:bidi="ar-IQ"/>
        </w:rPr>
        <w:t>ٍ</w:t>
      </w:r>
      <w:r w:rsidRPr="006C24A3">
        <w:rPr>
          <w:rFonts w:hint="cs"/>
          <w:sz w:val="27"/>
          <w:rtl/>
          <w:lang w:bidi="ar-IQ"/>
        </w:rPr>
        <w:t>، كما أن العلامة تشير إلى الشيء الذي تدلّ عليه، دون أن تعمل على إيجاده بهذه الطريقة.</w:t>
      </w:r>
    </w:p>
    <w:p w:rsidR="00595031" w:rsidRPr="006C24A3" w:rsidRDefault="00015BA9" w:rsidP="006841FC">
      <w:pPr>
        <w:rPr>
          <w:sz w:val="27"/>
          <w:rtl/>
          <w:lang w:bidi="ar-IQ"/>
        </w:rPr>
      </w:pPr>
      <w:r w:rsidRPr="006C24A3">
        <w:rPr>
          <w:rFonts w:hint="cs"/>
          <w:sz w:val="27"/>
          <w:rtl/>
          <w:lang w:bidi="ar-IQ"/>
        </w:rPr>
        <w:t>إن أكثر الاعتراضات التي أ</w:t>
      </w:r>
      <w:r w:rsidR="00595031" w:rsidRPr="006C24A3">
        <w:rPr>
          <w:rFonts w:hint="cs"/>
          <w:sz w:val="27"/>
          <w:rtl/>
          <w:lang w:bidi="ar-IQ"/>
        </w:rPr>
        <w:t>ُ</w:t>
      </w:r>
      <w:r w:rsidRPr="006C24A3">
        <w:rPr>
          <w:rFonts w:hint="cs"/>
          <w:sz w:val="27"/>
          <w:rtl/>
          <w:lang w:bidi="ar-IQ"/>
        </w:rPr>
        <w:t>ثيرت على طريقة حلّ عدم زمنية الله تُحيل أصل المشكلة إلى أبدي</w:t>
      </w:r>
      <w:r w:rsidR="00595031" w:rsidRPr="006C24A3">
        <w:rPr>
          <w:rFonts w:hint="cs"/>
          <w:sz w:val="27"/>
          <w:rtl/>
          <w:lang w:bidi="ar-IQ"/>
        </w:rPr>
        <w:t>ّ</w:t>
      </w:r>
      <w:r w:rsidRPr="006C24A3">
        <w:rPr>
          <w:rFonts w:hint="cs"/>
          <w:sz w:val="27"/>
          <w:rtl/>
          <w:lang w:bidi="ar-IQ"/>
        </w:rPr>
        <w:t>ة الحكمة الإلهي</w:t>
      </w:r>
      <w:r w:rsidR="00595031" w:rsidRPr="006C24A3">
        <w:rPr>
          <w:rFonts w:hint="cs"/>
          <w:sz w:val="27"/>
          <w:rtl/>
          <w:lang w:bidi="ar-IQ"/>
        </w:rPr>
        <w:t>ّ</w:t>
      </w:r>
      <w:r w:rsidRPr="006C24A3">
        <w:rPr>
          <w:rFonts w:hint="cs"/>
          <w:sz w:val="27"/>
          <w:rtl/>
          <w:lang w:bidi="ar-IQ"/>
        </w:rPr>
        <w:t>ة</w:t>
      </w:r>
      <w:r w:rsidRPr="006C24A3">
        <w:rPr>
          <w:sz w:val="27"/>
          <w:vertAlign w:val="superscript"/>
          <w:rtl/>
          <w:lang w:bidi="ar-IQ"/>
        </w:rPr>
        <w:t>(</w:t>
      </w:r>
      <w:r w:rsidRPr="006C24A3">
        <w:rPr>
          <w:rStyle w:val="af9"/>
          <w:sz w:val="27"/>
          <w:rtl/>
          <w:lang w:bidi="ar-IQ"/>
        </w:rPr>
        <w:endnoteReference w:id="278"/>
      </w:r>
      <w:r w:rsidRPr="006C24A3">
        <w:rPr>
          <w:sz w:val="27"/>
          <w:vertAlign w:val="superscript"/>
          <w:rtl/>
          <w:lang w:bidi="ar-IQ"/>
        </w:rPr>
        <w:t>)</w:t>
      </w:r>
      <w:r w:rsidRPr="006C24A3">
        <w:rPr>
          <w:rFonts w:hint="cs"/>
          <w:sz w:val="27"/>
          <w:rtl/>
          <w:lang w:bidi="ar-IQ"/>
        </w:rPr>
        <w:t>؛ إذ على الرغم من أن أبدي</w:t>
      </w:r>
      <w:r w:rsidR="00595031" w:rsidRPr="006C24A3">
        <w:rPr>
          <w:rFonts w:hint="cs"/>
          <w:sz w:val="27"/>
          <w:rtl/>
          <w:lang w:bidi="ar-IQ"/>
        </w:rPr>
        <w:t>ّ</w:t>
      </w:r>
      <w:r w:rsidRPr="006C24A3">
        <w:rPr>
          <w:rFonts w:hint="cs"/>
          <w:sz w:val="27"/>
          <w:rtl/>
          <w:lang w:bidi="ar-IQ"/>
        </w:rPr>
        <w:t>ة العلم الإلهي تردّ معضلة العلم السابق القائم على الضرورة المتقد</w:t>
      </w:r>
      <w:r w:rsidR="00595031" w:rsidRPr="006C24A3">
        <w:rPr>
          <w:rFonts w:hint="cs"/>
          <w:sz w:val="27"/>
          <w:rtl/>
          <w:lang w:bidi="ar-IQ"/>
        </w:rPr>
        <w:t>ّ</w:t>
      </w:r>
      <w:r w:rsidRPr="006C24A3">
        <w:rPr>
          <w:rFonts w:hint="cs"/>
          <w:sz w:val="27"/>
          <w:rtl/>
          <w:lang w:bidi="ar-IQ"/>
        </w:rPr>
        <w:t>مة، إلا</w:t>
      </w:r>
      <w:r w:rsidR="00595031" w:rsidRPr="006C24A3">
        <w:rPr>
          <w:rFonts w:hint="cs"/>
          <w:sz w:val="27"/>
          <w:rtl/>
          <w:lang w:bidi="ar-IQ"/>
        </w:rPr>
        <w:t>ّ</w:t>
      </w:r>
      <w:r w:rsidRPr="006C24A3">
        <w:rPr>
          <w:rFonts w:hint="cs"/>
          <w:sz w:val="27"/>
          <w:rtl/>
          <w:lang w:bidi="ar-IQ"/>
        </w:rPr>
        <w:t xml:space="preserve"> أن وجودها يؤدّي إلى معضلة</w:t>
      </w:r>
      <w:r w:rsidR="00595031" w:rsidRPr="006C24A3">
        <w:rPr>
          <w:rFonts w:hint="cs"/>
          <w:sz w:val="27"/>
          <w:rtl/>
          <w:lang w:bidi="ar-IQ"/>
        </w:rPr>
        <w:t>ٍ</w:t>
      </w:r>
      <w:r w:rsidRPr="006C24A3">
        <w:rPr>
          <w:rFonts w:hint="cs"/>
          <w:sz w:val="27"/>
          <w:rtl/>
          <w:lang w:bidi="ar-IQ"/>
        </w:rPr>
        <w:t xml:space="preserve"> مشابهة على أساس الضرورة الأبدي</w:t>
      </w:r>
      <w:r w:rsidR="00595031" w:rsidRPr="006C24A3">
        <w:rPr>
          <w:rFonts w:hint="cs"/>
          <w:sz w:val="27"/>
          <w:rtl/>
          <w:lang w:bidi="ar-IQ"/>
        </w:rPr>
        <w:t>ّ</w:t>
      </w:r>
      <w:r w:rsidRPr="006C24A3">
        <w:rPr>
          <w:rFonts w:hint="cs"/>
          <w:sz w:val="27"/>
          <w:rtl/>
          <w:lang w:bidi="ar-IQ"/>
        </w:rPr>
        <w:t>ة، تطلق عليها ليندا زاجزبسكي مصطلح لغز العلم الأزلي</w:t>
      </w:r>
      <w:r w:rsidRPr="006C24A3">
        <w:rPr>
          <w:sz w:val="27"/>
          <w:vertAlign w:val="superscript"/>
          <w:rtl/>
          <w:lang w:bidi="ar-IQ"/>
        </w:rPr>
        <w:t>(</w:t>
      </w:r>
      <w:r w:rsidRPr="006C24A3">
        <w:rPr>
          <w:rStyle w:val="af9"/>
          <w:sz w:val="27"/>
          <w:rtl/>
          <w:lang w:bidi="ar-IQ"/>
        </w:rPr>
        <w:endnoteReference w:id="279"/>
      </w:r>
      <w:r w:rsidRPr="006C24A3">
        <w:rPr>
          <w:sz w:val="27"/>
          <w:vertAlign w:val="superscript"/>
          <w:rtl/>
          <w:lang w:bidi="ar-IQ"/>
        </w:rPr>
        <w:t>)</w:t>
      </w:r>
      <w:r w:rsidR="00595031"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ترى زاجزبسكي أن هذا الجواب لا يحل</w:t>
      </w:r>
      <w:r w:rsidR="00595031" w:rsidRPr="006C24A3">
        <w:rPr>
          <w:rFonts w:hint="cs"/>
          <w:sz w:val="27"/>
          <w:rtl/>
          <w:lang w:bidi="ar-IQ"/>
        </w:rPr>
        <w:t>ّ</w:t>
      </w:r>
      <w:r w:rsidRPr="006C24A3">
        <w:rPr>
          <w:rFonts w:hint="cs"/>
          <w:sz w:val="27"/>
          <w:rtl/>
          <w:lang w:bidi="ar-IQ"/>
        </w:rPr>
        <w:t xml:space="preserve"> مشكلة التقديرية الكلامية؛ والدليل على ذلك أن الاستدلال الموازي من الناحية البنيوية لاستدلال النزعة التقديرية يمكن </w:t>
      </w:r>
      <w:r w:rsidRPr="006C24A3">
        <w:rPr>
          <w:rFonts w:hint="cs"/>
          <w:sz w:val="27"/>
          <w:rtl/>
          <w:lang w:bidi="ar-IQ"/>
        </w:rPr>
        <w:lastRenderedPageBreak/>
        <w:t>تشكيله للعلم من دون زمان</w:t>
      </w:r>
      <w:r w:rsidR="00595031" w:rsidRPr="006C24A3">
        <w:rPr>
          <w:rFonts w:hint="cs"/>
          <w:sz w:val="27"/>
          <w:rtl/>
          <w:lang w:bidi="ar-IQ"/>
        </w:rPr>
        <w:t>ٍ</w:t>
      </w:r>
      <w:r w:rsidRPr="006C24A3">
        <w:rPr>
          <w:rFonts w:hint="cs"/>
          <w:sz w:val="27"/>
          <w:rtl/>
          <w:lang w:bidi="ar-IQ"/>
        </w:rPr>
        <w:t xml:space="preserve">، حيث </w:t>
      </w:r>
      <w:r w:rsidR="00595031" w:rsidRPr="006C24A3">
        <w:rPr>
          <w:rFonts w:hint="cs"/>
          <w:sz w:val="27"/>
          <w:rtl/>
          <w:lang w:bidi="ar-IQ"/>
        </w:rPr>
        <w:t xml:space="preserve">إن </w:t>
      </w:r>
      <w:r w:rsidRPr="006C24A3">
        <w:rPr>
          <w:rFonts w:hint="cs"/>
          <w:sz w:val="27"/>
          <w:rtl/>
          <w:lang w:bidi="ar-IQ"/>
        </w:rPr>
        <w:t>المسألة الأساسية فيه هي ضرورة الدائرة اللازمانية. إن اكتشاف الضرورة في دائرة الأبدي</w:t>
      </w:r>
      <w:r w:rsidR="00595031" w:rsidRPr="006C24A3">
        <w:rPr>
          <w:rFonts w:hint="cs"/>
          <w:sz w:val="27"/>
          <w:rtl/>
          <w:lang w:bidi="ar-IQ"/>
        </w:rPr>
        <w:t>ّ</w:t>
      </w:r>
      <w:r w:rsidRPr="006C24A3">
        <w:rPr>
          <w:rFonts w:hint="cs"/>
          <w:sz w:val="27"/>
          <w:rtl/>
          <w:lang w:bidi="ar-IQ"/>
        </w:rPr>
        <w:t>ة أصعب من اكتشافها في دائرة الزمان المنصرم؛ لأن ضرورة الماضي قد تسل</w:t>
      </w:r>
      <w:r w:rsidR="00595031" w:rsidRPr="006C24A3">
        <w:rPr>
          <w:rFonts w:hint="cs"/>
          <w:sz w:val="27"/>
          <w:rtl/>
          <w:lang w:bidi="ar-IQ"/>
        </w:rPr>
        <w:t>َّ</w:t>
      </w:r>
      <w:r w:rsidRPr="006C24A3">
        <w:rPr>
          <w:rFonts w:hint="cs"/>
          <w:sz w:val="27"/>
          <w:rtl/>
          <w:lang w:bidi="ar-IQ"/>
        </w:rPr>
        <w:t>ل</w:t>
      </w:r>
      <w:r w:rsidR="00595031" w:rsidRPr="006C24A3">
        <w:rPr>
          <w:rFonts w:hint="cs"/>
          <w:sz w:val="27"/>
          <w:rtl/>
          <w:lang w:bidi="ar-IQ"/>
        </w:rPr>
        <w:t>َ</w:t>
      </w:r>
      <w:r w:rsidRPr="006C24A3">
        <w:rPr>
          <w:rFonts w:hint="cs"/>
          <w:sz w:val="27"/>
          <w:rtl/>
          <w:lang w:bidi="ar-IQ"/>
        </w:rPr>
        <w:t>ت</w:t>
      </w:r>
      <w:r w:rsidR="00595031" w:rsidRPr="006C24A3">
        <w:rPr>
          <w:rFonts w:hint="cs"/>
          <w:sz w:val="27"/>
          <w:rtl/>
          <w:lang w:bidi="ar-IQ"/>
        </w:rPr>
        <w:t>ْ</w:t>
      </w:r>
      <w:r w:rsidRPr="006C24A3">
        <w:rPr>
          <w:rFonts w:hint="cs"/>
          <w:sz w:val="27"/>
          <w:rtl/>
          <w:lang w:bidi="ar-IQ"/>
        </w:rPr>
        <w:t xml:space="preserve"> بعمق</w:t>
      </w:r>
      <w:r w:rsidR="00595031" w:rsidRPr="006C24A3">
        <w:rPr>
          <w:rFonts w:hint="cs"/>
          <w:sz w:val="27"/>
          <w:rtl/>
          <w:lang w:bidi="ar-IQ"/>
        </w:rPr>
        <w:t>ٍ</w:t>
      </w:r>
      <w:r w:rsidRPr="006C24A3">
        <w:rPr>
          <w:rFonts w:hint="cs"/>
          <w:sz w:val="27"/>
          <w:rtl/>
          <w:lang w:bidi="ar-IQ"/>
        </w:rPr>
        <w:t xml:space="preserve"> في إدراكنا المتعارف للزمان، في حين لا وجود لمثل هذا الشيء في </w:t>
      </w:r>
      <w:r w:rsidR="00B716A7" w:rsidRPr="006C24A3">
        <w:rPr>
          <w:rFonts w:hint="cs"/>
          <w:sz w:val="27"/>
          <w:rtl/>
          <w:lang w:bidi="ar-IQ"/>
        </w:rPr>
        <w:t>مجال</w:t>
      </w:r>
      <w:r w:rsidRPr="006C24A3">
        <w:rPr>
          <w:rFonts w:hint="cs"/>
          <w:sz w:val="27"/>
          <w:rtl/>
          <w:lang w:bidi="ar-IQ"/>
        </w:rPr>
        <w:t xml:space="preserve"> الأبدي</w:t>
      </w:r>
      <w:r w:rsidR="00595031" w:rsidRPr="006C24A3">
        <w:rPr>
          <w:rFonts w:hint="cs"/>
          <w:sz w:val="27"/>
          <w:rtl/>
          <w:lang w:bidi="ar-IQ"/>
        </w:rPr>
        <w:t>ّ</w:t>
      </w:r>
      <w:r w:rsidRPr="006C24A3">
        <w:rPr>
          <w:rFonts w:hint="cs"/>
          <w:sz w:val="27"/>
          <w:rtl/>
          <w:lang w:bidi="ar-IQ"/>
        </w:rPr>
        <w:t>ة</w:t>
      </w:r>
      <w:r w:rsidRPr="006C24A3">
        <w:rPr>
          <w:sz w:val="27"/>
          <w:vertAlign w:val="superscript"/>
          <w:rtl/>
          <w:lang w:bidi="ar-IQ"/>
        </w:rPr>
        <w:t>(</w:t>
      </w:r>
      <w:r w:rsidRPr="006C24A3">
        <w:rPr>
          <w:rStyle w:val="af9"/>
          <w:sz w:val="27"/>
          <w:rtl/>
          <w:lang w:bidi="ar-IQ"/>
        </w:rPr>
        <w:endnoteReference w:id="280"/>
      </w:r>
      <w:r w:rsidRPr="006C24A3">
        <w:rPr>
          <w:sz w:val="27"/>
          <w:vertAlign w:val="superscript"/>
          <w:rtl/>
          <w:lang w:bidi="ar-IQ"/>
        </w:rPr>
        <w:t>)</w:t>
      </w:r>
      <w:r w:rsidRPr="006C24A3">
        <w:rPr>
          <w:rFonts w:hint="cs"/>
          <w:sz w:val="27"/>
          <w:rtl/>
          <w:lang w:bidi="ar-IQ"/>
        </w:rPr>
        <w:t>.</w:t>
      </w:r>
    </w:p>
    <w:p w:rsidR="00BD2C44" w:rsidRPr="006C24A3" w:rsidRDefault="00BD2C44" w:rsidP="00BD2C44">
      <w:pPr>
        <w:spacing w:line="380" w:lineRule="exact"/>
        <w:rPr>
          <w:rFonts w:ascii="AAAGoldenLotus Stg1_Ver1" w:hAnsi="AAAGoldenLotus Stg1_Ver1"/>
          <w:sz w:val="27"/>
          <w:rtl/>
        </w:rPr>
      </w:pPr>
    </w:p>
    <w:p w:rsidR="00015BA9" w:rsidRPr="006C24A3" w:rsidRDefault="00015BA9" w:rsidP="00D1293C">
      <w:pPr>
        <w:pStyle w:val="31"/>
        <w:rPr>
          <w:color w:val="auto"/>
          <w:rtl/>
        </w:rPr>
      </w:pPr>
      <w:r w:rsidRPr="006C24A3">
        <w:rPr>
          <w:rFonts w:hint="cs"/>
          <w:color w:val="auto"/>
          <w:rtl/>
          <w:lang w:bidi="ar-IQ"/>
        </w:rPr>
        <w:t xml:space="preserve">ب ـ </w:t>
      </w:r>
      <w:r w:rsidRPr="006C24A3">
        <w:rPr>
          <w:color w:val="auto"/>
          <w:rtl/>
          <w:lang w:bidi="ar-IQ"/>
        </w:rPr>
        <w:t>طريقة حل</w:t>
      </w:r>
      <w:r w:rsidR="00595031" w:rsidRPr="006C24A3">
        <w:rPr>
          <w:rFonts w:hint="cs"/>
          <w:color w:val="auto"/>
          <w:rtl/>
          <w:lang w:bidi="ar-IQ"/>
        </w:rPr>
        <w:t>ّ</w:t>
      </w:r>
      <w:r w:rsidRPr="006C24A3">
        <w:rPr>
          <w:color w:val="auto"/>
          <w:rtl/>
          <w:lang w:bidi="ar-IQ"/>
        </w:rPr>
        <w:t xml:space="preserve"> </w:t>
      </w:r>
      <w:r w:rsidRPr="006C24A3">
        <w:rPr>
          <w:rFonts w:hint="cs"/>
          <w:color w:val="auto"/>
          <w:rtl/>
          <w:lang w:bidi="ar-IQ"/>
        </w:rPr>
        <w:t>مولينا</w:t>
      </w:r>
      <w:r w:rsidR="00595031" w:rsidRPr="006C24A3">
        <w:rPr>
          <w:rFonts w:hint="cs"/>
          <w:color w:val="auto"/>
          <w:rtl/>
          <w:lang w:bidi="ar-IQ"/>
        </w:rPr>
        <w:t>،</w:t>
      </w:r>
      <w:r w:rsidRPr="006C24A3">
        <w:rPr>
          <w:color w:val="auto"/>
          <w:rtl/>
          <w:lang w:bidi="ar-IQ"/>
        </w:rPr>
        <w:t xml:space="preserve"> ونقدها</w:t>
      </w:r>
      <w:r w:rsidR="00D1293C" w:rsidRPr="006C24A3">
        <w:rPr>
          <w:rFonts w:hint="cs"/>
          <w:color w:val="auto"/>
          <w:rtl/>
        </w:rPr>
        <w:t xml:space="preserve"> ــــــ</w:t>
      </w:r>
    </w:p>
    <w:p w:rsidR="00504650" w:rsidRPr="006C24A3" w:rsidRDefault="00015BA9" w:rsidP="006841FC">
      <w:pPr>
        <w:rPr>
          <w:sz w:val="27"/>
          <w:rtl/>
          <w:lang w:bidi="ar-IQ"/>
        </w:rPr>
      </w:pPr>
      <w:r w:rsidRPr="006C24A3">
        <w:rPr>
          <w:rFonts w:hint="cs"/>
          <w:sz w:val="27"/>
          <w:rtl/>
          <w:lang w:bidi="ar-IQ"/>
        </w:rPr>
        <w:t>إن نظرية العلم الوسيط</w:t>
      </w:r>
      <w:r w:rsidRPr="006C24A3">
        <w:rPr>
          <w:sz w:val="27"/>
          <w:vertAlign w:val="superscript"/>
          <w:rtl/>
          <w:lang w:bidi="ar-IQ"/>
        </w:rPr>
        <w:t>(</w:t>
      </w:r>
      <w:r w:rsidRPr="006C24A3">
        <w:rPr>
          <w:rStyle w:val="af9"/>
          <w:sz w:val="27"/>
          <w:rtl/>
          <w:lang w:bidi="ar-IQ"/>
        </w:rPr>
        <w:endnoteReference w:id="281"/>
      </w:r>
      <w:r w:rsidRPr="006C24A3">
        <w:rPr>
          <w:sz w:val="27"/>
          <w:vertAlign w:val="superscript"/>
          <w:rtl/>
          <w:lang w:bidi="ar-IQ"/>
        </w:rPr>
        <w:t>)</w:t>
      </w:r>
      <w:r w:rsidRPr="006C24A3">
        <w:rPr>
          <w:rFonts w:hint="cs"/>
          <w:sz w:val="27"/>
          <w:rtl/>
          <w:lang w:bidi="ar-IQ"/>
        </w:rPr>
        <w:t xml:space="preserve">، التي تنكر أصل انتقال الضرورة، كانت في القرن السادس عشر </w:t>
      </w:r>
      <w:r w:rsidR="00595031" w:rsidRPr="006C24A3">
        <w:rPr>
          <w:rFonts w:hint="cs"/>
          <w:sz w:val="27"/>
          <w:rtl/>
          <w:lang w:bidi="ar-IQ"/>
        </w:rPr>
        <w:t>الميلادي</w:t>
      </w:r>
      <w:r w:rsidRPr="006C24A3">
        <w:rPr>
          <w:rFonts w:hint="cs"/>
          <w:sz w:val="27"/>
          <w:rtl/>
          <w:lang w:bidi="ar-IQ"/>
        </w:rPr>
        <w:t xml:space="preserve"> مورد بحث</w:t>
      </w:r>
      <w:r w:rsidR="00595031" w:rsidRPr="006C24A3">
        <w:rPr>
          <w:rFonts w:hint="cs"/>
          <w:sz w:val="27"/>
          <w:rtl/>
          <w:lang w:bidi="ar-IQ"/>
        </w:rPr>
        <w:t>ٍ</w:t>
      </w:r>
      <w:r w:rsidRPr="006C24A3">
        <w:rPr>
          <w:rFonts w:hint="cs"/>
          <w:sz w:val="27"/>
          <w:rtl/>
          <w:lang w:bidi="ar-IQ"/>
        </w:rPr>
        <w:t xml:space="preserve"> عارم، حيث استرع</w:t>
      </w:r>
      <w:r w:rsidR="00595031" w:rsidRPr="006C24A3">
        <w:rPr>
          <w:rFonts w:hint="cs"/>
          <w:sz w:val="27"/>
          <w:rtl/>
          <w:lang w:bidi="ar-IQ"/>
        </w:rPr>
        <w:t>َ</w:t>
      </w:r>
      <w:r w:rsidRPr="006C24A3">
        <w:rPr>
          <w:rFonts w:hint="cs"/>
          <w:sz w:val="27"/>
          <w:rtl/>
          <w:lang w:bidi="ar-IQ"/>
        </w:rPr>
        <w:t>ت</w:t>
      </w:r>
      <w:r w:rsidR="00595031" w:rsidRPr="006C24A3">
        <w:rPr>
          <w:rFonts w:hint="cs"/>
          <w:sz w:val="27"/>
          <w:rtl/>
          <w:lang w:bidi="ar-IQ"/>
        </w:rPr>
        <w:t>ْ</w:t>
      </w:r>
      <w:r w:rsidRPr="006C24A3">
        <w:rPr>
          <w:rFonts w:hint="cs"/>
          <w:sz w:val="27"/>
          <w:rtl/>
          <w:lang w:bidi="ar-IQ"/>
        </w:rPr>
        <w:t xml:space="preserve"> ـ في ضوء تقرير لويس دي مولينا</w:t>
      </w:r>
      <w:r w:rsidRPr="006C24A3">
        <w:rPr>
          <w:sz w:val="27"/>
          <w:vertAlign w:val="superscript"/>
          <w:rtl/>
          <w:lang w:bidi="ar-IQ"/>
        </w:rPr>
        <w:t>(</w:t>
      </w:r>
      <w:r w:rsidRPr="006C24A3">
        <w:rPr>
          <w:rStyle w:val="af9"/>
          <w:sz w:val="27"/>
          <w:rtl/>
          <w:lang w:bidi="ar-IQ"/>
        </w:rPr>
        <w:endnoteReference w:id="282"/>
      </w:r>
      <w:r w:rsidRPr="006C24A3">
        <w:rPr>
          <w:sz w:val="27"/>
          <w:vertAlign w:val="superscript"/>
          <w:rtl/>
          <w:lang w:bidi="ar-IQ"/>
        </w:rPr>
        <w:t>)</w:t>
      </w:r>
      <w:r w:rsidRPr="006C24A3">
        <w:rPr>
          <w:rFonts w:hint="cs"/>
          <w:sz w:val="27"/>
          <w:rtl/>
          <w:lang w:bidi="ar-IQ"/>
        </w:rPr>
        <w:t xml:space="preserve"> ـ الكثير من الاهتمام في أدبياتها المعاصرة. إن طريقة الحل</w:t>
      </w:r>
      <w:r w:rsidR="00504650" w:rsidRPr="006C24A3">
        <w:rPr>
          <w:rFonts w:hint="cs"/>
          <w:sz w:val="27"/>
          <w:rtl/>
          <w:lang w:bidi="ar-IQ"/>
        </w:rPr>
        <w:t>ّ</w:t>
      </w:r>
      <w:r w:rsidRPr="006C24A3">
        <w:rPr>
          <w:rFonts w:hint="cs"/>
          <w:sz w:val="27"/>
          <w:rtl/>
          <w:lang w:bidi="ar-IQ"/>
        </w:rPr>
        <w:t xml:space="preserve"> المولينية ـ خلافاً لسائر الحلول التناغمية التي يذهب التصو</w:t>
      </w:r>
      <w:r w:rsidR="00504650" w:rsidRPr="006C24A3">
        <w:rPr>
          <w:rFonts w:hint="cs"/>
          <w:sz w:val="27"/>
          <w:rtl/>
          <w:lang w:bidi="ar-IQ"/>
        </w:rPr>
        <w:t>ُّ</w:t>
      </w:r>
      <w:r w:rsidRPr="006C24A3">
        <w:rPr>
          <w:rFonts w:hint="cs"/>
          <w:sz w:val="27"/>
          <w:rtl/>
          <w:lang w:bidi="ar-IQ"/>
        </w:rPr>
        <w:t>ر إلى القول بأن الغاية منها هي مجرّد إظهار تناغمية العلم السابق وغير القابل للخطأ والاختيار ـ تقد</w:t>
      </w:r>
      <w:r w:rsidR="00504650" w:rsidRPr="006C24A3">
        <w:rPr>
          <w:rFonts w:hint="cs"/>
          <w:sz w:val="27"/>
          <w:rtl/>
          <w:lang w:bidi="ar-IQ"/>
        </w:rPr>
        <w:t>ِّ</w:t>
      </w:r>
      <w:r w:rsidRPr="006C24A3">
        <w:rPr>
          <w:rFonts w:hint="cs"/>
          <w:sz w:val="27"/>
          <w:rtl/>
          <w:lang w:bidi="ar-IQ"/>
        </w:rPr>
        <w:t>م تقريراً عن كيفية علم الله للمستقبل المحت</w:t>
      </w:r>
      <w:r w:rsidR="00504650" w:rsidRPr="006C24A3">
        <w:rPr>
          <w:rFonts w:hint="cs"/>
          <w:sz w:val="27"/>
          <w:rtl/>
          <w:lang w:bidi="ar-IQ"/>
        </w:rPr>
        <w:t>َ</w:t>
      </w:r>
      <w:r w:rsidRPr="006C24A3">
        <w:rPr>
          <w:rFonts w:hint="cs"/>
          <w:sz w:val="27"/>
          <w:rtl/>
          <w:lang w:bidi="ar-IQ"/>
        </w:rPr>
        <w:t>م</w:t>
      </w:r>
      <w:r w:rsidR="00504650" w:rsidRPr="006C24A3">
        <w:rPr>
          <w:rFonts w:hint="cs"/>
          <w:sz w:val="27"/>
          <w:rtl/>
          <w:lang w:bidi="ar-IQ"/>
        </w:rPr>
        <w:t>َ</w:t>
      </w:r>
      <w:r w:rsidRPr="006C24A3">
        <w:rPr>
          <w:rFonts w:hint="cs"/>
          <w:sz w:val="27"/>
          <w:rtl/>
          <w:lang w:bidi="ar-IQ"/>
        </w:rPr>
        <w:t>ل مقروناً بنظري</w:t>
      </w:r>
      <w:r w:rsidR="00504650" w:rsidRPr="006C24A3">
        <w:rPr>
          <w:rFonts w:hint="cs"/>
          <w:sz w:val="27"/>
          <w:rtl/>
          <w:lang w:bidi="ar-IQ"/>
        </w:rPr>
        <w:t>ّ</w:t>
      </w:r>
      <w:r w:rsidRPr="006C24A3">
        <w:rPr>
          <w:rFonts w:hint="cs"/>
          <w:sz w:val="27"/>
          <w:rtl/>
          <w:lang w:bidi="ar-IQ"/>
        </w:rPr>
        <w:t>ة</w:t>
      </w:r>
      <w:r w:rsidR="00504650" w:rsidRPr="006C24A3">
        <w:rPr>
          <w:rFonts w:hint="cs"/>
          <w:sz w:val="27"/>
          <w:rtl/>
          <w:lang w:bidi="ar-IQ"/>
        </w:rPr>
        <w:t>ٍ</w:t>
      </w:r>
      <w:r w:rsidRPr="006C24A3">
        <w:rPr>
          <w:rFonts w:hint="cs"/>
          <w:sz w:val="27"/>
          <w:rtl/>
          <w:lang w:bidi="ar-IQ"/>
        </w:rPr>
        <w:t xml:space="preserve"> قوي</w:t>
      </w:r>
      <w:r w:rsidR="00504650" w:rsidRPr="006C24A3">
        <w:rPr>
          <w:rFonts w:hint="cs"/>
          <w:sz w:val="27"/>
          <w:rtl/>
          <w:lang w:bidi="ar-IQ"/>
        </w:rPr>
        <w:t>ّ</w:t>
      </w:r>
      <w:r w:rsidRPr="006C24A3">
        <w:rPr>
          <w:rFonts w:hint="cs"/>
          <w:sz w:val="27"/>
          <w:rtl/>
          <w:lang w:bidi="ar-IQ"/>
        </w:rPr>
        <w:t>ة عن المشيئة الإلهية. إن العلم الوسيط إنما سُمّ</w:t>
      </w:r>
      <w:r w:rsidR="00504650" w:rsidRPr="006C24A3">
        <w:rPr>
          <w:rFonts w:hint="cs"/>
          <w:sz w:val="27"/>
          <w:rtl/>
          <w:lang w:bidi="ar-IQ"/>
        </w:rPr>
        <w:t>ِ</w:t>
      </w:r>
      <w:r w:rsidRPr="006C24A3">
        <w:rPr>
          <w:rFonts w:hint="cs"/>
          <w:sz w:val="27"/>
          <w:rtl/>
          <w:lang w:bidi="ar-IQ"/>
        </w:rPr>
        <w:t>ي وسيطاً لحلوله من الناحية المفهومية بين العلم الطبيعي</w:t>
      </w:r>
      <w:r w:rsidRPr="006C24A3">
        <w:rPr>
          <w:sz w:val="27"/>
          <w:vertAlign w:val="superscript"/>
          <w:rtl/>
          <w:lang w:bidi="ar-IQ"/>
        </w:rPr>
        <w:t>(</w:t>
      </w:r>
      <w:r w:rsidRPr="006C24A3">
        <w:rPr>
          <w:rStyle w:val="af9"/>
          <w:sz w:val="27"/>
          <w:rtl/>
          <w:lang w:bidi="ar-IQ"/>
        </w:rPr>
        <w:endnoteReference w:id="283"/>
      </w:r>
      <w:r w:rsidRPr="006C24A3">
        <w:rPr>
          <w:sz w:val="27"/>
          <w:vertAlign w:val="superscript"/>
          <w:rtl/>
          <w:lang w:bidi="ar-IQ"/>
        </w:rPr>
        <w:t>)</w:t>
      </w:r>
      <w:r w:rsidRPr="006C24A3">
        <w:rPr>
          <w:rFonts w:hint="cs"/>
          <w:sz w:val="27"/>
          <w:rtl/>
          <w:lang w:bidi="ar-IQ"/>
        </w:rPr>
        <w:t xml:space="preserve"> لله عن الحقائق الضرورية وعلمه المطلق</w:t>
      </w:r>
      <w:r w:rsidRPr="006C24A3">
        <w:rPr>
          <w:sz w:val="27"/>
          <w:vertAlign w:val="superscript"/>
          <w:rtl/>
          <w:lang w:bidi="ar-IQ"/>
        </w:rPr>
        <w:t>(</w:t>
      </w:r>
      <w:r w:rsidRPr="006C24A3">
        <w:rPr>
          <w:rStyle w:val="af9"/>
          <w:sz w:val="27"/>
          <w:rtl/>
          <w:lang w:bidi="ar-IQ"/>
        </w:rPr>
        <w:endnoteReference w:id="284"/>
      </w:r>
      <w:r w:rsidRPr="006C24A3">
        <w:rPr>
          <w:sz w:val="27"/>
          <w:vertAlign w:val="superscript"/>
          <w:rtl/>
          <w:lang w:bidi="ar-IQ"/>
        </w:rPr>
        <w:t>)</w:t>
      </w:r>
      <w:r w:rsidRPr="006C24A3">
        <w:rPr>
          <w:rFonts w:hint="cs"/>
          <w:sz w:val="27"/>
          <w:rtl/>
          <w:lang w:bidi="ar-IQ"/>
        </w:rPr>
        <w:t xml:space="preserve"> عن إرادته الخلا</w:t>
      </w:r>
      <w:r w:rsidR="00504650" w:rsidRPr="006C24A3">
        <w:rPr>
          <w:rFonts w:hint="cs"/>
          <w:sz w:val="27"/>
          <w:rtl/>
          <w:lang w:bidi="ar-IQ"/>
        </w:rPr>
        <w:t>ّ</w:t>
      </w:r>
      <w:r w:rsidRPr="006C24A3">
        <w:rPr>
          <w:rFonts w:hint="cs"/>
          <w:sz w:val="27"/>
          <w:rtl/>
          <w:lang w:bidi="ar-IQ"/>
        </w:rPr>
        <w:t>قة ومشيئته. إن متعل</w:t>
      </w:r>
      <w:r w:rsidR="00504650" w:rsidRPr="006C24A3">
        <w:rPr>
          <w:rFonts w:hint="cs"/>
          <w:sz w:val="27"/>
          <w:rtl/>
          <w:lang w:bidi="ar-IQ"/>
        </w:rPr>
        <w:t>ّ</w:t>
      </w:r>
      <w:r w:rsidRPr="006C24A3">
        <w:rPr>
          <w:rFonts w:hint="cs"/>
          <w:sz w:val="27"/>
          <w:rtl/>
          <w:lang w:bidi="ar-IQ"/>
        </w:rPr>
        <w:t>ق العلم الوسيط هي القضايا الشرطية الاستقبالية</w:t>
      </w:r>
      <w:r w:rsidRPr="006C24A3">
        <w:rPr>
          <w:sz w:val="27"/>
          <w:vertAlign w:val="superscript"/>
          <w:rtl/>
          <w:lang w:bidi="ar-IQ"/>
        </w:rPr>
        <w:t>(</w:t>
      </w:r>
      <w:r w:rsidRPr="006C24A3">
        <w:rPr>
          <w:rStyle w:val="af9"/>
          <w:sz w:val="27"/>
          <w:rtl/>
          <w:lang w:bidi="ar-IQ"/>
        </w:rPr>
        <w:endnoteReference w:id="285"/>
      </w:r>
      <w:r w:rsidRPr="006C24A3">
        <w:rPr>
          <w:sz w:val="27"/>
          <w:vertAlign w:val="superscript"/>
          <w:rtl/>
          <w:lang w:bidi="ar-IQ"/>
        </w:rPr>
        <w:t>)</w:t>
      </w:r>
      <w:r w:rsidRPr="006C24A3">
        <w:rPr>
          <w:rFonts w:hint="cs"/>
          <w:sz w:val="27"/>
          <w:rtl/>
          <w:lang w:bidi="ar-IQ"/>
        </w:rPr>
        <w:t>. إن هذه الشرطيات يمكن أن تكون بشأن كل</w:t>
      </w:r>
      <w:r w:rsidR="00504650" w:rsidRPr="006C24A3">
        <w:rPr>
          <w:rFonts w:hint="cs"/>
          <w:sz w:val="27"/>
          <w:rtl/>
          <w:lang w:bidi="ar-IQ"/>
        </w:rPr>
        <w:t>ّ</w:t>
      </w:r>
      <w:r w:rsidRPr="006C24A3">
        <w:rPr>
          <w:rFonts w:hint="cs"/>
          <w:sz w:val="27"/>
          <w:rtl/>
          <w:lang w:bidi="ar-IQ"/>
        </w:rPr>
        <w:t xml:space="preserve"> شيء يرتبط على نحو الإمكان بالمستقبل، </w:t>
      </w:r>
      <w:r w:rsidR="00432CF6" w:rsidRPr="006C24A3">
        <w:rPr>
          <w:rFonts w:hint="cs"/>
          <w:sz w:val="27"/>
          <w:rtl/>
          <w:lang w:bidi="ar-IQ"/>
        </w:rPr>
        <w:t>بَيْدَ</w:t>
      </w:r>
      <w:r w:rsidRPr="006C24A3">
        <w:rPr>
          <w:rFonts w:hint="cs"/>
          <w:sz w:val="27"/>
          <w:rtl/>
          <w:lang w:bidi="ar-IQ"/>
        </w:rPr>
        <w:t xml:space="preserve"> أن جزءاً هام</w:t>
      </w:r>
      <w:r w:rsidR="00504650" w:rsidRPr="006C24A3">
        <w:rPr>
          <w:rFonts w:hint="cs"/>
          <w:sz w:val="27"/>
          <w:rtl/>
          <w:lang w:bidi="ar-IQ"/>
        </w:rPr>
        <w:t>ّ</w:t>
      </w:r>
      <w:r w:rsidRPr="006C24A3">
        <w:rPr>
          <w:rFonts w:hint="cs"/>
          <w:sz w:val="27"/>
          <w:rtl/>
          <w:lang w:bidi="ar-IQ"/>
        </w:rPr>
        <w:t>اً منها يرتبط بالنشاط الذي يقوم به كل</w:t>
      </w:r>
      <w:r w:rsidR="00504650" w:rsidRPr="006C24A3">
        <w:rPr>
          <w:rFonts w:hint="cs"/>
          <w:sz w:val="27"/>
          <w:rtl/>
          <w:lang w:bidi="ar-IQ"/>
        </w:rPr>
        <w:t>ّ</w:t>
      </w:r>
      <w:r w:rsidRPr="006C24A3">
        <w:rPr>
          <w:rFonts w:hint="cs"/>
          <w:sz w:val="27"/>
          <w:rtl/>
          <w:lang w:bidi="ar-IQ"/>
        </w:rPr>
        <w:t xml:space="preserve"> مخلوق</w:t>
      </w:r>
      <w:r w:rsidR="00504650" w:rsidRPr="006C24A3">
        <w:rPr>
          <w:rFonts w:hint="cs"/>
          <w:sz w:val="27"/>
          <w:rtl/>
          <w:lang w:bidi="ar-IQ"/>
        </w:rPr>
        <w:t>ٍ</w:t>
      </w:r>
      <w:r w:rsidRPr="006C24A3">
        <w:rPr>
          <w:rFonts w:hint="cs"/>
          <w:sz w:val="27"/>
          <w:rtl/>
          <w:lang w:bidi="ar-IQ"/>
        </w:rPr>
        <w:t xml:space="preserve"> مختار في مختلف الحالات:</w:t>
      </w:r>
      <w:r w:rsidR="00504650" w:rsidRPr="006C24A3">
        <w:rPr>
          <w:rFonts w:hint="cs"/>
          <w:sz w:val="27"/>
          <w:rtl/>
          <w:lang w:bidi="ar-IQ"/>
        </w:rPr>
        <w:t xml:space="preserve"> </w:t>
      </w:r>
      <w:r w:rsidRPr="006C24A3">
        <w:rPr>
          <w:rFonts w:hint="eastAsia"/>
          <w:sz w:val="24"/>
          <w:szCs w:val="24"/>
          <w:rtl/>
        </w:rPr>
        <w:t>«</w:t>
      </w:r>
      <w:r w:rsidRPr="006C24A3">
        <w:rPr>
          <w:rFonts w:hint="cs"/>
          <w:sz w:val="27"/>
          <w:rtl/>
          <w:lang w:bidi="ar-IQ"/>
        </w:rPr>
        <w:t xml:space="preserve">لو أن الشخص </w:t>
      </w:r>
      <w:r w:rsidRPr="006C24A3">
        <w:rPr>
          <w:rFonts w:asciiTheme="majorBidi" w:eastAsia="Roboto" w:hAnsiTheme="majorBidi" w:cstheme="majorBidi"/>
          <w:szCs w:val="22"/>
        </w:rPr>
        <w:t>S</w:t>
      </w:r>
      <w:r w:rsidRPr="006C24A3">
        <w:rPr>
          <w:rFonts w:hint="cs"/>
          <w:sz w:val="27"/>
          <w:rtl/>
          <w:lang w:bidi="ar-IQ"/>
        </w:rPr>
        <w:t xml:space="preserve"> كان في ظل</w:t>
      </w:r>
      <w:r w:rsidR="00504650" w:rsidRPr="006C24A3">
        <w:rPr>
          <w:rFonts w:hint="cs"/>
          <w:sz w:val="27"/>
          <w:rtl/>
          <w:lang w:bidi="ar-IQ"/>
        </w:rPr>
        <w:t>ّ</w:t>
      </w:r>
      <w:r w:rsidRPr="006C24A3">
        <w:rPr>
          <w:rFonts w:hint="cs"/>
          <w:sz w:val="27"/>
          <w:rtl/>
          <w:lang w:bidi="ar-IQ"/>
        </w:rPr>
        <w:t xml:space="preserve"> شرائط وحالات </w:t>
      </w:r>
      <w:r w:rsidRPr="006C24A3">
        <w:rPr>
          <w:rFonts w:asciiTheme="majorBidi" w:eastAsia="Roboto" w:hAnsiTheme="majorBidi" w:cstheme="majorBidi"/>
          <w:szCs w:val="22"/>
        </w:rPr>
        <w:t>C</w:t>
      </w:r>
      <w:r w:rsidRPr="006C24A3">
        <w:rPr>
          <w:rFonts w:hint="cs"/>
          <w:sz w:val="27"/>
          <w:rtl/>
          <w:lang w:bidi="ar-IQ"/>
        </w:rPr>
        <w:t xml:space="preserve"> فإن </w:t>
      </w:r>
      <w:r w:rsidRPr="006C24A3">
        <w:rPr>
          <w:rFonts w:asciiTheme="majorBidi" w:eastAsia="Roboto" w:hAnsiTheme="majorBidi" w:cstheme="majorBidi"/>
          <w:szCs w:val="22"/>
        </w:rPr>
        <w:t>S</w:t>
      </w:r>
      <w:r w:rsidRPr="006C24A3">
        <w:rPr>
          <w:rFonts w:hint="cs"/>
          <w:sz w:val="27"/>
          <w:rtl/>
          <w:lang w:bidi="ar-IQ"/>
        </w:rPr>
        <w:t xml:space="preserve"> سوف يقوم بفعل </w:t>
      </w:r>
      <w:r w:rsidRPr="006C24A3">
        <w:rPr>
          <w:rFonts w:asciiTheme="majorBidi" w:eastAsia="Roboto" w:hAnsiTheme="majorBidi" w:cstheme="majorBidi"/>
          <w:szCs w:val="22"/>
        </w:rPr>
        <w:t>X</w:t>
      </w:r>
      <w:r w:rsidRPr="006C24A3">
        <w:rPr>
          <w:rFonts w:hint="cs"/>
          <w:sz w:val="27"/>
          <w:rtl/>
          <w:lang w:bidi="ar-IQ"/>
        </w:rPr>
        <w:t xml:space="preserve"> باختياره وإرادته</w:t>
      </w:r>
      <w:r w:rsidRPr="006C24A3">
        <w:rPr>
          <w:rFonts w:hint="eastAsia"/>
          <w:sz w:val="24"/>
          <w:szCs w:val="24"/>
          <w:rtl/>
        </w:rPr>
        <w:t>»</w:t>
      </w:r>
      <w:r w:rsidR="00504650" w:rsidRPr="006C24A3">
        <w:rPr>
          <w:rFonts w:hint="cs"/>
          <w:sz w:val="27"/>
          <w:rtl/>
          <w:lang w:bidi="ar-IQ"/>
        </w:rPr>
        <w:t>.</w:t>
      </w:r>
    </w:p>
    <w:p w:rsidR="00504650" w:rsidRPr="006C24A3" w:rsidRDefault="00015BA9" w:rsidP="006841FC">
      <w:pPr>
        <w:rPr>
          <w:sz w:val="27"/>
          <w:rtl/>
          <w:lang w:bidi="ar-IQ"/>
        </w:rPr>
      </w:pPr>
      <w:r w:rsidRPr="006C24A3">
        <w:rPr>
          <w:rFonts w:hint="cs"/>
          <w:sz w:val="27"/>
          <w:rtl/>
          <w:lang w:bidi="ar-IQ"/>
        </w:rPr>
        <w:t>يُطلق روبرت آدمز</w:t>
      </w:r>
      <w:r w:rsidRPr="006C24A3">
        <w:rPr>
          <w:sz w:val="27"/>
          <w:vertAlign w:val="superscript"/>
          <w:rtl/>
          <w:lang w:bidi="ar-IQ"/>
        </w:rPr>
        <w:t>(</w:t>
      </w:r>
      <w:r w:rsidRPr="006C24A3">
        <w:rPr>
          <w:rStyle w:val="af9"/>
          <w:sz w:val="27"/>
          <w:rtl/>
          <w:lang w:bidi="ar-IQ"/>
        </w:rPr>
        <w:endnoteReference w:id="286"/>
      </w:r>
      <w:r w:rsidRPr="006C24A3">
        <w:rPr>
          <w:sz w:val="27"/>
          <w:vertAlign w:val="superscript"/>
          <w:rtl/>
          <w:lang w:bidi="ar-IQ"/>
        </w:rPr>
        <w:t>)</w:t>
      </w:r>
      <w:r w:rsidRPr="006C24A3">
        <w:rPr>
          <w:rFonts w:hint="cs"/>
          <w:sz w:val="27"/>
          <w:rtl/>
          <w:lang w:bidi="ar-IQ"/>
        </w:rPr>
        <w:t xml:space="preserve"> على هذه الشرطيات مصطلح الشرطيات المخالفة لواقع</w:t>
      </w:r>
      <w:r w:rsidRPr="006C24A3">
        <w:rPr>
          <w:sz w:val="27"/>
          <w:vertAlign w:val="superscript"/>
          <w:rtl/>
          <w:lang w:bidi="ar-IQ"/>
        </w:rPr>
        <w:t>(</w:t>
      </w:r>
      <w:r w:rsidRPr="006C24A3">
        <w:rPr>
          <w:rStyle w:val="af9"/>
          <w:sz w:val="27"/>
          <w:rtl/>
          <w:lang w:bidi="ar-IQ"/>
        </w:rPr>
        <w:endnoteReference w:id="287"/>
      </w:r>
      <w:r w:rsidRPr="006C24A3">
        <w:rPr>
          <w:sz w:val="27"/>
          <w:vertAlign w:val="superscript"/>
          <w:rtl/>
          <w:lang w:bidi="ar-IQ"/>
        </w:rPr>
        <w:t>)</w:t>
      </w:r>
      <w:r w:rsidRPr="006C24A3">
        <w:rPr>
          <w:rFonts w:hint="cs"/>
          <w:sz w:val="27"/>
          <w:rtl/>
          <w:lang w:bidi="ar-IQ"/>
        </w:rPr>
        <w:t xml:space="preserve"> الاختيار</w:t>
      </w:r>
      <w:r w:rsidRPr="006C24A3">
        <w:rPr>
          <w:sz w:val="27"/>
          <w:vertAlign w:val="superscript"/>
          <w:rtl/>
          <w:lang w:bidi="ar-IQ"/>
        </w:rPr>
        <w:t>(</w:t>
      </w:r>
      <w:r w:rsidRPr="006C24A3">
        <w:rPr>
          <w:rStyle w:val="af9"/>
          <w:sz w:val="27"/>
          <w:rtl/>
          <w:lang w:bidi="ar-IQ"/>
        </w:rPr>
        <w:endnoteReference w:id="288"/>
      </w:r>
      <w:r w:rsidRPr="006C24A3">
        <w:rPr>
          <w:sz w:val="27"/>
          <w:vertAlign w:val="superscript"/>
          <w:rtl/>
          <w:lang w:bidi="ar-IQ"/>
        </w:rPr>
        <w:t>)</w:t>
      </w:r>
      <w:r w:rsidR="00504650" w:rsidRPr="006C24A3">
        <w:rPr>
          <w:rFonts w:hint="cs"/>
          <w:sz w:val="27"/>
          <w:rtl/>
          <w:lang w:bidi="ar-IQ"/>
        </w:rPr>
        <w:t>.</w:t>
      </w:r>
    </w:p>
    <w:p w:rsidR="00015BA9" w:rsidRPr="006C24A3" w:rsidRDefault="00015BA9" w:rsidP="00672C3E">
      <w:pPr>
        <w:rPr>
          <w:sz w:val="27"/>
          <w:rtl/>
          <w:lang w:bidi="ar-IQ"/>
        </w:rPr>
      </w:pPr>
      <w:r w:rsidRPr="006C24A3">
        <w:rPr>
          <w:rFonts w:hint="cs"/>
          <w:sz w:val="27"/>
          <w:rtl/>
          <w:lang w:bidi="ar-IQ"/>
        </w:rPr>
        <w:t>يد</w:t>
      </w:r>
      <w:r w:rsidR="00504650" w:rsidRPr="006C24A3">
        <w:rPr>
          <w:rFonts w:hint="cs"/>
          <w:sz w:val="27"/>
          <w:rtl/>
          <w:lang w:bidi="ar-IQ"/>
        </w:rPr>
        <w:t>ّ</w:t>
      </w:r>
      <w:r w:rsidRPr="006C24A3">
        <w:rPr>
          <w:rFonts w:hint="cs"/>
          <w:sz w:val="27"/>
          <w:rtl/>
          <w:lang w:bidi="ar-IQ"/>
        </w:rPr>
        <w:t>عي الاتجاه الموليني أن الله إنما يعلم أعمال الإنسان الاختيارية بواسطة هذه الشرطيات الاستقبالية المرتبطة بالاختيار، بمعنى أن صدق هذه الشرطيات مقدّ</w:t>
      </w:r>
      <w:r w:rsidR="00504650" w:rsidRPr="006C24A3">
        <w:rPr>
          <w:rFonts w:hint="cs"/>
          <w:sz w:val="27"/>
          <w:rtl/>
          <w:lang w:bidi="ar-IQ"/>
        </w:rPr>
        <w:t>َ</w:t>
      </w:r>
      <w:r w:rsidRPr="006C24A3">
        <w:rPr>
          <w:rFonts w:hint="cs"/>
          <w:sz w:val="27"/>
          <w:rtl/>
          <w:lang w:bidi="ar-IQ"/>
        </w:rPr>
        <w:t>م</w:t>
      </w:r>
      <w:r w:rsidR="00504650" w:rsidRPr="006C24A3">
        <w:rPr>
          <w:rFonts w:hint="cs"/>
          <w:sz w:val="27"/>
          <w:rtl/>
          <w:lang w:bidi="ar-IQ"/>
        </w:rPr>
        <w:t>ٌ</w:t>
      </w:r>
      <w:r w:rsidRPr="006C24A3">
        <w:rPr>
          <w:rFonts w:hint="cs"/>
          <w:sz w:val="27"/>
          <w:rtl/>
          <w:lang w:bidi="ar-IQ"/>
        </w:rPr>
        <w:t xml:space="preserve"> على مشيئة وإرادة الله، وفي الحقيقة فإن الله لا يجعل هذه الشرطيات صادقة</w:t>
      </w:r>
      <w:r w:rsidR="00504650" w:rsidRPr="006C24A3">
        <w:rPr>
          <w:rFonts w:hint="cs"/>
          <w:sz w:val="27"/>
          <w:rtl/>
          <w:lang w:bidi="ar-IQ"/>
        </w:rPr>
        <w:t>ً</w:t>
      </w:r>
      <w:r w:rsidRPr="006C24A3">
        <w:rPr>
          <w:rFonts w:hint="cs"/>
          <w:sz w:val="27"/>
          <w:rtl/>
          <w:lang w:bidi="ar-IQ"/>
        </w:rPr>
        <w:t>، بل إن هذه الشرطيات إنما تصبح صادقة</w:t>
      </w:r>
      <w:r w:rsidR="00504650" w:rsidRPr="006C24A3">
        <w:rPr>
          <w:rFonts w:hint="cs"/>
          <w:sz w:val="27"/>
          <w:rtl/>
          <w:lang w:bidi="ar-IQ"/>
        </w:rPr>
        <w:t>ً</w:t>
      </w:r>
      <w:r w:rsidRPr="006C24A3">
        <w:rPr>
          <w:rFonts w:hint="cs"/>
          <w:sz w:val="27"/>
          <w:rtl/>
          <w:lang w:bidi="ar-IQ"/>
        </w:rPr>
        <w:t xml:space="preserve"> بواسطة الأفعال الاختيارية للمجودات المختارة. ولذلك فإن الله حيث يعلم ما سوف تتعل</w:t>
      </w:r>
      <w:r w:rsidR="00504650" w:rsidRPr="006C24A3">
        <w:rPr>
          <w:rFonts w:hint="cs"/>
          <w:sz w:val="27"/>
          <w:rtl/>
          <w:lang w:bidi="ar-IQ"/>
        </w:rPr>
        <w:t>َّ</w:t>
      </w:r>
      <w:r w:rsidRPr="006C24A3">
        <w:rPr>
          <w:rFonts w:hint="cs"/>
          <w:sz w:val="27"/>
          <w:rtl/>
          <w:lang w:bidi="ar-IQ"/>
        </w:rPr>
        <w:t xml:space="preserve">ق به إرادته، </w:t>
      </w:r>
      <w:r w:rsidR="00BB122D" w:rsidRPr="006C24A3">
        <w:rPr>
          <w:rFonts w:hint="cs"/>
          <w:sz w:val="27"/>
          <w:rtl/>
          <w:lang w:bidi="ar-IQ"/>
        </w:rPr>
        <w:t>و</w:t>
      </w:r>
      <w:r w:rsidRPr="006C24A3">
        <w:rPr>
          <w:rFonts w:hint="cs"/>
          <w:sz w:val="27"/>
          <w:rtl/>
          <w:lang w:bidi="ar-IQ"/>
        </w:rPr>
        <w:t>الشرائط التي سوف تتحق</w:t>
      </w:r>
      <w:r w:rsidR="00504650" w:rsidRPr="006C24A3">
        <w:rPr>
          <w:rFonts w:hint="cs"/>
          <w:sz w:val="27"/>
          <w:rtl/>
          <w:lang w:bidi="ar-IQ"/>
        </w:rPr>
        <w:t>َّ</w:t>
      </w:r>
      <w:r w:rsidRPr="006C24A3">
        <w:rPr>
          <w:rFonts w:hint="cs"/>
          <w:sz w:val="27"/>
          <w:rtl/>
          <w:lang w:bidi="ar-IQ"/>
        </w:rPr>
        <w:t xml:space="preserve">ق في عالم </w:t>
      </w:r>
      <w:r w:rsidRPr="006C24A3">
        <w:rPr>
          <w:rFonts w:hint="cs"/>
          <w:sz w:val="27"/>
          <w:rtl/>
          <w:lang w:bidi="ar-IQ"/>
        </w:rPr>
        <w:lastRenderedPageBreak/>
        <w:t>الواقع، سوف يكون له علم</w:t>
      </w:r>
      <w:r w:rsidR="00504650" w:rsidRPr="006C24A3">
        <w:rPr>
          <w:rFonts w:hint="cs"/>
          <w:sz w:val="27"/>
          <w:rtl/>
          <w:lang w:bidi="ar-IQ"/>
        </w:rPr>
        <w:t>ٌ</w:t>
      </w:r>
      <w:r w:rsidRPr="006C24A3">
        <w:rPr>
          <w:rFonts w:hint="cs"/>
          <w:sz w:val="27"/>
          <w:rtl/>
          <w:lang w:bidi="ar-IQ"/>
        </w:rPr>
        <w:t xml:space="preserve"> </w:t>
      </w:r>
      <w:r w:rsidRPr="00672C3E">
        <w:rPr>
          <w:rFonts w:hint="cs"/>
          <w:sz w:val="27"/>
          <w:rtl/>
          <w:lang w:bidi="ar-IQ"/>
        </w:rPr>
        <w:t>مقد</w:t>
      </w:r>
      <w:r w:rsidR="00BB122D" w:rsidRPr="00672C3E">
        <w:rPr>
          <w:rFonts w:hint="cs"/>
          <w:sz w:val="27"/>
          <w:rtl/>
          <w:lang w:bidi="ar-IQ"/>
        </w:rPr>
        <w:t>ّ</w:t>
      </w:r>
      <w:r w:rsidRPr="00672C3E">
        <w:rPr>
          <w:rFonts w:hint="cs"/>
          <w:sz w:val="27"/>
          <w:rtl/>
          <w:lang w:bidi="ar-IQ"/>
        </w:rPr>
        <w:t>م</w:t>
      </w:r>
      <w:r w:rsidRPr="006C24A3">
        <w:rPr>
          <w:rFonts w:hint="cs"/>
          <w:sz w:val="27"/>
          <w:rtl/>
          <w:lang w:bidi="ar-IQ"/>
        </w:rPr>
        <w:t xml:space="preserve"> </w:t>
      </w:r>
      <w:r w:rsidR="00672C3E">
        <w:rPr>
          <w:rFonts w:hint="cs"/>
          <w:sz w:val="27"/>
          <w:rtl/>
          <w:lang w:bidi="ar-IQ"/>
        </w:rPr>
        <w:t>ب</w:t>
      </w:r>
      <w:r w:rsidRPr="006C24A3">
        <w:rPr>
          <w:rFonts w:hint="cs"/>
          <w:sz w:val="27"/>
          <w:rtl/>
          <w:lang w:bidi="ar-IQ"/>
        </w:rPr>
        <w:t>كل</w:t>
      </w:r>
      <w:r w:rsidR="00504650" w:rsidRPr="006C24A3">
        <w:rPr>
          <w:rFonts w:hint="cs"/>
          <w:sz w:val="27"/>
          <w:rtl/>
          <w:lang w:bidi="ar-IQ"/>
        </w:rPr>
        <w:t>ّ</w:t>
      </w:r>
      <w:r w:rsidRPr="006C24A3">
        <w:rPr>
          <w:rFonts w:hint="cs"/>
          <w:sz w:val="27"/>
          <w:rtl/>
          <w:lang w:bidi="ar-IQ"/>
        </w:rPr>
        <w:t xml:space="preserve"> واحد</w:t>
      </w:r>
      <w:r w:rsidR="00504650" w:rsidRPr="006C24A3">
        <w:rPr>
          <w:rFonts w:hint="cs"/>
          <w:sz w:val="27"/>
          <w:rtl/>
          <w:lang w:bidi="ar-IQ"/>
        </w:rPr>
        <w:t>ٍ</w:t>
      </w:r>
      <w:r w:rsidRPr="006C24A3">
        <w:rPr>
          <w:rFonts w:hint="cs"/>
          <w:sz w:val="27"/>
          <w:rtl/>
          <w:lang w:bidi="ar-IQ"/>
        </w:rPr>
        <w:t xml:space="preserve"> من الشرائط الاختيارية، ومن ناحية</w:t>
      </w:r>
      <w:r w:rsidR="00BB122D" w:rsidRPr="006C24A3">
        <w:rPr>
          <w:rFonts w:hint="cs"/>
          <w:sz w:val="27"/>
          <w:rtl/>
          <w:lang w:bidi="ar-IQ"/>
        </w:rPr>
        <w:t>ٍ</w:t>
      </w:r>
      <w:r w:rsidRPr="006C24A3">
        <w:rPr>
          <w:rFonts w:hint="cs"/>
          <w:sz w:val="27"/>
          <w:rtl/>
          <w:lang w:bidi="ar-IQ"/>
        </w:rPr>
        <w:t xml:space="preserve"> أخرى فإن كل</w:t>
      </w:r>
      <w:r w:rsidR="00BB122D" w:rsidRPr="006C24A3">
        <w:rPr>
          <w:rFonts w:hint="cs"/>
          <w:sz w:val="27"/>
          <w:rtl/>
          <w:lang w:bidi="ar-IQ"/>
        </w:rPr>
        <w:t>ّ</w:t>
      </w:r>
      <w:r w:rsidRPr="006C24A3">
        <w:rPr>
          <w:rFonts w:hint="cs"/>
          <w:sz w:val="27"/>
          <w:rtl/>
          <w:lang w:bidi="ar-IQ"/>
        </w:rPr>
        <w:t xml:space="preserve"> فعل</w:t>
      </w:r>
      <w:r w:rsidR="00BB122D" w:rsidRPr="006C24A3">
        <w:rPr>
          <w:rFonts w:hint="cs"/>
          <w:sz w:val="27"/>
          <w:rtl/>
          <w:lang w:bidi="ar-IQ"/>
        </w:rPr>
        <w:t>ٍ</w:t>
      </w:r>
      <w:r w:rsidRPr="006C24A3">
        <w:rPr>
          <w:rFonts w:hint="cs"/>
          <w:sz w:val="27"/>
          <w:rtl/>
          <w:lang w:bidi="ar-IQ"/>
        </w:rPr>
        <w:t xml:space="preserve"> اختياري يمكن لمخلوق</w:t>
      </w:r>
      <w:r w:rsidR="00BB122D" w:rsidRPr="006C24A3">
        <w:rPr>
          <w:rFonts w:hint="cs"/>
          <w:sz w:val="27"/>
          <w:rtl/>
          <w:lang w:bidi="ar-IQ"/>
        </w:rPr>
        <w:t>ٍ</w:t>
      </w:r>
      <w:r w:rsidRPr="006C24A3">
        <w:rPr>
          <w:rFonts w:hint="cs"/>
          <w:sz w:val="27"/>
          <w:rtl/>
          <w:lang w:bidi="ar-IQ"/>
        </w:rPr>
        <w:t xml:space="preserve"> مختار أن يقوم به في عالم ممكن يتمّ بيانه بشرط الاختيار، وإن الله بواسطة علمه بهذه الشرطيات الاختيارية يكون له علم بتوالي هذه الشرطيات أيضاً، وبالتالي فإن الله من خلال تركيب العلم الوسيط بما يعقد العزم على خلقه يعلم جميع تاريخ العالم.</w:t>
      </w:r>
    </w:p>
    <w:p w:rsidR="00015BA9" w:rsidRPr="006C24A3" w:rsidRDefault="00015BA9" w:rsidP="006841FC">
      <w:pPr>
        <w:rPr>
          <w:sz w:val="27"/>
          <w:lang w:bidi="ar-IQ"/>
        </w:rPr>
      </w:pPr>
      <w:r w:rsidRPr="006C24A3">
        <w:rPr>
          <w:rFonts w:hint="cs"/>
          <w:sz w:val="27"/>
          <w:rtl/>
          <w:lang w:bidi="ar-IQ"/>
        </w:rPr>
        <w:t>ورد</w:t>
      </w:r>
      <w:r w:rsidR="00BB122D" w:rsidRPr="006C24A3">
        <w:rPr>
          <w:rFonts w:hint="cs"/>
          <w:sz w:val="27"/>
          <w:rtl/>
          <w:lang w:bidi="ar-IQ"/>
        </w:rPr>
        <w:t>َ</w:t>
      </w:r>
      <w:r w:rsidRPr="006C24A3">
        <w:rPr>
          <w:rFonts w:hint="cs"/>
          <w:sz w:val="27"/>
          <w:rtl/>
          <w:lang w:bidi="ar-IQ"/>
        </w:rPr>
        <w:t>ت</w:t>
      </w:r>
      <w:r w:rsidR="00BB122D" w:rsidRPr="006C24A3">
        <w:rPr>
          <w:rFonts w:hint="cs"/>
          <w:sz w:val="27"/>
          <w:rtl/>
          <w:lang w:bidi="ar-IQ"/>
        </w:rPr>
        <w:t>ْ</w:t>
      </w:r>
      <w:r w:rsidRPr="006C24A3">
        <w:rPr>
          <w:rFonts w:hint="cs"/>
          <w:sz w:val="27"/>
          <w:rtl/>
          <w:lang w:bidi="ar-IQ"/>
        </w:rPr>
        <w:t xml:space="preserve"> في الأدبيات المعاصرة بعض الاعتراضات على العلم الوسيط، وهناك في المقابل إجابات</w:t>
      </w:r>
      <w:r w:rsidR="00BB122D" w:rsidRPr="006C24A3">
        <w:rPr>
          <w:rFonts w:hint="cs"/>
          <w:sz w:val="27"/>
          <w:rtl/>
          <w:lang w:bidi="ar-IQ"/>
        </w:rPr>
        <w:t>ٌ</w:t>
      </w:r>
      <w:r w:rsidRPr="006C24A3">
        <w:rPr>
          <w:rFonts w:hint="cs"/>
          <w:sz w:val="27"/>
          <w:rtl/>
          <w:lang w:bidi="ar-IQ"/>
        </w:rPr>
        <w:t xml:space="preserve"> عن هذه الاعتراضات قد</w:t>
      </w:r>
      <w:r w:rsidR="00BB122D" w:rsidRPr="006C24A3">
        <w:rPr>
          <w:rFonts w:hint="cs"/>
          <w:sz w:val="27"/>
          <w:rtl/>
          <w:lang w:bidi="ar-IQ"/>
        </w:rPr>
        <w:t>َّ</w:t>
      </w:r>
      <w:r w:rsidRPr="006C24A3">
        <w:rPr>
          <w:rFonts w:hint="cs"/>
          <w:sz w:val="27"/>
          <w:rtl/>
          <w:lang w:bidi="ar-IQ"/>
        </w:rPr>
        <w:t>مها المدافعون عن هذا العلم</w:t>
      </w:r>
      <w:r w:rsidR="00BB122D" w:rsidRPr="006C24A3">
        <w:rPr>
          <w:rFonts w:hint="cs"/>
          <w:sz w:val="27"/>
          <w:rtl/>
          <w:lang w:bidi="ar-IQ"/>
        </w:rPr>
        <w:t>.</w:t>
      </w:r>
      <w:r w:rsidRPr="006C24A3">
        <w:rPr>
          <w:rFonts w:hint="cs"/>
          <w:sz w:val="27"/>
          <w:rtl/>
          <w:lang w:bidi="ar-IQ"/>
        </w:rPr>
        <w:t xml:space="preserve"> وقد عرض وليم هاسكر</w:t>
      </w:r>
      <w:r w:rsidRPr="006C24A3">
        <w:rPr>
          <w:sz w:val="27"/>
          <w:vertAlign w:val="superscript"/>
          <w:rtl/>
          <w:lang w:bidi="ar-IQ"/>
        </w:rPr>
        <w:t>(</w:t>
      </w:r>
      <w:r w:rsidRPr="006C24A3">
        <w:rPr>
          <w:rStyle w:val="af9"/>
          <w:sz w:val="27"/>
          <w:rtl/>
          <w:lang w:bidi="ar-IQ"/>
        </w:rPr>
        <w:endnoteReference w:id="289"/>
      </w:r>
      <w:r w:rsidRPr="006C24A3">
        <w:rPr>
          <w:sz w:val="27"/>
          <w:vertAlign w:val="superscript"/>
          <w:rtl/>
          <w:lang w:bidi="ar-IQ"/>
        </w:rPr>
        <w:t>)</w:t>
      </w:r>
      <w:r w:rsidRPr="006C24A3">
        <w:rPr>
          <w:rFonts w:hint="cs"/>
          <w:sz w:val="27"/>
          <w:rtl/>
          <w:lang w:bidi="ar-IQ"/>
        </w:rPr>
        <w:t xml:space="preserve"> مجموعة</w:t>
      </w:r>
      <w:r w:rsidR="008A3594" w:rsidRPr="006C24A3">
        <w:rPr>
          <w:rFonts w:hint="cs"/>
          <w:sz w:val="27"/>
          <w:rtl/>
          <w:lang w:bidi="ar-IQ"/>
        </w:rPr>
        <w:t>ً</w:t>
      </w:r>
      <w:r w:rsidRPr="006C24A3">
        <w:rPr>
          <w:rFonts w:hint="cs"/>
          <w:sz w:val="27"/>
          <w:rtl/>
          <w:lang w:bidi="ar-IQ"/>
        </w:rPr>
        <w:t xml:space="preserve"> من الاعتراضات والإجابات على وليم كريغ</w:t>
      </w:r>
      <w:r w:rsidRPr="006C24A3">
        <w:rPr>
          <w:sz w:val="27"/>
          <w:vertAlign w:val="superscript"/>
          <w:rtl/>
          <w:lang w:bidi="ar-IQ"/>
        </w:rPr>
        <w:t>(</w:t>
      </w:r>
      <w:r w:rsidRPr="006C24A3">
        <w:rPr>
          <w:rStyle w:val="af9"/>
          <w:sz w:val="27"/>
          <w:rtl/>
          <w:lang w:bidi="ar-IQ"/>
        </w:rPr>
        <w:endnoteReference w:id="290"/>
      </w:r>
      <w:r w:rsidRPr="006C24A3">
        <w:rPr>
          <w:sz w:val="27"/>
          <w:vertAlign w:val="superscript"/>
          <w:rtl/>
          <w:lang w:bidi="ar-IQ"/>
        </w:rPr>
        <w:t>)</w:t>
      </w:r>
      <w:r w:rsidRPr="006C24A3">
        <w:rPr>
          <w:rFonts w:hint="cs"/>
          <w:sz w:val="27"/>
          <w:rtl/>
          <w:lang w:bidi="ar-IQ"/>
        </w:rPr>
        <w:t xml:space="preserve"> الذي يُدافع عن العلم الوسط.</w:t>
      </w:r>
    </w:p>
    <w:p w:rsidR="00015BA9" w:rsidRPr="006C24A3" w:rsidRDefault="00015BA9" w:rsidP="006841FC">
      <w:pPr>
        <w:rPr>
          <w:sz w:val="27"/>
          <w:rtl/>
          <w:lang w:bidi="ar-IQ"/>
        </w:rPr>
      </w:pPr>
      <w:r w:rsidRPr="006C24A3">
        <w:rPr>
          <w:rFonts w:hint="cs"/>
          <w:sz w:val="27"/>
          <w:rtl/>
          <w:lang w:bidi="ar-IQ"/>
        </w:rPr>
        <w:t>تذهب السيدة ليندا زاجزبسكي إلى الاعتقاد بأن</w:t>
      </w:r>
      <w:r w:rsidR="008A3594" w:rsidRPr="006C24A3">
        <w:rPr>
          <w:rFonts w:hint="cs"/>
          <w:sz w:val="27"/>
          <w:rtl/>
          <w:lang w:bidi="ar-IQ"/>
        </w:rPr>
        <w:t>ه</w:t>
      </w:r>
      <w:r w:rsidRPr="006C24A3">
        <w:rPr>
          <w:rFonts w:hint="cs"/>
          <w:sz w:val="27"/>
          <w:rtl/>
          <w:lang w:bidi="ar-IQ"/>
        </w:rPr>
        <w:t xml:space="preserve"> حت</w:t>
      </w:r>
      <w:r w:rsidR="008A3594" w:rsidRPr="006C24A3">
        <w:rPr>
          <w:rFonts w:hint="cs"/>
          <w:sz w:val="27"/>
          <w:rtl/>
          <w:lang w:bidi="ar-IQ"/>
        </w:rPr>
        <w:t>ّ</w:t>
      </w:r>
      <w:r w:rsidRPr="006C24A3">
        <w:rPr>
          <w:rFonts w:hint="cs"/>
          <w:sz w:val="27"/>
          <w:rtl/>
          <w:lang w:bidi="ar-IQ"/>
        </w:rPr>
        <w:t>ى لو افترضنا أن نظرية العلم الوسيط ليست جديرة</w:t>
      </w:r>
      <w:r w:rsidR="008A3594" w:rsidRPr="006C24A3">
        <w:rPr>
          <w:rFonts w:hint="cs"/>
          <w:sz w:val="27"/>
          <w:rtl/>
          <w:lang w:bidi="ar-IQ"/>
        </w:rPr>
        <w:t>ً</w:t>
      </w:r>
      <w:r w:rsidRPr="006C24A3">
        <w:rPr>
          <w:rFonts w:hint="cs"/>
          <w:sz w:val="27"/>
          <w:rtl/>
          <w:lang w:bidi="ar-IQ"/>
        </w:rPr>
        <w:t xml:space="preserve"> بالدفاع فإن هذا لا يستلزم بطلان أي</w:t>
      </w:r>
      <w:r w:rsidR="008A3594" w:rsidRPr="006C24A3">
        <w:rPr>
          <w:rFonts w:hint="cs"/>
          <w:sz w:val="27"/>
          <w:rtl/>
          <w:lang w:bidi="ar-IQ"/>
        </w:rPr>
        <w:t>ّ</w:t>
      </w:r>
      <w:r w:rsidRPr="006C24A3">
        <w:rPr>
          <w:rFonts w:hint="cs"/>
          <w:sz w:val="27"/>
          <w:rtl/>
          <w:lang w:bidi="ar-IQ"/>
        </w:rPr>
        <w:t xml:space="preserve"> واحدة</w:t>
      </w:r>
      <w:r w:rsidR="008A3594" w:rsidRPr="006C24A3">
        <w:rPr>
          <w:rFonts w:hint="cs"/>
          <w:sz w:val="27"/>
          <w:rtl/>
          <w:lang w:bidi="ar-IQ"/>
        </w:rPr>
        <w:t>ٍ</w:t>
      </w:r>
      <w:r w:rsidRPr="006C24A3">
        <w:rPr>
          <w:rFonts w:hint="cs"/>
          <w:sz w:val="27"/>
          <w:rtl/>
          <w:lang w:bidi="ar-IQ"/>
        </w:rPr>
        <w:t xml:space="preserve"> من مقدمات الاستدلال الرئيس</w:t>
      </w:r>
      <w:r w:rsidRPr="006C24A3">
        <w:rPr>
          <w:sz w:val="27"/>
          <w:vertAlign w:val="superscript"/>
          <w:rtl/>
          <w:lang w:bidi="ar-IQ"/>
        </w:rPr>
        <w:t>(</w:t>
      </w:r>
      <w:r w:rsidRPr="006C24A3">
        <w:rPr>
          <w:rStyle w:val="af9"/>
          <w:sz w:val="27"/>
          <w:rtl/>
          <w:lang w:bidi="ar-IQ"/>
        </w:rPr>
        <w:endnoteReference w:id="291"/>
      </w:r>
      <w:r w:rsidRPr="006C24A3">
        <w:rPr>
          <w:sz w:val="27"/>
          <w:vertAlign w:val="superscript"/>
          <w:rtl/>
          <w:lang w:bidi="ar-IQ"/>
        </w:rPr>
        <w:t>)</w:t>
      </w:r>
      <w:r w:rsidRPr="006C24A3">
        <w:rPr>
          <w:rFonts w:hint="cs"/>
          <w:sz w:val="27"/>
          <w:rtl/>
          <w:lang w:bidi="ar-IQ"/>
        </w:rPr>
        <w:t>.</w:t>
      </w:r>
      <w:r w:rsidRPr="006C24A3">
        <w:rPr>
          <w:sz w:val="27"/>
          <w:lang w:bidi="ar-IQ"/>
        </w:rPr>
        <w:t xml:space="preserve"> </w:t>
      </w:r>
      <w:r w:rsidRPr="006C24A3">
        <w:rPr>
          <w:rFonts w:hint="cs"/>
          <w:sz w:val="27"/>
          <w:rtl/>
          <w:lang w:bidi="ar-IQ"/>
        </w:rPr>
        <w:t>إن فيلينت</w:t>
      </w:r>
      <w:r w:rsidRPr="006C24A3">
        <w:rPr>
          <w:sz w:val="27"/>
          <w:vertAlign w:val="superscript"/>
          <w:rtl/>
          <w:lang w:bidi="ar-IQ"/>
        </w:rPr>
        <w:t>(</w:t>
      </w:r>
      <w:r w:rsidRPr="006C24A3">
        <w:rPr>
          <w:rStyle w:val="af9"/>
          <w:sz w:val="27"/>
          <w:rtl/>
          <w:lang w:bidi="ar-IQ"/>
        </w:rPr>
        <w:endnoteReference w:id="292"/>
      </w:r>
      <w:r w:rsidRPr="006C24A3">
        <w:rPr>
          <w:sz w:val="27"/>
          <w:vertAlign w:val="superscript"/>
          <w:rtl/>
          <w:lang w:bidi="ar-IQ"/>
        </w:rPr>
        <w:t>)</w:t>
      </w:r>
      <w:r w:rsidR="008A3594" w:rsidRPr="006C24A3">
        <w:rPr>
          <w:rFonts w:hint="cs"/>
          <w:sz w:val="27"/>
          <w:rtl/>
          <w:lang w:bidi="ar-IQ"/>
        </w:rPr>
        <w:t>،</w:t>
      </w:r>
      <w:r w:rsidRPr="006C24A3">
        <w:rPr>
          <w:rFonts w:hint="cs"/>
          <w:sz w:val="27"/>
          <w:rtl/>
          <w:lang w:bidi="ar-IQ"/>
        </w:rPr>
        <w:t xml:space="preserve"> بالإضافة إلى الدفاع عن العلم الوسيط، يعمل على ردّ بعض مراحل الاستدلال على النزعة التقديرية الإلهية، ويُثبت أنه حت</w:t>
      </w:r>
      <w:r w:rsidR="008A3594" w:rsidRPr="006C24A3">
        <w:rPr>
          <w:rFonts w:hint="cs"/>
          <w:sz w:val="27"/>
          <w:rtl/>
          <w:lang w:bidi="ar-IQ"/>
        </w:rPr>
        <w:t>ّ</w:t>
      </w:r>
      <w:r w:rsidRPr="006C24A3">
        <w:rPr>
          <w:rFonts w:hint="cs"/>
          <w:sz w:val="27"/>
          <w:rtl/>
          <w:lang w:bidi="ar-IQ"/>
        </w:rPr>
        <w:t>ى لو كانت نظرية العلم الوسيط نظري</w:t>
      </w:r>
      <w:r w:rsidR="008A3594" w:rsidRPr="006C24A3">
        <w:rPr>
          <w:rFonts w:hint="cs"/>
          <w:sz w:val="27"/>
          <w:rtl/>
          <w:lang w:bidi="ar-IQ"/>
        </w:rPr>
        <w:t>ّ</w:t>
      </w:r>
      <w:r w:rsidRPr="006C24A3">
        <w:rPr>
          <w:rFonts w:hint="cs"/>
          <w:sz w:val="27"/>
          <w:rtl/>
          <w:lang w:bidi="ar-IQ"/>
        </w:rPr>
        <w:t>ة</w:t>
      </w:r>
      <w:r w:rsidR="008A3594" w:rsidRPr="006C24A3">
        <w:rPr>
          <w:rFonts w:hint="cs"/>
          <w:sz w:val="27"/>
          <w:rtl/>
          <w:lang w:bidi="ar-IQ"/>
        </w:rPr>
        <w:t>ً</w:t>
      </w:r>
      <w:r w:rsidRPr="006C24A3">
        <w:rPr>
          <w:rFonts w:hint="cs"/>
          <w:sz w:val="27"/>
          <w:rtl/>
          <w:lang w:bidi="ar-IQ"/>
        </w:rPr>
        <w:t xml:space="preserve"> قوية من العلم الإلهي والمشيئة فهي ليست لازمة</w:t>
      </w:r>
      <w:r w:rsidR="008A3594" w:rsidRPr="006C24A3">
        <w:rPr>
          <w:rFonts w:hint="cs"/>
          <w:sz w:val="27"/>
          <w:rtl/>
          <w:lang w:bidi="ar-IQ"/>
        </w:rPr>
        <w:t>ً</w:t>
      </w:r>
      <w:r w:rsidRPr="006C24A3">
        <w:rPr>
          <w:rFonts w:hint="cs"/>
          <w:sz w:val="27"/>
          <w:rtl/>
          <w:lang w:bidi="ar-IQ"/>
        </w:rPr>
        <w:t xml:space="preserve"> ولا ضروري</w:t>
      </w:r>
      <w:r w:rsidR="008A3594" w:rsidRPr="006C24A3">
        <w:rPr>
          <w:rFonts w:hint="cs"/>
          <w:sz w:val="27"/>
          <w:rtl/>
          <w:lang w:bidi="ar-IQ"/>
        </w:rPr>
        <w:t>ّ</w:t>
      </w:r>
      <w:r w:rsidRPr="006C24A3">
        <w:rPr>
          <w:rFonts w:hint="cs"/>
          <w:sz w:val="27"/>
          <w:rtl/>
          <w:lang w:bidi="ar-IQ"/>
        </w:rPr>
        <w:t>ة</w:t>
      </w:r>
      <w:r w:rsidR="008A3594" w:rsidRPr="006C24A3">
        <w:rPr>
          <w:rFonts w:hint="cs"/>
          <w:sz w:val="27"/>
          <w:rtl/>
          <w:lang w:bidi="ar-IQ"/>
        </w:rPr>
        <w:t>ً</w:t>
      </w:r>
      <w:r w:rsidRPr="006C24A3">
        <w:rPr>
          <w:rFonts w:hint="cs"/>
          <w:sz w:val="27"/>
          <w:rtl/>
          <w:lang w:bidi="ar-IQ"/>
        </w:rPr>
        <w:t xml:space="preserve"> لاجتناب التقديرية الإلهية في حدّ ذاتها</w:t>
      </w:r>
      <w:r w:rsidRPr="006C24A3">
        <w:rPr>
          <w:sz w:val="27"/>
          <w:vertAlign w:val="superscript"/>
          <w:rtl/>
          <w:lang w:bidi="ar-IQ"/>
        </w:rPr>
        <w:t>(</w:t>
      </w:r>
      <w:r w:rsidRPr="006C24A3">
        <w:rPr>
          <w:rStyle w:val="af9"/>
          <w:sz w:val="27"/>
          <w:rtl/>
          <w:lang w:bidi="ar-IQ"/>
        </w:rPr>
        <w:endnoteReference w:id="293"/>
      </w:r>
      <w:r w:rsidRPr="006C24A3">
        <w:rPr>
          <w:sz w:val="27"/>
          <w:vertAlign w:val="superscript"/>
          <w:rtl/>
          <w:lang w:bidi="ar-IQ"/>
        </w:rPr>
        <w:t>)</w:t>
      </w:r>
      <w:r w:rsidRPr="006C24A3">
        <w:rPr>
          <w:rFonts w:hint="cs"/>
          <w:sz w:val="27"/>
          <w:rtl/>
          <w:lang w:bidi="ar-IQ"/>
        </w:rPr>
        <w:t>.</w:t>
      </w:r>
    </w:p>
    <w:p w:rsidR="00BD2C44" w:rsidRPr="006C24A3" w:rsidRDefault="00BD2C44" w:rsidP="00BD2C44">
      <w:pPr>
        <w:spacing w:line="380" w:lineRule="exact"/>
        <w:rPr>
          <w:rFonts w:ascii="AAAGoldenLotus Stg1_Ver1" w:hAnsi="AAAGoldenLotus Stg1_Ver1"/>
          <w:sz w:val="27"/>
          <w:rtl/>
        </w:rPr>
      </w:pPr>
    </w:p>
    <w:p w:rsidR="00015BA9" w:rsidRPr="006C24A3" w:rsidRDefault="00015BA9" w:rsidP="00D1293C">
      <w:pPr>
        <w:pStyle w:val="31"/>
        <w:rPr>
          <w:color w:val="auto"/>
          <w:rtl/>
        </w:rPr>
      </w:pPr>
      <w:r w:rsidRPr="006C24A3">
        <w:rPr>
          <w:color w:val="auto"/>
          <w:lang w:bidi="ar-IQ"/>
        </w:rPr>
        <w:t xml:space="preserve"> </w:t>
      </w:r>
      <w:r w:rsidRPr="006C24A3">
        <w:rPr>
          <w:rFonts w:hint="cs"/>
          <w:color w:val="auto"/>
          <w:rtl/>
          <w:lang w:bidi="ar-IQ"/>
        </w:rPr>
        <w:t>ج ـ طريقة حل</w:t>
      </w:r>
      <w:r w:rsidR="008A3594" w:rsidRPr="006C24A3">
        <w:rPr>
          <w:rFonts w:hint="cs"/>
          <w:color w:val="auto"/>
          <w:rtl/>
          <w:lang w:bidi="ar-IQ"/>
        </w:rPr>
        <w:t>ّ</w:t>
      </w:r>
      <w:r w:rsidRPr="006C24A3">
        <w:rPr>
          <w:rFonts w:hint="cs"/>
          <w:color w:val="auto"/>
          <w:rtl/>
          <w:lang w:bidi="ar-IQ"/>
        </w:rPr>
        <w:t xml:space="preserve"> وليم الأوكامي</w:t>
      </w:r>
      <w:r w:rsidR="008A3594" w:rsidRPr="006C24A3">
        <w:rPr>
          <w:rFonts w:hint="cs"/>
          <w:color w:val="auto"/>
          <w:rtl/>
          <w:lang w:bidi="ar-IQ"/>
        </w:rPr>
        <w:t>،</w:t>
      </w:r>
      <w:r w:rsidRPr="006C24A3">
        <w:rPr>
          <w:rFonts w:hint="cs"/>
          <w:color w:val="auto"/>
          <w:rtl/>
          <w:lang w:bidi="ar-IQ"/>
        </w:rPr>
        <w:t xml:space="preserve"> ونقدها</w:t>
      </w:r>
      <w:r w:rsidR="00D1293C" w:rsidRPr="006C24A3">
        <w:rPr>
          <w:rFonts w:hint="cs"/>
          <w:color w:val="auto"/>
          <w:rtl/>
        </w:rPr>
        <w:t xml:space="preserve"> ــــــ</w:t>
      </w:r>
    </w:p>
    <w:p w:rsidR="008A3594" w:rsidRPr="006C24A3" w:rsidRDefault="00015BA9" w:rsidP="006841FC">
      <w:pPr>
        <w:rPr>
          <w:sz w:val="27"/>
          <w:rtl/>
          <w:lang w:bidi="ar-IQ"/>
        </w:rPr>
      </w:pPr>
      <w:r w:rsidRPr="006C24A3">
        <w:rPr>
          <w:rFonts w:hint="cs"/>
          <w:sz w:val="27"/>
          <w:rtl/>
          <w:lang w:bidi="ar-IQ"/>
        </w:rPr>
        <w:t>يعود هذا الحلّ إلى فيلسوف القرن الثالث عشر</w:t>
      </w:r>
      <w:r w:rsidR="008A3594" w:rsidRPr="006C24A3">
        <w:rPr>
          <w:rFonts w:hint="cs"/>
          <w:sz w:val="27"/>
          <w:rtl/>
          <w:lang w:bidi="ar-IQ"/>
        </w:rPr>
        <w:t xml:space="preserve"> الميلادي</w:t>
      </w:r>
      <w:r w:rsidRPr="006C24A3">
        <w:rPr>
          <w:rFonts w:hint="cs"/>
          <w:sz w:val="27"/>
          <w:rtl/>
          <w:lang w:bidi="ar-IQ"/>
        </w:rPr>
        <w:t xml:space="preserve"> وليم الأوكامي</w:t>
      </w:r>
      <w:r w:rsidRPr="006C24A3">
        <w:rPr>
          <w:sz w:val="27"/>
          <w:vertAlign w:val="superscript"/>
          <w:rtl/>
          <w:lang w:bidi="ar-IQ"/>
        </w:rPr>
        <w:t>(</w:t>
      </w:r>
      <w:r w:rsidRPr="006C24A3">
        <w:rPr>
          <w:rStyle w:val="af9"/>
          <w:sz w:val="27"/>
          <w:rtl/>
          <w:lang w:bidi="ar-IQ"/>
        </w:rPr>
        <w:endnoteReference w:id="294"/>
      </w:r>
      <w:r w:rsidRPr="006C24A3">
        <w:rPr>
          <w:sz w:val="27"/>
          <w:vertAlign w:val="superscript"/>
          <w:rtl/>
          <w:lang w:bidi="ar-IQ"/>
        </w:rPr>
        <w:t>)</w:t>
      </w:r>
      <w:r w:rsidRPr="006C24A3">
        <w:rPr>
          <w:rFonts w:hint="cs"/>
          <w:sz w:val="27"/>
          <w:rtl/>
          <w:lang w:bidi="ar-IQ"/>
        </w:rPr>
        <w:t>، والذي تمّ إحياؤه في المصادر المعاصرة على يد ميريلين آدمز</w:t>
      </w:r>
      <w:r w:rsidRPr="006C24A3">
        <w:rPr>
          <w:sz w:val="27"/>
          <w:vertAlign w:val="superscript"/>
          <w:rtl/>
          <w:lang w:bidi="ar-IQ"/>
        </w:rPr>
        <w:t>(</w:t>
      </w:r>
      <w:r w:rsidRPr="006C24A3">
        <w:rPr>
          <w:rStyle w:val="af9"/>
          <w:sz w:val="27"/>
          <w:rtl/>
          <w:lang w:bidi="ar-IQ"/>
        </w:rPr>
        <w:endnoteReference w:id="295"/>
      </w:r>
      <w:r w:rsidRPr="006C24A3">
        <w:rPr>
          <w:sz w:val="27"/>
          <w:vertAlign w:val="superscript"/>
          <w:rtl/>
          <w:lang w:bidi="ar-IQ"/>
        </w:rPr>
        <w:t>)</w:t>
      </w:r>
      <w:r w:rsidR="008A3594" w:rsidRPr="006C24A3">
        <w:rPr>
          <w:sz w:val="27"/>
          <w:vertAlign w:val="superscript"/>
          <w:rtl/>
          <w:lang w:bidi="ar-IQ"/>
        </w:rPr>
        <w:t>(</w:t>
      </w:r>
      <w:r w:rsidR="008A3594" w:rsidRPr="006C24A3">
        <w:rPr>
          <w:rStyle w:val="af9"/>
          <w:sz w:val="27"/>
          <w:rtl/>
          <w:lang w:bidi="ar-IQ"/>
        </w:rPr>
        <w:endnoteReference w:id="296"/>
      </w:r>
      <w:r w:rsidR="008A3594" w:rsidRPr="006C24A3">
        <w:rPr>
          <w:sz w:val="27"/>
          <w:vertAlign w:val="superscript"/>
          <w:rtl/>
          <w:lang w:bidi="ar-IQ"/>
        </w:rPr>
        <w:t>)</w:t>
      </w:r>
      <w:r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 xml:space="preserve">لقد تمّ بيان أنواع مختلفة من الأوكامية، </w:t>
      </w:r>
      <w:r w:rsidR="00432CF6" w:rsidRPr="006C24A3">
        <w:rPr>
          <w:rFonts w:hint="cs"/>
          <w:sz w:val="27"/>
          <w:rtl/>
          <w:lang w:bidi="ar-IQ"/>
        </w:rPr>
        <w:t>بَيْدَ</w:t>
      </w:r>
      <w:r w:rsidRPr="006C24A3">
        <w:rPr>
          <w:rFonts w:hint="cs"/>
          <w:sz w:val="27"/>
          <w:rtl/>
          <w:lang w:bidi="ar-IQ"/>
        </w:rPr>
        <w:t xml:space="preserve"> أن زاجزبسكي إنما ترى الحل</w:t>
      </w:r>
      <w:r w:rsidR="008A3594" w:rsidRPr="006C24A3">
        <w:rPr>
          <w:rFonts w:hint="cs"/>
          <w:sz w:val="27"/>
          <w:rtl/>
          <w:lang w:bidi="ar-IQ"/>
        </w:rPr>
        <w:t>ّ</w:t>
      </w:r>
      <w:r w:rsidRPr="006C24A3">
        <w:rPr>
          <w:rFonts w:hint="cs"/>
          <w:sz w:val="27"/>
          <w:rtl/>
          <w:lang w:bidi="ar-IQ"/>
        </w:rPr>
        <w:t xml:space="preserve"> أوكامياً إذا:</w:t>
      </w:r>
    </w:p>
    <w:p w:rsidR="00015BA9" w:rsidRPr="006C24A3" w:rsidRDefault="00015BA9" w:rsidP="006841FC">
      <w:pPr>
        <w:rPr>
          <w:sz w:val="27"/>
          <w:rtl/>
          <w:lang w:bidi="ar-IQ"/>
        </w:rPr>
      </w:pPr>
      <w:r w:rsidRPr="006C24A3">
        <w:rPr>
          <w:rFonts w:hint="cs"/>
          <w:sz w:val="27"/>
          <w:rtl/>
          <w:lang w:bidi="ar-IQ"/>
        </w:rPr>
        <w:t>أـ أخذ الضرورة العارضية بجد</w:t>
      </w:r>
      <w:r w:rsidR="008A3594" w:rsidRPr="006C24A3">
        <w:rPr>
          <w:rFonts w:hint="cs"/>
          <w:sz w:val="27"/>
          <w:rtl/>
          <w:lang w:bidi="ar-IQ"/>
        </w:rPr>
        <w:t>ِّ</w:t>
      </w:r>
      <w:r w:rsidRPr="006C24A3">
        <w:rPr>
          <w:rFonts w:hint="cs"/>
          <w:sz w:val="27"/>
          <w:rtl/>
          <w:lang w:bidi="ar-IQ"/>
        </w:rPr>
        <w:t>ية، واعتبرها في بادئ الأمر في الحد</w:t>
      </w:r>
      <w:r w:rsidR="008A3594" w:rsidRPr="006C24A3">
        <w:rPr>
          <w:rFonts w:hint="cs"/>
          <w:sz w:val="27"/>
          <w:rtl/>
          <w:lang w:bidi="ar-IQ"/>
        </w:rPr>
        <w:t>ّ</w:t>
      </w:r>
      <w:r w:rsidRPr="006C24A3">
        <w:rPr>
          <w:rFonts w:hint="cs"/>
          <w:sz w:val="27"/>
          <w:rtl/>
          <w:lang w:bidi="ar-IQ"/>
        </w:rPr>
        <w:t xml:space="preserve"> الأدنى شبيهة</w:t>
      </w:r>
      <w:r w:rsidR="008A3594" w:rsidRPr="006C24A3">
        <w:rPr>
          <w:rFonts w:hint="cs"/>
          <w:sz w:val="27"/>
          <w:rtl/>
          <w:lang w:bidi="ar-IQ"/>
        </w:rPr>
        <w:t>ً</w:t>
      </w:r>
      <w:r w:rsidRPr="006C24A3">
        <w:rPr>
          <w:rFonts w:hint="cs"/>
          <w:sz w:val="27"/>
          <w:rtl/>
          <w:lang w:bidi="ar-IQ"/>
        </w:rPr>
        <w:t xml:space="preserve"> بالضرورة السابقة.</w:t>
      </w:r>
    </w:p>
    <w:p w:rsidR="00015BA9" w:rsidRPr="006C24A3" w:rsidRDefault="00015BA9" w:rsidP="006841FC">
      <w:pPr>
        <w:rPr>
          <w:sz w:val="27"/>
          <w:rtl/>
          <w:lang w:bidi="ar-IQ"/>
        </w:rPr>
      </w:pPr>
      <w:r w:rsidRPr="006C24A3">
        <w:rPr>
          <w:rFonts w:hint="cs"/>
          <w:sz w:val="27"/>
          <w:rtl/>
          <w:lang w:bidi="ar-IQ"/>
        </w:rPr>
        <w:t>ب ـ أن يفترض أن الله موجود</w:t>
      </w:r>
      <w:r w:rsidR="008A3594" w:rsidRPr="006C24A3">
        <w:rPr>
          <w:rFonts w:hint="cs"/>
          <w:sz w:val="27"/>
          <w:rtl/>
          <w:lang w:bidi="ar-IQ"/>
        </w:rPr>
        <w:t>ٌ</w:t>
      </w:r>
      <w:r w:rsidRPr="006C24A3">
        <w:rPr>
          <w:rFonts w:hint="cs"/>
          <w:sz w:val="27"/>
          <w:rtl/>
          <w:lang w:bidi="ar-IQ"/>
        </w:rPr>
        <w:t xml:space="preserve"> في الزمان.</w:t>
      </w:r>
    </w:p>
    <w:p w:rsidR="00015BA9" w:rsidRPr="006C24A3" w:rsidRDefault="00015BA9" w:rsidP="006841FC">
      <w:pPr>
        <w:rPr>
          <w:sz w:val="27"/>
          <w:rtl/>
          <w:lang w:bidi="ar-IQ"/>
        </w:rPr>
      </w:pPr>
      <w:r w:rsidRPr="006C24A3">
        <w:rPr>
          <w:rFonts w:hint="cs"/>
          <w:sz w:val="27"/>
          <w:rtl/>
          <w:lang w:bidi="ar-IQ"/>
        </w:rPr>
        <w:t>ج ـ أن ينكر أن لمعتقدات الله ضرورة</w:t>
      </w:r>
      <w:r w:rsidR="008A3594" w:rsidRPr="006C24A3">
        <w:rPr>
          <w:rFonts w:hint="cs"/>
          <w:sz w:val="27"/>
          <w:rtl/>
          <w:lang w:bidi="ar-IQ"/>
        </w:rPr>
        <w:t>ً</w:t>
      </w:r>
      <w:r w:rsidRPr="006C24A3">
        <w:rPr>
          <w:rFonts w:hint="cs"/>
          <w:sz w:val="27"/>
          <w:rtl/>
          <w:lang w:bidi="ar-IQ"/>
        </w:rPr>
        <w:t xml:space="preserve"> عارضية.</w:t>
      </w:r>
    </w:p>
    <w:p w:rsidR="00015BA9" w:rsidRPr="006C24A3" w:rsidRDefault="00015BA9" w:rsidP="006841FC">
      <w:pPr>
        <w:rPr>
          <w:sz w:val="27"/>
          <w:rtl/>
          <w:lang w:bidi="ar-IQ"/>
        </w:rPr>
      </w:pPr>
      <w:r w:rsidRPr="006C24A3">
        <w:rPr>
          <w:rFonts w:hint="cs"/>
          <w:sz w:val="27"/>
          <w:rtl/>
          <w:lang w:bidi="ar-IQ"/>
        </w:rPr>
        <w:lastRenderedPageBreak/>
        <w:t>إن الأفكار العامة الكامنة وراء هذا الحل</w:t>
      </w:r>
      <w:r w:rsidR="008A3594" w:rsidRPr="006C24A3">
        <w:rPr>
          <w:rFonts w:hint="cs"/>
          <w:sz w:val="27"/>
          <w:rtl/>
          <w:lang w:bidi="ar-IQ"/>
        </w:rPr>
        <w:t>ّ</w:t>
      </w:r>
      <w:r w:rsidRPr="006C24A3">
        <w:rPr>
          <w:rFonts w:hint="cs"/>
          <w:sz w:val="27"/>
          <w:rtl/>
          <w:lang w:bidi="ar-IQ"/>
        </w:rPr>
        <w:t xml:space="preserve"> هي أنه حت</w:t>
      </w:r>
      <w:r w:rsidR="008A3594" w:rsidRPr="006C24A3">
        <w:rPr>
          <w:rFonts w:hint="cs"/>
          <w:sz w:val="27"/>
          <w:rtl/>
          <w:lang w:bidi="ar-IQ"/>
        </w:rPr>
        <w:t>ّ</w:t>
      </w:r>
      <w:r w:rsidRPr="006C24A3">
        <w:rPr>
          <w:rFonts w:hint="cs"/>
          <w:sz w:val="27"/>
          <w:rtl/>
          <w:lang w:bidi="ar-IQ"/>
        </w:rPr>
        <w:t>ى إذا كان لله (بشكل</w:t>
      </w:r>
      <w:r w:rsidR="008A3594" w:rsidRPr="006C24A3">
        <w:rPr>
          <w:rFonts w:hint="cs"/>
          <w:sz w:val="27"/>
          <w:rtl/>
          <w:lang w:bidi="ar-IQ"/>
        </w:rPr>
        <w:t>ٍ</w:t>
      </w:r>
      <w:r w:rsidRPr="006C24A3">
        <w:rPr>
          <w:rFonts w:hint="cs"/>
          <w:sz w:val="27"/>
          <w:rtl/>
          <w:lang w:bidi="ar-IQ"/>
        </w:rPr>
        <w:t xml:space="preserve"> وآخر) معتقدات</w:t>
      </w:r>
      <w:r w:rsidR="00E902A4" w:rsidRPr="006C24A3">
        <w:rPr>
          <w:rFonts w:hint="cs"/>
          <w:sz w:val="27"/>
          <w:rtl/>
          <w:lang w:bidi="ar-IQ"/>
        </w:rPr>
        <w:t>ٌ</w:t>
      </w:r>
      <w:r w:rsidRPr="006C24A3">
        <w:rPr>
          <w:rFonts w:hint="cs"/>
          <w:sz w:val="27"/>
          <w:rtl/>
          <w:lang w:bidi="ar-IQ"/>
        </w:rPr>
        <w:t xml:space="preserve"> في الماضي، وحت</w:t>
      </w:r>
      <w:r w:rsidR="00E902A4" w:rsidRPr="006C24A3">
        <w:rPr>
          <w:rFonts w:hint="cs"/>
          <w:sz w:val="27"/>
          <w:rtl/>
          <w:lang w:bidi="ar-IQ"/>
        </w:rPr>
        <w:t>ّ</w:t>
      </w:r>
      <w:r w:rsidRPr="006C24A3">
        <w:rPr>
          <w:rFonts w:hint="cs"/>
          <w:sz w:val="27"/>
          <w:rtl/>
          <w:lang w:bidi="ar-IQ"/>
        </w:rPr>
        <w:t xml:space="preserve">ى إذا كان للماضي </w:t>
      </w:r>
      <w:r w:rsidRPr="006C24A3">
        <w:rPr>
          <w:sz w:val="27"/>
          <w:rtl/>
          <w:lang w:bidi="ar-IQ"/>
        </w:rPr>
        <w:t>(بشكل</w:t>
      </w:r>
      <w:r w:rsidR="00E902A4" w:rsidRPr="006C24A3">
        <w:rPr>
          <w:rFonts w:hint="cs"/>
          <w:sz w:val="27"/>
          <w:rtl/>
          <w:lang w:bidi="ar-IQ"/>
        </w:rPr>
        <w:t>ٍ</w:t>
      </w:r>
      <w:r w:rsidRPr="006C24A3">
        <w:rPr>
          <w:sz w:val="27"/>
          <w:rtl/>
          <w:lang w:bidi="ar-IQ"/>
        </w:rPr>
        <w:t xml:space="preserve"> وآخر)</w:t>
      </w:r>
      <w:r w:rsidRPr="006C24A3">
        <w:rPr>
          <w:rFonts w:hint="cs"/>
          <w:sz w:val="27"/>
          <w:rtl/>
          <w:lang w:bidi="ar-IQ"/>
        </w:rPr>
        <w:t xml:space="preserve"> ضرورة</w:t>
      </w:r>
      <w:r w:rsidR="00E902A4" w:rsidRPr="006C24A3">
        <w:rPr>
          <w:rFonts w:hint="cs"/>
          <w:sz w:val="27"/>
          <w:rtl/>
          <w:lang w:bidi="ar-IQ"/>
        </w:rPr>
        <w:t>ٌ</w:t>
      </w:r>
      <w:r w:rsidRPr="006C24A3">
        <w:rPr>
          <w:rFonts w:hint="cs"/>
          <w:sz w:val="27"/>
          <w:rtl/>
          <w:lang w:bidi="ar-IQ"/>
        </w:rPr>
        <w:t xml:space="preserve"> عارضية، إلا</w:t>
      </w:r>
      <w:r w:rsidR="00E902A4" w:rsidRPr="006C24A3">
        <w:rPr>
          <w:rFonts w:hint="cs"/>
          <w:sz w:val="27"/>
          <w:rtl/>
          <w:lang w:bidi="ar-IQ"/>
        </w:rPr>
        <w:t>ّ</w:t>
      </w:r>
      <w:r w:rsidRPr="006C24A3">
        <w:rPr>
          <w:rFonts w:hint="cs"/>
          <w:sz w:val="27"/>
          <w:rtl/>
          <w:lang w:bidi="ar-IQ"/>
        </w:rPr>
        <w:t xml:space="preserve"> أن معتقدات الله تتهرّ</w:t>
      </w:r>
      <w:r w:rsidR="00E902A4" w:rsidRPr="006C24A3">
        <w:rPr>
          <w:rFonts w:hint="cs"/>
          <w:sz w:val="27"/>
          <w:rtl/>
          <w:lang w:bidi="ar-IQ"/>
        </w:rPr>
        <w:t>َ</w:t>
      </w:r>
      <w:r w:rsidRPr="006C24A3">
        <w:rPr>
          <w:rFonts w:hint="cs"/>
          <w:sz w:val="27"/>
          <w:rtl/>
          <w:lang w:bidi="ar-IQ"/>
        </w:rPr>
        <w:t>ب من الضرورة العارضية. ولكي يتمّ إثبات أن الضرورة الماضية لا يتناسب إطلاقها على معتقدات الله هناك أسلوبان مختلفان:</w:t>
      </w:r>
    </w:p>
    <w:p w:rsidR="00015BA9" w:rsidRPr="006C24A3" w:rsidRDefault="00015BA9" w:rsidP="006841FC">
      <w:pPr>
        <w:rPr>
          <w:sz w:val="27"/>
          <w:lang w:bidi="ar-IQ"/>
        </w:rPr>
      </w:pPr>
      <w:r w:rsidRPr="006C24A3">
        <w:rPr>
          <w:rFonts w:hint="cs"/>
          <w:sz w:val="27"/>
          <w:rtl/>
          <w:lang w:bidi="ar-IQ"/>
        </w:rPr>
        <w:t>1ـ التمييز بين ما مضى واقعاً وتماماً (الماضي الصلب)</w:t>
      </w:r>
      <w:r w:rsidRPr="006C24A3">
        <w:rPr>
          <w:sz w:val="27"/>
          <w:vertAlign w:val="superscript"/>
          <w:rtl/>
          <w:lang w:bidi="ar-IQ"/>
        </w:rPr>
        <w:t>(</w:t>
      </w:r>
      <w:r w:rsidRPr="006C24A3">
        <w:rPr>
          <w:rStyle w:val="af9"/>
          <w:sz w:val="27"/>
          <w:rtl/>
          <w:lang w:bidi="ar-IQ"/>
        </w:rPr>
        <w:endnoteReference w:id="297"/>
      </w:r>
      <w:r w:rsidRPr="006C24A3">
        <w:rPr>
          <w:sz w:val="27"/>
          <w:vertAlign w:val="superscript"/>
          <w:rtl/>
          <w:lang w:bidi="ar-IQ"/>
        </w:rPr>
        <w:t>)</w:t>
      </w:r>
      <w:r w:rsidRPr="006C24A3">
        <w:rPr>
          <w:rFonts w:hint="cs"/>
          <w:sz w:val="27"/>
          <w:rtl/>
          <w:lang w:bidi="ar-IQ"/>
        </w:rPr>
        <w:t xml:space="preserve"> وما لديه مجر</w:t>
      </w:r>
      <w:r w:rsidR="00E902A4" w:rsidRPr="006C24A3">
        <w:rPr>
          <w:rFonts w:hint="cs"/>
          <w:sz w:val="27"/>
          <w:rtl/>
          <w:lang w:bidi="ar-IQ"/>
        </w:rPr>
        <w:t>ّ</w:t>
      </w:r>
      <w:r w:rsidRPr="006C24A3">
        <w:rPr>
          <w:rFonts w:hint="cs"/>
          <w:sz w:val="27"/>
          <w:rtl/>
          <w:lang w:bidi="ar-IQ"/>
        </w:rPr>
        <w:t>د ارتباط ظاهري</w:t>
      </w:r>
      <w:r w:rsidR="00E902A4" w:rsidRPr="006C24A3">
        <w:rPr>
          <w:rFonts w:hint="cs"/>
          <w:sz w:val="27"/>
          <w:rtl/>
          <w:lang w:bidi="ar-IQ"/>
        </w:rPr>
        <w:t>ّ</w:t>
      </w:r>
      <w:r w:rsidRPr="006C24A3">
        <w:rPr>
          <w:rFonts w:hint="cs"/>
          <w:sz w:val="27"/>
          <w:rtl/>
          <w:lang w:bidi="ar-IQ"/>
        </w:rPr>
        <w:t xml:space="preserve"> أو إلى حدّ</w:t>
      </w:r>
      <w:r w:rsidR="00E902A4" w:rsidRPr="006C24A3">
        <w:rPr>
          <w:rFonts w:hint="cs"/>
          <w:sz w:val="27"/>
          <w:rtl/>
          <w:lang w:bidi="ar-IQ"/>
        </w:rPr>
        <w:t>ٍ</w:t>
      </w:r>
      <w:r w:rsidRPr="006C24A3">
        <w:rPr>
          <w:rFonts w:hint="cs"/>
          <w:sz w:val="27"/>
          <w:rtl/>
          <w:lang w:bidi="ar-IQ"/>
        </w:rPr>
        <w:t xml:space="preserve"> ما بالماضي (الماضي الم</w:t>
      </w:r>
      <w:r w:rsidR="00E902A4" w:rsidRPr="006C24A3">
        <w:rPr>
          <w:rFonts w:hint="cs"/>
          <w:sz w:val="27"/>
          <w:rtl/>
          <w:lang w:bidi="ar-IQ"/>
        </w:rPr>
        <w:t>َ</w:t>
      </w:r>
      <w:r w:rsidRPr="006C24A3">
        <w:rPr>
          <w:rFonts w:hint="cs"/>
          <w:sz w:val="27"/>
          <w:rtl/>
          <w:lang w:bidi="ar-IQ"/>
        </w:rPr>
        <w:t>ر</w:t>
      </w:r>
      <w:r w:rsidR="00E902A4" w:rsidRPr="006C24A3">
        <w:rPr>
          <w:rFonts w:hint="cs"/>
          <w:sz w:val="27"/>
          <w:rtl/>
          <w:lang w:bidi="ar-IQ"/>
        </w:rPr>
        <w:t>ِ</w:t>
      </w:r>
      <w:r w:rsidRPr="006C24A3">
        <w:rPr>
          <w:rFonts w:hint="cs"/>
          <w:sz w:val="27"/>
          <w:rtl/>
          <w:lang w:bidi="ar-IQ"/>
        </w:rPr>
        <w:t>ن)</w:t>
      </w:r>
      <w:r w:rsidRPr="006C24A3">
        <w:rPr>
          <w:sz w:val="27"/>
          <w:vertAlign w:val="superscript"/>
          <w:rtl/>
          <w:lang w:bidi="ar-IQ"/>
        </w:rPr>
        <w:t>(</w:t>
      </w:r>
      <w:r w:rsidRPr="006C24A3">
        <w:rPr>
          <w:rStyle w:val="af9"/>
          <w:sz w:val="27"/>
          <w:rtl/>
          <w:lang w:bidi="ar-IQ"/>
        </w:rPr>
        <w:endnoteReference w:id="298"/>
      </w:r>
      <w:r w:rsidRPr="006C24A3">
        <w:rPr>
          <w:sz w:val="27"/>
          <w:vertAlign w:val="superscript"/>
          <w:rtl/>
          <w:lang w:bidi="ar-IQ"/>
        </w:rPr>
        <w:t>)</w:t>
      </w:r>
      <w:r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لكي يكون هذا الاتجاه طريقة حل</w:t>
      </w:r>
      <w:r w:rsidR="00E902A4" w:rsidRPr="006C24A3">
        <w:rPr>
          <w:rFonts w:hint="cs"/>
          <w:sz w:val="27"/>
          <w:rtl/>
          <w:lang w:bidi="ar-IQ"/>
        </w:rPr>
        <w:t>ّ</w:t>
      </w:r>
      <w:r w:rsidRPr="006C24A3">
        <w:rPr>
          <w:rFonts w:hint="cs"/>
          <w:sz w:val="27"/>
          <w:rtl/>
          <w:lang w:bidi="ar-IQ"/>
        </w:rPr>
        <w:t xml:space="preserve"> سلبية</w:t>
      </w:r>
      <w:r w:rsidRPr="006C24A3">
        <w:rPr>
          <w:sz w:val="27"/>
          <w:vertAlign w:val="superscript"/>
          <w:rtl/>
          <w:lang w:bidi="ar-IQ"/>
        </w:rPr>
        <w:t>(</w:t>
      </w:r>
      <w:r w:rsidRPr="006C24A3">
        <w:rPr>
          <w:rStyle w:val="af9"/>
          <w:sz w:val="27"/>
          <w:rtl/>
          <w:lang w:bidi="ar-IQ"/>
        </w:rPr>
        <w:endnoteReference w:id="299"/>
      </w:r>
      <w:r w:rsidRPr="006C24A3">
        <w:rPr>
          <w:sz w:val="27"/>
          <w:vertAlign w:val="superscript"/>
          <w:rtl/>
          <w:lang w:bidi="ar-IQ"/>
        </w:rPr>
        <w:t>)</w:t>
      </w:r>
      <w:r w:rsidRPr="006C24A3">
        <w:rPr>
          <w:rFonts w:hint="cs"/>
          <w:sz w:val="27"/>
          <w:rtl/>
          <w:lang w:bidi="ar-IQ"/>
        </w:rPr>
        <w:t xml:space="preserve"> ناجحة يجب أن تميّز بين الحقائق المرنة والصلبة، من خلال تحليل الزمان وماهية الحقائق. لو أثبت هذا الحل</w:t>
      </w:r>
      <w:r w:rsidR="00E902A4" w:rsidRPr="006C24A3">
        <w:rPr>
          <w:rFonts w:hint="cs"/>
          <w:sz w:val="27"/>
          <w:rtl/>
          <w:lang w:bidi="ar-IQ"/>
        </w:rPr>
        <w:t>ّ</w:t>
      </w:r>
      <w:r w:rsidRPr="006C24A3">
        <w:rPr>
          <w:rFonts w:hint="cs"/>
          <w:sz w:val="27"/>
          <w:rtl/>
          <w:lang w:bidi="ar-IQ"/>
        </w:rPr>
        <w:t xml:space="preserve"> أن المعتقدات الإلهية الماضية هي حقائق مرنة في الحدّ الأدنى ي</w:t>
      </w:r>
      <w:r w:rsidR="00E902A4" w:rsidRPr="006C24A3">
        <w:rPr>
          <w:rFonts w:hint="cs"/>
          <w:sz w:val="27"/>
          <w:rtl/>
          <w:lang w:bidi="ar-IQ"/>
        </w:rPr>
        <w:t>َ</w:t>
      </w:r>
      <w:r w:rsidRPr="006C24A3">
        <w:rPr>
          <w:rFonts w:hint="cs"/>
          <w:sz w:val="27"/>
          <w:rtl/>
          <w:lang w:bidi="ar-IQ"/>
        </w:rPr>
        <w:t>ر</w:t>
      </w:r>
      <w:r w:rsidR="00E902A4" w:rsidRPr="006C24A3">
        <w:rPr>
          <w:rFonts w:hint="cs"/>
          <w:sz w:val="27"/>
          <w:rtl/>
          <w:lang w:bidi="ar-IQ"/>
        </w:rPr>
        <w:t>ِ</w:t>
      </w:r>
      <w:r w:rsidRPr="006C24A3">
        <w:rPr>
          <w:rFonts w:hint="cs"/>
          <w:sz w:val="27"/>
          <w:rtl/>
          <w:lang w:bidi="ar-IQ"/>
        </w:rPr>
        <w:t>د</w:t>
      </w:r>
      <w:r w:rsidR="00E902A4" w:rsidRPr="006C24A3">
        <w:rPr>
          <w:rFonts w:hint="cs"/>
          <w:sz w:val="27"/>
          <w:rtl/>
          <w:lang w:bidi="ar-IQ"/>
        </w:rPr>
        <w:t>ُ</w:t>
      </w:r>
      <w:r w:rsidRPr="006C24A3">
        <w:rPr>
          <w:rFonts w:hint="cs"/>
          <w:sz w:val="27"/>
          <w:rtl/>
          <w:lang w:bidi="ar-IQ"/>
        </w:rPr>
        <w:t xml:space="preserve"> هذا الاحتمال</w:t>
      </w:r>
      <w:r w:rsidR="00E902A4" w:rsidRPr="006C24A3">
        <w:rPr>
          <w:rFonts w:hint="cs"/>
          <w:sz w:val="27"/>
          <w:rtl/>
          <w:lang w:bidi="ar-IQ"/>
        </w:rPr>
        <w:t>،</w:t>
      </w:r>
      <w:r w:rsidRPr="006C24A3">
        <w:rPr>
          <w:rFonts w:hint="cs"/>
          <w:sz w:val="27"/>
          <w:rtl/>
          <w:lang w:bidi="ar-IQ"/>
        </w:rPr>
        <w:t xml:space="preserve"> وهو أن المعتقدات الماضية لله لا تحد</w:t>
      </w:r>
      <w:r w:rsidR="00E902A4" w:rsidRPr="006C24A3">
        <w:rPr>
          <w:rFonts w:hint="cs"/>
          <w:sz w:val="27"/>
          <w:rtl/>
          <w:lang w:bidi="ar-IQ"/>
        </w:rPr>
        <w:t>ّ</w:t>
      </w:r>
      <w:r w:rsidRPr="006C24A3">
        <w:rPr>
          <w:rFonts w:hint="cs"/>
          <w:sz w:val="27"/>
          <w:rtl/>
          <w:lang w:bidi="ar-IQ"/>
        </w:rPr>
        <w:t xml:space="preserve"> قدرتنا للقيام بأي</w:t>
      </w:r>
      <w:r w:rsidR="00E902A4" w:rsidRPr="006C24A3">
        <w:rPr>
          <w:rFonts w:hint="cs"/>
          <w:sz w:val="27"/>
          <w:rtl/>
          <w:lang w:bidi="ar-IQ"/>
        </w:rPr>
        <w:t>ّ</w:t>
      </w:r>
      <w:r w:rsidRPr="006C24A3">
        <w:rPr>
          <w:rFonts w:hint="cs"/>
          <w:sz w:val="27"/>
          <w:rtl/>
          <w:lang w:bidi="ar-IQ"/>
        </w:rPr>
        <w:t xml:space="preserve"> خطوة</w:t>
      </w:r>
      <w:r w:rsidR="00E902A4" w:rsidRPr="006C24A3">
        <w:rPr>
          <w:rFonts w:hint="cs"/>
          <w:sz w:val="27"/>
          <w:rtl/>
          <w:lang w:bidi="ar-IQ"/>
        </w:rPr>
        <w:t>ٍ</w:t>
      </w:r>
      <w:r w:rsidRPr="006C24A3">
        <w:rPr>
          <w:rFonts w:hint="cs"/>
          <w:sz w:val="27"/>
          <w:rtl/>
          <w:lang w:bidi="ar-IQ"/>
        </w:rPr>
        <w:t xml:space="preserve"> أو نشاط، بمعنى أن قدرتنا لا تحدّ بواسطة الضرورة العارضية. </w:t>
      </w:r>
      <w:r w:rsidR="00432CF6" w:rsidRPr="006C24A3">
        <w:rPr>
          <w:rFonts w:hint="cs"/>
          <w:sz w:val="27"/>
          <w:rtl/>
          <w:lang w:bidi="ar-IQ"/>
        </w:rPr>
        <w:t>بَيْدَ</w:t>
      </w:r>
      <w:r w:rsidRPr="006C24A3">
        <w:rPr>
          <w:rFonts w:hint="cs"/>
          <w:sz w:val="27"/>
          <w:rtl/>
          <w:lang w:bidi="ar-IQ"/>
        </w:rPr>
        <w:t xml:space="preserve"> أن ليندا زاجزبسكي لا ترى نجاح أيّ حل</w:t>
      </w:r>
      <w:r w:rsidR="00E902A4" w:rsidRPr="006C24A3">
        <w:rPr>
          <w:rFonts w:hint="cs"/>
          <w:sz w:val="27"/>
          <w:rtl/>
          <w:lang w:bidi="ar-IQ"/>
        </w:rPr>
        <w:t>ّ</w:t>
      </w:r>
      <w:r w:rsidRPr="006C24A3">
        <w:rPr>
          <w:rFonts w:hint="cs"/>
          <w:sz w:val="27"/>
          <w:rtl/>
          <w:lang w:bidi="ar-IQ"/>
        </w:rPr>
        <w:t xml:space="preserve"> مطروح في هذا الشأن.</w:t>
      </w:r>
    </w:p>
    <w:p w:rsidR="00015BA9" w:rsidRPr="006C24A3" w:rsidRDefault="00015BA9" w:rsidP="00735933">
      <w:pPr>
        <w:rPr>
          <w:sz w:val="27"/>
          <w:rtl/>
          <w:lang w:bidi="ar-IQ"/>
        </w:rPr>
      </w:pPr>
      <w:r w:rsidRPr="006C24A3">
        <w:rPr>
          <w:rFonts w:hint="cs"/>
          <w:sz w:val="27"/>
          <w:rtl/>
          <w:lang w:bidi="ar-IQ"/>
        </w:rPr>
        <w:t>2ـ أن نعمل على تعريف الضرورة العارضية على أساس قدرة الإنسان (على القيام بعمل</w:t>
      </w:r>
      <w:r w:rsidR="00E902A4" w:rsidRPr="006C24A3">
        <w:rPr>
          <w:rFonts w:hint="cs"/>
          <w:sz w:val="27"/>
          <w:rtl/>
          <w:lang w:bidi="ar-IQ"/>
        </w:rPr>
        <w:t>ٍ</w:t>
      </w:r>
      <w:r w:rsidRPr="006C24A3">
        <w:rPr>
          <w:rFonts w:hint="cs"/>
          <w:sz w:val="27"/>
          <w:rtl/>
          <w:lang w:bidi="ar-IQ"/>
        </w:rPr>
        <w:t xml:space="preserve"> آخر)، وأن نجعل هذا التعريف بديلاً للتمايز بين الماضي المرن والصلب. وهذا هو الاتجاه الذي استفاد منه ألفين بلانتينغا</w:t>
      </w:r>
      <w:r w:rsidRPr="006C24A3">
        <w:rPr>
          <w:sz w:val="27"/>
          <w:vertAlign w:val="superscript"/>
          <w:rtl/>
          <w:lang w:bidi="ar-IQ"/>
        </w:rPr>
        <w:t>(</w:t>
      </w:r>
      <w:r w:rsidRPr="006C24A3">
        <w:rPr>
          <w:rStyle w:val="af9"/>
          <w:sz w:val="27"/>
          <w:rtl/>
          <w:lang w:bidi="ar-IQ"/>
        </w:rPr>
        <w:endnoteReference w:id="300"/>
      </w:r>
      <w:r w:rsidRPr="006C24A3">
        <w:rPr>
          <w:sz w:val="27"/>
          <w:vertAlign w:val="superscript"/>
          <w:rtl/>
          <w:lang w:bidi="ar-IQ"/>
        </w:rPr>
        <w:t>)</w:t>
      </w:r>
      <w:r w:rsidRPr="006C24A3">
        <w:rPr>
          <w:rFonts w:hint="cs"/>
          <w:sz w:val="27"/>
          <w:rtl/>
          <w:lang w:bidi="ar-IQ"/>
        </w:rPr>
        <w:t>. وباختصار</w:t>
      </w:r>
      <w:r w:rsidR="00E902A4" w:rsidRPr="006C24A3">
        <w:rPr>
          <w:rFonts w:hint="cs"/>
          <w:sz w:val="27"/>
          <w:rtl/>
          <w:lang w:bidi="ar-IQ"/>
        </w:rPr>
        <w:t>ٍ</w:t>
      </w:r>
      <w:r w:rsidRPr="006C24A3">
        <w:rPr>
          <w:rFonts w:hint="cs"/>
          <w:sz w:val="27"/>
          <w:rtl/>
          <w:lang w:bidi="ar-IQ"/>
        </w:rPr>
        <w:t xml:space="preserve"> فإن الضرورة العارضية في </w:t>
      </w:r>
      <w:r w:rsidR="00735933">
        <w:rPr>
          <w:rFonts w:asciiTheme="majorBidi" w:eastAsia="Roboto" w:hAnsiTheme="majorBidi" w:cstheme="majorBidi"/>
          <w:szCs w:val="22"/>
        </w:rPr>
        <w:t>T</w:t>
      </w:r>
      <w:r w:rsidRPr="006C24A3">
        <w:rPr>
          <w:rFonts w:hint="cs"/>
          <w:sz w:val="27"/>
          <w:rtl/>
          <w:lang w:bidi="ar-IQ"/>
        </w:rPr>
        <w:t xml:space="preserve"> هي ذات أني لا أستطيع القيام </w:t>
      </w:r>
      <w:r w:rsidRPr="006C24A3">
        <w:rPr>
          <w:sz w:val="27"/>
          <w:rtl/>
          <w:lang w:bidi="ar-IQ"/>
        </w:rPr>
        <w:t xml:space="preserve">في </w:t>
      </w:r>
      <w:r w:rsidR="00735933">
        <w:rPr>
          <w:rFonts w:asciiTheme="majorBidi" w:eastAsia="Roboto" w:hAnsiTheme="majorBidi" w:cstheme="majorBidi"/>
          <w:szCs w:val="22"/>
        </w:rPr>
        <w:t>T</w:t>
      </w:r>
      <w:r w:rsidRPr="006C24A3">
        <w:rPr>
          <w:rFonts w:hint="cs"/>
          <w:sz w:val="27"/>
          <w:rtl/>
          <w:lang w:bidi="ar-IQ"/>
        </w:rPr>
        <w:t xml:space="preserve"> بغير ذلك الفعل. ولتقديم هذا الحل</w:t>
      </w:r>
      <w:r w:rsidR="00E902A4" w:rsidRPr="006C24A3">
        <w:rPr>
          <w:rFonts w:hint="cs"/>
          <w:sz w:val="27"/>
          <w:rtl/>
          <w:lang w:bidi="ar-IQ"/>
        </w:rPr>
        <w:t>ّ</w:t>
      </w:r>
      <w:r w:rsidRPr="006C24A3">
        <w:rPr>
          <w:rFonts w:hint="cs"/>
          <w:sz w:val="27"/>
          <w:rtl/>
          <w:lang w:bidi="ar-IQ"/>
        </w:rPr>
        <w:t xml:space="preserve"> بشكل</w:t>
      </w:r>
      <w:r w:rsidR="00E902A4" w:rsidRPr="006C24A3">
        <w:rPr>
          <w:rFonts w:hint="cs"/>
          <w:sz w:val="27"/>
          <w:rtl/>
          <w:lang w:bidi="ar-IQ"/>
        </w:rPr>
        <w:t>ٍ</w:t>
      </w:r>
      <w:r w:rsidRPr="006C24A3">
        <w:rPr>
          <w:rFonts w:hint="cs"/>
          <w:sz w:val="27"/>
          <w:rtl/>
          <w:lang w:bidi="ar-IQ"/>
        </w:rPr>
        <w:t xml:space="preserve"> ناجح يجب أن نختار مجموعة</w:t>
      </w:r>
      <w:r w:rsidR="00E902A4" w:rsidRPr="006C24A3">
        <w:rPr>
          <w:rFonts w:hint="cs"/>
          <w:sz w:val="27"/>
          <w:rtl/>
          <w:lang w:bidi="ar-IQ"/>
        </w:rPr>
        <w:t>ً</w:t>
      </w:r>
      <w:r w:rsidRPr="006C24A3">
        <w:rPr>
          <w:rFonts w:hint="cs"/>
          <w:sz w:val="27"/>
          <w:rtl/>
          <w:lang w:bidi="ar-IQ"/>
        </w:rPr>
        <w:t xml:space="preserve"> من الحقائق المتمايزة من الضرورات المنطقية والعلية التي لا أستطيع في موردها القيام بفعل</w:t>
      </w:r>
      <w:r w:rsidR="00E902A4" w:rsidRPr="006C24A3">
        <w:rPr>
          <w:rFonts w:hint="cs"/>
          <w:sz w:val="27"/>
          <w:rtl/>
          <w:lang w:bidi="ar-IQ"/>
        </w:rPr>
        <w:t>ٍ</w:t>
      </w:r>
      <w:r w:rsidRPr="006C24A3">
        <w:rPr>
          <w:rFonts w:hint="cs"/>
          <w:sz w:val="27"/>
          <w:rtl/>
          <w:lang w:bidi="ar-IQ"/>
        </w:rPr>
        <w:t xml:space="preserve"> آخر غير ذلك الفعل. إن على هذا الحل</w:t>
      </w:r>
      <w:r w:rsidR="000A39C8" w:rsidRPr="006C24A3">
        <w:rPr>
          <w:rFonts w:hint="cs"/>
          <w:sz w:val="27"/>
          <w:rtl/>
          <w:lang w:bidi="ar-IQ"/>
        </w:rPr>
        <w:t>ّ</w:t>
      </w:r>
      <w:r w:rsidRPr="006C24A3">
        <w:rPr>
          <w:rFonts w:hint="cs"/>
          <w:sz w:val="27"/>
          <w:rtl/>
          <w:lang w:bidi="ar-IQ"/>
        </w:rPr>
        <w:t xml:space="preserve"> أن يثبت في الحدّ الأدنى وجود هذا الاحتمال</w:t>
      </w:r>
      <w:r w:rsidR="000A39C8" w:rsidRPr="006C24A3">
        <w:rPr>
          <w:rFonts w:hint="cs"/>
          <w:sz w:val="27"/>
          <w:rtl/>
          <w:lang w:bidi="ar-IQ"/>
        </w:rPr>
        <w:t>،</w:t>
      </w:r>
      <w:r w:rsidRPr="006C24A3">
        <w:rPr>
          <w:rFonts w:hint="cs"/>
          <w:sz w:val="27"/>
          <w:rtl/>
          <w:lang w:bidi="ar-IQ"/>
        </w:rPr>
        <w:t xml:space="preserve"> وهو أن المعتقدات الماضية لله لا تندرج ضمن هذه المجموعة من الحقائق. وترى ليندا زاجزبسكي عدم تقديم طريقة حلّ تحق</w:t>
      </w:r>
      <w:r w:rsidR="000A39C8" w:rsidRPr="006C24A3">
        <w:rPr>
          <w:rFonts w:hint="cs"/>
          <w:sz w:val="27"/>
          <w:rtl/>
          <w:lang w:bidi="ar-IQ"/>
        </w:rPr>
        <w:t>ّ</w:t>
      </w:r>
      <w:r w:rsidRPr="006C24A3">
        <w:rPr>
          <w:rFonts w:hint="cs"/>
          <w:sz w:val="27"/>
          <w:rtl/>
          <w:lang w:bidi="ar-IQ"/>
        </w:rPr>
        <w:t>ق هذا الأمر.</w:t>
      </w:r>
    </w:p>
    <w:p w:rsidR="00015BA9" w:rsidRPr="006C24A3" w:rsidRDefault="00015BA9" w:rsidP="006841FC">
      <w:pPr>
        <w:rPr>
          <w:sz w:val="27"/>
          <w:rtl/>
          <w:lang w:bidi="ar-IQ"/>
        </w:rPr>
      </w:pPr>
      <w:r w:rsidRPr="006C24A3">
        <w:rPr>
          <w:rFonts w:hint="cs"/>
          <w:sz w:val="27"/>
          <w:rtl/>
          <w:lang w:bidi="ar-IQ"/>
        </w:rPr>
        <w:t>إن كلا هذين الاتجاهين يرك</w:t>
      </w:r>
      <w:r w:rsidR="000A39C8" w:rsidRPr="006C24A3">
        <w:rPr>
          <w:rFonts w:hint="cs"/>
          <w:sz w:val="27"/>
          <w:rtl/>
          <w:lang w:bidi="ar-IQ"/>
        </w:rPr>
        <w:t>ّ</w:t>
      </w:r>
      <w:r w:rsidRPr="006C24A3">
        <w:rPr>
          <w:rFonts w:hint="cs"/>
          <w:sz w:val="27"/>
          <w:rtl/>
          <w:lang w:bidi="ar-IQ"/>
        </w:rPr>
        <w:t>ز على تقديم تعريف</w:t>
      </w:r>
      <w:r w:rsidR="000A39C8" w:rsidRPr="006C24A3">
        <w:rPr>
          <w:rFonts w:hint="cs"/>
          <w:sz w:val="27"/>
          <w:rtl/>
          <w:lang w:bidi="ar-IQ"/>
        </w:rPr>
        <w:t>ٍ</w:t>
      </w:r>
      <w:r w:rsidRPr="006C24A3">
        <w:rPr>
          <w:rFonts w:hint="cs"/>
          <w:sz w:val="27"/>
          <w:rtl/>
          <w:lang w:bidi="ar-IQ"/>
        </w:rPr>
        <w:t xml:space="preserve"> دقيق للضرورة العارضية، ولكن</w:t>
      </w:r>
      <w:r w:rsidR="000A39C8" w:rsidRPr="006C24A3">
        <w:rPr>
          <w:rFonts w:hint="cs"/>
          <w:sz w:val="27"/>
          <w:rtl/>
          <w:lang w:bidi="ar-IQ"/>
        </w:rPr>
        <w:t>ْ</w:t>
      </w:r>
      <w:r w:rsidRPr="006C24A3">
        <w:rPr>
          <w:rFonts w:hint="cs"/>
          <w:sz w:val="27"/>
          <w:rtl/>
          <w:lang w:bidi="ar-IQ"/>
        </w:rPr>
        <w:t xml:space="preserve"> لإيضاح هذه المسألة</w:t>
      </w:r>
      <w:r w:rsidR="000A39C8" w:rsidRPr="006C24A3">
        <w:rPr>
          <w:rFonts w:hint="cs"/>
          <w:sz w:val="27"/>
          <w:rtl/>
          <w:lang w:bidi="ar-IQ"/>
        </w:rPr>
        <w:t>،</w:t>
      </w:r>
      <w:r w:rsidRPr="006C24A3">
        <w:rPr>
          <w:rFonts w:hint="cs"/>
          <w:sz w:val="27"/>
          <w:rtl/>
          <w:lang w:bidi="ar-IQ"/>
        </w:rPr>
        <w:t xml:space="preserve"> وهي أن معتقدات الله ليست عارضي</w:t>
      </w:r>
      <w:r w:rsidR="000A39C8" w:rsidRPr="006C24A3">
        <w:rPr>
          <w:rFonts w:hint="cs"/>
          <w:sz w:val="27"/>
          <w:rtl/>
          <w:lang w:bidi="ar-IQ"/>
        </w:rPr>
        <w:t>ّ</w:t>
      </w:r>
      <w:r w:rsidRPr="006C24A3">
        <w:rPr>
          <w:rFonts w:hint="cs"/>
          <w:sz w:val="27"/>
          <w:rtl/>
          <w:lang w:bidi="ar-IQ"/>
        </w:rPr>
        <w:t>ة</w:t>
      </w:r>
      <w:r w:rsidR="000A39C8" w:rsidRPr="006C24A3">
        <w:rPr>
          <w:rFonts w:hint="cs"/>
          <w:sz w:val="27"/>
          <w:rtl/>
          <w:lang w:bidi="ar-IQ"/>
        </w:rPr>
        <w:t>ً</w:t>
      </w:r>
      <w:r w:rsidRPr="006C24A3">
        <w:rPr>
          <w:rFonts w:hint="cs"/>
          <w:sz w:val="27"/>
          <w:rtl/>
          <w:lang w:bidi="ar-IQ"/>
        </w:rPr>
        <w:t xml:space="preserve"> بالضرورة، يجب الخ</w:t>
      </w:r>
      <w:r w:rsidR="000A39C8" w:rsidRPr="006C24A3">
        <w:rPr>
          <w:rFonts w:hint="cs"/>
          <w:sz w:val="27"/>
          <w:rtl/>
          <w:lang w:bidi="ar-IQ"/>
        </w:rPr>
        <w:t>َ</w:t>
      </w:r>
      <w:r w:rsidRPr="006C24A3">
        <w:rPr>
          <w:rFonts w:hint="cs"/>
          <w:sz w:val="27"/>
          <w:rtl/>
          <w:lang w:bidi="ar-IQ"/>
        </w:rPr>
        <w:t>و</w:t>
      </w:r>
      <w:r w:rsidR="000A39C8" w:rsidRPr="006C24A3">
        <w:rPr>
          <w:rFonts w:hint="cs"/>
          <w:sz w:val="27"/>
          <w:rtl/>
          <w:lang w:bidi="ar-IQ"/>
        </w:rPr>
        <w:t>ْ</w:t>
      </w:r>
      <w:r w:rsidRPr="006C24A3">
        <w:rPr>
          <w:rFonts w:hint="cs"/>
          <w:sz w:val="27"/>
          <w:rtl/>
          <w:lang w:bidi="ar-IQ"/>
        </w:rPr>
        <w:t>ض في تحليل مفهوم معتقدات الله</w:t>
      </w:r>
      <w:r w:rsidR="000A39C8" w:rsidRPr="006C24A3">
        <w:rPr>
          <w:rFonts w:hint="cs"/>
          <w:sz w:val="27"/>
          <w:rtl/>
          <w:lang w:bidi="ar-IQ"/>
        </w:rPr>
        <w:t>،</w:t>
      </w:r>
      <w:r w:rsidRPr="006C24A3">
        <w:rPr>
          <w:rFonts w:hint="cs"/>
          <w:sz w:val="27"/>
          <w:rtl/>
          <w:lang w:bidi="ar-IQ"/>
        </w:rPr>
        <w:t xml:space="preserve"> ب</w:t>
      </w:r>
      <w:r w:rsidR="000A39C8" w:rsidRPr="006C24A3">
        <w:rPr>
          <w:rFonts w:hint="cs"/>
          <w:sz w:val="27"/>
          <w:rtl/>
          <w:lang w:bidi="ar-IQ"/>
        </w:rPr>
        <w:t>َ</w:t>
      </w:r>
      <w:r w:rsidRPr="006C24A3">
        <w:rPr>
          <w:rFonts w:hint="cs"/>
          <w:sz w:val="27"/>
          <w:rtl/>
          <w:lang w:bidi="ar-IQ"/>
        </w:rPr>
        <w:t>د</w:t>
      </w:r>
      <w:r w:rsidR="000A39C8" w:rsidRPr="006C24A3">
        <w:rPr>
          <w:rFonts w:hint="cs"/>
          <w:sz w:val="27"/>
          <w:rtl/>
          <w:lang w:bidi="ar-IQ"/>
        </w:rPr>
        <w:t>َ</w:t>
      </w:r>
      <w:r w:rsidRPr="006C24A3">
        <w:rPr>
          <w:rFonts w:hint="cs"/>
          <w:sz w:val="27"/>
          <w:rtl/>
          <w:lang w:bidi="ar-IQ"/>
        </w:rPr>
        <w:t>لاً من تحليل مفهوم الضرورة العارضية.</w:t>
      </w:r>
    </w:p>
    <w:p w:rsidR="00015BA9" w:rsidRPr="006C24A3" w:rsidRDefault="00015BA9" w:rsidP="006841FC">
      <w:pPr>
        <w:rPr>
          <w:sz w:val="27"/>
          <w:rtl/>
          <w:lang w:bidi="ar-IQ"/>
        </w:rPr>
      </w:pPr>
      <w:r w:rsidRPr="006C24A3">
        <w:rPr>
          <w:rFonts w:hint="cs"/>
          <w:sz w:val="27"/>
          <w:rtl/>
          <w:lang w:bidi="ar-IQ"/>
        </w:rPr>
        <w:t>من خلال دراستنا لطريقة حل</w:t>
      </w:r>
      <w:r w:rsidR="000A39C8" w:rsidRPr="006C24A3">
        <w:rPr>
          <w:rFonts w:hint="cs"/>
          <w:sz w:val="27"/>
          <w:rtl/>
          <w:lang w:bidi="ar-IQ"/>
        </w:rPr>
        <w:t>ّ</w:t>
      </w:r>
      <w:r w:rsidRPr="006C24A3">
        <w:rPr>
          <w:rFonts w:hint="cs"/>
          <w:sz w:val="27"/>
          <w:rtl/>
          <w:lang w:bidi="ar-IQ"/>
        </w:rPr>
        <w:t xml:space="preserve"> وليم الأوكامي</w:t>
      </w:r>
      <w:r w:rsidR="000A39C8" w:rsidRPr="006C24A3">
        <w:rPr>
          <w:rFonts w:hint="cs"/>
          <w:sz w:val="27"/>
          <w:rtl/>
          <w:lang w:bidi="ar-IQ"/>
        </w:rPr>
        <w:t>،</w:t>
      </w:r>
      <w:r w:rsidRPr="006C24A3">
        <w:rPr>
          <w:rFonts w:hint="cs"/>
          <w:sz w:val="27"/>
          <w:rtl/>
          <w:lang w:bidi="ar-IQ"/>
        </w:rPr>
        <w:t xml:space="preserve"> وكذلك النماذج المتداولة </w:t>
      </w:r>
      <w:r w:rsidRPr="006C24A3">
        <w:rPr>
          <w:rFonts w:hint="cs"/>
          <w:sz w:val="27"/>
          <w:rtl/>
          <w:lang w:bidi="ar-IQ"/>
        </w:rPr>
        <w:lastRenderedPageBreak/>
        <w:t>للأوكامية، نصل إلى نتيجة</w:t>
      </w:r>
      <w:r w:rsidR="000A39C8" w:rsidRPr="006C24A3">
        <w:rPr>
          <w:rFonts w:hint="cs"/>
          <w:sz w:val="27"/>
          <w:rtl/>
          <w:lang w:bidi="ar-IQ"/>
        </w:rPr>
        <w:t>ٍ</w:t>
      </w:r>
      <w:r w:rsidRPr="006C24A3">
        <w:rPr>
          <w:rFonts w:hint="cs"/>
          <w:sz w:val="27"/>
          <w:rtl/>
          <w:lang w:bidi="ar-IQ"/>
        </w:rPr>
        <w:t xml:space="preserve"> مفادها أنه في رؤية ليندا زاجزبسكي لا يُع</w:t>
      </w:r>
      <w:r w:rsidR="000A39C8" w:rsidRPr="006C24A3">
        <w:rPr>
          <w:rFonts w:hint="cs"/>
          <w:sz w:val="27"/>
          <w:rtl/>
          <w:lang w:bidi="ar-IQ"/>
        </w:rPr>
        <w:t>َ</w:t>
      </w:r>
      <w:r w:rsidRPr="006C24A3">
        <w:rPr>
          <w:rFonts w:hint="cs"/>
          <w:sz w:val="27"/>
          <w:rtl/>
          <w:lang w:bidi="ar-IQ"/>
        </w:rPr>
        <w:t>د</w:t>
      </w:r>
      <w:r w:rsidR="000A39C8" w:rsidRPr="006C24A3">
        <w:rPr>
          <w:rFonts w:hint="cs"/>
          <w:sz w:val="27"/>
          <w:rtl/>
          <w:lang w:bidi="ar-IQ"/>
        </w:rPr>
        <w:t>ّ</w:t>
      </w:r>
      <w:r w:rsidRPr="006C24A3">
        <w:rPr>
          <w:rFonts w:hint="cs"/>
          <w:sz w:val="27"/>
          <w:rtl/>
          <w:lang w:bidi="ar-IQ"/>
        </w:rPr>
        <w:t xml:space="preserve"> أيّ واحد</w:t>
      </w:r>
      <w:r w:rsidR="000A39C8" w:rsidRPr="006C24A3">
        <w:rPr>
          <w:rFonts w:hint="cs"/>
          <w:sz w:val="27"/>
          <w:rtl/>
          <w:lang w:bidi="ar-IQ"/>
        </w:rPr>
        <w:t>ٍ</w:t>
      </w:r>
      <w:r w:rsidRPr="006C24A3">
        <w:rPr>
          <w:rFonts w:hint="cs"/>
          <w:sz w:val="27"/>
          <w:rtl/>
          <w:lang w:bidi="ar-IQ"/>
        </w:rPr>
        <w:t xml:space="preserve"> منها ناجعاً. وب</w:t>
      </w:r>
      <w:r w:rsidR="000A39C8" w:rsidRPr="006C24A3">
        <w:rPr>
          <w:rFonts w:hint="cs"/>
          <w:sz w:val="27"/>
          <w:rtl/>
          <w:lang w:bidi="ar-IQ"/>
        </w:rPr>
        <w:t>َ</w:t>
      </w:r>
      <w:r w:rsidRPr="006C24A3">
        <w:rPr>
          <w:rFonts w:hint="cs"/>
          <w:sz w:val="27"/>
          <w:rtl/>
          <w:lang w:bidi="ar-IQ"/>
        </w:rPr>
        <w:t>د</w:t>
      </w:r>
      <w:r w:rsidR="000A39C8" w:rsidRPr="006C24A3">
        <w:rPr>
          <w:rFonts w:hint="cs"/>
          <w:sz w:val="27"/>
          <w:rtl/>
          <w:lang w:bidi="ar-IQ"/>
        </w:rPr>
        <w:t>َ</w:t>
      </w:r>
      <w:r w:rsidRPr="006C24A3">
        <w:rPr>
          <w:rFonts w:hint="cs"/>
          <w:sz w:val="27"/>
          <w:rtl/>
          <w:lang w:bidi="ar-IQ"/>
        </w:rPr>
        <w:t>لاً من ذلك تقد</w:t>
      </w:r>
      <w:r w:rsidR="000A39C8" w:rsidRPr="006C24A3">
        <w:rPr>
          <w:rFonts w:hint="cs"/>
          <w:sz w:val="27"/>
          <w:rtl/>
          <w:lang w:bidi="ar-IQ"/>
        </w:rPr>
        <w:t>ِّ</w:t>
      </w:r>
      <w:r w:rsidRPr="006C24A3">
        <w:rPr>
          <w:rFonts w:hint="cs"/>
          <w:sz w:val="27"/>
          <w:rtl/>
          <w:lang w:bidi="ar-IQ"/>
        </w:rPr>
        <w:t xml:space="preserve">م </w:t>
      </w:r>
      <w:r w:rsidRPr="006C24A3">
        <w:rPr>
          <w:sz w:val="27"/>
          <w:rtl/>
          <w:lang w:bidi="ar-IQ"/>
        </w:rPr>
        <w:t>زاجزبسكي</w:t>
      </w:r>
      <w:r w:rsidRPr="006C24A3">
        <w:rPr>
          <w:rFonts w:hint="cs"/>
          <w:sz w:val="27"/>
          <w:rtl/>
          <w:lang w:bidi="ar-IQ"/>
        </w:rPr>
        <w:t xml:space="preserve"> وصفاً تومائياً</w:t>
      </w:r>
      <w:r w:rsidRPr="006C24A3">
        <w:rPr>
          <w:sz w:val="27"/>
          <w:vertAlign w:val="superscript"/>
          <w:rtl/>
          <w:lang w:bidi="ar-IQ"/>
        </w:rPr>
        <w:t>(</w:t>
      </w:r>
      <w:r w:rsidRPr="006C24A3">
        <w:rPr>
          <w:rStyle w:val="af9"/>
          <w:sz w:val="27"/>
          <w:rtl/>
          <w:lang w:bidi="ar-IQ"/>
        </w:rPr>
        <w:endnoteReference w:id="301"/>
      </w:r>
      <w:r w:rsidRPr="006C24A3">
        <w:rPr>
          <w:sz w:val="27"/>
          <w:vertAlign w:val="superscript"/>
          <w:rtl/>
          <w:lang w:bidi="ar-IQ"/>
        </w:rPr>
        <w:t>)</w:t>
      </w:r>
      <w:r w:rsidRPr="006C24A3">
        <w:rPr>
          <w:rFonts w:hint="cs"/>
          <w:sz w:val="27"/>
          <w:rtl/>
          <w:lang w:bidi="ar-IQ"/>
        </w:rPr>
        <w:t xml:space="preserve"> في مورد كيفية علم ومعرفة الله، ي</w:t>
      </w:r>
      <w:r w:rsidR="000A39C8" w:rsidRPr="006C24A3">
        <w:rPr>
          <w:rFonts w:hint="cs"/>
          <w:sz w:val="27"/>
          <w:rtl/>
          <w:lang w:bidi="ar-IQ"/>
        </w:rPr>
        <w:t>ُ</w:t>
      </w:r>
      <w:r w:rsidRPr="006C24A3">
        <w:rPr>
          <w:rFonts w:hint="cs"/>
          <w:sz w:val="27"/>
          <w:rtl/>
          <w:lang w:bidi="ar-IQ"/>
        </w:rPr>
        <w:t>ع</w:t>
      </w:r>
      <w:r w:rsidR="000A39C8" w:rsidRPr="006C24A3">
        <w:rPr>
          <w:rFonts w:hint="cs"/>
          <w:sz w:val="27"/>
          <w:rtl/>
          <w:lang w:bidi="ar-IQ"/>
        </w:rPr>
        <w:t>َ</w:t>
      </w:r>
      <w:r w:rsidRPr="006C24A3">
        <w:rPr>
          <w:rFonts w:hint="cs"/>
          <w:sz w:val="27"/>
          <w:rtl/>
          <w:lang w:bidi="ar-IQ"/>
        </w:rPr>
        <w:t>دّ مؤثراً في حلّ المسألة، وقد استلهم</w:t>
      </w:r>
      <w:r w:rsidR="000A39C8" w:rsidRPr="006C24A3">
        <w:rPr>
          <w:rFonts w:hint="cs"/>
          <w:sz w:val="27"/>
          <w:rtl/>
          <w:lang w:bidi="ar-IQ"/>
        </w:rPr>
        <w:t>َ</w:t>
      </w:r>
      <w:r w:rsidRPr="006C24A3">
        <w:rPr>
          <w:rFonts w:hint="cs"/>
          <w:sz w:val="27"/>
          <w:rtl/>
          <w:lang w:bidi="ar-IQ"/>
        </w:rPr>
        <w:t>ت</w:t>
      </w:r>
      <w:r w:rsidR="000A39C8" w:rsidRPr="006C24A3">
        <w:rPr>
          <w:rFonts w:hint="cs"/>
          <w:sz w:val="27"/>
          <w:rtl/>
          <w:lang w:bidi="ar-IQ"/>
        </w:rPr>
        <w:t>ْ</w:t>
      </w:r>
      <w:r w:rsidRPr="006C24A3">
        <w:rPr>
          <w:rFonts w:hint="cs"/>
          <w:sz w:val="27"/>
          <w:rtl/>
          <w:lang w:bidi="ar-IQ"/>
        </w:rPr>
        <w:t>ه من وليم الأوكامي</w:t>
      </w:r>
      <w:r w:rsidRPr="006C24A3">
        <w:rPr>
          <w:sz w:val="27"/>
          <w:vertAlign w:val="superscript"/>
          <w:rtl/>
          <w:lang w:bidi="ar-IQ"/>
        </w:rPr>
        <w:t>(</w:t>
      </w:r>
      <w:r w:rsidRPr="006C24A3">
        <w:rPr>
          <w:rStyle w:val="af9"/>
          <w:sz w:val="27"/>
          <w:rtl/>
          <w:lang w:bidi="ar-IQ"/>
        </w:rPr>
        <w:endnoteReference w:id="302"/>
      </w:r>
      <w:r w:rsidRPr="006C24A3">
        <w:rPr>
          <w:sz w:val="27"/>
          <w:vertAlign w:val="superscript"/>
          <w:rtl/>
          <w:lang w:bidi="ar-IQ"/>
        </w:rPr>
        <w:t>)</w:t>
      </w:r>
      <w:r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تستلهم ليندا زاجزبسكي من توصيف توما الأكويني</w:t>
      </w:r>
      <w:r w:rsidRPr="006C24A3">
        <w:rPr>
          <w:sz w:val="27"/>
          <w:vertAlign w:val="superscript"/>
          <w:rtl/>
          <w:lang w:bidi="ar-IQ"/>
        </w:rPr>
        <w:t>(</w:t>
      </w:r>
      <w:r w:rsidRPr="006C24A3">
        <w:rPr>
          <w:rStyle w:val="af9"/>
          <w:sz w:val="27"/>
          <w:rtl/>
          <w:lang w:bidi="ar-IQ"/>
        </w:rPr>
        <w:endnoteReference w:id="303"/>
      </w:r>
      <w:r w:rsidRPr="006C24A3">
        <w:rPr>
          <w:sz w:val="27"/>
          <w:vertAlign w:val="superscript"/>
          <w:rtl/>
          <w:lang w:bidi="ar-IQ"/>
        </w:rPr>
        <w:t>)</w:t>
      </w:r>
      <w:r w:rsidRPr="006C24A3">
        <w:rPr>
          <w:rFonts w:hint="cs"/>
          <w:sz w:val="27"/>
          <w:rtl/>
          <w:lang w:bidi="ar-IQ"/>
        </w:rPr>
        <w:t xml:space="preserve"> بشأن العلم الإلهي الزمني، وكذلك من رأي وليم الأوكامي حول ضرورة الماضي والزمني بشأن المعتقدات الإلهية، وتقدّ</w:t>
      </w:r>
      <w:r w:rsidR="000A39C8" w:rsidRPr="006C24A3">
        <w:rPr>
          <w:rFonts w:hint="cs"/>
          <w:sz w:val="27"/>
          <w:rtl/>
          <w:lang w:bidi="ar-IQ"/>
        </w:rPr>
        <w:t>ِ</w:t>
      </w:r>
      <w:r w:rsidRPr="006C24A3">
        <w:rPr>
          <w:rFonts w:hint="cs"/>
          <w:sz w:val="27"/>
          <w:rtl/>
          <w:lang w:bidi="ar-IQ"/>
        </w:rPr>
        <w:t>م طريقة الحل</w:t>
      </w:r>
      <w:r w:rsidR="000A39C8" w:rsidRPr="006C24A3">
        <w:rPr>
          <w:rFonts w:hint="cs"/>
          <w:sz w:val="27"/>
          <w:rtl/>
          <w:lang w:bidi="ar-IQ"/>
        </w:rPr>
        <w:t>ّ</w:t>
      </w:r>
      <w:r w:rsidRPr="006C24A3">
        <w:rPr>
          <w:rFonts w:hint="cs"/>
          <w:sz w:val="27"/>
          <w:rtl/>
          <w:lang w:bidi="ar-IQ"/>
        </w:rPr>
        <w:t xml:space="preserve"> </w:t>
      </w:r>
      <w:r w:rsidRPr="006C24A3">
        <w:rPr>
          <w:rFonts w:hint="eastAsia"/>
          <w:sz w:val="24"/>
          <w:szCs w:val="24"/>
          <w:rtl/>
        </w:rPr>
        <w:t>«</w:t>
      </w:r>
      <w:r w:rsidRPr="006C24A3">
        <w:rPr>
          <w:rFonts w:hint="cs"/>
          <w:sz w:val="27"/>
          <w:rtl/>
          <w:lang w:bidi="ar-IQ"/>
        </w:rPr>
        <w:t>الأوكامية التومائية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04"/>
      </w:r>
      <w:r w:rsidRPr="006C24A3">
        <w:rPr>
          <w:sz w:val="27"/>
          <w:vertAlign w:val="superscript"/>
          <w:rtl/>
          <w:lang w:bidi="ar-IQ"/>
        </w:rPr>
        <w:t>)</w:t>
      </w:r>
      <w:r w:rsidRPr="006C24A3">
        <w:rPr>
          <w:rFonts w:hint="cs"/>
          <w:sz w:val="27"/>
          <w:rtl/>
          <w:lang w:bidi="ar-IQ"/>
        </w:rPr>
        <w:t>. طبقاً لهذا التوصيف لا يكون علم الله شاملاً للقضايا المتمايزة من بعضها، بل إن علمه إدراك م</w:t>
      </w:r>
      <w:r w:rsidR="000A39C8" w:rsidRPr="006C24A3">
        <w:rPr>
          <w:rFonts w:hint="cs"/>
          <w:sz w:val="27"/>
          <w:rtl/>
          <w:lang w:bidi="ar-IQ"/>
        </w:rPr>
        <w:t>َ</w:t>
      </w:r>
      <w:r w:rsidRPr="006C24A3">
        <w:rPr>
          <w:rFonts w:hint="cs"/>
          <w:sz w:val="27"/>
          <w:rtl/>
          <w:lang w:bidi="ar-IQ"/>
        </w:rPr>
        <w:t>ح</w:t>
      </w:r>
      <w:r w:rsidR="000A39C8" w:rsidRPr="006C24A3">
        <w:rPr>
          <w:rFonts w:hint="cs"/>
          <w:sz w:val="27"/>
          <w:rtl/>
          <w:lang w:bidi="ar-IQ"/>
        </w:rPr>
        <w:t>ْ</w:t>
      </w:r>
      <w:r w:rsidRPr="006C24A3">
        <w:rPr>
          <w:rFonts w:hint="cs"/>
          <w:sz w:val="27"/>
          <w:rtl/>
          <w:lang w:bidi="ar-IQ"/>
        </w:rPr>
        <w:t>ض ومطلق للجوهر الإلهي الذي لا يتغيّ</w:t>
      </w:r>
      <w:r w:rsidR="000A39C8" w:rsidRPr="006C24A3">
        <w:rPr>
          <w:rFonts w:hint="cs"/>
          <w:sz w:val="27"/>
          <w:rtl/>
          <w:lang w:bidi="ar-IQ"/>
        </w:rPr>
        <w:t>َ</w:t>
      </w:r>
      <w:r w:rsidRPr="006C24A3">
        <w:rPr>
          <w:rFonts w:hint="cs"/>
          <w:sz w:val="27"/>
          <w:rtl/>
          <w:lang w:bidi="ar-IQ"/>
        </w:rPr>
        <w:t>ر بتصرّ</w:t>
      </w:r>
      <w:r w:rsidR="000A39C8" w:rsidRPr="006C24A3">
        <w:rPr>
          <w:rFonts w:hint="cs"/>
          <w:sz w:val="27"/>
          <w:rtl/>
          <w:lang w:bidi="ar-IQ"/>
        </w:rPr>
        <w:t>ُ</w:t>
      </w:r>
      <w:r w:rsidRPr="006C24A3">
        <w:rPr>
          <w:rFonts w:hint="cs"/>
          <w:sz w:val="27"/>
          <w:rtl/>
          <w:lang w:bidi="ar-IQ"/>
        </w:rPr>
        <w:t>م الزمن، وهو من الناحية الكم</w:t>
      </w:r>
      <w:r w:rsidR="000A39C8" w:rsidRPr="006C24A3">
        <w:rPr>
          <w:rFonts w:hint="cs"/>
          <w:sz w:val="27"/>
          <w:rtl/>
          <w:lang w:bidi="ar-IQ"/>
        </w:rPr>
        <w:t>ّ</w:t>
      </w:r>
      <w:r w:rsidRPr="006C24A3">
        <w:rPr>
          <w:rFonts w:hint="cs"/>
          <w:sz w:val="27"/>
          <w:rtl/>
          <w:lang w:bidi="ar-IQ"/>
        </w:rPr>
        <w:t>ية وحدة معرفية ليست زمنية بالذات، ولذلك حت</w:t>
      </w:r>
      <w:r w:rsidR="000A39C8" w:rsidRPr="006C24A3">
        <w:rPr>
          <w:rFonts w:hint="cs"/>
          <w:sz w:val="27"/>
          <w:rtl/>
          <w:lang w:bidi="ar-IQ"/>
        </w:rPr>
        <w:t>ّ</w:t>
      </w:r>
      <w:r w:rsidRPr="006C24A3">
        <w:rPr>
          <w:rFonts w:hint="cs"/>
          <w:sz w:val="27"/>
          <w:rtl/>
          <w:lang w:bidi="ar-IQ"/>
        </w:rPr>
        <w:t>ى لو تعل</w:t>
      </w:r>
      <w:r w:rsidR="000A39C8" w:rsidRPr="006C24A3">
        <w:rPr>
          <w:rFonts w:hint="cs"/>
          <w:sz w:val="27"/>
          <w:rtl/>
          <w:lang w:bidi="ar-IQ"/>
        </w:rPr>
        <w:t>َّ</w:t>
      </w:r>
      <w:r w:rsidRPr="006C24A3">
        <w:rPr>
          <w:rFonts w:hint="cs"/>
          <w:sz w:val="27"/>
          <w:rtl/>
          <w:lang w:bidi="ar-IQ"/>
        </w:rPr>
        <w:t>ق علم الله بالأمور الزمنية لا يكون زمنياً بالذات، وعلى هذا الأساس لا يمكن القول</w:t>
      </w:r>
      <w:r w:rsidR="000A39C8" w:rsidRPr="006C24A3">
        <w:rPr>
          <w:rFonts w:hint="cs"/>
          <w:sz w:val="27"/>
          <w:rtl/>
          <w:lang w:bidi="ar-IQ"/>
        </w:rPr>
        <w:t>:</w:t>
      </w:r>
      <w:r w:rsidRPr="006C24A3">
        <w:rPr>
          <w:rFonts w:hint="cs"/>
          <w:sz w:val="27"/>
          <w:rtl/>
          <w:lang w:bidi="ar-IQ"/>
        </w:rPr>
        <w:t xml:space="preserve"> إن لمعتقدات الله ضرورة</w:t>
      </w:r>
      <w:r w:rsidR="000A39C8" w:rsidRPr="006C24A3">
        <w:rPr>
          <w:rFonts w:hint="cs"/>
          <w:sz w:val="27"/>
          <w:rtl/>
          <w:lang w:bidi="ar-IQ"/>
        </w:rPr>
        <w:t>ً</w:t>
      </w:r>
      <w:r w:rsidRPr="006C24A3">
        <w:rPr>
          <w:rFonts w:hint="cs"/>
          <w:sz w:val="27"/>
          <w:rtl/>
          <w:lang w:bidi="ar-IQ"/>
        </w:rPr>
        <w:t xml:space="preserve"> عارضية.</w:t>
      </w:r>
    </w:p>
    <w:p w:rsidR="00015BA9" w:rsidRPr="006C24A3" w:rsidRDefault="00015BA9" w:rsidP="006841FC">
      <w:pPr>
        <w:rPr>
          <w:sz w:val="27"/>
          <w:rtl/>
          <w:lang w:bidi="ar-IQ"/>
        </w:rPr>
      </w:pPr>
      <w:r w:rsidRPr="006C24A3">
        <w:rPr>
          <w:rFonts w:hint="cs"/>
          <w:sz w:val="27"/>
          <w:rtl/>
          <w:lang w:bidi="ar-IQ"/>
        </w:rPr>
        <w:t>لقد تمّ</w:t>
      </w:r>
      <w:r w:rsidR="000A39C8" w:rsidRPr="006C24A3">
        <w:rPr>
          <w:rFonts w:hint="cs"/>
          <w:sz w:val="27"/>
          <w:rtl/>
          <w:lang w:bidi="ar-IQ"/>
        </w:rPr>
        <w:t>َ</w:t>
      </w:r>
      <w:r w:rsidRPr="006C24A3">
        <w:rPr>
          <w:rFonts w:hint="cs"/>
          <w:sz w:val="27"/>
          <w:rtl/>
          <w:lang w:bidi="ar-IQ"/>
        </w:rPr>
        <w:t>ت الإشارة في برهان النزعة التقديرية إلى أصل البدائل الممكنة</w:t>
      </w:r>
      <w:r w:rsidRPr="006C24A3">
        <w:rPr>
          <w:sz w:val="27"/>
          <w:vertAlign w:val="superscript"/>
          <w:rtl/>
          <w:lang w:bidi="ar-IQ"/>
        </w:rPr>
        <w:t>(</w:t>
      </w:r>
      <w:r w:rsidRPr="006C24A3">
        <w:rPr>
          <w:rStyle w:val="af9"/>
          <w:sz w:val="27"/>
          <w:rtl/>
          <w:lang w:bidi="ar-IQ"/>
        </w:rPr>
        <w:endnoteReference w:id="305"/>
      </w:r>
      <w:r w:rsidRPr="006C24A3">
        <w:rPr>
          <w:sz w:val="27"/>
          <w:vertAlign w:val="superscript"/>
          <w:rtl/>
          <w:lang w:bidi="ar-IQ"/>
        </w:rPr>
        <w:t>)</w:t>
      </w:r>
      <w:r w:rsidRPr="006C24A3">
        <w:rPr>
          <w:rFonts w:hint="cs"/>
          <w:sz w:val="27"/>
          <w:rtl/>
          <w:lang w:bidi="ar-IQ"/>
        </w:rPr>
        <w:t xml:space="preserve">. </w:t>
      </w:r>
      <w:r w:rsidR="000A39C8" w:rsidRPr="006C24A3">
        <w:rPr>
          <w:rFonts w:hint="cs"/>
          <w:sz w:val="27"/>
          <w:rtl/>
          <w:lang w:bidi="ar-IQ"/>
        </w:rPr>
        <w:t>و</w:t>
      </w:r>
      <w:r w:rsidRPr="006C24A3">
        <w:rPr>
          <w:rFonts w:hint="cs"/>
          <w:sz w:val="27"/>
          <w:rtl/>
          <w:lang w:bidi="ar-IQ"/>
        </w:rPr>
        <w:t>طبقاً لهذا الأصل لو لم يتمك</w:t>
      </w:r>
      <w:r w:rsidR="000A39C8" w:rsidRPr="006C24A3">
        <w:rPr>
          <w:rFonts w:hint="cs"/>
          <w:sz w:val="27"/>
          <w:rtl/>
          <w:lang w:bidi="ar-IQ"/>
        </w:rPr>
        <w:t>َّ</w:t>
      </w:r>
      <w:r w:rsidRPr="006C24A3">
        <w:rPr>
          <w:rFonts w:hint="cs"/>
          <w:sz w:val="27"/>
          <w:rtl/>
          <w:lang w:bidi="ar-IQ"/>
        </w:rPr>
        <w:t xml:space="preserve">ن </w:t>
      </w:r>
      <w:r w:rsidRPr="006C24A3">
        <w:rPr>
          <w:rFonts w:asciiTheme="majorBidi" w:eastAsia="Roboto" w:hAnsiTheme="majorBidi" w:cstheme="majorBidi"/>
          <w:szCs w:val="22"/>
        </w:rPr>
        <w:t>S</w:t>
      </w:r>
      <w:r w:rsidRPr="006C24A3">
        <w:rPr>
          <w:rFonts w:hint="cs"/>
          <w:sz w:val="27"/>
          <w:rtl/>
          <w:lang w:bidi="ar-IQ"/>
        </w:rPr>
        <w:t xml:space="preserve"> من القيام بفعل </w:t>
      </w:r>
      <w:r w:rsidRPr="006C24A3">
        <w:rPr>
          <w:rFonts w:asciiTheme="majorBidi" w:eastAsia="Roboto" w:hAnsiTheme="majorBidi" w:cstheme="majorBidi"/>
          <w:szCs w:val="22"/>
        </w:rPr>
        <w:t>A</w:t>
      </w:r>
      <w:r w:rsidRPr="006C24A3">
        <w:rPr>
          <w:rFonts w:hint="cs"/>
          <w:sz w:val="27"/>
          <w:rtl/>
          <w:lang w:bidi="ar-IQ"/>
        </w:rPr>
        <w:t xml:space="preserve"> لن يكون مختاراً في القيام بهذا العمل</w:t>
      </w:r>
      <w:r w:rsidR="000A39C8" w:rsidRPr="006C24A3">
        <w:rPr>
          <w:rFonts w:hint="cs"/>
          <w:sz w:val="27"/>
          <w:rtl/>
          <w:lang w:bidi="ar-IQ"/>
        </w:rPr>
        <w:t>،</w:t>
      </w:r>
      <w:r w:rsidRPr="006C24A3">
        <w:rPr>
          <w:rFonts w:hint="cs"/>
          <w:sz w:val="27"/>
          <w:rtl/>
          <w:lang w:bidi="ar-IQ"/>
        </w:rPr>
        <w:t xml:space="preserve"> وبعبارة</w:t>
      </w:r>
      <w:r w:rsidR="000A39C8" w:rsidRPr="006C24A3">
        <w:rPr>
          <w:rFonts w:hint="cs"/>
          <w:sz w:val="27"/>
          <w:rtl/>
          <w:lang w:bidi="ar-IQ"/>
        </w:rPr>
        <w:t>ٍ</w:t>
      </w:r>
      <w:r w:rsidRPr="006C24A3">
        <w:rPr>
          <w:rFonts w:hint="cs"/>
          <w:sz w:val="27"/>
          <w:rtl/>
          <w:lang w:bidi="ar-IQ"/>
        </w:rPr>
        <w:t xml:space="preserve"> أخرى: إن </w:t>
      </w:r>
      <w:r w:rsidRPr="006C24A3">
        <w:rPr>
          <w:rFonts w:asciiTheme="majorBidi" w:eastAsia="Roboto" w:hAnsiTheme="majorBidi" w:cstheme="majorBidi"/>
          <w:szCs w:val="22"/>
        </w:rPr>
        <w:t>S</w:t>
      </w:r>
      <w:r w:rsidRPr="006C24A3">
        <w:rPr>
          <w:rFonts w:hint="cs"/>
          <w:sz w:val="27"/>
          <w:rtl/>
          <w:lang w:bidi="ar-IQ"/>
        </w:rPr>
        <w:t xml:space="preserve"> إنما يكون مختاراً إذا أمكنه اختيار أمر</w:t>
      </w:r>
      <w:r w:rsidR="000A39C8" w:rsidRPr="006C24A3">
        <w:rPr>
          <w:rFonts w:hint="cs"/>
          <w:sz w:val="27"/>
          <w:rtl/>
          <w:lang w:bidi="ar-IQ"/>
        </w:rPr>
        <w:t>ٍ</w:t>
      </w:r>
      <w:r w:rsidRPr="006C24A3">
        <w:rPr>
          <w:rFonts w:hint="cs"/>
          <w:sz w:val="27"/>
          <w:rtl/>
          <w:lang w:bidi="ar-IQ"/>
        </w:rPr>
        <w:t xml:space="preserve"> واحد من بين أمرين أو أكثر</w:t>
      </w:r>
      <w:r w:rsidR="000A39C8" w:rsidRPr="006C24A3">
        <w:rPr>
          <w:rFonts w:hint="cs"/>
          <w:sz w:val="27"/>
          <w:rtl/>
          <w:lang w:bidi="ar-IQ"/>
        </w:rPr>
        <w:t>،</w:t>
      </w:r>
      <w:r w:rsidRPr="006C24A3">
        <w:rPr>
          <w:rFonts w:hint="cs"/>
          <w:sz w:val="27"/>
          <w:rtl/>
          <w:lang w:bidi="ar-IQ"/>
        </w:rPr>
        <w:t xml:space="preserve"> أو بعبارة</w:t>
      </w:r>
      <w:r w:rsidR="000A39C8" w:rsidRPr="006C24A3">
        <w:rPr>
          <w:rFonts w:hint="cs"/>
          <w:sz w:val="27"/>
          <w:rtl/>
          <w:lang w:bidi="ar-IQ"/>
        </w:rPr>
        <w:t>ٍ</w:t>
      </w:r>
      <w:r w:rsidRPr="006C24A3">
        <w:rPr>
          <w:rFonts w:hint="cs"/>
          <w:sz w:val="27"/>
          <w:rtl/>
          <w:lang w:bidi="ar-IQ"/>
        </w:rPr>
        <w:t xml:space="preserve"> أخرى: أن يكون قادراً على القيام بعمل</w:t>
      </w:r>
      <w:r w:rsidR="000A39C8" w:rsidRPr="006C24A3">
        <w:rPr>
          <w:rFonts w:hint="cs"/>
          <w:sz w:val="27"/>
          <w:rtl/>
          <w:lang w:bidi="ar-IQ"/>
        </w:rPr>
        <w:t>ٍ</w:t>
      </w:r>
      <w:r w:rsidRPr="006C24A3">
        <w:rPr>
          <w:rFonts w:hint="cs"/>
          <w:sz w:val="27"/>
          <w:rtl/>
          <w:lang w:bidi="ar-IQ"/>
        </w:rPr>
        <w:t xml:space="preserve"> آخر. وقد عمد هاري فرانكفورت</w:t>
      </w:r>
      <w:r w:rsidRPr="006C24A3">
        <w:rPr>
          <w:sz w:val="27"/>
          <w:vertAlign w:val="superscript"/>
          <w:rtl/>
          <w:lang w:bidi="ar-IQ"/>
        </w:rPr>
        <w:t>(</w:t>
      </w:r>
      <w:r w:rsidRPr="006C24A3">
        <w:rPr>
          <w:rStyle w:val="af9"/>
          <w:sz w:val="27"/>
          <w:rtl/>
          <w:lang w:bidi="ar-IQ"/>
        </w:rPr>
        <w:endnoteReference w:id="306"/>
      </w:r>
      <w:r w:rsidRPr="006C24A3">
        <w:rPr>
          <w:sz w:val="27"/>
          <w:vertAlign w:val="superscript"/>
          <w:rtl/>
          <w:lang w:bidi="ar-IQ"/>
        </w:rPr>
        <w:t>)</w:t>
      </w:r>
      <w:r w:rsidRPr="006C24A3">
        <w:rPr>
          <w:rFonts w:hint="cs"/>
          <w:sz w:val="27"/>
          <w:rtl/>
          <w:lang w:bidi="ar-IQ"/>
        </w:rPr>
        <w:t xml:space="preserve"> في بعض تجاربه الفكرية إلى التشكيك في أصل البدائل الممكنة بشأن امتلاك المسؤولية الأخلاقية، دون الاختيار</w:t>
      </w:r>
      <w:r w:rsidRPr="006C24A3">
        <w:rPr>
          <w:sz w:val="27"/>
          <w:vertAlign w:val="superscript"/>
          <w:rtl/>
          <w:lang w:bidi="ar-IQ"/>
        </w:rPr>
        <w:t>(</w:t>
      </w:r>
      <w:r w:rsidRPr="006C24A3">
        <w:rPr>
          <w:rStyle w:val="af9"/>
          <w:sz w:val="27"/>
          <w:rtl/>
          <w:lang w:bidi="ar-IQ"/>
        </w:rPr>
        <w:endnoteReference w:id="307"/>
      </w:r>
      <w:r w:rsidRPr="006C24A3">
        <w:rPr>
          <w:sz w:val="27"/>
          <w:vertAlign w:val="superscript"/>
          <w:rtl/>
          <w:lang w:bidi="ar-IQ"/>
        </w:rPr>
        <w:t>)</w:t>
      </w:r>
      <w:r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تشير ليندا زاجزبسكي في طريقة حل</w:t>
      </w:r>
      <w:r w:rsidR="000A39C8" w:rsidRPr="006C24A3">
        <w:rPr>
          <w:rFonts w:hint="cs"/>
          <w:sz w:val="27"/>
          <w:rtl/>
          <w:lang w:bidi="ar-IQ"/>
        </w:rPr>
        <w:t>ّ</w:t>
      </w:r>
      <w:r w:rsidRPr="006C24A3">
        <w:rPr>
          <w:rFonts w:hint="cs"/>
          <w:sz w:val="27"/>
          <w:rtl/>
          <w:lang w:bidi="ar-IQ"/>
        </w:rPr>
        <w:t>ها الثانية إلى هذه النقطة، وهي أن الإشكال الذي يمكن إيراده على طريقة عمل فرانكفورت هو أنه يبدو وكأن</w:t>
      </w:r>
      <w:r w:rsidR="000A39C8" w:rsidRPr="006C24A3">
        <w:rPr>
          <w:rFonts w:hint="cs"/>
          <w:sz w:val="27"/>
          <w:rtl/>
          <w:lang w:bidi="ar-IQ"/>
        </w:rPr>
        <w:t>ّ</w:t>
      </w:r>
      <w:r w:rsidRPr="006C24A3">
        <w:rPr>
          <w:rFonts w:hint="cs"/>
          <w:sz w:val="27"/>
          <w:rtl/>
          <w:lang w:bidi="ar-IQ"/>
        </w:rPr>
        <w:t>ه يأخذ الج</w:t>
      </w:r>
      <w:r w:rsidR="000A39C8" w:rsidRPr="006C24A3">
        <w:rPr>
          <w:rFonts w:hint="cs"/>
          <w:sz w:val="27"/>
          <w:rtl/>
          <w:lang w:bidi="ar-IQ"/>
        </w:rPr>
        <w:t>َ</w:t>
      </w:r>
      <w:r w:rsidRPr="006C24A3">
        <w:rPr>
          <w:rFonts w:hint="cs"/>
          <w:sz w:val="27"/>
          <w:rtl/>
          <w:lang w:bidi="ar-IQ"/>
        </w:rPr>
        <w:t>ب</w:t>
      </w:r>
      <w:r w:rsidR="000A39C8" w:rsidRPr="006C24A3">
        <w:rPr>
          <w:rFonts w:hint="cs"/>
          <w:sz w:val="27"/>
          <w:rtl/>
          <w:lang w:bidi="ar-IQ"/>
        </w:rPr>
        <w:t>ْ</w:t>
      </w:r>
      <w:r w:rsidRPr="006C24A3">
        <w:rPr>
          <w:rFonts w:hint="cs"/>
          <w:sz w:val="27"/>
          <w:rtl/>
          <w:lang w:bidi="ar-IQ"/>
        </w:rPr>
        <w:t>رية العلية فرضي</w:t>
      </w:r>
      <w:r w:rsidR="000A39C8" w:rsidRPr="006C24A3">
        <w:rPr>
          <w:rFonts w:hint="cs"/>
          <w:sz w:val="27"/>
          <w:rtl/>
          <w:lang w:bidi="ar-IQ"/>
        </w:rPr>
        <w:t>ّ</w:t>
      </w:r>
      <w:r w:rsidRPr="006C24A3">
        <w:rPr>
          <w:rFonts w:hint="cs"/>
          <w:sz w:val="27"/>
          <w:rtl/>
          <w:lang w:bidi="ar-IQ"/>
        </w:rPr>
        <w:t>ة</w:t>
      </w:r>
      <w:r w:rsidR="000A39C8" w:rsidRPr="006C24A3">
        <w:rPr>
          <w:rFonts w:hint="cs"/>
          <w:sz w:val="27"/>
          <w:rtl/>
          <w:lang w:bidi="ar-IQ"/>
        </w:rPr>
        <w:t>ً</w:t>
      </w:r>
      <w:r w:rsidRPr="006C24A3">
        <w:rPr>
          <w:rFonts w:hint="cs"/>
          <w:sz w:val="27"/>
          <w:rtl/>
          <w:lang w:bidi="ar-IQ"/>
        </w:rPr>
        <w:t xml:space="preserve"> بديهية. إذا كانت الجبرية العلية هي الحاكمة على العالم فإن عملي في الواقع لا ينشأ من داخلي؛ لأن فعلي إذا أ</w:t>
      </w:r>
      <w:r w:rsidR="0040252A" w:rsidRPr="006C24A3">
        <w:rPr>
          <w:rFonts w:hint="cs"/>
          <w:sz w:val="27"/>
          <w:rtl/>
          <w:lang w:bidi="ar-IQ"/>
        </w:rPr>
        <w:t>ُ</w:t>
      </w:r>
      <w:r w:rsidRPr="006C24A3">
        <w:rPr>
          <w:rFonts w:hint="cs"/>
          <w:sz w:val="27"/>
          <w:rtl/>
          <w:lang w:bidi="ar-IQ"/>
        </w:rPr>
        <w:t>ريد أن يكون صادراً عن</w:t>
      </w:r>
      <w:r w:rsidR="0040252A" w:rsidRPr="006C24A3">
        <w:rPr>
          <w:rFonts w:hint="cs"/>
          <w:sz w:val="27"/>
          <w:rtl/>
          <w:lang w:bidi="ar-IQ"/>
        </w:rPr>
        <w:t>ّ</w:t>
      </w:r>
      <w:r w:rsidRPr="006C24A3">
        <w:rPr>
          <w:rFonts w:hint="cs"/>
          <w:sz w:val="27"/>
          <w:rtl/>
          <w:lang w:bidi="ar-IQ"/>
        </w:rPr>
        <w:t>ي في واقع الأمر</w:t>
      </w:r>
      <w:r w:rsidR="0040252A" w:rsidRPr="006C24A3">
        <w:rPr>
          <w:rFonts w:hint="cs"/>
          <w:sz w:val="27"/>
          <w:rtl/>
          <w:lang w:bidi="ar-IQ"/>
        </w:rPr>
        <w:t xml:space="preserve"> يجب أن يكون مستقلاًّ</w:t>
      </w:r>
      <w:r w:rsidRPr="006C24A3">
        <w:rPr>
          <w:rFonts w:hint="cs"/>
          <w:sz w:val="27"/>
          <w:rtl/>
          <w:lang w:bidi="ar-IQ"/>
        </w:rPr>
        <w:t xml:space="preserve"> بشكل</w:t>
      </w:r>
      <w:r w:rsidR="0040252A" w:rsidRPr="006C24A3">
        <w:rPr>
          <w:rFonts w:hint="cs"/>
          <w:sz w:val="27"/>
          <w:rtl/>
          <w:lang w:bidi="ar-IQ"/>
        </w:rPr>
        <w:t>ٍ</w:t>
      </w:r>
      <w:r w:rsidRPr="006C24A3">
        <w:rPr>
          <w:rFonts w:hint="cs"/>
          <w:sz w:val="27"/>
          <w:rtl/>
          <w:lang w:bidi="ar-IQ"/>
        </w:rPr>
        <w:t xml:space="preserve"> قاطع عن جميع الشرائط التي تستوجب أن لا أستطيع القيام في ذلك المورد بعمل</w:t>
      </w:r>
      <w:r w:rsidR="0040252A" w:rsidRPr="006C24A3">
        <w:rPr>
          <w:rFonts w:hint="cs"/>
          <w:sz w:val="27"/>
          <w:rtl/>
          <w:lang w:bidi="ar-IQ"/>
        </w:rPr>
        <w:t>ٍ</w:t>
      </w:r>
      <w:r w:rsidRPr="006C24A3">
        <w:rPr>
          <w:rFonts w:hint="cs"/>
          <w:sz w:val="27"/>
          <w:rtl/>
          <w:lang w:bidi="ar-IQ"/>
        </w:rPr>
        <w:t xml:space="preserve"> آخر. </w:t>
      </w:r>
      <w:r w:rsidR="00432CF6" w:rsidRPr="006C24A3">
        <w:rPr>
          <w:rFonts w:hint="cs"/>
          <w:sz w:val="27"/>
          <w:rtl/>
          <w:lang w:bidi="ar-IQ"/>
        </w:rPr>
        <w:t>بَيْدَ</w:t>
      </w:r>
      <w:r w:rsidRPr="006C24A3">
        <w:rPr>
          <w:rFonts w:hint="cs"/>
          <w:sz w:val="27"/>
          <w:rtl/>
          <w:lang w:bidi="ar-IQ"/>
        </w:rPr>
        <w:t xml:space="preserve"> أن الإشكال يكمن في أن هذه الأمثلة لا تثبت وجود نوع من التوق</w:t>
      </w:r>
      <w:r w:rsidR="0040252A" w:rsidRPr="006C24A3">
        <w:rPr>
          <w:rFonts w:hint="cs"/>
          <w:sz w:val="27"/>
          <w:rtl/>
          <w:lang w:bidi="ar-IQ"/>
        </w:rPr>
        <w:t>ُّ</w:t>
      </w:r>
      <w:r w:rsidRPr="006C24A3">
        <w:rPr>
          <w:rFonts w:hint="cs"/>
          <w:sz w:val="27"/>
          <w:rtl/>
          <w:lang w:bidi="ar-IQ"/>
        </w:rPr>
        <w:t>ف والت</w:t>
      </w:r>
      <w:r w:rsidR="0040252A" w:rsidRPr="006C24A3">
        <w:rPr>
          <w:rFonts w:hint="cs"/>
          <w:sz w:val="27"/>
          <w:rtl/>
          <w:lang w:bidi="ar-IQ"/>
        </w:rPr>
        <w:t>َّ</w:t>
      </w:r>
      <w:r w:rsidRPr="006C24A3">
        <w:rPr>
          <w:rFonts w:hint="cs"/>
          <w:sz w:val="27"/>
          <w:rtl/>
          <w:lang w:bidi="ar-IQ"/>
        </w:rPr>
        <w:t>ب</w:t>
      </w:r>
      <w:r w:rsidR="0040252A" w:rsidRPr="006C24A3">
        <w:rPr>
          <w:rFonts w:hint="cs"/>
          <w:sz w:val="27"/>
          <w:rtl/>
          <w:lang w:bidi="ar-IQ"/>
        </w:rPr>
        <w:t>َ</w:t>
      </w:r>
      <w:r w:rsidRPr="006C24A3">
        <w:rPr>
          <w:rFonts w:hint="cs"/>
          <w:sz w:val="27"/>
          <w:rtl/>
          <w:lang w:bidi="ar-IQ"/>
        </w:rPr>
        <w:t>عية بين أفعال الإنسان والعلم السابق. وهنا تثبت ليندا زاجزبسكي</w:t>
      </w:r>
      <w:r w:rsidR="0040252A" w:rsidRPr="006C24A3">
        <w:rPr>
          <w:rFonts w:hint="cs"/>
          <w:sz w:val="27"/>
          <w:rtl/>
          <w:lang w:bidi="ar-IQ"/>
        </w:rPr>
        <w:t>،</w:t>
      </w:r>
      <w:r w:rsidRPr="006C24A3">
        <w:rPr>
          <w:rFonts w:hint="cs"/>
          <w:sz w:val="27"/>
          <w:rtl/>
          <w:lang w:bidi="ar-IQ"/>
        </w:rPr>
        <w:t xml:space="preserve"> من خلال تقديم حلّ</w:t>
      </w:r>
      <w:r w:rsidR="0040252A" w:rsidRPr="006C24A3">
        <w:rPr>
          <w:rFonts w:hint="cs"/>
          <w:sz w:val="27"/>
          <w:rtl/>
          <w:lang w:bidi="ar-IQ"/>
        </w:rPr>
        <w:t>ٍ،</w:t>
      </w:r>
      <w:r w:rsidRPr="006C24A3">
        <w:rPr>
          <w:rFonts w:hint="cs"/>
          <w:sz w:val="27"/>
          <w:rtl/>
          <w:lang w:bidi="ar-IQ"/>
        </w:rPr>
        <w:t xml:space="preserve"> أن الجبرية العلية لا تؤد</w:t>
      </w:r>
      <w:r w:rsidR="0040252A" w:rsidRPr="006C24A3">
        <w:rPr>
          <w:rFonts w:hint="cs"/>
          <w:sz w:val="27"/>
          <w:rtl/>
          <w:lang w:bidi="ar-IQ"/>
        </w:rPr>
        <w:t>ّ</w:t>
      </w:r>
      <w:r w:rsidRPr="006C24A3">
        <w:rPr>
          <w:rFonts w:hint="cs"/>
          <w:sz w:val="27"/>
          <w:rtl/>
          <w:lang w:bidi="ar-IQ"/>
        </w:rPr>
        <w:t>ي إلى حدوث مشكلة</w:t>
      </w:r>
      <w:r w:rsidR="0040252A" w:rsidRPr="006C24A3">
        <w:rPr>
          <w:rFonts w:hint="cs"/>
          <w:sz w:val="27"/>
          <w:rtl/>
          <w:lang w:bidi="ar-IQ"/>
        </w:rPr>
        <w:t>ٍ؛</w:t>
      </w:r>
      <w:r w:rsidRPr="006C24A3">
        <w:rPr>
          <w:rFonts w:hint="cs"/>
          <w:sz w:val="27"/>
          <w:rtl/>
          <w:lang w:bidi="ar-IQ"/>
        </w:rPr>
        <w:t xml:space="preserve"> إذ هناك اختلاف</w:t>
      </w:r>
      <w:r w:rsidR="0040252A" w:rsidRPr="006C24A3">
        <w:rPr>
          <w:rFonts w:hint="cs"/>
          <w:sz w:val="27"/>
          <w:rtl/>
          <w:lang w:bidi="ar-IQ"/>
        </w:rPr>
        <w:t>ٌ</w:t>
      </w:r>
      <w:r w:rsidRPr="006C24A3">
        <w:rPr>
          <w:rFonts w:hint="cs"/>
          <w:sz w:val="27"/>
          <w:rtl/>
          <w:lang w:bidi="ar-IQ"/>
        </w:rPr>
        <w:t xml:space="preserve"> جاد</w:t>
      </w:r>
      <w:r w:rsidR="0040252A" w:rsidRPr="006C24A3">
        <w:rPr>
          <w:rFonts w:hint="cs"/>
          <w:sz w:val="27"/>
          <w:rtl/>
          <w:lang w:bidi="ar-IQ"/>
        </w:rPr>
        <w:t>ّ</w:t>
      </w:r>
      <w:r w:rsidRPr="006C24A3">
        <w:rPr>
          <w:rFonts w:hint="cs"/>
          <w:sz w:val="27"/>
          <w:rtl/>
          <w:lang w:bidi="ar-IQ"/>
        </w:rPr>
        <w:t xml:space="preserve"> بين أمثلة فرانكفورت ومورد العلم السابق.</w:t>
      </w:r>
    </w:p>
    <w:p w:rsidR="00015BA9" w:rsidRPr="006C24A3" w:rsidRDefault="00015BA9" w:rsidP="000709B6">
      <w:pPr>
        <w:rPr>
          <w:sz w:val="27"/>
          <w:lang w:bidi="ar-IQ"/>
        </w:rPr>
      </w:pPr>
      <w:r w:rsidRPr="006C24A3">
        <w:rPr>
          <w:rFonts w:hint="cs"/>
          <w:sz w:val="27"/>
          <w:rtl/>
          <w:lang w:bidi="ar-IQ"/>
        </w:rPr>
        <w:lastRenderedPageBreak/>
        <w:t>في أمثلة فرانكفورت هناك م</w:t>
      </w:r>
      <w:r w:rsidR="0040252A" w:rsidRPr="006C24A3">
        <w:rPr>
          <w:rFonts w:hint="cs"/>
          <w:sz w:val="27"/>
          <w:rtl/>
          <w:lang w:bidi="ar-IQ"/>
        </w:rPr>
        <w:t>َ</w:t>
      </w:r>
      <w:r w:rsidRPr="006C24A3">
        <w:rPr>
          <w:rFonts w:hint="cs"/>
          <w:sz w:val="27"/>
          <w:rtl/>
          <w:lang w:bidi="ar-IQ"/>
        </w:rPr>
        <w:t>ن</w:t>
      </w:r>
      <w:r w:rsidR="0040252A" w:rsidRPr="006C24A3">
        <w:rPr>
          <w:rFonts w:hint="cs"/>
          <w:sz w:val="27"/>
          <w:rtl/>
          <w:lang w:bidi="ar-IQ"/>
        </w:rPr>
        <w:t>ْ</w:t>
      </w:r>
      <w:r w:rsidRPr="006C24A3">
        <w:rPr>
          <w:rFonts w:hint="cs"/>
          <w:sz w:val="27"/>
          <w:rtl/>
          <w:lang w:bidi="ar-IQ"/>
        </w:rPr>
        <w:t xml:space="preserve"> يكون على استعداد</w:t>
      </w:r>
      <w:r w:rsidR="0040252A" w:rsidRPr="006C24A3">
        <w:rPr>
          <w:rFonts w:hint="cs"/>
          <w:sz w:val="27"/>
          <w:rtl/>
          <w:lang w:bidi="ar-IQ"/>
        </w:rPr>
        <w:t>ٍ</w:t>
      </w:r>
      <w:r w:rsidRPr="006C24A3">
        <w:rPr>
          <w:rFonts w:hint="cs"/>
          <w:sz w:val="27"/>
          <w:rtl/>
          <w:lang w:bidi="ar-IQ"/>
        </w:rPr>
        <w:t xml:space="preserve"> للوقوف أمام إرادتي، ويوشك على النجاح في القيام بهذا الأمر في العوالم الممكنة. وأما في مورد العلم السابق فلا يتحق</w:t>
      </w:r>
      <w:r w:rsidR="0040252A" w:rsidRPr="006C24A3">
        <w:rPr>
          <w:rFonts w:hint="cs"/>
          <w:sz w:val="27"/>
          <w:rtl/>
          <w:lang w:bidi="ar-IQ"/>
        </w:rPr>
        <w:t>َّ</w:t>
      </w:r>
      <w:r w:rsidRPr="006C24A3">
        <w:rPr>
          <w:rFonts w:hint="cs"/>
          <w:sz w:val="27"/>
          <w:rtl/>
          <w:lang w:bidi="ar-IQ"/>
        </w:rPr>
        <w:t>ق مثل هذا الشيء؛ إذ في كل</w:t>
      </w:r>
      <w:r w:rsidR="0040252A" w:rsidRPr="006C24A3">
        <w:rPr>
          <w:rFonts w:hint="cs"/>
          <w:sz w:val="27"/>
          <w:rtl/>
          <w:lang w:bidi="ar-IQ"/>
        </w:rPr>
        <w:t>ّ</w:t>
      </w:r>
      <w:r w:rsidRPr="006C24A3">
        <w:rPr>
          <w:rFonts w:hint="cs"/>
          <w:sz w:val="27"/>
          <w:rtl/>
          <w:lang w:bidi="ar-IQ"/>
        </w:rPr>
        <w:t xml:space="preserve"> عالم ممكن اتخذ القرار فيه بالقيام بأمر</w:t>
      </w:r>
      <w:r w:rsidR="0040252A" w:rsidRPr="006C24A3">
        <w:rPr>
          <w:rFonts w:hint="cs"/>
          <w:sz w:val="27"/>
          <w:rtl/>
          <w:lang w:bidi="ar-IQ"/>
        </w:rPr>
        <w:t>ٍ</w:t>
      </w:r>
      <w:r w:rsidRPr="006C24A3">
        <w:rPr>
          <w:rFonts w:hint="cs"/>
          <w:sz w:val="27"/>
          <w:rtl/>
          <w:lang w:bidi="ar-IQ"/>
        </w:rPr>
        <w:t xml:space="preserve"> يكون الله على علم</w:t>
      </w:r>
      <w:r w:rsidR="0040252A" w:rsidRPr="006C24A3">
        <w:rPr>
          <w:rFonts w:hint="cs"/>
          <w:sz w:val="27"/>
          <w:rtl/>
          <w:lang w:bidi="ar-IQ"/>
        </w:rPr>
        <w:t>ٍ</w:t>
      </w:r>
      <w:r w:rsidRPr="006C24A3">
        <w:rPr>
          <w:rFonts w:hint="cs"/>
          <w:sz w:val="27"/>
          <w:rtl/>
          <w:lang w:bidi="ar-IQ"/>
        </w:rPr>
        <w:t xml:space="preserve"> بعملي، إلا</w:t>
      </w:r>
      <w:r w:rsidR="0040252A" w:rsidRPr="006C24A3">
        <w:rPr>
          <w:rFonts w:hint="cs"/>
          <w:sz w:val="27"/>
          <w:rtl/>
          <w:lang w:bidi="ar-IQ"/>
        </w:rPr>
        <w:t>ّ</w:t>
      </w:r>
      <w:r w:rsidRPr="006C24A3">
        <w:rPr>
          <w:rFonts w:hint="cs"/>
          <w:sz w:val="27"/>
          <w:rtl/>
          <w:lang w:bidi="ar-IQ"/>
        </w:rPr>
        <w:t xml:space="preserve"> أنه لا يحول دون إرادتي. إن هذه الخصيصة تثبت أن العلم السابق المص</w:t>
      </w:r>
      <w:r w:rsidR="0040252A" w:rsidRPr="006C24A3">
        <w:rPr>
          <w:rFonts w:hint="cs"/>
          <w:sz w:val="27"/>
          <w:rtl/>
          <w:lang w:bidi="ar-IQ"/>
        </w:rPr>
        <w:t>و</w:t>
      </w:r>
      <w:r w:rsidRPr="006C24A3">
        <w:rPr>
          <w:rFonts w:hint="cs"/>
          <w:sz w:val="27"/>
          <w:rtl/>
          <w:lang w:bidi="ar-IQ"/>
        </w:rPr>
        <w:t>ن من الخطأ لا يقضي على الاختيار. ونتيجة لذلك حت</w:t>
      </w:r>
      <w:r w:rsidR="0040252A" w:rsidRPr="006C24A3">
        <w:rPr>
          <w:rFonts w:hint="cs"/>
          <w:sz w:val="27"/>
          <w:rtl/>
          <w:lang w:bidi="ar-IQ"/>
        </w:rPr>
        <w:t>ّ</w:t>
      </w:r>
      <w:r w:rsidRPr="006C24A3">
        <w:rPr>
          <w:rFonts w:hint="cs"/>
          <w:sz w:val="27"/>
          <w:rtl/>
          <w:lang w:bidi="ar-IQ"/>
        </w:rPr>
        <w:t>ى لو أن العلم الإلهي السابق قد أوجد الشرائط</w:t>
      </w:r>
      <w:r w:rsidR="0040252A" w:rsidRPr="006C24A3">
        <w:rPr>
          <w:rFonts w:hint="cs"/>
          <w:sz w:val="27"/>
          <w:rtl/>
          <w:lang w:bidi="ar-IQ"/>
        </w:rPr>
        <w:t>،</w:t>
      </w:r>
      <w:r w:rsidRPr="006C24A3">
        <w:rPr>
          <w:rFonts w:hint="cs"/>
          <w:sz w:val="27"/>
          <w:rtl/>
          <w:lang w:bidi="ar-IQ"/>
        </w:rPr>
        <w:t xml:space="preserve"> بحيث تكون جميع أفعالي الماضية والآتية ذات ضرورة</w:t>
      </w:r>
      <w:r w:rsidR="0040252A" w:rsidRPr="006C24A3">
        <w:rPr>
          <w:rFonts w:hint="cs"/>
          <w:sz w:val="27"/>
          <w:rtl/>
          <w:lang w:bidi="ar-IQ"/>
        </w:rPr>
        <w:t>ٍ</w:t>
      </w:r>
      <w:r w:rsidRPr="006C24A3">
        <w:rPr>
          <w:rFonts w:hint="cs"/>
          <w:sz w:val="27"/>
          <w:rtl/>
          <w:lang w:bidi="ar-IQ"/>
        </w:rPr>
        <w:t xml:space="preserve"> عارضة، وكانت بحيث لا يمكن القيام بها على نحو</w:t>
      </w:r>
      <w:r w:rsidR="0040252A" w:rsidRPr="006C24A3">
        <w:rPr>
          <w:rFonts w:hint="cs"/>
          <w:sz w:val="27"/>
          <w:rtl/>
          <w:lang w:bidi="ar-IQ"/>
        </w:rPr>
        <w:t>ٍ</w:t>
      </w:r>
      <w:r w:rsidRPr="006C24A3">
        <w:rPr>
          <w:rFonts w:hint="cs"/>
          <w:sz w:val="27"/>
          <w:rtl/>
          <w:lang w:bidi="ar-IQ"/>
        </w:rPr>
        <w:t xml:space="preserve"> آخر، لن تكون هذه الحقيقة مزيلة</w:t>
      </w:r>
      <w:r w:rsidR="0040252A" w:rsidRPr="006C24A3">
        <w:rPr>
          <w:rFonts w:hint="cs"/>
          <w:sz w:val="27"/>
          <w:rtl/>
          <w:lang w:bidi="ar-IQ"/>
        </w:rPr>
        <w:t>ً</w:t>
      </w:r>
      <w:r w:rsidRPr="006C24A3">
        <w:rPr>
          <w:rFonts w:hint="cs"/>
          <w:sz w:val="27"/>
          <w:rtl/>
          <w:lang w:bidi="ar-IQ"/>
        </w:rPr>
        <w:t xml:space="preserve"> لاختياري</w:t>
      </w:r>
      <w:r w:rsidRPr="006C24A3">
        <w:rPr>
          <w:sz w:val="27"/>
          <w:vertAlign w:val="superscript"/>
          <w:rtl/>
          <w:lang w:bidi="ar-IQ"/>
        </w:rPr>
        <w:t>(</w:t>
      </w:r>
      <w:r w:rsidRPr="006C24A3">
        <w:rPr>
          <w:rStyle w:val="af9"/>
          <w:sz w:val="27"/>
          <w:rtl/>
          <w:lang w:bidi="ar-IQ"/>
        </w:rPr>
        <w:endnoteReference w:id="308"/>
      </w:r>
      <w:r w:rsidRPr="006C24A3">
        <w:rPr>
          <w:sz w:val="27"/>
          <w:vertAlign w:val="superscript"/>
          <w:rtl/>
          <w:lang w:bidi="ar-IQ"/>
        </w:rPr>
        <w:t>)</w:t>
      </w:r>
      <w:r w:rsidR="0040252A" w:rsidRPr="006C24A3">
        <w:rPr>
          <w:sz w:val="27"/>
          <w:vertAlign w:val="superscript"/>
          <w:rtl/>
          <w:lang w:bidi="ar-IQ"/>
        </w:rPr>
        <w:t>(</w:t>
      </w:r>
      <w:r w:rsidR="0040252A" w:rsidRPr="006C24A3">
        <w:rPr>
          <w:rStyle w:val="af9"/>
          <w:sz w:val="27"/>
          <w:rtl/>
          <w:lang w:bidi="ar-IQ"/>
        </w:rPr>
        <w:endnoteReference w:id="309"/>
      </w:r>
      <w:r w:rsidR="0040252A" w:rsidRPr="006C24A3">
        <w:rPr>
          <w:sz w:val="27"/>
          <w:vertAlign w:val="superscript"/>
          <w:rtl/>
          <w:lang w:bidi="ar-IQ"/>
        </w:rPr>
        <w:t>)</w:t>
      </w:r>
      <w:r w:rsidRPr="006C24A3">
        <w:rPr>
          <w:rFonts w:hint="cs"/>
          <w:sz w:val="27"/>
          <w:rtl/>
          <w:lang w:bidi="ar-IQ"/>
        </w:rPr>
        <w:t>.</w:t>
      </w:r>
      <w:r w:rsidR="0040252A" w:rsidRPr="006C24A3">
        <w:rPr>
          <w:rFonts w:hint="cs"/>
          <w:sz w:val="27"/>
          <w:rtl/>
          <w:lang w:bidi="ar-IQ"/>
        </w:rPr>
        <w:t xml:space="preserve"> </w:t>
      </w:r>
      <w:r w:rsidRPr="006C24A3">
        <w:rPr>
          <w:rFonts w:hint="cs"/>
          <w:sz w:val="27"/>
          <w:rtl/>
          <w:lang w:bidi="ar-IQ"/>
        </w:rPr>
        <w:t xml:space="preserve">إن الاختيار بمعنى </w:t>
      </w:r>
      <w:r w:rsidRPr="000709B6">
        <w:rPr>
          <w:rFonts w:hint="cs"/>
          <w:sz w:val="27"/>
          <w:rtl/>
          <w:lang w:bidi="ar-IQ"/>
        </w:rPr>
        <w:t>قوي</w:t>
      </w:r>
      <w:r w:rsidR="0040252A" w:rsidRPr="000709B6">
        <w:rPr>
          <w:rFonts w:hint="cs"/>
          <w:sz w:val="27"/>
          <w:rtl/>
          <w:lang w:bidi="ar-IQ"/>
        </w:rPr>
        <w:t>ّ</w:t>
      </w:r>
      <w:r w:rsidR="00967CDC" w:rsidRPr="000709B6">
        <w:rPr>
          <w:rFonts w:hint="cs"/>
          <w:sz w:val="27"/>
          <w:rtl/>
          <w:lang w:bidi="ar-IQ"/>
        </w:rPr>
        <w:t xml:space="preserve"> جدّاً</w:t>
      </w:r>
      <w:r w:rsidR="0040252A" w:rsidRPr="000709B6">
        <w:rPr>
          <w:rFonts w:hint="cs"/>
          <w:sz w:val="27"/>
          <w:rtl/>
          <w:lang w:bidi="ar-IQ"/>
        </w:rPr>
        <w:t>،</w:t>
      </w:r>
      <w:r w:rsidRPr="000709B6">
        <w:rPr>
          <w:rFonts w:hint="cs"/>
          <w:sz w:val="27"/>
          <w:rtl/>
          <w:lang w:bidi="ar-IQ"/>
        </w:rPr>
        <w:t xml:space="preserve"> بحيث </w:t>
      </w:r>
      <w:r w:rsidR="000709B6" w:rsidRPr="000709B6">
        <w:rPr>
          <w:rFonts w:hint="cs"/>
          <w:sz w:val="27"/>
          <w:rtl/>
          <w:lang w:bidi="ar-IQ"/>
        </w:rPr>
        <w:t xml:space="preserve">إنه </w:t>
      </w:r>
      <w:r w:rsidRPr="000709B6">
        <w:rPr>
          <w:rFonts w:hint="cs"/>
          <w:sz w:val="27"/>
          <w:rtl/>
          <w:lang w:bidi="ar-IQ"/>
        </w:rPr>
        <w:t>رغم وجود</w:t>
      </w:r>
      <w:r w:rsidRPr="006C24A3">
        <w:rPr>
          <w:rFonts w:hint="cs"/>
          <w:sz w:val="27"/>
          <w:rtl/>
          <w:lang w:bidi="ar-IQ"/>
        </w:rPr>
        <w:t xml:space="preserve"> أيّ شرط خالق للضرورة (الأعم</w:t>
      </w:r>
      <w:r w:rsidR="00967CDC" w:rsidRPr="006C24A3">
        <w:rPr>
          <w:rFonts w:hint="cs"/>
          <w:sz w:val="27"/>
          <w:rtl/>
          <w:lang w:bidi="ar-IQ"/>
        </w:rPr>
        <w:t>ّ</w:t>
      </w:r>
      <w:r w:rsidRPr="006C24A3">
        <w:rPr>
          <w:rFonts w:hint="cs"/>
          <w:sz w:val="27"/>
          <w:rtl/>
          <w:lang w:bidi="ar-IQ"/>
        </w:rPr>
        <w:t xml:space="preserve"> من العلية أو غير العلية) لا يتناغم مع إلغاء ذلك الشرط عن تلك الوضعية التي تؤث</w:t>
      </w:r>
      <w:r w:rsidR="00CD3DB6" w:rsidRPr="006C24A3">
        <w:rPr>
          <w:rFonts w:hint="cs"/>
          <w:sz w:val="27"/>
          <w:rtl/>
          <w:lang w:bidi="ar-IQ"/>
        </w:rPr>
        <w:t>ِّ</w:t>
      </w:r>
      <w:r w:rsidRPr="006C24A3">
        <w:rPr>
          <w:rFonts w:hint="cs"/>
          <w:sz w:val="27"/>
          <w:rtl/>
          <w:lang w:bidi="ar-IQ"/>
        </w:rPr>
        <w:t>ر على اختياري.</w:t>
      </w:r>
    </w:p>
    <w:p w:rsidR="00015BA9" w:rsidRPr="006C24A3" w:rsidRDefault="00015BA9" w:rsidP="006841FC">
      <w:pPr>
        <w:rPr>
          <w:sz w:val="27"/>
          <w:rtl/>
          <w:lang w:bidi="ar-IQ"/>
        </w:rPr>
      </w:pPr>
      <w:r w:rsidRPr="006C24A3">
        <w:rPr>
          <w:rFonts w:hint="cs"/>
          <w:sz w:val="27"/>
          <w:rtl/>
          <w:lang w:bidi="ar-IQ"/>
        </w:rPr>
        <w:t>لذلك فإن سبب إزالة الجبرية العلية للاختيار لا يعني أن الشرائط تكون بحيث لا يمكن القيام بعمل</w:t>
      </w:r>
      <w:r w:rsidR="0012136F" w:rsidRPr="006C24A3">
        <w:rPr>
          <w:rFonts w:hint="cs"/>
          <w:sz w:val="27"/>
          <w:rtl/>
          <w:lang w:bidi="ar-IQ"/>
        </w:rPr>
        <w:t>ٍ</w:t>
      </w:r>
      <w:r w:rsidRPr="006C24A3">
        <w:rPr>
          <w:rFonts w:hint="cs"/>
          <w:sz w:val="27"/>
          <w:rtl/>
          <w:lang w:bidi="ar-IQ"/>
        </w:rPr>
        <w:t xml:space="preserve"> غير ذلك، بل تكون الشرائط بحيث تكون اختياراتي ـ على أساس الشرائط المخالفة للواقع ـ تابعة</w:t>
      </w:r>
      <w:r w:rsidR="0012136F" w:rsidRPr="006C24A3">
        <w:rPr>
          <w:rFonts w:hint="cs"/>
          <w:sz w:val="27"/>
          <w:rtl/>
          <w:lang w:bidi="ar-IQ"/>
        </w:rPr>
        <w:t>ً</w:t>
      </w:r>
      <w:r w:rsidRPr="006C24A3">
        <w:rPr>
          <w:rFonts w:hint="cs"/>
          <w:sz w:val="27"/>
          <w:rtl/>
          <w:lang w:bidi="ar-IQ"/>
        </w:rPr>
        <w:t xml:space="preserve"> لعلم الله السابق، على ذات أسلوب تبعية الوقائع من زاوية الشرائط المخالفة للواقع لعللها.</w:t>
      </w:r>
    </w:p>
    <w:p w:rsidR="00015BA9" w:rsidRPr="006C24A3" w:rsidRDefault="00015BA9" w:rsidP="006841FC">
      <w:pPr>
        <w:rPr>
          <w:sz w:val="27"/>
          <w:lang w:bidi="ar-IQ"/>
        </w:rPr>
      </w:pPr>
      <w:r w:rsidRPr="006C24A3">
        <w:rPr>
          <w:rFonts w:hint="cs"/>
          <w:sz w:val="27"/>
          <w:rtl/>
          <w:lang w:bidi="ar-IQ"/>
        </w:rPr>
        <w:t>ومن هنا فإن ذات الجبرية العارضية لا تفرض تحد</w:t>
      </w:r>
      <w:r w:rsidR="0012136F" w:rsidRPr="006C24A3">
        <w:rPr>
          <w:rFonts w:hint="cs"/>
          <w:sz w:val="27"/>
          <w:rtl/>
          <w:lang w:bidi="ar-IQ"/>
        </w:rPr>
        <w:t>ِّ</w:t>
      </w:r>
      <w:r w:rsidRPr="006C24A3">
        <w:rPr>
          <w:rFonts w:hint="cs"/>
          <w:sz w:val="27"/>
          <w:rtl/>
          <w:lang w:bidi="ar-IQ"/>
        </w:rPr>
        <w:t>ياً أبداً على اختيار الإنسان. والمرفوض ليس هو مجرّد أن المستقبل لا يتناغم مع الماضي، بل إن هناك بين الأفعال الإنسانية والشرائط السابقة نوعاً من التوق</w:t>
      </w:r>
      <w:r w:rsidR="0012136F" w:rsidRPr="006C24A3">
        <w:rPr>
          <w:rFonts w:hint="cs"/>
          <w:sz w:val="27"/>
          <w:rtl/>
          <w:lang w:bidi="ar-IQ"/>
        </w:rPr>
        <w:t>ُّ</w:t>
      </w:r>
      <w:r w:rsidRPr="006C24A3">
        <w:rPr>
          <w:rFonts w:hint="cs"/>
          <w:sz w:val="27"/>
          <w:rtl/>
          <w:lang w:bidi="ar-IQ"/>
        </w:rPr>
        <w:t>ف والتبعية</w:t>
      </w:r>
      <w:r w:rsidRPr="006C24A3">
        <w:rPr>
          <w:sz w:val="27"/>
          <w:vertAlign w:val="superscript"/>
          <w:rtl/>
          <w:lang w:bidi="ar-IQ"/>
        </w:rPr>
        <w:t>(</w:t>
      </w:r>
      <w:r w:rsidRPr="006C24A3">
        <w:rPr>
          <w:rStyle w:val="af9"/>
          <w:sz w:val="27"/>
          <w:rtl/>
          <w:lang w:bidi="ar-IQ"/>
        </w:rPr>
        <w:endnoteReference w:id="310"/>
      </w:r>
      <w:r w:rsidRPr="006C24A3">
        <w:rPr>
          <w:sz w:val="27"/>
          <w:vertAlign w:val="superscript"/>
          <w:rtl/>
          <w:lang w:bidi="ar-IQ"/>
        </w:rPr>
        <w:t>)</w:t>
      </w:r>
      <w:r w:rsidRPr="006C24A3">
        <w:rPr>
          <w:rFonts w:hint="cs"/>
          <w:sz w:val="27"/>
          <w:rtl/>
          <w:lang w:bidi="ar-IQ"/>
        </w:rPr>
        <w:t>.</w:t>
      </w:r>
    </w:p>
    <w:p w:rsidR="00015BA9" w:rsidRDefault="00015BA9" w:rsidP="006841FC">
      <w:pPr>
        <w:rPr>
          <w:sz w:val="27"/>
          <w:rtl/>
          <w:lang w:bidi="ar-IQ"/>
        </w:rPr>
      </w:pPr>
      <w:r w:rsidRPr="006C24A3">
        <w:rPr>
          <w:rFonts w:hint="cs"/>
          <w:sz w:val="27"/>
          <w:rtl/>
          <w:lang w:bidi="ar-IQ"/>
        </w:rPr>
        <w:t>في طريقة الحل</w:t>
      </w:r>
      <w:r w:rsidR="0012136F" w:rsidRPr="006C24A3">
        <w:rPr>
          <w:rFonts w:hint="cs"/>
          <w:sz w:val="27"/>
          <w:rtl/>
          <w:lang w:bidi="ar-IQ"/>
        </w:rPr>
        <w:t>ّ</w:t>
      </w:r>
      <w:r w:rsidRPr="006C24A3">
        <w:rPr>
          <w:rFonts w:hint="cs"/>
          <w:sz w:val="27"/>
          <w:rtl/>
          <w:lang w:bidi="ar-IQ"/>
        </w:rPr>
        <w:t xml:space="preserve"> الثالثة التي تقد</w:t>
      </w:r>
      <w:r w:rsidR="0012136F" w:rsidRPr="006C24A3">
        <w:rPr>
          <w:rFonts w:hint="cs"/>
          <w:sz w:val="27"/>
          <w:rtl/>
          <w:lang w:bidi="ar-IQ"/>
        </w:rPr>
        <w:t>ِّ</w:t>
      </w:r>
      <w:r w:rsidRPr="006C24A3">
        <w:rPr>
          <w:rFonts w:hint="cs"/>
          <w:sz w:val="27"/>
          <w:rtl/>
          <w:lang w:bidi="ar-IQ"/>
        </w:rPr>
        <w:t>مها ليندا زاجزبسكي هناك أسلوب</w:t>
      </w:r>
      <w:r w:rsidR="0012136F" w:rsidRPr="006C24A3">
        <w:rPr>
          <w:rFonts w:hint="cs"/>
          <w:sz w:val="27"/>
          <w:rtl/>
          <w:lang w:bidi="ar-IQ"/>
        </w:rPr>
        <w:t>ٌ</w:t>
      </w:r>
      <w:r w:rsidRPr="006C24A3">
        <w:rPr>
          <w:rFonts w:hint="cs"/>
          <w:sz w:val="27"/>
          <w:rtl/>
          <w:lang w:bidi="ar-IQ"/>
        </w:rPr>
        <w:t xml:space="preserve"> آخر، حيث يمكن على أساسه إصلاح نموذج فرانكفورت</w:t>
      </w:r>
      <w:r w:rsidR="0012136F" w:rsidRPr="006C24A3">
        <w:rPr>
          <w:rFonts w:hint="cs"/>
          <w:sz w:val="27"/>
          <w:rtl/>
          <w:lang w:bidi="ar-IQ"/>
        </w:rPr>
        <w:t>،</w:t>
      </w:r>
      <w:r w:rsidRPr="006C24A3">
        <w:rPr>
          <w:rFonts w:hint="cs"/>
          <w:sz w:val="27"/>
          <w:rtl/>
          <w:lang w:bidi="ar-IQ"/>
        </w:rPr>
        <w:t xml:space="preserve"> بحيث يكون العلم الإلهي واختياري مستقل</w:t>
      </w:r>
      <w:r w:rsidR="0012136F" w:rsidRPr="006C24A3">
        <w:rPr>
          <w:rFonts w:hint="cs"/>
          <w:sz w:val="27"/>
          <w:rtl/>
          <w:lang w:bidi="ar-IQ"/>
        </w:rPr>
        <w:t>َّي</w:t>
      </w:r>
      <w:r w:rsidRPr="006C24A3">
        <w:rPr>
          <w:rFonts w:hint="cs"/>
          <w:sz w:val="27"/>
          <w:rtl/>
          <w:lang w:bidi="ar-IQ"/>
        </w:rPr>
        <w:t>ن عن بعضهما. إن العنصر الأصلي لنموذج فرانكفورت هو أن العامل في العوالم الممكنة القريبة يُم</w:t>
      </w:r>
      <w:r w:rsidR="0012136F" w:rsidRPr="006C24A3">
        <w:rPr>
          <w:rFonts w:hint="cs"/>
          <w:sz w:val="27"/>
          <w:rtl/>
          <w:lang w:bidi="ar-IQ"/>
        </w:rPr>
        <w:t>ْ</w:t>
      </w:r>
      <w:r w:rsidRPr="006C24A3">
        <w:rPr>
          <w:rFonts w:hint="cs"/>
          <w:sz w:val="27"/>
          <w:rtl/>
          <w:lang w:bidi="ar-IQ"/>
        </w:rPr>
        <w:t>ن</w:t>
      </w:r>
      <w:r w:rsidR="0012136F" w:rsidRPr="006C24A3">
        <w:rPr>
          <w:rFonts w:hint="cs"/>
          <w:sz w:val="27"/>
          <w:rtl/>
          <w:lang w:bidi="ar-IQ"/>
        </w:rPr>
        <w:t>َ</w:t>
      </w:r>
      <w:r w:rsidRPr="006C24A3">
        <w:rPr>
          <w:rFonts w:hint="cs"/>
          <w:sz w:val="27"/>
          <w:rtl/>
          <w:lang w:bidi="ar-IQ"/>
        </w:rPr>
        <w:t>ع من العمل الاختياري، في حين أنه في العلم السابق الذي لا يُخطئ لا يتدخ</w:t>
      </w:r>
      <w:r w:rsidR="0012136F" w:rsidRPr="006C24A3">
        <w:rPr>
          <w:rFonts w:hint="cs"/>
          <w:sz w:val="27"/>
          <w:rtl/>
          <w:lang w:bidi="ar-IQ"/>
        </w:rPr>
        <w:t>َّ</w:t>
      </w:r>
      <w:r w:rsidRPr="006C24A3">
        <w:rPr>
          <w:rFonts w:hint="cs"/>
          <w:sz w:val="27"/>
          <w:rtl/>
          <w:lang w:bidi="ar-IQ"/>
        </w:rPr>
        <w:t>ل علم الله حت</w:t>
      </w:r>
      <w:r w:rsidR="0012136F" w:rsidRPr="006C24A3">
        <w:rPr>
          <w:rFonts w:hint="cs"/>
          <w:sz w:val="27"/>
          <w:rtl/>
          <w:lang w:bidi="ar-IQ"/>
        </w:rPr>
        <w:t>ّ</w:t>
      </w:r>
      <w:r w:rsidRPr="006C24A3">
        <w:rPr>
          <w:rFonts w:hint="cs"/>
          <w:sz w:val="27"/>
          <w:rtl/>
          <w:lang w:bidi="ar-IQ"/>
        </w:rPr>
        <w:t>ى بشكل</w:t>
      </w:r>
      <w:r w:rsidR="0012136F" w:rsidRPr="006C24A3">
        <w:rPr>
          <w:rFonts w:hint="cs"/>
          <w:sz w:val="27"/>
          <w:rtl/>
          <w:lang w:bidi="ar-IQ"/>
        </w:rPr>
        <w:t>ٍ</w:t>
      </w:r>
      <w:r w:rsidRPr="006C24A3">
        <w:rPr>
          <w:rFonts w:hint="cs"/>
          <w:sz w:val="27"/>
          <w:rtl/>
          <w:lang w:bidi="ar-IQ"/>
        </w:rPr>
        <w:t xml:space="preserve"> غير مباشر. ليس هناك عالم</w:t>
      </w:r>
      <w:r w:rsidR="0012136F" w:rsidRPr="006C24A3">
        <w:rPr>
          <w:rFonts w:hint="cs"/>
          <w:sz w:val="27"/>
          <w:rtl/>
          <w:lang w:bidi="ar-IQ"/>
        </w:rPr>
        <w:t>ٌ</w:t>
      </w:r>
      <w:r w:rsidRPr="006C24A3">
        <w:rPr>
          <w:rFonts w:hint="cs"/>
          <w:sz w:val="27"/>
          <w:rtl/>
          <w:lang w:bidi="ar-IQ"/>
        </w:rPr>
        <w:t xml:space="preserve"> ممكن يمنع فيه العلم السابق العامل من الفعل الاختياري</w:t>
      </w:r>
      <w:r w:rsidR="0012136F" w:rsidRPr="006C24A3">
        <w:rPr>
          <w:rFonts w:hint="cs"/>
          <w:sz w:val="27"/>
          <w:rtl/>
          <w:lang w:bidi="ar-IQ"/>
        </w:rPr>
        <w:t>ّ</w:t>
      </w:r>
      <w:r w:rsidRPr="006C24A3">
        <w:rPr>
          <w:rFonts w:hint="cs"/>
          <w:sz w:val="27"/>
          <w:rtl/>
          <w:lang w:bidi="ar-IQ"/>
        </w:rPr>
        <w:t>. وبطبيعة الحال إذا كانت التقديرية الكلامية صائبة</w:t>
      </w:r>
      <w:r w:rsidR="00DA67A0" w:rsidRPr="006C24A3">
        <w:rPr>
          <w:rFonts w:hint="cs"/>
          <w:sz w:val="27"/>
          <w:rtl/>
          <w:lang w:bidi="ar-IQ"/>
        </w:rPr>
        <w:t>ً</w:t>
      </w:r>
      <w:r w:rsidRPr="006C24A3">
        <w:rPr>
          <w:rFonts w:hint="cs"/>
          <w:sz w:val="27"/>
          <w:rtl/>
          <w:lang w:bidi="ar-IQ"/>
        </w:rPr>
        <w:t xml:space="preserve"> لن يقوم أيّ شخص</w:t>
      </w:r>
      <w:r w:rsidR="00DA67A0" w:rsidRPr="006C24A3">
        <w:rPr>
          <w:rFonts w:hint="cs"/>
          <w:sz w:val="27"/>
          <w:rtl/>
          <w:lang w:bidi="ar-IQ"/>
        </w:rPr>
        <w:t>ٍ</w:t>
      </w:r>
      <w:r w:rsidRPr="006C24A3">
        <w:rPr>
          <w:rFonts w:hint="cs"/>
          <w:sz w:val="27"/>
          <w:rtl/>
          <w:lang w:bidi="ar-IQ"/>
        </w:rPr>
        <w:t xml:space="preserve"> بالأفعال الاختيارية، </w:t>
      </w:r>
      <w:r w:rsidR="00432CF6" w:rsidRPr="006C24A3">
        <w:rPr>
          <w:rFonts w:hint="cs"/>
          <w:sz w:val="27"/>
          <w:rtl/>
          <w:lang w:bidi="ar-IQ"/>
        </w:rPr>
        <w:t>بَيْدَ</w:t>
      </w:r>
      <w:r w:rsidRPr="006C24A3">
        <w:rPr>
          <w:rFonts w:hint="cs"/>
          <w:sz w:val="27"/>
          <w:rtl/>
          <w:lang w:bidi="ar-IQ"/>
        </w:rPr>
        <w:t xml:space="preserve"> أن النقطة التي تشير إليها ليندا زاجزبسكي هي أنه لا يكون في سيناريوهات العلم السابق في سائر </w:t>
      </w:r>
      <w:r w:rsidRPr="006C24A3">
        <w:rPr>
          <w:rFonts w:hint="cs"/>
          <w:sz w:val="27"/>
          <w:rtl/>
          <w:lang w:bidi="ar-IQ"/>
        </w:rPr>
        <w:lastRenderedPageBreak/>
        <w:t>العوالم الممكنة أي</w:t>
      </w:r>
      <w:r w:rsidR="00DA67A0" w:rsidRPr="006C24A3">
        <w:rPr>
          <w:rFonts w:hint="cs"/>
          <w:sz w:val="27"/>
          <w:rtl/>
          <w:lang w:bidi="ar-IQ"/>
        </w:rPr>
        <w:t>ّ</w:t>
      </w:r>
      <w:r w:rsidRPr="006C24A3">
        <w:rPr>
          <w:rFonts w:hint="cs"/>
          <w:sz w:val="27"/>
          <w:rtl/>
          <w:lang w:bidi="ar-IQ"/>
        </w:rPr>
        <w:t xml:space="preserve"> تدخ</w:t>
      </w:r>
      <w:r w:rsidR="000531E6">
        <w:rPr>
          <w:rFonts w:hint="cs"/>
          <w:sz w:val="27"/>
          <w:rtl/>
        </w:rPr>
        <w:t>ُّ</w:t>
      </w:r>
      <w:r w:rsidRPr="006C24A3">
        <w:rPr>
          <w:rFonts w:hint="cs"/>
          <w:sz w:val="27"/>
          <w:rtl/>
          <w:lang w:bidi="ar-IQ"/>
        </w:rPr>
        <w:t>ل</w:t>
      </w:r>
      <w:r w:rsidR="00DA67A0" w:rsidRPr="006C24A3">
        <w:rPr>
          <w:rFonts w:hint="cs"/>
          <w:sz w:val="27"/>
          <w:rtl/>
          <w:lang w:bidi="ar-IQ"/>
        </w:rPr>
        <w:t>ٍ</w:t>
      </w:r>
      <w:r w:rsidRPr="006C24A3">
        <w:rPr>
          <w:rFonts w:hint="cs"/>
          <w:sz w:val="27"/>
          <w:rtl/>
          <w:lang w:bidi="ar-IQ"/>
        </w:rPr>
        <w:t>. لا تختلف العلاقة بين العلم السابق والأعمال البشرية في عالم</w:t>
      </w:r>
      <w:r w:rsidR="00DA67A0" w:rsidRPr="006C24A3">
        <w:rPr>
          <w:rFonts w:hint="cs"/>
          <w:sz w:val="27"/>
          <w:rtl/>
          <w:lang w:bidi="ar-IQ"/>
        </w:rPr>
        <w:t>ٍ</w:t>
      </w:r>
      <w:r w:rsidRPr="006C24A3">
        <w:rPr>
          <w:rFonts w:hint="cs"/>
          <w:sz w:val="27"/>
          <w:rtl/>
          <w:lang w:bidi="ar-IQ"/>
        </w:rPr>
        <w:t xml:space="preserve"> ما والعوالم الأخرى أبداً، وإن علم الله واختيار الإنسان مستقلا</w:t>
      </w:r>
      <w:r w:rsidR="00DA67A0" w:rsidRPr="006C24A3">
        <w:rPr>
          <w:rFonts w:hint="cs"/>
          <w:sz w:val="27"/>
          <w:rtl/>
          <w:lang w:bidi="ar-IQ"/>
        </w:rPr>
        <w:t>ّ</w:t>
      </w:r>
      <w:r w:rsidRPr="006C24A3">
        <w:rPr>
          <w:rFonts w:hint="cs"/>
          <w:sz w:val="27"/>
          <w:rtl/>
          <w:lang w:bidi="ar-IQ"/>
        </w:rPr>
        <w:t>ن عن بعضهما.</w:t>
      </w:r>
    </w:p>
    <w:p w:rsidR="00EB5232" w:rsidRPr="006C24A3" w:rsidRDefault="00EB5232" w:rsidP="00EB5232">
      <w:pPr>
        <w:spacing w:line="380" w:lineRule="exact"/>
        <w:rPr>
          <w:sz w:val="27"/>
          <w:rtl/>
          <w:lang w:bidi="ar-IQ"/>
        </w:rPr>
      </w:pPr>
    </w:p>
    <w:p w:rsidR="00015BA9" w:rsidRPr="006C24A3" w:rsidRDefault="00015BA9" w:rsidP="0005437A">
      <w:pPr>
        <w:pStyle w:val="31"/>
        <w:rPr>
          <w:color w:val="auto"/>
          <w:rtl/>
        </w:rPr>
      </w:pPr>
      <w:r w:rsidRPr="006C24A3">
        <w:rPr>
          <w:rFonts w:hint="cs"/>
          <w:color w:val="auto"/>
          <w:rtl/>
          <w:lang w:bidi="ar-IQ"/>
        </w:rPr>
        <w:t>د ـ طريقة الحل</w:t>
      </w:r>
      <w:r w:rsidR="00DA67A0" w:rsidRPr="006C24A3">
        <w:rPr>
          <w:rFonts w:hint="cs"/>
          <w:color w:val="auto"/>
          <w:rtl/>
          <w:lang w:bidi="ar-IQ"/>
        </w:rPr>
        <w:t>ّ</w:t>
      </w:r>
      <w:r w:rsidRPr="006C24A3">
        <w:rPr>
          <w:rFonts w:hint="cs"/>
          <w:color w:val="auto"/>
          <w:rtl/>
          <w:lang w:bidi="ar-IQ"/>
        </w:rPr>
        <w:t xml:space="preserve"> المبتكرة </w:t>
      </w:r>
      <w:r w:rsidR="0005437A" w:rsidRPr="006C24A3">
        <w:rPr>
          <w:rFonts w:hint="cs"/>
          <w:color w:val="auto"/>
          <w:rtl/>
          <w:lang w:bidi="ar-IQ"/>
        </w:rPr>
        <w:t>ل</w:t>
      </w:r>
      <w:r w:rsidRPr="006C24A3">
        <w:rPr>
          <w:rFonts w:hint="cs"/>
          <w:color w:val="auto"/>
          <w:rtl/>
          <w:lang w:bidi="ar-IQ"/>
        </w:rPr>
        <w:t>زاجزبسكي</w:t>
      </w:r>
      <w:r w:rsidR="00D1293C" w:rsidRPr="006C24A3">
        <w:rPr>
          <w:rFonts w:hint="cs"/>
          <w:color w:val="auto"/>
          <w:rtl/>
        </w:rPr>
        <w:t xml:space="preserve"> ــــــ</w:t>
      </w:r>
    </w:p>
    <w:p w:rsidR="00015BA9" w:rsidRPr="006C24A3" w:rsidRDefault="00015BA9" w:rsidP="00EB5232">
      <w:pPr>
        <w:spacing w:line="420" w:lineRule="exact"/>
        <w:rPr>
          <w:sz w:val="27"/>
          <w:rtl/>
          <w:lang w:bidi="ar-IQ"/>
        </w:rPr>
      </w:pPr>
      <w:r w:rsidRPr="006C24A3">
        <w:rPr>
          <w:rFonts w:hint="cs"/>
          <w:sz w:val="27"/>
          <w:rtl/>
          <w:lang w:bidi="ar-IQ"/>
        </w:rPr>
        <w:t>إن ليندا زاجزبسكي لا تكتفي بهذه الحلول الثلاثة ـ التي تمّ تقديمها على أساس رد</w:t>
      </w:r>
      <w:r w:rsidR="00DA67A0" w:rsidRPr="006C24A3">
        <w:rPr>
          <w:rFonts w:hint="cs"/>
          <w:sz w:val="27"/>
          <w:rtl/>
          <w:lang w:bidi="ar-IQ"/>
        </w:rPr>
        <w:t>ٍّ</w:t>
      </w:r>
      <w:r w:rsidRPr="006C24A3">
        <w:rPr>
          <w:rFonts w:hint="cs"/>
          <w:sz w:val="27"/>
          <w:rtl/>
          <w:lang w:bidi="ar-IQ"/>
        </w:rPr>
        <w:t xml:space="preserve"> واحد من فروض برهان النزعة التقديرية ـ</w:t>
      </w:r>
      <w:r w:rsidR="00DA67A0" w:rsidRPr="006C24A3">
        <w:rPr>
          <w:rFonts w:hint="cs"/>
          <w:sz w:val="27"/>
          <w:rtl/>
          <w:lang w:bidi="ar-IQ"/>
        </w:rPr>
        <w:t>،</w:t>
      </w:r>
      <w:r w:rsidRPr="006C24A3">
        <w:rPr>
          <w:rFonts w:hint="cs"/>
          <w:sz w:val="27"/>
          <w:rtl/>
          <w:lang w:bidi="ar-IQ"/>
        </w:rPr>
        <w:t xml:space="preserve"> بل تقد</w:t>
      </w:r>
      <w:r w:rsidR="00DA67A0" w:rsidRPr="006C24A3">
        <w:rPr>
          <w:rFonts w:hint="cs"/>
          <w:sz w:val="27"/>
          <w:rtl/>
          <w:lang w:bidi="ar-IQ"/>
        </w:rPr>
        <w:t>ِّ</w:t>
      </w:r>
      <w:r w:rsidRPr="006C24A3">
        <w:rPr>
          <w:rFonts w:hint="cs"/>
          <w:sz w:val="27"/>
          <w:rtl/>
          <w:lang w:bidi="ar-IQ"/>
        </w:rPr>
        <w:t>م نموذجاً ممكناً للعلم السابق، تمّ طرحه على أساس البُع</w:t>
      </w:r>
      <w:r w:rsidR="00DA67A0" w:rsidRPr="006C24A3">
        <w:rPr>
          <w:rFonts w:hint="cs"/>
          <w:sz w:val="27"/>
          <w:rtl/>
          <w:lang w:bidi="ar-IQ"/>
        </w:rPr>
        <w:t>ْ</w:t>
      </w:r>
      <w:r w:rsidRPr="006C24A3">
        <w:rPr>
          <w:rFonts w:hint="cs"/>
          <w:sz w:val="27"/>
          <w:rtl/>
          <w:lang w:bidi="ar-IQ"/>
        </w:rPr>
        <w:t>د الرابع</w:t>
      </w:r>
      <w:r w:rsidRPr="006C24A3">
        <w:rPr>
          <w:sz w:val="27"/>
          <w:vertAlign w:val="superscript"/>
          <w:rtl/>
          <w:lang w:bidi="ar-IQ"/>
        </w:rPr>
        <w:t>(</w:t>
      </w:r>
      <w:r w:rsidRPr="006C24A3">
        <w:rPr>
          <w:rStyle w:val="af9"/>
          <w:sz w:val="27"/>
          <w:rtl/>
          <w:lang w:bidi="ar-IQ"/>
        </w:rPr>
        <w:endnoteReference w:id="311"/>
      </w:r>
      <w:r w:rsidRPr="006C24A3">
        <w:rPr>
          <w:sz w:val="27"/>
          <w:vertAlign w:val="superscript"/>
          <w:rtl/>
          <w:lang w:bidi="ar-IQ"/>
        </w:rPr>
        <w:t>)</w:t>
      </w:r>
      <w:r w:rsidRPr="006C24A3">
        <w:rPr>
          <w:rFonts w:hint="cs"/>
          <w:sz w:val="27"/>
          <w:rtl/>
          <w:lang w:bidi="ar-IQ"/>
        </w:rPr>
        <w:t>. إن الله أو أيّ كائن</w:t>
      </w:r>
      <w:r w:rsidR="00DA67A0" w:rsidRPr="006C24A3">
        <w:rPr>
          <w:rFonts w:hint="cs"/>
          <w:sz w:val="27"/>
          <w:rtl/>
          <w:lang w:bidi="ar-IQ"/>
        </w:rPr>
        <w:t>ٍ</w:t>
      </w:r>
      <w:r w:rsidRPr="006C24A3">
        <w:rPr>
          <w:rFonts w:hint="cs"/>
          <w:sz w:val="27"/>
          <w:rtl/>
          <w:lang w:bidi="ar-IQ"/>
        </w:rPr>
        <w:t xml:space="preserve"> يمتلك الرؤية بالب</w:t>
      </w:r>
      <w:r w:rsidR="00DA67A0" w:rsidRPr="006C24A3">
        <w:rPr>
          <w:rFonts w:hint="cs"/>
          <w:sz w:val="27"/>
          <w:rtl/>
          <w:lang w:bidi="ar-IQ"/>
        </w:rPr>
        <w:t>ُ</w:t>
      </w:r>
      <w:r w:rsidRPr="006C24A3">
        <w:rPr>
          <w:rFonts w:hint="cs"/>
          <w:sz w:val="27"/>
          <w:rtl/>
          <w:lang w:bidi="ar-IQ"/>
        </w:rPr>
        <w:t>ع</w:t>
      </w:r>
      <w:r w:rsidR="00DA67A0" w:rsidRPr="006C24A3">
        <w:rPr>
          <w:rFonts w:hint="cs"/>
          <w:sz w:val="27"/>
          <w:rtl/>
          <w:lang w:bidi="ar-IQ"/>
        </w:rPr>
        <w:t>ْ</w:t>
      </w:r>
      <w:r w:rsidRPr="006C24A3">
        <w:rPr>
          <w:rFonts w:hint="cs"/>
          <w:sz w:val="27"/>
          <w:rtl/>
          <w:lang w:bidi="ar-IQ"/>
        </w:rPr>
        <w:t>د الرابع يستطيع أن يعلم ما نعلمه أو نفعله</w:t>
      </w:r>
      <w:r w:rsidR="00DA67A0" w:rsidRPr="006C24A3">
        <w:rPr>
          <w:rFonts w:hint="cs"/>
          <w:sz w:val="27"/>
          <w:rtl/>
          <w:lang w:bidi="ar-IQ"/>
        </w:rPr>
        <w:t>،</w:t>
      </w:r>
      <w:r w:rsidRPr="006C24A3">
        <w:rPr>
          <w:rFonts w:hint="cs"/>
          <w:sz w:val="27"/>
          <w:rtl/>
          <w:lang w:bidi="ar-IQ"/>
        </w:rPr>
        <w:t xml:space="preserve"> وبعبارة</w:t>
      </w:r>
      <w:r w:rsidR="00DA67A0" w:rsidRPr="006C24A3">
        <w:rPr>
          <w:rFonts w:hint="cs"/>
          <w:sz w:val="27"/>
          <w:rtl/>
          <w:lang w:bidi="ar-IQ"/>
        </w:rPr>
        <w:t>ٍ</w:t>
      </w:r>
      <w:r w:rsidRPr="006C24A3">
        <w:rPr>
          <w:rFonts w:hint="cs"/>
          <w:sz w:val="27"/>
          <w:rtl/>
          <w:lang w:bidi="ar-IQ"/>
        </w:rPr>
        <w:t xml:space="preserve"> أخرى: إن الله في هذا النموذج يعلم المستقبل من خلال مشاهدته. يوجد في هذا النموذج نظم</w:t>
      </w:r>
      <w:r w:rsidR="00DA67A0" w:rsidRPr="006C24A3">
        <w:rPr>
          <w:rFonts w:hint="cs"/>
          <w:sz w:val="27"/>
          <w:rtl/>
          <w:lang w:bidi="ar-IQ"/>
        </w:rPr>
        <w:t>ٌ</w:t>
      </w:r>
      <w:r w:rsidRPr="006C24A3">
        <w:rPr>
          <w:rFonts w:hint="cs"/>
          <w:sz w:val="27"/>
          <w:rtl/>
          <w:lang w:bidi="ar-IQ"/>
        </w:rPr>
        <w:t xml:space="preserve"> زمني مطلق واحد يشتمل على الأحداث والوقائع، والنموذج يُشير بوضوح</w:t>
      </w:r>
      <w:r w:rsidR="00DA67A0" w:rsidRPr="006C24A3">
        <w:rPr>
          <w:rFonts w:hint="cs"/>
          <w:sz w:val="27"/>
          <w:rtl/>
          <w:lang w:bidi="ar-IQ"/>
        </w:rPr>
        <w:t>ٍ</w:t>
      </w:r>
      <w:r w:rsidRPr="006C24A3">
        <w:rPr>
          <w:rFonts w:hint="cs"/>
          <w:sz w:val="27"/>
          <w:rtl/>
          <w:lang w:bidi="ar-IQ"/>
        </w:rPr>
        <w:t xml:space="preserve"> كيف يمكن لكائن</w:t>
      </w:r>
      <w:r w:rsidR="00DA67A0" w:rsidRPr="006C24A3">
        <w:rPr>
          <w:rFonts w:hint="cs"/>
          <w:sz w:val="27"/>
          <w:rtl/>
          <w:lang w:bidi="ar-IQ"/>
        </w:rPr>
        <w:t>ٍ</w:t>
      </w:r>
      <w:r w:rsidRPr="006C24A3">
        <w:rPr>
          <w:rFonts w:hint="cs"/>
          <w:sz w:val="27"/>
          <w:rtl/>
          <w:lang w:bidi="ar-IQ"/>
        </w:rPr>
        <w:t xml:space="preserve"> أن يعلم من خلال الو</w:t>
      </w:r>
      <w:r w:rsidR="00DA67A0" w:rsidRPr="006C24A3">
        <w:rPr>
          <w:rFonts w:hint="cs"/>
          <w:sz w:val="27"/>
          <w:rtl/>
          <w:lang w:bidi="ar-IQ"/>
        </w:rPr>
        <w:t>َ</w:t>
      </w:r>
      <w:r w:rsidRPr="006C24A3">
        <w:rPr>
          <w:rFonts w:hint="cs"/>
          <w:sz w:val="27"/>
          <w:rtl/>
          <w:lang w:bidi="ar-IQ"/>
        </w:rPr>
        <w:t>ع</w:t>
      </w:r>
      <w:r w:rsidR="00DA67A0" w:rsidRPr="006C24A3">
        <w:rPr>
          <w:rFonts w:hint="cs"/>
          <w:sz w:val="27"/>
          <w:rtl/>
          <w:lang w:bidi="ar-IQ"/>
        </w:rPr>
        <w:t>ْ</w:t>
      </w:r>
      <w:r w:rsidRPr="006C24A3">
        <w:rPr>
          <w:rFonts w:hint="cs"/>
          <w:sz w:val="27"/>
          <w:rtl/>
          <w:lang w:bidi="ar-IQ"/>
        </w:rPr>
        <w:t>ي الكامل بالتوالي الزمني بجميع وجودنا الزمني في لحظة</w:t>
      </w:r>
      <w:r w:rsidR="00DA67A0" w:rsidRPr="006C24A3">
        <w:rPr>
          <w:rFonts w:hint="cs"/>
          <w:sz w:val="27"/>
          <w:rtl/>
          <w:lang w:bidi="ar-IQ"/>
        </w:rPr>
        <w:t>ٍ</w:t>
      </w:r>
      <w:r w:rsidRPr="006C24A3">
        <w:rPr>
          <w:rFonts w:hint="cs"/>
          <w:sz w:val="27"/>
          <w:rtl/>
          <w:lang w:bidi="ar-IQ"/>
        </w:rPr>
        <w:t xml:space="preserve"> واحدة من أفقه الزمني</w:t>
      </w:r>
      <w:r w:rsidRPr="006C24A3">
        <w:rPr>
          <w:sz w:val="27"/>
          <w:vertAlign w:val="superscript"/>
          <w:rtl/>
          <w:lang w:bidi="ar-IQ"/>
        </w:rPr>
        <w:t>(</w:t>
      </w:r>
      <w:r w:rsidRPr="006C24A3">
        <w:rPr>
          <w:rStyle w:val="af9"/>
          <w:sz w:val="27"/>
          <w:rtl/>
          <w:lang w:bidi="ar-IQ"/>
        </w:rPr>
        <w:endnoteReference w:id="312"/>
      </w:r>
      <w:r w:rsidRPr="006C24A3">
        <w:rPr>
          <w:sz w:val="27"/>
          <w:vertAlign w:val="superscript"/>
          <w:rtl/>
          <w:lang w:bidi="ar-IQ"/>
        </w:rPr>
        <w:t>)</w:t>
      </w:r>
      <w:r w:rsidRPr="006C24A3">
        <w:rPr>
          <w:rFonts w:hint="cs"/>
          <w:sz w:val="27"/>
          <w:rtl/>
          <w:lang w:bidi="ar-IQ"/>
        </w:rPr>
        <w:t>. إن ليندا زاجزبسكي تصل في هذا النموذج من النظم الزماني المطلق إلى هذه النتيجة، وهي أن للماضي ضرورة</w:t>
      </w:r>
      <w:r w:rsidR="00DA67A0" w:rsidRPr="006C24A3">
        <w:rPr>
          <w:rFonts w:hint="cs"/>
          <w:sz w:val="27"/>
          <w:rtl/>
          <w:lang w:bidi="ar-IQ"/>
        </w:rPr>
        <w:t>ً</w:t>
      </w:r>
      <w:r w:rsidRPr="006C24A3">
        <w:rPr>
          <w:rFonts w:hint="cs"/>
          <w:sz w:val="27"/>
          <w:rtl/>
          <w:lang w:bidi="ar-IQ"/>
        </w:rPr>
        <w:t xml:space="preserve"> يفتقر لها المستقبل، وأن فهم وتصوّ</w:t>
      </w:r>
      <w:r w:rsidR="00DA67A0" w:rsidRPr="006C24A3">
        <w:rPr>
          <w:rFonts w:hint="cs"/>
          <w:sz w:val="27"/>
          <w:rtl/>
          <w:lang w:bidi="ar-IQ"/>
        </w:rPr>
        <w:t>ُ</w:t>
      </w:r>
      <w:r w:rsidRPr="006C24A3">
        <w:rPr>
          <w:rFonts w:hint="cs"/>
          <w:sz w:val="27"/>
          <w:rtl/>
          <w:lang w:bidi="ar-IQ"/>
        </w:rPr>
        <w:t>ر الإنسان لهذا التوالي الزمني ناقص</w:t>
      </w:r>
      <w:r w:rsidR="00DA67A0" w:rsidRPr="006C24A3">
        <w:rPr>
          <w:rFonts w:hint="cs"/>
          <w:sz w:val="27"/>
          <w:rtl/>
          <w:lang w:bidi="ar-IQ"/>
        </w:rPr>
        <w:t>ٌ</w:t>
      </w:r>
      <w:r w:rsidRPr="006C24A3">
        <w:rPr>
          <w:rFonts w:hint="cs"/>
          <w:sz w:val="27"/>
          <w:rtl/>
          <w:lang w:bidi="ar-IQ"/>
        </w:rPr>
        <w:t>. إن هذا السؤال القائل: هل هذا النموذج متناسب</w:t>
      </w:r>
      <w:r w:rsidR="00DA67A0" w:rsidRPr="006C24A3">
        <w:rPr>
          <w:rFonts w:hint="cs"/>
          <w:sz w:val="27"/>
          <w:rtl/>
          <w:lang w:bidi="ar-IQ"/>
        </w:rPr>
        <w:t>ٌ</w:t>
      </w:r>
      <w:r w:rsidRPr="006C24A3">
        <w:rPr>
          <w:rFonts w:hint="cs"/>
          <w:sz w:val="27"/>
          <w:rtl/>
          <w:lang w:bidi="ar-IQ"/>
        </w:rPr>
        <w:t xml:space="preserve"> مع طريقة علم الله أم لا؟ لا ينطوي على أهم</w:t>
      </w:r>
      <w:r w:rsidR="00DA67A0" w:rsidRPr="006C24A3">
        <w:rPr>
          <w:rFonts w:hint="cs"/>
          <w:sz w:val="27"/>
          <w:rtl/>
          <w:lang w:bidi="ar-IQ"/>
        </w:rPr>
        <w:t>ّ</w:t>
      </w:r>
      <w:r w:rsidRPr="006C24A3">
        <w:rPr>
          <w:rFonts w:hint="cs"/>
          <w:sz w:val="27"/>
          <w:rtl/>
          <w:lang w:bidi="ar-IQ"/>
        </w:rPr>
        <w:t>ية</w:t>
      </w:r>
      <w:r w:rsidR="00DA67A0" w:rsidRPr="006C24A3">
        <w:rPr>
          <w:rFonts w:hint="cs"/>
          <w:sz w:val="27"/>
          <w:rtl/>
          <w:lang w:bidi="ar-IQ"/>
        </w:rPr>
        <w:t>ٍ</w:t>
      </w:r>
      <w:r w:rsidRPr="006C24A3">
        <w:rPr>
          <w:rFonts w:hint="cs"/>
          <w:sz w:val="27"/>
          <w:rtl/>
          <w:lang w:bidi="ar-IQ"/>
        </w:rPr>
        <w:t>؛ لأن غايته من تقديم هذا النموذج ليس سوى نقطة بداية إلى إيجاد نموذج</w:t>
      </w:r>
      <w:r w:rsidR="00DA67A0" w:rsidRPr="006C24A3">
        <w:rPr>
          <w:rFonts w:hint="cs"/>
          <w:sz w:val="27"/>
          <w:rtl/>
          <w:lang w:bidi="ar-IQ"/>
        </w:rPr>
        <w:t>ٍ</w:t>
      </w:r>
      <w:r w:rsidRPr="006C24A3">
        <w:rPr>
          <w:rFonts w:hint="cs"/>
          <w:sz w:val="27"/>
          <w:rtl/>
          <w:lang w:bidi="ar-IQ"/>
        </w:rPr>
        <w:t xml:space="preserve"> مختلف تماماً لهذه المسألة. إن النقطة الإيجابية لنموذج ليندا زاجزبسكي تكمن في إثباتها في الحد</w:t>
      </w:r>
      <w:r w:rsidR="00DA67A0" w:rsidRPr="006C24A3">
        <w:rPr>
          <w:rFonts w:hint="cs"/>
          <w:sz w:val="27"/>
          <w:rtl/>
          <w:lang w:bidi="ar-IQ"/>
        </w:rPr>
        <w:t>ّ</w:t>
      </w:r>
      <w:r w:rsidRPr="006C24A3">
        <w:rPr>
          <w:rFonts w:hint="cs"/>
          <w:sz w:val="27"/>
          <w:rtl/>
          <w:lang w:bidi="ar-IQ"/>
        </w:rPr>
        <w:t xml:space="preserve"> الأدنى أسلوباً واحداً ممكناً لشرح كيفية علم الله بالمستقبل الممكن.</w:t>
      </w:r>
    </w:p>
    <w:p w:rsidR="00015BA9" w:rsidRPr="006C24A3" w:rsidRDefault="00015BA9" w:rsidP="00EB5232">
      <w:pPr>
        <w:spacing w:line="420" w:lineRule="exact"/>
        <w:rPr>
          <w:sz w:val="27"/>
          <w:rtl/>
          <w:lang w:bidi="ar-IQ"/>
        </w:rPr>
      </w:pPr>
      <w:r w:rsidRPr="006C24A3">
        <w:rPr>
          <w:rFonts w:hint="cs"/>
          <w:sz w:val="27"/>
          <w:rtl/>
          <w:lang w:bidi="ar-IQ"/>
        </w:rPr>
        <w:t>إن الرأي النهائي لزاجزبسكي هو أن المسألة الراهنة هي بالتالي حالة</w:t>
      </w:r>
      <w:r w:rsidR="00DA67A0" w:rsidRPr="006C24A3">
        <w:rPr>
          <w:rFonts w:hint="cs"/>
          <w:sz w:val="27"/>
          <w:rtl/>
          <w:lang w:bidi="ar-IQ"/>
        </w:rPr>
        <w:t>ٌ</w:t>
      </w:r>
      <w:r w:rsidRPr="006C24A3">
        <w:rPr>
          <w:rFonts w:hint="cs"/>
          <w:sz w:val="27"/>
          <w:rtl/>
          <w:lang w:bidi="ar-IQ"/>
        </w:rPr>
        <w:t xml:space="preserve"> خاص</w:t>
      </w:r>
      <w:r w:rsidR="00DA67A0" w:rsidRPr="006C24A3">
        <w:rPr>
          <w:rFonts w:hint="cs"/>
          <w:sz w:val="27"/>
          <w:rtl/>
          <w:lang w:bidi="ar-IQ"/>
        </w:rPr>
        <w:t>ّ</w:t>
      </w:r>
      <w:r w:rsidRPr="006C24A3">
        <w:rPr>
          <w:rFonts w:hint="cs"/>
          <w:sz w:val="27"/>
          <w:rtl/>
          <w:lang w:bidi="ar-IQ"/>
        </w:rPr>
        <w:t>ة عن مشكلة</w:t>
      </w:r>
      <w:r w:rsidR="00DA67A0" w:rsidRPr="006C24A3">
        <w:rPr>
          <w:rFonts w:hint="cs"/>
          <w:sz w:val="27"/>
          <w:rtl/>
          <w:lang w:bidi="ar-IQ"/>
        </w:rPr>
        <w:t>ٍ</w:t>
      </w:r>
      <w:r w:rsidRPr="006C24A3">
        <w:rPr>
          <w:rFonts w:hint="cs"/>
          <w:sz w:val="27"/>
          <w:rtl/>
          <w:lang w:bidi="ar-IQ"/>
        </w:rPr>
        <w:t xml:space="preserve"> أعم</w:t>
      </w:r>
      <w:r w:rsidR="00DA67A0" w:rsidRPr="006C24A3">
        <w:rPr>
          <w:rFonts w:hint="cs"/>
          <w:sz w:val="27"/>
          <w:rtl/>
          <w:lang w:bidi="ar-IQ"/>
        </w:rPr>
        <w:t>ّ</w:t>
      </w:r>
      <w:r w:rsidRPr="006C24A3">
        <w:rPr>
          <w:rFonts w:hint="cs"/>
          <w:sz w:val="27"/>
          <w:rtl/>
          <w:lang w:bidi="ar-IQ"/>
        </w:rPr>
        <w:t>، ليس لها أيّ صلة</w:t>
      </w:r>
      <w:r w:rsidR="00DA67A0" w:rsidRPr="006C24A3">
        <w:rPr>
          <w:rFonts w:hint="cs"/>
          <w:sz w:val="27"/>
          <w:rtl/>
          <w:lang w:bidi="ar-IQ"/>
        </w:rPr>
        <w:t>ٍ</w:t>
      </w:r>
      <w:r w:rsidRPr="006C24A3">
        <w:rPr>
          <w:rFonts w:hint="cs"/>
          <w:sz w:val="27"/>
          <w:rtl/>
          <w:lang w:bidi="ar-IQ"/>
        </w:rPr>
        <w:t xml:space="preserve"> بالعلم السابق أو الاختيار، بل هي ناشئة</w:t>
      </w:r>
      <w:r w:rsidR="00DA67A0" w:rsidRPr="006C24A3">
        <w:rPr>
          <w:rFonts w:hint="cs"/>
          <w:sz w:val="27"/>
          <w:rtl/>
          <w:lang w:bidi="ar-IQ"/>
        </w:rPr>
        <w:t>ٌ</w:t>
      </w:r>
      <w:r w:rsidRPr="006C24A3">
        <w:rPr>
          <w:rFonts w:hint="cs"/>
          <w:sz w:val="27"/>
          <w:rtl/>
          <w:lang w:bidi="ar-IQ"/>
        </w:rPr>
        <w:t xml:space="preserve"> من منطق الزمان والعلية. إن اد</w:t>
      </w:r>
      <w:r w:rsidR="00437A4F" w:rsidRPr="006C24A3">
        <w:rPr>
          <w:rFonts w:hint="cs"/>
          <w:sz w:val="27"/>
          <w:rtl/>
          <w:lang w:bidi="ar-IQ"/>
        </w:rPr>
        <w:t>ّ</w:t>
      </w:r>
      <w:r w:rsidRPr="006C24A3">
        <w:rPr>
          <w:rFonts w:hint="cs"/>
          <w:sz w:val="27"/>
          <w:rtl/>
          <w:lang w:bidi="ar-IQ"/>
        </w:rPr>
        <w:t>عاء كيفية عدم التقارن الزماني وعدم التقارن العلي يجب إخضاعها للبحث والدراسة بجزئي</w:t>
      </w:r>
      <w:r w:rsidR="00437A4F" w:rsidRPr="006C24A3">
        <w:rPr>
          <w:rFonts w:hint="cs"/>
          <w:sz w:val="27"/>
          <w:rtl/>
          <w:lang w:bidi="ar-IQ"/>
        </w:rPr>
        <w:t>ّ</w:t>
      </w:r>
      <w:r w:rsidRPr="006C24A3">
        <w:rPr>
          <w:rFonts w:hint="cs"/>
          <w:sz w:val="27"/>
          <w:rtl/>
          <w:lang w:bidi="ar-IQ"/>
        </w:rPr>
        <w:t>ات</w:t>
      </w:r>
      <w:r w:rsidR="00437A4F" w:rsidRPr="006C24A3">
        <w:rPr>
          <w:rFonts w:hint="cs"/>
          <w:sz w:val="27"/>
          <w:rtl/>
          <w:lang w:bidi="ar-IQ"/>
        </w:rPr>
        <w:t>ٍ</w:t>
      </w:r>
      <w:r w:rsidRPr="006C24A3">
        <w:rPr>
          <w:rFonts w:hint="cs"/>
          <w:sz w:val="27"/>
          <w:rtl/>
          <w:lang w:bidi="ar-IQ"/>
        </w:rPr>
        <w:t xml:space="preserve"> أكبر، وكذلك أصول الانتقال المختلفة التي تؤدّي إلى التناقض مع القضايا الميتافيزيقية، ويكون من ت</w:t>
      </w:r>
      <w:r w:rsidR="00437A4F" w:rsidRPr="006C24A3">
        <w:rPr>
          <w:rFonts w:hint="cs"/>
          <w:sz w:val="27"/>
          <w:rtl/>
          <w:lang w:bidi="ar-IQ"/>
        </w:rPr>
        <w:t>َ</w:t>
      </w:r>
      <w:r w:rsidRPr="006C24A3">
        <w:rPr>
          <w:rFonts w:hint="cs"/>
          <w:sz w:val="27"/>
          <w:rtl/>
          <w:lang w:bidi="ar-IQ"/>
        </w:rPr>
        <w:t>ب</w:t>
      </w:r>
      <w:r w:rsidR="00437A4F" w:rsidRPr="006C24A3">
        <w:rPr>
          <w:rFonts w:hint="cs"/>
          <w:sz w:val="27"/>
          <w:rtl/>
          <w:lang w:bidi="ar-IQ"/>
        </w:rPr>
        <w:t>ِ</w:t>
      </w:r>
      <w:r w:rsidRPr="006C24A3">
        <w:rPr>
          <w:rFonts w:hint="cs"/>
          <w:sz w:val="27"/>
          <w:rtl/>
          <w:lang w:bidi="ar-IQ"/>
        </w:rPr>
        <w:t>عاتها وتداعياتها أن القضية بشأن الماضي تستلزم قضي</w:t>
      </w:r>
      <w:r w:rsidR="00437A4F" w:rsidRPr="006C24A3">
        <w:rPr>
          <w:rFonts w:hint="cs"/>
          <w:sz w:val="27"/>
          <w:rtl/>
          <w:lang w:bidi="ar-IQ"/>
        </w:rPr>
        <w:t>ّ</w:t>
      </w:r>
      <w:r w:rsidRPr="006C24A3">
        <w:rPr>
          <w:rFonts w:hint="cs"/>
          <w:sz w:val="27"/>
          <w:rtl/>
          <w:lang w:bidi="ar-IQ"/>
        </w:rPr>
        <w:t>ة</w:t>
      </w:r>
      <w:r w:rsidR="00437A4F" w:rsidRPr="006C24A3">
        <w:rPr>
          <w:rFonts w:hint="cs"/>
          <w:sz w:val="27"/>
          <w:rtl/>
          <w:lang w:bidi="ar-IQ"/>
        </w:rPr>
        <w:t>ً</w:t>
      </w:r>
      <w:r w:rsidRPr="006C24A3">
        <w:rPr>
          <w:rFonts w:hint="cs"/>
          <w:sz w:val="27"/>
          <w:rtl/>
          <w:lang w:bidi="ar-IQ"/>
        </w:rPr>
        <w:t xml:space="preserve"> بشأن المستقبل.</w:t>
      </w:r>
    </w:p>
    <w:p w:rsidR="00015BA9" w:rsidRPr="006C24A3" w:rsidRDefault="00015BA9" w:rsidP="0005437A">
      <w:pPr>
        <w:pStyle w:val="31"/>
        <w:rPr>
          <w:color w:val="auto"/>
          <w:rtl/>
        </w:rPr>
      </w:pPr>
      <w:r w:rsidRPr="006C24A3">
        <w:rPr>
          <w:rFonts w:hint="cs"/>
          <w:color w:val="auto"/>
          <w:rtl/>
          <w:lang w:bidi="ar-IQ"/>
        </w:rPr>
        <w:lastRenderedPageBreak/>
        <w:t xml:space="preserve">3ـ رأي مرتضى </w:t>
      </w:r>
      <w:r w:rsidR="00437A4F" w:rsidRPr="006C24A3">
        <w:rPr>
          <w:rFonts w:hint="cs"/>
          <w:color w:val="auto"/>
          <w:rtl/>
          <w:lang w:bidi="ar-IQ"/>
        </w:rPr>
        <w:t>م</w:t>
      </w:r>
      <w:r w:rsidRPr="006C24A3">
        <w:rPr>
          <w:rFonts w:hint="cs"/>
          <w:color w:val="auto"/>
          <w:rtl/>
          <w:lang w:bidi="ar-IQ"/>
        </w:rPr>
        <w:t>طه</w:t>
      </w:r>
      <w:r w:rsidR="00437A4F" w:rsidRPr="006C24A3">
        <w:rPr>
          <w:rFonts w:hint="cs"/>
          <w:color w:val="auto"/>
          <w:rtl/>
          <w:lang w:bidi="ar-IQ"/>
        </w:rPr>
        <w:t>َّ</w:t>
      </w:r>
      <w:r w:rsidRPr="006C24A3">
        <w:rPr>
          <w:rFonts w:hint="cs"/>
          <w:color w:val="auto"/>
          <w:rtl/>
          <w:lang w:bidi="ar-IQ"/>
        </w:rPr>
        <w:t>ري</w:t>
      </w:r>
      <w:r w:rsidR="00D1293C" w:rsidRPr="006C24A3">
        <w:rPr>
          <w:rFonts w:hint="cs"/>
          <w:color w:val="auto"/>
          <w:rtl/>
        </w:rPr>
        <w:t xml:space="preserve"> ــــــ</w:t>
      </w:r>
    </w:p>
    <w:p w:rsidR="00015BA9" w:rsidRPr="006C24A3" w:rsidRDefault="00015BA9" w:rsidP="006841FC">
      <w:pPr>
        <w:rPr>
          <w:sz w:val="27"/>
          <w:rtl/>
          <w:lang w:bidi="ar-IQ"/>
        </w:rPr>
      </w:pPr>
      <w:r w:rsidRPr="006C24A3">
        <w:rPr>
          <w:rFonts w:hint="cs"/>
          <w:sz w:val="27"/>
          <w:rtl/>
          <w:lang w:bidi="ar-IQ"/>
        </w:rPr>
        <w:t xml:space="preserve">إن بحث </w:t>
      </w:r>
      <w:r w:rsidRPr="006C24A3">
        <w:rPr>
          <w:rFonts w:hint="eastAsia"/>
          <w:sz w:val="24"/>
          <w:szCs w:val="24"/>
          <w:rtl/>
        </w:rPr>
        <w:t>«</w:t>
      </w:r>
      <w:r w:rsidRPr="006C24A3">
        <w:rPr>
          <w:rFonts w:hint="cs"/>
          <w:sz w:val="27"/>
          <w:rtl/>
          <w:lang w:bidi="ar-IQ"/>
        </w:rPr>
        <w:t>الج</w:t>
      </w:r>
      <w:r w:rsidR="00437A4F" w:rsidRPr="006C24A3">
        <w:rPr>
          <w:rFonts w:hint="cs"/>
          <w:sz w:val="27"/>
          <w:rtl/>
          <w:lang w:bidi="ar-IQ"/>
        </w:rPr>
        <w:t>َ</w:t>
      </w:r>
      <w:r w:rsidRPr="006C24A3">
        <w:rPr>
          <w:rFonts w:hint="cs"/>
          <w:sz w:val="27"/>
          <w:rtl/>
          <w:lang w:bidi="ar-IQ"/>
        </w:rPr>
        <w:t>ب</w:t>
      </w:r>
      <w:r w:rsidR="00437A4F" w:rsidRPr="006C24A3">
        <w:rPr>
          <w:rFonts w:hint="cs"/>
          <w:sz w:val="27"/>
          <w:rtl/>
          <w:lang w:bidi="ar-IQ"/>
        </w:rPr>
        <w:t>ْ</w:t>
      </w:r>
      <w:r w:rsidRPr="006C24A3">
        <w:rPr>
          <w:rFonts w:hint="cs"/>
          <w:sz w:val="27"/>
          <w:rtl/>
          <w:lang w:bidi="ar-IQ"/>
        </w:rPr>
        <w:t>ر والاختيار</w:t>
      </w:r>
      <w:r w:rsidRPr="006C24A3">
        <w:rPr>
          <w:rFonts w:hint="eastAsia"/>
          <w:sz w:val="24"/>
          <w:szCs w:val="24"/>
          <w:rtl/>
        </w:rPr>
        <w:t>»</w:t>
      </w:r>
      <w:r w:rsidRPr="006C24A3">
        <w:rPr>
          <w:rFonts w:hint="cs"/>
          <w:sz w:val="27"/>
          <w:rtl/>
          <w:lang w:bidi="ar-IQ"/>
        </w:rPr>
        <w:t xml:space="preserve"> ـ بناء</w:t>
      </w:r>
      <w:r w:rsidR="00437A4F" w:rsidRPr="006C24A3">
        <w:rPr>
          <w:rFonts w:hint="cs"/>
          <w:sz w:val="27"/>
          <w:rtl/>
          <w:lang w:bidi="ar-IQ"/>
        </w:rPr>
        <w:t>ً</w:t>
      </w:r>
      <w:r w:rsidRPr="006C24A3">
        <w:rPr>
          <w:rFonts w:hint="cs"/>
          <w:sz w:val="27"/>
          <w:rtl/>
          <w:lang w:bidi="ar-IQ"/>
        </w:rPr>
        <w:t xml:space="preserve"> على رأي الأستاذ مرتضى </w:t>
      </w:r>
      <w:r w:rsidR="00437A4F" w:rsidRPr="006C24A3">
        <w:rPr>
          <w:rFonts w:hint="cs"/>
          <w:sz w:val="27"/>
          <w:rtl/>
          <w:lang w:bidi="ar-IQ"/>
        </w:rPr>
        <w:t>م</w:t>
      </w:r>
      <w:r w:rsidRPr="006C24A3">
        <w:rPr>
          <w:rFonts w:hint="cs"/>
          <w:sz w:val="27"/>
          <w:rtl/>
          <w:lang w:bidi="ar-IQ"/>
        </w:rPr>
        <w:t>طه</w:t>
      </w:r>
      <w:r w:rsidR="00437A4F" w:rsidRPr="006C24A3">
        <w:rPr>
          <w:rFonts w:hint="cs"/>
          <w:sz w:val="27"/>
          <w:rtl/>
          <w:lang w:bidi="ar-IQ"/>
        </w:rPr>
        <w:t>َّ</w:t>
      </w:r>
      <w:r w:rsidRPr="006C24A3">
        <w:rPr>
          <w:rFonts w:hint="cs"/>
          <w:sz w:val="27"/>
          <w:rtl/>
          <w:lang w:bidi="ar-IQ"/>
        </w:rPr>
        <w:t>ري ـ يتضمّن بحث القضاء والق</w:t>
      </w:r>
      <w:r w:rsidR="00437A4F" w:rsidRPr="006C24A3">
        <w:rPr>
          <w:rFonts w:hint="cs"/>
          <w:sz w:val="27"/>
          <w:rtl/>
          <w:lang w:bidi="ar-IQ"/>
        </w:rPr>
        <w:t>َ</w:t>
      </w:r>
      <w:r w:rsidRPr="006C24A3">
        <w:rPr>
          <w:rFonts w:hint="cs"/>
          <w:sz w:val="27"/>
          <w:rtl/>
          <w:lang w:bidi="ar-IQ"/>
        </w:rPr>
        <w:t>د</w:t>
      </w:r>
      <w:r w:rsidR="00437A4F" w:rsidRPr="006C24A3">
        <w:rPr>
          <w:rFonts w:hint="cs"/>
          <w:sz w:val="27"/>
          <w:rtl/>
          <w:lang w:bidi="ar-IQ"/>
        </w:rPr>
        <w:t>َ</w:t>
      </w:r>
      <w:r w:rsidRPr="006C24A3">
        <w:rPr>
          <w:rFonts w:hint="cs"/>
          <w:sz w:val="27"/>
          <w:rtl/>
          <w:lang w:bidi="ar-IQ"/>
        </w:rPr>
        <w:t xml:space="preserve">ر أيضاً؛ بمعنى أنه من جهة ارتباطه بالإنسان يكون من بحث </w:t>
      </w:r>
      <w:r w:rsidRPr="006C24A3">
        <w:rPr>
          <w:rFonts w:hint="eastAsia"/>
          <w:sz w:val="24"/>
          <w:szCs w:val="24"/>
          <w:rtl/>
        </w:rPr>
        <w:t>«</w:t>
      </w:r>
      <w:r w:rsidRPr="006C24A3">
        <w:rPr>
          <w:sz w:val="27"/>
          <w:rtl/>
          <w:lang w:bidi="ar-IQ"/>
        </w:rPr>
        <w:t>الج</w:t>
      </w:r>
      <w:r w:rsidR="00437A4F" w:rsidRPr="006C24A3">
        <w:rPr>
          <w:rFonts w:hint="cs"/>
          <w:sz w:val="27"/>
          <w:rtl/>
          <w:lang w:bidi="ar-IQ"/>
        </w:rPr>
        <w:t>َ</w:t>
      </w:r>
      <w:r w:rsidRPr="006C24A3">
        <w:rPr>
          <w:sz w:val="27"/>
          <w:rtl/>
          <w:lang w:bidi="ar-IQ"/>
        </w:rPr>
        <w:t>ب</w:t>
      </w:r>
      <w:r w:rsidR="00437A4F" w:rsidRPr="006C24A3">
        <w:rPr>
          <w:rFonts w:hint="cs"/>
          <w:sz w:val="27"/>
          <w:rtl/>
          <w:lang w:bidi="ar-IQ"/>
        </w:rPr>
        <w:t>ْ</w:t>
      </w:r>
      <w:r w:rsidRPr="006C24A3">
        <w:rPr>
          <w:sz w:val="27"/>
          <w:rtl/>
          <w:lang w:bidi="ar-IQ"/>
        </w:rPr>
        <w:t>ر والاختيار</w:t>
      </w:r>
      <w:r w:rsidRPr="006C24A3">
        <w:rPr>
          <w:rFonts w:hint="eastAsia"/>
          <w:sz w:val="24"/>
          <w:szCs w:val="24"/>
          <w:rtl/>
        </w:rPr>
        <w:t>»</w:t>
      </w:r>
      <w:r w:rsidRPr="006C24A3">
        <w:rPr>
          <w:rFonts w:hint="cs"/>
          <w:sz w:val="27"/>
          <w:rtl/>
          <w:lang w:bidi="ar-IQ"/>
        </w:rPr>
        <w:t xml:space="preserve">، ومن جهة ارتباطه بالله يكون من بحث </w:t>
      </w:r>
      <w:r w:rsidRPr="006C24A3">
        <w:rPr>
          <w:rFonts w:hint="eastAsia"/>
          <w:sz w:val="24"/>
          <w:szCs w:val="24"/>
          <w:rtl/>
        </w:rPr>
        <w:t>«</w:t>
      </w:r>
      <w:r w:rsidRPr="006C24A3">
        <w:rPr>
          <w:rFonts w:hint="cs"/>
          <w:sz w:val="27"/>
          <w:rtl/>
          <w:lang w:bidi="ar-IQ"/>
        </w:rPr>
        <w:t>القضاء والق</w:t>
      </w:r>
      <w:r w:rsidR="00437A4F" w:rsidRPr="006C24A3">
        <w:rPr>
          <w:rFonts w:hint="cs"/>
          <w:sz w:val="27"/>
          <w:rtl/>
          <w:lang w:bidi="ar-IQ"/>
        </w:rPr>
        <w:t>َ</w:t>
      </w:r>
      <w:r w:rsidRPr="006C24A3">
        <w:rPr>
          <w:rFonts w:hint="cs"/>
          <w:sz w:val="27"/>
          <w:rtl/>
          <w:lang w:bidi="ar-IQ"/>
        </w:rPr>
        <w:t>دَر</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13"/>
      </w:r>
      <w:r w:rsidRPr="006C24A3">
        <w:rPr>
          <w:sz w:val="27"/>
          <w:vertAlign w:val="superscript"/>
          <w:rtl/>
          <w:lang w:bidi="ar-IQ"/>
        </w:rPr>
        <w:t>)</w:t>
      </w:r>
      <w:r w:rsidRPr="006C24A3">
        <w:rPr>
          <w:rFonts w:hint="cs"/>
          <w:sz w:val="27"/>
          <w:rtl/>
          <w:lang w:bidi="ar-IQ"/>
        </w:rPr>
        <w:t>. وعلى هذا الأساس سوف نبيّ</w:t>
      </w:r>
      <w:r w:rsidR="00437A4F" w:rsidRPr="006C24A3">
        <w:rPr>
          <w:rFonts w:hint="cs"/>
          <w:sz w:val="27"/>
          <w:rtl/>
          <w:lang w:bidi="ar-IQ"/>
        </w:rPr>
        <w:t>ِ</w:t>
      </w:r>
      <w:r w:rsidRPr="006C24A3">
        <w:rPr>
          <w:rFonts w:hint="cs"/>
          <w:sz w:val="27"/>
          <w:rtl/>
          <w:lang w:bidi="ar-IQ"/>
        </w:rPr>
        <w:t xml:space="preserve">ن آراء سماحته في هذين القسمين. إن الأستاذ </w:t>
      </w:r>
      <w:r w:rsidR="00437A4F" w:rsidRPr="006C24A3">
        <w:rPr>
          <w:rFonts w:hint="cs"/>
          <w:sz w:val="27"/>
          <w:rtl/>
          <w:lang w:bidi="ar-IQ"/>
        </w:rPr>
        <w:t>م</w:t>
      </w:r>
      <w:r w:rsidRPr="006C24A3">
        <w:rPr>
          <w:rFonts w:hint="cs"/>
          <w:sz w:val="27"/>
          <w:rtl/>
          <w:lang w:bidi="ar-IQ"/>
        </w:rPr>
        <w:t>طه</w:t>
      </w:r>
      <w:r w:rsidR="00437A4F" w:rsidRPr="006C24A3">
        <w:rPr>
          <w:rFonts w:hint="cs"/>
          <w:sz w:val="27"/>
          <w:rtl/>
          <w:lang w:bidi="ar-IQ"/>
        </w:rPr>
        <w:t>َّ</w:t>
      </w:r>
      <w:r w:rsidRPr="006C24A3">
        <w:rPr>
          <w:rFonts w:hint="cs"/>
          <w:sz w:val="27"/>
          <w:rtl/>
          <w:lang w:bidi="ar-IQ"/>
        </w:rPr>
        <w:t>ري في ضوء قبوله رأي الميرداماد وصدر المتأل</w:t>
      </w:r>
      <w:r w:rsidR="00437A4F" w:rsidRPr="006C24A3">
        <w:rPr>
          <w:rFonts w:hint="cs"/>
          <w:sz w:val="27"/>
          <w:rtl/>
          <w:lang w:bidi="ar-IQ"/>
        </w:rPr>
        <w:t>ِّ</w:t>
      </w:r>
      <w:r w:rsidRPr="006C24A3">
        <w:rPr>
          <w:rFonts w:hint="cs"/>
          <w:sz w:val="27"/>
          <w:rtl/>
          <w:lang w:bidi="ar-IQ"/>
        </w:rPr>
        <w:t xml:space="preserve">هين في </w:t>
      </w:r>
      <w:r w:rsidR="00B716A7" w:rsidRPr="006C24A3">
        <w:rPr>
          <w:rFonts w:hint="cs"/>
          <w:sz w:val="27"/>
          <w:rtl/>
          <w:lang w:bidi="ar-IQ"/>
        </w:rPr>
        <w:t>مجال</w:t>
      </w:r>
      <w:r w:rsidRPr="006C24A3">
        <w:rPr>
          <w:rFonts w:hint="cs"/>
          <w:sz w:val="27"/>
          <w:rtl/>
          <w:lang w:bidi="ar-IQ"/>
        </w:rPr>
        <w:t xml:space="preserve"> اختيار الإنسان</w:t>
      </w:r>
      <w:r w:rsidRPr="006C24A3">
        <w:rPr>
          <w:sz w:val="27"/>
          <w:vertAlign w:val="superscript"/>
          <w:rtl/>
          <w:lang w:bidi="ar-IQ"/>
        </w:rPr>
        <w:t>(</w:t>
      </w:r>
      <w:r w:rsidRPr="006C24A3">
        <w:rPr>
          <w:rStyle w:val="af9"/>
          <w:sz w:val="27"/>
          <w:rtl/>
          <w:lang w:bidi="ar-IQ"/>
        </w:rPr>
        <w:endnoteReference w:id="314"/>
      </w:r>
      <w:r w:rsidRPr="006C24A3">
        <w:rPr>
          <w:sz w:val="27"/>
          <w:vertAlign w:val="superscript"/>
          <w:rtl/>
          <w:lang w:bidi="ar-IQ"/>
        </w:rPr>
        <w:t>)</w:t>
      </w:r>
      <w:r w:rsidR="00437A4F" w:rsidRPr="006C24A3">
        <w:rPr>
          <w:rFonts w:hint="cs"/>
          <w:sz w:val="27"/>
          <w:rtl/>
          <w:lang w:bidi="ar-IQ"/>
        </w:rPr>
        <w:t xml:space="preserve"> </w:t>
      </w:r>
      <w:r w:rsidRPr="006C24A3">
        <w:rPr>
          <w:rFonts w:hint="cs"/>
          <w:sz w:val="27"/>
          <w:rtl/>
          <w:lang w:bidi="ar-IQ"/>
        </w:rPr>
        <w:t xml:space="preserve">يبحث مسألة الاختيار مع مسألة </w:t>
      </w:r>
      <w:r w:rsidRPr="006C24A3">
        <w:rPr>
          <w:rFonts w:hint="eastAsia"/>
          <w:sz w:val="24"/>
          <w:szCs w:val="24"/>
          <w:rtl/>
        </w:rPr>
        <w:t>«</w:t>
      </w:r>
      <w:r w:rsidRPr="006C24A3">
        <w:rPr>
          <w:rFonts w:hint="cs"/>
          <w:sz w:val="27"/>
          <w:rtl/>
          <w:lang w:bidi="ar-IQ"/>
        </w:rPr>
        <w:t>ضرورة ووجوب نظام الوجود</w:t>
      </w:r>
      <w:r w:rsidRPr="006C24A3">
        <w:rPr>
          <w:rFonts w:hint="eastAsia"/>
          <w:sz w:val="24"/>
          <w:szCs w:val="24"/>
          <w:rtl/>
        </w:rPr>
        <w:t>»</w:t>
      </w:r>
      <w:r w:rsidRPr="006C24A3">
        <w:rPr>
          <w:rFonts w:hint="cs"/>
          <w:sz w:val="27"/>
          <w:rtl/>
          <w:lang w:bidi="ar-IQ"/>
        </w:rPr>
        <w:t>، ويقدّ</w:t>
      </w:r>
      <w:r w:rsidR="00437A4F" w:rsidRPr="006C24A3">
        <w:rPr>
          <w:rFonts w:hint="cs"/>
          <w:sz w:val="27"/>
          <w:rtl/>
          <w:lang w:bidi="ar-IQ"/>
        </w:rPr>
        <w:t>ِ</w:t>
      </w:r>
      <w:r w:rsidRPr="006C24A3">
        <w:rPr>
          <w:rFonts w:hint="cs"/>
          <w:sz w:val="27"/>
          <w:rtl/>
          <w:lang w:bidi="ar-IQ"/>
        </w:rPr>
        <w:t>م في هذا الشأن طريقتين للحل</w:t>
      </w:r>
      <w:r w:rsidR="00437A4F" w:rsidRPr="006C24A3">
        <w:rPr>
          <w:rFonts w:hint="cs"/>
          <w:sz w:val="27"/>
          <w:rtl/>
          <w:lang w:bidi="ar-IQ"/>
        </w:rPr>
        <w:t>ّ</w:t>
      </w:r>
      <w:r w:rsidRPr="006C24A3">
        <w:rPr>
          <w:rFonts w:hint="cs"/>
          <w:sz w:val="27"/>
          <w:rtl/>
          <w:lang w:bidi="ar-IQ"/>
        </w:rPr>
        <w:t>:</w:t>
      </w:r>
    </w:p>
    <w:p w:rsidR="00BD2C44" w:rsidRPr="006C24A3" w:rsidRDefault="00BD2C44" w:rsidP="00BD2C44">
      <w:pPr>
        <w:spacing w:line="380" w:lineRule="exact"/>
        <w:rPr>
          <w:rFonts w:ascii="AAAGoldenLotus Stg1_Ver1" w:hAnsi="AAAGoldenLotus Stg1_Ver1"/>
          <w:sz w:val="27"/>
          <w:rtl/>
        </w:rPr>
      </w:pPr>
    </w:p>
    <w:p w:rsidR="00015BA9" w:rsidRPr="006C24A3" w:rsidRDefault="00015BA9" w:rsidP="00782DBC">
      <w:pPr>
        <w:pStyle w:val="31"/>
        <w:rPr>
          <w:color w:val="auto"/>
          <w:rtl/>
          <w:lang w:bidi="ar-IQ"/>
        </w:rPr>
      </w:pPr>
      <w:r w:rsidRPr="006C24A3">
        <w:rPr>
          <w:rFonts w:hint="cs"/>
          <w:color w:val="auto"/>
          <w:rtl/>
          <w:lang w:bidi="ar-IQ"/>
        </w:rPr>
        <w:t>الحل</w:t>
      </w:r>
      <w:r w:rsidR="00437A4F" w:rsidRPr="006C24A3">
        <w:rPr>
          <w:rFonts w:hint="cs"/>
          <w:color w:val="auto"/>
          <w:rtl/>
          <w:lang w:bidi="ar-IQ"/>
        </w:rPr>
        <w:t>ّ</w:t>
      </w:r>
      <w:r w:rsidRPr="006C24A3">
        <w:rPr>
          <w:rFonts w:hint="cs"/>
          <w:color w:val="auto"/>
          <w:rtl/>
          <w:lang w:bidi="ar-IQ"/>
        </w:rPr>
        <w:t xml:space="preserve"> الأول</w:t>
      </w:r>
      <w:r w:rsidR="00782DBC" w:rsidRPr="006C24A3">
        <w:rPr>
          <w:rFonts w:hint="cs"/>
          <w:color w:val="auto"/>
          <w:rtl/>
          <w:lang w:bidi="ar-IQ"/>
        </w:rPr>
        <w:t>:</w:t>
      </w:r>
      <w:r w:rsidR="00782DBC" w:rsidRPr="006C24A3">
        <w:rPr>
          <w:rFonts w:cs="AL-Mohanad" w:hint="cs"/>
          <w:color w:val="auto"/>
          <w:sz w:val="27"/>
          <w:szCs w:val="27"/>
          <w:rtl/>
          <w:lang w:val="en-US" w:eastAsia="en-US" w:bidi="ar-IQ"/>
        </w:rPr>
        <w:t xml:space="preserve"> </w:t>
      </w:r>
      <w:r w:rsidR="00782DBC" w:rsidRPr="006C24A3">
        <w:rPr>
          <w:rFonts w:hint="cs"/>
          <w:color w:val="auto"/>
          <w:rtl/>
          <w:lang w:bidi="ar-IQ"/>
        </w:rPr>
        <w:t>الاهتمام بمفهوم ومتعلَّق العلم الإلهيّ</w:t>
      </w:r>
      <w:r w:rsidR="00D1293C" w:rsidRPr="006C24A3">
        <w:rPr>
          <w:rFonts w:hint="cs"/>
          <w:color w:val="auto"/>
          <w:rtl/>
        </w:rPr>
        <w:t xml:space="preserve"> ــــــ</w:t>
      </w:r>
    </w:p>
    <w:p w:rsidR="00015BA9" w:rsidRPr="006C24A3" w:rsidRDefault="00437A4F" w:rsidP="006841FC">
      <w:pPr>
        <w:rPr>
          <w:sz w:val="27"/>
          <w:rtl/>
          <w:lang w:bidi="ar-IQ"/>
        </w:rPr>
      </w:pPr>
      <w:r w:rsidRPr="006C24A3">
        <w:rPr>
          <w:rFonts w:hint="cs"/>
          <w:sz w:val="27"/>
          <w:rtl/>
          <w:lang w:bidi="ar-IQ"/>
        </w:rPr>
        <w:t xml:space="preserve">تقوم </w:t>
      </w:r>
      <w:r w:rsidR="00015BA9" w:rsidRPr="006C24A3">
        <w:rPr>
          <w:rFonts w:hint="cs"/>
          <w:sz w:val="27"/>
          <w:rtl/>
          <w:lang w:bidi="ar-IQ"/>
        </w:rPr>
        <w:t>طريقة الحل</w:t>
      </w:r>
      <w:r w:rsidRPr="006C24A3">
        <w:rPr>
          <w:rFonts w:hint="cs"/>
          <w:sz w:val="27"/>
          <w:rtl/>
          <w:lang w:bidi="ar-IQ"/>
        </w:rPr>
        <w:t>ّ</w:t>
      </w:r>
      <w:r w:rsidR="00015BA9" w:rsidRPr="006C24A3">
        <w:rPr>
          <w:rFonts w:hint="cs"/>
          <w:sz w:val="27"/>
          <w:rtl/>
          <w:lang w:bidi="ar-IQ"/>
        </w:rPr>
        <w:t xml:space="preserve"> الأولى على أساس العلم الإلهي</w:t>
      </w:r>
      <w:r w:rsidRPr="006C24A3">
        <w:rPr>
          <w:rFonts w:hint="cs"/>
          <w:sz w:val="27"/>
          <w:rtl/>
          <w:lang w:bidi="ar-IQ"/>
        </w:rPr>
        <w:t>ّ</w:t>
      </w:r>
      <w:r w:rsidR="00015BA9" w:rsidRPr="006C24A3">
        <w:rPr>
          <w:rFonts w:hint="cs"/>
          <w:sz w:val="27"/>
          <w:rtl/>
          <w:lang w:bidi="ar-IQ"/>
        </w:rPr>
        <w:t xml:space="preserve"> السابق، الذي يكون فيه الاهتمام بمفهوم العلم الإلهي</w:t>
      </w:r>
      <w:r w:rsidRPr="006C24A3">
        <w:rPr>
          <w:rFonts w:hint="cs"/>
          <w:sz w:val="27"/>
          <w:rtl/>
          <w:lang w:bidi="ar-IQ"/>
        </w:rPr>
        <w:t>ّ</w:t>
      </w:r>
      <w:r w:rsidR="00015BA9" w:rsidRPr="006C24A3">
        <w:rPr>
          <w:rFonts w:hint="cs"/>
          <w:sz w:val="27"/>
          <w:rtl/>
          <w:lang w:bidi="ar-IQ"/>
        </w:rPr>
        <w:t xml:space="preserve"> والاهتمام بمتعل</w:t>
      </w:r>
      <w:r w:rsidRPr="006C24A3">
        <w:rPr>
          <w:rFonts w:hint="cs"/>
          <w:sz w:val="27"/>
          <w:rtl/>
          <w:lang w:bidi="ar-IQ"/>
        </w:rPr>
        <w:t>ّ</w:t>
      </w:r>
      <w:r w:rsidR="00015BA9" w:rsidRPr="006C24A3">
        <w:rPr>
          <w:rFonts w:hint="cs"/>
          <w:sz w:val="27"/>
          <w:rtl/>
          <w:lang w:bidi="ar-IQ"/>
        </w:rPr>
        <w:t>ق العلم الإلهي</w:t>
      </w:r>
      <w:r w:rsidRPr="006C24A3">
        <w:rPr>
          <w:rFonts w:hint="cs"/>
          <w:sz w:val="27"/>
          <w:rtl/>
          <w:lang w:bidi="ar-IQ"/>
        </w:rPr>
        <w:t>ّ</w:t>
      </w:r>
      <w:r w:rsidR="00015BA9" w:rsidRPr="006C24A3">
        <w:rPr>
          <w:rFonts w:hint="cs"/>
          <w:sz w:val="27"/>
          <w:rtl/>
          <w:lang w:bidi="ar-IQ"/>
        </w:rPr>
        <w:t xml:space="preserve"> لازماً.</w:t>
      </w:r>
    </w:p>
    <w:p w:rsidR="00015BA9" w:rsidRPr="006C24A3" w:rsidRDefault="00015BA9" w:rsidP="00D86EE3">
      <w:pPr>
        <w:rPr>
          <w:sz w:val="27"/>
          <w:rtl/>
          <w:lang w:bidi="ar-IQ"/>
        </w:rPr>
      </w:pPr>
      <w:r w:rsidRPr="006C24A3">
        <w:rPr>
          <w:rFonts w:hint="cs"/>
          <w:b/>
          <w:bCs/>
          <w:sz w:val="27"/>
          <w:rtl/>
          <w:lang w:bidi="ar-IQ"/>
        </w:rPr>
        <w:t>أـ الاهتمام بمفهوم العلم</w:t>
      </w:r>
      <w:r w:rsidRPr="006C24A3">
        <w:rPr>
          <w:rFonts w:hint="cs"/>
          <w:sz w:val="27"/>
          <w:rtl/>
          <w:lang w:bidi="ar-IQ"/>
        </w:rPr>
        <w:t>: إن العلم الإلهي علم</w:t>
      </w:r>
      <w:r w:rsidR="00437A4F" w:rsidRPr="006C24A3">
        <w:rPr>
          <w:rFonts w:hint="cs"/>
          <w:sz w:val="27"/>
          <w:rtl/>
          <w:lang w:bidi="ar-IQ"/>
        </w:rPr>
        <w:t>ٌ</w:t>
      </w:r>
      <w:r w:rsidRPr="006C24A3">
        <w:rPr>
          <w:rFonts w:hint="cs"/>
          <w:sz w:val="27"/>
          <w:rtl/>
          <w:lang w:bidi="ar-IQ"/>
        </w:rPr>
        <w:t xml:space="preserve"> حضوري</w:t>
      </w:r>
      <w:r w:rsidRPr="006C24A3">
        <w:rPr>
          <w:sz w:val="27"/>
          <w:vertAlign w:val="superscript"/>
          <w:rtl/>
          <w:lang w:bidi="ar-IQ"/>
        </w:rPr>
        <w:t>(</w:t>
      </w:r>
      <w:r w:rsidRPr="006C24A3">
        <w:rPr>
          <w:rStyle w:val="af9"/>
          <w:sz w:val="27"/>
          <w:rtl/>
          <w:lang w:bidi="ar-IQ"/>
        </w:rPr>
        <w:endnoteReference w:id="315"/>
      </w:r>
      <w:r w:rsidRPr="006C24A3">
        <w:rPr>
          <w:sz w:val="27"/>
          <w:vertAlign w:val="superscript"/>
          <w:rtl/>
          <w:lang w:bidi="ar-IQ"/>
        </w:rPr>
        <w:t>)</w:t>
      </w:r>
      <w:r w:rsidRPr="006C24A3">
        <w:rPr>
          <w:rFonts w:hint="cs"/>
          <w:sz w:val="27"/>
          <w:rtl/>
          <w:lang w:bidi="ar-IQ"/>
        </w:rPr>
        <w:t>، يكون فيه العلم والمعلوم شيئاً واحداً، وليسا أمرين منفصلين عن بعضهما</w:t>
      </w:r>
      <w:r w:rsidR="009B56CF" w:rsidRPr="006C24A3">
        <w:rPr>
          <w:rFonts w:hint="cs"/>
          <w:sz w:val="27"/>
          <w:rtl/>
          <w:lang w:bidi="ar-IQ"/>
        </w:rPr>
        <w:t>،</w:t>
      </w:r>
      <w:r w:rsidRPr="006C24A3">
        <w:rPr>
          <w:rFonts w:hint="cs"/>
          <w:sz w:val="27"/>
          <w:rtl/>
          <w:lang w:bidi="ar-IQ"/>
        </w:rPr>
        <w:t xml:space="preserve"> ليتم</w:t>
      </w:r>
      <w:r w:rsidR="009B56CF" w:rsidRPr="006C24A3">
        <w:rPr>
          <w:rFonts w:hint="cs"/>
          <w:sz w:val="27"/>
          <w:rtl/>
          <w:lang w:bidi="ar-IQ"/>
        </w:rPr>
        <w:t>ّ</w:t>
      </w:r>
      <w:r w:rsidRPr="006C24A3">
        <w:rPr>
          <w:rFonts w:hint="cs"/>
          <w:sz w:val="27"/>
          <w:rtl/>
          <w:lang w:bidi="ar-IQ"/>
        </w:rPr>
        <w:t xml:space="preserve"> فيهما افتراض انطباق وعدم انطباق العلم مع المعلوم، وعندها لكي يكون العلم الإلهي السابق صادقاً يكون الإنسان مجبراً على القيام بأفعاله ونشاطاته. في العلم الحضوري يكون الوجود الخارجي المعلوم (الوجود الذي تترت</w:t>
      </w:r>
      <w:r w:rsidR="009B56CF" w:rsidRPr="006C24A3">
        <w:rPr>
          <w:rFonts w:hint="cs"/>
          <w:sz w:val="27"/>
          <w:rtl/>
          <w:lang w:bidi="ar-IQ"/>
        </w:rPr>
        <w:t>َّ</w:t>
      </w:r>
      <w:r w:rsidRPr="006C24A3">
        <w:rPr>
          <w:rFonts w:hint="cs"/>
          <w:sz w:val="27"/>
          <w:rtl/>
          <w:lang w:bidi="ar-IQ"/>
        </w:rPr>
        <w:t>ب عليه الآثار المطلوبة) حاضراً عند العالم، وهذا يعني أن الإنسان بجميع آثاره الواقعية وأفعاله الاختياري</w:t>
      </w:r>
      <w:r w:rsidR="009B56CF" w:rsidRPr="006C24A3">
        <w:rPr>
          <w:rFonts w:hint="cs"/>
          <w:sz w:val="27"/>
          <w:rtl/>
          <w:lang w:bidi="ar-IQ"/>
        </w:rPr>
        <w:t>ّ</w:t>
      </w:r>
      <w:r w:rsidRPr="006C24A3">
        <w:rPr>
          <w:rFonts w:hint="cs"/>
          <w:sz w:val="27"/>
          <w:rtl/>
          <w:lang w:bidi="ar-IQ"/>
        </w:rPr>
        <w:t>ة حاضر</w:t>
      </w:r>
      <w:r w:rsidR="009B56CF" w:rsidRPr="006C24A3">
        <w:rPr>
          <w:rFonts w:hint="cs"/>
          <w:sz w:val="27"/>
          <w:rtl/>
          <w:lang w:bidi="ar-IQ"/>
        </w:rPr>
        <w:t>ٌ</w:t>
      </w:r>
      <w:r w:rsidRPr="006C24A3">
        <w:rPr>
          <w:rFonts w:hint="cs"/>
          <w:sz w:val="27"/>
          <w:rtl/>
          <w:lang w:bidi="ar-IQ"/>
        </w:rPr>
        <w:t xml:space="preserve"> عند </w:t>
      </w:r>
      <w:r w:rsidR="00D86EE3">
        <w:rPr>
          <w:rFonts w:hint="cs"/>
          <w:sz w:val="27"/>
          <w:rtl/>
          <w:lang w:bidi="ar-IQ"/>
        </w:rPr>
        <w:t>الله</w:t>
      </w:r>
      <w:r w:rsidRPr="006C24A3">
        <w:rPr>
          <w:rFonts w:hint="cs"/>
          <w:sz w:val="27"/>
          <w:rtl/>
          <w:lang w:bidi="ar-IQ"/>
        </w:rPr>
        <w:t>.</w:t>
      </w:r>
    </w:p>
    <w:p w:rsidR="00015BA9" w:rsidRPr="006C24A3" w:rsidRDefault="00015BA9" w:rsidP="006841FC">
      <w:pPr>
        <w:rPr>
          <w:sz w:val="27"/>
          <w:rtl/>
          <w:lang w:bidi="ar-IQ"/>
        </w:rPr>
      </w:pPr>
      <w:r w:rsidRPr="006C24A3">
        <w:rPr>
          <w:rFonts w:hint="cs"/>
          <w:b/>
          <w:bCs/>
          <w:sz w:val="27"/>
          <w:rtl/>
          <w:lang w:bidi="ar-IQ"/>
        </w:rPr>
        <w:t>ب ـ الاهتمام بمتعل</w:t>
      </w:r>
      <w:r w:rsidR="009B56CF" w:rsidRPr="006C24A3">
        <w:rPr>
          <w:rFonts w:hint="cs"/>
          <w:b/>
          <w:bCs/>
          <w:sz w:val="27"/>
          <w:rtl/>
          <w:lang w:bidi="ar-IQ"/>
        </w:rPr>
        <w:t>ّ</w:t>
      </w:r>
      <w:r w:rsidRPr="006C24A3">
        <w:rPr>
          <w:rFonts w:hint="cs"/>
          <w:b/>
          <w:bCs/>
          <w:sz w:val="27"/>
          <w:rtl/>
          <w:lang w:bidi="ar-IQ"/>
        </w:rPr>
        <w:t>ق العلم الإلهي</w:t>
      </w:r>
      <w:r w:rsidRPr="006C24A3">
        <w:rPr>
          <w:rFonts w:hint="cs"/>
          <w:sz w:val="27"/>
          <w:rtl/>
          <w:lang w:bidi="ar-IQ"/>
        </w:rPr>
        <w:t>: إن العلم الإلهي لا يتعل</w:t>
      </w:r>
      <w:r w:rsidR="009B56CF" w:rsidRPr="006C24A3">
        <w:rPr>
          <w:rFonts w:hint="cs"/>
          <w:sz w:val="27"/>
          <w:rtl/>
          <w:lang w:bidi="ar-IQ"/>
        </w:rPr>
        <w:t>َّ</w:t>
      </w:r>
      <w:r w:rsidRPr="006C24A3">
        <w:rPr>
          <w:rFonts w:hint="cs"/>
          <w:sz w:val="27"/>
          <w:rtl/>
          <w:lang w:bidi="ar-IQ"/>
        </w:rPr>
        <w:t>ق بشكل</w:t>
      </w:r>
      <w:r w:rsidR="009B56CF" w:rsidRPr="006C24A3">
        <w:rPr>
          <w:rFonts w:hint="cs"/>
          <w:sz w:val="27"/>
          <w:rtl/>
          <w:lang w:bidi="ar-IQ"/>
        </w:rPr>
        <w:t>ٍ</w:t>
      </w:r>
      <w:r w:rsidRPr="006C24A3">
        <w:rPr>
          <w:rFonts w:hint="cs"/>
          <w:sz w:val="27"/>
          <w:rtl/>
          <w:lang w:bidi="ar-IQ"/>
        </w:rPr>
        <w:t xml:space="preserve"> مباشر ومستقل</w:t>
      </w:r>
      <w:r w:rsidR="009B56CF" w:rsidRPr="006C24A3">
        <w:rPr>
          <w:rFonts w:hint="cs"/>
          <w:sz w:val="27"/>
          <w:rtl/>
          <w:lang w:bidi="ar-IQ"/>
        </w:rPr>
        <w:t>ٍّ</w:t>
      </w:r>
      <w:r w:rsidRPr="006C24A3">
        <w:rPr>
          <w:rFonts w:hint="cs"/>
          <w:sz w:val="27"/>
          <w:rtl/>
          <w:lang w:bidi="ar-IQ"/>
        </w:rPr>
        <w:t xml:space="preserve"> بوقوع الأحداث، ومن بينها</w:t>
      </w:r>
      <w:r w:rsidR="009B56CF" w:rsidRPr="006C24A3">
        <w:rPr>
          <w:rFonts w:hint="cs"/>
          <w:sz w:val="27"/>
          <w:rtl/>
          <w:lang w:bidi="ar-IQ"/>
        </w:rPr>
        <w:t>:</w:t>
      </w:r>
      <w:r w:rsidRPr="006C24A3">
        <w:rPr>
          <w:rFonts w:hint="cs"/>
          <w:sz w:val="27"/>
          <w:rtl/>
          <w:lang w:bidi="ar-IQ"/>
        </w:rPr>
        <w:t xml:space="preserve"> أعمال الإنسان، بل إن العلم الإلهي</w:t>
      </w:r>
      <w:r w:rsidRPr="006C24A3">
        <w:rPr>
          <w:sz w:val="27"/>
          <w:rtl/>
        </w:rPr>
        <w:t xml:space="preserve"> </w:t>
      </w:r>
      <w:r w:rsidRPr="006C24A3">
        <w:rPr>
          <w:sz w:val="27"/>
          <w:rtl/>
          <w:lang w:bidi="ar-IQ"/>
        </w:rPr>
        <w:t>الأزلي</w:t>
      </w:r>
      <w:r w:rsidRPr="006C24A3">
        <w:rPr>
          <w:rFonts w:hint="cs"/>
          <w:sz w:val="27"/>
          <w:rtl/>
          <w:lang w:bidi="ar-IQ"/>
        </w:rPr>
        <w:t xml:space="preserve"> يتعل</w:t>
      </w:r>
      <w:r w:rsidR="009B56CF" w:rsidRPr="006C24A3">
        <w:rPr>
          <w:rFonts w:hint="cs"/>
          <w:sz w:val="27"/>
          <w:rtl/>
          <w:lang w:bidi="ar-IQ"/>
        </w:rPr>
        <w:t>ّ</w:t>
      </w:r>
      <w:r w:rsidRPr="006C24A3">
        <w:rPr>
          <w:rFonts w:hint="cs"/>
          <w:sz w:val="27"/>
          <w:rtl/>
          <w:lang w:bidi="ar-IQ"/>
        </w:rPr>
        <w:t>ق بالنظام الأتم</w:t>
      </w:r>
      <w:r w:rsidR="009B56CF" w:rsidRPr="006C24A3">
        <w:rPr>
          <w:rFonts w:hint="cs"/>
          <w:sz w:val="27"/>
          <w:rtl/>
          <w:lang w:bidi="ar-IQ"/>
        </w:rPr>
        <w:t>ّ</w:t>
      </w:r>
      <w:r w:rsidRPr="006C24A3">
        <w:rPr>
          <w:rFonts w:hint="cs"/>
          <w:sz w:val="27"/>
          <w:rtl/>
          <w:lang w:bidi="ar-IQ"/>
        </w:rPr>
        <w:t>؛ بمعنى العلم بصدور المعلولات من عل</w:t>
      </w:r>
      <w:r w:rsidR="009B56CF" w:rsidRPr="006C24A3">
        <w:rPr>
          <w:rFonts w:hint="cs"/>
          <w:sz w:val="27"/>
          <w:rtl/>
          <w:lang w:bidi="ar-IQ"/>
        </w:rPr>
        <w:t>ّ</w:t>
      </w:r>
      <w:r w:rsidRPr="006C24A3">
        <w:rPr>
          <w:rFonts w:hint="cs"/>
          <w:sz w:val="27"/>
          <w:rtl/>
          <w:lang w:bidi="ar-IQ"/>
        </w:rPr>
        <w:t>تها وفاعلها الخاص</w:t>
      </w:r>
      <w:r w:rsidR="009B56CF" w:rsidRPr="006C24A3">
        <w:rPr>
          <w:rFonts w:hint="cs"/>
          <w:sz w:val="27"/>
          <w:rtl/>
          <w:lang w:bidi="ar-IQ"/>
        </w:rPr>
        <w:t>ّ</w:t>
      </w:r>
      <w:r w:rsidRPr="006C24A3">
        <w:rPr>
          <w:sz w:val="27"/>
          <w:vertAlign w:val="superscript"/>
          <w:rtl/>
          <w:lang w:bidi="ar-IQ"/>
        </w:rPr>
        <w:t>(</w:t>
      </w:r>
      <w:r w:rsidRPr="006C24A3">
        <w:rPr>
          <w:rStyle w:val="af9"/>
          <w:sz w:val="27"/>
          <w:rtl/>
          <w:lang w:bidi="ar-IQ"/>
        </w:rPr>
        <w:endnoteReference w:id="316"/>
      </w:r>
      <w:r w:rsidRPr="006C24A3">
        <w:rPr>
          <w:sz w:val="27"/>
          <w:vertAlign w:val="superscript"/>
          <w:rtl/>
          <w:lang w:bidi="ar-IQ"/>
        </w:rPr>
        <w:t>)</w:t>
      </w:r>
      <w:r w:rsidRPr="006C24A3">
        <w:rPr>
          <w:rFonts w:hint="cs"/>
          <w:sz w:val="27"/>
          <w:rtl/>
          <w:lang w:bidi="ar-IQ"/>
        </w:rPr>
        <w:t>.</w:t>
      </w:r>
    </w:p>
    <w:p w:rsidR="00BD2C44" w:rsidRPr="006C24A3" w:rsidRDefault="00BD2C44" w:rsidP="00BE799B">
      <w:pPr>
        <w:spacing w:line="370" w:lineRule="exact"/>
        <w:rPr>
          <w:rFonts w:ascii="AAAGoldenLotus Stg1_Ver1" w:hAnsi="AAAGoldenLotus Stg1_Ver1"/>
          <w:sz w:val="27"/>
          <w:rtl/>
        </w:rPr>
      </w:pPr>
    </w:p>
    <w:p w:rsidR="00015BA9" w:rsidRPr="006C24A3" w:rsidRDefault="00015BA9" w:rsidP="00B33122">
      <w:pPr>
        <w:pStyle w:val="31"/>
        <w:rPr>
          <w:color w:val="auto"/>
          <w:rtl/>
        </w:rPr>
      </w:pPr>
      <w:r w:rsidRPr="006C24A3">
        <w:rPr>
          <w:rFonts w:hint="cs"/>
          <w:color w:val="auto"/>
          <w:rtl/>
          <w:lang w:bidi="ar-IQ"/>
        </w:rPr>
        <w:t>الحل</w:t>
      </w:r>
      <w:r w:rsidR="009B56CF" w:rsidRPr="006C24A3">
        <w:rPr>
          <w:rFonts w:hint="cs"/>
          <w:color w:val="auto"/>
          <w:rtl/>
          <w:lang w:bidi="ar-IQ"/>
        </w:rPr>
        <w:t>ّ</w:t>
      </w:r>
      <w:r w:rsidRPr="006C24A3">
        <w:rPr>
          <w:rFonts w:hint="cs"/>
          <w:color w:val="auto"/>
          <w:rtl/>
          <w:lang w:bidi="ar-IQ"/>
        </w:rPr>
        <w:t xml:space="preserve"> الثاني</w:t>
      </w:r>
      <w:r w:rsidR="00782DBC" w:rsidRPr="006C24A3">
        <w:rPr>
          <w:rFonts w:hint="cs"/>
          <w:color w:val="auto"/>
          <w:rtl/>
          <w:lang w:bidi="ar-IQ"/>
        </w:rPr>
        <w:t xml:space="preserve">: </w:t>
      </w:r>
      <w:r w:rsidR="00B33122" w:rsidRPr="006C24A3">
        <w:rPr>
          <w:rFonts w:hint="cs"/>
          <w:color w:val="auto"/>
          <w:rtl/>
          <w:lang w:bidi="ar-IQ"/>
        </w:rPr>
        <w:t>تأثير العلم الإلهيّ طوليّاً، لا ع</w:t>
      </w:r>
      <w:r w:rsidR="00044362" w:rsidRPr="006C24A3">
        <w:rPr>
          <w:rFonts w:hint="cs"/>
          <w:color w:val="auto"/>
          <w:rtl/>
          <w:lang w:bidi="ar-IQ"/>
        </w:rPr>
        <w:t>َ</w:t>
      </w:r>
      <w:r w:rsidR="00B33122" w:rsidRPr="006C24A3">
        <w:rPr>
          <w:rFonts w:hint="cs"/>
          <w:color w:val="auto"/>
          <w:rtl/>
          <w:lang w:bidi="ar-IQ"/>
        </w:rPr>
        <w:t>ر</w:t>
      </w:r>
      <w:r w:rsidR="00044362" w:rsidRPr="006C24A3">
        <w:rPr>
          <w:rFonts w:hint="cs"/>
          <w:color w:val="auto"/>
          <w:rtl/>
          <w:lang w:bidi="ar-IQ"/>
        </w:rPr>
        <w:t>ْ</w:t>
      </w:r>
      <w:r w:rsidR="00B33122" w:rsidRPr="006C24A3">
        <w:rPr>
          <w:rFonts w:hint="cs"/>
          <w:color w:val="auto"/>
          <w:rtl/>
          <w:lang w:bidi="ar-IQ"/>
        </w:rPr>
        <w:t>ضيّاً</w:t>
      </w:r>
      <w:r w:rsidR="00D1293C" w:rsidRPr="006C24A3">
        <w:rPr>
          <w:rFonts w:hint="cs"/>
          <w:color w:val="auto"/>
          <w:rtl/>
        </w:rPr>
        <w:t xml:space="preserve"> ــــــ</w:t>
      </w:r>
    </w:p>
    <w:p w:rsidR="00015BA9" w:rsidRPr="006C24A3" w:rsidRDefault="00015BA9" w:rsidP="006841FC">
      <w:pPr>
        <w:rPr>
          <w:sz w:val="27"/>
          <w:rtl/>
          <w:lang w:bidi="ar-IQ"/>
        </w:rPr>
      </w:pPr>
      <w:r w:rsidRPr="006C24A3">
        <w:rPr>
          <w:rFonts w:hint="cs"/>
          <w:sz w:val="27"/>
          <w:rtl/>
          <w:lang w:bidi="ar-IQ"/>
        </w:rPr>
        <w:t>إن أصل العل</w:t>
      </w:r>
      <w:r w:rsidR="009B56CF" w:rsidRPr="006C24A3">
        <w:rPr>
          <w:rFonts w:hint="cs"/>
          <w:sz w:val="27"/>
          <w:rtl/>
          <w:lang w:bidi="ar-IQ"/>
        </w:rPr>
        <w:t>ِّ</w:t>
      </w:r>
      <w:r w:rsidRPr="006C24A3">
        <w:rPr>
          <w:rFonts w:hint="cs"/>
          <w:sz w:val="27"/>
          <w:rtl/>
          <w:lang w:bidi="ar-IQ"/>
        </w:rPr>
        <w:t>ية العامة حاكم</w:t>
      </w:r>
      <w:r w:rsidR="009B56CF" w:rsidRPr="006C24A3">
        <w:rPr>
          <w:rFonts w:hint="cs"/>
          <w:sz w:val="27"/>
          <w:rtl/>
          <w:lang w:bidi="ar-IQ"/>
        </w:rPr>
        <w:t>ٌ</w:t>
      </w:r>
      <w:r w:rsidRPr="006C24A3">
        <w:rPr>
          <w:rFonts w:hint="cs"/>
          <w:sz w:val="27"/>
          <w:rtl/>
          <w:lang w:bidi="ar-IQ"/>
        </w:rPr>
        <w:t xml:space="preserve"> على جميع أحداث العالم، وهناك ارتباط</w:t>
      </w:r>
      <w:r w:rsidR="009B56CF" w:rsidRPr="006C24A3">
        <w:rPr>
          <w:rFonts w:hint="cs"/>
          <w:sz w:val="27"/>
          <w:rtl/>
          <w:lang w:bidi="ar-IQ"/>
        </w:rPr>
        <w:t>ٌ</w:t>
      </w:r>
      <w:r w:rsidRPr="006C24A3">
        <w:rPr>
          <w:rFonts w:hint="cs"/>
          <w:sz w:val="27"/>
          <w:rtl/>
          <w:lang w:bidi="ar-IQ"/>
        </w:rPr>
        <w:t xml:space="preserve"> وثيق بين ماضي وحاضر ومستقبل كل</w:t>
      </w:r>
      <w:r w:rsidR="009B56CF" w:rsidRPr="006C24A3">
        <w:rPr>
          <w:rFonts w:hint="cs"/>
          <w:sz w:val="27"/>
          <w:rtl/>
          <w:lang w:bidi="ar-IQ"/>
        </w:rPr>
        <w:t>ّ</w:t>
      </w:r>
      <w:r w:rsidRPr="006C24A3">
        <w:rPr>
          <w:rFonts w:hint="cs"/>
          <w:sz w:val="27"/>
          <w:rtl/>
          <w:lang w:bidi="ar-IQ"/>
        </w:rPr>
        <w:t xml:space="preserve"> كائن</w:t>
      </w:r>
      <w:r w:rsidR="009B56CF" w:rsidRPr="006C24A3">
        <w:rPr>
          <w:rFonts w:hint="cs"/>
          <w:sz w:val="27"/>
          <w:rtl/>
          <w:lang w:bidi="ar-IQ"/>
        </w:rPr>
        <w:t>ٍ</w:t>
      </w:r>
      <w:r w:rsidRPr="006C24A3">
        <w:rPr>
          <w:rFonts w:hint="cs"/>
          <w:sz w:val="27"/>
          <w:rtl/>
          <w:lang w:bidi="ar-IQ"/>
        </w:rPr>
        <w:t xml:space="preserve"> وعلله المتقدّ</w:t>
      </w:r>
      <w:r w:rsidR="009B56CF" w:rsidRPr="006C24A3">
        <w:rPr>
          <w:rFonts w:hint="cs"/>
          <w:sz w:val="27"/>
          <w:rtl/>
          <w:lang w:bidi="ar-IQ"/>
        </w:rPr>
        <w:t>ِ</w:t>
      </w:r>
      <w:r w:rsidRPr="006C24A3">
        <w:rPr>
          <w:rFonts w:hint="cs"/>
          <w:sz w:val="27"/>
          <w:rtl/>
          <w:lang w:bidi="ar-IQ"/>
        </w:rPr>
        <w:t>مة</w:t>
      </w:r>
      <w:r w:rsidR="009B56CF" w:rsidRPr="006C24A3">
        <w:rPr>
          <w:rFonts w:hint="cs"/>
          <w:sz w:val="27"/>
          <w:rtl/>
          <w:lang w:bidi="ar-IQ"/>
        </w:rPr>
        <w:t xml:space="preserve">؛ </w:t>
      </w:r>
      <w:r w:rsidRPr="006C24A3">
        <w:rPr>
          <w:rFonts w:hint="cs"/>
          <w:sz w:val="27"/>
          <w:rtl/>
          <w:lang w:bidi="ar-IQ"/>
        </w:rPr>
        <w:t>ومن ناحية</w:t>
      </w:r>
      <w:r w:rsidR="009B56CF" w:rsidRPr="006C24A3">
        <w:rPr>
          <w:rFonts w:hint="cs"/>
          <w:sz w:val="27"/>
          <w:rtl/>
          <w:lang w:bidi="ar-IQ"/>
        </w:rPr>
        <w:t>ٍ</w:t>
      </w:r>
      <w:r w:rsidRPr="006C24A3">
        <w:rPr>
          <w:rFonts w:hint="cs"/>
          <w:sz w:val="27"/>
          <w:rtl/>
          <w:lang w:bidi="ar-IQ"/>
        </w:rPr>
        <w:t xml:space="preserve"> أخرى فإن العلم بالعلة التام</w:t>
      </w:r>
      <w:r w:rsidR="009B56CF" w:rsidRPr="006C24A3">
        <w:rPr>
          <w:rFonts w:hint="cs"/>
          <w:sz w:val="27"/>
          <w:rtl/>
          <w:lang w:bidi="ar-IQ"/>
        </w:rPr>
        <w:t>ّ</w:t>
      </w:r>
      <w:r w:rsidRPr="006C24A3">
        <w:rPr>
          <w:rFonts w:hint="cs"/>
          <w:sz w:val="27"/>
          <w:rtl/>
          <w:lang w:bidi="ar-IQ"/>
        </w:rPr>
        <w:t xml:space="preserve">ة يستوجب العلم بالمعلول، وعلى أساس الضرورة العلية والمعلولية تكون لأحداث </w:t>
      </w:r>
      <w:r w:rsidRPr="006C24A3">
        <w:rPr>
          <w:rFonts w:hint="cs"/>
          <w:sz w:val="27"/>
          <w:rtl/>
          <w:lang w:bidi="ar-IQ"/>
        </w:rPr>
        <w:lastRenderedPageBreak/>
        <w:t xml:space="preserve">هذا العالم </w:t>
      </w:r>
      <w:r w:rsidRPr="006C24A3">
        <w:rPr>
          <w:rFonts w:hint="eastAsia"/>
          <w:sz w:val="24"/>
          <w:szCs w:val="24"/>
          <w:rtl/>
        </w:rPr>
        <w:t>«</w:t>
      </w:r>
      <w:r w:rsidRPr="006C24A3">
        <w:rPr>
          <w:rFonts w:hint="cs"/>
          <w:sz w:val="27"/>
          <w:rtl/>
          <w:lang w:bidi="ar-IQ"/>
        </w:rPr>
        <w:t>ضرورة</w:t>
      </w:r>
      <w:r w:rsidR="009B56CF" w:rsidRPr="006C24A3">
        <w:rPr>
          <w:rFonts w:hint="cs"/>
          <w:sz w:val="27"/>
          <w:rtl/>
          <w:lang w:bidi="ar-IQ"/>
        </w:rPr>
        <w:t>ٌ</w:t>
      </w:r>
      <w:r w:rsidRPr="006C24A3">
        <w:rPr>
          <w:rFonts w:hint="cs"/>
          <w:sz w:val="27"/>
          <w:rtl/>
          <w:lang w:bidi="ar-IQ"/>
        </w:rPr>
        <w:t xml:space="preserve"> زمنية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17"/>
      </w:r>
      <w:r w:rsidRPr="006C24A3">
        <w:rPr>
          <w:sz w:val="27"/>
          <w:vertAlign w:val="superscript"/>
          <w:rtl/>
          <w:lang w:bidi="ar-IQ"/>
        </w:rPr>
        <w:t>)</w:t>
      </w:r>
      <w:r w:rsidRPr="006C24A3">
        <w:rPr>
          <w:rFonts w:hint="cs"/>
          <w:sz w:val="27"/>
          <w:rtl/>
          <w:lang w:bidi="ar-IQ"/>
        </w:rPr>
        <w:t>.</w:t>
      </w:r>
    </w:p>
    <w:p w:rsidR="00015BA9" w:rsidRPr="006C24A3" w:rsidRDefault="00015BA9" w:rsidP="006841FC">
      <w:pPr>
        <w:rPr>
          <w:sz w:val="27"/>
          <w:rtl/>
          <w:lang w:bidi="ar-IQ"/>
        </w:rPr>
      </w:pPr>
      <w:r w:rsidRPr="006C24A3">
        <w:rPr>
          <w:sz w:val="27"/>
          <w:rtl/>
          <w:lang w:bidi="ar-IQ"/>
        </w:rPr>
        <w:t>وبالتالي فإن الله العالم المطلق</w:t>
      </w:r>
      <w:r w:rsidRPr="006C24A3">
        <w:rPr>
          <w:rFonts w:hint="cs"/>
          <w:sz w:val="27"/>
          <w:rtl/>
          <w:lang w:bidi="ar-IQ"/>
        </w:rPr>
        <w:t xml:space="preserve"> له علم</w:t>
      </w:r>
      <w:r w:rsidR="009B56CF" w:rsidRPr="006C24A3">
        <w:rPr>
          <w:rFonts w:hint="cs"/>
          <w:sz w:val="27"/>
          <w:rtl/>
          <w:lang w:bidi="ar-IQ"/>
        </w:rPr>
        <w:t>ٌ</w:t>
      </w:r>
      <w:r w:rsidRPr="006C24A3">
        <w:rPr>
          <w:rFonts w:hint="cs"/>
          <w:sz w:val="27"/>
          <w:rtl/>
          <w:lang w:bidi="ar-IQ"/>
        </w:rPr>
        <w:t xml:space="preserve"> كامل</w:t>
      </w:r>
      <w:r w:rsidR="009B56CF" w:rsidRPr="006C24A3">
        <w:rPr>
          <w:rFonts w:hint="cs"/>
          <w:sz w:val="27"/>
          <w:rtl/>
          <w:lang w:bidi="ar-IQ"/>
        </w:rPr>
        <w:t>ٌ</w:t>
      </w:r>
      <w:r w:rsidRPr="006C24A3">
        <w:rPr>
          <w:rFonts w:hint="cs"/>
          <w:sz w:val="27"/>
          <w:rtl/>
          <w:lang w:bidi="ar-IQ"/>
        </w:rPr>
        <w:t xml:space="preserve"> بأوضاع أحداث العالم وعلله التامّة. ومن هنا يمكن له التنبّ</w:t>
      </w:r>
      <w:r w:rsidR="009B56CF" w:rsidRPr="006C24A3">
        <w:rPr>
          <w:rFonts w:hint="cs"/>
          <w:sz w:val="27"/>
          <w:rtl/>
          <w:lang w:bidi="ar-IQ"/>
        </w:rPr>
        <w:t>ُ</w:t>
      </w:r>
      <w:r w:rsidRPr="006C24A3">
        <w:rPr>
          <w:rFonts w:hint="cs"/>
          <w:sz w:val="27"/>
          <w:rtl/>
          <w:lang w:bidi="ar-IQ"/>
        </w:rPr>
        <w:t>ؤ بشكل</w:t>
      </w:r>
      <w:r w:rsidR="009B56CF" w:rsidRPr="006C24A3">
        <w:rPr>
          <w:rFonts w:hint="cs"/>
          <w:sz w:val="27"/>
          <w:rtl/>
          <w:lang w:bidi="ar-IQ"/>
        </w:rPr>
        <w:t>ٍ</w:t>
      </w:r>
      <w:r w:rsidRPr="006C24A3">
        <w:rPr>
          <w:rFonts w:hint="cs"/>
          <w:sz w:val="27"/>
          <w:rtl/>
          <w:lang w:bidi="ar-IQ"/>
        </w:rPr>
        <w:t xml:space="preserve"> قاطع بهذه الوقائع</w:t>
      </w:r>
      <w:r w:rsidR="009B56CF" w:rsidRPr="006C24A3">
        <w:rPr>
          <w:rFonts w:hint="cs"/>
          <w:sz w:val="27"/>
          <w:rtl/>
          <w:lang w:bidi="ar-IQ"/>
        </w:rPr>
        <w:t>،</w:t>
      </w:r>
      <w:r w:rsidRPr="006C24A3">
        <w:rPr>
          <w:rFonts w:hint="cs"/>
          <w:sz w:val="27"/>
          <w:rtl/>
          <w:lang w:bidi="ar-IQ"/>
        </w:rPr>
        <w:t xml:space="preserve"> ويعلم بها بالعلم الأزلي السابق. ونتيجة</w:t>
      </w:r>
      <w:r w:rsidR="009B56CF" w:rsidRPr="006C24A3">
        <w:rPr>
          <w:rFonts w:hint="cs"/>
          <w:sz w:val="27"/>
          <w:rtl/>
          <w:lang w:bidi="ar-IQ"/>
        </w:rPr>
        <w:t>ً</w:t>
      </w:r>
      <w:r w:rsidRPr="006C24A3">
        <w:rPr>
          <w:rFonts w:hint="cs"/>
          <w:sz w:val="27"/>
          <w:rtl/>
          <w:lang w:bidi="ar-IQ"/>
        </w:rPr>
        <w:t xml:space="preserve"> لذلك</w:t>
      </w:r>
      <w:r w:rsidR="009B56CF" w:rsidRPr="006C24A3">
        <w:rPr>
          <w:rFonts w:hint="cs"/>
          <w:sz w:val="27"/>
          <w:rtl/>
          <w:lang w:bidi="ar-IQ"/>
        </w:rPr>
        <w:t>،</w:t>
      </w:r>
      <w:r w:rsidRPr="006C24A3">
        <w:rPr>
          <w:rFonts w:hint="cs"/>
          <w:sz w:val="27"/>
          <w:rtl/>
          <w:lang w:bidi="ar-IQ"/>
        </w:rPr>
        <w:t xml:space="preserve"> حيث يكون للعلم والإرادة الإلهية تأثير</w:t>
      </w:r>
      <w:r w:rsidR="009B56CF" w:rsidRPr="006C24A3">
        <w:rPr>
          <w:rFonts w:hint="cs"/>
          <w:sz w:val="27"/>
          <w:rtl/>
          <w:lang w:bidi="ar-IQ"/>
        </w:rPr>
        <w:t>ٌ</w:t>
      </w:r>
      <w:r w:rsidRPr="006C24A3">
        <w:rPr>
          <w:rFonts w:hint="cs"/>
          <w:sz w:val="27"/>
          <w:rtl/>
          <w:lang w:bidi="ar-IQ"/>
        </w:rPr>
        <w:t xml:space="preserve"> على العالم من خلال العلل والأسباب الخاص</w:t>
      </w:r>
      <w:r w:rsidR="009B56CF" w:rsidRPr="006C24A3">
        <w:rPr>
          <w:rFonts w:hint="cs"/>
          <w:sz w:val="27"/>
          <w:rtl/>
          <w:lang w:bidi="ar-IQ"/>
        </w:rPr>
        <w:t>ّ</w:t>
      </w:r>
      <w:r w:rsidRPr="006C24A3">
        <w:rPr>
          <w:rFonts w:hint="cs"/>
          <w:sz w:val="27"/>
          <w:rtl/>
          <w:lang w:bidi="ar-IQ"/>
        </w:rPr>
        <w:t>ة لكل</w:t>
      </w:r>
      <w:r w:rsidR="009B56CF" w:rsidRPr="006C24A3">
        <w:rPr>
          <w:rFonts w:hint="cs"/>
          <w:sz w:val="27"/>
          <w:rtl/>
          <w:lang w:bidi="ar-IQ"/>
        </w:rPr>
        <w:t>ّ</w:t>
      </w:r>
      <w:r w:rsidRPr="006C24A3">
        <w:rPr>
          <w:rFonts w:hint="cs"/>
          <w:sz w:val="27"/>
          <w:rtl/>
          <w:lang w:bidi="ar-IQ"/>
        </w:rPr>
        <w:t xml:space="preserve"> حادثة</w:t>
      </w:r>
      <w:r w:rsidR="009B56CF" w:rsidRPr="006C24A3">
        <w:rPr>
          <w:rFonts w:hint="cs"/>
          <w:sz w:val="27"/>
          <w:rtl/>
          <w:lang w:bidi="ar-IQ"/>
        </w:rPr>
        <w:t>ٍ</w:t>
      </w:r>
      <w:r w:rsidRPr="006C24A3">
        <w:rPr>
          <w:rFonts w:hint="cs"/>
          <w:sz w:val="27"/>
          <w:rtl/>
          <w:lang w:bidi="ar-IQ"/>
        </w:rPr>
        <w:t xml:space="preserve"> فقط وفقط، فإن </w:t>
      </w:r>
      <w:r w:rsidRPr="006C24A3">
        <w:rPr>
          <w:rFonts w:hint="eastAsia"/>
          <w:sz w:val="24"/>
          <w:szCs w:val="24"/>
          <w:rtl/>
        </w:rPr>
        <w:t>«</w:t>
      </w:r>
      <w:r w:rsidRPr="006C24A3">
        <w:rPr>
          <w:rFonts w:hint="cs"/>
          <w:sz w:val="27"/>
          <w:rtl/>
          <w:lang w:bidi="ar-IQ"/>
        </w:rPr>
        <w:t>الضرورة العلية والمعلولية</w:t>
      </w:r>
      <w:r w:rsidRPr="006C24A3">
        <w:rPr>
          <w:rFonts w:hint="eastAsia"/>
          <w:sz w:val="24"/>
          <w:szCs w:val="24"/>
          <w:rtl/>
        </w:rPr>
        <w:t>»</w:t>
      </w:r>
      <w:r w:rsidRPr="006C24A3">
        <w:rPr>
          <w:rFonts w:hint="cs"/>
          <w:sz w:val="27"/>
          <w:rtl/>
          <w:lang w:bidi="ar-IQ"/>
        </w:rPr>
        <w:t xml:space="preserve"> لا تتنافى مع </w:t>
      </w:r>
      <w:r w:rsidRPr="006C24A3">
        <w:rPr>
          <w:rFonts w:hint="eastAsia"/>
          <w:sz w:val="24"/>
          <w:szCs w:val="24"/>
          <w:rtl/>
        </w:rPr>
        <w:t>«</w:t>
      </w:r>
      <w:r w:rsidRPr="006C24A3">
        <w:rPr>
          <w:rFonts w:hint="cs"/>
          <w:sz w:val="27"/>
          <w:rtl/>
          <w:lang w:bidi="ar-IQ"/>
        </w:rPr>
        <w:t>اختيار</w:t>
      </w:r>
      <w:r w:rsidRPr="006C24A3">
        <w:rPr>
          <w:rFonts w:hint="eastAsia"/>
          <w:sz w:val="24"/>
          <w:szCs w:val="24"/>
          <w:rtl/>
        </w:rPr>
        <w:t>»</w:t>
      </w:r>
      <w:r w:rsidRPr="006C24A3">
        <w:rPr>
          <w:rFonts w:hint="cs"/>
          <w:sz w:val="27"/>
          <w:rtl/>
          <w:lang w:bidi="ar-IQ"/>
        </w:rPr>
        <w:t xml:space="preserve"> الإنسان، بل تؤي</w:t>
      </w:r>
      <w:r w:rsidR="00943822" w:rsidRPr="006C24A3">
        <w:rPr>
          <w:rFonts w:hint="cs"/>
          <w:sz w:val="27"/>
          <w:rtl/>
          <w:lang w:bidi="ar-IQ"/>
        </w:rPr>
        <w:t>ِّ</w:t>
      </w:r>
      <w:r w:rsidRPr="006C24A3">
        <w:rPr>
          <w:rFonts w:hint="cs"/>
          <w:sz w:val="27"/>
          <w:rtl/>
          <w:lang w:bidi="ar-IQ"/>
        </w:rPr>
        <w:t>د اختيار الإنسان، وإن نفي ذلك يستلزم نفي الاختيار</w:t>
      </w:r>
      <w:r w:rsidRPr="006C24A3">
        <w:rPr>
          <w:sz w:val="27"/>
          <w:vertAlign w:val="superscript"/>
          <w:rtl/>
          <w:lang w:bidi="ar-IQ"/>
        </w:rPr>
        <w:t>(</w:t>
      </w:r>
      <w:r w:rsidRPr="006C24A3">
        <w:rPr>
          <w:rStyle w:val="af9"/>
          <w:sz w:val="27"/>
          <w:rtl/>
          <w:lang w:bidi="ar-IQ"/>
        </w:rPr>
        <w:endnoteReference w:id="318"/>
      </w:r>
      <w:r w:rsidRPr="006C24A3">
        <w:rPr>
          <w:sz w:val="27"/>
          <w:vertAlign w:val="superscript"/>
          <w:rtl/>
          <w:lang w:bidi="ar-IQ"/>
        </w:rPr>
        <w:t>)</w:t>
      </w:r>
      <w:r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 xml:space="preserve">وفي </w:t>
      </w:r>
      <w:r w:rsidR="00B716A7" w:rsidRPr="006C24A3">
        <w:rPr>
          <w:rFonts w:hint="cs"/>
          <w:sz w:val="27"/>
          <w:rtl/>
          <w:lang w:bidi="ar-IQ"/>
        </w:rPr>
        <w:t>مجال</w:t>
      </w:r>
      <w:r w:rsidRPr="006C24A3">
        <w:rPr>
          <w:rFonts w:hint="cs"/>
          <w:sz w:val="27"/>
          <w:rtl/>
          <w:lang w:bidi="ar-IQ"/>
        </w:rPr>
        <w:t xml:space="preserve"> القضاء والق</w:t>
      </w:r>
      <w:r w:rsidR="00943822" w:rsidRPr="006C24A3">
        <w:rPr>
          <w:rFonts w:hint="cs"/>
          <w:sz w:val="27"/>
          <w:rtl/>
          <w:lang w:bidi="ar-IQ"/>
        </w:rPr>
        <w:t>َ</w:t>
      </w:r>
      <w:r w:rsidRPr="006C24A3">
        <w:rPr>
          <w:rFonts w:hint="cs"/>
          <w:sz w:val="27"/>
          <w:rtl/>
          <w:lang w:bidi="ar-IQ"/>
        </w:rPr>
        <w:t>د</w:t>
      </w:r>
      <w:r w:rsidR="00943822" w:rsidRPr="006C24A3">
        <w:rPr>
          <w:rFonts w:hint="cs"/>
          <w:sz w:val="27"/>
          <w:rtl/>
          <w:lang w:bidi="ar-IQ"/>
        </w:rPr>
        <w:t>َ</w:t>
      </w:r>
      <w:r w:rsidRPr="006C24A3">
        <w:rPr>
          <w:rFonts w:hint="cs"/>
          <w:sz w:val="27"/>
          <w:rtl/>
          <w:lang w:bidi="ar-IQ"/>
        </w:rPr>
        <w:t xml:space="preserve">ر يعمد الأستاذ </w:t>
      </w:r>
      <w:r w:rsidR="00943822" w:rsidRPr="006C24A3">
        <w:rPr>
          <w:rFonts w:hint="cs"/>
          <w:sz w:val="27"/>
          <w:rtl/>
          <w:lang w:bidi="ar-IQ"/>
        </w:rPr>
        <w:t>م</w:t>
      </w:r>
      <w:r w:rsidRPr="006C24A3">
        <w:rPr>
          <w:rFonts w:hint="cs"/>
          <w:sz w:val="27"/>
          <w:rtl/>
          <w:lang w:bidi="ar-IQ"/>
        </w:rPr>
        <w:t>طه</w:t>
      </w:r>
      <w:r w:rsidR="00943822" w:rsidRPr="006C24A3">
        <w:rPr>
          <w:rFonts w:hint="cs"/>
          <w:sz w:val="27"/>
          <w:rtl/>
          <w:lang w:bidi="ar-IQ"/>
        </w:rPr>
        <w:t>َّ</w:t>
      </w:r>
      <w:r w:rsidRPr="006C24A3">
        <w:rPr>
          <w:rFonts w:hint="cs"/>
          <w:sz w:val="27"/>
          <w:rtl/>
          <w:lang w:bidi="ar-IQ"/>
        </w:rPr>
        <w:t>ري إلى عرض أصل نظرية الحكماء المسلمين ببيانه الخاص</w:t>
      </w:r>
      <w:r w:rsidR="00943822" w:rsidRPr="006C24A3">
        <w:rPr>
          <w:rFonts w:hint="cs"/>
          <w:sz w:val="27"/>
          <w:rtl/>
          <w:lang w:bidi="ar-IQ"/>
        </w:rPr>
        <w:t>ّ</w:t>
      </w:r>
      <w:r w:rsidRPr="006C24A3">
        <w:rPr>
          <w:rFonts w:hint="cs"/>
          <w:sz w:val="27"/>
          <w:rtl/>
          <w:lang w:bidi="ar-IQ"/>
        </w:rPr>
        <w:t>. فهو يرى أنه لا توجد أيّ ملازمة</w:t>
      </w:r>
      <w:r w:rsidR="00943822" w:rsidRPr="006C24A3">
        <w:rPr>
          <w:rFonts w:hint="cs"/>
          <w:sz w:val="27"/>
          <w:rtl/>
          <w:lang w:bidi="ar-IQ"/>
        </w:rPr>
        <w:t>ٍ</w:t>
      </w:r>
      <w:r w:rsidRPr="006C24A3">
        <w:rPr>
          <w:rFonts w:hint="cs"/>
          <w:sz w:val="27"/>
          <w:rtl/>
          <w:lang w:bidi="ar-IQ"/>
        </w:rPr>
        <w:t xml:space="preserve"> بين القضاء والق</w:t>
      </w:r>
      <w:r w:rsidR="00943822" w:rsidRPr="006C24A3">
        <w:rPr>
          <w:rFonts w:hint="cs"/>
          <w:sz w:val="27"/>
          <w:rtl/>
          <w:lang w:bidi="ar-IQ"/>
        </w:rPr>
        <w:t>َ</w:t>
      </w:r>
      <w:r w:rsidRPr="006C24A3">
        <w:rPr>
          <w:rFonts w:hint="cs"/>
          <w:sz w:val="27"/>
          <w:rtl/>
          <w:lang w:bidi="ar-IQ"/>
        </w:rPr>
        <w:t>د</w:t>
      </w:r>
      <w:r w:rsidR="00943822" w:rsidRPr="006C24A3">
        <w:rPr>
          <w:rFonts w:hint="cs"/>
          <w:sz w:val="27"/>
          <w:rtl/>
          <w:lang w:bidi="ar-IQ"/>
        </w:rPr>
        <w:t>َ</w:t>
      </w:r>
      <w:r w:rsidRPr="006C24A3">
        <w:rPr>
          <w:rFonts w:hint="cs"/>
          <w:sz w:val="27"/>
          <w:rtl/>
          <w:lang w:bidi="ar-IQ"/>
        </w:rPr>
        <w:t>ر (أي العلم السابق والمشيئة الإلهية) وكون الإنسان مجبراً؛ لأن القضاء والق</w:t>
      </w:r>
      <w:r w:rsidR="00943822" w:rsidRPr="006C24A3">
        <w:rPr>
          <w:rFonts w:hint="cs"/>
          <w:sz w:val="27"/>
          <w:rtl/>
          <w:lang w:bidi="ar-IQ"/>
        </w:rPr>
        <w:t>َ</w:t>
      </w:r>
      <w:r w:rsidRPr="006C24A3">
        <w:rPr>
          <w:rFonts w:hint="cs"/>
          <w:sz w:val="27"/>
          <w:rtl/>
          <w:lang w:bidi="ar-IQ"/>
        </w:rPr>
        <w:t>د</w:t>
      </w:r>
      <w:r w:rsidR="00943822" w:rsidRPr="006C24A3">
        <w:rPr>
          <w:rFonts w:hint="cs"/>
          <w:sz w:val="27"/>
          <w:rtl/>
          <w:lang w:bidi="ar-IQ"/>
        </w:rPr>
        <w:t>َ</w:t>
      </w:r>
      <w:r w:rsidRPr="006C24A3">
        <w:rPr>
          <w:rFonts w:hint="cs"/>
          <w:sz w:val="27"/>
          <w:rtl/>
          <w:lang w:bidi="ar-IQ"/>
        </w:rPr>
        <w:t>ر المنبعثان من العلم والإرادة والعناية الإلهي</w:t>
      </w:r>
      <w:r w:rsidR="00943822" w:rsidRPr="006C24A3">
        <w:rPr>
          <w:rFonts w:hint="cs"/>
          <w:sz w:val="27"/>
          <w:rtl/>
          <w:lang w:bidi="ar-IQ"/>
        </w:rPr>
        <w:t>ّ</w:t>
      </w:r>
      <w:r w:rsidRPr="006C24A3">
        <w:rPr>
          <w:rFonts w:hint="cs"/>
          <w:sz w:val="27"/>
          <w:rtl/>
          <w:lang w:bidi="ar-IQ"/>
        </w:rPr>
        <w:t>ة يؤث</w:t>
      </w:r>
      <w:r w:rsidR="00943822" w:rsidRPr="006C24A3">
        <w:rPr>
          <w:rFonts w:hint="cs"/>
          <w:sz w:val="27"/>
          <w:rtl/>
          <w:lang w:bidi="ar-IQ"/>
        </w:rPr>
        <w:t>ِّ</w:t>
      </w:r>
      <w:r w:rsidRPr="006C24A3">
        <w:rPr>
          <w:rFonts w:hint="cs"/>
          <w:sz w:val="27"/>
          <w:rtl/>
          <w:lang w:bidi="ar-IQ"/>
        </w:rPr>
        <w:t>ران في طول العلل الطبيعية، وليس في ع</w:t>
      </w:r>
      <w:r w:rsidR="00943822" w:rsidRPr="006C24A3">
        <w:rPr>
          <w:rFonts w:hint="cs"/>
          <w:sz w:val="27"/>
          <w:rtl/>
          <w:lang w:bidi="ar-IQ"/>
        </w:rPr>
        <w:t>َ</w:t>
      </w:r>
      <w:r w:rsidRPr="006C24A3">
        <w:rPr>
          <w:rFonts w:hint="cs"/>
          <w:sz w:val="27"/>
          <w:rtl/>
          <w:lang w:bidi="ar-IQ"/>
        </w:rPr>
        <w:t>ر</w:t>
      </w:r>
      <w:r w:rsidR="00943822" w:rsidRPr="006C24A3">
        <w:rPr>
          <w:rFonts w:hint="cs"/>
          <w:sz w:val="27"/>
          <w:rtl/>
          <w:lang w:bidi="ar-IQ"/>
        </w:rPr>
        <w:t>ْ</w:t>
      </w:r>
      <w:r w:rsidRPr="006C24A3">
        <w:rPr>
          <w:rFonts w:hint="cs"/>
          <w:sz w:val="27"/>
          <w:rtl/>
          <w:lang w:bidi="ar-IQ"/>
        </w:rPr>
        <w:t>ضها.</w:t>
      </w:r>
    </w:p>
    <w:p w:rsidR="00BD2C44" w:rsidRPr="006C24A3" w:rsidRDefault="00BD2C44" w:rsidP="00BD2C44">
      <w:pPr>
        <w:spacing w:line="380" w:lineRule="exact"/>
        <w:rPr>
          <w:rFonts w:ascii="AAAGoldenLotus Stg1_Ver1" w:hAnsi="AAAGoldenLotus Stg1_Ver1"/>
          <w:sz w:val="27"/>
          <w:rtl/>
        </w:rPr>
      </w:pPr>
    </w:p>
    <w:p w:rsidR="00015BA9" w:rsidRPr="006C24A3" w:rsidRDefault="00015BA9" w:rsidP="00044362">
      <w:pPr>
        <w:pStyle w:val="31"/>
        <w:rPr>
          <w:color w:val="auto"/>
          <w:rtl/>
        </w:rPr>
      </w:pPr>
      <w:r w:rsidRPr="006C24A3">
        <w:rPr>
          <w:rFonts w:hint="cs"/>
          <w:color w:val="auto"/>
          <w:rtl/>
          <w:lang w:bidi="ar-IQ"/>
        </w:rPr>
        <w:t>الحل</w:t>
      </w:r>
      <w:r w:rsidR="00943822" w:rsidRPr="006C24A3">
        <w:rPr>
          <w:rFonts w:hint="cs"/>
          <w:color w:val="auto"/>
          <w:rtl/>
          <w:lang w:bidi="ar-IQ"/>
        </w:rPr>
        <w:t>ّ</w:t>
      </w:r>
      <w:r w:rsidRPr="006C24A3">
        <w:rPr>
          <w:rFonts w:hint="cs"/>
          <w:color w:val="auto"/>
          <w:rtl/>
          <w:lang w:bidi="ar-IQ"/>
        </w:rPr>
        <w:t xml:space="preserve"> النهائي</w:t>
      </w:r>
      <w:r w:rsidR="00044362" w:rsidRPr="006C24A3">
        <w:rPr>
          <w:rFonts w:hint="cs"/>
          <w:color w:val="auto"/>
          <w:rtl/>
          <w:lang w:bidi="ar-IQ"/>
        </w:rPr>
        <w:t xml:space="preserve">: مختار الإنسان هو </w:t>
      </w:r>
      <w:r w:rsidRPr="006C24A3">
        <w:rPr>
          <w:rFonts w:hint="cs"/>
          <w:color w:val="auto"/>
          <w:rtl/>
          <w:lang w:bidi="ar-IQ"/>
        </w:rPr>
        <w:t>متعل</w:t>
      </w:r>
      <w:r w:rsidR="00943822" w:rsidRPr="006C24A3">
        <w:rPr>
          <w:rFonts w:hint="cs"/>
          <w:color w:val="auto"/>
          <w:rtl/>
          <w:lang w:bidi="ar-IQ"/>
        </w:rPr>
        <w:t>ّ</w:t>
      </w:r>
      <w:r w:rsidR="00044362" w:rsidRPr="006C24A3">
        <w:rPr>
          <w:rFonts w:hint="cs"/>
          <w:color w:val="auto"/>
          <w:rtl/>
          <w:lang w:bidi="ar-IQ"/>
        </w:rPr>
        <w:t>َ</w:t>
      </w:r>
      <w:r w:rsidRPr="006C24A3">
        <w:rPr>
          <w:rFonts w:hint="cs"/>
          <w:color w:val="auto"/>
          <w:rtl/>
          <w:lang w:bidi="ar-IQ"/>
        </w:rPr>
        <w:t>ق العلم الإلهي</w:t>
      </w:r>
      <w:r w:rsidR="00FE5574" w:rsidRPr="006C24A3">
        <w:rPr>
          <w:rFonts w:hint="cs"/>
          <w:color w:val="auto"/>
          <w:rtl/>
          <w:lang w:bidi="ar-IQ"/>
        </w:rPr>
        <w:t>ّ</w:t>
      </w:r>
      <w:r w:rsidR="00D1293C" w:rsidRPr="006C24A3">
        <w:rPr>
          <w:rFonts w:hint="cs"/>
          <w:color w:val="auto"/>
          <w:rtl/>
        </w:rPr>
        <w:t xml:space="preserve"> ــــــ</w:t>
      </w:r>
    </w:p>
    <w:p w:rsidR="009B57CE" w:rsidRPr="006C24A3" w:rsidRDefault="00015BA9" w:rsidP="00BE799B">
      <w:pPr>
        <w:rPr>
          <w:sz w:val="27"/>
          <w:rtl/>
          <w:lang w:bidi="ar-IQ"/>
        </w:rPr>
      </w:pPr>
      <w:r w:rsidRPr="006C24A3">
        <w:rPr>
          <w:rFonts w:hint="cs"/>
          <w:sz w:val="27"/>
          <w:rtl/>
          <w:lang w:bidi="ar-IQ"/>
        </w:rPr>
        <w:t xml:space="preserve">ورد في الاستدلال الرئيس على النزعة التقديرية الكلامية </w:t>
      </w:r>
      <w:r w:rsidR="00943822" w:rsidRPr="006C24A3">
        <w:rPr>
          <w:rFonts w:hint="cs"/>
          <w:sz w:val="27"/>
          <w:rtl/>
          <w:lang w:bidi="ar-IQ"/>
        </w:rPr>
        <w:t>ما مفاده:</w:t>
      </w:r>
      <w:r w:rsidRPr="006C24A3">
        <w:rPr>
          <w:rFonts w:hint="cs"/>
          <w:sz w:val="27"/>
          <w:rtl/>
          <w:lang w:bidi="ar-IQ"/>
        </w:rPr>
        <w:t xml:space="preserve"> </w:t>
      </w:r>
      <w:r w:rsidRPr="006C24A3">
        <w:rPr>
          <w:rFonts w:hint="eastAsia"/>
          <w:sz w:val="24"/>
          <w:szCs w:val="24"/>
          <w:rtl/>
        </w:rPr>
        <w:t>«</w:t>
      </w:r>
      <w:r w:rsidR="00943822" w:rsidRPr="006C24A3">
        <w:rPr>
          <w:rFonts w:hint="cs"/>
          <w:sz w:val="27"/>
          <w:rtl/>
          <w:lang w:bidi="ar-IQ"/>
        </w:rPr>
        <w:t>إ</w:t>
      </w:r>
      <w:r w:rsidRPr="006C24A3">
        <w:rPr>
          <w:rFonts w:hint="cs"/>
          <w:sz w:val="27"/>
          <w:rtl/>
          <w:lang w:bidi="ar-IQ"/>
        </w:rPr>
        <w:t xml:space="preserve">ن الله في </w:t>
      </w:r>
      <w:r w:rsidR="000531E6">
        <w:rPr>
          <w:rFonts w:asciiTheme="majorBidi" w:eastAsia="Roboto" w:hAnsiTheme="majorBidi" w:cstheme="majorBidi"/>
          <w:szCs w:val="22"/>
        </w:rPr>
        <w:t>T</w:t>
      </w:r>
      <w:r w:rsidRPr="006C24A3">
        <w:rPr>
          <w:rFonts w:asciiTheme="majorBidi" w:eastAsia="Roboto" w:hAnsiTheme="majorBidi" w:cstheme="majorBidi"/>
          <w:szCs w:val="22"/>
        </w:rPr>
        <w:t>1</w:t>
      </w:r>
      <w:r w:rsidRPr="006C24A3">
        <w:rPr>
          <w:rFonts w:hint="cs"/>
          <w:sz w:val="27"/>
          <w:rtl/>
          <w:lang w:bidi="ar-IQ"/>
        </w:rPr>
        <w:t xml:space="preserve"> يعلم بأن </w:t>
      </w:r>
      <w:r w:rsidR="000531E6">
        <w:rPr>
          <w:rFonts w:asciiTheme="majorBidi" w:eastAsia="Roboto" w:hAnsiTheme="majorBidi" w:cstheme="majorBidi"/>
          <w:szCs w:val="22"/>
        </w:rPr>
        <w:t>S</w:t>
      </w:r>
      <w:r w:rsidRPr="006C24A3">
        <w:rPr>
          <w:rFonts w:hint="cs"/>
          <w:sz w:val="27"/>
          <w:rtl/>
          <w:lang w:bidi="ar-IQ"/>
        </w:rPr>
        <w:t xml:space="preserve"> سوف يقوم بفعل </w:t>
      </w:r>
      <w:r w:rsidR="000531E6">
        <w:rPr>
          <w:rFonts w:asciiTheme="majorBidi" w:eastAsia="Roboto" w:hAnsiTheme="majorBidi" w:cstheme="majorBidi"/>
          <w:szCs w:val="22"/>
        </w:rPr>
        <w:t>X</w:t>
      </w:r>
      <w:r w:rsidRPr="006C24A3">
        <w:rPr>
          <w:rFonts w:hint="cs"/>
          <w:sz w:val="27"/>
          <w:rtl/>
          <w:lang w:bidi="ar-IQ"/>
        </w:rPr>
        <w:t xml:space="preserve"> في </w:t>
      </w:r>
      <w:r w:rsidR="000531E6">
        <w:rPr>
          <w:rFonts w:asciiTheme="majorBidi" w:eastAsia="Roboto" w:hAnsiTheme="majorBidi" w:cstheme="majorBidi"/>
          <w:szCs w:val="22"/>
        </w:rPr>
        <w:t>T</w:t>
      </w:r>
      <w:r w:rsidRPr="006C24A3">
        <w:rPr>
          <w:rFonts w:asciiTheme="majorBidi" w:eastAsia="Roboto" w:hAnsiTheme="majorBidi" w:cstheme="majorBidi"/>
          <w:szCs w:val="22"/>
        </w:rPr>
        <w:t>3</w:t>
      </w:r>
      <w:r w:rsidRPr="006C24A3">
        <w:rPr>
          <w:rFonts w:hint="eastAsia"/>
          <w:sz w:val="24"/>
          <w:szCs w:val="24"/>
          <w:rtl/>
        </w:rPr>
        <w:t>»</w:t>
      </w:r>
      <w:r w:rsidRPr="006C24A3">
        <w:rPr>
          <w:rFonts w:hint="cs"/>
          <w:sz w:val="27"/>
          <w:rtl/>
          <w:lang w:bidi="ar-IQ"/>
        </w:rPr>
        <w:t>. إن الخطأ الذي حصل هنا هو تجاهل وصف الاختيار، في حين أنه من وجهة نظر القضاء والق</w:t>
      </w:r>
      <w:r w:rsidR="00943822" w:rsidRPr="006C24A3">
        <w:rPr>
          <w:rFonts w:hint="cs"/>
          <w:sz w:val="27"/>
          <w:rtl/>
          <w:lang w:bidi="ar-IQ"/>
        </w:rPr>
        <w:t>َ</w:t>
      </w:r>
      <w:r w:rsidRPr="006C24A3">
        <w:rPr>
          <w:rFonts w:hint="cs"/>
          <w:sz w:val="27"/>
          <w:rtl/>
          <w:lang w:bidi="ar-IQ"/>
        </w:rPr>
        <w:t>د</w:t>
      </w:r>
      <w:r w:rsidR="00943822" w:rsidRPr="006C24A3">
        <w:rPr>
          <w:rFonts w:hint="cs"/>
          <w:sz w:val="27"/>
          <w:rtl/>
          <w:lang w:bidi="ar-IQ"/>
        </w:rPr>
        <w:t>َ</w:t>
      </w:r>
      <w:r w:rsidRPr="006C24A3">
        <w:rPr>
          <w:rFonts w:hint="cs"/>
          <w:sz w:val="27"/>
          <w:rtl/>
          <w:lang w:bidi="ar-IQ"/>
        </w:rPr>
        <w:t>ر الإلهي يكون تأثير العلم والإرادة الإلهي</w:t>
      </w:r>
      <w:r w:rsidR="00943822" w:rsidRPr="006C24A3">
        <w:rPr>
          <w:rFonts w:hint="cs"/>
          <w:sz w:val="27"/>
          <w:rtl/>
          <w:lang w:bidi="ar-IQ"/>
        </w:rPr>
        <w:t>ّ</w:t>
      </w:r>
      <w:r w:rsidRPr="006C24A3">
        <w:rPr>
          <w:rFonts w:hint="cs"/>
          <w:sz w:val="27"/>
          <w:rtl/>
          <w:lang w:bidi="ar-IQ"/>
        </w:rPr>
        <w:t>ة في طول إرادة واختيار الإنسان. وبعبارة</w:t>
      </w:r>
      <w:r w:rsidR="00943822" w:rsidRPr="006C24A3">
        <w:rPr>
          <w:rFonts w:hint="cs"/>
          <w:sz w:val="27"/>
          <w:rtl/>
          <w:lang w:bidi="ar-IQ"/>
        </w:rPr>
        <w:t>ٍ</w:t>
      </w:r>
      <w:r w:rsidRPr="006C24A3">
        <w:rPr>
          <w:rFonts w:hint="cs"/>
          <w:sz w:val="27"/>
          <w:rtl/>
          <w:lang w:bidi="ar-IQ"/>
        </w:rPr>
        <w:t xml:space="preserve"> أخرى: إن البنية المنطقية للقضاء والق</w:t>
      </w:r>
      <w:r w:rsidR="00943822" w:rsidRPr="006C24A3">
        <w:rPr>
          <w:rFonts w:hint="cs"/>
          <w:sz w:val="27"/>
          <w:rtl/>
          <w:lang w:bidi="ar-IQ"/>
        </w:rPr>
        <w:t>َ</w:t>
      </w:r>
      <w:r w:rsidRPr="006C24A3">
        <w:rPr>
          <w:rFonts w:hint="cs"/>
          <w:sz w:val="27"/>
          <w:rtl/>
          <w:lang w:bidi="ar-IQ"/>
        </w:rPr>
        <w:t>د</w:t>
      </w:r>
      <w:r w:rsidR="00943822" w:rsidRPr="006C24A3">
        <w:rPr>
          <w:rFonts w:hint="cs"/>
          <w:sz w:val="27"/>
          <w:rtl/>
          <w:lang w:bidi="ar-IQ"/>
        </w:rPr>
        <w:t>َ</w:t>
      </w:r>
      <w:r w:rsidRPr="006C24A3">
        <w:rPr>
          <w:rFonts w:hint="cs"/>
          <w:sz w:val="27"/>
          <w:rtl/>
          <w:lang w:bidi="ar-IQ"/>
        </w:rPr>
        <w:t xml:space="preserve">ر جملة شرطية تقول: </w:t>
      </w:r>
      <w:r w:rsidRPr="006C24A3">
        <w:rPr>
          <w:rFonts w:hint="eastAsia"/>
          <w:sz w:val="24"/>
          <w:szCs w:val="24"/>
          <w:rtl/>
        </w:rPr>
        <w:t>«</w:t>
      </w:r>
      <w:r w:rsidRPr="006C24A3">
        <w:rPr>
          <w:rFonts w:hint="cs"/>
          <w:sz w:val="27"/>
          <w:rtl/>
          <w:lang w:bidi="ar-IQ"/>
        </w:rPr>
        <w:t>إذا حدث كذا سوف يحدث كذا</w:t>
      </w:r>
      <w:r w:rsidRPr="006C24A3">
        <w:rPr>
          <w:rFonts w:hint="eastAsia"/>
          <w:sz w:val="24"/>
          <w:szCs w:val="24"/>
          <w:rtl/>
        </w:rPr>
        <w:t>»</w:t>
      </w:r>
      <w:r w:rsidRPr="006C24A3">
        <w:rPr>
          <w:rFonts w:hint="cs"/>
          <w:sz w:val="27"/>
          <w:rtl/>
          <w:lang w:bidi="ar-IQ"/>
        </w:rPr>
        <w:t>؛ إذ هناك الكثير من الأسئلة والاستفه</w:t>
      </w:r>
      <w:r w:rsidR="00C97ABF" w:rsidRPr="006C24A3">
        <w:rPr>
          <w:rFonts w:hint="cs"/>
          <w:sz w:val="27"/>
          <w:rtl/>
          <w:lang w:bidi="ar-IQ"/>
        </w:rPr>
        <w:t>ا</w:t>
      </w:r>
      <w:r w:rsidRPr="006C24A3">
        <w:rPr>
          <w:rFonts w:hint="cs"/>
          <w:sz w:val="27"/>
          <w:rtl/>
          <w:lang w:bidi="ar-IQ"/>
        </w:rPr>
        <w:t>مات التي يمكن إثارتها بشأن الماد</w:t>
      </w:r>
      <w:r w:rsidR="00C97ABF" w:rsidRPr="006C24A3">
        <w:rPr>
          <w:rFonts w:hint="cs"/>
          <w:sz w:val="27"/>
          <w:rtl/>
          <w:lang w:bidi="ar-IQ"/>
        </w:rPr>
        <w:t>ّ</w:t>
      </w:r>
      <w:r w:rsidRPr="006C24A3">
        <w:rPr>
          <w:rFonts w:hint="cs"/>
          <w:sz w:val="27"/>
          <w:rtl/>
          <w:lang w:bidi="ar-IQ"/>
        </w:rPr>
        <w:t xml:space="preserve">ة الطبيعية. ومن هنا فإن الأستاذ </w:t>
      </w:r>
      <w:r w:rsidR="00C97ABF" w:rsidRPr="006C24A3">
        <w:rPr>
          <w:rFonts w:hint="cs"/>
          <w:sz w:val="27"/>
          <w:rtl/>
          <w:lang w:bidi="ar-IQ"/>
        </w:rPr>
        <w:t>م</w:t>
      </w:r>
      <w:r w:rsidRPr="006C24A3">
        <w:rPr>
          <w:rFonts w:hint="cs"/>
          <w:sz w:val="27"/>
          <w:rtl/>
          <w:lang w:bidi="ar-IQ"/>
        </w:rPr>
        <w:t>طه</w:t>
      </w:r>
      <w:r w:rsidR="00C97ABF" w:rsidRPr="006C24A3">
        <w:rPr>
          <w:rFonts w:hint="cs"/>
          <w:sz w:val="27"/>
          <w:rtl/>
          <w:lang w:bidi="ar-IQ"/>
        </w:rPr>
        <w:t>َّ</w:t>
      </w:r>
      <w:r w:rsidRPr="006C24A3">
        <w:rPr>
          <w:rFonts w:hint="cs"/>
          <w:sz w:val="27"/>
          <w:rtl/>
          <w:lang w:bidi="ar-IQ"/>
        </w:rPr>
        <w:t>ري يرى وجود قضية شرطية في القضاء والق</w:t>
      </w:r>
      <w:r w:rsidR="00C97ABF" w:rsidRPr="006C24A3">
        <w:rPr>
          <w:rFonts w:hint="cs"/>
          <w:sz w:val="27"/>
          <w:rtl/>
          <w:lang w:bidi="ar-IQ"/>
        </w:rPr>
        <w:t>َ</w:t>
      </w:r>
      <w:r w:rsidRPr="006C24A3">
        <w:rPr>
          <w:rFonts w:hint="cs"/>
          <w:sz w:val="27"/>
          <w:rtl/>
          <w:lang w:bidi="ar-IQ"/>
        </w:rPr>
        <w:t>د</w:t>
      </w:r>
      <w:r w:rsidR="00C97ABF" w:rsidRPr="006C24A3">
        <w:rPr>
          <w:rFonts w:hint="cs"/>
          <w:sz w:val="27"/>
          <w:rtl/>
          <w:lang w:bidi="ar-IQ"/>
        </w:rPr>
        <w:t>َ</w:t>
      </w:r>
      <w:r w:rsidRPr="006C24A3">
        <w:rPr>
          <w:rFonts w:hint="cs"/>
          <w:sz w:val="27"/>
          <w:rtl/>
          <w:lang w:bidi="ar-IQ"/>
        </w:rPr>
        <w:t xml:space="preserve">ر الإلهي تقول: إذا </w:t>
      </w:r>
      <w:r w:rsidR="002C240C" w:rsidRPr="006C24A3">
        <w:rPr>
          <w:rFonts w:hint="cs"/>
          <w:sz w:val="27"/>
          <w:rtl/>
          <w:lang w:bidi="ar-IQ"/>
        </w:rPr>
        <w:t xml:space="preserve">كانت </w:t>
      </w:r>
      <w:r w:rsidR="002C240C" w:rsidRPr="006C24A3">
        <w:rPr>
          <w:rFonts w:asciiTheme="majorBidi" w:hAnsiTheme="majorBidi" w:cstheme="majorBidi"/>
          <w:szCs w:val="22"/>
          <w:lang w:bidi="ar-IQ"/>
        </w:rPr>
        <w:t>P</w:t>
      </w:r>
      <w:r w:rsidR="002C240C" w:rsidRPr="006C24A3">
        <w:rPr>
          <w:rFonts w:hint="cs"/>
          <w:sz w:val="27"/>
          <w:rtl/>
          <w:lang w:bidi="ar-IQ"/>
        </w:rPr>
        <w:t xml:space="preserve"> تستلزم </w:t>
      </w:r>
      <w:r w:rsidR="002C240C" w:rsidRPr="006C24A3">
        <w:rPr>
          <w:rFonts w:asciiTheme="majorBidi" w:hAnsiTheme="majorBidi" w:cstheme="majorBidi"/>
          <w:szCs w:val="22"/>
          <w:lang w:bidi="ar-IQ"/>
        </w:rPr>
        <w:t>Q</w:t>
      </w:r>
      <w:r w:rsidR="002C240C" w:rsidRPr="006C24A3">
        <w:rPr>
          <w:rFonts w:hint="cs"/>
          <w:sz w:val="27"/>
          <w:rtl/>
          <w:lang w:bidi="ar-IQ"/>
        </w:rPr>
        <w:t xml:space="preserve"> </w:t>
      </w:r>
      <w:r w:rsidRPr="006C24A3">
        <w:rPr>
          <w:rFonts w:hint="cs"/>
          <w:sz w:val="27"/>
          <w:rtl/>
          <w:lang w:bidi="ar-IQ"/>
        </w:rPr>
        <w:t>(</w:t>
      </w:r>
      <w:r w:rsidRPr="006C24A3">
        <w:rPr>
          <w:rFonts w:asciiTheme="majorBidi" w:hAnsiTheme="majorBidi" w:cstheme="majorBidi"/>
          <w:szCs w:val="22"/>
          <w:lang w:bidi="ar-IQ"/>
        </w:rPr>
        <w:t>P</w:t>
      </w:r>
      <w:r w:rsidR="00CE3F75" w:rsidRPr="006C24A3">
        <w:rPr>
          <w:rFonts w:ascii="Times New Roman" w:hAnsi="Times New Roman"/>
          <w:sz w:val="16"/>
          <w:szCs w:val="16"/>
        </w:rPr>
        <w:t>→</w:t>
      </w:r>
      <w:r w:rsidRPr="006C24A3">
        <w:rPr>
          <w:rFonts w:asciiTheme="majorBidi" w:hAnsiTheme="majorBidi" w:cstheme="majorBidi"/>
          <w:szCs w:val="22"/>
          <w:lang w:bidi="ar-IQ"/>
        </w:rPr>
        <w:t>Q</w:t>
      </w:r>
      <w:r w:rsidRPr="006C24A3">
        <w:rPr>
          <w:rFonts w:hint="cs"/>
          <w:sz w:val="27"/>
          <w:rtl/>
          <w:lang w:bidi="ar-IQ"/>
        </w:rPr>
        <w:t>)</w:t>
      </w:r>
      <w:r w:rsidR="002C240C" w:rsidRPr="006C24A3">
        <w:rPr>
          <w:rFonts w:hint="cs"/>
          <w:sz w:val="27"/>
          <w:rtl/>
          <w:lang w:bidi="ar-IQ"/>
        </w:rPr>
        <w:t>:</w:t>
      </w:r>
      <w:r w:rsidRPr="006C24A3">
        <w:rPr>
          <w:rFonts w:hint="cs"/>
          <w:sz w:val="27"/>
          <w:rtl/>
          <w:lang w:bidi="ar-IQ"/>
        </w:rPr>
        <w:t xml:space="preserve"> </w:t>
      </w:r>
      <w:r w:rsidRPr="006C24A3">
        <w:rPr>
          <w:rFonts w:hint="eastAsia"/>
          <w:sz w:val="24"/>
          <w:szCs w:val="24"/>
          <w:rtl/>
        </w:rPr>
        <w:t>«</w:t>
      </w:r>
      <w:r w:rsidRPr="006C24A3">
        <w:rPr>
          <w:rFonts w:hint="cs"/>
          <w:sz w:val="27"/>
          <w:rtl/>
          <w:lang w:bidi="ar-IQ"/>
        </w:rPr>
        <w:t>لو مرض الشخص ولم يتناول العلاج فسوف يموت</w:t>
      </w:r>
      <w:r w:rsidRPr="006C24A3">
        <w:rPr>
          <w:rFonts w:hint="eastAsia"/>
          <w:sz w:val="24"/>
          <w:szCs w:val="24"/>
          <w:rtl/>
        </w:rPr>
        <w:t>»</w:t>
      </w:r>
      <w:r w:rsidR="002C240C" w:rsidRPr="006C24A3">
        <w:rPr>
          <w:rFonts w:hint="cs"/>
          <w:sz w:val="27"/>
          <w:rtl/>
        </w:rPr>
        <w:t xml:space="preserve"> فبناءً عليه في نظر الأستاذ مطهَّري:</w:t>
      </w:r>
      <w:r w:rsidR="00882437" w:rsidRPr="006C24A3">
        <w:rPr>
          <w:rFonts w:hint="eastAsia"/>
          <w:sz w:val="24"/>
          <w:szCs w:val="24"/>
          <w:rtl/>
        </w:rPr>
        <w:t xml:space="preserve"> «</w:t>
      </w:r>
      <w:r w:rsidR="00882437" w:rsidRPr="006C24A3">
        <w:rPr>
          <w:rFonts w:hint="cs"/>
          <w:sz w:val="27"/>
          <w:rtl/>
          <w:lang w:bidi="ar-IQ"/>
        </w:rPr>
        <w:t xml:space="preserve">لو مرض الشخص </w:t>
      </w:r>
      <w:r w:rsidR="009B57CE" w:rsidRPr="006C24A3">
        <w:rPr>
          <w:rFonts w:hint="cs"/>
          <w:sz w:val="27"/>
          <w:rtl/>
          <w:lang w:bidi="ar-IQ"/>
        </w:rPr>
        <w:t>و</w:t>
      </w:r>
      <w:r w:rsidR="00882437" w:rsidRPr="006C24A3">
        <w:rPr>
          <w:rFonts w:hint="cs"/>
          <w:sz w:val="27"/>
          <w:rtl/>
          <w:lang w:bidi="ar-IQ"/>
        </w:rPr>
        <w:t>تناول ال</w:t>
      </w:r>
      <w:r w:rsidR="009B57CE" w:rsidRPr="006C24A3">
        <w:rPr>
          <w:rFonts w:hint="cs"/>
          <w:sz w:val="27"/>
          <w:rtl/>
          <w:lang w:bidi="ar-IQ"/>
        </w:rPr>
        <w:t>دواء</w:t>
      </w:r>
      <w:r w:rsidR="00882437" w:rsidRPr="006C24A3">
        <w:rPr>
          <w:rFonts w:hint="cs"/>
          <w:sz w:val="27"/>
          <w:rtl/>
          <w:lang w:bidi="ar-IQ"/>
        </w:rPr>
        <w:t xml:space="preserve"> فسوف </w:t>
      </w:r>
      <w:r w:rsidR="009B57CE" w:rsidRPr="006C24A3">
        <w:rPr>
          <w:rFonts w:hint="cs"/>
          <w:sz w:val="27"/>
          <w:rtl/>
          <w:lang w:bidi="ar-IQ"/>
        </w:rPr>
        <w:t>ينجو</w:t>
      </w:r>
      <w:r w:rsidR="00882437" w:rsidRPr="006C24A3">
        <w:rPr>
          <w:rFonts w:hint="eastAsia"/>
          <w:sz w:val="24"/>
          <w:szCs w:val="24"/>
          <w:rtl/>
        </w:rPr>
        <w:t>»</w:t>
      </w:r>
      <w:r w:rsidR="009B57CE" w:rsidRPr="006C24A3">
        <w:rPr>
          <w:rFonts w:hint="cs"/>
          <w:sz w:val="27"/>
          <w:rtl/>
          <w:lang w:bidi="ar-IQ"/>
        </w:rPr>
        <w:t>،</w:t>
      </w:r>
      <w:r w:rsidRPr="006C24A3">
        <w:rPr>
          <w:rFonts w:hint="cs"/>
          <w:sz w:val="27"/>
          <w:rtl/>
          <w:lang w:bidi="ar-IQ"/>
        </w:rPr>
        <w:t xml:space="preserve"> أي (</w:t>
      </w:r>
      <w:r w:rsidRPr="006C24A3">
        <w:rPr>
          <w:rFonts w:asciiTheme="majorBidi" w:hAnsiTheme="majorBidi" w:cstheme="majorBidi"/>
          <w:szCs w:val="22"/>
          <w:lang w:bidi="ar-IQ"/>
        </w:rPr>
        <w:t>P1</w:t>
      </w:r>
      <w:r w:rsidR="00CE3F75" w:rsidRPr="006C24A3">
        <w:rPr>
          <w:rFonts w:ascii="Times New Roman" w:hAnsi="Times New Roman"/>
          <w:sz w:val="16"/>
          <w:szCs w:val="16"/>
        </w:rPr>
        <w:t>→</w:t>
      </w:r>
      <w:r w:rsidRPr="006C24A3">
        <w:rPr>
          <w:rFonts w:asciiTheme="majorBidi" w:hAnsiTheme="majorBidi" w:cstheme="majorBidi"/>
          <w:szCs w:val="22"/>
          <w:lang w:bidi="ar-IQ"/>
        </w:rPr>
        <w:t>Q1</w:t>
      </w:r>
      <w:r w:rsidRPr="006C24A3">
        <w:rPr>
          <w:rFonts w:hint="cs"/>
          <w:sz w:val="27"/>
          <w:rtl/>
          <w:lang w:bidi="ar-IQ"/>
        </w:rPr>
        <w:t>) بموجب القضاء والق</w:t>
      </w:r>
      <w:r w:rsidR="00CE3F75" w:rsidRPr="006C24A3">
        <w:rPr>
          <w:rFonts w:hint="cs"/>
          <w:sz w:val="27"/>
          <w:rtl/>
          <w:lang w:bidi="ar-IQ"/>
        </w:rPr>
        <w:t>َ</w:t>
      </w:r>
      <w:r w:rsidRPr="006C24A3">
        <w:rPr>
          <w:rFonts w:hint="cs"/>
          <w:sz w:val="27"/>
          <w:rtl/>
          <w:lang w:bidi="ar-IQ"/>
        </w:rPr>
        <w:t>د</w:t>
      </w:r>
      <w:r w:rsidR="00CE3F75" w:rsidRPr="006C24A3">
        <w:rPr>
          <w:rFonts w:hint="cs"/>
          <w:sz w:val="27"/>
          <w:rtl/>
          <w:lang w:bidi="ar-IQ"/>
        </w:rPr>
        <w:t>َ</w:t>
      </w:r>
      <w:r w:rsidRPr="006C24A3">
        <w:rPr>
          <w:rFonts w:hint="cs"/>
          <w:sz w:val="27"/>
          <w:rtl/>
          <w:lang w:bidi="ar-IQ"/>
        </w:rPr>
        <w:t xml:space="preserve">ر، وإذا </w:t>
      </w:r>
      <w:r w:rsidRPr="006C24A3">
        <w:rPr>
          <w:rFonts w:hint="eastAsia"/>
          <w:sz w:val="24"/>
          <w:szCs w:val="24"/>
          <w:rtl/>
        </w:rPr>
        <w:t>«</w:t>
      </w:r>
      <w:r w:rsidRPr="006C24A3">
        <w:rPr>
          <w:rFonts w:hint="cs"/>
          <w:sz w:val="27"/>
          <w:rtl/>
          <w:lang w:bidi="ar-IQ"/>
        </w:rPr>
        <w:t>لم ي</w:t>
      </w:r>
      <w:r w:rsidR="00CE3F75" w:rsidRPr="006C24A3">
        <w:rPr>
          <w:rFonts w:hint="cs"/>
          <w:sz w:val="27"/>
          <w:rtl/>
          <w:lang w:bidi="ar-IQ"/>
        </w:rPr>
        <w:t>تناول الدواء،</w:t>
      </w:r>
      <w:r w:rsidRPr="006C24A3">
        <w:rPr>
          <w:rFonts w:hint="cs"/>
          <w:sz w:val="27"/>
          <w:rtl/>
          <w:lang w:bidi="ar-IQ"/>
        </w:rPr>
        <w:t xml:space="preserve"> وبقي مريضاً، عندها سيموت</w:t>
      </w:r>
      <w:r w:rsidRPr="006C24A3">
        <w:rPr>
          <w:rFonts w:hint="eastAsia"/>
          <w:sz w:val="24"/>
          <w:szCs w:val="24"/>
          <w:rtl/>
        </w:rPr>
        <w:t>»</w:t>
      </w:r>
      <w:r w:rsidRPr="006C24A3">
        <w:rPr>
          <w:rFonts w:hint="cs"/>
          <w:sz w:val="27"/>
          <w:rtl/>
          <w:lang w:bidi="ar-IQ"/>
        </w:rPr>
        <w:t>، أي (</w:t>
      </w:r>
      <w:r w:rsidRPr="006C24A3">
        <w:rPr>
          <w:rFonts w:asciiTheme="majorBidi" w:hAnsiTheme="majorBidi" w:cstheme="majorBidi"/>
          <w:szCs w:val="22"/>
          <w:lang w:bidi="ar-IQ"/>
        </w:rPr>
        <w:t>P2</w:t>
      </w:r>
      <w:r w:rsidR="00CE3F75" w:rsidRPr="006C24A3">
        <w:rPr>
          <w:rFonts w:ascii="Times New Roman" w:hAnsi="Times New Roman"/>
          <w:sz w:val="16"/>
          <w:szCs w:val="16"/>
        </w:rPr>
        <w:t>→</w:t>
      </w:r>
      <w:r w:rsidRPr="006C24A3">
        <w:rPr>
          <w:rFonts w:asciiTheme="majorBidi" w:hAnsiTheme="majorBidi" w:cstheme="majorBidi"/>
          <w:szCs w:val="22"/>
          <w:lang w:bidi="ar-IQ"/>
        </w:rPr>
        <w:t>Q2</w:t>
      </w:r>
      <w:r w:rsidRPr="006C24A3">
        <w:rPr>
          <w:rFonts w:hint="cs"/>
          <w:sz w:val="27"/>
          <w:rtl/>
          <w:lang w:bidi="ar-IQ"/>
        </w:rPr>
        <w:t>) بموجب والقضاء والق</w:t>
      </w:r>
      <w:r w:rsidR="00CE3F75" w:rsidRPr="006C24A3">
        <w:rPr>
          <w:rFonts w:hint="cs"/>
          <w:sz w:val="27"/>
          <w:rtl/>
          <w:lang w:bidi="ar-IQ"/>
        </w:rPr>
        <w:t>َ</w:t>
      </w:r>
      <w:r w:rsidRPr="006C24A3">
        <w:rPr>
          <w:rFonts w:hint="cs"/>
          <w:sz w:val="27"/>
          <w:rtl/>
          <w:lang w:bidi="ar-IQ"/>
        </w:rPr>
        <w:t>د</w:t>
      </w:r>
      <w:r w:rsidR="00CE3F75" w:rsidRPr="006C24A3">
        <w:rPr>
          <w:rFonts w:hint="cs"/>
          <w:sz w:val="27"/>
          <w:rtl/>
          <w:lang w:bidi="ar-IQ"/>
        </w:rPr>
        <w:t>َ</w:t>
      </w:r>
      <w:r w:rsidRPr="006C24A3">
        <w:rPr>
          <w:rFonts w:hint="cs"/>
          <w:sz w:val="27"/>
          <w:rtl/>
          <w:lang w:bidi="ar-IQ"/>
        </w:rPr>
        <w:t xml:space="preserve">ر أيضاً، وإذا </w:t>
      </w:r>
      <w:r w:rsidRPr="006C24A3">
        <w:rPr>
          <w:rFonts w:hint="eastAsia"/>
          <w:sz w:val="24"/>
          <w:szCs w:val="24"/>
          <w:rtl/>
        </w:rPr>
        <w:t>«</w:t>
      </w:r>
      <w:r w:rsidRPr="006C24A3">
        <w:rPr>
          <w:rFonts w:hint="cs"/>
          <w:sz w:val="27"/>
          <w:rtl/>
          <w:lang w:bidi="ar-IQ"/>
        </w:rPr>
        <w:t>تناول علاجاً ضارّاً فسوف يزداد سوءاً</w:t>
      </w:r>
      <w:r w:rsidRPr="006C24A3">
        <w:rPr>
          <w:rFonts w:hint="eastAsia"/>
          <w:sz w:val="24"/>
          <w:szCs w:val="24"/>
          <w:rtl/>
        </w:rPr>
        <w:t>»</w:t>
      </w:r>
      <w:r w:rsidRPr="006C24A3">
        <w:rPr>
          <w:rFonts w:hint="cs"/>
          <w:sz w:val="27"/>
          <w:rtl/>
          <w:lang w:bidi="ar-IQ"/>
        </w:rPr>
        <w:t>، أي (</w:t>
      </w:r>
      <w:r w:rsidRPr="006C24A3">
        <w:rPr>
          <w:rFonts w:asciiTheme="majorBidi" w:hAnsiTheme="majorBidi" w:cstheme="majorBidi"/>
          <w:szCs w:val="22"/>
          <w:lang w:bidi="ar-IQ"/>
        </w:rPr>
        <w:t>P3</w:t>
      </w:r>
      <w:r w:rsidR="00FD384C" w:rsidRPr="006C24A3">
        <w:rPr>
          <w:rFonts w:ascii="Times New Roman" w:hAnsi="Times New Roman"/>
          <w:sz w:val="16"/>
          <w:szCs w:val="16"/>
        </w:rPr>
        <w:t>→</w:t>
      </w:r>
      <w:r w:rsidRPr="006C24A3">
        <w:rPr>
          <w:rFonts w:asciiTheme="majorBidi" w:hAnsiTheme="majorBidi" w:cstheme="majorBidi"/>
          <w:szCs w:val="22"/>
          <w:lang w:bidi="ar-IQ"/>
        </w:rPr>
        <w:t>Q3</w:t>
      </w:r>
      <w:r w:rsidRPr="006C24A3">
        <w:rPr>
          <w:rFonts w:hint="cs"/>
          <w:sz w:val="27"/>
          <w:rtl/>
          <w:lang w:bidi="ar-IQ"/>
        </w:rPr>
        <w:t xml:space="preserve">) بحكم </w:t>
      </w:r>
      <w:r w:rsidRPr="006C24A3">
        <w:rPr>
          <w:sz w:val="27"/>
          <w:rtl/>
          <w:lang w:bidi="ar-IQ"/>
        </w:rPr>
        <w:t>والقضاء والقدر أيضاً</w:t>
      </w:r>
      <w:r w:rsidRPr="006C24A3">
        <w:rPr>
          <w:rFonts w:hint="cs"/>
          <w:sz w:val="27"/>
          <w:rtl/>
          <w:lang w:bidi="ar-IQ"/>
        </w:rPr>
        <w:t xml:space="preserve">. </w:t>
      </w:r>
    </w:p>
    <w:p w:rsidR="00015BA9" w:rsidRPr="006C24A3" w:rsidRDefault="00015BA9" w:rsidP="00BE799B">
      <w:pPr>
        <w:rPr>
          <w:sz w:val="27"/>
          <w:rtl/>
          <w:lang w:bidi="ar-IQ"/>
        </w:rPr>
      </w:pPr>
      <w:r w:rsidRPr="006C24A3">
        <w:rPr>
          <w:rFonts w:hint="cs"/>
          <w:sz w:val="27"/>
          <w:rtl/>
          <w:lang w:bidi="ar-IQ"/>
        </w:rPr>
        <w:lastRenderedPageBreak/>
        <w:t xml:space="preserve">وعلى </w:t>
      </w:r>
      <w:r w:rsidR="00FD384C" w:rsidRPr="006C24A3">
        <w:rPr>
          <w:rFonts w:hint="cs"/>
          <w:sz w:val="27"/>
          <w:rtl/>
          <w:lang w:bidi="ar-IQ"/>
        </w:rPr>
        <w:t>أيّ</w:t>
      </w:r>
      <w:r w:rsidRPr="006C24A3">
        <w:rPr>
          <w:rFonts w:hint="cs"/>
          <w:sz w:val="27"/>
          <w:rtl/>
          <w:lang w:bidi="ar-IQ"/>
        </w:rPr>
        <w:t xml:space="preserve"> حال</w:t>
      </w:r>
      <w:r w:rsidR="00FD384C" w:rsidRPr="006C24A3">
        <w:rPr>
          <w:rFonts w:hint="cs"/>
          <w:sz w:val="27"/>
          <w:rtl/>
          <w:lang w:bidi="ar-IQ"/>
        </w:rPr>
        <w:t>ٍ</w:t>
      </w:r>
      <w:r w:rsidRPr="006C24A3">
        <w:rPr>
          <w:rFonts w:hint="cs"/>
          <w:sz w:val="27"/>
          <w:rtl/>
          <w:lang w:bidi="ar-IQ"/>
        </w:rPr>
        <w:t xml:space="preserve"> فإنه مهما فعل سيكون ما يفعله نوعاً من القضاء والق</w:t>
      </w:r>
      <w:r w:rsidR="007F1410" w:rsidRPr="006C24A3">
        <w:rPr>
          <w:rFonts w:hint="cs"/>
          <w:sz w:val="27"/>
          <w:rtl/>
          <w:lang w:bidi="ar-IQ"/>
        </w:rPr>
        <w:t>َ</w:t>
      </w:r>
      <w:r w:rsidRPr="006C24A3">
        <w:rPr>
          <w:rFonts w:hint="cs"/>
          <w:sz w:val="27"/>
          <w:rtl/>
          <w:lang w:bidi="ar-IQ"/>
        </w:rPr>
        <w:t>د</w:t>
      </w:r>
      <w:r w:rsidR="007F1410" w:rsidRPr="006C24A3">
        <w:rPr>
          <w:rFonts w:hint="cs"/>
          <w:sz w:val="27"/>
          <w:rtl/>
          <w:lang w:bidi="ar-IQ"/>
        </w:rPr>
        <w:t>َ</w:t>
      </w:r>
      <w:r w:rsidRPr="006C24A3">
        <w:rPr>
          <w:rFonts w:hint="cs"/>
          <w:sz w:val="27"/>
          <w:rtl/>
          <w:lang w:bidi="ar-IQ"/>
        </w:rPr>
        <w:t>ر، ولا يمكنه الخروج من دائرة القضاء والق</w:t>
      </w:r>
      <w:r w:rsidR="007F1410" w:rsidRPr="006C24A3">
        <w:rPr>
          <w:rFonts w:hint="cs"/>
          <w:sz w:val="27"/>
          <w:rtl/>
          <w:lang w:bidi="ar-IQ"/>
        </w:rPr>
        <w:t>َ</w:t>
      </w:r>
      <w:r w:rsidRPr="006C24A3">
        <w:rPr>
          <w:rFonts w:hint="cs"/>
          <w:sz w:val="27"/>
          <w:rtl/>
          <w:lang w:bidi="ar-IQ"/>
        </w:rPr>
        <w:t>د</w:t>
      </w:r>
      <w:r w:rsidR="007F1410" w:rsidRPr="006C24A3">
        <w:rPr>
          <w:rFonts w:hint="cs"/>
          <w:sz w:val="27"/>
          <w:rtl/>
          <w:lang w:bidi="ar-IQ"/>
        </w:rPr>
        <w:t>َ</w:t>
      </w:r>
      <w:r w:rsidRPr="006C24A3">
        <w:rPr>
          <w:rFonts w:hint="cs"/>
          <w:sz w:val="27"/>
          <w:rtl/>
          <w:lang w:bidi="ar-IQ"/>
        </w:rPr>
        <w:t>ر، ولو ابت</w:t>
      </w:r>
      <w:r w:rsidR="007F1410" w:rsidRPr="006C24A3">
        <w:rPr>
          <w:rFonts w:hint="cs"/>
          <w:sz w:val="27"/>
          <w:rtl/>
          <w:lang w:bidi="ar-IQ"/>
        </w:rPr>
        <w:t>ُ</w:t>
      </w:r>
      <w:r w:rsidRPr="006C24A3">
        <w:rPr>
          <w:rFonts w:hint="cs"/>
          <w:sz w:val="27"/>
          <w:rtl/>
          <w:lang w:bidi="ar-IQ"/>
        </w:rPr>
        <w:t>ل</w:t>
      </w:r>
      <w:r w:rsidR="007F1410" w:rsidRPr="006C24A3">
        <w:rPr>
          <w:rFonts w:hint="cs"/>
          <w:sz w:val="27"/>
          <w:rtl/>
          <w:lang w:bidi="ar-IQ"/>
        </w:rPr>
        <w:t>ي</w:t>
      </w:r>
      <w:r w:rsidRPr="006C24A3">
        <w:rPr>
          <w:rFonts w:hint="cs"/>
          <w:sz w:val="27"/>
          <w:rtl/>
          <w:lang w:bidi="ar-IQ"/>
        </w:rPr>
        <w:t xml:space="preserve"> شخص</w:t>
      </w:r>
      <w:r w:rsidR="007F1410" w:rsidRPr="006C24A3">
        <w:rPr>
          <w:rFonts w:hint="cs"/>
          <w:sz w:val="27"/>
          <w:rtl/>
          <w:lang w:bidi="ar-IQ"/>
        </w:rPr>
        <w:t>ٌ</w:t>
      </w:r>
      <w:r w:rsidRPr="006C24A3">
        <w:rPr>
          <w:rFonts w:hint="cs"/>
          <w:sz w:val="27"/>
          <w:rtl/>
          <w:lang w:bidi="ar-IQ"/>
        </w:rPr>
        <w:t xml:space="preserve"> بنوع</w:t>
      </w:r>
      <w:r w:rsidR="007F1410" w:rsidRPr="006C24A3">
        <w:rPr>
          <w:rFonts w:hint="cs"/>
          <w:sz w:val="27"/>
          <w:rtl/>
          <w:lang w:bidi="ar-IQ"/>
        </w:rPr>
        <w:t>ٍ</w:t>
      </w:r>
      <w:r w:rsidRPr="006C24A3">
        <w:rPr>
          <w:rFonts w:hint="cs"/>
          <w:sz w:val="27"/>
          <w:rtl/>
          <w:lang w:bidi="ar-IQ"/>
        </w:rPr>
        <w:t xml:space="preserve"> من المرض </w:t>
      </w:r>
      <w:r w:rsidR="007F1410" w:rsidRPr="006C24A3">
        <w:rPr>
          <w:rFonts w:hint="cs"/>
          <w:sz w:val="27"/>
          <w:rtl/>
          <w:lang w:bidi="ar-IQ"/>
        </w:rPr>
        <w:t>ف</w:t>
      </w:r>
      <w:r w:rsidRPr="006C24A3">
        <w:rPr>
          <w:rFonts w:hint="cs"/>
          <w:sz w:val="27"/>
          <w:rtl/>
          <w:lang w:bidi="ar-IQ"/>
        </w:rPr>
        <w:t>سوف تكون هناك علة</w:t>
      </w:r>
      <w:r w:rsidR="007F1410" w:rsidRPr="006C24A3">
        <w:rPr>
          <w:rFonts w:hint="cs"/>
          <w:sz w:val="27"/>
          <w:rtl/>
          <w:lang w:bidi="ar-IQ"/>
        </w:rPr>
        <w:t>ٌ</w:t>
      </w:r>
      <w:r w:rsidRPr="006C24A3">
        <w:rPr>
          <w:rFonts w:hint="cs"/>
          <w:sz w:val="27"/>
          <w:rtl/>
          <w:lang w:bidi="ar-IQ"/>
        </w:rPr>
        <w:t xml:space="preserve"> خاصة ح</w:t>
      </w:r>
      <w:r w:rsidR="007F1410" w:rsidRPr="006C24A3">
        <w:rPr>
          <w:rFonts w:hint="cs"/>
          <w:sz w:val="27"/>
          <w:rtl/>
          <w:lang w:bidi="ar-IQ"/>
        </w:rPr>
        <w:t>َ</w:t>
      </w:r>
      <w:r w:rsidRPr="006C24A3">
        <w:rPr>
          <w:rFonts w:hint="cs"/>
          <w:sz w:val="27"/>
          <w:rtl/>
          <w:lang w:bidi="ar-IQ"/>
        </w:rPr>
        <w:t>ت</w:t>
      </w:r>
      <w:r w:rsidR="007F1410" w:rsidRPr="006C24A3">
        <w:rPr>
          <w:rFonts w:hint="cs"/>
          <w:sz w:val="27"/>
          <w:rtl/>
          <w:lang w:bidi="ar-IQ"/>
        </w:rPr>
        <w:t>ْ</w:t>
      </w:r>
      <w:r w:rsidRPr="006C24A3">
        <w:rPr>
          <w:rFonts w:hint="cs"/>
          <w:sz w:val="27"/>
          <w:rtl/>
          <w:lang w:bidi="ar-IQ"/>
        </w:rPr>
        <w:t>ماً هي التي سب</w:t>
      </w:r>
      <w:r w:rsidR="007F1410" w:rsidRPr="006C24A3">
        <w:rPr>
          <w:rFonts w:hint="cs"/>
          <w:sz w:val="27"/>
          <w:rtl/>
          <w:lang w:bidi="ar-IQ"/>
        </w:rPr>
        <w:t>َّ</w:t>
      </w:r>
      <w:r w:rsidRPr="006C24A3">
        <w:rPr>
          <w:rFonts w:hint="cs"/>
          <w:sz w:val="27"/>
          <w:rtl/>
          <w:lang w:bidi="ar-IQ"/>
        </w:rPr>
        <w:t>بت له المرض، وهذا المصير ناشئ</w:t>
      </w:r>
      <w:r w:rsidR="007F1410" w:rsidRPr="006C24A3">
        <w:rPr>
          <w:rFonts w:hint="cs"/>
          <w:sz w:val="27"/>
          <w:rtl/>
          <w:lang w:bidi="ar-IQ"/>
        </w:rPr>
        <w:t>ٌ</w:t>
      </w:r>
      <w:r w:rsidRPr="006C24A3">
        <w:rPr>
          <w:rFonts w:hint="cs"/>
          <w:sz w:val="27"/>
          <w:rtl/>
          <w:lang w:bidi="ar-IQ"/>
        </w:rPr>
        <w:t xml:space="preserve"> من تلك العلة، ولذلك فإن علم الله الذي هو علم</w:t>
      </w:r>
      <w:r w:rsidR="007F1410" w:rsidRPr="006C24A3">
        <w:rPr>
          <w:rFonts w:hint="cs"/>
          <w:sz w:val="27"/>
          <w:rtl/>
          <w:lang w:bidi="ar-IQ"/>
        </w:rPr>
        <w:t>ٌ</w:t>
      </w:r>
      <w:r w:rsidRPr="006C24A3">
        <w:rPr>
          <w:rFonts w:hint="cs"/>
          <w:sz w:val="27"/>
          <w:rtl/>
          <w:lang w:bidi="ar-IQ"/>
        </w:rPr>
        <w:t xml:space="preserve"> بالنظام الأتم</w:t>
      </w:r>
      <w:r w:rsidR="007F1410" w:rsidRPr="006C24A3">
        <w:rPr>
          <w:rFonts w:hint="cs"/>
          <w:sz w:val="27"/>
          <w:rtl/>
          <w:lang w:bidi="ar-IQ"/>
        </w:rPr>
        <w:t>ّ</w:t>
      </w:r>
      <w:r w:rsidRPr="006C24A3">
        <w:rPr>
          <w:rFonts w:hint="cs"/>
          <w:sz w:val="27"/>
          <w:rtl/>
          <w:lang w:bidi="ar-IQ"/>
        </w:rPr>
        <w:t xml:space="preserve"> والعلم بالعلل سوف يكون شاملاً لتلك الحادثة أيضاً، ويكون عالماً بها. فإذا تناول المريض العلاج فإن هذا العلاج سوف يشك</w:t>
      </w:r>
      <w:r w:rsidR="007F1410" w:rsidRPr="006C24A3">
        <w:rPr>
          <w:rFonts w:hint="cs"/>
          <w:sz w:val="27"/>
          <w:rtl/>
          <w:lang w:bidi="ar-IQ"/>
        </w:rPr>
        <w:t>ِّ</w:t>
      </w:r>
      <w:r w:rsidRPr="006C24A3">
        <w:rPr>
          <w:rFonts w:hint="cs"/>
          <w:sz w:val="27"/>
          <w:rtl/>
          <w:lang w:bidi="ar-IQ"/>
        </w:rPr>
        <w:t>ل علة</w:t>
      </w:r>
      <w:r w:rsidR="007F1410" w:rsidRPr="006C24A3">
        <w:rPr>
          <w:rFonts w:hint="cs"/>
          <w:sz w:val="27"/>
          <w:rtl/>
          <w:lang w:bidi="ar-IQ"/>
        </w:rPr>
        <w:t>ً</w:t>
      </w:r>
      <w:r w:rsidRPr="006C24A3">
        <w:rPr>
          <w:rFonts w:hint="cs"/>
          <w:sz w:val="27"/>
          <w:rtl/>
          <w:lang w:bidi="ar-IQ"/>
        </w:rPr>
        <w:t xml:space="preserve"> أخرى إذا تناولها المريض سوف تزول علة المرض؛ بمعنى أن مصير المريض سوف يتغيّ</w:t>
      </w:r>
      <w:r w:rsidR="007F1410" w:rsidRPr="006C24A3">
        <w:rPr>
          <w:rFonts w:hint="cs"/>
          <w:sz w:val="27"/>
          <w:rtl/>
          <w:lang w:bidi="ar-IQ"/>
        </w:rPr>
        <w:t>َ</w:t>
      </w:r>
      <w:r w:rsidRPr="006C24A3">
        <w:rPr>
          <w:rFonts w:hint="cs"/>
          <w:sz w:val="27"/>
          <w:rtl/>
          <w:lang w:bidi="ar-IQ"/>
        </w:rPr>
        <w:t>ر، إن الله عالم</w:t>
      </w:r>
      <w:r w:rsidR="007F1410" w:rsidRPr="006C24A3">
        <w:rPr>
          <w:rFonts w:hint="cs"/>
          <w:sz w:val="27"/>
          <w:rtl/>
          <w:lang w:bidi="ar-IQ"/>
        </w:rPr>
        <w:t>ٌ</w:t>
      </w:r>
      <w:r w:rsidRPr="006C24A3">
        <w:rPr>
          <w:rFonts w:hint="cs"/>
          <w:sz w:val="27"/>
          <w:rtl/>
          <w:lang w:bidi="ar-IQ"/>
        </w:rPr>
        <w:t xml:space="preserve"> بهذه العلة، وعليه يكون عالماً بتلك الحادثة. وإذا كانت صادقة</w:t>
      </w:r>
      <w:r w:rsidR="007F1410" w:rsidRPr="006C24A3">
        <w:rPr>
          <w:rFonts w:hint="cs"/>
          <w:sz w:val="27"/>
          <w:rtl/>
          <w:lang w:bidi="ar-IQ"/>
        </w:rPr>
        <w:t>ً،</w:t>
      </w:r>
      <w:r w:rsidRPr="006C24A3">
        <w:rPr>
          <w:rFonts w:hint="cs"/>
          <w:sz w:val="27"/>
          <w:rtl/>
          <w:lang w:bidi="ar-IQ"/>
        </w:rPr>
        <w:t xml:space="preserve"> بأي</w:t>
      </w:r>
      <w:r w:rsidR="007F1410" w:rsidRPr="006C24A3">
        <w:rPr>
          <w:rFonts w:hint="cs"/>
          <w:sz w:val="27"/>
          <w:rtl/>
          <w:lang w:bidi="ar-IQ"/>
        </w:rPr>
        <w:t>ّ</w:t>
      </w:r>
      <w:r w:rsidRPr="006C24A3">
        <w:rPr>
          <w:rFonts w:hint="cs"/>
          <w:sz w:val="27"/>
          <w:rtl/>
          <w:lang w:bidi="ar-IQ"/>
        </w:rPr>
        <w:t xml:space="preserve"> نسبة</w:t>
      </w:r>
      <w:r w:rsidR="007F1410" w:rsidRPr="006C24A3">
        <w:rPr>
          <w:rFonts w:hint="cs"/>
          <w:sz w:val="27"/>
          <w:rtl/>
          <w:lang w:bidi="ar-IQ"/>
        </w:rPr>
        <w:t>ٍ</w:t>
      </w:r>
      <w:r w:rsidRPr="006C24A3">
        <w:rPr>
          <w:rFonts w:hint="cs"/>
          <w:sz w:val="27"/>
          <w:rtl/>
          <w:lang w:bidi="ar-IQ"/>
        </w:rPr>
        <w:t xml:space="preserve"> من النسب</w:t>
      </w:r>
      <w:r w:rsidR="007F1410" w:rsidRPr="006C24A3">
        <w:rPr>
          <w:rFonts w:hint="cs"/>
          <w:sz w:val="27"/>
          <w:rtl/>
          <w:lang w:bidi="ar-IQ"/>
        </w:rPr>
        <w:t>،</w:t>
      </w:r>
      <w:r w:rsidRPr="006C24A3">
        <w:rPr>
          <w:rFonts w:hint="cs"/>
          <w:sz w:val="27"/>
          <w:rtl/>
          <w:lang w:bidi="ar-IQ"/>
        </w:rPr>
        <w:t xml:space="preserve"> وكانت هناك في البين علل</w:t>
      </w:r>
      <w:r w:rsidR="007F1410" w:rsidRPr="006C24A3">
        <w:rPr>
          <w:rFonts w:hint="cs"/>
          <w:sz w:val="27"/>
          <w:rtl/>
          <w:lang w:bidi="ar-IQ"/>
        </w:rPr>
        <w:t>ٌ</w:t>
      </w:r>
      <w:r w:rsidRPr="006C24A3">
        <w:rPr>
          <w:rFonts w:hint="cs"/>
          <w:sz w:val="27"/>
          <w:rtl/>
          <w:lang w:bidi="ar-IQ"/>
        </w:rPr>
        <w:t xml:space="preserve"> مختلفة</w:t>
      </w:r>
      <w:r w:rsidR="007F1410" w:rsidRPr="006C24A3">
        <w:rPr>
          <w:rFonts w:hint="cs"/>
          <w:sz w:val="27"/>
          <w:rtl/>
          <w:lang w:bidi="ar-IQ"/>
        </w:rPr>
        <w:t>،</w:t>
      </w:r>
      <w:r w:rsidRPr="006C24A3">
        <w:rPr>
          <w:rFonts w:hint="cs"/>
          <w:sz w:val="27"/>
          <w:rtl/>
          <w:lang w:bidi="ar-IQ"/>
        </w:rPr>
        <w:t xml:space="preserve"> فحيث يكون الله عالماً بالعلل سوف يكون عالماً بجميعها، وسوف تكون كل</w:t>
      </w:r>
      <w:r w:rsidR="007F1410" w:rsidRPr="006C24A3">
        <w:rPr>
          <w:rFonts w:hint="cs"/>
          <w:sz w:val="27"/>
          <w:rtl/>
          <w:lang w:bidi="ar-IQ"/>
        </w:rPr>
        <w:t>ُّ</w:t>
      </w:r>
      <w:r w:rsidRPr="006C24A3">
        <w:rPr>
          <w:rFonts w:hint="cs"/>
          <w:sz w:val="27"/>
          <w:rtl/>
          <w:lang w:bidi="ar-IQ"/>
        </w:rPr>
        <w:t>ها بموجب القضاء والق</w:t>
      </w:r>
      <w:r w:rsidR="007F1410" w:rsidRPr="006C24A3">
        <w:rPr>
          <w:rFonts w:hint="cs"/>
          <w:sz w:val="27"/>
          <w:rtl/>
          <w:lang w:bidi="ar-IQ"/>
        </w:rPr>
        <w:t>َ</w:t>
      </w:r>
      <w:r w:rsidRPr="006C24A3">
        <w:rPr>
          <w:rFonts w:hint="cs"/>
          <w:sz w:val="27"/>
          <w:rtl/>
          <w:lang w:bidi="ar-IQ"/>
        </w:rPr>
        <w:t>د</w:t>
      </w:r>
      <w:r w:rsidR="007F1410" w:rsidRPr="006C24A3">
        <w:rPr>
          <w:rFonts w:hint="cs"/>
          <w:sz w:val="27"/>
          <w:rtl/>
          <w:lang w:bidi="ar-IQ"/>
        </w:rPr>
        <w:t>َ</w:t>
      </w:r>
      <w:r w:rsidRPr="006C24A3">
        <w:rPr>
          <w:rFonts w:hint="cs"/>
          <w:sz w:val="27"/>
          <w:rtl/>
          <w:lang w:bidi="ar-IQ"/>
        </w:rPr>
        <w:t>ر الإلهي، ولا يمكنها الخروج عن دائرة القضاء والق</w:t>
      </w:r>
      <w:r w:rsidR="007F1410" w:rsidRPr="006C24A3">
        <w:rPr>
          <w:rFonts w:hint="cs"/>
          <w:sz w:val="27"/>
          <w:rtl/>
          <w:lang w:bidi="ar-IQ"/>
        </w:rPr>
        <w:t>َ</w:t>
      </w:r>
      <w:r w:rsidRPr="006C24A3">
        <w:rPr>
          <w:rFonts w:hint="cs"/>
          <w:sz w:val="27"/>
          <w:rtl/>
          <w:lang w:bidi="ar-IQ"/>
        </w:rPr>
        <w:t>د</w:t>
      </w:r>
      <w:r w:rsidR="007F1410" w:rsidRPr="006C24A3">
        <w:rPr>
          <w:rFonts w:hint="cs"/>
          <w:sz w:val="27"/>
          <w:rtl/>
          <w:lang w:bidi="ar-IQ"/>
        </w:rPr>
        <w:t>َ</w:t>
      </w:r>
      <w:r w:rsidRPr="006C24A3">
        <w:rPr>
          <w:rFonts w:hint="cs"/>
          <w:sz w:val="27"/>
          <w:rtl/>
          <w:lang w:bidi="ar-IQ"/>
        </w:rPr>
        <w:t>ر.</w:t>
      </w:r>
    </w:p>
    <w:p w:rsidR="00015BA9" w:rsidRPr="006C24A3" w:rsidRDefault="00015BA9" w:rsidP="00BE799B">
      <w:pPr>
        <w:rPr>
          <w:sz w:val="27"/>
          <w:rtl/>
          <w:lang w:bidi="ar-IQ"/>
        </w:rPr>
      </w:pPr>
      <w:r w:rsidRPr="006C24A3">
        <w:rPr>
          <w:rFonts w:hint="cs"/>
          <w:sz w:val="27"/>
          <w:rtl/>
          <w:lang w:bidi="ar-IQ"/>
        </w:rPr>
        <w:t xml:space="preserve">يذهب الأستاذ </w:t>
      </w:r>
      <w:r w:rsidR="007F1410" w:rsidRPr="006C24A3">
        <w:rPr>
          <w:rFonts w:hint="cs"/>
          <w:sz w:val="27"/>
          <w:rtl/>
          <w:lang w:bidi="ar-IQ"/>
        </w:rPr>
        <w:t>م</w:t>
      </w:r>
      <w:r w:rsidRPr="006C24A3">
        <w:rPr>
          <w:rFonts w:hint="cs"/>
          <w:sz w:val="27"/>
          <w:rtl/>
          <w:lang w:bidi="ar-IQ"/>
        </w:rPr>
        <w:t>طه</w:t>
      </w:r>
      <w:r w:rsidR="007F1410" w:rsidRPr="006C24A3">
        <w:rPr>
          <w:rFonts w:hint="cs"/>
          <w:sz w:val="27"/>
          <w:rtl/>
          <w:lang w:bidi="ar-IQ"/>
        </w:rPr>
        <w:t>َّ</w:t>
      </w:r>
      <w:r w:rsidRPr="006C24A3">
        <w:rPr>
          <w:rFonts w:hint="cs"/>
          <w:sz w:val="27"/>
          <w:rtl/>
          <w:lang w:bidi="ar-IQ"/>
        </w:rPr>
        <w:t xml:space="preserve">ري إلى الاعتقاد بأن أفعال الإنسان </w:t>
      </w:r>
      <w:r w:rsidRPr="006C24A3">
        <w:rPr>
          <w:rFonts w:hint="eastAsia"/>
          <w:sz w:val="24"/>
          <w:szCs w:val="24"/>
          <w:rtl/>
        </w:rPr>
        <w:t>«</w:t>
      </w:r>
      <w:r w:rsidRPr="006C24A3">
        <w:rPr>
          <w:rFonts w:hint="cs"/>
          <w:sz w:val="27"/>
          <w:rtl/>
          <w:lang w:bidi="ar-IQ"/>
        </w:rPr>
        <w:t>تخضع لقانون الحركة، وتقف على الدوام في مفترق طريقين أو أكثر، فهناك أنواع غير حتمية من القضاء والق</w:t>
      </w:r>
      <w:r w:rsidR="00791FBF" w:rsidRPr="006C24A3">
        <w:rPr>
          <w:rFonts w:hint="cs"/>
          <w:sz w:val="27"/>
          <w:rtl/>
          <w:lang w:bidi="ar-IQ"/>
        </w:rPr>
        <w:t>َ</w:t>
      </w:r>
      <w:r w:rsidRPr="006C24A3">
        <w:rPr>
          <w:rFonts w:hint="cs"/>
          <w:sz w:val="27"/>
          <w:rtl/>
          <w:lang w:bidi="ar-IQ"/>
        </w:rPr>
        <w:t>د</w:t>
      </w:r>
      <w:r w:rsidR="00791FBF" w:rsidRPr="006C24A3">
        <w:rPr>
          <w:rFonts w:hint="cs"/>
          <w:sz w:val="27"/>
          <w:rtl/>
          <w:lang w:bidi="ar-IQ"/>
        </w:rPr>
        <w:t>َ</w:t>
      </w:r>
      <w:r w:rsidRPr="006C24A3">
        <w:rPr>
          <w:rFonts w:hint="cs"/>
          <w:sz w:val="27"/>
          <w:rtl/>
          <w:lang w:bidi="ar-IQ"/>
        </w:rPr>
        <w:t>ر؛ بمعنى أنه لا يعيّ</w:t>
      </w:r>
      <w:r w:rsidR="00791FBF" w:rsidRPr="006C24A3">
        <w:rPr>
          <w:rFonts w:hint="cs"/>
          <w:sz w:val="27"/>
          <w:rtl/>
          <w:lang w:bidi="ar-IQ"/>
        </w:rPr>
        <w:t>ِ</w:t>
      </w:r>
      <w:r w:rsidRPr="006C24A3">
        <w:rPr>
          <w:rFonts w:hint="cs"/>
          <w:sz w:val="27"/>
          <w:rtl/>
          <w:lang w:bidi="ar-IQ"/>
        </w:rPr>
        <w:t>ن مصيرها نوع</w:t>
      </w:r>
      <w:r w:rsidR="00791FBF" w:rsidRPr="006C24A3">
        <w:rPr>
          <w:rFonts w:hint="cs"/>
          <w:sz w:val="27"/>
          <w:rtl/>
          <w:lang w:bidi="ar-IQ"/>
        </w:rPr>
        <w:t>ٌ</w:t>
      </w:r>
      <w:r w:rsidRPr="006C24A3">
        <w:rPr>
          <w:rFonts w:hint="cs"/>
          <w:sz w:val="27"/>
          <w:rtl/>
          <w:lang w:bidi="ar-IQ"/>
        </w:rPr>
        <w:t xml:space="preserve"> واحد من القضاء والق</w:t>
      </w:r>
      <w:r w:rsidR="00791FBF" w:rsidRPr="006C24A3">
        <w:rPr>
          <w:rFonts w:hint="cs"/>
          <w:sz w:val="27"/>
          <w:rtl/>
          <w:lang w:bidi="ar-IQ"/>
        </w:rPr>
        <w:t>َ</w:t>
      </w:r>
      <w:r w:rsidRPr="006C24A3">
        <w:rPr>
          <w:rFonts w:hint="cs"/>
          <w:sz w:val="27"/>
          <w:rtl/>
          <w:lang w:bidi="ar-IQ"/>
        </w:rPr>
        <w:t>د</w:t>
      </w:r>
      <w:r w:rsidR="00791FBF" w:rsidRPr="006C24A3">
        <w:rPr>
          <w:rFonts w:hint="cs"/>
          <w:sz w:val="27"/>
          <w:rtl/>
          <w:lang w:bidi="ar-IQ"/>
        </w:rPr>
        <w:t>َ</w:t>
      </w:r>
      <w:r w:rsidRPr="006C24A3">
        <w:rPr>
          <w:rFonts w:hint="cs"/>
          <w:sz w:val="27"/>
          <w:rtl/>
          <w:lang w:bidi="ar-IQ"/>
        </w:rPr>
        <w:t>ر؛ لأن مصير المعلول في يد العلة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19"/>
      </w:r>
      <w:r w:rsidRPr="006C24A3">
        <w:rPr>
          <w:sz w:val="27"/>
          <w:vertAlign w:val="superscript"/>
          <w:rtl/>
          <w:lang w:bidi="ar-IQ"/>
        </w:rPr>
        <w:t>)</w:t>
      </w:r>
      <w:r w:rsidRPr="006C24A3">
        <w:rPr>
          <w:rFonts w:hint="cs"/>
          <w:sz w:val="27"/>
          <w:rtl/>
          <w:lang w:bidi="ar-IQ"/>
        </w:rPr>
        <w:t>. وعلى هذا الأساس فإنه في كل</w:t>
      </w:r>
      <w:r w:rsidR="00791FBF" w:rsidRPr="006C24A3">
        <w:rPr>
          <w:rFonts w:hint="cs"/>
          <w:sz w:val="27"/>
          <w:rtl/>
          <w:lang w:bidi="ar-IQ"/>
        </w:rPr>
        <w:t>ّ</w:t>
      </w:r>
      <w:r w:rsidRPr="006C24A3">
        <w:rPr>
          <w:rFonts w:hint="cs"/>
          <w:sz w:val="27"/>
          <w:rtl/>
          <w:lang w:bidi="ar-IQ"/>
        </w:rPr>
        <w:t xml:space="preserve"> حادثة كل</w:t>
      </w:r>
      <w:r w:rsidR="00791FBF" w:rsidRPr="006C24A3">
        <w:rPr>
          <w:rFonts w:hint="cs"/>
          <w:sz w:val="27"/>
          <w:rtl/>
          <w:lang w:bidi="ar-IQ"/>
        </w:rPr>
        <w:t>ّ</w:t>
      </w:r>
      <w:r w:rsidRPr="006C24A3">
        <w:rPr>
          <w:rFonts w:hint="cs"/>
          <w:sz w:val="27"/>
          <w:rtl/>
          <w:lang w:bidi="ar-IQ"/>
        </w:rPr>
        <w:t>ما كانت هناك أسباب وعلل مختلفة متصوّ</w:t>
      </w:r>
      <w:r w:rsidR="00791FBF" w:rsidRPr="006C24A3">
        <w:rPr>
          <w:rFonts w:hint="cs"/>
          <w:sz w:val="27"/>
          <w:rtl/>
          <w:lang w:bidi="ar-IQ"/>
        </w:rPr>
        <w:t>َ</w:t>
      </w:r>
      <w:r w:rsidRPr="006C24A3">
        <w:rPr>
          <w:rFonts w:hint="cs"/>
          <w:sz w:val="27"/>
          <w:rtl/>
          <w:lang w:bidi="ar-IQ"/>
        </w:rPr>
        <w:t>رة أمكن بنفس النسبة أخذ أنواع متعد</w:t>
      </w:r>
      <w:r w:rsidR="00791FBF" w:rsidRPr="006C24A3">
        <w:rPr>
          <w:rFonts w:hint="cs"/>
          <w:sz w:val="27"/>
          <w:rtl/>
          <w:lang w:bidi="ar-IQ"/>
        </w:rPr>
        <w:t>ّ</w:t>
      </w:r>
      <w:r w:rsidRPr="006C24A3">
        <w:rPr>
          <w:rFonts w:hint="cs"/>
          <w:sz w:val="27"/>
          <w:rtl/>
          <w:lang w:bidi="ar-IQ"/>
        </w:rPr>
        <w:t>دة من القضاء والق</w:t>
      </w:r>
      <w:r w:rsidR="00791FBF" w:rsidRPr="006C24A3">
        <w:rPr>
          <w:rFonts w:hint="cs"/>
          <w:sz w:val="27"/>
          <w:rtl/>
          <w:lang w:bidi="ar-IQ"/>
        </w:rPr>
        <w:t>َ</w:t>
      </w:r>
      <w:r w:rsidRPr="006C24A3">
        <w:rPr>
          <w:rFonts w:hint="cs"/>
          <w:sz w:val="27"/>
          <w:rtl/>
          <w:lang w:bidi="ar-IQ"/>
        </w:rPr>
        <w:t>د</w:t>
      </w:r>
      <w:r w:rsidR="00791FBF" w:rsidRPr="006C24A3">
        <w:rPr>
          <w:rFonts w:hint="cs"/>
          <w:sz w:val="27"/>
          <w:rtl/>
          <w:lang w:bidi="ar-IQ"/>
        </w:rPr>
        <w:t>َ</w:t>
      </w:r>
      <w:r w:rsidRPr="006C24A3">
        <w:rPr>
          <w:rFonts w:hint="cs"/>
          <w:sz w:val="27"/>
          <w:rtl/>
          <w:lang w:bidi="ar-IQ"/>
        </w:rPr>
        <w:t xml:space="preserve">ر. ومن هذه الناحية </w:t>
      </w:r>
      <w:r w:rsidRPr="006C24A3">
        <w:rPr>
          <w:rFonts w:hint="eastAsia"/>
          <w:sz w:val="24"/>
          <w:szCs w:val="24"/>
          <w:rtl/>
        </w:rPr>
        <w:t>«</w:t>
      </w:r>
      <w:r w:rsidRPr="006C24A3">
        <w:rPr>
          <w:rFonts w:hint="cs"/>
          <w:sz w:val="27"/>
          <w:rtl/>
          <w:lang w:bidi="ar-IQ"/>
        </w:rPr>
        <w:t>إذا ابت</w:t>
      </w:r>
      <w:r w:rsidR="00791FBF" w:rsidRPr="006C24A3">
        <w:rPr>
          <w:rFonts w:hint="cs"/>
          <w:sz w:val="27"/>
          <w:rtl/>
          <w:lang w:bidi="ar-IQ"/>
        </w:rPr>
        <w:t>ُ</w:t>
      </w:r>
      <w:r w:rsidRPr="006C24A3">
        <w:rPr>
          <w:rFonts w:hint="cs"/>
          <w:sz w:val="27"/>
          <w:rtl/>
          <w:lang w:bidi="ar-IQ"/>
        </w:rPr>
        <w:t>ل</w:t>
      </w:r>
      <w:r w:rsidR="00791FBF" w:rsidRPr="006C24A3">
        <w:rPr>
          <w:rFonts w:hint="cs"/>
          <w:sz w:val="27"/>
          <w:rtl/>
          <w:lang w:bidi="ar-IQ"/>
        </w:rPr>
        <w:t>ي</w:t>
      </w:r>
      <w:r w:rsidRPr="006C24A3">
        <w:rPr>
          <w:rFonts w:hint="cs"/>
          <w:sz w:val="27"/>
          <w:rtl/>
          <w:lang w:bidi="ar-IQ"/>
        </w:rPr>
        <w:t xml:space="preserve"> شخص بنوع</w:t>
      </w:r>
      <w:r w:rsidR="00791FBF" w:rsidRPr="006C24A3">
        <w:rPr>
          <w:rFonts w:hint="cs"/>
          <w:sz w:val="27"/>
          <w:rtl/>
          <w:lang w:bidi="ar-IQ"/>
        </w:rPr>
        <w:t>ٍ</w:t>
      </w:r>
      <w:r w:rsidRPr="006C24A3">
        <w:rPr>
          <w:rFonts w:hint="cs"/>
          <w:sz w:val="27"/>
          <w:rtl/>
          <w:lang w:bidi="ar-IQ"/>
        </w:rPr>
        <w:t xml:space="preserve"> من أنواع المرض تكون هناك ح</w:t>
      </w:r>
      <w:r w:rsidR="00791FBF" w:rsidRPr="006C24A3">
        <w:rPr>
          <w:rFonts w:hint="cs"/>
          <w:sz w:val="27"/>
          <w:rtl/>
          <w:lang w:bidi="ar-IQ"/>
        </w:rPr>
        <w:t>َ</w:t>
      </w:r>
      <w:r w:rsidRPr="006C24A3">
        <w:rPr>
          <w:rFonts w:hint="cs"/>
          <w:sz w:val="27"/>
          <w:rtl/>
          <w:lang w:bidi="ar-IQ"/>
        </w:rPr>
        <w:t>ت</w:t>
      </w:r>
      <w:r w:rsidR="00791FBF" w:rsidRPr="006C24A3">
        <w:rPr>
          <w:rFonts w:hint="cs"/>
          <w:sz w:val="27"/>
          <w:rtl/>
          <w:lang w:bidi="ar-IQ"/>
        </w:rPr>
        <w:t>ْ</w:t>
      </w:r>
      <w:r w:rsidRPr="006C24A3">
        <w:rPr>
          <w:rFonts w:hint="cs"/>
          <w:sz w:val="27"/>
          <w:rtl/>
          <w:lang w:bidi="ar-IQ"/>
        </w:rPr>
        <w:t>ماً عل</w:t>
      </w:r>
      <w:r w:rsidR="00791FBF" w:rsidRPr="006C24A3">
        <w:rPr>
          <w:rFonts w:hint="cs"/>
          <w:sz w:val="27"/>
          <w:rtl/>
          <w:lang w:bidi="ar-IQ"/>
        </w:rPr>
        <w:t>ّ</w:t>
      </w:r>
      <w:r w:rsidRPr="006C24A3">
        <w:rPr>
          <w:rFonts w:hint="cs"/>
          <w:sz w:val="27"/>
          <w:rtl/>
          <w:lang w:bidi="ar-IQ"/>
        </w:rPr>
        <w:t>ة</w:t>
      </w:r>
      <w:r w:rsidR="00791FBF" w:rsidRPr="006C24A3">
        <w:rPr>
          <w:rFonts w:hint="cs"/>
          <w:sz w:val="27"/>
          <w:rtl/>
          <w:lang w:bidi="ar-IQ"/>
        </w:rPr>
        <w:t>ٌ</w:t>
      </w:r>
      <w:r w:rsidRPr="006C24A3">
        <w:rPr>
          <w:rFonts w:hint="cs"/>
          <w:sz w:val="27"/>
          <w:rtl/>
          <w:lang w:bidi="ar-IQ"/>
        </w:rPr>
        <w:t xml:space="preserve"> خاصة هي التي تسب</w:t>
      </w:r>
      <w:r w:rsidR="00791FBF" w:rsidRPr="006C24A3">
        <w:rPr>
          <w:rFonts w:hint="cs"/>
          <w:sz w:val="27"/>
          <w:rtl/>
          <w:lang w:bidi="ar-IQ"/>
        </w:rPr>
        <w:t>َّ</w:t>
      </w:r>
      <w:r w:rsidRPr="006C24A3">
        <w:rPr>
          <w:rFonts w:hint="cs"/>
          <w:sz w:val="27"/>
          <w:rtl/>
          <w:lang w:bidi="ar-IQ"/>
        </w:rPr>
        <w:t>ب</w:t>
      </w:r>
      <w:r w:rsidR="00791FBF" w:rsidRPr="006C24A3">
        <w:rPr>
          <w:rFonts w:hint="cs"/>
          <w:sz w:val="27"/>
          <w:rtl/>
          <w:lang w:bidi="ar-IQ"/>
        </w:rPr>
        <w:t>َ</w:t>
      </w:r>
      <w:r w:rsidRPr="006C24A3">
        <w:rPr>
          <w:rFonts w:hint="cs"/>
          <w:sz w:val="27"/>
          <w:rtl/>
          <w:lang w:bidi="ar-IQ"/>
        </w:rPr>
        <w:t>ت</w:t>
      </w:r>
      <w:r w:rsidR="00791FBF" w:rsidRPr="006C24A3">
        <w:rPr>
          <w:rFonts w:hint="cs"/>
          <w:sz w:val="27"/>
          <w:rtl/>
          <w:lang w:bidi="ar-IQ"/>
        </w:rPr>
        <w:t>ْ</w:t>
      </w:r>
      <w:r w:rsidRPr="006C24A3">
        <w:rPr>
          <w:rFonts w:hint="cs"/>
          <w:sz w:val="27"/>
          <w:rtl/>
          <w:lang w:bidi="ar-IQ"/>
        </w:rPr>
        <w:t xml:space="preserve"> بإصابته بالمرض، وإن هذا المصير الخاص</w:t>
      </w:r>
      <w:r w:rsidR="00791FBF" w:rsidRPr="006C24A3">
        <w:rPr>
          <w:rFonts w:hint="cs"/>
          <w:sz w:val="27"/>
          <w:rtl/>
          <w:lang w:bidi="ar-IQ"/>
        </w:rPr>
        <w:t>ّ</w:t>
      </w:r>
      <w:r w:rsidRPr="006C24A3">
        <w:rPr>
          <w:rFonts w:hint="cs"/>
          <w:sz w:val="27"/>
          <w:rtl/>
          <w:lang w:bidi="ar-IQ"/>
        </w:rPr>
        <w:t xml:space="preserve"> قد نشأ من تلك العلة. فإذا تناول المريض العلاج كان الدواء عل</w:t>
      </w:r>
      <w:r w:rsidR="00791FBF" w:rsidRPr="006C24A3">
        <w:rPr>
          <w:rFonts w:hint="cs"/>
          <w:sz w:val="27"/>
          <w:rtl/>
          <w:lang w:bidi="ar-IQ"/>
        </w:rPr>
        <w:t>ّ</w:t>
      </w:r>
      <w:r w:rsidRPr="006C24A3">
        <w:rPr>
          <w:rFonts w:hint="cs"/>
          <w:sz w:val="27"/>
          <w:rtl/>
          <w:lang w:bidi="ar-IQ"/>
        </w:rPr>
        <w:t>ة</w:t>
      </w:r>
      <w:r w:rsidR="00791FBF" w:rsidRPr="006C24A3">
        <w:rPr>
          <w:rFonts w:hint="cs"/>
          <w:sz w:val="27"/>
          <w:rtl/>
          <w:lang w:bidi="ar-IQ"/>
        </w:rPr>
        <w:t>ً</w:t>
      </w:r>
      <w:r w:rsidRPr="006C24A3">
        <w:rPr>
          <w:rFonts w:hint="cs"/>
          <w:sz w:val="27"/>
          <w:rtl/>
          <w:lang w:bidi="ar-IQ"/>
        </w:rPr>
        <w:t xml:space="preserve"> أخرى تقترن بمصير</w:t>
      </w:r>
      <w:r w:rsidR="00791FBF" w:rsidRPr="006C24A3">
        <w:rPr>
          <w:rFonts w:hint="cs"/>
          <w:sz w:val="27"/>
          <w:rtl/>
          <w:lang w:bidi="ar-IQ"/>
        </w:rPr>
        <w:t>ٍ</w:t>
      </w:r>
      <w:r w:rsidRPr="006C24A3">
        <w:rPr>
          <w:rFonts w:hint="cs"/>
          <w:sz w:val="27"/>
          <w:rtl/>
          <w:lang w:bidi="ar-IQ"/>
        </w:rPr>
        <w:t xml:space="preserve"> آخر. وبواسطة تناول الدواء سوف تزول عل</w:t>
      </w:r>
      <w:r w:rsidR="00791FBF" w:rsidRPr="006C24A3">
        <w:rPr>
          <w:rFonts w:hint="cs"/>
          <w:sz w:val="27"/>
          <w:rtl/>
          <w:lang w:bidi="ar-IQ"/>
        </w:rPr>
        <w:t>ّ</w:t>
      </w:r>
      <w:r w:rsidRPr="006C24A3">
        <w:rPr>
          <w:rFonts w:hint="cs"/>
          <w:sz w:val="27"/>
          <w:rtl/>
          <w:lang w:bidi="ar-IQ"/>
        </w:rPr>
        <w:t>ة المرض؛ بمعنى أن مصير المريض سوف يتغيّ</w:t>
      </w:r>
      <w:r w:rsidR="00791FBF" w:rsidRPr="006C24A3">
        <w:rPr>
          <w:rFonts w:hint="cs"/>
          <w:sz w:val="27"/>
          <w:rtl/>
          <w:lang w:bidi="ar-IQ"/>
        </w:rPr>
        <w:t>َ</w:t>
      </w:r>
      <w:r w:rsidRPr="006C24A3">
        <w:rPr>
          <w:rFonts w:hint="cs"/>
          <w:sz w:val="27"/>
          <w:rtl/>
          <w:lang w:bidi="ar-IQ"/>
        </w:rPr>
        <w:t>ر. ولو راجع المريض طبيبين، واختلف الطبيبان في وصف الدواء له؛ بحيث كانت إحدى الوصفتين نافعة</w:t>
      </w:r>
      <w:r w:rsidR="00791FBF" w:rsidRPr="006C24A3">
        <w:rPr>
          <w:rFonts w:hint="cs"/>
          <w:sz w:val="27"/>
          <w:rtl/>
          <w:lang w:bidi="ar-IQ"/>
        </w:rPr>
        <w:t>ً</w:t>
      </w:r>
      <w:r w:rsidRPr="006C24A3">
        <w:rPr>
          <w:rFonts w:hint="cs"/>
          <w:sz w:val="27"/>
          <w:rtl/>
          <w:lang w:bidi="ar-IQ"/>
        </w:rPr>
        <w:t xml:space="preserve"> وشافية، والأخرى خاطئة</w:t>
      </w:r>
      <w:r w:rsidR="00791FBF" w:rsidRPr="006C24A3">
        <w:rPr>
          <w:rFonts w:hint="cs"/>
          <w:sz w:val="27"/>
          <w:rtl/>
          <w:lang w:bidi="ar-IQ"/>
        </w:rPr>
        <w:t>ً</w:t>
      </w:r>
      <w:r w:rsidRPr="006C24A3">
        <w:rPr>
          <w:rFonts w:hint="cs"/>
          <w:sz w:val="27"/>
          <w:rtl/>
          <w:lang w:bidi="ar-IQ"/>
        </w:rPr>
        <w:t xml:space="preserve"> ومميتة، يجب القول: هناك مصيران مختلفان ينتظران هذا المريض، وحيث يمكن للمريض أن يختار العمل بهذه الوصفة أو تلك إذن لا يكون أيّ واحد</w:t>
      </w:r>
      <w:r w:rsidR="00791FBF" w:rsidRPr="006C24A3">
        <w:rPr>
          <w:rFonts w:hint="cs"/>
          <w:sz w:val="27"/>
          <w:rtl/>
          <w:lang w:bidi="ar-IQ"/>
        </w:rPr>
        <w:t>ٍ</w:t>
      </w:r>
      <w:r w:rsidRPr="006C24A3">
        <w:rPr>
          <w:rFonts w:hint="cs"/>
          <w:sz w:val="27"/>
          <w:rtl/>
          <w:lang w:bidi="ar-IQ"/>
        </w:rPr>
        <w:t xml:space="preserve"> من هذين المصيرين حتمي</w:t>
      </w:r>
      <w:r w:rsidR="00791FBF" w:rsidRPr="006C24A3">
        <w:rPr>
          <w:rFonts w:hint="cs"/>
          <w:sz w:val="27"/>
          <w:rtl/>
          <w:lang w:bidi="ar-IQ"/>
        </w:rPr>
        <w:t>ّاً</w:t>
      </w:r>
      <w:r w:rsidRPr="006C24A3">
        <w:rPr>
          <w:rFonts w:hint="cs"/>
          <w:sz w:val="27"/>
          <w:rtl/>
          <w:lang w:bidi="ar-IQ"/>
        </w:rPr>
        <w:t xml:space="preserve"> من وجهة نظر المريض، بمعنى أنه سوف يختار في نهاية المطاف أحدهما، وإن اختياره ر</w:t>
      </w:r>
      <w:r w:rsidR="00791FBF" w:rsidRPr="006C24A3">
        <w:rPr>
          <w:rFonts w:hint="cs"/>
          <w:sz w:val="27"/>
          <w:rtl/>
          <w:lang w:bidi="ar-IQ"/>
        </w:rPr>
        <w:t>َ</w:t>
      </w:r>
      <w:r w:rsidRPr="006C24A3">
        <w:rPr>
          <w:rFonts w:hint="cs"/>
          <w:sz w:val="27"/>
          <w:rtl/>
          <w:lang w:bidi="ar-IQ"/>
        </w:rPr>
        <w:t>ه</w:t>
      </w:r>
      <w:r w:rsidR="00791FBF" w:rsidRPr="006C24A3">
        <w:rPr>
          <w:rFonts w:hint="cs"/>
          <w:sz w:val="27"/>
          <w:rtl/>
          <w:lang w:bidi="ar-IQ"/>
        </w:rPr>
        <w:t>ْ</w:t>
      </w:r>
      <w:r w:rsidRPr="006C24A3">
        <w:rPr>
          <w:rFonts w:hint="cs"/>
          <w:sz w:val="27"/>
          <w:rtl/>
          <w:lang w:bidi="ar-IQ"/>
        </w:rPr>
        <w:t>ن</w:t>
      </w:r>
      <w:r w:rsidR="00791FBF" w:rsidRPr="006C24A3">
        <w:rPr>
          <w:rFonts w:hint="cs"/>
          <w:sz w:val="27"/>
          <w:rtl/>
          <w:lang w:bidi="ar-IQ"/>
        </w:rPr>
        <w:t>ٌ</w:t>
      </w:r>
      <w:r w:rsidRPr="006C24A3">
        <w:rPr>
          <w:rFonts w:hint="cs"/>
          <w:sz w:val="27"/>
          <w:rtl/>
          <w:lang w:bidi="ar-IQ"/>
        </w:rPr>
        <w:t xml:space="preserve"> بسلسلة</w:t>
      </w:r>
      <w:r w:rsidR="00791FBF" w:rsidRPr="006C24A3">
        <w:rPr>
          <w:rFonts w:hint="cs"/>
          <w:sz w:val="27"/>
          <w:rtl/>
          <w:lang w:bidi="ar-IQ"/>
        </w:rPr>
        <w:t>ٍ</w:t>
      </w:r>
      <w:r w:rsidRPr="006C24A3">
        <w:rPr>
          <w:rFonts w:hint="cs"/>
          <w:sz w:val="27"/>
          <w:rtl/>
          <w:lang w:bidi="ar-IQ"/>
        </w:rPr>
        <w:t xml:space="preserve"> من العلل الواضحة والخفية، </w:t>
      </w:r>
      <w:r w:rsidR="00432CF6" w:rsidRPr="006C24A3">
        <w:rPr>
          <w:rFonts w:hint="cs"/>
          <w:sz w:val="27"/>
          <w:rtl/>
          <w:lang w:bidi="ar-IQ"/>
        </w:rPr>
        <w:t>بَيْدَ</w:t>
      </w:r>
      <w:r w:rsidRPr="006C24A3">
        <w:rPr>
          <w:rFonts w:hint="cs"/>
          <w:sz w:val="27"/>
          <w:rtl/>
          <w:lang w:bidi="ar-IQ"/>
        </w:rPr>
        <w:t xml:space="preserve"> أن هذه الجهة لا تستوجب سلب هذا الإمكان؛ بمعنى أنه في الوقت الذي يتم</w:t>
      </w:r>
      <w:r w:rsidR="00791FBF" w:rsidRPr="006C24A3">
        <w:rPr>
          <w:rFonts w:hint="cs"/>
          <w:sz w:val="27"/>
          <w:rtl/>
          <w:lang w:bidi="ar-IQ"/>
        </w:rPr>
        <w:t>ّ</w:t>
      </w:r>
      <w:r w:rsidRPr="006C24A3">
        <w:rPr>
          <w:rFonts w:hint="cs"/>
          <w:sz w:val="27"/>
          <w:rtl/>
          <w:lang w:bidi="ar-IQ"/>
        </w:rPr>
        <w:t xml:space="preserve"> </w:t>
      </w:r>
      <w:r w:rsidRPr="006C24A3">
        <w:rPr>
          <w:rFonts w:hint="cs"/>
          <w:sz w:val="27"/>
          <w:rtl/>
          <w:lang w:bidi="ar-IQ"/>
        </w:rPr>
        <w:lastRenderedPageBreak/>
        <w:t xml:space="preserve">اختيار أحدهما بالخصوص </w:t>
      </w:r>
      <w:r w:rsidR="00846CD4" w:rsidRPr="006C24A3">
        <w:rPr>
          <w:rFonts w:hint="cs"/>
          <w:sz w:val="27"/>
          <w:rtl/>
          <w:lang w:bidi="ar-IQ"/>
        </w:rPr>
        <w:t>تكون</w:t>
      </w:r>
      <w:r w:rsidRPr="006C24A3">
        <w:rPr>
          <w:rFonts w:hint="cs"/>
          <w:sz w:val="27"/>
          <w:rtl/>
          <w:lang w:bidi="ar-IQ"/>
        </w:rPr>
        <w:t xml:space="preserve"> إمكان</w:t>
      </w:r>
      <w:r w:rsidR="00846CD4" w:rsidRPr="006C24A3">
        <w:rPr>
          <w:rFonts w:hint="cs"/>
          <w:sz w:val="27"/>
          <w:rtl/>
          <w:lang w:bidi="ar-IQ"/>
        </w:rPr>
        <w:t>ية</w:t>
      </w:r>
      <w:r w:rsidRPr="006C24A3">
        <w:rPr>
          <w:rFonts w:hint="cs"/>
          <w:sz w:val="27"/>
          <w:rtl/>
          <w:lang w:bidi="ar-IQ"/>
        </w:rPr>
        <w:t xml:space="preserve"> أن لا يتمّ اختياره</w:t>
      </w:r>
      <w:r w:rsidR="00846CD4" w:rsidRPr="006C24A3">
        <w:rPr>
          <w:rFonts w:hint="cs"/>
          <w:sz w:val="27"/>
          <w:rtl/>
          <w:lang w:bidi="ar-IQ"/>
        </w:rPr>
        <w:t xml:space="preserve"> قائمةً</w:t>
      </w:r>
      <w:r w:rsidRPr="006C24A3">
        <w:rPr>
          <w:rFonts w:hint="cs"/>
          <w:sz w:val="27"/>
          <w:rtl/>
          <w:lang w:bidi="ar-IQ"/>
        </w:rPr>
        <w:t>، وبح</w:t>
      </w:r>
      <w:r w:rsidR="006E508E" w:rsidRPr="006C24A3">
        <w:rPr>
          <w:rFonts w:hint="cs"/>
          <w:sz w:val="27"/>
          <w:rtl/>
          <w:lang w:bidi="ar-IQ"/>
        </w:rPr>
        <w:t>َ</w:t>
      </w:r>
      <w:r w:rsidRPr="006C24A3">
        <w:rPr>
          <w:rFonts w:hint="cs"/>
          <w:sz w:val="27"/>
          <w:rtl/>
          <w:lang w:bidi="ar-IQ"/>
        </w:rPr>
        <w:t>س</w:t>
      </w:r>
      <w:r w:rsidR="006E508E" w:rsidRPr="006C24A3">
        <w:rPr>
          <w:rFonts w:hint="cs"/>
          <w:sz w:val="27"/>
          <w:rtl/>
          <w:lang w:bidi="ar-IQ"/>
        </w:rPr>
        <w:t>َ</w:t>
      </w:r>
      <w:r w:rsidRPr="006C24A3">
        <w:rPr>
          <w:rFonts w:hint="cs"/>
          <w:sz w:val="27"/>
          <w:rtl/>
          <w:lang w:bidi="ar-IQ"/>
        </w:rPr>
        <w:t>ب المصطلح يكون الإمكان الاستعدادي لانتخاب الوصفة الأخرى قائماً ومحفوظاً</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20"/>
      </w:r>
      <w:r w:rsidRPr="006C24A3">
        <w:rPr>
          <w:sz w:val="27"/>
          <w:vertAlign w:val="superscript"/>
          <w:rtl/>
          <w:lang w:bidi="ar-IQ"/>
        </w:rPr>
        <w:t>)</w:t>
      </w:r>
      <w:r w:rsidRPr="006C24A3">
        <w:rPr>
          <w:rFonts w:hint="cs"/>
          <w:sz w:val="27"/>
          <w:rtl/>
          <w:lang w:bidi="ar-IQ"/>
        </w:rPr>
        <w:t>. إذن هناك مصائر متنوّ</w:t>
      </w:r>
      <w:r w:rsidR="006E508E" w:rsidRPr="006C24A3">
        <w:rPr>
          <w:rFonts w:hint="cs"/>
          <w:sz w:val="27"/>
          <w:rtl/>
          <w:lang w:bidi="ar-IQ"/>
        </w:rPr>
        <w:t>ِ</w:t>
      </w:r>
      <w:r w:rsidRPr="006C24A3">
        <w:rPr>
          <w:rFonts w:hint="cs"/>
          <w:sz w:val="27"/>
          <w:rtl/>
          <w:lang w:bidi="ar-IQ"/>
        </w:rPr>
        <w:t>عة يمكن أن تحلّ محلّ بعضها، وإن حلولها محل</w:t>
      </w:r>
      <w:r w:rsidR="006E508E" w:rsidRPr="006C24A3">
        <w:rPr>
          <w:rFonts w:hint="cs"/>
          <w:sz w:val="27"/>
          <w:rtl/>
          <w:lang w:bidi="ar-IQ"/>
        </w:rPr>
        <w:t>ّ</w:t>
      </w:r>
      <w:r w:rsidRPr="006C24A3">
        <w:rPr>
          <w:rFonts w:hint="cs"/>
          <w:sz w:val="27"/>
          <w:rtl/>
          <w:lang w:bidi="ar-IQ"/>
        </w:rPr>
        <w:t xml:space="preserve"> بعضها يكون ب</w:t>
      </w:r>
      <w:r w:rsidR="00B716A7" w:rsidRPr="006C24A3">
        <w:rPr>
          <w:rFonts w:hint="cs"/>
          <w:sz w:val="27"/>
          <w:rtl/>
          <w:lang w:bidi="ar-IQ"/>
        </w:rPr>
        <w:t>دَوْر</w:t>
      </w:r>
      <w:r w:rsidRPr="006C24A3">
        <w:rPr>
          <w:rFonts w:hint="cs"/>
          <w:sz w:val="27"/>
          <w:rtl/>
          <w:lang w:bidi="ar-IQ"/>
        </w:rPr>
        <w:t>ه بحكم القضاء والق</w:t>
      </w:r>
      <w:r w:rsidR="006E508E" w:rsidRPr="006C24A3">
        <w:rPr>
          <w:rFonts w:hint="cs"/>
          <w:sz w:val="27"/>
          <w:rtl/>
          <w:lang w:bidi="ar-IQ"/>
        </w:rPr>
        <w:t>َ</w:t>
      </w:r>
      <w:r w:rsidRPr="006C24A3">
        <w:rPr>
          <w:rFonts w:hint="cs"/>
          <w:sz w:val="27"/>
          <w:rtl/>
          <w:lang w:bidi="ar-IQ"/>
        </w:rPr>
        <w:t>د</w:t>
      </w:r>
      <w:r w:rsidR="006E508E" w:rsidRPr="006C24A3">
        <w:rPr>
          <w:rFonts w:hint="cs"/>
          <w:sz w:val="27"/>
          <w:rtl/>
          <w:lang w:bidi="ar-IQ"/>
        </w:rPr>
        <w:t>َ</w:t>
      </w:r>
      <w:r w:rsidRPr="006C24A3">
        <w:rPr>
          <w:rFonts w:hint="cs"/>
          <w:sz w:val="27"/>
          <w:rtl/>
          <w:lang w:bidi="ar-IQ"/>
        </w:rPr>
        <w:t>ر أيضاً.</w:t>
      </w:r>
    </w:p>
    <w:p w:rsidR="00015BA9" w:rsidRPr="006C24A3" w:rsidRDefault="00015BA9" w:rsidP="00BE799B">
      <w:pPr>
        <w:rPr>
          <w:sz w:val="27"/>
          <w:rtl/>
          <w:lang w:bidi="ar-IQ"/>
        </w:rPr>
      </w:pPr>
      <w:r w:rsidRPr="006C24A3">
        <w:rPr>
          <w:rFonts w:hint="cs"/>
          <w:sz w:val="27"/>
          <w:rtl/>
          <w:lang w:bidi="ar-IQ"/>
        </w:rPr>
        <w:t>وعلى هذا الأساس</w:t>
      </w:r>
      <w:r w:rsidR="00FA71A2" w:rsidRPr="006C24A3">
        <w:rPr>
          <w:rFonts w:hint="cs"/>
          <w:sz w:val="27"/>
          <w:rtl/>
          <w:lang w:bidi="ar-IQ"/>
        </w:rPr>
        <w:t>،</w:t>
      </w:r>
      <w:r w:rsidRPr="006C24A3">
        <w:rPr>
          <w:rFonts w:hint="cs"/>
          <w:sz w:val="27"/>
          <w:rtl/>
          <w:lang w:bidi="ar-IQ"/>
        </w:rPr>
        <w:t xml:space="preserve"> لو أن شخصاً قد مرض وتناول الدواء وتماثل للشفاء [</w:t>
      </w:r>
      <w:r w:rsidRPr="006C24A3">
        <w:rPr>
          <w:rFonts w:asciiTheme="majorBidi" w:hAnsiTheme="majorBidi" w:cstheme="majorBidi"/>
          <w:szCs w:val="22"/>
          <w:lang w:bidi="ar-IQ"/>
        </w:rPr>
        <w:t>P1</w:t>
      </w:r>
      <w:r w:rsidR="00FA71A2" w:rsidRPr="006C24A3">
        <w:rPr>
          <w:rFonts w:ascii="Times New Roman" w:hAnsi="Times New Roman"/>
          <w:sz w:val="16"/>
          <w:szCs w:val="16"/>
        </w:rPr>
        <w:t>→</w:t>
      </w:r>
      <w:r w:rsidRPr="006C24A3">
        <w:rPr>
          <w:rFonts w:asciiTheme="majorBidi" w:hAnsiTheme="majorBidi" w:cstheme="majorBidi"/>
          <w:szCs w:val="22"/>
          <w:lang w:bidi="ar-IQ"/>
        </w:rPr>
        <w:t>Q1</w:t>
      </w:r>
      <w:r w:rsidRPr="006C24A3">
        <w:rPr>
          <w:rFonts w:hint="cs"/>
          <w:sz w:val="27"/>
          <w:rtl/>
          <w:lang w:bidi="ar-IQ"/>
        </w:rPr>
        <w:t>] كان ذلك بموجب القضاء والق</w:t>
      </w:r>
      <w:r w:rsidR="00FA71A2" w:rsidRPr="006C24A3">
        <w:rPr>
          <w:rFonts w:hint="cs"/>
          <w:sz w:val="27"/>
          <w:rtl/>
          <w:lang w:bidi="ar-IQ"/>
        </w:rPr>
        <w:t>َ</w:t>
      </w:r>
      <w:r w:rsidRPr="006C24A3">
        <w:rPr>
          <w:rFonts w:hint="cs"/>
          <w:sz w:val="27"/>
          <w:rtl/>
          <w:lang w:bidi="ar-IQ"/>
        </w:rPr>
        <w:t>د</w:t>
      </w:r>
      <w:r w:rsidR="00FA71A2" w:rsidRPr="006C24A3">
        <w:rPr>
          <w:rFonts w:hint="cs"/>
          <w:sz w:val="27"/>
          <w:rtl/>
          <w:lang w:bidi="ar-IQ"/>
        </w:rPr>
        <w:t>َ</w:t>
      </w:r>
      <w:r w:rsidRPr="006C24A3">
        <w:rPr>
          <w:rFonts w:hint="cs"/>
          <w:sz w:val="27"/>
          <w:rtl/>
          <w:lang w:bidi="ar-IQ"/>
        </w:rPr>
        <w:t>ر، وإن</w:t>
      </w:r>
      <w:r w:rsidR="000531E6">
        <w:rPr>
          <w:rFonts w:hint="cs"/>
          <w:sz w:val="27"/>
          <w:rtl/>
        </w:rPr>
        <w:t>ْ</w:t>
      </w:r>
      <w:r w:rsidRPr="006C24A3">
        <w:rPr>
          <w:rFonts w:hint="cs"/>
          <w:sz w:val="27"/>
          <w:rtl/>
          <w:lang w:bidi="ar-IQ"/>
        </w:rPr>
        <w:t xml:space="preserve"> ابتعد عن بيئة المرض وبقي بمنجى</w:t>
      </w:r>
      <w:r w:rsidR="00FA71A2" w:rsidRPr="006C24A3">
        <w:rPr>
          <w:rFonts w:hint="cs"/>
          <w:sz w:val="27"/>
          <w:rtl/>
          <w:lang w:bidi="ar-IQ"/>
        </w:rPr>
        <w:t>ً</w:t>
      </w:r>
      <w:r w:rsidRPr="006C24A3">
        <w:rPr>
          <w:rFonts w:hint="cs"/>
          <w:sz w:val="27"/>
          <w:rtl/>
          <w:lang w:bidi="ar-IQ"/>
        </w:rPr>
        <w:t xml:space="preserve"> من الداء [</w:t>
      </w:r>
      <w:r w:rsidRPr="006C24A3">
        <w:rPr>
          <w:rFonts w:asciiTheme="majorBidi" w:hAnsiTheme="majorBidi" w:cstheme="majorBidi"/>
          <w:szCs w:val="22"/>
          <w:lang w:bidi="ar-IQ"/>
        </w:rPr>
        <w:t>P2</w:t>
      </w:r>
      <w:r w:rsidR="00FA71A2" w:rsidRPr="006C24A3">
        <w:rPr>
          <w:rFonts w:ascii="Times New Roman" w:hAnsi="Times New Roman"/>
          <w:sz w:val="16"/>
          <w:szCs w:val="16"/>
        </w:rPr>
        <w:t>→</w:t>
      </w:r>
      <w:r w:rsidRPr="006C24A3">
        <w:rPr>
          <w:rFonts w:asciiTheme="majorBidi" w:hAnsiTheme="majorBidi" w:cstheme="majorBidi"/>
          <w:szCs w:val="22"/>
          <w:lang w:bidi="ar-IQ"/>
        </w:rPr>
        <w:t>Q2</w:t>
      </w:r>
      <w:r w:rsidRPr="006C24A3">
        <w:rPr>
          <w:rFonts w:hint="cs"/>
          <w:sz w:val="27"/>
          <w:rtl/>
          <w:lang w:bidi="ar-IQ"/>
        </w:rPr>
        <w:t xml:space="preserve">] كان </w:t>
      </w:r>
      <w:r w:rsidRPr="006C24A3">
        <w:rPr>
          <w:sz w:val="27"/>
          <w:rtl/>
          <w:lang w:bidi="ar-IQ"/>
        </w:rPr>
        <w:t>ذلك بموجب القضاء والقدر</w:t>
      </w:r>
      <w:r w:rsidRPr="006C24A3">
        <w:rPr>
          <w:rFonts w:hint="cs"/>
          <w:sz w:val="27"/>
          <w:rtl/>
          <w:lang w:bidi="ar-IQ"/>
        </w:rPr>
        <w:t xml:space="preserve"> أيضاً. وبالتالي فإنه مهما فعل سوف يكون هناك نوع</w:t>
      </w:r>
      <w:r w:rsidR="00FA71A2" w:rsidRPr="006C24A3">
        <w:rPr>
          <w:rFonts w:hint="cs"/>
          <w:sz w:val="27"/>
          <w:rtl/>
          <w:lang w:bidi="ar-IQ"/>
        </w:rPr>
        <w:t>ٌ</w:t>
      </w:r>
      <w:r w:rsidRPr="006C24A3">
        <w:rPr>
          <w:rFonts w:hint="cs"/>
          <w:sz w:val="27"/>
          <w:rtl/>
          <w:lang w:bidi="ar-IQ"/>
        </w:rPr>
        <w:t xml:space="preserve"> من القضاء والق</w:t>
      </w:r>
      <w:r w:rsidR="00FA71A2" w:rsidRPr="006C24A3">
        <w:rPr>
          <w:rFonts w:hint="cs"/>
          <w:sz w:val="27"/>
          <w:rtl/>
          <w:lang w:bidi="ar-IQ"/>
        </w:rPr>
        <w:t>َ</w:t>
      </w:r>
      <w:r w:rsidRPr="006C24A3">
        <w:rPr>
          <w:rFonts w:hint="cs"/>
          <w:sz w:val="27"/>
          <w:rtl/>
          <w:lang w:bidi="ar-IQ"/>
        </w:rPr>
        <w:t>د</w:t>
      </w:r>
      <w:r w:rsidR="00FA71A2" w:rsidRPr="006C24A3">
        <w:rPr>
          <w:rFonts w:hint="cs"/>
          <w:sz w:val="27"/>
          <w:rtl/>
          <w:lang w:bidi="ar-IQ"/>
        </w:rPr>
        <w:t>َ</w:t>
      </w:r>
      <w:r w:rsidRPr="006C24A3">
        <w:rPr>
          <w:rFonts w:hint="cs"/>
          <w:sz w:val="27"/>
          <w:rtl/>
          <w:lang w:bidi="ar-IQ"/>
        </w:rPr>
        <w:t>ر، ولن يمكنه الخروج من دائرة القضاء والق</w:t>
      </w:r>
      <w:r w:rsidR="00FA71A2" w:rsidRPr="006C24A3">
        <w:rPr>
          <w:rFonts w:hint="cs"/>
          <w:sz w:val="27"/>
          <w:rtl/>
          <w:lang w:bidi="ar-IQ"/>
        </w:rPr>
        <w:t>َ</w:t>
      </w:r>
      <w:r w:rsidRPr="006C24A3">
        <w:rPr>
          <w:rFonts w:hint="cs"/>
          <w:sz w:val="27"/>
          <w:rtl/>
          <w:lang w:bidi="ar-IQ"/>
        </w:rPr>
        <w:t>د</w:t>
      </w:r>
      <w:r w:rsidR="00FA71A2" w:rsidRPr="006C24A3">
        <w:rPr>
          <w:rFonts w:hint="cs"/>
          <w:sz w:val="27"/>
          <w:rtl/>
          <w:lang w:bidi="ar-IQ"/>
        </w:rPr>
        <w:t>َ</w:t>
      </w:r>
      <w:r w:rsidRPr="006C24A3">
        <w:rPr>
          <w:rFonts w:hint="cs"/>
          <w:sz w:val="27"/>
          <w:rtl/>
          <w:lang w:bidi="ar-IQ"/>
        </w:rPr>
        <w:t>ر</w:t>
      </w:r>
      <w:r w:rsidRPr="006C24A3">
        <w:rPr>
          <w:sz w:val="27"/>
          <w:vertAlign w:val="superscript"/>
          <w:rtl/>
          <w:lang w:bidi="ar-IQ"/>
        </w:rPr>
        <w:t>(</w:t>
      </w:r>
      <w:r w:rsidRPr="006C24A3">
        <w:rPr>
          <w:rStyle w:val="af9"/>
          <w:sz w:val="27"/>
          <w:rtl/>
          <w:lang w:bidi="ar-IQ"/>
        </w:rPr>
        <w:endnoteReference w:id="321"/>
      </w:r>
      <w:r w:rsidRPr="006C24A3">
        <w:rPr>
          <w:sz w:val="27"/>
          <w:vertAlign w:val="superscript"/>
          <w:rtl/>
          <w:lang w:bidi="ar-IQ"/>
        </w:rPr>
        <w:t>)</w:t>
      </w:r>
      <w:r w:rsidRPr="006C24A3">
        <w:rPr>
          <w:rFonts w:hint="cs"/>
          <w:sz w:val="27"/>
          <w:rtl/>
          <w:lang w:bidi="ar-IQ"/>
        </w:rPr>
        <w:t>.</w:t>
      </w:r>
    </w:p>
    <w:p w:rsidR="00015BA9" w:rsidRPr="006C24A3" w:rsidRDefault="00015BA9" w:rsidP="00BE799B">
      <w:pPr>
        <w:rPr>
          <w:sz w:val="27"/>
          <w:rtl/>
          <w:lang w:bidi="ar-IQ"/>
        </w:rPr>
      </w:pPr>
      <w:r w:rsidRPr="006C24A3">
        <w:rPr>
          <w:rFonts w:hint="cs"/>
          <w:sz w:val="27"/>
          <w:rtl/>
          <w:lang w:bidi="ar-IQ"/>
        </w:rPr>
        <w:t>وعلى هذا الأساس</w:t>
      </w:r>
      <w:r w:rsidR="00FA71A2" w:rsidRPr="006C24A3">
        <w:rPr>
          <w:rFonts w:hint="cs"/>
          <w:sz w:val="27"/>
          <w:rtl/>
          <w:lang w:bidi="ar-IQ"/>
        </w:rPr>
        <w:t>،</w:t>
      </w:r>
      <w:r w:rsidRPr="006C24A3">
        <w:rPr>
          <w:rFonts w:hint="cs"/>
          <w:sz w:val="27"/>
          <w:rtl/>
          <w:lang w:bidi="ar-IQ"/>
        </w:rPr>
        <w:t xml:space="preserve"> يمكن القول: إن متعل</w:t>
      </w:r>
      <w:r w:rsidR="00FA71A2" w:rsidRPr="006C24A3">
        <w:rPr>
          <w:rFonts w:hint="cs"/>
          <w:sz w:val="27"/>
          <w:rtl/>
          <w:lang w:bidi="ar-IQ"/>
        </w:rPr>
        <w:t>ّ</w:t>
      </w:r>
      <w:r w:rsidRPr="006C24A3">
        <w:rPr>
          <w:rFonts w:hint="cs"/>
          <w:sz w:val="27"/>
          <w:rtl/>
          <w:lang w:bidi="ar-IQ"/>
        </w:rPr>
        <w:t xml:space="preserve">ق العلم الإلهي ليس هو أن الشخص </w:t>
      </w:r>
      <w:r w:rsidRPr="006C24A3">
        <w:rPr>
          <w:rFonts w:asciiTheme="majorBidi" w:hAnsiTheme="majorBidi" w:cstheme="majorBidi"/>
          <w:szCs w:val="22"/>
          <w:lang w:bidi="ar-IQ"/>
        </w:rPr>
        <w:t>S</w:t>
      </w:r>
      <w:r w:rsidRPr="006C24A3">
        <w:rPr>
          <w:rFonts w:hint="cs"/>
          <w:sz w:val="27"/>
          <w:rtl/>
          <w:lang w:bidi="ar-IQ"/>
        </w:rPr>
        <w:t xml:space="preserve"> سوف يقوم بالعمل </w:t>
      </w:r>
      <w:r w:rsidRPr="006C24A3">
        <w:rPr>
          <w:rFonts w:asciiTheme="majorBidi" w:hAnsiTheme="majorBidi" w:cstheme="majorBidi"/>
          <w:szCs w:val="22"/>
          <w:lang w:bidi="ar-IQ"/>
        </w:rPr>
        <w:t>P1</w:t>
      </w:r>
      <w:r w:rsidRPr="006C24A3">
        <w:rPr>
          <w:rFonts w:hint="cs"/>
          <w:sz w:val="27"/>
          <w:rtl/>
          <w:lang w:bidi="ar-IQ"/>
        </w:rPr>
        <w:t xml:space="preserve"> في </w:t>
      </w:r>
      <w:r w:rsidR="000531E6">
        <w:rPr>
          <w:rFonts w:asciiTheme="majorBidi" w:hAnsiTheme="majorBidi" w:cstheme="majorBidi"/>
          <w:szCs w:val="22"/>
          <w:lang w:bidi="ar-IQ"/>
        </w:rPr>
        <w:t>T</w:t>
      </w:r>
      <w:r w:rsidRPr="006C24A3">
        <w:rPr>
          <w:rFonts w:asciiTheme="majorBidi" w:hAnsiTheme="majorBidi" w:cstheme="majorBidi"/>
          <w:szCs w:val="22"/>
          <w:lang w:bidi="ar-IQ"/>
        </w:rPr>
        <w:t>3</w:t>
      </w:r>
      <w:r w:rsidRPr="006C24A3">
        <w:rPr>
          <w:rFonts w:hint="cs"/>
          <w:sz w:val="27"/>
          <w:rtl/>
          <w:lang w:bidi="ar-IQ"/>
        </w:rPr>
        <w:t>، بل إن متعلق العلم الإلهي هو أن الشخص</w:t>
      </w:r>
      <w:r w:rsidR="00FA71A2" w:rsidRPr="006C24A3">
        <w:rPr>
          <w:rFonts w:hint="cs"/>
          <w:sz w:val="27"/>
          <w:rtl/>
          <w:lang w:bidi="ar-IQ"/>
        </w:rPr>
        <w:t xml:space="preserve"> </w:t>
      </w:r>
      <w:r w:rsidR="00C61232" w:rsidRPr="006C24A3">
        <w:rPr>
          <w:rFonts w:asciiTheme="majorBidi" w:hAnsiTheme="majorBidi" w:cstheme="majorBidi"/>
          <w:szCs w:val="22"/>
          <w:lang w:bidi="ar-IQ"/>
        </w:rPr>
        <w:t>S</w:t>
      </w:r>
      <w:r w:rsidR="00C61232" w:rsidRPr="006C24A3">
        <w:rPr>
          <w:rFonts w:hint="cs"/>
          <w:sz w:val="27"/>
          <w:rtl/>
          <w:lang w:bidi="ar-IQ"/>
        </w:rPr>
        <w:t xml:space="preserve"> </w:t>
      </w:r>
      <w:r w:rsidRPr="006C24A3">
        <w:rPr>
          <w:rFonts w:hint="cs"/>
          <w:sz w:val="27"/>
          <w:rtl/>
          <w:lang w:bidi="ar-IQ"/>
        </w:rPr>
        <w:t>سوف يقوم بعمل</w:t>
      </w:r>
      <w:r w:rsidR="00C61232" w:rsidRPr="006C24A3">
        <w:rPr>
          <w:rFonts w:hint="cs"/>
          <w:sz w:val="27"/>
          <w:rtl/>
          <w:lang w:bidi="ar-IQ"/>
        </w:rPr>
        <w:t>ٍ</w:t>
      </w:r>
      <w:r w:rsidRPr="006C24A3">
        <w:rPr>
          <w:rFonts w:hint="cs"/>
          <w:sz w:val="27"/>
          <w:rtl/>
          <w:lang w:bidi="ar-IQ"/>
        </w:rPr>
        <w:t xml:space="preserve"> على نحو</w:t>
      </w:r>
      <w:r w:rsidR="00C61232" w:rsidRPr="006C24A3">
        <w:rPr>
          <w:rFonts w:hint="cs"/>
          <w:sz w:val="27"/>
          <w:rtl/>
          <w:lang w:bidi="ar-IQ"/>
        </w:rPr>
        <w:t>ٍ</w:t>
      </w:r>
      <w:r w:rsidRPr="006C24A3">
        <w:rPr>
          <w:rFonts w:hint="cs"/>
          <w:sz w:val="27"/>
          <w:rtl/>
          <w:lang w:bidi="ar-IQ"/>
        </w:rPr>
        <w:t xml:space="preserve"> اختياري </w:t>
      </w:r>
      <w:r w:rsidRPr="006C24A3">
        <w:rPr>
          <w:sz w:val="27"/>
          <w:rtl/>
          <w:lang w:bidi="ar-IQ"/>
        </w:rPr>
        <w:t xml:space="preserve">في </w:t>
      </w:r>
      <w:r w:rsidR="000531E6">
        <w:rPr>
          <w:rFonts w:asciiTheme="majorBidi" w:hAnsiTheme="majorBidi" w:cstheme="majorBidi"/>
          <w:szCs w:val="22"/>
          <w:lang w:bidi="ar-IQ"/>
        </w:rPr>
        <w:t>T</w:t>
      </w:r>
      <w:r w:rsidRPr="006C24A3">
        <w:rPr>
          <w:rFonts w:asciiTheme="majorBidi" w:hAnsiTheme="majorBidi" w:cstheme="majorBidi"/>
          <w:szCs w:val="22"/>
          <w:lang w:bidi="ar-IQ"/>
        </w:rPr>
        <w:t>3</w:t>
      </w:r>
      <w:r w:rsidRPr="006C24A3">
        <w:rPr>
          <w:sz w:val="27"/>
          <w:rtl/>
          <w:lang w:bidi="ar-IQ"/>
        </w:rPr>
        <w:t>،</w:t>
      </w:r>
      <w:r w:rsidRPr="006C24A3">
        <w:rPr>
          <w:rFonts w:hint="cs"/>
          <w:sz w:val="27"/>
          <w:rtl/>
          <w:lang w:bidi="ar-IQ"/>
        </w:rPr>
        <w:t xml:space="preserve"> وعليه فإن الموجود في العلم الإلهي هو أنه إذا كان </w:t>
      </w:r>
      <w:r w:rsidRPr="006C24A3">
        <w:rPr>
          <w:rFonts w:asciiTheme="majorBidi" w:hAnsiTheme="majorBidi" w:cstheme="majorBidi"/>
          <w:szCs w:val="22"/>
          <w:lang w:bidi="ar-IQ"/>
        </w:rPr>
        <w:t>P1</w:t>
      </w:r>
      <w:r w:rsidR="00C61232" w:rsidRPr="006C24A3">
        <w:rPr>
          <w:rFonts w:ascii="Times New Roman" w:hAnsi="Times New Roman"/>
          <w:sz w:val="16"/>
          <w:szCs w:val="16"/>
        </w:rPr>
        <w:t>→</w:t>
      </w:r>
      <w:r w:rsidRPr="006C24A3">
        <w:rPr>
          <w:rFonts w:asciiTheme="majorBidi" w:hAnsiTheme="majorBidi" w:cstheme="majorBidi"/>
          <w:szCs w:val="22"/>
          <w:lang w:bidi="ar-IQ"/>
        </w:rPr>
        <w:t>Q1</w:t>
      </w:r>
      <w:r w:rsidRPr="006C24A3">
        <w:rPr>
          <w:rFonts w:hint="cs"/>
          <w:sz w:val="27"/>
          <w:rtl/>
          <w:lang w:bidi="ar-IQ"/>
        </w:rPr>
        <w:t xml:space="preserve"> فعلى أي</w:t>
      </w:r>
      <w:r w:rsidR="00C61232" w:rsidRPr="006C24A3">
        <w:rPr>
          <w:rFonts w:hint="cs"/>
          <w:sz w:val="27"/>
          <w:rtl/>
          <w:lang w:bidi="ar-IQ"/>
        </w:rPr>
        <w:t>ِّ</w:t>
      </w:r>
      <w:r w:rsidRPr="006C24A3">
        <w:rPr>
          <w:rFonts w:hint="cs"/>
          <w:sz w:val="27"/>
          <w:rtl/>
          <w:lang w:bidi="ar-IQ"/>
        </w:rPr>
        <w:t>هما وقع اختيار الشخص سوف يكون العلم الإلهي متعل</w:t>
      </w:r>
      <w:r w:rsidR="006E11A0" w:rsidRPr="006C24A3">
        <w:rPr>
          <w:rFonts w:hint="cs"/>
          <w:sz w:val="27"/>
          <w:rtl/>
          <w:lang w:bidi="ar-IQ"/>
        </w:rPr>
        <w:t>ّ</w:t>
      </w:r>
      <w:r w:rsidRPr="006C24A3">
        <w:rPr>
          <w:rFonts w:hint="cs"/>
          <w:sz w:val="27"/>
          <w:rtl/>
          <w:lang w:bidi="ar-IQ"/>
        </w:rPr>
        <w:t>قاً به، وعلى أيهما وقع اختيار الشخص لن ينقلب العلم الإلهي ج</w:t>
      </w:r>
      <w:r w:rsidR="006E11A0" w:rsidRPr="006C24A3">
        <w:rPr>
          <w:rFonts w:hint="cs"/>
          <w:sz w:val="27"/>
          <w:rtl/>
          <w:lang w:bidi="ar-IQ"/>
        </w:rPr>
        <w:t>َ</w:t>
      </w:r>
      <w:r w:rsidRPr="006C24A3">
        <w:rPr>
          <w:rFonts w:hint="cs"/>
          <w:sz w:val="27"/>
          <w:rtl/>
          <w:lang w:bidi="ar-IQ"/>
        </w:rPr>
        <w:t>ه</w:t>
      </w:r>
      <w:r w:rsidR="006E11A0" w:rsidRPr="006C24A3">
        <w:rPr>
          <w:rFonts w:hint="cs"/>
          <w:sz w:val="27"/>
          <w:rtl/>
          <w:lang w:bidi="ar-IQ"/>
        </w:rPr>
        <w:t>ْ</w:t>
      </w:r>
      <w:r w:rsidRPr="006C24A3">
        <w:rPr>
          <w:rFonts w:hint="cs"/>
          <w:sz w:val="27"/>
          <w:rtl/>
          <w:lang w:bidi="ar-IQ"/>
        </w:rPr>
        <w:t>لاً؛ لأن الله عالم بجميع هذه الخيارات. وبعبارة</w:t>
      </w:r>
      <w:r w:rsidR="006E11A0" w:rsidRPr="006C24A3">
        <w:rPr>
          <w:rFonts w:hint="cs"/>
          <w:sz w:val="27"/>
          <w:rtl/>
          <w:lang w:bidi="ar-IQ"/>
        </w:rPr>
        <w:t>ٍ</w:t>
      </w:r>
      <w:r w:rsidRPr="006C24A3">
        <w:rPr>
          <w:rFonts w:hint="cs"/>
          <w:sz w:val="27"/>
          <w:rtl/>
          <w:lang w:bidi="ar-IQ"/>
        </w:rPr>
        <w:t xml:space="preserve"> أخرى: إن متعلق العلم الإلهي ليس هو </w:t>
      </w:r>
      <w:r w:rsidRPr="006C24A3">
        <w:rPr>
          <w:rFonts w:hint="eastAsia"/>
          <w:sz w:val="24"/>
          <w:szCs w:val="24"/>
          <w:rtl/>
        </w:rPr>
        <w:t>«</w:t>
      </w:r>
      <w:r w:rsidRPr="006C24A3">
        <w:rPr>
          <w:rFonts w:hint="cs"/>
          <w:sz w:val="27"/>
          <w:rtl/>
          <w:lang w:bidi="ar-IQ"/>
        </w:rPr>
        <w:t xml:space="preserve">أن الله في </w:t>
      </w:r>
      <w:r w:rsidRPr="006C24A3">
        <w:rPr>
          <w:rFonts w:asciiTheme="majorBidi" w:hAnsiTheme="majorBidi" w:cstheme="majorBidi"/>
          <w:szCs w:val="22"/>
          <w:lang w:bidi="ar-IQ"/>
        </w:rPr>
        <w:t>T1</w:t>
      </w:r>
      <w:r w:rsidRPr="006C24A3">
        <w:rPr>
          <w:rFonts w:hint="cs"/>
          <w:sz w:val="27"/>
          <w:rtl/>
          <w:lang w:bidi="ar-IQ"/>
        </w:rPr>
        <w:t xml:space="preserve"> يعلم أن </w:t>
      </w:r>
      <w:r w:rsidRPr="006C24A3">
        <w:rPr>
          <w:rFonts w:asciiTheme="majorBidi" w:hAnsiTheme="majorBidi" w:cstheme="majorBidi"/>
          <w:szCs w:val="22"/>
          <w:lang w:bidi="ar-IQ"/>
        </w:rPr>
        <w:t>S</w:t>
      </w:r>
      <w:r w:rsidRPr="006C24A3">
        <w:rPr>
          <w:rFonts w:hint="cs"/>
          <w:sz w:val="27"/>
          <w:rtl/>
          <w:lang w:bidi="ar-IQ"/>
        </w:rPr>
        <w:t xml:space="preserve"> سوف يقوم بالعمل </w:t>
      </w:r>
      <w:r w:rsidRPr="006C24A3">
        <w:rPr>
          <w:rFonts w:asciiTheme="majorBidi" w:hAnsiTheme="majorBidi" w:cstheme="majorBidi"/>
          <w:szCs w:val="22"/>
          <w:lang w:bidi="ar-IQ"/>
        </w:rPr>
        <w:t>X</w:t>
      </w:r>
      <w:r w:rsidRPr="006C24A3">
        <w:rPr>
          <w:rFonts w:hint="cs"/>
          <w:sz w:val="27"/>
          <w:rtl/>
          <w:lang w:bidi="ar-IQ"/>
        </w:rPr>
        <w:t xml:space="preserve"> في </w:t>
      </w:r>
      <w:r w:rsidR="000531E6">
        <w:rPr>
          <w:rFonts w:asciiTheme="majorBidi" w:hAnsiTheme="majorBidi" w:cstheme="majorBidi"/>
          <w:szCs w:val="22"/>
          <w:lang w:bidi="ar-IQ"/>
        </w:rPr>
        <w:t>T</w:t>
      </w:r>
      <w:r w:rsidRPr="006C24A3">
        <w:rPr>
          <w:rFonts w:asciiTheme="majorBidi" w:hAnsiTheme="majorBidi" w:cstheme="majorBidi"/>
          <w:szCs w:val="22"/>
          <w:lang w:bidi="ar-IQ"/>
        </w:rPr>
        <w:t>3</w:t>
      </w:r>
      <w:r w:rsidRPr="006C24A3">
        <w:rPr>
          <w:rFonts w:hint="eastAsia"/>
          <w:sz w:val="24"/>
          <w:szCs w:val="24"/>
          <w:rtl/>
        </w:rPr>
        <w:t>»</w:t>
      </w:r>
      <w:r w:rsidRPr="006C24A3">
        <w:rPr>
          <w:rFonts w:hint="cs"/>
          <w:sz w:val="27"/>
          <w:rtl/>
          <w:lang w:bidi="ar-IQ"/>
        </w:rPr>
        <w:t xml:space="preserve">، بل إن متعلق العلم الإلهي هو </w:t>
      </w:r>
      <w:r w:rsidRPr="006C24A3">
        <w:rPr>
          <w:rFonts w:hint="eastAsia"/>
          <w:sz w:val="24"/>
          <w:szCs w:val="24"/>
          <w:rtl/>
        </w:rPr>
        <w:t>«</w:t>
      </w:r>
      <w:r w:rsidRPr="006C24A3">
        <w:rPr>
          <w:sz w:val="27"/>
          <w:rtl/>
          <w:lang w:bidi="ar-IQ"/>
        </w:rPr>
        <w:t xml:space="preserve">أن الله في </w:t>
      </w:r>
      <w:r w:rsidRPr="006C24A3">
        <w:rPr>
          <w:rFonts w:asciiTheme="majorBidi" w:hAnsiTheme="majorBidi" w:cstheme="majorBidi"/>
          <w:szCs w:val="22"/>
          <w:lang w:bidi="ar-IQ"/>
        </w:rPr>
        <w:t>T1</w:t>
      </w:r>
      <w:r w:rsidRPr="006C24A3">
        <w:rPr>
          <w:sz w:val="27"/>
          <w:rtl/>
          <w:lang w:bidi="ar-IQ"/>
        </w:rPr>
        <w:t xml:space="preserve"> يعلم أن </w:t>
      </w:r>
      <w:r w:rsidRPr="006C24A3">
        <w:rPr>
          <w:rFonts w:asciiTheme="majorBidi" w:hAnsiTheme="majorBidi" w:cstheme="majorBidi"/>
          <w:szCs w:val="22"/>
          <w:lang w:bidi="ar-IQ"/>
        </w:rPr>
        <w:t>S</w:t>
      </w:r>
      <w:r w:rsidRPr="006C24A3">
        <w:rPr>
          <w:sz w:val="27"/>
          <w:rtl/>
          <w:lang w:bidi="ar-IQ"/>
        </w:rPr>
        <w:t xml:space="preserve"> </w:t>
      </w:r>
      <w:r w:rsidRPr="006C24A3">
        <w:rPr>
          <w:rFonts w:hint="cs"/>
          <w:sz w:val="27"/>
          <w:rtl/>
          <w:lang w:bidi="ar-IQ"/>
        </w:rPr>
        <w:t>لو اختار العمل</w:t>
      </w:r>
      <w:r w:rsidRPr="006C24A3">
        <w:rPr>
          <w:sz w:val="27"/>
          <w:rtl/>
          <w:lang w:bidi="ar-IQ"/>
        </w:rPr>
        <w:t xml:space="preserve"> </w:t>
      </w:r>
      <w:r w:rsidRPr="006C24A3">
        <w:rPr>
          <w:rFonts w:asciiTheme="majorBidi" w:hAnsiTheme="majorBidi" w:cstheme="majorBidi"/>
          <w:szCs w:val="22"/>
          <w:lang w:bidi="ar-IQ"/>
        </w:rPr>
        <w:t>P1</w:t>
      </w:r>
      <w:r w:rsidRPr="006C24A3">
        <w:rPr>
          <w:sz w:val="27"/>
          <w:rtl/>
          <w:lang w:bidi="ar-IQ"/>
        </w:rPr>
        <w:t xml:space="preserve"> </w:t>
      </w:r>
      <w:r w:rsidRPr="006C24A3">
        <w:rPr>
          <w:rFonts w:hint="cs"/>
          <w:sz w:val="27"/>
          <w:rtl/>
          <w:lang w:bidi="ar-IQ"/>
        </w:rPr>
        <w:t>عندها</w:t>
      </w:r>
      <w:r w:rsidR="0065378E" w:rsidRPr="006C24A3">
        <w:rPr>
          <w:rFonts w:hint="cs"/>
          <w:sz w:val="27"/>
          <w:rtl/>
          <w:lang w:bidi="ar-IQ"/>
        </w:rPr>
        <w:t xml:space="preserve"> سيقع</w:t>
      </w:r>
      <w:r w:rsidRPr="006C24A3">
        <w:rPr>
          <w:rFonts w:hint="cs"/>
          <w:sz w:val="27"/>
          <w:rtl/>
          <w:lang w:bidi="ar-IQ"/>
        </w:rPr>
        <w:t xml:space="preserve"> </w:t>
      </w:r>
      <w:r w:rsidRPr="006C24A3">
        <w:rPr>
          <w:rFonts w:asciiTheme="majorBidi" w:hAnsiTheme="majorBidi" w:cstheme="majorBidi"/>
          <w:szCs w:val="22"/>
          <w:lang w:bidi="ar-IQ"/>
        </w:rPr>
        <w:t>Q1</w:t>
      </w:r>
      <w:r w:rsidR="0065378E" w:rsidRPr="006C24A3">
        <w:rPr>
          <w:rFonts w:hint="cs"/>
          <w:sz w:val="27"/>
          <w:rtl/>
          <w:lang w:bidi="ar-IQ"/>
        </w:rPr>
        <w:t>،</w:t>
      </w:r>
      <w:r w:rsidRPr="006C24A3">
        <w:rPr>
          <w:rFonts w:hint="cs"/>
          <w:sz w:val="27"/>
          <w:rtl/>
          <w:lang w:bidi="ar-IQ"/>
        </w:rPr>
        <w:t xml:space="preserve"> </w:t>
      </w:r>
      <w:r w:rsidR="0065378E" w:rsidRPr="006C24A3">
        <w:rPr>
          <w:rFonts w:hint="cs"/>
          <w:sz w:val="27"/>
          <w:rtl/>
          <w:lang w:bidi="ar-IQ"/>
        </w:rPr>
        <w:t xml:space="preserve">ولو </w:t>
      </w:r>
      <w:r w:rsidRPr="006C24A3">
        <w:rPr>
          <w:rFonts w:hint="cs"/>
          <w:sz w:val="27"/>
          <w:rtl/>
          <w:lang w:bidi="ar-IQ"/>
        </w:rPr>
        <w:t xml:space="preserve">اختار العمل </w:t>
      </w:r>
      <w:r w:rsidRPr="006C24A3">
        <w:rPr>
          <w:rFonts w:asciiTheme="majorBidi" w:hAnsiTheme="majorBidi" w:cstheme="majorBidi"/>
          <w:szCs w:val="22"/>
          <w:lang w:bidi="ar-IQ"/>
        </w:rPr>
        <w:t>P2</w:t>
      </w:r>
      <w:r w:rsidRPr="006C24A3">
        <w:rPr>
          <w:rFonts w:hint="cs"/>
          <w:sz w:val="27"/>
          <w:rtl/>
          <w:lang w:bidi="ar-IQ"/>
        </w:rPr>
        <w:t xml:space="preserve"> عندها</w:t>
      </w:r>
      <w:r w:rsidR="0065378E" w:rsidRPr="006C24A3">
        <w:rPr>
          <w:rFonts w:hint="cs"/>
          <w:sz w:val="27"/>
          <w:rtl/>
          <w:lang w:bidi="ar-IQ"/>
        </w:rPr>
        <w:t xml:space="preserve"> سيقع</w:t>
      </w:r>
      <w:r w:rsidRPr="006C24A3">
        <w:rPr>
          <w:sz w:val="27"/>
          <w:rtl/>
          <w:lang w:bidi="ar-IQ"/>
        </w:rPr>
        <w:t xml:space="preserve"> </w:t>
      </w:r>
      <w:r w:rsidRPr="006C24A3">
        <w:rPr>
          <w:rFonts w:asciiTheme="majorBidi" w:hAnsiTheme="majorBidi" w:cstheme="majorBidi"/>
          <w:szCs w:val="22"/>
          <w:lang w:bidi="ar-IQ"/>
        </w:rPr>
        <w:t>Q2</w:t>
      </w:r>
      <w:r w:rsidR="0065378E" w:rsidRPr="006C24A3">
        <w:rPr>
          <w:rFonts w:hint="cs"/>
          <w:sz w:val="27"/>
          <w:rtl/>
          <w:lang w:bidi="ar-IQ"/>
        </w:rPr>
        <w:t>،</w:t>
      </w:r>
      <w:r w:rsidRPr="006C24A3">
        <w:rPr>
          <w:rFonts w:hint="cs"/>
          <w:sz w:val="27"/>
          <w:rtl/>
          <w:lang w:bidi="ar-IQ"/>
        </w:rPr>
        <w:t xml:space="preserve"> و...</w:t>
      </w:r>
      <w:r w:rsidRPr="006C24A3">
        <w:rPr>
          <w:rFonts w:hint="eastAsia"/>
          <w:sz w:val="24"/>
          <w:szCs w:val="24"/>
          <w:rtl/>
        </w:rPr>
        <w:t>»</w:t>
      </w:r>
      <w:r w:rsidRPr="006C24A3">
        <w:rPr>
          <w:rFonts w:hint="cs"/>
          <w:sz w:val="27"/>
          <w:rtl/>
          <w:lang w:bidi="ar-IQ"/>
        </w:rPr>
        <w:t>. وبمقدار ما يكون هناك إمكان</w:t>
      </w:r>
      <w:r w:rsidR="0065378E" w:rsidRPr="006C24A3">
        <w:rPr>
          <w:rFonts w:hint="cs"/>
          <w:sz w:val="27"/>
          <w:rtl/>
          <w:lang w:bidi="ar-IQ"/>
        </w:rPr>
        <w:t>ٌ</w:t>
      </w:r>
      <w:r w:rsidRPr="006C24A3">
        <w:rPr>
          <w:rFonts w:hint="cs"/>
          <w:sz w:val="27"/>
          <w:rtl/>
          <w:lang w:bidi="ar-IQ"/>
        </w:rPr>
        <w:t xml:space="preserve"> للاختيار سوف يتعل</w:t>
      </w:r>
      <w:r w:rsidR="0065378E" w:rsidRPr="006C24A3">
        <w:rPr>
          <w:rFonts w:hint="cs"/>
          <w:sz w:val="27"/>
          <w:rtl/>
          <w:lang w:bidi="ar-IQ"/>
        </w:rPr>
        <w:t>ّ</w:t>
      </w:r>
      <w:r w:rsidRPr="006C24A3">
        <w:rPr>
          <w:rFonts w:hint="cs"/>
          <w:sz w:val="27"/>
          <w:rtl/>
          <w:lang w:bidi="ar-IQ"/>
        </w:rPr>
        <w:t>ق به العلم الإلهي، وإن اختيار كل</w:t>
      </w:r>
      <w:r w:rsidR="0065378E" w:rsidRPr="006C24A3">
        <w:rPr>
          <w:rFonts w:hint="cs"/>
          <w:sz w:val="27"/>
          <w:rtl/>
          <w:lang w:bidi="ar-IQ"/>
        </w:rPr>
        <w:t>ّ</w:t>
      </w:r>
      <w:r w:rsidRPr="006C24A3">
        <w:rPr>
          <w:rFonts w:hint="cs"/>
          <w:sz w:val="27"/>
          <w:rtl/>
          <w:lang w:bidi="ar-IQ"/>
        </w:rPr>
        <w:t xml:space="preserve"> واحد</w:t>
      </w:r>
      <w:r w:rsidR="0065378E" w:rsidRPr="006C24A3">
        <w:rPr>
          <w:rFonts w:hint="cs"/>
          <w:sz w:val="27"/>
          <w:rtl/>
          <w:lang w:bidi="ar-IQ"/>
        </w:rPr>
        <w:t>ٍ</w:t>
      </w:r>
      <w:r w:rsidRPr="006C24A3">
        <w:rPr>
          <w:rFonts w:hint="cs"/>
          <w:sz w:val="27"/>
          <w:rtl/>
          <w:lang w:bidi="ar-IQ"/>
        </w:rPr>
        <w:t xml:space="preserve"> من الخيارات سوف يكون بحكم القضاء والق</w:t>
      </w:r>
      <w:r w:rsidR="0065378E" w:rsidRPr="006C24A3">
        <w:rPr>
          <w:rFonts w:hint="cs"/>
          <w:sz w:val="27"/>
          <w:rtl/>
          <w:lang w:bidi="ar-IQ"/>
        </w:rPr>
        <w:t>َ</w:t>
      </w:r>
      <w:r w:rsidRPr="006C24A3">
        <w:rPr>
          <w:rFonts w:hint="cs"/>
          <w:sz w:val="27"/>
          <w:rtl/>
          <w:lang w:bidi="ar-IQ"/>
        </w:rPr>
        <w:t>د</w:t>
      </w:r>
      <w:r w:rsidR="0065378E" w:rsidRPr="006C24A3">
        <w:rPr>
          <w:rFonts w:hint="cs"/>
          <w:sz w:val="27"/>
          <w:rtl/>
          <w:lang w:bidi="ar-IQ"/>
        </w:rPr>
        <w:t>َ</w:t>
      </w:r>
      <w:r w:rsidRPr="006C24A3">
        <w:rPr>
          <w:rFonts w:hint="cs"/>
          <w:sz w:val="27"/>
          <w:rtl/>
          <w:lang w:bidi="ar-IQ"/>
        </w:rPr>
        <w:t>ر الإلهي.</w:t>
      </w:r>
    </w:p>
    <w:p w:rsidR="00BD2C44" w:rsidRPr="006C24A3" w:rsidRDefault="00BD2C44" w:rsidP="00BE799B">
      <w:pPr>
        <w:spacing w:line="380" w:lineRule="exact"/>
        <w:rPr>
          <w:rFonts w:ascii="AAAGoldenLotus Stg1_Ver1" w:hAnsi="AAAGoldenLotus Stg1_Ver1"/>
          <w:sz w:val="27"/>
          <w:rtl/>
        </w:rPr>
      </w:pPr>
    </w:p>
    <w:p w:rsidR="00015BA9" w:rsidRPr="006C24A3" w:rsidRDefault="00015BA9" w:rsidP="00FE5574">
      <w:pPr>
        <w:pStyle w:val="31"/>
        <w:rPr>
          <w:color w:val="auto"/>
          <w:rtl/>
        </w:rPr>
      </w:pPr>
      <w:r w:rsidRPr="006C24A3">
        <w:rPr>
          <w:rFonts w:hint="cs"/>
          <w:color w:val="auto"/>
          <w:rtl/>
          <w:lang w:bidi="ar-IQ"/>
        </w:rPr>
        <w:t xml:space="preserve">4ـ </w:t>
      </w:r>
      <w:r w:rsidR="00FE5574" w:rsidRPr="006C24A3">
        <w:rPr>
          <w:rFonts w:hint="cs"/>
          <w:color w:val="auto"/>
          <w:rtl/>
          <w:lang w:bidi="ar-IQ"/>
        </w:rPr>
        <w:t>مقارباتٌ و</w:t>
      </w:r>
      <w:r w:rsidRPr="006C24A3">
        <w:rPr>
          <w:rFonts w:hint="cs"/>
          <w:color w:val="auto"/>
          <w:rtl/>
          <w:lang w:bidi="ar-IQ"/>
        </w:rPr>
        <w:t>مقارن</w:t>
      </w:r>
      <w:r w:rsidR="00FE5574" w:rsidRPr="006C24A3">
        <w:rPr>
          <w:rFonts w:hint="cs"/>
          <w:color w:val="auto"/>
          <w:rtl/>
          <w:lang w:bidi="ar-IQ"/>
        </w:rPr>
        <w:t>ات</w:t>
      </w:r>
      <w:r w:rsidRPr="006C24A3">
        <w:rPr>
          <w:rFonts w:hint="cs"/>
          <w:color w:val="auto"/>
          <w:rtl/>
          <w:lang w:bidi="ar-IQ"/>
        </w:rPr>
        <w:t xml:space="preserve"> </w:t>
      </w:r>
      <w:r w:rsidR="00D1293C" w:rsidRPr="006C24A3">
        <w:rPr>
          <w:rFonts w:hint="cs"/>
          <w:color w:val="auto"/>
          <w:rtl/>
        </w:rPr>
        <w:t>ــــــ</w:t>
      </w:r>
    </w:p>
    <w:p w:rsidR="00015BA9" w:rsidRDefault="00015BA9" w:rsidP="00BE799B">
      <w:pPr>
        <w:rPr>
          <w:sz w:val="27"/>
          <w:rtl/>
          <w:lang w:bidi="ar-IQ"/>
        </w:rPr>
      </w:pPr>
      <w:r w:rsidRPr="006C24A3">
        <w:rPr>
          <w:rFonts w:hint="cs"/>
          <w:sz w:val="27"/>
          <w:rtl/>
          <w:lang w:bidi="ar-IQ"/>
        </w:rPr>
        <w:t>تذهب زاجزبسكي في نظري</w:t>
      </w:r>
      <w:r w:rsidR="0065378E" w:rsidRPr="006C24A3">
        <w:rPr>
          <w:rFonts w:hint="cs"/>
          <w:sz w:val="27"/>
          <w:rtl/>
          <w:lang w:bidi="ar-IQ"/>
        </w:rPr>
        <w:t>ّ</w:t>
      </w:r>
      <w:r w:rsidRPr="006C24A3">
        <w:rPr>
          <w:rFonts w:hint="cs"/>
          <w:sz w:val="27"/>
          <w:rtl/>
          <w:lang w:bidi="ar-IQ"/>
        </w:rPr>
        <w:t xml:space="preserve">تها </w:t>
      </w:r>
      <w:r w:rsidRPr="006C24A3">
        <w:rPr>
          <w:rFonts w:hint="eastAsia"/>
          <w:sz w:val="24"/>
          <w:szCs w:val="24"/>
          <w:rtl/>
        </w:rPr>
        <w:t>«</w:t>
      </w:r>
      <w:r w:rsidRPr="006C24A3">
        <w:rPr>
          <w:rFonts w:hint="cs"/>
          <w:sz w:val="27"/>
          <w:rtl/>
          <w:lang w:bidi="ar-IQ"/>
        </w:rPr>
        <w:t>الأوكامية التومائية</w:t>
      </w:r>
      <w:r w:rsidRPr="006C24A3">
        <w:rPr>
          <w:rFonts w:hint="eastAsia"/>
          <w:sz w:val="24"/>
          <w:szCs w:val="24"/>
          <w:rtl/>
        </w:rPr>
        <w:t>»</w:t>
      </w:r>
      <w:r w:rsidRPr="006C24A3">
        <w:rPr>
          <w:rFonts w:hint="cs"/>
          <w:sz w:val="27"/>
          <w:rtl/>
          <w:lang w:bidi="ar-IQ"/>
        </w:rPr>
        <w:t xml:space="preserve"> إلى الاعتقاد بأن علم الله علم</w:t>
      </w:r>
      <w:r w:rsidR="00A015FD" w:rsidRPr="006C24A3">
        <w:rPr>
          <w:rFonts w:hint="cs"/>
          <w:sz w:val="27"/>
          <w:rtl/>
          <w:lang w:bidi="ar-IQ"/>
        </w:rPr>
        <w:t>ٌ</w:t>
      </w:r>
      <w:r w:rsidRPr="006C24A3">
        <w:rPr>
          <w:rFonts w:hint="cs"/>
          <w:sz w:val="27"/>
          <w:rtl/>
          <w:lang w:bidi="ar-IQ"/>
        </w:rPr>
        <w:t xml:space="preserve"> مطلق، وأنه علم</w:t>
      </w:r>
      <w:r w:rsidR="00A015FD" w:rsidRPr="006C24A3">
        <w:rPr>
          <w:rFonts w:hint="cs"/>
          <w:sz w:val="27"/>
          <w:rtl/>
          <w:lang w:bidi="ar-IQ"/>
        </w:rPr>
        <w:t>ٌ</w:t>
      </w:r>
      <w:r w:rsidRPr="006C24A3">
        <w:rPr>
          <w:rFonts w:hint="cs"/>
          <w:sz w:val="27"/>
          <w:rtl/>
          <w:lang w:bidi="ar-IQ"/>
        </w:rPr>
        <w:t xml:space="preserve"> وإدراك بلا واسطة عن الجوهر الإلهي</w:t>
      </w:r>
      <w:r w:rsidR="00A015FD" w:rsidRPr="006C24A3">
        <w:rPr>
          <w:rFonts w:hint="cs"/>
          <w:sz w:val="27"/>
          <w:rtl/>
          <w:lang w:bidi="ar-IQ"/>
        </w:rPr>
        <w:t>،</w:t>
      </w:r>
      <w:r w:rsidRPr="006C24A3">
        <w:rPr>
          <w:rFonts w:hint="cs"/>
          <w:sz w:val="27"/>
          <w:rtl/>
          <w:lang w:bidi="ar-IQ"/>
        </w:rPr>
        <w:t xml:space="preserve"> ويندرج فيه كل</w:t>
      </w:r>
      <w:r w:rsidR="00A015FD" w:rsidRPr="006C24A3">
        <w:rPr>
          <w:rFonts w:hint="cs"/>
          <w:sz w:val="27"/>
          <w:rtl/>
          <w:lang w:bidi="ar-IQ"/>
        </w:rPr>
        <w:t>ّ</w:t>
      </w:r>
      <w:r w:rsidRPr="006C24A3">
        <w:rPr>
          <w:rFonts w:hint="cs"/>
          <w:sz w:val="27"/>
          <w:rtl/>
          <w:lang w:bidi="ar-IQ"/>
        </w:rPr>
        <w:t xml:space="preserve"> ما يمكن علمه، ولن يطرأ عليه تغيّ</w:t>
      </w:r>
      <w:r w:rsidR="00A015FD" w:rsidRPr="006C24A3">
        <w:rPr>
          <w:rFonts w:hint="cs"/>
          <w:sz w:val="27"/>
          <w:rtl/>
          <w:lang w:bidi="ar-IQ"/>
        </w:rPr>
        <w:t>ُ</w:t>
      </w:r>
      <w:r w:rsidRPr="006C24A3">
        <w:rPr>
          <w:rFonts w:hint="cs"/>
          <w:sz w:val="27"/>
          <w:rtl/>
          <w:lang w:bidi="ar-IQ"/>
        </w:rPr>
        <w:t>ر مع تصرّ</w:t>
      </w:r>
      <w:r w:rsidR="00A015FD" w:rsidRPr="006C24A3">
        <w:rPr>
          <w:rFonts w:hint="cs"/>
          <w:sz w:val="27"/>
          <w:rtl/>
          <w:lang w:bidi="ar-IQ"/>
        </w:rPr>
        <w:t>ُ</w:t>
      </w:r>
      <w:r w:rsidRPr="006C24A3">
        <w:rPr>
          <w:rFonts w:hint="cs"/>
          <w:sz w:val="27"/>
          <w:rtl/>
          <w:lang w:bidi="ar-IQ"/>
        </w:rPr>
        <w:t>م الزمن. إن العلم الإلهي لا يتعل</w:t>
      </w:r>
      <w:r w:rsidR="00A015FD" w:rsidRPr="006C24A3">
        <w:rPr>
          <w:rFonts w:hint="cs"/>
          <w:sz w:val="27"/>
          <w:rtl/>
          <w:lang w:bidi="ar-IQ"/>
        </w:rPr>
        <w:t>ّ</w:t>
      </w:r>
      <w:r w:rsidRPr="006C24A3">
        <w:rPr>
          <w:rFonts w:hint="cs"/>
          <w:sz w:val="27"/>
          <w:rtl/>
          <w:lang w:bidi="ar-IQ"/>
        </w:rPr>
        <w:t>ق بالقضايا مباشرة</w:t>
      </w:r>
      <w:r w:rsidR="00A015FD" w:rsidRPr="006C24A3">
        <w:rPr>
          <w:rFonts w:hint="cs"/>
          <w:sz w:val="27"/>
          <w:rtl/>
          <w:lang w:bidi="ar-IQ"/>
        </w:rPr>
        <w:t>ً</w:t>
      </w:r>
      <w:r w:rsidRPr="006C24A3">
        <w:rPr>
          <w:rFonts w:hint="cs"/>
          <w:sz w:val="27"/>
          <w:rtl/>
          <w:lang w:bidi="ar-IQ"/>
        </w:rPr>
        <w:t>، بل إن الله يعرف الأشياء وخصائصها</w:t>
      </w:r>
      <w:r w:rsidR="00A015FD" w:rsidRPr="006C24A3">
        <w:rPr>
          <w:rFonts w:hint="cs"/>
          <w:sz w:val="27"/>
          <w:rtl/>
          <w:lang w:bidi="ar-IQ"/>
        </w:rPr>
        <w:t>،</w:t>
      </w:r>
      <w:r w:rsidRPr="006C24A3">
        <w:rPr>
          <w:rFonts w:hint="cs"/>
          <w:sz w:val="27"/>
          <w:rtl/>
          <w:lang w:bidi="ar-IQ"/>
        </w:rPr>
        <w:t xml:space="preserve"> ويعلم بها بواسطة جوهر وجوده. </w:t>
      </w:r>
      <w:r w:rsidRPr="006C24A3">
        <w:rPr>
          <w:rFonts w:hint="cs"/>
          <w:sz w:val="27"/>
          <w:rtl/>
          <w:lang w:bidi="ar-IQ"/>
        </w:rPr>
        <w:lastRenderedPageBreak/>
        <w:t xml:space="preserve">ولكي ندرس </w:t>
      </w:r>
      <w:r w:rsidR="00A015FD" w:rsidRPr="006C24A3">
        <w:rPr>
          <w:rFonts w:hint="cs"/>
          <w:sz w:val="27"/>
          <w:rtl/>
          <w:lang w:bidi="ar-IQ"/>
        </w:rPr>
        <w:t>م</w:t>
      </w:r>
      <w:r w:rsidRPr="006C24A3">
        <w:rPr>
          <w:rFonts w:hint="cs"/>
          <w:sz w:val="27"/>
          <w:rtl/>
          <w:lang w:bidi="ar-IQ"/>
        </w:rPr>
        <w:t>بحث العلم الإلهي بشكل</w:t>
      </w:r>
      <w:r w:rsidR="00A015FD" w:rsidRPr="006C24A3">
        <w:rPr>
          <w:rFonts w:hint="cs"/>
          <w:sz w:val="27"/>
          <w:rtl/>
          <w:lang w:bidi="ar-IQ"/>
        </w:rPr>
        <w:t>ٍ</w:t>
      </w:r>
      <w:r w:rsidRPr="006C24A3">
        <w:rPr>
          <w:rFonts w:hint="cs"/>
          <w:sz w:val="27"/>
          <w:rtl/>
          <w:lang w:bidi="ar-IQ"/>
        </w:rPr>
        <w:t xml:space="preserve"> دقيق سوف نلاحظه في عدّة أقسام</w:t>
      </w:r>
      <w:r w:rsidR="00A015FD" w:rsidRPr="006C24A3">
        <w:rPr>
          <w:rFonts w:hint="cs"/>
          <w:sz w:val="27"/>
          <w:rtl/>
          <w:lang w:bidi="ar-IQ"/>
        </w:rPr>
        <w:t>؛</w:t>
      </w:r>
      <w:r w:rsidRPr="006C24A3">
        <w:rPr>
          <w:rFonts w:hint="cs"/>
          <w:sz w:val="27"/>
          <w:rtl/>
          <w:lang w:bidi="ar-IQ"/>
        </w:rPr>
        <w:t xml:space="preserve"> لكي نتعرّض له بشكل</w:t>
      </w:r>
      <w:r w:rsidR="00A015FD" w:rsidRPr="006C24A3">
        <w:rPr>
          <w:rFonts w:hint="cs"/>
          <w:sz w:val="27"/>
          <w:rtl/>
          <w:lang w:bidi="ar-IQ"/>
        </w:rPr>
        <w:t>ٍ</w:t>
      </w:r>
      <w:r w:rsidRPr="006C24A3">
        <w:rPr>
          <w:rFonts w:hint="cs"/>
          <w:sz w:val="27"/>
          <w:rtl/>
          <w:lang w:bidi="ar-IQ"/>
        </w:rPr>
        <w:t xml:space="preserve"> أكثر تفصيل</w:t>
      </w:r>
      <w:r w:rsidR="00A015FD" w:rsidRPr="006C24A3">
        <w:rPr>
          <w:rFonts w:hint="cs"/>
          <w:sz w:val="27"/>
          <w:rtl/>
          <w:lang w:bidi="ar-IQ"/>
        </w:rPr>
        <w:t>اً</w:t>
      </w:r>
      <w:r w:rsidRPr="006C24A3">
        <w:rPr>
          <w:rFonts w:hint="cs"/>
          <w:sz w:val="27"/>
          <w:rtl/>
          <w:lang w:bidi="ar-IQ"/>
        </w:rPr>
        <w:t>.</w:t>
      </w:r>
    </w:p>
    <w:p w:rsidR="00BE799B" w:rsidRPr="006C24A3" w:rsidRDefault="00BE799B" w:rsidP="00BE799B">
      <w:pPr>
        <w:spacing w:line="380" w:lineRule="exact"/>
        <w:rPr>
          <w:sz w:val="27"/>
          <w:rtl/>
          <w:lang w:bidi="ar-IQ"/>
        </w:rPr>
      </w:pPr>
    </w:p>
    <w:p w:rsidR="00015BA9" w:rsidRPr="006C24A3" w:rsidRDefault="00015BA9" w:rsidP="00D1293C">
      <w:pPr>
        <w:pStyle w:val="31"/>
        <w:rPr>
          <w:color w:val="auto"/>
          <w:rtl/>
          <w:lang w:bidi="ar-IQ"/>
        </w:rPr>
      </w:pPr>
      <w:r w:rsidRPr="006C24A3">
        <w:rPr>
          <w:rFonts w:hint="cs"/>
          <w:color w:val="auto"/>
          <w:rtl/>
          <w:lang w:bidi="ar-IQ"/>
        </w:rPr>
        <w:t>أـ فعلي</w:t>
      </w:r>
      <w:r w:rsidR="00A015FD" w:rsidRPr="006C24A3">
        <w:rPr>
          <w:rFonts w:hint="cs"/>
          <w:color w:val="auto"/>
          <w:rtl/>
          <w:lang w:bidi="ar-IQ"/>
        </w:rPr>
        <w:t>ّ</w:t>
      </w:r>
      <w:r w:rsidRPr="006C24A3">
        <w:rPr>
          <w:rFonts w:hint="cs"/>
          <w:color w:val="auto"/>
          <w:rtl/>
          <w:lang w:bidi="ar-IQ"/>
        </w:rPr>
        <w:t>ة العلم الإلهي</w:t>
      </w:r>
      <w:r w:rsidR="00FE5574" w:rsidRPr="006C24A3">
        <w:rPr>
          <w:rFonts w:hint="cs"/>
          <w:color w:val="auto"/>
          <w:rtl/>
          <w:lang w:bidi="ar-IQ"/>
        </w:rPr>
        <w:t>ّ</w:t>
      </w:r>
      <w:r w:rsidR="00D1293C" w:rsidRPr="006C24A3">
        <w:rPr>
          <w:rFonts w:hint="cs"/>
          <w:color w:val="auto"/>
          <w:rtl/>
        </w:rPr>
        <w:t xml:space="preserve"> ــــــ</w:t>
      </w:r>
    </w:p>
    <w:p w:rsidR="00015BA9" w:rsidRPr="006C24A3" w:rsidRDefault="00015BA9" w:rsidP="006841FC">
      <w:pPr>
        <w:rPr>
          <w:sz w:val="27"/>
          <w:rtl/>
          <w:lang w:bidi="ar-IQ"/>
        </w:rPr>
      </w:pPr>
      <w:r w:rsidRPr="006C24A3">
        <w:rPr>
          <w:rFonts w:hint="cs"/>
          <w:sz w:val="27"/>
          <w:rtl/>
          <w:lang w:bidi="ar-IQ"/>
        </w:rPr>
        <w:t xml:space="preserve">يرى الأستاذ </w:t>
      </w:r>
      <w:r w:rsidR="00A015FD" w:rsidRPr="006C24A3">
        <w:rPr>
          <w:rFonts w:hint="cs"/>
          <w:sz w:val="27"/>
          <w:rtl/>
          <w:lang w:bidi="ar-IQ"/>
        </w:rPr>
        <w:t>م</w:t>
      </w:r>
      <w:r w:rsidRPr="006C24A3">
        <w:rPr>
          <w:rFonts w:hint="cs"/>
          <w:sz w:val="27"/>
          <w:rtl/>
          <w:lang w:bidi="ar-IQ"/>
        </w:rPr>
        <w:t>طه</w:t>
      </w:r>
      <w:r w:rsidR="00A015FD" w:rsidRPr="006C24A3">
        <w:rPr>
          <w:rFonts w:hint="cs"/>
          <w:sz w:val="27"/>
          <w:rtl/>
          <w:lang w:bidi="ar-IQ"/>
        </w:rPr>
        <w:t>َّ</w:t>
      </w:r>
      <w:r w:rsidRPr="006C24A3">
        <w:rPr>
          <w:rFonts w:hint="cs"/>
          <w:sz w:val="27"/>
          <w:rtl/>
          <w:lang w:bidi="ar-IQ"/>
        </w:rPr>
        <w:t>ري أن العلم الإلهي علم</w:t>
      </w:r>
      <w:r w:rsidR="00A015FD" w:rsidRPr="006C24A3">
        <w:rPr>
          <w:rFonts w:hint="cs"/>
          <w:sz w:val="27"/>
          <w:rtl/>
          <w:lang w:bidi="ar-IQ"/>
        </w:rPr>
        <w:t>ٌ</w:t>
      </w:r>
      <w:r w:rsidRPr="006C24A3">
        <w:rPr>
          <w:rFonts w:hint="cs"/>
          <w:sz w:val="27"/>
          <w:rtl/>
          <w:lang w:bidi="ar-IQ"/>
        </w:rPr>
        <w:t xml:space="preserve"> فعلي</w:t>
      </w:r>
      <w:r w:rsidR="00A015FD" w:rsidRPr="006C24A3">
        <w:rPr>
          <w:rFonts w:hint="cs"/>
          <w:sz w:val="27"/>
          <w:rtl/>
          <w:lang w:bidi="ar-IQ"/>
        </w:rPr>
        <w:t>.</w:t>
      </w:r>
      <w:r w:rsidRPr="006C24A3">
        <w:rPr>
          <w:rFonts w:hint="cs"/>
          <w:sz w:val="27"/>
          <w:rtl/>
          <w:lang w:bidi="ar-IQ"/>
        </w:rPr>
        <w:t xml:space="preserve"> ويبدو ـ من خلال انتقاد زاجزبسكي للأوكاميين ـ أن بالإمكان التعبير عن موقفها بوصفه نوعاً من فعلية العلم الإلهي من وجهة نظرها، تقول زاجزبسكي</w:t>
      </w:r>
      <w:r w:rsidR="00A015FD" w:rsidRPr="006C24A3">
        <w:rPr>
          <w:rFonts w:hint="cs"/>
          <w:sz w:val="27"/>
          <w:rtl/>
          <w:lang w:bidi="ar-IQ"/>
        </w:rPr>
        <w:t>:</w:t>
      </w:r>
      <w:r w:rsidRPr="006C24A3">
        <w:rPr>
          <w:rFonts w:hint="cs"/>
          <w:sz w:val="27"/>
          <w:rtl/>
          <w:lang w:bidi="ar-IQ"/>
        </w:rPr>
        <w:t xml:space="preserve"> إن الأوكاميين يعتبرون علوم الله شبيهة</w:t>
      </w:r>
      <w:r w:rsidR="00A015FD" w:rsidRPr="006C24A3">
        <w:rPr>
          <w:rFonts w:hint="cs"/>
          <w:sz w:val="27"/>
          <w:rtl/>
          <w:lang w:bidi="ar-IQ"/>
        </w:rPr>
        <w:t>ً</w:t>
      </w:r>
      <w:r w:rsidRPr="006C24A3">
        <w:rPr>
          <w:rFonts w:hint="cs"/>
          <w:sz w:val="27"/>
          <w:rtl/>
          <w:lang w:bidi="ar-IQ"/>
        </w:rPr>
        <w:t xml:space="preserve"> بعلوم البشر، وإن الاختلاف الرئيس الذي يرونه هو تعميم الاعتقاد أو علم الله بجميع الأزمنة والأمكنة، </w:t>
      </w:r>
      <w:r w:rsidR="00432CF6" w:rsidRPr="006C24A3">
        <w:rPr>
          <w:rFonts w:hint="cs"/>
          <w:sz w:val="27"/>
          <w:rtl/>
          <w:lang w:bidi="ar-IQ"/>
        </w:rPr>
        <w:t>بَيْدَ</w:t>
      </w:r>
      <w:r w:rsidRPr="006C24A3">
        <w:rPr>
          <w:rFonts w:hint="cs"/>
          <w:sz w:val="27"/>
          <w:rtl/>
          <w:lang w:bidi="ar-IQ"/>
        </w:rPr>
        <w:t xml:space="preserve"> أن </w:t>
      </w:r>
      <w:r w:rsidRPr="006C24A3">
        <w:rPr>
          <w:sz w:val="27"/>
          <w:rtl/>
          <w:lang w:bidi="ar-IQ"/>
        </w:rPr>
        <w:t>زاجزبسكي</w:t>
      </w:r>
      <w:r w:rsidRPr="006C24A3">
        <w:rPr>
          <w:rFonts w:hint="cs"/>
          <w:sz w:val="27"/>
          <w:rtl/>
          <w:lang w:bidi="ar-IQ"/>
        </w:rPr>
        <w:t xml:space="preserve"> ترى أن الله في النموذج الأوكامي يحصل على معرفته من الرؤية الحاصلة من الأشياء المخلوقة، وقد تمّ تعريف الله بوصفه متقبلاً منفعلاً للمعرفة في مورد العالم، في حين أن معرفة الله المالك للمشيئة يجب أن تكون وثيقة</w:t>
      </w:r>
      <w:r w:rsidR="00A015FD" w:rsidRPr="006C24A3">
        <w:rPr>
          <w:rFonts w:hint="cs"/>
          <w:sz w:val="27"/>
          <w:rtl/>
          <w:lang w:bidi="ar-IQ"/>
        </w:rPr>
        <w:t>َ</w:t>
      </w:r>
      <w:r w:rsidRPr="006C24A3">
        <w:rPr>
          <w:rFonts w:hint="cs"/>
          <w:sz w:val="27"/>
          <w:rtl/>
          <w:lang w:bidi="ar-IQ"/>
        </w:rPr>
        <w:t xml:space="preserve"> الصلة بالمعرفة الإرادية</w:t>
      </w:r>
      <w:r w:rsidR="00A015FD" w:rsidRPr="006C24A3">
        <w:rPr>
          <w:rFonts w:hint="cs"/>
          <w:sz w:val="27"/>
          <w:rtl/>
          <w:lang w:bidi="ar-IQ"/>
        </w:rPr>
        <w:t>،</w:t>
      </w:r>
      <w:r w:rsidRPr="006C24A3">
        <w:rPr>
          <w:rFonts w:hint="cs"/>
          <w:sz w:val="27"/>
          <w:rtl/>
          <w:lang w:bidi="ar-IQ"/>
        </w:rPr>
        <w:t xml:space="preserve"> بوصفه خالقاً وحافظاً للعالم. إن الله ليس واجداً وقارئاً منفعلاً لكتاب العالم، بل هو مؤل</w:t>
      </w:r>
      <w:r w:rsidR="00A015FD" w:rsidRPr="006C24A3">
        <w:rPr>
          <w:rFonts w:hint="cs"/>
          <w:sz w:val="27"/>
          <w:rtl/>
          <w:lang w:bidi="ar-IQ"/>
        </w:rPr>
        <w:t>ِّ</w:t>
      </w:r>
      <w:r w:rsidRPr="006C24A3">
        <w:rPr>
          <w:rFonts w:hint="cs"/>
          <w:sz w:val="27"/>
          <w:rtl/>
          <w:lang w:bidi="ar-IQ"/>
        </w:rPr>
        <w:t>ف هذا الكتاب</w:t>
      </w:r>
      <w:r w:rsidR="00A015FD" w:rsidRPr="006C24A3">
        <w:rPr>
          <w:rFonts w:hint="cs"/>
          <w:sz w:val="27"/>
          <w:rtl/>
          <w:lang w:bidi="ar-IQ"/>
        </w:rPr>
        <w:t xml:space="preserve">، </w:t>
      </w:r>
      <w:r w:rsidRPr="006C24A3">
        <w:rPr>
          <w:rFonts w:hint="cs"/>
          <w:sz w:val="27"/>
          <w:rtl/>
          <w:lang w:bidi="ar-IQ"/>
        </w:rPr>
        <w:t>ومؤث</w:t>
      </w:r>
      <w:r w:rsidR="00A015FD" w:rsidRPr="006C24A3">
        <w:rPr>
          <w:rFonts w:hint="cs"/>
          <w:sz w:val="27"/>
          <w:rtl/>
          <w:lang w:bidi="ar-IQ"/>
        </w:rPr>
        <w:t>ِّ</w:t>
      </w:r>
      <w:r w:rsidRPr="006C24A3">
        <w:rPr>
          <w:rFonts w:hint="cs"/>
          <w:sz w:val="27"/>
          <w:rtl/>
          <w:lang w:bidi="ar-IQ"/>
        </w:rPr>
        <w:t>ر</w:t>
      </w:r>
      <w:r w:rsidR="00A015FD" w:rsidRPr="006C24A3">
        <w:rPr>
          <w:rFonts w:hint="cs"/>
          <w:sz w:val="27"/>
          <w:rtl/>
          <w:lang w:bidi="ar-IQ"/>
        </w:rPr>
        <w:t>ٌ</w:t>
      </w:r>
      <w:r w:rsidRPr="006C24A3">
        <w:rPr>
          <w:rFonts w:hint="cs"/>
          <w:sz w:val="27"/>
          <w:rtl/>
          <w:lang w:bidi="ar-IQ"/>
        </w:rPr>
        <w:t xml:space="preserve"> فيه.</w:t>
      </w:r>
    </w:p>
    <w:p w:rsidR="00BD2C44" w:rsidRPr="006C24A3" w:rsidRDefault="00BD2C44" w:rsidP="00BE799B">
      <w:pPr>
        <w:spacing w:line="380" w:lineRule="exact"/>
        <w:rPr>
          <w:rFonts w:ascii="AAAGoldenLotus Stg1_Ver1" w:hAnsi="AAAGoldenLotus Stg1_Ver1"/>
          <w:sz w:val="27"/>
          <w:rtl/>
        </w:rPr>
      </w:pPr>
    </w:p>
    <w:p w:rsidR="00015BA9" w:rsidRPr="006C24A3" w:rsidRDefault="00015BA9" w:rsidP="00D1293C">
      <w:pPr>
        <w:pStyle w:val="31"/>
        <w:rPr>
          <w:color w:val="auto"/>
          <w:rtl/>
        </w:rPr>
      </w:pPr>
      <w:r w:rsidRPr="006C24A3">
        <w:rPr>
          <w:rFonts w:hint="cs"/>
          <w:color w:val="auto"/>
          <w:rtl/>
          <w:lang w:bidi="ar-IQ"/>
        </w:rPr>
        <w:t>ب ـ العلم الإلهي</w:t>
      </w:r>
      <w:r w:rsidR="00FE5574" w:rsidRPr="006C24A3">
        <w:rPr>
          <w:rFonts w:hint="cs"/>
          <w:color w:val="auto"/>
          <w:rtl/>
          <w:lang w:bidi="ar-IQ"/>
        </w:rPr>
        <w:t>ّ</w:t>
      </w:r>
      <w:r w:rsidRPr="006C24A3">
        <w:rPr>
          <w:rFonts w:hint="cs"/>
          <w:color w:val="auto"/>
          <w:rtl/>
          <w:lang w:bidi="ar-IQ"/>
        </w:rPr>
        <w:t xml:space="preserve"> الأزلي</w:t>
      </w:r>
      <w:r w:rsidR="00FE5574" w:rsidRPr="006C24A3">
        <w:rPr>
          <w:rFonts w:hint="cs"/>
          <w:color w:val="auto"/>
          <w:rtl/>
          <w:lang w:bidi="ar-IQ"/>
        </w:rPr>
        <w:t>ّ</w:t>
      </w:r>
      <w:r w:rsidRPr="006C24A3">
        <w:rPr>
          <w:rFonts w:hint="cs"/>
          <w:color w:val="auto"/>
          <w:rtl/>
          <w:lang w:bidi="ar-IQ"/>
        </w:rPr>
        <w:t xml:space="preserve"> والسابق</w:t>
      </w:r>
      <w:r w:rsidRPr="006C24A3">
        <w:rPr>
          <w:color w:val="auto"/>
          <w:vertAlign w:val="superscript"/>
          <w:rtl/>
          <w:lang w:bidi="ar-IQ"/>
        </w:rPr>
        <w:t>(</w:t>
      </w:r>
      <w:r w:rsidRPr="006C24A3">
        <w:rPr>
          <w:rStyle w:val="af9"/>
          <w:color w:val="auto"/>
          <w:sz w:val="27"/>
          <w:rtl/>
          <w:lang w:bidi="ar-IQ"/>
        </w:rPr>
        <w:endnoteReference w:id="322"/>
      </w:r>
      <w:r w:rsidRPr="006C24A3">
        <w:rPr>
          <w:color w:val="auto"/>
          <w:vertAlign w:val="superscript"/>
          <w:rtl/>
          <w:lang w:bidi="ar-IQ"/>
        </w:rPr>
        <w:t>)</w:t>
      </w:r>
      <w:r w:rsidR="00D1293C" w:rsidRPr="006C24A3">
        <w:rPr>
          <w:rFonts w:hint="cs"/>
          <w:color w:val="auto"/>
          <w:rtl/>
        </w:rPr>
        <w:t xml:space="preserve"> ــــــ</w:t>
      </w:r>
    </w:p>
    <w:p w:rsidR="00015BA9" w:rsidRPr="006C24A3" w:rsidRDefault="00015BA9" w:rsidP="006841FC">
      <w:pPr>
        <w:rPr>
          <w:sz w:val="27"/>
          <w:rtl/>
          <w:lang w:bidi="ar-IQ"/>
        </w:rPr>
      </w:pPr>
      <w:r w:rsidRPr="006C24A3">
        <w:rPr>
          <w:rFonts w:hint="cs"/>
          <w:sz w:val="27"/>
          <w:rtl/>
          <w:lang w:bidi="ar-IQ"/>
        </w:rPr>
        <w:t>تؤك</w:t>
      </w:r>
      <w:r w:rsidR="00A015FD" w:rsidRPr="006C24A3">
        <w:rPr>
          <w:rFonts w:hint="cs"/>
          <w:sz w:val="27"/>
          <w:rtl/>
          <w:lang w:bidi="ar-IQ"/>
        </w:rPr>
        <w:t>ّ</w:t>
      </w:r>
      <w:r w:rsidR="00FE5574" w:rsidRPr="006C24A3">
        <w:rPr>
          <w:rFonts w:hint="cs"/>
          <w:sz w:val="27"/>
          <w:rtl/>
          <w:lang w:bidi="ar-IQ"/>
        </w:rPr>
        <w:t>ِ</w:t>
      </w:r>
      <w:r w:rsidRPr="006C24A3">
        <w:rPr>
          <w:rFonts w:hint="cs"/>
          <w:sz w:val="27"/>
          <w:rtl/>
          <w:lang w:bidi="ar-IQ"/>
        </w:rPr>
        <w:t>د ليندا زاجزبسكي على أنها لا تت</w:t>
      </w:r>
      <w:r w:rsidR="00FE5574" w:rsidRPr="006C24A3">
        <w:rPr>
          <w:rFonts w:hint="cs"/>
          <w:sz w:val="27"/>
          <w:rtl/>
          <w:lang w:bidi="ar-IQ"/>
        </w:rPr>
        <w:t>َّ</w:t>
      </w:r>
      <w:r w:rsidRPr="006C24A3">
        <w:rPr>
          <w:rFonts w:hint="cs"/>
          <w:sz w:val="27"/>
          <w:rtl/>
          <w:lang w:bidi="ar-IQ"/>
        </w:rPr>
        <w:t>خذ موقفاً في</w:t>
      </w:r>
      <w:r w:rsidR="00A015FD" w:rsidRPr="006C24A3">
        <w:rPr>
          <w:rFonts w:hint="cs"/>
          <w:sz w:val="27"/>
          <w:rtl/>
          <w:lang w:bidi="ar-IQ"/>
        </w:rPr>
        <w:t xml:space="preserve"> </w:t>
      </w:r>
      <w:r w:rsidRPr="006C24A3">
        <w:rPr>
          <w:rFonts w:hint="cs"/>
          <w:sz w:val="27"/>
          <w:rtl/>
          <w:lang w:bidi="ar-IQ"/>
        </w:rPr>
        <w:t>ما يتعل</w:t>
      </w:r>
      <w:r w:rsidR="00A015FD" w:rsidRPr="006C24A3">
        <w:rPr>
          <w:rFonts w:hint="cs"/>
          <w:sz w:val="27"/>
          <w:rtl/>
          <w:lang w:bidi="ar-IQ"/>
        </w:rPr>
        <w:t>ّ</w:t>
      </w:r>
      <w:r w:rsidRPr="006C24A3">
        <w:rPr>
          <w:rFonts w:hint="cs"/>
          <w:sz w:val="27"/>
          <w:rtl/>
          <w:lang w:bidi="ar-IQ"/>
        </w:rPr>
        <w:t>ق بزمانية الله، إلا أنها في الوقت نفسه تدافع عن عدم زمنية الله، وتقدّم في هذا الإطار تفسيراً زمنياً لأزلية الله، متمثلاً بالاتجاه الأوكامي التومائي. وفي هذا الرأي لا يكون العلم الإلهي المطلق بالمعنى الدقيق للكلمة هو العلم السابق والقبلي، وإن علم الله لا يقع في الزمان الماضي؛ لأنه يقع في</w:t>
      </w:r>
      <w:r w:rsidR="00A015FD" w:rsidRPr="006C24A3">
        <w:rPr>
          <w:rFonts w:hint="cs"/>
          <w:sz w:val="27"/>
          <w:rtl/>
          <w:lang w:bidi="ar-IQ"/>
        </w:rPr>
        <w:t xml:space="preserve"> </w:t>
      </w:r>
      <w:r w:rsidRPr="006C24A3">
        <w:rPr>
          <w:rFonts w:hint="cs"/>
          <w:sz w:val="27"/>
          <w:rtl/>
          <w:lang w:bidi="ar-IQ"/>
        </w:rPr>
        <w:t xml:space="preserve">ما وراء الإطار الزمني. ولذلك فإن متعلق علم الله يمكن أن يشمل الأبعاد الزمنية، </w:t>
      </w:r>
      <w:r w:rsidR="00432CF6" w:rsidRPr="006C24A3">
        <w:rPr>
          <w:rFonts w:hint="cs"/>
          <w:sz w:val="27"/>
          <w:rtl/>
          <w:lang w:bidi="ar-IQ"/>
        </w:rPr>
        <w:t>بَيْدَ</w:t>
      </w:r>
      <w:r w:rsidRPr="006C24A3">
        <w:rPr>
          <w:rFonts w:hint="cs"/>
          <w:sz w:val="27"/>
          <w:rtl/>
          <w:lang w:bidi="ar-IQ"/>
        </w:rPr>
        <w:t xml:space="preserve"> أن علم الله فاقد</w:t>
      </w:r>
      <w:r w:rsidR="00506C66" w:rsidRPr="006C24A3">
        <w:rPr>
          <w:rFonts w:hint="cs"/>
          <w:sz w:val="27"/>
          <w:rtl/>
          <w:lang w:bidi="ar-IQ"/>
        </w:rPr>
        <w:t>ٌ</w:t>
      </w:r>
      <w:r w:rsidRPr="006C24A3">
        <w:rPr>
          <w:rFonts w:hint="cs"/>
          <w:sz w:val="27"/>
          <w:rtl/>
          <w:lang w:bidi="ar-IQ"/>
        </w:rPr>
        <w:t xml:space="preserve"> لجميع أنواع الأطر الزمنية.</w:t>
      </w:r>
    </w:p>
    <w:p w:rsidR="00015BA9" w:rsidRPr="006C24A3" w:rsidRDefault="00015BA9" w:rsidP="006841FC">
      <w:pPr>
        <w:rPr>
          <w:sz w:val="27"/>
          <w:rtl/>
          <w:lang w:bidi="ar-IQ"/>
        </w:rPr>
      </w:pPr>
      <w:r w:rsidRPr="006C24A3">
        <w:rPr>
          <w:rFonts w:hint="cs"/>
          <w:sz w:val="27"/>
          <w:rtl/>
          <w:lang w:bidi="ar-IQ"/>
        </w:rPr>
        <w:t xml:space="preserve">يرى الأستاذ </w:t>
      </w:r>
      <w:r w:rsidR="00506C66" w:rsidRPr="006C24A3">
        <w:rPr>
          <w:rFonts w:hint="cs"/>
          <w:sz w:val="27"/>
          <w:rtl/>
          <w:lang w:bidi="ar-IQ"/>
        </w:rPr>
        <w:t>م</w:t>
      </w:r>
      <w:r w:rsidRPr="006C24A3">
        <w:rPr>
          <w:rFonts w:hint="cs"/>
          <w:sz w:val="27"/>
          <w:rtl/>
          <w:lang w:bidi="ar-IQ"/>
        </w:rPr>
        <w:t>طه</w:t>
      </w:r>
      <w:r w:rsidR="00506C66" w:rsidRPr="006C24A3">
        <w:rPr>
          <w:rFonts w:hint="cs"/>
          <w:sz w:val="27"/>
          <w:rtl/>
          <w:lang w:bidi="ar-IQ"/>
        </w:rPr>
        <w:t>َّ</w:t>
      </w:r>
      <w:r w:rsidRPr="006C24A3">
        <w:rPr>
          <w:rFonts w:hint="cs"/>
          <w:sz w:val="27"/>
          <w:rtl/>
          <w:lang w:bidi="ar-IQ"/>
        </w:rPr>
        <w:t xml:space="preserve">ري أن الاعتقاد بالعلم الإلهي الأزلي من لوازم معرفة الله، ويقول: </w:t>
      </w:r>
      <w:r w:rsidRPr="006C24A3">
        <w:rPr>
          <w:rFonts w:hint="eastAsia"/>
          <w:sz w:val="24"/>
          <w:szCs w:val="24"/>
          <w:rtl/>
        </w:rPr>
        <w:t>«</w:t>
      </w:r>
      <w:r w:rsidRPr="006C24A3">
        <w:rPr>
          <w:rFonts w:hint="cs"/>
          <w:sz w:val="27"/>
          <w:rtl/>
          <w:lang w:bidi="ar-IQ"/>
        </w:rPr>
        <w:t>وهل يمكن لشخص</w:t>
      </w:r>
      <w:r w:rsidR="00506C66" w:rsidRPr="006C24A3">
        <w:rPr>
          <w:rFonts w:hint="cs"/>
          <w:sz w:val="27"/>
          <w:rtl/>
          <w:lang w:bidi="ar-IQ"/>
        </w:rPr>
        <w:t>ٍ</w:t>
      </w:r>
      <w:r w:rsidRPr="006C24A3">
        <w:rPr>
          <w:rFonts w:hint="cs"/>
          <w:sz w:val="27"/>
          <w:rtl/>
          <w:lang w:bidi="ar-IQ"/>
        </w:rPr>
        <w:t xml:space="preserve"> أن يكون مؤمناً بالله ويكون في الوقت نفسه منكراً لعلم الله القديم والأزلي بالنسبة إلى الأشياء</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23"/>
      </w:r>
      <w:r w:rsidRPr="006C24A3">
        <w:rPr>
          <w:sz w:val="27"/>
          <w:vertAlign w:val="superscript"/>
          <w:rtl/>
          <w:lang w:bidi="ar-IQ"/>
        </w:rPr>
        <w:t>)</w:t>
      </w:r>
      <w:r w:rsidRPr="006C24A3">
        <w:rPr>
          <w:rFonts w:hint="cs"/>
          <w:sz w:val="27"/>
          <w:rtl/>
          <w:lang w:bidi="ar-IQ"/>
        </w:rPr>
        <w:t>. يقول سماحته: إن الشبهة الأشهر في مسألة الج</w:t>
      </w:r>
      <w:r w:rsidR="00506C66" w:rsidRPr="006C24A3">
        <w:rPr>
          <w:rFonts w:hint="cs"/>
          <w:sz w:val="27"/>
          <w:rtl/>
          <w:lang w:bidi="ar-IQ"/>
        </w:rPr>
        <w:t>َ</w:t>
      </w:r>
      <w:r w:rsidRPr="006C24A3">
        <w:rPr>
          <w:rFonts w:hint="cs"/>
          <w:sz w:val="27"/>
          <w:rtl/>
          <w:lang w:bidi="ar-IQ"/>
        </w:rPr>
        <w:t>ب</w:t>
      </w:r>
      <w:r w:rsidR="00506C66" w:rsidRPr="006C24A3">
        <w:rPr>
          <w:rFonts w:hint="cs"/>
          <w:sz w:val="27"/>
          <w:rtl/>
          <w:lang w:bidi="ar-IQ"/>
        </w:rPr>
        <w:t>ْ</w:t>
      </w:r>
      <w:r w:rsidRPr="006C24A3">
        <w:rPr>
          <w:rFonts w:hint="cs"/>
          <w:sz w:val="27"/>
          <w:rtl/>
          <w:lang w:bidi="ar-IQ"/>
        </w:rPr>
        <w:t>ر</w:t>
      </w:r>
      <w:r w:rsidR="00506C66" w:rsidRPr="006C24A3">
        <w:rPr>
          <w:rFonts w:hint="cs"/>
          <w:sz w:val="27"/>
          <w:rtl/>
          <w:lang w:bidi="ar-IQ"/>
        </w:rPr>
        <w:t>،</w:t>
      </w:r>
      <w:r w:rsidRPr="006C24A3">
        <w:rPr>
          <w:rFonts w:hint="cs"/>
          <w:sz w:val="27"/>
          <w:rtl/>
          <w:lang w:bidi="ar-IQ"/>
        </w:rPr>
        <w:t xml:space="preserve"> والتي ترتبط ببحث العلم الإلهي، يمكن تقريرها على النحو </w:t>
      </w:r>
      <w:r w:rsidR="00506C66" w:rsidRPr="006C24A3">
        <w:rPr>
          <w:rFonts w:hint="cs"/>
          <w:sz w:val="27"/>
          <w:rtl/>
          <w:lang w:bidi="ar-IQ"/>
        </w:rPr>
        <w:t>التالي</w:t>
      </w:r>
      <w:r w:rsidRPr="006C24A3">
        <w:rPr>
          <w:rFonts w:hint="cs"/>
          <w:sz w:val="27"/>
          <w:rtl/>
          <w:lang w:bidi="ar-IQ"/>
        </w:rPr>
        <w:t xml:space="preserve">: </w:t>
      </w:r>
      <w:r w:rsidRPr="006C24A3">
        <w:rPr>
          <w:rFonts w:hint="eastAsia"/>
          <w:sz w:val="24"/>
          <w:szCs w:val="24"/>
          <w:rtl/>
        </w:rPr>
        <w:t>«</w:t>
      </w:r>
      <w:r w:rsidRPr="006C24A3">
        <w:rPr>
          <w:rFonts w:hint="cs"/>
          <w:sz w:val="27"/>
          <w:rtl/>
          <w:lang w:bidi="ar-IQ"/>
        </w:rPr>
        <w:t xml:space="preserve">إن </w:t>
      </w:r>
      <w:r w:rsidRPr="006C24A3">
        <w:rPr>
          <w:rFonts w:hint="cs"/>
          <w:sz w:val="27"/>
          <w:rtl/>
          <w:lang w:bidi="ar-IQ"/>
        </w:rPr>
        <w:lastRenderedPageBreak/>
        <w:t>الله منذ الأزل عالم</w:t>
      </w:r>
      <w:r w:rsidR="00506C66" w:rsidRPr="006C24A3">
        <w:rPr>
          <w:rFonts w:hint="cs"/>
          <w:sz w:val="27"/>
          <w:rtl/>
          <w:lang w:bidi="ar-IQ"/>
        </w:rPr>
        <w:t>ٌ</w:t>
      </w:r>
      <w:r w:rsidRPr="006C24A3">
        <w:rPr>
          <w:rFonts w:hint="cs"/>
          <w:sz w:val="27"/>
          <w:rtl/>
          <w:lang w:bidi="ar-IQ"/>
        </w:rPr>
        <w:t xml:space="preserve"> بما يقع وما لا يقع، وليست هناك حادثة</w:t>
      </w:r>
      <w:r w:rsidR="00506C66" w:rsidRPr="006C24A3">
        <w:rPr>
          <w:rFonts w:hint="cs"/>
          <w:sz w:val="27"/>
          <w:rtl/>
          <w:lang w:bidi="ar-IQ"/>
        </w:rPr>
        <w:t>ٌ</w:t>
      </w:r>
      <w:r w:rsidRPr="006C24A3">
        <w:rPr>
          <w:rFonts w:hint="cs"/>
          <w:sz w:val="27"/>
          <w:rtl/>
          <w:lang w:bidi="ar-IQ"/>
        </w:rPr>
        <w:t xml:space="preserve"> يمكن أن تغيب عن العلم الإلهي الأزلي. ومن ناحية</w:t>
      </w:r>
      <w:r w:rsidR="00506C66" w:rsidRPr="006C24A3">
        <w:rPr>
          <w:rFonts w:hint="cs"/>
          <w:sz w:val="27"/>
          <w:rtl/>
          <w:lang w:bidi="ar-IQ"/>
        </w:rPr>
        <w:t>ٍ</w:t>
      </w:r>
      <w:r w:rsidRPr="006C24A3">
        <w:rPr>
          <w:rFonts w:hint="cs"/>
          <w:sz w:val="27"/>
          <w:rtl/>
          <w:lang w:bidi="ar-IQ"/>
        </w:rPr>
        <w:t xml:space="preserve"> أخرى فإن العلم الإلهي غير قابل للتغيير</w:t>
      </w:r>
      <w:r w:rsidR="00506C66" w:rsidRPr="006C24A3">
        <w:rPr>
          <w:rFonts w:hint="cs"/>
          <w:sz w:val="27"/>
          <w:rtl/>
          <w:lang w:bidi="ar-IQ"/>
        </w:rPr>
        <w:t>،</w:t>
      </w:r>
      <w:r w:rsidRPr="006C24A3">
        <w:rPr>
          <w:rFonts w:hint="cs"/>
          <w:sz w:val="27"/>
          <w:rtl/>
          <w:lang w:bidi="ar-IQ"/>
        </w:rPr>
        <w:t xml:space="preserve"> ولا هو قابل للخلاف؛ بمعنى أنه ليس من الممكن أن يتغي</w:t>
      </w:r>
      <w:r w:rsidR="00506C66" w:rsidRPr="006C24A3">
        <w:rPr>
          <w:rFonts w:hint="cs"/>
          <w:sz w:val="27"/>
          <w:rtl/>
          <w:lang w:bidi="ar-IQ"/>
        </w:rPr>
        <w:t>ّ</w:t>
      </w:r>
      <w:r w:rsidRPr="006C24A3">
        <w:rPr>
          <w:rFonts w:hint="cs"/>
          <w:sz w:val="27"/>
          <w:rtl/>
          <w:lang w:bidi="ar-IQ"/>
        </w:rPr>
        <w:t>ر ويت</w:t>
      </w:r>
      <w:r w:rsidR="00506C66" w:rsidRPr="006C24A3">
        <w:rPr>
          <w:rFonts w:hint="cs"/>
          <w:sz w:val="27"/>
          <w:rtl/>
          <w:lang w:bidi="ar-IQ"/>
        </w:rPr>
        <w:t>َّ</w:t>
      </w:r>
      <w:r w:rsidRPr="006C24A3">
        <w:rPr>
          <w:rFonts w:hint="cs"/>
          <w:sz w:val="27"/>
          <w:rtl/>
          <w:lang w:bidi="ar-IQ"/>
        </w:rPr>
        <w:t>خذ صورة</w:t>
      </w:r>
      <w:r w:rsidR="00506C66" w:rsidRPr="006C24A3">
        <w:rPr>
          <w:rFonts w:hint="cs"/>
          <w:sz w:val="27"/>
          <w:rtl/>
          <w:lang w:bidi="ar-IQ"/>
        </w:rPr>
        <w:t>ً</w:t>
      </w:r>
      <w:r w:rsidRPr="006C24A3">
        <w:rPr>
          <w:rFonts w:hint="cs"/>
          <w:sz w:val="27"/>
          <w:rtl/>
          <w:lang w:bidi="ar-IQ"/>
        </w:rPr>
        <w:t xml:space="preserve"> أخرى؛ لأن التغيير يتنافى مع تمامية وكمال ذات واجب الوجود، وليس من الممكن لما يعلمه منذ الأزل أن يكون مخالفاً ومغايراً لما يقع؛ إذ يلزم من ذلك أن لا يكون علمه علماً، وإنما يكون جهلاً. وهذا ب</w:t>
      </w:r>
      <w:r w:rsidR="00B716A7" w:rsidRPr="006C24A3">
        <w:rPr>
          <w:rFonts w:hint="cs"/>
          <w:sz w:val="27"/>
          <w:rtl/>
          <w:lang w:bidi="ar-IQ"/>
        </w:rPr>
        <w:t>دَوْر</w:t>
      </w:r>
      <w:r w:rsidRPr="006C24A3">
        <w:rPr>
          <w:rFonts w:hint="cs"/>
          <w:sz w:val="27"/>
          <w:rtl/>
          <w:lang w:bidi="ar-IQ"/>
        </w:rPr>
        <w:t>ه يتنافى مع تمامية وكمال الوجود المطلق</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24"/>
      </w:r>
      <w:r w:rsidRPr="006C24A3">
        <w:rPr>
          <w:sz w:val="27"/>
          <w:vertAlign w:val="superscript"/>
          <w:rtl/>
          <w:lang w:bidi="ar-IQ"/>
        </w:rPr>
        <w:t>)</w:t>
      </w:r>
      <w:r w:rsidRPr="006C24A3">
        <w:rPr>
          <w:rFonts w:hint="cs"/>
          <w:sz w:val="27"/>
          <w:rtl/>
          <w:lang w:bidi="ar-IQ"/>
        </w:rPr>
        <w:t xml:space="preserve">. وعلى هذا الأساس لو كان الأمر في الأزل وفي العلم الإلهي بحيث </w:t>
      </w:r>
      <w:r w:rsidR="00506C66" w:rsidRPr="006C24A3">
        <w:rPr>
          <w:rFonts w:hint="cs"/>
          <w:sz w:val="27"/>
          <w:rtl/>
          <w:lang w:bidi="ar-IQ"/>
        </w:rPr>
        <w:t>إ</w:t>
      </w:r>
      <w:r w:rsidRPr="006C24A3">
        <w:rPr>
          <w:rFonts w:hint="cs"/>
          <w:sz w:val="27"/>
          <w:rtl/>
          <w:lang w:bidi="ar-IQ"/>
        </w:rPr>
        <w:t xml:space="preserve">ن الشخص </w:t>
      </w:r>
      <w:r w:rsidRPr="006C24A3">
        <w:rPr>
          <w:rFonts w:asciiTheme="majorBidi" w:hAnsiTheme="majorBidi" w:cstheme="majorBidi"/>
          <w:szCs w:val="22"/>
          <w:lang w:bidi="ar-IQ"/>
        </w:rPr>
        <w:t>S</w:t>
      </w:r>
      <w:r w:rsidRPr="006C24A3">
        <w:rPr>
          <w:rFonts w:hint="cs"/>
          <w:sz w:val="27"/>
          <w:rtl/>
          <w:lang w:bidi="ar-IQ"/>
        </w:rPr>
        <w:t xml:space="preserve"> في الحالة </w:t>
      </w:r>
      <w:r w:rsidRPr="006C24A3">
        <w:rPr>
          <w:rFonts w:asciiTheme="majorBidi" w:hAnsiTheme="majorBidi" w:cstheme="majorBidi"/>
          <w:szCs w:val="22"/>
          <w:lang w:bidi="ar-IQ"/>
        </w:rPr>
        <w:t>C</w:t>
      </w:r>
      <w:r w:rsidRPr="006C24A3">
        <w:rPr>
          <w:rFonts w:hint="cs"/>
          <w:sz w:val="27"/>
          <w:rtl/>
          <w:lang w:bidi="ar-IQ"/>
        </w:rPr>
        <w:t xml:space="preserve"> يقوم بالعمل </w:t>
      </w:r>
      <w:r w:rsidRPr="006C24A3">
        <w:rPr>
          <w:rFonts w:asciiTheme="majorBidi" w:hAnsiTheme="majorBidi" w:cstheme="majorBidi"/>
          <w:szCs w:val="22"/>
          <w:lang w:bidi="ar-IQ"/>
        </w:rPr>
        <w:t>A</w:t>
      </w:r>
      <w:r w:rsidRPr="006C24A3">
        <w:rPr>
          <w:rFonts w:hint="cs"/>
          <w:sz w:val="27"/>
          <w:rtl/>
          <w:lang w:bidi="ar-IQ"/>
        </w:rPr>
        <w:t xml:space="preserve"> وجب القيام بذلك العمل ج</w:t>
      </w:r>
      <w:r w:rsidR="00506C66" w:rsidRPr="006C24A3">
        <w:rPr>
          <w:rFonts w:hint="cs"/>
          <w:sz w:val="27"/>
          <w:rtl/>
          <w:lang w:bidi="ar-IQ"/>
        </w:rPr>
        <w:t>َ</w:t>
      </w:r>
      <w:r w:rsidRPr="006C24A3">
        <w:rPr>
          <w:rFonts w:hint="cs"/>
          <w:sz w:val="27"/>
          <w:rtl/>
          <w:lang w:bidi="ar-IQ"/>
        </w:rPr>
        <w:t>ب</w:t>
      </w:r>
      <w:r w:rsidR="00506C66" w:rsidRPr="006C24A3">
        <w:rPr>
          <w:rFonts w:hint="cs"/>
          <w:sz w:val="27"/>
          <w:rtl/>
          <w:lang w:bidi="ar-IQ"/>
        </w:rPr>
        <w:t>ْ</w:t>
      </w:r>
      <w:r w:rsidRPr="006C24A3">
        <w:rPr>
          <w:rFonts w:hint="cs"/>
          <w:sz w:val="27"/>
          <w:rtl/>
          <w:lang w:bidi="ar-IQ"/>
        </w:rPr>
        <w:t>راً وق</w:t>
      </w:r>
      <w:r w:rsidR="00506C66" w:rsidRPr="006C24A3">
        <w:rPr>
          <w:rFonts w:hint="cs"/>
          <w:sz w:val="27"/>
          <w:rtl/>
          <w:lang w:bidi="ar-IQ"/>
        </w:rPr>
        <w:t>َ</w:t>
      </w:r>
      <w:r w:rsidRPr="006C24A3">
        <w:rPr>
          <w:rFonts w:hint="cs"/>
          <w:sz w:val="27"/>
          <w:rtl/>
          <w:lang w:bidi="ar-IQ"/>
        </w:rPr>
        <w:t>ه</w:t>
      </w:r>
      <w:r w:rsidR="00506C66" w:rsidRPr="006C24A3">
        <w:rPr>
          <w:rFonts w:hint="cs"/>
          <w:sz w:val="27"/>
          <w:rtl/>
          <w:lang w:bidi="ar-IQ"/>
        </w:rPr>
        <w:t>ْ</w:t>
      </w:r>
      <w:r w:rsidRPr="006C24A3">
        <w:rPr>
          <w:rFonts w:hint="cs"/>
          <w:sz w:val="27"/>
          <w:rtl/>
          <w:lang w:bidi="ar-IQ"/>
        </w:rPr>
        <w:t>راً، ولا يمكن حت</w:t>
      </w:r>
      <w:r w:rsidR="00506C66" w:rsidRPr="006C24A3">
        <w:rPr>
          <w:rFonts w:hint="cs"/>
          <w:sz w:val="27"/>
          <w:rtl/>
          <w:lang w:bidi="ar-IQ"/>
        </w:rPr>
        <w:t>ّ</w:t>
      </w:r>
      <w:r w:rsidRPr="006C24A3">
        <w:rPr>
          <w:rFonts w:hint="cs"/>
          <w:sz w:val="27"/>
          <w:rtl/>
          <w:lang w:bidi="ar-IQ"/>
        </w:rPr>
        <w:t>ى لهذا الشخص، بل ولا أيّ قوّة</w:t>
      </w:r>
      <w:r w:rsidR="00506C66" w:rsidRPr="006C24A3">
        <w:rPr>
          <w:rFonts w:hint="cs"/>
          <w:sz w:val="27"/>
          <w:rtl/>
          <w:lang w:bidi="ar-IQ"/>
        </w:rPr>
        <w:t>ٍ</w:t>
      </w:r>
      <w:r w:rsidRPr="006C24A3">
        <w:rPr>
          <w:rFonts w:hint="cs"/>
          <w:sz w:val="27"/>
          <w:rtl/>
          <w:lang w:bidi="ar-IQ"/>
        </w:rPr>
        <w:t xml:space="preserve"> أخرى</w:t>
      </w:r>
      <w:r w:rsidR="00506C66" w:rsidRPr="006C24A3">
        <w:rPr>
          <w:rFonts w:hint="cs"/>
          <w:sz w:val="27"/>
          <w:rtl/>
          <w:lang w:bidi="ar-IQ"/>
        </w:rPr>
        <w:t>،</w:t>
      </w:r>
      <w:r w:rsidRPr="006C24A3">
        <w:rPr>
          <w:rFonts w:hint="cs"/>
          <w:sz w:val="27"/>
          <w:rtl/>
          <w:lang w:bidi="ar-IQ"/>
        </w:rPr>
        <w:t xml:space="preserve"> أن تعمل على تغيير ذلك.</w:t>
      </w:r>
    </w:p>
    <w:p w:rsidR="00015BA9" w:rsidRPr="006C24A3" w:rsidRDefault="00015BA9" w:rsidP="006841FC">
      <w:pPr>
        <w:rPr>
          <w:sz w:val="27"/>
          <w:rtl/>
          <w:lang w:bidi="ar-IQ"/>
        </w:rPr>
      </w:pPr>
      <w:r w:rsidRPr="006C24A3">
        <w:rPr>
          <w:rFonts w:hint="cs"/>
          <w:sz w:val="27"/>
          <w:rtl/>
          <w:lang w:bidi="ar-IQ"/>
        </w:rPr>
        <w:t>يجب القول في الجواب عن هذه الشبهة: إن هذه الشبهة إنما نشأ</w:t>
      </w:r>
      <w:r w:rsidR="00506C66" w:rsidRPr="006C24A3">
        <w:rPr>
          <w:rFonts w:hint="cs"/>
          <w:sz w:val="27"/>
          <w:rtl/>
          <w:lang w:bidi="ar-IQ"/>
        </w:rPr>
        <w:t>َ</w:t>
      </w:r>
      <w:r w:rsidRPr="006C24A3">
        <w:rPr>
          <w:rFonts w:hint="cs"/>
          <w:sz w:val="27"/>
          <w:rtl/>
          <w:lang w:bidi="ar-IQ"/>
        </w:rPr>
        <w:t>ت</w:t>
      </w:r>
      <w:r w:rsidR="00506C66" w:rsidRPr="006C24A3">
        <w:rPr>
          <w:rFonts w:hint="cs"/>
          <w:sz w:val="27"/>
          <w:rtl/>
          <w:lang w:bidi="ar-IQ"/>
        </w:rPr>
        <w:t>ْ</w:t>
      </w:r>
      <w:r w:rsidRPr="006C24A3">
        <w:rPr>
          <w:rFonts w:hint="cs"/>
          <w:sz w:val="27"/>
          <w:rtl/>
          <w:lang w:bidi="ar-IQ"/>
        </w:rPr>
        <w:t xml:space="preserve"> من أننا قد </w:t>
      </w:r>
      <w:r w:rsidR="00506C66" w:rsidRPr="006C24A3">
        <w:rPr>
          <w:rFonts w:hint="cs"/>
          <w:sz w:val="27"/>
          <w:rtl/>
          <w:lang w:bidi="ar-IQ"/>
        </w:rPr>
        <w:t>فتحنا حساباً مستقلاًّ</w:t>
      </w:r>
      <w:r w:rsidRPr="006C24A3">
        <w:rPr>
          <w:rFonts w:hint="cs"/>
          <w:sz w:val="27"/>
          <w:rtl/>
          <w:lang w:bidi="ar-IQ"/>
        </w:rPr>
        <w:t xml:space="preserve"> لكل</w:t>
      </w:r>
      <w:r w:rsidR="00506C66" w:rsidRPr="006C24A3">
        <w:rPr>
          <w:rFonts w:hint="cs"/>
          <w:sz w:val="27"/>
          <w:rtl/>
          <w:lang w:bidi="ar-IQ"/>
        </w:rPr>
        <w:t>ّ</w:t>
      </w:r>
      <w:r w:rsidR="00D07A76" w:rsidRPr="006C24A3">
        <w:rPr>
          <w:rFonts w:hint="cs"/>
          <w:sz w:val="27"/>
          <w:rtl/>
          <w:lang w:bidi="ar-IQ"/>
        </w:rPr>
        <w:t xml:space="preserve">ٍ </w:t>
      </w:r>
      <w:r w:rsidRPr="006C24A3">
        <w:rPr>
          <w:rFonts w:hint="cs"/>
          <w:sz w:val="27"/>
          <w:rtl/>
          <w:lang w:bidi="ar-IQ"/>
        </w:rPr>
        <w:t>من بحث العلم الإلهي الأزلي ومسألة نظام الأسباب والمسب</w:t>
      </w:r>
      <w:r w:rsidR="00D07A76" w:rsidRPr="006C24A3">
        <w:rPr>
          <w:rFonts w:hint="cs"/>
          <w:sz w:val="27"/>
          <w:rtl/>
          <w:lang w:bidi="ar-IQ"/>
        </w:rPr>
        <w:t>َّ</w:t>
      </w:r>
      <w:r w:rsidRPr="006C24A3">
        <w:rPr>
          <w:rFonts w:hint="cs"/>
          <w:sz w:val="27"/>
          <w:rtl/>
          <w:lang w:bidi="ar-IQ"/>
        </w:rPr>
        <w:t>بات في هذا العالم، وافتر</w:t>
      </w:r>
      <w:r w:rsidR="00D07A76" w:rsidRPr="006C24A3">
        <w:rPr>
          <w:rFonts w:hint="cs"/>
          <w:sz w:val="27"/>
          <w:rtl/>
          <w:lang w:bidi="ar-IQ"/>
        </w:rPr>
        <w:t>َ</w:t>
      </w:r>
      <w:r w:rsidRPr="006C24A3">
        <w:rPr>
          <w:rFonts w:hint="cs"/>
          <w:sz w:val="27"/>
          <w:rtl/>
          <w:lang w:bidi="ar-IQ"/>
        </w:rPr>
        <w:t>ض</w:t>
      </w:r>
      <w:r w:rsidR="00D07A76" w:rsidRPr="006C24A3">
        <w:rPr>
          <w:rFonts w:hint="cs"/>
          <w:sz w:val="27"/>
          <w:rtl/>
          <w:lang w:bidi="ar-IQ"/>
        </w:rPr>
        <w:t>ْ</w:t>
      </w:r>
      <w:r w:rsidRPr="006C24A3">
        <w:rPr>
          <w:rFonts w:hint="cs"/>
          <w:sz w:val="27"/>
          <w:rtl/>
          <w:lang w:bidi="ar-IQ"/>
        </w:rPr>
        <w:t>نا هاتين المسألتين منفصلتين عن بعضهما؛ بمعنى أننا قد افترضنا أن العلم الإلهي في الأزل قد تعل</w:t>
      </w:r>
      <w:r w:rsidR="00D07A76" w:rsidRPr="006C24A3">
        <w:rPr>
          <w:rFonts w:hint="cs"/>
          <w:sz w:val="27"/>
          <w:rtl/>
          <w:lang w:bidi="ar-IQ"/>
        </w:rPr>
        <w:t>ّ</w:t>
      </w:r>
      <w:r w:rsidRPr="006C24A3">
        <w:rPr>
          <w:rFonts w:hint="cs"/>
          <w:sz w:val="27"/>
          <w:rtl/>
          <w:lang w:bidi="ar-IQ"/>
        </w:rPr>
        <w:t>ق بشكل</w:t>
      </w:r>
      <w:r w:rsidR="00D07A76" w:rsidRPr="006C24A3">
        <w:rPr>
          <w:rFonts w:hint="cs"/>
          <w:sz w:val="27"/>
          <w:rtl/>
          <w:lang w:bidi="ar-IQ"/>
        </w:rPr>
        <w:t>ٍ</w:t>
      </w:r>
      <w:r w:rsidRPr="006C24A3">
        <w:rPr>
          <w:rFonts w:hint="cs"/>
          <w:sz w:val="27"/>
          <w:rtl/>
          <w:lang w:bidi="ar-IQ"/>
        </w:rPr>
        <w:t xml:space="preserve"> اعتباطي وجزافي بوقوع الحوادث والكائنات. عندها لكي يقع هذا العلم متطابقاً مع الواقع، ولا يقع خلافه، يجب العمل على ضبط وقائع وأحداث العالم والسيطرة عليها</w:t>
      </w:r>
      <w:r w:rsidR="00D07A76" w:rsidRPr="006C24A3">
        <w:rPr>
          <w:rFonts w:hint="cs"/>
          <w:sz w:val="27"/>
          <w:rtl/>
          <w:lang w:bidi="ar-IQ"/>
        </w:rPr>
        <w:t>؛</w:t>
      </w:r>
      <w:r w:rsidRPr="006C24A3">
        <w:rPr>
          <w:rFonts w:hint="cs"/>
          <w:sz w:val="27"/>
          <w:rtl/>
          <w:lang w:bidi="ar-IQ"/>
        </w:rPr>
        <w:t xml:space="preserve"> لكي تتطابق مع التصو</w:t>
      </w:r>
      <w:r w:rsidR="00D07A76" w:rsidRPr="006C24A3">
        <w:rPr>
          <w:rFonts w:hint="cs"/>
          <w:sz w:val="27"/>
          <w:rtl/>
          <w:lang w:bidi="ar-IQ"/>
        </w:rPr>
        <w:t>ُّ</w:t>
      </w:r>
      <w:r w:rsidRPr="006C24A3">
        <w:rPr>
          <w:rFonts w:hint="cs"/>
          <w:sz w:val="27"/>
          <w:rtl/>
          <w:lang w:bidi="ar-IQ"/>
        </w:rPr>
        <w:t>ر والخط</w:t>
      </w:r>
      <w:r w:rsidR="00D07A76" w:rsidRPr="006C24A3">
        <w:rPr>
          <w:rFonts w:hint="cs"/>
          <w:sz w:val="27"/>
          <w:rtl/>
          <w:lang w:bidi="ar-IQ"/>
        </w:rPr>
        <w:t>ّ</w:t>
      </w:r>
      <w:r w:rsidRPr="006C24A3">
        <w:rPr>
          <w:rFonts w:hint="cs"/>
          <w:sz w:val="27"/>
          <w:rtl/>
          <w:lang w:bidi="ar-IQ"/>
        </w:rPr>
        <w:t>ة السابقة. وعلى هذا الأساس يجب سلب الاختيار والحر</w:t>
      </w:r>
      <w:r w:rsidR="00D07A76" w:rsidRPr="006C24A3">
        <w:rPr>
          <w:rFonts w:hint="cs"/>
          <w:sz w:val="27"/>
          <w:rtl/>
          <w:lang w:bidi="ar-IQ"/>
        </w:rPr>
        <w:t>ّ</w:t>
      </w:r>
      <w:r w:rsidRPr="006C24A3">
        <w:rPr>
          <w:rFonts w:hint="cs"/>
          <w:sz w:val="27"/>
          <w:rtl/>
          <w:lang w:bidi="ar-IQ"/>
        </w:rPr>
        <w:t>ية والقدرة والإرادة من الإنسان أيضاً</w:t>
      </w:r>
      <w:r w:rsidR="00D07A76" w:rsidRPr="006C24A3">
        <w:rPr>
          <w:rFonts w:hint="cs"/>
          <w:sz w:val="27"/>
          <w:rtl/>
          <w:lang w:bidi="ar-IQ"/>
        </w:rPr>
        <w:t>؛</w:t>
      </w:r>
      <w:r w:rsidRPr="006C24A3">
        <w:rPr>
          <w:rFonts w:hint="cs"/>
          <w:sz w:val="27"/>
          <w:rtl/>
          <w:lang w:bidi="ar-IQ"/>
        </w:rPr>
        <w:t xml:space="preserve"> لتصبح أعماله تحت السيطرة بالكامل، ولا يتحو</w:t>
      </w:r>
      <w:r w:rsidR="00D07A76" w:rsidRPr="006C24A3">
        <w:rPr>
          <w:rFonts w:hint="cs"/>
          <w:sz w:val="27"/>
          <w:rtl/>
          <w:lang w:bidi="ar-IQ"/>
        </w:rPr>
        <w:t>ّ</w:t>
      </w:r>
      <w:r w:rsidRPr="006C24A3">
        <w:rPr>
          <w:rFonts w:hint="cs"/>
          <w:sz w:val="27"/>
          <w:rtl/>
          <w:lang w:bidi="ar-IQ"/>
        </w:rPr>
        <w:t>ل علم الله إلى جهل</w:t>
      </w:r>
      <w:r w:rsidR="00D07A76" w:rsidRPr="006C24A3">
        <w:rPr>
          <w:rFonts w:hint="cs"/>
          <w:sz w:val="27"/>
          <w:rtl/>
          <w:lang w:bidi="ar-IQ"/>
        </w:rPr>
        <w:t>ٍ</w:t>
      </w:r>
      <w:r w:rsidRPr="006C24A3">
        <w:rPr>
          <w:rFonts w:hint="cs"/>
          <w:sz w:val="27"/>
          <w:rtl/>
          <w:lang w:bidi="ar-IQ"/>
        </w:rPr>
        <w:t>. إن مثل هذا التصوّ</w:t>
      </w:r>
      <w:r w:rsidR="00D07A76" w:rsidRPr="006C24A3">
        <w:rPr>
          <w:rFonts w:hint="cs"/>
          <w:sz w:val="27"/>
          <w:rtl/>
          <w:lang w:bidi="ar-IQ"/>
        </w:rPr>
        <w:t>ُ</w:t>
      </w:r>
      <w:r w:rsidRPr="006C24A3">
        <w:rPr>
          <w:rFonts w:hint="cs"/>
          <w:sz w:val="27"/>
          <w:rtl/>
          <w:lang w:bidi="ar-IQ"/>
        </w:rPr>
        <w:t>ر بشأن العلم الإلهي يمث</w:t>
      </w:r>
      <w:r w:rsidR="00D07A76" w:rsidRPr="006C24A3">
        <w:rPr>
          <w:rFonts w:hint="cs"/>
          <w:sz w:val="27"/>
          <w:rtl/>
          <w:lang w:bidi="ar-IQ"/>
        </w:rPr>
        <w:t>ِّ</w:t>
      </w:r>
      <w:r w:rsidRPr="006C24A3">
        <w:rPr>
          <w:rFonts w:hint="cs"/>
          <w:sz w:val="27"/>
          <w:rtl/>
          <w:lang w:bidi="ar-IQ"/>
        </w:rPr>
        <w:t>ل غاية الجهل والغفلة.</w:t>
      </w:r>
    </w:p>
    <w:p w:rsidR="00015BA9" w:rsidRPr="006C24A3" w:rsidRDefault="00015BA9" w:rsidP="006841FC">
      <w:pPr>
        <w:rPr>
          <w:sz w:val="27"/>
          <w:rtl/>
          <w:lang w:bidi="ar-IQ"/>
        </w:rPr>
      </w:pPr>
      <w:r w:rsidRPr="006C24A3">
        <w:rPr>
          <w:rFonts w:hint="cs"/>
          <w:sz w:val="27"/>
          <w:rtl/>
          <w:lang w:bidi="ar-IQ"/>
        </w:rPr>
        <w:t>إن العلم الإلهي الأزلي ليس منفصلاً عن نظام الأسباب والمسب</w:t>
      </w:r>
      <w:r w:rsidR="00D07A76" w:rsidRPr="006C24A3">
        <w:rPr>
          <w:rFonts w:hint="cs"/>
          <w:sz w:val="27"/>
          <w:rtl/>
          <w:lang w:bidi="ar-IQ"/>
        </w:rPr>
        <w:t>ّ</w:t>
      </w:r>
      <w:r w:rsidRPr="006C24A3">
        <w:rPr>
          <w:rFonts w:hint="cs"/>
          <w:sz w:val="27"/>
          <w:rtl/>
          <w:lang w:bidi="ar-IQ"/>
        </w:rPr>
        <w:t>بات في العالم، وإن العلم الإلهي علم</w:t>
      </w:r>
      <w:r w:rsidR="00D07A76" w:rsidRPr="006C24A3">
        <w:rPr>
          <w:rFonts w:hint="cs"/>
          <w:sz w:val="27"/>
          <w:rtl/>
          <w:lang w:bidi="ar-IQ"/>
        </w:rPr>
        <w:t>ٌ</w:t>
      </w:r>
      <w:r w:rsidRPr="006C24A3">
        <w:rPr>
          <w:rFonts w:hint="cs"/>
          <w:sz w:val="27"/>
          <w:rtl/>
          <w:lang w:bidi="ar-IQ"/>
        </w:rPr>
        <w:t xml:space="preserve"> بالنظام العلّي والمعلولي؛ بمعنى أن لله تعالى علماً ومعرفة</w:t>
      </w:r>
      <w:r w:rsidR="00D07A76" w:rsidRPr="006C24A3">
        <w:rPr>
          <w:rFonts w:hint="cs"/>
          <w:sz w:val="27"/>
          <w:rtl/>
          <w:lang w:bidi="ar-IQ"/>
        </w:rPr>
        <w:t>ً</w:t>
      </w:r>
      <w:r w:rsidRPr="006C24A3">
        <w:rPr>
          <w:rFonts w:hint="cs"/>
          <w:sz w:val="27"/>
          <w:rtl/>
          <w:lang w:bidi="ar-IQ"/>
        </w:rPr>
        <w:t xml:space="preserve"> تامّة بصدور المعلولات والأحداث وأفعال البشر من عللها الخاصة.</w:t>
      </w:r>
    </w:p>
    <w:p w:rsidR="00015BA9" w:rsidRPr="006C24A3" w:rsidRDefault="00015BA9" w:rsidP="006841FC">
      <w:pPr>
        <w:rPr>
          <w:sz w:val="27"/>
          <w:rtl/>
          <w:lang w:bidi="ar-IQ"/>
        </w:rPr>
      </w:pPr>
      <w:r w:rsidRPr="006C24A3">
        <w:rPr>
          <w:rFonts w:hint="cs"/>
          <w:sz w:val="27"/>
          <w:rtl/>
          <w:lang w:bidi="ar-IQ"/>
        </w:rPr>
        <w:t>وعليه فإن العلم الأزلي الذي تعل</w:t>
      </w:r>
      <w:r w:rsidR="00D07A76" w:rsidRPr="006C24A3">
        <w:rPr>
          <w:rFonts w:hint="cs"/>
          <w:sz w:val="27"/>
          <w:rtl/>
          <w:lang w:bidi="ar-IQ"/>
        </w:rPr>
        <w:t>ّ</w:t>
      </w:r>
      <w:r w:rsidRPr="006C24A3">
        <w:rPr>
          <w:rFonts w:hint="cs"/>
          <w:sz w:val="27"/>
          <w:rtl/>
          <w:lang w:bidi="ar-IQ"/>
        </w:rPr>
        <w:t>ق بأفعال الإنسان قد تعل</w:t>
      </w:r>
      <w:r w:rsidR="00D07A76" w:rsidRPr="006C24A3">
        <w:rPr>
          <w:rFonts w:hint="cs"/>
          <w:sz w:val="27"/>
          <w:rtl/>
          <w:lang w:bidi="ar-IQ"/>
        </w:rPr>
        <w:t>ّ</w:t>
      </w:r>
      <w:r w:rsidRPr="006C24A3">
        <w:rPr>
          <w:rFonts w:hint="cs"/>
          <w:sz w:val="27"/>
          <w:rtl/>
          <w:lang w:bidi="ar-IQ"/>
        </w:rPr>
        <w:t>ق بجميع خصائصه وصفاته الخاصة، بمعنى أنه يعلم منذ الأزل أن الإنسان المت</w:t>
      </w:r>
      <w:r w:rsidR="00D07A76" w:rsidRPr="006C24A3">
        <w:rPr>
          <w:rFonts w:hint="cs"/>
          <w:sz w:val="27"/>
          <w:rtl/>
          <w:lang w:bidi="ar-IQ"/>
        </w:rPr>
        <w:t>ّ</w:t>
      </w:r>
      <w:r w:rsidRPr="006C24A3">
        <w:rPr>
          <w:rFonts w:hint="cs"/>
          <w:sz w:val="27"/>
          <w:rtl/>
          <w:lang w:bidi="ar-IQ"/>
        </w:rPr>
        <w:t>صف بهذه الخصائص والصفات</w:t>
      </w:r>
      <w:r w:rsidR="00D07A76" w:rsidRPr="006C24A3">
        <w:rPr>
          <w:rFonts w:hint="cs"/>
          <w:sz w:val="27"/>
          <w:rtl/>
          <w:lang w:bidi="ar-IQ"/>
        </w:rPr>
        <w:t>،</w:t>
      </w:r>
      <w:r w:rsidRPr="006C24A3">
        <w:rPr>
          <w:rFonts w:hint="cs"/>
          <w:sz w:val="27"/>
          <w:rtl/>
          <w:lang w:bidi="ar-IQ"/>
        </w:rPr>
        <w:t xml:space="preserve"> من القدرة والاختيار</w:t>
      </w:r>
      <w:r w:rsidR="00D07A76" w:rsidRPr="006C24A3">
        <w:rPr>
          <w:rFonts w:hint="cs"/>
          <w:sz w:val="27"/>
          <w:rtl/>
          <w:lang w:bidi="ar-IQ"/>
        </w:rPr>
        <w:t>،</w:t>
      </w:r>
      <w:r w:rsidRPr="006C24A3">
        <w:rPr>
          <w:rFonts w:hint="cs"/>
          <w:sz w:val="27"/>
          <w:rtl/>
          <w:lang w:bidi="ar-IQ"/>
        </w:rPr>
        <w:t xml:space="preserve"> سوف يقوم بهذا العمل في هذا اليوم وفي هذه الساعة المعيّنة، ويعلم م</w:t>
      </w:r>
      <w:r w:rsidR="00D07A76" w:rsidRPr="006C24A3">
        <w:rPr>
          <w:rFonts w:hint="cs"/>
          <w:sz w:val="27"/>
          <w:rtl/>
          <w:lang w:bidi="ar-IQ"/>
        </w:rPr>
        <w:t>َ</w:t>
      </w:r>
      <w:r w:rsidRPr="006C24A3">
        <w:rPr>
          <w:rFonts w:hint="cs"/>
          <w:sz w:val="27"/>
          <w:rtl/>
          <w:lang w:bidi="ar-IQ"/>
        </w:rPr>
        <w:t>ن</w:t>
      </w:r>
      <w:r w:rsidR="00D07A76" w:rsidRPr="006C24A3">
        <w:rPr>
          <w:rFonts w:hint="cs"/>
          <w:sz w:val="27"/>
          <w:rtl/>
          <w:lang w:bidi="ar-IQ"/>
        </w:rPr>
        <w:t>ْ</w:t>
      </w:r>
      <w:r w:rsidRPr="006C24A3">
        <w:rPr>
          <w:rFonts w:hint="cs"/>
          <w:sz w:val="27"/>
          <w:rtl/>
          <w:lang w:bidi="ar-IQ"/>
        </w:rPr>
        <w:t xml:space="preserve"> الذي يطيع بموجب حر</w:t>
      </w:r>
      <w:r w:rsidR="00D07A76" w:rsidRPr="006C24A3">
        <w:rPr>
          <w:rFonts w:hint="cs"/>
          <w:sz w:val="27"/>
          <w:rtl/>
          <w:lang w:bidi="ar-IQ"/>
        </w:rPr>
        <w:t>ّ</w:t>
      </w:r>
      <w:r w:rsidRPr="006C24A3">
        <w:rPr>
          <w:rFonts w:hint="cs"/>
          <w:sz w:val="27"/>
          <w:rtl/>
          <w:lang w:bidi="ar-IQ"/>
        </w:rPr>
        <w:t>يته واختياره وم</w:t>
      </w:r>
      <w:r w:rsidR="00D07A76" w:rsidRPr="006C24A3">
        <w:rPr>
          <w:rFonts w:hint="cs"/>
          <w:sz w:val="27"/>
          <w:rtl/>
          <w:lang w:bidi="ar-IQ"/>
        </w:rPr>
        <w:t>َ</w:t>
      </w:r>
      <w:r w:rsidRPr="006C24A3">
        <w:rPr>
          <w:rFonts w:hint="cs"/>
          <w:sz w:val="27"/>
          <w:rtl/>
          <w:lang w:bidi="ar-IQ"/>
        </w:rPr>
        <w:t>ن</w:t>
      </w:r>
      <w:r w:rsidR="00D07A76" w:rsidRPr="006C24A3">
        <w:rPr>
          <w:rFonts w:hint="cs"/>
          <w:sz w:val="27"/>
          <w:rtl/>
          <w:lang w:bidi="ar-IQ"/>
        </w:rPr>
        <w:t>ْ</w:t>
      </w:r>
      <w:r w:rsidRPr="006C24A3">
        <w:rPr>
          <w:rFonts w:hint="cs"/>
          <w:sz w:val="27"/>
          <w:rtl/>
          <w:lang w:bidi="ar-IQ"/>
        </w:rPr>
        <w:t xml:space="preserve"> الذي يعصي. إن الذي </w:t>
      </w:r>
      <w:r w:rsidRPr="006C24A3">
        <w:rPr>
          <w:rFonts w:hint="cs"/>
          <w:sz w:val="27"/>
          <w:rtl/>
          <w:lang w:bidi="ar-IQ"/>
        </w:rPr>
        <w:lastRenderedPageBreak/>
        <w:t>يقتضيه العلم الإلهي هو أن الذي يطيع إنما يطيع بإرادته واختياره، وإن الذي يعصي إنما يعصي بإرادته وقدرته. وإن تلك الواقعة الح</w:t>
      </w:r>
      <w:r w:rsidR="00D07A76" w:rsidRPr="006C24A3">
        <w:rPr>
          <w:rFonts w:hint="cs"/>
          <w:sz w:val="27"/>
          <w:rtl/>
          <w:lang w:bidi="ar-IQ"/>
        </w:rPr>
        <w:t>َ</w:t>
      </w:r>
      <w:r w:rsidRPr="006C24A3">
        <w:rPr>
          <w:rFonts w:hint="cs"/>
          <w:sz w:val="27"/>
          <w:rtl/>
          <w:lang w:bidi="ar-IQ"/>
        </w:rPr>
        <w:t>س</w:t>
      </w:r>
      <w:r w:rsidR="00D07A76" w:rsidRPr="006C24A3">
        <w:rPr>
          <w:rFonts w:hint="cs"/>
          <w:sz w:val="27"/>
          <w:rtl/>
          <w:lang w:bidi="ar-IQ"/>
        </w:rPr>
        <w:t>َ</w:t>
      </w:r>
      <w:r w:rsidRPr="006C24A3">
        <w:rPr>
          <w:rFonts w:hint="cs"/>
          <w:sz w:val="27"/>
          <w:rtl/>
          <w:lang w:bidi="ar-IQ"/>
        </w:rPr>
        <w:t>نة أو السي</w:t>
      </w:r>
      <w:r w:rsidR="00D07A76" w:rsidRPr="006C24A3">
        <w:rPr>
          <w:rFonts w:hint="cs"/>
          <w:sz w:val="27"/>
          <w:rtl/>
          <w:lang w:bidi="ar-IQ"/>
        </w:rPr>
        <w:t>ِّ</w:t>
      </w:r>
      <w:r w:rsidRPr="006C24A3">
        <w:rPr>
          <w:rFonts w:hint="cs"/>
          <w:sz w:val="27"/>
          <w:rtl/>
          <w:lang w:bidi="ar-IQ"/>
        </w:rPr>
        <w:t>ئة التي تعرض للإنسان تكون ب</w:t>
      </w:r>
      <w:r w:rsidR="00B716A7" w:rsidRPr="006C24A3">
        <w:rPr>
          <w:rFonts w:hint="cs"/>
          <w:sz w:val="27"/>
          <w:rtl/>
          <w:lang w:bidi="ar-IQ"/>
        </w:rPr>
        <w:t>دَوْر</w:t>
      </w:r>
      <w:r w:rsidRPr="006C24A3">
        <w:rPr>
          <w:rFonts w:hint="cs"/>
          <w:sz w:val="27"/>
          <w:rtl/>
          <w:lang w:bidi="ar-IQ"/>
        </w:rPr>
        <w:t xml:space="preserve">ها على طبق النظام العلّي والمعلولي الذي يحكم عالم الطبيعة، والتي تكون لقدرة وإرادة واختيار الإنسان </w:t>
      </w:r>
      <w:r w:rsidR="00223C61" w:rsidRPr="006C24A3">
        <w:rPr>
          <w:rFonts w:hint="cs"/>
          <w:sz w:val="27"/>
          <w:rtl/>
          <w:lang w:bidi="ar-IQ"/>
        </w:rPr>
        <w:t>دَخْلٌ</w:t>
      </w:r>
      <w:r w:rsidRPr="006C24A3">
        <w:rPr>
          <w:rFonts w:hint="cs"/>
          <w:sz w:val="27"/>
          <w:rtl/>
          <w:lang w:bidi="ar-IQ"/>
        </w:rPr>
        <w:t xml:space="preserve"> </w:t>
      </w:r>
      <w:r w:rsidR="00223C61" w:rsidRPr="006C24A3">
        <w:rPr>
          <w:rFonts w:hint="cs"/>
          <w:sz w:val="27"/>
          <w:rtl/>
          <w:lang w:bidi="ar-IQ"/>
        </w:rPr>
        <w:t>ب</w:t>
      </w:r>
      <w:r w:rsidRPr="006C24A3">
        <w:rPr>
          <w:rFonts w:hint="cs"/>
          <w:sz w:val="27"/>
          <w:rtl/>
          <w:lang w:bidi="ar-IQ"/>
        </w:rPr>
        <w:t>ها، وإن الله عالم</w:t>
      </w:r>
      <w:r w:rsidR="00223C61" w:rsidRPr="006C24A3">
        <w:rPr>
          <w:rFonts w:hint="cs"/>
          <w:sz w:val="27"/>
          <w:rtl/>
          <w:lang w:bidi="ar-IQ"/>
        </w:rPr>
        <w:t>ٌ</w:t>
      </w:r>
      <w:r w:rsidRPr="006C24A3">
        <w:rPr>
          <w:rFonts w:hint="cs"/>
          <w:sz w:val="27"/>
          <w:rtl/>
          <w:lang w:bidi="ar-IQ"/>
        </w:rPr>
        <w:t xml:space="preserve"> بجميعها بتمام خصائصها وصفاتها بشكل</w:t>
      </w:r>
      <w:r w:rsidR="00223C61" w:rsidRPr="006C24A3">
        <w:rPr>
          <w:rFonts w:hint="cs"/>
          <w:sz w:val="27"/>
          <w:rtl/>
          <w:lang w:bidi="ar-IQ"/>
        </w:rPr>
        <w:t>ٍ</w:t>
      </w:r>
      <w:r w:rsidRPr="006C24A3">
        <w:rPr>
          <w:rFonts w:hint="cs"/>
          <w:sz w:val="27"/>
          <w:rtl/>
          <w:lang w:bidi="ar-IQ"/>
        </w:rPr>
        <w:t xml:space="preserve"> كامل. وهذا هو معنى عبارة </w:t>
      </w:r>
      <w:r w:rsidR="00223C61" w:rsidRPr="006C24A3">
        <w:rPr>
          <w:rFonts w:hint="cs"/>
          <w:sz w:val="27"/>
          <w:rtl/>
          <w:lang w:bidi="ar-IQ"/>
        </w:rPr>
        <w:t>ب</w:t>
      </w:r>
      <w:r w:rsidRPr="006C24A3">
        <w:rPr>
          <w:rFonts w:hint="cs"/>
          <w:sz w:val="27"/>
          <w:rtl/>
          <w:lang w:bidi="ar-IQ"/>
        </w:rPr>
        <w:t>عض</w:t>
      </w:r>
      <w:r w:rsidR="00223C61" w:rsidRPr="006C24A3">
        <w:rPr>
          <w:rFonts w:hint="cs"/>
          <w:sz w:val="27"/>
          <w:rtl/>
          <w:lang w:bidi="ar-IQ"/>
        </w:rPr>
        <w:t>هم،</w:t>
      </w:r>
      <w:r w:rsidRPr="006C24A3">
        <w:rPr>
          <w:rFonts w:hint="cs"/>
          <w:sz w:val="27"/>
          <w:rtl/>
          <w:lang w:bidi="ar-IQ"/>
        </w:rPr>
        <w:t xml:space="preserve"> حيث قال: </w:t>
      </w:r>
      <w:r w:rsidRPr="006C24A3">
        <w:rPr>
          <w:rFonts w:hint="eastAsia"/>
          <w:sz w:val="24"/>
          <w:szCs w:val="24"/>
          <w:rtl/>
        </w:rPr>
        <w:t>«</w:t>
      </w:r>
      <w:r w:rsidRPr="006C24A3">
        <w:rPr>
          <w:rFonts w:hint="cs"/>
          <w:sz w:val="27"/>
          <w:rtl/>
          <w:lang w:bidi="ar-IQ"/>
        </w:rPr>
        <w:t>إن الإنسان مختار</w:t>
      </w:r>
      <w:r w:rsidR="00223C61" w:rsidRPr="006C24A3">
        <w:rPr>
          <w:rFonts w:hint="cs"/>
          <w:sz w:val="27"/>
          <w:rtl/>
          <w:lang w:bidi="ar-IQ"/>
        </w:rPr>
        <w:t>ٌ</w:t>
      </w:r>
      <w:r w:rsidRPr="006C24A3">
        <w:rPr>
          <w:rFonts w:hint="cs"/>
          <w:sz w:val="27"/>
          <w:rtl/>
          <w:lang w:bidi="ar-IQ"/>
        </w:rPr>
        <w:t xml:space="preserve"> بالإجبار</w:t>
      </w:r>
      <w:r w:rsidRPr="006C24A3">
        <w:rPr>
          <w:rFonts w:hint="eastAsia"/>
          <w:sz w:val="24"/>
          <w:szCs w:val="24"/>
          <w:rtl/>
        </w:rPr>
        <w:t>»</w:t>
      </w:r>
      <w:r w:rsidRPr="006C24A3">
        <w:rPr>
          <w:rFonts w:hint="cs"/>
          <w:sz w:val="27"/>
          <w:rtl/>
          <w:lang w:bidi="ar-IQ"/>
        </w:rPr>
        <w:t>؛ بمعنى أن</w:t>
      </w:r>
      <w:r w:rsidR="00223C61" w:rsidRPr="006C24A3">
        <w:rPr>
          <w:rFonts w:hint="cs"/>
          <w:sz w:val="27"/>
          <w:rtl/>
          <w:lang w:bidi="ar-IQ"/>
        </w:rPr>
        <w:t>ه</w:t>
      </w:r>
      <w:r w:rsidRPr="006C24A3">
        <w:rPr>
          <w:rFonts w:hint="cs"/>
          <w:sz w:val="27"/>
          <w:rtl/>
          <w:lang w:bidi="ar-IQ"/>
        </w:rPr>
        <w:t xml:space="preserve"> لا يستطيع أن لا يكون مختاراً. وعليه فإن العلم الأزلي لله ليس له أيّ د</w:t>
      </w:r>
      <w:r w:rsidR="00223C61" w:rsidRPr="006C24A3">
        <w:rPr>
          <w:rFonts w:hint="cs"/>
          <w:sz w:val="27"/>
          <w:rtl/>
          <w:lang w:bidi="ar-IQ"/>
        </w:rPr>
        <w:t>َ</w:t>
      </w:r>
      <w:r w:rsidRPr="006C24A3">
        <w:rPr>
          <w:rFonts w:hint="cs"/>
          <w:sz w:val="27"/>
          <w:rtl/>
          <w:lang w:bidi="ar-IQ"/>
        </w:rPr>
        <w:t>خ</w:t>
      </w:r>
      <w:r w:rsidR="00223C61" w:rsidRPr="006C24A3">
        <w:rPr>
          <w:rFonts w:hint="cs"/>
          <w:sz w:val="27"/>
          <w:rtl/>
          <w:lang w:bidi="ar-IQ"/>
        </w:rPr>
        <w:t>ْ</w:t>
      </w:r>
      <w:r w:rsidRPr="006C24A3">
        <w:rPr>
          <w:rFonts w:hint="cs"/>
          <w:sz w:val="27"/>
          <w:rtl/>
          <w:lang w:bidi="ar-IQ"/>
        </w:rPr>
        <w:t>ل</w:t>
      </w:r>
      <w:r w:rsidR="00223C61" w:rsidRPr="006C24A3">
        <w:rPr>
          <w:rFonts w:hint="cs"/>
          <w:sz w:val="27"/>
          <w:rtl/>
          <w:lang w:bidi="ar-IQ"/>
        </w:rPr>
        <w:t>ٍ</w:t>
      </w:r>
      <w:r w:rsidRPr="006C24A3">
        <w:rPr>
          <w:rFonts w:hint="cs"/>
          <w:sz w:val="27"/>
          <w:rtl/>
          <w:lang w:bidi="ar-IQ"/>
        </w:rPr>
        <w:t xml:space="preserve"> </w:t>
      </w:r>
      <w:r w:rsidR="00223C61" w:rsidRPr="006C24A3">
        <w:rPr>
          <w:rFonts w:hint="cs"/>
          <w:sz w:val="27"/>
          <w:rtl/>
          <w:lang w:bidi="ar-IQ"/>
        </w:rPr>
        <w:t>ب</w:t>
      </w:r>
      <w:r w:rsidRPr="006C24A3">
        <w:rPr>
          <w:rFonts w:hint="cs"/>
          <w:sz w:val="27"/>
          <w:rtl/>
          <w:lang w:bidi="ar-IQ"/>
        </w:rPr>
        <w:t>سلب الحر</w:t>
      </w:r>
      <w:r w:rsidR="00223C61" w:rsidRPr="006C24A3">
        <w:rPr>
          <w:rFonts w:hint="cs"/>
          <w:sz w:val="27"/>
          <w:rtl/>
          <w:lang w:bidi="ar-IQ"/>
        </w:rPr>
        <w:t>ّ</w:t>
      </w:r>
      <w:r w:rsidRPr="006C24A3">
        <w:rPr>
          <w:rFonts w:hint="cs"/>
          <w:sz w:val="27"/>
          <w:rtl/>
          <w:lang w:bidi="ar-IQ"/>
        </w:rPr>
        <w:t>ية والاختيار عن الإنسان</w:t>
      </w:r>
      <w:r w:rsidRPr="006C24A3">
        <w:rPr>
          <w:sz w:val="27"/>
          <w:vertAlign w:val="superscript"/>
          <w:rtl/>
          <w:lang w:bidi="ar-IQ"/>
        </w:rPr>
        <w:t>(</w:t>
      </w:r>
      <w:r w:rsidRPr="006C24A3">
        <w:rPr>
          <w:rStyle w:val="af9"/>
          <w:sz w:val="27"/>
          <w:rtl/>
          <w:lang w:bidi="ar-IQ"/>
        </w:rPr>
        <w:endnoteReference w:id="325"/>
      </w:r>
      <w:r w:rsidRPr="006C24A3">
        <w:rPr>
          <w:sz w:val="27"/>
          <w:vertAlign w:val="superscript"/>
          <w:rtl/>
          <w:lang w:bidi="ar-IQ"/>
        </w:rPr>
        <w:t>)</w:t>
      </w:r>
      <w:r w:rsidRPr="006C24A3">
        <w:rPr>
          <w:rFonts w:hint="cs"/>
          <w:sz w:val="27"/>
          <w:rtl/>
          <w:lang w:bidi="ar-IQ"/>
        </w:rPr>
        <w:t>. وعلى هذا الأساس فإن نتيجة العلم الأزلي بأفعال وأعمال الكائنات ذات الإرادة والاختيار ليست ج</w:t>
      </w:r>
      <w:r w:rsidR="00223C61" w:rsidRPr="006C24A3">
        <w:rPr>
          <w:rFonts w:hint="cs"/>
          <w:sz w:val="27"/>
          <w:rtl/>
          <w:lang w:bidi="ar-IQ"/>
        </w:rPr>
        <w:t>َ</w:t>
      </w:r>
      <w:r w:rsidRPr="006C24A3">
        <w:rPr>
          <w:rFonts w:hint="cs"/>
          <w:sz w:val="27"/>
          <w:rtl/>
          <w:lang w:bidi="ar-IQ"/>
        </w:rPr>
        <w:t>ب</w:t>
      </w:r>
      <w:r w:rsidR="00223C61" w:rsidRPr="006C24A3">
        <w:rPr>
          <w:rFonts w:hint="cs"/>
          <w:sz w:val="27"/>
          <w:rtl/>
          <w:lang w:bidi="ar-IQ"/>
        </w:rPr>
        <w:t>ْ</w:t>
      </w:r>
      <w:r w:rsidRPr="006C24A3">
        <w:rPr>
          <w:rFonts w:hint="cs"/>
          <w:sz w:val="27"/>
          <w:rtl/>
          <w:lang w:bidi="ar-IQ"/>
        </w:rPr>
        <w:t>راً، بل هي النقطة المقابلة</w:t>
      </w:r>
      <w:r w:rsidR="00223C61" w:rsidRPr="006C24A3">
        <w:rPr>
          <w:rFonts w:hint="cs"/>
          <w:sz w:val="27"/>
          <w:rtl/>
          <w:lang w:bidi="ar-IQ"/>
        </w:rPr>
        <w:t xml:space="preserve"> </w:t>
      </w:r>
      <w:r w:rsidRPr="006C24A3">
        <w:rPr>
          <w:rFonts w:hint="cs"/>
          <w:sz w:val="27"/>
          <w:rtl/>
          <w:lang w:bidi="ar-IQ"/>
        </w:rPr>
        <w:t>بالنسبة إلى الج</w:t>
      </w:r>
      <w:r w:rsidR="00223C61" w:rsidRPr="006C24A3">
        <w:rPr>
          <w:rFonts w:hint="cs"/>
          <w:sz w:val="27"/>
          <w:rtl/>
          <w:lang w:bidi="ar-IQ"/>
        </w:rPr>
        <w:t>َ</w:t>
      </w:r>
      <w:r w:rsidRPr="006C24A3">
        <w:rPr>
          <w:rFonts w:hint="cs"/>
          <w:sz w:val="27"/>
          <w:rtl/>
          <w:lang w:bidi="ar-IQ"/>
        </w:rPr>
        <w:t>ب</w:t>
      </w:r>
      <w:r w:rsidR="00223C61" w:rsidRPr="006C24A3">
        <w:rPr>
          <w:rFonts w:hint="cs"/>
          <w:sz w:val="27"/>
          <w:rtl/>
          <w:lang w:bidi="ar-IQ"/>
        </w:rPr>
        <w:t>ْ</w:t>
      </w:r>
      <w:r w:rsidRPr="006C24A3">
        <w:rPr>
          <w:rFonts w:hint="cs"/>
          <w:sz w:val="27"/>
          <w:rtl/>
          <w:lang w:bidi="ar-IQ"/>
        </w:rPr>
        <w:t>ر.</w:t>
      </w:r>
    </w:p>
    <w:p w:rsidR="00015BA9" w:rsidRPr="006C24A3" w:rsidRDefault="00015BA9" w:rsidP="006841FC">
      <w:pPr>
        <w:rPr>
          <w:sz w:val="27"/>
          <w:rtl/>
          <w:lang w:bidi="ar-IQ"/>
        </w:rPr>
      </w:pPr>
      <w:r w:rsidRPr="006C24A3">
        <w:rPr>
          <w:rFonts w:hint="cs"/>
          <w:sz w:val="27"/>
          <w:rtl/>
          <w:lang w:bidi="ar-IQ"/>
        </w:rPr>
        <w:t xml:space="preserve">يرى الأستاذ </w:t>
      </w:r>
      <w:r w:rsidR="00223C61" w:rsidRPr="006C24A3">
        <w:rPr>
          <w:rFonts w:hint="cs"/>
          <w:sz w:val="27"/>
          <w:rtl/>
          <w:lang w:bidi="ar-IQ"/>
        </w:rPr>
        <w:t>م</w:t>
      </w:r>
      <w:r w:rsidRPr="006C24A3">
        <w:rPr>
          <w:rFonts w:hint="cs"/>
          <w:sz w:val="27"/>
          <w:rtl/>
          <w:lang w:bidi="ar-IQ"/>
        </w:rPr>
        <w:t>طه</w:t>
      </w:r>
      <w:r w:rsidR="00223C61" w:rsidRPr="006C24A3">
        <w:rPr>
          <w:rFonts w:hint="cs"/>
          <w:sz w:val="27"/>
          <w:rtl/>
          <w:lang w:bidi="ar-IQ"/>
        </w:rPr>
        <w:t>َّ</w:t>
      </w:r>
      <w:r w:rsidRPr="006C24A3">
        <w:rPr>
          <w:rFonts w:hint="cs"/>
          <w:sz w:val="27"/>
          <w:rtl/>
          <w:lang w:bidi="ar-IQ"/>
        </w:rPr>
        <w:t>ري أن العلم بالعلة التامة علم</w:t>
      </w:r>
      <w:r w:rsidR="00223C61" w:rsidRPr="006C24A3">
        <w:rPr>
          <w:rFonts w:hint="cs"/>
          <w:sz w:val="27"/>
          <w:rtl/>
          <w:lang w:bidi="ar-IQ"/>
        </w:rPr>
        <w:t>ٌ</w:t>
      </w:r>
      <w:r w:rsidRPr="006C24A3">
        <w:rPr>
          <w:rFonts w:hint="cs"/>
          <w:sz w:val="27"/>
          <w:rtl/>
          <w:lang w:bidi="ar-IQ"/>
        </w:rPr>
        <w:t xml:space="preserve"> بالمعلول، وحيث </w:t>
      </w:r>
      <w:r w:rsidR="00223C61" w:rsidRPr="006C24A3">
        <w:rPr>
          <w:rFonts w:hint="cs"/>
          <w:sz w:val="27"/>
          <w:rtl/>
          <w:lang w:bidi="ar-IQ"/>
        </w:rPr>
        <w:t>إ</w:t>
      </w:r>
      <w:r w:rsidRPr="006C24A3">
        <w:rPr>
          <w:rFonts w:hint="cs"/>
          <w:sz w:val="27"/>
          <w:rtl/>
          <w:lang w:bidi="ar-IQ"/>
        </w:rPr>
        <w:t>ن لله عالم</w:t>
      </w:r>
      <w:r w:rsidR="00223C61" w:rsidRPr="006C24A3">
        <w:rPr>
          <w:rFonts w:hint="cs"/>
          <w:sz w:val="27"/>
          <w:rtl/>
          <w:lang w:bidi="ar-IQ"/>
        </w:rPr>
        <w:t>ٌ</w:t>
      </w:r>
      <w:r w:rsidRPr="006C24A3">
        <w:rPr>
          <w:rFonts w:hint="cs"/>
          <w:sz w:val="27"/>
          <w:rtl/>
          <w:lang w:bidi="ar-IQ"/>
        </w:rPr>
        <w:t xml:space="preserve"> مطلق، ولديه اطلاع</w:t>
      </w:r>
      <w:r w:rsidR="005721EA" w:rsidRPr="006C24A3">
        <w:rPr>
          <w:rFonts w:hint="cs"/>
          <w:sz w:val="27"/>
          <w:rtl/>
          <w:lang w:bidi="ar-IQ"/>
        </w:rPr>
        <w:t>ٌ</w:t>
      </w:r>
      <w:r w:rsidRPr="006C24A3">
        <w:rPr>
          <w:rFonts w:hint="cs"/>
          <w:sz w:val="27"/>
          <w:rtl/>
          <w:lang w:bidi="ar-IQ"/>
        </w:rPr>
        <w:t xml:space="preserve"> كامل ع</w:t>
      </w:r>
      <w:r w:rsidR="0002295F">
        <w:rPr>
          <w:rFonts w:hint="cs"/>
          <w:sz w:val="27"/>
          <w:rtl/>
          <w:lang w:bidi="ar-IQ"/>
        </w:rPr>
        <w:t>لى</w:t>
      </w:r>
      <w:r w:rsidRPr="006C24A3">
        <w:rPr>
          <w:rFonts w:hint="cs"/>
          <w:sz w:val="27"/>
          <w:rtl/>
          <w:lang w:bidi="ar-IQ"/>
        </w:rPr>
        <w:t xml:space="preserve"> الأوضاع والعلل التامة لجميع أمور العالم، يمكنه التعر</w:t>
      </w:r>
      <w:r w:rsidR="005721EA" w:rsidRPr="006C24A3">
        <w:rPr>
          <w:rFonts w:hint="cs"/>
          <w:sz w:val="27"/>
          <w:rtl/>
          <w:lang w:bidi="ar-IQ"/>
        </w:rPr>
        <w:t>ُّ</w:t>
      </w:r>
      <w:r w:rsidRPr="006C24A3">
        <w:rPr>
          <w:rFonts w:hint="cs"/>
          <w:sz w:val="27"/>
          <w:rtl/>
          <w:lang w:bidi="ar-IQ"/>
        </w:rPr>
        <w:t>ف على جميع الوقائع والحوادث على نحو القطع واليقين، وأن يكون له علم</w:t>
      </w:r>
      <w:r w:rsidR="005721EA" w:rsidRPr="006C24A3">
        <w:rPr>
          <w:rFonts w:hint="cs"/>
          <w:sz w:val="27"/>
          <w:rtl/>
          <w:lang w:bidi="ar-IQ"/>
        </w:rPr>
        <w:t>ٌ</w:t>
      </w:r>
      <w:r w:rsidRPr="006C24A3">
        <w:rPr>
          <w:rFonts w:hint="cs"/>
          <w:sz w:val="27"/>
          <w:rtl/>
          <w:lang w:bidi="ar-IQ"/>
        </w:rPr>
        <w:t xml:space="preserve"> سابق بها. </w:t>
      </w:r>
    </w:p>
    <w:p w:rsidR="00015BA9" w:rsidRPr="006C24A3" w:rsidRDefault="00015BA9" w:rsidP="006841FC">
      <w:pPr>
        <w:rPr>
          <w:sz w:val="27"/>
          <w:rtl/>
          <w:lang w:bidi="ar-IQ"/>
        </w:rPr>
      </w:pPr>
      <w:r w:rsidRPr="006C24A3">
        <w:rPr>
          <w:rFonts w:hint="cs"/>
          <w:sz w:val="27"/>
          <w:rtl/>
          <w:lang w:bidi="ar-IQ"/>
        </w:rPr>
        <w:t>كما يمكن العثور على هذا البيان للعلم السابق في رأي ليندا زاجزبسكي أيضاً؛ حيث تقول في الأوكامية التومائية: إن فهم الإنسان للتوالي الزمني ناقص</w:t>
      </w:r>
      <w:r w:rsidR="005721EA" w:rsidRPr="006C24A3">
        <w:rPr>
          <w:rFonts w:hint="cs"/>
          <w:sz w:val="27"/>
          <w:rtl/>
          <w:lang w:bidi="ar-IQ"/>
        </w:rPr>
        <w:t>ٌ</w:t>
      </w:r>
      <w:r w:rsidRPr="006C24A3">
        <w:rPr>
          <w:rFonts w:hint="cs"/>
          <w:sz w:val="27"/>
          <w:rtl/>
          <w:lang w:bidi="ar-IQ"/>
        </w:rPr>
        <w:t>، وليس لديه إدراك</w:t>
      </w:r>
      <w:r w:rsidR="005721EA" w:rsidRPr="006C24A3">
        <w:rPr>
          <w:rFonts w:hint="cs"/>
          <w:sz w:val="27"/>
          <w:rtl/>
          <w:lang w:bidi="ar-IQ"/>
        </w:rPr>
        <w:t>ٌ</w:t>
      </w:r>
      <w:r w:rsidRPr="006C24A3">
        <w:rPr>
          <w:rFonts w:hint="cs"/>
          <w:sz w:val="27"/>
          <w:rtl/>
          <w:lang w:bidi="ar-IQ"/>
        </w:rPr>
        <w:t xml:space="preserve"> صحيح عنه، أما الله الذي له من الناحية الكم</w:t>
      </w:r>
      <w:r w:rsidR="005721EA" w:rsidRPr="006C24A3">
        <w:rPr>
          <w:rFonts w:hint="cs"/>
          <w:sz w:val="27"/>
          <w:rtl/>
          <w:lang w:bidi="ar-IQ"/>
        </w:rPr>
        <w:t>ّ</w:t>
      </w:r>
      <w:r w:rsidRPr="006C24A3">
        <w:rPr>
          <w:rFonts w:hint="cs"/>
          <w:sz w:val="27"/>
          <w:rtl/>
          <w:lang w:bidi="ar-IQ"/>
        </w:rPr>
        <w:t>ية حالة معرفية واحدة فإن بمقدوره من خلال العلم التام</w:t>
      </w:r>
      <w:r w:rsidR="005721EA" w:rsidRPr="006C24A3">
        <w:rPr>
          <w:rFonts w:hint="cs"/>
          <w:sz w:val="27"/>
          <w:rtl/>
          <w:lang w:bidi="ar-IQ"/>
        </w:rPr>
        <w:t>ّ</w:t>
      </w:r>
      <w:r w:rsidRPr="006C24A3">
        <w:rPr>
          <w:rFonts w:hint="cs"/>
          <w:sz w:val="27"/>
          <w:rtl/>
          <w:lang w:bidi="ar-IQ"/>
        </w:rPr>
        <w:t xml:space="preserve"> بالتوالي الزمني وجريان الأحداث أن يعلم بجميع وجودنا الزمني في لحظة</w:t>
      </w:r>
      <w:r w:rsidR="005721EA" w:rsidRPr="006C24A3">
        <w:rPr>
          <w:rFonts w:hint="cs"/>
          <w:sz w:val="27"/>
          <w:rtl/>
          <w:lang w:bidi="ar-IQ"/>
        </w:rPr>
        <w:t>ٍ</w:t>
      </w:r>
      <w:r w:rsidRPr="006C24A3">
        <w:rPr>
          <w:rFonts w:hint="cs"/>
          <w:sz w:val="27"/>
          <w:rtl/>
          <w:lang w:bidi="ar-IQ"/>
        </w:rPr>
        <w:t xml:space="preserve"> واحدة من أفقه الزمني الواحد.</w:t>
      </w:r>
    </w:p>
    <w:p w:rsidR="00BD2C44" w:rsidRPr="006C24A3" w:rsidRDefault="00BD2C44" w:rsidP="00BD2C44">
      <w:pPr>
        <w:spacing w:line="380" w:lineRule="exact"/>
        <w:rPr>
          <w:rFonts w:ascii="AAAGoldenLotus Stg1_Ver1" w:hAnsi="AAAGoldenLotus Stg1_Ver1"/>
          <w:sz w:val="27"/>
          <w:rtl/>
        </w:rPr>
      </w:pPr>
    </w:p>
    <w:p w:rsidR="00015BA9" w:rsidRPr="006C24A3" w:rsidRDefault="00015BA9" w:rsidP="00D1293C">
      <w:pPr>
        <w:pStyle w:val="31"/>
        <w:rPr>
          <w:color w:val="auto"/>
          <w:rtl/>
        </w:rPr>
      </w:pPr>
      <w:r w:rsidRPr="006C24A3">
        <w:rPr>
          <w:rFonts w:hint="cs"/>
          <w:color w:val="auto"/>
          <w:rtl/>
          <w:lang w:bidi="ar-IQ"/>
        </w:rPr>
        <w:t>ج ـ العلم الإلهي</w:t>
      </w:r>
      <w:r w:rsidR="00FE5574" w:rsidRPr="006C24A3">
        <w:rPr>
          <w:rFonts w:hint="cs"/>
          <w:color w:val="auto"/>
          <w:rtl/>
          <w:lang w:bidi="ar-IQ"/>
        </w:rPr>
        <w:t>ّ</w:t>
      </w:r>
      <w:r w:rsidRPr="006C24A3">
        <w:rPr>
          <w:rFonts w:hint="cs"/>
          <w:color w:val="auto"/>
          <w:rtl/>
          <w:lang w:bidi="ar-IQ"/>
        </w:rPr>
        <w:t xml:space="preserve"> بالممكنات الاستقبالية</w:t>
      </w:r>
      <w:r w:rsidR="00D1293C" w:rsidRPr="006C24A3">
        <w:rPr>
          <w:rFonts w:hint="cs"/>
          <w:color w:val="auto"/>
          <w:rtl/>
        </w:rPr>
        <w:t xml:space="preserve"> ــــــ</w:t>
      </w:r>
    </w:p>
    <w:p w:rsidR="005721EA" w:rsidRPr="006C24A3" w:rsidRDefault="00015BA9" w:rsidP="006841FC">
      <w:pPr>
        <w:rPr>
          <w:sz w:val="27"/>
          <w:rtl/>
          <w:lang w:bidi="ar-IQ"/>
        </w:rPr>
      </w:pPr>
      <w:r w:rsidRPr="006C24A3">
        <w:rPr>
          <w:rFonts w:hint="cs"/>
          <w:sz w:val="27"/>
          <w:rtl/>
          <w:lang w:bidi="ar-IQ"/>
        </w:rPr>
        <w:t>تؤخذ الضرورة العارضية والضرورة الماضية بمنزلة عنصر وعامل هام في مسألة العلم السابق. تشير ليندا زاجزبسكي إلى جذر الاعتقاد بالضرورة العارضية في الاستدلال المعروف لأرسطو في القسم التاسع من كتاب (العبارة)</w:t>
      </w:r>
      <w:r w:rsidRPr="006C24A3">
        <w:rPr>
          <w:sz w:val="27"/>
          <w:vertAlign w:val="superscript"/>
          <w:rtl/>
          <w:lang w:bidi="ar-IQ"/>
        </w:rPr>
        <w:t>(</w:t>
      </w:r>
      <w:r w:rsidRPr="006C24A3">
        <w:rPr>
          <w:rStyle w:val="af9"/>
          <w:sz w:val="27"/>
          <w:rtl/>
          <w:lang w:bidi="ar-IQ"/>
        </w:rPr>
        <w:endnoteReference w:id="326"/>
      </w:r>
      <w:r w:rsidRPr="006C24A3">
        <w:rPr>
          <w:sz w:val="27"/>
          <w:vertAlign w:val="superscript"/>
          <w:rtl/>
          <w:lang w:bidi="ar-IQ"/>
        </w:rPr>
        <w:t>)</w:t>
      </w:r>
      <w:r w:rsidRPr="006C24A3">
        <w:rPr>
          <w:rFonts w:hint="cs"/>
          <w:sz w:val="27"/>
          <w:rtl/>
          <w:lang w:bidi="ar-IQ"/>
        </w:rPr>
        <w:t xml:space="preserve"> في الحرب البحرية</w:t>
      </w:r>
      <w:r w:rsidRPr="006C24A3">
        <w:rPr>
          <w:sz w:val="27"/>
          <w:vertAlign w:val="superscript"/>
          <w:rtl/>
          <w:lang w:bidi="ar-IQ"/>
        </w:rPr>
        <w:t>(</w:t>
      </w:r>
      <w:r w:rsidRPr="006C24A3">
        <w:rPr>
          <w:rStyle w:val="af9"/>
          <w:sz w:val="27"/>
          <w:rtl/>
          <w:lang w:bidi="ar-IQ"/>
        </w:rPr>
        <w:endnoteReference w:id="327"/>
      </w:r>
      <w:r w:rsidRPr="006C24A3">
        <w:rPr>
          <w:sz w:val="27"/>
          <w:vertAlign w:val="superscript"/>
          <w:rtl/>
          <w:lang w:bidi="ar-IQ"/>
        </w:rPr>
        <w:t>)</w:t>
      </w:r>
      <w:r w:rsidRPr="006C24A3">
        <w:rPr>
          <w:rFonts w:hint="cs"/>
          <w:sz w:val="27"/>
          <w:rtl/>
          <w:lang w:bidi="ar-IQ"/>
        </w:rPr>
        <w:t>، حيث تمّ</w:t>
      </w:r>
      <w:r w:rsidR="005721EA" w:rsidRPr="006C24A3">
        <w:rPr>
          <w:rFonts w:hint="cs"/>
          <w:sz w:val="27"/>
          <w:rtl/>
          <w:lang w:bidi="ar-IQ"/>
        </w:rPr>
        <w:t>َ</w:t>
      </w:r>
      <w:r w:rsidRPr="006C24A3">
        <w:rPr>
          <w:rFonts w:hint="cs"/>
          <w:sz w:val="27"/>
          <w:rtl/>
          <w:lang w:bidi="ar-IQ"/>
        </w:rPr>
        <w:t>ت</w:t>
      </w:r>
      <w:r w:rsidR="005721EA" w:rsidRPr="006C24A3">
        <w:rPr>
          <w:rFonts w:hint="cs"/>
          <w:sz w:val="27"/>
          <w:rtl/>
          <w:lang w:bidi="ar-IQ"/>
        </w:rPr>
        <w:t>ْ</w:t>
      </w:r>
      <w:r w:rsidRPr="006C24A3">
        <w:rPr>
          <w:rFonts w:hint="cs"/>
          <w:sz w:val="27"/>
          <w:rtl/>
          <w:lang w:bidi="ar-IQ"/>
        </w:rPr>
        <w:t xml:space="preserve"> الاستفادة بشكل</w:t>
      </w:r>
      <w:r w:rsidR="005721EA" w:rsidRPr="006C24A3">
        <w:rPr>
          <w:rFonts w:hint="cs"/>
          <w:sz w:val="27"/>
          <w:rtl/>
          <w:lang w:bidi="ar-IQ"/>
        </w:rPr>
        <w:t>ٍ</w:t>
      </w:r>
      <w:r w:rsidRPr="006C24A3">
        <w:rPr>
          <w:rFonts w:hint="cs"/>
          <w:sz w:val="27"/>
          <w:rtl/>
          <w:lang w:bidi="ar-IQ"/>
        </w:rPr>
        <w:t xml:space="preserve"> ضمني من الاعتقاد بالضرورة العارضية</w:t>
      </w:r>
      <w:r w:rsidR="005721EA"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 xml:space="preserve">يذهب أرسطو في هذا الاستدلال إلى إنكار الممكنات الاستقبالية. كان من </w:t>
      </w:r>
      <w:r w:rsidRPr="006C24A3">
        <w:rPr>
          <w:rFonts w:hint="cs"/>
          <w:sz w:val="27"/>
          <w:rtl/>
          <w:lang w:bidi="ar-IQ"/>
        </w:rPr>
        <w:lastRenderedPageBreak/>
        <w:t>بين الفرضيات الأصلية لأدلة عدم التناغم أن الله إنما هو عالم</w:t>
      </w:r>
      <w:r w:rsidR="005721EA" w:rsidRPr="006C24A3">
        <w:rPr>
          <w:rFonts w:hint="cs"/>
          <w:sz w:val="27"/>
          <w:rtl/>
          <w:lang w:bidi="ar-IQ"/>
        </w:rPr>
        <w:t>ٌ</w:t>
      </w:r>
      <w:r w:rsidRPr="006C24A3">
        <w:rPr>
          <w:rFonts w:hint="cs"/>
          <w:sz w:val="27"/>
          <w:rtl/>
          <w:lang w:bidi="ar-IQ"/>
        </w:rPr>
        <w:t xml:space="preserve"> مطلق؛ لأنه عالم بجميع القضايا، وحيث </w:t>
      </w:r>
      <w:r w:rsidR="005721EA" w:rsidRPr="006C24A3">
        <w:rPr>
          <w:rFonts w:hint="cs"/>
          <w:sz w:val="27"/>
          <w:rtl/>
          <w:lang w:bidi="ar-IQ"/>
        </w:rPr>
        <w:t>إ</w:t>
      </w:r>
      <w:r w:rsidRPr="006C24A3">
        <w:rPr>
          <w:rFonts w:hint="cs"/>
          <w:sz w:val="27"/>
          <w:rtl/>
          <w:lang w:bidi="ar-IQ"/>
        </w:rPr>
        <w:t>ن القضايا الاستقبالية المرتبطة بأفعال الناس في المستقبل يمكن أن تكون ضرورية</w:t>
      </w:r>
      <w:r w:rsidR="005721EA" w:rsidRPr="006C24A3">
        <w:rPr>
          <w:rFonts w:hint="cs"/>
          <w:sz w:val="27"/>
          <w:rtl/>
          <w:lang w:bidi="ar-IQ"/>
        </w:rPr>
        <w:t>ً</w:t>
      </w:r>
      <w:r w:rsidRPr="006C24A3">
        <w:rPr>
          <w:rFonts w:hint="cs"/>
          <w:sz w:val="27"/>
          <w:rtl/>
          <w:lang w:bidi="ar-IQ"/>
        </w:rPr>
        <w:t xml:space="preserve"> في الماضي سوف تكون متعل</w:t>
      </w:r>
      <w:r w:rsidR="005721EA" w:rsidRPr="006C24A3">
        <w:rPr>
          <w:rFonts w:hint="cs"/>
          <w:sz w:val="27"/>
          <w:rtl/>
          <w:lang w:bidi="ar-IQ"/>
        </w:rPr>
        <w:t>ّ</w:t>
      </w:r>
      <w:r w:rsidRPr="006C24A3">
        <w:rPr>
          <w:rFonts w:hint="cs"/>
          <w:sz w:val="27"/>
          <w:rtl/>
          <w:lang w:bidi="ar-IQ"/>
        </w:rPr>
        <w:t>قة</w:t>
      </w:r>
      <w:r w:rsidR="005721EA" w:rsidRPr="006C24A3">
        <w:rPr>
          <w:rFonts w:hint="cs"/>
          <w:sz w:val="27"/>
          <w:rtl/>
          <w:lang w:bidi="ar-IQ"/>
        </w:rPr>
        <w:t>ً</w:t>
      </w:r>
      <w:r w:rsidRPr="006C24A3">
        <w:rPr>
          <w:rFonts w:hint="cs"/>
          <w:sz w:val="27"/>
          <w:rtl/>
          <w:lang w:bidi="ar-IQ"/>
        </w:rPr>
        <w:t xml:space="preserve"> لعلم الله. فإن</w:t>
      </w:r>
      <w:r w:rsidR="005721EA" w:rsidRPr="006C24A3">
        <w:rPr>
          <w:rFonts w:hint="cs"/>
          <w:sz w:val="27"/>
          <w:rtl/>
          <w:lang w:bidi="ar-IQ"/>
        </w:rPr>
        <w:t>ْ</w:t>
      </w:r>
      <w:r w:rsidRPr="006C24A3">
        <w:rPr>
          <w:rFonts w:hint="cs"/>
          <w:sz w:val="27"/>
          <w:rtl/>
          <w:lang w:bidi="ar-IQ"/>
        </w:rPr>
        <w:t xml:space="preserve"> تمّ إنكار صدق هذه القضايا سوف ينتفي تعل</w:t>
      </w:r>
      <w:r w:rsidR="005721EA" w:rsidRPr="006C24A3">
        <w:rPr>
          <w:rFonts w:hint="cs"/>
          <w:sz w:val="27"/>
          <w:rtl/>
          <w:lang w:bidi="ar-IQ"/>
        </w:rPr>
        <w:t>ُّ</w:t>
      </w:r>
      <w:r w:rsidRPr="006C24A3">
        <w:rPr>
          <w:rFonts w:hint="cs"/>
          <w:sz w:val="27"/>
          <w:rtl/>
          <w:lang w:bidi="ar-IQ"/>
        </w:rPr>
        <w:t>ق علم الله بها، ولن تكون هناك أرضي</w:t>
      </w:r>
      <w:r w:rsidR="005721EA" w:rsidRPr="006C24A3">
        <w:rPr>
          <w:rFonts w:hint="cs"/>
          <w:sz w:val="27"/>
          <w:rtl/>
          <w:lang w:bidi="ar-IQ"/>
        </w:rPr>
        <w:t>ّ</w:t>
      </w:r>
      <w:r w:rsidRPr="006C24A3">
        <w:rPr>
          <w:rFonts w:hint="cs"/>
          <w:sz w:val="27"/>
          <w:rtl/>
          <w:lang w:bidi="ar-IQ"/>
        </w:rPr>
        <w:t>ة</w:t>
      </w:r>
      <w:r w:rsidR="005721EA" w:rsidRPr="006C24A3">
        <w:rPr>
          <w:rFonts w:hint="cs"/>
          <w:sz w:val="27"/>
          <w:rtl/>
          <w:lang w:bidi="ar-IQ"/>
        </w:rPr>
        <w:t>ٌ</w:t>
      </w:r>
      <w:r w:rsidRPr="006C24A3">
        <w:rPr>
          <w:rFonts w:hint="cs"/>
          <w:sz w:val="27"/>
          <w:rtl/>
          <w:lang w:bidi="ar-IQ"/>
        </w:rPr>
        <w:t xml:space="preserve"> لجريان دليل عدم التناغم.</w:t>
      </w:r>
    </w:p>
    <w:p w:rsidR="00015BA9" w:rsidRPr="006C24A3" w:rsidRDefault="006953CF" w:rsidP="006841FC">
      <w:pPr>
        <w:rPr>
          <w:sz w:val="27"/>
          <w:rtl/>
          <w:lang w:bidi="ar-IQ"/>
        </w:rPr>
      </w:pPr>
      <w:r w:rsidRPr="006C24A3">
        <w:rPr>
          <w:rFonts w:hint="cs"/>
          <w:sz w:val="27"/>
          <w:rtl/>
          <w:lang w:bidi="ar-IQ"/>
        </w:rPr>
        <w:t xml:space="preserve">ويمكن أن يكون </w:t>
      </w:r>
      <w:r w:rsidR="00015BA9" w:rsidRPr="006C24A3">
        <w:rPr>
          <w:rFonts w:hint="cs"/>
          <w:sz w:val="27"/>
          <w:rtl/>
          <w:lang w:bidi="ar-IQ"/>
        </w:rPr>
        <w:t>من بين البراهين على إنكار صدق القضايا الاستقبالية الممكنة في الزمن الحاضر</w:t>
      </w:r>
      <w:r w:rsidRPr="006C24A3">
        <w:rPr>
          <w:rFonts w:hint="cs"/>
          <w:sz w:val="27"/>
          <w:rtl/>
          <w:lang w:bidi="ar-IQ"/>
        </w:rPr>
        <w:t xml:space="preserve"> ما يلي</w:t>
      </w:r>
      <w:r w:rsidR="00015BA9" w:rsidRPr="006C24A3">
        <w:rPr>
          <w:rFonts w:hint="cs"/>
          <w:sz w:val="27"/>
          <w:rtl/>
          <w:lang w:bidi="ar-IQ"/>
        </w:rPr>
        <w:t>: من الضروري لصدق قضية في الزمن الحاضر أن يتوف</w:t>
      </w:r>
      <w:r w:rsidRPr="006C24A3">
        <w:rPr>
          <w:rFonts w:hint="cs"/>
          <w:sz w:val="27"/>
          <w:rtl/>
          <w:lang w:bidi="ar-IQ"/>
        </w:rPr>
        <w:t>َّ</w:t>
      </w:r>
      <w:r w:rsidR="00015BA9" w:rsidRPr="006C24A3">
        <w:rPr>
          <w:rFonts w:hint="cs"/>
          <w:sz w:val="27"/>
          <w:rtl/>
          <w:lang w:bidi="ar-IQ"/>
        </w:rPr>
        <w:t>ر عدد</w:t>
      </w:r>
      <w:r w:rsidRPr="006C24A3">
        <w:rPr>
          <w:rFonts w:hint="cs"/>
          <w:sz w:val="27"/>
          <w:rtl/>
          <w:lang w:bidi="ar-IQ"/>
        </w:rPr>
        <w:t>ٌ</w:t>
      </w:r>
      <w:r w:rsidR="00015BA9" w:rsidRPr="006C24A3">
        <w:rPr>
          <w:rFonts w:hint="cs"/>
          <w:sz w:val="27"/>
          <w:rtl/>
          <w:lang w:bidi="ar-IQ"/>
        </w:rPr>
        <w:t xml:space="preserve"> من الشرائط في الزمن الحاضر</w:t>
      </w:r>
      <w:r w:rsidRPr="006C24A3">
        <w:rPr>
          <w:rFonts w:hint="cs"/>
          <w:sz w:val="27"/>
          <w:rtl/>
          <w:lang w:bidi="ar-IQ"/>
        </w:rPr>
        <w:t>،</w:t>
      </w:r>
      <w:r w:rsidR="00015BA9" w:rsidRPr="006C24A3">
        <w:rPr>
          <w:rFonts w:hint="cs"/>
          <w:sz w:val="27"/>
          <w:rtl/>
          <w:lang w:bidi="ar-IQ"/>
        </w:rPr>
        <w:t xml:space="preserve"> وهي شرائط لا يتحق</w:t>
      </w:r>
      <w:r w:rsidRPr="006C24A3">
        <w:rPr>
          <w:rFonts w:hint="cs"/>
          <w:sz w:val="27"/>
          <w:rtl/>
          <w:lang w:bidi="ar-IQ"/>
        </w:rPr>
        <w:t>ّ</w:t>
      </w:r>
      <w:r w:rsidR="00015BA9" w:rsidRPr="006C24A3">
        <w:rPr>
          <w:rFonts w:hint="cs"/>
          <w:sz w:val="27"/>
          <w:rtl/>
          <w:lang w:bidi="ar-IQ"/>
        </w:rPr>
        <w:t>ق صدق القضية المذكورة من دون تحق</w:t>
      </w:r>
      <w:r w:rsidRPr="006C24A3">
        <w:rPr>
          <w:rFonts w:hint="cs"/>
          <w:sz w:val="27"/>
          <w:rtl/>
          <w:lang w:bidi="ar-IQ"/>
        </w:rPr>
        <w:t>ُّ</w:t>
      </w:r>
      <w:r w:rsidR="00015BA9" w:rsidRPr="006C24A3">
        <w:rPr>
          <w:rFonts w:hint="cs"/>
          <w:sz w:val="27"/>
          <w:rtl/>
          <w:lang w:bidi="ar-IQ"/>
        </w:rPr>
        <w:t>قها. فإذا لم تكن الشرائط المذكورة متحق</w:t>
      </w:r>
      <w:r w:rsidRPr="006C24A3">
        <w:rPr>
          <w:rFonts w:hint="cs"/>
          <w:sz w:val="27"/>
          <w:rtl/>
          <w:lang w:bidi="ar-IQ"/>
        </w:rPr>
        <w:t>ّ</w:t>
      </w:r>
      <w:r w:rsidR="00015BA9" w:rsidRPr="006C24A3">
        <w:rPr>
          <w:rFonts w:hint="cs"/>
          <w:sz w:val="27"/>
          <w:rtl/>
          <w:lang w:bidi="ar-IQ"/>
        </w:rPr>
        <w:t>قة في مورد القضايا الممكنة الاستقبالية في الزمن الحاضر لا يمكن الحديث عن صدقها، وإن</w:t>
      </w:r>
      <w:r w:rsidRPr="006C24A3">
        <w:rPr>
          <w:rFonts w:hint="cs"/>
          <w:sz w:val="27"/>
          <w:rtl/>
          <w:lang w:bidi="ar-IQ"/>
        </w:rPr>
        <w:t>ْ</w:t>
      </w:r>
      <w:r w:rsidR="00015BA9" w:rsidRPr="006C24A3">
        <w:rPr>
          <w:rFonts w:hint="cs"/>
          <w:sz w:val="27"/>
          <w:rtl/>
          <w:lang w:bidi="ar-IQ"/>
        </w:rPr>
        <w:t xml:space="preserve"> تحق</w:t>
      </w:r>
      <w:r w:rsidRPr="006C24A3">
        <w:rPr>
          <w:rFonts w:hint="cs"/>
          <w:sz w:val="27"/>
          <w:rtl/>
          <w:lang w:bidi="ar-IQ"/>
        </w:rPr>
        <w:t>َّ</w:t>
      </w:r>
      <w:r w:rsidR="00015BA9" w:rsidRPr="006C24A3">
        <w:rPr>
          <w:rFonts w:hint="cs"/>
          <w:sz w:val="27"/>
          <w:rtl/>
          <w:lang w:bidi="ar-IQ"/>
        </w:rPr>
        <w:t xml:space="preserve">قت بالفعل كانت القضايا مورد البحث صادقة، ولا يمكن </w:t>
      </w:r>
      <w:r w:rsidR="00015BA9" w:rsidRPr="006C24A3">
        <w:rPr>
          <w:sz w:val="27"/>
          <w:rtl/>
          <w:lang w:bidi="ar-IQ"/>
        </w:rPr>
        <w:t xml:space="preserve">اعتبارها </w:t>
      </w:r>
      <w:r w:rsidR="00015BA9" w:rsidRPr="006C24A3">
        <w:rPr>
          <w:rFonts w:hint="cs"/>
          <w:sz w:val="27"/>
          <w:rtl/>
          <w:lang w:bidi="ar-IQ"/>
        </w:rPr>
        <w:t>بعد ذلك ممكنة</w:t>
      </w:r>
      <w:r w:rsidRPr="006C24A3">
        <w:rPr>
          <w:rFonts w:hint="cs"/>
          <w:sz w:val="27"/>
          <w:rtl/>
          <w:lang w:bidi="ar-IQ"/>
        </w:rPr>
        <w:t>ً</w:t>
      </w:r>
      <w:r w:rsidR="00015BA9" w:rsidRPr="006C24A3">
        <w:rPr>
          <w:rFonts w:hint="cs"/>
          <w:sz w:val="27"/>
          <w:rtl/>
          <w:lang w:bidi="ar-IQ"/>
        </w:rPr>
        <w:t>، بل تصبح قضايا ضرورية</w:t>
      </w:r>
      <w:r w:rsidRPr="006C24A3">
        <w:rPr>
          <w:rFonts w:hint="cs"/>
          <w:sz w:val="27"/>
          <w:rtl/>
          <w:lang w:bidi="ar-IQ"/>
        </w:rPr>
        <w:t>ً</w:t>
      </w:r>
      <w:r w:rsidR="00015BA9" w:rsidRPr="006C24A3">
        <w:rPr>
          <w:rFonts w:hint="cs"/>
          <w:sz w:val="27"/>
          <w:rtl/>
          <w:lang w:bidi="ar-IQ"/>
        </w:rPr>
        <w:t>؛ إذ مع افتراض تحق</w:t>
      </w:r>
      <w:r w:rsidRPr="006C24A3">
        <w:rPr>
          <w:rFonts w:hint="cs"/>
          <w:sz w:val="27"/>
          <w:rtl/>
          <w:lang w:bidi="ar-IQ"/>
        </w:rPr>
        <w:t>ُّ</w:t>
      </w:r>
      <w:r w:rsidR="00015BA9" w:rsidRPr="006C24A3">
        <w:rPr>
          <w:rFonts w:hint="cs"/>
          <w:sz w:val="27"/>
          <w:rtl/>
          <w:lang w:bidi="ar-IQ"/>
        </w:rPr>
        <w:t>ق الشرائط اللازمة لصدقها سوف تكون صادقة</w:t>
      </w:r>
      <w:r w:rsidRPr="006C24A3">
        <w:rPr>
          <w:rFonts w:hint="cs"/>
          <w:sz w:val="27"/>
          <w:rtl/>
          <w:lang w:bidi="ar-IQ"/>
        </w:rPr>
        <w:t>ً</w:t>
      </w:r>
      <w:r w:rsidR="00015BA9" w:rsidRPr="006C24A3">
        <w:rPr>
          <w:rFonts w:hint="cs"/>
          <w:sz w:val="27"/>
          <w:rtl/>
          <w:lang w:bidi="ar-IQ"/>
        </w:rPr>
        <w:t xml:space="preserve"> ضرورة</w:t>
      </w:r>
      <w:r w:rsidRPr="006C24A3">
        <w:rPr>
          <w:rFonts w:hint="cs"/>
          <w:sz w:val="27"/>
          <w:rtl/>
          <w:lang w:bidi="ar-IQ"/>
        </w:rPr>
        <w:t>ً</w:t>
      </w:r>
      <w:r w:rsidR="00015BA9"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وعلى هذه الشاكلة لو احتفظ</w:t>
      </w:r>
      <w:r w:rsidR="006953CF" w:rsidRPr="006C24A3">
        <w:rPr>
          <w:rFonts w:hint="cs"/>
          <w:sz w:val="27"/>
          <w:rtl/>
          <w:lang w:bidi="ar-IQ"/>
        </w:rPr>
        <w:t>َ</w:t>
      </w:r>
      <w:r w:rsidRPr="006C24A3">
        <w:rPr>
          <w:rFonts w:hint="cs"/>
          <w:sz w:val="27"/>
          <w:rtl/>
          <w:lang w:bidi="ar-IQ"/>
        </w:rPr>
        <w:t>ت</w:t>
      </w:r>
      <w:r w:rsidR="006953CF" w:rsidRPr="006C24A3">
        <w:rPr>
          <w:rFonts w:hint="cs"/>
          <w:sz w:val="27"/>
          <w:rtl/>
          <w:lang w:bidi="ar-IQ"/>
        </w:rPr>
        <w:t>ْ</w:t>
      </w:r>
      <w:r w:rsidRPr="006C24A3">
        <w:rPr>
          <w:rFonts w:hint="cs"/>
          <w:sz w:val="27"/>
          <w:rtl/>
          <w:lang w:bidi="ar-IQ"/>
        </w:rPr>
        <w:t xml:space="preserve"> القضايا الاستقبالية بخصوصيتها الإمكانية سوف يصبح صدقها بلا معنى، وإن</w:t>
      </w:r>
      <w:r w:rsidR="006953CF" w:rsidRPr="006C24A3">
        <w:rPr>
          <w:rFonts w:hint="cs"/>
          <w:sz w:val="27"/>
          <w:rtl/>
          <w:lang w:bidi="ar-IQ"/>
        </w:rPr>
        <w:t>ْ</w:t>
      </w:r>
      <w:r w:rsidRPr="006C24A3">
        <w:rPr>
          <w:rFonts w:hint="cs"/>
          <w:sz w:val="27"/>
          <w:rtl/>
          <w:lang w:bidi="ar-IQ"/>
        </w:rPr>
        <w:t xml:space="preserve"> كانت صادقة</w:t>
      </w:r>
      <w:r w:rsidR="006953CF" w:rsidRPr="006C24A3">
        <w:rPr>
          <w:rFonts w:hint="cs"/>
          <w:sz w:val="27"/>
          <w:rtl/>
          <w:lang w:bidi="ar-IQ"/>
        </w:rPr>
        <w:t>ً</w:t>
      </w:r>
      <w:r w:rsidRPr="006C24A3">
        <w:rPr>
          <w:rFonts w:hint="cs"/>
          <w:sz w:val="27"/>
          <w:rtl/>
          <w:lang w:bidi="ar-IQ"/>
        </w:rPr>
        <w:t xml:space="preserve"> لن تعود من القضايا الممكنة. وعلى هذا الأساس فإن قضايا من قبيل</w:t>
      </w:r>
      <w:r w:rsidR="006953CF" w:rsidRPr="006C24A3">
        <w:rPr>
          <w:rFonts w:hint="cs"/>
          <w:sz w:val="27"/>
          <w:rtl/>
          <w:lang w:bidi="ar-IQ"/>
        </w:rPr>
        <w:t>:</w:t>
      </w:r>
      <w:r w:rsidRPr="006C24A3">
        <w:rPr>
          <w:rFonts w:hint="cs"/>
          <w:sz w:val="27"/>
          <w:rtl/>
          <w:lang w:bidi="ar-IQ"/>
        </w:rPr>
        <w:t xml:space="preserve"> </w:t>
      </w:r>
      <w:r w:rsidRPr="006C24A3">
        <w:rPr>
          <w:rFonts w:asciiTheme="majorBidi" w:hAnsiTheme="majorBidi" w:cstheme="majorBidi"/>
          <w:szCs w:val="22"/>
          <w:lang w:bidi="ar-IQ"/>
        </w:rPr>
        <w:t>S</w:t>
      </w:r>
      <w:r w:rsidRPr="006C24A3">
        <w:rPr>
          <w:rFonts w:hint="cs"/>
          <w:sz w:val="27"/>
          <w:rtl/>
          <w:lang w:bidi="ar-IQ"/>
        </w:rPr>
        <w:t xml:space="preserve"> ـ التي تدلّ على القيام بعمل</w:t>
      </w:r>
      <w:r w:rsidR="006953CF" w:rsidRPr="006C24A3">
        <w:rPr>
          <w:rFonts w:hint="cs"/>
          <w:sz w:val="27"/>
          <w:rtl/>
        </w:rPr>
        <w:t>ٍ</w:t>
      </w:r>
      <w:r w:rsidRPr="006C24A3">
        <w:rPr>
          <w:rFonts w:hint="cs"/>
          <w:sz w:val="27"/>
          <w:rtl/>
          <w:lang w:bidi="ar-IQ"/>
        </w:rPr>
        <w:t xml:space="preserve"> في المستقبل، ويمكن تسميتها بـ </w:t>
      </w:r>
      <w:r w:rsidRPr="006C24A3">
        <w:rPr>
          <w:rFonts w:hint="eastAsia"/>
          <w:sz w:val="24"/>
          <w:szCs w:val="24"/>
          <w:rtl/>
        </w:rPr>
        <w:t>«</w:t>
      </w:r>
      <w:r w:rsidRPr="006C24A3">
        <w:rPr>
          <w:rFonts w:hint="cs"/>
          <w:sz w:val="27"/>
          <w:rtl/>
          <w:lang w:bidi="ar-IQ"/>
        </w:rPr>
        <w:t>القضايا الممكنة الاستقبالية المطلقة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28"/>
      </w:r>
      <w:r w:rsidRPr="006C24A3">
        <w:rPr>
          <w:sz w:val="27"/>
          <w:vertAlign w:val="superscript"/>
          <w:rtl/>
          <w:lang w:bidi="ar-IQ"/>
        </w:rPr>
        <w:t>)</w:t>
      </w:r>
      <w:r w:rsidRPr="006C24A3">
        <w:rPr>
          <w:rFonts w:hint="cs"/>
          <w:sz w:val="27"/>
          <w:rtl/>
          <w:lang w:bidi="ar-IQ"/>
        </w:rPr>
        <w:t xml:space="preserve"> ـ لا يمكن اعتبارها صادقة</w:t>
      </w:r>
      <w:r w:rsidR="00B659BE" w:rsidRPr="006C24A3">
        <w:rPr>
          <w:rFonts w:hint="cs"/>
          <w:sz w:val="27"/>
          <w:rtl/>
          <w:lang w:bidi="ar-IQ"/>
        </w:rPr>
        <w:t>ً</w:t>
      </w:r>
      <w:r w:rsidRPr="006C24A3">
        <w:rPr>
          <w:rFonts w:hint="cs"/>
          <w:sz w:val="27"/>
          <w:rtl/>
          <w:lang w:bidi="ar-IQ"/>
        </w:rPr>
        <w:t xml:space="preserve"> في اللحظة الراهنة.</w:t>
      </w:r>
    </w:p>
    <w:p w:rsidR="00015BA9" w:rsidRPr="006C24A3" w:rsidRDefault="00015BA9" w:rsidP="006841FC">
      <w:pPr>
        <w:rPr>
          <w:sz w:val="27"/>
          <w:rtl/>
          <w:lang w:bidi="ar-IQ"/>
        </w:rPr>
      </w:pPr>
      <w:r w:rsidRPr="006C24A3">
        <w:rPr>
          <w:rFonts w:hint="cs"/>
          <w:sz w:val="27"/>
          <w:rtl/>
          <w:lang w:bidi="ar-IQ"/>
        </w:rPr>
        <w:t>وقد</w:t>
      </w:r>
      <w:r w:rsidR="00B659BE" w:rsidRPr="006C24A3">
        <w:rPr>
          <w:rFonts w:hint="cs"/>
          <w:sz w:val="27"/>
          <w:rtl/>
          <w:lang w:bidi="ar-IQ"/>
        </w:rPr>
        <w:t>ّ</w:t>
      </w:r>
      <w:r w:rsidRPr="006C24A3">
        <w:rPr>
          <w:rFonts w:hint="cs"/>
          <w:sz w:val="27"/>
          <w:rtl/>
          <w:lang w:bidi="ar-IQ"/>
        </w:rPr>
        <w:t xml:space="preserve">مت مجموعة أخرى من الفلاسفة استدلالاً مشابهاً بشأن بعض القضايا، على النحو </w:t>
      </w:r>
      <w:r w:rsidR="00B659BE" w:rsidRPr="006C24A3">
        <w:rPr>
          <w:rFonts w:hint="cs"/>
          <w:sz w:val="27"/>
          <w:rtl/>
          <w:lang w:bidi="ar-IQ"/>
        </w:rPr>
        <w:t>التالي</w:t>
      </w:r>
      <w:r w:rsidRPr="006C24A3">
        <w:rPr>
          <w:rFonts w:hint="cs"/>
          <w:sz w:val="27"/>
          <w:rtl/>
          <w:lang w:bidi="ar-IQ"/>
        </w:rPr>
        <w:t>: لو تحق</w:t>
      </w:r>
      <w:r w:rsidR="00B659BE" w:rsidRPr="006C24A3">
        <w:rPr>
          <w:rFonts w:hint="cs"/>
          <w:sz w:val="27"/>
          <w:rtl/>
          <w:lang w:bidi="ar-IQ"/>
        </w:rPr>
        <w:t>ّ</w:t>
      </w:r>
      <w:r w:rsidRPr="006C24A3">
        <w:rPr>
          <w:rFonts w:hint="cs"/>
          <w:sz w:val="27"/>
          <w:rtl/>
          <w:lang w:bidi="ar-IQ"/>
        </w:rPr>
        <w:t xml:space="preserve">قت الحالة </w:t>
      </w:r>
      <w:r w:rsidRPr="006C24A3">
        <w:rPr>
          <w:rFonts w:asciiTheme="majorBidi" w:hAnsiTheme="majorBidi" w:cstheme="majorBidi"/>
          <w:szCs w:val="22"/>
          <w:lang w:bidi="ar-IQ"/>
        </w:rPr>
        <w:t>C</w:t>
      </w:r>
      <w:r w:rsidRPr="006C24A3">
        <w:rPr>
          <w:rFonts w:hint="cs"/>
          <w:sz w:val="27"/>
          <w:rtl/>
          <w:lang w:bidi="ar-IQ"/>
        </w:rPr>
        <w:t xml:space="preserve">، عندها سيقوم </w:t>
      </w:r>
      <w:r w:rsidRPr="006C24A3">
        <w:rPr>
          <w:rFonts w:asciiTheme="majorBidi" w:hAnsiTheme="majorBidi" w:cstheme="majorBidi"/>
          <w:szCs w:val="22"/>
          <w:lang w:bidi="ar-IQ"/>
        </w:rPr>
        <w:t>S</w:t>
      </w:r>
      <w:r w:rsidRPr="006C24A3">
        <w:rPr>
          <w:rFonts w:hint="cs"/>
          <w:sz w:val="27"/>
          <w:rtl/>
          <w:lang w:bidi="ar-IQ"/>
        </w:rPr>
        <w:t xml:space="preserve"> بفعل </w:t>
      </w:r>
      <w:r w:rsidRPr="006C24A3">
        <w:rPr>
          <w:rFonts w:asciiTheme="majorBidi" w:hAnsiTheme="majorBidi" w:cstheme="majorBidi"/>
          <w:szCs w:val="22"/>
          <w:lang w:bidi="ar-IQ"/>
        </w:rPr>
        <w:t>X</w:t>
      </w:r>
      <w:r w:rsidRPr="006C24A3">
        <w:rPr>
          <w:rFonts w:hint="cs"/>
          <w:sz w:val="27"/>
          <w:rtl/>
          <w:lang w:bidi="ar-IQ"/>
        </w:rPr>
        <w:t xml:space="preserve"> بحر</w:t>
      </w:r>
      <w:r w:rsidR="00B659BE" w:rsidRPr="006C24A3">
        <w:rPr>
          <w:rFonts w:hint="cs"/>
          <w:sz w:val="27"/>
          <w:rtl/>
          <w:lang w:bidi="ar-IQ"/>
        </w:rPr>
        <w:t>ّ</w:t>
      </w:r>
      <w:r w:rsidRPr="006C24A3">
        <w:rPr>
          <w:rFonts w:hint="cs"/>
          <w:sz w:val="27"/>
          <w:rtl/>
          <w:lang w:bidi="ar-IQ"/>
        </w:rPr>
        <w:t>ية</w:t>
      </w:r>
      <w:r w:rsidR="00B659BE" w:rsidRPr="006C24A3">
        <w:rPr>
          <w:rFonts w:hint="cs"/>
          <w:sz w:val="27"/>
          <w:rtl/>
          <w:lang w:bidi="ar-IQ"/>
        </w:rPr>
        <w:t>ٍ</w:t>
      </w:r>
      <w:r w:rsidRPr="006C24A3">
        <w:rPr>
          <w:rFonts w:hint="cs"/>
          <w:sz w:val="27"/>
          <w:rtl/>
          <w:lang w:bidi="ar-IQ"/>
        </w:rPr>
        <w:t xml:space="preserve">. يمكن تسمية هذه القضايا بـ </w:t>
      </w:r>
      <w:r w:rsidRPr="006C24A3">
        <w:rPr>
          <w:rFonts w:hint="eastAsia"/>
          <w:sz w:val="24"/>
          <w:szCs w:val="24"/>
          <w:rtl/>
        </w:rPr>
        <w:t>«</w:t>
      </w:r>
      <w:r w:rsidRPr="006C24A3">
        <w:rPr>
          <w:rFonts w:hint="cs"/>
          <w:sz w:val="27"/>
          <w:rtl/>
          <w:lang w:bidi="ar-IQ"/>
        </w:rPr>
        <w:t>القضايا الممكنة الاستقبالية المشروطة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29"/>
      </w:r>
      <w:r w:rsidRPr="006C24A3">
        <w:rPr>
          <w:sz w:val="27"/>
          <w:vertAlign w:val="superscript"/>
          <w:rtl/>
          <w:lang w:bidi="ar-IQ"/>
        </w:rPr>
        <w:t>)</w:t>
      </w:r>
      <w:r w:rsidRPr="006C24A3">
        <w:rPr>
          <w:rFonts w:hint="cs"/>
          <w:sz w:val="27"/>
          <w:rtl/>
          <w:lang w:bidi="ar-IQ"/>
        </w:rPr>
        <w:t>. وقد كان روبرت آدمز من الذين اختاروا هذا الرأي. إذا كانت القضايا الاستقبالية الممكنة ـ سواء أكانت مطلقة</w:t>
      </w:r>
      <w:r w:rsidR="00B659BE" w:rsidRPr="006C24A3">
        <w:rPr>
          <w:rFonts w:hint="cs"/>
          <w:sz w:val="27"/>
          <w:rtl/>
          <w:lang w:bidi="ar-IQ"/>
        </w:rPr>
        <w:t>ً</w:t>
      </w:r>
      <w:r w:rsidRPr="006C24A3">
        <w:rPr>
          <w:rFonts w:hint="cs"/>
          <w:sz w:val="27"/>
          <w:rtl/>
          <w:lang w:bidi="ar-IQ"/>
        </w:rPr>
        <w:t xml:space="preserve"> أم مشروطة ـ غير صادقة</w:t>
      </w:r>
      <w:r w:rsidR="00B659BE" w:rsidRPr="006C24A3">
        <w:rPr>
          <w:rFonts w:hint="cs"/>
          <w:sz w:val="27"/>
          <w:rtl/>
          <w:lang w:bidi="ar-IQ"/>
        </w:rPr>
        <w:t>ٍ</w:t>
      </w:r>
      <w:r w:rsidRPr="006C24A3">
        <w:rPr>
          <w:rFonts w:hint="cs"/>
          <w:sz w:val="27"/>
          <w:rtl/>
          <w:lang w:bidi="ar-IQ"/>
        </w:rPr>
        <w:t xml:space="preserve"> </w:t>
      </w:r>
      <w:r w:rsidR="00B659BE" w:rsidRPr="006C24A3">
        <w:rPr>
          <w:rFonts w:hint="cs"/>
          <w:sz w:val="27"/>
          <w:rtl/>
          <w:lang w:bidi="ar-IQ"/>
        </w:rPr>
        <w:t>ف</w:t>
      </w:r>
      <w:r w:rsidRPr="006C24A3">
        <w:rPr>
          <w:rFonts w:hint="cs"/>
          <w:sz w:val="27"/>
          <w:rtl/>
          <w:lang w:bidi="ar-IQ"/>
        </w:rPr>
        <w:t>سوف تصبح أدل</w:t>
      </w:r>
      <w:r w:rsidR="00B659BE" w:rsidRPr="006C24A3">
        <w:rPr>
          <w:rFonts w:hint="cs"/>
          <w:sz w:val="27"/>
          <w:rtl/>
          <w:lang w:bidi="ar-IQ"/>
        </w:rPr>
        <w:t>ّ</w:t>
      </w:r>
      <w:r w:rsidRPr="006C24A3">
        <w:rPr>
          <w:rFonts w:hint="cs"/>
          <w:sz w:val="27"/>
          <w:rtl/>
          <w:lang w:bidi="ar-IQ"/>
        </w:rPr>
        <w:t>ة</w:t>
      </w:r>
      <w:r w:rsidR="00B659BE" w:rsidRPr="006C24A3">
        <w:rPr>
          <w:rFonts w:hint="cs"/>
          <w:sz w:val="27"/>
          <w:rtl/>
          <w:lang w:bidi="ar-IQ"/>
        </w:rPr>
        <w:t>ُ</w:t>
      </w:r>
      <w:r w:rsidRPr="006C24A3">
        <w:rPr>
          <w:rFonts w:hint="cs"/>
          <w:sz w:val="27"/>
          <w:rtl/>
          <w:lang w:bidi="ar-IQ"/>
        </w:rPr>
        <w:t xml:space="preserve"> عدم التناغم من طريق رد</w:t>
      </w:r>
      <w:r w:rsidR="00B659BE" w:rsidRPr="006C24A3">
        <w:rPr>
          <w:rFonts w:hint="cs"/>
          <w:sz w:val="27"/>
          <w:rtl/>
          <w:lang w:bidi="ar-IQ"/>
        </w:rPr>
        <w:t>ّ</w:t>
      </w:r>
      <w:r w:rsidRPr="006C24A3">
        <w:rPr>
          <w:rFonts w:hint="cs"/>
          <w:sz w:val="27"/>
          <w:rtl/>
          <w:lang w:bidi="ar-IQ"/>
        </w:rPr>
        <w:t xml:space="preserve"> واحدة من فرضي</w:t>
      </w:r>
      <w:r w:rsidR="00B659BE" w:rsidRPr="006C24A3">
        <w:rPr>
          <w:rFonts w:hint="cs"/>
          <w:sz w:val="27"/>
          <w:rtl/>
          <w:lang w:bidi="ar-IQ"/>
        </w:rPr>
        <w:t>ّ</w:t>
      </w:r>
      <w:r w:rsidRPr="006C24A3">
        <w:rPr>
          <w:rFonts w:hint="cs"/>
          <w:sz w:val="27"/>
          <w:rtl/>
          <w:lang w:bidi="ar-IQ"/>
        </w:rPr>
        <w:t>اتها (بمعنى هذا الفرض القائل بأن الله عالم مطلق بالقضايا الممكنة الاستقبالية، عالم</w:t>
      </w:r>
      <w:r w:rsidR="00B659BE" w:rsidRPr="006C24A3">
        <w:rPr>
          <w:rFonts w:hint="cs"/>
          <w:sz w:val="27"/>
          <w:rtl/>
          <w:lang w:bidi="ar-IQ"/>
        </w:rPr>
        <w:t>ٌ</w:t>
      </w:r>
      <w:r w:rsidRPr="006C24A3">
        <w:rPr>
          <w:rFonts w:hint="cs"/>
          <w:sz w:val="27"/>
          <w:rtl/>
          <w:lang w:bidi="ar-IQ"/>
        </w:rPr>
        <w:t xml:space="preserve"> بهذه القضايا قبل حلول زمانها) غير</w:t>
      </w:r>
      <w:r w:rsidR="00B659BE" w:rsidRPr="006C24A3">
        <w:rPr>
          <w:rFonts w:hint="cs"/>
          <w:sz w:val="27"/>
          <w:rtl/>
          <w:lang w:bidi="ar-IQ"/>
        </w:rPr>
        <w:t>َ</w:t>
      </w:r>
      <w:r w:rsidRPr="006C24A3">
        <w:rPr>
          <w:rFonts w:hint="cs"/>
          <w:sz w:val="27"/>
          <w:rtl/>
          <w:lang w:bidi="ar-IQ"/>
        </w:rPr>
        <w:t xml:space="preserve"> معتبرة</w:t>
      </w:r>
      <w:r w:rsidR="00B659BE" w:rsidRPr="006C24A3">
        <w:rPr>
          <w:rFonts w:hint="cs"/>
          <w:sz w:val="27"/>
          <w:rtl/>
          <w:lang w:bidi="ar-IQ"/>
        </w:rPr>
        <w:t>ٍ</w:t>
      </w:r>
      <w:r w:rsidRPr="006C24A3">
        <w:rPr>
          <w:rFonts w:hint="cs"/>
          <w:sz w:val="27"/>
          <w:rtl/>
          <w:lang w:bidi="ar-IQ"/>
        </w:rPr>
        <w:t xml:space="preserve">. </w:t>
      </w:r>
    </w:p>
    <w:p w:rsidR="00015BA9" w:rsidRPr="006C24A3" w:rsidRDefault="00B659BE" w:rsidP="006841FC">
      <w:pPr>
        <w:rPr>
          <w:sz w:val="27"/>
          <w:rtl/>
          <w:lang w:bidi="ar-IQ"/>
        </w:rPr>
      </w:pPr>
      <w:r w:rsidRPr="006C24A3">
        <w:rPr>
          <w:rFonts w:hint="cs"/>
          <w:sz w:val="27"/>
          <w:rtl/>
          <w:lang w:bidi="ar-IQ"/>
        </w:rPr>
        <w:lastRenderedPageBreak/>
        <w:t>و</w:t>
      </w:r>
      <w:r w:rsidR="00015BA9" w:rsidRPr="006C24A3">
        <w:rPr>
          <w:rFonts w:hint="cs"/>
          <w:sz w:val="27"/>
          <w:rtl/>
          <w:lang w:bidi="ar-IQ"/>
        </w:rPr>
        <w:t xml:space="preserve">لمناقشة وبحث صدق أو عدم صدق الممكنات الاستقبالية ننتقل إلى رأي الأستاذ </w:t>
      </w:r>
      <w:r w:rsidRPr="006C24A3">
        <w:rPr>
          <w:rFonts w:hint="cs"/>
          <w:sz w:val="27"/>
          <w:rtl/>
          <w:lang w:bidi="ar-IQ"/>
        </w:rPr>
        <w:t>م</w:t>
      </w:r>
      <w:r w:rsidR="00015BA9" w:rsidRPr="006C24A3">
        <w:rPr>
          <w:rFonts w:hint="cs"/>
          <w:sz w:val="27"/>
          <w:rtl/>
          <w:lang w:bidi="ar-IQ"/>
        </w:rPr>
        <w:t>طه</w:t>
      </w:r>
      <w:r w:rsidRPr="006C24A3">
        <w:rPr>
          <w:rFonts w:hint="cs"/>
          <w:sz w:val="27"/>
          <w:rtl/>
          <w:lang w:bidi="ar-IQ"/>
        </w:rPr>
        <w:t>َّ</w:t>
      </w:r>
      <w:r w:rsidR="00015BA9" w:rsidRPr="006C24A3">
        <w:rPr>
          <w:rFonts w:hint="cs"/>
          <w:sz w:val="27"/>
          <w:rtl/>
          <w:lang w:bidi="ar-IQ"/>
        </w:rPr>
        <w:t>ري. إنه يرى جذر الإمكان الاستقبالي في كلمات شيخ الإشراق؛ حيث استفاد منها المناطقة</w:t>
      </w:r>
      <w:r w:rsidRPr="006C24A3">
        <w:rPr>
          <w:rFonts w:hint="cs"/>
          <w:sz w:val="27"/>
          <w:rtl/>
          <w:lang w:bidi="ar-IQ"/>
        </w:rPr>
        <w:t>،</w:t>
      </w:r>
      <w:r w:rsidR="00015BA9" w:rsidRPr="006C24A3">
        <w:rPr>
          <w:rFonts w:hint="cs"/>
          <w:sz w:val="27"/>
          <w:rtl/>
          <w:lang w:bidi="ar-IQ"/>
        </w:rPr>
        <w:t xml:space="preserve"> وكذلك الفلاسفة لاحقاً. يقول الأستاذ </w:t>
      </w:r>
      <w:r w:rsidRPr="006C24A3">
        <w:rPr>
          <w:rFonts w:hint="cs"/>
          <w:sz w:val="27"/>
          <w:rtl/>
          <w:lang w:bidi="ar-IQ"/>
        </w:rPr>
        <w:t>م</w:t>
      </w:r>
      <w:r w:rsidR="00015BA9" w:rsidRPr="006C24A3">
        <w:rPr>
          <w:rFonts w:hint="cs"/>
          <w:sz w:val="27"/>
          <w:rtl/>
          <w:lang w:bidi="ar-IQ"/>
        </w:rPr>
        <w:t>طه</w:t>
      </w:r>
      <w:r w:rsidRPr="006C24A3">
        <w:rPr>
          <w:rFonts w:hint="cs"/>
          <w:sz w:val="27"/>
          <w:rtl/>
          <w:lang w:bidi="ar-IQ"/>
        </w:rPr>
        <w:t>َّ</w:t>
      </w:r>
      <w:r w:rsidR="00015BA9" w:rsidRPr="006C24A3">
        <w:rPr>
          <w:rFonts w:hint="cs"/>
          <w:sz w:val="27"/>
          <w:rtl/>
          <w:lang w:bidi="ar-IQ"/>
        </w:rPr>
        <w:t xml:space="preserve">ري: إذا تحدّثنا حول الحاضر والماضي </w:t>
      </w:r>
      <w:r w:rsidRPr="006C24A3">
        <w:rPr>
          <w:rFonts w:hint="cs"/>
          <w:sz w:val="27"/>
          <w:rtl/>
          <w:lang w:bidi="ar-IQ"/>
        </w:rPr>
        <w:t>ف</w:t>
      </w:r>
      <w:r w:rsidR="00015BA9" w:rsidRPr="006C24A3">
        <w:rPr>
          <w:rFonts w:hint="cs"/>
          <w:sz w:val="27"/>
          <w:rtl/>
          <w:lang w:bidi="ar-IQ"/>
        </w:rPr>
        <w:t>سوف يتم</w:t>
      </w:r>
      <w:r w:rsidRPr="006C24A3">
        <w:rPr>
          <w:rFonts w:hint="cs"/>
          <w:sz w:val="27"/>
          <w:rtl/>
          <w:lang w:bidi="ar-IQ"/>
        </w:rPr>
        <w:t>ّ</w:t>
      </w:r>
      <w:r w:rsidR="00015BA9" w:rsidRPr="006C24A3">
        <w:rPr>
          <w:rFonts w:hint="cs"/>
          <w:sz w:val="27"/>
          <w:rtl/>
          <w:lang w:bidi="ar-IQ"/>
        </w:rPr>
        <w:t xml:space="preserve"> افتراض أنواع الإمكان</w:t>
      </w:r>
      <w:r w:rsidRPr="006C24A3">
        <w:rPr>
          <w:rFonts w:hint="cs"/>
          <w:sz w:val="27"/>
          <w:rtl/>
          <w:lang w:bidi="ar-IQ"/>
        </w:rPr>
        <w:t>،</w:t>
      </w:r>
      <w:r w:rsidR="00015BA9" w:rsidRPr="006C24A3">
        <w:rPr>
          <w:rFonts w:hint="cs"/>
          <w:sz w:val="27"/>
          <w:rtl/>
          <w:lang w:bidi="ar-IQ"/>
        </w:rPr>
        <w:t xml:space="preserve"> والنقطة المقابلة لها أنواع من الوجوب أو الامتناع. وبشأن الحادثة التي تحق</w:t>
      </w:r>
      <w:r w:rsidRPr="006C24A3">
        <w:rPr>
          <w:rFonts w:hint="cs"/>
          <w:sz w:val="27"/>
          <w:rtl/>
          <w:lang w:bidi="ar-IQ"/>
        </w:rPr>
        <w:t>ّ</w:t>
      </w:r>
      <w:r w:rsidR="00015BA9" w:rsidRPr="006C24A3">
        <w:rPr>
          <w:rFonts w:hint="cs"/>
          <w:sz w:val="27"/>
          <w:rtl/>
          <w:lang w:bidi="ar-IQ"/>
        </w:rPr>
        <w:t>قت</w:t>
      </w:r>
      <w:r w:rsidRPr="006C24A3">
        <w:rPr>
          <w:rFonts w:hint="cs"/>
          <w:sz w:val="27"/>
          <w:rtl/>
          <w:lang w:bidi="ar-IQ"/>
        </w:rPr>
        <w:t>،</w:t>
      </w:r>
      <w:r w:rsidR="00015BA9" w:rsidRPr="006C24A3">
        <w:rPr>
          <w:rFonts w:hint="cs"/>
          <w:sz w:val="27"/>
          <w:rtl/>
          <w:lang w:bidi="ar-IQ"/>
        </w:rPr>
        <w:t xml:space="preserve"> سواء في الزمن الحاضر أو في الزمن الماضي، نقول</w:t>
      </w:r>
      <w:r w:rsidRPr="006C24A3">
        <w:rPr>
          <w:rFonts w:hint="cs"/>
          <w:sz w:val="27"/>
          <w:rtl/>
          <w:lang w:bidi="ar-IQ"/>
        </w:rPr>
        <w:t>:</w:t>
      </w:r>
      <w:r w:rsidR="00015BA9" w:rsidRPr="006C24A3">
        <w:rPr>
          <w:rFonts w:hint="cs"/>
          <w:sz w:val="27"/>
          <w:rtl/>
          <w:lang w:bidi="ar-IQ"/>
        </w:rPr>
        <w:t xml:space="preserve"> إن هذه الحادثة واجبة</w:t>
      </w:r>
      <w:r w:rsidRPr="006C24A3">
        <w:rPr>
          <w:rFonts w:hint="cs"/>
          <w:sz w:val="27"/>
          <w:rtl/>
          <w:lang w:bidi="ar-IQ"/>
        </w:rPr>
        <w:t>ٌ</w:t>
      </w:r>
      <w:r w:rsidR="00015BA9" w:rsidRPr="006C24A3">
        <w:rPr>
          <w:rFonts w:hint="cs"/>
          <w:sz w:val="27"/>
          <w:rtl/>
          <w:lang w:bidi="ar-IQ"/>
        </w:rPr>
        <w:t xml:space="preserve"> بالغير</w:t>
      </w:r>
      <w:r w:rsidRPr="006C24A3">
        <w:rPr>
          <w:rFonts w:hint="cs"/>
          <w:sz w:val="27"/>
          <w:rtl/>
          <w:lang w:bidi="ar-IQ"/>
        </w:rPr>
        <w:t>؛</w:t>
      </w:r>
      <w:r w:rsidR="00015BA9" w:rsidRPr="006C24A3">
        <w:rPr>
          <w:rFonts w:hint="cs"/>
          <w:sz w:val="27"/>
          <w:rtl/>
          <w:lang w:bidi="ar-IQ"/>
        </w:rPr>
        <w:t xml:space="preserve"> لأن علتها كانت موجودة</w:t>
      </w:r>
      <w:r w:rsidRPr="006C24A3">
        <w:rPr>
          <w:rFonts w:hint="cs"/>
          <w:sz w:val="27"/>
          <w:rtl/>
          <w:lang w:bidi="ar-IQ"/>
        </w:rPr>
        <w:t>ً</w:t>
      </w:r>
      <w:r w:rsidR="00015BA9" w:rsidRPr="006C24A3">
        <w:rPr>
          <w:rFonts w:hint="cs"/>
          <w:sz w:val="27"/>
          <w:rtl/>
          <w:lang w:bidi="ar-IQ"/>
        </w:rPr>
        <w:t>. كما يتم</w:t>
      </w:r>
      <w:r w:rsidRPr="006C24A3">
        <w:rPr>
          <w:rFonts w:hint="cs"/>
          <w:sz w:val="27"/>
          <w:rtl/>
          <w:lang w:bidi="ar-IQ"/>
        </w:rPr>
        <w:t>ّ</w:t>
      </w:r>
      <w:r w:rsidR="00015BA9" w:rsidRPr="006C24A3">
        <w:rPr>
          <w:rFonts w:hint="cs"/>
          <w:sz w:val="27"/>
          <w:rtl/>
          <w:lang w:bidi="ar-IQ"/>
        </w:rPr>
        <w:t xml:space="preserve"> بشأنها اعتبار الضرورة الوصفية أو الوقتية والضرورة بشرط المحمول أيضاً، ولكن</w:t>
      </w:r>
      <w:r w:rsidR="009C151C" w:rsidRPr="006C24A3">
        <w:rPr>
          <w:rFonts w:hint="cs"/>
          <w:sz w:val="27"/>
          <w:rtl/>
          <w:lang w:bidi="ar-IQ"/>
        </w:rPr>
        <w:t>ْ</w:t>
      </w:r>
      <w:r w:rsidR="00015BA9" w:rsidRPr="006C24A3">
        <w:rPr>
          <w:rFonts w:hint="cs"/>
          <w:sz w:val="27"/>
          <w:rtl/>
          <w:lang w:bidi="ar-IQ"/>
        </w:rPr>
        <w:t xml:space="preserve"> ما الذي يمكن قوله بشأن الحادثة التي لم توجد حت</w:t>
      </w:r>
      <w:r w:rsidR="009C151C" w:rsidRPr="006C24A3">
        <w:rPr>
          <w:rFonts w:hint="cs"/>
          <w:sz w:val="27"/>
          <w:rtl/>
          <w:lang w:bidi="ar-IQ"/>
        </w:rPr>
        <w:t>ّ</w:t>
      </w:r>
      <w:r w:rsidR="00015BA9" w:rsidRPr="006C24A3">
        <w:rPr>
          <w:rFonts w:hint="cs"/>
          <w:sz w:val="27"/>
          <w:rtl/>
          <w:lang w:bidi="ar-IQ"/>
        </w:rPr>
        <w:t>ى هذه اللحظة، ولم تتحق</w:t>
      </w:r>
      <w:r w:rsidR="009C151C" w:rsidRPr="006C24A3">
        <w:rPr>
          <w:rFonts w:hint="cs"/>
          <w:sz w:val="27"/>
          <w:rtl/>
          <w:lang w:bidi="ar-IQ"/>
        </w:rPr>
        <w:t>َّ</w:t>
      </w:r>
      <w:r w:rsidR="00015BA9" w:rsidRPr="006C24A3">
        <w:rPr>
          <w:rFonts w:hint="cs"/>
          <w:sz w:val="27"/>
          <w:rtl/>
          <w:lang w:bidi="ar-IQ"/>
        </w:rPr>
        <w:t>ق لا في الماضي ولا في الزمن الحاضر؟</w:t>
      </w:r>
    </w:p>
    <w:p w:rsidR="00015BA9" w:rsidRPr="006C24A3" w:rsidRDefault="00015BA9" w:rsidP="006841FC">
      <w:pPr>
        <w:rPr>
          <w:sz w:val="27"/>
          <w:rtl/>
          <w:lang w:bidi="ar-IQ"/>
        </w:rPr>
      </w:pPr>
      <w:r w:rsidRPr="006C24A3">
        <w:rPr>
          <w:rFonts w:hint="cs"/>
          <w:sz w:val="27"/>
          <w:rtl/>
          <w:lang w:bidi="ar-IQ"/>
        </w:rPr>
        <w:t>إن الذي له تعل</w:t>
      </w:r>
      <w:r w:rsidR="009C151C" w:rsidRPr="006C24A3">
        <w:rPr>
          <w:rFonts w:hint="cs"/>
          <w:sz w:val="27"/>
          <w:rtl/>
          <w:lang w:bidi="ar-IQ"/>
        </w:rPr>
        <w:t>ّ</w:t>
      </w:r>
      <w:r w:rsidRPr="006C24A3">
        <w:rPr>
          <w:rFonts w:hint="cs"/>
          <w:sz w:val="27"/>
          <w:rtl/>
          <w:lang w:bidi="ar-IQ"/>
        </w:rPr>
        <w:t>ق</w:t>
      </w:r>
      <w:r w:rsidR="009C151C" w:rsidRPr="006C24A3">
        <w:rPr>
          <w:rFonts w:hint="cs"/>
          <w:sz w:val="27"/>
          <w:rtl/>
          <w:lang w:bidi="ar-IQ"/>
        </w:rPr>
        <w:t>ٌ</w:t>
      </w:r>
      <w:r w:rsidRPr="006C24A3">
        <w:rPr>
          <w:rFonts w:hint="cs"/>
          <w:sz w:val="27"/>
          <w:rtl/>
          <w:lang w:bidi="ar-IQ"/>
        </w:rPr>
        <w:t xml:space="preserve"> بالمستقبل ليس له وجوب</w:t>
      </w:r>
      <w:r w:rsidR="009C151C" w:rsidRPr="006C24A3">
        <w:rPr>
          <w:rFonts w:hint="cs"/>
          <w:sz w:val="27"/>
          <w:rtl/>
          <w:lang w:bidi="ar-IQ"/>
        </w:rPr>
        <w:t>ٌ</w:t>
      </w:r>
      <w:r w:rsidRPr="006C24A3">
        <w:rPr>
          <w:rFonts w:hint="cs"/>
          <w:sz w:val="27"/>
          <w:rtl/>
          <w:lang w:bidi="ar-IQ"/>
        </w:rPr>
        <w:t xml:space="preserve"> غيري</w:t>
      </w:r>
      <w:r w:rsidR="009C151C" w:rsidRPr="006C24A3">
        <w:rPr>
          <w:rFonts w:hint="cs"/>
          <w:sz w:val="27"/>
          <w:rtl/>
          <w:lang w:bidi="ar-IQ"/>
        </w:rPr>
        <w:t>،</w:t>
      </w:r>
      <w:r w:rsidRPr="006C24A3">
        <w:rPr>
          <w:rFonts w:hint="cs"/>
          <w:sz w:val="27"/>
          <w:rtl/>
          <w:lang w:bidi="ar-IQ"/>
        </w:rPr>
        <w:t xml:space="preserve"> ولا امتناع</w:t>
      </w:r>
      <w:r w:rsidR="0002295F">
        <w:rPr>
          <w:rFonts w:hint="cs"/>
          <w:sz w:val="27"/>
          <w:rtl/>
          <w:lang w:bidi="ar-IQ"/>
        </w:rPr>
        <w:t>ٌ</w:t>
      </w:r>
      <w:r w:rsidRPr="006C24A3">
        <w:rPr>
          <w:rFonts w:hint="cs"/>
          <w:sz w:val="27"/>
          <w:rtl/>
          <w:lang w:bidi="ar-IQ"/>
        </w:rPr>
        <w:t xml:space="preserve"> غيري</w:t>
      </w:r>
      <w:r w:rsidR="009C151C" w:rsidRPr="006C24A3">
        <w:rPr>
          <w:rFonts w:hint="cs"/>
          <w:sz w:val="27"/>
          <w:rtl/>
          <w:lang w:bidi="ar-IQ"/>
        </w:rPr>
        <w:t>؛</w:t>
      </w:r>
      <w:r w:rsidRPr="006C24A3">
        <w:rPr>
          <w:rFonts w:hint="cs"/>
          <w:sz w:val="27"/>
          <w:rtl/>
          <w:lang w:bidi="ar-IQ"/>
        </w:rPr>
        <w:t xml:space="preserve"> إذ في هذه الحالة يجب الآن إما أن يكون موجوداً بالضرورة أو ممتنعاً بالضرورة، في حين أنه</w:t>
      </w:r>
      <w:r w:rsidR="009C151C" w:rsidRPr="006C24A3">
        <w:rPr>
          <w:rFonts w:hint="cs"/>
          <w:sz w:val="27"/>
          <w:rtl/>
          <w:lang w:bidi="ar-IQ"/>
        </w:rPr>
        <w:t>؛</w:t>
      </w:r>
      <w:r w:rsidRPr="006C24A3">
        <w:rPr>
          <w:rFonts w:hint="cs"/>
          <w:sz w:val="27"/>
          <w:rtl/>
          <w:lang w:bidi="ar-IQ"/>
        </w:rPr>
        <w:t xml:space="preserve"> حيث يتعل</w:t>
      </w:r>
      <w:r w:rsidR="009C151C" w:rsidRPr="006C24A3">
        <w:rPr>
          <w:rFonts w:hint="cs"/>
          <w:sz w:val="27"/>
          <w:rtl/>
          <w:lang w:bidi="ar-IQ"/>
        </w:rPr>
        <w:t>ّ</w:t>
      </w:r>
      <w:r w:rsidRPr="006C24A3">
        <w:rPr>
          <w:rFonts w:hint="cs"/>
          <w:sz w:val="27"/>
          <w:rtl/>
          <w:lang w:bidi="ar-IQ"/>
        </w:rPr>
        <w:t>ق بالمستقبل</w:t>
      </w:r>
      <w:r w:rsidR="009C151C" w:rsidRPr="006C24A3">
        <w:rPr>
          <w:rFonts w:hint="cs"/>
          <w:sz w:val="27"/>
          <w:rtl/>
          <w:lang w:bidi="ar-IQ"/>
        </w:rPr>
        <w:t>،</w:t>
      </w:r>
      <w:r w:rsidRPr="006C24A3">
        <w:rPr>
          <w:rFonts w:hint="cs"/>
          <w:sz w:val="27"/>
          <w:rtl/>
          <w:lang w:bidi="ar-IQ"/>
        </w:rPr>
        <w:t xml:space="preserve"> يكون باقياً على إمكانه. وإذا وجدت عل</w:t>
      </w:r>
      <w:r w:rsidR="009C151C" w:rsidRPr="006C24A3">
        <w:rPr>
          <w:rFonts w:hint="cs"/>
          <w:sz w:val="27"/>
          <w:rtl/>
          <w:lang w:bidi="ar-IQ"/>
        </w:rPr>
        <w:t>ّ</w:t>
      </w:r>
      <w:r w:rsidRPr="006C24A3">
        <w:rPr>
          <w:rFonts w:hint="cs"/>
          <w:sz w:val="27"/>
          <w:rtl/>
          <w:lang w:bidi="ar-IQ"/>
        </w:rPr>
        <w:t>ته في المستقبل سوف يكتسب ضرورة الوجود، وإن</w:t>
      </w:r>
      <w:r w:rsidR="0002295F">
        <w:rPr>
          <w:rFonts w:hint="cs"/>
          <w:sz w:val="27"/>
          <w:rtl/>
          <w:lang w:bidi="ar-IQ"/>
        </w:rPr>
        <w:t>ْ</w:t>
      </w:r>
      <w:r w:rsidRPr="006C24A3">
        <w:rPr>
          <w:rFonts w:hint="cs"/>
          <w:sz w:val="27"/>
          <w:rtl/>
          <w:lang w:bidi="ar-IQ"/>
        </w:rPr>
        <w:t xml:space="preserve"> انعدمت علله سوف يكتسب ضرورة العدم. وعلى هذا الأساس فإن ضرورة الوجود أو ضرورة العدم سوف تتحق</w:t>
      </w:r>
      <w:r w:rsidR="009C151C" w:rsidRPr="006C24A3">
        <w:rPr>
          <w:rFonts w:hint="cs"/>
          <w:sz w:val="27"/>
          <w:rtl/>
          <w:lang w:bidi="ar-IQ"/>
        </w:rPr>
        <w:t>َّ</w:t>
      </w:r>
      <w:r w:rsidRPr="006C24A3">
        <w:rPr>
          <w:rFonts w:hint="cs"/>
          <w:sz w:val="27"/>
          <w:rtl/>
          <w:lang w:bidi="ar-IQ"/>
        </w:rPr>
        <w:t>ق في المستقبل، وأما الآن فإن ذلك الشيء يبقى على إمكانه الخالص</w:t>
      </w:r>
      <w:r w:rsidRPr="006C24A3">
        <w:rPr>
          <w:sz w:val="27"/>
          <w:vertAlign w:val="superscript"/>
          <w:rtl/>
          <w:lang w:bidi="ar-IQ"/>
        </w:rPr>
        <w:t>(</w:t>
      </w:r>
      <w:r w:rsidRPr="006C24A3">
        <w:rPr>
          <w:rStyle w:val="af9"/>
          <w:sz w:val="27"/>
          <w:rtl/>
          <w:lang w:bidi="ar-IQ"/>
        </w:rPr>
        <w:endnoteReference w:id="330"/>
      </w:r>
      <w:r w:rsidRPr="006C24A3">
        <w:rPr>
          <w:sz w:val="27"/>
          <w:vertAlign w:val="superscript"/>
          <w:rtl/>
          <w:lang w:bidi="ar-IQ"/>
        </w:rPr>
        <w:t>)</w:t>
      </w:r>
      <w:r w:rsidRPr="006C24A3">
        <w:rPr>
          <w:rFonts w:hint="cs"/>
          <w:sz w:val="27"/>
          <w:rtl/>
          <w:lang w:bidi="ar-IQ"/>
        </w:rPr>
        <w:t>. ثم</w:t>
      </w:r>
      <w:r w:rsidR="009C151C" w:rsidRPr="006C24A3">
        <w:rPr>
          <w:rFonts w:hint="cs"/>
          <w:sz w:val="27"/>
          <w:rtl/>
          <w:lang w:bidi="ar-IQ"/>
        </w:rPr>
        <w:t>ّ</w:t>
      </w:r>
      <w:r w:rsidRPr="006C24A3">
        <w:rPr>
          <w:rFonts w:hint="cs"/>
          <w:sz w:val="27"/>
          <w:rtl/>
          <w:lang w:bidi="ar-IQ"/>
        </w:rPr>
        <w:t xml:space="preserve"> استطرد الأستاذ </w:t>
      </w:r>
      <w:r w:rsidR="009C151C" w:rsidRPr="006C24A3">
        <w:rPr>
          <w:rFonts w:hint="cs"/>
          <w:sz w:val="27"/>
          <w:rtl/>
          <w:lang w:bidi="ar-IQ"/>
        </w:rPr>
        <w:t>م</w:t>
      </w:r>
      <w:r w:rsidRPr="006C24A3">
        <w:rPr>
          <w:rFonts w:hint="cs"/>
          <w:sz w:val="27"/>
          <w:rtl/>
          <w:lang w:bidi="ar-IQ"/>
        </w:rPr>
        <w:t>طه</w:t>
      </w:r>
      <w:r w:rsidR="009C151C" w:rsidRPr="006C24A3">
        <w:rPr>
          <w:rFonts w:hint="cs"/>
          <w:sz w:val="27"/>
          <w:rtl/>
          <w:lang w:bidi="ar-IQ"/>
        </w:rPr>
        <w:t>َّ</w:t>
      </w:r>
      <w:r w:rsidRPr="006C24A3">
        <w:rPr>
          <w:rFonts w:hint="cs"/>
          <w:sz w:val="27"/>
          <w:rtl/>
          <w:lang w:bidi="ar-IQ"/>
        </w:rPr>
        <w:t xml:space="preserve">ري قائلاً: </w:t>
      </w:r>
      <w:r w:rsidRPr="006C24A3">
        <w:rPr>
          <w:rFonts w:hint="eastAsia"/>
          <w:sz w:val="24"/>
          <w:szCs w:val="24"/>
          <w:rtl/>
        </w:rPr>
        <w:t>«</w:t>
      </w:r>
      <w:r w:rsidRPr="006C24A3">
        <w:rPr>
          <w:rFonts w:hint="cs"/>
          <w:sz w:val="27"/>
          <w:rtl/>
          <w:lang w:bidi="ar-IQ"/>
        </w:rPr>
        <w:t>يقول الحكماء الإسلاميون ليس هناك أيّ فرق</w:t>
      </w:r>
      <w:r w:rsidR="009C151C" w:rsidRPr="006C24A3">
        <w:rPr>
          <w:rFonts w:hint="cs"/>
          <w:sz w:val="27"/>
          <w:rtl/>
          <w:lang w:bidi="ar-IQ"/>
        </w:rPr>
        <w:t>ٍ</w:t>
      </w:r>
      <w:r w:rsidRPr="006C24A3">
        <w:rPr>
          <w:rFonts w:hint="cs"/>
          <w:sz w:val="27"/>
          <w:rtl/>
          <w:lang w:bidi="ar-IQ"/>
        </w:rPr>
        <w:t xml:space="preserve"> بين المستقبل والزمان الحاضر والماضي؛ بمعنى أن ذات الضرورات الحاكمة على الزمان الحاضر وعلى الزمان الماضي حاكمة</w:t>
      </w:r>
      <w:r w:rsidR="009C151C" w:rsidRPr="006C24A3">
        <w:rPr>
          <w:rFonts w:hint="cs"/>
          <w:sz w:val="27"/>
          <w:rtl/>
          <w:lang w:bidi="ar-IQ"/>
        </w:rPr>
        <w:t>ٌ</w:t>
      </w:r>
      <w:r w:rsidRPr="006C24A3">
        <w:rPr>
          <w:rFonts w:hint="cs"/>
          <w:sz w:val="27"/>
          <w:rtl/>
          <w:lang w:bidi="ar-IQ"/>
        </w:rPr>
        <w:t xml:space="preserve"> بنفسها على الأمر الاستقبالي (ولكن</w:t>
      </w:r>
      <w:r w:rsidR="009C151C" w:rsidRPr="006C24A3">
        <w:rPr>
          <w:rFonts w:hint="cs"/>
          <w:sz w:val="27"/>
          <w:rtl/>
          <w:lang w:bidi="ar-IQ"/>
        </w:rPr>
        <w:t>ْ</w:t>
      </w:r>
      <w:r w:rsidRPr="006C24A3">
        <w:rPr>
          <w:rFonts w:hint="cs"/>
          <w:sz w:val="27"/>
          <w:rtl/>
          <w:lang w:bidi="ar-IQ"/>
        </w:rPr>
        <w:t xml:space="preserve"> في ظرفه). إن </w:t>
      </w:r>
      <w:r w:rsidRPr="006C24A3">
        <w:rPr>
          <w:rFonts w:hint="eastAsia"/>
          <w:sz w:val="24"/>
          <w:szCs w:val="24"/>
          <w:rtl/>
        </w:rPr>
        <w:t>«</w:t>
      </w:r>
      <w:r w:rsidRPr="006C24A3">
        <w:rPr>
          <w:rFonts w:hint="cs"/>
          <w:sz w:val="27"/>
          <w:rtl/>
          <w:lang w:bidi="ar-IQ"/>
        </w:rPr>
        <w:t>عدم علمنا</w:t>
      </w:r>
      <w:r w:rsidRPr="006C24A3">
        <w:rPr>
          <w:rFonts w:hint="eastAsia"/>
          <w:sz w:val="24"/>
          <w:szCs w:val="24"/>
          <w:rtl/>
        </w:rPr>
        <w:t>»</w:t>
      </w:r>
      <w:r w:rsidRPr="006C24A3">
        <w:rPr>
          <w:rFonts w:hint="cs"/>
          <w:sz w:val="27"/>
          <w:rtl/>
          <w:lang w:bidi="ar-IQ"/>
        </w:rPr>
        <w:t xml:space="preserve"> أمر</w:t>
      </w:r>
      <w:r w:rsidR="009C151C" w:rsidRPr="006C24A3">
        <w:rPr>
          <w:rFonts w:hint="cs"/>
          <w:sz w:val="27"/>
          <w:rtl/>
          <w:lang w:bidi="ar-IQ"/>
        </w:rPr>
        <w:t>ٌ</w:t>
      </w:r>
      <w:r w:rsidRPr="006C24A3">
        <w:rPr>
          <w:rFonts w:hint="cs"/>
          <w:sz w:val="27"/>
          <w:rtl/>
          <w:lang w:bidi="ar-IQ"/>
        </w:rPr>
        <w:t xml:space="preserve"> مرتبط بنا، لا أنه</w:t>
      </w:r>
      <w:r w:rsidR="00745E19" w:rsidRPr="006C24A3">
        <w:rPr>
          <w:rFonts w:hint="cs"/>
          <w:sz w:val="27"/>
          <w:rtl/>
          <w:lang w:bidi="ar-IQ"/>
        </w:rPr>
        <w:t>؛</w:t>
      </w:r>
      <w:r w:rsidRPr="006C24A3">
        <w:rPr>
          <w:rFonts w:hint="cs"/>
          <w:sz w:val="27"/>
          <w:rtl/>
          <w:lang w:bidi="ar-IQ"/>
        </w:rPr>
        <w:t xml:space="preserve"> حيث يتعل</w:t>
      </w:r>
      <w:r w:rsidR="009C151C" w:rsidRPr="006C24A3">
        <w:rPr>
          <w:rFonts w:hint="cs"/>
          <w:sz w:val="27"/>
          <w:rtl/>
          <w:lang w:bidi="ar-IQ"/>
        </w:rPr>
        <w:t>ّ</w:t>
      </w:r>
      <w:r w:rsidRPr="006C24A3">
        <w:rPr>
          <w:rFonts w:hint="cs"/>
          <w:sz w:val="27"/>
          <w:rtl/>
          <w:lang w:bidi="ar-IQ"/>
        </w:rPr>
        <w:t>ق بالمستقبل في حاق</w:t>
      </w:r>
      <w:r w:rsidR="009C151C" w:rsidRPr="006C24A3">
        <w:rPr>
          <w:rFonts w:hint="cs"/>
          <w:sz w:val="27"/>
          <w:rtl/>
          <w:lang w:bidi="ar-IQ"/>
        </w:rPr>
        <w:t>ّ</w:t>
      </w:r>
      <w:r w:rsidRPr="006C24A3">
        <w:rPr>
          <w:rFonts w:hint="cs"/>
          <w:sz w:val="27"/>
          <w:rtl/>
          <w:lang w:bidi="ar-IQ"/>
        </w:rPr>
        <w:t xml:space="preserve"> الواقع ونفس الأمر، تكون له حالة</w:t>
      </w:r>
      <w:r w:rsidR="009C151C" w:rsidRPr="006C24A3">
        <w:rPr>
          <w:rFonts w:hint="cs"/>
          <w:sz w:val="27"/>
          <w:rtl/>
          <w:lang w:bidi="ar-IQ"/>
        </w:rPr>
        <w:t>ٌ</w:t>
      </w:r>
      <w:r w:rsidRPr="006C24A3">
        <w:rPr>
          <w:rFonts w:hint="cs"/>
          <w:sz w:val="27"/>
          <w:rtl/>
          <w:lang w:bidi="ar-IQ"/>
        </w:rPr>
        <w:t xml:space="preserve"> خاصة اسمها الإمكان الاستقبالي، حيث </w:t>
      </w:r>
      <w:r w:rsidR="009C151C" w:rsidRPr="006C24A3">
        <w:rPr>
          <w:rFonts w:hint="cs"/>
          <w:sz w:val="27"/>
          <w:rtl/>
          <w:lang w:bidi="ar-IQ"/>
        </w:rPr>
        <w:t>إ</w:t>
      </w:r>
      <w:r w:rsidRPr="006C24A3">
        <w:rPr>
          <w:rFonts w:hint="cs"/>
          <w:sz w:val="27"/>
          <w:rtl/>
          <w:lang w:bidi="ar-IQ"/>
        </w:rPr>
        <w:t>ن الذي يكون في الزمان الحاضر والذي يكون في الزمان الماضي لن يكون له ذلك الإمكان الاستقبالي</w:t>
      </w:r>
      <w:r w:rsidR="009C151C" w:rsidRPr="006C24A3">
        <w:rPr>
          <w:rFonts w:hint="cs"/>
          <w:sz w:val="27"/>
          <w:rtl/>
          <w:lang w:bidi="ar-IQ"/>
        </w:rPr>
        <w:t>،</w:t>
      </w:r>
      <w:r w:rsidRPr="006C24A3">
        <w:rPr>
          <w:rFonts w:hint="cs"/>
          <w:sz w:val="27"/>
          <w:rtl/>
          <w:lang w:bidi="ar-IQ"/>
        </w:rPr>
        <w:t xml:space="preserve"> ولن ي</w:t>
      </w:r>
      <w:r w:rsidR="009C151C" w:rsidRPr="006C24A3">
        <w:rPr>
          <w:rFonts w:hint="cs"/>
          <w:sz w:val="27"/>
          <w:rtl/>
          <w:lang w:bidi="ar-IQ"/>
        </w:rPr>
        <w:t>ُ</w:t>
      </w:r>
      <w:r w:rsidRPr="006C24A3">
        <w:rPr>
          <w:rFonts w:hint="cs"/>
          <w:sz w:val="27"/>
          <w:rtl/>
          <w:lang w:bidi="ar-IQ"/>
        </w:rPr>
        <w:t>عتبر فيه، ولكن</w:t>
      </w:r>
      <w:r w:rsidR="009C151C" w:rsidRPr="006C24A3">
        <w:rPr>
          <w:rFonts w:hint="cs"/>
          <w:sz w:val="27"/>
          <w:rtl/>
          <w:lang w:bidi="ar-IQ"/>
        </w:rPr>
        <w:t>ّ</w:t>
      </w:r>
      <w:r w:rsidRPr="006C24A3">
        <w:rPr>
          <w:rFonts w:hint="cs"/>
          <w:sz w:val="27"/>
          <w:rtl/>
          <w:lang w:bidi="ar-IQ"/>
        </w:rPr>
        <w:t>ه يُعتبر في مورد أمر المستقبل</w:t>
      </w:r>
      <w:r w:rsidR="00745E19" w:rsidRPr="006C24A3">
        <w:rPr>
          <w:rFonts w:hint="cs"/>
          <w:sz w:val="27"/>
          <w:rtl/>
          <w:lang w:bidi="ar-IQ"/>
        </w:rPr>
        <w:t>،</w:t>
      </w:r>
      <w:r w:rsidRPr="006C24A3">
        <w:rPr>
          <w:rFonts w:hint="cs"/>
          <w:sz w:val="27"/>
          <w:rtl/>
          <w:lang w:bidi="ar-IQ"/>
        </w:rPr>
        <w:t xml:space="preserve"> فليس الأمر كذلك. إن اختلاف المستقبل عن الزمن الحاضر والماضي يكمن في مجرّد أننا لا نعلمه، ومن هذه الناحية يكون الماضي في </w:t>
      </w:r>
      <w:r w:rsidRPr="006C24A3">
        <w:rPr>
          <w:rFonts w:hint="eastAsia"/>
          <w:sz w:val="24"/>
          <w:szCs w:val="24"/>
          <w:rtl/>
        </w:rPr>
        <w:t>«</w:t>
      </w:r>
      <w:r w:rsidRPr="006C24A3">
        <w:rPr>
          <w:rFonts w:hint="cs"/>
          <w:sz w:val="27"/>
          <w:rtl/>
          <w:lang w:bidi="ar-IQ"/>
        </w:rPr>
        <w:t>عدم العلم</w:t>
      </w:r>
      <w:r w:rsidRPr="006C24A3">
        <w:rPr>
          <w:rFonts w:hint="eastAsia"/>
          <w:sz w:val="24"/>
          <w:szCs w:val="24"/>
          <w:rtl/>
        </w:rPr>
        <w:t>»</w:t>
      </w:r>
      <w:r w:rsidRPr="006C24A3">
        <w:rPr>
          <w:rFonts w:hint="cs"/>
          <w:sz w:val="27"/>
          <w:rtl/>
          <w:lang w:bidi="ar-IQ"/>
        </w:rPr>
        <w:t xml:space="preserve"> أحياناً مثل المستقبل أيضاً (لأننا في بعض الأحيان لا نعلم الأمور المرتبطة بالماضي أيضاً)، ويصبح الزمان الحاضر مثل المستقبل (من حيث عدم علم الإنسان)؛ ولذلك </w:t>
      </w:r>
      <w:r w:rsidRPr="006C24A3">
        <w:rPr>
          <w:rFonts w:hint="cs"/>
          <w:sz w:val="27"/>
          <w:rtl/>
          <w:lang w:bidi="ar-IQ"/>
        </w:rPr>
        <w:lastRenderedPageBreak/>
        <w:t>فقد قرأنا في السابق</w:t>
      </w:r>
      <w:r w:rsidR="00745E19" w:rsidRPr="006C24A3">
        <w:rPr>
          <w:rFonts w:hint="cs"/>
          <w:sz w:val="27"/>
          <w:rtl/>
          <w:lang w:bidi="ar-IQ"/>
        </w:rPr>
        <w:t>،</w:t>
      </w:r>
      <w:r w:rsidRPr="006C24A3">
        <w:rPr>
          <w:rFonts w:hint="cs"/>
          <w:sz w:val="27"/>
          <w:rtl/>
          <w:lang w:bidi="ar-IQ"/>
        </w:rPr>
        <w:t xml:space="preserve"> في باب إعادة المعدوم لمناسبة</w:t>
      </w:r>
      <w:r w:rsidR="00745E19" w:rsidRPr="006C24A3">
        <w:rPr>
          <w:rFonts w:hint="cs"/>
          <w:sz w:val="27"/>
          <w:rtl/>
          <w:lang w:bidi="ar-IQ"/>
        </w:rPr>
        <w:t>ٍ</w:t>
      </w:r>
      <w:r w:rsidRPr="006C24A3">
        <w:rPr>
          <w:rFonts w:hint="cs"/>
          <w:sz w:val="27"/>
          <w:rtl/>
          <w:lang w:bidi="ar-IQ"/>
        </w:rPr>
        <w:t xml:space="preserve"> ما</w:t>
      </w:r>
      <w:r w:rsidR="00745E19" w:rsidRPr="006C24A3">
        <w:rPr>
          <w:rFonts w:hint="cs"/>
          <w:sz w:val="27"/>
          <w:rtl/>
          <w:lang w:bidi="ar-IQ"/>
        </w:rPr>
        <w:t>،</w:t>
      </w:r>
      <w:r w:rsidRPr="006C24A3">
        <w:rPr>
          <w:rFonts w:hint="cs"/>
          <w:sz w:val="27"/>
          <w:rtl/>
          <w:lang w:bidi="ar-IQ"/>
        </w:rPr>
        <w:t xml:space="preserve"> أن أحد المعاني </w:t>
      </w:r>
      <w:r w:rsidRPr="006C24A3">
        <w:rPr>
          <w:rFonts w:hint="eastAsia"/>
          <w:sz w:val="24"/>
          <w:szCs w:val="24"/>
          <w:rtl/>
        </w:rPr>
        <w:t>«</w:t>
      </w:r>
      <w:r w:rsidRPr="006C24A3">
        <w:rPr>
          <w:rFonts w:hint="cs"/>
          <w:sz w:val="27"/>
          <w:rtl/>
          <w:lang w:bidi="ar-IQ"/>
        </w:rPr>
        <w:t>الإمكانية</w:t>
      </w:r>
      <w:r w:rsidRPr="006C24A3">
        <w:rPr>
          <w:rFonts w:hint="eastAsia"/>
          <w:sz w:val="24"/>
          <w:szCs w:val="24"/>
          <w:rtl/>
        </w:rPr>
        <w:t>»</w:t>
      </w:r>
      <w:r w:rsidRPr="006C24A3">
        <w:rPr>
          <w:rFonts w:hint="cs"/>
          <w:sz w:val="27"/>
          <w:rtl/>
          <w:lang w:bidi="ar-IQ"/>
        </w:rPr>
        <w:t xml:space="preserve"> هو الاحتمال، وهو الذي يُطلق عليه اصطلاحاً </w:t>
      </w:r>
      <w:r w:rsidRPr="006C24A3">
        <w:rPr>
          <w:rFonts w:hint="eastAsia"/>
          <w:sz w:val="24"/>
          <w:szCs w:val="24"/>
          <w:rtl/>
        </w:rPr>
        <w:t>«</w:t>
      </w:r>
      <w:r w:rsidRPr="006C24A3">
        <w:rPr>
          <w:rFonts w:hint="cs"/>
          <w:sz w:val="27"/>
          <w:rtl/>
          <w:lang w:bidi="ar-IQ"/>
        </w:rPr>
        <w:t>الإمكان الاحتمالي</w:t>
      </w:r>
      <w:r w:rsidRPr="006C24A3">
        <w:rPr>
          <w:rFonts w:hint="eastAsia"/>
          <w:sz w:val="24"/>
          <w:szCs w:val="24"/>
          <w:rtl/>
        </w:rPr>
        <w:t>»</w:t>
      </w:r>
      <w:r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قالوا هناك</w:t>
      </w:r>
      <w:r w:rsidR="00745E19" w:rsidRPr="006C24A3">
        <w:rPr>
          <w:rFonts w:hint="cs"/>
          <w:sz w:val="27"/>
          <w:rtl/>
          <w:lang w:bidi="ar-IQ"/>
        </w:rPr>
        <w:t>:</w:t>
      </w:r>
      <w:r w:rsidRPr="006C24A3">
        <w:rPr>
          <w:rFonts w:hint="cs"/>
          <w:sz w:val="27"/>
          <w:rtl/>
          <w:lang w:bidi="ar-IQ"/>
        </w:rPr>
        <w:t xml:space="preserve"> إن الإمكان الاحتمالي يرتبط بالإنسان، وليس مرتبطاً بالأشياء وماهيتها، أي </w:t>
      </w:r>
      <w:r w:rsidR="00745E19" w:rsidRPr="006C24A3">
        <w:rPr>
          <w:rFonts w:hint="cs"/>
          <w:sz w:val="27"/>
          <w:rtl/>
          <w:lang w:bidi="ar-IQ"/>
        </w:rPr>
        <w:t>إ</w:t>
      </w:r>
      <w:r w:rsidRPr="006C24A3">
        <w:rPr>
          <w:rFonts w:hint="cs"/>
          <w:sz w:val="27"/>
          <w:rtl/>
          <w:lang w:bidi="ar-IQ"/>
        </w:rPr>
        <w:t>نها حالة الإنسان</w:t>
      </w:r>
      <w:r w:rsidR="00745E19" w:rsidRPr="006C24A3">
        <w:rPr>
          <w:rFonts w:hint="cs"/>
          <w:sz w:val="27"/>
          <w:rtl/>
          <w:lang w:bidi="ar-IQ"/>
        </w:rPr>
        <w:t>،</w:t>
      </w:r>
      <w:r w:rsidRPr="006C24A3">
        <w:rPr>
          <w:rFonts w:hint="cs"/>
          <w:sz w:val="27"/>
          <w:rtl/>
          <w:lang w:bidi="ar-IQ"/>
        </w:rPr>
        <w:t xml:space="preserve"> وليست حالة الأشياء. عندما أقول</w:t>
      </w:r>
      <w:r w:rsidR="00745E19" w:rsidRPr="006C24A3">
        <w:rPr>
          <w:rFonts w:hint="cs"/>
          <w:sz w:val="27"/>
          <w:rtl/>
          <w:lang w:bidi="ar-IQ"/>
        </w:rPr>
        <w:t>:</w:t>
      </w:r>
      <w:r w:rsidRPr="006C24A3">
        <w:rPr>
          <w:rFonts w:hint="cs"/>
          <w:sz w:val="27"/>
          <w:rtl/>
          <w:lang w:bidi="ar-IQ"/>
        </w:rPr>
        <w:t xml:space="preserve"> إن الشيء الفلاني ممكن</w:t>
      </w:r>
      <w:r w:rsidR="00745E19" w:rsidRPr="006C24A3">
        <w:rPr>
          <w:rFonts w:hint="cs"/>
          <w:sz w:val="27"/>
          <w:rtl/>
          <w:lang w:bidi="ar-IQ"/>
        </w:rPr>
        <w:t>ٌ</w:t>
      </w:r>
      <w:r w:rsidRPr="006C24A3">
        <w:rPr>
          <w:rFonts w:hint="cs"/>
          <w:sz w:val="27"/>
          <w:rtl/>
          <w:lang w:bidi="ar-IQ"/>
        </w:rPr>
        <w:t xml:space="preserve"> أعني بذلك أنه محتمل</w:t>
      </w:r>
      <w:r w:rsidR="00745E19" w:rsidRPr="006C24A3">
        <w:rPr>
          <w:rFonts w:hint="cs"/>
          <w:sz w:val="27"/>
          <w:rtl/>
          <w:lang w:bidi="ar-IQ"/>
        </w:rPr>
        <w:t>ٌ</w:t>
      </w:r>
      <w:r w:rsidRPr="006C24A3">
        <w:rPr>
          <w:rFonts w:hint="cs"/>
          <w:sz w:val="27"/>
          <w:rtl/>
          <w:lang w:bidi="ar-IQ"/>
        </w:rPr>
        <w:t xml:space="preserve"> من وجهة نظري؛ بمعنى أني لست</w:t>
      </w:r>
      <w:r w:rsidR="00745E19" w:rsidRPr="006C24A3">
        <w:rPr>
          <w:rFonts w:hint="cs"/>
          <w:sz w:val="27"/>
          <w:rtl/>
          <w:lang w:bidi="ar-IQ"/>
        </w:rPr>
        <w:t>ُ</w:t>
      </w:r>
      <w:r w:rsidRPr="006C24A3">
        <w:rPr>
          <w:rFonts w:hint="cs"/>
          <w:sz w:val="27"/>
          <w:rtl/>
          <w:lang w:bidi="ar-IQ"/>
        </w:rPr>
        <w:t xml:space="preserve"> على يقين</w:t>
      </w:r>
      <w:r w:rsidR="00745E19" w:rsidRPr="006C24A3">
        <w:rPr>
          <w:rFonts w:hint="cs"/>
          <w:sz w:val="27"/>
          <w:rtl/>
          <w:lang w:bidi="ar-IQ"/>
        </w:rPr>
        <w:t>ٍ</w:t>
      </w:r>
      <w:r w:rsidRPr="006C24A3">
        <w:rPr>
          <w:rFonts w:hint="cs"/>
          <w:sz w:val="27"/>
          <w:rtl/>
          <w:lang w:bidi="ar-IQ"/>
        </w:rPr>
        <w:t xml:space="preserve"> بوجوده، ولست</w:t>
      </w:r>
      <w:r w:rsidR="00745E19" w:rsidRPr="006C24A3">
        <w:rPr>
          <w:rFonts w:hint="cs"/>
          <w:sz w:val="27"/>
          <w:rtl/>
          <w:lang w:bidi="ar-IQ"/>
        </w:rPr>
        <w:t>ُ</w:t>
      </w:r>
      <w:r w:rsidRPr="006C24A3">
        <w:rPr>
          <w:rFonts w:hint="cs"/>
          <w:sz w:val="27"/>
          <w:rtl/>
          <w:lang w:bidi="ar-IQ"/>
        </w:rPr>
        <w:t xml:space="preserve"> على يقين</w:t>
      </w:r>
      <w:r w:rsidR="00745E19" w:rsidRPr="006C24A3">
        <w:rPr>
          <w:rFonts w:hint="cs"/>
          <w:sz w:val="27"/>
          <w:rtl/>
          <w:lang w:bidi="ar-IQ"/>
        </w:rPr>
        <w:t>ٍ</w:t>
      </w:r>
      <w:r w:rsidRPr="006C24A3">
        <w:rPr>
          <w:rFonts w:hint="cs"/>
          <w:sz w:val="27"/>
          <w:rtl/>
          <w:lang w:bidi="ar-IQ"/>
        </w:rPr>
        <w:t xml:space="preserve"> بعدمه. أنا لا أعلم أن ذلك الأمر يصبح موجوداً أو يصبح معدوماً</w:t>
      </w:r>
      <w:r w:rsidR="00745E19" w:rsidRPr="006C24A3">
        <w:rPr>
          <w:rFonts w:hint="cs"/>
          <w:sz w:val="27"/>
          <w:rtl/>
          <w:lang w:bidi="ar-IQ"/>
        </w:rPr>
        <w:t>.</w:t>
      </w:r>
      <w:r w:rsidRPr="006C24A3">
        <w:rPr>
          <w:rFonts w:hint="cs"/>
          <w:sz w:val="27"/>
          <w:rtl/>
          <w:lang w:bidi="ar-IQ"/>
        </w:rPr>
        <w:t xml:space="preserve"> هذا لا يعني أنه موجود أو غير موجود في حاقّ واقع الوجوب، أو له امتناع</w:t>
      </w:r>
      <w:r w:rsidR="00745E19" w:rsidRPr="006C24A3">
        <w:rPr>
          <w:rFonts w:hint="cs"/>
          <w:sz w:val="27"/>
          <w:rtl/>
          <w:lang w:bidi="ar-IQ"/>
        </w:rPr>
        <w:t>ُ</w:t>
      </w:r>
      <w:r w:rsidRPr="006C24A3">
        <w:rPr>
          <w:rFonts w:hint="cs"/>
          <w:sz w:val="27"/>
          <w:rtl/>
          <w:lang w:bidi="ar-IQ"/>
        </w:rPr>
        <w:t xml:space="preserve"> الوجود أم لا، بل إني لا أعلم. وإن الإمكان الاستقبالي يعود في نهاية الأمر إلى نوع</w:t>
      </w:r>
      <w:r w:rsidR="00745E19" w:rsidRPr="006C24A3">
        <w:rPr>
          <w:rFonts w:hint="cs"/>
          <w:sz w:val="27"/>
          <w:rtl/>
          <w:lang w:bidi="ar-IQ"/>
        </w:rPr>
        <w:t>ٍ</w:t>
      </w:r>
      <w:r w:rsidRPr="006C24A3">
        <w:rPr>
          <w:rFonts w:hint="cs"/>
          <w:sz w:val="27"/>
          <w:rtl/>
          <w:lang w:bidi="ar-IQ"/>
        </w:rPr>
        <w:t xml:space="preserve"> من الاحتمال</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31"/>
      </w:r>
      <w:r w:rsidRPr="006C24A3">
        <w:rPr>
          <w:sz w:val="27"/>
          <w:vertAlign w:val="superscript"/>
          <w:rtl/>
          <w:lang w:bidi="ar-IQ"/>
        </w:rPr>
        <w:t>)</w:t>
      </w:r>
      <w:r w:rsidRPr="006C24A3">
        <w:rPr>
          <w:rFonts w:hint="cs"/>
          <w:sz w:val="27"/>
          <w:rtl/>
          <w:lang w:bidi="ar-IQ"/>
        </w:rPr>
        <w:t xml:space="preserve">. </w:t>
      </w:r>
    </w:p>
    <w:p w:rsidR="00015BA9" w:rsidRPr="006C24A3" w:rsidRDefault="00015BA9" w:rsidP="006841FC">
      <w:pPr>
        <w:rPr>
          <w:sz w:val="27"/>
          <w:rtl/>
          <w:lang w:bidi="ar-IQ"/>
        </w:rPr>
      </w:pPr>
      <w:r w:rsidRPr="006C24A3">
        <w:rPr>
          <w:rFonts w:hint="cs"/>
          <w:sz w:val="27"/>
          <w:rtl/>
          <w:lang w:bidi="ar-IQ"/>
        </w:rPr>
        <w:t>إن حادثة في المستقبل، من قبيل: مجيء زيد إلى هذا المكان في الغد وفي الساعة كذا، في ذاتها وطبيعتها أمر</w:t>
      </w:r>
      <w:r w:rsidR="00745E19" w:rsidRPr="006C24A3">
        <w:rPr>
          <w:rFonts w:hint="cs"/>
          <w:sz w:val="27"/>
          <w:rtl/>
          <w:lang w:bidi="ar-IQ"/>
        </w:rPr>
        <w:t>ٌ</w:t>
      </w:r>
      <w:r w:rsidRPr="006C24A3">
        <w:rPr>
          <w:rFonts w:hint="cs"/>
          <w:sz w:val="27"/>
          <w:rtl/>
          <w:lang w:bidi="ar-IQ"/>
        </w:rPr>
        <w:t xml:space="preserve"> ممكن، بمعنى أنها ليست أمراً مستحيل</w:t>
      </w:r>
      <w:r w:rsidR="00745E19" w:rsidRPr="006C24A3">
        <w:rPr>
          <w:rFonts w:hint="cs"/>
          <w:sz w:val="27"/>
          <w:rtl/>
          <w:lang w:bidi="ar-IQ"/>
        </w:rPr>
        <w:t>اً</w:t>
      </w:r>
      <w:r w:rsidRPr="006C24A3">
        <w:rPr>
          <w:rFonts w:hint="cs"/>
          <w:sz w:val="27"/>
          <w:rtl/>
          <w:lang w:bidi="ar-IQ"/>
        </w:rPr>
        <w:t xml:space="preserve"> وجوده، كما أنها ليست بالأمر المستحيل عدمه. وأما إذا أخذنا هذه الحادثة بالنظر إلى العلل التي تنفي مجيء زيد (كأن</w:t>
      </w:r>
      <w:r w:rsidR="00745E19" w:rsidRPr="006C24A3">
        <w:rPr>
          <w:rFonts w:hint="cs"/>
          <w:sz w:val="27"/>
          <w:rtl/>
          <w:lang w:bidi="ar-IQ"/>
        </w:rPr>
        <w:t>ْ</w:t>
      </w:r>
      <w:r w:rsidRPr="006C24A3">
        <w:rPr>
          <w:rFonts w:hint="cs"/>
          <w:sz w:val="27"/>
          <w:rtl/>
          <w:lang w:bidi="ar-IQ"/>
        </w:rPr>
        <w:t xml:space="preserve"> يكون الآن راقداً في المستشفى في البرازيل) فمن الواضح أنه يجب أن نقول بأن زيداً لن يأتي غداً بالضرورة. ولو أخذنا مجيء زيد بالنظر إلى علل وجوده، وأخذنا مجيئه مع جميع المقتضيات التي توجب المجيء، عندها سيأتي زيد</w:t>
      </w:r>
      <w:r w:rsidR="00165768" w:rsidRPr="006C24A3">
        <w:rPr>
          <w:rFonts w:hint="cs"/>
          <w:sz w:val="27"/>
          <w:rtl/>
          <w:lang w:bidi="ar-IQ"/>
        </w:rPr>
        <w:t>ٌ</w:t>
      </w:r>
      <w:r w:rsidRPr="006C24A3">
        <w:rPr>
          <w:rFonts w:hint="cs"/>
          <w:sz w:val="27"/>
          <w:rtl/>
          <w:lang w:bidi="ar-IQ"/>
        </w:rPr>
        <w:t xml:space="preserve"> غداً بالضرورة. </w:t>
      </w:r>
      <w:r w:rsidRPr="006C24A3">
        <w:rPr>
          <w:rFonts w:hint="eastAsia"/>
          <w:sz w:val="24"/>
          <w:szCs w:val="24"/>
          <w:rtl/>
        </w:rPr>
        <w:t>«</w:t>
      </w:r>
      <w:r w:rsidRPr="006C24A3">
        <w:rPr>
          <w:rFonts w:hint="cs"/>
          <w:sz w:val="27"/>
          <w:rtl/>
          <w:lang w:bidi="ar-IQ"/>
        </w:rPr>
        <w:t>وعلى هذا الأساس فإن المستقبل ب</w:t>
      </w:r>
      <w:r w:rsidR="00B716A7" w:rsidRPr="006C24A3">
        <w:rPr>
          <w:rFonts w:hint="cs"/>
          <w:sz w:val="27"/>
          <w:rtl/>
          <w:lang w:bidi="ar-IQ"/>
        </w:rPr>
        <w:t>دَوْر</w:t>
      </w:r>
      <w:r w:rsidRPr="006C24A3">
        <w:rPr>
          <w:rFonts w:hint="cs"/>
          <w:sz w:val="27"/>
          <w:rtl/>
          <w:lang w:bidi="ar-IQ"/>
        </w:rPr>
        <w:t>ه مثل الماضي تماماً، بمعنى أن ذات الاعتبارات التي تعتبر بالنسبة إلى الماضي تعتبر بالنسبة إلى المستقبل أيضاً؛ وعليه لو أخذنا المستقبل بالنظر إلى جميع علله التي يمتلكها في حاقّ وجوده فإن ذات الضرورات والامتناعات القابلة للاعتبار في أمور الماضي هي مورد</w:t>
      </w:r>
      <w:r w:rsidR="00165768" w:rsidRPr="006C24A3">
        <w:rPr>
          <w:rFonts w:hint="cs"/>
          <w:sz w:val="27"/>
          <w:rtl/>
          <w:lang w:bidi="ar-IQ"/>
        </w:rPr>
        <w:t>ٌ</w:t>
      </w:r>
      <w:r w:rsidRPr="006C24A3">
        <w:rPr>
          <w:rFonts w:hint="cs"/>
          <w:sz w:val="27"/>
          <w:rtl/>
          <w:lang w:bidi="ar-IQ"/>
        </w:rPr>
        <w:t xml:space="preserve"> للاعتبار في </w:t>
      </w:r>
      <w:r w:rsidR="00165768" w:rsidRPr="006C24A3">
        <w:rPr>
          <w:rFonts w:hint="cs"/>
          <w:sz w:val="27"/>
          <w:rtl/>
          <w:lang w:bidi="ar-IQ"/>
        </w:rPr>
        <w:t>أمور</w:t>
      </w:r>
      <w:r w:rsidRPr="006C24A3">
        <w:rPr>
          <w:rFonts w:hint="cs"/>
          <w:sz w:val="27"/>
          <w:rtl/>
          <w:lang w:bidi="ar-IQ"/>
        </w:rPr>
        <w:t xml:space="preserve"> المستقبل أيضاً. وعلى هذا الأساس ليس هناك أيّ فرق</w:t>
      </w:r>
      <w:r w:rsidR="00165768" w:rsidRPr="006C24A3">
        <w:rPr>
          <w:rFonts w:hint="cs"/>
          <w:sz w:val="27"/>
          <w:rtl/>
          <w:lang w:bidi="ar-IQ"/>
        </w:rPr>
        <w:t>ٍ</w:t>
      </w:r>
      <w:r w:rsidRPr="006C24A3">
        <w:rPr>
          <w:rFonts w:hint="cs"/>
          <w:sz w:val="27"/>
          <w:rtl/>
          <w:lang w:bidi="ar-IQ"/>
        </w:rPr>
        <w:t xml:space="preserve"> بين المستقبل والماضي، وإن ذات الضرورة التي كانت حاكمة</w:t>
      </w:r>
      <w:r w:rsidR="00165768" w:rsidRPr="006C24A3">
        <w:rPr>
          <w:rFonts w:hint="cs"/>
          <w:sz w:val="27"/>
          <w:rtl/>
          <w:lang w:bidi="ar-IQ"/>
        </w:rPr>
        <w:t>ً</w:t>
      </w:r>
      <w:r w:rsidRPr="006C24A3">
        <w:rPr>
          <w:rFonts w:hint="cs"/>
          <w:sz w:val="27"/>
          <w:rtl/>
          <w:lang w:bidi="ar-IQ"/>
        </w:rPr>
        <w:t xml:space="preserve"> على الماضي تكون حاكمة</w:t>
      </w:r>
      <w:r w:rsidR="00165768" w:rsidRPr="006C24A3">
        <w:rPr>
          <w:rFonts w:hint="cs"/>
          <w:sz w:val="27"/>
          <w:rtl/>
          <w:lang w:bidi="ar-IQ"/>
        </w:rPr>
        <w:t>ً</w:t>
      </w:r>
      <w:r w:rsidRPr="006C24A3">
        <w:rPr>
          <w:rFonts w:hint="cs"/>
          <w:sz w:val="27"/>
          <w:rtl/>
          <w:lang w:bidi="ar-IQ"/>
        </w:rPr>
        <w:t xml:space="preserve"> على المستقبل أيضاً</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32"/>
      </w:r>
      <w:r w:rsidRPr="006C24A3">
        <w:rPr>
          <w:sz w:val="27"/>
          <w:vertAlign w:val="superscript"/>
          <w:rtl/>
          <w:lang w:bidi="ar-IQ"/>
        </w:rPr>
        <w:t>)</w:t>
      </w:r>
      <w:r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 xml:space="preserve">يذهب الأستاذ </w:t>
      </w:r>
      <w:r w:rsidR="00165768" w:rsidRPr="006C24A3">
        <w:rPr>
          <w:rFonts w:hint="cs"/>
          <w:sz w:val="27"/>
          <w:rtl/>
          <w:lang w:bidi="ar-IQ"/>
        </w:rPr>
        <w:t>م</w:t>
      </w:r>
      <w:r w:rsidRPr="006C24A3">
        <w:rPr>
          <w:rFonts w:hint="cs"/>
          <w:sz w:val="27"/>
          <w:rtl/>
          <w:lang w:bidi="ar-IQ"/>
        </w:rPr>
        <w:t>طه</w:t>
      </w:r>
      <w:r w:rsidR="00165768" w:rsidRPr="006C24A3">
        <w:rPr>
          <w:rFonts w:hint="cs"/>
          <w:sz w:val="27"/>
          <w:rtl/>
          <w:lang w:bidi="ar-IQ"/>
        </w:rPr>
        <w:t>َّ</w:t>
      </w:r>
      <w:r w:rsidRPr="006C24A3">
        <w:rPr>
          <w:rFonts w:hint="cs"/>
          <w:sz w:val="27"/>
          <w:rtl/>
          <w:lang w:bidi="ar-IQ"/>
        </w:rPr>
        <w:t>ري إلى الاعتقاد بأن هناك م</w:t>
      </w:r>
      <w:r w:rsidR="00165768" w:rsidRPr="006C24A3">
        <w:rPr>
          <w:rFonts w:hint="cs"/>
          <w:sz w:val="27"/>
          <w:rtl/>
          <w:lang w:bidi="ar-IQ"/>
        </w:rPr>
        <w:t>َ</w:t>
      </w:r>
      <w:r w:rsidRPr="006C24A3">
        <w:rPr>
          <w:rFonts w:hint="cs"/>
          <w:sz w:val="27"/>
          <w:rtl/>
          <w:lang w:bidi="ar-IQ"/>
        </w:rPr>
        <w:t>ن</w:t>
      </w:r>
      <w:r w:rsidR="00165768" w:rsidRPr="006C24A3">
        <w:rPr>
          <w:rFonts w:hint="cs"/>
          <w:sz w:val="27"/>
          <w:rtl/>
          <w:lang w:bidi="ar-IQ"/>
        </w:rPr>
        <w:t>ْ</w:t>
      </w:r>
      <w:r w:rsidRPr="006C24A3">
        <w:rPr>
          <w:rFonts w:hint="cs"/>
          <w:sz w:val="27"/>
          <w:rtl/>
          <w:lang w:bidi="ar-IQ"/>
        </w:rPr>
        <w:t xml:space="preserve"> ذهب</w:t>
      </w:r>
      <w:r w:rsidRPr="006C24A3">
        <w:rPr>
          <w:sz w:val="27"/>
          <w:rtl/>
        </w:rPr>
        <w:t xml:space="preserve"> </w:t>
      </w:r>
      <w:r w:rsidRPr="006C24A3">
        <w:rPr>
          <w:sz w:val="27"/>
          <w:rtl/>
          <w:lang w:bidi="ar-IQ"/>
        </w:rPr>
        <w:t>في مسألة الاختيار والحر</w:t>
      </w:r>
      <w:r w:rsidR="00165768" w:rsidRPr="006C24A3">
        <w:rPr>
          <w:rFonts w:hint="cs"/>
          <w:sz w:val="27"/>
          <w:rtl/>
          <w:lang w:bidi="ar-IQ"/>
        </w:rPr>
        <w:t>ّ</w:t>
      </w:r>
      <w:r w:rsidRPr="006C24A3">
        <w:rPr>
          <w:sz w:val="27"/>
          <w:rtl/>
          <w:lang w:bidi="ar-IQ"/>
        </w:rPr>
        <w:t>ية</w:t>
      </w:r>
      <w:r w:rsidRPr="006C24A3">
        <w:rPr>
          <w:rFonts w:hint="cs"/>
          <w:sz w:val="27"/>
          <w:rtl/>
          <w:lang w:bidi="ar-IQ"/>
        </w:rPr>
        <w:t xml:space="preserve"> إلى القول بالإمكان الاستقبالي، وتصوّ</w:t>
      </w:r>
      <w:r w:rsidR="00165768" w:rsidRPr="006C24A3">
        <w:rPr>
          <w:rFonts w:hint="cs"/>
          <w:sz w:val="27"/>
          <w:rtl/>
          <w:lang w:bidi="ar-IQ"/>
        </w:rPr>
        <w:t>َ</w:t>
      </w:r>
      <w:r w:rsidRPr="006C24A3">
        <w:rPr>
          <w:rFonts w:hint="cs"/>
          <w:sz w:val="27"/>
          <w:rtl/>
          <w:lang w:bidi="ar-IQ"/>
        </w:rPr>
        <w:t>ر أن لازم الاختيار ولازم حر</w:t>
      </w:r>
      <w:r w:rsidR="00165768" w:rsidRPr="006C24A3">
        <w:rPr>
          <w:rFonts w:hint="cs"/>
          <w:sz w:val="27"/>
          <w:rtl/>
          <w:lang w:bidi="ar-IQ"/>
        </w:rPr>
        <w:t>ّ</w:t>
      </w:r>
      <w:r w:rsidRPr="006C24A3">
        <w:rPr>
          <w:rFonts w:hint="cs"/>
          <w:sz w:val="27"/>
          <w:rtl/>
          <w:lang w:bidi="ar-IQ"/>
        </w:rPr>
        <w:t xml:space="preserve">ية الإنسان أن لا </w:t>
      </w:r>
      <w:r w:rsidR="00165768" w:rsidRPr="006C24A3">
        <w:rPr>
          <w:rFonts w:hint="cs"/>
          <w:sz w:val="27"/>
          <w:rtl/>
          <w:lang w:bidi="ar-IQ"/>
        </w:rPr>
        <w:t>ي</w:t>
      </w:r>
      <w:r w:rsidRPr="006C24A3">
        <w:rPr>
          <w:rFonts w:hint="cs"/>
          <w:sz w:val="27"/>
          <w:rtl/>
          <w:lang w:bidi="ar-IQ"/>
        </w:rPr>
        <w:t>كون هناك أيّ ارتباط</w:t>
      </w:r>
      <w:r w:rsidR="00165768" w:rsidRPr="006C24A3">
        <w:rPr>
          <w:rFonts w:hint="cs"/>
          <w:sz w:val="27"/>
          <w:rtl/>
          <w:lang w:bidi="ar-IQ"/>
        </w:rPr>
        <w:t>ٍ</w:t>
      </w:r>
      <w:r w:rsidRPr="006C24A3">
        <w:rPr>
          <w:rFonts w:hint="cs"/>
          <w:sz w:val="27"/>
          <w:rtl/>
          <w:lang w:bidi="ar-IQ"/>
        </w:rPr>
        <w:t xml:space="preserve"> ضروري بين الماضي والمستقبل، وعلى حدّ تعبير جان </w:t>
      </w:r>
      <w:r w:rsidR="001C1595" w:rsidRPr="006C24A3">
        <w:rPr>
          <w:rFonts w:ascii="Mosawi" w:eastAsiaTheme="minorHAnsi" w:hAnsi="Mosawi" w:cs="Abz-3 (Yagut)"/>
          <w:sz w:val="24"/>
          <w:szCs w:val="24"/>
          <w:rtl/>
        </w:rPr>
        <w:t>پ</w:t>
      </w:r>
      <w:r w:rsidRPr="006C24A3">
        <w:rPr>
          <w:rFonts w:ascii="Mosawi" w:eastAsiaTheme="minorHAnsi" w:hAnsi="Mosawi" w:cs="Abz-3 (Yagut)" w:hint="cs"/>
          <w:sz w:val="24"/>
          <w:szCs w:val="24"/>
          <w:rtl/>
        </w:rPr>
        <w:t>ول</w:t>
      </w:r>
      <w:r w:rsidRPr="006C24A3">
        <w:rPr>
          <w:rFonts w:hint="cs"/>
          <w:sz w:val="27"/>
          <w:rtl/>
          <w:lang w:bidi="ar-IQ"/>
        </w:rPr>
        <w:t xml:space="preserve"> سارتر وأضرابه: في الأساس </w:t>
      </w:r>
      <w:r w:rsidRPr="006C24A3">
        <w:rPr>
          <w:rFonts w:hint="eastAsia"/>
          <w:sz w:val="24"/>
          <w:szCs w:val="24"/>
          <w:rtl/>
        </w:rPr>
        <w:t>«</w:t>
      </w:r>
      <w:r w:rsidRPr="006C24A3">
        <w:rPr>
          <w:rFonts w:hint="cs"/>
          <w:sz w:val="27"/>
          <w:rtl/>
          <w:lang w:bidi="ar-IQ"/>
        </w:rPr>
        <w:t>أنا</w:t>
      </w:r>
      <w:r w:rsidRPr="006C24A3">
        <w:rPr>
          <w:rFonts w:hint="eastAsia"/>
          <w:sz w:val="24"/>
          <w:szCs w:val="24"/>
          <w:rtl/>
        </w:rPr>
        <w:t>»</w:t>
      </w:r>
      <w:r w:rsidRPr="006C24A3">
        <w:rPr>
          <w:rFonts w:hint="cs"/>
          <w:sz w:val="27"/>
          <w:rtl/>
          <w:lang w:bidi="ar-IQ"/>
        </w:rPr>
        <w:t xml:space="preserve"> الذي أنتخب المستقبل؛ بمعنى أن المستقبل ليس له أيّ تعيّ</w:t>
      </w:r>
      <w:r w:rsidR="001C1595" w:rsidRPr="006C24A3">
        <w:rPr>
          <w:rFonts w:hint="cs"/>
          <w:sz w:val="27"/>
          <w:rtl/>
          <w:lang w:bidi="ar-IQ"/>
        </w:rPr>
        <w:t>ُ</w:t>
      </w:r>
      <w:r w:rsidRPr="006C24A3">
        <w:rPr>
          <w:rFonts w:hint="cs"/>
          <w:sz w:val="27"/>
          <w:rtl/>
          <w:lang w:bidi="ar-IQ"/>
        </w:rPr>
        <w:t>ن</w:t>
      </w:r>
      <w:r w:rsidR="001C1595" w:rsidRPr="006C24A3">
        <w:rPr>
          <w:rFonts w:hint="cs"/>
          <w:sz w:val="27"/>
          <w:rtl/>
          <w:lang w:bidi="ar-IQ"/>
        </w:rPr>
        <w:t>ٍ</w:t>
      </w:r>
      <w:r w:rsidRPr="006C24A3">
        <w:rPr>
          <w:rFonts w:hint="cs"/>
          <w:sz w:val="27"/>
          <w:rtl/>
          <w:lang w:bidi="ar-IQ"/>
        </w:rPr>
        <w:t xml:space="preserve"> في ماضيه أصلاً، وليس له أيّ ارتباط</w:t>
      </w:r>
      <w:r w:rsidR="001C1595" w:rsidRPr="006C24A3">
        <w:rPr>
          <w:rFonts w:hint="cs"/>
          <w:sz w:val="27"/>
          <w:rtl/>
          <w:lang w:bidi="ar-IQ"/>
        </w:rPr>
        <w:t>ٍ</w:t>
      </w:r>
      <w:r w:rsidRPr="006C24A3">
        <w:rPr>
          <w:rFonts w:hint="cs"/>
          <w:sz w:val="27"/>
          <w:rtl/>
          <w:lang w:bidi="ar-IQ"/>
        </w:rPr>
        <w:t xml:space="preserve"> بالماضي، كما لو أن جميع العالم ينعدم </w:t>
      </w:r>
      <w:r w:rsidRPr="006C24A3">
        <w:rPr>
          <w:rFonts w:hint="cs"/>
          <w:sz w:val="27"/>
          <w:rtl/>
          <w:lang w:bidi="ar-IQ"/>
        </w:rPr>
        <w:lastRenderedPageBreak/>
        <w:t>مرة</w:t>
      </w:r>
      <w:r w:rsidR="001C1595" w:rsidRPr="006C24A3">
        <w:rPr>
          <w:rFonts w:hint="cs"/>
          <w:sz w:val="27"/>
          <w:rtl/>
          <w:lang w:bidi="ar-IQ"/>
        </w:rPr>
        <w:t>ً</w:t>
      </w:r>
      <w:r w:rsidRPr="006C24A3">
        <w:rPr>
          <w:rFonts w:hint="cs"/>
          <w:sz w:val="27"/>
          <w:rtl/>
          <w:lang w:bidi="ar-IQ"/>
        </w:rPr>
        <w:t xml:space="preserve"> واحدة بشكل</w:t>
      </w:r>
      <w:r w:rsidR="001C1595" w:rsidRPr="006C24A3">
        <w:rPr>
          <w:rFonts w:hint="cs"/>
          <w:sz w:val="27"/>
          <w:rtl/>
          <w:lang w:bidi="ar-IQ"/>
        </w:rPr>
        <w:t>ٍ</w:t>
      </w:r>
      <w:r w:rsidRPr="006C24A3">
        <w:rPr>
          <w:rFonts w:hint="cs"/>
          <w:sz w:val="27"/>
          <w:rtl/>
          <w:lang w:bidi="ar-IQ"/>
        </w:rPr>
        <w:t xml:space="preserve"> اعتباطي، ثم</w:t>
      </w:r>
      <w:r w:rsidR="001C1595" w:rsidRPr="006C24A3">
        <w:rPr>
          <w:rFonts w:hint="cs"/>
          <w:sz w:val="27"/>
          <w:rtl/>
          <w:lang w:bidi="ar-IQ"/>
        </w:rPr>
        <w:t>ّ</w:t>
      </w:r>
      <w:r w:rsidRPr="006C24A3">
        <w:rPr>
          <w:rFonts w:hint="cs"/>
          <w:sz w:val="27"/>
          <w:rtl/>
          <w:lang w:bidi="ar-IQ"/>
        </w:rPr>
        <w:t xml:space="preserve"> يوجد عالم</w:t>
      </w:r>
      <w:r w:rsidR="001C1595" w:rsidRPr="006C24A3">
        <w:rPr>
          <w:rFonts w:hint="cs"/>
          <w:sz w:val="27"/>
          <w:rtl/>
          <w:lang w:bidi="ar-IQ"/>
        </w:rPr>
        <w:t>ٌ</w:t>
      </w:r>
      <w:r w:rsidRPr="006C24A3">
        <w:rPr>
          <w:rFonts w:hint="cs"/>
          <w:sz w:val="27"/>
          <w:rtl/>
          <w:lang w:bidi="ar-IQ"/>
        </w:rPr>
        <w:t xml:space="preserve"> دفعة واحدة اعتباطاً. فلو أراد مثل هذا الشيء أن يكون موجوداً لن يكون له أيّ ارتباط</w:t>
      </w:r>
      <w:r w:rsidR="001C1595" w:rsidRPr="006C24A3">
        <w:rPr>
          <w:rFonts w:hint="cs"/>
          <w:sz w:val="27"/>
          <w:rtl/>
          <w:lang w:bidi="ar-IQ"/>
        </w:rPr>
        <w:t>ٍ</w:t>
      </w:r>
      <w:r w:rsidRPr="006C24A3">
        <w:rPr>
          <w:rFonts w:hint="cs"/>
          <w:sz w:val="27"/>
          <w:rtl/>
          <w:lang w:bidi="ar-IQ"/>
        </w:rPr>
        <w:t xml:space="preserve"> بالماضي، وسوف يكون العلم بالمستقبل محالاً، بمعنى أن العلم بمثل هذا الغيب سو</w:t>
      </w:r>
      <w:r w:rsidR="001C1595" w:rsidRPr="006C24A3">
        <w:rPr>
          <w:rFonts w:hint="cs"/>
          <w:sz w:val="27"/>
          <w:rtl/>
          <w:lang w:bidi="ar-IQ"/>
        </w:rPr>
        <w:t>ف</w:t>
      </w:r>
      <w:r w:rsidRPr="006C24A3">
        <w:rPr>
          <w:rFonts w:hint="cs"/>
          <w:sz w:val="27"/>
          <w:rtl/>
          <w:lang w:bidi="ar-IQ"/>
        </w:rPr>
        <w:t xml:space="preserve"> يكون محالاً بالنسبة إلى كل</w:t>
      </w:r>
      <w:r w:rsidR="001C1595" w:rsidRPr="006C24A3">
        <w:rPr>
          <w:rFonts w:hint="cs"/>
          <w:sz w:val="27"/>
          <w:rtl/>
          <w:lang w:bidi="ar-IQ"/>
        </w:rPr>
        <w:t>ّ</w:t>
      </w:r>
      <w:r w:rsidRPr="006C24A3">
        <w:rPr>
          <w:rFonts w:hint="cs"/>
          <w:sz w:val="27"/>
          <w:rtl/>
          <w:lang w:bidi="ar-IQ"/>
        </w:rPr>
        <w:t xml:space="preserve"> موجود</w:t>
      </w:r>
      <w:r w:rsidR="001C1595" w:rsidRPr="006C24A3">
        <w:rPr>
          <w:rFonts w:hint="cs"/>
          <w:sz w:val="27"/>
          <w:rtl/>
          <w:lang w:bidi="ar-IQ"/>
        </w:rPr>
        <w:t>ٍ</w:t>
      </w:r>
      <w:r w:rsidRPr="006C24A3">
        <w:rPr>
          <w:rFonts w:hint="cs"/>
          <w:sz w:val="27"/>
          <w:rtl/>
          <w:lang w:bidi="ar-IQ"/>
        </w:rPr>
        <w:t>. وهذه مجرّ</w:t>
      </w:r>
      <w:r w:rsidR="001C1595" w:rsidRPr="006C24A3">
        <w:rPr>
          <w:rFonts w:hint="cs"/>
          <w:sz w:val="27"/>
          <w:rtl/>
          <w:lang w:bidi="ar-IQ"/>
        </w:rPr>
        <w:t>َ</w:t>
      </w:r>
      <w:r w:rsidRPr="006C24A3">
        <w:rPr>
          <w:rFonts w:hint="cs"/>
          <w:sz w:val="27"/>
          <w:rtl/>
          <w:lang w:bidi="ar-IQ"/>
        </w:rPr>
        <w:t>د تخي</w:t>
      </w:r>
      <w:r w:rsidR="001C1595" w:rsidRPr="006C24A3">
        <w:rPr>
          <w:rFonts w:hint="cs"/>
          <w:sz w:val="27"/>
          <w:rtl/>
          <w:lang w:bidi="ar-IQ"/>
        </w:rPr>
        <w:t>ُّ</w:t>
      </w:r>
      <w:r w:rsidRPr="006C24A3">
        <w:rPr>
          <w:rFonts w:hint="cs"/>
          <w:sz w:val="27"/>
          <w:rtl/>
          <w:lang w:bidi="ar-IQ"/>
        </w:rPr>
        <w:t>لات</w:t>
      </w:r>
      <w:r w:rsidR="001C1595" w:rsidRPr="006C24A3">
        <w:rPr>
          <w:rFonts w:hint="cs"/>
          <w:sz w:val="27"/>
          <w:rtl/>
          <w:lang w:bidi="ar-IQ"/>
        </w:rPr>
        <w:t>ٍ</w:t>
      </w:r>
      <w:r w:rsidRPr="006C24A3">
        <w:rPr>
          <w:rFonts w:hint="cs"/>
          <w:sz w:val="27"/>
          <w:rtl/>
          <w:lang w:bidi="ar-IQ"/>
        </w:rPr>
        <w:t xml:space="preserve"> وأوهام م</w:t>
      </w:r>
      <w:r w:rsidR="001C1595" w:rsidRPr="006C24A3">
        <w:rPr>
          <w:rFonts w:hint="cs"/>
          <w:sz w:val="27"/>
          <w:rtl/>
          <w:lang w:bidi="ar-IQ"/>
        </w:rPr>
        <w:t>َ</w:t>
      </w:r>
      <w:r w:rsidRPr="006C24A3">
        <w:rPr>
          <w:rFonts w:hint="cs"/>
          <w:sz w:val="27"/>
          <w:rtl/>
          <w:lang w:bidi="ar-IQ"/>
        </w:rPr>
        <w:t>ح</w:t>
      </w:r>
      <w:r w:rsidR="001C1595" w:rsidRPr="006C24A3">
        <w:rPr>
          <w:rFonts w:hint="cs"/>
          <w:sz w:val="27"/>
          <w:rtl/>
          <w:lang w:bidi="ar-IQ"/>
        </w:rPr>
        <w:t>ْ</w:t>
      </w:r>
      <w:r w:rsidRPr="006C24A3">
        <w:rPr>
          <w:rFonts w:hint="cs"/>
          <w:sz w:val="27"/>
          <w:rtl/>
          <w:lang w:bidi="ar-IQ"/>
        </w:rPr>
        <w:t>ضة. إن الإمكان الاستقبالي مرتبط</w:t>
      </w:r>
      <w:r w:rsidR="001C1595" w:rsidRPr="006C24A3">
        <w:rPr>
          <w:rFonts w:hint="cs"/>
          <w:sz w:val="27"/>
          <w:rtl/>
          <w:lang w:bidi="ar-IQ"/>
        </w:rPr>
        <w:t>ٌ</w:t>
      </w:r>
      <w:r w:rsidRPr="006C24A3">
        <w:rPr>
          <w:rFonts w:hint="cs"/>
          <w:sz w:val="27"/>
          <w:rtl/>
          <w:lang w:bidi="ar-IQ"/>
        </w:rPr>
        <w:t xml:space="preserve"> بلغة المناطقة والقضايا التي يعمل الإنسان على تشكيلها، ويفرّق بين حالة الاستقبال والمستقبل وبين الماضي، وأما الفلسفة فليست كذلك</w:t>
      </w:r>
      <w:r w:rsidRPr="006C24A3">
        <w:rPr>
          <w:sz w:val="27"/>
          <w:vertAlign w:val="superscript"/>
          <w:rtl/>
          <w:lang w:bidi="ar-IQ"/>
        </w:rPr>
        <w:t>(</w:t>
      </w:r>
      <w:r w:rsidRPr="006C24A3">
        <w:rPr>
          <w:rStyle w:val="af9"/>
          <w:sz w:val="27"/>
          <w:rtl/>
          <w:lang w:bidi="ar-IQ"/>
        </w:rPr>
        <w:endnoteReference w:id="333"/>
      </w:r>
      <w:r w:rsidRPr="006C24A3">
        <w:rPr>
          <w:sz w:val="27"/>
          <w:vertAlign w:val="superscript"/>
          <w:rtl/>
          <w:lang w:bidi="ar-IQ"/>
        </w:rPr>
        <w:t>)</w:t>
      </w:r>
      <w:r w:rsidRPr="006C24A3">
        <w:rPr>
          <w:rFonts w:hint="cs"/>
          <w:sz w:val="27"/>
          <w:rtl/>
          <w:lang w:bidi="ar-IQ"/>
        </w:rPr>
        <w:t>. وعلى هذا الأساس فإن أحداث المستقبل لها جذور</w:t>
      </w:r>
      <w:r w:rsidR="001C1595" w:rsidRPr="006C24A3">
        <w:rPr>
          <w:rFonts w:hint="cs"/>
          <w:sz w:val="27"/>
          <w:rtl/>
          <w:lang w:bidi="ar-IQ"/>
        </w:rPr>
        <w:t>ٌ</w:t>
      </w:r>
      <w:r w:rsidRPr="006C24A3">
        <w:rPr>
          <w:rFonts w:hint="cs"/>
          <w:sz w:val="27"/>
          <w:rtl/>
          <w:lang w:bidi="ar-IQ"/>
        </w:rPr>
        <w:t xml:space="preserve"> في الماضي، وإن الشرائط العل</w:t>
      </w:r>
      <w:r w:rsidR="001C1595" w:rsidRPr="006C24A3">
        <w:rPr>
          <w:rFonts w:hint="cs"/>
          <w:sz w:val="27"/>
          <w:rtl/>
          <w:lang w:bidi="ar-IQ"/>
        </w:rPr>
        <w:t>ّ</w:t>
      </w:r>
      <w:r w:rsidRPr="006C24A3">
        <w:rPr>
          <w:rFonts w:hint="cs"/>
          <w:sz w:val="27"/>
          <w:rtl/>
          <w:lang w:bidi="ar-IQ"/>
        </w:rPr>
        <w:t>ية الموجودة في الماضي توف</w:t>
      </w:r>
      <w:r w:rsidR="001C1595" w:rsidRPr="006C24A3">
        <w:rPr>
          <w:rFonts w:hint="cs"/>
          <w:sz w:val="27"/>
          <w:rtl/>
          <w:lang w:bidi="ar-IQ"/>
        </w:rPr>
        <w:t>ِّ</w:t>
      </w:r>
      <w:r w:rsidRPr="006C24A3">
        <w:rPr>
          <w:rFonts w:hint="cs"/>
          <w:sz w:val="27"/>
          <w:rtl/>
          <w:lang w:bidi="ar-IQ"/>
        </w:rPr>
        <w:t>ر الأرضية للأحداث اللاحقة.</w:t>
      </w:r>
    </w:p>
    <w:p w:rsidR="00BD2C44" w:rsidRPr="006C24A3" w:rsidRDefault="00BD2C44" w:rsidP="00BD2C44">
      <w:pPr>
        <w:spacing w:line="380" w:lineRule="exact"/>
        <w:rPr>
          <w:rFonts w:ascii="AAAGoldenLotus Stg1_Ver1" w:hAnsi="AAAGoldenLotus Stg1_Ver1"/>
          <w:sz w:val="27"/>
          <w:rtl/>
        </w:rPr>
      </w:pPr>
    </w:p>
    <w:p w:rsidR="00015BA9" w:rsidRPr="006C24A3" w:rsidRDefault="00015BA9" w:rsidP="00FE5574">
      <w:pPr>
        <w:pStyle w:val="31"/>
        <w:rPr>
          <w:color w:val="auto"/>
          <w:rtl/>
          <w:lang w:bidi="ar-IQ"/>
        </w:rPr>
      </w:pPr>
      <w:r w:rsidRPr="006C24A3">
        <w:rPr>
          <w:rFonts w:hint="cs"/>
          <w:color w:val="auto"/>
          <w:rtl/>
          <w:lang w:bidi="ar-IQ"/>
        </w:rPr>
        <w:t xml:space="preserve">د ـ تفسير الضرورة الحاكمة على أفعال الإنسان </w:t>
      </w:r>
      <w:r w:rsidR="00D1293C" w:rsidRPr="006C24A3">
        <w:rPr>
          <w:rFonts w:hint="cs"/>
          <w:color w:val="auto"/>
          <w:rtl/>
        </w:rPr>
        <w:t>ــــــ</w:t>
      </w:r>
    </w:p>
    <w:p w:rsidR="00015BA9" w:rsidRPr="006C24A3" w:rsidRDefault="00015BA9" w:rsidP="006841FC">
      <w:pPr>
        <w:rPr>
          <w:sz w:val="27"/>
          <w:rtl/>
          <w:lang w:bidi="ar-IQ"/>
        </w:rPr>
      </w:pPr>
      <w:r w:rsidRPr="006C24A3">
        <w:rPr>
          <w:rFonts w:hint="cs"/>
          <w:sz w:val="27"/>
          <w:rtl/>
          <w:lang w:bidi="ar-IQ"/>
        </w:rPr>
        <w:t>لقد تمّ تعريف الاختيار بص</w:t>
      </w:r>
      <w:r w:rsidR="001C1595" w:rsidRPr="006C24A3">
        <w:rPr>
          <w:rFonts w:hint="cs"/>
          <w:sz w:val="27"/>
          <w:rtl/>
          <w:lang w:bidi="ar-IQ"/>
        </w:rPr>
        <w:t>ِ</w:t>
      </w:r>
      <w:r w:rsidRPr="006C24A3">
        <w:rPr>
          <w:rFonts w:hint="cs"/>
          <w:sz w:val="27"/>
          <w:rtl/>
          <w:lang w:bidi="ar-IQ"/>
        </w:rPr>
        <w:t>يَغ مختلفة. وعلى أساس تعريف</w:t>
      </w:r>
      <w:r w:rsidR="001C1595" w:rsidRPr="006C24A3">
        <w:rPr>
          <w:rFonts w:hint="cs"/>
          <w:sz w:val="27"/>
          <w:rtl/>
          <w:lang w:bidi="ar-IQ"/>
        </w:rPr>
        <w:t>ٍ</w:t>
      </w:r>
      <w:r w:rsidRPr="006C24A3">
        <w:rPr>
          <w:rFonts w:hint="cs"/>
          <w:sz w:val="27"/>
          <w:rtl/>
          <w:lang w:bidi="ar-IQ"/>
        </w:rPr>
        <w:t xml:space="preserve"> شائع نسبياً بين الفلاسفة الغربيين قيل</w:t>
      </w:r>
      <w:r w:rsidR="001C1595" w:rsidRPr="006C24A3">
        <w:rPr>
          <w:rFonts w:hint="cs"/>
          <w:sz w:val="27"/>
          <w:rtl/>
          <w:lang w:bidi="ar-IQ"/>
        </w:rPr>
        <w:t>:</w:t>
      </w:r>
      <w:r w:rsidRPr="006C24A3">
        <w:rPr>
          <w:rFonts w:hint="cs"/>
          <w:sz w:val="27"/>
          <w:rtl/>
          <w:lang w:bidi="ar-IQ"/>
        </w:rPr>
        <w:t xml:space="preserve"> إن الاختيار عبارة</w:t>
      </w:r>
      <w:r w:rsidR="001C1595" w:rsidRPr="006C24A3">
        <w:rPr>
          <w:rFonts w:hint="cs"/>
          <w:sz w:val="27"/>
          <w:rtl/>
          <w:lang w:bidi="ar-IQ"/>
        </w:rPr>
        <w:t>ٌ</w:t>
      </w:r>
      <w:r w:rsidRPr="006C24A3">
        <w:rPr>
          <w:rFonts w:hint="cs"/>
          <w:sz w:val="27"/>
          <w:rtl/>
          <w:lang w:bidi="ar-IQ"/>
        </w:rPr>
        <w:t xml:space="preserve"> عن القدرة على اختيار واحد</w:t>
      </w:r>
      <w:r w:rsidR="001C1595" w:rsidRPr="006C24A3">
        <w:rPr>
          <w:rFonts w:hint="cs"/>
          <w:sz w:val="27"/>
          <w:rtl/>
          <w:lang w:bidi="ar-IQ"/>
        </w:rPr>
        <w:t>ٍ</w:t>
      </w:r>
      <w:r w:rsidRPr="006C24A3">
        <w:rPr>
          <w:rFonts w:hint="cs"/>
          <w:sz w:val="27"/>
          <w:rtl/>
          <w:lang w:bidi="ar-IQ"/>
        </w:rPr>
        <w:t xml:space="preserve"> من بين بديلين أو عدد</w:t>
      </w:r>
      <w:r w:rsidR="001C1595" w:rsidRPr="006C24A3">
        <w:rPr>
          <w:rFonts w:hint="cs"/>
          <w:sz w:val="27"/>
          <w:rtl/>
          <w:lang w:bidi="ar-IQ"/>
        </w:rPr>
        <w:t>ٍ</w:t>
      </w:r>
      <w:r w:rsidRPr="006C24A3">
        <w:rPr>
          <w:rFonts w:hint="cs"/>
          <w:sz w:val="27"/>
          <w:rtl/>
          <w:lang w:bidi="ar-IQ"/>
        </w:rPr>
        <w:t xml:space="preserve"> من البدائل. ففي كل</w:t>
      </w:r>
      <w:r w:rsidR="001C1595" w:rsidRPr="006C24A3">
        <w:rPr>
          <w:rFonts w:hint="cs"/>
          <w:sz w:val="27"/>
          <w:rtl/>
          <w:lang w:bidi="ar-IQ"/>
        </w:rPr>
        <w:t>ّ</w:t>
      </w:r>
      <w:r w:rsidRPr="006C24A3">
        <w:rPr>
          <w:rFonts w:hint="cs"/>
          <w:sz w:val="27"/>
          <w:rtl/>
          <w:lang w:bidi="ar-IQ"/>
        </w:rPr>
        <w:t xml:space="preserve"> مورد يكون الشخص قادراً على القيام بفعل غير ذلك الذي يقوم به في الواقع كان هذا يعني أنه مختار</w:t>
      </w:r>
      <w:r w:rsidR="001C1595" w:rsidRPr="006C24A3">
        <w:rPr>
          <w:rFonts w:hint="cs"/>
          <w:sz w:val="27"/>
          <w:rtl/>
          <w:lang w:bidi="ar-IQ"/>
        </w:rPr>
        <w:t>ٌ</w:t>
      </w:r>
      <w:r w:rsidRPr="006C24A3">
        <w:rPr>
          <w:rFonts w:hint="cs"/>
          <w:sz w:val="27"/>
          <w:rtl/>
          <w:lang w:bidi="ar-IQ"/>
        </w:rPr>
        <w:t xml:space="preserve"> بالمعنى المذكور. وبعبارة</w:t>
      </w:r>
      <w:r w:rsidR="001C1595" w:rsidRPr="006C24A3">
        <w:rPr>
          <w:rFonts w:hint="cs"/>
          <w:sz w:val="27"/>
          <w:rtl/>
          <w:lang w:bidi="ar-IQ"/>
        </w:rPr>
        <w:t>ٍ</w:t>
      </w:r>
      <w:r w:rsidRPr="006C24A3">
        <w:rPr>
          <w:rFonts w:hint="cs"/>
          <w:sz w:val="27"/>
          <w:rtl/>
          <w:lang w:bidi="ar-IQ"/>
        </w:rPr>
        <w:t xml:space="preserve"> أخرى: إن الشخص </w:t>
      </w:r>
      <w:r w:rsidRPr="006C24A3">
        <w:rPr>
          <w:rFonts w:asciiTheme="majorBidi" w:hAnsiTheme="majorBidi" w:cstheme="majorBidi"/>
          <w:szCs w:val="22"/>
          <w:lang w:bidi="ar-IQ"/>
        </w:rPr>
        <w:t>A</w:t>
      </w:r>
      <w:r w:rsidRPr="006C24A3">
        <w:rPr>
          <w:rFonts w:hint="cs"/>
          <w:sz w:val="27"/>
          <w:rtl/>
          <w:lang w:bidi="ar-IQ"/>
        </w:rPr>
        <w:t xml:space="preserve"> إنما يكون مختاراً في القيام بالعمل </w:t>
      </w:r>
      <w:r w:rsidRPr="006C24A3">
        <w:rPr>
          <w:rFonts w:asciiTheme="majorBidi" w:hAnsiTheme="majorBidi" w:cstheme="majorBidi"/>
          <w:szCs w:val="22"/>
          <w:lang w:bidi="ar-IQ"/>
        </w:rPr>
        <w:t>X</w:t>
      </w:r>
      <w:r w:rsidRPr="006C24A3">
        <w:rPr>
          <w:rFonts w:hint="cs"/>
          <w:sz w:val="27"/>
          <w:rtl/>
          <w:lang w:bidi="ar-IQ"/>
        </w:rPr>
        <w:t xml:space="preserve"> إذا أمكنه الامتناع عن القيام به من خلال اختيار عدم فعله.</w:t>
      </w:r>
    </w:p>
    <w:p w:rsidR="00B37F8F" w:rsidRPr="006C24A3" w:rsidRDefault="00015BA9" w:rsidP="006841FC">
      <w:pPr>
        <w:rPr>
          <w:sz w:val="27"/>
          <w:rtl/>
          <w:lang w:bidi="ar-IQ"/>
        </w:rPr>
      </w:pPr>
      <w:r w:rsidRPr="006C24A3">
        <w:rPr>
          <w:rFonts w:hint="cs"/>
          <w:sz w:val="27"/>
          <w:rtl/>
          <w:lang w:bidi="ar-IQ"/>
        </w:rPr>
        <w:t>تذهب ليندا زاجزبسكي في طريقة حل</w:t>
      </w:r>
      <w:r w:rsidR="001C1595" w:rsidRPr="006C24A3">
        <w:rPr>
          <w:rFonts w:hint="cs"/>
          <w:sz w:val="27"/>
          <w:rtl/>
        </w:rPr>
        <w:t>ِّ</w:t>
      </w:r>
      <w:r w:rsidRPr="006C24A3">
        <w:rPr>
          <w:rFonts w:hint="cs"/>
          <w:sz w:val="27"/>
          <w:rtl/>
          <w:lang w:bidi="ar-IQ"/>
        </w:rPr>
        <w:t>ها الأولى إلى إنكار أصل البدائل الممكنة، وتثبت أنه حت</w:t>
      </w:r>
      <w:r w:rsidR="001C1595" w:rsidRPr="006C24A3">
        <w:rPr>
          <w:rFonts w:hint="cs"/>
          <w:sz w:val="27"/>
          <w:rtl/>
          <w:lang w:bidi="ar-IQ"/>
        </w:rPr>
        <w:t>ّ</w:t>
      </w:r>
      <w:r w:rsidRPr="006C24A3">
        <w:rPr>
          <w:rFonts w:hint="cs"/>
          <w:sz w:val="27"/>
          <w:rtl/>
          <w:lang w:bidi="ar-IQ"/>
        </w:rPr>
        <w:t>ى إذا كانت جميع أعمالي الماضي والقادمة ذات ضرورة عارضية، وكانت بحيث لا يمكن القيام بها بطريقة</w:t>
      </w:r>
      <w:r w:rsidR="00B37F8F" w:rsidRPr="006C24A3">
        <w:rPr>
          <w:rFonts w:hint="cs"/>
          <w:sz w:val="27"/>
          <w:rtl/>
          <w:lang w:bidi="ar-IQ"/>
        </w:rPr>
        <w:t>ٍ</w:t>
      </w:r>
      <w:r w:rsidRPr="006C24A3">
        <w:rPr>
          <w:rFonts w:hint="cs"/>
          <w:sz w:val="27"/>
          <w:rtl/>
          <w:lang w:bidi="ar-IQ"/>
        </w:rPr>
        <w:t xml:space="preserve"> أخرى، لا تكون مزيلة</w:t>
      </w:r>
      <w:r w:rsidR="00B37F8F" w:rsidRPr="006C24A3">
        <w:rPr>
          <w:rFonts w:hint="cs"/>
          <w:sz w:val="27"/>
          <w:rtl/>
          <w:lang w:bidi="ar-IQ"/>
        </w:rPr>
        <w:t>ً لاختياري.</w:t>
      </w:r>
    </w:p>
    <w:p w:rsidR="00015BA9" w:rsidRPr="006C24A3" w:rsidRDefault="00015BA9" w:rsidP="006841FC">
      <w:pPr>
        <w:rPr>
          <w:sz w:val="27"/>
          <w:rtl/>
          <w:lang w:bidi="ar-IQ"/>
        </w:rPr>
      </w:pPr>
      <w:r w:rsidRPr="006C24A3">
        <w:rPr>
          <w:rFonts w:hint="cs"/>
          <w:sz w:val="27"/>
          <w:rtl/>
          <w:lang w:bidi="ar-IQ"/>
        </w:rPr>
        <w:t xml:space="preserve">وأما في مقام النقد فيمكن القول: حيث </w:t>
      </w:r>
      <w:r w:rsidR="00B37F8F" w:rsidRPr="006C24A3">
        <w:rPr>
          <w:rFonts w:hint="cs"/>
          <w:sz w:val="27"/>
          <w:rtl/>
          <w:lang w:bidi="ar-IQ"/>
        </w:rPr>
        <w:t>إ</w:t>
      </w:r>
      <w:r w:rsidRPr="006C24A3">
        <w:rPr>
          <w:rFonts w:hint="cs"/>
          <w:sz w:val="27"/>
          <w:rtl/>
          <w:lang w:bidi="ar-IQ"/>
        </w:rPr>
        <w:t xml:space="preserve">ن </w:t>
      </w:r>
      <w:r w:rsidRPr="006C24A3">
        <w:rPr>
          <w:sz w:val="27"/>
          <w:rtl/>
          <w:lang w:bidi="ar-IQ"/>
        </w:rPr>
        <w:t>زاجزبسكي</w:t>
      </w:r>
      <w:r w:rsidRPr="006C24A3">
        <w:rPr>
          <w:rFonts w:hint="cs"/>
          <w:sz w:val="27"/>
          <w:rtl/>
          <w:lang w:bidi="ar-IQ"/>
        </w:rPr>
        <w:t xml:space="preserve"> تأخذ هذه النتيجة على أساس أن علم الله واختياري مستقلا</w:t>
      </w:r>
      <w:r w:rsidR="00B37F8F" w:rsidRPr="006C24A3">
        <w:rPr>
          <w:rFonts w:hint="cs"/>
          <w:sz w:val="27"/>
          <w:rtl/>
          <w:lang w:bidi="ar-IQ"/>
        </w:rPr>
        <w:t>ّ</w:t>
      </w:r>
      <w:r w:rsidRPr="006C24A3">
        <w:rPr>
          <w:rFonts w:hint="cs"/>
          <w:sz w:val="27"/>
          <w:rtl/>
          <w:lang w:bidi="ar-IQ"/>
        </w:rPr>
        <w:t>ن عن بعضهما فإنها لا تبدو طريقة</w:t>
      </w:r>
      <w:r w:rsidR="00B37F8F" w:rsidRPr="006C24A3">
        <w:rPr>
          <w:rFonts w:hint="cs"/>
          <w:sz w:val="27"/>
          <w:rtl/>
          <w:lang w:bidi="ar-IQ"/>
        </w:rPr>
        <w:t>َ</w:t>
      </w:r>
      <w:r w:rsidRPr="006C24A3">
        <w:rPr>
          <w:rFonts w:hint="cs"/>
          <w:sz w:val="27"/>
          <w:rtl/>
          <w:lang w:bidi="ar-IQ"/>
        </w:rPr>
        <w:t xml:space="preserve"> حل</w:t>
      </w:r>
      <w:r w:rsidR="00B37F8F" w:rsidRPr="006C24A3">
        <w:rPr>
          <w:rFonts w:hint="cs"/>
          <w:sz w:val="27"/>
          <w:rtl/>
          <w:lang w:bidi="ar-IQ"/>
        </w:rPr>
        <w:t>ٍّ</w:t>
      </w:r>
      <w:r w:rsidRPr="006C24A3">
        <w:rPr>
          <w:rFonts w:hint="cs"/>
          <w:sz w:val="27"/>
          <w:rtl/>
          <w:lang w:bidi="ar-IQ"/>
        </w:rPr>
        <w:t xml:space="preserve"> مناسبة؛ إذ </w:t>
      </w:r>
      <w:r w:rsidR="00B37F8F" w:rsidRPr="006C24A3">
        <w:rPr>
          <w:rFonts w:hint="cs"/>
          <w:sz w:val="27"/>
          <w:rtl/>
          <w:lang w:bidi="ar-IQ"/>
        </w:rPr>
        <w:t>إ</w:t>
      </w:r>
      <w:r w:rsidRPr="006C24A3">
        <w:rPr>
          <w:rFonts w:hint="cs"/>
          <w:sz w:val="27"/>
          <w:rtl/>
          <w:lang w:bidi="ar-IQ"/>
        </w:rPr>
        <w:t>ن إرادة الإنسان تقع في طول الإرادة الإلهية، ولا يمكن أخذهما بشكل</w:t>
      </w:r>
      <w:r w:rsidR="00B37F8F" w:rsidRPr="006C24A3">
        <w:rPr>
          <w:rFonts w:hint="cs"/>
          <w:sz w:val="27"/>
          <w:rtl/>
          <w:lang w:bidi="ar-IQ"/>
        </w:rPr>
        <w:t>ٍ</w:t>
      </w:r>
      <w:r w:rsidRPr="006C24A3">
        <w:rPr>
          <w:rFonts w:hint="cs"/>
          <w:sz w:val="27"/>
          <w:rtl/>
          <w:lang w:bidi="ar-IQ"/>
        </w:rPr>
        <w:t xml:space="preserve"> مستقل</w:t>
      </w:r>
      <w:r w:rsidR="00B37F8F" w:rsidRPr="006C24A3">
        <w:rPr>
          <w:rFonts w:hint="cs"/>
          <w:sz w:val="27"/>
          <w:rtl/>
          <w:lang w:bidi="ar-IQ"/>
        </w:rPr>
        <w:t>ّ</w:t>
      </w:r>
      <w:r w:rsidRPr="006C24A3">
        <w:rPr>
          <w:rFonts w:hint="cs"/>
          <w:sz w:val="27"/>
          <w:rtl/>
          <w:lang w:bidi="ar-IQ"/>
        </w:rPr>
        <w:t xml:space="preserve"> عن بعضهما. توضيح ذلك</w:t>
      </w:r>
      <w:r w:rsidR="00B37F8F" w:rsidRPr="006C24A3">
        <w:rPr>
          <w:rFonts w:hint="cs"/>
          <w:sz w:val="27"/>
          <w:rtl/>
          <w:lang w:bidi="ar-IQ"/>
        </w:rPr>
        <w:t>:</w:t>
      </w:r>
      <w:r w:rsidRPr="006C24A3">
        <w:rPr>
          <w:rFonts w:hint="cs"/>
          <w:sz w:val="27"/>
          <w:rtl/>
          <w:lang w:bidi="ar-IQ"/>
        </w:rPr>
        <w:t xml:space="preserve"> حيث </w:t>
      </w:r>
      <w:r w:rsidR="00B37F8F" w:rsidRPr="006C24A3">
        <w:rPr>
          <w:rFonts w:hint="cs"/>
          <w:sz w:val="27"/>
          <w:rtl/>
          <w:lang w:bidi="ar-IQ"/>
        </w:rPr>
        <w:t>إ</w:t>
      </w:r>
      <w:r w:rsidRPr="006C24A3">
        <w:rPr>
          <w:rFonts w:hint="cs"/>
          <w:sz w:val="27"/>
          <w:rtl/>
          <w:lang w:bidi="ar-IQ"/>
        </w:rPr>
        <w:t>نه لا يكون هناك بين الموجودين أي</w:t>
      </w:r>
      <w:r w:rsidR="00B37F8F" w:rsidRPr="006C24A3">
        <w:rPr>
          <w:rFonts w:hint="cs"/>
          <w:sz w:val="27"/>
          <w:rtl/>
          <w:lang w:bidi="ar-IQ"/>
        </w:rPr>
        <w:t>ّ</w:t>
      </w:r>
      <w:r w:rsidRPr="006C24A3">
        <w:rPr>
          <w:rFonts w:hint="cs"/>
          <w:sz w:val="27"/>
          <w:rtl/>
          <w:lang w:bidi="ar-IQ"/>
        </w:rPr>
        <w:t xml:space="preserve"> ارتباط علّي ومعلولي (إضفاء الوجود وأخذ الوجود) يقال: إن هذين الموجودين يقعان في عرض </w:t>
      </w:r>
      <w:r w:rsidRPr="006C24A3">
        <w:rPr>
          <w:rFonts w:hint="cs"/>
          <w:sz w:val="27"/>
          <w:rtl/>
          <w:lang w:bidi="ar-IQ"/>
        </w:rPr>
        <w:lastRenderedPageBreak/>
        <w:t>بعضهما؛ إذ ليس أحدهما علة</w:t>
      </w:r>
      <w:r w:rsidR="00B37F8F" w:rsidRPr="006C24A3">
        <w:rPr>
          <w:rFonts w:hint="cs"/>
          <w:sz w:val="27"/>
          <w:rtl/>
          <w:lang w:bidi="ar-IQ"/>
        </w:rPr>
        <w:t>ً</w:t>
      </w:r>
      <w:r w:rsidRPr="006C24A3">
        <w:rPr>
          <w:rFonts w:hint="cs"/>
          <w:sz w:val="27"/>
          <w:rtl/>
          <w:lang w:bidi="ar-IQ"/>
        </w:rPr>
        <w:t xml:space="preserve"> وموجد</w:t>
      </w:r>
      <w:r w:rsidR="00B37F8F" w:rsidRPr="006C24A3">
        <w:rPr>
          <w:rFonts w:hint="cs"/>
          <w:sz w:val="27"/>
          <w:rtl/>
          <w:lang w:bidi="ar-IQ"/>
        </w:rPr>
        <w:t>اً</w:t>
      </w:r>
      <w:r w:rsidRPr="006C24A3">
        <w:rPr>
          <w:rFonts w:hint="cs"/>
          <w:sz w:val="27"/>
          <w:rtl/>
          <w:lang w:bidi="ar-IQ"/>
        </w:rPr>
        <w:t xml:space="preserve"> للآخر، وأما الموجودان اللذان يكون أحدهما معلولاً والآخر عل</w:t>
      </w:r>
      <w:r w:rsidR="00B37F8F" w:rsidRPr="006C24A3">
        <w:rPr>
          <w:rFonts w:hint="cs"/>
          <w:sz w:val="27"/>
          <w:rtl/>
          <w:lang w:bidi="ar-IQ"/>
        </w:rPr>
        <w:t>ّ</w:t>
      </w:r>
      <w:r w:rsidRPr="006C24A3">
        <w:rPr>
          <w:rFonts w:hint="cs"/>
          <w:sz w:val="27"/>
          <w:rtl/>
          <w:lang w:bidi="ar-IQ"/>
        </w:rPr>
        <w:t>ة</w:t>
      </w:r>
      <w:r w:rsidR="00B37F8F" w:rsidRPr="006C24A3">
        <w:rPr>
          <w:rFonts w:hint="cs"/>
          <w:sz w:val="27"/>
          <w:rtl/>
          <w:lang w:bidi="ar-IQ"/>
        </w:rPr>
        <w:t>ً</w:t>
      </w:r>
      <w:r w:rsidRPr="006C24A3">
        <w:rPr>
          <w:rFonts w:hint="cs"/>
          <w:sz w:val="27"/>
          <w:rtl/>
          <w:lang w:bidi="ar-IQ"/>
        </w:rPr>
        <w:t xml:space="preserve"> له فإنهما يقعان في طول بعضهما؛ بمعنى أن الرتبة الوجودية للعلة متقد</w:t>
      </w:r>
      <w:r w:rsidR="00B37F8F" w:rsidRPr="006C24A3">
        <w:rPr>
          <w:rFonts w:hint="cs"/>
          <w:sz w:val="27"/>
          <w:rtl/>
          <w:lang w:bidi="ar-IQ"/>
        </w:rPr>
        <w:t>ّ</w:t>
      </w:r>
      <w:r w:rsidRPr="006C24A3">
        <w:rPr>
          <w:rFonts w:hint="cs"/>
          <w:sz w:val="27"/>
          <w:rtl/>
          <w:lang w:bidi="ar-IQ"/>
        </w:rPr>
        <w:t>مة على الرتبة الوجودية للمعلول، وما لم تكن العلة موجودة</w:t>
      </w:r>
      <w:r w:rsidR="00B37F8F" w:rsidRPr="006C24A3">
        <w:rPr>
          <w:rFonts w:hint="cs"/>
          <w:sz w:val="27"/>
          <w:rtl/>
          <w:lang w:bidi="ar-IQ"/>
        </w:rPr>
        <w:t>ً</w:t>
      </w:r>
      <w:r w:rsidRPr="006C24A3">
        <w:rPr>
          <w:rFonts w:hint="cs"/>
          <w:sz w:val="27"/>
          <w:rtl/>
          <w:lang w:bidi="ar-IQ"/>
        </w:rPr>
        <w:t xml:space="preserve"> لن يكون المعلول موجوداً؛ وحيث </w:t>
      </w:r>
      <w:r w:rsidR="00B37F8F" w:rsidRPr="006C24A3">
        <w:rPr>
          <w:rFonts w:hint="cs"/>
          <w:sz w:val="27"/>
          <w:rtl/>
          <w:lang w:bidi="ar-IQ"/>
        </w:rPr>
        <w:t>إ</w:t>
      </w:r>
      <w:r w:rsidRPr="006C24A3">
        <w:rPr>
          <w:rFonts w:hint="cs"/>
          <w:sz w:val="27"/>
          <w:rtl/>
          <w:lang w:bidi="ar-IQ"/>
        </w:rPr>
        <w:t>ن الله سبحانه وتعالى هو علة العلل لا يكون هناك أيّ شيء</w:t>
      </w:r>
      <w:r w:rsidR="00B37F8F" w:rsidRPr="006C24A3">
        <w:rPr>
          <w:rFonts w:hint="cs"/>
          <w:sz w:val="27"/>
          <w:rtl/>
          <w:lang w:bidi="ar-IQ"/>
        </w:rPr>
        <w:t>ٍ</w:t>
      </w:r>
      <w:r w:rsidRPr="006C24A3">
        <w:rPr>
          <w:rFonts w:hint="cs"/>
          <w:sz w:val="27"/>
          <w:rtl/>
          <w:lang w:bidi="ar-IQ"/>
        </w:rPr>
        <w:t xml:space="preserve"> في عرضه. وعلى هذا الأساس عندما يقال</w:t>
      </w:r>
      <w:r w:rsidR="00B37F8F" w:rsidRPr="006C24A3">
        <w:rPr>
          <w:rFonts w:hint="cs"/>
          <w:sz w:val="27"/>
          <w:rtl/>
          <w:lang w:bidi="ar-IQ"/>
        </w:rPr>
        <w:t>:</w:t>
      </w:r>
      <w:r w:rsidRPr="006C24A3">
        <w:rPr>
          <w:rFonts w:hint="cs"/>
          <w:sz w:val="27"/>
          <w:rtl/>
          <w:lang w:bidi="ar-IQ"/>
        </w:rPr>
        <w:t xml:space="preserve"> إن إرادة الإنسان تقع في طول إرادة الله يكون المراد أن إرادة الإنسان معلولة</w:t>
      </w:r>
      <w:r w:rsidR="00B37F8F" w:rsidRPr="006C24A3">
        <w:rPr>
          <w:rFonts w:hint="cs"/>
          <w:sz w:val="27"/>
          <w:rtl/>
          <w:lang w:bidi="ar-IQ"/>
        </w:rPr>
        <w:t>ٌ</w:t>
      </w:r>
      <w:r w:rsidRPr="006C24A3">
        <w:rPr>
          <w:rFonts w:hint="cs"/>
          <w:sz w:val="27"/>
          <w:rtl/>
          <w:lang w:bidi="ar-IQ"/>
        </w:rPr>
        <w:t xml:space="preserve"> لإرادة الله؛ ب</w:t>
      </w:r>
      <w:r w:rsidR="00B37F8F" w:rsidRPr="006C24A3">
        <w:rPr>
          <w:rFonts w:hint="cs"/>
          <w:sz w:val="27"/>
          <w:rtl/>
          <w:lang w:bidi="ar-IQ"/>
        </w:rPr>
        <w:t>م</w:t>
      </w:r>
      <w:r w:rsidRPr="006C24A3">
        <w:rPr>
          <w:rFonts w:hint="cs"/>
          <w:sz w:val="27"/>
          <w:rtl/>
          <w:lang w:bidi="ar-IQ"/>
        </w:rPr>
        <w:t>عنى أن الله قد أراد أن يكون الإنسان مريداً، ولو أنه لم ي</w:t>
      </w:r>
      <w:r w:rsidR="00B37F8F" w:rsidRPr="006C24A3">
        <w:rPr>
          <w:rFonts w:hint="cs"/>
          <w:sz w:val="27"/>
          <w:rtl/>
          <w:lang w:bidi="ar-IQ"/>
        </w:rPr>
        <w:t>ُ</w:t>
      </w:r>
      <w:r w:rsidRPr="006C24A3">
        <w:rPr>
          <w:rFonts w:hint="cs"/>
          <w:sz w:val="27"/>
          <w:rtl/>
          <w:lang w:bidi="ar-IQ"/>
        </w:rPr>
        <w:t>ر</w:t>
      </w:r>
      <w:r w:rsidR="00B37F8F" w:rsidRPr="006C24A3">
        <w:rPr>
          <w:rFonts w:hint="cs"/>
          <w:sz w:val="27"/>
          <w:rtl/>
          <w:lang w:bidi="ar-IQ"/>
        </w:rPr>
        <w:t>ِ</w:t>
      </w:r>
      <w:r w:rsidRPr="006C24A3">
        <w:rPr>
          <w:rFonts w:hint="cs"/>
          <w:sz w:val="27"/>
          <w:rtl/>
          <w:lang w:bidi="ar-IQ"/>
        </w:rPr>
        <w:t>د</w:t>
      </w:r>
      <w:r w:rsidR="00B37F8F" w:rsidRPr="006C24A3">
        <w:rPr>
          <w:rFonts w:hint="cs"/>
          <w:sz w:val="27"/>
          <w:rtl/>
          <w:lang w:bidi="ar-IQ"/>
        </w:rPr>
        <w:t>ْ</w:t>
      </w:r>
      <w:r w:rsidRPr="006C24A3">
        <w:rPr>
          <w:rFonts w:hint="cs"/>
          <w:sz w:val="27"/>
          <w:rtl/>
          <w:lang w:bidi="ar-IQ"/>
        </w:rPr>
        <w:t xml:space="preserve"> ذلك لما كان للإنسان إرادة</w:t>
      </w:r>
      <w:r w:rsidR="00B37F8F" w:rsidRPr="006C24A3">
        <w:rPr>
          <w:rFonts w:hint="cs"/>
          <w:sz w:val="27"/>
          <w:rtl/>
          <w:lang w:bidi="ar-IQ"/>
        </w:rPr>
        <w:t>ٌ</w:t>
      </w:r>
      <w:r w:rsidRPr="006C24A3">
        <w:rPr>
          <w:rFonts w:hint="cs"/>
          <w:sz w:val="27"/>
          <w:rtl/>
          <w:lang w:bidi="ar-IQ"/>
        </w:rPr>
        <w:t>. وعليه فإن كل</w:t>
      </w:r>
      <w:r w:rsidR="00B37F8F" w:rsidRPr="006C24A3">
        <w:rPr>
          <w:rFonts w:hint="cs"/>
          <w:sz w:val="27"/>
          <w:rtl/>
          <w:lang w:bidi="ar-IQ"/>
        </w:rPr>
        <w:t>ّ</w:t>
      </w:r>
      <w:r w:rsidRPr="006C24A3">
        <w:rPr>
          <w:rFonts w:hint="cs"/>
          <w:sz w:val="27"/>
          <w:rtl/>
          <w:lang w:bidi="ar-IQ"/>
        </w:rPr>
        <w:t xml:space="preserve"> ما يريده الإنسان في الوقت الذي يكون من إرادته يكون من إرادة الله أيضاً، كما أن كل</w:t>
      </w:r>
      <w:r w:rsidR="00B37F8F" w:rsidRPr="006C24A3">
        <w:rPr>
          <w:rFonts w:hint="cs"/>
          <w:sz w:val="27"/>
          <w:rtl/>
          <w:lang w:bidi="ar-IQ"/>
        </w:rPr>
        <w:t>ّ</w:t>
      </w:r>
      <w:r w:rsidRPr="006C24A3">
        <w:rPr>
          <w:rFonts w:hint="cs"/>
          <w:sz w:val="27"/>
          <w:rtl/>
          <w:lang w:bidi="ar-IQ"/>
        </w:rPr>
        <w:t xml:space="preserve"> عمل</w:t>
      </w:r>
      <w:r w:rsidR="00B37F8F" w:rsidRPr="006C24A3">
        <w:rPr>
          <w:rFonts w:hint="cs"/>
          <w:sz w:val="27"/>
          <w:rtl/>
          <w:lang w:bidi="ar-IQ"/>
        </w:rPr>
        <w:t>ٍ</w:t>
      </w:r>
      <w:r w:rsidRPr="006C24A3">
        <w:rPr>
          <w:rFonts w:hint="cs"/>
          <w:sz w:val="27"/>
          <w:rtl/>
          <w:lang w:bidi="ar-IQ"/>
        </w:rPr>
        <w:t xml:space="preserve"> تقوم به اليد يُع</w:t>
      </w:r>
      <w:r w:rsidR="00B37F8F" w:rsidRPr="006C24A3">
        <w:rPr>
          <w:rFonts w:hint="cs"/>
          <w:sz w:val="27"/>
          <w:rtl/>
          <w:lang w:bidi="ar-IQ"/>
        </w:rPr>
        <w:t>َ</w:t>
      </w:r>
      <w:r w:rsidRPr="006C24A3">
        <w:rPr>
          <w:rFonts w:hint="cs"/>
          <w:sz w:val="27"/>
          <w:rtl/>
          <w:lang w:bidi="ar-IQ"/>
        </w:rPr>
        <w:t>دّ عملاً للروح أيضاً؛ لأن الروح إذا لم ت</w:t>
      </w:r>
      <w:r w:rsidR="00B37F8F" w:rsidRPr="006C24A3">
        <w:rPr>
          <w:rFonts w:hint="cs"/>
          <w:sz w:val="27"/>
          <w:rtl/>
          <w:lang w:bidi="ar-IQ"/>
        </w:rPr>
        <w:t>ُ</w:t>
      </w:r>
      <w:r w:rsidRPr="006C24A3">
        <w:rPr>
          <w:rFonts w:hint="cs"/>
          <w:sz w:val="27"/>
          <w:rtl/>
          <w:lang w:bidi="ar-IQ"/>
        </w:rPr>
        <w:t>ر</w:t>
      </w:r>
      <w:r w:rsidR="00B37F8F" w:rsidRPr="006C24A3">
        <w:rPr>
          <w:rFonts w:hint="cs"/>
          <w:sz w:val="27"/>
          <w:rtl/>
          <w:lang w:bidi="ar-IQ"/>
        </w:rPr>
        <w:t>ِ</w:t>
      </w:r>
      <w:r w:rsidRPr="006C24A3">
        <w:rPr>
          <w:rFonts w:hint="cs"/>
          <w:sz w:val="27"/>
          <w:rtl/>
          <w:lang w:bidi="ar-IQ"/>
        </w:rPr>
        <w:t>د</w:t>
      </w:r>
      <w:r w:rsidR="00B37F8F" w:rsidRPr="006C24A3">
        <w:rPr>
          <w:rFonts w:hint="cs"/>
          <w:sz w:val="27"/>
          <w:rtl/>
          <w:lang w:bidi="ar-IQ"/>
        </w:rPr>
        <w:t>ْ</w:t>
      </w:r>
      <w:r w:rsidRPr="006C24A3">
        <w:rPr>
          <w:rFonts w:hint="cs"/>
          <w:sz w:val="27"/>
          <w:rtl/>
          <w:lang w:bidi="ar-IQ"/>
        </w:rPr>
        <w:t xml:space="preserve"> لا يمكن لليد أن تتحرّ</w:t>
      </w:r>
      <w:r w:rsidR="00B37F8F" w:rsidRPr="006C24A3">
        <w:rPr>
          <w:rFonts w:hint="cs"/>
          <w:sz w:val="27"/>
          <w:rtl/>
          <w:lang w:bidi="ar-IQ"/>
        </w:rPr>
        <w:t>َ</w:t>
      </w:r>
      <w:r w:rsidRPr="006C24A3">
        <w:rPr>
          <w:rFonts w:hint="cs"/>
          <w:sz w:val="27"/>
          <w:rtl/>
          <w:lang w:bidi="ar-IQ"/>
        </w:rPr>
        <w:t>ك. والآن كيف يمكن حل</w:t>
      </w:r>
      <w:r w:rsidR="00B37F8F" w:rsidRPr="006C24A3">
        <w:rPr>
          <w:rFonts w:hint="cs"/>
          <w:sz w:val="27"/>
          <w:rtl/>
          <w:lang w:bidi="ar-IQ"/>
        </w:rPr>
        <w:t>ّ</w:t>
      </w:r>
      <w:r w:rsidRPr="006C24A3">
        <w:rPr>
          <w:rFonts w:hint="cs"/>
          <w:sz w:val="27"/>
          <w:rtl/>
          <w:lang w:bidi="ar-IQ"/>
        </w:rPr>
        <w:t xml:space="preserve"> مشكلة الضرورة الحاكمة على أفعال الإنسان، بحيث تكون إرادتي واختياري في طول الإرادة الإلهية، ولا تحدث في الوقت نفسه مشكلة</w:t>
      </w:r>
      <w:r w:rsidR="009827CB" w:rsidRPr="006C24A3">
        <w:rPr>
          <w:rFonts w:hint="cs"/>
          <w:sz w:val="27"/>
          <w:rtl/>
          <w:lang w:bidi="ar-IQ"/>
        </w:rPr>
        <w:t>ٌ</w:t>
      </w:r>
      <w:r w:rsidRPr="006C24A3">
        <w:rPr>
          <w:rFonts w:hint="cs"/>
          <w:sz w:val="27"/>
          <w:rtl/>
          <w:lang w:bidi="ar-IQ"/>
        </w:rPr>
        <w:t xml:space="preserve"> لاختياري؟</w:t>
      </w:r>
    </w:p>
    <w:p w:rsidR="00015BA9" w:rsidRPr="006C24A3" w:rsidRDefault="00015BA9" w:rsidP="006841FC">
      <w:pPr>
        <w:rPr>
          <w:sz w:val="27"/>
          <w:rtl/>
          <w:lang w:bidi="ar-IQ"/>
        </w:rPr>
      </w:pPr>
      <w:r w:rsidRPr="006C24A3">
        <w:rPr>
          <w:rFonts w:hint="cs"/>
          <w:sz w:val="27"/>
          <w:rtl/>
          <w:lang w:bidi="ar-IQ"/>
        </w:rPr>
        <w:t xml:space="preserve">يرى الأستاذ </w:t>
      </w:r>
      <w:r w:rsidR="009827CB" w:rsidRPr="006C24A3">
        <w:rPr>
          <w:rFonts w:hint="cs"/>
          <w:sz w:val="27"/>
          <w:rtl/>
          <w:lang w:bidi="ar-IQ"/>
        </w:rPr>
        <w:t>م</w:t>
      </w:r>
      <w:r w:rsidRPr="006C24A3">
        <w:rPr>
          <w:rFonts w:hint="cs"/>
          <w:sz w:val="27"/>
          <w:rtl/>
          <w:lang w:bidi="ar-IQ"/>
        </w:rPr>
        <w:t>طه</w:t>
      </w:r>
      <w:r w:rsidR="009827CB" w:rsidRPr="006C24A3">
        <w:rPr>
          <w:rFonts w:hint="cs"/>
          <w:sz w:val="27"/>
          <w:rtl/>
          <w:lang w:bidi="ar-IQ"/>
        </w:rPr>
        <w:t>َّ</w:t>
      </w:r>
      <w:r w:rsidRPr="006C24A3">
        <w:rPr>
          <w:rFonts w:hint="cs"/>
          <w:sz w:val="27"/>
          <w:rtl/>
          <w:lang w:bidi="ar-IQ"/>
        </w:rPr>
        <w:t xml:space="preserve">ري أن العلاقة بين الفعل والفاعل من نوع العلاقة والارتباط الضروري، </w:t>
      </w:r>
      <w:r w:rsidR="00432CF6" w:rsidRPr="006C24A3">
        <w:rPr>
          <w:rFonts w:hint="cs"/>
          <w:sz w:val="27"/>
          <w:rtl/>
          <w:lang w:bidi="ar-IQ"/>
        </w:rPr>
        <w:t>بَيْدَ</w:t>
      </w:r>
      <w:r w:rsidRPr="006C24A3">
        <w:rPr>
          <w:rFonts w:hint="cs"/>
          <w:sz w:val="27"/>
          <w:rtl/>
          <w:lang w:bidi="ar-IQ"/>
        </w:rPr>
        <w:t xml:space="preserve"> أن ضرورة الفعل غير الج</w:t>
      </w:r>
      <w:r w:rsidR="009827CB" w:rsidRPr="006C24A3">
        <w:rPr>
          <w:rFonts w:hint="cs"/>
          <w:sz w:val="27"/>
          <w:rtl/>
          <w:lang w:bidi="ar-IQ"/>
        </w:rPr>
        <w:t>َ</w:t>
      </w:r>
      <w:r w:rsidRPr="006C24A3">
        <w:rPr>
          <w:rFonts w:hint="cs"/>
          <w:sz w:val="27"/>
          <w:rtl/>
          <w:lang w:bidi="ar-IQ"/>
        </w:rPr>
        <w:t>ب</w:t>
      </w:r>
      <w:r w:rsidR="009827CB" w:rsidRPr="006C24A3">
        <w:rPr>
          <w:rFonts w:hint="cs"/>
          <w:sz w:val="27"/>
          <w:rtl/>
          <w:lang w:bidi="ar-IQ"/>
        </w:rPr>
        <w:t>ْ</w:t>
      </w:r>
      <w:r w:rsidRPr="006C24A3">
        <w:rPr>
          <w:rFonts w:hint="cs"/>
          <w:sz w:val="27"/>
          <w:rtl/>
          <w:lang w:bidi="ar-IQ"/>
        </w:rPr>
        <w:t>ر. إن الفعل الذي يوجد في الخارج لو تحق</w:t>
      </w:r>
      <w:r w:rsidR="009827CB" w:rsidRPr="006C24A3">
        <w:rPr>
          <w:rFonts w:hint="cs"/>
          <w:sz w:val="27"/>
          <w:rtl/>
          <w:lang w:bidi="ar-IQ"/>
        </w:rPr>
        <w:t>ّ</w:t>
      </w:r>
      <w:r w:rsidRPr="006C24A3">
        <w:rPr>
          <w:rFonts w:hint="cs"/>
          <w:sz w:val="27"/>
          <w:rtl/>
          <w:lang w:bidi="ar-IQ"/>
        </w:rPr>
        <w:t>قت جميع أجزاء عل</w:t>
      </w:r>
      <w:r w:rsidR="009827CB" w:rsidRPr="006C24A3">
        <w:rPr>
          <w:rFonts w:hint="cs"/>
          <w:sz w:val="27"/>
          <w:rtl/>
          <w:lang w:bidi="ar-IQ"/>
        </w:rPr>
        <w:t>ّ</w:t>
      </w:r>
      <w:r w:rsidRPr="006C24A3">
        <w:rPr>
          <w:rFonts w:hint="cs"/>
          <w:sz w:val="27"/>
          <w:rtl/>
          <w:lang w:bidi="ar-IQ"/>
        </w:rPr>
        <w:t>ته فإنه سوف يقع</w:t>
      </w:r>
      <w:r w:rsidR="009827CB" w:rsidRPr="006C24A3">
        <w:rPr>
          <w:rFonts w:hint="cs"/>
          <w:sz w:val="27"/>
          <w:rtl/>
          <w:lang w:bidi="ar-IQ"/>
        </w:rPr>
        <w:t>،</w:t>
      </w:r>
      <w:r w:rsidRPr="006C24A3">
        <w:rPr>
          <w:rFonts w:hint="cs"/>
          <w:sz w:val="27"/>
          <w:rtl/>
          <w:lang w:bidi="ar-IQ"/>
        </w:rPr>
        <w:t xml:space="preserve"> ويكون ضرورياً. إن من بين مقد</w:t>
      </w:r>
      <w:r w:rsidR="009827CB" w:rsidRPr="006C24A3">
        <w:rPr>
          <w:rFonts w:hint="cs"/>
          <w:sz w:val="27"/>
          <w:rtl/>
          <w:lang w:bidi="ar-IQ"/>
        </w:rPr>
        <w:t>ّ</w:t>
      </w:r>
      <w:r w:rsidRPr="006C24A3">
        <w:rPr>
          <w:rFonts w:hint="cs"/>
          <w:sz w:val="27"/>
          <w:rtl/>
          <w:lang w:bidi="ar-IQ"/>
        </w:rPr>
        <w:t>مات الفعل الاختياري صفة اختيارية الفاعل؛ حيث إن</w:t>
      </w:r>
      <w:r w:rsidR="009827CB" w:rsidRPr="006C24A3">
        <w:rPr>
          <w:rFonts w:hint="cs"/>
          <w:sz w:val="27"/>
          <w:rtl/>
          <w:lang w:bidi="ar-IQ"/>
        </w:rPr>
        <w:t>ْ</w:t>
      </w:r>
      <w:r w:rsidRPr="006C24A3">
        <w:rPr>
          <w:rFonts w:hint="cs"/>
          <w:sz w:val="27"/>
          <w:rtl/>
          <w:lang w:bidi="ar-IQ"/>
        </w:rPr>
        <w:t xml:space="preserve"> شاء فعل وإن</w:t>
      </w:r>
      <w:r w:rsidR="009827CB" w:rsidRPr="006C24A3">
        <w:rPr>
          <w:rFonts w:hint="cs"/>
          <w:sz w:val="27"/>
          <w:rtl/>
          <w:lang w:bidi="ar-IQ"/>
        </w:rPr>
        <w:t>ْ</w:t>
      </w:r>
      <w:r w:rsidRPr="006C24A3">
        <w:rPr>
          <w:rFonts w:hint="cs"/>
          <w:sz w:val="27"/>
          <w:rtl/>
          <w:lang w:bidi="ar-IQ"/>
        </w:rPr>
        <w:t xml:space="preserve"> لم يشأ لم يفعل، وإن كل عمل</w:t>
      </w:r>
      <w:r w:rsidR="009827CB" w:rsidRPr="006C24A3">
        <w:rPr>
          <w:rFonts w:hint="cs"/>
          <w:sz w:val="27"/>
          <w:rtl/>
          <w:lang w:bidi="ar-IQ"/>
        </w:rPr>
        <w:t>ٍ</w:t>
      </w:r>
      <w:r w:rsidRPr="006C24A3">
        <w:rPr>
          <w:rFonts w:hint="cs"/>
          <w:sz w:val="27"/>
          <w:rtl/>
          <w:lang w:bidi="ar-IQ"/>
        </w:rPr>
        <w:t xml:space="preserve"> بالنسبة إلى كل</w:t>
      </w:r>
      <w:r w:rsidR="009827CB" w:rsidRPr="006C24A3">
        <w:rPr>
          <w:rFonts w:hint="cs"/>
          <w:sz w:val="27"/>
          <w:rtl/>
          <w:lang w:bidi="ar-IQ"/>
        </w:rPr>
        <w:t>ّ</w:t>
      </w:r>
      <w:r w:rsidRPr="006C24A3">
        <w:rPr>
          <w:rFonts w:hint="cs"/>
          <w:sz w:val="27"/>
          <w:rtl/>
          <w:lang w:bidi="ar-IQ"/>
        </w:rPr>
        <w:t xml:space="preserve"> واحد</w:t>
      </w:r>
      <w:r w:rsidR="009827CB" w:rsidRPr="006C24A3">
        <w:rPr>
          <w:rFonts w:hint="cs"/>
          <w:sz w:val="27"/>
          <w:rtl/>
          <w:lang w:bidi="ar-IQ"/>
        </w:rPr>
        <w:t>ٍ</w:t>
      </w:r>
      <w:r w:rsidRPr="006C24A3">
        <w:rPr>
          <w:rFonts w:hint="cs"/>
          <w:sz w:val="27"/>
          <w:rtl/>
          <w:lang w:bidi="ar-IQ"/>
        </w:rPr>
        <w:t xml:space="preserve"> من أجزاء علته ـ بما في ذلك اختيار الفاعل ـ ممكن</w:t>
      </w:r>
      <w:r w:rsidR="009827CB" w:rsidRPr="006C24A3">
        <w:rPr>
          <w:rFonts w:hint="cs"/>
          <w:sz w:val="27"/>
          <w:rtl/>
          <w:lang w:bidi="ar-IQ"/>
        </w:rPr>
        <w:t>ٌ</w:t>
      </w:r>
      <w:r w:rsidRPr="006C24A3">
        <w:rPr>
          <w:rFonts w:hint="cs"/>
          <w:sz w:val="27"/>
          <w:rtl/>
          <w:lang w:bidi="ar-IQ"/>
        </w:rPr>
        <w:t xml:space="preserve">، وتعطى له نسبة الإمكان، </w:t>
      </w:r>
      <w:r w:rsidR="00432CF6" w:rsidRPr="006C24A3">
        <w:rPr>
          <w:rFonts w:hint="cs"/>
          <w:sz w:val="27"/>
          <w:rtl/>
          <w:lang w:bidi="ar-IQ"/>
        </w:rPr>
        <w:t>بَيْدَ</w:t>
      </w:r>
      <w:r w:rsidRPr="006C24A3">
        <w:rPr>
          <w:rFonts w:hint="cs"/>
          <w:sz w:val="27"/>
          <w:rtl/>
          <w:lang w:bidi="ar-IQ"/>
        </w:rPr>
        <w:t xml:space="preserve"> أنه بالنسبة إلى جميع العلة ومجموع أجزاء عل</w:t>
      </w:r>
      <w:r w:rsidR="009827CB" w:rsidRPr="006C24A3">
        <w:rPr>
          <w:rFonts w:hint="cs"/>
          <w:sz w:val="27"/>
          <w:rtl/>
          <w:lang w:bidi="ar-IQ"/>
        </w:rPr>
        <w:t>ّ</w:t>
      </w:r>
      <w:r w:rsidRPr="006C24A3">
        <w:rPr>
          <w:rFonts w:hint="cs"/>
          <w:sz w:val="27"/>
          <w:rtl/>
          <w:lang w:bidi="ar-IQ"/>
        </w:rPr>
        <w:t>ته التامّة سوف يكون ضرورياً وح</w:t>
      </w:r>
      <w:r w:rsidR="009827CB" w:rsidRPr="006C24A3">
        <w:rPr>
          <w:rFonts w:hint="cs"/>
          <w:sz w:val="27"/>
          <w:rtl/>
          <w:lang w:bidi="ar-IQ"/>
        </w:rPr>
        <w:t>َ</w:t>
      </w:r>
      <w:r w:rsidRPr="006C24A3">
        <w:rPr>
          <w:rFonts w:hint="cs"/>
          <w:sz w:val="27"/>
          <w:rtl/>
          <w:lang w:bidi="ar-IQ"/>
        </w:rPr>
        <w:t>ت</w:t>
      </w:r>
      <w:r w:rsidR="009827CB" w:rsidRPr="006C24A3">
        <w:rPr>
          <w:rFonts w:hint="cs"/>
          <w:sz w:val="27"/>
          <w:rtl/>
          <w:lang w:bidi="ar-IQ"/>
        </w:rPr>
        <w:t>ْ</w:t>
      </w:r>
      <w:r w:rsidRPr="006C24A3">
        <w:rPr>
          <w:rFonts w:hint="cs"/>
          <w:sz w:val="27"/>
          <w:rtl/>
          <w:lang w:bidi="ar-IQ"/>
        </w:rPr>
        <w:t>مي الوقوع.</w:t>
      </w:r>
    </w:p>
    <w:p w:rsidR="00015BA9" w:rsidRPr="006C24A3" w:rsidRDefault="00015BA9" w:rsidP="006841FC">
      <w:pPr>
        <w:rPr>
          <w:sz w:val="27"/>
          <w:rtl/>
          <w:lang w:bidi="ar-IQ"/>
        </w:rPr>
      </w:pPr>
      <w:r w:rsidRPr="006C24A3">
        <w:rPr>
          <w:rFonts w:hint="cs"/>
          <w:sz w:val="27"/>
          <w:rtl/>
          <w:lang w:bidi="ar-IQ"/>
        </w:rPr>
        <w:t xml:space="preserve">وعلى هذا الأساس فإن الأستاذ </w:t>
      </w:r>
      <w:r w:rsidR="009827CB" w:rsidRPr="006C24A3">
        <w:rPr>
          <w:rFonts w:hint="cs"/>
          <w:sz w:val="27"/>
          <w:rtl/>
          <w:lang w:bidi="ar-IQ"/>
        </w:rPr>
        <w:t>م</w:t>
      </w:r>
      <w:r w:rsidRPr="006C24A3">
        <w:rPr>
          <w:rFonts w:hint="cs"/>
          <w:sz w:val="27"/>
          <w:rtl/>
          <w:lang w:bidi="ar-IQ"/>
        </w:rPr>
        <w:t>طه</w:t>
      </w:r>
      <w:r w:rsidR="009827CB" w:rsidRPr="006C24A3">
        <w:rPr>
          <w:rFonts w:hint="cs"/>
          <w:sz w:val="27"/>
          <w:rtl/>
          <w:lang w:bidi="ar-IQ"/>
        </w:rPr>
        <w:t>َّ</w:t>
      </w:r>
      <w:r w:rsidRPr="006C24A3">
        <w:rPr>
          <w:rFonts w:hint="cs"/>
          <w:sz w:val="27"/>
          <w:rtl/>
          <w:lang w:bidi="ar-IQ"/>
        </w:rPr>
        <w:t>ري يقول: إن ما نقوله من أن علاقة الفعل بالفاعل ضرورية</w:t>
      </w:r>
      <w:r w:rsidR="009827CB" w:rsidRPr="006C24A3">
        <w:rPr>
          <w:rFonts w:hint="cs"/>
          <w:sz w:val="27"/>
          <w:rtl/>
          <w:lang w:bidi="ar-IQ"/>
        </w:rPr>
        <w:t>،</w:t>
      </w:r>
      <w:r w:rsidRPr="006C24A3">
        <w:rPr>
          <w:rFonts w:hint="cs"/>
          <w:sz w:val="27"/>
          <w:rtl/>
          <w:lang w:bidi="ar-IQ"/>
        </w:rPr>
        <w:t xml:space="preserve"> وإن الفاعل موجب</w:t>
      </w:r>
      <w:r w:rsidR="009827CB" w:rsidRPr="006C24A3">
        <w:rPr>
          <w:rFonts w:hint="cs"/>
          <w:sz w:val="27"/>
          <w:rtl/>
          <w:lang w:bidi="ar-IQ"/>
        </w:rPr>
        <w:t>ٌ</w:t>
      </w:r>
      <w:r w:rsidRPr="006C24A3">
        <w:rPr>
          <w:rFonts w:hint="cs"/>
          <w:sz w:val="27"/>
          <w:rtl/>
          <w:lang w:bidi="ar-IQ"/>
        </w:rPr>
        <w:t xml:space="preserve"> لفعله، بمعنى أن الإنسان فاعل</w:t>
      </w:r>
      <w:r w:rsidR="009827CB" w:rsidRPr="006C24A3">
        <w:rPr>
          <w:rFonts w:hint="cs"/>
          <w:sz w:val="27"/>
          <w:rtl/>
          <w:lang w:bidi="ar-IQ"/>
        </w:rPr>
        <w:t>ٌ</w:t>
      </w:r>
      <w:r w:rsidRPr="006C24A3">
        <w:rPr>
          <w:rFonts w:hint="cs"/>
          <w:sz w:val="27"/>
          <w:rtl/>
          <w:lang w:bidi="ar-IQ"/>
        </w:rPr>
        <w:t xml:space="preserve"> موجِب</w:t>
      </w:r>
      <w:r w:rsidR="009827CB" w:rsidRPr="006C24A3">
        <w:rPr>
          <w:rFonts w:hint="cs"/>
          <w:sz w:val="27"/>
          <w:rtl/>
          <w:lang w:bidi="ar-IQ"/>
        </w:rPr>
        <w:t>ٌ</w:t>
      </w:r>
      <w:r w:rsidRPr="006C24A3">
        <w:rPr>
          <w:rFonts w:hint="cs"/>
          <w:sz w:val="27"/>
          <w:rtl/>
          <w:lang w:bidi="ar-IQ"/>
        </w:rPr>
        <w:t xml:space="preserve"> لأفعاله، لا أنه فاعل</w:t>
      </w:r>
      <w:r w:rsidR="009827CB" w:rsidRPr="006C24A3">
        <w:rPr>
          <w:rFonts w:hint="cs"/>
          <w:sz w:val="27"/>
          <w:rtl/>
          <w:lang w:bidi="ar-IQ"/>
        </w:rPr>
        <w:t>ٌ</w:t>
      </w:r>
      <w:r w:rsidRPr="006C24A3">
        <w:rPr>
          <w:rFonts w:hint="cs"/>
          <w:sz w:val="27"/>
          <w:rtl/>
          <w:lang w:bidi="ar-IQ"/>
        </w:rPr>
        <w:t xml:space="preserve"> موجَب</w:t>
      </w:r>
      <w:r w:rsidRPr="006C24A3">
        <w:rPr>
          <w:sz w:val="27"/>
          <w:vertAlign w:val="superscript"/>
          <w:rtl/>
          <w:lang w:bidi="ar-IQ"/>
        </w:rPr>
        <w:t>(</w:t>
      </w:r>
      <w:r w:rsidRPr="006C24A3">
        <w:rPr>
          <w:rStyle w:val="af9"/>
          <w:sz w:val="27"/>
          <w:rtl/>
          <w:lang w:bidi="ar-IQ"/>
        </w:rPr>
        <w:endnoteReference w:id="334"/>
      </w:r>
      <w:r w:rsidRPr="006C24A3">
        <w:rPr>
          <w:sz w:val="27"/>
          <w:vertAlign w:val="superscript"/>
          <w:rtl/>
          <w:lang w:bidi="ar-IQ"/>
        </w:rPr>
        <w:t>)</w:t>
      </w:r>
      <w:r w:rsidRPr="006C24A3">
        <w:rPr>
          <w:rFonts w:hint="cs"/>
          <w:sz w:val="27"/>
          <w:rtl/>
          <w:lang w:bidi="ar-IQ"/>
        </w:rPr>
        <w:t>. وعلى هذا الأساس فإن حر</w:t>
      </w:r>
      <w:r w:rsidR="009827CB" w:rsidRPr="006C24A3">
        <w:rPr>
          <w:rFonts w:hint="cs"/>
          <w:sz w:val="27"/>
          <w:rtl/>
          <w:lang w:bidi="ar-IQ"/>
        </w:rPr>
        <w:t>ّ</w:t>
      </w:r>
      <w:r w:rsidRPr="006C24A3">
        <w:rPr>
          <w:rFonts w:hint="cs"/>
          <w:sz w:val="27"/>
          <w:rtl/>
          <w:lang w:bidi="ar-IQ"/>
        </w:rPr>
        <w:t>ية الإنسان بالمفهوم الذي أش</w:t>
      </w:r>
      <w:r w:rsidR="009827CB" w:rsidRPr="006C24A3">
        <w:rPr>
          <w:rFonts w:hint="cs"/>
          <w:sz w:val="27"/>
          <w:rtl/>
          <w:lang w:bidi="ar-IQ"/>
        </w:rPr>
        <w:t>َ</w:t>
      </w:r>
      <w:r w:rsidRPr="006C24A3">
        <w:rPr>
          <w:rFonts w:hint="cs"/>
          <w:sz w:val="27"/>
          <w:rtl/>
          <w:lang w:bidi="ar-IQ"/>
        </w:rPr>
        <w:t>ر</w:t>
      </w:r>
      <w:r w:rsidR="009827CB" w:rsidRPr="006C24A3">
        <w:rPr>
          <w:rFonts w:hint="cs"/>
          <w:sz w:val="27"/>
          <w:rtl/>
          <w:lang w:bidi="ar-IQ"/>
        </w:rPr>
        <w:t>ْ</w:t>
      </w:r>
      <w:r w:rsidRPr="006C24A3">
        <w:rPr>
          <w:rFonts w:hint="cs"/>
          <w:sz w:val="27"/>
          <w:rtl/>
          <w:lang w:bidi="ar-IQ"/>
        </w:rPr>
        <w:t>نا إليه لا تتنافى مع قانون العل</w:t>
      </w:r>
      <w:r w:rsidR="009827CB" w:rsidRPr="006C24A3">
        <w:rPr>
          <w:rFonts w:hint="cs"/>
          <w:sz w:val="27"/>
          <w:rtl/>
          <w:lang w:bidi="ar-IQ"/>
        </w:rPr>
        <w:t>ّ</w:t>
      </w:r>
      <w:r w:rsidRPr="006C24A3">
        <w:rPr>
          <w:rFonts w:hint="cs"/>
          <w:sz w:val="27"/>
          <w:rtl/>
          <w:lang w:bidi="ar-IQ"/>
        </w:rPr>
        <w:t>ية، وإن أفعال الإنسان في عين الاختيار والحر</w:t>
      </w:r>
      <w:r w:rsidR="009827CB" w:rsidRPr="006C24A3">
        <w:rPr>
          <w:rFonts w:hint="cs"/>
          <w:sz w:val="27"/>
          <w:rtl/>
          <w:lang w:bidi="ar-IQ"/>
        </w:rPr>
        <w:t>ّ</w:t>
      </w:r>
      <w:r w:rsidRPr="006C24A3">
        <w:rPr>
          <w:rFonts w:hint="cs"/>
          <w:sz w:val="27"/>
          <w:rtl/>
          <w:lang w:bidi="ar-IQ"/>
        </w:rPr>
        <w:t>ية والإرادة ذات ضرورة</w:t>
      </w:r>
      <w:r w:rsidR="009827CB" w:rsidRPr="006C24A3">
        <w:rPr>
          <w:rFonts w:hint="cs"/>
          <w:sz w:val="27"/>
          <w:rtl/>
          <w:lang w:bidi="ar-IQ"/>
        </w:rPr>
        <w:t>ٍ</w:t>
      </w:r>
      <w:r w:rsidRPr="006C24A3">
        <w:rPr>
          <w:rFonts w:hint="cs"/>
          <w:sz w:val="27"/>
          <w:rtl/>
          <w:lang w:bidi="ar-IQ"/>
        </w:rPr>
        <w:t xml:space="preserve"> بالاختيار، وهذا غير أن تكون هناك ضرورة</w:t>
      </w:r>
      <w:r w:rsidR="009827CB" w:rsidRPr="006C24A3">
        <w:rPr>
          <w:rFonts w:hint="cs"/>
          <w:sz w:val="27"/>
          <w:rtl/>
          <w:lang w:bidi="ar-IQ"/>
        </w:rPr>
        <w:t>ٌ</w:t>
      </w:r>
      <w:r w:rsidRPr="006C24A3">
        <w:rPr>
          <w:rFonts w:hint="cs"/>
          <w:sz w:val="27"/>
          <w:rtl/>
          <w:lang w:bidi="ar-IQ"/>
        </w:rPr>
        <w:t xml:space="preserve"> عمياء تحكم الإنسان وإرادته</w:t>
      </w:r>
      <w:r w:rsidRPr="006C24A3">
        <w:rPr>
          <w:sz w:val="27"/>
          <w:vertAlign w:val="superscript"/>
          <w:rtl/>
          <w:lang w:bidi="ar-IQ"/>
        </w:rPr>
        <w:t>(</w:t>
      </w:r>
      <w:r w:rsidRPr="006C24A3">
        <w:rPr>
          <w:rStyle w:val="af9"/>
          <w:sz w:val="27"/>
          <w:rtl/>
          <w:lang w:bidi="ar-IQ"/>
        </w:rPr>
        <w:endnoteReference w:id="335"/>
      </w:r>
      <w:r w:rsidRPr="006C24A3">
        <w:rPr>
          <w:sz w:val="27"/>
          <w:vertAlign w:val="superscript"/>
          <w:rtl/>
          <w:lang w:bidi="ar-IQ"/>
        </w:rPr>
        <w:t>)</w:t>
      </w:r>
      <w:r w:rsidRPr="006C24A3">
        <w:rPr>
          <w:rFonts w:hint="cs"/>
          <w:sz w:val="27"/>
          <w:rtl/>
          <w:lang w:bidi="ar-IQ"/>
        </w:rPr>
        <w:t>.</w:t>
      </w:r>
    </w:p>
    <w:p w:rsidR="00015BA9" w:rsidRPr="006C24A3" w:rsidRDefault="009827CB" w:rsidP="006841FC">
      <w:pPr>
        <w:rPr>
          <w:sz w:val="27"/>
          <w:rtl/>
          <w:lang w:bidi="ar-IQ"/>
        </w:rPr>
      </w:pPr>
      <w:r w:rsidRPr="006C24A3">
        <w:rPr>
          <w:rFonts w:hint="cs"/>
          <w:sz w:val="27"/>
          <w:rtl/>
          <w:lang w:bidi="ar-IQ"/>
        </w:rPr>
        <w:t>و</w:t>
      </w:r>
      <w:r w:rsidR="00015BA9" w:rsidRPr="006C24A3">
        <w:rPr>
          <w:rFonts w:hint="cs"/>
          <w:sz w:val="27"/>
          <w:rtl/>
          <w:lang w:bidi="ar-IQ"/>
        </w:rPr>
        <w:t>كما سبق أن أش</w:t>
      </w:r>
      <w:r w:rsidRPr="006C24A3">
        <w:rPr>
          <w:rFonts w:hint="cs"/>
          <w:sz w:val="27"/>
          <w:rtl/>
          <w:lang w:bidi="ar-IQ"/>
        </w:rPr>
        <w:t>َ</w:t>
      </w:r>
      <w:r w:rsidR="00015BA9" w:rsidRPr="006C24A3">
        <w:rPr>
          <w:rFonts w:hint="cs"/>
          <w:sz w:val="27"/>
          <w:rtl/>
          <w:lang w:bidi="ar-IQ"/>
        </w:rPr>
        <w:t>ر</w:t>
      </w:r>
      <w:r w:rsidRPr="006C24A3">
        <w:rPr>
          <w:rFonts w:hint="cs"/>
          <w:sz w:val="27"/>
          <w:rtl/>
          <w:lang w:bidi="ar-IQ"/>
        </w:rPr>
        <w:t>ْ</w:t>
      </w:r>
      <w:r w:rsidR="00015BA9" w:rsidRPr="006C24A3">
        <w:rPr>
          <w:rFonts w:hint="cs"/>
          <w:sz w:val="27"/>
          <w:rtl/>
          <w:lang w:bidi="ar-IQ"/>
        </w:rPr>
        <w:t>نا فإن زاجزبسكي تذهب إلى الاعتقاد بأن فرانكفورت قد افترض في أمثلته الج</w:t>
      </w:r>
      <w:r w:rsidRPr="006C24A3">
        <w:rPr>
          <w:rFonts w:hint="cs"/>
          <w:sz w:val="27"/>
          <w:rtl/>
          <w:lang w:bidi="ar-IQ"/>
        </w:rPr>
        <w:t>َ</w:t>
      </w:r>
      <w:r w:rsidR="00015BA9" w:rsidRPr="006C24A3">
        <w:rPr>
          <w:rFonts w:hint="cs"/>
          <w:sz w:val="27"/>
          <w:rtl/>
          <w:lang w:bidi="ar-IQ"/>
        </w:rPr>
        <w:t>ب</w:t>
      </w:r>
      <w:r w:rsidRPr="006C24A3">
        <w:rPr>
          <w:rFonts w:hint="cs"/>
          <w:sz w:val="27"/>
          <w:rtl/>
          <w:lang w:bidi="ar-IQ"/>
        </w:rPr>
        <w:t>ْ</w:t>
      </w:r>
      <w:r w:rsidR="00015BA9" w:rsidRPr="006C24A3">
        <w:rPr>
          <w:rFonts w:hint="cs"/>
          <w:sz w:val="27"/>
          <w:rtl/>
          <w:lang w:bidi="ar-IQ"/>
        </w:rPr>
        <w:t xml:space="preserve">ر العلي، وأثبت من خلال إنكار أصل البدائل الممكنة أن </w:t>
      </w:r>
      <w:r w:rsidR="00015BA9" w:rsidRPr="006C24A3">
        <w:rPr>
          <w:rFonts w:hint="cs"/>
          <w:sz w:val="27"/>
          <w:rtl/>
          <w:lang w:bidi="ar-IQ"/>
        </w:rPr>
        <w:lastRenderedPageBreak/>
        <w:t>الإنسان يمكنه أن يكون فاقداً للبدائل الممكنة، ويكون في الوقت نفسه مختاراً ومسؤولاً عن أعماله</w:t>
      </w:r>
      <w:r w:rsidR="0097680A" w:rsidRPr="006C24A3">
        <w:rPr>
          <w:rFonts w:hint="cs"/>
          <w:sz w:val="27"/>
          <w:rtl/>
          <w:lang w:bidi="ar-IQ"/>
        </w:rPr>
        <w:t>.</w:t>
      </w:r>
      <w:r w:rsidR="00015BA9" w:rsidRPr="006C24A3">
        <w:rPr>
          <w:rFonts w:hint="cs"/>
          <w:sz w:val="27"/>
          <w:rtl/>
          <w:lang w:bidi="ar-IQ"/>
        </w:rPr>
        <w:t xml:space="preserve"> </w:t>
      </w:r>
      <w:r w:rsidR="00432CF6" w:rsidRPr="006C24A3">
        <w:rPr>
          <w:rFonts w:hint="cs"/>
          <w:sz w:val="27"/>
          <w:rtl/>
          <w:lang w:bidi="ar-IQ"/>
        </w:rPr>
        <w:t>بَيْدَ</w:t>
      </w:r>
      <w:r w:rsidR="00015BA9" w:rsidRPr="006C24A3">
        <w:rPr>
          <w:rFonts w:hint="cs"/>
          <w:sz w:val="27"/>
          <w:rtl/>
          <w:lang w:bidi="ar-IQ"/>
        </w:rPr>
        <w:t xml:space="preserve"> أن زاجزبسكي كانت ترى أن إشكال طريقة فرانكفورت يكمن في افتراضه للج</w:t>
      </w:r>
      <w:r w:rsidR="0097680A" w:rsidRPr="006C24A3">
        <w:rPr>
          <w:rFonts w:hint="cs"/>
          <w:sz w:val="27"/>
          <w:rtl/>
          <w:lang w:bidi="ar-IQ"/>
        </w:rPr>
        <w:t>َ</w:t>
      </w:r>
      <w:r w:rsidR="00015BA9" w:rsidRPr="006C24A3">
        <w:rPr>
          <w:rFonts w:hint="cs"/>
          <w:sz w:val="27"/>
          <w:rtl/>
          <w:lang w:bidi="ar-IQ"/>
        </w:rPr>
        <w:t>ب</w:t>
      </w:r>
      <w:r w:rsidR="0097680A" w:rsidRPr="006C24A3">
        <w:rPr>
          <w:rFonts w:hint="cs"/>
          <w:sz w:val="27"/>
          <w:rtl/>
          <w:lang w:bidi="ar-IQ"/>
        </w:rPr>
        <w:t>ْ</w:t>
      </w:r>
      <w:r w:rsidR="00015BA9" w:rsidRPr="006C24A3">
        <w:rPr>
          <w:rFonts w:hint="cs"/>
          <w:sz w:val="27"/>
          <w:rtl/>
          <w:lang w:bidi="ar-IQ"/>
        </w:rPr>
        <w:t>ر العلّي، وعمد</w:t>
      </w:r>
      <w:r w:rsidR="0097680A" w:rsidRPr="006C24A3">
        <w:rPr>
          <w:rFonts w:hint="cs"/>
          <w:sz w:val="27"/>
          <w:rtl/>
          <w:lang w:bidi="ar-IQ"/>
        </w:rPr>
        <w:t>َ</w:t>
      </w:r>
      <w:r w:rsidR="00015BA9" w:rsidRPr="006C24A3">
        <w:rPr>
          <w:rFonts w:hint="cs"/>
          <w:sz w:val="27"/>
          <w:rtl/>
          <w:lang w:bidi="ar-IQ"/>
        </w:rPr>
        <w:t>ت</w:t>
      </w:r>
      <w:r w:rsidR="0097680A" w:rsidRPr="006C24A3">
        <w:rPr>
          <w:rFonts w:hint="cs"/>
          <w:sz w:val="27"/>
          <w:rtl/>
          <w:lang w:bidi="ar-IQ"/>
        </w:rPr>
        <w:t>ْ</w:t>
      </w:r>
      <w:r w:rsidR="00015BA9" w:rsidRPr="006C24A3">
        <w:rPr>
          <w:rFonts w:hint="cs"/>
          <w:sz w:val="27"/>
          <w:rtl/>
          <w:lang w:bidi="ar-IQ"/>
        </w:rPr>
        <w:t xml:space="preserve"> من خلال إصلاح نموذج فرانكفورت إلى تقديم طريقة حل</w:t>
      </w:r>
      <w:r w:rsidR="0097680A" w:rsidRPr="006C24A3">
        <w:rPr>
          <w:rFonts w:hint="cs"/>
          <w:sz w:val="27"/>
          <w:rtl/>
          <w:lang w:bidi="ar-IQ"/>
        </w:rPr>
        <w:t>ٍّ</w:t>
      </w:r>
      <w:r w:rsidR="00015BA9" w:rsidRPr="006C24A3">
        <w:rPr>
          <w:rFonts w:hint="cs"/>
          <w:sz w:val="27"/>
          <w:rtl/>
          <w:lang w:bidi="ar-IQ"/>
        </w:rPr>
        <w:t xml:space="preserve"> أخرى. وأما هنا</w:t>
      </w:r>
      <w:r w:rsidR="0097680A" w:rsidRPr="006C24A3">
        <w:rPr>
          <w:rFonts w:hint="cs"/>
          <w:sz w:val="27"/>
          <w:rtl/>
          <w:lang w:bidi="ar-IQ"/>
        </w:rPr>
        <w:t>،</w:t>
      </w:r>
      <w:r w:rsidR="00015BA9" w:rsidRPr="006C24A3">
        <w:rPr>
          <w:rFonts w:hint="cs"/>
          <w:sz w:val="27"/>
          <w:rtl/>
          <w:lang w:bidi="ar-IQ"/>
        </w:rPr>
        <w:t xml:space="preserve"> وفي ضوء ما تقد</w:t>
      </w:r>
      <w:r w:rsidR="0097680A" w:rsidRPr="006C24A3">
        <w:rPr>
          <w:rFonts w:hint="cs"/>
          <w:sz w:val="27"/>
          <w:rtl/>
          <w:lang w:bidi="ar-IQ"/>
        </w:rPr>
        <w:t>َّ</w:t>
      </w:r>
      <w:r w:rsidR="00015BA9" w:rsidRPr="006C24A3">
        <w:rPr>
          <w:rFonts w:hint="cs"/>
          <w:sz w:val="27"/>
          <w:rtl/>
          <w:lang w:bidi="ar-IQ"/>
        </w:rPr>
        <w:t>م ذكره، يمكن لنا ـ خلافاً لما قالته ليندا زاجزبسكي، ومن دون إنكار أصل البدائل الممكنة ـ أن نثبت أن الضرورة العل</w:t>
      </w:r>
      <w:r w:rsidR="0097680A" w:rsidRPr="006C24A3">
        <w:rPr>
          <w:rFonts w:hint="cs"/>
          <w:sz w:val="27"/>
          <w:rtl/>
          <w:lang w:bidi="ar-IQ"/>
        </w:rPr>
        <w:t>ّ</w:t>
      </w:r>
      <w:r w:rsidR="00015BA9" w:rsidRPr="006C24A3">
        <w:rPr>
          <w:rFonts w:hint="cs"/>
          <w:sz w:val="27"/>
          <w:rtl/>
          <w:lang w:bidi="ar-IQ"/>
        </w:rPr>
        <w:t>ية أو الج</w:t>
      </w:r>
      <w:r w:rsidR="0097680A" w:rsidRPr="006C24A3">
        <w:rPr>
          <w:rFonts w:hint="cs"/>
          <w:sz w:val="27"/>
          <w:rtl/>
          <w:lang w:bidi="ar-IQ"/>
        </w:rPr>
        <w:t>َ</w:t>
      </w:r>
      <w:r w:rsidR="00015BA9" w:rsidRPr="006C24A3">
        <w:rPr>
          <w:rFonts w:hint="cs"/>
          <w:sz w:val="27"/>
          <w:rtl/>
          <w:lang w:bidi="ar-IQ"/>
        </w:rPr>
        <w:t>ب</w:t>
      </w:r>
      <w:r w:rsidR="0097680A" w:rsidRPr="006C24A3">
        <w:rPr>
          <w:rFonts w:hint="cs"/>
          <w:sz w:val="27"/>
          <w:rtl/>
          <w:lang w:bidi="ar-IQ"/>
        </w:rPr>
        <w:t>ْ</w:t>
      </w:r>
      <w:r w:rsidR="00015BA9" w:rsidRPr="006C24A3">
        <w:rPr>
          <w:rFonts w:hint="cs"/>
          <w:sz w:val="27"/>
          <w:rtl/>
          <w:lang w:bidi="ar-IQ"/>
        </w:rPr>
        <w:t>ر العلي والمعلولي يتناغم مع اختيار الإنسان. وعلى هذا الأساس فإن الإنسان مختار</w:t>
      </w:r>
      <w:r w:rsidR="0097680A" w:rsidRPr="006C24A3">
        <w:rPr>
          <w:rFonts w:hint="cs"/>
          <w:sz w:val="27"/>
          <w:rtl/>
          <w:lang w:bidi="ar-IQ"/>
        </w:rPr>
        <w:t>ٌ</w:t>
      </w:r>
      <w:r w:rsidR="00015BA9" w:rsidRPr="006C24A3">
        <w:rPr>
          <w:rFonts w:hint="cs"/>
          <w:sz w:val="27"/>
          <w:rtl/>
          <w:lang w:bidi="ar-IQ"/>
        </w:rPr>
        <w:t xml:space="preserve"> م</w:t>
      </w:r>
      <w:r w:rsidR="0097680A" w:rsidRPr="006C24A3">
        <w:rPr>
          <w:rFonts w:hint="cs"/>
          <w:sz w:val="27"/>
          <w:rtl/>
          <w:lang w:bidi="ar-IQ"/>
        </w:rPr>
        <w:t>َ</w:t>
      </w:r>
      <w:r w:rsidR="00015BA9" w:rsidRPr="006C24A3">
        <w:rPr>
          <w:rFonts w:hint="cs"/>
          <w:sz w:val="27"/>
          <w:rtl/>
          <w:lang w:bidi="ar-IQ"/>
        </w:rPr>
        <w:t>ح</w:t>
      </w:r>
      <w:r w:rsidR="0097680A" w:rsidRPr="006C24A3">
        <w:rPr>
          <w:rFonts w:hint="cs"/>
          <w:sz w:val="27"/>
          <w:rtl/>
          <w:lang w:bidi="ar-IQ"/>
        </w:rPr>
        <w:t>ْ</w:t>
      </w:r>
      <w:r w:rsidR="00015BA9" w:rsidRPr="006C24A3">
        <w:rPr>
          <w:rFonts w:hint="cs"/>
          <w:sz w:val="27"/>
          <w:rtl/>
          <w:lang w:bidi="ar-IQ"/>
        </w:rPr>
        <w:t>ض، ولا يمكن لأي</w:t>
      </w:r>
      <w:r w:rsidR="0097680A" w:rsidRPr="006C24A3">
        <w:rPr>
          <w:rFonts w:hint="cs"/>
          <w:sz w:val="27"/>
          <w:rtl/>
          <w:lang w:bidi="ar-IQ"/>
        </w:rPr>
        <w:t>ّ</w:t>
      </w:r>
      <w:r w:rsidR="00015BA9" w:rsidRPr="006C24A3">
        <w:rPr>
          <w:rFonts w:hint="cs"/>
          <w:sz w:val="27"/>
          <w:rtl/>
          <w:lang w:bidi="ar-IQ"/>
        </w:rPr>
        <w:t xml:space="preserve"> عامل</w:t>
      </w:r>
      <w:r w:rsidR="0097680A" w:rsidRPr="006C24A3">
        <w:rPr>
          <w:rFonts w:hint="cs"/>
          <w:sz w:val="27"/>
          <w:rtl/>
          <w:lang w:bidi="ar-IQ"/>
        </w:rPr>
        <w:t>ٍ</w:t>
      </w:r>
      <w:r w:rsidR="00015BA9" w:rsidRPr="006C24A3">
        <w:rPr>
          <w:rFonts w:hint="cs"/>
          <w:sz w:val="27"/>
          <w:rtl/>
          <w:lang w:bidi="ar-IQ"/>
        </w:rPr>
        <w:t xml:space="preserve"> أو قوّة</w:t>
      </w:r>
      <w:r w:rsidR="0097680A" w:rsidRPr="006C24A3">
        <w:rPr>
          <w:rFonts w:hint="cs"/>
          <w:sz w:val="27"/>
          <w:rtl/>
          <w:lang w:bidi="ar-IQ"/>
        </w:rPr>
        <w:t>ٍ</w:t>
      </w:r>
      <w:r w:rsidR="00015BA9" w:rsidRPr="006C24A3">
        <w:rPr>
          <w:rFonts w:hint="cs"/>
          <w:sz w:val="27"/>
          <w:rtl/>
          <w:lang w:bidi="ar-IQ"/>
        </w:rPr>
        <w:t xml:space="preserve"> أن تكون مؤث</w:t>
      </w:r>
      <w:r w:rsidR="0097680A" w:rsidRPr="006C24A3">
        <w:rPr>
          <w:rFonts w:hint="cs"/>
          <w:sz w:val="27"/>
          <w:rtl/>
          <w:lang w:bidi="ar-IQ"/>
        </w:rPr>
        <w:t>ِّ</w:t>
      </w:r>
      <w:r w:rsidR="00015BA9" w:rsidRPr="006C24A3">
        <w:rPr>
          <w:rFonts w:hint="cs"/>
          <w:sz w:val="27"/>
          <w:rtl/>
          <w:lang w:bidi="ar-IQ"/>
        </w:rPr>
        <w:t>رة أو حاكمة على سلوكه وأعماله، وإن الإنسان على الرغم من جميع العوامل والشرائط</w:t>
      </w:r>
      <w:r w:rsidR="0097680A" w:rsidRPr="006C24A3">
        <w:rPr>
          <w:rFonts w:hint="cs"/>
          <w:sz w:val="27"/>
          <w:rtl/>
          <w:lang w:bidi="ar-IQ"/>
        </w:rPr>
        <w:t>،</w:t>
      </w:r>
      <w:r w:rsidR="00015BA9" w:rsidRPr="006C24A3">
        <w:rPr>
          <w:rFonts w:hint="cs"/>
          <w:sz w:val="27"/>
          <w:rtl/>
          <w:lang w:bidi="ar-IQ"/>
        </w:rPr>
        <w:t xml:space="preserve"> ومع الحفاظ على الحاكمية والقدرة والإرادة الإلهية، قادر</w:t>
      </w:r>
      <w:r w:rsidR="0097680A" w:rsidRPr="006C24A3">
        <w:rPr>
          <w:rFonts w:hint="cs"/>
          <w:sz w:val="27"/>
          <w:rtl/>
          <w:lang w:bidi="ar-IQ"/>
        </w:rPr>
        <w:t>ٌ</w:t>
      </w:r>
      <w:r w:rsidR="00015BA9" w:rsidRPr="006C24A3">
        <w:rPr>
          <w:rFonts w:hint="cs"/>
          <w:sz w:val="27"/>
          <w:rtl/>
          <w:lang w:bidi="ar-IQ"/>
        </w:rPr>
        <w:t xml:space="preserve"> على القيام بالأفعال التي لو أراد لأمكنه عدم فعلها، وتصرّ</w:t>
      </w:r>
      <w:r w:rsidR="0097680A" w:rsidRPr="006C24A3">
        <w:rPr>
          <w:rFonts w:hint="cs"/>
          <w:sz w:val="27"/>
          <w:rtl/>
          <w:lang w:bidi="ar-IQ"/>
        </w:rPr>
        <w:t>َ</w:t>
      </w:r>
      <w:r w:rsidR="00015BA9" w:rsidRPr="006C24A3">
        <w:rPr>
          <w:rFonts w:hint="cs"/>
          <w:sz w:val="27"/>
          <w:rtl/>
          <w:lang w:bidi="ar-IQ"/>
        </w:rPr>
        <w:t>ف بشكل</w:t>
      </w:r>
      <w:r w:rsidR="0097680A" w:rsidRPr="006C24A3">
        <w:rPr>
          <w:rFonts w:hint="cs"/>
          <w:sz w:val="27"/>
          <w:rtl/>
          <w:lang w:bidi="ar-IQ"/>
        </w:rPr>
        <w:t>ٍ</w:t>
      </w:r>
      <w:r w:rsidR="00015BA9" w:rsidRPr="006C24A3">
        <w:rPr>
          <w:rFonts w:hint="cs"/>
          <w:sz w:val="27"/>
          <w:rtl/>
          <w:lang w:bidi="ar-IQ"/>
        </w:rPr>
        <w:t xml:space="preserve"> آخر. وعليه فإن الإنسان مسؤول</w:t>
      </w:r>
      <w:r w:rsidR="0097680A" w:rsidRPr="006C24A3">
        <w:rPr>
          <w:rFonts w:hint="cs"/>
          <w:sz w:val="27"/>
          <w:rtl/>
          <w:lang w:bidi="ar-IQ"/>
        </w:rPr>
        <w:t>ٌ</w:t>
      </w:r>
      <w:r w:rsidR="00015BA9" w:rsidRPr="006C24A3">
        <w:rPr>
          <w:rFonts w:hint="cs"/>
          <w:sz w:val="27"/>
          <w:rtl/>
          <w:lang w:bidi="ar-IQ"/>
        </w:rPr>
        <w:t xml:space="preserve"> عن أفعاله الإرادية، وإن الج</w:t>
      </w:r>
      <w:r w:rsidR="0097680A" w:rsidRPr="006C24A3">
        <w:rPr>
          <w:rFonts w:hint="cs"/>
          <w:sz w:val="27"/>
          <w:rtl/>
          <w:lang w:bidi="ar-IQ"/>
        </w:rPr>
        <w:t>َ</w:t>
      </w:r>
      <w:r w:rsidR="00015BA9" w:rsidRPr="006C24A3">
        <w:rPr>
          <w:rFonts w:hint="cs"/>
          <w:sz w:val="27"/>
          <w:rtl/>
          <w:lang w:bidi="ar-IQ"/>
        </w:rPr>
        <w:t>ب</w:t>
      </w:r>
      <w:r w:rsidR="0097680A" w:rsidRPr="006C24A3">
        <w:rPr>
          <w:rFonts w:hint="cs"/>
          <w:sz w:val="27"/>
          <w:rtl/>
          <w:lang w:bidi="ar-IQ"/>
        </w:rPr>
        <w:t>ْ</w:t>
      </w:r>
      <w:r w:rsidR="00015BA9" w:rsidRPr="006C24A3">
        <w:rPr>
          <w:rFonts w:hint="cs"/>
          <w:sz w:val="27"/>
          <w:rtl/>
          <w:lang w:bidi="ar-IQ"/>
        </w:rPr>
        <w:t>ر المطلق ليس حاكماً على أفعاله.</w:t>
      </w:r>
    </w:p>
    <w:p w:rsidR="00BD2C44" w:rsidRPr="006C24A3" w:rsidRDefault="00BD2C44" w:rsidP="00BD2C44">
      <w:pPr>
        <w:spacing w:line="380" w:lineRule="exact"/>
        <w:rPr>
          <w:rFonts w:ascii="AAAGoldenLotus Stg1_Ver1" w:hAnsi="AAAGoldenLotus Stg1_Ver1"/>
          <w:sz w:val="27"/>
          <w:rtl/>
        </w:rPr>
      </w:pPr>
    </w:p>
    <w:p w:rsidR="00015BA9" w:rsidRPr="006C24A3" w:rsidRDefault="00015BA9" w:rsidP="004045AE">
      <w:pPr>
        <w:pStyle w:val="31"/>
        <w:rPr>
          <w:color w:val="auto"/>
          <w:rtl/>
          <w:lang w:bidi="ar-IQ"/>
        </w:rPr>
      </w:pPr>
      <w:r w:rsidRPr="006C24A3">
        <w:rPr>
          <w:rFonts w:hint="cs"/>
          <w:color w:val="auto"/>
          <w:rtl/>
          <w:lang w:bidi="ar-IQ"/>
        </w:rPr>
        <w:t xml:space="preserve">هـ ـ بحث ماهية الزمان </w:t>
      </w:r>
      <w:r w:rsidR="004045AE" w:rsidRPr="006C24A3">
        <w:rPr>
          <w:rFonts w:hint="cs"/>
          <w:color w:val="auto"/>
          <w:rtl/>
          <w:lang w:bidi="ar-IQ"/>
        </w:rPr>
        <w:t>ل</w:t>
      </w:r>
      <w:r w:rsidRPr="006C24A3">
        <w:rPr>
          <w:rFonts w:hint="cs"/>
          <w:color w:val="auto"/>
          <w:rtl/>
          <w:lang w:bidi="ar-IQ"/>
        </w:rPr>
        <w:t>حل</w:t>
      </w:r>
      <w:r w:rsidR="0097680A" w:rsidRPr="006C24A3">
        <w:rPr>
          <w:rFonts w:hint="cs"/>
          <w:color w:val="auto"/>
          <w:rtl/>
          <w:lang w:bidi="ar-IQ"/>
        </w:rPr>
        <w:t>ّ</w:t>
      </w:r>
      <w:r w:rsidRPr="006C24A3">
        <w:rPr>
          <w:rFonts w:hint="cs"/>
          <w:color w:val="auto"/>
          <w:rtl/>
          <w:lang w:bidi="ar-IQ"/>
        </w:rPr>
        <w:t xml:space="preserve"> مسألة العلم السابق</w:t>
      </w:r>
      <w:r w:rsidR="00D1293C" w:rsidRPr="006C24A3">
        <w:rPr>
          <w:rFonts w:hint="cs"/>
          <w:color w:val="auto"/>
          <w:rtl/>
        </w:rPr>
        <w:t xml:space="preserve"> ــــــ</w:t>
      </w:r>
    </w:p>
    <w:p w:rsidR="00015BA9" w:rsidRPr="006C24A3" w:rsidRDefault="00015BA9" w:rsidP="006841FC">
      <w:pPr>
        <w:rPr>
          <w:sz w:val="27"/>
          <w:rtl/>
          <w:lang w:bidi="ar-IQ"/>
        </w:rPr>
      </w:pPr>
      <w:r w:rsidRPr="006C24A3">
        <w:rPr>
          <w:rFonts w:hint="cs"/>
          <w:sz w:val="27"/>
          <w:rtl/>
          <w:lang w:bidi="ar-IQ"/>
        </w:rPr>
        <w:t>تصل ليندا زاجزبسكي في الأحجية الجديدة التي تذكرها في العلم السابق إلى هذه النتيجة، وهي أن مسألة العلم السابق والاختيار لا ربط لها بالعلم السابق أو الاختيار، بل تنشأ من ملاحظة ماهية الزمان. إن هذه الملاحظة تؤد</w:t>
      </w:r>
      <w:r w:rsidR="0097680A" w:rsidRPr="006C24A3">
        <w:rPr>
          <w:rFonts w:hint="cs"/>
          <w:sz w:val="27"/>
          <w:rtl/>
          <w:lang w:bidi="ar-IQ"/>
        </w:rPr>
        <w:t>ّ</w:t>
      </w:r>
      <w:r w:rsidRPr="006C24A3">
        <w:rPr>
          <w:rFonts w:hint="cs"/>
          <w:sz w:val="27"/>
          <w:rtl/>
          <w:lang w:bidi="ar-IQ"/>
        </w:rPr>
        <w:t>ي بقضية ضرورية ومرتبطة بالماضي إلى أن تستلزم قضية ممكنة ومرتبطة بالمستقبل. إنها في نهاية المطاف ترى أن المشكلة الأعم</w:t>
      </w:r>
      <w:r w:rsidR="0097680A" w:rsidRPr="006C24A3">
        <w:rPr>
          <w:rFonts w:hint="cs"/>
          <w:sz w:val="27"/>
          <w:rtl/>
          <w:lang w:bidi="ar-IQ"/>
        </w:rPr>
        <w:t>ّ</w:t>
      </w:r>
      <w:r w:rsidRPr="006C24A3">
        <w:rPr>
          <w:rFonts w:hint="cs"/>
          <w:sz w:val="27"/>
          <w:rtl/>
          <w:lang w:bidi="ar-IQ"/>
        </w:rPr>
        <w:t xml:space="preserve"> ترتبط بمنطق الزمان والعلية.</w:t>
      </w:r>
    </w:p>
    <w:p w:rsidR="00015BA9" w:rsidRPr="006C24A3" w:rsidRDefault="00015BA9" w:rsidP="006841FC">
      <w:pPr>
        <w:rPr>
          <w:sz w:val="27"/>
          <w:rtl/>
          <w:lang w:bidi="ar-IQ"/>
        </w:rPr>
      </w:pPr>
      <w:r w:rsidRPr="006C24A3">
        <w:rPr>
          <w:rFonts w:hint="cs"/>
          <w:sz w:val="27"/>
          <w:rtl/>
          <w:lang w:bidi="ar-IQ"/>
        </w:rPr>
        <w:t xml:space="preserve">يقول الأستاذ </w:t>
      </w:r>
      <w:r w:rsidR="0097680A" w:rsidRPr="006C24A3">
        <w:rPr>
          <w:rFonts w:hint="cs"/>
          <w:sz w:val="27"/>
          <w:rtl/>
          <w:lang w:bidi="ar-IQ"/>
        </w:rPr>
        <w:t>م</w:t>
      </w:r>
      <w:r w:rsidRPr="006C24A3">
        <w:rPr>
          <w:rFonts w:hint="cs"/>
          <w:sz w:val="27"/>
          <w:rtl/>
          <w:lang w:bidi="ar-IQ"/>
        </w:rPr>
        <w:t>طه</w:t>
      </w:r>
      <w:r w:rsidR="0097680A" w:rsidRPr="006C24A3">
        <w:rPr>
          <w:rFonts w:hint="cs"/>
          <w:sz w:val="27"/>
          <w:rtl/>
          <w:lang w:bidi="ar-IQ"/>
        </w:rPr>
        <w:t>َّ</w:t>
      </w:r>
      <w:r w:rsidRPr="006C24A3">
        <w:rPr>
          <w:rFonts w:hint="cs"/>
          <w:sz w:val="27"/>
          <w:rtl/>
          <w:lang w:bidi="ar-IQ"/>
        </w:rPr>
        <w:t>ري في تعريف الزمان: إن الزمان عبارة</w:t>
      </w:r>
      <w:r w:rsidR="0097680A" w:rsidRPr="006C24A3">
        <w:rPr>
          <w:rFonts w:hint="cs"/>
          <w:sz w:val="27"/>
          <w:rtl/>
          <w:lang w:bidi="ar-IQ"/>
        </w:rPr>
        <w:t>ٌ</w:t>
      </w:r>
      <w:r w:rsidRPr="006C24A3">
        <w:rPr>
          <w:rFonts w:hint="cs"/>
          <w:sz w:val="27"/>
          <w:rtl/>
          <w:lang w:bidi="ar-IQ"/>
        </w:rPr>
        <w:t xml:space="preserve"> عن مقدار الحركة الذاتية للشيء، وإن الظرف الزمني لشيء</w:t>
      </w:r>
      <w:r w:rsidR="0097680A" w:rsidRPr="006C24A3">
        <w:rPr>
          <w:rFonts w:hint="cs"/>
          <w:sz w:val="27"/>
          <w:rtl/>
          <w:lang w:bidi="ar-IQ"/>
        </w:rPr>
        <w:t>ٍ</w:t>
      </w:r>
      <w:r w:rsidRPr="006C24A3">
        <w:rPr>
          <w:rFonts w:hint="cs"/>
          <w:sz w:val="27"/>
          <w:rtl/>
          <w:lang w:bidi="ar-IQ"/>
        </w:rPr>
        <w:t xml:space="preserve"> ما عبارة</w:t>
      </w:r>
      <w:r w:rsidR="0097680A" w:rsidRPr="006C24A3">
        <w:rPr>
          <w:rFonts w:hint="cs"/>
          <w:sz w:val="27"/>
          <w:rtl/>
          <w:lang w:bidi="ar-IQ"/>
        </w:rPr>
        <w:t>ٌ</w:t>
      </w:r>
      <w:r w:rsidRPr="006C24A3">
        <w:rPr>
          <w:rFonts w:hint="cs"/>
          <w:sz w:val="27"/>
          <w:rtl/>
          <w:lang w:bidi="ar-IQ"/>
        </w:rPr>
        <w:t xml:space="preserve"> عن مطابقة تلك الحركة لحركة أخرى، حيث تم</w:t>
      </w:r>
      <w:r w:rsidR="0097680A" w:rsidRPr="006C24A3">
        <w:rPr>
          <w:rFonts w:hint="cs"/>
          <w:sz w:val="27"/>
          <w:rtl/>
          <w:lang w:bidi="ar-IQ"/>
        </w:rPr>
        <w:t>ّ</w:t>
      </w:r>
      <w:r w:rsidRPr="006C24A3">
        <w:rPr>
          <w:rFonts w:hint="cs"/>
          <w:sz w:val="27"/>
          <w:rtl/>
          <w:lang w:bidi="ar-IQ"/>
        </w:rPr>
        <w:t xml:space="preserve"> جعلها بح</w:t>
      </w:r>
      <w:r w:rsidR="0097680A" w:rsidRPr="006C24A3">
        <w:rPr>
          <w:rFonts w:hint="cs"/>
          <w:sz w:val="27"/>
          <w:rtl/>
          <w:lang w:bidi="ar-IQ"/>
        </w:rPr>
        <w:t>َ</w:t>
      </w:r>
      <w:r w:rsidRPr="006C24A3">
        <w:rPr>
          <w:rFonts w:hint="cs"/>
          <w:sz w:val="27"/>
          <w:rtl/>
          <w:lang w:bidi="ar-IQ"/>
        </w:rPr>
        <w:t>س</w:t>
      </w:r>
      <w:r w:rsidR="0097680A" w:rsidRPr="006C24A3">
        <w:rPr>
          <w:rFonts w:hint="cs"/>
          <w:sz w:val="27"/>
          <w:rtl/>
          <w:lang w:bidi="ar-IQ"/>
        </w:rPr>
        <w:t>َ</w:t>
      </w:r>
      <w:r w:rsidRPr="006C24A3">
        <w:rPr>
          <w:rFonts w:hint="cs"/>
          <w:sz w:val="27"/>
          <w:rtl/>
          <w:lang w:bidi="ar-IQ"/>
        </w:rPr>
        <w:t>ب التعاقد مقياساً</w:t>
      </w:r>
      <w:r w:rsidRPr="006C24A3">
        <w:rPr>
          <w:sz w:val="27"/>
          <w:vertAlign w:val="superscript"/>
          <w:rtl/>
          <w:lang w:bidi="ar-IQ"/>
        </w:rPr>
        <w:t>(</w:t>
      </w:r>
      <w:r w:rsidRPr="006C24A3">
        <w:rPr>
          <w:rStyle w:val="af9"/>
          <w:sz w:val="27"/>
          <w:rtl/>
          <w:lang w:bidi="ar-IQ"/>
        </w:rPr>
        <w:endnoteReference w:id="336"/>
      </w:r>
      <w:r w:rsidRPr="006C24A3">
        <w:rPr>
          <w:sz w:val="27"/>
          <w:vertAlign w:val="superscript"/>
          <w:rtl/>
          <w:lang w:bidi="ar-IQ"/>
        </w:rPr>
        <w:t>)</w:t>
      </w:r>
      <w:r w:rsidRPr="006C24A3">
        <w:rPr>
          <w:rFonts w:hint="cs"/>
          <w:sz w:val="27"/>
          <w:rtl/>
          <w:lang w:bidi="ar-IQ"/>
        </w:rPr>
        <w:t>. وكما أثب</w:t>
      </w:r>
      <w:r w:rsidR="0097680A" w:rsidRPr="006C24A3">
        <w:rPr>
          <w:rFonts w:hint="cs"/>
          <w:sz w:val="27"/>
          <w:rtl/>
          <w:lang w:bidi="ar-IQ"/>
        </w:rPr>
        <w:t>َ</w:t>
      </w:r>
      <w:r w:rsidRPr="006C24A3">
        <w:rPr>
          <w:rFonts w:hint="cs"/>
          <w:sz w:val="27"/>
          <w:rtl/>
          <w:lang w:bidi="ar-IQ"/>
        </w:rPr>
        <w:t>ت</w:t>
      </w:r>
      <w:r w:rsidR="0097680A" w:rsidRPr="006C24A3">
        <w:rPr>
          <w:rFonts w:hint="cs"/>
          <w:sz w:val="27"/>
          <w:rtl/>
          <w:lang w:bidi="ar-IQ"/>
        </w:rPr>
        <w:t>ْ</w:t>
      </w:r>
      <w:r w:rsidRPr="006C24A3">
        <w:rPr>
          <w:rFonts w:hint="cs"/>
          <w:sz w:val="27"/>
          <w:rtl/>
          <w:lang w:bidi="ar-IQ"/>
        </w:rPr>
        <w:t xml:space="preserve">نا في بحث الإمكان الاستقبالي فإن المستقبل من وجهة نظر الأستاذ </w:t>
      </w:r>
      <w:r w:rsidR="0097680A" w:rsidRPr="006C24A3">
        <w:rPr>
          <w:rFonts w:hint="cs"/>
          <w:sz w:val="27"/>
          <w:rtl/>
          <w:lang w:bidi="ar-IQ"/>
        </w:rPr>
        <w:t>م</w:t>
      </w:r>
      <w:r w:rsidRPr="006C24A3">
        <w:rPr>
          <w:rFonts w:hint="cs"/>
          <w:sz w:val="27"/>
          <w:rtl/>
          <w:lang w:bidi="ar-IQ"/>
        </w:rPr>
        <w:t>طه</w:t>
      </w:r>
      <w:r w:rsidR="0097680A" w:rsidRPr="006C24A3">
        <w:rPr>
          <w:rFonts w:hint="cs"/>
          <w:sz w:val="27"/>
          <w:rtl/>
          <w:lang w:bidi="ar-IQ"/>
        </w:rPr>
        <w:t>َّ</w:t>
      </w:r>
      <w:r w:rsidRPr="006C24A3">
        <w:rPr>
          <w:rFonts w:hint="cs"/>
          <w:sz w:val="27"/>
          <w:rtl/>
          <w:lang w:bidi="ar-IQ"/>
        </w:rPr>
        <w:t>ري هو مثل الماضي تماماً. وإن ذات الاعتبارات التي تتمّ بشأن الماضي تتمّ بشأن المستقبل أيضاً، وإن ذات الضرورة التي تحكم الماضي تحكم المستقبل أيضاً. ولذلك لو كان المستقبل والماضي كلاهما ضروري</w:t>
      </w:r>
      <w:r w:rsidR="0097680A" w:rsidRPr="006C24A3">
        <w:rPr>
          <w:rFonts w:hint="cs"/>
          <w:sz w:val="27"/>
          <w:rtl/>
          <w:lang w:bidi="ar-IQ"/>
        </w:rPr>
        <w:t>ّ</w:t>
      </w:r>
      <w:r w:rsidRPr="006C24A3">
        <w:rPr>
          <w:rFonts w:hint="cs"/>
          <w:sz w:val="27"/>
          <w:rtl/>
          <w:lang w:bidi="ar-IQ"/>
        </w:rPr>
        <w:t>اً سوف يتمّ حل</w:t>
      </w:r>
      <w:r w:rsidR="0097680A" w:rsidRPr="006C24A3">
        <w:rPr>
          <w:rFonts w:hint="cs"/>
          <w:sz w:val="27"/>
          <w:rtl/>
          <w:lang w:bidi="ar-IQ"/>
        </w:rPr>
        <w:t>ّ</w:t>
      </w:r>
      <w:r w:rsidRPr="006C24A3">
        <w:rPr>
          <w:rFonts w:hint="cs"/>
          <w:sz w:val="27"/>
          <w:rtl/>
          <w:lang w:bidi="ar-IQ"/>
        </w:rPr>
        <w:t xml:space="preserve"> اللغز الجديد للعلم السابق، بل يرتفع حت</w:t>
      </w:r>
      <w:r w:rsidR="0097680A" w:rsidRPr="006C24A3">
        <w:rPr>
          <w:rFonts w:hint="cs"/>
          <w:sz w:val="27"/>
          <w:rtl/>
          <w:lang w:bidi="ar-IQ"/>
        </w:rPr>
        <w:t>ّ</w:t>
      </w:r>
      <w:r w:rsidRPr="006C24A3">
        <w:rPr>
          <w:rFonts w:hint="cs"/>
          <w:sz w:val="27"/>
          <w:rtl/>
          <w:lang w:bidi="ar-IQ"/>
        </w:rPr>
        <w:t xml:space="preserve">ى رأي عدم التقارن </w:t>
      </w:r>
      <w:r w:rsidRPr="006C24A3">
        <w:rPr>
          <w:rFonts w:hint="cs"/>
          <w:sz w:val="27"/>
          <w:rtl/>
          <w:lang w:bidi="ar-IQ"/>
        </w:rPr>
        <w:lastRenderedPageBreak/>
        <w:t>الزمني أيضاً، ويبقى العلم السابق والاختيار الذي بحثنا بشأنه في موضعه، وأثبتنا عدم وجود منافاة</w:t>
      </w:r>
      <w:r w:rsidR="00040223" w:rsidRPr="006C24A3">
        <w:rPr>
          <w:rFonts w:hint="cs"/>
          <w:sz w:val="27"/>
          <w:rtl/>
          <w:lang w:bidi="ar-IQ"/>
        </w:rPr>
        <w:t>ٍ</w:t>
      </w:r>
      <w:r w:rsidRPr="006C24A3">
        <w:rPr>
          <w:rFonts w:hint="cs"/>
          <w:sz w:val="27"/>
          <w:rtl/>
          <w:lang w:bidi="ar-IQ"/>
        </w:rPr>
        <w:t xml:space="preserve"> بينهما.</w:t>
      </w:r>
    </w:p>
    <w:p w:rsidR="00015BA9" w:rsidRPr="006C24A3" w:rsidRDefault="00015BA9" w:rsidP="006841FC">
      <w:pPr>
        <w:rPr>
          <w:sz w:val="27"/>
          <w:rtl/>
          <w:lang w:bidi="ar-IQ"/>
        </w:rPr>
      </w:pPr>
      <w:r w:rsidRPr="006C24A3">
        <w:rPr>
          <w:rFonts w:hint="cs"/>
          <w:sz w:val="27"/>
          <w:rtl/>
          <w:lang w:bidi="ar-IQ"/>
        </w:rPr>
        <w:t>في الختام إن النقطة الهام</w:t>
      </w:r>
      <w:r w:rsidR="00040223" w:rsidRPr="006C24A3">
        <w:rPr>
          <w:rFonts w:hint="cs"/>
          <w:sz w:val="27"/>
          <w:rtl/>
          <w:lang w:bidi="ar-IQ"/>
        </w:rPr>
        <w:t>ّ</w:t>
      </w:r>
      <w:r w:rsidRPr="006C24A3">
        <w:rPr>
          <w:rFonts w:hint="cs"/>
          <w:sz w:val="27"/>
          <w:rtl/>
          <w:lang w:bidi="ar-IQ"/>
        </w:rPr>
        <w:t>ة الجديرة بالذكر في هذه المسألة هي أن علينا أن لا نقارن علم الله بأنفسنا؛ لأن الله موجود</w:t>
      </w:r>
      <w:r w:rsidR="00040223" w:rsidRPr="006C24A3">
        <w:rPr>
          <w:rFonts w:hint="cs"/>
          <w:sz w:val="27"/>
          <w:rtl/>
          <w:lang w:bidi="ar-IQ"/>
        </w:rPr>
        <w:t>ٌ</w:t>
      </w:r>
      <w:r w:rsidRPr="006C24A3">
        <w:rPr>
          <w:rFonts w:hint="cs"/>
          <w:sz w:val="27"/>
          <w:rtl/>
          <w:lang w:bidi="ar-IQ"/>
        </w:rPr>
        <w:t xml:space="preserve"> غير زمني، فهو فوق الزمان والمكان، ولا معنى للحاضر والماضي والمستقبل بالنسبة له. إن الموجودات الماد</w:t>
      </w:r>
      <w:r w:rsidR="00040223" w:rsidRPr="006C24A3">
        <w:rPr>
          <w:rFonts w:hint="cs"/>
          <w:sz w:val="27"/>
          <w:rtl/>
          <w:lang w:bidi="ar-IQ"/>
        </w:rPr>
        <w:t>ّ</w:t>
      </w:r>
      <w:r w:rsidRPr="006C24A3">
        <w:rPr>
          <w:rFonts w:hint="cs"/>
          <w:sz w:val="27"/>
          <w:rtl/>
          <w:lang w:bidi="ar-IQ"/>
        </w:rPr>
        <w:t>ية وإن</w:t>
      </w:r>
      <w:r w:rsidR="00040223" w:rsidRPr="006C24A3">
        <w:rPr>
          <w:rFonts w:hint="cs"/>
          <w:sz w:val="27"/>
          <w:rtl/>
          <w:lang w:bidi="ar-IQ"/>
        </w:rPr>
        <w:t>ْ</w:t>
      </w:r>
      <w:r w:rsidRPr="006C24A3">
        <w:rPr>
          <w:rFonts w:hint="cs"/>
          <w:sz w:val="27"/>
          <w:rtl/>
          <w:lang w:bidi="ar-IQ"/>
        </w:rPr>
        <w:t xml:space="preserve"> كانت في أفق الزمان، وليس لديها علم</w:t>
      </w:r>
      <w:r w:rsidR="00040223" w:rsidRPr="006C24A3">
        <w:rPr>
          <w:rFonts w:hint="cs"/>
          <w:sz w:val="27"/>
          <w:rtl/>
          <w:lang w:bidi="ar-IQ"/>
        </w:rPr>
        <w:t>ٌ</w:t>
      </w:r>
      <w:r w:rsidRPr="006C24A3">
        <w:rPr>
          <w:rFonts w:hint="cs"/>
          <w:sz w:val="27"/>
          <w:rtl/>
          <w:lang w:bidi="ar-IQ"/>
        </w:rPr>
        <w:t xml:space="preserve"> بماضيها ومستقبلها والآخرين بشكل</w:t>
      </w:r>
      <w:r w:rsidR="00040223" w:rsidRPr="006C24A3">
        <w:rPr>
          <w:rFonts w:hint="cs"/>
          <w:sz w:val="27"/>
          <w:rtl/>
          <w:lang w:bidi="ar-IQ"/>
        </w:rPr>
        <w:t>ٍ</w:t>
      </w:r>
      <w:r w:rsidRPr="006C24A3">
        <w:rPr>
          <w:rFonts w:hint="cs"/>
          <w:sz w:val="27"/>
          <w:rtl/>
          <w:lang w:bidi="ar-IQ"/>
        </w:rPr>
        <w:t xml:space="preserve"> مباشر، وإن الأحداث تقع لها بشكل</w:t>
      </w:r>
      <w:r w:rsidR="00040223" w:rsidRPr="006C24A3">
        <w:rPr>
          <w:rFonts w:hint="cs"/>
          <w:sz w:val="27"/>
          <w:rtl/>
          <w:lang w:bidi="ar-IQ"/>
        </w:rPr>
        <w:t>ٍ</w:t>
      </w:r>
      <w:r w:rsidRPr="006C24A3">
        <w:rPr>
          <w:rFonts w:hint="cs"/>
          <w:sz w:val="27"/>
          <w:rtl/>
          <w:lang w:bidi="ar-IQ"/>
        </w:rPr>
        <w:t xml:space="preserve"> تدريجي، إلا</w:t>
      </w:r>
      <w:r w:rsidR="00040223" w:rsidRPr="006C24A3">
        <w:rPr>
          <w:rFonts w:hint="cs"/>
          <w:sz w:val="27"/>
          <w:rtl/>
          <w:lang w:bidi="ar-IQ"/>
        </w:rPr>
        <w:t>ّ</w:t>
      </w:r>
      <w:r w:rsidRPr="006C24A3">
        <w:rPr>
          <w:rFonts w:hint="cs"/>
          <w:sz w:val="27"/>
          <w:rtl/>
          <w:lang w:bidi="ar-IQ"/>
        </w:rPr>
        <w:t xml:space="preserve"> أن الحركة والزمان لا معنى لهما في مورد الله الذي يفوق الزمان والمكان، وإن جميع الوجود واضح</w:t>
      </w:r>
      <w:r w:rsidR="00040223" w:rsidRPr="006C24A3">
        <w:rPr>
          <w:rFonts w:hint="cs"/>
          <w:sz w:val="27"/>
          <w:rtl/>
          <w:lang w:bidi="ar-IQ"/>
        </w:rPr>
        <w:t>ٌ</w:t>
      </w:r>
      <w:r w:rsidRPr="006C24A3">
        <w:rPr>
          <w:rFonts w:hint="cs"/>
          <w:sz w:val="27"/>
          <w:rtl/>
          <w:lang w:bidi="ar-IQ"/>
        </w:rPr>
        <w:t xml:space="preserve"> وجلي</w:t>
      </w:r>
      <w:r w:rsidR="00040223" w:rsidRPr="006C24A3">
        <w:rPr>
          <w:rFonts w:hint="cs"/>
          <w:sz w:val="27"/>
          <w:rtl/>
          <w:lang w:bidi="ar-IQ"/>
        </w:rPr>
        <w:t>ّ</w:t>
      </w:r>
      <w:r w:rsidRPr="006C24A3">
        <w:rPr>
          <w:rFonts w:hint="cs"/>
          <w:sz w:val="27"/>
          <w:rtl/>
          <w:lang w:bidi="ar-IQ"/>
        </w:rPr>
        <w:t xml:space="preserve"> بالنسبة له. إن علم الله بحوادث الماضي والمستقبل من قبيل</w:t>
      </w:r>
      <w:r w:rsidR="00040223" w:rsidRPr="006C24A3">
        <w:rPr>
          <w:rFonts w:hint="cs"/>
          <w:sz w:val="27"/>
          <w:rtl/>
          <w:lang w:bidi="ar-IQ"/>
        </w:rPr>
        <w:t>:</w:t>
      </w:r>
      <w:r w:rsidRPr="006C24A3">
        <w:rPr>
          <w:rFonts w:hint="cs"/>
          <w:sz w:val="27"/>
          <w:rtl/>
          <w:lang w:bidi="ar-IQ"/>
        </w:rPr>
        <w:t xml:space="preserve"> علمنا بالأحداث الراهنة والماثلة أمامنا. إنه يرى جميع الوجود وسلسلة الأحداث في موضع</w:t>
      </w:r>
      <w:r w:rsidR="00040223" w:rsidRPr="006C24A3">
        <w:rPr>
          <w:rFonts w:hint="cs"/>
          <w:sz w:val="27"/>
          <w:rtl/>
          <w:lang w:bidi="ar-IQ"/>
        </w:rPr>
        <w:t>ٍ</w:t>
      </w:r>
      <w:r w:rsidRPr="006C24A3">
        <w:rPr>
          <w:rFonts w:hint="cs"/>
          <w:sz w:val="27"/>
          <w:rtl/>
          <w:lang w:bidi="ar-IQ"/>
        </w:rPr>
        <w:t xml:space="preserve"> واحد ومرّة</w:t>
      </w:r>
      <w:r w:rsidR="00040223" w:rsidRPr="006C24A3">
        <w:rPr>
          <w:rFonts w:hint="cs"/>
          <w:sz w:val="27"/>
          <w:rtl/>
          <w:lang w:bidi="ar-IQ"/>
        </w:rPr>
        <w:t>ٍ</w:t>
      </w:r>
      <w:r w:rsidRPr="006C24A3">
        <w:rPr>
          <w:rFonts w:hint="cs"/>
          <w:sz w:val="27"/>
          <w:rtl/>
          <w:lang w:bidi="ar-IQ"/>
        </w:rPr>
        <w:t xml:space="preserve"> واحدة، وبعبارة</w:t>
      </w:r>
      <w:r w:rsidR="00040223" w:rsidRPr="006C24A3">
        <w:rPr>
          <w:rFonts w:hint="cs"/>
          <w:sz w:val="27"/>
          <w:rtl/>
          <w:lang w:bidi="ar-IQ"/>
        </w:rPr>
        <w:t>ٍ</w:t>
      </w:r>
      <w:r w:rsidRPr="006C24A3">
        <w:rPr>
          <w:rFonts w:hint="cs"/>
          <w:sz w:val="27"/>
          <w:rtl/>
          <w:lang w:bidi="ar-IQ"/>
        </w:rPr>
        <w:t xml:space="preserve"> أخرى: لا معنى للعلم قبل التحق</w:t>
      </w:r>
      <w:r w:rsidR="00040223" w:rsidRPr="006C24A3">
        <w:rPr>
          <w:rFonts w:hint="cs"/>
          <w:sz w:val="27"/>
          <w:rtl/>
          <w:lang w:bidi="ar-IQ"/>
        </w:rPr>
        <w:t>ُّ</w:t>
      </w:r>
      <w:r w:rsidRPr="006C24A3">
        <w:rPr>
          <w:rFonts w:hint="cs"/>
          <w:sz w:val="27"/>
          <w:rtl/>
          <w:lang w:bidi="ar-IQ"/>
        </w:rPr>
        <w:t>ق وحين التحق</w:t>
      </w:r>
      <w:r w:rsidR="00040223" w:rsidRPr="006C24A3">
        <w:rPr>
          <w:rFonts w:hint="cs"/>
          <w:sz w:val="27"/>
          <w:rtl/>
          <w:lang w:bidi="ar-IQ"/>
        </w:rPr>
        <w:t>ُّ</w:t>
      </w:r>
      <w:r w:rsidRPr="006C24A3">
        <w:rPr>
          <w:rFonts w:hint="cs"/>
          <w:sz w:val="27"/>
          <w:rtl/>
          <w:lang w:bidi="ar-IQ"/>
        </w:rPr>
        <w:t>ق وبعد التحق</w:t>
      </w:r>
      <w:r w:rsidR="00040223" w:rsidRPr="006C24A3">
        <w:rPr>
          <w:rFonts w:hint="cs"/>
          <w:sz w:val="27"/>
          <w:rtl/>
          <w:lang w:bidi="ar-IQ"/>
        </w:rPr>
        <w:t>ُّ</w:t>
      </w:r>
      <w:r w:rsidRPr="006C24A3">
        <w:rPr>
          <w:rFonts w:hint="cs"/>
          <w:sz w:val="27"/>
          <w:rtl/>
          <w:lang w:bidi="ar-IQ"/>
        </w:rPr>
        <w:t>ق بالنسبة له. وبالتالي كما أن علمنا بأن الشخص الفلاني يقوم بعمل ح</w:t>
      </w:r>
      <w:r w:rsidR="00040223" w:rsidRPr="006C24A3">
        <w:rPr>
          <w:rFonts w:hint="cs"/>
          <w:sz w:val="27"/>
          <w:rtl/>
          <w:lang w:bidi="ar-IQ"/>
        </w:rPr>
        <w:t>َ</w:t>
      </w:r>
      <w:r w:rsidRPr="006C24A3">
        <w:rPr>
          <w:rFonts w:hint="cs"/>
          <w:sz w:val="27"/>
          <w:rtl/>
          <w:lang w:bidi="ar-IQ"/>
        </w:rPr>
        <w:t>س</w:t>
      </w:r>
      <w:r w:rsidR="00040223" w:rsidRPr="006C24A3">
        <w:rPr>
          <w:rFonts w:hint="cs"/>
          <w:sz w:val="27"/>
          <w:rtl/>
          <w:lang w:bidi="ar-IQ"/>
        </w:rPr>
        <w:t>َ</w:t>
      </w:r>
      <w:r w:rsidRPr="006C24A3">
        <w:rPr>
          <w:rFonts w:hint="cs"/>
          <w:sz w:val="27"/>
          <w:rtl/>
          <w:lang w:bidi="ar-IQ"/>
        </w:rPr>
        <w:t>ن</w:t>
      </w:r>
      <w:r w:rsidR="00040223" w:rsidRPr="006C24A3">
        <w:rPr>
          <w:rFonts w:hint="cs"/>
          <w:sz w:val="27"/>
          <w:rtl/>
          <w:lang w:bidi="ar-IQ"/>
        </w:rPr>
        <w:t>ٍ</w:t>
      </w:r>
      <w:r w:rsidRPr="006C24A3">
        <w:rPr>
          <w:rFonts w:hint="cs"/>
          <w:sz w:val="27"/>
          <w:rtl/>
          <w:lang w:bidi="ar-IQ"/>
        </w:rPr>
        <w:t xml:space="preserve"> في حضورنا لا يكون ذلك سبباً في إجبار ذلك الشخص فإن علم الله بهذا العمل لا يكون سبباً في إجبار هذا الشخص.</w:t>
      </w:r>
    </w:p>
    <w:p w:rsidR="00015BA9" w:rsidRPr="006C24A3" w:rsidRDefault="00015BA9" w:rsidP="006841FC">
      <w:pPr>
        <w:rPr>
          <w:sz w:val="27"/>
          <w:rtl/>
          <w:lang w:bidi="ar-IQ"/>
        </w:rPr>
      </w:pPr>
      <w:r w:rsidRPr="006C24A3">
        <w:rPr>
          <w:rFonts w:hint="eastAsia"/>
          <w:sz w:val="24"/>
          <w:szCs w:val="24"/>
          <w:rtl/>
        </w:rPr>
        <w:t>«</w:t>
      </w:r>
      <w:r w:rsidRPr="006C24A3">
        <w:rPr>
          <w:rFonts w:hint="cs"/>
          <w:sz w:val="27"/>
          <w:rtl/>
          <w:lang w:bidi="ar-IQ"/>
        </w:rPr>
        <w:t>بعبارة</w:t>
      </w:r>
      <w:r w:rsidR="00040223" w:rsidRPr="006C24A3">
        <w:rPr>
          <w:rFonts w:hint="cs"/>
          <w:sz w:val="27"/>
          <w:rtl/>
          <w:lang w:bidi="ar-IQ"/>
        </w:rPr>
        <w:t>ٍ</w:t>
      </w:r>
      <w:r w:rsidRPr="006C24A3">
        <w:rPr>
          <w:rFonts w:hint="cs"/>
          <w:sz w:val="27"/>
          <w:rtl/>
          <w:lang w:bidi="ar-IQ"/>
        </w:rPr>
        <w:t xml:space="preserve"> أخرى: إن </w:t>
      </w:r>
      <w:r w:rsidR="00040223" w:rsidRPr="006C24A3">
        <w:rPr>
          <w:rFonts w:hint="cs"/>
          <w:sz w:val="27"/>
          <w:rtl/>
          <w:lang w:bidi="ar-IQ"/>
        </w:rPr>
        <w:t>ل</w:t>
      </w:r>
      <w:r w:rsidRPr="006C24A3">
        <w:rPr>
          <w:rFonts w:hint="cs"/>
          <w:sz w:val="27"/>
          <w:rtl/>
          <w:lang w:bidi="ar-IQ"/>
        </w:rPr>
        <w:t>لأفعال الإلهية المتعل</w:t>
      </w:r>
      <w:r w:rsidR="00040223" w:rsidRPr="006C24A3">
        <w:rPr>
          <w:rFonts w:hint="cs"/>
          <w:sz w:val="27"/>
          <w:rtl/>
          <w:lang w:bidi="ar-IQ"/>
        </w:rPr>
        <w:t>ِّ</w:t>
      </w:r>
      <w:r w:rsidRPr="006C24A3">
        <w:rPr>
          <w:rFonts w:hint="cs"/>
          <w:sz w:val="27"/>
          <w:rtl/>
          <w:lang w:bidi="ar-IQ"/>
        </w:rPr>
        <w:t>قة بالأمور الزمانية والمكانية حيثيت</w:t>
      </w:r>
      <w:r w:rsidR="00040223" w:rsidRPr="006C24A3">
        <w:rPr>
          <w:rFonts w:hint="cs"/>
          <w:sz w:val="27"/>
          <w:rtl/>
          <w:lang w:bidi="ar-IQ"/>
        </w:rPr>
        <w:t>ي</w:t>
      </w:r>
      <w:r w:rsidRPr="006C24A3">
        <w:rPr>
          <w:rFonts w:hint="cs"/>
          <w:sz w:val="27"/>
          <w:rtl/>
          <w:lang w:bidi="ar-IQ"/>
        </w:rPr>
        <w:t>ن، وهما</w:t>
      </w:r>
      <w:r w:rsidR="00040223" w:rsidRPr="006C24A3">
        <w:rPr>
          <w:rFonts w:hint="cs"/>
          <w:sz w:val="27"/>
          <w:rtl/>
          <w:lang w:bidi="ar-IQ"/>
        </w:rPr>
        <w:t>:</w:t>
      </w:r>
      <w:r w:rsidRPr="006C24A3">
        <w:rPr>
          <w:rFonts w:hint="cs"/>
          <w:sz w:val="27"/>
          <w:rtl/>
          <w:lang w:bidi="ar-IQ"/>
        </w:rPr>
        <w:t xml:space="preserve"> </w:t>
      </w:r>
      <w:r w:rsidRPr="006C24A3">
        <w:rPr>
          <w:rFonts w:hint="cs"/>
          <w:b/>
          <w:bCs/>
          <w:sz w:val="27"/>
          <w:rtl/>
          <w:lang w:bidi="ar-IQ"/>
        </w:rPr>
        <w:t>أو</w:t>
      </w:r>
      <w:r w:rsidR="00040223" w:rsidRPr="006C24A3">
        <w:rPr>
          <w:rFonts w:hint="cs"/>
          <w:b/>
          <w:bCs/>
          <w:sz w:val="27"/>
          <w:rtl/>
          <w:lang w:bidi="ar-IQ"/>
        </w:rPr>
        <w:t>ّ</w:t>
      </w:r>
      <w:r w:rsidRPr="006C24A3">
        <w:rPr>
          <w:rFonts w:hint="cs"/>
          <w:b/>
          <w:bCs/>
          <w:sz w:val="27"/>
          <w:rtl/>
          <w:lang w:bidi="ar-IQ"/>
        </w:rPr>
        <w:t>لاً</w:t>
      </w:r>
      <w:r w:rsidRPr="006C24A3">
        <w:rPr>
          <w:rFonts w:hint="cs"/>
          <w:sz w:val="27"/>
          <w:rtl/>
          <w:lang w:bidi="ar-IQ"/>
        </w:rPr>
        <w:t>: حيثية الانتساب إلى المخلوقات، ومن هذه الناحية تتصف بالقيود الزمانية والمكانية</w:t>
      </w:r>
      <w:r w:rsidR="00C2651F" w:rsidRPr="006C24A3">
        <w:rPr>
          <w:rFonts w:hint="cs"/>
          <w:sz w:val="27"/>
          <w:rtl/>
          <w:lang w:bidi="ar-IQ"/>
        </w:rPr>
        <w:t>؛</w:t>
      </w:r>
      <w:r w:rsidRPr="006C24A3">
        <w:rPr>
          <w:rFonts w:hint="cs"/>
          <w:sz w:val="27"/>
          <w:rtl/>
          <w:lang w:bidi="ar-IQ"/>
        </w:rPr>
        <w:t xml:space="preserve"> </w:t>
      </w:r>
      <w:r w:rsidRPr="006C24A3">
        <w:rPr>
          <w:rFonts w:hint="cs"/>
          <w:b/>
          <w:bCs/>
          <w:sz w:val="27"/>
          <w:rtl/>
          <w:lang w:bidi="ar-IQ"/>
        </w:rPr>
        <w:t>وثانياً</w:t>
      </w:r>
      <w:r w:rsidRPr="006C24A3">
        <w:rPr>
          <w:rFonts w:hint="cs"/>
          <w:sz w:val="27"/>
          <w:rtl/>
          <w:lang w:bidi="ar-IQ"/>
        </w:rPr>
        <w:t xml:space="preserve">: حيثية الانتساب إلى الله تعالى، </w:t>
      </w:r>
      <w:r w:rsidRPr="006C24A3">
        <w:rPr>
          <w:sz w:val="27"/>
          <w:rtl/>
          <w:lang w:bidi="ar-IQ"/>
        </w:rPr>
        <w:t>ومن هذه الناحية</w:t>
      </w:r>
      <w:r w:rsidRPr="006C24A3">
        <w:rPr>
          <w:rFonts w:hint="cs"/>
          <w:sz w:val="27"/>
          <w:rtl/>
          <w:lang w:bidi="ar-IQ"/>
        </w:rPr>
        <w:t xml:space="preserve"> تنسلخ عن الزمان والمكان؛ وهذه نقطة جديرة</w:t>
      </w:r>
      <w:r w:rsidR="00C2651F" w:rsidRPr="006C24A3">
        <w:rPr>
          <w:rFonts w:hint="cs"/>
          <w:sz w:val="27"/>
          <w:rtl/>
          <w:lang w:bidi="ar-IQ"/>
        </w:rPr>
        <w:t>ٌ</w:t>
      </w:r>
      <w:r w:rsidRPr="006C24A3">
        <w:rPr>
          <w:rFonts w:hint="cs"/>
          <w:sz w:val="27"/>
          <w:rtl/>
          <w:lang w:bidi="ar-IQ"/>
        </w:rPr>
        <w:t xml:space="preserve"> بالكثير من الدق</w:t>
      </w:r>
      <w:r w:rsidR="00C2651F" w:rsidRPr="006C24A3">
        <w:rPr>
          <w:rFonts w:hint="cs"/>
          <w:sz w:val="27"/>
          <w:rtl/>
          <w:lang w:bidi="ar-IQ"/>
        </w:rPr>
        <w:t>ّ</w:t>
      </w:r>
      <w:r w:rsidRPr="006C24A3">
        <w:rPr>
          <w:rFonts w:hint="cs"/>
          <w:sz w:val="27"/>
          <w:rtl/>
          <w:lang w:bidi="ar-IQ"/>
        </w:rPr>
        <w:t>ة، وتمث</w:t>
      </w:r>
      <w:r w:rsidR="00C2651F" w:rsidRPr="006C24A3">
        <w:rPr>
          <w:rFonts w:hint="cs"/>
          <w:sz w:val="27"/>
          <w:rtl/>
          <w:lang w:bidi="ar-IQ"/>
        </w:rPr>
        <w:t>ِّ</w:t>
      </w:r>
      <w:r w:rsidRPr="006C24A3">
        <w:rPr>
          <w:rFonts w:hint="cs"/>
          <w:sz w:val="27"/>
          <w:rtl/>
          <w:lang w:bidi="ar-IQ"/>
        </w:rPr>
        <w:t>ل مفتاحاً لحل</w:t>
      </w:r>
      <w:r w:rsidR="00C2651F" w:rsidRPr="006C24A3">
        <w:rPr>
          <w:rFonts w:hint="cs"/>
          <w:sz w:val="27"/>
          <w:rtl/>
          <w:lang w:bidi="ar-IQ"/>
        </w:rPr>
        <w:t>ّ</w:t>
      </w:r>
      <w:r w:rsidRPr="006C24A3">
        <w:rPr>
          <w:rFonts w:hint="cs"/>
          <w:sz w:val="27"/>
          <w:rtl/>
          <w:lang w:bidi="ar-IQ"/>
        </w:rPr>
        <w:t xml:space="preserve"> الكثير من المشاكل</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37"/>
      </w:r>
      <w:r w:rsidRPr="006C24A3">
        <w:rPr>
          <w:sz w:val="27"/>
          <w:vertAlign w:val="superscript"/>
          <w:rtl/>
          <w:lang w:bidi="ar-IQ"/>
        </w:rPr>
        <w:t>)</w:t>
      </w:r>
      <w:r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ر</w:t>
      </w:r>
      <w:r w:rsidR="00C2651F" w:rsidRPr="006C24A3">
        <w:rPr>
          <w:rFonts w:hint="cs"/>
          <w:sz w:val="27"/>
          <w:rtl/>
          <w:lang w:bidi="ar-IQ"/>
        </w:rPr>
        <w:t>ُ</w:t>
      </w:r>
      <w:r w:rsidRPr="006C24A3">
        <w:rPr>
          <w:rFonts w:hint="cs"/>
          <w:sz w:val="27"/>
          <w:rtl/>
          <w:lang w:bidi="ar-IQ"/>
        </w:rPr>
        <w:t>ب</w:t>
      </w:r>
      <w:r w:rsidR="00C2651F" w:rsidRPr="006C24A3">
        <w:rPr>
          <w:rFonts w:hint="cs"/>
          <w:sz w:val="27"/>
          <w:rtl/>
          <w:lang w:bidi="ar-IQ"/>
        </w:rPr>
        <w:t>َ</w:t>
      </w:r>
      <w:r w:rsidRPr="006C24A3">
        <w:rPr>
          <w:rFonts w:hint="cs"/>
          <w:sz w:val="27"/>
          <w:rtl/>
          <w:lang w:bidi="ar-IQ"/>
        </w:rPr>
        <w:t>ما كانت هذه النقطة الأخيرة التي ذك</w:t>
      </w:r>
      <w:r w:rsidR="00C2651F" w:rsidRPr="006C24A3">
        <w:rPr>
          <w:rFonts w:hint="cs"/>
          <w:sz w:val="27"/>
          <w:rtl/>
          <w:lang w:bidi="ar-IQ"/>
        </w:rPr>
        <w:t>َ</w:t>
      </w:r>
      <w:r w:rsidRPr="006C24A3">
        <w:rPr>
          <w:rFonts w:hint="cs"/>
          <w:sz w:val="27"/>
          <w:rtl/>
          <w:lang w:bidi="ar-IQ"/>
        </w:rPr>
        <w:t>ر</w:t>
      </w:r>
      <w:r w:rsidR="00C2651F" w:rsidRPr="006C24A3">
        <w:rPr>
          <w:rFonts w:hint="cs"/>
          <w:sz w:val="27"/>
          <w:rtl/>
          <w:lang w:bidi="ar-IQ"/>
        </w:rPr>
        <w:t>ْ</w:t>
      </w:r>
      <w:r w:rsidRPr="006C24A3">
        <w:rPr>
          <w:rFonts w:hint="cs"/>
          <w:sz w:val="27"/>
          <w:rtl/>
          <w:lang w:bidi="ar-IQ"/>
        </w:rPr>
        <w:t>ناها هي الأقرب إلى الرؤية الأوكامية التومائية، حيث تسعى فيها زاجزبسكي إلى تقديم وصف</w:t>
      </w:r>
      <w:r w:rsidR="00C2651F" w:rsidRPr="006C24A3">
        <w:rPr>
          <w:rFonts w:hint="cs"/>
          <w:sz w:val="27"/>
          <w:rtl/>
          <w:lang w:bidi="ar-IQ"/>
        </w:rPr>
        <w:t>ٍ</w:t>
      </w:r>
      <w:r w:rsidRPr="006C24A3">
        <w:rPr>
          <w:rFonts w:hint="cs"/>
          <w:sz w:val="27"/>
          <w:rtl/>
          <w:lang w:bidi="ar-IQ"/>
        </w:rPr>
        <w:t xml:space="preserve"> زمني عن الله غير الزمني، غاية ما هنالك أنها تعمل على تعقيد المسألة من خلال إضافة ضرورة الماضي وإمكان المستقبل إلى رؤيتها، وتوجد مانعاً جديداً في هذه المسألة.</w:t>
      </w:r>
    </w:p>
    <w:p w:rsidR="00BD2C44" w:rsidRPr="006C24A3" w:rsidRDefault="00BD2C44" w:rsidP="00BD2C44">
      <w:pPr>
        <w:spacing w:line="380" w:lineRule="exact"/>
        <w:rPr>
          <w:rFonts w:ascii="AAAGoldenLotus Stg1_Ver1" w:hAnsi="AAAGoldenLotus Stg1_Ver1"/>
          <w:sz w:val="27"/>
          <w:rtl/>
        </w:rPr>
      </w:pPr>
    </w:p>
    <w:p w:rsidR="00015BA9" w:rsidRPr="006C24A3" w:rsidRDefault="00015BA9" w:rsidP="00365E78">
      <w:pPr>
        <w:pStyle w:val="31"/>
        <w:rPr>
          <w:color w:val="auto"/>
          <w:rtl/>
        </w:rPr>
      </w:pPr>
      <w:r w:rsidRPr="006C24A3">
        <w:rPr>
          <w:rFonts w:hint="cs"/>
          <w:color w:val="auto"/>
          <w:rtl/>
          <w:lang w:bidi="ar-IQ"/>
        </w:rPr>
        <w:t xml:space="preserve">و ـ </w:t>
      </w:r>
      <w:r w:rsidR="00365E78" w:rsidRPr="006C24A3">
        <w:rPr>
          <w:rFonts w:hint="cs"/>
          <w:color w:val="auto"/>
          <w:sz w:val="27"/>
          <w:rtl/>
          <w:lang w:bidi="ar-IQ"/>
        </w:rPr>
        <w:t>تناغم الاختيار مع الجَبْر العِلِّي</w:t>
      </w:r>
      <w:r w:rsidR="00D1293C" w:rsidRPr="006C24A3">
        <w:rPr>
          <w:rFonts w:hint="cs"/>
          <w:color w:val="auto"/>
          <w:rtl/>
        </w:rPr>
        <w:t xml:space="preserve"> ــــــ</w:t>
      </w:r>
    </w:p>
    <w:p w:rsidR="00015BA9" w:rsidRPr="006C24A3" w:rsidRDefault="00C2651F" w:rsidP="006841FC">
      <w:pPr>
        <w:rPr>
          <w:sz w:val="27"/>
          <w:rtl/>
          <w:lang w:bidi="ar-IQ"/>
        </w:rPr>
      </w:pPr>
      <w:r w:rsidRPr="006C24A3">
        <w:rPr>
          <w:rFonts w:hint="cs"/>
          <w:sz w:val="27"/>
          <w:rtl/>
          <w:lang w:bidi="ar-IQ"/>
        </w:rPr>
        <w:t xml:space="preserve">يقول </w:t>
      </w:r>
      <w:r w:rsidR="00015BA9" w:rsidRPr="006C24A3">
        <w:rPr>
          <w:rFonts w:hint="cs"/>
          <w:sz w:val="27"/>
          <w:rtl/>
          <w:lang w:bidi="ar-IQ"/>
        </w:rPr>
        <w:t xml:space="preserve">اللاتناغميين بعدم التناغم بين العلم الإلهي واختيار الإنسان، ومن بين </w:t>
      </w:r>
      <w:r w:rsidR="00015BA9" w:rsidRPr="006C24A3">
        <w:rPr>
          <w:rFonts w:hint="cs"/>
          <w:sz w:val="27"/>
          <w:rtl/>
          <w:lang w:bidi="ar-IQ"/>
        </w:rPr>
        <w:lastRenderedPageBreak/>
        <w:t xml:space="preserve">هذين الأمرين يعملون على إثبات أحدهما وإنكار الآخر. يقول الأستاذ </w:t>
      </w:r>
      <w:r w:rsidRPr="006C24A3">
        <w:rPr>
          <w:rFonts w:hint="cs"/>
          <w:sz w:val="27"/>
          <w:rtl/>
          <w:lang w:bidi="ar-IQ"/>
        </w:rPr>
        <w:t>م</w:t>
      </w:r>
      <w:r w:rsidR="00015BA9" w:rsidRPr="006C24A3">
        <w:rPr>
          <w:rFonts w:hint="cs"/>
          <w:sz w:val="27"/>
          <w:rtl/>
          <w:lang w:bidi="ar-IQ"/>
        </w:rPr>
        <w:t>طه</w:t>
      </w:r>
      <w:r w:rsidRPr="006C24A3">
        <w:rPr>
          <w:rFonts w:hint="cs"/>
          <w:sz w:val="27"/>
          <w:rtl/>
          <w:lang w:bidi="ar-IQ"/>
        </w:rPr>
        <w:t>َّ</w:t>
      </w:r>
      <w:r w:rsidR="00015BA9" w:rsidRPr="006C24A3">
        <w:rPr>
          <w:rFonts w:hint="cs"/>
          <w:sz w:val="27"/>
          <w:rtl/>
          <w:lang w:bidi="ar-IQ"/>
        </w:rPr>
        <w:t xml:space="preserve">ري في الردّ على </w:t>
      </w:r>
      <w:r w:rsidRPr="006C24A3">
        <w:rPr>
          <w:rFonts w:hint="cs"/>
          <w:sz w:val="27"/>
          <w:rtl/>
          <w:lang w:bidi="ar-IQ"/>
        </w:rPr>
        <w:t>غير</w:t>
      </w:r>
      <w:r w:rsidR="00015BA9" w:rsidRPr="006C24A3">
        <w:rPr>
          <w:rFonts w:hint="cs"/>
          <w:sz w:val="27"/>
          <w:rtl/>
          <w:lang w:bidi="ar-IQ"/>
        </w:rPr>
        <w:t xml:space="preserve"> التناغميين: </w:t>
      </w:r>
      <w:r w:rsidR="00015BA9" w:rsidRPr="006C24A3">
        <w:rPr>
          <w:rFonts w:hint="eastAsia"/>
          <w:sz w:val="24"/>
          <w:szCs w:val="24"/>
          <w:rtl/>
        </w:rPr>
        <w:t>«</w:t>
      </w:r>
      <w:r w:rsidR="00015BA9" w:rsidRPr="006C24A3">
        <w:rPr>
          <w:rFonts w:hint="cs"/>
          <w:sz w:val="27"/>
          <w:rtl/>
          <w:lang w:bidi="ar-IQ"/>
        </w:rPr>
        <w:t>إن القرآن الكريم لا يرى أيّ تناف</w:t>
      </w:r>
      <w:r w:rsidRPr="006C24A3">
        <w:rPr>
          <w:rFonts w:hint="cs"/>
          <w:sz w:val="27"/>
          <w:rtl/>
          <w:lang w:bidi="ar-IQ"/>
        </w:rPr>
        <w:t>ٍ</w:t>
      </w:r>
      <w:r w:rsidR="00015BA9" w:rsidRPr="006C24A3">
        <w:rPr>
          <w:rFonts w:hint="cs"/>
          <w:sz w:val="27"/>
          <w:rtl/>
          <w:lang w:bidi="ar-IQ"/>
        </w:rPr>
        <w:t xml:space="preserve"> بين القضايا الإلهية العامة وحر</w:t>
      </w:r>
      <w:r w:rsidRPr="006C24A3">
        <w:rPr>
          <w:rFonts w:hint="cs"/>
          <w:sz w:val="27"/>
          <w:rtl/>
          <w:lang w:bidi="ar-IQ"/>
        </w:rPr>
        <w:t>ّ</w:t>
      </w:r>
      <w:r w:rsidR="00015BA9" w:rsidRPr="006C24A3">
        <w:rPr>
          <w:rFonts w:hint="cs"/>
          <w:sz w:val="27"/>
          <w:rtl/>
          <w:lang w:bidi="ar-IQ"/>
        </w:rPr>
        <w:t>ية واختيار الإنسان. وقد ثبت في محل</w:t>
      </w:r>
      <w:r w:rsidRPr="006C24A3">
        <w:rPr>
          <w:rFonts w:hint="cs"/>
          <w:sz w:val="27"/>
          <w:rtl/>
          <w:lang w:bidi="ar-IQ"/>
        </w:rPr>
        <w:t>ِّ</w:t>
      </w:r>
      <w:r w:rsidR="00015BA9" w:rsidRPr="006C24A3">
        <w:rPr>
          <w:rFonts w:hint="cs"/>
          <w:sz w:val="27"/>
          <w:rtl/>
          <w:lang w:bidi="ar-IQ"/>
        </w:rPr>
        <w:t>ه من الناحية البرهانية والفلسفية أنه لا يوجد تناف</w:t>
      </w:r>
      <w:r w:rsidRPr="006C24A3">
        <w:rPr>
          <w:rFonts w:hint="cs"/>
          <w:sz w:val="27"/>
          <w:rtl/>
          <w:lang w:bidi="ar-IQ"/>
        </w:rPr>
        <w:t>ٍ</w:t>
      </w:r>
      <w:r w:rsidR="00015BA9" w:rsidRPr="006C24A3">
        <w:rPr>
          <w:rFonts w:hint="cs"/>
          <w:sz w:val="27"/>
          <w:rtl/>
          <w:lang w:bidi="ar-IQ"/>
        </w:rPr>
        <w:t xml:space="preserve"> بين هذين الأمر</w:t>
      </w:r>
      <w:r w:rsidRPr="006C24A3">
        <w:rPr>
          <w:rFonts w:hint="cs"/>
          <w:sz w:val="27"/>
          <w:rtl/>
          <w:lang w:bidi="ar-IQ"/>
        </w:rPr>
        <w:t>َ</w:t>
      </w:r>
      <w:r w:rsidR="00015BA9" w:rsidRPr="006C24A3">
        <w:rPr>
          <w:rFonts w:hint="cs"/>
          <w:sz w:val="27"/>
          <w:rtl/>
          <w:lang w:bidi="ar-IQ"/>
        </w:rPr>
        <w:t>ي</w:t>
      </w:r>
      <w:r w:rsidRPr="006C24A3">
        <w:rPr>
          <w:rFonts w:hint="cs"/>
          <w:sz w:val="27"/>
          <w:rtl/>
          <w:lang w:bidi="ar-IQ"/>
        </w:rPr>
        <w:t>ْ</w:t>
      </w:r>
      <w:r w:rsidR="00015BA9" w:rsidRPr="006C24A3">
        <w:rPr>
          <w:rFonts w:hint="cs"/>
          <w:sz w:val="27"/>
          <w:rtl/>
          <w:lang w:bidi="ar-IQ"/>
        </w:rPr>
        <w:t xml:space="preserve">ن. </w:t>
      </w:r>
      <w:r w:rsidR="00432CF6" w:rsidRPr="006C24A3">
        <w:rPr>
          <w:rFonts w:hint="cs"/>
          <w:sz w:val="27"/>
          <w:rtl/>
          <w:lang w:bidi="ar-IQ"/>
        </w:rPr>
        <w:t>بَيْدَ</w:t>
      </w:r>
      <w:r w:rsidR="00015BA9" w:rsidRPr="006C24A3">
        <w:rPr>
          <w:rFonts w:hint="cs"/>
          <w:sz w:val="27"/>
          <w:rtl/>
          <w:lang w:bidi="ar-IQ"/>
        </w:rPr>
        <w:t xml:space="preserve"> أن فلاسفة القرن العشرين قد توه</w:t>
      </w:r>
      <w:r w:rsidRPr="006C24A3">
        <w:rPr>
          <w:rFonts w:hint="cs"/>
          <w:sz w:val="27"/>
          <w:rtl/>
          <w:lang w:bidi="ar-IQ"/>
        </w:rPr>
        <w:t>َّ</w:t>
      </w:r>
      <w:r w:rsidR="00015BA9" w:rsidRPr="006C24A3">
        <w:rPr>
          <w:rFonts w:hint="cs"/>
          <w:sz w:val="27"/>
          <w:rtl/>
          <w:lang w:bidi="ar-IQ"/>
        </w:rPr>
        <w:t>موا أنهم سيغدون أحراراً بمجر</w:t>
      </w:r>
      <w:r w:rsidRPr="006C24A3">
        <w:rPr>
          <w:rFonts w:hint="cs"/>
          <w:sz w:val="27"/>
          <w:rtl/>
          <w:lang w:bidi="ar-IQ"/>
        </w:rPr>
        <w:t>ّ</w:t>
      </w:r>
      <w:r w:rsidR="00015BA9" w:rsidRPr="006C24A3">
        <w:rPr>
          <w:rFonts w:hint="cs"/>
          <w:sz w:val="27"/>
          <w:rtl/>
          <w:lang w:bidi="ar-IQ"/>
        </w:rPr>
        <w:t>د عدم إيمانهم بالله، وذلك بمعنى أنه سيكون بمقدورهم قطع ارتباط إرادتهم بالماضي والحاضر، أي يقطعونها مع التاريخ والبيئة، وأن يتمك</w:t>
      </w:r>
      <w:r w:rsidRPr="006C24A3">
        <w:rPr>
          <w:rFonts w:hint="cs"/>
          <w:sz w:val="27"/>
          <w:rtl/>
          <w:lang w:bidi="ar-IQ"/>
        </w:rPr>
        <w:t>َّ</w:t>
      </w:r>
      <w:r w:rsidR="00015BA9" w:rsidRPr="006C24A3">
        <w:rPr>
          <w:rFonts w:hint="cs"/>
          <w:sz w:val="27"/>
          <w:rtl/>
          <w:lang w:bidi="ar-IQ"/>
        </w:rPr>
        <w:t>نوا بهذه الإرادة المستأصلة من التاريخ والبيئة من اختيار وبناء المستقبل، في حين أن مسألة الجبر والاختيار لا صلة لها بقبول الله أو إنكاره. فمع الإيمان بالله يمكن القول ب</w:t>
      </w:r>
      <w:r w:rsidR="00B716A7" w:rsidRPr="006C24A3">
        <w:rPr>
          <w:rFonts w:hint="cs"/>
          <w:sz w:val="27"/>
          <w:rtl/>
          <w:lang w:bidi="ar-IQ"/>
        </w:rPr>
        <w:t>دَوْر</w:t>
      </w:r>
      <w:r w:rsidRPr="006C24A3">
        <w:rPr>
          <w:rFonts w:hint="cs"/>
          <w:sz w:val="27"/>
          <w:rtl/>
          <w:lang w:bidi="ar-IQ"/>
        </w:rPr>
        <w:t>ٍ</w:t>
      </w:r>
      <w:r w:rsidR="00015BA9" w:rsidRPr="006C24A3">
        <w:rPr>
          <w:rFonts w:hint="cs"/>
          <w:sz w:val="27"/>
          <w:rtl/>
          <w:lang w:bidi="ar-IQ"/>
        </w:rPr>
        <w:t xml:space="preserve"> فع</w:t>
      </w:r>
      <w:r w:rsidRPr="006C24A3">
        <w:rPr>
          <w:rFonts w:hint="cs"/>
          <w:sz w:val="27"/>
          <w:rtl/>
          <w:lang w:bidi="ar-IQ"/>
        </w:rPr>
        <w:t>ّ</w:t>
      </w:r>
      <w:r w:rsidR="00015BA9" w:rsidRPr="006C24A3">
        <w:rPr>
          <w:rFonts w:hint="cs"/>
          <w:sz w:val="27"/>
          <w:rtl/>
          <w:lang w:bidi="ar-IQ"/>
        </w:rPr>
        <w:t>ال وحرّ</w:t>
      </w:r>
      <w:r w:rsidRPr="006C24A3">
        <w:rPr>
          <w:rFonts w:hint="cs"/>
          <w:sz w:val="27"/>
          <w:rtl/>
          <w:lang w:bidi="ar-IQ"/>
        </w:rPr>
        <w:t>ٍ</w:t>
      </w:r>
      <w:r w:rsidR="00015BA9" w:rsidRPr="006C24A3">
        <w:rPr>
          <w:rFonts w:hint="cs"/>
          <w:sz w:val="27"/>
          <w:rtl/>
          <w:lang w:bidi="ar-IQ"/>
        </w:rPr>
        <w:t xml:space="preserve"> لإرادة الإنسان، كما يمكن مع إنكار الله الإشكال على فرضية حر</w:t>
      </w:r>
      <w:r w:rsidRPr="006C24A3">
        <w:rPr>
          <w:rFonts w:hint="cs"/>
          <w:sz w:val="27"/>
          <w:rtl/>
          <w:lang w:bidi="ar-IQ"/>
        </w:rPr>
        <w:t>ّ</w:t>
      </w:r>
      <w:r w:rsidR="00015BA9" w:rsidRPr="006C24A3">
        <w:rPr>
          <w:rFonts w:hint="cs"/>
          <w:sz w:val="27"/>
          <w:rtl/>
          <w:lang w:bidi="ar-IQ"/>
        </w:rPr>
        <w:t>ية الإنسان طبقاً لقانون العلية العام</w:t>
      </w:r>
      <w:r w:rsidRPr="006C24A3">
        <w:rPr>
          <w:rFonts w:hint="cs"/>
          <w:sz w:val="27"/>
          <w:rtl/>
          <w:lang w:bidi="ar-IQ"/>
        </w:rPr>
        <w:t>ّ</w:t>
      </w:r>
      <w:r w:rsidR="00015BA9" w:rsidRPr="006C24A3">
        <w:rPr>
          <w:rFonts w:hint="cs"/>
          <w:sz w:val="27"/>
          <w:rtl/>
          <w:lang w:bidi="ar-IQ"/>
        </w:rPr>
        <w:t>ة أيضاً؛ بمعنى أن جذور الج</w:t>
      </w:r>
      <w:r w:rsidRPr="006C24A3">
        <w:rPr>
          <w:rFonts w:hint="cs"/>
          <w:sz w:val="27"/>
          <w:rtl/>
          <w:lang w:bidi="ar-IQ"/>
        </w:rPr>
        <w:t>َ</w:t>
      </w:r>
      <w:r w:rsidR="00015BA9" w:rsidRPr="006C24A3">
        <w:rPr>
          <w:rFonts w:hint="cs"/>
          <w:sz w:val="27"/>
          <w:rtl/>
          <w:lang w:bidi="ar-IQ"/>
        </w:rPr>
        <w:t>ب</w:t>
      </w:r>
      <w:r w:rsidRPr="006C24A3">
        <w:rPr>
          <w:rFonts w:hint="cs"/>
          <w:sz w:val="27"/>
          <w:rtl/>
          <w:lang w:bidi="ar-IQ"/>
        </w:rPr>
        <w:t>ْ</w:t>
      </w:r>
      <w:r w:rsidR="00015BA9" w:rsidRPr="006C24A3">
        <w:rPr>
          <w:rFonts w:hint="cs"/>
          <w:sz w:val="27"/>
          <w:rtl/>
          <w:lang w:bidi="ar-IQ"/>
        </w:rPr>
        <w:t>ر أو توه</w:t>
      </w:r>
      <w:r w:rsidRPr="006C24A3">
        <w:rPr>
          <w:rFonts w:hint="cs"/>
          <w:sz w:val="27"/>
          <w:rtl/>
          <w:lang w:bidi="ar-IQ"/>
        </w:rPr>
        <w:t>ُّ</w:t>
      </w:r>
      <w:r w:rsidR="00015BA9" w:rsidRPr="006C24A3">
        <w:rPr>
          <w:rFonts w:hint="cs"/>
          <w:sz w:val="27"/>
          <w:rtl/>
          <w:lang w:bidi="ar-IQ"/>
        </w:rPr>
        <w:t>م الج</w:t>
      </w:r>
      <w:r w:rsidRPr="006C24A3">
        <w:rPr>
          <w:rFonts w:hint="cs"/>
          <w:sz w:val="27"/>
          <w:rtl/>
          <w:lang w:bidi="ar-IQ"/>
        </w:rPr>
        <w:t>َ</w:t>
      </w:r>
      <w:r w:rsidR="00015BA9" w:rsidRPr="006C24A3">
        <w:rPr>
          <w:rFonts w:hint="cs"/>
          <w:sz w:val="27"/>
          <w:rtl/>
          <w:lang w:bidi="ar-IQ"/>
        </w:rPr>
        <w:t>ب</w:t>
      </w:r>
      <w:r w:rsidRPr="006C24A3">
        <w:rPr>
          <w:rFonts w:hint="cs"/>
          <w:sz w:val="27"/>
          <w:rtl/>
          <w:lang w:bidi="ar-IQ"/>
        </w:rPr>
        <w:t>ْ</w:t>
      </w:r>
      <w:r w:rsidR="00015BA9" w:rsidRPr="006C24A3">
        <w:rPr>
          <w:rFonts w:hint="cs"/>
          <w:sz w:val="27"/>
          <w:rtl/>
          <w:lang w:bidi="ar-IQ"/>
        </w:rPr>
        <w:t>ر هو الاعتقاد بالنظام القطعي للعلة والمعلول، الذي يقرّ به اللاهوتي كما يقرّ به الماد</w:t>
      </w:r>
      <w:r w:rsidR="00973666" w:rsidRPr="006C24A3">
        <w:rPr>
          <w:rFonts w:hint="cs"/>
          <w:sz w:val="27"/>
          <w:rtl/>
          <w:lang w:bidi="ar-IQ"/>
        </w:rPr>
        <w:t>ّ</w:t>
      </w:r>
      <w:r w:rsidR="00015BA9" w:rsidRPr="006C24A3">
        <w:rPr>
          <w:rFonts w:hint="cs"/>
          <w:sz w:val="27"/>
          <w:rtl/>
          <w:lang w:bidi="ar-IQ"/>
        </w:rPr>
        <w:t>ي أيضاً. إذا لم يكن هناك تناف</w:t>
      </w:r>
      <w:r w:rsidR="00973666" w:rsidRPr="006C24A3">
        <w:rPr>
          <w:rFonts w:hint="cs"/>
          <w:sz w:val="27"/>
          <w:rtl/>
          <w:lang w:bidi="ar-IQ"/>
        </w:rPr>
        <w:t>ٍ</w:t>
      </w:r>
      <w:r w:rsidR="00015BA9" w:rsidRPr="006C24A3">
        <w:rPr>
          <w:rFonts w:hint="cs"/>
          <w:sz w:val="27"/>
          <w:rtl/>
          <w:lang w:bidi="ar-IQ"/>
        </w:rPr>
        <w:t xml:space="preserve"> بين النظام القطعي للعلة والمعلول </w:t>
      </w:r>
      <w:r w:rsidR="00973666" w:rsidRPr="006C24A3">
        <w:rPr>
          <w:rFonts w:hint="cs"/>
          <w:sz w:val="27"/>
          <w:rtl/>
          <w:lang w:bidi="ar-IQ"/>
        </w:rPr>
        <w:t>و</w:t>
      </w:r>
      <w:r w:rsidR="00015BA9" w:rsidRPr="006C24A3">
        <w:rPr>
          <w:rFonts w:hint="cs"/>
          <w:sz w:val="27"/>
          <w:rtl/>
          <w:lang w:bidi="ar-IQ"/>
        </w:rPr>
        <w:t>حر</w:t>
      </w:r>
      <w:r w:rsidR="00973666" w:rsidRPr="006C24A3">
        <w:rPr>
          <w:rFonts w:hint="cs"/>
          <w:sz w:val="27"/>
          <w:rtl/>
          <w:lang w:bidi="ar-IQ"/>
        </w:rPr>
        <w:t>ّ</w:t>
      </w:r>
      <w:r w:rsidR="00015BA9" w:rsidRPr="006C24A3">
        <w:rPr>
          <w:rFonts w:hint="cs"/>
          <w:sz w:val="27"/>
          <w:rtl/>
          <w:lang w:bidi="ar-IQ"/>
        </w:rPr>
        <w:t>ية واختيار الإنسان (كما هو الحال في الواقع) فإن الاعتقاد بالله لا يؤدّي بنا إلى إنكار الحر</w:t>
      </w:r>
      <w:r w:rsidR="00973666" w:rsidRPr="006C24A3">
        <w:rPr>
          <w:rFonts w:hint="cs"/>
          <w:sz w:val="27"/>
          <w:rtl/>
          <w:lang w:bidi="ar-IQ"/>
        </w:rPr>
        <w:t>ّ</w:t>
      </w:r>
      <w:r w:rsidR="00015BA9" w:rsidRPr="006C24A3">
        <w:rPr>
          <w:rFonts w:hint="cs"/>
          <w:sz w:val="27"/>
          <w:rtl/>
          <w:lang w:bidi="ar-IQ"/>
        </w:rPr>
        <w:t>ية.</w:t>
      </w:r>
    </w:p>
    <w:p w:rsidR="00015BA9" w:rsidRPr="006C24A3" w:rsidRDefault="00015BA9" w:rsidP="006841FC">
      <w:pPr>
        <w:rPr>
          <w:sz w:val="27"/>
          <w:rtl/>
          <w:lang w:bidi="ar-IQ"/>
        </w:rPr>
      </w:pPr>
      <w:r w:rsidRPr="006C24A3">
        <w:rPr>
          <w:rFonts w:hint="cs"/>
          <w:sz w:val="27"/>
          <w:rtl/>
          <w:lang w:bidi="ar-IQ"/>
        </w:rPr>
        <w:t>هناك م</w:t>
      </w:r>
      <w:r w:rsidR="00973666" w:rsidRPr="006C24A3">
        <w:rPr>
          <w:rFonts w:hint="cs"/>
          <w:sz w:val="27"/>
          <w:rtl/>
          <w:lang w:bidi="ar-IQ"/>
        </w:rPr>
        <w:t>َ</w:t>
      </w:r>
      <w:r w:rsidRPr="006C24A3">
        <w:rPr>
          <w:rFonts w:hint="cs"/>
          <w:sz w:val="27"/>
          <w:rtl/>
          <w:lang w:bidi="ar-IQ"/>
        </w:rPr>
        <w:t>ن</w:t>
      </w:r>
      <w:r w:rsidR="00973666" w:rsidRPr="006C24A3">
        <w:rPr>
          <w:rFonts w:hint="cs"/>
          <w:sz w:val="27"/>
          <w:rtl/>
          <w:lang w:bidi="ar-IQ"/>
        </w:rPr>
        <w:t>ْ</w:t>
      </w:r>
      <w:r w:rsidRPr="006C24A3">
        <w:rPr>
          <w:rFonts w:hint="cs"/>
          <w:sz w:val="27"/>
          <w:rtl/>
          <w:lang w:bidi="ar-IQ"/>
        </w:rPr>
        <w:t xml:space="preserve"> رأى أن إثبات وجود الله ر</w:t>
      </w:r>
      <w:r w:rsidR="00973666" w:rsidRPr="006C24A3">
        <w:rPr>
          <w:rFonts w:hint="cs"/>
          <w:sz w:val="27"/>
          <w:rtl/>
          <w:lang w:bidi="ar-IQ"/>
        </w:rPr>
        <w:t>َ</w:t>
      </w:r>
      <w:r w:rsidRPr="006C24A3">
        <w:rPr>
          <w:rFonts w:hint="cs"/>
          <w:sz w:val="27"/>
          <w:rtl/>
          <w:lang w:bidi="ar-IQ"/>
        </w:rPr>
        <w:t>ه</w:t>
      </w:r>
      <w:r w:rsidR="00973666" w:rsidRPr="006C24A3">
        <w:rPr>
          <w:rFonts w:hint="cs"/>
          <w:sz w:val="27"/>
          <w:rtl/>
          <w:lang w:bidi="ar-IQ"/>
        </w:rPr>
        <w:t>ْ</w:t>
      </w:r>
      <w:r w:rsidRPr="006C24A3">
        <w:rPr>
          <w:rFonts w:hint="cs"/>
          <w:sz w:val="27"/>
          <w:rtl/>
          <w:lang w:bidi="ar-IQ"/>
        </w:rPr>
        <w:t>ن</w:t>
      </w:r>
      <w:r w:rsidR="00973666" w:rsidRPr="006C24A3">
        <w:rPr>
          <w:rFonts w:hint="cs"/>
          <w:sz w:val="27"/>
          <w:rtl/>
          <w:lang w:bidi="ar-IQ"/>
        </w:rPr>
        <w:t>ٌ</w:t>
      </w:r>
      <w:r w:rsidRPr="006C24A3">
        <w:rPr>
          <w:rFonts w:hint="cs"/>
          <w:sz w:val="27"/>
          <w:rtl/>
          <w:lang w:bidi="ar-IQ"/>
        </w:rPr>
        <w:t xml:space="preserve"> بالخ</w:t>
      </w:r>
      <w:r w:rsidR="00973666" w:rsidRPr="006C24A3">
        <w:rPr>
          <w:rFonts w:hint="cs"/>
          <w:sz w:val="27"/>
          <w:rtl/>
          <w:lang w:bidi="ar-IQ"/>
        </w:rPr>
        <w:t>َ</w:t>
      </w:r>
      <w:r w:rsidRPr="006C24A3">
        <w:rPr>
          <w:rFonts w:hint="cs"/>
          <w:sz w:val="27"/>
          <w:rtl/>
          <w:lang w:bidi="ar-IQ"/>
        </w:rPr>
        <w:t>د</w:t>
      </w:r>
      <w:r w:rsidR="00973666" w:rsidRPr="006C24A3">
        <w:rPr>
          <w:rFonts w:hint="cs"/>
          <w:sz w:val="27"/>
          <w:rtl/>
          <w:lang w:bidi="ar-IQ"/>
        </w:rPr>
        <w:t>ْ</w:t>
      </w:r>
      <w:r w:rsidRPr="006C24A3">
        <w:rPr>
          <w:rFonts w:hint="cs"/>
          <w:sz w:val="27"/>
          <w:rtl/>
          <w:lang w:bidi="ar-IQ"/>
        </w:rPr>
        <w:t xml:space="preserve">ش في قانون العلية والإشكال على أصل الضرورة العلية والمعلولية، أي </w:t>
      </w:r>
      <w:r w:rsidR="00973666" w:rsidRPr="006C24A3">
        <w:rPr>
          <w:rFonts w:hint="cs"/>
          <w:sz w:val="27"/>
          <w:rtl/>
          <w:lang w:bidi="ar-IQ"/>
        </w:rPr>
        <w:t>إ</w:t>
      </w:r>
      <w:r w:rsidRPr="006C24A3">
        <w:rPr>
          <w:rFonts w:hint="cs"/>
          <w:sz w:val="27"/>
          <w:rtl/>
          <w:lang w:bidi="ar-IQ"/>
        </w:rPr>
        <w:t>نه ره</w:t>
      </w:r>
      <w:r w:rsidR="00973666" w:rsidRPr="006C24A3">
        <w:rPr>
          <w:rFonts w:hint="cs"/>
          <w:sz w:val="27"/>
          <w:rtl/>
          <w:lang w:bidi="ar-IQ"/>
        </w:rPr>
        <w:t>ْ</w:t>
      </w:r>
      <w:r w:rsidRPr="006C24A3">
        <w:rPr>
          <w:rFonts w:hint="cs"/>
          <w:sz w:val="27"/>
          <w:rtl/>
          <w:lang w:bidi="ar-IQ"/>
        </w:rPr>
        <w:t>ن</w:t>
      </w:r>
      <w:r w:rsidR="00973666" w:rsidRPr="006C24A3">
        <w:rPr>
          <w:rFonts w:hint="cs"/>
          <w:sz w:val="27"/>
          <w:rtl/>
          <w:lang w:bidi="ar-IQ"/>
        </w:rPr>
        <w:t>ٌ</w:t>
      </w:r>
      <w:r w:rsidRPr="006C24A3">
        <w:rPr>
          <w:rFonts w:hint="cs"/>
          <w:sz w:val="27"/>
          <w:rtl/>
          <w:lang w:bidi="ar-IQ"/>
        </w:rPr>
        <w:t xml:space="preserve"> بذلك الشيء الذي يمث</w:t>
      </w:r>
      <w:r w:rsidR="00973666" w:rsidRPr="006C24A3">
        <w:rPr>
          <w:rFonts w:hint="cs"/>
          <w:sz w:val="27"/>
          <w:rtl/>
          <w:lang w:bidi="ar-IQ"/>
        </w:rPr>
        <w:t>ِّ</w:t>
      </w:r>
      <w:r w:rsidRPr="006C24A3">
        <w:rPr>
          <w:rFonts w:hint="cs"/>
          <w:sz w:val="27"/>
          <w:rtl/>
          <w:lang w:bidi="ar-IQ"/>
        </w:rPr>
        <w:t xml:space="preserve">ل الأساس الأكبر لإثبات وجود الله، </w:t>
      </w:r>
      <w:r w:rsidR="00973666" w:rsidRPr="006C24A3">
        <w:rPr>
          <w:rFonts w:hint="cs"/>
          <w:sz w:val="27"/>
          <w:rtl/>
          <w:lang w:bidi="ar-IQ"/>
        </w:rPr>
        <w:t>و</w:t>
      </w:r>
      <w:r w:rsidRPr="006C24A3">
        <w:rPr>
          <w:rFonts w:hint="cs"/>
          <w:sz w:val="27"/>
          <w:rtl/>
          <w:lang w:bidi="ar-IQ"/>
        </w:rPr>
        <w:t>ليس هو الأكثر أساسية في إثبات وجود الله فح</w:t>
      </w:r>
      <w:r w:rsidR="00973666" w:rsidRPr="006C24A3">
        <w:rPr>
          <w:rFonts w:hint="cs"/>
          <w:sz w:val="27"/>
          <w:rtl/>
          <w:lang w:bidi="ar-IQ"/>
        </w:rPr>
        <w:t>َ</w:t>
      </w:r>
      <w:r w:rsidRPr="006C24A3">
        <w:rPr>
          <w:rFonts w:hint="cs"/>
          <w:sz w:val="27"/>
          <w:rtl/>
          <w:lang w:bidi="ar-IQ"/>
        </w:rPr>
        <w:t>س</w:t>
      </w:r>
      <w:r w:rsidR="00973666" w:rsidRPr="006C24A3">
        <w:rPr>
          <w:rFonts w:hint="cs"/>
          <w:sz w:val="27"/>
          <w:rtl/>
          <w:lang w:bidi="ar-IQ"/>
        </w:rPr>
        <w:t>ْ</w:t>
      </w:r>
      <w:r w:rsidRPr="006C24A3">
        <w:rPr>
          <w:rFonts w:hint="cs"/>
          <w:sz w:val="27"/>
          <w:rtl/>
          <w:lang w:bidi="ar-IQ"/>
        </w:rPr>
        <w:t>ب، بل هو الأساس لقبول كل</w:t>
      </w:r>
      <w:r w:rsidR="00973666" w:rsidRPr="006C24A3">
        <w:rPr>
          <w:rFonts w:hint="cs"/>
          <w:sz w:val="27"/>
          <w:rtl/>
          <w:lang w:bidi="ar-IQ"/>
        </w:rPr>
        <w:t>ّ</w:t>
      </w:r>
      <w:r w:rsidRPr="006C24A3">
        <w:rPr>
          <w:rFonts w:hint="cs"/>
          <w:sz w:val="27"/>
          <w:rtl/>
          <w:lang w:bidi="ar-IQ"/>
        </w:rPr>
        <w:t xml:space="preserve"> نظري</w:t>
      </w:r>
      <w:r w:rsidR="00973666" w:rsidRPr="006C24A3">
        <w:rPr>
          <w:rFonts w:hint="cs"/>
          <w:sz w:val="27"/>
          <w:rtl/>
          <w:lang w:bidi="ar-IQ"/>
        </w:rPr>
        <w:t>ّ</w:t>
      </w:r>
      <w:r w:rsidRPr="006C24A3">
        <w:rPr>
          <w:rFonts w:hint="cs"/>
          <w:sz w:val="27"/>
          <w:rtl/>
          <w:lang w:bidi="ar-IQ"/>
        </w:rPr>
        <w:t>ة</w:t>
      </w:r>
      <w:r w:rsidR="00973666" w:rsidRPr="006C24A3">
        <w:rPr>
          <w:rFonts w:hint="cs"/>
          <w:sz w:val="27"/>
          <w:rtl/>
          <w:lang w:bidi="ar-IQ"/>
        </w:rPr>
        <w:t>ٍ</w:t>
      </w:r>
      <w:r w:rsidRPr="006C24A3">
        <w:rPr>
          <w:rFonts w:hint="cs"/>
          <w:sz w:val="27"/>
          <w:rtl/>
          <w:lang w:bidi="ar-IQ"/>
        </w:rPr>
        <w:t xml:space="preserve"> علمية وفلسفية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38"/>
      </w:r>
      <w:r w:rsidRPr="006C24A3">
        <w:rPr>
          <w:sz w:val="27"/>
          <w:vertAlign w:val="superscript"/>
          <w:rtl/>
          <w:lang w:bidi="ar-IQ"/>
        </w:rPr>
        <w:t>)</w:t>
      </w:r>
      <w:r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 xml:space="preserve">يُدرج الأستاذ </w:t>
      </w:r>
      <w:r w:rsidR="00973666" w:rsidRPr="006C24A3">
        <w:rPr>
          <w:rFonts w:hint="cs"/>
          <w:sz w:val="27"/>
          <w:rtl/>
          <w:lang w:bidi="ar-IQ"/>
        </w:rPr>
        <w:t>م</w:t>
      </w:r>
      <w:r w:rsidRPr="006C24A3">
        <w:rPr>
          <w:rFonts w:hint="cs"/>
          <w:sz w:val="27"/>
          <w:rtl/>
          <w:lang w:bidi="ar-IQ"/>
        </w:rPr>
        <w:t>طه</w:t>
      </w:r>
      <w:r w:rsidR="00973666" w:rsidRPr="006C24A3">
        <w:rPr>
          <w:rFonts w:hint="cs"/>
          <w:sz w:val="27"/>
          <w:rtl/>
          <w:lang w:bidi="ar-IQ"/>
        </w:rPr>
        <w:t>َّ</w:t>
      </w:r>
      <w:r w:rsidRPr="006C24A3">
        <w:rPr>
          <w:rFonts w:hint="cs"/>
          <w:sz w:val="27"/>
          <w:rtl/>
          <w:lang w:bidi="ar-IQ"/>
        </w:rPr>
        <w:t>ري مجموع الطرق التي سلكها البشر في مسألة الج</w:t>
      </w:r>
      <w:r w:rsidR="00973666" w:rsidRPr="006C24A3">
        <w:rPr>
          <w:rFonts w:hint="cs"/>
          <w:sz w:val="27"/>
          <w:rtl/>
          <w:lang w:bidi="ar-IQ"/>
        </w:rPr>
        <w:t>َ</w:t>
      </w:r>
      <w:r w:rsidRPr="006C24A3">
        <w:rPr>
          <w:rFonts w:hint="cs"/>
          <w:sz w:val="27"/>
          <w:rtl/>
          <w:lang w:bidi="ar-IQ"/>
        </w:rPr>
        <w:t>ب</w:t>
      </w:r>
      <w:r w:rsidR="00973666" w:rsidRPr="006C24A3">
        <w:rPr>
          <w:rFonts w:hint="cs"/>
          <w:sz w:val="27"/>
          <w:rtl/>
          <w:lang w:bidi="ar-IQ"/>
        </w:rPr>
        <w:t>ْ</w:t>
      </w:r>
      <w:r w:rsidRPr="006C24A3">
        <w:rPr>
          <w:rFonts w:hint="cs"/>
          <w:sz w:val="27"/>
          <w:rtl/>
          <w:lang w:bidi="ar-IQ"/>
        </w:rPr>
        <w:t>ر والاختيار ضمن صنفين رئيسين</w:t>
      </w:r>
      <w:r w:rsidR="00973666" w:rsidRPr="006C24A3">
        <w:rPr>
          <w:rFonts w:hint="cs"/>
          <w:sz w:val="27"/>
          <w:rtl/>
          <w:lang w:bidi="ar-IQ"/>
        </w:rPr>
        <w:t>:</w:t>
      </w:r>
      <w:r w:rsidRPr="006C24A3">
        <w:rPr>
          <w:rFonts w:hint="cs"/>
          <w:sz w:val="27"/>
          <w:rtl/>
          <w:lang w:bidi="ar-IQ"/>
        </w:rPr>
        <w:t xml:space="preserve"> </w:t>
      </w:r>
      <w:r w:rsidRPr="006C24A3">
        <w:rPr>
          <w:rFonts w:hint="cs"/>
          <w:b/>
          <w:bCs/>
          <w:sz w:val="27"/>
          <w:rtl/>
          <w:lang w:bidi="ar-IQ"/>
        </w:rPr>
        <w:t>الأو</w:t>
      </w:r>
      <w:r w:rsidR="00973666" w:rsidRPr="006C24A3">
        <w:rPr>
          <w:rFonts w:hint="cs"/>
          <w:b/>
          <w:bCs/>
          <w:sz w:val="27"/>
          <w:rtl/>
          <w:lang w:bidi="ar-IQ"/>
        </w:rPr>
        <w:t>ّ</w:t>
      </w:r>
      <w:r w:rsidRPr="006C24A3">
        <w:rPr>
          <w:rFonts w:hint="cs"/>
          <w:b/>
          <w:bCs/>
          <w:sz w:val="27"/>
          <w:rtl/>
          <w:lang w:bidi="ar-IQ"/>
        </w:rPr>
        <w:t>ل</w:t>
      </w:r>
      <w:r w:rsidRPr="006C24A3">
        <w:rPr>
          <w:rFonts w:hint="cs"/>
          <w:sz w:val="27"/>
          <w:rtl/>
          <w:lang w:bidi="ar-IQ"/>
        </w:rPr>
        <w:t>: صنف الذين يعترفون بالضرورة العلية والمعلولية، ويقولون بعدم اختيار الإنسان</w:t>
      </w:r>
      <w:r w:rsidR="00973666" w:rsidRPr="006C24A3">
        <w:rPr>
          <w:rFonts w:hint="cs"/>
          <w:sz w:val="27"/>
          <w:rtl/>
          <w:lang w:bidi="ar-IQ"/>
        </w:rPr>
        <w:t xml:space="preserve">؛ </w:t>
      </w:r>
      <w:r w:rsidRPr="006C24A3">
        <w:rPr>
          <w:rFonts w:hint="cs"/>
          <w:b/>
          <w:bCs/>
          <w:sz w:val="27"/>
          <w:rtl/>
          <w:lang w:bidi="ar-IQ"/>
        </w:rPr>
        <w:t>والآخر</w:t>
      </w:r>
      <w:r w:rsidRPr="006C24A3">
        <w:rPr>
          <w:rFonts w:hint="cs"/>
          <w:sz w:val="27"/>
          <w:rtl/>
          <w:lang w:bidi="ar-IQ"/>
        </w:rPr>
        <w:t>: صنف الذين يذهبون بشكل</w:t>
      </w:r>
      <w:r w:rsidR="00973666" w:rsidRPr="006C24A3">
        <w:rPr>
          <w:rFonts w:hint="cs"/>
          <w:sz w:val="27"/>
          <w:rtl/>
          <w:lang w:bidi="ar-IQ"/>
        </w:rPr>
        <w:t>ٍ</w:t>
      </w:r>
      <w:r w:rsidRPr="006C24A3">
        <w:rPr>
          <w:rFonts w:hint="cs"/>
          <w:sz w:val="27"/>
          <w:rtl/>
          <w:lang w:bidi="ar-IQ"/>
        </w:rPr>
        <w:t xml:space="preserve"> وآخر إلى إنكار الضرورة العلية والمعلولية في مورد أفعال الإنسان</w:t>
      </w:r>
      <w:r w:rsidR="00973666" w:rsidRPr="006C24A3">
        <w:rPr>
          <w:rFonts w:hint="cs"/>
          <w:sz w:val="27"/>
          <w:rtl/>
          <w:lang w:bidi="ar-IQ"/>
        </w:rPr>
        <w:t>،</w:t>
      </w:r>
      <w:r w:rsidRPr="006C24A3">
        <w:rPr>
          <w:rFonts w:hint="cs"/>
          <w:sz w:val="27"/>
          <w:rtl/>
          <w:lang w:bidi="ar-IQ"/>
        </w:rPr>
        <w:t xml:space="preserve"> ويقولون بالاختيار. وفي الواقع فإن الاعتقاد المشترك بينهم يكمن في قولهم بنوع</w:t>
      </w:r>
      <w:r w:rsidR="00973666" w:rsidRPr="006C24A3">
        <w:rPr>
          <w:rFonts w:hint="cs"/>
          <w:sz w:val="27"/>
          <w:rtl/>
          <w:lang w:bidi="ar-IQ"/>
        </w:rPr>
        <w:t>ٍ</w:t>
      </w:r>
      <w:r w:rsidRPr="006C24A3">
        <w:rPr>
          <w:rFonts w:hint="cs"/>
          <w:sz w:val="27"/>
          <w:rtl/>
          <w:lang w:bidi="ar-IQ"/>
        </w:rPr>
        <w:t xml:space="preserve"> من الملازمة بين قانون الضرورة العلية والمعلولية وإجبار الإنسان من جهة</w:t>
      </w:r>
      <w:r w:rsidR="00973666" w:rsidRPr="006C24A3">
        <w:rPr>
          <w:rFonts w:hint="cs"/>
          <w:sz w:val="27"/>
          <w:rtl/>
          <w:lang w:bidi="ar-IQ"/>
        </w:rPr>
        <w:t>ٍ</w:t>
      </w:r>
      <w:r w:rsidRPr="006C24A3">
        <w:rPr>
          <w:rFonts w:hint="cs"/>
          <w:sz w:val="27"/>
          <w:rtl/>
          <w:lang w:bidi="ar-IQ"/>
        </w:rPr>
        <w:t xml:space="preserve"> وبين عدم الضرورة العلية والمعلولية واختيار وحر</w:t>
      </w:r>
      <w:r w:rsidR="00973666" w:rsidRPr="006C24A3">
        <w:rPr>
          <w:rFonts w:hint="cs"/>
          <w:sz w:val="27"/>
          <w:rtl/>
          <w:lang w:bidi="ar-IQ"/>
        </w:rPr>
        <w:t>ّ</w:t>
      </w:r>
      <w:r w:rsidRPr="006C24A3">
        <w:rPr>
          <w:rFonts w:hint="cs"/>
          <w:sz w:val="27"/>
          <w:rtl/>
          <w:lang w:bidi="ar-IQ"/>
        </w:rPr>
        <w:t>ية الإنسان من جهة</w:t>
      </w:r>
      <w:r w:rsidR="00973666" w:rsidRPr="006C24A3">
        <w:rPr>
          <w:rFonts w:hint="cs"/>
          <w:sz w:val="27"/>
          <w:rtl/>
          <w:lang w:bidi="ar-IQ"/>
        </w:rPr>
        <w:t>ٍ</w:t>
      </w:r>
      <w:r w:rsidRPr="006C24A3">
        <w:rPr>
          <w:rFonts w:hint="cs"/>
          <w:sz w:val="27"/>
          <w:rtl/>
          <w:lang w:bidi="ar-IQ"/>
        </w:rPr>
        <w:t xml:space="preserve"> أخرى</w:t>
      </w:r>
      <w:r w:rsidR="00973666" w:rsidRPr="006C24A3">
        <w:rPr>
          <w:rFonts w:hint="cs"/>
          <w:sz w:val="27"/>
          <w:rtl/>
          <w:lang w:bidi="ar-IQ"/>
        </w:rPr>
        <w:t>،</w:t>
      </w:r>
      <w:r w:rsidRPr="006C24A3">
        <w:rPr>
          <w:rFonts w:hint="cs"/>
          <w:sz w:val="27"/>
          <w:rtl/>
          <w:lang w:bidi="ar-IQ"/>
        </w:rPr>
        <w:t xml:space="preserve"> غاية ما هنالك أن هناك مجموعة</w:t>
      </w:r>
      <w:r w:rsidR="00973666" w:rsidRPr="006C24A3">
        <w:rPr>
          <w:rFonts w:hint="cs"/>
          <w:sz w:val="27"/>
          <w:rtl/>
          <w:lang w:bidi="ar-IQ"/>
        </w:rPr>
        <w:t>ً</w:t>
      </w:r>
      <w:r w:rsidRPr="006C24A3">
        <w:rPr>
          <w:rFonts w:hint="cs"/>
          <w:sz w:val="27"/>
          <w:rtl/>
          <w:lang w:bidi="ar-IQ"/>
        </w:rPr>
        <w:t xml:space="preserve"> تقبل بالضرورة العلية والمعلولية وتنفي الاختيار، وتذهب مجموعة</w:t>
      </w:r>
      <w:r w:rsidR="004818E0" w:rsidRPr="006C24A3">
        <w:rPr>
          <w:rFonts w:hint="cs"/>
          <w:sz w:val="27"/>
          <w:rtl/>
          <w:lang w:bidi="ar-IQ"/>
        </w:rPr>
        <w:t>ٌ</w:t>
      </w:r>
      <w:r w:rsidRPr="006C24A3">
        <w:rPr>
          <w:rFonts w:hint="cs"/>
          <w:sz w:val="27"/>
          <w:rtl/>
          <w:lang w:bidi="ar-IQ"/>
        </w:rPr>
        <w:t xml:space="preserve"> أخرى إلى القول بالاختيار، </w:t>
      </w:r>
      <w:r w:rsidRPr="006C24A3">
        <w:rPr>
          <w:rFonts w:hint="cs"/>
          <w:sz w:val="27"/>
          <w:rtl/>
          <w:lang w:bidi="ar-IQ"/>
        </w:rPr>
        <w:lastRenderedPageBreak/>
        <w:t>وتنفي الضرورة العلية والمعلولية في أفعال الإنسان.</w:t>
      </w:r>
    </w:p>
    <w:p w:rsidR="004818E0" w:rsidRPr="006C24A3" w:rsidRDefault="00015BA9" w:rsidP="006841FC">
      <w:pPr>
        <w:rPr>
          <w:sz w:val="27"/>
          <w:rtl/>
          <w:lang w:bidi="ar-IQ"/>
        </w:rPr>
      </w:pPr>
      <w:r w:rsidRPr="006C24A3">
        <w:rPr>
          <w:rFonts w:hint="cs"/>
          <w:sz w:val="27"/>
          <w:rtl/>
          <w:lang w:bidi="ar-IQ"/>
        </w:rPr>
        <w:t xml:space="preserve">إن رأي الأستاذ </w:t>
      </w:r>
      <w:r w:rsidR="004818E0" w:rsidRPr="006C24A3">
        <w:rPr>
          <w:rFonts w:hint="cs"/>
          <w:sz w:val="27"/>
          <w:rtl/>
          <w:lang w:bidi="ar-IQ"/>
        </w:rPr>
        <w:t>م</w:t>
      </w:r>
      <w:r w:rsidRPr="006C24A3">
        <w:rPr>
          <w:rFonts w:hint="cs"/>
          <w:sz w:val="27"/>
          <w:rtl/>
          <w:lang w:bidi="ar-IQ"/>
        </w:rPr>
        <w:t>طه</w:t>
      </w:r>
      <w:r w:rsidR="004818E0" w:rsidRPr="006C24A3">
        <w:rPr>
          <w:rFonts w:hint="cs"/>
          <w:sz w:val="27"/>
          <w:rtl/>
          <w:lang w:bidi="ar-IQ"/>
        </w:rPr>
        <w:t>َّ</w:t>
      </w:r>
      <w:r w:rsidRPr="006C24A3">
        <w:rPr>
          <w:rFonts w:hint="cs"/>
          <w:sz w:val="27"/>
          <w:rtl/>
          <w:lang w:bidi="ar-IQ"/>
        </w:rPr>
        <w:t>ري يمث</w:t>
      </w:r>
      <w:r w:rsidR="004818E0" w:rsidRPr="006C24A3">
        <w:rPr>
          <w:rFonts w:hint="cs"/>
          <w:sz w:val="27"/>
          <w:rtl/>
          <w:lang w:bidi="ar-IQ"/>
        </w:rPr>
        <w:t>ِّ</w:t>
      </w:r>
      <w:r w:rsidRPr="006C24A3">
        <w:rPr>
          <w:rFonts w:hint="cs"/>
          <w:sz w:val="27"/>
          <w:rtl/>
          <w:lang w:bidi="ar-IQ"/>
        </w:rPr>
        <w:t>ل النقطة المقابلة للنظرية المشتركة بين هاتين المجموعتين؛ بمعنى أنه لا يرى أيّ ملازمة</w:t>
      </w:r>
      <w:r w:rsidR="004818E0" w:rsidRPr="006C24A3">
        <w:rPr>
          <w:rFonts w:hint="cs"/>
          <w:sz w:val="27"/>
          <w:rtl/>
          <w:lang w:bidi="ar-IQ"/>
        </w:rPr>
        <w:t>ٍ</w:t>
      </w:r>
      <w:r w:rsidRPr="006C24A3">
        <w:rPr>
          <w:rFonts w:hint="cs"/>
          <w:sz w:val="27"/>
          <w:rtl/>
          <w:lang w:bidi="ar-IQ"/>
        </w:rPr>
        <w:t xml:space="preserve"> وعدم تناغم</w:t>
      </w:r>
      <w:r w:rsidR="004818E0" w:rsidRPr="006C24A3">
        <w:rPr>
          <w:rFonts w:hint="cs"/>
          <w:sz w:val="27"/>
          <w:rtl/>
          <w:lang w:bidi="ar-IQ"/>
        </w:rPr>
        <w:t>ٍ</w:t>
      </w:r>
      <w:r w:rsidRPr="006C24A3">
        <w:rPr>
          <w:rFonts w:hint="cs"/>
          <w:sz w:val="27"/>
          <w:rtl/>
          <w:lang w:bidi="ar-IQ"/>
        </w:rPr>
        <w:t xml:space="preserve"> بين قانون الضرورة العلية والمعلولية وإجبار الإنسان، ويدّعي أن الضرورة العلية والمعلولية في مورد الإنسان ـ مع الأخذ بنظر الاعتبار العلل والمقد</w:t>
      </w:r>
      <w:r w:rsidR="004818E0" w:rsidRPr="006C24A3">
        <w:rPr>
          <w:rFonts w:hint="cs"/>
          <w:sz w:val="27"/>
          <w:rtl/>
          <w:lang w:bidi="ar-IQ"/>
        </w:rPr>
        <w:t>ّ</w:t>
      </w:r>
      <w:r w:rsidRPr="006C24A3">
        <w:rPr>
          <w:rFonts w:hint="cs"/>
          <w:sz w:val="27"/>
          <w:rtl/>
          <w:lang w:bidi="ar-IQ"/>
        </w:rPr>
        <w:t>مات الخاص</w:t>
      </w:r>
      <w:r w:rsidR="004818E0" w:rsidRPr="006C24A3">
        <w:rPr>
          <w:rFonts w:hint="cs"/>
          <w:sz w:val="27"/>
          <w:rtl/>
          <w:lang w:bidi="ar-IQ"/>
        </w:rPr>
        <w:t>ّ</w:t>
      </w:r>
      <w:r w:rsidRPr="006C24A3">
        <w:rPr>
          <w:rFonts w:hint="cs"/>
          <w:sz w:val="27"/>
          <w:rtl/>
          <w:lang w:bidi="ar-IQ"/>
        </w:rPr>
        <w:t>ة لأفعال وحركات الإنسان ـ تؤي</w:t>
      </w:r>
      <w:r w:rsidR="004818E0" w:rsidRPr="006C24A3">
        <w:rPr>
          <w:rFonts w:hint="cs"/>
          <w:sz w:val="27"/>
          <w:rtl/>
          <w:lang w:bidi="ar-IQ"/>
        </w:rPr>
        <w:t>ِّ</w:t>
      </w:r>
      <w:r w:rsidRPr="006C24A3">
        <w:rPr>
          <w:rFonts w:hint="cs"/>
          <w:sz w:val="27"/>
          <w:rtl/>
          <w:lang w:bidi="ar-IQ"/>
        </w:rPr>
        <w:t>د اختيار وحر</w:t>
      </w:r>
      <w:r w:rsidR="004818E0" w:rsidRPr="006C24A3">
        <w:rPr>
          <w:rFonts w:hint="cs"/>
          <w:sz w:val="27"/>
          <w:rtl/>
          <w:lang w:bidi="ar-IQ"/>
        </w:rPr>
        <w:t>ّ</w:t>
      </w:r>
      <w:r w:rsidRPr="006C24A3">
        <w:rPr>
          <w:rFonts w:hint="cs"/>
          <w:sz w:val="27"/>
          <w:rtl/>
          <w:lang w:bidi="ar-IQ"/>
        </w:rPr>
        <w:t>ية الإنسان، وإن إنكار الضرورة العلية والمعلولية بالنسبة إلى أفعال الإنسان تستوجب محدودي</w:t>
      </w:r>
      <w:r w:rsidR="004818E0" w:rsidRPr="006C24A3">
        <w:rPr>
          <w:rFonts w:hint="cs"/>
          <w:sz w:val="27"/>
          <w:rtl/>
          <w:lang w:bidi="ar-IQ"/>
        </w:rPr>
        <w:t>ّ</w:t>
      </w:r>
      <w:r w:rsidRPr="006C24A3">
        <w:rPr>
          <w:rFonts w:hint="cs"/>
          <w:sz w:val="27"/>
          <w:rtl/>
          <w:lang w:bidi="ar-IQ"/>
        </w:rPr>
        <w:t>ة وسلب الاختيار والحر</w:t>
      </w:r>
      <w:r w:rsidR="004818E0" w:rsidRPr="006C24A3">
        <w:rPr>
          <w:rFonts w:hint="cs"/>
          <w:sz w:val="27"/>
          <w:rtl/>
          <w:lang w:bidi="ar-IQ"/>
        </w:rPr>
        <w:t>ّية من الإنسان.</w:t>
      </w:r>
    </w:p>
    <w:p w:rsidR="00015BA9" w:rsidRPr="006C24A3" w:rsidRDefault="00015BA9" w:rsidP="006841FC">
      <w:pPr>
        <w:rPr>
          <w:sz w:val="27"/>
          <w:rtl/>
          <w:lang w:bidi="ar-IQ"/>
        </w:rPr>
      </w:pPr>
      <w:r w:rsidRPr="006C24A3">
        <w:rPr>
          <w:rFonts w:hint="cs"/>
          <w:sz w:val="27"/>
          <w:rtl/>
          <w:lang w:bidi="ar-IQ"/>
        </w:rPr>
        <w:t xml:space="preserve">ويمكن </w:t>
      </w:r>
      <w:r w:rsidR="004818E0" w:rsidRPr="006C24A3">
        <w:rPr>
          <w:rFonts w:hint="cs"/>
          <w:sz w:val="27"/>
          <w:rtl/>
          <w:lang w:bidi="ar-IQ"/>
        </w:rPr>
        <w:t>إ</w:t>
      </w:r>
      <w:r w:rsidRPr="006C24A3">
        <w:rPr>
          <w:rFonts w:hint="cs"/>
          <w:sz w:val="27"/>
          <w:rtl/>
          <w:lang w:bidi="ar-IQ"/>
        </w:rPr>
        <w:t>يضاح هذا الأمر ضمن قسمين:</w:t>
      </w:r>
    </w:p>
    <w:p w:rsidR="00015BA9" w:rsidRPr="006C24A3" w:rsidRDefault="00015BA9" w:rsidP="006841FC">
      <w:pPr>
        <w:rPr>
          <w:sz w:val="27"/>
          <w:rtl/>
          <w:lang w:bidi="ar-IQ"/>
        </w:rPr>
      </w:pPr>
      <w:r w:rsidRPr="006C24A3">
        <w:rPr>
          <w:rFonts w:hint="cs"/>
          <w:sz w:val="27"/>
          <w:rtl/>
          <w:lang w:bidi="ar-IQ"/>
        </w:rPr>
        <w:t>أـ إن نفي الضرورة العلية والمعلولية لا تلازم الحر</w:t>
      </w:r>
      <w:r w:rsidR="004818E0" w:rsidRPr="006C24A3">
        <w:rPr>
          <w:rFonts w:hint="cs"/>
          <w:sz w:val="27"/>
          <w:rtl/>
          <w:lang w:bidi="ar-IQ"/>
        </w:rPr>
        <w:t>ّ</w:t>
      </w:r>
      <w:r w:rsidRPr="006C24A3">
        <w:rPr>
          <w:rFonts w:hint="cs"/>
          <w:sz w:val="27"/>
          <w:rtl/>
          <w:lang w:bidi="ar-IQ"/>
        </w:rPr>
        <w:t>ية والاختيار، بل تنافيهما</w:t>
      </w:r>
      <w:r w:rsidR="004818E0" w:rsidRPr="006C24A3">
        <w:rPr>
          <w:rFonts w:hint="cs"/>
          <w:sz w:val="27"/>
          <w:rtl/>
          <w:lang w:bidi="ar-IQ"/>
        </w:rPr>
        <w:t>.</w:t>
      </w:r>
      <w:r w:rsidRPr="006C24A3">
        <w:rPr>
          <w:rFonts w:hint="cs"/>
          <w:sz w:val="27"/>
          <w:rtl/>
          <w:lang w:bidi="ar-IQ"/>
        </w:rPr>
        <w:t xml:space="preserve"> لنفترض أننا لا نرى أن أفعال الإنسان أو مبادئ أفعال الإنسان (كالإرادة مثلاً) ذات ضرورة علية ومعلولية، بمعنى أن لا نقول لهذه الأمور بعل</w:t>
      </w:r>
      <w:r w:rsidR="004818E0" w:rsidRPr="006C24A3">
        <w:rPr>
          <w:rFonts w:hint="cs"/>
          <w:sz w:val="27"/>
          <w:rtl/>
          <w:lang w:bidi="ar-IQ"/>
        </w:rPr>
        <w:t>ّ</w:t>
      </w:r>
      <w:r w:rsidRPr="006C24A3">
        <w:rPr>
          <w:rFonts w:hint="cs"/>
          <w:sz w:val="27"/>
          <w:rtl/>
          <w:lang w:bidi="ar-IQ"/>
        </w:rPr>
        <w:t>ة</w:t>
      </w:r>
      <w:r w:rsidR="004818E0" w:rsidRPr="006C24A3">
        <w:rPr>
          <w:rFonts w:hint="cs"/>
          <w:sz w:val="27"/>
          <w:rtl/>
          <w:lang w:bidi="ar-IQ"/>
        </w:rPr>
        <w:t>ٍ</w:t>
      </w:r>
      <w:r w:rsidRPr="006C24A3">
        <w:rPr>
          <w:rFonts w:hint="cs"/>
          <w:sz w:val="27"/>
          <w:rtl/>
          <w:lang w:bidi="ar-IQ"/>
        </w:rPr>
        <w:t xml:space="preserve"> تام</w:t>
      </w:r>
      <w:r w:rsidR="004818E0" w:rsidRPr="006C24A3">
        <w:rPr>
          <w:rFonts w:hint="cs"/>
          <w:sz w:val="27"/>
          <w:rtl/>
          <w:lang w:bidi="ar-IQ"/>
        </w:rPr>
        <w:t>ّ</w:t>
      </w:r>
      <w:r w:rsidRPr="006C24A3">
        <w:rPr>
          <w:rFonts w:hint="cs"/>
          <w:sz w:val="27"/>
          <w:rtl/>
          <w:lang w:bidi="ar-IQ"/>
        </w:rPr>
        <w:t>ة</w:t>
      </w:r>
      <w:r w:rsidR="004818E0" w:rsidRPr="006C24A3">
        <w:rPr>
          <w:rFonts w:hint="cs"/>
          <w:sz w:val="27"/>
          <w:rtl/>
          <w:lang w:bidi="ar-IQ"/>
        </w:rPr>
        <w:t xml:space="preserve">، </w:t>
      </w:r>
      <w:r w:rsidRPr="006C24A3">
        <w:rPr>
          <w:rFonts w:hint="cs"/>
          <w:sz w:val="27"/>
          <w:rtl/>
          <w:lang w:bidi="ar-IQ"/>
        </w:rPr>
        <w:t xml:space="preserve">بحيث تكون النسبة بين تلك العلة التامّة وهذه الأمور هي </w:t>
      </w:r>
      <w:r w:rsidRPr="006C24A3">
        <w:rPr>
          <w:rFonts w:hint="eastAsia"/>
          <w:sz w:val="24"/>
          <w:szCs w:val="24"/>
          <w:rtl/>
        </w:rPr>
        <w:t>«</w:t>
      </w:r>
      <w:r w:rsidRPr="006C24A3">
        <w:rPr>
          <w:rFonts w:hint="cs"/>
          <w:sz w:val="27"/>
          <w:rtl/>
          <w:lang w:bidi="ar-IQ"/>
        </w:rPr>
        <w:t>الضرورة</w:t>
      </w:r>
      <w:r w:rsidRPr="006C24A3">
        <w:rPr>
          <w:rFonts w:hint="eastAsia"/>
          <w:sz w:val="24"/>
          <w:szCs w:val="24"/>
          <w:rtl/>
        </w:rPr>
        <w:t>»</w:t>
      </w:r>
      <w:r w:rsidR="004818E0" w:rsidRPr="006C24A3">
        <w:rPr>
          <w:rFonts w:hint="cs"/>
          <w:sz w:val="27"/>
          <w:rtl/>
          <w:lang w:bidi="ar-IQ"/>
        </w:rPr>
        <w:t>،</w:t>
      </w:r>
      <w:r w:rsidRPr="006C24A3">
        <w:rPr>
          <w:rFonts w:hint="cs"/>
          <w:sz w:val="27"/>
          <w:rtl/>
          <w:lang w:bidi="ar-IQ"/>
        </w:rPr>
        <w:t xml:space="preserve"> فسوف نضطر إلى تفسير ظهور هذه الأمور وعدم ظهورها بمبدأ </w:t>
      </w:r>
      <w:r w:rsidRPr="006C24A3">
        <w:rPr>
          <w:rFonts w:hint="eastAsia"/>
          <w:sz w:val="24"/>
          <w:szCs w:val="24"/>
          <w:rtl/>
        </w:rPr>
        <w:t>«</w:t>
      </w:r>
      <w:r w:rsidRPr="006C24A3">
        <w:rPr>
          <w:rFonts w:hint="cs"/>
          <w:sz w:val="27"/>
          <w:rtl/>
          <w:lang w:bidi="ar-IQ"/>
        </w:rPr>
        <w:t>الصدفة</w:t>
      </w:r>
      <w:r w:rsidRPr="006C24A3">
        <w:rPr>
          <w:rFonts w:hint="eastAsia"/>
          <w:sz w:val="24"/>
          <w:szCs w:val="24"/>
          <w:rtl/>
        </w:rPr>
        <w:t>»</w:t>
      </w:r>
      <w:r w:rsidRPr="006C24A3">
        <w:rPr>
          <w:rFonts w:hint="cs"/>
          <w:sz w:val="27"/>
          <w:rtl/>
          <w:lang w:bidi="ar-IQ"/>
        </w:rPr>
        <w:t>، وفي مثل هذه الحالة يمكن للإنسان أن يتوق</w:t>
      </w:r>
      <w:r w:rsidR="004818E0" w:rsidRPr="006C24A3">
        <w:rPr>
          <w:rFonts w:hint="cs"/>
          <w:sz w:val="27"/>
          <w:rtl/>
          <w:lang w:bidi="ar-IQ"/>
        </w:rPr>
        <w:t>َّ</w:t>
      </w:r>
      <w:r w:rsidRPr="006C24A3">
        <w:rPr>
          <w:rFonts w:hint="cs"/>
          <w:sz w:val="27"/>
          <w:rtl/>
          <w:lang w:bidi="ar-IQ"/>
        </w:rPr>
        <w:t>ع من نفسه في كل</w:t>
      </w:r>
      <w:r w:rsidR="004818E0" w:rsidRPr="006C24A3">
        <w:rPr>
          <w:rFonts w:hint="cs"/>
          <w:sz w:val="27"/>
          <w:rtl/>
          <w:lang w:bidi="ar-IQ"/>
        </w:rPr>
        <w:t>ّ</w:t>
      </w:r>
      <w:r w:rsidRPr="006C24A3">
        <w:rPr>
          <w:rFonts w:hint="cs"/>
          <w:sz w:val="27"/>
          <w:rtl/>
          <w:lang w:bidi="ar-IQ"/>
        </w:rPr>
        <w:t xml:space="preserve"> لحظة</w:t>
      </w:r>
      <w:r w:rsidR="004818E0" w:rsidRPr="006C24A3">
        <w:rPr>
          <w:rFonts w:hint="cs"/>
          <w:sz w:val="27"/>
          <w:rtl/>
          <w:lang w:bidi="ar-IQ"/>
        </w:rPr>
        <w:t>ٍ</w:t>
      </w:r>
      <w:r w:rsidRPr="006C24A3">
        <w:rPr>
          <w:rFonts w:hint="cs"/>
          <w:sz w:val="27"/>
          <w:rtl/>
          <w:lang w:bidi="ar-IQ"/>
        </w:rPr>
        <w:t xml:space="preserve"> وتحت أيّ ظرف</w:t>
      </w:r>
      <w:r w:rsidR="004818E0" w:rsidRPr="006C24A3">
        <w:rPr>
          <w:rFonts w:hint="cs"/>
          <w:sz w:val="27"/>
          <w:rtl/>
          <w:lang w:bidi="ar-IQ"/>
        </w:rPr>
        <w:t>ٍ</w:t>
      </w:r>
      <w:r w:rsidRPr="006C24A3">
        <w:rPr>
          <w:rFonts w:hint="cs"/>
          <w:sz w:val="27"/>
          <w:rtl/>
          <w:lang w:bidi="ar-IQ"/>
        </w:rPr>
        <w:t xml:space="preserve"> من الظروف صدور</w:t>
      </w:r>
      <w:r w:rsidR="004818E0" w:rsidRPr="006C24A3">
        <w:rPr>
          <w:rFonts w:hint="cs"/>
          <w:sz w:val="27"/>
          <w:rtl/>
          <w:lang w:bidi="ar-IQ"/>
        </w:rPr>
        <w:t>َ</w:t>
      </w:r>
      <w:r w:rsidRPr="006C24A3">
        <w:rPr>
          <w:rFonts w:hint="cs"/>
          <w:sz w:val="27"/>
          <w:rtl/>
          <w:lang w:bidi="ar-IQ"/>
        </w:rPr>
        <w:t xml:space="preserve"> أي</w:t>
      </w:r>
      <w:r w:rsidR="004818E0" w:rsidRPr="006C24A3">
        <w:rPr>
          <w:rFonts w:hint="cs"/>
          <w:sz w:val="27"/>
          <w:rtl/>
          <w:lang w:bidi="ar-IQ"/>
        </w:rPr>
        <w:t>ّ</w:t>
      </w:r>
      <w:r w:rsidRPr="006C24A3">
        <w:rPr>
          <w:rFonts w:hint="cs"/>
          <w:sz w:val="27"/>
          <w:rtl/>
          <w:lang w:bidi="ar-IQ"/>
        </w:rPr>
        <w:t xml:space="preserve"> حركة</w:t>
      </w:r>
      <w:r w:rsidR="004818E0" w:rsidRPr="006C24A3">
        <w:rPr>
          <w:rFonts w:hint="cs"/>
          <w:sz w:val="27"/>
          <w:rtl/>
          <w:lang w:bidi="ar-IQ"/>
        </w:rPr>
        <w:t>ٍ</w:t>
      </w:r>
      <w:r w:rsidRPr="006C24A3">
        <w:rPr>
          <w:rFonts w:hint="cs"/>
          <w:sz w:val="27"/>
          <w:rtl/>
          <w:lang w:bidi="ar-IQ"/>
        </w:rPr>
        <w:t xml:space="preserve"> أو عمل</w:t>
      </w:r>
      <w:r w:rsidR="004818E0" w:rsidRPr="006C24A3">
        <w:rPr>
          <w:rFonts w:hint="cs"/>
          <w:sz w:val="27"/>
          <w:rtl/>
          <w:lang w:bidi="ar-IQ"/>
        </w:rPr>
        <w:t>ٍ</w:t>
      </w:r>
      <w:r w:rsidRPr="006C24A3">
        <w:rPr>
          <w:rFonts w:hint="cs"/>
          <w:sz w:val="27"/>
          <w:rtl/>
          <w:lang w:bidi="ar-IQ"/>
        </w:rPr>
        <w:t>، ولا يمكنه أن يكون مطمئناً في كل</w:t>
      </w:r>
      <w:r w:rsidR="004818E0" w:rsidRPr="006C24A3">
        <w:rPr>
          <w:rFonts w:hint="cs"/>
          <w:sz w:val="27"/>
          <w:rtl/>
          <w:lang w:bidi="ar-IQ"/>
        </w:rPr>
        <w:t>ّ</w:t>
      </w:r>
      <w:r w:rsidRPr="006C24A3">
        <w:rPr>
          <w:rFonts w:hint="cs"/>
          <w:sz w:val="27"/>
          <w:rtl/>
          <w:lang w:bidi="ar-IQ"/>
        </w:rPr>
        <w:t xml:space="preserve"> آن</w:t>
      </w:r>
      <w:r w:rsidR="004818E0" w:rsidRPr="006C24A3">
        <w:rPr>
          <w:rFonts w:hint="cs"/>
          <w:sz w:val="27"/>
          <w:rtl/>
          <w:lang w:bidi="ar-IQ"/>
        </w:rPr>
        <w:t>ٍ</w:t>
      </w:r>
      <w:r w:rsidRPr="006C24A3">
        <w:rPr>
          <w:rFonts w:hint="cs"/>
          <w:sz w:val="27"/>
          <w:rtl/>
          <w:lang w:bidi="ar-IQ"/>
        </w:rPr>
        <w:t xml:space="preserve"> وتحت أي</w:t>
      </w:r>
      <w:r w:rsidR="004818E0" w:rsidRPr="006C24A3">
        <w:rPr>
          <w:rFonts w:hint="cs"/>
          <w:sz w:val="27"/>
          <w:rtl/>
          <w:lang w:bidi="ar-IQ"/>
        </w:rPr>
        <w:t>ّ</w:t>
      </w:r>
      <w:r w:rsidRPr="006C24A3">
        <w:rPr>
          <w:rFonts w:hint="cs"/>
          <w:sz w:val="27"/>
          <w:rtl/>
          <w:lang w:bidi="ar-IQ"/>
        </w:rPr>
        <w:t xml:space="preserve"> شرائط من صدور أي</w:t>
      </w:r>
      <w:r w:rsidR="004818E0" w:rsidRPr="006C24A3">
        <w:rPr>
          <w:rFonts w:hint="cs"/>
          <w:sz w:val="27"/>
          <w:rtl/>
          <w:lang w:bidi="ar-IQ"/>
        </w:rPr>
        <w:t>ّ</w:t>
      </w:r>
      <w:r w:rsidRPr="006C24A3">
        <w:rPr>
          <w:rFonts w:hint="cs"/>
          <w:sz w:val="27"/>
          <w:rtl/>
          <w:lang w:bidi="ar-IQ"/>
        </w:rPr>
        <w:t xml:space="preserve"> عمل</w:t>
      </w:r>
      <w:r w:rsidR="004818E0" w:rsidRPr="006C24A3">
        <w:rPr>
          <w:rFonts w:hint="cs"/>
          <w:sz w:val="27"/>
          <w:rtl/>
          <w:lang w:bidi="ar-IQ"/>
        </w:rPr>
        <w:t>ٍ</w:t>
      </w:r>
      <w:r w:rsidRPr="006C24A3">
        <w:rPr>
          <w:rFonts w:hint="cs"/>
          <w:sz w:val="27"/>
          <w:rtl/>
          <w:lang w:bidi="ar-IQ"/>
        </w:rPr>
        <w:t xml:space="preserve"> من نفسه؛ إذ لو كان البناء أن لا نقول لأفعال الإنسان بعلل تامّة</w:t>
      </w:r>
      <w:r w:rsidR="004818E0" w:rsidRPr="006C24A3">
        <w:rPr>
          <w:rFonts w:hint="cs"/>
          <w:sz w:val="27"/>
          <w:rtl/>
          <w:lang w:bidi="ar-IQ"/>
        </w:rPr>
        <w:t>،</w:t>
      </w:r>
      <w:r w:rsidRPr="006C24A3">
        <w:rPr>
          <w:rFonts w:hint="cs"/>
          <w:sz w:val="27"/>
          <w:rtl/>
          <w:lang w:bidi="ar-IQ"/>
        </w:rPr>
        <w:t xml:space="preserve"> بحيث تكون نسبة تلك الأفعال إلى تلك العلل هي </w:t>
      </w:r>
      <w:r w:rsidRPr="006C24A3">
        <w:rPr>
          <w:rFonts w:hint="eastAsia"/>
          <w:sz w:val="24"/>
          <w:szCs w:val="24"/>
          <w:rtl/>
        </w:rPr>
        <w:t>«</w:t>
      </w:r>
      <w:r w:rsidRPr="006C24A3">
        <w:rPr>
          <w:rFonts w:hint="cs"/>
          <w:sz w:val="27"/>
          <w:rtl/>
          <w:lang w:bidi="ar-IQ"/>
        </w:rPr>
        <w:t>الضرورة</w:t>
      </w:r>
      <w:r w:rsidRPr="006C24A3">
        <w:rPr>
          <w:rFonts w:hint="eastAsia"/>
          <w:sz w:val="24"/>
          <w:szCs w:val="24"/>
          <w:rtl/>
        </w:rPr>
        <w:t>»</w:t>
      </w:r>
      <w:r w:rsidRPr="006C24A3">
        <w:rPr>
          <w:rFonts w:hint="cs"/>
          <w:sz w:val="27"/>
          <w:rtl/>
          <w:lang w:bidi="ar-IQ"/>
        </w:rPr>
        <w:t>، و</w:t>
      </w:r>
      <w:r w:rsidR="00A87CDD" w:rsidRPr="006C24A3">
        <w:rPr>
          <w:rFonts w:hint="cs"/>
          <w:sz w:val="27"/>
          <w:rtl/>
          <w:lang w:bidi="ar-IQ"/>
        </w:rPr>
        <w:t>إ</w:t>
      </w:r>
      <w:r w:rsidRPr="006C24A3">
        <w:rPr>
          <w:rFonts w:hint="cs"/>
          <w:sz w:val="27"/>
          <w:rtl/>
          <w:lang w:bidi="ar-IQ"/>
        </w:rPr>
        <w:t>ن وجود وعدم تلك الأفعال مجر</w:t>
      </w:r>
      <w:r w:rsidR="004818E0" w:rsidRPr="006C24A3">
        <w:rPr>
          <w:rFonts w:hint="cs"/>
          <w:sz w:val="27"/>
          <w:rtl/>
          <w:lang w:bidi="ar-IQ"/>
        </w:rPr>
        <w:t>ّ</w:t>
      </w:r>
      <w:r w:rsidRPr="006C24A3">
        <w:rPr>
          <w:rFonts w:hint="cs"/>
          <w:sz w:val="27"/>
          <w:rtl/>
          <w:lang w:bidi="ar-IQ"/>
        </w:rPr>
        <w:t>د تابع</w:t>
      </w:r>
      <w:r w:rsidR="004818E0" w:rsidRPr="006C24A3">
        <w:rPr>
          <w:rFonts w:hint="cs"/>
          <w:sz w:val="27"/>
          <w:rtl/>
          <w:lang w:bidi="ar-IQ"/>
        </w:rPr>
        <w:t>ٍ</w:t>
      </w:r>
      <w:r w:rsidRPr="006C24A3">
        <w:rPr>
          <w:rFonts w:hint="cs"/>
          <w:sz w:val="27"/>
          <w:rtl/>
          <w:lang w:bidi="ar-IQ"/>
        </w:rPr>
        <w:t xml:space="preserve"> </w:t>
      </w:r>
      <w:r w:rsidR="004818E0" w:rsidRPr="006C24A3">
        <w:rPr>
          <w:rFonts w:hint="cs"/>
          <w:sz w:val="27"/>
          <w:rtl/>
          <w:lang w:bidi="ar-IQ"/>
        </w:rPr>
        <w:t>ل</w:t>
      </w:r>
      <w:r w:rsidRPr="006C24A3">
        <w:rPr>
          <w:rFonts w:hint="cs"/>
          <w:sz w:val="27"/>
          <w:rtl/>
          <w:lang w:bidi="ar-IQ"/>
        </w:rPr>
        <w:t>وجود وعدم تلك العلل التام</w:t>
      </w:r>
      <w:r w:rsidR="004818E0" w:rsidRPr="006C24A3">
        <w:rPr>
          <w:rFonts w:hint="cs"/>
          <w:sz w:val="27"/>
          <w:rtl/>
          <w:lang w:bidi="ar-IQ"/>
        </w:rPr>
        <w:t>ّ</w:t>
      </w:r>
      <w:r w:rsidRPr="006C24A3">
        <w:rPr>
          <w:rFonts w:hint="cs"/>
          <w:sz w:val="27"/>
          <w:rtl/>
          <w:lang w:bidi="ar-IQ"/>
        </w:rPr>
        <w:t>ة، وجب علينا ترك زمام ذلك الفعل في يد الصدفة، واعتقدنا أن ذات الإنسان لا يمكنه أن يقوم بأيّ تدخ</w:t>
      </w:r>
      <w:r w:rsidR="00A87CDD" w:rsidRPr="006C24A3">
        <w:rPr>
          <w:rFonts w:hint="cs"/>
          <w:sz w:val="27"/>
          <w:rtl/>
          <w:lang w:bidi="ar-IQ"/>
        </w:rPr>
        <w:t>ُّ</w:t>
      </w:r>
      <w:r w:rsidRPr="006C24A3">
        <w:rPr>
          <w:rFonts w:hint="cs"/>
          <w:sz w:val="27"/>
          <w:rtl/>
          <w:lang w:bidi="ar-IQ"/>
        </w:rPr>
        <w:t>ل</w:t>
      </w:r>
      <w:r w:rsidR="00A87CDD" w:rsidRPr="006C24A3">
        <w:rPr>
          <w:rFonts w:hint="cs"/>
          <w:sz w:val="27"/>
          <w:rtl/>
          <w:lang w:bidi="ar-IQ"/>
        </w:rPr>
        <w:t>ٍ</w:t>
      </w:r>
      <w:r w:rsidRPr="006C24A3">
        <w:rPr>
          <w:rFonts w:hint="cs"/>
          <w:sz w:val="27"/>
          <w:rtl/>
          <w:lang w:bidi="ar-IQ"/>
        </w:rPr>
        <w:t xml:space="preserve"> في ذلك الفعل. </w:t>
      </w:r>
      <w:r w:rsidR="00432CF6" w:rsidRPr="006C24A3">
        <w:rPr>
          <w:rFonts w:hint="cs"/>
          <w:sz w:val="27"/>
          <w:rtl/>
          <w:lang w:bidi="ar-IQ"/>
        </w:rPr>
        <w:t>لا شَكَّ</w:t>
      </w:r>
      <w:r w:rsidRPr="006C24A3">
        <w:rPr>
          <w:rFonts w:hint="cs"/>
          <w:sz w:val="27"/>
          <w:rtl/>
          <w:lang w:bidi="ar-IQ"/>
        </w:rPr>
        <w:t xml:space="preserve"> في أن هذا الافتراض يلازم المحدودية وسلب القدرة والاختيار والحر</w:t>
      </w:r>
      <w:r w:rsidR="00A87CDD" w:rsidRPr="006C24A3">
        <w:rPr>
          <w:rFonts w:hint="cs"/>
          <w:sz w:val="27"/>
          <w:rtl/>
          <w:lang w:bidi="ar-IQ"/>
        </w:rPr>
        <w:t>ّ</w:t>
      </w:r>
      <w:r w:rsidRPr="006C24A3">
        <w:rPr>
          <w:rFonts w:hint="cs"/>
          <w:sz w:val="27"/>
          <w:rtl/>
          <w:lang w:bidi="ar-IQ"/>
        </w:rPr>
        <w:t>ية من الإنسان، بل لا معنى للحر</w:t>
      </w:r>
      <w:r w:rsidR="00A87CDD" w:rsidRPr="006C24A3">
        <w:rPr>
          <w:rFonts w:hint="cs"/>
          <w:sz w:val="27"/>
          <w:rtl/>
          <w:lang w:bidi="ar-IQ"/>
        </w:rPr>
        <w:t>ّ</w:t>
      </w:r>
      <w:r w:rsidRPr="006C24A3">
        <w:rPr>
          <w:rFonts w:hint="cs"/>
          <w:sz w:val="27"/>
          <w:rtl/>
          <w:lang w:bidi="ar-IQ"/>
        </w:rPr>
        <w:t>ية مع هذا الافتراض أساساً، بل في هذا الافتراض لا يمكن في الأساس اعتبار هذا الفعل من فعل الإنسان</w:t>
      </w:r>
      <w:r w:rsidR="00A87CDD" w:rsidRPr="006C24A3">
        <w:rPr>
          <w:rFonts w:hint="cs"/>
          <w:sz w:val="27"/>
          <w:rtl/>
          <w:lang w:bidi="ar-IQ"/>
        </w:rPr>
        <w:t>،</w:t>
      </w:r>
      <w:r w:rsidRPr="006C24A3">
        <w:rPr>
          <w:rFonts w:hint="cs"/>
          <w:sz w:val="27"/>
          <w:rtl/>
          <w:lang w:bidi="ar-IQ"/>
        </w:rPr>
        <w:t xml:space="preserve"> ولا أيّ فاعل</w:t>
      </w:r>
      <w:r w:rsidR="00A87CDD" w:rsidRPr="006C24A3">
        <w:rPr>
          <w:rFonts w:hint="cs"/>
          <w:sz w:val="27"/>
          <w:rtl/>
          <w:lang w:bidi="ar-IQ"/>
        </w:rPr>
        <w:t>ٍ</w:t>
      </w:r>
      <w:r w:rsidRPr="006C24A3">
        <w:rPr>
          <w:rFonts w:hint="cs"/>
          <w:sz w:val="27"/>
          <w:rtl/>
          <w:lang w:bidi="ar-IQ"/>
        </w:rPr>
        <w:t xml:space="preserve"> آخر.</w:t>
      </w:r>
    </w:p>
    <w:p w:rsidR="00015BA9" w:rsidRPr="006C24A3" w:rsidRDefault="00015BA9" w:rsidP="006841FC">
      <w:pPr>
        <w:rPr>
          <w:sz w:val="27"/>
          <w:rtl/>
          <w:lang w:bidi="ar-IQ"/>
        </w:rPr>
      </w:pPr>
      <w:r w:rsidRPr="006C24A3">
        <w:rPr>
          <w:rFonts w:hint="cs"/>
          <w:sz w:val="27"/>
          <w:rtl/>
          <w:lang w:bidi="ar-IQ"/>
        </w:rPr>
        <w:t>ب ـ إن الضرورة العلية والمعلولية لأفعال الإنسان لا تتنافى مع الاختيار، بل تؤيّ</w:t>
      </w:r>
      <w:r w:rsidR="00A87CDD" w:rsidRPr="006C24A3">
        <w:rPr>
          <w:rFonts w:hint="cs"/>
          <w:sz w:val="27"/>
          <w:rtl/>
          <w:lang w:bidi="ar-IQ"/>
        </w:rPr>
        <w:t>ِ</w:t>
      </w:r>
      <w:r w:rsidRPr="006C24A3">
        <w:rPr>
          <w:rFonts w:hint="cs"/>
          <w:sz w:val="27"/>
          <w:rtl/>
          <w:lang w:bidi="ar-IQ"/>
        </w:rPr>
        <w:t>ده وتؤك</w:t>
      </w:r>
      <w:r w:rsidR="00A87CDD" w:rsidRPr="006C24A3">
        <w:rPr>
          <w:rFonts w:hint="cs"/>
          <w:sz w:val="27"/>
          <w:rtl/>
          <w:lang w:bidi="ar-IQ"/>
        </w:rPr>
        <w:t>ِّ</w:t>
      </w:r>
      <w:r w:rsidRPr="006C24A3">
        <w:rPr>
          <w:rFonts w:hint="cs"/>
          <w:sz w:val="27"/>
          <w:rtl/>
          <w:lang w:bidi="ar-IQ"/>
        </w:rPr>
        <w:t>ده</w:t>
      </w:r>
      <w:r w:rsidR="00A87CDD" w:rsidRPr="006C24A3">
        <w:rPr>
          <w:rFonts w:hint="cs"/>
          <w:sz w:val="27"/>
          <w:rtl/>
          <w:lang w:bidi="ar-IQ"/>
        </w:rPr>
        <w:t>.</w:t>
      </w:r>
      <w:r w:rsidRPr="006C24A3">
        <w:rPr>
          <w:rFonts w:hint="cs"/>
          <w:sz w:val="27"/>
          <w:rtl/>
          <w:lang w:bidi="ar-IQ"/>
        </w:rPr>
        <w:t xml:space="preserve"> إن ضرورة أفعال وحركات الإنسان في نظام الوجود لا تنافي اختيار الإنسان وحر</w:t>
      </w:r>
      <w:r w:rsidR="00A87CDD" w:rsidRPr="006C24A3">
        <w:rPr>
          <w:rFonts w:hint="cs"/>
          <w:sz w:val="27"/>
          <w:rtl/>
          <w:lang w:bidi="ar-IQ"/>
        </w:rPr>
        <w:t>ّ</w:t>
      </w:r>
      <w:r w:rsidRPr="006C24A3">
        <w:rPr>
          <w:rFonts w:hint="cs"/>
          <w:sz w:val="27"/>
          <w:rtl/>
          <w:lang w:bidi="ar-IQ"/>
        </w:rPr>
        <w:t>يته؛ لأن كل</w:t>
      </w:r>
      <w:r w:rsidR="00A87CDD" w:rsidRPr="006C24A3">
        <w:rPr>
          <w:rFonts w:hint="cs"/>
          <w:sz w:val="27"/>
          <w:rtl/>
          <w:lang w:bidi="ar-IQ"/>
        </w:rPr>
        <w:t>ّ</w:t>
      </w:r>
      <w:r w:rsidRPr="006C24A3">
        <w:rPr>
          <w:rFonts w:hint="cs"/>
          <w:sz w:val="27"/>
          <w:rtl/>
          <w:lang w:bidi="ar-IQ"/>
        </w:rPr>
        <w:t xml:space="preserve"> معلول</w:t>
      </w:r>
      <w:r w:rsidR="00A87CDD" w:rsidRPr="006C24A3">
        <w:rPr>
          <w:rFonts w:hint="cs"/>
          <w:sz w:val="27"/>
          <w:rtl/>
          <w:lang w:bidi="ar-IQ"/>
        </w:rPr>
        <w:t>ٍ</w:t>
      </w:r>
      <w:r w:rsidRPr="006C24A3">
        <w:rPr>
          <w:rFonts w:hint="cs"/>
          <w:sz w:val="27"/>
          <w:rtl/>
          <w:lang w:bidi="ar-IQ"/>
        </w:rPr>
        <w:t xml:space="preserve"> يكتسب ضرورة إنما يكتسب ضرورته بواسطة عل</w:t>
      </w:r>
      <w:r w:rsidR="00A87CDD" w:rsidRPr="006C24A3">
        <w:rPr>
          <w:rFonts w:hint="cs"/>
          <w:sz w:val="27"/>
          <w:rtl/>
          <w:lang w:bidi="ar-IQ"/>
        </w:rPr>
        <w:t>ّ</w:t>
      </w:r>
      <w:r w:rsidRPr="006C24A3">
        <w:rPr>
          <w:rFonts w:hint="cs"/>
          <w:sz w:val="27"/>
          <w:rtl/>
          <w:lang w:bidi="ar-IQ"/>
        </w:rPr>
        <w:t xml:space="preserve">ته التامّة، </w:t>
      </w:r>
      <w:r w:rsidRPr="006C24A3">
        <w:rPr>
          <w:rFonts w:hint="cs"/>
          <w:sz w:val="27"/>
          <w:rtl/>
          <w:lang w:bidi="ar-IQ"/>
        </w:rPr>
        <w:lastRenderedPageBreak/>
        <w:t>وإن أفعال الإنسان ب</w:t>
      </w:r>
      <w:r w:rsidR="00B716A7" w:rsidRPr="006C24A3">
        <w:rPr>
          <w:rFonts w:hint="cs"/>
          <w:sz w:val="27"/>
          <w:rtl/>
          <w:lang w:bidi="ar-IQ"/>
        </w:rPr>
        <w:t>دَوْر</w:t>
      </w:r>
      <w:r w:rsidRPr="006C24A3">
        <w:rPr>
          <w:rFonts w:hint="cs"/>
          <w:sz w:val="27"/>
          <w:rtl/>
          <w:lang w:bidi="ar-IQ"/>
        </w:rPr>
        <w:t>ها تكتسب ضرورتها بواسطة ظهور العلل التامّة لها. إن العلة التام</w:t>
      </w:r>
      <w:r w:rsidR="00A87CDD" w:rsidRPr="006C24A3">
        <w:rPr>
          <w:rFonts w:hint="cs"/>
          <w:sz w:val="27"/>
          <w:rtl/>
          <w:lang w:bidi="ar-IQ"/>
        </w:rPr>
        <w:t>ّ</w:t>
      </w:r>
      <w:r w:rsidRPr="006C24A3">
        <w:rPr>
          <w:rFonts w:hint="cs"/>
          <w:sz w:val="27"/>
          <w:rtl/>
          <w:lang w:bidi="ar-IQ"/>
        </w:rPr>
        <w:t>ة لفعل الإنسان مرك</w:t>
      </w:r>
      <w:r w:rsidR="00A87CDD" w:rsidRPr="006C24A3">
        <w:rPr>
          <w:rFonts w:hint="cs"/>
          <w:sz w:val="27"/>
          <w:rtl/>
          <w:lang w:bidi="ar-IQ"/>
        </w:rPr>
        <w:t>ّ</w:t>
      </w:r>
      <w:r w:rsidRPr="006C24A3">
        <w:rPr>
          <w:rFonts w:hint="cs"/>
          <w:sz w:val="27"/>
          <w:rtl/>
          <w:lang w:bidi="ar-IQ"/>
        </w:rPr>
        <w:t>بة</w:t>
      </w:r>
      <w:r w:rsidR="00A87CDD" w:rsidRPr="006C24A3">
        <w:rPr>
          <w:rFonts w:hint="cs"/>
          <w:sz w:val="27"/>
          <w:rtl/>
          <w:lang w:bidi="ar-IQ"/>
        </w:rPr>
        <w:t>ٌ</w:t>
      </w:r>
      <w:r w:rsidRPr="006C24A3">
        <w:rPr>
          <w:rFonts w:hint="cs"/>
          <w:sz w:val="27"/>
          <w:rtl/>
          <w:lang w:bidi="ar-IQ"/>
        </w:rPr>
        <w:t xml:space="preserve"> من مجموعة</w:t>
      </w:r>
      <w:r w:rsidR="00A87CDD" w:rsidRPr="006C24A3">
        <w:rPr>
          <w:rFonts w:hint="cs"/>
          <w:sz w:val="27"/>
          <w:rtl/>
          <w:lang w:bidi="ar-IQ"/>
        </w:rPr>
        <w:t>ٍ</w:t>
      </w:r>
      <w:r w:rsidRPr="006C24A3">
        <w:rPr>
          <w:rFonts w:hint="cs"/>
          <w:sz w:val="27"/>
          <w:rtl/>
          <w:lang w:bidi="ar-IQ"/>
        </w:rPr>
        <w:t xml:space="preserve"> من الغرائز والميول والعواطف والسوابق الذهنية وقوّة العقل والمقارنة والموازنة بين الأمور وتقدير العواقب والقدرة على العزم والإرادة، بمعنى أن كل</w:t>
      </w:r>
      <w:r w:rsidR="00A87CDD" w:rsidRPr="006C24A3">
        <w:rPr>
          <w:rFonts w:hint="cs"/>
          <w:sz w:val="27"/>
          <w:rtl/>
          <w:lang w:bidi="ar-IQ"/>
        </w:rPr>
        <w:t>ّ</w:t>
      </w:r>
      <w:r w:rsidRPr="006C24A3">
        <w:rPr>
          <w:rFonts w:hint="cs"/>
          <w:sz w:val="27"/>
          <w:rtl/>
          <w:lang w:bidi="ar-IQ"/>
        </w:rPr>
        <w:t xml:space="preserve"> فعل</w:t>
      </w:r>
      <w:r w:rsidR="00A87CDD" w:rsidRPr="006C24A3">
        <w:rPr>
          <w:rFonts w:hint="cs"/>
          <w:sz w:val="27"/>
          <w:rtl/>
          <w:lang w:bidi="ar-IQ"/>
        </w:rPr>
        <w:t>ٍ</w:t>
      </w:r>
      <w:r w:rsidRPr="006C24A3">
        <w:rPr>
          <w:rFonts w:hint="cs"/>
          <w:sz w:val="27"/>
          <w:rtl/>
          <w:lang w:bidi="ar-IQ"/>
        </w:rPr>
        <w:t xml:space="preserve"> يصدر عن الإنسان يجب أن يشتمل على أمر</w:t>
      </w:r>
      <w:r w:rsidR="00A87CDD" w:rsidRPr="006C24A3">
        <w:rPr>
          <w:rFonts w:hint="cs"/>
          <w:sz w:val="27"/>
          <w:rtl/>
          <w:lang w:bidi="ar-IQ"/>
        </w:rPr>
        <w:t>ٍ</w:t>
      </w:r>
      <w:r w:rsidRPr="006C24A3">
        <w:rPr>
          <w:rFonts w:hint="cs"/>
          <w:sz w:val="27"/>
          <w:rtl/>
          <w:lang w:bidi="ar-IQ"/>
        </w:rPr>
        <w:t xml:space="preserve"> مطلوب للإنسان، بمعنى أنه يجب أن يتطابق (في الحدّ الأدنى) مع واحد</w:t>
      </w:r>
      <w:r w:rsidR="00A87CDD" w:rsidRPr="006C24A3">
        <w:rPr>
          <w:rFonts w:hint="cs"/>
          <w:sz w:val="27"/>
          <w:rtl/>
          <w:lang w:bidi="ar-IQ"/>
        </w:rPr>
        <w:t>ٍ</w:t>
      </w:r>
      <w:r w:rsidRPr="006C24A3">
        <w:rPr>
          <w:rFonts w:hint="cs"/>
          <w:sz w:val="27"/>
          <w:rtl/>
          <w:lang w:bidi="ar-IQ"/>
        </w:rPr>
        <w:t xml:space="preserve"> من رغبات الإنسان وغرائزه. ومن هنا فإن القيام بكل</w:t>
      </w:r>
      <w:r w:rsidR="00A87CDD" w:rsidRPr="006C24A3">
        <w:rPr>
          <w:rFonts w:hint="cs"/>
          <w:sz w:val="27"/>
          <w:rtl/>
          <w:lang w:bidi="ar-IQ"/>
        </w:rPr>
        <w:t>ّ</w:t>
      </w:r>
      <w:r w:rsidRPr="006C24A3">
        <w:rPr>
          <w:rFonts w:hint="cs"/>
          <w:sz w:val="27"/>
          <w:rtl/>
          <w:lang w:bidi="ar-IQ"/>
        </w:rPr>
        <w:t xml:space="preserve"> فعل</w:t>
      </w:r>
      <w:r w:rsidR="00A87CDD" w:rsidRPr="006C24A3">
        <w:rPr>
          <w:rFonts w:hint="cs"/>
          <w:sz w:val="27"/>
          <w:rtl/>
          <w:lang w:bidi="ar-IQ"/>
        </w:rPr>
        <w:t>ٍ</w:t>
      </w:r>
      <w:r w:rsidRPr="006C24A3">
        <w:rPr>
          <w:rFonts w:hint="cs"/>
          <w:sz w:val="27"/>
          <w:rtl/>
          <w:lang w:bidi="ar-IQ"/>
        </w:rPr>
        <w:t xml:space="preserve"> يتصوّ</w:t>
      </w:r>
      <w:r w:rsidR="00A87CDD" w:rsidRPr="006C24A3">
        <w:rPr>
          <w:rFonts w:hint="cs"/>
          <w:sz w:val="27"/>
          <w:rtl/>
          <w:lang w:bidi="ar-IQ"/>
        </w:rPr>
        <w:t>َ</w:t>
      </w:r>
      <w:r w:rsidRPr="006C24A3">
        <w:rPr>
          <w:rFonts w:hint="cs"/>
          <w:sz w:val="27"/>
          <w:rtl/>
          <w:lang w:bidi="ar-IQ"/>
        </w:rPr>
        <w:t>ره الإنسان إذا لم يكن مشتملاً على أيّ أمر</w:t>
      </w:r>
      <w:r w:rsidR="00A87CDD" w:rsidRPr="006C24A3">
        <w:rPr>
          <w:rFonts w:hint="cs"/>
          <w:sz w:val="27"/>
          <w:rtl/>
          <w:lang w:bidi="ar-IQ"/>
        </w:rPr>
        <w:t>ٍ</w:t>
      </w:r>
      <w:r w:rsidRPr="006C24A3">
        <w:rPr>
          <w:rFonts w:hint="cs"/>
          <w:sz w:val="27"/>
          <w:rtl/>
          <w:lang w:bidi="ar-IQ"/>
        </w:rPr>
        <w:t xml:space="preserve"> منشود، ولا يلب</w:t>
      </w:r>
      <w:r w:rsidR="00A87CDD" w:rsidRPr="006C24A3">
        <w:rPr>
          <w:rFonts w:hint="cs"/>
          <w:sz w:val="27"/>
          <w:rtl/>
          <w:lang w:bidi="ar-IQ"/>
        </w:rPr>
        <w:t>ّ</w:t>
      </w:r>
      <w:r w:rsidRPr="006C24A3">
        <w:rPr>
          <w:rFonts w:hint="cs"/>
          <w:sz w:val="27"/>
          <w:rtl/>
          <w:lang w:bidi="ar-IQ"/>
        </w:rPr>
        <w:t>ي أي</w:t>
      </w:r>
      <w:r w:rsidR="00A87CDD" w:rsidRPr="006C24A3">
        <w:rPr>
          <w:rFonts w:hint="cs"/>
          <w:sz w:val="27"/>
          <w:rtl/>
          <w:lang w:bidi="ar-IQ"/>
        </w:rPr>
        <w:t>ّ</w:t>
      </w:r>
      <w:r w:rsidRPr="006C24A3">
        <w:rPr>
          <w:rFonts w:hint="cs"/>
          <w:sz w:val="27"/>
          <w:rtl/>
          <w:lang w:bidi="ar-IQ"/>
        </w:rPr>
        <w:t xml:space="preserve"> واحد</w:t>
      </w:r>
      <w:r w:rsidR="00A87CDD" w:rsidRPr="006C24A3">
        <w:rPr>
          <w:rFonts w:hint="cs"/>
          <w:sz w:val="27"/>
          <w:rtl/>
          <w:lang w:bidi="ar-IQ"/>
        </w:rPr>
        <w:t>ٍ</w:t>
      </w:r>
      <w:r w:rsidRPr="006C24A3">
        <w:rPr>
          <w:rFonts w:hint="cs"/>
          <w:sz w:val="27"/>
          <w:rtl/>
          <w:lang w:bidi="ar-IQ"/>
        </w:rPr>
        <w:t xml:space="preserve"> من غرائز ورغبات الإنسان، ولم تصادق النفس على فائدته في مصطلح الحكماء، لما أمكن لقوى الإنسان الفاعلة أن تنجذب نحو ذلك الفعل. وعليه فإن كل</w:t>
      </w:r>
      <w:r w:rsidR="00A87CDD" w:rsidRPr="006C24A3">
        <w:rPr>
          <w:rFonts w:hint="cs"/>
          <w:sz w:val="27"/>
          <w:rtl/>
          <w:lang w:bidi="ar-IQ"/>
        </w:rPr>
        <w:t>ّ</w:t>
      </w:r>
      <w:r w:rsidRPr="006C24A3">
        <w:rPr>
          <w:rFonts w:hint="cs"/>
          <w:sz w:val="27"/>
          <w:rtl/>
          <w:lang w:bidi="ar-IQ"/>
        </w:rPr>
        <w:t xml:space="preserve"> فعل</w:t>
      </w:r>
      <w:r w:rsidR="00A87CDD" w:rsidRPr="006C24A3">
        <w:rPr>
          <w:rFonts w:hint="cs"/>
          <w:sz w:val="27"/>
          <w:rtl/>
          <w:lang w:bidi="ar-IQ"/>
        </w:rPr>
        <w:t>ٍ</w:t>
      </w:r>
      <w:r w:rsidRPr="006C24A3">
        <w:rPr>
          <w:rFonts w:hint="cs"/>
          <w:sz w:val="27"/>
          <w:rtl/>
          <w:lang w:bidi="ar-IQ"/>
        </w:rPr>
        <w:t xml:space="preserve"> من أفعال الإنسان إذا تحق</w:t>
      </w:r>
      <w:r w:rsidR="00A87CDD" w:rsidRPr="006C24A3">
        <w:rPr>
          <w:rFonts w:hint="cs"/>
          <w:sz w:val="27"/>
          <w:rtl/>
          <w:lang w:bidi="ar-IQ"/>
        </w:rPr>
        <w:t>َّ</w:t>
      </w:r>
      <w:r w:rsidRPr="006C24A3">
        <w:rPr>
          <w:rFonts w:hint="cs"/>
          <w:sz w:val="27"/>
          <w:rtl/>
          <w:lang w:bidi="ar-IQ"/>
        </w:rPr>
        <w:t>ق فإنه سوف يتحق</w:t>
      </w:r>
      <w:r w:rsidR="00A87CDD" w:rsidRPr="006C24A3">
        <w:rPr>
          <w:rFonts w:hint="cs"/>
          <w:sz w:val="27"/>
          <w:rtl/>
          <w:lang w:bidi="ar-IQ"/>
        </w:rPr>
        <w:t>َّ</w:t>
      </w:r>
      <w:r w:rsidRPr="006C24A3">
        <w:rPr>
          <w:rFonts w:hint="cs"/>
          <w:sz w:val="27"/>
          <w:rtl/>
          <w:lang w:bidi="ar-IQ"/>
        </w:rPr>
        <w:t>ق طبقاً للضرورة، وإذا ترك فإنه يترك طبقاً للضرورة، إلا</w:t>
      </w:r>
      <w:r w:rsidR="00A87CDD" w:rsidRPr="006C24A3">
        <w:rPr>
          <w:rFonts w:hint="cs"/>
          <w:sz w:val="27"/>
          <w:rtl/>
          <w:lang w:bidi="ar-IQ"/>
        </w:rPr>
        <w:t>ّ</w:t>
      </w:r>
      <w:r w:rsidRPr="006C24A3">
        <w:rPr>
          <w:rFonts w:hint="cs"/>
          <w:sz w:val="27"/>
          <w:rtl/>
          <w:lang w:bidi="ar-IQ"/>
        </w:rPr>
        <w:t xml:space="preserve"> أن العلة التي أعطت الضرورة لتحق</w:t>
      </w:r>
      <w:r w:rsidR="00A87CDD" w:rsidRPr="006C24A3">
        <w:rPr>
          <w:rFonts w:hint="cs"/>
          <w:sz w:val="27"/>
          <w:rtl/>
          <w:lang w:bidi="ar-IQ"/>
        </w:rPr>
        <w:t>ُّ</w:t>
      </w:r>
      <w:r w:rsidRPr="006C24A3">
        <w:rPr>
          <w:rFonts w:hint="cs"/>
          <w:sz w:val="27"/>
          <w:rtl/>
          <w:lang w:bidi="ar-IQ"/>
        </w:rPr>
        <w:t>ق ذلك الفعل أو تركه هي إرادة واختيار وانتخاب الإنسان نفسه</w:t>
      </w:r>
      <w:r w:rsidR="00A87CDD" w:rsidRPr="006C24A3">
        <w:rPr>
          <w:rFonts w:hint="cs"/>
          <w:sz w:val="27"/>
          <w:rtl/>
          <w:lang w:bidi="ar-IQ"/>
        </w:rPr>
        <w:t>،</w:t>
      </w:r>
      <w:r w:rsidRPr="006C24A3">
        <w:rPr>
          <w:rFonts w:hint="cs"/>
          <w:sz w:val="27"/>
          <w:rtl/>
          <w:lang w:bidi="ar-IQ"/>
        </w:rPr>
        <w:t xml:space="preserve"> وليس شيئاً آخر، ومعنى هذه الضرورة هنا هو أن أفعال الإنسان تكتسب الضرورة بالاختيار، و</w:t>
      </w:r>
      <w:r w:rsidR="00A87CDD" w:rsidRPr="006C24A3">
        <w:rPr>
          <w:rFonts w:hint="cs"/>
          <w:sz w:val="27"/>
          <w:rtl/>
          <w:lang w:bidi="ar-IQ"/>
        </w:rPr>
        <w:t>أ</w:t>
      </w:r>
      <w:r w:rsidRPr="006C24A3">
        <w:rPr>
          <w:rFonts w:hint="cs"/>
          <w:sz w:val="27"/>
          <w:rtl/>
          <w:lang w:bidi="ar-IQ"/>
        </w:rPr>
        <w:t>ن هذه الضرورة لا تتنافى مع اختيار الإنسان، بل تؤيّ</w:t>
      </w:r>
      <w:r w:rsidR="00A87CDD" w:rsidRPr="006C24A3">
        <w:rPr>
          <w:rFonts w:hint="cs"/>
          <w:sz w:val="27"/>
          <w:rtl/>
          <w:lang w:bidi="ar-IQ"/>
        </w:rPr>
        <w:t>ِ</w:t>
      </w:r>
      <w:r w:rsidRPr="006C24A3">
        <w:rPr>
          <w:rFonts w:hint="cs"/>
          <w:sz w:val="27"/>
          <w:rtl/>
          <w:lang w:bidi="ar-IQ"/>
        </w:rPr>
        <w:t>ده وتؤك</w:t>
      </w:r>
      <w:r w:rsidR="00A87CDD" w:rsidRPr="006C24A3">
        <w:rPr>
          <w:rFonts w:hint="cs"/>
          <w:sz w:val="27"/>
          <w:rtl/>
          <w:lang w:bidi="ar-IQ"/>
        </w:rPr>
        <w:t>ِّ</w:t>
      </w:r>
      <w:r w:rsidRPr="006C24A3">
        <w:rPr>
          <w:rFonts w:hint="cs"/>
          <w:sz w:val="27"/>
          <w:rtl/>
          <w:lang w:bidi="ar-IQ"/>
        </w:rPr>
        <w:t>ده</w:t>
      </w:r>
      <w:r w:rsidRPr="006C24A3">
        <w:rPr>
          <w:sz w:val="27"/>
          <w:vertAlign w:val="superscript"/>
          <w:rtl/>
          <w:lang w:bidi="ar-IQ"/>
        </w:rPr>
        <w:t>(</w:t>
      </w:r>
      <w:r w:rsidRPr="006C24A3">
        <w:rPr>
          <w:rStyle w:val="af9"/>
          <w:sz w:val="27"/>
          <w:rtl/>
          <w:lang w:bidi="ar-IQ"/>
        </w:rPr>
        <w:endnoteReference w:id="339"/>
      </w:r>
      <w:r w:rsidRPr="006C24A3">
        <w:rPr>
          <w:sz w:val="27"/>
          <w:vertAlign w:val="superscript"/>
          <w:rtl/>
          <w:lang w:bidi="ar-IQ"/>
        </w:rPr>
        <w:t>)</w:t>
      </w:r>
      <w:r w:rsidRPr="006C24A3">
        <w:rPr>
          <w:rFonts w:hint="cs"/>
          <w:sz w:val="27"/>
          <w:rtl/>
          <w:lang w:bidi="ar-IQ"/>
        </w:rPr>
        <w:t>.</w:t>
      </w:r>
    </w:p>
    <w:p w:rsidR="00015BA9" w:rsidRPr="006C24A3" w:rsidRDefault="00015BA9" w:rsidP="006841FC">
      <w:pPr>
        <w:rPr>
          <w:sz w:val="27"/>
          <w:rtl/>
          <w:lang w:bidi="ar-IQ"/>
        </w:rPr>
      </w:pPr>
      <w:r w:rsidRPr="006C24A3">
        <w:rPr>
          <w:rFonts w:hint="cs"/>
          <w:sz w:val="27"/>
          <w:rtl/>
          <w:lang w:bidi="ar-IQ"/>
        </w:rPr>
        <w:t>في ضوء التحليل الذي قدّ</w:t>
      </w:r>
      <w:r w:rsidR="00A87CDD" w:rsidRPr="006C24A3">
        <w:rPr>
          <w:rFonts w:hint="cs"/>
          <w:sz w:val="27"/>
          <w:rtl/>
          <w:lang w:bidi="ar-IQ"/>
        </w:rPr>
        <w:t>َ</w:t>
      </w:r>
      <w:r w:rsidRPr="006C24A3">
        <w:rPr>
          <w:rFonts w:hint="cs"/>
          <w:sz w:val="27"/>
          <w:rtl/>
          <w:lang w:bidi="ar-IQ"/>
        </w:rPr>
        <w:t xml:space="preserve">مناه هنا عن الأستاذ </w:t>
      </w:r>
      <w:r w:rsidR="00A87CDD" w:rsidRPr="006C24A3">
        <w:rPr>
          <w:rFonts w:hint="cs"/>
          <w:sz w:val="27"/>
          <w:rtl/>
          <w:lang w:bidi="ar-IQ"/>
        </w:rPr>
        <w:t>م</w:t>
      </w:r>
      <w:r w:rsidRPr="006C24A3">
        <w:rPr>
          <w:rFonts w:hint="cs"/>
          <w:sz w:val="27"/>
          <w:rtl/>
          <w:lang w:bidi="ar-IQ"/>
        </w:rPr>
        <w:t>طه</w:t>
      </w:r>
      <w:r w:rsidR="00A87CDD" w:rsidRPr="006C24A3">
        <w:rPr>
          <w:rFonts w:hint="cs"/>
          <w:sz w:val="27"/>
          <w:rtl/>
          <w:lang w:bidi="ar-IQ"/>
        </w:rPr>
        <w:t>َّ</w:t>
      </w:r>
      <w:r w:rsidRPr="006C24A3">
        <w:rPr>
          <w:rFonts w:hint="cs"/>
          <w:sz w:val="27"/>
          <w:rtl/>
          <w:lang w:bidi="ar-IQ"/>
        </w:rPr>
        <w:t>ري فإنه يرى أن الاختيار يتناغم مع الج</w:t>
      </w:r>
      <w:r w:rsidR="000F59AF" w:rsidRPr="006C24A3">
        <w:rPr>
          <w:rFonts w:hint="cs"/>
          <w:sz w:val="27"/>
          <w:rtl/>
          <w:lang w:bidi="ar-IQ"/>
        </w:rPr>
        <w:t>َ</w:t>
      </w:r>
      <w:r w:rsidRPr="006C24A3">
        <w:rPr>
          <w:rFonts w:hint="cs"/>
          <w:sz w:val="27"/>
          <w:rtl/>
          <w:lang w:bidi="ar-IQ"/>
        </w:rPr>
        <w:t>ب</w:t>
      </w:r>
      <w:r w:rsidR="000F59AF" w:rsidRPr="006C24A3">
        <w:rPr>
          <w:rFonts w:hint="cs"/>
          <w:sz w:val="27"/>
          <w:rtl/>
          <w:lang w:bidi="ar-IQ"/>
        </w:rPr>
        <w:t>ْ</w:t>
      </w:r>
      <w:r w:rsidRPr="006C24A3">
        <w:rPr>
          <w:rFonts w:hint="cs"/>
          <w:sz w:val="27"/>
          <w:rtl/>
          <w:lang w:bidi="ar-IQ"/>
        </w:rPr>
        <w:t>ر العلّي (الضرورة العلية والمعلولية).</w:t>
      </w:r>
    </w:p>
    <w:p w:rsidR="00BD2C44" w:rsidRPr="006C24A3" w:rsidRDefault="00BD2C44" w:rsidP="00BD2C44">
      <w:pPr>
        <w:spacing w:line="380" w:lineRule="exact"/>
        <w:rPr>
          <w:rFonts w:ascii="AAAGoldenLotus Stg1_Ver1" w:hAnsi="AAAGoldenLotus Stg1_Ver1"/>
          <w:sz w:val="27"/>
          <w:rtl/>
        </w:rPr>
      </w:pPr>
    </w:p>
    <w:p w:rsidR="00015BA9" w:rsidRPr="006C24A3" w:rsidRDefault="00015BA9" w:rsidP="00A1617B">
      <w:pPr>
        <w:pStyle w:val="31"/>
        <w:rPr>
          <w:color w:val="auto"/>
          <w:rtl/>
          <w:lang w:bidi="ar-IQ"/>
        </w:rPr>
      </w:pPr>
      <w:r w:rsidRPr="006C24A3">
        <w:rPr>
          <w:rFonts w:hint="cs"/>
          <w:color w:val="auto"/>
          <w:rtl/>
          <w:lang w:bidi="ar-IQ"/>
        </w:rPr>
        <w:t xml:space="preserve">ز ـ </w:t>
      </w:r>
      <w:r w:rsidR="00A1617B" w:rsidRPr="006C24A3">
        <w:rPr>
          <w:rFonts w:hint="cs"/>
          <w:color w:val="auto"/>
          <w:rtl/>
          <w:lang w:bidi="ar-IQ"/>
        </w:rPr>
        <w:t>وقفةٌ في</w:t>
      </w:r>
      <w:r w:rsidRPr="006C24A3">
        <w:rPr>
          <w:rFonts w:hint="cs"/>
          <w:color w:val="auto"/>
          <w:rtl/>
          <w:lang w:bidi="ar-IQ"/>
        </w:rPr>
        <w:t xml:space="preserve"> آراء زاجزبسكي</w:t>
      </w:r>
      <w:r w:rsidR="00D1293C" w:rsidRPr="006C24A3">
        <w:rPr>
          <w:rFonts w:hint="cs"/>
          <w:color w:val="auto"/>
          <w:rtl/>
        </w:rPr>
        <w:t xml:space="preserve"> ــــــ</w:t>
      </w:r>
    </w:p>
    <w:p w:rsidR="00015BA9" w:rsidRPr="006C24A3" w:rsidRDefault="00015BA9" w:rsidP="006841FC">
      <w:pPr>
        <w:rPr>
          <w:sz w:val="27"/>
          <w:rtl/>
          <w:lang w:bidi="ar-IQ"/>
        </w:rPr>
      </w:pPr>
      <w:r w:rsidRPr="006C24A3">
        <w:rPr>
          <w:rFonts w:hint="cs"/>
          <w:sz w:val="27"/>
          <w:rtl/>
          <w:lang w:bidi="ar-IQ"/>
        </w:rPr>
        <w:t>تذهب ليندا زاجزبسكي إلى الاعتقاد بأن لله بهذا المعنى علم</w:t>
      </w:r>
      <w:r w:rsidR="000F59AF" w:rsidRPr="006C24A3">
        <w:rPr>
          <w:rFonts w:hint="cs"/>
          <w:sz w:val="27"/>
          <w:rtl/>
          <w:lang w:bidi="ar-IQ"/>
        </w:rPr>
        <w:t>اً</w:t>
      </w:r>
      <w:r w:rsidRPr="006C24A3">
        <w:rPr>
          <w:rFonts w:hint="cs"/>
          <w:sz w:val="27"/>
          <w:rtl/>
          <w:lang w:bidi="ar-IQ"/>
        </w:rPr>
        <w:t xml:space="preserve"> سابق</w:t>
      </w:r>
      <w:r w:rsidR="000F59AF" w:rsidRPr="006C24A3">
        <w:rPr>
          <w:rFonts w:hint="cs"/>
          <w:sz w:val="27"/>
          <w:rtl/>
          <w:lang w:bidi="ar-IQ"/>
        </w:rPr>
        <w:t>اً</w:t>
      </w:r>
      <w:r w:rsidRPr="006C24A3">
        <w:rPr>
          <w:rFonts w:hint="cs"/>
          <w:sz w:val="27"/>
          <w:rtl/>
          <w:lang w:bidi="ar-IQ"/>
        </w:rPr>
        <w:t>، حيث لديه معتقدات</w:t>
      </w:r>
      <w:r w:rsidR="000F59AF" w:rsidRPr="006C24A3">
        <w:rPr>
          <w:rFonts w:hint="cs"/>
          <w:sz w:val="27"/>
          <w:rtl/>
          <w:lang w:bidi="ar-IQ"/>
        </w:rPr>
        <w:t>ٌ</w:t>
      </w:r>
      <w:r w:rsidRPr="006C24A3">
        <w:rPr>
          <w:rFonts w:hint="cs"/>
          <w:sz w:val="27"/>
          <w:rtl/>
          <w:lang w:bidi="ar-IQ"/>
        </w:rPr>
        <w:t xml:space="preserve"> صادقة وموجهة بالمستقبل. إن الانتقاد الذي ي</w:t>
      </w:r>
      <w:r w:rsidR="000F59AF" w:rsidRPr="006C24A3">
        <w:rPr>
          <w:rFonts w:hint="cs"/>
          <w:sz w:val="27"/>
          <w:rtl/>
          <w:lang w:bidi="ar-IQ"/>
        </w:rPr>
        <w:t>َ</w:t>
      </w:r>
      <w:r w:rsidRPr="006C24A3">
        <w:rPr>
          <w:rFonts w:hint="cs"/>
          <w:sz w:val="27"/>
          <w:rtl/>
          <w:lang w:bidi="ar-IQ"/>
        </w:rPr>
        <w:t>ر</w:t>
      </w:r>
      <w:r w:rsidR="000F59AF" w:rsidRPr="006C24A3">
        <w:rPr>
          <w:rFonts w:hint="cs"/>
          <w:sz w:val="27"/>
          <w:rtl/>
          <w:lang w:bidi="ar-IQ"/>
        </w:rPr>
        <w:t>ِ</w:t>
      </w:r>
      <w:r w:rsidRPr="006C24A3">
        <w:rPr>
          <w:rFonts w:hint="cs"/>
          <w:sz w:val="27"/>
          <w:rtl/>
          <w:lang w:bidi="ar-IQ"/>
        </w:rPr>
        <w:t>د</w:t>
      </w:r>
      <w:r w:rsidR="000F59AF" w:rsidRPr="006C24A3">
        <w:rPr>
          <w:rFonts w:hint="cs"/>
          <w:sz w:val="27"/>
          <w:rtl/>
          <w:lang w:bidi="ar-IQ"/>
        </w:rPr>
        <w:t>ُ</w:t>
      </w:r>
      <w:r w:rsidRPr="006C24A3">
        <w:rPr>
          <w:rFonts w:hint="cs"/>
          <w:sz w:val="27"/>
          <w:rtl/>
          <w:lang w:bidi="ar-IQ"/>
        </w:rPr>
        <w:t xml:space="preserve"> على كلام السيدة </w:t>
      </w:r>
      <w:r w:rsidRPr="006C24A3">
        <w:rPr>
          <w:sz w:val="27"/>
          <w:rtl/>
          <w:lang w:bidi="ar-IQ"/>
        </w:rPr>
        <w:t>ليندا زاجزبسكي</w:t>
      </w:r>
      <w:r w:rsidRPr="006C24A3">
        <w:rPr>
          <w:rFonts w:hint="cs"/>
          <w:sz w:val="27"/>
          <w:rtl/>
          <w:lang w:bidi="ar-IQ"/>
        </w:rPr>
        <w:t xml:space="preserve"> هو أن إطلاق تعريف المعرفة ثلاثي</w:t>
      </w:r>
      <w:r w:rsidR="000F59AF" w:rsidRPr="006C24A3">
        <w:rPr>
          <w:rFonts w:hint="cs"/>
          <w:sz w:val="27"/>
          <w:rtl/>
          <w:lang w:bidi="ar-IQ"/>
        </w:rPr>
        <w:t>ّ</w:t>
      </w:r>
      <w:r w:rsidRPr="006C24A3">
        <w:rPr>
          <w:rFonts w:hint="cs"/>
          <w:sz w:val="27"/>
          <w:rtl/>
          <w:lang w:bidi="ar-IQ"/>
        </w:rPr>
        <w:t xml:space="preserve"> الأجزاء (الاعتقاد الصادق الموجّه) على علم الله غير</w:t>
      </w:r>
      <w:r w:rsidR="000F59AF" w:rsidRPr="006C24A3">
        <w:rPr>
          <w:rFonts w:hint="cs"/>
          <w:sz w:val="27"/>
          <w:rtl/>
          <w:lang w:bidi="ar-IQ"/>
        </w:rPr>
        <w:t>ُ</w:t>
      </w:r>
      <w:r w:rsidRPr="006C24A3">
        <w:rPr>
          <w:rFonts w:hint="cs"/>
          <w:sz w:val="27"/>
          <w:rtl/>
          <w:lang w:bidi="ar-IQ"/>
        </w:rPr>
        <w:t xml:space="preserve"> صحيح</w:t>
      </w:r>
      <w:r w:rsidR="000F59AF" w:rsidRPr="006C24A3">
        <w:rPr>
          <w:rFonts w:hint="cs"/>
          <w:sz w:val="27"/>
          <w:rtl/>
          <w:lang w:bidi="ar-IQ"/>
        </w:rPr>
        <w:t>ٍ</w:t>
      </w:r>
      <w:r w:rsidRPr="006C24A3">
        <w:rPr>
          <w:rFonts w:hint="cs"/>
          <w:sz w:val="27"/>
          <w:rtl/>
          <w:lang w:bidi="ar-IQ"/>
        </w:rPr>
        <w:t>؛ لأ</w:t>
      </w:r>
      <w:r w:rsidR="000F59AF" w:rsidRPr="006C24A3">
        <w:rPr>
          <w:rFonts w:hint="cs"/>
          <w:sz w:val="27"/>
          <w:rtl/>
          <w:lang w:bidi="ar-IQ"/>
        </w:rPr>
        <w:t>ن العلم الإلهيّ،</w:t>
      </w:r>
      <w:r w:rsidRPr="006C24A3">
        <w:rPr>
          <w:rFonts w:hint="cs"/>
          <w:sz w:val="27"/>
          <w:rtl/>
          <w:lang w:bidi="ar-IQ"/>
        </w:rPr>
        <w:t xml:space="preserve"> في عين تفصيلي</w:t>
      </w:r>
      <w:r w:rsidR="000F59AF" w:rsidRPr="006C24A3">
        <w:rPr>
          <w:rFonts w:hint="cs"/>
          <w:sz w:val="27"/>
          <w:rtl/>
          <w:lang w:bidi="ar-IQ"/>
        </w:rPr>
        <w:t>ّ</w:t>
      </w:r>
      <w:r w:rsidRPr="006C24A3">
        <w:rPr>
          <w:rFonts w:hint="cs"/>
          <w:sz w:val="27"/>
          <w:rtl/>
          <w:lang w:bidi="ar-IQ"/>
        </w:rPr>
        <w:t>ته واشتماله على الجزئيات، بسيط</w:t>
      </w:r>
      <w:r w:rsidR="000F59AF" w:rsidRPr="006C24A3">
        <w:rPr>
          <w:rFonts w:hint="cs"/>
          <w:sz w:val="27"/>
          <w:rtl/>
          <w:lang w:bidi="ar-IQ"/>
        </w:rPr>
        <w:t>ٌ</w:t>
      </w:r>
      <w:r w:rsidRPr="006C24A3">
        <w:rPr>
          <w:rFonts w:hint="cs"/>
          <w:sz w:val="27"/>
          <w:rtl/>
          <w:lang w:bidi="ar-IQ"/>
        </w:rPr>
        <w:t xml:space="preserve"> و</w:t>
      </w:r>
      <w:r w:rsidR="000F59AF" w:rsidRPr="006C24A3">
        <w:rPr>
          <w:rFonts w:hint="cs"/>
          <w:sz w:val="27"/>
          <w:rtl/>
          <w:lang w:bidi="ar-IQ"/>
        </w:rPr>
        <w:t>إ</w:t>
      </w:r>
      <w:r w:rsidRPr="006C24A3">
        <w:rPr>
          <w:rFonts w:hint="cs"/>
          <w:sz w:val="27"/>
          <w:rtl/>
          <w:lang w:bidi="ar-IQ"/>
        </w:rPr>
        <w:t>جمالي أيضاً، وكذلك على أساس أهم</w:t>
      </w:r>
      <w:r w:rsidR="000F59AF" w:rsidRPr="006C24A3">
        <w:rPr>
          <w:rFonts w:hint="cs"/>
          <w:sz w:val="27"/>
          <w:rtl/>
          <w:lang w:bidi="ar-IQ"/>
        </w:rPr>
        <w:t>ّ</w:t>
      </w:r>
      <w:r w:rsidRPr="006C24A3">
        <w:rPr>
          <w:rFonts w:hint="cs"/>
          <w:sz w:val="27"/>
          <w:rtl/>
          <w:lang w:bidi="ar-IQ"/>
        </w:rPr>
        <w:t xml:space="preserve"> النظريات</w:t>
      </w:r>
      <w:r w:rsidR="000F59AF" w:rsidRPr="006C24A3">
        <w:rPr>
          <w:rFonts w:hint="cs"/>
          <w:sz w:val="27"/>
          <w:rtl/>
          <w:lang w:bidi="ar-IQ"/>
        </w:rPr>
        <w:t>،</w:t>
      </w:r>
      <w:r w:rsidRPr="006C24A3">
        <w:rPr>
          <w:rFonts w:hint="cs"/>
          <w:sz w:val="27"/>
          <w:rtl/>
          <w:lang w:bidi="ar-IQ"/>
        </w:rPr>
        <w:t xml:space="preserve"> وأكثرها قابلية</w:t>
      </w:r>
      <w:r w:rsidR="000F59AF" w:rsidRPr="006C24A3">
        <w:rPr>
          <w:rFonts w:hint="cs"/>
          <w:sz w:val="27"/>
          <w:rtl/>
          <w:lang w:bidi="ar-IQ"/>
        </w:rPr>
        <w:t>ً</w:t>
      </w:r>
      <w:r w:rsidRPr="006C24A3">
        <w:rPr>
          <w:rFonts w:hint="cs"/>
          <w:sz w:val="27"/>
          <w:rtl/>
          <w:lang w:bidi="ar-IQ"/>
        </w:rPr>
        <w:t xml:space="preserve"> للدفاع في باب الصدق، والتي تعرّ</w:t>
      </w:r>
      <w:r w:rsidR="000F59AF" w:rsidRPr="006C24A3">
        <w:rPr>
          <w:rFonts w:hint="cs"/>
          <w:sz w:val="27"/>
          <w:rtl/>
          <w:lang w:bidi="ar-IQ"/>
        </w:rPr>
        <w:t>ِ</w:t>
      </w:r>
      <w:r w:rsidRPr="006C24A3">
        <w:rPr>
          <w:rFonts w:hint="cs"/>
          <w:sz w:val="27"/>
          <w:rtl/>
          <w:lang w:bidi="ar-IQ"/>
        </w:rPr>
        <w:t xml:space="preserve">ف الصدق بأنه </w:t>
      </w:r>
      <w:r w:rsidRPr="006C24A3">
        <w:rPr>
          <w:rFonts w:hint="eastAsia"/>
          <w:sz w:val="24"/>
          <w:szCs w:val="24"/>
          <w:rtl/>
        </w:rPr>
        <w:t>«</w:t>
      </w:r>
      <w:r w:rsidRPr="006C24A3">
        <w:rPr>
          <w:rFonts w:hint="cs"/>
          <w:sz w:val="27"/>
          <w:rtl/>
          <w:lang w:bidi="ar-IQ"/>
        </w:rPr>
        <w:t>مطابقة الاعتقاد مع الواقع</w:t>
      </w:r>
      <w:r w:rsidRPr="006C24A3">
        <w:rPr>
          <w:rFonts w:hint="eastAsia"/>
          <w:sz w:val="24"/>
          <w:szCs w:val="24"/>
          <w:rtl/>
        </w:rPr>
        <w:t>»</w:t>
      </w:r>
      <w:r w:rsidRPr="006C24A3">
        <w:rPr>
          <w:rFonts w:hint="cs"/>
          <w:sz w:val="27"/>
          <w:rtl/>
          <w:lang w:bidi="ar-IQ"/>
        </w:rPr>
        <w:t>، لا يمكن نسبة هذا التعبير إلى علم الله؛ لأن علمه حضوري</w:t>
      </w:r>
      <w:r w:rsidR="000F59AF" w:rsidRPr="006C24A3">
        <w:rPr>
          <w:rFonts w:hint="cs"/>
          <w:sz w:val="27"/>
          <w:rtl/>
          <w:lang w:bidi="ar-IQ"/>
        </w:rPr>
        <w:t>ٌّ،</w:t>
      </w:r>
      <w:r w:rsidRPr="006C24A3">
        <w:rPr>
          <w:rFonts w:hint="cs"/>
          <w:sz w:val="27"/>
          <w:rtl/>
          <w:lang w:bidi="ar-IQ"/>
        </w:rPr>
        <w:t xml:space="preserve"> وهو عين الواقعية، لا أنه متطابق</w:t>
      </w:r>
      <w:r w:rsidR="000F59AF" w:rsidRPr="006C24A3">
        <w:rPr>
          <w:rFonts w:hint="cs"/>
          <w:sz w:val="27"/>
          <w:rtl/>
          <w:lang w:bidi="ar-IQ"/>
        </w:rPr>
        <w:t>ٌ</w:t>
      </w:r>
      <w:r w:rsidRPr="006C24A3">
        <w:rPr>
          <w:rFonts w:hint="cs"/>
          <w:sz w:val="27"/>
          <w:rtl/>
          <w:lang w:bidi="ar-IQ"/>
        </w:rPr>
        <w:t xml:space="preserve"> مع الواقعية.</w:t>
      </w:r>
    </w:p>
    <w:p w:rsidR="00015BA9" w:rsidRPr="006C24A3" w:rsidRDefault="00015BA9" w:rsidP="006841FC">
      <w:pPr>
        <w:rPr>
          <w:sz w:val="27"/>
          <w:rtl/>
          <w:lang w:bidi="ar-IQ"/>
        </w:rPr>
      </w:pPr>
      <w:r w:rsidRPr="006C24A3">
        <w:rPr>
          <w:rFonts w:hint="cs"/>
          <w:sz w:val="27"/>
          <w:rtl/>
          <w:lang w:bidi="ar-IQ"/>
        </w:rPr>
        <w:lastRenderedPageBreak/>
        <w:t>وكذلك فإن المحذور الجديد الذي تتحدّ</w:t>
      </w:r>
      <w:r w:rsidR="000F59AF" w:rsidRPr="006C24A3">
        <w:rPr>
          <w:rFonts w:hint="cs"/>
          <w:sz w:val="27"/>
          <w:rtl/>
          <w:lang w:bidi="ar-IQ"/>
        </w:rPr>
        <w:t>َ</w:t>
      </w:r>
      <w:r w:rsidRPr="006C24A3">
        <w:rPr>
          <w:rFonts w:hint="cs"/>
          <w:sz w:val="27"/>
          <w:rtl/>
          <w:lang w:bidi="ar-IQ"/>
        </w:rPr>
        <w:t>ث عنه السيدة ليندا زاجزبسكي قابل</w:t>
      </w:r>
      <w:r w:rsidR="000F59AF" w:rsidRPr="006C24A3">
        <w:rPr>
          <w:rFonts w:hint="cs"/>
          <w:sz w:val="27"/>
          <w:rtl/>
          <w:lang w:bidi="ar-IQ"/>
        </w:rPr>
        <w:t>ٌ</w:t>
      </w:r>
      <w:r w:rsidRPr="006C24A3">
        <w:rPr>
          <w:rFonts w:hint="cs"/>
          <w:sz w:val="27"/>
          <w:rtl/>
          <w:lang w:bidi="ar-IQ"/>
        </w:rPr>
        <w:t xml:space="preserve"> للردّ والنقد في إطار الفلسفة الإسلامي</w:t>
      </w:r>
      <w:r w:rsidR="000F59AF" w:rsidRPr="006C24A3">
        <w:rPr>
          <w:rFonts w:hint="cs"/>
          <w:sz w:val="27"/>
          <w:rtl/>
          <w:lang w:bidi="ar-IQ"/>
        </w:rPr>
        <w:t>ّة</w:t>
      </w:r>
      <w:r w:rsidRPr="006C24A3">
        <w:rPr>
          <w:rFonts w:hint="cs"/>
          <w:sz w:val="27"/>
          <w:rtl/>
          <w:lang w:bidi="ar-IQ"/>
        </w:rPr>
        <w:t xml:space="preserve"> بالكامل؛ لأن الإمكان الذي تنسبه السيدة زاجزبسكي إلى المستقبل تمّ التعبير عنه في الفلسفة الإسلامية تحت عنوان الإمكان الاستقبالي. إن الإمكان الاستقبالي بالطريقة التي ذكرها أرسطو</w:t>
      </w:r>
      <w:r w:rsidR="000F59AF" w:rsidRPr="006C24A3">
        <w:rPr>
          <w:rFonts w:hint="cs"/>
          <w:sz w:val="27"/>
          <w:rtl/>
          <w:lang w:bidi="ar-IQ"/>
        </w:rPr>
        <w:t>،</w:t>
      </w:r>
      <w:r w:rsidRPr="006C24A3">
        <w:rPr>
          <w:rFonts w:hint="cs"/>
          <w:sz w:val="27"/>
          <w:rtl/>
          <w:lang w:bidi="ar-IQ"/>
        </w:rPr>
        <w:t xml:space="preserve"> وشرحها الفارابي وابن سينا، تلازم عدم التعيّ</w:t>
      </w:r>
      <w:r w:rsidR="000F59AF" w:rsidRPr="006C24A3">
        <w:rPr>
          <w:rFonts w:hint="cs"/>
          <w:sz w:val="27"/>
          <w:rtl/>
          <w:lang w:bidi="ar-IQ"/>
        </w:rPr>
        <w:t>ُ</w:t>
      </w:r>
      <w:r w:rsidRPr="006C24A3">
        <w:rPr>
          <w:rFonts w:hint="cs"/>
          <w:sz w:val="27"/>
          <w:rtl/>
          <w:lang w:bidi="ar-IQ"/>
        </w:rPr>
        <w:t>ن الواقعي لصدق القضايا الاستقبالية، وبالتالي فإنه لا يتناغم مع النظام العل</w:t>
      </w:r>
      <w:r w:rsidR="006039FF" w:rsidRPr="006C24A3">
        <w:rPr>
          <w:rFonts w:hint="cs"/>
          <w:sz w:val="27"/>
          <w:rtl/>
          <w:lang w:bidi="ar-IQ"/>
        </w:rPr>
        <w:t>ّ</w:t>
      </w:r>
      <w:r w:rsidRPr="006C24A3">
        <w:rPr>
          <w:rFonts w:hint="cs"/>
          <w:sz w:val="27"/>
          <w:rtl/>
          <w:lang w:bidi="ar-IQ"/>
        </w:rPr>
        <w:t>ي والمعلولي للحوادث، وكذلك تعل</w:t>
      </w:r>
      <w:r w:rsidR="006039FF" w:rsidRPr="006C24A3">
        <w:rPr>
          <w:rFonts w:hint="cs"/>
          <w:sz w:val="27"/>
          <w:rtl/>
          <w:lang w:bidi="ar-IQ"/>
        </w:rPr>
        <w:t>ّ</w:t>
      </w:r>
      <w:r w:rsidRPr="006C24A3">
        <w:rPr>
          <w:rFonts w:hint="cs"/>
          <w:sz w:val="27"/>
          <w:rtl/>
          <w:lang w:bidi="ar-IQ"/>
        </w:rPr>
        <w:t>ق العلم الإلهي</w:t>
      </w:r>
      <w:r w:rsidR="006039FF" w:rsidRPr="006C24A3">
        <w:rPr>
          <w:rFonts w:hint="cs"/>
          <w:sz w:val="27"/>
          <w:rtl/>
          <w:lang w:bidi="ar-IQ"/>
        </w:rPr>
        <w:t>ّ</w:t>
      </w:r>
      <w:r w:rsidRPr="006C24A3">
        <w:rPr>
          <w:rFonts w:hint="cs"/>
          <w:sz w:val="27"/>
          <w:rtl/>
          <w:lang w:bidi="ar-IQ"/>
        </w:rPr>
        <w:t xml:space="preserve"> بأحداث المستقبل. </w:t>
      </w:r>
      <w:r w:rsidR="00432CF6" w:rsidRPr="006C24A3">
        <w:rPr>
          <w:rFonts w:hint="cs"/>
          <w:sz w:val="27"/>
          <w:rtl/>
          <w:lang w:bidi="ar-IQ"/>
        </w:rPr>
        <w:t>بَيْدَ</w:t>
      </w:r>
      <w:r w:rsidRPr="006C24A3">
        <w:rPr>
          <w:rFonts w:hint="cs"/>
          <w:sz w:val="27"/>
          <w:rtl/>
          <w:lang w:bidi="ar-IQ"/>
        </w:rPr>
        <w:t xml:space="preserve"> أن الرأي الصحيح في </w:t>
      </w:r>
      <w:r w:rsidR="00B716A7" w:rsidRPr="006C24A3">
        <w:rPr>
          <w:rFonts w:hint="cs"/>
          <w:sz w:val="27"/>
          <w:rtl/>
          <w:lang w:bidi="ar-IQ"/>
        </w:rPr>
        <w:t>مجال</w:t>
      </w:r>
      <w:r w:rsidRPr="006C24A3">
        <w:rPr>
          <w:rFonts w:hint="cs"/>
          <w:sz w:val="27"/>
          <w:rtl/>
          <w:lang w:bidi="ar-IQ"/>
        </w:rPr>
        <w:t xml:space="preserve"> الإمكان الاستقبالي هو رأي الخواجة نصير الدين الطوسي؛ حيث ينفي صراحة عدم تعيّ</w:t>
      </w:r>
      <w:r w:rsidR="006039FF" w:rsidRPr="006C24A3">
        <w:rPr>
          <w:rFonts w:hint="cs"/>
          <w:sz w:val="27"/>
          <w:rtl/>
          <w:lang w:bidi="ar-IQ"/>
        </w:rPr>
        <w:t>ُ</w:t>
      </w:r>
      <w:r w:rsidRPr="006C24A3">
        <w:rPr>
          <w:rFonts w:hint="cs"/>
          <w:sz w:val="27"/>
          <w:rtl/>
          <w:lang w:bidi="ar-IQ"/>
        </w:rPr>
        <w:t>ن الصدق الواقعي للقضايا الاستقبالية، كما ينفي الإمكان الاستقبالي أيضاً، ويرى كلا الأمر</w:t>
      </w:r>
      <w:r w:rsidR="006039FF" w:rsidRPr="006C24A3">
        <w:rPr>
          <w:rFonts w:hint="cs"/>
          <w:sz w:val="27"/>
          <w:rtl/>
          <w:lang w:bidi="ar-IQ"/>
        </w:rPr>
        <w:t>َ</w:t>
      </w:r>
      <w:r w:rsidRPr="006C24A3">
        <w:rPr>
          <w:rFonts w:hint="cs"/>
          <w:sz w:val="27"/>
          <w:rtl/>
          <w:lang w:bidi="ar-IQ"/>
        </w:rPr>
        <w:t>ي</w:t>
      </w:r>
      <w:r w:rsidR="006039FF" w:rsidRPr="006C24A3">
        <w:rPr>
          <w:rFonts w:hint="cs"/>
          <w:sz w:val="27"/>
          <w:rtl/>
          <w:lang w:bidi="ar-IQ"/>
        </w:rPr>
        <w:t>ْ</w:t>
      </w:r>
      <w:r w:rsidRPr="006C24A3">
        <w:rPr>
          <w:rFonts w:hint="cs"/>
          <w:sz w:val="27"/>
          <w:rtl/>
          <w:lang w:bidi="ar-IQ"/>
        </w:rPr>
        <w:t>ن مرتبطاً بمحدودياتنا العلمية. كما يذهب صدر المتأل</w:t>
      </w:r>
      <w:r w:rsidR="006039FF" w:rsidRPr="006C24A3">
        <w:rPr>
          <w:rFonts w:hint="cs"/>
          <w:sz w:val="27"/>
          <w:rtl/>
          <w:lang w:bidi="ar-IQ"/>
        </w:rPr>
        <w:t>ِّ</w:t>
      </w:r>
      <w:r w:rsidRPr="006C24A3">
        <w:rPr>
          <w:rFonts w:hint="cs"/>
          <w:sz w:val="27"/>
          <w:rtl/>
          <w:lang w:bidi="ar-IQ"/>
        </w:rPr>
        <w:t>هين والملا</w:t>
      </w:r>
      <w:r w:rsidR="006039FF" w:rsidRPr="006C24A3">
        <w:rPr>
          <w:rFonts w:hint="cs"/>
          <w:sz w:val="27"/>
          <w:rtl/>
          <w:lang w:bidi="ar-IQ"/>
        </w:rPr>
        <w:t>ّ</w:t>
      </w:r>
      <w:r w:rsidRPr="006C24A3">
        <w:rPr>
          <w:rFonts w:hint="cs"/>
          <w:sz w:val="27"/>
          <w:rtl/>
          <w:lang w:bidi="ar-IQ"/>
        </w:rPr>
        <w:t xml:space="preserve"> هادي السبزواري والعلا</w:t>
      </w:r>
      <w:r w:rsidR="006039FF" w:rsidRPr="006C24A3">
        <w:rPr>
          <w:rFonts w:hint="cs"/>
          <w:sz w:val="27"/>
          <w:rtl/>
          <w:lang w:bidi="ar-IQ"/>
        </w:rPr>
        <w:t>ّ</w:t>
      </w:r>
      <w:r w:rsidRPr="006C24A3">
        <w:rPr>
          <w:rFonts w:hint="cs"/>
          <w:sz w:val="27"/>
          <w:rtl/>
          <w:lang w:bidi="ar-IQ"/>
        </w:rPr>
        <w:t>مة الطباطبائي إلى اعتبار الإمكان الاستقبالي أمراً إثباتي</w:t>
      </w:r>
      <w:r w:rsidR="006039FF" w:rsidRPr="006C24A3">
        <w:rPr>
          <w:rFonts w:hint="cs"/>
          <w:sz w:val="27"/>
          <w:rtl/>
          <w:lang w:bidi="ar-IQ"/>
        </w:rPr>
        <w:t>ّ</w:t>
      </w:r>
      <w:r w:rsidRPr="006C24A3">
        <w:rPr>
          <w:rFonts w:hint="cs"/>
          <w:sz w:val="27"/>
          <w:rtl/>
          <w:lang w:bidi="ar-IQ"/>
        </w:rPr>
        <w:t>اً ومرتبطاً بعدم علمنا بالعلل والأسباب والوقائع، وإلا</w:t>
      </w:r>
      <w:r w:rsidR="006039FF" w:rsidRPr="006C24A3">
        <w:rPr>
          <w:rFonts w:hint="cs"/>
          <w:sz w:val="27"/>
          <w:rtl/>
          <w:lang w:bidi="ar-IQ"/>
        </w:rPr>
        <w:t>ّ</w:t>
      </w:r>
      <w:r w:rsidRPr="006C24A3">
        <w:rPr>
          <w:rFonts w:hint="cs"/>
          <w:sz w:val="27"/>
          <w:rtl/>
          <w:lang w:bidi="ar-IQ"/>
        </w:rPr>
        <w:t xml:space="preserve"> فإن الضرورة هي الحاكمة على الروابط في الواقع ونفس الأمر.</w:t>
      </w:r>
    </w:p>
    <w:p w:rsidR="00015BA9" w:rsidRPr="006C24A3" w:rsidRDefault="00015BA9" w:rsidP="006841FC">
      <w:pPr>
        <w:rPr>
          <w:sz w:val="27"/>
          <w:rtl/>
          <w:lang w:bidi="ar-IQ"/>
        </w:rPr>
      </w:pPr>
      <w:r w:rsidRPr="006C24A3">
        <w:rPr>
          <w:rFonts w:hint="cs"/>
          <w:sz w:val="27"/>
          <w:rtl/>
          <w:lang w:bidi="ar-IQ"/>
        </w:rPr>
        <w:t xml:space="preserve">وعلى الرغم من أن بعض آراء </w:t>
      </w:r>
      <w:r w:rsidRPr="006C24A3">
        <w:rPr>
          <w:sz w:val="27"/>
          <w:rtl/>
          <w:lang w:bidi="ar-IQ"/>
        </w:rPr>
        <w:t>ليندا زاجزبسكي</w:t>
      </w:r>
      <w:r w:rsidRPr="006C24A3">
        <w:rPr>
          <w:rFonts w:hint="cs"/>
          <w:sz w:val="27"/>
          <w:rtl/>
          <w:lang w:bidi="ar-IQ"/>
        </w:rPr>
        <w:t xml:space="preserve"> جديرة</w:t>
      </w:r>
      <w:r w:rsidR="006039FF" w:rsidRPr="006C24A3">
        <w:rPr>
          <w:rFonts w:hint="cs"/>
          <w:sz w:val="27"/>
          <w:rtl/>
          <w:lang w:bidi="ar-IQ"/>
        </w:rPr>
        <w:t>ٌ</w:t>
      </w:r>
      <w:r w:rsidRPr="006C24A3">
        <w:rPr>
          <w:rFonts w:hint="cs"/>
          <w:sz w:val="27"/>
          <w:rtl/>
          <w:lang w:bidi="ar-IQ"/>
        </w:rPr>
        <w:t xml:space="preserve"> بالرد</w:t>
      </w:r>
      <w:r w:rsidR="006039FF" w:rsidRPr="006C24A3">
        <w:rPr>
          <w:rFonts w:hint="cs"/>
          <w:sz w:val="27"/>
          <w:rtl/>
          <w:lang w:bidi="ar-IQ"/>
        </w:rPr>
        <w:t>ّ</w:t>
      </w:r>
      <w:r w:rsidRPr="006C24A3">
        <w:rPr>
          <w:rFonts w:hint="cs"/>
          <w:sz w:val="27"/>
          <w:rtl/>
          <w:lang w:bidi="ar-IQ"/>
        </w:rPr>
        <w:t xml:space="preserve"> والنقد، إلا</w:t>
      </w:r>
      <w:r w:rsidR="006039FF" w:rsidRPr="006C24A3">
        <w:rPr>
          <w:rFonts w:hint="cs"/>
          <w:sz w:val="27"/>
          <w:rtl/>
          <w:lang w:bidi="ar-IQ"/>
        </w:rPr>
        <w:t>ّ</w:t>
      </w:r>
      <w:r w:rsidRPr="006C24A3">
        <w:rPr>
          <w:rFonts w:hint="cs"/>
          <w:sz w:val="27"/>
          <w:rtl/>
          <w:lang w:bidi="ar-IQ"/>
        </w:rPr>
        <w:t xml:space="preserve"> أن النقطة الجديرة بالاهتمام في آرائها تكمن في تقديمها طرق حل</w:t>
      </w:r>
      <w:r w:rsidR="006039FF" w:rsidRPr="006C24A3">
        <w:rPr>
          <w:rFonts w:hint="cs"/>
          <w:sz w:val="27"/>
          <w:rtl/>
          <w:lang w:bidi="ar-IQ"/>
        </w:rPr>
        <w:t>ٍّ</w:t>
      </w:r>
      <w:r w:rsidRPr="006C24A3">
        <w:rPr>
          <w:rFonts w:hint="cs"/>
          <w:sz w:val="27"/>
          <w:rtl/>
          <w:lang w:bidi="ar-IQ"/>
        </w:rPr>
        <w:t xml:space="preserve"> مختلفة ومبتكرة</w:t>
      </w:r>
      <w:r w:rsidR="006039FF" w:rsidRPr="006C24A3">
        <w:rPr>
          <w:rFonts w:hint="cs"/>
          <w:sz w:val="27"/>
          <w:rtl/>
          <w:lang w:bidi="ar-IQ"/>
        </w:rPr>
        <w:t>،</w:t>
      </w:r>
      <w:r w:rsidRPr="006C24A3">
        <w:rPr>
          <w:rFonts w:hint="cs"/>
          <w:sz w:val="27"/>
          <w:rtl/>
          <w:lang w:bidi="ar-IQ"/>
        </w:rPr>
        <w:t xml:space="preserve"> تختلف عن سائر المفك</w:t>
      </w:r>
      <w:r w:rsidR="006039FF" w:rsidRPr="006C24A3">
        <w:rPr>
          <w:rFonts w:hint="cs"/>
          <w:sz w:val="27"/>
          <w:rtl/>
          <w:lang w:bidi="ar-IQ"/>
        </w:rPr>
        <w:t>ِّ</w:t>
      </w:r>
      <w:r w:rsidRPr="006C24A3">
        <w:rPr>
          <w:rFonts w:hint="cs"/>
          <w:sz w:val="27"/>
          <w:rtl/>
          <w:lang w:bidi="ar-IQ"/>
        </w:rPr>
        <w:t>رين في هذا الشأن.</w:t>
      </w:r>
    </w:p>
    <w:p w:rsidR="00BD2C44" w:rsidRPr="006C24A3" w:rsidRDefault="00BD2C44" w:rsidP="00BD2C44">
      <w:pPr>
        <w:spacing w:line="380" w:lineRule="exact"/>
        <w:rPr>
          <w:rFonts w:ascii="AAAGoldenLotus Stg1_Ver1" w:hAnsi="AAAGoldenLotus Stg1_Ver1"/>
          <w:sz w:val="27"/>
          <w:rtl/>
        </w:rPr>
      </w:pPr>
    </w:p>
    <w:p w:rsidR="00015BA9" w:rsidRPr="006C24A3" w:rsidRDefault="00015BA9" w:rsidP="00D1293C">
      <w:pPr>
        <w:pStyle w:val="31"/>
        <w:rPr>
          <w:color w:val="auto"/>
          <w:rtl/>
          <w:lang w:bidi="ar-IQ"/>
        </w:rPr>
      </w:pPr>
      <w:r w:rsidRPr="006C24A3">
        <w:rPr>
          <w:rFonts w:hint="cs"/>
          <w:color w:val="auto"/>
          <w:rtl/>
          <w:lang w:bidi="ar-IQ"/>
        </w:rPr>
        <w:t>5ـ النتيجة</w:t>
      </w:r>
      <w:r w:rsidR="00D1293C" w:rsidRPr="006C24A3">
        <w:rPr>
          <w:rFonts w:hint="cs"/>
          <w:color w:val="auto"/>
          <w:rtl/>
        </w:rPr>
        <w:t xml:space="preserve"> ــــــ</w:t>
      </w:r>
    </w:p>
    <w:p w:rsidR="00015BA9" w:rsidRPr="006C24A3" w:rsidRDefault="00015BA9" w:rsidP="006841FC">
      <w:pPr>
        <w:rPr>
          <w:sz w:val="27"/>
          <w:rtl/>
          <w:lang w:bidi="ar-IQ"/>
        </w:rPr>
      </w:pPr>
      <w:r w:rsidRPr="006C24A3">
        <w:rPr>
          <w:rFonts w:hint="cs"/>
          <w:sz w:val="27"/>
          <w:rtl/>
          <w:lang w:bidi="ar-IQ"/>
        </w:rPr>
        <w:t>إن طريقة الحل</w:t>
      </w:r>
      <w:r w:rsidR="006039FF" w:rsidRPr="006C24A3">
        <w:rPr>
          <w:rFonts w:hint="cs"/>
          <w:sz w:val="27"/>
          <w:rtl/>
          <w:lang w:bidi="ar-IQ"/>
        </w:rPr>
        <w:t>ّ</w:t>
      </w:r>
      <w:r w:rsidRPr="006C24A3">
        <w:rPr>
          <w:rFonts w:hint="cs"/>
          <w:sz w:val="27"/>
          <w:rtl/>
          <w:lang w:bidi="ar-IQ"/>
        </w:rPr>
        <w:t xml:space="preserve"> </w:t>
      </w:r>
      <w:r w:rsidRPr="006C24A3">
        <w:rPr>
          <w:rFonts w:hint="eastAsia"/>
          <w:sz w:val="24"/>
          <w:szCs w:val="24"/>
          <w:rtl/>
        </w:rPr>
        <w:t>«</w:t>
      </w:r>
      <w:r w:rsidRPr="006C24A3">
        <w:rPr>
          <w:rFonts w:hint="cs"/>
          <w:sz w:val="27"/>
          <w:rtl/>
          <w:lang w:bidi="ar-IQ"/>
        </w:rPr>
        <w:t>الأوكامية التومائية</w:t>
      </w:r>
      <w:r w:rsidRPr="006C24A3">
        <w:rPr>
          <w:rFonts w:hint="eastAsia"/>
          <w:sz w:val="24"/>
          <w:szCs w:val="24"/>
          <w:rtl/>
        </w:rPr>
        <w:t>»</w:t>
      </w:r>
      <w:r w:rsidRPr="006C24A3">
        <w:rPr>
          <w:rFonts w:hint="cs"/>
          <w:sz w:val="27"/>
          <w:rtl/>
          <w:lang w:bidi="ar-IQ"/>
        </w:rPr>
        <w:t xml:space="preserve"> لزاجزبسكي ترى أن علم الله علم مطلق، حيث </w:t>
      </w:r>
      <w:r w:rsidR="006039FF" w:rsidRPr="006C24A3">
        <w:rPr>
          <w:rFonts w:hint="cs"/>
          <w:sz w:val="27"/>
          <w:rtl/>
          <w:lang w:bidi="ar-IQ"/>
        </w:rPr>
        <w:t>إ</w:t>
      </w:r>
      <w:r w:rsidRPr="006C24A3">
        <w:rPr>
          <w:rFonts w:hint="cs"/>
          <w:sz w:val="27"/>
          <w:rtl/>
          <w:lang w:bidi="ar-IQ"/>
        </w:rPr>
        <w:t>نه علم</w:t>
      </w:r>
      <w:r w:rsidR="006039FF" w:rsidRPr="006C24A3">
        <w:rPr>
          <w:rFonts w:hint="cs"/>
          <w:sz w:val="27"/>
          <w:rtl/>
          <w:lang w:bidi="ar-IQ"/>
        </w:rPr>
        <w:t>ٌ</w:t>
      </w:r>
      <w:r w:rsidRPr="006C24A3">
        <w:rPr>
          <w:rFonts w:hint="cs"/>
          <w:sz w:val="27"/>
          <w:rtl/>
          <w:lang w:bidi="ar-IQ"/>
        </w:rPr>
        <w:t xml:space="preserve"> مباشر وبلا واسطة من الجوهر الإلهي الذي أدرج فيه كل</w:t>
      </w:r>
      <w:r w:rsidR="006039FF" w:rsidRPr="006C24A3">
        <w:rPr>
          <w:rFonts w:hint="cs"/>
          <w:sz w:val="27"/>
          <w:rtl/>
          <w:lang w:bidi="ar-IQ"/>
        </w:rPr>
        <w:t>ّ</w:t>
      </w:r>
      <w:r w:rsidRPr="006C24A3">
        <w:rPr>
          <w:rFonts w:hint="cs"/>
          <w:sz w:val="27"/>
          <w:rtl/>
          <w:lang w:bidi="ar-IQ"/>
        </w:rPr>
        <w:t xml:space="preserve"> ما هو معلوم</w:t>
      </w:r>
      <w:r w:rsidR="006039FF" w:rsidRPr="006C24A3">
        <w:rPr>
          <w:rFonts w:hint="cs"/>
          <w:sz w:val="27"/>
          <w:rtl/>
          <w:lang w:bidi="ar-IQ"/>
        </w:rPr>
        <w:t>ٌ</w:t>
      </w:r>
      <w:r w:rsidRPr="006C24A3">
        <w:rPr>
          <w:rFonts w:hint="cs"/>
          <w:sz w:val="27"/>
          <w:rtl/>
          <w:lang w:bidi="ar-IQ"/>
        </w:rPr>
        <w:t>، ولا يعتريه التغيير مع تصرّ</w:t>
      </w:r>
      <w:r w:rsidR="006039FF" w:rsidRPr="006C24A3">
        <w:rPr>
          <w:rFonts w:hint="cs"/>
          <w:sz w:val="27"/>
          <w:rtl/>
          <w:lang w:bidi="ar-IQ"/>
        </w:rPr>
        <w:t>ُ</w:t>
      </w:r>
      <w:r w:rsidRPr="006C24A3">
        <w:rPr>
          <w:rFonts w:hint="cs"/>
          <w:sz w:val="27"/>
          <w:rtl/>
          <w:lang w:bidi="ar-IQ"/>
        </w:rPr>
        <w:t>م الزمن. إن الله يتعرّ</w:t>
      </w:r>
      <w:r w:rsidR="006039FF" w:rsidRPr="006C24A3">
        <w:rPr>
          <w:rFonts w:hint="cs"/>
          <w:sz w:val="27"/>
          <w:rtl/>
          <w:lang w:bidi="ar-IQ"/>
        </w:rPr>
        <w:t>َ</w:t>
      </w:r>
      <w:r w:rsidRPr="006C24A3">
        <w:rPr>
          <w:rFonts w:hint="cs"/>
          <w:sz w:val="27"/>
          <w:rtl/>
          <w:lang w:bidi="ar-IQ"/>
        </w:rPr>
        <w:t>ف على الأشياء وخصائصها بواسطة جوهره الوجودي، ويحصل له علم</w:t>
      </w:r>
      <w:r w:rsidR="006039FF" w:rsidRPr="006C24A3">
        <w:rPr>
          <w:rFonts w:hint="cs"/>
          <w:sz w:val="27"/>
          <w:rtl/>
          <w:lang w:bidi="ar-IQ"/>
        </w:rPr>
        <w:t>ٌ</w:t>
      </w:r>
      <w:r w:rsidRPr="006C24A3">
        <w:rPr>
          <w:rFonts w:hint="cs"/>
          <w:sz w:val="27"/>
          <w:rtl/>
          <w:lang w:bidi="ar-IQ"/>
        </w:rPr>
        <w:t xml:space="preserve"> بها. إن الله ليس متقب</w:t>
      </w:r>
      <w:r w:rsidR="006039FF" w:rsidRPr="006C24A3">
        <w:rPr>
          <w:rFonts w:hint="cs"/>
          <w:sz w:val="27"/>
          <w:rtl/>
          <w:lang w:bidi="ar-IQ"/>
        </w:rPr>
        <w:t>ِّ</w:t>
      </w:r>
      <w:r w:rsidRPr="006C24A3">
        <w:rPr>
          <w:rFonts w:hint="cs"/>
          <w:sz w:val="27"/>
          <w:rtl/>
          <w:lang w:bidi="ar-IQ"/>
        </w:rPr>
        <w:t>لاً منفعلاً للمعرفة، ولا يحصل على علمه من الأشياء التي خلقها بيده. إن طريقة الحل</w:t>
      </w:r>
      <w:r w:rsidR="006039FF" w:rsidRPr="006C24A3">
        <w:rPr>
          <w:rFonts w:hint="cs"/>
          <w:sz w:val="27"/>
          <w:rtl/>
          <w:lang w:bidi="ar-IQ"/>
        </w:rPr>
        <w:t>ّ</w:t>
      </w:r>
      <w:r w:rsidRPr="006C24A3">
        <w:rPr>
          <w:rFonts w:hint="cs"/>
          <w:sz w:val="27"/>
          <w:rtl/>
          <w:lang w:bidi="ar-IQ"/>
        </w:rPr>
        <w:t xml:space="preserve"> هذه قريبة</w:t>
      </w:r>
      <w:r w:rsidR="006039FF" w:rsidRPr="006C24A3">
        <w:rPr>
          <w:rFonts w:hint="cs"/>
          <w:sz w:val="27"/>
          <w:rtl/>
          <w:lang w:bidi="ar-IQ"/>
        </w:rPr>
        <w:t>ٌ</w:t>
      </w:r>
      <w:r w:rsidRPr="006C24A3">
        <w:rPr>
          <w:rFonts w:hint="cs"/>
          <w:sz w:val="27"/>
          <w:rtl/>
          <w:lang w:bidi="ar-IQ"/>
        </w:rPr>
        <w:t xml:space="preserve"> من رأي الأستاذ </w:t>
      </w:r>
      <w:r w:rsidR="006039FF" w:rsidRPr="006C24A3">
        <w:rPr>
          <w:rFonts w:hint="cs"/>
          <w:sz w:val="27"/>
          <w:rtl/>
          <w:lang w:bidi="ar-IQ"/>
        </w:rPr>
        <w:t>م</w:t>
      </w:r>
      <w:r w:rsidRPr="006C24A3">
        <w:rPr>
          <w:rFonts w:hint="cs"/>
          <w:sz w:val="27"/>
          <w:rtl/>
          <w:lang w:bidi="ar-IQ"/>
        </w:rPr>
        <w:t>طه</w:t>
      </w:r>
      <w:r w:rsidR="006039FF" w:rsidRPr="006C24A3">
        <w:rPr>
          <w:rFonts w:hint="cs"/>
          <w:sz w:val="27"/>
          <w:rtl/>
          <w:lang w:bidi="ar-IQ"/>
        </w:rPr>
        <w:t>َّ</w:t>
      </w:r>
      <w:r w:rsidRPr="006C24A3">
        <w:rPr>
          <w:rFonts w:hint="cs"/>
          <w:sz w:val="27"/>
          <w:rtl/>
          <w:lang w:bidi="ar-IQ"/>
        </w:rPr>
        <w:t>ري في مجال القول بإطلاق وحضور وفعلية العلم الإلهي</w:t>
      </w:r>
      <w:r w:rsidR="006039FF" w:rsidRPr="006C24A3">
        <w:rPr>
          <w:rFonts w:hint="cs"/>
          <w:sz w:val="27"/>
          <w:rtl/>
          <w:lang w:bidi="ar-IQ"/>
        </w:rPr>
        <w:t>ّ</w:t>
      </w:r>
      <w:r w:rsidRPr="006C24A3">
        <w:rPr>
          <w:rFonts w:hint="cs"/>
          <w:sz w:val="27"/>
          <w:rtl/>
          <w:lang w:bidi="ar-IQ"/>
        </w:rPr>
        <w:t>، ولكن</w:t>
      </w:r>
      <w:r w:rsidR="006039FF" w:rsidRPr="006C24A3">
        <w:rPr>
          <w:rFonts w:hint="cs"/>
          <w:sz w:val="27"/>
          <w:rtl/>
          <w:lang w:bidi="ar-IQ"/>
        </w:rPr>
        <w:t>ْ</w:t>
      </w:r>
      <w:r w:rsidRPr="006C24A3">
        <w:rPr>
          <w:rFonts w:hint="cs"/>
          <w:sz w:val="27"/>
          <w:rtl/>
          <w:lang w:bidi="ar-IQ"/>
        </w:rPr>
        <w:t xml:space="preserve"> لا يمكن بيان مد</w:t>
      </w:r>
      <w:r w:rsidR="006039FF" w:rsidRPr="006C24A3">
        <w:rPr>
          <w:rFonts w:hint="cs"/>
          <w:sz w:val="27"/>
          <w:rtl/>
          <w:lang w:bidi="ar-IQ"/>
        </w:rPr>
        <w:t>َّ</w:t>
      </w:r>
      <w:r w:rsidRPr="006C24A3">
        <w:rPr>
          <w:rFonts w:hint="cs"/>
          <w:sz w:val="27"/>
          <w:rtl/>
          <w:lang w:bidi="ar-IQ"/>
        </w:rPr>
        <w:t>عى التماهي والتشابه في هذه العقائد.</w:t>
      </w:r>
    </w:p>
    <w:p w:rsidR="00015BA9" w:rsidRPr="006C24A3" w:rsidRDefault="00015BA9" w:rsidP="006841FC">
      <w:pPr>
        <w:rPr>
          <w:sz w:val="27"/>
          <w:rtl/>
          <w:lang w:bidi="ar-IQ"/>
        </w:rPr>
      </w:pPr>
      <w:r w:rsidRPr="006C24A3">
        <w:rPr>
          <w:rFonts w:hint="cs"/>
          <w:sz w:val="27"/>
          <w:rtl/>
          <w:lang w:bidi="ar-IQ"/>
        </w:rPr>
        <w:t>كما أن طريقة الحل</w:t>
      </w:r>
      <w:r w:rsidR="006039FF" w:rsidRPr="006C24A3">
        <w:rPr>
          <w:rFonts w:hint="cs"/>
          <w:sz w:val="27"/>
          <w:rtl/>
          <w:lang w:bidi="ar-IQ"/>
        </w:rPr>
        <w:t>ّ</w:t>
      </w:r>
      <w:r w:rsidRPr="006C24A3">
        <w:rPr>
          <w:rFonts w:hint="cs"/>
          <w:sz w:val="27"/>
          <w:rtl/>
          <w:lang w:bidi="ar-IQ"/>
        </w:rPr>
        <w:t xml:space="preserve"> </w:t>
      </w:r>
      <w:r w:rsidRPr="006C24A3">
        <w:rPr>
          <w:rFonts w:hint="eastAsia"/>
          <w:sz w:val="24"/>
          <w:szCs w:val="24"/>
          <w:rtl/>
        </w:rPr>
        <w:t>«</w:t>
      </w:r>
      <w:r w:rsidRPr="006C24A3">
        <w:rPr>
          <w:rFonts w:hint="cs"/>
          <w:sz w:val="27"/>
          <w:rtl/>
          <w:lang w:bidi="ar-IQ"/>
        </w:rPr>
        <w:t>الأوكامية التومائية</w:t>
      </w:r>
      <w:r w:rsidRPr="006C24A3">
        <w:rPr>
          <w:rFonts w:hint="eastAsia"/>
          <w:sz w:val="24"/>
          <w:szCs w:val="24"/>
          <w:rtl/>
        </w:rPr>
        <w:t>»</w:t>
      </w:r>
      <w:r w:rsidR="006039FF" w:rsidRPr="006C24A3">
        <w:rPr>
          <w:rFonts w:hint="cs"/>
          <w:sz w:val="27"/>
          <w:rtl/>
          <w:lang w:bidi="ar-IQ"/>
        </w:rPr>
        <w:t>،</w:t>
      </w:r>
      <w:r w:rsidRPr="006C24A3">
        <w:rPr>
          <w:rFonts w:hint="cs"/>
          <w:sz w:val="27"/>
          <w:rtl/>
          <w:lang w:bidi="ar-IQ"/>
        </w:rPr>
        <w:t xml:space="preserve"> التي هي وصف</w:t>
      </w:r>
      <w:r w:rsidR="006039FF" w:rsidRPr="006C24A3">
        <w:rPr>
          <w:rFonts w:hint="cs"/>
          <w:sz w:val="27"/>
          <w:rtl/>
          <w:lang w:bidi="ar-IQ"/>
        </w:rPr>
        <w:t>ٌ</w:t>
      </w:r>
      <w:r w:rsidRPr="006C24A3">
        <w:rPr>
          <w:rFonts w:hint="cs"/>
          <w:sz w:val="27"/>
          <w:rtl/>
          <w:lang w:bidi="ar-IQ"/>
        </w:rPr>
        <w:t xml:space="preserve"> زماني لعلم الله، </w:t>
      </w:r>
      <w:r w:rsidRPr="006C24A3">
        <w:rPr>
          <w:rFonts w:hint="cs"/>
          <w:sz w:val="27"/>
          <w:rtl/>
          <w:lang w:bidi="ar-IQ"/>
        </w:rPr>
        <w:lastRenderedPageBreak/>
        <w:t>ويكون فيها علم</w:t>
      </w:r>
      <w:r w:rsidR="006039FF" w:rsidRPr="006C24A3">
        <w:rPr>
          <w:rFonts w:hint="cs"/>
          <w:sz w:val="27"/>
          <w:rtl/>
          <w:lang w:bidi="ar-IQ"/>
        </w:rPr>
        <w:t>ُ</w:t>
      </w:r>
      <w:r w:rsidRPr="006C24A3">
        <w:rPr>
          <w:rFonts w:hint="cs"/>
          <w:sz w:val="27"/>
          <w:rtl/>
          <w:lang w:bidi="ar-IQ"/>
        </w:rPr>
        <w:t xml:space="preserve"> الله في حدّ ذاته فوق الزمان، شبيهة</w:t>
      </w:r>
      <w:r w:rsidR="006039FF" w:rsidRPr="006C24A3">
        <w:rPr>
          <w:rFonts w:hint="cs"/>
          <w:sz w:val="27"/>
          <w:rtl/>
          <w:lang w:bidi="ar-IQ"/>
        </w:rPr>
        <w:t>ٌ</w:t>
      </w:r>
      <w:r w:rsidRPr="006C24A3">
        <w:rPr>
          <w:rFonts w:hint="cs"/>
          <w:sz w:val="27"/>
          <w:rtl/>
          <w:lang w:bidi="ar-IQ"/>
        </w:rPr>
        <w:t xml:space="preserve"> برأي </w:t>
      </w:r>
      <w:r w:rsidRPr="006C24A3">
        <w:rPr>
          <w:rFonts w:hint="eastAsia"/>
          <w:sz w:val="24"/>
          <w:szCs w:val="24"/>
          <w:rtl/>
        </w:rPr>
        <w:t>«</w:t>
      </w:r>
      <w:r w:rsidRPr="006C24A3">
        <w:rPr>
          <w:rFonts w:hint="cs"/>
          <w:sz w:val="27"/>
          <w:rtl/>
          <w:lang w:bidi="ar-IQ"/>
        </w:rPr>
        <w:t>العلم السابق</w:t>
      </w:r>
      <w:r w:rsidRPr="006C24A3">
        <w:rPr>
          <w:rFonts w:hint="eastAsia"/>
          <w:sz w:val="24"/>
          <w:szCs w:val="24"/>
          <w:rtl/>
        </w:rPr>
        <w:t>»</w:t>
      </w:r>
      <w:r w:rsidRPr="006C24A3">
        <w:rPr>
          <w:rFonts w:hint="cs"/>
          <w:sz w:val="27"/>
          <w:rtl/>
          <w:lang w:bidi="ar-IQ"/>
        </w:rPr>
        <w:t xml:space="preserve"> في رأي الأستاذ </w:t>
      </w:r>
      <w:r w:rsidR="006039FF" w:rsidRPr="006C24A3">
        <w:rPr>
          <w:rFonts w:hint="cs"/>
          <w:sz w:val="27"/>
          <w:rtl/>
          <w:lang w:bidi="ar-IQ"/>
        </w:rPr>
        <w:t>م</w:t>
      </w:r>
      <w:r w:rsidRPr="006C24A3">
        <w:rPr>
          <w:rFonts w:hint="cs"/>
          <w:sz w:val="27"/>
          <w:rtl/>
          <w:lang w:bidi="ar-IQ"/>
        </w:rPr>
        <w:t>طه</w:t>
      </w:r>
      <w:r w:rsidR="006039FF" w:rsidRPr="006C24A3">
        <w:rPr>
          <w:rFonts w:hint="cs"/>
          <w:sz w:val="27"/>
          <w:rtl/>
          <w:lang w:bidi="ar-IQ"/>
        </w:rPr>
        <w:t>َّ</w:t>
      </w:r>
      <w:r w:rsidRPr="006C24A3">
        <w:rPr>
          <w:rFonts w:hint="cs"/>
          <w:sz w:val="27"/>
          <w:rtl/>
          <w:lang w:bidi="ar-IQ"/>
        </w:rPr>
        <w:t>ري؛ لأن الأفعال الإلهية المتعل</w:t>
      </w:r>
      <w:r w:rsidR="006039FF" w:rsidRPr="006C24A3">
        <w:rPr>
          <w:rFonts w:hint="cs"/>
          <w:sz w:val="27"/>
          <w:rtl/>
          <w:lang w:bidi="ar-IQ"/>
        </w:rPr>
        <w:t>ّ</w:t>
      </w:r>
      <w:r w:rsidRPr="006C24A3">
        <w:rPr>
          <w:rFonts w:hint="cs"/>
          <w:sz w:val="27"/>
          <w:rtl/>
          <w:lang w:bidi="ar-IQ"/>
        </w:rPr>
        <w:t>قة بالأمور الزمانية والمكانية تشتمل على حيثيتين:</w:t>
      </w:r>
    </w:p>
    <w:p w:rsidR="00015BA9" w:rsidRPr="006C24A3" w:rsidRDefault="006039FF" w:rsidP="006841FC">
      <w:pPr>
        <w:rPr>
          <w:sz w:val="27"/>
          <w:rtl/>
          <w:lang w:bidi="ar-IQ"/>
        </w:rPr>
      </w:pPr>
      <w:r w:rsidRPr="006C24A3">
        <w:rPr>
          <w:rFonts w:hint="cs"/>
          <w:b/>
          <w:bCs/>
          <w:sz w:val="27"/>
          <w:rtl/>
          <w:lang w:bidi="ar-IQ"/>
        </w:rPr>
        <w:t xml:space="preserve">1ـ </w:t>
      </w:r>
      <w:r w:rsidR="00015BA9" w:rsidRPr="006C24A3">
        <w:rPr>
          <w:rFonts w:hint="cs"/>
          <w:b/>
          <w:bCs/>
          <w:sz w:val="27"/>
          <w:rtl/>
          <w:lang w:bidi="ar-IQ"/>
        </w:rPr>
        <w:t>حيثية الانتساب إلى المخلوقات</w:t>
      </w:r>
      <w:r w:rsidR="00015BA9" w:rsidRPr="006C24A3">
        <w:rPr>
          <w:rFonts w:hint="cs"/>
          <w:sz w:val="27"/>
          <w:rtl/>
          <w:lang w:bidi="ar-IQ"/>
        </w:rPr>
        <w:t>: تتصف بالقيود الزمانية والمكانية.</w:t>
      </w:r>
    </w:p>
    <w:p w:rsidR="00015BA9" w:rsidRPr="006C24A3" w:rsidRDefault="006039FF" w:rsidP="006841FC">
      <w:pPr>
        <w:rPr>
          <w:sz w:val="27"/>
          <w:rtl/>
          <w:lang w:bidi="ar-IQ"/>
        </w:rPr>
      </w:pPr>
      <w:r w:rsidRPr="006C24A3">
        <w:rPr>
          <w:rFonts w:hint="cs"/>
          <w:b/>
          <w:bCs/>
          <w:sz w:val="27"/>
          <w:rtl/>
          <w:lang w:bidi="ar-IQ"/>
        </w:rPr>
        <w:t xml:space="preserve">2ـ </w:t>
      </w:r>
      <w:r w:rsidR="00015BA9" w:rsidRPr="006C24A3">
        <w:rPr>
          <w:b/>
          <w:bCs/>
          <w:sz w:val="27"/>
          <w:rtl/>
          <w:lang w:bidi="ar-IQ"/>
        </w:rPr>
        <w:t>حيثية الانتساب إلى</w:t>
      </w:r>
      <w:r w:rsidR="00015BA9" w:rsidRPr="006C24A3">
        <w:rPr>
          <w:rFonts w:hint="cs"/>
          <w:b/>
          <w:bCs/>
          <w:sz w:val="27"/>
          <w:rtl/>
          <w:lang w:bidi="ar-IQ"/>
        </w:rPr>
        <w:t xml:space="preserve"> الله</w:t>
      </w:r>
      <w:r w:rsidR="00015BA9" w:rsidRPr="006C24A3">
        <w:rPr>
          <w:rFonts w:hint="cs"/>
          <w:sz w:val="27"/>
          <w:rtl/>
          <w:lang w:bidi="ar-IQ"/>
        </w:rPr>
        <w:t>: منسلخة عن الزمان والمكان.</w:t>
      </w:r>
    </w:p>
    <w:p w:rsidR="00015BA9" w:rsidRPr="006C24A3" w:rsidRDefault="00015BA9" w:rsidP="006841FC">
      <w:pPr>
        <w:rPr>
          <w:sz w:val="27"/>
          <w:rtl/>
          <w:lang w:bidi="ar-IQ"/>
        </w:rPr>
      </w:pPr>
      <w:r w:rsidRPr="006C24A3">
        <w:rPr>
          <w:rFonts w:hint="cs"/>
          <w:sz w:val="27"/>
          <w:rtl/>
          <w:lang w:bidi="ar-IQ"/>
        </w:rPr>
        <w:t>على الرغم من أن التوصيف التومائي يبدو تفسيراً جي</w:t>
      </w:r>
      <w:r w:rsidR="00112650" w:rsidRPr="006C24A3">
        <w:rPr>
          <w:rFonts w:hint="cs"/>
          <w:sz w:val="27"/>
          <w:rtl/>
          <w:lang w:bidi="ar-IQ"/>
        </w:rPr>
        <w:t>ِّ</w:t>
      </w:r>
      <w:r w:rsidRPr="006C24A3">
        <w:rPr>
          <w:rFonts w:hint="cs"/>
          <w:sz w:val="27"/>
          <w:rtl/>
          <w:lang w:bidi="ar-IQ"/>
        </w:rPr>
        <w:t>داً ومناسباً، إلا</w:t>
      </w:r>
      <w:r w:rsidR="00112650" w:rsidRPr="006C24A3">
        <w:rPr>
          <w:rFonts w:hint="cs"/>
          <w:sz w:val="27"/>
          <w:rtl/>
          <w:lang w:bidi="ar-IQ"/>
        </w:rPr>
        <w:t>ّ</w:t>
      </w:r>
      <w:r w:rsidRPr="006C24A3">
        <w:rPr>
          <w:rFonts w:hint="cs"/>
          <w:sz w:val="27"/>
          <w:rtl/>
          <w:lang w:bidi="ar-IQ"/>
        </w:rPr>
        <w:t xml:space="preserve"> أنه ينطوي على بعض المشاكل</w:t>
      </w:r>
      <w:r w:rsidR="00112650" w:rsidRPr="006C24A3">
        <w:rPr>
          <w:rFonts w:hint="cs"/>
          <w:sz w:val="27"/>
          <w:rtl/>
          <w:lang w:bidi="ar-IQ"/>
        </w:rPr>
        <w:t>؛</w:t>
      </w:r>
      <w:r w:rsidRPr="006C24A3">
        <w:rPr>
          <w:rFonts w:hint="cs"/>
          <w:sz w:val="27"/>
          <w:rtl/>
          <w:lang w:bidi="ar-IQ"/>
        </w:rPr>
        <w:t xml:space="preserve"> لأن زاجزبسكي ترى أن العلم الإلهي والانتخاب الاختياري مستقلا</w:t>
      </w:r>
      <w:r w:rsidR="00112650" w:rsidRPr="006C24A3">
        <w:rPr>
          <w:rFonts w:hint="cs"/>
          <w:sz w:val="27"/>
          <w:rtl/>
          <w:lang w:bidi="ar-IQ"/>
        </w:rPr>
        <w:t>ّ</w:t>
      </w:r>
      <w:r w:rsidRPr="006C24A3">
        <w:rPr>
          <w:rFonts w:hint="cs"/>
          <w:sz w:val="27"/>
          <w:rtl/>
          <w:lang w:bidi="ar-IQ"/>
        </w:rPr>
        <w:t>ن عن بعضهما، ومن خلال إنكار أصل البدائل الممكنة تثبت أنه حتى لو كانت جميع أعمالنا مشتملة</w:t>
      </w:r>
      <w:r w:rsidR="00112650" w:rsidRPr="006C24A3">
        <w:rPr>
          <w:rFonts w:hint="cs"/>
          <w:sz w:val="27"/>
          <w:rtl/>
          <w:lang w:bidi="ar-IQ"/>
        </w:rPr>
        <w:t>ً</w:t>
      </w:r>
      <w:r w:rsidRPr="006C24A3">
        <w:rPr>
          <w:rFonts w:hint="cs"/>
          <w:sz w:val="27"/>
          <w:rtl/>
          <w:lang w:bidi="ar-IQ"/>
        </w:rPr>
        <w:t xml:space="preserve"> على ضرورة عارضية تبقى اختياري</w:t>
      </w:r>
      <w:r w:rsidR="00112650" w:rsidRPr="006C24A3">
        <w:rPr>
          <w:rFonts w:hint="cs"/>
          <w:sz w:val="27"/>
          <w:rtl/>
          <w:lang w:bidi="ar-IQ"/>
        </w:rPr>
        <w:t>ّ</w:t>
      </w:r>
      <w:r w:rsidRPr="006C24A3">
        <w:rPr>
          <w:rFonts w:hint="cs"/>
          <w:sz w:val="27"/>
          <w:rtl/>
          <w:lang w:bidi="ar-IQ"/>
        </w:rPr>
        <w:t>ة</w:t>
      </w:r>
      <w:r w:rsidR="00112650" w:rsidRPr="006C24A3">
        <w:rPr>
          <w:rFonts w:hint="cs"/>
          <w:sz w:val="27"/>
          <w:rtl/>
          <w:lang w:bidi="ar-IQ"/>
        </w:rPr>
        <w:t>ً</w:t>
      </w:r>
      <w:r w:rsidRPr="006C24A3">
        <w:rPr>
          <w:rFonts w:hint="cs"/>
          <w:sz w:val="27"/>
          <w:rtl/>
          <w:lang w:bidi="ar-IQ"/>
        </w:rPr>
        <w:t>. وبطبيعة الحال فإن قولها</w:t>
      </w:r>
      <w:r w:rsidR="00112650" w:rsidRPr="006C24A3">
        <w:rPr>
          <w:rFonts w:hint="cs"/>
          <w:sz w:val="27"/>
          <w:rtl/>
          <w:lang w:bidi="ar-IQ"/>
        </w:rPr>
        <w:t>:</w:t>
      </w:r>
      <w:r w:rsidRPr="006C24A3">
        <w:rPr>
          <w:rFonts w:hint="cs"/>
          <w:sz w:val="27"/>
          <w:rtl/>
          <w:lang w:bidi="ar-IQ"/>
        </w:rPr>
        <w:t xml:space="preserve"> إن أعمالنا على الرغم من ضروري</w:t>
      </w:r>
      <w:r w:rsidR="00112650" w:rsidRPr="006C24A3">
        <w:rPr>
          <w:rFonts w:hint="cs"/>
          <w:sz w:val="27"/>
          <w:rtl/>
          <w:lang w:bidi="ar-IQ"/>
        </w:rPr>
        <w:t>ّ</w:t>
      </w:r>
      <w:r w:rsidRPr="006C24A3">
        <w:rPr>
          <w:rFonts w:hint="cs"/>
          <w:sz w:val="27"/>
          <w:rtl/>
          <w:lang w:bidi="ar-IQ"/>
        </w:rPr>
        <w:t>تها اختياري</w:t>
      </w:r>
      <w:r w:rsidR="00112650" w:rsidRPr="006C24A3">
        <w:rPr>
          <w:rFonts w:hint="cs"/>
          <w:sz w:val="27"/>
          <w:rtl/>
          <w:lang w:bidi="ar-IQ"/>
        </w:rPr>
        <w:t>ّ</w:t>
      </w:r>
      <w:r w:rsidRPr="006C24A3">
        <w:rPr>
          <w:rFonts w:hint="cs"/>
          <w:sz w:val="27"/>
          <w:rtl/>
          <w:lang w:bidi="ar-IQ"/>
        </w:rPr>
        <w:t>ة</w:t>
      </w:r>
      <w:r w:rsidR="00112650" w:rsidRPr="006C24A3">
        <w:rPr>
          <w:rFonts w:hint="cs"/>
          <w:sz w:val="27"/>
          <w:rtl/>
          <w:lang w:bidi="ar-IQ"/>
        </w:rPr>
        <w:t>ٌ</w:t>
      </w:r>
      <w:r w:rsidRPr="006C24A3">
        <w:rPr>
          <w:rFonts w:hint="cs"/>
          <w:sz w:val="27"/>
          <w:rtl/>
          <w:lang w:bidi="ar-IQ"/>
        </w:rPr>
        <w:t xml:space="preserve"> شبيه</w:t>
      </w:r>
      <w:r w:rsidR="00112650" w:rsidRPr="006C24A3">
        <w:rPr>
          <w:rFonts w:hint="cs"/>
          <w:sz w:val="27"/>
          <w:rtl/>
          <w:lang w:bidi="ar-IQ"/>
        </w:rPr>
        <w:t>ٌ</w:t>
      </w:r>
      <w:r w:rsidRPr="006C24A3">
        <w:rPr>
          <w:rFonts w:hint="cs"/>
          <w:sz w:val="27"/>
          <w:rtl/>
          <w:lang w:bidi="ar-IQ"/>
        </w:rPr>
        <w:t xml:space="preserve"> بكلام الأستاذ </w:t>
      </w:r>
      <w:r w:rsidR="00112650" w:rsidRPr="006C24A3">
        <w:rPr>
          <w:rFonts w:hint="cs"/>
          <w:sz w:val="27"/>
          <w:rtl/>
          <w:lang w:bidi="ar-IQ"/>
        </w:rPr>
        <w:t>م</w:t>
      </w:r>
      <w:r w:rsidRPr="006C24A3">
        <w:rPr>
          <w:rFonts w:hint="cs"/>
          <w:sz w:val="27"/>
          <w:rtl/>
          <w:lang w:bidi="ar-IQ"/>
        </w:rPr>
        <w:t>طه</w:t>
      </w:r>
      <w:r w:rsidR="00112650" w:rsidRPr="006C24A3">
        <w:rPr>
          <w:rFonts w:hint="cs"/>
          <w:sz w:val="27"/>
          <w:rtl/>
          <w:lang w:bidi="ar-IQ"/>
        </w:rPr>
        <w:t>َّ</w:t>
      </w:r>
      <w:r w:rsidRPr="006C24A3">
        <w:rPr>
          <w:rFonts w:hint="cs"/>
          <w:sz w:val="27"/>
          <w:rtl/>
          <w:lang w:bidi="ar-IQ"/>
        </w:rPr>
        <w:t xml:space="preserve">ري، حيث يقول: </w:t>
      </w:r>
      <w:r w:rsidRPr="006C24A3">
        <w:rPr>
          <w:rFonts w:hint="eastAsia"/>
          <w:sz w:val="24"/>
          <w:szCs w:val="24"/>
          <w:rtl/>
        </w:rPr>
        <w:t>«</w:t>
      </w:r>
      <w:r w:rsidRPr="006C24A3">
        <w:rPr>
          <w:rFonts w:hint="cs"/>
          <w:sz w:val="27"/>
          <w:rtl/>
          <w:lang w:bidi="ar-IQ"/>
        </w:rPr>
        <w:t>إن الإنسان مختار</w:t>
      </w:r>
      <w:r w:rsidR="00112650" w:rsidRPr="006C24A3">
        <w:rPr>
          <w:rFonts w:hint="cs"/>
          <w:sz w:val="27"/>
          <w:rtl/>
          <w:lang w:bidi="ar-IQ"/>
        </w:rPr>
        <w:t>ٌ</w:t>
      </w:r>
      <w:r w:rsidRPr="006C24A3">
        <w:rPr>
          <w:rFonts w:hint="cs"/>
          <w:sz w:val="27"/>
          <w:rtl/>
          <w:lang w:bidi="ar-IQ"/>
        </w:rPr>
        <w:t xml:space="preserve"> بالإكراه</w:t>
      </w:r>
      <w:r w:rsidRPr="006C24A3">
        <w:rPr>
          <w:rFonts w:hint="eastAsia"/>
          <w:sz w:val="24"/>
          <w:szCs w:val="24"/>
          <w:rtl/>
        </w:rPr>
        <w:t>»</w:t>
      </w:r>
      <w:r w:rsidR="00112650" w:rsidRPr="006C24A3">
        <w:rPr>
          <w:rFonts w:hint="cs"/>
          <w:sz w:val="27"/>
          <w:rtl/>
          <w:lang w:bidi="ar-IQ"/>
        </w:rPr>
        <w:t>.</w:t>
      </w:r>
      <w:r w:rsidRPr="006C24A3">
        <w:rPr>
          <w:rFonts w:hint="cs"/>
          <w:sz w:val="27"/>
          <w:rtl/>
          <w:lang w:bidi="ar-IQ"/>
        </w:rPr>
        <w:t xml:space="preserve"> </w:t>
      </w:r>
      <w:r w:rsidR="00432CF6" w:rsidRPr="006C24A3">
        <w:rPr>
          <w:rFonts w:hint="cs"/>
          <w:sz w:val="27"/>
          <w:rtl/>
          <w:lang w:bidi="ar-IQ"/>
        </w:rPr>
        <w:t>بَيْدَ</w:t>
      </w:r>
      <w:r w:rsidRPr="006C24A3">
        <w:rPr>
          <w:rFonts w:hint="cs"/>
          <w:sz w:val="27"/>
          <w:rtl/>
          <w:lang w:bidi="ar-IQ"/>
        </w:rPr>
        <w:t xml:space="preserve"> أن إشكال رأي زاجزبسكي يكمن في أنها تحصل على هذه النتيجة من افتراض استقلال علم الله والاختيار عن بعضهما، وتتحدّ</w:t>
      </w:r>
      <w:r w:rsidR="00112650" w:rsidRPr="006C24A3">
        <w:rPr>
          <w:rFonts w:hint="cs"/>
          <w:sz w:val="27"/>
          <w:rtl/>
          <w:lang w:bidi="ar-IQ"/>
        </w:rPr>
        <w:t>َ</w:t>
      </w:r>
      <w:r w:rsidRPr="006C24A3">
        <w:rPr>
          <w:rFonts w:hint="cs"/>
          <w:sz w:val="27"/>
          <w:rtl/>
          <w:lang w:bidi="ar-IQ"/>
        </w:rPr>
        <w:t>ث في هذا الشأن عن الج</w:t>
      </w:r>
      <w:r w:rsidR="00112650" w:rsidRPr="006C24A3">
        <w:rPr>
          <w:rFonts w:hint="cs"/>
          <w:sz w:val="27"/>
          <w:rtl/>
          <w:lang w:bidi="ar-IQ"/>
        </w:rPr>
        <w:t>َ</w:t>
      </w:r>
      <w:r w:rsidRPr="006C24A3">
        <w:rPr>
          <w:rFonts w:hint="cs"/>
          <w:sz w:val="27"/>
          <w:rtl/>
          <w:lang w:bidi="ar-IQ"/>
        </w:rPr>
        <w:t>ب</w:t>
      </w:r>
      <w:r w:rsidR="00112650" w:rsidRPr="006C24A3">
        <w:rPr>
          <w:rFonts w:hint="cs"/>
          <w:sz w:val="27"/>
          <w:rtl/>
          <w:lang w:bidi="ar-IQ"/>
        </w:rPr>
        <w:t>ْ</w:t>
      </w:r>
      <w:r w:rsidRPr="006C24A3">
        <w:rPr>
          <w:rFonts w:hint="cs"/>
          <w:sz w:val="27"/>
          <w:rtl/>
          <w:lang w:bidi="ar-IQ"/>
        </w:rPr>
        <w:t xml:space="preserve">ر العلّي، </w:t>
      </w:r>
      <w:r w:rsidR="00112650" w:rsidRPr="006C24A3">
        <w:rPr>
          <w:rFonts w:hint="cs"/>
          <w:sz w:val="27"/>
          <w:rtl/>
          <w:lang w:bidi="ar-IQ"/>
        </w:rPr>
        <w:t>إلاّ</w:t>
      </w:r>
      <w:r w:rsidRPr="006C24A3">
        <w:rPr>
          <w:rFonts w:hint="cs"/>
          <w:sz w:val="27"/>
          <w:rtl/>
          <w:lang w:bidi="ar-IQ"/>
        </w:rPr>
        <w:t xml:space="preserve"> أنها لا تت</w:t>
      </w:r>
      <w:r w:rsidR="00112650" w:rsidRPr="006C24A3">
        <w:rPr>
          <w:rFonts w:hint="cs"/>
          <w:sz w:val="27"/>
          <w:rtl/>
          <w:lang w:bidi="ar-IQ"/>
        </w:rPr>
        <w:t>َّ</w:t>
      </w:r>
      <w:r w:rsidRPr="006C24A3">
        <w:rPr>
          <w:rFonts w:hint="cs"/>
          <w:sz w:val="27"/>
          <w:rtl/>
          <w:lang w:bidi="ar-IQ"/>
        </w:rPr>
        <w:t>خذ موقفاً واضحاً، ولكن</w:t>
      </w:r>
      <w:r w:rsidR="00112650" w:rsidRPr="006C24A3">
        <w:rPr>
          <w:rFonts w:hint="cs"/>
          <w:sz w:val="27"/>
          <w:rtl/>
          <w:lang w:bidi="ar-IQ"/>
        </w:rPr>
        <w:t>ْ</w:t>
      </w:r>
      <w:r w:rsidRPr="006C24A3">
        <w:rPr>
          <w:rFonts w:hint="cs"/>
          <w:sz w:val="27"/>
          <w:rtl/>
          <w:lang w:bidi="ar-IQ"/>
        </w:rPr>
        <w:t xml:space="preserve"> عندما نذهب إلى رأي الأستاذ </w:t>
      </w:r>
      <w:r w:rsidR="00112650" w:rsidRPr="006C24A3">
        <w:rPr>
          <w:rFonts w:hint="cs"/>
          <w:sz w:val="27"/>
          <w:rtl/>
          <w:lang w:bidi="ar-IQ"/>
        </w:rPr>
        <w:t>م</w:t>
      </w:r>
      <w:r w:rsidRPr="006C24A3">
        <w:rPr>
          <w:rFonts w:hint="cs"/>
          <w:sz w:val="27"/>
          <w:rtl/>
          <w:lang w:bidi="ar-IQ"/>
        </w:rPr>
        <w:t>طه</w:t>
      </w:r>
      <w:r w:rsidR="00112650" w:rsidRPr="006C24A3">
        <w:rPr>
          <w:rFonts w:hint="cs"/>
          <w:sz w:val="27"/>
          <w:rtl/>
          <w:lang w:bidi="ar-IQ"/>
        </w:rPr>
        <w:t>َّ</w:t>
      </w:r>
      <w:r w:rsidRPr="006C24A3">
        <w:rPr>
          <w:rFonts w:hint="cs"/>
          <w:sz w:val="27"/>
          <w:rtl/>
          <w:lang w:bidi="ar-IQ"/>
        </w:rPr>
        <w:t>ري نرى أن</w:t>
      </w:r>
      <w:r w:rsidR="00112650" w:rsidRPr="006C24A3">
        <w:rPr>
          <w:rFonts w:hint="cs"/>
          <w:sz w:val="27"/>
          <w:rtl/>
          <w:lang w:bidi="ar-IQ"/>
        </w:rPr>
        <w:t>ه</w:t>
      </w:r>
      <w:r w:rsidRPr="006C24A3">
        <w:rPr>
          <w:rFonts w:hint="cs"/>
          <w:sz w:val="27"/>
          <w:rtl/>
          <w:lang w:bidi="ar-IQ"/>
        </w:rPr>
        <w:t xml:space="preserve"> بالإمكان أن نعتبر تناغم الضرورة العلية أو الج</w:t>
      </w:r>
      <w:r w:rsidR="00112650" w:rsidRPr="006C24A3">
        <w:rPr>
          <w:rFonts w:hint="cs"/>
          <w:sz w:val="27"/>
          <w:rtl/>
          <w:lang w:bidi="ar-IQ"/>
        </w:rPr>
        <w:t>َ</w:t>
      </w:r>
      <w:r w:rsidRPr="006C24A3">
        <w:rPr>
          <w:rFonts w:hint="cs"/>
          <w:sz w:val="27"/>
          <w:rtl/>
          <w:lang w:bidi="ar-IQ"/>
        </w:rPr>
        <w:t>ب</w:t>
      </w:r>
      <w:r w:rsidR="00112650" w:rsidRPr="006C24A3">
        <w:rPr>
          <w:rFonts w:hint="cs"/>
          <w:sz w:val="27"/>
          <w:rtl/>
          <w:lang w:bidi="ar-IQ"/>
        </w:rPr>
        <w:t>ْ</w:t>
      </w:r>
      <w:r w:rsidRPr="006C24A3">
        <w:rPr>
          <w:rFonts w:hint="cs"/>
          <w:sz w:val="27"/>
          <w:rtl/>
          <w:lang w:bidi="ar-IQ"/>
        </w:rPr>
        <w:t>ر العلي والمعلولي مع اختيار الإنسان دون إنكار أصل البدائل الممكنة؛ لأن هذه الضرورة العل</w:t>
      </w:r>
      <w:r w:rsidR="0002295F">
        <w:rPr>
          <w:rFonts w:hint="cs"/>
          <w:sz w:val="27"/>
          <w:rtl/>
          <w:lang w:bidi="ar-IQ"/>
        </w:rPr>
        <w:t>ِّي</w:t>
      </w:r>
      <w:r w:rsidRPr="006C24A3">
        <w:rPr>
          <w:rFonts w:hint="cs"/>
          <w:sz w:val="27"/>
          <w:rtl/>
          <w:lang w:bidi="ar-IQ"/>
        </w:rPr>
        <w:t>ة الحاكمة على أفعال الإنسان ضرورة</w:t>
      </w:r>
      <w:r w:rsidR="00112650" w:rsidRPr="006C24A3">
        <w:rPr>
          <w:rFonts w:hint="cs"/>
          <w:sz w:val="27"/>
          <w:rtl/>
          <w:lang w:bidi="ar-IQ"/>
        </w:rPr>
        <w:t>ٌ</w:t>
      </w:r>
      <w:r w:rsidRPr="006C24A3">
        <w:rPr>
          <w:rFonts w:hint="cs"/>
          <w:sz w:val="27"/>
          <w:rtl/>
          <w:lang w:bidi="ar-IQ"/>
        </w:rPr>
        <w:t xml:space="preserve"> بالاختيار، وإن الإنسان على الرغم من جميع العوامل والشرائط قادر</w:t>
      </w:r>
      <w:r w:rsidR="00112650" w:rsidRPr="006C24A3">
        <w:rPr>
          <w:rFonts w:hint="cs"/>
          <w:sz w:val="27"/>
          <w:rtl/>
          <w:lang w:bidi="ar-IQ"/>
        </w:rPr>
        <w:t>ٌ</w:t>
      </w:r>
      <w:r w:rsidRPr="006C24A3">
        <w:rPr>
          <w:rFonts w:hint="cs"/>
          <w:sz w:val="27"/>
          <w:rtl/>
          <w:lang w:bidi="ar-IQ"/>
        </w:rPr>
        <w:t xml:space="preserve"> على القيام بالأفعال التي لو أراد لأمكنه أن لا يفعلها، وأن يسلك بطريقة</w:t>
      </w:r>
      <w:r w:rsidR="00112650" w:rsidRPr="006C24A3">
        <w:rPr>
          <w:rFonts w:hint="cs"/>
          <w:sz w:val="27"/>
          <w:rtl/>
          <w:lang w:bidi="ar-IQ"/>
        </w:rPr>
        <w:t>ٍ</w:t>
      </w:r>
      <w:r w:rsidRPr="006C24A3">
        <w:rPr>
          <w:rFonts w:hint="cs"/>
          <w:sz w:val="27"/>
          <w:rtl/>
          <w:lang w:bidi="ar-IQ"/>
        </w:rPr>
        <w:t xml:space="preserve"> أخرى. ولذلك فإن الإنسان مسؤول</w:t>
      </w:r>
      <w:r w:rsidR="00112650" w:rsidRPr="006C24A3">
        <w:rPr>
          <w:rFonts w:hint="cs"/>
          <w:sz w:val="27"/>
          <w:rtl/>
          <w:lang w:bidi="ar-IQ"/>
        </w:rPr>
        <w:t>ٌ</w:t>
      </w:r>
      <w:r w:rsidRPr="006C24A3">
        <w:rPr>
          <w:rFonts w:hint="cs"/>
          <w:sz w:val="27"/>
          <w:rtl/>
          <w:lang w:bidi="ar-IQ"/>
        </w:rPr>
        <w:t xml:space="preserve"> عن أعماله الإرادية ولا يكون الج</w:t>
      </w:r>
      <w:r w:rsidR="00112650" w:rsidRPr="006C24A3">
        <w:rPr>
          <w:rFonts w:hint="cs"/>
          <w:sz w:val="27"/>
          <w:rtl/>
          <w:lang w:bidi="ar-IQ"/>
        </w:rPr>
        <w:t>َ</w:t>
      </w:r>
      <w:r w:rsidRPr="006C24A3">
        <w:rPr>
          <w:rFonts w:hint="cs"/>
          <w:sz w:val="27"/>
          <w:rtl/>
          <w:lang w:bidi="ar-IQ"/>
        </w:rPr>
        <w:t>ب</w:t>
      </w:r>
      <w:r w:rsidR="00112650" w:rsidRPr="006C24A3">
        <w:rPr>
          <w:rFonts w:hint="cs"/>
          <w:sz w:val="27"/>
          <w:rtl/>
          <w:lang w:bidi="ar-IQ"/>
        </w:rPr>
        <w:t>ْ</w:t>
      </w:r>
      <w:r w:rsidRPr="006C24A3">
        <w:rPr>
          <w:rFonts w:hint="cs"/>
          <w:sz w:val="27"/>
          <w:rtl/>
          <w:lang w:bidi="ar-IQ"/>
        </w:rPr>
        <w:t xml:space="preserve">ر المطلق حاكماً عليه. وجواب الأستاذ </w:t>
      </w:r>
      <w:r w:rsidR="00112650" w:rsidRPr="006C24A3">
        <w:rPr>
          <w:rFonts w:hint="cs"/>
          <w:sz w:val="27"/>
          <w:rtl/>
          <w:lang w:bidi="ar-IQ"/>
        </w:rPr>
        <w:t>م</w:t>
      </w:r>
      <w:r w:rsidRPr="006C24A3">
        <w:rPr>
          <w:rFonts w:hint="cs"/>
          <w:sz w:val="27"/>
          <w:rtl/>
          <w:lang w:bidi="ar-IQ"/>
        </w:rPr>
        <w:t>طه</w:t>
      </w:r>
      <w:r w:rsidR="00112650" w:rsidRPr="006C24A3">
        <w:rPr>
          <w:rFonts w:hint="cs"/>
          <w:sz w:val="27"/>
          <w:rtl/>
          <w:lang w:bidi="ar-IQ"/>
        </w:rPr>
        <w:t>َّ</w:t>
      </w:r>
      <w:r w:rsidRPr="006C24A3">
        <w:rPr>
          <w:rFonts w:hint="cs"/>
          <w:sz w:val="27"/>
          <w:rtl/>
          <w:lang w:bidi="ar-IQ"/>
        </w:rPr>
        <w:t>ري ل</w:t>
      </w:r>
      <w:r w:rsidR="0002295F">
        <w:rPr>
          <w:rFonts w:hint="cs"/>
          <w:sz w:val="27"/>
          <w:rtl/>
          <w:lang w:bidi="ar-IQ"/>
        </w:rPr>
        <w:t xml:space="preserve">ـ </w:t>
      </w:r>
      <w:r w:rsidR="007049C3">
        <w:rPr>
          <w:rFonts w:hint="cs"/>
          <w:sz w:val="27"/>
          <w:rtl/>
          <w:lang w:bidi="ar-IQ"/>
        </w:rPr>
        <w:t>(</w:t>
      </w:r>
      <w:r w:rsidR="0002295F">
        <w:rPr>
          <w:rFonts w:hint="cs"/>
          <w:sz w:val="27"/>
          <w:rtl/>
          <w:lang w:bidi="ar-IQ"/>
        </w:rPr>
        <w:t>ا</w:t>
      </w:r>
      <w:r w:rsidRPr="006C24A3">
        <w:rPr>
          <w:rFonts w:hint="cs"/>
          <w:sz w:val="27"/>
          <w:rtl/>
          <w:lang w:bidi="ar-IQ"/>
        </w:rPr>
        <w:t>ل</w:t>
      </w:r>
      <w:r w:rsidR="0002295F">
        <w:rPr>
          <w:rFonts w:hint="cs"/>
          <w:sz w:val="27"/>
          <w:rtl/>
          <w:lang w:bidi="ar-IQ"/>
        </w:rPr>
        <w:t>ل</w:t>
      </w:r>
      <w:r w:rsidRPr="006C24A3">
        <w:rPr>
          <w:rFonts w:hint="cs"/>
          <w:sz w:val="27"/>
          <w:rtl/>
          <w:lang w:bidi="ar-IQ"/>
        </w:rPr>
        <w:t>اتناغميين</w:t>
      </w:r>
      <w:r w:rsidR="007049C3">
        <w:rPr>
          <w:rFonts w:hint="cs"/>
          <w:sz w:val="27"/>
          <w:rtl/>
          <w:lang w:bidi="ar-IQ"/>
        </w:rPr>
        <w:t>)</w:t>
      </w:r>
      <w:r w:rsidRPr="006C24A3">
        <w:rPr>
          <w:rFonts w:hint="cs"/>
          <w:sz w:val="27"/>
          <w:rtl/>
          <w:lang w:bidi="ar-IQ"/>
        </w:rPr>
        <w:t xml:space="preserve"> هو أنه لا يوجد في البين ملازمة</w:t>
      </w:r>
      <w:r w:rsidR="009A19C5" w:rsidRPr="006C24A3">
        <w:rPr>
          <w:rFonts w:hint="cs"/>
          <w:sz w:val="27"/>
          <w:rtl/>
          <w:lang w:bidi="ar-IQ"/>
        </w:rPr>
        <w:t>ٌ</w:t>
      </w:r>
      <w:r w:rsidRPr="006C24A3">
        <w:rPr>
          <w:rFonts w:hint="cs"/>
          <w:sz w:val="27"/>
          <w:rtl/>
          <w:lang w:bidi="ar-IQ"/>
        </w:rPr>
        <w:t xml:space="preserve"> أصلاً، وليس هناك عدم تناف</w:t>
      </w:r>
      <w:r w:rsidR="009A19C5" w:rsidRPr="006C24A3">
        <w:rPr>
          <w:rFonts w:hint="cs"/>
          <w:sz w:val="27"/>
          <w:rtl/>
          <w:lang w:bidi="ar-IQ"/>
        </w:rPr>
        <w:t>ٍ</w:t>
      </w:r>
      <w:r w:rsidRPr="006C24A3">
        <w:rPr>
          <w:rFonts w:hint="cs"/>
          <w:sz w:val="27"/>
          <w:rtl/>
          <w:lang w:bidi="ar-IQ"/>
        </w:rPr>
        <w:t xml:space="preserve"> بين الضرورة العل</w:t>
      </w:r>
      <w:r w:rsidR="009A19C5" w:rsidRPr="006C24A3">
        <w:rPr>
          <w:rFonts w:hint="cs"/>
          <w:sz w:val="27"/>
          <w:rtl/>
          <w:lang w:bidi="ar-IQ"/>
        </w:rPr>
        <w:t>ّ</w:t>
      </w:r>
      <w:r w:rsidRPr="006C24A3">
        <w:rPr>
          <w:rFonts w:hint="cs"/>
          <w:sz w:val="27"/>
          <w:rtl/>
          <w:lang w:bidi="ar-IQ"/>
        </w:rPr>
        <w:t>ية والاختيار فح</w:t>
      </w:r>
      <w:r w:rsidR="009A19C5" w:rsidRPr="006C24A3">
        <w:rPr>
          <w:rFonts w:hint="cs"/>
          <w:sz w:val="27"/>
          <w:rtl/>
          <w:lang w:bidi="ar-IQ"/>
        </w:rPr>
        <w:t>َ</w:t>
      </w:r>
      <w:r w:rsidRPr="006C24A3">
        <w:rPr>
          <w:rFonts w:hint="cs"/>
          <w:sz w:val="27"/>
          <w:rtl/>
          <w:lang w:bidi="ar-IQ"/>
        </w:rPr>
        <w:t>س</w:t>
      </w:r>
      <w:r w:rsidR="009A19C5" w:rsidRPr="006C24A3">
        <w:rPr>
          <w:rFonts w:hint="cs"/>
          <w:sz w:val="27"/>
          <w:rtl/>
          <w:lang w:bidi="ar-IQ"/>
        </w:rPr>
        <w:t>ْ</w:t>
      </w:r>
      <w:r w:rsidRPr="006C24A3">
        <w:rPr>
          <w:rFonts w:hint="cs"/>
          <w:sz w:val="27"/>
          <w:rtl/>
          <w:lang w:bidi="ar-IQ"/>
        </w:rPr>
        <w:t>ب، بل إن الضرورة العل</w:t>
      </w:r>
      <w:r w:rsidR="009A19C5" w:rsidRPr="006C24A3">
        <w:rPr>
          <w:rFonts w:hint="cs"/>
          <w:sz w:val="27"/>
          <w:rtl/>
          <w:lang w:bidi="ar-IQ"/>
        </w:rPr>
        <w:t>ّي</w:t>
      </w:r>
      <w:r w:rsidRPr="006C24A3">
        <w:rPr>
          <w:rFonts w:hint="cs"/>
          <w:sz w:val="27"/>
          <w:rtl/>
          <w:lang w:bidi="ar-IQ"/>
        </w:rPr>
        <w:t>ة تؤيّ</w:t>
      </w:r>
      <w:r w:rsidR="009A19C5" w:rsidRPr="006C24A3">
        <w:rPr>
          <w:rFonts w:hint="cs"/>
          <w:sz w:val="27"/>
          <w:rtl/>
          <w:lang w:bidi="ar-IQ"/>
        </w:rPr>
        <w:t>ِ</w:t>
      </w:r>
      <w:r w:rsidRPr="006C24A3">
        <w:rPr>
          <w:rFonts w:hint="cs"/>
          <w:sz w:val="27"/>
          <w:rtl/>
          <w:lang w:bidi="ar-IQ"/>
        </w:rPr>
        <w:t>د وتؤك</w:t>
      </w:r>
      <w:r w:rsidR="009A19C5" w:rsidRPr="006C24A3">
        <w:rPr>
          <w:rFonts w:hint="cs"/>
          <w:sz w:val="27"/>
          <w:rtl/>
          <w:lang w:bidi="ar-IQ"/>
        </w:rPr>
        <w:t>ِّ</w:t>
      </w:r>
      <w:r w:rsidRPr="006C24A3">
        <w:rPr>
          <w:rFonts w:hint="cs"/>
          <w:sz w:val="27"/>
          <w:rtl/>
          <w:lang w:bidi="ar-IQ"/>
        </w:rPr>
        <w:t>د الاختيار أيضاً.</w:t>
      </w:r>
    </w:p>
    <w:p w:rsidR="00015BA9" w:rsidRPr="006C24A3" w:rsidRDefault="00015BA9" w:rsidP="006841FC">
      <w:pPr>
        <w:rPr>
          <w:sz w:val="27"/>
          <w:rtl/>
          <w:lang w:bidi="ar-IQ"/>
        </w:rPr>
      </w:pPr>
      <w:r w:rsidRPr="006C24A3">
        <w:rPr>
          <w:rFonts w:hint="cs"/>
          <w:sz w:val="27"/>
          <w:rtl/>
          <w:lang w:bidi="ar-IQ"/>
        </w:rPr>
        <w:t>تبحث ليندا زاجزبسكي عن ج</w:t>
      </w:r>
      <w:r w:rsidR="009A19C5" w:rsidRPr="006C24A3">
        <w:rPr>
          <w:rFonts w:hint="cs"/>
          <w:sz w:val="27"/>
          <w:rtl/>
          <w:lang w:bidi="ar-IQ"/>
        </w:rPr>
        <w:t>َ</w:t>
      </w:r>
      <w:r w:rsidRPr="006C24A3">
        <w:rPr>
          <w:rFonts w:hint="cs"/>
          <w:sz w:val="27"/>
          <w:rtl/>
          <w:lang w:bidi="ar-IQ"/>
        </w:rPr>
        <w:t>ذ</w:t>
      </w:r>
      <w:r w:rsidR="009A19C5" w:rsidRPr="006C24A3">
        <w:rPr>
          <w:rFonts w:hint="cs"/>
          <w:sz w:val="27"/>
          <w:rtl/>
          <w:lang w:bidi="ar-IQ"/>
        </w:rPr>
        <w:t>ْ</w:t>
      </w:r>
      <w:r w:rsidRPr="006C24A3">
        <w:rPr>
          <w:rFonts w:hint="cs"/>
          <w:sz w:val="27"/>
          <w:rtl/>
          <w:lang w:bidi="ar-IQ"/>
        </w:rPr>
        <w:t xml:space="preserve">ر الضرورة العارضية في الإمكان الاستقبالي، </w:t>
      </w:r>
      <w:r w:rsidR="00432CF6" w:rsidRPr="006C24A3">
        <w:rPr>
          <w:rFonts w:hint="cs"/>
          <w:sz w:val="27"/>
          <w:rtl/>
          <w:lang w:bidi="ar-IQ"/>
        </w:rPr>
        <w:t>بَيْدَ</w:t>
      </w:r>
      <w:r w:rsidRPr="006C24A3">
        <w:rPr>
          <w:rFonts w:hint="cs"/>
          <w:sz w:val="27"/>
          <w:rtl/>
          <w:lang w:bidi="ar-IQ"/>
        </w:rPr>
        <w:t xml:space="preserve"> أنها لا تستطيع تقديم توصيف</w:t>
      </w:r>
      <w:r w:rsidR="009A19C5" w:rsidRPr="006C24A3">
        <w:rPr>
          <w:rFonts w:hint="cs"/>
          <w:sz w:val="27"/>
          <w:rtl/>
          <w:lang w:bidi="ar-IQ"/>
        </w:rPr>
        <w:t>ٍ</w:t>
      </w:r>
      <w:r w:rsidRPr="006C24A3">
        <w:rPr>
          <w:rFonts w:hint="cs"/>
          <w:sz w:val="27"/>
          <w:rtl/>
          <w:lang w:bidi="ar-IQ"/>
        </w:rPr>
        <w:t xml:space="preserve"> مناسب له، أما الأستاذ </w:t>
      </w:r>
      <w:r w:rsidR="009A19C5" w:rsidRPr="006C24A3">
        <w:rPr>
          <w:rFonts w:hint="cs"/>
          <w:sz w:val="27"/>
          <w:rtl/>
          <w:lang w:bidi="ar-IQ"/>
        </w:rPr>
        <w:t>م</w:t>
      </w:r>
      <w:r w:rsidRPr="006C24A3">
        <w:rPr>
          <w:rFonts w:hint="cs"/>
          <w:sz w:val="27"/>
          <w:rtl/>
          <w:lang w:bidi="ar-IQ"/>
        </w:rPr>
        <w:t>طه</w:t>
      </w:r>
      <w:r w:rsidR="009A19C5" w:rsidRPr="006C24A3">
        <w:rPr>
          <w:rFonts w:hint="cs"/>
          <w:sz w:val="27"/>
          <w:rtl/>
          <w:lang w:bidi="ar-IQ"/>
        </w:rPr>
        <w:t>َّ</w:t>
      </w:r>
      <w:r w:rsidRPr="006C24A3">
        <w:rPr>
          <w:rFonts w:hint="cs"/>
          <w:sz w:val="27"/>
          <w:rtl/>
          <w:lang w:bidi="ar-IQ"/>
        </w:rPr>
        <w:t>ري فقد استدل</w:t>
      </w:r>
      <w:r w:rsidR="009A19C5" w:rsidRPr="006C24A3">
        <w:rPr>
          <w:rFonts w:hint="cs"/>
          <w:sz w:val="27"/>
          <w:rtl/>
          <w:lang w:bidi="ar-IQ"/>
        </w:rPr>
        <w:t>ّ</w:t>
      </w:r>
      <w:r w:rsidRPr="006C24A3">
        <w:rPr>
          <w:rFonts w:hint="cs"/>
          <w:sz w:val="27"/>
          <w:rtl/>
          <w:lang w:bidi="ar-IQ"/>
        </w:rPr>
        <w:t xml:space="preserve"> في بحث الإمكان الاستقبالي على أن الإمكان الاستقبالي ينشأ من جهلنا بأمور المستقبل؛ ولذلك فإن المستقبل ب</w:t>
      </w:r>
      <w:r w:rsidR="00B716A7" w:rsidRPr="006C24A3">
        <w:rPr>
          <w:rFonts w:hint="cs"/>
          <w:sz w:val="27"/>
          <w:rtl/>
          <w:lang w:bidi="ar-IQ"/>
        </w:rPr>
        <w:t>دَوْر</w:t>
      </w:r>
      <w:r w:rsidRPr="006C24A3">
        <w:rPr>
          <w:rFonts w:hint="cs"/>
          <w:sz w:val="27"/>
          <w:rtl/>
          <w:lang w:bidi="ar-IQ"/>
        </w:rPr>
        <w:t xml:space="preserve">ه هو مثل الماضي تماماً، </w:t>
      </w:r>
      <w:r w:rsidRPr="006C24A3">
        <w:rPr>
          <w:sz w:val="27"/>
          <w:rtl/>
          <w:lang w:bidi="ar-IQ"/>
        </w:rPr>
        <w:t xml:space="preserve">بمعنى أن ذات الاعتبارات </w:t>
      </w:r>
      <w:r w:rsidRPr="006C24A3">
        <w:rPr>
          <w:sz w:val="27"/>
          <w:rtl/>
          <w:lang w:bidi="ar-IQ"/>
        </w:rPr>
        <w:lastRenderedPageBreak/>
        <w:t>التي تعتبر بالنسبة إلى الماضي تعتبر بالنسبة إلى المستقبل أيضاً</w:t>
      </w:r>
      <w:r w:rsidRPr="006C24A3">
        <w:rPr>
          <w:rFonts w:hint="cs"/>
          <w:sz w:val="27"/>
          <w:rtl/>
          <w:lang w:bidi="ar-IQ"/>
        </w:rPr>
        <w:t>. وعلى هذا الأساس ليس هناك أيّ فرق</w:t>
      </w:r>
      <w:r w:rsidR="009A19C5" w:rsidRPr="006C24A3">
        <w:rPr>
          <w:rFonts w:hint="cs"/>
          <w:sz w:val="27"/>
          <w:rtl/>
          <w:lang w:bidi="ar-IQ"/>
        </w:rPr>
        <w:t>ٍ</w:t>
      </w:r>
      <w:r w:rsidRPr="006C24A3">
        <w:rPr>
          <w:rFonts w:hint="cs"/>
          <w:sz w:val="27"/>
          <w:rtl/>
          <w:lang w:bidi="ar-IQ"/>
        </w:rPr>
        <w:t xml:space="preserve"> بين المستقبل والماضي. وإن ذات الضرورة الحاكمة على الماضي تكون حاكمة</w:t>
      </w:r>
      <w:r w:rsidR="009A19C5" w:rsidRPr="006C24A3">
        <w:rPr>
          <w:rFonts w:hint="cs"/>
          <w:sz w:val="27"/>
          <w:rtl/>
          <w:lang w:bidi="ar-IQ"/>
        </w:rPr>
        <w:t>ً</w:t>
      </w:r>
      <w:r w:rsidRPr="006C24A3">
        <w:rPr>
          <w:rFonts w:hint="cs"/>
          <w:sz w:val="27"/>
          <w:rtl/>
          <w:lang w:bidi="ar-IQ"/>
        </w:rPr>
        <w:t xml:space="preserve"> على المستقبل أيضاً. وعلى أساس هذا البيان الذي يذكره الأستاذ </w:t>
      </w:r>
      <w:r w:rsidR="009A19C5" w:rsidRPr="006C24A3">
        <w:rPr>
          <w:rFonts w:hint="cs"/>
          <w:sz w:val="27"/>
          <w:rtl/>
          <w:lang w:bidi="ar-IQ"/>
        </w:rPr>
        <w:t>م</w:t>
      </w:r>
      <w:r w:rsidRPr="006C24A3">
        <w:rPr>
          <w:rFonts w:hint="cs"/>
          <w:sz w:val="27"/>
          <w:rtl/>
          <w:lang w:bidi="ar-IQ"/>
        </w:rPr>
        <w:t>طه</w:t>
      </w:r>
      <w:r w:rsidR="009A19C5" w:rsidRPr="006C24A3">
        <w:rPr>
          <w:rFonts w:hint="cs"/>
          <w:sz w:val="27"/>
          <w:rtl/>
          <w:lang w:bidi="ar-IQ"/>
        </w:rPr>
        <w:t>َّ</w:t>
      </w:r>
      <w:r w:rsidRPr="006C24A3">
        <w:rPr>
          <w:rFonts w:hint="cs"/>
          <w:sz w:val="27"/>
          <w:rtl/>
          <w:lang w:bidi="ar-IQ"/>
        </w:rPr>
        <w:t>ري يرتفع اللغز الجديد للعلم السابق المطروح من ق</w:t>
      </w:r>
      <w:r w:rsidR="009A19C5" w:rsidRPr="006C24A3">
        <w:rPr>
          <w:rFonts w:hint="cs"/>
          <w:sz w:val="27"/>
          <w:rtl/>
          <w:lang w:bidi="ar-IQ"/>
        </w:rPr>
        <w:t>ِ</w:t>
      </w:r>
      <w:r w:rsidRPr="006C24A3">
        <w:rPr>
          <w:rFonts w:hint="cs"/>
          <w:sz w:val="27"/>
          <w:rtl/>
          <w:lang w:bidi="ar-IQ"/>
        </w:rPr>
        <w:t>ب</w:t>
      </w:r>
      <w:r w:rsidR="009A19C5" w:rsidRPr="006C24A3">
        <w:rPr>
          <w:rFonts w:hint="cs"/>
          <w:sz w:val="27"/>
          <w:rtl/>
          <w:lang w:bidi="ar-IQ"/>
        </w:rPr>
        <w:t>َ</w:t>
      </w:r>
      <w:r w:rsidRPr="006C24A3">
        <w:rPr>
          <w:rFonts w:hint="cs"/>
          <w:sz w:val="27"/>
          <w:rtl/>
          <w:lang w:bidi="ar-IQ"/>
        </w:rPr>
        <w:t>ل زاجزبسكي</w:t>
      </w:r>
      <w:r w:rsidR="009A19C5" w:rsidRPr="006C24A3">
        <w:rPr>
          <w:rFonts w:hint="cs"/>
          <w:sz w:val="27"/>
          <w:rtl/>
          <w:lang w:bidi="ar-IQ"/>
        </w:rPr>
        <w:t>،</w:t>
      </w:r>
      <w:r w:rsidRPr="006C24A3">
        <w:rPr>
          <w:rFonts w:hint="cs"/>
          <w:sz w:val="27"/>
          <w:rtl/>
          <w:lang w:bidi="ar-IQ"/>
        </w:rPr>
        <w:t xml:space="preserve"> والقائم على الاعتقاد بعدم التقارن الزماني؛ لأن الماضي في هذه الأحجية يعتبر ضرورياً</w:t>
      </w:r>
      <w:r w:rsidR="009A19C5" w:rsidRPr="006C24A3">
        <w:rPr>
          <w:rFonts w:hint="cs"/>
          <w:sz w:val="27"/>
          <w:rtl/>
          <w:lang w:bidi="ar-IQ"/>
        </w:rPr>
        <w:t>،</w:t>
      </w:r>
      <w:r w:rsidRPr="006C24A3">
        <w:rPr>
          <w:rFonts w:hint="cs"/>
          <w:sz w:val="27"/>
          <w:rtl/>
          <w:lang w:bidi="ar-IQ"/>
        </w:rPr>
        <w:t xml:space="preserve"> ويعتبر المستقبل ممكناً ومحتملاً، وهذا الأمر يؤد</w:t>
      </w:r>
      <w:r w:rsidR="009A19C5" w:rsidRPr="006C24A3">
        <w:rPr>
          <w:rFonts w:hint="cs"/>
          <w:sz w:val="27"/>
          <w:rtl/>
          <w:lang w:bidi="ar-IQ"/>
        </w:rPr>
        <w:t>ّ</w:t>
      </w:r>
      <w:r w:rsidRPr="006C24A3">
        <w:rPr>
          <w:rFonts w:hint="cs"/>
          <w:sz w:val="27"/>
          <w:rtl/>
          <w:lang w:bidi="ar-IQ"/>
        </w:rPr>
        <w:t>ي إلى ظهور مشكلة</w:t>
      </w:r>
      <w:r w:rsidR="009A19C5" w:rsidRPr="006C24A3">
        <w:rPr>
          <w:rFonts w:hint="cs"/>
          <w:sz w:val="27"/>
          <w:rtl/>
          <w:lang w:bidi="ar-IQ"/>
        </w:rPr>
        <w:t>ٍ</w:t>
      </w:r>
      <w:r w:rsidRPr="006C24A3">
        <w:rPr>
          <w:rFonts w:hint="cs"/>
          <w:sz w:val="27"/>
          <w:rtl/>
          <w:lang w:bidi="ar-IQ"/>
        </w:rPr>
        <w:t xml:space="preserve"> جديدة</w:t>
      </w:r>
      <w:r w:rsidR="009A19C5" w:rsidRPr="006C24A3">
        <w:rPr>
          <w:rFonts w:hint="cs"/>
          <w:sz w:val="27"/>
          <w:rtl/>
          <w:lang w:bidi="ar-IQ"/>
        </w:rPr>
        <w:t>؛</w:t>
      </w:r>
      <w:r w:rsidRPr="006C24A3">
        <w:rPr>
          <w:rFonts w:hint="cs"/>
          <w:sz w:val="27"/>
          <w:rtl/>
          <w:lang w:bidi="ar-IQ"/>
        </w:rPr>
        <w:t xml:space="preserve"> وأما في ما يقوله الأستاذ المطهري بشأن الماضي والمستقبل فإن المسألة تكون واضحة</w:t>
      </w:r>
      <w:r w:rsidR="009A19C5" w:rsidRPr="006C24A3">
        <w:rPr>
          <w:rFonts w:hint="cs"/>
          <w:sz w:val="27"/>
          <w:rtl/>
          <w:lang w:bidi="ar-IQ"/>
        </w:rPr>
        <w:t>ً،</w:t>
      </w:r>
      <w:r w:rsidRPr="006C24A3">
        <w:rPr>
          <w:rFonts w:hint="cs"/>
          <w:sz w:val="27"/>
          <w:rtl/>
          <w:lang w:bidi="ar-IQ"/>
        </w:rPr>
        <w:t xml:space="preserve"> ويكون الإشكال مرتفعاً.</w:t>
      </w:r>
    </w:p>
    <w:p w:rsidR="00015BA9" w:rsidRPr="006C24A3" w:rsidRDefault="00015BA9" w:rsidP="007049C3">
      <w:pPr>
        <w:rPr>
          <w:sz w:val="27"/>
          <w:lang w:bidi="ar-IQ"/>
        </w:rPr>
      </w:pPr>
      <w:r w:rsidRPr="006C24A3">
        <w:rPr>
          <w:rFonts w:hint="cs"/>
          <w:sz w:val="27"/>
          <w:rtl/>
          <w:lang w:bidi="ar-IQ"/>
        </w:rPr>
        <w:t>أما النقطة الأخيرة فهي أنه على أساس الاعتقاد بالقضاء والق</w:t>
      </w:r>
      <w:r w:rsidR="009A19C5" w:rsidRPr="006C24A3">
        <w:rPr>
          <w:rFonts w:hint="cs"/>
          <w:sz w:val="27"/>
          <w:rtl/>
          <w:lang w:bidi="ar-IQ"/>
        </w:rPr>
        <w:t>َ</w:t>
      </w:r>
      <w:r w:rsidRPr="006C24A3">
        <w:rPr>
          <w:rFonts w:hint="cs"/>
          <w:sz w:val="27"/>
          <w:rtl/>
          <w:lang w:bidi="ar-IQ"/>
        </w:rPr>
        <w:t>د</w:t>
      </w:r>
      <w:r w:rsidR="009A19C5" w:rsidRPr="006C24A3">
        <w:rPr>
          <w:rFonts w:hint="cs"/>
          <w:sz w:val="27"/>
          <w:rtl/>
          <w:lang w:bidi="ar-IQ"/>
        </w:rPr>
        <w:t>َ</w:t>
      </w:r>
      <w:r w:rsidRPr="006C24A3">
        <w:rPr>
          <w:rFonts w:hint="cs"/>
          <w:sz w:val="27"/>
          <w:rtl/>
          <w:lang w:bidi="ar-IQ"/>
        </w:rPr>
        <w:t>ر الإلهي لا يكو</w:t>
      </w:r>
      <w:r w:rsidRPr="006C24A3">
        <w:rPr>
          <w:sz w:val="27"/>
          <w:rtl/>
          <w:lang w:bidi="ar-IQ"/>
        </w:rPr>
        <w:t>ن متعل</w:t>
      </w:r>
      <w:r w:rsidR="009A19C5" w:rsidRPr="006C24A3">
        <w:rPr>
          <w:rFonts w:hint="cs"/>
          <w:sz w:val="27"/>
          <w:rtl/>
          <w:lang w:bidi="ar-IQ"/>
        </w:rPr>
        <w:t>ّ</w:t>
      </w:r>
      <w:r w:rsidRPr="006C24A3">
        <w:rPr>
          <w:sz w:val="27"/>
          <w:rtl/>
          <w:lang w:bidi="ar-IQ"/>
        </w:rPr>
        <w:t xml:space="preserve">ق العلم الإلهي هو </w:t>
      </w:r>
      <w:r w:rsidRPr="006C24A3">
        <w:rPr>
          <w:rFonts w:hint="eastAsia"/>
          <w:sz w:val="24"/>
          <w:szCs w:val="24"/>
          <w:rtl/>
        </w:rPr>
        <w:t>«</w:t>
      </w:r>
      <w:r w:rsidRPr="006C24A3">
        <w:rPr>
          <w:sz w:val="27"/>
          <w:rtl/>
          <w:lang w:bidi="ar-IQ"/>
        </w:rPr>
        <w:t xml:space="preserve">أن الله في </w:t>
      </w:r>
      <w:r w:rsidR="007049C3">
        <w:rPr>
          <w:rFonts w:asciiTheme="majorBidi" w:hAnsiTheme="majorBidi" w:cstheme="majorBidi"/>
          <w:szCs w:val="22"/>
          <w:lang w:bidi="ar-IQ"/>
        </w:rPr>
        <w:t>T</w:t>
      </w:r>
      <w:r w:rsidRPr="006C24A3">
        <w:rPr>
          <w:rFonts w:asciiTheme="majorBidi" w:hAnsiTheme="majorBidi" w:cstheme="majorBidi"/>
          <w:szCs w:val="22"/>
          <w:lang w:bidi="ar-IQ"/>
        </w:rPr>
        <w:t>1</w:t>
      </w:r>
      <w:r w:rsidRPr="006C24A3">
        <w:rPr>
          <w:sz w:val="27"/>
          <w:rtl/>
          <w:lang w:bidi="ar-IQ"/>
        </w:rPr>
        <w:t xml:space="preserve"> يعلم أن </w:t>
      </w:r>
      <w:r w:rsidRPr="006C24A3">
        <w:rPr>
          <w:rFonts w:asciiTheme="majorBidi" w:hAnsiTheme="majorBidi" w:cstheme="majorBidi"/>
          <w:szCs w:val="22"/>
          <w:lang w:bidi="ar-IQ"/>
        </w:rPr>
        <w:t>S</w:t>
      </w:r>
      <w:r w:rsidRPr="006C24A3">
        <w:rPr>
          <w:sz w:val="27"/>
          <w:rtl/>
          <w:lang w:bidi="ar-IQ"/>
        </w:rPr>
        <w:t xml:space="preserve"> سوف يقوم بالعمل </w:t>
      </w:r>
      <w:r w:rsidRPr="006C24A3">
        <w:rPr>
          <w:rFonts w:asciiTheme="majorBidi" w:hAnsiTheme="majorBidi" w:cstheme="majorBidi"/>
          <w:szCs w:val="22"/>
          <w:lang w:bidi="ar-IQ"/>
        </w:rPr>
        <w:t>A</w:t>
      </w:r>
      <w:r w:rsidRPr="006C24A3">
        <w:rPr>
          <w:sz w:val="27"/>
          <w:rtl/>
          <w:lang w:bidi="ar-IQ"/>
        </w:rPr>
        <w:t xml:space="preserve"> في </w:t>
      </w:r>
      <w:r w:rsidR="007049C3">
        <w:rPr>
          <w:rFonts w:asciiTheme="majorBidi" w:hAnsiTheme="majorBidi" w:cstheme="majorBidi"/>
          <w:szCs w:val="22"/>
          <w:lang w:bidi="ar-IQ"/>
        </w:rPr>
        <w:t>T</w:t>
      </w:r>
      <w:r w:rsidRPr="006C24A3">
        <w:rPr>
          <w:rFonts w:asciiTheme="majorBidi" w:hAnsiTheme="majorBidi" w:cstheme="majorBidi"/>
          <w:szCs w:val="22"/>
          <w:lang w:bidi="ar-IQ"/>
        </w:rPr>
        <w:t>3</w:t>
      </w:r>
      <w:r w:rsidRPr="006C24A3">
        <w:rPr>
          <w:rFonts w:hint="eastAsia"/>
          <w:sz w:val="24"/>
          <w:szCs w:val="24"/>
          <w:rtl/>
        </w:rPr>
        <w:t>»</w:t>
      </w:r>
      <w:r w:rsidRPr="006C24A3">
        <w:rPr>
          <w:sz w:val="27"/>
          <w:rtl/>
          <w:lang w:bidi="ar-IQ"/>
        </w:rPr>
        <w:t xml:space="preserve">، بل إن متعلق العلم الإلهي هو </w:t>
      </w:r>
      <w:r w:rsidRPr="006C24A3">
        <w:rPr>
          <w:rFonts w:hint="eastAsia"/>
          <w:sz w:val="24"/>
          <w:szCs w:val="24"/>
          <w:rtl/>
        </w:rPr>
        <w:t>«</w:t>
      </w:r>
      <w:r w:rsidRPr="006C24A3">
        <w:rPr>
          <w:sz w:val="27"/>
          <w:rtl/>
          <w:lang w:bidi="ar-IQ"/>
        </w:rPr>
        <w:t xml:space="preserve">أن الله في </w:t>
      </w:r>
      <w:r w:rsidR="007049C3">
        <w:rPr>
          <w:rFonts w:asciiTheme="majorBidi" w:hAnsiTheme="majorBidi" w:cstheme="majorBidi"/>
          <w:szCs w:val="22"/>
          <w:lang w:bidi="ar-IQ"/>
        </w:rPr>
        <w:t>T</w:t>
      </w:r>
      <w:r w:rsidRPr="006C24A3">
        <w:rPr>
          <w:rFonts w:asciiTheme="majorBidi" w:hAnsiTheme="majorBidi" w:cstheme="majorBidi"/>
          <w:szCs w:val="22"/>
          <w:lang w:bidi="ar-IQ"/>
        </w:rPr>
        <w:t>1</w:t>
      </w:r>
      <w:r w:rsidRPr="006C24A3">
        <w:rPr>
          <w:sz w:val="27"/>
          <w:rtl/>
          <w:lang w:bidi="ar-IQ"/>
        </w:rPr>
        <w:t xml:space="preserve"> يعلم أن </w:t>
      </w:r>
      <w:r w:rsidRPr="006C24A3">
        <w:rPr>
          <w:rFonts w:asciiTheme="majorBidi" w:hAnsiTheme="majorBidi" w:cstheme="majorBidi"/>
          <w:szCs w:val="22"/>
          <w:lang w:bidi="ar-IQ"/>
        </w:rPr>
        <w:t>S</w:t>
      </w:r>
      <w:r w:rsidRPr="006C24A3">
        <w:rPr>
          <w:sz w:val="27"/>
          <w:rtl/>
          <w:lang w:bidi="ar-IQ"/>
        </w:rPr>
        <w:t xml:space="preserve"> لو اختار العمل </w:t>
      </w:r>
      <w:r w:rsidRPr="006C24A3">
        <w:rPr>
          <w:rFonts w:asciiTheme="majorBidi" w:hAnsiTheme="majorBidi" w:cstheme="majorBidi"/>
          <w:szCs w:val="22"/>
          <w:lang w:bidi="ar-IQ"/>
        </w:rPr>
        <w:t>P1</w:t>
      </w:r>
      <w:r w:rsidRPr="006C24A3">
        <w:rPr>
          <w:sz w:val="27"/>
          <w:rtl/>
          <w:lang w:bidi="ar-IQ"/>
        </w:rPr>
        <w:t xml:space="preserve"> </w:t>
      </w:r>
      <w:r w:rsidR="004D2C1E" w:rsidRPr="006C24A3">
        <w:rPr>
          <w:rFonts w:hint="cs"/>
          <w:sz w:val="27"/>
          <w:rtl/>
        </w:rPr>
        <w:t>ف</w:t>
      </w:r>
      <w:r w:rsidRPr="006C24A3">
        <w:rPr>
          <w:sz w:val="27"/>
          <w:rtl/>
          <w:lang w:bidi="ar-IQ"/>
        </w:rPr>
        <w:t>عندها</w:t>
      </w:r>
      <w:r w:rsidR="004D2C1E" w:rsidRPr="006C24A3">
        <w:rPr>
          <w:rFonts w:hint="cs"/>
          <w:sz w:val="27"/>
          <w:rtl/>
          <w:lang w:bidi="ar-IQ"/>
        </w:rPr>
        <w:t xml:space="preserve"> سيقع</w:t>
      </w:r>
      <w:r w:rsidRPr="006C24A3">
        <w:rPr>
          <w:sz w:val="27"/>
          <w:rtl/>
          <w:lang w:bidi="ar-IQ"/>
        </w:rPr>
        <w:t xml:space="preserve"> </w:t>
      </w:r>
      <w:r w:rsidRPr="006C24A3">
        <w:rPr>
          <w:rFonts w:asciiTheme="majorBidi" w:hAnsiTheme="majorBidi" w:cstheme="majorBidi"/>
          <w:szCs w:val="22"/>
          <w:lang w:bidi="ar-IQ"/>
        </w:rPr>
        <w:t>Q1</w:t>
      </w:r>
      <w:r w:rsidR="004D2C1E" w:rsidRPr="006C24A3">
        <w:rPr>
          <w:rFonts w:hint="cs"/>
          <w:sz w:val="27"/>
          <w:rtl/>
          <w:lang w:bidi="ar-IQ"/>
        </w:rPr>
        <w:t>،</w:t>
      </w:r>
      <w:r w:rsidRPr="006C24A3">
        <w:rPr>
          <w:sz w:val="27"/>
          <w:rtl/>
          <w:lang w:bidi="ar-IQ"/>
        </w:rPr>
        <w:t xml:space="preserve"> </w:t>
      </w:r>
      <w:r w:rsidR="004D2C1E" w:rsidRPr="006C24A3">
        <w:rPr>
          <w:rFonts w:hint="cs"/>
          <w:sz w:val="27"/>
          <w:rtl/>
          <w:lang w:bidi="ar-IQ"/>
        </w:rPr>
        <w:t>و</w:t>
      </w:r>
      <w:r w:rsidR="004D2C1E" w:rsidRPr="006C24A3">
        <w:rPr>
          <w:sz w:val="27"/>
          <w:rtl/>
          <w:lang w:bidi="ar-IQ"/>
        </w:rPr>
        <w:t>لو أن</w:t>
      </w:r>
      <w:r w:rsidR="004D2C1E" w:rsidRPr="006C24A3">
        <w:rPr>
          <w:rFonts w:hint="cs"/>
          <w:sz w:val="27"/>
          <w:rtl/>
          <w:lang w:bidi="ar-IQ"/>
        </w:rPr>
        <w:t>ه</w:t>
      </w:r>
      <w:r w:rsidRPr="006C24A3">
        <w:rPr>
          <w:sz w:val="27"/>
          <w:rtl/>
          <w:lang w:bidi="ar-IQ"/>
        </w:rPr>
        <w:t xml:space="preserve"> اختار العمل </w:t>
      </w:r>
      <w:r w:rsidRPr="006C24A3">
        <w:rPr>
          <w:rFonts w:asciiTheme="majorBidi" w:hAnsiTheme="majorBidi" w:cstheme="majorBidi"/>
          <w:szCs w:val="22"/>
          <w:lang w:bidi="ar-IQ"/>
        </w:rPr>
        <w:t>P2</w:t>
      </w:r>
      <w:r w:rsidRPr="006C24A3">
        <w:rPr>
          <w:sz w:val="27"/>
          <w:rtl/>
          <w:lang w:bidi="ar-IQ"/>
        </w:rPr>
        <w:t xml:space="preserve"> عندها</w:t>
      </w:r>
      <w:r w:rsidR="004D2C1E" w:rsidRPr="006C24A3">
        <w:rPr>
          <w:rFonts w:hint="cs"/>
          <w:sz w:val="27"/>
          <w:rtl/>
          <w:lang w:bidi="ar-IQ"/>
        </w:rPr>
        <w:t xml:space="preserve"> سيقع</w:t>
      </w:r>
      <w:r w:rsidRPr="006C24A3">
        <w:rPr>
          <w:sz w:val="27"/>
          <w:rtl/>
          <w:lang w:bidi="ar-IQ"/>
        </w:rPr>
        <w:t xml:space="preserve"> </w:t>
      </w:r>
      <w:r w:rsidRPr="006C24A3">
        <w:rPr>
          <w:rFonts w:asciiTheme="majorBidi" w:hAnsiTheme="majorBidi" w:cstheme="majorBidi"/>
          <w:szCs w:val="22"/>
          <w:lang w:bidi="ar-IQ"/>
        </w:rPr>
        <w:t>Q2</w:t>
      </w:r>
      <w:r w:rsidR="004D2C1E" w:rsidRPr="006C24A3">
        <w:rPr>
          <w:rFonts w:hint="cs"/>
          <w:sz w:val="27"/>
          <w:rtl/>
          <w:lang w:bidi="ar-IQ"/>
        </w:rPr>
        <w:t>،</w:t>
      </w:r>
      <w:r w:rsidRPr="006C24A3">
        <w:rPr>
          <w:sz w:val="27"/>
          <w:rtl/>
          <w:lang w:bidi="ar-IQ"/>
        </w:rPr>
        <w:t xml:space="preserve"> و...</w:t>
      </w:r>
      <w:r w:rsidRPr="006C24A3">
        <w:rPr>
          <w:rFonts w:hint="eastAsia"/>
          <w:sz w:val="24"/>
          <w:szCs w:val="24"/>
          <w:rtl/>
        </w:rPr>
        <w:t>»</w:t>
      </w:r>
      <w:r w:rsidRPr="006C24A3">
        <w:rPr>
          <w:sz w:val="27"/>
          <w:rtl/>
          <w:lang w:bidi="ar-IQ"/>
        </w:rPr>
        <w:t xml:space="preserve">. </w:t>
      </w:r>
    </w:p>
    <w:p w:rsidR="00A64461" w:rsidRPr="006C24A3" w:rsidRDefault="00015BA9" w:rsidP="006841FC">
      <w:pPr>
        <w:rPr>
          <w:rtl/>
          <w:lang w:val="x-none" w:eastAsia="x-none" w:bidi="ar-IQ"/>
        </w:rPr>
      </w:pPr>
      <w:r w:rsidRPr="006C24A3">
        <w:rPr>
          <w:sz w:val="27"/>
          <w:rtl/>
          <w:lang w:bidi="ar-IQ"/>
        </w:rPr>
        <w:t>وبمقدار ما يكون هناك إمكان</w:t>
      </w:r>
      <w:r w:rsidR="009A19C5" w:rsidRPr="006C24A3">
        <w:rPr>
          <w:rFonts w:hint="cs"/>
          <w:sz w:val="27"/>
          <w:rtl/>
          <w:lang w:bidi="ar-IQ"/>
        </w:rPr>
        <w:t>ٌ</w:t>
      </w:r>
      <w:r w:rsidRPr="006C24A3">
        <w:rPr>
          <w:sz w:val="27"/>
          <w:rtl/>
          <w:lang w:bidi="ar-IQ"/>
        </w:rPr>
        <w:t xml:space="preserve"> للاختيار سوف يتعل</w:t>
      </w:r>
      <w:r w:rsidR="009A19C5" w:rsidRPr="006C24A3">
        <w:rPr>
          <w:rFonts w:hint="cs"/>
          <w:sz w:val="27"/>
          <w:rtl/>
          <w:lang w:bidi="ar-IQ"/>
        </w:rPr>
        <w:t>ّ</w:t>
      </w:r>
      <w:r w:rsidRPr="006C24A3">
        <w:rPr>
          <w:sz w:val="27"/>
          <w:rtl/>
          <w:lang w:bidi="ar-IQ"/>
        </w:rPr>
        <w:t>ق به العلم الإلهي، وإن اختيار كل</w:t>
      </w:r>
      <w:r w:rsidR="009A19C5" w:rsidRPr="006C24A3">
        <w:rPr>
          <w:rFonts w:hint="cs"/>
          <w:sz w:val="27"/>
          <w:rtl/>
          <w:lang w:bidi="ar-IQ"/>
        </w:rPr>
        <w:t>ّ</w:t>
      </w:r>
      <w:r w:rsidRPr="006C24A3">
        <w:rPr>
          <w:sz w:val="27"/>
          <w:rtl/>
          <w:lang w:bidi="ar-IQ"/>
        </w:rPr>
        <w:t xml:space="preserve"> واحد</w:t>
      </w:r>
      <w:r w:rsidR="009A19C5" w:rsidRPr="006C24A3">
        <w:rPr>
          <w:rFonts w:hint="cs"/>
          <w:sz w:val="27"/>
          <w:rtl/>
          <w:lang w:bidi="ar-IQ"/>
        </w:rPr>
        <w:t>ٍ</w:t>
      </w:r>
      <w:r w:rsidRPr="006C24A3">
        <w:rPr>
          <w:sz w:val="27"/>
          <w:rtl/>
          <w:lang w:bidi="ar-IQ"/>
        </w:rPr>
        <w:t xml:space="preserve"> من الخيارات سوف يكون</w:t>
      </w:r>
      <w:r w:rsidRPr="006C24A3">
        <w:rPr>
          <w:sz w:val="27"/>
          <w:lang w:bidi="ar-IQ"/>
        </w:rPr>
        <w:t xml:space="preserve"> </w:t>
      </w:r>
      <w:r w:rsidRPr="006C24A3">
        <w:rPr>
          <w:sz w:val="27"/>
          <w:rtl/>
          <w:lang w:bidi="ar-IQ"/>
        </w:rPr>
        <w:t>بحكم القضاء والق</w:t>
      </w:r>
      <w:r w:rsidR="009A19C5" w:rsidRPr="006C24A3">
        <w:rPr>
          <w:rFonts w:hint="cs"/>
          <w:sz w:val="27"/>
          <w:rtl/>
          <w:lang w:bidi="ar-IQ"/>
        </w:rPr>
        <w:t>َ</w:t>
      </w:r>
      <w:r w:rsidRPr="006C24A3">
        <w:rPr>
          <w:sz w:val="27"/>
          <w:rtl/>
          <w:lang w:bidi="ar-IQ"/>
        </w:rPr>
        <w:t>د</w:t>
      </w:r>
      <w:r w:rsidR="009A19C5" w:rsidRPr="006C24A3">
        <w:rPr>
          <w:rFonts w:hint="cs"/>
          <w:sz w:val="27"/>
          <w:rtl/>
          <w:lang w:bidi="ar-IQ"/>
        </w:rPr>
        <w:t>َ</w:t>
      </w:r>
      <w:r w:rsidRPr="006C24A3">
        <w:rPr>
          <w:sz w:val="27"/>
          <w:rtl/>
          <w:lang w:bidi="ar-IQ"/>
        </w:rPr>
        <w:t>ر الإلهي</w:t>
      </w:r>
      <w:r w:rsidRPr="006C24A3">
        <w:rPr>
          <w:rFonts w:hint="cs"/>
          <w:sz w:val="27"/>
          <w:rtl/>
          <w:lang w:bidi="ar-IQ"/>
        </w:rPr>
        <w:t xml:space="preserve"> أيضاً</w:t>
      </w:r>
      <w:r w:rsidRPr="006C24A3">
        <w:rPr>
          <w:sz w:val="27"/>
          <w:rtl/>
          <w:lang w:bidi="ar-IQ"/>
        </w:rPr>
        <w:t>.</w:t>
      </w:r>
    </w:p>
    <w:p w:rsidR="00C30F56" w:rsidRPr="006C24A3" w:rsidRDefault="00C30F56" w:rsidP="00420F41">
      <w:pPr>
        <w:spacing w:line="440" w:lineRule="exact"/>
        <w:rPr>
          <w:rtl/>
          <w:lang w:val="x-none" w:eastAsia="x-none"/>
        </w:rPr>
      </w:pPr>
    </w:p>
    <w:p w:rsidR="00C30F56" w:rsidRPr="006C24A3" w:rsidRDefault="00C30F56" w:rsidP="00420F41">
      <w:pPr>
        <w:spacing w:line="440" w:lineRule="exact"/>
        <w:rPr>
          <w:rtl/>
          <w:lang w:val="x-none" w:eastAsia="x-none"/>
        </w:rPr>
      </w:pPr>
    </w:p>
    <w:p w:rsidR="00A64461" w:rsidRPr="006C24A3" w:rsidRDefault="00A64461" w:rsidP="00A64461">
      <w:pPr>
        <w:pStyle w:val="afffc"/>
        <w:rPr>
          <w:rtl/>
        </w:rPr>
        <w:sectPr w:rsidR="00A64461" w:rsidRPr="006C24A3" w:rsidSect="0068524D">
          <w:headerReference w:type="even" r:id="rId63"/>
          <w:headerReference w:type="default" r:id="rId64"/>
          <w:footerReference w:type="even" r:id="rId65"/>
          <w:footerReference w:type="default" r:id="rId6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t>الهوامش</w:t>
      </w:r>
    </w:p>
    <w:p w:rsidR="00A64461" w:rsidRPr="006C24A3" w:rsidRDefault="00A64461" w:rsidP="00A64461">
      <w:pPr>
        <w:rPr>
          <w:rtl/>
        </w:rPr>
        <w:sectPr w:rsidR="00A64461" w:rsidRPr="006C24A3" w:rsidSect="00A64461">
          <w:headerReference w:type="even" r:id="rId67"/>
          <w:headerReference w:type="default" r:id="rId68"/>
          <w:footerReference w:type="even" r:id="rId69"/>
          <w:footerReference w:type="default" r:id="rId7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C24A3" w:rsidRDefault="00A64461" w:rsidP="00622E26">
      <w:pPr>
        <w:rPr>
          <w:sz w:val="27"/>
          <w:rtl/>
        </w:rPr>
      </w:pPr>
    </w:p>
    <w:p w:rsidR="00A64461" w:rsidRPr="006C24A3" w:rsidRDefault="00A64461" w:rsidP="00622E26">
      <w:pPr>
        <w:rPr>
          <w:sz w:val="27"/>
          <w:rtl/>
        </w:rPr>
      </w:pPr>
    </w:p>
    <w:p w:rsidR="00A64461" w:rsidRPr="006C24A3" w:rsidRDefault="0019136C" w:rsidP="00C520FB">
      <w:pPr>
        <w:pStyle w:val="1"/>
        <w:rPr>
          <w:rtl/>
        </w:rPr>
      </w:pPr>
      <w:bookmarkStart w:id="40" w:name="_Toc136709218"/>
      <w:r w:rsidRPr="006C24A3">
        <w:rPr>
          <w:rFonts w:hint="cs"/>
          <w:rtl/>
          <w:lang w:bidi="ar-IQ"/>
        </w:rPr>
        <w:t xml:space="preserve">العلم </w:t>
      </w:r>
      <w:r w:rsidR="008D6664" w:rsidRPr="006C24A3">
        <w:rPr>
          <w:rFonts w:hint="cs"/>
          <w:rtl/>
          <w:lang w:bidi="ar-IQ"/>
        </w:rPr>
        <w:t xml:space="preserve">الإلهيّ </w:t>
      </w:r>
      <w:r w:rsidRPr="006C24A3">
        <w:rPr>
          <w:rFonts w:hint="cs"/>
          <w:rtl/>
          <w:lang w:bidi="ar-IQ"/>
        </w:rPr>
        <w:t>المطلق</w:t>
      </w:r>
      <w:r w:rsidR="008D6664" w:rsidRPr="006C24A3">
        <w:rPr>
          <w:rFonts w:hint="cs"/>
          <w:rtl/>
        </w:rPr>
        <w:t xml:space="preserve"> </w:t>
      </w:r>
      <w:r w:rsidR="00C520FB" w:rsidRPr="006C24A3">
        <w:rPr>
          <w:rFonts w:hint="cs"/>
          <w:rtl/>
        </w:rPr>
        <w:t>والإرادة</w:t>
      </w:r>
      <w:r w:rsidR="003A0EED" w:rsidRPr="006C24A3">
        <w:rPr>
          <w:rFonts w:hint="cs"/>
          <w:rtl/>
        </w:rPr>
        <w:t xml:space="preserve"> الإنسانيّ</w:t>
      </w:r>
      <w:r w:rsidR="00C520FB" w:rsidRPr="006C24A3">
        <w:rPr>
          <w:rFonts w:hint="cs"/>
          <w:rtl/>
        </w:rPr>
        <w:t>ة</w:t>
      </w:r>
      <w:bookmarkEnd w:id="40"/>
    </w:p>
    <w:p w:rsidR="00A64461" w:rsidRPr="006C24A3" w:rsidRDefault="0019136C" w:rsidP="003A0EED">
      <w:pPr>
        <w:pStyle w:val="21"/>
        <w:rPr>
          <w:color w:val="auto"/>
          <w:rtl/>
          <w:lang w:val="en-US" w:bidi="ar-IQ"/>
        </w:rPr>
      </w:pPr>
      <w:r w:rsidRPr="006C24A3">
        <w:rPr>
          <w:rFonts w:hint="cs"/>
          <w:color w:val="auto"/>
          <w:rtl/>
          <w:lang w:val="en-US" w:bidi="ar-IQ"/>
        </w:rPr>
        <w:t>نقد</w:t>
      </w:r>
      <w:r w:rsidR="003A0EED" w:rsidRPr="006C24A3">
        <w:rPr>
          <w:rFonts w:hint="cs"/>
          <w:color w:val="auto"/>
          <w:rtl/>
          <w:lang w:val="en-US" w:bidi="ar-IQ"/>
        </w:rPr>
        <w:t>ٌ</w:t>
      </w:r>
      <w:r w:rsidRPr="006C24A3">
        <w:rPr>
          <w:rFonts w:hint="cs"/>
          <w:color w:val="auto"/>
          <w:rtl/>
          <w:lang w:val="en-US" w:bidi="ar-IQ"/>
        </w:rPr>
        <w:t xml:space="preserve"> ومناقشة</w:t>
      </w:r>
      <w:r w:rsidR="003A0EED" w:rsidRPr="006C24A3">
        <w:rPr>
          <w:rFonts w:hint="cs"/>
          <w:color w:val="auto"/>
          <w:rtl/>
          <w:lang w:val="en-US" w:bidi="ar-IQ"/>
        </w:rPr>
        <w:t>ٌ</w:t>
      </w:r>
      <w:r w:rsidRPr="006C24A3">
        <w:rPr>
          <w:rFonts w:hint="cs"/>
          <w:color w:val="auto"/>
          <w:rtl/>
          <w:lang w:val="en-US" w:bidi="ar-IQ"/>
        </w:rPr>
        <w:t xml:space="preserve"> </w:t>
      </w:r>
      <w:r w:rsidR="003A0EED" w:rsidRPr="006C24A3">
        <w:rPr>
          <w:rFonts w:hint="cs"/>
          <w:color w:val="auto"/>
          <w:rtl/>
          <w:lang w:val="en-US" w:bidi="ar-IQ"/>
        </w:rPr>
        <w:t>ل</w:t>
      </w:r>
      <w:r w:rsidRPr="006C24A3">
        <w:rPr>
          <w:rFonts w:hint="cs"/>
          <w:color w:val="auto"/>
          <w:rtl/>
          <w:lang w:val="en-US" w:bidi="ar-IQ"/>
        </w:rPr>
        <w:t>رؤية جون ساندرز</w:t>
      </w:r>
    </w:p>
    <w:p w:rsidR="00A64461" w:rsidRPr="006C24A3" w:rsidRDefault="00A64461" w:rsidP="00622E26">
      <w:pPr>
        <w:spacing w:line="380" w:lineRule="exact"/>
        <w:rPr>
          <w:sz w:val="10"/>
          <w:szCs w:val="14"/>
          <w:rtl/>
        </w:rPr>
      </w:pPr>
    </w:p>
    <w:p w:rsidR="00A64461" w:rsidRPr="006C24A3" w:rsidRDefault="0092049D" w:rsidP="0092049D">
      <w:pPr>
        <w:pStyle w:val="Author"/>
        <w:rPr>
          <w:rtl/>
        </w:rPr>
      </w:pPr>
      <w:bookmarkStart w:id="41" w:name="_Toc136709219"/>
      <w:r w:rsidRPr="006C24A3">
        <w:rPr>
          <w:rFonts w:hint="cs"/>
          <w:rtl/>
          <w:lang w:bidi="ar-IQ"/>
        </w:rPr>
        <w:t>أ. نجمة كرد</w:t>
      </w:r>
      <w:r w:rsidR="0019136C" w:rsidRPr="006C24A3">
        <w:rPr>
          <w:rFonts w:hint="cs"/>
          <w:rtl/>
          <w:lang w:bidi="ar-IQ"/>
        </w:rPr>
        <w:t>زن</w:t>
      </w:r>
      <w:r w:rsidRPr="006C24A3">
        <w:rPr>
          <w:rFonts w:hint="eastAsia"/>
          <w:rtl/>
          <w:lang w:bidi="ar-IQ"/>
        </w:rPr>
        <w:t>گ</w:t>
      </w:r>
      <w:r w:rsidR="0019136C" w:rsidRPr="006C24A3">
        <w:rPr>
          <w:rFonts w:hint="cs"/>
          <w:rtl/>
          <w:lang w:bidi="ar-IQ"/>
        </w:rPr>
        <w:t>نه</w:t>
      </w:r>
      <w:r w:rsidR="00023982" w:rsidRPr="006C24A3">
        <w:rPr>
          <w:rFonts w:ascii="Mosawi" w:hAnsi="Mosawi" w:cs="Taher"/>
          <w:szCs w:val="26"/>
          <w:vertAlign w:val="superscript"/>
          <w:rtl/>
        </w:rPr>
        <w:t>(</w:t>
      </w:r>
      <w:r w:rsidR="00023982" w:rsidRPr="006C24A3">
        <w:rPr>
          <w:rFonts w:ascii="Mosawi" w:hAnsi="Mosawi" w:cs="Taher"/>
          <w:szCs w:val="26"/>
          <w:vertAlign w:val="superscript"/>
          <w:rtl/>
        </w:rPr>
        <w:footnoteReference w:customMarkFollows="1" w:id="12"/>
        <w:t>*)</w:t>
      </w:r>
      <w:bookmarkEnd w:id="41"/>
    </w:p>
    <w:p w:rsidR="0019136C" w:rsidRPr="006C24A3" w:rsidRDefault="0092049D" w:rsidP="0019136C">
      <w:pPr>
        <w:pStyle w:val="Author"/>
        <w:rPr>
          <w:rtl/>
        </w:rPr>
      </w:pPr>
      <w:bookmarkStart w:id="42" w:name="_Toc136709220"/>
      <w:bookmarkStart w:id="43" w:name="_Toc52454352"/>
      <w:r w:rsidRPr="006C24A3">
        <w:rPr>
          <w:rFonts w:hint="cs"/>
          <w:rtl/>
          <w:lang w:bidi="ar-IQ"/>
        </w:rPr>
        <w:t xml:space="preserve">د. </w:t>
      </w:r>
      <w:r w:rsidR="0019136C" w:rsidRPr="006C24A3">
        <w:rPr>
          <w:rFonts w:hint="cs"/>
          <w:rtl/>
          <w:lang w:bidi="ar-IQ"/>
        </w:rPr>
        <w:t>بهرام علي زاده</w:t>
      </w:r>
      <w:r w:rsidR="0019136C" w:rsidRPr="006C24A3">
        <w:rPr>
          <w:rFonts w:ascii="Mosawi" w:hAnsi="Mosawi" w:cs="Taher"/>
          <w:szCs w:val="26"/>
          <w:vertAlign w:val="superscript"/>
          <w:rtl/>
        </w:rPr>
        <w:t>(</w:t>
      </w:r>
      <w:r w:rsidR="0019136C" w:rsidRPr="006C24A3">
        <w:rPr>
          <w:rFonts w:ascii="Mosawi" w:hAnsi="Mosawi" w:cs="Taher" w:hint="cs"/>
          <w:szCs w:val="26"/>
          <w:vertAlign w:val="superscript"/>
          <w:rtl/>
        </w:rPr>
        <w:t>*</w:t>
      </w:r>
      <w:r w:rsidR="0019136C" w:rsidRPr="006C24A3">
        <w:rPr>
          <w:rFonts w:ascii="Mosawi" w:hAnsi="Mosawi" w:cs="Taher"/>
          <w:szCs w:val="26"/>
          <w:vertAlign w:val="superscript"/>
          <w:rtl/>
        </w:rPr>
        <w:footnoteReference w:customMarkFollows="1" w:id="13"/>
        <w:t>*)</w:t>
      </w:r>
      <w:bookmarkEnd w:id="42"/>
    </w:p>
    <w:p w:rsidR="00A64461" w:rsidRPr="006C24A3" w:rsidRDefault="00A64461" w:rsidP="0019136C">
      <w:pPr>
        <w:pStyle w:val="Author"/>
        <w:rPr>
          <w:rtl/>
        </w:rPr>
      </w:pPr>
      <w:bookmarkStart w:id="44" w:name="_Toc136709221"/>
      <w:r w:rsidRPr="006C24A3">
        <w:rPr>
          <w:rFonts w:hint="cs"/>
          <w:rtl/>
        </w:rPr>
        <w:t xml:space="preserve">ترجمة: </w:t>
      </w:r>
      <w:bookmarkEnd w:id="43"/>
      <w:r w:rsidR="0019136C" w:rsidRPr="006C24A3">
        <w:rPr>
          <w:rFonts w:hint="cs"/>
          <w:rtl/>
          <w:lang w:bidi="ar-IQ"/>
        </w:rPr>
        <w:t>وسيم حيدر</w:t>
      </w:r>
      <w:bookmarkEnd w:id="44"/>
    </w:p>
    <w:p w:rsidR="00A64461" w:rsidRPr="006C24A3" w:rsidRDefault="00A64461" w:rsidP="00420F41">
      <w:pPr>
        <w:spacing w:line="360" w:lineRule="exact"/>
        <w:rPr>
          <w:sz w:val="10"/>
          <w:szCs w:val="14"/>
          <w:rtl/>
        </w:rPr>
      </w:pPr>
    </w:p>
    <w:p w:rsidR="003E6A54" w:rsidRPr="006C24A3" w:rsidRDefault="003E6A54" w:rsidP="00D1293C">
      <w:pPr>
        <w:pStyle w:val="31"/>
        <w:rPr>
          <w:color w:val="auto"/>
          <w:rtl/>
          <w:lang w:bidi="ar-IQ"/>
        </w:rPr>
      </w:pPr>
      <w:r w:rsidRPr="006C24A3">
        <w:rPr>
          <w:rFonts w:hint="cs"/>
          <w:color w:val="auto"/>
          <w:rtl/>
          <w:lang w:bidi="ar-IQ"/>
        </w:rPr>
        <w:t>1ـ المقدّمة</w:t>
      </w:r>
      <w:r w:rsidR="00D1293C" w:rsidRPr="006C24A3">
        <w:rPr>
          <w:rFonts w:hint="cs"/>
          <w:color w:val="auto"/>
          <w:rtl/>
        </w:rPr>
        <w:t xml:space="preserve"> ــــــ</w:t>
      </w:r>
    </w:p>
    <w:p w:rsidR="003E6A54" w:rsidRPr="006C24A3" w:rsidRDefault="003E6A54" w:rsidP="00046438">
      <w:pPr>
        <w:rPr>
          <w:sz w:val="27"/>
          <w:rtl/>
          <w:lang w:bidi="ar-IQ"/>
        </w:rPr>
      </w:pPr>
      <w:r w:rsidRPr="006C24A3">
        <w:rPr>
          <w:rFonts w:hint="cs"/>
          <w:sz w:val="27"/>
          <w:rtl/>
          <w:lang w:bidi="ar-IQ"/>
        </w:rPr>
        <w:t>إن العلم الإلهي المطلق من أهم</w:t>
      </w:r>
      <w:r w:rsidR="00F81F80" w:rsidRPr="006C24A3">
        <w:rPr>
          <w:rFonts w:hint="cs"/>
          <w:sz w:val="27"/>
          <w:rtl/>
          <w:lang w:bidi="ar-IQ"/>
        </w:rPr>
        <w:t>ّ</w:t>
      </w:r>
      <w:r w:rsidRPr="006C24A3">
        <w:rPr>
          <w:rFonts w:hint="cs"/>
          <w:sz w:val="27"/>
          <w:rtl/>
          <w:lang w:bidi="ar-IQ"/>
        </w:rPr>
        <w:t xml:space="preserve"> العناصر المقبولة من ق</w:t>
      </w:r>
      <w:r w:rsidR="00F81F80" w:rsidRPr="006C24A3">
        <w:rPr>
          <w:rFonts w:hint="cs"/>
          <w:sz w:val="27"/>
          <w:rtl/>
          <w:lang w:bidi="ar-IQ"/>
        </w:rPr>
        <w:t>ِ</w:t>
      </w:r>
      <w:r w:rsidRPr="006C24A3">
        <w:rPr>
          <w:rFonts w:hint="cs"/>
          <w:sz w:val="27"/>
          <w:rtl/>
          <w:lang w:bidi="ar-IQ"/>
        </w:rPr>
        <w:t>ب</w:t>
      </w:r>
      <w:r w:rsidR="00F81F80" w:rsidRPr="006C24A3">
        <w:rPr>
          <w:rFonts w:hint="cs"/>
          <w:sz w:val="27"/>
          <w:rtl/>
          <w:lang w:bidi="ar-IQ"/>
        </w:rPr>
        <w:t>َ</w:t>
      </w:r>
      <w:r w:rsidRPr="006C24A3">
        <w:rPr>
          <w:rFonts w:hint="cs"/>
          <w:sz w:val="27"/>
          <w:rtl/>
          <w:lang w:bidi="ar-IQ"/>
        </w:rPr>
        <w:t xml:space="preserve">ل الأديان الإبراهيمية. كما أن مفهوم الاختيار </w:t>
      </w:r>
      <w:r w:rsidR="00F81F80" w:rsidRPr="006C24A3">
        <w:rPr>
          <w:rFonts w:hint="cs"/>
          <w:sz w:val="27"/>
          <w:rtl/>
          <w:lang w:bidi="ar-IQ"/>
        </w:rPr>
        <w:t xml:space="preserve">بدَوْره </w:t>
      </w:r>
      <w:r w:rsidRPr="006C24A3">
        <w:rPr>
          <w:rFonts w:hint="cs"/>
          <w:sz w:val="27"/>
          <w:rtl/>
          <w:lang w:bidi="ar-IQ"/>
        </w:rPr>
        <w:t>ـ بوصفه مبنى</w:t>
      </w:r>
      <w:r w:rsidR="00F81F80" w:rsidRPr="006C24A3">
        <w:rPr>
          <w:rFonts w:hint="cs"/>
          <w:sz w:val="27"/>
          <w:rtl/>
          <w:lang w:bidi="ar-IQ"/>
        </w:rPr>
        <w:t>ً</w:t>
      </w:r>
      <w:r w:rsidRPr="006C24A3">
        <w:rPr>
          <w:rFonts w:hint="cs"/>
          <w:sz w:val="27"/>
          <w:rtl/>
          <w:lang w:bidi="ar-IQ"/>
        </w:rPr>
        <w:t xml:space="preserve"> لنظام الثواب والعقاب، وكذلك الإجابة عن مسألة الشرّ ـ من أهم</w:t>
      </w:r>
      <w:r w:rsidR="00F81F80" w:rsidRPr="006C24A3">
        <w:rPr>
          <w:rFonts w:hint="cs"/>
          <w:sz w:val="27"/>
          <w:rtl/>
          <w:lang w:bidi="ar-IQ"/>
        </w:rPr>
        <w:t>ّ</w:t>
      </w:r>
      <w:r w:rsidRPr="006C24A3">
        <w:rPr>
          <w:rFonts w:hint="cs"/>
          <w:sz w:val="27"/>
          <w:rtl/>
          <w:lang w:bidi="ar-IQ"/>
        </w:rPr>
        <w:t xml:space="preserve"> المفاهيم التي تقع مورداً لقبول الأديان أيضاً. </w:t>
      </w:r>
      <w:r w:rsidR="00432CF6" w:rsidRPr="006C24A3">
        <w:rPr>
          <w:rFonts w:hint="cs"/>
          <w:sz w:val="27"/>
          <w:rtl/>
          <w:lang w:bidi="ar-IQ"/>
        </w:rPr>
        <w:t>بَيْدَ</w:t>
      </w:r>
      <w:r w:rsidRPr="006C24A3">
        <w:rPr>
          <w:rFonts w:hint="cs"/>
          <w:sz w:val="27"/>
          <w:rtl/>
          <w:lang w:bidi="ar-IQ"/>
        </w:rPr>
        <w:t xml:space="preserve"> أن البعض يذهب إلى الاعتقاد بأن هذين العنصرين الجوهريين في الأديان يتعارضان فيما بينهما. إن هذا التعارض سواء أد</w:t>
      </w:r>
      <w:r w:rsidR="00F81F80" w:rsidRPr="006C24A3">
        <w:rPr>
          <w:rFonts w:hint="cs"/>
          <w:sz w:val="27"/>
          <w:rtl/>
          <w:lang w:bidi="ar-IQ"/>
        </w:rPr>
        <w:t>ّ</w:t>
      </w:r>
      <w:r w:rsidRPr="006C24A3">
        <w:rPr>
          <w:rFonts w:hint="cs"/>
          <w:sz w:val="27"/>
          <w:rtl/>
          <w:lang w:bidi="ar-IQ"/>
        </w:rPr>
        <w:t>ى إلى نفي العلم الإلهي المطلق</w:t>
      </w:r>
      <w:r w:rsidRPr="006C24A3">
        <w:rPr>
          <w:sz w:val="27"/>
          <w:vertAlign w:val="superscript"/>
          <w:rtl/>
          <w:lang w:bidi="ar-IQ"/>
        </w:rPr>
        <w:t>(</w:t>
      </w:r>
      <w:r w:rsidRPr="006C24A3">
        <w:rPr>
          <w:rStyle w:val="af9"/>
          <w:sz w:val="27"/>
          <w:rtl/>
          <w:lang w:bidi="ar-IQ"/>
        </w:rPr>
        <w:endnoteReference w:id="340"/>
      </w:r>
      <w:r w:rsidRPr="006C24A3">
        <w:rPr>
          <w:sz w:val="27"/>
          <w:vertAlign w:val="superscript"/>
          <w:rtl/>
          <w:lang w:bidi="ar-IQ"/>
        </w:rPr>
        <w:t>)</w:t>
      </w:r>
      <w:r w:rsidRPr="006C24A3">
        <w:rPr>
          <w:rFonts w:hint="cs"/>
          <w:sz w:val="27"/>
          <w:rtl/>
          <w:lang w:bidi="ar-IQ"/>
        </w:rPr>
        <w:t>، أو أد</w:t>
      </w:r>
      <w:r w:rsidR="00F81F80" w:rsidRPr="006C24A3">
        <w:rPr>
          <w:rFonts w:hint="cs"/>
          <w:sz w:val="27"/>
          <w:rtl/>
          <w:lang w:bidi="ar-IQ"/>
        </w:rPr>
        <w:t>ّ</w:t>
      </w:r>
      <w:r w:rsidRPr="006C24A3">
        <w:rPr>
          <w:rFonts w:hint="cs"/>
          <w:sz w:val="27"/>
          <w:rtl/>
          <w:lang w:bidi="ar-IQ"/>
        </w:rPr>
        <w:t xml:space="preserve">ى إلى نفي </w:t>
      </w:r>
      <w:r w:rsidR="00C520FB" w:rsidRPr="006C24A3">
        <w:rPr>
          <w:rFonts w:hint="cs"/>
          <w:sz w:val="27"/>
          <w:rtl/>
          <w:lang w:bidi="ar-IQ"/>
        </w:rPr>
        <w:t>إرادة</w:t>
      </w:r>
      <w:r w:rsidRPr="006C24A3">
        <w:rPr>
          <w:rFonts w:hint="cs"/>
          <w:sz w:val="27"/>
          <w:rtl/>
          <w:lang w:bidi="ar-IQ"/>
        </w:rPr>
        <w:t xml:space="preserve"> الإنسان، من شأنه أن يخلق تحدّ</w:t>
      </w:r>
      <w:r w:rsidR="00F81F80" w:rsidRPr="006C24A3">
        <w:rPr>
          <w:rFonts w:hint="cs"/>
          <w:sz w:val="27"/>
          <w:rtl/>
          <w:lang w:bidi="ar-IQ"/>
        </w:rPr>
        <w:t>ِ</w:t>
      </w:r>
      <w:r w:rsidRPr="006C24A3">
        <w:rPr>
          <w:rFonts w:hint="cs"/>
          <w:sz w:val="27"/>
          <w:rtl/>
          <w:lang w:bidi="ar-IQ"/>
        </w:rPr>
        <w:t>ياً لأسس الأديان التوحيدية. وقد عمد فلاسفة الدين وعلماء اللاهوت إلى تقديم إجابات</w:t>
      </w:r>
      <w:r w:rsidR="00F81F80" w:rsidRPr="006C24A3">
        <w:rPr>
          <w:rFonts w:hint="cs"/>
          <w:sz w:val="27"/>
          <w:rtl/>
          <w:lang w:bidi="ar-IQ"/>
        </w:rPr>
        <w:t>ٍ</w:t>
      </w:r>
      <w:r w:rsidRPr="006C24A3">
        <w:rPr>
          <w:rFonts w:hint="cs"/>
          <w:sz w:val="27"/>
          <w:rtl/>
          <w:lang w:bidi="ar-IQ"/>
        </w:rPr>
        <w:t xml:space="preserve"> مختلفة لحلّ هذه المشكلة. وبالإضافة إلى الإجابات التقليدية عن هذه المسألة، يذهب أتباع اللاهوت المنفتح في العصر الراهن إلى الاعتقاد بأنهم قد توصّلوا إلى إجابات</w:t>
      </w:r>
      <w:r w:rsidR="00F81F80" w:rsidRPr="006C24A3">
        <w:rPr>
          <w:rFonts w:hint="cs"/>
          <w:sz w:val="27"/>
          <w:rtl/>
          <w:lang w:bidi="ar-IQ"/>
        </w:rPr>
        <w:t>ٍ</w:t>
      </w:r>
      <w:r w:rsidRPr="006C24A3">
        <w:rPr>
          <w:rFonts w:hint="cs"/>
          <w:sz w:val="27"/>
          <w:rtl/>
          <w:lang w:bidi="ar-IQ"/>
        </w:rPr>
        <w:t xml:space="preserve"> جديدة. يُع</w:t>
      </w:r>
      <w:r w:rsidR="00F81F80" w:rsidRPr="006C24A3">
        <w:rPr>
          <w:rFonts w:hint="cs"/>
          <w:sz w:val="27"/>
          <w:rtl/>
          <w:lang w:bidi="ar-IQ"/>
        </w:rPr>
        <w:t>َ</w:t>
      </w:r>
      <w:r w:rsidRPr="006C24A3">
        <w:rPr>
          <w:rFonts w:hint="cs"/>
          <w:sz w:val="27"/>
          <w:rtl/>
          <w:lang w:bidi="ar-IQ"/>
        </w:rPr>
        <w:t>د</w:t>
      </w:r>
      <w:r w:rsidR="00F81F80" w:rsidRPr="006C24A3">
        <w:rPr>
          <w:rFonts w:hint="cs"/>
          <w:sz w:val="27"/>
          <w:rtl/>
          <w:lang w:bidi="ar-IQ"/>
        </w:rPr>
        <w:t>ّ</w:t>
      </w:r>
      <w:r w:rsidRPr="006C24A3">
        <w:rPr>
          <w:rFonts w:hint="cs"/>
          <w:sz w:val="27"/>
          <w:rtl/>
          <w:lang w:bidi="ar-IQ"/>
        </w:rPr>
        <w:t xml:space="preserve"> جون ساندرز واحداً من اللاهوتيين التقليديين القائلين باللاهوت المنفتح، وقد أثار موقفه الكثير من الآراء المؤيّ</w:t>
      </w:r>
      <w:r w:rsidR="00F81F80" w:rsidRPr="006C24A3">
        <w:rPr>
          <w:rFonts w:hint="cs"/>
          <w:sz w:val="27"/>
          <w:rtl/>
          <w:lang w:bidi="ar-IQ"/>
        </w:rPr>
        <w:t>ِ</w:t>
      </w:r>
      <w:r w:rsidRPr="006C24A3">
        <w:rPr>
          <w:rFonts w:hint="cs"/>
          <w:sz w:val="27"/>
          <w:rtl/>
          <w:lang w:bidi="ar-IQ"/>
        </w:rPr>
        <w:t>دة والمعارضة. إن ساندرز يُقرّ بأن الله عالم</w:t>
      </w:r>
      <w:r w:rsidR="00F81F80" w:rsidRPr="006C24A3">
        <w:rPr>
          <w:rFonts w:hint="cs"/>
          <w:sz w:val="27"/>
          <w:rtl/>
          <w:lang w:bidi="ar-IQ"/>
        </w:rPr>
        <w:t>ٌ</w:t>
      </w:r>
      <w:r w:rsidRPr="006C24A3">
        <w:rPr>
          <w:rFonts w:hint="cs"/>
          <w:sz w:val="27"/>
          <w:rtl/>
          <w:lang w:bidi="ar-IQ"/>
        </w:rPr>
        <w:t xml:space="preserve"> مطلق، ولكن</w:t>
      </w:r>
      <w:r w:rsidR="00F81F80" w:rsidRPr="006C24A3">
        <w:rPr>
          <w:rFonts w:hint="cs"/>
          <w:sz w:val="27"/>
          <w:rtl/>
          <w:lang w:bidi="ar-IQ"/>
        </w:rPr>
        <w:t>ْ</w:t>
      </w:r>
      <w:r w:rsidRPr="006C24A3">
        <w:rPr>
          <w:rFonts w:hint="cs"/>
          <w:sz w:val="27"/>
          <w:rtl/>
          <w:lang w:bidi="ar-IQ"/>
        </w:rPr>
        <w:t xml:space="preserve"> حيث </w:t>
      </w:r>
      <w:r w:rsidR="00F81F80" w:rsidRPr="006C24A3">
        <w:rPr>
          <w:rFonts w:hint="cs"/>
          <w:sz w:val="27"/>
          <w:rtl/>
          <w:lang w:bidi="ar-IQ"/>
        </w:rPr>
        <w:t>إ</w:t>
      </w:r>
      <w:r w:rsidRPr="006C24A3">
        <w:rPr>
          <w:rFonts w:hint="cs"/>
          <w:sz w:val="27"/>
          <w:rtl/>
          <w:lang w:bidi="ar-IQ"/>
        </w:rPr>
        <w:t>ن المستقبل مفتوح</w:t>
      </w:r>
      <w:r w:rsidR="00F81F80" w:rsidRPr="006C24A3">
        <w:rPr>
          <w:rFonts w:hint="cs"/>
          <w:sz w:val="27"/>
          <w:rtl/>
          <w:lang w:bidi="ar-IQ"/>
        </w:rPr>
        <w:t>ٌ</w:t>
      </w:r>
      <w:r w:rsidRPr="006C24A3">
        <w:rPr>
          <w:rFonts w:hint="cs"/>
          <w:sz w:val="27"/>
          <w:rtl/>
          <w:lang w:bidi="ar-IQ"/>
        </w:rPr>
        <w:t xml:space="preserve"> فإن الله قبل وقوع </w:t>
      </w:r>
      <w:r w:rsidRPr="006C24A3">
        <w:rPr>
          <w:rFonts w:hint="cs"/>
          <w:sz w:val="27"/>
          <w:rtl/>
          <w:lang w:bidi="ar-IQ"/>
        </w:rPr>
        <w:lastRenderedPageBreak/>
        <w:t>الفعل من ق</w:t>
      </w:r>
      <w:r w:rsidR="00F81F80" w:rsidRPr="006C24A3">
        <w:rPr>
          <w:rFonts w:hint="cs"/>
          <w:sz w:val="27"/>
          <w:rtl/>
          <w:lang w:bidi="ar-IQ"/>
        </w:rPr>
        <w:t>ِ</w:t>
      </w:r>
      <w:r w:rsidRPr="006C24A3">
        <w:rPr>
          <w:rFonts w:hint="cs"/>
          <w:sz w:val="27"/>
          <w:rtl/>
          <w:lang w:bidi="ar-IQ"/>
        </w:rPr>
        <w:t>ب</w:t>
      </w:r>
      <w:r w:rsidR="00F81F80" w:rsidRPr="006C24A3">
        <w:rPr>
          <w:rFonts w:hint="cs"/>
          <w:sz w:val="27"/>
          <w:rtl/>
          <w:lang w:bidi="ar-IQ"/>
        </w:rPr>
        <w:t>َ</w:t>
      </w:r>
      <w:r w:rsidRPr="006C24A3">
        <w:rPr>
          <w:rFonts w:hint="cs"/>
          <w:sz w:val="27"/>
          <w:rtl/>
          <w:lang w:bidi="ar-IQ"/>
        </w:rPr>
        <w:t>ل الفاعل لا يعلم ما الذي سيفعله. وهذا لا يعني إنكار العلم الإلهي</w:t>
      </w:r>
      <w:r w:rsidR="00F81F80" w:rsidRPr="006C24A3">
        <w:rPr>
          <w:rFonts w:hint="cs"/>
          <w:sz w:val="27"/>
          <w:rtl/>
          <w:lang w:bidi="ar-IQ"/>
        </w:rPr>
        <w:t>ّ</w:t>
      </w:r>
      <w:r w:rsidRPr="006C24A3">
        <w:rPr>
          <w:rFonts w:hint="cs"/>
          <w:sz w:val="27"/>
          <w:rtl/>
          <w:lang w:bidi="ar-IQ"/>
        </w:rPr>
        <w:t xml:space="preserve"> المطلق، وإنما ينفي مجرّد العلم الإلهي</w:t>
      </w:r>
      <w:r w:rsidR="00F81F80" w:rsidRPr="006C24A3">
        <w:rPr>
          <w:rFonts w:hint="cs"/>
          <w:sz w:val="27"/>
          <w:rtl/>
          <w:lang w:bidi="ar-IQ"/>
        </w:rPr>
        <w:t>ّ</w:t>
      </w:r>
      <w:r w:rsidRPr="006C24A3">
        <w:rPr>
          <w:rFonts w:hint="cs"/>
          <w:sz w:val="27"/>
          <w:rtl/>
          <w:lang w:bidi="ar-IQ"/>
        </w:rPr>
        <w:t xml:space="preserve"> السابق</w:t>
      </w:r>
      <w:r w:rsidRPr="006C24A3">
        <w:rPr>
          <w:sz w:val="27"/>
          <w:vertAlign w:val="superscript"/>
          <w:rtl/>
          <w:lang w:bidi="ar-IQ"/>
        </w:rPr>
        <w:t>(</w:t>
      </w:r>
      <w:r w:rsidRPr="006C24A3">
        <w:rPr>
          <w:rStyle w:val="af9"/>
          <w:sz w:val="27"/>
          <w:rtl/>
          <w:lang w:bidi="ar-IQ"/>
        </w:rPr>
        <w:endnoteReference w:id="341"/>
      </w:r>
      <w:r w:rsidRPr="006C24A3">
        <w:rPr>
          <w:sz w:val="27"/>
          <w:vertAlign w:val="superscript"/>
          <w:rtl/>
          <w:lang w:bidi="ar-IQ"/>
        </w:rPr>
        <w:t>)</w:t>
      </w:r>
      <w:r w:rsidRPr="006C24A3">
        <w:rPr>
          <w:rFonts w:hint="cs"/>
          <w:sz w:val="27"/>
          <w:rtl/>
          <w:lang w:bidi="ar-IQ"/>
        </w:rPr>
        <w:t>.</w:t>
      </w:r>
      <w:r w:rsidRPr="006C24A3">
        <w:rPr>
          <w:sz w:val="27"/>
          <w:lang w:bidi="ar-IQ"/>
        </w:rPr>
        <w:t xml:space="preserve"> </w:t>
      </w:r>
      <w:r w:rsidRPr="006C24A3">
        <w:rPr>
          <w:rFonts w:hint="cs"/>
          <w:sz w:val="27"/>
          <w:rtl/>
          <w:lang w:bidi="ar-IQ"/>
        </w:rPr>
        <w:t>وفي</w:t>
      </w:r>
      <w:r w:rsidR="00F81F80" w:rsidRPr="006C24A3">
        <w:rPr>
          <w:rFonts w:hint="cs"/>
          <w:sz w:val="27"/>
          <w:rtl/>
          <w:lang w:bidi="ar-IQ"/>
        </w:rPr>
        <w:t xml:space="preserve"> </w:t>
      </w:r>
      <w:r w:rsidRPr="006C24A3">
        <w:rPr>
          <w:rFonts w:hint="cs"/>
          <w:sz w:val="27"/>
          <w:rtl/>
          <w:lang w:bidi="ar-IQ"/>
        </w:rPr>
        <w:t>ما يلي سوف نعمل أو</w:t>
      </w:r>
      <w:r w:rsidR="00F81F80" w:rsidRPr="006C24A3">
        <w:rPr>
          <w:rFonts w:hint="cs"/>
          <w:sz w:val="27"/>
          <w:rtl/>
          <w:lang w:bidi="ar-IQ"/>
        </w:rPr>
        <w:t>ّ</w:t>
      </w:r>
      <w:r w:rsidRPr="006C24A3">
        <w:rPr>
          <w:rFonts w:hint="cs"/>
          <w:sz w:val="27"/>
          <w:rtl/>
          <w:lang w:bidi="ar-IQ"/>
        </w:rPr>
        <w:t xml:space="preserve">لاً على تبويب مسألة العلم الإلهي، لننتقل بعد ذلك إلى بيان إجابة ساندرز عن هذه المسألة، </w:t>
      </w:r>
      <w:r w:rsidR="00F81F80" w:rsidRPr="006C24A3">
        <w:rPr>
          <w:rFonts w:hint="cs"/>
          <w:sz w:val="27"/>
          <w:rtl/>
          <w:lang w:bidi="ar-IQ"/>
        </w:rPr>
        <w:t>و</w:t>
      </w:r>
      <w:r w:rsidRPr="006C24A3">
        <w:rPr>
          <w:rFonts w:hint="cs"/>
          <w:sz w:val="27"/>
          <w:rtl/>
          <w:lang w:bidi="ar-IQ"/>
        </w:rPr>
        <w:t>نعمل في نهاية المطاف على بحثها ومناقشتها.</w:t>
      </w:r>
    </w:p>
    <w:p w:rsidR="00622E26" w:rsidRPr="006C24A3" w:rsidRDefault="00622E26" w:rsidP="00622E26">
      <w:pPr>
        <w:spacing w:line="380" w:lineRule="exact"/>
        <w:rPr>
          <w:rFonts w:ascii="AAAGoldenLotus Stg1_Ver1" w:hAnsi="AAAGoldenLotus Stg1_Ver1"/>
          <w:sz w:val="27"/>
          <w:rtl/>
        </w:rPr>
      </w:pPr>
    </w:p>
    <w:p w:rsidR="003E6A54" w:rsidRPr="006C24A3" w:rsidRDefault="003E6A54" w:rsidP="00D1293C">
      <w:pPr>
        <w:pStyle w:val="31"/>
        <w:rPr>
          <w:color w:val="auto"/>
          <w:rtl/>
          <w:lang w:bidi="ar-IQ"/>
        </w:rPr>
      </w:pPr>
      <w:r w:rsidRPr="006C24A3">
        <w:rPr>
          <w:rFonts w:hint="cs"/>
          <w:color w:val="auto"/>
          <w:rtl/>
          <w:lang w:bidi="ar-IQ"/>
        </w:rPr>
        <w:t>2ـ العلم الإلهي</w:t>
      </w:r>
      <w:r w:rsidR="00C520FB" w:rsidRPr="006C24A3">
        <w:rPr>
          <w:rFonts w:hint="cs"/>
          <w:color w:val="auto"/>
          <w:rtl/>
          <w:lang w:bidi="ar-IQ"/>
        </w:rPr>
        <w:t>ّ</w:t>
      </w:r>
      <w:r w:rsidRPr="006C24A3">
        <w:rPr>
          <w:rFonts w:hint="cs"/>
          <w:color w:val="auto"/>
          <w:rtl/>
          <w:lang w:bidi="ar-IQ"/>
        </w:rPr>
        <w:t xml:space="preserve"> المطلق ومعضلة الح</w:t>
      </w:r>
      <w:r w:rsidR="00F81F80" w:rsidRPr="006C24A3">
        <w:rPr>
          <w:rFonts w:hint="cs"/>
          <w:color w:val="auto"/>
          <w:rtl/>
          <w:lang w:bidi="ar-IQ"/>
        </w:rPr>
        <w:t>َ</w:t>
      </w:r>
      <w:r w:rsidRPr="006C24A3">
        <w:rPr>
          <w:rFonts w:hint="cs"/>
          <w:color w:val="auto"/>
          <w:rtl/>
          <w:lang w:bidi="ar-IQ"/>
        </w:rPr>
        <w:t>ت</w:t>
      </w:r>
      <w:r w:rsidR="00F81F80" w:rsidRPr="006C24A3">
        <w:rPr>
          <w:rFonts w:hint="cs"/>
          <w:color w:val="auto"/>
          <w:rtl/>
          <w:lang w:bidi="ar-IQ"/>
        </w:rPr>
        <w:t>ْ</w:t>
      </w:r>
      <w:r w:rsidRPr="006C24A3">
        <w:rPr>
          <w:rFonts w:hint="cs"/>
          <w:color w:val="auto"/>
          <w:rtl/>
          <w:lang w:bidi="ar-IQ"/>
        </w:rPr>
        <w:t>مي</w:t>
      </w:r>
      <w:r w:rsidR="00C520FB" w:rsidRPr="006C24A3">
        <w:rPr>
          <w:rFonts w:hint="cs"/>
          <w:color w:val="auto"/>
          <w:rtl/>
          <w:lang w:bidi="ar-IQ"/>
        </w:rPr>
        <w:t>ّ</w:t>
      </w:r>
      <w:r w:rsidRPr="006C24A3">
        <w:rPr>
          <w:rFonts w:hint="cs"/>
          <w:color w:val="auto"/>
          <w:rtl/>
          <w:lang w:bidi="ar-IQ"/>
        </w:rPr>
        <w:t>ة</w:t>
      </w:r>
      <w:r w:rsidR="00D1293C" w:rsidRPr="006C24A3">
        <w:rPr>
          <w:rFonts w:hint="cs"/>
          <w:color w:val="auto"/>
          <w:rtl/>
        </w:rPr>
        <w:t xml:space="preserve"> ــــــ</w:t>
      </w:r>
    </w:p>
    <w:p w:rsidR="005406CD" w:rsidRPr="006C24A3" w:rsidRDefault="003E6A54" w:rsidP="00213814">
      <w:pPr>
        <w:rPr>
          <w:sz w:val="27"/>
          <w:rtl/>
          <w:lang w:bidi="ar-IQ"/>
        </w:rPr>
      </w:pPr>
      <w:r w:rsidRPr="006C24A3">
        <w:rPr>
          <w:rFonts w:hint="cs"/>
          <w:sz w:val="27"/>
          <w:rtl/>
          <w:lang w:bidi="ar-IQ"/>
        </w:rPr>
        <w:t>لقد عمد أنتوني كيني</w:t>
      </w:r>
      <w:r w:rsidRPr="006C24A3">
        <w:rPr>
          <w:sz w:val="27"/>
          <w:vertAlign w:val="superscript"/>
          <w:rtl/>
          <w:lang w:bidi="ar-IQ"/>
        </w:rPr>
        <w:t>(</w:t>
      </w:r>
      <w:r w:rsidRPr="006C24A3">
        <w:rPr>
          <w:rStyle w:val="af9"/>
          <w:sz w:val="27"/>
          <w:rtl/>
          <w:lang w:bidi="ar-IQ"/>
        </w:rPr>
        <w:endnoteReference w:id="342"/>
      </w:r>
      <w:r w:rsidRPr="006C24A3">
        <w:rPr>
          <w:sz w:val="27"/>
          <w:vertAlign w:val="superscript"/>
          <w:rtl/>
          <w:lang w:bidi="ar-IQ"/>
        </w:rPr>
        <w:t>)</w:t>
      </w:r>
      <w:r w:rsidRPr="006C24A3">
        <w:rPr>
          <w:rFonts w:hint="cs"/>
          <w:sz w:val="27"/>
          <w:rtl/>
          <w:lang w:bidi="ar-IQ"/>
        </w:rPr>
        <w:t xml:space="preserve"> إلى تعريف العلم الإلهي المطلق أو الشامل ـ في كتابه الشهير (إله الفلاسفة) ـ على النحو </w:t>
      </w:r>
      <w:r w:rsidR="00F81F80" w:rsidRPr="006C24A3">
        <w:rPr>
          <w:rFonts w:hint="cs"/>
          <w:sz w:val="27"/>
          <w:rtl/>
          <w:lang w:bidi="ar-IQ"/>
        </w:rPr>
        <w:t>التالي</w:t>
      </w:r>
      <w:r w:rsidRPr="006C24A3">
        <w:rPr>
          <w:rFonts w:hint="cs"/>
          <w:sz w:val="27"/>
          <w:rtl/>
          <w:lang w:bidi="ar-IQ"/>
        </w:rPr>
        <w:t xml:space="preserve">: </w:t>
      </w:r>
      <w:r w:rsidRPr="006C24A3">
        <w:rPr>
          <w:rFonts w:hint="eastAsia"/>
          <w:sz w:val="24"/>
          <w:szCs w:val="24"/>
          <w:rtl/>
        </w:rPr>
        <w:t>«</w:t>
      </w:r>
      <w:r w:rsidRPr="006C24A3">
        <w:rPr>
          <w:rFonts w:hint="cs"/>
          <w:sz w:val="27"/>
          <w:rtl/>
          <w:lang w:bidi="ar-IQ"/>
        </w:rPr>
        <w:t>كل</w:t>
      </w:r>
      <w:r w:rsidR="00F81F80" w:rsidRPr="006C24A3">
        <w:rPr>
          <w:rFonts w:hint="cs"/>
          <w:sz w:val="27"/>
          <w:rtl/>
          <w:lang w:bidi="ar-IQ"/>
        </w:rPr>
        <w:t>ّ</w:t>
      </w:r>
      <w:r w:rsidRPr="006C24A3">
        <w:rPr>
          <w:rFonts w:hint="cs"/>
          <w:sz w:val="27"/>
          <w:rtl/>
          <w:lang w:bidi="ar-IQ"/>
        </w:rPr>
        <w:t xml:space="preserve"> قضية مثل </w:t>
      </w:r>
      <w:r w:rsidR="00213814">
        <w:rPr>
          <w:rFonts w:asciiTheme="majorBidi" w:hAnsiTheme="majorBidi" w:cstheme="majorBidi"/>
          <w:szCs w:val="22"/>
          <w:lang w:bidi="ar-IQ"/>
        </w:rPr>
        <w:t>P</w:t>
      </w:r>
      <w:r w:rsidRPr="006C24A3">
        <w:rPr>
          <w:rFonts w:hint="cs"/>
          <w:sz w:val="27"/>
          <w:rtl/>
          <w:lang w:bidi="ar-IQ"/>
        </w:rPr>
        <w:t xml:space="preserve"> إذا كانت </w:t>
      </w:r>
      <w:r w:rsidR="00213814">
        <w:rPr>
          <w:rFonts w:asciiTheme="majorBidi" w:hAnsiTheme="majorBidi" w:cstheme="majorBidi"/>
          <w:szCs w:val="22"/>
          <w:lang w:bidi="ar-IQ"/>
        </w:rPr>
        <w:t>P</w:t>
      </w:r>
      <w:r w:rsidRPr="006C24A3">
        <w:rPr>
          <w:rFonts w:hint="cs"/>
          <w:sz w:val="27"/>
          <w:rtl/>
          <w:lang w:bidi="ar-IQ"/>
        </w:rPr>
        <w:t xml:space="preserve"> صادقة</w:t>
      </w:r>
      <w:r w:rsidR="002E359B" w:rsidRPr="006C24A3">
        <w:rPr>
          <w:rFonts w:hint="cs"/>
          <w:sz w:val="27"/>
          <w:rtl/>
          <w:lang w:bidi="ar-IQ"/>
        </w:rPr>
        <w:t>ً</w:t>
      </w:r>
      <w:r w:rsidRPr="006C24A3">
        <w:rPr>
          <w:rFonts w:hint="cs"/>
          <w:sz w:val="27"/>
          <w:rtl/>
          <w:lang w:bidi="ar-IQ"/>
        </w:rPr>
        <w:t xml:space="preserve"> فإن الله يعلمها</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43"/>
      </w:r>
      <w:r w:rsidRPr="006C24A3">
        <w:rPr>
          <w:sz w:val="27"/>
          <w:vertAlign w:val="superscript"/>
          <w:rtl/>
          <w:lang w:bidi="ar-IQ"/>
        </w:rPr>
        <w:t>)</w:t>
      </w:r>
      <w:r w:rsidRPr="006C24A3">
        <w:rPr>
          <w:rFonts w:hint="cs"/>
          <w:sz w:val="27"/>
          <w:rtl/>
          <w:lang w:bidi="ar-IQ"/>
        </w:rPr>
        <w:t>. إذن يمكن القول:</w:t>
      </w:r>
    </w:p>
    <w:p w:rsidR="003E6A54" w:rsidRPr="006C24A3" w:rsidRDefault="005406CD" w:rsidP="00213814">
      <w:pPr>
        <w:rPr>
          <w:sz w:val="27"/>
          <w:rtl/>
          <w:lang w:bidi="ar-IQ"/>
        </w:rPr>
      </w:pPr>
      <w:r w:rsidRPr="006C24A3">
        <w:rPr>
          <w:rFonts w:hint="cs"/>
          <w:b/>
          <w:bCs/>
          <w:sz w:val="27"/>
          <w:rtl/>
          <w:lang w:bidi="ar-IQ"/>
        </w:rPr>
        <w:t>(أ)</w:t>
      </w:r>
      <w:r w:rsidRPr="006C24A3">
        <w:rPr>
          <w:rFonts w:hint="cs"/>
          <w:sz w:val="27"/>
          <w:rtl/>
          <w:lang w:bidi="ar-IQ"/>
        </w:rPr>
        <w:t xml:space="preserve"> </w:t>
      </w:r>
      <w:r w:rsidR="003E6A54" w:rsidRPr="006C24A3">
        <w:rPr>
          <w:rFonts w:asciiTheme="majorBidi" w:hAnsiTheme="majorBidi" w:cstheme="majorBidi"/>
          <w:szCs w:val="22"/>
          <w:lang w:bidi="ar-IQ"/>
        </w:rPr>
        <w:t>S</w:t>
      </w:r>
      <w:r w:rsidR="003E6A54" w:rsidRPr="006C24A3">
        <w:rPr>
          <w:rFonts w:hint="cs"/>
          <w:sz w:val="27"/>
          <w:rtl/>
          <w:lang w:bidi="ar-IQ"/>
        </w:rPr>
        <w:t xml:space="preserve"> عالم</w:t>
      </w:r>
      <w:r w:rsidR="002E359B" w:rsidRPr="006C24A3">
        <w:rPr>
          <w:rFonts w:hint="cs"/>
          <w:sz w:val="27"/>
          <w:rtl/>
        </w:rPr>
        <w:t>ٌ</w:t>
      </w:r>
      <w:r w:rsidR="003E6A54" w:rsidRPr="006C24A3">
        <w:rPr>
          <w:rFonts w:hint="cs"/>
          <w:sz w:val="27"/>
          <w:rtl/>
          <w:lang w:bidi="ar-IQ"/>
        </w:rPr>
        <w:t xml:space="preserve"> بكل شيء = [بناء على التعريف]: </w:t>
      </w:r>
      <w:r w:rsidR="003E6A54" w:rsidRPr="006C24A3">
        <w:rPr>
          <w:sz w:val="27"/>
          <w:rtl/>
          <w:lang w:bidi="ar-IQ"/>
        </w:rPr>
        <w:t>كل</w:t>
      </w:r>
      <w:r w:rsidR="002E359B" w:rsidRPr="006C24A3">
        <w:rPr>
          <w:rFonts w:hint="cs"/>
          <w:sz w:val="27"/>
          <w:rtl/>
          <w:lang w:bidi="ar-IQ"/>
        </w:rPr>
        <w:t>ّ</w:t>
      </w:r>
      <w:r w:rsidR="003E6A54" w:rsidRPr="006C24A3">
        <w:rPr>
          <w:sz w:val="27"/>
          <w:rtl/>
          <w:lang w:bidi="ar-IQ"/>
        </w:rPr>
        <w:t xml:space="preserve"> قضية مثل </w:t>
      </w:r>
      <w:r w:rsidR="00213814">
        <w:rPr>
          <w:rFonts w:asciiTheme="majorBidi" w:hAnsiTheme="majorBidi" w:cstheme="majorBidi"/>
          <w:szCs w:val="22"/>
          <w:lang w:bidi="ar-IQ"/>
        </w:rPr>
        <w:t>P</w:t>
      </w:r>
      <w:r w:rsidR="003E6A54" w:rsidRPr="006C24A3">
        <w:rPr>
          <w:sz w:val="27"/>
          <w:rtl/>
          <w:lang w:bidi="ar-IQ"/>
        </w:rPr>
        <w:t xml:space="preserve"> إذا كانت </w:t>
      </w:r>
      <w:r w:rsidR="00213814">
        <w:rPr>
          <w:rFonts w:asciiTheme="majorBidi" w:hAnsiTheme="majorBidi" w:cstheme="majorBidi"/>
          <w:szCs w:val="22"/>
          <w:lang w:bidi="ar-IQ"/>
        </w:rPr>
        <w:t>P</w:t>
      </w:r>
      <w:r w:rsidR="003E6A54" w:rsidRPr="006C24A3">
        <w:rPr>
          <w:sz w:val="27"/>
          <w:rtl/>
          <w:lang w:bidi="ar-IQ"/>
        </w:rPr>
        <w:t xml:space="preserve"> صادقة</w:t>
      </w:r>
      <w:r w:rsidR="002E359B" w:rsidRPr="006C24A3">
        <w:rPr>
          <w:rFonts w:hint="cs"/>
          <w:sz w:val="27"/>
          <w:rtl/>
          <w:lang w:bidi="ar-IQ"/>
        </w:rPr>
        <w:t>ً</w:t>
      </w:r>
      <w:r w:rsidR="003E6A54" w:rsidRPr="006C24A3">
        <w:rPr>
          <w:sz w:val="27"/>
          <w:rtl/>
          <w:lang w:bidi="ar-IQ"/>
        </w:rPr>
        <w:t xml:space="preserve"> فإن </w:t>
      </w:r>
      <w:r w:rsidR="003E6A54" w:rsidRPr="006C24A3">
        <w:rPr>
          <w:rFonts w:asciiTheme="majorBidi" w:hAnsiTheme="majorBidi" w:cstheme="majorBidi"/>
          <w:szCs w:val="22"/>
          <w:lang w:bidi="ar-IQ"/>
        </w:rPr>
        <w:t>S</w:t>
      </w:r>
      <w:r w:rsidR="003E6A54" w:rsidRPr="006C24A3">
        <w:rPr>
          <w:sz w:val="27"/>
          <w:rtl/>
          <w:lang w:bidi="ar-IQ"/>
        </w:rPr>
        <w:t xml:space="preserve"> يعلم</w:t>
      </w:r>
      <w:r w:rsidR="003E6A54" w:rsidRPr="006C24A3">
        <w:rPr>
          <w:rFonts w:hint="cs"/>
          <w:sz w:val="27"/>
          <w:rtl/>
          <w:lang w:bidi="ar-IQ"/>
        </w:rPr>
        <w:t xml:space="preserve"> أنها </w:t>
      </w:r>
      <w:r w:rsidR="00213814">
        <w:rPr>
          <w:rFonts w:asciiTheme="majorBidi" w:hAnsiTheme="majorBidi" w:cstheme="majorBidi"/>
          <w:szCs w:val="22"/>
          <w:lang w:bidi="ar-IQ"/>
        </w:rPr>
        <w:t>P</w:t>
      </w:r>
      <w:r w:rsidR="003E6A54" w:rsidRPr="006C24A3">
        <w:rPr>
          <w:rFonts w:hint="cs"/>
          <w:sz w:val="27"/>
          <w:rtl/>
          <w:lang w:bidi="ar-IQ"/>
        </w:rPr>
        <w:t>.</w:t>
      </w:r>
    </w:p>
    <w:p w:rsidR="005406CD" w:rsidRPr="006C24A3" w:rsidRDefault="003E6A54" w:rsidP="00046438">
      <w:pPr>
        <w:rPr>
          <w:sz w:val="27"/>
          <w:rtl/>
          <w:lang w:bidi="ar-IQ"/>
        </w:rPr>
      </w:pPr>
      <w:r w:rsidRPr="006C24A3">
        <w:rPr>
          <w:rFonts w:hint="cs"/>
          <w:sz w:val="27"/>
          <w:rtl/>
          <w:lang w:bidi="ar-IQ"/>
        </w:rPr>
        <w:t>إن صفة العلم بالجميع تشمل العلم السابق أيضاً؛ لأن الله إذا لم يكن يعلم بما سيحدث في مستقبل العالم من الأحداث لن يكون علمه كاملاً. وكذلك فإن إطلاق العلم الإلهي يعني عدم خطئه</w:t>
      </w:r>
      <w:r w:rsidRPr="006C24A3">
        <w:rPr>
          <w:sz w:val="27"/>
          <w:vertAlign w:val="superscript"/>
          <w:rtl/>
          <w:lang w:bidi="ar-IQ"/>
        </w:rPr>
        <w:t>(</w:t>
      </w:r>
      <w:r w:rsidRPr="006C24A3">
        <w:rPr>
          <w:rStyle w:val="af9"/>
          <w:sz w:val="27"/>
          <w:rtl/>
          <w:lang w:bidi="ar-IQ"/>
        </w:rPr>
        <w:endnoteReference w:id="344"/>
      </w:r>
      <w:r w:rsidRPr="006C24A3">
        <w:rPr>
          <w:sz w:val="27"/>
          <w:vertAlign w:val="superscript"/>
          <w:rtl/>
          <w:lang w:bidi="ar-IQ"/>
        </w:rPr>
        <w:t>)</w:t>
      </w:r>
      <w:r w:rsidRPr="006C24A3">
        <w:rPr>
          <w:rFonts w:hint="cs"/>
          <w:sz w:val="27"/>
          <w:rtl/>
          <w:lang w:bidi="ar-IQ"/>
        </w:rPr>
        <w:t xml:space="preserve"> أيضاً. لا يمكن لـ </w:t>
      </w:r>
      <w:r w:rsidRPr="006C24A3">
        <w:rPr>
          <w:rFonts w:asciiTheme="majorBidi" w:hAnsiTheme="majorBidi" w:cstheme="majorBidi"/>
          <w:szCs w:val="22"/>
          <w:lang w:bidi="ar-IQ"/>
        </w:rPr>
        <w:t>S</w:t>
      </w:r>
      <w:r w:rsidRPr="006C24A3">
        <w:rPr>
          <w:rFonts w:hint="cs"/>
          <w:sz w:val="27"/>
          <w:rtl/>
          <w:lang w:bidi="ar-IQ"/>
        </w:rPr>
        <w:t xml:space="preserve"> أن يكون عالماً بكل</w:t>
      </w:r>
      <w:r w:rsidR="005406CD" w:rsidRPr="006C24A3">
        <w:rPr>
          <w:rFonts w:hint="cs"/>
          <w:sz w:val="27"/>
          <w:rtl/>
          <w:lang w:bidi="ar-IQ"/>
        </w:rPr>
        <w:t>ّ</w:t>
      </w:r>
      <w:r w:rsidRPr="006C24A3">
        <w:rPr>
          <w:rFonts w:hint="cs"/>
          <w:sz w:val="27"/>
          <w:rtl/>
          <w:lang w:bidi="ar-IQ"/>
        </w:rPr>
        <w:t xml:space="preserve"> شيء</w:t>
      </w:r>
      <w:r w:rsidR="005406CD" w:rsidRPr="006C24A3">
        <w:rPr>
          <w:rFonts w:hint="cs"/>
          <w:sz w:val="27"/>
          <w:rtl/>
          <w:lang w:bidi="ar-IQ"/>
        </w:rPr>
        <w:t>ٍ</w:t>
      </w:r>
      <w:r w:rsidRPr="006C24A3">
        <w:rPr>
          <w:rFonts w:hint="cs"/>
          <w:sz w:val="27"/>
          <w:rtl/>
          <w:lang w:bidi="ar-IQ"/>
        </w:rPr>
        <w:t xml:space="preserve"> وفي الوقت نفسه يكون بعض معتقداته (ولو واحدة منها) كاذباً. يذهب بعض الفلاسفة إلى الاعتقاد بأن العلم بكل</w:t>
      </w:r>
      <w:r w:rsidR="005406CD" w:rsidRPr="006C24A3">
        <w:rPr>
          <w:rFonts w:hint="cs"/>
          <w:sz w:val="27"/>
          <w:rtl/>
          <w:lang w:bidi="ar-IQ"/>
        </w:rPr>
        <w:t>ّ</w:t>
      </w:r>
      <w:r w:rsidRPr="006C24A3">
        <w:rPr>
          <w:rFonts w:hint="cs"/>
          <w:sz w:val="27"/>
          <w:rtl/>
          <w:lang w:bidi="ar-IQ"/>
        </w:rPr>
        <w:t xml:space="preserve"> شيء</w:t>
      </w:r>
      <w:r w:rsidR="005406CD" w:rsidRPr="006C24A3">
        <w:rPr>
          <w:rFonts w:hint="cs"/>
          <w:sz w:val="27"/>
          <w:rtl/>
          <w:lang w:bidi="ar-IQ"/>
        </w:rPr>
        <w:t>ٍ</w:t>
      </w:r>
      <w:r w:rsidRPr="006C24A3">
        <w:rPr>
          <w:rFonts w:hint="cs"/>
          <w:sz w:val="27"/>
          <w:rtl/>
          <w:lang w:bidi="ar-IQ"/>
        </w:rPr>
        <w:t xml:space="preserve"> لا يجتمع مع</w:t>
      </w:r>
      <w:r w:rsidR="005406CD" w:rsidRPr="006C24A3">
        <w:rPr>
          <w:rFonts w:hint="cs"/>
          <w:sz w:val="27"/>
          <w:rtl/>
          <w:lang w:bidi="ar-IQ"/>
        </w:rPr>
        <w:t xml:space="preserve"> القول بالإرادة الحرّة للإنسان؛ </w:t>
      </w:r>
      <w:r w:rsidRPr="006C24A3">
        <w:rPr>
          <w:rFonts w:hint="cs"/>
          <w:sz w:val="27"/>
          <w:rtl/>
          <w:lang w:bidi="ar-IQ"/>
        </w:rPr>
        <w:t>لأن اختيار الفاعل يعني أن يحظى بالإمكانات البديلة</w:t>
      </w:r>
      <w:r w:rsidRPr="006C24A3">
        <w:rPr>
          <w:sz w:val="27"/>
          <w:vertAlign w:val="superscript"/>
          <w:rtl/>
          <w:lang w:bidi="ar-IQ"/>
        </w:rPr>
        <w:t>(</w:t>
      </w:r>
      <w:r w:rsidRPr="006C24A3">
        <w:rPr>
          <w:rStyle w:val="af9"/>
          <w:sz w:val="27"/>
          <w:rtl/>
          <w:lang w:bidi="ar-IQ"/>
        </w:rPr>
        <w:endnoteReference w:id="345"/>
      </w:r>
      <w:r w:rsidRPr="006C24A3">
        <w:rPr>
          <w:sz w:val="27"/>
          <w:vertAlign w:val="superscript"/>
          <w:rtl/>
          <w:lang w:bidi="ar-IQ"/>
        </w:rPr>
        <w:t>)</w:t>
      </w:r>
      <w:r w:rsidRPr="006C24A3">
        <w:rPr>
          <w:rFonts w:hint="cs"/>
          <w:sz w:val="27"/>
          <w:rtl/>
          <w:lang w:bidi="ar-IQ"/>
        </w:rPr>
        <w:t>. طبقاً للشهود المتعارف</w:t>
      </w:r>
      <w:r w:rsidR="005406CD" w:rsidRPr="006C24A3">
        <w:rPr>
          <w:rFonts w:hint="cs"/>
          <w:sz w:val="27"/>
          <w:rtl/>
          <w:lang w:bidi="ar-IQ"/>
        </w:rPr>
        <w:t>؛</w:t>
      </w:r>
      <w:r w:rsidRPr="006C24A3">
        <w:rPr>
          <w:rFonts w:hint="cs"/>
          <w:sz w:val="27"/>
          <w:rtl/>
          <w:lang w:bidi="ar-IQ"/>
        </w:rPr>
        <w:t xml:space="preserve"> حيث لا يكون أمام الفاعل في بعض الموارد سوى خيار</w:t>
      </w:r>
      <w:r w:rsidR="005406CD" w:rsidRPr="006C24A3">
        <w:rPr>
          <w:rFonts w:hint="cs"/>
          <w:sz w:val="27"/>
          <w:rtl/>
          <w:lang w:bidi="ar-IQ"/>
        </w:rPr>
        <w:t>ٍ</w:t>
      </w:r>
      <w:r w:rsidRPr="006C24A3">
        <w:rPr>
          <w:rFonts w:hint="cs"/>
          <w:sz w:val="27"/>
          <w:rtl/>
          <w:lang w:bidi="ar-IQ"/>
        </w:rPr>
        <w:t xml:space="preserve"> واحد، لا يمكن اعتباره فاعلاً مختاراً. إذن يمكن لنا بيان التعريف أدناه للحر</w:t>
      </w:r>
      <w:r w:rsidR="005406CD" w:rsidRPr="006C24A3">
        <w:rPr>
          <w:rFonts w:hint="cs"/>
          <w:sz w:val="27"/>
          <w:rtl/>
          <w:lang w:bidi="ar-IQ"/>
        </w:rPr>
        <w:t>ّ</w:t>
      </w:r>
      <w:r w:rsidRPr="006C24A3">
        <w:rPr>
          <w:rFonts w:hint="cs"/>
          <w:sz w:val="27"/>
          <w:rtl/>
          <w:lang w:bidi="ar-IQ"/>
        </w:rPr>
        <w:t>ية:</w:t>
      </w:r>
    </w:p>
    <w:p w:rsidR="003E6A54" w:rsidRPr="006C24A3" w:rsidRDefault="005406CD" w:rsidP="00046438">
      <w:pPr>
        <w:rPr>
          <w:sz w:val="27"/>
          <w:rtl/>
          <w:lang w:bidi="ar-IQ"/>
        </w:rPr>
      </w:pPr>
      <w:r w:rsidRPr="006C24A3">
        <w:rPr>
          <w:rFonts w:hint="cs"/>
          <w:b/>
          <w:bCs/>
          <w:sz w:val="27"/>
          <w:rtl/>
          <w:lang w:bidi="ar-IQ"/>
        </w:rPr>
        <w:t>(ب)</w:t>
      </w:r>
      <w:r w:rsidRPr="006C24A3">
        <w:rPr>
          <w:rFonts w:hint="cs"/>
          <w:sz w:val="24"/>
          <w:szCs w:val="24"/>
          <w:rtl/>
        </w:rPr>
        <w:t xml:space="preserve"> </w:t>
      </w:r>
      <w:r w:rsidR="003E6A54" w:rsidRPr="006C24A3">
        <w:rPr>
          <w:rFonts w:hint="eastAsia"/>
          <w:sz w:val="24"/>
          <w:szCs w:val="24"/>
          <w:rtl/>
        </w:rPr>
        <w:t>«</w:t>
      </w:r>
      <w:r w:rsidR="003E6A54" w:rsidRPr="006C24A3">
        <w:rPr>
          <w:rFonts w:hint="cs"/>
          <w:sz w:val="27"/>
          <w:rtl/>
          <w:lang w:bidi="ar-IQ"/>
        </w:rPr>
        <w:t xml:space="preserve">الشخص </w:t>
      </w:r>
      <w:r w:rsidR="003E6A54" w:rsidRPr="006C24A3">
        <w:rPr>
          <w:rFonts w:asciiTheme="majorBidi" w:hAnsiTheme="majorBidi" w:cstheme="majorBidi"/>
          <w:szCs w:val="22"/>
          <w:lang w:bidi="ar-IQ"/>
        </w:rPr>
        <w:t>N</w:t>
      </w:r>
      <w:r w:rsidR="003E6A54" w:rsidRPr="006C24A3">
        <w:rPr>
          <w:rFonts w:hint="cs"/>
          <w:sz w:val="27"/>
          <w:rtl/>
          <w:lang w:bidi="ar-IQ"/>
        </w:rPr>
        <w:t xml:space="preserve"> في الزمن </w:t>
      </w:r>
      <w:r w:rsidR="003E6A54" w:rsidRPr="006C24A3">
        <w:rPr>
          <w:rFonts w:asciiTheme="majorBidi" w:hAnsiTheme="majorBidi" w:cstheme="majorBidi"/>
          <w:szCs w:val="22"/>
          <w:lang w:bidi="ar-IQ"/>
        </w:rPr>
        <w:t>T</w:t>
      </w:r>
      <w:r w:rsidR="003E6A54" w:rsidRPr="006C24A3">
        <w:rPr>
          <w:rFonts w:hint="cs"/>
          <w:sz w:val="27"/>
          <w:rtl/>
          <w:lang w:bidi="ar-IQ"/>
        </w:rPr>
        <w:t xml:space="preserve"> حر في القيام بالفعل </w:t>
      </w:r>
      <w:r w:rsidR="003E6A54" w:rsidRPr="006C24A3">
        <w:rPr>
          <w:rFonts w:asciiTheme="majorBidi" w:hAnsiTheme="majorBidi" w:cstheme="majorBidi"/>
          <w:szCs w:val="22"/>
          <w:lang w:bidi="ar-IQ"/>
        </w:rPr>
        <w:t>A</w:t>
      </w:r>
      <w:r w:rsidR="003E6A54" w:rsidRPr="006C24A3">
        <w:rPr>
          <w:rFonts w:hint="cs"/>
          <w:sz w:val="27"/>
          <w:rtl/>
          <w:lang w:bidi="ar-IQ"/>
        </w:rPr>
        <w:t xml:space="preserve"> = بمقدور </w:t>
      </w:r>
      <w:r w:rsidR="003E6A54" w:rsidRPr="006C24A3">
        <w:rPr>
          <w:rFonts w:asciiTheme="majorBidi" w:hAnsiTheme="majorBidi" w:cstheme="majorBidi"/>
          <w:szCs w:val="22"/>
          <w:lang w:bidi="ar-IQ"/>
        </w:rPr>
        <w:t>N</w:t>
      </w:r>
      <w:r w:rsidR="003E6A54" w:rsidRPr="006C24A3">
        <w:rPr>
          <w:rFonts w:hint="cs"/>
          <w:sz w:val="27"/>
          <w:rtl/>
          <w:lang w:bidi="ar-IQ"/>
        </w:rPr>
        <w:t xml:space="preserve"> في الزمن </w:t>
      </w:r>
      <w:r w:rsidR="003E6A54" w:rsidRPr="006C24A3">
        <w:rPr>
          <w:rFonts w:asciiTheme="majorBidi" w:hAnsiTheme="majorBidi" w:cstheme="majorBidi"/>
          <w:szCs w:val="22"/>
          <w:lang w:bidi="ar-IQ"/>
        </w:rPr>
        <w:t>T</w:t>
      </w:r>
      <w:r w:rsidR="003E6A54" w:rsidRPr="006C24A3">
        <w:rPr>
          <w:rFonts w:hint="cs"/>
          <w:sz w:val="27"/>
          <w:rtl/>
          <w:lang w:bidi="ar-IQ"/>
        </w:rPr>
        <w:t xml:space="preserve"> أن يقوم بالعمل </w:t>
      </w:r>
      <w:r w:rsidR="003E6A54" w:rsidRPr="006C24A3">
        <w:rPr>
          <w:rFonts w:asciiTheme="majorBidi" w:hAnsiTheme="majorBidi" w:cstheme="majorBidi"/>
          <w:szCs w:val="22"/>
          <w:lang w:bidi="ar-IQ"/>
        </w:rPr>
        <w:t>A</w:t>
      </w:r>
      <w:r w:rsidR="003E6A54" w:rsidRPr="006C24A3">
        <w:rPr>
          <w:rFonts w:hint="cs"/>
          <w:sz w:val="27"/>
          <w:rtl/>
          <w:lang w:bidi="ar-IQ"/>
        </w:rPr>
        <w:t xml:space="preserve">، وفي مقدور </w:t>
      </w:r>
      <w:r w:rsidR="003E6A54" w:rsidRPr="006C24A3">
        <w:rPr>
          <w:rFonts w:asciiTheme="majorBidi" w:hAnsiTheme="majorBidi" w:cstheme="majorBidi"/>
          <w:szCs w:val="22"/>
          <w:lang w:bidi="ar-IQ"/>
        </w:rPr>
        <w:t>N</w:t>
      </w:r>
      <w:r w:rsidR="003E6A54" w:rsidRPr="006C24A3">
        <w:rPr>
          <w:rFonts w:hint="cs"/>
          <w:sz w:val="27"/>
          <w:rtl/>
          <w:lang w:bidi="ar-IQ"/>
        </w:rPr>
        <w:t xml:space="preserve"> في الزمن </w:t>
      </w:r>
      <w:r w:rsidR="003E6A54" w:rsidRPr="006C24A3">
        <w:rPr>
          <w:rFonts w:asciiTheme="majorBidi" w:hAnsiTheme="majorBidi" w:cstheme="majorBidi"/>
          <w:szCs w:val="22"/>
          <w:lang w:bidi="ar-IQ"/>
        </w:rPr>
        <w:t>T</w:t>
      </w:r>
      <w:r w:rsidR="003E6A54" w:rsidRPr="006C24A3">
        <w:rPr>
          <w:rFonts w:hint="cs"/>
          <w:sz w:val="27"/>
          <w:rtl/>
          <w:lang w:bidi="ar-IQ"/>
        </w:rPr>
        <w:t xml:space="preserve"> أن يمتنع عن القيام بالفعل </w:t>
      </w:r>
      <w:r w:rsidR="003E6A54" w:rsidRPr="006C24A3">
        <w:rPr>
          <w:rFonts w:asciiTheme="majorBidi" w:hAnsiTheme="majorBidi" w:cstheme="majorBidi"/>
          <w:szCs w:val="22"/>
          <w:lang w:bidi="ar-IQ"/>
        </w:rPr>
        <w:t>A</w:t>
      </w:r>
      <w:r w:rsidR="003E6A54" w:rsidRPr="006C24A3">
        <w:rPr>
          <w:rFonts w:hint="eastAsia"/>
          <w:sz w:val="24"/>
          <w:szCs w:val="24"/>
          <w:rtl/>
        </w:rPr>
        <w:t>»</w:t>
      </w:r>
      <w:r w:rsidR="003E6A54" w:rsidRPr="006C24A3">
        <w:rPr>
          <w:sz w:val="27"/>
          <w:vertAlign w:val="superscript"/>
          <w:rtl/>
          <w:lang w:bidi="ar-IQ"/>
        </w:rPr>
        <w:t>(</w:t>
      </w:r>
      <w:r w:rsidR="003E6A54" w:rsidRPr="006C24A3">
        <w:rPr>
          <w:rStyle w:val="af9"/>
          <w:sz w:val="27"/>
          <w:rtl/>
          <w:lang w:bidi="ar-IQ"/>
        </w:rPr>
        <w:endnoteReference w:id="346"/>
      </w:r>
      <w:r w:rsidR="003E6A54" w:rsidRPr="006C24A3">
        <w:rPr>
          <w:sz w:val="27"/>
          <w:vertAlign w:val="superscript"/>
          <w:rtl/>
          <w:lang w:bidi="ar-IQ"/>
        </w:rPr>
        <w:t>)</w:t>
      </w:r>
      <w:r w:rsidR="003E6A54"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يبدو أن التعريف</w:t>
      </w:r>
      <w:r w:rsidR="0005406B" w:rsidRPr="006C24A3">
        <w:rPr>
          <w:rFonts w:hint="cs"/>
          <w:sz w:val="27"/>
          <w:rtl/>
        </w:rPr>
        <w:t>ين</w:t>
      </w:r>
      <w:r w:rsidRPr="006C24A3">
        <w:rPr>
          <w:rFonts w:hint="cs"/>
          <w:sz w:val="27"/>
          <w:rtl/>
          <w:lang w:bidi="ar-IQ"/>
        </w:rPr>
        <w:t xml:space="preserve"> (أ) و(ب) لا يجتمعان؛ لأن الضرورة تحول دون الحر</w:t>
      </w:r>
      <w:r w:rsidR="0005406B" w:rsidRPr="006C24A3">
        <w:rPr>
          <w:rFonts w:hint="cs"/>
          <w:sz w:val="27"/>
          <w:rtl/>
          <w:lang w:bidi="ar-IQ"/>
        </w:rPr>
        <w:t>ّ</w:t>
      </w:r>
      <w:r w:rsidRPr="006C24A3">
        <w:rPr>
          <w:rFonts w:hint="cs"/>
          <w:sz w:val="27"/>
          <w:rtl/>
          <w:lang w:bidi="ar-IQ"/>
        </w:rPr>
        <w:t xml:space="preserve">ية. نحن عاجزون عن تغيير الضرورات، ونعدّ في </w:t>
      </w:r>
      <w:r w:rsidR="00B716A7" w:rsidRPr="006C24A3">
        <w:rPr>
          <w:rFonts w:hint="cs"/>
          <w:sz w:val="27"/>
          <w:rtl/>
          <w:lang w:bidi="ar-IQ"/>
        </w:rPr>
        <w:t>مقابل</w:t>
      </w:r>
      <w:r w:rsidRPr="006C24A3">
        <w:rPr>
          <w:rFonts w:hint="cs"/>
          <w:sz w:val="27"/>
          <w:rtl/>
          <w:lang w:bidi="ar-IQ"/>
        </w:rPr>
        <w:t>ها م</w:t>
      </w:r>
      <w:r w:rsidR="0005406B" w:rsidRPr="006C24A3">
        <w:rPr>
          <w:rFonts w:hint="cs"/>
          <w:sz w:val="27"/>
          <w:rtl/>
          <w:lang w:bidi="ar-IQ"/>
        </w:rPr>
        <w:t>ُ</w:t>
      </w:r>
      <w:r w:rsidRPr="006C24A3">
        <w:rPr>
          <w:rFonts w:hint="cs"/>
          <w:sz w:val="27"/>
          <w:rtl/>
          <w:lang w:bidi="ar-IQ"/>
        </w:rPr>
        <w:t>ج</w:t>
      </w:r>
      <w:r w:rsidR="0005406B" w:rsidRPr="006C24A3">
        <w:rPr>
          <w:rFonts w:hint="cs"/>
          <w:sz w:val="27"/>
          <w:rtl/>
          <w:lang w:bidi="ar-IQ"/>
        </w:rPr>
        <w:t>ْ</w:t>
      </w:r>
      <w:r w:rsidRPr="006C24A3">
        <w:rPr>
          <w:rFonts w:hint="cs"/>
          <w:sz w:val="27"/>
          <w:rtl/>
          <w:lang w:bidi="ar-IQ"/>
        </w:rPr>
        <w:t>ب</w:t>
      </w:r>
      <w:r w:rsidR="0005406B" w:rsidRPr="006C24A3">
        <w:rPr>
          <w:rFonts w:hint="cs"/>
          <w:sz w:val="27"/>
          <w:rtl/>
          <w:lang w:bidi="ar-IQ"/>
        </w:rPr>
        <w:t>َ</w:t>
      </w:r>
      <w:r w:rsidRPr="006C24A3">
        <w:rPr>
          <w:rFonts w:hint="cs"/>
          <w:sz w:val="27"/>
          <w:rtl/>
          <w:lang w:bidi="ar-IQ"/>
        </w:rPr>
        <w:t>رين وم</w:t>
      </w:r>
      <w:r w:rsidR="0005406B" w:rsidRPr="006C24A3">
        <w:rPr>
          <w:rFonts w:hint="cs"/>
          <w:sz w:val="27"/>
          <w:rtl/>
          <w:lang w:bidi="ar-IQ"/>
        </w:rPr>
        <w:t>ُ</w:t>
      </w:r>
      <w:r w:rsidRPr="006C24A3">
        <w:rPr>
          <w:rFonts w:hint="cs"/>
          <w:sz w:val="27"/>
          <w:rtl/>
          <w:lang w:bidi="ar-IQ"/>
        </w:rPr>
        <w:t>ك</w:t>
      </w:r>
      <w:r w:rsidR="0005406B" w:rsidRPr="006C24A3">
        <w:rPr>
          <w:rFonts w:hint="cs"/>
          <w:sz w:val="27"/>
          <w:rtl/>
          <w:lang w:bidi="ar-IQ"/>
        </w:rPr>
        <w:t>ْ</w:t>
      </w:r>
      <w:r w:rsidRPr="006C24A3">
        <w:rPr>
          <w:rFonts w:hint="cs"/>
          <w:sz w:val="27"/>
          <w:rtl/>
          <w:lang w:bidi="ar-IQ"/>
        </w:rPr>
        <w:t>ر</w:t>
      </w:r>
      <w:r w:rsidR="0005406B" w:rsidRPr="006C24A3">
        <w:rPr>
          <w:rFonts w:hint="cs"/>
          <w:sz w:val="27"/>
          <w:rtl/>
          <w:lang w:bidi="ar-IQ"/>
        </w:rPr>
        <w:t>َ</w:t>
      </w:r>
      <w:r w:rsidRPr="006C24A3">
        <w:rPr>
          <w:rFonts w:hint="cs"/>
          <w:sz w:val="27"/>
          <w:rtl/>
          <w:lang w:bidi="ar-IQ"/>
        </w:rPr>
        <w:t>هين. يمكن أن يكون لضرورة العالم مناشئ مختلفة؛ فتارة</w:t>
      </w:r>
      <w:r w:rsidR="0005406B" w:rsidRPr="006C24A3">
        <w:rPr>
          <w:rFonts w:hint="cs"/>
          <w:sz w:val="27"/>
          <w:rtl/>
          <w:lang w:bidi="ar-IQ"/>
        </w:rPr>
        <w:t>ً</w:t>
      </w:r>
      <w:r w:rsidRPr="006C24A3">
        <w:rPr>
          <w:rFonts w:hint="cs"/>
          <w:sz w:val="27"/>
          <w:rtl/>
          <w:lang w:bidi="ar-IQ"/>
        </w:rPr>
        <w:t xml:space="preserve"> تنشأ الضرورة من </w:t>
      </w:r>
      <w:r w:rsidR="0005406B" w:rsidRPr="006C24A3">
        <w:rPr>
          <w:rFonts w:hint="cs"/>
          <w:sz w:val="27"/>
          <w:rtl/>
          <w:lang w:bidi="ar-IQ"/>
        </w:rPr>
        <w:t>ال</w:t>
      </w:r>
      <w:r w:rsidRPr="006C24A3">
        <w:rPr>
          <w:rFonts w:hint="cs"/>
          <w:sz w:val="27"/>
          <w:rtl/>
          <w:lang w:bidi="ar-IQ"/>
        </w:rPr>
        <w:t>حالة الخاصة لقوانين الطبيعة</w:t>
      </w:r>
      <w:r w:rsidR="0005406B" w:rsidRPr="006C24A3">
        <w:rPr>
          <w:rFonts w:hint="cs"/>
          <w:sz w:val="27"/>
          <w:rtl/>
          <w:lang w:bidi="ar-IQ"/>
        </w:rPr>
        <w:t>؛</w:t>
      </w:r>
      <w:r w:rsidRPr="006C24A3">
        <w:rPr>
          <w:rFonts w:hint="cs"/>
          <w:sz w:val="27"/>
          <w:rtl/>
          <w:lang w:bidi="ar-IQ"/>
        </w:rPr>
        <w:t xml:space="preserve"> وتنشأ تارة</w:t>
      </w:r>
      <w:r w:rsidR="0005406B" w:rsidRPr="006C24A3">
        <w:rPr>
          <w:rFonts w:hint="cs"/>
          <w:sz w:val="27"/>
          <w:rtl/>
          <w:lang w:bidi="ar-IQ"/>
        </w:rPr>
        <w:t>ً</w:t>
      </w:r>
      <w:r w:rsidRPr="006C24A3">
        <w:rPr>
          <w:rFonts w:hint="cs"/>
          <w:sz w:val="27"/>
          <w:rtl/>
          <w:lang w:bidi="ar-IQ"/>
        </w:rPr>
        <w:t xml:space="preserve"> من الحالة الخاصة للقضايا ونسبتها إلى الصدق والكذب</w:t>
      </w:r>
      <w:r w:rsidR="0005406B" w:rsidRPr="006C24A3">
        <w:rPr>
          <w:rFonts w:hint="cs"/>
          <w:sz w:val="27"/>
          <w:rtl/>
          <w:lang w:bidi="ar-IQ"/>
        </w:rPr>
        <w:t>؛</w:t>
      </w:r>
      <w:r w:rsidRPr="006C24A3">
        <w:rPr>
          <w:rFonts w:hint="cs"/>
          <w:sz w:val="27"/>
          <w:rtl/>
          <w:lang w:bidi="ar-IQ"/>
        </w:rPr>
        <w:t xml:space="preserve"> وتارة</w:t>
      </w:r>
      <w:r w:rsidR="0005406B" w:rsidRPr="006C24A3">
        <w:rPr>
          <w:rFonts w:hint="cs"/>
          <w:sz w:val="27"/>
          <w:rtl/>
          <w:lang w:bidi="ar-IQ"/>
        </w:rPr>
        <w:t>ً</w:t>
      </w:r>
      <w:r w:rsidRPr="006C24A3">
        <w:rPr>
          <w:rFonts w:hint="cs"/>
          <w:sz w:val="27"/>
          <w:rtl/>
          <w:lang w:bidi="ar-IQ"/>
        </w:rPr>
        <w:t xml:space="preserve"> </w:t>
      </w:r>
      <w:r w:rsidRPr="006C24A3">
        <w:rPr>
          <w:rFonts w:hint="cs"/>
          <w:sz w:val="27"/>
          <w:rtl/>
          <w:lang w:bidi="ar-IQ"/>
        </w:rPr>
        <w:lastRenderedPageBreak/>
        <w:t xml:space="preserve">أخرى عن علم الله. والحالة الأولى تعرف بـ </w:t>
      </w:r>
      <w:r w:rsidRPr="006C24A3">
        <w:rPr>
          <w:rFonts w:hint="eastAsia"/>
          <w:sz w:val="24"/>
          <w:szCs w:val="24"/>
          <w:rtl/>
        </w:rPr>
        <w:t>«</w:t>
      </w:r>
      <w:r w:rsidRPr="006C24A3">
        <w:rPr>
          <w:rFonts w:hint="cs"/>
          <w:sz w:val="27"/>
          <w:rtl/>
          <w:lang w:bidi="ar-IQ"/>
        </w:rPr>
        <w:t>الح</w:t>
      </w:r>
      <w:r w:rsidR="0005406B" w:rsidRPr="006C24A3">
        <w:rPr>
          <w:rFonts w:hint="cs"/>
          <w:sz w:val="27"/>
          <w:rtl/>
          <w:lang w:bidi="ar-IQ"/>
        </w:rPr>
        <w:t>َ</w:t>
      </w:r>
      <w:r w:rsidRPr="006C24A3">
        <w:rPr>
          <w:rFonts w:hint="cs"/>
          <w:sz w:val="27"/>
          <w:rtl/>
          <w:lang w:bidi="ar-IQ"/>
        </w:rPr>
        <w:t>ت</w:t>
      </w:r>
      <w:r w:rsidR="0005406B" w:rsidRPr="006C24A3">
        <w:rPr>
          <w:rFonts w:hint="cs"/>
          <w:sz w:val="27"/>
          <w:rtl/>
          <w:lang w:bidi="ar-IQ"/>
        </w:rPr>
        <w:t>ْ</w:t>
      </w:r>
      <w:r w:rsidRPr="006C24A3">
        <w:rPr>
          <w:rFonts w:hint="cs"/>
          <w:sz w:val="27"/>
          <w:rtl/>
          <w:lang w:bidi="ar-IQ"/>
        </w:rPr>
        <w:t>مية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47"/>
      </w:r>
      <w:r w:rsidRPr="006C24A3">
        <w:rPr>
          <w:sz w:val="27"/>
          <w:vertAlign w:val="superscript"/>
          <w:rtl/>
          <w:lang w:bidi="ar-IQ"/>
        </w:rPr>
        <w:t>)</w:t>
      </w:r>
      <w:r w:rsidRPr="006C24A3">
        <w:rPr>
          <w:rFonts w:hint="cs"/>
          <w:sz w:val="27"/>
          <w:rtl/>
          <w:lang w:bidi="ar-IQ"/>
        </w:rPr>
        <w:t>، و</w:t>
      </w:r>
      <w:r w:rsidRPr="006C24A3">
        <w:rPr>
          <w:rFonts w:hint="eastAsia"/>
          <w:sz w:val="24"/>
          <w:szCs w:val="24"/>
          <w:rtl/>
        </w:rPr>
        <w:t>«</w:t>
      </w:r>
      <w:r w:rsidRPr="006C24A3">
        <w:rPr>
          <w:rFonts w:hint="cs"/>
          <w:sz w:val="27"/>
          <w:rtl/>
          <w:lang w:bidi="ar-IQ"/>
        </w:rPr>
        <w:t>الح</w:t>
      </w:r>
      <w:r w:rsidR="0005406B" w:rsidRPr="006C24A3">
        <w:rPr>
          <w:rFonts w:hint="cs"/>
          <w:sz w:val="27"/>
          <w:rtl/>
          <w:lang w:bidi="ar-IQ"/>
        </w:rPr>
        <w:t>َ</w:t>
      </w:r>
      <w:r w:rsidRPr="006C24A3">
        <w:rPr>
          <w:rFonts w:hint="cs"/>
          <w:sz w:val="27"/>
          <w:rtl/>
          <w:lang w:bidi="ar-IQ"/>
        </w:rPr>
        <w:t>ت</w:t>
      </w:r>
      <w:r w:rsidR="0005406B" w:rsidRPr="006C24A3">
        <w:rPr>
          <w:rFonts w:hint="cs"/>
          <w:sz w:val="27"/>
          <w:rtl/>
          <w:lang w:bidi="ar-IQ"/>
        </w:rPr>
        <w:t>ْ</w:t>
      </w:r>
      <w:r w:rsidRPr="006C24A3">
        <w:rPr>
          <w:rFonts w:hint="cs"/>
          <w:sz w:val="27"/>
          <w:rtl/>
          <w:lang w:bidi="ar-IQ"/>
        </w:rPr>
        <w:t>مية العليّة</w:t>
      </w:r>
      <w:r w:rsidRPr="006C24A3">
        <w:rPr>
          <w:rFonts w:hint="eastAsia"/>
          <w:sz w:val="24"/>
          <w:szCs w:val="24"/>
          <w:rtl/>
        </w:rPr>
        <w:t>»</w:t>
      </w:r>
      <w:r w:rsidRPr="006C24A3">
        <w:rPr>
          <w:rFonts w:hint="cs"/>
          <w:sz w:val="27"/>
          <w:rtl/>
          <w:lang w:bidi="ar-IQ"/>
        </w:rPr>
        <w:t xml:space="preserve">، أو </w:t>
      </w:r>
      <w:r w:rsidRPr="006C24A3">
        <w:rPr>
          <w:rFonts w:hint="eastAsia"/>
          <w:sz w:val="24"/>
          <w:szCs w:val="24"/>
          <w:rtl/>
        </w:rPr>
        <w:t>«</w:t>
      </w:r>
      <w:r w:rsidRPr="006C24A3">
        <w:rPr>
          <w:rFonts w:hint="cs"/>
          <w:sz w:val="27"/>
          <w:rtl/>
          <w:lang w:bidi="ar-IQ"/>
        </w:rPr>
        <w:t>الح</w:t>
      </w:r>
      <w:r w:rsidR="0005406B" w:rsidRPr="006C24A3">
        <w:rPr>
          <w:rFonts w:hint="cs"/>
          <w:sz w:val="27"/>
          <w:rtl/>
          <w:lang w:bidi="ar-IQ"/>
        </w:rPr>
        <w:t>َ</w:t>
      </w:r>
      <w:r w:rsidRPr="006C24A3">
        <w:rPr>
          <w:rFonts w:hint="cs"/>
          <w:sz w:val="27"/>
          <w:rtl/>
          <w:lang w:bidi="ar-IQ"/>
        </w:rPr>
        <w:t>ت</w:t>
      </w:r>
      <w:r w:rsidR="0005406B" w:rsidRPr="006C24A3">
        <w:rPr>
          <w:rFonts w:hint="cs"/>
          <w:sz w:val="27"/>
          <w:rtl/>
          <w:lang w:bidi="ar-IQ"/>
        </w:rPr>
        <w:t>ْ</w:t>
      </w:r>
      <w:r w:rsidRPr="006C24A3">
        <w:rPr>
          <w:rFonts w:hint="cs"/>
          <w:sz w:val="27"/>
          <w:rtl/>
          <w:lang w:bidi="ar-IQ"/>
        </w:rPr>
        <w:t>مية الفيزيائية</w:t>
      </w:r>
      <w:r w:rsidRPr="006C24A3">
        <w:rPr>
          <w:rFonts w:hint="eastAsia"/>
          <w:sz w:val="24"/>
          <w:szCs w:val="24"/>
          <w:rtl/>
        </w:rPr>
        <w:t>»</w:t>
      </w:r>
      <w:r w:rsidRPr="006C24A3">
        <w:rPr>
          <w:rFonts w:hint="cs"/>
          <w:sz w:val="27"/>
          <w:rtl/>
          <w:lang w:bidi="ar-IQ"/>
        </w:rPr>
        <w:t xml:space="preserve">. وتعرف الحالة الثانية بعنوان </w:t>
      </w:r>
      <w:r w:rsidRPr="006C24A3">
        <w:rPr>
          <w:rFonts w:hint="eastAsia"/>
          <w:sz w:val="24"/>
          <w:szCs w:val="24"/>
          <w:rtl/>
        </w:rPr>
        <w:t>«</w:t>
      </w:r>
      <w:r w:rsidRPr="006C24A3">
        <w:rPr>
          <w:rFonts w:hint="cs"/>
          <w:sz w:val="27"/>
          <w:rtl/>
          <w:lang w:bidi="ar-IQ"/>
        </w:rPr>
        <w:t>التقديرية المنطقية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48"/>
      </w:r>
      <w:r w:rsidRPr="006C24A3">
        <w:rPr>
          <w:sz w:val="27"/>
          <w:vertAlign w:val="superscript"/>
          <w:rtl/>
          <w:lang w:bidi="ar-IQ"/>
        </w:rPr>
        <w:t>)</w:t>
      </w:r>
      <w:r w:rsidRPr="006C24A3">
        <w:rPr>
          <w:rFonts w:hint="cs"/>
          <w:sz w:val="27"/>
          <w:rtl/>
          <w:lang w:bidi="ar-IQ"/>
        </w:rPr>
        <w:t xml:space="preserve">. وتعرف الحالة الثالثة بعنوان </w:t>
      </w:r>
      <w:r w:rsidRPr="006C24A3">
        <w:rPr>
          <w:rFonts w:hint="eastAsia"/>
          <w:sz w:val="24"/>
          <w:szCs w:val="24"/>
          <w:rtl/>
        </w:rPr>
        <w:t>«</w:t>
      </w:r>
      <w:r w:rsidRPr="006C24A3">
        <w:rPr>
          <w:rFonts w:hint="cs"/>
          <w:sz w:val="27"/>
          <w:rtl/>
          <w:lang w:bidi="ar-IQ"/>
        </w:rPr>
        <w:t>الح</w:t>
      </w:r>
      <w:r w:rsidR="0005406B" w:rsidRPr="006C24A3">
        <w:rPr>
          <w:rFonts w:hint="cs"/>
          <w:sz w:val="27"/>
          <w:rtl/>
          <w:lang w:bidi="ar-IQ"/>
        </w:rPr>
        <w:t>َ</w:t>
      </w:r>
      <w:r w:rsidRPr="006C24A3">
        <w:rPr>
          <w:rFonts w:hint="cs"/>
          <w:sz w:val="27"/>
          <w:rtl/>
          <w:lang w:bidi="ar-IQ"/>
        </w:rPr>
        <w:t>ت</w:t>
      </w:r>
      <w:r w:rsidR="0005406B" w:rsidRPr="006C24A3">
        <w:rPr>
          <w:rFonts w:hint="cs"/>
          <w:sz w:val="27"/>
          <w:rtl/>
          <w:lang w:bidi="ar-IQ"/>
        </w:rPr>
        <w:t>ْ</w:t>
      </w:r>
      <w:r w:rsidRPr="006C24A3">
        <w:rPr>
          <w:rFonts w:hint="cs"/>
          <w:sz w:val="27"/>
          <w:rtl/>
          <w:lang w:bidi="ar-IQ"/>
        </w:rPr>
        <w:t>مية اللاهوتية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49"/>
      </w:r>
      <w:r w:rsidRPr="006C24A3">
        <w:rPr>
          <w:sz w:val="27"/>
          <w:vertAlign w:val="superscript"/>
          <w:rtl/>
          <w:lang w:bidi="ar-IQ"/>
        </w:rPr>
        <w:t>)</w:t>
      </w:r>
      <w:r w:rsidRPr="006C24A3">
        <w:rPr>
          <w:rFonts w:hint="cs"/>
          <w:sz w:val="27"/>
          <w:rtl/>
          <w:lang w:bidi="ar-IQ"/>
        </w:rPr>
        <w:t>.</w:t>
      </w:r>
      <w:r w:rsidRPr="006C24A3">
        <w:rPr>
          <w:sz w:val="27"/>
          <w:vertAlign w:val="superscript"/>
          <w:rtl/>
          <w:lang w:bidi="ar-IQ"/>
        </w:rPr>
        <w:t>(</w:t>
      </w:r>
      <w:r w:rsidRPr="006C24A3">
        <w:rPr>
          <w:rStyle w:val="af9"/>
          <w:sz w:val="27"/>
          <w:rtl/>
          <w:lang w:bidi="ar-IQ"/>
        </w:rPr>
        <w:endnoteReference w:id="350"/>
      </w:r>
      <w:r w:rsidRPr="006C24A3">
        <w:rPr>
          <w:sz w:val="27"/>
          <w:vertAlign w:val="superscript"/>
          <w:rtl/>
          <w:lang w:bidi="ar-IQ"/>
        </w:rPr>
        <w:t>)</w:t>
      </w:r>
    </w:p>
    <w:p w:rsidR="003E6A54" w:rsidRPr="006C24A3" w:rsidRDefault="003E6A54" w:rsidP="00046438">
      <w:pPr>
        <w:rPr>
          <w:sz w:val="27"/>
          <w:rtl/>
          <w:lang w:bidi="ar-IQ"/>
        </w:rPr>
      </w:pPr>
      <w:r w:rsidRPr="006C24A3">
        <w:rPr>
          <w:rFonts w:hint="cs"/>
          <w:sz w:val="27"/>
          <w:rtl/>
          <w:lang w:bidi="ar-IQ"/>
        </w:rPr>
        <w:t>إن التعريف (أ) يشير إلى هذا المعنى الأخير من الحتمية، ولذلك فإنه يقع في تعارض</w:t>
      </w:r>
      <w:r w:rsidR="0005406B" w:rsidRPr="006C24A3">
        <w:rPr>
          <w:rFonts w:hint="cs"/>
          <w:sz w:val="27"/>
          <w:rtl/>
          <w:lang w:bidi="ar-IQ"/>
        </w:rPr>
        <w:t>ٍ</w:t>
      </w:r>
      <w:r w:rsidRPr="006C24A3">
        <w:rPr>
          <w:rFonts w:hint="cs"/>
          <w:sz w:val="27"/>
          <w:rtl/>
          <w:lang w:bidi="ar-IQ"/>
        </w:rPr>
        <w:t xml:space="preserve"> مع التعريف (ب). ولكي يت</w:t>
      </w:r>
      <w:r w:rsidR="0005406B" w:rsidRPr="006C24A3">
        <w:rPr>
          <w:rFonts w:hint="cs"/>
          <w:sz w:val="27"/>
          <w:rtl/>
          <w:lang w:bidi="ar-IQ"/>
        </w:rPr>
        <w:t>ّ</w:t>
      </w:r>
      <w:r w:rsidRPr="006C24A3">
        <w:rPr>
          <w:rFonts w:hint="cs"/>
          <w:sz w:val="27"/>
          <w:rtl/>
          <w:lang w:bidi="ar-IQ"/>
        </w:rPr>
        <w:t>ضح الأمر سوف نعمل على بيان الح</w:t>
      </w:r>
      <w:r w:rsidR="0005406B" w:rsidRPr="006C24A3">
        <w:rPr>
          <w:rFonts w:hint="cs"/>
          <w:sz w:val="27"/>
          <w:rtl/>
          <w:lang w:bidi="ar-IQ"/>
        </w:rPr>
        <w:t>َ</w:t>
      </w:r>
      <w:r w:rsidRPr="006C24A3">
        <w:rPr>
          <w:rFonts w:hint="cs"/>
          <w:sz w:val="27"/>
          <w:rtl/>
          <w:lang w:bidi="ar-IQ"/>
        </w:rPr>
        <w:t>ت</w:t>
      </w:r>
      <w:r w:rsidR="0005406B" w:rsidRPr="006C24A3">
        <w:rPr>
          <w:rFonts w:hint="cs"/>
          <w:sz w:val="27"/>
          <w:rtl/>
          <w:lang w:bidi="ar-IQ"/>
        </w:rPr>
        <w:t>ْ</w:t>
      </w:r>
      <w:r w:rsidRPr="006C24A3">
        <w:rPr>
          <w:rFonts w:hint="cs"/>
          <w:sz w:val="27"/>
          <w:rtl/>
          <w:lang w:bidi="ar-IQ"/>
        </w:rPr>
        <w:t>مية اللاهوتية في إطار المثل</w:t>
      </w:r>
      <w:r w:rsidR="0005406B" w:rsidRPr="006C24A3">
        <w:rPr>
          <w:rFonts w:hint="cs"/>
          <w:sz w:val="27"/>
          <w:rtl/>
          <w:lang w:bidi="ar-IQ"/>
        </w:rPr>
        <w:t>َّ</w:t>
      </w:r>
      <w:r w:rsidRPr="006C24A3">
        <w:rPr>
          <w:rFonts w:hint="cs"/>
          <w:sz w:val="27"/>
          <w:rtl/>
          <w:lang w:bidi="ar-IQ"/>
        </w:rPr>
        <w:t xml:space="preserve">ث المتعارض </w:t>
      </w:r>
      <w:r w:rsidR="0005406B" w:rsidRPr="006C24A3">
        <w:rPr>
          <w:rFonts w:hint="cs"/>
          <w:sz w:val="27"/>
          <w:rtl/>
          <w:lang w:bidi="ar-IQ"/>
        </w:rPr>
        <w:t>التالي</w:t>
      </w:r>
      <w:r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1ـ إن علم الله لا يقبل الخطأ.</w:t>
      </w:r>
    </w:p>
    <w:p w:rsidR="003E6A54" w:rsidRPr="006C24A3" w:rsidRDefault="003E6A54" w:rsidP="00046438">
      <w:pPr>
        <w:rPr>
          <w:sz w:val="27"/>
          <w:rtl/>
          <w:lang w:bidi="ar-IQ"/>
        </w:rPr>
      </w:pPr>
      <w:r w:rsidRPr="006C24A3">
        <w:rPr>
          <w:rFonts w:hint="cs"/>
          <w:sz w:val="27"/>
          <w:rtl/>
          <w:lang w:bidi="ar-IQ"/>
        </w:rPr>
        <w:t xml:space="preserve">2ـ إن الله في اللحظة </w:t>
      </w:r>
      <w:r w:rsidRPr="006C24A3">
        <w:rPr>
          <w:rFonts w:asciiTheme="majorBidi" w:hAnsiTheme="majorBidi" w:cstheme="majorBidi"/>
          <w:szCs w:val="22"/>
          <w:lang w:bidi="ar-IQ"/>
        </w:rPr>
        <w:t>T1</w:t>
      </w:r>
      <w:r w:rsidRPr="006C24A3">
        <w:rPr>
          <w:rFonts w:hint="cs"/>
          <w:sz w:val="27"/>
          <w:rtl/>
          <w:lang w:bidi="ar-IQ"/>
        </w:rPr>
        <w:t xml:space="preserve"> يعلم أن الفاعل </w:t>
      </w:r>
      <w:r w:rsidRPr="006C24A3">
        <w:rPr>
          <w:rFonts w:asciiTheme="majorBidi" w:hAnsiTheme="majorBidi" w:cstheme="majorBidi"/>
          <w:szCs w:val="22"/>
          <w:lang w:bidi="ar-IQ"/>
        </w:rPr>
        <w:t>S</w:t>
      </w:r>
      <w:r w:rsidRPr="006C24A3">
        <w:rPr>
          <w:rFonts w:hint="cs"/>
          <w:sz w:val="27"/>
          <w:rtl/>
          <w:lang w:bidi="ar-IQ"/>
        </w:rPr>
        <w:t xml:space="preserve"> سوف يقوم بالعمل </w:t>
      </w:r>
      <w:r w:rsidRPr="006C24A3">
        <w:rPr>
          <w:rFonts w:asciiTheme="majorBidi" w:hAnsiTheme="majorBidi" w:cstheme="majorBidi"/>
          <w:szCs w:val="22"/>
          <w:lang w:bidi="ar-IQ"/>
        </w:rPr>
        <w:t>A</w:t>
      </w:r>
      <w:r w:rsidRPr="006C24A3">
        <w:rPr>
          <w:rFonts w:hint="cs"/>
          <w:sz w:val="27"/>
          <w:rtl/>
          <w:lang w:bidi="ar-IQ"/>
        </w:rPr>
        <w:t xml:space="preserve"> في اللحظة </w:t>
      </w:r>
      <w:r w:rsidRPr="006C24A3">
        <w:rPr>
          <w:rFonts w:asciiTheme="majorBidi" w:hAnsiTheme="majorBidi" w:cstheme="majorBidi"/>
          <w:szCs w:val="22"/>
          <w:lang w:bidi="ar-IQ"/>
        </w:rPr>
        <w:t>T3</w:t>
      </w:r>
      <w:r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 xml:space="preserve">3ـ إن </w:t>
      </w:r>
      <w:r w:rsidRPr="006C24A3">
        <w:rPr>
          <w:rFonts w:asciiTheme="majorBidi" w:hAnsiTheme="majorBidi" w:cstheme="majorBidi"/>
          <w:szCs w:val="22"/>
          <w:lang w:bidi="ar-IQ"/>
        </w:rPr>
        <w:t>S</w:t>
      </w:r>
      <w:r w:rsidRPr="006C24A3">
        <w:rPr>
          <w:rFonts w:hint="cs"/>
          <w:sz w:val="27"/>
          <w:rtl/>
          <w:lang w:bidi="ar-IQ"/>
        </w:rPr>
        <w:t xml:space="preserve"> مختار بأن يمتنع عن القيام بالفعل </w:t>
      </w:r>
      <w:r w:rsidRPr="006C24A3">
        <w:rPr>
          <w:rFonts w:asciiTheme="majorBidi" w:hAnsiTheme="majorBidi" w:cstheme="majorBidi"/>
          <w:szCs w:val="22"/>
          <w:lang w:bidi="ar-IQ"/>
        </w:rPr>
        <w:t>A</w:t>
      </w:r>
      <w:r w:rsidRPr="006C24A3">
        <w:rPr>
          <w:rFonts w:hint="cs"/>
          <w:sz w:val="27"/>
          <w:rtl/>
          <w:lang w:bidi="ar-IQ"/>
        </w:rPr>
        <w:t xml:space="preserve"> في اللحظة </w:t>
      </w:r>
      <w:r w:rsidRPr="006C24A3">
        <w:rPr>
          <w:rFonts w:asciiTheme="majorBidi" w:hAnsiTheme="majorBidi" w:cstheme="majorBidi"/>
          <w:szCs w:val="22"/>
          <w:lang w:bidi="ar-IQ"/>
        </w:rPr>
        <w:t>T3</w:t>
      </w:r>
      <w:r w:rsidR="003E288A" w:rsidRPr="006C24A3">
        <w:rPr>
          <w:rFonts w:hint="cs"/>
          <w:sz w:val="27"/>
          <w:vertAlign w:val="superscript"/>
          <w:rtl/>
        </w:rPr>
        <w:t xml:space="preserve"> (</w:t>
      </w:r>
      <w:r w:rsidRPr="006C24A3">
        <w:rPr>
          <w:rStyle w:val="af9"/>
          <w:sz w:val="27"/>
          <w:rtl/>
          <w:lang w:bidi="ar-IQ"/>
        </w:rPr>
        <w:endnoteReference w:id="351"/>
      </w:r>
      <w:r w:rsidR="003E288A" w:rsidRPr="006C24A3">
        <w:rPr>
          <w:rFonts w:hint="cs"/>
          <w:sz w:val="27"/>
          <w:vertAlign w:val="superscript"/>
          <w:rtl/>
        </w:rPr>
        <w:t>)</w:t>
      </w:r>
      <w:r w:rsidRPr="006C24A3">
        <w:rPr>
          <w:rFonts w:hint="cs"/>
          <w:sz w:val="27"/>
          <w:rtl/>
          <w:lang w:bidi="ar-IQ"/>
        </w:rPr>
        <w:t>.</w:t>
      </w:r>
    </w:p>
    <w:p w:rsidR="003E6A54" w:rsidRPr="006C24A3" w:rsidRDefault="003E6A54" w:rsidP="00046438">
      <w:pPr>
        <w:rPr>
          <w:sz w:val="27"/>
          <w:lang w:bidi="ar-IQ"/>
        </w:rPr>
      </w:pPr>
      <w:r w:rsidRPr="006C24A3">
        <w:rPr>
          <w:rFonts w:hint="cs"/>
          <w:sz w:val="27"/>
          <w:rtl/>
          <w:lang w:bidi="ar-IQ"/>
        </w:rPr>
        <w:t>إن هذه القضايا الثلاثة لا يمكن أن تكون صادقة</w:t>
      </w:r>
      <w:r w:rsidR="003E288A" w:rsidRPr="006C24A3">
        <w:rPr>
          <w:rFonts w:hint="cs"/>
          <w:sz w:val="27"/>
          <w:rtl/>
          <w:lang w:bidi="ar-IQ"/>
        </w:rPr>
        <w:t>ً</w:t>
      </w:r>
      <w:r w:rsidRPr="006C24A3">
        <w:rPr>
          <w:rFonts w:hint="cs"/>
          <w:sz w:val="27"/>
          <w:rtl/>
          <w:lang w:bidi="ar-IQ"/>
        </w:rPr>
        <w:t xml:space="preserve"> في وقت</w:t>
      </w:r>
      <w:r w:rsidR="003E288A" w:rsidRPr="006C24A3">
        <w:rPr>
          <w:rFonts w:hint="cs"/>
          <w:sz w:val="27"/>
          <w:rtl/>
          <w:lang w:bidi="ar-IQ"/>
        </w:rPr>
        <w:t>ٍ</w:t>
      </w:r>
      <w:r w:rsidRPr="006C24A3">
        <w:rPr>
          <w:rFonts w:hint="cs"/>
          <w:sz w:val="27"/>
          <w:rtl/>
          <w:lang w:bidi="ar-IQ"/>
        </w:rPr>
        <w:t xml:space="preserve"> واحد وبشكل</w:t>
      </w:r>
      <w:r w:rsidR="003E288A" w:rsidRPr="006C24A3">
        <w:rPr>
          <w:rFonts w:hint="cs"/>
          <w:sz w:val="27"/>
          <w:rtl/>
          <w:lang w:bidi="ar-IQ"/>
        </w:rPr>
        <w:t>ٍ</w:t>
      </w:r>
      <w:r w:rsidRPr="006C24A3">
        <w:rPr>
          <w:rFonts w:hint="cs"/>
          <w:sz w:val="27"/>
          <w:rtl/>
          <w:lang w:bidi="ar-IQ"/>
        </w:rPr>
        <w:t xml:space="preserve"> متزامن. إذا أمكن لـ </w:t>
      </w:r>
      <w:r w:rsidRPr="006C24A3">
        <w:rPr>
          <w:rFonts w:asciiTheme="majorBidi" w:hAnsiTheme="majorBidi" w:cstheme="majorBidi"/>
          <w:szCs w:val="22"/>
          <w:lang w:bidi="ar-IQ"/>
        </w:rPr>
        <w:t>S</w:t>
      </w:r>
      <w:r w:rsidRPr="006C24A3">
        <w:rPr>
          <w:rFonts w:hint="cs"/>
          <w:sz w:val="27"/>
          <w:rtl/>
          <w:lang w:bidi="ar-IQ"/>
        </w:rPr>
        <w:t xml:space="preserve"> في اللحظة </w:t>
      </w:r>
      <w:r w:rsidRPr="006C24A3">
        <w:rPr>
          <w:rFonts w:asciiTheme="majorBidi" w:hAnsiTheme="majorBidi" w:cstheme="majorBidi"/>
          <w:szCs w:val="22"/>
          <w:lang w:bidi="ar-IQ"/>
        </w:rPr>
        <w:t>T3</w:t>
      </w:r>
      <w:r w:rsidRPr="006C24A3">
        <w:rPr>
          <w:rFonts w:hint="cs"/>
          <w:sz w:val="27"/>
          <w:rtl/>
          <w:lang w:bidi="ar-IQ"/>
        </w:rPr>
        <w:t xml:space="preserve"> أن يحول دون تحق</w:t>
      </w:r>
      <w:r w:rsidR="003E288A" w:rsidRPr="006C24A3">
        <w:rPr>
          <w:rFonts w:hint="cs"/>
          <w:sz w:val="27"/>
          <w:rtl/>
          <w:lang w:bidi="ar-IQ"/>
        </w:rPr>
        <w:t>ُّ</w:t>
      </w:r>
      <w:r w:rsidRPr="006C24A3">
        <w:rPr>
          <w:rFonts w:hint="cs"/>
          <w:sz w:val="27"/>
          <w:rtl/>
          <w:lang w:bidi="ar-IQ"/>
        </w:rPr>
        <w:t xml:space="preserve">ق العمل </w:t>
      </w:r>
      <w:r w:rsidRPr="006C24A3">
        <w:rPr>
          <w:rFonts w:asciiTheme="majorBidi" w:hAnsiTheme="majorBidi" w:cstheme="majorBidi"/>
          <w:szCs w:val="22"/>
          <w:lang w:bidi="ar-IQ"/>
        </w:rPr>
        <w:t>A</w:t>
      </w:r>
      <w:r w:rsidRPr="006C24A3">
        <w:rPr>
          <w:rFonts w:hint="cs"/>
          <w:sz w:val="27"/>
          <w:rtl/>
          <w:lang w:bidi="ar-IQ"/>
        </w:rPr>
        <w:t xml:space="preserve"> إذن سوف تكون لـ </w:t>
      </w:r>
      <w:r w:rsidRPr="006C24A3">
        <w:rPr>
          <w:rFonts w:asciiTheme="majorBidi" w:hAnsiTheme="majorBidi" w:cstheme="majorBidi"/>
          <w:szCs w:val="22"/>
          <w:lang w:bidi="ar-IQ"/>
        </w:rPr>
        <w:t>S</w:t>
      </w:r>
      <w:r w:rsidRPr="006C24A3">
        <w:rPr>
          <w:rFonts w:hint="cs"/>
          <w:sz w:val="27"/>
          <w:rtl/>
          <w:lang w:bidi="ar-IQ"/>
        </w:rPr>
        <w:t xml:space="preserve"> القدرة على تكذيب علم الله في اللحظة </w:t>
      </w:r>
      <w:r w:rsidRPr="006C24A3">
        <w:rPr>
          <w:rFonts w:asciiTheme="majorBidi" w:hAnsiTheme="majorBidi" w:cstheme="majorBidi"/>
          <w:szCs w:val="22"/>
          <w:lang w:bidi="ar-IQ"/>
        </w:rPr>
        <w:t>T1</w:t>
      </w:r>
      <w:r w:rsidR="003E288A" w:rsidRPr="006C24A3">
        <w:rPr>
          <w:rFonts w:hint="cs"/>
          <w:sz w:val="27"/>
          <w:rtl/>
          <w:lang w:bidi="ar-IQ"/>
        </w:rPr>
        <w:t>،</w:t>
      </w:r>
      <w:r w:rsidRPr="006C24A3">
        <w:rPr>
          <w:rFonts w:hint="cs"/>
          <w:sz w:val="27"/>
          <w:rtl/>
          <w:lang w:bidi="ar-IQ"/>
        </w:rPr>
        <w:t xml:space="preserve"> القائم على أن </w:t>
      </w:r>
      <w:r w:rsidRPr="006C24A3">
        <w:rPr>
          <w:rFonts w:asciiTheme="majorBidi" w:hAnsiTheme="majorBidi" w:cstheme="majorBidi"/>
          <w:szCs w:val="22"/>
          <w:lang w:bidi="ar-IQ"/>
        </w:rPr>
        <w:t>S</w:t>
      </w:r>
      <w:r w:rsidRPr="006C24A3">
        <w:rPr>
          <w:rFonts w:hint="cs"/>
          <w:sz w:val="27"/>
          <w:rtl/>
          <w:lang w:bidi="ar-IQ"/>
        </w:rPr>
        <w:t xml:space="preserve"> سوف يقوم بالفعل </w:t>
      </w:r>
      <w:r w:rsidRPr="006C24A3">
        <w:rPr>
          <w:rFonts w:asciiTheme="majorBidi" w:hAnsiTheme="majorBidi" w:cstheme="majorBidi"/>
          <w:szCs w:val="22"/>
          <w:lang w:bidi="ar-IQ"/>
        </w:rPr>
        <w:t>A</w:t>
      </w:r>
      <w:r w:rsidRPr="006C24A3">
        <w:rPr>
          <w:rFonts w:hint="cs"/>
          <w:sz w:val="27"/>
          <w:rtl/>
          <w:lang w:bidi="ar-IQ"/>
        </w:rPr>
        <w:t xml:space="preserve"> في اللحظة </w:t>
      </w:r>
      <w:r w:rsidRPr="006C24A3">
        <w:rPr>
          <w:rFonts w:asciiTheme="majorBidi" w:hAnsiTheme="majorBidi" w:cstheme="majorBidi"/>
          <w:szCs w:val="22"/>
          <w:lang w:bidi="ar-IQ"/>
        </w:rPr>
        <w:t>T3</w:t>
      </w:r>
      <w:r w:rsidRPr="006C24A3">
        <w:rPr>
          <w:rFonts w:hint="cs"/>
          <w:sz w:val="27"/>
          <w:rtl/>
          <w:lang w:bidi="ar-IQ"/>
        </w:rPr>
        <w:t>. ولكن</w:t>
      </w:r>
      <w:r w:rsidR="003E288A" w:rsidRPr="006C24A3">
        <w:rPr>
          <w:rFonts w:hint="cs"/>
          <w:sz w:val="27"/>
          <w:rtl/>
          <w:lang w:bidi="ar-IQ"/>
        </w:rPr>
        <w:t>ّ</w:t>
      </w:r>
      <w:r w:rsidRPr="006C24A3">
        <w:rPr>
          <w:rFonts w:hint="cs"/>
          <w:sz w:val="27"/>
          <w:rtl/>
          <w:lang w:bidi="ar-IQ"/>
        </w:rPr>
        <w:t xml:space="preserve"> علم الله ـ على أساس المقد</w:t>
      </w:r>
      <w:r w:rsidR="003E288A" w:rsidRPr="006C24A3">
        <w:rPr>
          <w:rFonts w:hint="cs"/>
          <w:sz w:val="27"/>
          <w:rtl/>
          <w:lang w:bidi="ar-IQ"/>
        </w:rPr>
        <w:t>ّ</w:t>
      </w:r>
      <w:r w:rsidRPr="006C24A3">
        <w:rPr>
          <w:rFonts w:hint="cs"/>
          <w:sz w:val="27"/>
          <w:rtl/>
          <w:lang w:bidi="ar-IQ"/>
        </w:rPr>
        <w:t>مة الأولى ـ لا يقبل الخطأ</w:t>
      </w:r>
      <w:r w:rsidR="003E288A" w:rsidRPr="006C24A3">
        <w:rPr>
          <w:rFonts w:hint="cs"/>
          <w:sz w:val="27"/>
          <w:rtl/>
          <w:lang w:bidi="ar-IQ"/>
        </w:rPr>
        <w:t>،</w:t>
      </w:r>
      <w:r w:rsidRPr="006C24A3">
        <w:rPr>
          <w:rFonts w:hint="cs"/>
          <w:sz w:val="27"/>
          <w:rtl/>
          <w:lang w:bidi="ar-IQ"/>
        </w:rPr>
        <w:t xml:space="preserve"> إذن لن يكون بمقدور </w:t>
      </w:r>
      <w:r w:rsidRPr="006C24A3">
        <w:rPr>
          <w:rFonts w:asciiTheme="majorBidi" w:hAnsiTheme="majorBidi" w:cstheme="majorBidi"/>
          <w:szCs w:val="22"/>
          <w:lang w:bidi="ar-IQ"/>
        </w:rPr>
        <w:t>S</w:t>
      </w:r>
      <w:r w:rsidRPr="006C24A3">
        <w:rPr>
          <w:rFonts w:hint="cs"/>
          <w:sz w:val="27"/>
          <w:rtl/>
          <w:lang w:bidi="ar-IQ"/>
        </w:rPr>
        <w:t xml:space="preserve"> أن يكون موجباً لتكذيب علم الله، ونتيجة</w:t>
      </w:r>
      <w:r w:rsidR="003E288A" w:rsidRPr="006C24A3">
        <w:rPr>
          <w:rFonts w:hint="cs"/>
          <w:sz w:val="27"/>
          <w:rtl/>
          <w:lang w:bidi="ar-IQ"/>
        </w:rPr>
        <w:t>ً</w:t>
      </w:r>
      <w:r w:rsidRPr="006C24A3">
        <w:rPr>
          <w:rFonts w:hint="cs"/>
          <w:sz w:val="27"/>
          <w:rtl/>
          <w:lang w:bidi="ar-IQ"/>
        </w:rPr>
        <w:t xml:space="preserve"> لذلك لا يمكن لـ </w:t>
      </w:r>
      <w:r w:rsidRPr="006C24A3">
        <w:rPr>
          <w:rFonts w:asciiTheme="majorBidi" w:hAnsiTheme="majorBidi" w:cstheme="majorBidi"/>
          <w:szCs w:val="22"/>
          <w:lang w:bidi="ar-IQ"/>
        </w:rPr>
        <w:t>S</w:t>
      </w:r>
      <w:r w:rsidRPr="006C24A3">
        <w:rPr>
          <w:rFonts w:hint="cs"/>
          <w:sz w:val="27"/>
          <w:rtl/>
          <w:lang w:bidi="ar-IQ"/>
        </w:rPr>
        <w:t xml:space="preserve"> أن يمتنع عن القيام بالفعل </w:t>
      </w:r>
      <w:r w:rsidRPr="006C24A3">
        <w:rPr>
          <w:rFonts w:asciiTheme="majorBidi" w:hAnsiTheme="majorBidi" w:cstheme="majorBidi"/>
          <w:szCs w:val="22"/>
          <w:lang w:bidi="ar-IQ"/>
        </w:rPr>
        <w:t>A</w:t>
      </w:r>
      <w:r w:rsidRPr="006C24A3">
        <w:rPr>
          <w:rFonts w:hint="cs"/>
          <w:sz w:val="27"/>
          <w:rtl/>
          <w:lang w:bidi="ar-IQ"/>
        </w:rPr>
        <w:t>.</w:t>
      </w:r>
    </w:p>
    <w:p w:rsidR="00622E26" w:rsidRPr="006C24A3" w:rsidRDefault="00622E26" w:rsidP="00622E26">
      <w:pPr>
        <w:spacing w:line="380" w:lineRule="exact"/>
        <w:rPr>
          <w:rFonts w:ascii="AAAGoldenLotus Stg1_Ver1" w:hAnsi="AAAGoldenLotus Stg1_Ver1"/>
          <w:sz w:val="27"/>
          <w:rtl/>
        </w:rPr>
      </w:pPr>
    </w:p>
    <w:p w:rsidR="003E6A54" w:rsidRPr="006C24A3" w:rsidRDefault="003E6A54" w:rsidP="00D1293C">
      <w:pPr>
        <w:pStyle w:val="31"/>
        <w:rPr>
          <w:color w:val="auto"/>
          <w:rtl/>
        </w:rPr>
      </w:pPr>
      <w:r w:rsidRPr="006C24A3">
        <w:rPr>
          <w:rFonts w:hint="cs"/>
          <w:color w:val="auto"/>
          <w:rtl/>
          <w:lang w:bidi="ar-IQ"/>
        </w:rPr>
        <w:t>3ـ دليل الاستلزام والتقديري</w:t>
      </w:r>
      <w:r w:rsidR="00C520FB" w:rsidRPr="006C24A3">
        <w:rPr>
          <w:rFonts w:hint="cs"/>
          <w:color w:val="auto"/>
          <w:rtl/>
          <w:lang w:bidi="ar-IQ"/>
        </w:rPr>
        <w:t>ّ</w:t>
      </w:r>
      <w:r w:rsidRPr="006C24A3">
        <w:rPr>
          <w:rFonts w:hint="cs"/>
          <w:color w:val="auto"/>
          <w:rtl/>
          <w:lang w:bidi="ar-IQ"/>
        </w:rPr>
        <w:t>ة اللاهوتية</w:t>
      </w:r>
      <w:r w:rsidR="00D1293C" w:rsidRPr="006C24A3">
        <w:rPr>
          <w:rFonts w:hint="cs"/>
          <w:color w:val="auto"/>
          <w:rtl/>
        </w:rPr>
        <w:t xml:space="preserve"> ــــــ</w:t>
      </w:r>
    </w:p>
    <w:p w:rsidR="003E6A54" w:rsidRPr="006C24A3" w:rsidRDefault="003E6A54" w:rsidP="00D86EE3">
      <w:pPr>
        <w:rPr>
          <w:sz w:val="27"/>
          <w:rtl/>
          <w:lang w:bidi="ar-IQ"/>
        </w:rPr>
      </w:pPr>
      <w:r w:rsidRPr="006C24A3">
        <w:rPr>
          <w:rFonts w:hint="cs"/>
          <w:sz w:val="27"/>
          <w:rtl/>
          <w:lang w:bidi="ar-IQ"/>
        </w:rPr>
        <w:t>إن دليل الاستلزام</w:t>
      </w:r>
      <w:r w:rsidRPr="006C24A3">
        <w:rPr>
          <w:sz w:val="27"/>
          <w:vertAlign w:val="superscript"/>
          <w:rtl/>
          <w:lang w:bidi="ar-IQ"/>
        </w:rPr>
        <w:t>(</w:t>
      </w:r>
      <w:r w:rsidRPr="006C24A3">
        <w:rPr>
          <w:rStyle w:val="af9"/>
          <w:sz w:val="27"/>
          <w:rtl/>
          <w:lang w:bidi="ar-IQ"/>
        </w:rPr>
        <w:endnoteReference w:id="352"/>
      </w:r>
      <w:r w:rsidRPr="006C24A3">
        <w:rPr>
          <w:sz w:val="27"/>
          <w:vertAlign w:val="superscript"/>
          <w:rtl/>
          <w:lang w:bidi="ar-IQ"/>
        </w:rPr>
        <w:t>)</w:t>
      </w:r>
      <w:r w:rsidRPr="006C24A3">
        <w:rPr>
          <w:rFonts w:hint="cs"/>
          <w:sz w:val="27"/>
          <w:rtl/>
          <w:lang w:bidi="ar-IQ"/>
        </w:rPr>
        <w:t xml:space="preserve"> من أهم</w:t>
      </w:r>
      <w:r w:rsidR="003E288A" w:rsidRPr="006C24A3">
        <w:rPr>
          <w:rFonts w:hint="cs"/>
          <w:sz w:val="27"/>
          <w:rtl/>
          <w:lang w:bidi="ar-IQ"/>
        </w:rPr>
        <w:t>ّ</w:t>
      </w:r>
      <w:r w:rsidRPr="006C24A3">
        <w:rPr>
          <w:rFonts w:hint="cs"/>
          <w:sz w:val="27"/>
          <w:rtl/>
          <w:lang w:bidi="ar-IQ"/>
        </w:rPr>
        <w:t xml:space="preserve"> الأدل</w:t>
      </w:r>
      <w:r w:rsidR="003E288A" w:rsidRPr="006C24A3">
        <w:rPr>
          <w:rFonts w:hint="cs"/>
          <w:sz w:val="27"/>
          <w:rtl/>
          <w:lang w:bidi="ar-IQ"/>
        </w:rPr>
        <w:t>ّ</w:t>
      </w:r>
      <w:r w:rsidRPr="006C24A3">
        <w:rPr>
          <w:rFonts w:hint="cs"/>
          <w:sz w:val="27"/>
          <w:rtl/>
          <w:lang w:bidi="ar-IQ"/>
        </w:rPr>
        <w:t>ة لصالح عدم الانسجام بين الاختيار والضرورة. وقد عمد بيتر فان إينواغن</w:t>
      </w:r>
      <w:r w:rsidRPr="006C24A3">
        <w:rPr>
          <w:sz w:val="27"/>
          <w:vertAlign w:val="superscript"/>
          <w:rtl/>
          <w:lang w:bidi="ar-IQ"/>
        </w:rPr>
        <w:t>(</w:t>
      </w:r>
      <w:r w:rsidRPr="006C24A3">
        <w:rPr>
          <w:rStyle w:val="af9"/>
          <w:sz w:val="27"/>
          <w:rtl/>
          <w:lang w:bidi="ar-IQ"/>
        </w:rPr>
        <w:endnoteReference w:id="353"/>
      </w:r>
      <w:r w:rsidRPr="006C24A3">
        <w:rPr>
          <w:sz w:val="27"/>
          <w:vertAlign w:val="superscript"/>
          <w:rtl/>
          <w:lang w:bidi="ar-IQ"/>
        </w:rPr>
        <w:t>)</w:t>
      </w:r>
      <w:r w:rsidR="003E288A" w:rsidRPr="006C24A3">
        <w:rPr>
          <w:rFonts w:hint="cs"/>
          <w:sz w:val="27"/>
          <w:rtl/>
          <w:lang w:bidi="ar-IQ"/>
        </w:rPr>
        <w:t>،</w:t>
      </w:r>
      <w:r w:rsidRPr="006C24A3">
        <w:rPr>
          <w:rFonts w:hint="cs"/>
          <w:sz w:val="27"/>
          <w:rtl/>
          <w:lang w:bidi="ar-IQ"/>
        </w:rPr>
        <w:t xml:space="preserve"> في رسالة</w:t>
      </w:r>
      <w:r w:rsidR="003E288A" w:rsidRPr="006C24A3">
        <w:rPr>
          <w:rFonts w:hint="cs"/>
          <w:sz w:val="27"/>
          <w:rtl/>
          <w:lang w:bidi="ar-IQ"/>
        </w:rPr>
        <w:t>ٍ</w:t>
      </w:r>
      <w:r w:rsidRPr="006C24A3">
        <w:rPr>
          <w:rFonts w:hint="cs"/>
          <w:sz w:val="27"/>
          <w:rtl/>
          <w:lang w:bidi="ar-IQ"/>
        </w:rPr>
        <w:t xml:space="preserve"> له حول الإرادة الحرّة</w:t>
      </w:r>
      <w:r w:rsidR="003E288A" w:rsidRPr="006C24A3">
        <w:rPr>
          <w:rFonts w:hint="cs"/>
          <w:sz w:val="27"/>
          <w:rtl/>
          <w:lang w:bidi="ar-IQ"/>
        </w:rPr>
        <w:t>،</w:t>
      </w:r>
      <w:r w:rsidRPr="006C24A3">
        <w:rPr>
          <w:rFonts w:hint="cs"/>
          <w:sz w:val="27"/>
          <w:rtl/>
          <w:lang w:bidi="ar-IQ"/>
        </w:rPr>
        <w:t xml:space="preserve"> إلى بيان هذا البرهان بشكل</w:t>
      </w:r>
      <w:r w:rsidR="003E288A" w:rsidRPr="006C24A3">
        <w:rPr>
          <w:rFonts w:hint="cs"/>
          <w:sz w:val="27"/>
          <w:rtl/>
          <w:lang w:bidi="ar-IQ"/>
        </w:rPr>
        <w:t>ٍ</w:t>
      </w:r>
      <w:r w:rsidRPr="006C24A3">
        <w:rPr>
          <w:rFonts w:hint="cs"/>
          <w:sz w:val="27"/>
          <w:rtl/>
          <w:lang w:bidi="ar-IQ"/>
        </w:rPr>
        <w:t xml:space="preserve"> تفصيلي. يقول هذا البرهان باختصار</w:t>
      </w:r>
      <w:r w:rsidR="003E288A" w:rsidRPr="006C24A3">
        <w:rPr>
          <w:rFonts w:hint="cs"/>
          <w:sz w:val="27"/>
          <w:rtl/>
          <w:lang w:bidi="ar-IQ"/>
        </w:rPr>
        <w:t>ٍ</w:t>
      </w:r>
      <w:r w:rsidRPr="006C24A3">
        <w:rPr>
          <w:rFonts w:hint="cs"/>
          <w:sz w:val="27"/>
          <w:rtl/>
          <w:lang w:bidi="ar-IQ"/>
        </w:rPr>
        <w:t>: إذا كانت الح</w:t>
      </w:r>
      <w:r w:rsidR="003E288A" w:rsidRPr="006C24A3">
        <w:rPr>
          <w:rFonts w:hint="cs"/>
          <w:sz w:val="27"/>
          <w:rtl/>
          <w:lang w:bidi="ar-IQ"/>
        </w:rPr>
        <w:t>َ</w:t>
      </w:r>
      <w:r w:rsidRPr="006C24A3">
        <w:rPr>
          <w:rFonts w:hint="cs"/>
          <w:sz w:val="27"/>
          <w:rtl/>
          <w:lang w:bidi="ar-IQ"/>
        </w:rPr>
        <w:t>ت</w:t>
      </w:r>
      <w:r w:rsidR="003E288A" w:rsidRPr="006C24A3">
        <w:rPr>
          <w:rFonts w:hint="cs"/>
          <w:sz w:val="27"/>
          <w:rtl/>
          <w:lang w:bidi="ar-IQ"/>
        </w:rPr>
        <w:t>ْ</w:t>
      </w:r>
      <w:r w:rsidRPr="006C24A3">
        <w:rPr>
          <w:rFonts w:hint="cs"/>
          <w:sz w:val="27"/>
          <w:rtl/>
          <w:lang w:bidi="ar-IQ"/>
        </w:rPr>
        <w:t>مية صادقة</w:t>
      </w:r>
      <w:r w:rsidR="003E288A" w:rsidRPr="006C24A3">
        <w:rPr>
          <w:rFonts w:hint="cs"/>
          <w:sz w:val="27"/>
          <w:rtl/>
          <w:lang w:bidi="ar-IQ"/>
        </w:rPr>
        <w:t>ً</w:t>
      </w:r>
      <w:r w:rsidRPr="006C24A3">
        <w:rPr>
          <w:rFonts w:hint="cs"/>
          <w:sz w:val="27"/>
          <w:rtl/>
          <w:lang w:bidi="ar-IQ"/>
        </w:rPr>
        <w:t xml:space="preserve"> فإن أعمالنا سوف تكون لازماً لقوانين الطبيعة وأحداث الماضي السحيق. ولكن</w:t>
      </w:r>
      <w:r w:rsidR="003E288A" w:rsidRPr="006C24A3">
        <w:rPr>
          <w:rFonts w:hint="cs"/>
          <w:sz w:val="27"/>
          <w:rtl/>
          <w:lang w:bidi="ar-IQ"/>
        </w:rPr>
        <w:t>ْ</w:t>
      </w:r>
      <w:r w:rsidRPr="006C24A3">
        <w:rPr>
          <w:rFonts w:hint="cs"/>
          <w:sz w:val="27"/>
          <w:rtl/>
          <w:lang w:bidi="ar-IQ"/>
        </w:rPr>
        <w:t xml:space="preserve"> لا الذي وقع قبل ولادتنا</w:t>
      </w:r>
      <w:r w:rsidR="00A56C9A" w:rsidRPr="006C24A3">
        <w:rPr>
          <w:rFonts w:hint="cs"/>
          <w:sz w:val="27"/>
          <w:rtl/>
          <w:lang w:bidi="ar-IQ"/>
        </w:rPr>
        <w:t>،</w:t>
      </w:r>
      <w:r w:rsidRPr="006C24A3">
        <w:rPr>
          <w:rFonts w:hint="cs"/>
          <w:sz w:val="27"/>
          <w:rtl/>
          <w:lang w:bidi="ar-IQ"/>
        </w:rPr>
        <w:t xml:space="preserve"> ولا كيفية قوانين الطبيعة</w:t>
      </w:r>
      <w:r w:rsidR="00A56C9A" w:rsidRPr="006C24A3">
        <w:rPr>
          <w:rFonts w:hint="cs"/>
          <w:sz w:val="27"/>
          <w:rtl/>
          <w:lang w:bidi="ar-IQ"/>
        </w:rPr>
        <w:t>،</w:t>
      </w:r>
      <w:r w:rsidRPr="006C24A3">
        <w:rPr>
          <w:rFonts w:hint="cs"/>
          <w:sz w:val="27"/>
          <w:rtl/>
          <w:lang w:bidi="ar-IQ"/>
        </w:rPr>
        <w:t xml:space="preserve"> واقعة</w:t>
      </w:r>
      <w:r w:rsidR="00A56C9A" w:rsidRPr="006C24A3">
        <w:rPr>
          <w:rFonts w:hint="cs"/>
          <w:sz w:val="27"/>
          <w:rtl/>
          <w:lang w:bidi="ar-IQ"/>
        </w:rPr>
        <w:t>ٌ</w:t>
      </w:r>
      <w:r w:rsidRPr="006C24A3">
        <w:rPr>
          <w:rFonts w:hint="cs"/>
          <w:sz w:val="27"/>
          <w:rtl/>
          <w:lang w:bidi="ar-IQ"/>
        </w:rPr>
        <w:t xml:space="preserve"> تحت اختيارنا. وعليه فإن لوازمها أيضاً (ومن بينها</w:t>
      </w:r>
      <w:r w:rsidR="00A56C9A" w:rsidRPr="006C24A3">
        <w:rPr>
          <w:rFonts w:hint="cs"/>
          <w:sz w:val="27"/>
          <w:rtl/>
          <w:lang w:bidi="ar-IQ"/>
        </w:rPr>
        <w:t>:</w:t>
      </w:r>
      <w:r w:rsidRPr="006C24A3">
        <w:rPr>
          <w:rFonts w:hint="cs"/>
          <w:sz w:val="27"/>
          <w:rtl/>
          <w:lang w:bidi="ar-IQ"/>
        </w:rPr>
        <w:t xml:space="preserve"> أعمالنا الحالية) ليست في حدود اختيارنا</w:t>
      </w:r>
      <w:r w:rsidRPr="006C24A3">
        <w:rPr>
          <w:sz w:val="27"/>
          <w:vertAlign w:val="superscript"/>
          <w:rtl/>
          <w:lang w:bidi="ar-IQ"/>
        </w:rPr>
        <w:t>(</w:t>
      </w:r>
      <w:r w:rsidRPr="006C24A3">
        <w:rPr>
          <w:rStyle w:val="af9"/>
          <w:sz w:val="27"/>
          <w:rtl/>
          <w:lang w:bidi="ar-IQ"/>
        </w:rPr>
        <w:endnoteReference w:id="354"/>
      </w:r>
      <w:r w:rsidRPr="006C24A3">
        <w:rPr>
          <w:sz w:val="27"/>
          <w:vertAlign w:val="superscript"/>
          <w:rtl/>
          <w:lang w:bidi="ar-IQ"/>
        </w:rPr>
        <w:t>)</w:t>
      </w:r>
      <w:r w:rsidRPr="006C24A3">
        <w:rPr>
          <w:rFonts w:hint="cs"/>
          <w:sz w:val="27"/>
          <w:rtl/>
          <w:lang w:bidi="ar-IQ"/>
        </w:rPr>
        <w:t>. كما أن عدم انسجام العلم السابق واختيار الإنسان يمكن بيانه في قالب دليل الاستلزام أيضاً. وقد بيّ</w:t>
      </w:r>
      <w:r w:rsidR="00A56C9A" w:rsidRPr="006C24A3">
        <w:rPr>
          <w:rFonts w:hint="cs"/>
          <w:sz w:val="27"/>
          <w:rtl/>
          <w:lang w:bidi="ar-IQ"/>
        </w:rPr>
        <w:t>َ</w:t>
      </w:r>
      <w:r w:rsidRPr="006C24A3">
        <w:rPr>
          <w:rFonts w:hint="cs"/>
          <w:sz w:val="27"/>
          <w:rtl/>
          <w:lang w:bidi="ar-IQ"/>
        </w:rPr>
        <w:t xml:space="preserve">ن روبرت كين </w:t>
      </w:r>
      <w:r w:rsidRPr="00D86EE3">
        <w:rPr>
          <w:rFonts w:hint="cs"/>
          <w:sz w:val="27"/>
          <w:rtl/>
          <w:lang w:bidi="ar-IQ"/>
        </w:rPr>
        <w:t>في مقد</w:t>
      </w:r>
      <w:r w:rsidR="00A56C9A" w:rsidRPr="00D86EE3">
        <w:rPr>
          <w:rFonts w:hint="cs"/>
          <w:sz w:val="27"/>
          <w:rtl/>
          <w:lang w:bidi="ar-IQ"/>
        </w:rPr>
        <w:t>ّ</w:t>
      </w:r>
      <w:r w:rsidR="00D86EE3" w:rsidRPr="00D86EE3">
        <w:rPr>
          <w:rFonts w:hint="cs"/>
          <w:sz w:val="27"/>
          <w:rtl/>
          <w:lang w:bidi="ar-IQ"/>
        </w:rPr>
        <w:t>مةٍ</w:t>
      </w:r>
      <w:r w:rsidRPr="00D86EE3">
        <w:rPr>
          <w:rFonts w:hint="cs"/>
          <w:sz w:val="27"/>
          <w:rtl/>
          <w:lang w:bidi="ar-IQ"/>
        </w:rPr>
        <w:t xml:space="preserve"> </w:t>
      </w:r>
      <w:r w:rsidR="00D86EE3" w:rsidRPr="00D86EE3">
        <w:rPr>
          <w:rFonts w:hint="cs"/>
          <w:sz w:val="27"/>
          <w:rtl/>
          <w:lang w:bidi="ar-IQ"/>
        </w:rPr>
        <w:t>عن</w:t>
      </w:r>
      <w:r w:rsidRPr="00D86EE3">
        <w:rPr>
          <w:rFonts w:hint="cs"/>
          <w:sz w:val="27"/>
          <w:rtl/>
          <w:lang w:bidi="ar-IQ"/>
        </w:rPr>
        <w:t xml:space="preserve"> الإرادة الحر</w:t>
      </w:r>
      <w:r w:rsidR="00A56C9A" w:rsidRPr="00D86EE3">
        <w:rPr>
          <w:rFonts w:hint="cs"/>
          <w:sz w:val="27"/>
          <w:rtl/>
          <w:lang w:bidi="ar-IQ"/>
        </w:rPr>
        <w:t>ّ</w:t>
      </w:r>
      <w:r w:rsidRPr="00D86EE3">
        <w:rPr>
          <w:rFonts w:hint="cs"/>
          <w:sz w:val="27"/>
          <w:rtl/>
          <w:lang w:bidi="ar-IQ"/>
        </w:rPr>
        <w:t>ة في هذا المبنى</w:t>
      </w:r>
      <w:r w:rsidRPr="006C24A3">
        <w:rPr>
          <w:rFonts w:hint="cs"/>
          <w:sz w:val="27"/>
          <w:rtl/>
          <w:lang w:bidi="ar-IQ"/>
        </w:rPr>
        <w:t xml:space="preserve"> استدلالاً لصالح عدم </w:t>
      </w:r>
      <w:r w:rsidRPr="006C24A3">
        <w:rPr>
          <w:rFonts w:hint="cs"/>
          <w:sz w:val="27"/>
          <w:rtl/>
          <w:lang w:bidi="ar-IQ"/>
        </w:rPr>
        <w:lastRenderedPageBreak/>
        <w:t>انسجام العلم الإلهي واختيار الإنسان؛ إذ قال: لقد كان الله عالماً قبل ولادتنا بالأفعال التي نقوم بها في اللحظة الراهنة. ولا يمكن أن يكون لله أيّ</w:t>
      </w:r>
      <w:r w:rsidR="00A56C9A" w:rsidRPr="006C24A3">
        <w:rPr>
          <w:rFonts w:hint="cs"/>
          <w:sz w:val="27"/>
          <w:rtl/>
          <w:lang w:bidi="ar-IQ"/>
        </w:rPr>
        <w:t>ُ</w:t>
      </w:r>
      <w:r w:rsidRPr="006C24A3">
        <w:rPr>
          <w:rFonts w:hint="cs"/>
          <w:sz w:val="27"/>
          <w:rtl/>
          <w:lang w:bidi="ar-IQ"/>
        </w:rPr>
        <w:t xml:space="preserve"> علم</w:t>
      </w:r>
      <w:r w:rsidR="00A56C9A" w:rsidRPr="006C24A3">
        <w:rPr>
          <w:rFonts w:hint="cs"/>
          <w:sz w:val="27"/>
          <w:rtl/>
          <w:lang w:bidi="ar-IQ"/>
        </w:rPr>
        <w:t>ٍ</w:t>
      </w:r>
      <w:r w:rsidRPr="006C24A3">
        <w:rPr>
          <w:rFonts w:hint="cs"/>
          <w:sz w:val="27"/>
          <w:rtl/>
          <w:lang w:bidi="ar-IQ"/>
        </w:rPr>
        <w:t xml:space="preserve"> واعتقاد كاذب. إذا كان علم الله لا يمكن أن يكون كاذباً فإن الأفعال التي نقوم بها حالياً يجب أن تقع. لا يمكن لأحد</w:t>
      </w:r>
      <w:r w:rsidR="00A56C9A" w:rsidRPr="006C24A3">
        <w:rPr>
          <w:rFonts w:hint="cs"/>
          <w:sz w:val="27"/>
          <w:rtl/>
          <w:lang w:bidi="ar-IQ"/>
        </w:rPr>
        <w:t>ٍ</w:t>
      </w:r>
      <w:r w:rsidRPr="006C24A3">
        <w:rPr>
          <w:rFonts w:hint="cs"/>
          <w:sz w:val="27"/>
          <w:rtl/>
          <w:lang w:bidi="ar-IQ"/>
        </w:rPr>
        <w:t xml:space="preserve"> أن يقوم الآن بفعل</w:t>
      </w:r>
      <w:r w:rsidR="00A56C9A" w:rsidRPr="006C24A3">
        <w:rPr>
          <w:rFonts w:hint="cs"/>
          <w:sz w:val="27"/>
          <w:rtl/>
          <w:lang w:bidi="ar-IQ"/>
        </w:rPr>
        <w:t>ٍ</w:t>
      </w:r>
      <w:r w:rsidRPr="006C24A3">
        <w:rPr>
          <w:rFonts w:hint="cs"/>
          <w:sz w:val="27"/>
          <w:rtl/>
          <w:lang w:bidi="ar-IQ"/>
        </w:rPr>
        <w:t xml:space="preserve"> من شأنه أن يغيّ</w:t>
      </w:r>
      <w:r w:rsidR="00A56C9A" w:rsidRPr="006C24A3">
        <w:rPr>
          <w:rFonts w:hint="cs"/>
          <w:sz w:val="27"/>
          <w:rtl/>
          <w:lang w:bidi="ar-IQ"/>
        </w:rPr>
        <w:t>ِ</w:t>
      </w:r>
      <w:r w:rsidRPr="006C24A3">
        <w:rPr>
          <w:rFonts w:hint="cs"/>
          <w:sz w:val="27"/>
          <w:rtl/>
          <w:lang w:bidi="ar-IQ"/>
        </w:rPr>
        <w:t>ر علم الله بأفعالنا الراهنة التي علم بها قبل ولادتنا. وبعبارة</w:t>
      </w:r>
      <w:r w:rsidR="00A56C9A" w:rsidRPr="006C24A3">
        <w:rPr>
          <w:rFonts w:hint="cs"/>
          <w:sz w:val="27"/>
          <w:rtl/>
          <w:lang w:bidi="ar-IQ"/>
        </w:rPr>
        <w:t>ٍ</w:t>
      </w:r>
      <w:r w:rsidRPr="006C24A3">
        <w:rPr>
          <w:rFonts w:hint="cs"/>
          <w:sz w:val="27"/>
          <w:rtl/>
          <w:lang w:bidi="ar-IQ"/>
        </w:rPr>
        <w:t xml:space="preserve"> أخرى: لا يمكن لأي</w:t>
      </w:r>
      <w:r w:rsidR="00A56C9A" w:rsidRPr="006C24A3">
        <w:rPr>
          <w:rFonts w:hint="cs"/>
          <w:sz w:val="27"/>
          <w:rtl/>
          <w:lang w:bidi="ar-IQ"/>
        </w:rPr>
        <w:t>ّ</w:t>
      </w:r>
      <w:r w:rsidRPr="006C24A3">
        <w:rPr>
          <w:rFonts w:hint="cs"/>
          <w:sz w:val="27"/>
          <w:rtl/>
          <w:lang w:bidi="ar-IQ"/>
        </w:rPr>
        <w:t xml:space="preserve"> شخص</w:t>
      </w:r>
      <w:r w:rsidR="00A56C9A" w:rsidRPr="006C24A3">
        <w:rPr>
          <w:rFonts w:hint="cs"/>
          <w:sz w:val="27"/>
          <w:rtl/>
          <w:lang w:bidi="ar-IQ"/>
        </w:rPr>
        <w:t>ٍ</w:t>
      </w:r>
      <w:r w:rsidRPr="006C24A3">
        <w:rPr>
          <w:rFonts w:hint="cs"/>
          <w:sz w:val="27"/>
          <w:rtl/>
          <w:lang w:bidi="ar-IQ"/>
        </w:rPr>
        <w:t xml:space="preserve"> أن يرتكب فعلاً</w:t>
      </w:r>
      <w:r w:rsidR="00A56C9A" w:rsidRPr="006C24A3">
        <w:rPr>
          <w:rFonts w:hint="cs"/>
          <w:sz w:val="27"/>
          <w:rtl/>
          <w:lang w:bidi="ar-IQ"/>
        </w:rPr>
        <w:t xml:space="preserve"> </w:t>
      </w:r>
      <w:r w:rsidRPr="006C24A3">
        <w:rPr>
          <w:rFonts w:hint="cs"/>
          <w:sz w:val="27"/>
          <w:rtl/>
          <w:lang w:bidi="ar-IQ"/>
        </w:rPr>
        <w:t>يجعل علم الله كاذباً. وعليه فإن الأفعال التي نقوم بها في اللحظة الراهنة يجب أن تقع. ونتيجة لذلك نحن لا نستطيع أن نقوم بشيء</w:t>
      </w:r>
      <w:r w:rsidR="00A56C9A" w:rsidRPr="006C24A3">
        <w:rPr>
          <w:rFonts w:hint="cs"/>
          <w:sz w:val="27"/>
          <w:rtl/>
          <w:lang w:bidi="ar-IQ"/>
        </w:rPr>
        <w:t>ٍ</w:t>
      </w:r>
      <w:r w:rsidRPr="006C24A3">
        <w:rPr>
          <w:rFonts w:hint="cs"/>
          <w:sz w:val="27"/>
          <w:rtl/>
          <w:lang w:bidi="ar-IQ"/>
        </w:rPr>
        <w:t xml:space="preserve"> لكي نغيّ</w:t>
      </w:r>
      <w:r w:rsidR="00A56C9A" w:rsidRPr="006C24A3">
        <w:rPr>
          <w:rFonts w:hint="cs"/>
          <w:sz w:val="27"/>
          <w:rtl/>
          <w:lang w:bidi="ar-IQ"/>
        </w:rPr>
        <w:t>ِ</w:t>
      </w:r>
      <w:r w:rsidRPr="006C24A3">
        <w:rPr>
          <w:rFonts w:hint="cs"/>
          <w:sz w:val="27"/>
          <w:rtl/>
          <w:lang w:bidi="ar-IQ"/>
        </w:rPr>
        <w:t xml:space="preserve">ر الأفعال التي تحدث في هذه اللحظة، وحيث </w:t>
      </w:r>
      <w:r w:rsidR="00A56C9A" w:rsidRPr="006C24A3">
        <w:rPr>
          <w:rFonts w:hint="cs"/>
          <w:sz w:val="27"/>
          <w:rtl/>
          <w:lang w:bidi="ar-IQ"/>
        </w:rPr>
        <w:t>إ</w:t>
      </w:r>
      <w:r w:rsidRPr="006C24A3">
        <w:rPr>
          <w:rFonts w:hint="cs"/>
          <w:sz w:val="27"/>
          <w:rtl/>
          <w:lang w:bidi="ar-IQ"/>
        </w:rPr>
        <w:t>ن الاختيار يستلزم القدرة على القيام بعمل</w:t>
      </w:r>
      <w:r w:rsidR="00A56C9A" w:rsidRPr="006C24A3">
        <w:rPr>
          <w:rFonts w:hint="cs"/>
          <w:sz w:val="27"/>
          <w:rtl/>
          <w:lang w:bidi="ar-IQ"/>
        </w:rPr>
        <w:t>ٍ</w:t>
      </w:r>
      <w:r w:rsidRPr="006C24A3">
        <w:rPr>
          <w:rFonts w:hint="cs"/>
          <w:sz w:val="27"/>
          <w:rtl/>
          <w:lang w:bidi="ar-IQ"/>
        </w:rPr>
        <w:t xml:space="preserve"> على نحو</w:t>
      </w:r>
      <w:r w:rsidR="00A56C9A" w:rsidRPr="006C24A3">
        <w:rPr>
          <w:rFonts w:hint="cs"/>
          <w:sz w:val="27"/>
          <w:rtl/>
          <w:lang w:bidi="ar-IQ"/>
        </w:rPr>
        <w:t>ٍ</w:t>
      </w:r>
      <w:r w:rsidRPr="006C24A3">
        <w:rPr>
          <w:rFonts w:hint="cs"/>
          <w:sz w:val="27"/>
          <w:rtl/>
          <w:lang w:bidi="ar-IQ"/>
        </w:rPr>
        <w:t xml:space="preserve"> آخر إذن لا يمكن لأيّ إنسان</w:t>
      </w:r>
      <w:r w:rsidR="00A56C9A" w:rsidRPr="006C24A3">
        <w:rPr>
          <w:rFonts w:hint="cs"/>
          <w:sz w:val="27"/>
          <w:rtl/>
          <w:lang w:bidi="ar-IQ"/>
        </w:rPr>
        <w:t>ٍ</w:t>
      </w:r>
      <w:r w:rsidRPr="006C24A3">
        <w:rPr>
          <w:rFonts w:hint="cs"/>
          <w:sz w:val="27"/>
          <w:rtl/>
          <w:lang w:bidi="ar-IQ"/>
        </w:rPr>
        <w:t xml:space="preserve"> أن يكون مختاراً</w:t>
      </w:r>
      <w:r w:rsidRPr="006C24A3">
        <w:rPr>
          <w:sz w:val="27"/>
          <w:vertAlign w:val="superscript"/>
          <w:rtl/>
          <w:lang w:bidi="ar-IQ"/>
        </w:rPr>
        <w:t>(</w:t>
      </w:r>
      <w:r w:rsidRPr="006C24A3">
        <w:rPr>
          <w:rStyle w:val="af9"/>
          <w:sz w:val="27"/>
          <w:rtl/>
          <w:lang w:bidi="ar-IQ"/>
        </w:rPr>
        <w:endnoteReference w:id="355"/>
      </w:r>
      <w:r w:rsidRPr="006C24A3">
        <w:rPr>
          <w:sz w:val="27"/>
          <w:vertAlign w:val="superscript"/>
          <w:rtl/>
          <w:lang w:bidi="ar-IQ"/>
        </w:rPr>
        <w:t>)</w:t>
      </w:r>
      <w:r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تقوم فرضية هذا الاستدلال على أن الله يت</w:t>
      </w:r>
      <w:r w:rsidR="00A56C9A" w:rsidRPr="006C24A3">
        <w:rPr>
          <w:rFonts w:hint="cs"/>
          <w:sz w:val="27"/>
          <w:rtl/>
          <w:lang w:bidi="ar-IQ"/>
        </w:rPr>
        <w:t>َّ</w:t>
      </w:r>
      <w:r w:rsidRPr="006C24A3">
        <w:rPr>
          <w:rFonts w:hint="cs"/>
          <w:sz w:val="27"/>
          <w:rtl/>
          <w:lang w:bidi="ar-IQ"/>
        </w:rPr>
        <w:t xml:space="preserve">صف بالعلم السابق. فلو قبلنا بهذه الفرضية يمكن بيان الاستدلال لصالح التناقض والتضاد على النحو </w:t>
      </w:r>
      <w:r w:rsidR="00A56C9A" w:rsidRPr="006C24A3">
        <w:rPr>
          <w:rFonts w:hint="cs"/>
          <w:sz w:val="27"/>
          <w:rtl/>
          <w:lang w:bidi="ar-IQ"/>
        </w:rPr>
        <w:t>التالي</w:t>
      </w:r>
      <w:r w:rsidR="00A56C9A" w:rsidRPr="006C24A3">
        <w:rPr>
          <w:sz w:val="27"/>
          <w:vertAlign w:val="superscript"/>
          <w:rtl/>
          <w:lang w:bidi="ar-IQ"/>
        </w:rPr>
        <w:t>(</w:t>
      </w:r>
      <w:r w:rsidR="00A56C9A" w:rsidRPr="006C24A3">
        <w:rPr>
          <w:rStyle w:val="af9"/>
          <w:sz w:val="27"/>
          <w:rtl/>
          <w:lang w:bidi="ar-IQ"/>
        </w:rPr>
        <w:endnoteReference w:id="356"/>
      </w:r>
      <w:r w:rsidR="00A56C9A" w:rsidRPr="006C24A3">
        <w:rPr>
          <w:sz w:val="27"/>
          <w:vertAlign w:val="superscript"/>
          <w:rtl/>
          <w:lang w:bidi="ar-IQ"/>
        </w:rPr>
        <w:t>)</w:t>
      </w:r>
      <w:r w:rsidRPr="006C24A3">
        <w:rPr>
          <w:rFonts w:hint="cs"/>
          <w:sz w:val="27"/>
          <w:rtl/>
          <w:lang w:bidi="ar-IQ"/>
        </w:rPr>
        <w:t>:</w:t>
      </w:r>
    </w:p>
    <w:p w:rsidR="003E6A54" w:rsidRPr="006C24A3" w:rsidRDefault="003E6A54" w:rsidP="00046438">
      <w:pPr>
        <w:rPr>
          <w:sz w:val="27"/>
          <w:rtl/>
          <w:lang w:bidi="ar-IQ"/>
        </w:rPr>
      </w:pPr>
      <w:r w:rsidRPr="006C24A3">
        <w:rPr>
          <w:rFonts w:hint="cs"/>
          <w:b/>
          <w:bCs/>
          <w:sz w:val="27"/>
          <w:rtl/>
          <w:lang w:bidi="ar-IQ"/>
        </w:rPr>
        <w:t>الفرضية الأولى:</w:t>
      </w:r>
      <w:r w:rsidRPr="006C24A3">
        <w:rPr>
          <w:rFonts w:hint="cs"/>
          <w:sz w:val="27"/>
          <w:rtl/>
          <w:lang w:bidi="ar-IQ"/>
        </w:rPr>
        <w:t xml:space="preserve"> يقوم يحيى بالفعل </w:t>
      </w:r>
      <w:r w:rsidRPr="006C24A3">
        <w:rPr>
          <w:rFonts w:asciiTheme="majorBidi" w:hAnsiTheme="majorBidi" w:cstheme="majorBidi"/>
          <w:szCs w:val="22"/>
          <w:lang w:bidi="ar-IQ"/>
        </w:rPr>
        <w:t>X</w:t>
      </w:r>
      <w:r w:rsidRPr="006C24A3">
        <w:rPr>
          <w:rFonts w:hint="cs"/>
          <w:sz w:val="27"/>
          <w:rtl/>
          <w:lang w:bidi="ar-IQ"/>
        </w:rPr>
        <w:t xml:space="preserve"> في اللحظة الزمنية </w:t>
      </w:r>
      <w:r w:rsidRPr="006C24A3">
        <w:rPr>
          <w:rFonts w:asciiTheme="majorBidi" w:hAnsiTheme="majorBidi" w:cstheme="majorBidi"/>
          <w:szCs w:val="22"/>
          <w:lang w:bidi="ar-IQ"/>
        </w:rPr>
        <w:t>T2</w:t>
      </w:r>
      <w:r w:rsidRPr="006C24A3">
        <w:rPr>
          <w:rFonts w:hint="cs"/>
          <w:sz w:val="27"/>
          <w:rtl/>
          <w:lang w:bidi="ar-IQ"/>
        </w:rPr>
        <w:t>.</w:t>
      </w:r>
    </w:p>
    <w:p w:rsidR="003E6A54" w:rsidRPr="006C24A3" w:rsidRDefault="003E6A54" w:rsidP="00046438">
      <w:pPr>
        <w:rPr>
          <w:sz w:val="27"/>
          <w:rtl/>
          <w:lang w:bidi="ar-IQ"/>
        </w:rPr>
      </w:pPr>
      <w:r w:rsidRPr="006C24A3">
        <w:rPr>
          <w:rFonts w:hint="cs"/>
          <w:b/>
          <w:bCs/>
          <w:sz w:val="27"/>
          <w:rtl/>
          <w:lang w:bidi="ar-IQ"/>
        </w:rPr>
        <w:t>الفرضية الثانية:</w:t>
      </w:r>
      <w:r w:rsidRPr="006C24A3">
        <w:rPr>
          <w:rFonts w:hint="cs"/>
          <w:sz w:val="27"/>
          <w:rtl/>
          <w:lang w:bidi="ar-IQ"/>
        </w:rPr>
        <w:t xml:space="preserve"> إن لدى يحيى هذه القدرة في اللحظة </w:t>
      </w:r>
      <w:r w:rsidRPr="006C24A3">
        <w:rPr>
          <w:rFonts w:asciiTheme="majorBidi" w:hAnsiTheme="majorBidi" w:cstheme="majorBidi"/>
          <w:szCs w:val="22"/>
          <w:lang w:bidi="ar-IQ"/>
        </w:rPr>
        <w:t>T2</w:t>
      </w:r>
      <w:r w:rsidRPr="006C24A3">
        <w:rPr>
          <w:rFonts w:hint="cs"/>
          <w:sz w:val="27"/>
          <w:rtl/>
          <w:lang w:bidi="ar-IQ"/>
        </w:rPr>
        <w:t xml:space="preserve"> على القيام بالفعل </w:t>
      </w:r>
      <w:r w:rsidRPr="006C24A3">
        <w:rPr>
          <w:rFonts w:asciiTheme="majorBidi" w:hAnsiTheme="majorBidi" w:cstheme="majorBidi"/>
          <w:szCs w:val="22"/>
          <w:lang w:bidi="ar-IQ"/>
        </w:rPr>
        <w:t>X</w:t>
      </w:r>
      <w:r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لو قبلنا بأن الله عالم</w:t>
      </w:r>
      <w:r w:rsidR="00BA39FB" w:rsidRPr="006C24A3">
        <w:rPr>
          <w:rFonts w:hint="cs"/>
          <w:sz w:val="27"/>
          <w:rtl/>
          <w:lang w:bidi="ar-IQ"/>
        </w:rPr>
        <w:t>ٌ</w:t>
      </w:r>
      <w:r w:rsidRPr="006C24A3">
        <w:rPr>
          <w:rFonts w:hint="cs"/>
          <w:sz w:val="27"/>
          <w:rtl/>
          <w:lang w:bidi="ar-IQ"/>
        </w:rPr>
        <w:t xml:space="preserve"> مطلق يجب أن نقبل بأن الله في اللحظة الزمنية </w:t>
      </w:r>
      <w:r w:rsidRPr="006C24A3">
        <w:rPr>
          <w:rFonts w:asciiTheme="majorBidi" w:hAnsiTheme="majorBidi" w:cstheme="majorBidi"/>
          <w:szCs w:val="22"/>
          <w:lang w:bidi="ar-IQ"/>
        </w:rPr>
        <w:t>T1</w:t>
      </w:r>
      <w:r w:rsidRPr="006C24A3">
        <w:rPr>
          <w:rFonts w:hint="cs"/>
          <w:sz w:val="27"/>
          <w:rtl/>
          <w:lang w:bidi="ar-IQ"/>
        </w:rPr>
        <w:t xml:space="preserve"> يعلم بأن يحيى في اللحظة الزمنية </w:t>
      </w:r>
      <w:r w:rsidRPr="006C24A3">
        <w:rPr>
          <w:rFonts w:asciiTheme="majorBidi" w:hAnsiTheme="majorBidi" w:cstheme="majorBidi"/>
          <w:szCs w:val="22"/>
          <w:lang w:bidi="ar-IQ"/>
        </w:rPr>
        <w:t>T2</w:t>
      </w:r>
      <w:r w:rsidRPr="006C24A3">
        <w:rPr>
          <w:rFonts w:hint="cs"/>
          <w:sz w:val="27"/>
          <w:rtl/>
          <w:lang w:bidi="ar-IQ"/>
        </w:rPr>
        <w:t xml:space="preserve"> سوف يقوم بذلك الفعل. ولكن</w:t>
      </w:r>
      <w:r w:rsidR="00BA39FB" w:rsidRPr="006C24A3">
        <w:rPr>
          <w:rFonts w:hint="cs"/>
          <w:sz w:val="27"/>
          <w:rtl/>
          <w:lang w:bidi="ar-IQ"/>
        </w:rPr>
        <w:t>ْ</w:t>
      </w:r>
      <w:r w:rsidRPr="006C24A3">
        <w:rPr>
          <w:rFonts w:hint="cs"/>
          <w:sz w:val="27"/>
          <w:rtl/>
          <w:lang w:bidi="ar-IQ"/>
        </w:rPr>
        <w:t xml:space="preserve"> حيث قبلنا بأن الفرضية الأولى والثانية صادقت</w:t>
      </w:r>
      <w:r w:rsidR="00BA39FB" w:rsidRPr="006C24A3">
        <w:rPr>
          <w:rFonts w:hint="cs"/>
          <w:sz w:val="27"/>
          <w:rtl/>
          <w:lang w:bidi="ar-IQ"/>
        </w:rPr>
        <w:t>ا</w:t>
      </w:r>
      <w:r w:rsidRPr="006C24A3">
        <w:rPr>
          <w:rFonts w:hint="cs"/>
          <w:sz w:val="27"/>
          <w:rtl/>
          <w:lang w:bidi="ar-IQ"/>
        </w:rPr>
        <w:t>ن</w:t>
      </w:r>
      <w:r w:rsidR="00BA39FB" w:rsidRPr="006C24A3">
        <w:rPr>
          <w:rFonts w:hint="cs"/>
          <w:sz w:val="27"/>
          <w:rtl/>
          <w:lang w:bidi="ar-IQ"/>
        </w:rPr>
        <w:t xml:space="preserve"> </w:t>
      </w:r>
      <w:r w:rsidRPr="006C24A3">
        <w:rPr>
          <w:rFonts w:hint="cs"/>
          <w:sz w:val="27"/>
          <w:rtl/>
          <w:lang w:bidi="ar-IQ"/>
        </w:rPr>
        <w:t>وجب أن نواجه واحدة</w:t>
      </w:r>
      <w:r w:rsidR="00BA39FB" w:rsidRPr="006C24A3">
        <w:rPr>
          <w:rFonts w:hint="cs"/>
          <w:sz w:val="27"/>
          <w:rtl/>
          <w:lang w:bidi="ar-IQ"/>
        </w:rPr>
        <w:t>ً</w:t>
      </w:r>
      <w:r w:rsidRPr="006C24A3">
        <w:rPr>
          <w:rFonts w:hint="cs"/>
          <w:sz w:val="27"/>
          <w:rtl/>
          <w:lang w:bidi="ar-IQ"/>
        </w:rPr>
        <w:t xml:space="preserve"> من الحالات الثلاثة </w:t>
      </w:r>
      <w:r w:rsidR="00BA39FB" w:rsidRPr="006C24A3">
        <w:rPr>
          <w:rFonts w:hint="cs"/>
          <w:sz w:val="27"/>
          <w:rtl/>
          <w:lang w:bidi="ar-IQ"/>
        </w:rPr>
        <w:t>التالية</w:t>
      </w:r>
      <w:r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1ـ إن يحيى قادر</w:t>
      </w:r>
      <w:r w:rsidR="00BA39FB" w:rsidRPr="006C24A3">
        <w:rPr>
          <w:rFonts w:hint="cs"/>
          <w:sz w:val="27"/>
          <w:rtl/>
          <w:lang w:bidi="ar-IQ"/>
        </w:rPr>
        <w:t>ٌ</w:t>
      </w:r>
      <w:r w:rsidRPr="006C24A3">
        <w:rPr>
          <w:rFonts w:hint="cs"/>
          <w:sz w:val="27"/>
          <w:rtl/>
          <w:lang w:bidi="ar-IQ"/>
        </w:rPr>
        <w:t xml:space="preserve"> في اللحظة الزمنية </w:t>
      </w:r>
      <w:r w:rsidRPr="006C24A3">
        <w:rPr>
          <w:rFonts w:asciiTheme="majorBidi" w:hAnsiTheme="majorBidi" w:cstheme="majorBidi"/>
          <w:szCs w:val="22"/>
          <w:lang w:bidi="ar-IQ"/>
        </w:rPr>
        <w:t>T2</w:t>
      </w:r>
      <w:r w:rsidRPr="006C24A3">
        <w:rPr>
          <w:rFonts w:hint="cs"/>
          <w:sz w:val="27"/>
          <w:rtl/>
          <w:lang w:bidi="ar-IQ"/>
        </w:rPr>
        <w:t xml:space="preserve"> على أن يقوم بفعل</w:t>
      </w:r>
      <w:r w:rsidR="00BA39FB" w:rsidRPr="006C24A3">
        <w:rPr>
          <w:rFonts w:hint="cs"/>
          <w:sz w:val="27"/>
          <w:rtl/>
          <w:lang w:bidi="ar-IQ"/>
        </w:rPr>
        <w:t>ٍ</w:t>
      </w:r>
      <w:r w:rsidRPr="006C24A3">
        <w:rPr>
          <w:rFonts w:hint="cs"/>
          <w:sz w:val="27"/>
          <w:rtl/>
          <w:lang w:bidi="ar-IQ"/>
        </w:rPr>
        <w:t xml:space="preserve"> يجعل علم الله في اللحظة الزمنية </w:t>
      </w:r>
      <w:r w:rsidRPr="006C24A3">
        <w:rPr>
          <w:rFonts w:asciiTheme="majorBidi" w:hAnsiTheme="majorBidi" w:cstheme="majorBidi"/>
          <w:szCs w:val="22"/>
          <w:lang w:bidi="ar-IQ"/>
        </w:rPr>
        <w:t>T2</w:t>
      </w:r>
      <w:r w:rsidRPr="006C24A3">
        <w:rPr>
          <w:rFonts w:hint="cs"/>
          <w:sz w:val="27"/>
          <w:rtl/>
          <w:lang w:bidi="ar-IQ"/>
        </w:rPr>
        <w:t xml:space="preserve"> كاذباً.</w:t>
      </w:r>
    </w:p>
    <w:p w:rsidR="003E6A54" w:rsidRPr="006C24A3" w:rsidRDefault="003E6A54" w:rsidP="00046438">
      <w:pPr>
        <w:rPr>
          <w:sz w:val="27"/>
          <w:rtl/>
          <w:lang w:bidi="ar-IQ"/>
        </w:rPr>
      </w:pPr>
      <w:r w:rsidRPr="006C24A3">
        <w:rPr>
          <w:rFonts w:hint="cs"/>
          <w:sz w:val="27"/>
          <w:rtl/>
          <w:lang w:bidi="ar-IQ"/>
        </w:rPr>
        <w:t>2ـ إن يحيى قادر</w:t>
      </w:r>
      <w:r w:rsidR="00BA39FB" w:rsidRPr="006C24A3">
        <w:rPr>
          <w:rFonts w:hint="cs"/>
          <w:sz w:val="27"/>
          <w:rtl/>
          <w:lang w:bidi="ar-IQ"/>
        </w:rPr>
        <w:t>ٌ</w:t>
      </w:r>
      <w:r w:rsidRPr="006C24A3">
        <w:rPr>
          <w:rFonts w:hint="cs"/>
          <w:sz w:val="27"/>
          <w:rtl/>
          <w:lang w:bidi="ar-IQ"/>
        </w:rPr>
        <w:t xml:space="preserve"> في اللحظة الزمنية </w:t>
      </w:r>
      <w:r w:rsidRPr="006C24A3">
        <w:rPr>
          <w:rFonts w:asciiTheme="majorBidi" w:hAnsiTheme="majorBidi" w:cstheme="majorBidi"/>
          <w:szCs w:val="22"/>
          <w:lang w:bidi="ar-IQ"/>
        </w:rPr>
        <w:t>T2</w:t>
      </w:r>
      <w:r w:rsidRPr="006C24A3">
        <w:rPr>
          <w:rFonts w:hint="cs"/>
          <w:sz w:val="27"/>
          <w:rtl/>
          <w:lang w:bidi="ar-IQ"/>
        </w:rPr>
        <w:t xml:space="preserve"> على أن يقوم بفعل</w:t>
      </w:r>
      <w:r w:rsidR="00BA39FB" w:rsidRPr="006C24A3">
        <w:rPr>
          <w:rFonts w:hint="cs"/>
          <w:sz w:val="27"/>
          <w:rtl/>
          <w:lang w:bidi="ar-IQ"/>
        </w:rPr>
        <w:t>ٍ</w:t>
      </w:r>
      <w:r w:rsidRPr="006C24A3">
        <w:rPr>
          <w:rFonts w:hint="cs"/>
          <w:sz w:val="27"/>
          <w:rtl/>
          <w:lang w:bidi="ar-IQ"/>
        </w:rPr>
        <w:t xml:space="preserve"> يثبت أن الله في اللحظة الزمنية </w:t>
      </w:r>
      <w:r w:rsidRPr="006C24A3">
        <w:rPr>
          <w:rFonts w:asciiTheme="majorBidi" w:hAnsiTheme="majorBidi" w:cstheme="majorBidi"/>
          <w:szCs w:val="22"/>
          <w:lang w:bidi="ar-IQ"/>
        </w:rPr>
        <w:t>T1</w:t>
      </w:r>
      <w:r w:rsidRPr="006C24A3">
        <w:rPr>
          <w:rFonts w:hint="cs"/>
          <w:sz w:val="27"/>
          <w:rtl/>
          <w:lang w:bidi="ar-IQ"/>
        </w:rPr>
        <w:t xml:space="preserve"> لم يكن له علم</w:t>
      </w:r>
      <w:r w:rsidR="00BA39FB" w:rsidRPr="006C24A3">
        <w:rPr>
          <w:rFonts w:hint="cs"/>
          <w:sz w:val="27"/>
          <w:rtl/>
          <w:lang w:bidi="ar-IQ"/>
        </w:rPr>
        <w:t>ٌ</w:t>
      </w:r>
      <w:r w:rsidRPr="006C24A3">
        <w:rPr>
          <w:rFonts w:hint="cs"/>
          <w:sz w:val="27"/>
          <w:rtl/>
          <w:lang w:bidi="ar-IQ"/>
        </w:rPr>
        <w:t xml:space="preserve"> به.</w:t>
      </w:r>
    </w:p>
    <w:p w:rsidR="003E6A54" w:rsidRPr="006C24A3" w:rsidRDefault="003E6A54" w:rsidP="00046438">
      <w:pPr>
        <w:rPr>
          <w:sz w:val="27"/>
          <w:rtl/>
          <w:lang w:bidi="ar-IQ"/>
        </w:rPr>
      </w:pPr>
      <w:r w:rsidRPr="006C24A3">
        <w:rPr>
          <w:rFonts w:hint="cs"/>
          <w:sz w:val="27"/>
          <w:rtl/>
          <w:lang w:bidi="ar-IQ"/>
        </w:rPr>
        <w:t xml:space="preserve">3ـ </w:t>
      </w:r>
      <w:r w:rsidRPr="006C24A3">
        <w:rPr>
          <w:sz w:val="27"/>
          <w:rtl/>
          <w:lang w:bidi="ar-IQ"/>
        </w:rPr>
        <w:t>إن يحيى قادر</w:t>
      </w:r>
      <w:r w:rsidR="001E3F35" w:rsidRPr="006C24A3">
        <w:rPr>
          <w:rFonts w:hint="cs"/>
          <w:sz w:val="27"/>
          <w:rtl/>
        </w:rPr>
        <w:t>ٌ</w:t>
      </w:r>
      <w:r w:rsidRPr="006C24A3">
        <w:rPr>
          <w:sz w:val="27"/>
          <w:rtl/>
          <w:lang w:bidi="ar-IQ"/>
        </w:rPr>
        <w:t xml:space="preserve"> في اللحظة الزمنية </w:t>
      </w:r>
      <w:r w:rsidRPr="006C24A3">
        <w:rPr>
          <w:rFonts w:asciiTheme="majorBidi" w:hAnsiTheme="majorBidi" w:cstheme="majorBidi"/>
          <w:szCs w:val="22"/>
          <w:lang w:bidi="ar-IQ"/>
        </w:rPr>
        <w:t>T2</w:t>
      </w:r>
      <w:r w:rsidRPr="006C24A3">
        <w:rPr>
          <w:sz w:val="27"/>
          <w:rtl/>
          <w:lang w:bidi="ar-IQ"/>
        </w:rPr>
        <w:t xml:space="preserve"> على أن يقوم بفعل</w:t>
      </w:r>
      <w:r w:rsidR="001E3F35" w:rsidRPr="006C24A3">
        <w:rPr>
          <w:rFonts w:hint="cs"/>
          <w:sz w:val="27"/>
          <w:rtl/>
          <w:lang w:bidi="ar-IQ"/>
        </w:rPr>
        <w:t>ٍ</w:t>
      </w:r>
      <w:r w:rsidRPr="006C24A3">
        <w:rPr>
          <w:rFonts w:hint="cs"/>
          <w:sz w:val="27"/>
          <w:rtl/>
          <w:lang w:bidi="ar-IQ"/>
        </w:rPr>
        <w:t xml:space="preserve"> يؤدّي إلى تغيير علم الله </w:t>
      </w:r>
      <w:r w:rsidRPr="006C24A3">
        <w:rPr>
          <w:sz w:val="27"/>
          <w:rtl/>
          <w:lang w:bidi="ar-IQ"/>
        </w:rPr>
        <w:t xml:space="preserve">في اللحظة الزمنية </w:t>
      </w:r>
      <w:r w:rsidRPr="006C24A3">
        <w:rPr>
          <w:rFonts w:asciiTheme="majorBidi" w:hAnsiTheme="majorBidi" w:cstheme="majorBidi"/>
          <w:szCs w:val="22"/>
          <w:lang w:bidi="ar-IQ"/>
        </w:rPr>
        <w:t>T1</w:t>
      </w:r>
      <w:r w:rsidR="001E3F35" w:rsidRPr="006C24A3">
        <w:rPr>
          <w:rFonts w:hint="cs"/>
          <w:sz w:val="27"/>
          <w:rtl/>
          <w:lang w:bidi="ar-IQ"/>
        </w:rPr>
        <w:t xml:space="preserve">، </w:t>
      </w:r>
      <w:r w:rsidRPr="006C24A3">
        <w:rPr>
          <w:rFonts w:hint="cs"/>
          <w:sz w:val="27"/>
          <w:rtl/>
          <w:lang w:bidi="ar-IQ"/>
        </w:rPr>
        <w:t xml:space="preserve">أي </w:t>
      </w:r>
      <w:r w:rsidR="001E3F35" w:rsidRPr="006C24A3">
        <w:rPr>
          <w:rFonts w:hint="cs"/>
          <w:sz w:val="27"/>
          <w:rtl/>
          <w:lang w:bidi="ar-IQ"/>
        </w:rPr>
        <w:t>إ</w:t>
      </w:r>
      <w:r w:rsidRPr="006C24A3">
        <w:rPr>
          <w:rFonts w:hint="cs"/>
          <w:sz w:val="27"/>
          <w:rtl/>
          <w:lang w:bidi="ar-IQ"/>
        </w:rPr>
        <w:t xml:space="preserve">ن الله </w:t>
      </w:r>
      <w:r w:rsidRPr="006C24A3">
        <w:rPr>
          <w:sz w:val="27"/>
          <w:rtl/>
          <w:lang w:bidi="ar-IQ"/>
        </w:rPr>
        <w:t xml:space="preserve">في اللحظة الزمنية </w:t>
      </w:r>
      <w:r w:rsidRPr="006C24A3">
        <w:rPr>
          <w:rFonts w:asciiTheme="majorBidi" w:hAnsiTheme="majorBidi" w:cstheme="majorBidi"/>
          <w:szCs w:val="22"/>
          <w:lang w:bidi="ar-IQ"/>
        </w:rPr>
        <w:t>T1</w:t>
      </w:r>
      <w:r w:rsidRPr="006C24A3">
        <w:rPr>
          <w:rFonts w:hint="cs"/>
          <w:sz w:val="27"/>
          <w:rtl/>
          <w:lang w:bidi="ar-IQ"/>
        </w:rPr>
        <w:t xml:space="preserve"> يعلم بأن يحيى لن يقوم بذلك الفعل في اللحظة الزمنية </w:t>
      </w:r>
      <w:r w:rsidRPr="006C24A3">
        <w:rPr>
          <w:rFonts w:asciiTheme="majorBidi" w:hAnsiTheme="majorBidi" w:cstheme="majorBidi"/>
          <w:szCs w:val="22"/>
          <w:lang w:bidi="ar-IQ"/>
        </w:rPr>
        <w:t>T2</w:t>
      </w:r>
      <w:r w:rsidRPr="006C24A3">
        <w:rPr>
          <w:rFonts w:hint="cs"/>
          <w:sz w:val="27"/>
          <w:rtl/>
          <w:lang w:bidi="ar-IQ"/>
        </w:rPr>
        <w:t>.</w:t>
      </w:r>
    </w:p>
    <w:p w:rsidR="001E3F35" w:rsidRPr="006C24A3" w:rsidRDefault="003E6A54" w:rsidP="00046438">
      <w:pPr>
        <w:rPr>
          <w:sz w:val="27"/>
          <w:rtl/>
          <w:lang w:bidi="ar-IQ"/>
        </w:rPr>
      </w:pPr>
      <w:r w:rsidRPr="006C24A3">
        <w:rPr>
          <w:rFonts w:hint="cs"/>
          <w:sz w:val="27"/>
          <w:rtl/>
          <w:lang w:bidi="ar-IQ"/>
        </w:rPr>
        <w:t>ولكن</w:t>
      </w:r>
      <w:r w:rsidR="001E3F35" w:rsidRPr="006C24A3">
        <w:rPr>
          <w:rFonts w:hint="cs"/>
          <w:sz w:val="27"/>
          <w:rtl/>
          <w:lang w:bidi="ar-IQ"/>
        </w:rPr>
        <w:t>ْ</w:t>
      </w:r>
      <w:r w:rsidRPr="006C24A3">
        <w:rPr>
          <w:rFonts w:hint="cs"/>
          <w:sz w:val="27"/>
          <w:rtl/>
          <w:lang w:bidi="ar-IQ"/>
        </w:rPr>
        <w:t xml:space="preserve"> لا شيء من القضايا الأولى والثانية والثالثة صادق</w:t>
      </w:r>
      <w:r w:rsidR="001E3F35" w:rsidRPr="006C24A3">
        <w:rPr>
          <w:rFonts w:hint="cs"/>
          <w:sz w:val="27"/>
          <w:rtl/>
          <w:lang w:bidi="ar-IQ"/>
        </w:rPr>
        <w:t>ٌ.</w:t>
      </w:r>
    </w:p>
    <w:p w:rsidR="001E3F35" w:rsidRPr="006C24A3" w:rsidRDefault="003E6A54" w:rsidP="00046438">
      <w:pPr>
        <w:rPr>
          <w:sz w:val="27"/>
          <w:rtl/>
          <w:lang w:bidi="ar-IQ"/>
        </w:rPr>
      </w:pPr>
      <w:r w:rsidRPr="006C24A3">
        <w:rPr>
          <w:rFonts w:hint="cs"/>
          <w:sz w:val="27"/>
          <w:rtl/>
          <w:lang w:bidi="ar-IQ"/>
        </w:rPr>
        <w:t>أما القضية الأولى فهي غير صادقة</w:t>
      </w:r>
      <w:r w:rsidR="00213814">
        <w:rPr>
          <w:rFonts w:hint="cs"/>
          <w:sz w:val="27"/>
          <w:rtl/>
        </w:rPr>
        <w:t>؛</w:t>
      </w:r>
      <w:r w:rsidRPr="006C24A3">
        <w:rPr>
          <w:rFonts w:hint="cs"/>
          <w:sz w:val="27"/>
          <w:rtl/>
          <w:lang w:bidi="ar-IQ"/>
        </w:rPr>
        <w:t xml:space="preserve"> لأن الفرضية تقول بأن الله يحظى بالعلم </w:t>
      </w:r>
      <w:r w:rsidRPr="006C24A3">
        <w:rPr>
          <w:rFonts w:hint="cs"/>
          <w:sz w:val="27"/>
          <w:rtl/>
          <w:lang w:bidi="ar-IQ"/>
        </w:rPr>
        <w:lastRenderedPageBreak/>
        <w:t>السابق، والعلم السابق لا يشمل إلا</w:t>
      </w:r>
      <w:r w:rsidR="001E3F35" w:rsidRPr="006C24A3">
        <w:rPr>
          <w:rFonts w:hint="cs"/>
          <w:sz w:val="27"/>
          <w:rtl/>
          <w:lang w:bidi="ar-IQ"/>
        </w:rPr>
        <w:t>ّ القضايا الصادقة فقط.</w:t>
      </w:r>
    </w:p>
    <w:p w:rsidR="001E3F35" w:rsidRPr="006C24A3" w:rsidRDefault="003E6A54" w:rsidP="00046438">
      <w:pPr>
        <w:rPr>
          <w:sz w:val="27"/>
          <w:rtl/>
          <w:lang w:bidi="ar-IQ"/>
        </w:rPr>
      </w:pPr>
      <w:r w:rsidRPr="006C24A3">
        <w:rPr>
          <w:rFonts w:hint="cs"/>
          <w:sz w:val="27"/>
          <w:rtl/>
          <w:lang w:bidi="ar-IQ"/>
        </w:rPr>
        <w:t>والقضية الثانية كاذبة</w:t>
      </w:r>
      <w:r w:rsidR="001E3F35" w:rsidRPr="006C24A3">
        <w:rPr>
          <w:rFonts w:hint="cs"/>
          <w:sz w:val="27"/>
          <w:rtl/>
          <w:lang w:bidi="ar-IQ"/>
        </w:rPr>
        <w:t>ٌ</w:t>
      </w:r>
      <w:r w:rsidRPr="006C24A3">
        <w:rPr>
          <w:rFonts w:hint="cs"/>
          <w:sz w:val="27"/>
          <w:rtl/>
          <w:lang w:bidi="ar-IQ"/>
        </w:rPr>
        <w:t xml:space="preserve"> أيضاً؛ لأنها تس</w:t>
      </w:r>
      <w:r w:rsidR="001E3F35" w:rsidRPr="006C24A3">
        <w:rPr>
          <w:rFonts w:hint="cs"/>
          <w:sz w:val="27"/>
          <w:rtl/>
          <w:lang w:bidi="ar-IQ"/>
        </w:rPr>
        <w:t>تلزم أن يكون الله فاقداً للعلم.</w:t>
      </w:r>
    </w:p>
    <w:p w:rsidR="00FF45E5" w:rsidRPr="006C24A3" w:rsidRDefault="003E6A54" w:rsidP="00046438">
      <w:pPr>
        <w:rPr>
          <w:sz w:val="27"/>
          <w:rtl/>
          <w:lang w:bidi="ar-IQ"/>
        </w:rPr>
      </w:pPr>
      <w:r w:rsidRPr="006C24A3">
        <w:rPr>
          <w:rFonts w:hint="cs"/>
          <w:sz w:val="27"/>
          <w:rtl/>
          <w:lang w:bidi="ar-IQ"/>
        </w:rPr>
        <w:t>وهكذا القضية الثالثة هي الأخرى كاذبة ب</w:t>
      </w:r>
      <w:r w:rsidR="00B716A7" w:rsidRPr="006C24A3">
        <w:rPr>
          <w:rFonts w:hint="cs"/>
          <w:sz w:val="27"/>
          <w:rtl/>
          <w:lang w:bidi="ar-IQ"/>
        </w:rPr>
        <w:t>دَوْر</w:t>
      </w:r>
      <w:r w:rsidRPr="006C24A3">
        <w:rPr>
          <w:rFonts w:hint="cs"/>
          <w:sz w:val="27"/>
          <w:rtl/>
          <w:lang w:bidi="ar-IQ"/>
        </w:rPr>
        <w:t xml:space="preserve">ها أيضاً؛ لذات الدليل القائل بأنك لا تستطيع تغيير الأحداث السابقة، فإن علم الله في اللحظة الزمنية </w:t>
      </w:r>
      <w:r w:rsidRPr="006C24A3">
        <w:rPr>
          <w:rFonts w:asciiTheme="majorBidi" w:hAnsiTheme="majorBidi" w:cstheme="majorBidi"/>
          <w:szCs w:val="22"/>
          <w:lang w:bidi="ar-IQ"/>
        </w:rPr>
        <w:t>T1</w:t>
      </w:r>
      <w:r w:rsidRPr="006C24A3">
        <w:rPr>
          <w:rFonts w:hint="cs"/>
          <w:sz w:val="27"/>
          <w:rtl/>
          <w:lang w:bidi="ar-IQ"/>
        </w:rPr>
        <w:t xml:space="preserve"> بالقيام بالفعل </w:t>
      </w:r>
      <w:r w:rsidRPr="006C24A3">
        <w:rPr>
          <w:rFonts w:asciiTheme="majorBidi" w:hAnsiTheme="majorBidi" w:cstheme="majorBidi"/>
          <w:szCs w:val="22"/>
          <w:lang w:bidi="ar-IQ"/>
        </w:rPr>
        <w:t>X</w:t>
      </w:r>
      <w:r w:rsidRPr="006C24A3">
        <w:rPr>
          <w:rFonts w:hint="cs"/>
          <w:sz w:val="27"/>
          <w:rtl/>
          <w:lang w:bidi="ar-IQ"/>
        </w:rPr>
        <w:t xml:space="preserve"> في اللحظة الزمنية</w:t>
      </w:r>
      <w:r w:rsidRPr="006C24A3">
        <w:rPr>
          <w:rFonts w:asciiTheme="majorBidi" w:hAnsiTheme="majorBidi" w:cstheme="majorBidi"/>
          <w:szCs w:val="22"/>
          <w:lang w:bidi="ar-IQ"/>
        </w:rPr>
        <w:t>T2</w:t>
      </w:r>
      <w:r w:rsidRPr="006C24A3">
        <w:rPr>
          <w:sz w:val="27"/>
          <w:lang w:bidi="ar-IQ"/>
        </w:rPr>
        <w:t xml:space="preserve"> </w:t>
      </w:r>
      <w:r w:rsidR="001E3F35" w:rsidRPr="006C24A3">
        <w:rPr>
          <w:rFonts w:hint="cs"/>
          <w:sz w:val="27"/>
          <w:rtl/>
          <w:lang w:bidi="ar-IQ"/>
        </w:rPr>
        <w:t xml:space="preserve">؛ </w:t>
      </w:r>
      <w:r w:rsidRPr="006C24A3">
        <w:rPr>
          <w:rFonts w:hint="cs"/>
          <w:sz w:val="27"/>
          <w:rtl/>
          <w:lang w:bidi="ar-IQ"/>
        </w:rPr>
        <w:t>حيث ينتمي إلى الزمن الماضي</w:t>
      </w:r>
      <w:r w:rsidR="001E3F35" w:rsidRPr="006C24A3">
        <w:rPr>
          <w:rFonts w:hint="cs"/>
          <w:sz w:val="27"/>
          <w:rtl/>
          <w:lang w:bidi="ar-IQ"/>
        </w:rPr>
        <w:t>،</w:t>
      </w:r>
      <w:r w:rsidRPr="006C24A3">
        <w:rPr>
          <w:rFonts w:hint="cs"/>
          <w:sz w:val="27"/>
          <w:rtl/>
          <w:lang w:bidi="ar-IQ"/>
        </w:rPr>
        <w:t xml:space="preserve"> لا يكون بمقدورك في اللحظة الزمنية </w:t>
      </w:r>
      <w:r w:rsidRPr="006C24A3">
        <w:rPr>
          <w:rFonts w:asciiTheme="majorBidi" w:hAnsiTheme="majorBidi" w:cstheme="majorBidi"/>
          <w:szCs w:val="22"/>
          <w:lang w:bidi="ar-IQ"/>
        </w:rPr>
        <w:t>T2</w:t>
      </w:r>
      <w:r w:rsidRPr="006C24A3">
        <w:rPr>
          <w:rFonts w:hint="cs"/>
          <w:sz w:val="27"/>
          <w:rtl/>
          <w:lang w:bidi="ar-IQ"/>
        </w:rPr>
        <w:t xml:space="preserve"> أن تغيّ</w:t>
      </w:r>
      <w:r w:rsidR="00FF45E5" w:rsidRPr="006C24A3">
        <w:rPr>
          <w:rFonts w:hint="cs"/>
          <w:sz w:val="27"/>
          <w:rtl/>
          <w:lang w:bidi="ar-IQ"/>
        </w:rPr>
        <w:t>ِ</w:t>
      </w:r>
      <w:r w:rsidRPr="006C24A3">
        <w:rPr>
          <w:rFonts w:hint="cs"/>
          <w:sz w:val="27"/>
          <w:rtl/>
          <w:lang w:bidi="ar-IQ"/>
        </w:rPr>
        <w:t xml:space="preserve">ر علم الله في اللحظة الزمنية </w:t>
      </w:r>
      <w:r w:rsidRPr="006C24A3">
        <w:rPr>
          <w:rFonts w:asciiTheme="majorBidi" w:hAnsiTheme="majorBidi" w:cstheme="majorBidi"/>
          <w:szCs w:val="22"/>
          <w:lang w:bidi="ar-IQ"/>
        </w:rPr>
        <w:t>T1</w:t>
      </w:r>
      <w:r w:rsidR="001E3F35" w:rsidRPr="006C24A3">
        <w:rPr>
          <w:rFonts w:hint="cs"/>
          <w:sz w:val="27"/>
          <w:vertAlign w:val="superscript"/>
          <w:rtl/>
        </w:rPr>
        <w:t xml:space="preserve"> (</w:t>
      </w:r>
      <w:r w:rsidRPr="006C24A3">
        <w:rPr>
          <w:rStyle w:val="af9"/>
          <w:sz w:val="27"/>
          <w:rtl/>
          <w:lang w:bidi="ar-IQ"/>
        </w:rPr>
        <w:endnoteReference w:id="357"/>
      </w:r>
      <w:r w:rsidR="001E3F35" w:rsidRPr="006C24A3">
        <w:rPr>
          <w:rFonts w:hint="cs"/>
          <w:sz w:val="27"/>
          <w:vertAlign w:val="superscript"/>
          <w:rtl/>
        </w:rPr>
        <w:t>)</w:t>
      </w:r>
      <w:r w:rsidR="00FF45E5"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إذن فالمشكلة تكمن في التعارض بين فرضي</w:t>
      </w:r>
      <w:r w:rsidR="00FF45E5" w:rsidRPr="006C24A3">
        <w:rPr>
          <w:rFonts w:hint="cs"/>
          <w:sz w:val="27"/>
          <w:rtl/>
          <w:lang w:bidi="ar-IQ"/>
        </w:rPr>
        <w:t>ّ</w:t>
      </w:r>
      <w:r w:rsidRPr="006C24A3">
        <w:rPr>
          <w:rFonts w:hint="cs"/>
          <w:sz w:val="27"/>
          <w:rtl/>
          <w:lang w:bidi="ar-IQ"/>
        </w:rPr>
        <w:t>اتنا.</w:t>
      </w:r>
    </w:p>
    <w:p w:rsidR="003E6A54" w:rsidRPr="006C24A3" w:rsidRDefault="003E6A54" w:rsidP="00046438">
      <w:pPr>
        <w:rPr>
          <w:sz w:val="27"/>
          <w:rtl/>
          <w:lang w:bidi="ar-IQ"/>
        </w:rPr>
      </w:pPr>
      <w:r w:rsidRPr="006C24A3">
        <w:rPr>
          <w:rFonts w:hint="cs"/>
          <w:sz w:val="27"/>
          <w:rtl/>
          <w:lang w:bidi="ar-IQ"/>
        </w:rPr>
        <w:t>إن هذا الاستدلال والاستدلالات المشابهة الأخرى متأث</w:t>
      </w:r>
      <w:r w:rsidR="00FF45E5" w:rsidRPr="006C24A3">
        <w:rPr>
          <w:rFonts w:hint="cs"/>
          <w:sz w:val="27"/>
          <w:rtl/>
          <w:lang w:bidi="ar-IQ"/>
        </w:rPr>
        <w:t>ِّ</w:t>
      </w:r>
      <w:r w:rsidRPr="006C24A3">
        <w:rPr>
          <w:rFonts w:hint="cs"/>
          <w:sz w:val="27"/>
          <w:rtl/>
          <w:lang w:bidi="ar-IQ"/>
        </w:rPr>
        <w:t>رة جميعها باستدلال نيلسون بايك</w:t>
      </w:r>
      <w:r w:rsidR="00FF45E5" w:rsidRPr="006C24A3">
        <w:rPr>
          <w:rFonts w:hint="cs"/>
          <w:sz w:val="27"/>
          <w:rtl/>
          <w:lang w:bidi="ar-IQ"/>
        </w:rPr>
        <w:t>،</w:t>
      </w:r>
      <w:r w:rsidRPr="006C24A3">
        <w:rPr>
          <w:rFonts w:hint="cs"/>
          <w:sz w:val="27"/>
          <w:rtl/>
          <w:lang w:bidi="ar-IQ"/>
        </w:rPr>
        <w:t xml:space="preserve"> في مقالته المعروفة </w:t>
      </w:r>
      <w:r w:rsidRPr="006C24A3">
        <w:rPr>
          <w:rFonts w:hint="eastAsia"/>
          <w:sz w:val="24"/>
          <w:szCs w:val="24"/>
          <w:rtl/>
        </w:rPr>
        <w:t>«</w:t>
      </w:r>
      <w:r w:rsidRPr="006C24A3">
        <w:rPr>
          <w:rFonts w:hint="cs"/>
          <w:sz w:val="27"/>
          <w:rtl/>
          <w:lang w:bidi="ar-IQ"/>
        </w:rPr>
        <w:t>العلم الإلهي المطلق والفعل الاختياري</w:t>
      </w:r>
      <w:r w:rsidRPr="006C24A3">
        <w:rPr>
          <w:rFonts w:hint="eastAsia"/>
          <w:sz w:val="24"/>
          <w:szCs w:val="24"/>
          <w:rtl/>
        </w:rPr>
        <w:t>»</w:t>
      </w:r>
      <w:r w:rsidRPr="006C24A3">
        <w:rPr>
          <w:rFonts w:hint="cs"/>
          <w:sz w:val="27"/>
          <w:rtl/>
          <w:lang w:bidi="ar-IQ"/>
        </w:rPr>
        <w:t>. فقد صرّ</w:t>
      </w:r>
      <w:r w:rsidR="00FF45E5" w:rsidRPr="006C24A3">
        <w:rPr>
          <w:rFonts w:hint="cs"/>
          <w:sz w:val="27"/>
          <w:rtl/>
          <w:lang w:bidi="ar-IQ"/>
        </w:rPr>
        <w:t>َ</w:t>
      </w:r>
      <w:r w:rsidRPr="006C24A3">
        <w:rPr>
          <w:rFonts w:hint="cs"/>
          <w:sz w:val="27"/>
          <w:rtl/>
          <w:lang w:bidi="ar-IQ"/>
        </w:rPr>
        <w:t>ح نيلسون بايك بأن هذا الاستدلال ينطوي على ثلاث فرضي</w:t>
      </w:r>
      <w:r w:rsidR="00FF45E5" w:rsidRPr="006C24A3">
        <w:rPr>
          <w:rFonts w:hint="cs"/>
          <w:sz w:val="27"/>
          <w:rtl/>
          <w:lang w:bidi="ar-IQ"/>
        </w:rPr>
        <w:t>ّ</w:t>
      </w:r>
      <w:r w:rsidRPr="006C24A3">
        <w:rPr>
          <w:rFonts w:hint="cs"/>
          <w:sz w:val="27"/>
          <w:rtl/>
          <w:lang w:bidi="ar-IQ"/>
        </w:rPr>
        <w:t>ات هامّة، وهي:</w:t>
      </w:r>
    </w:p>
    <w:p w:rsidR="003E6A54" w:rsidRPr="006C24A3" w:rsidRDefault="003E6A54" w:rsidP="00046438">
      <w:pPr>
        <w:rPr>
          <w:sz w:val="27"/>
          <w:rtl/>
          <w:lang w:bidi="ar-IQ"/>
        </w:rPr>
      </w:pPr>
      <w:r w:rsidRPr="006C24A3">
        <w:rPr>
          <w:rFonts w:hint="cs"/>
          <w:b/>
          <w:bCs/>
          <w:sz w:val="27"/>
          <w:rtl/>
          <w:lang w:bidi="ar-IQ"/>
        </w:rPr>
        <w:t>1ـ الفرضية الخاص</w:t>
      </w:r>
      <w:r w:rsidR="00FF45E5" w:rsidRPr="006C24A3">
        <w:rPr>
          <w:rFonts w:hint="cs"/>
          <w:b/>
          <w:bCs/>
          <w:sz w:val="27"/>
          <w:rtl/>
          <w:lang w:bidi="ar-IQ"/>
        </w:rPr>
        <w:t>ّ</w:t>
      </w:r>
      <w:r w:rsidRPr="006C24A3">
        <w:rPr>
          <w:rFonts w:hint="cs"/>
          <w:b/>
          <w:bCs/>
          <w:sz w:val="27"/>
          <w:rtl/>
          <w:lang w:bidi="ar-IQ"/>
        </w:rPr>
        <w:t>ة بالمعرفة:</w:t>
      </w:r>
      <w:r w:rsidRPr="006C24A3">
        <w:rPr>
          <w:rFonts w:hint="cs"/>
          <w:sz w:val="27"/>
          <w:rtl/>
          <w:lang w:bidi="ar-IQ"/>
        </w:rPr>
        <w:t xml:space="preserve"> إن العلم بـ </w:t>
      </w:r>
      <w:r w:rsidRPr="006C24A3">
        <w:rPr>
          <w:rFonts w:asciiTheme="majorBidi" w:hAnsiTheme="majorBidi" w:cstheme="majorBidi"/>
          <w:szCs w:val="22"/>
          <w:lang w:bidi="ar-IQ"/>
        </w:rPr>
        <w:t>X</w:t>
      </w:r>
      <w:r w:rsidRPr="006C24A3">
        <w:rPr>
          <w:rFonts w:hint="cs"/>
          <w:sz w:val="27"/>
          <w:rtl/>
          <w:lang w:bidi="ar-IQ"/>
        </w:rPr>
        <w:t xml:space="preserve"> يستلزم صدق </w:t>
      </w:r>
      <w:r w:rsidRPr="006C24A3">
        <w:rPr>
          <w:rFonts w:asciiTheme="majorBidi" w:hAnsiTheme="majorBidi" w:cstheme="majorBidi"/>
          <w:szCs w:val="22"/>
          <w:lang w:bidi="ar-IQ"/>
        </w:rPr>
        <w:t>X</w:t>
      </w:r>
      <w:r w:rsidRPr="006C24A3">
        <w:rPr>
          <w:rFonts w:hint="cs"/>
          <w:sz w:val="27"/>
          <w:rtl/>
          <w:lang w:bidi="ar-IQ"/>
        </w:rPr>
        <w:t>. إن هذا تحليل</w:t>
      </w:r>
      <w:r w:rsidR="00FF45E5" w:rsidRPr="006C24A3">
        <w:rPr>
          <w:rFonts w:hint="cs"/>
          <w:sz w:val="27"/>
          <w:rtl/>
          <w:lang w:bidi="ar-IQ"/>
        </w:rPr>
        <w:t>ٌ</w:t>
      </w:r>
      <w:r w:rsidRPr="006C24A3">
        <w:rPr>
          <w:rFonts w:hint="cs"/>
          <w:sz w:val="27"/>
          <w:rtl/>
          <w:lang w:bidi="ar-IQ"/>
        </w:rPr>
        <w:t xml:space="preserve"> يصدق بشكل</w:t>
      </w:r>
      <w:r w:rsidR="00FF45E5" w:rsidRPr="006C24A3">
        <w:rPr>
          <w:rFonts w:hint="cs"/>
          <w:sz w:val="27"/>
          <w:rtl/>
          <w:lang w:bidi="ar-IQ"/>
        </w:rPr>
        <w:t>ٍ</w:t>
      </w:r>
      <w:r w:rsidRPr="006C24A3">
        <w:rPr>
          <w:rFonts w:hint="cs"/>
          <w:sz w:val="27"/>
          <w:rtl/>
          <w:lang w:bidi="ar-IQ"/>
        </w:rPr>
        <w:t xml:space="preserve"> عام</w:t>
      </w:r>
      <w:r w:rsidR="00FF45E5" w:rsidRPr="006C24A3">
        <w:rPr>
          <w:rFonts w:hint="cs"/>
          <w:sz w:val="27"/>
          <w:rtl/>
          <w:lang w:bidi="ar-IQ"/>
        </w:rPr>
        <w:t>ّ</w:t>
      </w:r>
      <w:r w:rsidRPr="006C24A3">
        <w:rPr>
          <w:rFonts w:hint="cs"/>
          <w:sz w:val="27"/>
          <w:rtl/>
          <w:lang w:bidi="ar-IQ"/>
        </w:rPr>
        <w:t xml:space="preserve"> في خصوص كل</w:t>
      </w:r>
      <w:r w:rsidR="00FF45E5" w:rsidRPr="006C24A3">
        <w:rPr>
          <w:rFonts w:hint="cs"/>
          <w:sz w:val="27"/>
          <w:rtl/>
          <w:lang w:bidi="ar-IQ"/>
        </w:rPr>
        <w:t>ّ</w:t>
      </w:r>
      <w:r w:rsidRPr="006C24A3">
        <w:rPr>
          <w:rFonts w:hint="cs"/>
          <w:sz w:val="27"/>
          <w:rtl/>
          <w:lang w:bidi="ar-IQ"/>
        </w:rPr>
        <w:t xml:space="preserve"> معرفة.</w:t>
      </w:r>
    </w:p>
    <w:p w:rsidR="003E6A54" w:rsidRPr="006C24A3" w:rsidRDefault="003E6A54" w:rsidP="00046438">
      <w:pPr>
        <w:rPr>
          <w:sz w:val="27"/>
          <w:rtl/>
          <w:lang w:bidi="ar-IQ"/>
        </w:rPr>
      </w:pPr>
      <w:r w:rsidRPr="006C24A3">
        <w:rPr>
          <w:rFonts w:hint="cs"/>
          <w:b/>
          <w:bCs/>
          <w:sz w:val="27"/>
          <w:rtl/>
          <w:lang w:bidi="ar-IQ"/>
        </w:rPr>
        <w:t>2ـ الفرضية الخاص</w:t>
      </w:r>
      <w:r w:rsidR="00FF45E5" w:rsidRPr="006C24A3">
        <w:rPr>
          <w:rFonts w:hint="cs"/>
          <w:b/>
          <w:bCs/>
          <w:sz w:val="27"/>
          <w:rtl/>
          <w:lang w:bidi="ar-IQ"/>
        </w:rPr>
        <w:t>ّ</w:t>
      </w:r>
      <w:r w:rsidRPr="006C24A3">
        <w:rPr>
          <w:rFonts w:hint="cs"/>
          <w:b/>
          <w:bCs/>
          <w:sz w:val="27"/>
          <w:rtl/>
          <w:lang w:bidi="ar-IQ"/>
        </w:rPr>
        <w:t>ة بعدم خطأ العلم الإلهي:</w:t>
      </w:r>
      <w:r w:rsidRPr="006C24A3">
        <w:rPr>
          <w:rFonts w:hint="cs"/>
          <w:sz w:val="27"/>
          <w:rtl/>
          <w:lang w:bidi="ar-IQ"/>
        </w:rPr>
        <w:t xml:space="preserve"> إن الكائن الذي يحظى بالعلم المطلق لا يعتريه أي</w:t>
      </w:r>
      <w:r w:rsidR="00FF45E5" w:rsidRPr="006C24A3">
        <w:rPr>
          <w:rFonts w:hint="cs"/>
          <w:sz w:val="27"/>
          <w:rtl/>
          <w:lang w:bidi="ar-IQ"/>
        </w:rPr>
        <w:t>ّ</w:t>
      </w:r>
      <w:r w:rsidRPr="006C24A3">
        <w:rPr>
          <w:rFonts w:hint="cs"/>
          <w:sz w:val="27"/>
          <w:rtl/>
          <w:lang w:bidi="ar-IQ"/>
        </w:rPr>
        <w:t xml:space="preserve"> علم</w:t>
      </w:r>
      <w:r w:rsidR="00FF45E5" w:rsidRPr="006C24A3">
        <w:rPr>
          <w:rFonts w:hint="cs"/>
          <w:sz w:val="27"/>
          <w:rtl/>
          <w:lang w:bidi="ar-IQ"/>
        </w:rPr>
        <w:t>ٍ</w:t>
      </w:r>
      <w:r w:rsidRPr="006C24A3">
        <w:rPr>
          <w:rFonts w:hint="cs"/>
          <w:sz w:val="27"/>
          <w:rtl/>
          <w:lang w:bidi="ar-IQ"/>
        </w:rPr>
        <w:t xml:space="preserve"> كاذب</w:t>
      </w:r>
      <w:r w:rsidR="00FF45E5" w:rsidRPr="006C24A3">
        <w:rPr>
          <w:rFonts w:hint="cs"/>
          <w:sz w:val="27"/>
          <w:rtl/>
          <w:lang w:bidi="ar-IQ"/>
        </w:rPr>
        <w:t>،</w:t>
      </w:r>
      <w:r w:rsidRPr="006C24A3">
        <w:rPr>
          <w:rFonts w:hint="cs"/>
          <w:sz w:val="27"/>
          <w:rtl/>
          <w:lang w:bidi="ar-IQ"/>
        </w:rPr>
        <w:t xml:space="preserve"> ولا يمكن أن يعتريه ذلك.</w:t>
      </w:r>
    </w:p>
    <w:p w:rsidR="003E6A54" w:rsidRPr="006C24A3" w:rsidRDefault="003E6A54" w:rsidP="00046438">
      <w:pPr>
        <w:rPr>
          <w:sz w:val="27"/>
          <w:rtl/>
          <w:lang w:bidi="ar-IQ"/>
        </w:rPr>
      </w:pPr>
      <w:r w:rsidRPr="006C24A3">
        <w:rPr>
          <w:rFonts w:hint="cs"/>
          <w:b/>
          <w:bCs/>
          <w:sz w:val="27"/>
          <w:rtl/>
          <w:lang w:bidi="ar-IQ"/>
        </w:rPr>
        <w:t>3ـ الفرضية الخاص</w:t>
      </w:r>
      <w:r w:rsidR="00FF45E5" w:rsidRPr="006C24A3">
        <w:rPr>
          <w:rFonts w:hint="cs"/>
          <w:b/>
          <w:bCs/>
          <w:sz w:val="27"/>
          <w:rtl/>
          <w:lang w:bidi="ar-IQ"/>
        </w:rPr>
        <w:t>ّ</w:t>
      </w:r>
      <w:r w:rsidRPr="006C24A3">
        <w:rPr>
          <w:rFonts w:hint="cs"/>
          <w:b/>
          <w:bCs/>
          <w:sz w:val="27"/>
          <w:rtl/>
          <w:lang w:bidi="ar-IQ"/>
        </w:rPr>
        <w:t>ة بحدود العلم الإلهي:</w:t>
      </w:r>
      <w:r w:rsidRPr="006C24A3">
        <w:rPr>
          <w:rFonts w:hint="cs"/>
          <w:sz w:val="27"/>
          <w:rtl/>
          <w:lang w:bidi="ar-IQ"/>
        </w:rPr>
        <w:t xml:space="preserve"> إن العالم المطلق هو الذي يعلم بكل</w:t>
      </w:r>
      <w:r w:rsidR="00FF45E5" w:rsidRPr="006C24A3">
        <w:rPr>
          <w:rFonts w:hint="cs"/>
          <w:sz w:val="27"/>
          <w:rtl/>
          <w:lang w:bidi="ar-IQ"/>
        </w:rPr>
        <w:t>ّ</w:t>
      </w:r>
      <w:r w:rsidRPr="006C24A3">
        <w:rPr>
          <w:rFonts w:hint="cs"/>
          <w:sz w:val="27"/>
          <w:rtl/>
          <w:lang w:bidi="ar-IQ"/>
        </w:rPr>
        <w:t xml:space="preserve"> شيء</w:t>
      </w:r>
      <w:r w:rsidR="00FF45E5" w:rsidRPr="006C24A3">
        <w:rPr>
          <w:rFonts w:hint="cs"/>
          <w:sz w:val="27"/>
          <w:rtl/>
          <w:lang w:bidi="ar-IQ"/>
        </w:rPr>
        <w:t>ٍ</w:t>
      </w:r>
      <w:r w:rsidRPr="006C24A3">
        <w:rPr>
          <w:rFonts w:hint="cs"/>
          <w:sz w:val="27"/>
          <w:rtl/>
          <w:lang w:bidi="ar-IQ"/>
        </w:rPr>
        <w:t xml:space="preserve"> من وقائع وأحداث الماضي والحاضر والمستقبل.</w:t>
      </w:r>
    </w:p>
    <w:p w:rsidR="003E6A54" w:rsidRPr="006C24A3" w:rsidRDefault="003E6A54" w:rsidP="00046438">
      <w:pPr>
        <w:rPr>
          <w:sz w:val="27"/>
          <w:rtl/>
          <w:lang w:bidi="ar-IQ"/>
        </w:rPr>
      </w:pPr>
      <w:r w:rsidRPr="006C24A3">
        <w:rPr>
          <w:rFonts w:hint="cs"/>
          <w:sz w:val="27"/>
          <w:rtl/>
          <w:lang w:bidi="ar-IQ"/>
        </w:rPr>
        <w:t>بالنظر إلى هذه الفرضيات الثلاثة، لنفترض أن يحيى قد جزّ</w:t>
      </w:r>
      <w:r w:rsidR="00FF45E5" w:rsidRPr="006C24A3">
        <w:rPr>
          <w:rFonts w:hint="cs"/>
          <w:sz w:val="27"/>
          <w:rtl/>
          <w:lang w:bidi="ar-IQ"/>
        </w:rPr>
        <w:t>َ</w:t>
      </w:r>
      <w:r w:rsidRPr="006C24A3">
        <w:rPr>
          <w:rFonts w:hint="cs"/>
          <w:sz w:val="27"/>
          <w:rtl/>
          <w:lang w:bidi="ar-IQ"/>
        </w:rPr>
        <w:t xml:space="preserve"> عشب حديقته في السبت الماضي</w:t>
      </w:r>
      <w:r w:rsidR="00FF45E5" w:rsidRPr="006C24A3">
        <w:rPr>
          <w:rFonts w:hint="cs"/>
          <w:sz w:val="27"/>
          <w:rtl/>
          <w:lang w:bidi="ar-IQ"/>
        </w:rPr>
        <w:t>،</w:t>
      </w:r>
      <w:r w:rsidRPr="006C24A3">
        <w:rPr>
          <w:rFonts w:hint="cs"/>
          <w:sz w:val="27"/>
          <w:rtl/>
          <w:lang w:bidi="ar-IQ"/>
        </w:rPr>
        <w:t xml:space="preserve"> وقبل ذلك السبت المنصرم بثمانين عاماً كان الله يعلم بأن يحيى سوف يجزّ عشب حديقته</w:t>
      </w:r>
      <w:r w:rsidR="00FF45E5" w:rsidRPr="006C24A3">
        <w:rPr>
          <w:rFonts w:hint="cs"/>
          <w:sz w:val="27"/>
          <w:rtl/>
          <w:lang w:bidi="ar-IQ"/>
        </w:rPr>
        <w:t>،</w:t>
      </w:r>
      <w:r w:rsidRPr="006C24A3">
        <w:rPr>
          <w:rFonts w:hint="cs"/>
          <w:sz w:val="27"/>
          <w:rtl/>
          <w:lang w:bidi="ar-IQ"/>
        </w:rPr>
        <w:t xml:space="preserve"> إذن لم يكن يحيى يستطيع أن لا يجزّ عشب حديقته (بمعنى أن هذا لم يكن داخلاً في حدود قدرته)</w:t>
      </w:r>
      <w:r w:rsidR="00FF45E5" w:rsidRPr="006C24A3">
        <w:rPr>
          <w:rFonts w:hint="cs"/>
          <w:sz w:val="27"/>
          <w:rtl/>
          <w:lang w:bidi="ar-IQ"/>
        </w:rPr>
        <w:t>،</w:t>
      </w:r>
      <w:r w:rsidRPr="006C24A3">
        <w:rPr>
          <w:rFonts w:hint="cs"/>
          <w:sz w:val="27"/>
          <w:rtl/>
          <w:lang w:bidi="ar-IQ"/>
        </w:rPr>
        <w:t xml:space="preserve"> ثم لنفترض أن يحيى كان قادراً على الامتناع عن جزّ عشب حديقته (أي كان قادراً على القيام بفعل</w:t>
      </w:r>
      <w:r w:rsidR="00FF45E5" w:rsidRPr="006C24A3">
        <w:rPr>
          <w:rFonts w:hint="cs"/>
          <w:sz w:val="27"/>
          <w:rtl/>
          <w:lang w:bidi="ar-IQ"/>
        </w:rPr>
        <w:t>ٍ</w:t>
      </w:r>
      <w:r w:rsidRPr="006C24A3">
        <w:rPr>
          <w:rFonts w:hint="cs"/>
          <w:sz w:val="27"/>
          <w:rtl/>
          <w:lang w:bidi="ar-IQ"/>
        </w:rPr>
        <w:t xml:space="preserve"> آخر) في هذه الحالة سوف تكون الخيارات الثلاثة </w:t>
      </w:r>
      <w:r w:rsidR="00FF45E5" w:rsidRPr="006C24A3">
        <w:rPr>
          <w:rFonts w:hint="cs"/>
          <w:sz w:val="27"/>
          <w:rtl/>
          <w:lang w:bidi="ar-IQ"/>
        </w:rPr>
        <w:t>التالية</w:t>
      </w:r>
      <w:r w:rsidRPr="006C24A3">
        <w:rPr>
          <w:rFonts w:hint="cs"/>
          <w:sz w:val="27"/>
          <w:rtl/>
          <w:lang w:bidi="ar-IQ"/>
        </w:rPr>
        <w:t xml:space="preserve"> ممكنة:</w:t>
      </w:r>
    </w:p>
    <w:p w:rsidR="003E6A54" w:rsidRPr="006C24A3" w:rsidRDefault="003E6A54" w:rsidP="00046438">
      <w:pPr>
        <w:rPr>
          <w:sz w:val="27"/>
          <w:rtl/>
          <w:lang w:bidi="ar-IQ"/>
        </w:rPr>
      </w:pPr>
      <w:r w:rsidRPr="006C24A3">
        <w:rPr>
          <w:rFonts w:hint="cs"/>
          <w:sz w:val="27"/>
          <w:rtl/>
          <w:lang w:bidi="ar-IQ"/>
        </w:rPr>
        <w:t>أـ كان بمقدور يحيى أن يقوم بفعل</w:t>
      </w:r>
      <w:r w:rsidR="00FF45E5" w:rsidRPr="006C24A3">
        <w:rPr>
          <w:rFonts w:hint="cs"/>
          <w:sz w:val="27"/>
          <w:rtl/>
          <w:lang w:bidi="ar-IQ"/>
        </w:rPr>
        <w:t>ٍ</w:t>
      </w:r>
      <w:r w:rsidRPr="006C24A3">
        <w:rPr>
          <w:rFonts w:hint="cs"/>
          <w:sz w:val="27"/>
          <w:rtl/>
          <w:lang w:bidi="ar-IQ"/>
        </w:rPr>
        <w:t xml:space="preserve"> يثبت أن الله كان لديه قبل ثمانين سنة علم</w:t>
      </w:r>
      <w:r w:rsidR="00BB0566" w:rsidRPr="006C24A3">
        <w:rPr>
          <w:rFonts w:hint="cs"/>
          <w:sz w:val="27"/>
          <w:rtl/>
          <w:lang w:bidi="ar-IQ"/>
        </w:rPr>
        <w:t>ٌ</w:t>
      </w:r>
      <w:r w:rsidRPr="006C24A3">
        <w:rPr>
          <w:rFonts w:hint="cs"/>
          <w:sz w:val="27"/>
          <w:rtl/>
          <w:lang w:bidi="ar-IQ"/>
        </w:rPr>
        <w:t xml:space="preserve"> كاذب.</w:t>
      </w:r>
    </w:p>
    <w:p w:rsidR="003E6A54" w:rsidRPr="006C24A3" w:rsidRDefault="003E6A54" w:rsidP="00046438">
      <w:pPr>
        <w:rPr>
          <w:sz w:val="27"/>
          <w:rtl/>
          <w:lang w:bidi="ar-IQ"/>
        </w:rPr>
      </w:pPr>
      <w:r w:rsidRPr="006C24A3">
        <w:rPr>
          <w:rFonts w:hint="cs"/>
          <w:sz w:val="27"/>
          <w:rtl/>
          <w:lang w:bidi="ar-IQ"/>
        </w:rPr>
        <w:t>ب ـ كان بمقدور يحيى أن يُح</w:t>
      </w:r>
      <w:r w:rsidR="00BB0566" w:rsidRPr="006C24A3">
        <w:rPr>
          <w:rFonts w:hint="cs"/>
          <w:sz w:val="27"/>
          <w:rtl/>
          <w:lang w:bidi="ar-IQ"/>
        </w:rPr>
        <w:t>ْ</w:t>
      </w:r>
      <w:r w:rsidRPr="006C24A3">
        <w:rPr>
          <w:rFonts w:hint="cs"/>
          <w:sz w:val="27"/>
          <w:rtl/>
          <w:lang w:bidi="ar-IQ"/>
        </w:rPr>
        <w:t>د</w:t>
      </w:r>
      <w:r w:rsidR="00BB0566" w:rsidRPr="006C24A3">
        <w:rPr>
          <w:rFonts w:hint="cs"/>
          <w:sz w:val="27"/>
          <w:rtl/>
          <w:lang w:bidi="ar-IQ"/>
        </w:rPr>
        <w:t>ِ</w:t>
      </w:r>
      <w:r w:rsidRPr="006C24A3">
        <w:rPr>
          <w:rFonts w:hint="cs"/>
          <w:sz w:val="27"/>
          <w:rtl/>
          <w:lang w:bidi="ar-IQ"/>
        </w:rPr>
        <w:t xml:space="preserve">ث تغييراً في علم الله، بمعنى أنه كان يستطيع </w:t>
      </w:r>
      <w:r w:rsidRPr="006C24A3">
        <w:rPr>
          <w:rFonts w:hint="cs"/>
          <w:sz w:val="27"/>
          <w:rtl/>
          <w:lang w:bidi="ar-IQ"/>
        </w:rPr>
        <w:lastRenderedPageBreak/>
        <w:t>أن يقوم بفعل</w:t>
      </w:r>
      <w:r w:rsidR="00BB0566" w:rsidRPr="006C24A3">
        <w:rPr>
          <w:rFonts w:hint="cs"/>
          <w:sz w:val="27"/>
          <w:rtl/>
          <w:lang w:bidi="ar-IQ"/>
        </w:rPr>
        <w:t>ٍ</w:t>
      </w:r>
      <w:r w:rsidRPr="006C24A3">
        <w:rPr>
          <w:rFonts w:hint="cs"/>
          <w:sz w:val="27"/>
          <w:rtl/>
          <w:lang w:bidi="ar-IQ"/>
        </w:rPr>
        <w:t xml:space="preserve"> يُغيّ</w:t>
      </w:r>
      <w:r w:rsidR="00BB0566" w:rsidRPr="006C24A3">
        <w:rPr>
          <w:rFonts w:hint="cs"/>
          <w:sz w:val="27"/>
          <w:rtl/>
          <w:lang w:bidi="ar-IQ"/>
        </w:rPr>
        <w:t>ِ</w:t>
      </w:r>
      <w:r w:rsidRPr="006C24A3">
        <w:rPr>
          <w:rFonts w:hint="cs"/>
          <w:sz w:val="27"/>
          <w:rtl/>
          <w:lang w:bidi="ar-IQ"/>
        </w:rPr>
        <w:t>ر علم الله قبل ثمانين سنة.</w:t>
      </w:r>
    </w:p>
    <w:p w:rsidR="003E6A54" w:rsidRPr="006C24A3" w:rsidRDefault="003E6A54" w:rsidP="00046438">
      <w:pPr>
        <w:rPr>
          <w:sz w:val="27"/>
          <w:rtl/>
          <w:lang w:bidi="ar-IQ"/>
        </w:rPr>
      </w:pPr>
      <w:r w:rsidRPr="006C24A3">
        <w:rPr>
          <w:rFonts w:hint="cs"/>
          <w:sz w:val="27"/>
          <w:rtl/>
          <w:lang w:bidi="ar-IQ"/>
        </w:rPr>
        <w:t>ج ـ كان بمقدور يحيى أن يقوم بفعل</w:t>
      </w:r>
      <w:r w:rsidR="00BB0566" w:rsidRPr="006C24A3">
        <w:rPr>
          <w:rFonts w:hint="cs"/>
          <w:sz w:val="27"/>
          <w:rtl/>
          <w:lang w:bidi="ar-IQ"/>
        </w:rPr>
        <w:t>ٍ</w:t>
      </w:r>
      <w:r w:rsidRPr="006C24A3">
        <w:rPr>
          <w:rFonts w:hint="cs"/>
          <w:sz w:val="27"/>
          <w:rtl/>
          <w:lang w:bidi="ar-IQ"/>
        </w:rPr>
        <w:t xml:space="preserve"> يجعل </w:t>
      </w:r>
      <w:r w:rsidRPr="00D86EE3">
        <w:rPr>
          <w:rFonts w:hint="cs"/>
          <w:sz w:val="27"/>
          <w:rtl/>
          <w:lang w:bidi="ar-IQ"/>
        </w:rPr>
        <w:t>الله</w:t>
      </w:r>
      <w:r w:rsidRPr="006C24A3">
        <w:rPr>
          <w:rFonts w:hint="cs"/>
          <w:sz w:val="27"/>
          <w:rtl/>
          <w:lang w:bidi="ar-IQ"/>
        </w:rPr>
        <w:t xml:space="preserve"> ـ الذي كان موجوداً حت</w:t>
      </w:r>
      <w:r w:rsidR="00BB0566" w:rsidRPr="006C24A3">
        <w:rPr>
          <w:rFonts w:hint="cs"/>
          <w:sz w:val="27"/>
          <w:rtl/>
          <w:lang w:bidi="ar-IQ"/>
        </w:rPr>
        <w:t>ّ</w:t>
      </w:r>
      <w:r w:rsidRPr="006C24A3">
        <w:rPr>
          <w:rFonts w:hint="cs"/>
          <w:sz w:val="27"/>
          <w:rtl/>
          <w:lang w:bidi="ar-IQ"/>
        </w:rPr>
        <w:t>ى ما قبل ثمانين سنة ـ غير موجود</w:t>
      </w:r>
      <w:r w:rsidR="00BB0566" w:rsidRPr="006C24A3">
        <w:rPr>
          <w:rFonts w:hint="cs"/>
          <w:sz w:val="27"/>
          <w:rtl/>
          <w:lang w:bidi="ar-IQ"/>
        </w:rPr>
        <w:t>ٍ</w:t>
      </w:r>
      <w:r w:rsidRPr="006C24A3">
        <w:rPr>
          <w:rFonts w:hint="cs"/>
          <w:sz w:val="27"/>
          <w:rtl/>
          <w:lang w:bidi="ar-IQ"/>
        </w:rPr>
        <w:t xml:space="preserve"> في السنوات الثمانين الماضية.</w:t>
      </w:r>
    </w:p>
    <w:p w:rsidR="00BB0566" w:rsidRPr="006C24A3" w:rsidRDefault="003E6A54" w:rsidP="00046438">
      <w:pPr>
        <w:rPr>
          <w:sz w:val="27"/>
          <w:rtl/>
          <w:lang w:bidi="ar-IQ"/>
        </w:rPr>
      </w:pPr>
      <w:r w:rsidRPr="006C24A3">
        <w:rPr>
          <w:rFonts w:hint="cs"/>
          <w:sz w:val="27"/>
          <w:rtl/>
          <w:lang w:bidi="ar-IQ"/>
        </w:rPr>
        <w:t>ولكن</w:t>
      </w:r>
      <w:r w:rsidR="00BB0566" w:rsidRPr="006C24A3">
        <w:rPr>
          <w:rFonts w:hint="cs"/>
          <w:sz w:val="27"/>
          <w:rtl/>
          <w:lang w:bidi="ar-IQ"/>
        </w:rPr>
        <w:t>ْ</w:t>
      </w:r>
      <w:r w:rsidRPr="006C24A3">
        <w:rPr>
          <w:rFonts w:hint="cs"/>
          <w:sz w:val="27"/>
          <w:rtl/>
          <w:lang w:bidi="ar-IQ"/>
        </w:rPr>
        <w:t xml:space="preserve"> لا شيء من هذه الفرضيات والخيارات (من أ إلى ج) صحيح</w:t>
      </w:r>
      <w:r w:rsidR="00BB0566" w:rsidRPr="006C24A3">
        <w:rPr>
          <w:rFonts w:hint="cs"/>
          <w:sz w:val="27"/>
          <w:rtl/>
          <w:lang w:bidi="ar-IQ"/>
        </w:rPr>
        <w:t>ٌ.</w:t>
      </w:r>
    </w:p>
    <w:p w:rsidR="00BB0566" w:rsidRPr="006C24A3" w:rsidRDefault="003E6A54" w:rsidP="00046438">
      <w:pPr>
        <w:rPr>
          <w:sz w:val="27"/>
          <w:rtl/>
          <w:lang w:bidi="ar-IQ"/>
        </w:rPr>
      </w:pPr>
      <w:r w:rsidRPr="006C24A3">
        <w:rPr>
          <w:rFonts w:hint="cs"/>
          <w:sz w:val="27"/>
          <w:rtl/>
          <w:lang w:bidi="ar-IQ"/>
        </w:rPr>
        <w:t>أما (أ) فهو غير صحيح</w:t>
      </w:r>
      <w:r w:rsidR="00BB0566" w:rsidRPr="006C24A3">
        <w:rPr>
          <w:rFonts w:hint="cs"/>
          <w:sz w:val="27"/>
          <w:rtl/>
          <w:lang w:bidi="ar-IQ"/>
        </w:rPr>
        <w:t>؛</w:t>
      </w:r>
      <w:r w:rsidRPr="006C24A3">
        <w:rPr>
          <w:rFonts w:hint="cs"/>
          <w:sz w:val="27"/>
          <w:rtl/>
          <w:lang w:bidi="ar-IQ"/>
        </w:rPr>
        <w:t xml:space="preserve"> لأن الفرضية السابقة كانت تقول بأن العالم المطلق لا يمكن أن يكون شيء</w:t>
      </w:r>
      <w:r w:rsidR="00BB0566" w:rsidRPr="006C24A3">
        <w:rPr>
          <w:rFonts w:hint="cs"/>
          <w:sz w:val="27"/>
          <w:rtl/>
          <w:lang w:bidi="ar-IQ"/>
        </w:rPr>
        <w:t>ٌ من علمه واعتقاده كاذباً.</w:t>
      </w:r>
    </w:p>
    <w:p w:rsidR="00BB0566" w:rsidRPr="006C24A3" w:rsidRDefault="003E6A54" w:rsidP="00046438">
      <w:pPr>
        <w:rPr>
          <w:sz w:val="27"/>
          <w:rtl/>
          <w:lang w:bidi="ar-IQ"/>
        </w:rPr>
      </w:pPr>
      <w:r w:rsidRPr="006C24A3">
        <w:rPr>
          <w:rFonts w:hint="cs"/>
          <w:sz w:val="27"/>
          <w:rtl/>
          <w:lang w:bidi="ar-IQ"/>
        </w:rPr>
        <w:t>وكذلك (ب) إنما يكون خاطئاً؛ إذ لا يمكن للقيام بأيّ فعل</w:t>
      </w:r>
      <w:r w:rsidR="00BB0566" w:rsidRPr="006C24A3">
        <w:rPr>
          <w:rFonts w:hint="cs"/>
          <w:sz w:val="27"/>
          <w:rtl/>
          <w:lang w:bidi="ar-IQ"/>
        </w:rPr>
        <w:t>ٍ</w:t>
      </w:r>
      <w:r w:rsidRPr="006C24A3">
        <w:rPr>
          <w:rFonts w:hint="cs"/>
          <w:sz w:val="27"/>
          <w:rtl/>
          <w:lang w:bidi="ar-IQ"/>
        </w:rPr>
        <w:t xml:space="preserve"> في زمن محدّ</w:t>
      </w:r>
      <w:r w:rsidR="00BB0566" w:rsidRPr="006C24A3">
        <w:rPr>
          <w:rFonts w:hint="cs"/>
          <w:sz w:val="27"/>
          <w:rtl/>
          <w:lang w:bidi="ar-IQ"/>
        </w:rPr>
        <w:t>َ</w:t>
      </w:r>
      <w:r w:rsidRPr="006C24A3">
        <w:rPr>
          <w:rFonts w:hint="cs"/>
          <w:sz w:val="27"/>
          <w:rtl/>
          <w:lang w:bidi="ar-IQ"/>
        </w:rPr>
        <w:t xml:space="preserve">د من قبيل اللحظة الزمنية </w:t>
      </w:r>
      <w:r w:rsidRPr="006C24A3">
        <w:rPr>
          <w:rFonts w:asciiTheme="majorBidi" w:hAnsiTheme="majorBidi" w:cstheme="majorBidi"/>
          <w:szCs w:val="22"/>
          <w:lang w:bidi="ar-IQ"/>
        </w:rPr>
        <w:t>T1</w:t>
      </w:r>
      <w:r w:rsidRPr="006C24A3">
        <w:rPr>
          <w:rFonts w:hint="cs"/>
          <w:sz w:val="27"/>
          <w:rtl/>
          <w:lang w:bidi="ar-IQ"/>
        </w:rPr>
        <w:t xml:space="preserve"> أن يؤدّي إلى تغيير العلم الفردي</w:t>
      </w:r>
      <w:r w:rsidR="00BB0566" w:rsidRPr="006C24A3">
        <w:rPr>
          <w:rFonts w:hint="cs"/>
          <w:sz w:val="27"/>
          <w:rtl/>
          <w:lang w:bidi="ar-IQ"/>
        </w:rPr>
        <w:t>ّ</w:t>
      </w:r>
      <w:r w:rsidRPr="006C24A3">
        <w:rPr>
          <w:rFonts w:hint="cs"/>
          <w:sz w:val="27"/>
          <w:rtl/>
          <w:lang w:bidi="ar-IQ"/>
        </w:rPr>
        <w:t xml:space="preserve"> الخاص في اللحظة الزمنية السابقة عليها، من قبيل</w:t>
      </w:r>
      <w:r w:rsidR="00BB0566" w:rsidRPr="006C24A3">
        <w:rPr>
          <w:rFonts w:hint="cs"/>
          <w:sz w:val="27"/>
          <w:rtl/>
          <w:lang w:bidi="ar-IQ"/>
        </w:rPr>
        <w:t>:</w:t>
      </w:r>
      <w:r w:rsidRPr="006C24A3">
        <w:rPr>
          <w:rFonts w:hint="cs"/>
          <w:sz w:val="27"/>
          <w:rtl/>
          <w:lang w:bidi="ar-IQ"/>
        </w:rPr>
        <w:t xml:space="preserve"> اللحظة الزمنية </w:t>
      </w:r>
      <w:r w:rsidRPr="006C24A3">
        <w:rPr>
          <w:rFonts w:asciiTheme="majorBidi" w:hAnsiTheme="majorBidi" w:cstheme="majorBidi"/>
          <w:szCs w:val="22"/>
          <w:lang w:bidi="ar-IQ"/>
        </w:rPr>
        <w:t>T1</w:t>
      </w:r>
      <w:r w:rsidR="00BB0566"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وهكذا الأمر بالنسبة إلى (ج) أيضاً؛ إذ يمكن ردّ</w:t>
      </w:r>
      <w:r w:rsidR="00BB0566" w:rsidRPr="006C24A3">
        <w:rPr>
          <w:rFonts w:hint="cs"/>
          <w:sz w:val="27"/>
          <w:rtl/>
          <w:lang w:bidi="ar-IQ"/>
        </w:rPr>
        <w:t>ُ</w:t>
      </w:r>
      <w:r w:rsidRPr="006C24A3">
        <w:rPr>
          <w:rFonts w:hint="cs"/>
          <w:sz w:val="27"/>
          <w:rtl/>
          <w:lang w:bidi="ar-IQ"/>
        </w:rPr>
        <w:t>ه بهذا الدليل المشابه، وهو أن القيام بأيّ فعل</w:t>
      </w:r>
      <w:r w:rsidR="00BB0566" w:rsidRPr="006C24A3">
        <w:rPr>
          <w:rFonts w:hint="cs"/>
          <w:sz w:val="27"/>
          <w:rtl/>
          <w:lang w:bidi="ar-IQ"/>
        </w:rPr>
        <w:t>ٍ</w:t>
      </w:r>
      <w:r w:rsidRPr="006C24A3">
        <w:rPr>
          <w:rFonts w:hint="cs"/>
          <w:sz w:val="27"/>
          <w:rtl/>
          <w:lang w:bidi="ar-IQ"/>
        </w:rPr>
        <w:t xml:space="preserve"> في زمن</w:t>
      </w:r>
      <w:r w:rsidR="00BB0566" w:rsidRPr="006C24A3">
        <w:rPr>
          <w:rFonts w:hint="cs"/>
          <w:sz w:val="27"/>
          <w:rtl/>
          <w:lang w:bidi="ar-IQ"/>
        </w:rPr>
        <w:t>ٍ</w:t>
      </w:r>
      <w:r w:rsidRPr="006C24A3">
        <w:rPr>
          <w:rFonts w:hint="cs"/>
          <w:sz w:val="27"/>
          <w:rtl/>
          <w:lang w:bidi="ar-IQ"/>
        </w:rPr>
        <w:t xml:space="preserve"> خاص</w:t>
      </w:r>
      <w:r w:rsidR="00BB0566" w:rsidRPr="006C24A3">
        <w:rPr>
          <w:rFonts w:hint="cs"/>
          <w:sz w:val="27"/>
          <w:rtl/>
          <w:lang w:bidi="ar-IQ"/>
        </w:rPr>
        <w:t>ّ،</w:t>
      </w:r>
      <w:r w:rsidRPr="006C24A3">
        <w:rPr>
          <w:rFonts w:hint="cs"/>
          <w:sz w:val="27"/>
          <w:rtl/>
          <w:lang w:bidi="ar-IQ"/>
        </w:rPr>
        <w:t xml:space="preserve"> من قبيل</w:t>
      </w:r>
      <w:r w:rsidR="00BB0566" w:rsidRPr="006C24A3">
        <w:rPr>
          <w:rFonts w:hint="cs"/>
          <w:sz w:val="27"/>
          <w:rtl/>
        </w:rPr>
        <w:t>:</w:t>
      </w:r>
      <w:r w:rsidRPr="006C24A3">
        <w:rPr>
          <w:rFonts w:hint="cs"/>
          <w:sz w:val="27"/>
          <w:rtl/>
          <w:lang w:bidi="ar-IQ"/>
        </w:rPr>
        <w:t xml:space="preserve"> </w:t>
      </w:r>
      <w:r w:rsidRPr="006C24A3">
        <w:rPr>
          <w:rFonts w:asciiTheme="majorBidi" w:hAnsiTheme="majorBidi" w:cstheme="majorBidi"/>
          <w:szCs w:val="22"/>
          <w:lang w:bidi="ar-IQ"/>
        </w:rPr>
        <w:t>T2</w:t>
      </w:r>
      <w:r w:rsidRPr="006C24A3">
        <w:rPr>
          <w:rFonts w:hint="cs"/>
          <w:sz w:val="27"/>
          <w:rtl/>
          <w:lang w:bidi="ar-IQ"/>
        </w:rPr>
        <w:t>، لا يمكنه أن يؤدّي إلى إحداث تغيير في كينونة فرد</w:t>
      </w:r>
      <w:r w:rsidR="00015F9D" w:rsidRPr="006C24A3">
        <w:rPr>
          <w:rFonts w:hint="cs"/>
          <w:sz w:val="27"/>
          <w:rtl/>
          <w:lang w:bidi="ar-IQ"/>
        </w:rPr>
        <w:t>ٍ</w:t>
      </w:r>
      <w:r w:rsidRPr="006C24A3">
        <w:rPr>
          <w:rFonts w:hint="cs"/>
          <w:sz w:val="27"/>
          <w:rtl/>
          <w:lang w:bidi="ar-IQ"/>
        </w:rPr>
        <w:t xml:space="preserve"> خاص</w:t>
      </w:r>
      <w:r w:rsidR="00015F9D" w:rsidRPr="006C24A3">
        <w:rPr>
          <w:rFonts w:hint="cs"/>
          <w:sz w:val="27"/>
          <w:rtl/>
          <w:lang w:bidi="ar-IQ"/>
        </w:rPr>
        <w:t>ّ</w:t>
      </w:r>
      <w:r w:rsidRPr="006C24A3">
        <w:rPr>
          <w:rFonts w:hint="cs"/>
          <w:sz w:val="27"/>
          <w:rtl/>
          <w:lang w:bidi="ar-IQ"/>
        </w:rPr>
        <w:t xml:space="preserve"> في زمن</w:t>
      </w:r>
      <w:r w:rsidR="00015F9D" w:rsidRPr="006C24A3">
        <w:rPr>
          <w:rFonts w:hint="cs"/>
          <w:sz w:val="27"/>
          <w:rtl/>
          <w:lang w:bidi="ar-IQ"/>
        </w:rPr>
        <w:t>ٍ</w:t>
      </w:r>
      <w:r w:rsidRPr="006C24A3">
        <w:rPr>
          <w:rFonts w:hint="cs"/>
          <w:sz w:val="27"/>
          <w:rtl/>
          <w:lang w:bidi="ar-IQ"/>
        </w:rPr>
        <w:t xml:space="preserve"> سابق عليه،من قبيل</w:t>
      </w:r>
      <w:r w:rsidR="00015F9D" w:rsidRPr="006C24A3">
        <w:rPr>
          <w:rFonts w:hint="cs"/>
          <w:sz w:val="27"/>
          <w:rtl/>
          <w:lang w:bidi="ar-IQ"/>
        </w:rPr>
        <w:t>:</w:t>
      </w:r>
      <w:r w:rsidRPr="006C24A3">
        <w:rPr>
          <w:rFonts w:hint="cs"/>
          <w:sz w:val="27"/>
          <w:rtl/>
          <w:lang w:bidi="ar-IQ"/>
        </w:rPr>
        <w:t xml:space="preserve"> </w:t>
      </w:r>
      <w:r w:rsidRPr="006C24A3">
        <w:rPr>
          <w:rFonts w:asciiTheme="majorBidi" w:hAnsiTheme="majorBidi" w:cstheme="majorBidi"/>
          <w:szCs w:val="22"/>
          <w:lang w:bidi="ar-IQ"/>
        </w:rPr>
        <w:t>T1</w:t>
      </w:r>
      <w:r w:rsidRPr="006C24A3">
        <w:rPr>
          <w:rFonts w:hint="cs"/>
          <w:sz w:val="27"/>
          <w:rtl/>
          <w:lang w:bidi="ar-IQ"/>
        </w:rPr>
        <w:t>. وعليه:</w:t>
      </w:r>
    </w:p>
    <w:p w:rsidR="003E6A54" w:rsidRPr="006C24A3" w:rsidRDefault="003E6A54" w:rsidP="00046438">
      <w:pPr>
        <w:rPr>
          <w:sz w:val="27"/>
          <w:rtl/>
          <w:lang w:bidi="ar-IQ"/>
        </w:rPr>
      </w:pPr>
      <w:r w:rsidRPr="006C24A3">
        <w:rPr>
          <w:rFonts w:hint="cs"/>
          <w:sz w:val="27"/>
          <w:rtl/>
          <w:lang w:bidi="ar-IQ"/>
        </w:rPr>
        <w:t>1ـ لو كان الله العالم المطلق موجوداً في زمن</w:t>
      </w:r>
      <w:r w:rsidR="00015F9D" w:rsidRPr="006C24A3">
        <w:rPr>
          <w:rFonts w:hint="cs"/>
          <w:sz w:val="27"/>
          <w:rtl/>
          <w:lang w:bidi="ar-IQ"/>
        </w:rPr>
        <w:t>ٍ</w:t>
      </w:r>
      <w:r w:rsidRPr="006C24A3">
        <w:rPr>
          <w:rFonts w:hint="cs"/>
          <w:sz w:val="27"/>
          <w:rtl/>
          <w:lang w:bidi="ar-IQ"/>
        </w:rPr>
        <w:t xml:space="preserve"> من قبيل</w:t>
      </w:r>
      <w:r w:rsidR="00015F9D" w:rsidRPr="006C24A3">
        <w:rPr>
          <w:rFonts w:hint="cs"/>
          <w:sz w:val="27"/>
          <w:rtl/>
          <w:lang w:bidi="ar-IQ"/>
        </w:rPr>
        <w:t>:</w:t>
      </w:r>
      <w:r w:rsidRPr="006C24A3">
        <w:rPr>
          <w:rFonts w:hint="cs"/>
          <w:sz w:val="27"/>
          <w:rtl/>
          <w:lang w:bidi="ar-IQ"/>
        </w:rPr>
        <w:t xml:space="preserve"> </w:t>
      </w:r>
      <w:r w:rsidRPr="006C24A3">
        <w:rPr>
          <w:rFonts w:asciiTheme="majorBidi" w:hAnsiTheme="majorBidi" w:cstheme="majorBidi"/>
          <w:szCs w:val="22"/>
          <w:lang w:bidi="ar-IQ"/>
        </w:rPr>
        <w:t>T1</w:t>
      </w:r>
      <w:r w:rsidRPr="006C24A3">
        <w:rPr>
          <w:rFonts w:hint="cs"/>
          <w:sz w:val="27"/>
          <w:rtl/>
          <w:lang w:bidi="ar-IQ"/>
        </w:rPr>
        <w:t xml:space="preserve"> عندها لو أن يحيى قام بالفعل </w:t>
      </w:r>
      <w:r w:rsidRPr="006C24A3">
        <w:rPr>
          <w:rFonts w:asciiTheme="majorBidi" w:hAnsiTheme="majorBidi" w:cstheme="majorBidi"/>
          <w:szCs w:val="22"/>
          <w:lang w:bidi="ar-IQ"/>
        </w:rPr>
        <w:t>X</w:t>
      </w:r>
      <w:r w:rsidRPr="006C24A3">
        <w:rPr>
          <w:rFonts w:hint="cs"/>
          <w:sz w:val="27"/>
          <w:rtl/>
          <w:lang w:bidi="ar-IQ"/>
        </w:rPr>
        <w:t xml:space="preserve"> في اللحظة الزمنية </w:t>
      </w:r>
      <w:r w:rsidRPr="006C24A3">
        <w:rPr>
          <w:rFonts w:asciiTheme="majorBidi" w:hAnsiTheme="majorBidi" w:cstheme="majorBidi"/>
          <w:szCs w:val="22"/>
          <w:lang w:bidi="ar-IQ"/>
        </w:rPr>
        <w:t>T2</w:t>
      </w:r>
      <w:r w:rsidRPr="006C24A3">
        <w:rPr>
          <w:rFonts w:hint="cs"/>
          <w:sz w:val="27"/>
          <w:rtl/>
          <w:lang w:bidi="ar-IQ"/>
        </w:rPr>
        <w:t xml:space="preserve"> يكون الله في اللحظة الزمنية </w:t>
      </w:r>
      <w:r w:rsidRPr="006C24A3">
        <w:rPr>
          <w:rFonts w:asciiTheme="majorBidi" w:hAnsiTheme="majorBidi" w:cstheme="majorBidi"/>
          <w:szCs w:val="22"/>
          <w:lang w:bidi="ar-IQ"/>
        </w:rPr>
        <w:t>T1</w:t>
      </w:r>
      <w:r w:rsidRPr="006C24A3">
        <w:rPr>
          <w:rFonts w:hint="cs"/>
          <w:sz w:val="27"/>
          <w:rtl/>
          <w:lang w:bidi="ar-IQ"/>
        </w:rPr>
        <w:t xml:space="preserve"> عالماً بأن يحيى سوف يقوم بالفعل </w:t>
      </w:r>
      <w:r w:rsidRPr="006C24A3">
        <w:rPr>
          <w:rFonts w:asciiTheme="majorBidi" w:hAnsiTheme="majorBidi" w:cstheme="majorBidi"/>
          <w:szCs w:val="22"/>
          <w:lang w:bidi="ar-IQ"/>
        </w:rPr>
        <w:t>X</w:t>
      </w:r>
      <w:r w:rsidRPr="006C24A3">
        <w:rPr>
          <w:rFonts w:hint="cs"/>
          <w:sz w:val="27"/>
          <w:rtl/>
          <w:lang w:bidi="ar-IQ"/>
        </w:rPr>
        <w:t xml:space="preserve"> في اللحظة الزمنية </w:t>
      </w:r>
      <w:r w:rsidRPr="006C24A3">
        <w:rPr>
          <w:rFonts w:asciiTheme="majorBidi" w:hAnsiTheme="majorBidi" w:cstheme="majorBidi"/>
          <w:szCs w:val="22"/>
          <w:lang w:bidi="ar-IQ"/>
        </w:rPr>
        <w:t>T2</w:t>
      </w:r>
      <w:r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 xml:space="preserve">2ـ لو أن الله العالم المطلق يعلم بـ </w:t>
      </w:r>
      <w:r w:rsidRPr="006C24A3">
        <w:rPr>
          <w:rFonts w:asciiTheme="majorBidi" w:hAnsiTheme="majorBidi" w:cstheme="majorBidi"/>
          <w:szCs w:val="22"/>
          <w:lang w:bidi="ar-IQ"/>
        </w:rPr>
        <w:t>X</w:t>
      </w:r>
      <w:r w:rsidRPr="006C24A3">
        <w:rPr>
          <w:rFonts w:hint="cs"/>
          <w:sz w:val="27"/>
          <w:rtl/>
          <w:lang w:bidi="ar-IQ"/>
        </w:rPr>
        <w:t xml:space="preserve"> عندها سيكون هذا العلم مستلزما</w:t>
      </w:r>
      <w:r w:rsidR="00015F9D" w:rsidRPr="006C24A3">
        <w:rPr>
          <w:rFonts w:hint="cs"/>
          <w:sz w:val="27"/>
          <w:rtl/>
          <w:lang w:bidi="ar-IQ"/>
        </w:rPr>
        <w:t>ً</w:t>
      </w:r>
      <w:r w:rsidRPr="006C24A3">
        <w:rPr>
          <w:rFonts w:hint="cs"/>
          <w:sz w:val="27"/>
          <w:rtl/>
          <w:lang w:bidi="ar-IQ"/>
        </w:rPr>
        <w:t xml:space="preserve"> لصدق </w:t>
      </w:r>
      <w:r w:rsidRPr="006C24A3">
        <w:rPr>
          <w:rFonts w:asciiTheme="majorBidi" w:hAnsiTheme="majorBidi" w:cstheme="majorBidi"/>
          <w:szCs w:val="22"/>
          <w:lang w:bidi="ar-IQ"/>
        </w:rPr>
        <w:t>X</w:t>
      </w:r>
      <w:r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3ـ لا يمكن لأيّ شخص</w:t>
      </w:r>
      <w:r w:rsidR="00015F9D" w:rsidRPr="006C24A3">
        <w:rPr>
          <w:rFonts w:hint="cs"/>
          <w:sz w:val="27"/>
          <w:rtl/>
        </w:rPr>
        <w:t>ٍ</w:t>
      </w:r>
      <w:r w:rsidRPr="006C24A3">
        <w:rPr>
          <w:rFonts w:hint="cs"/>
          <w:sz w:val="27"/>
          <w:rtl/>
          <w:lang w:bidi="ar-IQ"/>
        </w:rPr>
        <w:t xml:space="preserve"> في أيّ زمن</w:t>
      </w:r>
      <w:r w:rsidR="00015F9D" w:rsidRPr="006C24A3">
        <w:rPr>
          <w:rFonts w:hint="cs"/>
          <w:sz w:val="27"/>
          <w:rtl/>
          <w:lang w:bidi="ar-IQ"/>
        </w:rPr>
        <w:t>ٍ</w:t>
      </w:r>
      <w:r w:rsidRPr="006C24A3">
        <w:rPr>
          <w:rFonts w:hint="cs"/>
          <w:sz w:val="27"/>
          <w:rtl/>
          <w:lang w:bidi="ar-IQ"/>
        </w:rPr>
        <w:t xml:space="preserve"> أن يقوم بفعل</w:t>
      </w:r>
      <w:r w:rsidR="00015F9D" w:rsidRPr="006C24A3">
        <w:rPr>
          <w:rFonts w:hint="cs"/>
          <w:sz w:val="27"/>
          <w:rtl/>
          <w:lang w:bidi="ar-IQ"/>
        </w:rPr>
        <w:t>ٍ</w:t>
      </w:r>
      <w:r w:rsidRPr="006C24A3">
        <w:rPr>
          <w:rFonts w:hint="cs"/>
          <w:sz w:val="27"/>
          <w:rtl/>
          <w:lang w:bidi="ar-IQ"/>
        </w:rPr>
        <w:t xml:space="preserve"> على نحو</w:t>
      </w:r>
      <w:r w:rsidR="00015F9D" w:rsidRPr="006C24A3">
        <w:rPr>
          <w:rFonts w:hint="cs"/>
          <w:sz w:val="27"/>
          <w:rtl/>
          <w:lang w:bidi="ar-IQ"/>
        </w:rPr>
        <w:t>ٍ</w:t>
      </w:r>
      <w:r w:rsidRPr="006C24A3">
        <w:rPr>
          <w:rFonts w:hint="cs"/>
          <w:sz w:val="27"/>
          <w:rtl/>
          <w:lang w:bidi="ar-IQ"/>
        </w:rPr>
        <w:t xml:space="preserve"> متناقض.</w:t>
      </w:r>
    </w:p>
    <w:p w:rsidR="003E6A54" w:rsidRPr="006C24A3" w:rsidRDefault="003E6A54" w:rsidP="00046438">
      <w:pPr>
        <w:rPr>
          <w:sz w:val="27"/>
          <w:rtl/>
          <w:lang w:bidi="ar-IQ"/>
        </w:rPr>
      </w:pPr>
      <w:r w:rsidRPr="006C24A3">
        <w:rPr>
          <w:rFonts w:hint="cs"/>
          <w:sz w:val="27"/>
          <w:rtl/>
          <w:lang w:bidi="ar-IQ"/>
        </w:rPr>
        <w:t>4ـ لو أن شخصاً كان لديه في لحظة</w:t>
      </w:r>
      <w:r w:rsidR="00015F9D" w:rsidRPr="006C24A3">
        <w:rPr>
          <w:rFonts w:hint="cs"/>
          <w:sz w:val="27"/>
          <w:rtl/>
          <w:lang w:bidi="ar-IQ"/>
        </w:rPr>
        <w:t>ٍ</w:t>
      </w:r>
      <w:r w:rsidRPr="006C24A3">
        <w:rPr>
          <w:rFonts w:hint="cs"/>
          <w:sz w:val="27"/>
          <w:rtl/>
          <w:lang w:bidi="ar-IQ"/>
        </w:rPr>
        <w:t xml:space="preserve"> زمنية من قبيل</w:t>
      </w:r>
      <w:r w:rsidR="00015F9D" w:rsidRPr="006C24A3">
        <w:rPr>
          <w:rFonts w:hint="cs"/>
          <w:sz w:val="27"/>
          <w:rtl/>
          <w:lang w:bidi="ar-IQ"/>
        </w:rPr>
        <w:t>:</w:t>
      </w:r>
      <w:r w:rsidRPr="006C24A3">
        <w:rPr>
          <w:rFonts w:hint="cs"/>
          <w:sz w:val="27"/>
          <w:rtl/>
          <w:lang w:bidi="ar-IQ"/>
        </w:rPr>
        <w:t xml:space="preserve"> </w:t>
      </w:r>
      <w:r w:rsidRPr="006C24A3">
        <w:rPr>
          <w:rFonts w:asciiTheme="majorBidi" w:hAnsiTheme="majorBidi" w:cstheme="majorBidi"/>
          <w:szCs w:val="22"/>
          <w:lang w:bidi="ar-IQ"/>
        </w:rPr>
        <w:t>T1</w:t>
      </w:r>
      <w:r w:rsidRPr="006C24A3">
        <w:rPr>
          <w:rFonts w:hint="cs"/>
          <w:sz w:val="27"/>
          <w:rtl/>
          <w:lang w:bidi="ar-IQ"/>
        </w:rPr>
        <w:t xml:space="preserve"> علماً بشي</w:t>
      </w:r>
      <w:r w:rsidR="005E1F60" w:rsidRPr="006C24A3">
        <w:rPr>
          <w:rFonts w:hint="cs"/>
          <w:sz w:val="27"/>
          <w:rtl/>
          <w:lang w:bidi="ar-IQ"/>
        </w:rPr>
        <w:t>ءٍ</w:t>
      </w:r>
      <w:r w:rsidRPr="006C24A3">
        <w:rPr>
          <w:rFonts w:hint="cs"/>
          <w:sz w:val="27"/>
          <w:rtl/>
          <w:lang w:bidi="ar-IQ"/>
        </w:rPr>
        <w:t xml:space="preserve"> عندها لن يكون بمقدور أيّ شخص</w:t>
      </w:r>
      <w:r w:rsidR="005E1F60" w:rsidRPr="006C24A3">
        <w:rPr>
          <w:rFonts w:hint="cs"/>
          <w:sz w:val="27"/>
          <w:rtl/>
          <w:lang w:bidi="ar-IQ"/>
        </w:rPr>
        <w:t>ٍ</w:t>
      </w:r>
      <w:r w:rsidRPr="006C24A3">
        <w:rPr>
          <w:rFonts w:hint="cs"/>
          <w:sz w:val="27"/>
          <w:rtl/>
          <w:lang w:bidi="ar-IQ"/>
        </w:rPr>
        <w:t xml:space="preserve"> في أي</w:t>
      </w:r>
      <w:r w:rsidR="005E1F60" w:rsidRPr="006C24A3">
        <w:rPr>
          <w:rFonts w:hint="cs"/>
          <w:sz w:val="27"/>
          <w:rtl/>
          <w:lang w:bidi="ar-IQ"/>
        </w:rPr>
        <w:t>ّ</w:t>
      </w:r>
      <w:r w:rsidRPr="006C24A3">
        <w:rPr>
          <w:rFonts w:hint="cs"/>
          <w:sz w:val="27"/>
          <w:rtl/>
          <w:lang w:bidi="ar-IQ"/>
        </w:rPr>
        <w:t xml:space="preserve"> زمن</w:t>
      </w:r>
      <w:r w:rsidR="005E1F60" w:rsidRPr="006C24A3">
        <w:rPr>
          <w:rFonts w:hint="cs"/>
          <w:sz w:val="27"/>
          <w:rtl/>
          <w:lang w:bidi="ar-IQ"/>
        </w:rPr>
        <w:t>ٍ</w:t>
      </w:r>
      <w:r w:rsidRPr="006C24A3">
        <w:rPr>
          <w:rFonts w:hint="cs"/>
          <w:sz w:val="27"/>
          <w:rtl/>
          <w:lang w:bidi="ar-IQ"/>
        </w:rPr>
        <w:t xml:space="preserve"> بعد اللحظة الزمنية الآنفة، من قبيل</w:t>
      </w:r>
      <w:r w:rsidR="005E1F60" w:rsidRPr="006C24A3">
        <w:rPr>
          <w:rFonts w:hint="cs"/>
          <w:sz w:val="27"/>
          <w:rtl/>
        </w:rPr>
        <w:t>:</w:t>
      </w:r>
      <w:r w:rsidRPr="006C24A3">
        <w:rPr>
          <w:rFonts w:hint="cs"/>
          <w:sz w:val="27"/>
          <w:rtl/>
          <w:lang w:bidi="ar-IQ"/>
        </w:rPr>
        <w:t xml:space="preserve"> </w:t>
      </w:r>
      <w:r w:rsidRPr="006C24A3">
        <w:rPr>
          <w:rFonts w:asciiTheme="majorBidi" w:hAnsiTheme="majorBidi" w:cstheme="majorBidi"/>
          <w:szCs w:val="22"/>
          <w:lang w:bidi="ar-IQ"/>
        </w:rPr>
        <w:t>T2</w:t>
      </w:r>
      <w:r w:rsidR="005E1F60" w:rsidRPr="006C24A3">
        <w:rPr>
          <w:rFonts w:hint="cs"/>
          <w:sz w:val="27"/>
          <w:rtl/>
          <w:lang w:bidi="ar-IQ"/>
        </w:rPr>
        <w:t>،</w:t>
      </w:r>
      <w:r w:rsidRPr="006C24A3">
        <w:rPr>
          <w:rFonts w:hint="cs"/>
          <w:sz w:val="27"/>
          <w:rtl/>
          <w:lang w:bidi="ar-IQ"/>
        </w:rPr>
        <w:t xml:space="preserve"> أن يؤد</w:t>
      </w:r>
      <w:r w:rsidR="005E1F60" w:rsidRPr="006C24A3">
        <w:rPr>
          <w:rFonts w:hint="cs"/>
          <w:sz w:val="27"/>
          <w:rtl/>
          <w:lang w:bidi="ar-IQ"/>
        </w:rPr>
        <w:t>ّ</w:t>
      </w:r>
      <w:r w:rsidRPr="006C24A3">
        <w:rPr>
          <w:rFonts w:hint="cs"/>
          <w:sz w:val="27"/>
          <w:rtl/>
          <w:lang w:bidi="ar-IQ"/>
        </w:rPr>
        <w:t>ي بذلك الشخص إلى أن لا يكون في تلك اللحظة الزمنية (</w:t>
      </w:r>
      <w:r w:rsidRPr="006C24A3">
        <w:rPr>
          <w:rFonts w:asciiTheme="majorBidi" w:hAnsiTheme="majorBidi" w:cstheme="majorBidi"/>
          <w:szCs w:val="22"/>
          <w:lang w:bidi="ar-IQ"/>
        </w:rPr>
        <w:t>T1</w:t>
      </w:r>
      <w:r w:rsidRPr="006C24A3">
        <w:rPr>
          <w:rFonts w:hint="cs"/>
          <w:sz w:val="27"/>
          <w:rtl/>
          <w:lang w:bidi="ar-IQ"/>
        </w:rPr>
        <w:t>) عالماً بذلك الشيء.</w:t>
      </w:r>
    </w:p>
    <w:p w:rsidR="003E6A54" w:rsidRPr="006C24A3" w:rsidRDefault="003E6A54" w:rsidP="00046438">
      <w:pPr>
        <w:rPr>
          <w:sz w:val="27"/>
          <w:rtl/>
          <w:lang w:bidi="ar-IQ"/>
        </w:rPr>
      </w:pPr>
      <w:r w:rsidRPr="006C24A3">
        <w:rPr>
          <w:rFonts w:hint="cs"/>
          <w:sz w:val="27"/>
          <w:rtl/>
          <w:lang w:bidi="ar-IQ"/>
        </w:rPr>
        <w:t>5ـ لو كان شخص</w:t>
      </w:r>
      <w:r w:rsidR="005E1F60" w:rsidRPr="006C24A3">
        <w:rPr>
          <w:rFonts w:hint="cs"/>
          <w:sz w:val="27"/>
          <w:rtl/>
          <w:lang w:bidi="ar-IQ"/>
        </w:rPr>
        <w:t>ٌ</w:t>
      </w:r>
      <w:r w:rsidRPr="006C24A3">
        <w:rPr>
          <w:rFonts w:hint="cs"/>
          <w:sz w:val="27"/>
          <w:rtl/>
          <w:lang w:bidi="ar-IQ"/>
        </w:rPr>
        <w:t xml:space="preserve"> في لحظة</w:t>
      </w:r>
      <w:r w:rsidR="005E1F60" w:rsidRPr="006C24A3">
        <w:rPr>
          <w:rFonts w:hint="cs"/>
          <w:sz w:val="27"/>
          <w:rtl/>
          <w:lang w:bidi="ar-IQ"/>
        </w:rPr>
        <w:t>ٍ</w:t>
      </w:r>
      <w:r w:rsidRPr="006C24A3">
        <w:rPr>
          <w:rFonts w:hint="cs"/>
          <w:sz w:val="27"/>
          <w:rtl/>
          <w:lang w:bidi="ar-IQ"/>
        </w:rPr>
        <w:t xml:space="preserve"> زمني</w:t>
      </w:r>
      <w:r w:rsidR="005E1F60" w:rsidRPr="006C24A3">
        <w:rPr>
          <w:rFonts w:hint="cs"/>
          <w:sz w:val="27"/>
          <w:rtl/>
          <w:lang w:bidi="ar-IQ"/>
        </w:rPr>
        <w:t>ّ</w:t>
      </w:r>
      <w:r w:rsidRPr="006C24A3">
        <w:rPr>
          <w:rFonts w:hint="cs"/>
          <w:sz w:val="27"/>
          <w:rtl/>
          <w:lang w:bidi="ar-IQ"/>
        </w:rPr>
        <w:t>ة من قبيل</w:t>
      </w:r>
      <w:r w:rsidR="005E1F60" w:rsidRPr="006C24A3">
        <w:rPr>
          <w:rFonts w:hint="cs"/>
          <w:sz w:val="27"/>
          <w:rtl/>
          <w:lang w:bidi="ar-IQ"/>
        </w:rPr>
        <w:t>:</w:t>
      </w:r>
      <w:r w:rsidRPr="006C24A3">
        <w:rPr>
          <w:rFonts w:hint="cs"/>
          <w:sz w:val="27"/>
          <w:rtl/>
          <w:lang w:bidi="ar-IQ"/>
        </w:rPr>
        <w:t xml:space="preserve"> </w:t>
      </w:r>
      <w:r w:rsidRPr="006C24A3">
        <w:rPr>
          <w:rFonts w:asciiTheme="majorBidi" w:hAnsiTheme="majorBidi" w:cstheme="majorBidi"/>
          <w:szCs w:val="22"/>
          <w:lang w:bidi="ar-IQ"/>
        </w:rPr>
        <w:t>T1</w:t>
      </w:r>
      <w:r w:rsidRPr="006C24A3">
        <w:rPr>
          <w:rFonts w:hint="cs"/>
          <w:sz w:val="27"/>
          <w:rtl/>
          <w:lang w:bidi="ar-IQ"/>
        </w:rPr>
        <w:t xml:space="preserve"> موجوداً </w:t>
      </w:r>
      <w:r w:rsidRPr="006C24A3">
        <w:rPr>
          <w:sz w:val="27"/>
          <w:rtl/>
          <w:lang w:bidi="ar-IQ"/>
        </w:rPr>
        <w:t>عندها لن يكون بمقدور أيّ شخص</w:t>
      </w:r>
      <w:r w:rsidR="005E1F60" w:rsidRPr="006C24A3">
        <w:rPr>
          <w:rFonts w:hint="cs"/>
          <w:sz w:val="27"/>
          <w:rtl/>
          <w:lang w:bidi="ar-IQ"/>
        </w:rPr>
        <w:t>ٍ</w:t>
      </w:r>
      <w:r w:rsidRPr="006C24A3">
        <w:rPr>
          <w:sz w:val="27"/>
          <w:rtl/>
          <w:lang w:bidi="ar-IQ"/>
        </w:rPr>
        <w:t xml:space="preserve"> في أي</w:t>
      </w:r>
      <w:r w:rsidR="005E1F60" w:rsidRPr="006C24A3">
        <w:rPr>
          <w:rFonts w:hint="cs"/>
          <w:sz w:val="27"/>
          <w:rtl/>
          <w:lang w:bidi="ar-IQ"/>
        </w:rPr>
        <w:t>ّ</w:t>
      </w:r>
      <w:r w:rsidRPr="006C24A3">
        <w:rPr>
          <w:sz w:val="27"/>
          <w:rtl/>
          <w:lang w:bidi="ar-IQ"/>
        </w:rPr>
        <w:t xml:space="preserve"> زمن</w:t>
      </w:r>
      <w:r w:rsidR="005E1F60" w:rsidRPr="006C24A3">
        <w:rPr>
          <w:rFonts w:hint="cs"/>
          <w:sz w:val="27"/>
          <w:rtl/>
          <w:lang w:bidi="ar-IQ"/>
        </w:rPr>
        <w:t>ٍ</w:t>
      </w:r>
      <w:r w:rsidRPr="006C24A3">
        <w:rPr>
          <w:sz w:val="27"/>
          <w:rtl/>
          <w:lang w:bidi="ar-IQ"/>
        </w:rPr>
        <w:t xml:space="preserve"> بعد اللحظة الزمنية الآنفة، من قبيل</w:t>
      </w:r>
      <w:r w:rsidR="005E1F60" w:rsidRPr="006C24A3">
        <w:rPr>
          <w:rFonts w:hint="cs"/>
          <w:sz w:val="27"/>
          <w:rtl/>
          <w:lang w:bidi="ar-IQ"/>
        </w:rPr>
        <w:t>:</w:t>
      </w:r>
      <w:r w:rsidRPr="006C24A3">
        <w:rPr>
          <w:sz w:val="27"/>
          <w:rtl/>
          <w:lang w:bidi="ar-IQ"/>
        </w:rPr>
        <w:t xml:space="preserve"> </w:t>
      </w:r>
      <w:r w:rsidRPr="006C24A3">
        <w:rPr>
          <w:rFonts w:asciiTheme="majorBidi" w:hAnsiTheme="majorBidi" w:cstheme="majorBidi"/>
          <w:szCs w:val="22"/>
          <w:lang w:bidi="ar-IQ"/>
        </w:rPr>
        <w:t>T2</w:t>
      </w:r>
      <w:r w:rsidR="005E1F60" w:rsidRPr="006C24A3">
        <w:rPr>
          <w:rFonts w:hint="cs"/>
          <w:sz w:val="27"/>
          <w:rtl/>
          <w:lang w:bidi="ar-IQ"/>
        </w:rPr>
        <w:t>،</w:t>
      </w:r>
      <w:r w:rsidRPr="006C24A3">
        <w:rPr>
          <w:sz w:val="27"/>
          <w:rtl/>
          <w:lang w:bidi="ar-IQ"/>
        </w:rPr>
        <w:t xml:space="preserve"> أن يؤد</w:t>
      </w:r>
      <w:r w:rsidR="005E1F60" w:rsidRPr="006C24A3">
        <w:rPr>
          <w:rFonts w:hint="cs"/>
          <w:sz w:val="27"/>
          <w:rtl/>
          <w:lang w:bidi="ar-IQ"/>
        </w:rPr>
        <w:t>ّ</w:t>
      </w:r>
      <w:r w:rsidRPr="006C24A3">
        <w:rPr>
          <w:sz w:val="27"/>
          <w:rtl/>
          <w:lang w:bidi="ar-IQ"/>
        </w:rPr>
        <w:t>ي بذلك الشخص إلى أن لا يكون في تلك اللحظة الزمنية (</w:t>
      </w:r>
      <w:r w:rsidRPr="006C24A3">
        <w:rPr>
          <w:rFonts w:asciiTheme="majorBidi" w:hAnsiTheme="majorBidi" w:cstheme="majorBidi"/>
          <w:szCs w:val="22"/>
          <w:lang w:bidi="ar-IQ"/>
        </w:rPr>
        <w:t>T1</w:t>
      </w:r>
      <w:r w:rsidRPr="006C24A3">
        <w:rPr>
          <w:sz w:val="27"/>
          <w:rtl/>
          <w:lang w:bidi="ar-IQ"/>
        </w:rPr>
        <w:t xml:space="preserve">) </w:t>
      </w:r>
      <w:r w:rsidRPr="006C24A3">
        <w:rPr>
          <w:rFonts w:hint="cs"/>
          <w:sz w:val="27"/>
          <w:rtl/>
          <w:lang w:bidi="ar-IQ"/>
        </w:rPr>
        <w:t>موجوداً</w:t>
      </w:r>
      <w:r w:rsidRPr="006C24A3">
        <w:rPr>
          <w:sz w:val="27"/>
          <w:rtl/>
          <w:lang w:bidi="ar-IQ"/>
        </w:rPr>
        <w:t>.</w:t>
      </w:r>
    </w:p>
    <w:p w:rsidR="003E6A54" w:rsidRPr="006C24A3" w:rsidRDefault="003E6A54" w:rsidP="00046438">
      <w:pPr>
        <w:rPr>
          <w:sz w:val="27"/>
          <w:rtl/>
          <w:lang w:bidi="ar-IQ"/>
        </w:rPr>
      </w:pPr>
      <w:r w:rsidRPr="006C24A3">
        <w:rPr>
          <w:rFonts w:hint="cs"/>
          <w:sz w:val="27"/>
          <w:rtl/>
          <w:lang w:bidi="ar-IQ"/>
        </w:rPr>
        <w:t>6ـ بالنظر إلى فرضية وجود الله العالم المطلق</w:t>
      </w:r>
      <w:r w:rsidR="005E1F60" w:rsidRPr="006C24A3">
        <w:rPr>
          <w:rFonts w:hint="cs"/>
          <w:sz w:val="27"/>
          <w:rtl/>
          <w:lang w:bidi="ar-IQ"/>
        </w:rPr>
        <w:t>،</w:t>
      </w:r>
      <w:r w:rsidRPr="006C24A3">
        <w:rPr>
          <w:rFonts w:hint="cs"/>
          <w:sz w:val="27"/>
          <w:rtl/>
          <w:lang w:bidi="ar-IQ"/>
        </w:rPr>
        <w:t xml:space="preserve"> إذا كان الله في اللحظة الزمنية </w:t>
      </w:r>
      <w:r w:rsidRPr="006C24A3">
        <w:rPr>
          <w:rFonts w:asciiTheme="majorBidi" w:hAnsiTheme="majorBidi" w:cstheme="majorBidi"/>
          <w:szCs w:val="22"/>
          <w:lang w:bidi="ar-IQ"/>
        </w:rPr>
        <w:lastRenderedPageBreak/>
        <w:t>T1</w:t>
      </w:r>
      <w:r w:rsidRPr="006C24A3">
        <w:rPr>
          <w:rFonts w:hint="cs"/>
          <w:sz w:val="27"/>
          <w:rtl/>
          <w:lang w:bidi="ar-IQ"/>
        </w:rPr>
        <w:t xml:space="preserve"> عالماً بأن يحيى سوف يقوم بالفعل </w:t>
      </w:r>
      <w:r w:rsidRPr="006C24A3">
        <w:rPr>
          <w:rFonts w:asciiTheme="majorBidi" w:hAnsiTheme="majorBidi" w:cstheme="majorBidi"/>
          <w:szCs w:val="22"/>
          <w:lang w:bidi="ar-IQ"/>
        </w:rPr>
        <w:t>X</w:t>
      </w:r>
      <w:r w:rsidRPr="006C24A3">
        <w:rPr>
          <w:rFonts w:hint="cs"/>
          <w:sz w:val="27"/>
          <w:rtl/>
          <w:lang w:bidi="ar-IQ"/>
        </w:rPr>
        <w:t xml:space="preserve"> في اللحظة الزمنية </w:t>
      </w:r>
      <w:r w:rsidRPr="006C24A3">
        <w:rPr>
          <w:rFonts w:asciiTheme="majorBidi" w:hAnsiTheme="majorBidi" w:cstheme="majorBidi"/>
          <w:szCs w:val="22"/>
          <w:lang w:bidi="ar-IQ"/>
        </w:rPr>
        <w:t>T2</w:t>
      </w:r>
      <w:r w:rsidRPr="006C24A3">
        <w:rPr>
          <w:rFonts w:hint="cs"/>
          <w:sz w:val="27"/>
          <w:rtl/>
          <w:lang w:bidi="ar-IQ"/>
        </w:rPr>
        <w:t xml:space="preserve"> عندها</w:t>
      </w:r>
      <w:r w:rsidR="005E1F60" w:rsidRPr="006C24A3">
        <w:rPr>
          <w:rFonts w:hint="cs"/>
          <w:sz w:val="27"/>
          <w:rtl/>
          <w:lang w:bidi="ar-IQ"/>
        </w:rPr>
        <w:t>؛</w:t>
      </w:r>
      <w:r w:rsidRPr="006C24A3">
        <w:rPr>
          <w:rFonts w:hint="cs"/>
          <w:sz w:val="27"/>
          <w:rtl/>
          <w:lang w:bidi="ar-IQ"/>
        </w:rPr>
        <w:t xml:space="preserve"> بالنظر إلى الفرضية القائلة بأن يحيى يستطيع الامتناع عن القيام بالفعل </w:t>
      </w:r>
      <w:r w:rsidRPr="006C24A3">
        <w:rPr>
          <w:rFonts w:asciiTheme="majorBidi" w:hAnsiTheme="majorBidi" w:cstheme="majorBidi"/>
          <w:szCs w:val="22"/>
          <w:lang w:bidi="ar-IQ"/>
        </w:rPr>
        <w:t>X</w:t>
      </w:r>
      <w:r w:rsidR="005E1F60" w:rsidRPr="006C24A3">
        <w:rPr>
          <w:rFonts w:hint="cs"/>
          <w:sz w:val="27"/>
          <w:rtl/>
          <w:lang w:bidi="ar-IQ"/>
        </w:rPr>
        <w:t>،</w:t>
      </w:r>
      <w:r w:rsidRPr="006C24A3">
        <w:rPr>
          <w:rFonts w:hint="cs"/>
          <w:sz w:val="27"/>
          <w:rtl/>
          <w:lang w:bidi="ar-IQ"/>
        </w:rPr>
        <w:t xml:space="preserve"> يمكن لثلاث حالات</w:t>
      </w:r>
      <w:r w:rsidR="005E1F60" w:rsidRPr="006C24A3">
        <w:rPr>
          <w:rFonts w:hint="cs"/>
          <w:sz w:val="27"/>
          <w:rtl/>
          <w:lang w:bidi="ar-IQ"/>
        </w:rPr>
        <w:t>ٍ</w:t>
      </w:r>
      <w:r w:rsidRPr="006C24A3">
        <w:rPr>
          <w:rFonts w:hint="cs"/>
          <w:sz w:val="27"/>
          <w:rtl/>
          <w:lang w:bidi="ar-IQ"/>
        </w:rPr>
        <w:t xml:space="preserve"> ممكنة أن تكون موجودة</w:t>
      </w:r>
      <w:r w:rsidR="005E1F60" w:rsidRPr="006C24A3">
        <w:rPr>
          <w:rFonts w:hint="cs"/>
          <w:sz w:val="27"/>
          <w:rtl/>
          <w:lang w:bidi="ar-IQ"/>
        </w:rPr>
        <w:t>ً</w:t>
      </w:r>
      <w:r w:rsidRPr="006C24A3">
        <w:rPr>
          <w:rFonts w:hint="cs"/>
          <w:sz w:val="27"/>
          <w:rtl/>
          <w:lang w:bidi="ar-IQ"/>
        </w:rPr>
        <w:t>:</w:t>
      </w:r>
    </w:p>
    <w:p w:rsidR="003E6A54" w:rsidRPr="006C24A3" w:rsidRDefault="005E1F60" w:rsidP="00046438">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أ</w:t>
      </w:r>
      <w:r w:rsidR="003E6A54" w:rsidRPr="006C24A3">
        <w:rPr>
          <w:rFonts w:cs="AL-Mohanad" w:hint="cs"/>
          <w:sz w:val="27"/>
          <w:szCs w:val="27"/>
          <w:rtl/>
          <w:lang w:bidi="ar-IQ"/>
        </w:rPr>
        <w:t xml:space="preserve">ـ كان يحيى في اللحظة الزمنية </w:t>
      </w:r>
      <w:r w:rsidR="003E6A54" w:rsidRPr="006C24A3">
        <w:rPr>
          <w:rFonts w:asciiTheme="majorBidi" w:eastAsia="Times New Roman" w:hAnsiTheme="majorBidi" w:cstheme="majorBidi"/>
          <w:lang w:bidi="ar-IQ"/>
        </w:rPr>
        <w:t>T2</w:t>
      </w:r>
      <w:r w:rsidR="003E6A54" w:rsidRPr="006C24A3">
        <w:rPr>
          <w:rFonts w:cs="AL-Mohanad" w:hint="cs"/>
          <w:sz w:val="27"/>
          <w:szCs w:val="27"/>
          <w:rtl/>
          <w:lang w:bidi="ar-IQ"/>
        </w:rPr>
        <w:t xml:space="preserve"> </w:t>
      </w:r>
      <w:r w:rsidR="003E6A54" w:rsidRPr="006C24A3">
        <w:rPr>
          <w:rFonts w:cs="AL-Mohanad"/>
          <w:sz w:val="27"/>
          <w:szCs w:val="27"/>
          <w:rtl/>
          <w:lang w:bidi="ar-IQ"/>
        </w:rPr>
        <w:t>قادراً</w:t>
      </w:r>
      <w:r w:rsidR="003E6A54" w:rsidRPr="006C24A3">
        <w:rPr>
          <w:rFonts w:cs="AL-Mohanad" w:hint="cs"/>
          <w:sz w:val="27"/>
          <w:szCs w:val="27"/>
          <w:rtl/>
          <w:lang w:bidi="ar-IQ"/>
        </w:rPr>
        <w:t xml:space="preserve"> على فعل شيء</w:t>
      </w:r>
      <w:r w:rsidRPr="006C24A3">
        <w:rPr>
          <w:rFonts w:cs="AL-Mohanad" w:hint="cs"/>
          <w:sz w:val="27"/>
          <w:szCs w:val="27"/>
          <w:rtl/>
          <w:lang w:bidi="ar-IQ"/>
        </w:rPr>
        <w:t>ٍ</w:t>
      </w:r>
      <w:r w:rsidR="003E6A54" w:rsidRPr="006C24A3">
        <w:rPr>
          <w:rFonts w:cs="AL-Mohanad" w:hint="cs"/>
          <w:sz w:val="27"/>
          <w:szCs w:val="27"/>
          <w:rtl/>
          <w:lang w:bidi="ar-IQ"/>
        </w:rPr>
        <w:t xml:space="preserve"> يجعل علم الله في</w:t>
      </w:r>
      <w:r w:rsidR="003E6A54" w:rsidRPr="006C24A3">
        <w:rPr>
          <w:rFonts w:cs="AL-Mohanad"/>
          <w:sz w:val="27"/>
          <w:szCs w:val="27"/>
          <w:rtl/>
        </w:rPr>
        <w:t xml:space="preserve"> </w:t>
      </w:r>
      <w:r w:rsidR="003E6A54" w:rsidRPr="006C24A3">
        <w:rPr>
          <w:rFonts w:cs="AL-Mohanad"/>
          <w:sz w:val="27"/>
          <w:szCs w:val="27"/>
          <w:rtl/>
          <w:lang w:bidi="ar-IQ"/>
        </w:rPr>
        <w:t xml:space="preserve">اللحظة الزمنية </w:t>
      </w:r>
      <w:r w:rsidR="003E6A54" w:rsidRPr="006C24A3">
        <w:rPr>
          <w:rFonts w:asciiTheme="majorBidi" w:eastAsia="Times New Roman" w:hAnsiTheme="majorBidi" w:cstheme="majorBidi"/>
          <w:lang w:bidi="ar-IQ"/>
        </w:rPr>
        <w:t>T1</w:t>
      </w:r>
      <w:r w:rsidR="003E6A54" w:rsidRPr="006C24A3">
        <w:rPr>
          <w:rFonts w:cs="AL-Mohanad" w:hint="cs"/>
          <w:sz w:val="27"/>
          <w:szCs w:val="27"/>
          <w:rtl/>
          <w:lang w:bidi="ar-IQ"/>
        </w:rPr>
        <w:t xml:space="preserve"> كاذباً.</w:t>
      </w:r>
    </w:p>
    <w:p w:rsidR="003E6A54" w:rsidRPr="006C24A3" w:rsidRDefault="005E1F60" w:rsidP="00046438">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ب </w:t>
      </w:r>
      <w:r w:rsidR="003E6A54" w:rsidRPr="006C24A3">
        <w:rPr>
          <w:rFonts w:cs="AL-Mohanad" w:hint="cs"/>
          <w:sz w:val="27"/>
          <w:szCs w:val="27"/>
          <w:rtl/>
          <w:lang w:bidi="ar-IQ"/>
        </w:rPr>
        <w:t xml:space="preserve">ـ كان يحيى في اللحظة الزمنية </w:t>
      </w:r>
      <w:r w:rsidR="003E6A54" w:rsidRPr="006C24A3">
        <w:rPr>
          <w:rFonts w:asciiTheme="majorBidi" w:eastAsia="Times New Roman" w:hAnsiTheme="majorBidi" w:cstheme="majorBidi"/>
          <w:lang w:bidi="ar-IQ"/>
        </w:rPr>
        <w:t>T2</w:t>
      </w:r>
      <w:r w:rsidR="003E6A54" w:rsidRPr="006C24A3">
        <w:rPr>
          <w:rFonts w:cs="AL-Mohanad" w:hint="cs"/>
          <w:sz w:val="27"/>
          <w:szCs w:val="27"/>
          <w:rtl/>
          <w:lang w:bidi="ar-IQ"/>
        </w:rPr>
        <w:t xml:space="preserve"> </w:t>
      </w:r>
      <w:r w:rsidR="003E6A54" w:rsidRPr="006C24A3">
        <w:rPr>
          <w:rFonts w:cs="AL-Mohanad"/>
          <w:sz w:val="27"/>
          <w:szCs w:val="27"/>
          <w:rtl/>
          <w:lang w:bidi="ar-IQ"/>
        </w:rPr>
        <w:t>قادراً</w:t>
      </w:r>
      <w:r w:rsidR="003E6A54" w:rsidRPr="006C24A3">
        <w:rPr>
          <w:rFonts w:cs="AL-Mohanad" w:hint="cs"/>
          <w:sz w:val="27"/>
          <w:szCs w:val="27"/>
          <w:rtl/>
          <w:lang w:bidi="ar-IQ"/>
        </w:rPr>
        <w:t xml:space="preserve"> على فعل شيء</w:t>
      </w:r>
      <w:r w:rsidRPr="006C24A3">
        <w:rPr>
          <w:rFonts w:cs="AL-Mohanad" w:hint="cs"/>
          <w:sz w:val="27"/>
          <w:szCs w:val="27"/>
          <w:rtl/>
          <w:lang w:bidi="ar-IQ"/>
        </w:rPr>
        <w:t>ٍ</w:t>
      </w:r>
      <w:r w:rsidR="003E6A54" w:rsidRPr="006C24A3">
        <w:rPr>
          <w:rFonts w:cs="AL-Mohanad" w:hint="cs"/>
          <w:sz w:val="27"/>
          <w:szCs w:val="27"/>
          <w:rtl/>
          <w:lang w:bidi="ar-IQ"/>
        </w:rPr>
        <w:t xml:space="preserve"> يغيّ</w:t>
      </w:r>
      <w:r w:rsidRPr="006C24A3">
        <w:rPr>
          <w:rFonts w:cs="AL-Mohanad" w:hint="cs"/>
          <w:sz w:val="27"/>
          <w:szCs w:val="27"/>
          <w:rtl/>
          <w:lang w:bidi="ar-IQ"/>
        </w:rPr>
        <w:t>ِ</w:t>
      </w:r>
      <w:r w:rsidR="003E6A54" w:rsidRPr="006C24A3">
        <w:rPr>
          <w:rFonts w:cs="AL-Mohanad" w:hint="cs"/>
          <w:sz w:val="27"/>
          <w:szCs w:val="27"/>
          <w:rtl/>
          <w:lang w:bidi="ar-IQ"/>
        </w:rPr>
        <w:t>ر علم الله في</w:t>
      </w:r>
      <w:r w:rsidR="003E6A54" w:rsidRPr="006C24A3">
        <w:rPr>
          <w:rFonts w:cs="AL-Mohanad"/>
          <w:sz w:val="27"/>
          <w:szCs w:val="27"/>
          <w:rtl/>
        </w:rPr>
        <w:t xml:space="preserve"> </w:t>
      </w:r>
      <w:r w:rsidR="003E6A54" w:rsidRPr="006C24A3">
        <w:rPr>
          <w:rFonts w:cs="AL-Mohanad"/>
          <w:sz w:val="27"/>
          <w:szCs w:val="27"/>
          <w:rtl/>
          <w:lang w:bidi="ar-IQ"/>
        </w:rPr>
        <w:t xml:space="preserve">اللحظة الزمنية </w:t>
      </w:r>
      <w:r w:rsidR="003E6A54" w:rsidRPr="006C24A3">
        <w:rPr>
          <w:rFonts w:asciiTheme="majorBidi" w:eastAsia="Times New Roman" w:hAnsiTheme="majorBidi" w:cstheme="majorBidi"/>
          <w:lang w:bidi="ar-IQ"/>
        </w:rPr>
        <w:t>T1</w:t>
      </w:r>
      <w:r w:rsidR="003E6A54" w:rsidRPr="006C24A3">
        <w:rPr>
          <w:rFonts w:cs="AL-Mohanad" w:hint="cs"/>
          <w:sz w:val="27"/>
          <w:szCs w:val="27"/>
          <w:rtl/>
          <w:lang w:bidi="ar-IQ"/>
        </w:rPr>
        <w:t>.</w:t>
      </w:r>
    </w:p>
    <w:p w:rsidR="003E6A54" w:rsidRPr="006C24A3" w:rsidRDefault="005E1F60" w:rsidP="00046438">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ج </w:t>
      </w:r>
      <w:r w:rsidR="003E6A54" w:rsidRPr="006C24A3">
        <w:rPr>
          <w:rFonts w:cs="AL-Mohanad" w:hint="cs"/>
          <w:sz w:val="27"/>
          <w:szCs w:val="27"/>
          <w:rtl/>
          <w:lang w:bidi="ar-IQ"/>
        </w:rPr>
        <w:t xml:space="preserve">ـ كان يحيى في اللحظة الزمنية </w:t>
      </w:r>
      <w:r w:rsidR="003E6A54" w:rsidRPr="006C24A3">
        <w:rPr>
          <w:rFonts w:asciiTheme="majorBidi" w:eastAsia="Times New Roman" w:hAnsiTheme="majorBidi" w:cstheme="majorBidi"/>
          <w:lang w:bidi="ar-IQ"/>
        </w:rPr>
        <w:t>T2</w:t>
      </w:r>
      <w:r w:rsidR="003E6A54" w:rsidRPr="006C24A3">
        <w:rPr>
          <w:rFonts w:cs="AL-Mohanad" w:hint="cs"/>
          <w:sz w:val="27"/>
          <w:szCs w:val="27"/>
          <w:rtl/>
          <w:lang w:bidi="ar-IQ"/>
        </w:rPr>
        <w:t xml:space="preserve"> </w:t>
      </w:r>
      <w:r w:rsidR="003E6A54" w:rsidRPr="006C24A3">
        <w:rPr>
          <w:rFonts w:cs="AL-Mohanad"/>
          <w:sz w:val="27"/>
          <w:szCs w:val="27"/>
          <w:rtl/>
          <w:lang w:bidi="ar-IQ"/>
        </w:rPr>
        <w:t>قادراً</w:t>
      </w:r>
      <w:r w:rsidR="003E6A54" w:rsidRPr="006C24A3">
        <w:rPr>
          <w:rFonts w:cs="AL-Mohanad" w:hint="cs"/>
          <w:sz w:val="27"/>
          <w:szCs w:val="27"/>
          <w:rtl/>
          <w:lang w:bidi="ar-IQ"/>
        </w:rPr>
        <w:t xml:space="preserve"> على فعل شيء</w:t>
      </w:r>
      <w:r w:rsidRPr="006C24A3">
        <w:rPr>
          <w:rFonts w:cs="AL-Mohanad" w:hint="cs"/>
          <w:sz w:val="27"/>
          <w:szCs w:val="27"/>
          <w:rtl/>
          <w:lang w:bidi="ar-IQ"/>
        </w:rPr>
        <w:t>ٍ</w:t>
      </w:r>
      <w:r w:rsidR="003E6A54" w:rsidRPr="006C24A3">
        <w:rPr>
          <w:rFonts w:cs="AL-Mohanad" w:hint="cs"/>
          <w:sz w:val="27"/>
          <w:szCs w:val="27"/>
          <w:rtl/>
          <w:lang w:bidi="ar-IQ"/>
        </w:rPr>
        <w:t xml:space="preserve"> يجعل الله غير موجود</w:t>
      </w:r>
      <w:r w:rsidRPr="006C24A3">
        <w:rPr>
          <w:rFonts w:cs="AL-Mohanad" w:hint="cs"/>
          <w:sz w:val="27"/>
          <w:szCs w:val="27"/>
          <w:rtl/>
          <w:lang w:bidi="ar-IQ"/>
        </w:rPr>
        <w:t>ٍ</w:t>
      </w:r>
      <w:r w:rsidR="003E6A54" w:rsidRPr="006C24A3">
        <w:rPr>
          <w:rFonts w:cs="AL-Mohanad" w:hint="cs"/>
          <w:sz w:val="27"/>
          <w:szCs w:val="27"/>
          <w:rtl/>
          <w:lang w:bidi="ar-IQ"/>
        </w:rPr>
        <w:t xml:space="preserve"> في</w:t>
      </w:r>
      <w:r w:rsidR="003E6A54" w:rsidRPr="006C24A3">
        <w:rPr>
          <w:rFonts w:cs="AL-Mohanad"/>
          <w:sz w:val="27"/>
          <w:szCs w:val="27"/>
          <w:rtl/>
        </w:rPr>
        <w:t xml:space="preserve"> </w:t>
      </w:r>
      <w:r w:rsidR="003E6A54" w:rsidRPr="006C24A3">
        <w:rPr>
          <w:rFonts w:cs="AL-Mohanad"/>
          <w:sz w:val="27"/>
          <w:szCs w:val="27"/>
          <w:rtl/>
          <w:lang w:bidi="ar-IQ"/>
        </w:rPr>
        <w:t xml:space="preserve">اللحظة الزمنية </w:t>
      </w:r>
      <w:r w:rsidR="003E6A54" w:rsidRPr="006C24A3">
        <w:rPr>
          <w:rFonts w:asciiTheme="majorBidi" w:eastAsia="Times New Roman" w:hAnsiTheme="majorBidi" w:cstheme="majorBidi"/>
          <w:lang w:bidi="ar-IQ"/>
        </w:rPr>
        <w:t>T1</w:t>
      </w:r>
      <w:r w:rsidR="003E6A54" w:rsidRPr="006C24A3">
        <w:rPr>
          <w:rFonts w:cs="AL-Mohanad" w:hint="cs"/>
          <w:sz w:val="27"/>
          <w:szCs w:val="27"/>
          <w:rtl/>
          <w:lang w:bidi="ar-IQ"/>
        </w:rPr>
        <w:t>.</w:t>
      </w:r>
    </w:p>
    <w:p w:rsidR="003E6A54" w:rsidRPr="006C24A3" w:rsidRDefault="003E6A54" w:rsidP="00046438">
      <w:pPr>
        <w:rPr>
          <w:sz w:val="27"/>
          <w:rtl/>
          <w:lang w:bidi="ar-IQ"/>
        </w:rPr>
      </w:pPr>
      <w:r w:rsidRPr="006C24A3">
        <w:rPr>
          <w:rFonts w:hint="cs"/>
          <w:sz w:val="27"/>
          <w:rtl/>
          <w:lang w:bidi="ar-IQ"/>
        </w:rPr>
        <w:t>7ـ إن الحالة الأولى ـ بالنظر إلى المقد</w:t>
      </w:r>
      <w:r w:rsidR="005E1F60" w:rsidRPr="006C24A3">
        <w:rPr>
          <w:rFonts w:hint="cs"/>
          <w:sz w:val="27"/>
          <w:rtl/>
          <w:lang w:bidi="ar-IQ"/>
        </w:rPr>
        <w:t>ّ</w:t>
      </w:r>
      <w:r w:rsidRPr="006C24A3">
        <w:rPr>
          <w:rFonts w:hint="cs"/>
          <w:sz w:val="27"/>
          <w:rtl/>
          <w:lang w:bidi="ar-IQ"/>
        </w:rPr>
        <w:t>م</w:t>
      </w:r>
      <w:r w:rsidR="005E1F60" w:rsidRPr="006C24A3">
        <w:rPr>
          <w:rFonts w:hint="cs"/>
          <w:sz w:val="27"/>
          <w:rtl/>
          <w:lang w:bidi="ar-IQ"/>
        </w:rPr>
        <w:t>تين</w:t>
      </w:r>
      <w:r w:rsidRPr="006C24A3">
        <w:rPr>
          <w:rFonts w:hint="cs"/>
          <w:sz w:val="27"/>
          <w:rtl/>
          <w:lang w:bidi="ar-IQ"/>
        </w:rPr>
        <w:t xml:space="preserve"> الثانية </w:t>
      </w:r>
      <w:r w:rsidR="005E1F60" w:rsidRPr="006C24A3">
        <w:rPr>
          <w:rFonts w:hint="cs"/>
          <w:sz w:val="27"/>
          <w:rtl/>
          <w:lang w:bidi="ar-IQ"/>
        </w:rPr>
        <w:t>و</w:t>
      </w:r>
      <w:r w:rsidRPr="006C24A3">
        <w:rPr>
          <w:rFonts w:hint="cs"/>
          <w:sz w:val="27"/>
          <w:rtl/>
          <w:lang w:bidi="ar-IQ"/>
        </w:rPr>
        <w:t>الثالثة ـ كاذبة.</w:t>
      </w:r>
    </w:p>
    <w:p w:rsidR="003E6A54" w:rsidRPr="006C24A3" w:rsidRDefault="003E6A54" w:rsidP="00046438">
      <w:pPr>
        <w:rPr>
          <w:sz w:val="27"/>
          <w:rtl/>
          <w:lang w:bidi="ar-IQ"/>
        </w:rPr>
      </w:pPr>
      <w:r w:rsidRPr="006C24A3">
        <w:rPr>
          <w:rFonts w:hint="cs"/>
          <w:sz w:val="27"/>
          <w:rtl/>
          <w:lang w:bidi="ar-IQ"/>
        </w:rPr>
        <w:t xml:space="preserve">8ـ </w:t>
      </w:r>
      <w:r w:rsidRPr="006C24A3">
        <w:rPr>
          <w:sz w:val="27"/>
          <w:rtl/>
          <w:lang w:bidi="ar-IQ"/>
        </w:rPr>
        <w:t>إن الحالة ال</w:t>
      </w:r>
      <w:r w:rsidRPr="006C24A3">
        <w:rPr>
          <w:rFonts w:hint="cs"/>
          <w:sz w:val="27"/>
          <w:rtl/>
          <w:lang w:bidi="ar-IQ"/>
        </w:rPr>
        <w:t>ثانية</w:t>
      </w:r>
      <w:r w:rsidRPr="006C24A3">
        <w:rPr>
          <w:sz w:val="27"/>
          <w:rtl/>
          <w:lang w:bidi="ar-IQ"/>
        </w:rPr>
        <w:t xml:space="preserve"> ـ بالنظر إلى المقد</w:t>
      </w:r>
      <w:r w:rsidR="005E1F60" w:rsidRPr="006C24A3">
        <w:rPr>
          <w:rFonts w:hint="cs"/>
          <w:sz w:val="27"/>
          <w:rtl/>
          <w:lang w:bidi="ar-IQ"/>
        </w:rPr>
        <w:t>ّ</w:t>
      </w:r>
      <w:r w:rsidRPr="006C24A3">
        <w:rPr>
          <w:sz w:val="27"/>
          <w:rtl/>
          <w:lang w:bidi="ar-IQ"/>
        </w:rPr>
        <w:t>مة ال</w:t>
      </w:r>
      <w:r w:rsidRPr="006C24A3">
        <w:rPr>
          <w:rFonts w:hint="cs"/>
          <w:sz w:val="27"/>
          <w:rtl/>
          <w:lang w:bidi="ar-IQ"/>
        </w:rPr>
        <w:t>رابعة</w:t>
      </w:r>
      <w:r w:rsidRPr="006C24A3">
        <w:rPr>
          <w:sz w:val="27"/>
          <w:rtl/>
          <w:lang w:bidi="ar-IQ"/>
        </w:rPr>
        <w:t xml:space="preserve"> ـ كاذبة.</w:t>
      </w:r>
    </w:p>
    <w:p w:rsidR="003E6A54" w:rsidRPr="006C24A3" w:rsidRDefault="003E6A54" w:rsidP="00046438">
      <w:pPr>
        <w:rPr>
          <w:sz w:val="27"/>
          <w:rtl/>
          <w:lang w:bidi="ar-IQ"/>
        </w:rPr>
      </w:pPr>
      <w:r w:rsidRPr="006C24A3">
        <w:rPr>
          <w:rFonts w:hint="cs"/>
          <w:sz w:val="27"/>
          <w:rtl/>
          <w:lang w:bidi="ar-IQ"/>
        </w:rPr>
        <w:t xml:space="preserve">9ـ </w:t>
      </w:r>
      <w:r w:rsidRPr="006C24A3">
        <w:rPr>
          <w:sz w:val="27"/>
          <w:rtl/>
          <w:lang w:bidi="ar-IQ"/>
        </w:rPr>
        <w:t>إن الحالة ال</w:t>
      </w:r>
      <w:r w:rsidRPr="006C24A3">
        <w:rPr>
          <w:rFonts w:hint="cs"/>
          <w:sz w:val="27"/>
          <w:rtl/>
          <w:lang w:bidi="ar-IQ"/>
        </w:rPr>
        <w:t>ثالثة</w:t>
      </w:r>
      <w:r w:rsidRPr="006C24A3">
        <w:rPr>
          <w:sz w:val="27"/>
          <w:rtl/>
          <w:lang w:bidi="ar-IQ"/>
        </w:rPr>
        <w:t xml:space="preserve"> ـ بالنظر إلى المقد</w:t>
      </w:r>
      <w:r w:rsidR="005E1F60" w:rsidRPr="006C24A3">
        <w:rPr>
          <w:rFonts w:hint="cs"/>
          <w:sz w:val="27"/>
          <w:rtl/>
          <w:lang w:bidi="ar-IQ"/>
        </w:rPr>
        <w:t>ّ</w:t>
      </w:r>
      <w:r w:rsidRPr="006C24A3">
        <w:rPr>
          <w:sz w:val="27"/>
          <w:rtl/>
          <w:lang w:bidi="ar-IQ"/>
        </w:rPr>
        <w:t xml:space="preserve">مة </w:t>
      </w:r>
      <w:r w:rsidRPr="006C24A3">
        <w:rPr>
          <w:rFonts w:hint="cs"/>
          <w:sz w:val="27"/>
          <w:rtl/>
          <w:lang w:bidi="ar-IQ"/>
        </w:rPr>
        <w:t>الخامسة</w:t>
      </w:r>
      <w:r w:rsidRPr="006C24A3">
        <w:rPr>
          <w:sz w:val="27"/>
          <w:rtl/>
          <w:lang w:bidi="ar-IQ"/>
        </w:rPr>
        <w:t xml:space="preserve"> ـ كاذبة.</w:t>
      </w:r>
    </w:p>
    <w:p w:rsidR="003E6A54" w:rsidRPr="006C24A3" w:rsidRDefault="003E6A54" w:rsidP="00046438">
      <w:pPr>
        <w:rPr>
          <w:sz w:val="27"/>
          <w:rtl/>
          <w:lang w:bidi="ar-IQ"/>
        </w:rPr>
      </w:pPr>
      <w:r w:rsidRPr="006C24A3">
        <w:rPr>
          <w:rFonts w:hint="cs"/>
          <w:sz w:val="27"/>
          <w:rtl/>
          <w:lang w:bidi="ar-IQ"/>
        </w:rPr>
        <w:t>10ـ وعليه</w:t>
      </w:r>
      <w:r w:rsidR="005E1F60" w:rsidRPr="006C24A3">
        <w:rPr>
          <w:rFonts w:hint="cs"/>
          <w:sz w:val="27"/>
          <w:rtl/>
          <w:lang w:bidi="ar-IQ"/>
        </w:rPr>
        <w:t>،</w:t>
      </w:r>
      <w:r w:rsidRPr="006C24A3">
        <w:rPr>
          <w:rFonts w:hint="cs"/>
          <w:sz w:val="27"/>
          <w:rtl/>
          <w:lang w:bidi="ar-IQ"/>
        </w:rPr>
        <w:t xml:space="preserve"> نستنتج من ذلك كل</w:t>
      </w:r>
      <w:r w:rsidR="005E1F60" w:rsidRPr="006C24A3">
        <w:rPr>
          <w:rFonts w:hint="cs"/>
          <w:sz w:val="27"/>
          <w:rtl/>
          <w:lang w:bidi="ar-IQ"/>
        </w:rPr>
        <w:t>ِّ</w:t>
      </w:r>
      <w:r w:rsidRPr="006C24A3">
        <w:rPr>
          <w:rFonts w:hint="cs"/>
          <w:sz w:val="27"/>
          <w:rtl/>
          <w:lang w:bidi="ar-IQ"/>
        </w:rPr>
        <w:t xml:space="preserve">ه أن الله العالم المطلق إذا كان موجوداً، وكان في اللحظة الزمنية </w:t>
      </w:r>
      <w:r w:rsidRPr="006C24A3">
        <w:rPr>
          <w:rFonts w:asciiTheme="majorBidi" w:hAnsiTheme="majorBidi" w:cstheme="majorBidi"/>
          <w:szCs w:val="22"/>
          <w:lang w:bidi="ar-IQ"/>
        </w:rPr>
        <w:t>T1</w:t>
      </w:r>
      <w:r w:rsidRPr="006C24A3">
        <w:rPr>
          <w:rFonts w:hint="cs"/>
          <w:sz w:val="27"/>
          <w:rtl/>
          <w:lang w:bidi="ar-IQ"/>
        </w:rPr>
        <w:t xml:space="preserve"> عالماً بأن يحيى سوف يقوم بالفعل </w:t>
      </w:r>
      <w:r w:rsidRPr="006C24A3">
        <w:rPr>
          <w:rFonts w:asciiTheme="majorBidi" w:hAnsiTheme="majorBidi" w:cstheme="majorBidi"/>
          <w:szCs w:val="22"/>
          <w:lang w:bidi="ar-IQ"/>
        </w:rPr>
        <w:t>X</w:t>
      </w:r>
      <w:r w:rsidRPr="006C24A3">
        <w:rPr>
          <w:rFonts w:hint="cs"/>
          <w:sz w:val="27"/>
          <w:rtl/>
          <w:lang w:bidi="ar-IQ"/>
        </w:rPr>
        <w:t xml:space="preserve"> في اللحظة الزمنية </w:t>
      </w:r>
      <w:r w:rsidRPr="006C24A3">
        <w:rPr>
          <w:rFonts w:asciiTheme="majorBidi" w:hAnsiTheme="majorBidi" w:cstheme="majorBidi"/>
          <w:szCs w:val="22"/>
          <w:lang w:bidi="ar-IQ"/>
        </w:rPr>
        <w:t>T2</w:t>
      </w:r>
      <w:r w:rsidRPr="006C24A3">
        <w:rPr>
          <w:rFonts w:hint="cs"/>
          <w:sz w:val="27"/>
          <w:rtl/>
          <w:lang w:bidi="ar-IQ"/>
        </w:rPr>
        <w:t>، عندها لن يكون بمقدور يحيى أن يتمن</w:t>
      </w:r>
      <w:r w:rsidR="005E1F60" w:rsidRPr="006C24A3">
        <w:rPr>
          <w:rFonts w:hint="cs"/>
          <w:sz w:val="27"/>
          <w:rtl/>
          <w:lang w:bidi="ar-IQ"/>
        </w:rPr>
        <w:t>َّ</w:t>
      </w:r>
      <w:r w:rsidRPr="006C24A3">
        <w:rPr>
          <w:rFonts w:hint="cs"/>
          <w:sz w:val="27"/>
          <w:rtl/>
          <w:lang w:bidi="ar-IQ"/>
        </w:rPr>
        <w:t xml:space="preserve">ع عن القيام بالفعل </w:t>
      </w:r>
      <w:r w:rsidRPr="006C24A3">
        <w:rPr>
          <w:rFonts w:asciiTheme="majorBidi" w:hAnsiTheme="majorBidi" w:cstheme="majorBidi"/>
          <w:szCs w:val="22"/>
          <w:lang w:bidi="ar-IQ"/>
        </w:rPr>
        <w:t>X</w:t>
      </w:r>
      <w:r w:rsidRPr="006C24A3">
        <w:rPr>
          <w:rFonts w:hint="cs"/>
          <w:sz w:val="27"/>
          <w:rtl/>
          <w:lang w:bidi="ar-IQ"/>
        </w:rPr>
        <w:t xml:space="preserve"> (بالنظر إلى المقد</w:t>
      </w:r>
      <w:r w:rsidR="005E1F60" w:rsidRPr="006C24A3">
        <w:rPr>
          <w:rFonts w:hint="cs"/>
          <w:sz w:val="27"/>
          <w:rtl/>
          <w:lang w:bidi="ar-IQ"/>
        </w:rPr>
        <w:t>ّ</w:t>
      </w:r>
      <w:r w:rsidRPr="006C24A3">
        <w:rPr>
          <w:rFonts w:hint="cs"/>
          <w:sz w:val="27"/>
          <w:rtl/>
          <w:lang w:bidi="ar-IQ"/>
        </w:rPr>
        <w:t>مات، من المقد</w:t>
      </w:r>
      <w:r w:rsidR="005E1F60" w:rsidRPr="006C24A3">
        <w:rPr>
          <w:rFonts w:hint="cs"/>
          <w:sz w:val="27"/>
          <w:rtl/>
          <w:lang w:bidi="ar-IQ"/>
        </w:rPr>
        <w:t>ّ</w:t>
      </w:r>
      <w:r w:rsidRPr="006C24A3">
        <w:rPr>
          <w:rFonts w:hint="cs"/>
          <w:sz w:val="27"/>
          <w:rtl/>
          <w:lang w:bidi="ar-IQ"/>
        </w:rPr>
        <w:t>مة السادسة إلى المقد</w:t>
      </w:r>
      <w:r w:rsidR="005E1F60" w:rsidRPr="006C24A3">
        <w:rPr>
          <w:rFonts w:hint="cs"/>
          <w:sz w:val="27"/>
          <w:rtl/>
          <w:lang w:bidi="ar-IQ"/>
        </w:rPr>
        <w:t>ّ</w:t>
      </w:r>
      <w:r w:rsidRPr="006C24A3">
        <w:rPr>
          <w:rFonts w:hint="cs"/>
          <w:sz w:val="27"/>
          <w:rtl/>
          <w:lang w:bidi="ar-IQ"/>
        </w:rPr>
        <w:t>مة التاسعة).</w:t>
      </w:r>
    </w:p>
    <w:p w:rsidR="003E6A54" w:rsidRPr="006C24A3" w:rsidRDefault="003E6A54" w:rsidP="00046438">
      <w:pPr>
        <w:rPr>
          <w:sz w:val="27"/>
          <w:rtl/>
          <w:lang w:bidi="ar-IQ"/>
        </w:rPr>
      </w:pPr>
      <w:r w:rsidRPr="006C24A3">
        <w:rPr>
          <w:rFonts w:hint="cs"/>
          <w:sz w:val="27"/>
          <w:rtl/>
          <w:lang w:bidi="ar-IQ"/>
        </w:rPr>
        <w:t>بالنظر إلى هذا الاستدلال، وأخذ الشرط اللازم لفعل مختار (أي قدرة الفرد على القيام بفعل</w:t>
      </w:r>
      <w:r w:rsidR="00736FEC" w:rsidRPr="006C24A3">
        <w:rPr>
          <w:rFonts w:hint="cs"/>
          <w:sz w:val="27"/>
          <w:rtl/>
          <w:lang w:bidi="ar-IQ"/>
        </w:rPr>
        <w:t>ٍ</w:t>
      </w:r>
      <w:r w:rsidRPr="006C24A3">
        <w:rPr>
          <w:rFonts w:hint="cs"/>
          <w:sz w:val="27"/>
          <w:rtl/>
          <w:lang w:bidi="ar-IQ"/>
        </w:rPr>
        <w:t xml:space="preserve"> أو امتناعه عنه) بنظر الاعتبار، وتعميم ذلك على جميع الأشخاص والأفعال، يمكن الوصول إلى هذه النتيجة، وهي</w:t>
      </w:r>
      <w:r w:rsidR="00736FEC" w:rsidRPr="006C24A3">
        <w:rPr>
          <w:rFonts w:hint="cs"/>
          <w:sz w:val="27"/>
          <w:rtl/>
          <w:lang w:bidi="ar-IQ"/>
        </w:rPr>
        <w:t>:</w:t>
      </w:r>
      <w:r w:rsidRPr="006C24A3">
        <w:rPr>
          <w:rFonts w:hint="cs"/>
          <w:sz w:val="27"/>
          <w:rtl/>
          <w:lang w:bidi="ar-IQ"/>
        </w:rPr>
        <w:t xml:space="preserve"> </w:t>
      </w:r>
      <w:r w:rsidR="00736FEC" w:rsidRPr="006C24A3">
        <w:rPr>
          <w:rFonts w:hint="cs"/>
          <w:sz w:val="27"/>
          <w:rtl/>
          <w:lang w:bidi="ar-IQ"/>
        </w:rPr>
        <w:t>إ</w:t>
      </w:r>
      <w:r w:rsidRPr="006C24A3">
        <w:rPr>
          <w:rFonts w:hint="cs"/>
          <w:sz w:val="27"/>
          <w:rtl/>
          <w:lang w:bidi="ar-IQ"/>
        </w:rPr>
        <w:t>نه على فرض وجود إله</w:t>
      </w:r>
      <w:r w:rsidR="00736FEC" w:rsidRPr="006C24A3">
        <w:rPr>
          <w:rFonts w:hint="cs"/>
          <w:sz w:val="27"/>
          <w:rtl/>
          <w:lang w:bidi="ar-IQ"/>
        </w:rPr>
        <w:t>ٍ</w:t>
      </w:r>
      <w:r w:rsidRPr="006C24A3">
        <w:rPr>
          <w:rFonts w:hint="cs"/>
          <w:sz w:val="27"/>
          <w:rtl/>
          <w:lang w:bidi="ar-IQ"/>
        </w:rPr>
        <w:t xml:space="preserve"> يحظى لذاته بالعلم المطلق لا يمكن للإنسان أن يكون مختاراً في أي</w:t>
      </w:r>
      <w:r w:rsidR="00736FEC" w:rsidRPr="006C24A3">
        <w:rPr>
          <w:rFonts w:hint="cs"/>
          <w:sz w:val="27"/>
          <w:rtl/>
          <w:lang w:bidi="ar-IQ"/>
        </w:rPr>
        <w:t>ّ</w:t>
      </w:r>
      <w:r w:rsidRPr="006C24A3">
        <w:rPr>
          <w:rFonts w:hint="cs"/>
          <w:sz w:val="27"/>
          <w:rtl/>
          <w:lang w:bidi="ar-IQ"/>
        </w:rPr>
        <w:t xml:space="preserve"> واحد</w:t>
      </w:r>
      <w:r w:rsidR="00736FEC" w:rsidRPr="006C24A3">
        <w:rPr>
          <w:rFonts w:hint="cs"/>
          <w:sz w:val="27"/>
          <w:rtl/>
          <w:lang w:bidi="ar-IQ"/>
        </w:rPr>
        <w:t>ٍ</w:t>
      </w:r>
      <w:r w:rsidRPr="006C24A3">
        <w:rPr>
          <w:rFonts w:hint="cs"/>
          <w:sz w:val="27"/>
          <w:rtl/>
          <w:lang w:bidi="ar-IQ"/>
        </w:rPr>
        <w:t xml:space="preserve"> من أفعاله</w:t>
      </w:r>
      <w:r w:rsidRPr="006C24A3">
        <w:rPr>
          <w:sz w:val="27"/>
          <w:vertAlign w:val="superscript"/>
          <w:rtl/>
          <w:lang w:bidi="ar-IQ"/>
        </w:rPr>
        <w:t>(</w:t>
      </w:r>
      <w:r w:rsidRPr="006C24A3">
        <w:rPr>
          <w:rStyle w:val="af9"/>
          <w:sz w:val="27"/>
          <w:rtl/>
          <w:lang w:bidi="ar-IQ"/>
        </w:rPr>
        <w:endnoteReference w:id="358"/>
      </w:r>
      <w:r w:rsidRPr="006C24A3">
        <w:rPr>
          <w:sz w:val="27"/>
          <w:vertAlign w:val="superscript"/>
          <w:rtl/>
          <w:lang w:bidi="ar-IQ"/>
        </w:rPr>
        <w:t>)</w:t>
      </w:r>
      <w:r w:rsidRPr="006C24A3">
        <w:rPr>
          <w:rFonts w:hint="cs"/>
          <w:sz w:val="27"/>
          <w:rtl/>
          <w:lang w:bidi="ar-IQ"/>
        </w:rPr>
        <w:t>.</w:t>
      </w:r>
    </w:p>
    <w:p w:rsidR="00622E26" w:rsidRPr="006C24A3" w:rsidRDefault="00622E26" w:rsidP="00622E26">
      <w:pPr>
        <w:spacing w:line="380" w:lineRule="exact"/>
        <w:rPr>
          <w:rFonts w:ascii="AAAGoldenLotus Stg1_Ver1" w:hAnsi="AAAGoldenLotus Stg1_Ver1"/>
          <w:sz w:val="27"/>
          <w:rtl/>
        </w:rPr>
      </w:pPr>
    </w:p>
    <w:p w:rsidR="003E6A54" w:rsidRPr="006C24A3" w:rsidRDefault="003E6A54" w:rsidP="00725E5B">
      <w:pPr>
        <w:pStyle w:val="31"/>
        <w:rPr>
          <w:color w:val="auto"/>
          <w:rtl/>
          <w:lang w:bidi="ar-IQ"/>
        </w:rPr>
      </w:pPr>
      <w:r w:rsidRPr="006C24A3">
        <w:rPr>
          <w:rFonts w:hint="cs"/>
          <w:color w:val="auto"/>
          <w:rtl/>
          <w:lang w:bidi="ar-IQ"/>
        </w:rPr>
        <w:t>4ـ العلم المطلق والشامل</w:t>
      </w:r>
      <w:r w:rsidR="00725E5B" w:rsidRPr="006C24A3">
        <w:rPr>
          <w:rFonts w:hint="cs"/>
          <w:color w:val="auto"/>
          <w:rtl/>
        </w:rPr>
        <w:t xml:space="preserve"> ــــــ</w:t>
      </w:r>
    </w:p>
    <w:p w:rsidR="003E6A54" w:rsidRPr="006C24A3" w:rsidRDefault="003E6A54" w:rsidP="00046438">
      <w:pPr>
        <w:rPr>
          <w:sz w:val="27"/>
          <w:rtl/>
          <w:lang w:bidi="ar-IQ"/>
        </w:rPr>
      </w:pPr>
      <w:r w:rsidRPr="006C24A3">
        <w:rPr>
          <w:rFonts w:hint="cs"/>
          <w:sz w:val="27"/>
          <w:rtl/>
          <w:lang w:bidi="ar-IQ"/>
        </w:rPr>
        <w:t>كما سبق أن ذك</w:t>
      </w:r>
      <w:r w:rsidR="00736FEC" w:rsidRPr="006C24A3">
        <w:rPr>
          <w:rFonts w:hint="cs"/>
          <w:sz w:val="27"/>
          <w:rtl/>
          <w:lang w:bidi="ar-IQ"/>
        </w:rPr>
        <w:t>َ</w:t>
      </w:r>
      <w:r w:rsidRPr="006C24A3">
        <w:rPr>
          <w:rFonts w:hint="cs"/>
          <w:sz w:val="27"/>
          <w:rtl/>
          <w:lang w:bidi="ar-IQ"/>
        </w:rPr>
        <w:t>ر</w:t>
      </w:r>
      <w:r w:rsidR="00736FEC" w:rsidRPr="006C24A3">
        <w:rPr>
          <w:rFonts w:hint="cs"/>
          <w:sz w:val="27"/>
          <w:rtl/>
          <w:lang w:bidi="ar-IQ"/>
        </w:rPr>
        <w:t>ْ</w:t>
      </w:r>
      <w:r w:rsidRPr="006C24A3">
        <w:rPr>
          <w:rFonts w:hint="cs"/>
          <w:sz w:val="27"/>
          <w:rtl/>
          <w:lang w:bidi="ar-IQ"/>
        </w:rPr>
        <w:t>نا (في القسم الثاني)، فإن مسألة العلم السابق واختيار الإنسان إنما هي نتيجة</w:t>
      </w:r>
      <w:r w:rsidR="00736FEC" w:rsidRPr="006C24A3">
        <w:rPr>
          <w:rFonts w:hint="cs"/>
          <w:sz w:val="27"/>
          <w:rtl/>
          <w:lang w:bidi="ar-IQ"/>
        </w:rPr>
        <w:t>ُ</w:t>
      </w:r>
      <w:r w:rsidRPr="006C24A3">
        <w:rPr>
          <w:rFonts w:hint="cs"/>
          <w:sz w:val="27"/>
          <w:rtl/>
          <w:lang w:bidi="ar-IQ"/>
        </w:rPr>
        <w:t xml:space="preserve"> عدم التناغم بين القضايا (من القضية الأولى إلى القضية الثالثة). إن رأي</w:t>
      </w:r>
      <w:r w:rsidR="00736FEC" w:rsidRPr="006C24A3">
        <w:rPr>
          <w:rFonts w:hint="cs"/>
          <w:sz w:val="27"/>
          <w:rtl/>
          <w:lang w:bidi="ar-IQ"/>
        </w:rPr>
        <w:t>َ</w:t>
      </w:r>
      <w:r w:rsidRPr="006C24A3">
        <w:rPr>
          <w:rFonts w:hint="cs"/>
          <w:sz w:val="27"/>
          <w:rtl/>
          <w:lang w:bidi="ar-IQ"/>
        </w:rPr>
        <w:t xml:space="preserve"> ساندرز في باب ماهية اختيار الإنسان ـ كسائر الموحّ</w:t>
      </w:r>
      <w:r w:rsidR="00736FEC" w:rsidRPr="006C24A3">
        <w:rPr>
          <w:rFonts w:hint="cs"/>
          <w:sz w:val="27"/>
          <w:rtl/>
          <w:lang w:bidi="ar-IQ"/>
        </w:rPr>
        <w:t>ِ</w:t>
      </w:r>
      <w:r w:rsidRPr="006C24A3">
        <w:rPr>
          <w:rFonts w:hint="cs"/>
          <w:sz w:val="27"/>
          <w:rtl/>
          <w:lang w:bidi="ar-IQ"/>
        </w:rPr>
        <w:t xml:space="preserve">دين المنفتحين ـ </w:t>
      </w:r>
      <w:r w:rsidRPr="006C24A3">
        <w:rPr>
          <w:rFonts w:hint="cs"/>
          <w:sz w:val="27"/>
          <w:rtl/>
          <w:lang w:bidi="ar-IQ"/>
        </w:rPr>
        <w:lastRenderedPageBreak/>
        <w:t>رأي</w:t>
      </w:r>
      <w:r w:rsidR="00736FEC" w:rsidRPr="006C24A3">
        <w:rPr>
          <w:rFonts w:hint="cs"/>
          <w:sz w:val="27"/>
          <w:rtl/>
          <w:lang w:bidi="ar-IQ"/>
        </w:rPr>
        <w:t>ٌ</w:t>
      </w:r>
      <w:r w:rsidRPr="006C24A3">
        <w:rPr>
          <w:rFonts w:hint="cs"/>
          <w:sz w:val="27"/>
          <w:rtl/>
          <w:lang w:bidi="ar-IQ"/>
        </w:rPr>
        <w:t xml:space="preserve"> غير متناغم</w:t>
      </w:r>
      <w:r w:rsidR="00736FEC" w:rsidRPr="006C24A3">
        <w:rPr>
          <w:rFonts w:hint="cs"/>
          <w:sz w:val="27"/>
          <w:rtl/>
          <w:lang w:bidi="ar-IQ"/>
        </w:rPr>
        <w:t>ٍ</w:t>
      </w:r>
      <w:r w:rsidRPr="006C24A3">
        <w:rPr>
          <w:rFonts w:hint="cs"/>
          <w:sz w:val="27"/>
          <w:rtl/>
          <w:lang w:bidi="ar-IQ"/>
        </w:rPr>
        <w:t xml:space="preserve"> واختياري</w:t>
      </w:r>
      <w:r w:rsidR="00736FEC" w:rsidRPr="006C24A3">
        <w:rPr>
          <w:rFonts w:hint="cs"/>
          <w:sz w:val="27"/>
          <w:rtl/>
          <w:lang w:bidi="ar-IQ"/>
        </w:rPr>
        <w:t>؛</w:t>
      </w:r>
      <w:r w:rsidRPr="006C24A3">
        <w:rPr>
          <w:rFonts w:hint="cs"/>
          <w:sz w:val="27"/>
          <w:rtl/>
          <w:lang w:bidi="ar-IQ"/>
        </w:rPr>
        <w:t xml:space="preserve"> بمعنى أنه يقرّ بأن الفاعل </w:t>
      </w:r>
      <w:r w:rsidRPr="006C24A3">
        <w:rPr>
          <w:rFonts w:asciiTheme="majorBidi" w:hAnsiTheme="majorBidi" w:cstheme="majorBidi"/>
          <w:szCs w:val="22"/>
          <w:lang w:bidi="ar-IQ"/>
        </w:rPr>
        <w:t>S</w:t>
      </w:r>
      <w:r w:rsidRPr="006C24A3">
        <w:rPr>
          <w:rFonts w:hint="cs"/>
          <w:sz w:val="27"/>
          <w:rtl/>
          <w:lang w:bidi="ar-IQ"/>
        </w:rPr>
        <w:t xml:space="preserve"> إنما ي</w:t>
      </w:r>
      <w:r w:rsidR="00736FEC" w:rsidRPr="006C24A3">
        <w:rPr>
          <w:rFonts w:hint="cs"/>
          <w:sz w:val="27"/>
          <w:rtl/>
        </w:rPr>
        <w:t>ُ</w:t>
      </w:r>
      <w:r w:rsidRPr="006C24A3">
        <w:rPr>
          <w:rFonts w:hint="cs"/>
          <w:sz w:val="27"/>
          <w:rtl/>
          <w:lang w:bidi="ar-IQ"/>
        </w:rPr>
        <w:t>ع</w:t>
      </w:r>
      <w:r w:rsidR="00736FEC" w:rsidRPr="006C24A3">
        <w:rPr>
          <w:rFonts w:hint="cs"/>
          <w:sz w:val="27"/>
          <w:rtl/>
          <w:lang w:bidi="ar-IQ"/>
        </w:rPr>
        <w:t>َ</w:t>
      </w:r>
      <w:r w:rsidRPr="006C24A3">
        <w:rPr>
          <w:rFonts w:hint="cs"/>
          <w:sz w:val="27"/>
          <w:rtl/>
          <w:lang w:bidi="ar-IQ"/>
        </w:rPr>
        <w:t xml:space="preserve">دّ حرّاً إذا كان قادراً على القيام بفعل </w:t>
      </w:r>
      <w:r w:rsidRPr="006C24A3">
        <w:rPr>
          <w:rFonts w:asciiTheme="majorBidi" w:hAnsiTheme="majorBidi" w:cstheme="majorBidi"/>
          <w:szCs w:val="22"/>
          <w:lang w:bidi="ar-IQ"/>
        </w:rPr>
        <w:t>A</w:t>
      </w:r>
      <w:r w:rsidRPr="006C24A3">
        <w:rPr>
          <w:rFonts w:hint="cs"/>
          <w:sz w:val="27"/>
          <w:rtl/>
          <w:lang w:bidi="ar-IQ"/>
        </w:rPr>
        <w:t xml:space="preserve">، وأن يكون في الوقت نفسه قادراً على الامتناع عن القيام بالفعل </w:t>
      </w:r>
      <w:r w:rsidRPr="006C24A3">
        <w:rPr>
          <w:rFonts w:asciiTheme="majorBidi" w:hAnsiTheme="majorBidi" w:cstheme="majorBidi"/>
          <w:szCs w:val="22"/>
          <w:lang w:bidi="ar-IQ"/>
        </w:rPr>
        <w:t>A</w:t>
      </w:r>
      <w:r w:rsidRPr="006C24A3">
        <w:rPr>
          <w:rFonts w:hint="cs"/>
          <w:sz w:val="27"/>
          <w:rtl/>
          <w:lang w:bidi="ar-IQ"/>
        </w:rPr>
        <w:t>. ولذلك فإنه في سياق حل</w:t>
      </w:r>
      <w:r w:rsidR="00736FEC" w:rsidRPr="006C24A3">
        <w:rPr>
          <w:rFonts w:hint="cs"/>
          <w:sz w:val="27"/>
          <w:rtl/>
          <w:lang w:bidi="ar-IQ"/>
        </w:rPr>
        <w:t>ّ</w:t>
      </w:r>
      <w:r w:rsidRPr="006C24A3">
        <w:rPr>
          <w:rFonts w:hint="cs"/>
          <w:sz w:val="27"/>
          <w:rtl/>
          <w:lang w:bidi="ar-IQ"/>
        </w:rPr>
        <w:t xml:space="preserve"> التعارض </w:t>
      </w:r>
      <w:r w:rsidR="00736FEC" w:rsidRPr="006C24A3">
        <w:rPr>
          <w:rFonts w:hint="cs"/>
          <w:sz w:val="27"/>
          <w:rtl/>
          <w:lang w:bidi="ar-IQ"/>
        </w:rPr>
        <w:t>المتقدِّم</w:t>
      </w:r>
      <w:r w:rsidRPr="006C24A3">
        <w:rPr>
          <w:rFonts w:hint="cs"/>
          <w:sz w:val="27"/>
          <w:rtl/>
          <w:lang w:bidi="ar-IQ"/>
        </w:rPr>
        <w:t xml:space="preserve"> يذهب إلى إنكار القضية الثانية</w:t>
      </w:r>
      <w:r w:rsidR="00736FEC" w:rsidRPr="006C24A3">
        <w:rPr>
          <w:rFonts w:hint="cs"/>
          <w:sz w:val="27"/>
          <w:rtl/>
          <w:lang w:bidi="ar-IQ"/>
        </w:rPr>
        <w:t xml:space="preserve">، </w:t>
      </w:r>
      <w:r w:rsidRPr="006C24A3">
        <w:rPr>
          <w:rFonts w:hint="cs"/>
          <w:sz w:val="27"/>
          <w:rtl/>
          <w:lang w:bidi="ar-IQ"/>
        </w:rPr>
        <w:t xml:space="preserve">بمعنى أن الله في اللحظة الزمنية </w:t>
      </w:r>
      <w:r w:rsidRPr="006C24A3">
        <w:rPr>
          <w:rFonts w:asciiTheme="majorBidi" w:hAnsiTheme="majorBidi" w:cstheme="majorBidi"/>
          <w:szCs w:val="22"/>
          <w:lang w:bidi="ar-IQ"/>
        </w:rPr>
        <w:t>T1</w:t>
      </w:r>
      <w:r w:rsidRPr="006C24A3">
        <w:rPr>
          <w:rFonts w:hint="cs"/>
          <w:sz w:val="27"/>
          <w:rtl/>
          <w:lang w:bidi="ar-IQ"/>
        </w:rPr>
        <w:t xml:space="preserve"> لا يعلم أن الفاعل </w:t>
      </w:r>
      <w:r w:rsidRPr="006C24A3">
        <w:rPr>
          <w:rFonts w:asciiTheme="majorBidi" w:hAnsiTheme="majorBidi" w:cstheme="majorBidi"/>
          <w:szCs w:val="22"/>
          <w:lang w:bidi="ar-IQ"/>
        </w:rPr>
        <w:t>S</w:t>
      </w:r>
      <w:r w:rsidRPr="006C24A3">
        <w:rPr>
          <w:rFonts w:hint="cs"/>
          <w:sz w:val="27"/>
          <w:rtl/>
          <w:lang w:bidi="ar-IQ"/>
        </w:rPr>
        <w:t xml:space="preserve"> سوف يقوم بالفعل </w:t>
      </w:r>
      <w:r w:rsidRPr="006C24A3">
        <w:rPr>
          <w:rFonts w:asciiTheme="majorBidi" w:hAnsiTheme="majorBidi" w:cstheme="majorBidi"/>
          <w:szCs w:val="22"/>
          <w:lang w:bidi="ar-IQ"/>
        </w:rPr>
        <w:t>A</w:t>
      </w:r>
      <w:r w:rsidRPr="006C24A3">
        <w:rPr>
          <w:rFonts w:hint="cs"/>
          <w:sz w:val="27"/>
          <w:rtl/>
          <w:lang w:bidi="ar-IQ"/>
        </w:rPr>
        <w:t xml:space="preserve"> في اللحظة الزمنية </w:t>
      </w:r>
      <w:r w:rsidRPr="006C24A3">
        <w:rPr>
          <w:rFonts w:asciiTheme="majorBidi" w:hAnsiTheme="majorBidi" w:cstheme="majorBidi"/>
          <w:szCs w:val="22"/>
          <w:lang w:bidi="ar-IQ"/>
        </w:rPr>
        <w:t>T3</w:t>
      </w:r>
      <w:r w:rsidRPr="006C24A3">
        <w:rPr>
          <w:rFonts w:hint="cs"/>
          <w:sz w:val="27"/>
          <w:rtl/>
          <w:lang w:bidi="ar-IQ"/>
        </w:rPr>
        <w:t xml:space="preserve"> أو لا يقوم به. يذهب ساندرز إلى الاعتقاد بأن كلامه هذا لا يعني نفي العلم الإلهي المطلق، وإنما هو ينفي مجرّد العلم السابق فقط. ولكي نفهم هذا الكلام من ساندرز يجب أن تكون لنا نظرة</w:t>
      </w:r>
      <w:r w:rsidR="00736FEC" w:rsidRPr="006C24A3">
        <w:rPr>
          <w:rFonts w:hint="cs"/>
          <w:sz w:val="27"/>
          <w:rtl/>
          <w:lang w:bidi="ar-IQ"/>
        </w:rPr>
        <w:t>ٌ</w:t>
      </w:r>
      <w:r w:rsidRPr="006C24A3">
        <w:rPr>
          <w:rFonts w:hint="cs"/>
          <w:sz w:val="27"/>
          <w:rtl/>
          <w:lang w:bidi="ar-IQ"/>
        </w:rPr>
        <w:t xml:space="preserve"> دقيقة إلى </w:t>
      </w:r>
      <w:r w:rsidR="00736FEC" w:rsidRPr="006C24A3">
        <w:rPr>
          <w:rFonts w:hint="cs"/>
          <w:sz w:val="27"/>
          <w:rtl/>
          <w:lang w:bidi="ar-IQ"/>
        </w:rPr>
        <w:t>إحدى</w:t>
      </w:r>
      <w:r w:rsidRPr="006C24A3">
        <w:rPr>
          <w:rFonts w:hint="cs"/>
          <w:sz w:val="27"/>
          <w:rtl/>
          <w:lang w:bidi="ar-IQ"/>
        </w:rPr>
        <w:t xml:space="preserve"> فرضيات نظرية العلم المطلق والشامل في خصوص طريقة كينونة المستقبل.</w:t>
      </w:r>
    </w:p>
    <w:p w:rsidR="00622E26" w:rsidRPr="006C24A3" w:rsidRDefault="00622E26" w:rsidP="00622E26">
      <w:pPr>
        <w:spacing w:line="380" w:lineRule="exact"/>
        <w:rPr>
          <w:rFonts w:ascii="AAAGoldenLotus Stg1_Ver1" w:hAnsi="AAAGoldenLotus Stg1_Ver1"/>
          <w:sz w:val="27"/>
          <w:rtl/>
        </w:rPr>
      </w:pPr>
    </w:p>
    <w:p w:rsidR="003E6A54" w:rsidRPr="006C24A3" w:rsidRDefault="003E6A54" w:rsidP="00D26586">
      <w:pPr>
        <w:pStyle w:val="31"/>
        <w:rPr>
          <w:color w:val="auto"/>
          <w:rtl/>
          <w:lang w:bidi="ar-IQ"/>
        </w:rPr>
      </w:pPr>
      <w:r w:rsidRPr="006C24A3">
        <w:rPr>
          <w:rFonts w:hint="cs"/>
          <w:color w:val="auto"/>
          <w:rtl/>
          <w:lang w:bidi="ar-IQ"/>
        </w:rPr>
        <w:t>أـ المستقبل ليس واقع</w:t>
      </w:r>
      <w:r w:rsidR="00D26586">
        <w:rPr>
          <w:rFonts w:hint="cs"/>
          <w:color w:val="auto"/>
          <w:rtl/>
          <w:lang w:bidi="ar-IQ"/>
        </w:rPr>
        <w:t>ة</w:t>
      </w:r>
      <w:r w:rsidRPr="006C24A3">
        <w:rPr>
          <w:rFonts w:hint="cs"/>
          <w:color w:val="auto"/>
          <w:rtl/>
          <w:lang w:bidi="ar-IQ"/>
        </w:rPr>
        <w:t xml:space="preserve"> موجودة في الماضي</w:t>
      </w:r>
      <w:r w:rsidR="00725E5B" w:rsidRPr="006C24A3">
        <w:rPr>
          <w:rFonts w:hint="cs"/>
          <w:color w:val="auto"/>
          <w:rtl/>
        </w:rPr>
        <w:t xml:space="preserve"> ــــــ</w:t>
      </w:r>
    </w:p>
    <w:p w:rsidR="003E6A54" w:rsidRPr="006C24A3" w:rsidRDefault="003E6A54" w:rsidP="00046438">
      <w:pPr>
        <w:rPr>
          <w:sz w:val="27"/>
          <w:rtl/>
          <w:lang w:bidi="ar-IQ"/>
        </w:rPr>
      </w:pPr>
      <w:r w:rsidRPr="006C24A3">
        <w:rPr>
          <w:rFonts w:hint="cs"/>
          <w:sz w:val="27"/>
          <w:rtl/>
          <w:lang w:bidi="ar-IQ"/>
        </w:rPr>
        <w:t>إن العلم المطلق يعني أن لله علم</w:t>
      </w:r>
      <w:r w:rsidR="00736FEC" w:rsidRPr="006C24A3">
        <w:rPr>
          <w:rFonts w:hint="cs"/>
          <w:sz w:val="27"/>
          <w:rtl/>
          <w:lang w:bidi="ar-IQ"/>
        </w:rPr>
        <w:t>اً</w:t>
      </w:r>
      <w:r w:rsidRPr="006C24A3">
        <w:rPr>
          <w:rFonts w:hint="cs"/>
          <w:sz w:val="27"/>
          <w:rtl/>
          <w:lang w:bidi="ar-IQ"/>
        </w:rPr>
        <w:t xml:space="preserve"> جامع</w:t>
      </w:r>
      <w:r w:rsidR="00736FEC" w:rsidRPr="006C24A3">
        <w:rPr>
          <w:rFonts w:hint="cs"/>
          <w:sz w:val="27"/>
          <w:rtl/>
          <w:lang w:bidi="ar-IQ"/>
        </w:rPr>
        <w:t>اً</w:t>
      </w:r>
      <w:r w:rsidRPr="006C24A3">
        <w:rPr>
          <w:rFonts w:hint="cs"/>
          <w:sz w:val="27"/>
          <w:rtl/>
          <w:lang w:bidi="ar-IQ"/>
        </w:rPr>
        <w:t xml:space="preserve"> وقطعي</w:t>
      </w:r>
      <w:r w:rsidR="00736FEC" w:rsidRPr="006C24A3">
        <w:rPr>
          <w:rFonts w:hint="cs"/>
          <w:sz w:val="27"/>
          <w:rtl/>
          <w:lang w:bidi="ar-IQ"/>
        </w:rPr>
        <w:t>ّاً</w:t>
      </w:r>
      <w:r w:rsidRPr="006C24A3">
        <w:rPr>
          <w:rFonts w:hint="cs"/>
          <w:sz w:val="27"/>
          <w:rtl/>
          <w:lang w:bidi="ar-IQ"/>
        </w:rPr>
        <w:t xml:space="preserve"> بالنسبة إلى الماضي والحاضر، وأما المستقبل فهو ليس بالشيء الذي يمكن الإحاطة به علماً. وعليه فإن الله يعلم بكل</w:t>
      </w:r>
      <w:r w:rsidR="00736FEC" w:rsidRPr="006C24A3">
        <w:rPr>
          <w:rFonts w:hint="cs"/>
          <w:sz w:val="27"/>
          <w:rtl/>
          <w:lang w:bidi="ar-IQ"/>
        </w:rPr>
        <w:t>ّ</w:t>
      </w:r>
      <w:r w:rsidRPr="006C24A3">
        <w:rPr>
          <w:rFonts w:hint="cs"/>
          <w:sz w:val="27"/>
          <w:rtl/>
          <w:lang w:bidi="ar-IQ"/>
        </w:rPr>
        <w:t xml:space="preserve"> شيء</w:t>
      </w:r>
      <w:r w:rsidR="00736FEC" w:rsidRPr="006C24A3">
        <w:rPr>
          <w:rFonts w:hint="cs"/>
          <w:sz w:val="27"/>
          <w:rtl/>
          <w:lang w:bidi="ar-IQ"/>
        </w:rPr>
        <w:t>ٍ</w:t>
      </w:r>
      <w:r w:rsidRPr="006C24A3">
        <w:rPr>
          <w:rFonts w:hint="cs"/>
          <w:sz w:val="27"/>
          <w:rtl/>
          <w:lang w:bidi="ar-IQ"/>
        </w:rPr>
        <w:t xml:space="preserve"> يمكن الإحاطة به من الناحية المنطقية. وأما المستقبل فهو ـ بالنظر إلى قرارات الأفراد ـ منفتح</w:t>
      </w:r>
      <w:r w:rsidR="002D2CBD" w:rsidRPr="006C24A3">
        <w:rPr>
          <w:rFonts w:hint="cs"/>
          <w:sz w:val="27"/>
          <w:rtl/>
          <w:lang w:bidi="ar-IQ"/>
        </w:rPr>
        <w:t>ٌ</w:t>
      </w:r>
      <w:r w:rsidRPr="006C24A3">
        <w:rPr>
          <w:rFonts w:hint="cs"/>
          <w:sz w:val="27"/>
          <w:rtl/>
          <w:lang w:bidi="ar-IQ"/>
        </w:rPr>
        <w:t xml:space="preserve"> وغير متعيّ</w:t>
      </w:r>
      <w:r w:rsidR="002D2CBD" w:rsidRPr="006C24A3">
        <w:rPr>
          <w:rFonts w:hint="cs"/>
          <w:sz w:val="27"/>
          <w:rtl/>
          <w:lang w:bidi="ar-IQ"/>
        </w:rPr>
        <w:t>ِ</w:t>
      </w:r>
      <w:r w:rsidRPr="006C24A3">
        <w:rPr>
          <w:rFonts w:hint="cs"/>
          <w:sz w:val="27"/>
          <w:rtl/>
          <w:lang w:bidi="ar-IQ"/>
        </w:rPr>
        <w:t>ن. وبهذا المعنى يمكن أن ي</w:t>
      </w:r>
      <w:r w:rsidR="002D2CBD" w:rsidRPr="006C24A3">
        <w:rPr>
          <w:rFonts w:hint="cs"/>
          <w:sz w:val="27"/>
          <w:rtl/>
          <w:lang w:bidi="ar-IQ"/>
        </w:rPr>
        <w:t>ُ</w:t>
      </w:r>
      <w:r w:rsidRPr="006C24A3">
        <w:rPr>
          <w:rFonts w:hint="cs"/>
          <w:sz w:val="27"/>
          <w:rtl/>
          <w:lang w:bidi="ar-IQ"/>
        </w:rPr>
        <w:t>ك</w:t>
      </w:r>
      <w:r w:rsidR="002D2CBD" w:rsidRPr="006C24A3">
        <w:rPr>
          <w:rFonts w:hint="cs"/>
          <w:sz w:val="27"/>
          <w:rtl/>
          <w:lang w:bidi="ar-IQ"/>
        </w:rPr>
        <w:t>ْ</w:t>
      </w:r>
      <w:r w:rsidRPr="006C24A3">
        <w:rPr>
          <w:rFonts w:hint="cs"/>
          <w:sz w:val="27"/>
          <w:rtl/>
          <w:lang w:bidi="ar-IQ"/>
        </w:rPr>
        <w:t>ت</w:t>
      </w:r>
      <w:r w:rsidR="002D2CBD" w:rsidRPr="006C24A3">
        <w:rPr>
          <w:rFonts w:hint="cs"/>
          <w:sz w:val="27"/>
          <w:rtl/>
          <w:lang w:bidi="ar-IQ"/>
        </w:rPr>
        <w:t>َ</w:t>
      </w:r>
      <w:r w:rsidRPr="006C24A3">
        <w:rPr>
          <w:rFonts w:hint="cs"/>
          <w:sz w:val="27"/>
          <w:rtl/>
          <w:lang w:bidi="ar-IQ"/>
        </w:rPr>
        <w:t>ب الوجود للكثير من اللحظات الاستقبالية الممكنة. وبطبيعة الحال فإن الله عالم</w:t>
      </w:r>
      <w:r w:rsidR="002D2CBD" w:rsidRPr="006C24A3">
        <w:rPr>
          <w:rFonts w:hint="cs"/>
          <w:sz w:val="27"/>
          <w:rtl/>
          <w:lang w:bidi="ar-IQ"/>
        </w:rPr>
        <w:t>ٌ</w:t>
      </w:r>
      <w:r w:rsidRPr="006C24A3">
        <w:rPr>
          <w:rFonts w:hint="cs"/>
          <w:sz w:val="27"/>
          <w:rtl/>
          <w:lang w:bidi="ar-IQ"/>
        </w:rPr>
        <w:t xml:space="preserve"> بجميع هذه الأمور بصفتها الإمكانية؛ أي </w:t>
      </w:r>
      <w:r w:rsidR="002D2CBD" w:rsidRPr="006C24A3">
        <w:rPr>
          <w:rFonts w:hint="cs"/>
          <w:sz w:val="27"/>
          <w:rtl/>
          <w:lang w:bidi="ar-IQ"/>
        </w:rPr>
        <w:t>إ</w:t>
      </w:r>
      <w:r w:rsidRPr="006C24A3">
        <w:rPr>
          <w:rFonts w:hint="cs"/>
          <w:sz w:val="27"/>
          <w:rtl/>
          <w:lang w:bidi="ar-IQ"/>
        </w:rPr>
        <w:t>ن الله يعلم بكل</w:t>
      </w:r>
      <w:r w:rsidR="002D2CBD" w:rsidRPr="006C24A3">
        <w:rPr>
          <w:rFonts w:hint="cs"/>
          <w:sz w:val="27"/>
          <w:rtl/>
          <w:lang w:bidi="ar-IQ"/>
        </w:rPr>
        <w:t>ّ</w:t>
      </w:r>
      <w:r w:rsidRPr="006C24A3">
        <w:rPr>
          <w:rFonts w:hint="cs"/>
          <w:sz w:val="27"/>
          <w:rtl/>
          <w:lang w:bidi="ar-IQ"/>
        </w:rPr>
        <w:t xml:space="preserve"> شيء</w:t>
      </w:r>
      <w:r w:rsidR="002D2CBD" w:rsidRPr="006C24A3">
        <w:rPr>
          <w:rFonts w:hint="cs"/>
          <w:sz w:val="27"/>
          <w:rtl/>
          <w:lang w:bidi="ar-IQ"/>
        </w:rPr>
        <w:t>ٍ</w:t>
      </w:r>
      <w:r w:rsidRPr="006C24A3">
        <w:rPr>
          <w:rFonts w:hint="cs"/>
          <w:sz w:val="27"/>
          <w:rtl/>
          <w:lang w:bidi="ar-IQ"/>
        </w:rPr>
        <w:t xml:space="preserve"> بما هو موجود</w:t>
      </w:r>
      <w:r w:rsidR="002D2CBD" w:rsidRPr="006C24A3">
        <w:rPr>
          <w:rFonts w:hint="cs"/>
          <w:sz w:val="27"/>
          <w:rtl/>
          <w:lang w:bidi="ar-IQ"/>
        </w:rPr>
        <w:t>ٌ</w:t>
      </w:r>
      <w:r w:rsidRPr="006C24A3">
        <w:rPr>
          <w:rFonts w:hint="cs"/>
          <w:sz w:val="27"/>
          <w:rtl/>
          <w:lang w:bidi="ar-IQ"/>
        </w:rPr>
        <w:t>، لا كما هو غير موجود</w:t>
      </w:r>
      <w:r w:rsidR="002D2CBD" w:rsidRPr="006C24A3">
        <w:rPr>
          <w:rFonts w:hint="cs"/>
          <w:sz w:val="27"/>
          <w:rtl/>
          <w:lang w:bidi="ar-IQ"/>
        </w:rPr>
        <w:t>ٍ</w:t>
      </w:r>
      <w:r w:rsidRPr="006C24A3">
        <w:rPr>
          <w:rFonts w:hint="cs"/>
          <w:sz w:val="27"/>
          <w:rtl/>
          <w:lang w:bidi="ar-IQ"/>
        </w:rPr>
        <w:t>. إن المستقبل في نفسه ليس أمراً ممكناً (ليس ضرورياً)، ومن هنا فإن الله يعلم المستقبل بوصفه أمراً ممكناً (أي كما هو موجود</w:t>
      </w:r>
      <w:r w:rsidR="002D2CBD" w:rsidRPr="006C24A3">
        <w:rPr>
          <w:rFonts w:hint="cs"/>
          <w:sz w:val="27"/>
          <w:rtl/>
          <w:lang w:bidi="ar-IQ"/>
        </w:rPr>
        <w:t>ٌ</w:t>
      </w:r>
      <w:r w:rsidRPr="006C24A3">
        <w:rPr>
          <w:rFonts w:hint="cs"/>
          <w:sz w:val="27"/>
          <w:rtl/>
          <w:lang w:bidi="ar-IQ"/>
        </w:rPr>
        <w:t>)، لا بوصفه أمراً متحق</w:t>
      </w:r>
      <w:r w:rsidR="002D2CBD" w:rsidRPr="006C24A3">
        <w:rPr>
          <w:rFonts w:hint="cs"/>
          <w:sz w:val="27"/>
          <w:rtl/>
          <w:lang w:bidi="ar-IQ"/>
        </w:rPr>
        <w:t>ّ</w:t>
      </w:r>
      <w:r w:rsidRPr="006C24A3">
        <w:rPr>
          <w:rFonts w:hint="cs"/>
          <w:sz w:val="27"/>
          <w:rtl/>
          <w:lang w:bidi="ar-IQ"/>
        </w:rPr>
        <w:t>قاً (أي كما هو غير موجود</w:t>
      </w:r>
      <w:r w:rsidR="002D2CBD" w:rsidRPr="006C24A3">
        <w:rPr>
          <w:rFonts w:hint="cs"/>
          <w:sz w:val="27"/>
          <w:rtl/>
          <w:lang w:bidi="ar-IQ"/>
        </w:rPr>
        <w:t>ٍ</w:t>
      </w:r>
      <w:r w:rsidRPr="006C24A3">
        <w:rPr>
          <w:rFonts w:hint="cs"/>
          <w:sz w:val="27"/>
          <w:rtl/>
          <w:lang w:bidi="ar-IQ"/>
        </w:rPr>
        <w:t>). إن عدم العلم هذا يؤث</w:t>
      </w:r>
      <w:r w:rsidR="002D2CBD" w:rsidRPr="006C24A3">
        <w:rPr>
          <w:rFonts w:hint="cs"/>
          <w:sz w:val="27"/>
          <w:rtl/>
          <w:lang w:bidi="ar-IQ"/>
        </w:rPr>
        <w:t>ِّ</w:t>
      </w:r>
      <w:r w:rsidRPr="006C24A3">
        <w:rPr>
          <w:rFonts w:hint="cs"/>
          <w:sz w:val="27"/>
          <w:rtl/>
          <w:lang w:bidi="ar-IQ"/>
        </w:rPr>
        <w:t xml:space="preserve">ر في الكمال الإلهي. وعلى حدّ تعبير كلارك: </w:t>
      </w:r>
      <w:r w:rsidRPr="006C24A3">
        <w:rPr>
          <w:rFonts w:hint="eastAsia"/>
          <w:sz w:val="24"/>
          <w:szCs w:val="24"/>
          <w:rtl/>
        </w:rPr>
        <w:t>«</w:t>
      </w:r>
      <w:r w:rsidRPr="006C24A3">
        <w:rPr>
          <w:rFonts w:hint="cs"/>
          <w:sz w:val="27"/>
          <w:rtl/>
          <w:lang w:bidi="ar-IQ"/>
        </w:rPr>
        <w:t>إن القول بأن الله لا يعلم الشيء الذي لا يكون في نفسه معلوماً لا يمكن أن يُع</w:t>
      </w:r>
      <w:r w:rsidR="002D2CBD" w:rsidRPr="006C24A3">
        <w:rPr>
          <w:rFonts w:hint="cs"/>
          <w:sz w:val="27"/>
          <w:rtl/>
          <w:lang w:bidi="ar-IQ"/>
        </w:rPr>
        <w:t>َ</w:t>
      </w:r>
      <w:r w:rsidRPr="006C24A3">
        <w:rPr>
          <w:rFonts w:hint="cs"/>
          <w:sz w:val="27"/>
          <w:rtl/>
          <w:lang w:bidi="ar-IQ"/>
        </w:rPr>
        <w:t>دّ نقصاً</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59"/>
      </w:r>
      <w:r w:rsidRPr="006C24A3">
        <w:rPr>
          <w:sz w:val="27"/>
          <w:vertAlign w:val="superscript"/>
          <w:rtl/>
          <w:lang w:bidi="ar-IQ"/>
        </w:rPr>
        <w:t>)</w:t>
      </w:r>
      <w:r w:rsidRPr="006C24A3">
        <w:rPr>
          <w:rFonts w:hint="cs"/>
          <w:sz w:val="27"/>
          <w:rtl/>
          <w:lang w:bidi="ar-IQ"/>
        </w:rPr>
        <w:t xml:space="preserve">. وعلى هذا الأساس فإن اتصاف الله بالعلم المطلق يعني أن الله سبحانه وتعالى يعلم بجميع الأمور التي يمكن العلم بها، ومن المحال أن يكون الشيء الذي يعلم به كاذباً. فكما أن القدرة المطلقة بمعنى </w:t>
      </w:r>
      <w:r w:rsidRPr="006C24A3">
        <w:rPr>
          <w:rFonts w:hint="eastAsia"/>
          <w:sz w:val="24"/>
          <w:szCs w:val="24"/>
          <w:rtl/>
        </w:rPr>
        <w:t>«</w:t>
      </w:r>
      <w:r w:rsidRPr="006C24A3">
        <w:rPr>
          <w:rFonts w:hint="cs"/>
          <w:sz w:val="27"/>
          <w:rtl/>
          <w:lang w:bidi="ar-IQ"/>
        </w:rPr>
        <w:t>القدرة على القيام بكل</w:t>
      </w:r>
      <w:r w:rsidR="002D2CBD" w:rsidRPr="006C24A3">
        <w:rPr>
          <w:rFonts w:hint="cs"/>
          <w:sz w:val="27"/>
          <w:rtl/>
          <w:lang w:bidi="ar-IQ"/>
        </w:rPr>
        <w:t>ّ</w:t>
      </w:r>
      <w:r w:rsidRPr="006C24A3">
        <w:rPr>
          <w:rFonts w:hint="cs"/>
          <w:sz w:val="27"/>
          <w:rtl/>
          <w:lang w:bidi="ar-IQ"/>
        </w:rPr>
        <w:t xml:space="preserve"> ما هو ممكن من الناحية المنطقية</w:t>
      </w:r>
      <w:r w:rsidRPr="006C24A3">
        <w:rPr>
          <w:rFonts w:hint="eastAsia"/>
          <w:sz w:val="24"/>
          <w:szCs w:val="24"/>
          <w:rtl/>
        </w:rPr>
        <w:t>»</w:t>
      </w:r>
      <w:r w:rsidRPr="006C24A3">
        <w:rPr>
          <w:rFonts w:hint="cs"/>
          <w:sz w:val="27"/>
          <w:rtl/>
          <w:lang w:bidi="ar-IQ"/>
        </w:rPr>
        <w:t xml:space="preserve"> لا يُع</w:t>
      </w:r>
      <w:r w:rsidR="002D2CBD" w:rsidRPr="006C24A3">
        <w:rPr>
          <w:rFonts w:hint="cs"/>
          <w:sz w:val="27"/>
          <w:rtl/>
          <w:lang w:bidi="ar-IQ"/>
        </w:rPr>
        <w:t>َ</w:t>
      </w:r>
      <w:r w:rsidRPr="006C24A3">
        <w:rPr>
          <w:rFonts w:hint="cs"/>
          <w:sz w:val="27"/>
          <w:rtl/>
          <w:lang w:bidi="ar-IQ"/>
        </w:rPr>
        <w:t xml:space="preserve">دّ ضعفاً بالنسبة إلى الله، فإن العلم المطلق بمعنى </w:t>
      </w:r>
      <w:r w:rsidRPr="006C24A3">
        <w:rPr>
          <w:rFonts w:hint="eastAsia"/>
          <w:sz w:val="24"/>
          <w:szCs w:val="24"/>
          <w:rtl/>
        </w:rPr>
        <w:t>«</w:t>
      </w:r>
      <w:r w:rsidRPr="006C24A3">
        <w:rPr>
          <w:rFonts w:hint="cs"/>
          <w:sz w:val="27"/>
          <w:rtl/>
          <w:lang w:bidi="ar-IQ"/>
        </w:rPr>
        <w:t>العلم بكل</w:t>
      </w:r>
      <w:r w:rsidR="00AB36EC" w:rsidRPr="006C24A3">
        <w:rPr>
          <w:rFonts w:hint="cs"/>
          <w:sz w:val="27"/>
          <w:rtl/>
          <w:lang w:bidi="ar-IQ"/>
        </w:rPr>
        <w:t>ّ</w:t>
      </w:r>
      <w:r w:rsidRPr="006C24A3">
        <w:rPr>
          <w:rFonts w:hint="cs"/>
          <w:sz w:val="27"/>
          <w:rtl/>
          <w:lang w:bidi="ar-IQ"/>
        </w:rPr>
        <w:t xml:space="preserve"> شيء يمكن العلم به من الناحية المنطقية</w:t>
      </w:r>
      <w:r w:rsidRPr="006C24A3">
        <w:rPr>
          <w:rFonts w:hint="eastAsia"/>
          <w:sz w:val="24"/>
          <w:szCs w:val="24"/>
          <w:rtl/>
        </w:rPr>
        <w:t>»</w:t>
      </w:r>
      <w:r w:rsidRPr="006C24A3">
        <w:rPr>
          <w:rFonts w:hint="cs"/>
          <w:sz w:val="27"/>
          <w:rtl/>
          <w:lang w:bidi="ar-IQ"/>
        </w:rPr>
        <w:t xml:space="preserve"> لا يُع</w:t>
      </w:r>
      <w:r w:rsidR="00AB36EC" w:rsidRPr="006C24A3">
        <w:rPr>
          <w:rFonts w:hint="cs"/>
          <w:sz w:val="27"/>
          <w:rtl/>
          <w:lang w:bidi="ar-IQ"/>
        </w:rPr>
        <w:t>َ</w:t>
      </w:r>
      <w:r w:rsidRPr="006C24A3">
        <w:rPr>
          <w:rFonts w:hint="cs"/>
          <w:sz w:val="27"/>
          <w:rtl/>
          <w:lang w:bidi="ar-IQ"/>
        </w:rPr>
        <w:t xml:space="preserve">دّ </w:t>
      </w:r>
      <w:r w:rsidR="00AB36EC" w:rsidRPr="006C24A3">
        <w:rPr>
          <w:rFonts w:hint="cs"/>
          <w:sz w:val="27"/>
          <w:rtl/>
          <w:lang w:bidi="ar-IQ"/>
        </w:rPr>
        <w:t xml:space="preserve">بدَوْره </w:t>
      </w:r>
      <w:r w:rsidRPr="006C24A3">
        <w:rPr>
          <w:rFonts w:hint="cs"/>
          <w:sz w:val="27"/>
          <w:rtl/>
          <w:lang w:bidi="ar-IQ"/>
        </w:rPr>
        <w:t xml:space="preserve">نقصاً بالنسبة إلى </w:t>
      </w:r>
      <w:r w:rsidRPr="006C24A3">
        <w:rPr>
          <w:rFonts w:hint="cs"/>
          <w:sz w:val="27"/>
          <w:rtl/>
          <w:lang w:bidi="ar-IQ"/>
        </w:rPr>
        <w:lastRenderedPageBreak/>
        <w:t>الله أيضاً. إن المستقبل ليس بالأمر الذي يكون قابلاً للعلم من الناحية المنطقية، وإن عدم وجود العلم الإلهي السابق بأمور المستقبل لا يستوجب ضعفاً في الكمال الإلهي.</w:t>
      </w:r>
    </w:p>
    <w:p w:rsidR="003E6A54" w:rsidRPr="006C24A3" w:rsidRDefault="003E6A54" w:rsidP="00046438">
      <w:pPr>
        <w:rPr>
          <w:sz w:val="27"/>
          <w:rtl/>
          <w:lang w:bidi="ar-IQ"/>
        </w:rPr>
      </w:pPr>
      <w:r w:rsidRPr="006C24A3">
        <w:rPr>
          <w:rFonts w:hint="cs"/>
          <w:sz w:val="27"/>
          <w:rtl/>
          <w:lang w:bidi="ar-IQ"/>
        </w:rPr>
        <w:t>والنقطة الهام</w:t>
      </w:r>
      <w:r w:rsidR="00AB36EC" w:rsidRPr="006C24A3">
        <w:rPr>
          <w:rFonts w:hint="cs"/>
          <w:sz w:val="27"/>
          <w:rtl/>
          <w:lang w:bidi="ar-IQ"/>
        </w:rPr>
        <w:t>ّ</w:t>
      </w:r>
      <w:r w:rsidRPr="006C24A3">
        <w:rPr>
          <w:rFonts w:hint="cs"/>
          <w:sz w:val="27"/>
          <w:rtl/>
          <w:lang w:bidi="ar-IQ"/>
        </w:rPr>
        <w:t>ة والجديرة بالذكر هنا هي أن الله كان بمقدوره أن يخلق العالم بقدرته المطلقة</w:t>
      </w:r>
      <w:r w:rsidR="00AB36EC" w:rsidRPr="006C24A3">
        <w:rPr>
          <w:rFonts w:hint="cs"/>
          <w:sz w:val="27"/>
          <w:rtl/>
          <w:lang w:bidi="ar-IQ"/>
        </w:rPr>
        <w:t>،</w:t>
      </w:r>
      <w:r w:rsidRPr="006C24A3">
        <w:rPr>
          <w:rFonts w:hint="cs"/>
          <w:sz w:val="27"/>
          <w:rtl/>
          <w:lang w:bidi="ar-IQ"/>
        </w:rPr>
        <w:t xml:space="preserve"> بحيث يكون المستقبل فيه متعيّ</w:t>
      </w:r>
      <w:r w:rsidR="00AB36EC" w:rsidRPr="006C24A3">
        <w:rPr>
          <w:rFonts w:hint="cs"/>
          <w:sz w:val="27"/>
          <w:rtl/>
          <w:lang w:bidi="ar-IQ"/>
        </w:rPr>
        <w:t>ِ</w:t>
      </w:r>
      <w:r w:rsidRPr="006C24A3">
        <w:rPr>
          <w:rFonts w:hint="cs"/>
          <w:sz w:val="27"/>
          <w:rtl/>
          <w:lang w:bidi="ar-IQ"/>
        </w:rPr>
        <w:t>ناً بجميع أجزائه، وأن يكون كل</w:t>
      </w:r>
      <w:r w:rsidR="00AB36EC" w:rsidRPr="006C24A3">
        <w:rPr>
          <w:rFonts w:hint="cs"/>
          <w:sz w:val="27"/>
          <w:rtl/>
          <w:lang w:bidi="ar-IQ"/>
        </w:rPr>
        <w:t>ّ</w:t>
      </w:r>
      <w:r w:rsidRPr="006C24A3">
        <w:rPr>
          <w:rFonts w:hint="cs"/>
          <w:sz w:val="27"/>
          <w:rtl/>
          <w:lang w:bidi="ar-IQ"/>
        </w:rPr>
        <w:t xml:space="preserve"> ما يحدث فيه مرصوداً وتحت السيطرة. </w:t>
      </w:r>
      <w:r w:rsidR="00432CF6" w:rsidRPr="006C24A3">
        <w:rPr>
          <w:rFonts w:hint="cs"/>
          <w:sz w:val="27"/>
          <w:rtl/>
          <w:lang w:bidi="ar-IQ"/>
        </w:rPr>
        <w:t>بَيْدَ</w:t>
      </w:r>
      <w:r w:rsidRPr="006C24A3">
        <w:rPr>
          <w:rFonts w:hint="cs"/>
          <w:sz w:val="27"/>
          <w:rtl/>
          <w:lang w:bidi="ar-IQ"/>
        </w:rPr>
        <w:t xml:space="preserve"> أن لازم هذا الأمر هو سلب الإرادة الحرّة من الإنسان</w:t>
      </w:r>
      <w:r w:rsidR="00AB36EC" w:rsidRPr="006C24A3">
        <w:rPr>
          <w:rFonts w:hint="cs"/>
          <w:sz w:val="27"/>
          <w:rtl/>
          <w:lang w:bidi="ar-IQ"/>
        </w:rPr>
        <w:t>؛</w:t>
      </w:r>
      <w:r w:rsidRPr="006C24A3">
        <w:rPr>
          <w:rFonts w:hint="cs"/>
          <w:sz w:val="27"/>
          <w:rtl/>
          <w:lang w:bidi="ar-IQ"/>
        </w:rPr>
        <w:t xml:space="preserve"> لأن علم الله الذي لا يقبل الخطأ</w:t>
      </w:r>
      <w:r w:rsidR="00AB36EC" w:rsidRPr="006C24A3">
        <w:rPr>
          <w:rFonts w:hint="cs"/>
          <w:sz w:val="27"/>
          <w:rtl/>
          <w:lang w:bidi="ar-IQ"/>
        </w:rPr>
        <w:t>،</w:t>
      </w:r>
      <w:r w:rsidRPr="006C24A3">
        <w:rPr>
          <w:rFonts w:hint="cs"/>
          <w:sz w:val="27"/>
          <w:rtl/>
          <w:lang w:bidi="ar-IQ"/>
        </w:rPr>
        <w:t xml:space="preserve"> وإحاطته بكل</w:t>
      </w:r>
      <w:r w:rsidR="00AB36EC" w:rsidRPr="006C24A3">
        <w:rPr>
          <w:rFonts w:hint="cs"/>
          <w:sz w:val="27"/>
          <w:rtl/>
          <w:lang w:bidi="ar-IQ"/>
        </w:rPr>
        <w:t>ّ</w:t>
      </w:r>
      <w:r w:rsidRPr="006C24A3">
        <w:rPr>
          <w:rFonts w:hint="cs"/>
          <w:sz w:val="27"/>
          <w:rtl/>
          <w:lang w:bidi="ar-IQ"/>
        </w:rPr>
        <w:t xml:space="preserve"> شيء</w:t>
      </w:r>
      <w:r w:rsidR="00AB36EC" w:rsidRPr="006C24A3">
        <w:rPr>
          <w:rFonts w:hint="cs"/>
          <w:sz w:val="27"/>
          <w:rtl/>
          <w:lang w:bidi="ar-IQ"/>
        </w:rPr>
        <w:t>ٍ،</w:t>
      </w:r>
      <w:r w:rsidRPr="006C24A3">
        <w:rPr>
          <w:rFonts w:hint="cs"/>
          <w:sz w:val="27"/>
          <w:rtl/>
          <w:lang w:bidi="ar-IQ"/>
        </w:rPr>
        <w:t xml:space="preserve"> إنما هو بمثابة القطعية في وقوع وتحق</w:t>
      </w:r>
      <w:r w:rsidR="00AB36EC" w:rsidRPr="006C24A3">
        <w:rPr>
          <w:rFonts w:hint="cs"/>
          <w:sz w:val="27"/>
          <w:rtl/>
          <w:lang w:bidi="ar-IQ"/>
        </w:rPr>
        <w:t>ُّ</w:t>
      </w:r>
      <w:r w:rsidRPr="006C24A3">
        <w:rPr>
          <w:rFonts w:hint="cs"/>
          <w:sz w:val="27"/>
          <w:rtl/>
          <w:lang w:bidi="ar-IQ"/>
        </w:rPr>
        <w:t>ق ذلك الشيء، وهذا يعني عدم الإرادة الحرّة. ولهذا السبب فقد عقد الله العزم على أن يخلق بإرادته عالماً يتمت</w:t>
      </w:r>
      <w:r w:rsidR="00AB36EC" w:rsidRPr="006C24A3">
        <w:rPr>
          <w:rFonts w:hint="cs"/>
          <w:sz w:val="27"/>
          <w:rtl/>
          <w:lang w:bidi="ar-IQ"/>
        </w:rPr>
        <w:t>َّ</w:t>
      </w:r>
      <w:r w:rsidRPr="006C24A3">
        <w:rPr>
          <w:rFonts w:hint="cs"/>
          <w:sz w:val="27"/>
          <w:rtl/>
          <w:lang w:bidi="ar-IQ"/>
        </w:rPr>
        <w:t>ع الأشخاص فيه بالحر</w:t>
      </w:r>
      <w:r w:rsidR="00AB36EC" w:rsidRPr="006C24A3">
        <w:rPr>
          <w:rFonts w:hint="cs"/>
          <w:sz w:val="27"/>
          <w:rtl/>
          <w:lang w:bidi="ar-IQ"/>
        </w:rPr>
        <w:t>ّ</w:t>
      </w:r>
      <w:r w:rsidRPr="006C24A3">
        <w:rPr>
          <w:rFonts w:hint="cs"/>
          <w:sz w:val="27"/>
          <w:rtl/>
          <w:lang w:bidi="ar-IQ"/>
        </w:rPr>
        <w:t>ية والاختيار. وبطبيعة الحال فإن لازم هذا الأمر هو القبول بهذه المجازفة</w:t>
      </w:r>
      <w:r w:rsidR="00AB36EC" w:rsidRPr="006C24A3">
        <w:rPr>
          <w:rFonts w:hint="cs"/>
          <w:sz w:val="27"/>
          <w:rtl/>
          <w:lang w:bidi="ar-IQ"/>
        </w:rPr>
        <w:t>،</w:t>
      </w:r>
      <w:r w:rsidRPr="006C24A3">
        <w:rPr>
          <w:rFonts w:hint="cs"/>
          <w:sz w:val="27"/>
          <w:rtl/>
          <w:lang w:bidi="ar-IQ"/>
        </w:rPr>
        <w:t xml:space="preserve"> وهي أن لا يعلم الله بشكل</w:t>
      </w:r>
      <w:r w:rsidR="00AB36EC" w:rsidRPr="006C24A3">
        <w:rPr>
          <w:rFonts w:hint="cs"/>
          <w:sz w:val="27"/>
          <w:rtl/>
          <w:lang w:bidi="ar-IQ"/>
        </w:rPr>
        <w:t>ٍ</w:t>
      </w:r>
      <w:r w:rsidRPr="006C24A3">
        <w:rPr>
          <w:rFonts w:hint="cs"/>
          <w:sz w:val="27"/>
          <w:rtl/>
          <w:lang w:bidi="ar-IQ"/>
        </w:rPr>
        <w:t xml:space="preserve"> دقيق ما الذي ستفعله مخلوقاته بإرادتها الحرّة.</w:t>
      </w:r>
    </w:p>
    <w:p w:rsidR="003E6A54" w:rsidRPr="006C24A3" w:rsidRDefault="003E6A54" w:rsidP="00046438">
      <w:pPr>
        <w:rPr>
          <w:sz w:val="27"/>
          <w:rtl/>
          <w:lang w:bidi="ar-IQ"/>
        </w:rPr>
      </w:pPr>
      <w:r w:rsidRPr="006C24A3">
        <w:rPr>
          <w:rFonts w:hint="cs"/>
          <w:sz w:val="27"/>
          <w:rtl/>
          <w:lang w:bidi="ar-IQ"/>
        </w:rPr>
        <w:t>إن لله علم</w:t>
      </w:r>
      <w:r w:rsidR="00AB36EC" w:rsidRPr="006C24A3">
        <w:rPr>
          <w:rFonts w:hint="cs"/>
          <w:sz w:val="27"/>
          <w:rtl/>
          <w:lang w:bidi="ar-IQ"/>
        </w:rPr>
        <w:t>اً</w:t>
      </w:r>
      <w:r w:rsidRPr="006C24A3">
        <w:rPr>
          <w:rFonts w:hint="cs"/>
          <w:sz w:val="27"/>
          <w:rtl/>
          <w:lang w:bidi="ar-IQ"/>
        </w:rPr>
        <w:t xml:space="preserve"> جامع</w:t>
      </w:r>
      <w:r w:rsidR="00AB36EC" w:rsidRPr="006C24A3">
        <w:rPr>
          <w:rFonts w:hint="cs"/>
          <w:sz w:val="27"/>
          <w:rtl/>
          <w:lang w:bidi="ar-IQ"/>
        </w:rPr>
        <w:t>اً</w:t>
      </w:r>
      <w:r w:rsidRPr="006C24A3">
        <w:rPr>
          <w:rFonts w:hint="cs"/>
          <w:sz w:val="27"/>
          <w:rtl/>
          <w:lang w:bidi="ar-IQ"/>
        </w:rPr>
        <w:t xml:space="preserve"> وقطعي</w:t>
      </w:r>
      <w:r w:rsidR="00AB36EC" w:rsidRPr="006C24A3">
        <w:rPr>
          <w:rFonts w:hint="cs"/>
          <w:sz w:val="27"/>
          <w:rtl/>
          <w:lang w:bidi="ar-IQ"/>
        </w:rPr>
        <w:t>ّاً</w:t>
      </w:r>
      <w:r w:rsidRPr="006C24A3">
        <w:rPr>
          <w:rFonts w:hint="cs"/>
          <w:sz w:val="27"/>
          <w:rtl/>
          <w:lang w:bidi="ar-IQ"/>
        </w:rPr>
        <w:t xml:space="preserve"> بالنسبة إلى الماضي والحاضر. وأما المستقبل فلم يتعيّ</w:t>
      </w:r>
      <w:r w:rsidR="00AB36EC" w:rsidRPr="006C24A3">
        <w:rPr>
          <w:rFonts w:hint="cs"/>
          <w:sz w:val="27"/>
          <w:rtl/>
          <w:lang w:bidi="ar-IQ"/>
        </w:rPr>
        <w:t>َ</w:t>
      </w:r>
      <w:r w:rsidRPr="006C24A3">
        <w:rPr>
          <w:rFonts w:hint="cs"/>
          <w:sz w:val="27"/>
          <w:rtl/>
          <w:lang w:bidi="ar-IQ"/>
        </w:rPr>
        <w:t>ن بشكل</w:t>
      </w:r>
      <w:r w:rsidR="00AB36EC" w:rsidRPr="006C24A3">
        <w:rPr>
          <w:rFonts w:hint="cs"/>
          <w:sz w:val="27"/>
          <w:rtl/>
          <w:lang w:bidi="ar-IQ"/>
        </w:rPr>
        <w:t>ٍ</w:t>
      </w:r>
      <w:r w:rsidRPr="006C24A3">
        <w:rPr>
          <w:rFonts w:hint="cs"/>
          <w:sz w:val="27"/>
          <w:rtl/>
          <w:lang w:bidi="ar-IQ"/>
        </w:rPr>
        <w:t xml:space="preserve"> كامل. إن علم الله بالمستقبل هو إلى حدّ</w:t>
      </w:r>
      <w:r w:rsidR="00AB36EC" w:rsidRPr="006C24A3">
        <w:rPr>
          <w:rFonts w:hint="cs"/>
          <w:sz w:val="27"/>
          <w:rtl/>
          <w:lang w:bidi="ar-IQ"/>
        </w:rPr>
        <w:t>ٍ</w:t>
      </w:r>
      <w:r w:rsidRPr="006C24A3">
        <w:rPr>
          <w:rFonts w:hint="cs"/>
          <w:sz w:val="27"/>
          <w:rtl/>
          <w:lang w:bidi="ar-IQ"/>
        </w:rPr>
        <w:t xml:space="preserve"> ما قطعيّ</w:t>
      </w:r>
      <w:r w:rsidR="00AB36EC" w:rsidRPr="006C24A3">
        <w:rPr>
          <w:rFonts w:hint="cs"/>
          <w:sz w:val="27"/>
          <w:rtl/>
          <w:lang w:bidi="ar-IQ"/>
        </w:rPr>
        <w:t>ٌ</w:t>
      </w:r>
      <w:r w:rsidRPr="006C24A3">
        <w:rPr>
          <w:rFonts w:hint="cs"/>
          <w:sz w:val="27"/>
          <w:rtl/>
          <w:lang w:bidi="ar-IQ"/>
        </w:rPr>
        <w:t xml:space="preserve"> ومحد</w:t>
      </w:r>
      <w:r w:rsidR="00AB36EC" w:rsidRPr="006C24A3">
        <w:rPr>
          <w:rFonts w:hint="cs"/>
          <w:sz w:val="27"/>
          <w:rtl/>
          <w:lang w:bidi="ar-IQ"/>
        </w:rPr>
        <w:t>ّ</w:t>
      </w:r>
      <w:r w:rsidRPr="006C24A3">
        <w:rPr>
          <w:rFonts w:hint="cs"/>
          <w:sz w:val="27"/>
          <w:rtl/>
          <w:lang w:bidi="ar-IQ"/>
        </w:rPr>
        <w:t>د (مغلق)، وإلى حدّ</w:t>
      </w:r>
      <w:r w:rsidR="00AB36EC" w:rsidRPr="006C24A3">
        <w:rPr>
          <w:rFonts w:hint="cs"/>
          <w:sz w:val="27"/>
          <w:rtl/>
          <w:lang w:bidi="ar-IQ"/>
        </w:rPr>
        <w:t>ٍ</w:t>
      </w:r>
      <w:r w:rsidRPr="006C24A3">
        <w:rPr>
          <w:rFonts w:hint="cs"/>
          <w:sz w:val="27"/>
          <w:rtl/>
          <w:lang w:bidi="ar-IQ"/>
        </w:rPr>
        <w:t xml:space="preserve"> ما غير متعيّ</w:t>
      </w:r>
      <w:r w:rsidR="00AB36EC" w:rsidRPr="006C24A3">
        <w:rPr>
          <w:rFonts w:hint="cs"/>
          <w:sz w:val="27"/>
          <w:rtl/>
          <w:lang w:bidi="ar-IQ"/>
        </w:rPr>
        <w:t>ِ</w:t>
      </w:r>
      <w:r w:rsidRPr="006C24A3">
        <w:rPr>
          <w:rFonts w:hint="cs"/>
          <w:sz w:val="27"/>
          <w:rtl/>
          <w:lang w:bidi="ar-IQ"/>
        </w:rPr>
        <w:t>ن ولا محدّ</w:t>
      </w:r>
      <w:r w:rsidR="00AB36EC" w:rsidRPr="006C24A3">
        <w:rPr>
          <w:rFonts w:hint="cs"/>
          <w:sz w:val="27"/>
          <w:rtl/>
          <w:lang w:bidi="ar-IQ"/>
        </w:rPr>
        <w:t>َ</w:t>
      </w:r>
      <w:r w:rsidRPr="006C24A3">
        <w:rPr>
          <w:rFonts w:hint="cs"/>
          <w:sz w:val="27"/>
          <w:rtl/>
          <w:lang w:bidi="ar-IQ"/>
        </w:rPr>
        <w:t>د (منفتح). إن المستقبل بالنسبة إلى ما يعقد الأشخاص العزم على القيام به منفتح وغير متعيّ</w:t>
      </w:r>
      <w:r w:rsidR="00AB36EC" w:rsidRPr="006C24A3">
        <w:rPr>
          <w:rFonts w:hint="cs"/>
          <w:sz w:val="27"/>
          <w:rtl/>
          <w:lang w:bidi="ar-IQ"/>
        </w:rPr>
        <w:t>ِ</w:t>
      </w:r>
      <w:r w:rsidRPr="006C24A3">
        <w:rPr>
          <w:rFonts w:hint="cs"/>
          <w:sz w:val="27"/>
          <w:rtl/>
          <w:lang w:bidi="ar-IQ"/>
        </w:rPr>
        <w:t>ن. إذن يمكن أن تكون هناك الكثير من اللحظات الاستقبالية الممكنة. وإن الله يحيط علما</w:t>
      </w:r>
      <w:r w:rsidR="00AB36EC" w:rsidRPr="006C24A3">
        <w:rPr>
          <w:rFonts w:hint="cs"/>
          <w:sz w:val="27"/>
          <w:rtl/>
          <w:lang w:bidi="ar-IQ"/>
        </w:rPr>
        <w:t>ً</w:t>
      </w:r>
      <w:r w:rsidRPr="006C24A3">
        <w:rPr>
          <w:rFonts w:hint="cs"/>
          <w:sz w:val="27"/>
          <w:rtl/>
          <w:lang w:bidi="ar-IQ"/>
        </w:rPr>
        <w:t xml:space="preserve"> بها بأجمعها بصفتها الإمكانية. إنه بإمكانه ـ بالنظر إلى درايته وعلمه ومعرفته ـ أن يتنبّأ بالمستقبل. إن ماهية هذا العلم شاملة</w:t>
      </w:r>
      <w:r w:rsidR="00AB36EC" w:rsidRPr="006C24A3">
        <w:rPr>
          <w:rFonts w:hint="cs"/>
          <w:sz w:val="27"/>
          <w:rtl/>
          <w:lang w:bidi="ar-IQ"/>
        </w:rPr>
        <w:t>ٌ</w:t>
      </w:r>
      <w:r w:rsidRPr="006C24A3">
        <w:rPr>
          <w:rFonts w:hint="cs"/>
          <w:sz w:val="27"/>
          <w:rtl/>
          <w:lang w:bidi="ar-IQ"/>
        </w:rPr>
        <w:t>؛ لأن علم الله يسير قُدُماً في التاريخ</w:t>
      </w:r>
      <w:r w:rsidR="00AB36EC" w:rsidRPr="006C24A3">
        <w:rPr>
          <w:rFonts w:hint="cs"/>
          <w:sz w:val="27"/>
          <w:rtl/>
          <w:lang w:bidi="ar-IQ"/>
        </w:rPr>
        <w:t>،</w:t>
      </w:r>
      <w:r w:rsidRPr="006C24A3">
        <w:rPr>
          <w:rFonts w:hint="cs"/>
          <w:sz w:val="27"/>
          <w:rtl/>
          <w:lang w:bidi="ar-IQ"/>
        </w:rPr>
        <w:t xml:space="preserve"> مواكباً لمخلوقاته ويصنع المستقبل. إنه بسبب ب</w:t>
      </w:r>
      <w:r w:rsidR="00AB36EC" w:rsidRPr="006C24A3">
        <w:rPr>
          <w:rFonts w:hint="cs"/>
          <w:sz w:val="27"/>
          <w:rtl/>
          <w:lang w:bidi="ar-IQ"/>
        </w:rPr>
        <w:t>ُ</w:t>
      </w:r>
      <w:r w:rsidRPr="006C24A3">
        <w:rPr>
          <w:rFonts w:hint="cs"/>
          <w:sz w:val="27"/>
          <w:rtl/>
          <w:lang w:bidi="ar-IQ"/>
        </w:rPr>
        <w:t>ع</w:t>
      </w:r>
      <w:r w:rsidR="00AB36EC" w:rsidRPr="006C24A3">
        <w:rPr>
          <w:rFonts w:hint="cs"/>
          <w:sz w:val="27"/>
          <w:rtl/>
          <w:lang w:bidi="ar-IQ"/>
        </w:rPr>
        <w:t>ْ</w:t>
      </w:r>
      <w:r w:rsidRPr="006C24A3">
        <w:rPr>
          <w:rFonts w:hint="cs"/>
          <w:sz w:val="27"/>
          <w:rtl/>
          <w:lang w:bidi="ar-IQ"/>
        </w:rPr>
        <w:t>د نظره لا يُؤ</w:t>
      </w:r>
      <w:r w:rsidR="00AB36EC" w:rsidRPr="006C24A3">
        <w:rPr>
          <w:rFonts w:hint="cs"/>
          <w:sz w:val="27"/>
          <w:rtl/>
          <w:lang w:bidi="ar-IQ"/>
        </w:rPr>
        <w:t>ْ</w:t>
      </w:r>
      <w:r w:rsidRPr="006C24A3">
        <w:rPr>
          <w:rFonts w:hint="cs"/>
          <w:sz w:val="27"/>
          <w:rtl/>
          <w:lang w:bidi="ar-IQ"/>
        </w:rPr>
        <w:t>خ</w:t>
      </w:r>
      <w:r w:rsidR="00AB36EC" w:rsidRPr="006C24A3">
        <w:rPr>
          <w:rFonts w:hint="cs"/>
          <w:sz w:val="27"/>
          <w:rtl/>
          <w:lang w:bidi="ar-IQ"/>
        </w:rPr>
        <w:t>َ</w:t>
      </w:r>
      <w:r w:rsidRPr="006C24A3">
        <w:rPr>
          <w:rFonts w:hint="cs"/>
          <w:sz w:val="27"/>
          <w:rtl/>
          <w:lang w:bidi="ar-IQ"/>
        </w:rPr>
        <w:t>ذ أبداً على حين غ</w:t>
      </w:r>
      <w:r w:rsidR="00AB36EC" w:rsidRPr="006C24A3">
        <w:rPr>
          <w:rFonts w:hint="cs"/>
          <w:sz w:val="27"/>
          <w:rtl/>
          <w:lang w:bidi="ar-IQ"/>
        </w:rPr>
        <w:t>ِ</w:t>
      </w:r>
      <w:r w:rsidRPr="006C24A3">
        <w:rPr>
          <w:rFonts w:hint="cs"/>
          <w:sz w:val="27"/>
          <w:rtl/>
          <w:lang w:bidi="ar-IQ"/>
        </w:rPr>
        <w:t>رّ</w:t>
      </w:r>
      <w:r w:rsidR="00AB36EC" w:rsidRPr="006C24A3">
        <w:rPr>
          <w:rFonts w:hint="cs"/>
          <w:sz w:val="27"/>
          <w:rtl/>
          <w:lang w:bidi="ar-IQ"/>
        </w:rPr>
        <w:t>َ</w:t>
      </w:r>
      <w:r w:rsidRPr="006C24A3">
        <w:rPr>
          <w:rFonts w:hint="cs"/>
          <w:sz w:val="27"/>
          <w:rtl/>
          <w:lang w:bidi="ar-IQ"/>
        </w:rPr>
        <w:t>ة</w:t>
      </w:r>
      <w:r w:rsidR="00AB36EC" w:rsidRPr="006C24A3">
        <w:rPr>
          <w:rFonts w:hint="cs"/>
          <w:sz w:val="27"/>
          <w:rtl/>
          <w:lang w:bidi="ar-IQ"/>
        </w:rPr>
        <w:t>ٍ</w:t>
      </w:r>
      <w:r w:rsidRPr="006C24A3">
        <w:rPr>
          <w:rFonts w:hint="cs"/>
          <w:sz w:val="27"/>
          <w:rtl/>
          <w:lang w:bidi="ar-IQ"/>
        </w:rPr>
        <w:t>؛ لأن العلم الإلهي من أفضل العلوم بالمقارنة إلى جميع الكائنات</w:t>
      </w:r>
      <w:r w:rsidRPr="006C24A3">
        <w:rPr>
          <w:sz w:val="27"/>
          <w:vertAlign w:val="superscript"/>
          <w:rtl/>
          <w:lang w:bidi="ar-IQ"/>
        </w:rPr>
        <w:t>(</w:t>
      </w:r>
      <w:r w:rsidRPr="006C24A3">
        <w:rPr>
          <w:rStyle w:val="af9"/>
          <w:sz w:val="27"/>
          <w:rtl/>
          <w:lang w:bidi="ar-IQ"/>
        </w:rPr>
        <w:endnoteReference w:id="360"/>
      </w:r>
      <w:r w:rsidRPr="006C24A3">
        <w:rPr>
          <w:sz w:val="27"/>
          <w:vertAlign w:val="superscript"/>
          <w:rtl/>
          <w:lang w:bidi="ar-IQ"/>
        </w:rPr>
        <w:t>)</w:t>
      </w:r>
      <w:r w:rsidRPr="006C24A3">
        <w:rPr>
          <w:rFonts w:hint="cs"/>
          <w:sz w:val="27"/>
          <w:rtl/>
          <w:lang w:bidi="ar-IQ"/>
        </w:rPr>
        <w:t>.</w:t>
      </w:r>
    </w:p>
    <w:p w:rsidR="00622E26" w:rsidRPr="006C24A3" w:rsidRDefault="00622E26" w:rsidP="00622E26">
      <w:pPr>
        <w:spacing w:line="380" w:lineRule="exact"/>
        <w:rPr>
          <w:rFonts w:ascii="AAAGoldenLotus Stg1_Ver1" w:hAnsi="AAAGoldenLotus Stg1_Ver1"/>
          <w:sz w:val="27"/>
          <w:rtl/>
        </w:rPr>
      </w:pPr>
    </w:p>
    <w:p w:rsidR="003E6A54" w:rsidRPr="006C24A3" w:rsidRDefault="003E6A54" w:rsidP="00725E5B">
      <w:pPr>
        <w:pStyle w:val="31"/>
        <w:rPr>
          <w:color w:val="auto"/>
          <w:rtl/>
        </w:rPr>
      </w:pPr>
      <w:r w:rsidRPr="006C24A3">
        <w:rPr>
          <w:rFonts w:hint="cs"/>
          <w:color w:val="auto"/>
          <w:rtl/>
          <w:lang w:bidi="ar-IQ"/>
        </w:rPr>
        <w:t>5ـ تقب</w:t>
      </w:r>
      <w:r w:rsidR="0030773A" w:rsidRPr="006C24A3">
        <w:rPr>
          <w:rFonts w:hint="cs"/>
          <w:color w:val="auto"/>
          <w:rtl/>
          <w:lang w:bidi="ar-IQ"/>
        </w:rPr>
        <w:t>ُّ</w:t>
      </w:r>
      <w:r w:rsidRPr="006C24A3">
        <w:rPr>
          <w:rFonts w:hint="cs"/>
          <w:color w:val="auto"/>
          <w:rtl/>
          <w:lang w:bidi="ar-IQ"/>
        </w:rPr>
        <w:t>ل المجازفة وإعادة النظر في بعض الصفات الإلهي</w:t>
      </w:r>
      <w:r w:rsidR="00C520FB" w:rsidRPr="006C24A3">
        <w:rPr>
          <w:rFonts w:hint="cs"/>
          <w:color w:val="auto"/>
          <w:rtl/>
          <w:lang w:bidi="ar-IQ"/>
        </w:rPr>
        <w:t>ّ</w:t>
      </w:r>
      <w:r w:rsidRPr="006C24A3">
        <w:rPr>
          <w:rFonts w:hint="cs"/>
          <w:color w:val="auto"/>
          <w:rtl/>
          <w:lang w:bidi="ar-IQ"/>
        </w:rPr>
        <w:t>ة</w:t>
      </w:r>
      <w:r w:rsidR="00725E5B" w:rsidRPr="006C24A3">
        <w:rPr>
          <w:rFonts w:hint="cs"/>
          <w:color w:val="auto"/>
          <w:rtl/>
        </w:rPr>
        <w:t xml:space="preserve"> ــــــ</w:t>
      </w:r>
    </w:p>
    <w:p w:rsidR="003E6A54" w:rsidRPr="006C24A3" w:rsidRDefault="0030773A" w:rsidP="00046438">
      <w:pPr>
        <w:rPr>
          <w:sz w:val="27"/>
          <w:rtl/>
          <w:lang w:bidi="ar-IQ"/>
        </w:rPr>
      </w:pPr>
      <w:r w:rsidRPr="006C24A3">
        <w:rPr>
          <w:rFonts w:hint="cs"/>
          <w:sz w:val="27"/>
          <w:rtl/>
          <w:lang w:bidi="ar-IQ"/>
        </w:rPr>
        <w:t xml:space="preserve">يمثِّل </w:t>
      </w:r>
      <w:r w:rsidR="003E6A54" w:rsidRPr="006C24A3">
        <w:rPr>
          <w:rFonts w:hint="cs"/>
          <w:sz w:val="27"/>
          <w:rtl/>
          <w:lang w:bidi="ar-IQ"/>
        </w:rPr>
        <w:t>العلم الإلهي المطلق والشامل نموذجاً إلهياً جامعاً ومفهوماً. يرى ساندرز أن نموذجه اللاهوتي لاهوت</w:t>
      </w:r>
      <w:r w:rsidRPr="006C24A3">
        <w:rPr>
          <w:rFonts w:hint="cs"/>
          <w:sz w:val="27"/>
          <w:rtl/>
          <w:lang w:bidi="ar-IQ"/>
        </w:rPr>
        <w:t>ٌ</w:t>
      </w:r>
      <w:r w:rsidR="003E6A54" w:rsidRPr="006C24A3">
        <w:rPr>
          <w:rFonts w:hint="cs"/>
          <w:sz w:val="27"/>
          <w:rtl/>
          <w:lang w:bidi="ar-IQ"/>
        </w:rPr>
        <w:t xml:space="preserve"> نسبي</w:t>
      </w:r>
      <w:r w:rsidRPr="006C24A3">
        <w:rPr>
          <w:rFonts w:hint="cs"/>
          <w:sz w:val="27"/>
          <w:rtl/>
          <w:lang w:bidi="ar-IQ"/>
        </w:rPr>
        <w:t>ٌّ</w:t>
      </w:r>
      <w:r w:rsidR="003E6A54" w:rsidRPr="006C24A3">
        <w:rPr>
          <w:sz w:val="27"/>
          <w:vertAlign w:val="superscript"/>
          <w:rtl/>
          <w:lang w:bidi="ar-IQ"/>
        </w:rPr>
        <w:t>(</w:t>
      </w:r>
      <w:r w:rsidR="003E6A54" w:rsidRPr="006C24A3">
        <w:rPr>
          <w:rStyle w:val="af9"/>
          <w:sz w:val="27"/>
          <w:rtl/>
          <w:lang w:bidi="ar-IQ"/>
        </w:rPr>
        <w:endnoteReference w:id="361"/>
      </w:r>
      <w:r w:rsidR="003E6A54" w:rsidRPr="006C24A3">
        <w:rPr>
          <w:sz w:val="27"/>
          <w:vertAlign w:val="superscript"/>
          <w:rtl/>
          <w:lang w:bidi="ar-IQ"/>
        </w:rPr>
        <w:t>)</w:t>
      </w:r>
      <w:r w:rsidR="003E6A54" w:rsidRPr="006C24A3">
        <w:rPr>
          <w:rFonts w:hint="cs"/>
          <w:sz w:val="27"/>
          <w:rtl/>
          <w:lang w:bidi="ar-IQ"/>
        </w:rPr>
        <w:t>. إن الله في هذا النموذج اللاهوتي هو إله</w:t>
      </w:r>
      <w:r w:rsidRPr="006C24A3">
        <w:rPr>
          <w:rFonts w:hint="cs"/>
          <w:sz w:val="27"/>
          <w:rtl/>
          <w:lang w:bidi="ar-IQ"/>
        </w:rPr>
        <w:t>ٌ</w:t>
      </w:r>
      <w:r w:rsidR="003E6A54" w:rsidRPr="006C24A3">
        <w:rPr>
          <w:rFonts w:hint="cs"/>
          <w:sz w:val="27"/>
          <w:rtl/>
          <w:lang w:bidi="ar-IQ"/>
        </w:rPr>
        <w:t xml:space="preserve"> متجسّ</w:t>
      </w:r>
      <w:r w:rsidRPr="006C24A3">
        <w:rPr>
          <w:rFonts w:hint="cs"/>
          <w:sz w:val="27"/>
          <w:rtl/>
          <w:lang w:bidi="ar-IQ"/>
        </w:rPr>
        <w:t>ِ</w:t>
      </w:r>
      <w:r w:rsidR="003E6A54" w:rsidRPr="006C24A3">
        <w:rPr>
          <w:rFonts w:hint="cs"/>
          <w:sz w:val="27"/>
          <w:rtl/>
          <w:lang w:bidi="ar-IQ"/>
        </w:rPr>
        <w:t>د ومتشخّ</w:t>
      </w:r>
      <w:r w:rsidRPr="006C24A3">
        <w:rPr>
          <w:rFonts w:hint="cs"/>
          <w:sz w:val="27"/>
          <w:rtl/>
          <w:lang w:bidi="ar-IQ"/>
        </w:rPr>
        <w:t>ِ</w:t>
      </w:r>
      <w:r w:rsidR="003E6A54" w:rsidRPr="006C24A3">
        <w:rPr>
          <w:rFonts w:hint="cs"/>
          <w:sz w:val="27"/>
          <w:rtl/>
          <w:lang w:bidi="ar-IQ"/>
        </w:rPr>
        <w:t>ص</w:t>
      </w:r>
      <w:r w:rsidRPr="006C24A3">
        <w:rPr>
          <w:rFonts w:hint="cs"/>
          <w:sz w:val="27"/>
          <w:rtl/>
          <w:lang w:bidi="ar-IQ"/>
        </w:rPr>
        <w:t>،</w:t>
      </w:r>
      <w:r w:rsidR="003E6A54" w:rsidRPr="006C24A3">
        <w:rPr>
          <w:rFonts w:hint="cs"/>
          <w:sz w:val="27"/>
          <w:rtl/>
          <w:lang w:bidi="ar-IQ"/>
        </w:rPr>
        <w:t xml:space="preserve"> يقيم مع الإنسان علاقة</w:t>
      </w:r>
      <w:r w:rsidRPr="006C24A3">
        <w:rPr>
          <w:rFonts w:hint="cs"/>
          <w:sz w:val="27"/>
          <w:rtl/>
          <w:lang w:bidi="ar-IQ"/>
        </w:rPr>
        <w:t>ً</w:t>
      </w:r>
      <w:r w:rsidR="003E6A54" w:rsidRPr="006C24A3">
        <w:rPr>
          <w:rFonts w:hint="cs"/>
          <w:sz w:val="27"/>
          <w:rtl/>
          <w:lang w:bidi="ar-IQ"/>
        </w:rPr>
        <w:t xml:space="preserve"> متقابلة (تقوم على أساس الأخذ والعطاء). إن هذا النموذج اللاهوتي يقدّ</w:t>
      </w:r>
      <w:r w:rsidRPr="006C24A3">
        <w:rPr>
          <w:rFonts w:hint="cs"/>
          <w:sz w:val="27"/>
          <w:rtl/>
          <w:lang w:bidi="ar-IQ"/>
        </w:rPr>
        <w:t>ِ</w:t>
      </w:r>
      <w:r w:rsidR="003E6A54" w:rsidRPr="006C24A3">
        <w:rPr>
          <w:rFonts w:hint="cs"/>
          <w:sz w:val="27"/>
          <w:rtl/>
          <w:lang w:bidi="ar-IQ"/>
        </w:rPr>
        <w:t xml:space="preserve">م تفسيراً مختلفاً عن التفسير التقليدي عن الله وصفاته. إن </w:t>
      </w:r>
      <w:r w:rsidR="003E6A54" w:rsidRPr="006C24A3">
        <w:rPr>
          <w:rFonts w:hint="cs"/>
          <w:sz w:val="27"/>
          <w:rtl/>
          <w:lang w:bidi="ar-IQ"/>
        </w:rPr>
        <w:lastRenderedPageBreak/>
        <w:t>الإيمان التقليدي بالله ـ الذي يبدأ في اللاهوت الغربي مع أوغسطين</w:t>
      </w:r>
      <w:r w:rsidR="003E6A54" w:rsidRPr="006C24A3">
        <w:rPr>
          <w:sz w:val="27"/>
          <w:vertAlign w:val="superscript"/>
          <w:rtl/>
          <w:lang w:bidi="ar-IQ"/>
        </w:rPr>
        <w:t>(</w:t>
      </w:r>
      <w:r w:rsidR="003E6A54" w:rsidRPr="006C24A3">
        <w:rPr>
          <w:rStyle w:val="af9"/>
          <w:sz w:val="27"/>
          <w:rtl/>
          <w:lang w:bidi="ar-IQ"/>
        </w:rPr>
        <w:endnoteReference w:id="362"/>
      </w:r>
      <w:r w:rsidR="003E6A54" w:rsidRPr="006C24A3">
        <w:rPr>
          <w:sz w:val="27"/>
          <w:vertAlign w:val="superscript"/>
          <w:rtl/>
          <w:lang w:bidi="ar-IQ"/>
        </w:rPr>
        <w:t>)</w:t>
      </w:r>
      <w:r w:rsidR="003E6A54" w:rsidRPr="006C24A3">
        <w:rPr>
          <w:rFonts w:hint="cs"/>
          <w:sz w:val="27"/>
          <w:rtl/>
          <w:lang w:bidi="ar-IQ"/>
        </w:rPr>
        <w:t xml:space="preserve"> وتوما الأكويني</w:t>
      </w:r>
      <w:r w:rsidR="003E6A54" w:rsidRPr="006C24A3">
        <w:rPr>
          <w:sz w:val="27"/>
          <w:vertAlign w:val="superscript"/>
          <w:rtl/>
          <w:lang w:bidi="ar-IQ"/>
        </w:rPr>
        <w:t>(</w:t>
      </w:r>
      <w:r w:rsidR="003E6A54" w:rsidRPr="006C24A3">
        <w:rPr>
          <w:rStyle w:val="af9"/>
          <w:sz w:val="27"/>
          <w:rtl/>
          <w:lang w:bidi="ar-IQ"/>
        </w:rPr>
        <w:endnoteReference w:id="363"/>
      </w:r>
      <w:r w:rsidR="003E6A54" w:rsidRPr="006C24A3">
        <w:rPr>
          <w:sz w:val="27"/>
          <w:vertAlign w:val="superscript"/>
          <w:rtl/>
          <w:lang w:bidi="ar-IQ"/>
        </w:rPr>
        <w:t>)</w:t>
      </w:r>
      <w:r w:rsidR="003E6A54" w:rsidRPr="006C24A3">
        <w:rPr>
          <w:rFonts w:hint="cs"/>
          <w:sz w:val="27"/>
          <w:rtl/>
          <w:lang w:bidi="ar-IQ"/>
        </w:rPr>
        <w:t>، ويت</w:t>
      </w:r>
      <w:r w:rsidRPr="006C24A3">
        <w:rPr>
          <w:rFonts w:hint="cs"/>
          <w:sz w:val="27"/>
          <w:rtl/>
          <w:lang w:bidi="ar-IQ"/>
        </w:rPr>
        <w:t>َّ</w:t>
      </w:r>
      <w:r w:rsidR="003E6A54" w:rsidRPr="006C24A3">
        <w:rPr>
          <w:rFonts w:hint="cs"/>
          <w:sz w:val="27"/>
          <w:rtl/>
          <w:lang w:bidi="ar-IQ"/>
        </w:rPr>
        <w:t>خذ مكانة</w:t>
      </w:r>
      <w:r w:rsidRPr="006C24A3">
        <w:rPr>
          <w:rFonts w:hint="cs"/>
          <w:sz w:val="27"/>
          <w:rtl/>
          <w:lang w:bidi="ar-IQ"/>
        </w:rPr>
        <w:t>ً</w:t>
      </w:r>
      <w:r w:rsidR="003E6A54" w:rsidRPr="006C24A3">
        <w:rPr>
          <w:rFonts w:hint="cs"/>
          <w:sz w:val="27"/>
          <w:rtl/>
          <w:lang w:bidi="ar-IQ"/>
        </w:rPr>
        <w:t xml:space="preserve"> واسعة في الكاثوليكية الرومية والبروتستانتية ـ يعمل على تعريف الله بهذه الصفات: إن الله كائن</w:t>
      </w:r>
      <w:r w:rsidRPr="006C24A3">
        <w:rPr>
          <w:rFonts w:hint="cs"/>
          <w:sz w:val="27"/>
          <w:rtl/>
          <w:lang w:bidi="ar-IQ"/>
        </w:rPr>
        <w:t>ٌ</w:t>
      </w:r>
      <w:r w:rsidR="003E6A54" w:rsidRPr="006C24A3">
        <w:rPr>
          <w:rFonts w:hint="cs"/>
          <w:sz w:val="27"/>
          <w:rtl/>
          <w:lang w:bidi="ar-IQ"/>
        </w:rPr>
        <w:t xml:space="preserve"> غير زمني (لا وجود للق</w:t>
      </w:r>
      <w:r w:rsidRPr="006C24A3">
        <w:rPr>
          <w:rFonts w:hint="cs"/>
          <w:sz w:val="27"/>
          <w:rtl/>
          <w:lang w:bidi="ar-IQ"/>
        </w:rPr>
        <w:t>َ</w:t>
      </w:r>
      <w:r w:rsidR="003E6A54" w:rsidRPr="006C24A3">
        <w:rPr>
          <w:rFonts w:hint="cs"/>
          <w:sz w:val="27"/>
          <w:rtl/>
          <w:lang w:bidi="ar-IQ"/>
        </w:rPr>
        <w:t>ب</w:t>
      </w:r>
      <w:r w:rsidRPr="006C24A3">
        <w:rPr>
          <w:rFonts w:hint="cs"/>
          <w:sz w:val="27"/>
          <w:rtl/>
          <w:lang w:bidi="ar-IQ"/>
        </w:rPr>
        <w:t>ْ</w:t>
      </w:r>
      <w:r w:rsidR="003E6A54" w:rsidRPr="006C24A3">
        <w:rPr>
          <w:rFonts w:hint="cs"/>
          <w:sz w:val="27"/>
          <w:rtl/>
          <w:lang w:bidi="ar-IQ"/>
        </w:rPr>
        <w:t>ل والبَع</w:t>
      </w:r>
      <w:r w:rsidRPr="006C24A3">
        <w:rPr>
          <w:rFonts w:hint="cs"/>
          <w:sz w:val="27"/>
          <w:rtl/>
          <w:lang w:bidi="ar-IQ"/>
        </w:rPr>
        <w:t>ْ</w:t>
      </w:r>
      <w:r w:rsidR="003E6A54" w:rsidRPr="006C24A3">
        <w:rPr>
          <w:rFonts w:hint="cs"/>
          <w:sz w:val="27"/>
          <w:rtl/>
          <w:lang w:bidi="ar-IQ"/>
        </w:rPr>
        <w:t>د بالنسبة إلى الله، وإن لله مجرّد حضور</w:t>
      </w:r>
      <w:r w:rsidRPr="006C24A3">
        <w:rPr>
          <w:rFonts w:hint="cs"/>
          <w:sz w:val="27"/>
          <w:rtl/>
          <w:lang w:bidi="ar-IQ"/>
        </w:rPr>
        <w:t>ٍ</w:t>
      </w:r>
      <w:r w:rsidR="003E6A54" w:rsidRPr="006C24A3">
        <w:rPr>
          <w:rFonts w:hint="cs"/>
          <w:sz w:val="27"/>
          <w:rtl/>
          <w:lang w:bidi="ar-IQ"/>
        </w:rPr>
        <w:t xml:space="preserve"> أبدي)، وفعلية م</w:t>
      </w:r>
      <w:r w:rsidRPr="006C24A3">
        <w:rPr>
          <w:rFonts w:hint="cs"/>
          <w:sz w:val="27"/>
          <w:rtl/>
          <w:lang w:bidi="ar-IQ"/>
        </w:rPr>
        <w:t>َ</w:t>
      </w:r>
      <w:r w:rsidR="003E6A54" w:rsidRPr="006C24A3">
        <w:rPr>
          <w:rFonts w:hint="cs"/>
          <w:sz w:val="27"/>
          <w:rtl/>
          <w:lang w:bidi="ar-IQ"/>
        </w:rPr>
        <w:t>ح</w:t>
      </w:r>
      <w:r w:rsidRPr="006C24A3">
        <w:rPr>
          <w:rFonts w:hint="cs"/>
          <w:sz w:val="27"/>
          <w:rtl/>
          <w:lang w:bidi="ar-IQ"/>
        </w:rPr>
        <w:t>ْ</w:t>
      </w:r>
      <w:r w:rsidR="003E6A54" w:rsidRPr="006C24A3">
        <w:rPr>
          <w:rFonts w:hint="cs"/>
          <w:sz w:val="27"/>
          <w:rtl/>
          <w:lang w:bidi="ar-IQ"/>
        </w:rPr>
        <w:t>ضة، وبسيطة، وغير قابل للنفوذ من جميع الجهات (لأن الله بوصفه فعلية م</w:t>
      </w:r>
      <w:r w:rsidRPr="006C24A3">
        <w:rPr>
          <w:rFonts w:hint="cs"/>
          <w:sz w:val="27"/>
          <w:rtl/>
          <w:lang w:bidi="ar-IQ"/>
        </w:rPr>
        <w:t>َ</w:t>
      </w:r>
      <w:r w:rsidR="003E6A54" w:rsidRPr="006C24A3">
        <w:rPr>
          <w:rFonts w:hint="cs"/>
          <w:sz w:val="27"/>
          <w:rtl/>
          <w:lang w:bidi="ar-IQ"/>
        </w:rPr>
        <w:t>ح</w:t>
      </w:r>
      <w:r w:rsidRPr="006C24A3">
        <w:rPr>
          <w:rFonts w:hint="cs"/>
          <w:sz w:val="27"/>
          <w:rtl/>
          <w:lang w:bidi="ar-IQ"/>
        </w:rPr>
        <w:t>ْ</w:t>
      </w:r>
      <w:r w:rsidR="003E6A54" w:rsidRPr="006C24A3">
        <w:rPr>
          <w:rFonts w:hint="cs"/>
          <w:sz w:val="27"/>
          <w:rtl/>
          <w:lang w:bidi="ar-IQ"/>
        </w:rPr>
        <w:t>ضة لا يمكن أن يأخذ شيئاً من المخلوقات، وبعبارة</w:t>
      </w:r>
      <w:r w:rsidRPr="006C24A3">
        <w:rPr>
          <w:rFonts w:hint="cs"/>
          <w:sz w:val="27"/>
          <w:rtl/>
          <w:lang w:bidi="ar-IQ"/>
        </w:rPr>
        <w:t>ٍ</w:t>
      </w:r>
      <w:r w:rsidR="003E6A54" w:rsidRPr="006C24A3">
        <w:rPr>
          <w:rFonts w:hint="cs"/>
          <w:sz w:val="27"/>
          <w:rtl/>
          <w:lang w:bidi="ar-IQ"/>
        </w:rPr>
        <w:t xml:space="preserve"> أخرى: إن الله بالنسبة لنا مغلق</w:t>
      </w:r>
      <w:r w:rsidRPr="006C24A3">
        <w:rPr>
          <w:rFonts w:hint="cs"/>
          <w:sz w:val="27"/>
          <w:rtl/>
          <w:lang w:bidi="ar-IQ"/>
        </w:rPr>
        <w:t>ٌ</w:t>
      </w:r>
      <w:r w:rsidR="003E6A54" w:rsidRPr="006C24A3">
        <w:rPr>
          <w:rFonts w:hint="cs"/>
          <w:sz w:val="27"/>
          <w:rtl/>
          <w:lang w:bidi="ar-IQ"/>
        </w:rPr>
        <w:t xml:space="preserve"> وغير منفتح)، وغير قابل للتغيير من جميع الجهات (إن كل</w:t>
      </w:r>
      <w:r w:rsidRPr="006C24A3">
        <w:rPr>
          <w:rFonts w:hint="cs"/>
          <w:sz w:val="27"/>
          <w:rtl/>
          <w:lang w:bidi="ar-IQ"/>
        </w:rPr>
        <w:t>ّ</w:t>
      </w:r>
      <w:r w:rsidR="003E6A54" w:rsidRPr="006C24A3">
        <w:rPr>
          <w:rFonts w:hint="cs"/>
          <w:sz w:val="27"/>
          <w:rtl/>
          <w:lang w:bidi="ar-IQ"/>
        </w:rPr>
        <w:t xml:space="preserve"> تغيير</w:t>
      </w:r>
      <w:r w:rsidRPr="006C24A3">
        <w:rPr>
          <w:rFonts w:hint="cs"/>
          <w:sz w:val="27"/>
          <w:rtl/>
          <w:lang w:bidi="ar-IQ"/>
        </w:rPr>
        <w:t>ٍ</w:t>
      </w:r>
      <w:r w:rsidR="003E6A54" w:rsidRPr="006C24A3">
        <w:rPr>
          <w:rFonts w:hint="cs"/>
          <w:sz w:val="27"/>
          <w:rtl/>
          <w:lang w:bidi="ar-IQ"/>
        </w:rPr>
        <w:t xml:space="preserve"> بالنسبة إلى الموجود الكامل إنما سيكون تغييراً نحو الأسوأ)؛ وله سيادة</w:t>
      </w:r>
      <w:r w:rsidRPr="006C24A3">
        <w:rPr>
          <w:rFonts w:hint="cs"/>
          <w:sz w:val="27"/>
          <w:rtl/>
          <w:lang w:bidi="ar-IQ"/>
        </w:rPr>
        <w:t>ٌ</w:t>
      </w:r>
      <w:r w:rsidR="003E6A54" w:rsidRPr="006C24A3">
        <w:rPr>
          <w:rFonts w:hint="cs"/>
          <w:sz w:val="27"/>
          <w:rtl/>
          <w:lang w:bidi="ar-IQ"/>
        </w:rPr>
        <w:t xml:space="preserve"> مطلقة (فهو يُع</w:t>
      </w:r>
      <w:r w:rsidRPr="006C24A3">
        <w:rPr>
          <w:rFonts w:hint="cs"/>
          <w:sz w:val="27"/>
          <w:rtl/>
          <w:lang w:bidi="ar-IQ"/>
        </w:rPr>
        <w:t>ْ</w:t>
      </w:r>
      <w:r w:rsidR="003E6A54" w:rsidRPr="006C24A3">
        <w:rPr>
          <w:rFonts w:hint="cs"/>
          <w:sz w:val="27"/>
          <w:rtl/>
          <w:lang w:bidi="ar-IQ"/>
        </w:rPr>
        <w:t>م</w:t>
      </w:r>
      <w:r w:rsidRPr="006C24A3">
        <w:rPr>
          <w:rFonts w:hint="cs"/>
          <w:sz w:val="27"/>
          <w:rtl/>
          <w:lang w:bidi="ar-IQ"/>
        </w:rPr>
        <w:t>ِ</w:t>
      </w:r>
      <w:r w:rsidR="003E6A54" w:rsidRPr="006C24A3">
        <w:rPr>
          <w:rFonts w:hint="cs"/>
          <w:sz w:val="27"/>
          <w:rtl/>
          <w:lang w:bidi="ar-IQ"/>
        </w:rPr>
        <w:t>ل مشيئته الدقيقة بحيث لا تواجه إخفاقاً أو نكوصاً، فإن البرنامج الإلهي لا يقبل المجازفة)، وعالم مطلق، وواجد للعلم السابق الشامل والقطعي (إنه يعلم المستقبل بشكل</w:t>
      </w:r>
      <w:r w:rsidR="002727A3" w:rsidRPr="006C24A3">
        <w:rPr>
          <w:rFonts w:hint="cs"/>
          <w:sz w:val="27"/>
          <w:rtl/>
          <w:lang w:bidi="ar-IQ"/>
        </w:rPr>
        <w:t>ٍ</w:t>
      </w:r>
      <w:r w:rsidR="003E6A54" w:rsidRPr="006C24A3">
        <w:rPr>
          <w:rFonts w:hint="cs"/>
          <w:sz w:val="27"/>
          <w:rtl/>
          <w:lang w:bidi="ar-IQ"/>
        </w:rPr>
        <w:t xml:space="preserve"> فاعل، لا أنه يتكه</w:t>
      </w:r>
      <w:r w:rsidR="002727A3" w:rsidRPr="006C24A3">
        <w:rPr>
          <w:rFonts w:hint="cs"/>
          <w:sz w:val="27"/>
          <w:rtl/>
          <w:lang w:bidi="ar-IQ"/>
        </w:rPr>
        <w:t>َّ</w:t>
      </w:r>
      <w:r w:rsidR="003E6A54" w:rsidRPr="006C24A3">
        <w:rPr>
          <w:rFonts w:hint="cs"/>
          <w:sz w:val="27"/>
          <w:rtl/>
          <w:lang w:bidi="ar-IQ"/>
        </w:rPr>
        <w:t>ن أو يتنبّأ به بشكل</w:t>
      </w:r>
      <w:r w:rsidR="002727A3" w:rsidRPr="006C24A3">
        <w:rPr>
          <w:rFonts w:hint="cs"/>
          <w:sz w:val="27"/>
          <w:rtl/>
          <w:lang w:bidi="ar-IQ"/>
        </w:rPr>
        <w:t>ٍ</w:t>
      </w:r>
      <w:r w:rsidR="003E6A54" w:rsidRPr="006C24A3">
        <w:rPr>
          <w:rFonts w:hint="cs"/>
          <w:sz w:val="27"/>
          <w:rtl/>
          <w:lang w:bidi="ar-IQ"/>
        </w:rPr>
        <w:t xml:space="preserve"> منفعل).</w:t>
      </w:r>
    </w:p>
    <w:p w:rsidR="003E6A54" w:rsidRPr="006C24A3" w:rsidRDefault="003E6A54" w:rsidP="00046438">
      <w:pPr>
        <w:rPr>
          <w:sz w:val="27"/>
          <w:rtl/>
          <w:lang w:bidi="ar-IQ"/>
        </w:rPr>
      </w:pPr>
      <w:r w:rsidRPr="006C24A3">
        <w:rPr>
          <w:rFonts w:hint="cs"/>
          <w:sz w:val="27"/>
          <w:rtl/>
          <w:lang w:bidi="ar-IQ"/>
        </w:rPr>
        <w:t>يذهب ساندرز إلى الاعتقاد بأن هذه الصفات تشك</w:t>
      </w:r>
      <w:r w:rsidR="002727A3" w:rsidRPr="006C24A3">
        <w:rPr>
          <w:rFonts w:hint="cs"/>
          <w:sz w:val="27"/>
          <w:rtl/>
          <w:lang w:bidi="ar-IQ"/>
        </w:rPr>
        <w:t>ِّ</w:t>
      </w:r>
      <w:r w:rsidRPr="006C24A3">
        <w:rPr>
          <w:rFonts w:hint="cs"/>
          <w:sz w:val="27"/>
          <w:rtl/>
          <w:lang w:bidi="ar-IQ"/>
        </w:rPr>
        <w:t>ل مجموعة</w:t>
      </w:r>
      <w:r w:rsidR="002727A3" w:rsidRPr="006C24A3">
        <w:rPr>
          <w:rFonts w:hint="cs"/>
          <w:sz w:val="27"/>
          <w:rtl/>
          <w:lang w:bidi="ar-IQ"/>
        </w:rPr>
        <w:t>ً</w:t>
      </w:r>
      <w:r w:rsidRPr="006C24A3">
        <w:rPr>
          <w:rFonts w:hint="cs"/>
          <w:sz w:val="27"/>
          <w:rtl/>
          <w:lang w:bidi="ar-IQ"/>
        </w:rPr>
        <w:t xml:space="preserve"> وثيقة الصلة ومترابطة ببعضها، بحيث لا يختلف الأمر في البدء بأيّ</w:t>
      </w:r>
      <w:r w:rsidR="002727A3" w:rsidRPr="006C24A3">
        <w:rPr>
          <w:rFonts w:hint="cs"/>
          <w:sz w:val="27"/>
          <w:rtl/>
          <w:lang w:bidi="ar-IQ"/>
        </w:rPr>
        <w:t>ٍ</w:t>
      </w:r>
      <w:r w:rsidRPr="006C24A3">
        <w:rPr>
          <w:rFonts w:hint="cs"/>
          <w:sz w:val="27"/>
          <w:rtl/>
          <w:lang w:bidi="ar-IQ"/>
        </w:rPr>
        <w:t xml:space="preserve"> منها. </w:t>
      </w:r>
      <w:r w:rsidR="002727A3" w:rsidRPr="006C24A3">
        <w:rPr>
          <w:rFonts w:hint="cs"/>
          <w:sz w:val="27"/>
          <w:rtl/>
          <w:lang w:bidi="ar-IQ"/>
        </w:rPr>
        <w:t>و</w:t>
      </w:r>
      <w:r w:rsidRPr="006C24A3">
        <w:rPr>
          <w:rFonts w:hint="cs"/>
          <w:sz w:val="27"/>
          <w:rtl/>
          <w:lang w:bidi="ar-IQ"/>
        </w:rPr>
        <w:t>من ذلك ـ على سبيل المثال ـ أن أوغسطين يذهب إلى إعطاء الأهم</w:t>
      </w:r>
      <w:r w:rsidR="002727A3" w:rsidRPr="006C24A3">
        <w:rPr>
          <w:rFonts w:hint="cs"/>
          <w:sz w:val="27"/>
          <w:rtl/>
          <w:lang w:bidi="ar-IQ"/>
        </w:rPr>
        <w:t>ِّ</w:t>
      </w:r>
      <w:r w:rsidRPr="006C24A3">
        <w:rPr>
          <w:rFonts w:hint="cs"/>
          <w:sz w:val="27"/>
          <w:rtl/>
          <w:lang w:bidi="ar-IQ"/>
        </w:rPr>
        <w:t>ية الأكبر لعدم قابلية تغيير الله، بينما يذهب توما الأكويني إلى إعطاء</w:t>
      </w:r>
      <w:r w:rsidRPr="006C24A3">
        <w:rPr>
          <w:sz w:val="27"/>
          <w:rtl/>
        </w:rPr>
        <w:t xml:space="preserve"> </w:t>
      </w:r>
      <w:r w:rsidRPr="006C24A3">
        <w:rPr>
          <w:rFonts w:hint="cs"/>
          <w:sz w:val="27"/>
          <w:rtl/>
          <w:lang w:bidi="ar-IQ"/>
        </w:rPr>
        <w:t>الأ</w:t>
      </w:r>
      <w:r w:rsidRPr="006C24A3">
        <w:rPr>
          <w:sz w:val="27"/>
          <w:rtl/>
          <w:lang w:bidi="ar-IQ"/>
        </w:rPr>
        <w:t>هم</w:t>
      </w:r>
      <w:r w:rsidR="002727A3" w:rsidRPr="006C24A3">
        <w:rPr>
          <w:rFonts w:hint="cs"/>
          <w:sz w:val="27"/>
          <w:rtl/>
          <w:lang w:bidi="ar-IQ"/>
        </w:rPr>
        <w:t>ّ</w:t>
      </w:r>
      <w:r w:rsidRPr="006C24A3">
        <w:rPr>
          <w:sz w:val="27"/>
          <w:rtl/>
          <w:lang w:bidi="ar-IQ"/>
        </w:rPr>
        <w:t xml:space="preserve">ية </w:t>
      </w:r>
      <w:r w:rsidRPr="006C24A3">
        <w:rPr>
          <w:rFonts w:hint="cs"/>
          <w:sz w:val="27"/>
          <w:rtl/>
          <w:lang w:bidi="ar-IQ"/>
        </w:rPr>
        <w:t>الأ</w:t>
      </w:r>
      <w:r w:rsidRPr="006C24A3">
        <w:rPr>
          <w:sz w:val="27"/>
          <w:rtl/>
          <w:lang w:bidi="ar-IQ"/>
        </w:rPr>
        <w:t>كبر</w:t>
      </w:r>
      <w:r w:rsidRPr="006C24A3">
        <w:rPr>
          <w:rFonts w:hint="cs"/>
          <w:sz w:val="27"/>
          <w:rtl/>
          <w:lang w:bidi="ar-IQ"/>
        </w:rPr>
        <w:t xml:space="preserve"> لبساطة الله، </w:t>
      </w:r>
      <w:r w:rsidR="00432CF6" w:rsidRPr="006C24A3">
        <w:rPr>
          <w:rFonts w:hint="cs"/>
          <w:sz w:val="27"/>
          <w:rtl/>
          <w:lang w:bidi="ar-IQ"/>
        </w:rPr>
        <w:t>بَيْدَ</w:t>
      </w:r>
      <w:r w:rsidRPr="006C24A3">
        <w:rPr>
          <w:rFonts w:hint="cs"/>
          <w:sz w:val="27"/>
          <w:rtl/>
          <w:lang w:bidi="ar-IQ"/>
        </w:rPr>
        <w:t xml:space="preserve"> أن النتيجة التي يصلان إليها في نهاية المطاف واحدة</w:t>
      </w:r>
      <w:r w:rsidR="002727A3" w:rsidRPr="006C24A3">
        <w:rPr>
          <w:rFonts w:hint="cs"/>
          <w:sz w:val="27"/>
          <w:rtl/>
          <w:lang w:bidi="ar-IQ"/>
        </w:rPr>
        <w:t>ٌ</w:t>
      </w:r>
      <w:r w:rsidRPr="006C24A3">
        <w:rPr>
          <w:rFonts w:hint="cs"/>
          <w:sz w:val="27"/>
          <w:rtl/>
          <w:lang w:bidi="ar-IQ"/>
        </w:rPr>
        <w:t>. لا يمكن القبول ببعضها ورفض بعضها</w:t>
      </w:r>
      <w:r w:rsidRPr="006C24A3">
        <w:rPr>
          <w:sz w:val="27"/>
          <w:rtl/>
        </w:rPr>
        <w:t xml:space="preserve"> </w:t>
      </w:r>
      <w:r w:rsidRPr="006C24A3">
        <w:rPr>
          <w:sz w:val="27"/>
          <w:rtl/>
          <w:lang w:bidi="ar-IQ"/>
        </w:rPr>
        <w:t xml:space="preserve">دون </w:t>
      </w:r>
      <w:r w:rsidRPr="006C24A3">
        <w:rPr>
          <w:rFonts w:hint="cs"/>
          <w:sz w:val="27"/>
          <w:rtl/>
          <w:lang w:bidi="ar-IQ"/>
        </w:rPr>
        <w:t>القول ب</w:t>
      </w:r>
      <w:r w:rsidRPr="006C24A3">
        <w:rPr>
          <w:sz w:val="27"/>
          <w:rtl/>
          <w:lang w:bidi="ar-IQ"/>
        </w:rPr>
        <w:t>عدم الانسجام المنطقي</w:t>
      </w:r>
      <w:r w:rsidRPr="006C24A3">
        <w:rPr>
          <w:rFonts w:hint="cs"/>
          <w:sz w:val="27"/>
          <w:rtl/>
          <w:lang w:bidi="ar-IQ"/>
        </w:rPr>
        <w:t>. إن القول بأن الله غير زمني</w:t>
      </w:r>
      <w:r w:rsidR="002727A3" w:rsidRPr="006C24A3">
        <w:rPr>
          <w:rFonts w:hint="cs"/>
          <w:sz w:val="27"/>
          <w:rtl/>
          <w:lang w:bidi="ar-IQ"/>
        </w:rPr>
        <w:t>ٍّ يعني أن الله لا يقبل التغي</w:t>
      </w:r>
      <w:r w:rsidRPr="006C24A3">
        <w:rPr>
          <w:rFonts w:hint="cs"/>
          <w:sz w:val="27"/>
          <w:rtl/>
          <w:lang w:bidi="ar-IQ"/>
        </w:rPr>
        <w:t>ير. كما أن عدم القابلية على التغيير ب</w:t>
      </w:r>
      <w:r w:rsidR="00B716A7" w:rsidRPr="006C24A3">
        <w:rPr>
          <w:rFonts w:hint="cs"/>
          <w:sz w:val="27"/>
          <w:rtl/>
          <w:lang w:bidi="ar-IQ"/>
        </w:rPr>
        <w:t>دَوْر</w:t>
      </w:r>
      <w:r w:rsidRPr="006C24A3">
        <w:rPr>
          <w:rFonts w:hint="cs"/>
          <w:sz w:val="27"/>
          <w:rtl/>
          <w:lang w:bidi="ar-IQ"/>
        </w:rPr>
        <w:t>ها تعني أن الله يخط</w:t>
      </w:r>
      <w:r w:rsidR="002727A3" w:rsidRPr="006C24A3">
        <w:rPr>
          <w:rFonts w:hint="cs"/>
          <w:sz w:val="27"/>
          <w:rtl/>
          <w:lang w:bidi="ar-IQ"/>
        </w:rPr>
        <w:t>ِّ</w:t>
      </w:r>
      <w:r w:rsidRPr="006C24A3">
        <w:rPr>
          <w:rFonts w:hint="cs"/>
          <w:sz w:val="27"/>
          <w:rtl/>
          <w:lang w:bidi="ar-IQ"/>
        </w:rPr>
        <w:t>ط بشكل</w:t>
      </w:r>
      <w:r w:rsidR="002727A3" w:rsidRPr="006C24A3">
        <w:rPr>
          <w:rFonts w:hint="cs"/>
          <w:sz w:val="27"/>
          <w:rtl/>
          <w:lang w:bidi="ar-IQ"/>
        </w:rPr>
        <w:t>ٍ</w:t>
      </w:r>
      <w:r w:rsidRPr="006C24A3">
        <w:rPr>
          <w:rFonts w:hint="cs"/>
          <w:sz w:val="27"/>
          <w:rtl/>
          <w:lang w:bidi="ar-IQ"/>
        </w:rPr>
        <w:t xml:space="preserve"> دقيق. لو قبلنا بأن الله غير زمني</w:t>
      </w:r>
      <w:r w:rsidR="002727A3" w:rsidRPr="006C24A3">
        <w:rPr>
          <w:rFonts w:hint="cs"/>
          <w:sz w:val="27"/>
          <w:rtl/>
          <w:lang w:bidi="ar-IQ"/>
        </w:rPr>
        <w:t>ّ</w:t>
      </w:r>
      <w:r w:rsidRPr="006C24A3">
        <w:rPr>
          <w:rFonts w:hint="cs"/>
          <w:sz w:val="27"/>
          <w:rtl/>
          <w:lang w:bidi="ar-IQ"/>
        </w:rPr>
        <w:t>، ثم</w:t>
      </w:r>
      <w:r w:rsidR="002727A3" w:rsidRPr="006C24A3">
        <w:rPr>
          <w:rFonts w:hint="cs"/>
          <w:sz w:val="27"/>
          <w:rtl/>
          <w:lang w:bidi="ar-IQ"/>
        </w:rPr>
        <w:t>ّ</w:t>
      </w:r>
      <w:r w:rsidRPr="006C24A3">
        <w:rPr>
          <w:rFonts w:hint="cs"/>
          <w:sz w:val="27"/>
          <w:rtl/>
          <w:lang w:bidi="ar-IQ"/>
        </w:rPr>
        <w:t xml:space="preserve"> قلنا بعد ذلك</w:t>
      </w:r>
      <w:r w:rsidR="002727A3" w:rsidRPr="006C24A3">
        <w:rPr>
          <w:rFonts w:hint="cs"/>
          <w:sz w:val="27"/>
          <w:rtl/>
          <w:lang w:bidi="ar-IQ"/>
        </w:rPr>
        <w:t>:</w:t>
      </w:r>
      <w:r w:rsidRPr="006C24A3">
        <w:rPr>
          <w:rFonts w:hint="cs"/>
          <w:sz w:val="27"/>
          <w:rtl/>
          <w:lang w:bidi="ar-IQ"/>
        </w:rPr>
        <w:t xml:space="preserve"> إن الله يتأل</w:t>
      </w:r>
      <w:r w:rsidR="002727A3" w:rsidRPr="006C24A3">
        <w:rPr>
          <w:rFonts w:hint="cs"/>
          <w:sz w:val="27"/>
          <w:rtl/>
          <w:lang w:bidi="ar-IQ"/>
        </w:rPr>
        <w:t>َّ</w:t>
      </w:r>
      <w:r w:rsidRPr="006C24A3">
        <w:rPr>
          <w:rFonts w:hint="cs"/>
          <w:sz w:val="27"/>
          <w:rtl/>
          <w:lang w:bidi="ar-IQ"/>
        </w:rPr>
        <w:t>م أو يعيش حالة وتجربة تغيير العواطف والمشاعر، نكون قد سق</w:t>
      </w:r>
      <w:r w:rsidR="002727A3" w:rsidRPr="006C24A3">
        <w:rPr>
          <w:rFonts w:hint="cs"/>
          <w:sz w:val="27"/>
          <w:rtl/>
          <w:lang w:bidi="ar-IQ"/>
        </w:rPr>
        <w:t>َ</w:t>
      </w:r>
      <w:r w:rsidRPr="006C24A3">
        <w:rPr>
          <w:rFonts w:hint="cs"/>
          <w:sz w:val="27"/>
          <w:rtl/>
          <w:lang w:bidi="ar-IQ"/>
        </w:rPr>
        <w:t>ط</w:t>
      </w:r>
      <w:r w:rsidR="002727A3" w:rsidRPr="006C24A3">
        <w:rPr>
          <w:rFonts w:hint="cs"/>
          <w:sz w:val="27"/>
          <w:rtl/>
          <w:lang w:bidi="ar-IQ"/>
        </w:rPr>
        <w:t>ْ</w:t>
      </w:r>
      <w:r w:rsidRPr="006C24A3">
        <w:rPr>
          <w:rFonts w:hint="cs"/>
          <w:sz w:val="27"/>
          <w:rtl/>
          <w:lang w:bidi="ar-IQ"/>
        </w:rPr>
        <w:t>نا في فخّ التناقض؛ لأن هذا النوع من الأمور زمني</w:t>
      </w:r>
      <w:r w:rsidR="002727A3" w:rsidRPr="006C24A3">
        <w:rPr>
          <w:rFonts w:hint="cs"/>
          <w:sz w:val="27"/>
          <w:rtl/>
          <w:lang w:bidi="ar-IQ"/>
        </w:rPr>
        <w:t>ّ</w:t>
      </w:r>
      <w:r w:rsidRPr="006C24A3">
        <w:rPr>
          <w:sz w:val="27"/>
          <w:vertAlign w:val="superscript"/>
          <w:rtl/>
          <w:lang w:bidi="ar-IQ"/>
        </w:rPr>
        <w:t>(</w:t>
      </w:r>
      <w:r w:rsidRPr="006C24A3">
        <w:rPr>
          <w:rStyle w:val="af9"/>
          <w:sz w:val="27"/>
          <w:rtl/>
          <w:lang w:bidi="ar-IQ"/>
        </w:rPr>
        <w:endnoteReference w:id="364"/>
      </w:r>
      <w:r w:rsidRPr="006C24A3">
        <w:rPr>
          <w:sz w:val="27"/>
          <w:vertAlign w:val="superscript"/>
          <w:rtl/>
          <w:lang w:bidi="ar-IQ"/>
        </w:rPr>
        <w:t>)</w:t>
      </w:r>
      <w:r w:rsidRPr="006C24A3">
        <w:rPr>
          <w:rFonts w:hint="cs"/>
          <w:sz w:val="27"/>
          <w:rtl/>
          <w:lang w:bidi="ar-IQ"/>
        </w:rPr>
        <w:t>. وعلى حدّ تعبير الفيلسوف الإصلاحي نيكولاس ولترستورف</w:t>
      </w:r>
      <w:r w:rsidRPr="006C24A3">
        <w:rPr>
          <w:sz w:val="27"/>
          <w:vertAlign w:val="superscript"/>
          <w:rtl/>
          <w:lang w:bidi="ar-IQ"/>
        </w:rPr>
        <w:t>(</w:t>
      </w:r>
      <w:r w:rsidRPr="006C24A3">
        <w:rPr>
          <w:rStyle w:val="af9"/>
          <w:sz w:val="27"/>
          <w:rtl/>
          <w:lang w:bidi="ar-IQ"/>
        </w:rPr>
        <w:endnoteReference w:id="365"/>
      </w:r>
      <w:r w:rsidRPr="006C24A3">
        <w:rPr>
          <w:sz w:val="27"/>
          <w:vertAlign w:val="superscript"/>
          <w:rtl/>
          <w:lang w:bidi="ar-IQ"/>
        </w:rPr>
        <w:t>)</w:t>
      </w:r>
      <w:r w:rsidRPr="006C24A3">
        <w:rPr>
          <w:rFonts w:hint="cs"/>
          <w:sz w:val="27"/>
          <w:rtl/>
          <w:lang w:bidi="ar-IQ"/>
        </w:rPr>
        <w:t>: إن الإيمان التقليدي بالله شبيه</w:t>
      </w:r>
      <w:r w:rsidR="002727A3" w:rsidRPr="006C24A3">
        <w:rPr>
          <w:rFonts w:hint="cs"/>
          <w:sz w:val="27"/>
          <w:rtl/>
          <w:lang w:bidi="ar-IQ"/>
        </w:rPr>
        <w:t>ٌ</w:t>
      </w:r>
      <w:r w:rsidRPr="006C24A3">
        <w:rPr>
          <w:rFonts w:hint="cs"/>
          <w:sz w:val="27"/>
          <w:rtl/>
          <w:lang w:bidi="ar-IQ"/>
        </w:rPr>
        <w:t xml:space="preserve"> بالكنزة المنسوجة بخيط</w:t>
      </w:r>
      <w:r w:rsidR="002727A3" w:rsidRPr="006C24A3">
        <w:rPr>
          <w:rFonts w:hint="cs"/>
          <w:sz w:val="27"/>
          <w:rtl/>
          <w:lang w:bidi="ar-IQ"/>
        </w:rPr>
        <w:t>ٍ</w:t>
      </w:r>
      <w:r w:rsidRPr="006C24A3">
        <w:rPr>
          <w:rFonts w:hint="cs"/>
          <w:sz w:val="27"/>
          <w:rtl/>
          <w:lang w:bidi="ar-IQ"/>
        </w:rPr>
        <w:t xml:space="preserve"> واحد، بحيث إذا سحبنا منه طرفاً فإن الكنزة كل</w:t>
      </w:r>
      <w:r w:rsidR="002727A3" w:rsidRPr="006C24A3">
        <w:rPr>
          <w:rFonts w:hint="cs"/>
          <w:sz w:val="27"/>
          <w:rtl/>
          <w:lang w:bidi="ar-IQ"/>
        </w:rPr>
        <w:t>ّها سوف تنحلّ؛</w:t>
      </w:r>
      <w:r w:rsidRPr="006C24A3">
        <w:rPr>
          <w:rFonts w:hint="cs"/>
          <w:sz w:val="27"/>
          <w:rtl/>
          <w:lang w:bidi="ar-IQ"/>
        </w:rPr>
        <w:t xml:space="preserve"> بسبب الارتباط الضروري بين أجزائها من الناحية المنطقية: </w:t>
      </w:r>
      <w:r w:rsidRPr="006C24A3">
        <w:rPr>
          <w:rFonts w:hint="eastAsia"/>
          <w:sz w:val="24"/>
          <w:szCs w:val="24"/>
          <w:rtl/>
        </w:rPr>
        <w:t>«</w:t>
      </w:r>
      <w:r w:rsidRPr="006C24A3">
        <w:rPr>
          <w:rFonts w:hint="cs"/>
          <w:sz w:val="27"/>
          <w:rtl/>
          <w:lang w:bidi="ar-IQ"/>
        </w:rPr>
        <w:t>عندما تسحب الخيط الغائر سوف يسحب في أثره مقادير كبيرة من الخيوط الأخرى. من ذلك أننا عندما نصد</w:t>
      </w:r>
      <w:r w:rsidR="002727A3" w:rsidRPr="006C24A3">
        <w:rPr>
          <w:rFonts w:hint="cs"/>
          <w:sz w:val="27"/>
          <w:rtl/>
          <w:lang w:bidi="ar-IQ"/>
        </w:rPr>
        <w:t>ّ</w:t>
      </w:r>
      <w:r w:rsidRPr="006C24A3">
        <w:rPr>
          <w:rFonts w:hint="cs"/>
          <w:sz w:val="27"/>
          <w:rtl/>
          <w:lang w:bidi="ar-IQ"/>
        </w:rPr>
        <w:t>ق عدم شرطية الله ـ</w:t>
      </w:r>
      <w:r w:rsidRPr="006C24A3">
        <w:rPr>
          <w:sz w:val="27"/>
          <w:rtl/>
        </w:rPr>
        <w:t xml:space="preserve"> </w:t>
      </w:r>
      <w:r w:rsidRPr="006C24A3">
        <w:rPr>
          <w:sz w:val="27"/>
          <w:rtl/>
          <w:lang w:bidi="ar-IQ"/>
        </w:rPr>
        <w:t>على سبيل المثال</w:t>
      </w:r>
      <w:r w:rsidRPr="006C24A3">
        <w:rPr>
          <w:rFonts w:hint="cs"/>
          <w:sz w:val="27"/>
          <w:rtl/>
          <w:lang w:bidi="ar-IQ"/>
        </w:rPr>
        <w:t xml:space="preserve"> ـ يجب أن نذعن ونقرّ بأبدي</w:t>
      </w:r>
      <w:r w:rsidR="002727A3" w:rsidRPr="006C24A3">
        <w:rPr>
          <w:rFonts w:hint="cs"/>
          <w:sz w:val="27"/>
          <w:rtl/>
          <w:lang w:bidi="ar-IQ"/>
        </w:rPr>
        <w:t>ّ</w:t>
      </w:r>
      <w:r w:rsidRPr="006C24A3">
        <w:rPr>
          <w:rFonts w:hint="cs"/>
          <w:sz w:val="27"/>
          <w:rtl/>
          <w:lang w:bidi="ar-IQ"/>
        </w:rPr>
        <w:t>ته وعدم قابليته للتغيير أيضاً</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66"/>
      </w:r>
      <w:r w:rsidRPr="006C24A3">
        <w:rPr>
          <w:sz w:val="27"/>
          <w:vertAlign w:val="superscript"/>
          <w:rtl/>
          <w:lang w:bidi="ar-IQ"/>
        </w:rPr>
        <w:t>)</w:t>
      </w:r>
      <w:r w:rsidRPr="006C24A3">
        <w:rPr>
          <w:rFonts w:hint="cs"/>
          <w:sz w:val="27"/>
          <w:rtl/>
          <w:lang w:bidi="ar-IQ"/>
        </w:rPr>
        <w:t xml:space="preserve">. </w:t>
      </w:r>
    </w:p>
    <w:p w:rsidR="003E6A54" w:rsidRPr="006C24A3" w:rsidRDefault="003E6A54" w:rsidP="00046438">
      <w:pPr>
        <w:rPr>
          <w:sz w:val="27"/>
          <w:rtl/>
          <w:lang w:bidi="ar-IQ"/>
        </w:rPr>
      </w:pPr>
      <w:r w:rsidRPr="006C24A3">
        <w:rPr>
          <w:rFonts w:hint="cs"/>
          <w:sz w:val="27"/>
          <w:rtl/>
          <w:lang w:bidi="ar-IQ"/>
        </w:rPr>
        <w:lastRenderedPageBreak/>
        <w:t>إن علم الله بالأفعال التي سوف تحدث في المستقبل ـ في هذا البيان ـ لا تقوم على قراراتنا بنحو العل</w:t>
      </w:r>
      <w:r w:rsidR="002727A3" w:rsidRPr="006C24A3">
        <w:rPr>
          <w:rFonts w:hint="cs"/>
          <w:sz w:val="27"/>
          <w:rtl/>
          <w:lang w:bidi="ar-IQ"/>
        </w:rPr>
        <w:t>ّي</w:t>
      </w:r>
      <w:r w:rsidRPr="006C24A3">
        <w:rPr>
          <w:rFonts w:hint="cs"/>
          <w:sz w:val="27"/>
          <w:rtl/>
          <w:lang w:bidi="ar-IQ"/>
        </w:rPr>
        <w:t>ة؛ لأن من شأن هذا الأمر أن يُض</w:t>
      </w:r>
      <w:r w:rsidR="002727A3" w:rsidRPr="006C24A3">
        <w:rPr>
          <w:rFonts w:hint="cs"/>
          <w:sz w:val="27"/>
          <w:rtl/>
          <w:lang w:bidi="ar-IQ"/>
        </w:rPr>
        <w:t>ْ</w:t>
      </w:r>
      <w:r w:rsidRPr="006C24A3">
        <w:rPr>
          <w:rFonts w:hint="cs"/>
          <w:sz w:val="27"/>
          <w:rtl/>
          <w:lang w:bidi="ar-IQ"/>
        </w:rPr>
        <w:t>ع</w:t>
      </w:r>
      <w:r w:rsidR="002727A3" w:rsidRPr="006C24A3">
        <w:rPr>
          <w:rFonts w:hint="cs"/>
          <w:sz w:val="27"/>
          <w:rtl/>
          <w:lang w:bidi="ar-IQ"/>
        </w:rPr>
        <w:t>ِ</w:t>
      </w:r>
      <w:r w:rsidRPr="006C24A3">
        <w:rPr>
          <w:rFonts w:hint="cs"/>
          <w:sz w:val="27"/>
          <w:rtl/>
          <w:lang w:bidi="ar-IQ"/>
        </w:rPr>
        <w:t>ف من الفعلية الم</w:t>
      </w:r>
      <w:r w:rsidR="002727A3" w:rsidRPr="006C24A3">
        <w:rPr>
          <w:rFonts w:hint="cs"/>
          <w:sz w:val="27"/>
          <w:rtl/>
          <w:lang w:bidi="ar-IQ"/>
        </w:rPr>
        <w:t>َ</w:t>
      </w:r>
      <w:r w:rsidRPr="006C24A3">
        <w:rPr>
          <w:rFonts w:hint="cs"/>
          <w:sz w:val="27"/>
          <w:rtl/>
          <w:lang w:bidi="ar-IQ"/>
        </w:rPr>
        <w:t>ح</w:t>
      </w:r>
      <w:r w:rsidR="002727A3" w:rsidRPr="006C24A3">
        <w:rPr>
          <w:rFonts w:hint="cs"/>
          <w:sz w:val="27"/>
          <w:rtl/>
          <w:lang w:bidi="ar-IQ"/>
        </w:rPr>
        <w:t>ْ</w:t>
      </w:r>
      <w:r w:rsidRPr="006C24A3">
        <w:rPr>
          <w:rFonts w:hint="cs"/>
          <w:sz w:val="27"/>
          <w:rtl/>
          <w:lang w:bidi="ar-IQ"/>
        </w:rPr>
        <w:t>ضة</w:t>
      </w:r>
      <w:r w:rsidR="004C177A" w:rsidRPr="006C24A3">
        <w:rPr>
          <w:rFonts w:hint="cs"/>
          <w:sz w:val="27"/>
          <w:rtl/>
          <w:lang w:bidi="ar-IQ"/>
        </w:rPr>
        <w:t>،</w:t>
      </w:r>
      <w:r w:rsidRPr="006C24A3">
        <w:rPr>
          <w:rFonts w:hint="cs"/>
          <w:sz w:val="27"/>
          <w:rtl/>
          <w:lang w:bidi="ar-IQ"/>
        </w:rPr>
        <w:t xml:space="preserve"> والتي لا تقبل التغيير والتأث</w:t>
      </w:r>
      <w:r w:rsidR="004C177A" w:rsidRPr="006C24A3">
        <w:rPr>
          <w:rFonts w:hint="cs"/>
          <w:sz w:val="27"/>
          <w:rtl/>
          <w:lang w:bidi="ar-IQ"/>
        </w:rPr>
        <w:t>ُّ</w:t>
      </w:r>
      <w:r w:rsidRPr="006C24A3">
        <w:rPr>
          <w:rFonts w:hint="cs"/>
          <w:sz w:val="27"/>
          <w:rtl/>
          <w:lang w:bidi="ar-IQ"/>
        </w:rPr>
        <w:t>ر. يذهب ساندرز إلى الاعتقاد بأن هذه الصورة عن الله ليست لها أي</w:t>
      </w:r>
      <w:r w:rsidR="004C177A" w:rsidRPr="006C24A3">
        <w:rPr>
          <w:rFonts w:hint="cs"/>
          <w:sz w:val="27"/>
          <w:rtl/>
          <w:lang w:bidi="ar-IQ"/>
        </w:rPr>
        <w:t>ّ</w:t>
      </w:r>
      <w:r w:rsidRPr="006C24A3">
        <w:rPr>
          <w:rFonts w:hint="cs"/>
          <w:sz w:val="27"/>
          <w:rtl/>
          <w:lang w:bidi="ar-IQ"/>
        </w:rPr>
        <w:t xml:space="preserve"> نسبة</w:t>
      </w:r>
      <w:r w:rsidR="004C177A" w:rsidRPr="006C24A3">
        <w:rPr>
          <w:rFonts w:hint="cs"/>
          <w:sz w:val="27"/>
          <w:rtl/>
          <w:lang w:bidi="ar-IQ"/>
        </w:rPr>
        <w:t>ٍ</w:t>
      </w:r>
      <w:r w:rsidRPr="006C24A3">
        <w:rPr>
          <w:rFonts w:hint="cs"/>
          <w:sz w:val="27"/>
          <w:rtl/>
          <w:lang w:bidi="ar-IQ"/>
        </w:rPr>
        <w:t xml:space="preserve"> واضحة مع العالم والإنسان. وخلافاً لذلك يتم</w:t>
      </w:r>
      <w:r w:rsidR="004C177A" w:rsidRPr="006C24A3">
        <w:rPr>
          <w:rFonts w:hint="cs"/>
          <w:sz w:val="27"/>
          <w:rtl/>
          <w:lang w:bidi="ar-IQ"/>
        </w:rPr>
        <w:t>ّ</w:t>
      </w:r>
      <w:r w:rsidRPr="006C24A3">
        <w:rPr>
          <w:rFonts w:hint="cs"/>
          <w:sz w:val="27"/>
          <w:rtl/>
          <w:lang w:bidi="ar-IQ"/>
        </w:rPr>
        <w:t xml:space="preserve"> بيان صفات الله في اللاهوت النسبي</w:t>
      </w:r>
      <w:r w:rsidR="004C177A" w:rsidRPr="006C24A3">
        <w:rPr>
          <w:rFonts w:hint="cs"/>
          <w:sz w:val="27"/>
          <w:rtl/>
          <w:lang w:bidi="ar-IQ"/>
        </w:rPr>
        <w:t>ّ</w:t>
      </w:r>
      <w:r w:rsidRPr="006C24A3">
        <w:rPr>
          <w:rFonts w:hint="cs"/>
          <w:sz w:val="27"/>
          <w:rtl/>
          <w:lang w:bidi="ar-IQ"/>
        </w:rPr>
        <w:t xml:space="preserve"> في إطار صلته بالعالم. إن الله المتشخّ</w:t>
      </w:r>
      <w:r w:rsidR="004C177A" w:rsidRPr="006C24A3">
        <w:rPr>
          <w:rFonts w:hint="cs"/>
          <w:sz w:val="27"/>
          <w:rtl/>
          <w:lang w:bidi="ar-IQ"/>
        </w:rPr>
        <w:t>ِ</w:t>
      </w:r>
      <w:r w:rsidRPr="006C24A3">
        <w:rPr>
          <w:rFonts w:hint="cs"/>
          <w:sz w:val="27"/>
          <w:rtl/>
          <w:lang w:bidi="ar-IQ"/>
        </w:rPr>
        <w:t>ص والمتجسّ</w:t>
      </w:r>
      <w:r w:rsidR="004C177A" w:rsidRPr="006C24A3">
        <w:rPr>
          <w:rFonts w:hint="cs"/>
          <w:sz w:val="27"/>
          <w:rtl/>
          <w:lang w:bidi="ar-IQ"/>
        </w:rPr>
        <w:t>ِ</w:t>
      </w:r>
      <w:r w:rsidRPr="006C24A3">
        <w:rPr>
          <w:rFonts w:hint="cs"/>
          <w:sz w:val="27"/>
          <w:rtl/>
          <w:lang w:bidi="ar-IQ"/>
        </w:rPr>
        <w:t>د يقيم علاقة تواصل</w:t>
      </w:r>
      <w:r w:rsidR="004C177A" w:rsidRPr="006C24A3">
        <w:rPr>
          <w:rFonts w:hint="cs"/>
          <w:sz w:val="27"/>
          <w:rtl/>
          <w:lang w:bidi="ar-IQ"/>
        </w:rPr>
        <w:t>ٍ</w:t>
      </w:r>
      <w:r w:rsidRPr="006C24A3">
        <w:rPr>
          <w:rFonts w:hint="cs"/>
          <w:sz w:val="27"/>
          <w:rtl/>
          <w:lang w:bidi="ar-IQ"/>
        </w:rPr>
        <w:t xml:space="preserve"> وصحبة مع الأشخاص، وهذا الأمر يحتوي على خصائص المخاطرة (المجازفة). إن مخاطرة الله تعني أنه لا يرصد أحداث مستقبل العالم بشكل</w:t>
      </w:r>
      <w:r w:rsidR="004C177A" w:rsidRPr="006C24A3">
        <w:rPr>
          <w:rFonts w:hint="cs"/>
          <w:sz w:val="27"/>
          <w:rtl/>
          <w:lang w:bidi="ar-IQ"/>
        </w:rPr>
        <w:t>ٍ</w:t>
      </w:r>
      <w:r w:rsidRPr="006C24A3">
        <w:rPr>
          <w:rFonts w:hint="cs"/>
          <w:sz w:val="27"/>
          <w:rtl/>
          <w:lang w:bidi="ar-IQ"/>
        </w:rPr>
        <w:t xml:space="preserve"> دقيق (السيطرة الدقيقة في </w:t>
      </w:r>
      <w:r w:rsidR="00B716A7" w:rsidRPr="006C24A3">
        <w:rPr>
          <w:rFonts w:hint="cs"/>
          <w:sz w:val="27"/>
          <w:rtl/>
          <w:lang w:bidi="ar-IQ"/>
        </w:rPr>
        <w:t>مقابل</w:t>
      </w:r>
      <w:r w:rsidRPr="006C24A3">
        <w:rPr>
          <w:rFonts w:hint="cs"/>
          <w:sz w:val="27"/>
          <w:rtl/>
          <w:lang w:bidi="ar-IQ"/>
        </w:rPr>
        <w:t xml:space="preserve"> تقبّ</w:t>
      </w:r>
      <w:r w:rsidR="004C177A" w:rsidRPr="006C24A3">
        <w:rPr>
          <w:rFonts w:hint="cs"/>
          <w:sz w:val="27"/>
          <w:rtl/>
          <w:lang w:bidi="ar-IQ"/>
        </w:rPr>
        <w:t>ُ</w:t>
      </w:r>
      <w:r w:rsidRPr="006C24A3">
        <w:rPr>
          <w:rFonts w:hint="cs"/>
          <w:sz w:val="27"/>
          <w:rtl/>
          <w:lang w:bidi="ar-IQ"/>
        </w:rPr>
        <w:t xml:space="preserve">ل المخاطرة). </w:t>
      </w:r>
      <w:r w:rsidRPr="006C24A3">
        <w:rPr>
          <w:rFonts w:hint="eastAsia"/>
          <w:sz w:val="24"/>
          <w:szCs w:val="24"/>
          <w:rtl/>
        </w:rPr>
        <w:t>«</w:t>
      </w:r>
      <w:r w:rsidRPr="006C24A3">
        <w:rPr>
          <w:rFonts w:hint="cs"/>
          <w:sz w:val="27"/>
          <w:rtl/>
          <w:lang w:bidi="ar-IQ"/>
        </w:rPr>
        <w:t>لو نظ</w:t>
      </w:r>
      <w:r w:rsidR="004C177A" w:rsidRPr="006C24A3">
        <w:rPr>
          <w:rFonts w:hint="cs"/>
          <w:sz w:val="27"/>
          <w:rtl/>
          <w:lang w:bidi="ar-IQ"/>
        </w:rPr>
        <w:t>َّ</w:t>
      </w:r>
      <w:r w:rsidRPr="006C24A3">
        <w:rPr>
          <w:rFonts w:hint="cs"/>
          <w:sz w:val="27"/>
          <w:rtl/>
          <w:lang w:bidi="ar-IQ"/>
        </w:rPr>
        <w:t>منا الأحداث والوقائع بشكل</w:t>
      </w:r>
      <w:r w:rsidR="004C177A" w:rsidRPr="006C24A3">
        <w:rPr>
          <w:rFonts w:hint="cs"/>
          <w:sz w:val="27"/>
          <w:rtl/>
          <w:lang w:bidi="ar-IQ"/>
        </w:rPr>
        <w:t>ٍ</w:t>
      </w:r>
      <w:r w:rsidRPr="006C24A3">
        <w:rPr>
          <w:rFonts w:hint="cs"/>
          <w:sz w:val="27"/>
          <w:rtl/>
          <w:lang w:bidi="ar-IQ"/>
        </w:rPr>
        <w:t xml:space="preserve"> واع</w:t>
      </w:r>
      <w:r w:rsidR="004C177A" w:rsidRPr="006C24A3">
        <w:rPr>
          <w:rFonts w:hint="cs"/>
          <w:sz w:val="27"/>
          <w:rtl/>
          <w:lang w:bidi="ar-IQ"/>
        </w:rPr>
        <w:t>ٍ؛</w:t>
      </w:r>
      <w:r w:rsidRPr="006C24A3">
        <w:rPr>
          <w:rFonts w:hint="cs"/>
          <w:sz w:val="27"/>
          <w:rtl/>
          <w:lang w:bidi="ar-IQ"/>
        </w:rPr>
        <w:t xml:space="preserve"> لكي تقع تماماً كما نريد لها أن تقع، لن تحدث أيّ مجازفة</w:t>
      </w:r>
      <w:r w:rsidR="004C177A" w:rsidRPr="006C24A3">
        <w:rPr>
          <w:rFonts w:hint="cs"/>
          <w:sz w:val="27"/>
          <w:rtl/>
          <w:lang w:bidi="ar-IQ"/>
        </w:rPr>
        <w:t>ٍ</w:t>
      </w:r>
      <w:r w:rsidRPr="006C24A3">
        <w:rPr>
          <w:rFonts w:hint="cs"/>
          <w:sz w:val="27"/>
          <w:rtl/>
          <w:lang w:bidi="ar-IQ"/>
        </w:rPr>
        <w:t xml:space="preserve"> أو مخاطرة</w:t>
      </w:r>
      <w:r w:rsidR="004C177A" w:rsidRPr="006C24A3">
        <w:rPr>
          <w:rFonts w:hint="cs"/>
          <w:sz w:val="27"/>
          <w:rtl/>
          <w:lang w:bidi="ar-IQ"/>
        </w:rPr>
        <w:t>ٍ</w:t>
      </w:r>
      <w:r w:rsidRPr="006C24A3">
        <w:rPr>
          <w:rFonts w:hint="cs"/>
          <w:sz w:val="27"/>
          <w:rtl/>
          <w:lang w:bidi="ar-IQ"/>
        </w:rPr>
        <w:t xml:space="preserve"> في البين</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67"/>
      </w:r>
      <w:r w:rsidRPr="006C24A3">
        <w:rPr>
          <w:sz w:val="27"/>
          <w:vertAlign w:val="superscript"/>
          <w:rtl/>
          <w:lang w:bidi="ar-IQ"/>
        </w:rPr>
        <w:t>)</w:t>
      </w:r>
      <w:r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من الواضح أن نظرية العلم الإلهي السابق بهذا المعنى لا تجتمع مع القبول بالمجازفة. إن العنصر الرئيس في المخاطرة يكمن في منح الحر</w:t>
      </w:r>
      <w:r w:rsidR="004C177A" w:rsidRPr="006C24A3">
        <w:rPr>
          <w:rFonts w:hint="cs"/>
          <w:sz w:val="27"/>
          <w:rtl/>
          <w:lang w:bidi="ar-IQ"/>
        </w:rPr>
        <w:t>ّ</w:t>
      </w:r>
      <w:r w:rsidRPr="006C24A3">
        <w:rPr>
          <w:rFonts w:hint="cs"/>
          <w:sz w:val="27"/>
          <w:rtl/>
          <w:lang w:bidi="ar-IQ"/>
        </w:rPr>
        <w:t xml:space="preserve">ية </w:t>
      </w:r>
      <w:r w:rsidR="004C177A" w:rsidRPr="006C24A3">
        <w:rPr>
          <w:rFonts w:hint="cs"/>
          <w:sz w:val="27"/>
          <w:rtl/>
          <w:lang w:bidi="ar-IQ"/>
        </w:rPr>
        <w:t>ل</w:t>
      </w:r>
      <w:r w:rsidRPr="006C24A3">
        <w:rPr>
          <w:rFonts w:hint="cs"/>
          <w:sz w:val="27"/>
          <w:rtl/>
          <w:lang w:bidi="ar-IQ"/>
        </w:rPr>
        <w:t>لمخلوقات، وهذا الأمر يستلزم عدم تحق</w:t>
      </w:r>
      <w:r w:rsidR="004C177A" w:rsidRPr="006C24A3">
        <w:rPr>
          <w:rFonts w:hint="cs"/>
          <w:sz w:val="27"/>
          <w:rtl/>
          <w:lang w:bidi="ar-IQ"/>
        </w:rPr>
        <w:t>ُّ</w:t>
      </w:r>
      <w:r w:rsidRPr="006C24A3">
        <w:rPr>
          <w:rFonts w:hint="cs"/>
          <w:sz w:val="27"/>
          <w:rtl/>
          <w:lang w:bidi="ar-IQ"/>
        </w:rPr>
        <w:t>ق بعض المطالب والأوامر الإلهية</w:t>
      </w:r>
      <w:r w:rsidRPr="006C24A3">
        <w:rPr>
          <w:sz w:val="27"/>
          <w:vertAlign w:val="superscript"/>
          <w:rtl/>
          <w:lang w:bidi="ar-IQ"/>
        </w:rPr>
        <w:t>(</w:t>
      </w:r>
      <w:r w:rsidRPr="006C24A3">
        <w:rPr>
          <w:rStyle w:val="af9"/>
          <w:sz w:val="27"/>
          <w:rtl/>
          <w:lang w:bidi="ar-IQ"/>
        </w:rPr>
        <w:endnoteReference w:id="368"/>
      </w:r>
      <w:r w:rsidRPr="006C24A3">
        <w:rPr>
          <w:sz w:val="27"/>
          <w:vertAlign w:val="superscript"/>
          <w:rtl/>
          <w:lang w:bidi="ar-IQ"/>
        </w:rPr>
        <w:t>)</w:t>
      </w:r>
      <w:r w:rsidRPr="006C24A3">
        <w:rPr>
          <w:rFonts w:hint="cs"/>
          <w:sz w:val="27"/>
          <w:rtl/>
          <w:lang w:bidi="ar-IQ"/>
        </w:rPr>
        <w:t>. إن الله من خلال خلق العالم اللامتعيّ</w:t>
      </w:r>
      <w:r w:rsidR="004C177A" w:rsidRPr="006C24A3">
        <w:rPr>
          <w:rFonts w:hint="cs"/>
          <w:sz w:val="27"/>
          <w:rtl/>
          <w:lang w:bidi="ar-IQ"/>
        </w:rPr>
        <w:t>ِ</w:t>
      </w:r>
      <w:r w:rsidRPr="006C24A3">
        <w:rPr>
          <w:rFonts w:hint="cs"/>
          <w:sz w:val="27"/>
          <w:rtl/>
          <w:lang w:bidi="ar-IQ"/>
        </w:rPr>
        <w:t>ن والكائنات الحرّة قد تقبّ</w:t>
      </w:r>
      <w:r w:rsidR="004C177A" w:rsidRPr="006C24A3">
        <w:rPr>
          <w:rFonts w:hint="cs"/>
          <w:sz w:val="27"/>
          <w:rtl/>
          <w:lang w:bidi="ar-IQ"/>
        </w:rPr>
        <w:t>َ</w:t>
      </w:r>
      <w:r w:rsidRPr="006C24A3">
        <w:rPr>
          <w:rFonts w:hint="cs"/>
          <w:sz w:val="27"/>
          <w:rtl/>
          <w:lang w:bidi="ar-IQ"/>
        </w:rPr>
        <w:t>ل خ</w:t>
      </w:r>
      <w:r w:rsidR="004C177A" w:rsidRPr="006C24A3">
        <w:rPr>
          <w:rFonts w:hint="cs"/>
          <w:sz w:val="27"/>
          <w:rtl/>
          <w:lang w:bidi="ar-IQ"/>
        </w:rPr>
        <w:t>َ</w:t>
      </w:r>
      <w:r w:rsidRPr="006C24A3">
        <w:rPr>
          <w:rFonts w:hint="cs"/>
          <w:sz w:val="27"/>
          <w:rtl/>
          <w:lang w:bidi="ar-IQ"/>
        </w:rPr>
        <w:t>و</w:t>
      </w:r>
      <w:r w:rsidR="004C177A" w:rsidRPr="006C24A3">
        <w:rPr>
          <w:rFonts w:hint="cs"/>
          <w:sz w:val="27"/>
          <w:rtl/>
          <w:lang w:bidi="ar-IQ"/>
        </w:rPr>
        <w:t>ْ</w:t>
      </w:r>
      <w:r w:rsidRPr="006C24A3">
        <w:rPr>
          <w:rFonts w:hint="cs"/>
          <w:sz w:val="27"/>
          <w:rtl/>
          <w:lang w:bidi="ar-IQ"/>
        </w:rPr>
        <w:t>ض بعض الأخطار والمجازفات</w:t>
      </w:r>
      <w:r w:rsidRPr="006C24A3">
        <w:rPr>
          <w:sz w:val="27"/>
          <w:vertAlign w:val="superscript"/>
          <w:rtl/>
          <w:lang w:bidi="ar-IQ"/>
        </w:rPr>
        <w:t>(</w:t>
      </w:r>
      <w:r w:rsidRPr="006C24A3">
        <w:rPr>
          <w:rStyle w:val="af9"/>
          <w:sz w:val="27"/>
          <w:rtl/>
          <w:lang w:bidi="ar-IQ"/>
        </w:rPr>
        <w:endnoteReference w:id="369"/>
      </w:r>
      <w:r w:rsidRPr="006C24A3">
        <w:rPr>
          <w:sz w:val="27"/>
          <w:vertAlign w:val="superscript"/>
          <w:rtl/>
          <w:lang w:bidi="ar-IQ"/>
        </w:rPr>
        <w:t>)</w:t>
      </w:r>
      <w:r w:rsidR="004C177A" w:rsidRPr="006C24A3">
        <w:rPr>
          <w:rFonts w:hint="cs"/>
          <w:sz w:val="27"/>
          <w:rtl/>
          <w:lang w:bidi="ar-IQ"/>
        </w:rPr>
        <w:t>؛</w:t>
      </w:r>
      <w:r w:rsidRPr="006C24A3">
        <w:rPr>
          <w:rFonts w:hint="cs"/>
          <w:sz w:val="27"/>
          <w:rtl/>
          <w:lang w:bidi="ar-IQ"/>
        </w:rPr>
        <w:t xml:space="preserve"> إذ من المحتمل تماماً أن تؤد</w:t>
      </w:r>
      <w:r w:rsidR="004C177A" w:rsidRPr="006C24A3">
        <w:rPr>
          <w:rFonts w:hint="cs"/>
          <w:sz w:val="27"/>
          <w:rtl/>
          <w:lang w:bidi="ar-IQ"/>
        </w:rPr>
        <w:t>ّ</w:t>
      </w:r>
      <w:r w:rsidRPr="006C24A3">
        <w:rPr>
          <w:rFonts w:hint="cs"/>
          <w:sz w:val="27"/>
          <w:rtl/>
          <w:lang w:bidi="ar-IQ"/>
        </w:rPr>
        <w:t xml:space="preserve">ي قرارات المخلوقات إلى انفصال الله عن مطالبه. </w:t>
      </w:r>
      <w:r w:rsidR="004C177A" w:rsidRPr="006C24A3">
        <w:rPr>
          <w:rFonts w:hint="cs"/>
          <w:sz w:val="27"/>
          <w:rtl/>
          <w:lang w:bidi="ar-IQ"/>
        </w:rPr>
        <w:t>و</w:t>
      </w:r>
      <w:r w:rsidRPr="006C24A3">
        <w:rPr>
          <w:rFonts w:hint="cs"/>
          <w:sz w:val="27"/>
          <w:rtl/>
          <w:lang w:bidi="ar-IQ"/>
        </w:rPr>
        <w:t>من ذلك ـ على سبيل المثال ـ أن أموراً من قبيل</w:t>
      </w:r>
      <w:r w:rsidR="004C177A" w:rsidRPr="006C24A3">
        <w:rPr>
          <w:rFonts w:hint="cs"/>
          <w:sz w:val="27"/>
          <w:rtl/>
          <w:lang w:bidi="ar-IQ"/>
        </w:rPr>
        <w:t>:</w:t>
      </w:r>
      <w:r w:rsidRPr="006C24A3">
        <w:rPr>
          <w:rFonts w:hint="cs"/>
          <w:sz w:val="27"/>
          <w:rtl/>
          <w:lang w:bidi="ar-IQ"/>
        </w:rPr>
        <w:t xml:space="preserve"> المعاصي والآلام والشرور ليست متعل</w:t>
      </w:r>
      <w:r w:rsidR="004C177A" w:rsidRPr="006C24A3">
        <w:rPr>
          <w:rFonts w:hint="cs"/>
          <w:sz w:val="27"/>
          <w:rtl/>
          <w:lang w:bidi="ar-IQ"/>
        </w:rPr>
        <w:t>ّ</w:t>
      </w:r>
      <w:r w:rsidRPr="006C24A3">
        <w:rPr>
          <w:rFonts w:hint="cs"/>
          <w:sz w:val="27"/>
          <w:rtl/>
          <w:lang w:bidi="ar-IQ"/>
        </w:rPr>
        <w:t>قاً لإرادة الله أبداً. إن ارتكاب المعاصي من ق</w:t>
      </w:r>
      <w:r w:rsidR="004C177A" w:rsidRPr="006C24A3">
        <w:rPr>
          <w:rFonts w:hint="cs"/>
          <w:sz w:val="27"/>
          <w:rtl/>
          <w:lang w:bidi="ar-IQ"/>
        </w:rPr>
        <w:t>ِ</w:t>
      </w:r>
      <w:r w:rsidRPr="006C24A3">
        <w:rPr>
          <w:rFonts w:hint="cs"/>
          <w:sz w:val="27"/>
          <w:rtl/>
          <w:lang w:bidi="ar-IQ"/>
        </w:rPr>
        <w:t>ب</w:t>
      </w:r>
      <w:r w:rsidR="004C177A" w:rsidRPr="006C24A3">
        <w:rPr>
          <w:rFonts w:hint="cs"/>
          <w:sz w:val="27"/>
          <w:rtl/>
          <w:lang w:bidi="ar-IQ"/>
        </w:rPr>
        <w:t>َ</w:t>
      </w:r>
      <w:r w:rsidRPr="006C24A3">
        <w:rPr>
          <w:rFonts w:hint="cs"/>
          <w:sz w:val="27"/>
          <w:rtl/>
          <w:lang w:bidi="ar-IQ"/>
        </w:rPr>
        <w:t>ل المخلوقات يُع</w:t>
      </w:r>
      <w:r w:rsidR="004C177A" w:rsidRPr="006C24A3">
        <w:rPr>
          <w:rFonts w:hint="cs"/>
          <w:sz w:val="27"/>
          <w:rtl/>
          <w:lang w:bidi="ar-IQ"/>
        </w:rPr>
        <w:t>َ</w:t>
      </w:r>
      <w:r w:rsidRPr="006C24A3">
        <w:rPr>
          <w:rFonts w:hint="cs"/>
          <w:sz w:val="27"/>
          <w:rtl/>
          <w:lang w:bidi="ar-IQ"/>
        </w:rPr>
        <w:t>دّ خ</w:t>
      </w:r>
      <w:r w:rsidR="004C177A" w:rsidRPr="006C24A3">
        <w:rPr>
          <w:rFonts w:hint="cs"/>
          <w:sz w:val="27"/>
          <w:rtl/>
          <w:lang w:bidi="ar-IQ"/>
        </w:rPr>
        <w:t>َ</w:t>
      </w:r>
      <w:r w:rsidRPr="006C24A3">
        <w:rPr>
          <w:rFonts w:hint="cs"/>
          <w:sz w:val="27"/>
          <w:rtl/>
          <w:lang w:bidi="ar-IQ"/>
        </w:rPr>
        <w:t>ر</w:t>
      </w:r>
      <w:r w:rsidR="004C177A" w:rsidRPr="006C24A3">
        <w:rPr>
          <w:rFonts w:hint="cs"/>
          <w:sz w:val="27"/>
          <w:rtl/>
          <w:lang w:bidi="ar-IQ"/>
        </w:rPr>
        <w:t>ْ</w:t>
      </w:r>
      <w:r w:rsidRPr="006C24A3">
        <w:rPr>
          <w:rFonts w:hint="cs"/>
          <w:sz w:val="27"/>
          <w:rtl/>
          <w:lang w:bidi="ar-IQ"/>
        </w:rPr>
        <w:t>قاً جزئي</w:t>
      </w:r>
      <w:r w:rsidR="004C177A" w:rsidRPr="006C24A3">
        <w:rPr>
          <w:rFonts w:hint="cs"/>
          <w:sz w:val="27"/>
          <w:rtl/>
          <w:lang w:bidi="ar-IQ"/>
        </w:rPr>
        <w:t>ّ</w:t>
      </w:r>
      <w:r w:rsidRPr="006C24A3">
        <w:rPr>
          <w:rFonts w:hint="cs"/>
          <w:sz w:val="27"/>
          <w:rtl/>
          <w:lang w:bidi="ar-IQ"/>
        </w:rPr>
        <w:t>اً</w:t>
      </w:r>
      <w:r w:rsidRPr="006C24A3">
        <w:rPr>
          <w:sz w:val="27"/>
          <w:vertAlign w:val="superscript"/>
          <w:rtl/>
          <w:lang w:bidi="ar-IQ"/>
        </w:rPr>
        <w:t>(</w:t>
      </w:r>
      <w:r w:rsidRPr="006C24A3">
        <w:rPr>
          <w:rStyle w:val="af9"/>
          <w:sz w:val="27"/>
          <w:rtl/>
          <w:lang w:bidi="ar-IQ"/>
        </w:rPr>
        <w:endnoteReference w:id="370"/>
      </w:r>
      <w:r w:rsidRPr="006C24A3">
        <w:rPr>
          <w:sz w:val="27"/>
          <w:vertAlign w:val="superscript"/>
          <w:rtl/>
          <w:lang w:bidi="ar-IQ"/>
        </w:rPr>
        <w:t>)</w:t>
      </w:r>
      <w:r w:rsidRPr="006C24A3">
        <w:rPr>
          <w:rFonts w:hint="cs"/>
          <w:sz w:val="27"/>
          <w:rtl/>
          <w:lang w:bidi="ar-IQ"/>
        </w:rPr>
        <w:t xml:space="preserve"> للمشروع الإلهي</w:t>
      </w:r>
      <w:r w:rsidR="004C177A" w:rsidRPr="006C24A3">
        <w:rPr>
          <w:rFonts w:hint="cs"/>
          <w:sz w:val="27"/>
          <w:rtl/>
          <w:lang w:bidi="ar-IQ"/>
        </w:rPr>
        <w:t>،</w:t>
      </w:r>
      <w:r w:rsidRPr="006C24A3">
        <w:rPr>
          <w:rFonts w:hint="cs"/>
          <w:sz w:val="27"/>
          <w:rtl/>
          <w:lang w:bidi="ar-IQ"/>
        </w:rPr>
        <w:t xml:space="preserve"> وليس هناك سوى طريق</w:t>
      </w:r>
      <w:r w:rsidR="004C177A" w:rsidRPr="006C24A3">
        <w:rPr>
          <w:rFonts w:hint="cs"/>
          <w:sz w:val="27"/>
          <w:rtl/>
          <w:lang w:bidi="ar-IQ"/>
        </w:rPr>
        <w:t>ٍ</w:t>
      </w:r>
      <w:r w:rsidRPr="006C24A3">
        <w:rPr>
          <w:rFonts w:hint="cs"/>
          <w:sz w:val="27"/>
          <w:rtl/>
          <w:lang w:bidi="ar-IQ"/>
        </w:rPr>
        <w:t xml:space="preserve"> واحد للخروج من الخطر، وهو القبول بصورة</w:t>
      </w:r>
      <w:r w:rsidR="004C177A" w:rsidRPr="006C24A3">
        <w:rPr>
          <w:rFonts w:hint="cs"/>
          <w:sz w:val="27"/>
          <w:rtl/>
          <w:lang w:bidi="ar-IQ"/>
        </w:rPr>
        <w:t>ٍ</w:t>
      </w:r>
      <w:r w:rsidRPr="006C24A3">
        <w:rPr>
          <w:rFonts w:hint="cs"/>
          <w:sz w:val="27"/>
          <w:rtl/>
          <w:lang w:bidi="ar-IQ"/>
        </w:rPr>
        <w:t xml:space="preserve"> من الج</w:t>
      </w:r>
      <w:r w:rsidR="004C177A" w:rsidRPr="006C24A3">
        <w:rPr>
          <w:rFonts w:hint="cs"/>
          <w:sz w:val="27"/>
          <w:rtl/>
          <w:lang w:bidi="ar-IQ"/>
        </w:rPr>
        <w:t>َ</w:t>
      </w:r>
      <w:r w:rsidRPr="006C24A3">
        <w:rPr>
          <w:rFonts w:hint="cs"/>
          <w:sz w:val="27"/>
          <w:rtl/>
          <w:lang w:bidi="ar-IQ"/>
        </w:rPr>
        <w:t>ب</w:t>
      </w:r>
      <w:r w:rsidR="004C177A" w:rsidRPr="006C24A3">
        <w:rPr>
          <w:rFonts w:hint="cs"/>
          <w:sz w:val="27"/>
          <w:rtl/>
          <w:lang w:bidi="ar-IQ"/>
        </w:rPr>
        <w:t>ْ</w:t>
      </w:r>
      <w:r w:rsidRPr="006C24A3">
        <w:rPr>
          <w:rFonts w:hint="cs"/>
          <w:sz w:val="27"/>
          <w:rtl/>
          <w:lang w:bidi="ar-IQ"/>
        </w:rPr>
        <w:t>ر اللاهوتي</w:t>
      </w:r>
      <w:r w:rsidRPr="006C24A3">
        <w:rPr>
          <w:sz w:val="27"/>
          <w:vertAlign w:val="superscript"/>
          <w:rtl/>
          <w:lang w:bidi="ar-IQ"/>
        </w:rPr>
        <w:t>(</w:t>
      </w:r>
      <w:r w:rsidRPr="006C24A3">
        <w:rPr>
          <w:rStyle w:val="af9"/>
          <w:sz w:val="27"/>
          <w:rtl/>
          <w:lang w:bidi="ar-IQ"/>
        </w:rPr>
        <w:endnoteReference w:id="371"/>
      </w:r>
      <w:r w:rsidRPr="006C24A3">
        <w:rPr>
          <w:sz w:val="27"/>
          <w:vertAlign w:val="superscript"/>
          <w:rtl/>
          <w:lang w:bidi="ar-IQ"/>
        </w:rPr>
        <w:t>)</w:t>
      </w:r>
      <w:r w:rsidRPr="006C24A3">
        <w:rPr>
          <w:rFonts w:hint="cs"/>
          <w:sz w:val="27"/>
          <w:rtl/>
          <w:lang w:bidi="ar-IQ"/>
        </w:rPr>
        <w:t>. إن فهم هذا النموذج اللاهوتي يحتاج إلى إعادة نظر</w:t>
      </w:r>
      <w:r w:rsidR="004C177A" w:rsidRPr="006C24A3">
        <w:rPr>
          <w:rFonts w:hint="cs"/>
          <w:sz w:val="27"/>
          <w:rtl/>
          <w:lang w:bidi="ar-IQ"/>
        </w:rPr>
        <w:t>ٍ</w:t>
      </w:r>
      <w:r w:rsidRPr="006C24A3">
        <w:rPr>
          <w:rFonts w:hint="cs"/>
          <w:sz w:val="27"/>
          <w:rtl/>
          <w:lang w:bidi="ar-IQ"/>
        </w:rPr>
        <w:t xml:space="preserve"> في مجموع الصفات الإلهية. يذهب ساندرز إلى القول بأن أهم</w:t>
      </w:r>
      <w:r w:rsidR="004C177A" w:rsidRPr="006C24A3">
        <w:rPr>
          <w:rFonts w:hint="cs"/>
          <w:sz w:val="27"/>
          <w:rtl/>
          <w:lang w:bidi="ar-IQ"/>
        </w:rPr>
        <w:t>ّ</w:t>
      </w:r>
      <w:r w:rsidRPr="006C24A3">
        <w:rPr>
          <w:rFonts w:hint="cs"/>
          <w:sz w:val="27"/>
          <w:rtl/>
          <w:lang w:bidi="ar-IQ"/>
        </w:rPr>
        <w:t xml:space="preserve"> صفة</w:t>
      </w:r>
      <w:r w:rsidR="004C177A" w:rsidRPr="006C24A3">
        <w:rPr>
          <w:rFonts w:hint="cs"/>
          <w:sz w:val="27"/>
          <w:rtl/>
          <w:lang w:bidi="ar-IQ"/>
        </w:rPr>
        <w:t>ٍ</w:t>
      </w:r>
      <w:r w:rsidRPr="006C24A3">
        <w:rPr>
          <w:rFonts w:hint="cs"/>
          <w:sz w:val="27"/>
          <w:rtl/>
          <w:lang w:bidi="ar-IQ"/>
        </w:rPr>
        <w:t xml:space="preserve"> إلهية تجعل النموذج اللاهوتي المتقب</w:t>
      </w:r>
      <w:r w:rsidR="004C177A" w:rsidRPr="006C24A3">
        <w:rPr>
          <w:rFonts w:hint="cs"/>
          <w:sz w:val="27"/>
          <w:rtl/>
          <w:lang w:bidi="ar-IQ"/>
        </w:rPr>
        <w:t>ِّ</w:t>
      </w:r>
      <w:r w:rsidRPr="006C24A3">
        <w:rPr>
          <w:rFonts w:hint="cs"/>
          <w:sz w:val="27"/>
          <w:rtl/>
          <w:lang w:bidi="ar-IQ"/>
        </w:rPr>
        <w:t>ل للمخاطرة والمجازفة قابلاً للفهم هي صفة الحب</w:t>
      </w:r>
      <w:r w:rsidR="004C177A" w:rsidRPr="006C24A3">
        <w:rPr>
          <w:rFonts w:hint="cs"/>
          <w:sz w:val="27"/>
          <w:rtl/>
          <w:lang w:bidi="ar-IQ"/>
        </w:rPr>
        <w:t>ّ</w:t>
      </w:r>
      <w:r w:rsidRPr="006C24A3">
        <w:rPr>
          <w:rFonts w:hint="cs"/>
          <w:sz w:val="27"/>
          <w:rtl/>
          <w:lang w:bidi="ar-IQ"/>
        </w:rPr>
        <w:t>.</w:t>
      </w:r>
    </w:p>
    <w:p w:rsidR="00622E26" w:rsidRPr="006C24A3" w:rsidRDefault="00622E26" w:rsidP="00622E26">
      <w:pPr>
        <w:spacing w:line="380" w:lineRule="exact"/>
        <w:rPr>
          <w:rFonts w:ascii="AAAGoldenLotus Stg1_Ver1" w:hAnsi="AAAGoldenLotus Stg1_Ver1"/>
          <w:sz w:val="27"/>
          <w:rtl/>
        </w:rPr>
      </w:pPr>
    </w:p>
    <w:p w:rsidR="003E6A54" w:rsidRPr="006C24A3" w:rsidRDefault="003E6A54" w:rsidP="00725E5B">
      <w:pPr>
        <w:pStyle w:val="31"/>
        <w:rPr>
          <w:color w:val="auto"/>
          <w:rtl/>
          <w:lang w:bidi="ar-IQ"/>
        </w:rPr>
      </w:pPr>
      <w:r w:rsidRPr="006C24A3">
        <w:rPr>
          <w:rFonts w:hint="cs"/>
          <w:color w:val="auto"/>
          <w:rtl/>
          <w:lang w:bidi="ar-IQ"/>
        </w:rPr>
        <w:t>أـ صفة الحبّ</w:t>
      </w:r>
      <w:r w:rsidR="00725E5B" w:rsidRPr="006C24A3">
        <w:rPr>
          <w:rFonts w:hint="cs"/>
          <w:color w:val="auto"/>
          <w:rtl/>
        </w:rPr>
        <w:t xml:space="preserve"> ــــــ</w:t>
      </w:r>
    </w:p>
    <w:p w:rsidR="003E6A54" w:rsidRPr="006C24A3" w:rsidRDefault="003E6A54" w:rsidP="00046438">
      <w:pPr>
        <w:rPr>
          <w:sz w:val="27"/>
          <w:rtl/>
          <w:lang w:bidi="ar-IQ"/>
        </w:rPr>
      </w:pPr>
      <w:r w:rsidRPr="006C24A3">
        <w:rPr>
          <w:rFonts w:hint="cs"/>
          <w:sz w:val="27"/>
          <w:rtl/>
          <w:lang w:bidi="ar-IQ"/>
        </w:rPr>
        <w:t>في التصوير الأفلاطوني عن الله تكون المحورية لعدم التغيّ</w:t>
      </w:r>
      <w:r w:rsidR="004C177A" w:rsidRPr="006C24A3">
        <w:rPr>
          <w:rFonts w:hint="cs"/>
          <w:sz w:val="27"/>
          <w:rtl/>
          <w:lang w:bidi="ar-IQ"/>
        </w:rPr>
        <w:t>ُ</w:t>
      </w:r>
      <w:r w:rsidRPr="006C24A3">
        <w:rPr>
          <w:rFonts w:hint="cs"/>
          <w:sz w:val="27"/>
          <w:rtl/>
          <w:lang w:bidi="ar-IQ"/>
        </w:rPr>
        <w:t>ر، والانفصال، وعدم الت</w:t>
      </w:r>
      <w:r w:rsidR="004C177A" w:rsidRPr="006C24A3">
        <w:rPr>
          <w:rFonts w:hint="cs"/>
          <w:sz w:val="27"/>
          <w:rtl/>
          <w:lang w:bidi="ar-IQ"/>
        </w:rPr>
        <w:t>َّ</w:t>
      </w:r>
      <w:r w:rsidRPr="006C24A3">
        <w:rPr>
          <w:rFonts w:hint="cs"/>
          <w:sz w:val="27"/>
          <w:rtl/>
          <w:lang w:bidi="ar-IQ"/>
        </w:rPr>
        <w:t>ب</w:t>
      </w:r>
      <w:r w:rsidR="004C177A" w:rsidRPr="006C24A3">
        <w:rPr>
          <w:rFonts w:hint="cs"/>
          <w:sz w:val="27"/>
          <w:rtl/>
          <w:lang w:bidi="ar-IQ"/>
        </w:rPr>
        <w:t>َ</w:t>
      </w:r>
      <w:r w:rsidRPr="006C24A3">
        <w:rPr>
          <w:rFonts w:hint="cs"/>
          <w:sz w:val="27"/>
          <w:rtl/>
          <w:lang w:bidi="ar-IQ"/>
        </w:rPr>
        <w:t>عية، والقدرة، والاستقلال، والسيطرة، في حين أن النسبية وتقبّ</w:t>
      </w:r>
      <w:r w:rsidR="004C177A" w:rsidRPr="006C24A3">
        <w:rPr>
          <w:rFonts w:hint="cs"/>
          <w:sz w:val="27"/>
          <w:rtl/>
          <w:lang w:bidi="ar-IQ"/>
        </w:rPr>
        <w:t>ُ</w:t>
      </w:r>
      <w:r w:rsidRPr="006C24A3">
        <w:rPr>
          <w:rFonts w:hint="cs"/>
          <w:sz w:val="27"/>
          <w:rtl/>
          <w:lang w:bidi="ar-IQ"/>
        </w:rPr>
        <w:t>ل المخاطرة من ق</w:t>
      </w:r>
      <w:r w:rsidR="004C177A" w:rsidRPr="006C24A3">
        <w:rPr>
          <w:rFonts w:hint="cs"/>
          <w:sz w:val="27"/>
          <w:rtl/>
          <w:lang w:bidi="ar-IQ"/>
        </w:rPr>
        <w:t>ِ</w:t>
      </w:r>
      <w:r w:rsidRPr="006C24A3">
        <w:rPr>
          <w:rFonts w:hint="cs"/>
          <w:sz w:val="27"/>
          <w:rtl/>
          <w:lang w:bidi="ar-IQ"/>
        </w:rPr>
        <w:t>ب</w:t>
      </w:r>
      <w:r w:rsidR="004C177A" w:rsidRPr="006C24A3">
        <w:rPr>
          <w:rFonts w:hint="cs"/>
          <w:sz w:val="27"/>
          <w:rtl/>
          <w:lang w:bidi="ar-IQ"/>
        </w:rPr>
        <w:t>َ</w:t>
      </w:r>
      <w:r w:rsidRPr="006C24A3">
        <w:rPr>
          <w:rFonts w:hint="cs"/>
          <w:sz w:val="27"/>
          <w:rtl/>
          <w:lang w:bidi="ar-IQ"/>
        </w:rPr>
        <w:t xml:space="preserve">ل الله إنما يمكن فهمها وإدراكها ضمن علاقة من المحبّة. إن الله يمنحنا </w:t>
      </w:r>
      <w:r w:rsidRPr="006C24A3">
        <w:rPr>
          <w:rFonts w:hint="cs"/>
          <w:sz w:val="27"/>
          <w:rtl/>
          <w:lang w:bidi="ar-IQ"/>
        </w:rPr>
        <w:lastRenderedPageBreak/>
        <w:t>الفسحة والحر</w:t>
      </w:r>
      <w:r w:rsidR="004C177A" w:rsidRPr="006C24A3">
        <w:rPr>
          <w:rFonts w:hint="cs"/>
          <w:sz w:val="27"/>
          <w:rtl/>
          <w:lang w:bidi="ar-IQ"/>
        </w:rPr>
        <w:t>ّ</w:t>
      </w:r>
      <w:r w:rsidRPr="006C24A3">
        <w:rPr>
          <w:rFonts w:hint="cs"/>
          <w:sz w:val="27"/>
          <w:rtl/>
          <w:lang w:bidi="ar-IQ"/>
        </w:rPr>
        <w:t>ية بإرادته واقتداره</w:t>
      </w:r>
      <w:r w:rsidR="004C177A" w:rsidRPr="006C24A3">
        <w:rPr>
          <w:rFonts w:hint="cs"/>
          <w:sz w:val="27"/>
          <w:rtl/>
          <w:lang w:bidi="ar-IQ"/>
        </w:rPr>
        <w:t xml:space="preserve">؛ </w:t>
      </w:r>
      <w:r w:rsidRPr="006C24A3">
        <w:rPr>
          <w:rFonts w:hint="cs"/>
          <w:sz w:val="27"/>
          <w:rtl/>
          <w:lang w:bidi="ar-IQ"/>
        </w:rPr>
        <w:t>لكي نقف منه في علاقة</w:t>
      </w:r>
      <w:r w:rsidR="004C177A" w:rsidRPr="006C24A3">
        <w:rPr>
          <w:rFonts w:hint="cs"/>
          <w:sz w:val="27"/>
          <w:rtl/>
          <w:lang w:bidi="ar-IQ"/>
        </w:rPr>
        <w:t>ٍ</w:t>
      </w:r>
      <w:r w:rsidRPr="006C24A3">
        <w:rPr>
          <w:rFonts w:hint="cs"/>
          <w:sz w:val="27"/>
          <w:rtl/>
          <w:lang w:bidi="ar-IQ"/>
        </w:rPr>
        <w:t xml:space="preserve"> زاخرة بالحبّ</w:t>
      </w:r>
      <w:r w:rsidR="004C177A" w:rsidRPr="006C24A3">
        <w:rPr>
          <w:rFonts w:hint="cs"/>
          <w:sz w:val="27"/>
          <w:rtl/>
          <w:lang w:bidi="ar-IQ"/>
        </w:rPr>
        <w:t>،</w:t>
      </w:r>
      <w:r w:rsidRPr="006C24A3">
        <w:rPr>
          <w:rFonts w:hint="cs"/>
          <w:sz w:val="27"/>
          <w:rtl/>
          <w:lang w:bidi="ar-IQ"/>
        </w:rPr>
        <w:t xml:space="preserve"> وأن نستمتع بهذه العلاقة. وعلى حدّ تعبير سورين كركيغارد: إن الحبّ هو المبنى والأساس لتبلور العلاقة بين الخالق والمخلوق؛ إن الحب</w:t>
      </w:r>
      <w:r w:rsidR="001569B6" w:rsidRPr="006C24A3">
        <w:rPr>
          <w:rFonts w:hint="cs"/>
          <w:sz w:val="27"/>
          <w:rtl/>
          <w:lang w:bidi="ar-IQ"/>
        </w:rPr>
        <w:t>ّ</w:t>
      </w:r>
      <w:r w:rsidRPr="006C24A3">
        <w:rPr>
          <w:rFonts w:hint="cs"/>
          <w:sz w:val="27"/>
          <w:rtl/>
          <w:lang w:bidi="ar-IQ"/>
        </w:rPr>
        <w:t xml:space="preserve"> لا يجبر أحداً، وإنما يخلق فضاءً للمخلوقات</w:t>
      </w:r>
      <w:r w:rsidR="001569B6" w:rsidRPr="006C24A3">
        <w:rPr>
          <w:rFonts w:hint="cs"/>
          <w:sz w:val="27"/>
          <w:rtl/>
          <w:lang w:bidi="ar-IQ"/>
        </w:rPr>
        <w:t>؛</w:t>
      </w:r>
      <w:r w:rsidRPr="006C24A3">
        <w:rPr>
          <w:rFonts w:hint="cs"/>
          <w:sz w:val="27"/>
          <w:rtl/>
          <w:lang w:bidi="ar-IQ"/>
        </w:rPr>
        <w:t xml:space="preserve"> لكي تدخل وتشارك في لقاء الحب</w:t>
      </w:r>
      <w:r w:rsidR="001569B6" w:rsidRPr="006C24A3">
        <w:rPr>
          <w:rFonts w:hint="cs"/>
          <w:sz w:val="27"/>
          <w:rtl/>
          <w:lang w:bidi="ar-IQ"/>
        </w:rPr>
        <w:t>ّ</w:t>
      </w:r>
      <w:r w:rsidRPr="006C24A3">
        <w:rPr>
          <w:rFonts w:hint="cs"/>
          <w:sz w:val="27"/>
          <w:rtl/>
          <w:lang w:bidi="ar-IQ"/>
        </w:rPr>
        <w:t xml:space="preserve"> بملء رغبتها وحر</w:t>
      </w:r>
      <w:r w:rsidR="001569B6" w:rsidRPr="006C24A3">
        <w:rPr>
          <w:rFonts w:hint="cs"/>
          <w:sz w:val="27"/>
          <w:rtl/>
          <w:lang w:bidi="ar-IQ"/>
        </w:rPr>
        <w:t>ّ</w:t>
      </w:r>
      <w:r w:rsidRPr="006C24A3">
        <w:rPr>
          <w:rFonts w:hint="cs"/>
          <w:sz w:val="27"/>
          <w:rtl/>
          <w:lang w:bidi="ar-IQ"/>
        </w:rPr>
        <w:t>يتها وإرادتها</w:t>
      </w:r>
      <w:r w:rsidRPr="006C24A3">
        <w:rPr>
          <w:sz w:val="27"/>
          <w:vertAlign w:val="superscript"/>
          <w:rtl/>
          <w:lang w:bidi="ar-IQ"/>
        </w:rPr>
        <w:t>(</w:t>
      </w:r>
      <w:r w:rsidRPr="006C24A3">
        <w:rPr>
          <w:rStyle w:val="af9"/>
          <w:sz w:val="27"/>
          <w:rtl/>
          <w:lang w:bidi="ar-IQ"/>
        </w:rPr>
        <w:endnoteReference w:id="372"/>
      </w:r>
      <w:r w:rsidRPr="006C24A3">
        <w:rPr>
          <w:sz w:val="27"/>
          <w:vertAlign w:val="superscript"/>
          <w:rtl/>
          <w:lang w:bidi="ar-IQ"/>
        </w:rPr>
        <w:t>)</w:t>
      </w:r>
      <w:r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إن للحبّ ثلاث خصائص أساسية، وهي: الإطلاق</w:t>
      </w:r>
      <w:r w:rsidR="001569B6" w:rsidRPr="006C24A3">
        <w:rPr>
          <w:rFonts w:hint="cs"/>
          <w:sz w:val="27"/>
          <w:rtl/>
          <w:lang w:bidi="ar-IQ"/>
        </w:rPr>
        <w:t>؛</w:t>
      </w:r>
      <w:r w:rsidRPr="006C24A3">
        <w:rPr>
          <w:rFonts w:hint="cs"/>
          <w:sz w:val="27"/>
          <w:rtl/>
          <w:lang w:bidi="ar-IQ"/>
        </w:rPr>
        <w:t xml:space="preserve"> والمخاطرة</w:t>
      </w:r>
      <w:r w:rsidR="001569B6" w:rsidRPr="006C24A3">
        <w:rPr>
          <w:rFonts w:hint="cs"/>
          <w:sz w:val="27"/>
          <w:rtl/>
          <w:lang w:bidi="ar-IQ"/>
        </w:rPr>
        <w:t>؛</w:t>
      </w:r>
      <w:r w:rsidRPr="006C24A3">
        <w:rPr>
          <w:rFonts w:hint="cs"/>
          <w:sz w:val="27"/>
          <w:rtl/>
          <w:lang w:bidi="ar-IQ"/>
        </w:rPr>
        <w:t xml:space="preserve"> وتقبّل الض</w:t>
      </w:r>
      <w:r w:rsidR="001569B6" w:rsidRPr="006C24A3">
        <w:rPr>
          <w:rFonts w:hint="cs"/>
          <w:sz w:val="27"/>
          <w:rtl/>
          <w:lang w:bidi="ar-IQ"/>
        </w:rPr>
        <w:t>َّ</w:t>
      </w:r>
      <w:r w:rsidRPr="006C24A3">
        <w:rPr>
          <w:rFonts w:hint="cs"/>
          <w:sz w:val="27"/>
          <w:rtl/>
          <w:lang w:bidi="ar-IQ"/>
        </w:rPr>
        <w:t>ر</w:t>
      </w:r>
      <w:r w:rsidR="001569B6" w:rsidRPr="006C24A3">
        <w:rPr>
          <w:rFonts w:hint="cs"/>
          <w:sz w:val="27"/>
          <w:rtl/>
          <w:lang w:bidi="ar-IQ"/>
        </w:rPr>
        <w:t>َ</w:t>
      </w:r>
      <w:r w:rsidRPr="006C24A3">
        <w:rPr>
          <w:rFonts w:hint="cs"/>
          <w:sz w:val="27"/>
          <w:rtl/>
          <w:lang w:bidi="ar-IQ"/>
        </w:rPr>
        <w:t>ر. إن إطلاق الحبّ يعني القلق غير المحدود من أجل الآخرين. وحيث يروم الشخص العاشق أن يهب محبوبه جميع ما يملك يكون الحبّ لذلك مطلقاً وغير</w:t>
      </w:r>
      <w:r w:rsidR="001569B6" w:rsidRPr="006C24A3">
        <w:rPr>
          <w:rFonts w:hint="cs"/>
          <w:sz w:val="27"/>
          <w:rtl/>
          <w:lang w:bidi="ar-IQ"/>
        </w:rPr>
        <w:t>َ</w:t>
      </w:r>
      <w:r w:rsidRPr="006C24A3">
        <w:rPr>
          <w:rFonts w:hint="cs"/>
          <w:sz w:val="27"/>
          <w:rtl/>
          <w:lang w:bidi="ar-IQ"/>
        </w:rPr>
        <w:t xml:space="preserve"> محدود</w:t>
      </w:r>
      <w:r w:rsidR="001569B6" w:rsidRPr="006C24A3">
        <w:rPr>
          <w:rFonts w:hint="cs"/>
          <w:sz w:val="27"/>
          <w:rtl/>
          <w:lang w:bidi="ar-IQ"/>
        </w:rPr>
        <w:t>ٍ</w:t>
      </w:r>
      <w:r w:rsidRPr="006C24A3">
        <w:rPr>
          <w:rFonts w:hint="cs"/>
          <w:sz w:val="27"/>
          <w:rtl/>
          <w:lang w:bidi="ar-IQ"/>
        </w:rPr>
        <w:t>. وإن اشتمال الحبّ على مخاطرة يعني أنه لا يسيطر على الآخر؛ لأن علاقة الحبّ في الأساس لا تشتمل على أيّ ضمانة</w:t>
      </w:r>
      <w:r w:rsidR="001569B6" w:rsidRPr="006C24A3">
        <w:rPr>
          <w:rFonts w:hint="cs"/>
          <w:sz w:val="27"/>
          <w:rtl/>
          <w:lang w:bidi="ar-IQ"/>
        </w:rPr>
        <w:t>ٍ</w:t>
      </w:r>
      <w:r w:rsidRPr="006C24A3">
        <w:rPr>
          <w:rFonts w:hint="cs"/>
          <w:sz w:val="27"/>
          <w:rtl/>
          <w:lang w:bidi="ar-IQ"/>
        </w:rPr>
        <w:t xml:space="preserve"> من الآخر (المحبوب)؛ فليس هناك ما يضمن أن يقبل المحبوب هذه العلاقة أم يرفضها. وكذلك فإن علاقة الحبّ تشتمل على انفعال</w:t>
      </w:r>
      <w:r w:rsidR="001569B6" w:rsidRPr="006C24A3">
        <w:rPr>
          <w:rFonts w:hint="cs"/>
          <w:sz w:val="27"/>
          <w:rtl/>
          <w:lang w:bidi="ar-IQ"/>
        </w:rPr>
        <w:t>ٍ</w:t>
      </w:r>
      <w:r w:rsidRPr="006C24A3">
        <w:rPr>
          <w:rFonts w:hint="cs"/>
          <w:sz w:val="27"/>
          <w:rtl/>
          <w:lang w:bidi="ar-IQ"/>
        </w:rPr>
        <w:t xml:space="preserve"> وت</w:t>
      </w:r>
      <w:r w:rsidR="001569B6" w:rsidRPr="006C24A3">
        <w:rPr>
          <w:rFonts w:hint="cs"/>
          <w:sz w:val="27"/>
          <w:rtl/>
          <w:lang w:bidi="ar-IQ"/>
        </w:rPr>
        <w:t>َ</w:t>
      </w:r>
      <w:r w:rsidRPr="006C24A3">
        <w:rPr>
          <w:rFonts w:hint="cs"/>
          <w:sz w:val="27"/>
          <w:rtl/>
          <w:lang w:bidi="ar-IQ"/>
        </w:rPr>
        <w:t>ب</w:t>
      </w:r>
      <w:r w:rsidR="001569B6" w:rsidRPr="006C24A3">
        <w:rPr>
          <w:rFonts w:hint="cs"/>
          <w:sz w:val="27"/>
          <w:rtl/>
          <w:lang w:bidi="ar-IQ"/>
        </w:rPr>
        <w:t>َ</w:t>
      </w:r>
      <w:r w:rsidRPr="006C24A3">
        <w:rPr>
          <w:rFonts w:hint="cs"/>
          <w:sz w:val="27"/>
          <w:rtl/>
          <w:lang w:bidi="ar-IQ"/>
        </w:rPr>
        <w:t>عية، ولذلك فإنها لا تخلو من احتمال تعرّ</w:t>
      </w:r>
      <w:r w:rsidR="001569B6" w:rsidRPr="006C24A3">
        <w:rPr>
          <w:rFonts w:hint="cs"/>
          <w:sz w:val="27"/>
          <w:rtl/>
          <w:lang w:bidi="ar-IQ"/>
        </w:rPr>
        <w:t>ُ</w:t>
      </w:r>
      <w:r w:rsidRPr="006C24A3">
        <w:rPr>
          <w:rFonts w:hint="cs"/>
          <w:sz w:val="27"/>
          <w:rtl/>
          <w:lang w:bidi="ar-IQ"/>
        </w:rPr>
        <w:t xml:space="preserve">ض العاشق إلى بعض الخسائر والأضرار أيضاً. </w:t>
      </w:r>
      <w:r w:rsidR="001569B6" w:rsidRPr="006C24A3">
        <w:rPr>
          <w:rFonts w:hint="cs"/>
          <w:sz w:val="27"/>
          <w:rtl/>
          <w:lang w:bidi="ar-IQ"/>
        </w:rPr>
        <w:t>يرى</w:t>
      </w:r>
      <w:r w:rsidRPr="006C24A3">
        <w:rPr>
          <w:rFonts w:hint="cs"/>
          <w:sz w:val="27"/>
          <w:rtl/>
          <w:lang w:bidi="ar-IQ"/>
        </w:rPr>
        <w:t xml:space="preserve"> ساندرز</w:t>
      </w:r>
      <w:r w:rsidR="001569B6" w:rsidRPr="006C24A3">
        <w:rPr>
          <w:rFonts w:hint="cs"/>
          <w:sz w:val="27"/>
          <w:rtl/>
          <w:lang w:bidi="ar-IQ"/>
        </w:rPr>
        <w:t>،</w:t>
      </w:r>
      <w:r w:rsidRPr="006C24A3">
        <w:rPr>
          <w:rFonts w:hint="cs"/>
          <w:sz w:val="27"/>
          <w:rtl/>
          <w:lang w:bidi="ar-IQ"/>
        </w:rPr>
        <w:t xml:space="preserve"> من خلال تأكيده على هذه الخصائص في الحبّ، أن العلاقة بين الله والإنسان منطوية</w:t>
      </w:r>
      <w:r w:rsidR="001569B6" w:rsidRPr="006C24A3">
        <w:rPr>
          <w:rFonts w:hint="cs"/>
          <w:sz w:val="27"/>
          <w:rtl/>
          <w:lang w:bidi="ar-IQ"/>
        </w:rPr>
        <w:t>ٌ</w:t>
      </w:r>
      <w:r w:rsidRPr="006C24A3">
        <w:rPr>
          <w:rFonts w:hint="cs"/>
          <w:sz w:val="27"/>
          <w:rtl/>
          <w:lang w:bidi="ar-IQ"/>
        </w:rPr>
        <w:t xml:space="preserve"> على المخاطر والأضرار</w:t>
      </w:r>
      <w:r w:rsidR="001569B6" w:rsidRPr="006C24A3">
        <w:rPr>
          <w:rFonts w:hint="cs"/>
          <w:sz w:val="27"/>
          <w:rtl/>
          <w:lang w:bidi="ar-IQ"/>
        </w:rPr>
        <w:t>،</w:t>
      </w:r>
      <w:r w:rsidRPr="006C24A3">
        <w:rPr>
          <w:rFonts w:hint="cs"/>
          <w:sz w:val="27"/>
          <w:rtl/>
          <w:lang w:bidi="ar-IQ"/>
        </w:rPr>
        <w:t xml:space="preserve"> ثم</w:t>
      </w:r>
      <w:r w:rsidR="001569B6" w:rsidRPr="006C24A3">
        <w:rPr>
          <w:rFonts w:hint="cs"/>
          <w:sz w:val="27"/>
          <w:rtl/>
          <w:lang w:bidi="ar-IQ"/>
        </w:rPr>
        <w:t>ّ</w:t>
      </w:r>
      <w:r w:rsidRPr="006C24A3">
        <w:rPr>
          <w:rFonts w:hint="cs"/>
          <w:sz w:val="27"/>
          <w:rtl/>
          <w:lang w:bidi="ar-IQ"/>
        </w:rPr>
        <w:t xml:space="preserve"> إنه يرى أن الله بمعنى</w:t>
      </w:r>
      <w:r w:rsidR="001569B6" w:rsidRPr="006C24A3">
        <w:rPr>
          <w:rFonts w:hint="cs"/>
          <w:sz w:val="27"/>
          <w:rtl/>
          <w:lang w:bidi="ar-IQ"/>
        </w:rPr>
        <w:t>ً</w:t>
      </w:r>
      <w:r w:rsidRPr="006C24A3">
        <w:rPr>
          <w:rFonts w:hint="cs"/>
          <w:sz w:val="27"/>
          <w:rtl/>
          <w:lang w:bidi="ar-IQ"/>
        </w:rPr>
        <w:t xml:space="preserve"> من المعاني أكثر عرضة</w:t>
      </w:r>
      <w:r w:rsidR="001569B6" w:rsidRPr="006C24A3">
        <w:rPr>
          <w:rFonts w:hint="cs"/>
          <w:sz w:val="27"/>
          <w:rtl/>
          <w:lang w:bidi="ar-IQ"/>
        </w:rPr>
        <w:t>ً</w:t>
      </w:r>
      <w:r w:rsidRPr="006C24A3">
        <w:rPr>
          <w:rFonts w:hint="cs"/>
          <w:sz w:val="27"/>
          <w:rtl/>
          <w:lang w:bidi="ar-IQ"/>
        </w:rPr>
        <w:t xml:space="preserve"> للض</w:t>
      </w:r>
      <w:r w:rsidR="001569B6" w:rsidRPr="006C24A3">
        <w:rPr>
          <w:rFonts w:hint="cs"/>
          <w:sz w:val="27"/>
          <w:rtl/>
          <w:lang w:bidi="ar-IQ"/>
        </w:rPr>
        <w:t>َّ</w:t>
      </w:r>
      <w:r w:rsidRPr="006C24A3">
        <w:rPr>
          <w:rFonts w:hint="cs"/>
          <w:sz w:val="27"/>
          <w:rtl/>
          <w:lang w:bidi="ar-IQ"/>
        </w:rPr>
        <w:t>ر</w:t>
      </w:r>
      <w:r w:rsidR="001569B6" w:rsidRPr="006C24A3">
        <w:rPr>
          <w:rFonts w:hint="cs"/>
          <w:sz w:val="27"/>
          <w:rtl/>
          <w:lang w:bidi="ar-IQ"/>
        </w:rPr>
        <w:t>َ</w:t>
      </w:r>
      <w:r w:rsidRPr="006C24A3">
        <w:rPr>
          <w:rFonts w:hint="cs"/>
          <w:sz w:val="27"/>
          <w:rtl/>
          <w:lang w:bidi="ar-IQ"/>
        </w:rPr>
        <w:t>ر في هذه العلاقة؛ إذ لا يمكنه أن يكون مطمئناً من ردود أفعالنا</w:t>
      </w:r>
      <w:r w:rsidR="001569B6" w:rsidRPr="006C24A3">
        <w:rPr>
          <w:rFonts w:hint="cs"/>
          <w:sz w:val="27"/>
          <w:rtl/>
          <w:lang w:bidi="ar-IQ"/>
        </w:rPr>
        <w:t>،</w:t>
      </w:r>
      <w:r w:rsidRPr="006C24A3">
        <w:rPr>
          <w:rFonts w:hint="cs"/>
          <w:sz w:val="27"/>
          <w:rtl/>
          <w:lang w:bidi="ar-IQ"/>
        </w:rPr>
        <w:t xml:space="preserve"> كما نحن نطمئن</w:t>
      </w:r>
      <w:r w:rsidR="001569B6" w:rsidRPr="006C24A3">
        <w:rPr>
          <w:rFonts w:hint="cs"/>
          <w:sz w:val="27"/>
          <w:rtl/>
          <w:lang w:bidi="ar-IQ"/>
        </w:rPr>
        <w:t>ّ</w:t>
      </w:r>
      <w:r w:rsidRPr="006C24A3">
        <w:rPr>
          <w:rFonts w:hint="cs"/>
          <w:sz w:val="27"/>
          <w:rtl/>
          <w:lang w:bidi="ar-IQ"/>
        </w:rPr>
        <w:t xml:space="preserve"> إلى وفائه لحبّ</w:t>
      </w:r>
      <w:r w:rsidR="001569B6" w:rsidRPr="006C24A3">
        <w:rPr>
          <w:rFonts w:hint="cs"/>
          <w:sz w:val="27"/>
          <w:rtl/>
          <w:lang w:bidi="ar-IQ"/>
        </w:rPr>
        <w:t>ِ</w:t>
      </w:r>
      <w:r w:rsidRPr="006C24A3">
        <w:rPr>
          <w:rFonts w:hint="cs"/>
          <w:sz w:val="27"/>
          <w:rtl/>
          <w:lang w:bidi="ar-IQ"/>
        </w:rPr>
        <w:t>ه لنا</w:t>
      </w:r>
      <w:r w:rsidRPr="006C24A3">
        <w:rPr>
          <w:sz w:val="27"/>
          <w:vertAlign w:val="superscript"/>
          <w:rtl/>
          <w:lang w:bidi="ar-IQ"/>
        </w:rPr>
        <w:t>(</w:t>
      </w:r>
      <w:r w:rsidRPr="006C24A3">
        <w:rPr>
          <w:rStyle w:val="af9"/>
          <w:sz w:val="27"/>
          <w:rtl/>
          <w:lang w:bidi="ar-IQ"/>
        </w:rPr>
        <w:endnoteReference w:id="373"/>
      </w:r>
      <w:r w:rsidRPr="006C24A3">
        <w:rPr>
          <w:sz w:val="27"/>
          <w:vertAlign w:val="superscript"/>
          <w:rtl/>
          <w:lang w:bidi="ar-IQ"/>
        </w:rPr>
        <w:t>)</w:t>
      </w:r>
      <w:r w:rsidRPr="006C24A3">
        <w:rPr>
          <w:rFonts w:hint="cs"/>
          <w:sz w:val="27"/>
          <w:rtl/>
          <w:lang w:bidi="ar-IQ"/>
        </w:rPr>
        <w:t>. وعلى الرغم من اعتبار مفهوم الحبّ في اللاهوت التقليدي موضوعاً هامّاً، إلا</w:t>
      </w:r>
      <w:r w:rsidR="001569B6" w:rsidRPr="006C24A3">
        <w:rPr>
          <w:rFonts w:hint="cs"/>
          <w:sz w:val="27"/>
          <w:rtl/>
          <w:lang w:bidi="ar-IQ"/>
        </w:rPr>
        <w:t>ّ</w:t>
      </w:r>
      <w:r w:rsidRPr="006C24A3">
        <w:rPr>
          <w:rFonts w:hint="cs"/>
          <w:sz w:val="27"/>
          <w:rtl/>
          <w:lang w:bidi="ar-IQ"/>
        </w:rPr>
        <w:t xml:space="preserve"> أنه لم تتمّ متابعة لوازمه (من قبيل</w:t>
      </w:r>
      <w:r w:rsidR="001569B6" w:rsidRPr="006C24A3">
        <w:rPr>
          <w:rFonts w:hint="cs"/>
          <w:sz w:val="27"/>
          <w:rtl/>
          <w:lang w:bidi="ar-IQ"/>
        </w:rPr>
        <w:t>:</w:t>
      </w:r>
      <w:r w:rsidRPr="006C24A3">
        <w:rPr>
          <w:rFonts w:hint="cs"/>
          <w:sz w:val="27"/>
          <w:rtl/>
          <w:lang w:bidi="ar-IQ"/>
        </w:rPr>
        <w:t xml:space="preserve"> تقبّ</w:t>
      </w:r>
      <w:r w:rsidR="001569B6" w:rsidRPr="006C24A3">
        <w:rPr>
          <w:rFonts w:hint="cs"/>
          <w:sz w:val="27"/>
          <w:rtl/>
          <w:lang w:bidi="ar-IQ"/>
        </w:rPr>
        <w:t>ُ</w:t>
      </w:r>
      <w:r w:rsidRPr="006C24A3">
        <w:rPr>
          <w:rFonts w:hint="cs"/>
          <w:sz w:val="27"/>
          <w:rtl/>
          <w:lang w:bidi="ar-IQ"/>
        </w:rPr>
        <w:t>ل المخاطرة والض</w:t>
      </w:r>
      <w:r w:rsidR="001569B6" w:rsidRPr="006C24A3">
        <w:rPr>
          <w:rFonts w:hint="cs"/>
          <w:sz w:val="27"/>
          <w:rtl/>
          <w:lang w:bidi="ar-IQ"/>
        </w:rPr>
        <w:t>َّ</w:t>
      </w:r>
      <w:r w:rsidRPr="006C24A3">
        <w:rPr>
          <w:rFonts w:hint="cs"/>
          <w:sz w:val="27"/>
          <w:rtl/>
          <w:lang w:bidi="ar-IQ"/>
        </w:rPr>
        <w:t>ر</w:t>
      </w:r>
      <w:r w:rsidR="001569B6" w:rsidRPr="006C24A3">
        <w:rPr>
          <w:rFonts w:hint="cs"/>
          <w:sz w:val="27"/>
          <w:rtl/>
          <w:lang w:bidi="ar-IQ"/>
        </w:rPr>
        <w:t>َ</w:t>
      </w:r>
      <w:r w:rsidRPr="006C24A3">
        <w:rPr>
          <w:rFonts w:hint="cs"/>
          <w:sz w:val="27"/>
          <w:rtl/>
          <w:lang w:bidi="ar-IQ"/>
        </w:rPr>
        <w:t>ر) بشكل</w:t>
      </w:r>
      <w:r w:rsidR="001569B6" w:rsidRPr="006C24A3">
        <w:rPr>
          <w:rFonts w:hint="cs"/>
          <w:sz w:val="27"/>
          <w:rtl/>
          <w:lang w:bidi="ar-IQ"/>
        </w:rPr>
        <w:t>ٍ</w:t>
      </w:r>
      <w:r w:rsidRPr="006C24A3">
        <w:rPr>
          <w:rFonts w:hint="cs"/>
          <w:sz w:val="27"/>
          <w:rtl/>
          <w:lang w:bidi="ar-IQ"/>
        </w:rPr>
        <w:t xml:space="preserve"> صحيح </w:t>
      </w:r>
      <w:r w:rsidRPr="006C24A3">
        <w:rPr>
          <w:sz w:val="27"/>
          <w:rtl/>
          <w:lang w:bidi="ar-IQ"/>
        </w:rPr>
        <w:t>أبداً</w:t>
      </w:r>
      <w:r w:rsidRPr="006C24A3">
        <w:rPr>
          <w:rFonts w:hint="cs"/>
          <w:sz w:val="27"/>
          <w:rtl/>
          <w:lang w:bidi="ar-IQ"/>
        </w:rPr>
        <w:t>.</w:t>
      </w:r>
    </w:p>
    <w:p w:rsidR="00622E26" w:rsidRPr="006C24A3" w:rsidRDefault="00622E26" w:rsidP="00622E26">
      <w:pPr>
        <w:spacing w:line="380" w:lineRule="exact"/>
        <w:rPr>
          <w:rFonts w:ascii="AAAGoldenLotus Stg1_Ver1" w:hAnsi="AAAGoldenLotus Stg1_Ver1"/>
          <w:sz w:val="27"/>
          <w:rtl/>
        </w:rPr>
      </w:pPr>
    </w:p>
    <w:p w:rsidR="003E6A54" w:rsidRPr="006C24A3" w:rsidRDefault="003E6A54" w:rsidP="00725E5B">
      <w:pPr>
        <w:pStyle w:val="31"/>
        <w:rPr>
          <w:color w:val="auto"/>
          <w:rtl/>
          <w:lang w:bidi="ar-IQ"/>
        </w:rPr>
      </w:pPr>
      <w:r w:rsidRPr="006C24A3">
        <w:rPr>
          <w:rFonts w:hint="cs"/>
          <w:color w:val="auto"/>
          <w:rtl/>
          <w:lang w:bidi="ar-IQ"/>
        </w:rPr>
        <w:t>ب ـ صفة الحكمة</w:t>
      </w:r>
      <w:r w:rsidR="00725E5B" w:rsidRPr="006C24A3">
        <w:rPr>
          <w:rFonts w:hint="cs"/>
          <w:color w:val="auto"/>
          <w:rtl/>
        </w:rPr>
        <w:t xml:space="preserve"> ــــــ</w:t>
      </w:r>
    </w:p>
    <w:p w:rsidR="003E6A54" w:rsidRPr="006C24A3" w:rsidRDefault="003E6A54" w:rsidP="00046438">
      <w:pPr>
        <w:rPr>
          <w:sz w:val="27"/>
          <w:rtl/>
          <w:lang w:bidi="ar-IQ"/>
        </w:rPr>
      </w:pPr>
      <w:r w:rsidRPr="006C24A3">
        <w:rPr>
          <w:rFonts w:hint="cs"/>
          <w:sz w:val="27"/>
          <w:rtl/>
          <w:lang w:bidi="ar-IQ"/>
        </w:rPr>
        <w:t xml:space="preserve">يذهب ساندرز إلى الاعتقاد بأن </w:t>
      </w:r>
      <w:r w:rsidR="001569B6" w:rsidRPr="006C24A3">
        <w:rPr>
          <w:rFonts w:hint="cs"/>
          <w:sz w:val="27"/>
          <w:rtl/>
          <w:lang w:bidi="ar-IQ"/>
        </w:rPr>
        <w:t xml:space="preserve">يجب فهم </w:t>
      </w:r>
      <w:r w:rsidRPr="006C24A3">
        <w:rPr>
          <w:rFonts w:hint="cs"/>
          <w:sz w:val="27"/>
          <w:rtl/>
          <w:lang w:bidi="ar-IQ"/>
        </w:rPr>
        <w:t>صفة الحكمة الإلهية</w:t>
      </w:r>
      <w:r w:rsidRPr="006C24A3">
        <w:rPr>
          <w:sz w:val="27"/>
          <w:vertAlign w:val="superscript"/>
          <w:rtl/>
          <w:lang w:bidi="ar-IQ"/>
        </w:rPr>
        <w:t>(</w:t>
      </w:r>
      <w:r w:rsidRPr="006C24A3">
        <w:rPr>
          <w:rStyle w:val="af9"/>
          <w:sz w:val="27"/>
          <w:rtl/>
          <w:lang w:bidi="ar-IQ"/>
        </w:rPr>
        <w:endnoteReference w:id="374"/>
      </w:r>
      <w:r w:rsidRPr="006C24A3">
        <w:rPr>
          <w:sz w:val="27"/>
          <w:vertAlign w:val="superscript"/>
          <w:rtl/>
          <w:lang w:bidi="ar-IQ"/>
        </w:rPr>
        <w:t>)</w:t>
      </w:r>
      <w:r w:rsidR="001569B6" w:rsidRPr="006C24A3">
        <w:rPr>
          <w:rFonts w:hint="cs"/>
          <w:sz w:val="27"/>
          <w:rtl/>
          <w:lang w:bidi="ar-IQ"/>
        </w:rPr>
        <w:t xml:space="preserve"> </w:t>
      </w:r>
      <w:r w:rsidRPr="006C24A3">
        <w:rPr>
          <w:rFonts w:hint="cs"/>
          <w:sz w:val="27"/>
          <w:rtl/>
          <w:lang w:bidi="ar-IQ"/>
        </w:rPr>
        <w:t>في ضوء صفة المحبّة. إن الحكمة الإلهية تعني أن الله الم</w:t>
      </w:r>
      <w:r w:rsidR="001569B6" w:rsidRPr="006C24A3">
        <w:rPr>
          <w:rFonts w:hint="cs"/>
          <w:sz w:val="27"/>
          <w:rtl/>
          <w:lang w:bidi="ar-IQ"/>
        </w:rPr>
        <w:t>ُ</w:t>
      </w:r>
      <w:r w:rsidRPr="006C24A3">
        <w:rPr>
          <w:rFonts w:hint="cs"/>
          <w:sz w:val="27"/>
          <w:rtl/>
          <w:lang w:bidi="ar-IQ"/>
        </w:rPr>
        <w:t>ح</w:t>
      </w:r>
      <w:r w:rsidR="001569B6" w:rsidRPr="006C24A3">
        <w:rPr>
          <w:rFonts w:hint="cs"/>
          <w:sz w:val="27"/>
          <w:rtl/>
          <w:lang w:bidi="ar-IQ"/>
        </w:rPr>
        <w:t>ِ</w:t>
      </w:r>
      <w:r w:rsidRPr="006C24A3">
        <w:rPr>
          <w:rFonts w:hint="cs"/>
          <w:sz w:val="27"/>
          <w:rtl/>
          <w:lang w:bidi="ar-IQ"/>
        </w:rPr>
        <w:t>بّ قد قصد بإرادته وحر</w:t>
      </w:r>
      <w:r w:rsidR="001569B6" w:rsidRPr="006C24A3">
        <w:rPr>
          <w:rFonts w:hint="cs"/>
          <w:sz w:val="27"/>
          <w:rtl/>
          <w:lang w:bidi="ar-IQ"/>
        </w:rPr>
        <w:t>ّ</w:t>
      </w:r>
      <w:r w:rsidRPr="006C24A3">
        <w:rPr>
          <w:rFonts w:hint="cs"/>
          <w:sz w:val="27"/>
          <w:rtl/>
          <w:lang w:bidi="ar-IQ"/>
        </w:rPr>
        <w:t>يته أن لا يسيطر بقدرته الب</w:t>
      </w:r>
      <w:r w:rsidR="001569B6" w:rsidRPr="006C24A3">
        <w:rPr>
          <w:rFonts w:hint="cs"/>
          <w:sz w:val="27"/>
          <w:rtl/>
          <w:lang w:bidi="ar-IQ"/>
        </w:rPr>
        <w:t>َ</w:t>
      </w:r>
      <w:r w:rsidRPr="006C24A3">
        <w:rPr>
          <w:rFonts w:hint="cs"/>
          <w:sz w:val="27"/>
          <w:rtl/>
          <w:lang w:bidi="ar-IQ"/>
        </w:rPr>
        <w:t>ح</w:t>
      </w:r>
      <w:r w:rsidR="001569B6" w:rsidRPr="006C24A3">
        <w:rPr>
          <w:rFonts w:hint="cs"/>
          <w:sz w:val="27"/>
          <w:rtl/>
          <w:lang w:bidi="ar-IQ"/>
        </w:rPr>
        <w:t>ْ</w:t>
      </w:r>
      <w:r w:rsidRPr="006C24A3">
        <w:rPr>
          <w:rFonts w:hint="cs"/>
          <w:sz w:val="27"/>
          <w:rtl/>
          <w:lang w:bidi="ar-IQ"/>
        </w:rPr>
        <w:t>تة على مخلوقاته بشكل</w:t>
      </w:r>
      <w:r w:rsidR="001569B6" w:rsidRPr="006C24A3">
        <w:rPr>
          <w:rFonts w:hint="cs"/>
          <w:sz w:val="27"/>
          <w:rtl/>
          <w:lang w:bidi="ar-IQ"/>
        </w:rPr>
        <w:t>ٍ</w:t>
      </w:r>
      <w:r w:rsidRPr="006C24A3">
        <w:rPr>
          <w:rFonts w:hint="cs"/>
          <w:sz w:val="27"/>
          <w:rtl/>
          <w:lang w:bidi="ar-IQ"/>
        </w:rPr>
        <w:t xml:space="preserve"> مطلق. إن الله يُع</w:t>
      </w:r>
      <w:r w:rsidR="001569B6" w:rsidRPr="006C24A3">
        <w:rPr>
          <w:rFonts w:hint="cs"/>
          <w:sz w:val="27"/>
          <w:rtl/>
          <w:lang w:bidi="ar-IQ"/>
        </w:rPr>
        <w:t>َ</w:t>
      </w:r>
      <w:r w:rsidRPr="006C24A3">
        <w:rPr>
          <w:rFonts w:hint="cs"/>
          <w:sz w:val="27"/>
          <w:rtl/>
          <w:lang w:bidi="ar-IQ"/>
        </w:rPr>
        <w:t>دّ في اللاهوت التقليدي موجوداً عالماً مطلقاً يعمل منذ البداية على تثبيت كل</w:t>
      </w:r>
      <w:r w:rsidR="002D45F0" w:rsidRPr="006C24A3">
        <w:rPr>
          <w:rFonts w:hint="cs"/>
          <w:sz w:val="27"/>
          <w:rtl/>
          <w:lang w:bidi="ar-IQ"/>
        </w:rPr>
        <w:t>ّ</w:t>
      </w:r>
      <w:r w:rsidRPr="006C24A3">
        <w:rPr>
          <w:rFonts w:hint="cs"/>
          <w:sz w:val="27"/>
          <w:rtl/>
          <w:lang w:bidi="ar-IQ"/>
        </w:rPr>
        <w:t xml:space="preserve"> شيء</w:t>
      </w:r>
      <w:r w:rsidR="002D45F0" w:rsidRPr="006C24A3">
        <w:rPr>
          <w:rFonts w:hint="cs"/>
          <w:sz w:val="27"/>
          <w:rtl/>
          <w:lang w:bidi="ar-IQ"/>
        </w:rPr>
        <w:t>ٍ</w:t>
      </w:r>
      <w:r w:rsidRPr="006C24A3">
        <w:rPr>
          <w:rFonts w:hint="cs"/>
          <w:sz w:val="27"/>
          <w:rtl/>
          <w:lang w:bidi="ar-IQ"/>
        </w:rPr>
        <w:t xml:space="preserve"> بشكل</w:t>
      </w:r>
      <w:r w:rsidR="002D45F0" w:rsidRPr="006C24A3">
        <w:rPr>
          <w:rFonts w:hint="cs"/>
          <w:sz w:val="27"/>
          <w:rtl/>
          <w:lang w:bidi="ar-IQ"/>
        </w:rPr>
        <w:t>ٍ</w:t>
      </w:r>
      <w:r w:rsidRPr="006C24A3">
        <w:rPr>
          <w:rFonts w:hint="cs"/>
          <w:sz w:val="27"/>
          <w:rtl/>
          <w:lang w:bidi="ar-IQ"/>
        </w:rPr>
        <w:t xml:space="preserve"> كامل. إن فكرة الله صانع الساعة أو الإله المتقاعد إنما هي ثمرة</w:t>
      </w:r>
      <w:r w:rsidR="002D45F0" w:rsidRPr="006C24A3">
        <w:rPr>
          <w:rFonts w:hint="cs"/>
          <w:sz w:val="27"/>
          <w:rtl/>
          <w:lang w:bidi="ar-IQ"/>
        </w:rPr>
        <w:t>ُ</w:t>
      </w:r>
      <w:r w:rsidRPr="006C24A3">
        <w:rPr>
          <w:rFonts w:hint="cs"/>
          <w:sz w:val="27"/>
          <w:rtl/>
          <w:lang w:bidi="ar-IQ"/>
        </w:rPr>
        <w:t xml:space="preserve"> هذه النظرة التقليدية إلى حكمة الله. </w:t>
      </w:r>
      <w:r w:rsidR="002D45F0" w:rsidRPr="006C24A3">
        <w:rPr>
          <w:rFonts w:hint="cs"/>
          <w:sz w:val="27"/>
          <w:rtl/>
          <w:lang w:bidi="ar-IQ"/>
        </w:rPr>
        <w:t xml:space="preserve">يطلب منا </w:t>
      </w:r>
      <w:r w:rsidRPr="006C24A3">
        <w:rPr>
          <w:rFonts w:hint="cs"/>
          <w:sz w:val="27"/>
          <w:rtl/>
          <w:lang w:bidi="ar-IQ"/>
        </w:rPr>
        <w:t>ساندرز أن نتأمّ</w:t>
      </w:r>
      <w:r w:rsidR="002D45F0" w:rsidRPr="006C24A3">
        <w:rPr>
          <w:rFonts w:hint="cs"/>
          <w:sz w:val="27"/>
          <w:rtl/>
          <w:lang w:bidi="ar-IQ"/>
        </w:rPr>
        <w:t>َ</w:t>
      </w:r>
      <w:r w:rsidRPr="006C24A3">
        <w:rPr>
          <w:rFonts w:hint="cs"/>
          <w:sz w:val="27"/>
          <w:rtl/>
          <w:lang w:bidi="ar-IQ"/>
        </w:rPr>
        <w:t>ل ونفك</w:t>
      </w:r>
      <w:r w:rsidR="002D45F0" w:rsidRPr="006C24A3">
        <w:rPr>
          <w:rFonts w:hint="cs"/>
          <w:sz w:val="27"/>
          <w:rtl/>
          <w:lang w:bidi="ar-IQ"/>
        </w:rPr>
        <w:t>ِّ</w:t>
      </w:r>
      <w:r w:rsidRPr="006C24A3">
        <w:rPr>
          <w:rFonts w:hint="cs"/>
          <w:sz w:val="27"/>
          <w:rtl/>
          <w:lang w:bidi="ar-IQ"/>
        </w:rPr>
        <w:t>ر لنرى في أيّ تصوير</w:t>
      </w:r>
      <w:r w:rsidR="002D45F0" w:rsidRPr="006C24A3">
        <w:rPr>
          <w:rFonts w:hint="cs"/>
          <w:sz w:val="27"/>
          <w:rtl/>
          <w:lang w:bidi="ar-IQ"/>
        </w:rPr>
        <w:t>ٍ</w:t>
      </w:r>
      <w:r w:rsidRPr="006C24A3">
        <w:rPr>
          <w:rFonts w:hint="cs"/>
          <w:sz w:val="27"/>
          <w:rtl/>
          <w:lang w:bidi="ar-IQ"/>
        </w:rPr>
        <w:t xml:space="preserve"> من التصويرين </w:t>
      </w:r>
      <w:r w:rsidR="002D45F0" w:rsidRPr="006C24A3">
        <w:rPr>
          <w:rFonts w:hint="cs"/>
          <w:sz w:val="27"/>
          <w:rtl/>
          <w:lang w:bidi="ar-IQ"/>
        </w:rPr>
        <w:t>التاليين</w:t>
      </w:r>
      <w:r w:rsidRPr="006C24A3">
        <w:rPr>
          <w:rFonts w:hint="cs"/>
          <w:sz w:val="27"/>
          <w:rtl/>
          <w:lang w:bidi="ar-IQ"/>
        </w:rPr>
        <w:t xml:space="preserve"> تتجلّى </w:t>
      </w:r>
      <w:r w:rsidRPr="006C24A3">
        <w:rPr>
          <w:rFonts w:hint="cs"/>
          <w:sz w:val="27"/>
          <w:rtl/>
          <w:lang w:bidi="ar-IQ"/>
        </w:rPr>
        <w:lastRenderedPageBreak/>
        <w:t>حكمة الله بشكل</w:t>
      </w:r>
      <w:r w:rsidR="002D45F0" w:rsidRPr="006C24A3">
        <w:rPr>
          <w:rFonts w:hint="cs"/>
          <w:sz w:val="27"/>
          <w:rtl/>
          <w:lang w:bidi="ar-IQ"/>
        </w:rPr>
        <w:t>ٍ</w:t>
      </w:r>
      <w:r w:rsidRPr="006C24A3">
        <w:rPr>
          <w:rFonts w:hint="cs"/>
          <w:sz w:val="27"/>
          <w:rtl/>
          <w:lang w:bidi="ar-IQ"/>
        </w:rPr>
        <w:t xml:space="preserve"> أكبر وأعمق:</w:t>
      </w:r>
    </w:p>
    <w:p w:rsidR="003E6A54" w:rsidRPr="006C24A3" w:rsidRDefault="003E6A54" w:rsidP="00046438">
      <w:pPr>
        <w:rPr>
          <w:sz w:val="27"/>
          <w:rtl/>
          <w:lang w:bidi="ar-IQ"/>
        </w:rPr>
      </w:pPr>
      <w:r w:rsidRPr="006C24A3">
        <w:rPr>
          <w:rFonts w:hint="cs"/>
          <w:sz w:val="27"/>
          <w:rtl/>
          <w:lang w:bidi="ar-IQ"/>
        </w:rPr>
        <w:t>1ـ التصوير التقليدي الذي يكون كلّ شيء فيه قد تمّ تعيينه بالتفصيل منذ البداية</w:t>
      </w:r>
      <w:r w:rsidR="002D45F0"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2ـ التصوير اللاهوتي المنفتح الذي يتمت</w:t>
      </w:r>
      <w:r w:rsidR="002D45F0" w:rsidRPr="006C24A3">
        <w:rPr>
          <w:rFonts w:hint="cs"/>
          <w:sz w:val="27"/>
          <w:rtl/>
          <w:lang w:bidi="ar-IQ"/>
        </w:rPr>
        <w:t>َّ</w:t>
      </w:r>
      <w:r w:rsidRPr="006C24A3">
        <w:rPr>
          <w:rFonts w:hint="cs"/>
          <w:sz w:val="27"/>
          <w:rtl/>
          <w:lang w:bidi="ar-IQ"/>
        </w:rPr>
        <w:t>ع فيه الناس بحر</w:t>
      </w:r>
      <w:r w:rsidR="002D45F0" w:rsidRPr="006C24A3">
        <w:rPr>
          <w:rFonts w:hint="cs"/>
          <w:sz w:val="27"/>
          <w:rtl/>
          <w:lang w:bidi="ar-IQ"/>
        </w:rPr>
        <w:t>ّي</w:t>
      </w:r>
      <w:r w:rsidRPr="006C24A3">
        <w:rPr>
          <w:rFonts w:hint="cs"/>
          <w:sz w:val="27"/>
          <w:rtl/>
          <w:lang w:bidi="ar-IQ"/>
        </w:rPr>
        <w:t>ة التصرّ</w:t>
      </w:r>
      <w:r w:rsidR="002D45F0" w:rsidRPr="006C24A3">
        <w:rPr>
          <w:rFonts w:hint="cs"/>
          <w:sz w:val="27"/>
          <w:rtl/>
          <w:lang w:bidi="ar-IQ"/>
        </w:rPr>
        <w:t>ُ</w:t>
      </w:r>
      <w:r w:rsidRPr="006C24A3">
        <w:rPr>
          <w:rFonts w:hint="cs"/>
          <w:sz w:val="27"/>
          <w:rtl/>
          <w:lang w:bidi="ar-IQ"/>
        </w:rPr>
        <w:t>ف، ولم يتم</w:t>
      </w:r>
      <w:r w:rsidR="002D45F0" w:rsidRPr="006C24A3">
        <w:rPr>
          <w:rFonts w:hint="cs"/>
          <w:sz w:val="27"/>
          <w:rtl/>
          <w:lang w:bidi="ar-IQ"/>
        </w:rPr>
        <w:t>ّ</w:t>
      </w:r>
      <w:r w:rsidRPr="006C24A3">
        <w:rPr>
          <w:rFonts w:hint="cs"/>
          <w:sz w:val="27"/>
          <w:rtl/>
          <w:lang w:bidi="ar-IQ"/>
        </w:rPr>
        <w:t xml:space="preserve"> تعيّ</w:t>
      </w:r>
      <w:r w:rsidR="002D45F0" w:rsidRPr="006C24A3">
        <w:rPr>
          <w:rFonts w:hint="cs"/>
          <w:sz w:val="27"/>
          <w:rtl/>
          <w:lang w:bidi="ar-IQ"/>
        </w:rPr>
        <w:t>ُ</w:t>
      </w:r>
      <w:r w:rsidRPr="006C24A3">
        <w:rPr>
          <w:rFonts w:hint="cs"/>
          <w:sz w:val="27"/>
          <w:rtl/>
          <w:lang w:bidi="ar-IQ"/>
        </w:rPr>
        <w:t>ن المستقبل بشكل</w:t>
      </w:r>
      <w:r w:rsidR="002D45F0" w:rsidRPr="006C24A3">
        <w:rPr>
          <w:rFonts w:hint="cs"/>
          <w:sz w:val="27"/>
          <w:rtl/>
          <w:lang w:bidi="ar-IQ"/>
        </w:rPr>
        <w:t>ٍ</w:t>
      </w:r>
      <w:r w:rsidRPr="006C24A3">
        <w:rPr>
          <w:rFonts w:hint="cs"/>
          <w:sz w:val="27"/>
          <w:rtl/>
          <w:lang w:bidi="ar-IQ"/>
        </w:rPr>
        <w:t xml:space="preserve"> كامل؟</w:t>
      </w:r>
    </w:p>
    <w:p w:rsidR="003E6A54" w:rsidRPr="006C24A3" w:rsidRDefault="003E6A54" w:rsidP="00046438">
      <w:pPr>
        <w:rPr>
          <w:sz w:val="27"/>
          <w:rtl/>
          <w:lang w:bidi="ar-IQ"/>
        </w:rPr>
      </w:pPr>
      <w:r w:rsidRPr="006C24A3">
        <w:rPr>
          <w:rFonts w:hint="cs"/>
          <w:sz w:val="27"/>
          <w:rtl/>
          <w:lang w:bidi="ar-IQ"/>
        </w:rPr>
        <w:t>قد يذهب شخص</w:t>
      </w:r>
      <w:r w:rsidR="002D45F0" w:rsidRPr="006C24A3">
        <w:rPr>
          <w:rFonts w:hint="cs"/>
          <w:sz w:val="27"/>
          <w:rtl/>
          <w:lang w:bidi="ar-IQ"/>
        </w:rPr>
        <w:t>ٌ</w:t>
      </w:r>
      <w:r w:rsidRPr="006C24A3">
        <w:rPr>
          <w:rFonts w:hint="cs"/>
          <w:sz w:val="27"/>
          <w:rtl/>
          <w:lang w:bidi="ar-IQ"/>
        </w:rPr>
        <w:t xml:space="preserve"> إلى اختيار التصوير الأو</w:t>
      </w:r>
      <w:r w:rsidR="002D45F0" w:rsidRPr="006C24A3">
        <w:rPr>
          <w:rFonts w:hint="cs"/>
          <w:sz w:val="27"/>
          <w:rtl/>
          <w:lang w:bidi="ar-IQ"/>
        </w:rPr>
        <w:t>ّ</w:t>
      </w:r>
      <w:r w:rsidRPr="006C24A3">
        <w:rPr>
          <w:rFonts w:hint="cs"/>
          <w:sz w:val="27"/>
          <w:rtl/>
          <w:lang w:bidi="ar-IQ"/>
        </w:rPr>
        <w:t>ل</w:t>
      </w:r>
      <w:r w:rsidRPr="006C24A3">
        <w:rPr>
          <w:sz w:val="27"/>
          <w:vertAlign w:val="superscript"/>
          <w:rtl/>
          <w:lang w:bidi="ar-IQ"/>
        </w:rPr>
        <w:t>(</w:t>
      </w:r>
      <w:r w:rsidRPr="006C24A3">
        <w:rPr>
          <w:rStyle w:val="af9"/>
          <w:sz w:val="27"/>
          <w:rtl/>
          <w:lang w:bidi="ar-IQ"/>
        </w:rPr>
        <w:endnoteReference w:id="375"/>
      </w:r>
      <w:r w:rsidRPr="006C24A3">
        <w:rPr>
          <w:sz w:val="27"/>
          <w:vertAlign w:val="superscript"/>
          <w:rtl/>
          <w:lang w:bidi="ar-IQ"/>
        </w:rPr>
        <w:t>)</w:t>
      </w:r>
      <w:r w:rsidRPr="006C24A3">
        <w:rPr>
          <w:rFonts w:hint="cs"/>
          <w:sz w:val="27"/>
          <w:rtl/>
          <w:lang w:bidi="ar-IQ"/>
        </w:rPr>
        <w:t>. إن ساندرز لا يذكر استدلالاً واضحاً على تفوّ</w:t>
      </w:r>
      <w:r w:rsidR="002D45F0" w:rsidRPr="006C24A3">
        <w:rPr>
          <w:rFonts w:hint="cs"/>
          <w:sz w:val="27"/>
          <w:rtl/>
          <w:lang w:bidi="ar-IQ"/>
        </w:rPr>
        <w:t>ُ</w:t>
      </w:r>
      <w:r w:rsidRPr="006C24A3">
        <w:rPr>
          <w:rFonts w:hint="cs"/>
          <w:sz w:val="27"/>
          <w:rtl/>
          <w:lang w:bidi="ar-IQ"/>
        </w:rPr>
        <w:t xml:space="preserve">ق وأفضلية التصوير الثاني، سوى التأكيد </w:t>
      </w:r>
      <w:r w:rsidRPr="006C24A3">
        <w:rPr>
          <w:rFonts w:hint="cs"/>
          <w:b/>
          <w:bCs/>
          <w:sz w:val="27"/>
          <w:rtl/>
          <w:lang w:bidi="ar-IQ"/>
        </w:rPr>
        <w:t>أو</w:t>
      </w:r>
      <w:r w:rsidR="002D45F0" w:rsidRPr="006C24A3">
        <w:rPr>
          <w:rFonts w:hint="cs"/>
          <w:b/>
          <w:bCs/>
          <w:sz w:val="27"/>
          <w:rtl/>
          <w:lang w:bidi="ar-IQ"/>
        </w:rPr>
        <w:t>ّ</w:t>
      </w:r>
      <w:r w:rsidRPr="006C24A3">
        <w:rPr>
          <w:rFonts w:hint="cs"/>
          <w:b/>
          <w:bCs/>
          <w:sz w:val="27"/>
          <w:rtl/>
          <w:lang w:bidi="ar-IQ"/>
        </w:rPr>
        <w:t>لاً</w:t>
      </w:r>
      <w:r w:rsidRPr="006C24A3">
        <w:rPr>
          <w:rFonts w:hint="cs"/>
          <w:sz w:val="27"/>
          <w:rtl/>
          <w:lang w:bidi="ar-IQ"/>
        </w:rPr>
        <w:t xml:space="preserve"> على أن عظمة علم الله في التصوير الثاني ليست بأقل</w:t>
      </w:r>
      <w:r w:rsidR="002D45F0" w:rsidRPr="006C24A3">
        <w:rPr>
          <w:rFonts w:hint="cs"/>
          <w:sz w:val="27"/>
          <w:rtl/>
          <w:lang w:bidi="ar-IQ"/>
        </w:rPr>
        <w:t>ّ</w:t>
      </w:r>
      <w:r w:rsidRPr="006C24A3">
        <w:rPr>
          <w:rFonts w:hint="cs"/>
          <w:sz w:val="27"/>
          <w:rtl/>
          <w:lang w:bidi="ar-IQ"/>
        </w:rPr>
        <w:t xml:space="preserve"> من التصوير الأو</w:t>
      </w:r>
      <w:r w:rsidR="002D45F0" w:rsidRPr="006C24A3">
        <w:rPr>
          <w:rFonts w:hint="cs"/>
          <w:sz w:val="27"/>
          <w:rtl/>
          <w:lang w:bidi="ar-IQ"/>
        </w:rPr>
        <w:t>ّ</w:t>
      </w:r>
      <w:r w:rsidRPr="006C24A3">
        <w:rPr>
          <w:rFonts w:hint="cs"/>
          <w:sz w:val="27"/>
          <w:rtl/>
          <w:lang w:bidi="ar-IQ"/>
        </w:rPr>
        <w:t xml:space="preserve">ل، </w:t>
      </w:r>
      <w:r w:rsidRPr="006C24A3">
        <w:rPr>
          <w:rFonts w:hint="cs"/>
          <w:b/>
          <w:bCs/>
          <w:sz w:val="27"/>
          <w:rtl/>
          <w:lang w:bidi="ar-IQ"/>
        </w:rPr>
        <w:t>وثانياً</w:t>
      </w:r>
      <w:r w:rsidR="002D45F0" w:rsidRPr="006C24A3">
        <w:rPr>
          <w:rFonts w:hint="cs"/>
          <w:sz w:val="27"/>
          <w:rtl/>
          <w:lang w:bidi="ar-IQ"/>
        </w:rPr>
        <w:t>:</w:t>
      </w:r>
      <w:r w:rsidRPr="006C24A3">
        <w:rPr>
          <w:rFonts w:hint="cs"/>
          <w:sz w:val="27"/>
          <w:rtl/>
          <w:lang w:bidi="ar-IQ"/>
        </w:rPr>
        <w:t xml:space="preserve"> إن العلم المطلق لله في التصوير الثاني ـ خلافاً للتصوير الأو</w:t>
      </w:r>
      <w:r w:rsidR="002D45F0" w:rsidRPr="006C24A3">
        <w:rPr>
          <w:rFonts w:hint="cs"/>
          <w:sz w:val="27"/>
          <w:rtl/>
          <w:lang w:bidi="ar-IQ"/>
        </w:rPr>
        <w:t>ّ</w:t>
      </w:r>
      <w:r w:rsidRPr="006C24A3">
        <w:rPr>
          <w:rFonts w:hint="cs"/>
          <w:sz w:val="27"/>
          <w:rtl/>
          <w:lang w:bidi="ar-IQ"/>
        </w:rPr>
        <w:t>ل الذي يتمّ فيه إظهار العلم المطلق بمنزلة البنك المعلوماتي الكبير ـ مرتبط</w:t>
      </w:r>
      <w:r w:rsidR="002D45F0" w:rsidRPr="006C24A3">
        <w:rPr>
          <w:rFonts w:hint="cs"/>
          <w:sz w:val="27"/>
          <w:rtl/>
          <w:lang w:bidi="ar-IQ"/>
        </w:rPr>
        <w:t>ٌ</w:t>
      </w:r>
      <w:r w:rsidRPr="006C24A3">
        <w:rPr>
          <w:rFonts w:hint="cs"/>
          <w:sz w:val="27"/>
          <w:rtl/>
          <w:lang w:bidi="ar-IQ"/>
        </w:rPr>
        <w:t xml:space="preserve"> بالحكمة العميقة والشاملة في اتخاذ قراراته؛ بمعنى أن الله</w:t>
      </w:r>
      <w:r w:rsidR="002D45F0" w:rsidRPr="006C24A3">
        <w:rPr>
          <w:rFonts w:hint="cs"/>
          <w:sz w:val="27"/>
          <w:rtl/>
          <w:lang w:bidi="ar-IQ"/>
        </w:rPr>
        <w:t>،</w:t>
      </w:r>
      <w:r w:rsidRPr="006C24A3">
        <w:rPr>
          <w:rFonts w:hint="cs"/>
          <w:sz w:val="27"/>
          <w:rtl/>
          <w:lang w:bidi="ar-IQ"/>
        </w:rPr>
        <w:t xml:space="preserve"> بالإضافة إلى كونه عالماً مطلقاً، يت</w:t>
      </w:r>
      <w:r w:rsidR="002D45F0" w:rsidRPr="006C24A3">
        <w:rPr>
          <w:rFonts w:hint="cs"/>
          <w:sz w:val="27"/>
          <w:rtl/>
          <w:lang w:bidi="ar-IQ"/>
        </w:rPr>
        <w:t>َّ</w:t>
      </w:r>
      <w:r w:rsidRPr="006C24A3">
        <w:rPr>
          <w:rFonts w:hint="cs"/>
          <w:sz w:val="27"/>
          <w:rtl/>
          <w:lang w:bidi="ar-IQ"/>
        </w:rPr>
        <w:t>صف بالحكمة أيضاً، ولديه القدرة على حلّ المشاكل والمعضلات والتغلّ</w:t>
      </w:r>
      <w:r w:rsidR="002D45F0" w:rsidRPr="006C24A3">
        <w:rPr>
          <w:rFonts w:hint="cs"/>
          <w:sz w:val="27"/>
          <w:rtl/>
          <w:lang w:bidi="ar-IQ"/>
        </w:rPr>
        <w:t>ُ</w:t>
      </w:r>
      <w:r w:rsidRPr="006C24A3">
        <w:rPr>
          <w:rFonts w:hint="cs"/>
          <w:sz w:val="27"/>
          <w:rtl/>
          <w:lang w:bidi="ar-IQ"/>
        </w:rPr>
        <w:t>ب عليها</w:t>
      </w:r>
      <w:r w:rsidRPr="006C24A3">
        <w:rPr>
          <w:sz w:val="27"/>
          <w:vertAlign w:val="superscript"/>
          <w:rtl/>
          <w:lang w:bidi="ar-IQ"/>
        </w:rPr>
        <w:t>(</w:t>
      </w:r>
      <w:r w:rsidRPr="006C24A3">
        <w:rPr>
          <w:rStyle w:val="af9"/>
          <w:sz w:val="27"/>
          <w:rtl/>
          <w:lang w:bidi="ar-IQ"/>
        </w:rPr>
        <w:endnoteReference w:id="376"/>
      </w:r>
      <w:r w:rsidRPr="006C24A3">
        <w:rPr>
          <w:sz w:val="27"/>
          <w:vertAlign w:val="superscript"/>
          <w:rtl/>
          <w:lang w:bidi="ar-IQ"/>
        </w:rPr>
        <w:t>)</w:t>
      </w:r>
      <w:r w:rsidRPr="006C24A3">
        <w:rPr>
          <w:rFonts w:hint="cs"/>
          <w:sz w:val="27"/>
          <w:rtl/>
          <w:lang w:bidi="ar-IQ"/>
        </w:rPr>
        <w:t>.</w:t>
      </w:r>
    </w:p>
    <w:p w:rsidR="00622E26" w:rsidRPr="006C24A3" w:rsidRDefault="00622E26" w:rsidP="00622E26">
      <w:pPr>
        <w:spacing w:line="380" w:lineRule="exact"/>
        <w:rPr>
          <w:rFonts w:ascii="AAAGoldenLotus Stg1_Ver1" w:hAnsi="AAAGoldenLotus Stg1_Ver1"/>
          <w:sz w:val="27"/>
          <w:rtl/>
        </w:rPr>
      </w:pPr>
    </w:p>
    <w:p w:rsidR="003E6A54" w:rsidRPr="006C24A3" w:rsidRDefault="003E6A54" w:rsidP="00725E5B">
      <w:pPr>
        <w:pStyle w:val="31"/>
        <w:rPr>
          <w:color w:val="auto"/>
          <w:rtl/>
          <w:lang w:bidi="ar-IQ"/>
        </w:rPr>
      </w:pPr>
      <w:r w:rsidRPr="006C24A3">
        <w:rPr>
          <w:rFonts w:hint="cs"/>
          <w:color w:val="auto"/>
          <w:rtl/>
          <w:lang w:bidi="ar-IQ"/>
        </w:rPr>
        <w:t>ج ـ صفة القدرة</w:t>
      </w:r>
      <w:r w:rsidR="00725E5B" w:rsidRPr="006C24A3">
        <w:rPr>
          <w:rFonts w:hint="cs"/>
          <w:color w:val="auto"/>
          <w:rtl/>
        </w:rPr>
        <w:t xml:space="preserve"> ــــــ</w:t>
      </w:r>
    </w:p>
    <w:p w:rsidR="003E6A54" w:rsidRPr="006C24A3" w:rsidRDefault="003E6A54" w:rsidP="00046438">
      <w:pPr>
        <w:rPr>
          <w:sz w:val="27"/>
          <w:rtl/>
          <w:lang w:bidi="ar-IQ"/>
        </w:rPr>
      </w:pPr>
      <w:r w:rsidRPr="006C24A3">
        <w:rPr>
          <w:rFonts w:hint="cs"/>
          <w:sz w:val="27"/>
          <w:rtl/>
          <w:lang w:bidi="ar-IQ"/>
        </w:rPr>
        <w:t>يذهب ساندرز إلى الاعتقاد بأن</w:t>
      </w:r>
      <w:r w:rsidR="004A258A" w:rsidRPr="006C24A3">
        <w:rPr>
          <w:rFonts w:hint="cs"/>
          <w:sz w:val="27"/>
          <w:rtl/>
          <w:lang w:bidi="ar-IQ"/>
        </w:rPr>
        <w:t>ه</w:t>
      </w:r>
      <w:r w:rsidRPr="006C24A3">
        <w:rPr>
          <w:rFonts w:hint="cs"/>
          <w:sz w:val="27"/>
          <w:rtl/>
          <w:lang w:bidi="ar-IQ"/>
        </w:rPr>
        <w:t xml:space="preserve"> </w:t>
      </w:r>
      <w:r w:rsidR="004A258A" w:rsidRPr="006C24A3">
        <w:rPr>
          <w:rFonts w:hint="cs"/>
          <w:sz w:val="27"/>
          <w:rtl/>
          <w:lang w:bidi="ar-IQ"/>
        </w:rPr>
        <w:t xml:space="preserve">قد تمّ فهم </w:t>
      </w:r>
      <w:r w:rsidRPr="006C24A3">
        <w:rPr>
          <w:rFonts w:hint="cs"/>
          <w:sz w:val="27"/>
          <w:rtl/>
          <w:lang w:bidi="ar-IQ"/>
        </w:rPr>
        <w:t>صفة القدرة في اللاهوت التقليدي غالباً بشكل</w:t>
      </w:r>
      <w:r w:rsidR="004A258A" w:rsidRPr="006C24A3">
        <w:rPr>
          <w:rFonts w:hint="cs"/>
          <w:sz w:val="27"/>
          <w:rtl/>
          <w:lang w:bidi="ar-IQ"/>
        </w:rPr>
        <w:t>ٍ</w:t>
      </w:r>
      <w:r w:rsidRPr="006C24A3">
        <w:rPr>
          <w:rFonts w:hint="cs"/>
          <w:sz w:val="27"/>
          <w:rtl/>
          <w:lang w:bidi="ar-IQ"/>
        </w:rPr>
        <w:t xml:space="preserve"> انتزاعي</w:t>
      </w:r>
      <w:r w:rsidR="004A258A" w:rsidRPr="006C24A3">
        <w:rPr>
          <w:rFonts w:hint="cs"/>
          <w:sz w:val="27"/>
          <w:rtl/>
          <w:lang w:bidi="ar-IQ"/>
        </w:rPr>
        <w:t>ّ</w:t>
      </w:r>
      <w:r w:rsidRPr="006C24A3">
        <w:rPr>
          <w:rFonts w:hint="cs"/>
          <w:sz w:val="27"/>
          <w:rtl/>
          <w:lang w:bidi="ar-IQ"/>
        </w:rPr>
        <w:t xml:space="preserve"> وصوري. إن الله وجود</w:t>
      </w:r>
      <w:r w:rsidR="004A258A" w:rsidRPr="006C24A3">
        <w:rPr>
          <w:rFonts w:hint="cs"/>
          <w:sz w:val="27"/>
          <w:rtl/>
          <w:lang w:bidi="ar-IQ"/>
        </w:rPr>
        <w:t>ٌ</w:t>
      </w:r>
      <w:r w:rsidRPr="006C24A3">
        <w:rPr>
          <w:rFonts w:hint="cs"/>
          <w:sz w:val="27"/>
          <w:rtl/>
          <w:lang w:bidi="ar-IQ"/>
        </w:rPr>
        <w:t xml:space="preserve"> ضروري</w:t>
      </w:r>
      <w:r w:rsidR="004A258A" w:rsidRPr="006C24A3">
        <w:rPr>
          <w:rFonts w:hint="cs"/>
          <w:sz w:val="27"/>
          <w:rtl/>
          <w:lang w:bidi="ar-IQ"/>
        </w:rPr>
        <w:t>ّ</w:t>
      </w:r>
      <w:r w:rsidRPr="006C24A3">
        <w:rPr>
          <w:rFonts w:hint="cs"/>
          <w:sz w:val="27"/>
          <w:rtl/>
          <w:lang w:bidi="ar-IQ"/>
        </w:rPr>
        <w:t xml:space="preserve"> ومتعال، ونتيجة</w:t>
      </w:r>
      <w:r w:rsidR="004A258A" w:rsidRPr="006C24A3">
        <w:rPr>
          <w:rFonts w:hint="cs"/>
          <w:sz w:val="27"/>
          <w:rtl/>
          <w:lang w:bidi="ar-IQ"/>
        </w:rPr>
        <w:t>ً</w:t>
      </w:r>
      <w:r w:rsidRPr="006C24A3">
        <w:rPr>
          <w:rFonts w:hint="cs"/>
          <w:sz w:val="27"/>
          <w:rtl/>
          <w:lang w:bidi="ar-IQ"/>
        </w:rPr>
        <w:t xml:space="preserve"> لهذا التعالي الم</w:t>
      </w:r>
      <w:r w:rsidR="004A258A" w:rsidRPr="006C24A3">
        <w:rPr>
          <w:rFonts w:hint="cs"/>
          <w:sz w:val="27"/>
          <w:rtl/>
          <w:lang w:bidi="ar-IQ"/>
        </w:rPr>
        <w:t>َ</w:t>
      </w:r>
      <w:r w:rsidRPr="006C24A3">
        <w:rPr>
          <w:rFonts w:hint="cs"/>
          <w:sz w:val="27"/>
          <w:rtl/>
          <w:lang w:bidi="ar-IQ"/>
        </w:rPr>
        <w:t>ح</w:t>
      </w:r>
      <w:r w:rsidR="004A258A" w:rsidRPr="006C24A3">
        <w:rPr>
          <w:rFonts w:hint="cs"/>
          <w:sz w:val="27"/>
          <w:rtl/>
          <w:lang w:bidi="ar-IQ"/>
        </w:rPr>
        <w:t>ْ</w:t>
      </w:r>
      <w:r w:rsidRPr="006C24A3">
        <w:rPr>
          <w:rFonts w:hint="cs"/>
          <w:sz w:val="27"/>
          <w:rtl/>
          <w:lang w:bidi="ar-IQ"/>
        </w:rPr>
        <w:t>ض فإنه منفصل</w:t>
      </w:r>
      <w:r w:rsidR="004A258A" w:rsidRPr="006C24A3">
        <w:rPr>
          <w:rFonts w:hint="cs"/>
          <w:sz w:val="27"/>
          <w:rtl/>
          <w:lang w:bidi="ar-IQ"/>
        </w:rPr>
        <w:t>ٌ</w:t>
      </w:r>
      <w:r w:rsidRPr="006C24A3">
        <w:rPr>
          <w:rFonts w:hint="cs"/>
          <w:sz w:val="27"/>
          <w:rtl/>
          <w:lang w:bidi="ar-IQ"/>
        </w:rPr>
        <w:t xml:space="preserve"> عن أيّ شيء</w:t>
      </w:r>
      <w:r w:rsidR="004A258A" w:rsidRPr="006C24A3">
        <w:rPr>
          <w:rFonts w:hint="cs"/>
          <w:sz w:val="27"/>
          <w:rtl/>
          <w:lang w:bidi="ar-IQ"/>
        </w:rPr>
        <w:t>ٍ</w:t>
      </w:r>
      <w:r w:rsidRPr="006C24A3">
        <w:rPr>
          <w:rFonts w:hint="cs"/>
          <w:sz w:val="27"/>
          <w:rtl/>
          <w:lang w:bidi="ar-IQ"/>
        </w:rPr>
        <w:t xml:space="preserve"> آخر. يتمّ في هذا التصوير اعتبار صفات</w:t>
      </w:r>
      <w:r w:rsidR="004A258A" w:rsidRPr="006C24A3">
        <w:rPr>
          <w:rFonts w:hint="cs"/>
          <w:sz w:val="27"/>
          <w:rtl/>
          <w:lang w:bidi="ar-IQ"/>
        </w:rPr>
        <w:t>ٍ،</w:t>
      </w:r>
      <w:r w:rsidRPr="006C24A3">
        <w:rPr>
          <w:rFonts w:hint="cs"/>
          <w:sz w:val="27"/>
          <w:rtl/>
          <w:lang w:bidi="ar-IQ"/>
        </w:rPr>
        <w:t xml:space="preserve"> من قبيل: الحبّ واللطف بالقياس إلى القدرة المطلقة والمتعالية</w:t>
      </w:r>
      <w:r w:rsidR="004A258A" w:rsidRPr="006C24A3">
        <w:rPr>
          <w:rFonts w:hint="cs"/>
          <w:sz w:val="27"/>
          <w:rtl/>
          <w:lang w:bidi="ar-IQ"/>
        </w:rPr>
        <w:t>،</w:t>
      </w:r>
      <w:r w:rsidRPr="006C24A3">
        <w:rPr>
          <w:rFonts w:hint="cs"/>
          <w:sz w:val="27"/>
          <w:rtl/>
          <w:lang w:bidi="ar-IQ"/>
        </w:rPr>
        <w:t xml:space="preserve"> صفات</w:t>
      </w:r>
      <w:r w:rsidR="004A258A" w:rsidRPr="006C24A3">
        <w:rPr>
          <w:rFonts w:hint="cs"/>
          <w:sz w:val="27"/>
          <w:rtl/>
          <w:lang w:bidi="ar-IQ"/>
        </w:rPr>
        <w:t>ٍ</w:t>
      </w:r>
      <w:r w:rsidRPr="006C24A3">
        <w:rPr>
          <w:rFonts w:hint="cs"/>
          <w:sz w:val="27"/>
          <w:rtl/>
          <w:lang w:bidi="ar-IQ"/>
        </w:rPr>
        <w:t xml:space="preserve"> فرعية. يرى ساندرز أن هذا التصوير التقليدي للقدرة الإلهية المطلقة مدمّ</w:t>
      </w:r>
      <w:r w:rsidR="004A258A" w:rsidRPr="006C24A3">
        <w:rPr>
          <w:rFonts w:hint="cs"/>
          <w:sz w:val="27"/>
          <w:rtl/>
          <w:lang w:bidi="ar-IQ"/>
        </w:rPr>
        <w:t>ِ</w:t>
      </w:r>
      <w:r w:rsidRPr="006C24A3">
        <w:rPr>
          <w:rFonts w:hint="cs"/>
          <w:sz w:val="27"/>
          <w:rtl/>
          <w:lang w:bidi="ar-IQ"/>
        </w:rPr>
        <w:t>رة</w:t>
      </w:r>
      <w:r w:rsidR="004A258A" w:rsidRPr="006C24A3">
        <w:rPr>
          <w:rFonts w:hint="cs"/>
          <w:sz w:val="27"/>
          <w:rtl/>
          <w:lang w:bidi="ar-IQ"/>
        </w:rPr>
        <w:t>ٌ</w:t>
      </w:r>
      <w:r w:rsidRPr="006C24A3">
        <w:rPr>
          <w:rFonts w:hint="cs"/>
          <w:sz w:val="27"/>
          <w:rtl/>
          <w:lang w:bidi="ar-IQ"/>
        </w:rPr>
        <w:t xml:space="preserve"> للعلاقة المتبادلة بين الله والإنسان. إنه يرى هذا التصوير مرتبطاً بمفهوم النجاح في الثقافة الغربية؛ حيث يتمّ فهم النجاح في ضوء قدرة التغلّ</w:t>
      </w:r>
      <w:r w:rsidR="00A205B4" w:rsidRPr="006C24A3">
        <w:rPr>
          <w:rFonts w:hint="cs"/>
          <w:sz w:val="27"/>
          <w:rtl/>
          <w:lang w:bidi="ar-IQ"/>
        </w:rPr>
        <w:t>ُ</w:t>
      </w:r>
      <w:r w:rsidRPr="006C24A3">
        <w:rPr>
          <w:rFonts w:hint="cs"/>
          <w:sz w:val="27"/>
          <w:rtl/>
          <w:lang w:bidi="ar-IQ"/>
        </w:rPr>
        <w:t>ب على الآخرين. في هذه الرؤية يجب أن يكون الله هو الغالب على الدوام، ولكي يكون غالباً يجب أن يكون مثل الملك والسلطان العظيم الذي يبسط سيطرته التامة والكاملة على جميع مفاصل التاريخ، دون أن يقبل بالهزيمة أبداً</w:t>
      </w:r>
      <w:r w:rsidRPr="006C24A3">
        <w:rPr>
          <w:sz w:val="27"/>
          <w:vertAlign w:val="superscript"/>
          <w:rtl/>
          <w:lang w:bidi="ar-IQ"/>
        </w:rPr>
        <w:t>(</w:t>
      </w:r>
      <w:r w:rsidRPr="006C24A3">
        <w:rPr>
          <w:rStyle w:val="af9"/>
          <w:sz w:val="27"/>
          <w:rtl/>
          <w:lang w:bidi="ar-IQ"/>
        </w:rPr>
        <w:endnoteReference w:id="377"/>
      </w:r>
      <w:r w:rsidRPr="006C24A3">
        <w:rPr>
          <w:sz w:val="27"/>
          <w:vertAlign w:val="superscript"/>
          <w:rtl/>
          <w:lang w:bidi="ar-IQ"/>
        </w:rPr>
        <w:t>)</w:t>
      </w:r>
      <w:r w:rsidRPr="006C24A3">
        <w:rPr>
          <w:rFonts w:hint="cs"/>
          <w:sz w:val="27"/>
          <w:rtl/>
          <w:lang w:bidi="ar-IQ"/>
        </w:rPr>
        <w:t>. في حين أن النصوص المقدّ</w:t>
      </w:r>
      <w:r w:rsidR="00A205B4" w:rsidRPr="006C24A3">
        <w:rPr>
          <w:rFonts w:hint="cs"/>
          <w:sz w:val="27"/>
          <w:rtl/>
          <w:lang w:bidi="ar-IQ"/>
        </w:rPr>
        <w:t>َ</w:t>
      </w:r>
      <w:r w:rsidRPr="006C24A3">
        <w:rPr>
          <w:rFonts w:hint="cs"/>
          <w:sz w:val="27"/>
          <w:rtl/>
          <w:lang w:bidi="ar-IQ"/>
        </w:rPr>
        <w:t xml:space="preserve">سة </w:t>
      </w:r>
      <w:r w:rsidR="00A205B4" w:rsidRPr="006C24A3">
        <w:rPr>
          <w:rFonts w:hint="cs"/>
          <w:sz w:val="27"/>
          <w:rtl/>
          <w:lang w:bidi="ar-IQ"/>
        </w:rPr>
        <w:t>تصوِّر ا</w:t>
      </w:r>
      <w:r w:rsidRPr="006C24A3">
        <w:rPr>
          <w:rFonts w:hint="cs"/>
          <w:sz w:val="27"/>
          <w:rtl/>
          <w:lang w:bidi="ar-IQ"/>
        </w:rPr>
        <w:t>لله مزيج</w:t>
      </w:r>
      <w:r w:rsidR="00A205B4" w:rsidRPr="006C24A3">
        <w:rPr>
          <w:rFonts w:hint="cs"/>
          <w:sz w:val="27"/>
          <w:rtl/>
          <w:lang w:bidi="ar-IQ"/>
        </w:rPr>
        <w:t>اً</w:t>
      </w:r>
      <w:r w:rsidRPr="006C24A3">
        <w:rPr>
          <w:rFonts w:hint="cs"/>
          <w:sz w:val="27"/>
          <w:rtl/>
          <w:lang w:bidi="ar-IQ"/>
        </w:rPr>
        <w:t xml:space="preserve"> من الحبّ والقدرة. يذهب ساندرز إلى الاعتقاد بعدم إمكان تفسير الحبّ بمعزل</w:t>
      </w:r>
      <w:r w:rsidR="00A205B4" w:rsidRPr="006C24A3">
        <w:rPr>
          <w:rFonts w:hint="cs"/>
          <w:sz w:val="27"/>
          <w:rtl/>
          <w:lang w:bidi="ar-IQ"/>
        </w:rPr>
        <w:t>ٍ</w:t>
      </w:r>
      <w:r w:rsidRPr="006C24A3">
        <w:rPr>
          <w:rFonts w:hint="cs"/>
          <w:sz w:val="27"/>
          <w:rtl/>
          <w:lang w:bidi="ar-IQ"/>
        </w:rPr>
        <w:t xml:space="preserve"> عن القدرة، أو تفسير القدرة بمعزل</w:t>
      </w:r>
      <w:r w:rsidR="00A205B4" w:rsidRPr="006C24A3">
        <w:rPr>
          <w:rFonts w:hint="cs"/>
          <w:sz w:val="27"/>
          <w:rtl/>
          <w:lang w:bidi="ar-IQ"/>
        </w:rPr>
        <w:t>ٍ</w:t>
      </w:r>
      <w:r w:rsidRPr="006C24A3">
        <w:rPr>
          <w:rFonts w:hint="cs"/>
          <w:sz w:val="27"/>
          <w:rtl/>
          <w:lang w:bidi="ar-IQ"/>
        </w:rPr>
        <w:t xml:space="preserve"> عن </w:t>
      </w:r>
      <w:r w:rsidRPr="006C24A3">
        <w:rPr>
          <w:rFonts w:hint="cs"/>
          <w:sz w:val="27"/>
          <w:rtl/>
          <w:lang w:bidi="ar-IQ"/>
        </w:rPr>
        <w:lastRenderedPageBreak/>
        <w:t>الحبّ. إن القدرة الم</w:t>
      </w:r>
      <w:r w:rsidR="00A205B4" w:rsidRPr="006C24A3">
        <w:rPr>
          <w:rFonts w:hint="cs"/>
          <w:sz w:val="27"/>
          <w:rtl/>
          <w:lang w:bidi="ar-IQ"/>
        </w:rPr>
        <w:t>َ</w:t>
      </w:r>
      <w:r w:rsidRPr="006C24A3">
        <w:rPr>
          <w:rFonts w:hint="cs"/>
          <w:sz w:val="27"/>
          <w:rtl/>
          <w:lang w:bidi="ar-IQ"/>
        </w:rPr>
        <w:t>ح</w:t>
      </w:r>
      <w:r w:rsidR="00A205B4" w:rsidRPr="006C24A3">
        <w:rPr>
          <w:rFonts w:hint="cs"/>
          <w:sz w:val="27"/>
          <w:rtl/>
          <w:lang w:bidi="ar-IQ"/>
        </w:rPr>
        <w:t>ْ</w:t>
      </w:r>
      <w:r w:rsidRPr="006C24A3">
        <w:rPr>
          <w:rFonts w:hint="cs"/>
          <w:sz w:val="27"/>
          <w:rtl/>
          <w:lang w:bidi="ar-IQ"/>
        </w:rPr>
        <w:t>ضة من دون حب</w:t>
      </w:r>
      <w:r w:rsidR="00A205B4" w:rsidRPr="006C24A3">
        <w:rPr>
          <w:rFonts w:hint="cs"/>
          <w:sz w:val="27"/>
          <w:rtl/>
          <w:lang w:bidi="ar-IQ"/>
        </w:rPr>
        <w:t>ٍّ</w:t>
      </w:r>
      <w:r w:rsidRPr="006C24A3">
        <w:rPr>
          <w:rFonts w:hint="cs"/>
          <w:sz w:val="27"/>
          <w:rtl/>
          <w:lang w:bidi="ar-IQ"/>
        </w:rPr>
        <w:t xml:space="preserve"> تغلق طريق التواصل المتبادل بين الله والإنسان</w:t>
      </w:r>
      <w:r w:rsidR="00A205B4" w:rsidRPr="006C24A3">
        <w:rPr>
          <w:rFonts w:hint="cs"/>
          <w:sz w:val="27"/>
          <w:rtl/>
          <w:lang w:bidi="ar-IQ"/>
        </w:rPr>
        <w:t xml:space="preserve">، </w:t>
      </w:r>
      <w:r w:rsidRPr="006C24A3">
        <w:rPr>
          <w:rFonts w:hint="cs"/>
          <w:sz w:val="27"/>
          <w:rtl/>
          <w:lang w:bidi="ar-IQ"/>
        </w:rPr>
        <w:t>ومن ناحية</w:t>
      </w:r>
      <w:r w:rsidR="00A205B4" w:rsidRPr="006C24A3">
        <w:rPr>
          <w:rFonts w:hint="cs"/>
          <w:sz w:val="27"/>
          <w:rtl/>
          <w:lang w:bidi="ar-IQ"/>
        </w:rPr>
        <w:t>ٍ</w:t>
      </w:r>
      <w:r w:rsidRPr="006C24A3">
        <w:rPr>
          <w:rFonts w:hint="cs"/>
          <w:sz w:val="27"/>
          <w:rtl/>
          <w:lang w:bidi="ar-IQ"/>
        </w:rPr>
        <w:t xml:space="preserve"> أخرى يجب عدم تفسير هذا الكلام بمعنى عجز الله. يلجأ ساندرز إلى استخدام مصطلح </w:t>
      </w:r>
      <w:r w:rsidRPr="006C24A3">
        <w:rPr>
          <w:rFonts w:hint="eastAsia"/>
          <w:sz w:val="24"/>
          <w:szCs w:val="24"/>
          <w:rtl/>
        </w:rPr>
        <w:t>«</w:t>
      </w:r>
      <w:r w:rsidRPr="006C24A3">
        <w:rPr>
          <w:rFonts w:hint="cs"/>
          <w:sz w:val="27"/>
          <w:rtl/>
          <w:lang w:bidi="ar-IQ"/>
        </w:rPr>
        <w:t>القدرة المشفقة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78"/>
      </w:r>
      <w:r w:rsidRPr="006C24A3">
        <w:rPr>
          <w:sz w:val="27"/>
          <w:vertAlign w:val="superscript"/>
          <w:rtl/>
          <w:lang w:bidi="ar-IQ"/>
        </w:rPr>
        <w:t>)</w:t>
      </w:r>
      <w:r w:rsidR="00A205B4" w:rsidRPr="006C24A3">
        <w:rPr>
          <w:rFonts w:hint="cs"/>
          <w:sz w:val="27"/>
          <w:rtl/>
          <w:lang w:bidi="ar-IQ"/>
        </w:rPr>
        <w:t>؛</w:t>
      </w:r>
      <w:r w:rsidRPr="006C24A3">
        <w:rPr>
          <w:rFonts w:hint="cs"/>
          <w:sz w:val="27"/>
          <w:rtl/>
          <w:lang w:bidi="ar-IQ"/>
        </w:rPr>
        <w:t xml:space="preserve"> للجمع في الدلالة على قدرة الله وعلى حبّ</w:t>
      </w:r>
      <w:r w:rsidR="00A205B4" w:rsidRPr="006C24A3">
        <w:rPr>
          <w:rFonts w:hint="cs"/>
          <w:sz w:val="27"/>
          <w:rtl/>
          <w:lang w:bidi="ar-IQ"/>
        </w:rPr>
        <w:t>ِ</w:t>
      </w:r>
      <w:r w:rsidRPr="006C24A3">
        <w:rPr>
          <w:rFonts w:hint="cs"/>
          <w:sz w:val="27"/>
          <w:rtl/>
          <w:lang w:bidi="ar-IQ"/>
        </w:rPr>
        <w:t>ه أيضاً. وهو يرى أن تجسّ</w:t>
      </w:r>
      <w:r w:rsidR="00A205B4" w:rsidRPr="006C24A3">
        <w:rPr>
          <w:rFonts w:hint="cs"/>
          <w:sz w:val="27"/>
          <w:rtl/>
          <w:lang w:bidi="ar-IQ"/>
        </w:rPr>
        <w:t>ُ</w:t>
      </w:r>
      <w:r w:rsidRPr="006C24A3">
        <w:rPr>
          <w:rFonts w:hint="cs"/>
          <w:sz w:val="27"/>
          <w:rtl/>
          <w:lang w:bidi="ar-IQ"/>
        </w:rPr>
        <w:t>م الله يمث</w:t>
      </w:r>
      <w:r w:rsidR="00A205B4" w:rsidRPr="006C24A3">
        <w:rPr>
          <w:rFonts w:hint="cs"/>
          <w:sz w:val="27"/>
          <w:rtl/>
          <w:lang w:bidi="ar-IQ"/>
        </w:rPr>
        <w:t>ِّ</w:t>
      </w:r>
      <w:r w:rsidRPr="006C24A3">
        <w:rPr>
          <w:rFonts w:hint="cs"/>
          <w:sz w:val="27"/>
          <w:rtl/>
          <w:lang w:bidi="ar-IQ"/>
        </w:rPr>
        <w:t>ل النموذج الكامل لهذا المزيج:</w:t>
      </w:r>
      <w:r w:rsidR="00A205B4" w:rsidRPr="006C24A3">
        <w:rPr>
          <w:rFonts w:hint="cs"/>
          <w:sz w:val="27"/>
          <w:rtl/>
          <w:lang w:bidi="ar-IQ"/>
        </w:rPr>
        <w:t xml:space="preserve"> </w:t>
      </w:r>
      <w:r w:rsidRPr="006C24A3">
        <w:rPr>
          <w:rFonts w:hint="cs"/>
          <w:sz w:val="27"/>
          <w:rtl/>
          <w:lang w:bidi="ar-IQ"/>
        </w:rPr>
        <w:t>إن الله ليس مجرّ</w:t>
      </w:r>
      <w:r w:rsidR="00A205B4" w:rsidRPr="006C24A3">
        <w:rPr>
          <w:rFonts w:hint="cs"/>
          <w:sz w:val="27"/>
          <w:rtl/>
          <w:lang w:bidi="ar-IQ"/>
        </w:rPr>
        <w:t>َ</w:t>
      </w:r>
      <w:r w:rsidRPr="006C24A3">
        <w:rPr>
          <w:rFonts w:hint="cs"/>
          <w:sz w:val="27"/>
          <w:rtl/>
          <w:lang w:bidi="ar-IQ"/>
        </w:rPr>
        <w:t>د سي</w:t>
      </w:r>
      <w:r w:rsidR="00A205B4" w:rsidRPr="006C24A3">
        <w:rPr>
          <w:rFonts w:hint="cs"/>
          <w:sz w:val="27"/>
          <w:rtl/>
          <w:lang w:bidi="ar-IQ"/>
        </w:rPr>
        <w:t>ّ</w:t>
      </w:r>
      <w:r w:rsidRPr="006C24A3">
        <w:rPr>
          <w:rFonts w:hint="cs"/>
          <w:sz w:val="27"/>
          <w:rtl/>
          <w:lang w:bidi="ar-IQ"/>
        </w:rPr>
        <w:t>د للت</w:t>
      </w:r>
      <w:r w:rsidR="00D26586">
        <w:rPr>
          <w:rFonts w:hint="cs"/>
          <w:sz w:val="27"/>
          <w:rtl/>
          <w:lang w:bidi="ar-IQ"/>
        </w:rPr>
        <w:t>اريخ، بل إنه يدخل التاريخ بنفسه</w:t>
      </w:r>
      <w:r w:rsidRPr="006C24A3">
        <w:rPr>
          <w:rFonts w:hint="cs"/>
          <w:sz w:val="27"/>
          <w:rtl/>
          <w:lang w:bidi="ar-IQ"/>
        </w:rPr>
        <w:t>[...]</w:t>
      </w:r>
      <w:r w:rsidR="00FD061F" w:rsidRPr="006C24A3">
        <w:rPr>
          <w:rFonts w:hint="cs"/>
          <w:sz w:val="27"/>
          <w:rtl/>
          <w:lang w:bidi="ar-IQ"/>
        </w:rPr>
        <w:t>،</w:t>
      </w:r>
      <w:r w:rsidRPr="006C24A3">
        <w:rPr>
          <w:rFonts w:hint="cs"/>
          <w:sz w:val="27"/>
          <w:rtl/>
          <w:lang w:bidi="ar-IQ"/>
        </w:rPr>
        <w:t xml:space="preserve"> دون أ</w:t>
      </w:r>
      <w:r w:rsidR="00D26586">
        <w:rPr>
          <w:rFonts w:hint="cs"/>
          <w:sz w:val="27"/>
          <w:rtl/>
          <w:lang w:bidi="ar-IQ"/>
        </w:rPr>
        <w:t>ن يفقد امتياز طبيعته اللامخلوقة</w:t>
      </w:r>
      <w:r w:rsidRPr="006C24A3">
        <w:rPr>
          <w:rFonts w:hint="cs"/>
          <w:sz w:val="27"/>
          <w:rtl/>
          <w:lang w:bidi="ar-IQ"/>
        </w:rPr>
        <w:t>[...]</w:t>
      </w:r>
      <w:r w:rsidR="00A205B4" w:rsidRPr="006C24A3">
        <w:rPr>
          <w:rFonts w:hint="cs"/>
          <w:sz w:val="27"/>
          <w:rtl/>
          <w:lang w:bidi="ar-IQ"/>
        </w:rPr>
        <w:t>.</w:t>
      </w:r>
      <w:r w:rsidRPr="006C24A3">
        <w:rPr>
          <w:rFonts w:hint="cs"/>
          <w:sz w:val="27"/>
          <w:rtl/>
          <w:lang w:bidi="ar-IQ"/>
        </w:rPr>
        <w:t xml:space="preserve"> إن بمقدوره أن يضع نفسه في معرض الشرائط اللامتناهية والزمنية</w:t>
      </w:r>
      <w:r w:rsidR="00A205B4" w:rsidRPr="006C24A3">
        <w:rPr>
          <w:rFonts w:hint="cs"/>
          <w:sz w:val="27"/>
          <w:rtl/>
          <w:lang w:bidi="ar-IQ"/>
        </w:rPr>
        <w:t>،</w:t>
      </w:r>
      <w:r w:rsidRPr="006C24A3">
        <w:rPr>
          <w:rFonts w:hint="cs"/>
          <w:sz w:val="27"/>
          <w:rtl/>
          <w:lang w:bidi="ar-IQ"/>
        </w:rPr>
        <w:t xml:space="preserve"> دون أن يفقد شيئاً من تعاليه وكبريائه وعظمته</w:t>
      </w:r>
      <w:r w:rsidRPr="006C24A3">
        <w:rPr>
          <w:sz w:val="27"/>
          <w:vertAlign w:val="superscript"/>
          <w:rtl/>
          <w:lang w:bidi="ar-IQ"/>
        </w:rPr>
        <w:t>(</w:t>
      </w:r>
      <w:r w:rsidRPr="006C24A3">
        <w:rPr>
          <w:rStyle w:val="af9"/>
          <w:sz w:val="27"/>
          <w:rtl/>
          <w:lang w:bidi="ar-IQ"/>
        </w:rPr>
        <w:endnoteReference w:id="379"/>
      </w:r>
      <w:r w:rsidRPr="006C24A3">
        <w:rPr>
          <w:sz w:val="27"/>
          <w:vertAlign w:val="superscript"/>
          <w:rtl/>
          <w:lang w:bidi="ar-IQ"/>
        </w:rPr>
        <w:t>)</w:t>
      </w:r>
      <w:r w:rsidRPr="006C24A3">
        <w:rPr>
          <w:rFonts w:hint="cs"/>
          <w:sz w:val="27"/>
          <w:rtl/>
          <w:lang w:bidi="ar-IQ"/>
        </w:rPr>
        <w:t>.</w:t>
      </w:r>
    </w:p>
    <w:p w:rsidR="00622E26" w:rsidRPr="006C24A3" w:rsidRDefault="00622E26" w:rsidP="00622E26">
      <w:pPr>
        <w:spacing w:line="380" w:lineRule="exact"/>
        <w:rPr>
          <w:rFonts w:ascii="AAAGoldenLotus Stg1_Ver1" w:hAnsi="AAAGoldenLotus Stg1_Ver1"/>
          <w:sz w:val="27"/>
          <w:rtl/>
        </w:rPr>
      </w:pPr>
    </w:p>
    <w:p w:rsidR="003E6A54" w:rsidRPr="006C24A3" w:rsidRDefault="003E6A54" w:rsidP="00725E5B">
      <w:pPr>
        <w:pStyle w:val="31"/>
        <w:rPr>
          <w:color w:val="auto"/>
          <w:rtl/>
          <w:lang w:bidi="ar-IQ"/>
        </w:rPr>
      </w:pPr>
      <w:r w:rsidRPr="006C24A3">
        <w:rPr>
          <w:rFonts w:hint="cs"/>
          <w:color w:val="auto"/>
          <w:rtl/>
          <w:lang w:bidi="ar-IQ"/>
        </w:rPr>
        <w:t>6ـ زمني</w:t>
      </w:r>
      <w:r w:rsidR="00FD061F" w:rsidRPr="006C24A3">
        <w:rPr>
          <w:rFonts w:hint="cs"/>
          <w:color w:val="auto"/>
          <w:rtl/>
          <w:lang w:bidi="ar-IQ"/>
        </w:rPr>
        <w:t>ّ</w:t>
      </w:r>
      <w:r w:rsidRPr="006C24A3">
        <w:rPr>
          <w:rFonts w:hint="cs"/>
          <w:color w:val="auto"/>
          <w:rtl/>
          <w:lang w:bidi="ar-IQ"/>
        </w:rPr>
        <w:t>ة الله ونظري</w:t>
      </w:r>
      <w:r w:rsidR="00C520FB" w:rsidRPr="006C24A3">
        <w:rPr>
          <w:rFonts w:hint="cs"/>
          <w:color w:val="auto"/>
          <w:rtl/>
          <w:lang w:bidi="ar-IQ"/>
        </w:rPr>
        <w:t>ّ</w:t>
      </w:r>
      <w:r w:rsidRPr="006C24A3">
        <w:rPr>
          <w:rFonts w:hint="cs"/>
          <w:color w:val="auto"/>
          <w:rtl/>
          <w:lang w:bidi="ar-IQ"/>
        </w:rPr>
        <w:t>ة العلم المطلق الشامل</w:t>
      </w:r>
      <w:r w:rsidR="00725E5B" w:rsidRPr="006C24A3">
        <w:rPr>
          <w:rFonts w:hint="cs"/>
          <w:color w:val="auto"/>
          <w:rtl/>
        </w:rPr>
        <w:t xml:space="preserve"> ــــــ</w:t>
      </w:r>
    </w:p>
    <w:p w:rsidR="003E6A54" w:rsidRPr="006C24A3" w:rsidRDefault="003E6A54" w:rsidP="00046438">
      <w:pPr>
        <w:rPr>
          <w:sz w:val="27"/>
          <w:rtl/>
          <w:lang w:bidi="ar-IQ"/>
        </w:rPr>
      </w:pPr>
      <w:r w:rsidRPr="006C24A3">
        <w:rPr>
          <w:rFonts w:hint="cs"/>
          <w:sz w:val="27"/>
          <w:rtl/>
          <w:lang w:bidi="ar-IQ"/>
        </w:rPr>
        <w:t>إن نظرية العلم المطلق الشامل تستلزم زمني</w:t>
      </w:r>
      <w:r w:rsidR="00FD061F" w:rsidRPr="006C24A3">
        <w:rPr>
          <w:rFonts w:hint="cs"/>
          <w:sz w:val="27"/>
          <w:rtl/>
          <w:lang w:bidi="ar-IQ"/>
        </w:rPr>
        <w:t>ّ</w:t>
      </w:r>
      <w:r w:rsidRPr="006C24A3">
        <w:rPr>
          <w:rFonts w:hint="cs"/>
          <w:sz w:val="27"/>
          <w:rtl/>
          <w:lang w:bidi="ar-IQ"/>
        </w:rPr>
        <w:t>ة الله. إن الله المتشخّ</w:t>
      </w:r>
      <w:r w:rsidR="00FD061F" w:rsidRPr="006C24A3">
        <w:rPr>
          <w:rFonts w:hint="cs"/>
          <w:sz w:val="27"/>
          <w:rtl/>
          <w:lang w:bidi="ar-IQ"/>
        </w:rPr>
        <w:t>ِ</w:t>
      </w:r>
      <w:r w:rsidRPr="006C24A3">
        <w:rPr>
          <w:rFonts w:hint="cs"/>
          <w:sz w:val="27"/>
          <w:rtl/>
          <w:lang w:bidi="ar-IQ"/>
        </w:rPr>
        <w:t>ص يقيم علاقة</w:t>
      </w:r>
      <w:r w:rsidR="00FD061F" w:rsidRPr="006C24A3">
        <w:rPr>
          <w:rFonts w:hint="cs"/>
          <w:sz w:val="27"/>
          <w:rtl/>
          <w:lang w:bidi="ar-IQ"/>
        </w:rPr>
        <w:t>ً</w:t>
      </w:r>
      <w:r w:rsidRPr="006C24A3">
        <w:rPr>
          <w:rFonts w:hint="cs"/>
          <w:sz w:val="27"/>
          <w:rtl/>
          <w:lang w:bidi="ar-IQ"/>
        </w:rPr>
        <w:t xml:space="preserve"> تبادلية مع العباد، وفي هذه العلاقة التبادلية يطرأ عليه التغيير. وإن قبول الله للتغيير ب</w:t>
      </w:r>
      <w:r w:rsidR="00B716A7" w:rsidRPr="006C24A3">
        <w:rPr>
          <w:rFonts w:hint="cs"/>
          <w:sz w:val="27"/>
          <w:rtl/>
          <w:lang w:bidi="ar-IQ"/>
        </w:rPr>
        <w:t>دَوْر</w:t>
      </w:r>
      <w:r w:rsidR="00FD061F" w:rsidRPr="006C24A3">
        <w:rPr>
          <w:rFonts w:hint="cs"/>
          <w:sz w:val="27"/>
          <w:rtl/>
          <w:lang w:bidi="ar-IQ"/>
        </w:rPr>
        <w:t>ه</w:t>
      </w:r>
      <w:r w:rsidRPr="006C24A3">
        <w:rPr>
          <w:rFonts w:hint="cs"/>
          <w:sz w:val="27"/>
          <w:rtl/>
          <w:lang w:bidi="ar-IQ"/>
        </w:rPr>
        <w:t xml:space="preserve"> يتضمّن الزمنية أيضاً. إن الله اللازمني مفهوم</w:t>
      </w:r>
      <w:r w:rsidR="00FD061F" w:rsidRPr="006C24A3">
        <w:rPr>
          <w:rFonts w:hint="cs"/>
          <w:sz w:val="27"/>
          <w:rtl/>
          <w:lang w:bidi="ar-IQ"/>
        </w:rPr>
        <w:t>ٌ</w:t>
      </w:r>
      <w:r w:rsidRPr="006C24A3">
        <w:rPr>
          <w:rFonts w:hint="cs"/>
          <w:sz w:val="27"/>
          <w:rtl/>
          <w:lang w:bidi="ar-IQ"/>
        </w:rPr>
        <w:t xml:space="preserve"> انتزاعي</w:t>
      </w:r>
      <w:r w:rsidR="00FD061F" w:rsidRPr="006C24A3">
        <w:rPr>
          <w:rFonts w:hint="cs"/>
          <w:sz w:val="27"/>
          <w:rtl/>
          <w:lang w:bidi="ar-IQ"/>
        </w:rPr>
        <w:t>ّ</w:t>
      </w:r>
      <w:r w:rsidRPr="006C24A3">
        <w:rPr>
          <w:rFonts w:hint="cs"/>
          <w:sz w:val="27"/>
          <w:rtl/>
          <w:lang w:bidi="ar-IQ"/>
        </w:rPr>
        <w:t xml:space="preserve"> من قبيل</w:t>
      </w:r>
      <w:r w:rsidR="00FD061F" w:rsidRPr="006C24A3">
        <w:rPr>
          <w:rFonts w:hint="cs"/>
          <w:sz w:val="27"/>
          <w:rtl/>
          <w:lang w:bidi="ar-IQ"/>
        </w:rPr>
        <w:t>:</w:t>
      </w:r>
      <w:r w:rsidRPr="006C24A3">
        <w:rPr>
          <w:rFonts w:hint="cs"/>
          <w:sz w:val="27"/>
          <w:rtl/>
          <w:lang w:bidi="ar-IQ"/>
        </w:rPr>
        <w:t xml:space="preserve"> العدد 5، فهو موجود</w:t>
      </w:r>
      <w:r w:rsidR="00FD061F" w:rsidRPr="006C24A3">
        <w:rPr>
          <w:rFonts w:hint="cs"/>
          <w:sz w:val="27"/>
          <w:rtl/>
          <w:lang w:bidi="ar-IQ"/>
        </w:rPr>
        <w:t>ٌ</w:t>
      </w:r>
      <w:r w:rsidRPr="006C24A3">
        <w:rPr>
          <w:rFonts w:hint="cs"/>
          <w:sz w:val="27"/>
          <w:rtl/>
          <w:lang w:bidi="ar-IQ"/>
        </w:rPr>
        <w:t xml:space="preserve"> فقط، ولا يستطيع إقامة الارتباط والتواصل مع العباد. وبطبيعة الحال فإن ساندرز يفرّ</w:t>
      </w:r>
      <w:r w:rsidR="00FD061F" w:rsidRPr="006C24A3">
        <w:rPr>
          <w:rFonts w:hint="cs"/>
          <w:sz w:val="27"/>
          <w:rtl/>
          <w:lang w:bidi="ar-IQ"/>
        </w:rPr>
        <w:t>ِ</w:t>
      </w:r>
      <w:r w:rsidRPr="006C24A3">
        <w:rPr>
          <w:rFonts w:hint="cs"/>
          <w:sz w:val="27"/>
          <w:rtl/>
          <w:lang w:bidi="ar-IQ"/>
        </w:rPr>
        <w:t>ق بين معنيين من الزمان</w:t>
      </w:r>
      <w:r w:rsidR="00FD061F" w:rsidRPr="006C24A3">
        <w:rPr>
          <w:rFonts w:hint="cs"/>
          <w:sz w:val="27"/>
          <w:rtl/>
          <w:lang w:bidi="ar-IQ"/>
        </w:rPr>
        <w:t>:</w:t>
      </w:r>
      <w:r w:rsidRPr="006C24A3">
        <w:rPr>
          <w:rFonts w:hint="cs"/>
          <w:sz w:val="27"/>
          <w:rtl/>
          <w:lang w:bidi="ar-IQ"/>
        </w:rPr>
        <w:t xml:space="preserve"> الزمان الكمّي</w:t>
      </w:r>
      <w:r w:rsidR="00FD061F" w:rsidRPr="006C24A3">
        <w:rPr>
          <w:rFonts w:hint="cs"/>
          <w:sz w:val="27"/>
          <w:rtl/>
          <w:lang w:bidi="ar-IQ"/>
        </w:rPr>
        <w:t>،</w:t>
      </w:r>
      <w:r w:rsidRPr="006C24A3">
        <w:rPr>
          <w:rFonts w:hint="cs"/>
          <w:sz w:val="27"/>
          <w:rtl/>
          <w:lang w:bidi="ar-IQ"/>
        </w:rPr>
        <w:t xml:space="preserve"> الذي يقبل القياس، ويبدأ بخلق عالم الماد</w:t>
      </w:r>
      <w:r w:rsidR="00FD061F" w:rsidRPr="006C24A3">
        <w:rPr>
          <w:rFonts w:hint="cs"/>
          <w:sz w:val="27"/>
          <w:rtl/>
          <w:lang w:bidi="ar-IQ"/>
        </w:rPr>
        <w:t>ّ</w:t>
      </w:r>
      <w:r w:rsidRPr="006C24A3">
        <w:rPr>
          <w:rFonts w:hint="cs"/>
          <w:sz w:val="27"/>
          <w:rtl/>
          <w:lang w:bidi="ar-IQ"/>
        </w:rPr>
        <w:t>ة</w:t>
      </w:r>
      <w:r w:rsidR="00FD061F" w:rsidRPr="006C24A3">
        <w:rPr>
          <w:rFonts w:hint="cs"/>
          <w:sz w:val="27"/>
          <w:rtl/>
          <w:lang w:bidi="ar-IQ"/>
        </w:rPr>
        <w:t>؛</w:t>
      </w:r>
      <w:r w:rsidRPr="006C24A3">
        <w:rPr>
          <w:rFonts w:hint="cs"/>
          <w:sz w:val="27"/>
          <w:rtl/>
          <w:lang w:bidi="ar-IQ"/>
        </w:rPr>
        <w:t xml:space="preserve"> والزمان النفسي</w:t>
      </w:r>
      <w:r w:rsidR="00FD061F" w:rsidRPr="006C24A3">
        <w:rPr>
          <w:rFonts w:hint="cs"/>
          <w:sz w:val="27"/>
          <w:rtl/>
          <w:lang w:bidi="ar-IQ"/>
        </w:rPr>
        <w:t>ّ،</w:t>
      </w:r>
      <w:r w:rsidRPr="006C24A3">
        <w:rPr>
          <w:rFonts w:hint="cs"/>
          <w:sz w:val="27"/>
          <w:rtl/>
          <w:lang w:bidi="ar-IQ"/>
        </w:rPr>
        <w:t xml:space="preserve"> الذي يتمث</w:t>
      </w:r>
      <w:r w:rsidR="00FD061F" w:rsidRPr="006C24A3">
        <w:rPr>
          <w:rFonts w:hint="cs"/>
          <w:sz w:val="27"/>
          <w:rtl/>
          <w:lang w:bidi="ar-IQ"/>
        </w:rPr>
        <w:t>َّ</w:t>
      </w:r>
      <w:r w:rsidRPr="006C24A3">
        <w:rPr>
          <w:rFonts w:hint="cs"/>
          <w:sz w:val="27"/>
          <w:rtl/>
          <w:lang w:bidi="ar-IQ"/>
        </w:rPr>
        <w:t>ل في تجربتنا للعلم والمعرفة، وهي التجارب التي نستذكر فيها الماضي</w:t>
      </w:r>
      <w:r w:rsidR="00FD061F" w:rsidRPr="006C24A3">
        <w:rPr>
          <w:rFonts w:hint="cs"/>
          <w:sz w:val="27"/>
          <w:rtl/>
          <w:lang w:bidi="ar-IQ"/>
        </w:rPr>
        <w:t>،</w:t>
      </w:r>
      <w:r w:rsidRPr="006C24A3">
        <w:rPr>
          <w:rFonts w:hint="cs"/>
          <w:sz w:val="27"/>
          <w:rtl/>
          <w:lang w:bidi="ar-IQ"/>
        </w:rPr>
        <w:t xml:space="preserve"> ونتنب</w:t>
      </w:r>
      <w:r w:rsidR="00FD061F" w:rsidRPr="006C24A3">
        <w:rPr>
          <w:rFonts w:hint="cs"/>
          <w:sz w:val="27"/>
          <w:rtl/>
          <w:lang w:bidi="ar-IQ"/>
        </w:rPr>
        <w:t>ّ</w:t>
      </w:r>
      <w:r w:rsidRPr="006C24A3">
        <w:rPr>
          <w:rFonts w:hint="cs"/>
          <w:sz w:val="27"/>
          <w:rtl/>
          <w:lang w:bidi="ar-IQ"/>
        </w:rPr>
        <w:t>أ بالمستقبل. إن الزمان ليس شيئاً، بل هو جزء</w:t>
      </w:r>
      <w:r w:rsidR="00FD061F" w:rsidRPr="006C24A3">
        <w:rPr>
          <w:rFonts w:hint="cs"/>
          <w:sz w:val="27"/>
          <w:rtl/>
          <w:lang w:bidi="ar-IQ"/>
        </w:rPr>
        <w:t>ٌ</w:t>
      </w:r>
      <w:r w:rsidRPr="006C24A3">
        <w:rPr>
          <w:rFonts w:hint="cs"/>
          <w:sz w:val="27"/>
          <w:rtl/>
          <w:lang w:bidi="ar-IQ"/>
        </w:rPr>
        <w:t xml:space="preserve"> من حياة الله</w:t>
      </w:r>
      <w:r w:rsidR="00FD061F" w:rsidRPr="006C24A3">
        <w:rPr>
          <w:rFonts w:hint="cs"/>
          <w:sz w:val="27"/>
          <w:rtl/>
          <w:lang w:bidi="ar-IQ"/>
        </w:rPr>
        <w:t>، وهو ي</w:t>
      </w:r>
      <w:r w:rsidRPr="006C24A3">
        <w:rPr>
          <w:rFonts w:hint="cs"/>
          <w:sz w:val="27"/>
          <w:rtl/>
          <w:lang w:bidi="ar-IQ"/>
        </w:rPr>
        <w:t>شير إلى توالي الأحداث في تجربته.</w:t>
      </w:r>
    </w:p>
    <w:p w:rsidR="003E6A54" w:rsidRPr="006C24A3" w:rsidRDefault="003E6A54" w:rsidP="00046438">
      <w:pPr>
        <w:rPr>
          <w:sz w:val="27"/>
          <w:rtl/>
          <w:lang w:bidi="ar-IQ"/>
        </w:rPr>
      </w:pPr>
      <w:r w:rsidRPr="006C24A3">
        <w:rPr>
          <w:rFonts w:hint="cs"/>
          <w:sz w:val="27"/>
          <w:rtl/>
          <w:lang w:bidi="ar-IQ"/>
        </w:rPr>
        <w:t>إن الزمنية في الرؤية التقليدية</w:t>
      </w:r>
      <w:r w:rsidR="00FD061F" w:rsidRPr="006C24A3">
        <w:rPr>
          <w:rFonts w:hint="cs"/>
          <w:sz w:val="27"/>
          <w:rtl/>
          <w:lang w:bidi="ar-IQ"/>
        </w:rPr>
        <w:t>؛</w:t>
      </w:r>
      <w:r w:rsidRPr="006C24A3">
        <w:rPr>
          <w:rFonts w:hint="cs"/>
          <w:sz w:val="27"/>
          <w:rtl/>
          <w:lang w:bidi="ar-IQ"/>
        </w:rPr>
        <w:t xml:space="preserve"> بسبب عدم ثباتها</w:t>
      </w:r>
      <w:r w:rsidR="00FD061F" w:rsidRPr="006C24A3">
        <w:rPr>
          <w:rFonts w:hint="cs"/>
          <w:sz w:val="27"/>
          <w:rtl/>
          <w:lang w:bidi="ar-IQ"/>
        </w:rPr>
        <w:t>،</w:t>
      </w:r>
      <w:r w:rsidRPr="006C24A3">
        <w:rPr>
          <w:rFonts w:hint="cs"/>
          <w:sz w:val="27"/>
          <w:rtl/>
          <w:lang w:bidi="ar-IQ"/>
        </w:rPr>
        <w:t xml:space="preserve"> ت</w:t>
      </w:r>
      <w:r w:rsidR="00FD061F" w:rsidRPr="006C24A3">
        <w:rPr>
          <w:rFonts w:hint="cs"/>
          <w:sz w:val="27"/>
          <w:rtl/>
          <w:lang w:bidi="ar-IQ"/>
        </w:rPr>
        <w:t>ُ</w:t>
      </w:r>
      <w:r w:rsidRPr="006C24A3">
        <w:rPr>
          <w:rFonts w:hint="cs"/>
          <w:sz w:val="27"/>
          <w:rtl/>
          <w:lang w:bidi="ar-IQ"/>
        </w:rPr>
        <w:t>ع</w:t>
      </w:r>
      <w:r w:rsidR="00FD061F" w:rsidRPr="006C24A3">
        <w:rPr>
          <w:rFonts w:hint="cs"/>
          <w:sz w:val="27"/>
          <w:rtl/>
          <w:lang w:bidi="ar-IQ"/>
        </w:rPr>
        <w:t>َ</w:t>
      </w:r>
      <w:r w:rsidRPr="006C24A3">
        <w:rPr>
          <w:rFonts w:hint="cs"/>
          <w:sz w:val="27"/>
          <w:rtl/>
          <w:lang w:bidi="ar-IQ"/>
        </w:rPr>
        <w:t>دّ نقصاً، وتلازم الفساد وعدم الثبات. إن الموجود المتعالي والثابت منزّ</w:t>
      </w:r>
      <w:r w:rsidR="00FD061F" w:rsidRPr="006C24A3">
        <w:rPr>
          <w:rFonts w:hint="cs"/>
          <w:sz w:val="27"/>
          <w:rtl/>
          <w:lang w:bidi="ar-IQ"/>
        </w:rPr>
        <w:t>َ</w:t>
      </w:r>
      <w:r w:rsidRPr="006C24A3">
        <w:rPr>
          <w:rFonts w:hint="cs"/>
          <w:sz w:val="27"/>
          <w:rtl/>
          <w:lang w:bidi="ar-IQ"/>
        </w:rPr>
        <w:t>ه</w:t>
      </w:r>
      <w:r w:rsidR="00FD061F" w:rsidRPr="006C24A3">
        <w:rPr>
          <w:rFonts w:hint="cs"/>
          <w:sz w:val="27"/>
          <w:rtl/>
          <w:lang w:bidi="ar-IQ"/>
        </w:rPr>
        <w:t>ٌ</w:t>
      </w:r>
      <w:r w:rsidRPr="006C24A3">
        <w:rPr>
          <w:rFonts w:hint="cs"/>
          <w:sz w:val="27"/>
          <w:rtl/>
          <w:lang w:bidi="ar-IQ"/>
        </w:rPr>
        <w:t xml:space="preserve"> عن جميع أنواع النقص. وحت</w:t>
      </w:r>
      <w:r w:rsidR="00FD061F" w:rsidRPr="006C24A3">
        <w:rPr>
          <w:rFonts w:hint="cs"/>
          <w:sz w:val="27"/>
          <w:rtl/>
          <w:lang w:bidi="ar-IQ"/>
        </w:rPr>
        <w:t>ّ</w:t>
      </w:r>
      <w:r w:rsidRPr="006C24A3">
        <w:rPr>
          <w:rFonts w:hint="cs"/>
          <w:sz w:val="27"/>
          <w:rtl/>
          <w:lang w:bidi="ar-IQ"/>
        </w:rPr>
        <w:t xml:space="preserve">ى القول بأن الله </w:t>
      </w:r>
      <w:r w:rsidRPr="006C24A3">
        <w:rPr>
          <w:rFonts w:hint="eastAsia"/>
          <w:sz w:val="24"/>
          <w:szCs w:val="24"/>
          <w:rtl/>
        </w:rPr>
        <w:t>«</w:t>
      </w:r>
      <w:r w:rsidRPr="006C24A3">
        <w:rPr>
          <w:rFonts w:hint="cs"/>
          <w:sz w:val="27"/>
          <w:rtl/>
          <w:lang w:bidi="ar-IQ"/>
        </w:rPr>
        <w:t>في</w:t>
      </w:r>
      <w:r w:rsidRPr="006C24A3">
        <w:rPr>
          <w:rFonts w:hint="eastAsia"/>
          <w:sz w:val="24"/>
          <w:szCs w:val="24"/>
          <w:rtl/>
        </w:rPr>
        <w:t>»</w:t>
      </w:r>
      <w:r w:rsidRPr="006C24A3">
        <w:rPr>
          <w:rFonts w:hint="cs"/>
          <w:sz w:val="27"/>
          <w:rtl/>
          <w:lang w:bidi="ar-IQ"/>
        </w:rPr>
        <w:t xml:space="preserve"> الزمان هو دون شأن الله؛ إذ يعني أن الزمان أكبر من الله. وأما في التصوير الذي يقدّ</w:t>
      </w:r>
      <w:r w:rsidR="00FD061F" w:rsidRPr="006C24A3">
        <w:rPr>
          <w:rFonts w:hint="cs"/>
          <w:sz w:val="27"/>
          <w:rtl/>
          <w:lang w:bidi="ar-IQ"/>
        </w:rPr>
        <w:t>ِ</w:t>
      </w:r>
      <w:r w:rsidRPr="006C24A3">
        <w:rPr>
          <w:rFonts w:hint="cs"/>
          <w:sz w:val="27"/>
          <w:rtl/>
          <w:lang w:bidi="ar-IQ"/>
        </w:rPr>
        <w:t>مه ساندرز عن زمنية الله نجد أن الزمان يمث</w:t>
      </w:r>
      <w:r w:rsidR="00FD061F" w:rsidRPr="006C24A3">
        <w:rPr>
          <w:rFonts w:hint="cs"/>
          <w:sz w:val="27"/>
          <w:rtl/>
          <w:lang w:bidi="ar-IQ"/>
        </w:rPr>
        <w:t>ِّ</w:t>
      </w:r>
      <w:r w:rsidRPr="006C24A3">
        <w:rPr>
          <w:rFonts w:hint="cs"/>
          <w:sz w:val="27"/>
          <w:rtl/>
          <w:lang w:bidi="ar-IQ"/>
        </w:rPr>
        <w:t>ل نوعاً من الو</w:t>
      </w:r>
      <w:r w:rsidR="00FD061F" w:rsidRPr="006C24A3">
        <w:rPr>
          <w:rFonts w:hint="cs"/>
          <w:sz w:val="27"/>
          <w:rtl/>
          <w:lang w:bidi="ar-IQ"/>
        </w:rPr>
        <w:t>َ</w:t>
      </w:r>
      <w:r w:rsidRPr="006C24A3">
        <w:rPr>
          <w:rFonts w:hint="cs"/>
          <w:sz w:val="27"/>
          <w:rtl/>
          <w:lang w:bidi="ar-IQ"/>
        </w:rPr>
        <w:t>ع</w:t>
      </w:r>
      <w:r w:rsidR="00FD061F" w:rsidRPr="006C24A3">
        <w:rPr>
          <w:rFonts w:hint="cs"/>
          <w:sz w:val="27"/>
          <w:rtl/>
          <w:lang w:bidi="ar-IQ"/>
        </w:rPr>
        <w:t>ْ</w:t>
      </w:r>
      <w:r w:rsidRPr="006C24A3">
        <w:rPr>
          <w:rFonts w:hint="cs"/>
          <w:sz w:val="27"/>
          <w:rtl/>
          <w:lang w:bidi="ar-IQ"/>
        </w:rPr>
        <w:t>ي والإدراك الدائم والمتعالي، وبهذا المعنى يُعت</w:t>
      </w:r>
      <w:r w:rsidR="00FD061F" w:rsidRPr="006C24A3">
        <w:rPr>
          <w:rFonts w:hint="cs"/>
          <w:sz w:val="27"/>
          <w:rtl/>
          <w:lang w:bidi="ar-IQ"/>
        </w:rPr>
        <w:t>َ</w:t>
      </w:r>
      <w:r w:rsidRPr="006C24A3">
        <w:rPr>
          <w:rFonts w:hint="cs"/>
          <w:sz w:val="27"/>
          <w:rtl/>
          <w:lang w:bidi="ar-IQ"/>
        </w:rPr>
        <w:t>ب</w:t>
      </w:r>
      <w:r w:rsidR="00FD061F" w:rsidRPr="006C24A3">
        <w:rPr>
          <w:rFonts w:hint="cs"/>
          <w:sz w:val="27"/>
          <w:rtl/>
          <w:lang w:bidi="ar-IQ"/>
        </w:rPr>
        <w:t>َ</w:t>
      </w:r>
      <w:r w:rsidRPr="006C24A3">
        <w:rPr>
          <w:rFonts w:hint="cs"/>
          <w:sz w:val="27"/>
          <w:rtl/>
          <w:lang w:bidi="ar-IQ"/>
        </w:rPr>
        <w:t>ر نوعاً من الكمال. إن الله يقيم الارتباط بنا بطرق</w:t>
      </w:r>
      <w:r w:rsidR="00FD061F" w:rsidRPr="006C24A3">
        <w:rPr>
          <w:rFonts w:hint="cs"/>
          <w:sz w:val="27"/>
          <w:rtl/>
          <w:lang w:bidi="ar-IQ"/>
        </w:rPr>
        <w:t>ٍ</w:t>
      </w:r>
      <w:r w:rsidRPr="006C24A3">
        <w:rPr>
          <w:rFonts w:hint="cs"/>
          <w:sz w:val="27"/>
          <w:rtl/>
          <w:lang w:bidi="ar-IQ"/>
        </w:rPr>
        <w:t xml:space="preserve"> تناسبنا، ولازم</w:t>
      </w:r>
      <w:r w:rsidR="00FD061F" w:rsidRPr="006C24A3">
        <w:rPr>
          <w:rFonts w:hint="cs"/>
          <w:sz w:val="27"/>
          <w:rtl/>
          <w:lang w:bidi="ar-IQ"/>
        </w:rPr>
        <w:t>ُ</w:t>
      </w:r>
      <w:r w:rsidRPr="006C24A3">
        <w:rPr>
          <w:rFonts w:hint="cs"/>
          <w:sz w:val="27"/>
          <w:rtl/>
          <w:lang w:bidi="ar-IQ"/>
        </w:rPr>
        <w:t xml:space="preserve"> ذلك هو التغيير في بعض الجهات. وبالمناسبة فإن العجز عن إقامة هذا الارتباط يُع</w:t>
      </w:r>
      <w:r w:rsidR="00FD061F" w:rsidRPr="006C24A3">
        <w:rPr>
          <w:rFonts w:hint="cs"/>
          <w:sz w:val="27"/>
          <w:rtl/>
          <w:lang w:bidi="ar-IQ"/>
        </w:rPr>
        <w:t>َ</w:t>
      </w:r>
      <w:r w:rsidRPr="006C24A3">
        <w:rPr>
          <w:rFonts w:hint="cs"/>
          <w:sz w:val="27"/>
          <w:rtl/>
          <w:lang w:bidi="ar-IQ"/>
        </w:rPr>
        <w:t>دّ نوعاً من النقص. وعلى هذا الأساس لا يكون القول</w:t>
      </w:r>
      <w:r w:rsidR="00FD061F" w:rsidRPr="006C24A3">
        <w:rPr>
          <w:rFonts w:hint="cs"/>
          <w:sz w:val="27"/>
          <w:rtl/>
          <w:lang w:bidi="ar-IQ"/>
        </w:rPr>
        <w:t>:</w:t>
      </w:r>
      <w:r w:rsidRPr="006C24A3">
        <w:rPr>
          <w:rFonts w:hint="cs"/>
          <w:sz w:val="27"/>
          <w:rtl/>
          <w:lang w:bidi="ar-IQ"/>
        </w:rPr>
        <w:t xml:space="preserve"> </w:t>
      </w:r>
      <w:r w:rsidRPr="006C24A3">
        <w:rPr>
          <w:rFonts w:hint="eastAsia"/>
          <w:sz w:val="24"/>
          <w:szCs w:val="24"/>
          <w:rtl/>
        </w:rPr>
        <w:t>«</w:t>
      </w:r>
      <w:r w:rsidRPr="006C24A3">
        <w:rPr>
          <w:rFonts w:hint="cs"/>
          <w:sz w:val="27"/>
          <w:rtl/>
          <w:lang w:bidi="ar-IQ"/>
        </w:rPr>
        <w:t>إن الله موجود</w:t>
      </w:r>
      <w:r w:rsidR="00FD061F" w:rsidRPr="006C24A3">
        <w:rPr>
          <w:rFonts w:hint="cs"/>
          <w:sz w:val="27"/>
          <w:rtl/>
          <w:lang w:bidi="ar-IQ"/>
        </w:rPr>
        <w:t>ٌ</w:t>
      </w:r>
      <w:r w:rsidRPr="006C24A3">
        <w:rPr>
          <w:rFonts w:hint="cs"/>
          <w:sz w:val="27"/>
          <w:rtl/>
          <w:lang w:bidi="ar-IQ"/>
        </w:rPr>
        <w:t xml:space="preserve"> في الزمان</w:t>
      </w:r>
      <w:r w:rsidRPr="006C24A3">
        <w:rPr>
          <w:rFonts w:hint="eastAsia"/>
          <w:sz w:val="24"/>
          <w:szCs w:val="24"/>
          <w:rtl/>
        </w:rPr>
        <w:t>»</w:t>
      </w:r>
      <w:r w:rsidRPr="006C24A3">
        <w:rPr>
          <w:rFonts w:hint="cs"/>
          <w:sz w:val="27"/>
          <w:rtl/>
          <w:lang w:bidi="ar-IQ"/>
        </w:rPr>
        <w:t xml:space="preserve"> صحيحاً</w:t>
      </w:r>
      <w:r w:rsidR="00FD061F" w:rsidRPr="006C24A3">
        <w:rPr>
          <w:rFonts w:hint="cs"/>
          <w:sz w:val="27"/>
          <w:rtl/>
          <w:lang w:bidi="ar-IQ"/>
        </w:rPr>
        <w:t>.</w:t>
      </w:r>
      <w:r w:rsidRPr="006C24A3">
        <w:rPr>
          <w:rFonts w:hint="cs"/>
          <w:sz w:val="27"/>
          <w:rtl/>
          <w:lang w:bidi="ar-IQ"/>
        </w:rPr>
        <w:t xml:space="preserve"> إن كلمة </w:t>
      </w:r>
      <w:r w:rsidRPr="006C24A3">
        <w:rPr>
          <w:rFonts w:hint="eastAsia"/>
          <w:sz w:val="24"/>
          <w:szCs w:val="24"/>
          <w:rtl/>
        </w:rPr>
        <w:t>«</w:t>
      </w:r>
      <w:r w:rsidRPr="006C24A3">
        <w:rPr>
          <w:rFonts w:hint="cs"/>
          <w:sz w:val="27"/>
          <w:rtl/>
          <w:lang w:bidi="ar-IQ"/>
        </w:rPr>
        <w:t>في</w:t>
      </w:r>
      <w:r w:rsidRPr="006C24A3">
        <w:rPr>
          <w:rFonts w:hint="eastAsia"/>
          <w:sz w:val="24"/>
          <w:szCs w:val="24"/>
          <w:rtl/>
        </w:rPr>
        <w:t>»</w:t>
      </w:r>
      <w:r w:rsidRPr="006C24A3">
        <w:rPr>
          <w:rFonts w:hint="cs"/>
          <w:sz w:val="27"/>
          <w:rtl/>
          <w:lang w:bidi="ar-IQ"/>
        </w:rPr>
        <w:t xml:space="preserve"> يتبادر منها تصوّ</w:t>
      </w:r>
      <w:r w:rsidR="00FD061F" w:rsidRPr="006C24A3">
        <w:rPr>
          <w:rFonts w:hint="cs"/>
          <w:sz w:val="27"/>
          <w:rtl/>
          <w:lang w:bidi="ar-IQ"/>
        </w:rPr>
        <w:t>ُ</w:t>
      </w:r>
      <w:r w:rsidRPr="006C24A3">
        <w:rPr>
          <w:rFonts w:hint="cs"/>
          <w:sz w:val="27"/>
          <w:rtl/>
          <w:lang w:bidi="ar-IQ"/>
        </w:rPr>
        <w:t>ر أن الزمان</w:t>
      </w:r>
      <w:r w:rsidR="00FD061F" w:rsidRPr="006C24A3">
        <w:rPr>
          <w:rFonts w:hint="cs"/>
          <w:sz w:val="27"/>
          <w:rtl/>
          <w:lang w:bidi="ar-IQ"/>
        </w:rPr>
        <w:t xml:space="preserve"> شيءٌ</w:t>
      </w:r>
      <w:r w:rsidRPr="006C24A3">
        <w:rPr>
          <w:rFonts w:hint="cs"/>
          <w:sz w:val="27"/>
          <w:rtl/>
          <w:lang w:bidi="ar-IQ"/>
        </w:rPr>
        <w:t xml:space="preserve"> أو ظرف</w:t>
      </w:r>
      <w:r w:rsidR="00FD061F" w:rsidRPr="006C24A3">
        <w:rPr>
          <w:rFonts w:hint="cs"/>
          <w:sz w:val="27"/>
          <w:rtl/>
          <w:lang w:bidi="ar-IQ"/>
        </w:rPr>
        <w:t>ٌ</w:t>
      </w:r>
      <w:r w:rsidRPr="006C24A3">
        <w:rPr>
          <w:rFonts w:hint="cs"/>
          <w:sz w:val="27"/>
          <w:rtl/>
          <w:lang w:bidi="ar-IQ"/>
        </w:rPr>
        <w:t xml:space="preserve"> ماد</w:t>
      </w:r>
      <w:r w:rsidR="00FD061F" w:rsidRPr="006C24A3">
        <w:rPr>
          <w:rFonts w:hint="cs"/>
          <w:sz w:val="27"/>
          <w:rtl/>
          <w:lang w:bidi="ar-IQ"/>
        </w:rPr>
        <w:t>ّ</w:t>
      </w:r>
      <w:r w:rsidRPr="006C24A3">
        <w:rPr>
          <w:rFonts w:hint="cs"/>
          <w:sz w:val="27"/>
          <w:rtl/>
          <w:lang w:bidi="ar-IQ"/>
        </w:rPr>
        <w:t xml:space="preserve">ي، في </w:t>
      </w:r>
      <w:r w:rsidRPr="006C24A3">
        <w:rPr>
          <w:rFonts w:hint="cs"/>
          <w:sz w:val="27"/>
          <w:rtl/>
          <w:lang w:bidi="ar-IQ"/>
        </w:rPr>
        <w:lastRenderedPageBreak/>
        <w:t>حين أن زمنية الله تعني أنه يعيش تجربة الاستمرار والتوالي</w:t>
      </w:r>
      <w:r w:rsidR="00FD061F" w:rsidRPr="006C24A3">
        <w:rPr>
          <w:rFonts w:hint="cs"/>
          <w:sz w:val="27"/>
          <w:rtl/>
          <w:lang w:bidi="ar-IQ"/>
        </w:rPr>
        <w:t>،</w:t>
      </w:r>
      <w:r w:rsidRPr="006C24A3">
        <w:rPr>
          <w:rFonts w:hint="cs"/>
          <w:sz w:val="27"/>
          <w:rtl/>
          <w:lang w:bidi="ar-IQ"/>
        </w:rPr>
        <w:t xml:space="preserve"> بوصفه نوعاً من الإدراك الزمني.</w:t>
      </w:r>
    </w:p>
    <w:p w:rsidR="003E6A54" w:rsidRPr="006C24A3" w:rsidRDefault="003E6A54" w:rsidP="00046438">
      <w:pPr>
        <w:rPr>
          <w:sz w:val="27"/>
          <w:rtl/>
          <w:lang w:bidi="ar-IQ"/>
        </w:rPr>
      </w:pPr>
      <w:r w:rsidRPr="006C24A3">
        <w:rPr>
          <w:rFonts w:hint="cs"/>
          <w:sz w:val="27"/>
          <w:rtl/>
          <w:lang w:bidi="ar-IQ"/>
        </w:rPr>
        <w:t>يُضاف إلى ذلك أن القول</w:t>
      </w:r>
      <w:r w:rsidR="00236DF3" w:rsidRPr="006C24A3">
        <w:rPr>
          <w:rFonts w:hint="cs"/>
          <w:sz w:val="27"/>
          <w:rtl/>
          <w:lang w:bidi="ar-IQ"/>
        </w:rPr>
        <w:t>َ</w:t>
      </w:r>
      <w:r w:rsidRPr="006C24A3">
        <w:rPr>
          <w:rFonts w:hint="cs"/>
          <w:sz w:val="27"/>
          <w:rtl/>
          <w:lang w:bidi="ar-IQ"/>
        </w:rPr>
        <w:t xml:space="preserve"> المتزامن لـ </w:t>
      </w:r>
      <w:r w:rsidRPr="006C24A3">
        <w:rPr>
          <w:rFonts w:hint="eastAsia"/>
          <w:sz w:val="24"/>
          <w:szCs w:val="24"/>
          <w:rtl/>
        </w:rPr>
        <w:t>«</w:t>
      </w:r>
      <w:r w:rsidRPr="006C24A3">
        <w:rPr>
          <w:rFonts w:hint="cs"/>
          <w:sz w:val="27"/>
          <w:rtl/>
          <w:lang w:bidi="ar-IQ"/>
        </w:rPr>
        <w:t>إن الله غير زمني</w:t>
      </w:r>
      <w:r w:rsidRPr="006C24A3">
        <w:rPr>
          <w:rFonts w:hint="eastAsia"/>
          <w:sz w:val="24"/>
          <w:szCs w:val="24"/>
          <w:rtl/>
        </w:rPr>
        <w:t>»</w:t>
      </w:r>
      <w:r w:rsidRPr="006C24A3">
        <w:rPr>
          <w:rFonts w:hint="cs"/>
          <w:sz w:val="27"/>
          <w:rtl/>
          <w:lang w:bidi="ar-IQ"/>
        </w:rPr>
        <w:t xml:space="preserve"> و</w:t>
      </w:r>
      <w:r w:rsidRPr="006C24A3">
        <w:rPr>
          <w:rFonts w:hint="eastAsia"/>
          <w:sz w:val="24"/>
          <w:szCs w:val="24"/>
          <w:rtl/>
        </w:rPr>
        <w:t>«</w:t>
      </w:r>
      <w:r w:rsidRPr="006C24A3">
        <w:rPr>
          <w:rFonts w:hint="cs"/>
          <w:sz w:val="27"/>
          <w:rtl/>
          <w:lang w:bidi="ar-IQ"/>
        </w:rPr>
        <w:t>إن الله يعيش تجربة الزمن</w:t>
      </w:r>
      <w:r w:rsidRPr="006C24A3">
        <w:rPr>
          <w:rFonts w:hint="eastAsia"/>
          <w:sz w:val="24"/>
          <w:szCs w:val="24"/>
          <w:rtl/>
        </w:rPr>
        <w:t>»</w:t>
      </w:r>
      <w:r w:rsidRPr="006C24A3">
        <w:rPr>
          <w:rFonts w:hint="cs"/>
          <w:sz w:val="27"/>
          <w:rtl/>
          <w:lang w:bidi="ar-IQ"/>
        </w:rPr>
        <w:t xml:space="preserve"> تناقض</w:t>
      </w:r>
      <w:r w:rsidR="00236DF3" w:rsidRPr="006C24A3">
        <w:rPr>
          <w:rFonts w:hint="cs"/>
          <w:sz w:val="27"/>
          <w:rtl/>
          <w:lang w:bidi="ar-IQ"/>
        </w:rPr>
        <w:t>ٌ</w:t>
      </w:r>
      <w:r w:rsidRPr="006C24A3">
        <w:rPr>
          <w:rFonts w:hint="cs"/>
          <w:sz w:val="27"/>
          <w:rtl/>
          <w:lang w:bidi="ar-IQ"/>
        </w:rPr>
        <w:t xml:space="preserve"> صريح. إن معقولية النموذج اللاهوتي ب</w:t>
      </w:r>
      <w:r w:rsidR="00B716A7" w:rsidRPr="006C24A3">
        <w:rPr>
          <w:rFonts w:hint="cs"/>
          <w:sz w:val="27"/>
          <w:rtl/>
          <w:lang w:bidi="ar-IQ"/>
        </w:rPr>
        <w:t>دَوْر</w:t>
      </w:r>
      <w:r w:rsidRPr="006C24A3">
        <w:rPr>
          <w:rFonts w:hint="cs"/>
          <w:sz w:val="27"/>
          <w:rtl/>
          <w:lang w:bidi="ar-IQ"/>
        </w:rPr>
        <w:t>ه ر</w:t>
      </w:r>
      <w:r w:rsidR="00236DF3" w:rsidRPr="006C24A3">
        <w:rPr>
          <w:rFonts w:hint="cs"/>
          <w:sz w:val="27"/>
          <w:rtl/>
          <w:lang w:bidi="ar-IQ"/>
        </w:rPr>
        <w:t>َ</w:t>
      </w:r>
      <w:r w:rsidRPr="006C24A3">
        <w:rPr>
          <w:rFonts w:hint="cs"/>
          <w:sz w:val="27"/>
          <w:rtl/>
          <w:lang w:bidi="ar-IQ"/>
        </w:rPr>
        <w:t>ه</w:t>
      </w:r>
      <w:r w:rsidR="00236DF3" w:rsidRPr="006C24A3">
        <w:rPr>
          <w:rFonts w:hint="cs"/>
          <w:sz w:val="27"/>
          <w:rtl/>
          <w:lang w:bidi="ar-IQ"/>
        </w:rPr>
        <w:t>ْ</w:t>
      </w:r>
      <w:r w:rsidRPr="006C24A3">
        <w:rPr>
          <w:rFonts w:hint="cs"/>
          <w:sz w:val="27"/>
          <w:rtl/>
          <w:lang w:bidi="ar-IQ"/>
        </w:rPr>
        <w:t>ن</w:t>
      </w:r>
      <w:r w:rsidR="00236DF3" w:rsidRPr="006C24A3">
        <w:rPr>
          <w:rFonts w:hint="cs"/>
          <w:sz w:val="27"/>
          <w:rtl/>
          <w:lang w:bidi="ar-IQ"/>
        </w:rPr>
        <w:t>ٌ</w:t>
      </w:r>
      <w:r w:rsidRPr="006C24A3">
        <w:rPr>
          <w:rFonts w:hint="cs"/>
          <w:sz w:val="27"/>
          <w:rtl/>
          <w:lang w:bidi="ar-IQ"/>
        </w:rPr>
        <w:t xml:space="preserve"> بمفهومية وانسجام قضاياه. وبطبيعة الحال فإن الانسجام لا يستلزم الصدق، ولكن</w:t>
      </w:r>
      <w:r w:rsidR="00236DF3" w:rsidRPr="006C24A3">
        <w:rPr>
          <w:rFonts w:hint="cs"/>
          <w:sz w:val="27"/>
          <w:rtl/>
          <w:lang w:bidi="ar-IQ"/>
        </w:rPr>
        <w:t>ْ</w:t>
      </w:r>
      <w:r w:rsidRPr="006C24A3">
        <w:rPr>
          <w:rFonts w:hint="cs"/>
          <w:sz w:val="27"/>
          <w:rtl/>
          <w:lang w:bidi="ar-IQ"/>
        </w:rPr>
        <w:t xml:space="preserve"> </w:t>
      </w:r>
      <w:r w:rsidR="00432CF6" w:rsidRPr="006C24A3">
        <w:rPr>
          <w:rFonts w:hint="cs"/>
          <w:sz w:val="27"/>
          <w:rtl/>
          <w:lang w:bidi="ar-IQ"/>
        </w:rPr>
        <w:t>لا شَكَّ</w:t>
      </w:r>
      <w:r w:rsidRPr="006C24A3">
        <w:rPr>
          <w:rFonts w:hint="cs"/>
          <w:sz w:val="27"/>
          <w:rtl/>
          <w:lang w:bidi="ar-IQ"/>
        </w:rPr>
        <w:t xml:space="preserve"> في أنه يؤدّي إلى عدم صوابية النموذج. يرى ساندرز استحالة الإيمان بالأمر المتناقض الذي لا يشير إلى أيّ حقيقة</w:t>
      </w:r>
      <w:r w:rsidR="00236DF3" w:rsidRPr="006C24A3">
        <w:rPr>
          <w:rFonts w:hint="cs"/>
          <w:sz w:val="27"/>
          <w:rtl/>
          <w:lang w:bidi="ar-IQ"/>
        </w:rPr>
        <w:t>ٍ</w:t>
      </w:r>
      <w:r w:rsidRPr="006C24A3">
        <w:rPr>
          <w:sz w:val="27"/>
          <w:vertAlign w:val="superscript"/>
          <w:rtl/>
          <w:lang w:bidi="ar-IQ"/>
        </w:rPr>
        <w:t>(</w:t>
      </w:r>
      <w:r w:rsidRPr="006C24A3">
        <w:rPr>
          <w:rStyle w:val="af9"/>
          <w:sz w:val="27"/>
          <w:rtl/>
          <w:lang w:bidi="ar-IQ"/>
        </w:rPr>
        <w:endnoteReference w:id="380"/>
      </w:r>
      <w:r w:rsidRPr="006C24A3">
        <w:rPr>
          <w:sz w:val="27"/>
          <w:vertAlign w:val="superscript"/>
          <w:rtl/>
          <w:lang w:bidi="ar-IQ"/>
        </w:rPr>
        <w:t>)</w:t>
      </w:r>
      <w:r w:rsidRPr="006C24A3">
        <w:rPr>
          <w:rFonts w:hint="cs"/>
          <w:sz w:val="27"/>
          <w:rtl/>
          <w:lang w:bidi="ar-IQ"/>
        </w:rPr>
        <w:t>. كما أن الاستفادة من المنطق في اللاهوت بالنسبة إلى اللاهوتيين أمر</w:t>
      </w:r>
      <w:r w:rsidR="00236DF3" w:rsidRPr="006C24A3">
        <w:rPr>
          <w:rFonts w:hint="cs"/>
          <w:sz w:val="27"/>
          <w:rtl/>
          <w:lang w:bidi="ar-IQ"/>
        </w:rPr>
        <w:t>ٌ</w:t>
      </w:r>
      <w:r w:rsidRPr="006C24A3">
        <w:rPr>
          <w:rFonts w:hint="cs"/>
          <w:sz w:val="27"/>
          <w:rtl/>
          <w:lang w:bidi="ar-IQ"/>
        </w:rPr>
        <w:t xml:space="preserve"> لا مفرّ</w:t>
      </w:r>
      <w:r w:rsidR="00236DF3" w:rsidRPr="006C24A3">
        <w:rPr>
          <w:rFonts w:hint="cs"/>
          <w:sz w:val="27"/>
          <w:rtl/>
          <w:lang w:bidi="ar-IQ"/>
        </w:rPr>
        <w:t>َ</w:t>
      </w:r>
      <w:r w:rsidRPr="006C24A3">
        <w:rPr>
          <w:rFonts w:hint="cs"/>
          <w:sz w:val="27"/>
          <w:rtl/>
          <w:lang w:bidi="ar-IQ"/>
        </w:rPr>
        <w:t xml:space="preserve"> منه</w:t>
      </w:r>
      <w:r w:rsidRPr="006C24A3">
        <w:rPr>
          <w:sz w:val="27"/>
          <w:vertAlign w:val="superscript"/>
          <w:rtl/>
          <w:lang w:bidi="ar-IQ"/>
        </w:rPr>
        <w:t>(</w:t>
      </w:r>
      <w:r w:rsidRPr="006C24A3">
        <w:rPr>
          <w:rStyle w:val="af9"/>
          <w:sz w:val="27"/>
          <w:rtl/>
          <w:lang w:bidi="ar-IQ"/>
        </w:rPr>
        <w:endnoteReference w:id="381"/>
      </w:r>
      <w:r w:rsidRPr="006C24A3">
        <w:rPr>
          <w:sz w:val="27"/>
          <w:vertAlign w:val="superscript"/>
          <w:rtl/>
          <w:lang w:bidi="ar-IQ"/>
        </w:rPr>
        <w:t>)</w:t>
      </w:r>
      <w:r w:rsidRPr="006C24A3">
        <w:rPr>
          <w:rFonts w:hint="cs"/>
          <w:sz w:val="27"/>
          <w:rtl/>
          <w:lang w:bidi="ar-IQ"/>
        </w:rPr>
        <w:t xml:space="preserve">. </w:t>
      </w:r>
      <w:r w:rsidR="00236DF3" w:rsidRPr="006C24A3">
        <w:rPr>
          <w:rFonts w:hint="cs"/>
          <w:sz w:val="27"/>
          <w:rtl/>
          <w:lang w:bidi="ar-IQ"/>
        </w:rPr>
        <w:t>و</w:t>
      </w:r>
      <w:r w:rsidRPr="006C24A3">
        <w:rPr>
          <w:rFonts w:hint="cs"/>
          <w:sz w:val="27"/>
          <w:rtl/>
          <w:lang w:bidi="ar-IQ"/>
        </w:rPr>
        <w:t>من ذلك</w:t>
      </w:r>
      <w:r w:rsidR="00236DF3" w:rsidRPr="006C24A3">
        <w:rPr>
          <w:rFonts w:hint="cs"/>
          <w:sz w:val="27"/>
          <w:rtl/>
          <w:lang w:bidi="ar-IQ"/>
        </w:rPr>
        <w:t>،</w:t>
      </w:r>
      <w:r w:rsidRPr="006C24A3">
        <w:rPr>
          <w:rFonts w:hint="cs"/>
          <w:sz w:val="27"/>
          <w:rtl/>
          <w:lang w:bidi="ar-IQ"/>
        </w:rPr>
        <w:t xml:space="preserve"> على سبيل المثال</w:t>
      </w:r>
      <w:r w:rsidR="00236DF3" w:rsidRPr="006C24A3">
        <w:rPr>
          <w:rFonts w:hint="cs"/>
          <w:sz w:val="27"/>
          <w:rtl/>
          <w:lang w:bidi="ar-IQ"/>
        </w:rPr>
        <w:t>،</w:t>
      </w:r>
      <w:r w:rsidRPr="006C24A3">
        <w:rPr>
          <w:rFonts w:hint="cs"/>
          <w:sz w:val="27"/>
          <w:rtl/>
          <w:lang w:bidi="ar-IQ"/>
        </w:rPr>
        <w:t xml:space="preserve"> أن </w:t>
      </w:r>
      <w:r w:rsidRPr="006C24A3">
        <w:rPr>
          <w:rFonts w:hint="eastAsia"/>
          <w:sz w:val="24"/>
          <w:szCs w:val="24"/>
          <w:rtl/>
        </w:rPr>
        <w:t>«</w:t>
      </w:r>
      <w:r w:rsidRPr="006C24A3">
        <w:rPr>
          <w:rFonts w:hint="cs"/>
          <w:sz w:val="27"/>
          <w:rtl/>
          <w:lang w:bidi="ar-IQ"/>
        </w:rPr>
        <w:t>السيطرة الدقيقة للمشيئة الإلهية</w:t>
      </w:r>
      <w:r w:rsidRPr="006C24A3">
        <w:rPr>
          <w:rFonts w:hint="eastAsia"/>
          <w:sz w:val="24"/>
          <w:szCs w:val="24"/>
          <w:rtl/>
        </w:rPr>
        <w:t>»</w:t>
      </w:r>
      <w:r w:rsidRPr="006C24A3">
        <w:rPr>
          <w:rFonts w:hint="cs"/>
          <w:sz w:val="27"/>
          <w:rtl/>
          <w:lang w:bidi="ar-IQ"/>
        </w:rPr>
        <w:t xml:space="preserve"> و</w:t>
      </w:r>
      <w:r w:rsidRPr="006C24A3">
        <w:rPr>
          <w:rFonts w:hint="eastAsia"/>
          <w:sz w:val="24"/>
          <w:szCs w:val="24"/>
          <w:rtl/>
        </w:rPr>
        <w:t>«</w:t>
      </w:r>
      <w:r w:rsidRPr="006C24A3">
        <w:rPr>
          <w:rFonts w:hint="cs"/>
          <w:sz w:val="27"/>
          <w:rtl/>
          <w:lang w:bidi="ar-IQ"/>
        </w:rPr>
        <w:t>مسؤولية الإنسان</w:t>
      </w:r>
      <w:r w:rsidRPr="006C24A3">
        <w:rPr>
          <w:rFonts w:hint="eastAsia"/>
          <w:sz w:val="24"/>
          <w:szCs w:val="24"/>
          <w:rtl/>
        </w:rPr>
        <w:t>»</w:t>
      </w:r>
      <w:r w:rsidRPr="006C24A3">
        <w:rPr>
          <w:rFonts w:hint="cs"/>
          <w:sz w:val="27"/>
          <w:rtl/>
          <w:lang w:bidi="ar-IQ"/>
        </w:rPr>
        <w:t xml:space="preserve"> مفهوم</w:t>
      </w:r>
      <w:r w:rsidR="00236DF3" w:rsidRPr="006C24A3">
        <w:rPr>
          <w:rFonts w:hint="cs"/>
          <w:sz w:val="27"/>
          <w:rtl/>
          <w:lang w:bidi="ar-IQ"/>
        </w:rPr>
        <w:t>ا</w:t>
      </w:r>
      <w:r w:rsidRPr="006C24A3">
        <w:rPr>
          <w:rFonts w:hint="cs"/>
          <w:sz w:val="27"/>
          <w:rtl/>
          <w:lang w:bidi="ar-IQ"/>
        </w:rPr>
        <w:t>ن متناقض</w:t>
      </w:r>
      <w:r w:rsidR="00236DF3" w:rsidRPr="006C24A3">
        <w:rPr>
          <w:rFonts w:hint="cs"/>
          <w:sz w:val="27"/>
          <w:rtl/>
          <w:lang w:bidi="ar-IQ"/>
        </w:rPr>
        <w:t>ا</w:t>
      </w:r>
      <w:r w:rsidRPr="006C24A3">
        <w:rPr>
          <w:rFonts w:hint="cs"/>
          <w:sz w:val="27"/>
          <w:rtl/>
          <w:lang w:bidi="ar-IQ"/>
        </w:rPr>
        <w:t>ن</w:t>
      </w:r>
      <w:r w:rsidR="00236DF3" w:rsidRPr="006C24A3">
        <w:rPr>
          <w:rFonts w:hint="cs"/>
          <w:sz w:val="27"/>
          <w:rtl/>
          <w:lang w:bidi="ar-IQ"/>
        </w:rPr>
        <w:t xml:space="preserve">؛ </w:t>
      </w:r>
      <w:r w:rsidRPr="006C24A3">
        <w:rPr>
          <w:rFonts w:hint="cs"/>
          <w:sz w:val="27"/>
          <w:rtl/>
          <w:lang w:bidi="ar-IQ"/>
        </w:rPr>
        <w:t>لأنهما بمثابة القول</w:t>
      </w:r>
      <w:r w:rsidR="00236DF3" w:rsidRPr="006C24A3">
        <w:rPr>
          <w:rFonts w:hint="cs"/>
          <w:sz w:val="27"/>
          <w:rtl/>
          <w:lang w:bidi="ar-IQ"/>
        </w:rPr>
        <w:t>:</w:t>
      </w:r>
      <w:r w:rsidRPr="006C24A3">
        <w:rPr>
          <w:rFonts w:hint="cs"/>
          <w:sz w:val="27"/>
          <w:rtl/>
          <w:lang w:bidi="ar-IQ"/>
        </w:rPr>
        <w:t xml:space="preserve"> إن الله يس</w:t>
      </w:r>
      <w:r w:rsidR="00236DF3" w:rsidRPr="006C24A3">
        <w:rPr>
          <w:rFonts w:hint="cs"/>
          <w:sz w:val="27"/>
          <w:rtl/>
          <w:lang w:bidi="ar-IQ"/>
        </w:rPr>
        <w:t>ي</w:t>
      </w:r>
      <w:r w:rsidRPr="006C24A3">
        <w:rPr>
          <w:rFonts w:hint="cs"/>
          <w:sz w:val="27"/>
          <w:rtl/>
          <w:lang w:bidi="ar-IQ"/>
        </w:rPr>
        <w:t>طر بشكل</w:t>
      </w:r>
      <w:r w:rsidR="00236DF3" w:rsidRPr="006C24A3">
        <w:rPr>
          <w:rFonts w:hint="cs"/>
          <w:sz w:val="27"/>
          <w:rtl/>
          <w:lang w:bidi="ar-IQ"/>
        </w:rPr>
        <w:t>ٍ</w:t>
      </w:r>
      <w:r w:rsidRPr="006C24A3">
        <w:rPr>
          <w:rFonts w:hint="cs"/>
          <w:sz w:val="27"/>
          <w:rtl/>
          <w:lang w:bidi="ar-IQ"/>
        </w:rPr>
        <w:t xml:space="preserve"> دقيق على كل</w:t>
      </w:r>
      <w:r w:rsidR="00236DF3" w:rsidRPr="006C24A3">
        <w:rPr>
          <w:rFonts w:hint="cs"/>
          <w:sz w:val="27"/>
          <w:rtl/>
          <w:lang w:bidi="ar-IQ"/>
        </w:rPr>
        <w:t>ّ</w:t>
      </w:r>
      <w:r w:rsidRPr="006C24A3">
        <w:rPr>
          <w:rFonts w:hint="cs"/>
          <w:sz w:val="27"/>
          <w:rtl/>
          <w:lang w:bidi="ar-IQ"/>
        </w:rPr>
        <w:t xml:space="preserve"> ما يحدث، وأن نؤمن أيضاً بأن الله لا </w:t>
      </w:r>
      <w:r w:rsidRPr="006C24A3">
        <w:rPr>
          <w:sz w:val="27"/>
          <w:rtl/>
          <w:lang w:bidi="ar-IQ"/>
        </w:rPr>
        <w:t>يس</w:t>
      </w:r>
      <w:r w:rsidRPr="006C24A3">
        <w:rPr>
          <w:rFonts w:hint="cs"/>
          <w:sz w:val="27"/>
          <w:rtl/>
          <w:lang w:bidi="ar-IQ"/>
        </w:rPr>
        <w:t>ي</w:t>
      </w:r>
      <w:r w:rsidRPr="006C24A3">
        <w:rPr>
          <w:sz w:val="27"/>
          <w:rtl/>
          <w:lang w:bidi="ar-IQ"/>
        </w:rPr>
        <w:t>طر بشكل</w:t>
      </w:r>
      <w:r w:rsidR="00236DF3" w:rsidRPr="006C24A3">
        <w:rPr>
          <w:rFonts w:hint="cs"/>
          <w:sz w:val="27"/>
          <w:rtl/>
          <w:lang w:bidi="ar-IQ"/>
        </w:rPr>
        <w:t>ٍ</w:t>
      </w:r>
      <w:r w:rsidRPr="006C24A3">
        <w:rPr>
          <w:sz w:val="27"/>
          <w:rtl/>
          <w:lang w:bidi="ar-IQ"/>
        </w:rPr>
        <w:t xml:space="preserve"> دقيق على كل</w:t>
      </w:r>
      <w:r w:rsidR="00236DF3" w:rsidRPr="006C24A3">
        <w:rPr>
          <w:rFonts w:hint="cs"/>
          <w:sz w:val="27"/>
          <w:rtl/>
          <w:lang w:bidi="ar-IQ"/>
        </w:rPr>
        <w:t>ّ</w:t>
      </w:r>
      <w:r w:rsidRPr="006C24A3">
        <w:rPr>
          <w:sz w:val="27"/>
          <w:rtl/>
          <w:lang w:bidi="ar-IQ"/>
        </w:rPr>
        <w:t xml:space="preserve"> ما يحدث</w:t>
      </w:r>
      <w:r w:rsidR="00236DF3" w:rsidRPr="006C24A3">
        <w:rPr>
          <w:rFonts w:hint="cs"/>
          <w:sz w:val="27"/>
          <w:rtl/>
          <w:lang w:bidi="ar-IQ"/>
        </w:rPr>
        <w:t>،</w:t>
      </w:r>
      <w:r w:rsidRPr="006C24A3">
        <w:rPr>
          <w:rFonts w:hint="cs"/>
          <w:sz w:val="27"/>
          <w:rtl/>
          <w:lang w:bidi="ar-IQ"/>
        </w:rPr>
        <w:t xml:space="preserve"> وهذا نوع</w:t>
      </w:r>
      <w:r w:rsidR="00236DF3" w:rsidRPr="006C24A3">
        <w:rPr>
          <w:rFonts w:hint="cs"/>
          <w:sz w:val="27"/>
          <w:rtl/>
          <w:lang w:bidi="ar-IQ"/>
        </w:rPr>
        <w:t>ٌ</w:t>
      </w:r>
      <w:r w:rsidRPr="006C24A3">
        <w:rPr>
          <w:rFonts w:hint="cs"/>
          <w:sz w:val="27"/>
          <w:rtl/>
          <w:lang w:bidi="ar-IQ"/>
        </w:rPr>
        <w:t xml:space="preserve"> من التناقض الصريح. كما نشاهد ذات هذا التناقض في التفسيرات التقليدية لعدم زمنية الله ونوع الارتباط الذي يقيمه مع الإنسان. إن الإله اللازمني عند الفلاسفة لا يتمت</w:t>
      </w:r>
      <w:r w:rsidR="00236DF3" w:rsidRPr="006C24A3">
        <w:rPr>
          <w:rFonts w:hint="cs"/>
          <w:sz w:val="27"/>
          <w:rtl/>
          <w:lang w:bidi="ar-IQ"/>
        </w:rPr>
        <w:t>َّ</w:t>
      </w:r>
      <w:r w:rsidRPr="006C24A3">
        <w:rPr>
          <w:rFonts w:hint="cs"/>
          <w:sz w:val="27"/>
          <w:rtl/>
          <w:lang w:bidi="ar-IQ"/>
        </w:rPr>
        <w:t>ع بأيّ إدراك</w:t>
      </w:r>
      <w:r w:rsidR="00236DF3" w:rsidRPr="006C24A3">
        <w:rPr>
          <w:rFonts w:hint="cs"/>
          <w:sz w:val="27"/>
          <w:rtl/>
          <w:lang w:bidi="ar-IQ"/>
        </w:rPr>
        <w:t>ٍ</w:t>
      </w:r>
      <w:r w:rsidRPr="006C24A3">
        <w:rPr>
          <w:rFonts w:hint="cs"/>
          <w:sz w:val="27"/>
          <w:rtl/>
          <w:lang w:bidi="ar-IQ"/>
        </w:rPr>
        <w:t xml:space="preserve"> للزمان </w:t>
      </w:r>
      <w:r w:rsidRPr="006C24A3">
        <w:rPr>
          <w:rFonts w:hint="eastAsia"/>
          <w:sz w:val="24"/>
          <w:szCs w:val="24"/>
          <w:rtl/>
        </w:rPr>
        <w:t>«</w:t>
      </w:r>
      <w:r w:rsidRPr="006C24A3">
        <w:rPr>
          <w:rFonts w:hint="cs"/>
          <w:sz w:val="27"/>
          <w:rtl/>
          <w:lang w:bidi="ar-IQ"/>
        </w:rPr>
        <w:t>الراهن</w:t>
      </w:r>
      <w:r w:rsidRPr="006C24A3">
        <w:rPr>
          <w:rFonts w:hint="eastAsia"/>
          <w:sz w:val="24"/>
          <w:szCs w:val="24"/>
          <w:rtl/>
        </w:rPr>
        <w:t>»</w:t>
      </w:r>
      <w:r w:rsidRPr="006C24A3">
        <w:rPr>
          <w:rFonts w:hint="cs"/>
          <w:sz w:val="27"/>
          <w:rtl/>
          <w:lang w:bidi="ar-IQ"/>
        </w:rPr>
        <w:t>. لا يمكن لمثل هذه التجربة بالنسبة إلى الله اللازمني أن تكون موجودة</w:t>
      </w:r>
      <w:r w:rsidR="00236DF3" w:rsidRPr="006C24A3">
        <w:rPr>
          <w:rFonts w:hint="cs"/>
          <w:sz w:val="27"/>
          <w:rtl/>
          <w:lang w:bidi="ar-IQ"/>
        </w:rPr>
        <w:t>ً</w:t>
      </w:r>
      <w:r w:rsidRPr="006C24A3">
        <w:rPr>
          <w:rFonts w:hint="cs"/>
          <w:sz w:val="27"/>
          <w:rtl/>
          <w:lang w:bidi="ar-IQ"/>
        </w:rPr>
        <w:t xml:space="preserve">. هناك الكثير من الأعمال التي لا تستحيل من الناحية المنطقية، </w:t>
      </w:r>
      <w:r w:rsidR="00432CF6" w:rsidRPr="006C24A3">
        <w:rPr>
          <w:rFonts w:hint="cs"/>
          <w:sz w:val="27"/>
          <w:rtl/>
          <w:lang w:bidi="ar-IQ"/>
        </w:rPr>
        <w:t>بَيْدَ</w:t>
      </w:r>
      <w:r w:rsidRPr="006C24A3">
        <w:rPr>
          <w:rFonts w:hint="cs"/>
          <w:sz w:val="27"/>
          <w:rtl/>
          <w:lang w:bidi="ar-IQ"/>
        </w:rPr>
        <w:t xml:space="preserve"> أن الموجود اللازمني لا يستطيع القيام بها. </w:t>
      </w:r>
      <w:r w:rsidR="00236DF3" w:rsidRPr="006C24A3">
        <w:rPr>
          <w:rFonts w:hint="cs"/>
          <w:sz w:val="27"/>
          <w:rtl/>
          <w:lang w:bidi="ar-IQ"/>
        </w:rPr>
        <w:t>و</w:t>
      </w:r>
      <w:r w:rsidRPr="006C24A3">
        <w:rPr>
          <w:rFonts w:hint="cs"/>
          <w:sz w:val="27"/>
          <w:rtl/>
          <w:lang w:bidi="ar-IQ"/>
        </w:rPr>
        <w:t>من ذلك أن الله بالنحو الأو</w:t>
      </w:r>
      <w:r w:rsidR="00236DF3" w:rsidRPr="006C24A3">
        <w:rPr>
          <w:rFonts w:hint="cs"/>
          <w:sz w:val="27"/>
          <w:rtl/>
          <w:lang w:bidi="ar-IQ"/>
        </w:rPr>
        <w:t>ّ</w:t>
      </w:r>
      <w:r w:rsidRPr="006C24A3">
        <w:rPr>
          <w:rFonts w:hint="cs"/>
          <w:sz w:val="27"/>
          <w:rtl/>
          <w:lang w:bidi="ar-IQ"/>
        </w:rPr>
        <w:t>ل ـ على سبيل المثال ـ لا يعلم كيفية الحزن أو التألّ</w:t>
      </w:r>
      <w:r w:rsidR="00236DF3" w:rsidRPr="006C24A3">
        <w:rPr>
          <w:rFonts w:hint="cs"/>
          <w:sz w:val="27"/>
          <w:rtl/>
          <w:lang w:bidi="ar-IQ"/>
        </w:rPr>
        <w:t>ُ</w:t>
      </w:r>
      <w:r w:rsidRPr="006C24A3">
        <w:rPr>
          <w:rFonts w:hint="cs"/>
          <w:sz w:val="27"/>
          <w:rtl/>
          <w:lang w:bidi="ar-IQ"/>
        </w:rPr>
        <w:t>م. وبطبيعة الحال فإن الله يمتلك علماً موضوعياً بهذا النوع من الأمور، ولكنه لم يع</w:t>
      </w:r>
      <w:r w:rsidR="00236DF3" w:rsidRPr="006C24A3">
        <w:rPr>
          <w:rFonts w:hint="cs"/>
          <w:sz w:val="27"/>
          <w:rtl/>
          <w:lang w:bidi="ar-IQ"/>
        </w:rPr>
        <w:t>ِ</w:t>
      </w:r>
      <w:r w:rsidRPr="006C24A3">
        <w:rPr>
          <w:rFonts w:hint="cs"/>
          <w:sz w:val="27"/>
          <w:rtl/>
          <w:lang w:bidi="ar-IQ"/>
        </w:rPr>
        <w:t>ش</w:t>
      </w:r>
      <w:r w:rsidR="00236DF3" w:rsidRPr="006C24A3">
        <w:rPr>
          <w:rFonts w:hint="cs"/>
          <w:sz w:val="27"/>
          <w:rtl/>
          <w:lang w:bidi="ar-IQ"/>
        </w:rPr>
        <w:t>ْ</w:t>
      </w:r>
      <w:r w:rsidRPr="006C24A3">
        <w:rPr>
          <w:rFonts w:hint="cs"/>
          <w:sz w:val="27"/>
          <w:rtl/>
          <w:lang w:bidi="ar-IQ"/>
        </w:rPr>
        <w:t xml:space="preserve"> تجربة</w:t>
      </w:r>
      <w:r w:rsidR="00236DF3" w:rsidRPr="006C24A3">
        <w:rPr>
          <w:rFonts w:hint="cs"/>
          <w:sz w:val="27"/>
          <w:rtl/>
          <w:lang w:bidi="ar-IQ"/>
        </w:rPr>
        <w:t>َ</w:t>
      </w:r>
      <w:r w:rsidRPr="006C24A3">
        <w:rPr>
          <w:rFonts w:hint="cs"/>
          <w:sz w:val="27"/>
          <w:rtl/>
          <w:lang w:bidi="ar-IQ"/>
        </w:rPr>
        <w:t xml:space="preserve"> أيّ إحساس</w:t>
      </w:r>
      <w:r w:rsidR="00236DF3" w:rsidRPr="006C24A3">
        <w:rPr>
          <w:rFonts w:hint="cs"/>
          <w:sz w:val="27"/>
          <w:rtl/>
          <w:lang w:bidi="ar-IQ"/>
        </w:rPr>
        <w:t>ٍ</w:t>
      </w:r>
      <w:r w:rsidRPr="006C24A3">
        <w:rPr>
          <w:rFonts w:hint="cs"/>
          <w:sz w:val="27"/>
          <w:rtl/>
          <w:lang w:bidi="ar-IQ"/>
        </w:rPr>
        <w:t xml:space="preserve"> أو شعور</w:t>
      </w:r>
      <w:r w:rsidR="00236DF3" w:rsidRPr="006C24A3">
        <w:rPr>
          <w:rFonts w:hint="cs"/>
          <w:sz w:val="27"/>
          <w:rtl/>
          <w:lang w:bidi="ar-IQ"/>
        </w:rPr>
        <w:t>ٍ</w:t>
      </w:r>
      <w:r w:rsidRPr="006C24A3">
        <w:rPr>
          <w:rFonts w:hint="cs"/>
          <w:sz w:val="27"/>
          <w:rtl/>
          <w:lang w:bidi="ar-IQ"/>
        </w:rPr>
        <w:t xml:space="preserve"> من قبيل</w:t>
      </w:r>
      <w:r w:rsidR="00236DF3" w:rsidRPr="006C24A3">
        <w:rPr>
          <w:rFonts w:hint="cs"/>
          <w:sz w:val="27"/>
          <w:rtl/>
          <w:lang w:bidi="ar-IQ"/>
        </w:rPr>
        <w:t>:</w:t>
      </w:r>
      <w:r w:rsidRPr="006C24A3">
        <w:rPr>
          <w:rFonts w:hint="cs"/>
          <w:sz w:val="27"/>
          <w:rtl/>
          <w:lang w:bidi="ar-IQ"/>
        </w:rPr>
        <w:t xml:space="preserve"> هذه الأمور. كما أن الله لا يستطيع أن يخط</w:t>
      </w:r>
      <w:r w:rsidR="00236DF3" w:rsidRPr="006C24A3">
        <w:rPr>
          <w:rFonts w:hint="cs"/>
          <w:sz w:val="27"/>
          <w:rtl/>
          <w:lang w:bidi="ar-IQ"/>
        </w:rPr>
        <w:t>ِّ</w:t>
      </w:r>
      <w:r w:rsidRPr="006C24A3">
        <w:rPr>
          <w:rFonts w:hint="cs"/>
          <w:sz w:val="27"/>
          <w:rtl/>
          <w:lang w:bidi="ar-IQ"/>
        </w:rPr>
        <w:t>ط، وأن يعمل على تغيير خططه، وأن يتوق</w:t>
      </w:r>
      <w:r w:rsidR="00236DF3" w:rsidRPr="006C24A3">
        <w:rPr>
          <w:rFonts w:hint="cs"/>
          <w:sz w:val="27"/>
          <w:rtl/>
          <w:lang w:bidi="ar-IQ"/>
        </w:rPr>
        <w:t>َّ</w:t>
      </w:r>
      <w:r w:rsidRPr="006C24A3">
        <w:rPr>
          <w:rFonts w:hint="cs"/>
          <w:sz w:val="27"/>
          <w:rtl/>
          <w:lang w:bidi="ar-IQ"/>
        </w:rPr>
        <w:t>ع ويت</w:t>
      </w:r>
      <w:r w:rsidR="00236DF3" w:rsidRPr="006C24A3">
        <w:rPr>
          <w:rFonts w:hint="cs"/>
          <w:sz w:val="27"/>
          <w:rtl/>
          <w:lang w:bidi="ar-IQ"/>
        </w:rPr>
        <w:t>َّ</w:t>
      </w:r>
      <w:r w:rsidRPr="006C24A3">
        <w:rPr>
          <w:rFonts w:hint="cs"/>
          <w:sz w:val="27"/>
          <w:rtl/>
          <w:lang w:bidi="ar-IQ"/>
        </w:rPr>
        <w:t>خذ بعض ردود الأفعال</w:t>
      </w:r>
      <w:r w:rsidR="00236DF3" w:rsidRPr="006C24A3">
        <w:rPr>
          <w:rFonts w:hint="cs"/>
          <w:sz w:val="27"/>
          <w:rtl/>
          <w:lang w:bidi="ar-IQ"/>
        </w:rPr>
        <w:t>؛</w:t>
      </w:r>
      <w:r w:rsidRPr="006C24A3">
        <w:rPr>
          <w:rFonts w:hint="cs"/>
          <w:sz w:val="27"/>
          <w:rtl/>
          <w:lang w:bidi="ar-IQ"/>
        </w:rPr>
        <w:t xml:space="preserve"> فإن جميع هذه الأمور تستلزم الزمنية والاشتمال على ق</w:t>
      </w:r>
      <w:r w:rsidR="00236DF3" w:rsidRPr="006C24A3">
        <w:rPr>
          <w:rFonts w:hint="cs"/>
          <w:sz w:val="27"/>
          <w:rtl/>
          <w:lang w:bidi="ar-IQ"/>
        </w:rPr>
        <w:t>َ</w:t>
      </w:r>
      <w:r w:rsidRPr="006C24A3">
        <w:rPr>
          <w:rFonts w:hint="cs"/>
          <w:sz w:val="27"/>
          <w:rtl/>
          <w:lang w:bidi="ar-IQ"/>
        </w:rPr>
        <w:t>ب</w:t>
      </w:r>
      <w:r w:rsidR="00236DF3" w:rsidRPr="006C24A3">
        <w:rPr>
          <w:rFonts w:hint="cs"/>
          <w:sz w:val="27"/>
          <w:rtl/>
          <w:lang w:bidi="ar-IQ"/>
        </w:rPr>
        <w:t>ْ</w:t>
      </w:r>
      <w:r w:rsidRPr="006C24A3">
        <w:rPr>
          <w:rFonts w:hint="cs"/>
          <w:sz w:val="27"/>
          <w:rtl/>
          <w:lang w:bidi="ar-IQ"/>
        </w:rPr>
        <w:t>ل وب</w:t>
      </w:r>
      <w:r w:rsidR="00236DF3" w:rsidRPr="006C24A3">
        <w:rPr>
          <w:rFonts w:hint="cs"/>
          <w:sz w:val="27"/>
          <w:rtl/>
          <w:lang w:bidi="ar-IQ"/>
        </w:rPr>
        <w:t>َ</w:t>
      </w:r>
      <w:r w:rsidRPr="006C24A3">
        <w:rPr>
          <w:rFonts w:hint="cs"/>
          <w:sz w:val="27"/>
          <w:rtl/>
          <w:lang w:bidi="ar-IQ"/>
        </w:rPr>
        <w:t>ع</w:t>
      </w:r>
      <w:r w:rsidR="00236DF3" w:rsidRPr="006C24A3">
        <w:rPr>
          <w:rFonts w:hint="cs"/>
          <w:sz w:val="27"/>
          <w:rtl/>
          <w:lang w:bidi="ar-IQ"/>
        </w:rPr>
        <w:t>ْ</w:t>
      </w:r>
      <w:r w:rsidRPr="006C24A3">
        <w:rPr>
          <w:rFonts w:hint="cs"/>
          <w:sz w:val="27"/>
          <w:rtl/>
          <w:lang w:bidi="ar-IQ"/>
        </w:rPr>
        <w:t>د. إن الله اللازمني غير قابل</w:t>
      </w:r>
      <w:r w:rsidR="00236DF3" w:rsidRPr="006C24A3">
        <w:rPr>
          <w:rFonts w:hint="cs"/>
          <w:sz w:val="27"/>
          <w:rtl/>
          <w:lang w:bidi="ar-IQ"/>
        </w:rPr>
        <w:t>ٍ</w:t>
      </w:r>
      <w:r w:rsidRPr="006C24A3">
        <w:rPr>
          <w:rFonts w:hint="cs"/>
          <w:sz w:val="27"/>
          <w:rtl/>
          <w:lang w:bidi="ar-IQ"/>
        </w:rPr>
        <w:t xml:space="preserve"> للتغيير أبداً</w:t>
      </w:r>
      <w:r w:rsidR="00236DF3" w:rsidRPr="006C24A3">
        <w:rPr>
          <w:rFonts w:hint="cs"/>
          <w:sz w:val="27"/>
          <w:rtl/>
          <w:lang w:bidi="ar-IQ"/>
        </w:rPr>
        <w:t>،</w:t>
      </w:r>
      <w:r w:rsidRPr="006C24A3">
        <w:rPr>
          <w:rFonts w:hint="cs"/>
          <w:sz w:val="27"/>
          <w:rtl/>
          <w:lang w:bidi="ar-IQ"/>
        </w:rPr>
        <w:t xml:space="preserve"> ولا يمكن النفوذ إليه، ولا يمتلك شعوراً وإحساساً، ومن هنا لا يمكن أن يتأث</w:t>
      </w:r>
      <w:r w:rsidR="00236DF3" w:rsidRPr="006C24A3">
        <w:rPr>
          <w:rFonts w:hint="cs"/>
          <w:sz w:val="27"/>
          <w:rtl/>
          <w:lang w:bidi="ar-IQ"/>
        </w:rPr>
        <w:t>َّ</w:t>
      </w:r>
      <w:r w:rsidRPr="006C24A3">
        <w:rPr>
          <w:rFonts w:hint="cs"/>
          <w:sz w:val="27"/>
          <w:rtl/>
          <w:lang w:bidi="ar-IQ"/>
        </w:rPr>
        <w:t>ر بنا. في حين أن نظرية العلم الشامل تنسجم تماماً مع قابلية تغيير المشيئة الإلهية</w:t>
      </w:r>
      <w:r w:rsidR="00566094" w:rsidRPr="006C24A3">
        <w:rPr>
          <w:rFonts w:hint="cs"/>
          <w:sz w:val="27"/>
          <w:rtl/>
          <w:lang w:bidi="ar-IQ"/>
        </w:rPr>
        <w:t>،</w:t>
      </w:r>
      <w:r w:rsidRPr="006C24A3">
        <w:rPr>
          <w:rFonts w:hint="cs"/>
          <w:sz w:val="27"/>
          <w:rtl/>
          <w:lang w:bidi="ar-IQ"/>
        </w:rPr>
        <w:t xml:space="preserve"> وتأثير الدعاء من ق</w:t>
      </w:r>
      <w:r w:rsidR="00566094" w:rsidRPr="006C24A3">
        <w:rPr>
          <w:rFonts w:hint="cs"/>
          <w:sz w:val="27"/>
          <w:rtl/>
          <w:lang w:bidi="ar-IQ"/>
        </w:rPr>
        <w:t>ِ</w:t>
      </w:r>
      <w:r w:rsidRPr="006C24A3">
        <w:rPr>
          <w:rFonts w:hint="cs"/>
          <w:sz w:val="27"/>
          <w:rtl/>
          <w:lang w:bidi="ar-IQ"/>
        </w:rPr>
        <w:t>ب</w:t>
      </w:r>
      <w:r w:rsidR="00566094" w:rsidRPr="006C24A3">
        <w:rPr>
          <w:rFonts w:hint="cs"/>
          <w:sz w:val="27"/>
          <w:rtl/>
          <w:lang w:bidi="ar-IQ"/>
        </w:rPr>
        <w:t>َ</w:t>
      </w:r>
      <w:r w:rsidRPr="006C24A3">
        <w:rPr>
          <w:rFonts w:hint="cs"/>
          <w:sz w:val="27"/>
          <w:rtl/>
          <w:lang w:bidi="ar-IQ"/>
        </w:rPr>
        <w:t>ل الإنسان على الله الزمني</w:t>
      </w:r>
      <w:r w:rsidRPr="006C24A3">
        <w:rPr>
          <w:sz w:val="27"/>
          <w:vertAlign w:val="superscript"/>
          <w:rtl/>
          <w:lang w:bidi="ar-IQ"/>
        </w:rPr>
        <w:t>(</w:t>
      </w:r>
      <w:r w:rsidRPr="006C24A3">
        <w:rPr>
          <w:rStyle w:val="af9"/>
          <w:sz w:val="27"/>
          <w:rtl/>
          <w:lang w:bidi="ar-IQ"/>
        </w:rPr>
        <w:endnoteReference w:id="382"/>
      </w:r>
      <w:r w:rsidRPr="006C24A3">
        <w:rPr>
          <w:sz w:val="27"/>
          <w:vertAlign w:val="superscript"/>
          <w:rtl/>
          <w:lang w:bidi="ar-IQ"/>
        </w:rPr>
        <w:t>)</w:t>
      </w:r>
      <w:r w:rsidRPr="006C24A3">
        <w:rPr>
          <w:rFonts w:hint="cs"/>
          <w:sz w:val="27"/>
          <w:rtl/>
          <w:lang w:bidi="ar-IQ"/>
        </w:rPr>
        <w:t>. وهذا يعني أنه قد تمّ حت</w:t>
      </w:r>
      <w:r w:rsidR="00566094" w:rsidRPr="006C24A3">
        <w:rPr>
          <w:rFonts w:hint="cs"/>
          <w:sz w:val="27"/>
          <w:rtl/>
          <w:lang w:bidi="ar-IQ"/>
        </w:rPr>
        <w:t>ّ</w:t>
      </w:r>
      <w:r w:rsidRPr="006C24A3">
        <w:rPr>
          <w:rFonts w:hint="cs"/>
          <w:sz w:val="27"/>
          <w:rtl/>
          <w:lang w:bidi="ar-IQ"/>
        </w:rPr>
        <w:t>ى في اللاهوت التقليدي ـ خلافاً لما يتصوّ</w:t>
      </w:r>
      <w:r w:rsidR="00566094" w:rsidRPr="006C24A3">
        <w:rPr>
          <w:rFonts w:hint="cs"/>
          <w:sz w:val="27"/>
          <w:rtl/>
          <w:lang w:bidi="ar-IQ"/>
        </w:rPr>
        <w:t>َ</w:t>
      </w:r>
      <w:r w:rsidRPr="006C24A3">
        <w:rPr>
          <w:rFonts w:hint="cs"/>
          <w:sz w:val="27"/>
          <w:rtl/>
          <w:lang w:bidi="ar-IQ"/>
        </w:rPr>
        <w:t>ره أنصاره ـ أخذ بعض المحدودي</w:t>
      </w:r>
      <w:r w:rsidR="00566094" w:rsidRPr="006C24A3">
        <w:rPr>
          <w:rFonts w:hint="cs"/>
          <w:sz w:val="27"/>
          <w:rtl/>
          <w:lang w:bidi="ar-IQ"/>
        </w:rPr>
        <w:t>ّ</w:t>
      </w:r>
      <w:r w:rsidRPr="006C24A3">
        <w:rPr>
          <w:rFonts w:hint="cs"/>
          <w:sz w:val="27"/>
          <w:rtl/>
          <w:lang w:bidi="ar-IQ"/>
        </w:rPr>
        <w:t xml:space="preserve">ات والقيود بالنسبة إلى الله </w:t>
      </w:r>
      <w:r w:rsidRPr="006C24A3">
        <w:rPr>
          <w:sz w:val="27"/>
          <w:rtl/>
          <w:lang w:bidi="ar-IQ"/>
        </w:rPr>
        <w:t>أيضاً</w:t>
      </w:r>
      <w:r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 xml:space="preserve">في الجدول </w:t>
      </w:r>
      <w:r w:rsidR="00566094" w:rsidRPr="006C24A3">
        <w:rPr>
          <w:rFonts w:hint="cs"/>
          <w:sz w:val="27"/>
          <w:rtl/>
          <w:lang w:bidi="ar-IQ"/>
        </w:rPr>
        <w:t>التالي</w:t>
      </w:r>
      <w:r w:rsidRPr="006C24A3">
        <w:rPr>
          <w:rFonts w:hint="cs"/>
          <w:sz w:val="27"/>
          <w:rtl/>
          <w:lang w:bidi="ar-IQ"/>
        </w:rPr>
        <w:t xml:space="preserve"> تم</w:t>
      </w:r>
      <w:r w:rsidR="00566094" w:rsidRPr="006C24A3">
        <w:rPr>
          <w:rFonts w:hint="cs"/>
          <w:sz w:val="27"/>
          <w:rtl/>
          <w:lang w:bidi="ar-IQ"/>
        </w:rPr>
        <w:t>ّ</w:t>
      </w:r>
      <w:r w:rsidRPr="006C24A3">
        <w:rPr>
          <w:rFonts w:hint="cs"/>
          <w:sz w:val="27"/>
          <w:rtl/>
          <w:lang w:bidi="ar-IQ"/>
        </w:rPr>
        <w:t xml:space="preserve"> تبويب وبيان الاختلافات بين الإيمان التقليدي والإيمان </w:t>
      </w:r>
      <w:r w:rsidRPr="006C24A3">
        <w:rPr>
          <w:rFonts w:hint="cs"/>
          <w:sz w:val="27"/>
          <w:rtl/>
          <w:lang w:bidi="ar-IQ"/>
        </w:rPr>
        <w:lastRenderedPageBreak/>
        <w:t>المنفتح</w:t>
      </w:r>
      <w:r w:rsidR="00566094" w:rsidRPr="006C24A3">
        <w:rPr>
          <w:rFonts w:hint="cs"/>
          <w:sz w:val="27"/>
          <w:rtl/>
          <w:lang w:bidi="ar-IQ"/>
        </w:rPr>
        <w:t>،</w:t>
      </w:r>
      <w:r w:rsidRPr="006C24A3">
        <w:rPr>
          <w:rFonts w:hint="cs"/>
          <w:sz w:val="27"/>
          <w:rtl/>
          <w:lang w:bidi="ar-IQ"/>
        </w:rPr>
        <w:t xml:space="preserve"> باختصار</w:t>
      </w:r>
      <w:r w:rsidR="00566094" w:rsidRPr="006C24A3">
        <w:rPr>
          <w:rFonts w:hint="cs"/>
          <w:sz w:val="27"/>
          <w:rtl/>
          <w:lang w:bidi="ar-IQ"/>
        </w:rPr>
        <w:t>ٍ</w:t>
      </w:r>
      <w:r w:rsidRPr="006C24A3">
        <w:rPr>
          <w:sz w:val="27"/>
          <w:vertAlign w:val="superscript"/>
          <w:rtl/>
          <w:lang w:bidi="ar-IQ"/>
        </w:rPr>
        <w:t>(</w:t>
      </w:r>
      <w:r w:rsidRPr="006C24A3">
        <w:rPr>
          <w:rStyle w:val="af9"/>
          <w:sz w:val="27"/>
          <w:rtl/>
          <w:lang w:bidi="ar-IQ"/>
        </w:rPr>
        <w:endnoteReference w:id="383"/>
      </w:r>
      <w:r w:rsidRPr="006C24A3">
        <w:rPr>
          <w:sz w:val="27"/>
          <w:vertAlign w:val="superscript"/>
          <w:rtl/>
          <w:lang w:bidi="ar-IQ"/>
        </w:rPr>
        <w:t>)</w:t>
      </w:r>
      <w:r w:rsidRPr="006C24A3">
        <w:rPr>
          <w:rFonts w:hint="cs"/>
          <w:sz w:val="27"/>
          <w:rtl/>
          <w:lang w:bidi="ar-IQ"/>
        </w:rPr>
        <w:t>:</w:t>
      </w:r>
    </w:p>
    <w:p w:rsidR="00613D20" w:rsidRPr="006C24A3" w:rsidRDefault="00613D20" w:rsidP="00613D20">
      <w:pPr>
        <w:spacing w:line="240" w:lineRule="auto"/>
        <w:rPr>
          <w:sz w:val="6"/>
          <w:szCs w:val="6"/>
          <w:lang w:bidi="ar-IQ"/>
        </w:rPr>
      </w:pPr>
    </w:p>
    <w:tbl>
      <w:tblPr>
        <w:tblStyle w:val="afa"/>
        <w:bidiVisual/>
        <w:tblW w:w="6972" w:type="dxa"/>
        <w:jc w:val="center"/>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50"/>
        <w:gridCol w:w="2750"/>
      </w:tblGrid>
      <w:tr w:rsidR="003E6A54" w:rsidRPr="006C24A3" w:rsidTr="00613D20">
        <w:trPr>
          <w:jc w:val="center"/>
        </w:trPr>
        <w:tc>
          <w:tcPr>
            <w:tcW w:w="1472" w:type="dxa"/>
            <w:shd w:val="clear" w:color="auto" w:fill="A6A6A6" w:themeFill="background1" w:themeFillShade="A6"/>
          </w:tcPr>
          <w:p w:rsidR="003E6A54" w:rsidRPr="006C24A3" w:rsidRDefault="00B7473C" w:rsidP="004E6A46">
            <w:pPr>
              <w:spacing w:line="240" w:lineRule="auto"/>
              <w:ind w:firstLine="0"/>
              <w:jc w:val="center"/>
              <w:rPr>
                <w:rFonts w:cs="SKR HEAD1"/>
                <w:b/>
                <w:bCs w:val="0"/>
                <w:szCs w:val="22"/>
                <w:rtl/>
                <w:lang w:bidi="ar-IQ"/>
              </w:rPr>
            </w:pPr>
            <w:r w:rsidRPr="006C24A3">
              <w:rPr>
                <w:rFonts w:cs="SKR HEAD1" w:hint="cs"/>
                <w:b/>
                <w:bCs w:val="0"/>
                <w:szCs w:val="22"/>
                <w:rtl/>
                <w:lang w:bidi="ar-IQ"/>
              </w:rPr>
              <w:t>****</w:t>
            </w:r>
          </w:p>
        </w:tc>
        <w:tc>
          <w:tcPr>
            <w:tcW w:w="2750" w:type="dxa"/>
            <w:shd w:val="clear" w:color="auto" w:fill="A6A6A6" w:themeFill="background1" w:themeFillShade="A6"/>
          </w:tcPr>
          <w:p w:rsidR="003E6A54" w:rsidRPr="006C24A3" w:rsidRDefault="003E6A54" w:rsidP="004E6A46">
            <w:pPr>
              <w:spacing w:line="240" w:lineRule="auto"/>
              <w:ind w:firstLine="0"/>
              <w:jc w:val="center"/>
              <w:rPr>
                <w:rFonts w:cs="SKR HEAD1"/>
                <w:b/>
                <w:bCs w:val="0"/>
                <w:szCs w:val="22"/>
                <w:rtl/>
                <w:lang w:bidi="ar-IQ"/>
              </w:rPr>
            </w:pPr>
            <w:r w:rsidRPr="006C24A3">
              <w:rPr>
                <w:rFonts w:cs="SKR HEAD1" w:hint="cs"/>
                <w:b/>
                <w:bCs w:val="0"/>
                <w:szCs w:val="22"/>
                <w:rtl/>
                <w:lang w:bidi="ar-IQ"/>
              </w:rPr>
              <w:t>الإيمان التقليدي</w:t>
            </w:r>
          </w:p>
        </w:tc>
        <w:tc>
          <w:tcPr>
            <w:tcW w:w="2750" w:type="dxa"/>
            <w:shd w:val="clear" w:color="auto" w:fill="A6A6A6" w:themeFill="background1" w:themeFillShade="A6"/>
          </w:tcPr>
          <w:p w:rsidR="003E6A54" w:rsidRPr="006C24A3" w:rsidRDefault="003E6A54" w:rsidP="004E6A46">
            <w:pPr>
              <w:spacing w:line="240" w:lineRule="auto"/>
              <w:ind w:firstLine="0"/>
              <w:jc w:val="center"/>
              <w:rPr>
                <w:rFonts w:cs="SKR HEAD1"/>
                <w:b/>
                <w:bCs w:val="0"/>
                <w:szCs w:val="22"/>
                <w:rtl/>
                <w:lang w:bidi="ar-IQ"/>
              </w:rPr>
            </w:pPr>
            <w:r w:rsidRPr="006C24A3">
              <w:rPr>
                <w:rFonts w:cs="SKR HEAD1" w:hint="cs"/>
                <w:b/>
                <w:bCs w:val="0"/>
                <w:szCs w:val="22"/>
                <w:rtl/>
                <w:lang w:bidi="ar-IQ"/>
              </w:rPr>
              <w:t>الإيمان المنفتح</w:t>
            </w:r>
          </w:p>
        </w:tc>
      </w:tr>
      <w:tr w:rsidR="003E6A54" w:rsidRPr="006C24A3" w:rsidTr="00613D20">
        <w:trPr>
          <w:jc w:val="center"/>
        </w:trPr>
        <w:tc>
          <w:tcPr>
            <w:tcW w:w="1472" w:type="dxa"/>
            <w:shd w:val="clear" w:color="auto" w:fill="A6A6A6" w:themeFill="background1" w:themeFillShade="A6"/>
          </w:tcPr>
          <w:p w:rsidR="00613D20" w:rsidRPr="006C24A3" w:rsidRDefault="00613D20" w:rsidP="004E6A46">
            <w:pPr>
              <w:spacing w:line="240" w:lineRule="auto"/>
              <w:ind w:firstLine="0"/>
              <w:jc w:val="center"/>
              <w:rPr>
                <w:rFonts w:cs="SKR HEAD1"/>
                <w:b/>
                <w:bCs w:val="0"/>
                <w:szCs w:val="22"/>
                <w:rtl/>
                <w:lang w:bidi="ar-IQ"/>
              </w:rPr>
            </w:pPr>
            <w:r w:rsidRPr="006C24A3">
              <w:rPr>
                <w:rFonts w:cs="SKR HEAD1" w:hint="cs"/>
                <w:b/>
                <w:bCs w:val="0"/>
                <w:szCs w:val="22"/>
                <w:rtl/>
                <w:lang w:bidi="ar-IQ"/>
              </w:rPr>
              <w:t>طريقة الاستفادة</w:t>
            </w:r>
          </w:p>
          <w:p w:rsidR="003E6A54" w:rsidRPr="006C24A3" w:rsidRDefault="003E6A54" w:rsidP="004E6A46">
            <w:pPr>
              <w:spacing w:line="240" w:lineRule="auto"/>
              <w:ind w:firstLine="0"/>
              <w:jc w:val="center"/>
              <w:rPr>
                <w:rFonts w:cs="SKR HEAD1"/>
                <w:b/>
                <w:bCs w:val="0"/>
                <w:szCs w:val="22"/>
                <w:rtl/>
                <w:lang w:bidi="ar-IQ"/>
              </w:rPr>
            </w:pPr>
            <w:r w:rsidRPr="006C24A3">
              <w:rPr>
                <w:rFonts w:cs="SKR HEAD1" w:hint="cs"/>
                <w:b/>
                <w:bCs w:val="0"/>
                <w:szCs w:val="22"/>
                <w:rtl/>
                <w:lang w:bidi="ar-IQ"/>
              </w:rPr>
              <w:t>من الاستعارات</w:t>
            </w:r>
          </w:p>
        </w:tc>
        <w:tc>
          <w:tcPr>
            <w:tcW w:w="2750" w:type="dxa"/>
          </w:tcPr>
          <w:p w:rsidR="003E6A54" w:rsidRPr="006C24A3" w:rsidRDefault="003E6A54" w:rsidP="004E6A46">
            <w:pPr>
              <w:spacing w:line="240" w:lineRule="auto"/>
              <w:ind w:firstLine="0"/>
              <w:jc w:val="center"/>
              <w:rPr>
                <w:b/>
                <w:bCs w:val="0"/>
                <w:szCs w:val="22"/>
                <w:rtl/>
                <w:lang w:bidi="ar-IQ"/>
              </w:rPr>
            </w:pPr>
            <w:r w:rsidRPr="006C24A3">
              <w:rPr>
                <w:rFonts w:hint="cs"/>
                <w:b/>
                <w:bCs w:val="0"/>
                <w:szCs w:val="22"/>
                <w:rtl/>
                <w:lang w:bidi="ar-IQ"/>
              </w:rPr>
              <w:t>الله بوصفه خالقاً قاض</w:t>
            </w:r>
            <w:r w:rsidR="00D41999" w:rsidRPr="006C24A3">
              <w:rPr>
                <w:rFonts w:hint="cs"/>
                <w:b/>
                <w:bCs w:val="0"/>
                <w:szCs w:val="22"/>
                <w:rtl/>
                <w:lang w:bidi="ar-IQ"/>
              </w:rPr>
              <w:t>ٍ</w:t>
            </w:r>
            <w:r w:rsidRPr="006C24A3">
              <w:rPr>
                <w:rFonts w:hint="cs"/>
                <w:b/>
                <w:bCs w:val="0"/>
                <w:szCs w:val="22"/>
                <w:rtl/>
                <w:lang w:bidi="ar-IQ"/>
              </w:rPr>
              <w:t xml:space="preserve"> وسلطان.</w:t>
            </w:r>
          </w:p>
        </w:tc>
        <w:tc>
          <w:tcPr>
            <w:tcW w:w="2750" w:type="dxa"/>
          </w:tcPr>
          <w:p w:rsidR="003E6A54" w:rsidRPr="006C24A3" w:rsidRDefault="003E6A54" w:rsidP="004E6A46">
            <w:pPr>
              <w:spacing w:line="240" w:lineRule="auto"/>
              <w:ind w:firstLine="0"/>
              <w:jc w:val="center"/>
              <w:rPr>
                <w:b/>
                <w:bCs w:val="0"/>
                <w:szCs w:val="22"/>
                <w:rtl/>
                <w:lang w:bidi="ar-IQ"/>
              </w:rPr>
            </w:pPr>
            <w:r w:rsidRPr="006C24A3">
              <w:rPr>
                <w:b/>
                <w:bCs w:val="0"/>
                <w:szCs w:val="22"/>
                <w:rtl/>
                <w:lang w:bidi="ar-IQ"/>
              </w:rPr>
              <w:t>الله بوصفه خالقاً</w:t>
            </w:r>
            <w:r w:rsidRPr="006C24A3">
              <w:rPr>
                <w:rFonts w:hint="cs"/>
                <w:b/>
                <w:bCs w:val="0"/>
                <w:szCs w:val="22"/>
                <w:rtl/>
                <w:lang w:bidi="ar-IQ"/>
              </w:rPr>
              <w:t xml:space="preserve"> منقذ</w:t>
            </w:r>
            <w:r w:rsidR="00D41999" w:rsidRPr="006C24A3">
              <w:rPr>
                <w:rFonts w:hint="cs"/>
                <w:b/>
                <w:bCs w:val="0"/>
                <w:szCs w:val="22"/>
                <w:rtl/>
                <w:lang w:bidi="ar-IQ"/>
              </w:rPr>
              <w:t>ٌ</w:t>
            </w:r>
            <w:r w:rsidRPr="006C24A3">
              <w:rPr>
                <w:rFonts w:hint="cs"/>
                <w:b/>
                <w:bCs w:val="0"/>
                <w:szCs w:val="22"/>
                <w:rtl/>
                <w:lang w:bidi="ar-IQ"/>
              </w:rPr>
              <w:t xml:space="preserve"> ومحبّ.</w:t>
            </w:r>
          </w:p>
        </w:tc>
      </w:tr>
      <w:tr w:rsidR="003E6A54" w:rsidRPr="006C24A3" w:rsidTr="00613D20">
        <w:trPr>
          <w:jc w:val="center"/>
        </w:trPr>
        <w:tc>
          <w:tcPr>
            <w:tcW w:w="1472" w:type="dxa"/>
            <w:shd w:val="clear" w:color="auto" w:fill="A6A6A6" w:themeFill="background1" w:themeFillShade="A6"/>
          </w:tcPr>
          <w:p w:rsidR="003E6A54" w:rsidRPr="006C24A3" w:rsidRDefault="003E6A54" w:rsidP="004E6A46">
            <w:pPr>
              <w:spacing w:line="240" w:lineRule="auto"/>
              <w:ind w:firstLine="0"/>
              <w:jc w:val="center"/>
              <w:rPr>
                <w:rFonts w:cs="SKR HEAD1"/>
                <w:b/>
                <w:bCs w:val="0"/>
                <w:szCs w:val="22"/>
                <w:rtl/>
                <w:lang w:bidi="ar-IQ"/>
              </w:rPr>
            </w:pPr>
            <w:r w:rsidRPr="006C24A3">
              <w:rPr>
                <w:rFonts w:cs="SKR HEAD1" w:hint="cs"/>
                <w:b/>
                <w:bCs w:val="0"/>
                <w:szCs w:val="22"/>
                <w:rtl/>
                <w:lang w:bidi="ar-IQ"/>
              </w:rPr>
              <w:t>ماهية الله</w:t>
            </w:r>
          </w:p>
        </w:tc>
        <w:tc>
          <w:tcPr>
            <w:tcW w:w="2750" w:type="dxa"/>
          </w:tcPr>
          <w:p w:rsidR="003E6A54" w:rsidRPr="006C24A3" w:rsidRDefault="003E6A54" w:rsidP="004E6A46">
            <w:pPr>
              <w:spacing w:line="240" w:lineRule="auto"/>
              <w:ind w:firstLine="0"/>
              <w:jc w:val="center"/>
              <w:rPr>
                <w:b/>
                <w:bCs w:val="0"/>
                <w:szCs w:val="22"/>
                <w:rtl/>
                <w:lang w:bidi="ar-IQ"/>
              </w:rPr>
            </w:pPr>
            <w:r w:rsidRPr="006C24A3">
              <w:rPr>
                <w:rFonts w:hint="cs"/>
                <w:b/>
                <w:bCs w:val="0"/>
                <w:szCs w:val="22"/>
                <w:rtl/>
                <w:lang w:bidi="ar-IQ"/>
              </w:rPr>
              <w:t>التأكيد على عدم قابلية التغيير.</w:t>
            </w:r>
          </w:p>
        </w:tc>
        <w:tc>
          <w:tcPr>
            <w:tcW w:w="2750" w:type="dxa"/>
          </w:tcPr>
          <w:p w:rsidR="003E6A54" w:rsidRPr="006C24A3" w:rsidRDefault="003E6A54" w:rsidP="004E6A46">
            <w:pPr>
              <w:spacing w:line="240" w:lineRule="auto"/>
              <w:ind w:firstLine="0"/>
              <w:jc w:val="center"/>
              <w:rPr>
                <w:b/>
                <w:bCs w:val="0"/>
                <w:szCs w:val="22"/>
                <w:rtl/>
                <w:lang w:bidi="ar-IQ"/>
              </w:rPr>
            </w:pPr>
            <w:r w:rsidRPr="006C24A3">
              <w:rPr>
                <w:rFonts w:hint="cs"/>
                <w:b/>
                <w:bCs w:val="0"/>
                <w:szCs w:val="22"/>
                <w:rtl/>
                <w:lang w:bidi="ar-IQ"/>
              </w:rPr>
              <w:t>التأكيد على العلقة والارتباط.</w:t>
            </w:r>
          </w:p>
        </w:tc>
      </w:tr>
      <w:tr w:rsidR="003E6A54" w:rsidRPr="006C24A3" w:rsidTr="00613D20">
        <w:trPr>
          <w:jc w:val="center"/>
        </w:trPr>
        <w:tc>
          <w:tcPr>
            <w:tcW w:w="1472" w:type="dxa"/>
            <w:shd w:val="clear" w:color="auto" w:fill="A6A6A6" w:themeFill="background1" w:themeFillShade="A6"/>
          </w:tcPr>
          <w:p w:rsidR="003E6A54" w:rsidRPr="006C24A3" w:rsidRDefault="003E6A54" w:rsidP="004E6A46">
            <w:pPr>
              <w:spacing w:line="240" w:lineRule="auto"/>
              <w:ind w:firstLine="0"/>
              <w:jc w:val="center"/>
              <w:rPr>
                <w:rFonts w:cs="SKR HEAD1"/>
                <w:b/>
                <w:bCs w:val="0"/>
                <w:szCs w:val="22"/>
                <w:rtl/>
                <w:lang w:bidi="ar-IQ"/>
              </w:rPr>
            </w:pPr>
            <w:r w:rsidRPr="006C24A3">
              <w:rPr>
                <w:rFonts w:cs="SKR HEAD1" w:hint="cs"/>
                <w:b/>
                <w:bCs w:val="0"/>
                <w:szCs w:val="22"/>
                <w:rtl/>
                <w:lang w:bidi="ar-IQ"/>
              </w:rPr>
              <w:t>نوع السيادة الإلهية</w:t>
            </w:r>
          </w:p>
        </w:tc>
        <w:tc>
          <w:tcPr>
            <w:tcW w:w="2750" w:type="dxa"/>
          </w:tcPr>
          <w:p w:rsidR="003E6A54" w:rsidRPr="006C24A3" w:rsidRDefault="00D41999" w:rsidP="004E6A46">
            <w:pPr>
              <w:spacing w:line="240" w:lineRule="auto"/>
              <w:ind w:firstLine="0"/>
              <w:jc w:val="center"/>
              <w:rPr>
                <w:b/>
                <w:bCs w:val="0"/>
                <w:szCs w:val="22"/>
                <w:rtl/>
                <w:lang w:bidi="ar-IQ"/>
              </w:rPr>
            </w:pPr>
            <w:r w:rsidRPr="006C24A3">
              <w:rPr>
                <w:rFonts w:hint="cs"/>
                <w:b/>
                <w:bCs w:val="0"/>
                <w:szCs w:val="22"/>
                <w:rtl/>
                <w:lang w:bidi="ar-IQ"/>
              </w:rPr>
              <w:t xml:space="preserve">ممارسة المشيئة بشكلها الدقيق </w:t>
            </w:r>
            <w:r w:rsidR="003E6A54" w:rsidRPr="006C24A3">
              <w:rPr>
                <w:rFonts w:hint="cs"/>
                <w:b/>
                <w:bCs w:val="0"/>
                <w:szCs w:val="22"/>
                <w:rtl/>
                <w:lang w:bidi="ar-IQ"/>
              </w:rPr>
              <w:t>والتفصيلي؛ السيطرة الصلبة على جميع الجزئيات.</w:t>
            </w:r>
          </w:p>
        </w:tc>
        <w:tc>
          <w:tcPr>
            <w:tcW w:w="2750" w:type="dxa"/>
          </w:tcPr>
          <w:p w:rsidR="003E6A54" w:rsidRPr="006C24A3" w:rsidRDefault="003E6A54" w:rsidP="004E6A46">
            <w:pPr>
              <w:spacing w:line="240" w:lineRule="auto"/>
              <w:ind w:firstLine="0"/>
              <w:jc w:val="center"/>
              <w:rPr>
                <w:b/>
                <w:bCs w:val="0"/>
                <w:szCs w:val="22"/>
                <w:rtl/>
                <w:lang w:bidi="ar-IQ"/>
              </w:rPr>
            </w:pPr>
            <w:r w:rsidRPr="006C24A3">
              <w:rPr>
                <w:rFonts w:hint="cs"/>
                <w:b/>
                <w:bCs w:val="0"/>
                <w:szCs w:val="22"/>
                <w:rtl/>
                <w:lang w:bidi="ar-IQ"/>
              </w:rPr>
              <w:t>ممارسة السيادة الكلية والإجمالية.</w:t>
            </w:r>
          </w:p>
        </w:tc>
      </w:tr>
      <w:tr w:rsidR="003E6A54" w:rsidRPr="006C24A3" w:rsidTr="00613D20">
        <w:trPr>
          <w:jc w:val="center"/>
        </w:trPr>
        <w:tc>
          <w:tcPr>
            <w:tcW w:w="1472" w:type="dxa"/>
            <w:shd w:val="clear" w:color="auto" w:fill="A6A6A6" w:themeFill="background1" w:themeFillShade="A6"/>
          </w:tcPr>
          <w:p w:rsidR="00613D20" w:rsidRPr="006C24A3" w:rsidRDefault="00D41999" w:rsidP="004E6A46">
            <w:pPr>
              <w:spacing w:line="240" w:lineRule="auto"/>
              <w:ind w:firstLine="0"/>
              <w:jc w:val="center"/>
              <w:rPr>
                <w:rFonts w:cs="SKR HEAD1"/>
                <w:b/>
                <w:bCs w:val="0"/>
                <w:szCs w:val="22"/>
                <w:rtl/>
                <w:lang w:bidi="ar-IQ"/>
              </w:rPr>
            </w:pPr>
            <w:r w:rsidRPr="006C24A3">
              <w:rPr>
                <w:rFonts w:cs="SKR HEAD1" w:hint="cs"/>
                <w:b/>
                <w:bCs w:val="0"/>
                <w:szCs w:val="22"/>
                <w:rtl/>
                <w:lang w:bidi="ar-IQ"/>
              </w:rPr>
              <w:t xml:space="preserve">قبول </w:t>
            </w:r>
            <w:r w:rsidR="00613D20" w:rsidRPr="006C24A3">
              <w:rPr>
                <w:rFonts w:cs="SKR HEAD1" w:hint="cs"/>
                <w:b/>
                <w:bCs w:val="0"/>
                <w:szCs w:val="22"/>
                <w:rtl/>
                <w:lang w:bidi="ar-IQ"/>
              </w:rPr>
              <w:t>المخاطرة</w:t>
            </w:r>
          </w:p>
          <w:p w:rsidR="003E6A54" w:rsidRPr="006C24A3" w:rsidRDefault="003E6A54" w:rsidP="004E6A46">
            <w:pPr>
              <w:spacing w:line="240" w:lineRule="auto"/>
              <w:ind w:firstLine="0"/>
              <w:jc w:val="center"/>
              <w:rPr>
                <w:rFonts w:cs="SKR HEAD1"/>
                <w:b/>
                <w:bCs w:val="0"/>
                <w:szCs w:val="22"/>
                <w:rtl/>
                <w:lang w:bidi="ar-IQ"/>
              </w:rPr>
            </w:pPr>
            <w:r w:rsidRPr="006C24A3">
              <w:rPr>
                <w:rFonts w:cs="SKR HEAD1" w:hint="cs"/>
                <w:b/>
                <w:bCs w:val="0"/>
                <w:szCs w:val="22"/>
                <w:rtl/>
                <w:lang w:bidi="ar-IQ"/>
              </w:rPr>
              <w:t>(المجازفة)</w:t>
            </w:r>
          </w:p>
        </w:tc>
        <w:tc>
          <w:tcPr>
            <w:tcW w:w="2750" w:type="dxa"/>
          </w:tcPr>
          <w:p w:rsidR="003E6A54" w:rsidRPr="006C24A3" w:rsidRDefault="003E6A54" w:rsidP="004E6A46">
            <w:pPr>
              <w:spacing w:line="240" w:lineRule="auto"/>
              <w:ind w:firstLine="0"/>
              <w:jc w:val="center"/>
              <w:rPr>
                <w:b/>
                <w:bCs w:val="0"/>
                <w:szCs w:val="22"/>
                <w:rtl/>
                <w:lang w:bidi="ar-IQ"/>
              </w:rPr>
            </w:pPr>
            <w:r w:rsidRPr="006C24A3">
              <w:rPr>
                <w:rFonts w:hint="cs"/>
                <w:b/>
                <w:bCs w:val="0"/>
                <w:szCs w:val="22"/>
                <w:rtl/>
                <w:lang w:bidi="ar-IQ"/>
              </w:rPr>
              <w:t>عدم تقبل المخاطرة لا يعني استحالة تحق</w:t>
            </w:r>
            <w:r w:rsidR="00D41999" w:rsidRPr="006C24A3">
              <w:rPr>
                <w:rFonts w:hint="cs"/>
                <w:b/>
                <w:bCs w:val="0"/>
                <w:szCs w:val="22"/>
                <w:rtl/>
                <w:lang w:bidi="ar-IQ"/>
              </w:rPr>
              <w:t>ُّ</w:t>
            </w:r>
            <w:r w:rsidRPr="006C24A3">
              <w:rPr>
                <w:rFonts w:hint="cs"/>
                <w:b/>
                <w:bCs w:val="0"/>
                <w:szCs w:val="22"/>
                <w:rtl/>
                <w:lang w:bidi="ar-IQ"/>
              </w:rPr>
              <w:t>ق بعض الأوامر الإلهية.</w:t>
            </w:r>
          </w:p>
        </w:tc>
        <w:tc>
          <w:tcPr>
            <w:tcW w:w="2750" w:type="dxa"/>
          </w:tcPr>
          <w:p w:rsidR="003E6A54" w:rsidRPr="006C24A3" w:rsidRDefault="003E6A54" w:rsidP="004E6A46">
            <w:pPr>
              <w:spacing w:line="240" w:lineRule="auto"/>
              <w:ind w:firstLine="0"/>
              <w:jc w:val="center"/>
              <w:rPr>
                <w:b/>
                <w:bCs w:val="0"/>
                <w:szCs w:val="22"/>
                <w:rtl/>
                <w:lang w:bidi="ar-IQ"/>
              </w:rPr>
            </w:pPr>
            <w:r w:rsidRPr="006C24A3">
              <w:rPr>
                <w:rFonts w:hint="cs"/>
                <w:b/>
                <w:bCs w:val="0"/>
                <w:szCs w:val="22"/>
                <w:rtl/>
                <w:lang w:bidi="ar-IQ"/>
              </w:rPr>
              <w:t>تقبل المخاطرة؛ إمكان عدم تحق</w:t>
            </w:r>
            <w:r w:rsidR="00D41999" w:rsidRPr="006C24A3">
              <w:rPr>
                <w:rFonts w:hint="cs"/>
                <w:b/>
                <w:bCs w:val="0"/>
                <w:szCs w:val="22"/>
                <w:rtl/>
                <w:lang w:bidi="ar-IQ"/>
              </w:rPr>
              <w:t>ُّ</w:t>
            </w:r>
            <w:r w:rsidRPr="006C24A3">
              <w:rPr>
                <w:rFonts w:hint="cs"/>
                <w:b/>
                <w:bCs w:val="0"/>
                <w:szCs w:val="22"/>
                <w:rtl/>
                <w:lang w:bidi="ar-IQ"/>
              </w:rPr>
              <w:t>ق بعض الأوامر الإلهية.</w:t>
            </w:r>
          </w:p>
        </w:tc>
      </w:tr>
      <w:tr w:rsidR="003E6A54" w:rsidRPr="006C24A3" w:rsidTr="00613D20">
        <w:trPr>
          <w:jc w:val="center"/>
        </w:trPr>
        <w:tc>
          <w:tcPr>
            <w:tcW w:w="1472" w:type="dxa"/>
            <w:shd w:val="clear" w:color="auto" w:fill="A6A6A6" w:themeFill="background1" w:themeFillShade="A6"/>
          </w:tcPr>
          <w:p w:rsidR="003E6A54" w:rsidRPr="006C24A3" w:rsidRDefault="003E6A54" w:rsidP="004E6A46">
            <w:pPr>
              <w:spacing w:line="240" w:lineRule="auto"/>
              <w:ind w:firstLine="0"/>
              <w:jc w:val="center"/>
              <w:rPr>
                <w:rFonts w:cs="SKR HEAD1"/>
                <w:b/>
                <w:bCs w:val="0"/>
                <w:szCs w:val="22"/>
                <w:rtl/>
                <w:lang w:bidi="ar-IQ"/>
              </w:rPr>
            </w:pPr>
            <w:r w:rsidRPr="006C24A3">
              <w:rPr>
                <w:rFonts w:cs="SKR HEAD1" w:hint="cs"/>
                <w:b/>
                <w:bCs w:val="0"/>
                <w:szCs w:val="22"/>
                <w:rtl/>
                <w:lang w:bidi="ar-IQ"/>
              </w:rPr>
              <w:t>حرّية المخلوقات</w:t>
            </w:r>
          </w:p>
        </w:tc>
        <w:tc>
          <w:tcPr>
            <w:tcW w:w="2750" w:type="dxa"/>
          </w:tcPr>
          <w:p w:rsidR="003E6A54" w:rsidRPr="006C24A3" w:rsidRDefault="003E6A54" w:rsidP="004E6A46">
            <w:pPr>
              <w:spacing w:line="240" w:lineRule="auto"/>
              <w:ind w:firstLine="0"/>
              <w:jc w:val="center"/>
              <w:rPr>
                <w:b/>
                <w:bCs w:val="0"/>
                <w:szCs w:val="22"/>
                <w:rtl/>
                <w:lang w:bidi="ar-IQ"/>
              </w:rPr>
            </w:pPr>
            <w:r w:rsidRPr="006C24A3">
              <w:rPr>
                <w:rFonts w:hint="cs"/>
                <w:b/>
                <w:bCs w:val="0"/>
                <w:szCs w:val="22"/>
                <w:rtl/>
                <w:lang w:bidi="ar-IQ"/>
              </w:rPr>
              <w:t>الحر</w:t>
            </w:r>
            <w:r w:rsidR="00D41999" w:rsidRPr="006C24A3">
              <w:rPr>
                <w:rFonts w:hint="cs"/>
                <w:b/>
                <w:bCs w:val="0"/>
                <w:szCs w:val="22"/>
                <w:rtl/>
                <w:lang w:bidi="ar-IQ"/>
              </w:rPr>
              <w:t>ّ</w:t>
            </w:r>
            <w:r w:rsidRPr="006C24A3">
              <w:rPr>
                <w:rFonts w:hint="cs"/>
                <w:b/>
                <w:bCs w:val="0"/>
                <w:szCs w:val="22"/>
                <w:rtl/>
                <w:lang w:bidi="ar-IQ"/>
              </w:rPr>
              <w:t xml:space="preserve">ية المتماهية؛ نحن نستطيع أن نعمل ما يحلو لنا، </w:t>
            </w:r>
            <w:r w:rsidR="00432CF6" w:rsidRPr="006C24A3">
              <w:rPr>
                <w:rFonts w:hint="cs"/>
                <w:b/>
                <w:bCs w:val="0"/>
                <w:szCs w:val="22"/>
                <w:rtl/>
                <w:lang w:bidi="ar-IQ"/>
              </w:rPr>
              <w:t>بَيْدَ</w:t>
            </w:r>
            <w:r w:rsidRPr="006C24A3">
              <w:rPr>
                <w:rFonts w:hint="cs"/>
                <w:b/>
                <w:bCs w:val="0"/>
                <w:szCs w:val="22"/>
                <w:rtl/>
                <w:lang w:bidi="ar-IQ"/>
              </w:rPr>
              <w:t xml:space="preserve"> أن رغباتنا متعيّ</w:t>
            </w:r>
            <w:r w:rsidR="00D41999" w:rsidRPr="006C24A3">
              <w:rPr>
                <w:rFonts w:hint="cs"/>
                <w:b/>
                <w:bCs w:val="0"/>
                <w:szCs w:val="22"/>
                <w:rtl/>
                <w:lang w:bidi="ar-IQ"/>
              </w:rPr>
              <w:t>ِ</w:t>
            </w:r>
            <w:r w:rsidRPr="006C24A3">
              <w:rPr>
                <w:rFonts w:hint="cs"/>
                <w:b/>
                <w:bCs w:val="0"/>
                <w:szCs w:val="22"/>
                <w:rtl/>
                <w:lang w:bidi="ar-IQ"/>
              </w:rPr>
              <w:t>نة.</w:t>
            </w:r>
          </w:p>
        </w:tc>
        <w:tc>
          <w:tcPr>
            <w:tcW w:w="2750" w:type="dxa"/>
          </w:tcPr>
          <w:p w:rsidR="003E6A54" w:rsidRPr="006C24A3" w:rsidRDefault="003E6A54" w:rsidP="004E6A46">
            <w:pPr>
              <w:spacing w:line="240" w:lineRule="auto"/>
              <w:ind w:firstLine="0"/>
              <w:jc w:val="center"/>
              <w:rPr>
                <w:b/>
                <w:bCs w:val="0"/>
                <w:szCs w:val="22"/>
                <w:rtl/>
                <w:lang w:bidi="ar-IQ"/>
              </w:rPr>
            </w:pPr>
            <w:r w:rsidRPr="006C24A3">
              <w:rPr>
                <w:rFonts w:hint="cs"/>
                <w:b/>
                <w:bCs w:val="0"/>
                <w:szCs w:val="22"/>
                <w:rtl/>
                <w:lang w:bidi="ar-IQ"/>
              </w:rPr>
              <w:t>الحر</w:t>
            </w:r>
            <w:r w:rsidR="00D41999" w:rsidRPr="006C24A3">
              <w:rPr>
                <w:rFonts w:hint="cs"/>
                <w:b/>
                <w:bCs w:val="0"/>
                <w:szCs w:val="22"/>
                <w:rtl/>
                <w:lang w:bidi="ar-IQ"/>
              </w:rPr>
              <w:t>ّ</w:t>
            </w:r>
            <w:r w:rsidRPr="006C24A3">
              <w:rPr>
                <w:rFonts w:hint="cs"/>
                <w:b/>
                <w:bCs w:val="0"/>
                <w:szCs w:val="22"/>
                <w:rtl/>
                <w:lang w:bidi="ar-IQ"/>
              </w:rPr>
              <w:t>ية غير المتماهية؛ إن رغباتنا وأعمالنا غير متعيّ</w:t>
            </w:r>
            <w:r w:rsidR="00D41999" w:rsidRPr="006C24A3">
              <w:rPr>
                <w:rFonts w:hint="cs"/>
                <w:b/>
                <w:bCs w:val="0"/>
                <w:szCs w:val="22"/>
                <w:rtl/>
                <w:lang w:bidi="ar-IQ"/>
              </w:rPr>
              <w:t>ِ</w:t>
            </w:r>
            <w:r w:rsidRPr="006C24A3">
              <w:rPr>
                <w:rFonts w:hint="cs"/>
                <w:b/>
                <w:bCs w:val="0"/>
                <w:szCs w:val="22"/>
                <w:rtl/>
                <w:lang w:bidi="ar-IQ"/>
              </w:rPr>
              <w:t>نة.</w:t>
            </w:r>
          </w:p>
        </w:tc>
      </w:tr>
      <w:tr w:rsidR="003E6A54" w:rsidRPr="006C24A3" w:rsidTr="00613D20">
        <w:trPr>
          <w:jc w:val="center"/>
        </w:trPr>
        <w:tc>
          <w:tcPr>
            <w:tcW w:w="1472" w:type="dxa"/>
            <w:shd w:val="clear" w:color="auto" w:fill="A6A6A6" w:themeFill="background1" w:themeFillShade="A6"/>
          </w:tcPr>
          <w:p w:rsidR="003E6A54" w:rsidRPr="006C24A3" w:rsidRDefault="003E6A54" w:rsidP="004E6A46">
            <w:pPr>
              <w:spacing w:line="240" w:lineRule="auto"/>
              <w:ind w:firstLine="0"/>
              <w:jc w:val="center"/>
              <w:rPr>
                <w:rFonts w:cs="SKR HEAD1"/>
                <w:b/>
                <w:bCs w:val="0"/>
                <w:szCs w:val="22"/>
                <w:rtl/>
                <w:lang w:bidi="ar-IQ"/>
              </w:rPr>
            </w:pPr>
            <w:r w:rsidRPr="006C24A3">
              <w:rPr>
                <w:rFonts w:cs="SKR HEAD1" w:hint="cs"/>
                <w:b/>
                <w:bCs w:val="0"/>
                <w:szCs w:val="22"/>
                <w:rtl/>
                <w:lang w:bidi="ar-IQ"/>
              </w:rPr>
              <w:t>مسألة الشرّ</w:t>
            </w:r>
          </w:p>
        </w:tc>
        <w:tc>
          <w:tcPr>
            <w:tcW w:w="2750" w:type="dxa"/>
          </w:tcPr>
          <w:p w:rsidR="003E6A54" w:rsidRPr="006C24A3" w:rsidRDefault="003E6A54" w:rsidP="004E6A46">
            <w:pPr>
              <w:spacing w:line="240" w:lineRule="auto"/>
              <w:ind w:firstLine="0"/>
              <w:jc w:val="center"/>
              <w:rPr>
                <w:b/>
                <w:bCs w:val="0"/>
                <w:szCs w:val="22"/>
                <w:rtl/>
                <w:lang w:bidi="ar-IQ"/>
              </w:rPr>
            </w:pPr>
            <w:r w:rsidRPr="006C24A3">
              <w:rPr>
                <w:rFonts w:hint="cs"/>
                <w:b/>
                <w:bCs w:val="0"/>
                <w:szCs w:val="22"/>
                <w:rtl/>
                <w:lang w:bidi="ar-IQ"/>
              </w:rPr>
              <w:t>إن لكل</w:t>
            </w:r>
            <w:r w:rsidR="00C84748" w:rsidRPr="006C24A3">
              <w:rPr>
                <w:rFonts w:hint="cs"/>
                <w:b/>
                <w:bCs w:val="0"/>
                <w:szCs w:val="22"/>
                <w:rtl/>
                <w:lang w:bidi="ar-IQ"/>
              </w:rPr>
              <w:t>ّ</w:t>
            </w:r>
            <w:r w:rsidRPr="006C24A3">
              <w:rPr>
                <w:rFonts w:hint="cs"/>
                <w:b/>
                <w:bCs w:val="0"/>
                <w:szCs w:val="22"/>
                <w:rtl/>
                <w:lang w:bidi="ar-IQ"/>
              </w:rPr>
              <w:t xml:space="preserve"> شر</w:t>
            </w:r>
            <w:r w:rsidR="00C84748" w:rsidRPr="006C24A3">
              <w:rPr>
                <w:rFonts w:hint="cs"/>
                <w:b/>
                <w:bCs w:val="0"/>
                <w:szCs w:val="22"/>
                <w:rtl/>
                <w:lang w:bidi="ar-IQ"/>
              </w:rPr>
              <w:t>ّ</w:t>
            </w:r>
            <w:r w:rsidRPr="006C24A3">
              <w:rPr>
                <w:rFonts w:hint="cs"/>
                <w:b/>
                <w:bCs w:val="0"/>
                <w:szCs w:val="22"/>
                <w:rtl/>
                <w:lang w:bidi="ar-IQ"/>
              </w:rPr>
              <w:t xml:space="preserve"> غايته الخاصة</w:t>
            </w:r>
            <w:r w:rsidR="00C84748" w:rsidRPr="006C24A3">
              <w:rPr>
                <w:rFonts w:hint="cs"/>
                <w:b/>
                <w:bCs w:val="0"/>
                <w:szCs w:val="22"/>
                <w:rtl/>
                <w:lang w:bidi="ar-IQ"/>
              </w:rPr>
              <w:t>،</w:t>
            </w:r>
            <w:r w:rsidRPr="006C24A3">
              <w:rPr>
                <w:rFonts w:hint="cs"/>
                <w:b/>
                <w:bCs w:val="0"/>
                <w:szCs w:val="22"/>
                <w:rtl/>
                <w:lang w:bidi="ar-IQ"/>
              </w:rPr>
              <w:t xml:space="preserve"> ويمضي قُدُماً في إطار الخط</w:t>
            </w:r>
            <w:r w:rsidR="00C84748" w:rsidRPr="006C24A3">
              <w:rPr>
                <w:rFonts w:hint="cs"/>
                <w:b/>
                <w:bCs w:val="0"/>
                <w:szCs w:val="22"/>
                <w:rtl/>
                <w:lang w:bidi="ar-IQ"/>
              </w:rPr>
              <w:t>ّ</w:t>
            </w:r>
            <w:r w:rsidRPr="006C24A3">
              <w:rPr>
                <w:rFonts w:hint="cs"/>
                <w:b/>
                <w:bCs w:val="0"/>
                <w:szCs w:val="22"/>
                <w:rtl/>
                <w:lang w:bidi="ar-IQ"/>
              </w:rPr>
              <w:t>ة الإلهية.</w:t>
            </w:r>
          </w:p>
        </w:tc>
        <w:tc>
          <w:tcPr>
            <w:tcW w:w="2750" w:type="dxa"/>
          </w:tcPr>
          <w:p w:rsidR="003E6A54" w:rsidRPr="006C24A3" w:rsidRDefault="003E6A54" w:rsidP="004E6A46">
            <w:pPr>
              <w:spacing w:line="240" w:lineRule="auto"/>
              <w:ind w:firstLine="0"/>
              <w:jc w:val="center"/>
              <w:rPr>
                <w:b/>
                <w:bCs w:val="0"/>
                <w:szCs w:val="22"/>
                <w:rtl/>
                <w:lang w:bidi="ar-IQ"/>
              </w:rPr>
            </w:pPr>
            <w:r w:rsidRPr="006C24A3">
              <w:rPr>
                <w:rFonts w:hint="cs"/>
                <w:b/>
                <w:bCs w:val="0"/>
                <w:szCs w:val="22"/>
                <w:rtl/>
                <w:lang w:bidi="ar-IQ"/>
              </w:rPr>
              <w:t>جواز حدوث الشر</w:t>
            </w:r>
            <w:r w:rsidR="00C84748" w:rsidRPr="006C24A3">
              <w:rPr>
                <w:rFonts w:hint="cs"/>
                <w:b/>
                <w:bCs w:val="0"/>
                <w:szCs w:val="22"/>
                <w:rtl/>
                <w:lang w:bidi="ar-IQ"/>
              </w:rPr>
              <w:t>ّ</w:t>
            </w:r>
            <w:r w:rsidRPr="006C24A3">
              <w:rPr>
                <w:rFonts w:hint="cs"/>
                <w:b/>
                <w:bCs w:val="0"/>
                <w:szCs w:val="22"/>
                <w:rtl/>
                <w:lang w:bidi="ar-IQ"/>
              </w:rPr>
              <w:t>. إن كل شر</w:t>
            </w:r>
            <w:r w:rsidR="00C84748" w:rsidRPr="006C24A3">
              <w:rPr>
                <w:rFonts w:hint="cs"/>
                <w:b/>
                <w:bCs w:val="0"/>
                <w:szCs w:val="22"/>
                <w:rtl/>
                <w:lang w:bidi="ar-IQ"/>
              </w:rPr>
              <w:t>ٍّ</w:t>
            </w:r>
            <w:r w:rsidRPr="006C24A3">
              <w:rPr>
                <w:rFonts w:hint="cs"/>
                <w:b/>
                <w:bCs w:val="0"/>
                <w:szCs w:val="22"/>
                <w:rtl/>
                <w:lang w:bidi="ar-IQ"/>
              </w:rPr>
              <w:t xml:space="preserve"> يهدف إلى غاية</w:t>
            </w:r>
            <w:r w:rsidR="00C84748" w:rsidRPr="006C24A3">
              <w:rPr>
                <w:rFonts w:hint="cs"/>
                <w:b/>
                <w:bCs w:val="0"/>
                <w:szCs w:val="22"/>
                <w:rtl/>
                <w:lang w:bidi="ar-IQ"/>
              </w:rPr>
              <w:t>ٍ</w:t>
            </w:r>
            <w:r w:rsidRPr="006C24A3">
              <w:rPr>
                <w:rFonts w:hint="cs"/>
                <w:b/>
                <w:bCs w:val="0"/>
                <w:szCs w:val="22"/>
                <w:rtl/>
                <w:lang w:bidi="ar-IQ"/>
              </w:rPr>
              <w:t xml:space="preserve"> خاص</w:t>
            </w:r>
            <w:r w:rsidR="00C84748" w:rsidRPr="006C24A3">
              <w:rPr>
                <w:rFonts w:hint="cs"/>
                <w:b/>
                <w:bCs w:val="0"/>
                <w:szCs w:val="22"/>
                <w:rtl/>
                <w:lang w:bidi="ar-IQ"/>
              </w:rPr>
              <w:t>ّ</w:t>
            </w:r>
            <w:r w:rsidRPr="006C24A3">
              <w:rPr>
                <w:rFonts w:hint="cs"/>
                <w:b/>
                <w:bCs w:val="0"/>
                <w:szCs w:val="22"/>
                <w:rtl/>
                <w:lang w:bidi="ar-IQ"/>
              </w:rPr>
              <w:t>ة. وهذه نتيجة منح الاختيار للإنسان.</w:t>
            </w:r>
          </w:p>
        </w:tc>
      </w:tr>
      <w:tr w:rsidR="00566094" w:rsidRPr="006C24A3" w:rsidTr="00613D20">
        <w:trPr>
          <w:jc w:val="center"/>
        </w:trPr>
        <w:tc>
          <w:tcPr>
            <w:tcW w:w="1472" w:type="dxa"/>
            <w:shd w:val="clear" w:color="auto" w:fill="A6A6A6" w:themeFill="background1" w:themeFillShade="A6"/>
          </w:tcPr>
          <w:p w:rsidR="00566094" w:rsidRPr="006C24A3" w:rsidRDefault="00566094" w:rsidP="004E6A46">
            <w:pPr>
              <w:spacing w:line="240" w:lineRule="auto"/>
              <w:ind w:firstLine="0"/>
              <w:jc w:val="center"/>
              <w:rPr>
                <w:rFonts w:cs="SKR HEAD1"/>
                <w:b/>
                <w:bCs w:val="0"/>
                <w:szCs w:val="22"/>
                <w:rtl/>
                <w:lang w:bidi="ar-IQ"/>
              </w:rPr>
            </w:pPr>
            <w:r w:rsidRPr="006C24A3">
              <w:rPr>
                <w:rFonts w:cs="SKR HEAD1" w:hint="cs"/>
                <w:b/>
                <w:bCs w:val="0"/>
                <w:szCs w:val="22"/>
                <w:rtl/>
                <w:lang w:bidi="ar-IQ"/>
              </w:rPr>
              <w:t>الدعاء</w:t>
            </w:r>
          </w:p>
        </w:tc>
        <w:tc>
          <w:tcPr>
            <w:tcW w:w="2750" w:type="dxa"/>
          </w:tcPr>
          <w:p w:rsidR="00566094" w:rsidRPr="006C24A3" w:rsidRDefault="00566094" w:rsidP="004E6A46">
            <w:pPr>
              <w:spacing w:line="240" w:lineRule="auto"/>
              <w:ind w:firstLine="0"/>
              <w:jc w:val="center"/>
              <w:rPr>
                <w:b/>
                <w:bCs w:val="0"/>
                <w:szCs w:val="22"/>
                <w:rtl/>
                <w:lang w:bidi="ar-IQ"/>
              </w:rPr>
            </w:pPr>
            <w:r w:rsidRPr="006C24A3">
              <w:rPr>
                <w:rFonts w:hint="cs"/>
                <w:b/>
                <w:bCs w:val="0"/>
                <w:szCs w:val="22"/>
                <w:rtl/>
                <w:lang w:bidi="ar-IQ"/>
              </w:rPr>
              <w:t>إن أدعية الناس لا تؤث</w:t>
            </w:r>
            <w:r w:rsidR="00C84748" w:rsidRPr="006C24A3">
              <w:rPr>
                <w:rFonts w:hint="cs"/>
                <w:b/>
                <w:bCs w:val="0"/>
                <w:szCs w:val="22"/>
                <w:rtl/>
                <w:lang w:bidi="ar-IQ"/>
              </w:rPr>
              <w:t>ِّ</w:t>
            </w:r>
            <w:r w:rsidRPr="006C24A3">
              <w:rPr>
                <w:rFonts w:hint="cs"/>
                <w:b/>
                <w:bCs w:val="0"/>
                <w:szCs w:val="22"/>
                <w:rtl/>
                <w:lang w:bidi="ar-IQ"/>
              </w:rPr>
              <w:t>ر في الله</w:t>
            </w:r>
            <w:r w:rsidR="00C84748" w:rsidRPr="006C24A3">
              <w:rPr>
                <w:rFonts w:hint="cs"/>
                <w:b/>
                <w:bCs w:val="0"/>
                <w:szCs w:val="22"/>
                <w:rtl/>
                <w:lang w:bidi="ar-IQ"/>
              </w:rPr>
              <w:t>،</w:t>
            </w:r>
            <w:r w:rsidRPr="006C24A3">
              <w:rPr>
                <w:rFonts w:hint="cs"/>
                <w:b/>
                <w:bCs w:val="0"/>
                <w:szCs w:val="22"/>
                <w:rtl/>
                <w:lang w:bidi="ar-IQ"/>
              </w:rPr>
              <w:t xml:space="preserve"> إنما هي من </w:t>
            </w:r>
            <w:r w:rsidR="00C84748" w:rsidRPr="006C24A3">
              <w:rPr>
                <w:rFonts w:hint="cs"/>
                <w:b/>
                <w:bCs w:val="0"/>
                <w:szCs w:val="22"/>
                <w:rtl/>
                <w:lang w:bidi="ar-IQ"/>
              </w:rPr>
              <w:t>أ</w:t>
            </w:r>
            <w:r w:rsidRPr="006C24A3">
              <w:rPr>
                <w:rFonts w:hint="cs"/>
                <w:b/>
                <w:bCs w:val="0"/>
                <w:szCs w:val="22"/>
                <w:rtl/>
                <w:lang w:bidi="ar-IQ"/>
              </w:rPr>
              <w:t>هم أدواته لتحقيق غاياته.</w:t>
            </w:r>
          </w:p>
        </w:tc>
        <w:tc>
          <w:tcPr>
            <w:tcW w:w="2750" w:type="dxa"/>
          </w:tcPr>
          <w:p w:rsidR="00566094" w:rsidRPr="006C24A3" w:rsidRDefault="00566094" w:rsidP="004E6A46">
            <w:pPr>
              <w:spacing w:line="240" w:lineRule="auto"/>
              <w:ind w:firstLine="0"/>
              <w:jc w:val="center"/>
              <w:rPr>
                <w:b/>
                <w:bCs w:val="0"/>
                <w:szCs w:val="22"/>
                <w:rtl/>
                <w:lang w:bidi="ar-IQ"/>
              </w:rPr>
            </w:pPr>
            <w:r w:rsidRPr="006C24A3">
              <w:rPr>
                <w:rFonts w:hint="cs"/>
                <w:b/>
                <w:bCs w:val="0"/>
                <w:szCs w:val="22"/>
                <w:rtl/>
                <w:lang w:bidi="ar-IQ"/>
              </w:rPr>
              <w:t>إن أدعية الناس قد تؤث</w:t>
            </w:r>
            <w:r w:rsidR="00C84748" w:rsidRPr="006C24A3">
              <w:rPr>
                <w:rFonts w:hint="cs"/>
                <w:b/>
                <w:bCs w:val="0"/>
                <w:szCs w:val="22"/>
                <w:rtl/>
                <w:lang w:bidi="ar-IQ"/>
              </w:rPr>
              <w:t>ِّ</w:t>
            </w:r>
            <w:r w:rsidRPr="006C24A3">
              <w:rPr>
                <w:rFonts w:hint="cs"/>
                <w:b/>
                <w:bCs w:val="0"/>
                <w:szCs w:val="22"/>
                <w:rtl/>
                <w:lang w:bidi="ar-IQ"/>
              </w:rPr>
              <w:t>ر في الله. وإن بعض القرارات الإلهي</w:t>
            </w:r>
            <w:r w:rsidR="00C84748" w:rsidRPr="006C24A3">
              <w:rPr>
                <w:rFonts w:hint="cs"/>
                <w:b/>
                <w:bCs w:val="0"/>
                <w:szCs w:val="22"/>
                <w:rtl/>
                <w:lang w:bidi="ar-IQ"/>
              </w:rPr>
              <w:t>ّ</w:t>
            </w:r>
            <w:r w:rsidRPr="006C24A3">
              <w:rPr>
                <w:rFonts w:hint="cs"/>
                <w:b/>
                <w:bCs w:val="0"/>
                <w:szCs w:val="22"/>
                <w:rtl/>
                <w:lang w:bidi="ar-IQ"/>
              </w:rPr>
              <w:t>ة ر</w:t>
            </w:r>
            <w:r w:rsidR="00C84748" w:rsidRPr="006C24A3">
              <w:rPr>
                <w:rFonts w:hint="cs"/>
                <w:b/>
                <w:bCs w:val="0"/>
                <w:szCs w:val="22"/>
                <w:rtl/>
                <w:lang w:bidi="ar-IQ"/>
              </w:rPr>
              <w:t>َ</w:t>
            </w:r>
            <w:r w:rsidRPr="006C24A3">
              <w:rPr>
                <w:rFonts w:hint="cs"/>
                <w:b/>
                <w:bCs w:val="0"/>
                <w:szCs w:val="22"/>
                <w:rtl/>
                <w:lang w:bidi="ar-IQ"/>
              </w:rPr>
              <w:t>ه</w:t>
            </w:r>
            <w:r w:rsidR="00C84748" w:rsidRPr="006C24A3">
              <w:rPr>
                <w:rFonts w:hint="cs"/>
                <w:b/>
                <w:bCs w:val="0"/>
                <w:szCs w:val="22"/>
                <w:rtl/>
                <w:lang w:bidi="ar-IQ"/>
              </w:rPr>
              <w:t>ْ</w:t>
            </w:r>
            <w:r w:rsidRPr="006C24A3">
              <w:rPr>
                <w:rFonts w:hint="cs"/>
                <w:b/>
                <w:bCs w:val="0"/>
                <w:szCs w:val="22"/>
                <w:rtl/>
                <w:lang w:bidi="ar-IQ"/>
              </w:rPr>
              <w:t>ن</w:t>
            </w:r>
            <w:r w:rsidR="00C84748" w:rsidRPr="006C24A3">
              <w:rPr>
                <w:rFonts w:hint="cs"/>
                <w:b/>
                <w:bCs w:val="0"/>
                <w:szCs w:val="22"/>
                <w:rtl/>
                <w:lang w:bidi="ar-IQ"/>
              </w:rPr>
              <w:t>ٌ</w:t>
            </w:r>
            <w:r w:rsidRPr="006C24A3">
              <w:rPr>
                <w:rFonts w:hint="cs"/>
                <w:b/>
                <w:bCs w:val="0"/>
                <w:szCs w:val="22"/>
                <w:rtl/>
                <w:lang w:bidi="ar-IQ"/>
              </w:rPr>
              <w:t xml:space="preserve"> بأدعيتنا.</w:t>
            </w:r>
          </w:p>
        </w:tc>
      </w:tr>
      <w:tr w:rsidR="00566094" w:rsidRPr="006C24A3" w:rsidTr="00613D20">
        <w:trPr>
          <w:jc w:val="center"/>
        </w:trPr>
        <w:tc>
          <w:tcPr>
            <w:tcW w:w="1472" w:type="dxa"/>
            <w:shd w:val="clear" w:color="auto" w:fill="A6A6A6" w:themeFill="background1" w:themeFillShade="A6"/>
          </w:tcPr>
          <w:p w:rsidR="00566094" w:rsidRPr="006C24A3" w:rsidRDefault="00566094" w:rsidP="004E6A46">
            <w:pPr>
              <w:spacing w:line="240" w:lineRule="auto"/>
              <w:ind w:firstLine="0"/>
              <w:jc w:val="center"/>
              <w:rPr>
                <w:rFonts w:cs="SKR HEAD1"/>
                <w:b/>
                <w:bCs w:val="0"/>
                <w:szCs w:val="22"/>
                <w:rtl/>
                <w:lang w:bidi="ar-IQ"/>
              </w:rPr>
            </w:pPr>
            <w:r w:rsidRPr="006C24A3">
              <w:rPr>
                <w:rFonts w:cs="SKR HEAD1" w:hint="cs"/>
                <w:b/>
                <w:bCs w:val="0"/>
                <w:szCs w:val="22"/>
                <w:rtl/>
                <w:lang w:bidi="ar-IQ"/>
              </w:rPr>
              <w:t>الله والزمان</w:t>
            </w:r>
          </w:p>
        </w:tc>
        <w:tc>
          <w:tcPr>
            <w:tcW w:w="2750" w:type="dxa"/>
          </w:tcPr>
          <w:p w:rsidR="00566094" w:rsidRPr="006C24A3" w:rsidRDefault="00566094" w:rsidP="004E6A46">
            <w:pPr>
              <w:spacing w:line="240" w:lineRule="auto"/>
              <w:ind w:firstLine="0"/>
              <w:jc w:val="center"/>
              <w:rPr>
                <w:b/>
                <w:bCs w:val="0"/>
                <w:szCs w:val="22"/>
                <w:rtl/>
                <w:lang w:bidi="ar-IQ"/>
              </w:rPr>
            </w:pPr>
            <w:r w:rsidRPr="006C24A3">
              <w:rPr>
                <w:rFonts w:hint="cs"/>
                <w:b/>
                <w:bCs w:val="0"/>
                <w:szCs w:val="22"/>
                <w:rtl/>
                <w:lang w:bidi="ar-IQ"/>
              </w:rPr>
              <w:t>إن الله سرمدي</w:t>
            </w:r>
            <w:r w:rsidR="00C84748" w:rsidRPr="006C24A3">
              <w:rPr>
                <w:rFonts w:hint="cs"/>
                <w:b/>
                <w:bCs w:val="0"/>
                <w:szCs w:val="22"/>
                <w:rtl/>
                <w:lang w:bidi="ar-IQ"/>
              </w:rPr>
              <w:t>ّ</w:t>
            </w:r>
            <w:r w:rsidRPr="006C24A3">
              <w:rPr>
                <w:rFonts w:hint="cs"/>
                <w:b/>
                <w:bCs w:val="0"/>
                <w:szCs w:val="22"/>
                <w:rtl/>
                <w:lang w:bidi="ar-IQ"/>
              </w:rPr>
              <w:t xml:space="preserve"> ولازمني</w:t>
            </w:r>
            <w:r w:rsidR="003530B5">
              <w:rPr>
                <w:rFonts w:hint="cs"/>
                <w:b/>
                <w:bCs w:val="0"/>
                <w:szCs w:val="22"/>
                <w:rtl/>
                <w:lang w:bidi="ar-IQ"/>
              </w:rPr>
              <w:t>.</w:t>
            </w:r>
          </w:p>
        </w:tc>
        <w:tc>
          <w:tcPr>
            <w:tcW w:w="2750" w:type="dxa"/>
          </w:tcPr>
          <w:p w:rsidR="00566094" w:rsidRPr="006C24A3" w:rsidRDefault="00566094" w:rsidP="004E6A46">
            <w:pPr>
              <w:spacing w:line="240" w:lineRule="auto"/>
              <w:ind w:firstLine="0"/>
              <w:jc w:val="center"/>
              <w:rPr>
                <w:b/>
                <w:bCs w:val="0"/>
                <w:szCs w:val="22"/>
                <w:rtl/>
                <w:lang w:bidi="ar-IQ"/>
              </w:rPr>
            </w:pPr>
            <w:r w:rsidRPr="006C24A3">
              <w:rPr>
                <w:rFonts w:hint="cs"/>
                <w:b/>
                <w:bCs w:val="0"/>
                <w:szCs w:val="22"/>
                <w:rtl/>
                <w:lang w:bidi="ar-IQ"/>
              </w:rPr>
              <w:t>إن الله قد كان</w:t>
            </w:r>
            <w:r w:rsidR="00C84748" w:rsidRPr="006C24A3">
              <w:rPr>
                <w:rFonts w:hint="cs"/>
                <w:b/>
                <w:bCs w:val="0"/>
                <w:szCs w:val="22"/>
                <w:rtl/>
                <w:lang w:bidi="ar-IQ"/>
              </w:rPr>
              <w:t>،</w:t>
            </w:r>
            <w:r w:rsidRPr="006C24A3">
              <w:rPr>
                <w:rFonts w:hint="cs"/>
                <w:b/>
                <w:bCs w:val="0"/>
                <w:szCs w:val="22"/>
                <w:rtl/>
                <w:lang w:bidi="ar-IQ"/>
              </w:rPr>
              <w:t xml:space="preserve"> وهو كائن</w:t>
            </w:r>
            <w:r w:rsidR="00C84748" w:rsidRPr="006C24A3">
              <w:rPr>
                <w:rFonts w:hint="cs"/>
                <w:b/>
                <w:bCs w:val="0"/>
                <w:szCs w:val="22"/>
                <w:rtl/>
                <w:lang w:bidi="ar-IQ"/>
              </w:rPr>
              <w:t>ٌ،</w:t>
            </w:r>
            <w:r w:rsidRPr="006C24A3">
              <w:rPr>
                <w:rFonts w:hint="cs"/>
                <w:b/>
                <w:bCs w:val="0"/>
                <w:szCs w:val="22"/>
                <w:rtl/>
                <w:lang w:bidi="ar-IQ"/>
              </w:rPr>
              <w:t xml:space="preserve"> وسوف يكون، ولكن</w:t>
            </w:r>
            <w:r w:rsidR="00C84748" w:rsidRPr="006C24A3">
              <w:rPr>
                <w:rFonts w:hint="cs"/>
                <w:b/>
                <w:bCs w:val="0"/>
                <w:szCs w:val="22"/>
                <w:rtl/>
                <w:lang w:bidi="ar-IQ"/>
              </w:rPr>
              <w:t>ّ</w:t>
            </w:r>
            <w:r w:rsidRPr="006C24A3">
              <w:rPr>
                <w:rFonts w:hint="cs"/>
                <w:b/>
                <w:bCs w:val="0"/>
                <w:szCs w:val="22"/>
                <w:rtl/>
                <w:lang w:bidi="ar-IQ"/>
              </w:rPr>
              <w:t xml:space="preserve">ه زمني، أي </w:t>
            </w:r>
            <w:r w:rsidR="00C84748" w:rsidRPr="006C24A3">
              <w:rPr>
                <w:rFonts w:hint="cs"/>
                <w:b/>
                <w:bCs w:val="0"/>
                <w:szCs w:val="22"/>
                <w:rtl/>
                <w:lang w:bidi="ar-IQ"/>
              </w:rPr>
              <w:t>إ</w:t>
            </w:r>
            <w:r w:rsidRPr="006C24A3">
              <w:rPr>
                <w:rFonts w:hint="cs"/>
                <w:b/>
                <w:bCs w:val="0"/>
                <w:szCs w:val="22"/>
                <w:rtl/>
                <w:lang w:bidi="ar-IQ"/>
              </w:rPr>
              <w:t>نه يعيش تجربة الزمن.</w:t>
            </w:r>
          </w:p>
        </w:tc>
      </w:tr>
      <w:tr w:rsidR="00566094" w:rsidRPr="006C24A3" w:rsidTr="00613D20">
        <w:trPr>
          <w:jc w:val="center"/>
        </w:trPr>
        <w:tc>
          <w:tcPr>
            <w:tcW w:w="1472" w:type="dxa"/>
            <w:shd w:val="clear" w:color="auto" w:fill="A6A6A6" w:themeFill="background1" w:themeFillShade="A6"/>
          </w:tcPr>
          <w:p w:rsidR="00566094" w:rsidRPr="006C24A3" w:rsidRDefault="00566094" w:rsidP="004E6A46">
            <w:pPr>
              <w:spacing w:line="240" w:lineRule="auto"/>
              <w:ind w:firstLine="0"/>
              <w:jc w:val="center"/>
              <w:rPr>
                <w:rFonts w:cs="SKR HEAD1"/>
                <w:b/>
                <w:bCs w:val="0"/>
                <w:szCs w:val="22"/>
                <w:rtl/>
                <w:lang w:bidi="ar-IQ"/>
              </w:rPr>
            </w:pPr>
            <w:r w:rsidRPr="006C24A3">
              <w:rPr>
                <w:rFonts w:cs="SKR HEAD1" w:hint="cs"/>
                <w:b/>
                <w:bCs w:val="0"/>
                <w:szCs w:val="22"/>
                <w:rtl/>
                <w:lang w:bidi="ar-IQ"/>
              </w:rPr>
              <w:t>ماهية المستقبل</w:t>
            </w:r>
          </w:p>
        </w:tc>
        <w:tc>
          <w:tcPr>
            <w:tcW w:w="2750" w:type="dxa"/>
          </w:tcPr>
          <w:p w:rsidR="00566094" w:rsidRPr="006C24A3" w:rsidRDefault="00566094" w:rsidP="004E6A46">
            <w:pPr>
              <w:spacing w:line="240" w:lineRule="auto"/>
              <w:ind w:firstLine="0"/>
              <w:jc w:val="center"/>
              <w:rPr>
                <w:b/>
                <w:bCs w:val="0"/>
                <w:szCs w:val="22"/>
                <w:rtl/>
                <w:lang w:bidi="ar-IQ"/>
              </w:rPr>
            </w:pPr>
            <w:r w:rsidRPr="006C24A3">
              <w:rPr>
                <w:rFonts w:hint="cs"/>
                <w:b/>
                <w:bCs w:val="0"/>
                <w:szCs w:val="22"/>
                <w:rtl/>
                <w:lang w:bidi="ar-IQ"/>
              </w:rPr>
              <w:t>الرأي الثابت بشأن الزمان؛ إن المستقبل موجود</w:t>
            </w:r>
            <w:r w:rsidR="00C84748" w:rsidRPr="006C24A3">
              <w:rPr>
                <w:rFonts w:hint="cs"/>
                <w:b/>
                <w:bCs w:val="0"/>
                <w:szCs w:val="22"/>
                <w:rtl/>
                <w:lang w:bidi="ar-IQ"/>
              </w:rPr>
              <w:t>ٌ</w:t>
            </w:r>
            <w:r w:rsidRPr="006C24A3">
              <w:rPr>
                <w:rFonts w:hint="cs"/>
                <w:b/>
                <w:bCs w:val="0"/>
                <w:szCs w:val="22"/>
                <w:rtl/>
                <w:lang w:bidi="ar-IQ"/>
              </w:rPr>
              <w:t xml:space="preserve"> حالياً</w:t>
            </w:r>
            <w:r w:rsidR="00C84748" w:rsidRPr="006C24A3">
              <w:rPr>
                <w:rFonts w:hint="cs"/>
                <w:b/>
                <w:bCs w:val="0"/>
                <w:szCs w:val="22"/>
                <w:rtl/>
                <w:lang w:bidi="ar-IQ"/>
              </w:rPr>
              <w:t>،</w:t>
            </w:r>
            <w:r w:rsidRPr="006C24A3">
              <w:rPr>
                <w:rFonts w:hint="cs"/>
                <w:b/>
                <w:bCs w:val="0"/>
                <w:szCs w:val="22"/>
                <w:rtl/>
                <w:lang w:bidi="ar-IQ"/>
              </w:rPr>
              <w:t xml:space="preserve"> ومتعيّ</w:t>
            </w:r>
            <w:r w:rsidR="00C84748" w:rsidRPr="006C24A3">
              <w:rPr>
                <w:rFonts w:hint="cs"/>
                <w:b/>
                <w:bCs w:val="0"/>
                <w:szCs w:val="22"/>
                <w:rtl/>
                <w:lang w:bidi="ar-IQ"/>
              </w:rPr>
              <w:t>ِ</w:t>
            </w:r>
            <w:r w:rsidRPr="006C24A3">
              <w:rPr>
                <w:rFonts w:hint="cs"/>
                <w:b/>
                <w:bCs w:val="0"/>
                <w:szCs w:val="22"/>
                <w:rtl/>
                <w:lang w:bidi="ar-IQ"/>
              </w:rPr>
              <w:t>ن تماماً، فإن الله يعمل على تعيينه</w:t>
            </w:r>
          </w:p>
        </w:tc>
        <w:tc>
          <w:tcPr>
            <w:tcW w:w="2750" w:type="dxa"/>
          </w:tcPr>
          <w:p w:rsidR="00566094" w:rsidRPr="006C24A3" w:rsidRDefault="00566094" w:rsidP="004E6A46">
            <w:pPr>
              <w:spacing w:line="240" w:lineRule="auto"/>
              <w:ind w:firstLine="0"/>
              <w:jc w:val="center"/>
              <w:rPr>
                <w:b/>
                <w:bCs w:val="0"/>
                <w:szCs w:val="22"/>
                <w:rtl/>
                <w:lang w:bidi="ar-IQ"/>
              </w:rPr>
            </w:pPr>
            <w:r w:rsidRPr="006C24A3">
              <w:rPr>
                <w:rFonts w:hint="cs"/>
                <w:b/>
                <w:bCs w:val="0"/>
                <w:szCs w:val="22"/>
                <w:rtl/>
                <w:lang w:bidi="ar-IQ"/>
              </w:rPr>
              <w:t>الرأي الشامل بشأن الزمان؛ المستقبل غير موجود</w:t>
            </w:r>
            <w:r w:rsidR="00C84748" w:rsidRPr="006C24A3">
              <w:rPr>
                <w:rFonts w:hint="cs"/>
                <w:b/>
                <w:bCs w:val="0"/>
                <w:szCs w:val="22"/>
                <w:rtl/>
                <w:lang w:bidi="ar-IQ"/>
              </w:rPr>
              <w:t>ٌ،</w:t>
            </w:r>
            <w:r w:rsidRPr="006C24A3">
              <w:rPr>
                <w:rFonts w:hint="cs"/>
                <w:b/>
                <w:bCs w:val="0"/>
                <w:szCs w:val="22"/>
                <w:rtl/>
                <w:lang w:bidi="ar-IQ"/>
              </w:rPr>
              <w:t xml:space="preserve"> وعليه فإن الله لم يعمل على تعيينه بشكل</w:t>
            </w:r>
            <w:r w:rsidR="00C84748" w:rsidRPr="006C24A3">
              <w:rPr>
                <w:rFonts w:hint="cs"/>
                <w:b/>
                <w:bCs w:val="0"/>
                <w:szCs w:val="22"/>
                <w:rtl/>
                <w:lang w:bidi="ar-IQ"/>
              </w:rPr>
              <w:t>ٍ</w:t>
            </w:r>
            <w:r w:rsidRPr="006C24A3">
              <w:rPr>
                <w:rFonts w:hint="cs"/>
                <w:b/>
                <w:bCs w:val="0"/>
                <w:szCs w:val="22"/>
                <w:rtl/>
                <w:lang w:bidi="ar-IQ"/>
              </w:rPr>
              <w:t xml:space="preserve"> كامل.</w:t>
            </w:r>
          </w:p>
        </w:tc>
      </w:tr>
      <w:tr w:rsidR="00566094" w:rsidRPr="006C24A3" w:rsidTr="00613D20">
        <w:trPr>
          <w:jc w:val="center"/>
        </w:trPr>
        <w:tc>
          <w:tcPr>
            <w:tcW w:w="1472" w:type="dxa"/>
            <w:shd w:val="clear" w:color="auto" w:fill="A6A6A6" w:themeFill="background1" w:themeFillShade="A6"/>
          </w:tcPr>
          <w:p w:rsidR="00566094" w:rsidRPr="006C24A3" w:rsidRDefault="00566094" w:rsidP="004E6A46">
            <w:pPr>
              <w:spacing w:line="240" w:lineRule="auto"/>
              <w:ind w:firstLine="0"/>
              <w:jc w:val="center"/>
              <w:rPr>
                <w:rFonts w:cs="SKR HEAD1"/>
                <w:b/>
                <w:bCs w:val="0"/>
                <w:szCs w:val="22"/>
                <w:rtl/>
                <w:lang w:bidi="ar-IQ"/>
              </w:rPr>
            </w:pPr>
            <w:r w:rsidRPr="006C24A3">
              <w:rPr>
                <w:rFonts w:cs="SKR HEAD1" w:hint="cs"/>
                <w:b/>
                <w:bCs w:val="0"/>
                <w:szCs w:val="22"/>
                <w:rtl/>
                <w:lang w:bidi="ar-IQ"/>
              </w:rPr>
              <w:t>العلم السابق</w:t>
            </w:r>
          </w:p>
        </w:tc>
        <w:tc>
          <w:tcPr>
            <w:tcW w:w="2750" w:type="dxa"/>
          </w:tcPr>
          <w:p w:rsidR="00566094" w:rsidRPr="006C24A3" w:rsidRDefault="00566094" w:rsidP="004E6A46">
            <w:pPr>
              <w:spacing w:line="240" w:lineRule="auto"/>
              <w:ind w:firstLine="0"/>
              <w:jc w:val="center"/>
              <w:rPr>
                <w:b/>
                <w:bCs w:val="0"/>
                <w:szCs w:val="22"/>
                <w:rtl/>
                <w:lang w:bidi="ar-IQ"/>
              </w:rPr>
            </w:pPr>
            <w:r w:rsidRPr="006C24A3">
              <w:rPr>
                <w:rFonts w:hint="cs"/>
                <w:b/>
                <w:bCs w:val="0"/>
                <w:szCs w:val="22"/>
                <w:rtl/>
                <w:lang w:bidi="ar-IQ"/>
              </w:rPr>
              <w:t>العلم السابق الشامل والقطعي</w:t>
            </w:r>
            <w:r w:rsidR="00C84748" w:rsidRPr="006C24A3">
              <w:rPr>
                <w:rFonts w:hint="cs"/>
                <w:b/>
                <w:bCs w:val="0"/>
                <w:szCs w:val="22"/>
                <w:rtl/>
                <w:lang w:bidi="ar-IQ"/>
              </w:rPr>
              <w:t>ّ</w:t>
            </w:r>
            <w:r w:rsidR="003530B5">
              <w:rPr>
                <w:rFonts w:hint="cs"/>
                <w:b/>
                <w:bCs w:val="0"/>
                <w:szCs w:val="22"/>
                <w:rtl/>
                <w:lang w:bidi="ar-IQ"/>
              </w:rPr>
              <w:t>.</w:t>
            </w:r>
          </w:p>
        </w:tc>
        <w:tc>
          <w:tcPr>
            <w:tcW w:w="2750" w:type="dxa"/>
          </w:tcPr>
          <w:p w:rsidR="00566094" w:rsidRPr="006C24A3" w:rsidRDefault="00566094" w:rsidP="004E6A46">
            <w:pPr>
              <w:spacing w:line="240" w:lineRule="auto"/>
              <w:ind w:firstLine="0"/>
              <w:jc w:val="center"/>
              <w:rPr>
                <w:b/>
                <w:bCs w:val="0"/>
                <w:szCs w:val="22"/>
                <w:rtl/>
                <w:lang w:bidi="ar-IQ"/>
              </w:rPr>
            </w:pPr>
            <w:r w:rsidRPr="006C24A3">
              <w:rPr>
                <w:rFonts w:hint="cs"/>
                <w:b/>
                <w:bCs w:val="0"/>
                <w:szCs w:val="22"/>
                <w:rtl/>
                <w:lang w:bidi="ar-IQ"/>
              </w:rPr>
              <w:t>العلم المطلق والحيوي</w:t>
            </w:r>
            <w:r w:rsidR="00C84748" w:rsidRPr="006C24A3">
              <w:rPr>
                <w:rFonts w:hint="cs"/>
                <w:b/>
                <w:bCs w:val="0"/>
                <w:szCs w:val="22"/>
                <w:rtl/>
                <w:lang w:bidi="ar-IQ"/>
              </w:rPr>
              <w:t>ّ</w:t>
            </w:r>
            <w:r w:rsidR="003530B5">
              <w:rPr>
                <w:rFonts w:hint="cs"/>
                <w:b/>
                <w:bCs w:val="0"/>
                <w:szCs w:val="22"/>
                <w:rtl/>
                <w:lang w:bidi="ar-IQ"/>
              </w:rPr>
              <w:t>.</w:t>
            </w:r>
          </w:p>
        </w:tc>
      </w:tr>
    </w:tbl>
    <w:p w:rsidR="00622E26" w:rsidRPr="006C24A3" w:rsidRDefault="00622E26" w:rsidP="00622E26">
      <w:pPr>
        <w:spacing w:line="380" w:lineRule="exact"/>
        <w:rPr>
          <w:rFonts w:ascii="AAAGoldenLotus Stg1_Ver1" w:hAnsi="AAAGoldenLotus Stg1_Ver1"/>
          <w:sz w:val="27"/>
          <w:rtl/>
        </w:rPr>
      </w:pPr>
    </w:p>
    <w:p w:rsidR="003E6A54" w:rsidRPr="006C24A3" w:rsidRDefault="003E6A54" w:rsidP="004E6A46">
      <w:pPr>
        <w:pStyle w:val="31"/>
        <w:rPr>
          <w:color w:val="auto"/>
          <w:rtl/>
        </w:rPr>
      </w:pPr>
      <w:r w:rsidRPr="006C24A3">
        <w:rPr>
          <w:rFonts w:hint="cs"/>
          <w:color w:val="auto"/>
          <w:rtl/>
          <w:lang w:bidi="ar-IQ"/>
        </w:rPr>
        <w:t xml:space="preserve">7ـ </w:t>
      </w:r>
      <w:r w:rsidR="004E6A46" w:rsidRPr="006C24A3">
        <w:rPr>
          <w:rFonts w:hint="cs"/>
          <w:color w:val="auto"/>
          <w:rtl/>
          <w:lang w:bidi="ar-IQ"/>
        </w:rPr>
        <w:t>قراءةٌ نقديّة في</w:t>
      </w:r>
      <w:r w:rsidRPr="006C24A3">
        <w:rPr>
          <w:rFonts w:hint="cs"/>
          <w:color w:val="auto"/>
          <w:rtl/>
          <w:lang w:bidi="ar-IQ"/>
        </w:rPr>
        <w:t xml:space="preserve"> نظري</w:t>
      </w:r>
      <w:r w:rsidR="00C520FB" w:rsidRPr="006C24A3">
        <w:rPr>
          <w:rFonts w:hint="cs"/>
          <w:color w:val="auto"/>
          <w:rtl/>
          <w:lang w:bidi="ar-IQ"/>
        </w:rPr>
        <w:t>ّ</w:t>
      </w:r>
      <w:r w:rsidRPr="006C24A3">
        <w:rPr>
          <w:rFonts w:hint="cs"/>
          <w:color w:val="auto"/>
          <w:rtl/>
          <w:lang w:bidi="ar-IQ"/>
        </w:rPr>
        <w:t>ة العلم المطلق الشامل</w:t>
      </w:r>
      <w:r w:rsidRPr="006C24A3">
        <w:rPr>
          <w:color w:val="auto"/>
          <w:vertAlign w:val="superscript"/>
          <w:rtl/>
          <w:lang w:bidi="ar-IQ"/>
        </w:rPr>
        <w:t>(</w:t>
      </w:r>
      <w:r w:rsidRPr="006C24A3">
        <w:rPr>
          <w:rStyle w:val="af9"/>
          <w:b/>
          <w:bCs/>
          <w:color w:val="auto"/>
          <w:sz w:val="27"/>
          <w:rtl/>
          <w:lang w:bidi="ar-IQ"/>
        </w:rPr>
        <w:endnoteReference w:id="384"/>
      </w:r>
      <w:r w:rsidRPr="006C24A3">
        <w:rPr>
          <w:color w:val="auto"/>
          <w:vertAlign w:val="superscript"/>
          <w:rtl/>
          <w:lang w:bidi="ar-IQ"/>
        </w:rPr>
        <w:t>)</w:t>
      </w:r>
      <w:r w:rsidR="00725E5B" w:rsidRPr="006C24A3">
        <w:rPr>
          <w:rFonts w:hint="cs"/>
          <w:color w:val="auto"/>
          <w:rtl/>
        </w:rPr>
        <w:t xml:space="preserve"> ــــــ</w:t>
      </w:r>
    </w:p>
    <w:p w:rsidR="003E6A54" w:rsidRPr="006C24A3" w:rsidRDefault="003E6A54" w:rsidP="00046438">
      <w:pPr>
        <w:rPr>
          <w:sz w:val="27"/>
          <w:rtl/>
          <w:lang w:bidi="ar-IQ"/>
        </w:rPr>
      </w:pPr>
      <w:r w:rsidRPr="006C24A3">
        <w:rPr>
          <w:rFonts w:hint="cs"/>
          <w:sz w:val="27"/>
          <w:rtl/>
          <w:lang w:bidi="ar-IQ"/>
        </w:rPr>
        <w:t xml:space="preserve">يذهب ساندرز ـ مثل سائر أنصار اللاهوت المنفتح ـ إلى الاعتقاد بأن مسألة العلم </w:t>
      </w:r>
      <w:r w:rsidRPr="006C24A3">
        <w:rPr>
          <w:rFonts w:hint="cs"/>
          <w:sz w:val="27"/>
          <w:rtl/>
          <w:lang w:bidi="ar-IQ"/>
        </w:rPr>
        <w:lastRenderedPageBreak/>
        <w:t>الإلهي لا تتمث</w:t>
      </w:r>
      <w:r w:rsidR="007261A7" w:rsidRPr="006C24A3">
        <w:rPr>
          <w:rFonts w:hint="cs"/>
          <w:sz w:val="27"/>
          <w:rtl/>
          <w:lang w:bidi="ar-IQ"/>
        </w:rPr>
        <w:t>َّ</w:t>
      </w:r>
      <w:r w:rsidRPr="006C24A3">
        <w:rPr>
          <w:rFonts w:hint="cs"/>
          <w:sz w:val="27"/>
          <w:rtl/>
          <w:lang w:bidi="ar-IQ"/>
        </w:rPr>
        <w:t>ل بالبحث حول حدود هذا العلم وثغوره، بل الكلام عن محتوى العلم الإلهي. ويبقى الله هو العالم المطلق؛ بمعنى أنه عالم</w:t>
      </w:r>
      <w:r w:rsidR="007261A7" w:rsidRPr="006C24A3">
        <w:rPr>
          <w:rFonts w:hint="cs"/>
          <w:sz w:val="27"/>
          <w:rtl/>
          <w:lang w:bidi="ar-IQ"/>
        </w:rPr>
        <w:t>ٌ</w:t>
      </w:r>
      <w:r w:rsidRPr="006C24A3">
        <w:rPr>
          <w:rFonts w:hint="cs"/>
          <w:sz w:val="27"/>
          <w:rtl/>
          <w:lang w:bidi="ar-IQ"/>
        </w:rPr>
        <w:t xml:space="preserve"> بجميع الوقائع والأحداث بشكل</w:t>
      </w:r>
      <w:r w:rsidR="007261A7" w:rsidRPr="006C24A3">
        <w:rPr>
          <w:rFonts w:hint="cs"/>
          <w:sz w:val="27"/>
          <w:rtl/>
          <w:lang w:bidi="ar-IQ"/>
        </w:rPr>
        <w:t>ٍ</w:t>
      </w:r>
      <w:r w:rsidRPr="006C24A3">
        <w:rPr>
          <w:rFonts w:hint="cs"/>
          <w:sz w:val="27"/>
          <w:rtl/>
          <w:lang w:bidi="ar-IQ"/>
        </w:rPr>
        <w:t xml:space="preserve"> كامل. </w:t>
      </w:r>
      <w:r w:rsidR="00432CF6" w:rsidRPr="006C24A3">
        <w:rPr>
          <w:rFonts w:hint="cs"/>
          <w:sz w:val="27"/>
          <w:rtl/>
          <w:lang w:bidi="ar-IQ"/>
        </w:rPr>
        <w:t>بَيْدَ</w:t>
      </w:r>
      <w:r w:rsidRPr="006C24A3">
        <w:rPr>
          <w:rFonts w:hint="cs"/>
          <w:sz w:val="27"/>
          <w:rtl/>
          <w:lang w:bidi="ar-IQ"/>
        </w:rPr>
        <w:t xml:space="preserve"> أن المسألة هي أن المستقبل ليس ممّا يُع</w:t>
      </w:r>
      <w:r w:rsidR="007261A7" w:rsidRPr="006C24A3">
        <w:rPr>
          <w:rFonts w:hint="cs"/>
          <w:sz w:val="27"/>
          <w:rtl/>
          <w:lang w:bidi="ar-IQ"/>
        </w:rPr>
        <w:t>ْ</w:t>
      </w:r>
      <w:r w:rsidRPr="006C24A3">
        <w:rPr>
          <w:rFonts w:hint="cs"/>
          <w:sz w:val="27"/>
          <w:rtl/>
          <w:lang w:bidi="ar-IQ"/>
        </w:rPr>
        <w:t>ل</w:t>
      </w:r>
      <w:r w:rsidR="007261A7" w:rsidRPr="006C24A3">
        <w:rPr>
          <w:rFonts w:hint="cs"/>
          <w:sz w:val="27"/>
          <w:rtl/>
          <w:lang w:bidi="ar-IQ"/>
        </w:rPr>
        <w:t>َ</w:t>
      </w:r>
      <w:r w:rsidRPr="006C24A3">
        <w:rPr>
          <w:rFonts w:hint="cs"/>
          <w:sz w:val="27"/>
          <w:rtl/>
          <w:lang w:bidi="ar-IQ"/>
        </w:rPr>
        <w:t>م أصلاً؛ ولذلك فإن عدم العلم به لا يُع</w:t>
      </w:r>
      <w:r w:rsidR="007261A7" w:rsidRPr="006C24A3">
        <w:rPr>
          <w:rFonts w:hint="cs"/>
          <w:sz w:val="27"/>
          <w:rtl/>
          <w:lang w:bidi="ar-IQ"/>
        </w:rPr>
        <w:t>َ</w:t>
      </w:r>
      <w:r w:rsidRPr="006C24A3">
        <w:rPr>
          <w:rFonts w:hint="cs"/>
          <w:sz w:val="27"/>
          <w:rtl/>
          <w:lang w:bidi="ar-IQ"/>
        </w:rPr>
        <w:t>دّ نقصاً في العلم الإلهي المطلق.</w:t>
      </w:r>
    </w:p>
    <w:p w:rsidR="003E6A54" w:rsidRPr="006C24A3" w:rsidRDefault="00432CF6" w:rsidP="00046438">
      <w:pPr>
        <w:rPr>
          <w:sz w:val="27"/>
          <w:lang w:bidi="ar-IQ"/>
        </w:rPr>
      </w:pPr>
      <w:r w:rsidRPr="006C24A3">
        <w:rPr>
          <w:rFonts w:hint="cs"/>
          <w:sz w:val="27"/>
          <w:rtl/>
          <w:lang w:bidi="ar-IQ"/>
        </w:rPr>
        <w:t>بَيْدَ</w:t>
      </w:r>
      <w:r w:rsidR="003E6A54" w:rsidRPr="006C24A3">
        <w:rPr>
          <w:rFonts w:hint="cs"/>
          <w:sz w:val="27"/>
          <w:rtl/>
          <w:lang w:bidi="ar-IQ"/>
        </w:rPr>
        <w:t xml:space="preserve"> أن البعض يرى أن رؤية اللاهوت المنفتح في باب كيفية المستقبل تؤدّي إلى إضعاف العلم الإلهي المطلق، وعليه فإنها سوف تؤد</w:t>
      </w:r>
      <w:r w:rsidR="007261A7" w:rsidRPr="006C24A3">
        <w:rPr>
          <w:rFonts w:hint="cs"/>
          <w:sz w:val="27"/>
          <w:rtl/>
          <w:lang w:bidi="ar-IQ"/>
        </w:rPr>
        <w:t>ّ</w:t>
      </w:r>
      <w:r w:rsidR="003E6A54" w:rsidRPr="006C24A3">
        <w:rPr>
          <w:rFonts w:hint="cs"/>
          <w:sz w:val="27"/>
          <w:rtl/>
          <w:lang w:bidi="ar-IQ"/>
        </w:rPr>
        <w:t xml:space="preserve">ي في نهاية المطاف إلى إضعاف الحاكمية الإلهية. </w:t>
      </w:r>
      <w:r w:rsidR="007261A7" w:rsidRPr="006C24A3">
        <w:rPr>
          <w:rFonts w:hint="cs"/>
          <w:sz w:val="27"/>
          <w:rtl/>
          <w:lang w:bidi="ar-IQ"/>
        </w:rPr>
        <w:t>و</w:t>
      </w:r>
      <w:r w:rsidR="003E6A54" w:rsidRPr="006C24A3">
        <w:rPr>
          <w:rFonts w:hint="cs"/>
          <w:sz w:val="27"/>
          <w:rtl/>
          <w:lang w:bidi="ar-IQ"/>
        </w:rPr>
        <w:t>من ذلك أن ديفد هانت ـ مثلاً ـ يرى أن الله إذا لم يكن لديه أيّ علم</w:t>
      </w:r>
      <w:r w:rsidR="007261A7" w:rsidRPr="006C24A3">
        <w:rPr>
          <w:rFonts w:hint="cs"/>
          <w:sz w:val="27"/>
          <w:rtl/>
          <w:lang w:bidi="ar-IQ"/>
        </w:rPr>
        <w:t>ٍ</w:t>
      </w:r>
      <w:r w:rsidR="003E6A54" w:rsidRPr="006C24A3">
        <w:rPr>
          <w:rFonts w:hint="cs"/>
          <w:sz w:val="27"/>
          <w:rtl/>
          <w:lang w:bidi="ar-IQ"/>
        </w:rPr>
        <w:t xml:space="preserve"> بالمستقبل لا يمكن اعتباره عالماً مطلقاً. إذا كانت قضية من قبيل</w:t>
      </w:r>
      <w:r w:rsidR="00621E20" w:rsidRPr="006C24A3">
        <w:rPr>
          <w:rFonts w:hint="cs"/>
          <w:sz w:val="27"/>
          <w:rtl/>
          <w:lang w:bidi="ar-IQ"/>
        </w:rPr>
        <w:t>:</w:t>
      </w:r>
      <w:r w:rsidR="003E6A54" w:rsidRPr="006C24A3">
        <w:rPr>
          <w:rFonts w:hint="cs"/>
          <w:sz w:val="27"/>
          <w:rtl/>
          <w:lang w:bidi="ar-IQ"/>
        </w:rPr>
        <w:t xml:space="preserve"> </w:t>
      </w:r>
      <w:r w:rsidR="003E6A54" w:rsidRPr="006C24A3">
        <w:rPr>
          <w:rFonts w:asciiTheme="majorBidi" w:hAnsiTheme="majorBidi" w:cstheme="majorBidi"/>
          <w:szCs w:val="22"/>
          <w:lang w:bidi="ar-IQ"/>
        </w:rPr>
        <w:t>P</w:t>
      </w:r>
      <w:r w:rsidR="003E6A54" w:rsidRPr="006C24A3">
        <w:rPr>
          <w:rFonts w:hint="cs"/>
          <w:sz w:val="27"/>
          <w:rtl/>
          <w:lang w:bidi="ar-IQ"/>
        </w:rPr>
        <w:t xml:space="preserve"> بشأن حادثة وقعت في الماضي</w:t>
      </w:r>
      <w:r w:rsidR="00621E20" w:rsidRPr="006C24A3">
        <w:rPr>
          <w:rFonts w:hint="cs"/>
          <w:sz w:val="27"/>
          <w:rtl/>
          <w:lang w:bidi="ar-IQ"/>
        </w:rPr>
        <w:t xml:space="preserve"> </w:t>
      </w:r>
      <w:r w:rsidR="003E6A54" w:rsidRPr="006C24A3">
        <w:rPr>
          <w:rFonts w:hint="cs"/>
          <w:sz w:val="27"/>
          <w:rtl/>
          <w:lang w:bidi="ar-IQ"/>
        </w:rPr>
        <w:t>صادقة</w:t>
      </w:r>
      <w:r w:rsidR="00621E20" w:rsidRPr="006C24A3">
        <w:rPr>
          <w:rFonts w:hint="cs"/>
          <w:sz w:val="27"/>
          <w:rtl/>
          <w:lang w:bidi="ar-IQ"/>
        </w:rPr>
        <w:t>ً</w:t>
      </w:r>
      <w:r w:rsidR="003E6A54" w:rsidRPr="006C24A3">
        <w:rPr>
          <w:rFonts w:hint="cs"/>
          <w:sz w:val="27"/>
          <w:rtl/>
          <w:lang w:bidi="ar-IQ"/>
        </w:rPr>
        <w:t xml:space="preserve"> في اللحظة الحالية</w:t>
      </w:r>
      <w:r w:rsidR="00621E20" w:rsidRPr="006C24A3">
        <w:rPr>
          <w:rFonts w:hint="cs"/>
          <w:sz w:val="27"/>
          <w:rtl/>
          <w:lang w:bidi="ar-IQ"/>
        </w:rPr>
        <w:t xml:space="preserve"> </w:t>
      </w:r>
      <w:r w:rsidR="003E6A54" w:rsidRPr="006C24A3">
        <w:rPr>
          <w:rFonts w:hint="cs"/>
          <w:sz w:val="27"/>
          <w:rtl/>
          <w:lang w:bidi="ar-IQ"/>
        </w:rPr>
        <w:t>إذن قبل زمن وقوع هذه الحادثة (في الماضي) سوف تكون القضية المستقبلية التي تقرّ</w:t>
      </w:r>
      <w:r w:rsidR="00621E20" w:rsidRPr="006C24A3">
        <w:rPr>
          <w:rFonts w:hint="cs"/>
          <w:sz w:val="27"/>
          <w:rtl/>
          <w:lang w:bidi="ar-IQ"/>
        </w:rPr>
        <w:t>ِ</w:t>
      </w:r>
      <w:r w:rsidR="003E6A54" w:rsidRPr="006C24A3">
        <w:rPr>
          <w:rFonts w:hint="cs"/>
          <w:sz w:val="27"/>
          <w:rtl/>
          <w:lang w:bidi="ar-IQ"/>
        </w:rPr>
        <w:t>ر تلك الحادثة صادقة</w:t>
      </w:r>
      <w:r w:rsidR="00621E20" w:rsidRPr="006C24A3">
        <w:rPr>
          <w:rFonts w:hint="cs"/>
          <w:sz w:val="27"/>
          <w:rtl/>
          <w:lang w:bidi="ar-IQ"/>
        </w:rPr>
        <w:t>ً</w:t>
      </w:r>
      <w:r w:rsidR="003E6A54" w:rsidRPr="006C24A3">
        <w:rPr>
          <w:rFonts w:hint="cs"/>
          <w:sz w:val="27"/>
          <w:rtl/>
          <w:lang w:bidi="ar-IQ"/>
        </w:rPr>
        <w:t xml:space="preserve"> أيضاً. وقد مثّ</w:t>
      </w:r>
      <w:r w:rsidR="00621E20" w:rsidRPr="006C24A3">
        <w:rPr>
          <w:rFonts w:hint="cs"/>
          <w:sz w:val="27"/>
          <w:rtl/>
          <w:lang w:bidi="ar-IQ"/>
        </w:rPr>
        <w:t>َ</w:t>
      </w:r>
      <w:r w:rsidR="003E6A54" w:rsidRPr="006C24A3">
        <w:rPr>
          <w:rFonts w:hint="cs"/>
          <w:sz w:val="27"/>
          <w:rtl/>
          <w:lang w:bidi="ar-IQ"/>
        </w:rPr>
        <w:t>ل هانت لذلك بالزوال الع</w:t>
      </w:r>
      <w:r w:rsidR="00621E20" w:rsidRPr="006C24A3">
        <w:rPr>
          <w:rFonts w:hint="cs"/>
          <w:sz w:val="27"/>
          <w:rtl/>
          <w:lang w:bidi="ar-IQ"/>
        </w:rPr>
        <w:t>َ</w:t>
      </w:r>
      <w:r w:rsidR="003E6A54" w:rsidRPr="006C24A3">
        <w:rPr>
          <w:rFonts w:hint="cs"/>
          <w:sz w:val="27"/>
          <w:rtl/>
          <w:lang w:bidi="ar-IQ"/>
        </w:rPr>
        <w:t xml:space="preserve">رَضي للذرّة الإشعاعية بواسطة العدّاد جايجر. لنفترض أن العبارة </w:t>
      </w:r>
      <w:r w:rsidR="00621E20" w:rsidRPr="006C24A3">
        <w:rPr>
          <w:rFonts w:hint="cs"/>
          <w:sz w:val="27"/>
          <w:rtl/>
          <w:lang w:bidi="ar-IQ"/>
        </w:rPr>
        <w:t>التالية،</w:t>
      </w:r>
      <w:r w:rsidR="003E6A54" w:rsidRPr="006C24A3">
        <w:rPr>
          <w:rFonts w:hint="cs"/>
          <w:sz w:val="27"/>
          <w:rtl/>
          <w:lang w:bidi="ar-IQ"/>
        </w:rPr>
        <w:t xml:space="preserve"> والتي تعود إلى الزمن الماضي، تبيّ</w:t>
      </w:r>
      <w:r w:rsidR="00621E20" w:rsidRPr="006C24A3">
        <w:rPr>
          <w:rFonts w:hint="cs"/>
          <w:sz w:val="27"/>
          <w:rtl/>
          <w:lang w:bidi="ar-IQ"/>
        </w:rPr>
        <w:t>ِ</w:t>
      </w:r>
      <w:r w:rsidR="003E6A54" w:rsidRPr="006C24A3">
        <w:rPr>
          <w:rFonts w:hint="cs"/>
          <w:sz w:val="27"/>
          <w:rtl/>
          <w:lang w:bidi="ar-IQ"/>
        </w:rPr>
        <w:t>ن قضي</w:t>
      </w:r>
      <w:r w:rsidR="00621E20" w:rsidRPr="006C24A3">
        <w:rPr>
          <w:rFonts w:hint="cs"/>
          <w:sz w:val="27"/>
          <w:rtl/>
          <w:lang w:bidi="ar-IQ"/>
        </w:rPr>
        <w:t>ّ</w:t>
      </w:r>
      <w:r w:rsidR="003E6A54" w:rsidRPr="006C24A3">
        <w:rPr>
          <w:rFonts w:hint="cs"/>
          <w:sz w:val="27"/>
          <w:rtl/>
          <w:lang w:bidi="ar-IQ"/>
        </w:rPr>
        <w:t>ة</w:t>
      </w:r>
      <w:r w:rsidR="00621E20" w:rsidRPr="006C24A3">
        <w:rPr>
          <w:rFonts w:hint="cs"/>
          <w:sz w:val="27"/>
          <w:rtl/>
          <w:lang w:bidi="ar-IQ"/>
        </w:rPr>
        <w:t>ً</w:t>
      </w:r>
      <w:r w:rsidR="003E6A54" w:rsidRPr="006C24A3">
        <w:rPr>
          <w:rFonts w:hint="cs"/>
          <w:sz w:val="27"/>
          <w:rtl/>
          <w:lang w:bidi="ar-IQ"/>
        </w:rPr>
        <w:t xml:space="preserve"> صادقة:</w:t>
      </w:r>
      <w:r w:rsidR="00621E20" w:rsidRPr="006C24A3">
        <w:rPr>
          <w:rFonts w:hint="cs"/>
          <w:sz w:val="27"/>
          <w:rtl/>
          <w:lang w:bidi="ar-IQ"/>
        </w:rPr>
        <w:t xml:space="preserve"> </w:t>
      </w:r>
      <w:r w:rsidR="003E6A54" w:rsidRPr="006C24A3">
        <w:rPr>
          <w:rFonts w:hint="cs"/>
          <w:sz w:val="27"/>
          <w:rtl/>
          <w:lang w:bidi="ar-IQ"/>
        </w:rPr>
        <w:t>(</w:t>
      </w:r>
      <w:r w:rsidR="003E6A54" w:rsidRPr="006C24A3">
        <w:rPr>
          <w:rFonts w:asciiTheme="majorBidi" w:hAnsiTheme="majorBidi" w:cstheme="majorBidi"/>
          <w:szCs w:val="22"/>
          <w:lang w:bidi="ar-IQ"/>
        </w:rPr>
        <w:t>P</w:t>
      </w:r>
      <w:r w:rsidR="003E6A54" w:rsidRPr="006C24A3">
        <w:rPr>
          <w:rFonts w:hint="cs"/>
          <w:sz w:val="27"/>
          <w:rtl/>
          <w:lang w:bidi="ar-IQ"/>
        </w:rPr>
        <w:t xml:space="preserve">) أصدر </w:t>
      </w:r>
      <w:r w:rsidR="003E6A54" w:rsidRPr="006C24A3">
        <w:rPr>
          <w:sz w:val="27"/>
          <w:rtl/>
          <w:lang w:bidi="ar-IQ"/>
        </w:rPr>
        <w:t>العدّاد جايجر</w:t>
      </w:r>
      <w:r w:rsidR="003E6A54" w:rsidRPr="006C24A3">
        <w:rPr>
          <w:rFonts w:hint="cs"/>
          <w:sz w:val="27"/>
          <w:rtl/>
          <w:lang w:bidi="ar-IQ"/>
        </w:rPr>
        <w:t xml:space="preserve"> في الزمن </w:t>
      </w:r>
      <w:r w:rsidR="003E6A54" w:rsidRPr="006C24A3">
        <w:rPr>
          <w:rFonts w:asciiTheme="majorBidi" w:hAnsiTheme="majorBidi" w:cstheme="majorBidi"/>
          <w:szCs w:val="22"/>
          <w:lang w:bidi="ar-IQ"/>
        </w:rPr>
        <w:t>T</w:t>
      </w:r>
      <w:r w:rsidR="003E6A54" w:rsidRPr="006C24A3">
        <w:rPr>
          <w:rFonts w:hint="cs"/>
          <w:sz w:val="27"/>
          <w:rtl/>
          <w:lang w:bidi="ar-IQ"/>
        </w:rPr>
        <w:t xml:space="preserve"> صوتاً.</w:t>
      </w:r>
    </w:p>
    <w:p w:rsidR="003E6A54" w:rsidRPr="006C24A3" w:rsidRDefault="003E6A54" w:rsidP="003530B5">
      <w:pPr>
        <w:rPr>
          <w:sz w:val="27"/>
          <w:rtl/>
          <w:lang w:bidi="ar-IQ"/>
        </w:rPr>
      </w:pPr>
      <w:r w:rsidRPr="006C24A3">
        <w:rPr>
          <w:rFonts w:hint="cs"/>
          <w:sz w:val="27"/>
          <w:rtl/>
          <w:lang w:bidi="ar-IQ"/>
        </w:rPr>
        <w:t>ولكن</w:t>
      </w:r>
      <w:r w:rsidR="00621E20" w:rsidRPr="006C24A3">
        <w:rPr>
          <w:rFonts w:hint="cs"/>
          <w:sz w:val="27"/>
          <w:rtl/>
          <w:lang w:bidi="ar-IQ"/>
        </w:rPr>
        <w:t>ْ</w:t>
      </w:r>
      <w:r w:rsidRPr="006C24A3">
        <w:rPr>
          <w:rFonts w:hint="cs"/>
          <w:sz w:val="27"/>
          <w:rtl/>
          <w:lang w:bidi="ar-IQ"/>
        </w:rPr>
        <w:t xml:space="preserve"> لو كانت القضية (</w:t>
      </w:r>
      <w:r w:rsidRPr="006C24A3">
        <w:rPr>
          <w:rFonts w:asciiTheme="majorBidi" w:hAnsiTheme="majorBidi" w:cstheme="majorBidi"/>
          <w:szCs w:val="22"/>
          <w:lang w:bidi="ar-IQ"/>
        </w:rPr>
        <w:t>P</w:t>
      </w:r>
      <w:r w:rsidRPr="006C24A3">
        <w:rPr>
          <w:rFonts w:hint="cs"/>
          <w:sz w:val="27"/>
          <w:rtl/>
          <w:lang w:bidi="ar-IQ"/>
        </w:rPr>
        <w:t>) صادقة</w:t>
      </w:r>
      <w:r w:rsidR="00621E20" w:rsidRPr="006C24A3">
        <w:rPr>
          <w:rFonts w:hint="cs"/>
          <w:sz w:val="27"/>
          <w:rtl/>
          <w:lang w:bidi="ar-IQ"/>
        </w:rPr>
        <w:t>ً</w:t>
      </w:r>
      <w:r w:rsidRPr="006C24A3">
        <w:rPr>
          <w:rFonts w:hint="cs"/>
          <w:sz w:val="27"/>
          <w:rtl/>
          <w:lang w:bidi="ar-IQ"/>
        </w:rPr>
        <w:t xml:space="preserve"> في اللحظة الراهنة فإنه قبل اللحظة الزمنية </w:t>
      </w:r>
      <w:r w:rsidRPr="006C24A3">
        <w:rPr>
          <w:rFonts w:asciiTheme="majorBidi" w:hAnsiTheme="majorBidi" w:cstheme="majorBidi"/>
          <w:szCs w:val="22"/>
          <w:lang w:bidi="ar-IQ"/>
        </w:rPr>
        <w:t>T</w:t>
      </w:r>
      <w:r w:rsidRPr="006C24A3">
        <w:rPr>
          <w:rFonts w:hint="cs"/>
          <w:sz w:val="27"/>
          <w:rtl/>
          <w:lang w:bidi="ar-IQ"/>
        </w:rPr>
        <w:t xml:space="preserve"> تكون العبارة </w:t>
      </w:r>
      <w:r w:rsidR="00621E20" w:rsidRPr="006C24A3">
        <w:rPr>
          <w:rFonts w:hint="cs"/>
          <w:sz w:val="27"/>
          <w:rtl/>
          <w:lang w:bidi="ar-IQ"/>
        </w:rPr>
        <w:t>التالية</w:t>
      </w:r>
      <w:r w:rsidRPr="006C24A3">
        <w:rPr>
          <w:rFonts w:hint="cs"/>
          <w:sz w:val="27"/>
          <w:rtl/>
          <w:lang w:bidi="ar-IQ"/>
        </w:rPr>
        <w:t xml:space="preserve"> ـ والتي تعود إلى المستقبل ـ بياناً لقضي</w:t>
      </w:r>
      <w:r w:rsidR="00621E20" w:rsidRPr="006C24A3">
        <w:rPr>
          <w:rFonts w:hint="cs"/>
          <w:sz w:val="27"/>
          <w:rtl/>
          <w:lang w:bidi="ar-IQ"/>
        </w:rPr>
        <w:t>ّ</w:t>
      </w:r>
      <w:r w:rsidRPr="006C24A3">
        <w:rPr>
          <w:rFonts w:hint="cs"/>
          <w:sz w:val="27"/>
          <w:rtl/>
          <w:lang w:bidi="ar-IQ"/>
        </w:rPr>
        <w:t>ة</w:t>
      </w:r>
      <w:r w:rsidR="00621E20" w:rsidRPr="006C24A3">
        <w:rPr>
          <w:rFonts w:hint="cs"/>
          <w:sz w:val="27"/>
          <w:rtl/>
          <w:lang w:bidi="ar-IQ"/>
        </w:rPr>
        <w:t>ٍ</w:t>
      </w:r>
      <w:r w:rsidRPr="006C24A3">
        <w:rPr>
          <w:rFonts w:hint="cs"/>
          <w:sz w:val="27"/>
          <w:rtl/>
          <w:lang w:bidi="ar-IQ"/>
        </w:rPr>
        <w:t xml:space="preserve"> صادقة أيضاً</w:t>
      </w:r>
      <w:r w:rsidR="00621E20" w:rsidRPr="006C24A3">
        <w:rPr>
          <w:rFonts w:hint="cs"/>
          <w:sz w:val="27"/>
          <w:rtl/>
          <w:lang w:bidi="ar-IQ"/>
        </w:rPr>
        <w:t xml:space="preserve">: </w:t>
      </w:r>
      <w:r w:rsidRPr="006C24A3">
        <w:rPr>
          <w:rFonts w:hint="cs"/>
          <w:sz w:val="27"/>
          <w:rtl/>
          <w:lang w:bidi="ar-IQ"/>
        </w:rPr>
        <w:t>(</w:t>
      </w:r>
      <w:r w:rsidR="003530B5">
        <w:rPr>
          <w:rFonts w:asciiTheme="majorBidi" w:hAnsiTheme="majorBidi" w:cstheme="majorBidi"/>
          <w:szCs w:val="22"/>
          <w:lang w:bidi="ar-IQ"/>
        </w:rPr>
        <w:t>F</w:t>
      </w:r>
      <w:r w:rsidRPr="006C24A3">
        <w:rPr>
          <w:rFonts w:hint="cs"/>
          <w:sz w:val="27"/>
          <w:rtl/>
          <w:lang w:bidi="ar-IQ"/>
        </w:rPr>
        <w:t xml:space="preserve">) إن </w:t>
      </w:r>
      <w:r w:rsidRPr="006C24A3">
        <w:rPr>
          <w:sz w:val="27"/>
          <w:rtl/>
          <w:lang w:bidi="ar-IQ"/>
        </w:rPr>
        <w:t>العدّاد جايجر</w:t>
      </w:r>
      <w:r w:rsidRPr="006C24A3">
        <w:rPr>
          <w:rFonts w:hint="cs"/>
          <w:sz w:val="27"/>
          <w:rtl/>
          <w:lang w:bidi="ar-IQ"/>
        </w:rPr>
        <w:t xml:space="preserve"> سوف يصدر صوتاً في اللحظة الزمنية </w:t>
      </w:r>
      <w:r w:rsidRPr="006C24A3">
        <w:rPr>
          <w:rFonts w:asciiTheme="majorBidi" w:hAnsiTheme="majorBidi" w:cstheme="majorBidi"/>
          <w:szCs w:val="22"/>
          <w:lang w:bidi="ar-IQ"/>
        </w:rPr>
        <w:t>T</w:t>
      </w:r>
      <w:r w:rsidRPr="006C24A3">
        <w:rPr>
          <w:rFonts w:hint="cs"/>
          <w:sz w:val="27"/>
          <w:rtl/>
          <w:lang w:bidi="ar-IQ"/>
        </w:rPr>
        <w:t>.</w:t>
      </w:r>
    </w:p>
    <w:p w:rsidR="003E6A54" w:rsidRPr="006C24A3" w:rsidRDefault="003E6A54" w:rsidP="003530B5">
      <w:pPr>
        <w:rPr>
          <w:sz w:val="27"/>
          <w:rtl/>
          <w:lang w:bidi="ar-IQ"/>
        </w:rPr>
      </w:pPr>
      <w:r w:rsidRPr="006C24A3">
        <w:rPr>
          <w:rFonts w:hint="cs"/>
          <w:sz w:val="27"/>
          <w:rtl/>
          <w:lang w:bidi="ar-IQ"/>
        </w:rPr>
        <w:t>وبطبيعة الحال فإن</w:t>
      </w:r>
      <w:r w:rsidR="0036193A" w:rsidRPr="006C24A3">
        <w:rPr>
          <w:rFonts w:hint="cs"/>
          <w:sz w:val="27"/>
          <w:rtl/>
          <w:lang w:bidi="ar-IQ"/>
        </w:rPr>
        <w:t>ّ</w:t>
      </w:r>
      <w:r w:rsidRPr="006C24A3">
        <w:rPr>
          <w:rFonts w:hint="cs"/>
          <w:sz w:val="27"/>
          <w:rtl/>
          <w:lang w:bidi="ar-IQ"/>
        </w:rPr>
        <w:t xml:space="preserve"> هانت يذعن ويُقر</w:t>
      </w:r>
      <w:r w:rsidR="00621E20" w:rsidRPr="006C24A3">
        <w:rPr>
          <w:rFonts w:hint="cs"/>
          <w:sz w:val="27"/>
          <w:rtl/>
          <w:lang w:bidi="ar-IQ"/>
        </w:rPr>
        <w:t>ّ</w:t>
      </w:r>
      <w:r w:rsidRPr="006C24A3">
        <w:rPr>
          <w:rFonts w:hint="cs"/>
          <w:sz w:val="27"/>
          <w:rtl/>
          <w:lang w:bidi="ar-IQ"/>
        </w:rPr>
        <w:t xml:space="preserve"> بأن كيفية صدق القضية المستقبلية</w:t>
      </w:r>
      <w:r w:rsidR="0036193A" w:rsidRPr="006C24A3">
        <w:rPr>
          <w:rFonts w:hint="cs"/>
          <w:sz w:val="27"/>
          <w:rtl/>
          <w:lang w:bidi="ar-IQ"/>
        </w:rPr>
        <w:t>،</w:t>
      </w:r>
      <w:r w:rsidRPr="006C24A3">
        <w:rPr>
          <w:rFonts w:hint="cs"/>
          <w:sz w:val="27"/>
          <w:rtl/>
          <w:lang w:bidi="ar-IQ"/>
        </w:rPr>
        <w:t xml:space="preserve"> مثل</w:t>
      </w:r>
      <w:r w:rsidR="0036193A" w:rsidRPr="006C24A3">
        <w:rPr>
          <w:rFonts w:hint="cs"/>
          <w:sz w:val="27"/>
          <w:rtl/>
          <w:lang w:bidi="ar-IQ"/>
        </w:rPr>
        <w:t>:</w:t>
      </w:r>
      <w:r w:rsidRPr="006C24A3">
        <w:rPr>
          <w:rFonts w:hint="cs"/>
          <w:sz w:val="27"/>
          <w:rtl/>
          <w:lang w:bidi="ar-IQ"/>
        </w:rPr>
        <w:t xml:space="preserve"> </w:t>
      </w:r>
      <w:r w:rsidRPr="006C24A3">
        <w:rPr>
          <w:sz w:val="27"/>
          <w:rtl/>
          <w:lang w:bidi="ar-IQ"/>
        </w:rPr>
        <w:t>(</w:t>
      </w:r>
      <w:r w:rsidR="003530B5">
        <w:rPr>
          <w:rFonts w:asciiTheme="majorBidi" w:hAnsiTheme="majorBidi" w:cstheme="majorBidi"/>
          <w:szCs w:val="22"/>
          <w:lang w:bidi="ar-IQ"/>
        </w:rPr>
        <w:t>F</w:t>
      </w:r>
      <w:r w:rsidRPr="006C24A3">
        <w:rPr>
          <w:sz w:val="27"/>
          <w:rtl/>
          <w:lang w:bidi="ar-IQ"/>
        </w:rPr>
        <w:t>)</w:t>
      </w:r>
      <w:r w:rsidR="0036193A" w:rsidRPr="006C24A3">
        <w:rPr>
          <w:rFonts w:hint="cs"/>
          <w:sz w:val="27"/>
          <w:rtl/>
          <w:lang w:bidi="ar-IQ"/>
        </w:rPr>
        <w:t>،</w:t>
      </w:r>
      <w:r w:rsidRPr="006C24A3">
        <w:rPr>
          <w:rFonts w:hint="cs"/>
          <w:sz w:val="27"/>
          <w:rtl/>
          <w:lang w:bidi="ar-IQ"/>
        </w:rPr>
        <w:t xml:space="preserve"> مبهمة</w:t>
      </w:r>
      <w:r w:rsidR="0036193A" w:rsidRPr="006C24A3">
        <w:rPr>
          <w:rFonts w:hint="cs"/>
          <w:sz w:val="27"/>
          <w:rtl/>
          <w:lang w:bidi="ar-IQ"/>
        </w:rPr>
        <w:t>؛</w:t>
      </w:r>
      <w:r w:rsidRPr="006C24A3">
        <w:rPr>
          <w:rFonts w:hint="cs"/>
          <w:sz w:val="27"/>
          <w:rtl/>
          <w:lang w:bidi="ar-IQ"/>
        </w:rPr>
        <w:t xml:space="preserve"> إذ </w:t>
      </w:r>
      <w:r w:rsidR="0036193A" w:rsidRPr="006C24A3">
        <w:rPr>
          <w:rFonts w:hint="cs"/>
          <w:sz w:val="27"/>
          <w:rtl/>
          <w:lang w:bidi="ar-IQ"/>
        </w:rPr>
        <w:t>إ</w:t>
      </w:r>
      <w:r w:rsidRPr="006C24A3">
        <w:rPr>
          <w:rFonts w:hint="cs"/>
          <w:sz w:val="27"/>
          <w:rtl/>
          <w:lang w:bidi="ar-IQ"/>
        </w:rPr>
        <w:t>ن القضايا الاستقبالية ـ خلافاً للعبارات المرتبطة بالزمن الماضي</w:t>
      </w:r>
      <w:r w:rsidR="0036193A" w:rsidRPr="006C24A3">
        <w:rPr>
          <w:rFonts w:hint="cs"/>
          <w:sz w:val="27"/>
          <w:rtl/>
          <w:lang w:bidi="ar-IQ"/>
        </w:rPr>
        <w:t>،</w:t>
      </w:r>
      <w:r w:rsidRPr="006C24A3">
        <w:rPr>
          <w:rFonts w:hint="cs"/>
          <w:sz w:val="27"/>
          <w:rtl/>
          <w:lang w:bidi="ar-IQ"/>
        </w:rPr>
        <w:t xml:space="preserve"> والتي تتحدّ</w:t>
      </w:r>
      <w:r w:rsidR="0036193A" w:rsidRPr="006C24A3">
        <w:rPr>
          <w:rFonts w:hint="cs"/>
          <w:sz w:val="27"/>
          <w:rtl/>
          <w:lang w:bidi="ar-IQ"/>
        </w:rPr>
        <w:t>َ</w:t>
      </w:r>
      <w:r w:rsidRPr="006C24A3">
        <w:rPr>
          <w:rFonts w:hint="cs"/>
          <w:sz w:val="27"/>
          <w:rtl/>
          <w:lang w:bidi="ar-IQ"/>
        </w:rPr>
        <w:t>ث حول أمور سبق لها أن وقع</w:t>
      </w:r>
      <w:r w:rsidR="0036193A" w:rsidRPr="006C24A3">
        <w:rPr>
          <w:rFonts w:hint="cs"/>
          <w:sz w:val="27"/>
          <w:rtl/>
          <w:lang w:bidi="ar-IQ"/>
        </w:rPr>
        <w:t>َ</w:t>
      </w:r>
      <w:r w:rsidRPr="006C24A3">
        <w:rPr>
          <w:rFonts w:hint="cs"/>
          <w:sz w:val="27"/>
          <w:rtl/>
          <w:lang w:bidi="ar-IQ"/>
        </w:rPr>
        <w:t>ت</w:t>
      </w:r>
      <w:r w:rsidR="0036193A" w:rsidRPr="006C24A3">
        <w:rPr>
          <w:rFonts w:hint="cs"/>
          <w:sz w:val="27"/>
          <w:rtl/>
          <w:lang w:bidi="ar-IQ"/>
        </w:rPr>
        <w:t>ْ</w:t>
      </w:r>
      <w:r w:rsidRPr="006C24A3">
        <w:rPr>
          <w:rFonts w:hint="cs"/>
          <w:sz w:val="27"/>
          <w:rtl/>
          <w:lang w:bidi="ar-IQ"/>
        </w:rPr>
        <w:t xml:space="preserve"> ـ إنما هي بشأن أمور</w:t>
      </w:r>
      <w:r w:rsidR="0036193A" w:rsidRPr="006C24A3">
        <w:rPr>
          <w:rFonts w:hint="cs"/>
          <w:sz w:val="27"/>
          <w:rtl/>
          <w:lang w:bidi="ar-IQ"/>
        </w:rPr>
        <w:t>ٍ</w:t>
      </w:r>
      <w:r w:rsidRPr="006C24A3">
        <w:rPr>
          <w:rFonts w:hint="cs"/>
          <w:sz w:val="27"/>
          <w:rtl/>
          <w:lang w:bidi="ar-IQ"/>
        </w:rPr>
        <w:t xml:space="preserve"> لم تقع بعد. ولهذا السبب لا يكون بمقدور العالم الذي يشرف على العد</w:t>
      </w:r>
      <w:r w:rsidR="0036193A" w:rsidRPr="006C24A3">
        <w:rPr>
          <w:rFonts w:hint="cs"/>
          <w:sz w:val="27"/>
          <w:rtl/>
          <w:lang w:bidi="ar-IQ"/>
        </w:rPr>
        <w:t>ّ</w:t>
      </w:r>
      <w:r w:rsidRPr="006C24A3">
        <w:rPr>
          <w:rFonts w:hint="cs"/>
          <w:sz w:val="27"/>
          <w:rtl/>
          <w:lang w:bidi="ar-IQ"/>
        </w:rPr>
        <w:t>اد جايجر أن يتنبّ</w:t>
      </w:r>
      <w:r w:rsidR="0036193A" w:rsidRPr="006C24A3">
        <w:rPr>
          <w:rFonts w:hint="cs"/>
          <w:sz w:val="27"/>
          <w:rtl/>
          <w:lang w:bidi="ar-IQ"/>
        </w:rPr>
        <w:t>َ</w:t>
      </w:r>
      <w:r w:rsidRPr="006C24A3">
        <w:rPr>
          <w:rFonts w:hint="cs"/>
          <w:sz w:val="27"/>
          <w:rtl/>
          <w:lang w:bidi="ar-IQ"/>
        </w:rPr>
        <w:t xml:space="preserve">أ بـ </w:t>
      </w:r>
      <w:r w:rsidRPr="006C24A3">
        <w:rPr>
          <w:sz w:val="27"/>
          <w:rtl/>
          <w:lang w:bidi="ar-IQ"/>
        </w:rPr>
        <w:t>(</w:t>
      </w:r>
      <w:r w:rsidR="003530B5">
        <w:rPr>
          <w:rFonts w:asciiTheme="majorBidi" w:hAnsiTheme="majorBidi" w:cstheme="majorBidi"/>
          <w:szCs w:val="22"/>
          <w:lang w:bidi="ar-IQ"/>
        </w:rPr>
        <w:t>F</w:t>
      </w:r>
      <w:r w:rsidRPr="006C24A3">
        <w:rPr>
          <w:sz w:val="27"/>
          <w:rtl/>
          <w:lang w:bidi="ar-IQ"/>
        </w:rPr>
        <w:t>)</w:t>
      </w:r>
      <w:r w:rsidRPr="006C24A3">
        <w:rPr>
          <w:rFonts w:hint="cs"/>
          <w:sz w:val="27"/>
          <w:rtl/>
          <w:lang w:bidi="ar-IQ"/>
        </w:rPr>
        <w:t xml:space="preserve">. </w:t>
      </w:r>
      <w:r w:rsidR="00432CF6" w:rsidRPr="006C24A3">
        <w:rPr>
          <w:rFonts w:hint="cs"/>
          <w:sz w:val="27"/>
          <w:rtl/>
          <w:lang w:bidi="ar-IQ"/>
        </w:rPr>
        <w:t>بَيْدَ</w:t>
      </w:r>
      <w:r w:rsidRPr="006C24A3">
        <w:rPr>
          <w:rFonts w:hint="cs"/>
          <w:sz w:val="27"/>
          <w:rtl/>
          <w:lang w:bidi="ar-IQ"/>
        </w:rPr>
        <w:t xml:space="preserve"> أن هذه الحقيقة إنما ترتبط بالقيود المعرفية المفروضة على الكائنات ذات الو</w:t>
      </w:r>
      <w:r w:rsidR="0036193A" w:rsidRPr="006C24A3">
        <w:rPr>
          <w:rFonts w:hint="cs"/>
          <w:sz w:val="27"/>
          <w:rtl/>
          <w:lang w:bidi="ar-IQ"/>
        </w:rPr>
        <w:t>َ</w:t>
      </w:r>
      <w:r w:rsidRPr="006C24A3">
        <w:rPr>
          <w:rFonts w:hint="cs"/>
          <w:sz w:val="27"/>
          <w:rtl/>
          <w:lang w:bidi="ar-IQ"/>
        </w:rPr>
        <w:t>ع</w:t>
      </w:r>
      <w:r w:rsidR="0036193A" w:rsidRPr="006C24A3">
        <w:rPr>
          <w:rFonts w:hint="cs"/>
          <w:sz w:val="27"/>
          <w:rtl/>
          <w:lang w:bidi="ar-IQ"/>
        </w:rPr>
        <w:t>ْ</w:t>
      </w:r>
      <w:r w:rsidRPr="006C24A3">
        <w:rPr>
          <w:rFonts w:hint="cs"/>
          <w:sz w:val="27"/>
          <w:rtl/>
          <w:lang w:bidi="ar-IQ"/>
        </w:rPr>
        <w:t xml:space="preserve">ي والإدراك المحدود، دون صدق القضية </w:t>
      </w:r>
      <w:r w:rsidRPr="006C24A3">
        <w:rPr>
          <w:sz w:val="27"/>
          <w:rtl/>
          <w:lang w:bidi="ar-IQ"/>
        </w:rPr>
        <w:t>(</w:t>
      </w:r>
      <w:r w:rsidR="003530B5">
        <w:rPr>
          <w:rFonts w:asciiTheme="majorBidi" w:hAnsiTheme="majorBidi" w:cstheme="majorBidi"/>
          <w:szCs w:val="22"/>
          <w:lang w:bidi="ar-IQ"/>
        </w:rPr>
        <w:t>F</w:t>
      </w:r>
      <w:r w:rsidRPr="006C24A3">
        <w:rPr>
          <w:sz w:val="27"/>
          <w:rtl/>
          <w:lang w:bidi="ar-IQ"/>
        </w:rPr>
        <w:t>)</w:t>
      </w:r>
      <w:r w:rsidR="0036193A" w:rsidRPr="006C24A3">
        <w:rPr>
          <w:rFonts w:hint="cs"/>
          <w:sz w:val="27"/>
          <w:rtl/>
          <w:lang w:bidi="ar-IQ"/>
        </w:rPr>
        <w:t>؛</w:t>
      </w:r>
      <w:r w:rsidRPr="006C24A3">
        <w:rPr>
          <w:rFonts w:hint="cs"/>
          <w:sz w:val="27"/>
          <w:rtl/>
          <w:lang w:bidi="ar-IQ"/>
        </w:rPr>
        <w:t xml:space="preserve"> إذ يكفي لصدق القضية </w:t>
      </w:r>
      <w:r w:rsidRPr="006C24A3">
        <w:rPr>
          <w:sz w:val="27"/>
          <w:rtl/>
          <w:lang w:bidi="ar-IQ"/>
        </w:rPr>
        <w:t>(</w:t>
      </w:r>
      <w:r w:rsidR="003530B5">
        <w:rPr>
          <w:rFonts w:asciiTheme="majorBidi" w:hAnsiTheme="majorBidi" w:cstheme="majorBidi"/>
          <w:szCs w:val="22"/>
          <w:lang w:bidi="ar-IQ"/>
        </w:rPr>
        <w:t>F</w:t>
      </w:r>
      <w:r w:rsidRPr="006C24A3">
        <w:rPr>
          <w:sz w:val="27"/>
          <w:rtl/>
          <w:lang w:bidi="ar-IQ"/>
        </w:rPr>
        <w:t>)</w:t>
      </w:r>
      <w:r w:rsidRPr="006C24A3">
        <w:rPr>
          <w:rFonts w:hint="cs"/>
          <w:sz w:val="27"/>
          <w:rtl/>
          <w:lang w:bidi="ar-IQ"/>
        </w:rPr>
        <w:t xml:space="preserve"> أن يُصدر العد</w:t>
      </w:r>
      <w:r w:rsidR="0036193A" w:rsidRPr="006C24A3">
        <w:rPr>
          <w:rFonts w:hint="cs"/>
          <w:sz w:val="27"/>
          <w:rtl/>
          <w:lang w:bidi="ar-IQ"/>
        </w:rPr>
        <w:t>ّ</w:t>
      </w:r>
      <w:r w:rsidRPr="006C24A3">
        <w:rPr>
          <w:rFonts w:hint="cs"/>
          <w:sz w:val="27"/>
          <w:rtl/>
          <w:lang w:bidi="ar-IQ"/>
        </w:rPr>
        <w:t xml:space="preserve">اد جايجر صوتاً في اللحظة الزمنية </w:t>
      </w:r>
      <w:r w:rsidRPr="006C24A3">
        <w:rPr>
          <w:rFonts w:asciiTheme="majorBidi" w:hAnsiTheme="majorBidi" w:cstheme="majorBidi"/>
          <w:szCs w:val="22"/>
          <w:lang w:bidi="ar-IQ"/>
        </w:rPr>
        <w:t>T</w:t>
      </w:r>
      <w:r w:rsidRPr="006C24A3">
        <w:rPr>
          <w:rFonts w:hint="cs"/>
          <w:sz w:val="27"/>
          <w:rtl/>
          <w:lang w:bidi="ar-IQ"/>
        </w:rPr>
        <w:t>، فإن</w:t>
      </w:r>
      <w:r w:rsidR="0036193A" w:rsidRPr="006C24A3">
        <w:rPr>
          <w:rFonts w:hint="cs"/>
          <w:sz w:val="27"/>
          <w:rtl/>
          <w:lang w:bidi="ar-IQ"/>
        </w:rPr>
        <w:t>ْ</w:t>
      </w:r>
      <w:r w:rsidRPr="006C24A3">
        <w:rPr>
          <w:rFonts w:hint="cs"/>
          <w:sz w:val="27"/>
          <w:rtl/>
          <w:lang w:bidi="ar-IQ"/>
        </w:rPr>
        <w:t xml:space="preserve"> تحق</w:t>
      </w:r>
      <w:r w:rsidR="0036193A" w:rsidRPr="006C24A3">
        <w:rPr>
          <w:rFonts w:hint="cs"/>
          <w:sz w:val="27"/>
          <w:rtl/>
          <w:lang w:bidi="ar-IQ"/>
        </w:rPr>
        <w:t>ّ</w:t>
      </w:r>
      <w:r w:rsidRPr="006C24A3">
        <w:rPr>
          <w:rFonts w:hint="cs"/>
          <w:sz w:val="27"/>
          <w:rtl/>
          <w:lang w:bidi="ar-IQ"/>
        </w:rPr>
        <w:t xml:space="preserve">ق ذلك سوف تكون القضية </w:t>
      </w:r>
      <w:r w:rsidRPr="006C24A3">
        <w:rPr>
          <w:sz w:val="27"/>
          <w:rtl/>
          <w:lang w:bidi="ar-IQ"/>
        </w:rPr>
        <w:t>(</w:t>
      </w:r>
      <w:r w:rsidR="003530B5">
        <w:rPr>
          <w:rFonts w:asciiTheme="majorBidi" w:hAnsiTheme="majorBidi" w:cstheme="majorBidi"/>
          <w:szCs w:val="22"/>
          <w:lang w:bidi="ar-IQ"/>
        </w:rPr>
        <w:t>F</w:t>
      </w:r>
      <w:r w:rsidRPr="006C24A3">
        <w:rPr>
          <w:sz w:val="27"/>
          <w:rtl/>
          <w:lang w:bidi="ar-IQ"/>
        </w:rPr>
        <w:t>)</w:t>
      </w:r>
      <w:r w:rsidRPr="006C24A3">
        <w:rPr>
          <w:rFonts w:hint="cs"/>
          <w:sz w:val="27"/>
          <w:rtl/>
          <w:lang w:bidi="ar-IQ"/>
        </w:rPr>
        <w:t xml:space="preserve"> صادقة</w:t>
      </w:r>
      <w:r w:rsidR="0036193A" w:rsidRPr="006C24A3">
        <w:rPr>
          <w:rFonts w:hint="cs"/>
          <w:sz w:val="27"/>
          <w:rtl/>
          <w:lang w:bidi="ar-IQ"/>
        </w:rPr>
        <w:t>ً،</w:t>
      </w:r>
      <w:r w:rsidRPr="006C24A3">
        <w:rPr>
          <w:rFonts w:hint="cs"/>
          <w:sz w:val="27"/>
          <w:rtl/>
          <w:lang w:bidi="ar-IQ"/>
        </w:rPr>
        <w:t xml:space="preserve"> وإذا كانت القضية </w:t>
      </w:r>
      <w:r w:rsidRPr="006C24A3">
        <w:rPr>
          <w:sz w:val="27"/>
          <w:rtl/>
          <w:lang w:bidi="ar-IQ"/>
        </w:rPr>
        <w:t>(</w:t>
      </w:r>
      <w:r w:rsidR="003530B5">
        <w:rPr>
          <w:rFonts w:asciiTheme="majorBidi" w:hAnsiTheme="majorBidi" w:cstheme="majorBidi"/>
          <w:szCs w:val="22"/>
          <w:lang w:bidi="ar-IQ"/>
        </w:rPr>
        <w:t>F</w:t>
      </w:r>
      <w:r w:rsidRPr="006C24A3">
        <w:rPr>
          <w:sz w:val="27"/>
          <w:rtl/>
          <w:lang w:bidi="ar-IQ"/>
        </w:rPr>
        <w:t>)</w:t>
      </w:r>
      <w:r w:rsidRPr="006C24A3">
        <w:rPr>
          <w:rFonts w:hint="cs"/>
          <w:sz w:val="27"/>
          <w:rtl/>
          <w:lang w:bidi="ar-IQ"/>
        </w:rPr>
        <w:t xml:space="preserve"> صادقة</w:t>
      </w:r>
      <w:r w:rsidR="0036193A" w:rsidRPr="006C24A3">
        <w:rPr>
          <w:rFonts w:hint="cs"/>
          <w:sz w:val="27"/>
          <w:rtl/>
          <w:lang w:bidi="ar-IQ"/>
        </w:rPr>
        <w:t>ً</w:t>
      </w:r>
      <w:r w:rsidRPr="006C24A3">
        <w:rPr>
          <w:rFonts w:hint="cs"/>
          <w:sz w:val="27"/>
          <w:rtl/>
          <w:lang w:bidi="ar-IQ"/>
        </w:rPr>
        <w:t xml:space="preserve"> فإن الشخص الذي لم يستطع العلم بها لا يمكن اعتباره عالماً مطلقاً</w:t>
      </w:r>
      <w:r w:rsidRPr="006C24A3">
        <w:rPr>
          <w:sz w:val="27"/>
          <w:vertAlign w:val="superscript"/>
          <w:rtl/>
          <w:lang w:bidi="ar-IQ"/>
        </w:rPr>
        <w:t>(</w:t>
      </w:r>
      <w:r w:rsidRPr="006C24A3">
        <w:rPr>
          <w:rStyle w:val="af9"/>
          <w:sz w:val="27"/>
          <w:rtl/>
          <w:lang w:bidi="ar-IQ"/>
        </w:rPr>
        <w:endnoteReference w:id="385"/>
      </w:r>
      <w:r w:rsidRPr="006C24A3">
        <w:rPr>
          <w:sz w:val="27"/>
          <w:vertAlign w:val="superscript"/>
          <w:rtl/>
          <w:lang w:bidi="ar-IQ"/>
        </w:rPr>
        <w:t>)</w:t>
      </w:r>
      <w:r w:rsidRPr="006C24A3">
        <w:rPr>
          <w:rFonts w:hint="cs"/>
          <w:sz w:val="27"/>
          <w:rtl/>
          <w:lang w:bidi="ar-IQ"/>
        </w:rPr>
        <w:t>. واد</w:t>
      </w:r>
      <w:r w:rsidR="0036193A" w:rsidRPr="006C24A3">
        <w:rPr>
          <w:rFonts w:hint="cs"/>
          <w:sz w:val="27"/>
          <w:rtl/>
          <w:lang w:bidi="ar-IQ"/>
        </w:rPr>
        <w:t>ّ</w:t>
      </w:r>
      <w:r w:rsidRPr="006C24A3">
        <w:rPr>
          <w:rFonts w:hint="cs"/>
          <w:sz w:val="27"/>
          <w:rtl/>
          <w:lang w:bidi="ar-IQ"/>
        </w:rPr>
        <w:t>عى وليم كرايغ ب</w:t>
      </w:r>
      <w:r w:rsidR="00B716A7" w:rsidRPr="006C24A3">
        <w:rPr>
          <w:rFonts w:hint="cs"/>
          <w:sz w:val="27"/>
          <w:rtl/>
          <w:lang w:bidi="ar-IQ"/>
        </w:rPr>
        <w:t>دَوْر</w:t>
      </w:r>
      <w:r w:rsidRPr="006C24A3">
        <w:rPr>
          <w:rFonts w:hint="cs"/>
          <w:sz w:val="27"/>
          <w:rtl/>
          <w:lang w:bidi="ar-IQ"/>
        </w:rPr>
        <w:t>ه أن القضايا المستقل</w:t>
      </w:r>
      <w:r w:rsidR="0036193A" w:rsidRPr="006C24A3">
        <w:rPr>
          <w:rFonts w:hint="cs"/>
          <w:sz w:val="27"/>
          <w:rtl/>
          <w:lang w:bidi="ar-IQ"/>
        </w:rPr>
        <w:t>ّ</w:t>
      </w:r>
      <w:r w:rsidRPr="006C24A3">
        <w:rPr>
          <w:rFonts w:hint="cs"/>
          <w:sz w:val="27"/>
          <w:rtl/>
          <w:lang w:bidi="ar-IQ"/>
        </w:rPr>
        <w:t xml:space="preserve">ة تحتوي </w:t>
      </w:r>
      <w:r w:rsidRPr="006C24A3">
        <w:rPr>
          <w:rFonts w:hint="cs"/>
          <w:sz w:val="27"/>
          <w:rtl/>
          <w:lang w:bidi="ar-IQ"/>
        </w:rPr>
        <w:lastRenderedPageBreak/>
        <w:t>على قيمة الصدق على كل</w:t>
      </w:r>
      <w:r w:rsidR="0036193A" w:rsidRPr="006C24A3">
        <w:rPr>
          <w:rFonts w:hint="cs"/>
          <w:sz w:val="27"/>
          <w:rtl/>
          <w:lang w:bidi="ar-IQ"/>
        </w:rPr>
        <w:t>ّ</w:t>
      </w:r>
      <w:r w:rsidRPr="006C24A3">
        <w:rPr>
          <w:rFonts w:hint="cs"/>
          <w:sz w:val="27"/>
          <w:rtl/>
          <w:lang w:bidi="ar-IQ"/>
        </w:rPr>
        <w:t xml:space="preserve"> حال</w:t>
      </w:r>
      <w:r w:rsidR="0036193A" w:rsidRPr="006C24A3">
        <w:rPr>
          <w:rFonts w:hint="cs"/>
          <w:sz w:val="27"/>
          <w:rtl/>
          <w:lang w:bidi="ar-IQ"/>
        </w:rPr>
        <w:t>ٍ</w:t>
      </w:r>
      <w:r w:rsidRPr="006C24A3">
        <w:rPr>
          <w:rFonts w:hint="cs"/>
          <w:sz w:val="27"/>
          <w:rtl/>
          <w:lang w:bidi="ar-IQ"/>
        </w:rPr>
        <w:t>، و</w:t>
      </w:r>
      <w:r w:rsidR="0036193A" w:rsidRPr="006C24A3">
        <w:rPr>
          <w:rFonts w:hint="cs"/>
          <w:sz w:val="27"/>
          <w:rtl/>
          <w:lang w:bidi="ar-IQ"/>
        </w:rPr>
        <w:t>أ</w:t>
      </w:r>
      <w:r w:rsidRPr="006C24A3">
        <w:rPr>
          <w:rFonts w:hint="cs"/>
          <w:sz w:val="27"/>
          <w:rtl/>
          <w:lang w:bidi="ar-IQ"/>
        </w:rPr>
        <w:t>ن جهل الله بها يؤدّي إلى إضعاف العلم الإلهي المطلق</w:t>
      </w:r>
      <w:r w:rsidRPr="006C24A3">
        <w:rPr>
          <w:sz w:val="27"/>
          <w:vertAlign w:val="superscript"/>
          <w:rtl/>
          <w:lang w:bidi="ar-IQ"/>
        </w:rPr>
        <w:t>(</w:t>
      </w:r>
      <w:r w:rsidRPr="006C24A3">
        <w:rPr>
          <w:rStyle w:val="af9"/>
          <w:sz w:val="27"/>
          <w:rtl/>
          <w:lang w:bidi="ar-IQ"/>
        </w:rPr>
        <w:endnoteReference w:id="386"/>
      </w:r>
      <w:r w:rsidRPr="006C24A3">
        <w:rPr>
          <w:sz w:val="27"/>
          <w:vertAlign w:val="superscript"/>
          <w:rtl/>
          <w:lang w:bidi="ar-IQ"/>
        </w:rPr>
        <w:t>)</w:t>
      </w:r>
      <w:r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ولو صدق هذا الكلام بشأن علم الله فإنه يشتمل على لازم</w:t>
      </w:r>
      <w:r w:rsidR="0036193A" w:rsidRPr="006C24A3">
        <w:rPr>
          <w:rFonts w:hint="cs"/>
          <w:sz w:val="27"/>
          <w:rtl/>
          <w:lang w:bidi="ar-IQ"/>
        </w:rPr>
        <w:t>ٍ</w:t>
      </w:r>
      <w:r w:rsidRPr="006C24A3">
        <w:rPr>
          <w:rFonts w:hint="cs"/>
          <w:sz w:val="27"/>
          <w:rtl/>
          <w:lang w:bidi="ar-IQ"/>
        </w:rPr>
        <w:t xml:space="preserve"> في خصوص القدرة الإلهية أيضاً</w:t>
      </w:r>
      <w:r w:rsidR="0036193A" w:rsidRPr="006C24A3">
        <w:rPr>
          <w:rFonts w:hint="cs"/>
          <w:sz w:val="27"/>
          <w:rtl/>
          <w:lang w:bidi="ar-IQ"/>
        </w:rPr>
        <w:t>؛</w:t>
      </w:r>
      <w:r w:rsidRPr="006C24A3">
        <w:rPr>
          <w:rFonts w:hint="cs"/>
          <w:sz w:val="27"/>
          <w:rtl/>
          <w:lang w:bidi="ar-IQ"/>
        </w:rPr>
        <w:t xml:space="preserve"> إذ يلزم منه أن لا يكون لله سيطرة</w:t>
      </w:r>
      <w:r w:rsidR="0036193A" w:rsidRPr="006C24A3">
        <w:rPr>
          <w:rFonts w:hint="cs"/>
          <w:sz w:val="27"/>
          <w:rtl/>
          <w:lang w:bidi="ar-IQ"/>
        </w:rPr>
        <w:t>ٌ</w:t>
      </w:r>
      <w:r w:rsidRPr="006C24A3">
        <w:rPr>
          <w:rFonts w:hint="cs"/>
          <w:sz w:val="27"/>
          <w:rtl/>
          <w:lang w:bidi="ar-IQ"/>
        </w:rPr>
        <w:t xml:space="preserve"> كاملة على أحداث المستقبل. وإن إضعاف القدرة الإلهية المطلقة يؤدّي إلى نفي وجود الله. يمكن مشاهدة هذا الرأي في الكلام </w:t>
      </w:r>
      <w:r w:rsidR="0036193A" w:rsidRPr="006C24A3">
        <w:rPr>
          <w:rFonts w:hint="cs"/>
          <w:sz w:val="27"/>
          <w:rtl/>
          <w:lang w:bidi="ar-IQ"/>
        </w:rPr>
        <w:t xml:space="preserve">التالي </w:t>
      </w:r>
      <w:r w:rsidRPr="006C24A3">
        <w:rPr>
          <w:rFonts w:hint="cs"/>
          <w:sz w:val="27"/>
          <w:rtl/>
          <w:lang w:bidi="ar-IQ"/>
        </w:rPr>
        <w:t>المنقول عن أحد اللاهوتيين المعاصرين؛ إذ يقول:</w:t>
      </w:r>
      <w:r w:rsidR="0036193A" w:rsidRPr="006C24A3">
        <w:rPr>
          <w:rFonts w:hint="cs"/>
          <w:sz w:val="27"/>
          <w:rtl/>
          <w:lang w:bidi="ar-IQ"/>
        </w:rPr>
        <w:t xml:space="preserve"> </w:t>
      </w:r>
      <w:r w:rsidRPr="006C24A3">
        <w:rPr>
          <w:rFonts w:hint="eastAsia"/>
          <w:sz w:val="24"/>
          <w:szCs w:val="24"/>
          <w:rtl/>
        </w:rPr>
        <w:t>«</w:t>
      </w:r>
      <w:r w:rsidRPr="006C24A3">
        <w:rPr>
          <w:rFonts w:hint="cs"/>
          <w:sz w:val="27"/>
          <w:rtl/>
          <w:lang w:bidi="ar-IQ"/>
        </w:rPr>
        <w:t>إذا كان جزء</w:t>
      </w:r>
      <w:r w:rsidR="0036193A" w:rsidRPr="006C24A3">
        <w:rPr>
          <w:rFonts w:hint="cs"/>
          <w:sz w:val="27"/>
          <w:rtl/>
          <w:lang w:bidi="ar-IQ"/>
        </w:rPr>
        <w:t>ٌ</w:t>
      </w:r>
      <w:r w:rsidRPr="006C24A3">
        <w:rPr>
          <w:rFonts w:hint="cs"/>
          <w:sz w:val="27"/>
          <w:rtl/>
          <w:lang w:bidi="ar-IQ"/>
        </w:rPr>
        <w:t xml:space="preserve"> من الخلق خارجاً عن دائرة الحاكمية</w:t>
      </w:r>
      <w:r w:rsidR="0036193A" w:rsidRPr="006C24A3">
        <w:rPr>
          <w:rFonts w:hint="cs"/>
          <w:sz w:val="27"/>
          <w:rtl/>
          <w:lang w:bidi="ar-IQ"/>
        </w:rPr>
        <w:t xml:space="preserve"> </w:t>
      </w:r>
      <w:r w:rsidRPr="006C24A3">
        <w:rPr>
          <w:rFonts w:hint="cs"/>
          <w:sz w:val="27"/>
          <w:rtl/>
          <w:lang w:bidi="ar-IQ"/>
        </w:rPr>
        <w:t>عندها لن يكون الله حاكماً؛ وإذا لم</w:t>
      </w:r>
      <w:r w:rsidR="003530B5">
        <w:rPr>
          <w:rFonts w:hint="cs"/>
          <w:sz w:val="27"/>
          <w:rtl/>
          <w:lang w:bidi="ar-IQ"/>
        </w:rPr>
        <w:t xml:space="preserve"> يكن الله حاكماً فلن يكون إلهاً</w:t>
      </w:r>
      <w:r w:rsidRPr="006C24A3">
        <w:rPr>
          <w:rFonts w:hint="cs"/>
          <w:sz w:val="27"/>
          <w:rtl/>
          <w:lang w:bidi="ar-IQ"/>
        </w:rPr>
        <w:t>[...]</w:t>
      </w:r>
      <w:r w:rsidR="0036193A" w:rsidRPr="006C24A3">
        <w:rPr>
          <w:rFonts w:hint="cs"/>
          <w:sz w:val="27"/>
          <w:rtl/>
          <w:lang w:bidi="ar-IQ"/>
        </w:rPr>
        <w:t>،</w:t>
      </w:r>
      <w:r w:rsidRPr="006C24A3">
        <w:rPr>
          <w:rFonts w:hint="cs"/>
          <w:sz w:val="27"/>
          <w:rtl/>
          <w:lang w:bidi="ar-IQ"/>
        </w:rPr>
        <w:t xml:space="preserve"> ولو أن ذرّة في هذا الكون عمل</w:t>
      </w:r>
      <w:r w:rsidR="0036193A" w:rsidRPr="006C24A3">
        <w:rPr>
          <w:rFonts w:hint="cs"/>
          <w:sz w:val="27"/>
          <w:rtl/>
          <w:lang w:bidi="ar-IQ"/>
        </w:rPr>
        <w:t>َ</w:t>
      </w:r>
      <w:r w:rsidRPr="006C24A3">
        <w:rPr>
          <w:rFonts w:hint="cs"/>
          <w:sz w:val="27"/>
          <w:rtl/>
          <w:lang w:bidi="ar-IQ"/>
        </w:rPr>
        <w:t>ت</w:t>
      </w:r>
      <w:r w:rsidR="0036193A" w:rsidRPr="006C24A3">
        <w:rPr>
          <w:rFonts w:hint="cs"/>
          <w:sz w:val="27"/>
          <w:rtl/>
          <w:lang w:bidi="ar-IQ"/>
        </w:rPr>
        <w:t>ْ</w:t>
      </w:r>
      <w:r w:rsidRPr="006C24A3">
        <w:rPr>
          <w:rFonts w:hint="cs"/>
          <w:sz w:val="27"/>
          <w:rtl/>
          <w:lang w:bidi="ar-IQ"/>
        </w:rPr>
        <w:t xml:space="preserve"> من تلقاء نفسها دون تدبير</w:t>
      </w:r>
      <w:r w:rsidR="0036193A" w:rsidRPr="006C24A3">
        <w:rPr>
          <w:rFonts w:hint="cs"/>
          <w:sz w:val="27"/>
          <w:rtl/>
          <w:lang w:bidi="ar-IQ"/>
        </w:rPr>
        <w:t>ٍ</w:t>
      </w:r>
      <w:r w:rsidRPr="006C24A3">
        <w:rPr>
          <w:rFonts w:hint="cs"/>
          <w:sz w:val="27"/>
          <w:rtl/>
          <w:lang w:bidi="ar-IQ"/>
        </w:rPr>
        <w:t xml:space="preserve"> من الله</w:t>
      </w:r>
      <w:r w:rsidR="0036193A" w:rsidRPr="006C24A3">
        <w:rPr>
          <w:rFonts w:hint="cs"/>
          <w:sz w:val="27"/>
          <w:rtl/>
          <w:lang w:bidi="ar-IQ"/>
        </w:rPr>
        <w:t xml:space="preserve"> </w:t>
      </w:r>
      <w:r w:rsidRPr="006C24A3">
        <w:rPr>
          <w:rFonts w:hint="cs"/>
          <w:sz w:val="27"/>
          <w:rtl/>
          <w:lang w:bidi="ar-IQ"/>
        </w:rPr>
        <w:t>عندها لن يكون هناك ما يضمن تحق</w:t>
      </w:r>
      <w:r w:rsidR="0036193A" w:rsidRPr="006C24A3">
        <w:rPr>
          <w:rFonts w:hint="cs"/>
          <w:sz w:val="27"/>
          <w:rtl/>
          <w:lang w:bidi="ar-IQ"/>
        </w:rPr>
        <w:t>ُّ</w:t>
      </w:r>
      <w:r w:rsidRPr="006C24A3">
        <w:rPr>
          <w:rFonts w:hint="cs"/>
          <w:sz w:val="27"/>
          <w:rtl/>
          <w:lang w:bidi="ar-IQ"/>
        </w:rPr>
        <w:t>ق حت</w:t>
      </w:r>
      <w:r w:rsidR="0036193A" w:rsidRPr="006C24A3">
        <w:rPr>
          <w:rFonts w:hint="cs"/>
          <w:sz w:val="27"/>
          <w:rtl/>
          <w:lang w:bidi="ar-IQ"/>
        </w:rPr>
        <w:t>ّ</w:t>
      </w:r>
      <w:r w:rsidRPr="006C24A3">
        <w:rPr>
          <w:rFonts w:hint="cs"/>
          <w:sz w:val="27"/>
          <w:rtl/>
          <w:lang w:bidi="ar-IQ"/>
        </w:rPr>
        <w:t>ى وعد</w:t>
      </w:r>
      <w:r w:rsidR="0036193A" w:rsidRPr="006C24A3">
        <w:rPr>
          <w:rFonts w:hint="cs"/>
          <w:sz w:val="27"/>
          <w:rtl/>
          <w:lang w:bidi="ar-IQ"/>
        </w:rPr>
        <w:t>ٍ</w:t>
      </w:r>
      <w:r w:rsidRPr="006C24A3">
        <w:rPr>
          <w:rFonts w:hint="cs"/>
          <w:sz w:val="27"/>
          <w:rtl/>
          <w:lang w:bidi="ar-IQ"/>
        </w:rPr>
        <w:t xml:space="preserve"> بسيط من الله؛ إذ من الممكن لتلك الذر</w:t>
      </w:r>
      <w:r w:rsidR="0036193A" w:rsidRPr="006C24A3">
        <w:rPr>
          <w:rFonts w:hint="cs"/>
          <w:sz w:val="27"/>
          <w:rtl/>
          <w:lang w:bidi="ar-IQ"/>
        </w:rPr>
        <w:t>ّ</w:t>
      </w:r>
      <w:r w:rsidRPr="006C24A3">
        <w:rPr>
          <w:rFonts w:hint="cs"/>
          <w:sz w:val="27"/>
          <w:rtl/>
          <w:lang w:bidi="ar-IQ"/>
        </w:rPr>
        <w:t>ة المستقل</w:t>
      </w:r>
      <w:r w:rsidR="0036193A" w:rsidRPr="006C24A3">
        <w:rPr>
          <w:rFonts w:hint="cs"/>
          <w:sz w:val="27"/>
          <w:rtl/>
          <w:lang w:bidi="ar-IQ"/>
        </w:rPr>
        <w:t>ّ</w:t>
      </w:r>
      <w:r w:rsidRPr="006C24A3">
        <w:rPr>
          <w:rFonts w:hint="cs"/>
          <w:sz w:val="27"/>
          <w:rtl/>
          <w:lang w:bidi="ar-IQ"/>
        </w:rPr>
        <w:t>ة أن تحبط جميع الخطط الإلهية العظيمة التي وضعها لنا</w:t>
      </w:r>
      <w:r w:rsidR="0036193A" w:rsidRPr="006C24A3">
        <w:rPr>
          <w:rFonts w:hint="cs"/>
          <w:sz w:val="27"/>
          <w:rtl/>
          <w:lang w:bidi="ar-IQ"/>
        </w:rPr>
        <w:t>،</w:t>
      </w:r>
      <w:r w:rsidR="003530B5">
        <w:rPr>
          <w:rFonts w:hint="cs"/>
          <w:sz w:val="27"/>
          <w:rtl/>
          <w:lang w:bidi="ar-IQ"/>
        </w:rPr>
        <w:t xml:space="preserve"> ويمكن لتلك الذرّة المستقلّ</w:t>
      </w:r>
      <w:r w:rsidRPr="006C24A3">
        <w:rPr>
          <w:rFonts w:hint="cs"/>
          <w:sz w:val="27"/>
          <w:rtl/>
          <w:lang w:bidi="ar-IQ"/>
        </w:rPr>
        <w:t>ة أن تحول دون عودة السيد المسيح</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387"/>
      </w:r>
      <w:r w:rsidRPr="006C24A3">
        <w:rPr>
          <w:sz w:val="27"/>
          <w:vertAlign w:val="superscript"/>
          <w:rtl/>
          <w:lang w:bidi="ar-IQ"/>
        </w:rPr>
        <w:t>)</w:t>
      </w:r>
      <w:r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إلا</w:t>
      </w:r>
      <w:r w:rsidR="0036193A" w:rsidRPr="006C24A3">
        <w:rPr>
          <w:rFonts w:hint="cs"/>
          <w:sz w:val="27"/>
          <w:rtl/>
          <w:lang w:bidi="ar-IQ"/>
        </w:rPr>
        <w:t>ّ</w:t>
      </w:r>
      <w:r w:rsidRPr="006C24A3">
        <w:rPr>
          <w:rFonts w:hint="cs"/>
          <w:sz w:val="27"/>
          <w:rtl/>
          <w:lang w:bidi="ar-IQ"/>
        </w:rPr>
        <w:t xml:space="preserve"> أن الاعتقاد والتوحيد المنفتح يذهب إلى القول بأن الأشخاص بمقدورهم التأثير على إرادة الله في إطار تحقيق أهدافهم وغاياتهم، ويتصرّ</w:t>
      </w:r>
      <w:r w:rsidR="0036193A" w:rsidRPr="006C24A3">
        <w:rPr>
          <w:rFonts w:hint="cs"/>
          <w:sz w:val="27"/>
          <w:rtl/>
          <w:lang w:bidi="ar-IQ"/>
        </w:rPr>
        <w:t>َ</w:t>
      </w:r>
      <w:r w:rsidRPr="006C24A3">
        <w:rPr>
          <w:rFonts w:hint="cs"/>
          <w:sz w:val="27"/>
          <w:rtl/>
          <w:lang w:bidi="ar-IQ"/>
        </w:rPr>
        <w:t>فون في الإرادة الإلهية. إن الله يهدف من وراء خلق العالم إلى غاية</w:t>
      </w:r>
      <w:r w:rsidR="0036193A" w:rsidRPr="006C24A3">
        <w:rPr>
          <w:rFonts w:hint="cs"/>
          <w:sz w:val="27"/>
          <w:rtl/>
          <w:lang w:bidi="ar-IQ"/>
        </w:rPr>
        <w:t>ٍ</w:t>
      </w:r>
      <w:r w:rsidRPr="006C24A3">
        <w:rPr>
          <w:rFonts w:hint="cs"/>
          <w:sz w:val="27"/>
          <w:rtl/>
          <w:lang w:bidi="ar-IQ"/>
        </w:rPr>
        <w:t xml:space="preserve"> وخط</w:t>
      </w:r>
      <w:r w:rsidR="0036193A" w:rsidRPr="006C24A3">
        <w:rPr>
          <w:rFonts w:hint="cs"/>
          <w:sz w:val="27"/>
          <w:rtl/>
          <w:lang w:bidi="ar-IQ"/>
        </w:rPr>
        <w:t>ّ</w:t>
      </w:r>
      <w:r w:rsidRPr="006C24A3">
        <w:rPr>
          <w:rFonts w:hint="cs"/>
          <w:sz w:val="27"/>
          <w:rtl/>
          <w:lang w:bidi="ar-IQ"/>
        </w:rPr>
        <w:t>ة، ولو أن عدداً ملحوظاً من الناس اختاروا حبّ الله بملء إرادتهم فسوف يُك</w:t>
      </w:r>
      <w:r w:rsidR="0036193A" w:rsidRPr="006C24A3">
        <w:rPr>
          <w:rFonts w:hint="cs"/>
          <w:sz w:val="27"/>
          <w:rtl/>
          <w:lang w:bidi="ar-IQ"/>
        </w:rPr>
        <w:t>ْ</w:t>
      </w:r>
      <w:r w:rsidRPr="006C24A3">
        <w:rPr>
          <w:rFonts w:hint="cs"/>
          <w:sz w:val="27"/>
          <w:rtl/>
          <w:lang w:bidi="ar-IQ"/>
        </w:rPr>
        <w:t>ت</w:t>
      </w:r>
      <w:r w:rsidR="0036193A" w:rsidRPr="006C24A3">
        <w:rPr>
          <w:rFonts w:hint="cs"/>
          <w:sz w:val="27"/>
          <w:rtl/>
          <w:lang w:bidi="ar-IQ"/>
        </w:rPr>
        <w:t>َ</w:t>
      </w:r>
      <w:r w:rsidRPr="006C24A3">
        <w:rPr>
          <w:rFonts w:hint="cs"/>
          <w:sz w:val="27"/>
          <w:rtl/>
          <w:lang w:bidi="ar-IQ"/>
        </w:rPr>
        <w:t>ب التحق</w:t>
      </w:r>
      <w:r w:rsidR="0036193A" w:rsidRPr="006C24A3">
        <w:rPr>
          <w:rFonts w:hint="cs"/>
          <w:sz w:val="27"/>
          <w:rtl/>
          <w:lang w:bidi="ar-IQ"/>
        </w:rPr>
        <w:t>ُّ</w:t>
      </w:r>
      <w:r w:rsidRPr="006C24A3">
        <w:rPr>
          <w:rFonts w:hint="cs"/>
          <w:sz w:val="27"/>
          <w:rtl/>
          <w:lang w:bidi="ar-IQ"/>
        </w:rPr>
        <w:t xml:space="preserve">ق لغايته. </w:t>
      </w:r>
      <w:r w:rsidR="00432CF6" w:rsidRPr="006C24A3">
        <w:rPr>
          <w:rFonts w:hint="cs"/>
          <w:sz w:val="27"/>
          <w:rtl/>
          <w:lang w:bidi="ar-IQ"/>
        </w:rPr>
        <w:t>بَيْدَ</w:t>
      </w:r>
      <w:r w:rsidRPr="006C24A3">
        <w:rPr>
          <w:rFonts w:hint="cs"/>
          <w:sz w:val="27"/>
          <w:rtl/>
          <w:lang w:bidi="ar-IQ"/>
        </w:rPr>
        <w:t xml:space="preserve"> أن المشكلة ـ من وجهة نظر ساندرز ـ تكمن في أنه لا يوجد ما يضمن هذه المسألة. فحتى الله نفسه لا يستطيع أن يضمن ذلك؛ إذ </w:t>
      </w:r>
      <w:r w:rsidR="0036193A" w:rsidRPr="006C24A3">
        <w:rPr>
          <w:rFonts w:hint="cs"/>
          <w:sz w:val="27"/>
          <w:rtl/>
          <w:lang w:bidi="ar-IQ"/>
        </w:rPr>
        <w:t>إ</w:t>
      </w:r>
      <w:r w:rsidRPr="006C24A3">
        <w:rPr>
          <w:rFonts w:hint="cs"/>
          <w:sz w:val="27"/>
          <w:rtl/>
          <w:lang w:bidi="ar-IQ"/>
        </w:rPr>
        <w:t>ن علم الله محدود</w:t>
      </w:r>
      <w:r w:rsidR="0036193A" w:rsidRPr="006C24A3">
        <w:rPr>
          <w:rFonts w:hint="cs"/>
          <w:sz w:val="27"/>
          <w:rtl/>
          <w:lang w:bidi="ar-IQ"/>
        </w:rPr>
        <w:t>ٌ،</w:t>
      </w:r>
      <w:r w:rsidRPr="006C24A3">
        <w:rPr>
          <w:rFonts w:hint="cs"/>
          <w:sz w:val="27"/>
          <w:rtl/>
          <w:lang w:bidi="ar-IQ"/>
        </w:rPr>
        <w:t xml:space="preserve"> وسوف يكون مقيّ</w:t>
      </w:r>
      <w:r w:rsidR="0036193A" w:rsidRPr="006C24A3">
        <w:rPr>
          <w:rFonts w:hint="cs"/>
          <w:sz w:val="27"/>
          <w:rtl/>
          <w:lang w:bidi="ar-IQ"/>
        </w:rPr>
        <w:t>َ</w:t>
      </w:r>
      <w:r w:rsidRPr="006C24A3">
        <w:rPr>
          <w:rFonts w:hint="cs"/>
          <w:sz w:val="27"/>
          <w:rtl/>
          <w:lang w:bidi="ar-IQ"/>
        </w:rPr>
        <w:t>داً بما سيقوم به الفاعلون المختارون. على الرغم من معرفة الله لنا جيداً، ويمكنه أن يتنب</w:t>
      </w:r>
      <w:r w:rsidR="0036193A" w:rsidRPr="006C24A3">
        <w:rPr>
          <w:rFonts w:hint="cs"/>
          <w:sz w:val="27"/>
          <w:rtl/>
          <w:lang w:bidi="ar-IQ"/>
        </w:rPr>
        <w:t>ّ</w:t>
      </w:r>
      <w:r w:rsidRPr="006C24A3">
        <w:rPr>
          <w:rFonts w:hint="cs"/>
          <w:sz w:val="27"/>
          <w:rtl/>
          <w:lang w:bidi="ar-IQ"/>
        </w:rPr>
        <w:t>أ بأعمالنا أفضل من أيّ شخص</w:t>
      </w:r>
      <w:r w:rsidR="0036193A" w:rsidRPr="006C24A3">
        <w:rPr>
          <w:rFonts w:hint="cs"/>
          <w:sz w:val="27"/>
          <w:rtl/>
          <w:lang w:bidi="ar-IQ"/>
        </w:rPr>
        <w:t>ٍ</w:t>
      </w:r>
      <w:r w:rsidRPr="006C24A3">
        <w:rPr>
          <w:rFonts w:hint="cs"/>
          <w:sz w:val="27"/>
          <w:rtl/>
          <w:lang w:bidi="ar-IQ"/>
        </w:rPr>
        <w:t xml:space="preserve"> آخر، </w:t>
      </w:r>
      <w:r w:rsidR="00432CF6" w:rsidRPr="006C24A3">
        <w:rPr>
          <w:rFonts w:hint="cs"/>
          <w:sz w:val="27"/>
          <w:rtl/>
          <w:lang w:bidi="ar-IQ"/>
        </w:rPr>
        <w:t>بَيْدَ</w:t>
      </w:r>
      <w:r w:rsidRPr="006C24A3">
        <w:rPr>
          <w:rFonts w:hint="cs"/>
          <w:sz w:val="27"/>
          <w:rtl/>
          <w:lang w:bidi="ar-IQ"/>
        </w:rPr>
        <w:t xml:space="preserve"> أن الفعل كل</w:t>
      </w:r>
      <w:r w:rsidR="0036193A" w:rsidRPr="006C24A3">
        <w:rPr>
          <w:rFonts w:hint="cs"/>
          <w:sz w:val="27"/>
          <w:rtl/>
          <w:lang w:bidi="ar-IQ"/>
        </w:rPr>
        <w:t>ّ</w:t>
      </w:r>
      <w:r w:rsidRPr="006C24A3">
        <w:rPr>
          <w:rFonts w:hint="cs"/>
          <w:sz w:val="27"/>
          <w:rtl/>
          <w:lang w:bidi="ar-IQ"/>
        </w:rPr>
        <w:t>ما صدر في زمان</w:t>
      </w:r>
      <w:r w:rsidR="0036193A" w:rsidRPr="006C24A3">
        <w:rPr>
          <w:rFonts w:hint="cs"/>
          <w:sz w:val="27"/>
          <w:rtl/>
          <w:lang w:bidi="ar-IQ"/>
        </w:rPr>
        <w:t>ٍ</w:t>
      </w:r>
      <w:r w:rsidRPr="006C24A3">
        <w:rPr>
          <w:rFonts w:hint="cs"/>
          <w:sz w:val="27"/>
          <w:rtl/>
          <w:lang w:bidi="ar-IQ"/>
        </w:rPr>
        <w:t xml:space="preserve"> أبعد من المستقبل سوف يكون هناك المزيد من العوامل التي من شأنها أن تؤث</w:t>
      </w:r>
      <w:r w:rsidR="0036193A" w:rsidRPr="006C24A3">
        <w:rPr>
          <w:rFonts w:hint="cs"/>
          <w:sz w:val="27"/>
          <w:rtl/>
          <w:lang w:bidi="ar-IQ"/>
        </w:rPr>
        <w:t>ِّ</w:t>
      </w:r>
      <w:r w:rsidRPr="006C24A3">
        <w:rPr>
          <w:rFonts w:hint="cs"/>
          <w:sz w:val="27"/>
          <w:rtl/>
          <w:lang w:bidi="ar-IQ"/>
        </w:rPr>
        <w:t>ر في قرار الفاعل. عندما قام الله بخلق الكون لم يكن يعلم على نحو القطع واليقين ما الذي سيفعله الناس بعد آلاف الأعوام. صحيح</w:t>
      </w:r>
      <w:r w:rsidR="0036193A" w:rsidRPr="006C24A3">
        <w:rPr>
          <w:rFonts w:hint="cs"/>
          <w:sz w:val="27"/>
          <w:rtl/>
          <w:lang w:bidi="ar-IQ"/>
        </w:rPr>
        <w:t>ٌ</w:t>
      </w:r>
      <w:r w:rsidRPr="006C24A3">
        <w:rPr>
          <w:rFonts w:hint="cs"/>
          <w:sz w:val="27"/>
          <w:rtl/>
          <w:lang w:bidi="ar-IQ"/>
        </w:rPr>
        <w:t xml:space="preserve"> أن الله قد قبل بخ</w:t>
      </w:r>
      <w:r w:rsidR="0036193A" w:rsidRPr="006C24A3">
        <w:rPr>
          <w:rFonts w:hint="cs"/>
          <w:sz w:val="27"/>
          <w:rtl/>
          <w:lang w:bidi="ar-IQ"/>
        </w:rPr>
        <w:t>َ</w:t>
      </w:r>
      <w:r w:rsidRPr="006C24A3">
        <w:rPr>
          <w:rFonts w:hint="cs"/>
          <w:sz w:val="27"/>
          <w:rtl/>
          <w:lang w:bidi="ar-IQ"/>
        </w:rPr>
        <w:t>و</w:t>
      </w:r>
      <w:r w:rsidR="0036193A" w:rsidRPr="006C24A3">
        <w:rPr>
          <w:rFonts w:hint="cs"/>
          <w:sz w:val="27"/>
          <w:rtl/>
          <w:lang w:bidi="ar-IQ"/>
        </w:rPr>
        <w:t>ْ</w:t>
      </w:r>
      <w:r w:rsidRPr="006C24A3">
        <w:rPr>
          <w:rFonts w:hint="cs"/>
          <w:sz w:val="27"/>
          <w:rtl/>
          <w:lang w:bidi="ar-IQ"/>
        </w:rPr>
        <w:t>ض هذه المجازفة لغايات</w:t>
      </w:r>
      <w:r w:rsidR="0036193A" w:rsidRPr="006C24A3">
        <w:rPr>
          <w:rFonts w:hint="cs"/>
          <w:sz w:val="27"/>
          <w:rtl/>
          <w:lang w:bidi="ar-IQ"/>
        </w:rPr>
        <w:t>ٍ</w:t>
      </w:r>
      <w:r w:rsidRPr="006C24A3">
        <w:rPr>
          <w:rFonts w:hint="cs"/>
          <w:sz w:val="27"/>
          <w:rtl/>
          <w:lang w:bidi="ar-IQ"/>
        </w:rPr>
        <w:t xml:space="preserve"> خاصّة، ولكن</w:t>
      </w:r>
      <w:r w:rsidR="0036193A" w:rsidRPr="006C24A3">
        <w:rPr>
          <w:rFonts w:hint="cs"/>
          <w:sz w:val="27"/>
          <w:rtl/>
          <w:lang w:bidi="ar-IQ"/>
        </w:rPr>
        <w:t>ْ</w:t>
      </w:r>
      <w:r w:rsidRPr="006C24A3">
        <w:rPr>
          <w:rFonts w:hint="cs"/>
          <w:sz w:val="27"/>
          <w:rtl/>
          <w:lang w:bidi="ar-IQ"/>
        </w:rPr>
        <w:t xml:space="preserve"> يُحت</w:t>
      </w:r>
      <w:r w:rsidR="0036193A" w:rsidRPr="006C24A3">
        <w:rPr>
          <w:rFonts w:hint="cs"/>
          <w:sz w:val="27"/>
          <w:rtl/>
          <w:lang w:bidi="ar-IQ"/>
        </w:rPr>
        <w:t>َ</w:t>
      </w:r>
      <w:r w:rsidRPr="006C24A3">
        <w:rPr>
          <w:rFonts w:hint="cs"/>
          <w:sz w:val="27"/>
          <w:rtl/>
          <w:lang w:bidi="ar-IQ"/>
        </w:rPr>
        <w:t>م</w:t>
      </w:r>
      <w:r w:rsidR="0036193A" w:rsidRPr="006C24A3">
        <w:rPr>
          <w:rFonts w:hint="cs"/>
          <w:sz w:val="27"/>
          <w:rtl/>
          <w:lang w:bidi="ar-IQ"/>
        </w:rPr>
        <w:t>َ</w:t>
      </w:r>
      <w:r w:rsidRPr="006C24A3">
        <w:rPr>
          <w:rFonts w:hint="cs"/>
          <w:sz w:val="27"/>
          <w:rtl/>
          <w:lang w:bidi="ar-IQ"/>
        </w:rPr>
        <w:t>ل تماماً أن لا يُك</w:t>
      </w:r>
      <w:r w:rsidR="0036193A" w:rsidRPr="006C24A3">
        <w:rPr>
          <w:rFonts w:hint="cs"/>
          <w:sz w:val="27"/>
          <w:rtl/>
          <w:lang w:bidi="ar-IQ"/>
        </w:rPr>
        <w:t>ْ</w:t>
      </w:r>
      <w:r w:rsidRPr="006C24A3">
        <w:rPr>
          <w:rFonts w:hint="cs"/>
          <w:sz w:val="27"/>
          <w:rtl/>
          <w:lang w:bidi="ar-IQ"/>
        </w:rPr>
        <w:t>ت</w:t>
      </w:r>
      <w:r w:rsidR="0036193A" w:rsidRPr="006C24A3">
        <w:rPr>
          <w:rFonts w:hint="cs"/>
          <w:sz w:val="27"/>
          <w:rtl/>
          <w:lang w:bidi="ar-IQ"/>
        </w:rPr>
        <w:t>َ</w:t>
      </w:r>
      <w:r w:rsidRPr="006C24A3">
        <w:rPr>
          <w:rFonts w:hint="cs"/>
          <w:sz w:val="27"/>
          <w:rtl/>
          <w:lang w:bidi="ar-IQ"/>
        </w:rPr>
        <w:t>ب التحق</w:t>
      </w:r>
      <w:r w:rsidR="0036193A" w:rsidRPr="006C24A3">
        <w:rPr>
          <w:rFonts w:hint="cs"/>
          <w:sz w:val="27"/>
          <w:rtl/>
          <w:lang w:bidi="ar-IQ"/>
        </w:rPr>
        <w:t>ُّ</w:t>
      </w:r>
      <w:r w:rsidRPr="006C24A3">
        <w:rPr>
          <w:rFonts w:hint="cs"/>
          <w:sz w:val="27"/>
          <w:rtl/>
          <w:lang w:bidi="ar-IQ"/>
        </w:rPr>
        <w:t>ق لهذه الغايات أبداً. وبطبيعة الحال يمكن لهذه المجازفة الناظرة إلى خسارة الله أن تنخفض عبر التدخ</w:t>
      </w:r>
      <w:r w:rsidR="00806D8C" w:rsidRPr="006C24A3">
        <w:rPr>
          <w:rFonts w:hint="cs"/>
          <w:sz w:val="27"/>
          <w:rtl/>
          <w:lang w:bidi="ar-IQ"/>
        </w:rPr>
        <w:t>ُّ</w:t>
      </w:r>
      <w:r w:rsidRPr="006C24A3">
        <w:rPr>
          <w:rFonts w:hint="cs"/>
          <w:sz w:val="27"/>
          <w:rtl/>
          <w:lang w:bidi="ar-IQ"/>
        </w:rPr>
        <w:t>ل المستمر</w:t>
      </w:r>
      <w:r w:rsidR="00806D8C" w:rsidRPr="006C24A3">
        <w:rPr>
          <w:rFonts w:hint="cs"/>
          <w:sz w:val="27"/>
          <w:rtl/>
          <w:lang w:bidi="ar-IQ"/>
        </w:rPr>
        <w:t>ّ</w:t>
      </w:r>
      <w:r w:rsidRPr="006C24A3">
        <w:rPr>
          <w:rFonts w:hint="cs"/>
          <w:sz w:val="27"/>
          <w:rtl/>
          <w:lang w:bidi="ar-IQ"/>
        </w:rPr>
        <w:t xml:space="preserve"> من ق</w:t>
      </w:r>
      <w:r w:rsidR="00806D8C" w:rsidRPr="006C24A3">
        <w:rPr>
          <w:rFonts w:hint="cs"/>
          <w:sz w:val="27"/>
          <w:rtl/>
          <w:lang w:bidi="ar-IQ"/>
        </w:rPr>
        <w:t>ِ</w:t>
      </w:r>
      <w:r w:rsidRPr="006C24A3">
        <w:rPr>
          <w:rFonts w:hint="cs"/>
          <w:sz w:val="27"/>
          <w:rtl/>
          <w:lang w:bidi="ar-IQ"/>
        </w:rPr>
        <w:t>ب</w:t>
      </w:r>
      <w:r w:rsidR="00806D8C" w:rsidRPr="006C24A3">
        <w:rPr>
          <w:rFonts w:hint="cs"/>
          <w:sz w:val="27"/>
          <w:rtl/>
          <w:lang w:bidi="ar-IQ"/>
        </w:rPr>
        <w:t>َ</w:t>
      </w:r>
      <w:r w:rsidRPr="006C24A3">
        <w:rPr>
          <w:rFonts w:hint="cs"/>
          <w:sz w:val="27"/>
          <w:rtl/>
          <w:lang w:bidi="ar-IQ"/>
        </w:rPr>
        <w:t xml:space="preserve">له، </w:t>
      </w:r>
      <w:r w:rsidR="00432CF6" w:rsidRPr="006C24A3">
        <w:rPr>
          <w:rFonts w:hint="cs"/>
          <w:sz w:val="27"/>
          <w:rtl/>
          <w:lang w:bidi="ar-IQ"/>
        </w:rPr>
        <w:t>بَيْدَ</w:t>
      </w:r>
      <w:r w:rsidRPr="006C24A3">
        <w:rPr>
          <w:rFonts w:hint="cs"/>
          <w:sz w:val="27"/>
          <w:rtl/>
          <w:lang w:bidi="ar-IQ"/>
        </w:rPr>
        <w:t xml:space="preserve"> أن هذا الكلام لا يتماهى مع رؤية ساندرز. وعليه ما دامت جهود الله ر</w:t>
      </w:r>
      <w:r w:rsidR="00806D8C" w:rsidRPr="006C24A3">
        <w:rPr>
          <w:rFonts w:hint="cs"/>
          <w:sz w:val="27"/>
          <w:rtl/>
          <w:lang w:bidi="ar-IQ"/>
        </w:rPr>
        <w:t>َ</w:t>
      </w:r>
      <w:r w:rsidRPr="006C24A3">
        <w:rPr>
          <w:rFonts w:hint="cs"/>
          <w:sz w:val="27"/>
          <w:rtl/>
          <w:lang w:bidi="ar-IQ"/>
        </w:rPr>
        <w:t>ه</w:t>
      </w:r>
      <w:r w:rsidR="00806D8C" w:rsidRPr="006C24A3">
        <w:rPr>
          <w:rFonts w:hint="cs"/>
          <w:sz w:val="27"/>
          <w:rtl/>
          <w:lang w:bidi="ar-IQ"/>
        </w:rPr>
        <w:t>ْ</w:t>
      </w:r>
      <w:r w:rsidRPr="006C24A3">
        <w:rPr>
          <w:rFonts w:hint="cs"/>
          <w:sz w:val="27"/>
          <w:rtl/>
          <w:lang w:bidi="ar-IQ"/>
        </w:rPr>
        <w:t>ن</w:t>
      </w:r>
      <w:r w:rsidR="00806D8C" w:rsidRPr="006C24A3">
        <w:rPr>
          <w:rFonts w:hint="cs"/>
          <w:sz w:val="27"/>
          <w:rtl/>
          <w:lang w:bidi="ar-IQ"/>
        </w:rPr>
        <w:t>اً</w:t>
      </w:r>
      <w:r w:rsidRPr="006C24A3">
        <w:rPr>
          <w:rFonts w:hint="cs"/>
          <w:sz w:val="27"/>
          <w:rtl/>
          <w:lang w:bidi="ar-IQ"/>
        </w:rPr>
        <w:t xml:space="preserve"> بانتخابنا الحر</w:t>
      </w:r>
      <w:r w:rsidR="00806D8C" w:rsidRPr="006C24A3">
        <w:rPr>
          <w:rFonts w:hint="cs"/>
          <w:sz w:val="27"/>
          <w:rtl/>
          <w:lang w:bidi="ar-IQ"/>
        </w:rPr>
        <w:t>ّ</w:t>
      </w:r>
      <w:r w:rsidRPr="006C24A3">
        <w:rPr>
          <w:rFonts w:hint="cs"/>
          <w:sz w:val="27"/>
          <w:rtl/>
          <w:lang w:bidi="ar-IQ"/>
        </w:rPr>
        <w:t xml:space="preserve"> فسوف </w:t>
      </w:r>
      <w:r w:rsidRPr="006C24A3">
        <w:rPr>
          <w:rFonts w:hint="cs"/>
          <w:sz w:val="27"/>
          <w:rtl/>
          <w:lang w:bidi="ar-IQ"/>
        </w:rPr>
        <w:lastRenderedPageBreak/>
        <w:t>تكون المجازفة الناظرة إلى خسارة الله في سياق تطبيق المشروع والمخط</w:t>
      </w:r>
      <w:r w:rsidR="00806D8C" w:rsidRPr="006C24A3">
        <w:rPr>
          <w:rFonts w:hint="cs"/>
          <w:sz w:val="27"/>
          <w:rtl/>
          <w:lang w:bidi="ar-IQ"/>
        </w:rPr>
        <w:t>َّ</w:t>
      </w:r>
      <w:r w:rsidRPr="006C24A3">
        <w:rPr>
          <w:rFonts w:hint="cs"/>
          <w:sz w:val="27"/>
          <w:rtl/>
          <w:lang w:bidi="ar-IQ"/>
        </w:rPr>
        <w:t>ط الإلهي قائمة</w:t>
      </w:r>
      <w:r w:rsidR="00806D8C" w:rsidRPr="006C24A3">
        <w:rPr>
          <w:rFonts w:hint="cs"/>
          <w:sz w:val="27"/>
          <w:rtl/>
          <w:lang w:bidi="ar-IQ"/>
        </w:rPr>
        <w:t>ً</w:t>
      </w:r>
      <w:r w:rsidRPr="006C24A3">
        <w:rPr>
          <w:rFonts w:hint="cs"/>
          <w:sz w:val="27"/>
          <w:rtl/>
          <w:lang w:bidi="ar-IQ"/>
        </w:rPr>
        <w:t xml:space="preserve"> على حالها. وإن خسارة المشروع لا تليق بشأن الله الكامل والمتعالي.</w:t>
      </w:r>
    </w:p>
    <w:p w:rsidR="003E6A54" w:rsidRPr="006C24A3" w:rsidRDefault="003E6A54" w:rsidP="00046438">
      <w:pPr>
        <w:rPr>
          <w:sz w:val="27"/>
          <w:rtl/>
          <w:lang w:bidi="ar-IQ"/>
        </w:rPr>
      </w:pPr>
      <w:r w:rsidRPr="006C24A3">
        <w:rPr>
          <w:rFonts w:hint="cs"/>
          <w:sz w:val="27"/>
          <w:rtl/>
          <w:lang w:bidi="ar-IQ"/>
        </w:rPr>
        <w:t>يُضاف إلى ذلك أن رؤية ساندرز ـ كما أشار ريتشارد بويد ـ في خصوص علم الله بالمستقبل يستلزم نوعاً من الع</w:t>
      </w:r>
      <w:r w:rsidR="00806D8C" w:rsidRPr="006C24A3">
        <w:rPr>
          <w:rFonts w:hint="cs"/>
          <w:sz w:val="27"/>
          <w:rtl/>
          <w:lang w:bidi="ar-IQ"/>
        </w:rPr>
        <w:t>َ</w:t>
      </w:r>
      <w:r w:rsidRPr="006C24A3">
        <w:rPr>
          <w:rFonts w:hint="cs"/>
          <w:sz w:val="27"/>
          <w:rtl/>
          <w:lang w:bidi="ar-IQ"/>
        </w:rPr>
        <w:t>د</w:t>
      </w:r>
      <w:r w:rsidR="00806D8C" w:rsidRPr="006C24A3">
        <w:rPr>
          <w:rFonts w:hint="cs"/>
          <w:sz w:val="27"/>
          <w:rtl/>
          <w:lang w:bidi="ar-IQ"/>
        </w:rPr>
        <w:t>َ</w:t>
      </w:r>
      <w:r w:rsidRPr="006C24A3">
        <w:rPr>
          <w:rFonts w:hint="cs"/>
          <w:sz w:val="27"/>
          <w:rtl/>
          <w:lang w:bidi="ar-IQ"/>
        </w:rPr>
        <w:t>مية. طبقاً لهذا الرأي لا يعلم الله ما الذي سوف يحدث في المستقبل على نحو القطع واليقين. إذن لا يوجد أيّ اطمئنان</w:t>
      </w:r>
      <w:r w:rsidR="00806D8C" w:rsidRPr="006C24A3">
        <w:rPr>
          <w:rFonts w:hint="cs"/>
          <w:sz w:val="27"/>
          <w:rtl/>
          <w:lang w:bidi="ar-IQ"/>
        </w:rPr>
        <w:t>ٍ</w:t>
      </w:r>
      <w:r w:rsidRPr="006C24A3">
        <w:rPr>
          <w:rFonts w:hint="cs"/>
          <w:sz w:val="27"/>
          <w:rtl/>
          <w:lang w:bidi="ar-IQ"/>
        </w:rPr>
        <w:t xml:space="preserve"> بأن أحداث حياتنا جزء</w:t>
      </w:r>
      <w:r w:rsidR="00806D8C" w:rsidRPr="006C24A3">
        <w:rPr>
          <w:rFonts w:hint="cs"/>
          <w:sz w:val="27"/>
          <w:rtl/>
          <w:lang w:bidi="ar-IQ"/>
        </w:rPr>
        <w:t>ٌ</w:t>
      </w:r>
      <w:r w:rsidRPr="006C24A3">
        <w:rPr>
          <w:rFonts w:hint="cs"/>
          <w:sz w:val="27"/>
          <w:rtl/>
          <w:lang w:bidi="ar-IQ"/>
        </w:rPr>
        <w:t xml:space="preserve"> من الخط</w:t>
      </w:r>
      <w:r w:rsidR="00806D8C" w:rsidRPr="006C24A3">
        <w:rPr>
          <w:rFonts w:hint="cs"/>
          <w:sz w:val="27"/>
          <w:rtl/>
          <w:lang w:bidi="ar-IQ"/>
        </w:rPr>
        <w:t>ّ</w:t>
      </w:r>
      <w:r w:rsidRPr="006C24A3">
        <w:rPr>
          <w:rFonts w:hint="cs"/>
          <w:sz w:val="27"/>
          <w:rtl/>
          <w:lang w:bidi="ar-IQ"/>
        </w:rPr>
        <w:t>ة والمشروع الإلهي</w:t>
      </w:r>
      <w:r w:rsidR="00806D8C" w:rsidRPr="006C24A3">
        <w:rPr>
          <w:rFonts w:hint="cs"/>
          <w:sz w:val="27"/>
          <w:rtl/>
          <w:lang w:bidi="ar-IQ"/>
        </w:rPr>
        <w:t>ّ</w:t>
      </w:r>
      <w:r w:rsidRPr="006C24A3">
        <w:rPr>
          <w:rFonts w:hint="cs"/>
          <w:sz w:val="27"/>
          <w:rtl/>
          <w:lang w:bidi="ar-IQ"/>
        </w:rPr>
        <w:t>. ويمكن لذلك أن يؤد</w:t>
      </w:r>
      <w:r w:rsidR="00806D8C" w:rsidRPr="006C24A3">
        <w:rPr>
          <w:rFonts w:hint="cs"/>
          <w:sz w:val="27"/>
          <w:rtl/>
          <w:lang w:bidi="ar-IQ"/>
        </w:rPr>
        <w:t>ّ</w:t>
      </w:r>
      <w:r w:rsidRPr="006C24A3">
        <w:rPr>
          <w:rFonts w:hint="cs"/>
          <w:sz w:val="27"/>
          <w:rtl/>
          <w:lang w:bidi="ar-IQ"/>
        </w:rPr>
        <w:t>ي إلى أن تكون الآلام والمتاعب التي نعاني منها في الحيا</w:t>
      </w:r>
      <w:r w:rsidR="00806D8C" w:rsidRPr="006C24A3">
        <w:rPr>
          <w:rFonts w:hint="cs"/>
          <w:sz w:val="27"/>
          <w:rtl/>
          <w:lang w:bidi="ar-IQ"/>
        </w:rPr>
        <w:t>ة</w:t>
      </w:r>
      <w:r w:rsidRPr="006C24A3">
        <w:rPr>
          <w:rFonts w:hint="cs"/>
          <w:sz w:val="27"/>
          <w:rtl/>
          <w:lang w:bidi="ar-IQ"/>
        </w:rPr>
        <w:t xml:space="preserve"> عديمة</w:t>
      </w:r>
      <w:r w:rsidR="00806D8C" w:rsidRPr="006C24A3">
        <w:rPr>
          <w:rFonts w:hint="cs"/>
          <w:sz w:val="27"/>
          <w:rtl/>
          <w:lang w:bidi="ar-IQ"/>
        </w:rPr>
        <w:t>َ</w:t>
      </w:r>
      <w:r w:rsidRPr="006C24A3">
        <w:rPr>
          <w:rFonts w:hint="cs"/>
          <w:sz w:val="27"/>
          <w:rtl/>
          <w:lang w:bidi="ar-IQ"/>
        </w:rPr>
        <w:t xml:space="preserve"> المعنى بالنسبة لنا. إن الأشخاص من خلال الاطمئنان بحكمة الله، والاعتقاد بأن لصعوبات الحياة سبب</w:t>
      </w:r>
      <w:r w:rsidR="00806D8C" w:rsidRPr="006C24A3">
        <w:rPr>
          <w:rFonts w:hint="cs"/>
          <w:sz w:val="27"/>
          <w:rtl/>
          <w:lang w:bidi="ar-IQ"/>
        </w:rPr>
        <w:t>اً</w:t>
      </w:r>
      <w:r w:rsidRPr="006C24A3">
        <w:rPr>
          <w:rFonts w:hint="cs"/>
          <w:sz w:val="27"/>
          <w:rtl/>
          <w:lang w:bidi="ar-IQ"/>
        </w:rPr>
        <w:t xml:space="preserve"> وحكمة</w:t>
      </w:r>
      <w:r w:rsidR="00806D8C" w:rsidRPr="006C24A3">
        <w:rPr>
          <w:rFonts w:hint="cs"/>
          <w:sz w:val="27"/>
          <w:rtl/>
          <w:lang w:bidi="ar-IQ"/>
        </w:rPr>
        <w:t>ً</w:t>
      </w:r>
      <w:r w:rsidRPr="006C24A3">
        <w:rPr>
          <w:rFonts w:hint="cs"/>
          <w:sz w:val="27"/>
          <w:rtl/>
          <w:lang w:bidi="ar-IQ"/>
        </w:rPr>
        <w:t>، ولا يحدث شيء</w:t>
      </w:r>
      <w:r w:rsidR="00806D8C" w:rsidRPr="006C24A3">
        <w:rPr>
          <w:rFonts w:hint="cs"/>
          <w:sz w:val="27"/>
          <w:rtl/>
          <w:lang w:bidi="ar-IQ"/>
        </w:rPr>
        <w:t>ٌ</w:t>
      </w:r>
      <w:r w:rsidRPr="006C24A3">
        <w:rPr>
          <w:rFonts w:hint="cs"/>
          <w:sz w:val="27"/>
          <w:rtl/>
          <w:lang w:bidi="ar-IQ"/>
        </w:rPr>
        <w:t xml:space="preserve"> دون علم الله وقدرته، يمكنهم تحمّ</w:t>
      </w:r>
      <w:r w:rsidR="00806D8C" w:rsidRPr="006C24A3">
        <w:rPr>
          <w:rFonts w:hint="cs"/>
          <w:sz w:val="27"/>
          <w:rtl/>
          <w:lang w:bidi="ar-IQ"/>
        </w:rPr>
        <w:t>ُ</w:t>
      </w:r>
      <w:r w:rsidRPr="006C24A3">
        <w:rPr>
          <w:rFonts w:hint="cs"/>
          <w:sz w:val="27"/>
          <w:rtl/>
          <w:lang w:bidi="ar-IQ"/>
        </w:rPr>
        <w:t>ل الصعاب والآلام، وأن يتفاءلوا بالمستقبل</w:t>
      </w:r>
      <w:r w:rsidR="00806D8C" w:rsidRPr="006C24A3">
        <w:rPr>
          <w:rFonts w:hint="cs"/>
          <w:sz w:val="27"/>
          <w:rtl/>
          <w:lang w:bidi="ar-IQ"/>
        </w:rPr>
        <w:t>،</w:t>
      </w:r>
      <w:r w:rsidRPr="006C24A3">
        <w:rPr>
          <w:rFonts w:hint="cs"/>
          <w:sz w:val="27"/>
          <w:rtl/>
          <w:lang w:bidi="ar-IQ"/>
        </w:rPr>
        <w:t xml:space="preserve"> وأن يكون هناك معنى</w:t>
      </w:r>
      <w:r w:rsidR="00806D8C" w:rsidRPr="006C24A3">
        <w:rPr>
          <w:rFonts w:hint="cs"/>
          <w:sz w:val="27"/>
          <w:rtl/>
          <w:lang w:bidi="ar-IQ"/>
        </w:rPr>
        <w:t>ً</w:t>
      </w:r>
      <w:r w:rsidRPr="006C24A3">
        <w:rPr>
          <w:rFonts w:hint="cs"/>
          <w:sz w:val="27"/>
          <w:rtl/>
          <w:lang w:bidi="ar-IQ"/>
        </w:rPr>
        <w:t xml:space="preserve"> ومفهوم</w:t>
      </w:r>
      <w:r w:rsidR="00806D8C" w:rsidRPr="006C24A3">
        <w:rPr>
          <w:rFonts w:hint="cs"/>
          <w:sz w:val="27"/>
          <w:rtl/>
          <w:lang w:bidi="ar-IQ"/>
        </w:rPr>
        <w:t>ٌ</w:t>
      </w:r>
      <w:r w:rsidRPr="006C24A3">
        <w:rPr>
          <w:rFonts w:hint="cs"/>
          <w:sz w:val="27"/>
          <w:rtl/>
          <w:lang w:bidi="ar-IQ"/>
        </w:rPr>
        <w:t xml:space="preserve"> لحياتهم. وبعبارة</w:t>
      </w:r>
      <w:r w:rsidR="00806D8C" w:rsidRPr="006C24A3">
        <w:rPr>
          <w:rFonts w:hint="cs"/>
          <w:sz w:val="27"/>
          <w:rtl/>
          <w:lang w:bidi="ar-IQ"/>
        </w:rPr>
        <w:t>ٍ</w:t>
      </w:r>
      <w:r w:rsidRPr="006C24A3">
        <w:rPr>
          <w:rFonts w:hint="cs"/>
          <w:sz w:val="27"/>
          <w:rtl/>
          <w:lang w:bidi="ar-IQ"/>
        </w:rPr>
        <w:t xml:space="preserve"> أخرى: إن حل</w:t>
      </w:r>
      <w:r w:rsidR="00806D8C" w:rsidRPr="006C24A3">
        <w:rPr>
          <w:rFonts w:hint="cs"/>
          <w:sz w:val="27"/>
          <w:rtl/>
          <w:lang w:bidi="ar-IQ"/>
        </w:rPr>
        <w:t>ّ</w:t>
      </w:r>
      <w:r w:rsidRPr="006C24A3">
        <w:rPr>
          <w:rFonts w:hint="cs"/>
          <w:sz w:val="27"/>
          <w:rtl/>
          <w:lang w:bidi="ar-IQ"/>
        </w:rPr>
        <w:t xml:space="preserve"> وفصل معضلة الشر</w:t>
      </w:r>
      <w:r w:rsidR="00806D8C" w:rsidRPr="006C24A3">
        <w:rPr>
          <w:rFonts w:hint="cs"/>
          <w:sz w:val="27"/>
          <w:rtl/>
          <w:lang w:bidi="ar-IQ"/>
        </w:rPr>
        <w:t>ّ</w:t>
      </w:r>
      <w:r w:rsidRPr="006C24A3">
        <w:rPr>
          <w:rFonts w:hint="cs"/>
          <w:sz w:val="27"/>
          <w:rtl/>
          <w:lang w:bidi="ar-IQ"/>
        </w:rPr>
        <w:t xml:space="preserve"> في غياب إله</w:t>
      </w:r>
      <w:r w:rsidR="00806D8C" w:rsidRPr="006C24A3">
        <w:rPr>
          <w:rFonts w:hint="cs"/>
          <w:sz w:val="27"/>
          <w:rtl/>
          <w:lang w:bidi="ar-IQ"/>
        </w:rPr>
        <w:t>ٍ</w:t>
      </w:r>
      <w:r w:rsidRPr="006C24A3">
        <w:rPr>
          <w:rFonts w:hint="cs"/>
          <w:sz w:val="27"/>
          <w:rtl/>
          <w:lang w:bidi="ar-IQ"/>
        </w:rPr>
        <w:t xml:space="preserve"> عالم مطلق يبدو محالاً</w:t>
      </w:r>
      <w:r w:rsidRPr="006C24A3">
        <w:rPr>
          <w:sz w:val="27"/>
          <w:vertAlign w:val="superscript"/>
          <w:rtl/>
          <w:lang w:bidi="ar-IQ"/>
        </w:rPr>
        <w:t>(</w:t>
      </w:r>
      <w:r w:rsidRPr="006C24A3">
        <w:rPr>
          <w:rStyle w:val="af9"/>
          <w:sz w:val="27"/>
          <w:rtl/>
          <w:lang w:bidi="ar-IQ"/>
        </w:rPr>
        <w:endnoteReference w:id="388"/>
      </w:r>
      <w:r w:rsidRPr="006C24A3">
        <w:rPr>
          <w:sz w:val="27"/>
          <w:vertAlign w:val="superscript"/>
          <w:rtl/>
          <w:lang w:bidi="ar-IQ"/>
        </w:rPr>
        <w:t>)</w:t>
      </w:r>
      <w:r w:rsidRPr="006C24A3">
        <w:rPr>
          <w:rFonts w:hint="cs"/>
          <w:sz w:val="27"/>
          <w:rtl/>
          <w:lang w:bidi="ar-IQ"/>
        </w:rPr>
        <w:t>.</w:t>
      </w:r>
    </w:p>
    <w:p w:rsidR="003E6A54" w:rsidRPr="006C24A3" w:rsidRDefault="003E6A54" w:rsidP="00046438">
      <w:pPr>
        <w:rPr>
          <w:sz w:val="27"/>
          <w:rtl/>
          <w:lang w:bidi="ar-IQ"/>
        </w:rPr>
      </w:pPr>
      <w:r w:rsidRPr="006C24A3">
        <w:rPr>
          <w:rFonts w:hint="cs"/>
          <w:sz w:val="27"/>
          <w:rtl/>
          <w:lang w:bidi="ar-IQ"/>
        </w:rPr>
        <w:t>والنقطة الأخيرة تعود إلى فرضي</w:t>
      </w:r>
      <w:r w:rsidR="00806D8C" w:rsidRPr="006C24A3">
        <w:rPr>
          <w:rFonts w:hint="cs"/>
          <w:sz w:val="27"/>
          <w:rtl/>
          <w:lang w:bidi="ar-IQ"/>
        </w:rPr>
        <w:t>ّ</w:t>
      </w:r>
      <w:r w:rsidRPr="006C24A3">
        <w:rPr>
          <w:rFonts w:hint="cs"/>
          <w:sz w:val="27"/>
          <w:rtl/>
          <w:lang w:bidi="ar-IQ"/>
        </w:rPr>
        <w:t>ات رؤية ساندرز. سبق أن أش</w:t>
      </w:r>
      <w:r w:rsidR="00806D8C" w:rsidRPr="006C24A3">
        <w:rPr>
          <w:rFonts w:hint="cs"/>
          <w:sz w:val="27"/>
          <w:rtl/>
          <w:lang w:bidi="ar-IQ"/>
        </w:rPr>
        <w:t>َ</w:t>
      </w:r>
      <w:r w:rsidRPr="006C24A3">
        <w:rPr>
          <w:rFonts w:hint="cs"/>
          <w:sz w:val="27"/>
          <w:rtl/>
          <w:lang w:bidi="ar-IQ"/>
        </w:rPr>
        <w:t>ر</w:t>
      </w:r>
      <w:r w:rsidR="00806D8C" w:rsidRPr="006C24A3">
        <w:rPr>
          <w:rFonts w:hint="cs"/>
          <w:sz w:val="27"/>
          <w:rtl/>
          <w:lang w:bidi="ar-IQ"/>
        </w:rPr>
        <w:t>ْ</w:t>
      </w:r>
      <w:r w:rsidRPr="006C24A3">
        <w:rPr>
          <w:rFonts w:hint="cs"/>
          <w:sz w:val="27"/>
          <w:rtl/>
          <w:lang w:bidi="ar-IQ"/>
        </w:rPr>
        <w:t>نا سابقاً ـ في الفصل الثالث ـ إلى استدلال بايك، وقلنا بأن</w:t>
      </w:r>
      <w:r w:rsidR="00806D8C" w:rsidRPr="006C24A3">
        <w:rPr>
          <w:rFonts w:hint="cs"/>
          <w:sz w:val="27"/>
          <w:rtl/>
          <w:lang w:bidi="ar-IQ"/>
        </w:rPr>
        <w:t>ه</w:t>
      </w:r>
      <w:r w:rsidRPr="006C24A3">
        <w:rPr>
          <w:rFonts w:hint="cs"/>
          <w:sz w:val="27"/>
          <w:rtl/>
          <w:lang w:bidi="ar-IQ"/>
        </w:rPr>
        <w:t xml:space="preserve"> </w:t>
      </w:r>
      <w:r w:rsidR="00806D8C" w:rsidRPr="006C24A3">
        <w:rPr>
          <w:rFonts w:hint="cs"/>
          <w:sz w:val="27"/>
          <w:rtl/>
          <w:lang w:bidi="ar-IQ"/>
        </w:rPr>
        <w:t xml:space="preserve">إذا كان </w:t>
      </w:r>
      <w:r w:rsidRPr="006C24A3">
        <w:rPr>
          <w:rFonts w:hint="cs"/>
          <w:sz w:val="27"/>
          <w:rtl/>
          <w:lang w:bidi="ar-IQ"/>
        </w:rPr>
        <w:t>الله يعلم مسبقاً بالذي سوف أقوم به لن أكون قادراً بعدها على أن أعمل بشكل</w:t>
      </w:r>
      <w:r w:rsidR="00806D8C" w:rsidRPr="006C24A3">
        <w:rPr>
          <w:rFonts w:hint="cs"/>
          <w:sz w:val="27"/>
          <w:rtl/>
          <w:lang w:bidi="ar-IQ"/>
        </w:rPr>
        <w:t>ٍ</w:t>
      </w:r>
      <w:r w:rsidRPr="006C24A3">
        <w:rPr>
          <w:rFonts w:hint="cs"/>
          <w:sz w:val="27"/>
          <w:rtl/>
          <w:lang w:bidi="ar-IQ"/>
        </w:rPr>
        <w:t xml:space="preserve"> آخر. يشتمل هذا الاستدلال على الكثير من الفرضيات المسبقة، ومن بينها</w:t>
      </w:r>
      <w:r w:rsidR="00806D8C" w:rsidRPr="006C24A3">
        <w:rPr>
          <w:rFonts w:hint="cs"/>
          <w:sz w:val="27"/>
          <w:rtl/>
          <w:lang w:bidi="ar-IQ"/>
        </w:rPr>
        <w:t>:</w:t>
      </w:r>
      <w:r w:rsidRPr="006C24A3">
        <w:rPr>
          <w:rFonts w:hint="cs"/>
          <w:sz w:val="27"/>
          <w:rtl/>
          <w:lang w:bidi="ar-IQ"/>
        </w:rPr>
        <w:t xml:space="preserve"> عدم احتمال الخطأ على العلم الإلهي، وماهية الزمان</w:t>
      </w:r>
      <w:r w:rsidR="00806D8C" w:rsidRPr="006C24A3">
        <w:rPr>
          <w:rFonts w:hint="cs"/>
          <w:sz w:val="27"/>
          <w:rtl/>
          <w:lang w:bidi="ar-IQ"/>
        </w:rPr>
        <w:t>،</w:t>
      </w:r>
      <w:r w:rsidRPr="006C24A3">
        <w:rPr>
          <w:rFonts w:hint="cs"/>
          <w:sz w:val="27"/>
          <w:rtl/>
          <w:lang w:bidi="ar-IQ"/>
        </w:rPr>
        <w:t xml:space="preserve"> وما إلى ذلك. </w:t>
      </w:r>
      <w:r w:rsidR="00432CF6" w:rsidRPr="006C24A3">
        <w:rPr>
          <w:rFonts w:hint="cs"/>
          <w:sz w:val="27"/>
          <w:rtl/>
          <w:lang w:bidi="ar-IQ"/>
        </w:rPr>
        <w:t>بَيْدَ</w:t>
      </w:r>
      <w:r w:rsidRPr="006C24A3">
        <w:rPr>
          <w:rFonts w:hint="cs"/>
          <w:sz w:val="27"/>
          <w:rtl/>
          <w:lang w:bidi="ar-IQ"/>
        </w:rPr>
        <w:t xml:space="preserve"> أن واحداً من فرضي</w:t>
      </w:r>
      <w:r w:rsidR="00806D8C" w:rsidRPr="006C24A3">
        <w:rPr>
          <w:rFonts w:hint="cs"/>
          <w:sz w:val="27"/>
          <w:rtl/>
          <w:lang w:bidi="ar-IQ"/>
        </w:rPr>
        <w:t>ّ</w:t>
      </w:r>
      <w:r w:rsidRPr="006C24A3">
        <w:rPr>
          <w:rFonts w:hint="cs"/>
          <w:sz w:val="27"/>
          <w:rtl/>
          <w:lang w:bidi="ar-IQ"/>
        </w:rPr>
        <w:t>اته يحتوي على معنى</w:t>
      </w:r>
      <w:r w:rsidR="00806D8C" w:rsidRPr="006C24A3">
        <w:rPr>
          <w:rFonts w:hint="cs"/>
          <w:sz w:val="27"/>
          <w:rtl/>
          <w:lang w:bidi="ar-IQ"/>
        </w:rPr>
        <w:t>ً</w:t>
      </w:r>
      <w:r w:rsidRPr="006C24A3">
        <w:rPr>
          <w:rFonts w:hint="cs"/>
          <w:sz w:val="27"/>
          <w:rtl/>
          <w:lang w:bidi="ar-IQ"/>
        </w:rPr>
        <w:t xml:space="preserve"> من الاختيار يتعارض مع العلم الإلهي. وكما سبق أن ذك</w:t>
      </w:r>
      <w:r w:rsidR="00806D8C" w:rsidRPr="006C24A3">
        <w:rPr>
          <w:rFonts w:hint="cs"/>
          <w:sz w:val="27"/>
          <w:rtl/>
          <w:lang w:bidi="ar-IQ"/>
        </w:rPr>
        <w:t>َ</w:t>
      </w:r>
      <w:r w:rsidRPr="006C24A3">
        <w:rPr>
          <w:rFonts w:hint="cs"/>
          <w:sz w:val="27"/>
          <w:rtl/>
          <w:lang w:bidi="ar-IQ"/>
        </w:rPr>
        <w:t>ر</w:t>
      </w:r>
      <w:r w:rsidR="00806D8C" w:rsidRPr="006C24A3">
        <w:rPr>
          <w:rFonts w:hint="cs"/>
          <w:sz w:val="27"/>
          <w:rtl/>
          <w:lang w:bidi="ar-IQ"/>
        </w:rPr>
        <w:t>ْ</w:t>
      </w:r>
      <w:r w:rsidRPr="006C24A3">
        <w:rPr>
          <w:rFonts w:hint="cs"/>
          <w:sz w:val="27"/>
          <w:rtl/>
          <w:lang w:bidi="ar-IQ"/>
        </w:rPr>
        <w:t>نا فإن استدلال بايك يمث</w:t>
      </w:r>
      <w:r w:rsidR="00806D8C" w:rsidRPr="006C24A3">
        <w:rPr>
          <w:rFonts w:hint="cs"/>
          <w:sz w:val="27"/>
          <w:rtl/>
          <w:lang w:bidi="ar-IQ"/>
        </w:rPr>
        <w:t>ِّ</w:t>
      </w:r>
      <w:r w:rsidRPr="006C24A3">
        <w:rPr>
          <w:rFonts w:hint="cs"/>
          <w:sz w:val="27"/>
          <w:rtl/>
          <w:lang w:bidi="ar-IQ"/>
        </w:rPr>
        <w:t>ل قراءة</w:t>
      </w:r>
      <w:r w:rsidR="00806D8C" w:rsidRPr="006C24A3">
        <w:rPr>
          <w:rFonts w:hint="cs"/>
          <w:sz w:val="27"/>
          <w:rtl/>
          <w:lang w:bidi="ar-IQ"/>
        </w:rPr>
        <w:t>ً</w:t>
      </w:r>
      <w:r w:rsidRPr="006C24A3">
        <w:rPr>
          <w:rFonts w:hint="cs"/>
          <w:sz w:val="27"/>
          <w:rtl/>
          <w:lang w:bidi="ar-IQ"/>
        </w:rPr>
        <w:t xml:space="preserve"> لاهوتية عن دليل الاستلزام؛ حيث هو من أهم</w:t>
      </w:r>
      <w:r w:rsidR="00806D8C" w:rsidRPr="006C24A3">
        <w:rPr>
          <w:rFonts w:hint="cs"/>
          <w:sz w:val="27"/>
          <w:rtl/>
          <w:lang w:bidi="ar-IQ"/>
        </w:rPr>
        <w:t>ّ</w:t>
      </w:r>
      <w:r w:rsidRPr="006C24A3">
        <w:rPr>
          <w:rFonts w:hint="cs"/>
          <w:sz w:val="27"/>
          <w:rtl/>
          <w:lang w:bidi="ar-IQ"/>
        </w:rPr>
        <w:t xml:space="preserve"> الأدل</w:t>
      </w:r>
      <w:r w:rsidR="00806D8C" w:rsidRPr="006C24A3">
        <w:rPr>
          <w:rFonts w:hint="cs"/>
          <w:sz w:val="27"/>
          <w:rtl/>
          <w:lang w:bidi="ar-IQ"/>
        </w:rPr>
        <w:t>ّ</w:t>
      </w:r>
      <w:r w:rsidRPr="006C24A3">
        <w:rPr>
          <w:rFonts w:hint="cs"/>
          <w:sz w:val="27"/>
          <w:rtl/>
          <w:lang w:bidi="ar-IQ"/>
        </w:rPr>
        <w:t>ة لصالح عدم التماهي والانسجام بين الاختيار والضرورة. إن استدلال بايك</w:t>
      </w:r>
      <w:r w:rsidR="00333B56" w:rsidRPr="006C24A3">
        <w:rPr>
          <w:rFonts w:hint="cs"/>
          <w:sz w:val="27"/>
          <w:rtl/>
          <w:lang w:bidi="ar-IQ"/>
        </w:rPr>
        <w:t>،</w:t>
      </w:r>
      <w:r w:rsidRPr="006C24A3">
        <w:rPr>
          <w:rFonts w:hint="cs"/>
          <w:sz w:val="27"/>
          <w:rtl/>
          <w:lang w:bidi="ar-IQ"/>
        </w:rPr>
        <w:t xml:space="preserve"> وكذلك دليل الاستلزام</w:t>
      </w:r>
      <w:r w:rsidR="00333B56" w:rsidRPr="006C24A3">
        <w:rPr>
          <w:rFonts w:hint="cs"/>
          <w:sz w:val="27"/>
          <w:rtl/>
          <w:lang w:bidi="ar-IQ"/>
        </w:rPr>
        <w:t>،</w:t>
      </w:r>
      <w:r w:rsidRPr="006C24A3">
        <w:rPr>
          <w:rFonts w:hint="cs"/>
          <w:sz w:val="27"/>
          <w:rtl/>
          <w:lang w:bidi="ar-IQ"/>
        </w:rPr>
        <w:t xml:space="preserve"> لصالح عدم التناغم بين العلم السابق واختيار الإنسان واحد</w:t>
      </w:r>
      <w:r w:rsidR="00333B56" w:rsidRPr="006C24A3">
        <w:rPr>
          <w:rFonts w:hint="cs"/>
          <w:sz w:val="27"/>
          <w:rtl/>
          <w:lang w:bidi="ar-IQ"/>
        </w:rPr>
        <w:t>ٌ</w:t>
      </w:r>
      <w:r w:rsidRPr="006C24A3">
        <w:rPr>
          <w:rFonts w:hint="cs"/>
          <w:sz w:val="27"/>
          <w:rtl/>
          <w:lang w:bidi="ar-IQ"/>
        </w:rPr>
        <w:t xml:space="preserve"> من فرضيات نظرية جون ساندرز. يذهب ساندرز ـ في ضوء فرضي</w:t>
      </w:r>
      <w:r w:rsidR="00333B56" w:rsidRPr="006C24A3">
        <w:rPr>
          <w:rFonts w:hint="cs"/>
          <w:sz w:val="27"/>
          <w:rtl/>
          <w:lang w:bidi="ar-IQ"/>
        </w:rPr>
        <w:t>ّ</w:t>
      </w:r>
      <w:r w:rsidRPr="006C24A3">
        <w:rPr>
          <w:rFonts w:hint="cs"/>
          <w:sz w:val="27"/>
          <w:rtl/>
          <w:lang w:bidi="ar-IQ"/>
        </w:rPr>
        <w:t>ة عدم الانسجام ـ إلى الاعتقاد بأن الفاعل إنما يكون حرّاً إذا كان يتمت</w:t>
      </w:r>
      <w:r w:rsidR="00333B56" w:rsidRPr="006C24A3">
        <w:rPr>
          <w:rFonts w:hint="cs"/>
          <w:sz w:val="27"/>
          <w:rtl/>
          <w:lang w:bidi="ar-IQ"/>
        </w:rPr>
        <w:t>َّ</w:t>
      </w:r>
      <w:r w:rsidRPr="006C24A3">
        <w:rPr>
          <w:rFonts w:hint="cs"/>
          <w:sz w:val="27"/>
          <w:rtl/>
          <w:lang w:bidi="ar-IQ"/>
        </w:rPr>
        <w:t>ع بالقدرة على القيام بالفعل على نحو</w:t>
      </w:r>
      <w:r w:rsidR="00333B56" w:rsidRPr="006C24A3">
        <w:rPr>
          <w:rFonts w:hint="cs"/>
          <w:sz w:val="27"/>
          <w:rtl/>
          <w:lang w:bidi="ar-IQ"/>
        </w:rPr>
        <w:t>ٍ</w:t>
      </w:r>
      <w:r w:rsidRPr="006C24A3">
        <w:rPr>
          <w:rFonts w:hint="cs"/>
          <w:sz w:val="27"/>
          <w:rtl/>
          <w:lang w:bidi="ar-IQ"/>
        </w:rPr>
        <w:t xml:space="preserve"> آخر. ولكن</w:t>
      </w:r>
      <w:r w:rsidR="00333B56" w:rsidRPr="006C24A3">
        <w:rPr>
          <w:rFonts w:hint="cs"/>
          <w:sz w:val="27"/>
          <w:rtl/>
          <w:lang w:bidi="ar-IQ"/>
        </w:rPr>
        <w:t>ْ</w:t>
      </w:r>
      <w:r w:rsidRPr="006C24A3">
        <w:rPr>
          <w:rFonts w:hint="cs"/>
          <w:sz w:val="27"/>
          <w:rtl/>
          <w:lang w:bidi="ar-IQ"/>
        </w:rPr>
        <w:t xml:space="preserve"> علينا أن نعلم بأن هذا ليس هو المعنى الوحيد الذي يكوّ</w:t>
      </w:r>
      <w:r w:rsidR="00333B56" w:rsidRPr="006C24A3">
        <w:rPr>
          <w:rFonts w:hint="cs"/>
          <w:sz w:val="27"/>
          <w:rtl/>
          <w:lang w:bidi="ar-IQ"/>
        </w:rPr>
        <w:t>ِن</w:t>
      </w:r>
      <w:r w:rsidRPr="006C24A3">
        <w:rPr>
          <w:rFonts w:hint="cs"/>
          <w:sz w:val="27"/>
          <w:rtl/>
          <w:lang w:bidi="ar-IQ"/>
        </w:rPr>
        <w:t>ه الفلاسفة عن الاختيار في أذهانهم. إن تلك المجموعة من الفلاسفة</w:t>
      </w:r>
      <w:r w:rsidR="00333B56" w:rsidRPr="006C24A3">
        <w:rPr>
          <w:rFonts w:hint="cs"/>
          <w:sz w:val="27"/>
          <w:rtl/>
          <w:lang w:bidi="ar-IQ"/>
        </w:rPr>
        <w:t>،</w:t>
      </w:r>
      <w:r w:rsidRPr="006C24A3">
        <w:rPr>
          <w:rFonts w:hint="cs"/>
          <w:sz w:val="27"/>
          <w:rtl/>
          <w:lang w:bidi="ar-IQ"/>
        </w:rPr>
        <w:t xml:space="preserve"> الذين يندرجون تحت عنوان الانسجامي</w:t>
      </w:r>
      <w:r w:rsidR="00333B56" w:rsidRPr="006C24A3">
        <w:rPr>
          <w:rFonts w:hint="cs"/>
          <w:sz w:val="27"/>
          <w:rtl/>
          <w:lang w:bidi="ar-IQ"/>
        </w:rPr>
        <w:t>ّ</w:t>
      </w:r>
      <w:r w:rsidRPr="006C24A3">
        <w:rPr>
          <w:rFonts w:hint="cs"/>
          <w:sz w:val="27"/>
          <w:rtl/>
          <w:lang w:bidi="ar-IQ"/>
        </w:rPr>
        <w:t>ين</w:t>
      </w:r>
      <w:r w:rsidR="00333B56" w:rsidRPr="006C24A3">
        <w:rPr>
          <w:rFonts w:hint="cs"/>
          <w:sz w:val="27"/>
          <w:rtl/>
          <w:lang w:bidi="ar-IQ"/>
        </w:rPr>
        <w:t xml:space="preserve">، </w:t>
      </w:r>
      <w:r w:rsidRPr="006C24A3">
        <w:rPr>
          <w:rFonts w:hint="cs"/>
          <w:sz w:val="27"/>
          <w:rtl/>
          <w:lang w:bidi="ar-IQ"/>
        </w:rPr>
        <w:t xml:space="preserve">يذهبون إلى الاعتقاد بأن الإرادة الحرّة لا تحتاج في الأصل إلى الإمكانات البديلة. إن أصل </w:t>
      </w:r>
      <w:r w:rsidRPr="006C24A3">
        <w:rPr>
          <w:rFonts w:hint="cs"/>
          <w:sz w:val="27"/>
          <w:rtl/>
          <w:lang w:bidi="ar-IQ"/>
        </w:rPr>
        <w:lastRenderedPageBreak/>
        <w:t xml:space="preserve">الإمكانات البديلة يقول: إن الفاعل </w:t>
      </w:r>
      <w:r w:rsidRPr="006C24A3">
        <w:rPr>
          <w:rFonts w:asciiTheme="majorBidi" w:hAnsiTheme="majorBidi" w:cstheme="majorBidi"/>
          <w:szCs w:val="22"/>
          <w:lang w:bidi="ar-IQ"/>
        </w:rPr>
        <w:t>S</w:t>
      </w:r>
      <w:r w:rsidRPr="006C24A3">
        <w:rPr>
          <w:rFonts w:hint="cs"/>
          <w:sz w:val="27"/>
          <w:rtl/>
          <w:lang w:bidi="ar-IQ"/>
        </w:rPr>
        <w:t xml:space="preserve"> إنما يمكن اعتباره حرّاً إذا أمكنه أن يقوم بالفعل على نحو</w:t>
      </w:r>
      <w:r w:rsidR="00333B56" w:rsidRPr="006C24A3">
        <w:rPr>
          <w:rFonts w:hint="cs"/>
          <w:sz w:val="27"/>
          <w:rtl/>
          <w:lang w:bidi="ar-IQ"/>
        </w:rPr>
        <w:t>ٍ</w:t>
      </w:r>
      <w:r w:rsidRPr="006C24A3">
        <w:rPr>
          <w:rFonts w:hint="cs"/>
          <w:sz w:val="27"/>
          <w:rtl/>
          <w:lang w:bidi="ar-IQ"/>
        </w:rPr>
        <w:t xml:space="preserve"> آخر.</w:t>
      </w:r>
      <w:r w:rsidRPr="006C24A3">
        <w:rPr>
          <w:sz w:val="27"/>
          <w:rtl/>
          <w:lang w:bidi="ar-IQ"/>
        </w:rPr>
        <w:t xml:space="preserve"> </w:t>
      </w:r>
      <w:r w:rsidR="00432CF6" w:rsidRPr="006C24A3">
        <w:rPr>
          <w:rFonts w:hint="cs"/>
          <w:sz w:val="27"/>
          <w:rtl/>
          <w:lang w:bidi="ar-IQ"/>
        </w:rPr>
        <w:t>بَيْدَ</w:t>
      </w:r>
      <w:r w:rsidRPr="006C24A3">
        <w:rPr>
          <w:rFonts w:hint="cs"/>
          <w:sz w:val="27"/>
          <w:rtl/>
          <w:lang w:bidi="ar-IQ"/>
        </w:rPr>
        <w:t xml:space="preserve"> أن هاري فرانكفورت ـ وهو من الانسجاميين ـ يثبت من خلال بيان بعض الأمثلة عدم وجود التنافي بين الحر</w:t>
      </w:r>
      <w:r w:rsidR="00333B56" w:rsidRPr="006C24A3">
        <w:rPr>
          <w:rFonts w:hint="cs"/>
          <w:sz w:val="27"/>
          <w:rtl/>
          <w:lang w:bidi="ar-IQ"/>
        </w:rPr>
        <w:t>ّ</w:t>
      </w:r>
      <w:r w:rsidRPr="006C24A3">
        <w:rPr>
          <w:rFonts w:hint="cs"/>
          <w:sz w:val="27"/>
          <w:rtl/>
          <w:lang w:bidi="ar-IQ"/>
        </w:rPr>
        <w:t>ية والضرورة</w:t>
      </w:r>
      <w:r w:rsidRPr="006C24A3">
        <w:rPr>
          <w:sz w:val="27"/>
          <w:vertAlign w:val="superscript"/>
          <w:rtl/>
          <w:lang w:bidi="ar-IQ"/>
        </w:rPr>
        <w:t>(</w:t>
      </w:r>
      <w:r w:rsidRPr="006C24A3">
        <w:rPr>
          <w:rStyle w:val="af9"/>
          <w:sz w:val="27"/>
          <w:rtl/>
          <w:lang w:bidi="ar-IQ"/>
        </w:rPr>
        <w:endnoteReference w:id="389"/>
      </w:r>
      <w:r w:rsidRPr="006C24A3">
        <w:rPr>
          <w:sz w:val="27"/>
          <w:vertAlign w:val="superscript"/>
          <w:rtl/>
          <w:lang w:bidi="ar-IQ"/>
        </w:rPr>
        <w:t>)</w:t>
      </w:r>
      <w:r w:rsidR="00333B56" w:rsidRPr="006C24A3">
        <w:rPr>
          <w:rFonts w:hint="cs"/>
          <w:sz w:val="27"/>
          <w:rtl/>
          <w:lang w:bidi="ar-IQ"/>
        </w:rPr>
        <w:t xml:space="preserve">؛ </w:t>
      </w:r>
      <w:r w:rsidRPr="006C24A3">
        <w:rPr>
          <w:rFonts w:hint="cs"/>
          <w:sz w:val="27"/>
          <w:rtl/>
          <w:lang w:bidi="ar-IQ"/>
        </w:rPr>
        <w:t xml:space="preserve">حيث </w:t>
      </w:r>
      <w:r w:rsidR="00333B56" w:rsidRPr="006C24A3">
        <w:rPr>
          <w:rFonts w:hint="cs"/>
          <w:sz w:val="27"/>
          <w:rtl/>
          <w:lang w:bidi="ar-IQ"/>
        </w:rPr>
        <w:t>إ</w:t>
      </w:r>
      <w:r w:rsidRPr="006C24A3">
        <w:rPr>
          <w:rFonts w:hint="cs"/>
          <w:sz w:val="27"/>
          <w:rtl/>
          <w:lang w:bidi="ar-IQ"/>
        </w:rPr>
        <w:t>ن الحر</w:t>
      </w:r>
      <w:r w:rsidR="00333B56" w:rsidRPr="006C24A3">
        <w:rPr>
          <w:rFonts w:hint="cs"/>
          <w:sz w:val="27"/>
          <w:rtl/>
          <w:lang w:bidi="ar-IQ"/>
        </w:rPr>
        <w:t>ّ</w:t>
      </w:r>
      <w:r w:rsidRPr="006C24A3">
        <w:rPr>
          <w:rFonts w:hint="cs"/>
          <w:sz w:val="27"/>
          <w:rtl/>
          <w:lang w:bidi="ar-IQ"/>
        </w:rPr>
        <w:t>ية اللامتماهية واحدة</w:t>
      </w:r>
      <w:r w:rsidR="00333B56" w:rsidRPr="006C24A3">
        <w:rPr>
          <w:rFonts w:hint="cs"/>
          <w:sz w:val="27"/>
          <w:rtl/>
          <w:lang w:bidi="ar-IQ"/>
        </w:rPr>
        <w:t>ٌ</w:t>
      </w:r>
      <w:r w:rsidRPr="006C24A3">
        <w:rPr>
          <w:rFonts w:hint="cs"/>
          <w:sz w:val="27"/>
          <w:rtl/>
          <w:lang w:bidi="ar-IQ"/>
        </w:rPr>
        <w:t xml:space="preserve"> من الفرضيات السابقة في نظرية جون ساندرز، يمكن القول بأن صوابية الانسجامية والتماهي سوف تعني عدم صوابية رؤية جون ساندرز؛ إذ لو صحّ</w:t>
      </w:r>
      <w:r w:rsidR="00333B56" w:rsidRPr="006C24A3">
        <w:rPr>
          <w:rFonts w:hint="cs"/>
          <w:sz w:val="27"/>
          <w:rtl/>
          <w:lang w:bidi="ar-IQ"/>
        </w:rPr>
        <w:t>َ</w:t>
      </w:r>
      <w:r w:rsidRPr="006C24A3">
        <w:rPr>
          <w:rFonts w:hint="cs"/>
          <w:sz w:val="27"/>
          <w:rtl/>
          <w:lang w:bidi="ar-IQ"/>
        </w:rPr>
        <w:t>ت الانسجامية فإن هذا سوف يعني عدم وجود أيّ تناف</w:t>
      </w:r>
      <w:r w:rsidR="00333B56" w:rsidRPr="006C24A3">
        <w:rPr>
          <w:rFonts w:hint="cs"/>
          <w:sz w:val="27"/>
          <w:rtl/>
          <w:lang w:bidi="ar-IQ"/>
        </w:rPr>
        <w:t>ٍ</w:t>
      </w:r>
      <w:r w:rsidRPr="006C24A3">
        <w:rPr>
          <w:rFonts w:hint="cs"/>
          <w:sz w:val="27"/>
          <w:rtl/>
          <w:lang w:bidi="ar-IQ"/>
        </w:rPr>
        <w:t xml:space="preserve"> بين الضرورة الناشئة عن العلم الإلهي وبين الاختيار.</w:t>
      </w:r>
    </w:p>
    <w:p w:rsidR="003E6A54" w:rsidRPr="006C24A3" w:rsidRDefault="003E6A54" w:rsidP="00046438">
      <w:pPr>
        <w:rPr>
          <w:sz w:val="27"/>
          <w:rtl/>
          <w:lang w:bidi="ar-IQ"/>
        </w:rPr>
      </w:pPr>
    </w:p>
    <w:p w:rsidR="003E6A54" w:rsidRPr="006C24A3" w:rsidRDefault="003E6A54" w:rsidP="00347515">
      <w:pPr>
        <w:pStyle w:val="31"/>
        <w:rPr>
          <w:color w:val="auto"/>
          <w:rtl/>
          <w:lang w:bidi="ar-IQ"/>
        </w:rPr>
      </w:pPr>
      <w:r w:rsidRPr="006C24A3">
        <w:rPr>
          <w:rFonts w:hint="cs"/>
          <w:color w:val="auto"/>
          <w:rtl/>
          <w:lang w:bidi="ar-IQ"/>
        </w:rPr>
        <w:t xml:space="preserve">8ـ </w:t>
      </w:r>
      <w:r w:rsidR="00347515" w:rsidRPr="006C24A3">
        <w:rPr>
          <w:rFonts w:hint="cs"/>
          <w:color w:val="auto"/>
          <w:rtl/>
          <w:lang w:bidi="ar-IQ"/>
        </w:rPr>
        <w:t>خلاصةٌ واستنتاج</w:t>
      </w:r>
      <w:r w:rsidR="00725E5B" w:rsidRPr="006C24A3">
        <w:rPr>
          <w:rFonts w:hint="cs"/>
          <w:color w:val="auto"/>
          <w:rtl/>
        </w:rPr>
        <w:t xml:space="preserve"> ــــــ</w:t>
      </w:r>
    </w:p>
    <w:p w:rsidR="00A64461" w:rsidRPr="006C24A3" w:rsidRDefault="003E6A54" w:rsidP="00046438">
      <w:pPr>
        <w:rPr>
          <w:rtl/>
          <w:lang w:val="x-none" w:eastAsia="x-none" w:bidi="ar-IQ"/>
        </w:rPr>
      </w:pPr>
      <w:r w:rsidRPr="006C24A3">
        <w:rPr>
          <w:rFonts w:hint="cs"/>
          <w:sz w:val="27"/>
          <w:rtl/>
          <w:lang w:bidi="ar-IQ"/>
        </w:rPr>
        <w:t>تعرّ</w:t>
      </w:r>
      <w:r w:rsidR="00333B56" w:rsidRPr="006C24A3">
        <w:rPr>
          <w:rFonts w:hint="cs"/>
          <w:sz w:val="27"/>
          <w:rtl/>
          <w:lang w:bidi="ar-IQ"/>
        </w:rPr>
        <w:t>َ</w:t>
      </w:r>
      <w:r w:rsidRPr="006C24A3">
        <w:rPr>
          <w:rFonts w:hint="cs"/>
          <w:sz w:val="27"/>
          <w:rtl/>
          <w:lang w:bidi="ar-IQ"/>
        </w:rPr>
        <w:t>ض</w:t>
      </w:r>
      <w:r w:rsidR="00333B56" w:rsidRPr="006C24A3">
        <w:rPr>
          <w:rFonts w:hint="cs"/>
          <w:sz w:val="27"/>
          <w:rtl/>
          <w:lang w:bidi="ar-IQ"/>
        </w:rPr>
        <w:t>ْ</w:t>
      </w:r>
      <w:r w:rsidRPr="006C24A3">
        <w:rPr>
          <w:rFonts w:hint="cs"/>
          <w:sz w:val="27"/>
          <w:rtl/>
          <w:lang w:bidi="ar-IQ"/>
        </w:rPr>
        <w:t>نا في هذا المقال إلى بحث ومناقشة رؤية جون ساندرز، وهو من المدافعين عن نظرية التوحيد المنفتح. يسعى ساندرز ـ من خلال تقديمه لنموذج الإله المجازف ـ إلى بيان طريقة حلّ</w:t>
      </w:r>
      <w:r w:rsidR="00333B56" w:rsidRPr="006C24A3">
        <w:rPr>
          <w:rFonts w:hint="cs"/>
          <w:sz w:val="27"/>
          <w:rtl/>
          <w:lang w:bidi="ar-IQ"/>
        </w:rPr>
        <w:t>ٍ</w:t>
      </w:r>
      <w:r w:rsidRPr="006C24A3">
        <w:rPr>
          <w:rFonts w:hint="cs"/>
          <w:sz w:val="27"/>
          <w:rtl/>
          <w:lang w:bidi="ar-IQ"/>
        </w:rPr>
        <w:t xml:space="preserve"> مناسبة للتعارض بين العلم الإلهي السابق واختيار الإنسان. ولكي يعمل على رفع هذا التعارض فقد لجأ إلى نظرية العلم المطلق والشامل من خلال نفي العلم الإلهي السابق</w:t>
      </w:r>
      <w:r w:rsidR="00333B56" w:rsidRPr="006C24A3">
        <w:rPr>
          <w:rFonts w:hint="cs"/>
          <w:sz w:val="27"/>
          <w:rtl/>
          <w:lang w:bidi="ar-IQ"/>
        </w:rPr>
        <w:t>. و</w:t>
      </w:r>
      <w:r w:rsidRPr="006C24A3">
        <w:rPr>
          <w:rFonts w:hint="cs"/>
          <w:sz w:val="27"/>
          <w:rtl/>
          <w:lang w:bidi="ar-IQ"/>
        </w:rPr>
        <w:t xml:space="preserve">حيث </w:t>
      </w:r>
      <w:r w:rsidR="00333B56" w:rsidRPr="006C24A3">
        <w:rPr>
          <w:rFonts w:hint="cs"/>
          <w:sz w:val="27"/>
          <w:rtl/>
          <w:lang w:bidi="ar-IQ"/>
        </w:rPr>
        <w:t>إ</w:t>
      </w:r>
      <w:r w:rsidRPr="006C24A3">
        <w:rPr>
          <w:rFonts w:hint="cs"/>
          <w:sz w:val="27"/>
          <w:rtl/>
          <w:lang w:bidi="ar-IQ"/>
        </w:rPr>
        <w:t>ن المستقبل من الناحية المعرفية منفتح</w:t>
      </w:r>
      <w:r w:rsidR="00333B56" w:rsidRPr="006C24A3">
        <w:rPr>
          <w:rFonts w:hint="cs"/>
          <w:sz w:val="27"/>
          <w:rtl/>
          <w:lang w:bidi="ar-IQ"/>
        </w:rPr>
        <w:t>ٌ</w:t>
      </w:r>
      <w:r w:rsidRPr="006C24A3">
        <w:rPr>
          <w:rFonts w:hint="cs"/>
          <w:sz w:val="27"/>
          <w:rtl/>
          <w:lang w:bidi="ar-IQ"/>
        </w:rPr>
        <w:t>، و</w:t>
      </w:r>
      <w:r w:rsidR="00333B56" w:rsidRPr="006C24A3">
        <w:rPr>
          <w:rFonts w:hint="cs"/>
          <w:sz w:val="27"/>
          <w:rtl/>
          <w:lang w:bidi="ar-IQ"/>
        </w:rPr>
        <w:t>إ</w:t>
      </w:r>
      <w:r w:rsidRPr="006C24A3">
        <w:rPr>
          <w:rFonts w:hint="cs"/>
          <w:sz w:val="27"/>
          <w:rtl/>
          <w:lang w:bidi="ar-IQ"/>
        </w:rPr>
        <w:t>ن العلم الإلهي السابق بالأفعال الاختيارية للإنسان ليس ممكناً من الناحية المنطقية، يمكن القول بأن الله ليس لديه علم</w:t>
      </w:r>
      <w:r w:rsidR="00333B56" w:rsidRPr="006C24A3">
        <w:rPr>
          <w:rFonts w:hint="cs"/>
          <w:sz w:val="27"/>
          <w:rtl/>
          <w:lang w:bidi="ar-IQ"/>
        </w:rPr>
        <w:t>ٌ</w:t>
      </w:r>
      <w:r w:rsidRPr="006C24A3">
        <w:rPr>
          <w:rFonts w:hint="cs"/>
          <w:sz w:val="27"/>
          <w:rtl/>
          <w:lang w:bidi="ar-IQ"/>
        </w:rPr>
        <w:t xml:space="preserve"> قطعي</w:t>
      </w:r>
      <w:r w:rsidR="00333B56" w:rsidRPr="006C24A3">
        <w:rPr>
          <w:rFonts w:hint="cs"/>
          <w:sz w:val="27"/>
          <w:rtl/>
          <w:lang w:bidi="ar-IQ"/>
        </w:rPr>
        <w:t>ّ</w:t>
      </w:r>
      <w:r w:rsidRPr="006C24A3">
        <w:rPr>
          <w:rFonts w:hint="cs"/>
          <w:sz w:val="27"/>
          <w:rtl/>
          <w:lang w:bidi="ar-IQ"/>
        </w:rPr>
        <w:t xml:space="preserve"> بالمستقبل، دون أن يستوجب هذا الكلام خ</w:t>
      </w:r>
      <w:r w:rsidR="00333B56" w:rsidRPr="006C24A3">
        <w:rPr>
          <w:rFonts w:hint="cs"/>
          <w:sz w:val="27"/>
          <w:rtl/>
          <w:lang w:bidi="ar-IQ"/>
        </w:rPr>
        <w:t>َ</w:t>
      </w:r>
      <w:r w:rsidRPr="006C24A3">
        <w:rPr>
          <w:rFonts w:hint="cs"/>
          <w:sz w:val="27"/>
          <w:rtl/>
          <w:lang w:bidi="ar-IQ"/>
        </w:rPr>
        <w:t>ل</w:t>
      </w:r>
      <w:r w:rsidR="00333B56" w:rsidRPr="006C24A3">
        <w:rPr>
          <w:rFonts w:hint="cs"/>
          <w:sz w:val="27"/>
          <w:rtl/>
          <w:lang w:bidi="ar-IQ"/>
        </w:rPr>
        <w:t>َ</w:t>
      </w:r>
      <w:r w:rsidRPr="006C24A3">
        <w:rPr>
          <w:rFonts w:hint="cs"/>
          <w:sz w:val="27"/>
          <w:rtl/>
          <w:lang w:bidi="ar-IQ"/>
        </w:rPr>
        <w:t>لاً في العلم الإلهي المطلق. يذهب ساندرز إلى الاعتقاد بأن هذه الرؤية (نظرية العلم الإلهي المطلق والشامل)</w:t>
      </w:r>
      <w:r w:rsidR="00C154C1" w:rsidRPr="006C24A3">
        <w:rPr>
          <w:rFonts w:hint="cs"/>
          <w:sz w:val="27"/>
          <w:rtl/>
          <w:lang w:bidi="ar-IQ"/>
        </w:rPr>
        <w:t>،</w:t>
      </w:r>
      <w:r w:rsidRPr="006C24A3">
        <w:rPr>
          <w:rFonts w:hint="cs"/>
          <w:sz w:val="27"/>
          <w:rtl/>
          <w:lang w:bidi="ar-IQ"/>
        </w:rPr>
        <w:t xml:space="preserve"> بالإضافة إلى انسجامها الكامل مع النصوص الدينية، ودفاعها الأفضل عن الأصول والعناصر الإلهي</w:t>
      </w:r>
      <w:r w:rsidR="00333B56" w:rsidRPr="006C24A3">
        <w:rPr>
          <w:rFonts w:hint="cs"/>
          <w:sz w:val="27"/>
          <w:rtl/>
          <w:lang w:bidi="ar-IQ"/>
        </w:rPr>
        <w:t>ّ</w:t>
      </w:r>
      <w:r w:rsidRPr="006C24A3">
        <w:rPr>
          <w:rFonts w:hint="cs"/>
          <w:sz w:val="27"/>
          <w:rtl/>
          <w:lang w:bidi="ar-IQ"/>
        </w:rPr>
        <w:t xml:space="preserve">ة الأساسية، من قبيل: اختيار الإنسان، وقابلية المشيئة الإلهية </w:t>
      </w:r>
      <w:r w:rsidR="00333B56" w:rsidRPr="006C24A3">
        <w:rPr>
          <w:rFonts w:hint="cs"/>
          <w:sz w:val="27"/>
          <w:rtl/>
          <w:lang w:bidi="ar-IQ"/>
        </w:rPr>
        <w:t>ل</w:t>
      </w:r>
      <w:r w:rsidRPr="006C24A3">
        <w:rPr>
          <w:rFonts w:hint="cs"/>
          <w:sz w:val="27"/>
          <w:rtl/>
          <w:lang w:bidi="ar-IQ"/>
        </w:rPr>
        <w:t>لتغيير، والحبّ الإلهي، وقيمة الدعاء والمناجاة، إنها بالإضافة إلى ذلك لا تعاني من الإشكالات المنطقية الموجودة في الرؤية التقليدية أيضاً. وفي القسم الأخير من هذه المقالة تعرّ</w:t>
      </w:r>
      <w:r w:rsidR="00C154C1" w:rsidRPr="006C24A3">
        <w:rPr>
          <w:rFonts w:hint="cs"/>
          <w:sz w:val="27"/>
          <w:rtl/>
          <w:lang w:bidi="ar-IQ"/>
        </w:rPr>
        <w:t>َ</w:t>
      </w:r>
      <w:r w:rsidRPr="006C24A3">
        <w:rPr>
          <w:rFonts w:hint="cs"/>
          <w:sz w:val="27"/>
          <w:rtl/>
          <w:lang w:bidi="ar-IQ"/>
        </w:rPr>
        <w:t>ض</w:t>
      </w:r>
      <w:r w:rsidR="00C154C1" w:rsidRPr="006C24A3">
        <w:rPr>
          <w:rFonts w:hint="cs"/>
          <w:sz w:val="27"/>
          <w:rtl/>
          <w:lang w:bidi="ar-IQ"/>
        </w:rPr>
        <w:t>ْ</w:t>
      </w:r>
      <w:r w:rsidRPr="006C24A3">
        <w:rPr>
          <w:rFonts w:hint="cs"/>
          <w:sz w:val="27"/>
          <w:rtl/>
          <w:lang w:bidi="ar-IQ"/>
        </w:rPr>
        <w:t>نا إلى نقد هذه الرؤية ومناقشتها، وعملنا على بيان نقاط ضعفها أيضاً.</w:t>
      </w:r>
    </w:p>
    <w:p w:rsidR="00C30F56" w:rsidRPr="006C24A3" w:rsidRDefault="00C30F56" w:rsidP="00046438">
      <w:pPr>
        <w:rPr>
          <w:rtl/>
          <w:lang w:val="x-none" w:eastAsia="x-none"/>
        </w:rPr>
      </w:pPr>
    </w:p>
    <w:p w:rsidR="00C30F56" w:rsidRPr="006C24A3" w:rsidRDefault="00C30F56" w:rsidP="00046438">
      <w:pPr>
        <w:rPr>
          <w:rtl/>
          <w:lang w:val="x-none" w:eastAsia="x-none"/>
        </w:rPr>
      </w:pPr>
    </w:p>
    <w:p w:rsidR="00B7473C" w:rsidRPr="006C24A3" w:rsidRDefault="00B7473C" w:rsidP="00046438">
      <w:pPr>
        <w:rPr>
          <w:rtl/>
          <w:lang w:val="x-none" w:eastAsia="x-none"/>
        </w:rPr>
      </w:pPr>
    </w:p>
    <w:p w:rsidR="00A64461" w:rsidRPr="006C24A3" w:rsidRDefault="00A64461" w:rsidP="00A64461">
      <w:pPr>
        <w:pStyle w:val="afffc"/>
        <w:rPr>
          <w:rtl/>
        </w:rPr>
        <w:sectPr w:rsidR="00A64461" w:rsidRPr="006C24A3" w:rsidSect="0068524D">
          <w:headerReference w:type="even" r:id="rId71"/>
          <w:headerReference w:type="default" r:id="rId72"/>
          <w:footerReference w:type="even" r:id="rId73"/>
          <w:footerReference w:type="default" r:id="rId7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lastRenderedPageBreak/>
        <w:t>الهوامش</w:t>
      </w:r>
    </w:p>
    <w:p w:rsidR="00A64461" w:rsidRPr="006C24A3" w:rsidRDefault="00A64461" w:rsidP="00A64461">
      <w:pPr>
        <w:rPr>
          <w:rtl/>
        </w:rPr>
        <w:sectPr w:rsidR="00A64461" w:rsidRPr="006C24A3" w:rsidSect="00A64461">
          <w:headerReference w:type="even" r:id="rId75"/>
          <w:headerReference w:type="default" r:id="rId76"/>
          <w:footerReference w:type="even" r:id="rId77"/>
          <w:footerReference w:type="default" r:id="rId7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C24A3" w:rsidRDefault="00A64461" w:rsidP="00E77C47">
      <w:pPr>
        <w:spacing w:line="340" w:lineRule="exact"/>
        <w:rPr>
          <w:sz w:val="27"/>
          <w:rtl/>
        </w:rPr>
      </w:pPr>
    </w:p>
    <w:p w:rsidR="00A64461" w:rsidRPr="006C24A3" w:rsidRDefault="00A64461" w:rsidP="00E77C47">
      <w:pPr>
        <w:spacing w:line="340" w:lineRule="exact"/>
        <w:rPr>
          <w:sz w:val="27"/>
          <w:rtl/>
        </w:rPr>
      </w:pPr>
    </w:p>
    <w:p w:rsidR="00A64461" w:rsidRPr="006C24A3" w:rsidRDefault="00312F1B" w:rsidP="00312F1B">
      <w:pPr>
        <w:pStyle w:val="1"/>
        <w:rPr>
          <w:rtl/>
        </w:rPr>
      </w:pPr>
      <w:bookmarkStart w:id="45" w:name="_Toc136709225"/>
      <w:r w:rsidRPr="006C24A3">
        <w:rPr>
          <w:rtl/>
        </w:rPr>
        <w:t>ت</w:t>
      </w:r>
      <w:r w:rsidRPr="006C24A3">
        <w:rPr>
          <w:rFonts w:hint="cs"/>
          <w:rtl/>
        </w:rPr>
        <w:t>عليل أفعال الله بالغايات</w:t>
      </w:r>
      <w:bookmarkEnd w:id="45"/>
    </w:p>
    <w:p w:rsidR="00A64461" w:rsidRPr="006C24A3" w:rsidRDefault="00312F1B" w:rsidP="00312F1B">
      <w:pPr>
        <w:pStyle w:val="21"/>
        <w:rPr>
          <w:color w:val="auto"/>
          <w:rtl/>
          <w:lang w:val="en-US"/>
        </w:rPr>
      </w:pPr>
      <w:r w:rsidRPr="006C24A3">
        <w:rPr>
          <w:rFonts w:hint="cs"/>
          <w:color w:val="auto"/>
          <w:rtl/>
          <w:lang w:val="en-US"/>
        </w:rPr>
        <w:t>بين الضرورة والإمكان والامتناع</w:t>
      </w:r>
    </w:p>
    <w:p w:rsidR="00A64461" w:rsidRPr="006C24A3" w:rsidRDefault="00A64461" w:rsidP="00B65424">
      <w:pPr>
        <w:spacing w:line="340" w:lineRule="exact"/>
        <w:rPr>
          <w:sz w:val="10"/>
          <w:szCs w:val="14"/>
          <w:rtl/>
        </w:rPr>
      </w:pPr>
    </w:p>
    <w:p w:rsidR="00A64461" w:rsidRPr="006C24A3" w:rsidRDefault="00312F1B" w:rsidP="00312F1B">
      <w:pPr>
        <w:pStyle w:val="Author"/>
        <w:rPr>
          <w:rtl/>
        </w:rPr>
      </w:pPr>
      <w:bookmarkStart w:id="46" w:name="_Toc136709226"/>
      <w:r w:rsidRPr="006C24A3">
        <w:rPr>
          <w:rtl/>
        </w:rPr>
        <w:t>الشيخ سعيد نورا</w:t>
      </w:r>
      <w:r w:rsidR="00023982" w:rsidRPr="006C24A3">
        <w:rPr>
          <w:rFonts w:ascii="Mosawi" w:hAnsi="Mosawi" w:cs="Taher"/>
          <w:szCs w:val="26"/>
          <w:vertAlign w:val="superscript"/>
          <w:rtl/>
        </w:rPr>
        <w:t>(</w:t>
      </w:r>
      <w:r w:rsidR="00023982" w:rsidRPr="006C24A3">
        <w:rPr>
          <w:rFonts w:ascii="Mosawi" w:hAnsi="Mosawi" w:cs="Taher"/>
          <w:szCs w:val="26"/>
          <w:vertAlign w:val="superscript"/>
          <w:rtl/>
        </w:rPr>
        <w:footnoteReference w:customMarkFollows="1" w:id="14"/>
        <w:t>*)</w:t>
      </w:r>
      <w:bookmarkEnd w:id="46"/>
    </w:p>
    <w:p w:rsidR="00A64461" w:rsidRPr="006C24A3" w:rsidRDefault="00A64461" w:rsidP="00B65424">
      <w:pPr>
        <w:spacing w:line="340" w:lineRule="exact"/>
        <w:rPr>
          <w:sz w:val="10"/>
          <w:szCs w:val="14"/>
          <w:rtl/>
        </w:rPr>
      </w:pPr>
    </w:p>
    <w:p w:rsidR="007F404B" w:rsidRPr="006C24A3" w:rsidRDefault="00970C71" w:rsidP="00AC7A73">
      <w:pPr>
        <w:pStyle w:val="31"/>
        <w:rPr>
          <w:color w:val="auto"/>
          <w:rtl/>
        </w:rPr>
      </w:pPr>
      <w:r w:rsidRPr="006C24A3">
        <w:rPr>
          <w:rFonts w:hint="cs"/>
          <w:color w:val="auto"/>
          <w:rtl/>
        </w:rPr>
        <w:t>ال</w:t>
      </w:r>
      <w:r w:rsidR="009C7DF5" w:rsidRPr="006C24A3">
        <w:rPr>
          <w:rFonts w:hint="cs"/>
          <w:color w:val="auto"/>
          <w:rtl/>
        </w:rPr>
        <w:t>خلا</w:t>
      </w:r>
      <w:r w:rsidRPr="006C24A3">
        <w:rPr>
          <w:rFonts w:hint="cs"/>
          <w:color w:val="auto"/>
          <w:rtl/>
        </w:rPr>
        <w:t>صة</w:t>
      </w:r>
      <w:r w:rsidR="00AC7A73" w:rsidRPr="006C24A3">
        <w:rPr>
          <w:rFonts w:hint="cs"/>
          <w:color w:val="auto"/>
          <w:rtl/>
        </w:rPr>
        <w:t xml:space="preserve"> ــــــ</w:t>
      </w:r>
    </w:p>
    <w:p w:rsidR="007F404B" w:rsidRPr="006C24A3" w:rsidRDefault="009C7DF5" w:rsidP="004D68F1">
      <w:pPr>
        <w:rPr>
          <w:sz w:val="27"/>
          <w:rtl/>
          <w:lang w:val="fa-IR"/>
        </w:rPr>
      </w:pPr>
      <w:r w:rsidRPr="006C24A3">
        <w:rPr>
          <w:rFonts w:hint="cs"/>
          <w:sz w:val="27"/>
          <w:rtl/>
        </w:rPr>
        <w:t>بات</w:t>
      </w:r>
      <w:r w:rsidR="00970C71" w:rsidRPr="006C24A3">
        <w:rPr>
          <w:rFonts w:hint="cs"/>
          <w:sz w:val="27"/>
          <w:rtl/>
        </w:rPr>
        <w:t>َ</w:t>
      </w:r>
      <w:r w:rsidRPr="006C24A3">
        <w:rPr>
          <w:rFonts w:hint="cs"/>
          <w:sz w:val="27"/>
          <w:rtl/>
        </w:rPr>
        <w:t>ت</w:t>
      </w:r>
      <w:r w:rsidR="00970C71" w:rsidRPr="006C24A3">
        <w:rPr>
          <w:rFonts w:hint="cs"/>
          <w:sz w:val="27"/>
          <w:rtl/>
        </w:rPr>
        <w:t>ْ</w:t>
      </w:r>
      <w:r w:rsidRPr="006C24A3">
        <w:rPr>
          <w:rFonts w:hint="cs"/>
          <w:sz w:val="27"/>
          <w:rtl/>
        </w:rPr>
        <w:t xml:space="preserve"> مس</w:t>
      </w:r>
      <w:r w:rsidR="00970C71" w:rsidRPr="006C24A3">
        <w:rPr>
          <w:rFonts w:hint="cs"/>
          <w:sz w:val="27"/>
          <w:rtl/>
        </w:rPr>
        <w:t>أ</w:t>
      </w:r>
      <w:r w:rsidRPr="006C24A3">
        <w:rPr>
          <w:rFonts w:hint="cs"/>
          <w:sz w:val="27"/>
          <w:rtl/>
        </w:rPr>
        <w:t xml:space="preserve">لة تعليل أفعال الله بالغايات والأغراض من أهمّ مسائل علم الكلام </w:t>
      </w:r>
      <w:r w:rsidR="00280723" w:rsidRPr="006C24A3">
        <w:rPr>
          <w:rFonts w:hint="eastAsia"/>
          <w:sz w:val="27"/>
          <w:rtl/>
        </w:rPr>
        <w:t>الإسلامي</w:t>
      </w:r>
      <w:r w:rsidR="00280723" w:rsidRPr="006C24A3">
        <w:rPr>
          <w:rFonts w:hint="cs"/>
          <w:sz w:val="27"/>
          <w:rtl/>
        </w:rPr>
        <w:t>،</w:t>
      </w:r>
      <w:r w:rsidRPr="006C24A3">
        <w:rPr>
          <w:rFonts w:hint="cs"/>
          <w:sz w:val="27"/>
          <w:rtl/>
        </w:rPr>
        <w:t xml:space="preserve"> والتي </w:t>
      </w:r>
      <w:r w:rsidR="00280723" w:rsidRPr="006C24A3">
        <w:rPr>
          <w:rFonts w:hint="cs"/>
          <w:sz w:val="27"/>
          <w:rtl/>
        </w:rPr>
        <w:t>أ</w:t>
      </w:r>
      <w:r w:rsidRPr="006C24A3">
        <w:rPr>
          <w:rFonts w:hint="cs"/>
          <w:sz w:val="27"/>
          <w:rtl/>
        </w:rPr>
        <w:t>جر</w:t>
      </w:r>
      <w:r w:rsidRPr="006C24A3">
        <w:rPr>
          <w:rFonts w:ascii="Times New Roman" w:hAnsi="Times New Roman" w:hint="cs"/>
          <w:sz w:val="27"/>
          <w:rtl/>
        </w:rPr>
        <w:t>ي</w:t>
      </w:r>
      <w:r w:rsidRPr="006C24A3">
        <w:rPr>
          <w:rFonts w:hint="cs"/>
          <w:sz w:val="27"/>
          <w:rtl/>
        </w:rPr>
        <w:t>ت فيها دراسات وأبحاث عديدة في المدارس الكلامية والفلسفية</w:t>
      </w:r>
      <w:r w:rsidR="00280723" w:rsidRPr="006C24A3">
        <w:rPr>
          <w:rFonts w:hint="cs"/>
          <w:sz w:val="27"/>
          <w:rtl/>
        </w:rPr>
        <w:t>،</w:t>
      </w:r>
      <w:r w:rsidRPr="006C24A3">
        <w:rPr>
          <w:rFonts w:hint="cs"/>
          <w:sz w:val="27"/>
          <w:rtl/>
        </w:rPr>
        <w:t xml:space="preserve"> وذهب بعض</w:t>
      </w:r>
      <w:r w:rsidR="00280723" w:rsidRPr="006C24A3">
        <w:rPr>
          <w:rFonts w:hint="cs"/>
          <w:sz w:val="27"/>
          <w:rtl/>
        </w:rPr>
        <w:t>هم</w:t>
      </w:r>
      <w:r w:rsidRPr="006C24A3">
        <w:rPr>
          <w:rFonts w:hint="cs"/>
          <w:sz w:val="27"/>
          <w:rtl/>
        </w:rPr>
        <w:t xml:space="preserve"> إلى أن الحكمة الالهية تقتضي كون أفعال الله وشرائعه ذات أغراض</w:t>
      </w:r>
      <w:r w:rsidR="00280723" w:rsidRPr="006C24A3">
        <w:rPr>
          <w:rFonts w:hint="cs"/>
          <w:sz w:val="27"/>
          <w:rtl/>
        </w:rPr>
        <w:t>ٍ،</w:t>
      </w:r>
      <w:r w:rsidRPr="006C24A3">
        <w:rPr>
          <w:rFonts w:hint="cs"/>
          <w:sz w:val="27"/>
          <w:rtl/>
        </w:rPr>
        <w:t xml:space="preserve"> وقال بوجوبها</w:t>
      </w:r>
      <w:r w:rsidR="00280723" w:rsidRPr="006C24A3">
        <w:rPr>
          <w:rFonts w:hint="cs"/>
          <w:sz w:val="27"/>
          <w:rtl/>
        </w:rPr>
        <w:t>؛</w:t>
      </w:r>
      <w:r w:rsidRPr="006C24A3">
        <w:rPr>
          <w:rFonts w:hint="cs"/>
          <w:sz w:val="27"/>
          <w:rtl/>
        </w:rPr>
        <w:t xml:space="preserve"> </w:t>
      </w:r>
      <w:r w:rsidR="00280723" w:rsidRPr="006C24A3">
        <w:rPr>
          <w:rFonts w:hint="cs"/>
          <w:sz w:val="27"/>
          <w:rtl/>
        </w:rPr>
        <w:t>و</w:t>
      </w:r>
      <w:r w:rsidRPr="006C24A3">
        <w:rPr>
          <w:rFonts w:hint="cs"/>
          <w:sz w:val="27"/>
          <w:rtl/>
        </w:rPr>
        <w:t xml:space="preserve">اهتمّ </w:t>
      </w:r>
      <w:r w:rsidR="00280723" w:rsidRPr="006C24A3">
        <w:rPr>
          <w:rFonts w:hint="cs"/>
          <w:sz w:val="27"/>
          <w:rtl/>
        </w:rPr>
        <w:t xml:space="preserve">بعضهم </w:t>
      </w:r>
      <w:r w:rsidRPr="006C24A3">
        <w:rPr>
          <w:rFonts w:hint="cs"/>
          <w:sz w:val="27"/>
          <w:rtl/>
        </w:rPr>
        <w:t>بمقتضى اختيار الله المطلق واللامحدود اهتماماً بالغاً</w:t>
      </w:r>
      <w:r w:rsidR="00280723" w:rsidRPr="006C24A3">
        <w:rPr>
          <w:rFonts w:hint="cs"/>
          <w:sz w:val="27"/>
          <w:rtl/>
        </w:rPr>
        <w:t xml:space="preserve">، </w:t>
      </w:r>
      <w:r w:rsidRPr="006C24A3">
        <w:rPr>
          <w:rFonts w:hint="cs"/>
          <w:sz w:val="27"/>
          <w:rtl/>
        </w:rPr>
        <w:t xml:space="preserve">واعتقد برفع جميع أنواع القيود عن الفعل </w:t>
      </w:r>
      <w:r w:rsidR="00280723" w:rsidRPr="006C24A3">
        <w:rPr>
          <w:rFonts w:hint="eastAsia"/>
          <w:sz w:val="27"/>
          <w:rtl/>
        </w:rPr>
        <w:t>الإلهي</w:t>
      </w:r>
      <w:r w:rsidR="00280723" w:rsidRPr="006C24A3">
        <w:rPr>
          <w:rFonts w:hint="cs"/>
          <w:sz w:val="27"/>
          <w:rtl/>
        </w:rPr>
        <w:t>؛</w:t>
      </w:r>
      <w:r w:rsidRPr="006C24A3">
        <w:rPr>
          <w:rFonts w:hint="cs"/>
          <w:sz w:val="27"/>
          <w:rtl/>
        </w:rPr>
        <w:t xml:space="preserve"> تنزيهاً لساحته تبارك وتعالى</w:t>
      </w:r>
      <w:r w:rsidR="00280723" w:rsidRPr="006C24A3">
        <w:rPr>
          <w:rFonts w:hint="cs"/>
          <w:sz w:val="27"/>
          <w:rtl/>
        </w:rPr>
        <w:t>.</w:t>
      </w:r>
      <w:r w:rsidRPr="006C24A3">
        <w:rPr>
          <w:rFonts w:hint="cs"/>
          <w:sz w:val="27"/>
          <w:rtl/>
        </w:rPr>
        <w:t xml:space="preserve"> ومن بين هذا وذاك التزم بعض</w:t>
      </w:r>
      <w:r w:rsidR="00280723" w:rsidRPr="006C24A3">
        <w:rPr>
          <w:rFonts w:hint="cs"/>
          <w:sz w:val="27"/>
          <w:rtl/>
        </w:rPr>
        <w:t>ٌ</w:t>
      </w:r>
      <w:r w:rsidRPr="006C24A3">
        <w:rPr>
          <w:rFonts w:hint="cs"/>
          <w:sz w:val="27"/>
          <w:rtl/>
        </w:rPr>
        <w:t xml:space="preserve"> جانب الحياد</w:t>
      </w:r>
      <w:r w:rsidR="000B4118" w:rsidRPr="006C24A3">
        <w:rPr>
          <w:rFonts w:hint="cs"/>
          <w:sz w:val="27"/>
          <w:rtl/>
        </w:rPr>
        <w:t>،</w:t>
      </w:r>
      <w:r w:rsidRPr="006C24A3">
        <w:rPr>
          <w:rFonts w:hint="cs"/>
          <w:sz w:val="27"/>
          <w:rtl/>
        </w:rPr>
        <w:t xml:space="preserve"> ور</w:t>
      </w:r>
      <w:r w:rsidR="000B4118" w:rsidRPr="006C24A3">
        <w:rPr>
          <w:rFonts w:hint="cs"/>
          <w:sz w:val="27"/>
          <w:rtl/>
        </w:rPr>
        <w:t>أى</w:t>
      </w:r>
      <w:r w:rsidRPr="006C24A3">
        <w:rPr>
          <w:rFonts w:hint="cs"/>
          <w:sz w:val="27"/>
          <w:rtl/>
        </w:rPr>
        <w:t xml:space="preserve"> الأغراض ال</w:t>
      </w:r>
      <w:r w:rsidR="00280723" w:rsidRPr="006C24A3">
        <w:rPr>
          <w:rFonts w:hint="cs"/>
          <w:sz w:val="27"/>
          <w:rtl/>
        </w:rPr>
        <w:t>إ</w:t>
      </w:r>
      <w:r w:rsidRPr="006C24A3">
        <w:rPr>
          <w:rFonts w:hint="cs"/>
          <w:sz w:val="27"/>
          <w:rtl/>
        </w:rPr>
        <w:t>لهية نوعاً من التفض</w:t>
      </w:r>
      <w:r w:rsidR="00280723" w:rsidRPr="006C24A3">
        <w:rPr>
          <w:rFonts w:hint="cs"/>
          <w:sz w:val="27"/>
          <w:rtl/>
        </w:rPr>
        <w:t>ُّ</w:t>
      </w:r>
      <w:r w:rsidRPr="006C24A3">
        <w:rPr>
          <w:rFonts w:hint="cs"/>
          <w:sz w:val="27"/>
          <w:rtl/>
        </w:rPr>
        <w:t>ل من قبل الرب</w:t>
      </w:r>
      <w:r w:rsidR="00280723" w:rsidRPr="006C24A3">
        <w:rPr>
          <w:rFonts w:hint="cs"/>
          <w:sz w:val="27"/>
          <w:rtl/>
        </w:rPr>
        <w:t>ّ</w:t>
      </w:r>
      <w:r w:rsidRPr="006C24A3">
        <w:rPr>
          <w:rFonts w:hint="cs"/>
          <w:sz w:val="27"/>
          <w:rtl/>
        </w:rPr>
        <w:t xml:space="preserve"> الرحيم</w:t>
      </w:r>
      <w:r w:rsidR="00280723" w:rsidRPr="006C24A3">
        <w:rPr>
          <w:rFonts w:hint="cs"/>
          <w:sz w:val="27"/>
          <w:rtl/>
        </w:rPr>
        <w:t>.</w:t>
      </w:r>
      <w:r w:rsidRPr="006C24A3">
        <w:rPr>
          <w:rFonts w:hint="cs"/>
          <w:sz w:val="27"/>
          <w:rtl/>
        </w:rPr>
        <w:t xml:space="preserve"> ولقد حاو</w:t>
      </w:r>
      <w:r w:rsidR="000B4118" w:rsidRPr="006C24A3">
        <w:rPr>
          <w:rFonts w:hint="cs"/>
          <w:sz w:val="27"/>
          <w:rtl/>
        </w:rPr>
        <w:t>َ</w:t>
      </w:r>
      <w:r w:rsidRPr="006C24A3">
        <w:rPr>
          <w:rFonts w:hint="cs"/>
          <w:sz w:val="27"/>
          <w:rtl/>
        </w:rPr>
        <w:t>ل</w:t>
      </w:r>
      <w:r w:rsidR="000B4118" w:rsidRPr="006C24A3">
        <w:rPr>
          <w:rFonts w:hint="cs"/>
          <w:sz w:val="27"/>
          <w:rtl/>
        </w:rPr>
        <w:t>ْ</w:t>
      </w:r>
      <w:r w:rsidRPr="006C24A3">
        <w:rPr>
          <w:rFonts w:hint="cs"/>
          <w:sz w:val="27"/>
          <w:rtl/>
        </w:rPr>
        <w:t>نا في هذه الدراسة تناول هذا الموضوع من مختلف الزوايا</w:t>
      </w:r>
      <w:r w:rsidR="000B4118" w:rsidRPr="006C24A3">
        <w:rPr>
          <w:rFonts w:hint="cs"/>
          <w:sz w:val="27"/>
          <w:rtl/>
        </w:rPr>
        <w:t>،</w:t>
      </w:r>
      <w:r w:rsidRPr="006C24A3">
        <w:rPr>
          <w:rFonts w:hint="cs"/>
          <w:sz w:val="27"/>
          <w:rtl/>
        </w:rPr>
        <w:t xml:space="preserve"> و دراسة عمدة </w:t>
      </w:r>
      <w:r w:rsidRPr="006C24A3">
        <w:rPr>
          <w:rFonts w:hint="cs"/>
          <w:sz w:val="27"/>
          <w:rtl/>
          <w:lang w:val="fa-IR" w:bidi="fa-IR"/>
        </w:rPr>
        <w:t>أدلة هذا البحث</w:t>
      </w:r>
      <w:r w:rsidR="000B4118" w:rsidRPr="006C24A3">
        <w:rPr>
          <w:rFonts w:hint="cs"/>
          <w:sz w:val="27"/>
          <w:rtl/>
          <w:lang w:val="fa-IR" w:bidi="fa-IR"/>
        </w:rPr>
        <w:t>،</w:t>
      </w:r>
      <w:r w:rsidRPr="006C24A3">
        <w:rPr>
          <w:rFonts w:hint="cs"/>
          <w:sz w:val="27"/>
          <w:rtl/>
          <w:lang w:val="fa-IR" w:bidi="fa-IR"/>
        </w:rPr>
        <w:t xml:space="preserve"> ملتزمين </w:t>
      </w:r>
      <w:r w:rsidRPr="006C24A3">
        <w:rPr>
          <w:rFonts w:hint="cs"/>
          <w:sz w:val="27"/>
          <w:rtl/>
        </w:rPr>
        <w:t>جانب الحياد ق</w:t>
      </w:r>
      <w:r w:rsidR="000B4118" w:rsidRPr="006C24A3">
        <w:rPr>
          <w:rFonts w:hint="cs"/>
          <w:sz w:val="27"/>
          <w:rtl/>
        </w:rPr>
        <w:t>َ</w:t>
      </w:r>
      <w:r w:rsidRPr="006C24A3">
        <w:rPr>
          <w:rFonts w:hint="cs"/>
          <w:sz w:val="27"/>
          <w:rtl/>
        </w:rPr>
        <w:t>د</w:t>
      </w:r>
      <w:r w:rsidR="000B4118" w:rsidRPr="006C24A3">
        <w:rPr>
          <w:rFonts w:hint="cs"/>
          <w:sz w:val="27"/>
          <w:rtl/>
        </w:rPr>
        <w:t>ْ</w:t>
      </w:r>
      <w:r w:rsidRPr="006C24A3">
        <w:rPr>
          <w:rFonts w:hint="cs"/>
          <w:sz w:val="27"/>
          <w:rtl/>
        </w:rPr>
        <w:t>ر الإمكان</w:t>
      </w:r>
      <w:r w:rsidRPr="006C24A3">
        <w:rPr>
          <w:rFonts w:hint="cs"/>
          <w:sz w:val="27"/>
          <w:rtl/>
          <w:lang w:val="fa-IR"/>
        </w:rPr>
        <w:t>.</w:t>
      </w:r>
    </w:p>
    <w:p w:rsidR="007F404B" w:rsidRPr="006C24A3" w:rsidRDefault="007F404B" w:rsidP="004D68F1">
      <w:pPr>
        <w:rPr>
          <w:sz w:val="27"/>
          <w:rtl/>
          <w:lang w:val="fa-IR"/>
        </w:rPr>
      </w:pPr>
    </w:p>
    <w:p w:rsidR="00F475B6" w:rsidRPr="006C24A3" w:rsidRDefault="009C7DF5" w:rsidP="00AC7A73">
      <w:pPr>
        <w:pStyle w:val="31"/>
        <w:rPr>
          <w:color w:val="auto"/>
          <w:rtl/>
        </w:rPr>
      </w:pPr>
      <w:r w:rsidRPr="006C24A3">
        <w:rPr>
          <w:color w:val="auto"/>
          <w:rtl/>
        </w:rPr>
        <w:t>مقد</w:t>
      </w:r>
      <w:r w:rsidRPr="006C24A3">
        <w:rPr>
          <w:rFonts w:hint="cs"/>
          <w:color w:val="auto"/>
          <w:rtl/>
        </w:rPr>
        <w:t>ّ</w:t>
      </w:r>
      <w:r w:rsidRPr="006C24A3">
        <w:rPr>
          <w:color w:val="auto"/>
          <w:rtl/>
        </w:rPr>
        <w:t>م</w:t>
      </w:r>
      <w:r w:rsidRPr="006C24A3">
        <w:rPr>
          <w:rFonts w:hint="cs"/>
          <w:color w:val="auto"/>
          <w:rtl/>
        </w:rPr>
        <w:t>ةٌ</w:t>
      </w:r>
      <w:r w:rsidR="00AC7A73" w:rsidRPr="006C24A3">
        <w:rPr>
          <w:rFonts w:hint="cs"/>
          <w:color w:val="auto"/>
          <w:rtl/>
        </w:rPr>
        <w:t xml:space="preserve"> ــــــ</w:t>
      </w:r>
    </w:p>
    <w:p w:rsidR="009C7DF5" w:rsidRPr="006C24A3" w:rsidRDefault="000B4118" w:rsidP="004D68F1">
      <w:pPr>
        <w:rPr>
          <w:rFonts w:eastAsia="Batang"/>
          <w:sz w:val="27"/>
          <w:rtl/>
        </w:rPr>
      </w:pPr>
      <w:r w:rsidRPr="006C24A3">
        <w:rPr>
          <w:rFonts w:hint="cs"/>
          <w:sz w:val="27"/>
          <w:rtl/>
        </w:rPr>
        <w:t>كانت</w:t>
      </w:r>
      <w:r w:rsidRPr="006C24A3">
        <w:rPr>
          <w:sz w:val="27"/>
          <w:rtl/>
        </w:rPr>
        <w:t xml:space="preserve"> </w:t>
      </w:r>
      <w:r w:rsidR="009C7DF5" w:rsidRPr="006C24A3">
        <w:rPr>
          <w:sz w:val="27"/>
          <w:rtl/>
        </w:rPr>
        <w:t>مس</w:t>
      </w:r>
      <w:r w:rsidRPr="006C24A3">
        <w:rPr>
          <w:rFonts w:hint="cs"/>
          <w:sz w:val="27"/>
          <w:rtl/>
        </w:rPr>
        <w:t>أ</w:t>
      </w:r>
      <w:r w:rsidR="009C7DF5" w:rsidRPr="006C24A3">
        <w:rPr>
          <w:sz w:val="27"/>
          <w:rtl/>
        </w:rPr>
        <w:t>ل</w:t>
      </w:r>
      <w:r w:rsidR="009C7DF5" w:rsidRPr="006C24A3">
        <w:rPr>
          <w:rFonts w:hint="cs"/>
          <w:sz w:val="27"/>
          <w:rtl/>
        </w:rPr>
        <w:t>ة</w:t>
      </w:r>
      <w:r w:rsidR="009C7DF5" w:rsidRPr="006C24A3">
        <w:rPr>
          <w:sz w:val="27"/>
          <w:rtl/>
        </w:rPr>
        <w:t xml:space="preserve"> الغا</w:t>
      </w:r>
      <w:r w:rsidR="009C7DF5" w:rsidRPr="006C24A3">
        <w:rPr>
          <w:rFonts w:hint="cs"/>
          <w:sz w:val="27"/>
          <w:rtl/>
        </w:rPr>
        <w:t>ية للأفعال ال</w:t>
      </w:r>
      <w:r w:rsidRPr="006C24A3">
        <w:rPr>
          <w:rFonts w:hint="cs"/>
          <w:sz w:val="27"/>
          <w:rtl/>
        </w:rPr>
        <w:t>إ</w:t>
      </w:r>
      <w:r w:rsidR="009C7DF5" w:rsidRPr="006C24A3">
        <w:rPr>
          <w:rFonts w:hint="cs"/>
          <w:sz w:val="27"/>
          <w:rtl/>
        </w:rPr>
        <w:t>لهية منذ قديم الزمان</w:t>
      </w:r>
      <w:r w:rsidRPr="006C24A3">
        <w:rPr>
          <w:rFonts w:hint="cs"/>
          <w:sz w:val="27"/>
          <w:rtl/>
        </w:rPr>
        <w:t>،</w:t>
      </w:r>
      <w:r w:rsidR="009C7DF5" w:rsidRPr="006C24A3">
        <w:rPr>
          <w:rFonts w:hint="cs"/>
          <w:sz w:val="27"/>
          <w:rtl/>
        </w:rPr>
        <w:t xml:space="preserve"> ولا</w:t>
      </w:r>
      <w:r w:rsidRPr="006C24A3">
        <w:rPr>
          <w:rFonts w:hint="cs"/>
          <w:sz w:val="27"/>
          <w:rtl/>
        </w:rPr>
        <w:t xml:space="preserve"> </w:t>
      </w:r>
      <w:r w:rsidR="009C7DF5" w:rsidRPr="006C24A3">
        <w:rPr>
          <w:rFonts w:hint="cs"/>
          <w:sz w:val="27"/>
          <w:rtl/>
        </w:rPr>
        <w:t>تزال</w:t>
      </w:r>
      <w:r w:rsidRPr="006C24A3">
        <w:rPr>
          <w:rFonts w:hint="cs"/>
          <w:sz w:val="27"/>
          <w:rtl/>
        </w:rPr>
        <w:t>،</w:t>
      </w:r>
      <w:r w:rsidR="009C7DF5" w:rsidRPr="006C24A3">
        <w:rPr>
          <w:rFonts w:hint="cs"/>
          <w:sz w:val="27"/>
          <w:rtl/>
        </w:rPr>
        <w:t xml:space="preserve"> معركة </w:t>
      </w:r>
      <w:r w:rsidRPr="006C24A3">
        <w:rPr>
          <w:rFonts w:hint="cs"/>
          <w:sz w:val="27"/>
          <w:rtl/>
        </w:rPr>
        <w:t>ا</w:t>
      </w:r>
      <w:r w:rsidR="009C7DF5" w:rsidRPr="006C24A3">
        <w:rPr>
          <w:rFonts w:hint="cs"/>
          <w:sz w:val="27"/>
          <w:rtl/>
        </w:rPr>
        <w:t>ل</w:t>
      </w:r>
      <w:r w:rsidRPr="006C24A3">
        <w:rPr>
          <w:rFonts w:hint="cs"/>
          <w:sz w:val="27"/>
          <w:rtl/>
        </w:rPr>
        <w:t>آ</w:t>
      </w:r>
      <w:r w:rsidR="009C7DF5" w:rsidRPr="006C24A3">
        <w:rPr>
          <w:rFonts w:hint="cs"/>
          <w:sz w:val="27"/>
          <w:rtl/>
        </w:rPr>
        <w:t>راء</w:t>
      </w:r>
      <w:r w:rsidRPr="006C24A3">
        <w:rPr>
          <w:rFonts w:hint="cs"/>
          <w:sz w:val="27"/>
          <w:rtl/>
        </w:rPr>
        <w:t>،</w:t>
      </w:r>
      <w:r w:rsidR="009C7DF5" w:rsidRPr="006C24A3">
        <w:rPr>
          <w:rFonts w:hint="cs"/>
          <w:sz w:val="27"/>
          <w:rtl/>
        </w:rPr>
        <w:t xml:space="preserve"> وتترك آثاراً عظيمةً في سائر مسائل علم الكلام</w:t>
      </w:r>
      <w:r w:rsidRPr="006C24A3">
        <w:rPr>
          <w:rFonts w:hint="cs"/>
          <w:sz w:val="27"/>
          <w:rtl/>
        </w:rPr>
        <w:t>،</w:t>
      </w:r>
      <w:r w:rsidR="009C7DF5" w:rsidRPr="006C24A3">
        <w:rPr>
          <w:rFonts w:hint="cs"/>
          <w:sz w:val="27"/>
          <w:rtl/>
        </w:rPr>
        <w:t xml:space="preserve"> ومجالات </w:t>
      </w:r>
      <w:r w:rsidRPr="006C24A3">
        <w:rPr>
          <w:rFonts w:hint="cs"/>
          <w:sz w:val="27"/>
          <w:rtl/>
        </w:rPr>
        <w:t>أ</w:t>
      </w:r>
      <w:r w:rsidR="009C7DF5" w:rsidRPr="006C24A3">
        <w:rPr>
          <w:rFonts w:hint="cs"/>
          <w:sz w:val="27"/>
          <w:rtl/>
        </w:rPr>
        <w:t>خرى</w:t>
      </w:r>
      <w:r w:rsidRPr="006C24A3">
        <w:rPr>
          <w:rFonts w:hint="cs"/>
          <w:sz w:val="27"/>
          <w:rtl/>
        </w:rPr>
        <w:t>،</w:t>
      </w:r>
      <w:r w:rsidR="009C7DF5" w:rsidRPr="006C24A3">
        <w:rPr>
          <w:rFonts w:hint="cs"/>
          <w:sz w:val="27"/>
          <w:rtl/>
        </w:rPr>
        <w:t xml:space="preserve"> كالفقه وال</w:t>
      </w:r>
      <w:r w:rsidR="003070A8" w:rsidRPr="006C24A3">
        <w:rPr>
          <w:rFonts w:hint="cs"/>
          <w:sz w:val="27"/>
          <w:rtl/>
        </w:rPr>
        <w:t>أ</w:t>
      </w:r>
      <w:r w:rsidR="009C7DF5" w:rsidRPr="006C24A3">
        <w:rPr>
          <w:rFonts w:hint="cs"/>
          <w:sz w:val="27"/>
          <w:rtl/>
        </w:rPr>
        <w:t>صول</w:t>
      </w:r>
      <w:r w:rsidR="009C7DF5" w:rsidRPr="006C24A3">
        <w:rPr>
          <w:rFonts w:hint="cs"/>
          <w:sz w:val="27"/>
          <w:vertAlign w:val="superscript"/>
          <w:rtl/>
        </w:rPr>
        <w:t>(</w:t>
      </w:r>
      <w:r w:rsidR="009C7DF5" w:rsidRPr="006C24A3">
        <w:rPr>
          <w:rStyle w:val="af9"/>
          <w:sz w:val="27"/>
          <w:rtl/>
        </w:rPr>
        <w:endnoteReference w:id="390"/>
      </w:r>
      <w:r w:rsidR="009C7DF5" w:rsidRPr="006C24A3">
        <w:rPr>
          <w:rFonts w:hint="cs"/>
          <w:sz w:val="27"/>
          <w:vertAlign w:val="superscript"/>
          <w:rtl/>
        </w:rPr>
        <w:t>)</w:t>
      </w:r>
      <w:r w:rsidR="009C7DF5" w:rsidRPr="006C24A3">
        <w:rPr>
          <w:rFonts w:hint="cs"/>
          <w:sz w:val="27"/>
          <w:rtl/>
        </w:rPr>
        <w:t>.</w:t>
      </w:r>
    </w:p>
    <w:p w:rsidR="009C7DF5" w:rsidRPr="006C24A3" w:rsidRDefault="009C7DF5" w:rsidP="004D68F1">
      <w:pPr>
        <w:rPr>
          <w:sz w:val="27"/>
        </w:rPr>
      </w:pPr>
      <w:r w:rsidRPr="006C24A3">
        <w:rPr>
          <w:rFonts w:hint="cs"/>
          <w:sz w:val="27"/>
          <w:rtl/>
        </w:rPr>
        <w:t>والكلمة</w:t>
      </w:r>
      <w:r w:rsidRPr="006C24A3">
        <w:rPr>
          <w:sz w:val="27"/>
          <w:rtl/>
          <w:lang w:val="fa-IR"/>
        </w:rPr>
        <w:t xml:space="preserve"> </w:t>
      </w:r>
      <w:r w:rsidRPr="006C24A3">
        <w:rPr>
          <w:rFonts w:hint="cs"/>
          <w:sz w:val="27"/>
          <w:rtl/>
        </w:rPr>
        <w:t>المفتاحية للبحث عن الموضوع في المصادر الكلامية هي(الغرض)</w:t>
      </w:r>
      <w:r w:rsidR="005F6BC0" w:rsidRPr="006C24A3">
        <w:rPr>
          <w:rFonts w:hint="cs"/>
          <w:sz w:val="27"/>
          <w:rtl/>
        </w:rPr>
        <w:t>،</w:t>
      </w:r>
      <w:r w:rsidRPr="006C24A3">
        <w:rPr>
          <w:rFonts w:hint="cs"/>
          <w:sz w:val="27"/>
          <w:rtl/>
        </w:rPr>
        <w:t xml:space="preserve"> </w:t>
      </w:r>
      <w:r w:rsidRPr="006C24A3">
        <w:rPr>
          <w:rFonts w:hint="cs"/>
          <w:sz w:val="27"/>
          <w:rtl/>
        </w:rPr>
        <w:lastRenderedPageBreak/>
        <w:t>و</w:t>
      </w:r>
      <w:r w:rsidR="005F6BC0" w:rsidRPr="006C24A3">
        <w:rPr>
          <w:rFonts w:hint="cs"/>
          <w:sz w:val="27"/>
          <w:rtl/>
        </w:rPr>
        <w:t xml:space="preserve">قد </w:t>
      </w:r>
      <w:r w:rsidRPr="006C24A3">
        <w:rPr>
          <w:rFonts w:hint="cs"/>
          <w:sz w:val="27"/>
          <w:rtl/>
        </w:rPr>
        <w:t>تضاربت آراء علماء الاسلام فيه</w:t>
      </w:r>
      <w:r w:rsidR="005F6BC0" w:rsidRPr="006C24A3">
        <w:rPr>
          <w:rFonts w:hint="cs"/>
          <w:sz w:val="27"/>
          <w:rtl/>
        </w:rPr>
        <w:t>،</w:t>
      </w:r>
      <w:r w:rsidRPr="006C24A3">
        <w:rPr>
          <w:rFonts w:hint="cs"/>
          <w:sz w:val="27"/>
          <w:rtl/>
        </w:rPr>
        <w:t xml:space="preserve"> وبعد مراجعة المصادر الكلامية نواجه أربع</w:t>
      </w:r>
      <w:r w:rsidR="005F6BC0" w:rsidRPr="006C24A3">
        <w:rPr>
          <w:rFonts w:hint="cs"/>
          <w:sz w:val="27"/>
          <w:rtl/>
        </w:rPr>
        <w:t>ة</w:t>
      </w:r>
      <w:r w:rsidRPr="006C24A3">
        <w:rPr>
          <w:rFonts w:hint="cs"/>
          <w:sz w:val="27"/>
          <w:rtl/>
        </w:rPr>
        <w:t xml:space="preserve"> اتجاهات رئيسة في الموضوع</w:t>
      </w:r>
      <w:r w:rsidR="005F6BC0" w:rsidRPr="006C24A3">
        <w:rPr>
          <w:rFonts w:hint="cs"/>
          <w:sz w:val="27"/>
          <w:rtl/>
        </w:rPr>
        <w:t>،</w:t>
      </w:r>
      <w:r w:rsidRPr="006C24A3">
        <w:rPr>
          <w:rFonts w:hint="cs"/>
          <w:sz w:val="27"/>
          <w:rtl/>
        </w:rPr>
        <w:t xml:space="preserve"> وهي</w:t>
      </w:r>
      <w:r w:rsidRPr="006C24A3">
        <w:rPr>
          <w:sz w:val="27"/>
          <w:rtl/>
          <w:lang w:val="fa-IR"/>
        </w:rPr>
        <w:t>:</w:t>
      </w:r>
    </w:p>
    <w:p w:rsidR="009C7DF5" w:rsidRPr="006C24A3" w:rsidRDefault="005F6BC0" w:rsidP="004D68F1">
      <w:pPr>
        <w:pStyle w:val="afe"/>
        <w:spacing w:after="0" w:line="400" w:lineRule="exact"/>
        <w:ind w:left="0" w:firstLine="567"/>
        <w:jc w:val="both"/>
        <w:rPr>
          <w:rFonts w:cs="AL-Mohanad"/>
          <w:sz w:val="27"/>
          <w:szCs w:val="27"/>
        </w:rPr>
      </w:pPr>
      <w:r w:rsidRPr="006C24A3">
        <w:rPr>
          <w:rFonts w:cs="AL-Mohanad" w:hint="cs"/>
          <w:sz w:val="27"/>
          <w:szCs w:val="27"/>
          <w:rtl/>
        </w:rPr>
        <w:t>1</w:t>
      </w:r>
      <w:r w:rsidR="009C7DF5" w:rsidRPr="006C24A3">
        <w:rPr>
          <w:rFonts w:cs="AL-Mohanad" w:hint="cs"/>
          <w:sz w:val="27"/>
          <w:szCs w:val="27"/>
          <w:rtl/>
        </w:rPr>
        <w:t>ـ نظرية الأشاعرة (الامتناع أوعدم الوجوب</w:t>
      </w:r>
      <w:r w:rsidR="009C7DF5" w:rsidRPr="006C24A3">
        <w:rPr>
          <w:rFonts w:cs="AL-Mohanad"/>
          <w:sz w:val="27"/>
          <w:szCs w:val="27"/>
          <w:rtl/>
          <w:lang w:val="fa-IR"/>
        </w:rPr>
        <w:t>)</w:t>
      </w:r>
      <w:r w:rsidRPr="006C24A3">
        <w:rPr>
          <w:rFonts w:cs="AL-Mohanad" w:hint="cs"/>
          <w:sz w:val="27"/>
          <w:szCs w:val="27"/>
          <w:rtl/>
        </w:rPr>
        <w:t>.</w:t>
      </w:r>
    </w:p>
    <w:p w:rsidR="009C7DF5" w:rsidRPr="006C24A3" w:rsidRDefault="005F6BC0" w:rsidP="004D68F1">
      <w:pPr>
        <w:pStyle w:val="afe"/>
        <w:spacing w:after="0" w:line="400" w:lineRule="exact"/>
        <w:ind w:left="0" w:firstLine="567"/>
        <w:jc w:val="both"/>
        <w:rPr>
          <w:rFonts w:cs="AL-Mohanad"/>
          <w:sz w:val="27"/>
          <w:szCs w:val="27"/>
        </w:rPr>
      </w:pPr>
      <w:r w:rsidRPr="006C24A3">
        <w:rPr>
          <w:rFonts w:cs="AL-Mohanad" w:hint="cs"/>
          <w:sz w:val="27"/>
          <w:szCs w:val="27"/>
          <w:rtl/>
        </w:rPr>
        <w:t>2</w:t>
      </w:r>
      <w:r w:rsidR="009C7DF5" w:rsidRPr="006C24A3">
        <w:rPr>
          <w:rFonts w:cs="AL-Mohanad" w:hint="cs"/>
          <w:sz w:val="27"/>
          <w:szCs w:val="27"/>
          <w:rtl/>
        </w:rPr>
        <w:t xml:space="preserve">ـ </w:t>
      </w:r>
      <w:r w:rsidR="009C7DF5" w:rsidRPr="006C24A3">
        <w:rPr>
          <w:rFonts w:cs="AL-Mohanad"/>
          <w:sz w:val="27"/>
          <w:szCs w:val="27"/>
          <w:rtl/>
        </w:rPr>
        <w:t>نظري</w:t>
      </w:r>
      <w:r w:rsidR="009C7DF5" w:rsidRPr="006C24A3">
        <w:rPr>
          <w:rFonts w:cs="AL-Mohanad" w:hint="cs"/>
          <w:sz w:val="27"/>
          <w:szCs w:val="27"/>
          <w:rtl/>
        </w:rPr>
        <w:t>ة</w:t>
      </w:r>
      <w:r w:rsidR="009C7DF5" w:rsidRPr="006C24A3">
        <w:rPr>
          <w:rFonts w:cs="AL-Mohanad"/>
          <w:sz w:val="27"/>
          <w:szCs w:val="27"/>
          <w:rtl/>
        </w:rPr>
        <w:t xml:space="preserve"> المعتزل</w:t>
      </w:r>
      <w:r w:rsidR="009C7DF5" w:rsidRPr="006C24A3">
        <w:rPr>
          <w:rFonts w:cs="AL-Mohanad" w:hint="cs"/>
          <w:sz w:val="27"/>
          <w:szCs w:val="27"/>
          <w:rtl/>
        </w:rPr>
        <w:t>ة</w:t>
      </w:r>
      <w:r w:rsidR="009C7DF5" w:rsidRPr="006C24A3">
        <w:rPr>
          <w:rFonts w:cs="AL-Mohanad"/>
          <w:sz w:val="27"/>
          <w:szCs w:val="27"/>
          <w:rtl/>
        </w:rPr>
        <w:t xml:space="preserve"> ومعظم </w:t>
      </w:r>
      <w:r w:rsidR="009C7DF5" w:rsidRPr="006C24A3">
        <w:rPr>
          <w:rFonts w:cs="AL-Mohanad" w:hint="cs"/>
          <w:sz w:val="27"/>
          <w:szCs w:val="27"/>
          <w:rtl/>
        </w:rPr>
        <w:t>متكلّ</w:t>
      </w:r>
      <w:r w:rsidRPr="006C24A3">
        <w:rPr>
          <w:rFonts w:cs="AL-Mohanad" w:hint="cs"/>
          <w:sz w:val="27"/>
          <w:szCs w:val="27"/>
          <w:rtl/>
        </w:rPr>
        <w:t>ِ</w:t>
      </w:r>
      <w:r w:rsidR="009C7DF5" w:rsidRPr="006C24A3">
        <w:rPr>
          <w:rFonts w:cs="AL-Mohanad" w:hint="cs"/>
          <w:sz w:val="27"/>
          <w:szCs w:val="27"/>
          <w:rtl/>
        </w:rPr>
        <w:t>مي الامامية (الوجوب والغاية هي عودة الفائدة إلى العباد</w:t>
      </w:r>
      <w:r w:rsidR="009C7DF5" w:rsidRPr="006C24A3">
        <w:rPr>
          <w:rFonts w:cs="AL-Mohanad"/>
          <w:sz w:val="27"/>
          <w:szCs w:val="27"/>
          <w:rtl/>
          <w:lang w:val="fa-IR"/>
        </w:rPr>
        <w:t>)</w:t>
      </w:r>
      <w:r w:rsidRPr="006C24A3">
        <w:rPr>
          <w:rFonts w:cs="AL-Mohanad" w:hint="cs"/>
          <w:sz w:val="27"/>
          <w:szCs w:val="27"/>
          <w:rtl/>
        </w:rPr>
        <w:t>.</w:t>
      </w:r>
    </w:p>
    <w:p w:rsidR="009C7DF5" w:rsidRPr="006C24A3" w:rsidRDefault="005F6BC0" w:rsidP="004D68F1">
      <w:pPr>
        <w:pStyle w:val="afe"/>
        <w:spacing w:after="0" w:line="400" w:lineRule="exact"/>
        <w:ind w:left="0" w:firstLine="567"/>
        <w:jc w:val="both"/>
        <w:rPr>
          <w:rFonts w:cs="AL-Mohanad"/>
          <w:sz w:val="27"/>
          <w:szCs w:val="27"/>
          <w:rtl/>
        </w:rPr>
      </w:pPr>
      <w:r w:rsidRPr="006C24A3">
        <w:rPr>
          <w:rFonts w:cs="AL-Mohanad" w:hint="cs"/>
          <w:sz w:val="27"/>
          <w:szCs w:val="27"/>
          <w:rtl/>
        </w:rPr>
        <w:t>3</w:t>
      </w:r>
      <w:r w:rsidR="009C7DF5" w:rsidRPr="006C24A3">
        <w:rPr>
          <w:rFonts w:cs="AL-Mohanad" w:hint="cs"/>
          <w:sz w:val="27"/>
          <w:szCs w:val="27"/>
          <w:rtl/>
        </w:rPr>
        <w:t xml:space="preserve">ـ </w:t>
      </w:r>
      <w:r w:rsidR="009C7DF5" w:rsidRPr="006C24A3">
        <w:rPr>
          <w:rFonts w:cs="AL-Mohanad"/>
          <w:sz w:val="27"/>
          <w:szCs w:val="27"/>
          <w:rtl/>
        </w:rPr>
        <w:t>نظري</w:t>
      </w:r>
      <w:r w:rsidR="009C7DF5" w:rsidRPr="006C24A3">
        <w:rPr>
          <w:rFonts w:cs="AL-Mohanad" w:hint="cs"/>
          <w:sz w:val="27"/>
          <w:szCs w:val="27"/>
          <w:rtl/>
        </w:rPr>
        <w:t>ة</w:t>
      </w:r>
      <w:r w:rsidR="009C7DF5" w:rsidRPr="006C24A3">
        <w:rPr>
          <w:rFonts w:cs="AL-Mohanad"/>
          <w:sz w:val="27"/>
          <w:szCs w:val="27"/>
          <w:rtl/>
        </w:rPr>
        <w:t xml:space="preserve"> الحكماء (</w:t>
      </w:r>
      <w:r w:rsidR="009C7DF5" w:rsidRPr="006C24A3">
        <w:rPr>
          <w:rFonts w:cs="AL-Mohanad" w:hint="cs"/>
          <w:sz w:val="27"/>
          <w:szCs w:val="27"/>
          <w:rtl/>
        </w:rPr>
        <w:t>الوجوب والغاية هي الذات ال</w:t>
      </w:r>
      <w:r w:rsidRPr="006C24A3">
        <w:rPr>
          <w:rFonts w:cs="AL-Mohanad" w:hint="cs"/>
          <w:sz w:val="27"/>
          <w:szCs w:val="27"/>
          <w:rtl/>
        </w:rPr>
        <w:t>إ</w:t>
      </w:r>
      <w:r w:rsidR="009C7DF5" w:rsidRPr="006C24A3">
        <w:rPr>
          <w:rFonts w:cs="AL-Mohanad" w:hint="cs"/>
          <w:sz w:val="27"/>
          <w:szCs w:val="27"/>
          <w:rtl/>
        </w:rPr>
        <w:t>لهية</w:t>
      </w:r>
      <w:r w:rsidR="009C7DF5" w:rsidRPr="006C24A3">
        <w:rPr>
          <w:rFonts w:cs="AL-Mohanad"/>
          <w:sz w:val="27"/>
          <w:szCs w:val="27"/>
          <w:rtl/>
          <w:lang w:val="fa-IR"/>
        </w:rPr>
        <w:t>)</w:t>
      </w:r>
      <w:r w:rsidRPr="006C24A3">
        <w:rPr>
          <w:rFonts w:cs="AL-Mohanad" w:hint="cs"/>
          <w:sz w:val="27"/>
          <w:szCs w:val="27"/>
          <w:rtl/>
        </w:rPr>
        <w:t>.</w:t>
      </w:r>
    </w:p>
    <w:p w:rsidR="009C7DF5" w:rsidRPr="006C24A3" w:rsidRDefault="005F6BC0" w:rsidP="004D68F1">
      <w:pPr>
        <w:pStyle w:val="afe"/>
        <w:spacing w:after="0" w:line="400" w:lineRule="exact"/>
        <w:ind w:left="0" w:firstLine="567"/>
        <w:jc w:val="both"/>
        <w:rPr>
          <w:rFonts w:cs="AL-Mohanad"/>
          <w:sz w:val="27"/>
          <w:szCs w:val="27"/>
        </w:rPr>
      </w:pPr>
      <w:r w:rsidRPr="006C24A3">
        <w:rPr>
          <w:rFonts w:cs="AL-Mohanad" w:hint="cs"/>
          <w:sz w:val="27"/>
          <w:szCs w:val="27"/>
          <w:rtl/>
        </w:rPr>
        <w:t>4</w:t>
      </w:r>
      <w:r w:rsidR="009C7DF5" w:rsidRPr="006C24A3">
        <w:rPr>
          <w:rFonts w:cs="AL-Mohanad" w:hint="cs"/>
          <w:sz w:val="27"/>
          <w:szCs w:val="27"/>
          <w:rtl/>
        </w:rPr>
        <w:t xml:space="preserve">ـ </w:t>
      </w:r>
      <w:r w:rsidR="009C7DF5" w:rsidRPr="006C24A3">
        <w:rPr>
          <w:rFonts w:cs="AL-Mohanad"/>
          <w:sz w:val="27"/>
          <w:szCs w:val="27"/>
          <w:rtl/>
        </w:rPr>
        <w:t>نظري</w:t>
      </w:r>
      <w:r w:rsidR="009C7DF5" w:rsidRPr="006C24A3">
        <w:rPr>
          <w:rFonts w:cs="AL-Mohanad" w:hint="cs"/>
          <w:sz w:val="27"/>
          <w:szCs w:val="27"/>
          <w:rtl/>
        </w:rPr>
        <w:t>ة</w:t>
      </w:r>
      <w:r w:rsidR="009C7DF5" w:rsidRPr="006C24A3">
        <w:rPr>
          <w:rFonts w:cs="AL-Mohanad"/>
          <w:sz w:val="27"/>
          <w:szCs w:val="27"/>
          <w:rtl/>
        </w:rPr>
        <w:t xml:space="preserve"> الماتريدي</w:t>
      </w:r>
      <w:r w:rsidR="009C7DF5" w:rsidRPr="006C24A3">
        <w:rPr>
          <w:rFonts w:cs="AL-Mohanad" w:hint="cs"/>
          <w:sz w:val="27"/>
          <w:szCs w:val="27"/>
          <w:rtl/>
        </w:rPr>
        <w:t>ة</w:t>
      </w:r>
      <w:r w:rsidR="009C7DF5" w:rsidRPr="006C24A3">
        <w:rPr>
          <w:rFonts w:cs="AL-Mohanad"/>
          <w:sz w:val="27"/>
          <w:szCs w:val="27"/>
          <w:rtl/>
        </w:rPr>
        <w:t xml:space="preserve"> وبعض ال</w:t>
      </w:r>
      <w:r w:rsidR="009C7DF5" w:rsidRPr="006C24A3">
        <w:rPr>
          <w:rFonts w:cs="AL-Mohanad" w:hint="cs"/>
          <w:sz w:val="27"/>
          <w:szCs w:val="27"/>
          <w:rtl/>
        </w:rPr>
        <w:t>إ</w:t>
      </w:r>
      <w:r w:rsidR="009C7DF5" w:rsidRPr="006C24A3">
        <w:rPr>
          <w:rFonts w:cs="AL-Mohanad"/>
          <w:sz w:val="27"/>
          <w:szCs w:val="27"/>
          <w:rtl/>
        </w:rPr>
        <w:t>مامي</w:t>
      </w:r>
      <w:r w:rsidR="009C7DF5" w:rsidRPr="006C24A3">
        <w:rPr>
          <w:rFonts w:cs="AL-Mohanad" w:hint="cs"/>
          <w:sz w:val="27"/>
          <w:szCs w:val="27"/>
          <w:rtl/>
        </w:rPr>
        <w:t>ة</w:t>
      </w:r>
      <w:r w:rsidR="009C7DF5" w:rsidRPr="006C24A3">
        <w:rPr>
          <w:rFonts w:cs="AL-Mohanad"/>
          <w:sz w:val="27"/>
          <w:szCs w:val="27"/>
          <w:rtl/>
        </w:rPr>
        <w:t xml:space="preserve"> (</w:t>
      </w:r>
      <w:r w:rsidR="009C7DF5" w:rsidRPr="006C24A3">
        <w:rPr>
          <w:rFonts w:cs="AL-Mohanad" w:hint="cs"/>
          <w:sz w:val="27"/>
          <w:szCs w:val="27"/>
          <w:rtl/>
        </w:rPr>
        <w:t>عدم الوجوب والتفض</w:t>
      </w:r>
      <w:r w:rsidRPr="006C24A3">
        <w:rPr>
          <w:rFonts w:cs="AL-Mohanad" w:hint="cs"/>
          <w:sz w:val="27"/>
          <w:szCs w:val="27"/>
          <w:rtl/>
        </w:rPr>
        <w:t>ُّ</w:t>
      </w:r>
      <w:r w:rsidR="009C7DF5" w:rsidRPr="006C24A3">
        <w:rPr>
          <w:rFonts w:cs="AL-Mohanad" w:hint="cs"/>
          <w:sz w:val="27"/>
          <w:szCs w:val="27"/>
          <w:rtl/>
        </w:rPr>
        <w:t>ل على العباد</w:t>
      </w:r>
      <w:r w:rsidR="009C7DF5" w:rsidRPr="006C24A3">
        <w:rPr>
          <w:rFonts w:cs="AL-Mohanad"/>
          <w:sz w:val="27"/>
          <w:szCs w:val="27"/>
          <w:rtl/>
          <w:lang w:val="fa-IR"/>
        </w:rPr>
        <w:t>)</w:t>
      </w:r>
      <w:r w:rsidRPr="006C24A3">
        <w:rPr>
          <w:rFonts w:cs="AL-Mohanad" w:hint="cs"/>
          <w:sz w:val="27"/>
          <w:szCs w:val="27"/>
          <w:rtl/>
        </w:rPr>
        <w:t>.</w:t>
      </w:r>
    </w:p>
    <w:p w:rsidR="007F404B" w:rsidRPr="006C24A3" w:rsidRDefault="009C7DF5" w:rsidP="004D68F1">
      <w:pPr>
        <w:rPr>
          <w:sz w:val="27"/>
          <w:rtl/>
          <w:lang w:val="fa-IR"/>
        </w:rPr>
      </w:pPr>
      <w:r w:rsidRPr="006C24A3">
        <w:rPr>
          <w:sz w:val="27"/>
          <w:rtl/>
        </w:rPr>
        <w:t>ولقد حاول البعض التوفيق بين هذه المواقف</w:t>
      </w:r>
      <w:r w:rsidR="005F6BC0" w:rsidRPr="006C24A3">
        <w:rPr>
          <w:rFonts w:hint="cs"/>
          <w:sz w:val="27"/>
          <w:rtl/>
        </w:rPr>
        <w:t>،</w:t>
      </w:r>
      <w:r w:rsidRPr="006C24A3">
        <w:rPr>
          <w:sz w:val="27"/>
          <w:rtl/>
        </w:rPr>
        <w:t xml:space="preserve"> وتقريبها </w:t>
      </w:r>
      <w:r w:rsidR="005F6BC0" w:rsidRPr="006C24A3">
        <w:rPr>
          <w:sz w:val="27"/>
          <w:rtl/>
        </w:rPr>
        <w:t>من بعضها</w:t>
      </w:r>
      <w:r w:rsidR="005F6BC0" w:rsidRPr="006C24A3">
        <w:rPr>
          <w:rFonts w:hint="cs"/>
          <w:sz w:val="27"/>
          <w:rtl/>
        </w:rPr>
        <w:t xml:space="preserve"> </w:t>
      </w:r>
      <w:r w:rsidRPr="006C24A3">
        <w:rPr>
          <w:rFonts w:hint="cs"/>
          <w:sz w:val="27"/>
          <w:rtl/>
        </w:rPr>
        <w:t>قدر</w:t>
      </w:r>
      <w:r w:rsidR="005F6BC0" w:rsidRPr="006C24A3">
        <w:rPr>
          <w:rFonts w:hint="cs"/>
          <w:sz w:val="27"/>
          <w:rtl/>
        </w:rPr>
        <w:t xml:space="preserve"> </w:t>
      </w:r>
      <w:r w:rsidRPr="006C24A3">
        <w:rPr>
          <w:rFonts w:hint="cs"/>
          <w:sz w:val="27"/>
          <w:rtl/>
        </w:rPr>
        <w:t>ال</w:t>
      </w:r>
      <w:r w:rsidR="005F6BC0" w:rsidRPr="006C24A3">
        <w:rPr>
          <w:rFonts w:hint="cs"/>
          <w:sz w:val="27"/>
          <w:rtl/>
        </w:rPr>
        <w:t>إ</w:t>
      </w:r>
      <w:r w:rsidRPr="006C24A3">
        <w:rPr>
          <w:rFonts w:hint="cs"/>
          <w:sz w:val="27"/>
          <w:rtl/>
        </w:rPr>
        <w:t>مكان</w:t>
      </w:r>
      <w:r w:rsidR="005F6BC0" w:rsidRPr="006C24A3">
        <w:rPr>
          <w:rFonts w:hint="cs"/>
          <w:sz w:val="27"/>
          <w:rtl/>
        </w:rPr>
        <w:t>،</w:t>
      </w:r>
      <w:r w:rsidRPr="006C24A3">
        <w:rPr>
          <w:sz w:val="27"/>
          <w:rtl/>
        </w:rPr>
        <w:t xml:space="preserve"> </w:t>
      </w:r>
      <w:r w:rsidRPr="006C24A3">
        <w:rPr>
          <w:rFonts w:hint="cs"/>
          <w:sz w:val="27"/>
          <w:rtl/>
        </w:rPr>
        <w:t xml:space="preserve">رغم تباينها </w:t>
      </w:r>
      <w:r w:rsidR="005F6BC0" w:rsidRPr="006C24A3">
        <w:rPr>
          <w:rFonts w:hint="cs"/>
          <w:sz w:val="27"/>
          <w:rtl/>
        </w:rPr>
        <w:t>ظاهراً.</w:t>
      </w:r>
      <w:r w:rsidRPr="006C24A3">
        <w:rPr>
          <w:rFonts w:hint="cs"/>
          <w:sz w:val="27"/>
          <w:rtl/>
        </w:rPr>
        <w:t xml:space="preserve"> وسنسع</w:t>
      </w:r>
      <w:r w:rsidR="005F6BC0" w:rsidRPr="006C24A3">
        <w:rPr>
          <w:rFonts w:hint="cs"/>
          <w:sz w:val="27"/>
          <w:rtl/>
        </w:rPr>
        <w:t>ى</w:t>
      </w:r>
      <w:r w:rsidRPr="006C24A3">
        <w:rPr>
          <w:rFonts w:hint="cs"/>
          <w:sz w:val="27"/>
          <w:rtl/>
        </w:rPr>
        <w:t xml:space="preserve"> لاحقا</w:t>
      </w:r>
      <w:r w:rsidR="005F6BC0" w:rsidRPr="006C24A3">
        <w:rPr>
          <w:rFonts w:hint="cs"/>
          <w:sz w:val="27"/>
          <w:rtl/>
        </w:rPr>
        <w:t>ً</w:t>
      </w:r>
      <w:r w:rsidRPr="006C24A3">
        <w:rPr>
          <w:rFonts w:hint="cs"/>
          <w:sz w:val="27"/>
          <w:rtl/>
        </w:rPr>
        <w:t xml:space="preserve"> في تعريف نظرية كلّ</w:t>
      </w:r>
      <w:r w:rsidR="005F6BC0" w:rsidRPr="006C24A3">
        <w:rPr>
          <w:rFonts w:hint="cs"/>
          <w:sz w:val="27"/>
          <w:rtl/>
        </w:rPr>
        <w:t>ٍ</w:t>
      </w:r>
      <w:r w:rsidRPr="006C24A3">
        <w:rPr>
          <w:rFonts w:hint="cs"/>
          <w:sz w:val="27"/>
          <w:rtl/>
        </w:rPr>
        <w:t xml:space="preserve"> من هذه المدارس</w:t>
      </w:r>
      <w:r w:rsidR="00012E04" w:rsidRPr="006C24A3">
        <w:rPr>
          <w:rFonts w:hint="cs"/>
          <w:sz w:val="27"/>
          <w:rtl/>
        </w:rPr>
        <w:t>،</w:t>
      </w:r>
      <w:r w:rsidRPr="006C24A3">
        <w:rPr>
          <w:rFonts w:hint="cs"/>
          <w:sz w:val="27"/>
          <w:rtl/>
        </w:rPr>
        <w:t xml:space="preserve"> وطرح أدلتها عل</w:t>
      </w:r>
      <w:r w:rsidR="00012E04" w:rsidRPr="006C24A3">
        <w:rPr>
          <w:rFonts w:hint="cs"/>
          <w:sz w:val="27"/>
          <w:rtl/>
        </w:rPr>
        <w:t>ى</w:t>
      </w:r>
      <w:r w:rsidRPr="006C24A3">
        <w:rPr>
          <w:rFonts w:hint="cs"/>
          <w:sz w:val="27"/>
          <w:rtl/>
        </w:rPr>
        <w:t xml:space="preserve"> بساط البحث</w:t>
      </w:r>
      <w:r w:rsidR="00012E04" w:rsidRPr="006C24A3">
        <w:rPr>
          <w:rFonts w:hint="cs"/>
          <w:sz w:val="27"/>
          <w:rtl/>
        </w:rPr>
        <w:t>،</w:t>
      </w:r>
      <w:r w:rsidRPr="006C24A3">
        <w:rPr>
          <w:rFonts w:hint="cs"/>
          <w:sz w:val="27"/>
          <w:rtl/>
        </w:rPr>
        <w:t xml:space="preserve"> بعد مراجعة مصادرها ونصوصها ال</w:t>
      </w:r>
      <w:r w:rsidR="00012E04" w:rsidRPr="006C24A3">
        <w:rPr>
          <w:rFonts w:hint="cs"/>
          <w:sz w:val="27"/>
          <w:rtl/>
        </w:rPr>
        <w:t>أ</w:t>
      </w:r>
      <w:r w:rsidRPr="006C24A3">
        <w:rPr>
          <w:rFonts w:hint="cs"/>
          <w:sz w:val="27"/>
          <w:rtl/>
        </w:rPr>
        <w:t>صلية</w:t>
      </w:r>
      <w:r w:rsidR="00012E04" w:rsidRPr="006C24A3">
        <w:rPr>
          <w:rFonts w:hint="cs"/>
          <w:sz w:val="27"/>
          <w:rtl/>
        </w:rPr>
        <w:t>،</w:t>
      </w:r>
      <w:r w:rsidRPr="006C24A3">
        <w:rPr>
          <w:rFonts w:hint="cs"/>
          <w:sz w:val="27"/>
          <w:rtl/>
        </w:rPr>
        <w:t xml:space="preserve"> في محاولة بحثية لمعرفة الأصح</w:t>
      </w:r>
      <w:r w:rsidR="00012E04" w:rsidRPr="006C24A3">
        <w:rPr>
          <w:rFonts w:hint="cs"/>
          <w:sz w:val="27"/>
          <w:rtl/>
        </w:rPr>
        <w:t>ّ</w:t>
      </w:r>
      <w:r w:rsidRPr="006C24A3">
        <w:rPr>
          <w:rFonts w:hint="cs"/>
          <w:sz w:val="27"/>
          <w:rtl/>
        </w:rPr>
        <w:t xml:space="preserve"> من النظري</w:t>
      </w:r>
      <w:r w:rsidR="00012E04" w:rsidRPr="006C24A3">
        <w:rPr>
          <w:rFonts w:hint="cs"/>
          <w:sz w:val="27"/>
          <w:rtl/>
        </w:rPr>
        <w:t>ّ</w:t>
      </w:r>
      <w:r w:rsidRPr="006C24A3">
        <w:rPr>
          <w:rFonts w:hint="cs"/>
          <w:sz w:val="27"/>
          <w:rtl/>
        </w:rPr>
        <w:t>ات</w:t>
      </w:r>
      <w:r w:rsidR="00012E04" w:rsidRPr="006C24A3">
        <w:rPr>
          <w:rFonts w:hint="cs"/>
          <w:sz w:val="27"/>
          <w:rtl/>
        </w:rPr>
        <w:t>،</w:t>
      </w:r>
      <w:r w:rsidRPr="006C24A3">
        <w:rPr>
          <w:rFonts w:hint="cs"/>
          <w:sz w:val="27"/>
          <w:rtl/>
        </w:rPr>
        <w:t xml:space="preserve"> وسنبيّ</w:t>
      </w:r>
      <w:r w:rsidR="00012E04" w:rsidRPr="006C24A3">
        <w:rPr>
          <w:rFonts w:hint="cs"/>
          <w:sz w:val="27"/>
          <w:rtl/>
        </w:rPr>
        <w:t>ِ</w:t>
      </w:r>
      <w:r w:rsidRPr="006C24A3">
        <w:rPr>
          <w:rFonts w:hint="cs"/>
          <w:sz w:val="27"/>
          <w:rtl/>
        </w:rPr>
        <w:t>ن بدق</w:t>
      </w:r>
      <w:r w:rsidR="00012E04" w:rsidRPr="006C24A3">
        <w:rPr>
          <w:rFonts w:hint="cs"/>
          <w:sz w:val="27"/>
          <w:rtl/>
        </w:rPr>
        <w:t>ّ</w:t>
      </w:r>
      <w:r w:rsidRPr="006C24A3">
        <w:rPr>
          <w:rFonts w:hint="cs"/>
          <w:sz w:val="27"/>
          <w:rtl/>
        </w:rPr>
        <w:t>ة</w:t>
      </w:r>
      <w:r w:rsidR="00012E04" w:rsidRPr="006C24A3">
        <w:rPr>
          <w:rFonts w:hint="cs"/>
          <w:sz w:val="27"/>
          <w:rtl/>
        </w:rPr>
        <w:t>ٍ</w:t>
      </w:r>
      <w:r w:rsidRPr="006C24A3">
        <w:rPr>
          <w:rFonts w:hint="cs"/>
          <w:sz w:val="27"/>
          <w:rtl/>
        </w:rPr>
        <w:t xml:space="preserve"> النسبة بين التفاسير المختلفة</w:t>
      </w:r>
      <w:r w:rsidRPr="006C24A3">
        <w:rPr>
          <w:sz w:val="27"/>
          <w:rtl/>
        </w:rPr>
        <w:t xml:space="preserve"> </w:t>
      </w:r>
      <w:r w:rsidRPr="006C24A3">
        <w:rPr>
          <w:rFonts w:hint="cs"/>
          <w:sz w:val="27"/>
          <w:rtl/>
        </w:rPr>
        <w:t>للموضوع لد</w:t>
      </w:r>
      <w:r w:rsidR="00012E04" w:rsidRPr="006C24A3">
        <w:rPr>
          <w:rFonts w:hint="cs"/>
          <w:sz w:val="27"/>
          <w:rtl/>
        </w:rPr>
        <w:t>ى</w:t>
      </w:r>
      <w:r w:rsidRPr="006C24A3">
        <w:rPr>
          <w:rFonts w:hint="cs"/>
          <w:sz w:val="27"/>
          <w:rtl/>
        </w:rPr>
        <w:t xml:space="preserve"> هذه المدارس</w:t>
      </w:r>
      <w:r w:rsidRPr="006C24A3">
        <w:rPr>
          <w:rFonts w:hint="cs"/>
          <w:sz w:val="27"/>
          <w:rtl/>
          <w:lang w:val="fa-IR"/>
        </w:rPr>
        <w:t>.</w:t>
      </w:r>
    </w:p>
    <w:p w:rsidR="00B65424" w:rsidRPr="006C24A3" w:rsidRDefault="00B65424" w:rsidP="00B65424">
      <w:pPr>
        <w:spacing w:line="380" w:lineRule="exact"/>
        <w:rPr>
          <w:rFonts w:ascii="AAAGoldenLotus Stg1_Ver1" w:hAnsi="AAAGoldenLotus Stg1_Ver1"/>
          <w:sz w:val="27"/>
          <w:rtl/>
        </w:rPr>
      </w:pPr>
    </w:p>
    <w:p w:rsidR="007F404B" w:rsidRPr="006C24A3" w:rsidRDefault="00717CAB" w:rsidP="00AC7A73">
      <w:pPr>
        <w:pStyle w:val="31"/>
        <w:rPr>
          <w:color w:val="auto"/>
          <w:rtl/>
        </w:rPr>
      </w:pPr>
      <w:r w:rsidRPr="006C24A3">
        <w:rPr>
          <w:rFonts w:hint="cs"/>
          <w:color w:val="auto"/>
          <w:rtl/>
        </w:rPr>
        <w:t>بيان</w:t>
      </w:r>
      <w:r w:rsidR="009C7DF5" w:rsidRPr="006C24A3">
        <w:rPr>
          <w:color w:val="auto"/>
          <w:rtl/>
        </w:rPr>
        <w:t xml:space="preserve"> محل</w:t>
      </w:r>
      <w:r w:rsidR="00012E04" w:rsidRPr="006C24A3">
        <w:rPr>
          <w:rFonts w:hint="cs"/>
          <w:color w:val="auto"/>
          <w:rtl/>
        </w:rPr>
        <w:t>ّ</w:t>
      </w:r>
      <w:r w:rsidR="009C7DF5" w:rsidRPr="006C24A3">
        <w:rPr>
          <w:color w:val="auto"/>
          <w:rtl/>
        </w:rPr>
        <w:t xml:space="preserve"> النزاع</w:t>
      </w:r>
      <w:r w:rsidR="00AC7A73" w:rsidRPr="006C24A3">
        <w:rPr>
          <w:rFonts w:hint="cs"/>
          <w:color w:val="auto"/>
          <w:rtl/>
        </w:rPr>
        <w:t xml:space="preserve"> ــــــ</w:t>
      </w:r>
    </w:p>
    <w:p w:rsidR="007F404B" w:rsidRPr="006C24A3" w:rsidRDefault="009C7DF5" w:rsidP="004D68F1">
      <w:pPr>
        <w:rPr>
          <w:sz w:val="27"/>
          <w:rtl/>
        </w:rPr>
      </w:pPr>
      <w:r w:rsidRPr="006C24A3">
        <w:rPr>
          <w:sz w:val="27"/>
          <w:rtl/>
        </w:rPr>
        <w:t>لقد قام العلا</w:t>
      </w:r>
      <w:r w:rsidR="00012E04" w:rsidRPr="006C24A3">
        <w:rPr>
          <w:rFonts w:hint="cs"/>
          <w:sz w:val="27"/>
          <w:rtl/>
        </w:rPr>
        <w:t>ّ</w:t>
      </w:r>
      <w:r w:rsidRPr="006C24A3">
        <w:rPr>
          <w:sz w:val="27"/>
          <w:rtl/>
        </w:rPr>
        <w:t>م</w:t>
      </w:r>
      <w:r w:rsidRPr="006C24A3">
        <w:rPr>
          <w:rFonts w:hint="cs"/>
          <w:sz w:val="27"/>
          <w:rtl/>
        </w:rPr>
        <w:t>ة</w:t>
      </w:r>
      <w:r w:rsidRPr="006C24A3">
        <w:rPr>
          <w:sz w:val="27"/>
          <w:rtl/>
        </w:rPr>
        <w:t xml:space="preserve"> الحل</w:t>
      </w:r>
      <w:r w:rsidR="00012E04" w:rsidRPr="006C24A3">
        <w:rPr>
          <w:rFonts w:hint="cs"/>
          <w:sz w:val="27"/>
          <w:rtl/>
        </w:rPr>
        <w:t>ّ</w:t>
      </w:r>
      <w:r w:rsidRPr="006C24A3">
        <w:rPr>
          <w:sz w:val="27"/>
          <w:rtl/>
        </w:rPr>
        <w:t xml:space="preserve">ي في كتاب </w:t>
      </w:r>
      <w:r w:rsidR="00012E04" w:rsidRPr="006C24A3">
        <w:rPr>
          <w:rFonts w:hint="cs"/>
          <w:sz w:val="27"/>
          <w:rtl/>
        </w:rPr>
        <w:t>(</w:t>
      </w:r>
      <w:r w:rsidRPr="006C24A3">
        <w:rPr>
          <w:sz w:val="27"/>
          <w:rtl/>
        </w:rPr>
        <w:t>نهج الحق</w:t>
      </w:r>
      <w:r w:rsidR="00012E04" w:rsidRPr="006C24A3">
        <w:rPr>
          <w:rFonts w:hint="cs"/>
          <w:sz w:val="27"/>
          <w:rtl/>
        </w:rPr>
        <w:t>ّ</w:t>
      </w:r>
      <w:r w:rsidRPr="006C24A3">
        <w:rPr>
          <w:sz w:val="27"/>
          <w:rtl/>
        </w:rPr>
        <w:t xml:space="preserve"> وكشف الصدق</w:t>
      </w:r>
      <w:r w:rsidR="00012E04" w:rsidRPr="006C24A3">
        <w:rPr>
          <w:rFonts w:hint="cs"/>
          <w:sz w:val="27"/>
          <w:rtl/>
        </w:rPr>
        <w:t>)</w:t>
      </w:r>
      <w:r w:rsidRPr="006C24A3">
        <w:rPr>
          <w:sz w:val="27"/>
          <w:rtl/>
        </w:rPr>
        <w:t xml:space="preserve"> بتصوير خلاف الأشاعرة وال</w:t>
      </w:r>
      <w:r w:rsidR="00012E04" w:rsidRPr="006C24A3">
        <w:rPr>
          <w:rFonts w:hint="cs"/>
          <w:sz w:val="27"/>
          <w:rtl/>
        </w:rPr>
        <w:t>إ</w:t>
      </w:r>
      <w:r w:rsidRPr="006C24A3">
        <w:rPr>
          <w:sz w:val="27"/>
          <w:rtl/>
        </w:rPr>
        <w:t>مامي</w:t>
      </w:r>
      <w:r w:rsidRPr="006C24A3">
        <w:rPr>
          <w:rFonts w:hint="cs"/>
          <w:sz w:val="27"/>
          <w:rtl/>
        </w:rPr>
        <w:t>ة</w:t>
      </w:r>
      <w:r w:rsidRPr="006C24A3">
        <w:rPr>
          <w:sz w:val="27"/>
          <w:rtl/>
        </w:rPr>
        <w:t xml:space="preserve"> </w:t>
      </w:r>
      <w:r w:rsidRPr="006C24A3">
        <w:rPr>
          <w:rFonts w:hint="cs"/>
          <w:sz w:val="27"/>
          <w:rtl/>
        </w:rPr>
        <w:t>في المس</w:t>
      </w:r>
      <w:r w:rsidR="00012E04" w:rsidRPr="006C24A3">
        <w:rPr>
          <w:rFonts w:hint="cs"/>
          <w:sz w:val="27"/>
          <w:rtl/>
        </w:rPr>
        <w:t>أ</w:t>
      </w:r>
      <w:r w:rsidRPr="006C24A3">
        <w:rPr>
          <w:rFonts w:hint="cs"/>
          <w:sz w:val="27"/>
          <w:rtl/>
        </w:rPr>
        <w:t xml:space="preserve">لة </w:t>
      </w:r>
      <w:r w:rsidR="00012E04" w:rsidRPr="006C24A3">
        <w:rPr>
          <w:rFonts w:hint="cs"/>
          <w:sz w:val="27"/>
          <w:rtl/>
        </w:rPr>
        <w:t>كما يلي</w:t>
      </w:r>
      <w:r w:rsidRPr="006C24A3">
        <w:rPr>
          <w:rFonts w:hint="cs"/>
          <w:sz w:val="27"/>
          <w:rtl/>
        </w:rPr>
        <w:t xml:space="preserve">: </w:t>
      </w:r>
      <w:r w:rsidRPr="006C24A3">
        <w:rPr>
          <w:rFonts w:hint="cs"/>
          <w:sz w:val="24"/>
          <w:szCs w:val="24"/>
          <w:rtl/>
        </w:rPr>
        <w:t>«</w:t>
      </w:r>
      <w:r w:rsidRPr="006C24A3">
        <w:rPr>
          <w:rFonts w:hint="cs"/>
          <w:sz w:val="27"/>
          <w:rtl/>
        </w:rPr>
        <w:t>قالت ال</w:t>
      </w:r>
      <w:r w:rsidR="00012E04" w:rsidRPr="006C24A3">
        <w:rPr>
          <w:rFonts w:hint="cs"/>
          <w:sz w:val="27"/>
          <w:rtl/>
        </w:rPr>
        <w:t>إ</w:t>
      </w:r>
      <w:r w:rsidRPr="006C24A3">
        <w:rPr>
          <w:rFonts w:hint="cs"/>
          <w:sz w:val="27"/>
          <w:rtl/>
        </w:rPr>
        <w:t>مامي</w:t>
      </w:r>
      <w:r w:rsidR="00012E04" w:rsidRPr="006C24A3">
        <w:rPr>
          <w:rFonts w:hint="cs"/>
          <w:sz w:val="27"/>
          <w:rtl/>
        </w:rPr>
        <w:t>ة:</w:t>
      </w:r>
      <w:r w:rsidRPr="006C24A3">
        <w:rPr>
          <w:rFonts w:hint="cs"/>
          <w:sz w:val="27"/>
          <w:rtl/>
        </w:rPr>
        <w:t xml:space="preserve"> </w:t>
      </w:r>
      <w:r w:rsidR="00012E04" w:rsidRPr="006C24A3">
        <w:rPr>
          <w:rFonts w:hint="cs"/>
          <w:sz w:val="27"/>
          <w:rtl/>
        </w:rPr>
        <w:t>إ</w:t>
      </w:r>
      <w:r w:rsidRPr="006C24A3">
        <w:rPr>
          <w:rFonts w:hint="cs"/>
          <w:sz w:val="27"/>
          <w:rtl/>
        </w:rPr>
        <w:t xml:space="preserve">ن الله تعالى </w:t>
      </w:r>
      <w:r w:rsidR="00012E04" w:rsidRPr="006C24A3">
        <w:rPr>
          <w:rFonts w:hint="cs"/>
          <w:sz w:val="27"/>
          <w:rtl/>
        </w:rPr>
        <w:t>إ</w:t>
      </w:r>
      <w:r w:rsidRPr="006C24A3">
        <w:rPr>
          <w:rFonts w:hint="cs"/>
          <w:sz w:val="27"/>
          <w:rtl/>
        </w:rPr>
        <w:t>نما يفعل لغرض وحكمة وفائدة ومصلحة ترجع إلى المكل</w:t>
      </w:r>
      <w:r w:rsidR="00012E04" w:rsidRPr="006C24A3">
        <w:rPr>
          <w:rFonts w:hint="cs"/>
          <w:sz w:val="27"/>
          <w:rtl/>
        </w:rPr>
        <w:t>َّ</w:t>
      </w:r>
      <w:r w:rsidRPr="006C24A3">
        <w:rPr>
          <w:rFonts w:hint="cs"/>
          <w:sz w:val="27"/>
          <w:rtl/>
        </w:rPr>
        <w:t>فين</w:t>
      </w:r>
      <w:r w:rsidR="00012E04" w:rsidRPr="006C24A3">
        <w:rPr>
          <w:rFonts w:hint="cs"/>
          <w:sz w:val="27"/>
          <w:rtl/>
        </w:rPr>
        <w:t>،</w:t>
      </w:r>
      <w:r w:rsidRPr="006C24A3">
        <w:rPr>
          <w:rFonts w:hint="cs"/>
          <w:sz w:val="27"/>
          <w:rtl/>
        </w:rPr>
        <w:t xml:space="preserve"> ونفعه يصل </w:t>
      </w:r>
      <w:r w:rsidR="00012E04" w:rsidRPr="006C24A3">
        <w:rPr>
          <w:rFonts w:hint="cs"/>
          <w:sz w:val="27"/>
          <w:rtl/>
        </w:rPr>
        <w:t>إ</w:t>
      </w:r>
      <w:r w:rsidRPr="006C24A3">
        <w:rPr>
          <w:rFonts w:hint="cs"/>
          <w:sz w:val="27"/>
          <w:rtl/>
        </w:rPr>
        <w:t>ليهم</w:t>
      </w:r>
      <w:r w:rsidR="00012E04" w:rsidRPr="006C24A3">
        <w:rPr>
          <w:rFonts w:hint="cs"/>
          <w:sz w:val="27"/>
          <w:rtl/>
        </w:rPr>
        <w:t>؛</w:t>
      </w:r>
      <w:r w:rsidRPr="006C24A3">
        <w:rPr>
          <w:rFonts w:hint="cs"/>
          <w:sz w:val="27"/>
          <w:rtl/>
        </w:rPr>
        <w:t xml:space="preserve"> وقالت الأشاعرة: لا يجوز </w:t>
      </w:r>
      <w:r w:rsidR="00012E04" w:rsidRPr="006C24A3">
        <w:rPr>
          <w:rFonts w:hint="cs"/>
          <w:sz w:val="27"/>
          <w:rtl/>
        </w:rPr>
        <w:t>أ</w:t>
      </w:r>
      <w:r w:rsidRPr="006C24A3">
        <w:rPr>
          <w:rFonts w:hint="cs"/>
          <w:sz w:val="27"/>
          <w:rtl/>
        </w:rPr>
        <w:t>ن يفعل شيئا</w:t>
      </w:r>
      <w:r w:rsidR="00012E04" w:rsidRPr="006C24A3">
        <w:rPr>
          <w:rFonts w:hint="cs"/>
          <w:sz w:val="27"/>
          <w:rtl/>
        </w:rPr>
        <w:t>ً</w:t>
      </w:r>
      <w:r w:rsidRPr="006C24A3">
        <w:rPr>
          <w:rFonts w:hint="cs"/>
          <w:sz w:val="27"/>
          <w:rtl/>
        </w:rPr>
        <w:t xml:space="preserve"> لغرض</w:t>
      </w:r>
      <w:r w:rsidR="00012E04" w:rsidRPr="006C24A3">
        <w:rPr>
          <w:rFonts w:hint="cs"/>
          <w:sz w:val="27"/>
          <w:rtl/>
        </w:rPr>
        <w:t>ٍ</w:t>
      </w:r>
      <w:r w:rsidRPr="006C24A3">
        <w:rPr>
          <w:rFonts w:hint="cs"/>
          <w:sz w:val="27"/>
          <w:rtl/>
        </w:rPr>
        <w:t xml:space="preserve"> ولا مصلحة</w:t>
      </w:r>
      <w:r w:rsidR="00012E04" w:rsidRPr="006C24A3">
        <w:rPr>
          <w:rFonts w:hint="cs"/>
          <w:sz w:val="27"/>
          <w:rtl/>
        </w:rPr>
        <w:t>ٍ</w:t>
      </w:r>
      <w:r w:rsidRPr="006C24A3">
        <w:rPr>
          <w:rFonts w:hint="cs"/>
          <w:sz w:val="27"/>
          <w:rtl/>
        </w:rPr>
        <w:t xml:space="preserve"> ترجع إلى العباد</w:t>
      </w:r>
      <w:r w:rsidR="00012E04" w:rsidRPr="006C24A3">
        <w:rPr>
          <w:rFonts w:hint="cs"/>
          <w:sz w:val="27"/>
          <w:rtl/>
        </w:rPr>
        <w:t>،</w:t>
      </w:r>
      <w:r w:rsidRPr="006C24A3">
        <w:rPr>
          <w:rFonts w:hint="cs"/>
          <w:sz w:val="27"/>
          <w:rtl/>
        </w:rPr>
        <w:t xml:space="preserve"> ولا غاية من الغايات</w:t>
      </w:r>
      <w:r w:rsidRPr="006C24A3">
        <w:rPr>
          <w:rFonts w:ascii="Mosawi" w:hAnsi="Mosawi"/>
          <w:sz w:val="24"/>
          <w:szCs w:val="24"/>
          <w:rtl/>
        </w:rPr>
        <w:t>»</w:t>
      </w:r>
      <w:r w:rsidRPr="006C24A3">
        <w:rPr>
          <w:rFonts w:hint="cs"/>
          <w:sz w:val="27"/>
          <w:vertAlign w:val="superscript"/>
          <w:rtl/>
        </w:rPr>
        <w:t>(</w:t>
      </w:r>
      <w:r w:rsidRPr="006C24A3">
        <w:rPr>
          <w:rStyle w:val="af9"/>
          <w:sz w:val="27"/>
          <w:rtl/>
        </w:rPr>
        <w:endnoteReference w:id="391"/>
      </w:r>
      <w:r w:rsidRPr="006C24A3">
        <w:rPr>
          <w:rFonts w:hint="cs"/>
          <w:sz w:val="27"/>
          <w:vertAlign w:val="superscript"/>
          <w:rtl/>
        </w:rPr>
        <w:t>)</w:t>
      </w:r>
      <w:r w:rsidRPr="006C24A3">
        <w:rPr>
          <w:rFonts w:hint="cs"/>
          <w:sz w:val="27"/>
          <w:rtl/>
        </w:rPr>
        <w:t>.</w:t>
      </w:r>
    </w:p>
    <w:p w:rsidR="009C7DF5" w:rsidRPr="006C24A3" w:rsidRDefault="009C7DF5" w:rsidP="004D68F1">
      <w:pPr>
        <w:rPr>
          <w:sz w:val="27"/>
          <w:rtl/>
        </w:rPr>
      </w:pPr>
      <w:r w:rsidRPr="006C24A3">
        <w:rPr>
          <w:sz w:val="27"/>
          <w:rtl/>
        </w:rPr>
        <w:t>المهم</w:t>
      </w:r>
      <w:r w:rsidR="00012E04" w:rsidRPr="006C24A3">
        <w:rPr>
          <w:rFonts w:hint="cs"/>
          <w:sz w:val="27"/>
          <w:rtl/>
        </w:rPr>
        <w:t>ّ</w:t>
      </w:r>
      <w:r w:rsidRPr="006C24A3">
        <w:rPr>
          <w:sz w:val="27"/>
          <w:rtl/>
        </w:rPr>
        <w:t xml:space="preserve"> في هذه العبار</w:t>
      </w:r>
      <w:r w:rsidRPr="006C24A3">
        <w:rPr>
          <w:rFonts w:hint="cs"/>
          <w:sz w:val="27"/>
          <w:rtl/>
        </w:rPr>
        <w:t>ة</w:t>
      </w:r>
      <w:r w:rsidRPr="006C24A3">
        <w:rPr>
          <w:sz w:val="27"/>
          <w:rtl/>
        </w:rPr>
        <w:t xml:space="preserve"> قيد </w:t>
      </w:r>
      <w:r w:rsidRPr="006C24A3">
        <w:rPr>
          <w:rFonts w:hint="cs"/>
          <w:sz w:val="27"/>
          <w:rtl/>
        </w:rPr>
        <w:t>(</w:t>
      </w:r>
      <w:r w:rsidRPr="006C24A3">
        <w:rPr>
          <w:sz w:val="27"/>
          <w:rtl/>
        </w:rPr>
        <w:t>ترجع إلى المكل</w:t>
      </w:r>
      <w:r w:rsidRPr="006C24A3">
        <w:rPr>
          <w:rFonts w:hint="cs"/>
          <w:sz w:val="27"/>
          <w:rtl/>
        </w:rPr>
        <w:t>ّ</w:t>
      </w:r>
      <w:r w:rsidR="00012E04" w:rsidRPr="006C24A3">
        <w:rPr>
          <w:rFonts w:hint="cs"/>
          <w:sz w:val="27"/>
          <w:rtl/>
        </w:rPr>
        <w:t>َ</w:t>
      </w:r>
      <w:r w:rsidRPr="006C24A3">
        <w:rPr>
          <w:sz w:val="27"/>
          <w:rtl/>
        </w:rPr>
        <w:t>فين</w:t>
      </w:r>
      <w:r w:rsidRPr="006C24A3">
        <w:rPr>
          <w:rFonts w:hint="cs"/>
          <w:sz w:val="27"/>
          <w:rtl/>
        </w:rPr>
        <w:t xml:space="preserve">). </w:t>
      </w:r>
      <w:r w:rsidRPr="006C24A3">
        <w:rPr>
          <w:sz w:val="27"/>
          <w:rtl/>
        </w:rPr>
        <w:t>العلا</w:t>
      </w:r>
      <w:r w:rsidR="00012E04" w:rsidRPr="006C24A3">
        <w:rPr>
          <w:rFonts w:hint="cs"/>
          <w:sz w:val="27"/>
          <w:rtl/>
        </w:rPr>
        <w:t>ّ</w:t>
      </w:r>
      <w:r w:rsidRPr="006C24A3">
        <w:rPr>
          <w:sz w:val="27"/>
          <w:rtl/>
        </w:rPr>
        <w:t>م</w:t>
      </w:r>
      <w:r w:rsidRPr="006C24A3">
        <w:rPr>
          <w:rFonts w:hint="cs"/>
          <w:sz w:val="27"/>
          <w:rtl/>
        </w:rPr>
        <w:t>ة</w:t>
      </w:r>
      <w:r w:rsidRPr="006C24A3">
        <w:rPr>
          <w:sz w:val="27"/>
          <w:rtl/>
        </w:rPr>
        <w:t xml:space="preserve"> في تصويره </w:t>
      </w:r>
      <w:r w:rsidRPr="006C24A3">
        <w:rPr>
          <w:rFonts w:hint="cs"/>
          <w:sz w:val="27"/>
          <w:rtl/>
        </w:rPr>
        <w:t>أ</w:t>
      </w:r>
      <w:r w:rsidRPr="006C24A3">
        <w:rPr>
          <w:sz w:val="27"/>
          <w:rtl/>
        </w:rPr>
        <w:t>دخل رجوع المصلح</w:t>
      </w:r>
      <w:r w:rsidRPr="006C24A3">
        <w:rPr>
          <w:rFonts w:hint="cs"/>
          <w:sz w:val="27"/>
          <w:rtl/>
        </w:rPr>
        <w:t>ة</w:t>
      </w:r>
      <w:r w:rsidRPr="006C24A3">
        <w:rPr>
          <w:sz w:val="27"/>
          <w:rtl/>
        </w:rPr>
        <w:t xml:space="preserve"> إلى العباد في دائر</w:t>
      </w:r>
      <w:r w:rsidRPr="006C24A3">
        <w:rPr>
          <w:rFonts w:hint="cs"/>
          <w:sz w:val="27"/>
          <w:rtl/>
        </w:rPr>
        <w:t>ة</w:t>
      </w:r>
      <w:r w:rsidRPr="006C24A3">
        <w:rPr>
          <w:sz w:val="27"/>
          <w:rtl/>
        </w:rPr>
        <w:t xml:space="preserve"> النزاع</w:t>
      </w:r>
      <w:r w:rsidR="00012E04" w:rsidRPr="006C24A3">
        <w:rPr>
          <w:rFonts w:hint="cs"/>
          <w:sz w:val="27"/>
          <w:rtl/>
        </w:rPr>
        <w:t>،</w:t>
      </w:r>
      <w:r w:rsidRPr="006C24A3">
        <w:rPr>
          <w:sz w:val="27"/>
          <w:rtl/>
        </w:rPr>
        <w:t xml:space="preserve"> وهذا يعني </w:t>
      </w:r>
      <w:r w:rsidR="00012E04" w:rsidRPr="006C24A3">
        <w:rPr>
          <w:rFonts w:hint="cs"/>
          <w:sz w:val="27"/>
          <w:rtl/>
        </w:rPr>
        <w:t xml:space="preserve">أنه </w:t>
      </w:r>
      <w:r w:rsidRPr="006C24A3">
        <w:rPr>
          <w:sz w:val="27"/>
          <w:rtl/>
        </w:rPr>
        <w:t xml:space="preserve">من الممكن </w:t>
      </w:r>
      <w:r w:rsidRPr="006C24A3">
        <w:rPr>
          <w:rFonts w:hint="cs"/>
          <w:sz w:val="27"/>
          <w:rtl/>
        </w:rPr>
        <w:t>أن يعترف شخص</w:t>
      </w:r>
      <w:r w:rsidR="00012E04" w:rsidRPr="006C24A3">
        <w:rPr>
          <w:rFonts w:hint="cs"/>
          <w:sz w:val="27"/>
          <w:rtl/>
        </w:rPr>
        <w:t>ٌ</w:t>
      </w:r>
      <w:r w:rsidRPr="006C24A3">
        <w:rPr>
          <w:rFonts w:hint="cs"/>
          <w:sz w:val="27"/>
          <w:rtl/>
        </w:rPr>
        <w:t xml:space="preserve"> بمبدأ الغاية لأفعال الله</w:t>
      </w:r>
      <w:r w:rsidR="00012E04" w:rsidRPr="006C24A3">
        <w:rPr>
          <w:rFonts w:hint="cs"/>
          <w:sz w:val="27"/>
          <w:rtl/>
        </w:rPr>
        <w:t>،</w:t>
      </w:r>
      <w:r w:rsidRPr="006C24A3">
        <w:rPr>
          <w:rFonts w:hint="cs"/>
          <w:sz w:val="27"/>
          <w:rtl/>
        </w:rPr>
        <w:t xml:space="preserve"> إلا</w:t>
      </w:r>
      <w:r w:rsidR="00012E04" w:rsidRPr="006C24A3">
        <w:rPr>
          <w:rFonts w:hint="cs"/>
          <w:sz w:val="27"/>
          <w:rtl/>
        </w:rPr>
        <w:t>ّ</w:t>
      </w:r>
      <w:r w:rsidRPr="006C24A3">
        <w:rPr>
          <w:rFonts w:hint="cs"/>
          <w:sz w:val="27"/>
          <w:rtl/>
        </w:rPr>
        <w:t xml:space="preserve"> أنه لا يقول بكونها لمصالح العباد</w:t>
      </w:r>
      <w:r w:rsidR="00012E04" w:rsidRPr="006C24A3">
        <w:rPr>
          <w:rFonts w:hint="cs"/>
          <w:sz w:val="27"/>
          <w:rtl/>
        </w:rPr>
        <w:t>.</w:t>
      </w:r>
      <w:r w:rsidRPr="006C24A3">
        <w:rPr>
          <w:rFonts w:hint="cs"/>
          <w:sz w:val="27"/>
          <w:rtl/>
        </w:rPr>
        <w:t xml:space="preserve"> وعلى أي</w:t>
      </w:r>
      <w:r w:rsidR="00012E04" w:rsidRPr="006C24A3">
        <w:rPr>
          <w:rFonts w:hint="cs"/>
          <w:sz w:val="27"/>
          <w:rtl/>
        </w:rPr>
        <w:t>ّ</w:t>
      </w:r>
      <w:r w:rsidRPr="006C24A3">
        <w:rPr>
          <w:rFonts w:hint="cs"/>
          <w:sz w:val="27"/>
          <w:rtl/>
        </w:rPr>
        <w:t xml:space="preserve"> حال</w:t>
      </w:r>
      <w:r w:rsidR="00012E04" w:rsidRPr="006C24A3">
        <w:rPr>
          <w:rFonts w:hint="cs"/>
          <w:sz w:val="27"/>
          <w:rtl/>
        </w:rPr>
        <w:t>ٍ،</w:t>
      </w:r>
      <w:r w:rsidRPr="006C24A3">
        <w:rPr>
          <w:rFonts w:hint="cs"/>
          <w:sz w:val="27"/>
          <w:rtl/>
        </w:rPr>
        <w:t xml:space="preserve"> وبغض</w:t>
      </w:r>
      <w:r w:rsidR="00012E04" w:rsidRPr="006C24A3">
        <w:rPr>
          <w:rFonts w:hint="cs"/>
          <w:sz w:val="27"/>
          <w:rtl/>
        </w:rPr>
        <w:t>ّ</w:t>
      </w:r>
      <w:r w:rsidRPr="006C24A3">
        <w:rPr>
          <w:rFonts w:hint="cs"/>
          <w:sz w:val="27"/>
          <w:rtl/>
        </w:rPr>
        <w:t xml:space="preserve"> النظر</w:t>
      </w:r>
      <w:r w:rsidR="00012E04" w:rsidRPr="006C24A3">
        <w:rPr>
          <w:rFonts w:hint="cs"/>
          <w:sz w:val="27"/>
          <w:rtl/>
        </w:rPr>
        <w:t xml:space="preserve"> </w:t>
      </w:r>
      <w:r w:rsidRPr="006C24A3">
        <w:rPr>
          <w:rFonts w:hint="cs"/>
          <w:sz w:val="27"/>
          <w:rtl/>
        </w:rPr>
        <w:t>عن الوجهة التاريخية للمسألة لدى كل</w:t>
      </w:r>
      <w:r w:rsidR="00012E04" w:rsidRPr="006C24A3">
        <w:rPr>
          <w:rFonts w:hint="cs"/>
          <w:sz w:val="27"/>
          <w:rtl/>
        </w:rPr>
        <w:t>ّ</w:t>
      </w:r>
      <w:r w:rsidRPr="006C24A3">
        <w:rPr>
          <w:rFonts w:hint="cs"/>
          <w:sz w:val="27"/>
          <w:rtl/>
        </w:rPr>
        <w:t xml:space="preserve"> مدرسة</w:t>
      </w:r>
      <w:r w:rsidR="00012E04" w:rsidRPr="006C24A3">
        <w:rPr>
          <w:rFonts w:hint="cs"/>
          <w:sz w:val="27"/>
          <w:rtl/>
        </w:rPr>
        <w:t>ٍ،</w:t>
      </w:r>
      <w:r w:rsidRPr="006C24A3">
        <w:rPr>
          <w:rFonts w:hint="cs"/>
          <w:sz w:val="27"/>
          <w:rtl/>
        </w:rPr>
        <w:t xml:space="preserve"> من الضروري بمكان</w:t>
      </w:r>
      <w:r w:rsidR="00012E04" w:rsidRPr="006C24A3">
        <w:rPr>
          <w:rFonts w:hint="cs"/>
          <w:sz w:val="27"/>
          <w:rtl/>
        </w:rPr>
        <w:t>ٍ</w:t>
      </w:r>
      <w:r w:rsidRPr="006C24A3">
        <w:rPr>
          <w:rFonts w:hint="cs"/>
          <w:sz w:val="27"/>
          <w:rtl/>
        </w:rPr>
        <w:t xml:space="preserve"> أن نعرف أن هناك مرحلت</w:t>
      </w:r>
      <w:r w:rsidR="003A4D00" w:rsidRPr="006C24A3">
        <w:rPr>
          <w:rFonts w:hint="cs"/>
          <w:sz w:val="27"/>
          <w:rtl/>
        </w:rPr>
        <w:t>ي</w:t>
      </w:r>
      <w:r w:rsidRPr="006C24A3">
        <w:rPr>
          <w:rFonts w:hint="cs"/>
          <w:sz w:val="27"/>
          <w:rtl/>
        </w:rPr>
        <w:t>ن متصو</w:t>
      </w:r>
      <w:r w:rsidR="003A4D00" w:rsidRPr="006C24A3">
        <w:rPr>
          <w:rFonts w:hint="cs"/>
          <w:sz w:val="27"/>
          <w:rtl/>
        </w:rPr>
        <w:t>َّ</w:t>
      </w:r>
      <w:r w:rsidRPr="006C24A3">
        <w:rPr>
          <w:rFonts w:hint="cs"/>
          <w:sz w:val="27"/>
          <w:rtl/>
        </w:rPr>
        <w:t>رت</w:t>
      </w:r>
      <w:r w:rsidR="003A4D00" w:rsidRPr="006C24A3">
        <w:rPr>
          <w:rFonts w:hint="cs"/>
          <w:sz w:val="27"/>
          <w:rtl/>
        </w:rPr>
        <w:t>ي</w:t>
      </w:r>
      <w:r w:rsidRPr="006C24A3">
        <w:rPr>
          <w:rFonts w:hint="cs"/>
          <w:sz w:val="27"/>
          <w:rtl/>
        </w:rPr>
        <w:t>ن لموضوع تعليل الأفعال ال</w:t>
      </w:r>
      <w:r w:rsidR="003A4D00" w:rsidRPr="006C24A3">
        <w:rPr>
          <w:rFonts w:hint="cs"/>
          <w:sz w:val="27"/>
          <w:rtl/>
        </w:rPr>
        <w:t>إ</w:t>
      </w:r>
      <w:r w:rsidRPr="006C24A3">
        <w:rPr>
          <w:rFonts w:hint="cs"/>
          <w:sz w:val="27"/>
          <w:rtl/>
        </w:rPr>
        <w:t>لهية</w:t>
      </w:r>
      <w:r w:rsidR="003A4D00" w:rsidRPr="006C24A3">
        <w:rPr>
          <w:rFonts w:hint="cs"/>
          <w:sz w:val="27"/>
          <w:rtl/>
        </w:rPr>
        <w:t>،</w:t>
      </w:r>
      <w:r w:rsidRPr="006C24A3">
        <w:rPr>
          <w:rFonts w:hint="cs"/>
          <w:sz w:val="27"/>
          <w:rtl/>
        </w:rPr>
        <w:t xml:space="preserve"> وهما:</w:t>
      </w:r>
    </w:p>
    <w:p w:rsidR="009C7DF5" w:rsidRPr="006C24A3" w:rsidRDefault="009C7DF5" w:rsidP="004D68F1">
      <w:pPr>
        <w:rPr>
          <w:sz w:val="27"/>
          <w:rtl/>
        </w:rPr>
      </w:pPr>
      <w:r w:rsidRPr="006C24A3">
        <w:rPr>
          <w:rFonts w:hint="cs"/>
          <w:b/>
          <w:bCs/>
          <w:sz w:val="27"/>
          <w:rtl/>
        </w:rPr>
        <w:t>المرحلة الأولى</w:t>
      </w:r>
      <w:r w:rsidRPr="006C24A3">
        <w:rPr>
          <w:rFonts w:hint="cs"/>
          <w:sz w:val="27"/>
          <w:rtl/>
        </w:rPr>
        <w:t xml:space="preserve">: </w:t>
      </w:r>
      <w:r w:rsidR="003A4D00" w:rsidRPr="006C24A3">
        <w:rPr>
          <w:rFonts w:hint="cs"/>
          <w:sz w:val="27"/>
          <w:rtl/>
        </w:rPr>
        <w:t>أ</w:t>
      </w:r>
      <w:r w:rsidRPr="006C24A3">
        <w:rPr>
          <w:rFonts w:hint="cs"/>
          <w:sz w:val="27"/>
          <w:rtl/>
        </w:rPr>
        <w:t>صل مس</w:t>
      </w:r>
      <w:r w:rsidR="003A4D00" w:rsidRPr="006C24A3">
        <w:rPr>
          <w:rFonts w:hint="cs"/>
          <w:sz w:val="27"/>
          <w:rtl/>
        </w:rPr>
        <w:t>أ</w:t>
      </w:r>
      <w:r w:rsidRPr="006C24A3">
        <w:rPr>
          <w:rFonts w:hint="cs"/>
          <w:sz w:val="27"/>
          <w:rtl/>
        </w:rPr>
        <w:t>لة تعليل أفعال الله بالأغراض</w:t>
      </w:r>
      <w:r w:rsidR="003A4D00" w:rsidRPr="006C24A3">
        <w:rPr>
          <w:rFonts w:hint="cs"/>
          <w:sz w:val="27"/>
          <w:rtl/>
        </w:rPr>
        <w:t>،</w:t>
      </w:r>
      <w:r w:rsidRPr="006C24A3">
        <w:rPr>
          <w:rFonts w:hint="cs"/>
          <w:sz w:val="27"/>
          <w:rtl/>
        </w:rPr>
        <w:t xml:space="preserve"> بغض</w:t>
      </w:r>
      <w:r w:rsidR="003A4D00" w:rsidRPr="006C24A3">
        <w:rPr>
          <w:rFonts w:hint="cs"/>
          <w:sz w:val="27"/>
          <w:rtl/>
        </w:rPr>
        <w:t>ّ</w:t>
      </w:r>
      <w:r w:rsidRPr="006C24A3">
        <w:rPr>
          <w:rFonts w:hint="cs"/>
          <w:sz w:val="27"/>
          <w:rtl/>
        </w:rPr>
        <w:t xml:space="preserve"> النظر</w:t>
      </w:r>
      <w:r w:rsidR="003A4D00" w:rsidRPr="006C24A3">
        <w:rPr>
          <w:rFonts w:hint="cs"/>
          <w:sz w:val="27"/>
          <w:rtl/>
        </w:rPr>
        <w:t xml:space="preserve"> </w:t>
      </w:r>
      <w:r w:rsidRPr="006C24A3">
        <w:rPr>
          <w:rFonts w:hint="cs"/>
          <w:sz w:val="27"/>
          <w:rtl/>
        </w:rPr>
        <w:t xml:space="preserve">عن التقييدات والتحديدات. </w:t>
      </w:r>
    </w:p>
    <w:p w:rsidR="009C7DF5" w:rsidRPr="006C24A3" w:rsidRDefault="009C7DF5" w:rsidP="004D68F1">
      <w:pPr>
        <w:rPr>
          <w:sz w:val="27"/>
          <w:rtl/>
        </w:rPr>
      </w:pPr>
      <w:r w:rsidRPr="006C24A3">
        <w:rPr>
          <w:rFonts w:hint="cs"/>
          <w:b/>
          <w:bCs/>
          <w:sz w:val="27"/>
          <w:rtl/>
        </w:rPr>
        <w:lastRenderedPageBreak/>
        <w:t>المرحلة الثانية</w:t>
      </w:r>
      <w:r w:rsidRPr="006C24A3">
        <w:rPr>
          <w:rFonts w:hint="cs"/>
          <w:sz w:val="27"/>
          <w:rtl/>
        </w:rPr>
        <w:t xml:space="preserve">: تعليل أفعال الله بالأغراض والمصالح الراجعة إلى عباده. </w:t>
      </w:r>
    </w:p>
    <w:p w:rsidR="009C7DF5" w:rsidRPr="006C24A3" w:rsidRDefault="009C7DF5" w:rsidP="004D68F1">
      <w:pPr>
        <w:rPr>
          <w:sz w:val="27"/>
          <w:rtl/>
        </w:rPr>
      </w:pPr>
      <w:r w:rsidRPr="006C24A3">
        <w:rPr>
          <w:rFonts w:hint="cs"/>
          <w:sz w:val="27"/>
          <w:rtl/>
        </w:rPr>
        <w:t>من الواضح أن النظريتين مختلفتان من حيث النتائج والأدل</w:t>
      </w:r>
      <w:r w:rsidR="003A4D00" w:rsidRPr="006C24A3">
        <w:rPr>
          <w:rFonts w:hint="cs"/>
          <w:sz w:val="27"/>
          <w:rtl/>
        </w:rPr>
        <w:t>ّ</w:t>
      </w:r>
      <w:r w:rsidRPr="006C24A3">
        <w:rPr>
          <w:rFonts w:hint="cs"/>
          <w:sz w:val="27"/>
          <w:rtl/>
        </w:rPr>
        <w:t>ة</w:t>
      </w:r>
      <w:r w:rsidR="003A4D00" w:rsidRPr="006C24A3">
        <w:rPr>
          <w:rFonts w:hint="cs"/>
          <w:sz w:val="27"/>
          <w:rtl/>
        </w:rPr>
        <w:t>،</w:t>
      </w:r>
      <w:r w:rsidRPr="006C24A3">
        <w:rPr>
          <w:rFonts w:hint="cs"/>
          <w:sz w:val="27"/>
          <w:rtl/>
        </w:rPr>
        <w:t xml:space="preserve"> وقد يقر</w:t>
      </w:r>
      <w:r w:rsidR="003A4D00" w:rsidRPr="006C24A3">
        <w:rPr>
          <w:rFonts w:hint="cs"/>
          <w:sz w:val="27"/>
          <w:rtl/>
        </w:rPr>
        <w:t>ّ</w:t>
      </w:r>
      <w:r w:rsidRPr="006C24A3">
        <w:rPr>
          <w:rFonts w:hint="cs"/>
          <w:sz w:val="27"/>
          <w:rtl/>
        </w:rPr>
        <w:t xml:space="preserve"> الشخص بالتفسير ال</w:t>
      </w:r>
      <w:r w:rsidR="003A4D00" w:rsidRPr="006C24A3">
        <w:rPr>
          <w:rFonts w:hint="cs"/>
          <w:sz w:val="27"/>
          <w:rtl/>
        </w:rPr>
        <w:t>أ</w:t>
      </w:r>
      <w:r w:rsidRPr="006C24A3">
        <w:rPr>
          <w:rFonts w:hint="cs"/>
          <w:sz w:val="27"/>
          <w:rtl/>
        </w:rPr>
        <w:t>ول لمس</w:t>
      </w:r>
      <w:r w:rsidR="003A4D00" w:rsidRPr="006C24A3">
        <w:rPr>
          <w:rFonts w:hint="cs"/>
          <w:sz w:val="27"/>
          <w:rtl/>
        </w:rPr>
        <w:t>أ</w:t>
      </w:r>
      <w:r w:rsidRPr="006C24A3">
        <w:rPr>
          <w:rFonts w:hint="cs"/>
          <w:sz w:val="27"/>
          <w:rtl/>
        </w:rPr>
        <w:t>لة التعليل</w:t>
      </w:r>
      <w:r w:rsidR="003A4D00" w:rsidRPr="006C24A3">
        <w:rPr>
          <w:rFonts w:hint="cs"/>
          <w:sz w:val="27"/>
          <w:rtl/>
        </w:rPr>
        <w:t>،</w:t>
      </w:r>
      <w:r w:rsidRPr="006C24A3">
        <w:rPr>
          <w:rFonts w:hint="cs"/>
          <w:sz w:val="27"/>
          <w:rtl/>
        </w:rPr>
        <w:t xml:space="preserve"> لكنه لا يقتنع بالثاني</w:t>
      </w:r>
      <w:r w:rsidR="003A4D00" w:rsidRPr="006C24A3">
        <w:rPr>
          <w:rFonts w:hint="cs"/>
          <w:sz w:val="27"/>
          <w:rtl/>
        </w:rPr>
        <w:t>،</w:t>
      </w:r>
      <w:r w:rsidRPr="006C24A3">
        <w:rPr>
          <w:rFonts w:hint="cs"/>
          <w:sz w:val="27"/>
          <w:rtl/>
        </w:rPr>
        <w:t xml:space="preserve"> وحيث </w:t>
      </w:r>
      <w:r w:rsidR="003A4D00" w:rsidRPr="006C24A3">
        <w:rPr>
          <w:rFonts w:hint="cs"/>
          <w:sz w:val="27"/>
          <w:rtl/>
        </w:rPr>
        <w:t>إ</w:t>
      </w:r>
      <w:r w:rsidRPr="006C24A3">
        <w:rPr>
          <w:rFonts w:hint="cs"/>
          <w:sz w:val="27"/>
          <w:rtl/>
        </w:rPr>
        <w:t>ن القبول بال</w:t>
      </w:r>
      <w:r w:rsidR="003A4D00" w:rsidRPr="006C24A3">
        <w:rPr>
          <w:rFonts w:hint="cs"/>
          <w:sz w:val="27"/>
          <w:rtl/>
        </w:rPr>
        <w:t>أ</w:t>
      </w:r>
      <w:r w:rsidRPr="006C24A3">
        <w:rPr>
          <w:rFonts w:hint="cs"/>
          <w:sz w:val="27"/>
          <w:rtl/>
        </w:rPr>
        <w:t>و</w:t>
      </w:r>
      <w:r w:rsidR="003A4D00" w:rsidRPr="006C24A3">
        <w:rPr>
          <w:rFonts w:hint="cs"/>
          <w:sz w:val="27"/>
          <w:rtl/>
        </w:rPr>
        <w:t>ّ</w:t>
      </w:r>
      <w:r w:rsidRPr="006C24A3">
        <w:rPr>
          <w:rFonts w:hint="cs"/>
          <w:sz w:val="27"/>
          <w:rtl/>
        </w:rPr>
        <w:t>ل بمنزلة التمهيد للثاني فبالتالي م</w:t>
      </w:r>
      <w:r w:rsidR="003A4D00" w:rsidRPr="006C24A3">
        <w:rPr>
          <w:rFonts w:hint="cs"/>
          <w:sz w:val="27"/>
          <w:rtl/>
        </w:rPr>
        <w:t>َ</w:t>
      </w:r>
      <w:r w:rsidRPr="006C24A3">
        <w:rPr>
          <w:rFonts w:hint="cs"/>
          <w:sz w:val="27"/>
          <w:rtl/>
        </w:rPr>
        <w:t>ن</w:t>
      </w:r>
      <w:r w:rsidR="003A4D00" w:rsidRPr="006C24A3">
        <w:rPr>
          <w:rFonts w:hint="cs"/>
          <w:sz w:val="27"/>
          <w:rtl/>
        </w:rPr>
        <w:t>ْ</w:t>
      </w:r>
      <w:r w:rsidRPr="006C24A3">
        <w:rPr>
          <w:rFonts w:hint="cs"/>
          <w:sz w:val="27"/>
          <w:rtl/>
        </w:rPr>
        <w:t xml:space="preserve"> ق</w:t>
      </w:r>
      <w:r w:rsidR="003A4D00" w:rsidRPr="006C24A3">
        <w:rPr>
          <w:rFonts w:hint="cs"/>
          <w:sz w:val="27"/>
          <w:rtl/>
        </w:rPr>
        <w:t>َ</w:t>
      </w:r>
      <w:r w:rsidRPr="006C24A3">
        <w:rPr>
          <w:rFonts w:hint="cs"/>
          <w:sz w:val="27"/>
          <w:rtl/>
        </w:rPr>
        <w:t>ب</w:t>
      </w:r>
      <w:r w:rsidR="003A4D00" w:rsidRPr="006C24A3">
        <w:rPr>
          <w:rFonts w:hint="cs"/>
          <w:sz w:val="27"/>
          <w:rtl/>
        </w:rPr>
        <w:t>ِ</w:t>
      </w:r>
      <w:r w:rsidRPr="006C24A3">
        <w:rPr>
          <w:rFonts w:hint="cs"/>
          <w:sz w:val="27"/>
          <w:rtl/>
        </w:rPr>
        <w:t>ل بالتفسير الثاني يكون قد ق</w:t>
      </w:r>
      <w:r w:rsidR="003A4D00" w:rsidRPr="006C24A3">
        <w:rPr>
          <w:rFonts w:hint="cs"/>
          <w:sz w:val="27"/>
          <w:rtl/>
        </w:rPr>
        <w:t>َ</w:t>
      </w:r>
      <w:r w:rsidRPr="006C24A3">
        <w:rPr>
          <w:rFonts w:hint="cs"/>
          <w:sz w:val="27"/>
          <w:rtl/>
        </w:rPr>
        <w:t>ب</w:t>
      </w:r>
      <w:r w:rsidR="003A4D00" w:rsidRPr="006C24A3">
        <w:rPr>
          <w:rFonts w:hint="cs"/>
          <w:sz w:val="27"/>
          <w:rtl/>
        </w:rPr>
        <w:t>ِ</w:t>
      </w:r>
      <w:r w:rsidRPr="006C24A3">
        <w:rPr>
          <w:rFonts w:hint="cs"/>
          <w:sz w:val="27"/>
          <w:rtl/>
        </w:rPr>
        <w:t>ل بال</w:t>
      </w:r>
      <w:r w:rsidR="003A4D00" w:rsidRPr="006C24A3">
        <w:rPr>
          <w:rFonts w:hint="cs"/>
          <w:sz w:val="27"/>
          <w:rtl/>
        </w:rPr>
        <w:t>أ</w:t>
      </w:r>
      <w:r w:rsidRPr="006C24A3">
        <w:rPr>
          <w:rFonts w:hint="cs"/>
          <w:sz w:val="27"/>
          <w:rtl/>
        </w:rPr>
        <w:t>و</w:t>
      </w:r>
      <w:r w:rsidR="003A4D00" w:rsidRPr="006C24A3">
        <w:rPr>
          <w:rFonts w:hint="cs"/>
          <w:sz w:val="27"/>
          <w:rtl/>
        </w:rPr>
        <w:t>ّ</w:t>
      </w:r>
      <w:r w:rsidRPr="006C24A3">
        <w:rPr>
          <w:rFonts w:hint="cs"/>
          <w:sz w:val="27"/>
          <w:rtl/>
        </w:rPr>
        <w:t>ل</w:t>
      </w:r>
      <w:r w:rsidR="003A4D00" w:rsidRPr="006C24A3">
        <w:rPr>
          <w:rFonts w:hint="cs"/>
          <w:sz w:val="27"/>
          <w:rtl/>
        </w:rPr>
        <w:t>.</w:t>
      </w:r>
      <w:r w:rsidRPr="006C24A3">
        <w:rPr>
          <w:rFonts w:hint="cs"/>
          <w:sz w:val="27"/>
          <w:rtl/>
        </w:rPr>
        <w:t xml:space="preserve"> ومن هذا المنطلق سنقوم بدراسة الأقوال وال</w:t>
      </w:r>
      <w:r w:rsidR="003A4D00" w:rsidRPr="006C24A3">
        <w:rPr>
          <w:rFonts w:hint="cs"/>
          <w:sz w:val="27"/>
          <w:rtl/>
        </w:rPr>
        <w:t>أ</w:t>
      </w:r>
      <w:r w:rsidRPr="006C24A3">
        <w:rPr>
          <w:rFonts w:hint="cs"/>
          <w:sz w:val="27"/>
          <w:rtl/>
        </w:rPr>
        <w:t>دلة وتق</w:t>
      </w:r>
      <w:r w:rsidR="003A4D00" w:rsidRPr="006C24A3">
        <w:rPr>
          <w:rFonts w:hint="cs"/>
          <w:sz w:val="27"/>
          <w:rtl/>
        </w:rPr>
        <w:t>ي</w:t>
      </w:r>
      <w:r w:rsidRPr="006C24A3">
        <w:rPr>
          <w:rFonts w:hint="cs"/>
          <w:sz w:val="27"/>
          <w:rtl/>
        </w:rPr>
        <w:t xml:space="preserve">يمها على </w:t>
      </w:r>
      <w:r w:rsidR="003A4D00" w:rsidRPr="006C24A3">
        <w:rPr>
          <w:rFonts w:hint="cs"/>
          <w:sz w:val="27"/>
          <w:rtl/>
        </w:rPr>
        <w:t>أ</w:t>
      </w:r>
      <w:r w:rsidRPr="006C24A3">
        <w:rPr>
          <w:rFonts w:hint="cs"/>
          <w:sz w:val="27"/>
          <w:rtl/>
        </w:rPr>
        <w:t>ساس هذا الخلاف في تصوير المس</w:t>
      </w:r>
      <w:r w:rsidR="003A4D00" w:rsidRPr="006C24A3">
        <w:rPr>
          <w:rFonts w:hint="cs"/>
          <w:sz w:val="27"/>
          <w:rtl/>
        </w:rPr>
        <w:t>أ</w:t>
      </w:r>
      <w:r w:rsidRPr="006C24A3">
        <w:rPr>
          <w:rFonts w:hint="cs"/>
          <w:sz w:val="27"/>
          <w:rtl/>
        </w:rPr>
        <w:t>لة</w:t>
      </w:r>
      <w:r w:rsidR="003A4D00" w:rsidRPr="006C24A3">
        <w:rPr>
          <w:rFonts w:hint="cs"/>
          <w:sz w:val="27"/>
          <w:rtl/>
        </w:rPr>
        <w:t>،</w:t>
      </w:r>
      <w:r w:rsidRPr="006C24A3">
        <w:rPr>
          <w:rFonts w:hint="cs"/>
          <w:sz w:val="27"/>
          <w:rtl/>
        </w:rPr>
        <w:t xml:space="preserve"> كما أنه بعد التسليم لفرضية رجوع المصالح إلى العباد هناك أسئلة</w:t>
      </w:r>
      <w:r w:rsidR="003A4D00" w:rsidRPr="006C24A3">
        <w:rPr>
          <w:rFonts w:hint="cs"/>
          <w:sz w:val="27"/>
          <w:rtl/>
        </w:rPr>
        <w:t>ٌ</w:t>
      </w:r>
      <w:r w:rsidRPr="006C24A3">
        <w:rPr>
          <w:rFonts w:hint="cs"/>
          <w:sz w:val="27"/>
          <w:rtl/>
        </w:rPr>
        <w:t xml:space="preserve"> </w:t>
      </w:r>
      <w:r w:rsidR="003A4D00" w:rsidRPr="006C24A3">
        <w:rPr>
          <w:rFonts w:hint="cs"/>
          <w:sz w:val="27"/>
          <w:rtl/>
        </w:rPr>
        <w:t>أ</w:t>
      </w:r>
      <w:r w:rsidRPr="006C24A3">
        <w:rPr>
          <w:rFonts w:hint="cs"/>
          <w:sz w:val="27"/>
          <w:rtl/>
        </w:rPr>
        <w:t>خرى تطرح نفسها</w:t>
      </w:r>
      <w:r w:rsidR="003A4D00" w:rsidRPr="006C24A3">
        <w:rPr>
          <w:rFonts w:hint="cs"/>
          <w:sz w:val="27"/>
          <w:rtl/>
        </w:rPr>
        <w:t>،</w:t>
      </w:r>
      <w:r w:rsidRPr="006C24A3">
        <w:rPr>
          <w:rFonts w:hint="cs"/>
          <w:sz w:val="27"/>
          <w:rtl/>
        </w:rPr>
        <w:t xml:space="preserve"> </w:t>
      </w:r>
      <w:r w:rsidR="003A4D00" w:rsidRPr="006C24A3">
        <w:rPr>
          <w:rFonts w:hint="cs"/>
          <w:sz w:val="27"/>
          <w:rtl/>
        </w:rPr>
        <w:t>و</w:t>
      </w:r>
      <w:r w:rsidRPr="006C24A3">
        <w:rPr>
          <w:rFonts w:hint="cs"/>
          <w:sz w:val="27"/>
          <w:rtl/>
        </w:rPr>
        <w:t>منها: أين يقع مركز</w:t>
      </w:r>
      <w:r w:rsidR="003A4D00" w:rsidRPr="006C24A3">
        <w:rPr>
          <w:rFonts w:hint="cs"/>
          <w:sz w:val="27"/>
          <w:rtl/>
        </w:rPr>
        <w:t xml:space="preserve"> </w:t>
      </w:r>
      <w:r w:rsidRPr="006C24A3">
        <w:rPr>
          <w:rFonts w:hint="cs"/>
          <w:sz w:val="27"/>
          <w:rtl/>
        </w:rPr>
        <w:t>هذه المصالح؟ هل وجود المصلحة في الأفعال التكوينية يختلف عم</w:t>
      </w:r>
      <w:r w:rsidR="003A4D00" w:rsidRPr="006C24A3">
        <w:rPr>
          <w:rFonts w:hint="cs"/>
          <w:sz w:val="27"/>
          <w:rtl/>
        </w:rPr>
        <w:t>ّ</w:t>
      </w:r>
      <w:r w:rsidRPr="006C24A3">
        <w:rPr>
          <w:rFonts w:hint="cs"/>
          <w:sz w:val="27"/>
          <w:rtl/>
        </w:rPr>
        <w:t>ا في التشريعيات؟ وغيرها من التفاصيل في هذا المجال</w:t>
      </w:r>
      <w:r w:rsidR="003A4D00" w:rsidRPr="006C24A3">
        <w:rPr>
          <w:rFonts w:hint="cs"/>
          <w:sz w:val="27"/>
          <w:rtl/>
        </w:rPr>
        <w:t>.</w:t>
      </w:r>
      <w:r w:rsidRPr="006C24A3">
        <w:rPr>
          <w:rFonts w:hint="cs"/>
          <w:sz w:val="27"/>
          <w:rtl/>
        </w:rPr>
        <w:t xml:space="preserve"> فبالتالي سيكون تركيز البحث على </w:t>
      </w:r>
      <w:r w:rsidR="003A4D00" w:rsidRPr="006C24A3">
        <w:rPr>
          <w:rFonts w:hint="cs"/>
          <w:sz w:val="27"/>
          <w:rtl/>
        </w:rPr>
        <w:t>أ</w:t>
      </w:r>
      <w:r w:rsidRPr="006C24A3">
        <w:rPr>
          <w:rFonts w:hint="cs"/>
          <w:sz w:val="27"/>
          <w:rtl/>
        </w:rPr>
        <w:t>صل وجود الغرض لأفعال الله</w:t>
      </w:r>
      <w:r w:rsidR="003A4D00" w:rsidRPr="006C24A3">
        <w:rPr>
          <w:rFonts w:hint="cs"/>
          <w:sz w:val="27"/>
          <w:rtl/>
        </w:rPr>
        <w:t>،</w:t>
      </w:r>
      <w:r w:rsidRPr="006C24A3">
        <w:rPr>
          <w:rFonts w:hint="cs"/>
          <w:sz w:val="27"/>
          <w:rtl/>
        </w:rPr>
        <w:t xml:space="preserve"> و</w:t>
      </w:r>
      <w:r w:rsidR="003A4D00" w:rsidRPr="006C24A3">
        <w:rPr>
          <w:rFonts w:hint="cs"/>
          <w:sz w:val="27"/>
          <w:rtl/>
        </w:rPr>
        <w:t>أ</w:t>
      </w:r>
      <w:r w:rsidRPr="006C24A3">
        <w:rPr>
          <w:rFonts w:hint="cs"/>
          <w:sz w:val="27"/>
          <w:rtl/>
        </w:rPr>
        <w:t xml:space="preserve">نها </w:t>
      </w:r>
      <w:r w:rsidR="003A4D00" w:rsidRPr="006C24A3">
        <w:rPr>
          <w:rFonts w:hint="cs"/>
          <w:sz w:val="27"/>
          <w:rtl/>
        </w:rPr>
        <w:t>أ</w:t>
      </w:r>
      <w:r w:rsidRPr="006C24A3">
        <w:rPr>
          <w:rFonts w:hint="cs"/>
          <w:sz w:val="27"/>
          <w:rtl/>
        </w:rPr>
        <w:t>ساساً ت</w:t>
      </w:r>
      <w:r w:rsidR="003A4D00" w:rsidRPr="006C24A3">
        <w:rPr>
          <w:rFonts w:hint="cs"/>
          <w:sz w:val="27"/>
          <w:rtl/>
        </w:rPr>
        <w:t>ُ</w:t>
      </w:r>
      <w:r w:rsidRPr="006C24A3">
        <w:rPr>
          <w:rFonts w:hint="cs"/>
          <w:sz w:val="27"/>
          <w:rtl/>
        </w:rPr>
        <w:t>عل</w:t>
      </w:r>
      <w:r w:rsidR="003A4D00" w:rsidRPr="006C24A3">
        <w:rPr>
          <w:rFonts w:hint="cs"/>
          <w:sz w:val="27"/>
          <w:rtl/>
        </w:rPr>
        <w:t>َّ</w:t>
      </w:r>
      <w:r w:rsidRPr="006C24A3">
        <w:rPr>
          <w:rFonts w:hint="cs"/>
          <w:sz w:val="27"/>
          <w:rtl/>
        </w:rPr>
        <w:t>ل بالغايات أم أن اعتبارالغاية لها مستحيل</w:t>
      </w:r>
      <w:r w:rsidR="003A4D00" w:rsidRPr="006C24A3">
        <w:rPr>
          <w:rFonts w:hint="cs"/>
          <w:sz w:val="27"/>
          <w:rtl/>
        </w:rPr>
        <w:t>ٌ</w:t>
      </w:r>
      <w:r w:rsidRPr="006C24A3">
        <w:rPr>
          <w:rFonts w:hint="cs"/>
          <w:sz w:val="27"/>
          <w:rtl/>
        </w:rPr>
        <w:t xml:space="preserve"> وممتنع؟</w:t>
      </w:r>
    </w:p>
    <w:p w:rsidR="00B65424" w:rsidRPr="006C24A3" w:rsidRDefault="00B65424" w:rsidP="00B65424">
      <w:pPr>
        <w:spacing w:line="380" w:lineRule="exact"/>
        <w:rPr>
          <w:rFonts w:ascii="AAAGoldenLotus Stg1_Ver1" w:hAnsi="AAAGoldenLotus Stg1_Ver1"/>
          <w:sz w:val="27"/>
          <w:rtl/>
        </w:rPr>
      </w:pPr>
    </w:p>
    <w:p w:rsidR="009C7DF5" w:rsidRPr="006C24A3" w:rsidRDefault="009C7DF5" w:rsidP="00AC7A73">
      <w:pPr>
        <w:pStyle w:val="31"/>
        <w:rPr>
          <w:color w:val="auto"/>
          <w:rtl/>
        </w:rPr>
      </w:pPr>
      <w:r w:rsidRPr="006C24A3">
        <w:rPr>
          <w:rFonts w:hint="cs"/>
          <w:color w:val="auto"/>
          <w:rtl/>
        </w:rPr>
        <w:t>نظري</w:t>
      </w:r>
      <w:r w:rsidR="00717CAB" w:rsidRPr="006C24A3">
        <w:rPr>
          <w:rFonts w:hint="cs"/>
          <w:color w:val="auto"/>
          <w:rtl/>
        </w:rPr>
        <w:t>ّ</w:t>
      </w:r>
      <w:r w:rsidRPr="006C24A3">
        <w:rPr>
          <w:rFonts w:hint="cs"/>
          <w:color w:val="auto"/>
          <w:rtl/>
        </w:rPr>
        <w:t>ة الأشاعرة</w:t>
      </w:r>
      <w:r w:rsidR="00AC7A73" w:rsidRPr="006C24A3">
        <w:rPr>
          <w:rFonts w:hint="cs"/>
          <w:color w:val="auto"/>
          <w:rtl/>
        </w:rPr>
        <w:t xml:space="preserve"> ــــــ</w:t>
      </w:r>
    </w:p>
    <w:p w:rsidR="009C7DF5" w:rsidRPr="006C24A3" w:rsidRDefault="009C7DF5" w:rsidP="004D68F1">
      <w:pPr>
        <w:rPr>
          <w:sz w:val="27"/>
        </w:rPr>
      </w:pPr>
      <w:r w:rsidRPr="006C24A3">
        <w:rPr>
          <w:rFonts w:hint="cs"/>
          <w:sz w:val="27"/>
          <w:rtl/>
        </w:rPr>
        <w:t>المشهور أن الأشاعرة يقولون باستحالة تعليل الأفعال ال</w:t>
      </w:r>
      <w:r w:rsidR="003A4D00" w:rsidRPr="006C24A3">
        <w:rPr>
          <w:rFonts w:hint="cs"/>
          <w:sz w:val="27"/>
          <w:rtl/>
        </w:rPr>
        <w:t>إ</w:t>
      </w:r>
      <w:r w:rsidRPr="006C24A3">
        <w:rPr>
          <w:rFonts w:hint="cs"/>
          <w:sz w:val="27"/>
          <w:rtl/>
        </w:rPr>
        <w:t>لهية بالأغراض</w:t>
      </w:r>
      <w:r w:rsidRPr="006C24A3">
        <w:rPr>
          <w:rFonts w:hint="cs"/>
          <w:sz w:val="27"/>
          <w:vertAlign w:val="superscript"/>
          <w:rtl/>
        </w:rPr>
        <w:t>(</w:t>
      </w:r>
      <w:r w:rsidRPr="006C24A3">
        <w:rPr>
          <w:rStyle w:val="af9"/>
          <w:sz w:val="27"/>
          <w:rtl/>
        </w:rPr>
        <w:endnoteReference w:id="392"/>
      </w:r>
      <w:r w:rsidRPr="006C24A3">
        <w:rPr>
          <w:rFonts w:hint="cs"/>
          <w:sz w:val="27"/>
          <w:vertAlign w:val="superscript"/>
          <w:rtl/>
        </w:rPr>
        <w:t>)</w:t>
      </w:r>
      <w:r w:rsidR="003A4D00" w:rsidRPr="006C24A3">
        <w:rPr>
          <w:rFonts w:hint="cs"/>
          <w:sz w:val="27"/>
          <w:rtl/>
        </w:rPr>
        <w:t xml:space="preserve">، </w:t>
      </w:r>
      <w:r w:rsidRPr="006C24A3">
        <w:rPr>
          <w:sz w:val="27"/>
          <w:rtl/>
        </w:rPr>
        <w:t xml:space="preserve">حتى </w:t>
      </w:r>
      <w:r w:rsidR="003A4D00" w:rsidRPr="006C24A3">
        <w:rPr>
          <w:rFonts w:hint="cs"/>
          <w:sz w:val="27"/>
          <w:rtl/>
        </w:rPr>
        <w:t xml:space="preserve">أن </w:t>
      </w:r>
      <w:r w:rsidRPr="006C24A3">
        <w:rPr>
          <w:sz w:val="27"/>
          <w:rtl/>
        </w:rPr>
        <w:t>بعض</w:t>
      </w:r>
      <w:r w:rsidR="003A4D00" w:rsidRPr="006C24A3">
        <w:rPr>
          <w:rFonts w:hint="cs"/>
          <w:sz w:val="27"/>
          <w:rtl/>
        </w:rPr>
        <w:t>هم</w:t>
      </w:r>
      <w:r w:rsidRPr="006C24A3">
        <w:rPr>
          <w:sz w:val="27"/>
          <w:rtl/>
        </w:rPr>
        <w:t xml:space="preserve"> يرى </w:t>
      </w:r>
      <w:r w:rsidRPr="006C24A3">
        <w:rPr>
          <w:rFonts w:hint="cs"/>
          <w:sz w:val="27"/>
          <w:rtl/>
        </w:rPr>
        <w:t>أ</w:t>
      </w:r>
      <w:r w:rsidRPr="006C24A3">
        <w:rPr>
          <w:sz w:val="27"/>
          <w:rtl/>
        </w:rPr>
        <w:t>ن الأشاعرة</w:t>
      </w:r>
      <w:r w:rsidRPr="006C24A3">
        <w:rPr>
          <w:rFonts w:hint="cs"/>
          <w:sz w:val="27"/>
          <w:rtl/>
        </w:rPr>
        <w:t xml:space="preserve"> ينكرون</w:t>
      </w:r>
      <w:r w:rsidRPr="006C24A3">
        <w:rPr>
          <w:sz w:val="27"/>
          <w:rtl/>
        </w:rPr>
        <w:t xml:space="preserve"> وجود الغاي</w:t>
      </w:r>
      <w:r w:rsidRPr="006C24A3">
        <w:rPr>
          <w:rFonts w:hint="cs"/>
          <w:sz w:val="27"/>
          <w:rtl/>
        </w:rPr>
        <w:t>ة في جميع الكائنات</w:t>
      </w:r>
      <w:r w:rsidRPr="006C24A3">
        <w:rPr>
          <w:rFonts w:hint="cs"/>
          <w:sz w:val="27"/>
          <w:vertAlign w:val="superscript"/>
          <w:rtl/>
        </w:rPr>
        <w:t>(</w:t>
      </w:r>
      <w:r w:rsidRPr="006C24A3">
        <w:rPr>
          <w:rStyle w:val="af9"/>
          <w:sz w:val="27"/>
          <w:rtl/>
        </w:rPr>
        <w:endnoteReference w:id="393"/>
      </w:r>
      <w:r w:rsidRPr="006C24A3">
        <w:rPr>
          <w:rFonts w:hint="cs"/>
          <w:sz w:val="27"/>
          <w:vertAlign w:val="superscript"/>
          <w:rtl/>
        </w:rPr>
        <w:t>)</w:t>
      </w:r>
      <w:r w:rsidRPr="006C24A3">
        <w:rPr>
          <w:rFonts w:hint="cs"/>
          <w:sz w:val="27"/>
          <w:rtl/>
        </w:rPr>
        <w:t>.</w:t>
      </w:r>
    </w:p>
    <w:p w:rsidR="00F055EE" w:rsidRPr="006C24A3" w:rsidRDefault="009C7DF5" w:rsidP="004D68F1">
      <w:pPr>
        <w:rPr>
          <w:sz w:val="27"/>
          <w:rtl/>
        </w:rPr>
      </w:pPr>
      <w:r w:rsidRPr="006C24A3">
        <w:rPr>
          <w:sz w:val="27"/>
          <w:rtl/>
        </w:rPr>
        <w:t xml:space="preserve">وهنا من الممكن </w:t>
      </w:r>
      <w:r w:rsidRPr="006C24A3">
        <w:rPr>
          <w:rFonts w:hint="cs"/>
          <w:sz w:val="27"/>
          <w:rtl/>
        </w:rPr>
        <w:t>أ</w:t>
      </w:r>
      <w:r w:rsidRPr="006C24A3">
        <w:rPr>
          <w:sz w:val="27"/>
          <w:rtl/>
        </w:rPr>
        <w:t>ن نقد</w:t>
      </w:r>
      <w:r w:rsidRPr="006C24A3">
        <w:rPr>
          <w:rFonts w:hint="cs"/>
          <w:sz w:val="27"/>
          <w:rtl/>
        </w:rPr>
        <w:t>ّ</w:t>
      </w:r>
      <w:r w:rsidR="00F055EE" w:rsidRPr="006C24A3">
        <w:rPr>
          <w:rFonts w:hint="cs"/>
          <w:sz w:val="27"/>
          <w:rtl/>
        </w:rPr>
        <w:t>ِ</w:t>
      </w:r>
      <w:r w:rsidRPr="006C24A3">
        <w:rPr>
          <w:sz w:val="27"/>
          <w:rtl/>
        </w:rPr>
        <w:t>م احتمالا</w:t>
      </w:r>
      <w:r w:rsidR="00F055EE" w:rsidRPr="006C24A3">
        <w:rPr>
          <w:rFonts w:hint="cs"/>
          <w:sz w:val="27"/>
          <w:rtl/>
        </w:rPr>
        <w:t>ً</w:t>
      </w:r>
      <w:r w:rsidRPr="006C24A3">
        <w:rPr>
          <w:sz w:val="27"/>
          <w:rtl/>
        </w:rPr>
        <w:t xml:space="preserve"> </w:t>
      </w:r>
      <w:r w:rsidRPr="006C24A3">
        <w:rPr>
          <w:rFonts w:hint="cs"/>
          <w:sz w:val="27"/>
          <w:rtl/>
        </w:rPr>
        <w:t>آ</w:t>
      </w:r>
      <w:r w:rsidRPr="006C24A3">
        <w:rPr>
          <w:sz w:val="27"/>
          <w:rtl/>
        </w:rPr>
        <w:t>خر لر</w:t>
      </w:r>
      <w:r w:rsidR="00F055EE" w:rsidRPr="006C24A3">
        <w:rPr>
          <w:rFonts w:hint="cs"/>
          <w:sz w:val="27"/>
          <w:rtl/>
        </w:rPr>
        <w:t>أ</w:t>
      </w:r>
      <w:r w:rsidRPr="006C24A3">
        <w:rPr>
          <w:sz w:val="27"/>
          <w:rtl/>
        </w:rPr>
        <w:t>ي الأشاعرة</w:t>
      </w:r>
      <w:r w:rsidR="00F055EE" w:rsidRPr="006C24A3">
        <w:rPr>
          <w:rFonts w:hint="cs"/>
          <w:sz w:val="27"/>
          <w:rtl/>
        </w:rPr>
        <w:t>،</w:t>
      </w:r>
      <w:r w:rsidRPr="006C24A3">
        <w:rPr>
          <w:rFonts w:hint="cs"/>
          <w:sz w:val="27"/>
          <w:rtl/>
        </w:rPr>
        <w:t xml:space="preserve"> </w:t>
      </w:r>
      <w:r w:rsidRPr="006C24A3">
        <w:rPr>
          <w:sz w:val="27"/>
          <w:rtl/>
        </w:rPr>
        <w:t xml:space="preserve">وهو </w:t>
      </w:r>
      <w:r w:rsidRPr="006C24A3">
        <w:rPr>
          <w:rFonts w:hint="cs"/>
          <w:sz w:val="27"/>
          <w:rtl/>
        </w:rPr>
        <w:t>أ</w:t>
      </w:r>
      <w:r w:rsidRPr="006C24A3">
        <w:rPr>
          <w:sz w:val="27"/>
          <w:rtl/>
        </w:rPr>
        <w:t>ن ال</w:t>
      </w:r>
      <w:r w:rsidR="00F055EE" w:rsidRPr="006C24A3">
        <w:rPr>
          <w:rFonts w:hint="cs"/>
          <w:sz w:val="27"/>
          <w:rtl/>
        </w:rPr>
        <w:t>أ</w:t>
      </w:r>
      <w:r w:rsidRPr="006C24A3">
        <w:rPr>
          <w:sz w:val="27"/>
          <w:rtl/>
        </w:rPr>
        <w:t>هم</w:t>
      </w:r>
      <w:r w:rsidRPr="006C24A3">
        <w:rPr>
          <w:rFonts w:hint="cs"/>
          <w:sz w:val="27"/>
          <w:rtl/>
        </w:rPr>
        <w:t>ّ</w:t>
      </w:r>
      <w:r w:rsidRPr="006C24A3">
        <w:rPr>
          <w:sz w:val="27"/>
          <w:rtl/>
        </w:rPr>
        <w:t xml:space="preserve"> من نفي تعليل أفعال الله بالغايات عندهم ه</w:t>
      </w:r>
      <w:r w:rsidRPr="006C24A3">
        <w:rPr>
          <w:rFonts w:hint="cs"/>
          <w:sz w:val="27"/>
          <w:rtl/>
        </w:rPr>
        <w:t xml:space="preserve">و </w:t>
      </w:r>
      <w:r w:rsidRPr="006C24A3">
        <w:rPr>
          <w:sz w:val="27"/>
          <w:rtl/>
        </w:rPr>
        <w:t xml:space="preserve">عدم </w:t>
      </w:r>
      <w:r w:rsidR="00F055EE" w:rsidRPr="006C24A3">
        <w:rPr>
          <w:rFonts w:hint="cs"/>
          <w:sz w:val="27"/>
          <w:rtl/>
        </w:rPr>
        <w:t>إ</w:t>
      </w:r>
      <w:r w:rsidRPr="006C24A3">
        <w:rPr>
          <w:sz w:val="27"/>
          <w:rtl/>
        </w:rPr>
        <w:t>لزام الله بشيء</w:t>
      </w:r>
      <w:r w:rsidR="00F055EE" w:rsidRPr="006C24A3">
        <w:rPr>
          <w:rFonts w:hint="cs"/>
          <w:sz w:val="27"/>
          <w:rtl/>
        </w:rPr>
        <w:t>ٍ.</w:t>
      </w:r>
      <w:r w:rsidRPr="006C24A3">
        <w:rPr>
          <w:sz w:val="27"/>
          <w:rtl/>
        </w:rPr>
        <w:t xml:space="preserve"> وهذا الهاجس مشهود</w:t>
      </w:r>
      <w:r w:rsidR="00F055EE" w:rsidRPr="006C24A3">
        <w:rPr>
          <w:rFonts w:hint="cs"/>
          <w:sz w:val="27"/>
          <w:rtl/>
        </w:rPr>
        <w:t>ٌ</w:t>
      </w:r>
      <w:r w:rsidRPr="006C24A3">
        <w:rPr>
          <w:rFonts w:hint="cs"/>
          <w:sz w:val="27"/>
          <w:rtl/>
        </w:rPr>
        <w:t xml:space="preserve"> </w:t>
      </w:r>
      <w:r w:rsidRPr="006C24A3">
        <w:rPr>
          <w:sz w:val="27"/>
          <w:rtl/>
        </w:rPr>
        <w:t>في كلماتهم بوضوح</w:t>
      </w:r>
      <w:r w:rsidR="00F055EE" w:rsidRPr="006C24A3">
        <w:rPr>
          <w:rFonts w:hint="cs"/>
          <w:sz w:val="27"/>
          <w:rtl/>
        </w:rPr>
        <w:t>ٍ.</w:t>
      </w:r>
      <w:r w:rsidRPr="006C24A3">
        <w:rPr>
          <w:sz w:val="27"/>
          <w:rtl/>
        </w:rPr>
        <w:t xml:space="preserve"> ومن هذا المنطلق يمكن التوفيق بين مختلف ال</w:t>
      </w:r>
      <w:r w:rsidRPr="006C24A3">
        <w:rPr>
          <w:rFonts w:hint="cs"/>
          <w:sz w:val="27"/>
          <w:rtl/>
        </w:rPr>
        <w:t>أ</w:t>
      </w:r>
      <w:r w:rsidRPr="006C24A3">
        <w:rPr>
          <w:sz w:val="27"/>
          <w:rtl/>
        </w:rPr>
        <w:t>قوال في هذا المجال</w:t>
      </w:r>
      <w:r w:rsidR="00F055EE" w:rsidRPr="006C24A3">
        <w:rPr>
          <w:rFonts w:hint="cs"/>
          <w:sz w:val="27"/>
          <w:rtl/>
        </w:rPr>
        <w:t>.</w:t>
      </w:r>
      <w:r w:rsidRPr="006C24A3">
        <w:rPr>
          <w:sz w:val="27"/>
          <w:rtl/>
        </w:rPr>
        <w:t xml:space="preserve"> وسي</w:t>
      </w:r>
      <w:r w:rsidRPr="006C24A3">
        <w:rPr>
          <w:rFonts w:hint="cs"/>
          <w:sz w:val="27"/>
          <w:rtl/>
        </w:rPr>
        <w:t>أ</w:t>
      </w:r>
      <w:r w:rsidRPr="006C24A3">
        <w:rPr>
          <w:sz w:val="27"/>
          <w:rtl/>
        </w:rPr>
        <w:t xml:space="preserve">تي تفصيل </w:t>
      </w:r>
      <w:r w:rsidR="00F055EE" w:rsidRPr="006C24A3">
        <w:rPr>
          <w:rFonts w:hint="cs"/>
          <w:sz w:val="27"/>
          <w:rtl/>
        </w:rPr>
        <w:t>أ</w:t>
      </w:r>
      <w:r w:rsidRPr="006C24A3">
        <w:rPr>
          <w:sz w:val="27"/>
          <w:rtl/>
        </w:rPr>
        <w:t xml:space="preserve">كثر بعد </w:t>
      </w:r>
      <w:r w:rsidRPr="006C24A3">
        <w:rPr>
          <w:rFonts w:hint="cs"/>
          <w:sz w:val="27"/>
          <w:rtl/>
        </w:rPr>
        <w:t>ط</w:t>
      </w:r>
      <w:r w:rsidRPr="006C24A3">
        <w:rPr>
          <w:sz w:val="27"/>
          <w:rtl/>
        </w:rPr>
        <w:t>رح ال</w:t>
      </w:r>
      <w:r w:rsidRPr="006C24A3">
        <w:rPr>
          <w:rFonts w:hint="cs"/>
          <w:sz w:val="27"/>
          <w:rtl/>
        </w:rPr>
        <w:t>أ</w:t>
      </w:r>
      <w:r w:rsidRPr="006C24A3">
        <w:rPr>
          <w:sz w:val="27"/>
          <w:rtl/>
        </w:rPr>
        <w:t>دل</w:t>
      </w:r>
      <w:r w:rsidRPr="006C24A3">
        <w:rPr>
          <w:rFonts w:hint="cs"/>
          <w:sz w:val="27"/>
          <w:rtl/>
        </w:rPr>
        <w:t>ة</w:t>
      </w:r>
      <w:r w:rsidRPr="006C24A3">
        <w:rPr>
          <w:sz w:val="27"/>
          <w:rtl/>
        </w:rPr>
        <w:t xml:space="preserve"> والمناقشات</w:t>
      </w:r>
      <w:r w:rsidR="00F055EE" w:rsidRPr="006C24A3">
        <w:rPr>
          <w:rFonts w:hint="cs"/>
          <w:sz w:val="27"/>
          <w:rtl/>
        </w:rPr>
        <w:t>.</w:t>
      </w:r>
    </w:p>
    <w:p w:rsidR="009C7DF5" w:rsidRPr="006C24A3" w:rsidRDefault="009C7DF5" w:rsidP="004D68F1">
      <w:pPr>
        <w:rPr>
          <w:sz w:val="27"/>
          <w:rtl/>
        </w:rPr>
      </w:pPr>
      <w:r w:rsidRPr="006C24A3">
        <w:rPr>
          <w:sz w:val="27"/>
          <w:rtl/>
        </w:rPr>
        <w:t xml:space="preserve">تنقسم </w:t>
      </w:r>
      <w:r w:rsidR="00F055EE" w:rsidRPr="006C24A3">
        <w:rPr>
          <w:rFonts w:hint="cs"/>
          <w:sz w:val="27"/>
          <w:rtl/>
        </w:rPr>
        <w:t>أ</w:t>
      </w:r>
      <w:r w:rsidRPr="006C24A3">
        <w:rPr>
          <w:sz w:val="27"/>
          <w:rtl/>
        </w:rPr>
        <w:t>دل</w:t>
      </w:r>
      <w:r w:rsidRPr="006C24A3">
        <w:rPr>
          <w:rFonts w:hint="cs"/>
          <w:sz w:val="27"/>
          <w:rtl/>
        </w:rPr>
        <w:t>ة</w:t>
      </w:r>
      <w:r w:rsidRPr="006C24A3">
        <w:rPr>
          <w:sz w:val="27"/>
          <w:rtl/>
        </w:rPr>
        <w:t xml:space="preserve"> الأشاعرة وكلماتهم إلى </w:t>
      </w:r>
      <w:r w:rsidRPr="006C24A3">
        <w:rPr>
          <w:rFonts w:hint="cs"/>
          <w:sz w:val="27"/>
          <w:rtl/>
        </w:rPr>
        <w:t>ق</w:t>
      </w:r>
      <w:r w:rsidRPr="006C24A3">
        <w:rPr>
          <w:sz w:val="27"/>
          <w:rtl/>
        </w:rPr>
        <w:t>سم</w:t>
      </w:r>
      <w:r w:rsidRPr="006C24A3">
        <w:rPr>
          <w:rFonts w:hint="cs"/>
          <w:sz w:val="27"/>
          <w:rtl/>
        </w:rPr>
        <w:t>ين:</w:t>
      </w:r>
    </w:p>
    <w:p w:rsidR="00F055EE" w:rsidRPr="006C24A3" w:rsidRDefault="009C7DF5" w:rsidP="004D68F1">
      <w:pPr>
        <w:rPr>
          <w:sz w:val="27"/>
          <w:rtl/>
        </w:rPr>
      </w:pPr>
      <w:r w:rsidRPr="006C24A3">
        <w:rPr>
          <w:rFonts w:hint="cs"/>
          <w:sz w:val="27"/>
          <w:rtl/>
        </w:rPr>
        <w:t xml:space="preserve"> فق</w:t>
      </w:r>
      <w:r w:rsidRPr="006C24A3">
        <w:rPr>
          <w:sz w:val="27"/>
          <w:rtl/>
        </w:rPr>
        <w:t>سم</w:t>
      </w:r>
      <w:r w:rsidR="00F055EE" w:rsidRPr="006C24A3">
        <w:rPr>
          <w:rFonts w:hint="cs"/>
          <w:sz w:val="27"/>
          <w:rtl/>
        </w:rPr>
        <w:t>ٌ</w:t>
      </w:r>
      <w:r w:rsidRPr="006C24A3">
        <w:rPr>
          <w:sz w:val="27"/>
          <w:rtl/>
        </w:rPr>
        <w:t xml:space="preserve"> </w:t>
      </w:r>
      <w:r w:rsidRPr="006C24A3">
        <w:rPr>
          <w:rFonts w:hint="cs"/>
          <w:sz w:val="27"/>
          <w:rtl/>
        </w:rPr>
        <w:t>منها ناظر</w:t>
      </w:r>
      <w:r w:rsidR="00F055EE" w:rsidRPr="006C24A3">
        <w:rPr>
          <w:rFonts w:hint="cs"/>
          <w:sz w:val="27"/>
          <w:rtl/>
        </w:rPr>
        <w:t>ٌ</w:t>
      </w:r>
      <w:r w:rsidRPr="006C24A3">
        <w:rPr>
          <w:rFonts w:hint="cs"/>
          <w:sz w:val="27"/>
          <w:rtl/>
        </w:rPr>
        <w:t xml:space="preserve"> إلى الامتناع بالمعنى الخاص</w:t>
      </w:r>
      <w:r w:rsidR="00F055EE" w:rsidRPr="006C24A3">
        <w:rPr>
          <w:rFonts w:hint="cs"/>
          <w:sz w:val="27"/>
          <w:rtl/>
        </w:rPr>
        <w:t>ّ</w:t>
      </w:r>
      <w:r w:rsidRPr="006C24A3">
        <w:rPr>
          <w:rFonts w:hint="cs"/>
          <w:sz w:val="27"/>
          <w:rtl/>
        </w:rPr>
        <w:t xml:space="preserve"> له</w:t>
      </w:r>
      <w:r w:rsidR="00F055EE" w:rsidRPr="006C24A3">
        <w:rPr>
          <w:rFonts w:hint="cs"/>
          <w:sz w:val="27"/>
          <w:rtl/>
        </w:rPr>
        <w:t>،</w:t>
      </w:r>
      <w:r w:rsidRPr="006C24A3">
        <w:rPr>
          <w:rFonts w:hint="cs"/>
          <w:sz w:val="27"/>
          <w:rtl/>
        </w:rPr>
        <w:t xml:space="preserve"> أي استحالة تصور الغاية لأفعاله تبارك وتعالى</w:t>
      </w:r>
      <w:r w:rsidR="00F055EE" w:rsidRPr="006C24A3">
        <w:rPr>
          <w:rFonts w:hint="cs"/>
          <w:sz w:val="27"/>
          <w:rtl/>
        </w:rPr>
        <w:t>،</w:t>
      </w:r>
      <w:r w:rsidRPr="006C24A3">
        <w:rPr>
          <w:rFonts w:hint="cs"/>
          <w:sz w:val="27"/>
          <w:rtl/>
        </w:rPr>
        <w:t xml:space="preserve"> والحال أن القسم ال</w:t>
      </w:r>
      <w:r w:rsidR="00F055EE" w:rsidRPr="006C24A3">
        <w:rPr>
          <w:rFonts w:hint="cs"/>
          <w:sz w:val="27"/>
          <w:rtl/>
        </w:rPr>
        <w:t>آ</w:t>
      </w:r>
      <w:r w:rsidRPr="006C24A3">
        <w:rPr>
          <w:rFonts w:hint="cs"/>
          <w:sz w:val="27"/>
          <w:rtl/>
        </w:rPr>
        <w:t>خر منها ناظر</w:t>
      </w:r>
      <w:r w:rsidR="00F055EE" w:rsidRPr="006C24A3">
        <w:rPr>
          <w:rFonts w:hint="cs"/>
          <w:sz w:val="27"/>
          <w:rtl/>
        </w:rPr>
        <w:t>ٌ</w:t>
      </w:r>
      <w:r w:rsidRPr="006C24A3">
        <w:rPr>
          <w:rFonts w:hint="cs"/>
          <w:sz w:val="27"/>
          <w:rtl/>
        </w:rPr>
        <w:t xml:space="preserve"> إلى نفي الوجوب</w:t>
      </w:r>
      <w:r w:rsidR="00F055EE" w:rsidRPr="006C24A3">
        <w:rPr>
          <w:rFonts w:hint="cs"/>
          <w:sz w:val="27"/>
          <w:rtl/>
        </w:rPr>
        <w:t>،</w:t>
      </w:r>
      <w:r w:rsidRPr="006C24A3">
        <w:rPr>
          <w:rFonts w:hint="cs"/>
          <w:sz w:val="27"/>
          <w:rtl/>
        </w:rPr>
        <w:t xml:space="preserve"> وهذا هو الامتناع بالمعنى العام</w:t>
      </w:r>
      <w:r w:rsidR="00F055EE" w:rsidRPr="006C24A3">
        <w:rPr>
          <w:rFonts w:hint="cs"/>
          <w:sz w:val="27"/>
          <w:rtl/>
        </w:rPr>
        <w:t>ّ،</w:t>
      </w:r>
      <w:r w:rsidRPr="006C24A3">
        <w:rPr>
          <w:rFonts w:hint="cs"/>
          <w:sz w:val="27"/>
          <w:rtl/>
        </w:rPr>
        <w:t xml:space="preserve"> والذي يمكن </w:t>
      </w:r>
      <w:r w:rsidR="00F055EE" w:rsidRPr="006C24A3">
        <w:rPr>
          <w:rFonts w:hint="cs"/>
          <w:sz w:val="27"/>
          <w:rtl/>
        </w:rPr>
        <w:t>أ</w:t>
      </w:r>
      <w:r w:rsidRPr="006C24A3">
        <w:rPr>
          <w:rFonts w:hint="cs"/>
          <w:sz w:val="27"/>
          <w:rtl/>
        </w:rPr>
        <w:t>ن يجتمع مع ال</w:t>
      </w:r>
      <w:r w:rsidR="00F055EE" w:rsidRPr="006C24A3">
        <w:rPr>
          <w:rFonts w:hint="cs"/>
          <w:sz w:val="27"/>
          <w:rtl/>
        </w:rPr>
        <w:t>إ</w:t>
      </w:r>
      <w:r w:rsidRPr="006C24A3">
        <w:rPr>
          <w:rFonts w:hint="cs"/>
          <w:sz w:val="27"/>
          <w:rtl/>
        </w:rPr>
        <w:t>مكان</w:t>
      </w:r>
      <w:r w:rsidR="00F055EE" w:rsidRPr="006C24A3">
        <w:rPr>
          <w:rFonts w:hint="cs"/>
          <w:sz w:val="27"/>
          <w:rtl/>
        </w:rPr>
        <w:t>.</w:t>
      </w:r>
      <w:r w:rsidRPr="006C24A3">
        <w:rPr>
          <w:rFonts w:hint="cs"/>
          <w:sz w:val="27"/>
          <w:rtl/>
        </w:rPr>
        <w:t xml:space="preserve"> وفي</w:t>
      </w:r>
      <w:r w:rsidR="00F055EE" w:rsidRPr="006C24A3">
        <w:rPr>
          <w:rFonts w:hint="cs"/>
          <w:sz w:val="27"/>
          <w:rtl/>
        </w:rPr>
        <w:t xml:space="preserve"> </w:t>
      </w:r>
      <w:r w:rsidRPr="006C24A3">
        <w:rPr>
          <w:rFonts w:hint="cs"/>
          <w:sz w:val="27"/>
          <w:rtl/>
        </w:rPr>
        <w:t>ما ي</w:t>
      </w:r>
      <w:r w:rsidR="00F055EE" w:rsidRPr="006C24A3">
        <w:rPr>
          <w:rFonts w:hint="cs"/>
          <w:sz w:val="27"/>
          <w:rtl/>
        </w:rPr>
        <w:t>أ</w:t>
      </w:r>
      <w:r w:rsidRPr="006C24A3">
        <w:rPr>
          <w:rFonts w:hint="cs"/>
          <w:sz w:val="27"/>
          <w:rtl/>
        </w:rPr>
        <w:t>تي سنتكلّ</w:t>
      </w:r>
      <w:r w:rsidR="00F055EE" w:rsidRPr="006C24A3">
        <w:rPr>
          <w:rFonts w:hint="cs"/>
          <w:sz w:val="27"/>
          <w:rtl/>
        </w:rPr>
        <w:t>َ</w:t>
      </w:r>
      <w:r w:rsidRPr="006C24A3">
        <w:rPr>
          <w:rFonts w:hint="cs"/>
          <w:sz w:val="27"/>
          <w:rtl/>
        </w:rPr>
        <w:t>م عن ال</w:t>
      </w:r>
      <w:r w:rsidR="00F055EE" w:rsidRPr="006C24A3">
        <w:rPr>
          <w:rFonts w:hint="cs"/>
          <w:sz w:val="27"/>
          <w:rtl/>
        </w:rPr>
        <w:t>أ</w:t>
      </w:r>
      <w:r w:rsidRPr="006C24A3">
        <w:rPr>
          <w:rFonts w:hint="cs"/>
          <w:sz w:val="27"/>
          <w:rtl/>
        </w:rPr>
        <w:t>دلة الناظرة إلى امتناع الوجوب بالمعنى الخاص</w:t>
      </w:r>
      <w:r w:rsidR="00F055EE" w:rsidRPr="006C24A3">
        <w:rPr>
          <w:rFonts w:hint="cs"/>
          <w:sz w:val="27"/>
          <w:rtl/>
        </w:rPr>
        <w:t>ّ،</w:t>
      </w:r>
      <w:r w:rsidRPr="006C24A3">
        <w:rPr>
          <w:rFonts w:hint="cs"/>
          <w:sz w:val="27"/>
          <w:rtl/>
        </w:rPr>
        <w:t xml:space="preserve"> ومن ثم</w:t>
      </w:r>
      <w:r w:rsidR="00F055EE" w:rsidRPr="006C24A3">
        <w:rPr>
          <w:rFonts w:hint="cs"/>
          <w:sz w:val="27"/>
          <w:rtl/>
        </w:rPr>
        <w:t>ّ</w:t>
      </w:r>
      <w:r w:rsidRPr="006C24A3">
        <w:rPr>
          <w:rFonts w:hint="cs"/>
          <w:sz w:val="27"/>
          <w:rtl/>
        </w:rPr>
        <w:t xml:space="preserve"> نطرح ما يشير إل</w:t>
      </w:r>
      <w:r w:rsidR="00F055EE" w:rsidRPr="006C24A3">
        <w:rPr>
          <w:rFonts w:hint="cs"/>
          <w:sz w:val="27"/>
          <w:rtl/>
        </w:rPr>
        <w:t>ى</w:t>
      </w:r>
      <w:r w:rsidRPr="006C24A3">
        <w:rPr>
          <w:rFonts w:hint="cs"/>
          <w:sz w:val="27"/>
          <w:rtl/>
        </w:rPr>
        <w:t xml:space="preserve"> سلب الضرورة عن الوجوب</w:t>
      </w:r>
      <w:r w:rsidR="00F055EE" w:rsidRPr="006C24A3">
        <w:rPr>
          <w:rFonts w:hint="cs"/>
          <w:sz w:val="27"/>
          <w:rtl/>
        </w:rPr>
        <w:t>.</w:t>
      </w:r>
      <w:r w:rsidRPr="006C24A3">
        <w:rPr>
          <w:rFonts w:hint="cs"/>
          <w:sz w:val="27"/>
          <w:rtl/>
        </w:rPr>
        <w:t xml:space="preserve"> ولا يخفى أن </w:t>
      </w:r>
      <w:r w:rsidR="00F055EE" w:rsidRPr="006C24A3">
        <w:rPr>
          <w:rFonts w:hint="cs"/>
          <w:sz w:val="27"/>
          <w:rtl/>
        </w:rPr>
        <w:t>أ</w:t>
      </w:r>
      <w:r w:rsidRPr="006C24A3">
        <w:rPr>
          <w:rFonts w:hint="cs"/>
          <w:sz w:val="27"/>
          <w:rtl/>
        </w:rPr>
        <w:t xml:space="preserve">دلة القسم الثاني تنفع في </w:t>
      </w:r>
      <w:r w:rsidR="00F055EE" w:rsidRPr="006C24A3">
        <w:rPr>
          <w:rFonts w:hint="cs"/>
          <w:sz w:val="27"/>
          <w:rtl/>
        </w:rPr>
        <w:t>إ</w:t>
      </w:r>
      <w:r w:rsidRPr="006C24A3">
        <w:rPr>
          <w:rFonts w:hint="cs"/>
          <w:sz w:val="27"/>
          <w:rtl/>
        </w:rPr>
        <w:t>ثبات نظرية ال</w:t>
      </w:r>
      <w:r w:rsidR="00F055EE" w:rsidRPr="006C24A3">
        <w:rPr>
          <w:rFonts w:hint="cs"/>
          <w:sz w:val="27"/>
          <w:rtl/>
        </w:rPr>
        <w:t>إ</w:t>
      </w:r>
      <w:r w:rsidRPr="006C24A3">
        <w:rPr>
          <w:rFonts w:hint="cs"/>
          <w:sz w:val="27"/>
          <w:rtl/>
        </w:rPr>
        <w:t xml:space="preserve">مكان بالنسبة إلى </w:t>
      </w:r>
      <w:r w:rsidR="00F055EE" w:rsidRPr="006C24A3">
        <w:rPr>
          <w:rFonts w:hint="cs"/>
          <w:sz w:val="27"/>
          <w:rtl/>
        </w:rPr>
        <w:t>إ</w:t>
      </w:r>
      <w:r w:rsidRPr="006C24A3">
        <w:rPr>
          <w:rFonts w:hint="cs"/>
          <w:sz w:val="27"/>
          <w:rtl/>
        </w:rPr>
        <w:t>ثبات امتناع الغرض</w:t>
      </w:r>
      <w:r w:rsidR="00F055EE" w:rsidRPr="006C24A3">
        <w:rPr>
          <w:rFonts w:hint="cs"/>
          <w:sz w:val="27"/>
          <w:rtl/>
        </w:rPr>
        <w:t>.</w:t>
      </w:r>
    </w:p>
    <w:p w:rsidR="00717CAB" w:rsidRPr="006C24A3" w:rsidRDefault="00717CAB" w:rsidP="00053094">
      <w:pPr>
        <w:pStyle w:val="31"/>
        <w:rPr>
          <w:color w:val="auto"/>
          <w:rtl/>
        </w:rPr>
      </w:pPr>
      <w:r w:rsidRPr="006C24A3">
        <w:rPr>
          <w:rFonts w:hint="cs"/>
          <w:color w:val="auto"/>
          <w:rtl/>
        </w:rPr>
        <w:lastRenderedPageBreak/>
        <w:t>الأدلّة المتنوِّعة ــــــ</w:t>
      </w:r>
    </w:p>
    <w:p w:rsidR="009C7DF5" w:rsidRPr="006C24A3" w:rsidRDefault="009C7DF5" w:rsidP="004D68F1">
      <w:pPr>
        <w:rPr>
          <w:sz w:val="27"/>
          <w:rtl/>
        </w:rPr>
      </w:pPr>
      <w:r w:rsidRPr="006C24A3">
        <w:rPr>
          <w:rFonts w:hint="cs"/>
          <w:sz w:val="27"/>
          <w:rtl/>
        </w:rPr>
        <w:t xml:space="preserve">هناك </w:t>
      </w:r>
      <w:r w:rsidR="00717CAB" w:rsidRPr="006C24A3">
        <w:rPr>
          <w:rFonts w:hint="cs"/>
          <w:sz w:val="27"/>
          <w:rtl/>
        </w:rPr>
        <w:t>أدلّةٌ</w:t>
      </w:r>
      <w:r w:rsidRPr="006C24A3">
        <w:rPr>
          <w:rFonts w:hint="cs"/>
          <w:sz w:val="27"/>
          <w:rtl/>
        </w:rPr>
        <w:t xml:space="preserve"> مختلفة في المصادر الكلامية</w:t>
      </w:r>
      <w:r w:rsidR="00F055EE" w:rsidRPr="006C24A3">
        <w:rPr>
          <w:rFonts w:hint="cs"/>
          <w:sz w:val="27"/>
          <w:rtl/>
        </w:rPr>
        <w:t>،</w:t>
      </w:r>
      <w:r w:rsidRPr="006C24A3">
        <w:rPr>
          <w:rFonts w:hint="cs"/>
          <w:sz w:val="27"/>
          <w:rtl/>
        </w:rPr>
        <w:t xml:space="preserve"> منها:</w:t>
      </w:r>
    </w:p>
    <w:p w:rsidR="00B65424" w:rsidRPr="006C24A3" w:rsidRDefault="00B65424" w:rsidP="00B65424">
      <w:pPr>
        <w:spacing w:line="380" w:lineRule="exact"/>
        <w:rPr>
          <w:rFonts w:ascii="AAAGoldenLotus Stg1_Ver1" w:hAnsi="AAAGoldenLotus Stg1_Ver1"/>
          <w:sz w:val="27"/>
          <w:rtl/>
        </w:rPr>
      </w:pPr>
    </w:p>
    <w:p w:rsidR="009C7DF5" w:rsidRPr="006C24A3" w:rsidRDefault="00053094" w:rsidP="00053094">
      <w:pPr>
        <w:pStyle w:val="31"/>
        <w:rPr>
          <w:color w:val="auto"/>
          <w:rtl/>
        </w:rPr>
      </w:pPr>
      <w:r w:rsidRPr="006C24A3">
        <w:rPr>
          <w:rFonts w:hint="cs"/>
          <w:color w:val="auto"/>
          <w:rtl/>
        </w:rPr>
        <w:t xml:space="preserve">1ـ </w:t>
      </w:r>
      <w:r w:rsidR="009C7DF5" w:rsidRPr="006C24A3">
        <w:rPr>
          <w:color w:val="auto"/>
          <w:rtl/>
        </w:rPr>
        <w:t xml:space="preserve">برهان حدوث </w:t>
      </w:r>
      <w:r w:rsidR="009C7DF5" w:rsidRPr="006C24A3">
        <w:rPr>
          <w:rFonts w:hint="cs"/>
          <w:color w:val="auto"/>
          <w:rtl/>
        </w:rPr>
        <w:t>و</w:t>
      </w:r>
      <w:r w:rsidR="009C7DF5" w:rsidRPr="006C24A3">
        <w:rPr>
          <w:color w:val="auto"/>
          <w:rtl/>
        </w:rPr>
        <w:t>قدم الغرض</w:t>
      </w:r>
      <w:r w:rsidR="00AC7A73" w:rsidRPr="006C24A3">
        <w:rPr>
          <w:rFonts w:hint="cs"/>
          <w:color w:val="auto"/>
          <w:rtl/>
        </w:rPr>
        <w:t xml:space="preserve"> ــــــ</w:t>
      </w:r>
    </w:p>
    <w:p w:rsidR="009C7DF5" w:rsidRPr="006C24A3" w:rsidRDefault="00F055EE" w:rsidP="004D68F1">
      <w:pPr>
        <w:rPr>
          <w:i/>
          <w:sz w:val="27"/>
          <w:rtl/>
          <w:lang w:val="fa-IR"/>
        </w:rPr>
      </w:pPr>
      <w:r w:rsidRPr="006C24A3">
        <w:rPr>
          <w:i/>
          <w:sz w:val="27"/>
          <w:rtl/>
        </w:rPr>
        <w:t xml:space="preserve">يسعى </w:t>
      </w:r>
      <w:r w:rsidR="009C7DF5" w:rsidRPr="006C24A3">
        <w:rPr>
          <w:rFonts w:ascii="AL-Mateen" w:hAnsi="AL-Mateen" w:hint="cs"/>
          <w:b/>
          <w:sz w:val="27"/>
          <w:rtl/>
        </w:rPr>
        <w:t>ه</w:t>
      </w:r>
      <w:r w:rsidR="009C7DF5" w:rsidRPr="006C24A3">
        <w:rPr>
          <w:i/>
          <w:sz w:val="27"/>
          <w:rtl/>
        </w:rPr>
        <w:t>ذا الاستدلال عبر برهان الخ</w:t>
      </w:r>
      <w:r w:rsidRPr="006C24A3">
        <w:rPr>
          <w:rFonts w:hint="cs"/>
          <w:i/>
          <w:sz w:val="27"/>
          <w:rtl/>
        </w:rPr>
        <w:t>ُ</w:t>
      </w:r>
      <w:r w:rsidR="009C7DF5" w:rsidRPr="006C24A3">
        <w:rPr>
          <w:i/>
          <w:sz w:val="27"/>
          <w:rtl/>
        </w:rPr>
        <w:t>ل</w:t>
      </w:r>
      <w:r w:rsidRPr="006C24A3">
        <w:rPr>
          <w:rFonts w:hint="cs"/>
          <w:i/>
          <w:sz w:val="27"/>
          <w:rtl/>
        </w:rPr>
        <w:t>ْ</w:t>
      </w:r>
      <w:r w:rsidR="009C7DF5" w:rsidRPr="006C24A3">
        <w:rPr>
          <w:i/>
          <w:sz w:val="27"/>
          <w:rtl/>
        </w:rPr>
        <w:t xml:space="preserve">ف إلى </w:t>
      </w:r>
      <w:r w:rsidRPr="006C24A3">
        <w:rPr>
          <w:rFonts w:hint="cs"/>
          <w:i/>
          <w:sz w:val="27"/>
          <w:rtl/>
        </w:rPr>
        <w:t>إ</w:t>
      </w:r>
      <w:r w:rsidR="009C7DF5" w:rsidRPr="006C24A3">
        <w:rPr>
          <w:i/>
          <w:sz w:val="27"/>
          <w:rtl/>
        </w:rPr>
        <w:t>ثبات عدم وجوب الغرض للأفعال ال</w:t>
      </w:r>
      <w:r w:rsidR="00EA4DDE" w:rsidRPr="006C24A3">
        <w:rPr>
          <w:rFonts w:hint="cs"/>
          <w:i/>
          <w:sz w:val="27"/>
          <w:rtl/>
        </w:rPr>
        <w:t>إ</w:t>
      </w:r>
      <w:r w:rsidR="009C7DF5" w:rsidRPr="006C24A3">
        <w:rPr>
          <w:i/>
          <w:sz w:val="27"/>
          <w:rtl/>
        </w:rPr>
        <w:t>لهي</w:t>
      </w:r>
      <w:r w:rsidR="009C7DF5" w:rsidRPr="006C24A3">
        <w:rPr>
          <w:rFonts w:hint="cs"/>
          <w:i/>
          <w:sz w:val="27"/>
          <w:rtl/>
        </w:rPr>
        <w:t>ة</w:t>
      </w:r>
      <w:r w:rsidR="009C7DF5" w:rsidRPr="006C24A3">
        <w:rPr>
          <w:i/>
          <w:sz w:val="27"/>
          <w:rtl/>
        </w:rPr>
        <w:t xml:space="preserve"> بالبيان التالي</w:t>
      </w:r>
      <w:r w:rsidR="009C7DF5" w:rsidRPr="006C24A3">
        <w:rPr>
          <w:rFonts w:hint="cs"/>
          <w:i/>
          <w:sz w:val="27"/>
          <w:rtl/>
        </w:rPr>
        <w:t>:</w:t>
      </w:r>
      <w:r w:rsidR="009C7DF5" w:rsidRPr="006C24A3">
        <w:rPr>
          <w:i/>
          <w:sz w:val="27"/>
          <w:rtl/>
        </w:rPr>
        <w:t xml:space="preserve"> لو فرضنا </w:t>
      </w:r>
      <w:r w:rsidR="009C7DF5" w:rsidRPr="006C24A3">
        <w:rPr>
          <w:rFonts w:hint="cs"/>
          <w:i/>
          <w:sz w:val="27"/>
          <w:rtl/>
        </w:rPr>
        <w:t>أ</w:t>
      </w:r>
      <w:r w:rsidR="009C7DF5" w:rsidRPr="006C24A3">
        <w:rPr>
          <w:i/>
          <w:sz w:val="27"/>
          <w:rtl/>
        </w:rPr>
        <w:t>ن أفعال الله ذات</w:t>
      </w:r>
      <w:r w:rsidR="00EA4DDE" w:rsidRPr="006C24A3">
        <w:rPr>
          <w:rFonts w:hint="cs"/>
          <w:i/>
          <w:sz w:val="27"/>
          <w:rtl/>
        </w:rPr>
        <w:t>ُ</w:t>
      </w:r>
      <w:r w:rsidR="009C7DF5" w:rsidRPr="006C24A3">
        <w:rPr>
          <w:i/>
          <w:sz w:val="27"/>
          <w:rtl/>
        </w:rPr>
        <w:t xml:space="preserve"> غرض</w:t>
      </w:r>
      <w:r w:rsidR="00EA4DDE" w:rsidRPr="006C24A3">
        <w:rPr>
          <w:rFonts w:hint="cs"/>
          <w:i/>
          <w:sz w:val="27"/>
          <w:rtl/>
        </w:rPr>
        <w:t>ٍ</w:t>
      </w:r>
      <w:r w:rsidR="009C7DF5" w:rsidRPr="006C24A3">
        <w:rPr>
          <w:i/>
          <w:sz w:val="27"/>
          <w:rtl/>
        </w:rPr>
        <w:t xml:space="preserve"> بالضرور</w:t>
      </w:r>
      <w:r w:rsidR="009C7DF5" w:rsidRPr="006C24A3">
        <w:rPr>
          <w:rFonts w:hint="cs"/>
          <w:i/>
          <w:sz w:val="27"/>
          <w:rtl/>
        </w:rPr>
        <w:t xml:space="preserve">ة </w:t>
      </w:r>
      <w:r w:rsidR="009C7DF5" w:rsidRPr="006C24A3">
        <w:rPr>
          <w:i/>
          <w:sz w:val="27"/>
          <w:rtl/>
        </w:rPr>
        <w:t xml:space="preserve">فهنا لا </w:t>
      </w:r>
      <w:r w:rsidR="009C7DF5" w:rsidRPr="006C24A3">
        <w:rPr>
          <w:rFonts w:hint="cs"/>
          <w:i/>
          <w:sz w:val="27"/>
          <w:rtl/>
        </w:rPr>
        <w:t>ت</w:t>
      </w:r>
      <w:r w:rsidR="009C7DF5" w:rsidRPr="006C24A3">
        <w:rPr>
          <w:i/>
          <w:sz w:val="27"/>
          <w:rtl/>
        </w:rPr>
        <w:t>خلو ا</w:t>
      </w:r>
      <w:r w:rsidR="009C7DF5" w:rsidRPr="006C24A3">
        <w:rPr>
          <w:rFonts w:hint="cs"/>
          <w:i/>
          <w:sz w:val="27"/>
          <w:rtl/>
        </w:rPr>
        <w:t xml:space="preserve">لأغراض من أن تكون </w:t>
      </w:r>
      <w:r w:rsidR="00EA4DDE" w:rsidRPr="006C24A3">
        <w:rPr>
          <w:rFonts w:hint="cs"/>
          <w:i/>
          <w:sz w:val="27"/>
          <w:rtl/>
        </w:rPr>
        <w:t>إ</w:t>
      </w:r>
      <w:r w:rsidR="009C7DF5" w:rsidRPr="006C24A3">
        <w:rPr>
          <w:rFonts w:hint="cs"/>
          <w:i/>
          <w:sz w:val="27"/>
          <w:rtl/>
        </w:rPr>
        <w:t>ما قديمة أو حادثة</w:t>
      </w:r>
      <w:r w:rsidR="00EA4DDE" w:rsidRPr="006C24A3">
        <w:rPr>
          <w:rFonts w:hint="cs"/>
          <w:i/>
          <w:sz w:val="27"/>
          <w:rtl/>
          <w:lang w:val="fa-IR" w:bidi="fa-IR"/>
        </w:rPr>
        <w:t>؛</w:t>
      </w:r>
    </w:p>
    <w:p w:rsidR="009C7DF5" w:rsidRPr="006C24A3" w:rsidRDefault="00EA4DDE" w:rsidP="004D68F1">
      <w:pPr>
        <w:rPr>
          <w:rtl/>
        </w:rPr>
      </w:pPr>
      <w:r w:rsidRPr="006C24A3">
        <w:rPr>
          <w:rFonts w:hint="cs"/>
          <w:rtl/>
          <w:lang w:val="fa-IR" w:bidi="fa-IR"/>
        </w:rPr>
        <w:t>ـ و</w:t>
      </w:r>
      <w:r w:rsidR="009C7DF5" w:rsidRPr="006C24A3">
        <w:rPr>
          <w:rFonts w:hint="cs"/>
          <w:rtl/>
          <w:lang w:val="fa-IR" w:bidi="fa-IR"/>
        </w:rPr>
        <w:t xml:space="preserve">لو فرضنا </w:t>
      </w:r>
      <w:r w:rsidRPr="006C24A3">
        <w:rPr>
          <w:rFonts w:hint="cs"/>
          <w:rtl/>
          <w:lang w:val="fa-IR" w:bidi="fa-IR"/>
        </w:rPr>
        <w:t>أ</w:t>
      </w:r>
      <w:r w:rsidR="009C7DF5" w:rsidRPr="006C24A3">
        <w:rPr>
          <w:rFonts w:hint="cs"/>
          <w:rtl/>
          <w:lang w:val="fa-IR" w:bidi="fa-IR"/>
        </w:rPr>
        <w:t>ن الغرض قديم فهنا فرضان آخران في المس</w:t>
      </w:r>
      <w:r w:rsidRPr="006C24A3">
        <w:rPr>
          <w:rFonts w:hint="cs"/>
          <w:rtl/>
          <w:lang w:val="fa-IR" w:bidi="fa-IR"/>
        </w:rPr>
        <w:t>أ</w:t>
      </w:r>
      <w:r w:rsidR="009C7DF5" w:rsidRPr="006C24A3">
        <w:rPr>
          <w:rFonts w:hint="cs"/>
          <w:rtl/>
          <w:lang w:val="fa-IR" w:bidi="fa-IR"/>
        </w:rPr>
        <w:t>لة</w:t>
      </w:r>
      <w:r w:rsidR="009C7DF5" w:rsidRPr="006C24A3">
        <w:rPr>
          <w:rFonts w:hint="cs"/>
          <w:rtl/>
          <w:lang w:val="fa-IR"/>
        </w:rPr>
        <w:t>:</w:t>
      </w:r>
    </w:p>
    <w:p w:rsidR="009C7DF5" w:rsidRPr="006C24A3" w:rsidRDefault="009C7DF5" w:rsidP="004D68F1">
      <w:pPr>
        <w:rPr>
          <w:rtl/>
        </w:rPr>
      </w:pPr>
      <w:r w:rsidRPr="006C24A3">
        <w:rPr>
          <w:rFonts w:hint="cs"/>
          <w:rtl/>
        </w:rPr>
        <w:t xml:space="preserve"> </w:t>
      </w:r>
      <w:r w:rsidRPr="006C24A3">
        <w:rPr>
          <w:rFonts w:hint="cs"/>
          <w:b/>
          <w:bCs/>
          <w:rtl/>
        </w:rPr>
        <w:t>ال</w:t>
      </w:r>
      <w:r w:rsidR="00EA4DDE" w:rsidRPr="006C24A3">
        <w:rPr>
          <w:rFonts w:hint="cs"/>
          <w:b/>
          <w:bCs/>
          <w:rtl/>
        </w:rPr>
        <w:t>أ</w:t>
      </w:r>
      <w:r w:rsidRPr="006C24A3">
        <w:rPr>
          <w:rFonts w:hint="cs"/>
          <w:b/>
          <w:bCs/>
          <w:rtl/>
        </w:rPr>
        <w:t>و</w:t>
      </w:r>
      <w:r w:rsidR="00EA4DDE" w:rsidRPr="006C24A3">
        <w:rPr>
          <w:rFonts w:hint="cs"/>
          <w:b/>
          <w:bCs/>
          <w:rtl/>
        </w:rPr>
        <w:t>ّ</w:t>
      </w:r>
      <w:r w:rsidRPr="006C24A3">
        <w:rPr>
          <w:rFonts w:hint="cs"/>
          <w:b/>
          <w:bCs/>
          <w:rtl/>
        </w:rPr>
        <w:t>ل</w:t>
      </w:r>
      <w:r w:rsidRPr="006C24A3">
        <w:rPr>
          <w:rFonts w:hint="cs"/>
          <w:rtl/>
        </w:rPr>
        <w:t>: ب</w:t>
      </w:r>
      <w:r w:rsidR="00EA4DDE" w:rsidRPr="006C24A3">
        <w:rPr>
          <w:rFonts w:hint="cs"/>
          <w:rtl/>
        </w:rPr>
        <w:t>أ</w:t>
      </w:r>
      <w:r w:rsidRPr="006C24A3">
        <w:rPr>
          <w:rFonts w:hint="cs"/>
          <w:rtl/>
        </w:rPr>
        <w:t>ن يلازم ق</w:t>
      </w:r>
      <w:r w:rsidR="00EA4DDE" w:rsidRPr="006C24A3">
        <w:rPr>
          <w:rFonts w:hint="cs"/>
          <w:rtl/>
        </w:rPr>
        <w:t>ِ</w:t>
      </w:r>
      <w:r w:rsidRPr="006C24A3">
        <w:rPr>
          <w:rFonts w:hint="cs"/>
          <w:rtl/>
        </w:rPr>
        <w:t>د</w:t>
      </w:r>
      <w:r w:rsidR="00EA4DDE" w:rsidRPr="006C24A3">
        <w:rPr>
          <w:rFonts w:hint="cs"/>
          <w:rtl/>
        </w:rPr>
        <w:t>َ</w:t>
      </w:r>
      <w:r w:rsidRPr="006C24A3">
        <w:rPr>
          <w:rFonts w:hint="cs"/>
          <w:rtl/>
        </w:rPr>
        <w:t>م الغرض ق</w:t>
      </w:r>
      <w:r w:rsidR="00EA4DDE" w:rsidRPr="006C24A3">
        <w:rPr>
          <w:rFonts w:hint="cs"/>
          <w:rtl/>
        </w:rPr>
        <w:t>ِ</w:t>
      </w:r>
      <w:r w:rsidRPr="006C24A3">
        <w:rPr>
          <w:rFonts w:hint="cs"/>
          <w:rtl/>
        </w:rPr>
        <w:t>د</w:t>
      </w:r>
      <w:r w:rsidR="00EA4DDE" w:rsidRPr="006C24A3">
        <w:rPr>
          <w:rFonts w:hint="cs"/>
          <w:rtl/>
        </w:rPr>
        <w:t>َ</w:t>
      </w:r>
      <w:r w:rsidRPr="006C24A3">
        <w:rPr>
          <w:rFonts w:hint="cs"/>
          <w:rtl/>
        </w:rPr>
        <w:t>م الفعل ال</w:t>
      </w:r>
      <w:r w:rsidR="00EA4DDE" w:rsidRPr="006C24A3">
        <w:rPr>
          <w:rFonts w:hint="cs"/>
          <w:rtl/>
        </w:rPr>
        <w:t>إ</w:t>
      </w:r>
      <w:r w:rsidRPr="006C24A3">
        <w:rPr>
          <w:rFonts w:hint="cs"/>
          <w:rtl/>
        </w:rPr>
        <w:t xml:space="preserve">لهي. </w:t>
      </w:r>
      <w:r w:rsidR="00EA4DDE" w:rsidRPr="006C24A3">
        <w:rPr>
          <w:rFonts w:hint="cs"/>
          <w:rtl/>
        </w:rPr>
        <w:t>و</w:t>
      </w:r>
      <w:r w:rsidRPr="006C24A3">
        <w:rPr>
          <w:rFonts w:hint="cs"/>
          <w:rtl/>
        </w:rPr>
        <w:t>هذا فرض</w:t>
      </w:r>
      <w:r w:rsidR="00EA4DDE" w:rsidRPr="006C24A3">
        <w:rPr>
          <w:rFonts w:hint="cs"/>
          <w:rtl/>
        </w:rPr>
        <w:t>ٌ</w:t>
      </w:r>
      <w:r w:rsidRPr="006C24A3">
        <w:rPr>
          <w:rFonts w:hint="cs"/>
          <w:rtl/>
        </w:rPr>
        <w:t xml:space="preserve"> محال</w:t>
      </w:r>
      <w:r w:rsidR="00EA4DDE" w:rsidRPr="006C24A3">
        <w:rPr>
          <w:rFonts w:hint="cs"/>
          <w:rtl/>
        </w:rPr>
        <w:t>؛</w:t>
      </w:r>
      <w:r w:rsidRPr="006C24A3">
        <w:rPr>
          <w:rFonts w:hint="cs"/>
          <w:rtl/>
        </w:rPr>
        <w:t xml:space="preserve"> ل</w:t>
      </w:r>
      <w:r w:rsidR="00EA4DDE" w:rsidRPr="006C24A3">
        <w:rPr>
          <w:rFonts w:hint="cs"/>
          <w:rtl/>
        </w:rPr>
        <w:t>أ</w:t>
      </w:r>
      <w:r w:rsidRPr="006C24A3">
        <w:rPr>
          <w:rFonts w:hint="cs"/>
          <w:rtl/>
        </w:rPr>
        <w:t>نه قد ثبت في محل</w:t>
      </w:r>
      <w:r w:rsidR="00EA4DDE" w:rsidRPr="006C24A3">
        <w:rPr>
          <w:rFonts w:hint="cs"/>
          <w:rtl/>
        </w:rPr>
        <w:t>ّ</w:t>
      </w:r>
      <w:r w:rsidRPr="006C24A3">
        <w:rPr>
          <w:rFonts w:hint="cs"/>
          <w:rtl/>
        </w:rPr>
        <w:t>ه أن أفعاله ليست حادثة</w:t>
      </w:r>
      <w:r w:rsidR="00EA4DDE" w:rsidRPr="006C24A3">
        <w:rPr>
          <w:rFonts w:hint="cs"/>
          <w:rtl/>
        </w:rPr>
        <w:t>ً</w:t>
      </w:r>
      <w:r w:rsidRPr="006C24A3">
        <w:rPr>
          <w:rFonts w:hint="cs"/>
          <w:rtl/>
        </w:rPr>
        <w:t>.</w:t>
      </w:r>
    </w:p>
    <w:p w:rsidR="009C7DF5" w:rsidRPr="006C24A3" w:rsidRDefault="009C7DF5" w:rsidP="004D68F1">
      <w:pPr>
        <w:rPr>
          <w:i/>
          <w:rtl/>
        </w:rPr>
      </w:pPr>
      <w:r w:rsidRPr="006C24A3">
        <w:rPr>
          <w:rFonts w:hint="cs"/>
          <w:b/>
          <w:bCs/>
          <w:rtl/>
        </w:rPr>
        <w:t>الثاني</w:t>
      </w:r>
      <w:r w:rsidRPr="006C24A3">
        <w:rPr>
          <w:rFonts w:hint="cs"/>
          <w:rtl/>
        </w:rPr>
        <w:t>: ب</w:t>
      </w:r>
      <w:r w:rsidR="00EA4DDE" w:rsidRPr="006C24A3">
        <w:rPr>
          <w:rFonts w:hint="cs"/>
          <w:rtl/>
        </w:rPr>
        <w:t>أ</w:t>
      </w:r>
      <w:r w:rsidRPr="006C24A3">
        <w:rPr>
          <w:rFonts w:hint="cs"/>
          <w:rtl/>
        </w:rPr>
        <w:t>ن لا يلازم ق</w:t>
      </w:r>
      <w:r w:rsidR="00EA4DDE" w:rsidRPr="006C24A3">
        <w:rPr>
          <w:rFonts w:hint="cs"/>
          <w:rtl/>
        </w:rPr>
        <w:t>ِ</w:t>
      </w:r>
      <w:r w:rsidRPr="006C24A3">
        <w:rPr>
          <w:rFonts w:hint="cs"/>
          <w:rtl/>
        </w:rPr>
        <w:t>د</w:t>
      </w:r>
      <w:r w:rsidR="00EA4DDE" w:rsidRPr="006C24A3">
        <w:rPr>
          <w:rFonts w:hint="cs"/>
          <w:rtl/>
        </w:rPr>
        <w:t>َ</w:t>
      </w:r>
      <w:r w:rsidRPr="006C24A3">
        <w:rPr>
          <w:rFonts w:hint="cs"/>
          <w:rtl/>
        </w:rPr>
        <w:t>م الغرض ق</w:t>
      </w:r>
      <w:r w:rsidR="00EA4DDE" w:rsidRPr="006C24A3">
        <w:rPr>
          <w:rFonts w:hint="cs"/>
          <w:rtl/>
        </w:rPr>
        <w:t>ِ</w:t>
      </w:r>
      <w:r w:rsidRPr="006C24A3">
        <w:rPr>
          <w:rFonts w:hint="cs"/>
          <w:rtl/>
        </w:rPr>
        <w:t>د</w:t>
      </w:r>
      <w:r w:rsidR="00EA4DDE" w:rsidRPr="006C24A3">
        <w:rPr>
          <w:rFonts w:hint="cs"/>
          <w:rtl/>
        </w:rPr>
        <w:t>َ</w:t>
      </w:r>
      <w:r w:rsidRPr="006C24A3">
        <w:rPr>
          <w:rFonts w:hint="cs"/>
          <w:rtl/>
        </w:rPr>
        <w:t>م الفعل ال</w:t>
      </w:r>
      <w:r w:rsidR="00EA4DDE" w:rsidRPr="006C24A3">
        <w:rPr>
          <w:rFonts w:hint="cs"/>
          <w:rtl/>
        </w:rPr>
        <w:t>إ</w:t>
      </w:r>
      <w:r w:rsidRPr="006C24A3">
        <w:rPr>
          <w:rFonts w:hint="cs"/>
          <w:rtl/>
        </w:rPr>
        <w:t>لهي</w:t>
      </w:r>
      <w:r w:rsidR="00EA4DDE" w:rsidRPr="006C24A3">
        <w:rPr>
          <w:rFonts w:hint="cs"/>
          <w:rtl/>
        </w:rPr>
        <w:t>،</w:t>
      </w:r>
      <w:r w:rsidRPr="006C24A3">
        <w:rPr>
          <w:rFonts w:hint="cs"/>
          <w:rtl/>
        </w:rPr>
        <w:t xml:space="preserve"> فهنا لم يتحق</w:t>
      </w:r>
      <w:r w:rsidR="00EA4DDE" w:rsidRPr="006C24A3">
        <w:rPr>
          <w:rFonts w:hint="cs"/>
          <w:rtl/>
        </w:rPr>
        <w:t>َّ</w:t>
      </w:r>
      <w:r w:rsidRPr="006C24A3">
        <w:rPr>
          <w:rFonts w:hint="cs"/>
          <w:rtl/>
        </w:rPr>
        <w:t>ق الغرض المطلوب للفعل</w:t>
      </w:r>
      <w:r w:rsidR="00EA4DDE" w:rsidRPr="006C24A3">
        <w:rPr>
          <w:rFonts w:hint="cs"/>
          <w:rtl/>
        </w:rPr>
        <w:t>؛</w:t>
      </w:r>
      <w:r w:rsidRPr="006C24A3">
        <w:rPr>
          <w:rFonts w:hint="cs"/>
          <w:rtl/>
        </w:rPr>
        <w:t xml:space="preserve"> ل</w:t>
      </w:r>
      <w:r w:rsidR="00EA4DDE" w:rsidRPr="006C24A3">
        <w:rPr>
          <w:rFonts w:hint="cs"/>
          <w:rtl/>
        </w:rPr>
        <w:t>أ</w:t>
      </w:r>
      <w:r w:rsidRPr="006C24A3">
        <w:rPr>
          <w:rFonts w:hint="cs"/>
          <w:rtl/>
        </w:rPr>
        <w:t>ن المفروض ق</w:t>
      </w:r>
      <w:r w:rsidR="00EA4DDE" w:rsidRPr="006C24A3">
        <w:rPr>
          <w:rFonts w:hint="cs"/>
          <w:rtl/>
        </w:rPr>
        <w:t>ِ</w:t>
      </w:r>
      <w:r w:rsidRPr="006C24A3">
        <w:rPr>
          <w:rFonts w:hint="cs"/>
          <w:rtl/>
        </w:rPr>
        <w:t>د</w:t>
      </w:r>
      <w:r w:rsidR="00EA4DDE" w:rsidRPr="006C24A3">
        <w:rPr>
          <w:rFonts w:hint="cs"/>
          <w:rtl/>
        </w:rPr>
        <w:t>َ</w:t>
      </w:r>
      <w:r w:rsidRPr="006C24A3">
        <w:rPr>
          <w:rFonts w:hint="cs"/>
          <w:rtl/>
        </w:rPr>
        <w:t>م الغرض وتحق</w:t>
      </w:r>
      <w:r w:rsidR="00EA4DDE" w:rsidRPr="006C24A3">
        <w:rPr>
          <w:rFonts w:hint="cs"/>
          <w:rtl/>
        </w:rPr>
        <w:t>ّ</w:t>
      </w:r>
      <w:r w:rsidRPr="006C24A3">
        <w:rPr>
          <w:rFonts w:hint="cs"/>
          <w:rtl/>
        </w:rPr>
        <w:t>قه دون الفعل</w:t>
      </w:r>
      <w:r w:rsidR="00EA4DDE" w:rsidRPr="006C24A3">
        <w:rPr>
          <w:rFonts w:hint="cs"/>
          <w:rtl/>
        </w:rPr>
        <w:t>،</w:t>
      </w:r>
      <w:r w:rsidRPr="006C24A3">
        <w:rPr>
          <w:rFonts w:hint="cs"/>
          <w:rtl/>
        </w:rPr>
        <w:t xml:space="preserve"> فلو لم يكن الغرض حصيلة الفعل فهذا معناه كون الفعل خالياً عن الغرض</w:t>
      </w:r>
      <w:r w:rsidR="00EA4DDE" w:rsidRPr="006C24A3">
        <w:rPr>
          <w:rFonts w:hint="cs"/>
          <w:rtl/>
        </w:rPr>
        <w:t>،</w:t>
      </w:r>
      <w:r w:rsidRPr="006C24A3">
        <w:rPr>
          <w:rFonts w:hint="cs"/>
          <w:rtl/>
        </w:rPr>
        <w:t xml:space="preserve"> فثبت المطلوب. </w:t>
      </w:r>
    </w:p>
    <w:p w:rsidR="009C7DF5" w:rsidRPr="006C24A3" w:rsidRDefault="009C7DF5" w:rsidP="004D68F1">
      <w:pPr>
        <w:rPr>
          <w:i/>
          <w:rtl/>
        </w:rPr>
      </w:pPr>
      <w:r w:rsidRPr="006C24A3">
        <w:rPr>
          <w:rFonts w:hint="cs"/>
          <w:rtl/>
        </w:rPr>
        <w:t xml:space="preserve">ـ </w:t>
      </w:r>
      <w:r w:rsidR="00EA4DDE" w:rsidRPr="006C24A3">
        <w:rPr>
          <w:rFonts w:hint="cs"/>
          <w:rtl/>
          <w:lang w:val="fa-IR" w:bidi="fa-IR"/>
        </w:rPr>
        <w:t>و</w:t>
      </w:r>
      <w:r w:rsidRPr="006C24A3">
        <w:rPr>
          <w:rFonts w:hint="cs"/>
          <w:rtl/>
          <w:lang w:val="fa-IR" w:bidi="fa-IR"/>
        </w:rPr>
        <w:t xml:space="preserve">لو فرضنا أن الغرض </w:t>
      </w:r>
      <w:r w:rsidR="00EA4DDE" w:rsidRPr="006C24A3">
        <w:rPr>
          <w:rFonts w:hint="cs"/>
          <w:rtl/>
          <w:lang w:val="fa-IR" w:bidi="fa-IR"/>
        </w:rPr>
        <w:t>أ</w:t>
      </w:r>
      <w:r w:rsidRPr="006C24A3">
        <w:rPr>
          <w:rFonts w:hint="cs"/>
          <w:rtl/>
          <w:lang w:val="fa-IR" w:bidi="fa-IR"/>
        </w:rPr>
        <w:t>مر</w:t>
      </w:r>
      <w:r w:rsidR="00EA4DDE" w:rsidRPr="006C24A3">
        <w:rPr>
          <w:rFonts w:hint="cs"/>
          <w:rtl/>
          <w:lang w:val="fa-IR" w:bidi="fa-IR"/>
        </w:rPr>
        <w:t>ٌ</w:t>
      </w:r>
      <w:r w:rsidRPr="006C24A3">
        <w:rPr>
          <w:rFonts w:hint="cs"/>
          <w:rtl/>
          <w:lang w:val="fa-IR" w:bidi="fa-IR"/>
        </w:rPr>
        <w:t xml:space="preserve"> حادث فلا يخلو </w:t>
      </w:r>
      <w:r w:rsidR="00EA4DDE" w:rsidRPr="006C24A3">
        <w:rPr>
          <w:rFonts w:hint="cs"/>
          <w:rtl/>
          <w:lang w:val="fa-IR" w:bidi="fa-IR"/>
        </w:rPr>
        <w:t>أ</w:t>
      </w:r>
      <w:r w:rsidRPr="006C24A3">
        <w:rPr>
          <w:rFonts w:hint="cs"/>
          <w:rtl/>
          <w:lang w:val="fa-IR" w:bidi="fa-IR"/>
        </w:rPr>
        <w:t xml:space="preserve">يضاً </w:t>
      </w:r>
      <w:r w:rsidR="00EA4DDE" w:rsidRPr="006C24A3">
        <w:rPr>
          <w:rFonts w:hint="cs"/>
          <w:rtl/>
          <w:lang w:val="fa-IR" w:bidi="fa-IR"/>
        </w:rPr>
        <w:t>م</w:t>
      </w:r>
      <w:r w:rsidRPr="006C24A3">
        <w:rPr>
          <w:rFonts w:hint="cs"/>
          <w:rtl/>
          <w:lang w:val="fa-IR" w:bidi="fa-IR"/>
        </w:rPr>
        <w:t>ن فرضين اثنين</w:t>
      </w:r>
      <w:r w:rsidRPr="006C24A3">
        <w:rPr>
          <w:rFonts w:hint="cs"/>
          <w:rtl/>
          <w:lang w:val="fa-IR"/>
        </w:rPr>
        <w:t xml:space="preserve">: </w:t>
      </w:r>
    </w:p>
    <w:p w:rsidR="009C7DF5" w:rsidRPr="006C24A3" w:rsidRDefault="008D76F8" w:rsidP="004D68F1">
      <w:pPr>
        <w:rPr>
          <w:i/>
          <w:rtl/>
          <w:lang w:val="fa-IR"/>
        </w:rPr>
      </w:pPr>
      <w:r w:rsidRPr="006C24A3">
        <w:rPr>
          <w:rFonts w:hint="cs"/>
          <w:b/>
          <w:bCs/>
          <w:rtl/>
        </w:rPr>
        <w:t>الأوّل</w:t>
      </w:r>
      <w:r w:rsidRPr="006C24A3">
        <w:rPr>
          <w:rFonts w:hint="cs"/>
          <w:rtl/>
        </w:rPr>
        <w:t xml:space="preserve">: </w:t>
      </w:r>
      <w:r w:rsidR="009C7DF5" w:rsidRPr="006C24A3">
        <w:rPr>
          <w:rFonts w:hint="cs"/>
          <w:rtl/>
          <w:lang w:val="fa-IR" w:bidi="fa-IR"/>
        </w:rPr>
        <w:t xml:space="preserve">حدوث الغرض لا يحتاج إلى الفاعل، </w:t>
      </w:r>
      <w:r w:rsidRPr="006C24A3">
        <w:rPr>
          <w:rFonts w:hint="cs"/>
          <w:rtl/>
          <w:lang w:val="fa-IR" w:bidi="fa-IR"/>
        </w:rPr>
        <w:t>و</w:t>
      </w:r>
      <w:r w:rsidR="009C7DF5" w:rsidRPr="006C24A3">
        <w:rPr>
          <w:rFonts w:hint="cs"/>
          <w:rtl/>
          <w:lang w:val="fa-IR" w:bidi="fa-IR"/>
        </w:rPr>
        <w:t>هذا معناه حدوث الحادث دون المحدث</w:t>
      </w:r>
      <w:r w:rsidRPr="006C24A3">
        <w:rPr>
          <w:rFonts w:hint="cs"/>
          <w:rtl/>
          <w:lang w:val="fa-IR" w:bidi="fa-IR"/>
        </w:rPr>
        <w:t>،</w:t>
      </w:r>
      <w:r w:rsidR="009C7DF5" w:rsidRPr="006C24A3">
        <w:rPr>
          <w:rFonts w:hint="cs"/>
          <w:rtl/>
          <w:lang w:val="fa-IR" w:bidi="fa-IR"/>
        </w:rPr>
        <w:t xml:space="preserve"> وهو محال</w:t>
      </w:r>
      <w:r w:rsidRPr="006C24A3">
        <w:rPr>
          <w:rFonts w:hint="cs"/>
          <w:rtl/>
          <w:lang w:val="fa-IR" w:bidi="fa-IR"/>
        </w:rPr>
        <w:t>ٌ؛</w:t>
      </w:r>
      <w:r w:rsidR="009C7DF5" w:rsidRPr="006C24A3">
        <w:rPr>
          <w:rFonts w:hint="cs"/>
          <w:rtl/>
          <w:lang w:val="fa-IR" w:bidi="fa-IR"/>
        </w:rPr>
        <w:t xml:space="preserve"> لانه يحول دون </w:t>
      </w:r>
      <w:r w:rsidRPr="006C24A3">
        <w:rPr>
          <w:rFonts w:hint="cs"/>
          <w:rtl/>
          <w:lang w:val="fa-IR" w:bidi="fa-IR"/>
        </w:rPr>
        <w:t>إ</w:t>
      </w:r>
      <w:r w:rsidR="009C7DF5" w:rsidRPr="006C24A3">
        <w:rPr>
          <w:rFonts w:hint="cs"/>
          <w:rtl/>
          <w:lang w:val="fa-IR" w:bidi="fa-IR"/>
        </w:rPr>
        <w:t>ثبات واجب الوجوب</w:t>
      </w:r>
      <w:r w:rsidR="009C7DF5" w:rsidRPr="006C24A3">
        <w:rPr>
          <w:rFonts w:hint="cs"/>
          <w:rtl/>
          <w:lang w:val="fa-IR"/>
        </w:rPr>
        <w:t>.</w:t>
      </w:r>
    </w:p>
    <w:p w:rsidR="009C7DF5" w:rsidRPr="006C24A3" w:rsidRDefault="008D76F8" w:rsidP="004D68F1">
      <w:pPr>
        <w:rPr>
          <w:rtl/>
          <w:lang w:val="fa-IR"/>
        </w:rPr>
      </w:pPr>
      <w:r w:rsidRPr="006C24A3">
        <w:rPr>
          <w:rFonts w:hint="cs"/>
          <w:b/>
          <w:bCs/>
          <w:rtl/>
          <w:lang w:val="fa-IR" w:bidi="fa-IR"/>
        </w:rPr>
        <w:t>الثاني</w:t>
      </w:r>
      <w:r w:rsidRPr="006C24A3">
        <w:rPr>
          <w:rFonts w:hint="cs"/>
          <w:rtl/>
          <w:lang w:val="fa-IR"/>
        </w:rPr>
        <w:t xml:space="preserve">: </w:t>
      </w:r>
      <w:r w:rsidR="009C7DF5" w:rsidRPr="006C24A3">
        <w:rPr>
          <w:rFonts w:hint="cs"/>
          <w:rtl/>
          <w:lang w:val="fa-IR" w:bidi="fa-IR"/>
        </w:rPr>
        <w:t>حدوث الغرض يحتاج إلى الفاعل، فلا يخلو من حالتين</w:t>
      </w:r>
      <w:r w:rsidR="009C7DF5" w:rsidRPr="006C24A3">
        <w:rPr>
          <w:rFonts w:hint="cs"/>
          <w:rtl/>
          <w:lang w:val="fa-IR"/>
        </w:rPr>
        <w:t>:</w:t>
      </w:r>
    </w:p>
    <w:p w:rsidR="009C7DF5" w:rsidRPr="006C24A3" w:rsidRDefault="009C7DF5" w:rsidP="004D68F1">
      <w:pPr>
        <w:rPr>
          <w:rtl/>
          <w:lang w:val="fa-IR"/>
        </w:rPr>
      </w:pPr>
      <w:r w:rsidRPr="006C24A3">
        <w:rPr>
          <w:rFonts w:hint="cs"/>
          <w:b/>
          <w:bCs/>
          <w:rtl/>
          <w:lang w:val="fa-IR" w:bidi="fa-IR"/>
        </w:rPr>
        <w:t>ال</w:t>
      </w:r>
      <w:r w:rsidR="008D76F8" w:rsidRPr="006C24A3">
        <w:rPr>
          <w:rFonts w:hint="cs"/>
          <w:b/>
          <w:bCs/>
          <w:rtl/>
          <w:lang w:val="fa-IR" w:bidi="fa-IR"/>
        </w:rPr>
        <w:t>أ</w:t>
      </w:r>
      <w:r w:rsidRPr="006C24A3">
        <w:rPr>
          <w:rFonts w:hint="cs"/>
          <w:b/>
          <w:bCs/>
          <w:rtl/>
          <w:lang w:val="fa-IR" w:bidi="fa-IR"/>
        </w:rPr>
        <w:t>ولى</w:t>
      </w:r>
      <w:r w:rsidRPr="006C24A3">
        <w:rPr>
          <w:rFonts w:hint="cs"/>
          <w:rtl/>
          <w:lang w:val="fa-IR"/>
        </w:rPr>
        <w:t xml:space="preserve">: </w:t>
      </w:r>
      <w:r w:rsidRPr="006C24A3">
        <w:rPr>
          <w:rFonts w:hint="cs"/>
          <w:rtl/>
          <w:lang w:val="fa-IR" w:bidi="fa-IR"/>
        </w:rPr>
        <w:t>فاعله غير الله تعالى</w:t>
      </w:r>
      <w:r w:rsidRPr="006C24A3">
        <w:rPr>
          <w:rFonts w:hint="cs"/>
          <w:rtl/>
          <w:lang w:val="fa-IR"/>
        </w:rPr>
        <w:t xml:space="preserve">. </w:t>
      </w:r>
      <w:r w:rsidR="008D76F8" w:rsidRPr="006C24A3">
        <w:rPr>
          <w:rFonts w:hint="cs"/>
          <w:rtl/>
          <w:lang w:val="fa-IR" w:bidi="fa-IR"/>
        </w:rPr>
        <w:t>و</w:t>
      </w:r>
      <w:r w:rsidRPr="006C24A3">
        <w:rPr>
          <w:rFonts w:hint="cs"/>
          <w:rtl/>
          <w:lang w:val="fa-IR" w:bidi="fa-IR"/>
        </w:rPr>
        <w:t>هذا الفرض ممتنع</w:t>
      </w:r>
      <w:r w:rsidR="008D76F8" w:rsidRPr="006C24A3">
        <w:rPr>
          <w:rFonts w:hint="cs"/>
          <w:rtl/>
          <w:lang w:val="fa-IR" w:bidi="fa-IR"/>
        </w:rPr>
        <w:t>ٌ؛</w:t>
      </w:r>
      <w:r w:rsidRPr="006C24A3">
        <w:rPr>
          <w:rFonts w:hint="cs"/>
          <w:rtl/>
          <w:lang w:val="fa-IR" w:bidi="fa-IR"/>
        </w:rPr>
        <w:t xml:space="preserve"> ل</w:t>
      </w:r>
      <w:r w:rsidR="008D76F8" w:rsidRPr="006C24A3">
        <w:rPr>
          <w:rFonts w:hint="cs"/>
          <w:rtl/>
          <w:lang w:val="fa-IR" w:bidi="fa-IR"/>
        </w:rPr>
        <w:t>أ</w:t>
      </w:r>
      <w:r w:rsidRPr="006C24A3">
        <w:rPr>
          <w:rFonts w:hint="cs"/>
          <w:rtl/>
          <w:lang w:val="fa-IR" w:bidi="fa-IR"/>
        </w:rPr>
        <w:t xml:space="preserve">نه لا خالق </w:t>
      </w:r>
      <w:r w:rsidR="008D76F8" w:rsidRPr="006C24A3">
        <w:rPr>
          <w:rFonts w:hint="cs"/>
          <w:rtl/>
          <w:lang w:val="fa-IR" w:bidi="fa-IR"/>
        </w:rPr>
        <w:t>إ</w:t>
      </w:r>
      <w:r w:rsidRPr="006C24A3">
        <w:rPr>
          <w:rFonts w:hint="cs"/>
          <w:rtl/>
          <w:lang w:val="fa-IR" w:bidi="fa-IR"/>
        </w:rPr>
        <w:t>لا</w:t>
      </w:r>
      <w:r w:rsidR="008D76F8" w:rsidRPr="006C24A3">
        <w:rPr>
          <w:rFonts w:hint="cs"/>
          <w:rtl/>
          <w:lang w:val="fa-IR" w:bidi="fa-IR"/>
        </w:rPr>
        <w:t>ّ</w:t>
      </w:r>
      <w:r w:rsidRPr="006C24A3">
        <w:rPr>
          <w:rFonts w:hint="cs"/>
          <w:rtl/>
          <w:lang w:val="fa-IR" w:bidi="fa-IR"/>
        </w:rPr>
        <w:t xml:space="preserve"> الله تعالى</w:t>
      </w:r>
      <w:r w:rsidR="00E77C47">
        <w:rPr>
          <w:rFonts w:hint="cs"/>
          <w:rtl/>
          <w:lang w:val="fa-IR"/>
        </w:rPr>
        <w:t>.</w:t>
      </w:r>
    </w:p>
    <w:p w:rsidR="009C7DF5" w:rsidRPr="006C24A3" w:rsidRDefault="009C7DF5" w:rsidP="004D68F1">
      <w:r w:rsidRPr="006C24A3">
        <w:rPr>
          <w:rFonts w:hint="cs"/>
          <w:b/>
          <w:bCs/>
          <w:rtl/>
        </w:rPr>
        <w:t>الثاني</w:t>
      </w:r>
      <w:r w:rsidR="008D76F8" w:rsidRPr="006C24A3">
        <w:rPr>
          <w:rFonts w:hint="cs"/>
          <w:b/>
          <w:bCs/>
          <w:rtl/>
        </w:rPr>
        <w:t>ة</w:t>
      </w:r>
      <w:r w:rsidRPr="006C24A3">
        <w:rPr>
          <w:rFonts w:hint="cs"/>
          <w:rtl/>
        </w:rPr>
        <w:t>: فاعله الله تعال</w:t>
      </w:r>
      <w:r w:rsidR="008D76F8" w:rsidRPr="006C24A3">
        <w:rPr>
          <w:rFonts w:hint="cs"/>
          <w:rtl/>
        </w:rPr>
        <w:t>ى</w:t>
      </w:r>
      <w:r w:rsidRPr="006C24A3">
        <w:rPr>
          <w:rFonts w:hint="cs"/>
          <w:rtl/>
        </w:rPr>
        <w:t>. فلا يخلو أيضا</w:t>
      </w:r>
      <w:r w:rsidR="008D76F8" w:rsidRPr="006C24A3">
        <w:rPr>
          <w:rFonts w:hint="cs"/>
          <w:rtl/>
        </w:rPr>
        <w:t>ً</w:t>
      </w:r>
      <w:r w:rsidRPr="006C24A3">
        <w:rPr>
          <w:rFonts w:hint="cs"/>
          <w:rtl/>
        </w:rPr>
        <w:t xml:space="preserve"> من حالتين:</w:t>
      </w:r>
      <w:r w:rsidRPr="006C24A3">
        <w:rPr>
          <w:rtl/>
          <w:lang w:val="fa-IR"/>
        </w:rPr>
        <w:t xml:space="preserve"> </w:t>
      </w:r>
    </w:p>
    <w:p w:rsidR="009C7DF5" w:rsidRPr="006C24A3" w:rsidRDefault="009C7DF5" w:rsidP="004D68F1">
      <w:r w:rsidRPr="006C24A3">
        <w:rPr>
          <w:rFonts w:hint="cs"/>
          <w:rtl/>
        </w:rPr>
        <w:t xml:space="preserve">1ـ </w:t>
      </w:r>
      <w:r w:rsidRPr="006C24A3">
        <w:rPr>
          <w:rtl/>
        </w:rPr>
        <w:t xml:space="preserve">حدوث الغرض نفسه لا </w:t>
      </w:r>
      <w:r w:rsidRPr="006C24A3">
        <w:rPr>
          <w:rFonts w:hint="cs"/>
          <w:rtl/>
        </w:rPr>
        <w:t>غرض له، فهنا ثبت المطلوب</w:t>
      </w:r>
      <w:r w:rsidR="008D76F8" w:rsidRPr="006C24A3">
        <w:rPr>
          <w:rFonts w:hint="cs"/>
          <w:rtl/>
        </w:rPr>
        <w:t>؛</w:t>
      </w:r>
      <w:r w:rsidRPr="006C24A3">
        <w:rPr>
          <w:rFonts w:hint="cs"/>
          <w:rtl/>
        </w:rPr>
        <w:t xml:space="preserve"> ل</w:t>
      </w:r>
      <w:r w:rsidR="008D76F8" w:rsidRPr="006C24A3">
        <w:rPr>
          <w:rFonts w:hint="cs"/>
          <w:rtl/>
        </w:rPr>
        <w:t>أ</w:t>
      </w:r>
      <w:r w:rsidRPr="006C24A3">
        <w:rPr>
          <w:rFonts w:hint="cs"/>
          <w:rtl/>
        </w:rPr>
        <w:t xml:space="preserve">نه </w:t>
      </w:r>
      <w:r w:rsidR="008D76F8" w:rsidRPr="006C24A3">
        <w:rPr>
          <w:rFonts w:hint="cs"/>
          <w:rtl/>
        </w:rPr>
        <w:t xml:space="preserve">في </w:t>
      </w:r>
      <w:r w:rsidRPr="006C24A3">
        <w:rPr>
          <w:rFonts w:hint="cs"/>
          <w:rtl/>
        </w:rPr>
        <w:t>النهاية يثبت وجود فعل</w:t>
      </w:r>
      <w:r w:rsidR="008D76F8" w:rsidRPr="006C24A3">
        <w:rPr>
          <w:rFonts w:hint="cs"/>
          <w:rtl/>
        </w:rPr>
        <w:t>ٍ</w:t>
      </w:r>
      <w:r w:rsidRPr="006C24A3">
        <w:rPr>
          <w:rFonts w:hint="cs"/>
          <w:rtl/>
        </w:rPr>
        <w:t xml:space="preserve"> بدون غرض</w:t>
      </w:r>
      <w:r w:rsidR="008D76F8" w:rsidRPr="006C24A3">
        <w:rPr>
          <w:rFonts w:hint="cs"/>
          <w:rtl/>
        </w:rPr>
        <w:t>ٍ</w:t>
      </w:r>
      <w:r w:rsidRPr="006C24A3">
        <w:rPr>
          <w:rFonts w:hint="cs"/>
          <w:rtl/>
        </w:rPr>
        <w:t>.</w:t>
      </w:r>
    </w:p>
    <w:p w:rsidR="009C7DF5" w:rsidRPr="006C24A3" w:rsidRDefault="009C7DF5" w:rsidP="004D68F1">
      <w:pPr>
        <w:rPr>
          <w:sz w:val="27"/>
          <w:rtl/>
        </w:rPr>
      </w:pPr>
      <w:r w:rsidRPr="006C24A3">
        <w:rPr>
          <w:rFonts w:hint="cs"/>
          <w:sz w:val="27"/>
          <w:rtl/>
        </w:rPr>
        <w:t>2ـ حدوث الغرض نفسه له غرض</w:t>
      </w:r>
      <w:r w:rsidR="008D76F8" w:rsidRPr="006C24A3">
        <w:rPr>
          <w:rFonts w:hint="cs"/>
          <w:sz w:val="27"/>
          <w:rtl/>
        </w:rPr>
        <w:t>ٌ</w:t>
      </w:r>
      <w:r w:rsidRPr="006C24A3">
        <w:rPr>
          <w:rFonts w:hint="cs"/>
          <w:sz w:val="27"/>
          <w:rtl/>
        </w:rPr>
        <w:t xml:space="preserve"> في حد</w:t>
      </w:r>
      <w:r w:rsidR="008D76F8" w:rsidRPr="006C24A3">
        <w:rPr>
          <w:rFonts w:hint="cs"/>
          <w:sz w:val="27"/>
          <w:rtl/>
        </w:rPr>
        <w:t>ّ</w:t>
      </w:r>
      <w:r w:rsidRPr="006C24A3">
        <w:rPr>
          <w:rFonts w:hint="cs"/>
          <w:sz w:val="27"/>
          <w:rtl/>
        </w:rPr>
        <w:t xml:space="preserve"> ذاته، فهنا ي</w:t>
      </w:r>
      <w:r w:rsidR="008D76F8" w:rsidRPr="006C24A3">
        <w:rPr>
          <w:rFonts w:hint="cs"/>
          <w:sz w:val="27"/>
          <w:rtl/>
        </w:rPr>
        <w:t>أ</w:t>
      </w:r>
      <w:r w:rsidRPr="006C24A3">
        <w:rPr>
          <w:rFonts w:hint="cs"/>
          <w:sz w:val="27"/>
          <w:rtl/>
        </w:rPr>
        <w:t>تي نفس الكلام السابق</w:t>
      </w:r>
      <w:r w:rsidR="008D76F8" w:rsidRPr="006C24A3">
        <w:rPr>
          <w:rFonts w:hint="cs"/>
          <w:sz w:val="27"/>
          <w:rtl/>
        </w:rPr>
        <w:t>.</w:t>
      </w:r>
      <w:r w:rsidRPr="006C24A3">
        <w:rPr>
          <w:rFonts w:hint="cs"/>
          <w:sz w:val="27"/>
          <w:rtl/>
        </w:rPr>
        <w:t xml:space="preserve"> ولكي</w:t>
      </w:r>
      <w:r w:rsidR="008D76F8" w:rsidRPr="006C24A3">
        <w:rPr>
          <w:rFonts w:hint="cs"/>
          <w:sz w:val="27"/>
          <w:rtl/>
        </w:rPr>
        <w:t xml:space="preserve"> </w:t>
      </w:r>
      <w:r w:rsidRPr="006C24A3">
        <w:rPr>
          <w:rFonts w:hint="cs"/>
          <w:sz w:val="27"/>
          <w:rtl/>
        </w:rPr>
        <w:t xml:space="preserve">لا ينتهي إلى التسلسل يجب </w:t>
      </w:r>
      <w:r w:rsidR="008D76F8" w:rsidRPr="006C24A3">
        <w:rPr>
          <w:rFonts w:hint="cs"/>
          <w:sz w:val="27"/>
          <w:rtl/>
        </w:rPr>
        <w:t>أ</w:t>
      </w:r>
      <w:r w:rsidRPr="006C24A3">
        <w:rPr>
          <w:rFonts w:hint="cs"/>
          <w:sz w:val="27"/>
          <w:rtl/>
        </w:rPr>
        <w:t>ن ينتهي إلى ما</w:t>
      </w:r>
      <w:r w:rsidR="008D76F8" w:rsidRPr="006C24A3">
        <w:rPr>
          <w:rFonts w:hint="cs"/>
          <w:sz w:val="27"/>
          <w:rtl/>
        </w:rPr>
        <w:t xml:space="preserve"> </w:t>
      </w:r>
      <w:r w:rsidRPr="006C24A3">
        <w:rPr>
          <w:rFonts w:hint="cs"/>
          <w:sz w:val="27"/>
          <w:rtl/>
        </w:rPr>
        <w:t>لاغرض له.</w:t>
      </w:r>
    </w:p>
    <w:p w:rsidR="009C7DF5" w:rsidRPr="006C24A3" w:rsidRDefault="008D76F8" w:rsidP="004D68F1">
      <w:pPr>
        <w:rPr>
          <w:b/>
          <w:bCs/>
          <w:sz w:val="27"/>
          <w:rtl/>
        </w:rPr>
      </w:pPr>
      <w:r w:rsidRPr="006C24A3">
        <w:rPr>
          <w:rFonts w:hint="cs"/>
          <w:b/>
          <w:bCs/>
          <w:sz w:val="27"/>
          <w:rtl/>
          <w:lang w:val="fa-IR" w:bidi="fa-IR"/>
        </w:rPr>
        <w:t>و</w:t>
      </w:r>
      <w:r w:rsidR="009C7DF5" w:rsidRPr="006C24A3">
        <w:rPr>
          <w:b/>
          <w:bCs/>
          <w:sz w:val="27"/>
          <w:rtl/>
          <w:lang w:val="fa-IR" w:bidi="fa-IR"/>
        </w:rPr>
        <w:t>هناك ملاحظات</w:t>
      </w:r>
      <w:r w:rsidR="00053094" w:rsidRPr="006C24A3">
        <w:rPr>
          <w:rFonts w:hint="cs"/>
          <w:b/>
          <w:bCs/>
          <w:sz w:val="27"/>
          <w:rtl/>
          <w:lang w:val="fa-IR" w:bidi="fa-IR"/>
        </w:rPr>
        <w:t>ٌ</w:t>
      </w:r>
      <w:r w:rsidR="009C7DF5" w:rsidRPr="006C24A3">
        <w:rPr>
          <w:b/>
          <w:bCs/>
          <w:sz w:val="27"/>
          <w:rtl/>
          <w:lang w:val="fa-IR" w:bidi="fa-IR"/>
        </w:rPr>
        <w:t xml:space="preserve"> على هذا الدليل تخطر بالبال</w:t>
      </w:r>
      <w:r w:rsidRPr="006C24A3">
        <w:rPr>
          <w:rFonts w:hint="cs"/>
          <w:b/>
          <w:bCs/>
          <w:sz w:val="27"/>
          <w:rtl/>
        </w:rPr>
        <w:t>:</w:t>
      </w:r>
      <w:r w:rsidR="009C7DF5" w:rsidRPr="006C24A3">
        <w:rPr>
          <w:rFonts w:hint="cs"/>
          <w:b/>
          <w:bCs/>
          <w:sz w:val="27"/>
          <w:rtl/>
        </w:rPr>
        <w:t xml:space="preserve"> </w:t>
      </w:r>
    </w:p>
    <w:p w:rsidR="009C7DF5" w:rsidRPr="006C24A3" w:rsidRDefault="009C7DF5" w:rsidP="004D68F1">
      <w:pPr>
        <w:rPr>
          <w:sz w:val="27"/>
        </w:rPr>
      </w:pPr>
      <w:r w:rsidRPr="006C24A3">
        <w:rPr>
          <w:rFonts w:hint="cs"/>
          <w:b/>
          <w:bCs/>
          <w:sz w:val="27"/>
          <w:rtl/>
        </w:rPr>
        <w:t>أ</w:t>
      </w:r>
      <w:r w:rsidRPr="006C24A3">
        <w:rPr>
          <w:b/>
          <w:bCs/>
          <w:sz w:val="27"/>
          <w:rtl/>
        </w:rPr>
        <w:t>و</w:t>
      </w:r>
      <w:r w:rsidRPr="006C24A3">
        <w:rPr>
          <w:rFonts w:hint="cs"/>
          <w:b/>
          <w:bCs/>
          <w:sz w:val="27"/>
          <w:rtl/>
        </w:rPr>
        <w:t>ّ</w:t>
      </w:r>
      <w:r w:rsidRPr="006C24A3">
        <w:rPr>
          <w:b/>
          <w:bCs/>
          <w:sz w:val="27"/>
          <w:rtl/>
        </w:rPr>
        <w:t>لا</w:t>
      </w:r>
      <w:r w:rsidRPr="006C24A3">
        <w:rPr>
          <w:rFonts w:hint="cs"/>
          <w:b/>
          <w:bCs/>
          <w:sz w:val="27"/>
          <w:rtl/>
        </w:rPr>
        <w:t>ً</w:t>
      </w:r>
      <w:r w:rsidRPr="006C24A3">
        <w:rPr>
          <w:rFonts w:hint="cs"/>
          <w:sz w:val="27"/>
          <w:rtl/>
        </w:rPr>
        <w:t>:</w:t>
      </w:r>
      <w:r w:rsidRPr="006C24A3">
        <w:rPr>
          <w:sz w:val="27"/>
          <w:rtl/>
        </w:rPr>
        <w:t xml:space="preserve"> هذا الدليل يبتني عل</w:t>
      </w:r>
      <w:r w:rsidR="003531BB" w:rsidRPr="006C24A3">
        <w:rPr>
          <w:rFonts w:hint="cs"/>
          <w:sz w:val="27"/>
          <w:rtl/>
        </w:rPr>
        <w:t>ى</w:t>
      </w:r>
      <w:r w:rsidRPr="006C24A3">
        <w:rPr>
          <w:sz w:val="27"/>
          <w:rtl/>
        </w:rPr>
        <w:t xml:space="preserve"> </w:t>
      </w:r>
      <w:r w:rsidR="003531BB" w:rsidRPr="006C24A3">
        <w:rPr>
          <w:rFonts w:hint="cs"/>
          <w:sz w:val="27"/>
          <w:rtl/>
        </w:rPr>
        <w:t>أُ</w:t>
      </w:r>
      <w:r w:rsidRPr="006C24A3">
        <w:rPr>
          <w:sz w:val="27"/>
          <w:rtl/>
        </w:rPr>
        <w:t>س</w:t>
      </w:r>
      <w:r w:rsidR="003531BB" w:rsidRPr="006C24A3">
        <w:rPr>
          <w:rFonts w:hint="cs"/>
          <w:sz w:val="27"/>
          <w:rtl/>
        </w:rPr>
        <w:t>ُ</w:t>
      </w:r>
      <w:r w:rsidRPr="006C24A3">
        <w:rPr>
          <w:sz w:val="27"/>
          <w:rtl/>
        </w:rPr>
        <w:t>س غير مت</w:t>
      </w:r>
      <w:r w:rsidR="003531BB" w:rsidRPr="006C24A3">
        <w:rPr>
          <w:rFonts w:hint="cs"/>
          <w:sz w:val="27"/>
          <w:rtl/>
        </w:rPr>
        <w:t>َّ</w:t>
      </w:r>
      <w:r w:rsidRPr="006C24A3">
        <w:rPr>
          <w:sz w:val="27"/>
          <w:rtl/>
        </w:rPr>
        <w:t>فق عليها عند جميع العلماء</w:t>
      </w:r>
      <w:r w:rsidR="003531BB" w:rsidRPr="006C24A3">
        <w:rPr>
          <w:rFonts w:hint="cs"/>
          <w:sz w:val="27"/>
          <w:rtl/>
        </w:rPr>
        <w:t>،</w:t>
      </w:r>
      <w:r w:rsidRPr="006C24A3">
        <w:rPr>
          <w:sz w:val="27"/>
          <w:rtl/>
        </w:rPr>
        <w:t xml:space="preserve"> منها</w:t>
      </w:r>
      <w:r w:rsidR="003531BB" w:rsidRPr="006C24A3">
        <w:rPr>
          <w:rFonts w:hint="cs"/>
          <w:sz w:val="27"/>
          <w:rtl/>
        </w:rPr>
        <w:t>:</w:t>
      </w:r>
      <w:r w:rsidRPr="006C24A3">
        <w:rPr>
          <w:sz w:val="27"/>
          <w:rtl/>
        </w:rPr>
        <w:t xml:space="preserve"> </w:t>
      </w:r>
      <w:r w:rsidRPr="006C24A3">
        <w:rPr>
          <w:sz w:val="27"/>
          <w:rtl/>
        </w:rPr>
        <w:lastRenderedPageBreak/>
        <w:t>حدوث جميع أفعال الله</w:t>
      </w:r>
      <w:r w:rsidRPr="006C24A3">
        <w:rPr>
          <w:rFonts w:hint="cs"/>
          <w:sz w:val="27"/>
          <w:rtl/>
        </w:rPr>
        <w:t>،</w:t>
      </w:r>
      <w:r w:rsidRPr="006C24A3">
        <w:rPr>
          <w:sz w:val="27"/>
          <w:rtl/>
        </w:rPr>
        <w:t xml:space="preserve"> الذي </w:t>
      </w:r>
      <w:r w:rsidR="003531BB" w:rsidRPr="006C24A3">
        <w:rPr>
          <w:rFonts w:hint="cs"/>
          <w:sz w:val="27"/>
          <w:rtl/>
        </w:rPr>
        <w:t>هو</w:t>
      </w:r>
      <w:r w:rsidRPr="006C24A3">
        <w:rPr>
          <w:sz w:val="27"/>
          <w:rtl/>
        </w:rPr>
        <w:t xml:space="preserve"> عند الحكماء والفلاسف</w:t>
      </w:r>
      <w:r w:rsidRPr="006C24A3">
        <w:rPr>
          <w:rFonts w:hint="cs"/>
          <w:sz w:val="27"/>
          <w:rtl/>
        </w:rPr>
        <w:t>ة</w:t>
      </w:r>
      <w:r w:rsidRPr="006C24A3">
        <w:rPr>
          <w:sz w:val="27"/>
          <w:rtl/>
        </w:rPr>
        <w:t xml:space="preserve"> محل</w:t>
      </w:r>
      <w:r w:rsidR="003531BB" w:rsidRPr="006C24A3">
        <w:rPr>
          <w:rFonts w:hint="cs"/>
          <w:sz w:val="27"/>
          <w:rtl/>
        </w:rPr>
        <w:t>ُّ</w:t>
      </w:r>
      <w:r w:rsidRPr="006C24A3">
        <w:rPr>
          <w:sz w:val="27"/>
          <w:rtl/>
        </w:rPr>
        <w:t xml:space="preserve"> ت</w:t>
      </w:r>
      <w:r w:rsidRPr="006C24A3">
        <w:rPr>
          <w:rFonts w:hint="cs"/>
          <w:sz w:val="27"/>
          <w:rtl/>
        </w:rPr>
        <w:t>أ</w:t>
      </w:r>
      <w:r w:rsidRPr="006C24A3">
        <w:rPr>
          <w:sz w:val="27"/>
          <w:rtl/>
        </w:rPr>
        <w:t>م</w:t>
      </w:r>
      <w:r w:rsidR="003531BB" w:rsidRPr="006C24A3">
        <w:rPr>
          <w:rFonts w:hint="cs"/>
          <w:sz w:val="27"/>
          <w:rtl/>
        </w:rPr>
        <w:t>ُّ</w:t>
      </w:r>
      <w:r w:rsidRPr="006C24A3">
        <w:rPr>
          <w:sz w:val="27"/>
          <w:rtl/>
        </w:rPr>
        <w:t>ل</w:t>
      </w:r>
      <w:r w:rsidRPr="006C24A3">
        <w:rPr>
          <w:rFonts w:hint="cs"/>
          <w:sz w:val="27"/>
          <w:rtl/>
        </w:rPr>
        <w:t>.</w:t>
      </w:r>
    </w:p>
    <w:p w:rsidR="009C7DF5" w:rsidRPr="006C24A3" w:rsidRDefault="009C7DF5" w:rsidP="004D68F1">
      <w:pPr>
        <w:rPr>
          <w:sz w:val="27"/>
        </w:rPr>
      </w:pPr>
      <w:r w:rsidRPr="006C24A3">
        <w:rPr>
          <w:b/>
          <w:bCs/>
          <w:sz w:val="27"/>
          <w:rtl/>
        </w:rPr>
        <w:t>ثانيا</w:t>
      </w:r>
      <w:r w:rsidR="008D76F8" w:rsidRPr="006C24A3">
        <w:rPr>
          <w:rFonts w:hint="cs"/>
          <w:sz w:val="27"/>
          <w:rtl/>
        </w:rPr>
        <w:t>ً:</w:t>
      </w:r>
      <w:r w:rsidRPr="006C24A3">
        <w:rPr>
          <w:rFonts w:hint="cs"/>
          <w:sz w:val="27"/>
          <w:rtl/>
        </w:rPr>
        <w:t xml:space="preserve"> </w:t>
      </w:r>
      <w:r w:rsidRPr="006C24A3">
        <w:rPr>
          <w:sz w:val="27"/>
          <w:rtl/>
        </w:rPr>
        <w:t>هذا الدليل ينفي قاعد</w:t>
      </w:r>
      <w:r w:rsidRPr="006C24A3">
        <w:rPr>
          <w:rFonts w:hint="cs"/>
          <w:sz w:val="27"/>
          <w:rtl/>
        </w:rPr>
        <w:t>ة</w:t>
      </w:r>
      <w:r w:rsidRPr="006C24A3">
        <w:rPr>
          <w:sz w:val="27"/>
          <w:rtl/>
        </w:rPr>
        <w:t xml:space="preserve"> الغاي</w:t>
      </w:r>
      <w:r w:rsidRPr="006C24A3">
        <w:rPr>
          <w:rFonts w:hint="cs"/>
          <w:sz w:val="27"/>
          <w:rtl/>
        </w:rPr>
        <w:t>ة لأفعال الله في الجملة</w:t>
      </w:r>
      <w:r w:rsidR="003531BB" w:rsidRPr="006C24A3">
        <w:rPr>
          <w:rFonts w:hint="cs"/>
          <w:sz w:val="27"/>
          <w:rtl/>
        </w:rPr>
        <w:t>،</w:t>
      </w:r>
      <w:r w:rsidRPr="006C24A3">
        <w:rPr>
          <w:rFonts w:hint="cs"/>
          <w:sz w:val="27"/>
          <w:rtl/>
        </w:rPr>
        <w:t xml:space="preserve"> </w:t>
      </w:r>
      <w:r w:rsidR="003531BB" w:rsidRPr="006C24A3">
        <w:rPr>
          <w:rFonts w:hint="cs"/>
          <w:sz w:val="27"/>
          <w:rtl/>
        </w:rPr>
        <w:t>أ</w:t>
      </w:r>
      <w:r w:rsidRPr="006C24A3">
        <w:rPr>
          <w:rFonts w:hint="cs"/>
          <w:sz w:val="27"/>
          <w:rtl/>
        </w:rPr>
        <w:t xml:space="preserve">ما </w:t>
      </w:r>
      <w:r w:rsidR="003531BB" w:rsidRPr="006C24A3">
        <w:rPr>
          <w:rFonts w:hint="cs"/>
          <w:sz w:val="27"/>
          <w:rtl/>
        </w:rPr>
        <w:t>أ</w:t>
      </w:r>
      <w:r w:rsidRPr="006C24A3">
        <w:rPr>
          <w:rFonts w:hint="cs"/>
          <w:sz w:val="27"/>
          <w:rtl/>
        </w:rPr>
        <w:t>ن يكون ناهضاً لن</w:t>
      </w:r>
      <w:r w:rsidR="003531BB" w:rsidRPr="006C24A3">
        <w:rPr>
          <w:rFonts w:hint="cs"/>
          <w:sz w:val="27"/>
          <w:rtl/>
        </w:rPr>
        <w:t>َ</w:t>
      </w:r>
      <w:r w:rsidRPr="006C24A3">
        <w:rPr>
          <w:rFonts w:hint="cs"/>
          <w:sz w:val="27"/>
          <w:rtl/>
        </w:rPr>
        <w:t>ف</w:t>
      </w:r>
      <w:r w:rsidR="003531BB" w:rsidRPr="006C24A3">
        <w:rPr>
          <w:rFonts w:hint="cs"/>
          <w:sz w:val="27"/>
          <w:rtl/>
        </w:rPr>
        <w:t>ْ</w:t>
      </w:r>
      <w:r w:rsidRPr="006C24A3">
        <w:rPr>
          <w:rFonts w:hint="cs"/>
          <w:sz w:val="27"/>
          <w:rtl/>
        </w:rPr>
        <w:t>يها بنحو الموجبة الكل</w:t>
      </w:r>
      <w:r w:rsidR="003531BB" w:rsidRPr="006C24A3">
        <w:rPr>
          <w:rFonts w:hint="cs"/>
          <w:sz w:val="27"/>
          <w:rtl/>
        </w:rPr>
        <w:t>ّ</w:t>
      </w:r>
      <w:r w:rsidRPr="006C24A3">
        <w:rPr>
          <w:rFonts w:hint="cs"/>
          <w:sz w:val="27"/>
          <w:rtl/>
        </w:rPr>
        <w:t>ية فلا، فلا</w:t>
      </w:r>
      <w:r w:rsidR="003531BB" w:rsidRPr="006C24A3">
        <w:rPr>
          <w:rFonts w:hint="cs"/>
          <w:sz w:val="27"/>
          <w:rtl/>
        </w:rPr>
        <w:t xml:space="preserve"> </w:t>
      </w:r>
      <w:r w:rsidRPr="006C24A3">
        <w:rPr>
          <w:rFonts w:hint="cs"/>
          <w:sz w:val="27"/>
          <w:rtl/>
        </w:rPr>
        <w:t>ينفي وجود الغاية لبعض أفعال الله.</w:t>
      </w:r>
    </w:p>
    <w:p w:rsidR="009C7DF5" w:rsidRPr="006C24A3" w:rsidRDefault="009C7DF5" w:rsidP="004D68F1">
      <w:pPr>
        <w:rPr>
          <w:sz w:val="27"/>
          <w:rtl/>
        </w:rPr>
      </w:pPr>
      <w:r w:rsidRPr="006C24A3">
        <w:rPr>
          <w:rFonts w:hint="cs"/>
          <w:b/>
          <w:bCs/>
          <w:sz w:val="27"/>
          <w:rtl/>
        </w:rPr>
        <w:t>ثالثا</w:t>
      </w:r>
      <w:r w:rsidR="008D76F8" w:rsidRPr="006C24A3">
        <w:rPr>
          <w:rFonts w:hint="cs"/>
          <w:sz w:val="27"/>
          <w:rtl/>
        </w:rPr>
        <w:t>ً</w:t>
      </w:r>
      <w:r w:rsidRPr="006C24A3">
        <w:rPr>
          <w:rFonts w:hint="cs"/>
          <w:sz w:val="27"/>
          <w:rtl/>
        </w:rPr>
        <w:t>: قد تم</w:t>
      </w:r>
      <w:r w:rsidR="003531BB" w:rsidRPr="006C24A3">
        <w:rPr>
          <w:rFonts w:hint="cs"/>
          <w:sz w:val="27"/>
          <w:rtl/>
        </w:rPr>
        <w:t>ّ</w:t>
      </w:r>
      <w:r w:rsidRPr="006C24A3">
        <w:rPr>
          <w:rFonts w:hint="cs"/>
          <w:sz w:val="27"/>
          <w:rtl/>
        </w:rPr>
        <w:t xml:space="preserve"> تصوير الغرض في هذه المحاولة كفعل</w:t>
      </w:r>
      <w:r w:rsidR="003531BB" w:rsidRPr="006C24A3">
        <w:rPr>
          <w:rFonts w:hint="cs"/>
          <w:sz w:val="27"/>
          <w:rtl/>
        </w:rPr>
        <w:t>ٍ</w:t>
      </w:r>
      <w:r w:rsidRPr="006C24A3">
        <w:rPr>
          <w:rFonts w:hint="cs"/>
          <w:sz w:val="27"/>
          <w:rtl/>
        </w:rPr>
        <w:t xml:space="preserve"> مستقل</w:t>
      </w:r>
      <w:r w:rsidR="003531BB" w:rsidRPr="006C24A3">
        <w:rPr>
          <w:rFonts w:hint="cs"/>
          <w:sz w:val="27"/>
          <w:rtl/>
        </w:rPr>
        <w:t>ّ</w:t>
      </w:r>
      <w:r w:rsidRPr="006C24A3">
        <w:rPr>
          <w:rFonts w:hint="cs"/>
          <w:sz w:val="27"/>
          <w:rtl/>
        </w:rPr>
        <w:t xml:space="preserve"> يحتاج ب</w:t>
      </w:r>
      <w:r w:rsidR="00B716A7" w:rsidRPr="006C24A3">
        <w:rPr>
          <w:rFonts w:hint="cs"/>
          <w:sz w:val="27"/>
          <w:rtl/>
        </w:rPr>
        <w:t>دَوْر</w:t>
      </w:r>
      <w:r w:rsidRPr="006C24A3">
        <w:rPr>
          <w:rFonts w:hint="cs"/>
          <w:sz w:val="27"/>
          <w:rtl/>
        </w:rPr>
        <w:t>ه إلى الغرض</w:t>
      </w:r>
      <w:r w:rsidR="003531BB" w:rsidRPr="006C24A3">
        <w:rPr>
          <w:rFonts w:hint="cs"/>
          <w:sz w:val="27"/>
          <w:rtl/>
        </w:rPr>
        <w:t>،</w:t>
      </w:r>
      <w:r w:rsidRPr="006C24A3">
        <w:rPr>
          <w:rFonts w:hint="cs"/>
          <w:sz w:val="27"/>
          <w:rtl/>
        </w:rPr>
        <w:t xml:space="preserve"> بينما </w:t>
      </w:r>
      <w:r w:rsidR="003531BB" w:rsidRPr="006C24A3">
        <w:rPr>
          <w:rFonts w:hint="cs"/>
          <w:sz w:val="27"/>
          <w:rtl/>
        </w:rPr>
        <w:t>إ</w:t>
      </w:r>
      <w:r w:rsidRPr="006C24A3">
        <w:rPr>
          <w:rFonts w:hint="cs"/>
          <w:sz w:val="27"/>
          <w:rtl/>
        </w:rPr>
        <w:t>ذا دق</w:t>
      </w:r>
      <w:r w:rsidR="003531BB" w:rsidRPr="006C24A3">
        <w:rPr>
          <w:rFonts w:hint="cs"/>
          <w:sz w:val="27"/>
          <w:rtl/>
        </w:rPr>
        <w:t>َّ</w:t>
      </w:r>
      <w:r w:rsidRPr="006C24A3">
        <w:rPr>
          <w:rFonts w:hint="cs"/>
          <w:sz w:val="27"/>
          <w:rtl/>
        </w:rPr>
        <w:t>ق</w:t>
      </w:r>
      <w:r w:rsidR="003531BB" w:rsidRPr="006C24A3">
        <w:rPr>
          <w:rFonts w:hint="cs"/>
          <w:sz w:val="27"/>
          <w:rtl/>
        </w:rPr>
        <w:t>ْ</w:t>
      </w:r>
      <w:r w:rsidRPr="006C24A3">
        <w:rPr>
          <w:rFonts w:hint="cs"/>
          <w:sz w:val="27"/>
          <w:rtl/>
        </w:rPr>
        <w:t>نا في مفهوم الغرض يظهر أن تحق</w:t>
      </w:r>
      <w:r w:rsidR="003531BB" w:rsidRPr="006C24A3">
        <w:rPr>
          <w:rFonts w:hint="cs"/>
          <w:sz w:val="27"/>
          <w:rtl/>
        </w:rPr>
        <w:t>ّ</w:t>
      </w:r>
      <w:r w:rsidRPr="006C24A3">
        <w:rPr>
          <w:rFonts w:hint="cs"/>
          <w:sz w:val="27"/>
          <w:rtl/>
        </w:rPr>
        <w:t>ق الغرض هو نتيجة الفعل</w:t>
      </w:r>
      <w:r w:rsidR="003531BB" w:rsidRPr="006C24A3">
        <w:rPr>
          <w:rFonts w:hint="cs"/>
          <w:sz w:val="27"/>
          <w:rtl/>
        </w:rPr>
        <w:t>،</w:t>
      </w:r>
      <w:r w:rsidRPr="006C24A3">
        <w:rPr>
          <w:rFonts w:hint="cs"/>
          <w:sz w:val="27"/>
          <w:rtl/>
        </w:rPr>
        <w:t xml:space="preserve"> لا انه كائن</w:t>
      </w:r>
      <w:r w:rsidR="003531BB" w:rsidRPr="006C24A3">
        <w:rPr>
          <w:rFonts w:hint="cs"/>
          <w:sz w:val="27"/>
          <w:rtl/>
        </w:rPr>
        <w:t>ٌ</w:t>
      </w:r>
      <w:r w:rsidRPr="006C24A3">
        <w:rPr>
          <w:rFonts w:hint="cs"/>
          <w:sz w:val="27"/>
          <w:rtl/>
        </w:rPr>
        <w:t xml:space="preserve"> مستقل</w:t>
      </w:r>
      <w:r w:rsidR="003531BB" w:rsidRPr="006C24A3">
        <w:rPr>
          <w:rFonts w:hint="cs"/>
          <w:sz w:val="27"/>
          <w:rtl/>
        </w:rPr>
        <w:t>ّ</w:t>
      </w:r>
      <w:r w:rsidRPr="006C24A3">
        <w:rPr>
          <w:rFonts w:hint="cs"/>
          <w:sz w:val="27"/>
          <w:rtl/>
        </w:rPr>
        <w:t xml:space="preserve"> بنفسه محتاج</w:t>
      </w:r>
      <w:r w:rsidR="003531BB" w:rsidRPr="006C24A3">
        <w:rPr>
          <w:rFonts w:hint="cs"/>
          <w:sz w:val="27"/>
          <w:rtl/>
        </w:rPr>
        <w:t>ٌ</w:t>
      </w:r>
      <w:r w:rsidRPr="006C24A3">
        <w:rPr>
          <w:rFonts w:hint="cs"/>
          <w:sz w:val="27"/>
          <w:rtl/>
        </w:rPr>
        <w:t xml:space="preserve"> إلى فاعل</w:t>
      </w:r>
      <w:r w:rsidR="003531BB" w:rsidRPr="006C24A3">
        <w:rPr>
          <w:rFonts w:hint="cs"/>
          <w:sz w:val="27"/>
          <w:rtl/>
        </w:rPr>
        <w:t>ٍ</w:t>
      </w:r>
      <w:r w:rsidRPr="006C24A3">
        <w:rPr>
          <w:rFonts w:hint="cs"/>
          <w:sz w:val="27"/>
          <w:vertAlign w:val="superscript"/>
          <w:rtl/>
        </w:rPr>
        <w:t>(</w:t>
      </w:r>
      <w:r w:rsidRPr="006C24A3">
        <w:rPr>
          <w:rStyle w:val="af9"/>
          <w:sz w:val="27"/>
          <w:rtl/>
        </w:rPr>
        <w:endnoteReference w:id="394"/>
      </w:r>
      <w:r w:rsidRPr="006C24A3">
        <w:rPr>
          <w:rFonts w:hint="cs"/>
          <w:sz w:val="27"/>
          <w:vertAlign w:val="superscript"/>
          <w:rtl/>
        </w:rPr>
        <w:t>)</w:t>
      </w:r>
      <w:r w:rsidRPr="006C24A3">
        <w:rPr>
          <w:rFonts w:hint="cs"/>
          <w:sz w:val="27"/>
          <w:rtl/>
        </w:rPr>
        <w:t xml:space="preserve">. </w:t>
      </w:r>
    </w:p>
    <w:p w:rsidR="00B65424" w:rsidRPr="006C24A3" w:rsidRDefault="00B65424" w:rsidP="00B65424">
      <w:pPr>
        <w:spacing w:line="380" w:lineRule="exact"/>
        <w:rPr>
          <w:rFonts w:ascii="AAAGoldenLotus Stg1_Ver1" w:hAnsi="AAAGoldenLotus Stg1_Ver1"/>
          <w:sz w:val="27"/>
          <w:rtl/>
        </w:rPr>
      </w:pPr>
    </w:p>
    <w:p w:rsidR="009C7DF5" w:rsidRPr="006C24A3" w:rsidRDefault="00053094" w:rsidP="00AC7A73">
      <w:pPr>
        <w:pStyle w:val="31"/>
        <w:rPr>
          <w:color w:val="auto"/>
          <w:rtl/>
        </w:rPr>
      </w:pPr>
      <w:r w:rsidRPr="006C24A3">
        <w:rPr>
          <w:rFonts w:hint="cs"/>
          <w:color w:val="auto"/>
          <w:rtl/>
        </w:rPr>
        <w:t>2ـ</w:t>
      </w:r>
      <w:r w:rsidR="009C7DF5" w:rsidRPr="006C24A3">
        <w:rPr>
          <w:rFonts w:hint="cs"/>
          <w:color w:val="auto"/>
          <w:rtl/>
        </w:rPr>
        <w:t xml:space="preserve"> </w:t>
      </w:r>
      <w:r w:rsidR="009C7DF5" w:rsidRPr="006C24A3">
        <w:rPr>
          <w:color w:val="auto"/>
          <w:rtl/>
        </w:rPr>
        <w:t>برهان محل</w:t>
      </w:r>
      <w:r w:rsidR="003531BB" w:rsidRPr="006C24A3">
        <w:rPr>
          <w:rFonts w:hint="cs"/>
          <w:color w:val="auto"/>
          <w:rtl/>
        </w:rPr>
        <w:t>ّ</w:t>
      </w:r>
      <w:r w:rsidR="009C7DF5" w:rsidRPr="006C24A3">
        <w:rPr>
          <w:color w:val="auto"/>
          <w:rtl/>
        </w:rPr>
        <w:t xml:space="preserve"> الغر</w:t>
      </w:r>
      <w:r w:rsidR="009C7DF5" w:rsidRPr="006C24A3">
        <w:rPr>
          <w:rFonts w:hint="cs"/>
          <w:color w:val="auto"/>
          <w:rtl/>
        </w:rPr>
        <w:t>ض</w:t>
      </w:r>
      <w:r w:rsidR="00AC7A73" w:rsidRPr="006C24A3">
        <w:rPr>
          <w:rFonts w:hint="cs"/>
          <w:color w:val="auto"/>
          <w:rtl/>
        </w:rPr>
        <w:t xml:space="preserve"> ــــــ</w:t>
      </w:r>
    </w:p>
    <w:p w:rsidR="009C7DF5" w:rsidRPr="006C24A3" w:rsidRDefault="003531BB" w:rsidP="0074369E">
      <w:pPr>
        <w:rPr>
          <w:sz w:val="27"/>
          <w:rtl/>
          <w:lang w:val="fa-IR"/>
        </w:rPr>
      </w:pPr>
      <w:r w:rsidRPr="006C24A3">
        <w:rPr>
          <w:sz w:val="27"/>
          <w:rtl/>
        </w:rPr>
        <w:t xml:space="preserve">يستعين </w:t>
      </w:r>
      <w:r w:rsidR="009C7DF5" w:rsidRPr="006C24A3">
        <w:rPr>
          <w:sz w:val="27"/>
          <w:rtl/>
        </w:rPr>
        <w:t xml:space="preserve">هذا الدليل </w:t>
      </w:r>
      <w:r w:rsidRPr="006C24A3">
        <w:rPr>
          <w:rFonts w:hint="cs"/>
          <w:sz w:val="27"/>
          <w:rtl/>
        </w:rPr>
        <w:t>أ</w:t>
      </w:r>
      <w:r w:rsidR="009C7DF5" w:rsidRPr="006C24A3">
        <w:rPr>
          <w:sz w:val="27"/>
          <w:rtl/>
        </w:rPr>
        <w:t>يضا</w:t>
      </w:r>
      <w:r w:rsidRPr="006C24A3">
        <w:rPr>
          <w:rFonts w:hint="cs"/>
          <w:sz w:val="27"/>
          <w:rtl/>
        </w:rPr>
        <w:t>ً</w:t>
      </w:r>
      <w:r w:rsidR="009C7DF5" w:rsidRPr="006C24A3">
        <w:rPr>
          <w:sz w:val="27"/>
          <w:rtl/>
        </w:rPr>
        <w:t xml:space="preserve"> </w:t>
      </w:r>
      <w:r w:rsidR="009C7DF5" w:rsidRPr="006C24A3">
        <w:rPr>
          <w:rFonts w:hint="cs"/>
          <w:sz w:val="27"/>
          <w:rtl/>
        </w:rPr>
        <w:t>ب</w:t>
      </w:r>
      <w:r w:rsidR="009C7DF5" w:rsidRPr="006C24A3">
        <w:rPr>
          <w:sz w:val="27"/>
          <w:rtl/>
        </w:rPr>
        <w:t>ب</w:t>
      </w:r>
      <w:r w:rsidR="009C7DF5" w:rsidRPr="006C24A3">
        <w:rPr>
          <w:rFonts w:hint="cs"/>
          <w:sz w:val="27"/>
          <w:rtl/>
        </w:rPr>
        <w:t>رهان الخ</w:t>
      </w:r>
      <w:r w:rsidR="00053094" w:rsidRPr="006C24A3">
        <w:rPr>
          <w:rFonts w:hint="cs"/>
          <w:sz w:val="27"/>
          <w:rtl/>
        </w:rPr>
        <w:t>ُ</w:t>
      </w:r>
      <w:r w:rsidR="009C7DF5" w:rsidRPr="006C24A3">
        <w:rPr>
          <w:rFonts w:hint="cs"/>
          <w:sz w:val="27"/>
          <w:rtl/>
        </w:rPr>
        <w:t>ل</w:t>
      </w:r>
      <w:r w:rsidR="00053094" w:rsidRPr="006C24A3">
        <w:rPr>
          <w:rFonts w:hint="cs"/>
          <w:sz w:val="27"/>
          <w:rtl/>
        </w:rPr>
        <w:t>ْ</w:t>
      </w:r>
      <w:r w:rsidR="009C7DF5" w:rsidRPr="006C24A3">
        <w:rPr>
          <w:rFonts w:hint="cs"/>
          <w:sz w:val="27"/>
          <w:rtl/>
        </w:rPr>
        <w:t>ف</w:t>
      </w:r>
      <w:r w:rsidRPr="006C24A3">
        <w:rPr>
          <w:rFonts w:hint="cs"/>
          <w:sz w:val="27"/>
          <w:rtl/>
        </w:rPr>
        <w:t>،</w:t>
      </w:r>
      <w:r w:rsidR="009C7DF5" w:rsidRPr="006C24A3">
        <w:rPr>
          <w:rFonts w:hint="cs"/>
          <w:sz w:val="27"/>
          <w:rtl/>
        </w:rPr>
        <w:t xml:space="preserve"> </w:t>
      </w:r>
      <w:r w:rsidRPr="006C24A3">
        <w:rPr>
          <w:rFonts w:hint="cs"/>
          <w:sz w:val="27"/>
          <w:rtl/>
        </w:rPr>
        <w:t>إ</w:t>
      </w:r>
      <w:r w:rsidR="00B716A7" w:rsidRPr="006C24A3">
        <w:rPr>
          <w:rFonts w:hint="cs"/>
          <w:sz w:val="27"/>
          <w:rtl/>
        </w:rPr>
        <w:t>لاّ</w:t>
      </w:r>
      <w:r w:rsidR="009C7DF5" w:rsidRPr="006C24A3">
        <w:rPr>
          <w:rFonts w:hint="cs"/>
          <w:sz w:val="27"/>
          <w:rtl/>
        </w:rPr>
        <w:t xml:space="preserve"> أنه هذه المرة بد</w:t>
      </w:r>
      <w:r w:rsidRPr="006C24A3">
        <w:rPr>
          <w:rFonts w:hint="cs"/>
          <w:sz w:val="27"/>
          <w:rtl/>
        </w:rPr>
        <w:t>أ</w:t>
      </w:r>
      <w:r w:rsidR="009C7DF5" w:rsidRPr="006C24A3">
        <w:rPr>
          <w:rFonts w:hint="cs"/>
          <w:sz w:val="27"/>
          <w:rtl/>
        </w:rPr>
        <w:t xml:space="preserve"> بمحل</w:t>
      </w:r>
      <w:r w:rsidRPr="006C24A3">
        <w:rPr>
          <w:rFonts w:hint="cs"/>
          <w:sz w:val="27"/>
          <w:rtl/>
        </w:rPr>
        <w:t>ّ</w:t>
      </w:r>
      <w:r w:rsidR="009C7DF5" w:rsidRPr="006C24A3">
        <w:rPr>
          <w:rFonts w:hint="cs"/>
          <w:sz w:val="27"/>
          <w:rtl/>
        </w:rPr>
        <w:t xml:space="preserve"> الغرض بهذا التقرير</w:t>
      </w:r>
      <w:r w:rsidRPr="006C24A3">
        <w:rPr>
          <w:rFonts w:hint="cs"/>
          <w:sz w:val="27"/>
          <w:rtl/>
          <w:lang w:val="fa-IR" w:bidi="fa-IR"/>
        </w:rPr>
        <w:t xml:space="preserve">، </w:t>
      </w:r>
      <w:r w:rsidR="009C7DF5" w:rsidRPr="006C24A3">
        <w:rPr>
          <w:sz w:val="27"/>
          <w:rtl/>
        </w:rPr>
        <w:t xml:space="preserve">وهو </w:t>
      </w:r>
      <w:r w:rsidR="0074369E">
        <w:rPr>
          <w:rFonts w:hint="cs"/>
          <w:sz w:val="27"/>
          <w:rtl/>
        </w:rPr>
        <w:t>أ</w:t>
      </w:r>
      <w:r w:rsidR="009C7DF5" w:rsidRPr="006C24A3">
        <w:rPr>
          <w:sz w:val="27"/>
          <w:rtl/>
        </w:rPr>
        <w:t xml:space="preserve">ننا لو فرضنا </w:t>
      </w:r>
      <w:r w:rsidR="009C7DF5" w:rsidRPr="006C24A3">
        <w:rPr>
          <w:rFonts w:hint="cs"/>
          <w:sz w:val="27"/>
          <w:rtl/>
        </w:rPr>
        <w:t>أ</w:t>
      </w:r>
      <w:r w:rsidR="009C7DF5" w:rsidRPr="006C24A3">
        <w:rPr>
          <w:sz w:val="27"/>
          <w:rtl/>
        </w:rPr>
        <w:t xml:space="preserve">ن أفعال الله ذات أغراض </w:t>
      </w:r>
      <w:r w:rsidRPr="006C24A3">
        <w:rPr>
          <w:rFonts w:hint="cs"/>
          <w:sz w:val="27"/>
          <w:rtl/>
        </w:rPr>
        <w:t>ف</w:t>
      </w:r>
      <w:r w:rsidR="009C7DF5" w:rsidRPr="006C24A3">
        <w:rPr>
          <w:sz w:val="27"/>
          <w:rtl/>
        </w:rPr>
        <w:t>لا تخلو من حالتين</w:t>
      </w:r>
      <w:r w:rsidR="009C7DF5" w:rsidRPr="006C24A3">
        <w:rPr>
          <w:rFonts w:hint="cs"/>
          <w:sz w:val="27"/>
          <w:rtl/>
        </w:rPr>
        <w:t>:</w:t>
      </w:r>
    </w:p>
    <w:p w:rsidR="009C7DF5" w:rsidRPr="006C24A3" w:rsidRDefault="00053094" w:rsidP="004D68F1">
      <w:pPr>
        <w:rPr>
          <w:sz w:val="27"/>
          <w:rtl/>
          <w:lang w:val="fa-IR"/>
        </w:rPr>
      </w:pPr>
      <w:r w:rsidRPr="006C24A3">
        <w:rPr>
          <w:rFonts w:hint="cs"/>
          <w:sz w:val="27"/>
          <w:rtl/>
          <w:lang w:val="fa-IR"/>
        </w:rPr>
        <w:t>1</w:t>
      </w:r>
      <w:r w:rsidR="009C7DF5" w:rsidRPr="006C24A3">
        <w:rPr>
          <w:rFonts w:hint="cs"/>
          <w:sz w:val="27"/>
          <w:rtl/>
          <w:lang w:val="fa-IR" w:bidi="fa-IR"/>
        </w:rPr>
        <w:t xml:space="preserve">ـ </w:t>
      </w:r>
      <w:r w:rsidR="003531BB" w:rsidRPr="006C24A3">
        <w:rPr>
          <w:rFonts w:hint="cs"/>
          <w:sz w:val="27"/>
          <w:rtl/>
          <w:lang w:val="fa-IR" w:bidi="fa-IR"/>
        </w:rPr>
        <w:t>إ</w:t>
      </w:r>
      <w:r w:rsidR="009C7DF5" w:rsidRPr="006C24A3">
        <w:rPr>
          <w:rFonts w:hint="cs"/>
          <w:sz w:val="27"/>
          <w:rtl/>
          <w:lang w:val="fa-IR" w:bidi="fa-IR"/>
        </w:rPr>
        <w:t xml:space="preserve">ما </w:t>
      </w:r>
      <w:r w:rsidR="003531BB" w:rsidRPr="006C24A3">
        <w:rPr>
          <w:rFonts w:hint="cs"/>
          <w:sz w:val="27"/>
          <w:rtl/>
          <w:lang w:val="fa-IR" w:bidi="fa-IR"/>
        </w:rPr>
        <w:t>أ</w:t>
      </w:r>
      <w:r w:rsidR="009C7DF5" w:rsidRPr="006C24A3">
        <w:rPr>
          <w:rFonts w:hint="cs"/>
          <w:sz w:val="27"/>
          <w:rtl/>
          <w:lang w:val="fa-IR" w:bidi="fa-IR"/>
        </w:rPr>
        <w:t>نها تعود إلى الله تعالى</w:t>
      </w:r>
      <w:r w:rsidR="0025423F" w:rsidRPr="006C24A3">
        <w:rPr>
          <w:rFonts w:hint="cs"/>
          <w:sz w:val="27"/>
          <w:rtl/>
          <w:lang w:val="fa-IR" w:bidi="fa-IR"/>
        </w:rPr>
        <w:t>.</w:t>
      </w:r>
      <w:r w:rsidR="009C7DF5" w:rsidRPr="006C24A3">
        <w:rPr>
          <w:rFonts w:hint="cs"/>
          <w:sz w:val="27"/>
          <w:rtl/>
          <w:lang w:val="fa-IR" w:bidi="fa-IR"/>
        </w:rPr>
        <w:t xml:space="preserve"> </w:t>
      </w:r>
      <w:r w:rsidR="0025423F" w:rsidRPr="006C24A3">
        <w:rPr>
          <w:rFonts w:hint="cs"/>
          <w:sz w:val="27"/>
          <w:rtl/>
          <w:lang w:val="fa-IR" w:bidi="fa-IR"/>
        </w:rPr>
        <w:t>و</w:t>
      </w:r>
      <w:r w:rsidR="009C7DF5" w:rsidRPr="006C24A3">
        <w:rPr>
          <w:rFonts w:hint="cs"/>
          <w:sz w:val="27"/>
          <w:rtl/>
          <w:lang w:val="fa-IR" w:bidi="fa-IR"/>
        </w:rPr>
        <w:t>هذا الفرق ممتنع</w:t>
      </w:r>
      <w:r w:rsidR="0025423F" w:rsidRPr="006C24A3">
        <w:rPr>
          <w:rFonts w:hint="cs"/>
          <w:sz w:val="27"/>
          <w:rtl/>
          <w:lang w:val="fa-IR" w:bidi="fa-IR"/>
        </w:rPr>
        <w:t>ٌ؛</w:t>
      </w:r>
      <w:r w:rsidR="009C7DF5" w:rsidRPr="006C24A3">
        <w:rPr>
          <w:rFonts w:hint="cs"/>
          <w:sz w:val="27"/>
          <w:rtl/>
          <w:lang w:val="fa-IR" w:bidi="fa-IR"/>
        </w:rPr>
        <w:t xml:space="preserve"> ل</w:t>
      </w:r>
      <w:r w:rsidR="0025423F" w:rsidRPr="006C24A3">
        <w:rPr>
          <w:rFonts w:hint="cs"/>
          <w:sz w:val="27"/>
          <w:rtl/>
          <w:lang w:val="fa-IR" w:bidi="fa-IR"/>
        </w:rPr>
        <w:t>أ</w:t>
      </w:r>
      <w:r w:rsidR="009C7DF5" w:rsidRPr="006C24A3">
        <w:rPr>
          <w:rFonts w:hint="cs"/>
          <w:sz w:val="27"/>
          <w:rtl/>
          <w:lang w:val="fa-IR" w:bidi="fa-IR"/>
        </w:rPr>
        <w:t>نه تعالى متنز</w:t>
      </w:r>
      <w:r w:rsidR="0025423F" w:rsidRPr="006C24A3">
        <w:rPr>
          <w:rFonts w:hint="cs"/>
          <w:sz w:val="27"/>
          <w:rtl/>
          <w:lang w:val="fa-IR" w:bidi="fa-IR"/>
        </w:rPr>
        <w:t>ِّ</w:t>
      </w:r>
      <w:r w:rsidR="009C7DF5" w:rsidRPr="006C24A3">
        <w:rPr>
          <w:rFonts w:hint="cs"/>
          <w:sz w:val="27"/>
          <w:rtl/>
          <w:lang w:val="fa-IR" w:bidi="fa-IR"/>
        </w:rPr>
        <w:t>ه عن كل</w:t>
      </w:r>
      <w:r w:rsidR="0025423F" w:rsidRPr="006C24A3">
        <w:rPr>
          <w:rFonts w:hint="cs"/>
          <w:sz w:val="27"/>
          <w:rtl/>
          <w:lang w:val="fa-IR" w:bidi="fa-IR"/>
        </w:rPr>
        <w:t>ّ</w:t>
      </w:r>
      <w:r w:rsidR="009C7DF5" w:rsidRPr="006C24A3">
        <w:rPr>
          <w:rFonts w:hint="cs"/>
          <w:sz w:val="27"/>
          <w:rtl/>
          <w:lang w:val="fa-IR" w:bidi="fa-IR"/>
        </w:rPr>
        <w:t xml:space="preserve"> ض</w:t>
      </w:r>
      <w:r w:rsidR="0025423F" w:rsidRPr="006C24A3">
        <w:rPr>
          <w:rFonts w:hint="cs"/>
          <w:sz w:val="27"/>
          <w:rtl/>
          <w:lang w:val="fa-IR" w:bidi="fa-IR"/>
        </w:rPr>
        <w:t>َ</w:t>
      </w:r>
      <w:r w:rsidR="009C7DF5" w:rsidRPr="006C24A3">
        <w:rPr>
          <w:rFonts w:hint="cs"/>
          <w:sz w:val="27"/>
          <w:rtl/>
          <w:lang w:val="fa-IR" w:bidi="fa-IR"/>
        </w:rPr>
        <w:t>ر</w:t>
      </w:r>
      <w:r w:rsidR="0025423F" w:rsidRPr="006C24A3">
        <w:rPr>
          <w:rFonts w:hint="cs"/>
          <w:sz w:val="27"/>
          <w:rtl/>
          <w:lang w:val="fa-IR" w:bidi="fa-IR"/>
        </w:rPr>
        <w:t>َ</w:t>
      </w:r>
      <w:r w:rsidR="009C7DF5" w:rsidRPr="006C24A3">
        <w:rPr>
          <w:rFonts w:hint="cs"/>
          <w:sz w:val="27"/>
          <w:rtl/>
          <w:lang w:val="fa-IR" w:bidi="fa-IR"/>
        </w:rPr>
        <w:t>ر</w:t>
      </w:r>
      <w:r w:rsidR="0025423F" w:rsidRPr="006C24A3">
        <w:rPr>
          <w:rFonts w:hint="cs"/>
          <w:sz w:val="27"/>
          <w:rtl/>
          <w:lang w:val="fa-IR" w:bidi="fa-IR"/>
        </w:rPr>
        <w:t>ٍ</w:t>
      </w:r>
      <w:r w:rsidR="009C7DF5" w:rsidRPr="006C24A3">
        <w:rPr>
          <w:rFonts w:hint="cs"/>
          <w:sz w:val="27"/>
          <w:rtl/>
          <w:lang w:val="fa-IR" w:bidi="fa-IR"/>
        </w:rPr>
        <w:t xml:space="preserve"> و انتفاع</w:t>
      </w:r>
      <w:r w:rsidR="0025423F" w:rsidRPr="006C24A3">
        <w:rPr>
          <w:rFonts w:hint="cs"/>
          <w:sz w:val="27"/>
          <w:rtl/>
          <w:lang w:val="fa-IR" w:bidi="fa-IR"/>
        </w:rPr>
        <w:t>ٍ</w:t>
      </w:r>
      <w:r w:rsidR="009C7DF5" w:rsidRPr="006C24A3">
        <w:rPr>
          <w:rFonts w:hint="cs"/>
          <w:sz w:val="27"/>
          <w:rtl/>
          <w:lang w:val="fa-IR" w:bidi="fa-IR"/>
        </w:rPr>
        <w:t xml:space="preserve"> وغرض</w:t>
      </w:r>
      <w:r w:rsidR="009C7DF5" w:rsidRPr="006C24A3">
        <w:rPr>
          <w:rFonts w:hint="cs"/>
          <w:sz w:val="27"/>
          <w:rtl/>
          <w:lang w:val="fa-IR"/>
        </w:rPr>
        <w:t>.</w:t>
      </w:r>
    </w:p>
    <w:p w:rsidR="009C7DF5" w:rsidRPr="006C24A3" w:rsidRDefault="003531BB" w:rsidP="004D68F1">
      <w:pPr>
        <w:rPr>
          <w:sz w:val="27"/>
          <w:rtl/>
          <w:lang w:val="fa-IR"/>
        </w:rPr>
      </w:pPr>
      <w:r w:rsidRPr="006C24A3">
        <w:rPr>
          <w:rFonts w:hint="cs"/>
          <w:sz w:val="27"/>
          <w:rtl/>
          <w:lang w:val="fa-IR"/>
        </w:rPr>
        <w:t>2</w:t>
      </w:r>
      <w:r w:rsidR="009C7DF5" w:rsidRPr="006C24A3">
        <w:rPr>
          <w:rFonts w:hint="cs"/>
          <w:sz w:val="27"/>
          <w:rtl/>
          <w:lang w:val="fa-IR" w:bidi="fa-IR"/>
        </w:rPr>
        <w:t>ـ و</w:t>
      </w:r>
      <w:r w:rsidR="0025423F" w:rsidRPr="006C24A3">
        <w:rPr>
          <w:rFonts w:hint="cs"/>
          <w:sz w:val="27"/>
          <w:rtl/>
          <w:lang w:val="fa-IR" w:bidi="fa-IR"/>
        </w:rPr>
        <w:t>إ</w:t>
      </w:r>
      <w:r w:rsidR="009C7DF5" w:rsidRPr="006C24A3">
        <w:rPr>
          <w:rFonts w:hint="cs"/>
          <w:sz w:val="27"/>
          <w:rtl/>
          <w:lang w:val="fa-IR" w:bidi="fa-IR"/>
        </w:rPr>
        <w:t>ما تعود إلى العباد</w:t>
      </w:r>
      <w:r w:rsidR="0025423F" w:rsidRPr="006C24A3">
        <w:rPr>
          <w:rFonts w:hint="cs"/>
          <w:sz w:val="27"/>
          <w:rtl/>
          <w:lang w:val="fa-IR" w:bidi="fa-IR"/>
        </w:rPr>
        <w:t>.</w:t>
      </w:r>
      <w:r w:rsidR="009C7DF5" w:rsidRPr="006C24A3">
        <w:rPr>
          <w:rFonts w:hint="cs"/>
          <w:sz w:val="27"/>
          <w:rtl/>
          <w:lang w:val="fa-IR" w:bidi="fa-IR"/>
        </w:rPr>
        <w:t xml:space="preserve"> </w:t>
      </w:r>
      <w:r w:rsidR="0025423F" w:rsidRPr="006C24A3">
        <w:rPr>
          <w:rFonts w:hint="cs"/>
          <w:sz w:val="27"/>
          <w:rtl/>
          <w:lang w:val="fa-IR" w:bidi="fa-IR"/>
        </w:rPr>
        <w:t>و</w:t>
      </w:r>
      <w:r w:rsidR="009C7DF5" w:rsidRPr="006C24A3">
        <w:rPr>
          <w:rFonts w:hint="cs"/>
          <w:sz w:val="27"/>
          <w:rtl/>
          <w:lang w:val="fa-IR" w:bidi="fa-IR"/>
        </w:rPr>
        <w:t>هناك محاولات</w:t>
      </w:r>
      <w:r w:rsidR="0025423F" w:rsidRPr="006C24A3">
        <w:rPr>
          <w:rFonts w:hint="cs"/>
          <w:sz w:val="27"/>
          <w:rtl/>
          <w:lang w:val="fa-IR" w:bidi="fa-IR"/>
        </w:rPr>
        <w:t>ٌ</w:t>
      </w:r>
      <w:r w:rsidR="009C7DF5" w:rsidRPr="006C24A3">
        <w:rPr>
          <w:rFonts w:hint="cs"/>
          <w:sz w:val="27"/>
          <w:rtl/>
          <w:lang w:val="fa-IR" w:bidi="fa-IR"/>
        </w:rPr>
        <w:t xml:space="preserve"> ثلاث</w:t>
      </w:r>
      <w:r w:rsidR="0025423F" w:rsidRPr="006C24A3">
        <w:rPr>
          <w:rFonts w:hint="cs"/>
          <w:sz w:val="27"/>
          <w:rtl/>
          <w:lang w:val="fa-IR" w:bidi="fa-IR"/>
        </w:rPr>
        <w:t>ة</w:t>
      </w:r>
      <w:r w:rsidR="009C7DF5" w:rsidRPr="006C24A3">
        <w:rPr>
          <w:rFonts w:hint="cs"/>
          <w:sz w:val="27"/>
          <w:rtl/>
          <w:lang w:val="fa-IR" w:bidi="fa-IR"/>
        </w:rPr>
        <w:t xml:space="preserve"> ل</w:t>
      </w:r>
      <w:r w:rsidR="0025423F" w:rsidRPr="006C24A3">
        <w:rPr>
          <w:rFonts w:hint="cs"/>
          <w:sz w:val="27"/>
          <w:rtl/>
          <w:lang w:val="fa-IR" w:bidi="fa-IR"/>
        </w:rPr>
        <w:t>إ</w:t>
      </w:r>
      <w:r w:rsidR="009C7DF5" w:rsidRPr="006C24A3">
        <w:rPr>
          <w:rFonts w:hint="cs"/>
          <w:sz w:val="27"/>
          <w:rtl/>
          <w:lang w:val="fa-IR" w:bidi="fa-IR"/>
        </w:rPr>
        <w:t>بطال هذا الفرض</w:t>
      </w:r>
      <w:r w:rsidR="0025423F" w:rsidRPr="006C24A3">
        <w:rPr>
          <w:rFonts w:hint="cs"/>
          <w:sz w:val="27"/>
          <w:rtl/>
          <w:lang w:val="fa-IR"/>
        </w:rPr>
        <w:t>:</w:t>
      </w:r>
    </w:p>
    <w:p w:rsidR="009C7DF5" w:rsidRPr="006C24A3" w:rsidRDefault="0025423F" w:rsidP="004D68F1">
      <w:pPr>
        <w:rPr>
          <w:sz w:val="27"/>
          <w:rtl/>
        </w:rPr>
      </w:pPr>
      <w:r w:rsidRPr="006C24A3">
        <w:rPr>
          <w:rFonts w:hint="cs"/>
          <w:b/>
          <w:bCs/>
          <w:sz w:val="27"/>
          <w:rtl/>
        </w:rPr>
        <w:t xml:space="preserve">المحاولة </w:t>
      </w:r>
      <w:r w:rsidR="009C7DF5" w:rsidRPr="006C24A3">
        <w:rPr>
          <w:rFonts w:hint="cs"/>
          <w:b/>
          <w:bCs/>
          <w:sz w:val="27"/>
          <w:rtl/>
        </w:rPr>
        <w:t>ال</w:t>
      </w:r>
      <w:r w:rsidRPr="006C24A3">
        <w:rPr>
          <w:rFonts w:hint="cs"/>
          <w:b/>
          <w:bCs/>
          <w:sz w:val="27"/>
          <w:rtl/>
        </w:rPr>
        <w:t>أ</w:t>
      </w:r>
      <w:r w:rsidR="009C7DF5" w:rsidRPr="006C24A3">
        <w:rPr>
          <w:rFonts w:hint="cs"/>
          <w:b/>
          <w:bCs/>
          <w:sz w:val="27"/>
          <w:rtl/>
        </w:rPr>
        <w:t>ولى</w:t>
      </w:r>
      <w:r w:rsidR="009C7DF5" w:rsidRPr="006C24A3">
        <w:rPr>
          <w:rFonts w:hint="cs"/>
          <w:sz w:val="27"/>
          <w:rtl/>
        </w:rPr>
        <w:t xml:space="preserve">: لو فرضنا </w:t>
      </w:r>
      <w:r w:rsidRPr="006C24A3">
        <w:rPr>
          <w:rFonts w:hint="cs"/>
          <w:sz w:val="27"/>
          <w:rtl/>
        </w:rPr>
        <w:t>أ</w:t>
      </w:r>
      <w:r w:rsidR="009C7DF5" w:rsidRPr="006C24A3">
        <w:rPr>
          <w:rFonts w:hint="cs"/>
          <w:sz w:val="27"/>
          <w:rtl/>
        </w:rPr>
        <w:t>ن الغرض يرجع إلى المخلوق فحصول هذا الغرض بالنسبة إلى الله تعال</w:t>
      </w:r>
      <w:r w:rsidRPr="006C24A3">
        <w:rPr>
          <w:rFonts w:hint="cs"/>
          <w:sz w:val="27"/>
          <w:rtl/>
        </w:rPr>
        <w:t>ى</w:t>
      </w:r>
      <w:r w:rsidR="009C7DF5" w:rsidRPr="006C24A3">
        <w:rPr>
          <w:rFonts w:hint="cs"/>
          <w:sz w:val="27"/>
          <w:rtl/>
        </w:rPr>
        <w:t xml:space="preserve"> لا يخلو من ثلاث حالات:</w:t>
      </w:r>
    </w:p>
    <w:p w:rsidR="009C7DF5" w:rsidRPr="006C24A3" w:rsidRDefault="009C7DF5" w:rsidP="004D68F1">
      <w:pPr>
        <w:rPr>
          <w:sz w:val="27"/>
          <w:rtl/>
          <w:lang w:bidi="fa-IR"/>
        </w:rPr>
      </w:pPr>
      <w:r w:rsidRPr="006C24A3">
        <w:rPr>
          <w:rFonts w:hint="cs"/>
          <w:sz w:val="27"/>
          <w:rtl/>
          <w:lang w:val="fa-IR"/>
        </w:rPr>
        <w:t>1</w:t>
      </w:r>
      <w:r w:rsidRPr="006C24A3">
        <w:rPr>
          <w:rFonts w:hint="cs"/>
          <w:sz w:val="27"/>
          <w:rtl/>
          <w:lang w:val="fa-IR" w:bidi="fa-IR"/>
        </w:rPr>
        <w:t xml:space="preserve">ـ </w:t>
      </w:r>
      <w:r w:rsidR="0025423F" w:rsidRPr="006C24A3">
        <w:rPr>
          <w:rFonts w:hint="cs"/>
          <w:sz w:val="27"/>
          <w:rtl/>
          <w:lang w:val="fa-IR" w:bidi="fa-IR"/>
        </w:rPr>
        <w:t>أ</w:t>
      </w:r>
      <w:r w:rsidRPr="006C24A3">
        <w:rPr>
          <w:rFonts w:hint="cs"/>
          <w:sz w:val="27"/>
          <w:rtl/>
          <w:lang w:val="fa-IR" w:bidi="fa-IR"/>
        </w:rPr>
        <w:t xml:space="preserve">ن يكون حصول الغرض </w:t>
      </w:r>
      <w:r w:rsidR="0025423F" w:rsidRPr="006C24A3">
        <w:rPr>
          <w:rFonts w:hint="cs"/>
          <w:sz w:val="27"/>
          <w:rtl/>
          <w:lang w:val="fa-IR" w:bidi="fa-IR"/>
        </w:rPr>
        <w:t>أَ</w:t>
      </w:r>
      <w:r w:rsidRPr="006C24A3">
        <w:rPr>
          <w:rFonts w:hint="cs"/>
          <w:sz w:val="27"/>
          <w:rtl/>
          <w:lang w:val="fa-IR" w:bidi="fa-IR"/>
        </w:rPr>
        <w:t>و</w:t>
      </w:r>
      <w:r w:rsidR="0025423F" w:rsidRPr="006C24A3">
        <w:rPr>
          <w:rFonts w:hint="cs"/>
          <w:sz w:val="27"/>
          <w:rtl/>
          <w:lang w:val="fa-IR" w:bidi="fa-IR"/>
        </w:rPr>
        <w:t>ْ</w:t>
      </w:r>
      <w:r w:rsidRPr="006C24A3">
        <w:rPr>
          <w:rFonts w:hint="cs"/>
          <w:sz w:val="27"/>
          <w:rtl/>
          <w:lang w:val="fa-IR" w:bidi="fa-IR"/>
        </w:rPr>
        <w:t>لى من عدمه</w:t>
      </w:r>
      <w:r w:rsidR="0025423F" w:rsidRPr="006C24A3">
        <w:rPr>
          <w:rFonts w:hint="cs"/>
          <w:sz w:val="27"/>
          <w:rtl/>
          <w:lang w:val="fa-IR" w:bidi="fa-IR"/>
        </w:rPr>
        <w:t>.</w:t>
      </w:r>
      <w:r w:rsidRPr="006C24A3">
        <w:rPr>
          <w:rFonts w:hint="cs"/>
          <w:sz w:val="27"/>
          <w:rtl/>
          <w:lang w:val="fa-IR" w:bidi="fa-IR"/>
        </w:rPr>
        <w:t xml:space="preserve"> </w:t>
      </w:r>
      <w:r w:rsidR="0025423F" w:rsidRPr="006C24A3">
        <w:rPr>
          <w:rFonts w:hint="cs"/>
          <w:sz w:val="27"/>
          <w:rtl/>
          <w:lang w:val="fa-IR" w:bidi="fa-IR"/>
        </w:rPr>
        <w:t>و</w:t>
      </w:r>
      <w:r w:rsidRPr="006C24A3">
        <w:rPr>
          <w:rFonts w:hint="cs"/>
          <w:sz w:val="27"/>
          <w:rtl/>
          <w:lang w:val="fa-IR" w:bidi="fa-IR"/>
        </w:rPr>
        <w:t>هذا محال</w:t>
      </w:r>
      <w:r w:rsidR="0025423F" w:rsidRPr="006C24A3">
        <w:rPr>
          <w:rFonts w:hint="cs"/>
          <w:sz w:val="27"/>
          <w:rtl/>
          <w:lang w:val="fa-IR" w:bidi="fa-IR"/>
        </w:rPr>
        <w:t>ٌ</w:t>
      </w:r>
      <w:r w:rsidRPr="006C24A3">
        <w:rPr>
          <w:rFonts w:hint="cs"/>
          <w:sz w:val="27"/>
          <w:rtl/>
          <w:lang w:val="fa-IR" w:bidi="fa-IR"/>
        </w:rPr>
        <w:t xml:space="preserve"> ل</w:t>
      </w:r>
      <w:r w:rsidR="0025423F" w:rsidRPr="006C24A3">
        <w:rPr>
          <w:rFonts w:hint="cs"/>
          <w:sz w:val="27"/>
          <w:rtl/>
          <w:lang w:val="fa-IR" w:bidi="fa-IR"/>
        </w:rPr>
        <w:t>أ</w:t>
      </w:r>
      <w:r w:rsidRPr="006C24A3">
        <w:rPr>
          <w:rFonts w:hint="cs"/>
          <w:sz w:val="27"/>
          <w:rtl/>
          <w:lang w:val="fa-IR" w:bidi="fa-IR"/>
        </w:rPr>
        <w:t>نه يستلزم استكمال الله</w:t>
      </w:r>
      <w:r w:rsidR="0025423F" w:rsidRPr="006C24A3">
        <w:rPr>
          <w:rFonts w:hint="cs"/>
          <w:sz w:val="27"/>
          <w:rtl/>
          <w:lang w:val="fa-IR" w:bidi="fa-IR"/>
        </w:rPr>
        <w:t>،</w:t>
      </w:r>
      <w:r w:rsidRPr="006C24A3">
        <w:rPr>
          <w:rFonts w:hint="cs"/>
          <w:sz w:val="27"/>
          <w:rtl/>
          <w:lang w:val="fa-IR" w:bidi="fa-IR"/>
        </w:rPr>
        <w:t xml:space="preserve"> وهو محال</w:t>
      </w:r>
      <w:r w:rsidR="0025423F" w:rsidRPr="006C24A3">
        <w:rPr>
          <w:rFonts w:hint="cs"/>
          <w:sz w:val="27"/>
          <w:rtl/>
          <w:lang w:val="fa-IR" w:bidi="fa-IR"/>
        </w:rPr>
        <w:t>ٌ</w:t>
      </w:r>
      <w:r w:rsidRPr="006C24A3">
        <w:rPr>
          <w:rFonts w:hint="cs"/>
          <w:sz w:val="27"/>
          <w:rtl/>
          <w:lang w:val="fa-IR" w:bidi="fa-IR"/>
        </w:rPr>
        <w:t xml:space="preserve"> ب</w:t>
      </w:r>
      <w:r w:rsidR="00B716A7" w:rsidRPr="006C24A3">
        <w:rPr>
          <w:rFonts w:hint="cs"/>
          <w:sz w:val="27"/>
          <w:rtl/>
          <w:lang w:val="fa-IR" w:bidi="fa-IR"/>
        </w:rPr>
        <w:t>دَوْر</w:t>
      </w:r>
      <w:r w:rsidRPr="006C24A3">
        <w:rPr>
          <w:rFonts w:hint="cs"/>
          <w:sz w:val="27"/>
          <w:rtl/>
          <w:lang w:val="fa-IR" w:bidi="fa-IR"/>
        </w:rPr>
        <w:t>ه.</w:t>
      </w:r>
    </w:p>
    <w:p w:rsidR="009C7DF5" w:rsidRPr="006C24A3" w:rsidRDefault="009C7DF5" w:rsidP="004D68F1">
      <w:pPr>
        <w:rPr>
          <w:sz w:val="27"/>
        </w:rPr>
      </w:pPr>
      <w:r w:rsidRPr="006C24A3">
        <w:rPr>
          <w:rFonts w:hint="cs"/>
          <w:sz w:val="27"/>
          <w:rtl/>
          <w:lang w:val="fa-IR"/>
        </w:rPr>
        <w:t>2</w:t>
      </w:r>
      <w:r w:rsidRPr="006C24A3">
        <w:rPr>
          <w:rFonts w:hint="cs"/>
          <w:sz w:val="27"/>
          <w:rtl/>
          <w:lang w:val="fa-IR" w:bidi="fa-IR"/>
        </w:rPr>
        <w:t xml:space="preserve">ـ </w:t>
      </w:r>
      <w:r w:rsidR="0025423F" w:rsidRPr="006C24A3">
        <w:rPr>
          <w:rFonts w:hint="cs"/>
          <w:sz w:val="27"/>
          <w:rtl/>
          <w:lang w:val="fa-IR" w:bidi="fa-IR"/>
        </w:rPr>
        <w:t>أ</w:t>
      </w:r>
      <w:r w:rsidRPr="006C24A3">
        <w:rPr>
          <w:rFonts w:hint="cs"/>
          <w:sz w:val="27"/>
          <w:rtl/>
          <w:lang w:val="fa-IR" w:bidi="fa-IR"/>
        </w:rPr>
        <w:t xml:space="preserve">ن يكون عدم الحصول </w:t>
      </w:r>
      <w:r w:rsidR="0025423F" w:rsidRPr="006C24A3">
        <w:rPr>
          <w:rFonts w:hint="cs"/>
          <w:sz w:val="27"/>
          <w:rtl/>
          <w:lang w:val="fa-IR" w:bidi="fa-IR"/>
        </w:rPr>
        <w:t>أ</w:t>
      </w:r>
      <w:r w:rsidR="0074369E">
        <w:rPr>
          <w:rFonts w:hint="cs"/>
          <w:sz w:val="27"/>
          <w:rtl/>
          <w:lang w:val="fa-IR" w:bidi="fa-IR"/>
        </w:rPr>
        <w:t>َ</w:t>
      </w:r>
      <w:r w:rsidRPr="006C24A3">
        <w:rPr>
          <w:rFonts w:hint="cs"/>
          <w:sz w:val="27"/>
          <w:rtl/>
          <w:lang w:val="fa-IR" w:bidi="fa-IR"/>
        </w:rPr>
        <w:t>و</w:t>
      </w:r>
      <w:r w:rsidR="0025423F" w:rsidRPr="006C24A3">
        <w:rPr>
          <w:rFonts w:hint="cs"/>
          <w:sz w:val="27"/>
          <w:rtl/>
          <w:lang w:val="fa-IR" w:bidi="fa-IR"/>
        </w:rPr>
        <w:t>ْ</w:t>
      </w:r>
      <w:r w:rsidRPr="006C24A3">
        <w:rPr>
          <w:rFonts w:hint="cs"/>
          <w:sz w:val="27"/>
          <w:rtl/>
          <w:lang w:val="fa-IR" w:bidi="fa-IR"/>
        </w:rPr>
        <w:t>ل</w:t>
      </w:r>
      <w:r w:rsidR="0025423F" w:rsidRPr="006C24A3">
        <w:rPr>
          <w:rFonts w:hint="cs"/>
          <w:sz w:val="27"/>
          <w:rtl/>
          <w:lang w:val="fa-IR" w:bidi="fa-IR"/>
        </w:rPr>
        <w:t>ى</w:t>
      </w:r>
      <w:r w:rsidRPr="006C24A3">
        <w:rPr>
          <w:rFonts w:hint="cs"/>
          <w:sz w:val="27"/>
          <w:rtl/>
          <w:lang w:val="fa-IR" w:bidi="fa-IR"/>
        </w:rPr>
        <w:t xml:space="preserve"> من الحصول</w:t>
      </w:r>
      <w:r w:rsidR="0025423F" w:rsidRPr="006C24A3">
        <w:rPr>
          <w:rFonts w:hint="cs"/>
          <w:sz w:val="27"/>
          <w:rtl/>
          <w:lang w:val="fa-IR" w:bidi="fa-IR"/>
        </w:rPr>
        <w:t>.</w:t>
      </w:r>
      <w:r w:rsidRPr="006C24A3">
        <w:rPr>
          <w:rFonts w:hint="cs"/>
          <w:sz w:val="27"/>
          <w:rtl/>
          <w:lang w:val="fa-IR" w:bidi="fa-IR"/>
        </w:rPr>
        <w:t xml:space="preserve"> </w:t>
      </w:r>
      <w:r w:rsidR="0025423F" w:rsidRPr="006C24A3">
        <w:rPr>
          <w:rFonts w:hint="cs"/>
          <w:sz w:val="27"/>
          <w:rtl/>
          <w:lang w:val="fa-IR" w:bidi="fa-IR"/>
        </w:rPr>
        <w:t>و</w:t>
      </w:r>
      <w:r w:rsidRPr="006C24A3">
        <w:rPr>
          <w:rFonts w:hint="cs"/>
          <w:sz w:val="27"/>
          <w:rtl/>
          <w:lang w:val="fa-IR" w:bidi="fa-IR"/>
        </w:rPr>
        <w:t>هذا محال</w:t>
      </w:r>
      <w:r w:rsidR="0025423F" w:rsidRPr="006C24A3">
        <w:rPr>
          <w:rFonts w:hint="cs"/>
          <w:sz w:val="27"/>
          <w:rtl/>
          <w:lang w:val="fa-IR" w:bidi="fa-IR"/>
        </w:rPr>
        <w:t>ٌ</w:t>
      </w:r>
      <w:r w:rsidRPr="006C24A3">
        <w:rPr>
          <w:rFonts w:hint="cs"/>
          <w:sz w:val="27"/>
          <w:rtl/>
          <w:lang w:val="fa-IR" w:bidi="fa-IR"/>
        </w:rPr>
        <w:t xml:space="preserve"> </w:t>
      </w:r>
      <w:r w:rsidR="0025423F" w:rsidRPr="006C24A3">
        <w:rPr>
          <w:rFonts w:hint="cs"/>
          <w:sz w:val="27"/>
          <w:rtl/>
          <w:lang w:val="fa-IR" w:bidi="fa-IR"/>
        </w:rPr>
        <w:t>أ</w:t>
      </w:r>
      <w:r w:rsidRPr="006C24A3">
        <w:rPr>
          <w:rFonts w:hint="cs"/>
          <w:sz w:val="27"/>
          <w:rtl/>
          <w:lang w:val="fa-IR" w:bidi="fa-IR"/>
        </w:rPr>
        <w:t>يضا</w:t>
      </w:r>
      <w:r w:rsidR="0025423F" w:rsidRPr="006C24A3">
        <w:rPr>
          <w:rFonts w:hint="cs"/>
          <w:sz w:val="27"/>
          <w:rtl/>
          <w:lang w:val="fa-IR" w:bidi="fa-IR"/>
        </w:rPr>
        <w:t>ً؛</w:t>
      </w:r>
      <w:r w:rsidRPr="006C24A3">
        <w:rPr>
          <w:rFonts w:hint="cs"/>
          <w:sz w:val="27"/>
          <w:rtl/>
          <w:lang w:val="fa-IR" w:bidi="fa-IR"/>
        </w:rPr>
        <w:t xml:space="preserve"> لما تقد</w:t>
      </w:r>
      <w:r w:rsidR="0025423F" w:rsidRPr="006C24A3">
        <w:rPr>
          <w:rFonts w:hint="cs"/>
          <w:sz w:val="27"/>
          <w:rtl/>
          <w:lang w:val="fa-IR" w:bidi="fa-IR"/>
        </w:rPr>
        <w:t>َّ</w:t>
      </w:r>
      <w:r w:rsidRPr="006C24A3">
        <w:rPr>
          <w:rFonts w:hint="cs"/>
          <w:sz w:val="27"/>
          <w:rtl/>
          <w:lang w:val="fa-IR" w:bidi="fa-IR"/>
        </w:rPr>
        <w:t>م في الفرض السابق</w:t>
      </w:r>
      <w:r w:rsidR="0025423F" w:rsidRPr="006C24A3">
        <w:rPr>
          <w:rFonts w:hint="cs"/>
          <w:sz w:val="27"/>
          <w:rtl/>
        </w:rPr>
        <w:t>.</w:t>
      </w:r>
    </w:p>
    <w:p w:rsidR="009C7DF5" w:rsidRPr="006C24A3" w:rsidRDefault="009C7DF5" w:rsidP="004D68F1">
      <w:pPr>
        <w:rPr>
          <w:sz w:val="27"/>
        </w:rPr>
      </w:pPr>
      <w:r w:rsidRPr="006C24A3">
        <w:rPr>
          <w:rFonts w:hint="cs"/>
          <w:sz w:val="27"/>
          <w:rtl/>
          <w:lang w:val="fa-IR"/>
        </w:rPr>
        <w:t>3</w:t>
      </w:r>
      <w:r w:rsidRPr="006C24A3">
        <w:rPr>
          <w:rFonts w:hint="cs"/>
          <w:sz w:val="27"/>
          <w:rtl/>
          <w:lang w:val="fa-IR" w:bidi="fa-IR"/>
        </w:rPr>
        <w:t>ـ تساوي الحصول وعدمه</w:t>
      </w:r>
      <w:r w:rsidR="0025423F" w:rsidRPr="006C24A3">
        <w:rPr>
          <w:rFonts w:hint="cs"/>
          <w:sz w:val="27"/>
          <w:rtl/>
          <w:lang w:val="fa-IR" w:bidi="fa-IR"/>
        </w:rPr>
        <w:t>.</w:t>
      </w:r>
      <w:r w:rsidRPr="006C24A3">
        <w:rPr>
          <w:rFonts w:hint="cs"/>
          <w:sz w:val="27"/>
          <w:rtl/>
          <w:lang w:val="fa-IR" w:bidi="fa-IR"/>
        </w:rPr>
        <w:t xml:space="preserve"> </w:t>
      </w:r>
      <w:r w:rsidR="0025423F" w:rsidRPr="006C24A3">
        <w:rPr>
          <w:rFonts w:hint="cs"/>
          <w:sz w:val="27"/>
          <w:rtl/>
          <w:lang w:val="fa-IR" w:bidi="fa-IR"/>
        </w:rPr>
        <w:t>و</w:t>
      </w:r>
      <w:r w:rsidRPr="006C24A3">
        <w:rPr>
          <w:rFonts w:hint="cs"/>
          <w:sz w:val="27"/>
          <w:rtl/>
          <w:lang w:val="fa-IR" w:bidi="fa-IR"/>
        </w:rPr>
        <w:t>هنا لا معنى للحديث عن الغرض</w:t>
      </w:r>
      <w:r w:rsidR="0025423F" w:rsidRPr="006C24A3">
        <w:rPr>
          <w:rFonts w:hint="cs"/>
          <w:sz w:val="27"/>
          <w:rtl/>
          <w:lang w:val="fa-IR" w:bidi="fa-IR"/>
        </w:rPr>
        <w:t>؛</w:t>
      </w:r>
      <w:r w:rsidRPr="006C24A3">
        <w:rPr>
          <w:rFonts w:hint="cs"/>
          <w:sz w:val="27"/>
          <w:rtl/>
          <w:lang w:val="fa-IR" w:bidi="fa-IR"/>
        </w:rPr>
        <w:t xml:space="preserve"> ل</w:t>
      </w:r>
      <w:r w:rsidR="0025423F" w:rsidRPr="006C24A3">
        <w:rPr>
          <w:rFonts w:hint="cs"/>
          <w:sz w:val="27"/>
          <w:rtl/>
          <w:lang w:val="fa-IR" w:bidi="fa-IR"/>
        </w:rPr>
        <w:t>أ</w:t>
      </w:r>
      <w:r w:rsidRPr="006C24A3">
        <w:rPr>
          <w:rFonts w:hint="cs"/>
          <w:sz w:val="27"/>
          <w:rtl/>
          <w:lang w:val="fa-IR" w:bidi="fa-IR"/>
        </w:rPr>
        <w:t xml:space="preserve">نه لا رجحان له </w:t>
      </w:r>
      <w:r w:rsidR="0025423F" w:rsidRPr="006C24A3">
        <w:rPr>
          <w:rFonts w:hint="cs"/>
          <w:sz w:val="27"/>
          <w:rtl/>
          <w:lang w:val="fa-IR" w:bidi="fa-IR"/>
        </w:rPr>
        <w:t>أ</w:t>
      </w:r>
      <w:r w:rsidRPr="006C24A3">
        <w:rPr>
          <w:rFonts w:hint="cs"/>
          <w:sz w:val="27"/>
          <w:rtl/>
          <w:lang w:val="fa-IR" w:bidi="fa-IR"/>
        </w:rPr>
        <w:t>ساسا</w:t>
      </w:r>
      <w:r w:rsidR="0025423F" w:rsidRPr="006C24A3">
        <w:rPr>
          <w:rFonts w:hint="cs"/>
          <w:sz w:val="27"/>
          <w:rtl/>
          <w:lang w:val="fa-IR" w:bidi="fa-IR"/>
        </w:rPr>
        <w:t>ً</w:t>
      </w:r>
      <w:r w:rsidRPr="006C24A3">
        <w:rPr>
          <w:rFonts w:hint="cs"/>
          <w:sz w:val="27"/>
          <w:vertAlign w:val="superscript"/>
          <w:rtl/>
        </w:rPr>
        <w:t>(</w:t>
      </w:r>
      <w:r w:rsidRPr="006C24A3">
        <w:rPr>
          <w:rStyle w:val="af9"/>
          <w:sz w:val="27"/>
          <w:rtl/>
        </w:rPr>
        <w:endnoteReference w:id="395"/>
      </w:r>
      <w:r w:rsidRPr="006C24A3">
        <w:rPr>
          <w:rFonts w:hint="cs"/>
          <w:sz w:val="27"/>
          <w:vertAlign w:val="superscript"/>
          <w:rtl/>
        </w:rPr>
        <w:t>)</w:t>
      </w:r>
      <w:r w:rsidRPr="006C24A3">
        <w:rPr>
          <w:rFonts w:hint="cs"/>
          <w:sz w:val="27"/>
          <w:rtl/>
          <w:lang w:val="fa-IR" w:bidi="fa-IR"/>
        </w:rPr>
        <w:t>.</w:t>
      </w:r>
    </w:p>
    <w:p w:rsidR="009C7DF5" w:rsidRPr="006C24A3" w:rsidRDefault="009C7DF5" w:rsidP="004D68F1">
      <w:pPr>
        <w:rPr>
          <w:sz w:val="27"/>
          <w:rtl/>
        </w:rPr>
      </w:pPr>
      <w:r w:rsidRPr="006C24A3">
        <w:rPr>
          <w:sz w:val="27"/>
          <w:rtl/>
        </w:rPr>
        <w:t>لم يقتنع سيف الدين ال</w:t>
      </w:r>
      <w:r w:rsidRPr="006C24A3">
        <w:rPr>
          <w:rFonts w:hint="cs"/>
          <w:sz w:val="27"/>
          <w:rtl/>
        </w:rPr>
        <w:t>آ</w:t>
      </w:r>
      <w:r w:rsidRPr="006C24A3">
        <w:rPr>
          <w:sz w:val="27"/>
          <w:rtl/>
        </w:rPr>
        <w:t xml:space="preserve">مدي </w:t>
      </w:r>
      <w:r w:rsidRPr="006C24A3">
        <w:rPr>
          <w:rFonts w:hint="cs"/>
          <w:sz w:val="27"/>
          <w:rtl/>
        </w:rPr>
        <w:t>ب</w:t>
      </w:r>
      <w:r w:rsidRPr="006C24A3">
        <w:rPr>
          <w:sz w:val="27"/>
          <w:rtl/>
        </w:rPr>
        <w:t>هذه المحاول</w:t>
      </w:r>
      <w:r w:rsidRPr="006C24A3">
        <w:rPr>
          <w:rFonts w:hint="cs"/>
          <w:sz w:val="27"/>
          <w:rtl/>
        </w:rPr>
        <w:t>ة</w:t>
      </w:r>
      <w:r w:rsidR="0025423F" w:rsidRPr="006C24A3">
        <w:rPr>
          <w:rFonts w:hint="cs"/>
          <w:sz w:val="27"/>
          <w:rtl/>
        </w:rPr>
        <w:t>،</w:t>
      </w:r>
      <w:r w:rsidRPr="006C24A3">
        <w:rPr>
          <w:sz w:val="27"/>
          <w:rtl/>
        </w:rPr>
        <w:t xml:space="preserve"> و</w:t>
      </w:r>
      <w:r w:rsidRPr="006C24A3">
        <w:rPr>
          <w:rFonts w:hint="cs"/>
          <w:sz w:val="27"/>
          <w:rtl/>
        </w:rPr>
        <w:t>قال</w:t>
      </w:r>
      <w:r w:rsidRPr="006C24A3">
        <w:rPr>
          <w:sz w:val="27"/>
          <w:rtl/>
        </w:rPr>
        <w:t xml:space="preserve"> مستش</w:t>
      </w:r>
      <w:r w:rsidRPr="006C24A3">
        <w:rPr>
          <w:rFonts w:hint="cs"/>
          <w:sz w:val="27"/>
          <w:rtl/>
        </w:rPr>
        <w:t>ك</w:t>
      </w:r>
      <w:r w:rsidRPr="006C24A3">
        <w:rPr>
          <w:sz w:val="27"/>
          <w:rtl/>
        </w:rPr>
        <w:t>لا</w:t>
      </w:r>
      <w:r w:rsidRPr="006C24A3">
        <w:rPr>
          <w:rFonts w:hint="cs"/>
          <w:sz w:val="27"/>
          <w:rtl/>
        </w:rPr>
        <w:t>ً:</w:t>
      </w:r>
      <w:r w:rsidRPr="006C24A3">
        <w:rPr>
          <w:sz w:val="27"/>
          <w:rtl/>
        </w:rPr>
        <w:t xml:space="preserve"> </w:t>
      </w:r>
      <w:r w:rsidRPr="006C24A3">
        <w:rPr>
          <w:rFonts w:hint="cs"/>
          <w:sz w:val="27"/>
          <w:rtl/>
        </w:rPr>
        <w:t>صدور الفعل من الله</w:t>
      </w:r>
      <w:r w:rsidR="0025423F" w:rsidRPr="006C24A3">
        <w:rPr>
          <w:rFonts w:hint="cs"/>
          <w:sz w:val="27"/>
          <w:rtl/>
        </w:rPr>
        <w:t>،</w:t>
      </w:r>
      <w:r w:rsidRPr="006C24A3">
        <w:rPr>
          <w:rFonts w:hint="cs"/>
          <w:sz w:val="27"/>
          <w:rtl/>
        </w:rPr>
        <w:t xml:space="preserve"> حت</w:t>
      </w:r>
      <w:r w:rsidR="0025423F" w:rsidRPr="006C24A3">
        <w:rPr>
          <w:rFonts w:hint="cs"/>
          <w:sz w:val="27"/>
          <w:rtl/>
        </w:rPr>
        <w:t>ّ</w:t>
      </w:r>
      <w:r w:rsidRPr="006C24A3">
        <w:rPr>
          <w:rFonts w:hint="cs"/>
          <w:sz w:val="27"/>
          <w:rtl/>
        </w:rPr>
        <w:t>ى في صورة تساوي حصول الغرض وعدمه</w:t>
      </w:r>
      <w:r w:rsidR="0025423F" w:rsidRPr="006C24A3">
        <w:rPr>
          <w:rFonts w:hint="cs"/>
          <w:sz w:val="27"/>
          <w:rtl/>
        </w:rPr>
        <w:t>،</w:t>
      </w:r>
      <w:r w:rsidRPr="006C24A3">
        <w:rPr>
          <w:rFonts w:hint="cs"/>
          <w:sz w:val="27"/>
          <w:rtl/>
        </w:rPr>
        <w:t xml:space="preserve"> ليس بممتنع</w:t>
      </w:r>
      <w:r w:rsidR="0025423F" w:rsidRPr="006C24A3">
        <w:rPr>
          <w:rFonts w:hint="cs"/>
          <w:sz w:val="27"/>
          <w:rtl/>
        </w:rPr>
        <w:t>ٍ؛</w:t>
      </w:r>
      <w:r w:rsidRPr="006C24A3">
        <w:rPr>
          <w:rFonts w:hint="cs"/>
          <w:sz w:val="27"/>
          <w:rtl/>
        </w:rPr>
        <w:t xml:space="preserve"> لأن المفروض رجوع الغرض إلى المخلوق</w:t>
      </w:r>
      <w:r w:rsidR="0025423F" w:rsidRPr="006C24A3">
        <w:rPr>
          <w:rFonts w:hint="cs"/>
          <w:sz w:val="27"/>
          <w:rtl/>
        </w:rPr>
        <w:t>،</w:t>
      </w:r>
      <w:r w:rsidRPr="006C24A3">
        <w:rPr>
          <w:rFonts w:hint="cs"/>
          <w:sz w:val="27"/>
          <w:rtl/>
        </w:rPr>
        <w:t xml:space="preserve"> لا إلى الخالق</w:t>
      </w:r>
      <w:r w:rsidR="00CB6AD1" w:rsidRPr="006C24A3">
        <w:rPr>
          <w:rFonts w:hint="cs"/>
          <w:sz w:val="27"/>
          <w:rtl/>
        </w:rPr>
        <w:t>؛</w:t>
      </w:r>
      <w:r w:rsidRPr="006C24A3">
        <w:rPr>
          <w:rFonts w:hint="cs"/>
          <w:sz w:val="27"/>
          <w:rtl/>
        </w:rPr>
        <w:t xml:space="preserve"> </w:t>
      </w:r>
      <w:r w:rsidR="0025423F" w:rsidRPr="006C24A3">
        <w:rPr>
          <w:rFonts w:hint="cs"/>
          <w:sz w:val="27"/>
          <w:rtl/>
        </w:rPr>
        <w:t>إ</w:t>
      </w:r>
      <w:r w:rsidRPr="006C24A3">
        <w:rPr>
          <w:rFonts w:hint="cs"/>
          <w:sz w:val="27"/>
          <w:rtl/>
        </w:rPr>
        <w:t xml:space="preserve">ذ من الممكن </w:t>
      </w:r>
      <w:r w:rsidR="00CB6AD1" w:rsidRPr="006C24A3">
        <w:rPr>
          <w:rFonts w:hint="cs"/>
          <w:sz w:val="27"/>
          <w:rtl/>
        </w:rPr>
        <w:t xml:space="preserve">أن </w:t>
      </w:r>
      <w:r w:rsidRPr="006C24A3">
        <w:rPr>
          <w:rFonts w:hint="cs"/>
          <w:sz w:val="27"/>
          <w:rtl/>
        </w:rPr>
        <w:t>يكون الله يرج</w:t>
      </w:r>
      <w:r w:rsidR="00CB6AD1" w:rsidRPr="006C24A3">
        <w:rPr>
          <w:rFonts w:hint="cs"/>
          <w:sz w:val="27"/>
          <w:rtl/>
        </w:rPr>
        <w:t>ِّ</w:t>
      </w:r>
      <w:r w:rsidRPr="006C24A3">
        <w:rPr>
          <w:rFonts w:hint="cs"/>
          <w:sz w:val="27"/>
          <w:rtl/>
        </w:rPr>
        <w:t>ح فعلا</w:t>
      </w:r>
      <w:r w:rsidR="00CB6AD1" w:rsidRPr="006C24A3">
        <w:rPr>
          <w:rFonts w:hint="cs"/>
          <w:sz w:val="27"/>
          <w:rtl/>
        </w:rPr>
        <w:t>ً</w:t>
      </w:r>
      <w:r w:rsidRPr="006C24A3">
        <w:rPr>
          <w:rFonts w:hint="cs"/>
          <w:sz w:val="27"/>
          <w:rtl/>
        </w:rPr>
        <w:t xml:space="preserve"> ما رعاية</w:t>
      </w:r>
      <w:r w:rsidR="00CB6AD1" w:rsidRPr="006C24A3">
        <w:rPr>
          <w:rFonts w:hint="cs"/>
          <w:sz w:val="27"/>
          <w:rtl/>
        </w:rPr>
        <w:t>ً</w:t>
      </w:r>
      <w:r w:rsidRPr="006C24A3">
        <w:rPr>
          <w:rFonts w:hint="cs"/>
          <w:sz w:val="27"/>
          <w:rtl/>
        </w:rPr>
        <w:t xml:space="preserve"> لمصلحة العباد</w:t>
      </w:r>
      <w:r w:rsidR="00CB6AD1" w:rsidRPr="006C24A3">
        <w:rPr>
          <w:rFonts w:hint="cs"/>
          <w:sz w:val="27"/>
          <w:rtl/>
        </w:rPr>
        <w:t>،</w:t>
      </w:r>
      <w:r w:rsidRPr="006C24A3">
        <w:rPr>
          <w:rFonts w:hint="cs"/>
          <w:sz w:val="27"/>
          <w:rtl/>
        </w:rPr>
        <w:t xml:space="preserve"> و</w:t>
      </w:r>
      <w:r w:rsidR="00CB6AD1" w:rsidRPr="006C24A3">
        <w:rPr>
          <w:rFonts w:hint="cs"/>
          <w:sz w:val="27"/>
          <w:rtl/>
        </w:rPr>
        <w:t>إ</w:t>
      </w:r>
      <w:r w:rsidRPr="006C24A3">
        <w:rPr>
          <w:rFonts w:hint="cs"/>
          <w:sz w:val="27"/>
          <w:rtl/>
        </w:rPr>
        <w:t>ن</w:t>
      </w:r>
      <w:r w:rsidR="00CB6AD1" w:rsidRPr="006C24A3">
        <w:rPr>
          <w:rFonts w:hint="cs"/>
          <w:sz w:val="27"/>
          <w:rtl/>
        </w:rPr>
        <w:t>ْ</w:t>
      </w:r>
      <w:r w:rsidRPr="006C24A3">
        <w:rPr>
          <w:rFonts w:hint="cs"/>
          <w:sz w:val="27"/>
          <w:rtl/>
        </w:rPr>
        <w:t xml:space="preserve"> كان الحصول وعدمه متساويين عنده</w:t>
      </w:r>
      <w:r w:rsidRPr="006C24A3">
        <w:rPr>
          <w:rFonts w:hint="cs"/>
          <w:sz w:val="27"/>
          <w:vertAlign w:val="superscript"/>
          <w:rtl/>
        </w:rPr>
        <w:t>(</w:t>
      </w:r>
      <w:r w:rsidRPr="006C24A3">
        <w:rPr>
          <w:rStyle w:val="af9"/>
          <w:sz w:val="27"/>
          <w:rtl/>
        </w:rPr>
        <w:endnoteReference w:id="396"/>
      </w:r>
      <w:r w:rsidRPr="006C24A3">
        <w:rPr>
          <w:rFonts w:hint="cs"/>
          <w:sz w:val="27"/>
          <w:vertAlign w:val="superscript"/>
          <w:rtl/>
        </w:rPr>
        <w:t>)(</w:t>
      </w:r>
      <w:r w:rsidRPr="006C24A3">
        <w:rPr>
          <w:rStyle w:val="af9"/>
          <w:sz w:val="27"/>
          <w:rtl/>
        </w:rPr>
        <w:endnoteReference w:id="397"/>
      </w:r>
      <w:r w:rsidRPr="006C24A3">
        <w:rPr>
          <w:rFonts w:hint="cs"/>
          <w:sz w:val="27"/>
          <w:vertAlign w:val="superscript"/>
          <w:rtl/>
        </w:rPr>
        <w:t>)</w:t>
      </w:r>
      <w:r w:rsidRPr="006C24A3">
        <w:rPr>
          <w:rFonts w:hint="cs"/>
          <w:sz w:val="27"/>
          <w:rtl/>
        </w:rPr>
        <w:t xml:space="preserve">. </w:t>
      </w:r>
    </w:p>
    <w:p w:rsidR="009C7DF5" w:rsidRPr="006C24A3" w:rsidRDefault="009C7DF5" w:rsidP="004D68F1">
      <w:pPr>
        <w:rPr>
          <w:sz w:val="27"/>
        </w:rPr>
      </w:pPr>
      <w:r w:rsidRPr="006C24A3">
        <w:rPr>
          <w:rFonts w:hint="cs"/>
          <w:b/>
          <w:bCs/>
          <w:sz w:val="27"/>
          <w:rtl/>
        </w:rPr>
        <w:lastRenderedPageBreak/>
        <w:t>المحاولة الثانية</w:t>
      </w:r>
      <w:r w:rsidRPr="006C24A3">
        <w:rPr>
          <w:rFonts w:hint="cs"/>
          <w:sz w:val="27"/>
          <w:rtl/>
        </w:rPr>
        <w:t>: نفترض أن هناك ثلاثة أشخاص</w:t>
      </w:r>
      <w:r w:rsidR="00CB6AD1" w:rsidRPr="006C24A3">
        <w:rPr>
          <w:rFonts w:hint="cs"/>
          <w:sz w:val="27"/>
          <w:rtl/>
        </w:rPr>
        <w:t>:</w:t>
      </w:r>
    </w:p>
    <w:p w:rsidR="009C7DF5" w:rsidRPr="006C24A3" w:rsidRDefault="009C7DF5" w:rsidP="004D68F1">
      <w:pPr>
        <w:rPr>
          <w:sz w:val="27"/>
        </w:rPr>
      </w:pPr>
      <w:r w:rsidRPr="006C24A3">
        <w:rPr>
          <w:rFonts w:hint="cs"/>
          <w:sz w:val="27"/>
          <w:rtl/>
          <w:lang w:val="fa-IR"/>
        </w:rPr>
        <w:t>1</w:t>
      </w:r>
      <w:r w:rsidRPr="006C24A3">
        <w:rPr>
          <w:rFonts w:hint="cs"/>
          <w:sz w:val="27"/>
          <w:rtl/>
          <w:lang w:val="fa-IR" w:bidi="fa-IR"/>
        </w:rPr>
        <w:t>ـ طفل مسلم توفي قبل البلوغ</w:t>
      </w:r>
      <w:r w:rsidR="00CB6AD1" w:rsidRPr="006C24A3">
        <w:rPr>
          <w:rFonts w:hint="cs"/>
          <w:sz w:val="27"/>
          <w:rtl/>
          <w:lang w:val="fa-IR" w:bidi="fa-IR"/>
        </w:rPr>
        <w:t>؛</w:t>
      </w:r>
    </w:p>
    <w:p w:rsidR="009C7DF5" w:rsidRPr="006C24A3" w:rsidRDefault="009C7DF5" w:rsidP="004D68F1">
      <w:pPr>
        <w:rPr>
          <w:sz w:val="27"/>
        </w:rPr>
      </w:pPr>
      <w:r w:rsidRPr="006C24A3">
        <w:rPr>
          <w:rFonts w:hint="cs"/>
          <w:sz w:val="27"/>
          <w:rtl/>
          <w:lang w:val="fa-IR"/>
        </w:rPr>
        <w:t>2</w:t>
      </w:r>
      <w:r w:rsidRPr="006C24A3">
        <w:rPr>
          <w:rFonts w:hint="cs"/>
          <w:sz w:val="27"/>
          <w:rtl/>
          <w:lang w:val="fa-IR" w:bidi="fa-IR"/>
        </w:rPr>
        <w:t>ـ مسلم بالغ يتوف</w:t>
      </w:r>
      <w:r w:rsidR="00CB6AD1" w:rsidRPr="006C24A3">
        <w:rPr>
          <w:rFonts w:hint="cs"/>
          <w:sz w:val="27"/>
          <w:rtl/>
          <w:lang w:val="fa-IR" w:bidi="fa-IR"/>
        </w:rPr>
        <w:t>ّ</w:t>
      </w:r>
      <w:r w:rsidRPr="006C24A3">
        <w:rPr>
          <w:rFonts w:hint="cs"/>
          <w:sz w:val="27"/>
          <w:rtl/>
          <w:lang w:val="fa-IR" w:bidi="fa-IR"/>
        </w:rPr>
        <w:t>ى</w:t>
      </w:r>
      <w:r w:rsidR="00CB6AD1" w:rsidRPr="006C24A3">
        <w:rPr>
          <w:rFonts w:hint="cs"/>
          <w:sz w:val="27"/>
          <w:rtl/>
        </w:rPr>
        <w:t>؛</w:t>
      </w:r>
    </w:p>
    <w:p w:rsidR="009C7DF5" w:rsidRPr="006C24A3" w:rsidRDefault="009C7DF5" w:rsidP="004D68F1">
      <w:pPr>
        <w:rPr>
          <w:sz w:val="27"/>
        </w:rPr>
      </w:pPr>
      <w:r w:rsidRPr="006C24A3">
        <w:rPr>
          <w:rFonts w:hint="cs"/>
          <w:sz w:val="27"/>
          <w:rtl/>
          <w:lang w:val="fa-IR"/>
        </w:rPr>
        <w:t>3</w:t>
      </w:r>
      <w:r w:rsidRPr="006C24A3">
        <w:rPr>
          <w:rFonts w:hint="cs"/>
          <w:sz w:val="27"/>
          <w:rtl/>
          <w:lang w:val="fa-IR" w:bidi="fa-IR"/>
        </w:rPr>
        <w:t>ـ كافر بالغ يتوف</w:t>
      </w:r>
      <w:r w:rsidR="00CB6AD1" w:rsidRPr="006C24A3">
        <w:rPr>
          <w:rFonts w:hint="cs"/>
          <w:sz w:val="27"/>
          <w:rtl/>
          <w:lang w:val="fa-IR" w:bidi="fa-IR"/>
        </w:rPr>
        <w:t>ّ</w:t>
      </w:r>
      <w:r w:rsidRPr="006C24A3">
        <w:rPr>
          <w:rFonts w:hint="cs"/>
          <w:sz w:val="27"/>
          <w:rtl/>
          <w:lang w:val="fa-IR" w:bidi="fa-IR"/>
        </w:rPr>
        <w:t>ى</w:t>
      </w:r>
      <w:r w:rsidR="00CB6AD1" w:rsidRPr="006C24A3">
        <w:rPr>
          <w:rFonts w:hint="cs"/>
          <w:sz w:val="27"/>
          <w:rtl/>
        </w:rPr>
        <w:t>؛</w:t>
      </w:r>
    </w:p>
    <w:p w:rsidR="009C7DF5" w:rsidRPr="006C24A3" w:rsidRDefault="009C7DF5" w:rsidP="004D68F1">
      <w:pPr>
        <w:rPr>
          <w:sz w:val="27"/>
          <w:rtl/>
        </w:rPr>
      </w:pPr>
      <w:r w:rsidRPr="006C24A3">
        <w:rPr>
          <w:rFonts w:hint="cs"/>
          <w:sz w:val="27"/>
          <w:rtl/>
        </w:rPr>
        <w:t>بناء</w:t>
      </w:r>
      <w:r w:rsidR="00CB6AD1" w:rsidRPr="006C24A3">
        <w:rPr>
          <w:rFonts w:hint="cs"/>
          <w:sz w:val="27"/>
          <w:rtl/>
        </w:rPr>
        <w:t>ً</w:t>
      </w:r>
      <w:r w:rsidRPr="006C24A3">
        <w:rPr>
          <w:rFonts w:hint="cs"/>
          <w:sz w:val="27"/>
          <w:rtl/>
        </w:rPr>
        <w:t xml:space="preserve"> على أصول مذهب العدلية </w:t>
      </w:r>
      <w:r w:rsidR="00CB6AD1" w:rsidRPr="006C24A3">
        <w:rPr>
          <w:rFonts w:hint="cs"/>
          <w:sz w:val="27"/>
          <w:rtl/>
        </w:rPr>
        <w:t>ا</w:t>
      </w:r>
      <w:r w:rsidRPr="006C24A3">
        <w:rPr>
          <w:rFonts w:hint="cs"/>
          <w:sz w:val="27"/>
          <w:rtl/>
        </w:rPr>
        <w:t>لمسلم البالغ أعلى رتبة</w:t>
      </w:r>
      <w:r w:rsidR="00CB6AD1" w:rsidRPr="006C24A3">
        <w:rPr>
          <w:rFonts w:hint="cs"/>
          <w:sz w:val="27"/>
          <w:rtl/>
        </w:rPr>
        <w:t>ً</w:t>
      </w:r>
      <w:r w:rsidRPr="006C24A3">
        <w:rPr>
          <w:rFonts w:hint="cs"/>
          <w:sz w:val="27"/>
          <w:rtl/>
        </w:rPr>
        <w:t xml:space="preserve"> عند الله من الطفل المسلم غير البالغ</w:t>
      </w:r>
      <w:r w:rsidR="00CB6AD1" w:rsidRPr="006C24A3">
        <w:rPr>
          <w:rFonts w:hint="cs"/>
          <w:sz w:val="27"/>
          <w:rtl/>
        </w:rPr>
        <w:t>،</w:t>
      </w:r>
      <w:r w:rsidRPr="006C24A3">
        <w:rPr>
          <w:rFonts w:hint="cs"/>
          <w:sz w:val="27"/>
          <w:rtl/>
        </w:rPr>
        <w:t xml:space="preserve"> والكافر خالد</w:t>
      </w:r>
      <w:r w:rsidR="00CB6AD1" w:rsidRPr="006C24A3">
        <w:rPr>
          <w:rFonts w:hint="cs"/>
          <w:sz w:val="27"/>
          <w:rtl/>
        </w:rPr>
        <w:t>ٌ</w:t>
      </w:r>
      <w:r w:rsidRPr="006C24A3">
        <w:rPr>
          <w:rFonts w:hint="cs"/>
          <w:sz w:val="27"/>
          <w:rtl/>
        </w:rPr>
        <w:t xml:space="preserve"> في النار بكفره</w:t>
      </w:r>
      <w:r w:rsidR="00CB6AD1" w:rsidRPr="006C24A3">
        <w:rPr>
          <w:rFonts w:hint="cs"/>
          <w:sz w:val="27"/>
          <w:rtl/>
        </w:rPr>
        <w:t xml:space="preserve">، </w:t>
      </w:r>
      <w:r w:rsidRPr="006C24A3">
        <w:rPr>
          <w:rFonts w:hint="cs"/>
          <w:sz w:val="27"/>
          <w:rtl/>
        </w:rPr>
        <w:t>عندئذ</w:t>
      </w:r>
      <w:r w:rsidR="00CB6AD1" w:rsidRPr="006C24A3">
        <w:rPr>
          <w:rFonts w:hint="cs"/>
          <w:sz w:val="27"/>
          <w:rtl/>
        </w:rPr>
        <w:t>ٍ</w:t>
      </w:r>
      <w:r w:rsidRPr="006C24A3">
        <w:rPr>
          <w:rFonts w:hint="cs"/>
          <w:sz w:val="27"/>
          <w:rtl/>
        </w:rPr>
        <w:t xml:space="preserve"> لو تكلّ</w:t>
      </w:r>
      <w:r w:rsidR="00CB6AD1" w:rsidRPr="006C24A3">
        <w:rPr>
          <w:rFonts w:hint="cs"/>
          <w:sz w:val="27"/>
          <w:rtl/>
        </w:rPr>
        <w:t>َ</w:t>
      </w:r>
      <w:r w:rsidRPr="006C24A3">
        <w:rPr>
          <w:rFonts w:hint="cs"/>
          <w:sz w:val="27"/>
          <w:rtl/>
        </w:rPr>
        <w:t>م الطفل و</w:t>
      </w:r>
      <w:r w:rsidR="00CB6AD1" w:rsidRPr="006C24A3">
        <w:rPr>
          <w:rFonts w:hint="cs"/>
          <w:sz w:val="27"/>
          <w:rtl/>
        </w:rPr>
        <w:t>ا</w:t>
      </w:r>
      <w:r w:rsidRPr="006C24A3">
        <w:rPr>
          <w:rFonts w:hint="cs"/>
          <w:sz w:val="27"/>
          <w:rtl/>
        </w:rPr>
        <w:t>عترض على الحكم قائلاً</w:t>
      </w:r>
      <w:r w:rsidR="00CB6AD1" w:rsidRPr="006C24A3">
        <w:rPr>
          <w:rFonts w:hint="cs"/>
          <w:sz w:val="27"/>
          <w:rtl/>
        </w:rPr>
        <w:t>:</w:t>
      </w:r>
      <w:r w:rsidRPr="006C24A3">
        <w:rPr>
          <w:rFonts w:hint="cs"/>
          <w:sz w:val="27"/>
          <w:rtl/>
        </w:rPr>
        <w:t xml:space="preserve"> يا إلهي</w:t>
      </w:r>
      <w:r w:rsidR="00CB6AD1" w:rsidRPr="006C24A3">
        <w:rPr>
          <w:rFonts w:hint="cs"/>
          <w:sz w:val="27"/>
          <w:rtl/>
        </w:rPr>
        <w:t>،</w:t>
      </w:r>
      <w:r w:rsidRPr="006C24A3">
        <w:rPr>
          <w:rFonts w:hint="cs"/>
          <w:sz w:val="27"/>
          <w:rtl/>
        </w:rPr>
        <w:t xml:space="preserve"> لماذا منعتني من البلوغ إلى رتبة البالغ؟</w:t>
      </w:r>
      <w:r w:rsidR="00CB6AD1" w:rsidRPr="006C24A3">
        <w:rPr>
          <w:rFonts w:hint="cs"/>
          <w:sz w:val="27"/>
          <w:rtl/>
        </w:rPr>
        <w:t>!</w:t>
      </w:r>
      <w:r w:rsidRPr="006C24A3">
        <w:rPr>
          <w:rFonts w:hint="cs"/>
          <w:sz w:val="27"/>
          <w:rtl/>
        </w:rPr>
        <w:t xml:space="preserve"> فلو كان الجواب: لأنه أطاعني بعد البلوغ فللطفل أن يقول: لماذا أ</w:t>
      </w:r>
      <w:r w:rsidR="00CB6AD1" w:rsidRPr="006C24A3">
        <w:rPr>
          <w:rFonts w:hint="cs"/>
          <w:sz w:val="27"/>
          <w:rtl/>
        </w:rPr>
        <w:t>َ</w:t>
      </w:r>
      <w:r w:rsidRPr="006C24A3">
        <w:rPr>
          <w:rFonts w:hint="cs"/>
          <w:sz w:val="27"/>
          <w:rtl/>
        </w:rPr>
        <w:t>م</w:t>
      </w:r>
      <w:r w:rsidR="00CB6AD1" w:rsidRPr="006C24A3">
        <w:rPr>
          <w:rFonts w:hint="cs"/>
          <w:sz w:val="27"/>
          <w:rtl/>
        </w:rPr>
        <w:t>َ</w:t>
      </w:r>
      <w:r w:rsidRPr="006C24A3">
        <w:rPr>
          <w:rFonts w:hint="cs"/>
          <w:sz w:val="27"/>
          <w:rtl/>
        </w:rPr>
        <w:t>ت</w:t>
      </w:r>
      <w:r w:rsidR="00CB6AD1" w:rsidRPr="006C24A3">
        <w:rPr>
          <w:rFonts w:hint="cs"/>
          <w:sz w:val="27"/>
          <w:rtl/>
        </w:rPr>
        <w:t>َّ</w:t>
      </w:r>
      <w:r w:rsidRPr="006C24A3">
        <w:rPr>
          <w:rFonts w:hint="cs"/>
          <w:sz w:val="27"/>
          <w:rtl/>
        </w:rPr>
        <w:t>ني قبل البلوغ؟ ولو كان الجواب: كنت</w:t>
      </w:r>
      <w:r w:rsidR="00CB6AD1" w:rsidRPr="006C24A3">
        <w:rPr>
          <w:rFonts w:hint="cs"/>
          <w:sz w:val="27"/>
          <w:rtl/>
        </w:rPr>
        <w:t>ُ</w:t>
      </w:r>
      <w:r w:rsidRPr="006C24A3">
        <w:rPr>
          <w:rFonts w:hint="cs"/>
          <w:sz w:val="27"/>
          <w:rtl/>
        </w:rPr>
        <w:t xml:space="preserve"> أعلم أنك ستقوم بعصياني بعد بلوغك فما وقع كان أصلح لك وأنفع حينئذ</w:t>
      </w:r>
      <w:r w:rsidR="00CB6AD1" w:rsidRPr="006C24A3">
        <w:rPr>
          <w:rFonts w:hint="cs"/>
          <w:sz w:val="27"/>
          <w:rtl/>
        </w:rPr>
        <w:t>ٍ</w:t>
      </w:r>
      <w:r w:rsidRPr="006C24A3">
        <w:rPr>
          <w:rFonts w:hint="cs"/>
          <w:sz w:val="27"/>
          <w:rtl/>
        </w:rPr>
        <w:t xml:space="preserve"> يعترض الكافر البالغ قائلاً: لماذا لم ت</w:t>
      </w:r>
      <w:r w:rsidR="00CB6AD1" w:rsidRPr="006C24A3">
        <w:rPr>
          <w:rFonts w:hint="cs"/>
          <w:sz w:val="27"/>
          <w:rtl/>
        </w:rPr>
        <w:t>ُ</w:t>
      </w:r>
      <w:r w:rsidRPr="006C24A3">
        <w:rPr>
          <w:rFonts w:hint="cs"/>
          <w:sz w:val="27"/>
          <w:rtl/>
        </w:rPr>
        <w:t>م</w:t>
      </w:r>
      <w:r w:rsidR="00CB6AD1" w:rsidRPr="006C24A3">
        <w:rPr>
          <w:rFonts w:hint="cs"/>
          <w:sz w:val="27"/>
          <w:rtl/>
        </w:rPr>
        <w:t>ِ</w:t>
      </w:r>
      <w:r w:rsidRPr="006C24A3">
        <w:rPr>
          <w:rFonts w:hint="cs"/>
          <w:sz w:val="27"/>
          <w:rtl/>
        </w:rPr>
        <w:t>ت</w:t>
      </w:r>
      <w:r w:rsidR="00CB6AD1" w:rsidRPr="006C24A3">
        <w:rPr>
          <w:rFonts w:hint="cs"/>
          <w:sz w:val="27"/>
          <w:rtl/>
        </w:rPr>
        <w:t>ْ</w:t>
      </w:r>
      <w:r w:rsidRPr="006C24A3">
        <w:rPr>
          <w:rFonts w:hint="cs"/>
          <w:sz w:val="27"/>
          <w:rtl/>
        </w:rPr>
        <w:t>ني قبل البلوغ وأنت تعلم</w:t>
      </w:r>
      <w:r w:rsidR="00CB6AD1" w:rsidRPr="006C24A3">
        <w:rPr>
          <w:rFonts w:hint="cs"/>
          <w:sz w:val="27"/>
          <w:rtl/>
        </w:rPr>
        <w:t>ُ</w:t>
      </w:r>
      <w:r w:rsidR="002A7D0F" w:rsidRPr="006C24A3">
        <w:rPr>
          <w:rFonts w:hint="cs"/>
          <w:sz w:val="27"/>
          <w:rtl/>
        </w:rPr>
        <w:t xml:space="preserve"> أني سأصبح كافراً في</w:t>
      </w:r>
      <w:r w:rsidRPr="006C24A3">
        <w:rPr>
          <w:rFonts w:hint="cs"/>
          <w:sz w:val="27"/>
          <w:rtl/>
        </w:rPr>
        <w:t>ما بعد؟ هنا القائل بالغ</w:t>
      </w:r>
      <w:r w:rsidR="002A7D0F" w:rsidRPr="006C24A3">
        <w:rPr>
          <w:rFonts w:hint="cs"/>
          <w:sz w:val="27"/>
          <w:rtl/>
        </w:rPr>
        <w:t>َ</w:t>
      </w:r>
      <w:r w:rsidRPr="006C24A3">
        <w:rPr>
          <w:rFonts w:hint="cs"/>
          <w:sz w:val="27"/>
          <w:rtl/>
        </w:rPr>
        <w:t>ر</w:t>
      </w:r>
      <w:r w:rsidR="002A7D0F" w:rsidRPr="006C24A3">
        <w:rPr>
          <w:rFonts w:hint="cs"/>
          <w:sz w:val="27"/>
          <w:rtl/>
        </w:rPr>
        <w:t>َ</w:t>
      </w:r>
      <w:r w:rsidRPr="006C24A3">
        <w:rPr>
          <w:rFonts w:hint="cs"/>
          <w:sz w:val="27"/>
          <w:rtl/>
        </w:rPr>
        <w:t>ض لا يجد جواباً للمس</w:t>
      </w:r>
      <w:r w:rsidR="002A7D0F" w:rsidRPr="006C24A3">
        <w:rPr>
          <w:rFonts w:hint="cs"/>
          <w:sz w:val="27"/>
          <w:rtl/>
        </w:rPr>
        <w:t>أ</w:t>
      </w:r>
      <w:r w:rsidRPr="006C24A3">
        <w:rPr>
          <w:rFonts w:hint="cs"/>
          <w:sz w:val="27"/>
          <w:rtl/>
        </w:rPr>
        <w:t>لة.</w:t>
      </w:r>
    </w:p>
    <w:p w:rsidR="009C7DF5" w:rsidRPr="006C24A3" w:rsidRDefault="009C7DF5" w:rsidP="004D68F1">
      <w:pPr>
        <w:rPr>
          <w:rtl/>
        </w:rPr>
      </w:pPr>
      <w:r w:rsidRPr="006C24A3">
        <w:rPr>
          <w:rFonts w:hint="cs"/>
          <w:b/>
          <w:bCs/>
          <w:rtl/>
        </w:rPr>
        <w:t>المحاولة الثالثة</w:t>
      </w:r>
      <w:r w:rsidR="002A7D0F" w:rsidRPr="006C24A3">
        <w:rPr>
          <w:rFonts w:hint="cs"/>
          <w:rtl/>
        </w:rPr>
        <w:t xml:space="preserve">: </w:t>
      </w:r>
      <w:r w:rsidR="002A7D0F" w:rsidRPr="006C24A3">
        <w:rPr>
          <w:rFonts w:hint="cs"/>
          <w:sz w:val="27"/>
          <w:rtl/>
        </w:rPr>
        <w:t xml:space="preserve">تسعى </w:t>
      </w:r>
      <w:r w:rsidRPr="006C24A3">
        <w:rPr>
          <w:rFonts w:hint="cs"/>
          <w:sz w:val="27"/>
          <w:rtl/>
        </w:rPr>
        <w:t>هذه المحاولة بعد مراجعة الوجدان الع</w:t>
      </w:r>
      <w:r w:rsidR="002A7D0F" w:rsidRPr="006C24A3">
        <w:rPr>
          <w:rFonts w:hint="cs"/>
          <w:sz w:val="27"/>
          <w:rtl/>
        </w:rPr>
        <w:t>ُ</w:t>
      </w:r>
      <w:r w:rsidRPr="006C24A3">
        <w:rPr>
          <w:rFonts w:hint="cs"/>
          <w:sz w:val="27"/>
          <w:rtl/>
        </w:rPr>
        <w:t>ر</w:t>
      </w:r>
      <w:r w:rsidR="002A7D0F" w:rsidRPr="006C24A3">
        <w:rPr>
          <w:rFonts w:hint="cs"/>
          <w:sz w:val="27"/>
          <w:rtl/>
        </w:rPr>
        <w:t>ْ</w:t>
      </w:r>
      <w:r w:rsidRPr="006C24A3">
        <w:rPr>
          <w:rFonts w:hint="cs"/>
          <w:sz w:val="27"/>
          <w:rtl/>
        </w:rPr>
        <w:t xml:space="preserve">في إلى </w:t>
      </w:r>
      <w:r w:rsidR="002A7D0F" w:rsidRPr="006C24A3">
        <w:rPr>
          <w:rFonts w:hint="cs"/>
          <w:sz w:val="27"/>
          <w:rtl/>
        </w:rPr>
        <w:t>إ</w:t>
      </w:r>
      <w:r w:rsidRPr="006C24A3">
        <w:rPr>
          <w:rFonts w:hint="cs"/>
          <w:sz w:val="27"/>
          <w:rtl/>
        </w:rPr>
        <w:t>بطال قاعدة الغاية</w:t>
      </w:r>
      <w:r w:rsidR="002A7D0F" w:rsidRPr="006C24A3">
        <w:rPr>
          <w:rFonts w:hint="cs"/>
          <w:sz w:val="27"/>
          <w:rtl/>
        </w:rPr>
        <w:t>،</w:t>
      </w:r>
      <w:r w:rsidRPr="006C24A3">
        <w:rPr>
          <w:rFonts w:hint="cs"/>
          <w:sz w:val="27"/>
          <w:rtl/>
        </w:rPr>
        <w:t xml:space="preserve"> عبر الإشارة إلى موارد من الفعل الإلهي</w:t>
      </w:r>
      <w:r w:rsidR="002A7D0F" w:rsidRPr="006C24A3">
        <w:rPr>
          <w:rFonts w:hint="cs"/>
          <w:sz w:val="27"/>
          <w:rtl/>
        </w:rPr>
        <w:t>ّ</w:t>
      </w:r>
      <w:r w:rsidRPr="006C24A3">
        <w:rPr>
          <w:rFonts w:hint="cs"/>
          <w:sz w:val="27"/>
          <w:rtl/>
        </w:rPr>
        <w:t xml:space="preserve"> نقضت فيها الغاية</w:t>
      </w:r>
      <w:r w:rsidR="002A7D0F" w:rsidRPr="006C24A3">
        <w:rPr>
          <w:rFonts w:hint="cs"/>
          <w:sz w:val="27"/>
          <w:rtl/>
        </w:rPr>
        <w:t>،</w:t>
      </w:r>
      <w:r w:rsidRPr="006C24A3">
        <w:rPr>
          <w:rFonts w:hint="cs"/>
          <w:sz w:val="27"/>
          <w:rtl/>
        </w:rPr>
        <w:t xml:space="preserve"> بتقرير: </w:t>
      </w:r>
      <w:r w:rsidR="002A7D0F" w:rsidRPr="006C24A3">
        <w:rPr>
          <w:rFonts w:hint="cs"/>
          <w:sz w:val="27"/>
          <w:rtl/>
        </w:rPr>
        <w:t>إ</w:t>
      </w:r>
      <w:r w:rsidRPr="006C24A3">
        <w:rPr>
          <w:rFonts w:hint="cs"/>
          <w:sz w:val="27"/>
          <w:rtl/>
        </w:rPr>
        <w:t xml:space="preserve">نه </w:t>
      </w:r>
      <w:r w:rsidR="00432CF6" w:rsidRPr="006C24A3">
        <w:rPr>
          <w:rFonts w:hint="cs"/>
          <w:sz w:val="27"/>
          <w:rtl/>
        </w:rPr>
        <w:t>لا شَكَّ</w:t>
      </w:r>
      <w:r w:rsidRPr="006C24A3">
        <w:rPr>
          <w:rFonts w:hint="cs"/>
          <w:sz w:val="27"/>
          <w:rtl/>
        </w:rPr>
        <w:t xml:space="preserve"> </w:t>
      </w:r>
      <w:r w:rsidR="002A7D0F" w:rsidRPr="006C24A3">
        <w:rPr>
          <w:rFonts w:hint="cs"/>
          <w:sz w:val="27"/>
          <w:rtl/>
        </w:rPr>
        <w:t xml:space="preserve">في </w:t>
      </w:r>
      <w:r w:rsidRPr="006C24A3">
        <w:rPr>
          <w:rFonts w:hint="cs"/>
          <w:sz w:val="27"/>
          <w:rtl/>
        </w:rPr>
        <w:t>أن خلود أهل النار فيها</w:t>
      </w:r>
      <w:r w:rsidR="002A7D0F" w:rsidRPr="006C24A3">
        <w:rPr>
          <w:rFonts w:hint="cs"/>
          <w:sz w:val="27"/>
          <w:rtl/>
        </w:rPr>
        <w:t>،</w:t>
      </w:r>
      <w:r w:rsidRPr="006C24A3">
        <w:rPr>
          <w:rFonts w:hint="cs"/>
          <w:sz w:val="27"/>
          <w:rtl/>
        </w:rPr>
        <w:t xml:space="preserve"> وهو فعل</w:t>
      </w:r>
      <w:r w:rsidR="002A7D0F" w:rsidRPr="006C24A3">
        <w:rPr>
          <w:rFonts w:hint="cs"/>
          <w:sz w:val="27"/>
          <w:rtl/>
        </w:rPr>
        <w:t>ٌ</w:t>
      </w:r>
      <w:r w:rsidRPr="006C24A3">
        <w:rPr>
          <w:rFonts w:hint="cs"/>
          <w:sz w:val="27"/>
          <w:rtl/>
        </w:rPr>
        <w:t xml:space="preserve"> </w:t>
      </w:r>
      <w:r w:rsidR="002A7D0F" w:rsidRPr="006C24A3">
        <w:rPr>
          <w:rFonts w:hint="cs"/>
          <w:sz w:val="27"/>
          <w:rtl/>
        </w:rPr>
        <w:t>إ</w:t>
      </w:r>
      <w:r w:rsidRPr="006C24A3">
        <w:rPr>
          <w:rFonts w:hint="cs"/>
          <w:sz w:val="27"/>
          <w:rtl/>
        </w:rPr>
        <w:t>لهي</w:t>
      </w:r>
      <w:r w:rsidR="002A7D0F" w:rsidRPr="006C24A3">
        <w:rPr>
          <w:rFonts w:hint="cs"/>
          <w:sz w:val="27"/>
          <w:rtl/>
        </w:rPr>
        <w:t>،</w:t>
      </w:r>
      <w:r w:rsidRPr="006C24A3">
        <w:rPr>
          <w:rFonts w:hint="cs"/>
          <w:sz w:val="27"/>
          <w:rtl/>
        </w:rPr>
        <w:t xml:space="preserve"> لا يفيدهم ولا ينفعهم</w:t>
      </w:r>
      <w:r w:rsidR="002A7D0F" w:rsidRPr="006C24A3">
        <w:rPr>
          <w:rFonts w:hint="cs"/>
          <w:sz w:val="27"/>
          <w:rtl/>
        </w:rPr>
        <w:t>،</w:t>
      </w:r>
      <w:r w:rsidRPr="006C24A3">
        <w:rPr>
          <w:rFonts w:hint="cs"/>
          <w:sz w:val="27"/>
          <w:rtl/>
        </w:rPr>
        <w:t xml:space="preserve"> وخلود هؤلاء و</w:t>
      </w:r>
      <w:r w:rsidR="002A7D0F" w:rsidRPr="006C24A3">
        <w:rPr>
          <w:rFonts w:hint="cs"/>
          <w:sz w:val="27"/>
          <w:rtl/>
        </w:rPr>
        <w:t>آ</w:t>
      </w:r>
      <w:r w:rsidRPr="006C24A3">
        <w:rPr>
          <w:rFonts w:hint="cs"/>
          <w:sz w:val="27"/>
          <w:rtl/>
        </w:rPr>
        <w:t>خرين في النار لا يهدف إلى شيء</w:t>
      </w:r>
      <w:r w:rsidR="002A7D0F" w:rsidRPr="006C24A3">
        <w:rPr>
          <w:rFonts w:hint="cs"/>
          <w:sz w:val="27"/>
          <w:rtl/>
        </w:rPr>
        <w:t>ٍ</w:t>
      </w:r>
      <w:r w:rsidRPr="006C24A3">
        <w:rPr>
          <w:rFonts w:hint="cs"/>
          <w:sz w:val="27"/>
          <w:rtl/>
        </w:rPr>
        <w:t xml:space="preserve"> على ال</w:t>
      </w:r>
      <w:r w:rsidR="002A7D0F" w:rsidRPr="006C24A3">
        <w:rPr>
          <w:rFonts w:hint="cs"/>
          <w:sz w:val="27"/>
          <w:rtl/>
        </w:rPr>
        <w:t>إ</w:t>
      </w:r>
      <w:r w:rsidRPr="006C24A3">
        <w:rPr>
          <w:rFonts w:hint="cs"/>
          <w:sz w:val="27"/>
          <w:rtl/>
        </w:rPr>
        <w:t>طلاق</w:t>
      </w:r>
      <w:r w:rsidR="002A7D0F" w:rsidRPr="006C24A3">
        <w:rPr>
          <w:rFonts w:hint="cs"/>
          <w:sz w:val="27"/>
          <w:rtl/>
        </w:rPr>
        <w:t>.</w:t>
      </w:r>
      <w:r w:rsidRPr="006C24A3">
        <w:rPr>
          <w:rFonts w:hint="cs"/>
          <w:sz w:val="27"/>
          <w:rtl/>
        </w:rPr>
        <w:t xml:space="preserve"> ولو ت</w:t>
      </w:r>
      <w:r w:rsidR="002A7D0F" w:rsidRPr="006C24A3">
        <w:rPr>
          <w:rFonts w:hint="cs"/>
          <w:sz w:val="27"/>
          <w:rtl/>
        </w:rPr>
        <w:t>أ</w:t>
      </w:r>
      <w:r w:rsidRPr="006C24A3">
        <w:rPr>
          <w:rFonts w:hint="cs"/>
          <w:sz w:val="27"/>
          <w:rtl/>
        </w:rPr>
        <w:t>م</w:t>
      </w:r>
      <w:r w:rsidR="002A7D0F" w:rsidRPr="006C24A3">
        <w:rPr>
          <w:rFonts w:hint="cs"/>
          <w:sz w:val="27"/>
          <w:rtl/>
        </w:rPr>
        <w:t>َّ</w:t>
      </w:r>
      <w:r w:rsidRPr="006C24A3">
        <w:rPr>
          <w:rFonts w:hint="cs"/>
          <w:sz w:val="27"/>
          <w:rtl/>
        </w:rPr>
        <w:t>لنا قليلا</w:t>
      </w:r>
      <w:r w:rsidR="002A7D0F" w:rsidRPr="006C24A3">
        <w:rPr>
          <w:rFonts w:hint="cs"/>
          <w:sz w:val="27"/>
          <w:rtl/>
        </w:rPr>
        <w:t>ً</w:t>
      </w:r>
      <w:r w:rsidRPr="006C24A3">
        <w:rPr>
          <w:rFonts w:hint="cs"/>
          <w:sz w:val="27"/>
          <w:rtl/>
        </w:rPr>
        <w:t xml:space="preserve"> يظهر أنه لا فائدة أيضا للجمادات والعناصر والمعادن وأنواع النباتات</w:t>
      </w:r>
      <w:r w:rsidR="002A7D0F" w:rsidRPr="006C24A3">
        <w:rPr>
          <w:rFonts w:hint="cs"/>
          <w:sz w:val="27"/>
          <w:rtl/>
        </w:rPr>
        <w:t>؛</w:t>
      </w:r>
      <w:r w:rsidRPr="006C24A3">
        <w:rPr>
          <w:rFonts w:hint="cs"/>
          <w:sz w:val="27"/>
          <w:rtl/>
        </w:rPr>
        <w:t xml:space="preserve"> لأنها لا تشعر بألم</w:t>
      </w:r>
      <w:r w:rsidR="002A7D0F" w:rsidRPr="006C24A3">
        <w:rPr>
          <w:rFonts w:hint="cs"/>
          <w:sz w:val="27"/>
          <w:rtl/>
        </w:rPr>
        <w:t>ٍ</w:t>
      </w:r>
      <w:r w:rsidRPr="006C24A3">
        <w:rPr>
          <w:rFonts w:hint="cs"/>
          <w:sz w:val="27"/>
          <w:rtl/>
        </w:rPr>
        <w:t xml:space="preserve"> ولذ</w:t>
      </w:r>
      <w:r w:rsidR="002A7D0F" w:rsidRPr="006C24A3">
        <w:rPr>
          <w:rFonts w:hint="cs"/>
          <w:sz w:val="27"/>
          <w:rtl/>
        </w:rPr>
        <w:t>ّ</w:t>
      </w:r>
      <w:r w:rsidRPr="006C24A3">
        <w:rPr>
          <w:rFonts w:hint="cs"/>
          <w:sz w:val="27"/>
          <w:rtl/>
        </w:rPr>
        <w:t>ة</w:t>
      </w:r>
      <w:r w:rsidR="002A7D0F" w:rsidRPr="006C24A3">
        <w:rPr>
          <w:rFonts w:hint="cs"/>
          <w:sz w:val="27"/>
          <w:rtl/>
        </w:rPr>
        <w:t>ٍ،</w:t>
      </w:r>
      <w:r w:rsidRPr="006C24A3">
        <w:rPr>
          <w:rFonts w:hint="cs"/>
          <w:sz w:val="27"/>
          <w:rtl/>
        </w:rPr>
        <w:t xml:space="preserve"> ووجودها وعدمها سواء</w:t>
      </w:r>
      <w:r w:rsidR="002A7D0F" w:rsidRPr="006C24A3">
        <w:rPr>
          <w:rFonts w:hint="cs"/>
          <w:sz w:val="27"/>
          <w:rtl/>
        </w:rPr>
        <w:t>.</w:t>
      </w:r>
      <w:r w:rsidRPr="006C24A3">
        <w:rPr>
          <w:rFonts w:hint="cs"/>
          <w:sz w:val="27"/>
          <w:rtl/>
        </w:rPr>
        <w:t xml:space="preserve"> ز</w:t>
      </w:r>
      <w:r w:rsidR="002A7D0F" w:rsidRPr="006C24A3">
        <w:rPr>
          <w:rFonts w:hint="cs"/>
          <w:sz w:val="27"/>
          <w:rtl/>
        </w:rPr>
        <w:t>ِ</w:t>
      </w:r>
      <w:r w:rsidRPr="006C24A3">
        <w:rPr>
          <w:rFonts w:hint="cs"/>
          <w:sz w:val="27"/>
          <w:rtl/>
        </w:rPr>
        <w:t>د</w:t>
      </w:r>
      <w:r w:rsidR="002A7D0F" w:rsidRPr="006C24A3">
        <w:rPr>
          <w:rFonts w:hint="cs"/>
          <w:sz w:val="27"/>
          <w:rtl/>
        </w:rPr>
        <w:t>ْ</w:t>
      </w:r>
      <w:r w:rsidRPr="006C24A3">
        <w:rPr>
          <w:rFonts w:hint="cs"/>
          <w:sz w:val="27"/>
          <w:rtl/>
        </w:rPr>
        <w:t xml:space="preserve"> على ذلك أنه لا فائدة في إماتة الأنبياء</w:t>
      </w:r>
      <w:r w:rsidR="002A7D0F" w:rsidRPr="006C24A3">
        <w:rPr>
          <w:rFonts w:hint="cs"/>
          <w:sz w:val="27"/>
          <w:rtl/>
        </w:rPr>
        <w:t>،</w:t>
      </w:r>
      <w:r w:rsidRPr="006C24A3">
        <w:rPr>
          <w:rFonts w:hint="cs"/>
          <w:sz w:val="27"/>
          <w:rtl/>
        </w:rPr>
        <w:t xml:space="preserve"> أو إمهال إبليس</w:t>
      </w:r>
      <w:r w:rsidR="002A7D0F" w:rsidRPr="006C24A3">
        <w:rPr>
          <w:rFonts w:hint="cs"/>
          <w:sz w:val="27"/>
          <w:rtl/>
        </w:rPr>
        <w:t>،</w:t>
      </w:r>
      <w:r w:rsidRPr="006C24A3">
        <w:rPr>
          <w:rFonts w:hint="cs"/>
          <w:sz w:val="27"/>
          <w:rtl/>
        </w:rPr>
        <w:t xml:space="preserve"> وتكليف نوع البشر</w:t>
      </w:r>
      <w:r w:rsidR="002A7D0F" w:rsidRPr="006C24A3">
        <w:rPr>
          <w:rFonts w:hint="cs"/>
          <w:sz w:val="27"/>
          <w:rtl/>
        </w:rPr>
        <w:t>،</w:t>
      </w:r>
      <w:r w:rsidRPr="006C24A3">
        <w:rPr>
          <w:rFonts w:hint="cs"/>
          <w:sz w:val="27"/>
          <w:rtl/>
        </w:rPr>
        <w:t xml:space="preserve"> خصوصا</w:t>
      </w:r>
      <w:r w:rsidR="002A7D0F" w:rsidRPr="006C24A3">
        <w:rPr>
          <w:rFonts w:hint="cs"/>
          <w:sz w:val="27"/>
          <w:rtl/>
        </w:rPr>
        <w:t>ً</w:t>
      </w:r>
      <w:r w:rsidRPr="006C24A3">
        <w:rPr>
          <w:rFonts w:hint="cs"/>
          <w:sz w:val="27"/>
          <w:rtl/>
        </w:rPr>
        <w:t xml:space="preserve"> إذا لاحظنا حجم الآلام والصعوبات والح</w:t>
      </w:r>
      <w:r w:rsidR="002A7D0F" w:rsidRPr="006C24A3">
        <w:rPr>
          <w:rFonts w:hint="cs"/>
          <w:sz w:val="27"/>
          <w:rtl/>
        </w:rPr>
        <w:t>َ</w:t>
      </w:r>
      <w:r w:rsidRPr="006C24A3">
        <w:rPr>
          <w:rFonts w:hint="cs"/>
          <w:sz w:val="27"/>
          <w:rtl/>
        </w:rPr>
        <w:t>ر</w:t>
      </w:r>
      <w:r w:rsidR="002A7D0F" w:rsidRPr="006C24A3">
        <w:rPr>
          <w:rFonts w:hint="cs"/>
          <w:sz w:val="27"/>
          <w:rtl/>
        </w:rPr>
        <w:t>َ</w:t>
      </w:r>
      <w:r w:rsidRPr="006C24A3">
        <w:rPr>
          <w:rFonts w:hint="cs"/>
          <w:sz w:val="27"/>
          <w:rtl/>
        </w:rPr>
        <w:t>ج المشهود فيه، بل العاقل أساسا</w:t>
      </w:r>
      <w:r w:rsidR="002A7D0F" w:rsidRPr="006C24A3">
        <w:rPr>
          <w:rFonts w:hint="cs"/>
          <w:sz w:val="27"/>
          <w:rtl/>
        </w:rPr>
        <w:t>ً</w:t>
      </w:r>
      <w:r w:rsidRPr="006C24A3">
        <w:rPr>
          <w:rFonts w:hint="cs"/>
          <w:sz w:val="27"/>
          <w:rtl/>
        </w:rPr>
        <w:t xml:space="preserve"> عندما يرجع إلى ضميره</w:t>
      </w:r>
      <w:r w:rsidR="002A7D0F" w:rsidRPr="006C24A3">
        <w:rPr>
          <w:rFonts w:hint="cs"/>
          <w:sz w:val="27"/>
          <w:rtl/>
        </w:rPr>
        <w:t xml:space="preserve">، </w:t>
      </w:r>
      <w:r w:rsidRPr="006C24A3">
        <w:rPr>
          <w:rFonts w:hint="cs"/>
          <w:sz w:val="27"/>
          <w:rtl/>
        </w:rPr>
        <w:t>ويتأم</w:t>
      </w:r>
      <w:r w:rsidR="002A7D0F" w:rsidRPr="006C24A3">
        <w:rPr>
          <w:rFonts w:hint="cs"/>
          <w:sz w:val="27"/>
          <w:rtl/>
        </w:rPr>
        <w:t>َّ</w:t>
      </w:r>
      <w:r w:rsidRPr="006C24A3">
        <w:rPr>
          <w:rFonts w:hint="cs"/>
          <w:sz w:val="27"/>
          <w:rtl/>
        </w:rPr>
        <w:t>ل في وجوده وعدمه</w:t>
      </w:r>
      <w:r w:rsidR="002A7D0F" w:rsidRPr="006C24A3">
        <w:rPr>
          <w:rFonts w:hint="cs"/>
          <w:sz w:val="27"/>
          <w:rtl/>
        </w:rPr>
        <w:t>،</w:t>
      </w:r>
      <w:r w:rsidRPr="006C24A3">
        <w:rPr>
          <w:rFonts w:hint="cs"/>
          <w:sz w:val="27"/>
          <w:rtl/>
        </w:rPr>
        <w:t xml:space="preserve"> ويرى هذه الآفات الدنيوية والأخروية، يفض</w:t>
      </w:r>
      <w:r w:rsidR="002A7D0F" w:rsidRPr="006C24A3">
        <w:rPr>
          <w:rFonts w:hint="cs"/>
          <w:sz w:val="27"/>
          <w:rtl/>
        </w:rPr>
        <w:t>ِّ</w:t>
      </w:r>
      <w:r w:rsidRPr="006C24A3">
        <w:rPr>
          <w:rFonts w:hint="cs"/>
          <w:sz w:val="27"/>
          <w:rtl/>
        </w:rPr>
        <w:t>ل أن يكون معدوماً</w:t>
      </w:r>
      <w:r w:rsidR="002A7D0F" w:rsidRPr="006C24A3">
        <w:rPr>
          <w:rFonts w:hint="cs"/>
          <w:sz w:val="27"/>
          <w:rtl/>
        </w:rPr>
        <w:t>،</w:t>
      </w:r>
      <w:r w:rsidRPr="006C24A3">
        <w:rPr>
          <w:rFonts w:hint="cs"/>
          <w:sz w:val="27"/>
          <w:rtl/>
        </w:rPr>
        <w:t xml:space="preserve"> لذلك ح</w:t>
      </w:r>
      <w:r w:rsidR="002A7D0F" w:rsidRPr="006C24A3">
        <w:rPr>
          <w:rFonts w:hint="cs"/>
          <w:sz w:val="27"/>
          <w:rtl/>
        </w:rPr>
        <w:t>ُ</w:t>
      </w:r>
      <w:r w:rsidRPr="006C24A3">
        <w:rPr>
          <w:rFonts w:hint="cs"/>
          <w:sz w:val="27"/>
          <w:rtl/>
        </w:rPr>
        <w:t>كي</w:t>
      </w:r>
      <w:r w:rsidR="002A7D0F" w:rsidRPr="006C24A3">
        <w:rPr>
          <w:rFonts w:hint="cs"/>
          <w:sz w:val="27"/>
          <w:rtl/>
        </w:rPr>
        <w:t>َ</w:t>
      </w:r>
      <w:r w:rsidRPr="006C24A3">
        <w:rPr>
          <w:rFonts w:hint="cs"/>
          <w:sz w:val="27"/>
          <w:rtl/>
        </w:rPr>
        <w:t>ت</w:t>
      </w:r>
      <w:r w:rsidR="002A7D0F" w:rsidRPr="006C24A3">
        <w:rPr>
          <w:rFonts w:hint="cs"/>
          <w:sz w:val="27"/>
          <w:rtl/>
        </w:rPr>
        <w:t>ْ</w:t>
      </w:r>
      <w:r w:rsidRPr="006C24A3">
        <w:rPr>
          <w:rFonts w:hint="cs"/>
          <w:sz w:val="27"/>
          <w:rtl/>
        </w:rPr>
        <w:t xml:space="preserve"> عن بعض الخلفاء كراهيتهم لهذا الموضوع</w:t>
      </w:r>
      <w:r w:rsidR="002A7D0F" w:rsidRPr="006C24A3">
        <w:rPr>
          <w:rFonts w:hint="cs"/>
          <w:sz w:val="27"/>
          <w:rtl/>
        </w:rPr>
        <w:t>،</w:t>
      </w:r>
      <w:r w:rsidRPr="006C24A3">
        <w:rPr>
          <w:rFonts w:hint="cs"/>
          <w:sz w:val="27"/>
          <w:rtl/>
        </w:rPr>
        <w:t xml:space="preserve"> ففي</w:t>
      </w:r>
      <w:r w:rsidR="002A7D0F" w:rsidRPr="006C24A3">
        <w:rPr>
          <w:rFonts w:hint="cs"/>
          <w:sz w:val="27"/>
          <w:rtl/>
        </w:rPr>
        <w:t xml:space="preserve"> </w:t>
      </w:r>
      <w:r w:rsidRPr="006C24A3">
        <w:rPr>
          <w:rFonts w:hint="cs"/>
          <w:sz w:val="27"/>
          <w:rtl/>
        </w:rPr>
        <w:t>ما ر</w:t>
      </w:r>
      <w:r w:rsidR="002A7D0F" w:rsidRPr="006C24A3">
        <w:rPr>
          <w:rFonts w:hint="cs"/>
          <w:sz w:val="27"/>
          <w:rtl/>
        </w:rPr>
        <w:t>ُ</w:t>
      </w:r>
      <w:r w:rsidRPr="006C24A3">
        <w:rPr>
          <w:rFonts w:hint="cs"/>
          <w:sz w:val="27"/>
          <w:rtl/>
        </w:rPr>
        <w:t>وي عن عبد الله بن عامر بن ربيعة أنه قال: رأيت</w:t>
      </w:r>
      <w:r w:rsidR="005A5559" w:rsidRPr="006C24A3">
        <w:rPr>
          <w:rFonts w:hint="cs"/>
          <w:sz w:val="27"/>
          <w:rtl/>
        </w:rPr>
        <w:t>ُ</w:t>
      </w:r>
      <w:r w:rsidRPr="006C24A3">
        <w:rPr>
          <w:rFonts w:hint="cs"/>
          <w:sz w:val="27"/>
          <w:rtl/>
        </w:rPr>
        <w:t xml:space="preserve"> عمر بن الخط</w:t>
      </w:r>
      <w:r w:rsidR="005A5559" w:rsidRPr="006C24A3">
        <w:rPr>
          <w:rFonts w:hint="cs"/>
          <w:sz w:val="27"/>
          <w:rtl/>
        </w:rPr>
        <w:t>ّ</w:t>
      </w:r>
      <w:r w:rsidRPr="006C24A3">
        <w:rPr>
          <w:rFonts w:hint="cs"/>
          <w:sz w:val="27"/>
          <w:rtl/>
        </w:rPr>
        <w:t>اب أخذ تبنة</w:t>
      </w:r>
      <w:r w:rsidR="005A5559" w:rsidRPr="006C24A3">
        <w:rPr>
          <w:rFonts w:hint="cs"/>
          <w:sz w:val="27"/>
          <w:rtl/>
        </w:rPr>
        <w:t>ً</w:t>
      </w:r>
      <w:r w:rsidRPr="006C24A3">
        <w:rPr>
          <w:rFonts w:hint="cs"/>
          <w:sz w:val="27"/>
          <w:rtl/>
        </w:rPr>
        <w:t xml:space="preserve"> من الأرض فقال: يا ليتني هذه التبنة، ليتني لم أك</w:t>
      </w:r>
      <w:r w:rsidR="005A5559" w:rsidRPr="006C24A3">
        <w:rPr>
          <w:rFonts w:hint="cs"/>
          <w:sz w:val="27"/>
          <w:rtl/>
        </w:rPr>
        <w:t>ُ</w:t>
      </w:r>
      <w:r w:rsidRPr="006C24A3">
        <w:rPr>
          <w:rFonts w:hint="cs"/>
          <w:sz w:val="27"/>
          <w:rtl/>
        </w:rPr>
        <w:t xml:space="preserve"> شيئا</w:t>
      </w:r>
      <w:r w:rsidR="005A5559" w:rsidRPr="006C24A3">
        <w:rPr>
          <w:rFonts w:hint="cs"/>
          <w:sz w:val="27"/>
          <w:rtl/>
        </w:rPr>
        <w:t>ً</w:t>
      </w:r>
      <w:r w:rsidRPr="006C24A3">
        <w:rPr>
          <w:rFonts w:hint="cs"/>
          <w:sz w:val="27"/>
          <w:rtl/>
        </w:rPr>
        <w:t>، ليت أم</w:t>
      </w:r>
      <w:r w:rsidR="005A5559" w:rsidRPr="006C24A3">
        <w:rPr>
          <w:rFonts w:hint="cs"/>
          <w:sz w:val="27"/>
          <w:rtl/>
        </w:rPr>
        <w:t>ّ</w:t>
      </w:r>
      <w:r w:rsidRPr="006C24A3">
        <w:rPr>
          <w:rFonts w:hint="cs"/>
          <w:sz w:val="27"/>
          <w:rtl/>
        </w:rPr>
        <w:t>ي لم تل</w:t>
      </w:r>
      <w:r w:rsidR="005A5559" w:rsidRPr="006C24A3">
        <w:rPr>
          <w:rFonts w:hint="cs"/>
          <w:sz w:val="27"/>
          <w:rtl/>
        </w:rPr>
        <w:t>ِ</w:t>
      </w:r>
      <w:r w:rsidRPr="006C24A3">
        <w:rPr>
          <w:rFonts w:hint="cs"/>
          <w:sz w:val="27"/>
          <w:rtl/>
        </w:rPr>
        <w:t>د</w:t>
      </w:r>
      <w:r w:rsidR="005A5559" w:rsidRPr="006C24A3">
        <w:rPr>
          <w:rFonts w:hint="cs"/>
          <w:sz w:val="27"/>
          <w:rtl/>
        </w:rPr>
        <w:t>ْ</w:t>
      </w:r>
      <w:r w:rsidRPr="006C24A3">
        <w:rPr>
          <w:rFonts w:hint="cs"/>
          <w:sz w:val="27"/>
          <w:rtl/>
        </w:rPr>
        <w:t>ني، ليتني كنت</w:t>
      </w:r>
      <w:r w:rsidR="005A5559" w:rsidRPr="006C24A3">
        <w:rPr>
          <w:rFonts w:hint="cs"/>
          <w:sz w:val="27"/>
          <w:rtl/>
        </w:rPr>
        <w:t>ُ</w:t>
      </w:r>
      <w:r w:rsidRPr="006C24A3">
        <w:rPr>
          <w:rFonts w:hint="cs"/>
          <w:sz w:val="27"/>
          <w:rtl/>
        </w:rPr>
        <w:t xml:space="preserve"> نسي</w:t>
      </w:r>
      <w:r w:rsidR="005A5559" w:rsidRPr="006C24A3">
        <w:rPr>
          <w:rFonts w:hint="cs"/>
          <w:sz w:val="27"/>
          <w:rtl/>
        </w:rPr>
        <w:t>اً</w:t>
      </w:r>
      <w:r w:rsidRPr="006C24A3">
        <w:rPr>
          <w:rFonts w:hint="cs"/>
          <w:sz w:val="27"/>
          <w:rtl/>
        </w:rPr>
        <w:t xml:space="preserve"> منسي</w:t>
      </w:r>
      <w:r w:rsidR="005A5559" w:rsidRPr="006C24A3">
        <w:rPr>
          <w:rFonts w:hint="cs"/>
          <w:sz w:val="27"/>
          <w:rtl/>
        </w:rPr>
        <w:t>ّ</w:t>
      </w:r>
      <w:r w:rsidRPr="006C24A3">
        <w:rPr>
          <w:rFonts w:hint="cs"/>
          <w:sz w:val="27"/>
          <w:rtl/>
        </w:rPr>
        <w:t>ا</w:t>
      </w:r>
      <w:r w:rsidR="005A5559" w:rsidRPr="006C24A3">
        <w:rPr>
          <w:rFonts w:hint="cs"/>
          <w:sz w:val="27"/>
          <w:rtl/>
        </w:rPr>
        <w:t>ً</w:t>
      </w:r>
      <w:r w:rsidRPr="006C24A3">
        <w:rPr>
          <w:rFonts w:hint="cs"/>
          <w:sz w:val="27"/>
          <w:vertAlign w:val="superscript"/>
          <w:rtl/>
        </w:rPr>
        <w:t>(</w:t>
      </w:r>
      <w:r w:rsidRPr="006C24A3">
        <w:rPr>
          <w:rStyle w:val="af9"/>
          <w:sz w:val="27"/>
          <w:rtl/>
        </w:rPr>
        <w:endnoteReference w:id="398"/>
      </w:r>
      <w:r w:rsidRPr="006C24A3">
        <w:rPr>
          <w:rFonts w:hint="cs"/>
          <w:sz w:val="27"/>
          <w:vertAlign w:val="superscript"/>
          <w:rtl/>
        </w:rPr>
        <w:t>)</w:t>
      </w:r>
      <w:r w:rsidRPr="006C24A3">
        <w:rPr>
          <w:rFonts w:hint="cs"/>
          <w:sz w:val="27"/>
          <w:rtl/>
          <w:lang w:val="fa-IR"/>
        </w:rPr>
        <w:t>.</w:t>
      </w:r>
    </w:p>
    <w:p w:rsidR="009C7DF5" w:rsidRPr="006C24A3" w:rsidRDefault="002E25BA" w:rsidP="0074369E">
      <w:pPr>
        <w:rPr>
          <w:b/>
          <w:bCs/>
          <w:sz w:val="27"/>
          <w:rtl/>
        </w:rPr>
      </w:pPr>
      <w:r w:rsidRPr="006C24A3">
        <w:rPr>
          <w:rFonts w:hint="cs"/>
          <w:b/>
          <w:bCs/>
          <w:sz w:val="27"/>
          <w:rtl/>
        </w:rPr>
        <w:t>ويَرِدُ على هذا الاستدلال</w:t>
      </w:r>
      <w:r w:rsidRPr="006C24A3">
        <w:rPr>
          <w:rFonts w:hint="cs"/>
          <w:sz w:val="27"/>
          <w:rtl/>
        </w:rPr>
        <w:t xml:space="preserve"> أنه</w:t>
      </w:r>
      <w:r w:rsidRPr="006C24A3">
        <w:rPr>
          <w:rFonts w:hint="cs"/>
          <w:b/>
          <w:bCs/>
          <w:sz w:val="27"/>
          <w:rtl/>
        </w:rPr>
        <w:t xml:space="preserve"> </w:t>
      </w:r>
      <w:r w:rsidR="009C7DF5" w:rsidRPr="006C24A3">
        <w:rPr>
          <w:sz w:val="27"/>
          <w:rtl/>
        </w:rPr>
        <w:t>يتضم</w:t>
      </w:r>
      <w:r w:rsidR="005A5559" w:rsidRPr="006C24A3">
        <w:rPr>
          <w:rFonts w:hint="cs"/>
          <w:sz w:val="27"/>
          <w:rtl/>
        </w:rPr>
        <w:t>ّ</w:t>
      </w:r>
      <w:r w:rsidR="009C7DF5" w:rsidRPr="006C24A3">
        <w:rPr>
          <w:sz w:val="27"/>
          <w:rtl/>
        </w:rPr>
        <w:t xml:space="preserve">ن </w:t>
      </w:r>
      <w:r w:rsidR="009C7DF5" w:rsidRPr="006C24A3">
        <w:rPr>
          <w:rFonts w:hint="cs"/>
          <w:sz w:val="27"/>
          <w:rtl/>
        </w:rPr>
        <w:t>في واقعه ثلاثة أدل</w:t>
      </w:r>
      <w:r w:rsidR="005A5559" w:rsidRPr="006C24A3">
        <w:rPr>
          <w:rFonts w:hint="cs"/>
          <w:sz w:val="27"/>
          <w:rtl/>
        </w:rPr>
        <w:t>ّ</w:t>
      </w:r>
      <w:r w:rsidR="009C7DF5" w:rsidRPr="006C24A3">
        <w:rPr>
          <w:rFonts w:hint="cs"/>
          <w:sz w:val="27"/>
          <w:rtl/>
        </w:rPr>
        <w:t>ة</w:t>
      </w:r>
      <w:r w:rsidR="005A5559" w:rsidRPr="006C24A3">
        <w:rPr>
          <w:rFonts w:hint="cs"/>
          <w:sz w:val="27"/>
          <w:rtl/>
        </w:rPr>
        <w:t>ٍ.</w:t>
      </w:r>
      <w:r w:rsidR="009C7DF5" w:rsidRPr="006C24A3">
        <w:rPr>
          <w:rFonts w:hint="cs"/>
          <w:sz w:val="27"/>
          <w:rtl/>
        </w:rPr>
        <w:t xml:space="preserve"> وبعد </w:t>
      </w:r>
      <w:r w:rsidR="005A5559" w:rsidRPr="006C24A3">
        <w:rPr>
          <w:rFonts w:hint="cs"/>
          <w:sz w:val="27"/>
          <w:rtl/>
        </w:rPr>
        <w:t>ا</w:t>
      </w:r>
      <w:r w:rsidR="009C7DF5" w:rsidRPr="006C24A3">
        <w:rPr>
          <w:rFonts w:hint="cs"/>
          <w:sz w:val="27"/>
          <w:rtl/>
        </w:rPr>
        <w:t>تفاق المتكلّ</w:t>
      </w:r>
      <w:r w:rsidR="005A5559" w:rsidRPr="006C24A3">
        <w:rPr>
          <w:rFonts w:hint="cs"/>
          <w:sz w:val="27"/>
          <w:rtl/>
        </w:rPr>
        <w:t>ِ</w:t>
      </w:r>
      <w:r w:rsidR="009C7DF5" w:rsidRPr="006C24A3">
        <w:rPr>
          <w:rFonts w:hint="cs"/>
          <w:sz w:val="27"/>
          <w:rtl/>
        </w:rPr>
        <w:t>مين على تنز</w:t>
      </w:r>
      <w:r w:rsidR="005A5559" w:rsidRPr="006C24A3">
        <w:rPr>
          <w:rFonts w:hint="cs"/>
          <w:sz w:val="27"/>
          <w:rtl/>
        </w:rPr>
        <w:t>ُّ</w:t>
      </w:r>
      <w:r w:rsidR="009C7DF5" w:rsidRPr="006C24A3">
        <w:rPr>
          <w:rFonts w:hint="cs"/>
          <w:sz w:val="27"/>
          <w:rtl/>
        </w:rPr>
        <w:t>ه الساحة الإلهية عن كل</w:t>
      </w:r>
      <w:r w:rsidR="005A5559" w:rsidRPr="006C24A3">
        <w:rPr>
          <w:rFonts w:hint="cs"/>
          <w:sz w:val="27"/>
          <w:rtl/>
        </w:rPr>
        <w:t>ّ</w:t>
      </w:r>
      <w:r w:rsidR="009C7DF5" w:rsidRPr="006C24A3">
        <w:rPr>
          <w:rFonts w:hint="cs"/>
          <w:sz w:val="27"/>
          <w:rtl/>
        </w:rPr>
        <w:t xml:space="preserve"> نقص</w:t>
      </w:r>
      <w:r w:rsidR="005A5559" w:rsidRPr="006C24A3">
        <w:rPr>
          <w:rFonts w:hint="cs"/>
          <w:sz w:val="27"/>
          <w:rtl/>
        </w:rPr>
        <w:t>ٍ،</w:t>
      </w:r>
      <w:r w:rsidR="009C7DF5" w:rsidRPr="006C24A3">
        <w:rPr>
          <w:rFonts w:hint="cs"/>
          <w:sz w:val="27"/>
          <w:rtl/>
        </w:rPr>
        <w:t xml:space="preserve"> اتفقوا على عدم إمكان رجوع الغاية إل</w:t>
      </w:r>
      <w:r w:rsidR="005A5559" w:rsidRPr="006C24A3">
        <w:rPr>
          <w:rFonts w:hint="cs"/>
          <w:sz w:val="27"/>
          <w:rtl/>
        </w:rPr>
        <w:t>ى</w:t>
      </w:r>
      <w:r w:rsidR="009C7DF5" w:rsidRPr="006C24A3">
        <w:rPr>
          <w:rFonts w:hint="cs"/>
          <w:sz w:val="27"/>
          <w:rtl/>
        </w:rPr>
        <w:t xml:space="preserve"> </w:t>
      </w:r>
      <w:r w:rsidR="009C7DF5" w:rsidRPr="006C24A3">
        <w:rPr>
          <w:rFonts w:hint="cs"/>
          <w:sz w:val="27"/>
          <w:rtl/>
        </w:rPr>
        <w:lastRenderedPageBreak/>
        <w:t>الذات الإلهي</w:t>
      </w:r>
      <w:r w:rsidR="005A5559" w:rsidRPr="006C24A3">
        <w:rPr>
          <w:rFonts w:hint="cs"/>
          <w:sz w:val="27"/>
          <w:rtl/>
        </w:rPr>
        <w:t>ّ</w:t>
      </w:r>
      <w:r w:rsidR="009C7DF5" w:rsidRPr="006C24A3">
        <w:rPr>
          <w:rFonts w:hint="cs"/>
          <w:sz w:val="27"/>
          <w:rtl/>
        </w:rPr>
        <w:t>ة (هذا ما عدا الفلاسفة</w:t>
      </w:r>
      <w:r w:rsidR="005A5559" w:rsidRPr="006C24A3">
        <w:rPr>
          <w:rFonts w:hint="cs"/>
          <w:sz w:val="27"/>
          <w:rtl/>
        </w:rPr>
        <w:t>،</w:t>
      </w:r>
      <w:r w:rsidR="009C7DF5" w:rsidRPr="006C24A3">
        <w:rPr>
          <w:rFonts w:hint="cs"/>
          <w:sz w:val="27"/>
          <w:rtl/>
        </w:rPr>
        <w:t xml:space="preserve"> </w:t>
      </w:r>
      <w:r w:rsidR="005A5559" w:rsidRPr="006C24A3">
        <w:rPr>
          <w:rFonts w:hint="cs"/>
          <w:sz w:val="27"/>
          <w:rtl/>
        </w:rPr>
        <w:t>ا</w:t>
      </w:r>
      <w:r w:rsidR="009C7DF5" w:rsidRPr="006C24A3">
        <w:rPr>
          <w:rFonts w:hint="cs"/>
          <w:sz w:val="27"/>
          <w:rtl/>
        </w:rPr>
        <w:t>لذين لهم تفسيرهم الخاص</w:t>
      </w:r>
      <w:r w:rsidR="005A5559" w:rsidRPr="006C24A3">
        <w:rPr>
          <w:rFonts w:hint="cs"/>
          <w:sz w:val="27"/>
          <w:rtl/>
        </w:rPr>
        <w:t>ّ</w:t>
      </w:r>
      <w:r w:rsidR="009C7DF5" w:rsidRPr="006C24A3">
        <w:rPr>
          <w:rFonts w:hint="cs"/>
          <w:sz w:val="27"/>
          <w:rtl/>
        </w:rPr>
        <w:t xml:space="preserve"> لعودة الغاية إلى الذات ال</w:t>
      </w:r>
      <w:r w:rsidR="005A5559" w:rsidRPr="006C24A3">
        <w:rPr>
          <w:rFonts w:hint="cs"/>
          <w:sz w:val="27"/>
          <w:rtl/>
        </w:rPr>
        <w:t>إ</w:t>
      </w:r>
      <w:r w:rsidR="009C7DF5" w:rsidRPr="006C24A3">
        <w:rPr>
          <w:rFonts w:hint="cs"/>
          <w:sz w:val="27"/>
          <w:rtl/>
        </w:rPr>
        <w:t>لهية</w:t>
      </w:r>
      <w:r w:rsidR="005A5559" w:rsidRPr="006C24A3">
        <w:rPr>
          <w:rFonts w:hint="cs"/>
          <w:sz w:val="27"/>
          <w:rtl/>
        </w:rPr>
        <w:t>،</w:t>
      </w:r>
      <w:r w:rsidR="009C7DF5" w:rsidRPr="006C24A3">
        <w:rPr>
          <w:rFonts w:hint="cs"/>
          <w:sz w:val="27"/>
          <w:rtl/>
        </w:rPr>
        <w:t xml:space="preserve"> وستعرف المزيد من نظريتهم لاحقاً</w:t>
      </w:r>
      <w:r w:rsidR="009C7DF5" w:rsidRPr="006C24A3">
        <w:rPr>
          <w:sz w:val="27"/>
          <w:rtl/>
          <w:lang w:val="fa-IR"/>
        </w:rPr>
        <w:t>)</w:t>
      </w:r>
      <w:r w:rsidR="0074369E">
        <w:rPr>
          <w:rFonts w:hint="cs"/>
          <w:sz w:val="27"/>
          <w:rtl/>
          <w:lang w:val="fa-IR" w:bidi="fa-IR"/>
        </w:rPr>
        <w:t>.</w:t>
      </w:r>
      <w:r w:rsidR="009C7DF5" w:rsidRPr="006C24A3">
        <w:rPr>
          <w:sz w:val="27"/>
          <w:rtl/>
          <w:lang w:val="fa-IR"/>
        </w:rPr>
        <w:t xml:space="preserve"> </w:t>
      </w:r>
      <w:r w:rsidR="009C7DF5" w:rsidRPr="006C24A3">
        <w:rPr>
          <w:sz w:val="27"/>
          <w:rtl/>
          <w:lang w:val="fa-IR" w:bidi="fa-IR"/>
        </w:rPr>
        <w:t>ف</w:t>
      </w:r>
      <w:r w:rsidR="009C7DF5" w:rsidRPr="006C24A3">
        <w:rPr>
          <w:rFonts w:hint="cs"/>
          <w:sz w:val="27"/>
          <w:rtl/>
          <w:lang w:val="fa-IR" w:bidi="fa-IR"/>
        </w:rPr>
        <w:t>إ</w:t>
      </w:r>
      <w:r w:rsidR="009C7DF5" w:rsidRPr="006C24A3">
        <w:rPr>
          <w:sz w:val="27"/>
          <w:rtl/>
          <w:lang w:val="fa-IR" w:bidi="fa-IR"/>
        </w:rPr>
        <w:t>ذ</w:t>
      </w:r>
      <w:r w:rsidR="0074369E">
        <w:rPr>
          <w:rFonts w:hint="cs"/>
          <w:sz w:val="27"/>
          <w:rtl/>
          <w:lang w:val="fa-IR" w:bidi="fa-IR"/>
        </w:rPr>
        <w:t>ن</w:t>
      </w:r>
      <w:r w:rsidR="009C7DF5" w:rsidRPr="006C24A3">
        <w:rPr>
          <w:sz w:val="27"/>
          <w:rtl/>
          <w:lang w:val="fa-IR" w:bidi="fa-IR"/>
        </w:rPr>
        <w:t xml:space="preserve"> </w:t>
      </w:r>
      <w:r w:rsidR="009C7DF5" w:rsidRPr="006C24A3">
        <w:rPr>
          <w:rFonts w:hint="cs"/>
          <w:sz w:val="27"/>
          <w:rtl/>
          <w:lang w:val="fa-IR" w:bidi="fa-IR"/>
        </w:rPr>
        <w:t>أ</w:t>
      </w:r>
      <w:r w:rsidR="009C7DF5" w:rsidRPr="006C24A3">
        <w:rPr>
          <w:sz w:val="27"/>
          <w:rtl/>
          <w:lang w:val="fa-IR" w:bidi="fa-IR"/>
        </w:rPr>
        <w:t>صحاب نظري</w:t>
      </w:r>
      <w:r w:rsidR="009C7DF5" w:rsidRPr="006C24A3">
        <w:rPr>
          <w:rFonts w:hint="cs"/>
          <w:sz w:val="27"/>
          <w:rtl/>
          <w:lang w:val="fa-IR" w:bidi="fa-IR"/>
        </w:rPr>
        <w:t>ة</w:t>
      </w:r>
      <w:r w:rsidR="009C7DF5" w:rsidRPr="006C24A3">
        <w:rPr>
          <w:sz w:val="27"/>
          <w:rtl/>
          <w:lang w:val="fa-IR" w:bidi="fa-IR"/>
        </w:rPr>
        <w:t xml:space="preserve"> الغاي</w:t>
      </w:r>
      <w:r w:rsidR="009C7DF5" w:rsidRPr="006C24A3">
        <w:rPr>
          <w:rFonts w:hint="cs"/>
          <w:sz w:val="27"/>
          <w:rtl/>
          <w:lang w:val="fa-IR" w:bidi="fa-IR"/>
        </w:rPr>
        <w:t>ة</w:t>
      </w:r>
      <w:r w:rsidR="009C7DF5" w:rsidRPr="006C24A3">
        <w:rPr>
          <w:sz w:val="27"/>
          <w:rtl/>
          <w:lang w:val="fa-IR" w:bidi="fa-IR"/>
        </w:rPr>
        <w:t xml:space="preserve"> يرجع</w:t>
      </w:r>
      <w:r w:rsidR="009C7DF5" w:rsidRPr="006C24A3">
        <w:rPr>
          <w:rFonts w:hint="cs"/>
          <w:sz w:val="27"/>
          <w:rtl/>
          <w:lang w:val="fa-IR" w:bidi="fa-IR"/>
        </w:rPr>
        <w:t>ون</w:t>
      </w:r>
      <w:r w:rsidR="009C7DF5" w:rsidRPr="006C24A3">
        <w:rPr>
          <w:sz w:val="27"/>
          <w:rtl/>
          <w:lang w:val="fa-IR" w:bidi="fa-IR"/>
        </w:rPr>
        <w:t>ها إلى العباد</w:t>
      </w:r>
      <w:r w:rsidR="005A5559" w:rsidRPr="006C24A3">
        <w:rPr>
          <w:rFonts w:hint="cs"/>
          <w:sz w:val="27"/>
          <w:rtl/>
          <w:lang w:val="fa-IR" w:bidi="fa-IR"/>
        </w:rPr>
        <w:t>.</w:t>
      </w:r>
      <w:r w:rsidR="009C7DF5" w:rsidRPr="006C24A3">
        <w:rPr>
          <w:sz w:val="27"/>
          <w:rtl/>
          <w:lang w:val="fa-IR" w:bidi="fa-IR"/>
        </w:rPr>
        <w:t xml:space="preserve"> لذلك نرى الأشاعرة في هذا الدليل يناقشو</w:t>
      </w:r>
      <w:r w:rsidR="009C7DF5" w:rsidRPr="006C24A3">
        <w:rPr>
          <w:rFonts w:hint="cs"/>
          <w:sz w:val="27"/>
          <w:rtl/>
          <w:lang w:val="fa-IR" w:bidi="fa-IR"/>
        </w:rPr>
        <w:t>ن الآخر على هذا ال</w:t>
      </w:r>
      <w:r w:rsidR="005A5559" w:rsidRPr="006C24A3">
        <w:rPr>
          <w:rFonts w:hint="cs"/>
          <w:sz w:val="27"/>
          <w:rtl/>
          <w:lang w:val="fa-IR" w:bidi="fa-IR"/>
        </w:rPr>
        <w:t>ا</w:t>
      </w:r>
      <w:r w:rsidR="009C7DF5" w:rsidRPr="006C24A3">
        <w:rPr>
          <w:rFonts w:hint="cs"/>
          <w:sz w:val="27"/>
          <w:rtl/>
          <w:lang w:val="fa-IR" w:bidi="fa-IR"/>
        </w:rPr>
        <w:t>حتمال</w:t>
      </w:r>
      <w:r w:rsidR="005A5559" w:rsidRPr="006C24A3">
        <w:rPr>
          <w:rFonts w:hint="cs"/>
          <w:sz w:val="27"/>
          <w:rtl/>
          <w:lang w:val="fa-IR" w:bidi="fa-IR"/>
        </w:rPr>
        <w:t>،</w:t>
      </w:r>
      <w:r w:rsidR="009C7DF5" w:rsidRPr="006C24A3">
        <w:rPr>
          <w:rFonts w:hint="cs"/>
          <w:sz w:val="27"/>
          <w:rtl/>
          <w:lang w:val="fa-IR" w:bidi="fa-IR"/>
        </w:rPr>
        <w:t xml:space="preserve"> ويحاولون إبطاله ب</w:t>
      </w:r>
      <w:r w:rsidR="005A5559" w:rsidRPr="006C24A3">
        <w:rPr>
          <w:rFonts w:hint="cs"/>
          <w:sz w:val="27"/>
          <w:rtl/>
          <w:lang w:val="fa-IR" w:bidi="fa-IR"/>
        </w:rPr>
        <w:t>ال</w:t>
      </w:r>
      <w:r w:rsidR="009C7DF5" w:rsidRPr="006C24A3">
        <w:rPr>
          <w:rFonts w:hint="cs"/>
          <w:sz w:val="27"/>
          <w:rtl/>
          <w:lang w:val="fa-IR" w:bidi="fa-IR"/>
        </w:rPr>
        <w:t xml:space="preserve">طرق </w:t>
      </w:r>
      <w:r w:rsidR="005A5559" w:rsidRPr="006C24A3">
        <w:rPr>
          <w:rFonts w:hint="cs"/>
          <w:sz w:val="27"/>
          <w:rtl/>
          <w:lang w:val="fa-IR" w:bidi="fa-IR"/>
        </w:rPr>
        <w:t>ال</w:t>
      </w:r>
      <w:r w:rsidR="009C7DF5" w:rsidRPr="006C24A3">
        <w:rPr>
          <w:rFonts w:hint="cs"/>
          <w:sz w:val="27"/>
          <w:rtl/>
          <w:lang w:val="fa-IR" w:bidi="fa-IR"/>
        </w:rPr>
        <w:t>ثلاث</w:t>
      </w:r>
      <w:r w:rsidR="005A5559" w:rsidRPr="006C24A3">
        <w:rPr>
          <w:rFonts w:hint="cs"/>
          <w:sz w:val="27"/>
          <w:rtl/>
          <w:lang w:val="fa-IR" w:bidi="fa-IR"/>
        </w:rPr>
        <w:t>ة</w:t>
      </w:r>
      <w:r w:rsidR="009C7DF5" w:rsidRPr="006C24A3">
        <w:rPr>
          <w:rFonts w:hint="cs"/>
          <w:sz w:val="27"/>
          <w:rtl/>
          <w:lang w:val="fa-IR" w:bidi="fa-IR"/>
        </w:rPr>
        <w:t xml:space="preserve"> </w:t>
      </w:r>
      <w:r w:rsidR="004A1796" w:rsidRPr="006C24A3">
        <w:rPr>
          <w:rFonts w:hint="cs"/>
          <w:sz w:val="27"/>
          <w:rtl/>
          <w:lang w:val="fa-IR" w:bidi="fa-IR"/>
        </w:rPr>
        <w:t>المتقدّمة.</w:t>
      </w:r>
      <w:r w:rsidR="009C7DF5" w:rsidRPr="006C24A3">
        <w:rPr>
          <w:rFonts w:hint="cs"/>
          <w:sz w:val="27"/>
          <w:rtl/>
          <w:lang w:val="fa-IR" w:bidi="fa-IR"/>
        </w:rPr>
        <w:t xml:space="preserve"> أما الأولى فهي غير ناهضة</w:t>
      </w:r>
      <w:r w:rsidR="004A1796" w:rsidRPr="006C24A3">
        <w:rPr>
          <w:rFonts w:hint="cs"/>
          <w:sz w:val="27"/>
          <w:rtl/>
          <w:lang w:val="fa-IR" w:bidi="fa-IR"/>
        </w:rPr>
        <w:t>ٍ</w:t>
      </w:r>
      <w:r w:rsidR="009C7DF5" w:rsidRPr="006C24A3">
        <w:rPr>
          <w:rFonts w:hint="cs"/>
          <w:sz w:val="27"/>
          <w:rtl/>
          <w:lang w:val="fa-IR" w:bidi="fa-IR"/>
        </w:rPr>
        <w:t xml:space="preserve"> لأبطال فرض الغاية ب</w:t>
      </w:r>
      <w:r w:rsidR="004A1796" w:rsidRPr="006C24A3">
        <w:rPr>
          <w:rFonts w:hint="cs"/>
          <w:sz w:val="27"/>
          <w:rtl/>
          <w:lang w:val="fa-IR" w:bidi="fa-IR"/>
        </w:rPr>
        <w:t>ا</w:t>
      </w:r>
      <w:r w:rsidR="009C7DF5" w:rsidRPr="006C24A3">
        <w:rPr>
          <w:rFonts w:hint="cs"/>
          <w:sz w:val="27"/>
          <w:rtl/>
          <w:lang w:val="fa-IR" w:bidi="fa-IR"/>
        </w:rPr>
        <w:t>عتراف الأشاعرة أنفسهم</w:t>
      </w:r>
      <w:r w:rsidR="004A1796" w:rsidRPr="006C24A3">
        <w:rPr>
          <w:rFonts w:hint="cs"/>
          <w:sz w:val="27"/>
          <w:rtl/>
          <w:lang w:val="fa-IR" w:bidi="fa-IR"/>
        </w:rPr>
        <w:t>،</w:t>
      </w:r>
      <w:r w:rsidR="009C7DF5" w:rsidRPr="006C24A3">
        <w:rPr>
          <w:rFonts w:hint="cs"/>
          <w:sz w:val="27"/>
          <w:rtl/>
          <w:lang w:val="fa-IR" w:bidi="fa-IR"/>
        </w:rPr>
        <w:t xml:space="preserve"> ولا يمكن إبطال هذا الفرض عبر التمس</w:t>
      </w:r>
      <w:r w:rsidR="004A1796" w:rsidRPr="006C24A3">
        <w:rPr>
          <w:rFonts w:hint="cs"/>
          <w:sz w:val="27"/>
          <w:rtl/>
          <w:lang w:val="fa-IR" w:bidi="fa-IR"/>
        </w:rPr>
        <w:t>ُّ</w:t>
      </w:r>
      <w:r w:rsidR="009C7DF5" w:rsidRPr="006C24A3">
        <w:rPr>
          <w:rFonts w:hint="cs"/>
          <w:sz w:val="27"/>
          <w:rtl/>
          <w:lang w:val="fa-IR" w:bidi="fa-IR"/>
        </w:rPr>
        <w:t xml:space="preserve">ك بإشكال </w:t>
      </w:r>
      <w:r w:rsidR="004A1796" w:rsidRPr="006C24A3">
        <w:rPr>
          <w:rFonts w:hint="cs"/>
          <w:sz w:val="27"/>
          <w:rtl/>
          <w:lang w:val="fa-IR" w:bidi="fa-IR"/>
        </w:rPr>
        <w:t>ا</w:t>
      </w:r>
      <w:r w:rsidR="009C7DF5" w:rsidRPr="006C24A3">
        <w:rPr>
          <w:rFonts w:hint="cs"/>
          <w:sz w:val="27"/>
          <w:rtl/>
          <w:lang w:val="fa-IR" w:bidi="fa-IR"/>
        </w:rPr>
        <w:t>ستلزامه النقص والحاجة لله</w:t>
      </w:r>
      <w:r w:rsidR="004A1796" w:rsidRPr="006C24A3">
        <w:rPr>
          <w:rFonts w:hint="cs"/>
          <w:sz w:val="27"/>
          <w:rtl/>
          <w:lang w:val="fa-IR" w:bidi="fa-IR"/>
        </w:rPr>
        <w:t>؛</w:t>
      </w:r>
      <w:r w:rsidR="009C7DF5" w:rsidRPr="006C24A3">
        <w:rPr>
          <w:rFonts w:hint="cs"/>
          <w:sz w:val="27"/>
          <w:rtl/>
          <w:lang w:val="fa-IR" w:bidi="fa-IR"/>
        </w:rPr>
        <w:t xml:space="preserve"> حيث المفروض عودتها إلى العباد</w:t>
      </w:r>
      <w:r w:rsidR="004A1796" w:rsidRPr="006C24A3">
        <w:rPr>
          <w:rFonts w:hint="cs"/>
          <w:sz w:val="27"/>
          <w:rtl/>
          <w:lang w:val="fa-IR" w:bidi="fa-IR"/>
        </w:rPr>
        <w:t>،</w:t>
      </w:r>
      <w:r w:rsidR="009C7DF5" w:rsidRPr="006C24A3">
        <w:rPr>
          <w:rFonts w:hint="cs"/>
          <w:sz w:val="27"/>
          <w:rtl/>
          <w:lang w:val="fa-IR" w:bidi="fa-IR"/>
        </w:rPr>
        <w:t xml:space="preserve"> وترجيحها في الواقع نوع</w:t>
      </w:r>
      <w:r w:rsidR="004A1796" w:rsidRPr="006C24A3">
        <w:rPr>
          <w:rFonts w:hint="cs"/>
          <w:sz w:val="27"/>
          <w:rtl/>
          <w:lang w:val="fa-IR" w:bidi="fa-IR"/>
        </w:rPr>
        <w:t>ٌ</w:t>
      </w:r>
      <w:r w:rsidR="009C7DF5" w:rsidRPr="006C24A3">
        <w:rPr>
          <w:rFonts w:hint="cs"/>
          <w:sz w:val="27"/>
          <w:rtl/>
          <w:lang w:val="fa-IR" w:bidi="fa-IR"/>
        </w:rPr>
        <w:t xml:space="preserve"> من التفض</w:t>
      </w:r>
      <w:r w:rsidR="004A1796" w:rsidRPr="006C24A3">
        <w:rPr>
          <w:rFonts w:hint="cs"/>
          <w:sz w:val="27"/>
          <w:rtl/>
          <w:lang w:val="fa-IR" w:bidi="fa-IR"/>
        </w:rPr>
        <w:t>ُّ</w:t>
      </w:r>
      <w:r w:rsidR="009C7DF5" w:rsidRPr="006C24A3">
        <w:rPr>
          <w:rFonts w:hint="cs"/>
          <w:sz w:val="27"/>
          <w:rtl/>
          <w:lang w:val="fa-IR" w:bidi="fa-IR"/>
        </w:rPr>
        <w:t>ل واللطف من ق</w:t>
      </w:r>
      <w:r w:rsidR="004A1796" w:rsidRPr="006C24A3">
        <w:rPr>
          <w:rFonts w:hint="cs"/>
          <w:sz w:val="27"/>
          <w:rtl/>
          <w:lang w:val="fa-IR" w:bidi="fa-IR"/>
        </w:rPr>
        <w:t>ِ</w:t>
      </w:r>
      <w:r w:rsidR="009C7DF5" w:rsidRPr="006C24A3">
        <w:rPr>
          <w:rFonts w:hint="cs"/>
          <w:sz w:val="27"/>
          <w:rtl/>
          <w:lang w:val="fa-IR" w:bidi="fa-IR"/>
        </w:rPr>
        <w:t>ب</w:t>
      </w:r>
      <w:r w:rsidR="004A1796" w:rsidRPr="006C24A3">
        <w:rPr>
          <w:rFonts w:hint="cs"/>
          <w:sz w:val="27"/>
          <w:rtl/>
          <w:lang w:val="fa-IR" w:bidi="fa-IR"/>
        </w:rPr>
        <w:t>َ</w:t>
      </w:r>
      <w:r w:rsidR="009C7DF5" w:rsidRPr="006C24A3">
        <w:rPr>
          <w:rFonts w:hint="cs"/>
          <w:sz w:val="27"/>
          <w:rtl/>
          <w:lang w:val="fa-IR" w:bidi="fa-IR"/>
        </w:rPr>
        <w:t>ل الله تعالى</w:t>
      </w:r>
      <w:r w:rsidR="004A1796" w:rsidRPr="006C24A3">
        <w:rPr>
          <w:rFonts w:hint="cs"/>
          <w:sz w:val="27"/>
          <w:rtl/>
          <w:lang w:val="fa-IR" w:bidi="fa-IR"/>
        </w:rPr>
        <w:t>،</w:t>
      </w:r>
      <w:r w:rsidR="009C7DF5" w:rsidRPr="006C24A3">
        <w:rPr>
          <w:rFonts w:hint="cs"/>
          <w:sz w:val="27"/>
          <w:rtl/>
          <w:lang w:val="fa-IR" w:bidi="fa-IR"/>
        </w:rPr>
        <w:t xml:space="preserve"> لا لأنها تستلزم النقص</w:t>
      </w:r>
      <w:r w:rsidR="009C7DF5" w:rsidRPr="006C24A3">
        <w:rPr>
          <w:rFonts w:hint="cs"/>
          <w:sz w:val="27"/>
          <w:rtl/>
          <w:lang w:val="fa-IR"/>
        </w:rPr>
        <w:t>.</w:t>
      </w:r>
      <w:r w:rsidR="009C7DF5" w:rsidRPr="006C24A3">
        <w:rPr>
          <w:sz w:val="27"/>
          <w:rtl/>
          <w:lang w:val="fa-IR"/>
        </w:rPr>
        <w:t xml:space="preserve"> </w:t>
      </w:r>
      <w:r w:rsidR="009C7DF5" w:rsidRPr="006C24A3">
        <w:rPr>
          <w:rFonts w:hint="cs"/>
          <w:sz w:val="27"/>
          <w:rtl/>
        </w:rPr>
        <w:t>لذا لا بأس في ترجيح الله لأحد الجانبين حال تساوي فعل شيء</w:t>
      </w:r>
      <w:r w:rsidR="004A1796" w:rsidRPr="006C24A3">
        <w:rPr>
          <w:rFonts w:hint="cs"/>
          <w:sz w:val="27"/>
          <w:rtl/>
        </w:rPr>
        <w:t>ٍ</w:t>
      </w:r>
      <w:r w:rsidR="009C7DF5" w:rsidRPr="006C24A3">
        <w:rPr>
          <w:rFonts w:hint="cs"/>
          <w:sz w:val="27"/>
          <w:rtl/>
        </w:rPr>
        <w:t xml:space="preserve"> أو عدمه</w:t>
      </w:r>
      <w:r w:rsidR="004A1796" w:rsidRPr="006C24A3">
        <w:rPr>
          <w:rFonts w:hint="cs"/>
          <w:sz w:val="27"/>
          <w:rtl/>
        </w:rPr>
        <w:t>،</w:t>
      </w:r>
      <w:r w:rsidR="009C7DF5" w:rsidRPr="006C24A3">
        <w:rPr>
          <w:rFonts w:hint="cs"/>
          <w:sz w:val="27"/>
          <w:rtl/>
        </w:rPr>
        <w:t xml:space="preserve"> ما دام هناك مصالح </w:t>
      </w:r>
      <w:r w:rsidR="004A1796" w:rsidRPr="006C24A3">
        <w:rPr>
          <w:rFonts w:hint="cs"/>
          <w:sz w:val="27"/>
          <w:rtl/>
        </w:rPr>
        <w:t>تعود</w:t>
      </w:r>
      <w:r w:rsidR="009C7DF5" w:rsidRPr="006C24A3">
        <w:rPr>
          <w:rFonts w:hint="cs"/>
          <w:sz w:val="27"/>
          <w:rtl/>
        </w:rPr>
        <w:t xml:space="preserve"> إلى العباد</w:t>
      </w:r>
      <w:r w:rsidR="009C7DF5" w:rsidRPr="006C24A3">
        <w:rPr>
          <w:rFonts w:hint="cs"/>
          <w:sz w:val="27"/>
          <w:vertAlign w:val="superscript"/>
          <w:rtl/>
        </w:rPr>
        <w:t>(</w:t>
      </w:r>
      <w:r w:rsidR="009C7DF5" w:rsidRPr="006C24A3">
        <w:rPr>
          <w:rStyle w:val="af9"/>
          <w:sz w:val="27"/>
          <w:rtl/>
        </w:rPr>
        <w:endnoteReference w:id="399"/>
      </w:r>
      <w:r w:rsidR="009C7DF5" w:rsidRPr="006C24A3">
        <w:rPr>
          <w:rFonts w:hint="cs"/>
          <w:sz w:val="27"/>
          <w:vertAlign w:val="superscript"/>
          <w:rtl/>
        </w:rPr>
        <w:t>)</w:t>
      </w:r>
      <w:r w:rsidR="009C7DF5" w:rsidRPr="006C24A3">
        <w:rPr>
          <w:rFonts w:hint="cs"/>
          <w:sz w:val="27"/>
          <w:rtl/>
        </w:rPr>
        <w:t xml:space="preserve">. </w:t>
      </w:r>
    </w:p>
    <w:p w:rsidR="009C7DF5" w:rsidRPr="006C24A3" w:rsidRDefault="005A5559" w:rsidP="004D68F1">
      <w:pPr>
        <w:rPr>
          <w:sz w:val="27"/>
        </w:rPr>
      </w:pPr>
      <w:r w:rsidRPr="006C24A3">
        <w:rPr>
          <w:rFonts w:hint="cs"/>
          <w:sz w:val="27"/>
          <w:rtl/>
        </w:rPr>
        <w:t>و</w:t>
      </w:r>
      <w:r w:rsidR="009C7DF5" w:rsidRPr="006C24A3">
        <w:rPr>
          <w:sz w:val="27"/>
          <w:rtl/>
        </w:rPr>
        <w:t xml:space="preserve">هنا </w:t>
      </w:r>
      <w:r w:rsidR="009C7DF5" w:rsidRPr="006C24A3">
        <w:rPr>
          <w:rFonts w:hint="cs"/>
          <w:sz w:val="27"/>
          <w:rtl/>
        </w:rPr>
        <w:t xml:space="preserve">قد </w:t>
      </w:r>
      <w:r w:rsidR="009C7DF5" w:rsidRPr="006C24A3">
        <w:rPr>
          <w:sz w:val="27"/>
          <w:rtl/>
        </w:rPr>
        <w:t>يقد</w:t>
      </w:r>
      <w:r w:rsidR="004A1796" w:rsidRPr="006C24A3">
        <w:rPr>
          <w:rFonts w:hint="cs"/>
          <w:sz w:val="27"/>
          <w:rtl/>
        </w:rPr>
        <w:t>َّ</w:t>
      </w:r>
      <w:r w:rsidR="009C7DF5" w:rsidRPr="006C24A3">
        <w:rPr>
          <w:sz w:val="27"/>
          <w:rtl/>
        </w:rPr>
        <w:t>م جواب</w:t>
      </w:r>
      <w:r w:rsidR="004A1796" w:rsidRPr="006C24A3">
        <w:rPr>
          <w:rFonts w:hint="cs"/>
          <w:sz w:val="27"/>
          <w:rtl/>
        </w:rPr>
        <w:t>ٌ</w:t>
      </w:r>
      <w:r w:rsidR="009C7DF5" w:rsidRPr="006C24A3">
        <w:rPr>
          <w:sz w:val="27"/>
          <w:rtl/>
        </w:rPr>
        <w:t xml:space="preserve"> </w:t>
      </w:r>
      <w:r w:rsidR="004A1796" w:rsidRPr="006C24A3">
        <w:rPr>
          <w:rFonts w:hint="cs"/>
          <w:sz w:val="27"/>
          <w:rtl/>
        </w:rPr>
        <w:t>آ</w:t>
      </w:r>
      <w:r w:rsidR="009C7DF5" w:rsidRPr="006C24A3">
        <w:rPr>
          <w:sz w:val="27"/>
          <w:rtl/>
        </w:rPr>
        <w:t>خر</w:t>
      </w:r>
      <w:r w:rsidR="004A1796" w:rsidRPr="006C24A3">
        <w:rPr>
          <w:rFonts w:hint="cs"/>
          <w:sz w:val="27"/>
          <w:rtl/>
        </w:rPr>
        <w:t>،</w:t>
      </w:r>
      <w:r w:rsidR="009C7DF5" w:rsidRPr="006C24A3">
        <w:rPr>
          <w:sz w:val="27"/>
          <w:rtl/>
        </w:rPr>
        <w:t xml:space="preserve"> وهو </w:t>
      </w:r>
      <w:r w:rsidR="009C7DF5" w:rsidRPr="006C24A3">
        <w:rPr>
          <w:rFonts w:hint="cs"/>
          <w:sz w:val="27"/>
          <w:rtl/>
        </w:rPr>
        <w:t>أ</w:t>
      </w:r>
      <w:r w:rsidR="009C7DF5" w:rsidRPr="006C24A3">
        <w:rPr>
          <w:sz w:val="27"/>
          <w:rtl/>
        </w:rPr>
        <w:t>ن فارق ال</w:t>
      </w:r>
      <w:r w:rsidR="009C7DF5" w:rsidRPr="006C24A3">
        <w:rPr>
          <w:rFonts w:hint="cs"/>
          <w:sz w:val="27"/>
          <w:rtl/>
        </w:rPr>
        <w:t>أ</w:t>
      </w:r>
      <w:r w:rsidR="009C7DF5" w:rsidRPr="006C24A3">
        <w:rPr>
          <w:sz w:val="27"/>
          <w:rtl/>
        </w:rPr>
        <w:t>ولوي</w:t>
      </w:r>
      <w:r w:rsidR="009C7DF5" w:rsidRPr="006C24A3">
        <w:rPr>
          <w:rFonts w:hint="cs"/>
          <w:sz w:val="27"/>
          <w:rtl/>
        </w:rPr>
        <w:t>ة</w:t>
      </w:r>
      <w:r w:rsidR="009C7DF5" w:rsidRPr="006C24A3">
        <w:rPr>
          <w:sz w:val="27"/>
          <w:rtl/>
        </w:rPr>
        <w:t xml:space="preserve"> هنا لا يكون </w:t>
      </w:r>
      <w:r w:rsidR="009C7DF5" w:rsidRPr="006C24A3">
        <w:rPr>
          <w:rFonts w:hint="cs"/>
          <w:sz w:val="27"/>
          <w:rtl/>
        </w:rPr>
        <w:t>إ</w:t>
      </w:r>
      <w:r w:rsidR="009C7DF5" w:rsidRPr="006C24A3">
        <w:rPr>
          <w:sz w:val="27"/>
          <w:rtl/>
        </w:rPr>
        <w:t>لا</w:t>
      </w:r>
      <w:r w:rsidR="004A1796" w:rsidRPr="006C24A3">
        <w:rPr>
          <w:rFonts w:hint="cs"/>
          <w:sz w:val="27"/>
          <w:rtl/>
        </w:rPr>
        <w:t>ّ</w:t>
      </w:r>
      <w:r w:rsidR="009C7DF5" w:rsidRPr="006C24A3">
        <w:rPr>
          <w:sz w:val="27"/>
          <w:rtl/>
        </w:rPr>
        <w:t xml:space="preserve"> بمعنى الرجحان في </w:t>
      </w:r>
      <w:r w:rsidR="004A1796" w:rsidRPr="006C24A3">
        <w:rPr>
          <w:rFonts w:hint="cs"/>
          <w:sz w:val="27"/>
          <w:rtl/>
        </w:rPr>
        <w:t>ا</w:t>
      </w:r>
      <w:r w:rsidR="009C7DF5" w:rsidRPr="006C24A3">
        <w:rPr>
          <w:rFonts w:hint="cs"/>
          <w:sz w:val="27"/>
          <w:rtl/>
        </w:rPr>
        <w:t>لصفات الفعلية لله تعال</w:t>
      </w:r>
      <w:r w:rsidR="004A1796" w:rsidRPr="006C24A3">
        <w:rPr>
          <w:rFonts w:hint="cs"/>
          <w:sz w:val="27"/>
          <w:rtl/>
        </w:rPr>
        <w:t>ى،</w:t>
      </w:r>
      <w:r w:rsidR="009C7DF5" w:rsidRPr="006C24A3">
        <w:rPr>
          <w:rFonts w:hint="cs"/>
          <w:sz w:val="27"/>
          <w:rtl/>
        </w:rPr>
        <w:t xml:space="preserve"> وما يستلزمه ليس إلا</w:t>
      </w:r>
      <w:r w:rsidR="004A1796" w:rsidRPr="006C24A3">
        <w:rPr>
          <w:rFonts w:hint="cs"/>
          <w:sz w:val="27"/>
          <w:rtl/>
        </w:rPr>
        <w:t>ّ</w:t>
      </w:r>
      <w:r w:rsidR="009C7DF5" w:rsidRPr="006C24A3">
        <w:rPr>
          <w:rFonts w:hint="cs"/>
          <w:sz w:val="27"/>
          <w:rtl/>
        </w:rPr>
        <w:t xml:space="preserve"> استكمال الفعل</w:t>
      </w:r>
      <w:r w:rsidR="004A1796" w:rsidRPr="006C24A3">
        <w:rPr>
          <w:rFonts w:hint="cs"/>
          <w:sz w:val="27"/>
          <w:rtl/>
        </w:rPr>
        <w:t>،</w:t>
      </w:r>
      <w:r w:rsidR="009C7DF5" w:rsidRPr="006C24A3">
        <w:rPr>
          <w:rFonts w:hint="cs"/>
          <w:sz w:val="27"/>
          <w:rtl/>
        </w:rPr>
        <w:t xml:space="preserve"> لا الذات</w:t>
      </w:r>
      <w:r w:rsidR="004A1796" w:rsidRPr="006C24A3">
        <w:rPr>
          <w:rFonts w:hint="cs"/>
          <w:sz w:val="27"/>
          <w:rtl/>
        </w:rPr>
        <w:t>،</w:t>
      </w:r>
      <w:r w:rsidR="009C7DF5" w:rsidRPr="006C24A3">
        <w:rPr>
          <w:rFonts w:hint="cs"/>
          <w:sz w:val="27"/>
          <w:rtl/>
        </w:rPr>
        <w:t xml:space="preserve"> </w:t>
      </w:r>
      <w:r w:rsidR="00693542" w:rsidRPr="006C24A3">
        <w:rPr>
          <w:rFonts w:hint="cs"/>
          <w:sz w:val="27"/>
          <w:rtl/>
        </w:rPr>
        <w:t>وعليه</w:t>
      </w:r>
      <w:r w:rsidR="009C7DF5" w:rsidRPr="006C24A3">
        <w:rPr>
          <w:rFonts w:hint="cs"/>
          <w:sz w:val="27"/>
          <w:rtl/>
        </w:rPr>
        <w:t xml:space="preserve"> لا يستحيل الرجحان</w:t>
      </w:r>
      <w:r w:rsidR="009C7DF5" w:rsidRPr="006C24A3">
        <w:rPr>
          <w:rFonts w:hint="cs"/>
          <w:sz w:val="27"/>
          <w:vertAlign w:val="superscript"/>
          <w:rtl/>
        </w:rPr>
        <w:t>(</w:t>
      </w:r>
      <w:r w:rsidR="009C7DF5" w:rsidRPr="006C24A3">
        <w:rPr>
          <w:rStyle w:val="af9"/>
          <w:sz w:val="27"/>
          <w:rtl/>
        </w:rPr>
        <w:endnoteReference w:id="400"/>
      </w:r>
      <w:r w:rsidR="009C7DF5" w:rsidRPr="006C24A3">
        <w:rPr>
          <w:rFonts w:hint="cs"/>
          <w:sz w:val="27"/>
          <w:vertAlign w:val="superscript"/>
          <w:rtl/>
        </w:rPr>
        <w:t>)</w:t>
      </w:r>
      <w:r w:rsidR="009C7DF5" w:rsidRPr="006C24A3">
        <w:rPr>
          <w:rFonts w:hint="cs"/>
          <w:sz w:val="27"/>
          <w:rtl/>
        </w:rPr>
        <w:t xml:space="preserve">. </w:t>
      </w:r>
    </w:p>
    <w:p w:rsidR="00693542" w:rsidRPr="006C24A3" w:rsidRDefault="009C7DF5" w:rsidP="004D68F1">
      <w:pPr>
        <w:rPr>
          <w:rFonts w:asciiTheme="minorBidi"/>
          <w:sz w:val="27"/>
          <w:rtl/>
          <w:lang w:val="fa-IR" w:bidi="fa-IR"/>
        </w:rPr>
      </w:pPr>
      <w:r w:rsidRPr="006C24A3">
        <w:rPr>
          <w:sz w:val="27"/>
          <w:rtl/>
        </w:rPr>
        <w:t xml:space="preserve">ولقد </w:t>
      </w:r>
      <w:r w:rsidRPr="006C24A3">
        <w:rPr>
          <w:rFonts w:hint="cs"/>
          <w:sz w:val="27"/>
          <w:rtl/>
        </w:rPr>
        <w:t>أ</w:t>
      </w:r>
      <w:r w:rsidRPr="006C24A3">
        <w:rPr>
          <w:sz w:val="27"/>
          <w:rtl/>
        </w:rPr>
        <w:t>جاب الفخر الرازي عن هذا ال</w:t>
      </w:r>
      <w:r w:rsidRPr="006C24A3">
        <w:rPr>
          <w:rFonts w:hint="cs"/>
          <w:sz w:val="27"/>
          <w:rtl/>
        </w:rPr>
        <w:t>إ</w:t>
      </w:r>
      <w:r w:rsidRPr="006C24A3">
        <w:rPr>
          <w:sz w:val="27"/>
          <w:rtl/>
        </w:rPr>
        <w:t>شكال بقوله</w:t>
      </w:r>
      <w:r w:rsidRPr="006C24A3">
        <w:rPr>
          <w:rFonts w:asciiTheme="minorBidi"/>
          <w:sz w:val="27"/>
          <w:rtl/>
        </w:rPr>
        <w:t>: تحص</w:t>
      </w:r>
      <w:r w:rsidRPr="006C24A3">
        <w:rPr>
          <w:rFonts w:hint="cs"/>
          <w:sz w:val="27"/>
          <w:rtl/>
        </w:rPr>
        <w:t>ي</w:t>
      </w:r>
      <w:r w:rsidRPr="006C24A3">
        <w:rPr>
          <w:rFonts w:asciiTheme="minorBidi" w:hint="cs"/>
          <w:sz w:val="27"/>
          <w:rtl/>
        </w:rPr>
        <w:t>ل</w:t>
      </w:r>
      <w:r w:rsidRPr="006C24A3">
        <w:rPr>
          <w:rFonts w:asciiTheme="minorBidi"/>
          <w:sz w:val="27"/>
          <w:rtl/>
        </w:rPr>
        <w:t xml:space="preserve"> </w:t>
      </w:r>
      <w:r w:rsidRPr="006C24A3">
        <w:rPr>
          <w:rFonts w:asciiTheme="minorBidi" w:hint="cs"/>
          <w:sz w:val="27"/>
          <w:rtl/>
        </w:rPr>
        <w:t>مصلحة</w:t>
      </w:r>
      <w:r w:rsidRPr="006C24A3">
        <w:rPr>
          <w:rFonts w:asciiTheme="minorBidi"/>
          <w:sz w:val="27"/>
          <w:rtl/>
        </w:rPr>
        <w:t xml:space="preserve"> </w:t>
      </w:r>
      <w:r w:rsidRPr="006C24A3">
        <w:rPr>
          <w:rFonts w:asciiTheme="minorBidi" w:hint="cs"/>
          <w:sz w:val="27"/>
          <w:rtl/>
        </w:rPr>
        <w:t>العبد</w:t>
      </w:r>
      <w:r w:rsidRPr="006C24A3">
        <w:rPr>
          <w:rFonts w:asciiTheme="minorBidi"/>
          <w:sz w:val="27"/>
          <w:rtl/>
        </w:rPr>
        <w:t xml:space="preserve"> وعدم تحص</w:t>
      </w:r>
      <w:r w:rsidRPr="006C24A3">
        <w:rPr>
          <w:rFonts w:hint="cs"/>
          <w:sz w:val="27"/>
          <w:rtl/>
        </w:rPr>
        <w:t>ي</w:t>
      </w:r>
      <w:r w:rsidRPr="006C24A3">
        <w:rPr>
          <w:rFonts w:asciiTheme="minorBidi" w:hint="cs"/>
          <w:sz w:val="27"/>
          <w:rtl/>
        </w:rPr>
        <w:t>لها</w:t>
      </w:r>
      <w:r w:rsidRPr="006C24A3">
        <w:rPr>
          <w:rFonts w:asciiTheme="minorBidi"/>
          <w:sz w:val="27"/>
          <w:rtl/>
        </w:rPr>
        <w:t xml:space="preserve"> </w:t>
      </w:r>
      <w:r w:rsidRPr="006C24A3">
        <w:rPr>
          <w:rFonts w:asciiTheme="minorBidi" w:hint="cs"/>
          <w:sz w:val="27"/>
          <w:rtl/>
        </w:rPr>
        <w:t>له</w:t>
      </w:r>
      <w:r w:rsidRPr="006C24A3">
        <w:rPr>
          <w:rFonts w:asciiTheme="minorBidi"/>
          <w:sz w:val="27"/>
          <w:rtl/>
        </w:rPr>
        <w:t xml:space="preserve"> </w:t>
      </w:r>
      <w:r w:rsidR="00693542" w:rsidRPr="006C24A3">
        <w:rPr>
          <w:rFonts w:asciiTheme="minorBidi" w:hint="cs"/>
          <w:sz w:val="27"/>
          <w:rtl/>
        </w:rPr>
        <w:t>إ</w:t>
      </w:r>
      <w:r w:rsidRPr="006C24A3">
        <w:rPr>
          <w:rFonts w:asciiTheme="minorBidi" w:hint="cs"/>
          <w:sz w:val="27"/>
          <w:rtl/>
        </w:rPr>
        <w:t>ما</w:t>
      </w:r>
      <w:r w:rsidRPr="006C24A3">
        <w:rPr>
          <w:rFonts w:asciiTheme="minorBidi"/>
          <w:sz w:val="27"/>
          <w:rtl/>
        </w:rPr>
        <w:t xml:space="preserve"> </w:t>
      </w:r>
      <w:r w:rsidRPr="006C24A3">
        <w:rPr>
          <w:rFonts w:asciiTheme="minorBidi" w:hint="cs"/>
          <w:sz w:val="27"/>
          <w:rtl/>
        </w:rPr>
        <w:t>أن</w:t>
      </w:r>
      <w:r w:rsidRPr="006C24A3">
        <w:rPr>
          <w:rFonts w:asciiTheme="minorBidi"/>
          <w:sz w:val="27"/>
          <w:rtl/>
        </w:rPr>
        <w:t xml:space="preserve"> </w:t>
      </w:r>
      <w:r w:rsidRPr="006C24A3">
        <w:rPr>
          <w:rFonts w:hint="cs"/>
          <w:sz w:val="27"/>
          <w:rtl/>
        </w:rPr>
        <w:t>ي</w:t>
      </w:r>
      <w:r w:rsidRPr="006C24A3">
        <w:rPr>
          <w:rFonts w:asciiTheme="minorBidi" w:hint="cs"/>
          <w:sz w:val="27"/>
          <w:rtl/>
        </w:rPr>
        <w:t>كونا</w:t>
      </w:r>
      <w:r w:rsidRPr="006C24A3">
        <w:rPr>
          <w:rFonts w:asciiTheme="minorBidi"/>
          <w:sz w:val="27"/>
          <w:rtl/>
        </w:rPr>
        <w:t xml:space="preserve"> </w:t>
      </w:r>
      <w:r w:rsidRPr="006C24A3">
        <w:rPr>
          <w:rFonts w:asciiTheme="minorBidi" w:hint="cs"/>
          <w:sz w:val="27"/>
          <w:rtl/>
        </w:rPr>
        <w:t>متساو</w:t>
      </w:r>
      <w:r w:rsidRPr="006C24A3">
        <w:rPr>
          <w:rFonts w:hint="cs"/>
          <w:sz w:val="27"/>
          <w:rtl/>
        </w:rPr>
        <w:t>يي</w:t>
      </w:r>
      <w:r w:rsidRPr="006C24A3">
        <w:rPr>
          <w:rFonts w:asciiTheme="minorBidi" w:hint="cs"/>
          <w:sz w:val="27"/>
          <w:rtl/>
        </w:rPr>
        <w:t>ن</w:t>
      </w:r>
      <w:r w:rsidRPr="006C24A3">
        <w:rPr>
          <w:rFonts w:asciiTheme="minorBidi"/>
          <w:sz w:val="27"/>
          <w:rtl/>
        </w:rPr>
        <w:t xml:space="preserve"> </w:t>
      </w:r>
      <w:r w:rsidRPr="006C24A3">
        <w:rPr>
          <w:rFonts w:asciiTheme="minorBidi" w:hint="cs"/>
          <w:sz w:val="27"/>
          <w:rtl/>
        </w:rPr>
        <w:t>بالنسبة</w:t>
      </w:r>
      <w:r w:rsidRPr="006C24A3">
        <w:rPr>
          <w:rFonts w:asciiTheme="minorBidi"/>
          <w:sz w:val="27"/>
          <w:rtl/>
        </w:rPr>
        <w:t xml:space="preserve"> </w:t>
      </w:r>
      <w:r w:rsidR="00693542" w:rsidRPr="006C24A3">
        <w:rPr>
          <w:rFonts w:asciiTheme="minorBidi" w:hint="cs"/>
          <w:sz w:val="27"/>
          <w:rtl/>
        </w:rPr>
        <w:t>إ</w:t>
      </w:r>
      <w:r w:rsidRPr="006C24A3">
        <w:rPr>
          <w:rFonts w:asciiTheme="minorBidi" w:hint="cs"/>
          <w:sz w:val="27"/>
          <w:rtl/>
        </w:rPr>
        <w:t>ل</w:t>
      </w:r>
      <w:r w:rsidR="00693542" w:rsidRPr="006C24A3">
        <w:rPr>
          <w:rFonts w:hint="cs"/>
          <w:sz w:val="27"/>
          <w:rtl/>
        </w:rPr>
        <w:t>ى</w:t>
      </w:r>
      <w:r w:rsidRPr="006C24A3">
        <w:rPr>
          <w:rFonts w:asciiTheme="minorBidi"/>
          <w:sz w:val="27"/>
          <w:rtl/>
        </w:rPr>
        <w:t xml:space="preserve"> </w:t>
      </w:r>
      <w:r w:rsidRPr="006C24A3">
        <w:rPr>
          <w:rFonts w:asciiTheme="minorBidi" w:hint="cs"/>
          <w:sz w:val="27"/>
          <w:rtl/>
        </w:rPr>
        <w:t>الله</w:t>
      </w:r>
      <w:r w:rsidRPr="006C24A3">
        <w:rPr>
          <w:rFonts w:asciiTheme="minorBidi"/>
          <w:sz w:val="27"/>
          <w:rtl/>
        </w:rPr>
        <w:t xml:space="preserve"> </w:t>
      </w:r>
      <w:r w:rsidRPr="006C24A3">
        <w:rPr>
          <w:rFonts w:asciiTheme="minorBidi" w:hint="cs"/>
          <w:sz w:val="27"/>
          <w:rtl/>
        </w:rPr>
        <w:t>تعال</w:t>
      </w:r>
      <w:r w:rsidR="00693542" w:rsidRPr="006C24A3">
        <w:rPr>
          <w:rFonts w:hint="cs"/>
          <w:sz w:val="27"/>
          <w:rtl/>
        </w:rPr>
        <w:t>ى</w:t>
      </w:r>
      <w:r w:rsidRPr="006C24A3">
        <w:rPr>
          <w:rFonts w:asciiTheme="minorBidi"/>
          <w:sz w:val="27"/>
          <w:rtl/>
        </w:rPr>
        <w:t xml:space="preserve"> أو لا </w:t>
      </w:r>
      <w:r w:rsidRPr="006C24A3">
        <w:rPr>
          <w:rFonts w:hint="cs"/>
          <w:sz w:val="27"/>
          <w:rtl/>
        </w:rPr>
        <w:t>ي</w:t>
      </w:r>
      <w:r w:rsidRPr="006C24A3">
        <w:rPr>
          <w:rFonts w:asciiTheme="minorBidi" w:hint="cs"/>
          <w:sz w:val="27"/>
          <w:rtl/>
        </w:rPr>
        <w:t>ستو</w:t>
      </w:r>
      <w:r w:rsidRPr="006C24A3">
        <w:rPr>
          <w:rFonts w:hint="cs"/>
          <w:sz w:val="27"/>
          <w:rtl/>
        </w:rPr>
        <w:t>ي</w:t>
      </w:r>
      <w:r w:rsidRPr="006C24A3">
        <w:rPr>
          <w:rFonts w:asciiTheme="minorBidi" w:hint="cs"/>
          <w:sz w:val="27"/>
          <w:rtl/>
        </w:rPr>
        <w:t>ان</w:t>
      </w:r>
      <w:r w:rsidRPr="006C24A3">
        <w:rPr>
          <w:rFonts w:asciiTheme="minorBidi"/>
          <w:sz w:val="27"/>
          <w:rtl/>
        </w:rPr>
        <w:t>. وح</w:t>
      </w:r>
      <w:r w:rsidRPr="006C24A3">
        <w:rPr>
          <w:rFonts w:hint="cs"/>
          <w:sz w:val="27"/>
          <w:rtl/>
        </w:rPr>
        <w:t>ي</w:t>
      </w:r>
      <w:r w:rsidRPr="006C24A3">
        <w:rPr>
          <w:rFonts w:asciiTheme="minorBidi" w:hint="cs"/>
          <w:sz w:val="27"/>
          <w:rtl/>
        </w:rPr>
        <w:t>نئذ</w:t>
      </w:r>
      <w:r w:rsidR="00693542" w:rsidRPr="006C24A3">
        <w:rPr>
          <w:rFonts w:asciiTheme="minorBidi" w:hint="cs"/>
          <w:sz w:val="27"/>
          <w:rtl/>
        </w:rPr>
        <w:t>ٍ</w:t>
      </w:r>
      <w:r w:rsidRPr="006C24A3">
        <w:rPr>
          <w:rFonts w:asciiTheme="minorBidi"/>
          <w:sz w:val="27"/>
          <w:rtl/>
        </w:rPr>
        <w:t xml:space="preserve"> </w:t>
      </w:r>
      <w:r w:rsidRPr="006C24A3">
        <w:rPr>
          <w:rFonts w:hint="cs"/>
          <w:sz w:val="27"/>
          <w:rtl/>
        </w:rPr>
        <w:t>ي</w:t>
      </w:r>
      <w:r w:rsidRPr="006C24A3">
        <w:rPr>
          <w:rFonts w:asciiTheme="minorBidi" w:hint="cs"/>
          <w:sz w:val="27"/>
          <w:rtl/>
        </w:rPr>
        <w:t>عود</w:t>
      </w:r>
      <w:r w:rsidRPr="006C24A3">
        <w:rPr>
          <w:rFonts w:asciiTheme="minorBidi"/>
          <w:sz w:val="27"/>
          <w:rtl/>
        </w:rPr>
        <w:t xml:space="preserve"> </w:t>
      </w:r>
      <w:r w:rsidRPr="006C24A3">
        <w:rPr>
          <w:rFonts w:asciiTheme="minorBidi" w:hint="cs"/>
          <w:sz w:val="27"/>
          <w:rtl/>
        </w:rPr>
        <w:t>التقس</w:t>
      </w:r>
      <w:r w:rsidRPr="006C24A3">
        <w:rPr>
          <w:rFonts w:hint="cs"/>
          <w:sz w:val="27"/>
          <w:rtl/>
        </w:rPr>
        <w:t>ي</w:t>
      </w:r>
      <w:r w:rsidRPr="006C24A3">
        <w:rPr>
          <w:rFonts w:asciiTheme="minorBidi" w:hint="cs"/>
          <w:sz w:val="27"/>
          <w:rtl/>
        </w:rPr>
        <w:t>م</w:t>
      </w:r>
      <w:r w:rsidRPr="006C24A3">
        <w:rPr>
          <w:rFonts w:asciiTheme="minorBidi"/>
          <w:sz w:val="27"/>
          <w:rtl/>
        </w:rPr>
        <w:t xml:space="preserve"> </w:t>
      </w:r>
      <w:r w:rsidRPr="006C24A3">
        <w:rPr>
          <w:rFonts w:asciiTheme="minorBidi" w:hint="cs"/>
          <w:sz w:val="27"/>
          <w:rtl/>
        </w:rPr>
        <w:t>المذكور</w:t>
      </w:r>
      <w:r w:rsidRPr="006C24A3">
        <w:rPr>
          <w:rFonts w:hint="cs"/>
          <w:sz w:val="27"/>
          <w:vertAlign w:val="superscript"/>
          <w:rtl/>
        </w:rPr>
        <w:t>(</w:t>
      </w:r>
      <w:r w:rsidRPr="006C24A3">
        <w:rPr>
          <w:rStyle w:val="af9"/>
          <w:sz w:val="27"/>
          <w:rtl/>
        </w:rPr>
        <w:endnoteReference w:id="401"/>
      </w:r>
      <w:r w:rsidRPr="006C24A3">
        <w:rPr>
          <w:rFonts w:hint="cs"/>
          <w:sz w:val="27"/>
          <w:vertAlign w:val="superscript"/>
          <w:rtl/>
        </w:rPr>
        <w:t>)</w:t>
      </w:r>
      <w:r w:rsidRPr="006C24A3">
        <w:rPr>
          <w:rFonts w:asciiTheme="minorBidi" w:hint="cs"/>
          <w:sz w:val="27"/>
          <w:rtl/>
        </w:rPr>
        <w:t>.</w:t>
      </w:r>
      <w:r w:rsidRPr="006C24A3">
        <w:rPr>
          <w:rFonts w:asciiTheme="minorBidi" w:hint="cs"/>
          <w:sz w:val="27"/>
          <w:rtl/>
          <w:lang w:val="fa-IR"/>
        </w:rPr>
        <w:t xml:space="preserve"> </w:t>
      </w:r>
      <w:r w:rsidRPr="006C24A3">
        <w:rPr>
          <w:rFonts w:asciiTheme="minorBidi"/>
          <w:sz w:val="27"/>
          <w:rtl/>
          <w:lang w:val="fa-IR" w:bidi="fa-IR"/>
        </w:rPr>
        <w:t>وي</w:t>
      </w:r>
      <w:r w:rsidR="00693542" w:rsidRPr="006C24A3">
        <w:rPr>
          <w:rFonts w:asciiTheme="minorBidi" w:hint="cs"/>
          <w:sz w:val="27"/>
          <w:rtl/>
          <w:lang w:val="fa-IR" w:bidi="fa-IR"/>
        </w:rPr>
        <w:t>ُ</w:t>
      </w:r>
      <w:r w:rsidRPr="006C24A3">
        <w:rPr>
          <w:rFonts w:asciiTheme="minorBidi"/>
          <w:sz w:val="27"/>
          <w:rtl/>
          <w:lang w:val="fa-IR" w:bidi="fa-IR"/>
        </w:rPr>
        <w:t>جاب عن هذا</w:t>
      </w:r>
      <w:r w:rsidRPr="006C24A3">
        <w:rPr>
          <w:rFonts w:asciiTheme="minorBidi" w:hint="cs"/>
          <w:sz w:val="27"/>
          <w:rtl/>
          <w:lang w:val="fa-IR"/>
        </w:rPr>
        <w:t xml:space="preserve"> </w:t>
      </w:r>
      <w:r w:rsidRPr="006C24A3">
        <w:rPr>
          <w:rFonts w:asciiTheme="minorBidi"/>
          <w:sz w:val="27"/>
          <w:rtl/>
          <w:lang w:val="fa-IR" w:bidi="fa-IR"/>
        </w:rPr>
        <w:t>ال</w:t>
      </w:r>
      <w:r w:rsidR="00693542" w:rsidRPr="006C24A3">
        <w:rPr>
          <w:rFonts w:asciiTheme="minorBidi" w:hint="cs"/>
          <w:sz w:val="27"/>
          <w:rtl/>
          <w:lang w:val="fa-IR" w:bidi="fa-IR"/>
        </w:rPr>
        <w:t>إ</w:t>
      </w:r>
      <w:r w:rsidRPr="006C24A3">
        <w:rPr>
          <w:rFonts w:asciiTheme="minorBidi"/>
          <w:sz w:val="27"/>
          <w:rtl/>
          <w:lang w:val="fa-IR" w:bidi="fa-IR"/>
        </w:rPr>
        <w:t>شكال</w:t>
      </w:r>
      <w:r w:rsidR="00693542" w:rsidRPr="006C24A3">
        <w:rPr>
          <w:rFonts w:asciiTheme="minorBidi" w:hint="cs"/>
          <w:sz w:val="27"/>
          <w:rtl/>
          <w:lang w:val="fa-IR" w:bidi="fa-IR"/>
        </w:rPr>
        <w:t>:</w:t>
      </w:r>
      <w:r w:rsidRPr="006C24A3">
        <w:rPr>
          <w:rFonts w:asciiTheme="minorBidi"/>
          <w:sz w:val="27"/>
          <w:rtl/>
          <w:lang w:val="fa-IR" w:bidi="fa-IR"/>
        </w:rPr>
        <w:t xml:space="preserve"> نعم</w:t>
      </w:r>
      <w:r w:rsidR="00693542" w:rsidRPr="006C24A3">
        <w:rPr>
          <w:rFonts w:asciiTheme="minorBidi" w:hint="cs"/>
          <w:sz w:val="27"/>
          <w:rtl/>
          <w:lang w:val="fa-IR" w:bidi="fa-IR"/>
        </w:rPr>
        <w:t>،</w:t>
      </w:r>
      <w:r w:rsidRPr="006C24A3">
        <w:rPr>
          <w:rFonts w:asciiTheme="minorBidi"/>
          <w:sz w:val="27"/>
          <w:rtl/>
          <w:lang w:val="fa-IR" w:bidi="fa-IR"/>
        </w:rPr>
        <w:t xml:space="preserve"> تحصيل مصلح</w:t>
      </w:r>
      <w:r w:rsidRPr="006C24A3">
        <w:rPr>
          <w:rFonts w:asciiTheme="minorBidi" w:hint="cs"/>
          <w:sz w:val="27"/>
          <w:rtl/>
          <w:lang w:val="fa-IR" w:bidi="fa-IR"/>
        </w:rPr>
        <w:t xml:space="preserve">ة </w:t>
      </w:r>
      <w:r w:rsidRPr="006C24A3">
        <w:rPr>
          <w:rFonts w:asciiTheme="minorBidi"/>
          <w:sz w:val="27"/>
          <w:rtl/>
          <w:lang w:val="fa-IR" w:bidi="fa-IR"/>
        </w:rPr>
        <w:t>العباد وعدمه متساويان</w:t>
      </w:r>
      <w:r w:rsidR="00693542" w:rsidRPr="006C24A3">
        <w:rPr>
          <w:rFonts w:asciiTheme="minorBidi" w:hint="cs"/>
          <w:sz w:val="27"/>
          <w:rtl/>
          <w:lang w:val="fa-IR" w:bidi="fa-IR"/>
        </w:rPr>
        <w:t>،</w:t>
      </w:r>
      <w:r w:rsidRPr="006C24A3">
        <w:rPr>
          <w:rFonts w:asciiTheme="minorBidi"/>
          <w:sz w:val="27"/>
          <w:rtl/>
          <w:lang w:val="fa-IR" w:bidi="fa-IR"/>
        </w:rPr>
        <w:t xml:space="preserve"> لكن الصفات ال</w:t>
      </w:r>
      <w:r w:rsidR="00693542" w:rsidRPr="006C24A3">
        <w:rPr>
          <w:rFonts w:asciiTheme="minorBidi" w:hint="cs"/>
          <w:sz w:val="27"/>
          <w:rtl/>
          <w:lang w:val="fa-IR" w:bidi="fa-IR"/>
        </w:rPr>
        <w:t>إ</w:t>
      </w:r>
      <w:r w:rsidRPr="006C24A3">
        <w:rPr>
          <w:rFonts w:asciiTheme="minorBidi"/>
          <w:sz w:val="27"/>
          <w:rtl/>
          <w:lang w:val="fa-IR" w:bidi="fa-IR"/>
        </w:rPr>
        <w:t>لهي</w:t>
      </w:r>
      <w:r w:rsidRPr="006C24A3">
        <w:rPr>
          <w:rFonts w:asciiTheme="minorBidi" w:hint="cs"/>
          <w:sz w:val="27"/>
          <w:rtl/>
          <w:lang w:val="fa-IR" w:bidi="fa-IR"/>
        </w:rPr>
        <w:t>ة</w:t>
      </w:r>
      <w:r w:rsidR="00693542" w:rsidRPr="006C24A3">
        <w:rPr>
          <w:rFonts w:asciiTheme="minorBidi" w:hint="cs"/>
          <w:sz w:val="27"/>
          <w:rtl/>
          <w:lang w:val="fa-IR" w:bidi="fa-IR"/>
        </w:rPr>
        <w:t>،</w:t>
      </w:r>
      <w:r w:rsidRPr="006C24A3">
        <w:rPr>
          <w:rFonts w:asciiTheme="minorBidi"/>
          <w:sz w:val="27"/>
          <w:rtl/>
          <w:lang w:val="fa-IR"/>
        </w:rPr>
        <w:t xml:space="preserve"> </w:t>
      </w:r>
      <w:r w:rsidRPr="006C24A3">
        <w:rPr>
          <w:rFonts w:asciiTheme="minorBidi" w:hint="cs"/>
          <w:sz w:val="27"/>
          <w:rtl/>
          <w:lang w:val="fa-IR" w:bidi="fa-IR"/>
        </w:rPr>
        <w:t>ك</w:t>
      </w:r>
      <w:r w:rsidRPr="006C24A3">
        <w:rPr>
          <w:rFonts w:asciiTheme="minorBidi"/>
          <w:sz w:val="27"/>
          <w:rtl/>
          <w:lang w:val="fa-IR" w:bidi="fa-IR"/>
        </w:rPr>
        <w:t>رحمته تعال</w:t>
      </w:r>
      <w:r w:rsidR="00693542" w:rsidRPr="006C24A3">
        <w:rPr>
          <w:rFonts w:hint="cs"/>
          <w:sz w:val="27"/>
          <w:rtl/>
          <w:lang w:val="fa-IR" w:bidi="fa-IR"/>
        </w:rPr>
        <w:t>ى</w:t>
      </w:r>
      <w:r w:rsidRPr="006C24A3">
        <w:rPr>
          <w:rFonts w:asciiTheme="minorBidi"/>
          <w:sz w:val="27"/>
          <w:rtl/>
          <w:lang w:val="fa-IR" w:bidi="fa-IR"/>
        </w:rPr>
        <w:t xml:space="preserve"> ور</w:t>
      </w:r>
      <w:r w:rsidRPr="006C24A3">
        <w:rPr>
          <w:rFonts w:asciiTheme="minorBidi" w:hint="cs"/>
          <w:sz w:val="27"/>
          <w:rtl/>
          <w:lang w:val="fa-IR" w:bidi="fa-IR"/>
        </w:rPr>
        <w:t>أ</w:t>
      </w:r>
      <w:r w:rsidRPr="006C24A3">
        <w:rPr>
          <w:rFonts w:asciiTheme="minorBidi"/>
          <w:sz w:val="27"/>
          <w:rtl/>
          <w:lang w:val="fa-IR" w:bidi="fa-IR"/>
        </w:rPr>
        <w:t>فته</w:t>
      </w:r>
      <w:r w:rsidR="00693542" w:rsidRPr="006C24A3">
        <w:rPr>
          <w:rFonts w:asciiTheme="minorBidi" w:hint="cs"/>
          <w:sz w:val="27"/>
          <w:rtl/>
          <w:lang w:val="fa-IR" w:bidi="fa-IR"/>
        </w:rPr>
        <w:t xml:space="preserve">، </w:t>
      </w:r>
      <w:r w:rsidRPr="006C24A3">
        <w:rPr>
          <w:rFonts w:asciiTheme="minorBidi"/>
          <w:sz w:val="27"/>
          <w:rtl/>
          <w:lang w:val="fa-IR" w:bidi="fa-IR"/>
        </w:rPr>
        <w:t>تقتضي ترجيح مصلح</w:t>
      </w:r>
      <w:r w:rsidRPr="006C24A3">
        <w:rPr>
          <w:rFonts w:asciiTheme="minorBidi" w:hint="cs"/>
          <w:sz w:val="27"/>
          <w:rtl/>
          <w:lang w:val="fa-IR" w:bidi="fa-IR"/>
        </w:rPr>
        <w:t>ة</w:t>
      </w:r>
      <w:r w:rsidRPr="006C24A3">
        <w:rPr>
          <w:rFonts w:asciiTheme="minorBidi"/>
          <w:sz w:val="27"/>
          <w:rtl/>
          <w:lang w:val="fa-IR" w:bidi="fa-IR"/>
        </w:rPr>
        <w:t xml:space="preserve"> العباد</w:t>
      </w:r>
      <w:r w:rsidR="00693542" w:rsidRPr="006C24A3">
        <w:rPr>
          <w:rFonts w:asciiTheme="minorBidi" w:hint="cs"/>
          <w:sz w:val="27"/>
          <w:rtl/>
          <w:lang w:val="fa-IR" w:bidi="fa-IR"/>
        </w:rPr>
        <w:t>،</w:t>
      </w:r>
      <w:r w:rsidRPr="006C24A3">
        <w:rPr>
          <w:rFonts w:asciiTheme="minorBidi"/>
          <w:sz w:val="27"/>
          <w:rtl/>
          <w:lang w:val="fa-IR" w:bidi="fa-IR"/>
        </w:rPr>
        <w:t xml:space="preserve"> وليس يلزم من هذا نقص</w:t>
      </w:r>
      <w:r w:rsidR="00693542" w:rsidRPr="006C24A3">
        <w:rPr>
          <w:rFonts w:asciiTheme="minorBidi" w:hint="cs"/>
          <w:sz w:val="27"/>
          <w:rtl/>
          <w:lang w:val="fa-IR" w:bidi="fa-IR"/>
        </w:rPr>
        <w:t>ٌ</w:t>
      </w:r>
      <w:r w:rsidRPr="006C24A3">
        <w:rPr>
          <w:rFonts w:asciiTheme="minorBidi"/>
          <w:sz w:val="27"/>
          <w:rtl/>
          <w:lang w:val="fa-IR" w:bidi="fa-IR"/>
        </w:rPr>
        <w:t xml:space="preserve"> لله تعالى</w:t>
      </w:r>
      <w:r w:rsidR="00693542" w:rsidRPr="006C24A3">
        <w:rPr>
          <w:rFonts w:asciiTheme="minorBidi" w:hint="cs"/>
          <w:sz w:val="27"/>
          <w:rtl/>
          <w:lang w:val="fa-IR" w:bidi="fa-IR"/>
        </w:rPr>
        <w:t>،</w:t>
      </w:r>
      <w:r w:rsidRPr="006C24A3">
        <w:rPr>
          <w:rFonts w:asciiTheme="minorBidi"/>
          <w:sz w:val="27"/>
          <w:rtl/>
          <w:lang w:val="fa-IR" w:bidi="fa-IR"/>
        </w:rPr>
        <w:t xml:space="preserve"> بل هو في الواقع نتيج</w:t>
      </w:r>
      <w:r w:rsidRPr="006C24A3">
        <w:rPr>
          <w:rFonts w:asciiTheme="minorBidi" w:hint="cs"/>
          <w:sz w:val="27"/>
          <w:rtl/>
          <w:lang w:val="fa-IR" w:bidi="fa-IR"/>
        </w:rPr>
        <w:t>ة ل</w:t>
      </w:r>
      <w:r w:rsidRPr="006C24A3">
        <w:rPr>
          <w:rFonts w:asciiTheme="minorBidi"/>
          <w:sz w:val="27"/>
          <w:rtl/>
          <w:lang w:val="fa-IR" w:bidi="fa-IR"/>
        </w:rPr>
        <w:t>صفاته الحسنى تبارك وتعالى</w:t>
      </w:r>
      <w:r w:rsidR="00693542" w:rsidRPr="006C24A3">
        <w:rPr>
          <w:rFonts w:asciiTheme="minorBidi" w:hint="cs"/>
          <w:sz w:val="27"/>
          <w:rtl/>
          <w:lang w:val="fa-IR" w:bidi="fa-IR"/>
        </w:rPr>
        <w:t>.</w:t>
      </w:r>
    </w:p>
    <w:p w:rsidR="009C7DF5" w:rsidRPr="006C24A3" w:rsidRDefault="009C7DF5" w:rsidP="004D68F1">
      <w:pPr>
        <w:rPr>
          <w:rFonts w:asciiTheme="minorBidi"/>
          <w:sz w:val="27"/>
          <w:rtl/>
          <w:lang w:val="fa-IR" w:bidi="fa-IR"/>
        </w:rPr>
      </w:pPr>
      <w:r w:rsidRPr="006C24A3">
        <w:rPr>
          <w:rFonts w:asciiTheme="minorBidi"/>
          <w:sz w:val="27"/>
          <w:rtl/>
          <w:lang w:val="fa-IR" w:bidi="fa-IR"/>
        </w:rPr>
        <w:t>و</w:t>
      </w:r>
      <w:r w:rsidRPr="006C24A3">
        <w:rPr>
          <w:rFonts w:asciiTheme="minorBidi" w:hint="cs"/>
          <w:sz w:val="27"/>
          <w:rtl/>
          <w:lang w:val="fa-IR" w:bidi="fa-IR"/>
        </w:rPr>
        <w:t>أ</w:t>
      </w:r>
      <w:r w:rsidRPr="006C24A3">
        <w:rPr>
          <w:rFonts w:asciiTheme="minorBidi"/>
          <w:sz w:val="27"/>
          <w:rtl/>
          <w:lang w:val="fa-IR" w:bidi="fa-IR"/>
        </w:rPr>
        <w:t>ما المحاولتان الثاني</w:t>
      </w:r>
      <w:r w:rsidRPr="006C24A3">
        <w:rPr>
          <w:rFonts w:asciiTheme="minorBidi" w:hint="cs"/>
          <w:sz w:val="27"/>
          <w:rtl/>
          <w:lang w:val="fa-IR" w:bidi="fa-IR"/>
        </w:rPr>
        <w:t>ة</w:t>
      </w:r>
      <w:r w:rsidRPr="006C24A3">
        <w:rPr>
          <w:rFonts w:asciiTheme="minorBidi"/>
          <w:sz w:val="27"/>
          <w:rtl/>
          <w:lang w:val="fa-IR" w:bidi="fa-IR"/>
        </w:rPr>
        <w:t xml:space="preserve"> والثالث</w:t>
      </w:r>
      <w:r w:rsidRPr="006C24A3">
        <w:rPr>
          <w:rFonts w:asciiTheme="minorBidi" w:hint="cs"/>
          <w:sz w:val="27"/>
          <w:rtl/>
          <w:lang w:val="fa-IR" w:bidi="fa-IR"/>
        </w:rPr>
        <w:t xml:space="preserve">ة </w:t>
      </w:r>
      <w:r w:rsidRPr="006C24A3">
        <w:rPr>
          <w:rFonts w:asciiTheme="minorBidi"/>
          <w:sz w:val="27"/>
          <w:rtl/>
          <w:lang w:val="fa-IR" w:bidi="fa-IR"/>
        </w:rPr>
        <w:t>فيبدو</w:t>
      </w:r>
      <w:r w:rsidRPr="006C24A3">
        <w:rPr>
          <w:rFonts w:asciiTheme="minorBidi" w:hint="cs"/>
          <w:sz w:val="27"/>
          <w:rtl/>
          <w:lang w:val="fa-IR" w:bidi="fa-IR"/>
        </w:rPr>
        <w:t xml:space="preserve"> </w:t>
      </w:r>
      <w:r w:rsidR="00693542" w:rsidRPr="006C24A3">
        <w:rPr>
          <w:rFonts w:asciiTheme="minorBidi" w:hint="cs"/>
          <w:sz w:val="27"/>
          <w:rtl/>
          <w:lang w:val="fa-IR" w:bidi="fa-IR"/>
        </w:rPr>
        <w:t>أ</w:t>
      </w:r>
      <w:r w:rsidRPr="006C24A3">
        <w:rPr>
          <w:rFonts w:asciiTheme="minorBidi"/>
          <w:sz w:val="27"/>
          <w:rtl/>
          <w:lang w:val="fa-IR" w:bidi="fa-IR"/>
        </w:rPr>
        <w:t>نهما جاءتا نتيج</w:t>
      </w:r>
      <w:r w:rsidRPr="006C24A3">
        <w:rPr>
          <w:rFonts w:asciiTheme="minorBidi" w:hint="cs"/>
          <w:sz w:val="27"/>
          <w:rtl/>
          <w:lang w:val="fa-IR" w:bidi="fa-IR"/>
        </w:rPr>
        <w:t xml:space="preserve">ة </w:t>
      </w:r>
      <w:r w:rsidRPr="006C24A3">
        <w:rPr>
          <w:rFonts w:asciiTheme="minorBidi"/>
          <w:sz w:val="27"/>
          <w:rtl/>
          <w:lang w:val="fa-IR" w:bidi="fa-IR"/>
        </w:rPr>
        <w:t>التصو</w:t>
      </w:r>
      <w:r w:rsidR="00693542" w:rsidRPr="006C24A3">
        <w:rPr>
          <w:rFonts w:asciiTheme="minorBidi" w:hint="cs"/>
          <w:sz w:val="27"/>
          <w:rtl/>
          <w:lang w:val="fa-IR" w:bidi="fa-IR"/>
        </w:rPr>
        <w:t>ُّ</w:t>
      </w:r>
      <w:r w:rsidRPr="006C24A3">
        <w:rPr>
          <w:rFonts w:asciiTheme="minorBidi"/>
          <w:sz w:val="27"/>
          <w:rtl/>
          <w:lang w:val="fa-IR" w:bidi="fa-IR"/>
        </w:rPr>
        <w:t>ر السطحي والبسيط في موضوع غايات الله و</w:t>
      </w:r>
      <w:r w:rsidRPr="006C24A3">
        <w:rPr>
          <w:rFonts w:asciiTheme="minorBidi" w:hint="cs"/>
          <w:sz w:val="27"/>
          <w:rtl/>
          <w:lang w:val="fa-IR" w:bidi="fa-IR"/>
        </w:rPr>
        <w:t>أغراض</w:t>
      </w:r>
      <w:r w:rsidRPr="006C24A3">
        <w:rPr>
          <w:rFonts w:asciiTheme="minorBidi"/>
          <w:sz w:val="27"/>
          <w:rtl/>
          <w:lang w:val="fa-IR" w:bidi="fa-IR"/>
        </w:rPr>
        <w:t>ه</w:t>
      </w:r>
      <w:r w:rsidR="00693542" w:rsidRPr="006C24A3">
        <w:rPr>
          <w:rFonts w:asciiTheme="minorBidi" w:hint="cs"/>
          <w:sz w:val="27"/>
          <w:rtl/>
          <w:lang w:val="fa-IR" w:bidi="fa-IR"/>
        </w:rPr>
        <w:t>؛</w:t>
      </w:r>
      <w:r w:rsidRPr="006C24A3">
        <w:rPr>
          <w:rFonts w:asciiTheme="minorBidi"/>
          <w:sz w:val="27"/>
          <w:rtl/>
          <w:lang w:val="fa-IR" w:bidi="fa-IR"/>
        </w:rPr>
        <w:t xml:space="preserve"> حيث </w:t>
      </w:r>
      <w:r w:rsidR="00693542" w:rsidRPr="006C24A3">
        <w:rPr>
          <w:rFonts w:asciiTheme="minorBidi" w:hint="cs"/>
          <w:sz w:val="27"/>
          <w:rtl/>
          <w:lang w:val="fa-IR" w:bidi="fa-IR"/>
        </w:rPr>
        <w:t>إ</w:t>
      </w:r>
      <w:r w:rsidRPr="006C24A3">
        <w:rPr>
          <w:rFonts w:asciiTheme="minorBidi"/>
          <w:sz w:val="27"/>
          <w:rtl/>
          <w:lang w:val="fa-IR" w:bidi="fa-IR"/>
        </w:rPr>
        <w:t>نه</w:t>
      </w:r>
      <w:r w:rsidR="00693542" w:rsidRPr="006C24A3">
        <w:rPr>
          <w:rFonts w:asciiTheme="minorBidi" w:hint="cs"/>
          <w:sz w:val="27"/>
          <w:rtl/>
          <w:lang w:val="fa-IR" w:bidi="fa-IR"/>
        </w:rPr>
        <w:t>:</w:t>
      </w:r>
      <w:r w:rsidRPr="006C24A3">
        <w:rPr>
          <w:rFonts w:asciiTheme="minorBidi"/>
          <w:sz w:val="27"/>
          <w:rtl/>
          <w:lang w:val="fa-IR" w:bidi="fa-IR"/>
        </w:rPr>
        <w:t xml:space="preserve"> </w:t>
      </w:r>
    </w:p>
    <w:p w:rsidR="009C7DF5" w:rsidRPr="006C24A3" w:rsidRDefault="009C7DF5" w:rsidP="004D68F1">
      <w:pPr>
        <w:rPr>
          <w:rFonts w:asciiTheme="minorBidi"/>
          <w:sz w:val="27"/>
        </w:rPr>
      </w:pPr>
      <w:r w:rsidRPr="006C24A3">
        <w:rPr>
          <w:rFonts w:asciiTheme="minorBidi" w:hint="cs"/>
          <w:b/>
          <w:bCs/>
          <w:sz w:val="27"/>
          <w:rtl/>
        </w:rPr>
        <w:t>أ</w:t>
      </w:r>
      <w:r w:rsidRPr="006C24A3">
        <w:rPr>
          <w:rFonts w:asciiTheme="minorBidi"/>
          <w:b/>
          <w:bCs/>
          <w:sz w:val="27"/>
          <w:rtl/>
        </w:rPr>
        <w:t>و</w:t>
      </w:r>
      <w:r w:rsidR="00693542" w:rsidRPr="006C24A3">
        <w:rPr>
          <w:rFonts w:asciiTheme="minorBidi" w:hint="cs"/>
          <w:b/>
          <w:bCs/>
          <w:sz w:val="27"/>
          <w:rtl/>
        </w:rPr>
        <w:t>ّ</w:t>
      </w:r>
      <w:r w:rsidRPr="006C24A3">
        <w:rPr>
          <w:rFonts w:asciiTheme="minorBidi"/>
          <w:b/>
          <w:bCs/>
          <w:sz w:val="27"/>
          <w:rtl/>
        </w:rPr>
        <w:t>لا</w:t>
      </w:r>
      <w:r w:rsidRPr="006C24A3">
        <w:rPr>
          <w:rFonts w:asciiTheme="minorBidi" w:hint="cs"/>
          <w:b/>
          <w:bCs/>
          <w:sz w:val="27"/>
          <w:rtl/>
        </w:rPr>
        <w:t>ً</w:t>
      </w:r>
      <w:r w:rsidRPr="006C24A3">
        <w:rPr>
          <w:rFonts w:asciiTheme="minorBidi"/>
          <w:sz w:val="27"/>
          <w:rtl/>
          <w:lang w:val="fa-IR"/>
        </w:rPr>
        <w:t>:</w:t>
      </w:r>
      <w:r w:rsidRPr="006C24A3">
        <w:rPr>
          <w:rFonts w:asciiTheme="minorBidi" w:hint="cs"/>
          <w:sz w:val="27"/>
          <w:rtl/>
          <w:lang w:val="fa-IR" w:bidi="fa-IR"/>
        </w:rPr>
        <w:t xml:space="preserve"> </w:t>
      </w:r>
      <w:r w:rsidRPr="006C24A3">
        <w:rPr>
          <w:rFonts w:asciiTheme="minorBidi"/>
          <w:sz w:val="27"/>
          <w:rtl/>
          <w:lang w:val="fa-IR" w:bidi="fa-IR"/>
        </w:rPr>
        <w:t>ليس من الصحيح قياس ال</w:t>
      </w:r>
      <w:r w:rsidRPr="006C24A3">
        <w:rPr>
          <w:rFonts w:asciiTheme="minorBidi" w:hint="cs"/>
          <w:sz w:val="27"/>
          <w:rtl/>
          <w:lang w:val="fa-IR" w:bidi="fa-IR"/>
        </w:rPr>
        <w:t>أغراض</w:t>
      </w:r>
      <w:r w:rsidRPr="006C24A3">
        <w:rPr>
          <w:rFonts w:asciiTheme="minorBidi"/>
          <w:sz w:val="27"/>
          <w:rtl/>
          <w:lang w:val="fa-IR" w:bidi="fa-IR"/>
        </w:rPr>
        <w:t xml:space="preserve"> ال</w:t>
      </w:r>
      <w:r w:rsidRPr="006C24A3">
        <w:rPr>
          <w:rFonts w:asciiTheme="minorBidi" w:hint="cs"/>
          <w:sz w:val="27"/>
          <w:rtl/>
          <w:lang w:val="fa-IR" w:bidi="fa-IR"/>
        </w:rPr>
        <w:t>إ</w:t>
      </w:r>
      <w:r w:rsidRPr="006C24A3">
        <w:rPr>
          <w:rFonts w:asciiTheme="minorBidi"/>
          <w:sz w:val="27"/>
          <w:rtl/>
          <w:lang w:val="fa-IR" w:bidi="fa-IR"/>
        </w:rPr>
        <w:t>لهي</w:t>
      </w:r>
      <w:r w:rsidRPr="006C24A3">
        <w:rPr>
          <w:rFonts w:asciiTheme="minorBidi" w:hint="cs"/>
          <w:sz w:val="27"/>
          <w:rtl/>
          <w:lang w:val="fa-IR" w:bidi="fa-IR"/>
        </w:rPr>
        <w:t>ة</w:t>
      </w:r>
      <w:r w:rsidRPr="006C24A3">
        <w:rPr>
          <w:rFonts w:asciiTheme="minorBidi"/>
          <w:sz w:val="27"/>
          <w:rtl/>
          <w:lang w:val="fa-IR" w:bidi="fa-IR"/>
        </w:rPr>
        <w:t xml:space="preserve"> بالمعايير الشخصي</w:t>
      </w:r>
      <w:r w:rsidRPr="006C24A3">
        <w:rPr>
          <w:rFonts w:asciiTheme="minorBidi" w:hint="cs"/>
          <w:sz w:val="27"/>
          <w:rtl/>
          <w:lang w:val="fa-IR" w:bidi="fa-IR"/>
        </w:rPr>
        <w:t>ة</w:t>
      </w:r>
      <w:r w:rsidR="00693542" w:rsidRPr="006C24A3">
        <w:rPr>
          <w:rFonts w:asciiTheme="minorBidi" w:hint="cs"/>
          <w:sz w:val="27"/>
          <w:rtl/>
          <w:lang w:val="fa-IR" w:bidi="fa-IR"/>
        </w:rPr>
        <w:t>،</w:t>
      </w:r>
      <w:r w:rsidRPr="006C24A3">
        <w:rPr>
          <w:rFonts w:asciiTheme="minorBidi" w:hint="cs"/>
          <w:sz w:val="27"/>
          <w:rtl/>
          <w:lang w:val="fa-IR" w:bidi="fa-IR"/>
        </w:rPr>
        <w:t xml:space="preserve"> و</w:t>
      </w:r>
      <w:r w:rsidRPr="006C24A3">
        <w:rPr>
          <w:rFonts w:asciiTheme="minorBidi"/>
          <w:sz w:val="27"/>
          <w:rtl/>
          <w:lang w:val="fa-IR" w:bidi="fa-IR"/>
        </w:rPr>
        <w:t>في كثير</w:t>
      </w:r>
      <w:r w:rsidR="00EE2EE8" w:rsidRPr="006C24A3">
        <w:rPr>
          <w:rFonts w:asciiTheme="minorBidi" w:hint="cs"/>
          <w:sz w:val="27"/>
          <w:rtl/>
          <w:lang w:val="fa-IR" w:bidi="fa-IR"/>
        </w:rPr>
        <w:t>ٍ</w:t>
      </w:r>
      <w:r w:rsidRPr="006C24A3">
        <w:rPr>
          <w:rFonts w:asciiTheme="minorBidi"/>
          <w:sz w:val="27"/>
          <w:rtl/>
          <w:lang w:val="fa-IR" w:bidi="fa-IR"/>
        </w:rPr>
        <w:t xml:space="preserve"> من ال</w:t>
      </w:r>
      <w:r w:rsidRPr="006C24A3">
        <w:rPr>
          <w:rFonts w:asciiTheme="minorBidi" w:hint="cs"/>
          <w:sz w:val="27"/>
          <w:rtl/>
          <w:lang w:val="fa-IR" w:bidi="fa-IR"/>
        </w:rPr>
        <w:t>أ</w:t>
      </w:r>
      <w:r w:rsidRPr="006C24A3">
        <w:rPr>
          <w:rFonts w:asciiTheme="minorBidi"/>
          <w:sz w:val="27"/>
          <w:rtl/>
          <w:lang w:val="fa-IR" w:bidi="fa-IR"/>
        </w:rPr>
        <w:t>مثل</w:t>
      </w:r>
      <w:r w:rsidRPr="006C24A3">
        <w:rPr>
          <w:rFonts w:asciiTheme="minorBidi" w:hint="cs"/>
          <w:sz w:val="27"/>
          <w:rtl/>
          <w:lang w:val="fa-IR" w:bidi="fa-IR"/>
        </w:rPr>
        <w:t>ة</w:t>
      </w:r>
      <w:r w:rsidRPr="006C24A3">
        <w:rPr>
          <w:rFonts w:asciiTheme="minorBidi"/>
          <w:sz w:val="27"/>
          <w:rtl/>
          <w:lang w:val="fa-IR" w:bidi="fa-IR"/>
        </w:rPr>
        <w:t xml:space="preserve"> المذكور</w:t>
      </w:r>
      <w:r w:rsidRPr="006C24A3">
        <w:rPr>
          <w:rFonts w:asciiTheme="minorBidi" w:hint="cs"/>
          <w:sz w:val="27"/>
          <w:rtl/>
          <w:lang w:val="fa-IR" w:bidi="fa-IR"/>
        </w:rPr>
        <w:t>ة</w:t>
      </w:r>
      <w:r w:rsidRPr="006C24A3">
        <w:rPr>
          <w:rFonts w:asciiTheme="minorBidi"/>
          <w:sz w:val="27"/>
          <w:rtl/>
          <w:lang w:val="fa-IR" w:bidi="fa-IR"/>
        </w:rPr>
        <w:t xml:space="preserve"> في المقام دلال</w:t>
      </w:r>
      <w:r w:rsidRPr="006C24A3">
        <w:rPr>
          <w:rFonts w:asciiTheme="minorBidi" w:hint="cs"/>
          <w:sz w:val="27"/>
          <w:rtl/>
          <w:lang w:val="fa-IR" w:bidi="fa-IR"/>
        </w:rPr>
        <w:t>ة</w:t>
      </w:r>
      <w:r w:rsidR="00EE2EE8" w:rsidRPr="006C24A3">
        <w:rPr>
          <w:rFonts w:asciiTheme="minorBidi" w:hint="cs"/>
          <w:sz w:val="27"/>
          <w:rtl/>
          <w:lang w:val="fa-IR" w:bidi="fa-IR"/>
        </w:rPr>
        <w:t>ٌ</w:t>
      </w:r>
      <w:r w:rsidRPr="006C24A3">
        <w:rPr>
          <w:rFonts w:asciiTheme="minorBidi"/>
          <w:sz w:val="27"/>
          <w:rtl/>
          <w:lang w:val="fa-IR" w:bidi="fa-IR"/>
        </w:rPr>
        <w:t xml:space="preserve"> على هذه الخلفي</w:t>
      </w:r>
      <w:r w:rsidRPr="006C24A3">
        <w:rPr>
          <w:rFonts w:asciiTheme="minorBidi" w:hint="cs"/>
          <w:sz w:val="27"/>
          <w:rtl/>
          <w:lang w:val="fa-IR" w:bidi="fa-IR"/>
        </w:rPr>
        <w:t>ة</w:t>
      </w:r>
      <w:r w:rsidRPr="006C24A3">
        <w:rPr>
          <w:rFonts w:asciiTheme="minorBidi"/>
          <w:sz w:val="27"/>
          <w:rtl/>
          <w:lang w:val="fa-IR" w:bidi="fa-IR"/>
        </w:rPr>
        <w:t xml:space="preserve"> الفردي</w:t>
      </w:r>
      <w:r w:rsidRPr="006C24A3">
        <w:rPr>
          <w:rFonts w:asciiTheme="minorBidi" w:hint="cs"/>
          <w:sz w:val="27"/>
          <w:rtl/>
          <w:lang w:val="fa-IR" w:bidi="fa-IR"/>
        </w:rPr>
        <w:t>ة</w:t>
      </w:r>
      <w:r w:rsidR="00EE2EE8" w:rsidRPr="006C24A3">
        <w:rPr>
          <w:rFonts w:asciiTheme="minorBidi" w:hint="cs"/>
          <w:sz w:val="27"/>
          <w:rtl/>
          <w:lang w:val="fa-IR" w:bidi="fa-IR"/>
        </w:rPr>
        <w:t>،</w:t>
      </w:r>
      <w:r w:rsidRPr="006C24A3">
        <w:rPr>
          <w:rFonts w:asciiTheme="minorBidi"/>
          <w:sz w:val="27"/>
          <w:rtl/>
          <w:lang w:val="fa-IR" w:bidi="fa-IR"/>
        </w:rPr>
        <w:t xml:space="preserve"> وهي محل</w:t>
      </w:r>
      <w:r w:rsidR="00EE2EE8" w:rsidRPr="006C24A3">
        <w:rPr>
          <w:rFonts w:asciiTheme="minorBidi" w:hint="cs"/>
          <w:sz w:val="27"/>
          <w:rtl/>
          <w:lang w:val="fa-IR" w:bidi="fa-IR"/>
        </w:rPr>
        <w:t>ّ</w:t>
      </w:r>
      <w:r w:rsidRPr="006C24A3">
        <w:rPr>
          <w:rFonts w:asciiTheme="minorBidi"/>
          <w:sz w:val="27"/>
          <w:rtl/>
          <w:lang w:val="fa-IR" w:bidi="fa-IR"/>
        </w:rPr>
        <w:t xml:space="preserve"> ت</w:t>
      </w:r>
      <w:r w:rsidRPr="006C24A3">
        <w:rPr>
          <w:rFonts w:asciiTheme="minorBidi" w:hint="cs"/>
          <w:sz w:val="27"/>
          <w:rtl/>
          <w:lang w:val="fa-IR" w:bidi="fa-IR"/>
        </w:rPr>
        <w:t>أ</w:t>
      </w:r>
      <w:r w:rsidRPr="006C24A3">
        <w:rPr>
          <w:rFonts w:asciiTheme="minorBidi"/>
          <w:sz w:val="27"/>
          <w:rtl/>
          <w:lang w:val="fa-IR" w:bidi="fa-IR"/>
        </w:rPr>
        <w:t>م</w:t>
      </w:r>
      <w:r w:rsidR="00EE2EE8" w:rsidRPr="006C24A3">
        <w:rPr>
          <w:rFonts w:asciiTheme="minorBidi" w:hint="cs"/>
          <w:sz w:val="27"/>
          <w:rtl/>
          <w:lang w:val="fa-IR" w:bidi="fa-IR"/>
        </w:rPr>
        <w:t>ُّ</w:t>
      </w:r>
      <w:r w:rsidRPr="006C24A3">
        <w:rPr>
          <w:rFonts w:asciiTheme="minorBidi"/>
          <w:sz w:val="27"/>
          <w:rtl/>
          <w:lang w:val="fa-IR" w:bidi="fa-IR"/>
        </w:rPr>
        <w:t>ل</w:t>
      </w:r>
      <w:r w:rsidR="00EE2EE8" w:rsidRPr="006C24A3">
        <w:rPr>
          <w:rFonts w:asciiTheme="minorBidi" w:hint="cs"/>
          <w:sz w:val="27"/>
          <w:rtl/>
          <w:lang w:val="fa-IR" w:bidi="fa-IR"/>
        </w:rPr>
        <w:t>ٍ</w:t>
      </w:r>
      <w:r w:rsidRPr="006C24A3">
        <w:rPr>
          <w:rFonts w:asciiTheme="minorBidi"/>
          <w:sz w:val="27"/>
          <w:rtl/>
          <w:lang w:val="fa-IR" w:bidi="fa-IR"/>
        </w:rPr>
        <w:t xml:space="preserve"> جد</w:t>
      </w:r>
      <w:r w:rsidR="00EE2EE8" w:rsidRPr="006C24A3">
        <w:rPr>
          <w:rFonts w:asciiTheme="minorBidi" w:hint="cs"/>
          <w:sz w:val="27"/>
          <w:rtl/>
          <w:lang w:val="fa-IR" w:bidi="fa-IR"/>
        </w:rPr>
        <w:t>ّ</w:t>
      </w:r>
      <w:r w:rsidRPr="006C24A3">
        <w:rPr>
          <w:rFonts w:asciiTheme="minorBidi" w:hint="cs"/>
          <w:sz w:val="27"/>
          <w:rtl/>
          <w:lang w:val="fa-IR" w:bidi="fa-IR"/>
        </w:rPr>
        <w:t>اً</w:t>
      </w:r>
      <w:r w:rsidR="00EE2EE8" w:rsidRPr="006C24A3">
        <w:rPr>
          <w:rFonts w:asciiTheme="minorBidi" w:hint="cs"/>
          <w:sz w:val="27"/>
          <w:rtl/>
          <w:lang w:val="fa-IR" w:bidi="fa-IR"/>
        </w:rPr>
        <w:t>؛</w:t>
      </w:r>
      <w:r w:rsidRPr="006C24A3">
        <w:rPr>
          <w:rFonts w:asciiTheme="minorBidi"/>
          <w:sz w:val="27"/>
          <w:rtl/>
          <w:lang w:val="fa-IR" w:bidi="fa-IR"/>
        </w:rPr>
        <w:t xml:space="preserve"> فلعل</w:t>
      </w:r>
      <w:r w:rsidR="00EE2EE8" w:rsidRPr="006C24A3">
        <w:rPr>
          <w:rFonts w:asciiTheme="minorBidi" w:hint="cs"/>
          <w:sz w:val="27"/>
          <w:rtl/>
          <w:lang w:val="fa-IR" w:bidi="fa-IR"/>
        </w:rPr>
        <w:t>ّ</w:t>
      </w:r>
      <w:r w:rsidRPr="006C24A3">
        <w:rPr>
          <w:rFonts w:asciiTheme="minorBidi"/>
          <w:sz w:val="27"/>
          <w:rtl/>
          <w:lang w:val="fa-IR" w:bidi="fa-IR"/>
        </w:rPr>
        <w:t xml:space="preserve"> </w:t>
      </w:r>
      <w:r w:rsidR="00EE2EE8" w:rsidRPr="006C24A3">
        <w:rPr>
          <w:rFonts w:asciiTheme="minorBidi" w:hint="cs"/>
          <w:sz w:val="27"/>
          <w:rtl/>
          <w:lang w:val="fa-IR" w:bidi="fa-IR"/>
        </w:rPr>
        <w:t>بعض</w:t>
      </w:r>
      <w:r w:rsidRPr="006C24A3">
        <w:rPr>
          <w:rFonts w:asciiTheme="minorBidi"/>
          <w:sz w:val="27"/>
          <w:rtl/>
          <w:lang w:val="fa-IR" w:bidi="fa-IR"/>
        </w:rPr>
        <w:t xml:space="preserve"> أفعال الله يتضم</w:t>
      </w:r>
      <w:r w:rsidR="00EE2EE8" w:rsidRPr="006C24A3">
        <w:rPr>
          <w:rFonts w:asciiTheme="minorBidi" w:hint="cs"/>
          <w:sz w:val="27"/>
          <w:rtl/>
          <w:lang w:val="fa-IR" w:bidi="fa-IR"/>
        </w:rPr>
        <w:t>ّ</w:t>
      </w:r>
      <w:r w:rsidRPr="006C24A3">
        <w:rPr>
          <w:rFonts w:asciiTheme="minorBidi"/>
          <w:sz w:val="27"/>
          <w:rtl/>
          <w:lang w:val="fa-IR" w:bidi="fa-IR"/>
        </w:rPr>
        <w:t>ن مصالح نوعي</w:t>
      </w:r>
      <w:r w:rsidRPr="006C24A3">
        <w:rPr>
          <w:rFonts w:asciiTheme="minorBidi" w:hint="cs"/>
          <w:sz w:val="27"/>
          <w:rtl/>
          <w:lang w:val="fa-IR" w:bidi="fa-IR"/>
        </w:rPr>
        <w:t>ة</w:t>
      </w:r>
      <w:r w:rsidRPr="006C24A3">
        <w:rPr>
          <w:rFonts w:asciiTheme="minorBidi"/>
          <w:sz w:val="27"/>
          <w:rtl/>
          <w:lang w:val="fa-IR" w:bidi="fa-IR"/>
        </w:rPr>
        <w:t xml:space="preserve"> أو</w:t>
      </w:r>
      <w:r w:rsidRPr="006C24A3">
        <w:rPr>
          <w:rFonts w:asciiTheme="minorBidi" w:hint="cs"/>
          <w:sz w:val="27"/>
          <w:rtl/>
          <w:lang w:val="fa-IR"/>
        </w:rPr>
        <w:t xml:space="preserve"> </w:t>
      </w:r>
      <w:r w:rsidRPr="006C24A3">
        <w:rPr>
          <w:rFonts w:asciiTheme="minorBidi"/>
          <w:sz w:val="27"/>
          <w:rtl/>
          <w:lang w:val="fa-IR" w:bidi="fa-IR"/>
        </w:rPr>
        <w:t>عام</w:t>
      </w:r>
      <w:r w:rsidR="00EE2EE8" w:rsidRPr="006C24A3">
        <w:rPr>
          <w:rFonts w:asciiTheme="minorBidi" w:hint="cs"/>
          <w:sz w:val="27"/>
          <w:rtl/>
          <w:lang w:val="fa-IR" w:bidi="fa-IR"/>
        </w:rPr>
        <w:t xml:space="preserve">ّة، </w:t>
      </w:r>
      <w:r w:rsidRPr="006C24A3">
        <w:rPr>
          <w:rFonts w:asciiTheme="minorBidi"/>
          <w:sz w:val="27"/>
          <w:rtl/>
          <w:lang w:val="fa-IR" w:bidi="fa-IR"/>
        </w:rPr>
        <w:t>و</w:t>
      </w:r>
      <w:r w:rsidRPr="006C24A3">
        <w:rPr>
          <w:rFonts w:asciiTheme="minorBidi" w:hint="cs"/>
          <w:sz w:val="27"/>
          <w:rtl/>
          <w:lang w:val="fa-IR" w:bidi="fa-IR"/>
        </w:rPr>
        <w:t>إ</w:t>
      </w:r>
      <w:r w:rsidRPr="006C24A3">
        <w:rPr>
          <w:rFonts w:asciiTheme="minorBidi"/>
          <w:sz w:val="27"/>
          <w:rtl/>
          <w:lang w:val="fa-IR" w:bidi="fa-IR"/>
        </w:rPr>
        <w:t>ن</w:t>
      </w:r>
      <w:r w:rsidR="00EE2EE8" w:rsidRPr="006C24A3">
        <w:rPr>
          <w:rFonts w:asciiTheme="minorBidi" w:hint="cs"/>
          <w:sz w:val="27"/>
          <w:rtl/>
          <w:lang w:val="fa-IR" w:bidi="fa-IR"/>
        </w:rPr>
        <w:t>ْ</w:t>
      </w:r>
      <w:r w:rsidRPr="006C24A3">
        <w:rPr>
          <w:rFonts w:asciiTheme="minorBidi"/>
          <w:sz w:val="27"/>
          <w:rtl/>
          <w:lang w:val="fa-IR" w:bidi="fa-IR"/>
        </w:rPr>
        <w:t xml:space="preserve"> كان يخل</w:t>
      </w:r>
      <w:r w:rsidRPr="006C24A3">
        <w:rPr>
          <w:rFonts w:asciiTheme="minorBidi" w:hint="cs"/>
          <w:sz w:val="27"/>
          <w:rtl/>
          <w:lang w:val="fa-IR" w:bidi="fa-IR"/>
        </w:rPr>
        <w:t xml:space="preserve">و </w:t>
      </w:r>
      <w:r w:rsidRPr="006C24A3">
        <w:rPr>
          <w:rFonts w:asciiTheme="minorBidi"/>
          <w:sz w:val="27"/>
          <w:rtl/>
          <w:lang w:val="fa-IR" w:bidi="fa-IR"/>
        </w:rPr>
        <w:t>عن المصلح</w:t>
      </w:r>
      <w:r w:rsidRPr="006C24A3">
        <w:rPr>
          <w:rFonts w:asciiTheme="minorBidi" w:hint="cs"/>
          <w:sz w:val="27"/>
          <w:rtl/>
          <w:lang w:val="fa-IR" w:bidi="fa-IR"/>
        </w:rPr>
        <w:t>ة</w:t>
      </w:r>
      <w:r w:rsidRPr="006C24A3">
        <w:rPr>
          <w:rFonts w:asciiTheme="minorBidi"/>
          <w:sz w:val="27"/>
          <w:rtl/>
          <w:lang w:val="fa-IR" w:bidi="fa-IR"/>
        </w:rPr>
        <w:t xml:space="preserve"> بالنسب</w:t>
      </w:r>
      <w:r w:rsidRPr="006C24A3">
        <w:rPr>
          <w:rFonts w:asciiTheme="minorBidi" w:hint="cs"/>
          <w:sz w:val="27"/>
          <w:rtl/>
          <w:lang w:val="fa-IR" w:bidi="fa-IR"/>
        </w:rPr>
        <w:t xml:space="preserve">ة إلى </w:t>
      </w:r>
      <w:r w:rsidRPr="006C24A3">
        <w:rPr>
          <w:rFonts w:asciiTheme="minorBidi"/>
          <w:sz w:val="27"/>
          <w:rtl/>
          <w:lang w:val="fa-IR" w:bidi="fa-IR"/>
        </w:rPr>
        <w:t xml:space="preserve">بعض </w:t>
      </w:r>
      <w:r w:rsidR="00EE2EE8" w:rsidRPr="006C24A3">
        <w:rPr>
          <w:rFonts w:asciiTheme="minorBidi" w:hint="cs"/>
          <w:sz w:val="27"/>
          <w:rtl/>
          <w:lang w:val="fa-IR" w:bidi="fa-IR"/>
        </w:rPr>
        <w:t>ال</w:t>
      </w:r>
      <w:r w:rsidRPr="006C24A3">
        <w:rPr>
          <w:rFonts w:asciiTheme="minorBidi" w:hint="cs"/>
          <w:sz w:val="27"/>
          <w:rtl/>
          <w:lang w:val="fa-IR" w:bidi="fa-IR"/>
        </w:rPr>
        <w:t>أ</w:t>
      </w:r>
      <w:r w:rsidRPr="006C24A3">
        <w:rPr>
          <w:rFonts w:asciiTheme="minorBidi"/>
          <w:sz w:val="27"/>
          <w:rtl/>
          <w:lang w:val="fa-IR" w:bidi="fa-IR"/>
        </w:rPr>
        <w:t>شخاص</w:t>
      </w:r>
      <w:r w:rsidR="00EE2EE8" w:rsidRPr="006C24A3">
        <w:rPr>
          <w:rFonts w:asciiTheme="minorBidi" w:hint="cs"/>
          <w:sz w:val="27"/>
          <w:rtl/>
          <w:lang w:val="fa-IR" w:bidi="fa-IR"/>
        </w:rPr>
        <w:t>،</w:t>
      </w:r>
      <w:r w:rsidRPr="006C24A3">
        <w:rPr>
          <w:rFonts w:asciiTheme="minorBidi"/>
          <w:sz w:val="27"/>
          <w:rtl/>
          <w:lang w:val="fa-IR" w:bidi="fa-IR"/>
        </w:rPr>
        <w:t xml:space="preserve"> أو حت</w:t>
      </w:r>
      <w:r w:rsidR="00EE2EE8" w:rsidRPr="006C24A3">
        <w:rPr>
          <w:rFonts w:asciiTheme="minorBidi" w:hint="cs"/>
          <w:sz w:val="27"/>
          <w:rtl/>
          <w:lang w:val="fa-IR" w:bidi="fa-IR"/>
        </w:rPr>
        <w:t>ّ</w:t>
      </w:r>
      <w:r w:rsidRPr="006C24A3">
        <w:rPr>
          <w:rFonts w:asciiTheme="minorBidi"/>
          <w:sz w:val="27"/>
          <w:rtl/>
          <w:lang w:val="fa-IR" w:bidi="fa-IR"/>
        </w:rPr>
        <w:t>ى يتضم</w:t>
      </w:r>
      <w:r w:rsidR="00EE2EE8" w:rsidRPr="006C24A3">
        <w:rPr>
          <w:rFonts w:asciiTheme="minorBidi" w:hint="cs"/>
          <w:sz w:val="27"/>
          <w:rtl/>
          <w:lang w:val="fa-IR" w:bidi="fa-IR"/>
        </w:rPr>
        <w:t>ّ</w:t>
      </w:r>
      <w:r w:rsidRPr="006C24A3">
        <w:rPr>
          <w:rFonts w:asciiTheme="minorBidi"/>
          <w:sz w:val="27"/>
          <w:rtl/>
          <w:lang w:val="fa-IR" w:bidi="fa-IR"/>
        </w:rPr>
        <w:t>ن مفاسد</w:t>
      </w:r>
      <w:r w:rsidR="00EE2EE8" w:rsidRPr="006C24A3">
        <w:rPr>
          <w:rFonts w:asciiTheme="minorBidi" w:hint="cs"/>
          <w:sz w:val="27"/>
          <w:rtl/>
          <w:lang w:val="fa-IR" w:bidi="fa-IR"/>
        </w:rPr>
        <w:t>؛</w:t>
      </w:r>
      <w:r w:rsidRPr="006C24A3">
        <w:rPr>
          <w:rFonts w:asciiTheme="minorBidi"/>
          <w:sz w:val="27"/>
          <w:rtl/>
          <w:lang w:val="fa-IR" w:bidi="fa-IR"/>
        </w:rPr>
        <w:t xml:space="preserve"> ل</w:t>
      </w:r>
      <w:r w:rsidRPr="006C24A3">
        <w:rPr>
          <w:rFonts w:asciiTheme="minorBidi" w:hint="cs"/>
          <w:sz w:val="27"/>
          <w:rtl/>
          <w:lang w:val="fa-IR" w:bidi="fa-IR"/>
        </w:rPr>
        <w:t>أ</w:t>
      </w:r>
      <w:r w:rsidRPr="006C24A3">
        <w:rPr>
          <w:rFonts w:asciiTheme="minorBidi"/>
          <w:sz w:val="27"/>
          <w:rtl/>
          <w:lang w:val="fa-IR" w:bidi="fa-IR"/>
        </w:rPr>
        <w:t>ن المهم بالنسب</w:t>
      </w:r>
      <w:r w:rsidRPr="006C24A3">
        <w:rPr>
          <w:rFonts w:asciiTheme="minorBidi" w:hint="cs"/>
          <w:sz w:val="27"/>
          <w:rtl/>
          <w:lang w:val="fa-IR" w:bidi="fa-IR"/>
        </w:rPr>
        <w:t xml:space="preserve">ة </w:t>
      </w:r>
      <w:r w:rsidRPr="006C24A3">
        <w:rPr>
          <w:rFonts w:asciiTheme="minorBidi"/>
          <w:sz w:val="27"/>
          <w:rtl/>
          <w:lang w:val="fa-IR" w:bidi="fa-IR"/>
        </w:rPr>
        <w:t>إلى الحكيم ملاحظ</w:t>
      </w:r>
      <w:r w:rsidRPr="006C24A3">
        <w:rPr>
          <w:rFonts w:asciiTheme="minorBidi" w:hint="cs"/>
          <w:sz w:val="27"/>
          <w:rtl/>
          <w:lang w:val="fa-IR" w:bidi="fa-IR"/>
        </w:rPr>
        <w:t>ة</w:t>
      </w:r>
      <w:r w:rsidRPr="006C24A3">
        <w:rPr>
          <w:rFonts w:asciiTheme="minorBidi"/>
          <w:sz w:val="27"/>
          <w:rtl/>
          <w:lang w:val="fa-IR" w:bidi="fa-IR"/>
        </w:rPr>
        <w:t xml:space="preserve"> معد</w:t>
      </w:r>
      <w:r w:rsidR="00EE2EE8" w:rsidRPr="006C24A3">
        <w:rPr>
          <w:rFonts w:asciiTheme="minorBidi" w:hint="cs"/>
          <w:sz w:val="27"/>
          <w:rtl/>
          <w:lang w:val="fa-IR" w:bidi="fa-IR"/>
        </w:rPr>
        <w:t>ّ</w:t>
      </w:r>
      <w:r w:rsidRPr="006C24A3">
        <w:rPr>
          <w:rFonts w:asciiTheme="minorBidi"/>
          <w:sz w:val="27"/>
          <w:rtl/>
          <w:lang w:val="fa-IR" w:bidi="fa-IR"/>
        </w:rPr>
        <w:t>ل المصالح والمفاسد</w:t>
      </w:r>
      <w:r w:rsidR="00EE2EE8" w:rsidRPr="006C24A3">
        <w:rPr>
          <w:rFonts w:asciiTheme="minorBidi" w:hint="cs"/>
          <w:sz w:val="27"/>
          <w:rtl/>
          <w:lang w:val="fa-IR" w:bidi="fa-IR"/>
        </w:rPr>
        <w:t>.</w:t>
      </w:r>
      <w:r w:rsidRPr="006C24A3">
        <w:rPr>
          <w:rFonts w:asciiTheme="minorBidi"/>
          <w:sz w:val="27"/>
          <w:rtl/>
          <w:lang w:val="fa-IR" w:bidi="fa-IR"/>
        </w:rPr>
        <w:t xml:space="preserve"> ولو كان وجود نوع</w:t>
      </w:r>
      <w:r w:rsidR="00EE2EE8" w:rsidRPr="006C24A3">
        <w:rPr>
          <w:rFonts w:asciiTheme="minorBidi" w:hint="cs"/>
          <w:sz w:val="27"/>
          <w:rtl/>
          <w:lang w:val="fa-IR" w:bidi="fa-IR"/>
        </w:rPr>
        <w:t>ٍ</w:t>
      </w:r>
      <w:r w:rsidRPr="006C24A3">
        <w:rPr>
          <w:rFonts w:asciiTheme="minorBidi"/>
          <w:sz w:val="27"/>
          <w:rtl/>
          <w:lang w:val="fa-IR" w:bidi="fa-IR"/>
        </w:rPr>
        <w:t xml:space="preserve"> من المفاسد والشرور في بعض </w:t>
      </w:r>
      <w:r w:rsidRPr="006C24A3">
        <w:rPr>
          <w:rFonts w:asciiTheme="minorBidi"/>
          <w:sz w:val="27"/>
          <w:rtl/>
          <w:lang w:val="fa-IR" w:bidi="fa-IR"/>
        </w:rPr>
        <w:lastRenderedPageBreak/>
        <w:t>الموارد مقد</w:t>
      </w:r>
      <w:r w:rsidR="00EE2EE8" w:rsidRPr="006C24A3">
        <w:rPr>
          <w:rFonts w:asciiTheme="minorBidi" w:hint="cs"/>
          <w:sz w:val="27"/>
          <w:rtl/>
          <w:lang w:val="fa-IR" w:bidi="fa-IR"/>
        </w:rPr>
        <w:t>ّ</w:t>
      </w:r>
      <w:r w:rsidRPr="006C24A3">
        <w:rPr>
          <w:rFonts w:asciiTheme="minorBidi"/>
          <w:sz w:val="27"/>
          <w:rtl/>
          <w:lang w:val="fa-IR" w:bidi="fa-IR"/>
        </w:rPr>
        <w:t>م</w:t>
      </w:r>
      <w:r w:rsidRPr="006C24A3">
        <w:rPr>
          <w:rFonts w:asciiTheme="minorBidi" w:hint="cs"/>
          <w:sz w:val="27"/>
          <w:rtl/>
          <w:lang w:val="fa-IR" w:bidi="fa-IR"/>
        </w:rPr>
        <w:t>ة</w:t>
      </w:r>
      <w:r w:rsidR="00EE2EE8" w:rsidRPr="006C24A3">
        <w:rPr>
          <w:rFonts w:asciiTheme="minorBidi" w:hint="cs"/>
          <w:sz w:val="27"/>
          <w:rtl/>
          <w:lang w:val="fa-IR" w:bidi="fa-IR"/>
        </w:rPr>
        <w:t>ً</w:t>
      </w:r>
      <w:r w:rsidRPr="006C24A3">
        <w:rPr>
          <w:rFonts w:asciiTheme="minorBidi"/>
          <w:sz w:val="27"/>
          <w:rtl/>
          <w:lang w:val="fa-IR" w:bidi="fa-IR"/>
        </w:rPr>
        <w:t xml:space="preserve"> ضروري</w:t>
      </w:r>
      <w:r w:rsidRPr="006C24A3">
        <w:rPr>
          <w:rFonts w:asciiTheme="minorBidi" w:hint="cs"/>
          <w:sz w:val="27"/>
          <w:rtl/>
          <w:lang w:val="fa-IR" w:bidi="fa-IR"/>
        </w:rPr>
        <w:t xml:space="preserve">ة </w:t>
      </w:r>
      <w:r w:rsidRPr="006C24A3">
        <w:rPr>
          <w:rFonts w:asciiTheme="minorBidi"/>
          <w:sz w:val="27"/>
          <w:rtl/>
          <w:lang w:val="fa-IR" w:bidi="fa-IR"/>
        </w:rPr>
        <w:t xml:space="preserve">لتحقيق مصالح </w:t>
      </w:r>
      <w:r w:rsidRPr="006C24A3">
        <w:rPr>
          <w:rFonts w:asciiTheme="minorBidi" w:hint="cs"/>
          <w:sz w:val="27"/>
          <w:rtl/>
          <w:lang w:val="fa-IR" w:bidi="fa-IR"/>
        </w:rPr>
        <w:t>أ</w:t>
      </w:r>
      <w:r w:rsidRPr="006C24A3">
        <w:rPr>
          <w:rFonts w:asciiTheme="minorBidi"/>
          <w:sz w:val="27"/>
          <w:rtl/>
          <w:lang w:val="fa-IR" w:bidi="fa-IR"/>
        </w:rPr>
        <w:t xml:space="preserve">عظم فلا </w:t>
      </w:r>
      <w:r w:rsidRPr="006C24A3">
        <w:rPr>
          <w:rFonts w:asciiTheme="minorBidi" w:hint="cs"/>
          <w:sz w:val="27"/>
          <w:rtl/>
          <w:lang w:val="fa-IR" w:bidi="fa-IR"/>
        </w:rPr>
        <w:t>إ</w:t>
      </w:r>
      <w:r w:rsidRPr="006C24A3">
        <w:rPr>
          <w:rFonts w:asciiTheme="minorBidi"/>
          <w:sz w:val="27"/>
          <w:rtl/>
          <w:lang w:val="fa-IR" w:bidi="fa-IR"/>
        </w:rPr>
        <w:t>شكال</w:t>
      </w:r>
      <w:r w:rsidR="00EE2EE8" w:rsidRPr="006C24A3">
        <w:rPr>
          <w:rFonts w:asciiTheme="minorBidi" w:hint="cs"/>
          <w:sz w:val="27"/>
          <w:rtl/>
          <w:lang w:val="fa-IR" w:bidi="fa-IR"/>
        </w:rPr>
        <w:t>.</w:t>
      </w:r>
      <w:r w:rsidRPr="006C24A3">
        <w:rPr>
          <w:rFonts w:asciiTheme="minorBidi"/>
          <w:sz w:val="27"/>
          <w:rtl/>
          <w:lang w:val="fa-IR"/>
        </w:rPr>
        <w:t xml:space="preserve"> </w:t>
      </w:r>
      <w:r w:rsidRPr="006C24A3">
        <w:rPr>
          <w:rFonts w:asciiTheme="minorBidi" w:hint="cs"/>
          <w:sz w:val="27"/>
          <w:rtl/>
          <w:lang w:val="fa-IR" w:bidi="fa-IR"/>
        </w:rPr>
        <w:t>إ</w:t>
      </w:r>
      <w:r w:rsidRPr="006C24A3">
        <w:rPr>
          <w:rFonts w:asciiTheme="minorBidi"/>
          <w:sz w:val="27"/>
          <w:rtl/>
          <w:lang w:val="fa-IR" w:bidi="fa-IR"/>
        </w:rPr>
        <w:t>ن هذا فعل</w:t>
      </w:r>
      <w:r w:rsidR="00EE2EE8" w:rsidRPr="006C24A3">
        <w:rPr>
          <w:rFonts w:asciiTheme="minorBidi" w:hint="cs"/>
          <w:sz w:val="27"/>
          <w:rtl/>
          <w:lang w:val="fa-IR" w:bidi="fa-IR"/>
        </w:rPr>
        <w:t>ٌ</w:t>
      </w:r>
      <w:r w:rsidRPr="006C24A3">
        <w:rPr>
          <w:rFonts w:asciiTheme="minorBidi"/>
          <w:sz w:val="27"/>
          <w:rtl/>
          <w:lang w:val="fa-IR" w:bidi="fa-IR"/>
        </w:rPr>
        <w:t xml:space="preserve"> حكيم</w:t>
      </w:r>
      <w:r w:rsidRPr="006C24A3">
        <w:rPr>
          <w:rFonts w:asciiTheme="minorBidi" w:hint="cs"/>
          <w:sz w:val="27"/>
          <w:rtl/>
        </w:rPr>
        <w:t>.</w:t>
      </w:r>
    </w:p>
    <w:p w:rsidR="009C7DF5" w:rsidRPr="006C24A3" w:rsidRDefault="009C7DF5" w:rsidP="004D68F1">
      <w:pPr>
        <w:rPr>
          <w:rFonts w:asciiTheme="minorBidi"/>
          <w:sz w:val="27"/>
        </w:rPr>
      </w:pPr>
      <w:r w:rsidRPr="006C24A3">
        <w:rPr>
          <w:rFonts w:asciiTheme="minorBidi"/>
          <w:b/>
          <w:bCs/>
          <w:sz w:val="27"/>
          <w:rtl/>
        </w:rPr>
        <w:t>ثانيا</w:t>
      </w:r>
      <w:r w:rsidR="00693542" w:rsidRPr="006C24A3">
        <w:rPr>
          <w:rFonts w:asciiTheme="minorBidi" w:hint="cs"/>
          <w:b/>
          <w:bCs/>
          <w:sz w:val="27"/>
          <w:rtl/>
        </w:rPr>
        <w:t>ً</w:t>
      </w:r>
      <w:r w:rsidRPr="006C24A3">
        <w:rPr>
          <w:rFonts w:asciiTheme="minorBidi" w:hint="cs"/>
          <w:sz w:val="27"/>
          <w:rtl/>
        </w:rPr>
        <w:t xml:space="preserve">: </w:t>
      </w:r>
      <w:r w:rsidRPr="006C24A3">
        <w:rPr>
          <w:rFonts w:asciiTheme="minorBidi"/>
          <w:sz w:val="27"/>
          <w:rtl/>
        </w:rPr>
        <w:t>في هذه ال</w:t>
      </w:r>
      <w:r w:rsidRPr="006C24A3">
        <w:rPr>
          <w:rFonts w:asciiTheme="minorBidi" w:hint="cs"/>
          <w:sz w:val="27"/>
          <w:rtl/>
        </w:rPr>
        <w:t>أ</w:t>
      </w:r>
      <w:r w:rsidRPr="006C24A3">
        <w:rPr>
          <w:rFonts w:asciiTheme="minorBidi"/>
          <w:sz w:val="27"/>
          <w:rtl/>
        </w:rPr>
        <w:t>مثل</w:t>
      </w:r>
      <w:r w:rsidRPr="006C24A3">
        <w:rPr>
          <w:rFonts w:asciiTheme="minorBidi" w:hint="cs"/>
          <w:sz w:val="27"/>
          <w:rtl/>
        </w:rPr>
        <w:t>ة</w:t>
      </w:r>
      <w:r w:rsidRPr="006C24A3">
        <w:rPr>
          <w:rFonts w:asciiTheme="minorBidi"/>
          <w:sz w:val="27"/>
          <w:rtl/>
        </w:rPr>
        <w:t xml:space="preserve"> تم</w:t>
      </w:r>
      <w:r w:rsidR="00951F6E" w:rsidRPr="006C24A3">
        <w:rPr>
          <w:rFonts w:asciiTheme="minorBidi" w:hint="cs"/>
          <w:sz w:val="27"/>
          <w:rtl/>
        </w:rPr>
        <w:t>ّ</w:t>
      </w:r>
      <w:r w:rsidRPr="006C24A3">
        <w:rPr>
          <w:rFonts w:asciiTheme="minorBidi"/>
          <w:sz w:val="27"/>
          <w:rtl/>
        </w:rPr>
        <w:t xml:space="preserve"> </w:t>
      </w:r>
      <w:r w:rsidR="00951F6E" w:rsidRPr="006C24A3">
        <w:rPr>
          <w:rFonts w:asciiTheme="minorBidi" w:hint="cs"/>
          <w:sz w:val="27"/>
          <w:rtl/>
        </w:rPr>
        <w:t>ا</w:t>
      </w:r>
      <w:r w:rsidRPr="006C24A3">
        <w:rPr>
          <w:rFonts w:asciiTheme="minorBidi"/>
          <w:sz w:val="27"/>
          <w:rtl/>
        </w:rPr>
        <w:t>عتماد العقل الع</w:t>
      </w:r>
      <w:r w:rsidR="00951F6E" w:rsidRPr="006C24A3">
        <w:rPr>
          <w:rFonts w:asciiTheme="minorBidi" w:hint="cs"/>
          <w:sz w:val="27"/>
          <w:rtl/>
        </w:rPr>
        <w:t>ُ</w:t>
      </w:r>
      <w:r w:rsidRPr="006C24A3">
        <w:rPr>
          <w:rFonts w:asciiTheme="minorBidi"/>
          <w:sz w:val="27"/>
          <w:rtl/>
        </w:rPr>
        <w:t>ر</w:t>
      </w:r>
      <w:r w:rsidR="00951F6E" w:rsidRPr="006C24A3">
        <w:rPr>
          <w:rFonts w:asciiTheme="minorBidi" w:hint="cs"/>
          <w:sz w:val="27"/>
          <w:rtl/>
        </w:rPr>
        <w:t>ْ</w:t>
      </w:r>
      <w:r w:rsidRPr="006C24A3">
        <w:rPr>
          <w:rFonts w:asciiTheme="minorBidi"/>
          <w:sz w:val="27"/>
          <w:rtl/>
        </w:rPr>
        <w:t>في فح</w:t>
      </w:r>
      <w:r w:rsidR="00951F6E" w:rsidRPr="006C24A3">
        <w:rPr>
          <w:rFonts w:asciiTheme="minorBidi" w:hint="cs"/>
          <w:sz w:val="27"/>
          <w:rtl/>
        </w:rPr>
        <w:t>َ</w:t>
      </w:r>
      <w:r w:rsidRPr="006C24A3">
        <w:rPr>
          <w:rFonts w:asciiTheme="minorBidi"/>
          <w:sz w:val="27"/>
          <w:rtl/>
        </w:rPr>
        <w:t>س</w:t>
      </w:r>
      <w:r w:rsidR="00951F6E" w:rsidRPr="006C24A3">
        <w:rPr>
          <w:rFonts w:asciiTheme="minorBidi" w:hint="cs"/>
          <w:sz w:val="27"/>
          <w:rtl/>
        </w:rPr>
        <w:t>ْ</w:t>
      </w:r>
      <w:r w:rsidRPr="006C24A3">
        <w:rPr>
          <w:rFonts w:asciiTheme="minorBidi"/>
          <w:sz w:val="27"/>
          <w:rtl/>
        </w:rPr>
        <w:t>ب</w:t>
      </w:r>
      <w:r w:rsidR="00951F6E" w:rsidRPr="006C24A3">
        <w:rPr>
          <w:rFonts w:asciiTheme="minorBidi" w:hint="cs"/>
          <w:sz w:val="27"/>
          <w:rtl/>
        </w:rPr>
        <w:t>،</w:t>
      </w:r>
      <w:r w:rsidRPr="006C24A3">
        <w:rPr>
          <w:rFonts w:asciiTheme="minorBidi"/>
          <w:sz w:val="27"/>
          <w:rtl/>
        </w:rPr>
        <w:t xml:space="preserve"> والحال </w:t>
      </w:r>
      <w:r w:rsidRPr="006C24A3">
        <w:rPr>
          <w:rFonts w:asciiTheme="minorBidi" w:hint="cs"/>
          <w:sz w:val="27"/>
          <w:rtl/>
        </w:rPr>
        <w:t>أ</w:t>
      </w:r>
      <w:r w:rsidRPr="006C24A3">
        <w:rPr>
          <w:rFonts w:asciiTheme="minorBidi"/>
          <w:sz w:val="27"/>
          <w:rtl/>
        </w:rPr>
        <w:t xml:space="preserve">نه </w:t>
      </w:r>
      <w:r w:rsidRPr="006C24A3">
        <w:rPr>
          <w:rFonts w:asciiTheme="minorBidi" w:hint="cs"/>
          <w:sz w:val="27"/>
          <w:rtl/>
        </w:rPr>
        <w:t>ح</w:t>
      </w:r>
      <w:r w:rsidR="00951F6E" w:rsidRPr="006C24A3">
        <w:rPr>
          <w:rFonts w:asciiTheme="minorBidi" w:hint="cs"/>
          <w:sz w:val="27"/>
          <w:rtl/>
        </w:rPr>
        <w:t>َ</w:t>
      </w:r>
      <w:r w:rsidRPr="006C24A3">
        <w:rPr>
          <w:rFonts w:asciiTheme="minorBidi" w:hint="cs"/>
          <w:sz w:val="27"/>
          <w:rtl/>
        </w:rPr>
        <w:t>س</w:t>
      </w:r>
      <w:r w:rsidR="00951F6E" w:rsidRPr="006C24A3">
        <w:rPr>
          <w:rFonts w:asciiTheme="minorBidi" w:hint="cs"/>
          <w:sz w:val="27"/>
          <w:rtl/>
        </w:rPr>
        <w:t>ْ</w:t>
      </w:r>
      <w:r w:rsidRPr="006C24A3">
        <w:rPr>
          <w:rFonts w:asciiTheme="minorBidi" w:hint="cs"/>
          <w:sz w:val="27"/>
          <w:rtl/>
        </w:rPr>
        <w:t xml:space="preserve">ب </w:t>
      </w:r>
      <w:r w:rsidR="00951F6E" w:rsidRPr="006C24A3">
        <w:rPr>
          <w:rFonts w:asciiTheme="minorBidi" w:hint="cs"/>
          <w:sz w:val="27"/>
          <w:rtl/>
        </w:rPr>
        <w:t>ا</w:t>
      </w:r>
      <w:r w:rsidRPr="006C24A3">
        <w:rPr>
          <w:rFonts w:asciiTheme="minorBidi" w:hint="cs"/>
          <w:sz w:val="27"/>
          <w:rtl/>
        </w:rPr>
        <w:t xml:space="preserve">عتراف </w:t>
      </w:r>
      <w:r w:rsidRPr="006C24A3">
        <w:rPr>
          <w:rFonts w:asciiTheme="minorBidi"/>
          <w:sz w:val="27"/>
          <w:rtl/>
        </w:rPr>
        <w:t>الكثير من علماء المسلمين العقل</w:t>
      </w:r>
      <w:r w:rsidR="00951F6E" w:rsidRPr="006C24A3">
        <w:rPr>
          <w:rFonts w:asciiTheme="minorBidi" w:hint="cs"/>
          <w:sz w:val="27"/>
          <w:rtl/>
        </w:rPr>
        <w:t>ُ</w:t>
      </w:r>
      <w:r w:rsidRPr="006C24A3">
        <w:rPr>
          <w:rFonts w:asciiTheme="minorBidi"/>
          <w:sz w:val="27"/>
          <w:rtl/>
        </w:rPr>
        <w:t xml:space="preserve"> البشري </w:t>
      </w:r>
      <w:r w:rsidRPr="006C24A3">
        <w:rPr>
          <w:rFonts w:asciiTheme="minorBidi" w:hint="cs"/>
          <w:sz w:val="27"/>
          <w:rtl/>
        </w:rPr>
        <w:t>أ</w:t>
      </w:r>
      <w:r w:rsidRPr="006C24A3">
        <w:rPr>
          <w:rFonts w:asciiTheme="minorBidi"/>
          <w:sz w:val="27"/>
          <w:rtl/>
        </w:rPr>
        <w:t>عجز بكثير</w:t>
      </w:r>
      <w:r w:rsidR="00951F6E" w:rsidRPr="006C24A3">
        <w:rPr>
          <w:rFonts w:asciiTheme="minorBidi" w:hint="cs"/>
          <w:sz w:val="27"/>
          <w:rtl/>
        </w:rPr>
        <w:t>ٍ</w:t>
      </w:r>
      <w:r w:rsidRPr="006C24A3">
        <w:rPr>
          <w:rFonts w:asciiTheme="minorBidi"/>
          <w:sz w:val="27"/>
          <w:rtl/>
        </w:rPr>
        <w:t xml:space="preserve"> من </w:t>
      </w:r>
      <w:r w:rsidRPr="006C24A3">
        <w:rPr>
          <w:rFonts w:asciiTheme="minorBidi" w:hint="cs"/>
          <w:sz w:val="27"/>
          <w:rtl/>
        </w:rPr>
        <w:t>أ</w:t>
      </w:r>
      <w:r w:rsidRPr="006C24A3">
        <w:rPr>
          <w:rFonts w:asciiTheme="minorBidi"/>
          <w:sz w:val="27"/>
          <w:rtl/>
        </w:rPr>
        <w:t>ن يكون قادرا</w:t>
      </w:r>
      <w:r w:rsidRPr="006C24A3">
        <w:rPr>
          <w:rFonts w:asciiTheme="minorBidi" w:hint="cs"/>
          <w:sz w:val="27"/>
          <w:rtl/>
        </w:rPr>
        <w:t>ً</w:t>
      </w:r>
      <w:r w:rsidRPr="006C24A3">
        <w:rPr>
          <w:rFonts w:asciiTheme="minorBidi"/>
          <w:sz w:val="27"/>
          <w:rtl/>
        </w:rPr>
        <w:t xml:space="preserve"> على </w:t>
      </w:r>
      <w:r w:rsidRPr="006C24A3">
        <w:rPr>
          <w:rFonts w:asciiTheme="minorBidi" w:hint="cs"/>
          <w:sz w:val="27"/>
          <w:rtl/>
        </w:rPr>
        <w:t>إ</w:t>
      </w:r>
      <w:r w:rsidRPr="006C24A3">
        <w:rPr>
          <w:rFonts w:asciiTheme="minorBidi"/>
          <w:sz w:val="27"/>
          <w:rtl/>
        </w:rPr>
        <w:t>دراك مصالح الكون ومفاسده</w:t>
      </w:r>
      <w:r w:rsidR="00951F6E" w:rsidRPr="006C24A3">
        <w:rPr>
          <w:rFonts w:asciiTheme="minorBidi" w:hint="cs"/>
          <w:sz w:val="27"/>
          <w:rtl/>
        </w:rPr>
        <w:t>.</w:t>
      </w:r>
      <w:r w:rsidRPr="006C24A3">
        <w:rPr>
          <w:rFonts w:asciiTheme="minorBidi" w:hint="cs"/>
          <w:sz w:val="27"/>
          <w:rtl/>
        </w:rPr>
        <w:t xml:space="preserve"> إ</w:t>
      </w:r>
      <w:r w:rsidRPr="006C24A3">
        <w:rPr>
          <w:rFonts w:asciiTheme="minorBidi"/>
          <w:sz w:val="27"/>
          <w:rtl/>
        </w:rPr>
        <w:t>ذ</w:t>
      </w:r>
      <w:r w:rsidR="00951F6E" w:rsidRPr="006C24A3">
        <w:rPr>
          <w:rFonts w:asciiTheme="minorBidi" w:hint="cs"/>
          <w:sz w:val="27"/>
          <w:rtl/>
        </w:rPr>
        <w:t>ن</w:t>
      </w:r>
      <w:r w:rsidRPr="006C24A3">
        <w:rPr>
          <w:rFonts w:asciiTheme="minorBidi"/>
          <w:sz w:val="27"/>
          <w:rtl/>
        </w:rPr>
        <w:t xml:space="preserve"> من السذاجة </w:t>
      </w:r>
      <w:r w:rsidRPr="006C24A3">
        <w:rPr>
          <w:rFonts w:asciiTheme="minorBidi" w:hint="cs"/>
          <w:sz w:val="27"/>
          <w:rtl/>
        </w:rPr>
        <w:t>أ</w:t>
      </w:r>
      <w:r w:rsidRPr="006C24A3">
        <w:rPr>
          <w:rFonts w:asciiTheme="minorBidi"/>
          <w:sz w:val="27"/>
          <w:rtl/>
        </w:rPr>
        <w:t>ن نصدر ال</w:t>
      </w:r>
      <w:r w:rsidR="00951F6E" w:rsidRPr="006C24A3">
        <w:rPr>
          <w:rFonts w:asciiTheme="minorBidi" w:hint="cs"/>
          <w:sz w:val="27"/>
          <w:rtl/>
        </w:rPr>
        <w:t>أ</w:t>
      </w:r>
      <w:r w:rsidRPr="006C24A3">
        <w:rPr>
          <w:rFonts w:asciiTheme="minorBidi"/>
          <w:sz w:val="27"/>
          <w:rtl/>
        </w:rPr>
        <w:t xml:space="preserve">حكام </w:t>
      </w:r>
      <w:r w:rsidRPr="006C24A3">
        <w:rPr>
          <w:rFonts w:asciiTheme="minorBidi" w:hint="cs"/>
          <w:sz w:val="27"/>
          <w:rtl/>
        </w:rPr>
        <w:t>عل</w:t>
      </w:r>
      <w:r w:rsidR="00951F6E" w:rsidRPr="006C24A3">
        <w:rPr>
          <w:rFonts w:hint="cs"/>
          <w:sz w:val="27"/>
          <w:rtl/>
        </w:rPr>
        <w:t>ى</w:t>
      </w:r>
      <w:r w:rsidRPr="006C24A3">
        <w:rPr>
          <w:rFonts w:asciiTheme="minorBidi" w:hint="cs"/>
          <w:sz w:val="27"/>
          <w:rtl/>
        </w:rPr>
        <w:t xml:space="preserve"> خلق الله</w:t>
      </w:r>
      <w:r w:rsidR="00951F6E" w:rsidRPr="006C24A3">
        <w:rPr>
          <w:rFonts w:asciiTheme="minorBidi" w:hint="cs"/>
          <w:sz w:val="27"/>
          <w:rtl/>
        </w:rPr>
        <w:t>،</w:t>
      </w:r>
      <w:r w:rsidRPr="006C24A3">
        <w:rPr>
          <w:rFonts w:asciiTheme="minorBidi" w:hint="cs"/>
          <w:sz w:val="27"/>
          <w:rtl/>
        </w:rPr>
        <w:t xml:space="preserve"> ونلقي الكلام عل</w:t>
      </w:r>
      <w:r w:rsidR="00951F6E" w:rsidRPr="006C24A3">
        <w:rPr>
          <w:rFonts w:hint="cs"/>
          <w:sz w:val="27"/>
          <w:rtl/>
        </w:rPr>
        <w:t>ى</w:t>
      </w:r>
      <w:r w:rsidRPr="006C24A3">
        <w:rPr>
          <w:rFonts w:asciiTheme="minorBidi" w:hint="cs"/>
          <w:sz w:val="27"/>
          <w:rtl/>
        </w:rPr>
        <w:t xml:space="preserve"> عواهنه </w:t>
      </w:r>
      <w:r w:rsidRPr="006C24A3">
        <w:rPr>
          <w:rFonts w:asciiTheme="minorBidi"/>
          <w:sz w:val="27"/>
          <w:rtl/>
        </w:rPr>
        <w:t>ب</w:t>
      </w:r>
      <w:r w:rsidR="00951F6E" w:rsidRPr="006C24A3">
        <w:rPr>
          <w:rFonts w:asciiTheme="minorBidi" w:hint="cs"/>
          <w:sz w:val="27"/>
          <w:rtl/>
        </w:rPr>
        <w:t>أ</w:t>
      </w:r>
      <w:r w:rsidRPr="006C24A3">
        <w:rPr>
          <w:rFonts w:asciiTheme="minorBidi"/>
          <w:sz w:val="27"/>
          <w:rtl/>
        </w:rPr>
        <w:t>نه لا مصلح</w:t>
      </w:r>
      <w:r w:rsidRPr="006C24A3">
        <w:rPr>
          <w:rFonts w:asciiTheme="minorBidi" w:hint="cs"/>
          <w:sz w:val="27"/>
          <w:rtl/>
        </w:rPr>
        <w:t>ة</w:t>
      </w:r>
      <w:r w:rsidRPr="006C24A3">
        <w:rPr>
          <w:rFonts w:asciiTheme="minorBidi"/>
          <w:sz w:val="27"/>
          <w:rtl/>
        </w:rPr>
        <w:t xml:space="preserve"> في الجمادات</w:t>
      </w:r>
      <w:r w:rsidR="00951F6E" w:rsidRPr="006C24A3">
        <w:rPr>
          <w:rFonts w:asciiTheme="minorBidi" w:hint="cs"/>
          <w:sz w:val="27"/>
          <w:rtl/>
        </w:rPr>
        <w:t>؛</w:t>
      </w:r>
      <w:r w:rsidRPr="006C24A3">
        <w:rPr>
          <w:rFonts w:asciiTheme="minorBidi"/>
          <w:sz w:val="27"/>
          <w:rtl/>
        </w:rPr>
        <w:t xml:space="preserve"> ل</w:t>
      </w:r>
      <w:r w:rsidRPr="006C24A3">
        <w:rPr>
          <w:rFonts w:asciiTheme="minorBidi" w:hint="cs"/>
          <w:sz w:val="27"/>
          <w:rtl/>
        </w:rPr>
        <w:t>أ</w:t>
      </w:r>
      <w:r w:rsidRPr="006C24A3">
        <w:rPr>
          <w:rFonts w:asciiTheme="minorBidi"/>
          <w:sz w:val="27"/>
          <w:rtl/>
        </w:rPr>
        <w:t>ننا لا ن</w:t>
      </w:r>
      <w:r w:rsidRPr="006C24A3">
        <w:rPr>
          <w:rFonts w:asciiTheme="minorBidi" w:hint="cs"/>
          <w:sz w:val="27"/>
          <w:rtl/>
        </w:rPr>
        <w:t>لمس ف</w:t>
      </w:r>
      <w:r w:rsidRPr="006C24A3">
        <w:rPr>
          <w:rFonts w:hint="cs"/>
          <w:sz w:val="27"/>
          <w:rtl/>
        </w:rPr>
        <w:t>ي</w:t>
      </w:r>
      <w:r w:rsidRPr="006C24A3">
        <w:rPr>
          <w:rFonts w:asciiTheme="minorBidi" w:hint="cs"/>
          <w:sz w:val="27"/>
          <w:rtl/>
        </w:rPr>
        <w:t xml:space="preserve">ها </w:t>
      </w:r>
      <w:r w:rsidRPr="006C24A3">
        <w:rPr>
          <w:rFonts w:asciiTheme="minorBidi"/>
          <w:sz w:val="27"/>
          <w:rtl/>
        </w:rPr>
        <w:t>مصلح</w:t>
      </w:r>
      <w:r w:rsidRPr="006C24A3">
        <w:rPr>
          <w:rFonts w:asciiTheme="minorBidi" w:hint="cs"/>
          <w:sz w:val="27"/>
          <w:rtl/>
        </w:rPr>
        <w:t xml:space="preserve">ة </w:t>
      </w:r>
      <w:r w:rsidRPr="006C24A3">
        <w:rPr>
          <w:rFonts w:asciiTheme="minorBidi"/>
          <w:sz w:val="27"/>
          <w:rtl/>
        </w:rPr>
        <w:t>ح</w:t>
      </w:r>
      <w:r w:rsidR="00951F6E" w:rsidRPr="006C24A3">
        <w:rPr>
          <w:rFonts w:asciiTheme="minorBidi" w:hint="cs"/>
          <w:sz w:val="27"/>
          <w:rtl/>
        </w:rPr>
        <w:t>َ</w:t>
      </w:r>
      <w:r w:rsidRPr="006C24A3">
        <w:rPr>
          <w:rFonts w:asciiTheme="minorBidi"/>
          <w:sz w:val="27"/>
          <w:rtl/>
        </w:rPr>
        <w:t>س</w:t>
      </w:r>
      <w:r w:rsidR="00951F6E" w:rsidRPr="006C24A3">
        <w:rPr>
          <w:rFonts w:asciiTheme="minorBidi" w:hint="cs"/>
          <w:sz w:val="27"/>
          <w:rtl/>
        </w:rPr>
        <w:t>ْ</w:t>
      </w:r>
      <w:r w:rsidRPr="006C24A3">
        <w:rPr>
          <w:rFonts w:asciiTheme="minorBidi"/>
          <w:sz w:val="27"/>
          <w:rtl/>
        </w:rPr>
        <w:t>ب الظاهر</w:t>
      </w:r>
      <w:r w:rsidRPr="006C24A3">
        <w:rPr>
          <w:rFonts w:asciiTheme="minorBidi" w:hint="cs"/>
          <w:sz w:val="27"/>
          <w:rtl/>
        </w:rPr>
        <w:t xml:space="preserve">! </w:t>
      </w:r>
      <w:r w:rsidRPr="006C24A3">
        <w:rPr>
          <w:rFonts w:asciiTheme="minorBidi"/>
          <w:sz w:val="27"/>
          <w:rtl/>
        </w:rPr>
        <w:t>ومم</w:t>
      </w:r>
      <w:r w:rsidR="00951F6E" w:rsidRPr="006C24A3">
        <w:rPr>
          <w:rFonts w:asciiTheme="minorBidi" w:hint="cs"/>
          <w:sz w:val="27"/>
          <w:rtl/>
        </w:rPr>
        <w:t>ّ</w:t>
      </w:r>
      <w:r w:rsidRPr="006C24A3">
        <w:rPr>
          <w:rFonts w:asciiTheme="minorBidi"/>
          <w:sz w:val="27"/>
          <w:rtl/>
        </w:rPr>
        <w:t>ا يؤك</w:t>
      </w:r>
      <w:r w:rsidR="00951F6E" w:rsidRPr="006C24A3">
        <w:rPr>
          <w:rFonts w:asciiTheme="minorBidi" w:hint="cs"/>
          <w:sz w:val="27"/>
          <w:rtl/>
        </w:rPr>
        <w:t>ِّ</w:t>
      </w:r>
      <w:r w:rsidRPr="006C24A3">
        <w:rPr>
          <w:rFonts w:asciiTheme="minorBidi"/>
          <w:sz w:val="27"/>
          <w:rtl/>
        </w:rPr>
        <w:t>د</w:t>
      </w:r>
      <w:r w:rsidR="00951F6E" w:rsidRPr="006C24A3">
        <w:rPr>
          <w:rFonts w:asciiTheme="minorBidi" w:hint="cs"/>
          <w:sz w:val="27"/>
          <w:rtl/>
        </w:rPr>
        <w:t xml:space="preserve"> هذا الكلام</w:t>
      </w:r>
      <w:r w:rsidRPr="006C24A3">
        <w:rPr>
          <w:rFonts w:asciiTheme="minorBidi"/>
          <w:sz w:val="27"/>
          <w:rtl/>
        </w:rPr>
        <w:t xml:space="preserve"> تطو</w:t>
      </w:r>
      <w:r w:rsidR="00951F6E" w:rsidRPr="006C24A3">
        <w:rPr>
          <w:rFonts w:asciiTheme="minorBidi" w:hint="cs"/>
          <w:sz w:val="27"/>
          <w:rtl/>
        </w:rPr>
        <w:t>ُّ</w:t>
      </w:r>
      <w:r w:rsidRPr="006C24A3">
        <w:rPr>
          <w:rFonts w:asciiTheme="minorBidi"/>
          <w:sz w:val="27"/>
          <w:rtl/>
        </w:rPr>
        <w:t>ر العلوم البشري</w:t>
      </w:r>
      <w:r w:rsidRPr="006C24A3">
        <w:rPr>
          <w:rFonts w:asciiTheme="minorBidi" w:hint="cs"/>
          <w:sz w:val="27"/>
          <w:rtl/>
        </w:rPr>
        <w:t>ة</w:t>
      </w:r>
      <w:r w:rsidR="00951F6E" w:rsidRPr="006C24A3">
        <w:rPr>
          <w:rFonts w:asciiTheme="minorBidi" w:hint="cs"/>
          <w:sz w:val="27"/>
          <w:rtl/>
        </w:rPr>
        <w:t>،</w:t>
      </w:r>
      <w:r w:rsidRPr="006C24A3">
        <w:rPr>
          <w:rFonts w:asciiTheme="minorBidi"/>
          <w:sz w:val="27"/>
          <w:rtl/>
        </w:rPr>
        <w:t xml:space="preserve"> </w:t>
      </w:r>
      <w:r w:rsidR="00951F6E" w:rsidRPr="006C24A3">
        <w:rPr>
          <w:rFonts w:asciiTheme="minorBidi" w:hint="cs"/>
          <w:sz w:val="27"/>
          <w:rtl/>
        </w:rPr>
        <w:t>ا</w:t>
      </w:r>
      <w:r w:rsidRPr="006C24A3">
        <w:rPr>
          <w:rFonts w:asciiTheme="minorBidi"/>
          <w:sz w:val="27"/>
          <w:rtl/>
        </w:rPr>
        <w:t xml:space="preserve">لتي </w:t>
      </w:r>
      <w:r w:rsidRPr="006C24A3">
        <w:rPr>
          <w:rFonts w:asciiTheme="minorBidi" w:hint="cs"/>
          <w:sz w:val="27"/>
          <w:rtl/>
        </w:rPr>
        <w:t>أ</w:t>
      </w:r>
      <w:r w:rsidRPr="006C24A3">
        <w:rPr>
          <w:rFonts w:asciiTheme="minorBidi"/>
          <w:sz w:val="27"/>
          <w:rtl/>
        </w:rPr>
        <w:t>ثبتت</w:t>
      </w:r>
      <w:r w:rsidRPr="006C24A3">
        <w:rPr>
          <w:rFonts w:asciiTheme="minorBidi"/>
          <w:sz w:val="27"/>
          <w:rtl/>
          <w:lang w:val="fa-IR"/>
        </w:rPr>
        <w:t xml:space="preserve"> </w:t>
      </w:r>
      <w:r w:rsidRPr="006C24A3">
        <w:rPr>
          <w:rFonts w:asciiTheme="minorBidi"/>
          <w:sz w:val="27"/>
          <w:rtl/>
          <w:lang w:val="fa-IR" w:bidi="fa-IR"/>
        </w:rPr>
        <w:t>فوائد ومصالح كثير</w:t>
      </w:r>
      <w:r w:rsidRPr="006C24A3">
        <w:rPr>
          <w:rFonts w:asciiTheme="minorBidi" w:hint="cs"/>
          <w:sz w:val="27"/>
          <w:rtl/>
          <w:lang w:val="fa-IR" w:bidi="fa-IR"/>
        </w:rPr>
        <w:t>ة</w:t>
      </w:r>
      <w:r w:rsidR="00951F6E" w:rsidRPr="006C24A3">
        <w:rPr>
          <w:rFonts w:asciiTheme="minorBidi" w:hint="cs"/>
          <w:sz w:val="27"/>
          <w:rtl/>
          <w:lang w:val="fa-IR" w:bidi="fa-IR"/>
        </w:rPr>
        <w:t>ً</w:t>
      </w:r>
      <w:r w:rsidRPr="006C24A3">
        <w:rPr>
          <w:rFonts w:asciiTheme="minorBidi"/>
          <w:sz w:val="27"/>
          <w:rtl/>
          <w:lang w:val="fa-IR" w:bidi="fa-IR"/>
        </w:rPr>
        <w:t xml:space="preserve"> لكائنات هذه الكر</w:t>
      </w:r>
      <w:r w:rsidRPr="006C24A3">
        <w:rPr>
          <w:rFonts w:asciiTheme="minorBidi" w:hint="cs"/>
          <w:sz w:val="27"/>
          <w:rtl/>
          <w:lang w:val="fa-IR" w:bidi="fa-IR"/>
        </w:rPr>
        <w:t>ة</w:t>
      </w:r>
      <w:r w:rsidRPr="006C24A3">
        <w:rPr>
          <w:rFonts w:asciiTheme="minorBidi"/>
          <w:sz w:val="27"/>
          <w:rtl/>
          <w:lang w:val="fa-IR" w:bidi="fa-IR"/>
        </w:rPr>
        <w:t xml:space="preserve"> ال</w:t>
      </w:r>
      <w:r w:rsidRPr="006C24A3">
        <w:rPr>
          <w:rFonts w:asciiTheme="minorBidi" w:hint="cs"/>
          <w:sz w:val="27"/>
          <w:rtl/>
          <w:lang w:val="fa-IR" w:bidi="fa-IR"/>
        </w:rPr>
        <w:t>أ</w:t>
      </w:r>
      <w:r w:rsidRPr="006C24A3">
        <w:rPr>
          <w:rFonts w:asciiTheme="minorBidi"/>
          <w:sz w:val="27"/>
          <w:rtl/>
          <w:lang w:val="fa-IR" w:bidi="fa-IR"/>
        </w:rPr>
        <w:t>رضي</w:t>
      </w:r>
      <w:r w:rsidRPr="006C24A3">
        <w:rPr>
          <w:rFonts w:asciiTheme="minorBidi" w:hint="cs"/>
          <w:sz w:val="27"/>
          <w:rtl/>
          <w:lang w:val="fa-IR" w:bidi="fa-IR"/>
        </w:rPr>
        <w:t>ة</w:t>
      </w:r>
      <w:r w:rsidR="00951F6E" w:rsidRPr="006C24A3">
        <w:rPr>
          <w:rFonts w:asciiTheme="minorBidi" w:hint="cs"/>
          <w:sz w:val="27"/>
          <w:rtl/>
          <w:lang w:val="fa-IR" w:bidi="fa-IR"/>
        </w:rPr>
        <w:t>،</w:t>
      </w:r>
      <w:r w:rsidRPr="006C24A3">
        <w:rPr>
          <w:rFonts w:asciiTheme="minorBidi"/>
          <w:sz w:val="27"/>
          <w:rtl/>
          <w:lang w:val="fa-IR" w:bidi="fa-IR"/>
        </w:rPr>
        <w:t xml:space="preserve"> والتي لم تكن لتخطر ببال القدماء </w:t>
      </w:r>
      <w:r w:rsidRPr="006C24A3">
        <w:rPr>
          <w:rFonts w:asciiTheme="minorBidi" w:hint="cs"/>
          <w:sz w:val="27"/>
          <w:rtl/>
          <w:lang w:val="fa-IR" w:bidi="fa-IR"/>
        </w:rPr>
        <w:t>إ</w:t>
      </w:r>
      <w:r w:rsidRPr="006C24A3">
        <w:rPr>
          <w:rFonts w:asciiTheme="minorBidi"/>
          <w:sz w:val="27"/>
          <w:rtl/>
          <w:lang w:val="fa-IR" w:bidi="fa-IR"/>
        </w:rPr>
        <w:t>طلاقا</w:t>
      </w:r>
      <w:r w:rsidRPr="006C24A3">
        <w:rPr>
          <w:rFonts w:asciiTheme="minorBidi" w:hint="cs"/>
          <w:sz w:val="27"/>
          <w:rtl/>
          <w:lang w:val="fa-IR" w:bidi="fa-IR"/>
        </w:rPr>
        <w:t>ً</w:t>
      </w:r>
      <w:r w:rsidRPr="006C24A3">
        <w:rPr>
          <w:rFonts w:asciiTheme="minorBidi" w:hint="cs"/>
          <w:sz w:val="27"/>
          <w:rtl/>
        </w:rPr>
        <w:t>.</w:t>
      </w:r>
    </w:p>
    <w:p w:rsidR="009C7DF5" w:rsidRPr="006C24A3" w:rsidRDefault="009C7DF5" w:rsidP="004D68F1">
      <w:pPr>
        <w:rPr>
          <w:rFonts w:asciiTheme="minorBidi"/>
          <w:sz w:val="27"/>
        </w:rPr>
      </w:pPr>
      <w:r w:rsidRPr="006C24A3">
        <w:rPr>
          <w:rFonts w:asciiTheme="minorBidi"/>
          <w:b/>
          <w:bCs/>
          <w:sz w:val="27"/>
          <w:rtl/>
        </w:rPr>
        <w:t>ثالثا</w:t>
      </w:r>
      <w:r w:rsidR="00693542" w:rsidRPr="006C24A3">
        <w:rPr>
          <w:rFonts w:asciiTheme="minorBidi" w:hint="cs"/>
          <w:b/>
          <w:bCs/>
          <w:sz w:val="27"/>
          <w:rtl/>
        </w:rPr>
        <w:t>ً</w:t>
      </w:r>
      <w:r w:rsidRPr="006C24A3">
        <w:rPr>
          <w:rFonts w:asciiTheme="minorBidi" w:hint="cs"/>
          <w:sz w:val="27"/>
          <w:rtl/>
        </w:rPr>
        <w:t>:</w:t>
      </w:r>
      <w:r w:rsidRPr="006C24A3">
        <w:rPr>
          <w:rFonts w:asciiTheme="minorBidi"/>
          <w:sz w:val="27"/>
          <w:rtl/>
        </w:rPr>
        <w:t xml:space="preserve"> قد يتوه</w:t>
      </w:r>
      <w:r w:rsidR="00951F6E" w:rsidRPr="006C24A3">
        <w:rPr>
          <w:rFonts w:asciiTheme="minorBidi" w:hint="cs"/>
          <w:sz w:val="27"/>
          <w:rtl/>
        </w:rPr>
        <w:t>َّ</w:t>
      </w:r>
      <w:r w:rsidRPr="006C24A3">
        <w:rPr>
          <w:rFonts w:asciiTheme="minorBidi"/>
          <w:sz w:val="27"/>
          <w:rtl/>
        </w:rPr>
        <w:t>م في المحاول</w:t>
      </w:r>
      <w:r w:rsidRPr="006C24A3">
        <w:rPr>
          <w:rFonts w:asciiTheme="minorBidi" w:hint="cs"/>
          <w:sz w:val="27"/>
          <w:rtl/>
        </w:rPr>
        <w:t>ة</w:t>
      </w:r>
      <w:r w:rsidRPr="006C24A3">
        <w:rPr>
          <w:rFonts w:asciiTheme="minorBidi"/>
          <w:sz w:val="27"/>
          <w:rtl/>
        </w:rPr>
        <w:t xml:space="preserve"> الثالث</w:t>
      </w:r>
      <w:r w:rsidRPr="006C24A3">
        <w:rPr>
          <w:rFonts w:asciiTheme="minorBidi" w:hint="cs"/>
          <w:sz w:val="27"/>
          <w:rtl/>
        </w:rPr>
        <w:t>ة</w:t>
      </w:r>
      <w:r w:rsidRPr="006C24A3">
        <w:rPr>
          <w:rFonts w:asciiTheme="minorBidi"/>
          <w:sz w:val="27"/>
          <w:rtl/>
        </w:rPr>
        <w:t xml:space="preserve"> ترادف المصلح</w:t>
      </w:r>
      <w:r w:rsidRPr="006C24A3">
        <w:rPr>
          <w:rFonts w:asciiTheme="minorBidi" w:hint="cs"/>
          <w:sz w:val="27"/>
          <w:rtl/>
        </w:rPr>
        <w:t xml:space="preserve">ة </w:t>
      </w:r>
      <w:r w:rsidRPr="006C24A3">
        <w:rPr>
          <w:rFonts w:asciiTheme="minorBidi"/>
          <w:sz w:val="27"/>
          <w:rtl/>
        </w:rPr>
        <w:t>والمفسد</w:t>
      </w:r>
      <w:r w:rsidRPr="006C24A3">
        <w:rPr>
          <w:rFonts w:asciiTheme="minorBidi" w:hint="cs"/>
          <w:sz w:val="27"/>
          <w:rtl/>
        </w:rPr>
        <w:t>ة</w:t>
      </w:r>
      <w:r w:rsidRPr="006C24A3">
        <w:rPr>
          <w:rFonts w:asciiTheme="minorBidi"/>
          <w:sz w:val="27"/>
          <w:rtl/>
        </w:rPr>
        <w:t xml:space="preserve"> مع اللذ</w:t>
      </w:r>
      <w:r w:rsidR="00951F6E" w:rsidRPr="006C24A3">
        <w:rPr>
          <w:rFonts w:asciiTheme="minorBidi" w:hint="cs"/>
          <w:sz w:val="27"/>
          <w:rtl/>
        </w:rPr>
        <w:t>ّ</w:t>
      </w:r>
      <w:r w:rsidRPr="006C24A3">
        <w:rPr>
          <w:rFonts w:asciiTheme="minorBidi" w:hint="cs"/>
          <w:sz w:val="27"/>
          <w:rtl/>
        </w:rPr>
        <w:t>ة</w:t>
      </w:r>
      <w:r w:rsidRPr="006C24A3">
        <w:rPr>
          <w:rFonts w:asciiTheme="minorBidi"/>
          <w:sz w:val="27"/>
          <w:rtl/>
        </w:rPr>
        <w:t xml:space="preserve"> وال</w:t>
      </w:r>
      <w:r w:rsidRPr="006C24A3">
        <w:rPr>
          <w:rFonts w:asciiTheme="minorBidi" w:hint="cs"/>
          <w:sz w:val="27"/>
          <w:rtl/>
        </w:rPr>
        <w:t>أ</w:t>
      </w:r>
      <w:r w:rsidRPr="006C24A3">
        <w:rPr>
          <w:rFonts w:asciiTheme="minorBidi"/>
          <w:sz w:val="27"/>
          <w:rtl/>
        </w:rPr>
        <w:t>لم</w:t>
      </w:r>
      <w:r w:rsidR="00951F6E" w:rsidRPr="006C24A3">
        <w:rPr>
          <w:rFonts w:asciiTheme="minorBidi" w:hint="cs"/>
          <w:sz w:val="27"/>
          <w:rtl/>
        </w:rPr>
        <w:t>،</w:t>
      </w:r>
      <w:r w:rsidRPr="006C24A3">
        <w:rPr>
          <w:rFonts w:asciiTheme="minorBidi"/>
          <w:sz w:val="27"/>
          <w:rtl/>
          <w:lang w:val="fa-IR"/>
        </w:rPr>
        <w:t xml:space="preserve"> </w:t>
      </w:r>
      <w:r w:rsidRPr="006C24A3">
        <w:rPr>
          <w:rFonts w:asciiTheme="minorBidi"/>
          <w:sz w:val="27"/>
          <w:rtl/>
          <w:lang w:val="fa-IR" w:bidi="fa-IR"/>
        </w:rPr>
        <w:t xml:space="preserve">والحال </w:t>
      </w:r>
      <w:r w:rsidRPr="006C24A3">
        <w:rPr>
          <w:rFonts w:asciiTheme="minorBidi" w:hint="cs"/>
          <w:sz w:val="27"/>
          <w:rtl/>
          <w:lang w:val="fa-IR" w:bidi="fa-IR"/>
        </w:rPr>
        <w:t>أ</w:t>
      </w:r>
      <w:r w:rsidRPr="006C24A3">
        <w:rPr>
          <w:rFonts w:asciiTheme="minorBidi"/>
          <w:sz w:val="27"/>
          <w:rtl/>
          <w:lang w:val="fa-IR" w:bidi="fa-IR"/>
        </w:rPr>
        <w:t>نه محل</w:t>
      </w:r>
      <w:r w:rsidR="00951F6E" w:rsidRPr="006C24A3">
        <w:rPr>
          <w:rFonts w:asciiTheme="minorBidi" w:hint="cs"/>
          <w:sz w:val="27"/>
          <w:rtl/>
          <w:lang w:val="fa-IR" w:bidi="fa-IR"/>
        </w:rPr>
        <w:t>ّ</w:t>
      </w:r>
      <w:r w:rsidRPr="006C24A3">
        <w:rPr>
          <w:rFonts w:asciiTheme="minorBidi"/>
          <w:sz w:val="27"/>
          <w:rtl/>
          <w:lang w:val="fa-IR" w:bidi="fa-IR"/>
        </w:rPr>
        <w:t xml:space="preserve"> نقاش</w:t>
      </w:r>
      <w:r w:rsidR="00951F6E" w:rsidRPr="006C24A3">
        <w:rPr>
          <w:rFonts w:asciiTheme="minorBidi" w:hint="cs"/>
          <w:sz w:val="27"/>
          <w:rtl/>
          <w:lang w:val="fa-IR" w:bidi="fa-IR"/>
        </w:rPr>
        <w:t>ٍ،</w:t>
      </w:r>
      <w:r w:rsidRPr="006C24A3">
        <w:rPr>
          <w:rFonts w:asciiTheme="minorBidi"/>
          <w:sz w:val="27"/>
          <w:rtl/>
          <w:lang w:val="fa-IR" w:bidi="fa-IR"/>
        </w:rPr>
        <w:t xml:space="preserve"> حيث المصلح</w:t>
      </w:r>
      <w:r w:rsidRPr="006C24A3">
        <w:rPr>
          <w:rFonts w:asciiTheme="minorBidi" w:hint="cs"/>
          <w:sz w:val="27"/>
          <w:rtl/>
          <w:lang w:val="fa-IR" w:bidi="fa-IR"/>
        </w:rPr>
        <w:t>ة</w:t>
      </w:r>
      <w:r w:rsidRPr="006C24A3">
        <w:rPr>
          <w:rFonts w:asciiTheme="minorBidi"/>
          <w:sz w:val="27"/>
          <w:rtl/>
          <w:lang w:val="fa-IR" w:bidi="fa-IR"/>
        </w:rPr>
        <w:t xml:space="preserve"> معناها الخير والصلا</w:t>
      </w:r>
      <w:r w:rsidRPr="006C24A3">
        <w:rPr>
          <w:rFonts w:asciiTheme="minorBidi" w:hint="cs"/>
          <w:sz w:val="27"/>
          <w:rtl/>
          <w:lang w:val="fa-IR" w:bidi="fa-IR"/>
        </w:rPr>
        <w:t>ح</w:t>
      </w:r>
      <w:r w:rsidR="00951F6E" w:rsidRPr="006C24A3">
        <w:rPr>
          <w:rFonts w:asciiTheme="minorBidi" w:hint="cs"/>
          <w:sz w:val="27"/>
          <w:rtl/>
          <w:lang w:val="fa-IR" w:bidi="fa-IR"/>
        </w:rPr>
        <w:t>،</w:t>
      </w:r>
      <w:r w:rsidRPr="006C24A3">
        <w:rPr>
          <w:rFonts w:asciiTheme="minorBidi"/>
          <w:sz w:val="27"/>
          <w:rtl/>
          <w:lang w:val="fa-IR" w:bidi="fa-IR"/>
        </w:rPr>
        <w:t xml:space="preserve"> الذي لا يت</w:t>
      </w:r>
      <w:r w:rsidR="00951F6E" w:rsidRPr="006C24A3">
        <w:rPr>
          <w:rFonts w:asciiTheme="minorBidi" w:hint="cs"/>
          <w:sz w:val="27"/>
          <w:rtl/>
          <w:lang w:val="fa-IR" w:bidi="fa-IR"/>
        </w:rPr>
        <w:t>َّ</w:t>
      </w:r>
      <w:r w:rsidRPr="006C24A3">
        <w:rPr>
          <w:rFonts w:asciiTheme="minorBidi"/>
          <w:sz w:val="27"/>
          <w:rtl/>
          <w:lang w:val="fa-IR" w:bidi="fa-IR"/>
        </w:rPr>
        <w:t>فق في بعض الموارد</w:t>
      </w:r>
      <w:r w:rsidRPr="006C24A3">
        <w:rPr>
          <w:rFonts w:asciiTheme="minorBidi" w:hint="cs"/>
          <w:sz w:val="27"/>
          <w:rtl/>
          <w:lang w:val="fa-IR"/>
        </w:rPr>
        <w:t xml:space="preserve"> </w:t>
      </w:r>
      <w:r w:rsidRPr="006C24A3">
        <w:rPr>
          <w:rFonts w:asciiTheme="minorBidi"/>
          <w:sz w:val="27"/>
          <w:rtl/>
          <w:lang w:val="fa-IR" w:bidi="fa-IR"/>
        </w:rPr>
        <w:t>مع مصاديق اللذ</w:t>
      </w:r>
      <w:r w:rsidR="00951F6E" w:rsidRPr="006C24A3">
        <w:rPr>
          <w:rFonts w:asciiTheme="minorBidi" w:hint="cs"/>
          <w:sz w:val="27"/>
          <w:rtl/>
          <w:lang w:val="fa-IR" w:bidi="fa-IR"/>
        </w:rPr>
        <w:t>ّ</w:t>
      </w:r>
      <w:r w:rsidRPr="006C24A3">
        <w:rPr>
          <w:rFonts w:asciiTheme="minorBidi" w:hint="cs"/>
          <w:sz w:val="27"/>
          <w:rtl/>
          <w:lang w:val="fa-IR" w:bidi="fa-IR"/>
        </w:rPr>
        <w:t xml:space="preserve">ة </w:t>
      </w:r>
      <w:r w:rsidRPr="006C24A3">
        <w:rPr>
          <w:rFonts w:asciiTheme="minorBidi"/>
          <w:sz w:val="27"/>
          <w:rtl/>
          <w:lang w:val="fa-IR" w:bidi="fa-IR"/>
        </w:rPr>
        <w:t>وال</w:t>
      </w:r>
      <w:r w:rsidRPr="006C24A3">
        <w:rPr>
          <w:rFonts w:asciiTheme="minorBidi" w:hint="cs"/>
          <w:sz w:val="27"/>
          <w:rtl/>
          <w:lang w:val="fa-IR" w:bidi="fa-IR"/>
        </w:rPr>
        <w:t>أ</w:t>
      </w:r>
      <w:r w:rsidRPr="006C24A3">
        <w:rPr>
          <w:rFonts w:asciiTheme="minorBidi"/>
          <w:sz w:val="27"/>
          <w:rtl/>
          <w:lang w:val="fa-IR" w:bidi="fa-IR"/>
        </w:rPr>
        <w:t xml:space="preserve">لم </w:t>
      </w:r>
      <w:r w:rsidRPr="006C24A3">
        <w:rPr>
          <w:rFonts w:asciiTheme="minorBidi" w:hint="cs"/>
          <w:sz w:val="27"/>
          <w:rtl/>
          <w:lang w:val="fa-IR" w:bidi="fa-IR"/>
        </w:rPr>
        <w:t>عندنا</w:t>
      </w:r>
      <w:r w:rsidR="00951F6E" w:rsidRPr="006C24A3">
        <w:rPr>
          <w:rFonts w:asciiTheme="minorBidi" w:hint="cs"/>
          <w:sz w:val="27"/>
          <w:rtl/>
          <w:lang w:val="fa-IR" w:bidi="fa-IR"/>
        </w:rPr>
        <w:t>،</w:t>
      </w:r>
      <w:r w:rsidRPr="006C24A3">
        <w:rPr>
          <w:rFonts w:asciiTheme="minorBidi" w:hint="cs"/>
          <w:sz w:val="27"/>
          <w:rtl/>
          <w:lang w:val="fa-IR" w:bidi="fa-IR"/>
        </w:rPr>
        <w:t xml:space="preserve"> </w:t>
      </w:r>
      <w:r w:rsidRPr="006C24A3">
        <w:rPr>
          <w:rFonts w:asciiTheme="minorBidi"/>
          <w:sz w:val="27"/>
          <w:rtl/>
          <w:lang w:val="fa-IR" w:bidi="fa-IR"/>
        </w:rPr>
        <w:t>ولا</w:t>
      </w:r>
      <w:r w:rsidRPr="006C24A3">
        <w:rPr>
          <w:rFonts w:asciiTheme="minorBidi" w:hint="cs"/>
          <w:sz w:val="27"/>
          <w:rtl/>
          <w:lang w:val="fa-IR" w:bidi="fa-IR"/>
        </w:rPr>
        <w:t xml:space="preserve"> أ</w:t>
      </w:r>
      <w:r w:rsidRPr="006C24A3">
        <w:rPr>
          <w:rFonts w:asciiTheme="minorBidi"/>
          <w:sz w:val="27"/>
          <w:rtl/>
          <w:lang w:val="fa-IR" w:bidi="fa-IR"/>
        </w:rPr>
        <w:t>قل</w:t>
      </w:r>
      <w:r w:rsidR="00951F6E" w:rsidRPr="006C24A3">
        <w:rPr>
          <w:rFonts w:asciiTheme="minorBidi" w:hint="cs"/>
          <w:sz w:val="27"/>
          <w:rtl/>
          <w:lang w:val="fa-IR" w:bidi="fa-IR"/>
        </w:rPr>
        <w:t>ّ</w:t>
      </w:r>
      <w:r w:rsidRPr="006C24A3">
        <w:rPr>
          <w:rFonts w:asciiTheme="minorBidi"/>
          <w:sz w:val="27"/>
          <w:rtl/>
          <w:lang w:val="fa-IR" w:bidi="fa-IR"/>
        </w:rPr>
        <w:t xml:space="preserve"> </w:t>
      </w:r>
      <w:r w:rsidR="00951F6E" w:rsidRPr="006C24A3">
        <w:rPr>
          <w:rFonts w:asciiTheme="minorBidi" w:hint="cs"/>
          <w:sz w:val="27"/>
          <w:rtl/>
          <w:lang w:val="fa-IR" w:bidi="fa-IR"/>
        </w:rPr>
        <w:t xml:space="preserve">من </w:t>
      </w:r>
      <w:r w:rsidRPr="006C24A3">
        <w:rPr>
          <w:rFonts w:asciiTheme="minorBidi" w:hint="cs"/>
          <w:sz w:val="27"/>
          <w:rtl/>
          <w:lang w:val="fa-IR" w:bidi="fa-IR"/>
        </w:rPr>
        <w:t>أ</w:t>
      </w:r>
      <w:r w:rsidRPr="006C24A3">
        <w:rPr>
          <w:rFonts w:asciiTheme="minorBidi"/>
          <w:sz w:val="27"/>
          <w:rtl/>
          <w:lang w:val="fa-IR" w:bidi="fa-IR"/>
        </w:rPr>
        <w:t>نه يختلف معه في النظر</w:t>
      </w:r>
      <w:r w:rsidRPr="006C24A3">
        <w:rPr>
          <w:rFonts w:asciiTheme="minorBidi" w:hint="cs"/>
          <w:sz w:val="27"/>
          <w:rtl/>
          <w:lang w:val="fa-IR" w:bidi="fa-IR"/>
        </w:rPr>
        <w:t>ة</w:t>
      </w:r>
      <w:r w:rsidRPr="006C24A3">
        <w:rPr>
          <w:rFonts w:asciiTheme="minorBidi"/>
          <w:sz w:val="27"/>
          <w:rtl/>
          <w:lang w:val="fa-IR" w:bidi="fa-IR"/>
        </w:rPr>
        <w:t xml:space="preserve"> التجزيئي</w:t>
      </w:r>
      <w:r w:rsidRPr="006C24A3">
        <w:rPr>
          <w:rFonts w:asciiTheme="minorBidi" w:hint="cs"/>
          <w:sz w:val="27"/>
          <w:rtl/>
          <w:lang w:val="fa-IR" w:bidi="fa-IR"/>
        </w:rPr>
        <w:t>ة للجمادات،</w:t>
      </w:r>
      <w:r w:rsidRPr="006C24A3">
        <w:rPr>
          <w:rFonts w:asciiTheme="minorBidi"/>
          <w:sz w:val="27"/>
          <w:rtl/>
          <w:lang w:val="fa-IR"/>
        </w:rPr>
        <w:t xml:space="preserve"> </w:t>
      </w:r>
      <w:r w:rsidRPr="006C24A3">
        <w:rPr>
          <w:rFonts w:asciiTheme="minorBidi" w:hint="cs"/>
          <w:sz w:val="27"/>
          <w:rtl/>
          <w:lang w:val="fa-IR" w:bidi="fa-IR"/>
        </w:rPr>
        <w:t>ر</w:t>
      </w:r>
      <w:r w:rsidRPr="006C24A3">
        <w:rPr>
          <w:rFonts w:asciiTheme="minorBidi"/>
          <w:sz w:val="27"/>
          <w:rtl/>
          <w:lang w:val="fa-IR" w:bidi="fa-IR"/>
        </w:rPr>
        <w:t xml:space="preserve">غم </w:t>
      </w:r>
      <w:r w:rsidRPr="006C24A3">
        <w:rPr>
          <w:rFonts w:asciiTheme="minorBidi" w:hint="cs"/>
          <w:sz w:val="27"/>
          <w:rtl/>
          <w:lang w:val="fa-IR" w:bidi="fa-IR"/>
        </w:rPr>
        <w:t>أ</w:t>
      </w:r>
      <w:r w:rsidRPr="006C24A3">
        <w:rPr>
          <w:rFonts w:asciiTheme="minorBidi"/>
          <w:sz w:val="27"/>
          <w:rtl/>
          <w:lang w:val="fa-IR" w:bidi="fa-IR"/>
        </w:rPr>
        <w:t>نه مؤلم</w:t>
      </w:r>
      <w:r w:rsidR="00951F6E" w:rsidRPr="006C24A3">
        <w:rPr>
          <w:rFonts w:asciiTheme="minorBidi" w:hint="cs"/>
          <w:sz w:val="27"/>
          <w:rtl/>
          <w:lang w:val="fa-IR" w:bidi="fa-IR"/>
        </w:rPr>
        <w:t>ٌ</w:t>
      </w:r>
      <w:r w:rsidRPr="006C24A3">
        <w:rPr>
          <w:rFonts w:asciiTheme="minorBidi"/>
          <w:sz w:val="27"/>
          <w:rtl/>
          <w:lang w:val="fa-IR" w:bidi="fa-IR"/>
        </w:rPr>
        <w:t xml:space="preserve"> لل</w:t>
      </w:r>
      <w:r w:rsidRPr="006C24A3">
        <w:rPr>
          <w:rFonts w:asciiTheme="minorBidi" w:hint="cs"/>
          <w:sz w:val="27"/>
          <w:rtl/>
          <w:lang w:val="fa-IR" w:bidi="fa-IR"/>
        </w:rPr>
        <w:t>إ</w:t>
      </w:r>
      <w:r w:rsidRPr="006C24A3">
        <w:rPr>
          <w:rFonts w:asciiTheme="minorBidi"/>
          <w:sz w:val="27"/>
          <w:rtl/>
          <w:lang w:val="fa-IR" w:bidi="fa-IR"/>
        </w:rPr>
        <w:t>نسان في ظروف زماني</w:t>
      </w:r>
      <w:r w:rsidRPr="006C24A3">
        <w:rPr>
          <w:rFonts w:asciiTheme="minorBidi" w:hint="cs"/>
          <w:sz w:val="27"/>
          <w:rtl/>
          <w:lang w:val="fa-IR" w:bidi="fa-IR"/>
        </w:rPr>
        <w:t>ة</w:t>
      </w:r>
      <w:r w:rsidRPr="006C24A3">
        <w:rPr>
          <w:rFonts w:asciiTheme="minorBidi"/>
          <w:sz w:val="27"/>
          <w:rtl/>
          <w:lang w:val="fa-IR" w:bidi="fa-IR"/>
        </w:rPr>
        <w:t xml:space="preserve"> ومكاني</w:t>
      </w:r>
      <w:r w:rsidRPr="006C24A3">
        <w:rPr>
          <w:rFonts w:asciiTheme="minorBidi" w:hint="cs"/>
          <w:sz w:val="27"/>
          <w:rtl/>
          <w:lang w:val="fa-IR" w:bidi="fa-IR"/>
        </w:rPr>
        <w:t>ة خاص</w:t>
      </w:r>
      <w:r w:rsidR="00951F6E" w:rsidRPr="006C24A3">
        <w:rPr>
          <w:rFonts w:asciiTheme="minorBidi" w:hint="cs"/>
          <w:sz w:val="27"/>
          <w:rtl/>
          <w:lang w:val="fa-IR" w:bidi="fa-IR"/>
        </w:rPr>
        <w:t>ّ</w:t>
      </w:r>
      <w:r w:rsidRPr="006C24A3">
        <w:rPr>
          <w:rFonts w:asciiTheme="minorBidi" w:hint="cs"/>
          <w:sz w:val="27"/>
          <w:rtl/>
          <w:lang w:val="fa-IR" w:bidi="fa-IR"/>
        </w:rPr>
        <w:t>ة</w:t>
      </w:r>
      <w:r w:rsidR="00951F6E" w:rsidRPr="006C24A3">
        <w:rPr>
          <w:rFonts w:asciiTheme="minorBidi" w:hint="cs"/>
          <w:sz w:val="27"/>
          <w:rtl/>
          <w:lang w:val="fa-IR" w:bidi="fa-IR"/>
        </w:rPr>
        <w:t>،</w:t>
      </w:r>
      <w:r w:rsidRPr="006C24A3">
        <w:rPr>
          <w:rFonts w:asciiTheme="minorBidi"/>
          <w:sz w:val="27"/>
          <w:rtl/>
          <w:lang w:val="fa-IR"/>
        </w:rPr>
        <w:t xml:space="preserve"> </w:t>
      </w:r>
      <w:r w:rsidRPr="006C24A3">
        <w:rPr>
          <w:rFonts w:asciiTheme="minorBidi"/>
          <w:sz w:val="27"/>
          <w:rtl/>
          <w:lang w:val="fa-IR" w:bidi="fa-IR"/>
        </w:rPr>
        <w:t>لكنه لصالح البشر</w:t>
      </w:r>
      <w:r w:rsidR="00951F6E" w:rsidRPr="006C24A3">
        <w:rPr>
          <w:rFonts w:asciiTheme="minorBidi" w:hint="cs"/>
          <w:sz w:val="27"/>
          <w:rtl/>
          <w:lang w:val="fa-IR" w:bidi="fa-IR"/>
        </w:rPr>
        <w:t>،</w:t>
      </w:r>
      <w:r w:rsidRPr="006C24A3">
        <w:rPr>
          <w:rFonts w:asciiTheme="minorBidi"/>
          <w:sz w:val="27"/>
          <w:rtl/>
          <w:lang w:val="fa-IR" w:bidi="fa-IR"/>
        </w:rPr>
        <w:t xml:space="preserve"> وكذا الرياض</w:t>
      </w:r>
      <w:r w:rsidRPr="006C24A3">
        <w:rPr>
          <w:rFonts w:asciiTheme="minorBidi" w:hint="cs"/>
          <w:sz w:val="27"/>
          <w:rtl/>
          <w:lang w:val="fa-IR" w:bidi="fa-IR"/>
        </w:rPr>
        <w:t>ة</w:t>
      </w:r>
      <w:r w:rsidRPr="006C24A3">
        <w:rPr>
          <w:rFonts w:asciiTheme="minorBidi"/>
          <w:sz w:val="27"/>
          <w:rtl/>
          <w:lang w:val="fa-IR" w:bidi="fa-IR"/>
        </w:rPr>
        <w:t xml:space="preserve"> كمثال</w:t>
      </w:r>
      <w:r w:rsidR="00951F6E" w:rsidRPr="006C24A3">
        <w:rPr>
          <w:rFonts w:asciiTheme="minorBidi" w:hint="cs"/>
          <w:sz w:val="27"/>
          <w:rtl/>
          <w:lang w:val="fa-IR" w:bidi="fa-IR"/>
        </w:rPr>
        <w:t>ٍ</w:t>
      </w:r>
      <w:r w:rsidRPr="006C24A3">
        <w:rPr>
          <w:rFonts w:asciiTheme="minorBidi"/>
          <w:sz w:val="27"/>
          <w:rtl/>
          <w:lang w:val="fa-IR" w:bidi="fa-IR"/>
        </w:rPr>
        <w:t xml:space="preserve"> ع</w:t>
      </w:r>
      <w:r w:rsidR="00951F6E" w:rsidRPr="006C24A3">
        <w:rPr>
          <w:rFonts w:asciiTheme="minorBidi" w:hint="cs"/>
          <w:sz w:val="27"/>
          <w:rtl/>
          <w:lang w:val="fa-IR" w:bidi="fa-IR"/>
        </w:rPr>
        <w:t>ُ</w:t>
      </w:r>
      <w:r w:rsidRPr="006C24A3">
        <w:rPr>
          <w:rFonts w:asciiTheme="minorBidi"/>
          <w:sz w:val="27"/>
          <w:rtl/>
          <w:lang w:val="fa-IR" w:bidi="fa-IR"/>
        </w:rPr>
        <w:t>ر</w:t>
      </w:r>
      <w:r w:rsidR="00951F6E" w:rsidRPr="006C24A3">
        <w:rPr>
          <w:rFonts w:asciiTheme="minorBidi" w:hint="cs"/>
          <w:sz w:val="27"/>
          <w:rtl/>
          <w:lang w:val="fa-IR" w:bidi="fa-IR"/>
        </w:rPr>
        <w:t>ْ</w:t>
      </w:r>
      <w:r w:rsidRPr="006C24A3">
        <w:rPr>
          <w:rFonts w:asciiTheme="minorBidi"/>
          <w:sz w:val="27"/>
          <w:rtl/>
          <w:lang w:val="fa-IR" w:bidi="fa-IR"/>
        </w:rPr>
        <w:t xml:space="preserve">في قد </w:t>
      </w:r>
      <w:r w:rsidR="00951F6E" w:rsidRPr="006C24A3">
        <w:rPr>
          <w:rFonts w:asciiTheme="minorBidi" w:hint="cs"/>
          <w:sz w:val="27"/>
          <w:rtl/>
          <w:lang w:val="fa-IR" w:bidi="fa-IR"/>
        </w:rPr>
        <w:t>ت</w:t>
      </w:r>
      <w:r w:rsidRPr="006C24A3">
        <w:rPr>
          <w:rFonts w:asciiTheme="minorBidi"/>
          <w:sz w:val="27"/>
          <w:rtl/>
          <w:lang w:val="fa-IR" w:bidi="fa-IR"/>
        </w:rPr>
        <w:t>تسب</w:t>
      </w:r>
      <w:r w:rsidR="00951F6E" w:rsidRPr="006C24A3">
        <w:rPr>
          <w:rFonts w:asciiTheme="minorBidi" w:hint="cs"/>
          <w:sz w:val="27"/>
          <w:rtl/>
          <w:lang w:val="fa-IR" w:bidi="fa-IR"/>
        </w:rPr>
        <w:t>َّ</w:t>
      </w:r>
      <w:r w:rsidRPr="006C24A3">
        <w:rPr>
          <w:rFonts w:asciiTheme="minorBidi"/>
          <w:sz w:val="27"/>
          <w:rtl/>
          <w:lang w:val="fa-IR" w:bidi="fa-IR"/>
        </w:rPr>
        <w:t>ب بالو</w:t>
      </w:r>
      <w:r w:rsidR="00951F6E" w:rsidRPr="006C24A3">
        <w:rPr>
          <w:rFonts w:asciiTheme="minorBidi" w:hint="cs"/>
          <w:sz w:val="27"/>
          <w:rtl/>
          <w:lang w:val="fa-IR" w:bidi="fa-IR"/>
        </w:rPr>
        <w:t>َ</w:t>
      </w:r>
      <w:r w:rsidRPr="006C24A3">
        <w:rPr>
          <w:rFonts w:asciiTheme="minorBidi"/>
          <w:sz w:val="27"/>
          <w:rtl/>
          <w:lang w:val="fa-IR" w:bidi="fa-IR"/>
        </w:rPr>
        <w:t>ج</w:t>
      </w:r>
      <w:r w:rsidR="00951F6E" w:rsidRPr="006C24A3">
        <w:rPr>
          <w:rFonts w:asciiTheme="minorBidi" w:hint="cs"/>
          <w:sz w:val="27"/>
          <w:rtl/>
          <w:lang w:val="fa-IR" w:bidi="fa-IR"/>
        </w:rPr>
        <w:t>َ</w:t>
      </w:r>
      <w:r w:rsidRPr="006C24A3">
        <w:rPr>
          <w:rFonts w:asciiTheme="minorBidi"/>
          <w:sz w:val="27"/>
          <w:rtl/>
          <w:lang w:val="fa-IR" w:bidi="fa-IR"/>
        </w:rPr>
        <w:t>ع بعض ال</w:t>
      </w:r>
      <w:r w:rsidRPr="006C24A3">
        <w:rPr>
          <w:rFonts w:asciiTheme="minorBidi" w:hint="cs"/>
          <w:sz w:val="27"/>
          <w:rtl/>
          <w:lang w:val="fa-IR" w:bidi="fa-IR"/>
        </w:rPr>
        <w:t>أ</w:t>
      </w:r>
      <w:r w:rsidRPr="006C24A3">
        <w:rPr>
          <w:rFonts w:asciiTheme="minorBidi"/>
          <w:sz w:val="27"/>
          <w:rtl/>
          <w:lang w:val="fa-IR" w:bidi="fa-IR"/>
        </w:rPr>
        <w:t>حيان</w:t>
      </w:r>
      <w:r w:rsidR="00951F6E" w:rsidRPr="006C24A3">
        <w:rPr>
          <w:rFonts w:asciiTheme="minorBidi" w:hint="cs"/>
          <w:sz w:val="27"/>
          <w:rtl/>
          <w:lang w:val="fa-IR" w:bidi="fa-IR"/>
        </w:rPr>
        <w:t>،</w:t>
      </w:r>
      <w:r w:rsidRPr="006C24A3">
        <w:rPr>
          <w:rFonts w:asciiTheme="minorBidi"/>
          <w:sz w:val="27"/>
          <w:rtl/>
          <w:lang w:val="fa-IR" w:bidi="fa-IR"/>
        </w:rPr>
        <w:t xml:space="preserve"> لكنها تصب</w:t>
      </w:r>
      <w:r w:rsidR="00951F6E" w:rsidRPr="006C24A3">
        <w:rPr>
          <w:rFonts w:asciiTheme="minorBidi" w:hint="cs"/>
          <w:sz w:val="27"/>
          <w:rtl/>
          <w:lang w:val="fa-IR" w:bidi="fa-IR"/>
        </w:rPr>
        <w:t>ّ</w:t>
      </w:r>
      <w:r w:rsidRPr="006C24A3">
        <w:rPr>
          <w:rFonts w:asciiTheme="minorBidi"/>
          <w:sz w:val="27"/>
          <w:rtl/>
          <w:lang w:val="fa-IR" w:bidi="fa-IR"/>
        </w:rPr>
        <w:t xml:space="preserve"> في مصالح ال</w:t>
      </w:r>
      <w:r w:rsidRPr="006C24A3">
        <w:rPr>
          <w:rFonts w:asciiTheme="minorBidi" w:hint="cs"/>
          <w:sz w:val="27"/>
          <w:rtl/>
          <w:lang w:val="fa-IR" w:bidi="fa-IR"/>
        </w:rPr>
        <w:t>إ</w:t>
      </w:r>
      <w:r w:rsidRPr="006C24A3">
        <w:rPr>
          <w:rFonts w:asciiTheme="minorBidi"/>
          <w:sz w:val="27"/>
          <w:rtl/>
          <w:lang w:val="fa-IR" w:bidi="fa-IR"/>
        </w:rPr>
        <w:t>نسان</w:t>
      </w:r>
      <w:r w:rsidRPr="006C24A3">
        <w:rPr>
          <w:rFonts w:asciiTheme="minorBidi" w:hint="cs"/>
          <w:sz w:val="27"/>
          <w:rtl/>
        </w:rPr>
        <w:t>.</w:t>
      </w:r>
    </w:p>
    <w:p w:rsidR="009C7DF5" w:rsidRPr="006C24A3" w:rsidRDefault="009C7DF5" w:rsidP="004D68F1">
      <w:pPr>
        <w:rPr>
          <w:rFonts w:asciiTheme="minorBidi"/>
          <w:sz w:val="27"/>
        </w:rPr>
      </w:pPr>
      <w:r w:rsidRPr="006C24A3">
        <w:rPr>
          <w:rFonts w:asciiTheme="minorBidi"/>
          <w:b/>
          <w:bCs/>
          <w:sz w:val="27"/>
          <w:rtl/>
        </w:rPr>
        <w:t>رابعا</w:t>
      </w:r>
      <w:r w:rsidR="00951F6E" w:rsidRPr="006C24A3">
        <w:rPr>
          <w:rFonts w:asciiTheme="minorBidi" w:hint="cs"/>
          <w:b/>
          <w:bCs/>
          <w:sz w:val="27"/>
          <w:rtl/>
        </w:rPr>
        <w:t>ً</w:t>
      </w:r>
      <w:r w:rsidRPr="006C24A3">
        <w:rPr>
          <w:rFonts w:asciiTheme="minorBidi" w:hint="cs"/>
          <w:sz w:val="27"/>
          <w:rtl/>
        </w:rPr>
        <w:t>:</w:t>
      </w:r>
      <w:r w:rsidRPr="006C24A3">
        <w:rPr>
          <w:rFonts w:asciiTheme="minorBidi"/>
          <w:sz w:val="27"/>
          <w:rtl/>
        </w:rPr>
        <w:t xml:space="preserve"> غاي</w:t>
      </w:r>
      <w:r w:rsidRPr="006C24A3">
        <w:rPr>
          <w:rFonts w:asciiTheme="minorBidi" w:hint="cs"/>
          <w:sz w:val="27"/>
          <w:rtl/>
        </w:rPr>
        <w:t>ة</w:t>
      </w:r>
      <w:r w:rsidRPr="006C24A3">
        <w:rPr>
          <w:rFonts w:asciiTheme="minorBidi"/>
          <w:sz w:val="27"/>
          <w:rtl/>
        </w:rPr>
        <w:t xml:space="preserve"> ما يمكن ال</w:t>
      </w:r>
      <w:r w:rsidR="00951F6E" w:rsidRPr="006C24A3">
        <w:rPr>
          <w:rFonts w:asciiTheme="minorBidi" w:hint="cs"/>
          <w:sz w:val="27"/>
          <w:rtl/>
        </w:rPr>
        <w:t>ا</w:t>
      </w:r>
      <w:r w:rsidRPr="006C24A3">
        <w:rPr>
          <w:rFonts w:asciiTheme="minorBidi"/>
          <w:sz w:val="27"/>
          <w:rtl/>
        </w:rPr>
        <w:t xml:space="preserve">ستناد </w:t>
      </w:r>
      <w:r w:rsidRPr="006C24A3">
        <w:rPr>
          <w:rFonts w:asciiTheme="minorBidi" w:hint="cs"/>
          <w:sz w:val="27"/>
          <w:rtl/>
        </w:rPr>
        <w:t>إ</w:t>
      </w:r>
      <w:r w:rsidRPr="006C24A3">
        <w:rPr>
          <w:rFonts w:asciiTheme="minorBidi"/>
          <w:sz w:val="27"/>
          <w:rtl/>
        </w:rPr>
        <w:t>ليه في ال</w:t>
      </w:r>
      <w:r w:rsidRPr="006C24A3">
        <w:rPr>
          <w:rFonts w:asciiTheme="minorBidi" w:hint="cs"/>
          <w:sz w:val="27"/>
          <w:rtl/>
        </w:rPr>
        <w:t>أ</w:t>
      </w:r>
      <w:r w:rsidRPr="006C24A3">
        <w:rPr>
          <w:rFonts w:asciiTheme="minorBidi"/>
          <w:sz w:val="27"/>
          <w:rtl/>
        </w:rPr>
        <w:t>مثل</w:t>
      </w:r>
      <w:r w:rsidRPr="006C24A3">
        <w:rPr>
          <w:rFonts w:asciiTheme="minorBidi" w:hint="cs"/>
          <w:sz w:val="27"/>
          <w:rtl/>
        </w:rPr>
        <w:t>ة</w:t>
      </w:r>
      <w:r w:rsidRPr="006C24A3">
        <w:rPr>
          <w:rFonts w:asciiTheme="minorBidi"/>
          <w:sz w:val="27"/>
          <w:rtl/>
        </w:rPr>
        <w:t xml:space="preserve"> </w:t>
      </w:r>
      <w:r w:rsidR="00951F6E" w:rsidRPr="006C24A3">
        <w:rPr>
          <w:rFonts w:asciiTheme="minorBidi" w:hint="cs"/>
          <w:sz w:val="27"/>
          <w:rtl/>
        </w:rPr>
        <w:t>المتقدِّمة</w:t>
      </w:r>
      <w:r w:rsidRPr="006C24A3">
        <w:rPr>
          <w:rFonts w:asciiTheme="minorBidi"/>
          <w:sz w:val="27"/>
          <w:rtl/>
        </w:rPr>
        <w:t xml:space="preserve"> عدم الع</w:t>
      </w:r>
      <w:r w:rsidRPr="006C24A3">
        <w:rPr>
          <w:rFonts w:asciiTheme="minorBidi" w:hint="cs"/>
          <w:sz w:val="27"/>
          <w:rtl/>
        </w:rPr>
        <w:t>لم</w:t>
      </w:r>
      <w:r w:rsidRPr="006C24A3">
        <w:rPr>
          <w:rFonts w:asciiTheme="minorBidi"/>
          <w:sz w:val="27"/>
          <w:rtl/>
        </w:rPr>
        <w:t xml:space="preserve"> بالمصلح</w:t>
      </w:r>
      <w:r w:rsidRPr="006C24A3">
        <w:rPr>
          <w:rFonts w:asciiTheme="minorBidi" w:hint="cs"/>
          <w:sz w:val="27"/>
          <w:rtl/>
        </w:rPr>
        <w:t>ة</w:t>
      </w:r>
      <w:r w:rsidR="00951F6E" w:rsidRPr="006C24A3">
        <w:rPr>
          <w:rFonts w:asciiTheme="minorBidi" w:hint="cs"/>
          <w:sz w:val="27"/>
          <w:rtl/>
        </w:rPr>
        <w:t>،</w:t>
      </w:r>
      <w:r w:rsidRPr="006C24A3">
        <w:rPr>
          <w:rFonts w:asciiTheme="minorBidi"/>
          <w:sz w:val="27"/>
          <w:rtl/>
        </w:rPr>
        <w:t xml:space="preserve"> </w:t>
      </w:r>
      <w:r w:rsidRPr="006C24A3">
        <w:rPr>
          <w:rFonts w:asciiTheme="minorBidi" w:hint="cs"/>
          <w:sz w:val="27"/>
          <w:rtl/>
        </w:rPr>
        <w:t>إ</w:t>
      </w:r>
      <w:r w:rsidRPr="006C24A3">
        <w:rPr>
          <w:rFonts w:asciiTheme="minorBidi"/>
          <w:sz w:val="27"/>
          <w:rtl/>
        </w:rPr>
        <w:t xml:space="preserve">لا </w:t>
      </w:r>
      <w:r w:rsidRPr="006C24A3">
        <w:rPr>
          <w:rFonts w:asciiTheme="minorBidi" w:hint="cs"/>
          <w:sz w:val="27"/>
          <w:rtl/>
        </w:rPr>
        <w:t>أ</w:t>
      </w:r>
      <w:r w:rsidRPr="006C24A3">
        <w:rPr>
          <w:rFonts w:asciiTheme="minorBidi"/>
          <w:sz w:val="27"/>
          <w:rtl/>
        </w:rPr>
        <w:t>ن ال</w:t>
      </w:r>
      <w:r w:rsidR="00951F6E" w:rsidRPr="006C24A3">
        <w:rPr>
          <w:rFonts w:asciiTheme="minorBidi" w:hint="cs"/>
          <w:sz w:val="27"/>
          <w:rtl/>
        </w:rPr>
        <w:t>ا</w:t>
      </w:r>
      <w:r w:rsidRPr="006C24A3">
        <w:rPr>
          <w:rFonts w:asciiTheme="minorBidi"/>
          <w:sz w:val="27"/>
          <w:rtl/>
        </w:rPr>
        <w:t>نتقال من عدم العلم إلى العلم بالع</w:t>
      </w:r>
      <w:r w:rsidR="00951F6E" w:rsidRPr="006C24A3">
        <w:rPr>
          <w:rFonts w:asciiTheme="minorBidi" w:hint="cs"/>
          <w:sz w:val="27"/>
          <w:rtl/>
        </w:rPr>
        <w:t>َ</w:t>
      </w:r>
      <w:r w:rsidRPr="006C24A3">
        <w:rPr>
          <w:rFonts w:asciiTheme="minorBidi"/>
          <w:sz w:val="27"/>
          <w:rtl/>
        </w:rPr>
        <w:t>د</w:t>
      </w:r>
      <w:r w:rsidR="00951F6E" w:rsidRPr="006C24A3">
        <w:rPr>
          <w:rFonts w:asciiTheme="minorBidi" w:hint="cs"/>
          <w:sz w:val="27"/>
          <w:rtl/>
        </w:rPr>
        <w:t>َ</w:t>
      </w:r>
      <w:r w:rsidRPr="006C24A3">
        <w:rPr>
          <w:rFonts w:asciiTheme="minorBidi"/>
          <w:sz w:val="27"/>
          <w:rtl/>
        </w:rPr>
        <w:t>م</w:t>
      </w:r>
      <w:r w:rsidRPr="006C24A3">
        <w:rPr>
          <w:rFonts w:asciiTheme="minorBidi" w:hint="cs"/>
          <w:sz w:val="27"/>
          <w:rtl/>
        </w:rPr>
        <w:t xml:space="preserve"> </w:t>
      </w:r>
      <w:r w:rsidRPr="006C24A3">
        <w:rPr>
          <w:rFonts w:asciiTheme="minorBidi"/>
          <w:sz w:val="27"/>
          <w:rtl/>
        </w:rPr>
        <w:t xml:space="preserve">ليس </w:t>
      </w:r>
      <w:r w:rsidRPr="006C24A3">
        <w:rPr>
          <w:rFonts w:asciiTheme="minorBidi" w:hint="cs"/>
          <w:sz w:val="27"/>
          <w:rtl/>
        </w:rPr>
        <w:t>إ</w:t>
      </w:r>
      <w:r w:rsidRPr="006C24A3">
        <w:rPr>
          <w:rFonts w:asciiTheme="minorBidi"/>
          <w:sz w:val="27"/>
          <w:rtl/>
        </w:rPr>
        <w:t>لا</w:t>
      </w:r>
      <w:r w:rsidR="00951F6E" w:rsidRPr="006C24A3">
        <w:rPr>
          <w:rFonts w:asciiTheme="minorBidi" w:hint="cs"/>
          <w:sz w:val="27"/>
          <w:rtl/>
        </w:rPr>
        <w:t>ّ</w:t>
      </w:r>
      <w:r w:rsidRPr="006C24A3">
        <w:rPr>
          <w:rFonts w:asciiTheme="minorBidi"/>
          <w:sz w:val="27"/>
          <w:rtl/>
        </w:rPr>
        <w:t xml:space="preserve"> طفر</w:t>
      </w:r>
      <w:r w:rsidRPr="006C24A3">
        <w:rPr>
          <w:rFonts w:asciiTheme="minorBidi" w:hint="cs"/>
          <w:sz w:val="27"/>
          <w:rtl/>
        </w:rPr>
        <w:t xml:space="preserve">ة </w:t>
      </w:r>
      <w:r w:rsidRPr="006C24A3">
        <w:rPr>
          <w:rFonts w:asciiTheme="minorBidi"/>
          <w:sz w:val="27"/>
          <w:rtl/>
        </w:rPr>
        <w:t>في ال</w:t>
      </w:r>
      <w:r w:rsidR="002B774E" w:rsidRPr="006C24A3">
        <w:rPr>
          <w:rFonts w:asciiTheme="minorBidi" w:hint="cs"/>
          <w:sz w:val="27"/>
          <w:rtl/>
        </w:rPr>
        <w:t>ا</w:t>
      </w:r>
      <w:r w:rsidRPr="006C24A3">
        <w:rPr>
          <w:rFonts w:asciiTheme="minorBidi"/>
          <w:sz w:val="27"/>
          <w:rtl/>
        </w:rPr>
        <w:t>ستدلال</w:t>
      </w:r>
      <w:r w:rsidRPr="006C24A3">
        <w:rPr>
          <w:rFonts w:asciiTheme="minorBidi" w:hint="cs"/>
          <w:sz w:val="27"/>
          <w:rtl/>
        </w:rPr>
        <w:t>.</w:t>
      </w:r>
    </w:p>
    <w:p w:rsidR="009C7DF5" w:rsidRPr="006C24A3" w:rsidRDefault="009C7DF5" w:rsidP="004D68F1">
      <w:pPr>
        <w:rPr>
          <w:rFonts w:asciiTheme="minorBidi"/>
          <w:sz w:val="27"/>
        </w:rPr>
      </w:pPr>
      <w:r w:rsidRPr="006C24A3">
        <w:rPr>
          <w:rFonts w:asciiTheme="minorBidi"/>
          <w:b/>
          <w:bCs/>
          <w:sz w:val="27"/>
          <w:rtl/>
        </w:rPr>
        <w:t>خامسا</w:t>
      </w:r>
      <w:r w:rsidR="002B774E" w:rsidRPr="006C24A3">
        <w:rPr>
          <w:rFonts w:asciiTheme="minorBidi" w:hint="cs"/>
          <w:b/>
          <w:bCs/>
          <w:sz w:val="27"/>
          <w:rtl/>
        </w:rPr>
        <w:t>ً</w:t>
      </w:r>
      <w:r w:rsidRPr="006C24A3">
        <w:rPr>
          <w:rFonts w:asciiTheme="minorBidi" w:hint="cs"/>
          <w:sz w:val="27"/>
          <w:rtl/>
        </w:rPr>
        <w:t>:</w:t>
      </w:r>
      <w:r w:rsidRPr="006C24A3">
        <w:rPr>
          <w:rFonts w:asciiTheme="minorBidi"/>
          <w:sz w:val="27"/>
          <w:rtl/>
        </w:rPr>
        <w:t xml:space="preserve"> ك</w:t>
      </w:r>
      <w:r w:rsidRPr="006C24A3">
        <w:rPr>
          <w:rFonts w:asciiTheme="minorBidi" w:hint="cs"/>
          <w:sz w:val="27"/>
          <w:rtl/>
        </w:rPr>
        <w:t>أ</w:t>
      </w:r>
      <w:r w:rsidRPr="006C24A3">
        <w:rPr>
          <w:rFonts w:asciiTheme="minorBidi"/>
          <w:sz w:val="27"/>
          <w:rtl/>
        </w:rPr>
        <w:t xml:space="preserve">نه </w:t>
      </w:r>
      <w:r w:rsidR="002B774E" w:rsidRPr="006C24A3">
        <w:rPr>
          <w:rFonts w:asciiTheme="minorBidi" w:hint="cs"/>
          <w:sz w:val="27"/>
          <w:rtl/>
        </w:rPr>
        <w:t>ا</w:t>
      </w:r>
      <w:r w:rsidRPr="006C24A3">
        <w:rPr>
          <w:rFonts w:asciiTheme="minorBidi"/>
          <w:sz w:val="27"/>
          <w:rtl/>
        </w:rPr>
        <w:t xml:space="preserve">فترض </w:t>
      </w:r>
      <w:r w:rsidRPr="006C24A3">
        <w:rPr>
          <w:rFonts w:asciiTheme="minorBidi" w:hint="cs"/>
          <w:sz w:val="27"/>
          <w:rtl/>
        </w:rPr>
        <w:t>أ</w:t>
      </w:r>
      <w:r w:rsidRPr="006C24A3">
        <w:rPr>
          <w:rFonts w:asciiTheme="minorBidi"/>
          <w:sz w:val="27"/>
          <w:rtl/>
        </w:rPr>
        <w:t>ن ال</w:t>
      </w:r>
      <w:r w:rsidRPr="006C24A3">
        <w:rPr>
          <w:rFonts w:asciiTheme="minorBidi" w:hint="cs"/>
          <w:sz w:val="27"/>
          <w:rtl/>
        </w:rPr>
        <w:t>أغراض</w:t>
      </w:r>
      <w:r w:rsidRPr="006C24A3">
        <w:rPr>
          <w:rFonts w:asciiTheme="minorBidi"/>
          <w:sz w:val="27"/>
          <w:rtl/>
        </w:rPr>
        <w:t xml:space="preserve"> ال</w:t>
      </w:r>
      <w:r w:rsidRPr="006C24A3">
        <w:rPr>
          <w:rFonts w:asciiTheme="minorBidi" w:hint="cs"/>
          <w:sz w:val="27"/>
          <w:rtl/>
        </w:rPr>
        <w:t>إ</w:t>
      </w:r>
      <w:r w:rsidRPr="006C24A3">
        <w:rPr>
          <w:rFonts w:asciiTheme="minorBidi"/>
          <w:sz w:val="27"/>
          <w:rtl/>
        </w:rPr>
        <w:t>له</w:t>
      </w:r>
      <w:r w:rsidR="002B774E" w:rsidRPr="006C24A3">
        <w:rPr>
          <w:rFonts w:asciiTheme="minorBidi" w:hint="cs"/>
          <w:sz w:val="27"/>
          <w:rtl/>
        </w:rPr>
        <w:t>يّ</w:t>
      </w:r>
      <w:r w:rsidRPr="006C24A3">
        <w:rPr>
          <w:rFonts w:asciiTheme="minorBidi"/>
          <w:sz w:val="27"/>
          <w:rtl/>
        </w:rPr>
        <w:t xml:space="preserve">ة ليست </w:t>
      </w:r>
      <w:r w:rsidRPr="006C24A3">
        <w:rPr>
          <w:rFonts w:asciiTheme="minorBidi" w:hint="cs"/>
          <w:sz w:val="27"/>
          <w:rtl/>
        </w:rPr>
        <w:t>إ</w:t>
      </w:r>
      <w:r w:rsidRPr="006C24A3">
        <w:rPr>
          <w:rFonts w:asciiTheme="minorBidi"/>
          <w:sz w:val="27"/>
          <w:rtl/>
        </w:rPr>
        <w:t>لا</w:t>
      </w:r>
      <w:r w:rsidR="002B774E" w:rsidRPr="006C24A3">
        <w:rPr>
          <w:rFonts w:asciiTheme="minorBidi" w:hint="cs"/>
          <w:sz w:val="27"/>
          <w:rtl/>
        </w:rPr>
        <w:t>ّ</w:t>
      </w:r>
      <w:r w:rsidRPr="006C24A3">
        <w:rPr>
          <w:rFonts w:asciiTheme="minorBidi"/>
          <w:sz w:val="27"/>
          <w:rtl/>
        </w:rPr>
        <w:t xml:space="preserve"> عبار</w:t>
      </w:r>
      <w:r w:rsidRPr="006C24A3">
        <w:rPr>
          <w:rFonts w:asciiTheme="minorBidi" w:hint="cs"/>
          <w:sz w:val="27"/>
          <w:rtl/>
        </w:rPr>
        <w:t>ة</w:t>
      </w:r>
      <w:r w:rsidRPr="006C24A3">
        <w:rPr>
          <w:rFonts w:asciiTheme="minorBidi"/>
          <w:sz w:val="27"/>
          <w:rtl/>
        </w:rPr>
        <w:t xml:space="preserve"> </w:t>
      </w:r>
      <w:r w:rsidRPr="006C24A3">
        <w:rPr>
          <w:rFonts w:asciiTheme="minorBidi" w:hint="cs"/>
          <w:sz w:val="27"/>
          <w:rtl/>
        </w:rPr>
        <w:t>أ</w:t>
      </w:r>
      <w:r w:rsidRPr="006C24A3">
        <w:rPr>
          <w:rFonts w:asciiTheme="minorBidi"/>
          <w:sz w:val="27"/>
          <w:rtl/>
        </w:rPr>
        <w:t>خرى عن المصالح البشري</w:t>
      </w:r>
      <w:r w:rsidRPr="006C24A3">
        <w:rPr>
          <w:rFonts w:asciiTheme="minorBidi" w:hint="cs"/>
          <w:sz w:val="27"/>
          <w:rtl/>
        </w:rPr>
        <w:t>ة</w:t>
      </w:r>
      <w:r w:rsidRPr="006C24A3">
        <w:rPr>
          <w:rFonts w:asciiTheme="minorBidi"/>
          <w:sz w:val="27"/>
          <w:rtl/>
        </w:rPr>
        <w:t xml:space="preserve"> الواجب رعايتها</w:t>
      </w:r>
      <w:r w:rsidRPr="006C24A3">
        <w:rPr>
          <w:rFonts w:asciiTheme="minorBidi" w:hint="cs"/>
          <w:sz w:val="27"/>
          <w:rtl/>
        </w:rPr>
        <w:t xml:space="preserve">! </w:t>
      </w:r>
      <w:r w:rsidR="00432CF6" w:rsidRPr="006C24A3">
        <w:rPr>
          <w:rFonts w:asciiTheme="minorBidi"/>
          <w:sz w:val="27"/>
          <w:rtl/>
        </w:rPr>
        <w:t>بَيْدَ</w:t>
      </w:r>
      <w:r w:rsidRPr="006C24A3">
        <w:rPr>
          <w:rFonts w:asciiTheme="minorBidi"/>
          <w:sz w:val="27"/>
          <w:rtl/>
        </w:rPr>
        <w:t xml:space="preserve"> </w:t>
      </w:r>
      <w:r w:rsidRPr="006C24A3">
        <w:rPr>
          <w:rFonts w:asciiTheme="minorBidi" w:hint="cs"/>
          <w:sz w:val="27"/>
          <w:rtl/>
        </w:rPr>
        <w:t>أ</w:t>
      </w:r>
      <w:r w:rsidRPr="006C24A3">
        <w:rPr>
          <w:rFonts w:asciiTheme="minorBidi"/>
          <w:sz w:val="27"/>
          <w:rtl/>
        </w:rPr>
        <w:t>نه لا دليل على هذا ال</w:t>
      </w:r>
      <w:r w:rsidR="002B774E" w:rsidRPr="006C24A3">
        <w:rPr>
          <w:rFonts w:asciiTheme="minorBidi" w:hint="cs"/>
          <w:sz w:val="27"/>
          <w:rtl/>
        </w:rPr>
        <w:t>ا</w:t>
      </w:r>
      <w:r w:rsidRPr="006C24A3">
        <w:rPr>
          <w:rFonts w:asciiTheme="minorBidi"/>
          <w:sz w:val="27"/>
          <w:rtl/>
        </w:rPr>
        <w:t>ختصاص</w:t>
      </w:r>
      <w:r w:rsidR="002B774E" w:rsidRPr="006C24A3">
        <w:rPr>
          <w:rFonts w:asciiTheme="minorBidi" w:hint="cs"/>
          <w:sz w:val="27"/>
          <w:rtl/>
        </w:rPr>
        <w:t>،</w:t>
      </w:r>
      <w:r w:rsidRPr="006C24A3">
        <w:rPr>
          <w:rFonts w:asciiTheme="minorBidi"/>
          <w:sz w:val="27"/>
          <w:rtl/>
        </w:rPr>
        <w:t xml:space="preserve"> </w:t>
      </w:r>
      <w:r w:rsidRPr="006C24A3">
        <w:rPr>
          <w:rFonts w:asciiTheme="minorBidi" w:hint="cs"/>
          <w:sz w:val="27"/>
          <w:rtl/>
        </w:rPr>
        <w:t xml:space="preserve">بل </w:t>
      </w:r>
      <w:r w:rsidRPr="006C24A3">
        <w:rPr>
          <w:rFonts w:asciiTheme="minorBidi"/>
          <w:sz w:val="27"/>
          <w:rtl/>
        </w:rPr>
        <w:t>يجب ملاحظ</w:t>
      </w:r>
      <w:r w:rsidRPr="006C24A3">
        <w:rPr>
          <w:rFonts w:asciiTheme="minorBidi" w:hint="cs"/>
          <w:sz w:val="27"/>
          <w:rtl/>
        </w:rPr>
        <w:t>ة</w:t>
      </w:r>
      <w:r w:rsidRPr="006C24A3">
        <w:rPr>
          <w:rFonts w:asciiTheme="minorBidi"/>
          <w:sz w:val="27"/>
          <w:rtl/>
        </w:rPr>
        <w:t xml:space="preserve"> مجموع الكائنات</w:t>
      </w:r>
      <w:r w:rsidR="002B774E" w:rsidRPr="006C24A3">
        <w:rPr>
          <w:rFonts w:asciiTheme="minorBidi" w:hint="cs"/>
          <w:sz w:val="27"/>
          <w:rtl/>
        </w:rPr>
        <w:t>،</w:t>
      </w:r>
      <w:r w:rsidRPr="006C24A3">
        <w:rPr>
          <w:rFonts w:asciiTheme="minorBidi"/>
          <w:sz w:val="27"/>
          <w:rtl/>
        </w:rPr>
        <w:t xml:space="preserve"> وليس البشر </w:t>
      </w:r>
      <w:r w:rsidR="002B774E" w:rsidRPr="006C24A3">
        <w:rPr>
          <w:rFonts w:asciiTheme="minorBidi" w:hint="cs"/>
          <w:sz w:val="27"/>
          <w:rtl/>
        </w:rPr>
        <w:t xml:space="preserve">هو </w:t>
      </w:r>
      <w:r w:rsidRPr="006C24A3">
        <w:rPr>
          <w:rFonts w:asciiTheme="minorBidi"/>
          <w:sz w:val="27"/>
          <w:rtl/>
        </w:rPr>
        <w:t xml:space="preserve">الوحيد </w:t>
      </w:r>
      <w:r w:rsidR="002B774E" w:rsidRPr="006C24A3">
        <w:rPr>
          <w:rFonts w:asciiTheme="minorBidi" w:hint="cs"/>
          <w:sz w:val="27"/>
          <w:rtl/>
        </w:rPr>
        <w:t>ا</w:t>
      </w:r>
      <w:r w:rsidRPr="006C24A3">
        <w:rPr>
          <w:rFonts w:asciiTheme="minorBidi"/>
          <w:sz w:val="27"/>
          <w:rtl/>
        </w:rPr>
        <w:t>لذي خلقه الله،</w:t>
      </w:r>
      <w:r w:rsidR="002B774E" w:rsidRPr="006C24A3">
        <w:rPr>
          <w:rFonts w:asciiTheme="minorBidi" w:hint="cs"/>
          <w:sz w:val="27"/>
          <w:rtl/>
        </w:rPr>
        <w:t xml:space="preserve"> ف</w:t>
      </w:r>
      <w:r w:rsidRPr="006C24A3">
        <w:rPr>
          <w:rFonts w:asciiTheme="minorBidi"/>
          <w:sz w:val="27"/>
          <w:rtl/>
        </w:rPr>
        <w:t>هناك الجن</w:t>
      </w:r>
      <w:r w:rsidR="002B774E" w:rsidRPr="006C24A3">
        <w:rPr>
          <w:rFonts w:asciiTheme="minorBidi" w:hint="cs"/>
          <w:sz w:val="27"/>
          <w:rtl/>
        </w:rPr>
        <w:t>ّ</w:t>
      </w:r>
      <w:r w:rsidRPr="006C24A3">
        <w:rPr>
          <w:rFonts w:asciiTheme="minorBidi"/>
          <w:sz w:val="27"/>
          <w:rtl/>
        </w:rPr>
        <w:t xml:space="preserve"> والملائك</w:t>
      </w:r>
      <w:r w:rsidRPr="006C24A3">
        <w:rPr>
          <w:rFonts w:asciiTheme="minorBidi" w:hint="cs"/>
          <w:sz w:val="27"/>
          <w:rtl/>
        </w:rPr>
        <w:t>ة</w:t>
      </w:r>
      <w:r w:rsidR="002B774E" w:rsidRPr="006C24A3">
        <w:rPr>
          <w:rFonts w:asciiTheme="minorBidi" w:hint="cs"/>
          <w:sz w:val="27"/>
          <w:rtl/>
        </w:rPr>
        <w:t>،</w:t>
      </w:r>
      <w:r w:rsidRPr="006C24A3">
        <w:rPr>
          <w:rFonts w:asciiTheme="minorBidi"/>
          <w:sz w:val="27"/>
          <w:rtl/>
        </w:rPr>
        <w:t xml:space="preserve"> هي ال</w:t>
      </w:r>
      <w:r w:rsidRPr="006C24A3">
        <w:rPr>
          <w:rFonts w:asciiTheme="minorBidi" w:hint="cs"/>
          <w:sz w:val="27"/>
          <w:rtl/>
        </w:rPr>
        <w:t>أ</w:t>
      </w:r>
      <w:r w:rsidRPr="006C24A3">
        <w:rPr>
          <w:rFonts w:asciiTheme="minorBidi"/>
          <w:sz w:val="27"/>
          <w:rtl/>
        </w:rPr>
        <w:t>خرى مخلوقات</w:t>
      </w:r>
      <w:r w:rsidR="002B774E" w:rsidRPr="006C24A3">
        <w:rPr>
          <w:rFonts w:asciiTheme="minorBidi" w:hint="cs"/>
          <w:sz w:val="27"/>
          <w:rtl/>
        </w:rPr>
        <w:t>ٌ</w:t>
      </w:r>
      <w:r w:rsidRPr="006C24A3">
        <w:rPr>
          <w:rFonts w:asciiTheme="minorBidi"/>
          <w:sz w:val="27"/>
          <w:rtl/>
        </w:rPr>
        <w:t xml:space="preserve"> لله تعالى</w:t>
      </w:r>
      <w:r w:rsidR="002B774E" w:rsidRPr="006C24A3">
        <w:rPr>
          <w:rFonts w:asciiTheme="minorBidi" w:hint="cs"/>
          <w:sz w:val="27"/>
          <w:rtl/>
        </w:rPr>
        <w:t>،</w:t>
      </w:r>
      <w:r w:rsidRPr="006C24A3">
        <w:rPr>
          <w:rFonts w:asciiTheme="minorBidi"/>
          <w:sz w:val="27"/>
          <w:rtl/>
        </w:rPr>
        <w:t xml:space="preserve"> وم</w:t>
      </w:r>
      <w:r w:rsidR="002B774E" w:rsidRPr="006C24A3">
        <w:rPr>
          <w:rFonts w:asciiTheme="minorBidi" w:hint="cs"/>
          <w:sz w:val="27"/>
          <w:rtl/>
        </w:rPr>
        <w:t>َ</w:t>
      </w:r>
      <w:r w:rsidRPr="006C24A3">
        <w:rPr>
          <w:rFonts w:asciiTheme="minorBidi"/>
          <w:sz w:val="27"/>
          <w:rtl/>
        </w:rPr>
        <w:t>ن</w:t>
      </w:r>
      <w:r w:rsidR="002B774E" w:rsidRPr="006C24A3">
        <w:rPr>
          <w:rFonts w:asciiTheme="minorBidi" w:hint="cs"/>
          <w:sz w:val="27"/>
          <w:rtl/>
        </w:rPr>
        <w:t>ْ</w:t>
      </w:r>
      <w:r w:rsidRPr="006C24A3">
        <w:rPr>
          <w:rFonts w:asciiTheme="minorBidi"/>
          <w:sz w:val="27"/>
          <w:rtl/>
        </w:rPr>
        <w:t xml:space="preserve"> الذي يمنع الله </w:t>
      </w:r>
      <w:r w:rsidRPr="006C24A3">
        <w:rPr>
          <w:rFonts w:asciiTheme="minorBidi" w:hint="cs"/>
          <w:sz w:val="27"/>
          <w:rtl/>
        </w:rPr>
        <w:t>أ</w:t>
      </w:r>
      <w:r w:rsidRPr="006C24A3">
        <w:rPr>
          <w:rFonts w:asciiTheme="minorBidi"/>
          <w:sz w:val="27"/>
          <w:rtl/>
        </w:rPr>
        <w:t>ن يفعل بعض أفعاله ل</w:t>
      </w:r>
      <w:r w:rsidRPr="006C24A3">
        <w:rPr>
          <w:rFonts w:asciiTheme="minorBidi" w:hint="cs"/>
          <w:sz w:val="27"/>
          <w:rtl/>
        </w:rPr>
        <w:t>أ</w:t>
      </w:r>
      <w:r w:rsidRPr="006C24A3">
        <w:rPr>
          <w:rFonts w:asciiTheme="minorBidi"/>
          <w:sz w:val="27"/>
          <w:rtl/>
        </w:rPr>
        <w:t>جل باقي الكائنات المخلوق</w:t>
      </w:r>
      <w:r w:rsidRPr="006C24A3">
        <w:rPr>
          <w:rFonts w:asciiTheme="minorBidi" w:hint="cs"/>
          <w:sz w:val="27"/>
          <w:rtl/>
        </w:rPr>
        <w:t>ة</w:t>
      </w:r>
      <w:r w:rsidR="002B774E" w:rsidRPr="006C24A3">
        <w:rPr>
          <w:rFonts w:asciiTheme="minorBidi" w:hint="cs"/>
          <w:sz w:val="27"/>
          <w:rtl/>
        </w:rPr>
        <w:t>.</w:t>
      </w:r>
      <w:r w:rsidRPr="006C24A3">
        <w:rPr>
          <w:rFonts w:asciiTheme="minorBidi"/>
          <w:sz w:val="27"/>
          <w:rtl/>
        </w:rPr>
        <w:t xml:space="preserve"> و</w:t>
      </w:r>
      <w:r w:rsidRPr="006C24A3">
        <w:rPr>
          <w:rFonts w:asciiTheme="minorBidi" w:hint="cs"/>
          <w:sz w:val="27"/>
          <w:rtl/>
        </w:rPr>
        <w:t xml:space="preserve">هذا ما </w:t>
      </w:r>
      <w:r w:rsidRPr="006C24A3">
        <w:rPr>
          <w:rFonts w:asciiTheme="minorBidi"/>
          <w:sz w:val="27"/>
          <w:rtl/>
        </w:rPr>
        <w:t>تشهد عليه النصوص الشرعي</w:t>
      </w:r>
      <w:r w:rsidR="002B774E" w:rsidRPr="006C24A3">
        <w:rPr>
          <w:rFonts w:asciiTheme="minorBidi" w:hint="cs"/>
          <w:sz w:val="27"/>
          <w:rtl/>
        </w:rPr>
        <w:t>ّ</w:t>
      </w:r>
      <w:r w:rsidRPr="006C24A3">
        <w:rPr>
          <w:rFonts w:asciiTheme="minorBidi" w:hint="cs"/>
          <w:sz w:val="27"/>
          <w:rtl/>
        </w:rPr>
        <w:t>ة</w:t>
      </w:r>
      <w:r w:rsidR="002B774E" w:rsidRPr="006C24A3">
        <w:rPr>
          <w:rFonts w:asciiTheme="minorBidi" w:hint="cs"/>
          <w:sz w:val="27"/>
          <w:rtl/>
        </w:rPr>
        <w:t>،</w:t>
      </w:r>
      <w:r w:rsidRPr="006C24A3">
        <w:rPr>
          <w:rFonts w:asciiTheme="minorBidi"/>
          <w:sz w:val="27"/>
          <w:rtl/>
        </w:rPr>
        <w:t xml:space="preserve"> </w:t>
      </w:r>
      <w:r w:rsidR="002B774E" w:rsidRPr="006C24A3">
        <w:rPr>
          <w:rFonts w:asciiTheme="minorBidi" w:hint="cs"/>
          <w:sz w:val="27"/>
          <w:rtl/>
        </w:rPr>
        <w:t>و</w:t>
      </w:r>
      <w:r w:rsidR="002B774E" w:rsidRPr="006C24A3">
        <w:rPr>
          <w:rFonts w:asciiTheme="minorBidi"/>
          <w:sz w:val="27"/>
          <w:rtl/>
        </w:rPr>
        <w:t>منها:</w:t>
      </w:r>
      <w:r w:rsidR="002B774E" w:rsidRPr="006C24A3">
        <w:rPr>
          <w:rFonts w:asciiTheme="minorBidi" w:hint="cs"/>
          <w:sz w:val="27"/>
          <w:rtl/>
        </w:rPr>
        <w:t xml:space="preserve"> </w:t>
      </w:r>
      <w:r w:rsidRPr="006C24A3">
        <w:rPr>
          <w:rFonts w:asciiTheme="minorBidi"/>
          <w:sz w:val="27"/>
          <w:rtl/>
        </w:rPr>
        <w:t xml:space="preserve">ما رواه الصدوق بسنده </w:t>
      </w:r>
      <w:r w:rsidRPr="006C24A3">
        <w:rPr>
          <w:rFonts w:asciiTheme="minorBidi" w:hint="cs"/>
          <w:sz w:val="27"/>
          <w:rtl/>
        </w:rPr>
        <w:t>أ</w:t>
      </w:r>
      <w:r w:rsidRPr="006C24A3">
        <w:rPr>
          <w:rFonts w:asciiTheme="minorBidi"/>
          <w:sz w:val="27"/>
          <w:rtl/>
        </w:rPr>
        <w:t>نه قال</w:t>
      </w:r>
      <w:r w:rsidR="002B774E" w:rsidRPr="006C24A3">
        <w:rPr>
          <w:rFonts w:asciiTheme="minorBidi" w:hint="cs"/>
          <w:sz w:val="27"/>
          <w:rtl/>
        </w:rPr>
        <w:t>:</w:t>
      </w:r>
      <w:r w:rsidRPr="006C24A3">
        <w:rPr>
          <w:rFonts w:asciiTheme="minorBidi"/>
          <w:sz w:val="27"/>
          <w:rtl/>
        </w:rPr>
        <w:t xml:space="preserve"> </w:t>
      </w:r>
      <w:r w:rsidRPr="006C24A3">
        <w:rPr>
          <w:rFonts w:asciiTheme="minorBidi" w:hint="cs"/>
          <w:sz w:val="27"/>
          <w:rtl/>
        </w:rPr>
        <w:t>إ</w:t>
      </w:r>
      <w:r w:rsidRPr="006C24A3">
        <w:rPr>
          <w:rFonts w:asciiTheme="minorBidi"/>
          <w:sz w:val="27"/>
          <w:rtl/>
        </w:rPr>
        <w:t>ن وفد الجان</w:t>
      </w:r>
      <w:r w:rsidR="002B774E" w:rsidRPr="006C24A3">
        <w:rPr>
          <w:rFonts w:asciiTheme="minorBidi" w:hint="cs"/>
          <w:sz w:val="27"/>
          <w:rtl/>
        </w:rPr>
        <w:t>ّ</w:t>
      </w:r>
      <w:r w:rsidRPr="006C24A3">
        <w:rPr>
          <w:rFonts w:asciiTheme="minorBidi"/>
          <w:sz w:val="27"/>
          <w:rtl/>
        </w:rPr>
        <w:t xml:space="preserve"> جاؤوا إلى رسول الله</w:t>
      </w:r>
      <w:r w:rsidR="00192794" w:rsidRPr="006C24A3">
        <w:rPr>
          <w:rFonts w:ascii="Mosawi" w:hAnsi="Mosawi" w:cs="Mosawi"/>
          <w:szCs w:val="22"/>
          <w:rtl/>
        </w:rPr>
        <w:t>|</w:t>
      </w:r>
      <w:r w:rsidRPr="006C24A3">
        <w:rPr>
          <w:rFonts w:asciiTheme="minorBidi"/>
          <w:sz w:val="27"/>
          <w:rtl/>
        </w:rPr>
        <w:t xml:space="preserve"> فقالوا</w:t>
      </w:r>
      <w:r w:rsidRPr="006C24A3">
        <w:rPr>
          <w:rFonts w:asciiTheme="minorBidi" w:hint="cs"/>
          <w:sz w:val="27"/>
          <w:rtl/>
        </w:rPr>
        <w:t xml:space="preserve">: </w:t>
      </w:r>
      <w:r w:rsidRPr="006C24A3">
        <w:rPr>
          <w:rFonts w:asciiTheme="minorBidi"/>
          <w:sz w:val="27"/>
          <w:rtl/>
        </w:rPr>
        <w:t>يا رسول الله</w:t>
      </w:r>
      <w:r w:rsidR="002B774E" w:rsidRPr="006C24A3">
        <w:rPr>
          <w:rFonts w:asciiTheme="minorBidi" w:hint="cs"/>
          <w:sz w:val="27"/>
          <w:rtl/>
        </w:rPr>
        <w:t>،</w:t>
      </w:r>
      <w:r w:rsidRPr="006C24A3">
        <w:rPr>
          <w:rFonts w:asciiTheme="minorBidi"/>
          <w:sz w:val="27"/>
          <w:rtl/>
        </w:rPr>
        <w:t xml:space="preserve"> مت</w:t>
      </w:r>
      <w:r w:rsidR="002B774E" w:rsidRPr="006C24A3">
        <w:rPr>
          <w:rFonts w:asciiTheme="minorBidi" w:hint="cs"/>
          <w:sz w:val="27"/>
          <w:rtl/>
        </w:rPr>
        <w:t>ِّ</w:t>
      </w:r>
      <w:r w:rsidRPr="006C24A3">
        <w:rPr>
          <w:rFonts w:asciiTheme="minorBidi"/>
          <w:sz w:val="27"/>
          <w:rtl/>
        </w:rPr>
        <w:t>ع</w:t>
      </w:r>
      <w:r w:rsidR="002B774E" w:rsidRPr="006C24A3">
        <w:rPr>
          <w:rFonts w:asciiTheme="minorBidi" w:hint="cs"/>
          <w:sz w:val="27"/>
          <w:rtl/>
        </w:rPr>
        <w:t>ْ</w:t>
      </w:r>
      <w:r w:rsidRPr="006C24A3">
        <w:rPr>
          <w:rFonts w:asciiTheme="minorBidi"/>
          <w:sz w:val="27"/>
          <w:rtl/>
        </w:rPr>
        <w:t>نا</w:t>
      </w:r>
      <w:r w:rsidR="002B774E" w:rsidRPr="006C24A3">
        <w:rPr>
          <w:rFonts w:asciiTheme="minorBidi" w:hint="cs"/>
          <w:sz w:val="27"/>
          <w:rtl/>
        </w:rPr>
        <w:t>،</w:t>
      </w:r>
      <w:r w:rsidRPr="006C24A3">
        <w:rPr>
          <w:rFonts w:asciiTheme="minorBidi"/>
          <w:sz w:val="27"/>
          <w:rtl/>
        </w:rPr>
        <w:t xml:space="preserve"> ف</w:t>
      </w:r>
      <w:r w:rsidRPr="006C24A3">
        <w:rPr>
          <w:rFonts w:asciiTheme="minorBidi" w:hint="cs"/>
          <w:sz w:val="27"/>
          <w:rtl/>
        </w:rPr>
        <w:t>أ</w:t>
      </w:r>
      <w:r w:rsidRPr="006C24A3">
        <w:rPr>
          <w:rFonts w:asciiTheme="minorBidi"/>
          <w:sz w:val="27"/>
          <w:rtl/>
        </w:rPr>
        <w:t>عطاهم الر</w:t>
      </w:r>
      <w:r w:rsidR="002B774E" w:rsidRPr="006C24A3">
        <w:rPr>
          <w:rFonts w:asciiTheme="minorBidi" w:hint="cs"/>
          <w:sz w:val="27"/>
          <w:rtl/>
        </w:rPr>
        <w:t>َّ</w:t>
      </w:r>
      <w:r w:rsidRPr="006C24A3">
        <w:rPr>
          <w:rFonts w:asciiTheme="minorBidi"/>
          <w:sz w:val="27"/>
          <w:rtl/>
        </w:rPr>
        <w:t>و</w:t>
      </w:r>
      <w:r w:rsidR="002B774E" w:rsidRPr="006C24A3">
        <w:rPr>
          <w:rFonts w:asciiTheme="minorBidi" w:hint="cs"/>
          <w:sz w:val="27"/>
          <w:rtl/>
        </w:rPr>
        <w:t>ْ</w:t>
      </w:r>
      <w:r w:rsidRPr="006C24A3">
        <w:rPr>
          <w:rFonts w:asciiTheme="minorBidi"/>
          <w:sz w:val="27"/>
          <w:rtl/>
        </w:rPr>
        <w:t>ث والع</w:t>
      </w:r>
      <w:r w:rsidR="002B774E" w:rsidRPr="006C24A3">
        <w:rPr>
          <w:rFonts w:asciiTheme="minorBidi" w:hint="cs"/>
          <w:sz w:val="27"/>
          <w:rtl/>
        </w:rPr>
        <w:t>َ</w:t>
      </w:r>
      <w:r w:rsidRPr="006C24A3">
        <w:rPr>
          <w:rFonts w:asciiTheme="minorBidi"/>
          <w:sz w:val="27"/>
          <w:rtl/>
        </w:rPr>
        <w:t>ظ</w:t>
      </w:r>
      <w:r w:rsidR="002B774E" w:rsidRPr="006C24A3">
        <w:rPr>
          <w:rFonts w:asciiTheme="minorBidi" w:hint="cs"/>
          <w:sz w:val="27"/>
          <w:rtl/>
        </w:rPr>
        <w:t>ْ</w:t>
      </w:r>
      <w:r w:rsidRPr="006C24A3">
        <w:rPr>
          <w:rFonts w:asciiTheme="minorBidi"/>
          <w:sz w:val="27"/>
          <w:rtl/>
        </w:rPr>
        <w:t>م</w:t>
      </w:r>
      <w:r w:rsidRPr="006C24A3">
        <w:rPr>
          <w:rFonts w:asciiTheme="minorBidi" w:hint="cs"/>
          <w:sz w:val="27"/>
          <w:rtl/>
        </w:rPr>
        <w:t>،</w:t>
      </w:r>
      <w:r w:rsidRPr="006C24A3">
        <w:rPr>
          <w:rFonts w:asciiTheme="minorBidi"/>
          <w:sz w:val="27"/>
          <w:rtl/>
        </w:rPr>
        <w:t xml:space="preserve"> فلذلك لا ينبغي </w:t>
      </w:r>
      <w:r w:rsidRPr="006C24A3">
        <w:rPr>
          <w:rFonts w:asciiTheme="minorBidi" w:hint="cs"/>
          <w:sz w:val="27"/>
          <w:rtl/>
        </w:rPr>
        <w:t>أ</w:t>
      </w:r>
      <w:r w:rsidRPr="006C24A3">
        <w:rPr>
          <w:rFonts w:asciiTheme="minorBidi"/>
          <w:sz w:val="27"/>
          <w:rtl/>
        </w:rPr>
        <w:t>ن يستنج</w:t>
      </w:r>
      <w:r w:rsidR="002B774E" w:rsidRPr="006C24A3">
        <w:rPr>
          <w:rFonts w:asciiTheme="minorBidi" w:hint="cs"/>
          <w:sz w:val="27"/>
          <w:rtl/>
        </w:rPr>
        <w:t>ى</w:t>
      </w:r>
      <w:r w:rsidRPr="006C24A3">
        <w:rPr>
          <w:rFonts w:asciiTheme="minorBidi"/>
          <w:sz w:val="27"/>
          <w:rtl/>
        </w:rPr>
        <w:t xml:space="preserve"> بهما</w:t>
      </w:r>
      <w:r w:rsidRPr="006C24A3">
        <w:rPr>
          <w:rFonts w:hint="cs"/>
          <w:sz w:val="27"/>
          <w:vertAlign w:val="superscript"/>
          <w:rtl/>
        </w:rPr>
        <w:t>(</w:t>
      </w:r>
      <w:r w:rsidRPr="006C24A3">
        <w:rPr>
          <w:rStyle w:val="af9"/>
          <w:sz w:val="27"/>
          <w:rtl/>
        </w:rPr>
        <w:endnoteReference w:id="402"/>
      </w:r>
      <w:r w:rsidRPr="006C24A3">
        <w:rPr>
          <w:rFonts w:hint="cs"/>
          <w:sz w:val="27"/>
          <w:vertAlign w:val="superscript"/>
          <w:rtl/>
        </w:rPr>
        <w:t>)</w:t>
      </w:r>
      <w:r w:rsidRPr="006C24A3">
        <w:rPr>
          <w:rFonts w:asciiTheme="minorBidi" w:hint="cs"/>
          <w:sz w:val="27"/>
          <w:rtl/>
          <w:lang w:val="fa-IR"/>
        </w:rPr>
        <w:t>.</w:t>
      </w:r>
      <w:r w:rsidRPr="006C24A3">
        <w:rPr>
          <w:rFonts w:asciiTheme="minorBidi"/>
          <w:sz w:val="27"/>
          <w:rtl/>
          <w:lang w:val="fa-IR"/>
        </w:rPr>
        <w:t xml:space="preserve"> </w:t>
      </w:r>
      <w:r w:rsidRPr="006C24A3">
        <w:rPr>
          <w:rFonts w:asciiTheme="minorBidi"/>
          <w:sz w:val="27"/>
          <w:rtl/>
          <w:lang w:val="fa-IR" w:bidi="fa-IR"/>
        </w:rPr>
        <w:t>وكما نر</w:t>
      </w:r>
      <w:r w:rsidR="002B774E" w:rsidRPr="006C24A3">
        <w:rPr>
          <w:rFonts w:asciiTheme="minorBidi" w:hint="cs"/>
          <w:sz w:val="27"/>
          <w:rtl/>
          <w:lang w:val="fa-IR" w:bidi="fa-IR"/>
        </w:rPr>
        <w:t>ى</w:t>
      </w:r>
      <w:r w:rsidRPr="006C24A3">
        <w:rPr>
          <w:rFonts w:asciiTheme="minorBidi"/>
          <w:sz w:val="27"/>
          <w:rtl/>
          <w:lang w:val="fa-IR" w:bidi="fa-IR"/>
        </w:rPr>
        <w:t xml:space="preserve"> في هذا دلال</w:t>
      </w:r>
      <w:r w:rsidRPr="006C24A3">
        <w:rPr>
          <w:rFonts w:asciiTheme="minorBidi" w:hint="cs"/>
          <w:sz w:val="27"/>
          <w:rtl/>
          <w:lang w:val="fa-IR" w:bidi="fa-IR"/>
        </w:rPr>
        <w:t>ة</w:t>
      </w:r>
      <w:r w:rsidR="002B774E" w:rsidRPr="006C24A3">
        <w:rPr>
          <w:rFonts w:asciiTheme="minorBidi" w:hint="cs"/>
          <w:sz w:val="27"/>
          <w:rtl/>
          <w:lang w:val="fa-IR" w:bidi="fa-IR"/>
        </w:rPr>
        <w:t>ٌ</w:t>
      </w:r>
      <w:r w:rsidRPr="006C24A3">
        <w:rPr>
          <w:rFonts w:asciiTheme="minorBidi" w:hint="cs"/>
          <w:sz w:val="27"/>
          <w:rtl/>
          <w:lang w:val="fa-IR" w:bidi="fa-IR"/>
        </w:rPr>
        <w:t xml:space="preserve"> واضحة</w:t>
      </w:r>
      <w:r w:rsidRPr="006C24A3">
        <w:rPr>
          <w:rFonts w:asciiTheme="minorBidi"/>
          <w:sz w:val="27"/>
          <w:rtl/>
          <w:lang w:val="fa-IR" w:bidi="fa-IR"/>
        </w:rPr>
        <w:t xml:space="preserve"> على تشريع حكم</w:t>
      </w:r>
      <w:r w:rsidR="002B774E" w:rsidRPr="006C24A3">
        <w:rPr>
          <w:rFonts w:asciiTheme="minorBidi" w:hint="cs"/>
          <w:sz w:val="27"/>
          <w:rtl/>
          <w:lang w:val="fa-IR" w:bidi="fa-IR"/>
        </w:rPr>
        <w:t>ٍ</w:t>
      </w:r>
      <w:r w:rsidRPr="006C24A3">
        <w:rPr>
          <w:rFonts w:asciiTheme="minorBidi"/>
          <w:sz w:val="27"/>
          <w:rtl/>
          <w:lang w:val="fa-IR" w:bidi="fa-IR"/>
        </w:rPr>
        <w:t xml:space="preserve"> من </w:t>
      </w:r>
      <w:r w:rsidRPr="006C24A3">
        <w:rPr>
          <w:rFonts w:asciiTheme="minorBidi" w:hint="cs"/>
          <w:sz w:val="27"/>
          <w:rtl/>
          <w:lang w:val="fa-IR" w:bidi="fa-IR"/>
        </w:rPr>
        <w:t>أ</w:t>
      </w:r>
      <w:r w:rsidRPr="006C24A3">
        <w:rPr>
          <w:rFonts w:asciiTheme="minorBidi"/>
          <w:sz w:val="27"/>
          <w:rtl/>
          <w:lang w:val="fa-IR" w:bidi="fa-IR"/>
        </w:rPr>
        <w:t>حكام الله</w:t>
      </w:r>
      <w:r w:rsidR="002B774E" w:rsidRPr="006C24A3">
        <w:rPr>
          <w:rFonts w:asciiTheme="minorBidi" w:hint="cs"/>
          <w:sz w:val="27"/>
          <w:rtl/>
          <w:lang w:val="fa-IR" w:bidi="fa-IR"/>
        </w:rPr>
        <w:t>،</w:t>
      </w:r>
      <w:r w:rsidRPr="006C24A3">
        <w:rPr>
          <w:rFonts w:asciiTheme="minorBidi"/>
          <w:sz w:val="27"/>
          <w:rtl/>
          <w:lang w:val="fa-IR" w:bidi="fa-IR"/>
        </w:rPr>
        <w:t xml:space="preserve"> وهو فعل</w:t>
      </w:r>
      <w:r w:rsidR="002B774E" w:rsidRPr="006C24A3">
        <w:rPr>
          <w:rFonts w:asciiTheme="minorBidi" w:hint="cs"/>
          <w:sz w:val="27"/>
          <w:rtl/>
          <w:lang w:val="fa-IR" w:bidi="fa-IR"/>
        </w:rPr>
        <w:t>ٌ</w:t>
      </w:r>
      <w:r w:rsidRPr="006C24A3">
        <w:rPr>
          <w:rFonts w:asciiTheme="minorBidi"/>
          <w:sz w:val="27"/>
          <w:rtl/>
          <w:lang w:val="fa-IR" w:bidi="fa-IR"/>
        </w:rPr>
        <w:t xml:space="preserve"> من أفعاله تعال</w:t>
      </w:r>
      <w:r w:rsidR="002B774E" w:rsidRPr="006C24A3">
        <w:rPr>
          <w:rFonts w:hint="cs"/>
          <w:sz w:val="27"/>
          <w:rtl/>
          <w:lang w:val="fa-IR" w:bidi="fa-IR"/>
        </w:rPr>
        <w:t>ى؛</w:t>
      </w:r>
      <w:r w:rsidRPr="006C24A3">
        <w:rPr>
          <w:rFonts w:asciiTheme="minorBidi"/>
          <w:sz w:val="27"/>
          <w:rtl/>
          <w:lang w:val="fa-IR"/>
        </w:rPr>
        <w:t xml:space="preserve"> </w:t>
      </w:r>
      <w:r w:rsidRPr="006C24A3">
        <w:rPr>
          <w:rFonts w:asciiTheme="minorBidi" w:hint="cs"/>
          <w:sz w:val="27"/>
          <w:rtl/>
          <w:lang w:val="fa-IR" w:bidi="fa-IR"/>
        </w:rPr>
        <w:t>ل</w:t>
      </w:r>
      <w:r w:rsidRPr="006C24A3">
        <w:rPr>
          <w:rFonts w:asciiTheme="minorBidi"/>
          <w:sz w:val="27"/>
          <w:rtl/>
          <w:lang w:val="fa-IR" w:bidi="fa-IR"/>
        </w:rPr>
        <w:t>رعاي</w:t>
      </w:r>
      <w:r w:rsidRPr="006C24A3">
        <w:rPr>
          <w:rFonts w:asciiTheme="minorBidi" w:hint="cs"/>
          <w:sz w:val="27"/>
          <w:rtl/>
          <w:lang w:val="fa-IR" w:bidi="fa-IR"/>
        </w:rPr>
        <w:t>ة</w:t>
      </w:r>
      <w:r w:rsidRPr="006C24A3">
        <w:rPr>
          <w:rFonts w:asciiTheme="minorBidi"/>
          <w:sz w:val="27"/>
          <w:rtl/>
          <w:lang w:val="fa-IR" w:bidi="fa-IR"/>
        </w:rPr>
        <w:t xml:space="preserve"> مصالح الجن</w:t>
      </w:r>
      <w:r w:rsidR="002B774E" w:rsidRPr="006C24A3">
        <w:rPr>
          <w:rFonts w:asciiTheme="minorBidi" w:hint="cs"/>
          <w:sz w:val="27"/>
          <w:rtl/>
          <w:lang w:val="fa-IR" w:bidi="fa-IR"/>
        </w:rPr>
        <w:t>ّ،</w:t>
      </w:r>
      <w:r w:rsidRPr="006C24A3">
        <w:rPr>
          <w:rFonts w:asciiTheme="minorBidi"/>
          <w:sz w:val="27"/>
          <w:rtl/>
          <w:lang w:val="fa-IR" w:bidi="fa-IR"/>
        </w:rPr>
        <w:t xml:space="preserve"> و</w:t>
      </w:r>
      <w:r w:rsidRPr="006C24A3">
        <w:rPr>
          <w:rFonts w:asciiTheme="minorBidi" w:hint="cs"/>
          <w:sz w:val="27"/>
          <w:rtl/>
          <w:lang w:val="fa-IR" w:bidi="fa-IR"/>
        </w:rPr>
        <w:t>إ</w:t>
      </w:r>
      <w:r w:rsidRPr="006C24A3">
        <w:rPr>
          <w:rFonts w:asciiTheme="minorBidi"/>
          <w:sz w:val="27"/>
          <w:rtl/>
          <w:lang w:val="fa-IR" w:bidi="fa-IR"/>
        </w:rPr>
        <w:t>ن</w:t>
      </w:r>
      <w:r w:rsidR="002B774E" w:rsidRPr="006C24A3">
        <w:rPr>
          <w:rFonts w:asciiTheme="minorBidi" w:hint="cs"/>
          <w:sz w:val="27"/>
          <w:rtl/>
          <w:lang w:val="fa-IR" w:bidi="fa-IR"/>
        </w:rPr>
        <w:t>ْ</w:t>
      </w:r>
      <w:r w:rsidRPr="006C24A3">
        <w:rPr>
          <w:rFonts w:asciiTheme="minorBidi"/>
          <w:sz w:val="27"/>
          <w:rtl/>
          <w:lang w:val="fa-IR" w:bidi="fa-IR"/>
        </w:rPr>
        <w:t xml:space="preserve"> تسب</w:t>
      </w:r>
      <w:r w:rsidR="002B774E" w:rsidRPr="006C24A3">
        <w:rPr>
          <w:rFonts w:asciiTheme="minorBidi" w:hint="cs"/>
          <w:sz w:val="27"/>
          <w:rtl/>
          <w:lang w:val="fa-IR" w:bidi="fa-IR"/>
        </w:rPr>
        <w:t>َّ</w:t>
      </w:r>
      <w:r w:rsidRPr="006C24A3">
        <w:rPr>
          <w:rFonts w:asciiTheme="minorBidi"/>
          <w:sz w:val="27"/>
          <w:rtl/>
          <w:lang w:val="fa-IR" w:bidi="fa-IR"/>
        </w:rPr>
        <w:t>ب لل</w:t>
      </w:r>
      <w:r w:rsidR="002B774E" w:rsidRPr="006C24A3">
        <w:rPr>
          <w:rFonts w:asciiTheme="minorBidi" w:hint="cs"/>
          <w:sz w:val="27"/>
          <w:rtl/>
          <w:lang w:val="fa-IR" w:bidi="fa-IR"/>
        </w:rPr>
        <w:t>إ</w:t>
      </w:r>
      <w:r w:rsidRPr="006C24A3">
        <w:rPr>
          <w:rFonts w:asciiTheme="minorBidi"/>
          <w:sz w:val="27"/>
          <w:rtl/>
          <w:lang w:val="fa-IR" w:bidi="fa-IR"/>
        </w:rPr>
        <w:t>نسان بالصعوب</w:t>
      </w:r>
      <w:r w:rsidRPr="006C24A3">
        <w:rPr>
          <w:rFonts w:asciiTheme="minorBidi" w:hint="cs"/>
          <w:sz w:val="27"/>
          <w:rtl/>
          <w:lang w:val="fa-IR" w:bidi="fa-IR"/>
        </w:rPr>
        <w:t>ة</w:t>
      </w:r>
      <w:r w:rsidRPr="006C24A3">
        <w:rPr>
          <w:rFonts w:hint="cs"/>
          <w:sz w:val="27"/>
          <w:vertAlign w:val="superscript"/>
          <w:rtl/>
        </w:rPr>
        <w:t>(</w:t>
      </w:r>
      <w:r w:rsidRPr="006C24A3">
        <w:rPr>
          <w:rStyle w:val="af9"/>
          <w:sz w:val="27"/>
          <w:rtl/>
        </w:rPr>
        <w:endnoteReference w:id="403"/>
      </w:r>
      <w:r w:rsidRPr="006C24A3">
        <w:rPr>
          <w:rFonts w:hint="cs"/>
          <w:sz w:val="27"/>
          <w:vertAlign w:val="superscript"/>
          <w:rtl/>
        </w:rPr>
        <w:t>)</w:t>
      </w:r>
      <w:r w:rsidRPr="006C24A3">
        <w:rPr>
          <w:rFonts w:asciiTheme="minorBidi" w:hint="cs"/>
          <w:sz w:val="27"/>
          <w:rtl/>
          <w:lang w:val="fa-IR"/>
        </w:rPr>
        <w:t>.</w:t>
      </w:r>
    </w:p>
    <w:p w:rsidR="009C7DF5" w:rsidRPr="006C24A3" w:rsidRDefault="009C7DF5" w:rsidP="004D68F1">
      <w:pPr>
        <w:rPr>
          <w:sz w:val="27"/>
        </w:rPr>
      </w:pPr>
      <w:r w:rsidRPr="006C24A3">
        <w:rPr>
          <w:rFonts w:asciiTheme="minorBidi"/>
          <w:b/>
          <w:bCs/>
          <w:sz w:val="27"/>
          <w:rtl/>
        </w:rPr>
        <w:t>سادسا</w:t>
      </w:r>
      <w:r w:rsidR="002B774E" w:rsidRPr="006C24A3">
        <w:rPr>
          <w:rFonts w:asciiTheme="minorBidi" w:hint="cs"/>
          <w:b/>
          <w:bCs/>
          <w:sz w:val="27"/>
          <w:rtl/>
        </w:rPr>
        <w:t>ً</w:t>
      </w:r>
      <w:r w:rsidRPr="006C24A3">
        <w:rPr>
          <w:rFonts w:asciiTheme="minorBidi" w:hint="cs"/>
          <w:sz w:val="27"/>
          <w:rtl/>
        </w:rPr>
        <w:t>:</w:t>
      </w:r>
      <w:r w:rsidRPr="006C24A3">
        <w:rPr>
          <w:rFonts w:asciiTheme="minorBidi"/>
          <w:sz w:val="27"/>
          <w:rtl/>
        </w:rPr>
        <w:t xml:space="preserve"> ز</w:t>
      </w:r>
      <w:r w:rsidR="002B774E" w:rsidRPr="006C24A3">
        <w:rPr>
          <w:rFonts w:asciiTheme="minorBidi" w:hint="cs"/>
          <w:sz w:val="27"/>
          <w:rtl/>
        </w:rPr>
        <w:t>ِ</w:t>
      </w:r>
      <w:r w:rsidRPr="006C24A3">
        <w:rPr>
          <w:rFonts w:asciiTheme="minorBidi"/>
          <w:sz w:val="27"/>
          <w:rtl/>
        </w:rPr>
        <w:t>د</w:t>
      </w:r>
      <w:r w:rsidR="002B774E" w:rsidRPr="006C24A3">
        <w:rPr>
          <w:rFonts w:asciiTheme="minorBidi" w:hint="cs"/>
          <w:sz w:val="27"/>
          <w:rtl/>
        </w:rPr>
        <w:t>ْ</w:t>
      </w:r>
      <w:r w:rsidRPr="006C24A3">
        <w:rPr>
          <w:rFonts w:asciiTheme="minorBidi"/>
          <w:sz w:val="27"/>
          <w:rtl/>
        </w:rPr>
        <w:t xml:space="preserve"> عليه</w:t>
      </w:r>
      <w:r w:rsidR="002B774E" w:rsidRPr="006C24A3">
        <w:rPr>
          <w:rFonts w:asciiTheme="minorBidi" w:hint="cs"/>
          <w:sz w:val="27"/>
          <w:rtl/>
        </w:rPr>
        <w:t>:</w:t>
      </w:r>
      <w:r w:rsidRPr="006C24A3">
        <w:rPr>
          <w:rFonts w:asciiTheme="minorBidi"/>
          <w:sz w:val="27"/>
          <w:rtl/>
        </w:rPr>
        <w:t xml:space="preserve"> </w:t>
      </w:r>
      <w:r w:rsidRPr="006C24A3">
        <w:rPr>
          <w:rFonts w:asciiTheme="minorBidi" w:hint="cs"/>
          <w:sz w:val="27"/>
          <w:rtl/>
        </w:rPr>
        <w:t>إ</w:t>
      </w:r>
      <w:r w:rsidRPr="006C24A3">
        <w:rPr>
          <w:rFonts w:asciiTheme="minorBidi"/>
          <w:sz w:val="27"/>
          <w:rtl/>
        </w:rPr>
        <w:t xml:space="preserve">ن الذي فرض في هذه </w:t>
      </w:r>
      <w:r w:rsidR="002B774E" w:rsidRPr="006C24A3">
        <w:rPr>
          <w:rFonts w:asciiTheme="minorBidi" w:hint="cs"/>
          <w:sz w:val="27"/>
          <w:rtl/>
        </w:rPr>
        <w:t>ا</w:t>
      </w:r>
      <w:r w:rsidRPr="006C24A3">
        <w:rPr>
          <w:rFonts w:asciiTheme="minorBidi"/>
          <w:sz w:val="27"/>
          <w:rtl/>
        </w:rPr>
        <w:t>لاستدلالات مسبقا</w:t>
      </w:r>
      <w:r w:rsidR="002B774E" w:rsidRPr="006C24A3">
        <w:rPr>
          <w:rFonts w:asciiTheme="minorBidi" w:hint="cs"/>
          <w:sz w:val="27"/>
          <w:rtl/>
        </w:rPr>
        <w:t>ً</w:t>
      </w:r>
      <w:r w:rsidRPr="006C24A3">
        <w:rPr>
          <w:rFonts w:asciiTheme="minorBidi"/>
          <w:sz w:val="27"/>
          <w:rtl/>
        </w:rPr>
        <w:t xml:space="preserve"> </w:t>
      </w:r>
      <w:r w:rsidR="002B774E" w:rsidRPr="006C24A3">
        <w:rPr>
          <w:rFonts w:asciiTheme="minorBidi" w:hint="cs"/>
          <w:sz w:val="27"/>
          <w:rtl/>
        </w:rPr>
        <w:t>ا</w:t>
      </w:r>
      <w:r w:rsidRPr="006C24A3">
        <w:rPr>
          <w:rFonts w:asciiTheme="minorBidi" w:hint="cs"/>
          <w:sz w:val="27"/>
          <w:rtl/>
        </w:rPr>
        <w:t>ختصاص</w:t>
      </w:r>
      <w:r w:rsidRPr="006C24A3">
        <w:rPr>
          <w:rFonts w:asciiTheme="minorBidi"/>
          <w:sz w:val="27"/>
          <w:rtl/>
        </w:rPr>
        <w:t xml:space="preserve"> الغايات </w:t>
      </w:r>
      <w:r w:rsidRPr="006C24A3">
        <w:rPr>
          <w:rFonts w:asciiTheme="minorBidi" w:hint="cs"/>
          <w:sz w:val="27"/>
          <w:rtl/>
        </w:rPr>
        <w:lastRenderedPageBreak/>
        <w:t>ب</w:t>
      </w:r>
      <w:r w:rsidRPr="006C24A3">
        <w:rPr>
          <w:rFonts w:asciiTheme="minorBidi"/>
          <w:sz w:val="27"/>
          <w:rtl/>
        </w:rPr>
        <w:t>رعاي</w:t>
      </w:r>
      <w:r w:rsidRPr="006C24A3">
        <w:rPr>
          <w:rFonts w:asciiTheme="minorBidi" w:hint="cs"/>
          <w:sz w:val="27"/>
          <w:rtl/>
        </w:rPr>
        <w:t>ة</w:t>
      </w:r>
      <w:r w:rsidRPr="006C24A3">
        <w:rPr>
          <w:rFonts w:asciiTheme="minorBidi"/>
          <w:sz w:val="27"/>
          <w:rtl/>
        </w:rPr>
        <w:t xml:space="preserve"> مصالح </w:t>
      </w:r>
      <w:r w:rsidRPr="006C24A3">
        <w:rPr>
          <w:rFonts w:asciiTheme="minorBidi" w:hint="cs"/>
          <w:sz w:val="27"/>
          <w:rtl/>
        </w:rPr>
        <w:t>الخلق</w:t>
      </w:r>
      <w:r w:rsidR="002B774E" w:rsidRPr="006C24A3">
        <w:rPr>
          <w:rFonts w:asciiTheme="minorBidi" w:hint="cs"/>
          <w:sz w:val="27"/>
          <w:rtl/>
        </w:rPr>
        <w:t>،</w:t>
      </w:r>
      <w:r w:rsidRPr="006C24A3">
        <w:rPr>
          <w:rFonts w:asciiTheme="minorBidi" w:hint="cs"/>
          <w:sz w:val="27"/>
          <w:rtl/>
        </w:rPr>
        <w:t xml:space="preserve"> </w:t>
      </w:r>
      <w:r w:rsidRPr="006C24A3">
        <w:rPr>
          <w:rFonts w:asciiTheme="minorBidi"/>
          <w:sz w:val="27"/>
          <w:rtl/>
        </w:rPr>
        <w:t>وهذا ما لم يق</w:t>
      </w:r>
      <w:r w:rsidR="002B774E" w:rsidRPr="006C24A3">
        <w:rPr>
          <w:rFonts w:asciiTheme="minorBidi" w:hint="cs"/>
          <w:sz w:val="27"/>
          <w:rtl/>
        </w:rPr>
        <w:t>ُ</w:t>
      </w:r>
      <w:r w:rsidRPr="006C24A3">
        <w:rPr>
          <w:rFonts w:asciiTheme="minorBidi"/>
          <w:sz w:val="27"/>
          <w:rtl/>
        </w:rPr>
        <w:t>م</w:t>
      </w:r>
      <w:r w:rsidR="002B774E" w:rsidRPr="006C24A3">
        <w:rPr>
          <w:rFonts w:asciiTheme="minorBidi" w:hint="cs"/>
          <w:sz w:val="27"/>
          <w:rtl/>
        </w:rPr>
        <w:t>ْ</w:t>
      </w:r>
      <w:r w:rsidRPr="006C24A3">
        <w:rPr>
          <w:rFonts w:asciiTheme="minorBidi"/>
          <w:sz w:val="27"/>
          <w:rtl/>
        </w:rPr>
        <w:t xml:space="preserve"> </w:t>
      </w:r>
      <w:r w:rsidR="007108E5" w:rsidRPr="006C24A3">
        <w:rPr>
          <w:rFonts w:asciiTheme="minorBidi" w:hint="cs"/>
          <w:sz w:val="27"/>
          <w:rtl/>
        </w:rPr>
        <w:t>علي</w:t>
      </w:r>
      <w:r w:rsidRPr="006C24A3">
        <w:rPr>
          <w:rFonts w:asciiTheme="minorBidi"/>
          <w:sz w:val="27"/>
          <w:rtl/>
        </w:rPr>
        <w:t>ه دليل</w:t>
      </w:r>
      <w:r w:rsidR="007108E5" w:rsidRPr="006C24A3">
        <w:rPr>
          <w:rFonts w:asciiTheme="minorBidi" w:hint="cs"/>
          <w:sz w:val="27"/>
          <w:rtl/>
        </w:rPr>
        <w:t>ٌ</w:t>
      </w:r>
      <w:r w:rsidRPr="006C24A3">
        <w:rPr>
          <w:rFonts w:asciiTheme="minorBidi"/>
          <w:sz w:val="27"/>
          <w:rtl/>
        </w:rPr>
        <w:t xml:space="preserve"> وبرهان</w:t>
      </w:r>
      <w:r w:rsidR="007108E5" w:rsidRPr="006C24A3">
        <w:rPr>
          <w:rFonts w:asciiTheme="minorBidi" w:hint="cs"/>
          <w:sz w:val="27"/>
          <w:rtl/>
        </w:rPr>
        <w:t>،</w:t>
      </w:r>
      <w:r w:rsidRPr="006C24A3">
        <w:rPr>
          <w:rFonts w:asciiTheme="minorBidi"/>
          <w:sz w:val="27"/>
          <w:rtl/>
        </w:rPr>
        <w:t xml:space="preserve"> </w:t>
      </w:r>
      <w:r w:rsidRPr="006C24A3">
        <w:rPr>
          <w:rFonts w:asciiTheme="minorBidi" w:hint="cs"/>
          <w:sz w:val="27"/>
          <w:rtl/>
        </w:rPr>
        <w:t>و</w:t>
      </w:r>
      <w:r w:rsidRPr="006C24A3">
        <w:rPr>
          <w:rFonts w:asciiTheme="minorBidi"/>
          <w:sz w:val="27"/>
          <w:rtl/>
        </w:rPr>
        <w:t>تعليل</w:t>
      </w:r>
      <w:r w:rsidR="007108E5" w:rsidRPr="006C24A3">
        <w:rPr>
          <w:rFonts w:asciiTheme="minorBidi" w:hint="cs"/>
          <w:sz w:val="27"/>
          <w:rtl/>
        </w:rPr>
        <w:t>ُ</w:t>
      </w:r>
      <w:r w:rsidRPr="006C24A3">
        <w:rPr>
          <w:rFonts w:asciiTheme="minorBidi"/>
          <w:sz w:val="27"/>
          <w:rtl/>
        </w:rPr>
        <w:t xml:space="preserve"> أفعال الله بالغايات ليس بمعنى مصالح المخلوقات</w:t>
      </w:r>
      <w:r w:rsidR="007108E5" w:rsidRPr="006C24A3">
        <w:rPr>
          <w:rFonts w:asciiTheme="minorBidi" w:hint="cs"/>
          <w:sz w:val="27"/>
          <w:rtl/>
        </w:rPr>
        <w:t>،</w:t>
      </w:r>
      <w:r w:rsidRPr="006C24A3">
        <w:rPr>
          <w:rFonts w:asciiTheme="minorBidi"/>
          <w:sz w:val="27"/>
          <w:rtl/>
        </w:rPr>
        <w:t xml:space="preserve"> </w:t>
      </w:r>
      <w:r w:rsidRPr="006C24A3">
        <w:rPr>
          <w:rFonts w:hint="cs"/>
          <w:sz w:val="27"/>
          <w:rtl/>
        </w:rPr>
        <w:t>بل كما قال الفلاسف</w:t>
      </w:r>
      <w:r w:rsidR="007108E5" w:rsidRPr="006C24A3">
        <w:rPr>
          <w:rFonts w:hint="cs"/>
          <w:sz w:val="27"/>
          <w:rtl/>
        </w:rPr>
        <w:t>ة،</w:t>
      </w:r>
      <w:r w:rsidRPr="006C24A3">
        <w:rPr>
          <w:rFonts w:hint="cs"/>
          <w:sz w:val="27"/>
          <w:rtl/>
        </w:rPr>
        <w:t xml:space="preserve"> ولو ك</w:t>
      </w:r>
      <w:r w:rsidR="007108E5" w:rsidRPr="006C24A3">
        <w:rPr>
          <w:rFonts w:hint="cs"/>
          <w:sz w:val="27"/>
          <w:rtl/>
        </w:rPr>
        <w:t>ا</w:t>
      </w:r>
      <w:r w:rsidRPr="006C24A3">
        <w:rPr>
          <w:rFonts w:hint="cs"/>
          <w:sz w:val="27"/>
          <w:rtl/>
        </w:rPr>
        <w:t>حتمال في المس</w:t>
      </w:r>
      <w:r w:rsidR="007108E5" w:rsidRPr="006C24A3">
        <w:rPr>
          <w:rFonts w:hint="cs"/>
          <w:sz w:val="27"/>
          <w:rtl/>
        </w:rPr>
        <w:t>أ</w:t>
      </w:r>
      <w:r w:rsidRPr="006C24A3">
        <w:rPr>
          <w:rFonts w:hint="cs"/>
          <w:sz w:val="27"/>
          <w:rtl/>
        </w:rPr>
        <w:t>لة: إن الغاية والغرض لأفعال الله هو الذات الإلهي</w:t>
      </w:r>
      <w:r w:rsidR="007108E5" w:rsidRPr="006C24A3">
        <w:rPr>
          <w:rFonts w:hint="cs"/>
          <w:sz w:val="27"/>
          <w:rtl/>
        </w:rPr>
        <w:t>ّ</w:t>
      </w:r>
      <w:r w:rsidRPr="006C24A3">
        <w:rPr>
          <w:rFonts w:hint="cs"/>
          <w:sz w:val="27"/>
          <w:rtl/>
        </w:rPr>
        <w:t>ة</w:t>
      </w:r>
      <w:r w:rsidR="007108E5" w:rsidRPr="006C24A3">
        <w:rPr>
          <w:rFonts w:hint="cs"/>
          <w:sz w:val="27"/>
          <w:rtl/>
        </w:rPr>
        <w:t>،</w:t>
      </w:r>
      <w:r w:rsidRPr="006C24A3">
        <w:rPr>
          <w:rFonts w:hint="cs"/>
          <w:sz w:val="27"/>
          <w:rtl/>
        </w:rPr>
        <w:t xml:space="preserve"> وبعبارة</w:t>
      </w:r>
      <w:r w:rsidR="007108E5" w:rsidRPr="006C24A3">
        <w:rPr>
          <w:rFonts w:hint="cs"/>
          <w:sz w:val="27"/>
          <w:rtl/>
        </w:rPr>
        <w:t>ٍ</w:t>
      </w:r>
      <w:r w:rsidRPr="006C24A3">
        <w:rPr>
          <w:rFonts w:hint="cs"/>
          <w:sz w:val="27"/>
          <w:rtl/>
        </w:rPr>
        <w:t xml:space="preserve"> أخرى</w:t>
      </w:r>
      <w:r w:rsidR="007108E5" w:rsidRPr="006C24A3">
        <w:rPr>
          <w:rFonts w:hint="cs"/>
          <w:sz w:val="27"/>
          <w:rtl/>
        </w:rPr>
        <w:t>:</w:t>
      </w:r>
      <w:r w:rsidRPr="006C24A3">
        <w:rPr>
          <w:rFonts w:hint="cs"/>
          <w:sz w:val="27"/>
          <w:rtl/>
        </w:rPr>
        <w:t xml:space="preserve"> طالما لم يتم</w:t>
      </w:r>
      <w:r w:rsidR="007108E5" w:rsidRPr="006C24A3">
        <w:rPr>
          <w:rFonts w:hint="cs"/>
          <w:sz w:val="27"/>
          <w:rtl/>
        </w:rPr>
        <w:t>ّ</w:t>
      </w:r>
      <w:r w:rsidRPr="006C24A3">
        <w:rPr>
          <w:rFonts w:hint="cs"/>
          <w:sz w:val="27"/>
          <w:rtl/>
        </w:rPr>
        <w:t xml:space="preserve"> نفي جميع الاحتمالات المختلفة فهذا البرهان ليس تام</w:t>
      </w:r>
      <w:r w:rsidR="007108E5" w:rsidRPr="006C24A3">
        <w:rPr>
          <w:rFonts w:hint="cs"/>
          <w:sz w:val="27"/>
          <w:rtl/>
        </w:rPr>
        <w:t>ّ</w:t>
      </w:r>
      <w:r w:rsidRPr="006C24A3">
        <w:rPr>
          <w:rFonts w:hint="cs"/>
          <w:sz w:val="27"/>
          <w:rtl/>
        </w:rPr>
        <w:t xml:space="preserve">اً. </w:t>
      </w:r>
    </w:p>
    <w:p w:rsidR="009C7DF5" w:rsidRPr="006C24A3" w:rsidRDefault="009C7DF5" w:rsidP="004D68F1">
      <w:pPr>
        <w:rPr>
          <w:sz w:val="27"/>
          <w:rtl/>
        </w:rPr>
      </w:pPr>
      <w:r w:rsidRPr="006C24A3">
        <w:rPr>
          <w:rFonts w:hint="cs"/>
          <w:b/>
          <w:bCs/>
          <w:sz w:val="27"/>
          <w:rtl/>
        </w:rPr>
        <w:t>سابعا</w:t>
      </w:r>
      <w:r w:rsidR="002B774E" w:rsidRPr="006C24A3">
        <w:rPr>
          <w:rFonts w:hint="cs"/>
          <w:b/>
          <w:bCs/>
          <w:sz w:val="27"/>
          <w:rtl/>
        </w:rPr>
        <w:t>ً</w:t>
      </w:r>
      <w:r w:rsidRPr="006C24A3">
        <w:rPr>
          <w:rFonts w:hint="cs"/>
          <w:sz w:val="27"/>
          <w:rtl/>
        </w:rPr>
        <w:t>: غاية ما ينفيه هذا النحو من ال</w:t>
      </w:r>
      <w:r w:rsidR="007108E5" w:rsidRPr="006C24A3">
        <w:rPr>
          <w:rFonts w:hint="cs"/>
          <w:sz w:val="27"/>
          <w:rtl/>
        </w:rPr>
        <w:t>ا</w:t>
      </w:r>
      <w:r w:rsidRPr="006C24A3">
        <w:rPr>
          <w:rFonts w:hint="cs"/>
          <w:sz w:val="27"/>
          <w:rtl/>
        </w:rPr>
        <w:t>ستدلال</w:t>
      </w:r>
      <w:r w:rsidRPr="006C24A3">
        <w:rPr>
          <w:rFonts w:hint="cs"/>
          <w:sz w:val="27"/>
          <w:vertAlign w:val="superscript"/>
          <w:rtl/>
        </w:rPr>
        <w:t>(</w:t>
      </w:r>
      <w:r w:rsidRPr="006C24A3">
        <w:rPr>
          <w:rStyle w:val="af9"/>
          <w:sz w:val="27"/>
          <w:rtl/>
        </w:rPr>
        <w:endnoteReference w:id="404"/>
      </w:r>
      <w:r w:rsidRPr="006C24A3">
        <w:rPr>
          <w:rFonts w:hint="cs"/>
          <w:sz w:val="27"/>
          <w:vertAlign w:val="superscript"/>
          <w:rtl/>
        </w:rPr>
        <w:t>)</w:t>
      </w:r>
      <w:r w:rsidRPr="006C24A3">
        <w:rPr>
          <w:rFonts w:hint="cs"/>
          <w:sz w:val="27"/>
          <w:rtl/>
        </w:rPr>
        <w:t xml:space="preserve"> هو وجود الغرض لبعض أفعال الله</w:t>
      </w:r>
      <w:r w:rsidR="007108E5" w:rsidRPr="006C24A3">
        <w:rPr>
          <w:rFonts w:hint="cs"/>
          <w:sz w:val="27"/>
          <w:rtl/>
        </w:rPr>
        <w:t>،</w:t>
      </w:r>
      <w:r w:rsidRPr="006C24A3">
        <w:rPr>
          <w:rFonts w:hint="cs"/>
          <w:sz w:val="27"/>
          <w:rtl/>
        </w:rPr>
        <w:t xml:space="preserve"> وليس جميع أفعاله تعال</w:t>
      </w:r>
      <w:r w:rsidR="007108E5" w:rsidRPr="006C24A3">
        <w:rPr>
          <w:rFonts w:hint="cs"/>
          <w:sz w:val="27"/>
          <w:rtl/>
        </w:rPr>
        <w:t>ى.</w:t>
      </w:r>
      <w:r w:rsidRPr="006C24A3">
        <w:rPr>
          <w:rFonts w:hint="cs"/>
          <w:sz w:val="27"/>
          <w:rtl/>
        </w:rPr>
        <w:t xml:space="preserve"> </w:t>
      </w:r>
    </w:p>
    <w:p w:rsidR="00B65424" w:rsidRPr="006C24A3" w:rsidRDefault="00B65424" w:rsidP="00B65424">
      <w:pPr>
        <w:spacing w:line="380" w:lineRule="exact"/>
        <w:rPr>
          <w:rFonts w:ascii="AAAGoldenLotus Stg1_Ver1" w:hAnsi="AAAGoldenLotus Stg1_Ver1"/>
          <w:sz w:val="27"/>
          <w:rtl/>
        </w:rPr>
      </w:pPr>
    </w:p>
    <w:p w:rsidR="009C7DF5" w:rsidRPr="006C24A3" w:rsidRDefault="002E25BA" w:rsidP="00AC7A73">
      <w:pPr>
        <w:pStyle w:val="31"/>
        <w:rPr>
          <w:i/>
          <w:color w:val="auto"/>
          <w:rtl/>
          <w:lang w:val="fa-IR"/>
        </w:rPr>
      </w:pPr>
      <w:r w:rsidRPr="006C24A3">
        <w:rPr>
          <w:rFonts w:hint="cs"/>
          <w:color w:val="auto"/>
          <w:rtl/>
        </w:rPr>
        <w:t>3ـ</w:t>
      </w:r>
      <w:r w:rsidR="009C7DF5" w:rsidRPr="006C24A3">
        <w:rPr>
          <w:rFonts w:hint="cs"/>
          <w:color w:val="auto"/>
          <w:rtl/>
          <w:lang w:val="fa-IR"/>
        </w:rPr>
        <w:t xml:space="preserve"> </w:t>
      </w:r>
      <w:r w:rsidR="009C7DF5" w:rsidRPr="006C24A3">
        <w:rPr>
          <w:rFonts w:hint="cs"/>
          <w:color w:val="auto"/>
          <w:rtl/>
        </w:rPr>
        <w:t>نفي الغاية عبر نفي الع</w:t>
      </w:r>
      <w:r w:rsidRPr="006C24A3">
        <w:rPr>
          <w:rFonts w:hint="cs"/>
          <w:color w:val="auto"/>
          <w:rtl/>
        </w:rPr>
        <w:t>َ</w:t>
      </w:r>
      <w:r w:rsidR="009C7DF5" w:rsidRPr="006C24A3">
        <w:rPr>
          <w:rFonts w:hint="cs"/>
          <w:color w:val="auto"/>
          <w:rtl/>
        </w:rPr>
        <w:t>ب</w:t>
      </w:r>
      <w:r w:rsidRPr="006C24A3">
        <w:rPr>
          <w:rFonts w:hint="cs"/>
          <w:color w:val="auto"/>
          <w:rtl/>
        </w:rPr>
        <w:t>َ</w:t>
      </w:r>
      <w:r w:rsidR="009C7DF5" w:rsidRPr="006C24A3">
        <w:rPr>
          <w:rFonts w:hint="cs"/>
          <w:color w:val="auto"/>
          <w:rtl/>
        </w:rPr>
        <w:t>ث</w:t>
      </w:r>
      <w:r w:rsidR="00AC7A73" w:rsidRPr="006C24A3">
        <w:rPr>
          <w:rFonts w:hint="cs"/>
          <w:color w:val="auto"/>
          <w:rtl/>
        </w:rPr>
        <w:t xml:space="preserve"> ــــــ</w:t>
      </w:r>
    </w:p>
    <w:p w:rsidR="009C7DF5" w:rsidRPr="006C24A3" w:rsidRDefault="009C7DF5" w:rsidP="004D68F1">
      <w:pPr>
        <w:rPr>
          <w:sz w:val="27"/>
          <w:rtl/>
        </w:rPr>
      </w:pPr>
      <w:r w:rsidRPr="006C24A3">
        <w:rPr>
          <w:sz w:val="27"/>
          <w:rtl/>
        </w:rPr>
        <w:t xml:space="preserve">يسعى الفخر الرازي في هذا الدليل إلى </w:t>
      </w:r>
      <w:r w:rsidRPr="006C24A3">
        <w:rPr>
          <w:rFonts w:hint="cs"/>
          <w:sz w:val="27"/>
          <w:rtl/>
        </w:rPr>
        <w:t>نفي الغاية عبر التمس</w:t>
      </w:r>
      <w:r w:rsidR="007108E5" w:rsidRPr="006C24A3">
        <w:rPr>
          <w:rFonts w:hint="cs"/>
          <w:sz w:val="27"/>
          <w:rtl/>
        </w:rPr>
        <w:t>ُّ</w:t>
      </w:r>
      <w:r w:rsidRPr="006C24A3">
        <w:rPr>
          <w:rFonts w:hint="cs"/>
          <w:sz w:val="27"/>
          <w:rtl/>
        </w:rPr>
        <w:t>ك بمفهوم الحكمة ونفي الع</w:t>
      </w:r>
      <w:r w:rsidR="007108E5" w:rsidRPr="006C24A3">
        <w:rPr>
          <w:rFonts w:hint="cs"/>
          <w:sz w:val="27"/>
          <w:rtl/>
        </w:rPr>
        <w:t>َ</w:t>
      </w:r>
      <w:r w:rsidRPr="006C24A3">
        <w:rPr>
          <w:rFonts w:hint="cs"/>
          <w:sz w:val="27"/>
          <w:rtl/>
        </w:rPr>
        <w:t>ب</w:t>
      </w:r>
      <w:r w:rsidR="007108E5" w:rsidRPr="006C24A3">
        <w:rPr>
          <w:rFonts w:hint="cs"/>
          <w:sz w:val="27"/>
          <w:rtl/>
        </w:rPr>
        <w:t>َ</w:t>
      </w:r>
      <w:r w:rsidRPr="006C24A3">
        <w:rPr>
          <w:rFonts w:hint="cs"/>
          <w:sz w:val="27"/>
          <w:rtl/>
        </w:rPr>
        <w:t>ث عن أفعال الله</w:t>
      </w:r>
      <w:r w:rsidR="007108E5" w:rsidRPr="006C24A3">
        <w:rPr>
          <w:rFonts w:hint="cs"/>
          <w:sz w:val="27"/>
          <w:rtl/>
        </w:rPr>
        <w:t>، وا</w:t>
      </w:r>
      <w:r w:rsidRPr="006C24A3">
        <w:rPr>
          <w:rFonts w:hint="cs"/>
          <w:sz w:val="27"/>
          <w:rtl/>
        </w:rPr>
        <w:t>لذي يعتبر من الكلمات المفتاحية لأصحاب نظرية الغاية</w:t>
      </w:r>
      <w:r w:rsidR="007108E5" w:rsidRPr="006C24A3">
        <w:rPr>
          <w:rFonts w:hint="cs"/>
          <w:sz w:val="27"/>
          <w:rtl/>
        </w:rPr>
        <w:t>،</w:t>
      </w:r>
      <w:r w:rsidRPr="006C24A3">
        <w:rPr>
          <w:rFonts w:hint="cs"/>
          <w:sz w:val="27"/>
          <w:rtl/>
        </w:rPr>
        <w:t xml:space="preserve"> بتقرير:</w:t>
      </w:r>
    </w:p>
    <w:p w:rsidR="009C7DF5" w:rsidRPr="006C24A3" w:rsidRDefault="009C7DF5" w:rsidP="004D68F1">
      <w:pPr>
        <w:rPr>
          <w:sz w:val="27"/>
          <w:rtl/>
        </w:rPr>
      </w:pPr>
      <w:r w:rsidRPr="006C24A3">
        <w:rPr>
          <w:rFonts w:hint="cs"/>
          <w:sz w:val="27"/>
          <w:rtl/>
        </w:rPr>
        <w:t xml:space="preserve"> </w:t>
      </w:r>
      <w:r w:rsidR="007108E5" w:rsidRPr="006C24A3">
        <w:rPr>
          <w:rFonts w:hint="cs"/>
          <w:sz w:val="27"/>
          <w:rtl/>
        </w:rPr>
        <w:t>إ</w:t>
      </w:r>
      <w:r w:rsidRPr="006C24A3">
        <w:rPr>
          <w:rFonts w:hint="cs"/>
          <w:sz w:val="27"/>
          <w:rtl/>
        </w:rPr>
        <w:t>ن مرجع جميع الأغراض إلى شيئين:</w:t>
      </w:r>
    </w:p>
    <w:p w:rsidR="007108E5" w:rsidRPr="006C24A3" w:rsidRDefault="009C7DF5" w:rsidP="004D68F1">
      <w:pPr>
        <w:rPr>
          <w:sz w:val="27"/>
          <w:rtl/>
          <w:lang w:val="fa-IR" w:bidi="fa-IR"/>
        </w:rPr>
      </w:pPr>
      <w:r w:rsidRPr="006C24A3">
        <w:rPr>
          <w:rFonts w:hint="cs"/>
          <w:sz w:val="27"/>
          <w:rtl/>
        </w:rPr>
        <w:t xml:space="preserve"> </w:t>
      </w:r>
      <w:r w:rsidRPr="006C24A3">
        <w:rPr>
          <w:sz w:val="27"/>
          <w:rtl/>
          <w:lang w:val="fa-IR"/>
        </w:rPr>
        <w:t>1</w:t>
      </w:r>
      <w:r w:rsidRPr="006C24A3">
        <w:rPr>
          <w:rFonts w:hint="cs"/>
          <w:sz w:val="27"/>
          <w:rtl/>
          <w:lang w:val="fa-IR" w:bidi="fa-IR"/>
        </w:rPr>
        <w:t>ـ اللذ</w:t>
      </w:r>
      <w:r w:rsidR="007108E5" w:rsidRPr="006C24A3">
        <w:rPr>
          <w:rFonts w:hint="cs"/>
          <w:sz w:val="27"/>
          <w:rtl/>
          <w:lang w:val="fa-IR" w:bidi="fa-IR"/>
        </w:rPr>
        <w:t>ّ</w:t>
      </w:r>
      <w:r w:rsidRPr="006C24A3">
        <w:rPr>
          <w:rFonts w:hint="cs"/>
          <w:sz w:val="27"/>
          <w:rtl/>
          <w:lang w:val="fa-IR" w:bidi="fa-IR"/>
        </w:rPr>
        <w:t>ة والسعادة</w:t>
      </w:r>
      <w:r w:rsidR="007108E5" w:rsidRPr="006C24A3">
        <w:rPr>
          <w:rFonts w:hint="cs"/>
          <w:sz w:val="27"/>
          <w:rtl/>
          <w:lang w:val="fa-IR" w:bidi="fa-IR"/>
        </w:rPr>
        <w:t>.</w:t>
      </w:r>
    </w:p>
    <w:p w:rsidR="009C7DF5" w:rsidRPr="006C24A3" w:rsidRDefault="009C7DF5" w:rsidP="004D68F1">
      <w:pPr>
        <w:rPr>
          <w:sz w:val="27"/>
          <w:rtl/>
          <w:lang w:val="fa-IR"/>
        </w:rPr>
      </w:pPr>
      <w:r w:rsidRPr="006C24A3">
        <w:rPr>
          <w:sz w:val="27"/>
          <w:rtl/>
          <w:lang w:val="fa-IR"/>
        </w:rPr>
        <w:t>2</w:t>
      </w:r>
      <w:r w:rsidR="007108E5" w:rsidRPr="006C24A3">
        <w:rPr>
          <w:rFonts w:hint="cs"/>
          <w:sz w:val="27"/>
          <w:rtl/>
          <w:lang w:val="fa-IR" w:bidi="fa-IR"/>
        </w:rPr>
        <w:t>ـ دفع الهموم والآلام.</w:t>
      </w:r>
    </w:p>
    <w:p w:rsidR="009C7DF5" w:rsidRPr="006C24A3" w:rsidRDefault="007108E5" w:rsidP="004D68F1">
      <w:pPr>
        <w:rPr>
          <w:sz w:val="27"/>
          <w:rtl/>
        </w:rPr>
      </w:pPr>
      <w:r w:rsidRPr="006C24A3">
        <w:rPr>
          <w:rFonts w:hint="cs"/>
          <w:sz w:val="27"/>
          <w:rtl/>
          <w:lang w:val="fa-IR" w:bidi="fa-IR"/>
        </w:rPr>
        <w:t>وا</w:t>
      </w:r>
      <w:r w:rsidR="009C7DF5" w:rsidRPr="006C24A3">
        <w:rPr>
          <w:rFonts w:hint="cs"/>
          <w:sz w:val="27"/>
          <w:rtl/>
          <w:lang w:val="fa-IR" w:bidi="fa-IR"/>
        </w:rPr>
        <w:t>لله سبحانه وتعالى قادر</w:t>
      </w:r>
      <w:r w:rsidRPr="006C24A3">
        <w:rPr>
          <w:rFonts w:hint="cs"/>
          <w:sz w:val="27"/>
          <w:rtl/>
          <w:lang w:val="fa-IR" w:bidi="fa-IR"/>
        </w:rPr>
        <w:t>ٌ</w:t>
      </w:r>
      <w:r w:rsidR="009C7DF5" w:rsidRPr="006C24A3">
        <w:rPr>
          <w:rFonts w:hint="cs"/>
          <w:sz w:val="27"/>
          <w:rtl/>
          <w:lang w:val="fa-IR" w:bidi="fa-IR"/>
        </w:rPr>
        <w:t xml:space="preserve"> على الأمرين</w:t>
      </w:r>
      <w:r w:rsidRPr="006C24A3">
        <w:rPr>
          <w:rFonts w:hint="cs"/>
          <w:sz w:val="27"/>
          <w:rtl/>
          <w:lang w:val="fa-IR" w:bidi="fa-IR"/>
        </w:rPr>
        <w:t>،</w:t>
      </w:r>
      <w:r w:rsidR="009C7DF5" w:rsidRPr="006C24A3">
        <w:rPr>
          <w:rFonts w:hint="cs"/>
          <w:sz w:val="27"/>
          <w:rtl/>
          <w:lang w:val="fa-IR" w:bidi="fa-IR"/>
        </w:rPr>
        <w:t xml:space="preserve"> دون توس</w:t>
      </w:r>
      <w:r w:rsidRPr="006C24A3">
        <w:rPr>
          <w:rFonts w:hint="cs"/>
          <w:sz w:val="27"/>
          <w:rtl/>
          <w:lang w:val="fa-IR" w:bidi="fa-IR"/>
        </w:rPr>
        <w:t>ُّ</w:t>
      </w:r>
      <w:r w:rsidR="009C7DF5" w:rsidRPr="006C24A3">
        <w:rPr>
          <w:rFonts w:hint="cs"/>
          <w:sz w:val="27"/>
          <w:rtl/>
          <w:lang w:val="fa-IR" w:bidi="fa-IR"/>
        </w:rPr>
        <w:t>ط شيء</w:t>
      </w:r>
      <w:r w:rsidRPr="006C24A3">
        <w:rPr>
          <w:rFonts w:hint="cs"/>
          <w:sz w:val="27"/>
          <w:rtl/>
          <w:lang w:val="fa-IR" w:bidi="fa-IR"/>
        </w:rPr>
        <w:t>ٍ،</w:t>
      </w:r>
      <w:r w:rsidR="009C7DF5" w:rsidRPr="006C24A3">
        <w:rPr>
          <w:rFonts w:hint="cs"/>
          <w:sz w:val="27"/>
          <w:rtl/>
          <w:lang w:val="fa-IR" w:bidi="fa-IR"/>
        </w:rPr>
        <w:t xml:space="preserve"> والقادر على فعل شيء</w:t>
      </w:r>
      <w:r w:rsidRPr="006C24A3">
        <w:rPr>
          <w:rFonts w:hint="cs"/>
          <w:sz w:val="27"/>
          <w:rtl/>
          <w:lang w:val="fa-IR" w:bidi="fa-IR"/>
        </w:rPr>
        <w:t>ٍ</w:t>
      </w:r>
      <w:r w:rsidR="009C7DF5" w:rsidRPr="006C24A3">
        <w:rPr>
          <w:rFonts w:hint="cs"/>
          <w:sz w:val="27"/>
          <w:rtl/>
          <w:lang w:val="fa-IR" w:bidi="fa-IR"/>
        </w:rPr>
        <w:t xml:space="preserve"> دون واسطة</w:t>
      </w:r>
      <w:r w:rsidRPr="006C24A3">
        <w:rPr>
          <w:rFonts w:hint="cs"/>
          <w:sz w:val="27"/>
          <w:rtl/>
          <w:lang w:val="fa-IR" w:bidi="fa-IR"/>
        </w:rPr>
        <w:t>ٍ</w:t>
      </w:r>
      <w:r w:rsidR="009C7DF5" w:rsidRPr="006C24A3">
        <w:rPr>
          <w:rFonts w:hint="cs"/>
          <w:sz w:val="27"/>
          <w:rtl/>
          <w:lang w:val="fa-IR" w:bidi="fa-IR"/>
        </w:rPr>
        <w:t xml:space="preserve"> إذا قام به عبر الوسائط يكون فعله عبثي</w:t>
      </w:r>
      <w:r w:rsidRPr="006C24A3">
        <w:rPr>
          <w:rFonts w:hint="cs"/>
          <w:sz w:val="27"/>
          <w:rtl/>
          <w:lang w:val="fa-IR" w:bidi="fa-IR"/>
        </w:rPr>
        <w:t>ّ</w:t>
      </w:r>
      <w:r w:rsidR="009C7DF5" w:rsidRPr="006C24A3">
        <w:rPr>
          <w:rFonts w:hint="cs"/>
          <w:sz w:val="27"/>
          <w:rtl/>
          <w:lang w:val="fa-IR" w:bidi="fa-IR"/>
        </w:rPr>
        <w:t>ا</w:t>
      </w:r>
      <w:r w:rsidRPr="006C24A3">
        <w:rPr>
          <w:rFonts w:hint="cs"/>
          <w:sz w:val="27"/>
          <w:rtl/>
          <w:lang w:val="fa-IR" w:bidi="fa-IR"/>
        </w:rPr>
        <w:t xml:space="preserve">ً، </w:t>
      </w:r>
      <w:r w:rsidR="009C7DF5" w:rsidRPr="006C24A3">
        <w:rPr>
          <w:rFonts w:hint="cs"/>
          <w:sz w:val="27"/>
          <w:rtl/>
          <w:lang w:val="fa-IR" w:bidi="fa-IR"/>
        </w:rPr>
        <w:t>طالما لا يكون فعله بها ح</w:t>
      </w:r>
      <w:r w:rsidRPr="006C24A3">
        <w:rPr>
          <w:rFonts w:hint="cs"/>
          <w:sz w:val="27"/>
          <w:rtl/>
          <w:lang w:val="fa-IR" w:bidi="fa-IR"/>
        </w:rPr>
        <w:t>َ</w:t>
      </w:r>
      <w:r w:rsidR="009C7DF5" w:rsidRPr="006C24A3">
        <w:rPr>
          <w:rFonts w:hint="cs"/>
          <w:sz w:val="27"/>
          <w:rtl/>
          <w:lang w:val="fa-IR" w:bidi="fa-IR"/>
        </w:rPr>
        <w:t>س</w:t>
      </w:r>
      <w:r w:rsidRPr="006C24A3">
        <w:rPr>
          <w:rFonts w:hint="cs"/>
          <w:sz w:val="27"/>
          <w:rtl/>
          <w:lang w:val="fa-IR" w:bidi="fa-IR"/>
        </w:rPr>
        <w:t>ْ</w:t>
      </w:r>
      <w:r w:rsidR="009C7DF5" w:rsidRPr="006C24A3">
        <w:rPr>
          <w:rFonts w:hint="cs"/>
          <w:sz w:val="27"/>
          <w:rtl/>
          <w:lang w:val="fa-IR" w:bidi="fa-IR"/>
        </w:rPr>
        <w:t>ب الفرض أسهل</w:t>
      </w:r>
      <w:r w:rsidRPr="006C24A3">
        <w:rPr>
          <w:rFonts w:hint="cs"/>
          <w:sz w:val="27"/>
          <w:rtl/>
          <w:lang w:val="fa-IR" w:bidi="fa-IR"/>
        </w:rPr>
        <w:t>.</w:t>
      </w:r>
      <w:r w:rsidR="009C7DF5" w:rsidRPr="006C24A3">
        <w:rPr>
          <w:rFonts w:hint="cs"/>
          <w:sz w:val="27"/>
          <w:rtl/>
          <w:lang w:val="fa-IR" w:bidi="fa-IR"/>
        </w:rPr>
        <w:t xml:space="preserve"> وهذا مستحيل</w:t>
      </w:r>
      <w:r w:rsidRPr="006C24A3">
        <w:rPr>
          <w:rFonts w:hint="cs"/>
          <w:sz w:val="27"/>
          <w:rtl/>
          <w:lang w:val="fa-IR" w:bidi="fa-IR"/>
        </w:rPr>
        <w:t>ٌ</w:t>
      </w:r>
      <w:r w:rsidR="009C7DF5" w:rsidRPr="006C24A3">
        <w:rPr>
          <w:rFonts w:hint="cs"/>
          <w:sz w:val="27"/>
          <w:rtl/>
          <w:lang w:val="fa-IR" w:bidi="fa-IR"/>
        </w:rPr>
        <w:t xml:space="preserve"> بالنسبة إلى الله</w:t>
      </w:r>
      <w:r w:rsidRPr="006C24A3">
        <w:rPr>
          <w:rFonts w:hint="cs"/>
          <w:sz w:val="27"/>
          <w:rtl/>
          <w:lang w:val="fa-IR" w:bidi="fa-IR"/>
        </w:rPr>
        <w:t>،</w:t>
      </w:r>
      <w:r w:rsidR="009C7DF5" w:rsidRPr="006C24A3">
        <w:rPr>
          <w:rFonts w:hint="cs"/>
          <w:sz w:val="27"/>
          <w:rtl/>
          <w:lang w:val="fa-IR" w:bidi="fa-IR"/>
        </w:rPr>
        <w:t xml:space="preserve"> فبالتالي لا يمكن </w:t>
      </w:r>
      <w:r w:rsidRPr="006C24A3">
        <w:rPr>
          <w:rFonts w:hint="cs"/>
          <w:sz w:val="27"/>
          <w:rtl/>
          <w:lang w:val="fa-IR" w:bidi="fa-IR"/>
        </w:rPr>
        <w:t>ا</w:t>
      </w:r>
      <w:r w:rsidR="009C7DF5" w:rsidRPr="006C24A3">
        <w:rPr>
          <w:rFonts w:hint="cs"/>
          <w:sz w:val="27"/>
          <w:rtl/>
          <w:lang w:val="fa-IR" w:bidi="fa-IR"/>
        </w:rPr>
        <w:t>عتبار</w:t>
      </w:r>
      <w:r w:rsidRPr="006C24A3">
        <w:rPr>
          <w:rFonts w:hint="cs"/>
          <w:sz w:val="27"/>
          <w:rtl/>
          <w:lang w:val="fa-IR" w:bidi="fa-IR"/>
        </w:rPr>
        <w:t xml:space="preserve"> </w:t>
      </w:r>
      <w:r w:rsidR="009C7DF5" w:rsidRPr="006C24A3">
        <w:rPr>
          <w:rFonts w:hint="cs"/>
          <w:sz w:val="27"/>
          <w:rtl/>
          <w:lang w:val="fa-IR" w:bidi="fa-IR"/>
        </w:rPr>
        <w:t>أفعاله وأحكامه معل</w:t>
      </w:r>
      <w:r w:rsidRPr="006C24A3">
        <w:rPr>
          <w:rFonts w:hint="cs"/>
          <w:sz w:val="27"/>
          <w:rtl/>
          <w:lang w:val="fa-IR" w:bidi="fa-IR"/>
        </w:rPr>
        <w:t>ّ</w:t>
      </w:r>
      <w:r w:rsidR="009C7DF5" w:rsidRPr="006C24A3">
        <w:rPr>
          <w:rFonts w:hint="cs"/>
          <w:sz w:val="27"/>
          <w:rtl/>
          <w:lang w:val="fa-IR" w:bidi="fa-IR"/>
        </w:rPr>
        <w:t>لة بالغاية</w:t>
      </w:r>
      <w:r w:rsidRPr="006C24A3">
        <w:rPr>
          <w:rFonts w:hint="cs"/>
          <w:sz w:val="27"/>
          <w:rtl/>
          <w:lang w:val="fa-IR"/>
        </w:rPr>
        <w:t>.</w:t>
      </w:r>
    </w:p>
    <w:p w:rsidR="007108E5" w:rsidRPr="006C24A3" w:rsidRDefault="009C7DF5" w:rsidP="004D68F1">
      <w:pPr>
        <w:rPr>
          <w:b/>
          <w:bCs/>
          <w:sz w:val="27"/>
          <w:rtl/>
        </w:rPr>
      </w:pPr>
      <w:r w:rsidRPr="006C24A3">
        <w:rPr>
          <w:rFonts w:hint="cs"/>
          <w:b/>
          <w:bCs/>
          <w:sz w:val="27"/>
          <w:rtl/>
        </w:rPr>
        <w:t>وي</w:t>
      </w:r>
      <w:r w:rsidR="007108E5" w:rsidRPr="006C24A3">
        <w:rPr>
          <w:rFonts w:hint="cs"/>
          <w:b/>
          <w:bCs/>
          <w:sz w:val="27"/>
          <w:rtl/>
        </w:rPr>
        <w:t>ُ</w:t>
      </w:r>
      <w:r w:rsidRPr="006C24A3">
        <w:rPr>
          <w:rFonts w:hint="cs"/>
          <w:b/>
          <w:bCs/>
          <w:sz w:val="27"/>
          <w:rtl/>
        </w:rPr>
        <w:t>لاح</w:t>
      </w:r>
      <w:r w:rsidR="007108E5" w:rsidRPr="006C24A3">
        <w:rPr>
          <w:rFonts w:hint="cs"/>
          <w:b/>
          <w:bCs/>
          <w:sz w:val="27"/>
          <w:rtl/>
        </w:rPr>
        <w:t>َ</w:t>
      </w:r>
      <w:r w:rsidR="002E25BA" w:rsidRPr="006C24A3">
        <w:rPr>
          <w:rFonts w:hint="cs"/>
          <w:b/>
          <w:bCs/>
          <w:sz w:val="27"/>
          <w:rtl/>
        </w:rPr>
        <w:t>ظ على هذا ال</w:t>
      </w:r>
      <w:r w:rsidR="0074369E">
        <w:rPr>
          <w:rFonts w:hint="cs"/>
          <w:b/>
          <w:bCs/>
          <w:sz w:val="27"/>
          <w:rtl/>
        </w:rPr>
        <w:t>ا</w:t>
      </w:r>
      <w:r w:rsidR="002E25BA" w:rsidRPr="006C24A3">
        <w:rPr>
          <w:rFonts w:hint="cs"/>
          <w:b/>
          <w:bCs/>
          <w:sz w:val="27"/>
          <w:rtl/>
        </w:rPr>
        <w:t>ستدلال</w:t>
      </w:r>
      <w:r w:rsidRPr="006C24A3">
        <w:rPr>
          <w:rFonts w:hint="cs"/>
          <w:b/>
          <w:bCs/>
          <w:sz w:val="27"/>
          <w:rtl/>
        </w:rPr>
        <w:t xml:space="preserve"> </w:t>
      </w:r>
      <w:r w:rsidR="002E25BA" w:rsidRPr="006C24A3">
        <w:rPr>
          <w:rFonts w:hint="cs"/>
          <w:b/>
          <w:bCs/>
          <w:sz w:val="27"/>
          <w:rtl/>
        </w:rPr>
        <w:t>ب</w:t>
      </w:r>
      <w:r w:rsidRPr="006C24A3">
        <w:rPr>
          <w:rFonts w:hint="cs"/>
          <w:b/>
          <w:bCs/>
          <w:sz w:val="27"/>
          <w:rtl/>
        </w:rPr>
        <w:t xml:space="preserve">ما يخطر </w:t>
      </w:r>
      <w:r w:rsidR="002E25BA" w:rsidRPr="006C24A3">
        <w:rPr>
          <w:rFonts w:hint="cs"/>
          <w:b/>
          <w:bCs/>
          <w:sz w:val="27"/>
          <w:rtl/>
        </w:rPr>
        <w:t xml:space="preserve">في </w:t>
      </w:r>
      <w:r w:rsidRPr="006C24A3">
        <w:rPr>
          <w:rFonts w:hint="cs"/>
          <w:b/>
          <w:bCs/>
          <w:sz w:val="27"/>
          <w:rtl/>
        </w:rPr>
        <w:t>البال</w:t>
      </w:r>
      <w:r w:rsidR="007108E5" w:rsidRPr="006C24A3">
        <w:rPr>
          <w:rFonts w:hint="cs"/>
          <w:b/>
          <w:bCs/>
          <w:sz w:val="27"/>
          <w:rtl/>
        </w:rPr>
        <w:t>:</w:t>
      </w:r>
    </w:p>
    <w:p w:rsidR="009C7DF5" w:rsidRPr="006C24A3" w:rsidRDefault="007108E5" w:rsidP="004D68F1">
      <w:pPr>
        <w:rPr>
          <w:sz w:val="27"/>
          <w:rtl/>
        </w:rPr>
      </w:pPr>
      <w:r w:rsidRPr="006C24A3">
        <w:rPr>
          <w:rFonts w:hint="cs"/>
          <w:b/>
          <w:bCs/>
          <w:sz w:val="27"/>
          <w:rtl/>
        </w:rPr>
        <w:t>أ</w:t>
      </w:r>
      <w:r w:rsidR="009C7DF5" w:rsidRPr="006C24A3">
        <w:rPr>
          <w:rFonts w:hint="cs"/>
          <w:b/>
          <w:bCs/>
          <w:sz w:val="27"/>
          <w:rtl/>
        </w:rPr>
        <w:t>و</w:t>
      </w:r>
      <w:r w:rsidRPr="006C24A3">
        <w:rPr>
          <w:rFonts w:hint="cs"/>
          <w:b/>
          <w:bCs/>
          <w:sz w:val="27"/>
          <w:rtl/>
        </w:rPr>
        <w:t>ّ</w:t>
      </w:r>
      <w:r w:rsidR="009C7DF5" w:rsidRPr="006C24A3">
        <w:rPr>
          <w:rFonts w:hint="cs"/>
          <w:b/>
          <w:bCs/>
          <w:sz w:val="27"/>
          <w:rtl/>
        </w:rPr>
        <w:t>لاً</w:t>
      </w:r>
      <w:r w:rsidR="009C7DF5" w:rsidRPr="006C24A3">
        <w:rPr>
          <w:rFonts w:hint="cs"/>
          <w:sz w:val="27"/>
          <w:rtl/>
        </w:rPr>
        <w:t>: هذا التصو</w:t>
      </w:r>
      <w:r w:rsidRPr="006C24A3">
        <w:rPr>
          <w:rFonts w:hint="cs"/>
          <w:sz w:val="27"/>
          <w:rtl/>
        </w:rPr>
        <w:t>ُّ</w:t>
      </w:r>
      <w:r w:rsidR="009C7DF5" w:rsidRPr="006C24A3">
        <w:rPr>
          <w:rFonts w:hint="cs"/>
          <w:sz w:val="27"/>
          <w:rtl/>
        </w:rPr>
        <w:t>ر القائل بعودة جميع المصالح إلى اكتساب الذات</w:t>
      </w:r>
      <w:r w:rsidR="008C76EC" w:rsidRPr="006C24A3">
        <w:rPr>
          <w:rFonts w:hint="cs"/>
          <w:sz w:val="27"/>
          <w:rtl/>
        </w:rPr>
        <w:t>،</w:t>
      </w:r>
      <w:r w:rsidR="009C7DF5" w:rsidRPr="006C24A3">
        <w:rPr>
          <w:rFonts w:hint="cs"/>
          <w:sz w:val="27"/>
          <w:rtl/>
        </w:rPr>
        <w:t xml:space="preserve"> ودفع الآلام والهموم</w:t>
      </w:r>
      <w:r w:rsidR="008C76EC" w:rsidRPr="006C24A3">
        <w:rPr>
          <w:rFonts w:hint="cs"/>
          <w:sz w:val="27"/>
          <w:rtl/>
        </w:rPr>
        <w:t>،</w:t>
      </w:r>
      <w:r w:rsidR="009C7DF5" w:rsidRPr="006C24A3">
        <w:rPr>
          <w:rFonts w:hint="cs"/>
          <w:sz w:val="27"/>
          <w:rtl/>
        </w:rPr>
        <w:t xml:space="preserve"> لا يبدو كونه صحيحاً</w:t>
      </w:r>
      <w:r w:rsidR="008C76EC" w:rsidRPr="006C24A3">
        <w:rPr>
          <w:rFonts w:hint="cs"/>
          <w:sz w:val="27"/>
          <w:rtl/>
        </w:rPr>
        <w:t>؛</w:t>
      </w:r>
      <w:r w:rsidR="009C7DF5" w:rsidRPr="006C24A3">
        <w:rPr>
          <w:rFonts w:hint="cs"/>
          <w:sz w:val="27"/>
          <w:rtl/>
        </w:rPr>
        <w:t xml:space="preserve"> حيث لا يت</w:t>
      </w:r>
      <w:r w:rsidR="008C76EC" w:rsidRPr="006C24A3">
        <w:rPr>
          <w:rFonts w:hint="cs"/>
          <w:sz w:val="27"/>
          <w:rtl/>
        </w:rPr>
        <w:t>َّ</w:t>
      </w:r>
      <w:r w:rsidR="009C7DF5" w:rsidRPr="006C24A3">
        <w:rPr>
          <w:rFonts w:hint="cs"/>
          <w:sz w:val="27"/>
          <w:rtl/>
        </w:rPr>
        <w:t xml:space="preserve">خذ </w:t>
      </w:r>
      <w:r w:rsidR="008C76EC" w:rsidRPr="006C24A3">
        <w:rPr>
          <w:rFonts w:hint="cs"/>
          <w:sz w:val="27"/>
          <w:rtl/>
        </w:rPr>
        <w:t xml:space="preserve">عقلاء البشر </w:t>
      </w:r>
      <w:r w:rsidR="009C7DF5" w:rsidRPr="006C24A3">
        <w:rPr>
          <w:rFonts w:hint="cs"/>
          <w:sz w:val="27"/>
          <w:rtl/>
        </w:rPr>
        <w:t>قراراتهم على هذا الأساس</w:t>
      </w:r>
      <w:r w:rsidR="008C76EC" w:rsidRPr="006C24A3">
        <w:rPr>
          <w:rFonts w:hint="cs"/>
          <w:sz w:val="27"/>
          <w:rtl/>
        </w:rPr>
        <w:t>،</w:t>
      </w:r>
      <w:r w:rsidR="009C7DF5" w:rsidRPr="006C24A3">
        <w:rPr>
          <w:rFonts w:hint="cs"/>
          <w:sz w:val="27"/>
          <w:rtl/>
        </w:rPr>
        <w:t xml:space="preserve"> فضلا</w:t>
      </w:r>
      <w:r w:rsidR="008C76EC" w:rsidRPr="006C24A3">
        <w:rPr>
          <w:rFonts w:hint="cs"/>
          <w:sz w:val="27"/>
          <w:rtl/>
        </w:rPr>
        <w:t>ً</w:t>
      </w:r>
      <w:r w:rsidR="009C7DF5" w:rsidRPr="006C24A3">
        <w:rPr>
          <w:rFonts w:hint="cs"/>
          <w:sz w:val="27"/>
          <w:rtl/>
        </w:rPr>
        <w:t xml:space="preserve"> عن الذات الإ</w:t>
      </w:r>
      <w:r w:rsidR="008C76EC" w:rsidRPr="006C24A3">
        <w:rPr>
          <w:rFonts w:hint="cs"/>
          <w:sz w:val="27"/>
          <w:rtl/>
        </w:rPr>
        <w:t>ل</w:t>
      </w:r>
      <w:r w:rsidR="009C7DF5" w:rsidRPr="006C24A3">
        <w:rPr>
          <w:rFonts w:hint="cs"/>
          <w:sz w:val="27"/>
          <w:rtl/>
        </w:rPr>
        <w:t>هية المقد</w:t>
      </w:r>
      <w:r w:rsidR="008C76EC" w:rsidRPr="006C24A3">
        <w:rPr>
          <w:rFonts w:hint="cs"/>
          <w:sz w:val="27"/>
          <w:rtl/>
        </w:rPr>
        <w:t>ّ</w:t>
      </w:r>
      <w:r w:rsidR="009C7DF5" w:rsidRPr="006C24A3">
        <w:rPr>
          <w:rFonts w:hint="cs"/>
          <w:sz w:val="27"/>
          <w:rtl/>
        </w:rPr>
        <w:t>سة</w:t>
      </w:r>
      <w:r w:rsidR="008C76EC" w:rsidRPr="006C24A3">
        <w:rPr>
          <w:rFonts w:hint="cs"/>
          <w:sz w:val="27"/>
          <w:rtl/>
        </w:rPr>
        <w:t xml:space="preserve">. </w:t>
      </w:r>
      <w:r w:rsidR="009C7DF5" w:rsidRPr="006C24A3">
        <w:rPr>
          <w:rFonts w:hint="cs"/>
          <w:sz w:val="27"/>
          <w:rtl/>
        </w:rPr>
        <w:t>إن منطق المصلحة والخير ي</w:t>
      </w:r>
      <w:r w:rsidR="008C76EC" w:rsidRPr="006C24A3">
        <w:rPr>
          <w:rFonts w:hint="cs"/>
          <w:sz w:val="27"/>
          <w:rtl/>
        </w:rPr>
        <w:t>ُ</w:t>
      </w:r>
      <w:r w:rsidR="009C7DF5" w:rsidRPr="006C24A3">
        <w:rPr>
          <w:rFonts w:hint="cs"/>
          <w:sz w:val="27"/>
          <w:rtl/>
        </w:rPr>
        <w:t>ع</w:t>
      </w:r>
      <w:r w:rsidR="008C76EC" w:rsidRPr="006C24A3">
        <w:rPr>
          <w:rFonts w:hint="cs"/>
          <w:sz w:val="27"/>
          <w:rtl/>
        </w:rPr>
        <w:t>َ</w:t>
      </w:r>
      <w:r w:rsidR="009C7DF5" w:rsidRPr="006C24A3">
        <w:rPr>
          <w:rFonts w:hint="cs"/>
          <w:sz w:val="27"/>
          <w:rtl/>
        </w:rPr>
        <w:t>د</w:t>
      </w:r>
      <w:r w:rsidR="008C76EC" w:rsidRPr="006C24A3">
        <w:rPr>
          <w:rFonts w:hint="cs"/>
          <w:sz w:val="27"/>
          <w:rtl/>
        </w:rPr>
        <w:t>ّ</w:t>
      </w:r>
      <w:r w:rsidR="009C7DF5" w:rsidRPr="006C24A3">
        <w:rPr>
          <w:rFonts w:hint="cs"/>
          <w:sz w:val="27"/>
          <w:rtl/>
        </w:rPr>
        <w:t xml:space="preserve"> معيارا</w:t>
      </w:r>
      <w:r w:rsidR="008C76EC" w:rsidRPr="006C24A3">
        <w:rPr>
          <w:rFonts w:hint="cs"/>
          <w:sz w:val="27"/>
          <w:rtl/>
        </w:rPr>
        <w:t>ً</w:t>
      </w:r>
      <w:r w:rsidR="009C7DF5" w:rsidRPr="006C24A3">
        <w:rPr>
          <w:rFonts w:hint="cs"/>
          <w:sz w:val="27"/>
          <w:rtl/>
        </w:rPr>
        <w:t xml:space="preserve"> رئيسا</w:t>
      </w:r>
      <w:r w:rsidR="008C76EC" w:rsidRPr="006C24A3">
        <w:rPr>
          <w:rFonts w:hint="cs"/>
          <w:sz w:val="27"/>
          <w:rtl/>
        </w:rPr>
        <w:t>ً</w:t>
      </w:r>
      <w:r w:rsidR="009C7DF5" w:rsidRPr="006C24A3">
        <w:rPr>
          <w:rFonts w:hint="cs"/>
          <w:sz w:val="27"/>
          <w:rtl/>
        </w:rPr>
        <w:t xml:space="preserve"> ل</w:t>
      </w:r>
      <w:r w:rsidR="008C76EC" w:rsidRPr="006C24A3">
        <w:rPr>
          <w:rFonts w:hint="cs"/>
          <w:sz w:val="27"/>
          <w:rtl/>
        </w:rPr>
        <w:t>ا</w:t>
      </w:r>
      <w:r w:rsidR="009C7DF5" w:rsidRPr="006C24A3">
        <w:rPr>
          <w:rFonts w:hint="cs"/>
          <w:sz w:val="27"/>
          <w:rtl/>
        </w:rPr>
        <w:t>تخاذ القرارات في المسائل</w:t>
      </w:r>
      <w:r w:rsidR="008C76EC" w:rsidRPr="006C24A3">
        <w:rPr>
          <w:rFonts w:hint="cs"/>
          <w:sz w:val="27"/>
          <w:rtl/>
        </w:rPr>
        <w:t xml:space="preserve"> </w:t>
      </w:r>
      <w:r w:rsidR="009C7DF5" w:rsidRPr="006C24A3">
        <w:rPr>
          <w:rFonts w:hint="cs"/>
          <w:sz w:val="27"/>
          <w:rtl/>
        </w:rPr>
        <w:t>ال</w:t>
      </w:r>
      <w:r w:rsidR="008C76EC" w:rsidRPr="006C24A3">
        <w:rPr>
          <w:rFonts w:hint="cs"/>
          <w:sz w:val="27"/>
          <w:rtl/>
        </w:rPr>
        <w:t>ت</w:t>
      </w:r>
      <w:r w:rsidR="009C7DF5" w:rsidRPr="006C24A3">
        <w:rPr>
          <w:rFonts w:hint="cs"/>
          <w:sz w:val="27"/>
          <w:rtl/>
        </w:rPr>
        <w:t xml:space="preserve">ي لا يمكن </w:t>
      </w:r>
      <w:r w:rsidR="00B55999" w:rsidRPr="006C24A3">
        <w:rPr>
          <w:rFonts w:hint="cs"/>
          <w:sz w:val="27"/>
          <w:rtl/>
        </w:rPr>
        <w:t>فهمها</w:t>
      </w:r>
      <w:r w:rsidR="009C7DF5" w:rsidRPr="006C24A3">
        <w:rPr>
          <w:rFonts w:hint="cs"/>
          <w:sz w:val="27"/>
          <w:rtl/>
        </w:rPr>
        <w:t xml:space="preserve"> من منظور اللذ</w:t>
      </w:r>
      <w:r w:rsidR="008C76EC" w:rsidRPr="006C24A3">
        <w:rPr>
          <w:rFonts w:hint="cs"/>
          <w:sz w:val="27"/>
          <w:rtl/>
        </w:rPr>
        <w:t>ّ</w:t>
      </w:r>
      <w:r w:rsidR="009C7DF5" w:rsidRPr="006C24A3">
        <w:rPr>
          <w:rFonts w:hint="cs"/>
          <w:sz w:val="27"/>
          <w:rtl/>
        </w:rPr>
        <w:t>ة والألم.</w:t>
      </w:r>
    </w:p>
    <w:p w:rsidR="009C7DF5" w:rsidRPr="006C24A3" w:rsidRDefault="009C7DF5" w:rsidP="004D68F1">
      <w:pPr>
        <w:rPr>
          <w:sz w:val="27"/>
          <w:rtl/>
        </w:rPr>
      </w:pPr>
      <w:r w:rsidRPr="006C24A3">
        <w:rPr>
          <w:rFonts w:hint="cs"/>
          <w:b/>
          <w:bCs/>
          <w:sz w:val="27"/>
          <w:rtl/>
        </w:rPr>
        <w:t>ثانيا</w:t>
      </w:r>
      <w:r w:rsidR="007108E5" w:rsidRPr="006C24A3">
        <w:rPr>
          <w:rFonts w:hint="cs"/>
          <w:b/>
          <w:bCs/>
          <w:sz w:val="27"/>
          <w:rtl/>
        </w:rPr>
        <w:t>ً</w:t>
      </w:r>
      <w:r w:rsidRPr="006C24A3">
        <w:rPr>
          <w:rFonts w:hint="cs"/>
          <w:sz w:val="27"/>
          <w:rtl/>
        </w:rPr>
        <w:t>:</w:t>
      </w:r>
      <w:r w:rsidR="007108E5" w:rsidRPr="006C24A3">
        <w:rPr>
          <w:rFonts w:hint="cs"/>
          <w:sz w:val="27"/>
          <w:rtl/>
        </w:rPr>
        <w:t xml:space="preserve"> </w:t>
      </w:r>
      <w:r w:rsidRPr="006C24A3">
        <w:rPr>
          <w:rFonts w:hint="cs"/>
          <w:sz w:val="27"/>
          <w:rtl/>
        </w:rPr>
        <w:t>إن قدرة الله المطلقة أمر</w:t>
      </w:r>
      <w:r w:rsidR="00B55999" w:rsidRPr="006C24A3">
        <w:rPr>
          <w:rFonts w:hint="cs"/>
          <w:sz w:val="27"/>
          <w:rtl/>
        </w:rPr>
        <w:t>ٌ</w:t>
      </w:r>
      <w:r w:rsidRPr="006C24A3">
        <w:rPr>
          <w:rFonts w:hint="cs"/>
          <w:sz w:val="27"/>
          <w:rtl/>
        </w:rPr>
        <w:t xml:space="preserve"> لا يمكن </w:t>
      </w:r>
      <w:r w:rsidR="00B55999" w:rsidRPr="006C24A3">
        <w:rPr>
          <w:rFonts w:hint="cs"/>
          <w:sz w:val="27"/>
          <w:rtl/>
        </w:rPr>
        <w:t>إ</w:t>
      </w:r>
      <w:r w:rsidRPr="006C24A3">
        <w:rPr>
          <w:rFonts w:hint="cs"/>
          <w:sz w:val="27"/>
          <w:rtl/>
        </w:rPr>
        <w:t>نكاره</w:t>
      </w:r>
      <w:r w:rsidR="00B55999" w:rsidRPr="006C24A3">
        <w:rPr>
          <w:rFonts w:hint="cs"/>
          <w:sz w:val="27"/>
          <w:rtl/>
        </w:rPr>
        <w:t>،</w:t>
      </w:r>
      <w:r w:rsidRPr="006C24A3">
        <w:rPr>
          <w:rFonts w:hint="cs"/>
          <w:sz w:val="27"/>
          <w:rtl/>
        </w:rPr>
        <w:t xml:space="preserve"> إلا</w:t>
      </w:r>
      <w:r w:rsidR="00B55999" w:rsidRPr="006C24A3">
        <w:rPr>
          <w:rFonts w:hint="cs"/>
          <w:sz w:val="27"/>
          <w:rtl/>
        </w:rPr>
        <w:t>ّ</w:t>
      </w:r>
      <w:r w:rsidRPr="006C24A3">
        <w:rPr>
          <w:rFonts w:hint="cs"/>
          <w:sz w:val="27"/>
          <w:rtl/>
        </w:rPr>
        <w:t xml:space="preserve"> أن التحو</w:t>
      </w:r>
      <w:r w:rsidR="00B55999" w:rsidRPr="006C24A3">
        <w:rPr>
          <w:rFonts w:hint="cs"/>
          <w:sz w:val="27"/>
          <w:rtl/>
        </w:rPr>
        <w:t>ّ</w:t>
      </w:r>
      <w:r w:rsidRPr="006C24A3">
        <w:rPr>
          <w:rFonts w:hint="cs"/>
          <w:sz w:val="27"/>
          <w:rtl/>
        </w:rPr>
        <w:t>ل من القدرة المطلقة إلى القول بأي</w:t>
      </w:r>
      <w:r w:rsidR="00B55999" w:rsidRPr="006C24A3">
        <w:rPr>
          <w:rFonts w:hint="cs"/>
          <w:sz w:val="27"/>
          <w:rtl/>
        </w:rPr>
        <w:t>ّ</w:t>
      </w:r>
      <w:r w:rsidRPr="006C24A3">
        <w:rPr>
          <w:rFonts w:hint="cs"/>
          <w:sz w:val="27"/>
          <w:rtl/>
        </w:rPr>
        <w:t xml:space="preserve"> </w:t>
      </w:r>
      <w:r w:rsidR="00B55999" w:rsidRPr="006C24A3">
        <w:rPr>
          <w:rFonts w:hint="cs"/>
          <w:sz w:val="27"/>
          <w:rtl/>
        </w:rPr>
        <w:t>ا</w:t>
      </w:r>
      <w:r w:rsidRPr="006C24A3">
        <w:rPr>
          <w:rFonts w:hint="cs"/>
          <w:sz w:val="27"/>
          <w:rtl/>
        </w:rPr>
        <w:t>حتمال خاطئ أمر</w:t>
      </w:r>
      <w:r w:rsidR="00B55999" w:rsidRPr="006C24A3">
        <w:rPr>
          <w:rFonts w:hint="cs"/>
          <w:sz w:val="27"/>
          <w:rtl/>
        </w:rPr>
        <w:t xml:space="preserve"> </w:t>
      </w:r>
      <w:r w:rsidRPr="006C24A3">
        <w:rPr>
          <w:rFonts w:hint="cs"/>
          <w:sz w:val="27"/>
          <w:rtl/>
        </w:rPr>
        <w:t>غير مقبول. القدرة الإلهية لا تتعل</w:t>
      </w:r>
      <w:r w:rsidR="00B55999" w:rsidRPr="006C24A3">
        <w:rPr>
          <w:rFonts w:hint="cs"/>
          <w:sz w:val="27"/>
          <w:rtl/>
        </w:rPr>
        <w:t>ّ</w:t>
      </w:r>
      <w:r w:rsidRPr="006C24A3">
        <w:rPr>
          <w:rFonts w:hint="cs"/>
          <w:sz w:val="27"/>
          <w:rtl/>
        </w:rPr>
        <w:t xml:space="preserve">ق بالمحال </w:t>
      </w:r>
      <w:r w:rsidRPr="006C24A3">
        <w:rPr>
          <w:rFonts w:hint="cs"/>
          <w:sz w:val="27"/>
          <w:rtl/>
        </w:rPr>
        <w:lastRenderedPageBreak/>
        <w:t>الذاتي على الإطلاق. لنفرض أن تحق</w:t>
      </w:r>
      <w:r w:rsidR="00B55999" w:rsidRPr="006C24A3">
        <w:rPr>
          <w:rFonts w:hint="cs"/>
          <w:sz w:val="27"/>
          <w:rtl/>
        </w:rPr>
        <w:t>ّ</w:t>
      </w:r>
      <w:r w:rsidRPr="006C24A3">
        <w:rPr>
          <w:rFonts w:hint="cs"/>
          <w:sz w:val="27"/>
          <w:rtl/>
        </w:rPr>
        <w:t>ق بعض ال</w:t>
      </w:r>
      <w:r w:rsidR="00B55999" w:rsidRPr="006C24A3">
        <w:rPr>
          <w:rFonts w:hint="cs"/>
          <w:sz w:val="27"/>
          <w:rtl/>
        </w:rPr>
        <w:t>أ</w:t>
      </w:r>
      <w:r w:rsidRPr="006C24A3">
        <w:rPr>
          <w:rFonts w:hint="cs"/>
          <w:sz w:val="27"/>
          <w:rtl/>
        </w:rPr>
        <w:t>مور دون وسائط غير ممكن</w:t>
      </w:r>
      <w:r w:rsidR="00B55999" w:rsidRPr="006C24A3">
        <w:rPr>
          <w:rFonts w:hint="cs"/>
          <w:sz w:val="27"/>
          <w:rtl/>
        </w:rPr>
        <w:t>ٍ</w:t>
      </w:r>
      <w:r w:rsidRPr="006C24A3">
        <w:rPr>
          <w:rFonts w:hint="cs"/>
          <w:sz w:val="27"/>
          <w:rtl/>
        </w:rPr>
        <w:t xml:space="preserve"> فهذا لا يسو</w:t>
      </w:r>
      <w:r w:rsidR="00B55999" w:rsidRPr="006C24A3">
        <w:rPr>
          <w:rFonts w:hint="cs"/>
          <w:sz w:val="27"/>
          <w:rtl/>
        </w:rPr>
        <w:t>ّ</w:t>
      </w:r>
      <w:r w:rsidRPr="006C24A3">
        <w:rPr>
          <w:rFonts w:hint="cs"/>
          <w:sz w:val="27"/>
          <w:rtl/>
        </w:rPr>
        <w:t>غ دخول تحق</w:t>
      </w:r>
      <w:r w:rsidR="00B55999" w:rsidRPr="006C24A3">
        <w:rPr>
          <w:rFonts w:hint="cs"/>
          <w:sz w:val="27"/>
          <w:rtl/>
        </w:rPr>
        <w:t>ّ</w:t>
      </w:r>
      <w:r w:rsidRPr="006C24A3">
        <w:rPr>
          <w:rFonts w:hint="cs"/>
          <w:sz w:val="27"/>
          <w:rtl/>
        </w:rPr>
        <w:t>ق الأمر في دائرة قدرة الله</w:t>
      </w:r>
      <w:r w:rsidR="00B55999" w:rsidRPr="006C24A3">
        <w:rPr>
          <w:rFonts w:hint="cs"/>
          <w:sz w:val="27"/>
          <w:rtl/>
        </w:rPr>
        <w:t>.</w:t>
      </w:r>
      <w:r w:rsidRPr="006C24A3">
        <w:rPr>
          <w:rFonts w:hint="cs"/>
          <w:sz w:val="27"/>
          <w:rtl/>
        </w:rPr>
        <w:t xml:space="preserve"> هذا ال</w:t>
      </w:r>
      <w:r w:rsidR="00B55999" w:rsidRPr="006C24A3">
        <w:rPr>
          <w:rFonts w:hint="cs"/>
          <w:sz w:val="27"/>
          <w:rtl/>
        </w:rPr>
        <w:t>ا</w:t>
      </w:r>
      <w:r w:rsidRPr="006C24A3">
        <w:rPr>
          <w:rFonts w:hint="cs"/>
          <w:sz w:val="27"/>
          <w:rtl/>
        </w:rPr>
        <w:t>ستدلال أهمل احتمالي</w:t>
      </w:r>
      <w:r w:rsidR="00B55999" w:rsidRPr="006C24A3">
        <w:rPr>
          <w:rFonts w:hint="cs"/>
          <w:sz w:val="27"/>
          <w:rtl/>
        </w:rPr>
        <w:t>ّ</w:t>
      </w:r>
      <w:r w:rsidRPr="006C24A3">
        <w:rPr>
          <w:rFonts w:hint="cs"/>
          <w:sz w:val="27"/>
          <w:rtl/>
        </w:rPr>
        <w:t>ة عدم إمكان تحق</w:t>
      </w:r>
      <w:r w:rsidR="00B55999" w:rsidRPr="006C24A3">
        <w:rPr>
          <w:rFonts w:hint="cs"/>
          <w:sz w:val="27"/>
          <w:rtl/>
        </w:rPr>
        <w:t>ُّ</w:t>
      </w:r>
      <w:r w:rsidRPr="006C24A3">
        <w:rPr>
          <w:rFonts w:hint="cs"/>
          <w:sz w:val="27"/>
          <w:rtl/>
        </w:rPr>
        <w:t>ق بعض الأمور بدون وسائط</w:t>
      </w:r>
      <w:r w:rsidR="00B55999" w:rsidRPr="006C24A3">
        <w:rPr>
          <w:rFonts w:hint="cs"/>
          <w:sz w:val="27"/>
          <w:rtl/>
        </w:rPr>
        <w:t>.</w:t>
      </w:r>
      <w:r w:rsidRPr="006C24A3">
        <w:rPr>
          <w:sz w:val="27"/>
          <w:rtl/>
          <w:lang w:val="fa-IR"/>
        </w:rPr>
        <w:t xml:space="preserve"> </w:t>
      </w:r>
    </w:p>
    <w:p w:rsidR="009C7DF5" w:rsidRPr="006C24A3" w:rsidRDefault="009C7DF5" w:rsidP="00B65424">
      <w:pPr>
        <w:spacing w:line="380" w:lineRule="exact"/>
        <w:rPr>
          <w:sz w:val="27"/>
          <w:rtl/>
        </w:rPr>
      </w:pPr>
      <w:r w:rsidRPr="006C24A3">
        <w:rPr>
          <w:rFonts w:hint="cs"/>
          <w:b/>
          <w:bCs/>
          <w:sz w:val="27"/>
          <w:rtl/>
          <w:lang w:val="fa-IR" w:bidi="fa-IR"/>
        </w:rPr>
        <w:t>ثالثا</w:t>
      </w:r>
      <w:r w:rsidR="007108E5" w:rsidRPr="006C24A3">
        <w:rPr>
          <w:rFonts w:hint="cs"/>
          <w:b/>
          <w:bCs/>
          <w:sz w:val="27"/>
          <w:rtl/>
          <w:lang w:val="fa-IR" w:bidi="fa-IR"/>
        </w:rPr>
        <w:t>ً</w:t>
      </w:r>
      <w:r w:rsidRPr="006C24A3">
        <w:rPr>
          <w:rFonts w:hint="cs"/>
          <w:sz w:val="27"/>
          <w:rtl/>
          <w:lang w:val="fa-IR" w:bidi="fa-IR"/>
        </w:rPr>
        <w:t>:</w:t>
      </w:r>
      <w:r w:rsidR="007108E5" w:rsidRPr="006C24A3">
        <w:rPr>
          <w:rFonts w:hint="cs"/>
          <w:sz w:val="27"/>
          <w:rtl/>
          <w:lang w:val="fa-IR" w:bidi="fa-IR"/>
        </w:rPr>
        <w:t xml:space="preserve"> </w:t>
      </w:r>
      <w:r w:rsidRPr="006C24A3">
        <w:rPr>
          <w:rFonts w:hint="cs"/>
          <w:sz w:val="27"/>
          <w:rtl/>
          <w:lang w:val="fa-IR" w:bidi="fa-IR"/>
        </w:rPr>
        <w:t>هذا الدليل يصو</w:t>
      </w:r>
      <w:r w:rsidR="00B55999" w:rsidRPr="006C24A3">
        <w:rPr>
          <w:rFonts w:hint="cs"/>
          <w:sz w:val="27"/>
          <w:rtl/>
          <w:lang w:val="fa-IR" w:bidi="fa-IR"/>
        </w:rPr>
        <w:t>ِّ</w:t>
      </w:r>
      <w:r w:rsidRPr="006C24A3">
        <w:rPr>
          <w:rFonts w:hint="cs"/>
          <w:sz w:val="27"/>
          <w:rtl/>
          <w:lang w:val="fa-IR" w:bidi="fa-IR"/>
        </w:rPr>
        <w:t>ر المس</w:t>
      </w:r>
      <w:r w:rsidR="00B55999" w:rsidRPr="006C24A3">
        <w:rPr>
          <w:rFonts w:hint="cs"/>
          <w:sz w:val="27"/>
          <w:rtl/>
          <w:lang w:val="fa-IR" w:bidi="fa-IR"/>
        </w:rPr>
        <w:t>ألة و</w:t>
      </w:r>
      <w:r w:rsidRPr="006C24A3">
        <w:rPr>
          <w:rFonts w:hint="cs"/>
          <w:sz w:val="27"/>
          <w:rtl/>
          <w:lang w:val="fa-IR" w:bidi="fa-IR"/>
        </w:rPr>
        <w:t>ك</w:t>
      </w:r>
      <w:r w:rsidR="00B55999" w:rsidRPr="006C24A3">
        <w:rPr>
          <w:rFonts w:hint="cs"/>
          <w:sz w:val="27"/>
          <w:rtl/>
          <w:lang w:val="fa-IR" w:bidi="fa-IR"/>
        </w:rPr>
        <w:t>أ</w:t>
      </w:r>
      <w:r w:rsidRPr="006C24A3">
        <w:rPr>
          <w:rFonts w:hint="cs"/>
          <w:sz w:val="27"/>
          <w:rtl/>
          <w:lang w:val="fa-IR" w:bidi="fa-IR"/>
        </w:rPr>
        <w:t xml:space="preserve">ن الترجيح الممكن الوحيد للأمور ذات الوسائط </w:t>
      </w:r>
      <w:r w:rsidR="00B55999" w:rsidRPr="006C24A3">
        <w:rPr>
          <w:rFonts w:hint="cs"/>
          <w:sz w:val="27"/>
          <w:rtl/>
          <w:lang w:val="fa-IR" w:bidi="fa-IR"/>
        </w:rPr>
        <w:t>أ</w:t>
      </w:r>
      <w:r w:rsidRPr="006C24A3">
        <w:rPr>
          <w:rFonts w:hint="cs"/>
          <w:sz w:val="27"/>
          <w:rtl/>
          <w:lang w:val="fa-IR" w:bidi="fa-IR"/>
        </w:rPr>
        <w:t>سهلي</w:t>
      </w:r>
      <w:r w:rsidR="00B55999" w:rsidRPr="006C24A3">
        <w:rPr>
          <w:rFonts w:hint="cs"/>
          <w:sz w:val="27"/>
          <w:rtl/>
          <w:lang w:val="fa-IR" w:bidi="fa-IR"/>
        </w:rPr>
        <w:t>ّ</w:t>
      </w:r>
      <w:r w:rsidRPr="006C24A3">
        <w:rPr>
          <w:rFonts w:hint="cs"/>
          <w:sz w:val="27"/>
          <w:rtl/>
          <w:lang w:val="fa-IR" w:bidi="fa-IR"/>
        </w:rPr>
        <w:t>تها!</w:t>
      </w:r>
      <w:r w:rsidRPr="006C24A3">
        <w:rPr>
          <w:rFonts w:hint="cs"/>
          <w:sz w:val="27"/>
          <w:rtl/>
          <w:lang w:val="fa-IR"/>
        </w:rPr>
        <w:t xml:space="preserve"> </w:t>
      </w:r>
      <w:r w:rsidRPr="006C24A3">
        <w:rPr>
          <w:rFonts w:hint="cs"/>
          <w:sz w:val="27"/>
          <w:rtl/>
          <w:lang w:val="fa-IR" w:bidi="fa-IR"/>
        </w:rPr>
        <w:t>والحال أنه كلام</w:t>
      </w:r>
      <w:r w:rsidR="00B55999" w:rsidRPr="006C24A3">
        <w:rPr>
          <w:rFonts w:hint="cs"/>
          <w:sz w:val="27"/>
          <w:rtl/>
          <w:lang w:val="fa-IR" w:bidi="fa-IR"/>
        </w:rPr>
        <w:t>ٌ</w:t>
      </w:r>
      <w:r w:rsidRPr="006C24A3">
        <w:rPr>
          <w:rFonts w:hint="cs"/>
          <w:sz w:val="27"/>
          <w:rtl/>
          <w:lang w:val="fa-IR" w:bidi="fa-IR"/>
        </w:rPr>
        <w:t xml:space="preserve"> غير دقيق</w:t>
      </w:r>
      <w:r w:rsidR="00B55999" w:rsidRPr="006C24A3">
        <w:rPr>
          <w:rFonts w:hint="cs"/>
          <w:sz w:val="27"/>
          <w:rtl/>
          <w:lang w:val="fa-IR" w:bidi="fa-IR"/>
        </w:rPr>
        <w:t>ٍ؛</w:t>
      </w:r>
      <w:r w:rsidRPr="006C24A3">
        <w:rPr>
          <w:rFonts w:hint="cs"/>
          <w:sz w:val="27"/>
          <w:rtl/>
          <w:lang w:val="fa-IR" w:bidi="fa-IR"/>
        </w:rPr>
        <w:t xml:space="preserve"> لأنه من الممكن ترجيح أمر</w:t>
      </w:r>
      <w:r w:rsidR="00B55999" w:rsidRPr="006C24A3">
        <w:rPr>
          <w:rFonts w:hint="cs"/>
          <w:sz w:val="27"/>
          <w:rtl/>
          <w:lang w:val="fa-IR" w:bidi="fa-IR"/>
        </w:rPr>
        <w:t>ٍ</w:t>
      </w:r>
      <w:r w:rsidRPr="006C24A3">
        <w:rPr>
          <w:rFonts w:hint="cs"/>
          <w:sz w:val="27"/>
          <w:rtl/>
          <w:lang w:val="fa-IR" w:bidi="fa-IR"/>
        </w:rPr>
        <w:t xml:space="preserve"> أصعب بالواسطة</w:t>
      </w:r>
      <w:r w:rsidR="00B55999" w:rsidRPr="006C24A3">
        <w:rPr>
          <w:rFonts w:hint="cs"/>
          <w:sz w:val="27"/>
          <w:rtl/>
          <w:lang w:val="fa-IR" w:bidi="fa-IR"/>
        </w:rPr>
        <w:t>،</w:t>
      </w:r>
      <w:r w:rsidRPr="006C24A3">
        <w:rPr>
          <w:rFonts w:hint="cs"/>
          <w:sz w:val="27"/>
          <w:rtl/>
          <w:lang w:val="fa-IR" w:bidi="fa-IR"/>
        </w:rPr>
        <w:t xml:space="preserve"> لكنه ينتج خيرا</w:t>
      </w:r>
      <w:r w:rsidR="00B55999" w:rsidRPr="006C24A3">
        <w:rPr>
          <w:rFonts w:hint="cs"/>
          <w:sz w:val="27"/>
          <w:rtl/>
          <w:lang w:val="fa-IR" w:bidi="fa-IR"/>
        </w:rPr>
        <w:t>ً</w:t>
      </w:r>
      <w:r w:rsidRPr="006C24A3">
        <w:rPr>
          <w:rFonts w:hint="cs"/>
          <w:sz w:val="27"/>
          <w:rtl/>
          <w:lang w:val="fa-IR" w:bidi="fa-IR"/>
        </w:rPr>
        <w:t xml:space="preserve"> وصلاحا</w:t>
      </w:r>
      <w:r w:rsidR="00B55999" w:rsidRPr="006C24A3">
        <w:rPr>
          <w:rFonts w:hint="cs"/>
          <w:sz w:val="27"/>
          <w:rtl/>
          <w:lang w:val="fa-IR" w:bidi="fa-IR"/>
        </w:rPr>
        <w:t>ً</w:t>
      </w:r>
      <w:r w:rsidRPr="006C24A3">
        <w:rPr>
          <w:rFonts w:hint="cs"/>
          <w:sz w:val="27"/>
          <w:rtl/>
          <w:lang w:val="fa-IR" w:bidi="fa-IR"/>
        </w:rPr>
        <w:t xml:space="preserve"> أكثر</w:t>
      </w:r>
      <w:r w:rsidR="00B55999" w:rsidRPr="006C24A3">
        <w:rPr>
          <w:rFonts w:hint="cs"/>
          <w:sz w:val="27"/>
          <w:rtl/>
          <w:lang w:val="fa-IR" w:bidi="fa-IR"/>
        </w:rPr>
        <w:t>.</w:t>
      </w:r>
      <w:r w:rsidRPr="006C24A3">
        <w:rPr>
          <w:rFonts w:hint="cs"/>
          <w:sz w:val="27"/>
          <w:rtl/>
          <w:lang w:val="fa-IR" w:bidi="fa-IR"/>
        </w:rPr>
        <w:t xml:space="preserve"> وعندما ندرس المس</w:t>
      </w:r>
      <w:r w:rsidR="00B55999" w:rsidRPr="006C24A3">
        <w:rPr>
          <w:rFonts w:hint="cs"/>
          <w:sz w:val="27"/>
          <w:rtl/>
          <w:lang w:val="fa-IR" w:bidi="fa-IR"/>
        </w:rPr>
        <w:t>أ</w:t>
      </w:r>
      <w:r w:rsidRPr="006C24A3">
        <w:rPr>
          <w:rFonts w:hint="cs"/>
          <w:sz w:val="27"/>
          <w:rtl/>
          <w:lang w:val="fa-IR" w:bidi="fa-IR"/>
        </w:rPr>
        <w:t>لة من منظور السلام الشامل يت</w:t>
      </w:r>
      <w:r w:rsidR="00B55999" w:rsidRPr="006C24A3">
        <w:rPr>
          <w:rFonts w:hint="cs"/>
          <w:sz w:val="27"/>
          <w:rtl/>
          <w:lang w:val="fa-IR" w:bidi="fa-IR"/>
        </w:rPr>
        <w:t>ّ</w:t>
      </w:r>
      <w:r w:rsidRPr="006C24A3">
        <w:rPr>
          <w:rFonts w:hint="cs"/>
          <w:sz w:val="27"/>
          <w:rtl/>
          <w:lang w:val="fa-IR" w:bidi="fa-IR"/>
        </w:rPr>
        <w:t>ضح أن الحكيم يبحث عن تحقيق أفضل الحالات الممكنة</w:t>
      </w:r>
      <w:r w:rsidR="00B55999" w:rsidRPr="006C24A3">
        <w:rPr>
          <w:rFonts w:hint="cs"/>
          <w:sz w:val="27"/>
          <w:rtl/>
          <w:lang w:val="fa-IR" w:bidi="fa-IR"/>
        </w:rPr>
        <w:t>،</w:t>
      </w:r>
      <w:r w:rsidRPr="006C24A3">
        <w:rPr>
          <w:rFonts w:hint="cs"/>
          <w:sz w:val="27"/>
          <w:rtl/>
          <w:lang w:val="fa-IR" w:bidi="fa-IR"/>
        </w:rPr>
        <w:t xml:space="preserve"> وقد يمتنع تحققه</w:t>
      </w:r>
      <w:r w:rsidR="00B55999" w:rsidRPr="006C24A3">
        <w:rPr>
          <w:rFonts w:hint="cs"/>
          <w:sz w:val="27"/>
          <w:rtl/>
          <w:lang w:val="fa-IR" w:bidi="fa-IR"/>
        </w:rPr>
        <w:t>ا</w:t>
      </w:r>
      <w:r w:rsidRPr="006C24A3">
        <w:rPr>
          <w:rFonts w:hint="cs"/>
          <w:sz w:val="27"/>
          <w:rtl/>
          <w:lang w:val="fa-IR" w:bidi="fa-IR"/>
        </w:rPr>
        <w:t xml:space="preserve"> دون واسطة</w:t>
      </w:r>
      <w:r w:rsidRPr="006C24A3">
        <w:rPr>
          <w:rFonts w:hint="cs"/>
          <w:sz w:val="27"/>
          <w:rtl/>
          <w:lang w:val="fa-IR"/>
        </w:rPr>
        <w:t>.</w:t>
      </w:r>
    </w:p>
    <w:p w:rsidR="00B65424" w:rsidRPr="006C24A3" w:rsidRDefault="00B65424" w:rsidP="00B65424">
      <w:pPr>
        <w:spacing w:line="360" w:lineRule="exact"/>
        <w:rPr>
          <w:rFonts w:ascii="AAAGoldenLotus Stg1_Ver1" w:hAnsi="AAAGoldenLotus Stg1_Ver1"/>
          <w:sz w:val="27"/>
          <w:rtl/>
        </w:rPr>
      </w:pPr>
    </w:p>
    <w:p w:rsidR="009C7DF5" w:rsidRPr="006C24A3" w:rsidRDefault="002E25BA" w:rsidP="00AC7A73">
      <w:pPr>
        <w:pStyle w:val="31"/>
        <w:rPr>
          <w:i/>
          <w:color w:val="auto"/>
          <w:rtl/>
        </w:rPr>
      </w:pPr>
      <w:r w:rsidRPr="006C24A3">
        <w:rPr>
          <w:rFonts w:hint="cs"/>
          <w:color w:val="auto"/>
          <w:rtl/>
        </w:rPr>
        <w:t>4ـ</w:t>
      </w:r>
      <w:r w:rsidR="009C7DF5" w:rsidRPr="006C24A3">
        <w:rPr>
          <w:rFonts w:hint="cs"/>
          <w:color w:val="auto"/>
          <w:rtl/>
        </w:rPr>
        <w:t xml:space="preserve"> توحيد الخالقي</w:t>
      </w:r>
      <w:r w:rsidRPr="006C24A3">
        <w:rPr>
          <w:rFonts w:hint="cs"/>
          <w:color w:val="auto"/>
          <w:rtl/>
        </w:rPr>
        <w:t>ّ</w:t>
      </w:r>
      <w:r w:rsidR="009C7DF5" w:rsidRPr="006C24A3">
        <w:rPr>
          <w:rFonts w:hint="cs"/>
          <w:color w:val="auto"/>
          <w:rtl/>
        </w:rPr>
        <w:t>ة</w:t>
      </w:r>
      <w:r w:rsidR="00AC7A73" w:rsidRPr="006C24A3">
        <w:rPr>
          <w:rFonts w:hint="cs"/>
          <w:color w:val="auto"/>
          <w:rtl/>
        </w:rPr>
        <w:t xml:space="preserve"> ــــــ</w:t>
      </w:r>
    </w:p>
    <w:p w:rsidR="009C7DF5" w:rsidRPr="006C24A3" w:rsidRDefault="00B55999" w:rsidP="00B65424">
      <w:pPr>
        <w:spacing w:line="380" w:lineRule="exact"/>
        <w:rPr>
          <w:sz w:val="27"/>
          <w:rtl/>
        </w:rPr>
      </w:pPr>
      <w:r w:rsidRPr="006C24A3">
        <w:rPr>
          <w:rFonts w:hint="cs"/>
          <w:sz w:val="27"/>
          <w:rtl/>
        </w:rPr>
        <w:t xml:space="preserve">يحاول </w:t>
      </w:r>
      <w:r w:rsidR="009C7DF5" w:rsidRPr="006C24A3">
        <w:rPr>
          <w:rFonts w:hint="cs"/>
          <w:sz w:val="27"/>
          <w:rtl/>
        </w:rPr>
        <w:t>الفخر الرازي في هذا الدليل نفي القاعدة</w:t>
      </w:r>
      <w:r w:rsidRPr="006C24A3">
        <w:rPr>
          <w:rFonts w:hint="cs"/>
          <w:sz w:val="27"/>
          <w:rtl/>
        </w:rPr>
        <w:t>،</w:t>
      </w:r>
      <w:r w:rsidR="009C7DF5" w:rsidRPr="006C24A3">
        <w:rPr>
          <w:rFonts w:hint="cs"/>
          <w:sz w:val="27"/>
          <w:rtl/>
        </w:rPr>
        <w:t xml:space="preserve"> عبر التمس</w:t>
      </w:r>
      <w:r w:rsidRPr="006C24A3">
        <w:rPr>
          <w:rFonts w:hint="cs"/>
          <w:sz w:val="27"/>
          <w:rtl/>
        </w:rPr>
        <w:t>ُّ</w:t>
      </w:r>
      <w:r w:rsidR="009C7DF5" w:rsidRPr="006C24A3">
        <w:rPr>
          <w:rFonts w:hint="cs"/>
          <w:sz w:val="27"/>
          <w:rtl/>
        </w:rPr>
        <w:t>ك بتوحيد الخالقية</w:t>
      </w:r>
      <w:r w:rsidRPr="006C24A3">
        <w:rPr>
          <w:rFonts w:hint="cs"/>
          <w:sz w:val="27"/>
          <w:rtl/>
        </w:rPr>
        <w:t>،</w:t>
      </w:r>
      <w:r w:rsidR="009C7DF5" w:rsidRPr="006C24A3">
        <w:rPr>
          <w:rFonts w:hint="cs"/>
          <w:sz w:val="27"/>
          <w:rtl/>
        </w:rPr>
        <w:t xml:space="preserve"> بتقرير:</w:t>
      </w:r>
      <w:r w:rsidRPr="006C24A3">
        <w:rPr>
          <w:rFonts w:hint="cs"/>
          <w:sz w:val="27"/>
          <w:rtl/>
        </w:rPr>
        <w:t xml:space="preserve"> </w:t>
      </w:r>
      <w:r w:rsidR="009C7DF5" w:rsidRPr="006C24A3">
        <w:rPr>
          <w:rFonts w:hint="cs"/>
          <w:sz w:val="27"/>
          <w:rtl/>
        </w:rPr>
        <w:t>إنه قد ثبت في محل</w:t>
      </w:r>
      <w:r w:rsidRPr="006C24A3">
        <w:rPr>
          <w:rFonts w:hint="cs"/>
          <w:sz w:val="27"/>
          <w:rtl/>
        </w:rPr>
        <w:t>ّ</w:t>
      </w:r>
      <w:r w:rsidR="009C7DF5" w:rsidRPr="006C24A3">
        <w:rPr>
          <w:rFonts w:hint="cs"/>
          <w:sz w:val="27"/>
          <w:rtl/>
        </w:rPr>
        <w:t>ه عدم وجود خالق</w:t>
      </w:r>
      <w:r w:rsidRPr="006C24A3">
        <w:rPr>
          <w:rFonts w:hint="cs"/>
          <w:sz w:val="27"/>
          <w:rtl/>
        </w:rPr>
        <w:t>ٍ</w:t>
      </w:r>
      <w:r w:rsidR="009C7DF5" w:rsidRPr="006C24A3">
        <w:rPr>
          <w:rFonts w:hint="cs"/>
          <w:sz w:val="27"/>
          <w:rtl/>
        </w:rPr>
        <w:t xml:space="preserve"> غير الله تعالى</w:t>
      </w:r>
      <w:r w:rsidRPr="006C24A3">
        <w:rPr>
          <w:rFonts w:hint="cs"/>
          <w:sz w:val="27"/>
          <w:rtl/>
        </w:rPr>
        <w:t>،</w:t>
      </w:r>
      <w:r w:rsidR="009C7DF5" w:rsidRPr="006C24A3">
        <w:rPr>
          <w:rFonts w:hint="cs"/>
          <w:sz w:val="27"/>
          <w:rtl/>
        </w:rPr>
        <w:t xml:space="preserve"> فبالتال</w:t>
      </w:r>
      <w:r w:rsidRPr="006C24A3">
        <w:rPr>
          <w:rFonts w:hint="cs"/>
          <w:sz w:val="27"/>
          <w:rtl/>
        </w:rPr>
        <w:t>ي</w:t>
      </w:r>
      <w:r w:rsidR="009C7DF5" w:rsidRPr="006C24A3">
        <w:rPr>
          <w:rFonts w:hint="cs"/>
          <w:sz w:val="27"/>
          <w:rtl/>
        </w:rPr>
        <w:t xml:space="preserve"> الخير والشر</w:t>
      </w:r>
      <w:r w:rsidRPr="006C24A3">
        <w:rPr>
          <w:rFonts w:hint="cs"/>
          <w:sz w:val="27"/>
          <w:rtl/>
        </w:rPr>
        <w:t>ّ</w:t>
      </w:r>
      <w:r w:rsidR="009C7DF5" w:rsidRPr="006C24A3">
        <w:rPr>
          <w:rFonts w:hint="cs"/>
          <w:sz w:val="27"/>
          <w:rtl/>
        </w:rPr>
        <w:t xml:space="preserve"> والكفر وال</w:t>
      </w:r>
      <w:r w:rsidRPr="006C24A3">
        <w:rPr>
          <w:rFonts w:hint="cs"/>
          <w:sz w:val="27"/>
          <w:rtl/>
        </w:rPr>
        <w:t>إ</w:t>
      </w:r>
      <w:r w:rsidR="009C7DF5" w:rsidRPr="006C24A3">
        <w:rPr>
          <w:rFonts w:hint="cs"/>
          <w:sz w:val="27"/>
          <w:rtl/>
        </w:rPr>
        <w:t>يمان كل</w:t>
      </w:r>
      <w:r w:rsidRPr="006C24A3">
        <w:rPr>
          <w:rFonts w:hint="cs"/>
          <w:sz w:val="27"/>
          <w:rtl/>
        </w:rPr>
        <w:t>ّ</w:t>
      </w:r>
      <w:r w:rsidR="009C7DF5" w:rsidRPr="006C24A3">
        <w:rPr>
          <w:rFonts w:hint="cs"/>
          <w:sz w:val="27"/>
          <w:rtl/>
        </w:rPr>
        <w:t xml:space="preserve">ها </w:t>
      </w:r>
      <w:r w:rsidRPr="006C24A3">
        <w:rPr>
          <w:rFonts w:hint="cs"/>
          <w:sz w:val="27"/>
          <w:rtl/>
        </w:rPr>
        <w:t>ت</w:t>
      </w:r>
      <w:r w:rsidR="009C7DF5" w:rsidRPr="006C24A3">
        <w:rPr>
          <w:rFonts w:hint="cs"/>
          <w:sz w:val="27"/>
          <w:rtl/>
        </w:rPr>
        <w:t>تحق</w:t>
      </w:r>
      <w:r w:rsidRPr="006C24A3">
        <w:rPr>
          <w:rFonts w:hint="cs"/>
          <w:sz w:val="27"/>
          <w:rtl/>
        </w:rPr>
        <w:t>ّ</w:t>
      </w:r>
      <w:r w:rsidR="009C7DF5" w:rsidRPr="006C24A3">
        <w:rPr>
          <w:rFonts w:hint="cs"/>
          <w:sz w:val="27"/>
          <w:rtl/>
        </w:rPr>
        <w:t>ق ب</w:t>
      </w:r>
      <w:r w:rsidRPr="006C24A3">
        <w:rPr>
          <w:rFonts w:hint="cs"/>
          <w:sz w:val="27"/>
          <w:rtl/>
        </w:rPr>
        <w:t>إ</w:t>
      </w:r>
      <w:r w:rsidR="009C7DF5" w:rsidRPr="006C24A3">
        <w:rPr>
          <w:rFonts w:hint="cs"/>
          <w:sz w:val="27"/>
          <w:rtl/>
        </w:rPr>
        <w:t>يجاد الله</w:t>
      </w:r>
      <w:r w:rsidRPr="006C24A3">
        <w:rPr>
          <w:rFonts w:hint="cs"/>
          <w:sz w:val="27"/>
          <w:rtl/>
        </w:rPr>
        <w:t>،</w:t>
      </w:r>
      <w:r w:rsidR="009C7DF5" w:rsidRPr="006C24A3">
        <w:rPr>
          <w:rFonts w:hint="cs"/>
          <w:sz w:val="27"/>
          <w:rtl/>
        </w:rPr>
        <w:t xml:space="preserve"> إذ</w:t>
      </w:r>
      <w:r w:rsidRPr="006C24A3">
        <w:rPr>
          <w:rFonts w:hint="cs"/>
          <w:sz w:val="27"/>
          <w:rtl/>
        </w:rPr>
        <w:t>ن</w:t>
      </w:r>
      <w:r w:rsidR="009C7DF5" w:rsidRPr="006C24A3">
        <w:rPr>
          <w:rFonts w:hint="cs"/>
          <w:sz w:val="27"/>
          <w:rtl/>
        </w:rPr>
        <w:t xml:space="preserve"> لا معنى للقول بأن أفعال الله تتبع مصالح وأغراض</w:t>
      </w:r>
      <w:r w:rsidRPr="006C24A3">
        <w:rPr>
          <w:rFonts w:hint="cs"/>
          <w:sz w:val="27"/>
          <w:rtl/>
        </w:rPr>
        <w:t>،</w:t>
      </w:r>
      <w:r w:rsidR="009C7DF5" w:rsidRPr="006C24A3">
        <w:rPr>
          <w:rFonts w:hint="cs"/>
          <w:sz w:val="27"/>
          <w:rtl/>
        </w:rPr>
        <w:t xml:space="preserve"> كيف وهو الخالق للخير والشر</w:t>
      </w:r>
      <w:r w:rsidRPr="006C24A3">
        <w:rPr>
          <w:rFonts w:hint="cs"/>
          <w:sz w:val="27"/>
          <w:rtl/>
        </w:rPr>
        <w:t>ّ</w:t>
      </w:r>
      <w:r w:rsidR="009C7DF5" w:rsidRPr="006C24A3">
        <w:rPr>
          <w:rFonts w:hint="cs"/>
          <w:sz w:val="27"/>
          <w:rtl/>
        </w:rPr>
        <w:t xml:space="preserve"> والكفر وال</w:t>
      </w:r>
      <w:r w:rsidRPr="006C24A3">
        <w:rPr>
          <w:rFonts w:hint="cs"/>
          <w:sz w:val="27"/>
          <w:rtl/>
        </w:rPr>
        <w:t>إ</w:t>
      </w:r>
      <w:r w:rsidR="009C7DF5" w:rsidRPr="006C24A3">
        <w:rPr>
          <w:rFonts w:hint="cs"/>
          <w:sz w:val="27"/>
          <w:rtl/>
        </w:rPr>
        <w:t>يمان</w:t>
      </w:r>
      <w:r w:rsidRPr="006C24A3">
        <w:rPr>
          <w:rFonts w:hint="cs"/>
          <w:sz w:val="27"/>
          <w:rtl/>
        </w:rPr>
        <w:t>؟!</w:t>
      </w:r>
    </w:p>
    <w:p w:rsidR="009C7DF5" w:rsidRPr="006C24A3" w:rsidRDefault="002E25BA" w:rsidP="00B65424">
      <w:pPr>
        <w:spacing w:line="380" w:lineRule="exact"/>
        <w:rPr>
          <w:b/>
          <w:bCs/>
          <w:sz w:val="27"/>
          <w:rtl/>
        </w:rPr>
      </w:pPr>
      <w:r w:rsidRPr="006C24A3">
        <w:rPr>
          <w:rFonts w:hint="cs"/>
          <w:b/>
          <w:bCs/>
          <w:sz w:val="27"/>
          <w:rtl/>
        </w:rPr>
        <w:t>و</w:t>
      </w:r>
      <w:r w:rsidR="009C7DF5" w:rsidRPr="006C24A3">
        <w:rPr>
          <w:rFonts w:hint="cs"/>
          <w:b/>
          <w:bCs/>
          <w:sz w:val="27"/>
          <w:rtl/>
        </w:rPr>
        <w:t>ه</w:t>
      </w:r>
      <w:r w:rsidRPr="006C24A3">
        <w:rPr>
          <w:rFonts w:hint="cs"/>
          <w:b/>
          <w:bCs/>
          <w:sz w:val="27"/>
          <w:rtl/>
        </w:rPr>
        <w:t>ذه</w:t>
      </w:r>
      <w:r w:rsidR="009C7DF5" w:rsidRPr="006C24A3">
        <w:rPr>
          <w:rFonts w:hint="cs"/>
          <w:b/>
          <w:bCs/>
          <w:sz w:val="27"/>
          <w:rtl/>
        </w:rPr>
        <w:t xml:space="preserve"> ملاحظات</w:t>
      </w:r>
      <w:r w:rsidR="00B55999" w:rsidRPr="006C24A3">
        <w:rPr>
          <w:rFonts w:hint="cs"/>
          <w:b/>
          <w:bCs/>
          <w:sz w:val="27"/>
          <w:rtl/>
        </w:rPr>
        <w:t>ٌ</w:t>
      </w:r>
      <w:r w:rsidR="009C7DF5" w:rsidRPr="006C24A3">
        <w:rPr>
          <w:rFonts w:hint="cs"/>
          <w:b/>
          <w:bCs/>
          <w:sz w:val="27"/>
          <w:rtl/>
        </w:rPr>
        <w:t xml:space="preserve"> على هذا الدليل</w:t>
      </w:r>
      <w:r w:rsidR="00B55999" w:rsidRPr="006C24A3">
        <w:rPr>
          <w:rFonts w:hint="cs"/>
          <w:b/>
          <w:bCs/>
          <w:sz w:val="27"/>
          <w:rtl/>
        </w:rPr>
        <w:t>:</w:t>
      </w:r>
      <w:r w:rsidR="009C7DF5" w:rsidRPr="006C24A3">
        <w:rPr>
          <w:rFonts w:hint="cs"/>
          <w:b/>
          <w:bCs/>
          <w:sz w:val="27"/>
          <w:rtl/>
        </w:rPr>
        <w:t xml:space="preserve"> </w:t>
      </w:r>
    </w:p>
    <w:p w:rsidR="009C7DF5" w:rsidRPr="006C24A3" w:rsidRDefault="00B55999" w:rsidP="00B65424">
      <w:pPr>
        <w:spacing w:line="380" w:lineRule="exact"/>
        <w:rPr>
          <w:sz w:val="27"/>
        </w:rPr>
      </w:pPr>
      <w:r w:rsidRPr="006C24A3">
        <w:rPr>
          <w:rFonts w:hint="cs"/>
          <w:b/>
          <w:bCs/>
          <w:sz w:val="27"/>
          <w:rtl/>
        </w:rPr>
        <w:t>أ</w:t>
      </w:r>
      <w:r w:rsidR="009C7DF5" w:rsidRPr="006C24A3">
        <w:rPr>
          <w:rFonts w:hint="cs"/>
          <w:b/>
          <w:bCs/>
          <w:sz w:val="27"/>
          <w:rtl/>
        </w:rPr>
        <w:t>و</w:t>
      </w:r>
      <w:r w:rsidRPr="006C24A3">
        <w:rPr>
          <w:rFonts w:hint="cs"/>
          <w:b/>
          <w:bCs/>
          <w:sz w:val="27"/>
          <w:rtl/>
        </w:rPr>
        <w:t>ّ</w:t>
      </w:r>
      <w:r w:rsidR="009C7DF5" w:rsidRPr="006C24A3">
        <w:rPr>
          <w:rFonts w:hint="cs"/>
          <w:b/>
          <w:bCs/>
          <w:sz w:val="27"/>
          <w:rtl/>
        </w:rPr>
        <w:t>لاً</w:t>
      </w:r>
      <w:r w:rsidR="009C7DF5" w:rsidRPr="006C24A3">
        <w:rPr>
          <w:rFonts w:hint="cs"/>
          <w:sz w:val="27"/>
          <w:rtl/>
        </w:rPr>
        <w:t>: لقد تم</w:t>
      </w:r>
      <w:r w:rsidRPr="006C24A3">
        <w:rPr>
          <w:rFonts w:hint="cs"/>
          <w:sz w:val="27"/>
          <w:rtl/>
        </w:rPr>
        <w:t>ّ</w:t>
      </w:r>
      <w:r w:rsidR="009C7DF5" w:rsidRPr="006C24A3">
        <w:rPr>
          <w:rFonts w:hint="cs"/>
          <w:sz w:val="27"/>
          <w:rtl/>
        </w:rPr>
        <w:t xml:space="preserve"> تصوير المس</w:t>
      </w:r>
      <w:r w:rsidRPr="006C24A3">
        <w:rPr>
          <w:rFonts w:hint="cs"/>
          <w:sz w:val="27"/>
          <w:rtl/>
        </w:rPr>
        <w:t>أ</w:t>
      </w:r>
      <w:r w:rsidR="009C7DF5" w:rsidRPr="006C24A3">
        <w:rPr>
          <w:rFonts w:hint="cs"/>
          <w:sz w:val="27"/>
          <w:rtl/>
        </w:rPr>
        <w:t xml:space="preserve">لة في هذا الدليل </w:t>
      </w:r>
      <w:r w:rsidRPr="006C24A3">
        <w:rPr>
          <w:rFonts w:hint="cs"/>
          <w:sz w:val="27"/>
          <w:rtl/>
        </w:rPr>
        <w:t>و</w:t>
      </w:r>
      <w:r w:rsidR="009C7DF5" w:rsidRPr="006C24A3">
        <w:rPr>
          <w:rFonts w:hint="cs"/>
          <w:sz w:val="27"/>
          <w:rtl/>
        </w:rPr>
        <w:t>كأنه يمتنع وجود خالق</w:t>
      </w:r>
      <w:r w:rsidRPr="006C24A3">
        <w:rPr>
          <w:rFonts w:hint="cs"/>
          <w:sz w:val="27"/>
          <w:rtl/>
        </w:rPr>
        <w:t>ٍ</w:t>
      </w:r>
      <w:r w:rsidR="009C7DF5" w:rsidRPr="006C24A3">
        <w:rPr>
          <w:rFonts w:hint="cs"/>
          <w:sz w:val="27"/>
          <w:rtl/>
        </w:rPr>
        <w:t xml:space="preserve"> في طول الله تبارك وتعالى</w:t>
      </w:r>
      <w:r w:rsidRPr="006C24A3">
        <w:rPr>
          <w:rFonts w:hint="cs"/>
          <w:sz w:val="27"/>
          <w:rtl/>
        </w:rPr>
        <w:t>،</w:t>
      </w:r>
      <w:r w:rsidR="009C7DF5" w:rsidRPr="006C24A3">
        <w:rPr>
          <w:rFonts w:hint="cs"/>
          <w:sz w:val="27"/>
          <w:rtl/>
        </w:rPr>
        <w:t xml:space="preserve"> والحال أن توحيد الخالقية لا يستلزم نفي خالق</w:t>
      </w:r>
      <w:r w:rsidRPr="006C24A3">
        <w:rPr>
          <w:rFonts w:hint="cs"/>
          <w:sz w:val="27"/>
          <w:rtl/>
        </w:rPr>
        <w:t>ٍ</w:t>
      </w:r>
      <w:r w:rsidR="009C7DF5" w:rsidRPr="006C24A3">
        <w:rPr>
          <w:rFonts w:hint="cs"/>
          <w:sz w:val="27"/>
          <w:rtl/>
        </w:rPr>
        <w:t xml:space="preserve"> آخر في طول الله</w:t>
      </w:r>
      <w:r w:rsidRPr="006C24A3">
        <w:rPr>
          <w:rFonts w:hint="cs"/>
          <w:sz w:val="27"/>
          <w:rtl/>
        </w:rPr>
        <w:t>،</w:t>
      </w:r>
      <w:r w:rsidR="009C7DF5" w:rsidRPr="006C24A3">
        <w:rPr>
          <w:rFonts w:hint="cs"/>
          <w:sz w:val="27"/>
          <w:rtl/>
        </w:rPr>
        <w:t xml:space="preserve"> ولا ينافي التوحيد أن ي</w:t>
      </w:r>
      <w:r w:rsidRPr="006C24A3">
        <w:rPr>
          <w:rFonts w:hint="cs"/>
          <w:sz w:val="27"/>
          <w:rtl/>
        </w:rPr>
        <w:t>أ</w:t>
      </w:r>
      <w:r w:rsidR="009C7DF5" w:rsidRPr="006C24A3">
        <w:rPr>
          <w:rFonts w:hint="cs"/>
          <w:sz w:val="27"/>
          <w:rtl/>
        </w:rPr>
        <w:t>ذن الله ويفو</w:t>
      </w:r>
      <w:r w:rsidRPr="006C24A3">
        <w:rPr>
          <w:rFonts w:hint="cs"/>
          <w:sz w:val="27"/>
          <w:rtl/>
        </w:rPr>
        <w:t>ِّ</w:t>
      </w:r>
      <w:r w:rsidR="009C7DF5" w:rsidRPr="006C24A3">
        <w:rPr>
          <w:rFonts w:hint="cs"/>
          <w:sz w:val="27"/>
          <w:rtl/>
        </w:rPr>
        <w:t xml:space="preserve">ض الخلق إلى </w:t>
      </w:r>
      <w:r w:rsidRPr="006C24A3">
        <w:rPr>
          <w:rFonts w:hint="cs"/>
          <w:sz w:val="27"/>
          <w:rtl/>
        </w:rPr>
        <w:t>أحد</w:t>
      </w:r>
      <w:r w:rsidR="009C7DF5" w:rsidRPr="006C24A3">
        <w:rPr>
          <w:rFonts w:hint="cs"/>
          <w:sz w:val="27"/>
          <w:rtl/>
        </w:rPr>
        <w:t xml:space="preserve"> المخلوقين</w:t>
      </w:r>
      <w:r w:rsidRPr="006C24A3">
        <w:rPr>
          <w:rFonts w:hint="cs"/>
          <w:sz w:val="27"/>
          <w:rtl/>
        </w:rPr>
        <w:t>.</w:t>
      </w:r>
      <w:r w:rsidR="009C7DF5" w:rsidRPr="006C24A3">
        <w:rPr>
          <w:rFonts w:hint="cs"/>
          <w:sz w:val="27"/>
          <w:rtl/>
        </w:rPr>
        <w:t xml:space="preserve"> </w:t>
      </w:r>
    </w:p>
    <w:p w:rsidR="009C7DF5" w:rsidRPr="006C24A3" w:rsidRDefault="009C7DF5" w:rsidP="00B65424">
      <w:pPr>
        <w:spacing w:line="380" w:lineRule="exact"/>
        <w:rPr>
          <w:sz w:val="27"/>
          <w:rtl/>
        </w:rPr>
      </w:pPr>
      <w:r w:rsidRPr="006C24A3">
        <w:rPr>
          <w:rFonts w:hint="cs"/>
          <w:b/>
          <w:bCs/>
          <w:sz w:val="27"/>
          <w:rtl/>
        </w:rPr>
        <w:t>ثانيا</w:t>
      </w:r>
      <w:r w:rsidR="00B55999" w:rsidRPr="006C24A3">
        <w:rPr>
          <w:rFonts w:hint="cs"/>
          <w:b/>
          <w:bCs/>
          <w:sz w:val="27"/>
          <w:rtl/>
        </w:rPr>
        <w:t>ً</w:t>
      </w:r>
      <w:r w:rsidRPr="006C24A3">
        <w:rPr>
          <w:rFonts w:hint="cs"/>
          <w:sz w:val="27"/>
          <w:rtl/>
        </w:rPr>
        <w:t>: جوهر هذا الدليل هو ح</w:t>
      </w:r>
      <w:r w:rsidR="00B55999" w:rsidRPr="006C24A3">
        <w:rPr>
          <w:rFonts w:hint="cs"/>
          <w:sz w:val="27"/>
          <w:rtl/>
        </w:rPr>
        <w:t>َ</w:t>
      </w:r>
      <w:r w:rsidRPr="006C24A3">
        <w:rPr>
          <w:rFonts w:hint="cs"/>
          <w:sz w:val="27"/>
          <w:rtl/>
        </w:rPr>
        <w:t>ص</w:t>
      </w:r>
      <w:r w:rsidR="00B55999" w:rsidRPr="006C24A3">
        <w:rPr>
          <w:rFonts w:hint="cs"/>
          <w:sz w:val="27"/>
          <w:rtl/>
        </w:rPr>
        <w:t>ْ</w:t>
      </w:r>
      <w:r w:rsidRPr="006C24A3">
        <w:rPr>
          <w:rFonts w:hint="cs"/>
          <w:sz w:val="27"/>
          <w:rtl/>
        </w:rPr>
        <w:t>ر المصالح في دائرة المصالح البشرية</w:t>
      </w:r>
      <w:r w:rsidR="00B55999" w:rsidRPr="006C24A3">
        <w:rPr>
          <w:rFonts w:hint="cs"/>
          <w:sz w:val="27"/>
          <w:rtl/>
        </w:rPr>
        <w:t>،</w:t>
      </w:r>
      <w:r w:rsidRPr="006C24A3">
        <w:rPr>
          <w:rFonts w:hint="cs"/>
          <w:sz w:val="27"/>
          <w:rtl/>
        </w:rPr>
        <w:t xml:space="preserve"> والحال</w:t>
      </w:r>
      <w:r w:rsidR="00B15239" w:rsidRPr="006C24A3">
        <w:rPr>
          <w:rFonts w:hint="cs"/>
          <w:sz w:val="27"/>
          <w:rtl/>
        </w:rPr>
        <w:t xml:space="preserve"> أنه ـ</w:t>
      </w:r>
      <w:r w:rsidRPr="006C24A3">
        <w:rPr>
          <w:rFonts w:hint="cs"/>
          <w:sz w:val="27"/>
          <w:rtl/>
        </w:rPr>
        <w:t xml:space="preserve"> كما تقد</w:t>
      </w:r>
      <w:r w:rsidR="00B55999" w:rsidRPr="006C24A3">
        <w:rPr>
          <w:rFonts w:hint="cs"/>
          <w:sz w:val="27"/>
          <w:rtl/>
        </w:rPr>
        <w:t>َّ</w:t>
      </w:r>
      <w:r w:rsidRPr="006C24A3">
        <w:rPr>
          <w:rFonts w:hint="cs"/>
          <w:sz w:val="27"/>
          <w:rtl/>
        </w:rPr>
        <w:t xml:space="preserve">م </w:t>
      </w:r>
      <w:r w:rsidR="00B15239" w:rsidRPr="006C24A3">
        <w:rPr>
          <w:rFonts w:hint="cs"/>
          <w:sz w:val="27"/>
          <w:rtl/>
        </w:rPr>
        <w:t xml:space="preserve">ـ </w:t>
      </w:r>
      <w:r w:rsidRPr="006C24A3">
        <w:rPr>
          <w:rFonts w:hint="cs"/>
          <w:sz w:val="27"/>
          <w:rtl/>
        </w:rPr>
        <w:t>لا دليل على هذا الح</w:t>
      </w:r>
      <w:r w:rsidR="00B15239" w:rsidRPr="006C24A3">
        <w:rPr>
          <w:rFonts w:hint="cs"/>
          <w:sz w:val="27"/>
          <w:rtl/>
        </w:rPr>
        <w:t>َ</w:t>
      </w:r>
      <w:r w:rsidRPr="006C24A3">
        <w:rPr>
          <w:rFonts w:hint="cs"/>
          <w:sz w:val="27"/>
          <w:rtl/>
        </w:rPr>
        <w:t>ص</w:t>
      </w:r>
      <w:r w:rsidR="00B15239" w:rsidRPr="006C24A3">
        <w:rPr>
          <w:rFonts w:hint="cs"/>
          <w:sz w:val="27"/>
          <w:rtl/>
        </w:rPr>
        <w:t>ْ</w:t>
      </w:r>
      <w:r w:rsidRPr="006C24A3">
        <w:rPr>
          <w:rFonts w:hint="cs"/>
          <w:sz w:val="27"/>
          <w:rtl/>
        </w:rPr>
        <w:t>ر</w:t>
      </w:r>
      <w:r w:rsidR="00B55999" w:rsidRPr="006C24A3">
        <w:rPr>
          <w:rFonts w:hint="cs"/>
          <w:sz w:val="27"/>
          <w:rtl/>
        </w:rPr>
        <w:t>.</w:t>
      </w:r>
    </w:p>
    <w:p w:rsidR="009C7DF5" w:rsidRPr="006C24A3" w:rsidRDefault="009C7DF5" w:rsidP="00B65424">
      <w:pPr>
        <w:spacing w:line="380" w:lineRule="exact"/>
        <w:rPr>
          <w:sz w:val="27"/>
          <w:rtl/>
        </w:rPr>
      </w:pPr>
      <w:r w:rsidRPr="006C24A3">
        <w:rPr>
          <w:rFonts w:hint="cs"/>
          <w:sz w:val="27"/>
          <w:rtl/>
        </w:rPr>
        <w:t xml:space="preserve"> </w:t>
      </w:r>
      <w:r w:rsidRPr="006C24A3">
        <w:rPr>
          <w:rFonts w:hint="cs"/>
          <w:b/>
          <w:bCs/>
          <w:sz w:val="27"/>
          <w:rtl/>
        </w:rPr>
        <w:t>ثالثا</w:t>
      </w:r>
      <w:r w:rsidR="00B55999" w:rsidRPr="006C24A3">
        <w:rPr>
          <w:rFonts w:hint="cs"/>
          <w:b/>
          <w:bCs/>
          <w:sz w:val="27"/>
          <w:rtl/>
        </w:rPr>
        <w:t>ً</w:t>
      </w:r>
      <w:r w:rsidRPr="006C24A3">
        <w:rPr>
          <w:rFonts w:hint="cs"/>
          <w:sz w:val="27"/>
          <w:rtl/>
        </w:rPr>
        <w:t>: لو قلنا بأن المصلحة بمعنى الخير والصلاح فلعل</w:t>
      </w:r>
      <w:r w:rsidR="00B15239" w:rsidRPr="006C24A3">
        <w:rPr>
          <w:rFonts w:hint="cs"/>
          <w:sz w:val="27"/>
          <w:rtl/>
        </w:rPr>
        <w:t>ّ</w:t>
      </w:r>
      <w:r w:rsidRPr="006C24A3">
        <w:rPr>
          <w:rFonts w:hint="cs"/>
          <w:sz w:val="27"/>
          <w:rtl/>
        </w:rPr>
        <w:t xml:space="preserve"> خير البشر وصلاحه يكمنان في وجود الشر</w:t>
      </w:r>
      <w:r w:rsidR="00B15239" w:rsidRPr="006C24A3">
        <w:rPr>
          <w:rFonts w:hint="cs"/>
          <w:sz w:val="27"/>
          <w:rtl/>
        </w:rPr>
        <w:t>ّ</w:t>
      </w:r>
      <w:r w:rsidRPr="006C24A3">
        <w:rPr>
          <w:rFonts w:hint="cs"/>
          <w:sz w:val="27"/>
          <w:rtl/>
        </w:rPr>
        <w:t xml:space="preserve"> والكفر في هذا العالم</w:t>
      </w:r>
      <w:r w:rsidR="00B15239" w:rsidRPr="006C24A3">
        <w:rPr>
          <w:rFonts w:hint="cs"/>
          <w:sz w:val="27"/>
          <w:rtl/>
        </w:rPr>
        <w:t>،</w:t>
      </w:r>
      <w:r w:rsidRPr="006C24A3">
        <w:rPr>
          <w:rFonts w:hint="cs"/>
          <w:sz w:val="27"/>
          <w:rtl/>
        </w:rPr>
        <w:t xml:space="preserve"> حتى ينال البشر أعلى المراتب ب</w:t>
      </w:r>
      <w:r w:rsidR="00B15239" w:rsidRPr="006C24A3">
        <w:rPr>
          <w:rFonts w:hint="cs"/>
          <w:sz w:val="27"/>
          <w:rtl/>
        </w:rPr>
        <w:t>ا</w:t>
      </w:r>
      <w:r w:rsidRPr="006C24A3">
        <w:rPr>
          <w:rFonts w:hint="cs"/>
          <w:sz w:val="27"/>
          <w:rtl/>
        </w:rPr>
        <w:t>ختياره</w:t>
      </w:r>
      <w:r w:rsidR="00B15239" w:rsidRPr="006C24A3">
        <w:rPr>
          <w:rFonts w:hint="cs"/>
          <w:sz w:val="27"/>
          <w:rtl/>
        </w:rPr>
        <w:t>م،</w:t>
      </w:r>
      <w:r w:rsidRPr="006C24A3">
        <w:rPr>
          <w:rFonts w:hint="cs"/>
          <w:sz w:val="27"/>
          <w:rtl/>
        </w:rPr>
        <w:t xml:space="preserve"> أو لمصالح أخرى يعجز العقل البشري</w:t>
      </w:r>
      <w:r w:rsidR="00B15239" w:rsidRPr="006C24A3">
        <w:rPr>
          <w:rFonts w:hint="cs"/>
          <w:sz w:val="27"/>
          <w:rtl/>
        </w:rPr>
        <w:t>ّ</w:t>
      </w:r>
      <w:r w:rsidRPr="006C24A3">
        <w:rPr>
          <w:rFonts w:hint="cs"/>
          <w:sz w:val="27"/>
          <w:rtl/>
        </w:rPr>
        <w:t xml:space="preserve"> عن معرفتها</w:t>
      </w:r>
      <w:r w:rsidR="00B15239" w:rsidRPr="006C24A3">
        <w:rPr>
          <w:rFonts w:hint="cs"/>
          <w:sz w:val="27"/>
          <w:rtl/>
        </w:rPr>
        <w:t>.</w:t>
      </w:r>
    </w:p>
    <w:p w:rsidR="00B65424" w:rsidRPr="006C24A3" w:rsidRDefault="00B65424" w:rsidP="00B65424">
      <w:pPr>
        <w:spacing w:line="360" w:lineRule="exact"/>
        <w:rPr>
          <w:sz w:val="27"/>
          <w:rtl/>
        </w:rPr>
      </w:pPr>
    </w:p>
    <w:p w:rsidR="009C7DF5" w:rsidRPr="006C24A3" w:rsidRDefault="009C7DF5" w:rsidP="00AC7A73">
      <w:pPr>
        <w:pStyle w:val="31"/>
        <w:rPr>
          <w:i/>
          <w:color w:val="auto"/>
          <w:rtl/>
        </w:rPr>
      </w:pPr>
      <w:r w:rsidRPr="006C24A3">
        <w:rPr>
          <w:rFonts w:hint="cs"/>
          <w:color w:val="auto"/>
          <w:rtl/>
        </w:rPr>
        <w:t>تحليل نظري</w:t>
      </w:r>
      <w:r w:rsidR="002E25BA" w:rsidRPr="006C24A3">
        <w:rPr>
          <w:rFonts w:hint="cs"/>
          <w:color w:val="auto"/>
          <w:rtl/>
        </w:rPr>
        <w:t>ّ</w:t>
      </w:r>
      <w:r w:rsidRPr="006C24A3">
        <w:rPr>
          <w:rFonts w:hint="cs"/>
          <w:color w:val="auto"/>
          <w:rtl/>
        </w:rPr>
        <w:t>ة الأشاعرة</w:t>
      </w:r>
      <w:r w:rsidR="00AC7A73" w:rsidRPr="006C24A3">
        <w:rPr>
          <w:rFonts w:hint="cs"/>
          <w:color w:val="auto"/>
          <w:rtl/>
        </w:rPr>
        <w:t xml:space="preserve"> ــــــ</w:t>
      </w:r>
    </w:p>
    <w:p w:rsidR="009C7DF5" w:rsidRPr="006C24A3" w:rsidRDefault="009C7DF5" w:rsidP="004D68F1">
      <w:pPr>
        <w:rPr>
          <w:sz w:val="27"/>
        </w:rPr>
      </w:pPr>
      <w:r w:rsidRPr="006C24A3">
        <w:rPr>
          <w:rFonts w:hint="cs"/>
          <w:sz w:val="27"/>
          <w:rtl/>
        </w:rPr>
        <w:t xml:space="preserve">المشهور </w:t>
      </w:r>
      <w:r w:rsidR="00B15239" w:rsidRPr="006C24A3">
        <w:rPr>
          <w:rFonts w:hint="cs"/>
          <w:sz w:val="27"/>
          <w:rtl/>
        </w:rPr>
        <w:t xml:space="preserve">ـ </w:t>
      </w:r>
      <w:r w:rsidRPr="006C24A3">
        <w:rPr>
          <w:rFonts w:hint="cs"/>
          <w:sz w:val="27"/>
          <w:rtl/>
        </w:rPr>
        <w:t>كما تقد</w:t>
      </w:r>
      <w:r w:rsidR="00B15239" w:rsidRPr="006C24A3">
        <w:rPr>
          <w:rFonts w:hint="cs"/>
          <w:sz w:val="27"/>
          <w:rtl/>
        </w:rPr>
        <w:t>ّ</w:t>
      </w:r>
      <w:r w:rsidRPr="006C24A3">
        <w:rPr>
          <w:rFonts w:hint="cs"/>
          <w:sz w:val="27"/>
          <w:rtl/>
        </w:rPr>
        <w:t xml:space="preserve">م </w:t>
      </w:r>
      <w:r w:rsidR="00B15239" w:rsidRPr="006C24A3">
        <w:rPr>
          <w:rFonts w:hint="cs"/>
          <w:sz w:val="27"/>
          <w:rtl/>
        </w:rPr>
        <w:t xml:space="preserve">ـ </w:t>
      </w:r>
      <w:r w:rsidRPr="006C24A3">
        <w:rPr>
          <w:rFonts w:hint="cs"/>
          <w:sz w:val="27"/>
          <w:rtl/>
        </w:rPr>
        <w:t>أن الأشاعرة يقولون باستحالة فرض الغاية لأفعال الله</w:t>
      </w:r>
      <w:r w:rsidRPr="006C24A3">
        <w:rPr>
          <w:rFonts w:hint="cs"/>
          <w:sz w:val="27"/>
          <w:vertAlign w:val="superscript"/>
          <w:rtl/>
        </w:rPr>
        <w:t>(</w:t>
      </w:r>
      <w:r w:rsidRPr="006C24A3">
        <w:rPr>
          <w:rStyle w:val="af9"/>
          <w:sz w:val="27"/>
          <w:rtl/>
        </w:rPr>
        <w:endnoteReference w:id="405"/>
      </w:r>
      <w:r w:rsidRPr="006C24A3">
        <w:rPr>
          <w:rFonts w:hint="cs"/>
          <w:sz w:val="27"/>
          <w:vertAlign w:val="superscript"/>
          <w:rtl/>
        </w:rPr>
        <w:t>)</w:t>
      </w:r>
      <w:r w:rsidR="00B15239" w:rsidRPr="006C24A3">
        <w:rPr>
          <w:rFonts w:hint="cs"/>
          <w:sz w:val="27"/>
          <w:rtl/>
        </w:rPr>
        <w:t>،</w:t>
      </w:r>
      <w:r w:rsidR="00B15239" w:rsidRPr="006C24A3">
        <w:rPr>
          <w:rFonts w:hint="cs"/>
          <w:sz w:val="27"/>
          <w:rtl/>
          <w:lang w:val="fa-IR" w:bidi="fa-IR"/>
        </w:rPr>
        <w:t xml:space="preserve"> </w:t>
      </w:r>
      <w:r w:rsidRPr="006C24A3">
        <w:rPr>
          <w:rFonts w:hint="cs"/>
          <w:sz w:val="27"/>
          <w:rtl/>
          <w:lang w:val="fa-IR" w:bidi="fa-IR"/>
        </w:rPr>
        <w:lastRenderedPageBreak/>
        <w:t>بل يصن</w:t>
      </w:r>
      <w:r w:rsidR="00B15239" w:rsidRPr="006C24A3">
        <w:rPr>
          <w:rFonts w:hint="cs"/>
          <w:sz w:val="27"/>
          <w:rtl/>
          <w:lang w:val="fa-IR" w:bidi="fa-IR"/>
        </w:rPr>
        <w:t>ِّ</w:t>
      </w:r>
      <w:r w:rsidRPr="006C24A3">
        <w:rPr>
          <w:rFonts w:hint="cs"/>
          <w:sz w:val="27"/>
          <w:rtl/>
          <w:lang w:val="fa-IR" w:bidi="fa-IR"/>
        </w:rPr>
        <w:t xml:space="preserve">ف </w:t>
      </w:r>
      <w:r w:rsidR="00B15239" w:rsidRPr="006C24A3">
        <w:rPr>
          <w:rFonts w:hint="cs"/>
          <w:sz w:val="27"/>
          <w:rtl/>
          <w:lang w:val="fa-IR" w:bidi="fa-IR"/>
        </w:rPr>
        <w:t xml:space="preserve">بعضُهم </w:t>
      </w:r>
      <w:r w:rsidRPr="006C24A3">
        <w:rPr>
          <w:rFonts w:hint="cs"/>
          <w:sz w:val="27"/>
          <w:rtl/>
          <w:lang w:val="fa-IR" w:bidi="fa-IR"/>
        </w:rPr>
        <w:t>الأشاعرة</w:t>
      </w:r>
      <w:r w:rsidR="00B15239" w:rsidRPr="006C24A3">
        <w:rPr>
          <w:rFonts w:hint="cs"/>
          <w:sz w:val="27"/>
          <w:rtl/>
          <w:lang w:val="fa-IR" w:bidi="fa-IR"/>
        </w:rPr>
        <w:t>َ</w:t>
      </w:r>
      <w:r w:rsidRPr="006C24A3">
        <w:rPr>
          <w:rFonts w:hint="cs"/>
          <w:sz w:val="27"/>
          <w:rtl/>
          <w:lang w:val="fa-IR" w:bidi="fa-IR"/>
        </w:rPr>
        <w:t xml:space="preserve"> كمخالف</w:t>
      </w:r>
      <w:r w:rsidR="00B15239" w:rsidRPr="006C24A3">
        <w:rPr>
          <w:rFonts w:hint="cs"/>
          <w:sz w:val="27"/>
          <w:rtl/>
          <w:lang w:val="fa-IR" w:bidi="fa-IR"/>
        </w:rPr>
        <w:t>ٍ</w:t>
      </w:r>
      <w:r w:rsidRPr="006C24A3">
        <w:rPr>
          <w:rFonts w:hint="cs"/>
          <w:sz w:val="27"/>
          <w:rtl/>
          <w:lang w:val="fa-IR" w:bidi="fa-IR"/>
        </w:rPr>
        <w:t xml:space="preserve"> لفرض الغاية بالنسب</w:t>
      </w:r>
      <w:r w:rsidR="00B15239" w:rsidRPr="006C24A3">
        <w:rPr>
          <w:rFonts w:hint="cs"/>
          <w:sz w:val="27"/>
          <w:rtl/>
          <w:lang w:val="fa-IR" w:bidi="fa-IR"/>
        </w:rPr>
        <w:t>ة</w:t>
      </w:r>
      <w:r w:rsidRPr="006C24A3">
        <w:rPr>
          <w:rFonts w:hint="cs"/>
          <w:sz w:val="27"/>
          <w:rtl/>
          <w:lang w:val="fa-IR" w:bidi="fa-IR"/>
        </w:rPr>
        <w:t xml:space="preserve"> إلى الكائنات جميعا</w:t>
      </w:r>
      <w:r w:rsidR="00B15239" w:rsidRPr="006C24A3">
        <w:rPr>
          <w:rFonts w:hint="cs"/>
          <w:sz w:val="27"/>
          <w:rtl/>
          <w:lang w:val="fa-IR" w:bidi="fa-IR"/>
        </w:rPr>
        <w:t>ً</w:t>
      </w:r>
      <w:r w:rsidRPr="006C24A3">
        <w:rPr>
          <w:rFonts w:hint="cs"/>
          <w:sz w:val="27"/>
          <w:vertAlign w:val="superscript"/>
          <w:rtl/>
        </w:rPr>
        <w:t>(</w:t>
      </w:r>
      <w:r w:rsidRPr="006C24A3">
        <w:rPr>
          <w:rStyle w:val="af9"/>
          <w:sz w:val="27"/>
          <w:rtl/>
        </w:rPr>
        <w:endnoteReference w:id="406"/>
      </w:r>
      <w:r w:rsidRPr="006C24A3">
        <w:rPr>
          <w:rFonts w:hint="cs"/>
          <w:sz w:val="27"/>
          <w:vertAlign w:val="superscript"/>
          <w:rtl/>
        </w:rPr>
        <w:t>)</w:t>
      </w:r>
      <w:r w:rsidRPr="006C24A3">
        <w:rPr>
          <w:rFonts w:hint="cs"/>
          <w:sz w:val="27"/>
          <w:rtl/>
          <w:lang w:val="fa-IR" w:bidi="fa-IR"/>
        </w:rPr>
        <w:t>.</w:t>
      </w:r>
    </w:p>
    <w:p w:rsidR="009C7DF5" w:rsidRPr="006C24A3" w:rsidRDefault="009C7DF5" w:rsidP="004D68F1">
      <w:pPr>
        <w:rPr>
          <w:sz w:val="27"/>
          <w:rtl/>
          <w:lang w:val="fa-IR"/>
        </w:rPr>
      </w:pPr>
      <w:r w:rsidRPr="006C24A3">
        <w:rPr>
          <w:sz w:val="27"/>
          <w:rtl/>
        </w:rPr>
        <w:t>وهناك رأي</w:t>
      </w:r>
      <w:r w:rsidR="00B15239" w:rsidRPr="006C24A3">
        <w:rPr>
          <w:rFonts w:hint="cs"/>
          <w:sz w:val="27"/>
          <w:rtl/>
        </w:rPr>
        <w:t>ٌ</w:t>
      </w:r>
      <w:r w:rsidRPr="006C24A3">
        <w:rPr>
          <w:sz w:val="27"/>
          <w:rtl/>
        </w:rPr>
        <w:t xml:space="preserve"> </w:t>
      </w:r>
      <w:r w:rsidRPr="006C24A3">
        <w:rPr>
          <w:rFonts w:hint="cs"/>
          <w:sz w:val="27"/>
          <w:rtl/>
        </w:rPr>
        <w:t>آ</w:t>
      </w:r>
      <w:r w:rsidRPr="006C24A3">
        <w:rPr>
          <w:sz w:val="27"/>
          <w:rtl/>
        </w:rPr>
        <w:t xml:space="preserve">خر يمكن الذهاب </w:t>
      </w:r>
      <w:r w:rsidRPr="006C24A3">
        <w:rPr>
          <w:rFonts w:hint="cs"/>
          <w:sz w:val="27"/>
          <w:rtl/>
        </w:rPr>
        <w:t>إ</w:t>
      </w:r>
      <w:r w:rsidRPr="006C24A3">
        <w:rPr>
          <w:sz w:val="27"/>
          <w:rtl/>
        </w:rPr>
        <w:t>ليه</w:t>
      </w:r>
      <w:r w:rsidR="00B15239" w:rsidRPr="006C24A3">
        <w:rPr>
          <w:rFonts w:hint="cs"/>
          <w:sz w:val="27"/>
          <w:rtl/>
        </w:rPr>
        <w:t>،</w:t>
      </w:r>
      <w:r w:rsidRPr="006C24A3">
        <w:rPr>
          <w:sz w:val="27"/>
          <w:rtl/>
        </w:rPr>
        <w:t xml:space="preserve"> وهو </w:t>
      </w:r>
      <w:r w:rsidRPr="006C24A3">
        <w:rPr>
          <w:rFonts w:hint="cs"/>
          <w:sz w:val="27"/>
          <w:rtl/>
        </w:rPr>
        <w:t>أ</w:t>
      </w:r>
      <w:r w:rsidRPr="006C24A3">
        <w:rPr>
          <w:sz w:val="27"/>
          <w:rtl/>
        </w:rPr>
        <w:t xml:space="preserve">ن الذي </w:t>
      </w:r>
      <w:r w:rsidR="00A252DB" w:rsidRPr="006C24A3">
        <w:rPr>
          <w:rFonts w:hint="cs"/>
          <w:sz w:val="27"/>
          <w:rtl/>
        </w:rPr>
        <w:t>ي</w:t>
      </w:r>
      <w:r w:rsidRPr="006C24A3">
        <w:rPr>
          <w:rFonts w:hint="cs"/>
          <w:sz w:val="27"/>
          <w:rtl/>
        </w:rPr>
        <w:t>هم</w:t>
      </w:r>
      <w:r w:rsidR="00A252DB" w:rsidRPr="006C24A3">
        <w:rPr>
          <w:rFonts w:hint="cs"/>
          <w:sz w:val="27"/>
          <w:rtl/>
        </w:rPr>
        <w:t>ّ</w:t>
      </w:r>
      <w:r w:rsidRPr="006C24A3">
        <w:rPr>
          <w:rFonts w:hint="cs"/>
          <w:sz w:val="27"/>
          <w:rtl/>
        </w:rPr>
        <w:t xml:space="preserve"> الأشاعرة بالدرجة الأولى هو إثبات عدم </w:t>
      </w:r>
      <w:r w:rsidR="00A252DB" w:rsidRPr="006C24A3">
        <w:rPr>
          <w:rFonts w:hint="cs"/>
          <w:sz w:val="27"/>
          <w:rtl/>
        </w:rPr>
        <w:t>إ</w:t>
      </w:r>
      <w:r w:rsidRPr="006C24A3">
        <w:rPr>
          <w:rFonts w:hint="cs"/>
          <w:sz w:val="27"/>
          <w:rtl/>
        </w:rPr>
        <w:t>لزام الله بشيء</w:t>
      </w:r>
      <w:r w:rsidR="00A252DB" w:rsidRPr="006C24A3">
        <w:rPr>
          <w:rFonts w:hint="cs"/>
          <w:sz w:val="27"/>
          <w:rtl/>
        </w:rPr>
        <w:t>ٍ،</w:t>
      </w:r>
      <w:r w:rsidRPr="006C24A3">
        <w:rPr>
          <w:rFonts w:hint="cs"/>
          <w:sz w:val="27"/>
          <w:rtl/>
        </w:rPr>
        <w:t xml:space="preserve"> لا إثبات </w:t>
      </w:r>
      <w:r w:rsidR="00A252DB" w:rsidRPr="006C24A3">
        <w:rPr>
          <w:rFonts w:hint="cs"/>
          <w:sz w:val="27"/>
          <w:rtl/>
        </w:rPr>
        <w:t>ا</w:t>
      </w:r>
      <w:r w:rsidRPr="006C24A3">
        <w:rPr>
          <w:rFonts w:hint="cs"/>
          <w:sz w:val="27"/>
          <w:rtl/>
        </w:rPr>
        <w:t>ستحالة تعليل الأفعال الإلهي</w:t>
      </w:r>
      <w:r w:rsidR="00A252DB" w:rsidRPr="006C24A3">
        <w:rPr>
          <w:rFonts w:hint="cs"/>
          <w:sz w:val="27"/>
          <w:rtl/>
        </w:rPr>
        <w:t>ّة</w:t>
      </w:r>
      <w:r w:rsidRPr="006C24A3">
        <w:rPr>
          <w:rFonts w:hint="cs"/>
          <w:sz w:val="27"/>
          <w:rtl/>
        </w:rPr>
        <w:t xml:space="preserve"> بالغاية</w:t>
      </w:r>
      <w:r w:rsidR="00A252DB" w:rsidRPr="006C24A3">
        <w:rPr>
          <w:rFonts w:hint="cs"/>
          <w:sz w:val="27"/>
          <w:rtl/>
        </w:rPr>
        <w:t>.</w:t>
      </w:r>
      <w:r w:rsidRPr="006C24A3">
        <w:rPr>
          <w:rFonts w:hint="cs"/>
          <w:sz w:val="27"/>
          <w:rtl/>
        </w:rPr>
        <w:t xml:space="preserve"> ويمكن مشاهدة هذا الهاجس في كلماتهم بوضوح</w:t>
      </w:r>
      <w:r w:rsidR="00A252DB" w:rsidRPr="006C24A3">
        <w:rPr>
          <w:rFonts w:hint="cs"/>
          <w:sz w:val="27"/>
          <w:rtl/>
        </w:rPr>
        <w:t>ٍ،</w:t>
      </w:r>
      <w:r w:rsidRPr="006C24A3">
        <w:rPr>
          <w:rFonts w:hint="cs"/>
          <w:sz w:val="27"/>
          <w:rtl/>
        </w:rPr>
        <w:t xml:space="preserve"> وبذلك يمكن تقديم نظري</w:t>
      </w:r>
      <w:r w:rsidR="00A252DB" w:rsidRPr="006C24A3">
        <w:rPr>
          <w:rFonts w:hint="cs"/>
          <w:sz w:val="27"/>
          <w:rtl/>
        </w:rPr>
        <w:t>ّ</w:t>
      </w:r>
      <w:r w:rsidRPr="006C24A3">
        <w:rPr>
          <w:rFonts w:hint="cs"/>
          <w:sz w:val="27"/>
          <w:rtl/>
        </w:rPr>
        <w:t>ة</w:t>
      </w:r>
      <w:r w:rsidR="00A252DB" w:rsidRPr="006C24A3">
        <w:rPr>
          <w:rFonts w:hint="cs"/>
          <w:sz w:val="27"/>
          <w:rtl/>
        </w:rPr>
        <w:t>ٍ</w:t>
      </w:r>
      <w:r w:rsidRPr="006C24A3">
        <w:rPr>
          <w:rFonts w:hint="cs"/>
          <w:sz w:val="27"/>
          <w:rtl/>
        </w:rPr>
        <w:t xml:space="preserve"> أخرى للجمع بين مختلف ال</w:t>
      </w:r>
      <w:r w:rsidR="00A252DB" w:rsidRPr="006C24A3">
        <w:rPr>
          <w:rFonts w:hint="cs"/>
          <w:sz w:val="27"/>
          <w:rtl/>
        </w:rPr>
        <w:t>أ</w:t>
      </w:r>
      <w:r w:rsidRPr="006C24A3">
        <w:rPr>
          <w:rFonts w:hint="cs"/>
          <w:sz w:val="27"/>
          <w:rtl/>
        </w:rPr>
        <w:t>قوال في هذا المجال</w:t>
      </w:r>
      <w:r w:rsidR="00A252DB" w:rsidRPr="006C24A3">
        <w:rPr>
          <w:rFonts w:hint="cs"/>
          <w:sz w:val="27"/>
          <w:rtl/>
        </w:rPr>
        <w:t>.</w:t>
      </w:r>
      <w:r w:rsidRPr="006C24A3">
        <w:rPr>
          <w:rFonts w:hint="cs"/>
          <w:sz w:val="27"/>
          <w:rtl/>
        </w:rPr>
        <w:t xml:space="preserve"> يقول سيف الدين ال</w:t>
      </w:r>
      <w:r w:rsidR="00A252DB" w:rsidRPr="006C24A3">
        <w:rPr>
          <w:rFonts w:hint="cs"/>
          <w:sz w:val="27"/>
          <w:rtl/>
        </w:rPr>
        <w:t>آ</w:t>
      </w:r>
      <w:r w:rsidRPr="006C24A3">
        <w:rPr>
          <w:rFonts w:hint="cs"/>
          <w:sz w:val="27"/>
          <w:rtl/>
        </w:rPr>
        <w:t>مدي</w:t>
      </w:r>
      <w:r w:rsidR="00A252DB" w:rsidRPr="006C24A3">
        <w:rPr>
          <w:rFonts w:hint="cs"/>
          <w:sz w:val="27"/>
          <w:rtl/>
        </w:rPr>
        <w:t>(623هـ)،</w:t>
      </w:r>
      <w:r w:rsidRPr="006C24A3">
        <w:rPr>
          <w:rFonts w:hint="cs"/>
          <w:sz w:val="27"/>
          <w:rtl/>
        </w:rPr>
        <w:t xml:space="preserve"> </w:t>
      </w:r>
      <w:r w:rsidR="00A252DB" w:rsidRPr="006C24A3">
        <w:rPr>
          <w:rFonts w:hint="cs"/>
          <w:sz w:val="27"/>
          <w:rtl/>
        </w:rPr>
        <w:t>وهو أحد</w:t>
      </w:r>
      <w:r w:rsidRPr="006C24A3">
        <w:rPr>
          <w:rFonts w:hint="cs"/>
          <w:sz w:val="27"/>
          <w:rtl/>
        </w:rPr>
        <w:t xml:space="preserve"> متكلّ</w:t>
      </w:r>
      <w:r w:rsidR="00A252DB" w:rsidRPr="006C24A3">
        <w:rPr>
          <w:rFonts w:hint="cs"/>
          <w:sz w:val="27"/>
          <w:rtl/>
        </w:rPr>
        <w:t>ِ</w:t>
      </w:r>
      <w:r w:rsidRPr="006C24A3">
        <w:rPr>
          <w:rFonts w:hint="cs"/>
          <w:sz w:val="27"/>
          <w:rtl/>
        </w:rPr>
        <w:t xml:space="preserve">مي الأشاعرة: المسألة الثالثة في أنه لا يجب رعاية </w:t>
      </w:r>
      <w:r w:rsidRPr="006C24A3">
        <w:rPr>
          <w:sz w:val="27"/>
          <w:rtl/>
        </w:rPr>
        <w:t>الغرض</w:t>
      </w:r>
      <w:r w:rsidR="00B839DF" w:rsidRPr="006C24A3">
        <w:rPr>
          <w:rFonts w:hint="cs"/>
          <w:sz w:val="27"/>
          <w:rtl/>
        </w:rPr>
        <w:t>،</w:t>
      </w:r>
      <w:r w:rsidRPr="006C24A3">
        <w:rPr>
          <w:rFonts w:hint="cs"/>
          <w:sz w:val="27"/>
          <w:rtl/>
        </w:rPr>
        <w:t xml:space="preserve"> والمقصود في أفعال الله</w:t>
      </w:r>
      <w:r w:rsidR="00A252DB" w:rsidRPr="006C24A3">
        <w:rPr>
          <w:rFonts w:hint="cs"/>
          <w:sz w:val="27"/>
          <w:rtl/>
        </w:rPr>
        <w:t xml:space="preserve"> تعالى، </w:t>
      </w:r>
      <w:r w:rsidRPr="006C24A3">
        <w:rPr>
          <w:rFonts w:hint="cs"/>
          <w:sz w:val="27"/>
          <w:rtl/>
        </w:rPr>
        <w:t xml:space="preserve">وأنه لا يجب عليه </w:t>
      </w:r>
      <w:r w:rsidRPr="006C24A3">
        <w:rPr>
          <w:sz w:val="27"/>
          <w:rtl/>
        </w:rPr>
        <w:t>ش</w:t>
      </w:r>
      <w:r w:rsidRPr="006C24A3">
        <w:rPr>
          <w:rFonts w:hint="cs"/>
          <w:sz w:val="27"/>
          <w:rtl/>
        </w:rPr>
        <w:t>ي‌</w:t>
      </w:r>
      <w:r w:rsidRPr="006C24A3">
        <w:rPr>
          <w:rFonts w:hint="eastAsia"/>
          <w:sz w:val="27"/>
          <w:rtl/>
        </w:rPr>
        <w:t>ء</w:t>
      </w:r>
      <w:r w:rsidR="00A252DB" w:rsidRPr="006C24A3">
        <w:rPr>
          <w:rFonts w:hint="cs"/>
          <w:sz w:val="27"/>
          <w:rtl/>
        </w:rPr>
        <w:t>ٌ</w:t>
      </w:r>
      <w:r w:rsidRPr="006C24A3">
        <w:rPr>
          <w:rFonts w:hint="cs"/>
          <w:sz w:val="27"/>
          <w:rtl/>
        </w:rPr>
        <w:t xml:space="preserve"> أصلاً. مذهب أهل </w:t>
      </w:r>
      <w:r w:rsidRPr="006C24A3">
        <w:rPr>
          <w:sz w:val="27"/>
          <w:rtl/>
        </w:rPr>
        <w:t>الحق</w:t>
      </w:r>
      <w:r w:rsidR="00A252DB" w:rsidRPr="006C24A3">
        <w:rPr>
          <w:rFonts w:hint="cs"/>
          <w:sz w:val="27"/>
          <w:rtl/>
        </w:rPr>
        <w:t>ّ</w:t>
      </w:r>
      <w:r w:rsidRPr="006C24A3">
        <w:rPr>
          <w:rFonts w:hint="cs"/>
          <w:sz w:val="27"/>
          <w:rtl/>
        </w:rPr>
        <w:t xml:space="preserve">: </w:t>
      </w:r>
      <w:r w:rsidR="00A252DB" w:rsidRPr="006C24A3">
        <w:rPr>
          <w:rFonts w:hint="cs"/>
          <w:sz w:val="27"/>
          <w:rtl/>
        </w:rPr>
        <w:t>إ</w:t>
      </w:r>
      <w:r w:rsidRPr="006C24A3">
        <w:rPr>
          <w:rFonts w:hint="cs"/>
          <w:sz w:val="27"/>
          <w:rtl/>
        </w:rPr>
        <w:t>نّ رعاية الحكمة و</w:t>
      </w:r>
      <w:r w:rsidRPr="006C24A3">
        <w:rPr>
          <w:sz w:val="27"/>
          <w:rtl/>
        </w:rPr>
        <w:t>الغرض</w:t>
      </w:r>
      <w:r w:rsidRPr="006C24A3">
        <w:rPr>
          <w:rFonts w:hint="cs"/>
          <w:sz w:val="27"/>
          <w:rtl/>
        </w:rPr>
        <w:t xml:space="preserve"> في أفعال الله</w:t>
      </w:r>
      <w:r w:rsidR="00A252DB" w:rsidRPr="006C24A3">
        <w:rPr>
          <w:rFonts w:hint="cs"/>
          <w:sz w:val="27"/>
          <w:rtl/>
        </w:rPr>
        <w:t xml:space="preserve"> تعالى</w:t>
      </w:r>
      <w:r w:rsidRPr="006C24A3">
        <w:rPr>
          <w:rFonts w:hint="cs"/>
          <w:sz w:val="27"/>
          <w:rtl/>
        </w:rPr>
        <w:t xml:space="preserve"> غير</w:t>
      </w:r>
      <w:r w:rsidR="00B839DF" w:rsidRPr="006C24A3">
        <w:rPr>
          <w:rFonts w:hint="cs"/>
          <w:sz w:val="27"/>
          <w:rtl/>
        </w:rPr>
        <w:t>ُ</w:t>
      </w:r>
      <w:r w:rsidRPr="006C24A3">
        <w:rPr>
          <w:rFonts w:hint="cs"/>
          <w:sz w:val="27"/>
          <w:rtl/>
        </w:rPr>
        <w:t xml:space="preserve"> واجب</w:t>
      </w:r>
      <w:r w:rsidR="00B839DF" w:rsidRPr="006C24A3">
        <w:rPr>
          <w:rFonts w:hint="cs"/>
          <w:sz w:val="27"/>
          <w:rtl/>
        </w:rPr>
        <w:t>ٍ</w:t>
      </w:r>
      <w:r w:rsidRPr="006C24A3">
        <w:rPr>
          <w:rFonts w:hint="cs"/>
          <w:sz w:val="27"/>
          <w:rtl/>
        </w:rPr>
        <w:t>، و</w:t>
      </w:r>
      <w:r w:rsidR="00B839DF" w:rsidRPr="006C24A3">
        <w:rPr>
          <w:rFonts w:hint="cs"/>
          <w:sz w:val="27"/>
          <w:rtl/>
        </w:rPr>
        <w:t>إ</w:t>
      </w:r>
      <w:r w:rsidRPr="006C24A3">
        <w:rPr>
          <w:rFonts w:hint="cs"/>
          <w:sz w:val="27"/>
          <w:rtl/>
        </w:rPr>
        <w:t>نه لا يجب عليه فعل</w:t>
      </w:r>
      <w:r w:rsidR="00B839DF" w:rsidRPr="006C24A3">
        <w:rPr>
          <w:rFonts w:hint="cs"/>
          <w:sz w:val="27"/>
          <w:rtl/>
        </w:rPr>
        <w:t>ُ</w:t>
      </w:r>
      <w:r w:rsidRPr="006C24A3">
        <w:rPr>
          <w:rFonts w:hint="cs"/>
          <w:sz w:val="27"/>
          <w:rtl/>
        </w:rPr>
        <w:t xml:space="preserve"> </w:t>
      </w:r>
      <w:r w:rsidRPr="006C24A3">
        <w:rPr>
          <w:sz w:val="27"/>
          <w:rtl/>
        </w:rPr>
        <w:t>ش</w:t>
      </w:r>
      <w:r w:rsidRPr="006C24A3">
        <w:rPr>
          <w:rFonts w:hint="cs"/>
          <w:sz w:val="27"/>
          <w:rtl/>
        </w:rPr>
        <w:t>ي‌</w:t>
      </w:r>
      <w:r w:rsidRPr="006C24A3">
        <w:rPr>
          <w:rFonts w:hint="eastAsia"/>
          <w:sz w:val="27"/>
          <w:rtl/>
        </w:rPr>
        <w:t>ء</w:t>
      </w:r>
      <w:r w:rsidR="00B839DF" w:rsidRPr="006C24A3">
        <w:rPr>
          <w:rFonts w:hint="cs"/>
          <w:sz w:val="27"/>
          <w:rtl/>
        </w:rPr>
        <w:t>ٍ</w:t>
      </w:r>
      <w:r w:rsidRPr="006C24A3">
        <w:rPr>
          <w:rFonts w:hint="cs"/>
          <w:sz w:val="27"/>
          <w:rtl/>
        </w:rPr>
        <w:t>، ولا تركه</w:t>
      </w:r>
      <w:r w:rsidR="00B839DF" w:rsidRPr="006C24A3">
        <w:rPr>
          <w:rFonts w:hint="cs"/>
          <w:sz w:val="27"/>
          <w:rtl/>
        </w:rPr>
        <w:t>،</w:t>
      </w:r>
      <w:r w:rsidRPr="006C24A3">
        <w:rPr>
          <w:rFonts w:hint="cs"/>
          <w:sz w:val="27"/>
          <w:rtl/>
        </w:rPr>
        <w:t xml:space="preserve"> ووافقهم عل</w:t>
      </w:r>
      <w:r w:rsidR="00B839DF" w:rsidRPr="006C24A3">
        <w:rPr>
          <w:rFonts w:hint="cs"/>
          <w:sz w:val="27"/>
          <w:rtl/>
        </w:rPr>
        <w:t>ى</w:t>
      </w:r>
      <w:r w:rsidRPr="006C24A3">
        <w:rPr>
          <w:rFonts w:hint="cs"/>
          <w:sz w:val="27"/>
          <w:rtl/>
        </w:rPr>
        <w:t xml:space="preserve"> ذلك طوائف الإله</w:t>
      </w:r>
      <w:r w:rsidR="00B839DF" w:rsidRPr="006C24A3">
        <w:rPr>
          <w:rFonts w:hint="cs"/>
          <w:sz w:val="27"/>
          <w:rtl/>
        </w:rPr>
        <w:t>ي</w:t>
      </w:r>
      <w:r w:rsidRPr="006C24A3">
        <w:rPr>
          <w:rFonts w:hint="cs"/>
          <w:sz w:val="27"/>
          <w:rtl/>
        </w:rPr>
        <w:t>ين، وجهابذة الحكماء المتقد</w:t>
      </w:r>
      <w:r w:rsidR="00B839DF" w:rsidRPr="006C24A3">
        <w:rPr>
          <w:rFonts w:hint="cs"/>
          <w:sz w:val="27"/>
          <w:rtl/>
        </w:rPr>
        <w:t>ّ</w:t>
      </w:r>
      <w:r w:rsidRPr="006C24A3">
        <w:rPr>
          <w:rFonts w:hint="cs"/>
          <w:sz w:val="27"/>
          <w:rtl/>
        </w:rPr>
        <w:t>مين</w:t>
      </w:r>
      <w:r w:rsidRPr="006C24A3">
        <w:rPr>
          <w:rFonts w:hint="cs"/>
          <w:sz w:val="27"/>
          <w:vertAlign w:val="superscript"/>
          <w:rtl/>
        </w:rPr>
        <w:t>(</w:t>
      </w:r>
      <w:r w:rsidRPr="006C24A3">
        <w:rPr>
          <w:rStyle w:val="af9"/>
          <w:sz w:val="27"/>
          <w:rtl/>
        </w:rPr>
        <w:endnoteReference w:id="407"/>
      </w:r>
      <w:r w:rsidRPr="006C24A3">
        <w:rPr>
          <w:rFonts w:hint="cs"/>
          <w:sz w:val="27"/>
          <w:vertAlign w:val="superscript"/>
          <w:rtl/>
        </w:rPr>
        <w:t>)</w:t>
      </w:r>
      <w:r w:rsidRPr="006C24A3">
        <w:rPr>
          <w:rFonts w:hint="cs"/>
          <w:sz w:val="27"/>
          <w:rtl/>
        </w:rPr>
        <w:t>.</w:t>
      </w:r>
      <w:r w:rsidRPr="006C24A3">
        <w:rPr>
          <w:sz w:val="27"/>
          <w:rtl/>
          <w:lang w:val="fa-IR"/>
        </w:rPr>
        <w:t xml:space="preserve"> </w:t>
      </w:r>
      <w:r w:rsidRPr="006C24A3">
        <w:rPr>
          <w:rFonts w:hint="cs"/>
          <w:sz w:val="27"/>
          <w:rtl/>
          <w:lang w:val="fa-IR" w:bidi="fa-IR"/>
        </w:rPr>
        <w:t>فالحديث</w:t>
      </w:r>
      <w:r w:rsidR="00B839DF" w:rsidRPr="006C24A3">
        <w:rPr>
          <w:rFonts w:hint="cs"/>
          <w:sz w:val="27"/>
          <w:rtl/>
          <w:lang w:val="fa-IR" w:bidi="fa-IR"/>
        </w:rPr>
        <w:t>ُ</w:t>
      </w:r>
      <w:r w:rsidRPr="006C24A3">
        <w:rPr>
          <w:rFonts w:hint="cs"/>
          <w:sz w:val="27"/>
          <w:rtl/>
          <w:lang w:val="fa-IR" w:bidi="fa-IR"/>
        </w:rPr>
        <w:t xml:space="preserve"> عن عدم وجوب رعاية الغرض والحكمة على الله يتكر</w:t>
      </w:r>
      <w:r w:rsidR="00B839DF" w:rsidRPr="006C24A3">
        <w:rPr>
          <w:rFonts w:hint="cs"/>
          <w:sz w:val="27"/>
          <w:rtl/>
          <w:lang w:val="fa-IR" w:bidi="fa-IR"/>
        </w:rPr>
        <w:t>َّ</w:t>
      </w:r>
      <w:r w:rsidRPr="006C24A3">
        <w:rPr>
          <w:rFonts w:hint="cs"/>
          <w:sz w:val="27"/>
          <w:rtl/>
          <w:lang w:val="fa-IR" w:bidi="fa-IR"/>
        </w:rPr>
        <w:t>ر في مقاطع كلامه</w:t>
      </w:r>
      <w:r w:rsidR="00B839DF" w:rsidRPr="006C24A3">
        <w:rPr>
          <w:rFonts w:hint="cs"/>
          <w:sz w:val="27"/>
          <w:rtl/>
          <w:lang w:val="fa-IR" w:bidi="fa-IR"/>
        </w:rPr>
        <w:t>،</w:t>
      </w:r>
      <w:r w:rsidRPr="006C24A3">
        <w:rPr>
          <w:rFonts w:hint="cs"/>
          <w:sz w:val="27"/>
          <w:rtl/>
          <w:lang w:val="fa-IR" w:bidi="fa-IR"/>
        </w:rPr>
        <w:t xml:space="preserve"> وهذه التعابير تعز</w:t>
      </w:r>
      <w:r w:rsidR="00B839DF" w:rsidRPr="006C24A3">
        <w:rPr>
          <w:rFonts w:hint="cs"/>
          <w:sz w:val="27"/>
          <w:rtl/>
          <w:lang w:val="fa-IR" w:bidi="fa-IR"/>
        </w:rPr>
        <w:t>ِّ</w:t>
      </w:r>
      <w:r w:rsidRPr="006C24A3">
        <w:rPr>
          <w:rFonts w:hint="cs"/>
          <w:sz w:val="27"/>
          <w:rtl/>
          <w:lang w:val="fa-IR" w:bidi="fa-IR"/>
        </w:rPr>
        <w:t>ز هذا ال</w:t>
      </w:r>
      <w:r w:rsidR="00B839DF" w:rsidRPr="006C24A3">
        <w:rPr>
          <w:rFonts w:hint="cs"/>
          <w:sz w:val="27"/>
          <w:rtl/>
          <w:lang w:val="fa-IR" w:bidi="fa-IR"/>
        </w:rPr>
        <w:t>ا</w:t>
      </w:r>
      <w:r w:rsidRPr="006C24A3">
        <w:rPr>
          <w:rFonts w:hint="cs"/>
          <w:sz w:val="27"/>
          <w:rtl/>
          <w:lang w:val="fa-IR" w:bidi="fa-IR"/>
        </w:rPr>
        <w:t>حتمال في الذهن</w:t>
      </w:r>
      <w:r w:rsidR="00B839DF" w:rsidRPr="006C24A3">
        <w:rPr>
          <w:rFonts w:hint="cs"/>
          <w:sz w:val="27"/>
          <w:rtl/>
          <w:lang w:val="fa-IR" w:bidi="fa-IR"/>
        </w:rPr>
        <w:t>،</w:t>
      </w:r>
      <w:r w:rsidRPr="006C24A3">
        <w:rPr>
          <w:rFonts w:hint="cs"/>
          <w:sz w:val="27"/>
          <w:rtl/>
          <w:lang w:val="fa-IR" w:bidi="fa-IR"/>
        </w:rPr>
        <w:t xml:space="preserve"> </w:t>
      </w:r>
      <w:r w:rsidR="00B839DF" w:rsidRPr="006C24A3">
        <w:rPr>
          <w:rFonts w:hint="cs"/>
          <w:sz w:val="27"/>
          <w:rtl/>
          <w:lang w:val="fa-IR" w:bidi="fa-IR"/>
        </w:rPr>
        <w:t xml:space="preserve">وهو </w:t>
      </w:r>
      <w:r w:rsidRPr="006C24A3">
        <w:rPr>
          <w:rFonts w:hint="cs"/>
          <w:sz w:val="27"/>
          <w:rtl/>
          <w:lang w:val="fa-IR" w:bidi="fa-IR"/>
        </w:rPr>
        <w:t>أن الهدف الرئيس لهم في موضوع الغاية هو ال</w:t>
      </w:r>
      <w:r w:rsidR="00B839DF" w:rsidRPr="006C24A3">
        <w:rPr>
          <w:rFonts w:hint="cs"/>
          <w:sz w:val="27"/>
          <w:rtl/>
          <w:lang w:val="fa-IR" w:bidi="fa-IR"/>
        </w:rPr>
        <w:t>ا</w:t>
      </w:r>
      <w:r w:rsidRPr="006C24A3">
        <w:rPr>
          <w:rFonts w:hint="cs"/>
          <w:sz w:val="27"/>
          <w:rtl/>
          <w:lang w:val="fa-IR" w:bidi="fa-IR"/>
        </w:rPr>
        <w:t>عتراف بسلطة</w:t>
      </w:r>
      <w:r w:rsidR="00B839DF" w:rsidRPr="006C24A3">
        <w:rPr>
          <w:rFonts w:hint="cs"/>
          <w:sz w:val="27"/>
          <w:rtl/>
          <w:lang w:val="fa-IR" w:bidi="fa-IR"/>
        </w:rPr>
        <w:t>ٍ</w:t>
      </w:r>
      <w:r w:rsidRPr="006C24A3">
        <w:rPr>
          <w:rFonts w:hint="cs"/>
          <w:sz w:val="27"/>
          <w:rtl/>
          <w:lang w:val="fa-IR" w:bidi="fa-IR"/>
        </w:rPr>
        <w:t xml:space="preserve"> مطلقة لله تعالى</w:t>
      </w:r>
      <w:r w:rsidR="00B839DF" w:rsidRPr="006C24A3">
        <w:rPr>
          <w:rFonts w:hint="cs"/>
          <w:sz w:val="27"/>
          <w:rtl/>
          <w:lang w:val="fa-IR" w:bidi="fa-IR"/>
        </w:rPr>
        <w:t>،</w:t>
      </w:r>
      <w:r w:rsidRPr="006C24A3">
        <w:rPr>
          <w:rFonts w:hint="cs"/>
          <w:sz w:val="27"/>
          <w:rtl/>
          <w:lang w:val="fa-IR" w:bidi="fa-IR"/>
        </w:rPr>
        <w:t xml:space="preserve"> وتنزيهه عن المحدودية كل</w:t>
      </w:r>
      <w:r w:rsidR="00B839DF" w:rsidRPr="006C24A3">
        <w:rPr>
          <w:rFonts w:hint="cs"/>
          <w:sz w:val="27"/>
          <w:rtl/>
          <w:lang w:val="fa-IR" w:bidi="fa-IR"/>
        </w:rPr>
        <w:t>ّ</w:t>
      </w:r>
      <w:r w:rsidRPr="006C24A3">
        <w:rPr>
          <w:rFonts w:hint="cs"/>
          <w:sz w:val="27"/>
          <w:rtl/>
          <w:lang w:val="fa-IR" w:bidi="fa-IR"/>
        </w:rPr>
        <w:t>ها</w:t>
      </w:r>
      <w:r w:rsidR="00B839DF" w:rsidRPr="006C24A3">
        <w:rPr>
          <w:rFonts w:hint="cs"/>
          <w:sz w:val="27"/>
          <w:rtl/>
          <w:lang w:val="fa-IR"/>
        </w:rPr>
        <w:t>.</w:t>
      </w:r>
    </w:p>
    <w:p w:rsidR="009C7DF5" w:rsidRPr="006C24A3" w:rsidRDefault="00B839DF" w:rsidP="008A58CA">
      <w:pPr>
        <w:rPr>
          <w:sz w:val="27"/>
          <w:rtl/>
          <w:lang w:val="fa-IR"/>
        </w:rPr>
      </w:pPr>
      <w:r w:rsidRPr="006C24A3">
        <w:rPr>
          <w:rFonts w:hint="cs"/>
          <w:sz w:val="27"/>
          <w:rtl/>
          <w:lang w:val="fa-IR" w:bidi="fa-IR"/>
        </w:rPr>
        <w:t>ولا ينكر</w:t>
      </w:r>
      <w:r w:rsidR="009C7DF5" w:rsidRPr="006C24A3">
        <w:rPr>
          <w:rFonts w:hint="cs"/>
          <w:sz w:val="27"/>
          <w:rtl/>
          <w:lang w:val="fa-IR" w:bidi="fa-IR"/>
        </w:rPr>
        <w:t>الأشاعرة أيضا</w:t>
      </w:r>
      <w:r w:rsidRPr="006C24A3">
        <w:rPr>
          <w:rFonts w:hint="cs"/>
          <w:sz w:val="27"/>
          <w:rtl/>
          <w:lang w:val="fa-IR" w:bidi="fa-IR"/>
        </w:rPr>
        <w:t>ً</w:t>
      </w:r>
      <w:r w:rsidR="009C7DF5" w:rsidRPr="006C24A3">
        <w:rPr>
          <w:rFonts w:hint="cs"/>
          <w:sz w:val="27"/>
          <w:rtl/>
          <w:lang w:val="fa-IR" w:bidi="fa-IR"/>
        </w:rPr>
        <w:t xml:space="preserve"> حكمة الله تعالى</w:t>
      </w:r>
      <w:r w:rsidRPr="006C24A3">
        <w:rPr>
          <w:rFonts w:hint="cs"/>
          <w:sz w:val="27"/>
          <w:rtl/>
          <w:lang w:val="fa-IR" w:bidi="fa-IR"/>
        </w:rPr>
        <w:t>،</w:t>
      </w:r>
      <w:r w:rsidR="009C7DF5" w:rsidRPr="006C24A3">
        <w:rPr>
          <w:rFonts w:hint="cs"/>
          <w:sz w:val="27"/>
          <w:rtl/>
          <w:lang w:val="fa-IR" w:bidi="fa-IR"/>
        </w:rPr>
        <w:t xml:space="preserve"> لكنهم يقد</w:t>
      </w:r>
      <w:r w:rsidRPr="006C24A3">
        <w:rPr>
          <w:rFonts w:hint="cs"/>
          <w:sz w:val="27"/>
          <w:rtl/>
          <w:lang w:val="fa-IR" w:bidi="fa-IR"/>
        </w:rPr>
        <w:t>ِّ</w:t>
      </w:r>
      <w:r w:rsidR="009C7DF5" w:rsidRPr="006C24A3">
        <w:rPr>
          <w:rFonts w:hint="cs"/>
          <w:sz w:val="27"/>
          <w:rtl/>
          <w:lang w:val="fa-IR" w:bidi="fa-IR"/>
        </w:rPr>
        <w:t>مون تفسيرا</w:t>
      </w:r>
      <w:r w:rsidRPr="006C24A3">
        <w:rPr>
          <w:rFonts w:hint="cs"/>
          <w:sz w:val="27"/>
          <w:rtl/>
          <w:lang w:val="fa-IR" w:bidi="fa-IR"/>
        </w:rPr>
        <w:t>ً</w:t>
      </w:r>
      <w:r w:rsidR="009C7DF5" w:rsidRPr="006C24A3">
        <w:rPr>
          <w:rFonts w:hint="cs"/>
          <w:sz w:val="27"/>
          <w:rtl/>
          <w:lang w:val="fa-IR" w:bidi="fa-IR"/>
        </w:rPr>
        <w:t xml:space="preserve"> مختلفا</w:t>
      </w:r>
      <w:r w:rsidRPr="006C24A3">
        <w:rPr>
          <w:rFonts w:hint="cs"/>
          <w:sz w:val="27"/>
          <w:rtl/>
          <w:lang w:val="fa-IR" w:bidi="fa-IR"/>
        </w:rPr>
        <w:t>ً</w:t>
      </w:r>
      <w:r w:rsidR="009C7DF5" w:rsidRPr="006C24A3">
        <w:rPr>
          <w:rFonts w:hint="cs"/>
          <w:sz w:val="27"/>
          <w:rtl/>
          <w:lang w:val="fa-IR" w:bidi="fa-IR"/>
        </w:rPr>
        <w:t xml:space="preserve"> عنها يدل</w:t>
      </w:r>
      <w:r w:rsidRPr="006C24A3">
        <w:rPr>
          <w:rFonts w:hint="cs"/>
          <w:sz w:val="27"/>
          <w:rtl/>
          <w:lang w:val="fa-IR" w:bidi="fa-IR"/>
        </w:rPr>
        <w:t>ّ</w:t>
      </w:r>
      <w:r w:rsidR="009C7DF5" w:rsidRPr="006C24A3">
        <w:rPr>
          <w:rFonts w:hint="cs"/>
          <w:sz w:val="27"/>
          <w:rtl/>
          <w:lang w:val="fa-IR" w:bidi="fa-IR"/>
        </w:rPr>
        <w:t xml:space="preserve"> على إتقان الصنع والخلق على أساس علمه تعالى</w:t>
      </w:r>
      <w:r w:rsidRPr="006C24A3">
        <w:rPr>
          <w:rFonts w:hint="cs"/>
          <w:sz w:val="27"/>
          <w:rtl/>
          <w:lang w:val="fa-IR" w:bidi="fa-IR"/>
        </w:rPr>
        <w:t>.</w:t>
      </w:r>
      <w:r w:rsidR="009C7DF5" w:rsidRPr="006C24A3">
        <w:rPr>
          <w:rFonts w:hint="cs"/>
          <w:sz w:val="27"/>
          <w:rtl/>
          <w:lang w:val="fa-IR" w:bidi="fa-IR"/>
        </w:rPr>
        <w:t xml:space="preserve"> يقول الآمد</w:t>
      </w:r>
      <w:r w:rsidRPr="006C24A3">
        <w:rPr>
          <w:rFonts w:hint="cs"/>
          <w:sz w:val="27"/>
          <w:rtl/>
          <w:lang w:val="fa-IR" w:bidi="fa-IR"/>
        </w:rPr>
        <w:t>ي</w:t>
      </w:r>
      <w:r w:rsidR="009C7DF5" w:rsidRPr="006C24A3">
        <w:rPr>
          <w:sz w:val="27"/>
          <w:rtl/>
          <w:lang w:val="fa-IR"/>
        </w:rPr>
        <w:t>:</w:t>
      </w:r>
      <w:r w:rsidR="009C7DF5" w:rsidRPr="006C24A3">
        <w:rPr>
          <w:rFonts w:hint="cs"/>
          <w:sz w:val="27"/>
          <w:rtl/>
          <w:lang w:val="fa-IR" w:bidi="fa-IR"/>
        </w:rPr>
        <w:t xml:space="preserve"> </w:t>
      </w:r>
      <w:r w:rsidRPr="006C24A3">
        <w:rPr>
          <w:rFonts w:hint="cs"/>
          <w:sz w:val="27"/>
          <w:rtl/>
          <w:lang w:val="fa-IR" w:bidi="fa-IR"/>
        </w:rPr>
        <w:t>إ</w:t>
      </w:r>
      <w:r w:rsidR="009C7DF5" w:rsidRPr="006C24A3">
        <w:rPr>
          <w:rFonts w:hint="cs"/>
          <w:sz w:val="27"/>
          <w:rtl/>
          <w:lang w:val="fa-IR" w:bidi="fa-IR"/>
        </w:rPr>
        <w:t>ن</w:t>
      </w:r>
      <w:r w:rsidRPr="006C24A3">
        <w:rPr>
          <w:rFonts w:hint="cs"/>
          <w:sz w:val="27"/>
          <w:rtl/>
          <w:lang w:val="fa-IR" w:bidi="fa-IR"/>
        </w:rPr>
        <w:t>ّ</w:t>
      </w:r>
      <w:r w:rsidR="009C7DF5" w:rsidRPr="006C24A3">
        <w:rPr>
          <w:rFonts w:hint="cs"/>
          <w:sz w:val="27"/>
          <w:rtl/>
          <w:lang w:val="fa-IR" w:bidi="fa-IR"/>
        </w:rPr>
        <w:t>ا لا ننكر كون الله</w:t>
      </w:r>
      <w:r w:rsidR="00AC7A73" w:rsidRPr="006C24A3">
        <w:rPr>
          <w:rFonts w:hint="cs"/>
          <w:sz w:val="27"/>
          <w:rtl/>
          <w:lang w:val="fa-IR" w:bidi="fa-IR"/>
        </w:rPr>
        <w:t xml:space="preserve"> </w:t>
      </w:r>
      <w:r w:rsidR="009C7DF5" w:rsidRPr="006C24A3">
        <w:rPr>
          <w:rFonts w:hint="cs"/>
          <w:sz w:val="27"/>
          <w:rtl/>
          <w:lang w:val="fa-IR" w:bidi="fa-IR"/>
        </w:rPr>
        <w:t>تعال</w:t>
      </w:r>
      <w:r w:rsidR="00AC7A73" w:rsidRPr="006C24A3">
        <w:rPr>
          <w:rFonts w:hint="cs"/>
          <w:sz w:val="27"/>
          <w:rtl/>
          <w:lang w:val="fa-IR" w:bidi="fa-IR"/>
        </w:rPr>
        <w:t xml:space="preserve">ى </w:t>
      </w:r>
      <w:r w:rsidR="009C7DF5" w:rsidRPr="006C24A3">
        <w:rPr>
          <w:rFonts w:hint="cs"/>
          <w:sz w:val="27"/>
          <w:rtl/>
          <w:lang w:val="fa-IR" w:bidi="fa-IR"/>
        </w:rPr>
        <w:t>حكيما</w:t>
      </w:r>
      <w:r w:rsidRPr="006C24A3">
        <w:rPr>
          <w:rFonts w:hint="cs"/>
          <w:sz w:val="27"/>
          <w:rtl/>
          <w:lang w:val="fa-IR" w:bidi="fa-IR"/>
        </w:rPr>
        <w:t>ً</w:t>
      </w:r>
      <w:r w:rsidR="009C7DF5" w:rsidRPr="006C24A3">
        <w:rPr>
          <w:rFonts w:hint="cs"/>
          <w:sz w:val="27"/>
          <w:rtl/>
          <w:lang w:val="fa-IR" w:bidi="fa-IR"/>
        </w:rPr>
        <w:t xml:space="preserve"> في فعله</w:t>
      </w:r>
      <w:r w:rsidRPr="006C24A3">
        <w:rPr>
          <w:rFonts w:hint="cs"/>
          <w:sz w:val="27"/>
          <w:rtl/>
          <w:lang w:val="fa-IR" w:bidi="fa-IR"/>
        </w:rPr>
        <w:t xml:space="preserve">، </w:t>
      </w:r>
      <w:r w:rsidR="009C7DF5" w:rsidRPr="006C24A3">
        <w:rPr>
          <w:rFonts w:hint="cs"/>
          <w:sz w:val="27"/>
          <w:rtl/>
          <w:lang w:val="fa-IR" w:bidi="fa-IR"/>
        </w:rPr>
        <w:t>ولكن</w:t>
      </w:r>
      <w:r w:rsidRPr="006C24A3">
        <w:rPr>
          <w:rFonts w:hint="cs"/>
          <w:sz w:val="27"/>
          <w:rtl/>
          <w:lang w:val="fa-IR" w:bidi="fa-IR"/>
        </w:rPr>
        <w:t>ّ</w:t>
      </w:r>
      <w:r w:rsidR="009C7DF5" w:rsidRPr="006C24A3">
        <w:rPr>
          <w:rFonts w:hint="cs"/>
          <w:sz w:val="27"/>
          <w:rtl/>
          <w:lang w:val="fa-IR" w:bidi="fa-IR"/>
        </w:rPr>
        <w:t xml:space="preserve"> ذلك يتحق</w:t>
      </w:r>
      <w:r w:rsidRPr="006C24A3">
        <w:rPr>
          <w:rFonts w:hint="cs"/>
          <w:sz w:val="27"/>
          <w:rtl/>
          <w:lang w:val="fa-IR" w:bidi="fa-IR"/>
        </w:rPr>
        <w:t>ّ</w:t>
      </w:r>
      <w:r w:rsidR="009C7DF5" w:rsidRPr="006C24A3">
        <w:rPr>
          <w:rFonts w:hint="cs"/>
          <w:sz w:val="27"/>
          <w:rtl/>
          <w:lang w:val="fa-IR" w:bidi="fa-IR"/>
        </w:rPr>
        <w:t>ق في</w:t>
      </w:r>
      <w:r w:rsidRPr="006C24A3">
        <w:rPr>
          <w:rFonts w:hint="cs"/>
          <w:sz w:val="27"/>
          <w:rtl/>
          <w:lang w:val="fa-IR" w:bidi="fa-IR"/>
        </w:rPr>
        <w:t xml:space="preserve"> </w:t>
      </w:r>
      <w:r w:rsidR="009C7DF5" w:rsidRPr="006C24A3">
        <w:rPr>
          <w:rFonts w:hint="cs"/>
          <w:sz w:val="27"/>
          <w:rtl/>
          <w:lang w:val="fa-IR" w:bidi="fa-IR"/>
        </w:rPr>
        <w:t>ما يتقنه في صنعه؛ وتحق</w:t>
      </w:r>
      <w:r w:rsidRPr="006C24A3">
        <w:rPr>
          <w:rFonts w:hint="cs"/>
          <w:sz w:val="27"/>
          <w:rtl/>
          <w:lang w:val="fa-IR" w:bidi="fa-IR"/>
        </w:rPr>
        <w:t>ّ</w:t>
      </w:r>
      <w:r w:rsidR="009C7DF5" w:rsidRPr="006C24A3">
        <w:rPr>
          <w:rFonts w:hint="cs"/>
          <w:sz w:val="27"/>
          <w:rtl/>
          <w:lang w:val="fa-IR" w:bidi="fa-IR"/>
        </w:rPr>
        <w:t>قه عل</w:t>
      </w:r>
      <w:r w:rsidRPr="006C24A3">
        <w:rPr>
          <w:rFonts w:hint="cs"/>
          <w:sz w:val="27"/>
          <w:rtl/>
          <w:lang w:val="fa-IR" w:bidi="fa-IR"/>
        </w:rPr>
        <w:t>ى</w:t>
      </w:r>
      <w:r w:rsidR="009C7DF5" w:rsidRPr="006C24A3">
        <w:rPr>
          <w:rFonts w:hint="cs"/>
          <w:sz w:val="27"/>
          <w:rtl/>
          <w:lang w:val="fa-IR" w:bidi="fa-IR"/>
        </w:rPr>
        <w:t xml:space="preserve"> وفق علمه به، وإرادته، ولا يتوق</w:t>
      </w:r>
      <w:r w:rsidRPr="006C24A3">
        <w:rPr>
          <w:rFonts w:hint="cs"/>
          <w:sz w:val="27"/>
          <w:rtl/>
          <w:lang w:val="fa-IR" w:bidi="fa-IR"/>
        </w:rPr>
        <w:t>َّ</w:t>
      </w:r>
      <w:r w:rsidR="009C7DF5" w:rsidRPr="006C24A3">
        <w:rPr>
          <w:rFonts w:hint="cs"/>
          <w:sz w:val="27"/>
          <w:rtl/>
          <w:lang w:val="fa-IR" w:bidi="fa-IR"/>
        </w:rPr>
        <w:t>ف ذلك عل</w:t>
      </w:r>
      <w:r w:rsidRPr="006C24A3">
        <w:rPr>
          <w:rFonts w:hint="cs"/>
          <w:sz w:val="27"/>
          <w:rtl/>
          <w:lang w:val="fa-IR" w:bidi="fa-IR"/>
        </w:rPr>
        <w:t>ى</w:t>
      </w:r>
      <w:r w:rsidR="009C7DF5" w:rsidRPr="006C24A3">
        <w:rPr>
          <w:rFonts w:hint="cs"/>
          <w:sz w:val="27"/>
          <w:rtl/>
          <w:lang w:val="fa-IR" w:bidi="fa-IR"/>
        </w:rPr>
        <w:t xml:space="preserve"> أن يكون له في فعله غرض</w:t>
      </w:r>
      <w:r w:rsidRPr="006C24A3">
        <w:rPr>
          <w:rFonts w:hint="cs"/>
          <w:sz w:val="27"/>
          <w:rtl/>
          <w:lang w:val="fa-IR" w:bidi="fa-IR"/>
        </w:rPr>
        <w:t>ٌ</w:t>
      </w:r>
      <w:r w:rsidR="009C7DF5" w:rsidRPr="006C24A3">
        <w:rPr>
          <w:rFonts w:hint="cs"/>
          <w:sz w:val="27"/>
          <w:rtl/>
          <w:lang w:val="fa-IR" w:bidi="fa-IR"/>
        </w:rPr>
        <w:t xml:space="preserve"> وغاية، والعبث إنما يلزم في فعله بانتفاء الغرض </w:t>
      </w:r>
      <w:r w:rsidR="009C7DF5" w:rsidRPr="008A58CA">
        <w:rPr>
          <w:rFonts w:hint="cs"/>
          <w:sz w:val="27"/>
          <w:rtl/>
          <w:lang w:val="fa-IR" w:bidi="fa-IR"/>
        </w:rPr>
        <w:t>فيه لو كان فعله مم</w:t>
      </w:r>
      <w:r w:rsidR="008A58CA" w:rsidRPr="008A58CA">
        <w:rPr>
          <w:rFonts w:hint="cs"/>
          <w:sz w:val="27"/>
          <w:rtl/>
          <w:lang w:val="fa-IR" w:bidi="fa-IR"/>
        </w:rPr>
        <w:t>ّ</w:t>
      </w:r>
      <w:r w:rsidR="009C7DF5" w:rsidRPr="008A58CA">
        <w:rPr>
          <w:rFonts w:hint="cs"/>
          <w:sz w:val="27"/>
          <w:rtl/>
          <w:lang w:val="fa-IR" w:bidi="fa-IR"/>
        </w:rPr>
        <w:t>ا يطلب فيه الغرض</w:t>
      </w:r>
      <w:r w:rsidR="00ED227D" w:rsidRPr="006C24A3">
        <w:rPr>
          <w:rFonts w:hint="cs"/>
          <w:sz w:val="27"/>
          <w:rtl/>
          <w:lang w:val="fa-IR" w:bidi="fa-IR"/>
        </w:rPr>
        <w:t>،</w:t>
      </w:r>
      <w:r w:rsidR="009C7DF5" w:rsidRPr="006C24A3">
        <w:rPr>
          <w:rFonts w:hint="cs"/>
          <w:sz w:val="27"/>
          <w:rtl/>
          <w:lang w:val="fa-IR" w:bidi="fa-IR"/>
        </w:rPr>
        <w:t xml:space="preserve"> وهو محل</w:t>
      </w:r>
      <w:r w:rsidR="00ED227D" w:rsidRPr="006C24A3">
        <w:rPr>
          <w:rFonts w:hint="cs"/>
          <w:sz w:val="27"/>
          <w:rtl/>
          <w:lang w:val="fa-IR" w:bidi="fa-IR"/>
        </w:rPr>
        <w:t>ّ</w:t>
      </w:r>
      <w:r w:rsidR="009C7DF5" w:rsidRPr="006C24A3">
        <w:rPr>
          <w:rFonts w:hint="cs"/>
          <w:sz w:val="27"/>
          <w:rtl/>
          <w:lang w:val="fa-IR" w:bidi="fa-IR"/>
        </w:rPr>
        <w:t xml:space="preserve"> النزاع</w:t>
      </w:r>
      <w:r w:rsidR="009C7DF5" w:rsidRPr="006C24A3">
        <w:rPr>
          <w:rFonts w:hint="cs"/>
          <w:sz w:val="27"/>
          <w:vertAlign w:val="superscript"/>
          <w:rtl/>
        </w:rPr>
        <w:t>(</w:t>
      </w:r>
      <w:r w:rsidR="009C7DF5" w:rsidRPr="006C24A3">
        <w:rPr>
          <w:rStyle w:val="af9"/>
          <w:sz w:val="27"/>
          <w:rtl/>
        </w:rPr>
        <w:endnoteReference w:id="408"/>
      </w:r>
      <w:r w:rsidR="009C7DF5" w:rsidRPr="006C24A3">
        <w:rPr>
          <w:rFonts w:hint="cs"/>
          <w:sz w:val="27"/>
          <w:vertAlign w:val="superscript"/>
          <w:rtl/>
        </w:rPr>
        <w:t>)</w:t>
      </w:r>
      <w:r w:rsidR="009C7DF5" w:rsidRPr="006C24A3">
        <w:rPr>
          <w:sz w:val="27"/>
          <w:rtl/>
          <w:lang w:val="fa-IR"/>
        </w:rPr>
        <w:t>.</w:t>
      </w:r>
      <w:r w:rsidR="009C7DF5" w:rsidRPr="006C24A3">
        <w:rPr>
          <w:sz w:val="27"/>
          <w:rtl/>
          <w:lang w:val="fa-IR" w:bidi="fa-IR"/>
        </w:rPr>
        <w:t xml:space="preserve"> و</w:t>
      </w:r>
      <w:r w:rsidR="009C7DF5" w:rsidRPr="006C24A3">
        <w:rPr>
          <w:rFonts w:hint="cs"/>
          <w:sz w:val="27"/>
          <w:rtl/>
          <w:lang w:val="fa-IR" w:bidi="fa-IR"/>
        </w:rPr>
        <w:t>بناء</w:t>
      </w:r>
      <w:r w:rsidR="00ED227D" w:rsidRPr="006C24A3">
        <w:rPr>
          <w:rFonts w:hint="cs"/>
          <w:sz w:val="27"/>
          <w:rtl/>
          <w:lang w:val="fa-IR" w:bidi="fa-IR"/>
        </w:rPr>
        <w:t>ً</w:t>
      </w:r>
      <w:r w:rsidR="009C7DF5" w:rsidRPr="006C24A3">
        <w:rPr>
          <w:rFonts w:hint="cs"/>
          <w:sz w:val="27"/>
          <w:rtl/>
          <w:lang w:val="fa-IR" w:bidi="fa-IR"/>
        </w:rPr>
        <w:t xml:space="preserve"> على ما قال</w:t>
      </w:r>
      <w:r w:rsidR="00ED227D" w:rsidRPr="006C24A3">
        <w:rPr>
          <w:rFonts w:hint="cs"/>
          <w:sz w:val="27"/>
          <w:rtl/>
          <w:lang w:val="fa-IR" w:bidi="fa-IR"/>
        </w:rPr>
        <w:t>:</w:t>
      </w:r>
      <w:r w:rsidR="009C7DF5" w:rsidRPr="006C24A3">
        <w:rPr>
          <w:rFonts w:hint="cs"/>
          <w:sz w:val="27"/>
          <w:rtl/>
          <w:lang w:val="fa-IR" w:bidi="fa-IR"/>
        </w:rPr>
        <w:t xml:space="preserve"> </w:t>
      </w:r>
      <w:r w:rsidR="00ED227D" w:rsidRPr="006C24A3">
        <w:rPr>
          <w:rFonts w:hint="cs"/>
          <w:sz w:val="27"/>
          <w:rtl/>
          <w:lang w:val="fa-IR" w:bidi="fa-IR"/>
        </w:rPr>
        <w:t>إ</w:t>
      </w:r>
      <w:r w:rsidR="009C7DF5" w:rsidRPr="006C24A3">
        <w:rPr>
          <w:rFonts w:hint="cs"/>
          <w:sz w:val="27"/>
          <w:rtl/>
          <w:lang w:val="fa-IR" w:bidi="fa-IR"/>
        </w:rPr>
        <w:t>ن إشكال العبث ي</w:t>
      </w:r>
      <w:r w:rsidR="00ED227D" w:rsidRPr="006C24A3">
        <w:rPr>
          <w:rFonts w:hint="cs"/>
          <w:sz w:val="27"/>
          <w:rtl/>
          <w:lang w:val="fa-IR" w:bidi="fa-IR"/>
        </w:rPr>
        <w:t>أ</w:t>
      </w:r>
      <w:r w:rsidR="009C7DF5" w:rsidRPr="006C24A3">
        <w:rPr>
          <w:rFonts w:hint="cs"/>
          <w:sz w:val="27"/>
          <w:rtl/>
          <w:lang w:val="fa-IR" w:bidi="fa-IR"/>
        </w:rPr>
        <w:t xml:space="preserve">تي </w:t>
      </w:r>
      <w:r w:rsidR="00ED227D" w:rsidRPr="006C24A3">
        <w:rPr>
          <w:rFonts w:hint="cs"/>
          <w:sz w:val="27"/>
          <w:rtl/>
          <w:lang w:val="fa-IR" w:bidi="fa-IR"/>
        </w:rPr>
        <w:t xml:space="preserve">في </w:t>
      </w:r>
      <w:r w:rsidR="009C7DF5" w:rsidRPr="006C24A3">
        <w:rPr>
          <w:rFonts w:hint="cs"/>
          <w:sz w:val="27"/>
          <w:rtl/>
          <w:lang w:val="fa-IR" w:bidi="fa-IR"/>
        </w:rPr>
        <w:t>حال إمكان الغرض في فعل</w:t>
      </w:r>
      <w:r w:rsidR="00ED227D" w:rsidRPr="006C24A3">
        <w:rPr>
          <w:rFonts w:hint="cs"/>
          <w:sz w:val="27"/>
          <w:rtl/>
          <w:lang w:val="fa-IR" w:bidi="fa-IR"/>
        </w:rPr>
        <w:t>ٍ</w:t>
      </w:r>
      <w:r w:rsidR="009C7DF5" w:rsidRPr="006C24A3">
        <w:rPr>
          <w:rFonts w:hint="cs"/>
          <w:sz w:val="27"/>
          <w:rtl/>
          <w:lang w:val="fa-IR" w:bidi="fa-IR"/>
        </w:rPr>
        <w:t xml:space="preserve"> ما، لكن</w:t>
      </w:r>
      <w:r w:rsidR="00ED227D" w:rsidRPr="006C24A3">
        <w:rPr>
          <w:rFonts w:hint="cs"/>
          <w:sz w:val="27"/>
          <w:rtl/>
          <w:lang w:val="fa-IR" w:bidi="fa-IR"/>
        </w:rPr>
        <w:t>ْ</w:t>
      </w:r>
      <w:r w:rsidR="009C7DF5" w:rsidRPr="006C24A3">
        <w:rPr>
          <w:rFonts w:hint="cs"/>
          <w:sz w:val="27"/>
          <w:rtl/>
          <w:lang w:val="fa-IR" w:bidi="fa-IR"/>
        </w:rPr>
        <w:t xml:space="preserve"> عندما ينتف</w:t>
      </w:r>
      <w:r w:rsidR="00ED227D" w:rsidRPr="006C24A3">
        <w:rPr>
          <w:rFonts w:hint="cs"/>
          <w:sz w:val="27"/>
          <w:rtl/>
          <w:lang w:val="fa-IR" w:bidi="fa-IR"/>
        </w:rPr>
        <w:t>ي</w:t>
      </w:r>
      <w:r w:rsidR="009C7DF5" w:rsidRPr="006C24A3">
        <w:rPr>
          <w:rFonts w:hint="cs"/>
          <w:sz w:val="27"/>
          <w:rtl/>
          <w:lang w:val="fa-IR" w:bidi="fa-IR"/>
        </w:rPr>
        <w:t xml:space="preserve"> إمكان الغرض في أفعال الله</w:t>
      </w:r>
      <w:r w:rsidR="00ED227D" w:rsidRPr="006C24A3">
        <w:rPr>
          <w:rFonts w:hint="cs"/>
          <w:sz w:val="27"/>
          <w:rtl/>
          <w:lang w:val="fa-IR" w:bidi="fa-IR"/>
        </w:rPr>
        <w:t>،</w:t>
      </w:r>
      <w:r w:rsidR="009C7DF5" w:rsidRPr="006C24A3">
        <w:rPr>
          <w:rFonts w:hint="cs"/>
          <w:sz w:val="27"/>
          <w:rtl/>
          <w:lang w:val="fa-IR" w:bidi="fa-IR"/>
        </w:rPr>
        <w:t xml:space="preserve"> ولا يتصو</w:t>
      </w:r>
      <w:r w:rsidR="00ED227D" w:rsidRPr="006C24A3">
        <w:rPr>
          <w:rFonts w:hint="cs"/>
          <w:sz w:val="27"/>
          <w:rtl/>
          <w:lang w:val="fa-IR" w:bidi="fa-IR"/>
        </w:rPr>
        <w:t>َّ</w:t>
      </w:r>
      <w:r w:rsidR="009C7DF5" w:rsidRPr="006C24A3">
        <w:rPr>
          <w:rFonts w:hint="cs"/>
          <w:sz w:val="27"/>
          <w:rtl/>
          <w:lang w:val="fa-IR" w:bidi="fa-IR"/>
        </w:rPr>
        <w:t>ر</w:t>
      </w:r>
      <w:r w:rsidR="00ED227D" w:rsidRPr="006C24A3">
        <w:rPr>
          <w:rFonts w:hint="cs"/>
          <w:sz w:val="27"/>
          <w:rtl/>
          <w:lang w:val="fa-IR" w:bidi="fa-IR"/>
        </w:rPr>
        <w:t>،</w:t>
      </w:r>
      <w:r w:rsidR="009C7DF5" w:rsidRPr="006C24A3">
        <w:rPr>
          <w:rFonts w:hint="cs"/>
          <w:sz w:val="27"/>
          <w:rtl/>
          <w:lang w:val="fa-IR" w:bidi="fa-IR"/>
        </w:rPr>
        <w:t xml:space="preserve"> فعدم الغرض في أفعاله تعالى لا يكون بمعنى الع</w:t>
      </w:r>
      <w:r w:rsidR="00ED227D" w:rsidRPr="006C24A3">
        <w:rPr>
          <w:rFonts w:hint="cs"/>
          <w:sz w:val="27"/>
          <w:rtl/>
          <w:lang w:val="fa-IR" w:bidi="fa-IR"/>
        </w:rPr>
        <w:t>َ</w:t>
      </w:r>
      <w:r w:rsidR="009C7DF5" w:rsidRPr="006C24A3">
        <w:rPr>
          <w:rFonts w:hint="cs"/>
          <w:sz w:val="27"/>
          <w:rtl/>
          <w:lang w:val="fa-IR" w:bidi="fa-IR"/>
        </w:rPr>
        <w:t>ب</w:t>
      </w:r>
      <w:r w:rsidR="00ED227D" w:rsidRPr="006C24A3">
        <w:rPr>
          <w:rFonts w:hint="cs"/>
          <w:sz w:val="27"/>
          <w:rtl/>
          <w:lang w:val="fa-IR" w:bidi="fa-IR"/>
        </w:rPr>
        <w:t>َ</w:t>
      </w:r>
      <w:r w:rsidR="009C7DF5" w:rsidRPr="006C24A3">
        <w:rPr>
          <w:rFonts w:hint="cs"/>
          <w:sz w:val="27"/>
          <w:rtl/>
          <w:lang w:val="fa-IR" w:bidi="fa-IR"/>
        </w:rPr>
        <w:t>ث</w:t>
      </w:r>
      <w:r w:rsidR="009C7DF5" w:rsidRPr="006C24A3">
        <w:rPr>
          <w:sz w:val="27"/>
          <w:rtl/>
          <w:lang w:val="fa-IR"/>
        </w:rPr>
        <w:t>.</w:t>
      </w:r>
    </w:p>
    <w:p w:rsidR="00B65424" w:rsidRPr="006C24A3" w:rsidRDefault="00B65424" w:rsidP="00B65424">
      <w:pPr>
        <w:spacing w:line="380" w:lineRule="exact"/>
        <w:rPr>
          <w:rFonts w:ascii="AAAGoldenLotus Stg1_Ver1" w:hAnsi="AAAGoldenLotus Stg1_Ver1"/>
          <w:sz w:val="27"/>
          <w:rtl/>
        </w:rPr>
      </w:pPr>
    </w:p>
    <w:p w:rsidR="009C7DF5" w:rsidRPr="006C24A3" w:rsidRDefault="009C7DF5" w:rsidP="00ED227D">
      <w:pPr>
        <w:pStyle w:val="31"/>
        <w:rPr>
          <w:color w:val="auto"/>
          <w:rtl/>
        </w:rPr>
      </w:pPr>
      <w:r w:rsidRPr="006C24A3">
        <w:rPr>
          <w:rFonts w:hint="cs"/>
          <w:color w:val="auto"/>
          <w:rtl/>
        </w:rPr>
        <w:t>نظري</w:t>
      </w:r>
      <w:r w:rsidR="00FC1578" w:rsidRPr="006C24A3">
        <w:rPr>
          <w:rFonts w:hint="cs"/>
          <w:color w:val="auto"/>
          <w:rtl/>
        </w:rPr>
        <w:t>ّ</w:t>
      </w:r>
      <w:r w:rsidRPr="006C24A3">
        <w:rPr>
          <w:rFonts w:hint="cs"/>
          <w:color w:val="auto"/>
          <w:rtl/>
        </w:rPr>
        <w:t>ة المعتزلة ومتكلّ</w:t>
      </w:r>
      <w:r w:rsidR="00ED227D" w:rsidRPr="006C24A3">
        <w:rPr>
          <w:rFonts w:hint="cs"/>
          <w:color w:val="auto"/>
          <w:rtl/>
        </w:rPr>
        <w:t>ِ</w:t>
      </w:r>
      <w:r w:rsidRPr="006C24A3">
        <w:rPr>
          <w:rFonts w:hint="cs"/>
          <w:color w:val="auto"/>
          <w:rtl/>
        </w:rPr>
        <w:t>مي ال</w:t>
      </w:r>
      <w:r w:rsidR="00ED227D" w:rsidRPr="006C24A3">
        <w:rPr>
          <w:rFonts w:hint="cs"/>
          <w:color w:val="auto"/>
          <w:rtl/>
        </w:rPr>
        <w:t>إ</w:t>
      </w:r>
      <w:r w:rsidRPr="006C24A3">
        <w:rPr>
          <w:rFonts w:hint="cs"/>
          <w:color w:val="auto"/>
          <w:rtl/>
        </w:rPr>
        <w:t>مامي</w:t>
      </w:r>
      <w:r w:rsidR="00FC1578" w:rsidRPr="006C24A3">
        <w:rPr>
          <w:rFonts w:hint="cs"/>
          <w:color w:val="auto"/>
          <w:rtl/>
        </w:rPr>
        <w:t>ّ</w:t>
      </w:r>
      <w:r w:rsidRPr="006C24A3">
        <w:rPr>
          <w:rFonts w:hint="cs"/>
          <w:color w:val="auto"/>
          <w:rtl/>
        </w:rPr>
        <w:t>ة</w:t>
      </w:r>
      <w:r w:rsidR="00AC7A73" w:rsidRPr="006C24A3">
        <w:rPr>
          <w:rFonts w:hint="cs"/>
          <w:color w:val="auto"/>
          <w:rtl/>
        </w:rPr>
        <w:t xml:space="preserve"> ــــــ</w:t>
      </w:r>
    </w:p>
    <w:p w:rsidR="009C7DF5" w:rsidRPr="006C24A3" w:rsidRDefault="009C7DF5" w:rsidP="004D68F1">
      <w:pPr>
        <w:rPr>
          <w:sz w:val="27"/>
        </w:rPr>
      </w:pPr>
      <w:r w:rsidRPr="006C24A3">
        <w:rPr>
          <w:rFonts w:hint="cs"/>
          <w:sz w:val="27"/>
          <w:rtl/>
        </w:rPr>
        <w:t>ينظر عادة</w:t>
      </w:r>
      <w:r w:rsidR="00ED227D" w:rsidRPr="006C24A3">
        <w:rPr>
          <w:rFonts w:hint="cs"/>
          <w:sz w:val="27"/>
          <w:rtl/>
        </w:rPr>
        <w:t>ً</w:t>
      </w:r>
      <w:r w:rsidRPr="006C24A3">
        <w:rPr>
          <w:rFonts w:hint="cs"/>
          <w:sz w:val="27"/>
          <w:rtl/>
        </w:rPr>
        <w:t xml:space="preserve"> إل</w:t>
      </w:r>
      <w:r w:rsidR="00ED227D" w:rsidRPr="006C24A3">
        <w:rPr>
          <w:rFonts w:hint="cs"/>
          <w:sz w:val="27"/>
          <w:rtl/>
        </w:rPr>
        <w:t>ى</w:t>
      </w:r>
      <w:r w:rsidRPr="006C24A3">
        <w:rPr>
          <w:rFonts w:hint="cs"/>
          <w:sz w:val="27"/>
          <w:rtl/>
        </w:rPr>
        <w:t xml:space="preserve"> نظرية الإمامية على أنها نفس نظرية المعتزلة</w:t>
      </w:r>
      <w:r w:rsidRPr="006C24A3">
        <w:rPr>
          <w:rFonts w:hint="cs"/>
          <w:sz w:val="27"/>
          <w:vertAlign w:val="superscript"/>
          <w:rtl/>
        </w:rPr>
        <w:t>(</w:t>
      </w:r>
      <w:r w:rsidRPr="006C24A3">
        <w:rPr>
          <w:rStyle w:val="af9"/>
          <w:sz w:val="27"/>
          <w:rtl/>
        </w:rPr>
        <w:endnoteReference w:id="409"/>
      </w:r>
      <w:r w:rsidRPr="006C24A3">
        <w:rPr>
          <w:rFonts w:hint="cs"/>
          <w:sz w:val="27"/>
          <w:vertAlign w:val="superscript"/>
          <w:rtl/>
        </w:rPr>
        <w:t>)</w:t>
      </w:r>
      <w:r w:rsidRPr="006C24A3">
        <w:rPr>
          <w:rFonts w:hint="cs"/>
          <w:sz w:val="27"/>
          <w:rtl/>
          <w:lang w:val="fa-IR"/>
        </w:rPr>
        <w:t>.</w:t>
      </w:r>
    </w:p>
    <w:p w:rsidR="00A54775" w:rsidRPr="006C24A3" w:rsidRDefault="009C7DF5" w:rsidP="004D68F1">
      <w:pPr>
        <w:rPr>
          <w:sz w:val="27"/>
          <w:rtl/>
        </w:rPr>
      </w:pPr>
      <w:r w:rsidRPr="006C24A3">
        <w:rPr>
          <w:sz w:val="27"/>
          <w:rtl/>
        </w:rPr>
        <w:t xml:space="preserve">وبما </w:t>
      </w:r>
      <w:r w:rsidRPr="006C24A3">
        <w:rPr>
          <w:rFonts w:hint="cs"/>
          <w:sz w:val="27"/>
          <w:rtl/>
        </w:rPr>
        <w:t>أ</w:t>
      </w:r>
      <w:r w:rsidRPr="006C24A3">
        <w:rPr>
          <w:sz w:val="27"/>
          <w:rtl/>
        </w:rPr>
        <w:t>نه</w:t>
      </w:r>
      <w:r w:rsidRPr="006C24A3">
        <w:rPr>
          <w:rFonts w:hint="cs"/>
          <w:sz w:val="27"/>
          <w:rtl/>
        </w:rPr>
        <w:t>ما يت</w:t>
      </w:r>
      <w:r w:rsidR="00A54775" w:rsidRPr="006C24A3">
        <w:rPr>
          <w:rFonts w:hint="cs"/>
          <w:sz w:val="27"/>
          <w:rtl/>
        </w:rPr>
        <w:t>َّ</w:t>
      </w:r>
      <w:r w:rsidRPr="006C24A3">
        <w:rPr>
          <w:rFonts w:hint="cs"/>
          <w:sz w:val="27"/>
          <w:rtl/>
        </w:rPr>
        <w:t>فقان في مبد</w:t>
      </w:r>
      <w:r w:rsidR="00A54775" w:rsidRPr="006C24A3">
        <w:rPr>
          <w:rFonts w:hint="cs"/>
          <w:sz w:val="27"/>
          <w:rtl/>
        </w:rPr>
        <w:t>أَ</w:t>
      </w:r>
      <w:r w:rsidRPr="006C24A3">
        <w:rPr>
          <w:rFonts w:hint="cs"/>
          <w:sz w:val="27"/>
          <w:rtl/>
        </w:rPr>
        <w:t>ي</w:t>
      </w:r>
      <w:r w:rsidR="00A54775" w:rsidRPr="006C24A3">
        <w:rPr>
          <w:rFonts w:hint="cs"/>
          <w:sz w:val="27"/>
          <w:rtl/>
        </w:rPr>
        <w:t>ْ</w:t>
      </w:r>
      <w:r w:rsidRPr="006C24A3">
        <w:rPr>
          <w:rFonts w:hint="cs"/>
          <w:sz w:val="27"/>
          <w:rtl/>
        </w:rPr>
        <w:t xml:space="preserve"> إنكار نظرية الأشاعرة والقبول بمبد</w:t>
      </w:r>
      <w:r w:rsidR="00A54775" w:rsidRPr="006C24A3">
        <w:rPr>
          <w:rFonts w:hint="cs"/>
          <w:sz w:val="27"/>
          <w:rtl/>
        </w:rPr>
        <w:t>أ</w:t>
      </w:r>
      <w:r w:rsidRPr="006C24A3">
        <w:rPr>
          <w:rFonts w:hint="cs"/>
          <w:sz w:val="27"/>
          <w:rtl/>
        </w:rPr>
        <w:t xml:space="preserve"> تعليل الأفعال الإلهية بالغاية نتناول كلماتهما وأدل</w:t>
      </w:r>
      <w:r w:rsidR="00A54775" w:rsidRPr="006C24A3">
        <w:rPr>
          <w:rFonts w:hint="cs"/>
          <w:sz w:val="27"/>
          <w:rtl/>
        </w:rPr>
        <w:t>ّ</w:t>
      </w:r>
      <w:r w:rsidRPr="006C24A3">
        <w:rPr>
          <w:rFonts w:hint="cs"/>
          <w:sz w:val="27"/>
          <w:rtl/>
        </w:rPr>
        <w:t xml:space="preserve">تهما وندرسها </w:t>
      </w:r>
      <w:r w:rsidR="00A54775" w:rsidRPr="006C24A3">
        <w:rPr>
          <w:rFonts w:hint="cs"/>
          <w:sz w:val="27"/>
          <w:rtl/>
        </w:rPr>
        <w:t>معاً،</w:t>
      </w:r>
      <w:r w:rsidRPr="006C24A3">
        <w:rPr>
          <w:rFonts w:hint="cs"/>
          <w:sz w:val="27"/>
          <w:rtl/>
        </w:rPr>
        <w:t xml:space="preserve"> وإن</w:t>
      </w:r>
      <w:r w:rsidR="00A54775" w:rsidRPr="006C24A3">
        <w:rPr>
          <w:rFonts w:hint="cs"/>
          <w:sz w:val="27"/>
          <w:rtl/>
        </w:rPr>
        <w:t>ْ</w:t>
      </w:r>
      <w:r w:rsidRPr="006C24A3">
        <w:rPr>
          <w:rFonts w:hint="cs"/>
          <w:sz w:val="27"/>
          <w:rtl/>
        </w:rPr>
        <w:t xml:space="preserve"> كان هناك فروق</w:t>
      </w:r>
      <w:r w:rsidR="00A54775" w:rsidRPr="006C24A3">
        <w:rPr>
          <w:rFonts w:hint="cs"/>
          <w:sz w:val="27"/>
          <w:rtl/>
        </w:rPr>
        <w:t>ٌ</w:t>
      </w:r>
      <w:r w:rsidRPr="006C24A3">
        <w:rPr>
          <w:rFonts w:hint="cs"/>
          <w:sz w:val="27"/>
          <w:rtl/>
        </w:rPr>
        <w:t xml:space="preserve"> دقيقة في </w:t>
      </w:r>
      <w:r w:rsidRPr="006C24A3">
        <w:rPr>
          <w:rFonts w:hint="cs"/>
          <w:sz w:val="27"/>
          <w:rtl/>
        </w:rPr>
        <w:lastRenderedPageBreak/>
        <w:t xml:space="preserve">كلمات </w:t>
      </w:r>
      <w:r w:rsidR="00A54775" w:rsidRPr="006C24A3">
        <w:rPr>
          <w:rFonts w:hint="cs"/>
          <w:sz w:val="27"/>
          <w:rtl/>
        </w:rPr>
        <w:t>بعض</w:t>
      </w:r>
      <w:r w:rsidRPr="006C24A3">
        <w:rPr>
          <w:rFonts w:hint="cs"/>
          <w:sz w:val="27"/>
          <w:rtl/>
        </w:rPr>
        <w:t xml:space="preserve"> الإمامية في</w:t>
      </w:r>
      <w:r w:rsidR="00A54775" w:rsidRPr="006C24A3">
        <w:rPr>
          <w:rFonts w:hint="cs"/>
          <w:sz w:val="27"/>
          <w:rtl/>
        </w:rPr>
        <w:t xml:space="preserve"> </w:t>
      </w:r>
      <w:r w:rsidRPr="006C24A3">
        <w:rPr>
          <w:rFonts w:hint="cs"/>
          <w:sz w:val="27"/>
          <w:rtl/>
        </w:rPr>
        <w:t>ما يتعل</w:t>
      </w:r>
      <w:r w:rsidR="00A54775" w:rsidRPr="006C24A3">
        <w:rPr>
          <w:rFonts w:hint="cs"/>
          <w:sz w:val="27"/>
          <w:rtl/>
        </w:rPr>
        <w:t>َّ</w:t>
      </w:r>
      <w:r w:rsidRPr="006C24A3">
        <w:rPr>
          <w:rFonts w:hint="cs"/>
          <w:sz w:val="27"/>
          <w:rtl/>
        </w:rPr>
        <w:t>ق بالموضوع تس</w:t>
      </w:r>
      <w:r w:rsidR="00A54775" w:rsidRPr="006C24A3">
        <w:rPr>
          <w:rFonts w:hint="cs"/>
          <w:sz w:val="27"/>
          <w:rtl/>
        </w:rPr>
        <w:t>ت</w:t>
      </w:r>
      <w:r w:rsidRPr="006C24A3">
        <w:rPr>
          <w:rFonts w:hint="cs"/>
          <w:sz w:val="27"/>
          <w:rtl/>
        </w:rPr>
        <w:t>حق</w:t>
      </w:r>
      <w:r w:rsidR="00A54775" w:rsidRPr="006C24A3">
        <w:rPr>
          <w:rFonts w:hint="cs"/>
          <w:sz w:val="27"/>
          <w:rtl/>
        </w:rPr>
        <w:t>ّ</w:t>
      </w:r>
      <w:r w:rsidRPr="006C24A3">
        <w:rPr>
          <w:rFonts w:hint="cs"/>
          <w:sz w:val="27"/>
          <w:rtl/>
        </w:rPr>
        <w:t xml:space="preserve"> النظر</w:t>
      </w:r>
      <w:r w:rsidR="00A54775" w:rsidRPr="006C24A3">
        <w:rPr>
          <w:rFonts w:hint="cs"/>
          <w:sz w:val="27"/>
          <w:rtl/>
        </w:rPr>
        <w:t>، و</w:t>
      </w:r>
      <w:r w:rsidRPr="006C24A3">
        <w:rPr>
          <w:rFonts w:hint="cs"/>
          <w:sz w:val="27"/>
          <w:rtl/>
        </w:rPr>
        <w:t>يجب أن ت</w:t>
      </w:r>
      <w:r w:rsidR="00A54775" w:rsidRPr="006C24A3">
        <w:rPr>
          <w:rFonts w:hint="cs"/>
          <w:sz w:val="27"/>
          <w:rtl/>
        </w:rPr>
        <w:t>ؤ</w:t>
      </w:r>
      <w:r w:rsidRPr="006C24A3">
        <w:rPr>
          <w:rFonts w:hint="cs"/>
          <w:sz w:val="27"/>
          <w:rtl/>
        </w:rPr>
        <w:t>خذ بعين ال</w:t>
      </w:r>
      <w:r w:rsidR="00A54775" w:rsidRPr="006C24A3">
        <w:rPr>
          <w:rFonts w:hint="cs"/>
          <w:sz w:val="27"/>
          <w:rtl/>
        </w:rPr>
        <w:t>ا</w:t>
      </w:r>
      <w:r w:rsidRPr="006C24A3">
        <w:rPr>
          <w:rFonts w:hint="cs"/>
          <w:sz w:val="27"/>
          <w:rtl/>
        </w:rPr>
        <w:t>عتبار</w:t>
      </w:r>
      <w:r w:rsidR="00A54775" w:rsidRPr="006C24A3">
        <w:rPr>
          <w:rFonts w:hint="cs"/>
          <w:sz w:val="27"/>
          <w:rtl/>
        </w:rPr>
        <w:t>،</w:t>
      </w:r>
      <w:r w:rsidRPr="006C24A3">
        <w:rPr>
          <w:rFonts w:hint="cs"/>
          <w:sz w:val="27"/>
          <w:rtl/>
        </w:rPr>
        <w:t xml:space="preserve"> وسندرسها في خاتمة المطاف</w:t>
      </w:r>
      <w:r w:rsidR="00A54775" w:rsidRPr="006C24A3">
        <w:rPr>
          <w:rFonts w:hint="cs"/>
          <w:sz w:val="27"/>
          <w:rtl/>
        </w:rPr>
        <w:t>.</w:t>
      </w:r>
    </w:p>
    <w:p w:rsidR="009C7DF5" w:rsidRPr="006C24A3" w:rsidRDefault="009C7DF5" w:rsidP="004D68F1">
      <w:pPr>
        <w:rPr>
          <w:sz w:val="27"/>
        </w:rPr>
      </w:pPr>
      <w:r w:rsidRPr="006C24A3">
        <w:rPr>
          <w:rFonts w:hint="cs"/>
          <w:sz w:val="27"/>
          <w:rtl/>
        </w:rPr>
        <w:t>لقد تم</w:t>
      </w:r>
      <w:r w:rsidR="00A54775" w:rsidRPr="006C24A3">
        <w:rPr>
          <w:rFonts w:hint="cs"/>
          <w:sz w:val="27"/>
          <w:rtl/>
        </w:rPr>
        <w:t>ّ</w:t>
      </w:r>
      <w:r w:rsidRPr="006C24A3">
        <w:rPr>
          <w:rFonts w:hint="cs"/>
          <w:sz w:val="27"/>
          <w:rtl/>
        </w:rPr>
        <w:t xml:space="preserve"> تقديم </w:t>
      </w:r>
      <w:r w:rsidR="00A54775" w:rsidRPr="006C24A3">
        <w:rPr>
          <w:rFonts w:hint="cs"/>
          <w:sz w:val="27"/>
          <w:rtl/>
        </w:rPr>
        <w:t>أ</w:t>
      </w:r>
      <w:r w:rsidRPr="006C24A3">
        <w:rPr>
          <w:rFonts w:hint="cs"/>
          <w:sz w:val="27"/>
          <w:rtl/>
        </w:rPr>
        <w:t>دلة مختلفة لإثبات الغاية لأفعال الله</w:t>
      </w:r>
      <w:r w:rsidR="00A54775" w:rsidRPr="006C24A3">
        <w:rPr>
          <w:rFonts w:hint="cs"/>
          <w:sz w:val="27"/>
          <w:rtl/>
        </w:rPr>
        <w:t>،</w:t>
      </w:r>
      <w:r w:rsidRPr="006C24A3">
        <w:rPr>
          <w:rFonts w:hint="cs"/>
          <w:sz w:val="27"/>
          <w:rtl/>
        </w:rPr>
        <w:t xml:space="preserve"> وي</w:t>
      </w:r>
      <w:r w:rsidR="00A54775" w:rsidRPr="006C24A3">
        <w:rPr>
          <w:rFonts w:hint="cs"/>
          <w:sz w:val="27"/>
          <w:rtl/>
        </w:rPr>
        <w:t>مكن تقسيمها إلى طائفتين إجمالاً:</w:t>
      </w:r>
    </w:p>
    <w:p w:rsidR="009C7DF5" w:rsidRPr="006C24A3" w:rsidRDefault="009C7DF5" w:rsidP="004D68F1">
      <w:pPr>
        <w:rPr>
          <w:sz w:val="27"/>
        </w:rPr>
      </w:pPr>
      <w:r w:rsidRPr="006C24A3">
        <w:rPr>
          <w:rFonts w:hint="cs"/>
          <w:b/>
          <w:bCs/>
          <w:sz w:val="27"/>
          <w:rtl/>
        </w:rPr>
        <w:t>ال</w:t>
      </w:r>
      <w:r w:rsidR="00A54775" w:rsidRPr="006C24A3">
        <w:rPr>
          <w:rFonts w:hint="cs"/>
          <w:b/>
          <w:bCs/>
          <w:sz w:val="27"/>
          <w:rtl/>
        </w:rPr>
        <w:t>أ</w:t>
      </w:r>
      <w:r w:rsidRPr="006C24A3">
        <w:rPr>
          <w:rFonts w:hint="cs"/>
          <w:b/>
          <w:bCs/>
          <w:sz w:val="27"/>
          <w:rtl/>
        </w:rPr>
        <w:t>ولى</w:t>
      </w:r>
      <w:r w:rsidRPr="006C24A3">
        <w:rPr>
          <w:rFonts w:hint="cs"/>
          <w:sz w:val="27"/>
          <w:rtl/>
        </w:rPr>
        <w:t>: ناظرة</w:t>
      </w:r>
      <w:r w:rsidR="00A54775" w:rsidRPr="006C24A3">
        <w:rPr>
          <w:rFonts w:hint="cs"/>
          <w:sz w:val="27"/>
          <w:rtl/>
        </w:rPr>
        <w:t>ٌ</w:t>
      </w:r>
      <w:r w:rsidRPr="006C24A3">
        <w:rPr>
          <w:rFonts w:hint="cs"/>
          <w:sz w:val="27"/>
          <w:rtl/>
        </w:rPr>
        <w:t xml:space="preserve"> إلى إثبات بطلان قول الأشاعرة</w:t>
      </w:r>
      <w:r w:rsidR="00A54775" w:rsidRPr="006C24A3">
        <w:rPr>
          <w:rFonts w:hint="cs"/>
          <w:sz w:val="27"/>
          <w:rtl/>
        </w:rPr>
        <w:t>،</w:t>
      </w:r>
      <w:r w:rsidRPr="006C24A3">
        <w:rPr>
          <w:rFonts w:hint="cs"/>
          <w:sz w:val="27"/>
          <w:rtl/>
        </w:rPr>
        <w:t xml:space="preserve"> وتسعى إلى إبطالها</w:t>
      </w:r>
      <w:r w:rsidR="00A54775" w:rsidRPr="006C24A3">
        <w:rPr>
          <w:rFonts w:hint="cs"/>
          <w:sz w:val="27"/>
          <w:rtl/>
        </w:rPr>
        <w:t>،</w:t>
      </w:r>
      <w:r w:rsidRPr="006C24A3">
        <w:rPr>
          <w:rFonts w:hint="cs"/>
          <w:sz w:val="27"/>
          <w:rtl/>
        </w:rPr>
        <w:t xml:space="preserve"> عبر الإشارة إلى مواضع الخ</w:t>
      </w:r>
      <w:r w:rsidR="00A54775" w:rsidRPr="006C24A3">
        <w:rPr>
          <w:rFonts w:hint="cs"/>
          <w:sz w:val="27"/>
          <w:rtl/>
        </w:rPr>
        <w:t>َ</w:t>
      </w:r>
      <w:r w:rsidRPr="006C24A3">
        <w:rPr>
          <w:rFonts w:hint="cs"/>
          <w:sz w:val="27"/>
          <w:rtl/>
        </w:rPr>
        <w:t>ل</w:t>
      </w:r>
      <w:r w:rsidR="00A54775" w:rsidRPr="006C24A3">
        <w:rPr>
          <w:rFonts w:hint="cs"/>
          <w:sz w:val="27"/>
          <w:rtl/>
        </w:rPr>
        <w:t>َل وتداعياتها.</w:t>
      </w:r>
    </w:p>
    <w:p w:rsidR="009C7DF5" w:rsidRPr="006C24A3" w:rsidRDefault="009C7DF5" w:rsidP="004D68F1">
      <w:pPr>
        <w:rPr>
          <w:sz w:val="27"/>
          <w:rtl/>
        </w:rPr>
      </w:pPr>
      <w:r w:rsidRPr="006C24A3">
        <w:rPr>
          <w:rFonts w:hint="cs"/>
          <w:b/>
          <w:bCs/>
          <w:sz w:val="27"/>
          <w:rtl/>
        </w:rPr>
        <w:t>الثاني</w:t>
      </w:r>
      <w:r w:rsidR="00A54775" w:rsidRPr="006C24A3">
        <w:rPr>
          <w:rFonts w:hint="cs"/>
          <w:b/>
          <w:bCs/>
          <w:sz w:val="27"/>
          <w:rtl/>
        </w:rPr>
        <w:t>ة</w:t>
      </w:r>
      <w:r w:rsidRPr="006C24A3">
        <w:rPr>
          <w:rFonts w:hint="cs"/>
          <w:sz w:val="27"/>
          <w:rtl/>
        </w:rPr>
        <w:t>: تتعر</w:t>
      </w:r>
      <w:r w:rsidR="006112E5" w:rsidRPr="006C24A3">
        <w:rPr>
          <w:rFonts w:hint="cs"/>
          <w:sz w:val="27"/>
          <w:rtl/>
        </w:rPr>
        <w:t>َّ</w:t>
      </w:r>
      <w:r w:rsidRPr="006C24A3">
        <w:rPr>
          <w:rFonts w:hint="cs"/>
          <w:sz w:val="27"/>
          <w:rtl/>
        </w:rPr>
        <w:t>ض لموضوع تحليل الأفعال الإلهية بالغاية بشكل</w:t>
      </w:r>
      <w:r w:rsidR="006112E5" w:rsidRPr="006C24A3">
        <w:rPr>
          <w:rFonts w:hint="cs"/>
          <w:sz w:val="27"/>
          <w:rtl/>
        </w:rPr>
        <w:t>ٍ</w:t>
      </w:r>
      <w:r w:rsidRPr="006C24A3">
        <w:rPr>
          <w:rFonts w:hint="cs"/>
          <w:sz w:val="27"/>
          <w:rtl/>
        </w:rPr>
        <w:t xml:space="preserve"> مباشر</w:t>
      </w:r>
      <w:r w:rsidR="006112E5" w:rsidRPr="006C24A3">
        <w:rPr>
          <w:rFonts w:hint="cs"/>
          <w:sz w:val="27"/>
          <w:rtl/>
        </w:rPr>
        <w:t>،</w:t>
      </w:r>
      <w:r w:rsidRPr="006C24A3">
        <w:rPr>
          <w:rFonts w:hint="cs"/>
          <w:sz w:val="27"/>
          <w:rtl/>
        </w:rPr>
        <w:t xml:space="preserve"> وتثبته</w:t>
      </w:r>
      <w:r w:rsidR="006112E5" w:rsidRPr="006C24A3">
        <w:rPr>
          <w:rFonts w:hint="cs"/>
          <w:sz w:val="27"/>
          <w:rtl/>
        </w:rPr>
        <w:t>.</w:t>
      </w:r>
      <w:r w:rsidRPr="006C24A3">
        <w:rPr>
          <w:rFonts w:hint="cs"/>
          <w:sz w:val="27"/>
          <w:rtl/>
        </w:rPr>
        <w:t xml:space="preserve"> وفي</w:t>
      </w:r>
      <w:r w:rsidR="006112E5" w:rsidRPr="006C24A3">
        <w:rPr>
          <w:rFonts w:hint="cs"/>
          <w:sz w:val="27"/>
          <w:rtl/>
        </w:rPr>
        <w:t xml:space="preserve"> </w:t>
      </w:r>
      <w:r w:rsidRPr="006C24A3">
        <w:rPr>
          <w:rFonts w:hint="cs"/>
          <w:sz w:val="27"/>
          <w:rtl/>
        </w:rPr>
        <w:t>ما ي</w:t>
      </w:r>
      <w:r w:rsidR="006112E5" w:rsidRPr="006C24A3">
        <w:rPr>
          <w:rFonts w:hint="cs"/>
          <w:sz w:val="27"/>
          <w:rtl/>
        </w:rPr>
        <w:t>أت</w:t>
      </w:r>
      <w:r w:rsidRPr="006C24A3">
        <w:rPr>
          <w:rFonts w:hint="cs"/>
          <w:sz w:val="27"/>
          <w:rtl/>
        </w:rPr>
        <w:t>ي نبد</w:t>
      </w:r>
      <w:r w:rsidR="006112E5" w:rsidRPr="006C24A3">
        <w:rPr>
          <w:rFonts w:hint="cs"/>
          <w:sz w:val="27"/>
          <w:rtl/>
        </w:rPr>
        <w:t>أ</w:t>
      </w:r>
      <w:r w:rsidRPr="006C24A3">
        <w:rPr>
          <w:rFonts w:hint="cs"/>
          <w:sz w:val="27"/>
          <w:rtl/>
        </w:rPr>
        <w:t xml:space="preserve"> بدراسة الطائفة ال</w:t>
      </w:r>
      <w:r w:rsidR="006112E5" w:rsidRPr="006C24A3">
        <w:rPr>
          <w:rFonts w:hint="cs"/>
          <w:sz w:val="27"/>
          <w:rtl/>
        </w:rPr>
        <w:t>أ</w:t>
      </w:r>
      <w:r w:rsidRPr="006C24A3">
        <w:rPr>
          <w:rFonts w:hint="cs"/>
          <w:sz w:val="27"/>
          <w:rtl/>
        </w:rPr>
        <w:t>ولى من ال</w:t>
      </w:r>
      <w:r w:rsidR="006112E5" w:rsidRPr="006C24A3">
        <w:rPr>
          <w:rFonts w:hint="cs"/>
          <w:sz w:val="27"/>
          <w:rtl/>
        </w:rPr>
        <w:t>أ</w:t>
      </w:r>
      <w:r w:rsidRPr="006C24A3">
        <w:rPr>
          <w:rFonts w:hint="cs"/>
          <w:sz w:val="27"/>
          <w:rtl/>
        </w:rPr>
        <w:t>دلة</w:t>
      </w:r>
      <w:r w:rsidR="006112E5" w:rsidRPr="006C24A3">
        <w:rPr>
          <w:rFonts w:hint="cs"/>
          <w:sz w:val="27"/>
          <w:rtl/>
        </w:rPr>
        <w:t>،</w:t>
      </w:r>
      <w:r w:rsidRPr="006C24A3">
        <w:rPr>
          <w:rFonts w:hint="cs"/>
          <w:sz w:val="27"/>
          <w:rtl/>
        </w:rPr>
        <w:t xml:space="preserve"> أي ما </w:t>
      </w:r>
      <w:r w:rsidR="006112E5" w:rsidRPr="006C24A3">
        <w:rPr>
          <w:rFonts w:hint="cs"/>
          <w:sz w:val="27"/>
          <w:rtl/>
        </w:rPr>
        <w:t>ي</w:t>
      </w:r>
      <w:r w:rsidRPr="006C24A3">
        <w:rPr>
          <w:rFonts w:hint="cs"/>
          <w:sz w:val="27"/>
          <w:rtl/>
        </w:rPr>
        <w:t>تكف</w:t>
      </w:r>
      <w:r w:rsidR="006112E5" w:rsidRPr="006C24A3">
        <w:rPr>
          <w:rFonts w:hint="cs"/>
          <w:sz w:val="27"/>
          <w:rtl/>
        </w:rPr>
        <w:t>َّ</w:t>
      </w:r>
      <w:r w:rsidRPr="006C24A3">
        <w:rPr>
          <w:rFonts w:hint="cs"/>
          <w:sz w:val="27"/>
          <w:rtl/>
        </w:rPr>
        <w:t>ل ب</w:t>
      </w:r>
      <w:r w:rsidR="006112E5" w:rsidRPr="006C24A3">
        <w:rPr>
          <w:rFonts w:hint="cs"/>
          <w:sz w:val="27"/>
          <w:rtl/>
        </w:rPr>
        <w:t>إب</w:t>
      </w:r>
      <w:r w:rsidRPr="006C24A3">
        <w:rPr>
          <w:rFonts w:hint="cs"/>
          <w:sz w:val="27"/>
          <w:rtl/>
        </w:rPr>
        <w:t>طال نظرية الأشاعرة</w:t>
      </w:r>
      <w:r w:rsidR="006112E5" w:rsidRPr="006C24A3">
        <w:rPr>
          <w:rFonts w:hint="cs"/>
          <w:sz w:val="27"/>
          <w:rtl/>
        </w:rPr>
        <w:t>،</w:t>
      </w:r>
      <w:r w:rsidRPr="006C24A3">
        <w:rPr>
          <w:rFonts w:hint="cs"/>
          <w:sz w:val="27"/>
          <w:rtl/>
        </w:rPr>
        <w:t xml:space="preserve"> ومن ثم</w:t>
      </w:r>
      <w:r w:rsidR="006112E5" w:rsidRPr="006C24A3">
        <w:rPr>
          <w:rFonts w:hint="cs"/>
          <w:sz w:val="27"/>
          <w:rtl/>
        </w:rPr>
        <w:t>ّ</w:t>
      </w:r>
      <w:r w:rsidRPr="006C24A3">
        <w:rPr>
          <w:rFonts w:hint="cs"/>
          <w:sz w:val="27"/>
          <w:rtl/>
        </w:rPr>
        <w:t xml:space="preserve"> نتعرض للطائفة الثانية التي تتناول موضوع إثبات الغاية مباشرة</w:t>
      </w:r>
      <w:r w:rsidR="006112E5" w:rsidRPr="006C24A3">
        <w:rPr>
          <w:rFonts w:hint="cs"/>
          <w:sz w:val="27"/>
          <w:rtl/>
        </w:rPr>
        <w:t>ً.</w:t>
      </w:r>
    </w:p>
    <w:p w:rsidR="00B65424" w:rsidRPr="006C24A3" w:rsidRDefault="00B65424" w:rsidP="00B65424">
      <w:pPr>
        <w:spacing w:line="380" w:lineRule="exact"/>
        <w:rPr>
          <w:rFonts w:ascii="AAAGoldenLotus Stg1_Ver1" w:hAnsi="AAAGoldenLotus Stg1_Ver1"/>
          <w:sz w:val="27"/>
          <w:rtl/>
        </w:rPr>
      </w:pPr>
    </w:p>
    <w:p w:rsidR="009C7DF5" w:rsidRPr="006C24A3" w:rsidRDefault="00FC1578" w:rsidP="00AC7A73">
      <w:pPr>
        <w:pStyle w:val="31"/>
        <w:rPr>
          <w:i/>
          <w:color w:val="auto"/>
          <w:rtl/>
        </w:rPr>
      </w:pPr>
      <w:r w:rsidRPr="006C24A3">
        <w:rPr>
          <w:rFonts w:hint="cs"/>
          <w:color w:val="auto"/>
          <w:rtl/>
        </w:rPr>
        <w:t>1ـ</w:t>
      </w:r>
      <w:r w:rsidR="009C7DF5" w:rsidRPr="006C24A3">
        <w:rPr>
          <w:color w:val="auto"/>
          <w:rtl/>
        </w:rPr>
        <w:t xml:space="preserve"> مناقش</w:t>
      </w:r>
      <w:r w:rsidR="009C7DF5" w:rsidRPr="006C24A3">
        <w:rPr>
          <w:rFonts w:hint="cs"/>
          <w:color w:val="auto"/>
          <w:rtl/>
        </w:rPr>
        <w:t>ة</w:t>
      </w:r>
      <w:r w:rsidR="009C7DF5" w:rsidRPr="006C24A3">
        <w:rPr>
          <w:color w:val="auto"/>
          <w:rtl/>
        </w:rPr>
        <w:t xml:space="preserve"> رأي الأشاعرة</w:t>
      </w:r>
      <w:r w:rsidR="00AC7A73" w:rsidRPr="006C24A3">
        <w:rPr>
          <w:rFonts w:hint="cs"/>
          <w:color w:val="auto"/>
          <w:rtl/>
        </w:rPr>
        <w:t xml:space="preserve"> ــــــ</w:t>
      </w:r>
    </w:p>
    <w:p w:rsidR="009C7DF5" w:rsidRPr="006C24A3" w:rsidRDefault="009C7DF5" w:rsidP="004D68F1">
      <w:pPr>
        <w:rPr>
          <w:sz w:val="27"/>
          <w:rtl/>
        </w:rPr>
      </w:pPr>
      <w:r w:rsidRPr="006C24A3">
        <w:rPr>
          <w:sz w:val="27"/>
          <w:rtl/>
        </w:rPr>
        <w:t>لقد تم</w:t>
      </w:r>
      <w:r w:rsidR="006112E5" w:rsidRPr="006C24A3">
        <w:rPr>
          <w:rFonts w:hint="cs"/>
          <w:sz w:val="27"/>
          <w:rtl/>
        </w:rPr>
        <w:t>ّ</w:t>
      </w:r>
      <w:r w:rsidRPr="006C24A3">
        <w:rPr>
          <w:sz w:val="27"/>
          <w:rtl/>
        </w:rPr>
        <w:t xml:space="preserve"> تقديم </w:t>
      </w:r>
      <w:r w:rsidRPr="006C24A3">
        <w:rPr>
          <w:rFonts w:hint="cs"/>
          <w:sz w:val="27"/>
          <w:rtl/>
        </w:rPr>
        <w:t>أ</w:t>
      </w:r>
      <w:r w:rsidRPr="006C24A3">
        <w:rPr>
          <w:sz w:val="27"/>
          <w:rtl/>
        </w:rPr>
        <w:t>دل</w:t>
      </w:r>
      <w:r w:rsidR="006112E5" w:rsidRPr="006C24A3">
        <w:rPr>
          <w:rFonts w:hint="cs"/>
          <w:sz w:val="27"/>
          <w:rtl/>
        </w:rPr>
        <w:t>ّ</w:t>
      </w:r>
      <w:r w:rsidRPr="006C24A3">
        <w:rPr>
          <w:rFonts w:hint="cs"/>
          <w:sz w:val="27"/>
          <w:rtl/>
        </w:rPr>
        <w:t>ة</w:t>
      </w:r>
      <w:r w:rsidR="006112E5" w:rsidRPr="006C24A3">
        <w:rPr>
          <w:rFonts w:hint="cs"/>
          <w:sz w:val="27"/>
          <w:rtl/>
        </w:rPr>
        <w:t>ٍ</w:t>
      </w:r>
      <w:r w:rsidRPr="006C24A3">
        <w:rPr>
          <w:rFonts w:hint="cs"/>
          <w:sz w:val="27"/>
          <w:rtl/>
        </w:rPr>
        <w:t xml:space="preserve"> </w:t>
      </w:r>
      <w:r w:rsidRPr="006C24A3">
        <w:rPr>
          <w:sz w:val="27"/>
          <w:rtl/>
        </w:rPr>
        <w:t>ع</w:t>
      </w:r>
      <w:r w:rsidRPr="006C24A3">
        <w:rPr>
          <w:rFonts w:hint="cs"/>
          <w:sz w:val="27"/>
          <w:rtl/>
        </w:rPr>
        <w:t xml:space="preserve">ديدة </w:t>
      </w:r>
      <w:r w:rsidRPr="006C24A3">
        <w:rPr>
          <w:sz w:val="27"/>
          <w:rtl/>
        </w:rPr>
        <w:t>في كتب الكلام ال</w:t>
      </w:r>
      <w:r w:rsidRPr="006C24A3">
        <w:rPr>
          <w:rFonts w:hint="cs"/>
          <w:sz w:val="27"/>
          <w:rtl/>
        </w:rPr>
        <w:t>إ</w:t>
      </w:r>
      <w:r w:rsidRPr="006C24A3">
        <w:rPr>
          <w:sz w:val="27"/>
          <w:rtl/>
        </w:rPr>
        <w:t xml:space="preserve">مامي </w:t>
      </w:r>
      <w:r w:rsidR="006112E5" w:rsidRPr="006C24A3">
        <w:rPr>
          <w:rFonts w:hint="cs"/>
          <w:sz w:val="27"/>
          <w:rtl/>
        </w:rPr>
        <w:t>لإ</w:t>
      </w:r>
      <w:r w:rsidRPr="006C24A3">
        <w:rPr>
          <w:rFonts w:hint="cs"/>
          <w:sz w:val="27"/>
          <w:rtl/>
        </w:rPr>
        <w:t>بطال رأي الأشاعرة</w:t>
      </w:r>
      <w:r w:rsidR="006112E5" w:rsidRPr="006C24A3">
        <w:rPr>
          <w:rFonts w:hint="cs"/>
          <w:sz w:val="27"/>
          <w:rtl/>
        </w:rPr>
        <w:t>.</w:t>
      </w:r>
      <w:r w:rsidRPr="006C24A3">
        <w:rPr>
          <w:rFonts w:hint="cs"/>
          <w:sz w:val="27"/>
          <w:rtl/>
        </w:rPr>
        <w:t xml:space="preserve"> وفي</w:t>
      </w:r>
      <w:r w:rsidR="006112E5" w:rsidRPr="006C24A3">
        <w:rPr>
          <w:rFonts w:hint="cs"/>
          <w:sz w:val="27"/>
          <w:rtl/>
        </w:rPr>
        <w:t xml:space="preserve"> </w:t>
      </w:r>
      <w:r w:rsidRPr="006C24A3">
        <w:rPr>
          <w:rFonts w:hint="cs"/>
          <w:sz w:val="27"/>
          <w:rtl/>
        </w:rPr>
        <w:t>ما يلي سنتعر</w:t>
      </w:r>
      <w:r w:rsidR="006112E5" w:rsidRPr="006C24A3">
        <w:rPr>
          <w:rFonts w:hint="cs"/>
          <w:sz w:val="27"/>
          <w:rtl/>
        </w:rPr>
        <w:t>َّ</w:t>
      </w:r>
      <w:r w:rsidRPr="006C24A3">
        <w:rPr>
          <w:rFonts w:hint="cs"/>
          <w:sz w:val="27"/>
          <w:rtl/>
        </w:rPr>
        <w:t>ف إلى المزيد من هذه ال</w:t>
      </w:r>
      <w:r w:rsidR="006112E5" w:rsidRPr="006C24A3">
        <w:rPr>
          <w:rFonts w:hint="cs"/>
          <w:sz w:val="27"/>
          <w:rtl/>
        </w:rPr>
        <w:t>ا</w:t>
      </w:r>
      <w:r w:rsidRPr="006C24A3">
        <w:rPr>
          <w:rFonts w:hint="cs"/>
          <w:sz w:val="27"/>
          <w:rtl/>
        </w:rPr>
        <w:t>ستدلالات</w:t>
      </w:r>
      <w:r w:rsidR="006112E5" w:rsidRPr="006C24A3">
        <w:rPr>
          <w:rFonts w:hint="cs"/>
          <w:sz w:val="27"/>
          <w:rtl/>
        </w:rPr>
        <w:t>.</w:t>
      </w:r>
      <w:r w:rsidRPr="006C24A3">
        <w:rPr>
          <w:rFonts w:hint="cs"/>
          <w:sz w:val="27"/>
          <w:rtl/>
        </w:rPr>
        <w:t xml:space="preserve"> </w:t>
      </w:r>
      <w:r w:rsidR="006112E5" w:rsidRPr="006C24A3">
        <w:rPr>
          <w:rFonts w:hint="cs"/>
          <w:sz w:val="27"/>
          <w:rtl/>
        </w:rPr>
        <w:t>أ</w:t>
      </w:r>
      <w:r w:rsidRPr="006C24A3">
        <w:rPr>
          <w:rFonts w:hint="cs"/>
          <w:sz w:val="27"/>
          <w:rtl/>
        </w:rPr>
        <w:t>ما قبل تناول ال</w:t>
      </w:r>
      <w:r w:rsidR="006112E5" w:rsidRPr="006C24A3">
        <w:rPr>
          <w:rFonts w:hint="cs"/>
          <w:sz w:val="27"/>
          <w:rtl/>
        </w:rPr>
        <w:t>أ</w:t>
      </w:r>
      <w:r w:rsidRPr="006C24A3">
        <w:rPr>
          <w:rFonts w:hint="cs"/>
          <w:sz w:val="27"/>
          <w:rtl/>
        </w:rPr>
        <w:t>دل</w:t>
      </w:r>
      <w:r w:rsidR="006112E5" w:rsidRPr="006C24A3">
        <w:rPr>
          <w:rFonts w:hint="cs"/>
          <w:sz w:val="27"/>
          <w:rtl/>
        </w:rPr>
        <w:t>ّة</w:t>
      </w:r>
      <w:r w:rsidRPr="006C24A3">
        <w:rPr>
          <w:rFonts w:hint="cs"/>
          <w:sz w:val="27"/>
          <w:rtl/>
        </w:rPr>
        <w:t xml:space="preserve"> هناك نقطة</w:t>
      </w:r>
      <w:r w:rsidR="006112E5" w:rsidRPr="006C24A3">
        <w:rPr>
          <w:rFonts w:hint="cs"/>
          <w:sz w:val="27"/>
          <w:rtl/>
        </w:rPr>
        <w:t>ٌ</w:t>
      </w:r>
      <w:r w:rsidRPr="006C24A3">
        <w:rPr>
          <w:rFonts w:hint="cs"/>
          <w:sz w:val="27"/>
          <w:rtl/>
        </w:rPr>
        <w:t xml:space="preserve"> هامة من الضرور</w:t>
      </w:r>
      <w:r w:rsidR="006112E5" w:rsidRPr="006C24A3">
        <w:rPr>
          <w:rFonts w:hint="cs"/>
          <w:sz w:val="27"/>
          <w:rtl/>
        </w:rPr>
        <w:t>ي</w:t>
      </w:r>
      <w:r w:rsidRPr="006C24A3">
        <w:rPr>
          <w:rFonts w:hint="cs"/>
          <w:sz w:val="27"/>
          <w:rtl/>
        </w:rPr>
        <w:t xml:space="preserve"> ال</w:t>
      </w:r>
      <w:r w:rsidR="006112E5" w:rsidRPr="006C24A3">
        <w:rPr>
          <w:rFonts w:hint="cs"/>
          <w:sz w:val="27"/>
          <w:rtl/>
        </w:rPr>
        <w:t>ا</w:t>
      </w:r>
      <w:r w:rsidRPr="006C24A3">
        <w:rPr>
          <w:rFonts w:hint="cs"/>
          <w:sz w:val="27"/>
          <w:rtl/>
        </w:rPr>
        <w:t>لتفات إليها</w:t>
      </w:r>
      <w:r w:rsidR="006112E5" w:rsidRPr="006C24A3">
        <w:rPr>
          <w:rFonts w:hint="cs"/>
          <w:sz w:val="27"/>
          <w:rtl/>
        </w:rPr>
        <w:t>،</w:t>
      </w:r>
      <w:r w:rsidRPr="006C24A3">
        <w:rPr>
          <w:rFonts w:hint="cs"/>
          <w:sz w:val="27"/>
          <w:rtl/>
        </w:rPr>
        <w:t xml:space="preserve"> وهي أن إثبات بطلان نظرية الأشاعرة لا </w:t>
      </w:r>
      <w:r w:rsidR="006112E5" w:rsidRPr="006C24A3">
        <w:rPr>
          <w:rFonts w:hint="cs"/>
          <w:sz w:val="27"/>
          <w:rtl/>
        </w:rPr>
        <w:t>ي</w:t>
      </w:r>
      <w:r w:rsidRPr="006C24A3">
        <w:rPr>
          <w:rFonts w:hint="cs"/>
          <w:sz w:val="27"/>
          <w:rtl/>
        </w:rPr>
        <w:t>عني بالضرورة إثبات نظرية المعتزلة في الموضوع</w:t>
      </w:r>
      <w:r w:rsidR="006112E5" w:rsidRPr="006C24A3">
        <w:rPr>
          <w:rFonts w:hint="cs"/>
          <w:sz w:val="27"/>
          <w:rtl/>
        </w:rPr>
        <w:t>،</w:t>
      </w:r>
      <w:r w:rsidRPr="006C24A3">
        <w:rPr>
          <w:rFonts w:hint="cs"/>
          <w:sz w:val="27"/>
          <w:rtl/>
        </w:rPr>
        <w:t xml:space="preserve"> وال</w:t>
      </w:r>
      <w:r w:rsidR="006112E5" w:rsidRPr="006C24A3">
        <w:rPr>
          <w:rFonts w:hint="cs"/>
          <w:sz w:val="27"/>
          <w:rtl/>
        </w:rPr>
        <w:t>ا</w:t>
      </w:r>
      <w:r w:rsidRPr="006C24A3">
        <w:rPr>
          <w:rFonts w:hint="cs"/>
          <w:sz w:val="27"/>
          <w:rtl/>
        </w:rPr>
        <w:t>نتقال</w:t>
      </w:r>
      <w:r w:rsidR="006112E5" w:rsidRPr="006C24A3">
        <w:rPr>
          <w:rFonts w:hint="cs"/>
          <w:sz w:val="27"/>
          <w:rtl/>
        </w:rPr>
        <w:t>ُ</w:t>
      </w:r>
      <w:r w:rsidRPr="006C24A3">
        <w:rPr>
          <w:rFonts w:hint="cs"/>
          <w:sz w:val="27"/>
          <w:rtl/>
        </w:rPr>
        <w:t xml:space="preserve"> إليه بحاجة</w:t>
      </w:r>
      <w:r w:rsidR="006112E5" w:rsidRPr="006C24A3">
        <w:rPr>
          <w:rFonts w:hint="cs"/>
          <w:sz w:val="27"/>
          <w:rtl/>
        </w:rPr>
        <w:t>ٍ</w:t>
      </w:r>
      <w:r w:rsidRPr="006C24A3">
        <w:rPr>
          <w:rFonts w:hint="cs"/>
          <w:sz w:val="27"/>
          <w:rtl/>
        </w:rPr>
        <w:t xml:space="preserve"> إلى دليل</w:t>
      </w:r>
      <w:r w:rsidR="006112E5" w:rsidRPr="006C24A3">
        <w:rPr>
          <w:rFonts w:hint="cs"/>
          <w:sz w:val="27"/>
          <w:rtl/>
        </w:rPr>
        <w:t>ٍ</w:t>
      </w:r>
      <w:r w:rsidRPr="006C24A3">
        <w:rPr>
          <w:rFonts w:hint="cs"/>
          <w:sz w:val="27"/>
          <w:rtl/>
        </w:rPr>
        <w:t xml:space="preserve"> مستقل</w:t>
      </w:r>
      <w:r w:rsidR="006112E5" w:rsidRPr="006C24A3">
        <w:rPr>
          <w:rFonts w:hint="cs"/>
          <w:sz w:val="27"/>
          <w:rtl/>
        </w:rPr>
        <w:t>ّ،</w:t>
      </w:r>
      <w:r w:rsidRPr="006C24A3">
        <w:rPr>
          <w:rFonts w:hint="cs"/>
          <w:sz w:val="27"/>
          <w:rtl/>
        </w:rPr>
        <w:t xml:space="preserve"> س</w:t>
      </w:r>
      <w:r w:rsidR="006112E5" w:rsidRPr="006C24A3">
        <w:rPr>
          <w:rFonts w:hint="cs"/>
          <w:sz w:val="27"/>
          <w:rtl/>
        </w:rPr>
        <w:t>ن</w:t>
      </w:r>
      <w:r w:rsidRPr="006C24A3">
        <w:rPr>
          <w:rFonts w:hint="cs"/>
          <w:sz w:val="27"/>
          <w:rtl/>
        </w:rPr>
        <w:t>تابعه في المرحلة الثانية</w:t>
      </w:r>
      <w:r w:rsidR="006112E5" w:rsidRPr="006C24A3">
        <w:rPr>
          <w:rFonts w:hint="cs"/>
          <w:sz w:val="27"/>
          <w:rtl/>
        </w:rPr>
        <w:t>.</w:t>
      </w:r>
      <w:r w:rsidRPr="006C24A3">
        <w:rPr>
          <w:rFonts w:hint="cs"/>
          <w:sz w:val="27"/>
          <w:rtl/>
        </w:rPr>
        <w:t xml:space="preserve"> بالطبع إبطال نظرية الأشاعرة يسقط خط</w:t>
      </w:r>
      <w:r w:rsidR="006112E5" w:rsidRPr="006C24A3">
        <w:rPr>
          <w:rFonts w:hint="cs"/>
          <w:sz w:val="27"/>
          <w:rtl/>
        </w:rPr>
        <w:t>أ</w:t>
      </w:r>
      <w:r w:rsidRPr="006C24A3">
        <w:rPr>
          <w:rFonts w:hint="cs"/>
          <w:sz w:val="27"/>
          <w:rtl/>
        </w:rPr>
        <w:t xml:space="preserve"> القول بنفي الغرض، لكن</w:t>
      </w:r>
      <w:r w:rsidR="00B437DB" w:rsidRPr="006C24A3">
        <w:rPr>
          <w:rFonts w:hint="cs"/>
          <w:sz w:val="27"/>
          <w:rtl/>
        </w:rPr>
        <w:t>ْ</w:t>
      </w:r>
      <w:r w:rsidRPr="006C24A3">
        <w:rPr>
          <w:rFonts w:hint="cs"/>
          <w:sz w:val="27"/>
          <w:rtl/>
        </w:rPr>
        <w:t xml:space="preserve"> ماذا سيكون البديل</w:t>
      </w:r>
      <w:r w:rsidR="00B437DB" w:rsidRPr="006C24A3">
        <w:rPr>
          <w:rFonts w:hint="cs"/>
          <w:sz w:val="27"/>
          <w:rtl/>
        </w:rPr>
        <w:t>؟</w:t>
      </w:r>
      <w:r w:rsidRPr="006C24A3">
        <w:rPr>
          <w:rFonts w:hint="cs"/>
          <w:sz w:val="27"/>
          <w:rtl/>
        </w:rPr>
        <w:t xml:space="preserve"> لا يمكن الاست</w:t>
      </w:r>
      <w:r w:rsidR="00B437DB" w:rsidRPr="006C24A3">
        <w:rPr>
          <w:rFonts w:hint="cs"/>
          <w:sz w:val="27"/>
          <w:rtl/>
        </w:rPr>
        <w:t>فادة</w:t>
      </w:r>
      <w:r w:rsidRPr="006C24A3">
        <w:rPr>
          <w:rFonts w:hint="cs"/>
          <w:sz w:val="27"/>
          <w:rtl/>
        </w:rPr>
        <w:t xml:space="preserve"> </w:t>
      </w:r>
      <w:r w:rsidR="00B437DB" w:rsidRPr="006C24A3">
        <w:rPr>
          <w:rFonts w:hint="cs"/>
          <w:sz w:val="27"/>
          <w:rtl/>
        </w:rPr>
        <w:t>من</w:t>
      </w:r>
      <w:r w:rsidRPr="006C24A3">
        <w:rPr>
          <w:rFonts w:hint="cs"/>
          <w:sz w:val="27"/>
          <w:rtl/>
        </w:rPr>
        <w:t>ه لإثباته</w:t>
      </w:r>
      <w:r w:rsidR="00B437DB" w:rsidRPr="006C24A3">
        <w:rPr>
          <w:rFonts w:hint="cs"/>
          <w:sz w:val="27"/>
          <w:rtl/>
        </w:rPr>
        <w:t>.</w:t>
      </w:r>
      <w:r w:rsidRPr="006C24A3">
        <w:rPr>
          <w:rFonts w:hint="cs"/>
          <w:sz w:val="27"/>
          <w:rtl/>
        </w:rPr>
        <w:t xml:space="preserve"> وعلى سبيل المثال</w:t>
      </w:r>
      <w:r w:rsidR="00B437DB" w:rsidRPr="006C24A3">
        <w:rPr>
          <w:rFonts w:hint="cs"/>
          <w:sz w:val="27"/>
          <w:rtl/>
        </w:rPr>
        <w:t>:</w:t>
      </w:r>
      <w:r w:rsidRPr="006C24A3">
        <w:rPr>
          <w:rFonts w:hint="cs"/>
          <w:sz w:val="27"/>
          <w:rtl/>
        </w:rPr>
        <w:t xml:space="preserve"> لا يمكن تحديد مرجع هذه الغاية هل هو مصالح العباد </w:t>
      </w:r>
      <w:r w:rsidR="00B437DB" w:rsidRPr="006C24A3">
        <w:rPr>
          <w:rFonts w:hint="cs"/>
          <w:sz w:val="27"/>
          <w:rtl/>
        </w:rPr>
        <w:t>أ</w:t>
      </w:r>
      <w:r w:rsidRPr="006C24A3">
        <w:rPr>
          <w:rFonts w:hint="cs"/>
          <w:sz w:val="27"/>
          <w:rtl/>
        </w:rPr>
        <w:t>م الذات الإلهية؟ هذا ما</w:t>
      </w:r>
      <w:r w:rsidR="00B437DB" w:rsidRPr="006C24A3">
        <w:rPr>
          <w:rFonts w:hint="cs"/>
          <w:sz w:val="27"/>
          <w:rtl/>
        </w:rPr>
        <w:t xml:space="preserve"> </w:t>
      </w:r>
      <w:r w:rsidRPr="006C24A3">
        <w:rPr>
          <w:rFonts w:hint="cs"/>
          <w:sz w:val="27"/>
          <w:rtl/>
        </w:rPr>
        <w:t>لا يظهر من هذه الأدلة</w:t>
      </w:r>
      <w:r w:rsidR="00B437DB" w:rsidRPr="006C24A3">
        <w:rPr>
          <w:rFonts w:hint="cs"/>
          <w:sz w:val="27"/>
          <w:rtl/>
        </w:rPr>
        <w:t>.</w:t>
      </w:r>
    </w:p>
    <w:p w:rsidR="00B65424" w:rsidRPr="006C24A3" w:rsidRDefault="00B65424" w:rsidP="00B65424">
      <w:pPr>
        <w:spacing w:line="380" w:lineRule="exact"/>
        <w:rPr>
          <w:rFonts w:ascii="AAAGoldenLotus Stg1_Ver1" w:hAnsi="AAAGoldenLotus Stg1_Ver1"/>
          <w:sz w:val="27"/>
          <w:rtl/>
        </w:rPr>
      </w:pPr>
    </w:p>
    <w:p w:rsidR="009C7DF5" w:rsidRPr="006C24A3" w:rsidRDefault="00AC7A73" w:rsidP="00AC7A73">
      <w:pPr>
        <w:pStyle w:val="31"/>
        <w:rPr>
          <w:color w:val="auto"/>
          <w:rtl/>
        </w:rPr>
      </w:pPr>
      <w:r w:rsidRPr="006C24A3">
        <w:rPr>
          <w:rFonts w:hint="cs"/>
          <w:color w:val="auto"/>
          <w:rtl/>
        </w:rPr>
        <w:t>أـ استلزام الع</w:t>
      </w:r>
      <w:r w:rsidR="00FC1578" w:rsidRPr="006C24A3">
        <w:rPr>
          <w:rFonts w:hint="cs"/>
          <w:color w:val="auto"/>
          <w:rtl/>
        </w:rPr>
        <w:t>َ</w:t>
      </w:r>
      <w:r w:rsidRPr="006C24A3">
        <w:rPr>
          <w:rFonts w:hint="cs"/>
          <w:color w:val="auto"/>
          <w:rtl/>
        </w:rPr>
        <w:t>ب</w:t>
      </w:r>
      <w:r w:rsidR="00FC1578" w:rsidRPr="006C24A3">
        <w:rPr>
          <w:rFonts w:hint="cs"/>
          <w:color w:val="auto"/>
          <w:rtl/>
        </w:rPr>
        <w:t>َ</w:t>
      </w:r>
      <w:r w:rsidRPr="006C24A3">
        <w:rPr>
          <w:rFonts w:hint="cs"/>
          <w:color w:val="auto"/>
          <w:rtl/>
        </w:rPr>
        <w:t>ث واللعب ــــــ</w:t>
      </w:r>
    </w:p>
    <w:p w:rsidR="00806AE5" w:rsidRPr="006C24A3" w:rsidRDefault="009C7DF5" w:rsidP="004D68F1">
      <w:pPr>
        <w:rPr>
          <w:sz w:val="27"/>
          <w:rtl/>
          <w:lang w:val="fa-IR" w:bidi="fa-IR"/>
        </w:rPr>
      </w:pPr>
      <w:r w:rsidRPr="006C24A3">
        <w:rPr>
          <w:rFonts w:hint="cs"/>
          <w:sz w:val="27"/>
          <w:rtl/>
          <w:lang w:val="fa-IR" w:bidi="fa-IR"/>
        </w:rPr>
        <w:t>لقد ذكر العلا</w:t>
      </w:r>
      <w:r w:rsidR="00B437DB" w:rsidRPr="006C24A3">
        <w:rPr>
          <w:rFonts w:hint="cs"/>
          <w:sz w:val="27"/>
          <w:rtl/>
          <w:lang w:val="fa-IR" w:bidi="fa-IR"/>
        </w:rPr>
        <w:t>ّ</w:t>
      </w:r>
      <w:r w:rsidRPr="006C24A3">
        <w:rPr>
          <w:rFonts w:hint="cs"/>
          <w:sz w:val="27"/>
          <w:rtl/>
          <w:lang w:val="fa-IR" w:bidi="fa-IR"/>
        </w:rPr>
        <w:t>مة الحل</w:t>
      </w:r>
      <w:r w:rsidR="00B437DB" w:rsidRPr="006C24A3">
        <w:rPr>
          <w:rFonts w:hint="cs"/>
          <w:sz w:val="27"/>
          <w:rtl/>
          <w:lang w:val="fa-IR" w:bidi="fa-IR"/>
        </w:rPr>
        <w:t>ّ</w:t>
      </w:r>
      <w:r w:rsidRPr="006C24A3">
        <w:rPr>
          <w:rFonts w:hint="cs"/>
          <w:sz w:val="27"/>
          <w:rtl/>
          <w:lang w:val="fa-IR" w:bidi="fa-IR"/>
        </w:rPr>
        <w:t>ي لوازم فاسدة لر</w:t>
      </w:r>
      <w:r w:rsidR="00B437DB" w:rsidRPr="006C24A3">
        <w:rPr>
          <w:rFonts w:hint="cs"/>
          <w:sz w:val="27"/>
          <w:rtl/>
          <w:lang w:val="fa-IR" w:bidi="fa-IR"/>
        </w:rPr>
        <w:t>أ</w:t>
      </w:r>
      <w:r w:rsidRPr="006C24A3">
        <w:rPr>
          <w:rFonts w:hint="cs"/>
          <w:sz w:val="27"/>
          <w:rtl/>
          <w:lang w:val="fa-IR" w:bidi="fa-IR"/>
        </w:rPr>
        <w:t>ي الأشاعرة</w:t>
      </w:r>
      <w:r w:rsidR="00B437DB" w:rsidRPr="006C24A3">
        <w:rPr>
          <w:rFonts w:hint="cs"/>
          <w:sz w:val="27"/>
          <w:rtl/>
          <w:lang w:val="fa-IR" w:bidi="fa-IR"/>
        </w:rPr>
        <w:t>،</w:t>
      </w:r>
      <w:r w:rsidRPr="006C24A3">
        <w:rPr>
          <w:rFonts w:hint="cs"/>
          <w:sz w:val="27"/>
          <w:rtl/>
          <w:lang w:val="fa-IR" w:bidi="fa-IR"/>
        </w:rPr>
        <w:t xml:space="preserve"> </w:t>
      </w:r>
      <w:r w:rsidR="00B437DB" w:rsidRPr="006C24A3">
        <w:rPr>
          <w:rFonts w:hint="cs"/>
          <w:sz w:val="27"/>
          <w:rtl/>
          <w:lang w:val="fa-IR" w:bidi="fa-IR"/>
        </w:rPr>
        <w:t>و</w:t>
      </w:r>
      <w:r w:rsidRPr="006C24A3">
        <w:rPr>
          <w:rFonts w:hint="cs"/>
          <w:sz w:val="27"/>
          <w:rtl/>
          <w:lang w:val="fa-IR" w:bidi="fa-IR"/>
        </w:rPr>
        <w:t>من جملتها</w:t>
      </w:r>
      <w:r w:rsidRPr="006C24A3">
        <w:rPr>
          <w:rFonts w:hint="cs"/>
          <w:sz w:val="27"/>
          <w:rtl/>
          <w:lang w:val="fa-IR"/>
        </w:rPr>
        <w:t xml:space="preserve">: </w:t>
      </w:r>
      <w:r w:rsidR="00B437DB" w:rsidRPr="006C24A3">
        <w:rPr>
          <w:rFonts w:hint="cs"/>
          <w:sz w:val="27"/>
          <w:rtl/>
          <w:lang w:val="fa-IR" w:bidi="fa-IR"/>
        </w:rPr>
        <w:t>ا</w:t>
      </w:r>
      <w:r w:rsidRPr="006C24A3">
        <w:rPr>
          <w:rFonts w:hint="cs"/>
          <w:sz w:val="27"/>
          <w:rtl/>
          <w:lang w:val="fa-IR" w:bidi="fa-IR"/>
        </w:rPr>
        <w:t>ستلزامه للعبث واللعب في أفعال الله</w:t>
      </w:r>
      <w:r w:rsidR="00B437DB" w:rsidRPr="006C24A3">
        <w:rPr>
          <w:rFonts w:hint="cs"/>
          <w:sz w:val="27"/>
          <w:rtl/>
          <w:lang w:val="fa-IR" w:bidi="fa-IR"/>
        </w:rPr>
        <w:t>.</w:t>
      </w:r>
      <w:r w:rsidRPr="006C24A3">
        <w:rPr>
          <w:rFonts w:hint="cs"/>
          <w:sz w:val="27"/>
          <w:rtl/>
          <w:lang w:val="fa-IR" w:bidi="fa-IR"/>
        </w:rPr>
        <w:t xml:space="preserve"> ويقر</w:t>
      </w:r>
      <w:r w:rsidR="00B437DB" w:rsidRPr="006C24A3">
        <w:rPr>
          <w:rFonts w:hint="cs"/>
          <w:sz w:val="27"/>
          <w:rtl/>
          <w:lang w:val="fa-IR" w:bidi="fa-IR"/>
        </w:rPr>
        <w:t>ِّ</w:t>
      </w:r>
      <w:r w:rsidRPr="006C24A3">
        <w:rPr>
          <w:rFonts w:hint="cs"/>
          <w:sz w:val="27"/>
          <w:rtl/>
          <w:lang w:val="fa-IR" w:bidi="fa-IR"/>
        </w:rPr>
        <w:t xml:space="preserve">رها </w:t>
      </w:r>
      <w:r w:rsidR="00B437DB" w:rsidRPr="006C24A3">
        <w:rPr>
          <w:rFonts w:hint="cs"/>
          <w:sz w:val="27"/>
          <w:rtl/>
          <w:lang w:val="fa-IR" w:bidi="fa-IR"/>
        </w:rPr>
        <w:t>كما يلي</w:t>
      </w:r>
      <w:r w:rsidRPr="006C24A3">
        <w:rPr>
          <w:rFonts w:hint="cs"/>
          <w:sz w:val="27"/>
          <w:rtl/>
          <w:lang w:val="fa-IR"/>
        </w:rPr>
        <w:t xml:space="preserve">: </w:t>
      </w:r>
      <w:r w:rsidRPr="006C24A3">
        <w:rPr>
          <w:rFonts w:hint="cs"/>
          <w:sz w:val="27"/>
          <w:rtl/>
          <w:lang w:val="fa-IR" w:bidi="fa-IR"/>
        </w:rPr>
        <w:t>منها</w:t>
      </w:r>
      <w:r w:rsidR="00B437DB" w:rsidRPr="006C24A3">
        <w:rPr>
          <w:rFonts w:hint="cs"/>
          <w:sz w:val="27"/>
          <w:rtl/>
          <w:lang w:val="fa-IR" w:bidi="fa-IR"/>
        </w:rPr>
        <w:t>:</w:t>
      </w:r>
      <w:r w:rsidRPr="006C24A3">
        <w:rPr>
          <w:rFonts w:hint="cs"/>
          <w:sz w:val="27"/>
          <w:rtl/>
          <w:lang w:val="fa-IR" w:bidi="fa-IR"/>
        </w:rPr>
        <w:t xml:space="preserve"> أن يكون الله تعال</w:t>
      </w:r>
      <w:r w:rsidR="00B437DB" w:rsidRPr="006C24A3">
        <w:rPr>
          <w:rFonts w:hint="cs"/>
          <w:sz w:val="27"/>
          <w:rtl/>
          <w:lang w:val="fa-IR" w:bidi="fa-IR"/>
        </w:rPr>
        <w:t>ى</w:t>
      </w:r>
      <w:r w:rsidRPr="006C24A3">
        <w:rPr>
          <w:rFonts w:hint="cs"/>
          <w:sz w:val="27"/>
          <w:rtl/>
          <w:lang w:val="fa-IR" w:bidi="fa-IR"/>
        </w:rPr>
        <w:t xml:space="preserve"> لاعبا</w:t>
      </w:r>
      <w:r w:rsidR="00B437DB" w:rsidRPr="006C24A3">
        <w:rPr>
          <w:rFonts w:hint="cs"/>
          <w:sz w:val="27"/>
          <w:rtl/>
          <w:lang w:val="fa-IR" w:bidi="fa-IR"/>
        </w:rPr>
        <w:t>ً</w:t>
      </w:r>
      <w:r w:rsidRPr="006C24A3">
        <w:rPr>
          <w:rFonts w:hint="cs"/>
          <w:sz w:val="27"/>
          <w:rtl/>
          <w:lang w:val="fa-IR" w:bidi="fa-IR"/>
        </w:rPr>
        <w:t xml:space="preserve"> عابثا</w:t>
      </w:r>
      <w:r w:rsidR="00B437DB" w:rsidRPr="006C24A3">
        <w:rPr>
          <w:rFonts w:hint="cs"/>
          <w:sz w:val="27"/>
          <w:rtl/>
          <w:lang w:val="fa-IR" w:bidi="fa-IR"/>
        </w:rPr>
        <w:t>ً</w:t>
      </w:r>
      <w:r w:rsidRPr="006C24A3">
        <w:rPr>
          <w:rFonts w:hint="cs"/>
          <w:sz w:val="27"/>
          <w:rtl/>
          <w:lang w:val="fa-IR" w:bidi="fa-IR"/>
        </w:rPr>
        <w:t xml:space="preserve"> في فعله</w:t>
      </w:r>
      <w:r w:rsidR="00B437DB" w:rsidRPr="006C24A3">
        <w:rPr>
          <w:rFonts w:hint="cs"/>
          <w:sz w:val="27"/>
          <w:rtl/>
          <w:lang w:val="fa-IR" w:bidi="fa-IR"/>
        </w:rPr>
        <w:t>،</w:t>
      </w:r>
      <w:r w:rsidRPr="006C24A3">
        <w:rPr>
          <w:rFonts w:hint="cs"/>
          <w:sz w:val="27"/>
          <w:rtl/>
          <w:lang w:val="fa-IR" w:bidi="fa-IR"/>
        </w:rPr>
        <w:t xml:space="preserve"> فإن العابث هو الذي يفعل لا لغرض</w:t>
      </w:r>
      <w:r w:rsidR="00B437DB" w:rsidRPr="006C24A3">
        <w:rPr>
          <w:rFonts w:hint="cs"/>
          <w:sz w:val="27"/>
          <w:rtl/>
          <w:lang w:val="fa-IR" w:bidi="fa-IR"/>
        </w:rPr>
        <w:t>ٍ</w:t>
      </w:r>
      <w:r w:rsidRPr="006C24A3">
        <w:rPr>
          <w:rFonts w:hint="cs"/>
          <w:sz w:val="27"/>
          <w:rtl/>
          <w:lang w:val="fa-IR" w:bidi="fa-IR"/>
        </w:rPr>
        <w:t xml:space="preserve"> وحكمة</w:t>
      </w:r>
      <w:r w:rsidR="00B437DB" w:rsidRPr="006C24A3">
        <w:rPr>
          <w:rFonts w:hint="cs"/>
          <w:sz w:val="27"/>
          <w:rtl/>
          <w:lang w:val="fa-IR" w:bidi="fa-IR"/>
        </w:rPr>
        <w:t>،</w:t>
      </w:r>
      <w:r w:rsidRPr="006C24A3">
        <w:rPr>
          <w:rFonts w:hint="cs"/>
          <w:sz w:val="27"/>
          <w:rtl/>
          <w:lang w:val="fa-IR" w:bidi="fa-IR"/>
        </w:rPr>
        <w:t xml:space="preserve"> بل مج</w:t>
      </w:r>
      <w:r w:rsidR="00B437DB" w:rsidRPr="006C24A3">
        <w:rPr>
          <w:rFonts w:hint="cs"/>
          <w:sz w:val="27"/>
          <w:rtl/>
          <w:lang w:val="fa-IR" w:bidi="fa-IR"/>
        </w:rPr>
        <w:t>ّ</w:t>
      </w:r>
      <w:r w:rsidRPr="006C24A3">
        <w:rPr>
          <w:rFonts w:hint="cs"/>
          <w:sz w:val="27"/>
          <w:rtl/>
          <w:lang w:val="fa-IR" w:bidi="fa-IR"/>
        </w:rPr>
        <w:t>انا</w:t>
      </w:r>
      <w:r w:rsidR="00B437DB" w:rsidRPr="006C24A3">
        <w:rPr>
          <w:rFonts w:hint="cs"/>
          <w:sz w:val="27"/>
          <w:rtl/>
          <w:lang w:val="fa-IR" w:bidi="fa-IR"/>
        </w:rPr>
        <w:t>ً،</w:t>
      </w:r>
      <w:r w:rsidRPr="006C24A3">
        <w:rPr>
          <w:rFonts w:hint="cs"/>
          <w:sz w:val="27"/>
          <w:rtl/>
          <w:lang w:val="fa-IR" w:bidi="fa-IR"/>
        </w:rPr>
        <w:t xml:space="preserve"> والله تعال</w:t>
      </w:r>
      <w:r w:rsidR="00B437DB" w:rsidRPr="006C24A3">
        <w:rPr>
          <w:rFonts w:hint="cs"/>
          <w:sz w:val="27"/>
          <w:rtl/>
          <w:lang w:val="fa-IR" w:bidi="fa-IR"/>
        </w:rPr>
        <w:t>ى</w:t>
      </w:r>
      <w:r w:rsidRPr="006C24A3">
        <w:rPr>
          <w:rFonts w:hint="cs"/>
          <w:sz w:val="27"/>
          <w:rtl/>
          <w:lang w:val="fa-IR" w:bidi="fa-IR"/>
        </w:rPr>
        <w:t xml:space="preserve"> يقول</w:t>
      </w:r>
      <w:r w:rsidR="00806AE5" w:rsidRPr="006C24A3">
        <w:rPr>
          <w:rFonts w:hint="cs"/>
          <w:sz w:val="27"/>
          <w:rtl/>
          <w:lang w:val="fa-IR" w:bidi="fa-IR"/>
        </w:rPr>
        <w:t>:</w:t>
      </w:r>
      <w:r w:rsidRPr="006C24A3">
        <w:rPr>
          <w:rFonts w:hint="cs"/>
          <w:sz w:val="27"/>
          <w:rtl/>
          <w:lang w:val="fa-IR" w:bidi="fa-IR"/>
        </w:rPr>
        <w:t xml:space="preserve"> </w:t>
      </w:r>
      <w:r w:rsidR="00806AE5" w:rsidRPr="006C24A3">
        <w:rPr>
          <w:rFonts w:ascii="Mosawi" w:hAnsi="Mosawi" w:cs="Mosawi"/>
          <w:sz w:val="24"/>
          <w:szCs w:val="24"/>
          <w:rtl/>
        </w:rPr>
        <w:t>﴿</w:t>
      </w:r>
      <w:r w:rsidRPr="006C24A3">
        <w:rPr>
          <w:rFonts w:hint="cs"/>
          <w:b/>
          <w:bCs/>
          <w:sz w:val="27"/>
          <w:rtl/>
          <w:lang w:val="fa-IR" w:bidi="fa-IR"/>
        </w:rPr>
        <w:t>و</w:t>
      </w:r>
      <w:r w:rsidR="00806AE5" w:rsidRPr="006C24A3">
        <w:rPr>
          <w:rFonts w:hint="cs"/>
          <w:b/>
          <w:bCs/>
          <w:sz w:val="27"/>
          <w:rtl/>
          <w:lang w:val="fa-IR" w:bidi="fa-IR"/>
        </w:rPr>
        <w:t>َ</w:t>
      </w:r>
      <w:r w:rsidRPr="006C24A3">
        <w:rPr>
          <w:rFonts w:hint="cs"/>
          <w:b/>
          <w:bCs/>
          <w:sz w:val="27"/>
          <w:rtl/>
          <w:lang w:val="fa-IR" w:bidi="fa-IR"/>
        </w:rPr>
        <w:t>م</w:t>
      </w:r>
      <w:r w:rsidR="00806AE5" w:rsidRPr="006C24A3">
        <w:rPr>
          <w:rFonts w:hint="cs"/>
          <w:b/>
          <w:bCs/>
          <w:sz w:val="27"/>
          <w:rtl/>
          <w:lang w:val="fa-IR" w:bidi="fa-IR"/>
        </w:rPr>
        <w:t>َ</w:t>
      </w:r>
      <w:r w:rsidRPr="006C24A3">
        <w:rPr>
          <w:rFonts w:hint="cs"/>
          <w:b/>
          <w:bCs/>
          <w:sz w:val="27"/>
          <w:rtl/>
          <w:lang w:val="fa-IR" w:bidi="fa-IR"/>
        </w:rPr>
        <w:t>ا خَلَقْنَا السَّم</w:t>
      </w:r>
      <w:r w:rsidR="00806AE5" w:rsidRPr="006C24A3">
        <w:rPr>
          <w:rFonts w:hint="cs"/>
          <w:b/>
          <w:bCs/>
          <w:sz w:val="27"/>
          <w:rtl/>
          <w:lang w:val="fa-IR" w:bidi="fa-IR"/>
        </w:rPr>
        <w:t>َ</w:t>
      </w:r>
      <w:r w:rsidRPr="006C24A3">
        <w:rPr>
          <w:rFonts w:hint="cs"/>
          <w:b/>
          <w:bCs/>
          <w:sz w:val="27"/>
          <w:rtl/>
          <w:lang w:val="fa-IR" w:bidi="fa-IR"/>
        </w:rPr>
        <w:t>او</w:t>
      </w:r>
      <w:r w:rsidR="00806AE5" w:rsidRPr="006C24A3">
        <w:rPr>
          <w:rFonts w:hint="cs"/>
          <w:b/>
          <w:bCs/>
          <w:sz w:val="27"/>
          <w:rtl/>
          <w:lang w:val="fa-IR" w:bidi="fa-IR"/>
        </w:rPr>
        <w:t>َ</w:t>
      </w:r>
      <w:r w:rsidRPr="006C24A3">
        <w:rPr>
          <w:rFonts w:hint="cs"/>
          <w:b/>
          <w:bCs/>
          <w:sz w:val="27"/>
          <w:rtl/>
          <w:lang w:val="fa-IR" w:bidi="fa-IR"/>
        </w:rPr>
        <w:t>اتِ و</w:t>
      </w:r>
      <w:r w:rsidR="00806AE5" w:rsidRPr="006C24A3">
        <w:rPr>
          <w:rFonts w:hint="cs"/>
          <w:b/>
          <w:bCs/>
          <w:sz w:val="27"/>
          <w:rtl/>
          <w:lang w:val="fa-IR" w:bidi="fa-IR"/>
        </w:rPr>
        <w:t>َال</w:t>
      </w:r>
      <w:r w:rsidRPr="006C24A3">
        <w:rPr>
          <w:rFonts w:hint="cs"/>
          <w:b/>
          <w:bCs/>
          <w:sz w:val="27"/>
          <w:rtl/>
          <w:lang w:val="fa-IR" w:bidi="fa-IR"/>
        </w:rPr>
        <w:t>أَرْضَ و</w:t>
      </w:r>
      <w:r w:rsidR="00806AE5" w:rsidRPr="006C24A3">
        <w:rPr>
          <w:rFonts w:hint="cs"/>
          <w:b/>
          <w:bCs/>
          <w:sz w:val="27"/>
          <w:rtl/>
          <w:lang w:val="fa-IR" w:bidi="fa-IR"/>
        </w:rPr>
        <w:t>َ</w:t>
      </w:r>
      <w:r w:rsidRPr="006C24A3">
        <w:rPr>
          <w:rFonts w:hint="cs"/>
          <w:b/>
          <w:bCs/>
          <w:sz w:val="27"/>
          <w:rtl/>
          <w:lang w:val="fa-IR" w:bidi="fa-IR"/>
        </w:rPr>
        <w:t>م</w:t>
      </w:r>
      <w:r w:rsidR="00806AE5" w:rsidRPr="006C24A3">
        <w:rPr>
          <w:rFonts w:hint="cs"/>
          <w:b/>
          <w:bCs/>
          <w:sz w:val="27"/>
          <w:rtl/>
          <w:lang w:val="fa-IR" w:bidi="fa-IR"/>
        </w:rPr>
        <w:t>َ</w:t>
      </w:r>
      <w:r w:rsidRPr="006C24A3">
        <w:rPr>
          <w:rFonts w:hint="cs"/>
          <w:b/>
          <w:bCs/>
          <w:sz w:val="27"/>
          <w:rtl/>
          <w:lang w:val="fa-IR" w:bidi="fa-IR"/>
        </w:rPr>
        <w:t>ا بَينَهُم</w:t>
      </w:r>
      <w:r w:rsidR="00806AE5" w:rsidRPr="006C24A3">
        <w:rPr>
          <w:rFonts w:hint="cs"/>
          <w:b/>
          <w:bCs/>
          <w:sz w:val="27"/>
          <w:rtl/>
          <w:lang w:val="fa-IR" w:bidi="fa-IR"/>
        </w:rPr>
        <w:t>َ</w:t>
      </w:r>
      <w:r w:rsidRPr="006C24A3">
        <w:rPr>
          <w:rFonts w:hint="cs"/>
          <w:b/>
          <w:bCs/>
          <w:sz w:val="27"/>
          <w:rtl/>
          <w:lang w:val="fa-IR" w:bidi="fa-IR"/>
        </w:rPr>
        <w:t>ا لا</w:t>
      </w:r>
      <w:r w:rsidR="00806AE5" w:rsidRPr="006C24A3">
        <w:rPr>
          <w:rFonts w:hint="cs"/>
          <w:b/>
          <w:bCs/>
          <w:sz w:val="27"/>
          <w:rtl/>
          <w:lang w:val="fa-IR" w:bidi="fa-IR"/>
        </w:rPr>
        <w:t>َ</w:t>
      </w:r>
      <w:r w:rsidRPr="006C24A3">
        <w:rPr>
          <w:rFonts w:hint="cs"/>
          <w:b/>
          <w:bCs/>
          <w:sz w:val="27"/>
          <w:rtl/>
          <w:lang w:val="fa-IR" w:bidi="fa-IR"/>
        </w:rPr>
        <w:t>عِبِينَ</w:t>
      </w:r>
      <w:r w:rsidR="00806AE5" w:rsidRPr="006C24A3">
        <w:rPr>
          <w:rFonts w:ascii="Mosawi" w:hAnsi="Mosawi" w:cs="Mosawi"/>
          <w:sz w:val="24"/>
          <w:szCs w:val="24"/>
          <w:rtl/>
        </w:rPr>
        <w:t>﴾</w:t>
      </w:r>
      <w:r w:rsidRPr="006C24A3">
        <w:rPr>
          <w:rFonts w:hint="cs"/>
          <w:sz w:val="27"/>
          <w:rtl/>
          <w:lang w:val="fa-IR" w:bidi="fa-IR"/>
        </w:rPr>
        <w:t xml:space="preserve">، </w:t>
      </w:r>
      <w:r w:rsidR="00806AE5" w:rsidRPr="006C24A3">
        <w:rPr>
          <w:rFonts w:ascii="Mosawi" w:hAnsi="Mosawi" w:cs="Mosawi"/>
          <w:sz w:val="24"/>
          <w:szCs w:val="24"/>
          <w:rtl/>
        </w:rPr>
        <w:t>﴿</w:t>
      </w:r>
      <w:r w:rsidRPr="006C24A3">
        <w:rPr>
          <w:rFonts w:hint="cs"/>
          <w:b/>
          <w:bCs/>
          <w:sz w:val="27"/>
          <w:rtl/>
          <w:lang w:val="fa-IR" w:bidi="fa-IR"/>
        </w:rPr>
        <w:t>رَبَّن</w:t>
      </w:r>
      <w:r w:rsidR="00806AE5" w:rsidRPr="006C24A3">
        <w:rPr>
          <w:rFonts w:hint="cs"/>
          <w:b/>
          <w:bCs/>
          <w:sz w:val="27"/>
          <w:rtl/>
          <w:lang w:val="fa-IR" w:bidi="fa-IR"/>
        </w:rPr>
        <w:t>َ</w:t>
      </w:r>
      <w:r w:rsidRPr="006C24A3">
        <w:rPr>
          <w:rFonts w:hint="cs"/>
          <w:b/>
          <w:bCs/>
          <w:sz w:val="27"/>
          <w:rtl/>
          <w:lang w:val="fa-IR" w:bidi="fa-IR"/>
        </w:rPr>
        <w:t>ا م</w:t>
      </w:r>
      <w:r w:rsidR="00806AE5" w:rsidRPr="006C24A3">
        <w:rPr>
          <w:rFonts w:hint="cs"/>
          <w:b/>
          <w:bCs/>
          <w:sz w:val="27"/>
          <w:rtl/>
          <w:lang w:val="fa-IR" w:bidi="fa-IR"/>
        </w:rPr>
        <w:t>َ</w:t>
      </w:r>
      <w:r w:rsidRPr="006C24A3">
        <w:rPr>
          <w:rFonts w:hint="cs"/>
          <w:b/>
          <w:bCs/>
          <w:sz w:val="27"/>
          <w:rtl/>
          <w:lang w:val="fa-IR" w:bidi="fa-IR"/>
        </w:rPr>
        <w:t>ا خَلَقْتَ ه</w:t>
      </w:r>
      <w:r w:rsidR="00806AE5" w:rsidRPr="006C24A3">
        <w:rPr>
          <w:rFonts w:hint="cs"/>
          <w:b/>
          <w:bCs/>
          <w:sz w:val="27"/>
          <w:rtl/>
          <w:lang w:val="fa-IR" w:bidi="fa-IR"/>
        </w:rPr>
        <w:t>َ</w:t>
      </w:r>
      <w:r w:rsidRPr="006C24A3">
        <w:rPr>
          <w:rFonts w:hint="cs"/>
          <w:b/>
          <w:bCs/>
          <w:sz w:val="27"/>
          <w:rtl/>
          <w:lang w:val="fa-IR" w:bidi="fa-IR"/>
        </w:rPr>
        <w:t>ذ</w:t>
      </w:r>
      <w:r w:rsidR="00806AE5" w:rsidRPr="006C24A3">
        <w:rPr>
          <w:rFonts w:hint="cs"/>
          <w:b/>
          <w:bCs/>
          <w:sz w:val="27"/>
          <w:rtl/>
          <w:lang w:val="fa-IR" w:bidi="fa-IR"/>
        </w:rPr>
        <w:t>َ</w:t>
      </w:r>
      <w:r w:rsidRPr="006C24A3">
        <w:rPr>
          <w:rFonts w:hint="cs"/>
          <w:b/>
          <w:bCs/>
          <w:sz w:val="27"/>
          <w:rtl/>
          <w:lang w:val="fa-IR" w:bidi="fa-IR"/>
        </w:rPr>
        <w:t>ا ب</w:t>
      </w:r>
      <w:r w:rsidR="00806AE5" w:rsidRPr="006C24A3">
        <w:rPr>
          <w:rFonts w:hint="cs"/>
          <w:b/>
          <w:bCs/>
          <w:sz w:val="27"/>
          <w:rtl/>
          <w:lang w:val="fa-IR" w:bidi="fa-IR"/>
        </w:rPr>
        <w:t>َ</w:t>
      </w:r>
      <w:r w:rsidRPr="006C24A3">
        <w:rPr>
          <w:rFonts w:hint="cs"/>
          <w:b/>
          <w:bCs/>
          <w:sz w:val="27"/>
          <w:rtl/>
          <w:lang w:val="fa-IR" w:bidi="fa-IR"/>
        </w:rPr>
        <w:t>اطِل</w:t>
      </w:r>
      <w:r w:rsidR="007F060D" w:rsidRPr="006C24A3">
        <w:rPr>
          <w:rFonts w:hint="cs"/>
          <w:b/>
          <w:bCs/>
          <w:sz w:val="27"/>
          <w:rtl/>
          <w:lang w:val="fa-IR" w:bidi="fa-IR"/>
        </w:rPr>
        <w:t>اً</w:t>
      </w:r>
      <w:r w:rsidR="00806AE5" w:rsidRPr="006C24A3">
        <w:rPr>
          <w:rFonts w:ascii="Mosawi" w:hAnsi="Mosawi" w:cs="Mosawi"/>
          <w:sz w:val="24"/>
          <w:szCs w:val="24"/>
          <w:rtl/>
        </w:rPr>
        <w:t>﴾</w:t>
      </w:r>
      <w:r w:rsidR="00806AE5" w:rsidRPr="006C24A3">
        <w:rPr>
          <w:rFonts w:hint="cs"/>
          <w:sz w:val="27"/>
          <w:rtl/>
          <w:lang w:val="fa-IR" w:bidi="fa-IR"/>
        </w:rPr>
        <w:t>،</w:t>
      </w:r>
      <w:r w:rsidRPr="006C24A3">
        <w:rPr>
          <w:rFonts w:hint="cs"/>
          <w:sz w:val="27"/>
          <w:rtl/>
          <w:lang w:val="fa-IR" w:bidi="fa-IR"/>
        </w:rPr>
        <w:t xml:space="preserve"> </w:t>
      </w:r>
      <w:r w:rsidRPr="006C24A3">
        <w:rPr>
          <w:rFonts w:hint="cs"/>
          <w:sz w:val="27"/>
          <w:rtl/>
          <w:lang w:val="fa-IR" w:bidi="fa-IR"/>
        </w:rPr>
        <w:lastRenderedPageBreak/>
        <w:t>والفعل الذي لا غرض للفاعل فيه باطل</w:t>
      </w:r>
      <w:r w:rsidR="00806AE5" w:rsidRPr="006C24A3">
        <w:rPr>
          <w:rFonts w:hint="cs"/>
          <w:sz w:val="27"/>
          <w:rtl/>
          <w:lang w:val="fa-IR" w:bidi="fa-IR"/>
        </w:rPr>
        <w:t>ٌ</w:t>
      </w:r>
      <w:r w:rsidRPr="006C24A3">
        <w:rPr>
          <w:rFonts w:hint="cs"/>
          <w:sz w:val="27"/>
          <w:rtl/>
          <w:lang w:val="fa-IR" w:bidi="fa-IR"/>
        </w:rPr>
        <w:t xml:space="preserve"> ولعب</w:t>
      </w:r>
      <w:r w:rsidR="00806AE5" w:rsidRPr="006C24A3">
        <w:rPr>
          <w:rFonts w:hint="cs"/>
          <w:sz w:val="27"/>
          <w:rtl/>
          <w:lang w:val="fa-IR" w:bidi="fa-IR"/>
        </w:rPr>
        <w:t>،</w:t>
      </w:r>
      <w:r w:rsidRPr="006C24A3">
        <w:rPr>
          <w:rFonts w:hint="cs"/>
          <w:sz w:val="27"/>
          <w:rtl/>
          <w:lang w:val="fa-IR" w:bidi="fa-IR"/>
        </w:rPr>
        <w:t xml:space="preserve"> تعال</w:t>
      </w:r>
      <w:r w:rsidR="00806AE5" w:rsidRPr="006C24A3">
        <w:rPr>
          <w:rFonts w:hint="cs"/>
          <w:sz w:val="27"/>
          <w:rtl/>
          <w:lang w:val="fa-IR" w:bidi="fa-IR"/>
        </w:rPr>
        <w:t>ى</w:t>
      </w:r>
      <w:r w:rsidRPr="006C24A3">
        <w:rPr>
          <w:rFonts w:hint="cs"/>
          <w:sz w:val="27"/>
          <w:rtl/>
          <w:lang w:val="fa-IR" w:bidi="fa-IR"/>
        </w:rPr>
        <w:t xml:space="preserve"> الله عن ذلك علو</w:t>
      </w:r>
      <w:r w:rsidR="00806AE5" w:rsidRPr="006C24A3">
        <w:rPr>
          <w:rFonts w:hint="cs"/>
          <w:sz w:val="27"/>
          <w:rtl/>
          <w:lang w:val="fa-IR" w:bidi="fa-IR"/>
        </w:rPr>
        <w:t>ّ</w:t>
      </w:r>
      <w:r w:rsidRPr="006C24A3">
        <w:rPr>
          <w:rFonts w:hint="cs"/>
          <w:sz w:val="27"/>
          <w:rtl/>
          <w:lang w:val="fa-IR" w:bidi="fa-IR"/>
        </w:rPr>
        <w:t>ا</w:t>
      </w:r>
      <w:r w:rsidR="00806AE5" w:rsidRPr="006C24A3">
        <w:rPr>
          <w:rFonts w:hint="cs"/>
          <w:sz w:val="27"/>
          <w:rtl/>
          <w:lang w:val="fa-IR" w:bidi="fa-IR"/>
        </w:rPr>
        <w:t>ً</w:t>
      </w:r>
      <w:r w:rsidRPr="006C24A3">
        <w:rPr>
          <w:rFonts w:hint="cs"/>
          <w:sz w:val="27"/>
          <w:rtl/>
          <w:lang w:val="fa-IR" w:bidi="fa-IR"/>
        </w:rPr>
        <w:t xml:space="preserve"> كبيرا</w:t>
      </w:r>
      <w:r w:rsidR="00806AE5" w:rsidRPr="006C24A3">
        <w:rPr>
          <w:rFonts w:hint="cs"/>
          <w:sz w:val="27"/>
          <w:rtl/>
          <w:lang w:val="fa-IR" w:bidi="fa-IR"/>
        </w:rPr>
        <w:t>ً</w:t>
      </w:r>
      <w:r w:rsidRPr="006C24A3">
        <w:rPr>
          <w:rFonts w:hint="cs"/>
          <w:sz w:val="27"/>
          <w:vertAlign w:val="superscript"/>
          <w:rtl/>
        </w:rPr>
        <w:t>(</w:t>
      </w:r>
      <w:r w:rsidRPr="006C24A3">
        <w:rPr>
          <w:rStyle w:val="af9"/>
          <w:sz w:val="27"/>
          <w:rtl/>
        </w:rPr>
        <w:endnoteReference w:id="410"/>
      </w:r>
      <w:r w:rsidRPr="006C24A3">
        <w:rPr>
          <w:rFonts w:hint="cs"/>
          <w:sz w:val="27"/>
          <w:vertAlign w:val="superscript"/>
          <w:rtl/>
        </w:rPr>
        <w:t>)</w:t>
      </w:r>
      <w:r w:rsidR="00806AE5" w:rsidRPr="006C24A3">
        <w:rPr>
          <w:rFonts w:hint="cs"/>
          <w:sz w:val="27"/>
          <w:rtl/>
          <w:lang w:val="fa-IR" w:bidi="fa-IR"/>
        </w:rPr>
        <w:t>.</w:t>
      </w:r>
    </w:p>
    <w:p w:rsidR="009C7DF5" w:rsidRPr="006C24A3" w:rsidRDefault="009C7DF5" w:rsidP="004D68F1">
      <w:pPr>
        <w:rPr>
          <w:sz w:val="27"/>
        </w:rPr>
      </w:pPr>
      <w:r w:rsidRPr="006C24A3">
        <w:rPr>
          <w:rFonts w:hint="cs"/>
          <w:sz w:val="27"/>
          <w:rtl/>
          <w:lang w:val="fa-IR" w:bidi="fa-IR"/>
        </w:rPr>
        <w:t>هذا الاستدلال يتكو</w:t>
      </w:r>
      <w:r w:rsidR="00806AE5" w:rsidRPr="006C24A3">
        <w:rPr>
          <w:rFonts w:hint="cs"/>
          <w:sz w:val="27"/>
          <w:rtl/>
          <w:lang w:val="fa-IR" w:bidi="fa-IR"/>
        </w:rPr>
        <w:t>َّ</w:t>
      </w:r>
      <w:r w:rsidRPr="006C24A3">
        <w:rPr>
          <w:rFonts w:hint="cs"/>
          <w:sz w:val="27"/>
          <w:rtl/>
          <w:lang w:val="fa-IR" w:bidi="fa-IR"/>
        </w:rPr>
        <w:t>ن من مقد</w:t>
      </w:r>
      <w:r w:rsidR="00806AE5" w:rsidRPr="006C24A3">
        <w:rPr>
          <w:rFonts w:hint="cs"/>
          <w:sz w:val="27"/>
          <w:rtl/>
          <w:lang w:val="fa-IR" w:bidi="fa-IR"/>
        </w:rPr>
        <w:t>ّ</w:t>
      </w:r>
      <w:r w:rsidRPr="006C24A3">
        <w:rPr>
          <w:rFonts w:hint="cs"/>
          <w:sz w:val="27"/>
          <w:rtl/>
          <w:lang w:val="fa-IR" w:bidi="fa-IR"/>
        </w:rPr>
        <w:t xml:space="preserve">متين </w:t>
      </w:r>
      <w:r w:rsidR="00806AE5" w:rsidRPr="006C24A3">
        <w:rPr>
          <w:rFonts w:hint="cs"/>
          <w:sz w:val="27"/>
          <w:rtl/>
          <w:lang w:val="fa-IR" w:bidi="fa-IR"/>
        </w:rPr>
        <w:t>أساسيتين:</w:t>
      </w:r>
    </w:p>
    <w:p w:rsidR="009C7DF5" w:rsidRPr="006C24A3" w:rsidRDefault="009C7DF5" w:rsidP="004D68F1">
      <w:pPr>
        <w:rPr>
          <w:sz w:val="27"/>
          <w:rtl/>
        </w:rPr>
      </w:pPr>
      <w:r w:rsidRPr="006C24A3">
        <w:rPr>
          <w:rFonts w:hint="cs"/>
          <w:b/>
          <w:bCs/>
          <w:sz w:val="27"/>
          <w:rtl/>
        </w:rPr>
        <w:t>الأولى</w:t>
      </w:r>
      <w:r w:rsidRPr="006C24A3">
        <w:rPr>
          <w:rFonts w:hint="cs"/>
          <w:sz w:val="27"/>
          <w:rtl/>
        </w:rPr>
        <w:t>: ما لا يفعل لغرض باطل</w:t>
      </w:r>
      <w:r w:rsidR="00806AE5" w:rsidRPr="006C24A3">
        <w:rPr>
          <w:rFonts w:hint="cs"/>
          <w:sz w:val="27"/>
          <w:rtl/>
        </w:rPr>
        <w:t>ٌ</w:t>
      </w:r>
      <w:r w:rsidRPr="006C24A3">
        <w:rPr>
          <w:rFonts w:hint="cs"/>
          <w:sz w:val="27"/>
          <w:rtl/>
        </w:rPr>
        <w:t xml:space="preserve"> ولعب</w:t>
      </w:r>
      <w:r w:rsidR="00806AE5" w:rsidRPr="006C24A3">
        <w:rPr>
          <w:rFonts w:hint="cs"/>
          <w:sz w:val="27"/>
          <w:rtl/>
        </w:rPr>
        <w:t>ٌ.</w:t>
      </w:r>
      <w:r w:rsidRPr="006C24A3">
        <w:rPr>
          <w:rFonts w:hint="cs"/>
          <w:sz w:val="27"/>
          <w:rtl/>
        </w:rPr>
        <w:t xml:space="preserve"> </w:t>
      </w:r>
    </w:p>
    <w:p w:rsidR="009C7DF5" w:rsidRPr="006C24A3" w:rsidRDefault="009C7DF5" w:rsidP="004D68F1">
      <w:pPr>
        <w:rPr>
          <w:sz w:val="27"/>
          <w:rtl/>
        </w:rPr>
      </w:pPr>
      <w:r w:rsidRPr="006C24A3">
        <w:rPr>
          <w:rFonts w:hint="cs"/>
          <w:b/>
          <w:bCs/>
          <w:sz w:val="27"/>
          <w:rtl/>
        </w:rPr>
        <w:t>الثاني</w:t>
      </w:r>
      <w:r w:rsidR="00806AE5" w:rsidRPr="006C24A3">
        <w:rPr>
          <w:rFonts w:hint="cs"/>
          <w:b/>
          <w:bCs/>
          <w:sz w:val="27"/>
          <w:rtl/>
        </w:rPr>
        <w:t>ة</w:t>
      </w:r>
      <w:r w:rsidRPr="006C24A3">
        <w:rPr>
          <w:rFonts w:hint="cs"/>
          <w:sz w:val="27"/>
          <w:rtl/>
        </w:rPr>
        <w:t xml:space="preserve">: </w:t>
      </w:r>
      <w:r w:rsidR="00806AE5" w:rsidRPr="006C24A3">
        <w:rPr>
          <w:rFonts w:hint="cs"/>
          <w:sz w:val="27"/>
          <w:rtl/>
        </w:rPr>
        <w:t>إ</w:t>
      </w:r>
      <w:r w:rsidRPr="006C24A3">
        <w:rPr>
          <w:rFonts w:hint="cs"/>
          <w:sz w:val="27"/>
          <w:rtl/>
        </w:rPr>
        <w:t>ن الله تعالى متنز</w:t>
      </w:r>
      <w:r w:rsidR="00806AE5" w:rsidRPr="006C24A3">
        <w:rPr>
          <w:rFonts w:hint="cs"/>
          <w:sz w:val="27"/>
          <w:rtl/>
        </w:rPr>
        <w:t>ِّ</w:t>
      </w:r>
      <w:r w:rsidRPr="006C24A3">
        <w:rPr>
          <w:rFonts w:hint="cs"/>
          <w:sz w:val="27"/>
          <w:rtl/>
        </w:rPr>
        <w:t>ه عن اللعب والباطل</w:t>
      </w:r>
      <w:r w:rsidR="00806AE5" w:rsidRPr="006C24A3">
        <w:rPr>
          <w:rFonts w:hint="cs"/>
          <w:sz w:val="27"/>
          <w:rtl/>
        </w:rPr>
        <w:t>.</w:t>
      </w:r>
    </w:p>
    <w:p w:rsidR="00CB25A6" w:rsidRPr="006C24A3" w:rsidRDefault="009C7DF5" w:rsidP="004D68F1">
      <w:pPr>
        <w:rPr>
          <w:sz w:val="27"/>
          <w:rtl/>
        </w:rPr>
      </w:pPr>
      <w:r w:rsidRPr="006C24A3">
        <w:rPr>
          <w:rFonts w:hint="cs"/>
          <w:sz w:val="27"/>
          <w:rtl/>
        </w:rPr>
        <w:t xml:space="preserve"> إذ</w:t>
      </w:r>
      <w:r w:rsidR="00806AE5" w:rsidRPr="006C24A3">
        <w:rPr>
          <w:rFonts w:hint="cs"/>
          <w:sz w:val="27"/>
          <w:rtl/>
        </w:rPr>
        <w:t>ن</w:t>
      </w:r>
      <w:r w:rsidRPr="006C24A3">
        <w:rPr>
          <w:rFonts w:hint="cs"/>
          <w:sz w:val="27"/>
          <w:rtl/>
        </w:rPr>
        <w:t xml:space="preserve"> الله سبحانه متنز</w:t>
      </w:r>
      <w:r w:rsidR="00806AE5" w:rsidRPr="006C24A3">
        <w:rPr>
          <w:rFonts w:hint="cs"/>
          <w:sz w:val="27"/>
          <w:rtl/>
        </w:rPr>
        <w:t>ِّ</w:t>
      </w:r>
      <w:r w:rsidRPr="006C24A3">
        <w:rPr>
          <w:rFonts w:hint="cs"/>
          <w:sz w:val="27"/>
          <w:rtl/>
        </w:rPr>
        <w:t xml:space="preserve">ه </w:t>
      </w:r>
      <w:r w:rsidR="00806AE5" w:rsidRPr="006C24A3">
        <w:rPr>
          <w:rFonts w:hint="cs"/>
          <w:sz w:val="27"/>
          <w:rtl/>
        </w:rPr>
        <w:t>ع</w:t>
      </w:r>
      <w:r w:rsidRPr="006C24A3">
        <w:rPr>
          <w:rFonts w:hint="cs"/>
          <w:sz w:val="27"/>
          <w:rtl/>
        </w:rPr>
        <w:t>ن خلو</w:t>
      </w:r>
      <w:r w:rsidR="00806AE5" w:rsidRPr="006C24A3">
        <w:rPr>
          <w:rFonts w:hint="cs"/>
          <w:sz w:val="27"/>
          <w:rtl/>
        </w:rPr>
        <w:t>ّ</w:t>
      </w:r>
      <w:r w:rsidRPr="006C24A3">
        <w:rPr>
          <w:rFonts w:hint="cs"/>
          <w:sz w:val="27"/>
          <w:rtl/>
        </w:rPr>
        <w:t xml:space="preserve"> أفعاله من الغرض</w:t>
      </w:r>
      <w:r w:rsidR="00CB25A6" w:rsidRPr="006C24A3">
        <w:rPr>
          <w:rFonts w:hint="cs"/>
          <w:sz w:val="27"/>
          <w:rtl/>
        </w:rPr>
        <w:t>،</w:t>
      </w:r>
      <w:r w:rsidRPr="006C24A3">
        <w:rPr>
          <w:rFonts w:hint="cs"/>
          <w:sz w:val="27"/>
          <w:rtl/>
        </w:rPr>
        <w:t xml:space="preserve"> فالنتيجة أن أفعاله ذات غرض</w:t>
      </w:r>
      <w:r w:rsidR="00CB25A6" w:rsidRPr="006C24A3">
        <w:rPr>
          <w:rFonts w:hint="cs"/>
          <w:sz w:val="27"/>
          <w:rtl/>
        </w:rPr>
        <w:t>ٍ.</w:t>
      </w:r>
    </w:p>
    <w:p w:rsidR="009C7DF5" w:rsidRPr="006C24A3" w:rsidRDefault="009C7DF5" w:rsidP="004D68F1">
      <w:pPr>
        <w:rPr>
          <w:sz w:val="27"/>
          <w:rtl/>
          <w:lang w:val="fa-IR"/>
        </w:rPr>
      </w:pPr>
      <w:r w:rsidRPr="006C24A3">
        <w:rPr>
          <w:rFonts w:hint="cs"/>
          <w:sz w:val="27"/>
          <w:rtl/>
        </w:rPr>
        <w:t>وبال</w:t>
      </w:r>
      <w:r w:rsidR="00CB25A6" w:rsidRPr="006C24A3">
        <w:rPr>
          <w:rFonts w:hint="cs"/>
          <w:sz w:val="27"/>
          <w:rtl/>
        </w:rPr>
        <w:t>إ</w:t>
      </w:r>
      <w:r w:rsidRPr="006C24A3">
        <w:rPr>
          <w:rFonts w:hint="cs"/>
          <w:sz w:val="27"/>
          <w:rtl/>
        </w:rPr>
        <w:t xml:space="preserve">ضافة إلى صريح العقل </w:t>
      </w:r>
      <w:r w:rsidR="00CB25A6" w:rsidRPr="006C24A3">
        <w:rPr>
          <w:rFonts w:hint="cs"/>
          <w:sz w:val="27"/>
          <w:rtl/>
        </w:rPr>
        <w:t xml:space="preserve">يصرِّح </w:t>
      </w:r>
      <w:r w:rsidRPr="006C24A3">
        <w:rPr>
          <w:rFonts w:hint="cs"/>
          <w:sz w:val="27"/>
          <w:rtl/>
        </w:rPr>
        <w:t>القر</w:t>
      </w:r>
      <w:r w:rsidR="00CB25A6" w:rsidRPr="006C24A3">
        <w:rPr>
          <w:rFonts w:hint="cs"/>
          <w:sz w:val="27"/>
          <w:rtl/>
        </w:rPr>
        <w:t>آ</w:t>
      </w:r>
      <w:r w:rsidRPr="006C24A3">
        <w:rPr>
          <w:rFonts w:hint="cs"/>
          <w:sz w:val="27"/>
          <w:rtl/>
        </w:rPr>
        <w:t>ن الكريم أيضا</w:t>
      </w:r>
      <w:r w:rsidR="00CB25A6" w:rsidRPr="006C24A3">
        <w:rPr>
          <w:rFonts w:hint="cs"/>
          <w:sz w:val="27"/>
          <w:rtl/>
        </w:rPr>
        <w:t>ً</w:t>
      </w:r>
      <w:r w:rsidRPr="006C24A3">
        <w:rPr>
          <w:rFonts w:hint="cs"/>
          <w:sz w:val="27"/>
          <w:rtl/>
        </w:rPr>
        <w:t xml:space="preserve"> بتنز</w:t>
      </w:r>
      <w:r w:rsidR="00CB25A6" w:rsidRPr="006C24A3">
        <w:rPr>
          <w:rFonts w:hint="cs"/>
          <w:sz w:val="27"/>
          <w:rtl/>
        </w:rPr>
        <w:t>ُّ</w:t>
      </w:r>
      <w:r w:rsidRPr="006C24A3">
        <w:rPr>
          <w:rFonts w:hint="cs"/>
          <w:sz w:val="27"/>
          <w:rtl/>
        </w:rPr>
        <w:t>هه تعال</w:t>
      </w:r>
      <w:r w:rsidR="00CB25A6" w:rsidRPr="006C24A3">
        <w:rPr>
          <w:rFonts w:hint="cs"/>
          <w:sz w:val="27"/>
          <w:rtl/>
        </w:rPr>
        <w:t>ى</w:t>
      </w:r>
      <w:r w:rsidRPr="006C24A3">
        <w:rPr>
          <w:rFonts w:hint="cs"/>
          <w:sz w:val="27"/>
          <w:rtl/>
        </w:rPr>
        <w:t xml:space="preserve"> عن اللعب والباطل</w:t>
      </w:r>
      <w:r w:rsidR="00CB25A6" w:rsidRPr="006C24A3">
        <w:rPr>
          <w:rFonts w:hint="cs"/>
          <w:sz w:val="27"/>
          <w:rtl/>
        </w:rPr>
        <w:t>،</w:t>
      </w:r>
      <w:r w:rsidRPr="006C24A3">
        <w:rPr>
          <w:rFonts w:hint="cs"/>
          <w:sz w:val="27"/>
          <w:rtl/>
        </w:rPr>
        <w:t xml:space="preserve"> لذا </w:t>
      </w:r>
      <w:r w:rsidR="00432CF6" w:rsidRPr="006C24A3">
        <w:rPr>
          <w:rFonts w:hint="cs"/>
          <w:sz w:val="27"/>
          <w:rtl/>
        </w:rPr>
        <w:t>لا شَكَّ</w:t>
      </w:r>
      <w:r w:rsidRPr="006C24A3">
        <w:rPr>
          <w:rFonts w:hint="cs"/>
          <w:sz w:val="27"/>
          <w:rtl/>
        </w:rPr>
        <w:t xml:space="preserve"> في صح</w:t>
      </w:r>
      <w:r w:rsidR="00CB25A6" w:rsidRPr="006C24A3">
        <w:rPr>
          <w:rFonts w:hint="cs"/>
          <w:sz w:val="27"/>
          <w:rtl/>
        </w:rPr>
        <w:t>ّ</w:t>
      </w:r>
      <w:r w:rsidRPr="006C24A3">
        <w:rPr>
          <w:rFonts w:hint="cs"/>
          <w:sz w:val="27"/>
          <w:rtl/>
        </w:rPr>
        <w:t>ة المقد</w:t>
      </w:r>
      <w:r w:rsidR="00CB25A6" w:rsidRPr="006C24A3">
        <w:rPr>
          <w:rFonts w:hint="cs"/>
          <w:sz w:val="27"/>
          <w:rtl/>
        </w:rPr>
        <w:t>ّ</w:t>
      </w:r>
      <w:r w:rsidRPr="006C24A3">
        <w:rPr>
          <w:rFonts w:hint="cs"/>
          <w:sz w:val="27"/>
          <w:rtl/>
        </w:rPr>
        <w:t>مة الثانية</w:t>
      </w:r>
      <w:r w:rsidR="00CB25A6" w:rsidRPr="006C24A3">
        <w:rPr>
          <w:rFonts w:hint="cs"/>
          <w:sz w:val="27"/>
          <w:rtl/>
        </w:rPr>
        <w:t>.</w:t>
      </w:r>
      <w:r w:rsidRPr="006C24A3">
        <w:rPr>
          <w:rFonts w:hint="cs"/>
          <w:sz w:val="27"/>
          <w:rtl/>
        </w:rPr>
        <w:t xml:space="preserve"> وإنما الكلام في صح</w:t>
      </w:r>
      <w:r w:rsidR="00CB25A6" w:rsidRPr="006C24A3">
        <w:rPr>
          <w:rFonts w:hint="cs"/>
          <w:sz w:val="27"/>
          <w:rtl/>
        </w:rPr>
        <w:t>ّ</w:t>
      </w:r>
      <w:r w:rsidRPr="006C24A3">
        <w:rPr>
          <w:rFonts w:hint="cs"/>
          <w:sz w:val="27"/>
          <w:rtl/>
        </w:rPr>
        <w:t>ة المقد</w:t>
      </w:r>
      <w:r w:rsidR="00CB25A6" w:rsidRPr="006C24A3">
        <w:rPr>
          <w:rFonts w:hint="cs"/>
          <w:sz w:val="27"/>
          <w:rtl/>
        </w:rPr>
        <w:t>ّ</w:t>
      </w:r>
      <w:r w:rsidRPr="006C24A3">
        <w:rPr>
          <w:rFonts w:hint="cs"/>
          <w:sz w:val="27"/>
          <w:rtl/>
        </w:rPr>
        <w:t>مة ال</w:t>
      </w:r>
      <w:r w:rsidR="00CB25A6" w:rsidRPr="006C24A3">
        <w:rPr>
          <w:rFonts w:hint="cs"/>
          <w:sz w:val="27"/>
          <w:rtl/>
        </w:rPr>
        <w:t>أ</w:t>
      </w:r>
      <w:r w:rsidRPr="006C24A3">
        <w:rPr>
          <w:rFonts w:hint="cs"/>
          <w:sz w:val="27"/>
          <w:rtl/>
        </w:rPr>
        <w:t>ولى</w:t>
      </w:r>
      <w:r w:rsidR="00CB25A6" w:rsidRPr="006C24A3">
        <w:rPr>
          <w:rFonts w:hint="cs"/>
          <w:sz w:val="27"/>
          <w:rtl/>
        </w:rPr>
        <w:t>.</w:t>
      </w:r>
      <w:r w:rsidRPr="006C24A3">
        <w:rPr>
          <w:rFonts w:hint="cs"/>
          <w:sz w:val="27"/>
          <w:rtl/>
        </w:rPr>
        <w:t xml:space="preserve"> </w:t>
      </w:r>
      <w:r w:rsidR="00CB25A6" w:rsidRPr="006C24A3">
        <w:rPr>
          <w:rFonts w:hint="cs"/>
          <w:sz w:val="27"/>
          <w:rtl/>
        </w:rPr>
        <w:t>في نظر</w:t>
      </w:r>
      <w:r w:rsidRPr="006C24A3">
        <w:rPr>
          <w:rFonts w:hint="cs"/>
          <w:sz w:val="27"/>
          <w:rtl/>
        </w:rPr>
        <w:t xml:space="preserve"> الإمامية والمعتزلة تحق</w:t>
      </w:r>
      <w:r w:rsidR="00CB25A6" w:rsidRPr="006C24A3">
        <w:rPr>
          <w:rFonts w:hint="cs"/>
          <w:sz w:val="27"/>
          <w:rtl/>
        </w:rPr>
        <w:t>ّ</w:t>
      </w:r>
      <w:r w:rsidRPr="006C24A3">
        <w:rPr>
          <w:rFonts w:hint="cs"/>
          <w:sz w:val="27"/>
          <w:rtl/>
        </w:rPr>
        <w:t>ق فعل</w:t>
      </w:r>
      <w:r w:rsidR="00CB25A6" w:rsidRPr="006C24A3">
        <w:rPr>
          <w:rFonts w:hint="cs"/>
          <w:sz w:val="27"/>
          <w:rtl/>
        </w:rPr>
        <w:t>ٍ</w:t>
      </w:r>
      <w:r w:rsidRPr="006C24A3">
        <w:rPr>
          <w:rFonts w:hint="cs"/>
          <w:sz w:val="27"/>
          <w:rtl/>
        </w:rPr>
        <w:t xml:space="preserve"> ما دون الغاية معناه العبث. هذا</w:t>
      </w:r>
      <w:r w:rsidR="00CB25A6" w:rsidRPr="006C24A3">
        <w:rPr>
          <w:rFonts w:hint="cs"/>
          <w:sz w:val="27"/>
          <w:rtl/>
        </w:rPr>
        <w:t>،</w:t>
      </w:r>
      <w:r w:rsidRPr="006C24A3">
        <w:rPr>
          <w:rFonts w:hint="cs"/>
          <w:sz w:val="27"/>
          <w:rtl/>
        </w:rPr>
        <w:t xml:space="preserve"> والأشاعرة</w:t>
      </w:r>
      <w:r w:rsidR="00CB25A6" w:rsidRPr="006C24A3">
        <w:rPr>
          <w:rFonts w:hint="cs"/>
          <w:sz w:val="27"/>
          <w:rtl/>
        </w:rPr>
        <w:t>،</w:t>
      </w:r>
      <w:r w:rsidRPr="006C24A3">
        <w:rPr>
          <w:rFonts w:hint="cs"/>
          <w:sz w:val="27"/>
          <w:rtl/>
        </w:rPr>
        <w:t xml:space="preserve"> رغم </w:t>
      </w:r>
      <w:r w:rsidR="00CB25A6" w:rsidRPr="006C24A3">
        <w:rPr>
          <w:rFonts w:hint="cs"/>
          <w:sz w:val="27"/>
          <w:rtl/>
        </w:rPr>
        <w:t>ا</w:t>
      </w:r>
      <w:r w:rsidRPr="006C24A3">
        <w:rPr>
          <w:rFonts w:hint="cs"/>
          <w:sz w:val="27"/>
          <w:rtl/>
        </w:rPr>
        <w:t>عترافهم بحكمة الله</w:t>
      </w:r>
      <w:r w:rsidR="000C512C" w:rsidRPr="006C24A3">
        <w:rPr>
          <w:rFonts w:hint="cs"/>
          <w:sz w:val="27"/>
          <w:rtl/>
        </w:rPr>
        <w:t>،</w:t>
      </w:r>
      <w:r w:rsidRPr="006C24A3">
        <w:rPr>
          <w:rFonts w:hint="cs"/>
          <w:sz w:val="27"/>
          <w:rtl/>
        </w:rPr>
        <w:t xml:space="preserve"> </w:t>
      </w:r>
      <w:r w:rsidR="000C512C" w:rsidRPr="006C24A3">
        <w:rPr>
          <w:rFonts w:hint="cs"/>
          <w:sz w:val="27"/>
          <w:rtl/>
        </w:rPr>
        <w:t>يقولون</w:t>
      </w:r>
      <w:r w:rsidR="00CB25A6" w:rsidRPr="006C24A3">
        <w:rPr>
          <w:rFonts w:hint="cs"/>
          <w:sz w:val="27"/>
          <w:rtl/>
        </w:rPr>
        <w:t>:</w:t>
      </w:r>
      <w:r w:rsidRPr="006C24A3">
        <w:rPr>
          <w:rFonts w:hint="cs"/>
          <w:sz w:val="27"/>
          <w:rtl/>
        </w:rPr>
        <w:t xml:space="preserve"> </w:t>
      </w:r>
      <w:r w:rsidR="00CB25A6" w:rsidRPr="006C24A3">
        <w:rPr>
          <w:rFonts w:hint="cs"/>
          <w:sz w:val="27"/>
          <w:rtl/>
        </w:rPr>
        <w:t>إ</w:t>
      </w:r>
      <w:r w:rsidRPr="006C24A3">
        <w:rPr>
          <w:rFonts w:hint="cs"/>
          <w:sz w:val="27"/>
          <w:rtl/>
        </w:rPr>
        <w:t xml:space="preserve">ن </w:t>
      </w:r>
      <w:r w:rsidR="000C512C" w:rsidRPr="006C24A3">
        <w:rPr>
          <w:rFonts w:hint="cs"/>
          <w:sz w:val="27"/>
          <w:rtl/>
        </w:rPr>
        <w:t>ا</w:t>
      </w:r>
      <w:r w:rsidRPr="006C24A3">
        <w:rPr>
          <w:rFonts w:hint="cs"/>
          <w:sz w:val="27"/>
          <w:rtl/>
        </w:rPr>
        <w:t>ستلزام نفي الغرض للعبث لا يكون إلا</w:t>
      </w:r>
      <w:r w:rsidR="00CB25A6" w:rsidRPr="006C24A3">
        <w:rPr>
          <w:rFonts w:hint="cs"/>
          <w:sz w:val="27"/>
          <w:rtl/>
        </w:rPr>
        <w:t>ّ</w:t>
      </w:r>
      <w:r w:rsidRPr="006C24A3">
        <w:rPr>
          <w:rFonts w:hint="cs"/>
          <w:sz w:val="27"/>
          <w:rtl/>
        </w:rPr>
        <w:t xml:space="preserve"> حال </w:t>
      </w:r>
      <w:r w:rsidR="00CB25A6" w:rsidRPr="006C24A3">
        <w:rPr>
          <w:rFonts w:hint="cs"/>
          <w:sz w:val="27"/>
          <w:rtl/>
        </w:rPr>
        <w:t>ا</w:t>
      </w:r>
      <w:r w:rsidRPr="006C24A3">
        <w:rPr>
          <w:rFonts w:hint="cs"/>
          <w:sz w:val="27"/>
          <w:rtl/>
        </w:rPr>
        <w:t>ستحقاق الفعل للغاية</w:t>
      </w:r>
      <w:r w:rsidR="00CB25A6" w:rsidRPr="006C24A3">
        <w:rPr>
          <w:rFonts w:hint="cs"/>
          <w:sz w:val="27"/>
          <w:rtl/>
        </w:rPr>
        <w:t>،</w:t>
      </w:r>
      <w:r w:rsidRPr="006C24A3">
        <w:rPr>
          <w:rFonts w:hint="cs"/>
          <w:sz w:val="27"/>
          <w:rtl/>
        </w:rPr>
        <w:t xml:space="preserve"> لكن</w:t>
      </w:r>
      <w:r w:rsidR="000C512C" w:rsidRPr="006C24A3">
        <w:rPr>
          <w:rFonts w:hint="cs"/>
          <w:sz w:val="27"/>
          <w:rtl/>
        </w:rPr>
        <w:t>ّ</w:t>
      </w:r>
      <w:r w:rsidRPr="006C24A3">
        <w:rPr>
          <w:rFonts w:hint="cs"/>
          <w:sz w:val="27"/>
          <w:rtl/>
        </w:rPr>
        <w:t xml:space="preserve"> أفعال الله </w:t>
      </w:r>
      <w:r w:rsidR="00CB25A6" w:rsidRPr="006C24A3">
        <w:rPr>
          <w:rFonts w:hint="cs"/>
          <w:sz w:val="27"/>
          <w:rtl/>
        </w:rPr>
        <w:t>أ</w:t>
      </w:r>
      <w:r w:rsidRPr="006C24A3">
        <w:rPr>
          <w:rFonts w:hint="cs"/>
          <w:sz w:val="27"/>
          <w:rtl/>
        </w:rPr>
        <w:t>ساسا</w:t>
      </w:r>
      <w:r w:rsidR="00CB25A6" w:rsidRPr="006C24A3">
        <w:rPr>
          <w:rFonts w:hint="cs"/>
          <w:sz w:val="27"/>
          <w:rtl/>
        </w:rPr>
        <w:t>ً</w:t>
      </w:r>
      <w:r w:rsidRPr="006C24A3">
        <w:rPr>
          <w:rFonts w:hint="cs"/>
          <w:sz w:val="27"/>
          <w:rtl/>
        </w:rPr>
        <w:t xml:space="preserve"> لا يمكن تصو</w:t>
      </w:r>
      <w:r w:rsidR="00CB25A6" w:rsidRPr="006C24A3">
        <w:rPr>
          <w:rFonts w:hint="cs"/>
          <w:sz w:val="27"/>
          <w:rtl/>
        </w:rPr>
        <w:t>ّ</w:t>
      </w:r>
      <w:r w:rsidR="000C512C" w:rsidRPr="006C24A3">
        <w:rPr>
          <w:rFonts w:hint="cs"/>
          <w:sz w:val="27"/>
          <w:rtl/>
        </w:rPr>
        <w:t>ُ</w:t>
      </w:r>
      <w:r w:rsidRPr="006C24A3">
        <w:rPr>
          <w:rFonts w:hint="cs"/>
          <w:sz w:val="27"/>
          <w:rtl/>
        </w:rPr>
        <w:t xml:space="preserve">ر </w:t>
      </w:r>
      <w:r w:rsidR="00CB25A6" w:rsidRPr="006C24A3">
        <w:rPr>
          <w:rFonts w:hint="cs"/>
          <w:sz w:val="27"/>
          <w:rtl/>
        </w:rPr>
        <w:t>ا</w:t>
      </w:r>
      <w:r w:rsidRPr="006C24A3">
        <w:rPr>
          <w:rFonts w:hint="cs"/>
          <w:sz w:val="27"/>
          <w:rtl/>
        </w:rPr>
        <w:t>ستحقاق الغاية فيها</w:t>
      </w:r>
      <w:r w:rsidR="000C512C" w:rsidRPr="006C24A3">
        <w:rPr>
          <w:rFonts w:hint="cs"/>
          <w:sz w:val="27"/>
          <w:rtl/>
        </w:rPr>
        <w:t>.</w:t>
      </w:r>
      <w:r w:rsidRPr="006C24A3">
        <w:rPr>
          <w:rFonts w:hint="cs"/>
          <w:sz w:val="27"/>
          <w:rtl/>
        </w:rPr>
        <w:t xml:space="preserve"> يقول سيف الدين ال</w:t>
      </w:r>
      <w:r w:rsidR="000C512C" w:rsidRPr="006C24A3">
        <w:rPr>
          <w:rFonts w:hint="cs"/>
          <w:sz w:val="27"/>
          <w:rtl/>
        </w:rPr>
        <w:t>آ</w:t>
      </w:r>
      <w:r w:rsidRPr="006C24A3">
        <w:rPr>
          <w:rFonts w:hint="cs"/>
          <w:sz w:val="27"/>
          <w:rtl/>
        </w:rPr>
        <w:t>مدي: منها</w:t>
      </w:r>
      <w:r w:rsidR="000C512C" w:rsidRPr="006C24A3">
        <w:rPr>
          <w:rFonts w:hint="cs"/>
          <w:sz w:val="27"/>
          <w:rtl/>
        </w:rPr>
        <w:t>:</w:t>
      </w:r>
      <w:r w:rsidRPr="006C24A3">
        <w:rPr>
          <w:rFonts w:hint="cs"/>
          <w:sz w:val="27"/>
          <w:rtl/>
        </w:rPr>
        <w:t xml:space="preserve"> أن يكون الله تعال</w:t>
      </w:r>
      <w:r w:rsidR="000C512C" w:rsidRPr="006C24A3">
        <w:rPr>
          <w:rFonts w:hint="cs"/>
          <w:sz w:val="27"/>
          <w:rtl/>
        </w:rPr>
        <w:t>ى</w:t>
      </w:r>
      <w:r w:rsidRPr="006C24A3">
        <w:rPr>
          <w:rFonts w:hint="cs"/>
          <w:sz w:val="27"/>
          <w:rtl/>
        </w:rPr>
        <w:t xml:space="preserve"> لاعبا</w:t>
      </w:r>
      <w:r w:rsidR="000C512C" w:rsidRPr="006C24A3">
        <w:rPr>
          <w:rFonts w:hint="cs"/>
          <w:sz w:val="27"/>
          <w:rtl/>
        </w:rPr>
        <w:t>ً</w:t>
      </w:r>
      <w:r w:rsidRPr="006C24A3">
        <w:rPr>
          <w:rFonts w:hint="cs"/>
          <w:sz w:val="27"/>
          <w:rtl/>
        </w:rPr>
        <w:t xml:space="preserve"> عابثا</w:t>
      </w:r>
      <w:r w:rsidR="000C512C" w:rsidRPr="006C24A3">
        <w:rPr>
          <w:rFonts w:hint="cs"/>
          <w:sz w:val="27"/>
          <w:rtl/>
        </w:rPr>
        <w:t>ً</w:t>
      </w:r>
      <w:r w:rsidRPr="006C24A3">
        <w:rPr>
          <w:rFonts w:hint="cs"/>
          <w:sz w:val="27"/>
          <w:rtl/>
        </w:rPr>
        <w:t xml:space="preserve"> في فعله</w:t>
      </w:r>
      <w:r w:rsidR="000C512C" w:rsidRPr="006C24A3">
        <w:rPr>
          <w:rFonts w:hint="cs"/>
          <w:sz w:val="27"/>
          <w:rtl/>
        </w:rPr>
        <w:t>،</w:t>
      </w:r>
      <w:r w:rsidRPr="006C24A3">
        <w:rPr>
          <w:rFonts w:hint="cs"/>
          <w:sz w:val="27"/>
          <w:rtl/>
        </w:rPr>
        <w:t xml:space="preserve"> فإن العابث هو الذي يفعل لا لغرض</w:t>
      </w:r>
      <w:r w:rsidR="000C512C" w:rsidRPr="006C24A3">
        <w:rPr>
          <w:rFonts w:hint="cs"/>
          <w:sz w:val="27"/>
          <w:rtl/>
        </w:rPr>
        <w:t>ٍ</w:t>
      </w:r>
      <w:r w:rsidRPr="006C24A3">
        <w:rPr>
          <w:rFonts w:hint="cs"/>
          <w:sz w:val="27"/>
          <w:rtl/>
        </w:rPr>
        <w:t xml:space="preserve"> وحكمة</w:t>
      </w:r>
      <w:r w:rsidR="000C512C" w:rsidRPr="006C24A3">
        <w:rPr>
          <w:rFonts w:hint="cs"/>
          <w:sz w:val="27"/>
          <w:rtl/>
        </w:rPr>
        <w:t>،</w:t>
      </w:r>
      <w:r w:rsidRPr="006C24A3">
        <w:rPr>
          <w:rFonts w:hint="cs"/>
          <w:sz w:val="27"/>
          <w:rtl/>
        </w:rPr>
        <w:t xml:space="preserve"> بل مج</w:t>
      </w:r>
      <w:r w:rsidR="000C512C" w:rsidRPr="006C24A3">
        <w:rPr>
          <w:rFonts w:hint="cs"/>
          <w:sz w:val="27"/>
          <w:rtl/>
        </w:rPr>
        <w:t>ّ</w:t>
      </w:r>
      <w:r w:rsidRPr="006C24A3">
        <w:rPr>
          <w:rFonts w:hint="cs"/>
          <w:sz w:val="27"/>
          <w:rtl/>
        </w:rPr>
        <w:t>انا</w:t>
      </w:r>
      <w:r w:rsidR="000C512C" w:rsidRPr="006C24A3">
        <w:rPr>
          <w:rFonts w:hint="cs"/>
          <w:sz w:val="27"/>
          <w:rtl/>
        </w:rPr>
        <w:t>ً،</w:t>
      </w:r>
      <w:r w:rsidRPr="006C24A3">
        <w:rPr>
          <w:rFonts w:hint="cs"/>
          <w:sz w:val="27"/>
          <w:rtl/>
        </w:rPr>
        <w:t xml:space="preserve"> والله تعال</w:t>
      </w:r>
      <w:r w:rsidR="000C512C" w:rsidRPr="006C24A3">
        <w:rPr>
          <w:rFonts w:hint="cs"/>
          <w:sz w:val="27"/>
          <w:rtl/>
        </w:rPr>
        <w:t>ى</w:t>
      </w:r>
      <w:r w:rsidRPr="006C24A3">
        <w:rPr>
          <w:rFonts w:hint="cs"/>
          <w:sz w:val="27"/>
          <w:rtl/>
        </w:rPr>
        <w:t xml:space="preserve"> ي</w:t>
      </w:r>
      <w:r w:rsidRPr="006C24A3">
        <w:rPr>
          <w:rFonts w:hint="eastAsia"/>
          <w:sz w:val="27"/>
          <w:rtl/>
        </w:rPr>
        <w:t>قول</w:t>
      </w:r>
      <w:r w:rsidR="000C512C" w:rsidRPr="006C24A3">
        <w:rPr>
          <w:rFonts w:hint="cs"/>
          <w:sz w:val="27"/>
          <w:rtl/>
        </w:rPr>
        <w:t>:</w:t>
      </w:r>
      <w:r w:rsidRPr="006C24A3">
        <w:rPr>
          <w:rFonts w:hint="cs"/>
          <w:sz w:val="27"/>
          <w:rtl/>
        </w:rPr>
        <w:t xml:space="preserve"> </w:t>
      </w:r>
      <w:r w:rsidR="000C512C" w:rsidRPr="006C24A3">
        <w:rPr>
          <w:rFonts w:ascii="Mosawi" w:hAnsi="Mosawi" w:cs="Mosawi"/>
          <w:sz w:val="24"/>
          <w:szCs w:val="24"/>
          <w:rtl/>
        </w:rPr>
        <w:t>﴿</w:t>
      </w:r>
      <w:r w:rsidR="000C512C" w:rsidRPr="006C24A3">
        <w:rPr>
          <w:rFonts w:hint="cs"/>
          <w:b/>
          <w:bCs/>
          <w:sz w:val="27"/>
          <w:rtl/>
          <w:lang w:val="fa-IR" w:bidi="fa-IR"/>
        </w:rPr>
        <w:t>وَمَا خَلَقْنَا السَّمَاوَاتِ وَالأَرْضَ وَمَا بَينَهُمَا لاَعِبِينَ</w:t>
      </w:r>
      <w:r w:rsidR="000C512C" w:rsidRPr="006C24A3">
        <w:rPr>
          <w:rFonts w:ascii="Mosawi" w:hAnsi="Mosawi" w:cs="Mosawi"/>
          <w:sz w:val="24"/>
          <w:szCs w:val="24"/>
          <w:rtl/>
        </w:rPr>
        <w:t>﴾</w:t>
      </w:r>
      <w:r w:rsidR="000C512C" w:rsidRPr="006C24A3">
        <w:rPr>
          <w:rFonts w:hint="cs"/>
          <w:sz w:val="27"/>
          <w:rtl/>
          <w:lang w:val="fa-IR" w:bidi="fa-IR"/>
        </w:rPr>
        <w:t xml:space="preserve">، </w:t>
      </w:r>
      <w:r w:rsidR="000C512C" w:rsidRPr="006C24A3">
        <w:rPr>
          <w:rFonts w:ascii="Mosawi" w:hAnsi="Mosawi" w:cs="Mosawi"/>
          <w:sz w:val="24"/>
          <w:szCs w:val="24"/>
          <w:rtl/>
        </w:rPr>
        <w:t>﴿</w:t>
      </w:r>
      <w:r w:rsidR="000C512C" w:rsidRPr="006C24A3">
        <w:rPr>
          <w:rFonts w:hint="cs"/>
          <w:b/>
          <w:bCs/>
          <w:sz w:val="27"/>
          <w:rtl/>
          <w:lang w:val="fa-IR" w:bidi="fa-IR"/>
        </w:rPr>
        <w:t>رَبَّنَا مَا خَلَقْتَ هَذَا بَاطِلاً</w:t>
      </w:r>
      <w:r w:rsidR="000C512C" w:rsidRPr="006C24A3">
        <w:rPr>
          <w:rFonts w:ascii="Mosawi" w:hAnsi="Mosawi" w:cs="Mosawi"/>
          <w:sz w:val="24"/>
          <w:szCs w:val="24"/>
          <w:rtl/>
        </w:rPr>
        <w:t>﴾</w:t>
      </w:r>
      <w:r w:rsidR="000C512C" w:rsidRPr="006C24A3">
        <w:rPr>
          <w:rFonts w:hint="cs"/>
          <w:sz w:val="27"/>
          <w:rtl/>
        </w:rPr>
        <w:t>،</w:t>
      </w:r>
      <w:r w:rsidRPr="006C24A3">
        <w:rPr>
          <w:rFonts w:hint="cs"/>
          <w:sz w:val="27"/>
          <w:rtl/>
        </w:rPr>
        <w:t xml:space="preserve"> والفعل الذي لا غرض للفاعل فيه باطل</w:t>
      </w:r>
      <w:r w:rsidR="000C512C" w:rsidRPr="006C24A3">
        <w:rPr>
          <w:rFonts w:hint="cs"/>
          <w:sz w:val="27"/>
          <w:rtl/>
        </w:rPr>
        <w:t>ٌ</w:t>
      </w:r>
      <w:r w:rsidRPr="006C24A3">
        <w:rPr>
          <w:rFonts w:hint="cs"/>
          <w:sz w:val="27"/>
          <w:rtl/>
        </w:rPr>
        <w:t xml:space="preserve"> ولعب</w:t>
      </w:r>
      <w:r w:rsidR="000C512C" w:rsidRPr="006C24A3">
        <w:rPr>
          <w:rFonts w:hint="cs"/>
          <w:sz w:val="27"/>
          <w:rtl/>
        </w:rPr>
        <w:t>،</w:t>
      </w:r>
      <w:r w:rsidRPr="006C24A3">
        <w:rPr>
          <w:rFonts w:hint="cs"/>
          <w:sz w:val="27"/>
          <w:rtl/>
        </w:rPr>
        <w:t xml:space="preserve"> تعال</w:t>
      </w:r>
      <w:r w:rsidR="000C512C" w:rsidRPr="006C24A3">
        <w:rPr>
          <w:rFonts w:hint="cs"/>
          <w:sz w:val="27"/>
          <w:rtl/>
        </w:rPr>
        <w:t>ى</w:t>
      </w:r>
      <w:r w:rsidRPr="006C24A3">
        <w:rPr>
          <w:rFonts w:hint="cs"/>
          <w:sz w:val="27"/>
          <w:rtl/>
        </w:rPr>
        <w:t xml:space="preserve"> الله عن ذلك علو</w:t>
      </w:r>
      <w:r w:rsidR="000C512C" w:rsidRPr="006C24A3">
        <w:rPr>
          <w:rFonts w:hint="cs"/>
          <w:sz w:val="27"/>
          <w:rtl/>
        </w:rPr>
        <w:t>ّ</w:t>
      </w:r>
      <w:r w:rsidRPr="006C24A3">
        <w:rPr>
          <w:rFonts w:hint="cs"/>
          <w:sz w:val="27"/>
          <w:rtl/>
        </w:rPr>
        <w:t>ا</w:t>
      </w:r>
      <w:r w:rsidR="000C512C" w:rsidRPr="006C24A3">
        <w:rPr>
          <w:rFonts w:hint="cs"/>
          <w:sz w:val="27"/>
          <w:rtl/>
        </w:rPr>
        <w:t>ً</w:t>
      </w:r>
      <w:r w:rsidRPr="006C24A3">
        <w:rPr>
          <w:rFonts w:hint="cs"/>
          <w:sz w:val="27"/>
          <w:rtl/>
        </w:rPr>
        <w:t xml:space="preserve"> كبيرا</w:t>
      </w:r>
      <w:r w:rsidR="000C512C" w:rsidRPr="006C24A3">
        <w:rPr>
          <w:rFonts w:hint="cs"/>
          <w:sz w:val="27"/>
          <w:rtl/>
        </w:rPr>
        <w:t>ً</w:t>
      </w:r>
      <w:r w:rsidRPr="006C24A3">
        <w:rPr>
          <w:rFonts w:hint="cs"/>
          <w:sz w:val="27"/>
          <w:vertAlign w:val="superscript"/>
          <w:rtl/>
        </w:rPr>
        <w:t>(</w:t>
      </w:r>
      <w:r w:rsidRPr="006C24A3">
        <w:rPr>
          <w:rStyle w:val="af9"/>
          <w:sz w:val="27"/>
          <w:rtl/>
        </w:rPr>
        <w:endnoteReference w:id="411"/>
      </w:r>
      <w:r w:rsidRPr="006C24A3">
        <w:rPr>
          <w:rFonts w:hint="cs"/>
          <w:sz w:val="27"/>
          <w:vertAlign w:val="superscript"/>
          <w:rtl/>
        </w:rPr>
        <w:t>)</w:t>
      </w:r>
      <w:r w:rsidRPr="006C24A3">
        <w:rPr>
          <w:rFonts w:hint="cs"/>
          <w:sz w:val="27"/>
          <w:rtl/>
        </w:rPr>
        <w:t>.</w:t>
      </w:r>
    </w:p>
    <w:p w:rsidR="00B65424" w:rsidRPr="006C24A3" w:rsidRDefault="00B65424" w:rsidP="00B65424">
      <w:pPr>
        <w:spacing w:line="380" w:lineRule="exact"/>
        <w:rPr>
          <w:rFonts w:ascii="AAAGoldenLotus Stg1_Ver1" w:hAnsi="AAAGoldenLotus Stg1_Ver1"/>
          <w:sz w:val="27"/>
          <w:rtl/>
        </w:rPr>
      </w:pPr>
    </w:p>
    <w:p w:rsidR="009C7DF5" w:rsidRPr="006C24A3" w:rsidRDefault="009C7DF5" w:rsidP="00AC7A73">
      <w:pPr>
        <w:pStyle w:val="31"/>
        <w:rPr>
          <w:color w:val="auto"/>
        </w:rPr>
      </w:pPr>
      <w:r w:rsidRPr="006C24A3">
        <w:rPr>
          <w:color w:val="auto"/>
          <w:rtl/>
        </w:rPr>
        <w:t>ب</w:t>
      </w:r>
      <w:r w:rsidRPr="006C24A3">
        <w:rPr>
          <w:rFonts w:hint="cs"/>
          <w:color w:val="auto"/>
          <w:rtl/>
          <w:lang w:bidi="fa-IR"/>
        </w:rPr>
        <w:t xml:space="preserve"> ـ</w:t>
      </w:r>
      <w:r w:rsidRPr="006C24A3">
        <w:rPr>
          <w:color w:val="auto"/>
          <w:rtl/>
        </w:rPr>
        <w:t xml:space="preserve"> </w:t>
      </w:r>
      <w:r w:rsidRPr="006C24A3">
        <w:rPr>
          <w:color w:val="auto"/>
          <w:rtl/>
          <w:lang w:bidi="fa-IR"/>
        </w:rPr>
        <w:t>استلزام نف</w:t>
      </w:r>
      <w:r w:rsidRPr="006C24A3">
        <w:rPr>
          <w:rFonts w:hint="cs"/>
          <w:color w:val="auto"/>
          <w:rtl/>
          <w:lang w:bidi="fa-IR"/>
        </w:rPr>
        <w:t>ي بعض الصفات</w:t>
      </w:r>
      <w:r w:rsidR="00AC7A73" w:rsidRPr="006C24A3">
        <w:rPr>
          <w:rFonts w:hint="cs"/>
          <w:color w:val="auto"/>
          <w:rtl/>
        </w:rPr>
        <w:t xml:space="preserve"> ــــــ</w:t>
      </w:r>
    </w:p>
    <w:p w:rsidR="009C7DF5" w:rsidRPr="006C24A3" w:rsidRDefault="009C7DF5" w:rsidP="004D68F1">
      <w:pPr>
        <w:rPr>
          <w:sz w:val="27"/>
          <w:rtl/>
        </w:rPr>
      </w:pPr>
      <w:r w:rsidRPr="006C24A3">
        <w:rPr>
          <w:sz w:val="27"/>
          <w:rtl/>
        </w:rPr>
        <w:t>هذا الدليل يغ</w:t>
      </w:r>
      <w:r w:rsidRPr="006C24A3">
        <w:rPr>
          <w:rFonts w:hint="cs"/>
          <w:sz w:val="27"/>
          <w:rtl/>
        </w:rPr>
        <w:t>لب</w:t>
      </w:r>
      <w:r w:rsidRPr="006C24A3">
        <w:rPr>
          <w:sz w:val="27"/>
          <w:rtl/>
        </w:rPr>
        <w:t xml:space="preserve"> عليه طابع ال</w:t>
      </w:r>
      <w:r w:rsidRPr="006C24A3">
        <w:rPr>
          <w:rFonts w:hint="cs"/>
          <w:sz w:val="27"/>
          <w:rtl/>
        </w:rPr>
        <w:t>نص</w:t>
      </w:r>
      <w:r w:rsidR="000C512C" w:rsidRPr="006C24A3">
        <w:rPr>
          <w:rFonts w:hint="cs"/>
          <w:sz w:val="27"/>
          <w:rtl/>
        </w:rPr>
        <w:t>ّ</w:t>
      </w:r>
      <w:r w:rsidRPr="006C24A3">
        <w:rPr>
          <w:sz w:val="27"/>
          <w:rtl/>
        </w:rPr>
        <w:t xml:space="preserve"> </w:t>
      </w:r>
      <w:r w:rsidRPr="006C24A3">
        <w:rPr>
          <w:rFonts w:hint="cs"/>
          <w:sz w:val="27"/>
          <w:rtl/>
        </w:rPr>
        <w:t>أ</w:t>
      </w:r>
      <w:r w:rsidRPr="006C24A3">
        <w:rPr>
          <w:sz w:val="27"/>
          <w:rtl/>
        </w:rPr>
        <w:t>كثر من العقل</w:t>
      </w:r>
      <w:r w:rsidR="000C512C" w:rsidRPr="006C24A3">
        <w:rPr>
          <w:rFonts w:hint="cs"/>
          <w:sz w:val="27"/>
          <w:rtl/>
        </w:rPr>
        <w:t>،</w:t>
      </w:r>
      <w:r w:rsidRPr="006C24A3">
        <w:rPr>
          <w:sz w:val="27"/>
          <w:rtl/>
        </w:rPr>
        <w:t xml:space="preserve"> بتقرير</w:t>
      </w:r>
      <w:r w:rsidRPr="006C24A3">
        <w:rPr>
          <w:rFonts w:hint="cs"/>
          <w:sz w:val="27"/>
          <w:rtl/>
        </w:rPr>
        <w:t>:</w:t>
      </w:r>
      <w:r w:rsidRPr="006C24A3">
        <w:rPr>
          <w:sz w:val="27"/>
          <w:rtl/>
        </w:rPr>
        <w:t xml:space="preserve"> </w:t>
      </w:r>
      <w:r w:rsidRPr="006C24A3">
        <w:rPr>
          <w:rFonts w:hint="cs"/>
          <w:sz w:val="27"/>
          <w:rtl/>
        </w:rPr>
        <w:t>إ</w:t>
      </w:r>
      <w:r w:rsidRPr="006C24A3">
        <w:rPr>
          <w:sz w:val="27"/>
          <w:rtl/>
        </w:rPr>
        <w:t>ن لازم نظري</w:t>
      </w:r>
      <w:r w:rsidRPr="006C24A3">
        <w:rPr>
          <w:rFonts w:hint="cs"/>
          <w:sz w:val="27"/>
          <w:rtl/>
        </w:rPr>
        <w:t xml:space="preserve">ة </w:t>
      </w:r>
      <w:r w:rsidRPr="006C24A3">
        <w:rPr>
          <w:sz w:val="27"/>
          <w:rtl/>
        </w:rPr>
        <w:t>الأشاعرة هو عدم ات</w:t>
      </w:r>
      <w:r w:rsidR="000C512C" w:rsidRPr="006C24A3">
        <w:rPr>
          <w:rFonts w:hint="cs"/>
          <w:sz w:val="27"/>
          <w:rtl/>
        </w:rPr>
        <w:t>ِّ</w:t>
      </w:r>
      <w:r w:rsidRPr="006C24A3">
        <w:rPr>
          <w:sz w:val="27"/>
          <w:rtl/>
        </w:rPr>
        <w:t>صاف الله سبحانه وتعالى بصفات</w:t>
      </w:r>
      <w:r w:rsidR="000C512C" w:rsidRPr="006C24A3">
        <w:rPr>
          <w:rFonts w:hint="cs"/>
          <w:sz w:val="27"/>
          <w:rtl/>
        </w:rPr>
        <w:t>ٍ،</w:t>
      </w:r>
      <w:r w:rsidRPr="006C24A3">
        <w:rPr>
          <w:sz w:val="27"/>
          <w:rtl/>
        </w:rPr>
        <w:t xml:space="preserve"> </w:t>
      </w:r>
      <w:r w:rsidRPr="006C24A3">
        <w:rPr>
          <w:rFonts w:hint="cs"/>
          <w:sz w:val="27"/>
          <w:rtl/>
        </w:rPr>
        <w:t>كال</w:t>
      </w:r>
      <w:r w:rsidRPr="006C24A3">
        <w:rPr>
          <w:sz w:val="27"/>
          <w:rtl/>
        </w:rPr>
        <w:t>محسن والمنعم والراضي والكريم والجواد</w:t>
      </w:r>
      <w:r w:rsidR="000C512C" w:rsidRPr="006C24A3">
        <w:rPr>
          <w:rFonts w:hint="cs"/>
          <w:sz w:val="27"/>
          <w:rtl/>
        </w:rPr>
        <w:t>،</w:t>
      </w:r>
      <w:r w:rsidRPr="006C24A3">
        <w:rPr>
          <w:sz w:val="27"/>
          <w:rtl/>
        </w:rPr>
        <w:t xml:space="preserve"> والحال </w:t>
      </w:r>
      <w:r w:rsidRPr="006C24A3">
        <w:rPr>
          <w:rFonts w:hint="cs"/>
          <w:sz w:val="27"/>
          <w:rtl/>
        </w:rPr>
        <w:t>أ</w:t>
      </w:r>
      <w:r w:rsidRPr="006C24A3">
        <w:rPr>
          <w:sz w:val="27"/>
          <w:rtl/>
        </w:rPr>
        <w:t>ن الله تعال</w:t>
      </w:r>
      <w:r w:rsidRPr="006C24A3">
        <w:rPr>
          <w:rFonts w:hint="cs"/>
          <w:sz w:val="27"/>
          <w:rtl/>
        </w:rPr>
        <w:t>ى مت</w:t>
      </w:r>
      <w:r w:rsidR="000C512C" w:rsidRPr="006C24A3">
        <w:rPr>
          <w:rFonts w:hint="cs"/>
          <w:sz w:val="27"/>
          <w:rtl/>
        </w:rPr>
        <w:t>َّ</w:t>
      </w:r>
      <w:r w:rsidRPr="006C24A3">
        <w:rPr>
          <w:rFonts w:hint="cs"/>
          <w:sz w:val="27"/>
          <w:rtl/>
        </w:rPr>
        <w:t xml:space="preserve">صف بهذه الصفات </w:t>
      </w:r>
      <w:r w:rsidR="000C512C" w:rsidRPr="006C24A3">
        <w:rPr>
          <w:rFonts w:hint="cs"/>
          <w:sz w:val="27"/>
          <w:rtl/>
        </w:rPr>
        <w:t>ا</w:t>
      </w:r>
      <w:r w:rsidRPr="006C24A3">
        <w:rPr>
          <w:rFonts w:hint="cs"/>
          <w:sz w:val="27"/>
          <w:rtl/>
        </w:rPr>
        <w:t>تصافا</w:t>
      </w:r>
      <w:r w:rsidR="000C512C" w:rsidRPr="006C24A3">
        <w:rPr>
          <w:rFonts w:hint="cs"/>
          <w:sz w:val="27"/>
          <w:rtl/>
        </w:rPr>
        <w:t>ً</w:t>
      </w:r>
      <w:r w:rsidRPr="006C24A3">
        <w:rPr>
          <w:rFonts w:hint="cs"/>
          <w:sz w:val="27"/>
          <w:rtl/>
        </w:rPr>
        <w:t xml:space="preserve"> حقيقيا</w:t>
      </w:r>
      <w:r w:rsidR="000C512C" w:rsidRPr="006C24A3">
        <w:rPr>
          <w:rFonts w:hint="cs"/>
          <w:sz w:val="27"/>
          <w:rtl/>
        </w:rPr>
        <w:t>ً،</w:t>
      </w:r>
      <w:r w:rsidRPr="006C24A3">
        <w:rPr>
          <w:rFonts w:hint="cs"/>
          <w:sz w:val="27"/>
          <w:rtl/>
        </w:rPr>
        <w:t xml:space="preserve"> كما هو تصريح نصوص الكتاب العزيز</w:t>
      </w:r>
      <w:r w:rsidR="000C512C" w:rsidRPr="006C24A3">
        <w:rPr>
          <w:rFonts w:hint="cs"/>
          <w:sz w:val="27"/>
          <w:rtl/>
        </w:rPr>
        <w:t>،</w:t>
      </w:r>
      <w:r w:rsidRPr="006C24A3">
        <w:rPr>
          <w:rFonts w:hint="cs"/>
          <w:sz w:val="27"/>
          <w:rtl/>
        </w:rPr>
        <w:t xml:space="preserve"> والأخبار النبوية المتواترة</w:t>
      </w:r>
      <w:r w:rsidR="000C512C" w:rsidRPr="006C24A3">
        <w:rPr>
          <w:rFonts w:hint="cs"/>
          <w:sz w:val="27"/>
          <w:rtl/>
        </w:rPr>
        <w:t>،</w:t>
      </w:r>
      <w:r w:rsidRPr="006C24A3">
        <w:rPr>
          <w:rFonts w:hint="cs"/>
          <w:sz w:val="27"/>
          <w:rtl/>
        </w:rPr>
        <w:t xml:space="preserve"> وإجماع جميع المسلمين</w:t>
      </w:r>
      <w:r w:rsidR="000C512C" w:rsidRPr="006C24A3">
        <w:rPr>
          <w:rFonts w:hint="cs"/>
          <w:sz w:val="27"/>
          <w:rtl/>
        </w:rPr>
        <w:t>.</w:t>
      </w:r>
      <w:r w:rsidRPr="006C24A3">
        <w:rPr>
          <w:rFonts w:hint="cs"/>
          <w:sz w:val="27"/>
          <w:rtl/>
        </w:rPr>
        <w:t xml:space="preserve"> و</w:t>
      </w:r>
      <w:r w:rsidR="000C512C" w:rsidRPr="006C24A3">
        <w:rPr>
          <w:rFonts w:hint="cs"/>
          <w:sz w:val="27"/>
          <w:rtl/>
        </w:rPr>
        <w:t xml:space="preserve">يبيِّن </w:t>
      </w:r>
      <w:r w:rsidRPr="006C24A3">
        <w:rPr>
          <w:rFonts w:hint="cs"/>
          <w:sz w:val="27"/>
          <w:rtl/>
        </w:rPr>
        <w:t>العلا</w:t>
      </w:r>
      <w:r w:rsidR="000C512C" w:rsidRPr="006C24A3">
        <w:rPr>
          <w:rFonts w:hint="cs"/>
          <w:sz w:val="27"/>
          <w:rtl/>
        </w:rPr>
        <w:t>ّ</w:t>
      </w:r>
      <w:r w:rsidRPr="006C24A3">
        <w:rPr>
          <w:rFonts w:hint="cs"/>
          <w:sz w:val="27"/>
          <w:rtl/>
        </w:rPr>
        <w:t>مة الحل</w:t>
      </w:r>
      <w:r w:rsidR="000C512C" w:rsidRPr="006C24A3">
        <w:rPr>
          <w:rFonts w:hint="cs"/>
          <w:sz w:val="27"/>
          <w:rtl/>
        </w:rPr>
        <w:t>ّي</w:t>
      </w:r>
      <w:r w:rsidRPr="006C24A3">
        <w:rPr>
          <w:rFonts w:hint="cs"/>
          <w:sz w:val="27"/>
          <w:rtl/>
        </w:rPr>
        <w:t xml:space="preserve"> وجه هذه الملازم</w:t>
      </w:r>
      <w:r w:rsidR="000C512C" w:rsidRPr="006C24A3">
        <w:rPr>
          <w:rFonts w:hint="cs"/>
          <w:sz w:val="27"/>
          <w:rtl/>
        </w:rPr>
        <w:t>ة</w:t>
      </w:r>
      <w:r w:rsidRPr="006C24A3">
        <w:rPr>
          <w:rFonts w:hint="cs"/>
          <w:sz w:val="27"/>
          <w:rtl/>
        </w:rPr>
        <w:t xml:space="preserve"> قائلا</w:t>
      </w:r>
      <w:r w:rsidR="000C512C" w:rsidRPr="006C24A3">
        <w:rPr>
          <w:rFonts w:hint="cs"/>
          <w:sz w:val="27"/>
          <w:rtl/>
        </w:rPr>
        <w:t>ً</w:t>
      </w:r>
      <w:r w:rsidRPr="006C24A3">
        <w:rPr>
          <w:sz w:val="27"/>
          <w:rtl/>
          <w:lang w:val="fa-IR"/>
        </w:rPr>
        <w:t xml:space="preserve">: </w:t>
      </w:r>
      <w:r w:rsidRPr="006C24A3">
        <w:rPr>
          <w:sz w:val="27"/>
          <w:rtl/>
          <w:lang w:val="fa-IR" w:bidi="fa-IR"/>
        </w:rPr>
        <w:t>لا يصح</w:t>
      </w:r>
      <w:r w:rsidR="000C512C" w:rsidRPr="006C24A3">
        <w:rPr>
          <w:rFonts w:hint="cs"/>
          <w:sz w:val="27"/>
          <w:rtl/>
          <w:lang w:val="fa-IR" w:bidi="fa-IR"/>
        </w:rPr>
        <w:t>ّ</w:t>
      </w:r>
      <w:r w:rsidRPr="006C24A3">
        <w:rPr>
          <w:sz w:val="27"/>
          <w:rtl/>
          <w:lang w:val="fa-IR" w:bidi="fa-IR"/>
        </w:rPr>
        <w:t xml:space="preserve"> وصف المحسن بال</w:t>
      </w:r>
      <w:r w:rsidRPr="006C24A3">
        <w:rPr>
          <w:rFonts w:hint="cs"/>
          <w:sz w:val="27"/>
          <w:rtl/>
          <w:lang w:val="fa-IR" w:bidi="fa-IR"/>
        </w:rPr>
        <w:t>إ</w:t>
      </w:r>
      <w:r w:rsidRPr="006C24A3">
        <w:rPr>
          <w:sz w:val="27"/>
          <w:rtl/>
          <w:lang w:val="fa-IR" w:bidi="fa-IR"/>
        </w:rPr>
        <w:t xml:space="preserve">حسان </w:t>
      </w:r>
      <w:r w:rsidRPr="006C24A3">
        <w:rPr>
          <w:rFonts w:hint="cs"/>
          <w:sz w:val="27"/>
          <w:rtl/>
          <w:lang w:val="fa-IR" w:bidi="fa-IR"/>
        </w:rPr>
        <w:t>إ</w:t>
      </w:r>
      <w:r w:rsidRPr="006C24A3">
        <w:rPr>
          <w:sz w:val="27"/>
          <w:rtl/>
          <w:lang w:val="fa-IR" w:bidi="fa-IR"/>
        </w:rPr>
        <w:t>لا</w:t>
      </w:r>
      <w:r w:rsidR="000C512C" w:rsidRPr="006C24A3">
        <w:rPr>
          <w:rFonts w:hint="cs"/>
          <w:sz w:val="27"/>
          <w:rtl/>
          <w:lang w:val="fa-IR" w:bidi="fa-IR"/>
        </w:rPr>
        <w:t>ّ</w:t>
      </w:r>
      <w:r w:rsidRPr="006C24A3">
        <w:rPr>
          <w:sz w:val="27"/>
          <w:rtl/>
          <w:lang w:val="fa-IR" w:bidi="fa-IR"/>
        </w:rPr>
        <w:t xml:space="preserve"> عندما ينفع المحسن المنتفع</w:t>
      </w:r>
      <w:r w:rsidRPr="006C24A3">
        <w:rPr>
          <w:rFonts w:hint="cs"/>
          <w:sz w:val="27"/>
          <w:rtl/>
          <w:lang w:val="fa-IR" w:bidi="fa-IR"/>
        </w:rPr>
        <w:t xml:space="preserve">، </w:t>
      </w:r>
      <w:r w:rsidRPr="006C24A3">
        <w:rPr>
          <w:sz w:val="27"/>
          <w:rtl/>
          <w:lang w:val="fa-IR" w:bidi="fa-IR"/>
        </w:rPr>
        <w:t>لكن</w:t>
      </w:r>
      <w:r w:rsidR="000C512C" w:rsidRPr="006C24A3">
        <w:rPr>
          <w:rFonts w:hint="cs"/>
          <w:sz w:val="27"/>
          <w:rtl/>
          <w:lang w:val="fa-IR" w:bidi="fa-IR"/>
        </w:rPr>
        <w:t>ّ</w:t>
      </w:r>
      <w:r w:rsidRPr="006C24A3">
        <w:rPr>
          <w:sz w:val="27"/>
          <w:rtl/>
          <w:lang w:val="fa-IR" w:bidi="fa-IR"/>
        </w:rPr>
        <w:t xml:space="preserve">ه عندما يقوم </w:t>
      </w:r>
      <w:r w:rsidRPr="006C24A3">
        <w:rPr>
          <w:rFonts w:hint="cs"/>
          <w:sz w:val="27"/>
          <w:rtl/>
          <w:lang w:val="fa-IR" w:bidi="fa-IR"/>
        </w:rPr>
        <w:t>ب</w:t>
      </w:r>
      <w:r w:rsidRPr="006C24A3">
        <w:rPr>
          <w:sz w:val="27"/>
          <w:rtl/>
          <w:lang w:val="fa-IR" w:bidi="fa-IR"/>
        </w:rPr>
        <w:t>فعل</w:t>
      </w:r>
      <w:r w:rsidR="000C512C" w:rsidRPr="006C24A3">
        <w:rPr>
          <w:rFonts w:hint="cs"/>
          <w:sz w:val="27"/>
          <w:rtl/>
          <w:lang w:val="fa-IR" w:bidi="fa-IR"/>
        </w:rPr>
        <w:t>ٍ</w:t>
      </w:r>
      <w:r w:rsidRPr="006C24A3">
        <w:rPr>
          <w:rFonts w:hint="cs"/>
          <w:sz w:val="27"/>
          <w:rtl/>
          <w:lang w:val="fa-IR"/>
        </w:rPr>
        <w:t xml:space="preserve"> </w:t>
      </w:r>
      <w:r w:rsidRPr="006C24A3">
        <w:rPr>
          <w:sz w:val="27"/>
          <w:rtl/>
          <w:lang w:val="fa-IR" w:bidi="fa-IR"/>
        </w:rPr>
        <w:t xml:space="preserve">ما دون </w:t>
      </w:r>
      <w:r w:rsidRPr="006C24A3">
        <w:rPr>
          <w:rFonts w:hint="cs"/>
          <w:sz w:val="27"/>
          <w:rtl/>
          <w:lang w:val="fa-IR" w:bidi="fa-IR"/>
        </w:rPr>
        <w:t>غرض</w:t>
      </w:r>
      <w:r w:rsidR="000C512C" w:rsidRPr="006C24A3">
        <w:rPr>
          <w:rFonts w:hint="cs"/>
          <w:sz w:val="27"/>
          <w:rtl/>
          <w:lang w:val="fa-IR" w:bidi="fa-IR"/>
        </w:rPr>
        <w:t>ٍ</w:t>
      </w:r>
      <w:r w:rsidRPr="006C24A3">
        <w:rPr>
          <w:rFonts w:hint="cs"/>
          <w:sz w:val="27"/>
          <w:rtl/>
          <w:lang w:val="fa-IR" w:bidi="fa-IR"/>
        </w:rPr>
        <w:t xml:space="preserve"> فلا يكون إذ</w:t>
      </w:r>
      <w:r w:rsidR="000C512C" w:rsidRPr="006C24A3">
        <w:rPr>
          <w:rFonts w:hint="cs"/>
          <w:sz w:val="27"/>
          <w:rtl/>
          <w:lang w:val="fa-IR" w:bidi="fa-IR"/>
        </w:rPr>
        <w:t>ن</w:t>
      </w:r>
      <w:r w:rsidRPr="006C24A3">
        <w:rPr>
          <w:rFonts w:hint="cs"/>
          <w:sz w:val="27"/>
          <w:rtl/>
          <w:lang w:val="fa-IR" w:bidi="fa-IR"/>
        </w:rPr>
        <w:t xml:space="preserve"> محسنا</w:t>
      </w:r>
      <w:r w:rsidR="000C512C" w:rsidRPr="006C24A3">
        <w:rPr>
          <w:rFonts w:hint="cs"/>
          <w:sz w:val="27"/>
          <w:rtl/>
          <w:lang w:val="fa-IR" w:bidi="fa-IR"/>
        </w:rPr>
        <w:t>ً</w:t>
      </w:r>
      <w:r w:rsidRPr="006C24A3">
        <w:rPr>
          <w:rFonts w:hint="cs"/>
          <w:sz w:val="27"/>
          <w:rtl/>
          <w:lang w:val="fa-IR" w:bidi="fa-IR"/>
        </w:rPr>
        <w:t>، لذلك م</w:t>
      </w:r>
      <w:r w:rsidR="000C512C" w:rsidRPr="006C24A3">
        <w:rPr>
          <w:rFonts w:hint="cs"/>
          <w:sz w:val="27"/>
          <w:rtl/>
          <w:lang w:val="fa-IR" w:bidi="fa-IR"/>
        </w:rPr>
        <w:t>َ</w:t>
      </w:r>
      <w:r w:rsidRPr="006C24A3">
        <w:rPr>
          <w:rFonts w:hint="cs"/>
          <w:sz w:val="27"/>
          <w:rtl/>
          <w:lang w:val="fa-IR" w:bidi="fa-IR"/>
        </w:rPr>
        <w:t>ن</w:t>
      </w:r>
      <w:r w:rsidR="000C512C" w:rsidRPr="006C24A3">
        <w:rPr>
          <w:rFonts w:hint="cs"/>
          <w:sz w:val="27"/>
          <w:rtl/>
          <w:lang w:val="fa-IR" w:bidi="fa-IR"/>
        </w:rPr>
        <w:t>ْ</w:t>
      </w:r>
      <w:r w:rsidRPr="006C24A3">
        <w:rPr>
          <w:rFonts w:hint="cs"/>
          <w:sz w:val="27"/>
          <w:rtl/>
          <w:lang w:val="fa-IR" w:bidi="fa-IR"/>
        </w:rPr>
        <w:t xml:space="preserve"> يطعم حيوان</w:t>
      </w:r>
      <w:r w:rsidR="000C512C" w:rsidRPr="006C24A3">
        <w:rPr>
          <w:rFonts w:hint="cs"/>
          <w:sz w:val="27"/>
          <w:rtl/>
          <w:lang w:val="fa-IR" w:bidi="fa-IR"/>
        </w:rPr>
        <w:t>اً</w:t>
      </w:r>
      <w:r w:rsidRPr="006C24A3">
        <w:rPr>
          <w:rFonts w:hint="cs"/>
          <w:sz w:val="27"/>
          <w:rtl/>
          <w:lang w:val="fa-IR" w:bidi="fa-IR"/>
        </w:rPr>
        <w:t xml:space="preserve"> ليسمن</w:t>
      </w:r>
      <w:r w:rsidR="000C512C" w:rsidRPr="006C24A3">
        <w:rPr>
          <w:rFonts w:hint="cs"/>
          <w:sz w:val="27"/>
          <w:rtl/>
          <w:lang w:val="fa-IR" w:bidi="fa-IR"/>
        </w:rPr>
        <w:t>؛ لكي يذبحه في</w:t>
      </w:r>
      <w:r w:rsidRPr="006C24A3">
        <w:rPr>
          <w:rFonts w:hint="cs"/>
          <w:sz w:val="27"/>
          <w:rtl/>
          <w:lang w:val="fa-IR" w:bidi="fa-IR"/>
        </w:rPr>
        <w:t>ما بعد لا</w:t>
      </w:r>
      <w:r w:rsidR="000C512C" w:rsidRPr="006C24A3">
        <w:rPr>
          <w:rFonts w:hint="cs"/>
          <w:sz w:val="27"/>
          <w:rtl/>
          <w:lang w:val="fa-IR" w:bidi="fa-IR"/>
        </w:rPr>
        <w:t xml:space="preserve"> </w:t>
      </w:r>
      <w:r w:rsidRPr="006C24A3">
        <w:rPr>
          <w:rFonts w:hint="cs"/>
          <w:sz w:val="27"/>
          <w:rtl/>
          <w:lang w:val="fa-IR" w:bidi="fa-IR"/>
        </w:rPr>
        <w:t>ي</w:t>
      </w:r>
      <w:r w:rsidR="000C512C" w:rsidRPr="006C24A3">
        <w:rPr>
          <w:rFonts w:hint="cs"/>
          <w:sz w:val="27"/>
          <w:rtl/>
          <w:lang w:val="fa-IR" w:bidi="fa-IR"/>
        </w:rPr>
        <w:t>ُ</w:t>
      </w:r>
      <w:r w:rsidRPr="006C24A3">
        <w:rPr>
          <w:rFonts w:hint="cs"/>
          <w:sz w:val="27"/>
          <w:rtl/>
          <w:lang w:val="fa-IR" w:bidi="fa-IR"/>
        </w:rPr>
        <w:t>ع</w:t>
      </w:r>
      <w:r w:rsidR="000C512C" w:rsidRPr="006C24A3">
        <w:rPr>
          <w:rFonts w:hint="cs"/>
          <w:sz w:val="27"/>
          <w:rtl/>
          <w:lang w:val="fa-IR" w:bidi="fa-IR"/>
        </w:rPr>
        <w:t>َ</w:t>
      </w:r>
      <w:r w:rsidRPr="006C24A3">
        <w:rPr>
          <w:rFonts w:hint="cs"/>
          <w:sz w:val="27"/>
          <w:rtl/>
          <w:lang w:val="fa-IR" w:bidi="fa-IR"/>
        </w:rPr>
        <w:t>د</w:t>
      </w:r>
      <w:r w:rsidR="000C512C" w:rsidRPr="006C24A3">
        <w:rPr>
          <w:rFonts w:hint="cs"/>
          <w:sz w:val="27"/>
          <w:rtl/>
          <w:lang w:val="fa-IR" w:bidi="fa-IR"/>
        </w:rPr>
        <w:t>ّ</w:t>
      </w:r>
      <w:r w:rsidRPr="006C24A3">
        <w:rPr>
          <w:rFonts w:hint="cs"/>
          <w:sz w:val="27"/>
          <w:rtl/>
          <w:lang w:val="fa-IR" w:bidi="fa-IR"/>
        </w:rPr>
        <w:t xml:space="preserve"> محسنا</w:t>
      </w:r>
      <w:r w:rsidR="000C512C" w:rsidRPr="006C24A3">
        <w:rPr>
          <w:rFonts w:hint="cs"/>
          <w:sz w:val="27"/>
          <w:rtl/>
          <w:lang w:val="fa-IR" w:bidi="fa-IR"/>
        </w:rPr>
        <w:t>ً</w:t>
      </w:r>
      <w:r w:rsidRPr="006C24A3">
        <w:rPr>
          <w:rFonts w:hint="cs"/>
          <w:sz w:val="27"/>
          <w:rtl/>
          <w:lang w:val="fa-IR" w:bidi="fa-IR"/>
        </w:rPr>
        <w:t xml:space="preserve"> في حق</w:t>
      </w:r>
      <w:r w:rsidR="000C512C" w:rsidRPr="006C24A3">
        <w:rPr>
          <w:rFonts w:hint="cs"/>
          <w:sz w:val="27"/>
          <w:rtl/>
          <w:lang w:val="fa-IR" w:bidi="fa-IR"/>
        </w:rPr>
        <w:t>ِّ</w:t>
      </w:r>
      <w:r w:rsidRPr="006C24A3">
        <w:rPr>
          <w:rFonts w:hint="cs"/>
          <w:sz w:val="27"/>
          <w:rtl/>
          <w:lang w:val="fa-IR" w:bidi="fa-IR"/>
        </w:rPr>
        <w:t>ه</w:t>
      </w:r>
      <w:r w:rsidR="000C512C" w:rsidRPr="006C24A3">
        <w:rPr>
          <w:rFonts w:hint="cs"/>
          <w:sz w:val="27"/>
          <w:rtl/>
          <w:lang w:val="fa-IR" w:bidi="fa-IR"/>
        </w:rPr>
        <w:t>،</w:t>
      </w:r>
      <w:r w:rsidRPr="006C24A3">
        <w:rPr>
          <w:rFonts w:hint="cs"/>
          <w:sz w:val="27"/>
          <w:rtl/>
          <w:lang w:val="fa-IR" w:bidi="fa-IR"/>
        </w:rPr>
        <w:t xml:space="preserve"> كما لا يعتبر</w:t>
      </w:r>
      <w:r w:rsidR="000C512C" w:rsidRPr="006C24A3">
        <w:rPr>
          <w:rFonts w:hint="cs"/>
          <w:sz w:val="27"/>
          <w:rtl/>
          <w:lang w:val="fa-IR" w:bidi="fa-IR"/>
        </w:rPr>
        <w:t xml:space="preserve"> </w:t>
      </w:r>
      <w:r w:rsidRPr="006C24A3">
        <w:rPr>
          <w:rFonts w:hint="cs"/>
          <w:sz w:val="27"/>
          <w:rtl/>
          <w:lang w:val="fa-IR" w:bidi="fa-IR"/>
        </w:rPr>
        <w:t>منعما</w:t>
      </w:r>
      <w:r w:rsidR="000C512C" w:rsidRPr="006C24A3">
        <w:rPr>
          <w:rFonts w:hint="cs"/>
          <w:sz w:val="27"/>
          <w:rtl/>
          <w:lang w:val="fa-IR" w:bidi="fa-IR"/>
        </w:rPr>
        <w:t>ً</w:t>
      </w:r>
      <w:r w:rsidRPr="006C24A3">
        <w:rPr>
          <w:rFonts w:hint="cs"/>
          <w:sz w:val="27"/>
          <w:rtl/>
          <w:lang w:val="fa-IR" w:bidi="fa-IR"/>
        </w:rPr>
        <w:t xml:space="preserve"> عليه</w:t>
      </w:r>
      <w:r w:rsidR="000C512C" w:rsidRPr="006C24A3">
        <w:rPr>
          <w:rFonts w:hint="cs"/>
          <w:sz w:val="27"/>
          <w:rtl/>
          <w:lang w:val="fa-IR" w:bidi="fa-IR"/>
        </w:rPr>
        <w:t>،</w:t>
      </w:r>
      <w:r w:rsidRPr="006C24A3">
        <w:rPr>
          <w:rFonts w:hint="cs"/>
          <w:sz w:val="27"/>
          <w:rtl/>
          <w:lang w:val="fa-IR" w:bidi="fa-IR"/>
        </w:rPr>
        <w:t xml:space="preserve"> ورحيما</w:t>
      </w:r>
      <w:r w:rsidR="000C512C" w:rsidRPr="006C24A3">
        <w:rPr>
          <w:rFonts w:hint="cs"/>
          <w:sz w:val="27"/>
          <w:rtl/>
          <w:lang w:val="fa-IR" w:bidi="fa-IR"/>
        </w:rPr>
        <w:t>ً،</w:t>
      </w:r>
      <w:r w:rsidRPr="006C24A3">
        <w:rPr>
          <w:rFonts w:hint="cs"/>
          <w:sz w:val="27"/>
          <w:rtl/>
          <w:lang w:val="fa-IR" w:bidi="fa-IR"/>
        </w:rPr>
        <w:t xml:space="preserve"> حيث الشفقة والرحمة لا</w:t>
      </w:r>
      <w:r w:rsidR="000C512C" w:rsidRPr="006C24A3">
        <w:rPr>
          <w:rFonts w:hint="cs"/>
          <w:sz w:val="27"/>
          <w:rtl/>
          <w:lang w:val="fa-IR" w:bidi="fa-IR"/>
        </w:rPr>
        <w:t xml:space="preserve"> </w:t>
      </w:r>
      <w:r w:rsidRPr="006C24A3">
        <w:rPr>
          <w:rFonts w:hint="cs"/>
          <w:sz w:val="27"/>
          <w:rtl/>
          <w:lang w:val="fa-IR" w:bidi="fa-IR"/>
        </w:rPr>
        <w:t>تتحق</w:t>
      </w:r>
      <w:r w:rsidR="000C512C" w:rsidRPr="006C24A3">
        <w:rPr>
          <w:rFonts w:hint="cs"/>
          <w:sz w:val="27"/>
          <w:rtl/>
          <w:lang w:val="fa-IR" w:bidi="fa-IR"/>
        </w:rPr>
        <w:t>ِّق</w:t>
      </w:r>
      <w:r w:rsidRPr="006C24A3">
        <w:rPr>
          <w:rFonts w:hint="cs"/>
          <w:sz w:val="27"/>
          <w:rtl/>
          <w:lang w:val="fa-IR" w:bidi="fa-IR"/>
        </w:rPr>
        <w:t>ان إلا</w:t>
      </w:r>
      <w:r w:rsidR="000C512C" w:rsidRPr="006C24A3">
        <w:rPr>
          <w:rFonts w:hint="cs"/>
          <w:sz w:val="27"/>
          <w:rtl/>
          <w:lang w:val="fa-IR" w:bidi="fa-IR"/>
        </w:rPr>
        <w:t>ّ</w:t>
      </w:r>
      <w:r w:rsidRPr="006C24A3">
        <w:rPr>
          <w:rFonts w:hint="cs"/>
          <w:sz w:val="27"/>
          <w:rtl/>
          <w:lang w:val="fa-IR" w:bidi="fa-IR"/>
        </w:rPr>
        <w:t xml:space="preserve"> إذا كان </w:t>
      </w:r>
      <w:r w:rsidRPr="006C24A3">
        <w:rPr>
          <w:rFonts w:hint="cs"/>
          <w:sz w:val="27"/>
          <w:rtl/>
          <w:lang w:val="fa-IR" w:bidi="fa-IR"/>
        </w:rPr>
        <w:lastRenderedPageBreak/>
        <w:t>ورا</w:t>
      </w:r>
      <w:r w:rsidR="000C512C" w:rsidRPr="006C24A3">
        <w:rPr>
          <w:rFonts w:hint="cs"/>
          <w:sz w:val="27"/>
          <w:rtl/>
          <w:lang w:val="fa-IR" w:bidi="fa-IR"/>
        </w:rPr>
        <w:t>ء</w:t>
      </w:r>
      <w:r w:rsidRPr="006C24A3">
        <w:rPr>
          <w:rFonts w:hint="cs"/>
          <w:sz w:val="27"/>
          <w:rtl/>
          <w:lang w:val="fa-IR" w:bidi="fa-IR"/>
        </w:rPr>
        <w:t>هما قصد</w:t>
      </w:r>
      <w:r w:rsidR="000C512C" w:rsidRPr="006C24A3">
        <w:rPr>
          <w:rFonts w:hint="cs"/>
          <w:sz w:val="27"/>
          <w:rtl/>
          <w:lang w:val="fa-IR" w:bidi="fa-IR"/>
        </w:rPr>
        <w:t>ُ</w:t>
      </w:r>
      <w:r w:rsidRPr="006C24A3">
        <w:rPr>
          <w:rFonts w:hint="cs"/>
          <w:sz w:val="27"/>
          <w:rtl/>
          <w:lang w:val="fa-IR" w:bidi="fa-IR"/>
        </w:rPr>
        <w:t xml:space="preserve"> الإحسان إل</w:t>
      </w:r>
      <w:r w:rsidR="000C512C" w:rsidRPr="006C24A3">
        <w:rPr>
          <w:rFonts w:hint="cs"/>
          <w:sz w:val="27"/>
          <w:rtl/>
          <w:lang w:val="fa-IR" w:bidi="fa-IR"/>
        </w:rPr>
        <w:t>ى</w:t>
      </w:r>
      <w:r w:rsidRPr="006C24A3">
        <w:rPr>
          <w:rFonts w:hint="cs"/>
          <w:sz w:val="27"/>
          <w:rtl/>
          <w:lang w:val="fa-IR" w:bidi="fa-IR"/>
        </w:rPr>
        <w:t xml:space="preserve"> الغير</w:t>
      </w:r>
      <w:r w:rsidR="000C512C" w:rsidRPr="006C24A3">
        <w:rPr>
          <w:rFonts w:hint="cs"/>
          <w:sz w:val="27"/>
          <w:rtl/>
          <w:lang w:val="fa-IR" w:bidi="fa-IR"/>
        </w:rPr>
        <w:t>،</w:t>
      </w:r>
      <w:r w:rsidRPr="006C24A3">
        <w:rPr>
          <w:rFonts w:hint="cs"/>
          <w:sz w:val="27"/>
          <w:rtl/>
          <w:lang w:val="fa-IR" w:bidi="fa-IR"/>
        </w:rPr>
        <w:t xml:space="preserve"> وتكون المصلحة لأجله</w:t>
      </w:r>
      <w:r w:rsidR="000C512C" w:rsidRPr="006C24A3">
        <w:rPr>
          <w:rFonts w:hint="cs"/>
          <w:sz w:val="27"/>
          <w:rtl/>
        </w:rPr>
        <w:t>.</w:t>
      </w:r>
    </w:p>
    <w:p w:rsidR="00B65424" w:rsidRPr="006C24A3" w:rsidRDefault="00B65424" w:rsidP="00B65424">
      <w:pPr>
        <w:spacing w:line="380" w:lineRule="exact"/>
        <w:rPr>
          <w:rFonts w:ascii="AAAGoldenLotus Stg1_Ver1" w:hAnsi="AAAGoldenLotus Stg1_Ver1"/>
          <w:sz w:val="27"/>
          <w:rtl/>
        </w:rPr>
      </w:pPr>
    </w:p>
    <w:p w:rsidR="009C7DF5" w:rsidRPr="006C24A3" w:rsidRDefault="009C7DF5" w:rsidP="000C512C">
      <w:pPr>
        <w:pStyle w:val="31"/>
        <w:rPr>
          <w:color w:val="auto"/>
        </w:rPr>
      </w:pPr>
      <w:r w:rsidRPr="006C24A3">
        <w:rPr>
          <w:rFonts w:hint="cs"/>
          <w:color w:val="auto"/>
          <w:rtl/>
        </w:rPr>
        <w:t>ج</w:t>
      </w:r>
      <w:r w:rsidRPr="006C24A3">
        <w:rPr>
          <w:rFonts w:hint="cs"/>
          <w:color w:val="auto"/>
          <w:rtl/>
          <w:lang w:val="fa-IR" w:bidi="fa-IR"/>
        </w:rPr>
        <w:t xml:space="preserve"> ـ </w:t>
      </w:r>
      <w:r w:rsidR="00AC7A73" w:rsidRPr="006C24A3">
        <w:rPr>
          <w:rFonts w:hint="cs"/>
          <w:color w:val="auto"/>
          <w:rtl/>
        </w:rPr>
        <w:t>ا</w:t>
      </w:r>
      <w:r w:rsidRPr="006C24A3">
        <w:rPr>
          <w:rFonts w:hint="cs"/>
          <w:color w:val="auto"/>
          <w:rtl/>
        </w:rPr>
        <w:t>ستلزام الع</w:t>
      </w:r>
      <w:r w:rsidR="00FC1578" w:rsidRPr="006C24A3">
        <w:rPr>
          <w:rFonts w:hint="cs"/>
          <w:color w:val="auto"/>
          <w:rtl/>
        </w:rPr>
        <w:t>َ</w:t>
      </w:r>
      <w:r w:rsidRPr="006C24A3">
        <w:rPr>
          <w:rFonts w:hint="cs"/>
          <w:color w:val="auto"/>
          <w:rtl/>
        </w:rPr>
        <w:t>ب</w:t>
      </w:r>
      <w:r w:rsidR="00FC1578" w:rsidRPr="006C24A3">
        <w:rPr>
          <w:rFonts w:hint="cs"/>
          <w:color w:val="auto"/>
          <w:rtl/>
        </w:rPr>
        <w:t>َ</w:t>
      </w:r>
      <w:r w:rsidRPr="006C24A3">
        <w:rPr>
          <w:rFonts w:hint="cs"/>
          <w:color w:val="auto"/>
          <w:rtl/>
        </w:rPr>
        <w:t>ث في خلق منافع ال</w:t>
      </w:r>
      <w:r w:rsidR="000C512C" w:rsidRPr="006C24A3">
        <w:rPr>
          <w:rFonts w:hint="cs"/>
          <w:color w:val="auto"/>
          <w:rtl/>
        </w:rPr>
        <w:t>أ</w:t>
      </w:r>
      <w:r w:rsidRPr="006C24A3">
        <w:rPr>
          <w:rFonts w:hint="cs"/>
          <w:color w:val="auto"/>
          <w:rtl/>
        </w:rPr>
        <w:t>شياء</w:t>
      </w:r>
      <w:r w:rsidR="00AC7A73" w:rsidRPr="006C24A3">
        <w:rPr>
          <w:rFonts w:hint="cs"/>
          <w:color w:val="auto"/>
          <w:rtl/>
        </w:rPr>
        <w:t xml:space="preserve"> ــــــ</w:t>
      </w:r>
    </w:p>
    <w:p w:rsidR="009C7DF5" w:rsidRPr="006C24A3" w:rsidRDefault="009C7DF5" w:rsidP="004D68F1">
      <w:pPr>
        <w:rPr>
          <w:sz w:val="27"/>
          <w:rtl/>
        </w:rPr>
      </w:pPr>
      <w:r w:rsidRPr="006C24A3">
        <w:rPr>
          <w:sz w:val="27"/>
          <w:rtl/>
        </w:rPr>
        <w:t>من لوازم قول الأشاعرة</w:t>
      </w:r>
      <w:r w:rsidRPr="006C24A3">
        <w:rPr>
          <w:rFonts w:hint="cs"/>
          <w:sz w:val="27"/>
          <w:rtl/>
        </w:rPr>
        <w:t xml:space="preserve"> </w:t>
      </w:r>
      <w:r w:rsidR="008428B3" w:rsidRPr="006C24A3">
        <w:rPr>
          <w:rFonts w:hint="cs"/>
          <w:sz w:val="27"/>
          <w:rtl/>
        </w:rPr>
        <w:t>أ</w:t>
      </w:r>
      <w:r w:rsidRPr="006C24A3">
        <w:rPr>
          <w:sz w:val="27"/>
          <w:rtl/>
        </w:rPr>
        <w:t>ن منافع ال</w:t>
      </w:r>
      <w:r w:rsidRPr="006C24A3">
        <w:rPr>
          <w:rFonts w:hint="cs"/>
          <w:sz w:val="27"/>
          <w:rtl/>
        </w:rPr>
        <w:t>أ</w:t>
      </w:r>
      <w:r w:rsidRPr="006C24A3">
        <w:rPr>
          <w:sz w:val="27"/>
          <w:rtl/>
        </w:rPr>
        <w:t>شياء تصبح غير مطلوب</w:t>
      </w:r>
      <w:r w:rsidRPr="006C24A3">
        <w:rPr>
          <w:rFonts w:hint="cs"/>
          <w:sz w:val="27"/>
          <w:rtl/>
        </w:rPr>
        <w:t>ة</w:t>
      </w:r>
      <w:r w:rsidR="008428B3" w:rsidRPr="006C24A3">
        <w:rPr>
          <w:rFonts w:hint="cs"/>
          <w:sz w:val="27"/>
          <w:rtl/>
        </w:rPr>
        <w:t>ٍ</w:t>
      </w:r>
      <w:r w:rsidRPr="006C24A3">
        <w:rPr>
          <w:sz w:val="27"/>
          <w:rtl/>
        </w:rPr>
        <w:t xml:space="preserve"> </w:t>
      </w:r>
      <w:r w:rsidRPr="006C24A3">
        <w:rPr>
          <w:rFonts w:hint="cs"/>
          <w:sz w:val="27"/>
          <w:rtl/>
        </w:rPr>
        <w:t>وغير مقصودة</w:t>
      </w:r>
      <w:r w:rsidR="008428B3" w:rsidRPr="006C24A3">
        <w:rPr>
          <w:rFonts w:hint="cs"/>
          <w:sz w:val="27"/>
          <w:rtl/>
        </w:rPr>
        <w:t>ٍ</w:t>
      </w:r>
      <w:r w:rsidRPr="006C24A3">
        <w:rPr>
          <w:rFonts w:hint="cs"/>
          <w:sz w:val="27"/>
          <w:rtl/>
        </w:rPr>
        <w:t xml:space="preserve"> لله تعالى</w:t>
      </w:r>
      <w:r w:rsidR="008428B3" w:rsidRPr="006C24A3">
        <w:rPr>
          <w:rFonts w:hint="cs"/>
          <w:sz w:val="27"/>
          <w:rtl/>
        </w:rPr>
        <w:t>،</w:t>
      </w:r>
      <w:r w:rsidRPr="006C24A3">
        <w:rPr>
          <w:rFonts w:hint="cs"/>
          <w:sz w:val="27"/>
          <w:rtl/>
        </w:rPr>
        <w:t xml:space="preserve"> و</w:t>
      </w:r>
      <w:r w:rsidR="008428B3" w:rsidRPr="006C24A3">
        <w:rPr>
          <w:rFonts w:hint="cs"/>
          <w:sz w:val="27"/>
          <w:rtl/>
        </w:rPr>
        <w:t>أ</w:t>
      </w:r>
      <w:r w:rsidRPr="006C24A3">
        <w:rPr>
          <w:rFonts w:hint="cs"/>
          <w:sz w:val="27"/>
          <w:rtl/>
        </w:rPr>
        <w:t>نها لا تنش</w:t>
      </w:r>
      <w:r w:rsidR="008428B3" w:rsidRPr="006C24A3">
        <w:rPr>
          <w:rFonts w:hint="cs"/>
          <w:sz w:val="27"/>
          <w:rtl/>
        </w:rPr>
        <w:t>أ</w:t>
      </w:r>
      <w:r w:rsidRPr="006C24A3">
        <w:rPr>
          <w:rFonts w:hint="cs"/>
          <w:sz w:val="27"/>
          <w:rtl/>
        </w:rPr>
        <w:t xml:space="preserve"> إلا</w:t>
      </w:r>
      <w:r w:rsidR="008428B3" w:rsidRPr="006C24A3">
        <w:rPr>
          <w:rFonts w:hint="cs"/>
          <w:sz w:val="27"/>
          <w:rtl/>
        </w:rPr>
        <w:t>ّ</w:t>
      </w:r>
      <w:r w:rsidRPr="006C24A3">
        <w:rPr>
          <w:rFonts w:hint="cs"/>
          <w:sz w:val="27"/>
          <w:rtl/>
        </w:rPr>
        <w:t xml:space="preserve"> عن عبث</w:t>
      </w:r>
      <w:r w:rsidR="008428B3" w:rsidRPr="006C24A3">
        <w:rPr>
          <w:rFonts w:hint="cs"/>
          <w:sz w:val="27"/>
          <w:rtl/>
        </w:rPr>
        <w:t>ٍ.</w:t>
      </w:r>
      <w:r w:rsidRPr="006C24A3">
        <w:rPr>
          <w:rFonts w:hint="cs"/>
          <w:sz w:val="27"/>
          <w:rtl/>
        </w:rPr>
        <w:t xml:space="preserve"> مثلا</w:t>
      </w:r>
      <w:r w:rsidR="008428B3" w:rsidRPr="006C24A3">
        <w:rPr>
          <w:rFonts w:hint="cs"/>
          <w:sz w:val="27"/>
          <w:rtl/>
        </w:rPr>
        <w:t>ً:</w:t>
      </w:r>
      <w:r w:rsidRPr="006C24A3">
        <w:rPr>
          <w:rFonts w:hint="cs"/>
          <w:sz w:val="27"/>
          <w:rtl/>
        </w:rPr>
        <w:t xml:space="preserve"> خلق العين لا يهدف إلى الرؤية</w:t>
      </w:r>
      <w:r w:rsidR="008428B3" w:rsidRPr="006C24A3">
        <w:rPr>
          <w:rFonts w:hint="cs"/>
          <w:sz w:val="27"/>
          <w:rtl/>
        </w:rPr>
        <w:t>،</w:t>
      </w:r>
      <w:r w:rsidRPr="006C24A3">
        <w:rPr>
          <w:rFonts w:hint="cs"/>
          <w:sz w:val="27"/>
          <w:rtl/>
        </w:rPr>
        <w:t xml:space="preserve"> وخلق ال</w:t>
      </w:r>
      <w:r w:rsidR="008428B3" w:rsidRPr="006C24A3">
        <w:rPr>
          <w:rFonts w:hint="cs"/>
          <w:sz w:val="27"/>
          <w:rtl/>
        </w:rPr>
        <w:t>أ</w:t>
      </w:r>
      <w:r w:rsidRPr="006C24A3">
        <w:rPr>
          <w:rFonts w:hint="cs"/>
          <w:sz w:val="27"/>
          <w:rtl/>
        </w:rPr>
        <w:t>ذن لا يهدف إلى السماع</w:t>
      </w:r>
      <w:r w:rsidR="008428B3" w:rsidRPr="006C24A3">
        <w:rPr>
          <w:rFonts w:hint="cs"/>
          <w:sz w:val="27"/>
          <w:rtl/>
        </w:rPr>
        <w:t>،</w:t>
      </w:r>
      <w:r w:rsidRPr="006C24A3">
        <w:rPr>
          <w:rFonts w:hint="cs"/>
          <w:sz w:val="27"/>
          <w:rtl/>
        </w:rPr>
        <w:t xml:space="preserve"> وخلق اللسان لا يهدف إلى التكلّ</w:t>
      </w:r>
      <w:r w:rsidR="008428B3" w:rsidRPr="006C24A3">
        <w:rPr>
          <w:rFonts w:hint="cs"/>
          <w:sz w:val="27"/>
          <w:rtl/>
        </w:rPr>
        <w:t>ُ</w:t>
      </w:r>
      <w:r w:rsidRPr="006C24A3">
        <w:rPr>
          <w:rFonts w:hint="cs"/>
          <w:sz w:val="27"/>
          <w:rtl/>
        </w:rPr>
        <w:t>م</w:t>
      </w:r>
      <w:r w:rsidR="008428B3" w:rsidRPr="006C24A3">
        <w:rPr>
          <w:rFonts w:hint="cs"/>
          <w:sz w:val="27"/>
          <w:rtl/>
        </w:rPr>
        <w:t>،</w:t>
      </w:r>
      <w:r w:rsidRPr="006C24A3">
        <w:rPr>
          <w:rFonts w:hint="cs"/>
          <w:sz w:val="27"/>
          <w:rtl/>
        </w:rPr>
        <w:t xml:space="preserve"> وهكذا </w:t>
      </w:r>
      <w:r w:rsidR="008428B3" w:rsidRPr="006C24A3">
        <w:rPr>
          <w:rFonts w:hint="cs"/>
          <w:sz w:val="27"/>
          <w:rtl/>
        </w:rPr>
        <w:t xml:space="preserve">خلق </w:t>
      </w:r>
      <w:r w:rsidRPr="006C24A3">
        <w:rPr>
          <w:rFonts w:hint="cs"/>
          <w:sz w:val="27"/>
          <w:rtl/>
        </w:rPr>
        <w:t>الرجل لا يهدف إلى المشي</w:t>
      </w:r>
      <w:r w:rsidR="008428B3" w:rsidRPr="006C24A3">
        <w:rPr>
          <w:rFonts w:hint="cs"/>
          <w:sz w:val="27"/>
          <w:rtl/>
        </w:rPr>
        <w:t>،</w:t>
      </w:r>
      <w:r w:rsidRPr="006C24A3">
        <w:rPr>
          <w:rFonts w:hint="cs"/>
          <w:sz w:val="27"/>
          <w:rtl/>
        </w:rPr>
        <w:t xml:space="preserve"> وبعبارة</w:t>
      </w:r>
      <w:r w:rsidR="008428B3" w:rsidRPr="006C24A3">
        <w:rPr>
          <w:rFonts w:hint="cs"/>
          <w:sz w:val="27"/>
          <w:rtl/>
        </w:rPr>
        <w:t>ٍ</w:t>
      </w:r>
      <w:r w:rsidRPr="006C24A3">
        <w:rPr>
          <w:rFonts w:hint="cs"/>
          <w:sz w:val="27"/>
          <w:rtl/>
        </w:rPr>
        <w:t xml:space="preserve"> أخرى</w:t>
      </w:r>
      <w:r w:rsidR="008428B3" w:rsidRPr="006C24A3">
        <w:rPr>
          <w:rFonts w:hint="cs"/>
          <w:sz w:val="27"/>
          <w:rtl/>
        </w:rPr>
        <w:t>:</w:t>
      </w:r>
      <w:r w:rsidRPr="006C24A3">
        <w:rPr>
          <w:rFonts w:hint="cs"/>
          <w:sz w:val="27"/>
          <w:rtl/>
        </w:rPr>
        <w:t xml:space="preserve"> يمكن القول بأنه عندئذ</w:t>
      </w:r>
      <w:r w:rsidR="008428B3" w:rsidRPr="006C24A3">
        <w:rPr>
          <w:rFonts w:hint="cs"/>
          <w:sz w:val="27"/>
          <w:rtl/>
        </w:rPr>
        <w:t>ٍ</w:t>
      </w:r>
      <w:r w:rsidRPr="006C24A3">
        <w:rPr>
          <w:rFonts w:hint="cs"/>
          <w:sz w:val="27"/>
          <w:rtl/>
        </w:rPr>
        <w:t xml:space="preserve"> </w:t>
      </w:r>
      <w:r w:rsidR="008428B3" w:rsidRPr="006C24A3">
        <w:rPr>
          <w:rFonts w:hint="cs"/>
          <w:sz w:val="27"/>
          <w:rtl/>
        </w:rPr>
        <w:t>ت</w:t>
      </w:r>
      <w:r w:rsidRPr="006C24A3">
        <w:rPr>
          <w:rFonts w:hint="cs"/>
          <w:sz w:val="27"/>
          <w:rtl/>
        </w:rPr>
        <w:t>نتقض كثير</w:t>
      </w:r>
      <w:r w:rsidR="008428B3" w:rsidRPr="006C24A3">
        <w:rPr>
          <w:rFonts w:hint="cs"/>
          <w:sz w:val="27"/>
          <w:rtl/>
        </w:rPr>
        <w:t>ٌ</w:t>
      </w:r>
      <w:r w:rsidRPr="006C24A3">
        <w:rPr>
          <w:rFonts w:hint="cs"/>
          <w:sz w:val="27"/>
          <w:rtl/>
        </w:rPr>
        <w:t xml:space="preserve"> من س</w:t>
      </w:r>
      <w:r w:rsidR="008428B3" w:rsidRPr="006C24A3">
        <w:rPr>
          <w:rFonts w:hint="cs"/>
          <w:sz w:val="27"/>
          <w:rtl/>
        </w:rPr>
        <w:t>ُ</w:t>
      </w:r>
      <w:r w:rsidRPr="006C24A3">
        <w:rPr>
          <w:rFonts w:hint="cs"/>
          <w:sz w:val="27"/>
          <w:rtl/>
        </w:rPr>
        <w:t>ن</w:t>
      </w:r>
      <w:r w:rsidR="008428B3" w:rsidRPr="006C24A3">
        <w:rPr>
          <w:rFonts w:hint="cs"/>
          <w:sz w:val="27"/>
          <w:rtl/>
        </w:rPr>
        <w:t>َ</w:t>
      </w:r>
      <w:r w:rsidRPr="006C24A3">
        <w:rPr>
          <w:rFonts w:hint="cs"/>
          <w:sz w:val="27"/>
          <w:rtl/>
        </w:rPr>
        <w:t>ن الكون وقوانينه</w:t>
      </w:r>
      <w:r w:rsidR="008428B3" w:rsidRPr="006C24A3">
        <w:rPr>
          <w:rFonts w:hint="cs"/>
          <w:sz w:val="27"/>
          <w:rtl/>
        </w:rPr>
        <w:t>،</w:t>
      </w:r>
      <w:r w:rsidRPr="006C24A3">
        <w:rPr>
          <w:rFonts w:hint="cs"/>
          <w:sz w:val="27"/>
          <w:rtl/>
        </w:rPr>
        <w:t xml:space="preserve"> ويصبح الطب</w:t>
      </w:r>
      <w:r w:rsidR="008428B3" w:rsidRPr="006C24A3">
        <w:rPr>
          <w:rFonts w:hint="cs"/>
          <w:sz w:val="27"/>
          <w:rtl/>
        </w:rPr>
        <w:t>ّ</w:t>
      </w:r>
      <w:r w:rsidRPr="006C24A3">
        <w:rPr>
          <w:rFonts w:hint="cs"/>
          <w:sz w:val="27"/>
          <w:rtl/>
        </w:rPr>
        <w:t xml:space="preserve"> لغوا</w:t>
      </w:r>
      <w:r w:rsidR="008428B3" w:rsidRPr="006C24A3">
        <w:rPr>
          <w:rFonts w:hint="cs"/>
          <w:sz w:val="27"/>
          <w:rtl/>
        </w:rPr>
        <w:t>ً،</w:t>
      </w:r>
      <w:r w:rsidRPr="006C24A3">
        <w:rPr>
          <w:rFonts w:hint="cs"/>
          <w:sz w:val="27"/>
          <w:rtl/>
        </w:rPr>
        <w:t xml:space="preserve"> حيث لم تخلق الأدوية للعلاج</w:t>
      </w:r>
      <w:r w:rsidR="008428B3" w:rsidRPr="006C24A3">
        <w:rPr>
          <w:rFonts w:hint="cs"/>
          <w:sz w:val="27"/>
          <w:rtl/>
        </w:rPr>
        <w:t>!</w:t>
      </w:r>
      <w:r w:rsidRPr="006C24A3">
        <w:rPr>
          <w:rFonts w:hint="cs"/>
          <w:sz w:val="27"/>
          <w:rtl/>
        </w:rPr>
        <w:t xml:space="preserve"> كما لا يعو</w:t>
      </w:r>
      <w:r w:rsidR="008428B3" w:rsidRPr="006C24A3">
        <w:rPr>
          <w:rFonts w:hint="cs"/>
          <w:sz w:val="27"/>
          <w:rtl/>
        </w:rPr>
        <w:t>َّ</w:t>
      </w:r>
      <w:r w:rsidRPr="006C24A3">
        <w:rPr>
          <w:rFonts w:hint="cs"/>
          <w:sz w:val="27"/>
          <w:rtl/>
        </w:rPr>
        <w:t>ل على النجوم وسائر العلوم! هذا كل</w:t>
      </w:r>
      <w:r w:rsidR="008428B3" w:rsidRPr="006C24A3">
        <w:rPr>
          <w:rFonts w:hint="cs"/>
          <w:sz w:val="27"/>
          <w:rtl/>
        </w:rPr>
        <w:t>ّ</w:t>
      </w:r>
      <w:r w:rsidRPr="006C24A3">
        <w:rPr>
          <w:rFonts w:hint="cs"/>
          <w:sz w:val="27"/>
          <w:rtl/>
        </w:rPr>
        <w:t xml:space="preserve">ه نتيجة </w:t>
      </w:r>
      <w:r w:rsidR="008428B3" w:rsidRPr="006C24A3">
        <w:rPr>
          <w:rFonts w:hint="cs"/>
          <w:sz w:val="27"/>
          <w:rtl/>
        </w:rPr>
        <w:t>ا</w:t>
      </w:r>
      <w:r w:rsidRPr="006C24A3">
        <w:rPr>
          <w:rFonts w:hint="cs"/>
          <w:sz w:val="27"/>
          <w:rtl/>
        </w:rPr>
        <w:t>حتمال الع</w:t>
      </w:r>
      <w:r w:rsidR="008428B3" w:rsidRPr="006C24A3">
        <w:rPr>
          <w:rFonts w:hint="cs"/>
          <w:sz w:val="27"/>
          <w:rtl/>
        </w:rPr>
        <w:t>َ</w:t>
      </w:r>
      <w:r w:rsidRPr="006C24A3">
        <w:rPr>
          <w:rFonts w:hint="cs"/>
          <w:sz w:val="27"/>
          <w:rtl/>
        </w:rPr>
        <w:t>ب</w:t>
      </w:r>
      <w:r w:rsidR="008428B3" w:rsidRPr="006C24A3">
        <w:rPr>
          <w:rFonts w:hint="cs"/>
          <w:sz w:val="27"/>
          <w:rtl/>
        </w:rPr>
        <w:t>َ</w:t>
      </w:r>
      <w:r w:rsidRPr="006C24A3">
        <w:rPr>
          <w:rFonts w:hint="cs"/>
          <w:sz w:val="27"/>
          <w:rtl/>
        </w:rPr>
        <w:t>ث في فعل الله تعالى</w:t>
      </w:r>
      <w:r w:rsidR="008428B3" w:rsidRPr="006C24A3">
        <w:rPr>
          <w:rFonts w:hint="cs"/>
          <w:sz w:val="27"/>
          <w:rtl/>
        </w:rPr>
        <w:t>،</w:t>
      </w:r>
      <w:r w:rsidRPr="006C24A3">
        <w:rPr>
          <w:rFonts w:hint="cs"/>
          <w:sz w:val="27"/>
          <w:rtl/>
        </w:rPr>
        <w:t xml:space="preserve"> وهو منز</w:t>
      </w:r>
      <w:r w:rsidR="008428B3" w:rsidRPr="006C24A3">
        <w:rPr>
          <w:rFonts w:hint="cs"/>
          <w:sz w:val="27"/>
          <w:rtl/>
        </w:rPr>
        <w:t>َّ</w:t>
      </w:r>
      <w:r w:rsidRPr="006C24A3">
        <w:rPr>
          <w:rFonts w:hint="cs"/>
          <w:sz w:val="27"/>
          <w:rtl/>
        </w:rPr>
        <w:t>ه</w:t>
      </w:r>
      <w:r w:rsidR="008428B3" w:rsidRPr="006C24A3">
        <w:rPr>
          <w:rFonts w:hint="cs"/>
          <w:sz w:val="27"/>
          <w:rtl/>
        </w:rPr>
        <w:t>ٌ</w:t>
      </w:r>
      <w:r w:rsidRPr="006C24A3">
        <w:rPr>
          <w:rFonts w:hint="cs"/>
          <w:sz w:val="27"/>
          <w:rtl/>
        </w:rPr>
        <w:t xml:space="preserve"> عن ذلك كل</w:t>
      </w:r>
      <w:r w:rsidR="008428B3" w:rsidRPr="006C24A3">
        <w:rPr>
          <w:rFonts w:hint="cs"/>
          <w:sz w:val="27"/>
          <w:rtl/>
        </w:rPr>
        <w:t>ِّ</w:t>
      </w:r>
      <w:r w:rsidRPr="006C24A3">
        <w:rPr>
          <w:rFonts w:hint="cs"/>
          <w:sz w:val="27"/>
          <w:rtl/>
        </w:rPr>
        <w:t>ه.</w:t>
      </w:r>
    </w:p>
    <w:p w:rsidR="00B65424" w:rsidRPr="006C24A3" w:rsidRDefault="00B65424" w:rsidP="00B65424">
      <w:pPr>
        <w:spacing w:line="380" w:lineRule="exact"/>
        <w:rPr>
          <w:rFonts w:ascii="AAAGoldenLotus Stg1_Ver1" w:hAnsi="AAAGoldenLotus Stg1_Ver1"/>
          <w:sz w:val="27"/>
          <w:rtl/>
        </w:rPr>
      </w:pPr>
    </w:p>
    <w:p w:rsidR="009C7DF5" w:rsidRPr="006C24A3" w:rsidRDefault="009C7DF5" w:rsidP="008428B3">
      <w:pPr>
        <w:pStyle w:val="31"/>
        <w:rPr>
          <w:color w:val="auto"/>
        </w:rPr>
      </w:pPr>
      <w:r w:rsidRPr="006C24A3">
        <w:rPr>
          <w:color w:val="auto"/>
          <w:rtl/>
        </w:rPr>
        <w:t>د</w:t>
      </w:r>
      <w:r w:rsidRPr="006C24A3">
        <w:rPr>
          <w:rFonts w:hint="cs"/>
          <w:color w:val="auto"/>
          <w:rtl/>
          <w:lang w:bidi="fa-IR"/>
        </w:rPr>
        <w:t xml:space="preserve"> ـ</w:t>
      </w:r>
      <w:r w:rsidRPr="006C24A3">
        <w:rPr>
          <w:color w:val="auto"/>
          <w:rtl/>
        </w:rPr>
        <w:t xml:space="preserve"> </w:t>
      </w:r>
      <w:r w:rsidR="008428B3" w:rsidRPr="006C24A3">
        <w:rPr>
          <w:rFonts w:hint="cs"/>
          <w:color w:val="auto"/>
          <w:rtl/>
          <w:lang w:bidi="fa-IR"/>
        </w:rPr>
        <w:t>ا</w:t>
      </w:r>
      <w:r w:rsidRPr="006C24A3">
        <w:rPr>
          <w:color w:val="auto"/>
          <w:rtl/>
          <w:lang w:bidi="fa-IR"/>
        </w:rPr>
        <w:t xml:space="preserve">ستلزام </w:t>
      </w:r>
      <w:r w:rsidRPr="006C24A3">
        <w:rPr>
          <w:rFonts w:hint="cs"/>
          <w:color w:val="auto"/>
          <w:rtl/>
          <w:lang w:bidi="fa-IR"/>
        </w:rPr>
        <w:t>إ</w:t>
      </w:r>
      <w:r w:rsidRPr="006C24A3">
        <w:rPr>
          <w:color w:val="auto"/>
          <w:rtl/>
          <w:lang w:bidi="fa-IR"/>
        </w:rPr>
        <w:t>بطال النبو</w:t>
      </w:r>
      <w:r w:rsidR="008428B3" w:rsidRPr="006C24A3">
        <w:rPr>
          <w:rFonts w:hint="cs"/>
          <w:color w:val="auto"/>
          <w:rtl/>
          <w:lang w:bidi="fa-IR"/>
        </w:rPr>
        <w:t>ّ</w:t>
      </w:r>
      <w:r w:rsidRPr="006C24A3">
        <w:rPr>
          <w:color w:val="auto"/>
          <w:rtl/>
          <w:lang w:bidi="fa-IR"/>
        </w:rPr>
        <w:t>ات</w:t>
      </w:r>
      <w:r w:rsidR="00AC7A73" w:rsidRPr="006C24A3">
        <w:rPr>
          <w:rFonts w:hint="cs"/>
          <w:color w:val="auto"/>
          <w:rtl/>
        </w:rPr>
        <w:t xml:space="preserve"> ــــــ</w:t>
      </w:r>
    </w:p>
    <w:p w:rsidR="009C7DF5" w:rsidRPr="006C24A3" w:rsidRDefault="009C7DF5" w:rsidP="004D68F1">
      <w:pPr>
        <w:rPr>
          <w:sz w:val="27"/>
          <w:rtl/>
          <w:lang w:val="fa-IR"/>
        </w:rPr>
      </w:pPr>
      <w:r w:rsidRPr="006C24A3">
        <w:rPr>
          <w:rFonts w:hint="cs"/>
          <w:sz w:val="27"/>
          <w:rtl/>
        </w:rPr>
        <w:t>أ</w:t>
      </w:r>
      <w:r w:rsidRPr="006C24A3">
        <w:rPr>
          <w:sz w:val="27"/>
          <w:rtl/>
        </w:rPr>
        <w:t>ما الطام</w:t>
      </w:r>
      <w:r w:rsidRPr="006C24A3">
        <w:rPr>
          <w:rFonts w:hint="cs"/>
          <w:sz w:val="27"/>
          <w:rtl/>
        </w:rPr>
        <w:t>ة</w:t>
      </w:r>
      <w:r w:rsidRPr="006C24A3">
        <w:rPr>
          <w:sz w:val="27"/>
          <w:rtl/>
        </w:rPr>
        <w:t xml:space="preserve"> الكبرى </w:t>
      </w:r>
      <w:r w:rsidR="00406248" w:rsidRPr="006C24A3">
        <w:rPr>
          <w:rFonts w:hint="cs"/>
          <w:sz w:val="27"/>
          <w:rtl/>
        </w:rPr>
        <w:t xml:space="preserve">في نتائج </w:t>
      </w:r>
      <w:r w:rsidRPr="006C24A3">
        <w:rPr>
          <w:sz w:val="27"/>
          <w:rtl/>
        </w:rPr>
        <w:t xml:space="preserve">قولهم </w:t>
      </w:r>
      <w:r w:rsidR="008428B3" w:rsidRPr="006C24A3">
        <w:rPr>
          <w:rFonts w:hint="cs"/>
          <w:sz w:val="27"/>
          <w:rtl/>
        </w:rPr>
        <w:t>فه</w:t>
      </w:r>
      <w:r w:rsidR="00406248" w:rsidRPr="006C24A3">
        <w:rPr>
          <w:rFonts w:hint="cs"/>
          <w:sz w:val="27"/>
          <w:rtl/>
        </w:rPr>
        <w:t>ي</w:t>
      </w:r>
      <w:r w:rsidR="008428B3" w:rsidRPr="006C24A3">
        <w:rPr>
          <w:rFonts w:hint="cs"/>
          <w:sz w:val="27"/>
          <w:rtl/>
        </w:rPr>
        <w:t xml:space="preserve"> </w:t>
      </w:r>
      <w:r w:rsidRPr="006C24A3">
        <w:rPr>
          <w:rFonts w:hint="cs"/>
          <w:sz w:val="27"/>
          <w:rtl/>
        </w:rPr>
        <w:t>إ</w:t>
      </w:r>
      <w:r w:rsidRPr="006C24A3">
        <w:rPr>
          <w:sz w:val="27"/>
          <w:rtl/>
        </w:rPr>
        <w:t>بطال نبو</w:t>
      </w:r>
      <w:r w:rsidR="008428B3" w:rsidRPr="006C24A3">
        <w:rPr>
          <w:rFonts w:hint="cs"/>
          <w:sz w:val="27"/>
          <w:rtl/>
        </w:rPr>
        <w:t>ّ</w:t>
      </w:r>
      <w:r w:rsidRPr="006C24A3">
        <w:rPr>
          <w:rFonts w:hint="cs"/>
          <w:sz w:val="27"/>
          <w:rtl/>
        </w:rPr>
        <w:t>ة</w:t>
      </w:r>
      <w:r w:rsidRPr="006C24A3">
        <w:rPr>
          <w:sz w:val="27"/>
          <w:rtl/>
        </w:rPr>
        <w:t xml:space="preserve"> ال</w:t>
      </w:r>
      <w:r w:rsidRPr="006C24A3">
        <w:rPr>
          <w:rFonts w:hint="cs"/>
          <w:sz w:val="27"/>
          <w:rtl/>
        </w:rPr>
        <w:t>أ</w:t>
      </w:r>
      <w:r w:rsidRPr="006C24A3">
        <w:rPr>
          <w:sz w:val="27"/>
          <w:rtl/>
        </w:rPr>
        <w:t>نبياء</w:t>
      </w:r>
      <w:r w:rsidR="008428B3" w:rsidRPr="006C24A3">
        <w:rPr>
          <w:rFonts w:hint="cs"/>
          <w:sz w:val="27"/>
          <w:rtl/>
        </w:rPr>
        <w:t>،</w:t>
      </w:r>
      <w:r w:rsidRPr="006C24A3">
        <w:rPr>
          <w:sz w:val="27"/>
          <w:rtl/>
        </w:rPr>
        <w:t xml:space="preserve"> وعدم </w:t>
      </w:r>
      <w:r w:rsidR="00406248" w:rsidRPr="006C24A3">
        <w:rPr>
          <w:rFonts w:hint="cs"/>
          <w:sz w:val="27"/>
          <w:rtl/>
        </w:rPr>
        <w:t>الجزم ب</w:t>
      </w:r>
      <w:r w:rsidRPr="006C24A3">
        <w:rPr>
          <w:sz w:val="27"/>
          <w:rtl/>
        </w:rPr>
        <w:t>صدقهم</w:t>
      </w:r>
      <w:r w:rsidR="008428B3" w:rsidRPr="006C24A3">
        <w:rPr>
          <w:rFonts w:hint="cs"/>
          <w:sz w:val="27"/>
          <w:rtl/>
        </w:rPr>
        <w:t>،</w:t>
      </w:r>
      <w:r w:rsidRPr="006C24A3">
        <w:rPr>
          <w:sz w:val="27"/>
          <w:rtl/>
        </w:rPr>
        <w:t xml:space="preserve"> بل ينتهي إلى ا</w:t>
      </w:r>
      <w:r w:rsidRPr="006C24A3">
        <w:rPr>
          <w:rFonts w:hint="cs"/>
          <w:sz w:val="27"/>
          <w:rtl/>
        </w:rPr>
        <w:t>لج</w:t>
      </w:r>
      <w:r w:rsidR="00406248" w:rsidRPr="006C24A3">
        <w:rPr>
          <w:rFonts w:hint="cs"/>
          <w:sz w:val="27"/>
          <w:rtl/>
        </w:rPr>
        <w:t>َ</w:t>
      </w:r>
      <w:r w:rsidRPr="006C24A3">
        <w:rPr>
          <w:rFonts w:hint="cs"/>
          <w:sz w:val="27"/>
          <w:rtl/>
        </w:rPr>
        <w:t>ز</w:t>
      </w:r>
      <w:r w:rsidR="00406248" w:rsidRPr="006C24A3">
        <w:rPr>
          <w:rFonts w:hint="cs"/>
          <w:sz w:val="27"/>
          <w:rtl/>
        </w:rPr>
        <w:t>ْ</w:t>
      </w:r>
      <w:r w:rsidRPr="006C24A3">
        <w:rPr>
          <w:rFonts w:hint="cs"/>
          <w:sz w:val="27"/>
          <w:rtl/>
        </w:rPr>
        <w:t>م</w:t>
      </w:r>
      <w:r w:rsidRPr="006C24A3">
        <w:rPr>
          <w:sz w:val="27"/>
          <w:rtl/>
        </w:rPr>
        <w:t xml:space="preserve"> بكذبهم</w:t>
      </w:r>
      <w:r w:rsidR="00406248" w:rsidRPr="006C24A3">
        <w:rPr>
          <w:rFonts w:hint="cs"/>
          <w:sz w:val="27"/>
          <w:rtl/>
        </w:rPr>
        <w:t>؛</w:t>
      </w:r>
      <w:r w:rsidRPr="006C24A3">
        <w:rPr>
          <w:sz w:val="27"/>
          <w:rtl/>
        </w:rPr>
        <w:t xml:space="preserve"> حيث </w:t>
      </w:r>
      <w:r w:rsidR="00406248" w:rsidRPr="006C24A3">
        <w:rPr>
          <w:rFonts w:hint="cs"/>
          <w:sz w:val="27"/>
          <w:rtl/>
        </w:rPr>
        <w:t>إ</w:t>
      </w:r>
      <w:r w:rsidRPr="006C24A3">
        <w:rPr>
          <w:sz w:val="27"/>
          <w:rtl/>
        </w:rPr>
        <w:t xml:space="preserve">نها تثبت </w:t>
      </w:r>
      <w:r w:rsidRPr="006C24A3">
        <w:rPr>
          <w:rFonts w:hint="cs"/>
          <w:sz w:val="27"/>
          <w:rtl/>
        </w:rPr>
        <w:t>ب</w:t>
      </w:r>
      <w:r w:rsidRPr="006C24A3">
        <w:rPr>
          <w:sz w:val="27"/>
          <w:rtl/>
        </w:rPr>
        <w:t>مقد</w:t>
      </w:r>
      <w:r w:rsidR="00406248" w:rsidRPr="006C24A3">
        <w:rPr>
          <w:rFonts w:hint="cs"/>
          <w:sz w:val="27"/>
          <w:rtl/>
        </w:rPr>
        <w:t>ّ</w:t>
      </w:r>
      <w:r w:rsidRPr="006C24A3">
        <w:rPr>
          <w:sz w:val="27"/>
          <w:rtl/>
        </w:rPr>
        <w:t>متين</w:t>
      </w:r>
      <w:r w:rsidRPr="006C24A3">
        <w:rPr>
          <w:sz w:val="27"/>
          <w:rtl/>
          <w:lang w:val="fa-IR"/>
        </w:rPr>
        <w:t>:</w:t>
      </w:r>
    </w:p>
    <w:p w:rsidR="009C7DF5" w:rsidRPr="006C24A3" w:rsidRDefault="009C7DF5" w:rsidP="004D68F1">
      <w:pPr>
        <w:rPr>
          <w:sz w:val="27"/>
          <w:rtl/>
          <w:lang w:val="fa-IR"/>
        </w:rPr>
      </w:pPr>
      <w:r w:rsidRPr="006C24A3">
        <w:rPr>
          <w:sz w:val="27"/>
          <w:rtl/>
          <w:lang w:val="fa-IR" w:bidi="fa-IR"/>
        </w:rPr>
        <w:t xml:space="preserve"> </w:t>
      </w:r>
      <w:r w:rsidRPr="006C24A3">
        <w:rPr>
          <w:b/>
          <w:bCs/>
          <w:sz w:val="27"/>
          <w:rtl/>
          <w:lang w:val="fa-IR" w:bidi="fa-IR"/>
        </w:rPr>
        <w:t>ال</w:t>
      </w:r>
      <w:r w:rsidRPr="006C24A3">
        <w:rPr>
          <w:rFonts w:hint="cs"/>
          <w:b/>
          <w:bCs/>
          <w:sz w:val="27"/>
          <w:rtl/>
          <w:lang w:val="fa-IR" w:bidi="fa-IR"/>
        </w:rPr>
        <w:t>أ</w:t>
      </w:r>
      <w:r w:rsidRPr="006C24A3">
        <w:rPr>
          <w:b/>
          <w:bCs/>
          <w:sz w:val="27"/>
          <w:rtl/>
          <w:lang w:val="fa-IR" w:bidi="fa-IR"/>
        </w:rPr>
        <w:t>ولى</w:t>
      </w:r>
      <w:r w:rsidRPr="006C24A3">
        <w:rPr>
          <w:rFonts w:hint="cs"/>
          <w:sz w:val="27"/>
          <w:rtl/>
          <w:lang w:val="fa-IR"/>
        </w:rPr>
        <w:t xml:space="preserve">: </w:t>
      </w:r>
      <w:r w:rsidRPr="006C24A3">
        <w:rPr>
          <w:rFonts w:hint="cs"/>
          <w:sz w:val="27"/>
          <w:rtl/>
          <w:lang w:val="fa-IR" w:bidi="fa-IR"/>
        </w:rPr>
        <w:t>إ</w:t>
      </w:r>
      <w:r w:rsidRPr="006C24A3">
        <w:rPr>
          <w:sz w:val="27"/>
          <w:rtl/>
          <w:lang w:val="fa-IR" w:bidi="fa-IR"/>
        </w:rPr>
        <w:t xml:space="preserve">ن الله تعالى </w:t>
      </w:r>
      <w:r w:rsidRPr="006C24A3">
        <w:rPr>
          <w:rFonts w:hint="cs"/>
          <w:sz w:val="27"/>
          <w:rtl/>
          <w:lang w:val="fa-IR" w:bidi="fa-IR"/>
        </w:rPr>
        <w:t>إ</w:t>
      </w:r>
      <w:r w:rsidRPr="006C24A3">
        <w:rPr>
          <w:sz w:val="27"/>
          <w:rtl/>
          <w:lang w:val="fa-IR" w:bidi="fa-IR"/>
        </w:rPr>
        <w:t>نما يجري المعاجز على يد المد</w:t>
      </w:r>
      <w:r w:rsidR="00406248" w:rsidRPr="006C24A3">
        <w:rPr>
          <w:rFonts w:hint="cs"/>
          <w:sz w:val="27"/>
          <w:rtl/>
          <w:lang w:val="fa-IR" w:bidi="fa-IR"/>
        </w:rPr>
        <w:t>َّ</w:t>
      </w:r>
      <w:r w:rsidRPr="006C24A3">
        <w:rPr>
          <w:sz w:val="27"/>
          <w:rtl/>
          <w:lang w:val="fa-IR" w:bidi="fa-IR"/>
        </w:rPr>
        <w:t xml:space="preserve">عي </w:t>
      </w:r>
      <w:r w:rsidRPr="006C24A3">
        <w:rPr>
          <w:rFonts w:hint="cs"/>
          <w:sz w:val="27"/>
          <w:rtl/>
          <w:lang w:val="fa-IR" w:bidi="fa-IR"/>
        </w:rPr>
        <w:t>ل</w:t>
      </w:r>
      <w:r w:rsidRPr="006C24A3">
        <w:rPr>
          <w:sz w:val="27"/>
          <w:rtl/>
          <w:lang w:val="fa-IR" w:bidi="fa-IR"/>
        </w:rPr>
        <w:t>لنبو</w:t>
      </w:r>
      <w:r w:rsidRPr="006C24A3">
        <w:rPr>
          <w:rFonts w:hint="cs"/>
          <w:sz w:val="27"/>
          <w:rtl/>
          <w:lang w:val="fa-IR" w:bidi="fa-IR"/>
        </w:rPr>
        <w:t>ة</w:t>
      </w:r>
      <w:r w:rsidR="00406248" w:rsidRPr="006C24A3">
        <w:rPr>
          <w:rFonts w:hint="cs"/>
          <w:sz w:val="27"/>
          <w:rtl/>
          <w:lang w:val="fa-IR" w:bidi="fa-IR"/>
        </w:rPr>
        <w:t>؛</w:t>
      </w:r>
      <w:r w:rsidRPr="006C24A3">
        <w:rPr>
          <w:rFonts w:hint="cs"/>
          <w:sz w:val="27"/>
          <w:rtl/>
          <w:lang w:val="fa-IR" w:bidi="fa-IR"/>
        </w:rPr>
        <w:t xml:space="preserve"> ليصدقه الناس</w:t>
      </w:r>
      <w:r w:rsidR="00406248" w:rsidRPr="006C24A3">
        <w:rPr>
          <w:rFonts w:hint="cs"/>
          <w:sz w:val="27"/>
          <w:rtl/>
          <w:lang w:val="fa-IR" w:bidi="fa-IR"/>
        </w:rPr>
        <w:t>.</w:t>
      </w:r>
    </w:p>
    <w:p w:rsidR="009C7DF5" w:rsidRPr="006C24A3" w:rsidRDefault="009C7DF5" w:rsidP="004D68F1">
      <w:pPr>
        <w:rPr>
          <w:sz w:val="27"/>
        </w:rPr>
      </w:pPr>
      <w:r w:rsidRPr="006C24A3">
        <w:rPr>
          <w:rFonts w:hint="cs"/>
          <w:sz w:val="27"/>
          <w:rtl/>
          <w:lang w:val="fa-IR" w:bidi="fa-IR"/>
        </w:rPr>
        <w:t xml:space="preserve"> </w:t>
      </w:r>
      <w:r w:rsidRPr="006C24A3">
        <w:rPr>
          <w:rFonts w:hint="cs"/>
          <w:b/>
          <w:bCs/>
          <w:sz w:val="27"/>
          <w:rtl/>
          <w:lang w:val="fa-IR" w:bidi="fa-IR"/>
        </w:rPr>
        <w:t>الثاني</w:t>
      </w:r>
      <w:r w:rsidR="00406248" w:rsidRPr="006C24A3">
        <w:rPr>
          <w:rFonts w:hint="cs"/>
          <w:b/>
          <w:bCs/>
          <w:sz w:val="27"/>
          <w:rtl/>
          <w:lang w:val="fa-IR" w:bidi="fa-IR"/>
        </w:rPr>
        <w:t>ة</w:t>
      </w:r>
      <w:r w:rsidRPr="006C24A3">
        <w:rPr>
          <w:rFonts w:hint="cs"/>
          <w:sz w:val="27"/>
          <w:rtl/>
          <w:lang w:val="fa-IR"/>
        </w:rPr>
        <w:t xml:space="preserve">: </w:t>
      </w:r>
      <w:r w:rsidRPr="006C24A3">
        <w:rPr>
          <w:rFonts w:hint="cs"/>
          <w:sz w:val="27"/>
          <w:rtl/>
          <w:lang w:val="fa-IR" w:bidi="fa-IR"/>
        </w:rPr>
        <w:t>م</w:t>
      </w:r>
      <w:r w:rsidR="00406248" w:rsidRPr="006C24A3">
        <w:rPr>
          <w:rFonts w:hint="cs"/>
          <w:sz w:val="27"/>
          <w:rtl/>
          <w:lang w:val="fa-IR" w:bidi="fa-IR"/>
        </w:rPr>
        <w:t>َ</w:t>
      </w:r>
      <w:r w:rsidRPr="006C24A3">
        <w:rPr>
          <w:rFonts w:hint="cs"/>
          <w:sz w:val="27"/>
          <w:rtl/>
          <w:lang w:val="fa-IR" w:bidi="fa-IR"/>
        </w:rPr>
        <w:t>ن</w:t>
      </w:r>
      <w:r w:rsidR="00406248" w:rsidRPr="006C24A3">
        <w:rPr>
          <w:rFonts w:hint="cs"/>
          <w:sz w:val="27"/>
          <w:rtl/>
          <w:lang w:val="fa-IR" w:bidi="fa-IR"/>
        </w:rPr>
        <w:t>ْ</w:t>
      </w:r>
      <w:r w:rsidRPr="006C24A3">
        <w:rPr>
          <w:rFonts w:hint="cs"/>
          <w:sz w:val="27"/>
          <w:rtl/>
          <w:lang w:val="fa-IR" w:bidi="fa-IR"/>
        </w:rPr>
        <w:t xml:space="preserve"> صد</w:t>
      </w:r>
      <w:r w:rsidR="00406248" w:rsidRPr="006C24A3">
        <w:rPr>
          <w:rFonts w:hint="cs"/>
          <w:sz w:val="27"/>
          <w:rtl/>
          <w:lang w:val="fa-IR" w:bidi="fa-IR"/>
        </w:rPr>
        <w:t>َّ</w:t>
      </w:r>
      <w:r w:rsidRPr="006C24A3">
        <w:rPr>
          <w:rFonts w:hint="cs"/>
          <w:sz w:val="27"/>
          <w:rtl/>
          <w:lang w:val="fa-IR" w:bidi="fa-IR"/>
        </w:rPr>
        <w:t>قه الله تعالى صادق</w:t>
      </w:r>
      <w:r w:rsidR="00406248" w:rsidRPr="006C24A3">
        <w:rPr>
          <w:rFonts w:hint="cs"/>
          <w:sz w:val="27"/>
          <w:rtl/>
          <w:lang w:val="fa-IR" w:bidi="fa-IR"/>
        </w:rPr>
        <w:t>ٌ.</w:t>
      </w:r>
      <w:r w:rsidRPr="006C24A3">
        <w:rPr>
          <w:rFonts w:hint="cs"/>
          <w:sz w:val="27"/>
          <w:rtl/>
          <w:lang w:val="fa-IR" w:bidi="fa-IR"/>
        </w:rPr>
        <w:t xml:space="preserve"> </w:t>
      </w:r>
    </w:p>
    <w:p w:rsidR="009C7DF5" w:rsidRPr="006C24A3" w:rsidRDefault="009C7DF5" w:rsidP="004D68F1">
      <w:pPr>
        <w:rPr>
          <w:sz w:val="27"/>
        </w:rPr>
      </w:pPr>
      <w:r w:rsidRPr="006C24A3">
        <w:rPr>
          <w:rFonts w:hint="cs"/>
          <w:sz w:val="27"/>
          <w:rtl/>
        </w:rPr>
        <w:t xml:space="preserve"> وب</w:t>
      </w:r>
      <w:r w:rsidR="00406248" w:rsidRPr="006C24A3">
        <w:rPr>
          <w:rFonts w:hint="cs"/>
          <w:sz w:val="27"/>
          <w:rtl/>
        </w:rPr>
        <w:t>إ</w:t>
      </w:r>
      <w:r w:rsidRPr="006C24A3">
        <w:rPr>
          <w:rFonts w:hint="cs"/>
          <w:sz w:val="27"/>
          <w:rtl/>
        </w:rPr>
        <w:t xml:space="preserve">نكار </w:t>
      </w:r>
      <w:r w:rsidR="00406248" w:rsidRPr="006C24A3">
        <w:rPr>
          <w:rFonts w:hint="cs"/>
          <w:sz w:val="27"/>
          <w:rtl/>
        </w:rPr>
        <w:t>إ</w:t>
      </w:r>
      <w:r w:rsidRPr="006C24A3">
        <w:rPr>
          <w:rFonts w:hint="cs"/>
          <w:sz w:val="27"/>
          <w:rtl/>
        </w:rPr>
        <w:t>حد</w:t>
      </w:r>
      <w:r w:rsidR="00406248" w:rsidRPr="006C24A3">
        <w:rPr>
          <w:rFonts w:hint="cs"/>
          <w:sz w:val="27"/>
          <w:rtl/>
        </w:rPr>
        <w:t>ى</w:t>
      </w:r>
      <w:r w:rsidRPr="006C24A3">
        <w:rPr>
          <w:rFonts w:hint="cs"/>
          <w:sz w:val="27"/>
          <w:rtl/>
        </w:rPr>
        <w:t xml:space="preserve"> المقد</w:t>
      </w:r>
      <w:r w:rsidR="00406248" w:rsidRPr="006C24A3">
        <w:rPr>
          <w:rFonts w:hint="cs"/>
          <w:sz w:val="27"/>
          <w:rtl/>
        </w:rPr>
        <w:t>ّ</w:t>
      </w:r>
      <w:r w:rsidRPr="006C24A3">
        <w:rPr>
          <w:rFonts w:hint="cs"/>
          <w:sz w:val="27"/>
          <w:rtl/>
        </w:rPr>
        <w:t>متين ينسد</w:t>
      </w:r>
      <w:r w:rsidR="00406248" w:rsidRPr="006C24A3">
        <w:rPr>
          <w:rFonts w:hint="cs"/>
          <w:sz w:val="27"/>
          <w:rtl/>
        </w:rPr>
        <w:t>ّ</w:t>
      </w:r>
      <w:r w:rsidRPr="006C24A3">
        <w:rPr>
          <w:rFonts w:hint="cs"/>
          <w:sz w:val="27"/>
          <w:rtl/>
        </w:rPr>
        <w:t xml:space="preserve"> الطريق أمام إثبات النبو</w:t>
      </w:r>
      <w:r w:rsidR="00406248" w:rsidRPr="006C24A3">
        <w:rPr>
          <w:rFonts w:hint="cs"/>
          <w:sz w:val="27"/>
          <w:rtl/>
        </w:rPr>
        <w:t>ّ</w:t>
      </w:r>
      <w:r w:rsidRPr="006C24A3">
        <w:rPr>
          <w:rFonts w:hint="cs"/>
          <w:sz w:val="27"/>
          <w:rtl/>
        </w:rPr>
        <w:t>ة! وإذا لم ي</w:t>
      </w:r>
      <w:r w:rsidR="00406248" w:rsidRPr="006C24A3">
        <w:rPr>
          <w:rFonts w:hint="cs"/>
          <w:sz w:val="27"/>
          <w:rtl/>
        </w:rPr>
        <w:t>ُ</w:t>
      </w:r>
      <w:r w:rsidRPr="006C24A3">
        <w:rPr>
          <w:rFonts w:hint="cs"/>
          <w:sz w:val="27"/>
          <w:rtl/>
        </w:rPr>
        <w:t>ج</w:t>
      </w:r>
      <w:r w:rsidR="00406248" w:rsidRPr="006C24A3">
        <w:rPr>
          <w:rFonts w:hint="cs"/>
          <w:sz w:val="27"/>
          <w:rtl/>
        </w:rPr>
        <w:t>ْ</w:t>
      </w:r>
      <w:r w:rsidRPr="006C24A3">
        <w:rPr>
          <w:rFonts w:hint="cs"/>
          <w:sz w:val="27"/>
          <w:rtl/>
        </w:rPr>
        <w:t>ر</w:t>
      </w:r>
      <w:r w:rsidR="00406248" w:rsidRPr="006C24A3">
        <w:rPr>
          <w:rFonts w:hint="cs"/>
          <w:sz w:val="27"/>
          <w:rtl/>
        </w:rPr>
        <w:t>ِ</w:t>
      </w:r>
      <w:r w:rsidRPr="006C24A3">
        <w:rPr>
          <w:rFonts w:hint="cs"/>
          <w:sz w:val="27"/>
          <w:rtl/>
        </w:rPr>
        <w:t xml:space="preserve"> الله تعالى المعجزة لغرض التصديق إذ</w:t>
      </w:r>
      <w:r w:rsidR="00406248" w:rsidRPr="006C24A3">
        <w:rPr>
          <w:rFonts w:hint="cs"/>
          <w:sz w:val="27"/>
          <w:rtl/>
        </w:rPr>
        <w:t>ن</w:t>
      </w:r>
      <w:r w:rsidRPr="006C24A3">
        <w:rPr>
          <w:rFonts w:hint="cs"/>
          <w:sz w:val="27"/>
          <w:rtl/>
        </w:rPr>
        <w:t xml:space="preserve"> ب</w:t>
      </w:r>
      <w:r w:rsidR="00406248" w:rsidRPr="006C24A3">
        <w:rPr>
          <w:rFonts w:hint="cs"/>
          <w:sz w:val="27"/>
          <w:rtl/>
        </w:rPr>
        <w:t>إ</w:t>
      </w:r>
      <w:r w:rsidRPr="006C24A3">
        <w:rPr>
          <w:rFonts w:hint="cs"/>
          <w:sz w:val="27"/>
          <w:rtl/>
        </w:rPr>
        <w:t>مكان أي</w:t>
      </w:r>
      <w:r w:rsidR="00406248" w:rsidRPr="006C24A3">
        <w:rPr>
          <w:rFonts w:hint="cs"/>
          <w:sz w:val="27"/>
          <w:rtl/>
        </w:rPr>
        <w:t>ّ</w:t>
      </w:r>
      <w:r w:rsidRPr="006C24A3">
        <w:rPr>
          <w:rFonts w:hint="cs"/>
          <w:sz w:val="27"/>
          <w:rtl/>
        </w:rPr>
        <w:t xml:space="preserve"> إنسان</w:t>
      </w:r>
      <w:r w:rsidR="00406248" w:rsidRPr="006C24A3">
        <w:rPr>
          <w:rFonts w:hint="cs"/>
          <w:sz w:val="27"/>
          <w:rtl/>
        </w:rPr>
        <w:t>ٍ</w:t>
      </w:r>
      <w:r w:rsidRPr="006C24A3">
        <w:rPr>
          <w:rFonts w:hint="cs"/>
          <w:sz w:val="27"/>
          <w:rtl/>
        </w:rPr>
        <w:t xml:space="preserve"> أن يد</w:t>
      </w:r>
      <w:r w:rsidR="00406248" w:rsidRPr="006C24A3">
        <w:rPr>
          <w:rFonts w:hint="cs"/>
          <w:sz w:val="27"/>
          <w:rtl/>
        </w:rPr>
        <w:t>ّ</w:t>
      </w:r>
      <w:r w:rsidRPr="006C24A3">
        <w:rPr>
          <w:rFonts w:hint="cs"/>
          <w:sz w:val="27"/>
          <w:rtl/>
        </w:rPr>
        <w:t>عي النبوة</w:t>
      </w:r>
      <w:r w:rsidR="00406248" w:rsidRPr="006C24A3">
        <w:rPr>
          <w:rFonts w:hint="cs"/>
          <w:sz w:val="27"/>
          <w:rtl/>
        </w:rPr>
        <w:t>.</w:t>
      </w:r>
      <w:r w:rsidRPr="006C24A3">
        <w:rPr>
          <w:rFonts w:hint="cs"/>
          <w:sz w:val="27"/>
          <w:rtl/>
        </w:rPr>
        <w:t xml:space="preserve"> وهذا نوع</w:t>
      </w:r>
      <w:r w:rsidR="00406248" w:rsidRPr="006C24A3">
        <w:rPr>
          <w:rFonts w:hint="cs"/>
          <w:sz w:val="27"/>
          <w:rtl/>
        </w:rPr>
        <w:t>ٌ</w:t>
      </w:r>
      <w:r w:rsidRPr="006C24A3">
        <w:rPr>
          <w:rFonts w:hint="cs"/>
          <w:sz w:val="27"/>
          <w:rtl/>
        </w:rPr>
        <w:t xml:space="preserve"> من الإغراء بالجهل</w:t>
      </w:r>
      <w:r w:rsidR="00406248" w:rsidRPr="006C24A3">
        <w:rPr>
          <w:rFonts w:hint="cs"/>
          <w:sz w:val="27"/>
          <w:rtl/>
        </w:rPr>
        <w:t>؛</w:t>
      </w:r>
      <w:r w:rsidRPr="006C24A3">
        <w:rPr>
          <w:rFonts w:hint="cs"/>
          <w:sz w:val="27"/>
          <w:rtl/>
        </w:rPr>
        <w:t xml:space="preserve"> لأنه يحق</w:t>
      </w:r>
      <w:r w:rsidR="00406248" w:rsidRPr="006C24A3">
        <w:rPr>
          <w:rFonts w:hint="cs"/>
          <w:sz w:val="27"/>
          <w:rtl/>
        </w:rPr>
        <w:t>ّ</w:t>
      </w:r>
      <w:r w:rsidRPr="006C24A3">
        <w:rPr>
          <w:rFonts w:hint="cs"/>
          <w:sz w:val="27"/>
          <w:rtl/>
        </w:rPr>
        <w:t xml:space="preserve"> لكل</w:t>
      </w:r>
      <w:r w:rsidR="00406248" w:rsidRPr="006C24A3">
        <w:rPr>
          <w:rFonts w:hint="cs"/>
          <w:sz w:val="27"/>
          <w:rtl/>
        </w:rPr>
        <w:t>ّ</w:t>
      </w:r>
      <w:r w:rsidRPr="006C24A3">
        <w:rPr>
          <w:rFonts w:hint="cs"/>
          <w:sz w:val="27"/>
          <w:rtl/>
        </w:rPr>
        <w:t xml:space="preserve"> م</w:t>
      </w:r>
      <w:r w:rsidR="00406248" w:rsidRPr="006C24A3">
        <w:rPr>
          <w:rFonts w:hint="cs"/>
          <w:sz w:val="27"/>
          <w:rtl/>
        </w:rPr>
        <w:t>َ</w:t>
      </w:r>
      <w:r w:rsidRPr="006C24A3">
        <w:rPr>
          <w:rFonts w:hint="cs"/>
          <w:sz w:val="27"/>
          <w:rtl/>
        </w:rPr>
        <w:t>ن</w:t>
      </w:r>
      <w:r w:rsidR="00406248" w:rsidRPr="006C24A3">
        <w:rPr>
          <w:rFonts w:hint="cs"/>
          <w:sz w:val="27"/>
          <w:rtl/>
        </w:rPr>
        <w:t>ْ</w:t>
      </w:r>
      <w:r w:rsidRPr="006C24A3">
        <w:rPr>
          <w:rFonts w:hint="cs"/>
          <w:sz w:val="27"/>
          <w:rtl/>
        </w:rPr>
        <w:t xml:space="preserve"> ر</w:t>
      </w:r>
      <w:r w:rsidR="00406248" w:rsidRPr="006C24A3">
        <w:rPr>
          <w:rFonts w:hint="cs"/>
          <w:sz w:val="27"/>
          <w:rtl/>
        </w:rPr>
        <w:t>أ</w:t>
      </w:r>
      <w:r w:rsidRPr="006C24A3">
        <w:rPr>
          <w:rFonts w:hint="cs"/>
          <w:sz w:val="27"/>
          <w:rtl/>
        </w:rPr>
        <w:t>ى خارق</w:t>
      </w:r>
      <w:r w:rsidR="00406248" w:rsidRPr="006C24A3">
        <w:rPr>
          <w:rFonts w:hint="cs"/>
          <w:sz w:val="27"/>
          <w:rtl/>
        </w:rPr>
        <w:t>اً</w:t>
      </w:r>
      <w:r w:rsidRPr="006C24A3">
        <w:rPr>
          <w:rFonts w:hint="cs"/>
          <w:sz w:val="27"/>
          <w:rtl/>
        </w:rPr>
        <w:t xml:space="preserve"> للعادة يتكر</w:t>
      </w:r>
      <w:r w:rsidR="00406248" w:rsidRPr="006C24A3">
        <w:rPr>
          <w:rFonts w:hint="cs"/>
          <w:sz w:val="27"/>
          <w:rtl/>
        </w:rPr>
        <w:t xml:space="preserve">َّر على يدي </w:t>
      </w:r>
      <w:r w:rsidR="00BD7954" w:rsidRPr="006C24A3">
        <w:rPr>
          <w:rFonts w:hint="cs"/>
          <w:sz w:val="27"/>
          <w:rtl/>
        </w:rPr>
        <w:t>شخص ال</w:t>
      </w:r>
      <w:r w:rsidR="00406248" w:rsidRPr="006C24A3">
        <w:rPr>
          <w:rFonts w:hint="cs"/>
          <w:sz w:val="27"/>
          <w:rtl/>
        </w:rPr>
        <w:t>رسول</w:t>
      </w:r>
      <w:r w:rsidRPr="006C24A3">
        <w:rPr>
          <w:rFonts w:hint="cs"/>
          <w:sz w:val="27"/>
          <w:rtl/>
        </w:rPr>
        <w:t xml:space="preserve"> أن يصد</w:t>
      </w:r>
      <w:r w:rsidR="00BD7954" w:rsidRPr="006C24A3">
        <w:rPr>
          <w:rFonts w:hint="cs"/>
          <w:sz w:val="27"/>
          <w:rtl/>
        </w:rPr>
        <w:t>ِّ</w:t>
      </w:r>
      <w:r w:rsidRPr="006C24A3">
        <w:rPr>
          <w:rFonts w:hint="cs"/>
          <w:sz w:val="27"/>
          <w:rtl/>
        </w:rPr>
        <w:t>قه</w:t>
      </w:r>
      <w:r w:rsidR="00BD7954" w:rsidRPr="006C24A3">
        <w:rPr>
          <w:rFonts w:hint="cs"/>
          <w:sz w:val="27"/>
          <w:rtl/>
        </w:rPr>
        <w:t xml:space="preserve">؛ </w:t>
      </w:r>
      <w:r w:rsidRPr="006C24A3">
        <w:rPr>
          <w:rFonts w:hint="cs"/>
          <w:sz w:val="27"/>
          <w:rtl/>
        </w:rPr>
        <w:t>إذ العقل يصد</w:t>
      </w:r>
      <w:r w:rsidR="00BD7954" w:rsidRPr="006C24A3">
        <w:rPr>
          <w:rFonts w:hint="cs"/>
          <w:sz w:val="27"/>
          <w:rtl/>
        </w:rPr>
        <w:t>ِّ</w:t>
      </w:r>
      <w:r w:rsidRPr="006C24A3">
        <w:rPr>
          <w:rFonts w:hint="cs"/>
          <w:sz w:val="27"/>
          <w:rtl/>
        </w:rPr>
        <w:t>ق الرسول بعد رؤية المعجزة</w:t>
      </w:r>
      <w:r w:rsidR="00BD7954" w:rsidRPr="006C24A3">
        <w:rPr>
          <w:rFonts w:hint="cs"/>
          <w:sz w:val="27"/>
          <w:rtl/>
        </w:rPr>
        <w:t>،</w:t>
      </w:r>
      <w:r w:rsidRPr="006C24A3">
        <w:rPr>
          <w:rFonts w:hint="cs"/>
          <w:sz w:val="27"/>
          <w:rtl/>
        </w:rPr>
        <w:t xml:space="preserve"> فحينئذ</w:t>
      </w:r>
      <w:r w:rsidR="00BD7954" w:rsidRPr="006C24A3">
        <w:rPr>
          <w:rFonts w:hint="cs"/>
          <w:sz w:val="27"/>
          <w:rtl/>
        </w:rPr>
        <w:t>ٍ</w:t>
      </w:r>
      <w:r w:rsidRPr="006C24A3">
        <w:rPr>
          <w:rFonts w:hint="cs"/>
          <w:sz w:val="27"/>
          <w:rtl/>
        </w:rPr>
        <w:t xml:space="preserve"> لو لم يكن إرسال الله لرسوله بمعنى تصديقه فهذا معناه إغراء</w:t>
      </w:r>
      <w:r w:rsidR="00BD7954" w:rsidRPr="006C24A3">
        <w:rPr>
          <w:rFonts w:hint="cs"/>
          <w:sz w:val="27"/>
          <w:rtl/>
        </w:rPr>
        <w:t>ُ</w:t>
      </w:r>
      <w:r w:rsidRPr="006C24A3">
        <w:rPr>
          <w:rFonts w:hint="cs"/>
          <w:sz w:val="27"/>
          <w:rtl/>
        </w:rPr>
        <w:t xml:space="preserve"> العباد بالجهل</w:t>
      </w:r>
      <w:r w:rsidR="00BD7954" w:rsidRPr="006C24A3">
        <w:rPr>
          <w:rFonts w:hint="cs"/>
          <w:sz w:val="27"/>
          <w:rtl/>
        </w:rPr>
        <w:t>،</w:t>
      </w:r>
      <w:r w:rsidRPr="006C24A3">
        <w:rPr>
          <w:rFonts w:hint="cs"/>
          <w:sz w:val="27"/>
          <w:rtl/>
        </w:rPr>
        <w:t xml:space="preserve"> وهو بعيد</w:t>
      </w:r>
      <w:r w:rsidR="00BD7954" w:rsidRPr="006C24A3">
        <w:rPr>
          <w:rFonts w:hint="cs"/>
          <w:sz w:val="27"/>
          <w:rtl/>
        </w:rPr>
        <w:t>ٌ</w:t>
      </w:r>
      <w:r w:rsidRPr="006C24A3">
        <w:rPr>
          <w:rFonts w:hint="cs"/>
          <w:sz w:val="27"/>
          <w:rtl/>
        </w:rPr>
        <w:t xml:space="preserve"> عن ساحته المقد</w:t>
      </w:r>
      <w:r w:rsidR="00BD7954" w:rsidRPr="006C24A3">
        <w:rPr>
          <w:rFonts w:hint="cs"/>
          <w:sz w:val="27"/>
          <w:rtl/>
        </w:rPr>
        <w:t>َّ</w:t>
      </w:r>
      <w:r w:rsidRPr="006C24A3">
        <w:rPr>
          <w:rFonts w:hint="cs"/>
          <w:sz w:val="27"/>
          <w:rtl/>
        </w:rPr>
        <w:t>سة</w:t>
      </w:r>
      <w:r w:rsidR="00BD7954" w:rsidRPr="006C24A3">
        <w:rPr>
          <w:rFonts w:hint="cs"/>
          <w:sz w:val="27"/>
          <w:rtl/>
        </w:rPr>
        <w:t>،</w:t>
      </w:r>
      <w:r w:rsidRPr="006C24A3">
        <w:rPr>
          <w:rFonts w:hint="cs"/>
          <w:sz w:val="27"/>
          <w:rtl/>
        </w:rPr>
        <w:t xml:space="preserve"> و</w:t>
      </w:r>
      <w:r w:rsidR="00BD7954" w:rsidRPr="006C24A3">
        <w:rPr>
          <w:rFonts w:hint="cs"/>
          <w:sz w:val="27"/>
          <w:rtl/>
        </w:rPr>
        <w:t>س</w:t>
      </w:r>
      <w:r w:rsidRPr="006C24A3">
        <w:rPr>
          <w:rFonts w:hint="cs"/>
          <w:sz w:val="27"/>
          <w:rtl/>
        </w:rPr>
        <w:t>يكون م</w:t>
      </w:r>
      <w:r w:rsidR="00BD7954" w:rsidRPr="006C24A3">
        <w:rPr>
          <w:rFonts w:hint="cs"/>
          <w:sz w:val="27"/>
          <w:rtl/>
        </w:rPr>
        <w:t>َ</w:t>
      </w:r>
      <w:r w:rsidRPr="006C24A3">
        <w:rPr>
          <w:rFonts w:hint="cs"/>
          <w:sz w:val="27"/>
          <w:rtl/>
        </w:rPr>
        <w:t>ن</w:t>
      </w:r>
      <w:r w:rsidR="00BD7954" w:rsidRPr="006C24A3">
        <w:rPr>
          <w:rFonts w:hint="cs"/>
          <w:sz w:val="27"/>
          <w:rtl/>
        </w:rPr>
        <w:t>ْ ي</w:t>
      </w:r>
      <w:r w:rsidRPr="006C24A3">
        <w:rPr>
          <w:rFonts w:hint="cs"/>
          <w:sz w:val="27"/>
          <w:rtl/>
        </w:rPr>
        <w:t>د</w:t>
      </w:r>
      <w:r w:rsidR="00BD7954" w:rsidRPr="006C24A3">
        <w:rPr>
          <w:rFonts w:hint="cs"/>
          <w:sz w:val="27"/>
          <w:rtl/>
        </w:rPr>
        <w:t>َّ</w:t>
      </w:r>
      <w:r w:rsidRPr="006C24A3">
        <w:rPr>
          <w:rFonts w:hint="cs"/>
          <w:sz w:val="27"/>
          <w:rtl/>
        </w:rPr>
        <w:t>عي النبو</w:t>
      </w:r>
      <w:r w:rsidR="00BD7954" w:rsidRPr="006C24A3">
        <w:rPr>
          <w:rFonts w:hint="cs"/>
          <w:sz w:val="27"/>
          <w:rtl/>
        </w:rPr>
        <w:t>ّ</w:t>
      </w:r>
      <w:r w:rsidRPr="006C24A3">
        <w:rPr>
          <w:rFonts w:hint="cs"/>
          <w:sz w:val="27"/>
          <w:rtl/>
        </w:rPr>
        <w:t>ة كاذبا</w:t>
      </w:r>
      <w:r w:rsidR="00BD7954" w:rsidRPr="006C24A3">
        <w:rPr>
          <w:rFonts w:hint="cs"/>
          <w:sz w:val="27"/>
          <w:rtl/>
        </w:rPr>
        <w:t>ً</w:t>
      </w:r>
      <w:r w:rsidRPr="006C24A3">
        <w:rPr>
          <w:rFonts w:hint="cs"/>
          <w:sz w:val="27"/>
          <w:rtl/>
        </w:rPr>
        <w:t xml:space="preserve"> لأنه يد</w:t>
      </w:r>
      <w:r w:rsidR="00BD7954" w:rsidRPr="006C24A3">
        <w:rPr>
          <w:rFonts w:hint="cs"/>
          <w:sz w:val="27"/>
          <w:rtl/>
        </w:rPr>
        <w:t>ّ</w:t>
      </w:r>
      <w:r w:rsidRPr="006C24A3">
        <w:rPr>
          <w:rFonts w:hint="cs"/>
          <w:sz w:val="27"/>
          <w:rtl/>
        </w:rPr>
        <w:t>عي أن الله أرسله</w:t>
      </w:r>
      <w:r w:rsidR="00BD7954" w:rsidRPr="006C24A3">
        <w:rPr>
          <w:rFonts w:hint="cs"/>
          <w:sz w:val="27"/>
          <w:rtl/>
        </w:rPr>
        <w:t>.</w:t>
      </w:r>
    </w:p>
    <w:p w:rsidR="009C7DF5" w:rsidRPr="006C24A3" w:rsidRDefault="0061170D" w:rsidP="004D68F1">
      <w:pPr>
        <w:rPr>
          <w:sz w:val="27"/>
          <w:rtl/>
          <w:lang w:val="fa-IR"/>
        </w:rPr>
      </w:pPr>
      <w:r w:rsidRPr="006C24A3">
        <w:rPr>
          <w:rFonts w:hint="cs"/>
          <w:sz w:val="27"/>
          <w:rtl/>
        </w:rPr>
        <w:t>و</w:t>
      </w:r>
      <w:r w:rsidR="009C7DF5" w:rsidRPr="006C24A3">
        <w:rPr>
          <w:rFonts w:hint="cs"/>
          <w:sz w:val="27"/>
          <w:rtl/>
        </w:rPr>
        <w:t>المقد</w:t>
      </w:r>
      <w:r w:rsidR="00BD7954" w:rsidRPr="006C24A3">
        <w:rPr>
          <w:rFonts w:hint="cs"/>
          <w:sz w:val="27"/>
          <w:rtl/>
        </w:rPr>
        <w:t>ّ</w:t>
      </w:r>
      <w:r w:rsidR="009C7DF5" w:rsidRPr="006C24A3">
        <w:rPr>
          <w:rFonts w:hint="cs"/>
          <w:sz w:val="27"/>
          <w:rtl/>
        </w:rPr>
        <w:t>م</w:t>
      </w:r>
      <w:r w:rsidR="00BD7954" w:rsidRPr="006C24A3">
        <w:rPr>
          <w:rFonts w:hint="cs"/>
          <w:sz w:val="27"/>
          <w:rtl/>
        </w:rPr>
        <w:t>ة</w:t>
      </w:r>
      <w:r w:rsidR="009C7DF5" w:rsidRPr="006C24A3">
        <w:rPr>
          <w:rFonts w:hint="cs"/>
          <w:sz w:val="27"/>
          <w:rtl/>
        </w:rPr>
        <w:t xml:space="preserve"> الثاني</w:t>
      </w:r>
      <w:r w:rsidR="00BD7954" w:rsidRPr="006C24A3">
        <w:rPr>
          <w:rFonts w:hint="cs"/>
          <w:sz w:val="27"/>
          <w:rtl/>
        </w:rPr>
        <w:t>ة</w:t>
      </w:r>
      <w:r w:rsidR="009C7DF5" w:rsidRPr="006C24A3">
        <w:rPr>
          <w:rFonts w:hint="cs"/>
          <w:sz w:val="27"/>
          <w:rtl/>
        </w:rPr>
        <w:t xml:space="preserve"> </w:t>
      </w:r>
      <w:r w:rsidRPr="006C24A3">
        <w:rPr>
          <w:rFonts w:hint="cs"/>
          <w:sz w:val="27"/>
          <w:rtl/>
        </w:rPr>
        <w:t xml:space="preserve">أيضاً </w:t>
      </w:r>
      <w:r w:rsidR="009C7DF5" w:rsidRPr="006C24A3">
        <w:rPr>
          <w:rFonts w:hint="cs"/>
          <w:sz w:val="27"/>
          <w:rtl/>
        </w:rPr>
        <w:t>باطلة</w:t>
      </w:r>
      <w:r w:rsidRPr="006C24A3">
        <w:rPr>
          <w:rFonts w:hint="cs"/>
          <w:sz w:val="27"/>
          <w:rtl/>
        </w:rPr>
        <w:t>ٌ</w:t>
      </w:r>
      <w:r w:rsidR="009C7DF5" w:rsidRPr="006C24A3">
        <w:rPr>
          <w:rFonts w:hint="cs"/>
          <w:sz w:val="27"/>
          <w:rtl/>
        </w:rPr>
        <w:t xml:space="preserve"> عند الأشاعرة أنفسهم</w:t>
      </w:r>
      <w:r w:rsidRPr="006C24A3">
        <w:rPr>
          <w:rFonts w:hint="cs"/>
          <w:sz w:val="27"/>
          <w:rtl/>
        </w:rPr>
        <w:t>؛</w:t>
      </w:r>
      <w:r w:rsidR="009C7DF5" w:rsidRPr="006C24A3">
        <w:rPr>
          <w:rFonts w:hint="cs"/>
          <w:sz w:val="27"/>
          <w:rtl/>
        </w:rPr>
        <w:t xml:space="preserve"> لأنّهم يعتبرون الله خالق</w:t>
      </w:r>
      <w:r w:rsidR="009C7DF5" w:rsidRPr="006C24A3">
        <w:rPr>
          <w:rFonts w:hint="cs"/>
          <w:sz w:val="27"/>
          <w:rtl/>
          <w:lang w:val="fa-IR"/>
        </w:rPr>
        <w:t xml:space="preserve"> </w:t>
      </w:r>
      <w:r w:rsidR="009C7DF5" w:rsidRPr="006C24A3">
        <w:rPr>
          <w:rFonts w:hint="cs"/>
          <w:sz w:val="27"/>
          <w:rtl/>
        </w:rPr>
        <w:t>الضلالة والشر</w:t>
      </w:r>
      <w:r w:rsidRPr="006C24A3">
        <w:rPr>
          <w:rFonts w:hint="cs"/>
          <w:sz w:val="27"/>
          <w:rtl/>
        </w:rPr>
        <w:t>ّ</w:t>
      </w:r>
      <w:r w:rsidR="009C7DF5" w:rsidRPr="006C24A3">
        <w:rPr>
          <w:rFonts w:hint="cs"/>
          <w:sz w:val="27"/>
          <w:rtl/>
        </w:rPr>
        <w:t xml:space="preserve"> والشرك و المعاصي وأنواع الفساد الصادرة عن البشر</w:t>
      </w:r>
      <w:r w:rsidRPr="006C24A3">
        <w:rPr>
          <w:rFonts w:hint="cs"/>
          <w:sz w:val="27"/>
          <w:rtl/>
        </w:rPr>
        <w:t>،</w:t>
      </w:r>
      <w:r w:rsidR="009C7DF5" w:rsidRPr="006C24A3">
        <w:rPr>
          <w:rFonts w:hint="cs"/>
          <w:sz w:val="27"/>
          <w:rtl/>
        </w:rPr>
        <w:t xml:space="preserve"> فإذا كان الحال هكذا فلا يكون تصديق الكاذب قبيحا</w:t>
      </w:r>
      <w:r w:rsidRPr="006C24A3">
        <w:rPr>
          <w:rFonts w:hint="cs"/>
          <w:sz w:val="27"/>
          <w:rtl/>
        </w:rPr>
        <w:t>ً</w:t>
      </w:r>
      <w:r w:rsidR="009C7DF5" w:rsidRPr="006C24A3">
        <w:rPr>
          <w:rFonts w:hint="cs"/>
          <w:sz w:val="27"/>
          <w:vertAlign w:val="superscript"/>
          <w:rtl/>
        </w:rPr>
        <w:t>(</w:t>
      </w:r>
      <w:r w:rsidR="009C7DF5" w:rsidRPr="006C24A3">
        <w:rPr>
          <w:rStyle w:val="af9"/>
          <w:sz w:val="27"/>
          <w:rtl/>
        </w:rPr>
        <w:endnoteReference w:id="412"/>
      </w:r>
      <w:r w:rsidR="009C7DF5" w:rsidRPr="006C24A3">
        <w:rPr>
          <w:rFonts w:hint="cs"/>
          <w:sz w:val="27"/>
          <w:vertAlign w:val="superscript"/>
          <w:rtl/>
        </w:rPr>
        <w:t>)</w:t>
      </w:r>
      <w:r w:rsidR="009C7DF5" w:rsidRPr="006C24A3">
        <w:rPr>
          <w:rFonts w:hint="cs"/>
          <w:sz w:val="27"/>
          <w:rtl/>
          <w:lang w:val="fa-IR"/>
        </w:rPr>
        <w:t xml:space="preserve">. </w:t>
      </w:r>
    </w:p>
    <w:p w:rsidR="009C7DF5" w:rsidRPr="006C24A3" w:rsidRDefault="009C7DF5" w:rsidP="0061170D">
      <w:pPr>
        <w:pStyle w:val="31"/>
        <w:rPr>
          <w:color w:val="auto"/>
        </w:rPr>
      </w:pPr>
      <w:r w:rsidRPr="006C24A3">
        <w:rPr>
          <w:rFonts w:hint="cs"/>
          <w:color w:val="auto"/>
          <w:rtl/>
          <w:lang w:bidi="fa-IR"/>
        </w:rPr>
        <w:lastRenderedPageBreak/>
        <w:t>هـ ـ استلزام تسويغ تعذيب المطيع و</w:t>
      </w:r>
      <w:r w:rsidR="0061170D" w:rsidRPr="006C24A3">
        <w:rPr>
          <w:rFonts w:hint="cs"/>
          <w:color w:val="auto"/>
          <w:rtl/>
          <w:lang w:bidi="fa-IR"/>
        </w:rPr>
        <w:t>إ</w:t>
      </w:r>
      <w:r w:rsidRPr="006C24A3">
        <w:rPr>
          <w:rFonts w:hint="cs"/>
          <w:color w:val="auto"/>
          <w:rtl/>
          <w:lang w:bidi="fa-IR"/>
        </w:rPr>
        <w:t>ثابة العاصي</w:t>
      </w:r>
      <w:r w:rsidR="00AC7A73" w:rsidRPr="006C24A3">
        <w:rPr>
          <w:rFonts w:hint="cs"/>
          <w:color w:val="auto"/>
          <w:rtl/>
        </w:rPr>
        <w:t xml:space="preserve"> ــــــ</w:t>
      </w:r>
    </w:p>
    <w:p w:rsidR="009C7DF5" w:rsidRPr="006C24A3" w:rsidRDefault="009C7DF5" w:rsidP="004D68F1">
      <w:pPr>
        <w:rPr>
          <w:sz w:val="27"/>
        </w:rPr>
      </w:pPr>
      <w:r w:rsidRPr="006C24A3">
        <w:rPr>
          <w:rFonts w:hint="cs"/>
          <w:sz w:val="27"/>
          <w:rtl/>
        </w:rPr>
        <w:t>ومن جملة لوازم نفي الغرض لأفعاله تعال</w:t>
      </w:r>
      <w:r w:rsidR="0061170D" w:rsidRPr="006C24A3">
        <w:rPr>
          <w:rFonts w:hint="cs"/>
          <w:sz w:val="27"/>
          <w:rtl/>
        </w:rPr>
        <w:t>ى</w:t>
      </w:r>
      <w:r w:rsidRPr="006C24A3">
        <w:rPr>
          <w:rFonts w:hint="cs"/>
          <w:sz w:val="27"/>
          <w:rtl/>
        </w:rPr>
        <w:t xml:space="preserve"> تسويغ تعذيب أكثر الناس طاعة</w:t>
      </w:r>
      <w:r w:rsidR="0061170D" w:rsidRPr="006C24A3">
        <w:rPr>
          <w:rFonts w:hint="cs"/>
          <w:sz w:val="27"/>
          <w:rtl/>
        </w:rPr>
        <w:t>ً</w:t>
      </w:r>
      <w:r w:rsidRPr="006C24A3">
        <w:rPr>
          <w:rFonts w:hint="cs"/>
          <w:sz w:val="27"/>
          <w:rtl/>
        </w:rPr>
        <w:t xml:space="preserve"> لأوامر الله و</w:t>
      </w:r>
      <w:r w:rsidR="0061170D" w:rsidRPr="006C24A3">
        <w:rPr>
          <w:rFonts w:hint="cs"/>
          <w:sz w:val="27"/>
          <w:rtl/>
        </w:rPr>
        <w:t>ا</w:t>
      </w:r>
      <w:r w:rsidRPr="006C24A3">
        <w:rPr>
          <w:rFonts w:hint="cs"/>
          <w:sz w:val="27"/>
          <w:rtl/>
        </w:rPr>
        <w:t>نتهاء</w:t>
      </w:r>
      <w:r w:rsidR="0061170D" w:rsidRPr="006C24A3">
        <w:rPr>
          <w:rFonts w:hint="cs"/>
          <w:sz w:val="27"/>
          <w:rtl/>
        </w:rPr>
        <w:t>ً</w:t>
      </w:r>
      <w:r w:rsidRPr="006C24A3">
        <w:rPr>
          <w:rFonts w:hint="cs"/>
          <w:sz w:val="27"/>
          <w:rtl/>
        </w:rPr>
        <w:t xml:space="preserve"> </w:t>
      </w:r>
      <w:r w:rsidR="0061170D" w:rsidRPr="006C24A3">
        <w:rPr>
          <w:rFonts w:hint="cs"/>
          <w:sz w:val="27"/>
          <w:rtl/>
        </w:rPr>
        <w:t>ب</w:t>
      </w:r>
      <w:r w:rsidRPr="006C24A3">
        <w:rPr>
          <w:rFonts w:hint="cs"/>
          <w:sz w:val="27"/>
          <w:rtl/>
        </w:rPr>
        <w:t>نواهيه سبحانه وتعال</w:t>
      </w:r>
      <w:r w:rsidR="0061170D" w:rsidRPr="006C24A3">
        <w:rPr>
          <w:rFonts w:hint="cs"/>
          <w:sz w:val="27"/>
          <w:rtl/>
        </w:rPr>
        <w:t>ى</w:t>
      </w:r>
      <w:r w:rsidRPr="006C24A3">
        <w:rPr>
          <w:rFonts w:hint="cs"/>
          <w:sz w:val="27"/>
          <w:rtl/>
        </w:rPr>
        <w:t xml:space="preserve"> بألوان العذاب</w:t>
      </w:r>
      <w:r w:rsidR="0061170D" w:rsidRPr="006C24A3">
        <w:rPr>
          <w:rFonts w:hint="cs"/>
          <w:sz w:val="27"/>
          <w:rtl/>
        </w:rPr>
        <w:t>،</w:t>
      </w:r>
      <w:r w:rsidRPr="006C24A3">
        <w:rPr>
          <w:rFonts w:hint="cs"/>
          <w:sz w:val="27"/>
          <w:rtl/>
        </w:rPr>
        <w:t xml:space="preserve"> أي أنبياء الله! و</w:t>
      </w:r>
      <w:r w:rsidR="0061170D" w:rsidRPr="006C24A3">
        <w:rPr>
          <w:rFonts w:hint="cs"/>
          <w:sz w:val="27"/>
          <w:rtl/>
        </w:rPr>
        <w:t>كذا جواز إثابة أكثر الخلق ذنوباً،</w:t>
      </w:r>
      <w:r w:rsidR="0074369E">
        <w:rPr>
          <w:rFonts w:hint="cs"/>
          <w:sz w:val="27"/>
          <w:rtl/>
        </w:rPr>
        <w:t xml:space="preserve"> أي إبليس و</w:t>
      </w:r>
      <w:r w:rsidRPr="006C24A3">
        <w:rPr>
          <w:rFonts w:hint="cs"/>
          <w:sz w:val="27"/>
          <w:rtl/>
        </w:rPr>
        <w:t>فرعون</w:t>
      </w:r>
      <w:r w:rsidR="0061170D" w:rsidRPr="006C24A3">
        <w:rPr>
          <w:rFonts w:hint="cs"/>
          <w:sz w:val="27"/>
          <w:rtl/>
        </w:rPr>
        <w:t>،</w:t>
      </w:r>
      <w:r w:rsidRPr="006C24A3">
        <w:rPr>
          <w:rFonts w:hint="cs"/>
          <w:sz w:val="27"/>
          <w:rtl/>
        </w:rPr>
        <w:t xml:space="preserve"> بأعل</w:t>
      </w:r>
      <w:r w:rsidR="0061170D" w:rsidRPr="006C24A3">
        <w:rPr>
          <w:rFonts w:hint="cs"/>
          <w:sz w:val="27"/>
          <w:rtl/>
        </w:rPr>
        <w:t xml:space="preserve">ى </w:t>
      </w:r>
      <w:r w:rsidRPr="006C24A3">
        <w:rPr>
          <w:rFonts w:hint="cs"/>
          <w:sz w:val="27"/>
          <w:rtl/>
        </w:rPr>
        <w:t>مراتب الثواب! فإذا كان الله لا يقوم بالأفعال لغاية</w:t>
      </w:r>
      <w:r w:rsidR="0061170D" w:rsidRPr="006C24A3">
        <w:rPr>
          <w:rFonts w:hint="cs"/>
          <w:sz w:val="27"/>
          <w:rtl/>
        </w:rPr>
        <w:t>ٍ</w:t>
      </w:r>
      <w:r w:rsidRPr="006C24A3">
        <w:rPr>
          <w:rFonts w:hint="cs"/>
          <w:sz w:val="27"/>
          <w:rtl/>
        </w:rPr>
        <w:t xml:space="preserve"> وغرض</w:t>
      </w:r>
      <w:r w:rsidR="0061170D" w:rsidRPr="006C24A3">
        <w:rPr>
          <w:rFonts w:hint="cs"/>
          <w:sz w:val="27"/>
          <w:rtl/>
        </w:rPr>
        <w:t>ٍ</w:t>
      </w:r>
      <w:r w:rsidRPr="006C24A3">
        <w:rPr>
          <w:rFonts w:hint="cs"/>
          <w:sz w:val="27"/>
          <w:rtl/>
        </w:rPr>
        <w:t xml:space="preserve"> فمعناه </w:t>
      </w:r>
      <w:r w:rsidR="0061170D" w:rsidRPr="006C24A3">
        <w:rPr>
          <w:rFonts w:hint="cs"/>
          <w:sz w:val="27"/>
          <w:rtl/>
        </w:rPr>
        <w:t>ا</w:t>
      </w:r>
      <w:r w:rsidRPr="006C24A3">
        <w:rPr>
          <w:rFonts w:hint="cs"/>
          <w:sz w:val="27"/>
          <w:rtl/>
        </w:rPr>
        <w:t>ختلال نظام الثواب والعقاب</w:t>
      </w:r>
      <w:r w:rsidR="0061170D" w:rsidRPr="006C24A3">
        <w:rPr>
          <w:rFonts w:hint="cs"/>
          <w:sz w:val="27"/>
          <w:rtl/>
        </w:rPr>
        <w:t>،</w:t>
      </w:r>
      <w:r w:rsidRPr="006C24A3">
        <w:rPr>
          <w:rFonts w:hint="cs"/>
          <w:sz w:val="27"/>
          <w:rtl/>
        </w:rPr>
        <w:t xml:space="preserve"> ولا يبقى فرق</w:t>
      </w:r>
      <w:r w:rsidR="0061170D" w:rsidRPr="006C24A3">
        <w:rPr>
          <w:rFonts w:hint="cs"/>
          <w:sz w:val="27"/>
          <w:rtl/>
        </w:rPr>
        <w:t>ٌ</w:t>
      </w:r>
      <w:r w:rsidRPr="006C24A3">
        <w:rPr>
          <w:rFonts w:hint="cs"/>
          <w:sz w:val="27"/>
          <w:rtl/>
        </w:rPr>
        <w:t xml:space="preserve"> بين النبي</w:t>
      </w:r>
      <w:r w:rsidR="0061170D" w:rsidRPr="006C24A3">
        <w:rPr>
          <w:rFonts w:hint="cs"/>
          <w:sz w:val="27"/>
          <w:rtl/>
        </w:rPr>
        <w:t>ّ</w:t>
      </w:r>
      <w:r w:rsidRPr="006C24A3">
        <w:rPr>
          <w:rFonts w:hint="cs"/>
          <w:sz w:val="27"/>
          <w:rtl/>
        </w:rPr>
        <w:t xml:space="preserve"> و</w:t>
      </w:r>
      <w:r w:rsidR="0061170D" w:rsidRPr="006C24A3">
        <w:rPr>
          <w:rFonts w:hint="cs"/>
          <w:sz w:val="27"/>
          <w:rtl/>
        </w:rPr>
        <w:t>إ</w:t>
      </w:r>
      <w:r w:rsidRPr="006C24A3">
        <w:rPr>
          <w:rFonts w:hint="cs"/>
          <w:sz w:val="27"/>
          <w:rtl/>
        </w:rPr>
        <w:t>بليس</w:t>
      </w:r>
      <w:r w:rsidR="00835FF3" w:rsidRPr="006C24A3">
        <w:rPr>
          <w:rFonts w:hint="cs"/>
          <w:sz w:val="27"/>
          <w:rtl/>
        </w:rPr>
        <w:t>؛ حيث إن الإثابة والتعذيب غير معلَّلين بغرض الطاعة والعصيان.</w:t>
      </w:r>
    </w:p>
    <w:p w:rsidR="009C7DF5" w:rsidRPr="006C24A3" w:rsidRDefault="009C7DF5" w:rsidP="004D68F1">
      <w:pPr>
        <w:rPr>
          <w:sz w:val="27"/>
          <w:rtl/>
          <w:lang w:val="fa-IR"/>
        </w:rPr>
      </w:pPr>
      <w:r w:rsidRPr="006C24A3">
        <w:rPr>
          <w:rFonts w:hint="cs"/>
          <w:sz w:val="27"/>
          <w:rtl/>
        </w:rPr>
        <w:t>ترى كيف يمكن القبول بتوجيه هذه الت</w:t>
      </w:r>
      <w:r w:rsidR="00835FF3" w:rsidRPr="006C24A3">
        <w:rPr>
          <w:rFonts w:hint="cs"/>
          <w:sz w:val="27"/>
          <w:rtl/>
        </w:rPr>
        <w:t>ُّ</w:t>
      </w:r>
      <w:r w:rsidRPr="006C24A3">
        <w:rPr>
          <w:rFonts w:hint="cs"/>
          <w:sz w:val="27"/>
          <w:rtl/>
        </w:rPr>
        <w:t>ه</w:t>
      </w:r>
      <w:r w:rsidR="00835FF3" w:rsidRPr="006C24A3">
        <w:rPr>
          <w:rFonts w:hint="cs"/>
          <w:sz w:val="27"/>
          <w:rtl/>
        </w:rPr>
        <w:t>َ</w:t>
      </w:r>
      <w:r w:rsidRPr="006C24A3">
        <w:rPr>
          <w:rFonts w:hint="cs"/>
          <w:sz w:val="27"/>
          <w:rtl/>
        </w:rPr>
        <w:t>م الملف</w:t>
      </w:r>
      <w:r w:rsidR="00835FF3" w:rsidRPr="006C24A3">
        <w:rPr>
          <w:rFonts w:hint="cs"/>
          <w:sz w:val="27"/>
          <w:rtl/>
        </w:rPr>
        <w:t>َّ</w:t>
      </w:r>
      <w:r w:rsidRPr="006C24A3">
        <w:rPr>
          <w:rFonts w:hint="cs"/>
          <w:sz w:val="27"/>
          <w:rtl/>
        </w:rPr>
        <w:t>قة إلى الله تعال</w:t>
      </w:r>
      <w:r w:rsidR="00835FF3" w:rsidRPr="006C24A3">
        <w:rPr>
          <w:rFonts w:hint="cs"/>
          <w:sz w:val="27"/>
          <w:rtl/>
        </w:rPr>
        <w:t>ى</w:t>
      </w:r>
      <w:r w:rsidRPr="006C24A3">
        <w:rPr>
          <w:rFonts w:hint="cs"/>
          <w:sz w:val="27"/>
          <w:rtl/>
        </w:rPr>
        <w:t>؟ إذا كان البشر في حياتهم ال</w:t>
      </w:r>
      <w:r w:rsidR="00835FF3" w:rsidRPr="006C24A3">
        <w:rPr>
          <w:rFonts w:hint="cs"/>
          <w:sz w:val="27"/>
          <w:rtl/>
        </w:rPr>
        <w:t>ا</w:t>
      </w:r>
      <w:r w:rsidRPr="006C24A3">
        <w:rPr>
          <w:rFonts w:hint="cs"/>
          <w:sz w:val="27"/>
          <w:rtl/>
        </w:rPr>
        <w:t>عتيادية لا يرضون بتبادل هكذا ت</w:t>
      </w:r>
      <w:r w:rsidR="00835FF3" w:rsidRPr="006C24A3">
        <w:rPr>
          <w:rFonts w:hint="cs"/>
          <w:sz w:val="27"/>
          <w:rtl/>
        </w:rPr>
        <w:t>ُ</w:t>
      </w:r>
      <w:r w:rsidRPr="006C24A3">
        <w:rPr>
          <w:rFonts w:hint="cs"/>
          <w:sz w:val="27"/>
          <w:rtl/>
        </w:rPr>
        <w:t>ه</w:t>
      </w:r>
      <w:r w:rsidR="00835FF3" w:rsidRPr="006C24A3">
        <w:rPr>
          <w:rFonts w:hint="cs"/>
          <w:sz w:val="27"/>
          <w:rtl/>
        </w:rPr>
        <w:t>َ</w:t>
      </w:r>
      <w:r w:rsidRPr="006C24A3">
        <w:rPr>
          <w:rFonts w:hint="cs"/>
          <w:sz w:val="27"/>
          <w:rtl/>
        </w:rPr>
        <w:t>م</w:t>
      </w:r>
      <w:r w:rsidR="00835FF3" w:rsidRPr="006C24A3">
        <w:rPr>
          <w:rFonts w:hint="cs"/>
          <w:sz w:val="27"/>
          <w:rtl/>
        </w:rPr>
        <w:t>ٍ</w:t>
      </w:r>
      <w:r w:rsidRPr="006C24A3">
        <w:rPr>
          <w:rFonts w:hint="cs"/>
          <w:sz w:val="27"/>
          <w:rtl/>
        </w:rPr>
        <w:t xml:space="preserve"> بينهم</w:t>
      </w:r>
      <w:r w:rsidR="00835FF3" w:rsidRPr="006C24A3">
        <w:rPr>
          <w:rFonts w:hint="cs"/>
          <w:sz w:val="27"/>
          <w:rtl/>
        </w:rPr>
        <w:t>،</w:t>
      </w:r>
      <w:r w:rsidRPr="006C24A3">
        <w:rPr>
          <w:rFonts w:hint="cs"/>
          <w:sz w:val="27"/>
          <w:rtl/>
        </w:rPr>
        <w:t xml:space="preserve"> بل قد يقابلونها بالضرب والش</w:t>
      </w:r>
      <w:r w:rsidR="00835FF3" w:rsidRPr="006C24A3">
        <w:rPr>
          <w:rFonts w:hint="cs"/>
          <w:sz w:val="27"/>
          <w:rtl/>
        </w:rPr>
        <w:t>َّ</w:t>
      </w:r>
      <w:r w:rsidRPr="006C24A3">
        <w:rPr>
          <w:rFonts w:hint="cs"/>
          <w:sz w:val="27"/>
          <w:rtl/>
        </w:rPr>
        <w:t>ت</w:t>
      </w:r>
      <w:r w:rsidR="00835FF3" w:rsidRPr="006C24A3">
        <w:rPr>
          <w:rFonts w:hint="cs"/>
          <w:sz w:val="27"/>
          <w:rtl/>
        </w:rPr>
        <w:t>ْ</w:t>
      </w:r>
      <w:r w:rsidRPr="006C24A3">
        <w:rPr>
          <w:rFonts w:hint="cs"/>
          <w:sz w:val="27"/>
          <w:rtl/>
        </w:rPr>
        <w:t>م</w:t>
      </w:r>
      <w:r w:rsidR="00835FF3" w:rsidRPr="006C24A3">
        <w:rPr>
          <w:rFonts w:hint="cs"/>
          <w:sz w:val="27"/>
          <w:rtl/>
        </w:rPr>
        <w:t>،</w:t>
      </w:r>
      <w:r w:rsidRPr="006C24A3">
        <w:rPr>
          <w:rFonts w:hint="cs"/>
          <w:sz w:val="27"/>
          <w:rtl/>
        </w:rPr>
        <w:t xml:space="preserve"> فكيف يمكن القبول ب</w:t>
      </w:r>
      <w:r w:rsidR="00835FF3" w:rsidRPr="006C24A3">
        <w:rPr>
          <w:rFonts w:hint="cs"/>
          <w:sz w:val="27"/>
          <w:rtl/>
        </w:rPr>
        <w:t>نسبت</w:t>
      </w:r>
      <w:r w:rsidRPr="006C24A3">
        <w:rPr>
          <w:rFonts w:hint="cs"/>
          <w:sz w:val="27"/>
          <w:rtl/>
        </w:rPr>
        <w:t xml:space="preserve">ها </w:t>
      </w:r>
      <w:r w:rsidR="00835FF3" w:rsidRPr="006C24A3">
        <w:rPr>
          <w:rFonts w:hint="cs"/>
          <w:sz w:val="27"/>
          <w:rtl/>
        </w:rPr>
        <w:t>إلى</w:t>
      </w:r>
      <w:r w:rsidRPr="006C24A3">
        <w:rPr>
          <w:rFonts w:hint="cs"/>
          <w:sz w:val="27"/>
          <w:rtl/>
        </w:rPr>
        <w:t xml:space="preserve"> الله تعال</w:t>
      </w:r>
      <w:r w:rsidR="00835FF3" w:rsidRPr="006C24A3">
        <w:rPr>
          <w:rFonts w:hint="cs"/>
          <w:sz w:val="27"/>
          <w:rtl/>
        </w:rPr>
        <w:t>ى</w:t>
      </w:r>
      <w:r w:rsidRPr="006C24A3">
        <w:rPr>
          <w:rFonts w:hint="cs"/>
          <w:sz w:val="27"/>
          <w:rtl/>
        </w:rPr>
        <w:t>؟</w:t>
      </w:r>
      <w:r w:rsidRPr="006C24A3">
        <w:rPr>
          <w:sz w:val="27"/>
          <w:rtl/>
          <w:lang w:val="fa-IR"/>
        </w:rPr>
        <w:t>!</w:t>
      </w:r>
      <w:r w:rsidRPr="006C24A3">
        <w:rPr>
          <w:rFonts w:hint="cs"/>
          <w:sz w:val="27"/>
          <w:vertAlign w:val="superscript"/>
          <w:rtl/>
        </w:rPr>
        <w:t>(</w:t>
      </w:r>
      <w:r w:rsidRPr="006C24A3">
        <w:rPr>
          <w:rStyle w:val="af9"/>
          <w:sz w:val="27"/>
          <w:rtl/>
        </w:rPr>
        <w:endnoteReference w:id="413"/>
      </w:r>
      <w:r w:rsidRPr="006C24A3">
        <w:rPr>
          <w:rFonts w:hint="cs"/>
          <w:sz w:val="27"/>
          <w:vertAlign w:val="superscript"/>
          <w:rtl/>
        </w:rPr>
        <w:t>)</w:t>
      </w:r>
      <w:r w:rsidRPr="006C24A3">
        <w:rPr>
          <w:rFonts w:hint="cs"/>
          <w:sz w:val="27"/>
          <w:rtl/>
          <w:lang w:val="fa-IR"/>
        </w:rPr>
        <w:t>.</w:t>
      </w:r>
    </w:p>
    <w:p w:rsidR="00B65424" w:rsidRPr="006C24A3" w:rsidRDefault="00B65424" w:rsidP="00B65424">
      <w:pPr>
        <w:spacing w:line="380" w:lineRule="exact"/>
        <w:rPr>
          <w:rFonts w:ascii="AAAGoldenLotus Stg1_Ver1" w:hAnsi="AAAGoldenLotus Stg1_Ver1"/>
          <w:sz w:val="27"/>
          <w:rtl/>
        </w:rPr>
      </w:pPr>
    </w:p>
    <w:p w:rsidR="009C7DF5" w:rsidRPr="006C24A3" w:rsidRDefault="00FC1578" w:rsidP="00F46D15">
      <w:pPr>
        <w:pStyle w:val="31"/>
        <w:rPr>
          <w:color w:val="auto"/>
        </w:rPr>
      </w:pPr>
      <w:r w:rsidRPr="006C24A3">
        <w:rPr>
          <w:rFonts w:hint="cs"/>
          <w:color w:val="auto"/>
          <w:rtl/>
        </w:rPr>
        <w:t>2ـ</w:t>
      </w:r>
      <w:r w:rsidR="009C7DF5" w:rsidRPr="006C24A3">
        <w:rPr>
          <w:color w:val="auto"/>
          <w:rtl/>
        </w:rPr>
        <w:t xml:space="preserve"> ال</w:t>
      </w:r>
      <w:r w:rsidR="00835FF3" w:rsidRPr="006C24A3">
        <w:rPr>
          <w:rFonts w:hint="cs"/>
          <w:color w:val="auto"/>
          <w:rtl/>
        </w:rPr>
        <w:t>أ</w:t>
      </w:r>
      <w:r w:rsidR="009C7DF5" w:rsidRPr="006C24A3">
        <w:rPr>
          <w:color w:val="auto"/>
          <w:rtl/>
        </w:rPr>
        <w:t>دل</w:t>
      </w:r>
      <w:r w:rsidRPr="006C24A3">
        <w:rPr>
          <w:rFonts w:hint="cs"/>
          <w:color w:val="auto"/>
          <w:rtl/>
        </w:rPr>
        <w:t>ّ</w:t>
      </w:r>
      <w:r w:rsidR="009C7DF5" w:rsidRPr="006C24A3">
        <w:rPr>
          <w:rFonts w:hint="cs"/>
          <w:color w:val="auto"/>
          <w:rtl/>
        </w:rPr>
        <w:t>ة</w:t>
      </w:r>
      <w:r w:rsidR="009C7DF5" w:rsidRPr="006C24A3">
        <w:rPr>
          <w:color w:val="auto"/>
          <w:rtl/>
        </w:rPr>
        <w:t xml:space="preserve"> المثبت</w:t>
      </w:r>
      <w:r w:rsidR="009C7DF5" w:rsidRPr="006C24A3">
        <w:rPr>
          <w:rFonts w:hint="cs"/>
          <w:color w:val="auto"/>
          <w:rtl/>
        </w:rPr>
        <w:t>ة</w:t>
      </w:r>
      <w:r w:rsidR="009C7DF5" w:rsidRPr="006C24A3">
        <w:rPr>
          <w:color w:val="auto"/>
          <w:rtl/>
        </w:rPr>
        <w:t xml:space="preserve"> لنظري</w:t>
      </w:r>
      <w:r w:rsidRPr="006C24A3">
        <w:rPr>
          <w:rFonts w:hint="cs"/>
          <w:color w:val="auto"/>
          <w:rtl/>
        </w:rPr>
        <w:t>ّ</w:t>
      </w:r>
      <w:r w:rsidR="009C7DF5" w:rsidRPr="006C24A3">
        <w:rPr>
          <w:rFonts w:hint="cs"/>
          <w:color w:val="auto"/>
          <w:rtl/>
        </w:rPr>
        <w:t>ة</w:t>
      </w:r>
      <w:r w:rsidR="009C7DF5" w:rsidRPr="006C24A3">
        <w:rPr>
          <w:color w:val="auto"/>
          <w:rtl/>
        </w:rPr>
        <w:t xml:space="preserve"> الغاي</w:t>
      </w:r>
      <w:r w:rsidR="009C7DF5" w:rsidRPr="006C24A3">
        <w:rPr>
          <w:rFonts w:hint="cs"/>
          <w:color w:val="auto"/>
          <w:rtl/>
        </w:rPr>
        <w:t>ة</w:t>
      </w:r>
      <w:r w:rsidR="00AC7A73" w:rsidRPr="006C24A3">
        <w:rPr>
          <w:rFonts w:hint="cs"/>
          <w:color w:val="auto"/>
          <w:rtl/>
        </w:rPr>
        <w:t xml:space="preserve"> ــــــ</w:t>
      </w:r>
    </w:p>
    <w:p w:rsidR="00E85EA8" w:rsidRPr="006C24A3" w:rsidRDefault="009C7DF5" w:rsidP="004D68F1">
      <w:pPr>
        <w:rPr>
          <w:sz w:val="27"/>
          <w:rtl/>
          <w:lang w:val="fa-IR"/>
        </w:rPr>
      </w:pPr>
      <w:r w:rsidRPr="006C24A3">
        <w:rPr>
          <w:rFonts w:hint="cs"/>
          <w:sz w:val="27"/>
          <w:rtl/>
        </w:rPr>
        <w:t>من الأدل</w:t>
      </w:r>
      <w:r w:rsidR="00835FF3" w:rsidRPr="006C24A3">
        <w:rPr>
          <w:rFonts w:hint="cs"/>
          <w:sz w:val="27"/>
          <w:rtl/>
        </w:rPr>
        <w:t>ّ</w:t>
      </w:r>
      <w:r w:rsidRPr="006C24A3">
        <w:rPr>
          <w:rFonts w:hint="cs"/>
          <w:sz w:val="27"/>
          <w:rtl/>
        </w:rPr>
        <w:t>ة التي يتم</w:t>
      </w:r>
      <w:r w:rsidR="00835FF3" w:rsidRPr="006C24A3">
        <w:rPr>
          <w:rFonts w:hint="cs"/>
          <w:sz w:val="27"/>
          <w:rtl/>
        </w:rPr>
        <w:t>ّ</w:t>
      </w:r>
      <w:r w:rsidRPr="006C24A3">
        <w:rPr>
          <w:rFonts w:hint="cs"/>
          <w:sz w:val="27"/>
          <w:rtl/>
        </w:rPr>
        <w:t xml:space="preserve"> ال</w:t>
      </w:r>
      <w:r w:rsidR="00835FF3" w:rsidRPr="006C24A3">
        <w:rPr>
          <w:rFonts w:hint="cs"/>
          <w:sz w:val="27"/>
          <w:rtl/>
        </w:rPr>
        <w:t>ا</w:t>
      </w:r>
      <w:r w:rsidRPr="006C24A3">
        <w:rPr>
          <w:rFonts w:hint="cs"/>
          <w:sz w:val="27"/>
          <w:rtl/>
        </w:rPr>
        <w:t>ستناد إليها بكثرة</w:t>
      </w:r>
      <w:r w:rsidR="00835FF3" w:rsidRPr="006C24A3">
        <w:rPr>
          <w:rFonts w:hint="cs"/>
          <w:sz w:val="27"/>
          <w:rtl/>
        </w:rPr>
        <w:t>ٍ</w:t>
      </w:r>
      <w:r w:rsidRPr="006C24A3">
        <w:rPr>
          <w:rFonts w:hint="cs"/>
          <w:sz w:val="27"/>
          <w:rtl/>
        </w:rPr>
        <w:t xml:space="preserve"> في كلمات أصحاب هذه النظري</w:t>
      </w:r>
      <w:r w:rsidR="00FC1578" w:rsidRPr="006C24A3">
        <w:rPr>
          <w:rFonts w:hint="cs"/>
          <w:sz w:val="27"/>
          <w:rtl/>
        </w:rPr>
        <w:t>ّ</w:t>
      </w:r>
      <w:r w:rsidRPr="006C24A3">
        <w:rPr>
          <w:rFonts w:hint="cs"/>
          <w:sz w:val="27"/>
          <w:rtl/>
        </w:rPr>
        <w:t>ة هي الآيات القرآنية التي تنفي كل</w:t>
      </w:r>
      <w:r w:rsidR="00E85EA8" w:rsidRPr="006C24A3">
        <w:rPr>
          <w:rFonts w:hint="cs"/>
          <w:sz w:val="27"/>
          <w:rtl/>
        </w:rPr>
        <w:t>ّ</w:t>
      </w:r>
      <w:r w:rsidRPr="006C24A3">
        <w:rPr>
          <w:rFonts w:hint="cs"/>
          <w:sz w:val="27"/>
          <w:rtl/>
        </w:rPr>
        <w:t xml:space="preserve"> أنواع الع</w:t>
      </w:r>
      <w:r w:rsidR="00FC1578" w:rsidRPr="006C24A3">
        <w:rPr>
          <w:rFonts w:hint="cs"/>
          <w:sz w:val="27"/>
          <w:rtl/>
        </w:rPr>
        <w:t>َ</w:t>
      </w:r>
      <w:r w:rsidRPr="006C24A3">
        <w:rPr>
          <w:rFonts w:hint="cs"/>
          <w:sz w:val="27"/>
          <w:rtl/>
        </w:rPr>
        <w:t>ب</w:t>
      </w:r>
      <w:r w:rsidR="00FC1578" w:rsidRPr="006C24A3">
        <w:rPr>
          <w:rFonts w:hint="cs"/>
          <w:sz w:val="27"/>
          <w:rtl/>
        </w:rPr>
        <w:t>َ</w:t>
      </w:r>
      <w:r w:rsidRPr="006C24A3">
        <w:rPr>
          <w:rFonts w:hint="cs"/>
          <w:sz w:val="27"/>
          <w:rtl/>
        </w:rPr>
        <w:t>ث والباطل عن الله تعالى</w:t>
      </w:r>
      <w:r w:rsidRPr="006C24A3">
        <w:rPr>
          <w:rFonts w:hint="cs"/>
          <w:sz w:val="27"/>
          <w:vertAlign w:val="superscript"/>
          <w:rtl/>
        </w:rPr>
        <w:t>(</w:t>
      </w:r>
      <w:r w:rsidRPr="006C24A3">
        <w:rPr>
          <w:rStyle w:val="af9"/>
          <w:sz w:val="27"/>
          <w:rtl/>
        </w:rPr>
        <w:endnoteReference w:id="414"/>
      </w:r>
      <w:r w:rsidRPr="006C24A3">
        <w:rPr>
          <w:rFonts w:hint="cs"/>
          <w:sz w:val="27"/>
          <w:vertAlign w:val="superscript"/>
          <w:rtl/>
        </w:rPr>
        <w:t>)</w:t>
      </w:r>
      <w:r w:rsidRPr="006C24A3">
        <w:rPr>
          <w:rFonts w:hint="cs"/>
          <w:sz w:val="27"/>
          <w:rtl/>
          <w:lang w:val="fa-IR"/>
        </w:rPr>
        <w:t>.</w:t>
      </w:r>
    </w:p>
    <w:p w:rsidR="00B65424" w:rsidRPr="006C24A3" w:rsidRDefault="00B65424" w:rsidP="00B65424">
      <w:pPr>
        <w:spacing w:line="380" w:lineRule="exact"/>
        <w:rPr>
          <w:rFonts w:ascii="AAAGoldenLotus Stg1_Ver1" w:hAnsi="AAAGoldenLotus Stg1_Ver1"/>
          <w:sz w:val="27"/>
          <w:rtl/>
        </w:rPr>
      </w:pPr>
    </w:p>
    <w:p w:rsidR="00E85EA8" w:rsidRPr="006C24A3" w:rsidRDefault="00F46D15" w:rsidP="00F46D15">
      <w:pPr>
        <w:pStyle w:val="31"/>
        <w:rPr>
          <w:color w:val="auto"/>
          <w:rtl/>
        </w:rPr>
      </w:pPr>
      <w:r w:rsidRPr="006C24A3">
        <w:rPr>
          <w:rFonts w:hint="cs"/>
          <w:color w:val="auto"/>
          <w:rtl/>
          <w:lang w:bidi="fa-IR"/>
        </w:rPr>
        <w:t xml:space="preserve">أـ </w:t>
      </w:r>
      <w:r w:rsidR="009C7DF5" w:rsidRPr="006C24A3">
        <w:rPr>
          <w:rFonts w:hint="cs"/>
          <w:color w:val="auto"/>
          <w:rtl/>
          <w:lang w:bidi="fa-IR"/>
        </w:rPr>
        <w:t xml:space="preserve">الآيات </w:t>
      </w:r>
      <w:r w:rsidRPr="006C24A3">
        <w:rPr>
          <w:rFonts w:hint="cs"/>
          <w:color w:val="auto"/>
          <w:rtl/>
          <w:lang w:bidi="fa-IR"/>
        </w:rPr>
        <w:t>القرآنيّة</w:t>
      </w:r>
      <w:r w:rsidR="00E85EA8" w:rsidRPr="006C24A3">
        <w:rPr>
          <w:rFonts w:hint="cs"/>
          <w:color w:val="auto"/>
          <w:rtl/>
        </w:rPr>
        <w:t xml:space="preserve"> ــــــ</w:t>
      </w:r>
    </w:p>
    <w:p w:rsidR="009C7DF5" w:rsidRPr="006C24A3" w:rsidRDefault="009C7DF5" w:rsidP="004D68F1">
      <w:pPr>
        <w:rPr>
          <w:sz w:val="27"/>
          <w:rtl/>
          <w:lang w:val="fa-IR"/>
        </w:rPr>
      </w:pPr>
      <w:r w:rsidRPr="006C24A3">
        <w:rPr>
          <w:rFonts w:hint="cs"/>
          <w:sz w:val="27"/>
          <w:rtl/>
          <w:lang w:val="fa-IR" w:bidi="fa-IR"/>
        </w:rPr>
        <w:t>هناك طائفتان من النصوص القرآني</w:t>
      </w:r>
      <w:r w:rsidR="00E85EA8" w:rsidRPr="006C24A3">
        <w:rPr>
          <w:rFonts w:hint="cs"/>
          <w:sz w:val="27"/>
          <w:rtl/>
          <w:lang w:val="fa-IR" w:bidi="fa-IR"/>
        </w:rPr>
        <w:t>ة</w:t>
      </w:r>
      <w:r w:rsidR="00F46D15" w:rsidRPr="006C24A3">
        <w:rPr>
          <w:rFonts w:hint="cs"/>
          <w:rtl/>
          <w:lang w:bidi="fa-IR"/>
        </w:rPr>
        <w:t xml:space="preserve"> التي تذكر أغراضاً للفعل الإلهيّ</w:t>
      </w:r>
      <w:r w:rsidR="00E85EA8" w:rsidRPr="006C24A3">
        <w:rPr>
          <w:rFonts w:hint="cs"/>
          <w:sz w:val="27"/>
          <w:rtl/>
          <w:lang w:val="fa-IR" w:bidi="fa-IR"/>
        </w:rPr>
        <w:t>:</w:t>
      </w:r>
      <w:r w:rsidRPr="006C24A3">
        <w:rPr>
          <w:rFonts w:hint="cs"/>
          <w:sz w:val="27"/>
          <w:rtl/>
          <w:lang w:val="fa-IR" w:bidi="fa-IR"/>
        </w:rPr>
        <w:t xml:space="preserve"> </w:t>
      </w:r>
    </w:p>
    <w:p w:rsidR="009C7DF5" w:rsidRPr="006C24A3" w:rsidRDefault="009C7DF5" w:rsidP="004D68F1">
      <w:pPr>
        <w:rPr>
          <w:sz w:val="27"/>
        </w:rPr>
      </w:pPr>
      <w:r w:rsidRPr="006C24A3">
        <w:rPr>
          <w:rFonts w:hint="cs"/>
          <w:b/>
          <w:bCs/>
          <w:sz w:val="27"/>
          <w:rtl/>
          <w:lang w:val="fa-IR" w:bidi="fa-IR"/>
        </w:rPr>
        <w:t>ال</w:t>
      </w:r>
      <w:r w:rsidR="00E85EA8" w:rsidRPr="006C24A3">
        <w:rPr>
          <w:rFonts w:hint="cs"/>
          <w:b/>
          <w:bCs/>
          <w:sz w:val="27"/>
          <w:rtl/>
          <w:lang w:val="fa-IR" w:bidi="fa-IR"/>
        </w:rPr>
        <w:t>أ</w:t>
      </w:r>
      <w:r w:rsidRPr="006C24A3">
        <w:rPr>
          <w:rFonts w:hint="cs"/>
          <w:b/>
          <w:bCs/>
          <w:sz w:val="27"/>
          <w:rtl/>
          <w:lang w:val="fa-IR" w:bidi="fa-IR"/>
        </w:rPr>
        <w:t>ولى</w:t>
      </w:r>
      <w:r w:rsidRPr="006C24A3">
        <w:rPr>
          <w:rFonts w:hint="cs"/>
          <w:sz w:val="27"/>
          <w:rtl/>
          <w:lang w:val="fa-IR"/>
        </w:rPr>
        <w:t xml:space="preserve">: </w:t>
      </w:r>
      <w:r w:rsidRPr="006C24A3">
        <w:rPr>
          <w:rFonts w:hint="cs"/>
          <w:sz w:val="27"/>
          <w:rtl/>
          <w:lang w:val="fa-IR" w:bidi="fa-IR"/>
        </w:rPr>
        <w:t>تصر</w:t>
      </w:r>
      <w:r w:rsidR="00E85EA8" w:rsidRPr="006C24A3">
        <w:rPr>
          <w:rFonts w:hint="cs"/>
          <w:sz w:val="27"/>
          <w:rtl/>
          <w:lang w:val="fa-IR" w:bidi="fa-IR"/>
        </w:rPr>
        <w:t>ِّ</w:t>
      </w:r>
      <w:r w:rsidRPr="006C24A3">
        <w:rPr>
          <w:rFonts w:hint="cs"/>
          <w:sz w:val="27"/>
          <w:rtl/>
          <w:lang w:val="fa-IR" w:bidi="fa-IR"/>
        </w:rPr>
        <w:t>ح بنفي الع</w:t>
      </w:r>
      <w:r w:rsidR="00F46D15" w:rsidRPr="006C24A3">
        <w:rPr>
          <w:rFonts w:hint="cs"/>
          <w:sz w:val="27"/>
          <w:rtl/>
          <w:lang w:val="fa-IR" w:bidi="fa-IR"/>
        </w:rPr>
        <w:t>َ</w:t>
      </w:r>
      <w:r w:rsidRPr="006C24A3">
        <w:rPr>
          <w:rFonts w:hint="cs"/>
          <w:sz w:val="27"/>
          <w:rtl/>
          <w:lang w:val="fa-IR" w:bidi="fa-IR"/>
        </w:rPr>
        <w:t>ب</w:t>
      </w:r>
      <w:r w:rsidR="00F46D15" w:rsidRPr="006C24A3">
        <w:rPr>
          <w:rFonts w:hint="cs"/>
          <w:sz w:val="27"/>
          <w:rtl/>
          <w:lang w:val="fa-IR" w:bidi="fa-IR"/>
        </w:rPr>
        <w:t>َ</w:t>
      </w:r>
      <w:r w:rsidRPr="006C24A3">
        <w:rPr>
          <w:rFonts w:hint="cs"/>
          <w:sz w:val="27"/>
          <w:rtl/>
          <w:lang w:val="fa-IR" w:bidi="fa-IR"/>
        </w:rPr>
        <w:t>ث والباطل عن الله تعالى</w:t>
      </w:r>
      <w:r w:rsidR="00E85EA8" w:rsidRPr="006C24A3">
        <w:rPr>
          <w:rFonts w:hint="cs"/>
          <w:sz w:val="27"/>
          <w:rtl/>
          <w:lang w:val="fa-IR" w:bidi="fa-IR"/>
        </w:rPr>
        <w:t>،</w:t>
      </w:r>
      <w:r w:rsidRPr="006C24A3">
        <w:rPr>
          <w:rFonts w:hint="cs"/>
          <w:sz w:val="27"/>
          <w:rtl/>
          <w:lang w:val="fa-IR" w:bidi="fa-IR"/>
        </w:rPr>
        <w:t xml:space="preserve"> </w:t>
      </w:r>
      <w:r w:rsidR="00E85EA8" w:rsidRPr="006C24A3">
        <w:rPr>
          <w:rFonts w:hint="cs"/>
          <w:sz w:val="27"/>
          <w:rtl/>
          <w:lang w:val="fa-IR" w:bidi="fa-IR"/>
        </w:rPr>
        <w:t>و</w:t>
      </w:r>
      <w:r w:rsidRPr="006C24A3">
        <w:rPr>
          <w:rFonts w:hint="cs"/>
          <w:sz w:val="27"/>
          <w:rtl/>
          <w:lang w:val="fa-IR" w:bidi="fa-IR"/>
        </w:rPr>
        <w:t>منها</w:t>
      </w:r>
      <w:r w:rsidRPr="006C24A3">
        <w:rPr>
          <w:sz w:val="27"/>
          <w:rtl/>
          <w:lang w:val="fa-IR"/>
        </w:rPr>
        <w:t>:</w:t>
      </w:r>
    </w:p>
    <w:p w:rsidR="009C7DF5" w:rsidRPr="006C24A3" w:rsidRDefault="009C7DF5" w:rsidP="004D68F1">
      <w:pPr>
        <w:rPr>
          <w:sz w:val="27"/>
          <w:rtl/>
          <w:lang w:val="fa-IR"/>
        </w:rPr>
      </w:pPr>
      <w:r w:rsidRPr="006C24A3">
        <w:rPr>
          <w:sz w:val="27"/>
          <w:rtl/>
          <w:lang w:val="fa-IR"/>
        </w:rPr>
        <w:t>1</w:t>
      </w:r>
      <w:r w:rsidRPr="006C24A3">
        <w:rPr>
          <w:rFonts w:hint="cs"/>
          <w:sz w:val="27"/>
          <w:rtl/>
          <w:lang w:val="fa-IR" w:bidi="fa-IR"/>
        </w:rPr>
        <w:t xml:space="preserve">ـ </w:t>
      </w:r>
      <w:r w:rsidRPr="006C24A3">
        <w:rPr>
          <w:rFonts w:ascii="Mosawi" w:hAnsi="Mosawi" w:cs="Mosawi"/>
          <w:sz w:val="24"/>
          <w:szCs w:val="24"/>
          <w:rtl/>
          <w:lang w:val="fa-IR" w:bidi="fa-IR"/>
        </w:rPr>
        <w:t>﴿</w:t>
      </w:r>
      <w:r w:rsidRPr="006C24A3">
        <w:rPr>
          <w:rFonts w:hint="cs"/>
          <w:b/>
          <w:bCs/>
          <w:sz w:val="27"/>
          <w:rtl/>
          <w:lang w:val="fa-IR" w:bidi="fa-IR"/>
        </w:rPr>
        <w:t>أَفَحَسِبْتُمْ أَنَّم</w:t>
      </w:r>
      <w:r w:rsidR="00E85EA8" w:rsidRPr="006C24A3">
        <w:rPr>
          <w:rFonts w:hint="cs"/>
          <w:b/>
          <w:bCs/>
          <w:sz w:val="27"/>
          <w:rtl/>
          <w:lang w:val="fa-IR" w:bidi="fa-IR"/>
        </w:rPr>
        <w:t>َ</w:t>
      </w:r>
      <w:r w:rsidRPr="006C24A3">
        <w:rPr>
          <w:rFonts w:hint="cs"/>
          <w:b/>
          <w:bCs/>
          <w:sz w:val="27"/>
          <w:rtl/>
          <w:lang w:val="fa-IR" w:bidi="fa-IR"/>
        </w:rPr>
        <w:t>ا خَلَقْن</w:t>
      </w:r>
      <w:r w:rsidR="00E85EA8" w:rsidRPr="006C24A3">
        <w:rPr>
          <w:rFonts w:hint="cs"/>
          <w:b/>
          <w:bCs/>
          <w:sz w:val="27"/>
          <w:rtl/>
          <w:lang w:val="fa-IR" w:bidi="fa-IR"/>
        </w:rPr>
        <w:t>َ</w:t>
      </w:r>
      <w:r w:rsidRPr="006C24A3">
        <w:rPr>
          <w:rFonts w:hint="cs"/>
          <w:b/>
          <w:bCs/>
          <w:sz w:val="27"/>
          <w:rtl/>
          <w:lang w:val="fa-IR" w:bidi="fa-IR"/>
        </w:rPr>
        <w:t>اك</w:t>
      </w:r>
      <w:r w:rsidR="00E85EA8" w:rsidRPr="006C24A3">
        <w:rPr>
          <w:rFonts w:hint="cs"/>
          <w:b/>
          <w:bCs/>
          <w:sz w:val="27"/>
          <w:rtl/>
          <w:lang w:val="fa-IR" w:bidi="fa-IR"/>
        </w:rPr>
        <w:t>ُ</w:t>
      </w:r>
      <w:r w:rsidRPr="006C24A3">
        <w:rPr>
          <w:rFonts w:hint="cs"/>
          <w:b/>
          <w:bCs/>
          <w:sz w:val="27"/>
          <w:rtl/>
          <w:lang w:val="fa-IR" w:bidi="fa-IR"/>
        </w:rPr>
        <w:t>مْ عَبَثاً وأَنَّك</w:t>
      </w:r>
      <w:r w:rsidR="00E85EA8" w:rsidRPr="006C24A3">
        <w:rPr>
          <w:rFonts w:hint="cs"/>
          <w:b/>
          <w:bCs/>
          <w:sz w:val="27"/>
          <w:rtl/>
          <w:lang w:val="fa-IR" w:bidi="fa-IR"/>
        </w:rPr>
        <w:t>ُ</w:t>
      </w:r>
      <w:r w:rsidRPr="006C24A3">
        <w:rPr>
          <w:rFonts w:hint="cs"/>
          <w:b/>
          <w:bCs/>
          <w:sz w:val="27"/>
          <w:rtl/>
          <w:lang w:val="fa-IR" w:bidi="fa-IR"/>
        </w:rPr>
        <w:t>مْ إِلَي</w:t>
      </w:r>
      <w:r w:rsidR="00E85EA8" w:rsidRPr="006C24A3">
        <w:rPr>
          <w:rFonts w:hint="cs"/>
          <w:b/>
          <w:bCs/>
          <w:sz w:val="27"/>
          <w:rtl/>
          <w:lang w:val="fa-IR" w:bidi="fa-IR"/>
        </w:rPr>
        <w:t>ْ</w:t>
      </w:r>
      <w:r w:rsidRPr="006C24A3">
        <w:rPr>
          <w:rFonts w:hint="cs"/>
          <w:b/>
          <w:bCs/>
          <w:sz w:val="27"/>
          <w:rtl/>
          <w:lang w:val="fa-IR" w:bidi="fa-IR"/>
        </w:rPr>
        <w:t>ن</w:t>
      </w:r>
      <w:r w:rsidR="00E85EA8" w:rsidRPr="006C24A3">
        <w:rPr>
          <w:rFonts w:hint="cs"/>
          <w:b/>
          <w:bCs/>
          <w:sz w:val="27"/>
          <w:rtl/>
          <w:lang w:val="fa-IR" w:bidi="fa-IR"/>
        </w:rPr>
        <w:t>َ</w:t>
      </w:r>
      <w:r w:rsidRPr="006C24A3">
        <w:rPr>
          <w:rFonts w:hint="cs"/>
          <w:b/>
          <w:bCs/>
          <w:sz w:val="27"/>
          <w:rtl/>
          <w:lang w:val="fa-IR" w:bidi="fa-IR"/>
        </w:rPr>
        <w:t>ا لا</w:t>
      </w:r>
      <w:r w:rsidR="00E85EA8" w:rsidRPr="006C24A3">
        <w:rPr>
          <w:rFonts w:hint="cs"/>
          <w:b/>
          <w:bCs/>
          <w:sz w:val="27"/>
          <w:rtl/>
          <w:lang w:val="fa-IR" w:bidi="fa-IR"/>
        </w:rPr>
        <w:t>َ</w:t>
      </w:r>
      <w:r w:rsidRPr="006C24A3">
        <w:rPr>
          <w:rFonts w:hint="cs"/>
          <w:b/>
          <w:bCs/>
          <w:sz w:val="27"/>
          <w:rtl/>
          <w:lang w:val="fa-IR" w:bidi="fa-IR"/>
        </w:rPr>
        <w:t xml:space="preserve"> تُرْجَعُونَ</w:t>
      </w:r>
      <w:r w:rsidRPr="006C24A3">
        <w:rPr>
          <w:rFonts w:ascii="Mosawi" w:hAnsi="Mosawi" w:cs="Mosawi"/>
          <w:sz w:val="24"/>
          <w:szCs w:val="24"/>
          <w:rtl/>
          <w:lang w:val="fa-IR" w:bidi="fa-IR"/>
        </w:rPr>
        <w:t>﴾</w:t>
      </w:r>
      <w:r w:rsidRPr="006C24A3">
        <w:rPr>
          <w:rFonts w:hint="cs"/>
          <w:sz w:val="27"/>
          <w:rtl/>
          <w:lang w:val="fa-IR" w:bidi="fa-IR"/>
        </w:rPr>
        <w:t xml:space="preserve"> </w:t>
      </w:r>
      <w:r w:rsidRPr="006C24A3">
        <w:rPr>
          <w:rFonts w:hint="cs"/>
          <w:sz w:val="27"/>
          <w:rtl/>
          <w:lang w:val="fa-IR"/>
        </w:rPr>
        <w:t>(</w:t>
      </w:r>
      <w:r w:rsidR="00E85EA8" w:rsidRPr="006C24A3">
        <w:rPr>
          <w:rFonts w:hint="cs"/>
          <w:sz w:val="27"/>
          <w:rtl/>
          <w:lang w:val="fa-IR" w:bidi="fa-IR"/>
        </w:rPr>
        <w:t>ال</w:t>
      </w:r>
      <w:r w:rsidRPr="006C24A3">
        <w:rPr>
          <w:rFonts w:hint="cs"/>
          <w:sz w:val="27"/>
          <w:rtl/>
          <w:lang w:val="fa-IR" w:bidi="fa-IR"/>
        </w:rPr>
        <w:t>م</w:t>
      </w:r>
      <w:r w:rsidR="00E85EA8" w:rsidRPr="006C24A3">
        <w:rPr>
          <w:rFonts w:hint="cs"/>
          <w:sz w:val="27"/>
          <w:rtl/>
          <w:lang w:val="fa-IR" w:bidi="fa-IR"/>
        </w:rPr>
        <w:t>ؤ</w:t>
      </w:r>
      <w:r w:rsidRPr="006C24A3">
        <w:rPr>
          <w:rFonts w:hint="cs"/>
          <w:sz w:val="27"/>
          <w:rtl/>
          <w:lang w:val="fa-IR" w:bidi="fa-IR"/>
        </w:rPr>
        <w:t>منون</w:t>
      </w:r>
      <w:r w:rsidRPr="006C24A3">
        <w:rPr>
          <w:rFonts w:hint="cs"/>
          <w:sz w:val="27"/>
          <w:rtl/>
          <w:lang w:val="fa-IR"/>
        </w:rPr>
        <w:t>: 115</w:t>
      </w:r>
      <w:r w:rsidRPr="006C24A3">
        <w:rPr>
          <w:rFonts w:ascii="Mosawi" w:hAnsi="Mosawi" w:hint="cs"/>
          <w:sz w:val="27"/>
          <w:rtl/>
          <w:lang w:val="fa-IR" w:bidi="fa-IR"/>
        </w:rPr>
        <w:t>)</w:t>
      </w:r>
      <w:r w:rsidR="00E85EA8" w:rsidRPr="006C24A3">
        <w:rPr>
          <w:rFonts w:ascii="Mosawi" w:hAnsi="Mosawi" w:hint="cs"/>
          <w:sz w:val="27"/>
          <w:rtl/>
          <w:lang w:val="fa-IR" w:bidi="fa-IR"/>
        </w:rPr>
        <w:t>؛</w:t>
      </w:r>
      <w:r w:rsidRPr="006C24A3">
        <w:rPr>
          <w:rFonts w:ascii="Mosawi" w:hAnsi="Mosawi" w:hint="cs"/>
          <w:sz w:val="27"/>
          <w:rtl/>
          <w:lang w:val="fa-IR" w:bidi="fa-IR"/>
        </w:rPr>
        <w:t xml:space="preserve"> </w:t>
      </w:r>
      <w:r w:rsidRPr="006C24A3">
        <w:rPr>
          <w:rFonts w:ascii="Mosawi" w:hAnsi="Mosawi" w:cs="Mosawi"/>
          <w:sz w:val="24"/>
          <w:szCs w:val="24"/>
          <w:rtl/>
          <w:lang w:val="fa-IR" w:bidi="fa-IR"/>
        </w:rPr>
        <w:t>﴿</w:t>
      </w:r>
      <w:r w:rsidRPr="006C24A3">
        <w:rPr>
          <w:rFonts w:hint="cs"/>
          <w:b/>
          <w:bCs/>
          <w:sz w:val="27"/>
          <w:rtl/>
          <w:lang w:val="fa-IR" w:bidi="fa-IR"/>
        </w:rPr>
        <w:t>وَم</w:t>
      </w:r>
      <w:r w:rsidR="00E85EA8"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خَلَقْنَا</w:t>
      </w:r>
      <w:r w:rsidRPr="006C24A3">
        <w:rPr>
          <w:b/>
          <w:bCs/>
          <w:sz w:val="27"/>
          <w:rtl/>
          <w:lang w:val="fa-IR" w:bidi="fa-IR"/>
        </w:rPr>
        <w:t xml:space="preserve"> </w:t>
      </w:r>
      <w:r w:rsidRPr="006C24A3">
        <w:rPr>
          <w:rFonts w:hint="cs"/>
          <w:b/>
          <w:bCs/>
          <w:sz w:val="27"/>
          <w:rtl/>
          <w:lang w:val="fa-IR" w:bidi="fa-IR"/>
        </w:rPr>
        <w:t>السَّم</w:t>
      </w:r>
      <w:r w:rsidR="00E85EA8" w:rsidRPr="006C24A3">
        <w:rPr>
          <w:rFonts w:hint="cs"/>
          <w:b/>
          <w:bCs/>
          <w:sz w:val="27"/>
          <w:rtl/>
          <w:lang w:val="fa-IR" w:bidi="fa-IR"/>
        </w:rPr>
        <w:t>َ</w:t>
      </w:r>
      <w:r w:rsidRPr="006C24A3">
        <w:rPr>
          <w:rFonts w:hint="cs"/>
          <w:b/>
          <w:bCs/>
          <w:sz w:val="27"/>
          <w:rtl/>
          <w:lang w:val="fa-IR" w:bidi="fa-IR"/>
        </w:rPr>
        <w:t>او</w:t>
      </w:r>
      <w:r w:rsidR="00E85EA8" w:rsidRPr="006C24A3">
        <w:rPr>
          <w:rFonts w:hint="cs"/>
          <w:b/>
          <w:bCs/>
          <w:sz w:val="27"/>
          <w:rtl/>
          <w:lang w:val="fa-IR" w:bidi="fa-IR"/>
        </w:rPr>
        <w:t>َ</w:t>
      </w:r>
      <w:r w:rsidRPr="006C24A3">
        <w:rPr>
          <w:rFonts w:hint="cs"/>
          <w:b/>
          <w:bCs/>
          <w:sz w:val="27"/>
          <w:rtl/>
          <w:lang w:val="fa-IR" w:bidi="fa-IR"/>
        </w:rPr>
        <w:t>اتِ</w:t>
      </w:r>
      <w:r w:rsidRPr="006C24A3">
        <w:rPr>
          <w:b/>
          <w:bCs/>
          <w:sz w:val="27"/>
          <w:rtl/>
          <w:lang w:val="fa-IR" w:bidi="fa-IR"/>
        </w:rPr>
        <w:t xml:space="preserve"> </w:t>
      </w:r>
      <w:r w:rsidRPr="006C24A3">
        <w:rPr>
          <w:rFonts w:hint="cs"/>
          <w:b/>
          <w:bCs/>
          <w:sz w:val="27"/>
          <w:rtl/>
          <w:lang w:val="fa-IR" w:bidi="fa-IR"/>
        </w:rPr>
        <w:t>و</w:t>
      </w:r>
      <w:r w:rsidR="00E85EA8" w:rsidRPr="006C24A3">
        <w:rPr>
          <w:rFonts w:hint="cs"/>
          <w:b/>
          <w:bCs/>
          <w:sz w:val="27"/>
          <w:rtl/>
          <w:lang w:val="fa-IR" w:bidi="fa-IR"/>
        </w:rPr>
        <w:t>َال</w:t>
      </w:r>
      <w:r w:rsidRPr="006C24A3">
        <w:rPr>
          <w:rFonts w:hint="cs"/>
          <w:b/>
          <w:bCs/>
          <w:sz w:val="27"/>
          <w:rtl/>
          <w:lang w:val="fa-IR" w:bidi="fa-IR"/>
        </w:rPr>
        <w:t>أَرْضَ</w:t>
      </w:r>
      <w:r w:rsidRPr="006C24A3">
        <w:rPr>
          <w:b/>
          <w:bCs/>
          <w:sz w:val="27"/>
          <w:rtl/>
          <w:lang w:val="fa-IR" w:bidi="fa-IR"/>
        </w:rPr>
        <w:t xml:space="preserve"> </w:t>
      </w:r>
      <w:r w:rsidRPr="006C24A3">
        <w:rPr>
          <w:rFonts w:hint="cs"/>
          <w:b/>
          <w:bCs/>
          <w:sz w:val="27"/>
          <w:rtl/>
          <w:lang w:val="fa-IR" w:bidi="fa-IR"/>
        </w:rPr>
        <w:t>و</w:t>
      </w:r>
      <w:r w:rsidR="00E85EA8" w:rsidRPr="006C24A3">
        <w:rPr>
          <w:rFonts w:hint="cs"/>
          <w:b/>
          <w:bCs/>
          <w:sz w:val="27"/>
          <w:rtl/>
          <w:lang w:val="fa-IR" w:bidi="fa-IR"/>
        </w:rPr>
        <w:t>َ</w:t>
      </w:r>
      <w:r w:rsidRPr="006C24A3">
        <w:rPr>
          <w:rFonts w:hint="cs"/>
          <w:b/>
          <w:bCs/>
          <w:sz w:val="27"/>
          <w:rtl/>
          <w:lang w:val="fa-IR" w:bidi="fa-IR"/>
        </w:rPr>
        <w:t>م</w:t>
      </w:r>
      <w:r w:rsidR="00E85EA8"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بَي</w:t>
      </w:r>
      <w:r w:rsidR="00E85EA8" w:rsidRPr="006C24A3">
        <w:rPr>
          <w:rFonts w:hint="cs"/>
          <w:b/>
          <w:bCs/>
          <w:sz w:val="27"/>
          <w:rtl/>
          <w:lang w:val="fa-IR" w:bidi="fa-IR"/>
        </w:rPr>
        <w:t>ْ</w:t>
      </w:r>
      <w:r w:rsidRPr="006C24A3">
        <w:rPr>
          <w:rFonts w:hint="cs"/>
          <w:b/>
          <w:bCs/>
          <w:sz w:val="27"/>
          <w:rtl/>
          <w:lang w:val="fa-IR" w:bidi="fa-IR"/>
        </w:rPr>
        <w:t>نَهُم</w:t>
      </w:r>
      <w:r w:rsidR="00E85EA8"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لا</w:t>
      </w:r>
      <w:r w:rsidR="00E85EA8" w:rsidRPr="006C24A3">
        <w:rPr>
          <w:rFonts w:hint="cs"/>
          <w:b/>
          <w:bCs/>
          <w:sz w:val="27"/>
          <w:rtl/>
          <w:lang w:val="fa-IR" w:bidi="fa-IR"/>
        </w:rPr>
        <w:t>َ</w:t>
      </w:r>
      <w:r w:rsidRPr="006C24A3">
        <w:rPr>
          <w:rFonts w:hint="cs"/>
          <w:b/>
          <w:bCs/>
          <w:sz w:val="27"/>
          <w:rtl/>
          <w:lang w:val="fa-IR" w:bidi="fa-IR"/>
        </w:rPr>
        <w:t>عِبِينَ</w:t>
      </w:r>
      <w:r w:rsidRPr="006C24A3">
        <w:rPr>
          <w:rFonts w:ascii="Mosawi" w:hAnsi="Mosawi" w:cs="Mosawi"/>
          <w:sz w:val="24"/>
          <w:szCs w:val="24"/>
          <w:rtl/>
          <w:lang w:val="fa-IR" w:bidi="fa-IR"/>
        </w:rPr>
        <w:t>﴾</w:t>
      </w:r>
      <w:r w:rsidRPr="006C24A3">
        <w:rPr>
          <w:sz w:val="27"/>
          <w:rtl/>
          <w:lang w:val="fa-IR" w:bidi="fa-IR"/>
        </w:rPr>
        <w:t xml:space="preserve"> </w:t>
      </w:r>
      <w:r w:rsidRPr="006C24A3">
        <w:rPr>
          <w:sz w:val="27"/>
          <w:rtl/>
          <w:lang w:val="fa-IR"/>
        </w:rPr>
        <w:t>(</w:t>
      </w:r>
      <w:r w:rsidRPr="006C24A3">
        <w:rPr>
          <w:sz w:val="27"/>
          <w:rtl/>
          <w:lang w:val="fa-IR" w:bidi="fa-IR"/>
        </w:rPr>
        <w:t>الدخان</w:t>
      </w:r>
      <w:r w:rsidRPr="006C24A3">
        <w:rPr>
          <w:sz w:val="27"/>
          <w:rtl/>
          <w:lang w:val="fa-IR"/>
        </w:rPr>
        <w:t>: 38)</w:t>
      </w:r>
      <w:r w:rsidR="000230C8" w:rsidRPr="006C24A3">
        <w:rPr>
          <w:rFonts w:hint="cs"/>
          <w:sz w:val="27"/>
          <w:rtl/>
          <w:lang w:val="fa-IR"/>
        </w:rPr>
        <w:t>.</w:t>
      </w:r>
      <w:r w:rsidRPr="006C24A3">
        <w:rPr>
          <w:sz w:val="27"/>
          <w:rtl/>
          <w:lang w:val="fa-IR"/>
        </w:rPr>
        <w:t xml:space="preserve"> </w:t>
      </w:r>
    </w:p>
    <w:p w:rsidR="009C7DF5" w:rsidRPr="006C24A3" w:rsidRDefault="009C7DF5" w:rsidP="004D68F1">
      <w:pPr>
        <w:rPr>
          <w:sz w:val="27"/>
        </w:rPr>
      </w:pPr>
      <w:r w:rsidRPr="006C24A3">
        <w:rPr>
          <w:sz w:val="27"/>
          <w:rtl/>
          <w:lang w:val="fa-IR"/>
        </w:rPr>
        <w:t>2</w:t>
      </w:r>
      <w:r w:rsidRPr="006C24A3">
        <w:rPr>
          <w:rFonts w:hint="cs"/>
          <w:sz w:val="27"/>
          <w:rtl/>
          <w:lang w:val="fa-IR" w:bidi="fa-IR"/>
        </w:rPr>
        <w:t xml:space="preserve">ـ </w:t>
      </w:r>
      <w:r w:rsidRPr="006C24A3">
        <w:rPr>
          <w:rFonts w:ascii="Mosawi" w:hAnsi="Mosawi" w:cs="Mosawi"/>
          <w:sz w:val="24"/>
          <w:szCs w:val="24"/>
          <w:rtl/>
          <w:lang w:val="fa-IR" w:bidi="fa-IR"/>
        </w:rPr>
        <w:t>﴿</w:t>
      </w:r>
      <w:r w:rsidRPr="006C24A3">
        <w:rPr>
          <w:rFonts w:hint="cs"/>
          <w:b/>
          <w:bCs/>
          <w:sz w:val="27"/>
          <w:rtl/>
          <w:lang w:val="fa-IR" w:bidi="fa-IR"/>
        </w:rPr>
        <w:t>و</w:t>
      </w:r>
      <w:r w:rsidR="000230C8" w:rsidRPr="006C24A3">
        <w:rPr>
          <w:rFonts w:hint="cs"/>
          <w:b/>
          <w:bCs/>
          <w:sz w:val="27"/>
          <w:rtl/>
          <w:lang w:val="fa-IR" w:bidi="fa-IR"/>
        </w:rPr>
        <w:t>َ</w:t>
      </w:r>
      <w:r w:rsidRPr="006C24A3">
        <w:rPr>
          <w:rFonts w:hint="cs"/>
          <w:b/>
          <w:bCs/>
          <w:sz w:val="27"/>
          <w:rtl/>
          <w:lang w:val="fa-IR" w:bidi="fa-IR"/>
        </w:rPr>
        <w:t>م</w:t>
      </w:r>
      <w:r w:rsidR="000230C8"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خَلَقْنَا</w:t>
      </w:r>
      <w:r w:rsidRPr="006C24A3">
        <w:rPr>
          <w:b/>
          <w:bCs/>
          <w:sz w:val="27"/>
          <w:rtl/>
          <w:lang w:val="fa-IR" w:bidi="fa-IR"/>
        </w:rPr>
        <w:t xml:space="preserve"> </w:t>
      </w:r>
      <w:r w:rsidRPr="006C24A3">
        <w:rPr>
          <w:rFonts w:hint="cs"/>
          <w:b/>
          <w:bCs/>
          <w:sz w:val="27"/>
          <w:rtl/>
          <w:lang w:val="fa-IR" w:bidi="fa-IR"/>
        </w:rPr>
        <w:t>السَّم</w:t>
      </w:r>
      <w:r w:rsidR="000230C8" w:rsidRPr="006C24A3">
        <w:rPr>
          <w:rFonts w:hint="cs"/>
          <w:b/>
          <w:bCs/>
          <w:sz w:val="27"/>
          <w:rtl/>
          <w:lang w:val="fa-IR" w:bidi="fa-IR"/>
        </w:rPr>
        <w:t>َ</w:t>
      </w:r>
      <w:r w:rsidRPr="006C24A3">
        <w:rPr>
          <w:rFonts w:hint="cs"/>
          <w:b/>
          <w:bCs/>
          <w:sz w:val="27"/>
          <w:rtl/>
          <w:lang w:val="fa-IR" w:bidi="fa-IR"/>
        </w:rPr>
        <w:t>اءَ</w:t>
      </w:r>
      <w:r w:rsidRPr="006C24A3">
        <w:rPr>
          <w:b/>
          <w:bCs/>
          <w:sz w:val="27"/>
          <w:rtl/>
          <w:lang w:val="fa-IR" w:bidi="fa-IR"/>
        </w:rPr>
        <w:t xml:space="preserve"> </w:t>
      </w:r>
      <w:r w:rsidRPr="006C24A3">
        <w:rPr>
          <w:rFonts w:hint="cs"/>
          <w:b/>
          <w:bCs/>
          <w:sz w:val="27"/>
          <w:rtl/>
          <w:lang w:val="fa-IR" w:bidi="fa-IR"/>
        </w:rPr>
        <w:t>و</w:t>
      </w:r>
      <w:r w:rsidR="000230C8" w:rsidRPr="006C24A3">
        <w:rPr>
          <w:rFonts w:hint="cs"/>
          <w:b/>
          <w:bCs/>
          <w:sz w:val="27"/>
          <w:rtl/>
          <w:lang w:val="fa-IR" w:bidi="fa-IR"/>
        </w:rPr>
        <w:t>َال</w:t>
      </w:r>
      <w:r w:rsidRPr="006C24A3">
        <w:rPr>
          <w:rFonts w:hint="cs"/>
          <w:b/>
          <w:bCs/>
          <w:sz w:val="27"/>
          <w:rtl/>
          <w:lang w:val="fa-IR" w:bidi="fa-IR"/>
        </w:rPr>
        <w:t>أَرْضَ</w:t>
      </w:r>
      <w:r w:rsidRPr="006C24A3">
        <w:rPr>
          <w:b/>
          <w:bCs/>
          <w:sz w:val="27"/>
          <w:rtl/>
          <w:lang w:val="fa-IR" w:bidi="fa-IR"/>
        </w:rPr>
        <w:t xml:space="preserve"> </w:t>
      </w:r>
      <w:r w:rsidRPr="006C24A3">
        <w:rPr>
          <w:rFonts w:hint="cs"/>
          <w:b/>
          <w:bCs/>
          <w:sz w:val="27"/>
          <w:rtl/>
          <w:lang w:val="fa-IR" w:bidi="fa-IR"/>
        </w:rPr>
        <w:t>و</w:t>
      </w:r>
      <w:r w:rsidR="000230C8" w:rsidRPr="006C24A3">
        <w:rPr>
          <w:rFonts w:hint="cs"/>
          <w:b/>
          <w:bCs/>
          <w:sz w:val="27"/>
          <w:rtl/>
          <w:lang w:val="fa-IR" w:bidi="fa-IR"/>
        </w:rPr>
        <w:t>َ</w:t>
      </w:r>
      <w:r w:rsidRPr="006C24A3">
        <w:rPr>
          <w:rFonts w:hint="cs"/>
          <w:b/>
          <w:bCs/>
          <w:sz w:val="27"/>
          <w:rtl/>
          <w:lang w:val="fa-IR" w:bidi="fa-IR"/>
        </w:rPr>
        <w:t>م</w:t>
      </w:r>
      <w:r w:rsidR="000230C8"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بَينَهُم</w:t>
      </w:r>
      <w:r w:rsidR="000230C8"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لا</w:t>
      </w:r>
      <w:r w:rsidR="000230C8" w:rsidRPr="006C24A3">
        <w:rPr>
          <w:rFonts w:hint="cs"/>
          <w:b/>
          <w:bCs/>
          <w:sz w:val="27"/>
          <w:rtl/>
          <w:lang w:val="fa-IR" w:bidi="fa-IR"/>
        </w:rPr>
        <w:t>َ</w:t>
      </w:r>
      <w:r w:rsidRPr="006C24A3">
        <w:rPr>
          <w:rFonts w:hint="cs"/>
          <w:b/>
          <w:bCs/>
          <w:sz w:val="27"/>
          <w:rtl/>
          <w:lang w:val="fa-IR" w:bidi="fa-IR"/>
        </w:rPr>
        <w:t>عِب</w:t>
      </w:r>
      <w:r w:rsidR="000230C8" w:rsidRPr="006C24A3">
        <w:rPr>
          <w:rFonts w:hint="cs"/>
          <w:b/>
          <w:bCs/>
          <w:sz w:val="27"/>
          <w:rtl/>
          <w:lang w:val="fa-IR" w:bidi="fa-IR"/>
        </w:rPr>
        <w:t>ِ</w:t>
      </w:r>
      <w:r w:rsidRPr="006C24A3">
        <w:rPr>
          <w:rFonts w:hint="cs"/>
          <w:b/>
          <w:bCs/>
          <w:sz w:val="27"/>
          <w:rtl/>
          <w:lang w:val="fa-IR" w:bidi="fa-IR"/>
        </w:rPr>
        <w:t>ين</w:t>
      </w:r>
      <w:r w:rsidR="000230C8" w:rsidRPr="006C24A3">
        <w:rPr>
          <w:rFonts w:hint="cs"/>
          <w:b/>
          <w:bCs/>
          <w:sz w:val="27"/>
          <w:rtl/>
          <w:lang w:val="fa-IR" w:bidi="fa-IR"/>
        </w:rPr>
        <w:t>َ</w:t>
      </w:r>
      <w:r w:rsidRPr="006C24A3">
        <w:rPr>
          <w:rFonts w:ascii="Mosawi" w:hAnsi="Mosawi" w:cs="Mosawi"/>
          <w:sz w:val="24"/>
          <w:szCs w:val="24"/>
          <w:rtl/>
          <w:lang w:val="fa-IR" w:bidi="fa-IR"/>
        </w:rPr>
        <w:t>﴾</w:t>
      </w:r>
      <w:r w:rsidRPr="006C24A3">
        <w:rPr>
          <w:sz w:val="27"/>
          <w:rtl/>
          <w:lang w:val="fa-IR" w:bidi="fa-IR"/>
        </w:rPr>
        <w:t xml:space="preserve"> </w:t>
      </w:r>
      <w:r w:rsidRPr="006C24A3">
        <w:rPr>
          <w:sz w:val="27"/>
          <w:rtl/>
          <w:lang w:val="fa-IR"/>
        </w:rPr>
        <w:t>(</w:t>
      </w:r>
      <w:r w:rsidRPr="006C24A3">
        <w:rPr>
          <w:sz w:val="27"/>
          <w:rtl/>
          <w:lang w:val="fa-IR" w:bidi="fa-IR"/>
        </w:rPr>
        <w:t>ال</w:t>
      </w:r>
      <w:r w:rsidR="000230C8" w:rsidRPr="006C24A3">
        <w:rPr>
          <w:rFonts w:hint="cs"/>
          <w:sz w:val="27"/>
          <w:rtl/>
          <w:lang w:val="fa-IR" w:bidi="fa-IR"/>
        </w:rPr>
        <w:t>أ</w:t>
      </w:r>
      <w:r w:rsidRPr="006C24A3">
        <w:rPr>
          <w:sz w:val="27"/>
          <w:rtl/>
          <w:lang w:val="fa-IR" w:bidi="fa-IR"/>
        </w:rPr>
        <w:t>نب</w:t>
      </w:r>
      <w:r w:rsidRPr="006C24A3">
        <w:rPr>
          <w:rFonts w:hint="cs"/>
          <w:sz w:val="27"/>
          <w:rtl/>
          <w:lang w:val="fa-IR" w:bidi="fa-IR"/>
        </w:rPr>
        <w:t>ياء</w:t>
      </w:r>
      <w:r w:rsidRPr="006C24A3">
        <w:rPr>
          <w:sz w:val="27"/>
          <w:rtl/>
          <w:lang w:val="fa-IR"/>
        </w:rPr>
        <w:t>: 16)</w:t>
      </w:r>
      <w:r w:rsidR="000230C8" w:rsidRPr="006C24A3">
        <w:rPr>
          <w:rFonts w:hint="cs"/>
          <w:sz w:val="27"/>
          <w:rtl/>
          <w:lang w:val="fa-IR"/>
        </w:rPr>
        <w:t>.</w:t>
      </w:r>
    </w:p>
    <w:p w:rsidR="009C7DF5" w:rsidRPr="006C24A3" w:rsidRDefault="009C7DF5" w:rsidP="004D68F1">
      <w:pPr>
        <w:rPr>
          <w:sz w:val="27"/>
        </w:rPr>
      </w:pPr>
      <w:r w:rsidRPr="006C24A3">
        <w:rPr>
          <w:sz w:val="27"/>
          <w:rtl/>
          <w:lang w:val="fa-IR"/>
        </w:rPr>
        <w:t>3</w:t>
      </w:r>
      <w:r w:rsidRPr="006C24A3">
        <w:rPr>
          <w:rFonts w:hint="cs"/>
          <w:sz w:val="27"/>
          <w:rtl/>
          <w:lang w:val="fa-IR" w:bidi="fa-IR"/>
        </w:rPr>
        <w:t xml:space="preserve">ـ </w:t>
      </w:r>
      <w:r w:rsidRPr="006C24A3">
        <w:rPr>
          <w:rFonts w:ascii="Mosawi" w:hAnsi="Mosawi" w:cs="Mosawi"/>
          <w:sz w:val="24"/>
          <w:szCs w:val="24"/>
          <w:rtl/>
        </w:rPr>
        <w:t>﴿</w:t>
      </w:r>
      <w:r w:rsidRPr="006C24A3">
        <w:rPr>
          <w:rFonts w:hint="cs"/>
          <w:b/>
          <w:bCs/>
          <w:sz w:val="27"/>
          <w:rtl/>
        </w:rPr>
        <w:t>وَم</w:t>
      </w:r>
      <w:r w:rsidR="000230C8" w:rsidRPr="006C24A3">
        <w:rPr>
          <w:rFonts w:hint="cs"/>
          <w:b/>
          <w:bCs/>
          <w:sz w:val="27"/>
          <w:rtl/>
        </w:rPr>
        <w:t>َ</w:t>
      </w:r>
      <w:r w:rsidRPr="006C24A3">
        <w:rPr>
          <w:rFonts w:hint="cs"/>
          <w:b/>
          <w:bCs/>
          <w:sz w:val="27"/>
          <w:rtl/>
        </w:rPr>
        <w:t>ا</w:t>
      </w:r>
      <w:r w:rsidRPr="006C24A3">
        <w:rPr>
          <w:b/>
          <w:bCs/>
          <w:sz w:val="27"/>
          <w:rtl/>
        </w:rPr>
        <w:t xml:space="preserve"> </w:t>
      </w:r>
      <w:r w:rsidRPr="006C24A3">
        <w:rPr>
          <w:rFonts w:hint="cs"/>
          <w:b/>
          <w:bCs/>
          <w:sz w:val="27"/>
          <w:rtl/>
        </w:rPr>
        <w:t>خَلَقْنَا</w:t>
      </w:r>
      <w:r w:rsidRPr="006C24A3">
        <w:rPr>
          <w:b/>
          <w:bCs/>
          <w:sz w:val="27"/>
          <w:rtl/>
        </w:rPr>
        <w:t xml:space="preserve"> </w:t>
      </w:r>
      <w:r w:rsidRPr="006C24A3">
        <w:rPr>
          <w:rFonts w:hint="cs"/>
          <w:b/>
          <w:bCs/>
          <w:sz w:val="27"/>
          <w:rtl/>
        </w:rPr>
        <w:t>السَّم</w:t>
      </w:r>
      <w:r w:rsidR="000230C8" w:rsidRPr="006C24A3">
        <w:rPr>
          <w:rFonts w:hint="cs"/>
          <w:b/>
          <w:bCs/>
          <w:sz w:val="27"/>
          <w:rtl/>
        </w:rPr>
        <w:t>َ</w:t>
      </w:r>
      <w:r w:rsidRPr="006C24A3">
        <w:rPr>
          <w:rFonts w:hint="cs"/>
          <w:b/>
          <w:bCs/>
          <w:sz w:val="27"/>
          <w:rtl/>
        </w:rPr>
        <w:t>اءَ</w:t>
      </w:r>
      <w:r w:rsidRPr="006C24A3">
        <w:rPr>
          <w:b/>
          <w:bCs/>
          <w:sz w:val="27"/>
          <w:rtl/>
        </w:rPr>
        <w:t xml:space="preserve"> </w:t>
      </w:r>
      <w:r w:rsidR="000230C8" w:rsidRPr="006C24A3">
        <w:rPr>
          <w:rFonts w:hint="cs"/>
          <w:b/>
          <w:bCs/>
          <w:sz w:val="27"/>
          <w:rtl/>
        </w:rPr>
        <w:t>وَال</w:t>
      </w:r>
      <w:r w:rsidRPr="006C24A3">
        <w:rPr>
          <w:rFonts w:hint="cs"/>
          <w:b/>
          <w:bCs/>
          <w:sz w:val="27"/>
          <w:rtl/>
        </w:rPr>
        <w:t>أَرْضَ</w:t>
      </w:r>
      <w:r w:rsidRPr="006C24A3">
        <w:rPr>
          <w:b/>
          <w:bCs/>
          <w:sz w:val="27"/>
          <w:rtl/>
        </w:rPr>
        <w:t xml:space="preserve"> </w:t>
      </w:r>
      <w:r w:rsidRPr="006C24A3">
        <w:rPr>
          <w:rFonts w:hint="cs"/>
          <w:b/>
          <w:bCs/>
          <w:sz w:val="27"/>
          <w:rtl/>
        </w:rPr>
        <w:t>و</w:t>
      </w:r>
      <w:r w:rsidR="000230C8" w:rsidRPr="006C24A3">
        <w:rPr>
          <w:rFonts w:hint="cs"/>
          <w:b/>
          <w:bCs/>
          <w:sz w:val="27"/>
          <w:rtl/>
        </w:rPr>
        <w:t>َ</w:t>
      </w:r>
      <w:r w:rsidRPr="006C24A3">
        <w:rPr>
          <w:rFonts w:hint="cs"/>
          <w:b/>
          <w:bCs/>
          <w:sz w:val="27"/>
          <w:rtl/>
        </w:rPr>
        <w:t>م</w:t>
      </w:r>
      <w:r w:rsidR="000230C8" w:rsidRPr="006C24A3">
        <w:rPr>
          <w:rFonts w:hint="cs"/>
          <w:b/>
          <w:bCs/>
          <w:sz w:val="27"/>
          <w:rtl/>
        </w:rPr>
        <w:t>َ</w:t>
      </w:r>
      <w:r w:rsidRPr="006C24A3">
        <w:rPr>
          <w:rFonts w:hint="cs"/>
          <w:b/>
          <w:bCs/>
          <w:sz w:val="27"/>
          <w:rtl/>
        </w:rPr>
        <w:t>ا</w:t>
      </w:r>
      <w:r w:rsidRPr="006C24A3">
        <w:rPr>
          <w:b/>
          <w:bCs/>
          <w:sz w:val="27"/>
          <w:rtl/>
        </w:rPr>
        <w:t xml:space="preserve"> </w:t>
      </w:r>
      <w:r w:rsidRPr="006C24A3">
        <w:rPr>
          <w:rFonts w:hint="cs"/>
          <w:b/>
          <w:bCs/>
          <w:sz w:val="27"/>
          <w:rtl/>
        </w:rPr>
        <w:t>بَي</w:t>
      </w:r>
      <w:r w:rsidR="000230C8" w:rsidRPr="006C24A3">
        <w:rPr>
          <w:rFonts w:hint="cs"/>
          <w:b/>
          <w:bCs/>
          <w:sz w:val="27"/>
          <w:rtl/>
        </w:rPr>
        <w:t>ْ</w:t>
      </w:r>
      <w:r w:rsidRPr="006C24A3">
        <w:rPr>
          <w:rFonts w:hint="cs"/>
          <w:b/>
          <w:bCs/>
          <w:sz w:val="27"/>
          <w:rtl/>
        </w:rPr>
        <w:t>نَهُم</w:t>
      </w:r>
      <w:r w:rsidR="000230C8" w:rsidRPr="006C24A3">
        <w:rPr>
          <w:rFonts w:hint="cs"/>
          <w:b/>
          <w:bCs/>
          <w:sz w:val="27"/>
          <w:rtl/>
        </w:rPr>
        <w:t>َ</w:t>
      </w:r>
      <w:r w:rsidRPr="006C24A3">
        <w:rPr>
          <w:rFonts w:hint="cs"/>
          <w:b/>
          <w:bCs/>
          <w:sz w:val="27"/>
          <w:rtl/>
        </w:rPr>
        <w:t>ا</w:t>
      </w:r>
      <w:r w:rsidRPr="006C24A3">
        <w:rPr>
          <w:b/>
          <w:bCs/>
          <w:sz w:val="27"/>
          <w:rtl/>
        </w:rPr>
        <w:t xml:space="preserve"> </w:t>
      </w:r>
      <w:r w:rsidRPr="006C24A3">
        <w:rPr>
          <w:rFonts w:hint="cs"/>
          <w:b/>
          <w:bCs/>
          <w:sz w:val="27"/>
          <w:rtl/>
        </w:rPr>
        <w:t>ب</w:t>
      </w:r>
      <w:r w:rsidR="000230C8" w:rsidRPr="006C24A3">
        <w:rPr>
          <w:rFonts w:hint="cs"/>
          <w:b/>
          <w:bCs/>
          <w:sz w:val="27"/>
          <w:rtl/>
        </w:rPr>
        <w:t>َ</w:t>
      </w:r>
      <w:r w:rsidRPr="006C24A3">
        <w:rPr>
          <w:rFonts w:hint="cs"/>
          <w:b/>
          <w:bCs/>
          <w:sz w:val="27"/>
          <w:rtl/>
        </w:rPr>
        <w:t>اطِل</w:t>
      </w:r>
      <w:r w:rsidR="007F060D" w:rsidRPr="006C24A3">
        <w:rPr>
          <w:rFonts w:hint="cs"/>
          <w:b/>
          <w:bCs/>
          <w:sz w:val="27"/>
          <w:rtl/>
        </w:rPr>
        <w:t>اً</w:t>
      </w:r>
      <w:r w:rsidRPr="006C24A3">
        <w:rPr>
          <w:b/>
          <w:bCs/>
          <w:sz w:val="27"/>
          <w:rtl/>
        </w:rPr>
        <w:t xml:space="preserve"> </w:t>
      </w:r>
      <w:r w:rsidRPr="006C24A3">
        <w:rPr>
          <w:rFonts w:hint="cs"/>
          <w:b/>
          <w:bCs/>
          <w:sz w:val="27"/>
          <w:rtl/>
        </w:rPr>
        <w:t>ذ</w:t>
      </w:r>
      <w:r w:rsidR="000230C8" w:rsidRPr="006C24A3">
        <w:rPr>
          <w:rFonts w:hint="cs"/>
          <w:b/>
          <w:bCs/>
          <w:sz w:val="27"/>
          <w:rtl/>
        </w:rPr>
        <w:t>َ</w:t>
      </w:r>
      <w:r w:rsidRPr="006C24A3">
        <w:rPr>
          <w:rFonts w:hint="cs"/>
          <w:b/>
          <w:bCs/>
          <w:sz w:val="27"/>
          <w:rtl/>
        </w:rPr>
        <w:t>لِك</w:t>
      </w:r>
      <w:r w:rsidR="000230C8" w:rsidRPr="006C24A3">
        <w:rPr>
          <w:rFonts w:hint="cs"/>
          <w:b/>
          <w:bCs/>
          <w:sz w:val="27"/>
          <w:rtl/>
        </w:rPr>
        <w:t>َ</w:t>
      </w:r>
      <w:r w:rsidRPr="006C24A3">
        <w:rPr>
          <w:b/>
          <w:bCs/>
          <w:sz w:val="27"/>
          <w:rtl/>
        </w:rPr>
        <w:t xml:space="preserve"> </w:t>
      </w:r>
      <w:r w:rsidRPr="006C24A3">
        <w:rPr>
          <w:rFonts w:hint="cs"/>
          <w:b/>
          <w:bCs/>
          <w:sz w:val="27"/>
          <w:rtl/>
        </w:rPr>
        <w:t>ظَنُّ</w:t>
      </w:r>
      <w:r w:rsidRPr="006C24A3">
        <w:rPr>
          <w:b/>
          <w:bCs/>
          <w:sz w:val="27"/>
          <w:rtl/>
        </w:rPr>
        <w:t xml:space="preserve"> </w:t>
      </w:r>
      <w:r w:rsidRPr="006C24A3">
        <w:rPr>
          <w:rFonts w:hint="cs"/>
          <w:b/>
          <w:bCs/>
          <w:sz w:val="27"/>
          <w:rtl/>
        </w:rPr>
        <w:t>الَّذِينَ</w:t>
      </w:r>
      <w:r w:rsidRPr="006C24A3">
        <w:rPr>
          <w:b/>
          <w:bCs/>
          <w:sz w:val="27"/>
          <w:rtl/>
        </w:rPr>
        <w:t xml:space="preserve"> </w:t>
      </w:r>
      <w:r w:rsidRPr="006C24A3">
        <w:rPr>
          <w:rFonts w:hint="cs"/>
          <w:b/>
          <w:bCs/>
          <w:sz w:val="27"/>
          <w:rtl/>
        </w:rPr>
        <w:t>ك</w:t>
      </w:r>
      <w:r w:rsidR="000230C8" w:rsidRPr="006C24A3">
        <w:rPr>
          <w:rFonts w:hint="cs"/>
          <w:b/>
          <w:bCs/>
          <w:sz w:val="27"/>
          <w:rtl/>
        </w:rPr>
        <w:t>َ</w:t>
      </w:r>
      <w:r w:rsidRPr="006C24A3">
        <w:rPr>
          <w:rFonts w:hint="cs"/>
          <w:b/>
          <w:bCs/>
          <w:sz w:val="27"/>
          <w:rtl/>
        </w:rPr>
        <w:t>فَرُوا</w:t>
      </w:r>
      <w:r w:rsidRPr="006C24A3">
        <w:rPr>
          <w:b/>
          <w:bCs/>
          <w:sz w:val="27"/>
          <w:rtl/>
        </w:rPr>
        <w:t xml:space="preserve"> </w:t>
      </w:r>
      <w:r w:rsidRPr="006C24A3">
        <w:rPr>
          <w:rFonts w:hint="cs"/>
          <w:b/>
          <w:bCs/>
          <w:sz w:val="27"/>
          <w:rtl/>
        </w:rPr>
        <w:t>فَوَي</w:t>
      </w:r>
      <w:r w:rsidR="000230C8" w:rsidRPr="006C24A3">
        <w:rPr>
          <w:rFonts w:hint="cs"/>
          <w:b/>
          <w:bCs/>
          <w:sz w:val="27"/>
          <w:rtl/>
        </w:rPr>
        <w:t>ْ</w:t>
      </w:r>
      <w:r w:rsidRPr="006C24A3">
        <w:rPr>
          <w:rFonts w:hint="cs"/>
          <w:b/>
          <w:bCs/>
          <w:sz w:val="27"/>
          <w:rtl/>
        </w:rPr>
        <w:t>لٌ</w:t>
      </w:r>
      <w:r w:rsidRPr="006C24A3">
        <w:rPr>
          <w:b/>
          <w:bCs/>
          <w:sz w:val="27"/>
          <w:rtl/>
        </w:rPr>
        <w:t xml:space="preserve"> لِلَّذِ</w:t>
      </w:r>
      <w:r w:rsidRPr="006C24A3">
        <w:rPr>
          <w:rFonts w:hint="cs"/>
          <w:b/>
          <w:bCs/>
          <w:sz w:val="27"/>
          <w:rtl/>
        </w:rPr>
        <w:t>ينَ</w:t>
      </w:r>
      <w:r w:rsidRPr="006C24A3">
        <w:rPr>
          <w:b/>
          <w:bCs/>
          <w:sz w:val="27"/>
          <w:rtl/>
        </w:rPr>
        <w:t xml:space="preserve"> </w:t>
      </w:r>
      <w:r w:rsidRPr="006C24A3">
        <w:rPr>
          <w:rFonts w:hint="cs"/>
          <w:b/>
          <w:bCs/>
          <w:sz w:val="27"/>
          <w:rtl/>
        </w:rPr>
        <w:t>ك</w:t>
      </w:r>
      <w:r w:rsidR="000230C8" w:rsidRPr="006C24A3">
        <w:rPr>
          <w:rFonts w:hint="cs"/>
          <w:b/>
          <w:bCs/>
          <w:sz w:val="27"/>
          <w:rtl/>
        </w:rPr>
        <w:t>َ</w:t>
      </w:r>
      <w:r w:rsidRPr="006C24A3">
        <w:rPr>
          <w:rFonts w:hint="cs"/>
          <w:b/>
          <w:bCs/>
          <w:sz w:val="27"/>
          <w:rtl/>
        </w:rPr>
        <w:t>فَرُوا</w:t>
      </w:r>
      <w:r w:rsidRPr="006C24A3">
        <w:rPr>
          <w:b/>
          <w:bCs/>
          <w:sz w:val="27"/>
          <w:rtl/>
        </w:rPr>
        <w:t xml:space="preserve"> </w:t>
      </w:r>
      <w:r w:rsidRPr="006C24A3">
        <w:rPr>
          <w:rFonts w:hint="cs"/>
          <w:b/>
          <w:bCs/>
          <w:sz w:val="27"/>
          <w:rtl/>
        </w:rPr>
        <w:t>مِنَ</w:t>
      </w:r>
      <w:r w:rsidRPr="006C24A3">
        <w:rPr>
          <w:b/>
          <w:bCs/>
          <w:sz w:val="27"/>
          <w:rtl/>
        </w:rPr>
        <w:t xml:space="preserve"> </w:t>
      </w:r>
      <w:r w:rsidRPr="006C24A3">
        <w:rPr>
          <w:rFonts w:hint="cs"/>
          <w:b/>
          <w:bCs/>
          <w:sz w:val="27"/>
          <w:rtl/>
        </w:rPr>
        <w:t>النَّارِ</w:t>
      </w:r>
      <w:r w:rsidRPr="006C24A3">
        <w:rPr>
          <w:rFonts w:ascii="Mosawi" w:hAnsi="Mosawi" w:cs="Mosawi"/>
          <w:sz w:val="24"/>
          <w:szCs w:val="24"/>
          <w:rtl/>
        </w:rPr>
        <w:t>﴾</w:t>
      </w:r>
      <w:r w:rsidRPr="006C24A3">
        <w:rPr>
          <w:sz w:val="27"/>
          <w:rtl/>
        </w:rPr>
        <w:t xml:space="preserve"> (</w:t>
      </w:r>
      <w:r w:rsidRPr="006C24A3">
        <w:rPr>
          <w:rFonts w:hint="cs"/>
          <w:sz w:val="27"/>
          <w:rtl/>
        </w:rPr>
        <w:t>ص</w:t>
      </w:r>
      <w:r w:rsidRPr="006C24A3">
        <w:rPr>
          <w:sz w:val="27"/>
          <w:rtl/>
        </w:rPr>
        <w:t>: 27</w:t>
      </w:r>
      <w:r w:rsidRPr="006C24A3">
        <w:rPr>
          <w:sz w:val="27"/>
          <w:rtl/>
          <w:lang w:val="fa-IR"/>
        </w:rPr>
        <w:t>)</w:t>
      </w:r>
      <w:r w:rsidR="000230C8" w:rsidRPr="006C24A3">
        <w:rPr>
          <w:rFonts w:hint="cs"/>
          <w:sz w:val="27"/>
          <w:rtl/>
        </w:rPr>
        <w:t>.</w:t>
      </w:r>
    </w:p>
    <w:p w:rsidR="009C7DF5" w:rsidRPr="006C24A3" w:rsidRDefault="009C7DF5" w:rsidP="0074369E">
      <w:pPr>
        <w:rPr>
          <w:sz w:val="27"/>
        </w:rPr>
      </w:pPr>
      <w:r w:rsidRPr="006C24A3">
        <w:rPr>
          <w:b/>
          <w:bCs/>
          <w:sz w:val="27"/>
          <w:rtl/>
        </w:rPr>
        <w:t>الثاني</w:t>
      </w:r>
      <w:r w:rsidR="0074369E">
        <w:rPr>
          <w:rFonts w:hint="cs"/>
          <w:b/>
          <w:bCs/>
          <w:sz w:val="27"/>
          <w:rtl/>
        </w:rPr>
        <w:t>ة</w:t>
      </w:r>
      <w:r w:rsidRPr="006C24A3">
        <w:rPr>
          <w:sz w:val="27"/>
          <w:rtl/>
        </w:rPr>
        <w:t>:</w:t>
      </w:r>
      <w:r w:rsidRPr="006C24A3">
        <w:rPr>
          <w:rFonts w:hint="cs"/>
          <w:sz w:val="27"/>
          <w:rtl/>
        </w:rPr>
        <w:t xml:space="preserve"> </w:t>
      </w:r>
      <w:r w:rsidRPr="006C24A3">
        <w:rPr>
          <w:sz w:val="27"/>
          <w:rtl/>
        </w:rPr>
        <w:t>تزيح الستار عن غاي</w:t>
      </w:r>
      <w:r w:rsidRPr="006C24A3">
        <w:rPr>
          <w:rFonts w:hint="cs"/>
          <w:sz w:val="27"/>
          <w:rtl/>
        </w:rPr>
        <w:t>ة بعض أفعال الله</w:t>
      </w:r>
      <w:r w:rsidR="000230C8" w:rsidRPr="006C24A3">
        <w:rPr>
          <w:rFonts w:hint="cs"/>
          <w:sz w:val="27"/>
          <w:rtl/>
        </w:rPr>
        <w:t>،</w:t>
      </w:r>
      <w:r w:rsidRPr="006C24A3">
        <w:rPr>
          <w:rFonts w:hint="cs"/>
          <w:sz w:val="27"/>
          <w:rtl/>
        </w:rPr>
        <w:t xml:space="preserve"> </w:t>
      </w:r>
      <w:r w:rsidR="000230C8" w:rsidRPr="006C24A3">
        <w:rPr>
          <w:rFonts w:hint="cs"/>
          <w:sz w:val="27"/>
          <w:rtl/>
        </w:rPr>
        <w:t>و</w:t>
      </w:r>
      <w:r w:rsidRPr="006C24A3">
        <w:rPr>
          <w:rFonts w:hint="cs"/>
          <w:sz w:val="27"/>
          <w:rtl/>
        </w:rPr>
        <w:t>منها</w:t>
      </w:r>
      <w:r w:rsidRPr="006C24A3">
        <w:rPr>
          <w:sz w:val="27"/>
          <w:rtl/>
          <w:lang w:val="fa-IR"/>
        </w:rPr>
        <w:t>:</w:t>
      </w:r>
    </w:p>
    <w:p w:rsidR="009C7DF5" w:rsidRPr="006C24A3" w:rsidRDefault="009C7DF5" w:rsidP="004D68F1">
      <w:pPr>
        <w:rPr>
          <w:sz w:val="27"/>
        </w:rPr>
      </w:pPr>
      <w:r w:rsidRPr="006C24A3">
        <w:rPr>
          <w:sz w:val="27"/>
          <w:rtl/>
          <w:lang w:val="fa-IR"/>
        </w:rPr>
        <w:t>1</w:t>
      </w:r>
      <w:r w:rsidRPr="006C24A3">
        <w:rPr>
          <w:rFonts w:hint="cs"/>
          <w:sz w:val="27"/>
          <w:rtl/>
          <w:lang w:val="fa-IR" w:bidi="fa-IR"/>
        </w:rPr>
        <w:t xml:space="preserve">ـ </w:t>
      </w:r>
      <w:r w:rsidRPr="006C24A3">
        <w:rPr>
          <w:rFonts w:ascii="Mosawi" w:hAnsi="Mosawi" w:cs="Mosawi"/>
          <w:sz w:val="24"/>
          <w:szCs w:val="24"/>
          <w:rtl/>
          <w:lang w:val="fa-IR" w:bidi="fa-IR"/>
        </w:rPr>
        <w:t>﴿</w:t>
      </w:r>
      <w:r w:rsidRPr="006C24A3">
        <w:rPr>
          <w:rFonts w:hint="cs"/>
          <w:b/>
          <w:bCs/>
          <w:sz w:val="27"/>
          <w:rtl/>
          <w:lang w:val="fa-IR" w:bidi="fa-IR"/>
        </w:rPr>
        <w:t>وَم</w:t>
      </w:r>
      <w:r w:rsidR="000230C8"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خَلَقْتُ</w:t>
      </w:r>
      <w:r w:rsidRPr="006C24A3">
        <w:rPr>
          <w:b/>
          <w:bCs/>
          <w:sz w:val="27"/>
          <w:rtl/>
          <w:lang w:val="fa-IR" w:bidi="fa-IR"/>
        </w:rPr>
        <w:t xml:space="preserve"> </w:t>
      </w:r>
      <w:r w:rsidRPr="006C24A3">
        <w:rPr>
          <w:rFonts w:hint="cs"/>
          <w:b/>
          <w:bCs/>
          <w:sz w:val="27"/>
          <w:rtl/>
          <w:lang w:val="fa-IR" w:bidi="fa-IR"/>
        </w:rPr>
        <w:t>الْجِنَّ</w:t>
      </w:r>
      <w:r w:rsidRPr="006C24A3">
        <w:rPr>
          <w:b/>
          <w:bCs/>
          <w:sz w:val="27"/>
          <w:rtl/>
          <w:lang w:val="fa-IR" w:bidi="fa-IR"/>
        </w:rPr>
        <w:t xml:space="preserve"> </w:t>
      </w:r>
      <w:r w:rsidR="000230C8" w:rsidRPr="006C24A3">
        <w:rPr>
          <w:rFonts w:hint="cs"/>
          <w:b/>
          <w:bCs/>
          <w:sz w:val="27"/>
          <w:rtl/>
          <w:lang w:val="fa-IR" w:bidi="fa-IR"/>
        </w:rPr>
        <w:t>وَال</w:t>
      </w:r>
      <w:r w:rsidRPr="006C24A3">
        <w:rPr>
          <w:rFonts w:hint="cs"/>
          <w:b/>
          <w:bCs/>
          <w:sz w:val="27"/>
          <w:rtl/>
          <w:lang w:val="fa-IR" w:bidi="fa-IR"/>
        </w:rPr>
        <w:t>إِنْسَ</w:t>
      </w:r>
      <w:r w:rsidRPr="006C24A3">
        <w:rPr>
          <w:b/>
          <w:bCs/>
          <w:sz w:val="27"/>
          <w:rtl/>
          <w:lang w:val="fa-IR" w:bidi="fa-IR"/>
        </w:rPr>
        <w:t xml:space="preserve"> </w:t>
      </w:r>
      <w:r w:rsidR="00B716A7" w:rsidRPr="006C24A3">
        <w:rPr>
          <w:rFonts w:hint="cs"/>
          <w:b/>
          <w:bCs/>
          <w:sz w:val="27"/>
          <w:rtl/>
          <w:lang w:val="fa-IR" w:bidi="fa-IR"/>
        </w:rPr>
        <w:t>إِلاَّ</w:t>
      </w:r>
      <w:r w:rsidRPr="006C24A3">
        <w:rPr>
          <w:b/>
          <w:bCs/>
          <w:sz w:val="27"/>
          <w:rtl/>
          <w:lang w:val="fa-IR" w:bidi="fa-IR"/>
        </w:rPr>
        <w:t xml:space="preserve"> </w:t>
      </w:r>
      <w:r w:rsidRPr="006C24A3">
        <w:rPr>
          <w:rFonts w:hint="cs"/>
          <w:b/>
          <w:bCs/>
          <w:sz w:val="27"/>
          <w:rtl/>
          <w:lang w:val="fa-IR" w:bidi="fa-IR"/>
        </w:rPr>
        <w:t>لِي</w:t>
      </w:r>
      <w:r w:rsidR="000230C8" w:rsidRPr="006C24A3">
        <w:rPr>
          <w:rFonts w:hint="cs"/>
          <w:b/>
          <w:bCs/>
          <w:sz w:val="27"/>
          <w:rtl/>
          <w:lang w:val="fa-IR" w:bidi="fa-IR"/>
        </w:rPr>
        <w:t>َ</w:t>
      </w:r>
      <w:r w:rsidRPr="006C24A3">
        <w:rPr>
          <w:rFonts w:hint="cs"/>
          <w:b/>
          <w:bCs/>
          <w:sz w:val="27"/>
          <w:rtl/>
          <w:lang w:val="fa-IR" w:bidi="fa-IR"/>
        </w:rPr>
        <w:t>عْبُدُونِ</w:t>
      </w:r>
      <w:r w:rsidRPr="006C24A3">
        <w:rPr>
          <w:rFonts w:ascii="Mosawi" w:hAnsi="Mosawi" w:cs="Mosawi"/>
          <w:sz w:val="24"/>
          <w:szCs w:val="24"/>
          <w:rtl/>
          <w:lang w:val="fa-IR" w:bidi="fa-IR"/>
        </w:rPr>
        <w:t>﴾</w:t>
      </w:r>
      <w:r w:rsidRPr="006C24A3">
        <w:rPr>
          <w:sz w:val="27"/>
          <w:rtl/>
          <w:lang w:val="fa-IR" w:bidi="fa-IR"/>
        </w:rPr>
        <w:t xml:space="preserve"> </w:t>
      </w:r>
      <w:r w:rsidRPr="006C24A3">
        <w:rPr>
          <w:sz w:val="27"/>
          <w:rtl/>
          <w:lang w:val="fa-IR"/>
        </w:rPr>
        <w:t>(</w:t>
      </w:r>
      <w:r w:rsidRPr="006C24A3">
        <w:rPr>
          <w:sz w:val="27"/>
          <w:rtl/>
          <w:lang w:val="fa-IR" w:bidi="fa-IR"/>
        </w:rPr>
        <w:t>الذار</w:t>
      </w:r>
      <w:r w:rsidRPr="006C24A3">
        <w:rPr>
          <w:rFonts w:hint="cs"/>
          <w:sz w:val="27"/>
          <w:rtl/>
          <w:lang w:val="fa-IR" w:bidi="fa-IR"/>
        </w:rPr>
        <w:t>يات</w:t>
      </w:r>
      <w:r w:rsidRPr="006C24A3">
        <w:rPr>
          <w:sz w:val="27"/>
          <w:rtl/>
          <w:lang w:val="fa-IR"/>
        </w:rPr>
        <w:t>: 56)</w:t>
      </w:r>
      <w:r w:rsidR="000230C8" w:rsidRPr="006C24A3">
        <w:rPr>
          <w:rFonts w:hint="cs"/>
          <w:sz w:val="27"/>
          <w:rtl/>
        </w:rPr>
        <w:t>.</w:t>
      </w:r>
    </w:p>
    <w:p w:rsidR="009C7DF5" w:rsidRPr="006C24A3" w:rsidRDefault="009C7DF5" w:rsidP="004D68F1">
      <w:pPr>
        <w:rPr>
          <w:sz w:val="27"/>
        </w:rPr>
      </w:pPr>
      <w:r w:rsidRPr="006C24A3">
        <w:rPr>
          <w:sz w:val="27"/>
          <w:rtl/>
          <w:lang w:val="fa-IR"/>
        </w:rPr>
        <w:tab/>
        <w:t>2</w:t>
      </w:r>
      <w:r w:rsidRPr="006C24A3">
        <w:rPr>
          <w:rFonts w:hint="cs"/>
          <w:sz w:val="27"/>
          <w:rtl/>
          <w:lang w:val="fa-IR" w:bidi="fa-IR"/>
        </w:rPr>
        <w:t xml:space="preserve">ـ </w:t>
      </w:r>
      <w:r w:rsidRPr="006C24A3">
        <w:rPr>
          <w:rFonts w:ascii="Mosawi" w:hAnsi="Mosawi" w:cs="Mosawi"/>
          <w:sz w:val="24"/>
          <w:szCs w:val="24"/>
          <w:rtl/>
          <w:lang w:val="fa-IR" w:bidi="fa-IR"/>
        </w:rPr>
        <w:t>﴿</w:t>
      </w:r>
      <w:r w:rsidR="000230C8" w:rsidRPr="006C24A3">
        <w:rPr>
          <w:b/>
          <w:bCs/>
          <w:sz w:val="27"/>
          <w:rtl/>
          <w:lang w:val="fa-IR"/>
        </w:rPr>
        <w:t>..</w:t>
      </w:r>
      <w:r w:rsidR="000230C8" w:rsidRPr="006C24A3">
        <w:rPr>
          <w:rFonts w:hint="cs"/>
          <w:b/>
          <w:bCs/>
          <w:sz w:val="27"/>
          <w:rtl/>
          <w:lang w:val="fa-IR"/>
        </w:rPr>
        <w:t>.</w:t>
      </w:r>
      <w:r w:rsidRPr="006C24A3">
        <w:rPr>
          <w:b/>
          <w:bCs/>
          <w:sz w:val="27"/>
          <w:rtl/>
          <w:lang w:val="fa-IR" w:bidi="fa-IR"/>
        </w:rPr>
        <w:t>فَلَمَّا قَض</w:t>
      </w:r>
      <w:r w:rsidR="000230C8" w:rsidRPr="006C24A3">
        <w:rPr>
          <w:rFonts w:hint="cs"/>
          <w:b/>
          <w:bCs/>
          <w:sz w:val="27"/>
          <w:rtl/>
          <w:lang w:val="fa-IR" w:bidi="fa-IR"/>
        </w:rPr>
        <w:t>ى</w:t>
      </w:r>
      <w:r w:rsidRPr="006C24A3">
        <w:rPr>
          <w:b/>
          <w:bCs/>
          <w:sz w:val="27"/>
          <w:rtl/>
          <w:lang w:val="fa-IR" w:bidi="fa-IR"/>
        </w:rPr>
        <w:t xml:space="preserve"> </w:t>
      </w:r>
      <w:r w:rsidRPr="006C24A3">
        <w:rPr>
          <w:rFonts w:hint="cs"/>
          <w:b/>
          <w:bCs/>
          <w:sz w:val="27"/>
          <w:rtl/>
          <w:lang w:val="fa-IR" w:bidi="fa-IR"/>
        </w:rPr>
        <w:t>زَي</w:t>
      </w:r>
      <w:r w:rsidR="000230C8" w:rsidRPr="006C24A3">
        <w:rPr>
          <w:rFonts w:hint="cs"/>
          <w:b/>
          <w:bCs/>
          <w:sz w:val="27"/>
          <w:rtl/>
          <w:lang w:val="fa-IR" w:bidi="fa-IR"/>
        </w:rPr>
        <w:t>ْ</w:t>
      </w:r>
      <w:r w:rsidRPr="006C24A3">
        <w:rPr>
          <w:rFonts w:hint="cs"/>
          <w:b/>
          <w:bCs/>
          <w:sz w:val="27"/>
          <w:rtl/>
          <w:lang w:val="fa-IR" w:bidi="fa-IR"/>
        </w:rPr>
        <w:t>دٌ</w:t>
      </w:r>
      <w:r w:rsidRPr="006C24A3">
        <w:rPr>
          <w:b/>
          <w:bCs/>
          <w:sz w:val="27"/>
          <w:rtl/>
          <w:lang w:val="fa-IR" w:bidi="fa-IR"/>
        </w:rPr>
        <w:t xml:space="preserve"> </w:t>
      </w:r>
      <w:r w:rsidRPr="006C24A3">
        <w:rPr>
          <w:rFonts w:hint="cs"/>
          <w:b/>
          <w:bCs/>
          <w:sz w:val="27"/>
          <w:rtl/>
          <w:lang w:val="fa-IR" w:bidi="fa-IR"/>
        </w:rPr>
        <w:t>مِنْه</w:t>
      </w:r>
      <w:r w:rsidR="000230C8"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وَطَراً</w:t>
      </w:r>
      <w:r w:rsidRPr="006C24A3">
        <w:rPr>
          <w:b/>
          <w:bCs/>
          <w:sz w:val="27"/>
          <w:rtl/>
          <w:lang w:val="fa-IR" w:bidi="fa-IR"/>
        </w:rPr>
        <w:t xml:space="preserve"> </w:t>
      </w:r>
      <w:r w:rsidRPr="006C24A3">
        <w:rPr>
          <w:rFonts w:hint="cs"/>
          <w:b/>
          <w:bCs/>
          <w:sz w:val="27"/>
          <w:rtl/>
          <w:lang w:val="fa-IR" w:bidi="fa-IR"/>
        </w:rPr>
        <w:t>زَوَّجْن</w:t>
      </w:r>
      <w:r w:rsidR="000230C8" w:rsidRPr="006C24A3">
        <w:rPr>
          <w:rFonts w:hint="cs"/>
          <w:b/>
          <w:bCs/>
          <w:sz w:val="27"/>
          <w:rtl/>
          <w:lang w:val="fa-IR" w:bidi="fa-IR"/>
        </w:rPr>
        <w:t>َ</w:t>
      </w:r>
      <w:r w:rsidRPr="006C24A3">
        <w:rPr>
          <w:rFonts w:hint="cs"/>
          <w:b/>
          <w:bCs/>
          <w:sz w:val="27"/>
          <w:rtl/>
          <w:lang w:val="fa-IR" w:bidi="fa-IR"/>
        </w:rPr>
        <w:t>اك</w:t>
      </w:r>
      <w:r w:rsidR="000230C8" w:rsidRPr="006C24A3">
        <w:rPr>
          <w:rFonts w:hint="cs"/>
          <w:b/>
          <w:bCs/>
          <w:sz w:val="27"/>
          <w:rtl/>
          <w:lang w:val="fa-IR" w:bidi="fa-IR"/>
        </w:rPr>
        <w:t>َ</w:t>
      </w:r>
      <w:r w:rsidRPr="006C24A3">
        <w:rPr>
          <w:rFonts w:hint="cs"/>
          <w:b/>
          <w:bCs/>
          <w:sz w:val="27"/>
          <w:rtl/>
          <w:lang w:val="fa-IR" w:bidi="fa-IR"/>
        </w:rPr>
        <w:t>ه</w:t>
      </w:r>
      <w:r w:rsidR="000230C8"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لِك</w:t>
      </w:r>
      <w:r w:rsidR="000230C8" w:rsidRPr="006C24A3">
        <w:rPr>
          <w:rFonts w:hint="cs"/>
          <w:b/>
          <w:bCs/>
          <w:sz w:val="27"/>
          <w:rtl/>
          <w:lang w:val="fa-IR" w:bidi="fa-IR"/>
        </w:rPr>
        <w:t>َ</w:t>
      </w:r>
      <w:r w:rsidRPr="006C24A3">
        <w:rPr>
          <w:rFonts w:hint="cs"/>
          <w:b/>
          <w:bCs/>
          <w:sz w:val="27"/>
          <w:rtl/>
          <w:lang w:val="fa-IR" w:bidi="fa-IR"/>
        </w:rPr>
        <w:t>ي</w:t>
      </w:r>
      <w:r w:rsidR="000230C8" w:rsidRPr="006C24A3">
        <w:rPr>
          <w:rFonts w:hint="cs"/>
          <w:b/>
          <w:bCs/>
          <w:sz w:val="27"/>
          <w:rtl/>
          <w:lang w:val="fa-IR" w:bidi="fa-IR"/>
        </w:rPr>
        <w:t>ْ</w:t>
      </w:r>
      <w:r w:rsidRPr="006C24A3">
        <w:rPr>
          <w:b/>
          <w:bCs/>
          <w:sz w:val="27"/>
          <w:rtl/>
          <w:lang w:val="fa-IR" w:bidi="fa-IR"/>
        </w:rPr>
        <w:t xml:space="preserve"> </w:t>
      </w:r>
      <w:r w:rsidRPr="006C24A3">
        <w:rPr>
          <w:rFonts w:hint="cs"/>
          <w:b/>
          <w:bCs/>
          <w:sz w:val="27"/>
          <w:rtl/>
          <w:lang w:val="fa-IR" w:bidi="fa-IR"/>
        </w:rPr>
        <w:t>لا</w:t>
      </w:r>
      <w:r w:rsidR="000230C8" w:rsidRPr="006C24A3">
        <w:rPr>
          <w:rFonts w:hint="cs"/>
          <w:b/>
          <w:bCs/>
          <w:sz w:val="27"/>
          <w:rtl/>
          <w:lang w:val="fa-IR" w:bidi="fa-IR"/>
        </w:rPr>
        <w:t>َ</w:t>
      </w:r>
      <w:r w:rsidRPr="006C24A3">
        <w:rPr>
          <w:b/>
          <w:bCs/>
          <w:sz w:val="27"/>
          <w:rtl/>
          <w:lang w:val="fa-IR" w:bidi="fa-IR"/>
        </w:rPr>
        <w:t xml:space="preserve"> </w:t>
      </w:r>
      <w:r w:rsidRPr="006C24A3">
        <w:rPr>
          <w:rFonts w:hint="cs"/>
          <w:b/>
          <w:bCs/>
          <w:sz w:val="27"/>
          <w:rtl/>
          <w:lang w:val="fa-IR" w:bidi="fa-IR"/>
        </w:rPr>
        <w:t>ي</w:t>
      </w:r>
      <w:r w:rsidR="000230C8" w:rsidRPr="006C24A3">
        <w:rPr>
          <w:rFonts w:hint="cs"/>
          <w:b/>
          <w:bCs/>
          <w:sz w:val="27"/>
          <w:rtl/>
          <w:lang w:val="fa-IR" w:bidi="fa-IR"/>
        </w:rPr>
        <w:t>َ</w:t>
      </w:r>
      <w:r w:rsidRPr="006C24A3">
        <w:rPr>
          <w:rFonts w:hint="cs"/>
          <w:b/>
          <w:bCs/>
          <w:sz w:val="27"/>
          <w:rtl/>
          <w:lang w:val="fa-IR" w:bidi="fa-IR"/>
        </w:rPr>
        <w:t>ك</w:t>
      </w:r>
      <w:r w:rsidR="000230C8" w:rsidRPr="006C24A3">
        <w:rPr>
          <w:rFonts w:hint="cs"/>
          <w:b/>
          <w:bCs/>
          <w:sz w:val="27"/>
          <w:rtl/>
          <w:lang w:val="fa-IR" w:bidi="fa-IR"/>
        </w:rPr>
        <w:t>ُ</w:t>
      </w:r>
      <w:r w:rsidRPr="006C24A3">
        <w:rPr>
          <w:rFonts w:hint="cs"/>
          <w:b/>
          <w:bCs/>
          <w:sz w:val="27"/>
          <w:rtl/>
          <w:lang w:val="fa-IR" w:bidi="fa-IR"/>
        </w:rPr>
        <w:t>ونَ</w:t>
      </w:r>
      <w:r w:rsidRPr="006C24A3">
        <w:rPr>
          <w:b/>
          <w:bCs/>
          <w:sz w:val="27"/>
          <w:rtl/>
          <w:lang w:val="fa-IR" w:bidi="fa-IR"/>
        </w:rPr>
        <w:t xml:space="preserve"> </w:t>
      </w:r>
      <w:r w:rsidRPr="006C24A3">
        <w:rPr>
          <w:rFonts w:hint="cs"/>
          <w:b/>
          <w:bCs/>
          <w:sz w:val="27"/>
          <w:rtl/>
          <w:lang w:val="fa-IR" w:bidi="fa-IR"/>
        </w:rPr>
        <w:t>عَلَ</w:t>
      </w:r>
      <w:r w:rsidR="000230C8" w:rsidRPr="006C24A3">
        <w:rPr>
          <w:rFonts w:hint="cs"/>
          <w:b/>
          <w:bCs/>
          <w:sz w:val="27"/>
          <w:rtl/>
          <w:lang w:val="fa-IR" w:bidi="fa-IR"/>
        </w:rPr>
        <w:t>ى</w:t>
      </w:r>
      <w:r w:rsidRPr="006C24A3">
        <w:rPr>
          <w:b/>
          <w:bCs/>
          <w:sz w:val="27"/>
          <w:rtl/>
          <w:lang w:val="fa-IR" w:bidi="fa-IR"/>
        </w:rPr>
        <w:t xml:space="preserve"> </w:t>
      </w:r>
      <w:r w:rsidRPr="006C24A3">
        <w:rPr>
          <w:rFonts w:hint="cs"/>
          <w:b/>
          <w:bCs/>
          <w:sz w:val="27"/>
          <w:rtl/>
          <w:lang w:val="fa-IR" w:bidi="fa-IR"/>
        </w:rPr>
        <w:t>الْمُؤْمِن</w:t>
      </w:r>
      <w:r w:rsidR="000230C8" w:rsidRPr="006C24A3">
        <w:rPr>
          <w:rFonts w:hint="cs"/>
          <w:b/>
          <w:bCs/>
          <w:sz w:val="27"/>
          <w:rtl/>
          <w:lang w:val="fa-IR" w:bidi="fa-IR"/>
        </w:rPr>
        <w:t>ِ</w:t>
      </w:r>
      <w:r w:rsidRPr="006C24A3">
        <w:rPr>
          <w:rFonts w:hint="cs"/>
          <w:b/>
          <w:bCs/>
          <w:sz w:val="27"/>
          <w:rtl/>
          <w:lang w:val="fa-IR" w:bidi="fa-IR"/>
        </w:rPr>
        <w:t>ين</w:t>
      </w:r>
      <w:r w:rsidRPr="006C24A3">
        <w:rPr>
          <w:b/>
          <w:bCs/>
          <w:sz w:val="27"/>
          <w:rtl/>
          <w:lang w:val="fa-IR" w:bidi="fa-IR"/>
        </w:rPr>
        <w:t xml:space="preserve">َ </w:t>
      </w:r>
      <w:r w:rsidRPr="006C24A3">
        <w:rPr>
          <w:b/>
          <w:bCs/>
          <w:sz w:val="27"/>
          <w:rtl/>
          <w:lang w:val="fa-IR" w:bidi="fa-IR"/>
        </w:rPr>
        <w:lastRenderedPageBreak/>
        <w:t>حَرَجٌ ف</w:t>
      </w:r>
      <w:r w:rsidRPr="006C24A3">
        <w:rPr>
          <w:rFonts w:hint="cs"/>
          <w:b/>
          <w:bCs/>
          <w:sz w:val="27"/>
          <w:rtl/>
          <w:lang w:val="fa-IR" w:bidi="fa-IR"/>
        </w:rPr>
        <w:t>ي</w:t>
      </w:r>
      <w:r w:rsidRPr="006C24A3">
        <w:rPr>
          <w:b/>
          <w:bCs/>
          <w:sz w:val="27"/>
          <w:rtl/>
          <w:lang w:val="fa-IR" w:bidi="fa-IR"/>
        </w:rPr>
        <w:t xml:space="preserve"> </w:t>
      </w:r>
      <w:r w:rsidRPr="006C24A3">
        <w:rPr>
          <w:rFonts w:hint="cs"/>
          <w:b/>
          <w:bCs/>
          <w:sz w:val="27"/>
          <w:rtl/>
          <w:lang w:val="fa-IR" w:bidi="fa-IR"/>
        </w:rPr>
        <w:t>أَزْو</w:t>
      </w:r>
      <w:r w:rsidR="000230C8" w:rsidRPr="006C24A3">
        <w:rPr>
          <w:rFonts w:hint="cs"/>
          <w:b/>
          <w:bCs/>
          <w:sz w:val="27"/>
          <w:rtl/>
          <w:lang w:val="fa-IR" w:bidi="fa-IR"/>
        </w:rPr>
        <w:t>َ</w:t>
      </w:r>
      <w:r w:rsidRPr="006C24A3">
        <w:rPr>
          <w:rFonts w:hint="cs"/>
          <w:b/>
          <w:bCs/>
          <w:sz w:val="27"/>
          <w:rtl/>
          <w:lang w:val="fa-IR" w:bidi="fa-IR"/>
        </w:rPr>
        <w:t>اجِ</w:t>
      </w:r>
      <w:r w:rsidRPr="006C24A3">
        <w:rPr>
          <w:b/>
          <w:bCs/>
          <w:sz w:val="27"/>
          <w:rtl/>
          <w:lang w:val="fa-IR" w:bidi="fa-IR"/>
        </w:rPr>
        <w:t xml:space="preserve"> </w:t>
      </w:r>
      <w:r w:rsidRPr="006C24A3">
        <w:rPr>
          <w:rFonts w:hint="cs"/>
          <w:b/>
          <w:bCs/>
          <w:sz w:val="27"/>
          <w:rtl/>
          <w:lang w:val="fa-IR" w:bidi="fa-IR"/>
        </w:rPr>
        <w:t>أَدْعِي</w:t>
      </w:r>
      <w:r w:rsidR="000230C8" w:rsidRPr="006C24A3">
        <w:rPr>
          <w:rFonts w:hint="cs"/>
          <w:b/>
          <w:bCs/>
          <w:sz w:val="27"/>
          <w:rtl/>
          <w:lang w:val="fa-IR" w:bidi="fa-IR"/>
        </w:rPr>
        <w:t>َ</w:t>
      </w:r>
      <w:r w:rsidRPr="006C24A3">
        <w:rPr>
          <w:rFonts w:hint="cs"/>
          <w:b/>
          <w:bCs/>
          <w:sz w:val="27"/>
          <w:rtl/>
          <w:lang w:val="fa-IR" w:bidi="fa-IR"/>
        </w:rPr>
        <w:t>ائِهِمْ</w:t>
      </w:r>
      <w:r w:rsidRPr="006C24A3">
        <w:rPr>
          <w:b/>
          <w:bCs/>
          <w:sz w:val="27"/>
          <w:rtl/>
          <w:lang w:val="fa-IR" w:bidi="fa-IR"/>
        </w:rPr>
        <w:t xml:space="preserve"> </w:t>
      </w:r>
      <w:r w:rsidRPr="006C24A3">
        <w:rPr>
          <w:rFonts w:hint="cs"/>
          <w:b/>
          <w:bCs/>
          <w:sz w:val="27"/>
          <w:rtl/>
          <w:lang w:val="fa-IR" w:bidi="fa-IR"/>
        </w:rPr>
        <w:t>إِذ</w:t>
      </w:r>
      <w:r w:rsidR="000230C8"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قَضَوْا</w:t>
      </w:r>
      <w:r w:rsidRPr="006C24A3">
        <w:rPr>
          <w:b/>
          <w:bCs/>
          <w:sz w:val="27"/>
          <w:rtl/>
          <w:lang w:val="fa-IR" w:bidi="fa-IR"/>
        </w:rPr>
        <w:t xml:space="preserve"> </w:t>
      </w:r>
      <w:r w:rsidRPr="006C24A3">
        <w:rPr>
          <w:rFonts w:hint="cs"/>
          <w:b/>
          <w:bCs/>
          <w:sz w:val="27"/>
          <w:rtl/>
          <w:lang w:val="fa-IR" w:bidi="fa-IR"/>
        </w:rPr>
        <w:t>مِنْهُنَّ</w:t>
      </w:r>
      <w:r w:rsidRPr="006C24A3">
        <w:rPr>
          <w:b/>
          <w:bCs/>
          <w:sz w:val="27"/>
          <w:rtl/>
          <w:lang w:val="fa-IR" w:bidi="fa-IR"/>
        </w:rPr>
        <w:t xml:space="preserve"> </w:t>
      </w:r>
      <w:r w:rsidRPr="006C24A3">
        <w:rPr>
          <w:rFonts w:hint="cs"/>
          <w:b/>
          <w:bCs/>
          <w:sz w:val="27"/>
          <w:rtl/>
          <w:lang w:val="fa-IR" w:bidi="fa-IR"/>
        </w:rPr>
        <w:t>وَطَراً</w:t>
      </w:r>
      <w:r w:rsidRPr="006C24A3">
        <w:rPr>
          <w:b/>
          <w:bCs/>
          <w:sz w:val="27"/>
          <w:rtl/>
          <w:lang w:val="fa-IR" w:bidi="fa-IR"/>
        </w:rPr>
        <w:t xml:space="preserve"> </w:t>
      </w:r>
      <w:r w:rsidRPr="006C24A3">
        <w:rPr>
          <w:rFonts w:hint="cs"/>
          <w:b/>
          <w:bCs/>
          <w:sz w:val="27"/>
          <w:rtl/>
          <w:lang w:val="fa-IR" w:bidi="fa-IR"/>
        </w:rPr>
        <w:t>و</w:t>
      </w:r>
      <w:r w:rsidR="000230C8" w:rsidRPr="006C24A3">
        <w:rPr>
          <w:rFonts w:hint="cs"/>
          <w:b/>
          <w:bCs/>
          <w:sz w:val="27"/>
          <w:rtl/>
          <w:lang w:val="fa-IR" w:bidi="fa-IR"/>
        </w:rPr>
        <w:t>َ</w:t>
      </w:r>
      <w:r w:rsidRPr="006C24A3">
        <w:rPr>
          <w:rFonts w:hint="cs"/>
          <w:b/>
          <w:bCs/>
          <w:sz w:val="27"/>
          <w:rtl/>
          <w:lang w:val="fa-IR" w:bidi="fa-IR"/>
        </w:rPr>
        <w:t>ك</w:t>
      </w:r>
      <w:r w:rsidR="000230C8" w:rsidRPr="006C24A3">
        <w:rPr>
          <w:rFonts w:hint="cs"/>
          <w:b/>
          <w:bCs/>
          <w:sz w:val="27"/>
          <w:rtl/>
          <w:lang w:val="fa-IR" w:bidi="fa-IR"/>
        </w:rPr>
        <w:t>َ</w:t>
      </w:r>
      <w:r w:rsidRPr="006C24A3">
        <w:rPr>
          <w:rFonts w:hint="cs"/>
          <w:b/>
          <w:bCs/>
          <w:sz w:val="27"/>
          <w:rtl/>
          <w:lang w:val="fa-IR" w:bidi="fa-IR"/>
        </w:rPr>
        <w:t>انَ</w:t>
      </w:r>
      <w:r w:rsidRPr="006C24A3">
        <w:rPr>
          <w:b/>
          <w:bCs/>
          <w:sz w:val="27"/>
          <w:rtl/>
          <w:lang w:val="fa-IR" w:bidi="fa-IR"/>
        </w:rPr>
        <w:t xml:space="preserve"> </w:t>
      </w:r>
      <w:r w:rsidRPr="006C24A3">
        <w:rPr>
          <w:rFonts w:hint="cs"/>
          <w:b/>
          <w:bCs/>
          <w:sz w:val="27"/>
          <w:rtl/>
          <w:lang w:val="fa-IR" w:bidi="fa-IR"/>
        </w:rPr>
        <w:t>أَمْرُ</w:t>
      </w:r>
      <w:r w:rsidRPr="006C24A3">
        <w:rPr>
          <w:b/>
          <w:bCs/>
          <w:sz w:val="27"/>
          <w:rtl/>
          <w:lang w:val="fa-IR" w:bidi="fa-IR"/>
        </w:rPr>
        <w:t xml:space="preserve"> </w:t>
      </w:r>
      <w:r w:rsidR="007F060D" w:rsidRPr="006C24A3">
        <w:rPr>
          <w:rFonts w:hint="cs"/>
          <w:b/>
          <w:bCs/>
          <w:sz w:val="27"/>
          <w:rtl/>
          <w:lang w:val="fa-IR" w:bidi="fa-IR"/>
        </w:rPr>
        <w:t>الل</w:t>
      </w:r>
      <w:r w:rsidRPr="006C24A3">
        <w:rPr>
          <w:rFonts w:hint="cs"/>
          <w:b/>
          <w:bCs/>
          <w:sz w:val="27"/>
          <w:rtl/>
          <w:lang w:val="fa-IR" w:bidi="fa-IR"/>
        </w:rPr>
        <w:t>هِ</w:t>
      </w:r>
      <w:r w:rsidRPr="006C24A3">
        <w:rPr>
          <w:b/>
          <w:bCs/>
          <w:sz w:val="27"/>
          <w:rtl/>
          <w:lang w:val="fa-IR" w:bidi="fa-IR"/>
        </w:rPr>
        <w:t xml:space="preserve"> </w:t>
      </w:r>
      <w:r w:rsidRPr="006C24A3">
        <w:rPr>
          <w:rFonts w:hint="cs"/>
          <w:b/>
          <w:bCs/>
          <w:sz w:val="27"/>
          <w:rtl/>
          <w:lang w:val="fa-IR" w:bidi="fa-IR"/>
        </w:rPr>
        <w:t>مَفْعُولاً</w:t>
      </w:r>
      <w:r w:rsidRPr="006C24A3">
        <w:rPr>
          <w:rFonts w:ascii="Mosawi" w:hAnsi="Mosawi" w:cs="Mosawi"/>
          <w:sz w:val="24"/>
          <w:szCs w:val="24"/>
          <w:rtl/>
          <w:lang w:val="fa-IR" w:bidi="fa-IR"/>
        </w:rPr>
        <w:t>﴾</w:t>
      </w:r>
      <w:r w:rsidRPr="006C24A3">
        <w:rPr>
          <w:sz w:val="27"/>
          <w:rtl/>
          <w:lang w:val="fa-IR" w:bidi="fa-IR"/>
        </w:rPr>
        <w:t xml:space="preserve"> </w:t>
      </w:r>
      <w:r w:rsidRPr="006C24A3">
        <w:rPr>
          <w:sz w:val="27"/>
          <w:rtl/>
          <w:lang w:val="fa-IR"/>
        </w:rPr>
        <w:t>(</w:t>
      </w:r>
      <w:r w:rsidRPr="006C24A3">
        <w:rPr>
          <w:sz w:val="27"/>
          <w:rtl/>
          <w:lang w:val="fa-IR" w:bidi="fa-IR"/>
        </w:rPr>
        <w:t>ال</w:t>
      </w:r>
      <w:r w:rsidR="000230C8" w:rsidRPr="006C24A3">
        <w:rPr>
          <w:rFonts w:hint="cs"/>
          <w:sz w:val="27"/>
          <w:rtl/>
          <w:lang w:val="fa-IR" w:bidi="fa-IR"/>
        </w:rPr>
        <w:t>أ</w:t>
      </w:r>
      <w:r w:rsidRPr="006C24A3">
        <w:rPr>
          <w:sz w:val="27"/>
          <w:rtl/>
          <w:lang w:val="fa-IR" w:bidi="fa-IR"/>
        </w:rPr>
        <w:t>حزاب</w:t>
      </w:r>
      <w:r w:rsidRPr="006C24A3">
        <w:rPr>
          <w:sz w:val="27"/>
          <w:rtl/>
          <w:lang w:val="fa-IR"/>
        </w:rPr>
        <w:t>: 37)</w:t>
      </w:r>
      <w:r w:rsidR="000230C8" w:rsidRPr="006C24A3">
        <w:rPr>
          <w:rFonts w:hint="cs"/>
          <w:sz w:val="27"/>
          <w:rtl/>
          <w:lang w:val="fa-IR"/>
        </w:rPr>
        <w:t>.</w:t>
      </w:r>
    </w:p>
    <w:p w:rsidR="009C7DF5" w:rsidRPr="006C24A3" w:rsidRDefault="009C7DF5" w:rsidP="004D68F1">
      <w:pPr>
        <w:rPr>
          <w:sz w:val="27"/>
        </w:rPr>
      </w:pPr>
      <w:r w:rsidRPr="006C24A3">
        <w:rPr>
          <w:sz w:val="27"/>
          <w:rtl/>
          <w:lang w:val="fa-IR"/>
        </w:rPr>
        <w:tab/>
      </w:r>
      <w:r w:rsidRPr="006C24A3">
        <w:rPr>
          <w:rFonts w:hint="cs"/>
          <w:sz w:val="27"/>
          <w:rtl/>
          <w:lang w:val="fa-IR"/>
        </w:rPr>
        <w:t>3</w:t>
      </w:r>
      <w:r w:rsidRPr="006C24A3">
        <w:rPr>
          <w:rFonts w:hint="cs"/>
          <w:sz w:val="27"/>
          <w:rtl/>
          <w:lang w:val="fa-IR" w:bidi="fa-IR"/>
        </w:rPr>
        <w:t xml:space="preserve">ـ </w:t>
      </w:r>
      <w:r w:rsidRPr="006C24A3">
        <w:rPr>
          <w:rFonts w:ascii="Mosawi" w:hAnsi="Mosawi" w:cs="Mosawi"/>
          <w:sz w:val="24"/>
          <w:szCs w:val="24"/>
          <w:rtl/>
          <w:lang w:val="fa-IR" w:bidi="fa-IR"/>
        </w:rPr>
        <w:t>﴿</w:t>
      </w:r>
      <w:r w:rsidRPr="006C24A3">
        <w:rPr>
          <w:rFonts w:hint="cs"/>
          <w:b/>
          <w:bCs/>
          <w:sz w:val="27"/>
          <w:rtl/>
          <w:lang w:val="fa-IR" w:bidi="fa-IR"/>
        </w:rPr>
        <w:t>هُوَ</w:t>
      </w:r>
      <w:r w:rsidRPr="006C24A3">
        <w:rPr>
          <w:b/>
          <w:bCs/>
          <w:sz w:val="27"/>
          <w:rtl/>
          <w:lang w:val="fa-IR" w:bidi="fa-IR"/>
        </w:rPr>
        <w:t xml:space="preserve"> </w:t>
      </w:r>
      <w:r w:rsidRPr="006C24A3">
        <w:rPr>
          <w:rFonts w:hint="cs"/>
          <w:b/>
          <w:bCs/>
          <w:sz w:val="27"/>
          <w:rtl/>
          <w:lang w:val="fa-IR" w:bidi="fa-IR"/>
        </w:rPr>
        <w:t>الَّذ</w:t>
      </w:r>
      <w:r w:rsidR="000230C8" w:rsidRPr="006C24A3">
        <w:rPr>
          <w:rFonts w:hint="cs"/>
          <w:b/>
          <w:bCs/>
          <w:sz w:val="27"/>
          <w:rtl/>
          <w:lang w:val="fa-IR" w:bidi="fa-IR"/>
        </w:rPr>
        <w:t>ِ</w:t>
      </w:r>
      <w:r w:rsidRPr="006C24A3">
        <w:rPr>
          <w:rFonts w:hint="cs"/>
          <w:b/>
          <w:bCs/>
          <w:sz w:val="27"/>
          <w:rtl/>
          <w:lang w:val="fa-IR" w:bidi="fa-IR"/>
        </w:rPr>
        <w:t>ي</w:t>
      </w:r>
      <w:r w:rsidRPr="006C24A3">
        <w:rPr>
          <w:b/>
          <w:bCs/>
          <w:sz w:val="27"/>
          <w:rtl/>
          <w:lang w:val="fa-IR" w:bidi="fa-IR"/>
        </w:rPr>
        <w:t xml:space="preserve"> </w:t>
      </w:r>
      <w:r w:rsidRPr="006C24A3">
        <w:rPr>
          <w:rFonts w:hint="cs"/>
          <w:b/>
          <w:bCs/>
          <w:sz w:val="27"/>
          <w:rtl/>
          <w:lang w:val="fa-IR" w:bidi="fa-IR"/>
        </w:rPr>
        <w:t>جَعَلَ</w:t>
      </w:r>
      <w:r w:rsidRPr="006C24A3">
        <w:rPr>
          <w:b/>
          <w:bCs/>
          <w:sz w:val="27"/>
          <w:rtl/>
          <w:lang w:val="fa-IR" w:bidi="fa-IR"/>
        </w:rPr>
        <w:t xml:space="preserve"> </w:t>
      </w:r>
      <w:r w:rsidRPr="006C24A3">
        <w:rPr>
          <w:rFonts w:hint="cs"/>
          <w:b/>
          <w:bCs/>
          <w:sz w:val="27"/>
          <w:rtl/>
          <w:lang w:val="fa-IR" w:bidi="fa-IR"/>
        </w:rPr>
        <w:t>الشَّمْسَ</w:t>
      </w:r>
      <w:r w:rsidRPr="006C24A3">
        <w:rPr>
          <w:b/>
          <w:bCs/>
          <w:sz w:val="27"/>
          <w:rtl/>
          <w:lang w:val="fa-IR" w:bidi="fa-IR"/>
        </w:rPr>
        <w:t xml:space="preserve"> </w:t>
      </w:r>
      <w:r w:rsidRPr="006C24A3">
        <w:rPr>
          <w:rFonts w:hint="cs"/>
          <w:b/>
          <w:bCs/>
          <w:sz w:val="27"/>
          <w:rtl/>
          <w:lang w:val="fa-IR" w:bidi="fa-IR"/>
        </w:rPr>
        <w:t>ضِي</w:t>
      </w:r>
      <w:r w:rsidR="000230C8" w:rsidRPr="006C24A3">
        <w:rPr>
          <w:rFonts w:hint="cs"/>
          <w:b/>
          <w:bCs/>
          <w:sz w:val="27"/>
          <w:rtl/>
          <w:lang w:val="fa-IR" w:bidi="fa-IR"/>
        </w:rPr>
        <w:t>َ</w:t>
      </w:r>
      <w:r w:rsidRPr="006C24A3">
        <w:rPr>
          <w:rFonts w:hint="cs"/>
          <w:b/>
          <w:bCs/>
          <w:sz w:val="27"/>
          <w:rtl/>
          <w:lang w:val="fa-IR" w:bidi="fa-IR"/>
        </w:rPr>
        <w:t>اءً</w:t>
      </w:r>
      <w:r w:rsidRPr="006C24A3">
        <w:rPr>
          <w:b/>
          <w:bCs/>
          <w:sz w:val="27"/>
          <w:rtl/>
          <w:lang w:val="fa-IR" w:bidi="fa-IR"/>
        </w:rPr>
        <w:t xml:space="preserve"> </w:t>
      </w:r>
      <w:r w:rsidRPr="006C24A3">
        <w:rPr>
          <w:rFonts w:hint="cs"/>
          <w:b/>
          <w:bCs/>
          <w:sz w:val="27"/>
          <w:rtl/>
          <w:lang w:val="fa-IR" w:bidi="fa-IR"/>
        </w:rPr>
        <w:t>والْقَمَرَ</w:t>
      </w:r>
      <w:r w:rsidRPr="006C24A3">
        <w:rPr>
          <w:b/>
          <w:bCs/>
          <w:sz w:val="27"/>
          <w:rtl/>
          <w:lang w:val="fa-IR" w:bidi="fa-IR"/>
        </w:rPr>
        <w:t xml:space="preserve"> </w:t>
      </w:r>
      <w:r w:rsidRPr="006C24A3">
        <w:rPr>
          <w:rFonts w:hint="cs"/>
          <w:b/>
          <w:bCs/>
          <w:sz w:val="27"/>
          <w:rtl/>
          <w:lang w:val="fa-IR" w:bidi="fa-IR"/>
        </w:rPr>
        <w:t>نُوراً</w:t>
      </w:r>
      <w:r w:rsidRPr="006C24A3">
        <w:rPr>
          <w:b/>
          <w:bCs/>
          <w:sz w:val="27"/>
          <w:rtl/>
          <w:lang w:val="fa-IR" w:bidi="fa-IR"/>
        </w:rPr>
        <w:t xml:space="preserve"> </w:t>
      </w:r>
      <w:r w:rsidRPr="006C24A3">
        <w:rPr>
          <w:rFonts w:hint="cs"/>
          <w:b/>
          <w:bCs/>
          <w:sz w:val="27"/>
          <w:rtl/>
          <w:lang w:val="fa-IR" w:bidi="fa-IR"/>
        </w:rPr>
        <w:t>و</w:t>
      </w:r>
      <w:r w:rsidR="000230C8" w:rsidRPr="006C24A3">
        <w:rPr>
          <w:rFonts w:hint="cs"/>
          <w:b/>
          <w:bCs/>
          <w:sz w:val="27"/>
          <w:rtl/>
          <w:lang w:val="fa-IR" w:bidi="fa-IR"/>
        </w:rPr>
        <w:t>َ</w:t>
      </w:r>
      <w:r w:rsidRPr="006C24A3">
        <w:rPr>
          <w:rFonts w:hint="cs"/>
          <w:b/>
          <w:bCs/>
          <w:sz w:val="27"/>
          <w:rtl/>
          <w:lang w:val="fa-IR" w:bidi="fa-IR"/>
        </w:rPr>
        <w:t>قَدَّرَهُ</w:t>
      </w:r>
      <w:r w:rsidRPr="006C24A3">
        <w:rPr>
          <w:b/>
          <w:bCs/>
          <w:sz w:val="27"/>
          <w:rtl/>
          <w:lang w:val="fa-IR" w:bidi="fa-IR"/>
        </w:rPr>
        <w:t xml:space="preserve"> </w:t>
      </w:r>
      <w:r w:rsidRPr="006C24A3">
        <w:rPr>
          <w:rFonts w:hint="cs"/>
          <w:b/>
          <w:bCs/>
          <w:sz w:val="27"/>
          <w:rtl/>
          <w:lang w:val="fa-IR" w:bidi="fa-IR"/>
        </w:rPr>
        <w:t>مَن</w:t>
      </w:r>
      <w:r w:rsidR="000230C8" w:rsidRPr="006C24A3">
        <w:rPr>
          <w:rFonts w:hint="cs"/>
          <w:b/>
          <w:bCs/>
          <w:sz w:val="27"/>
          <w:rtl/>
          <w:lang w:val="fa-IR" w:bidi="fa-IR"/>
        </w:rPr>
        <w:t>َ</w:t>
      </w:r>
      <w:r w:rsidRPr="006C24A3">
        <w:rPr>
          <w:rFonts w:hint="cs"/>
          <w:b/>
          <w:bCs/>
          <w:sz w:val="27"/>
          <w:rtl/>
          <w:lang w:val="fa-IR" w:bidi="fa-IR"/>
        </w:rPr>
        <w:t>ازِلَ</w:t>
      </w:r>
      <w:r w:rsidRPr="006C24A3">
        <w:rPr>
          <w:b/>
          <w:bCs/>
          <w:sz w:val="27"/>
          <w:rtl/>
          <w:lang w:val="fa-IR" w:bidi="fa-IR"/>
        </w:rPr>
        <w:t xml:space="preserve"> </w:t>
      </w:r>
      <w:r w:rsidRPr="006C24A3">
        <w:rPr>
          <w:rFonts w:hint="cs"/>
          <w:b/>
          <w:bCs/>
          <w:sz w:val="27"/>
          <w:rtl/>
          <w:lang w:val="fa-IR" w:bidi="fa-IR"/>
        </w:rPr>
        <w:t>لِتَعْلَمُوا</w:t>
      </w:r>
      <w:r w:rsidRPr="006C24A3">
        <w:rPr>
          <w:b/>
          <w:bCs/>
          <w:sz w:val="27"/>
          <w:rtl/>
          <w:lang w:val="fa-IR" w:bidi="fa-IR"/>
        </w:rPr>
        <w:t xml:space="preserve"> </w:t>
      </w:r>
      <w:r w:rsidRPr="006C24A3">
        <w:rPr>
          <w:rFonts w:hint="cs"/>
          <w:b/>
          <w:bCs/>
          <w:sz w:val="27"/>
          <w:rtl/>
          <w:lang w:val="fa-IR" w:bidi="fa-IR"/>
        </w:rPr>
        <w:t>عَدَدَ</w:t>
      </w:r>
      <w:r w:rsidRPr="006C24A3">
        <w:rPr>
          <w:b/>
          <w:bCs/>
          <w:sz w:val="27"/>
          <w:rtl/>
          <w:lang w:val="fa-IR" w:bidi="fa-IR"/>
        </w:rPr>
        <w:t xml:space="preserve"> </w:t>
      </w:r>
      <w:r w:rsidRPr="006C24A3">
        <w:rPr>
          <w:rFonts w:hint="cs"/>
          <w:b/>
          <w:bCs/>
          <w:sz w:val="27"/>
          <w:rtl/>
          <w:lang w:val="fa-IR" w:bidi="fa-IR"/>
        </w:rPr>
        <w:t>السِّن</w:t>
      </w:r>
      <w:r w:rsidR="00282679" w:rsidRPr="006C24A3">
        <w:rPr>
          <w:rFonts w:hint="cs"/>
          <w:b/>
          <w:bCs/>
          <w:sz w:val="27"/>
          <w:rtl/>
          <w:lang w:val="fa-IR" w:bidi="fa-IR"/>
        </w:rPr>
        <w:t>ِ</w:t>
      </w:r>
      <w:r w:rsidRPr="006C24A3">
        <w:rPr>
          <w:rFonts w:hint="cs"/>
          <w:b/>
          <w:bCs/>
          <w:sz w:val="27"/>
          <w:rtl/>
          <w:lang w:val="fa-IR" w:bidi="fa-IR"/>
        </w:rPr>
        <w:t>ينَ</w:t>
      </w:r>
      <w:r w:rsidRPr="006C24A3">
        <w:rPr>
          <w:b/>
          <w:bCs/>
          <w:sz w:val="27"/>
          <w:rtl/>
          <w:lang w:val="fa-IR" w:bidi="fa-IR"/>
        </w:rPr>
        <w:t xml:space="preserve"> </w:t>
      </w:r>
      <w:r w:rsidRPr="006C24A3">
        <w:rPr>
          <w:rFonts w:hint="cs"/>
          <w:b/>
          <w:bCs/>
          <w:sz w:val="27"/>
          <w:rtl/>
          <w:lang w:val="fa-IR" w:bidi="fa-IR"/>
        </w:rPr>
        <w:t>والْحِس</w:t>
      </w:r>
      <w:r w:rsidR="00282679" w:rsidRPr="006C24A3">
        <w:rPr>
          <w:rFonts w:hint="cs"/>
          <w:b/>
          <w:bCs/>
          <w:sz w:val="27"/>
          <w:rtl/>
          <w:lang w:val="fa-IR" w:bidi="fa-IR"/>
        </w:rPr>
        <w:t>َ</w:t>
      </w:r>
      <w:r w:rsidRPr="006C24A3">
        <w:rPr>
          <w:rFonts w:hint="cs"/>
          <w:b/>
          <w:bCs/>
          <w:sz w:val="27"/>
          <w:rtl/>
          <w:lang w:val="fa-IR" w:bidi="fa-IR"/>
        </w:rPr>
        <w:t>ابَ</w:t>
      </w:r>
      <w:r w:rsidRPr="006C24A3">
        <w:rPr>
          <w:b/>
          <w:bCs/>
          <w:sz w:val="27"/>
          <w:rtl/>
          <w:lang w:val="fa-IR" w:bidi="fa-IR"/>
        </w:rPr>
        <w:t xml:space="preserve"> </w:t>
      </w:r>
      <w:r w:rsidRPr="006C24A3">
        <w:rPr>
          <w:rFonts w:hint="cs"/>
          <w:b/>
          <w:bCs/>
          <w:sz w:val="27"/>
          <w:rtl/>
          <w:lang w:val="fa-IR" w:bidi="fa-IR"/>
        </w:rPr>
        <w:t>م</w:t>
      </w:r>
      <w:r w:rsidR="00282679"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خَلَقَ</w:t>
      </w:r>
      <w:r w:rsidRPr="006C24A3">
        <w:rPr>
          <w:b/>
          <w:bCs/>
          <w:sz w:val="27"/>
          <w:rtl/>
          <w:lang w:val="fa-IR" w:bidi="fa-IR"/>
        </w:rPr>
        <w:t xml:space="preserve"> </w:t>
      </w:r>
      <w:r w:rsidR="007F060D" w:rsidRPr="006C24A3">
        <w:rPr>
          <w:rFonts w:hint="cs"/>
          <w:b/>
          <w:bCs/>
          <w:sz w:val="27"/>
          <w:rtl/>
          <w:lang w:val="fa-IR" w:bidi="fa-IR"/>
        </w:rPr>
        <w:t>الل</w:t>
      </w:r>
      <w:r w:rsidRPr="006C24A3">
        <w:rPr>
          <w:rFonts w:hint="cs"/>
          <w:b/>
          <w:bCs/>
          <w:sz w:val="27"/>
          <w:rtl/>
          <w:lang w:val="fa-IR" w:bidi="fa-IR"/>
        </w:rPr>
        <w:t>هُ</w:t>
      </w:r>
      <w:r w:rsidRPr="006C24A3">
        <w:rPr>
          <w:b/>
          <w:bCs/>
          <w:sz w:val="27"/>
          <w:rtl/>
          <w:lang w:val="fa-IR" w:bidi="fa-IR"/>
        </w:rPr>
        <w:t xml:space="preserve"> </w:t>
      </w:r>
      <w:r w:rsidRPr="006C24A3">
        <w:rPr>
          <w:rFonts w:hint="cs"/>
          <w:b/>
          <w:bCs/>
          <w:sz w:val="27"/>
          <w:rtl/>
          <w:lang w:val="fa-IR" w:bidi="fa-IR"/>
        </w:rPr>
        <w:t>ذ</w:t>
      </w:r>
      <w:r w:rsidR="00282679" w:rsidRPr="006C24A3">
        <w:rPr>
          <w:rFonts w:hint="cs"/>
          <w:b/>
          <w:bCs/>
          <w:sz w:val="27"/>
          <w:rtl/>
          <w:lang w:val="fa-IR" w:bidi="fa-IR"/>
        </w:rPr>
        <w:t>َ</w:t>
      </w:r>
      <w:r w:rsidRPr="006C24A3">
        <w:rPr>
          <w:rFonts w:hint="cs"/>
          <w:b/>
          <w:bCs/>
          <w:sz w:val="27"/>
          <w:rtl/>
          <w:lang w:val="fa-IR" w:bidi="fa-IR"/>
        </w:rPr>
        <w:t>لِك</w:t>
      </w:r>
      <w:r w:rsidR="00282679" w:rsidRPr="006C24A3">
        <w:rPr>
          <w:rFonts w:hint="cs"/>
          <w:b/>
          <w:bCs/>
          <w:sz w:val="27"/>
          <w:rtl/>
          <w:lang w:val="fa-IR" w:bidi="fa-IR"/>
        </w:rPr>
        <w:t>َ</w:t>
      </w:r>
      <w:r w:rsidRPr="006C24A3">
        <w:rPr>
          <w:b/>
          <w:bCs/>
          <w:sz w:val="27"/>
          <w:rtl/>
          <w:lang w:val="fa-IR" w:bidi="fa-IR"/>
        </w:rPr>
        <w:t xml:space="preserve"> </w:t>
      </w:r>
      <w:r w:rsidR="00B716A7" w:rsidRPr="006C24A3">
        <w:rPr>
          <w:rFonts w:hint="cs"/>
          <w:b/>
          <w:bCs/>
          <w:sz w:val="27"/>
          <w:rtl/>
          <w:lang w:val="fa-IR" w:bidi="fa-IR"/>
        </w:rPr>
        <w:t>إِلاَّ</w:t>
      </w:r>
      <w:r w:rsidRPr="006C24A3">
        <w:rPr>
          <w:b/>
          <w:bCs/>
          <w:sz w:val="27"/>
          <w:rtl/>
          <w:lang w:val="fa-IR" w:bidi="fa-IR"/>
        </w:rPr>
        <w:t xml:space="preserve"> بِالْحَقِّ </w:t>
      </w:r>
      <w:r w:rsidRPr="006C24A3">
        <w:rPr>
          <w:rFonts w:hint="cs"/>
          <w:b/>
          <w:bCs/>
          <w:sz w:val="27"/>
          <w:rtl/>
          <w:lang w:val="fa-IR" w:bidi="fa-IR"/>
        </w:rPr>
        <w:t>ي</w:t>
      </w:r>
      <w:r w:rsidR="00282679" w:rsidRPr="006C24A3">
        <w:rPr>
          <w:rFonts w:hint="cs"/>
          <w:b/>
          <w:bCs/>
          <w:sz w:val="27"/>
          <w:rtl/>
          <w:lang w:val="fa-IR" w:bidi="fa-IR"/>
        </w:rPr>
        <w:t>ُ</w:t>
      </w:r>
      <w:r w:rsidRPr="006C24A3">
        <w:rPr>
          <w:rFonts w:hint="cs"/>
          <w:b/>
          <w:bCs/>
          <w:sz w:val="27"/>
          <w:rtl/>
          <w:lang w:val="fa-IR" w:bidi="fa-IR"/>
        </w:rPr>
        <w:t>فَصِّلُ</w:t>
      </w:r>
      <w:r w:rsidRPr="006C24A3">
        <w:rPr>
          <w:b/>
          <w:bCs/>
          <w:sz w:val="27"/>
          <w:rtl/>
          <w:lang w:val="fa-IR" w:bidi="fa-IR"/>
        </w:rPr>
        <w:t xml:space="preserve"> </w:t>
      </w:r>
      <w:r w:rsidR="00282679" w:rsidRPr="006C24A3">
        <w:rPr>
          <w:rFonts w:hint="cs"/>
          <w:b/>
          <w:bCs/>
          <w:sz w:val="27"/>
          <w:rtl/>
          <w:lang w:val="fa-IR" w:bidi="fa-IR"/>
        </w:rPr>
        <w:t>ال</w:t>
      </w:r>
      <w:r w:rsidRPr="006C24A3">
        <w:rPr>
          <w:rFonts w:hint="cs"/>
          <w:b/>
          <w:bCs/>
          <w:sz w:val="27"/>
          <w:rtl/>
          <w:lang w:val="fa-IR" w:bidi="fa-IR"/>
        </w:rPr>
        <w:t>آي</w:t>
      </w:r>
      <w:r w:rsidR="00282679" w:rsidRPr="006C24A3">
        <w:rPr>
          <w:rFonts w:hint="cs"/>
          <w:b/>
          <w:bCs/>
          <w:sz w:val="27"/>
          <w:rtl/>
          <w:lang w:val="fa-IR" w:bidi="fa-IR"/>
        </w:rPr>
        <w:t>َ</w:t>
      </w:r>
      <w:r w:rsidRPr="006C24A3">
        <w:rPr>
          <w:rFonts w:hint="cs"/>
          <w:b/>
          <w:bCs/>
          <w:sz w:val="27"/>
          <w:rtl/>
          <w:lang w:val="fa-IR" w:bidi="fa-IR"/>
        </w:rPr>
        <w:t>اتِ</w:t>
      </w:r>
      <w:r w:rsidRPr="006C24A3">
        <w:rPr>
          <w:b/>
          <w:bCs/>
          <w:sz w:val="27"/>
          <w:rtl/>
          <w:lang w:val="fa-IR" w:bidi="fa-IR"/>
        </w:rPr>
        <w:t xml:space="preserve"> </w:t>
      </w:r>
      <w:r w:rsidRPr="006C24A3">
        <w:rPr>
          <w:rFonts w:hint="cs"/>
          <w:b/>
          <w:bCs/>
          <w:sz w:val="27"/>
          <w:rtl/>
          <w:lang w:val="fa-IR" w:bidi="fa-IR"/>
        </w:rPr>
        <w:t>لِقَوْمٍ</w:t>
      </w:r>
      <w:r w:rsidRPr="006C24A3">
        <w:rPr>
          <w:b/>
          <w:bCs/>
          <w:sz w:val="27"/>
          <w:rtl/>
          <w:lang w:val="fa-IR" w:bidi="fa-IR"/>
        </w:rPr>
        <w:t xml:space="preserve"> </w:t>
      </w:r>
      <w:r w:rsidRPr="006C24A3">
        <w:rPr>
          <w:rFonts w:hint="cs"/>
          <w:b/>
          <w:bCs/>
          <w:sz w:val="27"/>
          <w:rtl/>
          <w:lang w:val="fa-IR" w:bidi="fa-IR"/>
        </w:rPr>
        <w:t>يعْلَمُون</w:t>
      </w:r>
      <w:r w:rsidR="00282679" w:rsidRPr="006C24A3">
        <w:rPr>
          <w:rFonts w:hint="cs"/>
          <w:b/>
          <w:bCs/>
          <w:sz w:val="27"/>
          <w:rtl/>
          <w:lang w:val="fa-IR" w:bidi="fa-IR"/>
        </w:rPr>
        <w:t>َ</w:t>
      </w:r>
      <w:r w:rsidRPr="006C24A3">
        <w:rPr>
          <w:rFonts w:ascii="Mosawi" w:hAnsi="Mosawi" w:cs="Mosawi"/>
          <w:sz w:val="24"/>
          <w:szCs w:val="24"/>
          <w:rtl/>
          <w:lang w:val="fa-IR" w:bidi="fa-IR"/>
        </w:rPr>
        <w:t>﴾</w:t>
      </w:r>
      <w:r w:rsidRPr="006C24A3">
        <w:rPr>
          <w:sz w:val="27"/>
          <w:rtl/>
          <w:lang w:val="fa-IR" w:bidi="fa-IR"/>
        </w:rPr>
        <w:t xml:space="preserve"> </w:t>
      </w:r>
      <w:r w:rsidRPr="006C24A3">
        <w:rPr>
          <w:sz w:val="27"/>
          <w:rtl/>
          <w:lang w:val="fa-IR"/>
        </w:rPr>
        <w:t>(</w:t>
      </w:r>
      <w:r w:rsidRPr="006C24A3">
        <w:rPr>
          <w:rFonts w:hint="cs"/>
          <w:sz w:val="27"/>
          <w:rtl/>
          <w:lang w:val="fa-IR" w:bidi="fa-IR"/>
        </w:rPr>
        <w:t>يونس</w:t>
      </w:r>
      <w:r w:rsidRPr="006C24A3">
        <w:rPr>
          <w:sz w:val="27"/>
          <w:rtl/>
          <w:lang w:val="fa-IR"/>
        </w:rPr>
        <w:t>: 5)</w:t>
      </w:r>
      <w:r w:rsidR="00282679" w:rsidRPr="006C24A3">
        <w:rPr>
          <w:rFonts w:hint="cs"/>
          <w:sz w:val="27"/>
          <w:rtl/>
          <w:lang w:val="fa-IR"/>
        </w:rPr>
        <w:t>.</w:t>
      </w:r>
    </w:p>
    <w:p w:rsidR="009C7DF5" w:rsidRPr="006C24A3" w:rsidRDefault="009C7DF5" w:rsidP="004D68F1">
      <w:pPr>
        <w:rPr>
          <w:sz w:val="27"/>
        </w:rPr>
      </w:pPr>
      <w:r w:rsidRPr="006C24A3">
        <w:rPr>
          <w:sz w:val="27"/>
          <w:rtl/>
          <w:lang w:val="fa-IR"/>
        </w:rPr>
        <w:tab/>
      </w:r>
      <w:r w:rsidRPr="006C24A3">
        <w:rPr>
          <w:rFonts w:hint="cs"/>
          <w:sz w:val="27"/>
          <w:rtl/>
          <w:lang w:val="fa-IR"/>
        </w:rPr>
        <w:t>4</w:t>
      </w:r>
      <w:r w:rsidRPr="006C24A3">
        <w:rPr>
          <w:rFonts w:hint="cs"/>
          <w:sz w:val="27"/>
          <w:rtl/>
          <w:lang w:val="fa-IR" w:bidi="fa-IR"/>
        </w:rPr>
        <w:t xml:space="preserve">ـ </w:t>
      </w:r>
      <w:r w:rsidRPr="006C24A3">
        <w:rPr>
          <w:rFonts w:ascii="Mosawi" w:hAnsi="Mosawi" w:cs="Mosawi"/>
          <w:sz w:val="24"/>
          <w:szCs w:val="24"/>
          <w:rtl/>
          <w:lang w:val="fa-IR" w:bidi="fa-IR"/>
        </w:rPr>
        <w:t>﴿</w:t>
      </w:r>
      <w:r w:rsidRPr="006C24A3">
        <w:rPr>
          <w:rFonts w:hint="cs"/>
          <w:b/>
          <w:bCs/>
          <w:sz w:val="27"/>
          <w:rtl/>
          <w:lang w:val="fa-IR" w:bidi="fa-IR"/>
        </w:rPr>
        <w:t>وَجَعَلْنَا</w:t>
      </w:r>
      <w:r w:rsidRPr="006C24A3">
        <w:rPr>
          <w:b/>
          <w:bCs/>
          <w:sz w:val="27"/>
          <w:rtl/>
          <w:lang w:val="fa-IR" w:bidi="fa-IR"/>
        </w:rPr>
        <w:t xml:space="preserve"> </w:t>
      </w:r>
      <w:r w:rsidRPr="006C24A3">
        <w:rPr>
          <w:rFonts w:hint="cs"/>
          <w:b/>
          <w:bCs/>
          <w:sz w:val="27"/>
          <w:rtl/>
          <w:lang w:val="fa-IR" w:bidi="fa-IR"/>
        </w:rPr>
        <w:t>اللَّي</w:t>
      </w:r>
      <w:r w:rsidR="00282679" w:rsidRPr="006C24A3">
        <w:rPr>
          <w:rFonts w:hint="cs"/>
          <w:b/>
          <w:bCs/>
          <w:sz w:val="27"/>
          <w:rtl/>
          <w:lang w:val="fa-IR" w:bidi="fa-IR"/>
        </w:rPr>
        <w:t>ْ</w:t>
      </w:r>
      <w:r w:rsidRPr="006C24A3">
        <w:rPr>
          <w:rFonts w:hint="cs"/>
          <w:b/>
          <w:bCs/>
          <w:sz w:val="27"/>
          <w:rtl/>
          <w:lang w:val="fa-IR" w:bidi="fa-IR"/>
        </w:rPr>
        <w:t>لَ</w:t>
      </w:r>
      <w:r w:rsidRPr="006C24A3">
        <w:rPr>
          <w:b/>
          <w:bCs/>
          <w:sz w:val="27"/>
          <w:rtl/>
          <w:lang w:val="fa-IR" w:bidi="fa-IR"/>
        </w:rPr>
        <w:t xml:space="preserve"> </w:t>
      </w:r>
      <w:r w:rsidRPr="006C24A3">
        <w:rPr>
          <w:rFonts w:hint="cs"/>
          <w:b/>
          <w:bCs/>
          <w:sz w:val="27"/>
          <w:rtl/>
          <w:lang w:val="fa-IR" w:bidi="fa-IR"/>
        </w:rPr>
        <w:t>و</w:t>
      </w:r>
      <w:r w:rsidR="00282679" w:rsidRPr="006C24A3">
        <w:rPr>
          <w:rFonts w:hint="cs"/>
          <w:b/>
          <w:bCs/>
          <w:sz w:val="27"/>
          <w:rtl/>
          <w:lang w:val="fa-IR" w:bidi="fa-IR"/>
        </w:rPr>
        <w:t>َ</w:t>
      </w:r>
      <w:r w:rsidRPr="006C24A3">
        <w:rPr>
          <w:rFonts w:hint="cs"/>
          <w:b/>
          <w:bCs/>
          <w:sz w:val="27"/>
          <w:rtl/>
          <w:lang w:val="fa-IR" w:bidi="fa-IR"/>
        </w:rPr>
        <w:t>النَّه</w:t>
      </w:r>
      <w:r w:rsidR="00282679" w:rsidRPr="006C24A3">
        <w:rPr>
          <w:rFonts w:hint="cs"/>
          <w:b/>
          <w:bCs/>
          <w:sz w:val="27"/>
          <w:rtl/>
          <w:lang w:val="fa-IR" w:bidi="fa-IR"/>
        </w:rPr>
        <w:t>َ</w:t>
      </w:r>
      <w:r w:rsidRPr="006C24A3">
        <w:rPr>
          <w:rFonts w:hint="cs"/>
          <w:b/>
          <w:bCs/>
          <w:sz w:val="27"/>
          <w:rtl/>
          <w:lang w:val="fa-IR" w:bidi="fa-IR"/>
        </w:rPr>
        <w:t>ارَ</w:t>
      </w:r>
      <w:r w:rsidRPr="006C24A3">
        <w:rPr>
          <w:b/>
          <w:bCs/>
          <w:sz w:val="27"/>
          <w:rtl/>
          <w:lang w:val="fa-IR" w:bidi="fa-IR"/>
        </w:rPr>
        <w:t xml:space="preserve"> </w:t>
      </w:r>
      <w:r w:rsidRPr="006C24A3">
        <w:rPr>
          <w:rFonts w:hint="cs"/>
          <w:b/>
          <w:bCs/>
          <w:sz w:val="27"/>
          <w:rtl/>
          <w:lang w:val="fa-IR" w:bidi="fa-IR"/>
        </w:rPr>
        <w:t>آي</w:t>
      </w:r>
      <w:r w:rsidR="00282679" w:rsidRPr="006C24A3">
        <w:rPr>
          <w:rFonts w:hint="cs"/>
          <w:b/>
          <w:bCs/>
          <w:sz w:val="27"/>
          <w:rtl/>
          <w:lang w:val="fa-IR" w:bidi="fa-IR"/>
        </w:rPr>
        <w:t>َ</w:t>
      </w:r>
      <w:r w:rsidRPr="006C24A3">
        <w:rPr>
          <w:rFonts w:hint="cs"/>
          <w:b/>
          <w:bCs/>
          <w:sz w:val="27"/>
          <w:rtl/>
          <w:lang w:val="fa-IR" w:bidi="fa-IR"/>
        </w:rPr>
        <w:t>تَي</w:t>
      </w:r>
      <w:r w:rsidR="00282679" w:rsidRPr="006C24A3">
        <w:rPr>
          <w:rFonts w:hint="cs"/>
          <w:b/>
          <w:bCs/>
          <w:sz w:val="27"/>
          <w:rtl/>
          <w:lang w:val="fa-IR" w:bidi="fa-IR"/>
        </w:rPr>
        <w:t>ْ</w:t>
      </w:r>
      <w:r w:rsidRPr="006C24A3">
        <w:rPr>
          <w:rFonts w:hint="cs"/>
          <w:b/>
          <w:bCs/>
          <w:sz w:val="27"/>
          <w:rtl/>
          <w:lang w:val="fa-IR" w:bidi="fa-IR"/>
        </w:rPr>
        <w:t>نِ</w:t>
      </w:r>
      <w:r w:rsidRPr="006C24A3">
        <w:rPr>
          <w:b/>
          <w:bCs/>
          <w:sz w:val="27"/>
          <w:rtl/>
          <w:lang w:val="fa-IR" w:bidi="fa-IR"/>
        </w:rPr>
        <w:t xml:space="preserve"> </w:t>
      </w:r>
      <w:r w:rsidRPr="006C24A3">
        <w:rPr>
          <w:rFonts w:hint="cs"/>
          <w:b/>
          <w:bCs/>
          <w:sz w:val="27"/>
          <w:rtl/>
          <w:lang w:val="fa-IR" w:bidi="fa-IR"/>
        </w:rPr>
        <w:t>فَمَحَوْنا</w:t>
      </w:r>
      <w:r w:rsidRPr="006C24A3">
        <w:rPr>
          <w:b/>
          <w:bCs/>
          <w:sz w:val="27"/>
          <w:rtl/>
          <w:lang w:val="fa-IR" w:bidi="fa-IR"/>
        </w:rPr>
        <w:t xml:space="preserve"> </w:t>
      </w:r>
      <w:r w:rsidRPr="006C24A3">
        <w:rPr>
          <w:rFonts w:hint="cs"/>
          <w:b/>
          <w:bCs/>
          <w:sz w:val="27"/>
          <w:rtl/>
          <w:lang w:val="fa-IR" w:bidi="fa-IR"/>
        </w:rPr>
        <w:t>آي</w:t>
      </w:r>
      <w:r w:rsidR="00282679" w:rsidRPr="006C24A3">
        <w:rPr>
          <w:rFonts w:hint="cs"/>
          <w:b/>
          <w:bCs/>
          <w:sz w:val="27"/>
          <w:rtl/>
          <w:lang w:val="fa-IR" w:bidi="fa-IR"/>
        </w:rPr>
        <w:t>َ</w:t>
      </w:r>
      <w:r w:rsidRPr="006C24A3">
        <w:rPr>
          <w:rFonts w:hint="cs"/>
          <w:b/>
          <w:bCs/>
          <w:sz w:val="27"/>
          <w:rtl/>
          <w:lang w:val="fa-IR" w:bidi="fa-IR"/>
        </w:rPr>
        <w:t>ةَ</w:t>
      </w:r>
      <w:r w:rsidRPr="006C24A3">
        <w:rPr>
          <w:b/>
          <w:bCs/>
          <w:sz w:val="27"/>
          <w:rtl/>
          <w:lang w:val="fa-IR" w:bidi="fa-IR"/>
        </w:rPr>
        <w:t xml:space="preserve"> </w:t>
      </w:r>
      <w:r w:rsidRPr="006C24A3">
        <w:rPr>
          <w:rFonts w:hint="cs"/>
          <w:b/>
          <w:bCs/>
          <w:sz w:val="27"/>
          <w:rtl/>
          <w:lang w:val="fa-IR" w:bidi="fa-IR"/>
        </w:rPr>
        <w:t>اللَّي</w:t>
      </w:r>
      <w:r w:rsidR="00282679" w:rsidRPr="006C24A3">
        <w:rPr>
          <w:rFonts w:hint="cs"/>
          <w:b/>
          <w:bCs/>
          <w:sz w:val="27"/>
          <w:rtl/>
          <w:lang w:val="fa-IR" w:bidi="fa-IR"/>
        </w:rPr>
        <w:t>ْ</w:t>
      </w:r>
      <w:r w:rsidRPr="006C24A3">
        <w:rPr>
          <w:rFonts w:hint="cs"/>
          <w:b/>
          <w:bCs/>
          <w:sz w:val="27"/>
          <w:rtl/>
          <w:lang w:val="fa-IR" w:bidi="fa-IR"/>
        </w:rPr>
        <w:t>لِ</w:t>
      </w:r>
      <w:r w:rsidRPr="006C24A3">
        <w:rPr>
          <w:b/>
          <w:bCs/>
          <w:sz w:val="27"/>
          <w:rtl/>
          <w:lang w:val="fa-IR" w:bidi="fa-IR"/>
        </w:rPr>
        <w:t xml:space="preserve"> </w:t>
      </w:r>
      <w:r w:rsidRPr="006C24A3">
        <w:rPr>
          <w:rFonts w:hint="cs"/>
          <w:b/>
          <w:bCs/>
          <w:sz w:val="27"/>
          <w:rtl/>
          <w:lang w:val="fa-IR" w:bidi="fa-IR"/>
        </w:rPr>
        <w:t>و</w:t>
      </w:r>
      <w:r w:rsidR="00282679" w:rsidRPr="006C24A3">
        <w:rPr>
          <w:rFonts w:hint="cs"/>
          <w:b/>
          <w:bCs/>
          <w:sz w:val="27"/>
          <w:rtl/>
          <w:lang w:val="fa-IR" w:bidi="fa-IR"/>
        </w:rPr>
        <w:t>َ</w:t>
      </w:r>
      <w:r w:rsidRPr="006C24A3">
        <w:rPr>
          <w:rFonts w:hint="cs"/>
          <w:b/>
          <w:bCs/>
          <w:sz w:val="27"/>
          <w:rtl/>
          <w:lang w:val="fa-IR" w:bidi="fa-IR"/>
        </w:rPr>
        <w:t>جَعَلْن</w:t>
      </w:r>
      <w:r w:rsidR="00282679"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آي</w:t>
      </w:r>
      <w:r w:rsidR="00282679" w:rsidRPr="006C24A3">
        <w:rPr>
          <w:rFonts w:hint="cs"/>
          <w:b/>
          <w:bCs/>
          <w:sz w:val="27"/>
          <w:rtl/>
          <w:lang w:val="fa-IR" w:bidi="fa-IR"/>
        </w:rPr>
        <w:t>َ</w:t>
      </w:r>
      <w:r w:rsidRPr="006C24A3">
        <w:rPr>
          <w:rFonts w:hint="cs"/>
          <w:b/>
          <w:bCs/>
          <w:sz w:val="27"/>
          <w:rtl/>
          <w:lang w:val="fa-IR" w:bidi="fa-IR"/>
        </w:rPr>
        <w:t>ةَ</w:t>
      </w:r>
      <w:r w:rsidRPr="006C24A3">
        <w:rPr>
          <w:b/>
          <w:bCs/>
          <w:sz w:val="27"/>
          <w:rtl/>
          <w:lang w:val="fa-IR" w:bidi="fa-IR"/>
        </w:rPr>
        <w:t xml:space="preserve"> </w:t>
      </w:r>
      <w:r w:rsidRPr="006C24A3">
        <w:rPr>
          <w:rFonts w:hint="cs"/>
          <w:b/>
          <w:bCs/>
          <w:sz w:val="27"/>
          <w:rtl/>
          <w:lang w:val="fa-IR" w:bidi="fa-IR"/>
        </w:rPr>
        <w:t>النَّه</w:t>
      </w:r>
      <w:r w:rsidR="00282679" w:rsidRPr="006C24A3">
        <w:rPr>
          <w:rFonts w:hint="cs"/>
          <w:b/>
          <w:bCs/>
          <w:sz w:val="27"/>
          <w:rtl/>
          <w:lang w:val="fa-IR" w:bidi="fa-IR"/>
        </w:rPr>
        <w:t>َ</w:t>
      </w:r>
      <w:r w:rsidRPr="006C24A3">
        <w:rPr>
          <w:rFonts w:hint="cs"/>
          <w:b/>
          <w:bCs/>
          <w:sz w:val="27"/>
          <w:rtl/>
          <w:lang w:val="fa-IR" w:bidi="fa-IR"/>
        </w:rPr>
        <w:t>ارِ</w:t>
      </w:r>
      <w:r w:rsidRPr="006C24A3">
        <w:rPr>
          <w:b/>
          <w:bCs/>
          <w:sz w:val="27"/>
          <w:rtl/>
          <w:lang w:val="fa-IR" w:bidi="fa-IR"/>
        </w:rPr>
        <w:t xml:space="preserve"> </w:t>
      </w:r>
      <w:r w:rsidRPr="006C24A3">
        <w:rPr>
          <w:rFonts w:hint="cs"/>
          <w:b/>
          <w:bCs/>
          <w:sz w:val="27"/>
          <w:rtl/>
          <w:lang w:val="fa-IR" w:bidi="fa-IR"/>
        </w:rPr>
        <w:t>مُبْصِرَةً</w:t>
      </w:r>
      <w:r w:rsidRPr="006C24A3">
        <w:rPr>
          <w:b/>
          <w:bCs/>
          <w:sz w:val="27"/>
          <w:rtl/>
          <w:lang w:val="fa-IR" w:bidi="fa-IR"/>
        </w:rPr>
        <w:t xml:space="preserve"> </w:t>
      </w:r>
      <w:r w:rsidRPr="006C24A3">
        <w:rPr>
          <w:rFonts w:hint="cs"/>
          <w:b/>
          <w:bCs/>
          <w:sz w:val="27"/>
          <w:rtl/>
          <w:lang w:val="fa-IR" w:bidi="fa-IR"/>
        </w:rPr>
        <w:t>لِتَبْتَغُوا</w:t>
      </w:r>
      <w:r w:rsidRPr="006C24A3">
        <w:rPr>
          <w:b/>
          <w:bCs/>
          <w:sz w:val="27"/>
          <w:rtl/>
          <w:lang w:val="fa-IR" w:bidi="fa-IR"/>
        </w:rPr>
        <w:t xml:space="preserve"> </w:t>
      </w:r>
      <w:r w:rsidRPr="006C24A3">
        <w:rPr>
          <w:rFonts w:hint="cs"/>
          <w:b/>
          <w:bCs/>
          <w:sz w:val="27"/>
          <w:rtl/>
          <w:lang w:val="fa-IR" w:bidi="fa-IR"/>
        </w:rPr>
        <w:t>فَضْلاً</w:t>
      </w:r>
      <w:r w:rsidRPr="006C24A3">
        <w:rPr>
          <w:b/>
          <w:bCs/>
          <w:sz w:val="27"/>
          <w:rtl/>
          <w:lang w:val="fa-IR" w:bidi="fa-IR"/>
        </w:rPr>
        <w:t xml:space="preserve"> </w:t>
      </w:r>
      <w:r w:rsidRPr="006C24A3">
        <w:rPr>
          <w:rFonts w:hint="cs"/>
          <w:b/>
          <w:bCs/>
          <w:sz w:val="27"/>
          <w:rtl/>
          <w:lang w:val="fa-IR" w:bidi="fa-IR"/>
        </w:rPr>
        <w:t>مِنْ</w:t>
      </w:r>
      <w:r w:rsidRPr="006C24A3">
        <w:rPr>
          <w:b/>
          <w:bCs/>
          <w:sz w:val="27"/>
          <w:rtl/>
          <w:lang w:val="fa-IR" w:bidi="fa-IR"/>
        </w:rPr>
        <w:t xml:space="preserve"> </w:t>
      </w:r>
      <w:r w:rsidRPr="006C24A3">
        <w:rPr>
          <w:rFonts w:hint="cs"/>
          <w:b/>
          <w:bCs/>
          <w:sz w:val="27"/>
          <w:rtl/>
          <w:lang w:val="fa-IR" w:bidi="fa-IR"/>
        </w:rPr>
        <w:t>رَبِّك</w:t>
      </w:r>
      <w:r w:rsidR="00282679" w:rsidRPr="006C24A3">
        <w:rPr>
          <w:rFonts w:hint="cs"/>
          <w:b/>
          <w:bCs/>
          <w:sz w:val="27"/>
          <w:rtl/>
          <w:lang w:val="fa-IR" w:bidi="fa-IR"/>
        </w:rPr>
        <w:t>ُ</w:t>
      </w:r>
      <w:r w:rsidRPr="006C24A3">
        <w:rPr>
          <w:rFonts w:hint="cs"/>
          <w:b/>
          <w:bCs/>
          <w:sz w:val="27"/>
          <w:rtl/>
          <w:lang w:val="fa-IR" w:bidi="fa-IR"/>
        </w:rPr>
        <w:t>مْ</w:t>
      </w:r>
      <w:r w:rsidRPr="006C24A3">
        <w:rPr>
          <w:b/>
          <w:bCs/>
          <w:sz w:val="27"/>
          <w:rtl/>
          <w:lang w:val="fa-IR" w:bidi="fa-IR"/>
        </w:rPr>
        <w:t xml:space="preserve"> </w:t>
      </w:r>
      <w:r w:rsidRPr="006C24A3">
        <w:rPr>
          <w:rFonts w:hint="cs"/>
          <w:b/>
          <w:bCs/>
          <w:sz w:val="27"/>
          <w:rtl/>
          <w:lang w:val="fa-IR" w:bidi="fa-IR"/>
        </w:rPr>
        <w:t>و</w:t>
      </w:r>
      <w:r w:rsidR="00282679" w:rsidRPr="006C24A3">
        <w:rPr>
          <w:rFonts w:hint="cs"/>
          <w:b/>
          <w:bCs/>
          <w:sz w:val="27"/>
          <w:rtl/>
          <w:lang w:val="fa-IR" w:bidi="fa-IR"/>
        </w:rPr>
        <w:t>َ</w:t>
      </w:r>
      <w:r w:rsidRPr="006C24A3">
        <w:rPr>
          <w:rFonts w:hint="cs"/>
          <w:b/>
          <w:bCs/>
          <w:sz w:val="27"/>
          <w:rtl/>
          <w:lang w:val="fa-IR" w:bidi="fa-IR"/>
        </w:rPr>
        <w:t>لِتَعْلَمُوا</w:t>
      </w:r>
      <w:r w:rsidRPr="006C24A3">
        <w:rPr>
          <w:b/>
          <w:bCs/>
          <w:sz w:val="27"/>
          <w:rtl/>
          <w:lang w:val="fa-IR" w:bidi="fa-IR"/>
        </w:rPr>
        <w:t xml:space="preserve"> </w:t>
      </w:r>
      <w:r w:rsidRPr="006C24A3">
        <w:rPr>
          <w:rFonts w:hint="cs"/>
          <w:b/>
          <w:bCs/>
          <w:sz w:val="27"/>
          <w:rtl/>
          <w:lang w:val="fa-IR" w:bidi="fa-IR"/>
        </w:rPr>
        <w:t>عَدَدَ</w:t>
      </w:r>
      <w:r w:rsidRPr="006C24A3">
        <w:rPr>
          <w:b/>
          <w:bCs/>
          <w:sz w:val="27"/>
          <w:rtl/>
          <w:lang w:val="fa-IR" w:bidi="fa-IR"/>
        </w:rPr>
        <w:t xml:space="preserve"> </w:t>
      </w:r>
      <w:r w:rsidRPr="006C24A3">
        <w:rPr>
          <w:rFonts w:hint="cs"/>
          <w:b/>
          <w:bCs/>
          <w:sz w:val="27"/>
          <w:rtl/>
          <w:lang w:val="fa-IR" w:bidi="fa-IR"/>
        </w:rPr>
        <w:t>السِّن</w:t>
      </w:r>
      <w:r w:rsidR="00282679" w:rsidRPr="006C24A3">
        <w:rPr>
          <w:rFonts w:hint="cs"/>
          <w:b/>
          <w:bCs/>
          <w:sz w:val="27"/>
          <w:rtl/>
          <w:lang w:val="fa-IR" w:bidi="fa-IR"/>
        </w:rPr>
        <w:t>ِ</w:t>
      </w:r>
      <w:r w:rsidRPr="006C24A3">
        <w:rPr>
          <w:rFonts w:hint="cs"/>
          <w:b/>
          <w:bCs/>
          <w:sz w:val="27"/>
          <w:rtl/>
          <w:lang w:val="fa-IR" w:bidi="fa-IR"/>
        </w:rPr>
        <w:t>ينَ</w:t>
      </w:r>
      <w:r w:rsidRPr="006C24A3">
        <w:rPr>
          <w:b/>
          <w:bCs/>
          <w:sz w:val="27"/>
          <w:rtl/>
          <w:lang w:val="fa-IR" w:bidi="fa-IR"/>
        </w:rPr>
        <w:t xml:space="preserve"> </w:t>
      </w:r>
      <w:r w:rsidRPr="006C24A3">
        <w:rPr>
          <w:rFonts w:hint="cs"/>
          <w:b/>
          <w:bCs/>
          <w:sz w:val="27"/>
          <w:rtl/>
          <w:lang w:val="fa-IR" w:bidi="fa-IR"/>
        </w:rPr>
        <w:t>و</w:t>
      </w:r>
      <w:r w:rsidR="00282679" w:rsidRPr="006C24A3">
        <w:rPr>
          <w:rFonts w:hint="cs"/>
          <w:b/>
          <w:bCs/>
          <w:sz w:val="27"/>
          <w:rtl/>
          <w:lang w:val="fa-IR" w:bidi="fa-IR"/>
        </w:rPr>
        <w:t>َ</w:t>
      </w:r>
      <w:r w:rsidRPr="006C24A3">
        <w:rPr>
          <w:rFonts w:hint="cs"/>
          <w:b/>
          <w:bCs/>
          <w:sz w:val="27"/>
          <w:rtl/>
          <w:lang w:val="fa-IR" w:bidi="fa-IR"/>
        </w:rPr>
        <w:t>الْحِس</w:t>
      </w:r>
      <w:r w:rsidR="00282679" w:rsidRPr="006C24A3">
        <w:rPr>
          <w:rFonts w:hint="cs"/>
          <w:b/>
          <w:bCs/>
          <w:sz w:val="27"/>
          <w:rtl/>
          <w:lang w:val="fa-IR" w:bidi="fa-IR"/>
        </w:rPr>
        <w:t>َ</w:t>
      </w:r>
      <w:r w:rsidRPr="006C24A3">
        <w:rPr>
          <w:rFonts w:hint="cs"/>
          <w:b/>
          <w:bCs/>
          <w:sz w:val="27"/>
          <w:rtl/>
          <w:lang w:val="fa-IR" w:bidi="fa-IR"/>
        </w:rPr>
        <w:t>ابَ</w:t>
      </w:r>
      <w:r w:rsidRPr="006C24A3">
        <w:rPr>
          <w:b/>
          <w:bCs/>
          <w:sz w:val="27"/>
          <w:rtl/>
          <w:lang w:val="fa-IR" w:bidi="fa-IR"/>
        </w:rPr>
        <w:t xml:space="preserve"> </w:t>
      </w:r>
      <w:r w:rsidRPr="006C24A3">
        <w:rPr>
          <w:rFonts w:hint="cs"/>
          <w:b/>
          <w:bCs/>
          <w:sz w:val="27"/>
          <w:rtl/>
          <w:lang w:val="fa-IR" w:bidi="fa-IR"/>
        </w:rPr>
        <w:t>و</w:t>
      </w:r>
      <w:r w:rsidR="00282679" w:rsidRPr="006C24A3">
        <w:rPr>
          <w:rFonts w:hint="cs"/>
          <w:b/>
          <w:bCs/>
          <w:sz w:val="27"/>
          <w:rtl/>
          <w:lang w:val="fa-IR" w:bidi="fa-IR"/>
        </w:rPr>
        <w:t>َ</w:t>
      </w:r>
      <w:r w:rsidRPr="006C24A3">
        <w:rPr>
          <w:rFonts w:hint="cs"/>
          <w:b/>
          <w:bCs/>
          <w:sz w:val="27"/>
          <w:rtl/>
          <w:lang w:val="fa-IR" w:bidi="fa-IR"/>
        </w:rPr>
        <w:t>ك</w:t>
      </w:r>
      <w:r w:rsidR="00282679" w:rsidRPr="006C24A3">
        <w:rPr>
          <w:rFonts w:hint="cs"/>
          <w:b/>
          <w:bCs/>
          <w:sz w:val="27"/>
          <w:rtl/>
          <w:lang w:val="fa-IR" w:bidi="fa-IR"/>
        </w:rPr>
        <w:t>ُ</w:t>
      </w:r>
      <w:r w:rsidRPr="006C24A3">
        <w:rPr>
          <w:rFonts w:hint="cs"/>
          <w:b/>
          <w:bCs/>
          <w:sz w:val="27"/>
          <w:rtl/>
          <w:lang w:val="fa-IR" w:bidi="fa-IR"/>
        </w:rPr>
        <w:t>لَّ</w:t>
      </w:r>
      <w:r w:rsidRPr="006C24A3">
        <w:rPr>
          <w:b/>
          <w:bCs/>
          <w:sz w:val="27"/>
          <w:rtl/>
          <w:lang w:val="fa-IR" w:bidi="fa-IR"/>
        </w:rPr>
        <w:t xml:space="preserve"> </w:t>
      </w:r>
      <w:r w:rsidRPr="006C24A3">
        <w:rPr>
          <w:rFonts w:hint="cs"/>
          <w:b/>
          <w:bCs/>
          <w:sz w:val="27"/>
          <w:rtl/>
          <w:lang w:val="fa-IR" w:bidi="fa-IR"/>
        </w:rPr>
        <w:t>شَي‌</w:t>
      </w:r>
      <w:r w:rsidR="00282679" w:rsidRPr="006C24A3">
        <w:rPr>
          <w:rFonts w:hint="cs"/>
          <w:b/>
          <w:bCs/>
          <w:sz w:val="27"/>
          <w:rtl/>
          <w:lang w:val="fa-IR" w:bidi="fa-IR"/>
        </w:rPr>
        <w:t>ْ</w:t>
      </w:r>
      <w:r w:rsidRPr="006C24A3">
        <w:rPr>
          <w:rFonts w:hint="cs"/>
          <w:b/>
          <w:bCs/>
          <w:sz w:val="27"/>
          <w:rtl/>
          <w:lang w:val="fa-IR" w:bidi="fa-IR"/>
        </w:rPr>
        <w:t>ء</w:t>
      </w:r>
      <w:r w:rsidRPr="006C24A3">
        <w:rPr>
          <w:rFonts w:ascii="Mosawi" w:hAnsi="Mosawi" w:hint="cs"/>
          <w:b/>
          <w:bCs/>
          <w:sz w:val="27"/>
          <w:rtl/>
          <w:lang w:val="fa-IR" w:bidi="fa-IR"/>
        </w:rPr>
        <w:t>ٍ</w:t>
      </w:r>
      <w:r w:rsidRPr="006C24A3">
        <w:rPr>
          <w:b/>
          <w:bCs/>
          <w:sz w:val="27"/>
          <w:rtl/>
          <w:lang w:val="fa-IR"/>
        </w:rPr>
        <w:t xml:space="preserve"> </w:t>
      </w:r>
      <w:r w:rsidRPr="006C24A3">
        <w:rPr>
          <w:rFonts w:ascii="Mosawi" w:hAnsi="Mosawi" w:hint="cs"/>
          <w:b/>
          <w:bCs/>
          <w:sz w:val="27"/>
          <w:rtl/>
          <w:lang w:val="fa-IR" w:bidi="fa-IR"/>
        </w:rPr>
        <w:t>فَصَّلْن</w:t>
      </w:r>
      <w:r w:rsidR="00282679" w:rsidRPr="006C24A3">
        <w:rPr>
          <w:rFonts w:ascii="Mosawi" w:hAnsi="Mosawi" w:hint="cs"/>
          <w:b/>
          <w:bCs/>
          <w:sz w:val="27"/>
          <w:rtl/>
          <w:lang w:val="fa-IR" w:bidi="fa-IR"/>
        </w:rPr>
        <w:t>َ</w:t>
      </w:r>
      <w:r w:rsidRPr="006C24A3">
        <w:rPr>
          <w:rFonts w:ascii="Mosawi" w:hAnsi="Mosawi" w:hint="cs"/>
          <w:b/>
          <w:bCs/>
          <w:sz w:val="27"/>
          <w:rtl/>
          <w:lang w:val="fa-IR" w:bidi="fa-IR"/>
        </w:rPr>
        <w:t>اهُ</w:t>
      </w:r>
      <w:r w:rsidRPr="006C24A3">
        <w:rPr>
          <w:b/>
          <w:bCs/>
          <w:sz w:val="27"/>
          <w:rtl/>
          <w:lang w:val="fa-IR"/>
        </w:rPr>
        <w:t xml:space="preserve"> </w:t>
      </w:r>
      <w:r w:rsidRPr="006C24A3">
        <w:rPr>
          <w:rFonts w:ascii="Mosawi" w:hAnsi="Mosawi" w:hint="cs"/>
          <w:b/>
          <w:bCs/>
          <w:sz w:val="27"/>
          <w:rtl/>
          <w:lang w:val="fa-IR" w:bidi="fa-IR"/>
        </w:rPr>
        <w:t>ت</w:t>
      </w:r>
      <w:r w:rsidR="00282679" w:rsidRPr="006C24A3">
        <w:rPr>
          <w:rFonts w:ascii="Mosawi" w:hAnsi="Mosawi" w:hint="cs"/>
          <w:b/>
          <w:bCs/>
          <w:sz w:val="27"/>
          <w:rtl/>
          <w:lang w:val="fa-IR" w:bidi="fa-IR"/>
        </w:rPr>
        <w:t>َ</w:t>
      </w:r>
      <w:r w:rsidRPr="006C24A3">
        <w:rPr>
          <w:rFonts w:ascii="Mosawi" w:hAnsi="Mosawi" w:hint="cs"/>
          <w:b/>
          <w:bCs/>
          <w:sz w:val="27"/>
          <w:rtl/>
          <w:lang w:val="fa-IR" w:bidi="fa-IR"/>
        </w:rPr>
        <w:t>ف</w:t>
      </w:r>
      <w:r w:rsidR="00282679" w:rsidRPr="006C24A3">
        <w:rPr>
          <w:rFonts w:ascii="Mosawi" w:hAnsi="Mosawi" w:hint="cs"/>
          <w:b/>
          <w:bCs/>
          <w:sz w:val="27"/>
          <w:rtl/>
          <w:lang w:val="fa-IR" w:bidi="fa-IR"/>
        </w:rPr>
        <w:t>ْ</w:t>
      </w:r>
      <w:r w:rsidRPr="006C24A3">
        <w:rPr>
          <w:rFonts w:ascii="Mosawi" w:hAnsi="Mosawi" w:hint="cs"/>
          <w:b/>
          <w:bCs/>
          <w:sz w:val="27"/>
          <w:rtl/>
          <w:lang w:val="fa-IR" w:bidi="fa-IR"/>
        </w:rPr>
        <w:t>ص</w:t>
      </w:r>
      <w:r w:rsidR="00282679" w:rsidRPr="006C24A3">
        <w:rPr>
          <w:rFonts w:ascii="Mosawi" w:hAnsi="Mosawi" w:hint="cs"/>
          <w:b/>
          <w:bCs/>
          <w:sz w:val="27"/>
          <w:rtl/>
          <w:lang w:val="fa-IR" w:bidi="fa-IR"/>
        </w:rPr>
        <w:t>ِ</w:t>
      </w:r>
      <w:r w:rsidRPr="006C24A3">
        <w:rPr>
          <w:rFonts w:hint="cs"/>
          <w:b/>
          <w:bCs/>
          <w:sz w:val="27"/>
          <w:rtl/>
          <w:lang w:val="fa-IR" w:bidi="fa-IR"/>
        </w:rPr>
        <w:t>ي</w:t>
      </w:r>
      <w:r w:rsidRPr="006C24A3">
        <w:rPr>
          <w:rFonts w:ascii="Mosawi" w:hAnsi="Mosawi" w:hint="cs"/>
          <w:b/>
          <w:bCs/>
          <w:sz w:val="27"/>
          <w:rtl/>
          <w:lang w:val="fa-IR" w:bidi="fa-IR"/>
        </w:rPr>
        <w:t>لاً</w:t>
      </w:r>
      <w:r w:rsidRPr="006C24A3">
        <w:rPr>
          <w:rFonts w:ascii="Mosawi" w:hAnsi="Mosawi" w:cs="Mosawi"/>
          <w:sz w:val="24"/>
          <w:szCs w:val="24"/>
          <w:rtl/>
          <w:lang w:val="fa-IR" w:bidi="fa-IR"/>
        </w:rPr>
        <w:t>﴾</w:t>
      </w:r>
      <w:r w:rsidRPr="006C24A3">
        <w:rPr>
          <w:sz w:val="27"/>
          <w:rtl/>
          <w:lang w:val="fa-IR"/>
        </w:rPr>
        <w:t xml:space="preserve"> (</w:t>
      </w:r>
      <w:r w:rsidRPr="006C24A3">
        <w:rPr>
          <w:rFonts w:ascii="Mosawi" w:hAnsi="Mosawi" w:hint="cs"/>
          <w:sz w:val="27"/>
          <w:rtl/>
          <w:lang w:val="fa-IR" w:bidi="fa-IR"/>
        </w:rPr>
        <w:t>ال</w:t>
      </w:r>
      <w:r w:rsidR="00282679" w:rsidRPr="006C24A3">
        <w:rPr>
          <w:rFonts w:ascii="Mosawi" w:hAnsi="Mosawi" w:hint="cs"/>
          <w:sz w:val="27"/>
          <w:rtl/>
          <w:lang w:val="fa-IR" w:bidi="fa-IR"/>
        </w:rPr>
        <w:t>إ</w:t>
      </w:r>
      <w:r w:rsidRPr="006C24A3">
        <w:rPr>
          <w:rFonts w:ascii="Mosawi" w:hAnsi="Mosawi" w:hint="cs"/>
          <w:sz w:val="27"/>
          <w:rtl/>
          <w:lang w:val="fa-IR" w:bidi="fa-IR"/>
        </w:rPr>
        <w:t>سراء</w:t>
      </w:r>
      <w:r w:rsidRPr="006C24A3">
        <w:rPr>
          <w:sz w:val="27"/>
          <w:rtl/>
          <w:lang w:val="fa-IR"/>
        </w:rPr>
        <w:t>: 12)</w:t>
      </w:r>
      <w:r w:rsidR="00282679" w:rsidRPr="006C24A3">
        <w:rPr>
          <w:rFonts w:hint="cs"/>
          <w:sz w:val="27"/>
          <w:rtl/>
        </w:rPr>
        <w:t>.</w:t>
      </w:r>
    </w:p>
    <w:p w:rsidR="009C7DF5" w:rsidRPr="006C24A3" w:rsidRDefault="009C7DF5" w:rsidP="004D68F1">
      <w:pPr>
        <w:rPr>
          <w:sz w:val="27"/>
        </w:rPr>
      </w:pPr>
      <w:r w:rsidRPr="006C24A3">
        <w:rPr>
          <w:sz w:val="27"/>
          <w:rtl/>
          <w:lang w:val="fa-IR"/>
        </w:rPr>
        <w:tab/>
      </w:r>
      <w:r w:rsidRPr="006C24A3">
        <w:rPr>
          <w:rFonts w:hint="cs"/>
          <w:sz w:val="27"/>
          <w:rtl/>
          <w:lang w:val="fa-IR"/>
        </w:rPr>
        <w:t>5</w:t>
      </w:r>
      <w:r w:rsidRPr="006C24A3">
        <w:rPr>
          <w:rFonts w:hint="cs"/>
          <w:sz w:val="27"/>
          <w:rtl/>
          <w:lang w:val="fa-IR" w:bidi="fa-IR"/>
        </w:rPr>
        <w:t xml:space="preserve">ـ </w:t>
      </w:r>
      <w:r w:rsidRPr="006C24A3">
        <w:rPr>
          <w:rFonts w:ascii="Mosawi" w:hAnsi="Mosawi" w:cs="Mosawi"/>
          <w:sz w:val="24"/>
          <w:szCs w:val="24"/>
          <w:rtl/>
          <w:lang w:val="fa-IR" w:bidi="fa-IR"/>
        </w:rPr>
        <w:t>﴿</w:t>
      </w:r>
      <w:r w:rsidRPr="006C24A3">
        <w:rPr>
          <w:rFonts w:hint="cs"/>
          <w:b/>
          <w:bCs/>
          <w:sz w:val="27"/>
          <w:rtl/>
          <w:lang w:val="fa-IR" w:bidi="fa-IR"/>
        </w:rPr>
        <w:t>فَبِظُلْمٍ</w:t>
      </w:r>
      <w:r w:rsidRPr="006C24A3">
        <w:rPr>
          <w:b/>
          <w:bCs/>
          <w:sz w:val="27"/>
          <w:rtl/>
          <w:lang w:val="fa-IR" w:bidi="fa-IR"/>
        </w:rPr>
        <w:t xml:space="preserve"> </w:t>
      </w:r>
      <w:r w:rsidRPr="006C24A3">
        <w:rPr>
          <w:rFonts w:hint="cs"/>
          <w:b/>
          <w:bCs/>
          <w:sz w:val="27"/>
          <w:rtl/>
          <w:lang w:val="fa-IR" w:bidi="fa-IR"/>
        </w:rPr>
        <w:t>مِنَ</w:t>
      </w:r>
      <w:r w:rsidRPr="006C24A3">
        <w:rPr>
          <w:b/>
          <w:bCs/>
          <w:sz w:val="27"/>
          <w:rtl/>
          <w:lang w:val="fa-IR" w:bidi="fa-IR"/>
        </w:rPr>
        <w:t xml:space="preserve"> </w:t>
      </w:r>
      <w:r w:rsidRPr="006C24A3">
        <w:rPr>
          <w:rFonts w:hint="cs"/>
          <w:b/>
          <w:bCs/>
          <w:sz w:val="27"/>
          <w:rtl/>
          <w:lang w:val="fa-IR" w:bidi="fa-IR"/>
        </w:rPr>
        <w:t>الَّذ</w:t>
      </w:r>
      <w:r w:rsidR="00282679" w:rsidRPr="006C24A3">
        <w:rPr>
          <w:rFonts w:hint="cs"/>
          <w:b/>
          <w:bCs/>
          <w:sz w:val="27"/>
          <w:rtl/>
          <w:lang w:val="fa-IR" w:bidi="fa-IR"/>
        </w:rPr>
        <w:t>ِ</w:t>
      </w:r>
      <w:r w:rsidRPr="006C24A3">
        <w:rPr>
          <w:rFonts w:hint="cs"/>
          <w:b/>
          <w:bCs/>
          <w:sz w:val="27"/>
          <w:rtl/>
          <w:lang w:val="fa-IR" w:bidi="fa-IR"/>
        </w:rPr>
        <w:t>ينَ</w:t>
      </w:r>
      <w:r w:rsidRPr="006C24A3">
        <w:rPr>
          <w:b/>
          <w:bCs/>
          <w:sz w:val="27"/>
          <w:rtl/>
          <w:lang w:val="fa-IR" w:bidi="fa-IR"/>
        </w:rPr>
        <w:t xml:space="preserve"> </w:t>
      </w:r>
      <w:r w:rsidRPr="006C24A3">
        <w:rPr>
          <w:rFonts w:hint="cs"/>
          <w:b/>
          <w:bCs/>
          <w:sz w:val="27"/>
          <w:rtl/>
          <w:lang w:val="fa-IR" w:bidi="fa-IR"/>
        </w:rPr>
        <w:t>ه</w:t>
      </w:r>
      <w:r w:rsidR="00282679" w:rsidRPr="006C24A3">
        <w:rPr>
          <w:rFonts w:hint="cs"/>
          <w:b/>
          <w:bCs/>
          <w:sz w:val="27"/>
          <w:rtl/>
          <w:lang w:val="fa-IR" w:bidi="fa-IR"/>
        </w:rPr>
        <w:t>َ</w:t>
      </w:r>
      <w:r w:rsidRPr="006C24A3">
        <w:rPr>
          <w:rFonts w:hint="cs"/>
          <w:b/>
          <w:bCs/>
          <w:sz w:val="27"/>
          <w:rtl/>
          <w:lang w:val="fa-IR" w:bidi="fa-IR"/>
        </w:rPr>
        <w:t>ادُوا</w:t>
      </w:r>
      <w:r w:rsidRPr="006C24A3">
        <w:rPr>
          <w:b/>
          <w:bCs/>
          <w:sz w:val="27"/>
          <w:rtl/>
          <w:lang w:val="fa-IR" w:bidi="fa-IR"/>
        </w:rPr>
        <w:t xml:space="preserve"> </w:t>
      </w:r>
      <w:r w:rsidRPr="006C24A3">
        <w:rPr>
          <w:rFonts w:hint="cs"/>
          <w:b/>
          <w:bCs/>
          <w:sz w:val="27"/>
          <w:rtl/>
          <w:lang w:val="fa-IR" w:bidi="fa-IR"/>
        </w:rPr>
        <w:t>حَرَّمْن</w:t>
      </w:r>
      <w:r w:rsidR="00282679"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عَلَي</w:t>
      </w:r>
      <w:r w:rsidR="00282679" w:rsidRPr="006C24A3">
        <w:rPr>
          <w:rFonts w:hint="cs"/>
          <w:b/>
          <w:bCs/>
          <w:sz w:val="27"/>
          <w:rtl/>
          <w:lang w:val="fa-IR" w:bidi="fa-IR"/>
        </w:rPr>
        <w:t>ْ</w:t>
      </w:r>
      <w:r w:rsidRPr="006C24A3">
        <w:rPr>
          <w:rFonts w:hint="cs"/>
          <w:b/>
          <w:bCs/>
          <w:sz w:val="27"/>
          <w:rtl/>
          <w:lang w:val="fa-IR" w:bidi="fa-IR"/>
        </w:rPr>
        <w:t>هِمْ</w:t>
      </w:r>
      <w:r w:rsidRPr="006C24A3">
        <w:rPr>
          <w:b/>
          <w:bCs/>
          <w:sz w:val="27"/>
          <w:rtl/>
          <w:lang w:val="fa-IR" w:bidi="fa-IR"/>
        </w:rPr>
        <w:t xml:space="preserve"> </w:t>
      </w:r>
      <w:r w:rsidRPr="006C24A3">
        <w:rPr>
          <w:rFonts w:hint="cs"/>
          <w:b/>
          <w:bCs/>
          <w:sz w:val="27"/>
          <w:rtl/>
          <w:lang w:val="fa-IR" w:bidi="fa-IR"/>
        </w:rPr>
        <w:t>طَي</w:t>
      </w:r>
      <w:r w:rsidR="00282679" w:rsidRPr="006C24A3">
        <w:rPr>
          <w:rFonts w:hint="cs"/>
          <w:b/>
          <w:bCs/>
          <w:sz w:val="27"/>
          <w:rtl/>
          <w:lang w:val="fa-IR" w:bidi="fa-IR"/>
        </w:rPr>
        <w:t>ِّ</w:t>
      </w:r>
      <w:r w:rsidRPr="006C24A3">
        <w:rPr>
          <w:rFonts w:hint="cs"/>
          <w:b/>
          <w:bCs/>
          <w:sz w:val="27"/>
          <w:rtl/>
          <w:lang w:val="fa-IR" w:bidi="fa-IR"/>
        </w:rPr>
        <w:t>ب</w:t>
      </w:r>
      <w:r w:rsidR="00282679" w:rsidRPr="006C24A3">
        <w:rPr>
          <w:rFonts w:hint="cs"/>
          <w:b/>
          <w:bCs/>
          <w:sz w:val="27"/>
          <w:rtl/>
          <w:lang w:val="fa-IR" w:bidi="fa-IR"/>
        </w:rPr>
        <w:t>َ</w:t>
      </w:r>
      <w:r w:rsidRPr="006C24A3">
        <w:rPr>
          <w:rFonts w:hint="cs"/>
          <w:b/>
          <w:bCs/>
          <w:sz w:val="27"/>
          <w:rtl/>
          <w:lang w:val="fa-IR" w:bidi="fa-IR"/>
        </w:rPr>
        <w:t>اتٍ</w:t>
      </w:r>
      <w:r w:rsidRPr="006C24A3">
        <w:rPr>
          <w:b/>
          <w:bCs/>
          <w:sz w:val="27"/>
          <w:rtl/>
          <w:lang w:val="fa-IR" w:bidi="fa-IR"/>
        </w:rPr>
        <w:t xml:space="preserve"> </w:t>
      </w:r>
      <w:r w:rsidRPr="006C24A3">
        <w:rPr>
          <w:rFonts w:hint="cs"/>
          <w:b/>
          <w:bCs/>
          <w:sz w:val="27"/>
          <w:rtl/>
          <w:lang w:val="fa-IR" w:bidi="fa-IR"/>
        </w:rPr>
        <w:t>أُحِلَّتْ</w:t>
      </w:r>
      <w:r w:rsidRPr="006C24A3">
        <w:rPr>
          <w:b/>
          <w:bCs/>
          <w:sz w:val="27"/>
          <w:rtl/>
          <w:lang w:val="fa-IR" w:bidi="fa-IR"/>
        </w:rPr>
        <w:t xml:space="preserve"> </w:t>
      </w:r>
      <w:r w:rsidRPr="006C24A3">
        <w:rPr>
          <w:rFonts w:hint="cs"/>
          <w:b/>
          <w:bCs/>
          <w:sz w:val="27"/>
          <w:rtl/>
          <w:lang w:val="fa-IR" w:bidi="fa-IR"/>
        </w:rPr>
        <w:t>لَهُمْ</w:t>
      </w:r>
      <w:r w:rsidRPr="006C24A3">
        <w:rPr>
          <w:b/>
          <w:bCs/>
          <w:sz w:val="27"/>
          <w:rtl/>
          <w:lang w:val="fa-IR" w:bidi="fa-IR"/>
        </w:rPr>
        <w:t xml:space="preserve"> </w:t>
      </w:r>
      <w:r w:rsidRPr="006C24A3">
        <w:rPr>
          <w:rFonts w:hint="cs"/>
          <w:b/>
          <w:bCs/>
          <w:sz w:val="27"/>
          <w:rtl/>
          <w:lang w:val="fa-IR" w:bidi="fa-IR"/>
        </w:rPr>
        <w:t>و</w:t>
      </w:r>
      <w:r w:rsidR="00282679" w:rsidRPr="006C24A3">
        <w:rPr>
          <w:rFonts w:hint="cs"/>
          <w:b/>
          <w:bCs/>
          <w:sz w:val="27"/>
          <w:rtl/>
          <w:lang w:val="fa-IR" w:bidi="fa-IR"/>
        </w:rPr>
        <w:t>َ</w:t>
      </w:r>
      <w:r w:rsidRPr="006C24A3">
        <w:rPr>
          <w:rFonts w:hint="cs"/>
          <w:b/>
          <w:bCs/>
          <w:sz w:val="27"/>
          <w:rtl/>
          <w:lang w:val="fa-IR" w:bidi="fa-IR"/>
        </w:rPr>
        <w:t>بِصَدِّهِمْ</w:t>
      </w:r>
      <w:r w:rsidRPr="006C24A3">
        <w:rPr>
          <w:b/>
          <w:bCs/>
          <w:sz w:val="27"/>
          <w:rtl/>
          <w:lang w:val="fa-IR" w:bidi="fa-IR"/>
        </w:rPr>
        <w:t xml:space="preserve"> </w:t>
      </w:r>
      <w:r w:rsidRPr="006C24A3">
        <w:rPr>
          <w:rFonts w:hint="cs"/>
          <w:b/>
          <w:bCs/>
          <w:sz w:val="27"/>
          <w:rtl/>
          <w:lang w:val="fa-IR" w:bidi="fa-IR"/>
        </w:rPr>
        <w:t>عَنْ</w:t>
      </w:r>
      <w:r w:rsidRPr="006C24A3">
        <w:rPr>
          <w:b/>
          <w:bCs/>
          <w:sz w:val="27"/>
          <w:rtl/>
          <w:lang w:val="fa-IR" w:bidi="fa-IR"/>
        </w:rPr>
        <w:t xml:space="preserve"> </w:t>
      </w:r>
      <w:r w:rsidRPr="006C24A3">
        <w:rPr>
          <w:rFonts w:hint="cs"/>
          <w:b/>
          <w:bCs/>
          <w:sz w:val="27"/>
          <w:rtl/>
          <w:lang w:val="fa-IR" w:bidi="fa-IR"/>
        </w:rPr>
        <w:t>سَب</w:t>
      </w:r>
      <w:r w:rsidR="00282679" w:rsidRPr="006C24A3">
        <w:rPr>
          <w:rFonts w:hint="cs"/>
          <w:b/>
          <w:bCs/>
          <w:sz w:val="27"/>
          <w:rtl/>
          <w:lang w:val="fa-IR" w:bidi="fa-IR"/>
        </w:rPr>
        <w:t>ِ</w:t>
      </w:r>
      <w:r w:rsidRPr="006C24A3">
        <w:rPr>
          <w:rFonts w:hint="cs"/>
          <w:b/>
          <w:bCs/>
          <w:sz w:val="27"/>
          <w:rtl/>
          <w:lang w:val="fa-IR" w:bidi="fa-IR"/>
        </w:rPr>
        <w:t>يلِ</w:t>
      </w:r>
      <w:r w:rsidRPr="006C24A3">
        <w:rPr>
          <w:b/>
          <w:bCs/>
          <w:sz w:val="27"/>
          <w:rtl/>
          <w:lang w:val="fa-IR" w:bidi="fa-IR"/>
        </w:rPr>
        <w:t xml:space="preserve"> </w:t>
      </w:r>
      <w:r w:rsidR="007F060D" w:rsidRPr="006C24A3">
        <w:rPr>
          <w:rFonts w:hint="cs"/>
          <w:b/>
          <w:bCs/>
          <w:sz w:val="27"/>
          <w:rtl/>
          <w:lang w:val="fa-IR" w:bidi="fa-IR"/>
        </w:rPr>
        <w:t>الل</w:t>
      </w:r>
      <w:r w:rsidRPr="006C24A3">
        <w:rPr>
          <w:rFonts w:hint="cs"/>
          <w:b/>
          <w:bCs/>
          <w:sz w:val="27"/>
          <w:rtl/>
          <w:lang w:val="fa-IR" w:bidi="fa-IR"/>
        </w:rPr>
        <w:t>هِ</w:t>
      </w:r>
      <w:r w:rsidRPr="006C24A3">
        <w:rPr>
          <w:b/>
          <w:bCs/>
          <w:sz w:val="27"/>
          <w:rtl/>
          <w:lang w:val="fa-IR" w:bidi="fa-IR"/>
        </w:rPr>
        <w:t xml:space="preserve"> </w:t>
      </w:r>
      <w:r w:rsidRPr="006C24A3">
        <w:rPr>
          <w:rFonts w:hint="cs"/>
          <w:b/>
          <w:bCs/>
          <w:sz w:val="27"/>
          <w:rtl/>
          <w:lang w:val="fa-IR" w:bidi="fa-IR"/>
        </w:rPr>
        <w:t>ك</w:t>
      </w:r>
      <w:r w:rsidR="00282679" w:rsidRPr="006C24A3">
        <w:rPr>
          <w:rFonts w:hint="cs"/>
          <w:b/>
          <w:bCs/>
          <w:sz w:val="27"/>
          <w:rtl/>
          <w:lang w:val="fa-IR" w:bidi="fa-IR"/>
        </w:rPr>
        <w:t>َ</w:t>
      </w:r>
      <w:r w:rsidRPr="006C24A3">
        <w:rPr>
          <w:rFonts w:hint="cs"/>
          <w:b/>
          <w:bCs/>
          <w:sz w:val="27"/>
          <w:rtl/>
          <w:lang w:val="fa-IR" w:bidi="fa-IR"/>
        </w:rPr>
        <w:t>ث</w:t>
      </w:r>
      <w:r w:rsidR="00282679" w:rsidRPr="006C24A3">
        <w:rPr>
          <w:rFonts w:hint="cs"/>
          <w:b/>
          <w:bCs/>
          <w:sz w:val="27"/>
          <w:rtl/>
          <w:lang w:val="fa-IR" w:bidi="fa-IR"/>
        </w:rPr>
        <w:t>ِ</w:t>
      </w:r>
      <w:r w:rsidRPr="006C24A3">
        <w:rPr>
          <w:rFonts w:hint="cs"/>
          <w:b/>
          <w:bCs/>
          <w:sz w:val="27"/>
          <w:rtl/>
          <w:lang w:val="fa-IR" w:bidi="fa-IR"/>
        </w:rPr>
        <w:t>يرا</w:t>
      </w:r>
      <w:r w:rsidR="00282679" w:rsidRPr="006C24A3">
        <w:rPr>
          <w:rFonts w:hint="cs"/>
          <w:b/>
          <w:bCs/>
          <w:sz w:val="27"/>
          <w:rtl/>
          <w:lang w:val="fa-IR" w:bidi="fa-IR"/>
        </w:rPr>
        <w:t>ً</w:t>
      </w:r>
      <w:r w:rsidRPr="006C24A3">
        <w:rPr>
          <w:rFonts w:ascii="Mosawi" w:hAnsi="Mosawi" w:cs="Mosawi"/>
          <w:sz w:val="24"/>
          <w:szCs w:val="24"/>
          <w:rtl/>
          <w:lang w:val="fa-IR" w:bidi="fa-IR"/>
        </w:rPr>
        <w:t>﴾</w:t>
      </w:r>
      <w:r w:rsidRPr="006C24A3">
        <w:rPr>
          <w:sz w:val="27"/>
          <w:rtl/>
          <w:lang w:val="fa-IR" w:bidi="fa-IR"/>
        </w:rPr>
        <w:t xml:space="preserve"> </w:t>
      </w:r>
      <w:r w:rsidRPr="006C24A3">
        <w:rPr>
          <w:sz w:val="27"/>
          <w:rtl/>
          <w:lang w:val="fa-IR"/>
        </w:rPr>
        <w:t>(</w:t>
      </w:r>
      <w:r w:rsidRPr="006C24A3">
        <w:rPr>
          <w:sz w:val="27"/>
          <w:rtl/>
          <w:lang w:val="fa-IR" w:bidi="fa-IR"/>
        </w:rPr>
        <w:t>النساء</w:t>
      </w:r>
      <w:r w:rsidRPr="006C24A3">
        <w:rPr>
          <w:sz w:val="27"/>
          <w:rtl/>
          <w:lang w:val="fa-IR"/>
        </w:rPr>
        <w:t>: 160)</w:t>
      </w:r>
      <w:r w:rsidR="00282679" w:rsidRPr="006C24A3">
        <w:rPr>
          <w:rFonts w:hint="cs"/>
          <w:sz w:val="27"/>
          <w:rtl/>
        </w:rPr>
        <w:t>.</w:t>
      </w:r>
    </w:p>
    <w:p w:rsidR="009C7DF5" w:rsidRPr="006C24A3" w:rsidRDefault="009C7DF5" w:rsidP="004D68F1">
      <w:pPr>
        <w:rPr>
          <w:sz w:val="27"/>
        </w:rPr>
      </w:pPr>
      <w:r w:rsidRPr="006C24A3">
        <w:rPr>
          <w:sz w:val="27"/>
          <w:rtl/>
          <w:lang w:val="fa-IR"/>
        </w:rPr>
        <w:tab/>
      </w:r>
      <w:r w:rsidRPr="006C24A3">
        <w:rPr>
          <w:rFonts w:hint="cs"/>
          <w:sz w:val="27"/>
          <w:rtl/>
          <w:lang w:val="fa-IR"/>
        </w:rPr>
        <w:t>6</w:t>
      </w:r>
      <w:r w:rsidRPr="006C24A3">
        <w:rPr>
          <w:rFonts w:hint="cs"/>
          <w:sz w:val="27"/>
          <w:rtl/>
          <w:lang w:val="fa-IR" w:bidi="fa-IR"/>
        </w:rPr>
        <w:t xml:space="preserve">ـ </w:t>
      </w:r>
      <w:r w:rsidRPr="006C24A3">
        <w:rPr>
          <w:rFonts w:ascii="Mosawi" w:hAnsi="Mosawi" w:cs="Mosawi"/>
          <w:sz w:val="24"/>
          <w:szCs w:val="24"/>
          <w:rtl/>
          <w:lang w:val="fa-IR" w:bidi="fa-IR"/>
        </w:rPr>
        <w:t>﴿</w:t>
      </w:r>
      <w:r w:rsidRPr="006C24A3">
        <w:rPr>
          <w:rFonts w:hint="cs"/>
          <w:b/>
          <w:bCs/>
          <w:sz w:val="27"/>
          <w:rtl/>
          <w:lang w:val="fa-IR" w:bidi="fa-IR"/>
        </w:rPr>
        <w:t>لُعِنَ</w:t>
      </w:r>
      <w:r w:rsidRPr="006C24A3">
        <w:rPr>
          <w:b/>
          <w:bCs/>
          <w:sz w:val="27"/>
          <w:rtl/>
          <w:lang w:val="fa-IR" w:bidi="fa-IR"/>
        </w:rPr>
        <w:t xml:space="preserve"> </w:t>
      </w:r>
      <w:r w:rsidRPr="006C24A3">
        <w:rPr>
          <w:rFonts w:hint="cs"/>
          <w:b/>
          <w:bCs/>
          <w:sz w:val="27"/>
          <w:rtl/>
          <w:lang w:val="fa-IR" w:bidi="fa-IR"/>
        </w:rPr>
        <w:t>الَّذ</w:t>
      </w:r>
      <w:r w:rsidR="00282679" w:rsidRPr="006C24A3">
        <w:rPr>
          <w:rFonts w:hint="cs"/>
          <w:b/>
          <w:bCs/>
          <w:sz w:val="27"/>
          <w:rtl/>
          <w:lang w:val="fa-IR" w:bidi="fa-IR"/>
        </w:rPr>
        <w:t>ِ</w:t>
      </w:r>
      <w:r w:rsidRPr="006C24A3">
        <w:rPr>
          <w:rFonts w:hint="cs"/>
          <w:b/>
          <w:bCs/>
          <w:sz w:val="27"/>
          <w:rtl/>
          <w:lang w:val="fa-IR" w:bidi="fa-IR"/>
        </w:rPr>
        <w:t>ينَ</w:t>
      </w:r>
      <w:r w:rsidRPr="006C24A3">
        <w:rPr>
          <w:b/>
          <w:bCs/>
          <w:sz w:val="27"/>
          <w:rtl/>
          <w:lang w:val="fa-IR" w:bidi="fa-IR"/>
        </w:rPr>
        <w:t xml:space="preserve"> </w:t>
      </w:r>
      <w:r w:rsidRPr="006C24A3">
        <w:rPr>
          <w:rFonts w:hint="cs"/>
          <w:b/>
          <w:bCs/>
          <w:sz w:val="27"/>
          <w:rtl/>
          <w:lang w:val="fa-IR" w:bidi="fa-IR"/>
        </w:rPr>
        <w:t>ك</w:t>
      </w:r>
      <w:r w:rsidR="00282679" w:rsidRPr="006C24A3">
        <w:rPr>
          <w:rFonts w:hint="cs"/>
          <w:b/>
          <w:bCs/>
          <w:sz w:val="27"/>
          <w:rtl/>
          <w:lang w:val="fa-IR" w:bidi="fa-IR"/>
        </w:rPr>
        <w:t>َ</w:t>
      </w:r>
      <w:r w:rsidRPr="006C24A3">
        <w:rPr>
          <w:rFonts w:hint="cs"/>
          <w:b/>
          <w:bCs/>
          <w:sz w:val="27"/>
          <w:rtl/>
          <w:lang w:val="fa-IR" w:bidi="fa-IR"/>
        </w:rPr>
        <w:t>فَرُوا</w:t>
      </w:r>
      <w:r w:rsidRPr="006C24A3">
        <w:rPr>
          <w:b/>
          <w:bCs/>
          <w:sz w:val="27"/>
          <w:rtl/>
          <w:lang w:val="fa-IR" w:bidi="fa-IR"/>
        </w:rPr>
        <w:t xml:space="preserve"> </w:t>
      </w:r>
      <w:r w:rsidRPr="006C24A3">
        <w:rPr>
          <w:rFonts w:hint="cs"/>
          <w:b/>
          <w:bCs/>
          <w:sz w:val="27"/>
          <w:rtl/>
          <w:lang w:val="fa-IR" w:bidi="fa-IR"/>
        </w:rPr>
        <w:t>مِنْ</w:t>
      </w:r>
      <w:r w:rsidRPr="006C24A3">
        <w:rPr>
          <w:b/>
          <w:bCs/>
          <w:sz w:val="27"/>
          <w:rtl/>
          <w:lang w:val="fa-IR" w:bidi="fa-IR"/>
        </w:rPr>
        <w:t xml:space="preserve"> </w:t>
      </w:r>
      <w:r w:rsidRPr="006C24A3">
        <w:rPr>
          <w:rFonts w:hint="cs"/>
          <w:b/>
          <w:bCs/>
          <w:sz w:val="27"/>
          <w:rtl/>
          <w:lang w:val="fa-IR" w:bidi="fa-IR"/>
        </w:rPr>
        <w:t>بَن</w:t>
      </w:r>
      <w:r w:rsidR="00282679" w:rsidRPr="006C24A3">
        <w:rPr>
          <w:rFonts w:hint="cs"/>
          <w:b/>
          <w:bCs/>
          <w:sz w:val="27"/>
          <w:rtl/>
          <w:lang w:val="fa-IR" w:bidi="fa-IR"/>
        </w:rPr>
        <w:t>ِ</w:t>
      </w:r>
      <w:r w:rsidRPr="006C24A3">
        <w:rPr>
          <w:rFonts w:hint="cs"/>
          <w:b/>
          <w:bCs/>
          <w:sz w:val="27"/>
          <w:rtl/>
          <w:lang w:val="fa-IR" w:bidi="fa-IR"/>
        </w:rPr>
        <w:t>ي</w:t>
      </w:r>
      <w:r w:rsidRPr="006C24A3">
        <w:rPr>
          <w:b/>
          <w:bCs/>
          <w:sz w:val="27"/>
          <w:rtl/>
          <w:lang w:val="fa-IR" w:bidi="fa-IR"/>
        </w:rPr>
        <w:t xml:space="preserve"> </w:t>
      </w:r>
      <w:r w:rsidRPr="006C24A3">
        <w:rPr>
          <w:rFonts w:hint="cs"/>
          <w:b/>
          <w:bCs/>
          <w:sz w:val="27"/>
          <w:rtl/>
          <w:lang w:val="fa-IR" w:bidi="fa-IR"/>
        </w:rPr>
        <w:t>إِسْر</w:t>
      </w:r>
      <w:r w:rsidR="00282679" w:rsidRPr="006C24A3">
        <w:rPr>
          <w:rFonts w:hint="cs"/>
          <w:b/>
          <w:bCs/>
          <w:sz w:val="27"/>
          <w:rtl/>
          <w:lang w:val="fa-IR" w:bidi="fa-IR"/>
        </w:rPr>
        <w:t>َ</w:t>
      </w:r>
      <w:r w:rsidRPr="006C24A3">
        <w:rPr>
          <w:rFonts w:hint="cs"/>
          <w:b/>
          <w:bCs/>
          <w:sz w:val="27"/>
          <w:rtl/>
          <w:lang w:val="fa-IR" w:bidi="fa-IR"/>
        </w:rPr>
        <w:t>ائ</w:t>
      </w:r>
      <w:r w:rsidR="00282679" w:rsidRPr="006C24A3">
        <w:rPr>
          <w:rFonts w:hint="cs"/>
          <w:b/>
          <w:bCs/>
          <w:sz w:val="27"/>
          <w:rtl/>
          <w:lang w:val="fa-IR" w:bidi="fa-IR"/>
        </w:rPr>
        <w:t>ِ</w:t>
      </w:r>
      <w:r w:rsidRPr="006C24A3">
        <w:rPr>
          <w:rFonts w:hint="cs"/>
          <w:b/>
          <w:bCs/>
          <w:sz w:val="27"/>
          <w:rtl/>
          <w:lang w:val="fa-IR" w:bidi="fa-IR"/>
        </w:rPr>
        <w:t>يلَ</w:t>
      </w:r>
      <w:r w:rsidRPr="006C24A3">
        <w:rPr>
          <w:b/>
          <w:bCs/>
          <w:sz w:val="27"/>
          <w:rtl/>
          <w:lang w:val="fa-IR" w:bidi="fa-IR"/>
        </w:rPr>
        <w:t xml:space="preserve"> </w:t>
      </w:r>
      <w:r w:rsidRPr="006C24A3">
        <w:rPr>
          <w:rFonts w:hint="cs"/>
          <w:b/>
          <w:bCs/>
          <w:sz w:val="27"/>
          <w:rtl/>
          <w:lang w:val="fa-IR" w:bidi="fa-IR"/>
        </w:rPr>
        <w:t>عَل</w:t>
      </w:r>
      <w:r w:rsidR="00282679" w:rsidRPr="006C24A3">
        <w:rPr>
          <w:rFonts w:hint="cs"/>
          <w:b/>
          <w:bCs/>
          <w:sz w:val="27"/>
          <w:rtl/>
          <w:lang w:val="fa-IR" w:bidi="fa-IR"/>
        </w:rPr>
        <w:t>َى</w:t>
      </w:r>
      <w:r w:rsidRPr="006C24A3">
        <w:rPr>
          <w:b/>
          <w:bCs/>
          <w:sz w:val="27"/>
          <w:rtl/>
          <w:lang w:val="fa-IR" w:bidi="fa-IR"/>
        </w:rPr>
        <w:t xml:space="preserve"> </w:t>
      </w:r>
      <w:r w:rsidRPr="006C24A3">
        <w:rPr>
          <w:rFonts w:hint="cs"/>
          <w:b/>
          <w:bCs/>
          <w:sz w:val="27"/>
          <w:rtl/>
          <w:lang w:val="fa-IR" w:bidi="fa-IR"/>
        </w:rPr>
        <w:t>لِس</w:t>
      </w:r>
      <w:r w:rsidR="00282679" w:rsidRPr="006C24A3">
        <w:rPr>
          <w:rFonts w:hint="cs"/>
          <w:b/>
          <w:bCs/>
          <w:sz w:val="27"/>
          <w:rtl/>
          <w:lang w:val="fa-IR" w:bidi="fa-IR"/>
        </w:rPr>
        <w:t>َ</w:t>
      </w:r>
      <w:r w:rsidRPr="006C24A3">
        <w:rPr>
          <w:rFonts w:hint="cs"/>
          <w:b/>
          <w:bCs/>
          <w:sz w:val="27"/>
          <w:rtl/>
          <w:lang w:val="fa-IR" w:bidi="fa-IR"/>
        </w:rPr>
        <w:t>انِ</w:t>
      </w:r>
      <w:r w:rsidRPr="006C24A3">
        <w:rPr>
          <w:b/>
          <w:bCs/>
          <w:sz w:val="27"/>
          <w:rtl/>
          <w:lang w:val="fa-IR" w:bidi="fa-IR"/>
        </w:rPr>
        <w:t xml:space="preserve"> </w:t>
      </w:r>
      <w:r w:rsidRPr="006C24A3">
        <w:rPr>
          <w:rFonts w:hint="cs"/>
          <w:b/>
          <w:bCs/>
          <w:sz w:val="27"/>
          <w:rtl/>
          <w:lang w:val="fa-IR" w:bidi="fa-IR"/>
        </w:rPr>
        <w:t>داوُ</w:t>
      </w:r>
      <w:r w:rsidR="00282679" w:rsidRPr="006C24A3">
        <w:rPr>
          <w:rFonts w:hint="cs"/>
          <w:b/>
          <w:bCs/>
          <w:sz w:val="27"/>
          <w:rtl/>
          <w:lang w:val="fa-IR" w:bidi="fa-IR"/>
        </w:rPr>
        <w:t>و</w:t>
      </w:r>
      <w:r w:rsidRPr="006C24A3">
        <w:rPr>
          <w:rFonts w:hint="cs"/>
          <w:b/>
          <w:bCs/>
          <w:sz w:val="27"/>
          <w:rtl/>
          <w:lang w:val="fa-IR" w:bidi="fa-IR"/>
        </w:rPr>
        <w:t>دَ</w:t>
      </w:r>
      <w:r w:rsidRPr="006C24A3">
        <w:rPr>
          <w:b/>
          <w:bCs/>
          <w:sz w:val="27"/>
          <w:rtl/>
          <w:lang w:val="fa-IR" w:bidi="fa-IR"/>
        </w:rPr>
        <w:t xml:space="preserve"> </w:t>
      </w:r>
      <w:r w:rsidRPr="006C24A3">
        <w:rPr>
          <w:rFonts w:hint="cs"/>
          <w:b/>
          <w:bCs/>
          <w:sz w:val="27"/>
          <w:rtl/>
          <w:lang w:val="fa-IR" w:bidi="fa-IR"/>
        </w:rPr>
        <w:t>و</w:t>
      </w:r>
      <w:r w:rsidR="00282679" w:rsidRPr="006C24A3">
        <w:rPr>
          <w:rFonts w:hint="cs"/>
          <w:b/>
          <w:bCs/>
          <w:sz w:val="27"/>
          <w:rtl/>
          <w:lang w:val="fa-IR" w:bidi="fa-IR"/>
        </w:rPr>
        <w:t>َ</w:t>
      </w:r>
      <w:r w:rsidRPr="006C24A3">
        <w:rPr>
          <w:rFonts w:hint="cs"/>
          <w:b/>
          <w:bCs/>
          <w:sz w:val="27"/>
          <w:rtl/>
          <w:lang w:val="fa-IR" w:bidi="fa-IR"/>
        </w:rPr>
        <w:t>ع</w:t>
      </w:r>
      <w:r w:rsidR="00282679" w:rsidRPr="006C24A3">
        <w:rPr>
          <w:rFonts w:hint="cs"/>
          <w:b/>
          <w:bCs/>
          <w:sz w:val="27"/>
          <w:rtl/>
          <w:lang w:val="fa-IR" w:bidi="fa-IR"/>
        </w:rPr>
        <w:t>ِ</w:t>
      </w:r>
      <w:r w:rsidRPr="006C24A3">
        <w:rPr>
          <w:rFonts w:hint="cs"/>
          <w:b/>
          <w:bCs/>
          <w:sz w:val="27"/>
          <w:rtl/>
          <w:lang w:val="fa-IR" w:bidi="fa-IR"/>
        </w:rPr>
        <w:t>يسَ</w:t>
      </w:r>
      <w:r w:rsidR="00282679" w:rsidRPr="006C24A3">
        <w:rPr>
          <w:rFonts w:hint="cs"/>
          <w:b/>
          <w:bCs/>
          <w:sz w:val="27"/>
          <w:rtl/>
          <w:lang w:val="fa-IR" w:bidi="fa-IR"/>
        </w:rPr>
        <w:t>ى</w:t>
      </w:r>
      <w:r w:rsidRPr="006C24A3">
        <w:rPr>
          <w:b/>
          <w:bCs/>
          <w:sz w:val="27"/>
          <w:rtl/>
          <w:lang w:val="fa-IR" w:bidi="fa-IR"/>
        </w:rPr>
        <w:t xml:space="preserve"> </w:t>
      </w:r>
      <w:r w:rsidRPr="006C24A3">
        <w:rPr>
          <w:rFonts w:hint="cs"/>
          <w:b/>
          <w:bCs/>
          <w:sz w:val="27"/>
          <w:rtl/>
          <w:lang w:val="fa-IR" w:bidi="fa-IR"/>
        </w:rPr>
        <w:t>ابْنِ</w:t>
      </w:r>
      <w:r w:rsidRPr="006C24A3">
        <w:rPr>
          <w:b/>
          <w:bCs/>
          <w:sz w:val="27"/>
          <w:rtl/>
          <w:lang w:val="fa-IR" w:bidi="fa-IR"/>
        </w:rPr>
        <w:t xml:space="preserve"> </w:t>
      </w:r>
      <w:r w:rsidRPr="006C24A3">
        <w:rPr>
          <w:rFonts w:hint="cs"/>
          <w:b/>
          <w:bCs/>
          <w:sz w:val="27"/>
          <w:rtl/>
          <w:lang w:val="fa-IR" w:bidi="fa-IR"/>
        </w:rPr>
        <w:t>مَرْي</w:t>
      </w:r>
      <w:r w:rsidR="00282679" w:rsidRPr="006C24A3">
        <w:rPr>
          <w:rFonts w:hint="cs"/>
          <w:b/>
          <w:bCs/>
          <w:sz w:val="27"/>
          <w:rtl/>
          <w:lang w:val="fa-IR" w:bidi="fa-IR"/>
        </w:rPr>
        <w:t>َ</w:t>
      </w:r>
      <w:r w:rsidRPr="006C24A3">
        <w:rPr>
          <w:rFonts w:hint="cs"/>
          <w:b/>
          <w:bCs/>
          <w:sz w:val="27"/>
          <w:rtl/>
          <w:lang w:val="fa-IR" w:bidi="fa-IR"/>
        </w:rPr>
        <w:t>مَ</w:t>
      </w:r>
      <w:r w:rsidRPr="006C24A3">
        <w:rPr>
          <w:b/>
          <w:bCs/>
          <w:sz w:val="27"/>
          <w:rtl/>
          <w:lang w:val="fa-IR" w:bidi="fa-IR"/>
        </w:rPr>
        <w:t xml:space="preserve"> </w:t>
      </w:r>
      <w:r w:rsidRPr="006C24A3">
        <w:rPr>
          <w:rFonts w:hint="cs"/>
          <w:b/>
          <w:bCs/>
          <w:sz w:val="27"/>
          <w:rtl/>
          <w:lang w:val="fa-IR" w:bidi="fa-IR"/>
        </w:rPr>
        <w:t>ذ</w:t>
      </w:r>
      <w:r w:rsidR="00282679" w:rsidRPr="006C24A3">
        <w:rPr>
          <w:rFonts w:hint="cs"/>
          <w:b/>
          <w:bCs/>
          <w:sz w:val="27"/>
          <w:rtl/>
          <w:lang w:val="fa-IR" w:bidi="fa-IR"/>
        </w:rPr>
        <w:t>َ</w:t>
      </w:r>
      <w:r w:rsidRPr="006C24A3">
        <w:rPr>
          <w:rFonts w:hint="cs"/>
          <w:b/>
          <w:bCs/>
          <w:sz w:val="27"/>
          <w:rtl/>
          <w:lang w:val="fa-IR" w:bidi="fa-IR"/>
        </w:rPr>
        <w:t>لِك</w:t>
      </w:r>
      <w:r w:rsidR="00282679" w:rsidRPr="006C24A3">
        <w:rPr>
          <w:rFonts w:hint="cs"/>
          <w:b/>
          <w:bCs/>
          <w:sz w:val="27"/>
          <w:rtl/>
          <w:lang w:val="fa-IR" w:bidi="fa-IR"/>
        </w:rPr>
        <w:t>َ</w:t>
      </w:r>
      <w:r w:rsidRPr="006C24A3">
        <w:rPr>
          <w:b/>
          <w:bCs/>
          <w:sz w:val="27"/>
          <w:rtl/>
          <w:lang w:val="fa-IR" w:bidi="fa-IR"/>
        </w:rPr>
        <w:t xml:space="preserve"> </w:t>
      </w:r>
      <w:r w:rsidR="00282679" w:rsidRPr="006C24A3">
        <w:rPr>
          <w:rFonts w:hint="cs"/>
          <w:b/>
          <w:bCs/>
          <w:sz w:val="27"/>
          <w:rtl/>
          <w:lang w:val="fa-IR" w:bidi="fa-IR"/>
        </w:rPr>
        <w:t>بِ</w:t>
      </w:r>
      <w:r w:rsidRPr="006C24A3">
        <w:rPr>
          <w:rFonts w:hint="cs"/>
          <w:b/>
          <w:bCs/>
          <w:sz w:val="27"/>
          <w:rtl/>
          <w:lang w:val="fa-IR" w:bidi="fa-IR"/>
        </w:rPr>
        <w:t>م</w:t>
      </w:r>
      <w:r w:rsidR="00282679"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عَصَوْا</w:t>
      </w:r>
      <w:r w:rsidRPr="006C24A3">
        <w:rPr>
          <w:b/>
          <w:bCs/>
          <w:sz w:val="27"/>
          <w:rtl/>
          <w:lang w:val="fa-IR" w:bidi="fa-IR"/>
        </w:rPr>
        <w:t xml:space="preserve"> </w:t>
      </w:r>
      <w:r w:rsidRPr="006C24A3">
        <w:rPr>
          <w:rFonts w:hint="cs"/>
          <w:b/>
          <w:bCs/>
          <w:sz w:val="27"/>
          <w:rtl/>
          <w:lang w:val="fa-IR" w:bidi="fa-IR"/>
        </w:rPr>
        <w:t>و</w:t>
      </w:r>
      <w:r w:rsidR="00282679" w:rsidRPr="006C24A3">
        <w:rPr>
          <w:rFonts w:hint="cs"/>
          <w:b/>
          <w:bCs/>
          <w:sz w:val="27"/>
          <w:rtl/>
          <w:lang w:val="fa-IR" w:bidi="fa-IR"/>
        </w:rPr>
        <w:t>َ</w:t>
      </w:r>
      <w:r w:rsidRPr="006C24A3">
        <w:rPr>
          <w:rFonts w:hint="cs"/>
          <w:b/>
          <w:bCs/>
          <w:sz w:val="27"/>
          <w:rtl/>
          <w:lang w:val="fa-IR" w:bidi="fa-IR"/>
        </w:rPr>
        <w:t>ك</w:t>
      </w:r>
      <w:r w:rsidR="00282679" w:rsidRPr="006C24A3">
        <w:rPr>
          <w:rFonts w:hint="cs"/>
          <w:b/>
          <w:bCs/>
          <w:sz w:val="27"/>
          <w:rtl/>
          <w:lang w:val="fa-IR" w:bidi="fa-IR"/>
        </w:rPr>
        <w:t>َ</w:t>
      </w:r>
      <w:r w:rsidRPr="006C24A3">
        <w:rPr>
          <w:rFonts w:hint="cs"/>
          <w:b/>
          <w:bCs/>
          <w:sz w:val="27"/>
          <w:rtl/>
          <w:lang w:val="fa-IR" w:bidi="fa-IR"/>
        </w:rPr>
        <w:t>انُوا</w:t>
      </w:r>
      <w:r w:rsidRPr="006C24A3">
        <w:rPr>
          <w:b/>
          <w:bCs/>
          <w:sz w:val="27"/>
          <w:rtl/>
          <w:lang w:val="fa-IR" w:bidi="fa-IR"/>
        </w:rPr>
        <w:t xml:space="preserve"> </w:t>
      </w:r>
      <w:r w:rsidRPr="006C24A3">
        <w:rPr>
          <w:rFonts w:hint="cs"/>
          <w:b/>
          <w:bCs/>
          <w:sz w:val="27"/>
          <w:rtl/>
          <w:lang w:val="fa-IR" w:bidi="fa-IR"/>
        </w:rPr>
        <w:t>ي</w:t>
      </w:r>
      <w:r w:rsidR="00282679" w:rsidRPr="006C24A3">
        <w:rPr>
          <w:rFonts w:hint="cs"/>
          <w:b/>
          <w:bCs/>
          <w:sz w:val="27"/>
          <w:rtl/>
          <w:lang w:val="fa-IR" w:bidi="fa-IR"/>
        </w:rPr>
        <w:t>َ</w:t>
      </w:r>
      <w:r w:rsidRPr="006C24A3">
        <w:rPr>
          <w:rFonts w:hint="cs"/>
          <w:b/>
          <w:bCs/>
          <w:sz w:val="27"/>
          <w:rtl/>
          <w:lang w:val="fa-IR" w:bidi="fa-IR"/>
        </w:rPr>
        <w:t>عْتَدُون</w:t>
      </w:r>
      <w:r w:rsidR="00282679" w:rsidRPr="006C24A3">
        <w:rPr>
          <w:rFonts w:hint="cs"/>
          <w:b/>
          <w:bCs/>
          <w:sz w:val="27"/>
          <w:rtl/>
          <w:lang w:val="fa-IR" w:bidi="fa-IR"/>
        </w:rPr>
        <w:t>َ</w:t>
      </w:r>
      <w:r w:rsidRPr="006C24A3">
        <w:rPr>
          <w:rFonts w:ascii="Mosawi" w:hAnsi="Mosawi" w:cs="Mosawi"/>
          <w:sz w:val="24"/>
          <w:szCs w:val="24"/>
          <w:rtl/>
          <w:lang w:val="fa-IR" w:bidi="fa-IR"/>
        </w:rPr>
        <w:t>﴾</w:t>
      </w:r>
      <w:r w:rsidRPr="006C24A3">
        <w:rPr>
          <w:sz w:val="27"/>
          <w:rtl/>
          <w:lang w:val="fa-IR" w:bidi="fa-IR"/>
        </w:rPr>
        <w:t xml:space="preserve"> </w:t>
      </w:r>
      <w:r w:rsidRPr="006C24A3">
        <w:rPr>
          <w:sz w:val="27"/>
          <w:rtl/>
          <w:lang w:val="fa-IR"/>
        </w:rPr>
        <w:t>(</w:t>
      </w:r>
      <w:r w:rsidRPr="006C24A3">
        <w:rPr>
          <w:sz w:val="27"/>
          <w:rtl/>
          <w:lang w:val="fa-IR" w:bidi="fa-IR"/>
        </w:rPr>
        <w:t>المائدة</w:t>
      </w:r>
      <w:r w:rsidRPr="006C24A3">
        <w:rPr>
          <w:sz w:val="27"/>
          <w:rtl/>
          <w:lang w:val="fa-IR"/>
        </w:rPr>
        <w:t>: 78)</w:t>
      </w:r>
      <w:r w:rsidR="00282679" w:rsidRPr="006C24A3">
        <w:rPr>
          <w:rFonts w:hint="cs"/>
          <w:sz w:val="27"/>
          <w:rtl/>
        </w:rPr>
        <w:t>.</w:t>
      </w:r>
    </w:p>
    <w:p w:rsidR="009C7DF5" w:rsidRPr="006C24A3" w:rsidRDefault="009C7DF5" w:rsidP="004D68F1">
      <w:pPr>
        <w:rPr>
          <w:sz w:val="27"/>
        </w:rPr>
      </w:pPr>
      <w:r w:rsidRPr="006C24A3">
        <w:rPr>
          <w:sz w:val="27"/>
          <w:rtl/>
          <w:lang w:val="fa-IR"/>
        </w:rPr>
        <w:tab/>
      </w:r>
      <w:r w:rsidRPr="006C24A3">
        <w:rPr>
          <w:rFonts w:hint="cs"/>
          <w:sz w:val="27"/>
          <w:rtl/>
          <w:lang w:val="fa-IR"/>
        </w:rPr>
        <w:t>7</w:t>
      </w:r>
      <w:r w:rsidRPr="006C24A3">
        <w:rPr>
          <w:rFonts w:hint="cs"/>
          <w:sz w:val="27"/>
          <w:rtl/>
          <w:lang w:val="fa-IR" w:bidi="fa-IR"/>
        </w:rPr>
        <w:t xml:space="preserve">ـ </w:t>
      </w:r>
      <w:r w:rsidRPr="006C24A3">
        <w:rPr>
          <w:rFonts w:ascii="Mosawi" w:hAnsi="Mosawi" w:cs="Mosawi"/>
          <w:sz w:val="24"/>
          <w:szCs w:val="24"/>
          <w:rtl/>
          <w:lang w:val="fa-IR" w:bidi="fa-IR"/>
        </w:rPr>
        <w:t>﴿</w:t>
      </w:r>
      <w:r w:rsidRPr="006C24A3">
        <w:rPr>
          <w:rFonts w:hint="cs"/>
          <w:b/>
          <w:bCs/>
          <w:sz w:val="27"/>
          <w:rtl/>
          <w:lang w:val="fa-IR" w:bidi="fa-IR"/>
        </w:rPr>
        <w:t>وَك</w:t>
      </w:r>
      <w:r w:rsidR="00282679" w:rsidRPr="006C24A3">
        <w:rPr>
          <w:rFonts w:hint="cs"/>
          <w:b/>
          <w:bCs/>
          <w:sz w:val="27"/>
          <w:rtl/>
          <w:lang w:val="fa-IR" w:bidi="fa-IR"/>
        </w:rPr>
        <w:t>َ</w:t>
      </w:r>
      <w:r w:rsidRPr="006C24A3">
        <w:rPr>
          <w:rFonts w:hint="cs"/>
          <w:b/>
          <w:bCs/>
          <w:sz w:val="27"/>
          <w:rtl/>
          <w:lang w:val="fa-IR" w:bidi="fa-IR"/>
        </w:rPr>
        <w:t>ذ</w:t>
      </w:r>
      <w:r w:rsidR="00282679" w:rsidRPr="006C24A3">
        <w:rPr>
          <w:rFonts w:hint="cs"/>
          <w:b/>
          <w:bCs/>
          <w:sz w:val="27"/>
          <w:rtl/>
          <w:lang w:val="fa-IR" w:bidi="fa-IR"/>
        </w:rPr>
        <w:t>َ</w:t>
      </w:r>
      <w:r w:rsidRPr="006C24A3">
        <w:rPr>
          <w:rFonts w:hint="cs"/>
          <w:b/>
          <w:bCs/>
          <w:sz w:val="27"/>
          <w:rtl/>
          <w:lang w:val="fa-IR" w:bidi="fa-IR"/>
        </w:rPr>
        <w:t>لِك</w:t>
      </w:r>
      <w:r w:rsidR="00282679" w:rsidRPr="006C24A3">
        <w:rPr>
          <w:rFonts w:hint="cs"/>
          <w:b/>
          <w:bCs/>
          <w:sz w:val="27"/>
          <w:rtl/>
          <w:lang w:val="fa-IR" w:bidi="fa-IR"/>
        </w:rPr>
        <w:t>َ</w:t>
      </w:r>
      <w:r w:rsidRPr="006C24A3">
        <w:rPr>
          <w:b/>
          <w:bCs/>
          <w:sz w:val="27"/>
          <w:rtl/>
          <w:lang w:val="fa-IR" w:bidi="fa-IR"/>
        </w:rPr>
        <w:t xml:space="preserve"> </w:t>
      </w:r>
      <w:r w:rsidRPr="006C24A3">
        <w:rPr>
          <w:rFonts w:hint="cs"/>
          <w:b/>
          <w:bCs/>
          <w:sz w:val="27"/>
          <w:rtl/>
          <w:lang w:val="fa-IR" w:bidi="fa-IR"/>
        </w:rPr>
        <w:t>جَعَلْن</w:t>
      </w:r>
      <w:r w:rsidR="00282679" w:rsidRPr="006C24A3">
        <w:rPr>
          <w:rFonts w:hint="cs"/>
          <w:b/>
          <w:bCs/>
          <w:sz w:val="27"/>
          <w:rtl/>
          <w:lang w:val="fa-IR" w:bidi="fa-IR"/>
        </w:rPr>
        <w:t>َ</w:t>
      </w:r>
      <w:r w:rsidRPr="006C24A3">
        <w:rPr>
          <w:rFonts w:hint="cs"/>
          <w:b/>
          <w:bCs/>
          <w:sz w:val="27"/>
          <w:rtl/>
          <w:lang w:val="fa-IR" w:bidi="fa-IR"/>
        </w:rPr>
        <w:t>اك</w:t>
      </w:r>
      <w:r w:rsidR="00282679" w:rsidRPr="006C24A3">
        <w:rPr>
          <w:rFonts w:hint="cs"/>
          <w:b/>
          <w:bCs/>
          <w:sz w:val="27"/>
          <w:rtl/>
          <w:lang w:val="fa-IR" w:bidi="fa-IR"/>
        </w:rPr>
        <w:t>ُ</w:t>
      </w:r>
      <w:r w:rsidRPr="006C24A3">
        <w:rPr>
          <w:rFonts w:hint="cs"/>
          <w:b/>
          <w:bCs/>
          <w:sz w:val="27"/>
          <w:rtl/>
          <w:lang w:val="fa-IR" w:bidi="fa-IR"/>
        </w:rPr>
        <w:t>مْ</w:t>
      </w:r>
      <w:r w:rsidRPr="006C24A3">
        <w:rPr>
          <w:b/>
          <w:bCs/>
          <w:sz w:val="27"/>
          <w:rtl/>
          <w:lang w:val="fa-IR" w:bidi="fa-IR"/>
        </w:rPr>
        <w:t xml:space="preserve"> </w:t>
      </w:r>
      <w:r w:rsidRPr="006C24A3">
        <w:rPr>
          <w:rFonts w:hint="cs"/>
          <w:b/>
          <w:bCs/>
          <w:sz w:val="27"/>
          <w:rtl/>
          <w:lang w:val="fa-IR" w:bidi="fa-IR"/>
        </w:rPr>
        <w:t>أُمَّةً</w:t>
      </w:r>
      <w:r w:rsidRPr="006C24A3">
        <w:rPr>
          <w:b/>
          <w:bCs/>
          <w:sz w:val="27"/>
          <w:rtl/>
          <w:lang w:val="fa-IR" w:bidi="fa-IR"/>
        </w:rPr>
        <w:t xml:space="preserve"> </w:t>
      </w:r>
      <w:r w:rsidRPr="006C24A3">
        <w:rPr>
          <w:rFonts w:hint="cs"/>
          <w:b/>
          <w:bCs/>
          <w:sz w:val="27"/>
          <w:rtl/>
          <w:lang w:val="fa-IR" w:bidi="fa-IR"/>
        </w:rPr>
        <w:t>وَسَطاً</w:t>
      </w:r>
      <w:r w:rsidRPr="006C24A3">
        <w:rPr>
          <w:b/>
          <w:bCs/>
          <w:sz w:val="27"/>
          <w:rtl/>
          <w:lang w:val="fa-IR" w:bidi="fa-IR"/>
        </w:rPr>
        <w:t xml:space="preserve"> </w:t>
      </w:r>
      <w:r w:rsidRPr="006C24A3">
        <w:rPr>
          <w:rFonts w:hint="cs"/>
          <w:b/>
          <w:bCs/>
          <w:sz w:val="27"/>
          <w:rtl/>
          <w:lang w:val="fa-IR" w:bidi="fa-IR"/>
        </w:rPr>
        <w:t>لِتَك</w:t>
      </w:r>
      <w:r w:rsidR="00143B12" w:rsidRPr="006C24A3">
        <w:rPr>
          <w:rFonts w:hint="cs"/>
          <w:b/>
          <w:bCs/>
          <w:sz w:val="27"/>
          <w:rtl/>
          <w:lang w:val="fa-IR" w:bidi="fa-IR"/>
        </w:rPr>
        <w:t>ُ</w:t>
      </w:r>
      <w:r w:rsidRPr="006C24A3">
        <w:rPr>
          <w:rFonts w:hint="cs"/>
          <w:b/>
          <w:bCs/>
          <w:sz w:val="27"/>
          <w:rtl/>
          <w:lang w:val="fa-IR" w:bidi="fa-IR"/>
        </w:rPr>
        <w:t>ونُوا</w:t>
      </w:r>
      <w:r w:rsidRPr="006C24A3">
        <w:rPr>
          <w:b/>
          <w:bCs/>
          <w:sz w:val="27"/>
          <w:rtl/>
          <w:lang w:val="fa-IR" w:bidi="fa-IR"/>
        </w:rPr>
        <w:t xml:space="preserve"> </w:t>
      </w:r>
      <w:r w:rsidRPr="006C24A3">
        <w:rPr>
          <w:rFonts w:hint="cs"/>
          <w:b/>
          <w:bCs/>
          <w:sz w:val="27"/>
          <w:rtl/>
          <w:lang w:val="fa-IR" w:bidi="fa-IR"/>
        </w:rPr>
        <w:t>شُهَد</w:t>
      </w:r>
      <w:r w:rsidR="00143B12" w:rsidRPr="006C24A3">
        <w:rPr>
          <w:rFonts w:hint="cs"/>
          <w:b/>
          <w:bCs/>
          <w:sz w:val="27"/>
          <w:rtl/>
          <w:lang w:val="fa-IR" w:bidi="fa-IR"/>
        </w:rPr>
        <w:t>َ</w:t>
      </w:r>
      <w:r w:rsidRPr="006C24A3">
        <w:rPr>
          <w:rFonts w:hint="cs"/>
          <w:b/>
          <w:bCs/>
          <w:sz w:val="27"/>
          <w:rtl/>
          <w:lang w:val="fa-IR" w:bidi="fa-IR"/>
        </w:rPr>
        <w:t>اءَ</w:t>
      </w:r>
      <w:r w:rsidRPr="006C24A3">
        <w:rPr>
          <w:b/>
          <w:bCs/>
          <w:sz w:val="27"/>
          <w:rtl/>
          <w:lang w:val="fa-IR" w:bidi="fa-IR"/>
        </w:rPr>
        <w:t xml:space="preserve"> </w:t>
      </w:r>
      <w:r w:rsidRPr="006C24A3">
        <w:rPr>
          <w:rFonts w:hint="cs"/>
          <w:b/>
          <w:bCs/>
          <w:sz w:val="27"/>
          <w:rtl/>
          <w:lang w:val="fa-IR" w:bidi="fa-IR"/>
        </w:rPr>
        <w:t>عَلَ</w:t>
      </w:r>
      <w:r w:rsidR="00143B12" w:rsidRPr="006C24A3">
        <w:rPr>
          <w:rFonts w:hint="cs"/>
          <w:b/>
          <w:bCs/>
          <w:sz w:val="27"/>
          <w:rtl/>
          <w:lang w:val="fa-IR" w:bidi="fa-IR"/>
        </w:rPr>
        <w:t>ى</w:t>
      </w:r>
      <w:r w:rsidRPr="006C24A3">
        <w:rPr>
          <w:b/>
          <w:bCs/>
          <w:sz w:val="27"/>
          <w:rtl/>
          <w:lang w:val="fa-IR" w:bidi="fa-IR"/>
        </w:rPr>
        <w:t xml:space="preserve"> </w:t>
      </w:r>
      <w:r w:rsidRPr="006C24A3">
        <w:rPr>
          <w:rFonts w:hint="cs"/>
          <w:b/>
          <w:bCs/>
          <w:sz w:val="27"/>
          <w:rtl/>
          <w:lang w:val="fa-IR" w:bidi="fa-IR"/>
        </w:rPr>
        <w:t>النَّاسِ</w:t>
      </w:r>
      <w:r w:rsidRPr="006C24A3">
        <w:rPr>
          <w:b/>
          <w:bCs/>
          <w:sz w:val="27"/>
          <w:rtl/>
          <w:lang w:val="fa-IR" w:bidi="fa-IR"/>
        </w:rPr>
        <w:t xml:space="preserve"> </w:t>
      </w:r>
      <w:r w:rsidRPr="006C24A3">
        <w:rPr>
          <w:rFonts w:hint="cs"/>
          <w:b/>
          <w:bCs/>
          <w:sz w:val="27"/>
          <w:rtl/>
          <w:lang w:val="fa-IR" w:bidi="fa-IR"/>
        </w:rPr>
        <w:t>و</w:t>
      </w:r>
      <w:r w:rsidR="00143B12" w:rsidRPr="006C24A3">
        <w:rPr>
          <w:rFonts w:hint="cs"/>
          <w:b/>
          <w:bCs/>
          <w:sz w:val="27"/>
          <w:rtl/>
          <w:lang w:val="fa-IR" w:bidi="fa-IR"/>
        </w:rPr>
        <w:t>َ</w:t>
      </w:r>
      <w:r w:rsidRPr="006C24A3">
        <w:rPr>
          <w:rFonts w:hint="cs"/>
          <w:b/>
          <w:bCs/>
          <w:sz w:val="27"/>
          <w:rtl/>
          <w:lang w:val="fa-IR" w:bidi="fa-IR"/>
        </w:rPr>
        <w:t>ي</w:t>
      </w:r>
      <w:r w:rsidR="00143B12" w:rsidRPr="006C24A3">
        <w:rPr>
          <w:rFonts w:hint="cs"/>
          <w:b/>
          <w:bCs/>
          <w:sz w:val="27"/>
          <w:rtl/>
          <w:lang w:val="fa-IR" w:bidi="fa-IR"/>
        </w:rPr>
        <w:t>َ</w:t>
      </w:r>
      <w:r w:rsidRPr="006C24A3">
        <w:rPr>
          <w:rFonts w:hint="cs"/>
          <w:b/>
          <w:bCs/>
          <w:sz w:val="27"/>
          <w:rtl/>
          <w:lang w:val="fa-IR" w:bidi="fa-IR"/>
        </w:rPr>
        <w:t>ك</w:t>
      </w:r>
      <w:r w:rsidR="00143B12" w:rsidRPr="006C24A3">
        <w:rPr>
          <w:rFonts w:hint="cs"/>
          <w:b/>
          <w:bCs/>
          <w:sz w:val="27"/>
          <w:rtl/>
          <w:lang w:val="fa-IR" w:bidi="fa-IR"/>
        </w:rPr>
        <w:t>ُ</w:t>
      </w:r>
      <w:r w:rsidRPr="006C24A3">
        <w:rPr>
          <w:rFonts w:hint="cs"/>
          <w:b/>
          <w:bCs/>
          <w:sz w:val="27"/>
          <w:rtl/>
          <w:lang w:val="fa-IR" w:bidi="fa-IR"/>
        </w:rPr>
        <w:t>ونَ</w:t>
      </w:r>
      <w:r w:rsidRPr="006C24A3">
        <w:rPr>
          <w:b/>
          <w:bCs/>
          <w:sz w:val="27"/>
          <w:rtl/>
          <w:lang w:val="fa-IR" w:bidi="fa-IR"/>
        </w:rPr>
        <w:t xml:space="preserve"> </w:t>
      </w:r>
      <w:r w:rsidRPr="006C24A3">
        <w:rPr>
          <w:rFonts w:hint="cs"/>
          <w:b/>
          <w:bCs/>
          <w:sz w:val="27"/>
          <w:rtl/>
          <w:lang w:val="fa-IR" w:bidi="fa-IR"/>
        </w:rPr>
        <w:t>الرَّسُولُ</w:t>
      </w:r>
      <w:r w:rsidRPr="006C24A3">
        <w:rPr>
          <w:b/>
          <w:bCs/>
          <w:sz w:val="27"/>
          <w:rtl/>
          <w:lang w:val="fa-IR" w:bidi="fa-IR"/>
        </w:rPr>
        <w:t xml:space="preserve"> </w:t>
      </w:r>
      <w:r w:rsidRPr="006C24A3">
        <w:rPr>
          <w:rFonts w:hint="cs"/>
          <w:b/>
          <w:bCs/>
          <w:sz w:val="27"/>
          <w:rtl/>
          <w:lang w:val="fa-IR" w:bidi="fa-IR"/>
        </w:rPr>
        <w:t>عَلَي</w:t>
      </w:r>
      <w:r w:rsidR="00143B12" w:rsidRPr="006C24A3">
        <w:rPr>
          <w:rFonts w:hint="cs"/>
          <w:b/>
          <w:bCs/>
          <w:sz w:val="27"/>
          <w:rtl/>
          <w:lang w:val="fa-IR" w:bidi="fa-IR"/>
        </w:rPr>
        <w:t>ْ</w:t>
      </w:r>
      <w:r w:rsidRPr="006C24A3">
        <w:rPr>
          <w:rFonts w:hint="cs"/>
          <w:b/>
          <w:bCs/>
          <w:sz w:val="27"/>
          <w:rtl/>
          <w:lang w:val="fa-IR" w:bidi="fa-IR"/>
        </w:rPr>
        <w:t>ك</w:t>
      </w:r>
      <w:r w:rsidR="00143B12" w:rsidRPr="006C24A3">
        <w:rPr>
          <w:rFonts w:hint="cs"/>
          <w:b/>
          <w:bCs/>
          <w:sz w:val="27"/>
          <w:rtl/>
          <w:lang w:val="fa-IR" w:bidi="fa-IR"/>
        </w:rPr>
        <w:t>ُ</w:t>
      </w:r>
      <w:r w:rsidRPr="006C24A3">
        <w:rPr>
          <w:rFonts w:hint="cs"/>
          <w:b/>
          <w:bCs/>
          <w:sz w:val="27"/>
          <w:rtl/>
          <w:lang w:val="fa-IR" w:bidi="fa-IR"/>
        </w:rPr>
        <w:t>مْ</w:t>
      </w:r>
      <w:r w:rsidRPr="006C24A3">
        <w:rPr>
          <w:b/>
          <w:bCs/>
          <w:sz w:val="27"/>
          <w:rtl/>
          <w:lang w:val="fa-IR" w:bidi="fa-IR"/>
        </w:rPr>
        <w:t xml:space="preserve"> </w:t>
      </w:r>
      <w:r w:rsidRPr="006C24A3">
        <w:rPr>
          <w:rFonts w:hint="cs"/>
          <w:b/>
          <w:bCs/>
          <w:sz w:val="27"/>
          <w:rtl/>
          <w:lang w:val="fa-IR" w:bidi="fa-IR"/>
        </w:rPr>
        <w:t>شَه</w:t>
      </w:r>
      <w:r w:rsidR="00143B12" w:rsidRPr="006C24A3">
        <w:rPr>
          <w:rFonts w:hint="cs"/>
          <w:b/>
          <w:bCs/>
          <w:sz w:val="27"/>
          <w:rtl/>
          <w:lang w:val="fa-IR" w:bidi="fa-IR"/>
        </w:rPr>
        <w:t>ِ</w:t>
      </w:r>
      <w:r w:rsidRPr="006C24A3">
        <w:rPr>
          <w:rFonts w:hint="cs"/>
          <w:b/>
          <w:bCs/>
          <w:sz w:val="27"/>
          <w:rtl/>
          <w:lang w:val="fa-IR" w:bidi="fa-IR"/>
        </w:rPr>
        <w:t>يداً</w:t>
      </w:r>
      <w:r w:rsidRPr="006C24A3">
        <w:rPr>
          <w:b/>
          <w:bCs/>
          <w:sz w:val="27"/>
          <w:rtl/>
          <w:lang w:val="fa-IR" w:bidi="fa-IR"/>
        </w:rPr>
        <w:t xml:space="preserve"> </w:t>
      </w:r>
      <w:r w:rsidRPr="006C24A3">
        <w:rPr>
          <w:rFonts w:hint="cs"/>
          <w:b/>
          <w:bCs/>
          <w:sz w:val="27"/>
          <w:rtl/>
          <w:lang w:val="fa-IR" w:bidi="fa-IR"/>
        </w:rPr>
        <w:t>و</w:t>
      </w:r>
      <w:r w:rsidR="00143B12" w:rsidRPr="006C24A3">
        <w:rPr>
          <w:rFonts w:hint="cs"/>
          <w:b/>
          <w:bCs/>
          <w:sz w:val="27"/>
          <w:rtl/>
          <w:lang w:val="fa-IR" w:bidi="fa-IR"/>
        </w:rPr>
        <w:t>َ</w:t>
      </w:r>
      <w:r w:rsidRPr="006C24A3">
        <w:rPr>
          <w:rFonts w:hint="cs"/>
          <w:b/>
          <w:bCs/>
          <w:sz w:val="27"/>
          <w:rtl/>
          <w:lang w:val="fa-IR" w:bidi="fa-IR"/>
        </w:rPr>
        <w:t>م</w:t>
      </w:r>
      <w:r w:rsidR="00143B12"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جَعَ</w:t>
      </w:r>
      <w:r w:rsidRPr="006C24A3">
        <w:rPr>
          <w:b/>
          <w:bCs/>
          <w:sz w:val="27"/>
          <w:rtl/>
          <w:lang w:val="fa-IR" w:bidi="fa-IR"/>
        </w:rPr>
        <w:t>لْنَا الْقِبْلَةَ الَّت</w:t>
      </w:r>
      <w:r w:rsidR="00143B12" w:rsidRPr="006C24A3">
        <w:rPr>
          <w:rFonts w:hint="cs"/>
          <w:b/>
          <w:bCs/>
          <w:sz w:val="27"/>
          <w:rtl/>
          <w:lang w:val="fa-IR" w:bidi="fa-IR"/>
        </w:rPr>
        <w:t>ِ</w:t>
      </w:r>
      <w:r w:rsidRPr="006C24A3">
        <w:rPr>
          <w:rFonts w:hint="cs"/>
          <w:b/>
          <w:bCs/>
          <w:sz w:val="27"/>
          <w:rtl/>
          <w:lang w:val="fa-IR" w:bidi="fa-IR"/>
        </w:rPr>
        <w:t>ي</w:t>
      </w:r>
      <w:r w:rsidRPr="006C24A3">
        <w:rPr>
          <w:b/>
          <w:bCs/>
          <w:sz w:val="27"/>
          <w:rtl/>
          <w:lang w:val="fa-IR" w:bidi="fa-IR"/>
        </w:rPr>
        <w:t xml:space="preserve"> </w:t>
      </w:r>
      <w:r w:rsidRPr="006C24A3">
        <w:rPr>
          <w:rFonts w:hint="cs"/>
          <w:b/>
          <w:bCs/>
          <w:sz w:val="27"/>
          <w:rtl/>
          <w:lang w:val="fa-IR" w:bidi="fa-IR"/>
        </w:rPr>
        <w:t>ك</w:t>
      </w:r>
      <w:r w:rsidR="00143B12" w:rsidRPr="006C24A3">
        <w:rPr>
          <w:rFonts w:hint="cs"/>
          <w:b/>
          <w:bCs/>
          <w:sz w:val="27"/>
          <w:rtl/>
          <w:lang w:val="fa-IR" w:bidi="fa-IR"/>
        </w:rPr>
        <w:t>ُ</w:t>
      </w:r>
      <w:r w:rsidRPr="006C24A3">
        <w:rPr>
          <w:rFonts w:hint="cs"/>
          <w:b/>
          <w:bCs/>
          <w:sz w:val="27"/>
          <w:rtl/>
          <w:lang w:val="fa-IR" w:bidi="fa-IR"/>
        </w:rPr>
        <w:t>نْتَ</w:t>
      </w:r>
      <w:r w:rsidRPr="006C24A3">
        <w:rPr>
          <w:b/>
          <w:bCs/>
          <w:sz w:val="27"/>
          <w:rtl/>
          <w:lang w:val="fa-IR" w:bidi="fa-IR"/>
        </w:rPr>
        <w:t xml:space="preserve"> </w:t>
      </w:r>
      <w:r w:rsidRPr="006C24A3">
        <w:rPr>
          <w:rFonts w:hint="cs"/>
          <w:b/>
          <w:bCs/>
          <w:sz w:val="27"/>
          <w:rtl/>
          <w:lang w:val="fa-IR" w:bidi="fa-IR"/>
        </w:rPr>
        <w:t>عَلَي</w:t>
      </w:r>
      <w:r w:rsidR="00143B12" w:rsidRPr="006C24A3">
        <w:rPr>
          <w:rFonts w:hint="cs"/>
          <w:b/>
          <w:bCs/>
          <w:sz w:val="27"/>
          <w:rtl/>
          <w:lang w:val="fa-IR" w:bidi="fa-IR"/>
        </w:rPr>
        <w:t>ْ</w:t>
      </w:r>
      <w:r w:rsidRPr="006C24A3">
        <w:rPr>
          <w:rFonts w:hint="cs"/>
          <w:b/>
          <w:bCs/>
          <w:sz w:val="27"/>
          <w:rtl/>
          <w:lang w:val="fa-IR" w:bidi="fa-IR"/>
        </w:rPr>
        <w:t>ه</w:t>
      </w:r>
      <w:r w:rsidR="00143B12"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00B716A7" w:rsidRPr="006C24A3">
        <w:rPr>
          <w:rFonts w:hint="cs"/>
          <w:b/>
          <w:bCs/>
          <w:sz w:val="27"/>
          <w:rtl/>
          <w:lang w:val="fa-IR" w:bidi="fa-IR"/>
        </w:rPr>
        <w:t>إِلاَّ</w:t>
      </w:r>
      <w:r w:rsidRPr="006C24A3">
        <w:rPr>
          <w:b/>
          <w:bCs/>
          <w:sz w:val="27"/>
          <w:rtl/>
          <w:lang w:val="fa-IR" w:bidi="fa-IR"/>
        </w:rPr>
        <w:t xml:space="preserve"> </w:t>
      </w:r>
      <w:r w:rsidRPr="006C24A3">
        <w:rPr>
          <w:rFonts w:hint="cs"/>
          <w:b/>
          <w:bCs/>
          <w:sz w:val="27"/>
          <w:rtl/>
          <w:lang w:val="fa-IR" w:bidi="fa-IR"/>
        </w:rPr>
        <w:t>لِنَعْلَمَ</w:t>
      </w:r>
      <w:r w:rsidRPr="006C24A3">
        <w:rPr>
          <w:b/>
          <w:bCs/>
          <w:sz w:val="27"/>
          <w:rtl/>
          <w:lang w:val="fa-IR" w:bidi="fa-IR"/>
        </w:rPr>
        <w:t xml:space="preserve"> </w:t>
      </w:r>
      <w:r w:rsidRPr="006C24A3">
        <w:rPr>
          <w:rFonts w:hint="cs"/>
          <w:b/>
          <w:bCs/>
          <w:sz w:val="27"/>
          <w:rtl/>
          <w:lang w:val="fa-IR" w:bidi="fa-IR"/>
        </w:rPr>
        <w:t>مَنْ</w:t>
      </w:r>
      <w:r w:rsidRPr="006C24A3">
        <w:rPr>
          <w:b/>
          <w:bCs/>
          <w:sz w:val="27"/>
          <w:rtl/>
          <w:lang w:val="fa-IR" w:bidi="fa-IR"/>
        </w:rPr>
        <w:t xml:space="preserve"> </w:t>
      </w:r>
      <w:r w:rsidRPr="006C24A3">
        <w:rPr>
          <w:rFonts w:hint="cs"/>
          <w:b/>
          <w:bCs/>
          <w:sz w:val="27"/>
          <w:rtl/>
          <w:lang w:val="fa-IR" w:bidi="fa-IR"/>
        </w:rPr>
        <w:t>ي</w:t>
      </w:r>
      <w:r w:rsidR="00143B12" w:rsidRPr="006C24A3">
        <w:rPr>
          <w:rFonts w:hint="cs"/>
          <w:b/>
          <w:bCs/>
          <w:sz w:val="27"/>
          <w:rtl/>
          <w:lang w:val="fa-IR" w:bidi="fa-IR"/>
        </w:rPr>
        <w:t>َ</w:t>
      </w:r>
      <w:r w:rsidRPr="006C24A3">
        <w:rPr>
          <w:rFonts w:hint="cs"/>
          <w:b/>
          <w:bCs/>
          <w:sz w:val="27"/>
          <w:rtl/>
          <w:lang w:val="fa-IR" w:bidi="fa-IR"/>
        </w:rPr>
        <w:t>تَّبِعُ</w:t>
      </w:r>
      <w:r w:rsidRPr="006C24A3">
        <w:rPr>
          <w:b/>
          <w:bCs/>
          <w:sz w:val="27"/>
          <w:rtl/>
          <w:lang w:val="fa-IR" w:bidi="fa-IR"/>
        </w:rPr>
        <w:t xml:space="preserve"> </w:t>
      </w:r>
      <w:r w:rsidRPr="006C24A3">
        <w:rPr>
          <w:rFonts w:hint="cs"/>
          <w:b/>
          <w:bCs/>
          <w:sz w:val="27"/>
          <w:rtl/>
          <w:lang w:val="fa-IR" w:bidi="fa-IR"/>
        </w:rPr>
        <w:t>الرَّسُولَ</w:t>
      </w:r>
      <w:r w:rsidRPr="006C24A3">
        <w:rPr>
          <w:b/>
          <w:bCs/>
          <w:sz w:val="27"/>
          <w:rtl/>
          <w:lang w:val="fa-IR" w:bidi="fa-IR"/>
        </w:rPr>
        <w:t xml:space="preserve"> </w:t>
      </w:r>
      <w:r w:rsidRPr="006C24A3">
        <w:rPr>
          <w:rFonts w:hint="cs"/>
          <w:b/>
          <w:bCs/>
          <w:sz w:val="27"/>
          <w:rtl/>
          <w:lang w:val="fa-IR" w:bidi="fa-IR"/>
        </w:rPr>
        <w:t>مِمَّنْ</w:t>
      </w:r>
      <w:r w:rsidRPr="006C24A3">
        <w:rPr>
          <w:b/>
          <w:bCs/>
          <w:sz w:val="27"/>
          <w:rtl/>
          <w:lang w:val="fa-IR" w:bidi="fa-IR"/>
        </w:rPr>
        <w:t xml:space="preserve"> </w:t>
      </w:r>
      <w:r w:rsidRPr="006C24A3">
        <w:rPr>
          <w:rFonts w:hint="cs"/>
          <w:b/>
          <w:bCs/>
          <w:sz w:val="27"/>
          <w:rtl/>
          <w:lang w:val="fa-IR" w:bidi="fa-IR"/>
        </w:rPr>
        <w:t>ي</w:t>
      </w:r>
      <w:r w:rsidR="00143B12" w:rsidRPr="006C24A3">
        <w:rPr>
          <w:rFonts w:hint="cs"/>
          <w:b/>
          <w:bCs/>
          <w:sz w:val="27"/>
          <w:rtl/>
          <w:lang w:val="fa-IR" w:bidi="fa-IR"/>
        </w:rPr>
        <w:t>َ</w:t>
      </w:r>
      <w:r w:rsidRPr="006C24A3">
        <w:rPr>
          <w:rFonts w:hint="cs"/>
          <w:b/>
          <w:bCs/>
          <w:sz w:val="27"/>
          <w:rtl/>
          <w:lang w:val="fa-IR" w:bidi="fa-IR"/>
        </w:rPr>
        <w:t>نْقَلِبُ</w:t>
      </w:r>
      <w:r w:rsidRPr="006C24A3">
        <w:rPr>
          <w:b/>
          <w:bCs/>
          <w:sz w:val="27"/>
          <w:rtl/>
          <w:lang w:val="fa-IR" w:bidi="fa-IR"/>
        </w:rPr>
        <w:t xml:space="preserve"> </w:t>
      </w:r>
      <w:r w:rsidRPr="006C24A3">
        <w:rPr>
          <w:rFonts w:hint="cs"/>
          <w:b/>
          <w:bCs/>
          <w:sz w:val="27"/>
          <w:rtl/>
          <w:lang w:val="fa-IR" w:bidi="fa-IR"/>
        </w:rPr>
        <w:t>عَل</w:t>
      </w:r>
      <w:r w:rsidR="00143B12" w:rsidRPr="006C24A3">
        <w:rPr>
          <w:rFonts w:hint="cs"/>
          <w:b/>
          <w:bCs/>
          <w:sz w:val="27"/>
          <w:rtl/>
          <w:lang w:val="fa-IR" w:bidi="fa-IR"/>
        </w:rPr>
        <w:t>َى</w:t>
      </w:r>
      <w:r w:rsidRPr="006C24A3">
        <w:rPr>
          <w:b/>
          <w:bCs/>
          <w:sz w:val="27"/>
          <w:rtl/>
          <w:lang w:val="fa-IR" w:bidi="fa-IR"/>
        </w:rPr>
        <w:t xml:space="preserve"> </w:t>
      </w:r>
      <w:r w:rsidRPr="006C24A3">
        <w:rPr>
          <w:rFonts w:hint="cs"/>
          <w:b/>
          <w:bCs/>
          <w:sz w:val="27"/>
          <w:rtl/>
          <w:lang w:val="fa-IR" w:bidi="fa-IR"/>
        </w:rPr>
        <w:t>عَقِبَي</w:t>
      </w:r>
      <w:r w:rsidR="00143B12" w:rsidRPr="006C24A3">
        <w:rPr>
          <w:rFonts w:hint="cs"/>
          <w:b/>
          <w:bCs/>
          <w:sz w:val="27"/>
          <w:rtl/>
          <w:lang w:val="fa-IR" w:bidi="fa-IR"/>
        </w:rPr>
        <w:t>ْ</w:t>
      </w:r>
      <w:r w:rsidRPr="006C24A3">
        <w:rPr>
          <w:rFonts w:hint="cs"/>
          <w:b/>
          <w:bCs/>
          <w:sz w:val="27"/>
          <w:rtl/>
          <w:lang w:val="fa-IR" w:bidi="fa-IR"/>
        </w:rPr>
        <w:t>هِ</w:t>
      </w:r>
      <w:r w:rsidRPr="006C24A3">
        <w:rPr>
          <w:b/>
          <w:bCs/>
          <w:sz w:val="27"/>
          <w:rtl/>
          <w:lang w:val="fa-IR" w:bidi="fa-IR"/>
        </w:rPr>
        <w:t xml:space="preserve"> </w:t>
      </w:r>
      <w:r w:rsidRPr="006C24A3">
        <w:rPr>
          <w:rFonts w:hint="cs"/>
          <w:b/>
          <w:bCs/>
          <w:sz w:val="27"/>
          <w:rtl/>
          <w:lang w:val="fa-IR" w:bidi="fa-IR"/>
        </w:rPr>
        <w:t>و</w:t>
      </w:r>
      <w:r w:rsidR="00143B12" w:rsidRPr="006C24A3">
        <w:rPr>
          <w:rFonts w:hint="cs"/>
          <w:b/>
          <w:bCs/>
          <w:sz w:val="27"/>
          <w:rtl/>
          <w:lang w:val="fa-IR" w:bidi="fa-IR"/>
        </w:rPr>
        <w:t>َ</w:t>
      </w:r>
      <w:r w:rsidRPr="006C24A3">
        <w:rPr>
          <w:rFonts w:hint="cs"/>
          <w:b/>
          <w:bCs/>
          <w:sz w:val="27"/>
          <w:rtl/>
          <w:lang w:val="fa-IR" w:bidi="fa-IR"/>
        </w:rPr>
        <w:t>إِنْ</w:t>
      </w:r>
      <w:r w:rsidRPr="006C24A3">
        <w:rPr>
          <w:b/>
          <w:bCs/>
          <w:sz w:val="27"/>
          <w:rtl/>
          <w:lang w:val="fa-IR" w:bidi="fa-IR"/>
        </w:rPr>
        <w:t xml:space="preserve"> </w:t>
      </w:r>
      <w:r w:rsidRPr="006C24A3">
        <w:rPr>
          <w:rFonts w:hint="cs"/>
          <w:b/>
          <w:bCs/>
          <w:sz w:val="27"/>
          <w:rtl/>
          <w:lang w:val="fa-IR" w:bidi="fa-IR"/>
        </w:rPr>
        <w:t>ك</w:t>
      </w:r>
      <w:r w:rsidR="00143B12" w:rsidRPr="006C24A3">
        <w:rPr>
          <w:rFonts w:hint="cs"/>
          <w:b/>
          <w:bCs/>
          <w:sz w:val="27"/>
          <w:rtl/>
          <w:lang w:val="fa-IR" w:bidi="fa-IR"/>
        </w:rPr>
        <w:t>َ</w:t>
      </w:r>
      <w:r w:rsidRPr="006C24A3">
        <w:rPr>
          <w:rFonts w:hint="cs"/>
          <w:b/>
          <w:bCs/>
          <w:sz w:val="27"/>
          <w:rtl/>
          <w:lang w:val="fa-IR" w:bidi="fa-IR"/>
        </w:rPr>
        <w:t>انَتْ</w:t>
      </w:r>
      <w:r w:rsidRPr="006C24A3">
        <w:rPr>
          <w:b/>
          <w:bCs/>
          <w:sz w:val="27"/>
          <w:rtl/>
          <w:lang w:val="fa-IR" w:bidi="fa-IR"/>
        </w:rPr>
        <w:t xml:space="preserve"> </w:t>
      </w:r>
      <w:r w:rsidRPr="006C24A3">
        <w:rPr>
          <w:rFonts w:hint="cs"/>
          <w:b/>
          <w:bCs/>
          <w:sz w:val="27"/>
          <w:rtl/>
          <w:lang w:val="fa-IR" w:bidi="fa-IR"/>
        </w:rPr>
        <w:t>لَك</w:t>
      </w:r>
      <w:r w:rsidR="00143B12" w:rsidRPr="006C24A3">
        <w:rPr>
          <w:rFonts w:hint="cs"/>
          <w:b/>
          <w:bCs/>
          <w:sz w:val="27"/>
          <w:rtl/>
          <w:lang w:val="fa-IR" w:bidi="fa-IR"/>
        </w:rPr>
        <w:t>َ</w:t>
      </w:r>
      <w:r w:rsidRPr="006C24A3">
        <w:rPr>
          <w:rFonts w:hint="cs"/>
          <w:b/>
          <w:bCs/>
          <w:sz w:val="27"/>
          <w:rtl/>
          <w:lang w:val="fa-IR" w:bidi="fa-IR"/>
        </w:rPr>
        <w:t>ب</w:t>
      </w:r>
      <w:r w:rsidR="00143B12" w:rsidRPr="006C24A3">
        <w:rPr>
          <w:rFonts w:hint="cs"/>
          <w:b/>
          <w:bCs/>
          <w:sz w:val="27"/>
          <w:rtl/>
          <w:lang w:val="fa-IR" w:bidi="fa-IR"/>
        </w:rPr>
        <w:t>ِ</w:t>
      </w:r>
      <w:r w:rsidRPr="006C24A3">
        <w:rPr>
          <w:rFonts w:hint="cs"/>
          <w:b/>
          <w:bCs/>
          <w:sz w:val="27"/>
          <w:rtl/>
          <w:lang w:val="fa-IR" w:bidi="fa-IR"/>
        </w:rPr>
        <w:t>يرَةً</w:t>
      </w:r>
      <w:r w:rsidRPr="006C24A3">
        <w:rPr>
          <w:b/>
          <w:bCs/>
          <w:sz w:val="27"/>
          <w:rtl/>
          <w:lang w:val="fa-IR" w:bidi="fa-IR"/>
        </w:rPr>
        <w:t xml:space="preserve"> </w:t>
      </w:r>
      <w:r w:rsidR="00B716A7" w:rsidRPr="006C24A3">
        <w:rPr>
          <w:rFonts w:hint="cs"/>
          <w:b/>
          <w:bCs/>
          <w:sz w:val="27"/>
          <w:rtl/>
          <w:lang w:val="fa-IR" w:bidi="fa-IR"/>
        </w:rPr>
        <w:t>إِلاَّ</w:t>
      </w:r>
      <w:r w:rsidRPr="006C24A3">
        <w:rPr>
          <w:b/>
          <w:bCs/>
          <w:sz w:val="27"/>
          <w:rtl/>
          <w:lang w:val="fa-IR" w:bidi="fa-IR"/>
        </w:rPr>
        <w:t xml:space="preserve"> </w:t>
      </w:r>
      <w:r w:rsidRPr="006C24A3">
        <w:rPr>
          <w:rFonts w:hint="cs"/>
          <w:b/>
          <w:bCs/>
          <w:sz w:val="27"/>
          <w:rtl/>
          <w:lang w:val="fa-IR" w:bidi="fa-IR"/>
        </w:rPr>
        <w:t>عَلَ</w:t>
      </w:r>
      <w:r w:rsidR="00143B12" w:rsidRPr="006C24A3">
        <w:rPr>
          <w:rFonts w:hint="cs"/>
          <w:b/>
          <w:bCs/>
          <w:sz w:val="27"/>
          <w:rtl/>
          <w:lang w:val="fa-IR" w:bidi="fa-IR"/>
        </w:rPr>
        <w:t>ى</w:t>
      </w:r>
      <w:r w:rsidRPr="006C24A3">
        <w:rPr>
          <w:b/>
          <w:bCs/>
          <w:sz w:val="27"/>
          <w:rtl/>
          <w:lang w:val="fa-IR" w:bidi="fa-IR"/>
        </w:rPr>
        <w:t xml:space="preserve"> </w:t>
      </w:r>
      <w:r w:rsidRPr="006C24A3">
        <w:rPr>
          <w:rFonts w:hint="cs"/>
          <w:b/>
          <w:bCs/>
          <w:sz w:val="27"/>
          <w:rtl/>
          <w:lang w:val="fa-IR" w:bidi="fa-IR"/>
        </w:rPr>
        <w:t>الَّذ</w:t>
      </w:r>
      <w:r w:rsidR="00143B12" w:rsidRPr="006C24A3">
        <w:rPr>
          <w:rFonts w:hint="cs"/>
          <w:b/>
          <w:bCs/>
          <w:sz w:val="27"/>
          <w:rtl/>
          <w:lang w:val="fa-IR" w:bidi="fa-IR"/>
        </w:rPr>
        <w:t>ِ</w:t>
      </w:r>
      <w:r w:rsidRPr="006C24A3">
        <w:rPr>
          <w:rFonts w:hint="cs"/>
          <w:b/>
          <w:bCs/>
          <w:sz w:val="27"/>
          <w:rtl/>
          <w:lang w:val="fa-IR" w:bidi="fa-IR"/>
        </w:rPr>
        <w:t>ينَ</w:t>
      </w:r>
      <w:r w:rsidRPr="006C24A3">
        <w:rPr>
          <w:b/>
          <w:bCs/>
          <w:sz w:val="27"/>
          <w:rtl/>
          <w:lang w:val="fa-IR" w:bidi="fa-IR"/>
        </w:rPr>
        <w:t xml:space="preserve"> </w:t>
      </w:r>
      <w:r w:rsidRPr="006C24A3">
        <w:rPr>
          <w:rFonts w:hint="cs"/>
          <w:b/>
          <w:bCs/>
          <w:sz w:val="27"/>
          <w:rtl/>
          <w:lang w:val="fa-IR" w:bidi="fa-IR"/>
        </w:rPr>
        <w:t>هَدَ</w:t>
      </w:r>
      <w:r w:rsidR="00143B12" w:rsidRPr="006C24A3">
        <w:rPr>
          <w:rFonts w:hint="cs"/>
          <w:b/>
          <w:bCs/>
          <w:sz w:val="27"/>
          <w:rtl/>
          <w:lang w:val="fa-IR" w:bidi="fa-IR"/>
        </w:rPr>
        <w:t>ى</w:t>
      </w:r>
      <w:r w:rsidRPr="006C24A3">
        <w:rPr>
          <w:b/>
          <w:bCs/>
          <w:sz w:val="27"/>
          <w:rtl/>
          <w:lang w:val="fa-IR" w:bidi="fa-IR"/>
        </w:rPr>
        <w:t xml:space="preserve"> </w:t>
      </w:r>
      <w:r w:rsidR="007F060D" w:rsidRPr="006C24A3">
        <w:rPr>
          <w:rFonts w:hint="cs"/>
          <w:b/>
          <w:bCs/>
          <w:sz w:val="27"/>
          <w:rtl/>
          <w:lang w:val="fa-IR" w:bidi="fa-IR"/>
        </w:rPr>
        <w:t>الل</w:t>
      </w:r>
      <w:r w:rsidRPr="006C24A3">
        <w:rPr>
          <w:rFonts w:hint="cs"/>
          <w:b/>
          <w:bCs/>
          <w:sz w:val="27"/>
          <w:rtl/>
          <w:lang w:val="fa-IR" w:bidi="fa-IR"/>
        </w:rPr>
        <w:t>هُ</w:t>
      </w:r>
      <w:r w:rsidRPr="006C24A3">
        <w:rPr>
          <w:b/>
          <w:bCs/>
          <w:sz w:val="27"/>
          <w:rtl/>
          <w:lang w:val="fa-IR" w:bidi="fa-IR"/>
        </w:rPr>
        <w:t xml:space="preserve"> </w:t>
      </w:r>
      <w:r w:rsidRPr="006C24A3">
        <w:rPr>
          <w:rFonts w:hint="cs"/>
          <w:b/>
          <w:bCs/>
          <w:sz w:val="27"/>
          <w:rtl/>
          <w:lang w:val="fa-IR" w:bidi="fa-IR"/>
        </w:rPr>
        <w:t>و</w:t>
      </w:r>
      <w:r w:rsidR="00143B12" w:rsidRPr="006C24A3">
        <w:rPr>
          <w:rFonts w:hint="cs"/>
          <w:b/>
          <w:bCs/>
          <w:sz w:val="27"/>
          <w:rtl/>
          <w:lang w:val="fa-IR" w:bidi="fa-IR"/>
        </w:rPr>
        <w:t>َ</w:t>
      </w:r>
      <w:r w:rsidRPr="006C24A3">
        <w:rPr>
          <w:rFonts w:hint="cs"/>
          <w:b/>
          <w:bCs/>
          <w:sz w:val="27"/>
          <w:rtl/>
          <w:lang w:val="fa-IR" w:bidi="fa-IR"/>
        </w:rPr>
        <w:t>م</w:t>
      </w:r>
      <w:r w:rsidR="00143B12" w:rsidRPr="006C24A3">
        <w:rPr>
          <w:rFonts w:hint="cs"/>
          <w:b/>
          <w:bCs/>
          <w:sz w:val="27"/>
          <w:rtl/>
          <w:lang w:val="fa-IR" w:bidi="fa-IR"/>
        </w:rPr>
        <w:t>َ</w:t>
      </w:r>
      <w:r w:rsidRPr="006C24A3">
        <w:rPr>
          <w:rFonts w:hint="cs"/>
          <w:b/>
          <w:bCs/>
          <w:sz w:val="27"/>
          <w:rtl/>
          <w:lang w:val="fa-IR" w:bidi="fa-IR"/>
        </w:rPr>
        <w:t>ا</w:t>
      </w:r>
      <w:r w:rsidRPr="006C24A3">
        <w:rPr>
          <w:b/>
          <w:bCs/>
          <w:sz w:val="27"/>
          <w:rtl/>
          <w:lang w:val="fa-IR" w:bidi="fa-IR"/>
        </w:rPr>
        <w:t xml:space="preserve"> </w:t>
      </w:r>
      <w:r w:rsidRPr="006C24A3">
        <w:rPr>
          <w:rFonts w:hint="cs"/>
          <w:b/>
          <w:bCs/>
          <w:sz w:val="27"/>
          <w:rtl/>
          <w:lang w:val="fa-IR" w:bidi="fa-IR"/>
        </w:rPr>
        <w:t>ك</w:t>
      </w:r>
      <w:r w:rsidR="00143B12" w:rsidRPr="006C24A3">
        <w:rPr>
          <w:rFonts w:hint="cs"/>
          <w:b/>
          <w:bCs/>
          <w:sz w:val="27"/>
          <w:rtl/>
          <w:lang w:val="fa-IR" w:bidi="fa-IR"/>
        </w:rPr>
        <w:t>َ</w:t>
      </w:r>
      <w:r w:rsidRPr="006C24A3">
        <w:rPr>
          <w:rFonts w:hint="cs"/>
          <w:b/>
          <w:bCs/>
          <w:sz w:val="27"/>
          <w:rtl/>
          <w:lang w:val="fa-IR" w:bidi="fa-IR"/>
        </w:rPr>
        <w:t>انَ</w:t>
      </w:r>
      <w:r w:rsidRPr="006C24A3">
        <w:rPr>
          <w:b/>
          <w:bCs/>
          <w:sz w:val="27"/>
          <w:rtl/>
          <w:lang w:val="fa-IR" w:bidi="fa-IR"/>
        </w:rPr>
        <w:t xml:space="preserve"> </w:t>
      </w:r>
      <w:r w:rsidR="007F060D" w:rsidRPr="006C24A3">
        <w:rPr>
          <w:rFonts w:hint="cs"/>
          <w:b/>
          <w:bCs/>
          <w:sz w:val="27"/>
          <w:rtl/>
          <w:lang w:val="fa-IR" w:bidi="fa-IR"/>
        </w:rPr>
        <w:t>الل</w:t>
      </w:r>
      <w:r w:rsidRPr="006C24A3">
        <w:rPr>
          <w:rFonts w:hint="cs"/>
          <w:b/>
          <w:bCs/>
          <w:sz w:val="27"/>
          <w:rtl/>
          <w:lang w:val="fa-IR" w:bidi="fa-IR"/>
        </w:rPr>
        <w:t>هُ</w:t>
      </w:r>
      <w:r w:rsidRPr="006C24A3">
        <w:rPr>
          <w:b/>
          <w:bCs/>
          <w:sz w:val="27"/>
          <w:rtl/>
          <w:lang w:val="fa-IR" w:bidi="fa-IR"/>
        </w:rPr>
        <w:t xml:space="preserve"> </w:t>
      </w:r>
      <w:r w:rsidRPr="006C24A3">
        <w:rPr>
          <w:rFonts w:hint="cs"/>
          <w:b/>
          <w:bCs/>
          <w:sz w:val="27"/>
          <w:rtl/>
          <w:lang w:val="fa-IR" w:bidi="fa-IR"/>
        </w:rPr>
        <w:t>لِي</w:t>
      </w:r>
      <w:r w:rsidR="00143B12" w:rsidRPr="006C24A3">
        <w:rPr>
          <w:rFonts w:hint="cs"/>
          <w:b/>
          <w:bCs/>
          <w:sz w:val="27"/>
          <w:rtl/>
          <w:lang w:val="fa-IR" w:bidi="fa-IR"/>
        </w:rPr>
        <w:t>ُ</w:t>
      </w:r>
      <w:r w:rsidRPr="006C24A3">
        <w:rPr>
          <w:rFonts w:hint="cs"/>
          <w:b/>
          <w:bCs/>
          <w:sz w:val="27"/>
          <w:rtl/>
          <w:lang w:val="fa-IR" w:bidi="fa-IR"/>
        </w:rPr>
        <w:t>ض</w:t>
      </w:r>
      <w:r w:rsidR="00143B12" w:rsidRPr="006C24A3">
        <w:rPr>
          <w:rFonts w:hint="cs"/>
          <w:b/>
          <w:bCs/>
          <w:sz w:val="27"/>
          <w:rtl/>
          <w:lang w:val="fa-IR" w:bidi="fa-IR"/>
        </w:rPr>
        <w:t>ِ</w:t>
      </w:r>
      <w:r w:rsidRPr="006C24A3">
        <w:rPr>
          <w:rFonts w:hint="cs"/>
          <w:b/>
          <w:bCs/>
          <w:sz w:val="27"/>
          <w:rtl/>
          <w:lang w:val="fa-IR" w:bidi="fa-IR"/>
        </w:rPr>
        <w:t>يعَ</w:t>
      </w:r>
      <w:r w:rsidRPr="006C24A3">
        <w:rPr>
          <w:b/>
          <w:bCs/>
          <w:sz w:val="27"/>
          <w:rtl/>
          <w:lang w:val="fa-IR" w:bidi="fa-IR"/>
        </w:rPr>
        <w:t xml:space="preserve"> </w:t>
      </w:r>
      <w:r w:rsidRPr="006C24A3">
        <w:rPr>
          <w:rFonts w:hint="cs"/>
          <w:b/>
          <w:bCs/>
          <w:sz w:val="27"/>
          <w:rtl/>
          <w:lang w:val="fa-IR" w:bidi="fa-IR"/>
        </w:rPr>
        <w:t>إ</w:t>
      </w:r>
      <w:r w:rsidR="00143B12" w:rsidRPr="006C24A3">
        <w:rPr>
          <w:rFonts w:hint="cs"/>
          <w:b/>
          <w:bCs/>
          <w:sz w:val="27"/>
          <w:rtl/>
          <w:lang w:val="fa-IR" w:bidi="fa-IR"/>
        </w:rPr>
        <w:t>ِ</w:t>
      </w:r>
      <w:r w:rsidRPr="006C24A3">
        <w:rPr>
          <w:rFonts w:hint="cs"/>
          <w:b/>
          <w:bCs/>
          <w:sz w:val="27"/>
          <w:rtl/>
          <w:lang w:val="fa-IR" w:bidi="fa-IR"/>
        </w:rPr>
        <w:t>يم</w:t>
      </w:r>
      <w:r w:rsidR="00143B12" w:rsidRPr="006C24A3">
        <w:rPr>
          <w:rFonts w:hint="cs"/>
          <w:b/>
          <w:bCs/>
          <w:sz w:val="27"/>
          <w:rtl/>
          <w:lang w:val="fa-IR" w:bidi="fa-IR"/>
        </w:rPr>
        <w:t>َ</w:t>
      </w:r>
      <w:r w:rsidRPr="006C24A3">
        <w:rPr>
          <w:rFonts w:hint="cs"/>
          <w:b/>
          <w:bCs/>
          <w:sz w:val="27"/>
          <w:rtl/>
          <w:lang w:val="fa-IR" w:bidi="fa-IR"/>
        </w:rPr>
        <w:t>انَك</w:t>
      </w:r>
      <w:r w:rsidR="00143B12" w:rsidRPr="006C24A3">
        <w:rPr>
          <w:rFonts w:hint="cs"/>
          <w:b/>
          <w:bCs/>
          <w:sz w:val="27"/>
          <w:rtl/>
          <w:lang w:val="fa-IR" w:bidi="fa-IR"/>
        </w:rPr>
        <w:t>ُ</w:t>
      </w:r>
      <w:r w:rsidRPr="006C24A3">
        <w:rPr>
          <w:rFonts w:hint="cs"/>
          <w:b/>
          <w:bCs/>
          <w:sz w:val="27"/>
          <w:rtl/>
          <w:lang w:val="fa-IR" w:bidi="fa-IR"/>
        </w:rPr>
        <w:t>مْ</w:t>
      </w:r>
      <w:r w:rsidRPr="006C24A3">
        <w:rPr>
          <w:b/>
          <w:bCs/>
          <w:sz w:val="27"/>
          <w:rtl/>
          <w:lang w:val="fa-IR" w:bidi="fa-IR"/>
        </w:rPr>
        <w:t xml:space="preserve"> </w:t>
      </w:r>
      <w:r w:rsidRPr="006C24A3">
        <w:rPr>
          <w:rFonts w:hint="cs"/>
          <w:b/>
          <w:bCs/>
          <w:sz w:val="27"/>
          <w:rtl/>
          <w:lang w:val="fa-IR" w:bidi="fa-IR"/>
        </w:rPr>
        <w:t>إِنَّ</w:t>
      </w:r>
      <w:r w:rsidRPr="006C24A3">
        <w:rPr>
          <w:b/>
          <w:bCs/>
          <w:sz w:val="27"/>
          <w:rtl/>
          <w:lang w:val="fa-IR" w:bidi="fa-IR"/>
        </w:rPr>
        <w:t xml:space="preserve"> </w:t>
      </w:r>
      <w:r w:rsidR="007F060D" w:rsidRPr="006C24A3">
        <w:rPr>
          <w:rFonts w:hint="cs"/>
          <w:b/>
          <w:bCs/>
          <w:sz w:val="27"/>
          <w:rtl/>
          <w:lang w:val="fa-IR" w:bidi="fa-IR"/>
        </w:rPr>
        <w:t>الل</w:t>
      </w:r>
      <w:r w:rsidRPr="006C24A3">
        <w:rPr>
          <w:rFonts w:hint="cs"/>
          <w:b/>
          <w:bCs/>
          <w:sz w:val="27"/>
          <w:rtl/>
          <w:lang w:val="fa-IR" w:bidi="fa-IR"/>
        </w:rPr>
        <w:t>هَ</w:t>
      </w:r>
      <w:r w:rsidRPr="006C24A3">
        <w:rPr>
          <w:b/>
          <w:bCs/>
          <w:sz w:val="27"/>
          <w:rtl/>
          <w:lang w:val="fa-IR" w:bidi="fa-IR"/>
        </w:rPr>
        <w:t xml:space="preserve"> </w:t>
      </w:r>
      <w:r w:rsidRPr="006C24A3">
        <w:rPr>
          <w:rFonts w:hint="cs"/>
          <w:b/>
          <w:bCs/>
          <w:sz w:val="27"/>
          <w:rtl/>
          <w:lang w:val="fa-IR" w:bidi="fa-IR"/>
        </w:rPr>
        <w:t>بِالنَّاسِ</w:t>
      </w:r>
      <w:r w:rsidRPr="006C24A3">
        <w:rPr>
          <w:b/>
          <w:bCs/>
          <w:sz w:val="27"/>
          <w:rtl/>
          <w:lang w:val="fa-IR" w:bidi="fa-IR"/>
        </w:rPr>
        <w:t xml:space="preserve"> </w:t>
      </w:r>
      <w:r w:rsidRPr="006C24A3">
        <w:rPr>
          <w:rFonts w:hint="cs"/>
          <w:b/>
          <w:bCs/>
          <w:sz w:val="27"/>
          <w:rtl/>
          <w:lang w:val="fa-IR" w:bidi="fa-IR"/>
        </w:rPr>
        <w:t>لَرَؤُ</w:t>
      </w:r>
      <w:r w:rsidR="00143B12" w:rsidRPr="006C24A3">
        <w:rPr>
          <w:rFonts w:hint="cs"/>
          <w:b/>
          <w:bCs/>
          <w:sz w:val="27"/>
          <w:rtl/>
          <w:lang w:val="fa-IR" w:bidi="fa-IR"/>
        </w:rPr>
        <w:t>و</w:t>
      </w:r>
      <w:r w:rsidRPr="006C24A3">
        <w:rPr>
          <w:rFonts w:hint="cs"/>
          <w:b/>
          <w:bCs/>
          <w:sz w:val="27"/>
          <w:rtl/>
          <w:lang w:val="fa-IR" w:bidi="fa-IR"/>
        </w:rPr>
        <w:t>فٌ</w:t>
      </w:r>
      <w:r w:rsidRPr="006C24A3">
        <w:rPr>
          <w:b/>
          <w:bCs/>
          <w:sz w:val="27"/>
          <w:rtl/>
          <w:lang w:val="fa-IR" w:bidi="fa-IR"/>
        </w:rPr>
        <w:t xml:space="preserve"> </w:t>
      </w:r>
      <w:r w:rsidRPr="006C24A3">
        <w:rPr>
          <w:rFonts w:hint="cs"/>
          <w:b/>
          <w:bCs/>
          <w:sz w:val="27"/>
          <w:rtl/>
          <w:lang w:val="fa-IR" w:bidi="fa-IR"/>
        </w:rPr>
        <w:t>رَح</w:t>
      </w:r>
      <w:r w:rsidR="00143B12" w:rsidRPr="006C24A3">
        <w:rPr>
          <w:rFonts w:hint="cs"/>
          <w:b/>
          <w:bCs/>
          <w:sz w:val="27"/>
          <w:rtl/>
          <w:lang w:val="fa-IR" w:bidi="fa-IR"/>
        </w:rPr>
        <w:t>ِ</w:t>
      </w:r>
      <w:r w:rsidRPr="006C24A3">
        <w:rPr>
          <w:rFonts w:hint="cs"/>
          <w:b/>
          <w:bCs/>
          <w:sz w:val="27"/>
          <w:rtl/>
          <w:lang w:val="fa-IR" w:bidi="fa-IR"/>
        </w:rPr>
        <w:t>يم</w:t>
      </w:r>
      <w:r w:rsidR="00143B12" w:rsidRPr="006C24A3">
        <w:rPr>
          <w:rFonts w:hint="cs"/>
          <w:b/>
          <w:bCs/>
          <w:sz w:val="27"/>
          <w:rtl/>
          <w:lang w:val="fa-IR" w:bidi="fa-IR"/>
        </w:rPr>
        <w:t>ٌ</w:t>
      </w:r>
      <w:r w:rsidRPr="006C24A3">
        <w:rPr>
          <w:rFonts w:ascii="Mosawi" w:hAnsi="Mosawi" w:cs="Mosawi"/>
          <w:sz w:val="24"/>
          <w:szCs w:val="24"/>
          <w:rtl/>
          <w:lang w:val="fa-IR" w:bidi="fa-IR"/>
        </w:rPr>
        <w:t>﴾</w:t>
      </w:r>
      <w:r w:rsidRPr="006C24A3">
        <w:rPr>
          <w:sz w:val="27"/>
          <w:rtl/>
          <w:lang w:val="fa-IR" w:bidi="fa-IR"/>
        </w:rPr>
        <w:t xml:space="preserve"> </w:t>
      </w:r>
      <w:r w:rsidRPr="006C24A3">
        <w:rPr>
          <w:sz w:val="27"/>
          <w:rtl/>
          <w:lang w:val="fa-IR"/>
        </w:rPr>
        <w:t>(</w:t>
      </w:r>
      <w:r w:rsidRPr="006C24A3">
        <w:rPr>
          <w:sz w:val="27"/>
          <w:rtl/>
          <w:lang w:val="fa-IR" w:bidi="fa-IR"/>
        </w:rPr>
        <w:t>البقرة</w:t>
      </w:r>
      <w:r w:rsidRPr="006C24A3">
        <w:rPr>
          <w:sz w:val="27"/>
          <w:rtl/>
          <w:lang w:val="fa-IR"/>
        </w:rPr>
        <w:t>: 143)</w:t>
      </w:r>
      <w:r w:rsidR="00143B12" w:rsidRPr="006C24A3">
        <w:rPr>
          <w:rFonts w:hint="cs"/>
          <w:sz w:val="27"/>
          <w:rtl/>
          <w:lang w:val="fa-IR"/>
        </w:rPr>
        <w:t>.</w:t>
      </w:r>
    </w:p>
    <w:p w:rsidR="00143B12" w:rsidRPr="006C24A3" w:rsidRDefault="009C7DF5" w:rsidP="004D68F1">
      <w:pPr>
        <w:rPr>
          <w:sz w:val="27"/>
          <w:rtl/>
        </w:rPr>
      </w:pPr>
      <w:r w:rsidRPr="006C24A3">
        <w:rPr>
          <w:rFonts w:hint="cs"/>
          <w:sz w:val="27"/>
          <w:rtl/>
        </w:rPr>
        <w:t>قال العلا</w:t>
      </w:r>
      <w:r w:rsidR="00143B12" w:rsidRPr="006C24A3">
        <w:rPr>
          <w:rFonts w:hint="cs"/>
          <w:sz w:val="27"/>
          <w:rtl/>
        </w:rPr>
        <w:t>ّ</w:t>
      </w:r>
      <w:r w:rsidRPr="006C24A3">
        <w:rPr>
          <w:rFonts w:hint="cs"/>
          <w:sz w:val="27"/>
          <w:rtl/>
        </w:rPr>
        <w:t>مة الحل</w:t>
      </w:r>
      <w:r w:rsidR="00143B12" w:rsidRPr="006C24A3">
        <w:rPr>
          <w:rFonts w:hint="cs"/>
          <w:sz w:val="27"/>
          <w:rtl/>
        </w:rPr>
        <w:t>ّ</w:t>
      </w:r>
      <w:r w:rsidRPr="006C24A3">
        <w:rPr>
          <w:rFonts w:hint="cs"/>
          <w:sz w:val="27"/>
          <w:rtl/>
        </w:rPr>
        <w:t>ي</w:t>
      </w:r>
      <w:r w:rsidR="00143B12" w:rsidRPr="006C24A3">
        <w:rPr>
          <w:rFonts w:hint="cs"/>
          <w:sz w:val="27"/>
          <w:rtl/>
        </w:rPr>
        <w:t>:</w:t>
      </w:r>
      <w:r w:rsidRPr="006C24A3">
        <w:rPr>
          <w:rFonts w:hint="cs"/>
          <w:sz w:val="27"/>
          <w:rtl/>
        </w:rPr>
        <w:t xml:space="preserve"> الآيات الدالة على الغاية لأفعال الله لا</w:t>
      </w:r>
      <w:r w:rsidR="00143B12" w:rsidRPr="006C24A3">
        <w:rPr>
          <w:rFonts w:hint="cs"/>
          <w:sz w:val="27"/>
          <w:rtl/>
        </w:rPr>
        <w:t xml:space="preserve"> </w:t>
      </w:r>
      <w:r w:rsidRPr="006C24A3">
        <w:rPr>
          <w:rFonts w:hint="cs"/>
          <w:sz w:val="27"/>
          <w:rtl/>
        </w:rPr>
        <w:t>ت</w:t>
      </w:r>
      <w:r w:rsidR="00143B12" w:rsidRPr="006C24A3">
        <w:rPr>
          <w:rFonts w:hint="cs"/>
          <w:sz w:val="27"/>
          <w:rtl/>
        </w:rPr>
        <w:t>ُ</w:t>
      </w:r>
      <w:r w:rsidRPr="006C24A3">
        <w:rPr>
          <w:rFonts w:hint="cs"/>
          <w:sz w:val="27"/>
          <w:rtl/>
        </w:rPr>
        <w:t>ع</w:t>
      </w:r>
      <w:r w:rsidR="00143B12" w:rsidRPr="006C24A3">
        <w:rPr>
          <w:rFonts w:hint="cs"/>
          <w:sz w:val="27"/>
          <w:rtl/>
        </w:rPr>
        <w:t>َ</w:t>
      </w:r>
      <w:r w:rsidRPr="006C24A3">
        <w:rPr>
          <w:rFonts w:hint="cs"/>
          <w:sz w:val="27"/>
          <w:rtl/>
        </w:rPr>
        <w:t>د</w:t>
      </w:r>
      <w:r w:rsidR="00143B12" w:rsidRPr="006C24A3">
        <w:rPr>
          <w:rFonts w:hint="cs"/>
          <w:sz w:val="27"/>
          <w:rtl/>
        </w:rPr>
        <w:t>ّ</w:t>
      </w:r>
      <w:r w:rsidRPr="006C24A3">
        <w:rPr>
          <w:rFonts w:hint="cs"/>
          <w:sz w:val="27"/>
          <w:rtl/>
        </w:rPr>
        <w:t xml:space="preserve"> ولا تحصى</w:t>
      </w:r>
      <w:r w:rsidR="00143B12" w:rsidRPr="006C24A3">
        <w:rPr>
          <w:rFonts w:hint="cs"/>
          <w:sz w:val="27"/>
          <w:rtl/>
        </w:rPr>
        <w:t>.</w:t>
      </w:r>
    </w:p>
    <w:p w:rsidR="009C7DF5" w:rsidRPr="006C24A3" w:rsidRDefault="009C7DF5" w:rsidP="004D68F1">
      <w:pPr>
        <w:rPr>
          <w:sz w:val="27"/>
        </w:rPr>
      </w:pPr>
      <w:r w:rsidRPr="006C24A3">
        <w:rPr>
          <w:rFonts w:hint="cs"/>
          <w:sz w:val="27"/>
          <w:rtl/>
        </w:rPr>
        <w:t>ويقول الشيخ السبحاني</w:t>
      </w:r>
      <w:r w:rsidR="00143B12" w:rsidRPr="006C24A3">
        <w:rPr>
          <w:rFonts w:hint="cs"/>
          <w:sz w:val="27"/>
          <w:rtl/>
        </w:rPr>
        <w:t>،</w:t>
      </w:r>
      <w:r w:rsidRPr="006C24A3">
        <w:rPr>
          <w:rFonts w:hint="cs"/>
          <w:sz w:val="27"/>
          <w:rtl/>
        </w:rPr>
        <w:t xml:space="preserve"> بعد ذكر عدد</w:t>
      </w:r>
      <w:r w:rsidR="00143B12" w:rsidRPr="006C24A3">
        <w:rPr>
          <w:rFonts w:hint="cs"/>
          <w:sz w:val="27"/>
          <w:rtl/>
        </w:rPr>
        <w:t>ٍ</w:t>
      </w:r>
      <w:r w:rsidRPr="006C24A3">
        <w:rPr>
          <w:rFonts w:hint="cs"/>
          <w:sz w:val="27"/>
          <w:rtl/>
        </w:rPr>
        <w:t xml:space="preserve"> من هذه الآيات</w:t>
      </w:r>
      <w:r w:rsidRPr="006C24A3">
        <w:rPr>
          <w:sz w:val="27"/>
          <w:rtl/>
          <w:lang w:val="fa-IR"/>
        </w:rPr>
        <w:t>:</w:t>
      </w:r>
      <w:r w:rsidRPr="006C24A3">
        <w:rPr>
          <w:rFonts w:hint="cs"/>
          <w:sz w:val="27"/>
          <w:rtl/>
          <w:lang w:val="fa-IR"/>
        </w:rPr>
        <w:t xml:space="preserve"> </w:t>
      </w:r>
      <w:r w:rsidRPr="006C24A3">
        <w:rPr>
          <w:sz w:val="24"/>
          <w:szCs w:val="24"/>
          <w:rtl/>
          <w:lang w:val="fa-IR"/>
        </w:rPr>
        <w:t>«</w:t>
      </w:r>
      <w:r w:rsidRPr="006C24A3">
        <w:rPr>
          <w:sz w:val="27"/>
          <w:rtl/>
          <w:lang w:val="fa-IR" w:bidi="fa-IR"/>
        </w:rPr>
        <w:t>وأهل الحد</w:t>
      </w:r>
      <w:r w:rsidRPr="006C24A3">
        <w:rPr>
          <w:rFonts w:hint="cs"/>
          <w:sz w:val="27"/>
          <w:rtl/>
          <w:lang w:val="fa-IR" w:bidi="fa-IR"/>
        </w:rPr>
        <w:t>يث</w:t>
      </w:r>
      <w:r w:rsidRPr="006C24A3">
        <w:rPr>
          <w:sz w:val="27"/>
          <w:rtl/>
          <w:lang w:val="fa-IR" w:bidi="fa-IR"/>
        </w:rPr>
        <w:t xml:space="preserve"> </w:t>
      </w:r>
      <w:r w:rsidRPr="006C24A3">
        <w:rPr>
          <w:rFonts w:hint="cs"/>
          <w:sz w:val="27"/>
          <w:rtl/>
          <w:lang w:val="fa-IR" w:bidi="fa-IR"/>
        </w:rPr>
        <w:t>وبعدهم</w:t>
      </w:r>
      <w:r w:rsidRPr="006C24A3">
        <w:rPr>
          <w:sz w:val="27"/>
          <w:rtl/>
          <w:lang w:val="fa-IR" w:bidi="fa-IR"/>
        </w:rPr>
        <w:t xml:space="preserve"> </w:t>
      </w:r>
      <w:r w:rsidRPr="006C24A3">
        <w:rPr>
          <w:rFonts w:hint="cs"/>
          <w:sz w:val="27"/>
          <w:rtl/>
          <w:lang w:val="fa-IR" w:bidi="fa-IR"/>
        </w:rPr>
        <w:t>الأشاعرة</w:t>
      </w:r>
      <w:r w:rsidR="00143B12"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الذين</w:t>
      </w:r>
      <w:r w:rsidRPr="006C24A3">
        <w:rPr>
          <w:sz w:val="27"/>
          <w:rtl/>
          <w:lang w:val="fa-IR" w:bidi="fa-IR"/>
        </w:rPr>
        <w:t xml:space="preserve"> </w:t>
      </w:r>
      <w:r w:rsidRPr="006C24A3">
        <w:rPr>
          <w:rFonts w:hint="cs"/>
          <w:sz w:val="27"/>
          <w:rtl/>
          <w:lang w:val="fa-IR" w:bidi="fa-IR"/>
        </w:rPr>
        <w:t>اشتهروا</w:t>
      </w:r>
      <w:r w:rsidRPr="006C24A3">
        <w:rPr>
          <w:sz w:val="27"/>
          <w:rtl/>
          <w:lang w:val="fa-IR" w:bidi="fa-IR"/>
        </w:rPr>
        <w:t xml:space="preserve"> </w:t>
      </w:r>
      <w:r w:rsidRPr="006C24A3">
        <w:rPr>
          <w:rFonts w:hint="cs"/>
          <w:sz w:val="27"/>
          <w:rtl/>
          <w:lang w:val="fa-IR" w:bidi="fa-IR"/>
        </w:rPr>
        <w:t>بالتعب</w:t>
      </w:r>
      <w:r w:rsidR="00143B12" w:rsidRPr="006C24A3">
        <w:rPr>
          <w:rFonts w:hint="cs"/>
          <w:sz w:val="27"/>
          <w:rtl/>
          <w:lang w:val="fa-IR" w:bidi="fa-IR"/>
        </w:rPr>
        <w:t>ُّ</w:t>
      </w:r>
      <w:r w:rsidRPr="006C24A3">
        <w:rPr>
          <w:rFonts w:hint="cs"/>
          <w:sz w:val="27"/>
          <w:rtl/>
          <w:lang w:val="fa-IR" w:bidi="fa-IR"/>
        </w:rPr>
        <w:t>د</w:t>
      </w:r>
      <w:r w:rsidRPr="006C24A3">
        <w:rPr>
          <w:sz w:val="27"/>
          <w:rtl/>
          <w:lang w:val="fa-IR" w:bidi="fa-IR"/>
        </w:rPr>
        <w:t xml:space="preserve"> </w:t>
      </w:r>
      <w:r w:rsidRPr="006C24A3">
        <w:rPr>
          <w:rFonts w:hint="cs"/>
          <w:sz w:val="27"/>
          <w:rtl/>
          <w:lang w:val="fa-IR" w:bidi="fa-IR"/>
        </w:rPr>
        <w:t>بظواهر</w:t>
      </w:r>
      <w:r w:rsidRPr="006C24A3">
        <w:rPr>
          <w:sz w:val="27"/>
          <w:rtl/>
          <w:lang w:val="fa-IR" w:bidi="fa-IR"/>
        </w:rPr>
        <w:t xml:space="preserve"> </w:t>
      </w:r>
      <w:r w:rsidRPr="006C24A3">
        <w:rPr>
          <w:rFonts w:hint="cs"/>
          <w:sz w:val="27"/>
          <w:rtl/>
          <w:lang w:val="fa-IR" w:bidi="fa-IR"/>
        </w:rPr>
        <w:t>النصوص</w:t>
      </w:r>
      <w:r w:rsidRPr="006C24A3">
        <w:rPr>
          <w:sz w:val="27"/>
          <w:rtl/>
          <w:lang w:val="fa-IR" w:bidi="fa-IR"/>
        </w:rPr>
        <w:t xml:space="preserve"> </w:t>
      </w:r>
      <w:r w:rsidRPr="006C24A3">
        <w:rPr>
          <w:rFonts w:hint="cs"/>
          <w:sz w:val="27"/>
          <w:rtl/>
          <w:lang w:val="fa-IR" w:bidi="fa-IR"/>
        </w:rPr>
        <w:t>تعب</w:t>
      </w:r>
      <w:r w:rsidR="00143B12" w:rsidRPr="006C24A3">
        <w:rPr>
          <w:rFonts w:hint="cs"/>
          <w:sz w:val="27"/>
          <w:rtl/>
          <w:lang w:val="fa-IR" w:bidi="fa-IR"/>
        </w:rPr>
        <w:t>ُّ</w:t>
      </w:r>
      <w:r w:rsidRPr="006C24A3">
        <w:rPr>
          <w:rFonts w:hint="cs"/>
          <w:sz w:val="27"/>
          <w:rtl/>
          <w:lang w:val="fa-IR" w:bidi="fa-IR"/>
        </w:rPr>
        <w:t>دا</w:t>
      </w:r>
      <w:r w:rsidR="00143B12"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حرفي</w:t>
      </w:r>
      <w:r w:rsidR="00143B12" w:rsidRPr="006C24A3">
        <w:rPr>
          <w:rFonts w:hint="cs"/>
          <w:sz w:val="27"/>
          <w:rtl/>
          <w:lang w:val="fa-IR" w:bidi="fa-IR"/>
        </w:rPr>
        <w:t>ّ</w:t>
      </w:r>
      <w:r w:rsidRPr="006C24A3">
        <w:rPr>
          <w:rFonts w:hint="cs"/>
          <w:sz w:val="27"/>
          <w:rtl/>
          <w:lang w:val="fa-IR" w:bidi="fa-IR"/>
        </w:rPr>
        <w:t>ا</w:t>
      </w:r>
      <w:r w:rsidR="00143B12"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غير</w:t>
      </w:r>
      <w:r w:rsidRPr="006C24A3">
        <w:rPr>
          <w:sz w:val="27"/>
          <w:rtl/>
          <w:lang w:val="fa-IR" w:bidi="fa-IR"/>
        </w:rPr>
        <w:t xml:space="preserve"> </w:t>
      </w:r>
      <w:r w:rsidRPr="006C24A3">
        <w:rPr>
          <w:rFonts w:hint="cs"/>
          <w:sz w:val="27"/>
          <w:rtl/>
          <w:lang w:val="fa-IR" w:bidi="fa-IR"/>
        </w:rPr>
        <w:t>مفو</w:t>
      </w:r>
      <w:r w:rsidR="00143B12" w:rsidRPr="006C24A3">
        <w:rPr>
          <w:rFonts w:hint="cs"/>
          <w:sz w:val="27"/>
          <w:rtl/>
          <w:lang w:val="fa-IR" w:bidi="fa-IR"/>
        </w:rPr>
        <w:t>ّ</w:t>
      </w:r>
      <w:r w:rsidRPr="006C24A3">
        <w:rPr>
          <w:rFonts w:hint="cs"/>
          <w:sz w:val="27"/>
          <w:rtl/>
          <w:lang w:val="fa-IR" w:bidi="fa-IR"/>
        </w:rPr>
        <w:t>ضين</w:t>
      </w:r>
      <w:r w:rsidRPr="006C24A3">
        <w:rPr>
          <w:sz w:val="27"/>
          <w:rtl/>
          <w:lang w:val="fa-IR" w:bidi="fa-IR"/>
        </w:rPr>
        <w:t xml:space="preserve"> </w:t>
      </w:r>
      <w:r w:rsidRPr="006C24A3">
        <w:rPr>
          <w:rFonts w:hint="cs"/>
          <w:sz w:val="27"/>
          <w:rtl/>
          <w:lang w:val="fa-IR" w:bidi="fa-IR"/>
        </w:rPr>
        <w:t>معانيها</w:t>
      </w:r>
      <w:r w:rsidRPr="006C24A3">
        <w:rPr>
          <w:sz w:val="27"/>
          <w:rtl/>
          <w:lang w:val="fa-IR"/>
        </w:rPr>
        <w:t xml:space="preserve"> </w:t>
      </w:r>
      <w:r w:rsidRPr="006C24A3">
        <w:rPr>
          <w:rFonts w:ascii="Mosawi" w:hAnsi="Mosawi" w:hint="cs"/>
          <w:sz w:val="27"/>
          <w:rtl/>
          <w:lang w:val="fa-IR" w:bidi="fa-IR"/>
        </w:rPr>
        <w:t>إل</w:t>
      </w:r>
      <w:r w:rsidR="00143B12" w:rsidRPr="006C24A3">
        <w:rPr>
          <w:rFonts w:hint="cs"/>
          <w:sz w:val="27"/>
          <w:rtl/>
          <w:lang w:val="fa-IR" w:bidi="fa-IR"/>
        </w:rPr>
        <w:t>ى</w:t>
      </w:r>
      <w:r w:rsidRPr="006C24A3">
        <w:rPr>
          <w:sz w:val="27"/>
          <w:rtl/>
          <w:lang w:val="fa-IR"/>
        </w:rPr>
        <w:t xml:space="preserve"> </w:t>
      </w:r>
      <w:r w:rsidR="007F060D" w:rsidRPr="006C24A3">
        <w:rPr>
          <w:rFonts w:ascii="Mosawi" w:hAnsi="Mosawi" w:hint="cs"/>
          <w:sz w:val="27"/>
          <w:rtl/>
          <w:lang w:val="fa-IR" w:bidi="fa-IR"/>
        </w:rPr>
        <w:t>الل</w:t>
      </w:r>
      <w:r w:rsidRPr="006C24A3">
        <w:rPr>
          <w:rFonts w:ascii="Mosawi" w:hAnsi="Mosawi" w:hint="cs"/>
          <w:sz w:val="27"/>
          <w:rtl/>
          <w:lang w:val="fa-IR" w:bidi="fa-IR"/>
        </w:rPr>
        <w:t>ه</w:t>
      </w:r>
      <w:r w:rsidRPr="006C24A3">
        <w:rPr>
          <w:sz w:val="27"/>
          <w:rtl/>
          <w:lang w:val="fa-IR"/>
        </w:rPr>
        <w:t xml:space="preserve"> </w:t>
      </w:r>
      <w:r w:rsidRPr="006C24A3">
        <w:rPr>
          <w:rFonts w:ascii="Mosawi" w:hAnsi="Mosawi" w:hint="cs"/>
          <w:sz w:val="27"/>
          <w:rtl/>
          <w:lang w:val="fa-IR" w:bidi="fa-IR"/>
        </w:rPr>
        <w:t>سبحانه</w:t>
      </w:r>
      <w:r w:rsidR="00143B12" w:rsidRPr="006C24A3">
        <w:rPr>
          <w:rFonts w:hint="cs"/>
          <w:sz w:val="27"/>
          <w:rtl/>
          <w:lang w:val="fa-IR" w:bidi="fa-IR"/>
        </w:rPr>
        <w:t>،</w:t>
      </w:r>
      <w:r w:rsidRPr="006C24A3">
        <w:rPr>
          <w:sz w:val="27"/>
          <w:rtl/>
          <w:lang w:val="fa-IR" w:bidi="fa-IR"/>
        </w:rPr>
        <w:t xml:space="preserve"> ولا مؤوّ</w:t>
      </w:r>
      <w:r w:rsidR="00143B12" w:rsidRPr="006C24A3">
        <w:rPr>
          <w:rFonts w:hint="cs"/>
          <w:sz w:val="27"/>
          <w:rtl/>
          <w:lang w:val="fa-IR" w:bidi="fa-IR"/>
        </w:rPr>
        <w:t>ِ</w:t>
      </w:r>
      <w:r w:rsidRPr="006C24A3">
        <w:rPr>
          <w:sz w:val="27"/>
          <w:rtl/>
          <w:lang w:val="fa-IR" w:bidi="fa-IR"/>
        </w:rPr>
        <w:t>ل</w:t>
      </w:r>
      <w:r w:rsidRPr="006C24A3">
        <w:rPr>
          <w:rFonts w:hint="cs"/>
          <w:sz w:val="27"/>
          <w:rtl/>
          <w:lang w:val="fa-IR" w:bidi="fa-IR"/>
        </w:rPr>
        <w:t>يها،</w:t>
      </w:r>
      <w:r w:rsidRPr="006C24A3">
        <w:rPr>
          <w:sz w:val="27"/>
          <w:rtl/>
          <w:lang w:val="fa-IR" w:bidi="fa-IR"/>
        </w:rPr>
        <w:t xml:space="preserve"> </w:t>
      </w:r>
      <w:r w:rsidRPr="006C24A3">
        <w:rPr>
          <w:rFonts w:hint="cs"/>
          <w:sz w:val="27"/>
          <w:rtl/>
          <w:lang w:val="fa-IR" w:bidi="fa-IR"/>
        </w:rPr>
        <w:t>لا</w:t>
      </w:r>
      <w:r w:rsidRPr="006C24A3">
        <w:rPr>
          <w:sz w:val="27"/>
          <w:rtl/>
          <w:lang w:val="fa-IR" w:bidi="fa-IR"/>
        </w:rPr>
        <w:t xml:space="preserve"> </w:t>
      </w:r>
      <w:r w:rsidRPr="006C24A3">
        <w:rPr>
          <w:rFonts w:hint="cs"/>
          <w:sz w:val="27"/>
          <w:rtl/>
          <w:lang w:val="fa-IR" w:bidi="fa-IR"/>
        </w:rPr>
        <w:t>م</w:t>
      </w:r>
      <w:r w:rsidRPr="006C24A3">
        <w:rPr>
          <w:sz w:val="27"/>
          <w:rtl/>
          <w:lang w:val="fa-IR" w:bidi="fa-IR"/>
        </w:rPr>
        <w:t>ناص لهم إلا</w:t>
      </w:r>
      <w:r w:rsidR="00143B12" w:rsidRPr="006C24A3">
        <w:rPr>
          <w:rFonts w:hint="cs"/>
          <w:sz w:val="27"/>
          <w:rtl/>
          <w:lang w:val="fa-IR" w:bidi="fa-IR"/>
        </w:rPr>
        <w:t>ّ</w:t>
      </w:r>
      <w:r w:rsidRPr="006C24A3">
        <w:rPr>
          <w:sz w:val="27"/>
          <w:rtl/>
          <w:lang w:val="fa-IR" w:bidi="fa-IR"/>
        </w:rPr>
        <w:t xml:space="preserve"> تناس</w:t>
      </w:r>
      <w:r w:rsidR="0074369E">
        <w:rPr>
          <w:rFonts w:hint="cs"/>
          <w:sz w:val="27"/>
          <w:rtl/>
          <w:lang w:val="fa-IR" w:bidi="fa-IR"/>
        </w:rPr>
        <w:t>ي</w:t>
      </w:r>
      <w:r w:rsidRPr="006C24A3">
        <w:rPr>
          <w:sz w:val="27"/>
          <w:rtl/>
          <w:lang w:val="fa-IR" w:bidi="fa-IR"/>
        </w:rPr>
        <w:t xml:space="preserve"> الآ</w:t>
      </w:r>
      <w:r w:rsidRPr="006C24A3">
        <w:rPr>
          <w:rFonts w:hint="cs"/>
          <w:sz w:val="27"/>
          <w:rtl/>
          <w:lang w:val="fa-IR" w:bidi="fa-IR"/>
        </w:rPr>
        <w:t>يات</w:t>
      </w:r>
      <w:r w:rsidRPr="006C24A3">
        <w:rPr>
          <w:sz w:val="27"/>
          <w:rtl/>
          <w:lang w:val="fa-IR" w:bidi="fa-IR"/>
        </w:rPr>
        <w:t xml:space="preserve"> </w:t>
      </w:r>
      <w:r w:rsidRPr="006C24A3">
        <w:rPr>
          <w:rFonts w:hint="cs"/>
          <w:sz w:val="27"/>
          <w:rtl/>
          <w:lang w:val="fa-IR" w:bidi="fa-IR"/>
        </w:rPr>
        <w:t>الماضية</w:t>
      </w:r>
      <w:r w:rsidRPr="006C24A3">
        <w:rPr>
          <w:sz w:val="27"/>
          <w:rtl/>
          <w:lang w:val="fa-IR" w:bidi="fa-IR"/>
        </w:rPr>
        <w:t xml:space="preserve"> </w:t>
      </w:r>
      <w:r w:rsidRPr="006C24A3">
        <w:rPr>
          <w:rFonts w:hint="cs"/>
          <w:sz w:val="27"/>
          <w:rtl/>
          <w:lang w:val="fa-IR" w:bidi="fa-IR"/>
        </w:rPr>
        <w:t>أو</w:t>
      </w:r>
      <w:r w:rsidRPr="006C24A3">
        <w:rPr>
          <w:sz w:val="27"/>
          <w:rtl/>
          <w:lang w:val="fa-IR" w:bidi="fa-IR"/>
        </w:rPr>
        <w:t xml:space="preserve"> </w:t>
      </w:r>
      <w:r w:rsidRPr="006C24A3">
        <w:rPr>
          <w:rFonts w:hint="cs"/>
          <w:sz w:val="27"/>
          <w:rtl/>
          <w:lang w:val="fa-IR" w:bidi="fa-IR"/>
        </w:rPr>
        <w:t>تأويلها</w:t>
      </w:r>
      <w:r w:rsidR="004F387C" w:rsidRPr="006C24A3">
        <w:rPr>
          <w:rFonts w:hint="cs"/>
          <w:sz w:val="27"/>
          <w:rtl/>
          <w:lang w:val="fa-IR" w:bidi="fa-IR"/>
        </w:rPr>
        <w:t>،</w:t>
      </w:r>
      <w:r w:rsidRPr="006C24A3">
        <w:rPr>
          <w:sz w:val="27"/>
          <w:rtl/>
          <w:lang w:val="fa-IR" w:bidi="fa-IR"/>
        </w:rPr>
        <w:t xml:space="preserve"> وهم </w:t>
      </w:r>
      <w:r w:rsidRPr="006C24A3">
        <w:rPr>
          <w:rFonts w:hint="cs"/>
          <w:sz w:val="27"/>
          <w:rtl/>
          <w:lang w:val="fa-IR" w:bidi="fa-IR"/>
        </w:rPr>
        <w:t>يفر</w:t>
      </w:r>
      <w:r w:rsidR="004F387C" w:rsidRPr="006C24A3">
        <w:rPr>
          <w:rFonts w:hint="cs"/>
          <w:sz w:val="27"/>
          <w:rtl/>
          <w:lang w:val="fa-IR" w:bidi="fa-IR"/>
        </w:rPr>
        <w:t>ّ</w:t>
      </w:r>
      <w:r w:rsidRPr="006C24A3">
        <w:rPr>
          <w:rFonts w:hint="cs"/>
          <w:sz w:val="27"/>
          <w:rtl/>
          <w:lang w:val="fa-IR" w:bidi="fa-IR"/>
        </w:rPr>
        <w:t>ون</w:t>
      </w:r>
      <w:r w:rsidRPr="006C24A3">
        <w:rPr>
          <w:sz w:val="27"/>
          <w:rtl/>
          <w:lang w:val="fa-IR" w:bidi="fa-IR"/>
        </w:rPr>
        <w:t xml:space="preserve"> </w:t>
      </w:r>
      <w:r w:rsidRPr="006C24A3">
        <w:rPr>
          <w:rFonts w:hint="cs"/>
          <w:sz w:val="27"/>
          <w:rtl/>
          <w:lang w:val="fa-IR" w:bidi="fa-IR"/>
        </w:rPr>
        <w:t>منه</w:t>
      </w:r>
      <w:r w:rsidR="004F387C"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وينسبونه</w:t>
      </w:r>
      <w:r w:rsidRPr="006C24A3">
        <w:rPr>
          <w:sz w:val="27"/>
          <w:rtl/>
          <w:lang w:val="fa-IR" w:bidi="fa-IR"/>
        </w:rPr>
        <w:t xml:space="preserve"> </w:t>
      </w:r>
      <w:r w:rsidRPr="006C24A3">
        <w:rPr>
          <w:rFonts w:hint="cs"/>
          <w:sz w:val="27"/>
          <w:rtl/>
          <w:lang w:val="fa-IR" w:bidi="fa-IR"/>
        </w:rPr>
        <w:t>إل</w:t>
      </w:r>
      <w:r w:rsidR="004F387C" w:rsidRPr="006C24A3">
        <w:rPr>
          <w:rFonts w:hint="cs"/>
          <w:sz w:val="27"/>
          <w:rtl/>
          <w:lang w:val="fa-IR" w:bidi="fa-IR"/>
        </w:rPr>
        <w:t>ى</w:t>
      </w:r>
      <w:r w:rsidRPr="006C24A3">
        <w:rPr>
          <w:sz w:val="27"/>
          <w:rtl/>
          <w:lang w:val="fa-IR" w:bidi="fa-IR"/>
        </w:rPr>
        <w:t xml:space="preserve"> </w:t>
      </w:r>
      <w:r w:rsidRPr="006C24A3">
        <w:rPr>
          <w:rFonts w:hint="cs"/>
          <w:sz w:val="27"/>
          <w:rtl/>
          <w:lang w:val="fa-IR" w:bidi="fa-IR"/>
        </w:rPr>
        <w:t>مخالفيهم</w:t>
      </w:r>
      <w:r w:rsidRPr="006C24A3">
        <w:rPr>
          <w:sz w:val="24"/>
          <w:szCs w:val="24"/>
          <w:rtl/>
          <w:lang w:val="fa-IR"/>
        </w:rPr>
        <w:t>»</w:t>
      </w:r>
      <w:r w:rsidRPr="006C24A3">
        <w:rPr>
          <w:rFonts w:hint="cs"/>
          <w:sz w:val="27"/>
          <w:vertAlign w:val="superscript"/>
          <w:rtl/>
        </w:rPr>
        <w:t>(</w:t>
      </w:r>
      <w:r w:rsidRPr="006C24A3">
        <w:rPr>
          <w:rStyle w:val="af9"/>
          <w:sz w:val="27"/>
          <w:rtl/>
        </w:rPr>
        <w:endnoteReference w:id="415"/>
      </w:r>
      <w:r w:rsidRPr="006C24A3">
        <w:rPr>
          <w:rFonts w:hint="cs"/>
          <w:sz w:val="27"/>
          <w:vertAlign w:val="superscript"/>
          <w:rtl/>
        </w:rPr>
        <w:t>)</w:t>
      </w:r>
      <w:r w:rsidRPr="006C24A3">
        <w:rPr>
          <w:sz w:val="27"/>
          <w:rtl/>
          <w:lang w:val="fa-IR"/>
        </w:rPr>
        <w:t>.</w:t>
      </w:r>
    </w:p>
    <w:p w:rsidR="009C7DF5" w:rsidRPr="006C24A3" w:rsidRDefault="009C7DF5" w:rsidP="004D68F1">
      <w:pPr>
        <w:rPr>
          <w:sz w:val="27"/>
          <w:rtl/>
        </w:rPr>
      </w:pPr>
      <w:r w:rsidRPr="006C24A3">
        <w:rPr>
          <w:rFonts w:hint="cs"/>
          <w:sz w:val="27"/>
          <w:rtl/>
        </w:rPr>
        <w:t>إ</w:t>
      </w:r>
      <w:r w:rsidRPr="006C24A3">
        <w:rPr>
          <w:sz w:val="27"/>
          <w:rtl/>
        </w:rPr>
        <w:t>ذ</w:t>
      </w:r>
      <w:r w:rsidR="004F387C" w:rsidRPr="006C24A3">
        <w:rPr>
          <w:rFonts w:hint="cs"/>
          <w:sz w:val="27"/>
          <w:rtl/>
        </w:rPr>
        <w:t>ن</w:t>
      </w:r>
      <w:r w:rsidRPr="006C24A3">
        <w:rPr>
          <w:sz w:val="27"/>
          <w:rtl/>
        </w:rPr>
        <w:t xml:space="preserve"> بناء</w:t>
      </w:r>
      <w:r w:rsidR="004F387C" w:rsidRPr="006C24A3">
        <w:rPr>
          <w:rFonts w:hint="cs"/>
          <w:sz w:val="27"/>
          <w:rtl/>
        </w:rPr>
        <w:t>ً</w:t>
      </w:r>
      <w:r w:rsidRPr="006C24A3">
        <w:rPr>
          <w:sz w:val="27"/>
          <w:rtl/>
        </w:rPr>
        <w:t xml:space="preserve"> على ما ذ</w:t>
      </w:r>
      <w:r w:rsidR="004F387C" w:rsidRPr="006C24A3">
        <w:rPr>
          <w:rFonts w:hint="cs"/>
          <w:sz w:val="27"/>
          <w:rtl/>
        </w:rPr>
        <w:t>ُ</w:t>
      </w:r>
      <w:r w:rsidRPr="006C24A3">
        <w:rPr>
          <w:sz w:val="27"/>
          <w:rtl/>
        </w:rPr>
        <w:t>كر من ال</w:t>
      </w:r>
      <w:r w:rsidRPr="006C24A3">
        <w:rPr>
          <w:rFonts w:hint="cs"/>
          <w:sz w:val="27"/>
          <w:rtl/>
        </w:rPr>
        <w:t>آ</w:t>
      </w:r>
      <w:r w:rsidRPr="006C24A3">
        <w:rPr>
          <w:sz w:val="27"/>
          <w:rtl/>
        </w:rPr>
        <w:t>يات القر</w:t>
      </w:r>
      <w:r w:rsidRPr="006C24A3">
        <w:rPr>
          <w:rFonts w:hint="cs"/>
          <w:sz w:val="27"/>
          <w:rtl/>
        </w:rPr>
        <w:t>آ</w:t>
      </w:r>
      <w:r w:rsidRPr="006C24A3">
        <w:rPr>
          <w:sz w:val="27"/>
          <w:rtl/>
        </w:rPr>
        <w:t>ني</w:t>
      </w:r>
      <w:r w:rsidRPr="006C24A3">
        <w:rPr>
          <w:rFonts w:hint="cs"/>
          <w:sz w:val="27"/>
          <w:rtl/>
        </w:rPr>
        <w:t>ة</w:t>
      </w:r>
      <w:r w:rsidRPr="006C24A3">
        <w:rPr>
          <w:sz w:val="27"/>
          <w:rtl/>
        </w:rPr>
        <w:t xml:space="preserve"> يمكن القول </w:t>
      </w:r>
      <w:r w:rsidRPr="006C24A3">
        <w:rPr>
          <w:rFonts w:hint="cs"/>
          <w:sz w:val="27"/>
          <w:rtl/>
        </w:rPr>
        <w:t>ب</w:t>
      </w:r>
      <w:r w:rsidRPr="006C24A3">
        <w:rPr>
          <w:sz w:val="27"/>
          <w:rtl/>
        </w:rPr>
        <w:t>تصريح القر</w:t>
      </w:r>
      <w:r w:rsidR="004F387C" w:rsidRPr="006C24A3">
        <w:rPr>
          <w:rFonts w:hint="cs"/>
          <w:sz w:val="27"/>
          <w:rtl/>
        </w:rPr>
        <w:t>آ</w:t>
      </w:r>
      <w:r w:rsidRPr="006C24A3">
        <w:rPr>
          <w:sz w:val="27"/>
          <w:rtl/>
        </w:rPr>
        <w:t xml:space="preserve">ن الكريم </w:t>
      </w:r>
      <w:r w:rsidR="004F387C" w:rsidRPr="006C24A3">
        <w:rPr>
          <w:rFonts w:hint="cs"/>
          <w:sz w:val="27"/>
          <w:rtl/>
        </w:rPr>
        <w:t>ب</w:t>
      </w:r>
      <w:r w:rsidRPr="006C24A3">
        <w:rPr>
          <w:sz w:val="27"/>
          <w:rtl/>
        </w:rPr>
        <w:t>هذا الموضوع</w:t>
      </w:r>
      <w:r w:rsidR="004F387C" w:rsidRPr="006C24A3">
        <w:rPr>
          <w:rFonts w:hint="cs"/>
          <w:sz w:val="27"/>
          <w:rtl/>
        </w:rPr>
        <w:t>.</w:t>
      </w:r>
      <w:r w:rsidRPr="006C24A3">
        <w:rPr>
          <w:sz w:val="27"/>
          <w:rtl/>
        </w:rPr>
        <w:t xml:space="preserve"> </w:t>
      </w:r>
      <w:r w:rsidR="004F387C" w:rsidRPr="006C24A3">
        <w:rPr>
          <w:rFonts w:hint="cs"/>
          <w:sz w:val="27"/>
          <w:rtl/>
        </w:rPr>
        <w:t>ولو ا</w:t>
      </w:r>
      <w:r w:rsidRPr="006C24A3">
        <w:rPr>
          <w:rFonts w:hint="cs"/>
          <w:sz w:val="27"/>
          <w:rtl/>
        </w:rPr>
        <w:t xml:space="preserve">عتبرنا معنى صفة الحكيم </w:t>
      </w:r>
      <w:r w:rsidR="004F387C" w:rsidRPr="006C24A3">
        <w:rPr>
          <w:rFonts w:hint="cs"/>
          <w:sz w:val="27"/>
          <w:rtl/>
        </w:rPr>
        <w:t>أنه</w:t>
      </w:r>
      <w:r w:rsidRPr="006C24A3">
        <w:rPr>
          <w:rFonts w:hint="cs"/>
          <w:sz w:val="27"/>
          <w:rtl/>
        </w:rPr>
        <w:t xml:space="preserve"> م</w:t>
      </w:r>
      <w:r w:rsidR="004F387C" w:rsidRPr="006C24A3">
        <w:rPr>
          <w:rFonts w:hint="cs"/>
          <w:sz w:val="27"/>
          <w:rtl/>
        </w:rPr>
        <w:t>َ</w:t>
      </w:r>
      <w:r w:rsidRPr="006C24A3">
        <w:rPr>
          <w:rFonts w:hint="cs"/>
          <w:sz w:val="27"/>
          <w:rtl/>
        </w:rPr>
        <w:t>ن</w:t>
      </w:r>
      <w:r w:rsidR="004F387C" w:rsidRPr="006C24A3">
        <w:rPr>
          <w:rFonts w:hint="cs"/>
          <w:sz w:val="27"/>
          <w:rtl/>
        </w:rPr>
        <w:t>ْ</w:t>
      </w:r>
      <w:r w:rsidRPr="006C24A3">
        <w:rPr>
          <w:rFonts w:hint="cs"/>
          <w:sz w:val="27"/>
          <w:rtl/>
        </w:rPr>
        <w:t xml:space="preserve"> تعل</w:t>
      </w:r>
      <w:r w:rsidR="0074369E">
        <w:rPr>
          <w:rFonts w:hint="cs"/>
          <w:sz w:val="27"/>
          <w:rtl/>
        </w:rPr>
        <w:t>ّ</w:t>
      </w:r>
      <w:r w:rsidRPr="006C24A3">
        <w:rPr>
          <w:rFonts w:hint="cs"/>
          <w:sz w:val="27"/>
          <w:rtl/>
        </w:rPr>
        <w:t>ل أفعاله بالغاية فال</w:t>
      </w:r>
      <w:r w:rsidR="004F387C" w:rsidRPr="006C24A3">
        <w:rPr>
          <w:rFonts w:hint="cs"/>
          <w:sz w:val="27"/>
          <w:rtl/>
        </w:rPr>
        <w:t>آ</w:t>
      </w:r>
      <w:r w:rsidRPr="006C24A3">
        <w:rPr>
          <w:rFonts w:hint="cs"/>
          <w:sz w:val="27"/>
          <w:rtl/>
        </w:rPr>
        <w:t>يات العديدة التي تؤك</w:t>
      </w:r>
      <w:r w:rsidR="004F387C" w:rsidRPr="006C24A3">
        <w:rPr>
          <w:rFonts w:hint="cs"/>
          <w:sz w:val="27"/>
          <w:rtl/>
        </w:rPr>
        <w:t>ِّ</w:t>
      </w:r>
      <w:r w:rsidRPr="006C24A3">
        <w:rPr>
          <w:rFonts w:hint="cs"/>
          <w:sz w:val="27"/>
          <w:rtl/>
        </w:rPr>
        <w:t>د على هذه الصفة تندرج في هذا السياق بأجمعها</w:t>
      </w:r>
      <w:r w:rsidR="004F387C" w:rsidRPr="006C24A3">
        <w:rPr>
          <w:rFonts w:hint="cs"/>
          <w:sz w:val="27"/>
          <w:rtl/>
        </w:rPr>
        <w:t>.</w:t>
      </w:r>
    </w:p>
    <w:p w:rsidR="00B65424" w:rsidRPr="006C24A3" w:rsidRDefault="00B65424" w:rsidP="00B65424">
      <w:pPr>
        <w:spacing w:line="380" w:lineRule="exact"/>
        <w:rPr>
          <w:rFonts w:ascii="AAAGoldenLotus Stg1_Ver1" w:hAnsi="AAAGoldenLotus Stg1_Ver1"/>
          <w:sz w:val="27"/>
          <w:rtl/>
        </w:rPr>
      </w:pPr>
    </w:p>
    <w:p w:rsidR="009C7DF5" w:rsidRPr="006C24A3" w:rsidRDefault="00F46D15" w:rsidP="00F46D15">
      <w:pPr>
        <w:pStyle w:val="31"/>
        <w:rPr>
          <w:color w:val="auto"/>
        </w:rPr>
      </w:pPr>
      <w:r w:rsidRPr="006C24A3">
        <w:rPr>
          <w:rFonts w:hint="cs"/>
          <w:color w:val="auto"/>
          <w:rtl/>
        </w:rPr>
        <w:t xml:space="preserve">ب ـ </w:t>
      </w:r>
      <w:r w:rsidR="009C7DF5" w:rsidRPr="006C24A3">
        <w:rPr>
          <w:rFonts w:hint="cs"/>
          <w:color w:val="auto"/>
          <w:rtl/>
        </w:rPr>
        <w:t xml:space="preserve">الحكمة </w:t>
      </w:r>
      <w:r w:rsidRPr="006C24A3">
        <w:rPr>
          <w:rFonts w:hint="cs"/>
          <w:color w:val="auto"/>
          <w:rtl/>
        </w:rPr>
        <w:t>الإلهيّة</w:t>
      </w:r>
      <w:r w:rsidR="00AC7A73" w:rsidRPr="006C24A3">
        <w:rPr>
          <w:rFonts w:hint="cs"/>
          <w:color w:val="auto"/>
          <w:rtl/>
        </w:rPr>
        <w:t xml:space="preserve"> ــــــ</w:t>
      </w:r>
    </w:p>
    <w:p w:rsidR="009C7DF5" w:rsidRPr="006C24A3" w:rsidRDefault="009C7DF5" w:rsidP="004D68F1">
      <w:pPr>
        <w:rPr>
          <w:sz w:val="27"/>
          <w:rtl/>
          <w:lang w:val="fa-IR"/>
        </w:rPr>
      </w:pPr>
      <w:r w:rsidRPr="006C24A3">
        <w:rPr>
          <w:rFonts w:hint="cs"/>
          <w:sz w:val="27"/>
          <w:rtl/>
        </w:rPr>
        <w:t>يبدو أن الحكمة ال</w:t>
      </w:r>
      <w:r w:rsidR="004F387C" w:rsidRPr="006C24A3">
        <w:rPr>
          <w:rFonts w:hint="cs"/>
          <w:sz w:val="27"/>
          <w:rtl/>
        </w:rPr>
        <w:t>إ</w:t>
      </w:r>
      <w:r w:rsidRPr="006C24A3">
        <w:rPr>
          <w:rFonts w:hint="cs"/>
          <w:sz w:val="27"/>
          <w:rtl/>
        </w:rPr>
        <w:t>لهي</w:t>
      </w:r>
      <w:r w:rsidR="00F46D15" w:rsidRPr="006C24A3">
        <w:rPr>
          <w:rFonts w:hint="cs"/>
          <w:sz w:val="27"/>
          <w:rtl/>
        </w:rPr>
        <w:t>ّ</w:t>
      </w:r>
      <w:r w:rsidRPr="006C24A3">
        <w:rPr>
          <w:rFonts w:hint="cs"/>
          <w:sz w:val="27"/>
          <w:rtl/>
        </w:rPr>
        <w:t>ة هي أهم</w:t>
      </w:r>
      <w:r w:rsidR="004F387C" w:rsidRPr="006C24A3">
        <w:rPr>
          <w:rFonts w:hint="cs"/>
          <w:sz w:val="27"/>
          <w:rtl/>
        </w:rPr>
        <w:t>ّ</w:t>
      </w:r>
      <w:r w:rsidRPr="006C24A3">
        <w:rPr>
          <w:rFonts w:hint="cs"/>
          <w:sz w:val="27"/>
          <w:rtl/>
        </w:rPr>
        <w:t xml:space="preserve"> دليل</w:t>
      </w:r>
      <w:r w:rsidR="004F387C" w:rsidRPr="006C24A3">
        <w:rPr>
          <w:rFonts w:hint="cs"/>
          <w:sz w:val="27"/>
          <w:rtl/>
        </w:rPr>
        <w:t>ٍ</w:t>
      </w:r>
      <w:r w:rsidRPr="006C24A3">
        <w:rPr>
          <w:rFonts w:hint="cs"/>
          <w:sz w:val="27"/>
          <w:rtl/>
        </w:rPr>
        <w:t xml:space="preserve"> لإثبات نظري</w:t>
      </w:r>
      <w:r w:rsidR="00F46D15" w:rsidRPr="006C24A3">
        <w:rPr>
          <w:rFonts w:hint="cs"/>
          <w:sz w:val="27"/>
          <w:rtl/>
        </w:rPr>
        <w:t>ّ</w:t>
      </w:r>
      <w:r w:rsidRPr="006C24A3">
        <w:rPr>
          <w:rFonts w:hint="cs"/>
          <w:sz w:val="27"/>
          <w:rtl/>
        </w:rPr>
        <w:t>ة الغاية عند المعتزلة</w:t>
      </w:r>
      <w:r w:rsidR="00124BFA" w:rsidRPr="006C24A3">
        <w:rPr>
          <w:rFonts w:hint="cs"/>
          <w:sz w:val="27"/>
          <w:rtl/>
        </w:rPr>
        <w:t>.</w:t>
      </w:r>
      <w:r w:rsidRPr="006C24A3">
        <w:rPr>
          <w:rFonts w:hint="cs"/>
          <w:sz w:val="27"/>
          <w:rtl/>
        </w:rPr>
        <w:t xml:space="preserve"> </w:t>
      </w:r>
      <w:r w:rsidRPr="006C24A3">
        <w:rPr>
          <w:rFonts w:hint="cs"/>
          <w:sz w:val="27"/>
          <w:rtl/>
        </w:rPr>
        <w:lastRenderedPageBreak/>
        <w:t>و</w:t>
      </w:r>
      <w:r w:rsidR="004F387C" w:rsidRPr="006C24A3">
        <w:rPr>
          <w:rFonts w:hint="cs"/>
          <w:sz w:val="27"/>
          <w:rtl/>
        </w:rPr>
        <w:t>ا</w:t>
      </w:r>
      <w:r w:rsidRPr="006C24A3">
        <w:rPr>
          <w:rFonts w:hint="cs"/>
          <w:sz w:val="27"/>
          <w:rtl/>
        </w:rPr>
        <w:t xml:space="preserve">هتمامهم </w:t>
      </w:r>
      <w:r w:rsidR="004F387C" w:rsidRPr="006C24A3">
        <w:rPr>
          <w:rFonts w:hint="cs"/>
          <w:sz w:val="27"/>
          <w:rtl/>
        </w:rPr>
        <w:t>ب</w:t>
      </w:r>
      <w:r w:rsidRPr="006C24A3">
        <w:rPr>
          <w:rFonts w:hint="cs"/>
          <w:sz w:val="27"/>
          <w:rtl/>
        </w:rPr>
        <w:t>نفي الع</w:t>
      </w:r>
      <w:r w:rsidR="004F387C" w:rsidRPr="006C24A3">
        <w:rPr>
          <w:rFonts w:hint="cs"/>
          <w:sz w:val="27"/>
          <w:rtl/>
        </w:rPr>
        <w:t>َ</w:t>
      </w:r>
      <w:r w:rsidRPr="006C24A3">
        <w:rPr>
          <w:rFonts w:hint="cs"/>
          <w:sz w:val="27"/>
          <w:rtl/>
        </w:rPr>
        <w:t>ب</w:t>
      </w:r>
      <w:r w:rsidR="004F387C" w:rsidRPr="006C24A3">
        <w:rPr>
          <w:rFonts w:hint="cs"/>
          <w:sz w:val="27"/>
          <w:rtl/>
        </w:rPr>
        <w:t>َ</w:t>
      </w:r>
      <w:r w:rsidRPr="006C24A3">
        <w:rPr>
          <w:rFonts w:hint="cs"/>
          <w:sz w:val="27"/>
          <w:rtl/>
        </w:rPr>
        <w:t>ث وإثبات الحكمة لله تعالى ظاهر</w:t>
      </w:r>
      <w:r w:rsidR="00124BFA" w:rsidRPr="006C24A3">
        <w:rPr>
          <w:rFonts w:hint="cs"/>
          <w:sz w:val="27"/>
          <w:rtl/>
        </w:rPr>
        <w:t>ٌ</w:t>
      </w:r>
      <w:r w:rsidRPr="006C24A3">
        <w:rPr>
          <w:rFonts w:hint="cs"/>
          <w:sz w:val="27"/>
          <w:rtl/>
        </w:rPr>
        <w:t xml:space="preserve"> بوضوح</w:t>
      </w:r>
      <w:r w:rsidR="00124BFA" w:rsidRPr="006C24A3">
        <w:rPr>
          <w:rFonts w:hint="cs"/>
          <w:sz w:val="27"/>
          <w:rtl/>
        </w:rPr>
        <w:t>ٍ</w:t>
      </w:r>
      <w:r w:rsidRPr="006C24A3">
        <w:rPr>
          <w:rFonts w:hint="cs"/>
          <w:sz w:val="27"/>
          <w:rtl/>
        </w:rPr>
        <w:t xml:space="preserve"> في كلماتهم</w:t>
      </w:r>
      <w:r w:rsidR="00124BFA" w:rsidRPr="006C24A3">
        <w:rPr>
          <w:rFonts w:hint="cs"/>
          <w:sz w:val="27"/>
          <w:rtl/>
        </w:rPr>
        <w:t>.</w:t>
      </w:r>
      <w:r w:rsidRPr="006C24A3">
        <w:rPr>
          <w:rFonts w:hint="cs"/>
          <w:sz w:val="27"/>
          <w:rtl/>
        </w:rPr>
        <w:t xml:space="preserve"> وعلى سبيل المثال</w:t>
      </w:r>
      <w:r w:rsidR="00124BFA" w:rsidRPr="006C24A3">
        <w:rPr>
          <w:rFonts w:hint="cs"/>
          <w:sz w:val="27"/>
          <w:rtl/>
        </w:rPr>
        <w:t xml:space="preserve">: </w:t>
      </w:r>
      <w:r w:rsidRPr="006C24A3">
        <w:rPr>
          <w:rFonts w:hint="cs"/>
          <w:sz w:val="27"/>
          <w:rtl/>
        </w:rPr>
        <w:t>يقول الشهرستاني عن موقف المعتزلة</w:t>
      </w:r>
      <w:r w:rsidRPr="006C24A3">
        <w:rPr>
          <w:sz w:val="27"/>
          <w:rtl/>
          <w:lang w:val="fa-IR"/>
        </w:rPr>
        <w:t xml:space="preserve">: </w:t>
      </w:r>
      <w:r w:rsidRPr="006C24A3">
        <w:rPr>
          <w:sz w:val="24"/>
          <w:szCs w:val="24"/>
          <w:rtl/>
          <w:lang w:val="fa-IR"/>
        </w:rPr>
        <w:t>«</w:t>
      </w:r>
      <w:r w:rsidRPr="006C24A3">
        <w:rPr>
          <w:sz w:val="27"/>
          <w:rtl/>
          <w:lang w:val="fa-IR" w:bidi="fa-IR"/>
        </w:rPr>
        <w:t>قالت المعتزلة</w:t>
      </w:r>
      <w:r w:rsidRPr="006C24A3">
        <w:rPr>
          <w:sz w:val="27"/>
          <w:rtl/>
          <w:lang w:val="fa-IR"/>
        </w:rPr>
        <w:t xml:space="preserve">: </w:t>
      </w:r>
      <w:r w:rsidRPr="006C24A3">
        <w:rPr>
          <w:sz w:val="27"/>
          <w:rtl/>
          <w:lang w:val="fa-IR" w:bidi="fa-IR"/>
        </w:rPr>
        <w:t>قد قام الدل</w:t>
      </w:r>
      <w:r w:rsidRPr="006C24A3">
        <w:rPr>
          <w:rFonts w:hint="cs"/>
          <w:sz w:val="27"/>
          <w:rtl/>
          <w:lang w:val="fa-IR" w:bidi="fa-IR"/>
        </w:rPr>
        <w:t>يل</w:t>
      </w:r>
      <w:r w:rsidRPr="006C24A3">
        <w:rPr>
          <w:sz w:val="27"/>
          <w:rtl/>
          <w:lang w:val="fa-IR" w:bidi="fa-IR"/>
        </w:rPr>
        <w:t xml:space="preserve"> </w:t>
      </w:r>
      <w:r w:rsidRPr="006C24A3">
        <w:rPr>
          <w:rFonts w:hint="cs"/>
          <w:sz w:val="27"/>
          <w:rtl/>
          <w:lang w:val="fa-IR" w:bidi="fa-IR"/>
        </w:rPr>
        <w:t>عل</w:t>
      </w:r>
      <w:r w:rsidR="00124BFA" w:rsidRPr="006C24A3">
        <w:rPr>
          <w:rFonts w:hint="cs"/>
          <w:sz w:val="27"/>
          <w:rtl/>
          <w:lang w:val="fa-IR" w:bidi="fa-IR"/>
        </w:rPr>
        <w:t>ى</w:t>
      </w:r>
      <w:r w:rsidRPr="006C24A3">
        <w:rPr>
          <w:sz w:val="27"/>
          <w:rtl/>
          <w:lang w:val="fa-IR" w:bidi="fa-IR"/>
        </w:rPr>
        <w:t xml:space="preserve"> </w:t>
      </w:r>
      <w:r w:rsidRPr="006C24A3">
        <w:rPr>
          <w:rFonts w:hint="cs"/>
          <w:sz w:val="27"/>
          <w:rtl/>
          <w:lang w:val="fa-IR" w:bidi="fa-IR"/>
        </w:rPr>
        <w:t>أن</w:t>
      </w:r>
      <w:r w:rsidRPr="006C24A3">
        <w:rPr>
          <w:sz w:val="27"/>
          <w:rtl/>
          <w:lang w:val="fa-IR" w:bidi="fa-IR"/>
        </w:rPr>
        <w:t xml:space="preserve"> </w:t>
      </w:r>
      <w:r w:rsidRPr="006C24A3">
        <w:rPr>
          <w:rFonts w:hint="cs"/>
          <w:sz w:val="27"/>
          <w:rtl/>
          <w:lang w:val="fa-IR" w:bidi="fa-IR"/>
        </w:rPr>
        <w:t>الرب</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تعال</w:t>
      </w:r>
      <w:r w:rsidR="00124BFA" w:rsidRPr="006C24A3">
        <w:rPr>
          <w:rFonts w:hint="cs"/>
          <w:sz w:val="27"/>
          <w:rtl/>
          <w:lang w:val="fa-IR" w:bidi="fa-IR"/>
        </w:rPr>
        <w:t>ى</w:t>
      </w:r>
      <w:r w:rsidRPr="006C24A3">
        <w:rPr>
          <w:sz w:val="27"/>
          <w:rtl/>
          <w:lang w:val="fa-IR" w:bidi="fa-IR"/>
        </w:rPr>
        <w:t xml:space="preserve"> </w:t>
      </w:r>
      <w:r w:rsidRPr="006C24A3">
        <w:rPr>
          <w:rFonts w:hint="cs"/>
          <w:sz w:val="27"/>
          <w:rtl/>
          <w:lang w:val="fa-IR" w:bidi="fa-IR"/>
        </w:rPr>
        <w:t>حكيم</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والحكيم</w:t>
      </w:r>
      <w:r w:rsidRPr="006C24A3">
        <w:rPr>
          <w:sz w:val="27"/>
          <w:rtl/>
          <w:lang w:val="fa-IR" w:bidi="fa-IR"/>
        </w:rPr>
        <w:t xml:space="preserve"> </w:t>
      </w:r>
      <w:r w:rsidRPr="006C24A3">
        <w:rPr>
          <w:rFonts w:hint="cs"/>
          <w:sz w:val="27"/>
          <w:rtl/>
          <w:lang w:val="fa-IR" w:bidi="fa-IR"/>
        </w:rPr>
        <w:t>م</w:t>
      </w:r>
      <w:r w:rsidR="00124BFA" w:rsidRPr="006C24A3">
        <w:rPr>
          <w:rFonts w:hint="cs"/>
          <w:sz w:val="27"/>
          <w:rtl/>
          <w:lang w:val="fa-IR" w:bidi="fa-IR"/>
        </w:rPr>
        <w:t>َ</w:t>
      </w:r>
      <w:r w:rsidRPr="006C24A3">
        <w:rPr>
          <w:rFonts w:hint="cs"/>
          <w:sz w:val="27"/>
          <w:rtl/>
          <w:lang w:val="fa-IR" w:bidi="fa-IR"/>
        </w:rPr>
        <w:t>ن</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تكون</w:t>
      </w:r>
      <w:r w:rsidRPr="006C24A3">
        <w:rPr>
          <w:sz w:val="27"/>
          <w:rtl/>
          <w:lang w:val="fa-IR" w:bidi="fa-IR"/>
        </w:rPr>
        <w:t xml:space="preserve"> </w:t>
      </w:r>
      <w:r w:rsidRPr="006C24A3">
        <w:rPr>
          <w:rFonts w:hint="cs"/>
          <w:sz w:val="27"/>
          <w:rtl/>
          <w:lang w:val="fa-IR" w:bidi="fa-IR"/>
        </w:rPr>
        <w:t>أفعاله</w:t>
      </w:r>
      <w:r w:rsidRPr="006C24A3">
        <w:rPr>
          <w:sz w:val="27"/>
          <w:rtl/>
          <w:lang w:val="fa-IR" w:bidi="fa-IR"/>
        </w:rPr>
        <w:t xml:space="preserve"> </w:t>
      </w:r>
      <w:r w:rsidRPr="006C24A3">
        <w:rPr>
          <w:rFonts w:hint="cs"/>
          <w:sz w:val="27"/>
          <w:rtl/>
          <w:lang w:val="fa-IR" w:bidi="fa-IR"/>
        </w:rPr>
        <w:t>عل</w:t>
      </w:r>
      <w:r w:rsidR="00124BFA" w:rsidRPr="006C24A3">
        <w:rPr>
          <w:rFonts w:hint="cs"/>
          <w:sz w:val="27"/>
          <w:rtl/>
          <w:lang w:val="fa-IR" w:bidi="fa-IR"/>
        </w:rPr>
        <w:t>ى</w:t>
      </w:r>
      <w:r w:rsidRPr="006C24A3">
        <w:rPr>
          <w:sz w:val="27"/>
          <w:rtl/>
          <w:lang w:val="fa-IR" w:bidi="fa-IR"/>
        </w:rPr>
        <w:t xml:space="preserve"> </w:t>
      </w:r>
      <w:r w:rsidRPr="006C24A3">
        <w:rPr>
          <w:rFonts w:hint="cs"/>
          <w:sz w:val="27"/>
          <w:rtl/>
          <w:lang w:val="fa-IR" w:bidi="fa-IR"/>
        </w:rPr>
        <w:t>إحكام</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وإتقان</w:t>
      </w:r>
      <w:r w:rsidR="00124BFA" w:rsidRPr="006C24A3">
        <w:rPr>
          <w:rFonts w:hint="cs"/>
          <w:sz w:val="27"/>
          <w:rtl/>
          <w:lang w:val="fa-IR" w:bidi="fa-IR"/>
        </w:rPr>
        <w:t>ٍ</w:t>
      </w:r>
      <w:r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فلا</w:t>
      </w:r>
      <w:r w:rsidRPr="006C24A3">
        <w:rPr>
          <w:sz w:val="27"/>
          <w:rtl/>
          <w:lang w:val="fa-IR" w:bidi="fa-IR"/>
        </w:rPr>
        <w:t xml:space="preserve"> </w:t>
      </w:r>
      <w:r w:rsidRPr="006C24A3">
        <w:rPr>
          <w:rFonts w:hint="cs"/>
          <w:sz w:val="27"/>
          <w:rtl/>
          <w:lang w:val="fa-IR" w:bidi="fa-IR"/>
        </w:rPr>
        <w:t>يفعل</w:t>
      </w:r>
      <w:r w:rsidRPr="006C24A3">
        <w:rPr>
          <w:sz w:val="27"/>
          <w:rtl/>
          <w:lang w:val="fa-IR" w:bidi="fa-IR"/>
        </w:rPr>
        <w:t xml:space="preserve"> </w:t>
      </w:r>
      <w:r w:rsidRPr="006C24A3">
        <w:rPr>
          <w:rFonts w:hint="cs"/>
          <w:sz w:val="27"/>
          <w:rtl/>
          <w:lang w:val="fa-IR" w:bidi="fa-IR"/>
        </w:rPr>
        <w:t>فعلاً</w:t>
      </w:r>
      <w:r w:rsidRPr="006C24A3">
        <w:rPr>
          <w:sz w:val="27"/>
          <w:rtl/>
          <w:lang w:val="fa-IR" w:bidi="fa-IR"/>
        </w:rPr>
        <w:t xml:space="preserve"> </w:t>
      </w:r>
      <w:r w:rsidRPr="006C24A3">
        <w:rPr>
          <w:rFonts w:hint="cs"/>
          <w:sz w:val="27"/>
          <w:rtl/>
          <w:lang w:val="fa-IR" w:bidi="fa-IR"/>
        </w:rPr>
        <w:t>جزافاً،</w:t>
      </w:r>
      <w:r w:rsidRPr="006C24A3">
        <w:rPr>
          <w:sz w:val="27"/>
          <w:rtl/>
          <w:lang w:val="fa-IR" w:bidi="fa-IR"/>
        </w:rPr>
        <w:t xml:space="preserve"> </w:t>
      </w:r>
      <w:r w:rsidRPr="006C24A3">
        <w:rPr>
          <w:rFonts w:hint="cs"/>
          <w:sz w:val="27"/>
          <w:rtl/>
          <w:lang w:val="fa-IR" w:bidi="fa-IR"/>
        </w:rPr>
        <w:t>فإن</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وقع</w:t>
      </w:r>
      <w:r w:rsidRPr="006C24A3">
        <w:rPr>
          <w:sz w:val="27"/>
          <w:rtl/>
          <w:lang w:val="fa-IR" w:bidi="fa-IR"/>
        </w:rPr>
        <w:t xml:space="preserve"> </w:t>
      </w:r>
      <w:r w:rsidRPr="006C24A3">
        <w:rPr>
          <w:rFonts w:hint="cs"/>
          <w:sz w:val="27"/>
          <w:rtl/>
          <w:lang w:val="fa-IR" w:bidi="fa-IR"/>
        </w:rPr>
        <w:t>خيرا</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فخير</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وإن</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وقع</w:t>
      </w:r>
      <w:r w:rsidRPr="006C24A3">
        <w:rPr>
          <w:sz w:val="27"/>
          <w:rtl/>
          <w:lang w:val="fa-IR" w:bidi="fa-IR"/>
        </w:rPr>
        <w:t xml:space="preserve"> </w:t>
      </w:r>
      <w:r w:rsidRPr="006C24A3">
        <w:rPr>
          <w:rFonts w:hint="cs"/>
          <w:sz w:val="27"/>
          <w:rtl/>
          <w:lang w:val="fa-IR" w:bidi="fa-IR"/>
        </w:rPr>
        <w:t>شر</w:t>
      </w:r>
      <w:r w:rsidR="00124BFA" w:rsidRPr="006C24A3">
        <w:rPr>
          <w:rFonts w:hint="cs"/>
          <w:sz w:val="27"/>
          <w:rtl/>
          <w:lang w:val="fa-IR" w:bidi="fa-IR"/>
        </w:rPr>
        <w:t>ّ</w:t>
      </w:r>
      <w:r w:rsidRPr="006C24A3">
        <w:rPr>
          <w:rFonts w:hint="cs"/>
          <w:sz w:val="27"/>
          <w:rtl/>
          <w:lang w:val="fa-IR" w:bidi="fa-IR"/>
        </w:rPr>
        <w:t>ا</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فشر</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بل</w:t>
      </w:r>
      <w:r w:rsidRPr="006C24A3">
        <w:rPr>
          <w:sz w:val="27"/>
          <w:rtl/>
          <w:lang w:val="fa-IR" w:bidi="fa-IR"/>
        </w:rPr>
        <w:t xml:space="preserve"> </w:t>
      </w:r>
      <w:r w:rsidR="00F0477C" w:rsidRPr="006C24A3">
        <w:rPr>
          <w:rFonts w:hint="cs"/>
          <w:sz w:val="27"/>
          <w:rtl/>
          <w:lang w:val="fa-IR" w:bidi="fa-IR"/>
        </w:rPr>
        <w:t>لا بُدَّ</w:t>
      </w:r>
      <w:r w:rsidRPr="006C24A3">
        <w:rPr>
          <w:sz w:val="27"/>
          <w:rtl/>
          <w:lang w:val="fa-IR" w:bidi="fa-IR"/>
        </w:rPr>
        <w:t xml:space="preserve"> </w:t>
      </w:r>
      <w:r w:rsidRPr="006C24A3">
        <w:rPr>
          <w:rFonts w:hint="cs"/>
          <w:sz w:val="27"/>
          <w:rtl/>
          <w:lang w:val="fa-IR" w:bidi="fa-IR"/>
        </w:rPr>
        <w:t>أن</w:t>
      </w:r>
      <w:r w:rsidRPr="006C24A3">
        <w:rPr>
          <w:sz w:val="27"/>
          <w:rtl/>
          <w:lang w:val="fa-IR" w:bidi="fa-IR"/>
        </w:rPr>
        <w:t xml:space="preserve"> </w:t>
      </w:r>
      <w:r w:rsidRPr="006C24A3">
        <w:rPr>
          <w:rFonts w:hint="cs"/>
          <w:sz w:val="27"/>
          <w:rtl/>
          <w:lang w:val="fa-IR" w:bidi="fa-IR"/>
        </w:rPr>
        <w:t>ينحو</w:t>
      </w:r>
      <w:r w:rsidRPr="006C24A3">
        <w:rPr>
          <w:sz w:val="27"/>
          <w:rtl/>
          <w:lang w:val="fa-IR" w:bidi="fa-IR"/>
        </w:rPr>
        <w:t xml:space="preserve"> </w:t>
      </w:r>
      <w:r w:rsidRPr="006C24A3">
        <w:rPr>
          <w:rFonts w:hint="cs"/>
          <w:sz w:val="27"/>
          <w:rtl/>
          <w:lang w:val="fa-IR" w:bidi="fa-IR"/>
        </w:rPr>
        <w:t>غرضا</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ويقصد</w:t>
      </w:r>
      <w:r w:rsidRPr="006C24A3">
        <w:rPr>
          <w:sz w:val="27"/>
          <w:rtl/>
          <w:lang w:val="fa-IR" w:bidi="fa-IR"/>
        </w:rPr>
        <w:t xml:space="preserve"> </w:t>
      </w:r>
      <w:r w:rsidRPr="006C24A3">
        <w:rPr>
          <w:rFonts w:hint="cs"/>
          <w:sz w:val="27"/>
          <w:rtl/>
          <w:lang w:val="fa-IR" w:bidi="fa-IR"/>
        </w:rPr>
        <w:t>صلاحا</w:t>
      </w:r>
      <w:r w:rsidR="00124BFA" w:rsidRPr="006C24A3">
        <w:rPr>
          <w:rFonts w:hint="cs"/>
          <w:sz w:val="27"/>
          <w:rtl/>
          <w:lang w:val="fa-IR" w:bidi="fa-IR"/>
        </w:rPr>
        <w:t>ً</w:t>
      </w:r>
      <w:r w:rsidR="0073100C"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ويريد</w:t>
      </w:r>
      <w:r w:rsidRPr="006C24A3">
        <w:rPr>
          <w:sz w:val="27"/>
          <w:rtl/>
          <w:lang w:val="fa-IR" w:bidi="fa-IR"/>
        </w:rPr>
        <w:t xml:space="preserve"> </w:t>
      </w:r>
      <w:r w:rsidRPr="006C24A3">
        <w:rPr>
          <w:rFonts w:hint="cs"/>
          <w:sz w:val="27"/>
          <w:rtl/>
          <w:lang w:val="fa-IR" w:bidi="fa-IR"/>
        </w:rPr>
        <w:t>خيرا</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ثم</w:t>
      </w:r>
      <w:r w:rsidRPr="006C24A3">
        <w:rPr>
          <w:sz w:val="27"/>
          <w:rtl/>
          <w:lang w:val="fa-IR" w:bidi="fa-IR"/>
        </w:rPr>
        <w:t xml:space="preserve"> </w:t>
      </w:r>
      <w:r w:rsidRPr="006C24A3">
        <w:rPr>
          <w:rFonts w:hint="cs"/>
          <w:sz w:val="27"/>
          <w:rtl/>
          <w:lang w:val="fa-IR" w:bidi="fa-IR"/>
        </w:rPr>
        <w:t>إن</w:t>
      </w:r>
      <w:r w:rsidRPr="006C24A3">
        <w:rPr>
          <w:sz w:val="27"/>
          <w:rtl/>
          <w:lang w:val="fa-IR" w:bidi="fa-IR"/>
        </w:rPr>
        <w:t xml:space="preserve"> </w:t>
      </w:r>
      <w:r w:rsidRPr="006C24A3">
        <w:rPr>
          <w:rFonts w:hint="cs"/>
          <w:sz w:val="27"/>
          <w:rtl/>
          <w:lang w:val="fa-IR" w:bidi="fa-IR"/>
        </w:rPr>
        <w:t>النفع</w:t>
      </w:r>
      <w:r w:rsidRPr="006C24A3">
        <w:rPr>
          <w:sz w:val="27"/>
          <w:rtl/>
          <w:lang w:val="fa-IR" w:bidi="fa-IR"/>
        </w:rPr>
        <w:t xml:space="preserve"> </w:t>
      </w:r>
      <w:r w:rsidRPr="006C24A3">
        <w:rPr>
          <w:rFonts w:hint="cs"/>
          <w:sz w:val="27"/>
          <w:rtl/>
          <w:lang w:val="fa-IR" w:bidi="fa-IR"/>
        </w:rPr>
        <w:t>ينقسم</w:t>
      </w:r>
      <w:r w:rsidRPr="006C24A3">
        <w:rPr>
          <w:sz w:val="27"/>
          <w:rtl/>
          <w:lang w:val="fa-IR" w:bidi="fa-IR"/>
        </w:rPr>
        <w:t xml:space="preserve"> </w:t>
      </w:r>
      <w:r w:rsidRPr="006C24A3">
        <w:rPr>
          <w:rFonts w:hint="cs"/>
          <w:sz w:val="27"/>
          <w:rtl/>
          <w:lang w:val="fa-IR" w:bidi="fa-IR"/>
        </w:rPr>
        <w:t>إل</w:t>
      </w:r>
      <w:r w:rsidR="00124BFA" w:rsidRPr="006C24A3">
        <w:rPr>
          <w:rFonts w:hint="cs"/>
          <w:sz w:val="27"/>
          <w:rtl/>
          <w:lang w:val="fa-IR" w:bidi="fa-IR"/>
        </w:rPr>
        <w:t>ى</w:t>
      </w:r>
      <w:r w:rsidRPr="006C24A3">
        <w:rPr>
          <w:sz w:val="27"/>
          <w:rtl/>
          <w:lang w:val="fa-IR" w:bidi="fa-IR"/>
        </w:rPr>
        <w:t xml:space="preserve"> </w:t>
      </w:r>
      <w:r w:rsidRPr="006C24A3">
        <w:rPr>
          <w:rFonts w:hint="cs"/>
          <w:sz w:val="27"/>
          <w:rtl/>
          <w:lang w:val="fa-IR" w:bidi="fa-IR"/>
        </w:rPr>
        <w:t>ما</w:t>
      </w:r>
      <w:r w:rsidRPr="006C24A3">
        <w:rPr>
          <w:sz w:val="27"/>
          <w:rtl/>
          <w:lang w:val="fa-IR" w:bidi="fa-IR"/>
        </w:rPr>
        <w:t xml:space="preserve"> </w:t>
      </w:r>
      <w:r w:rsidRPr="006C24A3">
        <w:rPr>
          <w:rFonts w:hint="cs"/>
          <w:sz w:val="27"/>
          <w:rtl/>
          <w:lang w:val="fa-IR" w:bidi="fa-IR"/>
        </w:rPr>
        <w:t>يرجع</w:t>
      </w:r>
      <w:r w:rsidRPr="006C24A3">
        <w:rPr>
          <w:sz w:val="27"/>
          <w:rtl/>
          <w:lang w:val="fa-IR" w:bidi="fa-IR"/>
        </w:rPr>
        <w:t xml:space="preserve"> </w:t>
      </w:r>
      <w:r w:rsidRPr="006C24A3">
        <w:rPr>
          <w:rFonts w:hint="cs"/>
          <w:sz w:val="27"/>
          <w:rtl/>
          <w:lang w:val="fa-IR" w:bidi="fa-IR"/>
        </w:rPr>
        <w:t>إل</w:t>
      </w:r>
      <w:r w:rsidR="00124BFA" w:rsidRPr="006C24A3">
        <w:rPr>
          <w:rFonts w:hint="cs"/>
          <w:sz w:val="27"/>
          <w:rtl/>
          <w:lang w:val="fa-IR" w:bidi="fa-IR"/>
        </w:rPr>
        <w:t>ى</w:t>
      </w:r>
      <w:r w:rsidRPr="006C24A3">
        <w:rPr>
          <w:sz w:val="27"/>
          <w:rtl/>
          <w:lang w:val="fa-IR" w:bidi="fa-IR"/>
        </w:rPr>
        <w:t xml:space="preserve"> </w:t>
      </w:r>
      <w:r w:rsidRPr="006C24A3">
        <w:rPr>
          <w:rFonts w:hint="cs"/>
          <w:sz w:val="27"/>
          <w:rtl/>
          <w:lang w:val="fa-IR" w:bidi="fa-IR"/>
        </w:rPr>
        <w:t>الفاعل</w:t>
      </w:r>
      <w:r w:rsidRPr="006C24A3">
        <w:rPr>
          <w:sz w:val="27"/>
          <w:rtl/>
          <w:lang w:val="fa-IR" w:bidi="fa-IR"/>
        </w:rPr>
        <w:t xml:space="preserve"> </w:t>
      </w:r>
      <w:r w:rsidRPr="006C24A3">
        <w:rPr>
          <w:rFonts w:hint="cs"/>
          <w:sz w:val="27"/>
          <w:rtl/>
          <w:lang w:val="fa-IR" w:bidi="fa-IR"/>
        </w:rPr>
        <w:t>إن</w:t>
      </w:r>
      <w:r w:rsidR="00124BFA" w:rsidRPr="006C24A3">
        <w:rPr>
          <w:rFonts w:hint="cs"/>
          <w:sz w:val="27"/>
          <w:rtl/>
          <w:lang w:val="fa-IR" w:bidi="fa-IR"/>
        </w:rPr>
        <w:t>ْ</w:t>
      </w:r>
      <w:r w:rsidRPr="006C24A3">
        <w:rPr>
          <w:sz w:val="27"/>
          <w:rtl/>
          <w:lang w:val="fa-IR" w:bidi="fa-IR"/>
        </w:rPr>
        <w:t xml:space="preserve"> كان محتاجا</w:t>
      </w:r>
      <w:r w:rsidR="00124BFA" w:rsidRPr="006C24A3">
        <w:rPr>
          <w:rFonts w:hint="cs"/>
          <w:sz w:val="27"/>
          <w:rtl/>
          <w:lang w:val="fa-IR" w:bidi="fa-IR"/>
        </w:rPr>
        <w:t>ً</w:t>
      </w:r>
      <w:r w:rsidRPr="006C24A3">
        <w:rPr>
          <w:sz w:val="27"/>
          <w:rtl/>
          <w:lang w:val="fa-IR" w:bidi="fa-IR"/>
        </w:rPr>
        <w:t xml:space="preserve"> إل</w:t>
      </w:r>
      <w:r w:rsidRPr="006C24A3">
        <w:rPr>
          <w:rFonts w:hint="cs"/>
          <w:sz w:val="27"/>
          <w:rtl/>
          <w:lang w:val="fa-IR" w:bidi="fa-IR"/>
        </w:rPr>
        <w:t>يه</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أو</w:t>
      </w:r>
      <w:r w:rsidRPr="006C24A3">
        <w:rPr>
          <w:sz w:val="27"/>
          <w:rtl/>
          <w:lang w:val="fa-IR" w:bidi="fa-IR"/>
        </w:rPr>
        <w:t xml:space="preserve"> </w:t>
      </w:r>
      <w:r w:rsidRPr="006C24A3">
        <w:rPr>
          <w:rFonts w:hint="cs"/>
          <w:sz w:val="27"/>
          <w:rtl/>
          <w:lang w:val="fa-IR" w:bidi="fa-IR"/>
        </w:rPr>
        <w:t>إل</w:t>
      </w:r>
      <w:r w:rsidR="00124BFA" w:rsidRPr="006C24A3">
        <w:rPr>
          <w:rFonts w:hint="cs"/>
          <w:sz w:val="27"/>
          <w:rtl/>
          <w:lang w:val="fa-IR" w:bidi="fa-IR"/>
        </w:rPr>
        <w:t>ى</w:t>
      </w:r>
      <w:r w:rsidRPr="006C24A3">
        <w:rPr>
          <w:sz w:val="27"/>
          <w:rtl/>
          <w:lang w:val="fa-IR" w:bidi="fa-IR"/>
        </w:rPr>
        <w:t xml:space="preserve"> </w:t>
      </w:r>
      <w:r w:rsidRPr="006C24A3">
        <w:rPr>
          <w:rFonts w:hint="cs"/>
          <w:sz w:val="27"/>
          <w:rtl/>
          <w:lang w:val="fa-IR" w:bidi="fa-IR"/>
        </w:rPr>
        <w:t>غيره،</w:t>
      </w:r>
      <w:r w:rsidRPr="006C24A3">
        <w:rPr>
          <w:sz w:val="27"/>
          <w:rtl/>
          <w:lang w:val="fa-IR" w:bidi="fa-IR"/>
        </w:rPr>
        <w:t xml:space="preserve"> </w:t>
      </w:r>
      <w:r w:rsidRPr="006C24A3">
        <w:rPr>
          <w:rFonts w:hint="cs"/>
          <w:sz w:val="27"/>
          <w:rtl/>
          <w:lang w:val="fa-IR" w:bidi="fa-IR"/>
        </w:rPr>
        <w:t>وإن</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كان</w:t>
      </w:r>
      <w:r w:rsidRPr="006C24A3">
        <w:rPr>
          <w:sz w:val="27"/>
          <w:rtl/>
          <w:lang w:val="fa-IR" w:bidi="fa-IR"/>
        </w:rPr>
        <w:t xml:space="preserve"> </w:t>
      </w:r>
      <w:r w:rsidRPr="006C24A3">
        <w:rPr>
          <w:rFonts w:hint="cs"/>
          <w:sz w:val="27"/>
          <w:rtl/>
          <w:lang w:val="fa-IR" w:bidi="fa-IR"/>
        </w:rPr>
        <w:t>الفاعل</w:t>
      </w:r>
      <w:r w:rsidRPr="006C24A3">
        <w:rPr>
          <w:sz w:val="27"/>
          <w:rtl/>
          <w:lang w:val="fa-IR" w:bidi="fa-IR"/>
        </w:rPr>
        <w:t xml:space="preserve"> </w:t>
      </w:r>
      <w:r w:rsidRPr="006C24A3">
        <w:rPr>
          <w:rFonts w:hint="cs"/>
          <w:sz w:val="27"/>
          <w:rtl/>
          <w:lang w:val="fa-IR" w:bidi="fa-IR"/>
        </w:rPr>
        <w:t>غني</w:t>
      </w:r>
      <w:r w:rsidR="00124BFA" w:rsidRPr="006C24A3">
        <w:rPr>
          <w:rFonts w:hint="cs"/>
          <w:sz w:val="27"/>
          <w:rtl/>
          <w:lang w:val="fa-IR" w:bidi="fa-IR"/>
        </w:rPr>
        <w:t>ّ</w:t>
      </w:r>
      <w:r w:rsidRPr="006C24A3">
        <w:rPr>
          <w:rFonts w:hint="cs"/>
          <w:sz w:val="27"/>
          <w:rtl/>
          <w:lang w:val="fa-IR" w:bidi="fa-IR"/>
        </w:rPr>
        <w:t>ا</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غير</w:t>
      </w:r>
      <w:r w:rsidRPr="006C24A3">
        <w:rPr>
          <w:sz w:val="27"/>
          <w:rtl/>
          <w:lang w:val="fa-IR" w:bidi="fa-IR"/>
        </w:rPr>
        <w:t xml:space="preserve"> </w:t>
      </w:r>
      <w:r w:rsidRPr="006C24A3">
        <w:rPr>
          <w:rFonts w:hint="cs"/>
          <w:sz w:val="27"/>
          <w:rtl/>
          <w:lang w:val="fa-IR" w:bidi="fa-IR"/>
        </w:rPr>
        <w:t>محتاج</w:t>
      </w:r>
      <w:r w:rsidR="00124BF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كإنقاذ</w:t>
      </w:r>
      <w:r w:rsidRPr="006C24A3">
        <w:rPr>
          <w:sz w:val="27"/>
          <w:rtl/>
          <w:lang w:val="fa-IR" w:bidi="fa-IR"/>
        </w:rPr>
        <w:t xml:space="preserve"> </w:t>
      </w:r>
      <w:r w:rsidRPr="006C24A3">
        <w:rPr>
          <w:rFonts w:hint="cs"/>
          <w:sz w:val="27"/>
          <w:rtl/>
          <w:lang w:val="fa-IR" w:bidi="fa-IR"/>
        </w:rPr>
        <w:t>الغرق</w:t>
      </w:r>
      <w:r w:rsidR="00124BFA" w:rsidRPr="006C24A3">
        <w:rPr>
          <w:rFonts w:hint="cs"/>
          <w:sz w:val="27"/>
          <w:rtl/>
          <w:lang w:val="fa-IR" w:bidi="fa-IR"/>
        </w:rPr>
        <w:t>ى</w:t>
      </w:r>
      <w:r w:rsidRPr="006C24A3">
        <w:rPr>
          <w:sz w:val="27"/>
          <w:rtl/>
          <w:lang w:val="fa-IR" w:bidi="fa-IR"/>
        </w:rPr>
        <w:t xml:space="preserve"> </w:t>
      </w:r>
      <w:r w:rsidRPr="006C24A3">
        <w:rPr>
          <w:rFonts w:hint="cs"/>
          <w:sz w:val="27"/>
          <w:rtl/>
          <w:lang w:val="fa-IR" w:bidi="fa-IR"/>
        </w:rPr>
        <w:t>وتخليص</w:t>
      </w:r>
      <w:r w:rsidRPr="006C24A3">
        <w:rPr>
          <w:sz w:val="27"/>
          <w:rtl/>
          <w:lang w:val="fa-IR" w:bidi="fa-IR"/>
        </w:rPr>
        <w:t xml:space="preserve"> </w:t>
      </w:r>
      <w:r w:rsidRPr="006C24A3">
        <w:rPr>
          <w:rFonts w:hint="cs"/>
          <w:sz w:val="27"/>
          <w:rtl/>
          <w:lang w:val="fa-IR" w:bidi="fa-IR"/>
        </w:rPr>
        <w:t>الهلك</w:t>
      </w:r>
      <w:r w:rsidR="00124BFA" w:rsidRPr="006C24A3">
        <w:rPr>
          <w:rFonts w:hint="cs"/>
          <w:sz w:val="27"/>
          <w:rtl/>
          <w:lang w:val="fa-IR" w:bidi="fa-IR"/>
        </w:rPr>
        <w:t>ى</w:t>
      </w:r>
      <w:r w:rsidR="0073100C"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مستحسن</w:t>
      </w:r>
      <w:r w:rsidR="0073100C"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في</w:t>
      </w:r>
      <w:r w:rsidRPr="006C24A3">
        <w:rPr>
          <w:sz w:val="27"/>
          <w:rtl/>
          <w:lang w:val="fa-IR" w:bidi="fa-IR"/>
        </w:rPr>
        <w:t xml:space="preserve"> </w:t>
      </w:r>
      <w:r w:rsidRPr="006C24A3">
        <w:rPr>
          <w:rFonts w:hint="cs"/>
          <w:sz w:val="27"/>
          <w:rtl/>
          <w:lang w:val="fa-IR" w:bidi="fa-IR"/>
        </w:rPr>
        <w:t>العقل،</w:t>
      </w:r>
      <w:r w:rsidRPr="006C24A3">
        <w:rPr>
          <w:sz w:val="27"/>
          <w:rtl/>
          <w:lang w:val="fa-IR" w:bidi="fa-IR"/>
        </w:rPr>
        <w:t xml:space="preserve"> </w:t>
      </w:r>
      <w:r w:rsidRPr="006C24A3">
        <w:rPr>
          <w:rFonts w:hint="cs"/>
          <w:sz w:val="27"/>
          <w:rtl/>
          <w:lang w:val="fa-IR" w:bidi="fa-IR"/>
        </w:rPr>
        <w:t>ور</w:t>
      </w:r>
      <w:r w:rsidR="00124BFA" w:rsidRPr="006C24A3">
        <w:rPr>
          <w:rFonts w:hint="cs"/>
          <w:sz w:val="27"/>
          <w:rtl/>
          <w:lang w:val="fa-IR" w:bidi="fa-IR"/>
        </w:rPr>
        <w:t>ُ</w:t>
      </w:r>
      <w:r w:rsidRPr="006C24A3">
        <w:rPr>
          <w:rFonts w:hint="cs"/>
          <w:sz w:val="27"/>
          <w:rtl/>
          <w:lang w:val="fa-IR" w:bidi="fa-IR"/>
        </w:rPr>
        <w:t>ب</w:t>
      </w:r>
      <w:r w:rsidR="00124BFA" w:rsidRPr="006C24A3">
        <w:rPr>
          <w:rFonts w:hint="cs"/>
          <w:sz w:val="27"/>
          <w:rtl/>
          <w:lang w:val="fa-IR" w:bidi="fa-IR"/>
        </w:rPr>
        <w:t>َ</w:t>
      </w:r>
      <w:r w:rsidRPr="006C24A3">
        <w:rPr>
          <w:rFonts w:hint="cs"/>
          <w:sz w:val="27"/>
          <w:rtl/>
          <w:lang w:val="fa-IR" w:bidi="fa-IR"/>
        </w:rPr>
        <w:t>ما</w:t>
      </w:r>
      <w:r w:rsidRPr="006C24A3">
        <w:rPr>
          <w:sz w:val="27"/>
          <w:rtl/>
          <w:lang w:val="fa-IR" w:bidi="fa-IR"/>
        </w:rPr>
        <w:t xml:space="preserve"> </w:t>
      </w:r>
      <w:r w:rsidRPr="006C24A3">
        <w:rPr>
          <w:rFonts w:hint="cs"/>
          <w:sz w:val="27"/>
          <w:rtl/>
          <w:lang w:val="fa-IR" w:bidi="fa-IR"/>
        </w:rPr>
        <w:t>لا</w:t>
      </w:r>
      <w:r w:rsidRPr="006C24A3">
        <w:rPr>
          <w:sz w:val="27"/>
          <w:rtl/>
          <w:lang w:val="fa-IR" w:bidi="fa-IR"/>
        </w:rPr>
        <w:t xml:space="preserve"> </w:t>
      </w:r>
      <w:r w:rsidRPr="006C24A3">
        <w:rPr>
          <w:rFonts w:hint="cs"/>
          <w:sz w:val="27"/>
          <w:rtl/>
          <w:lang w:val="fa-IR" w:bidi="fa-IR"/>
        </w:rPr>
        <w:t>يكون</w:t>
      </w:r>
      <w:r w:rsidRPr="006C24A3">
        <w:rPr>
          <w:sz w:val="27"/>
          <w:rtl/>
          <w:lang w:val="fa-IR" w:bidi="fa-IR"/>
        </w:rPr>
        <w:t xml:space="preserve"> </w:t>
      </w:r>
      <w:r w:rsidRPr="006C24A3">
        <w:rPr>
          <w:rFonts w:hint="cs"/>
          <w:sz w:val="27"/>
          <w:rtl/>
          <w:lang w:val="fa-IR" w:bidi="fa-IR"/>
        </w:rPr>
        <w:t>المنقذ</w:t>
      </w:r>
      <w:r w:rsidRPr="006C24A3">
        <w:rPr>
          <w:sz w:val="27"/>
          <w:rtl/>
          <w:lang w:val="fa-IR" w:bidi="fa-IR"/>
        </w:rPr>
        <w:t xml:space="preserve"> </w:t>
      </w:r>
      <w:r w:rsidRPr="006C24A3">
        <w:rPr>
          <w:rFonts w:hint="cs"/>
          <w:sz w:val="27"/>
          <w:rtl/>
          <w:lang w:val="fa-IR" w:bidi="fa-IR"/>
        </w:rPr>
        <w:t>مكتسبا</w:t>
      </w:r>
      <w:r w:rsidR="0026116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نفعا</w:t>
      </w:r>
      <w:r w:rsidR="0026116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ومتوق</w:t>
      </w:r>
      <w:r w:rsidR="0026116A" w:rsidRPr="006C24A3">
        <w:rPr>
          <w:rFonts w:hint="cs"/>
          <w:sz w:val="27"/>
          <w:rtl/>
          <w:lang w:val="fa-IR" w:bidi="fa-IR"/>
        </w:rPr>
        <w:t>ّ</w:t>
      </w:r>
      <w:r w:rsidRPr="006C24A3">
        <w:rPr>
          <w:rFonts w:hint="cs"/>
          <w:sz w:val="27"/>
          <w:rtl/>
          <w:lang w:val="fa-IR" w:bidi="fa-IR"/>
        </w:rPr>
        <w:t>عا</w:t>
      </w:r>
      <w:r w:rsidR="0026116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حمدا</w:t>
      </w:r>
      <w:r w:rsidR="0026116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أو</w:t>
      </w:r>
      <w:r w:rsidRPr="006C24A3">
        <w:rPr>
          <w:sz w:val="27"/>
          <w:rtl/>
          <w:lang w:val="fa-IR" w:bidi="fa-IR"/>
        </w:rPr>
        <w:t xml:space="preserve"> </w:t>
      </w:r>
      <w:r w:rsidRPr="006C24A3">
        <w:rPr>
          <w:rFonts w:hint="cs"/>
          <w:sz w:val="27"/>
          <w:rtl/>
          <w:lang w:val="fa-IR" w:bidi="fa-IR"/>
        </w:rPr>
        <w:t>أجرا</w:t>
      </w:r>
      <w:r w:rsidR="0026116A" w:rsidRPr="006C24A3">
        <w:rPr>
          <w:rFonts w:hint="cs"/>
          <w:sz w:val="27"/>
          <w:rtl/>
          <w:lang w:val="fa-IR" w:bidi="fa-IR"/>
        </w:rPr>
        <w:t>ً</w:t>
      </w:r>
      <w:r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وعن</w:t>
      </w:r>
      <w:r w:rsidRPr="006C24A3">
        <w:rPr>
          <w:sz w:val="27"/>
          <w:rtl/>
          <w:lang w:val="fa-IR" w:bidi="fa-IR"/>
        </w:rPr>
        <w:t xml:space="preserve"> </w:t>
      </w:r>
      <w:r w:rsidRPr="006C24A3">
        <w:rPr>
          <w:rFonts w:hint="cs"/>
          <w:sz w:val="27"/>
          <w:rtl/>
          <w:lang w:val="fa-IR" w:bidi="fa-IR"/>
        </w:rPr>
        <w:t>ذلك</w:t>
      </w:r>
      <w:r w:rsidRPr="006C24A3">
        <w:rPr>
          <w:sz w:val="27"/>
          <w:rtl/>
          <w:lang w:val="fa-IR" w:bidi="fa-IR"/>
        </w:rPr>
        <w:t xml:space="preserve"> </w:t>
      </w:r>
      <w:r w:rsidRPr="006C24A3">
        <w:rPr>
          <w:rFonts w:hint="cs"/>
          <w:sz w:val="27"/>
          <w:rtl/>
          <w:lang w:val="fa-IR" w:bidi="fa-IR"/>
        </w:rPr>
        <w:t>ورد</w:t>
      </w:r>
      <w:r w:rsidRPr="006C24A3">
        <w:rPr>
          <w:sz w:val="27"/>
          <w:rtl/>
          <w:lang w:val="fa-IR" w:bidi="fa-IR"/>
        </w:rPr>
        <w:t xml:space="preserve"> </w:t>
      </w:r>
      <w:r w:rsidRPr="006C24A3">
        <w:rPr>
          <w:rFonts w:hint="cs"/>
          <w:sz w:val="27"/>
          <w:rtl/>
          <w:lang w:val="fa-IR" w:bidi="fa-IR"/>
        </w:rPr>
        <w:t>في</w:t>
      </w:r>
      <w:r w:rsidRPr="006C24A3">
        <w:rPr>
          <w:sz w:val="27"/>
          <w:rtl/>
          <w:lang w:val="fa-IR" w:bidi="fa-IR"/>
        </w:rPr>
        <w:t xml:space="preserve"> </w:t>
      </w:r>
      <w:r w:rsidRPr="006C24A3">
        <w:rPr>
          <w:rFonts w:hint="cs"/>
          <w:sz w:val="27"/>
          <w:rtl/>
          <w:lang w:val="fa-IR" w:bidi="fa-IR"/>
        </w:rPr>
        <w:t>بعض</w:t>
      </w:r>
      <w:r w:rsidRPr="006C24A3">
        <w:rPr>
          <w:sz w:val="27"/>
          <w:rtl/>
          <w:lang w:val="fa-IR" w:bidi="fa-IR"/>
        </w:rPr>
        <w:t xml:space="preserve"> </w:t>
      </w:r>
      <w:r w:rsidRPr="006C24A3">
        <w:rPr>
          <w:rFonts w:hint="cs"/>
          <w:sz w:val="27"/>
          <w:rtl/>
          <w:lang w:val="fa-IR" w:bidi="fa-IR"/>
        </w:rPr>
        <w:t>الكتب</w:t>
      </w:r>
      <w:r w:rsidR="0026116A" w:rsidRPr="006C24A3">
        <w:rPr>
          <w:rFonts w:hint="cs"/>
          <w:sz w:val="27"/>
          <w:rtl/>
          <w:lang w:val="fa-IR" w:bidi="fa-IR"/>
        </w:rPr>
        <w:t>:</w:t>
      </w:r>
      <w:r w:rsidRPr="006C24A3">
        <w:rPr>
          <w:sz w:val="27"/>
          <w:rtl/>
          <w:lang w:val="fa-IR" w:bidi="fa-IR"/>
        </w:rPr>
        <w:t xml:space="preserve"> </w:t>
      </w:r>
      <w:r w:rsidRPr="006C24A3">
        <w:rPr>
          <w:sz w:val="24"/>
          <w:szCs w:val="24"/>
          <w:rtl/>
          <w:lang w:val="fa-IR"/>
        </w:rPr>
        <w:t>«</w:t>
      </w:r>
      <w:r w:rsidRPr="006C24A3">
        <w:rPr>
          <w:sz w:val="27"/>
          <w:rtl/>
          <w:lang w:val="fa-IR" w:bidi="fa-IR"/>
        </w:rPr>
        <w:t>ما خلقت</w:t>
      </w:r>
      <w:r w:rsidR="0026116A" w:rsidRPr="006C24A3">
        <w:rPr>
          <w:rFonts w:hint="cs"/>
          <w:sz w:val="27"/>
          <w:rtl/>
          <w:lang w:val="fa-IR" w:bidi="fa-IR"/>
        </w:rPr>
        <w:t>ُ</w:t>
      </w:r>
      <w:r w:rsidRPr="006C24A3">
        <w:rPr>
          <w:sz w:val="27"/>
          <w:rtl/>
          <w:lang w:val="fa-IR" w:bidi="fa-IR"/>
        </w:rPr>
        <w:t xml:space="preserve"> الخلق لأربح عل</w:t>
      </w:r>
      <w:r w:rsidRPr="006C24A3">
        <w:rPr>
          <w:rFonts w:hint="cs"/>
          <w:sz w:val="27"/>
          <w:rtl/>
          <w:lang w:val="fa-IR" w:bidi="fa-IR"/>
        </w:rPr>
        <w:t>يهم</w:t>
      </w:r>
      <w:r w:rsidR="0026116A"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بل</w:t>
      </w:r>
      <w:r w:rsidRPr="006C24A3">
        <w:rPr>
          <w:sz w:val="27"/>
          <w:rtl/>
          <w:lang w:val="fa-IR" w:bidi="fa-IR"/>
        </w:rPr>
        <w:t xml:space="preserve"> </w:t>
      </w:r>
      <w:r w:rsidRPr="006C24A3">
        <w:rPr>
          <w:rFonts w:hint="cs"/>
          <w:sz w:val="27"/>
          <w:rtl/>
          <w:lang w:val="fa-IR" w:bidi="fa-IR"/>
        </w:rPr>
        <w:t>خلقت</w:t>
      </w:r>
      <w:r w:rsidR="0026116A" w:rsidRPr="006C24A3">
        <w:rPr>
          <w:rFonts w:hint="cs"/>
          <w:sz w:val="27"/>
          <w:rtl/>
          <w:lang w:val="fa-IR" w:bidi="fa-IR"/>
        </w:rPr>
        <w:t>ُ</w:t>
      </w:r>
      <w:r w:rsidRPr="006C24A3">
        <w:rPr>
          <w:rFonts w:hint="cs"/>
          <w:sz w:val="27"/>
          <w:rtl/>
          <w:lang w:val="fa-IR" w:bidi="fa-IR"/>
        </w:rPr>
        <w:t>هم</w:t>
      </w:r>
      <w:r w:rsidRPr="006C24A3">
        <w:rPr>
          <w:sz w:val="27"/>
          <w:rtl/>
          <w:lang w:val="fa-IR" w:bidi="fa-IR"/>
        </w:rPr>
        <w:t xml:space="preserve"> </w:t>
      </w:r>
      <w:r w:rsidRPr="006C24A3">
        <w:rPr>
          <w:rFonts w:hint="cs"/>
          <w:sz w:val="27"/>
          <w:rtl/>
          <w:lang w:val="fa-IR" w:bidi="fa-IR"/>
        </w:rPr>
        <w:t>ليربحوا</w:t>
      </w:r>
      <w:r w:rsidRPr="006C24A3">
        <w:rPr>
          <w:sz w:val="27"/>
          <w:rtl/>
          <w:lang w:val="fa-IR" w:bidi="fa-IR"/>
        </w:rPr>
        <w:t xml:space="preserve"> </w:t>
      </w:r>
      <w:r w:rsidRPr="006C24A3">
        <w:rPr>
          <w:rFonts w:hint="cs"/>
          <w:sz w:val="27"/>
          <w:rtl/>
          <w:lang w:val="fa-IR" w:bidi="fa-IR"/>
        </w:rPr>
        <w:t>علي</w:t>
      </w:r>
      <w:r w:rsidR="0026116A" w:rsidRPr="006C24A3">
        <w:rPr>
          <w:rFonts w:hint="cs"/>
          <w:sz w:val="27"/>
          <w:rtl/>
          <w:lang w:val="fa-IR" w:bidi="fa-IR"/>
        </w:rPr>
        <w:t>ّ</w:t>
      </w:r>
      <w:r w:rsidRPr="006C24A3">
        <w:rPr>
          <w:sz w:val="24"/>
          <w:szCs w:val="24"/>
          <w:rtl/>
          <w:lang w:val="fa-IR"/>
        </w:rPr>
        <w:t>»</w:t>
      </w:r>
      <w:r w:rsidRPr="006C24A3">
        <w:rPr>
          <w:rFonts w:hint="cs"/>
          <w:sz w:val="27"/>
          <w:vertAlign w:val="superscript"/>
          <w:rtl/>
        </w:rPr>
        <w:t>(</w:t>
      </w:r>
      <w:r w:rsidRPr="006C24A3">
        <w:rPr>
          <w:rStyle w:val="af9"/>
          <w:sz w:val="27"/>
          <w:rtl/>
        </w:rPr>
        <w:endnoteReference w:id="416"/>
      </w:r>
      <w:r w:rsidRPr="006C24A3">
        <w:rPr>
          <w:rFonts w:hint="cs"/>
          <w:sz w:val="27"/>
          <w:vertAlign w:val="superscript"/>
          <w:rtl/>
        </w:rPr>
        <w:t>)</w:t>
      </w:r>
      <w:r w:rsidRPr="006C24A3">
        <w:rPr>
          <w:rFonts w:hint="cs"/>
          <w:sz w:val="27"/>
          <w:rtl/>
          <w:lang w:val="fa-IR"/>
        </w:rPr>
        <w:t xml:space="preserve">. </w:t>
      </w:r>
      <w:r w:rsidRPr="006C24A3">
        <w:rPr>
          <w:rFonts w:hint="cs"/>
          <w:sz w:val="27"/>
          <w:rtl/>
          <w:lang w:val="fa-IR" w:bidi="fa-IR"/>
        </w:rPr>
        <w:t>إذ</w:t>
      </w:r>
      <w:r w:rsidR="0026116A" w:rsidRPr="006C24A3">
        <w:rPr>
          <w:rFonts w:hint="cs"/>
          <w:sz w:val="27"/>
          <w:rtl/>
          <w:lang w:val="fa-IR" w:bidi="fa-IR"/>
        </w:rPr>
        <w:t>ن</w:t>
      </w:r>
      <w:r w:rsidRPr="006C24A3">
        <w:rPr>
          <w:rFonts w:hint="cs"/>
          <w:sz w:val="27"/>
          <w:rtl/>
          <w:lang w:val="fa-IR" w:bidi="fa-IR"/>
        </w:rPr>
        <w:t xml:space="preserve"> الحكمة الإلهية هي الح</w:t>
      </w:r>
      <w:r w:rsidR="0026116A" w:rsidRPr="006C24A3">
        <w:rPr>
          <w:rFonts w:hint="cs"/>
          <w:sz w:val="27"/>
          <w:rtl/>
          <w:lang w:val="fa-IR" w:bidi="fa-IR"/>
        </w:rPr>
        <w:t>َ</w:t>
      </w:r>
      <w:r w:rsidRPr="006C24A3">
        <w:rPr>
          <w:rFonts w:hint="cs"/>
          <w:sz w:val="27"/>
          <w:rtl/>
          <w:lang w:val="fa-IR" w:bidi="fa-IR"/>
        </w:rPr>
        <w:t>ج</w:t>
      </w:r>
      <w:r w:rsidR="0026116A" w:rsidRPr="006C24A3">
        <w:rPr>
          <w:rFonts w:hint="cs"/>
          <w:sz w:val="27"/>
          <w:rtl/>
          <w:lang w:val="fa-IR" w:bidi="fa-IR"/>
        </w:rPr>
        <w:t>َ</w:t>
      </w:r>
      <w:r w:rsidRPr="006C24A3">
        <w:rPr>
          <w:rFonts w:hint="cs"/>
          <w:sz w:val="27"/>
          <w:rtl/>
          <w:lang w:val="fa-IR" w:bidi="fa-IR"/>
        </w:rPr>
        <w:t>ر الأساس لهذه الوجهة</w:t>
      </w:r>
      <w:r w:rsidR="0026116A" w:rsidRPr="006C24A3">
        <w:rPr>
          <w:rFonts w:hint="cs"/>
          <w:sz w:val="27"/>
          <w:rtl/>
          <w:lang w:val="fa-IR" w:bidi="fa-IR"/>
        </w:rPr>
        <w:t>،</w:t>
      </w:r>
      <w:r w:rsidRPr="006C24A3">
        <w:rPr>
          <w:rFonts w:hint="cs"/>
          <w:sz w:val="27"/>
          <w:rtl/>
          <w:lang w:val="fa-IR" w:bidi="fa-IR"/>
        </w:rPr>
        <w:t xml:space="preserve"> والحكمة الإلهية كما تذهب إليه</w:t>
      </w:r>
      <w:r w:rsidR="0026116A" w:rsidRPr="006C24A3">
        <w:rPr>
          <w:rFonts w:hint="cs"/>
          <w:sz w:val="27"/>
          <w:rtl/>
          <w:lang w:val="fa-IR" w:bidi="fa-IR"/>
        </w:rPr>
        <w:t>ا</w:t>
      </w:r>
      <w:r w:rsidRPr="006C24A3">
        <w:rPr>
          <w:rFonts w:hint="cs"/>
          <w:sz w:val="27"/>
          <w:rtl/>
          <w:lang w:val="fa-IR" w:bidi="fa-IR"/>
        </w:rPr>
        <w:t xml:space="preserve"> المعتزلة تقتضي تعليل جميع أفعال الله بالأغراض</w:t>
      </w:r>
      <w:r w:rsidR="0026116A" w:rsidRPr="006C24A3">
        <w:rPr>
          <w:rFonts w:hint="cs"/>
          <w:sz w:val="27"/>
          <w:rtl/>
          <w:lang w:val="fa-IR" w:bidi="fa-IR"/>
        </w:rPr>
        <w:t>،</w:t>
      </w:r>
      <w:r w:rsidRPr="006C24A3">
        <w:rPr>
          <w:rFonts w:hint="cs"/>
          <w:sz w:val="27"/>
          <w:rtl/>
          <w:lang w:val="fa-IR" w:bidi="fa-IR"/>
        </w:rPr>
        <w:t xml:space="preserve"> إلا</w:t>
      </w:r>
      <w:r w:rsidR="0026116A" w:rsidRPr="006C24A3">
        <w:rPr>
          <w:rFonts w:hint="cs"/>
          <w:sz w:val="27"/>
          <w:rtl/>
          <w:lang w:val="fa-IR" w:bidi="fa-IR"/>
        </w:rPr>
        <w:t>ّ</w:t>
      </w:r>
      <w:r w:rsidRPr="006C24A3">
        <w:rPr>
          <w:rFonts w:hint="cs"/>
          <w:sz w:val="27"/>
          <w:rtl/>
          <w:lang w:val="fa-IR" w:bidi="fa-IR"/>
        </w:rPr>
        <w:t xml:space="preserve"> أن الأشاعرة في المقابل يعتبرون الحكمة إتقانا</w:t>
      </w:r>
      <w:r w:rsidR="0026116A" w:rsidRPr="006C24A3">
        <w:rPr>
          <w:rFonts w:hint="cs"/>
          <w:sz w:val="27"/>
          <w:rtl/>
          <w:lang w:val="fa-IR" w:bidi="fa-IR"/>
        </w:rPr>
        <w:t>ً</w:t>
      </w:r>
      <w:r w:rsidRPr="006C24A3">
        <w:rPr>
          <w:rFonts w:hint="cs"/>
          <w:sz w:val="27"/>
          <w:rtl/>
          <w:lang w:val="fa-IR" w:bidi="fa-IR"/>
        </w:rPr>
        <w:t xml:space="preserve"> للصنع</w:t>
      </w:r>
      <w:r w:rsidR="0026116A" w:rsidRPr="006C24A3">
        <w:rPr>
          <w:rFonts w:hint="cs"/>
          <w:sz w:val="27"/>
          <w:rtl/>
          <w:lang w:val="fa-IR" w:bidi="fa-IR"/>
        </w:rPr>
        <w:t>،</w:t>
      </w:r>
      <w:r w:rsidRPr="006C24A3">
        <w:rPr>
          <w:rFonts w:hint="cs"/>
          <w:sz w:val="27"/>
          <w:rtl/>
          <w:lang w:val="fa-IR" w:bidi="fa-IR"/>
        </w:rPr>
        <w:t xml:space="preserve"> ويعتقدون </w:t>
      </w:r>
      <w:r w:rsidR="0026116A" w:rsidRPr="006C24A3">
        <w:rPr>
          <w:rFonts w:hint="cs"/>
          <w:sz w:val="27"/>
          <w:rtl/>
          <w:lang w:val="fa-IR" w:bidi="fa-IR"/>
        </w:rPr>
        <w:t>أ</w:t>
      </w:r>
      <w:r w:rsidRPr="006C24A3">
        <w:rPr>
          <w:rFonts w:hint="cs"/>
          <w:sz w:val="27"/>
          <w:rtl/>
          <w:lang w:val="fa-IR" w:bidi="fa-IR"/>
        </w:rPr>
        <w:t xml:space="preserve">ن الحكمة ليست </w:t>
      </w:r>
      <w:r w:rsidR="0026116A" w:rsidRPr="006C24A3">
        <w:rPr>
          <w:rFonts w:hint="cs"/>
          <w:sz w:val="27"/>
          <w:rtl/>
          <w:lang w:val="fa-IR" w:bidi="fa-IR"/>
        </w:rPr>
        <w:t>إ</w:t>
      </w:r>
      <w:r w:rsidRPr="006C24A3">
        <w:rPr>
          <w:rFonts w:hint="cs"/>
          <w:sz w:val="27"/>
          <w:rtl/>
          <w:lang w:val="fa-IR" w:bidi="fa-IR"/>
        </w:rPr>
        <w:t>لا تحق</w:t>
      </w:r>
      <w:r w:rsidR="0026116A" w:rsidRPr="006C24A3">
        <w:rPr>
          <w:rFonts w:hint="cs"/>
          <w:sz w:val="27"/>
          <w:rtl/>
          <w:lang w:val="fa-IR" w:bidi="fa-IR"/>
        </w:rPr>
        <w:t>ُّ</w:t>
      </w:r>
      <w:r w:rsidRPr="006C24A3">
        <w:rPr>
          <w:rFonts w:hint="cs"/>
          <w:sz w:val="27"/>
          <w:rtl/>
          <w:lang w:val="fa-IR" w:bidi="fa-IR"/>
        </w:rPr>
        <w:t>ق الأفعال ال</w:t>
      </w:r>
      <w:r w:rsidR="0026116A" w:rsidRPr="006C24A3">
        <w:rPr>
          <w:rFonts w:hint="cs"/>
          <w:sz w:val="27"/>
          <w:rtl/>
          <w:lang w:val="fa-IR" w:bidi="fa-IR"/>
        </w:rPr>
        <w:t>إ</w:t>
      </w:r>
      <w:r w:rsidRPr="006C24A3">
        <w:rPr>
          <w:rFonts w:hint="cs"/>
          <w:sz w:val="27"/>
          <w:rtl/>
          <w:lang w:val="fa-IR" w:bidi="fa-IR"/>
        </w:rPr>
        <w:t>لهية على أساس علمه تعالى</w:t>
      </w:r>
      <w:r w:rsidRPr="006C24A3">
        <w:rPr>
          <w:rFonts w:hint="cs"/>
          <w:sz w:val="27"/>
          <w:rtl/>
          <w:lang w:val="fa-IR"/>
        </w:rPr>
        <w:t>.</w:t>
      </w:r>
    </w:p>
    <w:p w:rsidR="00B65424" w:rsidRPr="006C24A3" w:rsidRDefault="00B65424" w:rsidP="00B65424">
      <w:pPr>
        <w:spacing w:line="380" w:lineRule="exact"/>
        <w:rPr>
          <w:rFonts w:ascii="AAAGoldenLotus Stg1_Ver1" w:hAnsi="AAAGoldenLotus Stg1_Ver1"/>
          <w:sz w:val="27"/>
          <w:rtl/>
        </w:rPr>
      </w:pPr>
    </w:p>
    <w:p w:rsidR="009C7DF5" w:rsidRPr="006C24A3" w:rsidRDefault="009C7DF5" w:rsidP="00AC7A73">
      <w:pPr>
        <w:pStyle w:val="31"/>
        <w:rPr>
          <w:color w:val="auto"/>
          <w:rtl/>
        </w:rPr>
      </w:pPr>
      <w:r w:rsidRPr="006C24A3">
        <w:rPr>
          <w:rFonts w:hint="cs"/>
          <w:color w:val="auto"/>
          <w:rtl/>
          <w:lang w:bidi="fa-IR"/>
        </w:rPr>
        <w:t>نظري</w:t>
      </w:r>
      <w:r w:rsidR="00F46D15" w:rsidRPr="006C24A3">
        <w:rPr>
          <w:rFonts w:hint="cs"/>
          <w:color w:val="auto"/>
          <w:rtl/>
          <w:lang w:bidi="fa-IR"/>
        </w:rPr>
        <w:t>ّ</w:t>
      </w:r>
      <w:r w:rsidRPr="006C24A3">
        <w:rPr>
          <w:rFonts w:hint="cs"/>
          <w:color w:val="auto"/>
          <w:rtl/>
          <w:lang w:bidi="fa-IR"/>
        </w:rPr>
        <w:t>ة الحكماء</w:t>
      </w:r>
      <w:r w:rsidR="00F46D15" w:rsidRPr="006C24A3">
        <w:rPr>
          <w:rFonts w:hint="cs"/>
          <w:color w:val="auto"/>
          <w:rtl/>
          <w:lang w:bidi="fa-IR"/>
        </w:rPr>
        <w:t>، وأدلّتها</w:t>
      </w:r>
      <w:r w:rsidR="00AC7A73" w:rsidRPr="006C24A3">
        <w:rPr>
          <w:rFonts w:hint="cs"/>
          <w:color w:val="auto"/>
          <w:rtl/>
        </w:rPr>
        <w:t xml:space="preserve"> ــــــ</w:t>
      </w:r>
    </w:p>
    <w:p w:rsidR="00747054" w:rsidRPr="006C24A3" w:rsidRDefault="009C7DF5" w:rsidP="004D68F1">
      <w:pPr>
        <w:rPr>
          <w:sz w:val="27"/>
          <w:rtl/>
          <w:lang w:val="fa-IR"/>
        </w:rPr>
      </w:pPr>
      <w:r w:rsidRPr="006C24A3">
        <w:rPr>
          <w:rFonts w:hint="cs"/>
          <w:sz w:val="27"/>
          <w:rtl/>
          <w:lang w:val="fa-IR" w:bidi="fa-IR"/>
        </w:rPr>
        <w:t>لقد جعل بعض المتكلّ</w:t>
      </w:r>
      <w:r w:rsidR="0026116A" w:rsidRPr="006C24A3">
        <w:rPr>
          <w:rFonts w:hint="cs"/>
          <w:sz w:val="27"/>
          <w:rtl/>
          <w:lang w:val="fa-IR" w:bidi="fa-IR"/>
        </w:rPr>
        <w:t>ِ</w:t>
      </w:r>
      <w:r w:rsidRPr="006C24A3">
        <w:rPr>
          <w:rFonts w:hint="cs"/>
          <w:sz w:val="27"/>
          <w:rtl/>
          <w:lang w:val="fa-IR" w:bidi="fa-IR"/>
        </w:rPr>
        <w:t>مين</w:t>
      </w:r>
      <w:r w:rsidR="0026116A" w:rsidRPr="006C24A3">
        <w:rPr>
          <w:rFonts w:hint="cs"/>
          <w:sz w:val="27"/>
          <w:rtl/>
          <w:lang w:val="fa-IR" w:bidi="fa-IR"/>
        </w:rPr>
        <w:t>،</w:t>
      </w:r>
      <w:r w:rsidRPr="006C24A3">
        <w:rPr>
          <w:rFonts w:hint="cs"/>
          <w:sz w:val="27"/>
          <w:rtl/>
          <w:lang w:val="fa-IR" w:bidi="fa-IR"/>
        </w:rPr>
        <w:t xml:space="preserve"> كالشريف الجرجاني</w:t>
      </w:r>
      <w:r w:rsidR="0026116A" w:rsidRPr="006C24A3">
        <w:rPr>
          <w:rFonts w:hint="cs"/>
          <w:sz w:val="27"/>
          <w:rtl/>
          <w:lang w:val="fa-IR" w:bidi="fa-IR"/>
        </w:rPr>
        <w:t>،</w:t>
      </w:r>
      <w:r w:rsidRPr="006C24A3">
        <w:rPr>
          <w:rFonts w:hint="cs"/>
          <w:sz w:val="27"/>
          <w:rtl/>
          <w:lang w:val="fa-IR" w:bidi="fa-IR"/>
        </w:rPr>
        <w:t xml:space="preserve"> الحكماء في هذه المس</w:t>
      </w:r>
      <w:r w:rsidR="0026116A" w:rsidRPr="006C24A3">
        <w:rPr>
          <w:rFonts w:hint="cs"/>
          <w:sz w:val="27"/>
          <w:rtl/>
          <w:lang w:val="fa-IR" w:bidi="fa-IR"/>
        </w:rPr>
        <w:t>أ</w:t>
      </w:r>
      <w:r w:rsidRPr="006C24A3">
        <w:rPr>
          <w:rFonts w:hint="cs"/>
          <w:sz w:val="27"/>
          <w:rtl/>
          <w:lang w:val="fa-IR" w:bidi="fa-IR"/>
        </w:rPr>
        <w:t>لة بجانب الأشاعرة</w:t>
      </w:r>
      <w:r w:rsidR="0026116A" w:rsidRPr="006C24A3">
        <w:rPr>
          <w:rFonts w:hint="cs"/>
          <w:sz w:val="27"/>
          <w:rtl/>
          <w:lang w:val="fa-IR" w:bidi="fa-IR"/>
        </w:rPr>
        <w:t>،</w:t>
      </w:r>
      <w:r w:rsidRPr="006C24A3">
        <w:rPr>
          <w:rFonts w:hint="cs"/>
          <w:sz w:val="27"/>
          <w:rtl/>
          <w:lang w:val="fa-IR" w:bidi="fa-IR"/>
        </w:rPr>
        <w:t xml:space="preserve"> حيث قال</w:t>
      </w:r>
      <w:r w:rsidRPr="006C24A3">
        <w:rPr>
          <w:rFonts w:hint="cs"/>
          <w:sz w:val="27"/>
          <w:rtl/>
          <w:lang w:val="fa-IR"/>
        </w:rPr>
        <w:t xml:space="preserve">: </w:t>
      </w:r>
      <w:r w:rsidR="0026116A" w:rsidRPr="006C24A3">
        <w:rPr>
          <w:rFonts w:hint="eastAsia"/>
          <w:sz w:val="24"/>
          <w:szCs w:val="24"/>
          <w:rtl/>
        </w:rPr>
        <w:t>«</w:t>
      </w:r>
      <w:r w:rsidRPr="006C24A3">
        <w:rPr>
          <w:rFonts w:hint="cs"/>
          <w:sz w:val="27"/>
          <w:rtl/>
          <w:lang w:val="fa-IR" w:bidi="fa-IR"/>
        </w:rPr>
        <w:t>أفعال الله تعال</w:t>
      </w:r>
      <w:r w:rsidR="0026116A" w:rsidRPr="006C24A3">
        <w:rPr>
          <w:rFonts w:hint="cs"/>
          <w:sz w:val="27"/>
          <w:rtl/>
          <w:lang w:val="fa-IR" w:bidi="fa-IR"/>
        </w:rPr>
        <w:t>ى</w:t>
      </w:r>
      <w:r w:rsidRPr="006C24A3">
        <w:rPr>
          <w:rFonts w:hint="cs"/>
          <w:sz w:val="27"/>
          <w:rtl/>
          <w:lang w:val="fa-IR" w:bidi="fa-IR"/>
        </w:rPr>
        <w:t xml:space="preserve"> ليست معلّلة</w:t>
      </w:r>
      <w:r w:rsidR="0026116A" w:rsidRPr="006C24A3">
        <w:rPr>
          <w:rFonts w:hint="cs"/>
          <w:sz w:val="27"/>
          <w:rtl/>
          <w:lang w:val="fa-IR" w:bidi="fa-IR"/>
        </w:rPr>
        <w:t>ً</w:t>
      </w:r>
      <w:r w:rsidRPr="006C24A3">
        <w:rPr>
          <w:rFonts w:hint="cs"/>
          <w:sz w:val="27"/>
          <w:rtl/>
          <w:lang w:val="fa-IR" w:bidi="fa-IR"/>
        </w:rPr>
        <w:t xml:space="preserve"> بالأغراض</w:t>
      </w:r>
      <w:r w:rsidR="009E0440" w:rsidRPr="006C24A3">
        <w:rPr>
          <w:rFonts w:hint="cs"/>
          <w:sz w:val="27"/>
          <w:rtl/>
          <w:lang w:val="fa-IR" w:bidi="fa-IR"/>
        </w:rPr>
        <w:t>.</w:t>
      </w:r>
      <w:r w:rsidRPr="006C24A3">
        <w:rPr>
          <w:rFonts w:hint="cs"/>
          <w:sz w:val="27"/>
          <w:rtl/>
          <w:lang w:val="fa-IR" w:bidi="fa-IR"/>
        </w:rPr>
        <w:t xml:space="preserve"> إليه ذهب</w:t>
      </w:r>
      <w:r w:rsidR="009E0440" w:rsidRPr="006C24A3">
        <w:rPr>
          <w:rFonts w:hint="cs"/>
          <w:sz w:val="27"/>
          <w:rtl/>
          <w:lang w:val="fa-IR" w:bidi="fa-IR"/>
        </w:rPr>
        <w:t>َ</w:t>
      </w:r>
      <w:r w:rsidRPr="006C24A3">
        <w:rPr>
          <w:rFonts w:hint="cs"/>
          <w:sz w:val="27"/>
          <w:rtl/>
          <w:lang w:val="fa-IR" w:bidi="fa-IR"/>
        </w:rPr>
        <w:t>ت</w:t>
      </w:r>
      <w:r w:rsidR="009E0440" w:rsidRPr="006C24A3">
        <w:rPr>
          <w:rFonts w:hint="cs"/>
          <w:sz w:val="27"/>
          <w:rtl/>
          <w:lang w:val="fa-IR" w:bidi="fa-IR"/>
        </w:rPr>
        <w:t>ْ</w:t>
      </w:r>
      <w:r w:rsidRPr="006C24A3">
        <w:rPr>
          <w:rFonts w:hint="cs"/>
          <w:sz w:val="27"/>
          <w:rtl/>
          <w:lang w:val="fa-IR" w:bidi="fa-IR"/>
        </w:rPr>
        <w:t xml:space="preserve"> الأشاعرة، وقالوا</w:t>
      </w:r>
      <w:r w:rsidRPr="006C24A3">
        <w:rPr>
          <w:rFonts w:hint="cs"/>
          <w:sz w:val="27"/>
          <w:rtl/>
          <w:lang w:val="fa-IR"/>
        </w:rPr>
        <w:t xml:space="preserve">: </w:t>
      </w:r>
      <w:r w:rsidRPr="006C24A3">
        <w:rPr>
          <w:rFonts w:hint="cs"/>
          <w:sz w:val="27"/>
          <w:rtl/>
          <w:lang w:val="fa-IR" w:bidi="fa-IR"/>
        </w:rPr>
        <w:t>لا يجوز تعليل أفعاله تعال</w:t>
      </w:r>
      <w:r w:rsidR="009E0440" w:rsidRPr="006C24A3">
        <w:rPr>
          <w:rFonts w:hint="cs"/>
          <w:sz w:val="27"/>
          <w:rtl/>
          <w:lang w:val="fa-IR" w:bidi="fa-IR"/>
        </w:rPr>
        <w:t>ى</w:t>
      </w:r>
      <w:r w:rsidRPr="006C24A3">
        <w:rPr>
          <w:rFonts w:hint="cs"/>
          <w:sz w:val="27"/>
          <w:rtl/>
          <w:lang w:val="fa-IR" w:bidi="fa-IR"/>
        </w:rPr>
        <w:t xml:space="preserve"> بشيء</w:t>
      </w:r>
      <w:r w:rsidR="009E0440" w:rsidRPr="006C24A3">
        <w:rPr>
          <w:rFonts w:hint="cs"/>
          <w:sz w:val="27"/>
          <w:rtl/>
          <w:lang w:val="fa-IR" w:bidi="fa-IR"/>
        </w:rPr>
        <w:t>ٍ</w:t>
      </w:r>
      <w:r w:rsidRPr="006C24A3">
        <w:rPr>
          <w:rFonts w:hint="cs"/>
          <w:sz w:val="27"/>
          <w:rtl/>
          <w:lang w:val="fa-IR" w:bidi="fa-IR"/>
        </w:rPr>
        <w:t xml:space="preserve"> من الأغراض والعلل الغائية</w:t>
      </w:r>
      <w:r w:rsidR="009E0440" w:rsidRPr="006C24A3">
        <w:rPr>
          <w:rFonts w:hint="cs"/>
          <w:sz w:val="27"/>
          <w:rtl/>
          <w:lang w:val="fa-IR" w:bidi="fa-IR"/>
        </w:rPr>
        <w:t>.</w:t>
      </w:r>
      <w:r w:rsidRPr="006C24A3">
        <w:rPr>
          <w:rFonts w:hint="cs"/>
          <w:sz w:val="27"/>
          <w:rtl/>
          <w:lang w:val="fa-IR" w:bidi="fa-IR"/>
        </w:rPr>
        <w:t xml:space="preserve"> ووافقهم عل</w:t>
      </w:r>
      <w:r w:rsidR="009E0440" w:rsidRPr="006C24A3">
        <w:rPr>
          <w:rFonts w:hint="cs"/>
          <w:sz w:val="27"/>
          <w:rtl/>
          <w:lang w:val="fa-IR" w:bidi="fa-IR"/>
        </w:rPr>
        <w:t>ى</w:t>
      </w:r>
      <w:r w:rsidRPr="006C24A3">
        <w:rPr>
          <w:rFonts w:hint="cs"/>
          <w:sz w:val="27"/>
          <w:rtl/>
          <w:lang w:val="fa-IR" w:bidi="fa-IR"/>
        </w:rPr>
        <w:t xml:space="preserve"> ذلك جهابذة الحكماء وطوائف الإلهي</w:t>
      </w:r>
      <w:r w:rsidR="009E0440" w:rsidRPr="006C24A3">
        <w:rPr>
          <w:rFonts w:hint="cs"/>
          <w:sz w:val="27"/>
          <w:rtl/>
          <w:lang w:val="fa-IR" w:bidi="fa-IR"/>
        </w:rPr>
        <w:t>ّ</w:t>
      </w:r>
      <w:r w:rsidRPr="006C24A3">
        <w:rPr>
          <w:rFonts w:hint="cs"/>
          <w:sz w:val="27"/>
          <w:rtl/>
          <w:lang w:val="fa-IR" w:bidi="fa-IR"/>
        </w:rPr>
        <w:t>ين</w:t>
      </w:r>
      <w:r w:rsidR="009E0440" w:rsidRPr="006C24A3">
        <w:rPr>
          <w:rFonts w:hint="cs"/>
          <w:sz w:val="27"/>
          <w:rtl/>
          <w:lang w:val="fa-IR" w:bidi="fa-IR"/>
        </w:rPr>
        <w:t>.</w:t>
      </w:r>
      <w:r w:rsidRPr="006C24A3">
        <w:rPr>
          <w:rFonts w:hint="cs"/>
          <w:sz w:val="27"/>
          <w:rtl/>
          <w:lang w:val="fa-IR" w:bidi="fa-IR"/>
        </w:rPr>
        <w:t xml:space="preserve"> وخالفهم فيه المعتزلة، وذهبوا إل</w:t>
      </w:r>
      <w:r w:rsidR="009E0440" w:rsidRPr="006C24A3">
        <w:rPr>
          <w:rFonts w:hint="cs"/>
          <w:sz w:val="27"/>
          <w:rtl/>
          <w:lang w:val="fa-IR" w:bidi="fa-IR"/>
        </w:rPr>
        <w:t>ى</w:t>
      </w:r>
      <w:r w:rsidRPr="006C24A3">
        <w:rPr>
          <w:rFonts w:hint="cs"/>
          <w:sz w:val="27"/>
          <w:rtl/>
          <w:lang w:val="fa-IR" w:bidi="fa-IR"/>
        </w:rPr>
        <w:t xml:space="preserve"> وجوب تعليلها</w:t>
      </w:r>
      <w:r w:rsidR="009E0440" w:rsidRPr="006C24A3">
        <w:rPr>
          <w:rFonts w:hint="cs"/>
          <w:sz w:val="27"/>
          <w:rtl/>
          <w:lang w:val="fa-IR" w:bidi="fa-IR"/>
        </w:rPr>
        <w:t>.</w:t>
      </w:r>
      <w:r w:rsidRPr="006C24A3">
        <w:rPr>
          <w:rFonts w:hint="cs"/>
          <w:sz w:val="27"/>
          <w:rtl/>
          <w:lang w:val="fa-IR" w:bidi="fa-IR"/>
        </w:rPr>
        <w:t xml:space="preserve"> وقالت الفقهاء</w:t>
      </w:r>
      <w:r w:rsidRPr="006C24A3">
        <w:rPr>
          <w:rFonts w:hint="cs"/>
          <w:sz w:val="27"/>
          <w:rtl/>
          <w:lang w:val="fa-IR"/>
        </w:rPr>
        <w:t xml:space="preserve">: </w:t>
      </w:r>
      <w:r w:rsidRPr="006C24A3">
        <w:rPr>
          <w:rFonts w:hint="cs"/>
          <w:sz w:val="27"/>
          <w:rtl/>
          <w:lang w:val="fa-IR" w:bidi="fa-IR"/>
        </w:rPr>
        <w:t>لا يجب ذلك، لكنّ أفعاله تابعة</w:t>
      </w:r>
      <w:r w:rsidR="009E0440" w:rsidRPr="006C24A3">
        <w:rPr>
          <w:rFonts w:hint="cs"/>
          <w:sz w:val="27"/>
          <w:rtl/>
          <w:lang w:val="fa-IR" w:bidi="fa-IR"/>
        </w:rPr>
        <w:t>ٌ</w:t>
      </w:r>
      <w:r w:rsidRPr="006C24A3">
        <w:rPr>
          <w:rFonts w:hint="cs"/>
          <w:sz w:val="27"/>
          <w:rtl/>
          <w:lang w:val="fa-IR" w:bidi="fa-IR"/>
        </w:rPr>
        <w:t xml:space="preserve"> لمصالح العباد</w:t>
      </w:r>
      <w:r w:rsidR="009E0440" w:rsidRPr="006C24A3">
        <w:rPr>
          <w:rFonts w:hint="cs"/>
          <w:sz w:val="27"/>
          <w:rtl/>
          <w:lang w:val="fa-IR" w:bidi="fa-IR"/>
        </w:rPr>
        <w:t>؛</w:t>
      </w:r>
      <w:r w:rsidRPr="006C24A3">
        <w:rPr>
          <w:rFonts w:hint="cs"/>
          <w:sz w:val="27"/>
          <w:rtl/>
          <w:lang w:val="fa-IR" w:bidi="fa-IR"/>
        </w:rPr>
        <w:t xml:space="preserve"> تفضّ</w:t>
      </w:r>
      <w:r w:rsidR="009E0440" w:rsidRPr="006C24A3">
        <w:rPr>
          <w:rFonts w:hint="cs"/>
          <w:sz w:val="27"/>
          <w:rtl/>
          <w:lang w:val="fa-IR" w:bidi="fa-IR"/>
        </w:rPr>
        <w:t>ُ</w:t>
      </w:r>
      <w:r w:rsidRPr="006C24A3">
        <w:rPr>
          <w:rFonts w:hint="cs"/>
          <w:sz w:val="27"/>
          <w:rtl/>
          <w:lang w:val="fa-IR" w:bidi="fa-IR"/>
        </w:rPr>
        <w:t>لاً وإحساناً</w:t>
      </w:r>
      <w:r w:rsidR="0026116A" w:rsidRPr="006C24A3">
        <w:rPr>
          <w:rFonts w:hint="eastAsia"/>
          <w:sz w:val="24"/>
          <w:szCs w:val="24"/>
          <w:rtl/>
        </w:rPr>
        <w:t>»</w:t>
      </w:r>
      <w:r w:rsidRPr="006C24A3">
        <w:rPr>
          <w:rFonts w:hint="cs"/>
          <w:sz w:val="27"/>
          <w:vertAlign w:val="superscript"/>
          <w:rtl/>
        </w:rPr>
        <w:t>(</w:t>
      </w:r>
      <w:r w:rsidRPr="006C24A3">
        <w:rPr>
          <w:rStyle w:val="af9"/>
          <w:sz w:val="27"/>
          <w:rtl/>
        </w:rPr>
        <w:endnoteReference w:id="417"/>
      </w:r>
      <w:r w:rsidRPr="006C24A3">
        <w:rPr>
          <w:rFonts w:hint="cs"/>
          <w:sz w:val="27"/>
          <w:vertAlign w:val="superscript"/>
          <w:rtl/>
        </w:rPr>
        <w:t>)</w:t>
      </w:r>
      <w:r w:rsidRPr="006C24A3">
        <w:rPr>
          <w:rFonts w:hint="cs"/>
          <w:sz w:val="27"/>
          <w:rtl/>
          <w:lang w:val="fa-IR"/>
        </w:rPr>
        <w:t>.</w:t>
      </w:r>
      <w:r w:rsidRPr="006C24A3">
        <w:rPr>
          <w:rFonts w:hint="cs"/>
          <w:sz w:val="27"/>
          <w:rtl/>
          <w:lang w:val="fa-IR" w:bidi="fa-IR"/>
        </w:rPr>
        <w:t xml:space="preserve"> </w:t>
      </w:r>
      <w:r w:rsidR="009E0440" w:rsidRPr="006C24A3">
        <w:rPr>
          <w:rFonts w:hint="cs"/>
          <w:sz w:val="27"/>
          <w:rtl/>
          <w:lang w:val="fa-IR" w:bidi="fa-IR"/>
        </w:rPr>
        <w:t>ويقرِّر</w:t>
      </w:r>
      <w:r w:rsidR="009E0440" w:rsidRPr="006C24A3">
        <w:rPr>
          <w:sz w:val="27"/>
          <w:rtl/>
          <w:lang w:val="fa-IR" w:bidi="fa-IR"/>
        </w:rPr>
        <w:t xml:space="preserve"> </w:t>
      </w:r>
      <w:r w:rsidRPr="006C24A3">
        <w:rPr>
          <w:rFonts w:hint="cs"/>
          <w:sz w:val="27"/>
          <w:rtl/>
          <w:lang w:val="fa-IR" w:bidi="fa-IR"/>
        </w:rPr>
        <w:t>الشهرستاني دليل الحكماء بقوله:</w:t>
      </w:r>
      <w:r w:rsidRPr="006C24A3">
        <w:rPr>
          <w:sz w:val="27"/>
          <w:rtl/>
          <w:lang w:val="fa-IR"/>
        </w:rPr>
        <w:t xml:space="preserve"> </w:t>
      </w:r>
      <w:r w:rsidRPr="006C24A3">
        <w:rPr>
          <w:sz w:val="24"/>
          <w:szCs w:val="24"/>
          <w:rtl/>
          <w:lang w:val="fa-IR"/>
        </w:rPr>
        <w:t>«</w:t>
      </w:r>
      <w:r w:rsidRPr="006C24A3">
        <w:rPr>
          <w:sz w:val="27"/>
          <w:rtl/>
          <w:lang w:val="fa-IR" w:bidi="fa-IR"/>
        </w:rPr>
        <w:t>قد قالت الفلاسفة</w:t>
      </w:r>
      <w:r w:rsidR="009E0440" w:rsidRPr="006C24A3">
        <w:rPr>
          <w:rFonts w:hint="cs"/>
          <w:sz w:val="27"/>
          <w:rtl/>
          <w:lang w:val="fa-IR" w:bidi="fa-IR"/>
        </w:rPr>
        <w:t>:</w:t>
      </w:r>
      <w:r w:rsidRPr="006C24A3">
        <w:rPr>
          <w:sz w:val="27"/>
          <w:rtl/>
          <w:lang w:val="fa-IR" w:bidi="fa-IR"/>
        </w:rPr>
        <w:t xml:space="preserve"> واجب الوجود لا </w:t>
      </w:r>
      <w:r w:rsidRPr="006C24A3">
        <w:rPr>
          <w:rFonts w:hint="cs"/>
          <w:sz w:val="27"/>
          <w:rtl/>
          <w:lang w:val="fa-IR" w:bidi="fa-IR"/>
        </w:rPr>
        <w:t>يجوز</w:t>
      </w:r>
      <w:r w:rsidRPr="006C24A3">
        <w:rPr>
          <w:sz w:val="27"/>
          <w:rtl/>
          <w:lang w:val="fa-IR" w:bidi="fa-IR"/>
        </w:rPr>
        <w:t xml:space="preserve"> </w:t>
      </w:r>
      <w:r w:rsidRPr="006C24A3">
        <w:rPr>
          <w:rFonts w:hint="cs"/>
          <w:sz w:val="27"/>
          <w:rtl/>
          <w:lang w:val="fa-IR" w:bidi="fa-IR"/>
        </w:rPr>
        <w:t>أن</w:t>
      </w:r>
      <w:r w:rsidRPr="006C24A3">
        <w:rPr>
          <w:sz w:val="27"/>
          <w:rtl/>
          <w:lang w:val="fa-IR" w:bidi="fa-IR"/>
        </w:rPr>
        <w:t xml:space="preserve"> </w:t>
      </w:r>
      <w:r w:rsidRPr="006C24A3">
        <w:rPr>
          <w:rFonts w:hint="cs"/>
          <w:sz w:val="27"/>
          <w:rtl/>
          <w:lang w:val="fa-IR" w:bidi="fa-IR"/>
        </w:rPr>
        <w:t>يفعل</w:t>
      </w:r>
      <w:r w:rsidRPr="006C24A3">
        <w:rPr>
          <w:sz w:val="27"/>
          <w:rtl/>
          <w:lang w:val="fa-IR" w:bidi="fa-IR"/>
        </w:rPr>
        <w:t xml:space="preserve"> </w:t>
      </w:r>
      <w:r w:rsidRPr="006C24A3">
        <w:rPr>
          <w:rFonts w:hint="cs"/>
          <w:sz w:val="27"/>
          <w:rtl/>
          <w:lang w:val="fa-IR" w:bidi="fa-IR"/>
        </w:rPr>
        <w:t>فعلاً</w:t>
      </w:r>
      <w:r w:rsidRPr="006C24A3">
        <w:rPr>
          <w:sz w:val="27"/>
          <w:rtl/>
          <w:lang w:val="fa-IR" w:bidi="fa-IR"/>
        </w:rPr>
        <w:t xml:space="preserve"> </w:t>
      </w:r>
      <w:r w:rsidRPr="006C24A3">
        <w:rPr>
          <w:rFonts w:hint="cs"/>
          <w:sz w:val="27"/>
          <w:rtl/>
          <w:lang w:val="fa-IR" w:bidi="fa-IR"/>
        </w:rPr>
        <w:t>لعل</w:t>
      </w:r>
      <w:r w:rsidR="009E0440" w:rsidRPr="006C24A3">
        <w:rPr>
          <w:rFonts w:hint="cs"/>
          <w:sz w:val="27"/>
          <w:rtl/>
          <w:lang w:val="fa-IR" w:bidi="fa-IR"/>
        </w:rPr>
        <w:t>ّ</w:t>
      </w:r>
      <w:r w:rsidRPr="006C24A3">
        <w:rPr>
          <w:rFonts w:hint="cs"/>
          <w:sz w:val="27"/>
          <w:rtl/>
          <w:lang w:val="fa-IR" w:bidi="fa-IR"/>
        </w:rPr>
        <w:t>ة</w:t>
      </w:r>
      <w:r w:rsidR="009E0440"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لا</w:t>
      </w:r>
      <w:r w:rsidRPr="006C24A3">
        <w:rPr>
          <w:sz w:val="27"/>
          <w:rtl/>
          <w:lang w:val="fa-IR" w:bidi="fa-IR"/>
        </w:rPr>
        <w:t xml:space="preserve"> </w:t>
      </w:r>
      <w:r w:rsidRPr="006C24A3">
        <w:rPr>
          <w:rFonts w:hint="cs"/>
          <w:sz w:val="27"/>
          <w:rtl/>
          <w:lang w:val="fa-IR" w:bidi="fa-IR"/>
        </w:rPr>
        <w:t>ليحمد</w:t>
      </w:r>
      <w:r w:rsidRPr="006C24A3">
        <w:rPr>
          <w:sz w:val="27"/>
          <w:rtl/>
          <w:lang w:val="fa-IR" w:bidi="fa-IR"/>
        </w:rPr>
        <w:t xml:space="preserve"> </w:t>
      </w:r>
      <w:r w:rsidRPr="006C24A3">
        <w:rPr>
          <w:rFonts w:hint="cs"/>
          <w:sz w:val="27"/>
          <w:rtl/>
          <w:lang w:val="fa-IR" w:bidi="fa-IR"/>
        </w:rPr>
        <w:t>ويتزي</w:t>
      </w:r>
      <w:r w:rsidR="009E0440" w:rsidRPr="006C24A3">
        <w:rPr>
          <w:rFonts w:hint="cs"/>
          <w:sz w:val="27"/>
          <w:rtl/>
          <w:lang w:val="fa-IR" w:bidi="fa-IR"/>
        </w:rPr>
        <w:t>َّ</w:t>
      </w:r>
      <w:r w:rsidRPr="006C24A3">
        <w:rPr>
          <w:rFonts w:hint="cs"/>
          <w:sz w:val="27"/>
          <w:rtl/>
          <w:lang w:val="fa-IR" w:bidi="fa-IR"/>
        </w:rPr>
        <w:t>ن</w:t>
      </w:r>
      <w:r w:rsidRPr="006C24A3">
        <w:rPr>
          <w:sz w:val="27"/>
          <w:rtl/>
          <w:lang w:val="fa-IR" w:bidi="fa-IR"/>
        </w:rPr>
        <w:t xml:space="preserve"> </w:t>
      </w:r>
      <w:r w:rsidRPr="006C24A3">
        <w:rPr>
          <w:rFonts w:hint="cs"/>
          <w:sz w:val="27"/>
          <w:rtl/>
          <w:lang w:val="fa-IR" w:bidi="fa-IR"/>
        </w:rPr>
        <w:t>بالحمد</w:t>
      </w:r>
      <w:r w:rsidRPr="006C24A3">
        <w:rPr>
          <w:sz w:val="27"/>
          <w:rtl/>
          <w:lang w:val="fa-IR" w:bidi="fa-IR"/>
        </w:rPr>
        <w:t xml:space="preserve"> </w:t>
      </w:r>
      <w:r w:rsidRPr="006C24A3">
        <w:rPr>
          <w:rFonts w:hint="cs"/>
          <w:sz w:val="27"/>
          <w:rtl/>
          <w:lang w:val="fa-IR" w:bidi="fa-IR"/>
        </w:rPr>
        <w:t>والشكر</w:t>
      </w:r>
      <w:r w:rsidR="009E0440"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ولا</w:t>
      </w:r>
      <w:r w:rsidRPr="006C24A3">
        <w:rPr>
          <w:sz w:val="27"/>
          <w:rtl/>
          <w:lang w:val="fa-IR" w:bidi="fa-IR"/>
        </w:rPr>
        <w:t xml:space="preserve"> </w:t>
      </w:r>
      <w:r w:rsidRPr="006C24A3">
        <w:rPr>
          <w:rFonts w:hint="cs"/>
          <w:sz w:val="27"/>
          <w:rtl/>
          <w:lang w:val="fa-IR" w:bidi="fa-IR"/>
        </w:rPr>
        <w:t>لينتفع</w:t>
      </w:r>
      <w:r w:rsidRPr="006C24A3">
        <w:rPr>
          <w:sz w:val="27"/>
          <w:rtl/>
          <w:lang w:val="fa-IR" w:bidi="fa-IR"/>
        </w:rPr>
        <w:t xml:space="preserve"> </w:t>
      </w:r>
      <w:r w:rsidRPr="006C24A3">
        <w:rPr>
          <w:rFonts w:hint="cs"/>
          <w:sz w:val="27"/>
          <w:rtl/>
          <w:lang w:val="fa-IR" w:bidi="fa-IR"/>
        </w:rPr>
        <w:t>أ</w:t>
      </w:r>
      <w:r w:rsidRPr="006C24A3">
        <w:rPr>
          <w:sz w:val="27"/>
          <w:rtl/>
          <w:lang w:val="fa-IR" w:bidi="fa-IR"/>
        </w:rPr>
        <w:t xml:space="preserve">و </w:t>
      </w:r>
      <w:r w:rsidRPr="006C24A3">
        <w:rPr>
          <w:rFonts w:hint="cs"/>
          <w:sz w:val="27"/>
          <w:rtl/>
          <w:lang w:val="fa-IR" w:bidi="fa-IR"/>
        </w:rPr>
        <w:t>يدفع</w:t>
      </w:r>
      <w:r w:rsidRPr="006C24A3">
        <w:rPr>
          <w:sz w:val="27"/>
          <w:rtl/>
          <w:lang w:val="fa-IR" w:bidi="fa-IR"/>
        </w:rPr>
        <w:t xml:space="preserve"> </w:t>
      </w:r>
      <w:r w:rsidRPr="006C24A3">
        <w:rPr>
          <w:rFonts w:hint="cs"/>
          <w:sz w:val="27"/>
          <w:rtl/>
          <w:lang w:val="fa-IR" w:bidi="fa-IR"/>
        </w:rPr>
        <w:t>الض</w:t>
      </w:r>
      <w:r w:rsidR="009E0440" w:rsidRPr="006C24A3">
        <w:rPr>
          <w:rFonts w:hint="cs"/>
          <w:sz w:val="27"/>
          <w:rtl/>
          <w:lang w:val="fa-IR" w:bidi="fa-IR"/>
        </w:rPr>
        <w:t>َّ</w:t>
      </w:r>
      <w:r w:rsidRPr="006C24A3">
        <w:rPr>
          <w:rFonts w:hint="cs"/>
          <w:sz w:val="27"/>
          <w:rtl/>
          <w:lang w:val="fa-IR" w:bidi="fa-IR"/>
        </w:rPr>
        <w:t>ر</w:t>
      </w:r>
      <w:r w:rsidR="009E0440" w:rsidRPr="006C24A3">
        <w:rPr>
          <w:rFonts w:hint="cs"/>
          <w:sz w:val="27"/>
          <w:rtl/>
          <w:lang w:val="fa-IR" w:bidi="fa-IR"/>
        </w:rPr>
        <w:t>َ</w:t>
      </w:r>
      <w:r w:rsidRPr="006C24A3">
        <w:rPr>
          <w:rFonts w:hint="cs"/>
          <w:sz w:val="27"/>
          <w:rtl/>
          <w:lang w:val="fa-IR" w:bidi="fa-IR"/>
        </w:rPr>
        <w:t>ر</w:t>
      </w:r>
      <w:r w:rsidR="009E0440"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ولا</w:t>
      </w:r>
      <w:r w:rsidRPr="006C24A3">
        <w:rPr>
          <w:sz w:val="27"/>
          <w:rtl/>
          <w:lang w:val="fa-IR" w:bidi="fa-IR"/>
        </w:rPr>
        <w:t xml:space="preserve"> </w:t>
      </w:r>
      <w:r w:rsidRPr="006C24A3">
        <w:rPr>
          <w:rFonts w:hint="cs"/>
          <w:sz w:val="27"/>
          <w:rtl/>
          <w:lang w:val="fa-IR" w:bidi="fa-IR"/>
        </w:rPr>
        <w:t>لأمر</w:t>
      </w:r>
      <w:r w:rsidR="009E0440"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داع</w:t>
      </w:r>
      <w:r w:rsidR="009E0440"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يدعوه</w:t>
      </w:r>
      <w:r w:rsidRPr="006C24A3">
        <w:rPr>
          <w:sz w:val="27"/>
          <w:rtl/>
          <w:lang w:val="fa-IR" w:bidi="fa-IR"/>
        </w:rPr>
        <w:t xml:space="preserve"> </w:t>
      </w:r>
      <w:r w:rsidRPr="006C24A3">
        <w:rPr>
          <w:rFonts w:hint="cs"/>
          <w:sz w:val="27"/>
          <w:rtl/>
          <w:lang w:val="fa-IR" w:bidi="fa-IR"/>
        </w:rPr>
        <w:t>ويحمله</w:t>
      </w:r>
      <w:r w:rsidRPr="006C24A3">
        <w:rPr>
          <w:sz w:val="27"/>
          <w:rtl/>
          <w:lang w:val="fa-IR" w:bidi="fa-IR"/>
        </w:rPr>
        <w:t xml:space="preserve"> </w:t>
      </w:r>
      <w:r w:rsidRPr="006C24A3">
        <w:rPr>
          <w:rFonts w:hint="cs"/>
          <w:sz w:val="27"/>
          <w:rtl/>
          <w:lang w:val="fa-IR" w:bidi="fa-IR"/>
        </w:rPr>
        <w:t>عل</w:t>
      </w:r>
      <w:r w:rsidR="009E0440" w:rsidRPr="006C24A3">
        <w:rPr>
          <w:rFonts w:hint="cs"/>
          <w:sz w:val="27"/>
          <w:rtl/>
          <w:lang w:val="fa-IR" w:bidi="fa-IR"/>
        </w:rPr>
        <w:t>ى</w:t>
      </w:r>
      <w:r w:rsidRPr="006C24A3">
        <w:rPr>
          <w:sz w:val="27"/>
          <w:rtl/>
          <w:lang w:val="fa-IR" w:bidi="fa-IR"/>
        </w:rPr>
        <w:t xml:space="preserve"> </w:t>
      </w:r>
      <w:r w:rsidRPr="006C24A3">
        <w:rPr>
          <w:rFonts w:hint="cs"/>
          <w:sz w:val="27"/>
          <w:rtl/>
          <w:lang w:val="fa-IR" w:bidi="fa-IR"/>
        </w:rPr>
        <w:t>الفعل</w:t>
      </w:r>
      <w:r w:rsidR="009E0440"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والعالي</w:t>
      </w:r>
      <w:r w:rsidRPr="006C24A3">
        <w:rPr>
          <w:sz w:val="27"/>
          <w:rtl/>
          <w:lang w:val="fa-IR" w:bidi="fa-IR"/>
        </w:rPr>
        <w:t xml:space="preserve"> </w:t>
      </w:r>
      <w:r w:rsidRPr="006C24A3">
        <w:rPr>
          <w:rFonts w:hint="cs"/>
          <w:sz w:val="27"/>
          <w:rtl/>
          <w:lang w:val="fa-IR" w:bidi="fa-IR"/>
        </w:rPr>
        <w:t>لا</w:t>
      </w:r>
      <w:r w:rsidRPr="006C24A3">
        <w:rPr>
          <w:sz w:val="27"/>
          <w:rtl/>
          <w:lang w:val="fa-IR" w:bidi="fa-IR"/>
        </w:rPr>
        <w:t xml:space="preserve"> </w:t>
      </w:r>
      <w:r w:rsidRPr="006C24A3">
        <w:rPr>
          <w:rFonts w:hint="cs"/>
          <w:sz w:val="27"/>
          <w:rtl/>
          <w:lang w:val="fa-IR" w:bidi="fa-IR"/>
        </w:rPr>
        <w:t>يريد</w:t>
      </w:r>
      <w:r w:rsidRPr="006C24A3">
        <w:rPr>
          <w:sz w:val="27"/>
          <w:rtl/>
          <w:lang w:val="fa-IR" w:bidi="fa-IR"/>
        </w:rPr>
        <w:t xml:space="preserve"> </w:t>
      </w:r>
      <w:r w:rsidRPr="006C24A3">
        <w:rPr>
          <w:rFonts w:hint="cs"/>
          <w:sz w:val="27"/>
          <w:rtl/>
          <w:lang w:val="fa-IR" w:bidi="fa-IR"/>
        </w:rPr>
        <w:t>أمرا</w:t>
      </w:r>
      <w:r w:rsidR="009E0440"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لأجل</w:t>
      </w:r>
      <w:r w:rsidRPr="006C24A3">
        <w:rPr>
          <w:sz w:val="27"/>
          <w:rtl/>
          <w:lang w:val="fa-IR" w:bidi="fa-IR"/>
        </w:rPr>
        <w:t xml:space="preserve"> </w:t>
      </w:r>
      <w:r w:rsidRPr="006C24A3">
        <w:rPr>
          <w:rFonts w:hint="cs"/>
          <w:sz w:val="27"/>
          <w:rtl/>
          <w:lang w:val="fa-IR" w:bidi="fa-IR"/>
        </w:rPr>
        <w:t>السافل</w:t>
      </w:r>
      <w:r w:rsidR="009E0440"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بل</w:t>
      </w:r>
      <w:r w:rsidRPr="006C24A3">
        <w:rPr>
          <w:sz w:val="27"/>
          <w:rtl/>
          <w:lang w:val="fa-IR" w:bidi="fa-IR"/>
        </w:rPr>
        <w:t xml:space="preserve"> </w:t>
      </w:r>
      <w:r w:rsidRPr="006C24A3">
        <w:rPr>
          <w:rFonts w:hint="cs"/>
          <w:sz w:val="27"/>
          <w:rtl/>
          <w:lang w:val="fa-IR" w:bidi="fa-IR"/>
        </w:rPr>
        <w:t>الأفعال</w:t>
      </w:r>
      <w:r w:rsidRPr="006C24A3">
        <w:rPr>
          <w:sz w:val="27"/>
          <w:rtl/>
          <w:lang w:val="fa-IR" w:bidi="fa-IR"/>
        </w:rPr>
        <w:t xml:space="preserve"> </w:t>
      </w:r>
      <w:r w:rsidRPr="006C24A3">
        <w:rPr>
          <w:rFonts w:hint="cs"/>
          <w:sz w:val="27"/>
          <w:rtl/>
          <w:lang w:val="fa-IR" w:bidi="fa-IR"/>
        </w:rPr>
        <w:t>صدرت</w:t>
      </w:r>
      <w:r w:rsidRPr="006C24A3">
        <w:rPr>
          <w:sz w:val="27"/>
          <w:rtl/>
          <w:lang w:val="fa-IR" w:bidi="fa-IR"/>
        </w:rPr>
        <w:t xml:space="preserve"> </w:t>
      </w:r>
      <w:r w:rsidRPr="006C24A3">
        <w:rPr>
          <w:rFonts w:hint="cs"/>
          <w:sz w:val="27"/>
          <w:rtl/>
          <w:lang w:val="fa-IR" w:bidi="fa-IR"/>
        </w:rPr>
        <w:t>عن</w:t>
      </w:r>
      <w:r w:rsidRPr="006C24A3">
        <w:rPr>
          <w:sz w:val="27"/>
          <w:rtl/>
          <w:lang w:val="fa-IR" w:bidi="fa-IR"/>
        </w:rPr>
        <w:t xml:space="preserve"> </w:t>
      </w:r>
      <w:r w:rsidRPr="006C24A3">
        <w:rPr>
          <w:rFonts w:hint="cs"/>
          <w:sz w:val="27"/>
          <w:rtl/>
          <w:lang w:val="fa-IR" w:bidi="fa-IR"/>
        </w:rPr>
        <w:t>المبادئ</w:t>
      </w:r>
      <w:r w:rsidRPr="006C24A3">
        <w:rPr>
          <w:sz w:val="27"/>
          <w:rtl/>
          <w:lang w:val="fa-IR" w:bidi="fa-IR"/>
        </w:rPr>
        <w:t xml:space="preserve"> </w:t>
      </w:r>
      <w:r w:rsidRPr="006C24A3">
        <w:rPr>
          <w:rFonts w:hint="cs"/>
          <w:sz w:val="27"/>
          <w:rtl/>
          <w:lang w:val="fa-IR" w:bidi="fa-IR"/>
        </w:rPr>
        <w:t>الأول،</w:t>
      </w:r>
      <w:r w:rsidRPr="006C24A3">
        <w:rPr>
          <w:sz w:val="27"/>
          <w:rtl/>
          <w:lang w:val="fa-IR" w:bidi="fa-IR"/>
        </w:rPr>
        <w:t xml:space="preserve"> </w:t>
      </w:r>
      <w:r w:rsidRPr="006C24A3">
        <w:rPr>
          <w:rFonts w:hint="cs"/>
          <w:sz w:val="27"/>
          <w:rtl/>
          <w:lang w:val="fa-IR" w:bidi="fa-IR"/>
        </w:rPr>
        <w:t>وهي</w:t>
      </w:r>
      <w:r w:rsidRPr="006C24A3">
        <w:rPr>
          <w:sz w:val="27"/>
          <w:rtl/>
          <w:lang w:val="fa-IR" w:bidi="fa-IR"/>
        </w:rPr>
        <w:t xml:space="preserve"> </w:t>
      </w:r>
      <w:r w:rsidRPr="006C24A3">
        <w:rPr>
          <w:rFonts w:hint="cs"/>
          <w:sz w:val="27"/>
          <w:rtl/>
          <w:lang w:val="fa-IR" w:bidi="fa-IR"/>
        </w:rPr>
        <w:t>استند</w:t>
      </w:r>
      <w:r w:rsidR="009E0440" w:rsidRPr="006C24A3">
        <w:rPr>
          <w:rFonts w:hint="cs"/>
          <w:sz w:val="27"/>
          <w:rtl/>
          <w:lang w:val="fa-IR" w:bidi="fa-IR"/>
        </w:rPr>
        <w:t>َ</w:t>
      </w:r>
      <w:r w:rsidRPr="006C24A3">
        <w:rPr>
          <w:rFonts w:hint="cs"/>
          <w:sz w:val="27"/>
          <w:rtl/>
          <w:lang w:val="fa-IR" w:bidi="fa-IR"/>
        </w:rPr>
        <w:t>ت</w:t>
      </w:r>
      <w:r w:rsidR="009E0440"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إل</w:t>
      </w:r>
      <w:r w:rsidR="009E0440" w:rsidRPr="006C24A3">
        <w:rPr>
          <w:rFonts w:hint="cs"/>
          <w:sz w:val="27"/>
          <w:rtl/>
          <w:lang w:val="fa-IR" w:bidi="fa-IR"/>
        </w:rPr>
        <w:t>ى</w:t>
      </w:r>
      <w:r w:rsidRPr="006C24A3">
        <w:rPr>
          <w:sz w:val="27"/>
          <w:rtl/>
          <w:lang w:val="fa-IR" w:bidi="fa-IR"/>
        </w:rPr>
        <w:t xml:space="preserve"> </w:t>
      </w:r>
      <w:r w:rsidRPr="006C24A3">
        <w:rPr>
          <w:rFonts w:hint="cs"/>
          <w:sz w:val="27"/>
          <w:rtl/>
          <w:lang w:val="fa-IR" w:bidi="fa-IR"/>
        </w:rPr>
        <w:t>العقل</w:t>
      </w:r>
      <w:r w:rsidRPr="006C24A3">
        <w:rPr>
          <w:sz w:val="27"/>
          <w:rtl/>
          <w:lang w:val="fa-IR" w:bidi="fa-IR"/>
        </w:rPr>
        <w:t xml:space="preserve"> </w:t>
      </w:r>
      <w:r w:rsidRPr="006C24A3">
        <w:rPr>
          <w:rFonts w:hint="cs"/>
          <w:sz w:val="27"/>
          <w:rtl/>
          <w:lang w:val="fa-IR" w:bidi="fa-IR"/>
        </w:rPr>
        <w:t>الفع</w:t>
      </w:r>
      <w:r w:rsidR="009E0440" w:rsidRPr="006C24A3">
        <w:rPr>
          <w:rFonts w:hint="cs"/>
          <w:sz w:val="27"/>
          <w:rtl/>
          <w:lang w:val="fa-IR" w:bidi="fa-IR"/>
        </w:rPr>
        <w:t>ّ</w:t>
      </w:r>
      <w:r w:rsidRPr="006C24A3">
        <w:rPr>
          <w:rFonts w:hint="cs"/>
          <w:sz w:val="27"/>
          <w:rtl/>
          <w:lang w:val="fa-IR" w:bidi="fa-IR"/>
        </w:rPr>
        <w:t>ال</w:t>
      </w:r>
      <w:r w:rsidR="009E0440"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وإنما</w:t>
      </w:r>
      <w:r w:rsidRPr="006C24A3">
        <w:rPr>
          <w:sz w:val="27"/>
          <w:rtl/>
          <w:lang w:val="fa-IR" w:bidi="fa-IR"/>
        </w:rPr>
        <w:t xml:space="preserve"> </w:t>
      </w:r>
      <w:r w:rsidRPr="006C24A3">
        <w:rPr>
          <w:rFonts w:hint="cs"/>
          <w:sz w:val="27"/>
          <w:rtl/>
          <w:lang w:val="fa-IR" w:bidi="fa-IR"/>
        </w:rPr>
        <w:t>أبدع</w:t>
      </w:r>
      <w:r w:rsidRPr="006C24A3">
        <w:rPr>
          <w:sz w:val="27"/>
          <w:rtl/>
          <w:lang w:val="fa-IR" w:bidi="fa-IR"/>
        </w:rPr>
        <w:t xml:space="preserve"> </w:t>
      </w:r>
      <w:r w:rsidRPr="006C24A3">
        <w:rPr>
          <w:rFonts w:hint="cs"/>
          <w:sz w:val="27"/>
          <w:rtl/>
          <w:lang w:val="fa-IR" w:bidi="fa-IR"/>
        </w:rPr>
        <w:t>العقل</w:t>
      </w:r>
      <w:r w:rsidRPr="006C24A3">
        <w:rPr>
          <w:sz w:val="27"/>
          <w:rtl/>
          <w:lang w:val="fa-IR" w:bidi="fa-IR"/>
        </w:rPr>
        <w:t xml:space="preserve"> </w:t>
      </w:r>
      <w:r w:rsidRPr="006C24A3">
        <w:rPr>
          <w:rFonts w:hint="cs"/>
          <w:sz w:val="27"/>
          <w:rtl/>
          <w:lang w:val="fa-IR" w:bidi="fa-IR"/>
        </w:rPr>
        <w:t>بلوازمه</w:t>
      </w:r>
      <w:r w:rsidR="009E0440"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وأبدع</w:t>
      </w:r>
      <w:r w:rsidRPr="006C24A3">
        <w:rPr>
          <w:sz w:val="27"/>
          <w:rtl/>
          <w:lang w:val="fa-IR" w:bidi="fa-IR"/>
        </w:rPr>
        <w:t xml:space="preserve"> </w:t>
      </w:r>
      <w:r w:rsidRPr="006C24A3">
        <w:rPr>
          <w:rFonts w:hint="cs"/>
          <w:sz w:val="27"/>
          <w:rtl/>
          <w:lang w:val="fa-IR" w:bidi="fa-IR"/>
        </w:rPr>
        <w:t>بتوس</w:t>
      </w:r>
      <w:r w:rsidR="009E0440" w:rsidRPr="006C24A3">
        <w:rPr>
          <w:rFonts w:hint="cs"/>
          <w:sz w:val="27"/>
          <w:rtl/>
          <w:lang w:val="fa-IR" w:bidi="fa-IR"/>
        </w:rPr>
        <w:t>ُّ</w:t>
      </w:r>
      <w:r w:rsidRPr="006C24A3">
        <w:rPr>
          <w:rFonts w:hint="cs"/>
          <w:sz w:val="27"/>
          <w:rtl/>
          <w:lang w:val="fa-IR" w:bidi="fa-IR"/>
        </w:rPr>
        <w:t>طه</w:t>
      </w:r>
      <w:r w:rsidRPr="006C24A3">
        <w:rPr>
          <w:sz w:val="27"/>
          <w:rtl/>
          <w:lang w:val="fa-IR" w:bidi="fa-IR"/>
        </w:rPr>
        <w:t xml:space="preserve"> </w:t>
      </w:r>
      <w:r w:rsidRPr="006C24A3">
        <w:rPr>
          <w:rFonts w:hint="cs"/>
          <w:sz w:val="27"/>
          <w:rtl/>
          <w:lang w:val="fa-IR" w:bidi="fa-IR"/>
        </w:rPr>
        <w:t>سائر</w:t>
      </w:r>
      <w:r w:rsidRPr="006C24A3">
        <w:rPr>
          <w:sz w:val="27"/>
          <w:rtl/>
          <w:lang w:val="fa-IR" w:bidi="fa-IR"/>
        </w:rPr>
        <w:t xml:space="preserve"> </w:t>
      </w:r>
      <w:r w:rsidRPr="006C24A3">
        <w:rPr>
          <w:rFonts w:hint="cs"/>
          <w:sz w:val="27"/>
          <w:rtl/>
          <w:lang w:val="fa-IR" w:bidi="fa-IR"/>
        </w:rPr>
        <w:t>الأشياء</w:t>
      </w:r>
      <w:r w:rsidRPr="006C24A3">
        <w:rPr>
          <w:sz w:val="27"/>
          <w:rtl/>
          <w:lang w:val="fa-IR" w:bidi="fa-IR"/>
        </w:rPr>
        <w:t xml:space="preserve"> </w:t>
      </w:r>
      <w:r w:rsidRPr="006C24A3">
        <w:rPr>
          <w:rFonts w:hint="cs"/>
          <w:sz w:val="27"/>
          <w:rtl/>
          <w:lang w:val="fa-IR" w:bidi="fa-IR"/>
        </w:rPr>
        <w:t>عل</w:t>
      </w:r>
      <w:r w:rsidR="009E0440" w:rsidRPr="006C24A3">
        <w:rPr>
          <w:rFonts w:hint="cs"/>
          <w:sz w:val="27"/>
          <w:rtl/>
          <w:lang w:val="fa-IR" w:bidi="fa-IR"/>
        </w:rPr>
        <w:t>ى</w:t>
      </w:r>
      <w:r w:rsidRPr="006C24A3">
        <w:rPr>
          <w:sz w:val="27"/>
          <w:rtl/>
          <w:lang w:val="fa-IR" w:bidi="fa-IR"/>
        </w:rPr>
        <w:t xml:space="preserve"> </w:t>
      </w:r>
      <w:r w:rsidRPr="006C24A3">
        <w:rPr>
          <w:rFonts w:hint="cs"/>
          <w:sz w:val="27"/>
          <w:rtl/>
          <w:lang w:val="fa-IR" w:bidi="fa-IR"/>
        </w:rPr>
        <w:t>وجه</w:t>
      </w:r>
      <w:r w:rsidRPr="006C24A3">
        <w:rPr>
          <w:sz w:val="27"/>
          <w:rtl/>
          <w:lang w:val="fa-IR" w:bidi="fa-IR"/>
        </w:rPr>
        <w:t xml:space="preserve"> </w:t>
      </w:r>
      <w:r w:rsidRPr="006C24A3">
        <w:rPr>
          <w:rFonts w:hint="cs"/>
          <w:sz w:val="27"/>
          <w:rtl/>
          <w:lang w:val="fa-IR" w:bidi="fa-IR"/>
        </w:rPr>
        <w:t>اللزوم</w:t>
      </w:r>
      <w:r w:rsidRPr="006C24A3">
        <w:rPr>
          <w:sz w:val="27"/>
          <w:rtl/>
          <w:lang w:val="fa-IR" w:bidi="fa-IR"/>
        </w:rPr>
        <w:t xml:space="preserve"> </w:t>
      </w:r>
      <w:r w:rsidRPr="006C24A3">
        <w:rPr>
          <w:rFonts w:hint="cs"/>
          <w:sz w:val="27"/>
          <w:rtl/>
          <w:lang w:val="fa-IR" w:bidi="fa-IR"/>
        </w:rPr>
        <w:t>عنه</w:t>
      </w:r>
      <w:r w:rsidRPr="006C24A3">
        <w:rPr>
          <w:sz w:val="27"/>
          <w:rtl/>
          <w:lang w:val="fa-IR" w:bidi="fa-IR"/>
        </w:rPr>
        <w:t xml:space="preserve"> </w:t>
      </w:r>
      <w:r w:rsidRPr="006C24A3">
        <w:rPr>
          <w:rFonts w:hint="cs"/>
          <w:sz w:val="27"/>
          <w:rtl/>
          <w:lang w:val="fa-IR" w:bidi="fa-IR"/>
        </w:rPr>
        <w:t>ضرورة</w:t>
      </w:r>
      <w:r w:rsidR="005D6D94"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إذ</w:t>
      </w:r>
      <w:r w:rsidRPr="006C24A3">
        <w:rPr>
          <w:sz w:val="27"/>
          <w:rtl/>
          <w:lang w:val="fa-IR" w:bidi="fa-IR"/>
        </w:rPr>
        <w:t xml:space="preserve"> </w:t>
      </w:r>
      <w:r w:rsidRPr="006C24A3">
        <w:rPr>
          <w:rFonts w:hint="cs"/>
          <w:sz w:val="27"/>
          <w:rtl/>
          <w:lang w:val="fa-IR" w:bidi="fa-IR"/>
        </w:rPr>
        <w:t>ليس</w:t>
      </w:r>
      <w:r w:rsidRPr="006C24A3">
        <w:rPr>
          <w:sz w:val="27"/>
          <w:rtl/>
          <w:lang w:val="fa-IR" w:bidi="fa-IR"/>
        </w:rPr>
        <w:t xml:space="preserve"> </w:t>
      </w:r>
      <w:r w:rsidRPr="006C24A3">
        <w:rPr>
          <w:rFonts w:hint="cs"/>
          <w:sz w:val="27"/>
          <w:rtl/>
          <w:lang w:val="fa-IR" w:bidi="fa-IR"/>
        </w:rPr>
        <w:t>يتصو</w:t>
      </w:r>
      <w:r w:rsidR="005D6D94" w:rsidRPr="006C24A3">
        <w:rPr>
          <w:rFonts w:hint="cs"/>
          <w:sz w:val="27"/>
          <w:rtl/>
          <w:lang w:val="fa-IR" w:bidi="fa-IR"/>
        </w:rPr>
        <w:t>ّ</w:t>
      </w:r>
      <w:r w:rsidRPr="006C24A3">
        <w:rPr>
          <w:rFonts w:hint="cs"/>
          <w:sz w:val="27"/>
          <w:rtl/>
          <w:lang w:val="fa-IR" w:bidi="fa-IR"/>
        </w:rPr>
        <w:t>ر</w:t>
      </w:r>
      <w:r w:rsidRPr="006C24A3">
        <w:rPr>
          <w:sz w:val="27"/>
          <w:rtl/>
          <w:lang w:val="fa-IR" w:bidi="fa-IR"/>
        </w:rPr>
        <w:t xml:space="preserve"> </w:t>
      </w:r>
      <w:r w:rsidRPr="006C24A3">
        <w:rPr>
          <w:rFonts w:hint="cs"/>
          <w:sz w:val="27"/>
          <w:rtl/>
          <w:lang w:val="fa-IR" w:bidi="fa-IR"/>
        </w:rPr>
        <w:t>وجود</w:t>
      </w:r>
      <w:r w:rsidRPr="006C24A3">
        <w:rPr>
          <w:sz w:val="27"/>
          <w:rtl/>
          <w:lang w:val="fa-IR" w:bidi="fa-IR"/>
        </w:rPr>
        <w:t xml:space="preserve"> </w:t>
      </w:r>
      <w:r w:rsidRPr="006C24A3">
        <w:rPr>
          <w:rFonts w:hint="cs"/>
          <w:sz w:val="27"/>
          <w:rtl/>
          <w:lang w:val="fa-IR" w:bidi="fa-IR"/>
        </w:rPr>
        <w:t>واجب</w:t>
      </w:r>
      <w:r w:rsidRPr="006C24A3">
        <w:rPr>
          <w:sz w:val="27"/>
          <w:rtl/>
          <w:lang w:val="fa-IR" w:bidi="fa-IR"/>
        </w:rPr>
        <w:t xml:space="preserve"> </w:t>
      </w:r>
      <w:r w:rsidRPr="006C24A3">
        <w:rPr>
          <w:rFonts w:hint="cs"/>
          <w:sz w:val="27"/>
          <w:rtl/>
          <w:lang w:val="fa-IR" w:bidi="fa-IR"/>
        </w:rPr>
        <w:t>الوجود</w:t>
      </w:r>
      <w:r w:rsidRPr="006C24A3">
        <w:rPr>
          <w:sz w:val="27"/>
          <w:rtl/>
          <w:lang w:val="fa-IR" w:bidi="fa-IR"/>
        </w:rPr>
        <w:t xml:space="preserve"> </w:t>
      </w:r>
      <w:r w:rsidRPr="006C24A3">
        <w:rPr>
          <w:rFonts w:hint="cs"/>
          <w:sz w:val="27"/>
          <w:rtl/>
          <w:lang w:val="fa-IR" w:bidi="fa-IR"/>
        </w:rPr>
        <w:t>إلا</w:t>
      </w:r>
      <w:r w:rsidR="005D6D94" w:rsidRPr="006C24A3">
        <w:rPr>
          <w:rFonts w:hint="cs"/>
          <w:sz w:val="27"/>
          <w:rtl/>
          <w:lang w:val="fa-IR" w:bidi="fa-IR"/>
        </w:rPr>
        <w:t>ّ</w:t>
      </w:r>
      <w:r w:rsidRPr="006C24A3">
        <w:rPr>
          <w:sz w:val="27"/>
          <w:rtl/>
          <w:lang w:val="fa-IR" w:bidi="fa-IR"/>
        </w:rPr>
        <w:t xml:space="preserve"> </w:t>
      </w:r>
      <w:r w:rsidRPr="006C24A3">
        <w:rPr>
          <w:rFonts w:hint="cs"/>
          <w:sz w:val="27"/>
          <w:rtl/>
          <w:lang w:val="fa-IR" w:bidi="fa-IR"/>
        </w:rPr>
        <w:t>كذ</w:t>
      </w:r>
      <w:r w:rsidRPr="006C24A3">
        <w:rPr>
          <w:sz w:val="27"/>
          <w:rtl/>
          <w:lang w:val="fa-IR" w:bidi="fa-IR"/>
        </w:rPr>
        <w:t>لك</w:t>
      </w:r>
      <w:r w:rsidRPr="006C24A3">
        <w:rPr>
          <w:sz w:val="24"/>
          <w:szCs w:val="24"/>
          <w:rtl/>
          <w:lang w:val="fa-IR"/>
        </w:rPr>
        <w:t>»</w:t>
      </w:r>
      <w:r w:rsidRPr="006C24A3">
        <w:rPr>
          <w:rFonts w:hint="cs"/>
          <w:sz w:val="27"/>
          <w:vertAlign w:val="superscript"/>
          <w:rtl/>
        </w:rPr>
        <w:t>(</w:t>
      </w:r>
      <w:r w:rsidRPr="006C24A3">
        <w:rPr>
          <w:rStyle w:val="af9"/>
          <w:sz w:val="27"/>
          <w:rtl/>
        </w:rPr>
        <w:endnoteReference w:id="418"/>
      </w:r>
      <w:r w:rsidRPr="006C24A3">
        <w:rPr>
          <w:rFonts w:hint="cs"/>
          <w:sz w:val="27"/>
          <w:vertAlign w:val="superscript"/>
          <w:rtl/>
        </w:rPr>
        <w:t>)</w:t>
      </w:r>
      <w:r w:rsidR="00747054" w:rsidRPr="006C24A3">
        <w:rPr>
          <w:sz w:val="27"/>
          <w:rtl/>
          <w:lang w:val="fa-IR"/>
        </w:rPr>
        <w:t>.</w:t>
      </w:r>
    </w:p>
    <w:p w:rsidR="00747054" w:rsidRPr="006C24A3" w:rsidRDefault="009C7DF5" w:rsidP="004D68F1">
      <w:pPr>
        <w:rPr>
          <w:sz w:val="27"/>
          <w:rtl/>
          <w:lang w:val="fa-IR" w:bidi="fa-IR"/>
        </w:rPr>
      </w:pPr>
      <w:r w:rsidRPr="006C24A3">
        <w:rPr>
          <w:rFonts w:hint="cs"/>
          <w:sz w:val="27"/>
          <w:rtl/>
          <w:lang w:val="fa-IR" w:bidi="fa-IR"/>
        </w:rPr>
        <w:lastRenderedPageBreak/>
        <w:t>لكن</w:t>
      </w:r>
      <w:r w:rsidR="005D6D94" w:rsidRPr="006C24A3">
        <w:rPr>
          <w:rFonts w:hint="cs"/>
          <w:sz w:val="27"/>
          <w:rtl/>
          <w:lang w:val="fa-IR" w:bidi="fa-IR"/>
        </w:rPr>
        <w:t>ْ</w:t>
      </w:r>
      <w:r w:rsidRPr="006C24A3">
        <w:rPr>
          <w:rFonts w:hint="cs"/>
          <w:sz w:val="27"/>
          <w:rtl/>
          <w:lang w:val="fa-IR" w:bidi="fa-IR"/>
        </w:rPr>
        <w:t xml:space="preserve"> في هذه النسبة</w:t>
      </w:r>
      <w:r w:rsidR="005D6D94" w:rsidRPr="006C24A3">
        <w:rPr>
          <w:rFonts w:hint="cs"/>
          <w:sz w:val="27"/>
          <w:rtl/>
          <w:lang w:val="fa-IR" w:bidi="fa-IR"/>
        </w:rPr>
        <w:t>،</w:t>
      </w:r>
      <w:r w:rsidRPr="006C24A3">
        <w:rPr>
          <w:rFonts w:hint="cs"/>
          <w:sz w:val="27"/>
          <w:rtl/>
          <w:lang w:val="fa-IR" w:bidi="fa-IR"/>
        </w:rPr>
        <w:t xml:space="preserve"> لا </w:t>
      </w:r>
      <w:r w:rsidR="005D6D94" w:rsidRPr="006C24A3">
        <w:rPr>
          <w:rFonts w:hint="cs"/>
          <w:sz w:val="27"/>
          <w:rtl/>
          <w:lang w:val="fa-IR" w:bidi="fa-IR"/>
        </w:rPr>
        <w:t>أ</w:t>
      </w:r>
      <w:r w:rsidRPr="006C24A3">
        <w:rPr>
          <w:rFonts w:hint="cs"/>
          <w:sz w:val="27"/>
          <w:rtl/>
          <w:lang w:val="fa-IR" w:bidi="fa-IR"/>
        </w:rPr>
        <w:t>قل</w:t>
      </w:r>
      <w:r w:rsidR="005D6D94" w:rsidRPr="006C24A3">
        <w:rPr>
          <w:rFonts w:hint="cs"/>
          <w:sz w:val="27"/>
          <w:rtl/>
          <w:lang w:val="fa-IR" w:bidi="fa-IR"/>
        </w:rPr>
        <w:t>ّ</w:t>
      </w:r>
      <w:r w:rsidRPr="006C24A3">
        <w:rPr>
          <w:rFonts w:hint="cs"/>
          <w:sz w:val="27"/>
          <w:rtl/>
          <w:lang w:val="fa-IR" w:bidi="fa-IR"/>
        </w:rPr>
        <w:t xml:space="preserve"> بالنسبة إلى جميع الفلاسفة</w:t>
      </w:r>
      <w:r w:rsidR="005D6D94" w:rsidRPr="006C24A3">
        <w:rPr>
          <w:rFonts w:hint="cs"/>
          <w:sz w:val="27"/>
          <w:rtl/>
          <w:lang w:val="fa-IR" w:bidi="fa-IR"/>
        </w:rPr>
        <w:t>،</w:t>
      </w:r>
      <w:r w:rsidRPr="006C24A3">
        <w:rPr>
          <w:rFonts w:hint="cs"/>
          <w:sz w:val="27"/>
          <w:rtl/>
          <w:lang w:val="fa-IR" w:bidi="fa-IR"/>
        </w:rPr>
        <w:t xml:space="preserve"> نظر</w:t>
      </w:r>
      <w:r w:rsidR="005D6D94" w:rsidRPr="006C24A3">
        <w:rPr>
          <w:rFonts w:hint="cs"/>
          <w:sz w:val="27"/>
          <w:rtl/>
          <w:lang w:val="fa-IR" w:bidi="fa-IR"/>
        </w:rPr>
        <w:t>ٌ.</w:t>
      </w:r>
    </w:p>
    <w:p w:rsidR="00747054" w:rsidRPr="006C24A3" w:rsidRDefault="009C7DF5" w:rsidP="004D68F1">
      <w:pPr>
        <w:rPr>
          <w:sz w:val="27"/>
          <w:rtl/>
          <w:lang w:val="fa-IR" w:bidi="fa-IR"/>
        </w:rPr>
      </w:pPr>
      <w:r w:rsidRPr="006C24A3">
        <w:rPr>
          <w:rFonts w:hint="cs"/>
          <w:sz w:val="27"/>
          <w:rtl/>
          <w:lang w:val="fa-IR" w:bidi="fa-IR"/>
        </w:rPr>
        <w:t>وكما قال بعض العلماء</w:t>
      </w:r>
      <w:r w:rsidRPr="006C24A3">
        <w:rPr>
          <w:rFonts w:hint="cs"/>
          <w:sz w:val="27"/>
          <w:rtl/>
          <w:lang w:val="fa-IR"/>
        </w:rPr>
        <w:t xml:space="preserve">: </w:t>
      </w:r>
      <w:r w:rsidRPr="006C24A3">
        <w:rPr>
          <w:rFonts w:hint="cs"/>
          <w:sz w:val="27"/>
          <w:rtl/>
          <w:lang w:val="fa-IR" w:bidi="fa-IR"/>
        </w:rPr>
        <w:t>الخلط بين قول الأشاعرة والحكماء خط</w:t>
      </w:r>
      <w:r w:rsidR="005D6D94" w:rsidRPr="006C24A3">
        <w:rPr>
          <w:rFonts w:hint="cs"/>
          <w:sz w:val="27"/>
          <w:rtl/>
          <w:lang w:val="fa-IR" w:bidi="fa-IR"/>
        </w:rPr>
        <w:t>أٌ</w:t>
      </w:r>
      <w:r w:rsidRPr="006C24A3">
        <w:rPr>
          <w:rFonts w:hint="cs"/>
          <w:sz w:val="27"/>
          <w:rtl/>
          <w:lang w:val="fa-IR" w:bidi="fa-IR"/>
        </w:rPr>
        <w:t xml:space="preserve"> واضح</w:t>
      </w:r>
      <w:r w:rsidRPr="006C24A3">
        <w:rPr>
          <w:rFonts w:hint="cs"/>
          <w:sz w:val="27"/>
          <w:vertAlign w:val="superscript"/>
          <w:rtl/>
        </w:rPr>
        <w:t>(</w:t>
      </w:r>
      <w:r w:rsidRPr="006C24A3">
        <w:rPr>
          <w:rStyle w:val="af9"/>
          <w:sz w:val="27"/>
          <w:rtl/>
        </w:rPr>
        <w:endnoteReference w:id="419"/>
      </w:r>
      <w:r w:rsidRPr="006C24A3">
        <w:rPr>
          <w:rFonts w:hint="cs"/>
          <w:sz w:val="27"/>
          <w:vertAlign w:val="superscript"/>
          <w:rtl/>
        </w:rPr>
        <w:t>)</w:t>
      </w:r>
      <w:r w:rsidR="00747054" w:rsidRPr="006C24A3">
        <w:rPr>
          <w:rFonts w:hint="cs"/>
          <w:sz w:val="27"/>
          <w:rtl/>
          <w:lang w:val="fa-IR" w:bidi="fa-IR"/>
        </w:rPr>
        <w:t>.</w:t>
      </w:r>
    </w:p>
    <w:p w:rsidR="009C7DF5" w:rsidRPr="006C24A3" w:rsidRDefault="009C7DF5" w:rsidP="004D68F1">
      <w:pPr>
        <w:rPr>
          <w:sz w:val="27"/>
          <w:rtl/>
          <w:lang w:val="fa-IR"/>
        </w:rPr>
      </w:pPr>
      <w:r w:rsidRPr="006C24A3">
        <w:rPr>
          <w:rFonts w:hint="cs"/>
          <w:sz w:val="27"/>
          <w:rtl/>
          <w:lang w:val="fa-IR" w:bidi="fa-IR"/>
        </w:rPr>
        <w:t>وهذا هو الملا</w:t>
      </w:r>
      <w:r w:rsidR="005D6D94" w:rsidRPr="006C24A3">
        <w:rPr>
          <w:rFonts w:hint="cs"/>
          <w:sz w:val="27"/>
          <w:rtl/>
          <w:lang w:val="fa-IR" w:bidi="fa-IR"/>
        </w:rPr>
        <w:t>ّ</w:t>
      </w:r>
      <w:r w:rsidRPr="006C24A3">
        <w:rPr>
          <w:rFonts w:hint="cs"/>
          <w:sz w:val="27"/>
          <w:rtl/>
          <w:lang w:val="fa-IR" w:bidi="fa-IR"/>
        </w:rPr>
        <w:t xml:space="preserve"> صدرا الشيرازي</w:t>
      </w:r>
      <w:r w:rsidR="005D6D94" w:rsidRPr="006C24A3">
        <w:rPr>
          <w:rFonts w:hint="cs"/>
          <w:sz w:val="27"/>
          <w:rtl/>
          <w:lang w:val="fa-IR" w:bidi="fa-IR"/>
        </w:rPr>
        <w:t>،</w:t>
      </w:r>
      <w:r w:rsidRPr="006C24A3">
        <w:rPr>
          <w:rFonts w:hint="cs"/>
          <w:sz w:val="27"/>
          <w:rtl/>
          <w:lang w:val="fa-IR" w:bidi="fa-IR"/>
        </w:rPr>
        <w:t xml:space="preserve"> من </w:t>
      </w:r>
      <w:r w:rsidR="005D6D94" w:rsidRPr="006C24A3">
        <w:rPr>
          <w:rFonts w:hint="cs"/>
          <w:sz w:val="27"/>
          <w:rtl/>
          <w:lang w:val="fa-IR" w:bidi="fa-IR"/>
        </w:rPr>
        <w:t>أ</w:t>
      </w:r>
      <w:r w:rsidRPr="006C24A3">
        <w:rPr>
          <w:rFonts w:hint="cs"/>
          <w:sz w:val="27"/>
          <w:rtl/>
          <w:lang w:val="fa-IR" w:bidi="fa-IR"/>
        </w:rPr>
        <w:t>علام الفلسفة ال</w:t>
      </w:r>
      <w:r w:rsidR="005D6D94" w:rsidRPr="006C24A3">
        <w:rPr>
          <w:rFonts w:hint="cs"/>
          <w:sz w:val="27"/>
          <w:rtl/>
          <w:lang w:val="fa-IR" w:bidi="fa-IR"/>
        </w:rPr>
        <w:t>إ</w:t>
      </w:r>
      <w:r w:rsidRPr="006C24A3">
        <w:rPr>
          <w:rFonts w:hint="cs"/>
          <w:sz w:val="27"/>
          <w:rtl/>
          <w:lang w:val="fa-IR" w:bidi="fa-IR"/>
        </w:rPr>
        <w:t>سلامية</w:t>
      </w:r>
      <w:r w:rsidR="005D6D94" w:rsidRPr="006C24A3">
        <w:rPr>
          <w:rFonts w:hint="cs"/>
          <w:sz w:val="27"/>
          <w:rtl/>
          <w:lang w:val="fa-IR" w:bidi="fa-IR"/>
        </w:rPr>
        <w:t>،</w:t>
      </w:r>
      <w:r w:rsidRPr="006C24A3">
        <w:rPr>
          <w:rFonts w:hint="cs"/>
          <w:sz w:val="27"/>
          <w:rtl/>
          <w:lang w:val="fa-IR" w:bidi="fa-IR"/>
        </w:rPr>
        <w:t xml:space="preserve"> يصر</w:t>
      </w:r>
      <w:r w:rsidR="005D6D94" w:rsidRPr="006C24A3">
        <w:rPr>
          <w:rFonts w:hint="cs"/>
          <w:sz w:val="27"/>
          <w:rtl/>
          <w:lang w:val="fa-IR" w:bidi="fa-IR"/>
        </w:rPr>
        <w:t>ِّ</w:t>
      </w:r>
      <w:r w:rsidRPr="006C24A3">
        <w:rPr>
          <w:rFonts w:hint="cs"/>
          <w:sz w:val="27"/>
          <w:rtl/>
          <w:lang w:val="fa-IR" w:bidi="fa-IR"/>
        </w:rPr>
        <w:t>ح ب</w:t>
      </w:r>
      <w:r w:rsidR="005D6D94" w:rsidRPr="006C24A3">
        <w:rPr>
          <w:rFonts w:hint="cs"/>
          <w:sz w:val="27"/>
          <w:rtl/>
          <w:lang w:val="fa-IR" w:bidi="fa-IR"/>
        </w:rPr>
        <w:t>أ</w:t>
      </w:r>
      <w:r w:rsidRPr="006C24A3">
        <w:rPr>
          <w:rFonts w:hint="cs"/>
          <w:sz w:val="27"/>
          <w:rtl/>
          <w:lang w:val="fa-IR" w:bidi="fa-IR"/>
        </w:rPr>
        <w:t xml:space="preserve">ن </w:t>
      </w:r>
      <w:r w:rsidR="005D6D94" w:rsidRPr="006C24A3">
        <w:rPr>
          <w:rFonts w:hint="cs"/>
          <w:sz w:val="27"/>
          <w:rtl/>
          <w:lang w:val="fa-IR" w:bidi="fa-IR"/>
        </w:rPr>
        <w:t xml:space="preserve">قوماً </w:t>
      </w:r>
      <w:r w:rsidRPr="006C24A3">
        <w:rPr>
          <w:rFonts w:hint="cs"/>
          <w:sz w:val="27"/>
          <w:rtl/>
          <w:lang w:val="fa-IR" w:bidi="fa-IR"/>
        </w:rPr>
        <w:t>من المعط</w:t>
      </w:r>
      <w:r w:rsidR="005D6D94" w:rsidRPr="006C24A3">
        <w:rPr>
          <w:rFonts w:hint="cs"/>
          <w:sz w:val="27"/>
          <w:rtl/>
          <w:lang w:val="fa-IR" w:bidi="fa-IR"/>
        </w:rPr>
        <w:t>ِّ</w:t>
      </w:r>
      <w:r w:rsidRPr="006C24A3">
        <w:rPr>
          <w:rFonts w:hint="cs"/>
          <w:sz w:val="27"/>
          <w:rtl/>
          <w:lang w:val="fa-IR" w:bidi="fa-IR"/>
        </w:rPr>
        <w:t>لة جعلوا فعل الله تعال</w:t>
      </w:r>
      <w:r w:rsidR="005D6D94" w:rsidRPr="006C24A3">
        <w:rPr>
          <w:rFonts w:hint="cs"/>
          <w:sz w:val="27"/>
          <w:rtl/>
          <w:lang w:val="fa-IR" w:bidi="fa-IR"/>
        </w:rPr>
        <w:t>ى</w:t>
      </w:r>
      <w:r w:rsidRPr="006C24A3">
        <w:rPr>
          <w:rFonts w:hint="cs"/>
          <w:sz w:val="27"/>
          <w:rtl/>
          <w:lang w:val="fa-IR" w:bidi="fa-IR"/>
        </w:rPr>
        <w:t xml:space="preserve"> خاليا</w:t>
      </w:r>
      <w:r w:rsidR="005D6D94" w:rsidRPr="006C24A3">
        <w:rPr>
          <w:rFonts w:hint="cs"/>
          <w:sz w:val="27"/>
          <w:rtl/>
          <w:lang w:val="fa-IR" w:bidi="fa-IR"/>
        </w:rPr>
        <w:t>ً</w:t>
      </w:r>
      <w:r w:rsidRPr="006C24A3">
        <w:rPr>
          <w:rFonts w:hint="cs"/>
          <w:sz w:val="27"/>
          <w:rtl/>
          <w:lang w:val="fa-IR" w:bidi="fa-IR"/>
        </w:rPr>
        <w:t xml:space="preserve"> عن الحكمة والمصلحة</w:t>
      </w:r>
      <w:r w:rsidR="005D6D94" w:rsidRPr="006C24A3">
        <w:rPr>
          <w:rFonts w:hint="cs"/>
          <w:sz w:val="27"/>
          <w:rtl/>
          <w:lang w:val="fa-IR" w:bidi="fa-IR"/>
        </w:rPr>
        <w:t xml:space="preserve">، </w:t>
      </w:r>
      <w:r w:rsidRPr="006C24A3">
        <w:rPr>
          <w:rFonts w:hint="cs"/>
          <w:sz w:val="27"/>
          <w:rtl/>
          <w:lang w:val="fa-IR" w:bidi="fa-IR"/>
        </w:rPr>
        <w:t>مع أنك قد علم</w:t>
      </w:r>
      <w:r w:rsidR="005D6D94" w:rsidRPr="006C24A3">
        <w:rPr>
          <w:rFonts w:hint="cs"/>
          <w:sz w:val="27"/>
          <w:rtl/>
          <w:lang w:val="fa-IR" w:bidi="fa-IR"/>
        </w:rPr>
        <w:t>ْ</w:t>
      </w:r>
      <w:r w:rsidRPr="006C24A3">
        <w:rPr>
          <w:rFonts w:hint="cs"/>
          <w:sz w:val="27"/>
          <w:rtl/>
          <w:lang w:val="fa-IR" w:bidi="fa-IR"/>
        </w:rPr>
        <w:t>ت</w:t>
      </w:r>
      <w:r w:rsidR="005D6D94" w:rsidRPr="006C24A3">
        <w:rPr>
          <w:rFonts w:hint="cs"/>
          <w:sz w:val="27"/>
          <w:rtl/>
          <w:lang w:val="fa-IR" w:bidi="fa-IR"/>
        </w:rPr>
        <w:t>َ</w:t>
      </w:r>
      <w:r w:rsidRPr="006C24A3">
        <w:rPr>
          <w:rFonts w:hint="cs"/>
          <w:sz w:val="27"/>
          <w:rtl/>
          <w:lang w:val="fa-IR" w:bidi="fa-IR"/>
        </w:rPr>
        <w:t xml:space="preserve"> أن للطبيعة غايات</w:t>
      </w:r>
      <w:r w:rsidR="005D6D94" w:rsidRPr="006C24A3">
        <w:rPr>
          <w:rFonts w:hint="cs"/>
          <w:sz w:val="27"/>
          <w:rtl/>
          <w:lang w:val="fa-IR" w:bidi="fa-IR"/>
        </w:rPr>
        <w:t>ٍ</w:t>
      </w:r>
      <w:r w:rsidRPr="006C24A3">
        <w:rPr>
          <w:rFonts w:hint="cs"/>
          <w:sz w:val="27"/>
          <w:vertAlign w:val="superscript"/>
          <w:rtl/>
        </w:rPr>
        <w:t>(</w:t>
      </w:r>
      <w:r w:rsidRPr="006C24A3">
        <w:rPr>
          <w:rStyle w:val="af9"/>
          <w:sz w:val="27"/>
          <w:rtl/>
        </w:rPr>
        <w:endnoteReference w:id="420"/>
      </w:r>
      <w:r w:rsidRPr="006C24A3">
        <w:rPr>
          <w:rFonts w:hint="cs"/>
          <w:sz w:val="27"/>
          <w:vertAlign w:val="superscript"/>
          <w:rtl/>
        </w:rPr>
        <w:t>)</w:t>
      </w:r>
      <w:r w:rsidRPr="006C24A3">
        <w:rPr>
          <w:rFonts w:hint="cs"/>
          <w:sz w:val="27"/>
          <w:rtl/>
          <w:lang w:val="fa-IR"/>
        </w:rPr>
        <w:t>.</w:t>
      </w:r>
    </w:p>
    <w:p w:rsidR="00747054" w:rsidRPr="006C24A3" w:rsidRDefault="009C7DF5" w:rsidP="004D68F1">
      <w:pPr>
        <w:rPr>
          <w:sz w:val="27"/>
          <w:rtl/>
          <w:lang w:val="fa-IR" w:bidi="fa-IR"/>
        </w:rPr>
      </w:pPr>
      <w:r w:rsidRPr="006C24A3">
        <w:rPr>
          <w:rFonts w:hint="cs"/>
          <w:sz w:val="27"/>
          <w:rtl/>
          <w:lang w:val="fa-IR" w:bidi="fa-IR"/>
        </w:rPr>
        <w:t xml:space="preserve"> وفي كلام</w:t>
      </w:r>
      <w:r w:rsidR="005D6D94" w:rsidRPr="006C24A3">
        <w:rPr>
          <w:rFonts w:hint="cs"/>
          <w:sz w:val="27"/>
          <w:rtl/>
          <w:lang w:val="fa-IR" w:bidi="fa-IR"/>
        </w:rPr>
        <w:t>ٍ</w:t>
      </w:r>
      <w:r w:rsidRPr="006C24A3">
        <w:rPr>
          <w:rFonts w:hint="cs"/>
          <w:sz w:val="27"/>
          <w:rtl/>
          <w:lang w:val="fa-IR" w:bidi="fa-IR"/>
        </w:rPr>
        <w:t xml:space="preserve"> آخر له يقول</w:t>
      </w:r>
      <w:r w:rsidR="005D6D94" w:rsidRPr="006C24A3">
        <w:rPr>
          <w:rFonts w:hint="cs"/>
          <w:sz w:val="27"/>
          <w:rtl/>
          <w:lang w:val="fa-IR" w:bidi="fa-IR"/>
        </w:rPr>
        <w:t>،</w:t>
      </w:r>
      <w:r w:rsidRPr="006C24A3">
        <w:rPr>
          <w:rFonts w:hint="cs"/>
          <w:sz w:val="27"/>
          <w:rtl/>
          <w:lang w:val="fa-IR" w:bidi="fa-IR"/>
        </w:rPr>
        <w:t xml:space="preserve"> رد</w:t>
      </w:r>
      <w:r w:rsidR="005D6D94" w:rsidRPr="006C24A3">
        <w:rPr>
          <w:rFonts w:hint="cs"/>
          <w:sz w:val="27"/>
          <w:rtl/>
          <w:lang w:val="fa-IR" w:bidi="fa-IR"/>
        </w:rPr>
        <w:t>ّ</w:t>
      </w:r>
      <w:r w:rsidRPr="006C24A3">
        <w:rPr>
          <w:rFonts w:hint="cs"/>
          <w:sz w:val="27"/>
          <w:rtl/>
          <w:lang w:val="fa-IR" w:bidi="fa-IR"/>
        </w:rPr>
        <w:t>ا</w:t>
      </w:r>
      <w:r w:rsidR="005D6D94" w:rsidRPr="006C24A3">
        <w:rPr>
          <w:rFonts w:hint="cs"/>
          <w:sz w:val="27"/>
          <w:rtl/>
          <w:lang w:val="fa-IR" w:bidi="fa-IR"/>
        </w:rPr>
        <w:t>ً</w:t>
      </w:r>
      <w:r w:rsidRPr="006C24A3">
        <w:rPr>
          <w:rFonts w:hint="cs"/>
          <w:sz w:val="27"/>
          <w:rtl/>
          <w:lang w:val="fa-IR" w:bidi="fa-IR"/>
        </w:rPr>
        <w:t xml:space="preserve"> على </w:t>
      </w:r>
      <w:r w:rsidR="005D6D94" w:rsidRPr="006C24A3">
        <w:rPr>
          <w:rFonts w:hint="cs"/>
          <w:sz w:val="27"/>
          <w:rtl/>
          <w:lang w:val="fa-IR" w:bidi="fa-IR"/>
        </w:rPr>
        <w:t>ا</w:t>
      </w:r>
      <w:r w:rsidRPr="006C24A3">
        <w:rPr>
          <w:rFonts w:hint="cs"/>
          <w:sz w:val="27"/>
          <w:rtl/>
          <w:lang w:val="fa-IR" w:bidi="fa-IR"/>
        </w:rPr>
        <w:t>تهام الفلاسفة بنفي الغاية</w:t>
      </w:r>
      <w:r w:rsidRPr="006C24A3">
        <w:rPr>
          <w:rFonts w:hint="cs"/>
          <w:sz w:val="27"/>
          <w:rtl/>
          <w:lang w:val="fa-IR"/>
        </w:rPr>
        <w:t xml:space="preserve">: </w:t>
      </w:r>
      <w:r w:rsidR="005D6D94" w:rsidRPr="006C24A3">
        <w:rPr>
          <w:rFonts w:hint="eastAsia"/>
          <w:sz w:val="24"/>
          <w:szCs w:val="24"/>
          <w:rtl/>
        </w:rPr>
        <w:t>«</w:t>
      </w:r>
      <w:r w:rsidRPr="006C24A3">
        <w:rPr>
          <w:rFonts w:hint="cs"/>
          <w:sz w:val="27"/>
          <w:rtl/>
          <w:lang w:val="fa-IR" w:bidi="fa-IR"/>
        </w:rPr>
        <w:t>فإنهم ما نفوا الغاية والغرض عن شي‌ء</w:t>
      </w:r>
      <w:r w:rsidR="005D6D94" w:rsidRPr="006C24A3">
        <w:rPr>
          <w:rFonts w:hint="cs"/>
          <w:sz w:val="27"/>
          <w:rtl/>
          <w:lang w:val="fa-IR" w:bidi="fa-IR"/>
        </w:rPr>
        <w:t>ٍ</w:t>
      </w:r>
      <w:r w:rsidRPr="006C24A3">
        <w:rPr>
          <w:rFonts w:hint="cs"/>
          <w:sz w:val="27"/>
          <w:rtl/>
          <w:lang w:val="fa-IR"/>
        </w:rPr>
        <w:t xml:space="preserve"> </w:t>
      </w:r>
      <w:r w:rsidRPr="006C24A3">
        <w:rPr>
          <w:rFonts w:ascii="Mosawi" w:hAnsi="Mosawi" w:hint="cs"/>
          <w:sz w:val="27"/>
          <w:rtl/>
          <w:lang w:val="fa-IR" w:bidi="fa-IR"/>
        </w:rPr>
        <w:t>من</w:t>
      </w:r>
      <w:r w:rsidRPr="006C24A3">
        <w:rPr>
          <w:rFonts w:hint="cs"/>
          <w:sz w:val="27"/>
          <w:rtl/>
          <w:lang w:val="fa-IR" w:bidi="fa-IR"/>
        </w:rPr>
        <w:t xml:space="preserve"> أفعاله مطلقاً</w:t>
      </w:r>
      <w:r w:rsidR="005D6D94" w:rsidRPr="006C24A3">
        <w:rPr>
          <w:rFonts w:hint="cs"/>
          <w:sz w:val="27"/>
          <w:rtl/>
          <w:lang w:val="fa-IR" w:bidi="fa-IR"/>
        </w:rPr>
        <w:t>،</w:t>
      </w:r>
      <w:r w:rsidRPr="006C24A3">
        <w:rPr>
          <w:rFonts w:hint="cs"/>
          <w:sz w:val="27"/>
          <w:rtl/>
          <w:lang w:val="fa-IR"/>
        </w:rPr>
        <w:t xml:space="preserve"> </w:t>
      </w:r>
      <w:r w:rsidRPr="006C24A3">
        <w:rPr>
          <w:rFonts w:hint="cs"/>
          <w:sz w:val="27"/>
          <w:rtl/>
          <w:lang w:val="fa-IR" w:bidi="fa-IR"/>
        </w:rPr>
        <w:t>بل إنما نفوا في فعله المطلق</w:t>
      </w:r>
      <w:r w:rsidR="005D6D94" w:rsidRPr="006C24A3">
        <w:rPr>
          <w:rFonts w:hint="cs"/>
          <w:sz w:val="27"/>
          <w:rtl/>
          <w:lang w:val="fa-IR" w:bidi="fa-IR"/>
        </w:rPr>
        <w:t>،</w:t>
      </w:r>
      <w:r w:rsidRPr="006C24A3">
        <w:rPr>
          <w:rFonts w:hint="cs"/>
          <w:sz w:val="27"/>
          <w:rtl/>
          <w:lang w:val="fa-IR" w:bidi="fa-IR"/>
        </w:rPr>
        <w:t xml:space="preserve"> وفي فعله الأو</w:t>
      </w:r>
      <w:r w:rsidR="005D6D94" w:rsidRPr="006C24A3">
        <w:rPr>
          <w:rFonts w:hint="cs"/>
          <w:sz w:val="27"/>
          <w:rtl/>
          <w:lang w:val="fa-IR" w:bidi="fa-IR"/>
        </w:rPr>
        <w:t>ّ</w:t>
      </w:r>
      <w:r w:rsidRPr="006C24A3">
        <w:rPr>
          <w:rFonts w:hint="cs"/>
          <w:sz w:val="27"/>
          <w:rtl/>
          <w:lang w:val="fa-IR" w:bidi="fa-IR"/>
        </w:rPr>
        <w:t>ل</w:t>
      </w:r>
      <w:r w:rsidR="005D6D94" w:rsidRPr="006C24A3">
        <w:rPr>
          <w:rFonts w:hint="cs"/>
          <w:sz w:val="27"/>
          <w:rtl/>
          <w:lang w:val="fa-IR" w:bidi="fa-IR"/>
        </w:rPr>
        <w:t>،</w:t>
      </w:r>
      <w:r w:rsidRPr="006C24A3">
        <w:rPr>
          <w:rFonts w:hint="cs"/>
          <w:sz w:val="27"/>
          <w:rtl/>
          <w:lang w:val="fa-IR" w:bidi="fa-IR"/>
        </w:rPr>
        <w:t xml:space="preserve"> غرضا</w:t>
      </w:r>
      <w:r w:rsidR="00747054" w:rsidRPr="006C24A3">
        <w:rPr>
          <w:rFonts w:hint="cs"/>
          <w:sz w:val="27"/>
          <w:rtl/>
          <w:lang w:val="fa-IR" w:bidi="fa-IR"/>
        </w:rPr>
        <w:t>ً</w:t>
      </w:r>
      <w:r w:rsidRPr="006C24A3">
        <w:rPr>
          <w:rFonts w:hint="cs"/>
          <w:sz w:val="27"/>
          <w:rtl/>
          <w:lang w:val="fa-IR" w:bidi="fa-IR"/>
        </w:rPr>
        <w:t xml:space="preserve"> زائدا</w:t>
      </w:r>
      <w:r w:rsidR="00747054" w:rsidRPr="006C24A3">
        <w:rPr>
          <w:rFonts w:hint="cs"/>
          <w:sz w:val="27"/>
          <w:rtl/>
          <w:lang w:val="fa-IR" w:bidi="fa-IR"/>
        </w:rPr>
        <w:t>ً</w:t>
      </w:r>
      <w:r w:rsidRPr="006C24A3">
        <w:rPr>
          <w:rFonts w:hint="cs"/>
          <w:sz w:val="27"/>
          <w:rtl/>
          <w:lang w:val="fa-IR" w:bidi="fa-IR"/>
        </w:rPr>
        <w:t xml:space="preserve"> عل</w:t>
      </w:r>
      <w:r w:rsidR="00747054" w:rsidRPr="006C24A3">
        <w:rPr>
          <w:rFonts w:hint="cs"/>
          <w:sz w:val="27"/>
          <w:rtl/>
          <w:lang w:val="fa-IR" w:bidi="fa-IR"/>
        </w:rPr>
        <w:t>ى</w:t>
      </w:r>
      <w:r w:rsidRPr="006C24A3">
        <w:rPr>
          <w:rFonts w:hint="cs"/>
          <w:sz w:val="27"/>
          <w:rtl/>
          <w:lang w:val="fa-IR" w:bidi="fa-IR"/>
        </w:rPr>
        <w:t xml:space="preserve"> ذاته تعال</w:t>
      </w:r>
      <w:r w:rsidR="00747054" w:rsidRPr="006C24A3">
        <w:rPr>
          <w:rFonts w:hint="cs"/>
          <w:sz w:val="27"/>
          <w:rtl/>
          <w:lang w:val="fa-IR" w:bidi="fa-IR"/>
        </w:rPr>
        <w:t>ى،</w:t>
      </w:r>
      <w:r w:rsidRPr="006C24A3">
        <w:rPr>
          <w:rFonts w:hint="cs"/>
          <w:sz w:val="27"/>
          <w:rtl/>
          <w:lang w:val="fa-IR" w:bidi="fa-IR"/>
        </w:rPr>
        <w:t xml:space="preserve"> وأما ثواني الأفعال والأفعال المخصوصة والمقي</w:t>
      </w:r>
      <w:r w:rsidR="00747054" w:rsidRPr="006C24A3">
        <w:rPr>
          <w:rFonts w:hint="cs"/>
          <w:sz w:val="27"/>
          <w:rtl/>
          <w:lang w:val="fa-IR" w:bidi="fa-IR"/>
        </w:rPr>
        <w:t>ّ</w:t>
      </w:r>
      <w:r w:rsidRPr="006C24A3">
        <w:rPr>
          <w:rFonts w:hint="cs"/>
          <w:sz w:val="27"/>
          <w:rtl/>
          <w:lang w:val="fa-IR" w:bidi="fa-IR"/>
        </w:rPr>
        <w:t>دة فأثبتوا لكل</w:t>
      </w:r>
      <w:r w:rsidR="00747054" w:rsidRPr="006C24A3">
        <w:rPr>
          <w:rFonts w:hint="cs"/>
          <w:sz w:val="27"/>
          <w:rtl/>
          <w:lang w:val="fa-IR" w:bidi="fa-IR"/>
        </w:rPr>
        <w:t>ٍّ</w:t>
      </w:r>
      <w:r w:rsidRPr="006C24A3">
        <w:rPr>
          <w:rFonts w:hint="cs"/>
          <w:sz w:val="27"/>
          <w:rtl/>
          <w:lang w:val="fa-IR" w:bidi="fa-IR"/>
        </w:rPr>
        <w:t xml:space="preserve"> منها غاية</w:t>
      </w:r>
      <w:r w:rsidR="00747054" w:rsidRPr="006C24A3">
        <w:rPr>
          <w:rFonts w:hint="cs"/>
          <w:sz w:val="27"/>
          <w:rtl/>
          <w:lang w:val="fa-IR" w:bidi="fa-IR"/>
        </w:rPr>
        <w:t>ً</w:t>
      </w:r>
      <w:r w:rsidRPr="006C24A3">
        <w:rPr>
          <w:rFonts w:hint="cs"/>
          <w:sz w:val="27"/>
          <w:rtl/>
          <w:lang w:val="fa-IR" w:bidi="fa-IR"/>
        </w:rPr>
        <w:t xml:space="preserve"> مخصوصة</w:t>
      </w:r>
      <w:r w:rsidR="00747054" w:rsidRPr="006C24A3">
        <w:rPr>
          <w:rFonts w:hint="cs"/>
          <w:sz w:val="27"/>
          <w:rtl/>
          <w:lang w:val="fa-IR" w:bidi="fa-IR"/>
        </w:rPr>
        <w:t>،</w:t>
      </w:r>
      <w:r w:rsidRPr="006C24A3">
        <w:rPr>
          <w:rFonts w:hint="cs"/>
          <w:sz w:val="27"/>
          <w:rtl/>
          <w:lang w:val="fa-IR" w:bidi="fa-IR"/>
        </w:rPr>
        <w:t xml:space="preserve"> كيف وكتبهم مشحونة</w:t>
      </w:r>
      <w:r w:rsidR="00747054" w:rsidRPr="006C24A3">
        <w:rPr>
          <w:rFonts w:hint="cs"/>
          <w:sz w:val="27"/>
          <w:rtl/>
          <w:lang w:val="fa-IR" w:bidi="fa-IR"/>
        </w:rPr>
        <w:t>ٌ</w:t>
      </w:r>
      <w:r w:rsidRPr="006C24A3">
        <w:rPr>
          <w:rFonts w:hint="cs"/>
          <w:sz w:val="27"/>
          <w:rtl/>
          <w:lang w:val="fa-IR" w:bidi="fa-IR"/>
        </w:rPr>
        <w:t xml:space="preserve"> بالبحث عن غايات الموجودات ومنافعها</w:t>
      </w:r>
      <w:r w:rsidR="00747054" w:rsidRPr="006C24A3">
        <w:rPr>
          <w:rFonts w:hint="cs"/>
          <w:sz w:val="27"/>
          <w:rtl/>
          <w:lang w:val="fa-IR" w:bidi="fa-IR"/>
        </w:rPr>
        <w:t>،</w:t>
      </w:r>
      <w:r w:rsidRPr="006C24A3">
        <w:rPr>
          <w:rFonts w:hint="cs"/>
          <w:sz w:val="27"/>
          <w:rtl/>
          <w:lang w:val="fa-IR" w:bidi="fa-IR"/>
        </w:rPr>
        <w:t xml:space="preserve"> كما يعلم من مباحث الفلكيات ومباحث الأمزجة والمركبات وعلم التشريح وعلم الأدوية وغيرها</w:t>
      </w:r>
      <w:r w:rsidR="00747054" w:rsidRPr="006C24A3">
        <w:rPr>
          <w:rFonts w:hint="cs"/>
          <w:sz w:val="27"/>
          <w:rtl/>
          <w:lang w:val="fa-IR" w:bidi="fa-IR"/>
        </w:rPr>
        <w:t>؟!</w:t>
      </w:r>
      <w:r w:rsidR="005D6D94" w:rsidRPr="006C24A3">
        <w:rPr>
          <w:rFonts w:hint="eastAsia"/>
          <w:sz w:val="24"/>
          <w:szCs w:val="24"/>
          <w:rtl/>
        </w:rPr>
        <w:t>»</w:t>
      </w:r>
      <w:r w:rsidRPr="006C24A3">
        <w:rPr>
          <w:rFonts w:hint="cs"/>
          <w:sz w:val="27"/>
          <w:vertAlign w:val="superscript"/>
          <w:rtl/>
        </w:rPr>
        <w:t>(</w:t>
      </w:r>
      <w:r w:rsidRPr="006C24A3">
        <w:rPr>
          <w:rStyle w:val="af9"/>
          <w:sz w:val="27"/>
          <w:rtl/>
        </w:rPr>
        <w:endnoteReference w:id="421"/>
      </w:r>
      <w:r w:rsidRPr="006C24A3">
        <w:rPr>
          <w:rFonts w:hint="cs"/>
          <w:sz w:val="27"/>
          <w:vertAlign w:val="superscript"/>
          <w:rtl/>
        </w:rPr>
        <w:t>)</w:t>
      </w:r>
      <w:r w:rsidR="00747054" w:rsidRPr="006C24A3">
        <w:rPr>
          <w:rFonts w:hint="cs"/>
          <w:sz w:val="27"/>
          <w:rtl/>
          <w:lang w:val="fa-IR" w:bidi="fa-IR"/>
        </w:rPr>
        <w:t>.</w:t>
      </w:r>
    </w:p>
    <w:p w:rsidR="001D0BEF" w:rsidRPr="006C24A3" w:rsidRDefault="009C7DF5" w:rsidP="004D68F1">
      <w:pPr>
        <w:rPr>
          <w:sz w:val="27"/>
          <w:rtl/>
          <w:lang w:val="fa-IR" w:bidi="fa-IR"/>
        </w:rPr>
      </w:pPr>
      <w:r w:rsidRPr="006C24A3">
        <w:rPr>
          <w:rFonts w:hint="cs"/>
          <w:sz w:val="27"/>
          <w:rtl/>
          <w:lang w:val="fa-IR" w:bidi="fa-IR"/>
        </w:rPr>
        <w:t>والامام الخميني</w:t>
      </w:r>
      <w:r w:rsidR="00664D1E" w:rsidRPr="006C24A3">
        <w:rPr>
          <w:rFonts w:ascii="Mosawi" w:hAnsi="Mosawi" w:cs="Mosawi"/>
          <w:szCs w:val="22"/>
          <w:rtl/>
        </w:rPr>
        <w:t>&amp;</w:t>
      </w:r>
      <w:r w:rsidR="00747054" w:rsidRPr="006C24A3">
        <w:rPr>
          <w:rFonts w:hint="cs"/>
          <w:sz w:val="27"/>
          <w:rtl/>
          <w:lang w:val="fa-IR" w:bidi="fa-IR"/>
        </w:rPr>
        <w:t>،</w:t>
      </w:r>
      <w:r w:rsidRPr="006C24A3">
        <w:rPr>
          <w:rFonts w:hint="cs"/>
          <w:sz w:val="27"/>
          <w:rtl/>
          <w:lang w:val="fa-IR"/>
        </w:rPr>
        <w:t xml:space="preserve"> </w:t>
      </w:r>
      <w:r w:rsidRPr="006C24A3">
        <w:rPr>
          <w:rFonts w:hint="cs"/>
          <w:sz w:val="27"/>
          <w:rtl/>
          <w:lang w:val="fa-IR" w:bidi="fa-IR"/>
        </w:rPr>
        <w:t>رغم رد</w:t>
      </w:r>
      <w:r w:rsidR="00747054" w:rsidRPr="006C24A3">
        <w:rPr>
          <w:rFonts w:hint="cs"/>
          <w:sz w:val="27"/>
          <w:rtl/>
          <w:lang w:val="fa-IR" w:bidi="fa-IR"/>
        </w:rPr>
        <w:t>ّ</w:t>
      </w:r>
      <w:r w:rsidRPr="006C24A3">
        <w:rPr>
          <w:rFonts w:hint="cs"/>
          <w:sz w:val="27"/>
          <w:rtl/>
          <w:lang w:val="fa-IR" w:bidi="fa-IR"/>
        </w:rPr>
        <w:t>ه على القول المشهور لمتكلّ</w:t>
      </w:r>
      <w:r w:rsidR="00747054" w:rsidRPr="006C24A3">
        <w:rPr>
          <w:rFonts w:hint="cs"/>
          <w:sz w:val="27"/>
          <w:rtl/>
          <w:lang w:val="fa-IR" w:bidi="fa-IR"/>
        </w:rPr>
        <w:t>ِ</w:t>
      </w:r>
      <w:r w:rsidRPr="006C24A3">
        <w:rPr>
          <w:rFonts w:hint="cs"/>
          <w:sz w:val="27"/>
          <w:rtl/>
          <w:lang w:val="fa-IR" w:bidi="fa-IR"/>
        </w:rPr>
        <w:t>مي المعتزلة وبعض الإمامية</w:t>
      </w:r>
      <w:r w:rsidR="00747054" w:rsidRPr="006C24A3">
        <w:rPr>
          <w:rFonts w:hint="cs"/>
          <w:sz w:val="27"/>
          <w:rtl/>
          <w:lang w:val="fa-IR" w:bidi="fa-IR"/>
        </w:rPr>
        <w:t>،</w:t>
      </w:r>
      <w:r w:rsidRPr="006C24A3">
        <w:rPr>
          <w:rFonts w:hint="cs"/>
          <w:sz w:val="27"/>
          <w:rtl/>
          <w:lang w:val="fa-IR" w:bidi="fa-IR"/>
        </w:rPr>
        <w:t xml:space="preserve"> لا يترك لاحقا</w:t>
      </w:r>
      <w:r w:rsidR="00747054" w:rsidRPr="006C24A3">
        <w:rPr>
          <w:rFonts w:hint="cs"/>
          <w:sz w:val="27"/>
          <w:rtl/>
          <w:lang w:val="fa-IR" w:bidi="fa-IR"/>
        </w:rPr>
        <w:t>ً</w:t>
      </w:r>
      <w:r w:rsidRPr="006C24A3">
        <w:rPr>
          <w:rFonts w:hint="cs"/>
          <w:sz w:val="27"/>
          <w:rtl/>
          <w:lang w:val="fa-IR" w:bidi="fa-IR"/>
        </w:rPr>
        <w:t xml:space="preserve"> الرد</w:t>
      </w:r>
      <w:r w:rsidR="00747054" w:rsidRPr="006C24A3">
        <w:rPr>
          <w:rFonts w:hint="cs"/>
          <w:sz w:val="27"/>
          <w:rtl/>
          <w:lang w:val="fa-IR" w:bidi="fa-IR"/>
        </w:rPr>
        <w:t>ّ</w:t>
      </w:r>
      <w:r w:rsidRPr="006C24A3">
        <w:rPr>
          <w:rFonts w:hint="cs"/>
          <w:sz w:val="27"/>
          <w:rtl/>
          <w:lang w:val="fa-IR" w:bidi="fa-IR"/>
        </w:rPr>
        <w:t xml:space="preserve"> على الأشاعرة في</w:t>
      </w:r>
      <w:r w:rsidR="00747054" w:rsidRPr="006C24A3">
        <w:rPr>
          <w:rFonts w:hint="cs"/>
          <w:sz w:val="27"/>
          <w:rtl/>
          <w:lang w:val="fa-IR" w:bidi="fa-IR"/>
        </w:rPr>
        <w:t xml:space="preserve"> </w:t>
      </w:r>
      <w:r w:rsidRPr="006C24A3">
        <w:rPr>
          <w:rFonts w:hint="cs"/>
          <w:sz w:val="27"/>
          <w:rtl/>
          <w:lang w:val="fa-IR" w:bidi="fa-IR"/>
        </w:rPr>
        <w:t>ما يرتبط ببحث الإرادة والطلب</w:t>
      </w:r>
      <w:r w:rsidR="00747054" w:rsidRPr="006C24A3">
        <w:rPr>
          <w:rFonts w:hint="cs"/>
          <w:sz w:val="27"/>
          <w:rtl/>
          <w:lang w:val="fa-IR" w:bidi="fa-IR"/>
        </w:rPr>
        <w:t>،</w:t>
      </w:r>
      <w:r w:rsidRPr="006C24A3">
        <w:rPr>
          <w:rFonts w:hint="cs"/>
          <w:sz w:val="27"/>
          <w:rtl/>
          <w:lang w:val="fa-IR" w:bidi="fa-IR"/>
        </w:rPr>
        <w:t xml:space="preserve"> وافتتح حديثه بالقول:</w:t>
      </w:r>
      <w:r w:rsidR="00747054" w:rsidRPr="006C24A3">
        <w:rPr>
          <w:rFonts w:hint="cs"/>
          <w:sz w:val="27"/>
          <w:rtl/>
          <w:lang w:val="fa-IR" w:bidi="fa-IR"/>
        </w:rPr>
        <w:t xml:space="preserve"> </w:t>
      </w:r>
      <w:r w:rsidR="00747054" w:rsidRPr="006C24A3">
        <w:rPr>
          <w:rFonts w:hint="eastAsia"/>
          <w:sz w:val="24"/>
          <w:szCs w:val="24"/>
          <w:rtl/>
        </w:rPr>
        <w:t>«</w:t>
      </w:r>
      <w:r w:rsidR="00747054" w:rsidRPr="006C24A3">
        <w:rPr>
          <w:rFonts w:hint="cs"/>
          <w:sz w:val="27"/>
          <w:rtl/>
          <w:lang w:val="fa-IR" w:bidi="fa-IR"/>
        </w:rPr>
        <w:t>و</w:t>
      </w:r>
      <w:r w:rsidRPr="006C24A3">
        <w:rPr>
          <w:rFonts w:hint="cs"/>
          <w:sz w:val="27"/>
          <w:rtl/>
          <w:lang w:val="fa-IR" w:bidi="fa-IR"/>
        </w:rPr>
        <w:t>أمّا الأوامر والنواهي الإلهية ممّا أوح</w:t>
      </w:r>
      <w:r w:rsidR="00747054" w:rsidRPr="006C24A3">
        <w:rPr>
          <w:rFonts w:hint="cs"/>
          <w:sz w:val="27"/>
          <w:rtl/>
          <w:lang w:val="fa-IR" w:bidi="fa-IR"/>
        </w:rPr>
        <w:t>ى</w:t>
      </w:r>
      <w:r w:rsidRPr="006C24A3">
        <w:rPr>
          <w:rFonts w:hint="cs"/>
          <w:sz w:val="27"/>
          <w:rtl/>
          <w:lang w:val="fa-IR" w:bidi="fa-IR"/>
        </w:rPr>
        <w:t xml:space="preserve"> </w:t>
      </w:r>
      <w:r w:rsidR="007F060D" w:rsidRPr="006C24A3">
        <w:rPr>
          <w:rFonts w:hint="cs"/>
          <w:sz w:val="27"/>
          <w:rtl/>
          <w:lang w:val="fa-IR" w:bidi="fa-IR"/>
        </w:rPr>
        <w:t>الل</w:t>
      </w:r>
      <w:r w:rsidRPr="006C24A3">
        <w:rPr>
          <w:rFonts w:hint="cs"/>
          <w:sz w:val="27"/>
          <w:rtl/>
          <w:lang w:val="fa-IR" w:bidi="fa-IR"/>
        </w:rPr>
        <w:t>ه إل</w:t>
      </w:r>
      <w:r w:rsidR="00747054" w:rsidRPr="006C24A3">
        <w:rPr>
          <w:rFonts w:hint="cs"/>
          <w:sz w:val="27"/>
          <w:rtl/>
          <w:lang w:val="fa-IR" w:bidi="fa-IR"/>
        </w:rPr>
        <w:t>ى</w:t>
      </w:r>
      <w:r w:rsidRPr="006C24A3">
        <w:rPr>
          <w:rFonts w:hint="cs"/>
          <w:sz w:val="27"/>
          <w:rtl/>
          <w:lang w:val="fa-IR" w:bidi="fa-IR"/>
        </w:rPr>
        <w:t xml:space="preserve"> أنبيائه فهي ليست كالأوامر الصادرة منّا في كيفي</w:t>
      </w:r>
      <w:r w:rsidR="00747054" w:rsidRPr="006C24A3">
        <w:rPr>
          <w:rFonts w:hint="cs"/>
          <w:sz w:val="27"/>
          <w:rtl/>
          <w:lang w:val="fa-IR" w:bidi="fa-IR"/>
        </w:rPr>
        <w:t>ّ</w:t>
      </w:r>
      <w:r w:rsidRPr="006C24A3">
        <w:rPr>
          <w:rFonts w:hint="cs"/>
          <w:sz w:val="27"/>
          <w:rtl/>
          <w:lang w:val="fa-IR" w:bidi="fa-IR"/>
        </w:rPr>
        <w:t>ة الصدور</w:t>
      </w:r>
      <w:r w:rsidR="00747054" w:rsidRPr="006C24A3">
        <w:rPr>
          <w:rFonts w:hint="cs"/>
          <w:sz w:val="27"/>
          <w:rtl/>
          <w:lang w:val="fa-IR" w:bidi="fa-IR"/>
        </w:rPr>
        <w:t>،</w:t>
      </w:r>
      <w:r w:rsidRPr="006C24A3">
        <w:rPr>
          <w:rFonts w:hint="cs"/>
          <w:sz w:val="27"/>
          <w:rtl/>
          <w:lang w:val="fa-IR" w:bidi="fa-IR"/>
        </w:rPr>
        <w:t xml:space="preserve"> ولا في المعلّلية بالأغراض والدواعي؛ لأنّ الغايات والأغراض والدواعي كلّها مؤثّ</w:t>
      </w:r>
      <w:r w:rsidR="00747054" w:rsidRPr="006C24A3">
        <w:rPr>
          <w:rFonts w:hint="cs"/>
          <w:sz w:val="27"/>
          <w:rtl/>
          <w:lang w:val="fa-IR" w:bidi="fa-IR"/>
        </w:rPr>
        <w:t>ِ</w:t>
      </w:r>
      <w:r w:rsidRPr="006C24A3">
        <w:rPr>
          <w:rFonts w:hint="cs"/>
          <w:sz w:val="27"/>
          <w:rtl/>
          <w:lang w:val="fa-IR" w:bidi="fa-IR"/>
        </w:rPr>
        <w:t>رات في الفاعل</w:t>
      </w:r>
      <w:r w:rsidR="00747054" w:rsidRPr="006C24A3">
        <w:rPr>
          <w:rFonts w:hint="cs"/>
          <w:sz w:val="27"/>
          <w:rtl/>
          <w:lang w:val="fa-IR" w:bidi="fa-IR"/>
        </w:rPr>
        <w:t>،</w:t>
      </w:r>
      <w:r w:rsidRPr="006C24A3">
        <w:rPr>
          <w:rFonts w:hint="cs"/>
          <w:sz w:val="27"/>
          <w:rtl/>
          <w:lang w:val="fa-IR" w:bidi="fa-IR"/>
        </w:rPr>
        <w:t xml:space="preserve"> ويصير هو تحت تأثيرها</w:t>
      </w:r>
      <w:r w:rsidR="00747054" w:rsidRPr="006C24A3">
        <w:rPr>
          <w:rFonts w:hint="cs"/>
          <w:sz w:val="27"/>
          <w:rtl/>
          <w:lang w:val="fa-IR" w:bidi="fa-IR"/>
        </w:rPr>
        <w:t>،</w:t>
      </w:r>
      <w:r w:rsidRPr="006C24A3">
        <w:rPr>
          <w:rFonts w:hint="cs"/>
          <w:sz w:val="27"/>
          <w:rtl/>
          <w:lang w:val="fa-IR" w:bidi="fa-IR"/>
        </w:rPr>
        <w:t xml:space="preserve"> وهو غير معقول</w:t>
      </w:r>
      <w:r w:rsidR="00747054" w:rsidRPr="006C24A3">
        <w:rPr>
          <w:rFonts w:hint="cs"/>
          <w:sz w:val="27"/>
          <w:rtl/>
          <w:lang w:val="fa-IR" w:bidi="fa-IR"/>
        </w:rPr>
        <w:t>ٍ</w:t>
      </w:r>
      <w:r w:rsidRPr="006C24A3">
        <w:rPr>
          <w:rFonts w:hint="cs"/>
          <w:sz w:val="27"/>
          <w:rtl/>
          <w:lang w:val="fa-IR" w:bidi="fa-IR"/>
        </w:rPr>
        <w:t xml:space="preserve"> في المباد</w:t>
      </w:r>
      <w:r w:rsidR="00747054" w:rsidRPr="006C24A3">
        <w:rPr>
          <w:rFonts w:hint="cs"/>
          <w:sz w:val="27"/>
          <w:rtl/>
          <w:lang w:val="fa-IR" w:bidi="fa-IR"/>
        </w:rPr>
        <w:t>ئ</w:t>
      </w:r>
      <w:r w:rsidRPr="006C24A3">
        <w:rPr>
          <w:rFonts w:hint="cs"/>
          <w:sz w:val="27"/>
          <w:rtl/>
          <w:lang w:val="fa-IR" w:bidi="fa-IR"/>
        </w:rPr>
        <w:t xml:space="preserve"> العالية الروحانية</w:t>
      </w:r>
      <w:r w:rsidR="00747054" w:rsidRPr="006C24A3">
        <w:rPr>
          <w:rFonts w:hint="cs"/>
          <w:sz w:val="27"/>
          <w:rtl/>
          <w:lang w:val="fa-IR" w:bidi="fa-IR"/>
        </w:rPr>
        <w:t>،</w:t>
      </w:r>
      <w:r w:rsidRPr="006C24A3">
        <w:rPr>
          <w:rFonts w:hint="cs"/>
          <w:sz w:val="27"/>
          <w:rtl/>
          <w:lang w:val="fa-IR" w:bidi="fa-IR"/>
        </w:rPr>
        <w:t xml:space="preserve"> فضل</w:t>
      </w:r>
      <w:r w:rsidR="007F060D" w:rsidRPr="006C24A3">
        <w:rPr>
          <w:rFonts w:hint="cs"/>
          <w:sz w:val="27"/>
          <w:rtl/>
          <w:lang w:val="fa-IR" w:bidi="fa-IR"/>
        </w:rPr>
        <w:t>اً</w:t>
      </w:r>
      <w:r w:rsidRPr="006C24A3">
        <w:rPr>
          <w:rFonts w:hint="cs"/>
          <w:sz w:val="27"/>
          <w:rtl/>
          <w:lang w:val="fa-IR" w:bidi="fa-IR"/>
        </w:rPr>
        <w:t xml:space="preserve"> عن مبدأ المباد</w:t>
      </w:r>
      <w:r w:rsidR="00747054" w:rsidRPr="006C24A3">
        <w:rPr>
          <w:rFonts w:hint="cs"/>
          <w:sz w:val="27"/>
          <w:rtl/>
          <w:lang w:val="fa-IR" w:bidi="fa-IR"/>
        </w:rPr>
        <w:t>ئ</w:t>
      </w:r>
      <w:r w:rsidRPr="006C24A3">
        <w:rPr>
          <w:rFonts w:hint="cs"/>
          <w:sz w:val="27"/>
          <w:rtl/>
          <w:lang w:val="fa-IR" w:bidi="fa-IR"/>
        </w:rPr>
        <w:t xml:space="preserve"> جلّ</w:t>
      </w:r>
      <w:r w:rsidR="00747054" w:rsidRPr="006C24A3">
        <w:rPr>
          <w:rFonts w:hint="cs"/>
          <w:sz w:val="27"/>
          <w:rtl/>
          <w:lang w:val="fa-IR" w:bidi="fa-IR"/>
        </w:rPr>
        <w:t>َ</w:t>
      </w:r>
      <w:r w:rsidRPr="006C24A3">
        <w:rPr>
          <w:rFonts w:hint="cs"/>
          <w:sz w:val="27"/>
          <w:rtl/>
          <w:lang w:val="fa-IR" w:bidi="fa-IR"/>
        </w:rPr>
        <w:t>ت</w:t>
      </w:r>
      <w:r w:rsidR="00747054" w:rsidRPr="006C24A3">
        <w:rPr>
          <w:rFonts w:hint="cs"/>
          <w:sz w:val="27"/>
          <w:rtl/>
          <w:lang w:val="fa-IR" w:bidi="fa-IR"/>
        </w:rPr>
        <w:t>ْ</w:t>
      </w:r>
      <w:r w:rsidRPr="006C24A3">
        <w:rPr>
          <w:rFonts w:hint="cs"/>
          <w:sz w:val="27"/>
          <w:rtl/>
          <w:lang w:val="fa-IR" w:bidi="fa-IR"/>
        </w:rPr>
        <w:t xml:space="preserve"> عظمت</w:t>
      </w:r>
      <w:r w:rsidR="00747054" w:rsidRPr="006C24A3">
        <w:rPr>
          <w:rFonts w:hint="cs"/>
          <w:sz w:val="27"/>
          <w:rtl/>
          <w:lang w:val="fa-IR" w:bidi="fa-IR"/>
        </w:rPr>
        <w:t>ُ</w:t>
      </w:r>
      <w:r w:rsidRPr="006C24A3">
        <w:rPr>
          <w:rFonts w:hint="cs"/>
          <w:sz w:val="27"/>
          <w:rtl/>
          <w:lang w:val="fa-IR" w:bidi="fa-IR"/>
        </w:rPr>
        <w:t xml:space="preserve">ه؛ لاستلزامه للقوّة </w:t>
      </w:r>
      <w:r w:rsidR="00747054" w:rsidRPr="006C24A3">
        <w:rPr>
          <w:rFonts w:hint="cs"/>
          <w:sz w:val="27"/>
          <w:rtl/>
          <w:lang w:val="fa-IR" w:bidi="fa-IR"/>
        </w:rPr>
        <w:t>ا</w:t>
      </w:r>
      <w:r w:rsidRPr="006C24A3">
        <w:rPr>
          <w:rFonts w:hint="cs"/>
          <w:sz w:val="27"/>
          <w:rtl/>
          <w:lang w:val="fa-IR" w:bidi="fa-IR"/>
        </w:rPr>
        <w:t>لتي حاملها الهيول</w:t>
      </w:r>
      <w:r w:rsidR="00747054" w:rsidRPr="006C24A3">
        <w:rPr>
          <w:rFonts w:hint="cs"/>
          <w:sz w:val="27"/>
          <w:rtl/>
          <w:lang w:val="fa-IR" w:bidi="fa-IR"/>
        </w:rPr>
        <w:t>ى</w:t>
      </w:r>
      <w:r w:rsidRPr="006C24A3">
        <w:rPr>
          <w:rFonts w:hint="cs"/>
          <w:sz w:val="27"/>
          <w:rtl/>
          <w:lang w:val="fa-IR" w:bidi="fa-IR"/>
        </w:rPr>
        <w:t>، وترك</w:t>
      </w:r>
      <w:r w:rsidR="00747054" w:rsidRPr="006C24A3">
        <w:rPr>
          <w:rFonts w:hint="cs"/>
          <w:sz w:val="27"/>
          <w:rtl/>
          <w:lang w:val="fa-IR" w:bidi="fa-IR"/>
        </w:rPr>
        <w:t>ّ</w:t>
      </w:r>
      <w:r w:rsidRPr="006C24A3">
        <w:rPr>
          <w:rFonts w:hint="cs"/>
          <w:sz w:val="27"/>
          <w:rtl/>
          <w:lang w:val="fa-IR" w:bidi="fa-IR"/>
        </w:rPr>
        <w:t>ب الذات من الهيول</w:t>
      </w:r>
      <w:r w:rsidR="00747054" w:rsidRPr="006C24A3">
        <w:rPr>
          <w:rFonts w:hint="cs"/>
          <w:sz w:val="27"/>
          <w:rtl/>
          <w:lang w:val="fa-IR" w:bidi="fa-IR"/>
        </w:rPr>
        <w:t>ى</w:t>
      </w:r>
      <w:r w:rsidRPr="006C24A3">
        <w:rPr>
          <w:rFonts w:hint="cs"/>
          <w:sz w:val="27"/>
          <w:rtl/>
          <w:lang w:val="fa-IR" w:bidi="fa-IR"/>
        </w:rPr>
        <w:t xml:space="preserve"> والصورة والقوّة والفعل والنقص والكمال</w:t>
      </w:r>
      <w:r w:rsidR="001D0BEF" w:rsidRPr="006C24A3">
        <w:rPr>
          <w:rFonts w:hint="cs"/>
          <w:sz w:val="27"/>
          <w:rtl/>
          <w:lang w:val="fa-IR" w:bidi="fa-IR"/>
        </w:rPr>
        <w:t>،</w:t>
      </w:r>
      <w:r w:rsidRPr="006C24A3">
        <w:rPr>
          <w:rFonts w:hint="cs"/>
          <w:sz w:val="27"/>
          <w:rtl/>
          <w:lang w:val="fa-IR" w:bidi="fa-IR"/>
        </w:rPr>
        <w:t xml:space="preserve"> وهو عين الإمكان والافتقار</w:t>
      </w:r>
      <w:r w:rsidR="001D0BEF" w:rsidRPr="006C24A3">
        <w:rPr>
          <w:rFonts w:hint="cs"/>
          <w:sz w:val="27"/>
          <w:rtl/>
          <w:lang w:val="fa-IR" w:bidi="fa-IR"/>
        </w:rPr>
        <w:t>،</w:t>
      </w:r>
      <w:r w:rsidRPr="006C24A3">
        <w:rPr>
          <w:rFonts w:hint="cs"/>
          <w:sz w:val="27"/>
          <w:rtl/>
          <w:lang w:val="fa-IR" w:bidi="fa-IR"/>
        </w:rPr>
        <w:t xml:space="preserve"> تعال</w:t>
      </w:r>
      <w:r w:rsidR="001D0BEF" w:rsidRPr="006C24A3">
        <w:rPr>
          <w:rFonts w:hint="cs"/>
          <w:sz w:val="27"/>
          <w:rtl/>
          <w:lang w:val="fa-IR" w:bidi="fa-IR"/>
        </w:rPr>
        <w:t>ى</w:t>
      </w:r>
      <w:r w:rsidRPr="006C24A3">
        <w:rPr>
          <w:rFonts w:hint="cs"/>
          <w:sz w:val="27"/>
          <w:rtl/>
          <w:lang w:val="fa-IR" w:bidi="fa-IR"/>
        </w:rPr>
        <w:t xml:space="preserve"> عنه، فما هو المعروف بينهم أنّه تعال</w:t>
      </w:r>
      <w:r w:rsidR="001D0BEF" w:rsidRPr="006C24A3">
        <w:rPr>
          <w:rFonts w:hint="cs"/>
          <w:sz w:val="27"/>
          <w:rtl/>
          <w:lang w:val="fa-IR" w:bidi="fa-IR"/>
        </w:rPr>
        <w:t>ى</w:t>
      </w:r>
      <w:r w:rsidRPr="006C24A3">
        <w:rPr>
          <w:rFonts w:hint="cs"/>
          <w:sz w:val="27"/>
          <w:rtl/>
          <w:lang w:val="fa-IR" w:bidi="fa-IR"/>
        </w:rPr>
        <w:t xml:space="preserve"> يفعل للنفع العائد إل</w:t>
      </w:r>
      <w:r w:rsidR="001D0BEF" w:rsidRPr="006C24A3">
        <w:rPr>
          <w:rFonts w:hint="cs"/>
          <w:sz w:val="27"/>
          <w:rtl/>
          <w:lang w:val="fa-IR" w:bidi="fa-IR"/>
        </w:rPr>
        <w:t>ى</w:t>
      </w:r>
      <w:r w:rsidRPr="006C24A3">
        <w:rPr>
          <w:rFonts w:hint="cs"/>
          <w:sz w:val="27"/>
          <w:rtl/>
          <w:lang w:val="fa-IR" w:bidi="fa-IR"/>
        </w:rPr>
        <w:t xml:space="preserve"> العباد</w:t>
      </w:r>
      <w:r w:rsidR="00747054" w:rsidRPr="006C24A3">
        <w:rPr>
          <w:rFonts w:hint="eastAsia"/>
          <w:sz w:val="24"/>
          <w:szCs w:val="24"/>
          <w:rtl/>
        </w:rPr>
        <w:t>»</w:t>
      </w:r>
      <w:r w:rsidRPr="006C24A3">
        <w:rPr>
          <w:rFonts w:hint="cs"/>
          <w:sz w:val="27"/>
          <w:vertAlign w:val="superscript"/>
          <w:rtl/>
        </w:rPr>
        <w:t>(</w:t>
      </w:r>
      <w:r w:rsidRPr="006C24A3">
        <w:rPr>
          <w:rStyle w:val="af9"/>
          <w:sz w:val="27"/>
          <w:rtl/>
        </w:rPr>
        <w:endnoteReference w:id="422"/>
      </w:r>
      <w:r w:rsidRPr="006C24A3">
        <w:rPr>
          <w:rFonts w:hint="cs"/>
          <w:sz w:val="27"/>
          <w:vertAlign w:val="superscript"/>
          <w:rtl/>
        </w:rPr>
        <w:t>)</w:t>
      </w:r>
      <w:r w:rsidRPr="006C24A3">
        <w:rPr>
          <w:rFonts w:hint="cs"/>
          <w:sz w:val="27"/>
          <w:rtl/>
          <w:lang w:val="fa-IR"/>
        </w:rPr>
        <w:t>.</w:t>
      </w:r>
    </w:p>
    <w:p w:rsidR="001D0BEF" w:rsidRPr="006C24A3" w:rsidRDefault="009C7DF5" w:rsidP="004D68F1">
      <w:pPr>
        <w:rPr>
          <w:sz w:val="27"/>
          <w:vertAlign w:val="superscript"/>
          <w:rtl/>
          <w:lang w:val="fa-IR" w:bidi="fa-IR"/>
        </w:rPr>
      </w:pPr>
      <w:r w:rsidRPr="006C24A3">
        <w:rPr>
          <w:rFonts w:hint="cs"/>
          <w:sz w:val="27"/>
          <w:rtl/>
          <w:lang w:val="fa-IR" w:bidi="fa-IR"/>
        </w:rPr>
        <w:t>إن مس</w:t>
      </w:r>
      <w:r w:rsidR="00537A59" w:rsidRPr="006C24A3">
        <w:rPr>
          <w:rFonts w:hint="cs"/>
          <w:sz w:val="27"/>
          <w:rtl/>
          <w:lang w:val="fa-IR" w:bidi="fa-IR"/>
        </w:rPr>
        <w:t>أ</w:t>
      </w:r>
      <w:r w:rsidRPr="006C24A3">
        <w:rPr>
          <w:rFonts w:hint="cs"/>
          <w:sz w:val="27"/>
          <w:rtl/>
          <w:lang w:val="fa-IR" w:bidi="fa-IR"/>
        </w:rPr>
        <w:t>لة تعليل أفعال الله بالغايات</w:t>
      </w:r>
      <w:r w:rsidR="001D0BEF" w:rsidRPr="006C24A3">
        <w:rPr>
          <w:rFonts w:hint="cs"/>
          <w:sz w:val="27"/>
          <w:rtl/>
          <w:lang w:val="fa-IR" w:bidi="fa-IR"/>
        </w:rPr>
        <w:t>،</w:t>
      </w:r>
      <w:r w:rsidRPr="006C24A3">
        <w:rPr>
          <w:rFonts w:hint="cs"/>
          <w:sz w:val="27"/>
          <w:rtl/>
          <w:lang w:val="fa-IR" w:bidi="fa-IR"/>
        </w:rPr>
        <w:t xml:space="preserve"> وعودتها إلى العباد والخلق</w:t>
      </w:r>
      <w:r w:rsidR="001D0BEF" w:rsidRPr="006C24A3">
        <w:rPr>
          <w:rFonts w:hint="cs"/>
          <w:sz w:val="27"/>
          <w:rtl/>
          <w:lang w:val="fa-IR" w:bidi="fa-IR"/>
        </w:rPr>
        <w:t>،</w:t>
      </w:r>
      <w:r w:rsidRPr="006C24A3">
        <w:rPr>
          <w:rFonts w:hint="cs"/>
          <w:sz w:val="27"/>
          <w:rtl/>
          <w:lang w:val="fa-IR" w:bidi="fa-IR"/>
        </w:rPr>
        <w:t xml:space="preserve"> واضحة</w:t>
      </w:r>
      <w:r w:rsidR="001D0BEF" w:rsidRPr="006C24A3">
        <w:rPr>
          <w:rFonts w:hint="cs"/>
          <w:sz w:val="27"/>
          <w:rtl/>
          <w:lang w:val="fa-IR" w:bidi="fa-IR"/>
        </w:rPr>
        <w:t>ٌ</w:t>
      </w:r>
      <w:r w:rsidRPr="006C24A3">
        <w:rPr>
          <w:rFonts w:hint="cs"/>
          <w:sz w:val="27"/>
          <w:rtl/>
          <w:lang w:val="fa-IR" w:bidi="fa-IR"/>
        </w:rPr>
        <w:t xml:space="preserve"> جد</w:t>
      </w:r>
      <w:r w:rsidR="001D0BEF" w:rsidRPr="006C24A3">
        <w:rPr>
          <w:rFonts w:hint="cs"/>
          <w:sz w:val="27"/>
          <w:rtl/>
          <w:lang w:val="fa-IR" w:bidi="fa-IR"/>
        </w:rPr>
        <w:t>ّ</w:t>
      </w:r>
      <w:r w:rsidRPr="006C24A3">
        <w:rPr>
          <w:rFonts w:hint="cs"/>
          <w:sz w:val="27"/>
          <w:rtl/>
          <w:lang w:val="fa-IR" w:bidi="fa-IR"/>
        </w:rPr>
        <w:t>ا</w:t>
      </w:r>
      <w:r w:rsidR="001D0BEF" w:rsidRPr="006C24A3">
        <w:rPr>
          <w:rFonts w:hint="cs"/>
          <w:sz w:val="27"/>
          <w:rtl/>
          <w:lang w:val="fa-IR" w:bidi="fa-IR"/>
        </w:rPr>
        <w:t>ً</w:t>
      </w:r>
      <w:r w:rsidRPr="006C24A3">
        <w:rPr>
          <w:rFonts w:hint="cs"/>
          <w:sz w:val="27"/>
          <w:rtl/>
          <w:lang w:val="fa-IR" w:bidi="fa-IR"/>
        </w:rPr>
        <w:t xml:space="preserve"> في خطابات المعتزلة وبعض الإمامية</w:t>
      </w:r>
      <w:r w:rsidR="001D0BEF" w:rsidRPr="006C24A3">
        <w:rPr>
          <w:rFonts w:hint="cs"/>
          <w:sz w:val="27"/>
          <w:rtl/>
          <w:lang w:val="fa-IR" w:bidi="fa-IR"/>
        </w:rPr>
        <w:t>.</w:t>
      </w:r>
      <w:r w:rsidRPr="006C24A3">
        <w:rPr>
          <w:rFonts w:hint="cs"/>
          <w:sz w:val="27"/>
          <w:rtl/>
          <w:lang w:val="fa-IR" w:bidi="fa-IR"/>
        </w:rPr>
        <w:t xml:space="preserve"> وعلى سبيل المثال</w:t>
      </w:r>
      <w:r w:rsidR="001D0BEF" w:rsidRPr="006C24A3">
        <w:rPr>
          <w:rFonts w:hint="cs"/>
          <w:sz w:val="27"/>
          <w:rtl/>
          <w:lang w:val="fa-IR" w:bidi="fa-IR"/>
        </w:rPr>
        <w:t>:</w:t>
      </w:r>
      <w:r w:rsidRPr="006C24A3">
        <w:rPr>
          <w:rFonts w:hint="cs"/>
          <w:sz w:val="27"/>
          <w:rtl/>
          <w:lang w:val="fa-IR" w:bidi="fa-IR"/>
        </w:rPr>
        <w:t xml:space="preserve"> يصر</w:t>
      </w:r>
      <w:r w:rsidR="001D0BEF" w:rsidRPr="006C24A3">
        <w:rPr>
          <w:rFonts w:hint="cs"/>
          <w:sz w:val="27"/>
          <w:rtl/>
          <w:lang w:val="fa-IR" w:bidi="fa-IR"/>
        </w:rPr>
        <w:t>ِّ</w:t>
      </w:r>
      <w:r w:rsidRPr="006C24A3">
        <w:rPr>
          <w:rFonts w:hint="cs"/>
          <w:sz w:val="27"/>
          <w:rtl/>
          <w:lang w:val="fa-IR" w:bidi="fa-IR"/>
        </w:rPr>
        <w:t>ح العلا</w:t>
      </w:r>
      <w:r w:rsidR="001D0BEF" w:rsidRPr="006C24A3">
        <w:rPr>
          <w:rFonts w:hint="cs"/>
          <w:sz w:val="27"/>
          <w:rtl/>
          <w:lang w:val="fa-IR" w:bidi="fa-IR"/>
        </w:rPr>
        <w:t>ّ</w:t>
      </w:r>
      <w:r w:rsidRPr="006C24A3">
        <w:rPr>
          <w:rFonts w:hint="cs"/>
          <w:sz w:val="27"/>
          <w:rtl/>
          <w:lang w:val="fa-IR" w:bidi="fa-IR"/>
        </w:rPr>
        <w:t>مة الحل</w:t>
      </w:r>
      <w:r w:rsidR="001D0BEF" w:rsidRPr="006C24A3">
        <w:rPr>
          <w:rFonts w:hint="cs"/>
          <w:sz w:val="27"/>
          <w:rtl/>
          <w:lang w:val="fa-IR" w:bidi="fa-IR"/>
        </w:rPr>
        <w:t>ّ</w:t>
      </w:r>
      <w:r w:rsidRPr="006C24A3">
        <w:rPr>
          <w:rFonts w:hint="cs"/>
          <w:sz w:val="27"/>
          <w:rtl/>
          <w:lang w:val="fa-IR" w:bidi="fa-IR"/>
        </w:rPr>
        <w:t>ي بنسبة هذا القول إلى الإمامية</w:t>
      </w:r>
      <w:r w:rsidR="001D0BEF" w:rsidRPr="006C24A3">
        <w:rPr>
          <w:rFonts w:hint="cs"/>
          <w:sz w:val="27"/>
          <w:rtl/>
          <w:lang w:val="fa-IR" w:bidi="fa-IR"/>
        </w:rPr>
        <w:t>،</w:t>
      </w:r>
      <w:r w:rsidRPr="006C24A3">
        <w:rPr>
          <w:rFonts w:hint="cs"/>
          <w:sz w:val="27"/>
          <w:rtl/>
          <w:lang w:val="fa-IR" w:bidi="fa-IR"/>
        </w:rPr>
        <w:t xml:space="preserve"> حيث قال</w:t>
      </w:r>
      <w:r w:rsidRPr="006C24A3">
        <w:rPr>
          <w:rFonts w:hint="cs"/>
          <w:sz w:val="27"/>
          <w:rtl/>
          <w:lang w:val="fa-IR"/>
        </w:rPr>
        <w:t>:</w:t>
      </w:r>
      <w:r w:rsidR="001D0BEF" w:rsidRPr="006C24A3">
        <w:rPr>
          <w:rFonts w:hint="cs"/>
          <w:sz w:val="27"/>
          <w:rtl/>
          <w:lang w:val="fa-IR"/>
        </w:rPr>
        <w:t xml:space="preserve"> </w:t>
      </w:r>
      <w:r w:rsidR="001D0BEF" w:rsidRPr="006C24A3">
        <w:rPr>
          <w:rFonts w:hint="eastAsia"/>
          <w:sz w:val="24"/>
          <w:szCs w:val="24"/>
          <w:rtl/>
        </w:rPr>
        <w:t>«</w:t>
      </w:r>
      <w:r w:rsidRPr="006C24A3">
        <w:rPr>
          <w:rFonts w:hint="cs"/>
          <w:sz w:val="27"/>
          <w:rtl/>
          <w:lang w:val="fa-IR" w:bidi="fa-IR"/>
        </w:rPr>
        <w:t>قالت الإمامية</w:t>
      </w:r>
      <w:r w:rsidR="001D0BEF" w:rsidRPr="006C24A3">
        <w:rPr>
          <w:rFonts w:hint="cs"/>
          <w:sz w:val="27"/>
          <w:rtl/>
          <w:lang w:val="fa-IR" w:bidi="fa-IR"/>
        </w:rPr>
        <w:t>:</w:t>
      </w:r>
      <w:r w:rsidRPr="006C24A3">
        <w:rPr>
          <w:rFonts w:hint="cs"/>
          <w:sz w:val="27"/>
          <w:rtl/>
          <w:lang w:val="fa-IR" w:bidi="fa-IR"/>
        </w:rPr>
        <w:t xml:space="preserve"> إن الله تعال</w:t>
      </w:r>
      <w:r w:rsidR="001D0BEF" w:rsidRPr="006C24A3">
        <w:rPr>
          <w:rFonts w:hint="cs"/>
          <w:sz w:val="27"/>
          <w:rtl/>
          <w:lang w:val="fa-IR" w:bidi="fa-IR"/>
        </w:rPr>
        <w:t>ى</w:t>
      </w:r>
      <w:r w:rsidRPr="006C24A3">
        <w:rPr>
          <w:rFonts w:hint="cs"/>
          <w:sz w:val="27"/>
          <w:rtl/>
          <w:lang w:val="fa-IR" w:bidi="fa-IR"/>
        </w:rPr>
        <w:t xml:space="preserve"> إنما يفعل لغرض</w:t>
      </w:r>
      <w:r w:rsidR="001D0BEF" w:rsidRPr="006C24A3">
        <w:rPr>
          <w:rFonts w:hint="cs"/>
          <w:sz w:val="27"/>
          <w:rtl/>
          <w:lang w:val="fa-IR" w:bidi="fa-IR"/>
        </w:rPr>
        <w:t>ٍ</w:t>
      </w:r>
      <w:r w:rsidRPr="006C24A3">
        <w:rPr>
          <w:rFonts w:hint="cs"/>
          <w:sz w:val="27"/>
          <w:rtl/>
          <w:lang w:val="fa-IR" w:bidi="fa-IR"/>
        </w:rPr>
        <w:t xml:space="preserve"> وحكمة</w:t>
      </w:r>
      <w:r w:rsidR="001D0BEF" w:rsidRPr="006C24A3">
        <w:rPr>
          <w:rFonts w:hint="cs"/>
          <w:sz w:val="27"/>
          <w:rtl/>
          <w:lang w:val="fa-IR" w:bidi="fa-IR"/>
        </w:rPr>
        <w:t>ٍ</w:t>
      </w:r>
      <w:r w:rsidRPr="006C24A3">
        <w:rPr>
          <w:rFonts w:hint="cs"/>
          <w:sz w:val="27"/>
          <w:rtl/>
          <w:lang w:val="fa-IR" w:bidi="fa-IR"/>
        </w:rPr>
        <w:t xml:space="preserve"> وفائدة</w:t>
      </w:r>
      <w:r w:rsidR="001D0BEF" w:rsidRPr="006C24A3">
        <w:rPr>
          <w:rFonts w:hint="cs"/>
          <w:sz w:val="27"/>
          <w:rtl/>
          <w:lang w:val="fa-IR" w:bidi="fa-IR"/>
        </w:rPr>
        <w:t>ٍ</w:t>
      </w:r>
      <w:r w:rsidRPr="006C24A3">
        <w:rPr>
          <w:rFonts w:hint="cs"/>
          <w:sz w:val="27"/>
          <w:rtl/>
          <w:lang w:val="fa-IR" w:bidi="fa-IR"/>
        </w:rPr>
        <w:t xml:space="preserve"> ومصلحة</w:t>
      </w:r>
      <w:r w:rsidR="001D0BEF" w:rsidRPr="006C24A3">
        <w:rPr>
          <w:rFonts w:hint="cs"/>
          <w:sz w:val="27"/>
          <w:rtl/>
          <w:lang w:val="fa-IR" w:bidi="fa-IR"/>
        </w:rPr>
        <w:t>ٍ</w:t>
      </w:r>
      <w:r w:rsidRPr="006C24A3">
        <w:rPr>
          <w:rFonts w:hint="cs"/>
          <w:sz w:val="27"/>
          <w:rtl/>
          <w:lang w:val="fa-IR" w:bidi="fa-IR"/>
        </w:rPr>
        <w:t xml:space="preserve"> ترجع إل</w:t>
      </w:r>
      <w:r w:rsidR="001D0BEF" w:rsidRPr="006C24A3">
        <w:rPr>
          <w:rFonts w:hint="cs"/>
          <w:sz w:val="27"/>
          <w:rtl/>
          <w:lang w:val="fa-IR" w:bidi="fa-IR"/>
        </w:rPr>
        <w:t>ى</w:t>
      </w:r>
      <w:r w:rsidRPr="006C24A3">
        <w:rPr>
          <w:rFonts w:hint="cs"/>
          <w:sz w:val="27"/>
          <w:rtl/>
          <w:lang w:val="fa-IR" w:bidi="fa-IR"/>
        </w:rPr>
        <w:t xml:space="preserve"> المكل</w:t>
      </w:r>
      <w:r w:rsidR="001D0BEF" w:rsidRPr="006C24A3">
        <w:rPr>
          <w:rFonts w:hint="cs"/>
          <w:sz w:val="27"/>
          <w:rtl/>
          <w:lang w:val="fa-IR" w:bidi="fa-IR"/>
        </w:rPr>
        <w:t>َّ</w:t>
      </w:r>
      <w:r w:rsidRPr="006C24A3">
        <w:rPr>
          <w:rFonts w:hint="cs"/>
          <w:sz w:val="27"/>
          <w:rtl/>
          <w:lang w:val="fa-IR" w:bidi="fa-IR"/>
        </w:rPr>
        <w:t>فين</w:t>
      </w:r>
      <w:r w:rsidR="001D0BEF" w:rsidRPr="006C24A3">
        <w:rPr>
          <w:rFonts w:hint="cs"/>
          <w:sz w:val="27"/>
          <w:rtl/>
          <w:lang w:val="fa-IR" w:bidi="fa-IR"/>
        </w:rPr>
        <w:t>،</w:t>
      </w:r>
      <w:r w:rsidRPr="006C24A3">
        <w:rPr>
          <w:rFonts w:hint="cs"/>
          <w:sz w:val="27"/>
          <w:rtl/>
          <w:lang w:val="fa-IR" w:bidi="fa-IR"/>
        </w:rPr>
        <w:t xml:space="preserve"> ونفع</w:t>
      </w:r>
      <w:r w:rsidR="001D0BEF" w:rsidRPr="006C24A3">
        <w:rPr>
          <w:rFonts w:hint="cs"/>
          <w:sz w:val="27"/>
          <w:rtl/>
          <w:lang w:val="fa-IR" w:bidi="fa-IR"/>
        </w:rPr>
        <w:t>ٍ</w:t>
      </w:r>
      <w:r w:rsidRPr="006C24A3">
        <w:rPr>
          <w:rFonts w:hint="cs"/>
          <w:sz w:val="27"/>
          <w:rtl/>
          <w:lang w:val="fa-IR" w:bidi="fa-IR"/>
        </w:rPr>
        <w:t xml:space="preserve"> يصل إليهم</w:t>
      </w:r>
      <w:r w:rsidR="001D0BEF" w:rsidRPr="006C24A3">
        <w:rPr>
          <w:rFonts w:hint="eastAsia"/>
          <w:sz w:val="24"/>
          <w:szCs w:val="24"/>
          <w:rtl/>
        </w:rPr>
        <w:t>»</w:t>
      </w:r>
      <w:r w:rsidRPr="006C24A3">
        <w:rPr>
          <w:rFonts w:hint="cs"/>
          <w:sz w:val="27"/>
          <w:vertAlign w:val="superscript"/>
          <w:rtl/>
        </w:rPr>
        <w:t>(</w:t>
      </w:r>
      <w:r w:rsidRPr="006C24A3">
        <w:rPr>
          <w:rStyle w:val="af9"/>
          <w:sz w:val="27"/>
          <w:rtl/>
        </w:rPr>
        <w:endnoteReference w:id="423"/>
      </w:r>
      <w:r w:rsidRPr="006C24A3">
        <w:rPr>
          <w:rFonts w:hint="cs"/>
          <w:sz w:val="27"/>
          <w:vertAlign w:val="superscript"/>
          <w:rtl/>
        </w:rPr>
        <w:t>)</w:t>
      </w:r>
      <w:r w:rsidR="001D0BEF" w:rsidRPr="006C24A3">
        <w:rPr>
          <w:rFonts w:hint="cs"/>
          <w:sz w:val="27"/>
          <w:rtl/>
          <w:lang w:val="fa-IR" w:bidi="fa-IR"/>
        </w:rPr>
        <w:t>.</w:t>
      </w:r>
    </w:p>
    <w:p w:rsidR="00537A59" w:rsidRPr="006C24A3" w:rsidRDefault="009C7DF5" w:rsidP="004D68F1">
      <w:pPr>
        <w:rPr>
          <w:sz w:val="27"/>
          <w:rtl/>
          <w:lang w:val="fa-IR" w:bidi="fa-IR"/>
        </w:rPr>
      </w:pPr>
      <w:r w:rsidRPr="006C24A3">
        <w:rPr>
          <w:rFonts w:hint="cs"/>
          <w:sz w:val="27"/>
          <w:rtl/>
          <w:lang w:val="fa-IR" w:bidi="fa-IR"/>
        </w:rPr>
        <w:t>ولقد عارض الإمام الخميني</w:t>
      </w:r>
      <w:r w:rsidR="00664D1E" w:rsidRPr="006C24A3">
        <w:rPr>
          <w:rFonts w:ascii="Mosawi" w:hAnsi="Mosawi" w:cs="Mosawi"/>
          <w:szCs w:val="22"/>
          <w:rtl/>
        </w:rPr>
        <w:t>&amp;</w:t>
      </w:r>
      <w:r w:rsidRPr="006C24A3">
        <w:rPr>
          <w:rFonts w:hint="cs"/>
          <w:sz w:val="27"/>
          <w:rtl/>
          <w:lang w:val="fa-IR"/>
        </w:rPr>
        <w:t xml:space="preserve"> </w:t>
      </w:r>
      <w:r w:rsidRPr="006C24A3">
        <w:rPr>
          <w:rFonts w:hint="cs"/>
          <w:sz w:val="27"/>
          <w:rtl/>
          <w:lang w:val="fa-IR" w:bidi="fa-IR"/>
        </w:rPr>
        <w:t>هذا القول بصراحة</w:t>
      </w:r>
      <w:r w:rsidR="001D0BEF" w:rsidRPr="006C24A3">
        <w:rPr>
          <w:rFonts w:hint="cs"/>
          <w:sz w:val="27"/>
          <w:rtl/>
          <w:lang w:val="fa-IR" w:bidi="fa-IR"/>
        </w:rPr>
        <w:t>ٍ،</w:t>
      </w:r>
      <w:r w:rsidRPr="006C24A3">
        <w:rPr>
          <w:rFonts w:hint="cs"/>
          <w:sz w:val="27"/>
          <w:rtl/>
          <w:lang w:val="fa-IR" w:bidi="fa-IR"/>
        </w:rPr>
        <w:t xml:space="preserve"> وقال بفساده</w:t>
      </w:r>
      <w:r w:rsidR="001D0BEF" w:rsidRPr="006C24A3">
        <w:rPr>
          <w:rFonts w:hint="cs"/>
          <w:sz w:val="27"/>
          <w:rtl/>
          <w:lang w:val="fa-IR" w:bidi="fa-IR"/>
        </w:rPr>
        <w:t>.</w:t>
      </w:r>
      <w:r w:rsidRPr="006C24A3">
        <w:rPr>
          <w:rFonts w:hint="cs"/>
          <w:sz w:val="27"/>
          <w:rtl/>
          <w:lang w:val="fa-IR" w:bidi="fa-IR"/>
        </w:rPr>
        <w:t xml:space="preserve"> لكن</w:t>
      </w:r>
      <w:r w:rsidR="001D0BEF" w:rsidRPr="006C24A3">
        <w:rPr>
          <w:rFonts w:hint="cs"/>
          <w:sz w:val="27"/>
          <w:rtl/>
          <w:lang w:val="fa-IR" w:bidi="fa-IR"/>
        </w:rPr>
        <w:t>ّ</w:t>
      </w:r>
      <w:r w:rsidRPr="006C24A3">
        <w:rPr>
          <w:rFonts w:hint="cs"/>
          <w:sz w:val="27"/>
          <w:rtl/>
          <w:lang w:val="fa-IR" w:bidi="fa-IR"/>
        </w:rPr>
        <w:t xml:space="preserve">ه رغم </w:t>
      </w:r>
      <w:r w:rsidRPr="006C24A3">
        <w:rPr>
          <w:rFonts w:hint="cs"/>
          <w:sz w:val="27"/>
          <w:rtl/>
          <w:lang w:val="fa-IR" w:bidi="fa-IR"/>
        </w:rPr>
        <w:lastRenderedPageBreak/>
        <w:t>ذلك لا يقول بخلو</w:t>
      </w:r>
      <w:r w:rsidR="001D0BEF" w:rsidRPr="006C24A3">
        <w:rPr>
          <w:rFonts w:hint="cs"/>
          <w:sz w:val="27"/>
          <w:rtl/>
          <w:lang w:val="fa-IR" w:bidi="fa-IR"/>
        </w:rPr>
        <w:t>ّ</w:t>
      </w:r>
      <w:r w:rsidRPr="006C24A3">
        <w:rPr>
          <w:rFonts w:hint="cs"/>
          <w:sz w:val="27"/>
          <w:rtl/>
          <w:lang w:val="fa-IR" w:bidi="fa-IR"/>
        </w:rPr>
        <w:t xml:space="preserve"> الأفعال الإلهية عن الغايات</w:t>
      </w:r>
      <w:r w:rsidR="001D0BEF" w:rsidRPr="006C24A3">
        <w:rPr>
          <w:rFonts w:hint="cs"/>
          <w:sz w:val="27"/>
          <w:rtl/>
          <w:lang w:val="fa-IR" w:bidi="fa-IR"/>
        </w:rPr>
        <w:t>،</w:t>
      </w:r>
      <w:r w:rsidRPr="006C24A3">
        <w:rPr>
          <w:rFonts w:hint="cs"/>
          <w:sz w:val="27"/>
          <w:rtl/>
          <w:lang w:val="fa-IR" w:bidi="fa-IR"/>
        </w:rPr>
        <w:t xml:space="preserve"> وأضاف موض</w:t>
      </w:r>
      <w:r w:rsidR="001D0BEF" w:rsidRPr="006C24A3">
        <w:rPr>
          <w:rFonts w:hint="cs"/>
          <w:sz w:val="27"/>
          <w:rtl/>
          <w:lang w:val="fa-IR" w:bidi="fa-IR"/>
        </w:rPr>
        <w:t>ِّ</w:t>
      </w:r>
      <w:r w:rsidRPr="006C24A3">
        <w:rPr>
          <w:rFonts w:hint="cs"/>
          <w:sz w:val="27"/>
          <w:rtl/>
          <w:lang w:val="fa-IR" w:bidi="fa-IR"/>
        </w:rPr>
        <w:t>حاً هذه النقطة بأنها لا تستلزم الع</w:t>
      </w:r>
      <w:r w:rsidR="001D0BEF" w:rsidRPr="006C24A3">
        <w:rPr>
          <w:rFonts w:hint="cs"/>
          <w:sz w:val="27"/>
          <w:rtl/>
          <w:lang w:val="fa-IR" w:bidi="fa-IR"/>
        </w:rPr>
        <w:t>َ</w:t>
      </w:r>
      <w:r w:rsidRPr="006C24A3">
        <w:rPr>
          <w:rFonts w:hint="cs"/>
          <w:sz w:val="27"/>
          <w:rtl/>
          <w:lang w:val="fa-IR" w:bidi="fa-IR"/>
        </w:rPr>
        <w:t>ب</w:t>
      </w:r>
      <w:r w:rsidR="001D0BEF" w:rsidRPr="006C24A3">
        <w:rPr>
          <w:rFonts w:hint="cs"/>
          <w:sz w:val="27"/>
          <w:rtl/>
          <w:lang w:val="fa-IR" w:bidi="fa-IR"/>
        </w:rPr>
        <w:t>َ</w:t>
      </w:r>
      <w:r w:rsidRPr="006C24A3">
        <w:rPr>
          <w:rFonts w:hint="cs"/>
          <w:sz w:val="27"/>
          <w:rtl/>
          <w:lang w:val="fa-IR" w:bidi="fa-IR"/>
        </w:rPr>
        <w:t>ث وعدم الغاية في أفعال الله</w:t>
      </w:r>
      <w:r w:rsidR="001D0BEF" w:rsidRPr="006C24A3">
        <w:rPr>
          <w:rFonts w:hint="cs"/>
          <w:sz w:val="27"/>
          <w:rtl/>
          <w:lang w:val="fa-IR" w:bidi="fa-IR"/>
        </w:rPr>
        <w:t>:</w:t>
      </w:r>
      <w:r w:rsidRPr="006C24A3">
        <w:rPr>
          <w:rFonts w:hint="cs"/>
          <w:sz w:val="27"/>
          <w:rtl/>
          <w:lang w:val="fa-IR" w:bidi="fa-IR"/>
        </w:rPr>
        <w:t xml:space="preserve"> </w:t>
      </w:r>
      <w:r w:rsidR="001D0BEF" w:rsidRPr="006C24A3">
        <w:rPr>
          <w:rFonts w:hint="eastAsia"/>
          <w:sz w:val="24"/>
          <w:szCs w:val="24"/>
          <w:rtl/>
        </w:rPr>
        <w:t>«</w:t>
      </w:r>
      <w:r w:rsidR="001D0BEF" w:rsidRPr="006C24A3">
        <w:rPr>
          <w:rFonts w:hint="cs"/>
          <w:sz w:val="27"/>
          <w:rtl/>
          <w:lang w:val="fa-IR" w:bidi="fa-IR"/>
        </w:rPr>
        <w:t>و</w:t>
      </w:r>
      <w:r w:rsidRPr="006C24A3">
        <w:rPr>
          <w:rFonts w:hint="cs"/>
          <w:sz w:val="27"/>
          <w:rtl/>
          <w:lang w:val="fa-IR" w:bidi="fa-IR"/>
        </w:rPr>
        <w:t>لا يلزم ممّا ذكرنا أن يكون فعله لا لغرض</w:t>
      </w:r>
      <w:r w:rsidR="001D0BEF" w:rsidRPr="006C24A3">
        <w:rPr>
          <w:rFonts w:hint="cs"/>
          <w:sz w:val="27"/>
          <w:rtl/>
          <w:lang w:val="fa-IR" w:bidi="fa-IR"/>
        </w:rPr>
        <w:t>ٍ</w:t>
      </w:r>
      <w:r w:rsidRPr="006C24A3">
        <w:rPr>
          <w:rFonts w:hint="cs"/>
          <w:sz w:val="27"/>
          <w:rtl/>
          <w:lang w:val="fa-IR" w:bidi="fa-IR"/>
        </w:rPr>
        <w:t xml:space="preserve"> وغاية</w:t>
      </w:r>
      <w:r w:rsidR="001D0BEF" w:rsidRPr="006C24A3">
        <w:rPr>
          <w:rFonts w:hint="cs"/>
          <w:sz w:val="27"/>
          <w:rtl/>
          <w:lang w:val="fa-IR" w:bidi="fa-IR"/>
        </w:rPr>
        <w:t>ٍ،</w:t>
      </w:r>
      <w:r w:rsidRPr="006C24A3">
        <w:rPr>
          <w:rFonts w:hint="cs"/>
          <w:sz w:val="27"/>
          <w:rtl/>
          <w:lang w:val="fa-IR" w:bidi="fa-IR"/>
        </w:rPr>
        <w:t xml:space="preserve"> فيكون عبثاً؛ لأنّ الغاية في فعله وهو النظام الأتمّ التابع للنظام الربّاني هو ذاته تعال</w:t>
      </w:r>
      <w:r w:rsidR="001D0BEF" w:rsidRPr="006C24A3">
        <w:rPr>
          <w:rFonts w:hint="cs"/>
          <w:sz w:val="27"/>
          <w:rtl/>
          <w:lang w:val="fa-IR" w:bidi="fa-IR"/>
        </w:rPr>
        <w:t>ى</w:t>
      </w:r>
      <w:r w:rsidRPr="006C24A3">
        <w:rPr>
          <w:rFonts w:hint="cs"/>
          <w:sz w:val="27"/>
          <w:rtl/>
          <w:lang w:val="fa-IR" w:bidi="fa-IR"/>
        </w:rPr>
        <w:t>، والفاعل والغاية فيه تعال</w:t>
      </w:r>
      <w:r w:rsidR="001D0BEF" w:rsidRPr="006C24A3">
        <w:rPr>
          <w:rFonts w:hint="cs"/>
          <w:sz w:val="27"/>
          <w:rtl/>
          <w:lang w:val="fa-IR" w:bidi="fa-IR"/>
        </w:rPr>
        <w:t>ى</w:t>
      </w:r>
      <w:r w:rsidRPr="006C24A3">
        <w:rPr>
          <w:rFonts w:hint="cs"/>
          <w:sz w:val="27"/>
          <w:rtl/>
          <w:lang w:val="fa-IR" w:bidi="fa-IR"/>
        </w:rPr>
        <w:t xml:space="preserve"> واحد</w:t>
      </w:r>
      <w:r w:rsidR="00537A59" w:rsidRPr="006C24A3">
        <w:rPr>
          <w:rFonts w:hint="cs"/>
          <w:sz w:val="27"/>
          <w:rtl/>
          <w:lang w:val="fa-IR" w:bidi="fa-IR"/>
        </w:rPr>
        <w:t>ٌ</w:t>
      </w:r>
      <w:r w:rsidRPr="006C24A3">
        <w:rPr>
          <w:rFonts w:hint="cs"/>
          <w:sz w:val="27"/>
          <w:rtl/>
          <w:lang w:val="fa-IR" w:bidi="fa-IR"/>
        </w:rPr>
        <w:t xml:space="preserve"> لا يمكن اختلافهما، لا بمعن</w:t>
      </w:r>
      <w:r w:rsidR="00537A59" w:rsidRPr="006C24A3">
        <w:rPr>
          <w:rFonts w:hint="cs"/>
          <w:sz w:val="27"/>
          <w:rtl/>
          <w:lang w:val="fa-IR" w:bidi="fa-IR"/>
        </w:rPr>
        <w:t>ى</w:t>
      </w:r>
      <w:r w:rsidRPr="006C24A3">
        <w:rPr>
          <w:rFonts w:hint="cs"/>
          <w:sz w:val="27"/>
          <w:rtl/>
          <w:lang w:val="fa-IR" w:bidi="fa-IR"/>
        </w:rPr>
        <w:t xml:space="preserve"> كونه تعال</w:t>
      </w:r>
      <w:r w:rsidR="00537A59" w:rsidRPr="006C24A3">
        <w:rPr>
          <w:rFonts w:hint="cs"/>
          <w:sz w:val="27"/>
          <w:rtl/>
          <w:lang w:val="fa-IR" w:bidi="fa-IR"/>
        </w:rPr>
        <w:t>ى</w:t>
      </w:r>
      <w:r w:rsidRPr="006C24A3">
        <w:rPr>
          <w:rFonts w:hint="cs"/>
          <w:sz w:val="27"/>
          <w:rtl/>
          <w:lang w:val="fa-IR" w:bidi="fa-IR"/>
        </w:rPr>
        <w:t xml:space="preserve"> تحت تأثير ذاته في فعله، فإنّه أيضاً مستحيل</w:t>
      </w:r>
      <w:r w:rsidR="00537A59" w:rsidRPr="006C24A3">
        <w:rPr>
          <w:rFonts w:hint="cs"/>
          <w:sz w:val="27"/>
          <w:rtl/>
          <w:lang w:val="fa-IR" w:bidi="fa-IR"/>
        </w:rPr>
        <w:t>ٌ؛</w:t>
      </w:r>
      <w:r w:rsidRPr="006C24A3">
        <w:rPr>
          <w:rFonts w:hint="cs"/>
          <w:sz w:val="27"/>
          <w:rtl/>
          <w:lang w:val="fa-IR" w:bidi="fa-IR"/>
        </w:rPr>
        <w:t xml:space="preserve"> لوجوه، بل بمعن</w:t>
      </w:r>
      <w:r w:rsidR="00537A59" w:rsidRPr="006C24A3">
        <w:rPr>
          <w:rFonts w:hint="cs"/>
          <w:sz w:val="27"/>
          <w:rtl/>
          <w:lang w:val="fa-IR" w:bidi="fa-IR"/>
        </w:rPr>
        <w:t>ى</w:t>
      </w:r>
      <w:r w:rsidRPr="006C24A3">
        <w:rPr>
          <w:rFonts w:hint="cs"/>
          <w:sz w:val="27"/>
          <w:rtl/>
          <w:lang w:val="fa-IR" w:bidi="fa-IR"/>
        </w:rPr>
        <w:t xml:space="preserve"> أنّ حبّ ذاته مستلزم</w:t>
      </w:r>
      <w:r w:rsidR="00537A59" w:rsidRPr="006C24A3">
        <w:rPr>
          <w:rFonts w:hint="cs"/>
          <w:sz w:val="27"/>
          <w:rtl/>
          <w:lang w:val="fa-IR" w:bidi="fa-IR"/>
        </w:rPr>
        <w:t>ٌ</w:t>
      </w:r>
      <w:r w:rsidRPr="006C24A3">
        <w:rPr>
          <w:rFonts w:hint="cs"/>
          <w:sz w:val="27"/>
          <w:rtl/>
          <w:lang w:val="fa-IR" w:bidi="fa-IR"/>
        </w:rPr>
        <w:t xml:space="preserve"> لحبّ آثاره استجراراً وت</w:t>
      </w:r>
      <w:r w:rsidR="00537A59" w:rsidRPr="006C24A3">
        <w:rPr>
          <w:rFonts w:hint="cs"/>
          <w:sz w:val="27"/>
          <w:rtl/>
          <w:lang w:val="fa-IR" w:bidi="fa-IR"/>
        </w:rPr>
        <w:t>َ</w:t>
      </w:r>
      <w:r w:rsidRPr="006C24A3">
        <w:rPr>
          <w:rFonts w:hint="cs"/>
          <w:sz w:val="27"/>
          <w:rtl/>
          <w:lang w:val="fa-IR" w:bidi="fa-IR"/>
        </w:rPr>
        <w:t>ب</w:t>
      </w:r>
      <w:r w:rsidR="00537A59" w:rsidRPr="006C24A3">
        <w:rPr>
          <w:rFonts w:hint="cs"/>
          <w:sz w:val="27"/>
          <w:rtl/>
          <w:lang w:val="fa-IR" w:bidi="fa-IR"/>
        </w:rPr>
        <w:t>َ</w:t>
      </w:r>
      <w:r w:rsidRPr="006C24A3">
        <w:rPr>
          <w:rFonts w:hint="cs"/>
          <w:sz w:val="27"/>
          <w:rtl/>
          <w:lang w:val="fa-IR" w:bidi="fa-IR"/>
        </w:rPr>
        <w:t>عاً</w:t>
      </w:r>
      <w:r w:rsidR="00537A59" w:rsidRPr="006C24A3">
        <w:rPr>
          <w:rFonts w:hint="cs"/>
          <w:sz w:val="27"/>
          <w:rtl/>
          <w:lang w:val="fa-IR" w:bidi="fa-IR"/>
        </w:rPr>
        <w:t>،</w:t>
      </w:r>
      <w:r w:rsidRPr="006C24A3">
        <w:rPr>
          <w:rFonts w:hint="cs"/>
          <w:sz w:val="27"/>
          <w:rtl/>
          <w:lang w:val="fa-IR" w:bidi="fa-IR"/>
        </w:rPr>
        <w:t xml:space="preserve"> لا استقلال</w:t>
      </w:r>
      <w:r w:rsidR="007F060D" w:rsidRPr="006C24A3">
        <w:rPr>
          <w:rFonts w:hint="cs"/>
          <w:sz w:val="27"/>
          <w:rtl/>
          <w:lang w:val="fa-IR" w:bidi="fa-IR"/>
        </w:rPr>
        <w:t>اً</w:t>
      </w:r>
      <w:r w:rsidRPr="006C24A3">
        <w:rPr>
          <w:rFonts w:hint="cs"/>
          <w:sz w:val="27"/>
          <w:rtl/>
          <w:lang w:val="fa-IR" w:bidi="fa-IR"/>
        </w:rPr>
        <w:t xml:space="preserve"> واستبداداً، فعلم</w:t>
      </w:r>
      <w:r w:rsidR="00537A59" w:rsidRPr="006C24A3">
        <w:rPr>
          <w:rFonts w:hint="cs"/>
          <w:sz w:val="27"/>
          <w:rtl/>
          <w:lang w:val="fa-IR" w:bidi="fa-IR"/>
        </w:rPr>
        <w:t>ُ</w:t>
      </w:r>
      <w:r w:rsidRPr="006C24A3">
        <w:rPr>
          <w:rFonts w:hint="cs"/>
          <w:sz w:val="27"/>
          <w:rtl/>
          <w:lang w:val="fa-IR" w:bidi="fa-IR"/>
        </w:rPr>
        <w:t>ه بذاته علم</w:t>
      </w:r>
      <w:r w:rsidR="00537A59" w:rsidRPr="006C24A3">
        <w:rPr>
          <w:rFonts w:hint="cs"/>
          <w:sz w:val="27"/>
          <w:rtl/>
          <w:lang w:val="fa-IR" w:bidi="fa-IR"/>
        </w:rPr>
        <w:t>ٌ</w:t>
      </w:r>
      <w:r w:rsidRPr="006C24A3">
        <w:rPr>
          <w:rFonts w:hint="cs"/>
          <w:sz w:val="27"/>
          <w:rtl/>
          <w:lang w:val="fa-IR" w:bidi="fa-IR"/>
        </w:rPr>
        <w:t xml:space="preserve"> بما عداه في مرتبة ذاته، وعلّة</w:t>
      </w:r>
      <w:r w:rsidR="00537A59" w:rsidRPr="006C24A3">
        <w:rPr>
          <w:rFonts w:hint="cs"/>
          <w:sz w:val="27"/>
          <w:rtl/>
          <w:lang w:val="fa-IR" w:bidi="fa-IR"/>
        </w:rPr>
        <w:t>ٌ</w:t>
      </w:r>
      <w:r w:rsidRPr="006C24A3">
        <w:rPr>
          <w:rFonts w:hint="cs"/>
          <w:sz w:val="27"/>
          <w:rtl/>
          <w:lang w:val="fa-IR" w:bidi="fa-IR"/>
        </w:rPr>
        <w:t xml:space="preserve"> لعلمه بما عداه في مرآة التفصيل، وحبّ</w:t>
      </w:r>
      <w:r w:rsidR="00537A59" w:rsidRPr="006C24A3">
        <w:rPr>
          <w:rFonts w:hint="cs"/>
          <w:sz w:val="27"/>
          <w:rtl/>
          <w:lang w:val="fa-IR" w:bidi="fa-IR"/>
        </w:rPr>
        <w:t>ُ</w:t>
      </w:r>
      <w:r w:rsidRPr="006C24A3">
        <w:rPr>
          <w:rFonts w:hint="cs"/>
          <w:sz w:val="27"/>
          <w:rtl/>
          <w:lang w:val="fa-IR" w:bidi="fa-IR"/>
        </w:rPr>
        <w:t>ه بذاته كذلك، وإرادته المتعلّ</w:t>
      </w:r>
      <w:r w:rsidR="00537A59" w:rsidRPr="006C24A3">
        <w:rPr>
          <w:rFonts w:hint="cs"/>
          <w:sz w:val="27"/>
          <w:rtl/>
          <w:lang w:val="fa-IR" w:bidi="fa-IR"/>
        </w:rPr>
        <w:t>ِ</w:t>
      </w:r>
      <w:r w:rsidRPr="006C24A3">
        <w:rPr>
          <w:rFonts w:hint="cs"/>
          <w:sz w:val="27"/>
          <w:rtl/>
          <w:lang w:val="fa-IR" w:bidi="fa-IR"/>
        </w:rPr>
        <w:t>قة بالأشياء عل</w:t>
      </w:r>
      <w:r w:rsidR="00537A59" w:rsidRPr="006C24A3">
        <w:rPr>
          <w:rFonts w:hint="cs"/>
          <w:sz w:val="27"/>
          <w:rtl/>
          <w:lang w:val="fa-IR" w:bidi="fa-IR"/>
        </w:rPr>
        <w:t>ى</w:t>
      </w:r>
      <w:r w:rsidRPr="006C24A3">
        <w:rPr>
          <w:rFonts w:hint="cs"/>
          <w:sz w:val="27"/>
          <w:rtl/>
          <w:lang w:val="fa-IR" w:bidi="fa-IR"/>
        </w:rPr>
        <w:t xml:space="preserve"> وجه</w:t>
      </w:r>
      <w:r w:rsidR="00537A59" w:rsidRPr="006C24A3">
        <w:rPr>
          <w:rFonts w:hint="cs"/>
          <w:sz w:val="27"/>
          <w:rtl/>
          <w:lang w:val="fa-IR" w:bidi="fa-IR"/>
        </w:rPr>
        <w:t>ٍ</w:t>
      </w:r>
      <w:r w:rsidRPr="006C24A3">
        <w:rPr>
          <w:rFonts w:hint="cs"/>
          <w:sz w:val="27"/>
          <w:rtl/>
          <w:lang w:val="fa-IR" w:bidi="fa-IR"/>
        </w:rPr>
        <w:t xml:space="preserve"> منزّ</w:t>
      </w:r>
      <w:r w:rsidR="00537A59" w:rsidRPr="006C24A3">
        <w:rPr>
          <w:rFonts w:hint="cs"/>
          <w:sz w:val="27"/>
          <w:rtl/>
          <w:lang w:val="fa-IR" w:bidi="fa-IR"/>
        </w:rPr>
        <w:t>َ</w:t>
      </w:r>
      <w:r w:rsidRPr="006C24A3">
        <w:rPr>
          <w:rFonts w:hint="cs"/>
          <w:sz w:val="27"/>
          <w:rtl/>
          <w:lang w:val="fa-IR" w:bidi="fa-IR"/>
        </w:rPr>
        <w:t>ه عن وصمة التغي</w:t>
      </w:r>
      <w:r w:rsidR="00537A59" w:rsidRPr="006C24A3">
        <w:rPr>
          <w:rFonts w:hint="cs"/>
          <w:sz w:val="27"/>
          <w:rtl/>
          <w:lang w:val="fa-IR" w:bidi="fa-IR"/>
        </w:rPr>
        <w:t>ُّ</w:t>
      </w:r>
      <w:r w:rsidRPr="006C24A3">
        <w:rPr>
          <w:rFonts w:hint="cs"/>
          <w:sz w:val="27"/>
          <w:rtl/>
          <w:lang w:val="fa-IR" w:bidi="fa-IR"/>
        </w:rPr>
        <w:t>ر والتصرّ</w:t>
      </w:r>
      <w:r w:rsidR="00537A59" w:rsidRPr="006C24A3">
        <w:rPr>
          <w:rFonts w:hint="cs"/>
          <w:sz w:val="27"/>
          <w:rtl/>
          <w:lang w:val="fa-IR" w:bidi="fa-IR"/>
        </w:rPr>
        <w:t>ُ</w:t>
      </w:r>
      <w:r w:rsidRPr="006C24A3">
        <w:rPr>
          <w:rFonts w:hint="cs"/>
          <w:sz w:val="27"/>
          <w:rtl/>
          <w:lang w:val="fa-IR" w:bidi="fa-IR"/>
        </w:rPr>
        <w:t>م</w:t>
      </w:r>
      <w:r w:rsidR="00537A59" w:rsidRPr="006C24A3">
        <w:rPr>
          <w:rFonts w:hint="cs"/>
          <w:sz w:val="27"/>
          <w:rtl/>
          <w:lang w:val="fa-IR" w:bidi="fa-IR"/>
        </w:rPr>
        <w:t>؛</w:t>
      </w:r>
      <w:r w:rsidRPr="006C24A3">
        <w:rPr>
          <w:rFonts w:hint="cs"/>
          <w:sz w:val="27"/>
          <w:rtl/>
          <w:lang w:val="fa-IR" w:bidi="fa-IR"/>
        </w:rPr>
        <w:t xml:space="preserve"> لأجل محبوبي</w:t>
      </w:r>
      <w:r w:rsidR="00537A59" w:rsidRPr="006C24A3">
        <w:rPr>
          <w:rFonts w:hint="cs"/>
          <w:sz w:val="27"/>
          <w:rtl/>
          <w:lang w:val="fa-IR" w:bidi="fa-IR"/>
        </w:rPr>
        <w:t>ّ</w:t>
      </w:r>
      <w:r w:rsidRPr="006C24A3">
        <w:rPr>
          <w:rFonts w:hint="cs"/>
          <w:sz w:val="27"/>
          <w:rtl/>
          <w:lang w:val="fa-IR" w:bidi="fa-IR"/>
        </w:rPr>
        <w:t>ة ذاته</w:t>
      </w:r>
      <w:r w:rsidR="00537A59" w:rsidRPr="006C24A3">
        <w:rPr>
          <w:rFonts w:hint="cs"/>
          <w:sz w:val="27"/>
          <w:rtl/>
          <w:lang w:val="fa-IR" w:bidi="fa-IR"/>
        </w:rPr>
        <w:t>،</w:t>
      </w:r>
      <w:r w:rsidRPr="006C24A3">
        <w:rPr>
          <w:rFonts w:hint="cs"/>
          <w:sz w:val="27"/>
          <w:rtl/>
          <w:lang w:val="fa-IR" w:bidi="fa-IR"/>
        </w:rPr>
        <w:t xml:space="preserve"> وكونها مرضية، لا محبوبية الأشياء وكونها مرضي</w:t>
      </w:r>
      <w:r w:rsidR="00537A59" w:rsidRPr="006C24A3">
        <w:rPr>
          <w:rFonts w:hint="cs"/>
          <w:sz w:val="27"/>
          <w:rtl/>
          <w:lang w:val="fa-IR" w:bidi="fa-IR"/>
        </w:rPr>
        <w:t>ّ</w:t>
      </w:r>
      <w:r w:rsidRPr="006C24A3">
        <w:rPr>
          <w:rFonts w:hint="cs"/>
          <w:sz w:val="27"/>
          <w:rtl/>
          <w:lang w:val="fa-IR" w:bidi="fa-IR"/>
        </w:rPr>
        <w:t>ة</w:t>
      </w:r>
      <w:r w:rsidR="00537A59" w:rsidRPr="006C24A3">
        <w:rPr>
          <w:rFonts w:hint="cs"/>
          <w:sz w:val="27"/>
          <w:rtl/>
          <w:lang w:val="fa-IR" w:bidi="fa-IR"/>
        </w:rPr>
        <w:t>ً</w:t>
      </w:r>
      <w:r w:rsidRPr="006C24A3">
        <w:rPr>
          <w:rFonts w:hint="cs"/>
          <w:sz w:val="27"/>
          <w:rtl/>
          <w:lang w:val="fa-IR" w:bidi="fa-IR"/>
        </w:rPr>
        <w:t xml:space="preserve"> استقلال</w:t>
      </w:r>
      <w:r w:rsidR="007F060D" w:rsidRPr="006C24A3">
        <w:rPr>
          <w:rFonts w:hint="cs"/>
          <w:sz w:val="27"/>
          <w:rtl/>
          <w:lang w:val="fa-IR" w:bidi="fa-IR"/>
        </w:rPr>
        <w:t>اً</w:t>
      </w:r>
      <w:r w:rsidR="001D0BEF" w:rsidRPr="006C24A3">
        <w:rPr>
          <w:rFonts w:hint="eastAsia"/>
          <w:sz w:val="24"/>
          <w:szCs w:val="24"/>
          <w:rtl/>
        </w:rPr>
        <w:t>»</w:t>
      </w:r>
      <w:r w:rsidRPr="006C24A3">
        <w:rPr>
          <w:rFonts w:hint="cs"/>
          <w:sz w:val="27"/>
          <w:vertAlign w:val="superscript"/>
          <w:rtl/>
        </w:rPr>
        <w:t>(</w:t>
      </w:r>
      <w:r w:rsidRPr="006C24A3">
        <w:rPr>
          <w:rStyle w:val="af9"/>
          <w:sz w:val="27"/>
          <w:rtl/>
        </w:rPr>
        <w:endnoteReference w:id="424"/>
      </w:r>
      <w:r w:rsidRPr="006C24A3">
        <w:rPr>
          <w:rFonts w:hint="cs"/>
          <w:sz w:val="27"/>
          <w:vertAlign w:val="superscript"/>
          <w:rtl/>
        </w:rPr>
        <w:t>)</w:t>
      </w:r>
      <w:r w:rsidR="001D0BEF" w:rsidRPr="006C24A3">
        <w:rPr>
          <w:rFonts w:hint="cs"/>
          <w:sz w:val="27"/>
          <w:rtl/>
          <w:lang w:val="fa-IR" w:bidi="fa-IR"/>
        </w:rPr>
        <w:t>.</w:t>
      </w:r>
    </w:p>
    <w:p w:rsidR="009C7DF5" w:rsidRPr="006C24A3" w:rsidRDefault="009C7DF5" w:rsidP="00603FE0">
      <w:pPr>
        <w:rPr>
          <w:sz w:val="27"/>
          <w:rtl/>
          <w:lang w:val="fa-IR" w:bidi="fa-IR"/>
        </w:rPr>
      </w:pPr>
      <w:r w:rsidRPr="006C24A3">
        <w:rPr>
          <w:rFonts w:hint="cs"/>
          <w:sz w:val="27"/>
          <w:rtl/>
          <w:lang w:val="fa-IR" w:bidi="fa-IR"/>
        </w:rPr>
        <w:t>فبالتالي الغاية في الفعل الإلهي</w:t>
      </w:r>
      <w:r w:rsidR="00065F37" w:rsidRPr="006C24A3">
        <w:rPr>
          <w:rFonts w:hint="cs"/>
          <w:sz w:val="27"/>
          <w:rtl/>
          <w:lang w:val="fa-IR" w:bidi="fa-IR"/>
        </w:rPr>
        <w:t>،</w:t>
      </w:r>
      <w:r w:rsidRPr="006C24A3">
        <w:rPr>
          <w:rFonts w:hint="cs"/>
          <w:sz w:val="27"/>
          <w:rtl/>
          <w:lang w:val="fa-IR" w:bidi="fa-IR"/>
        </w:rPr>
        <w:t xml:space="preserve"> وهو النظام الأحسن نفسه، ليس إلا</w:t>
      </w:r>
      <w:r w:rsidR="00065F37" w:rsidRPr="006C24A3">
        <w:rPr>
          <w:rFonts w:hint="cs"/>
          <w:sz w:val="27"/>
          <w:rtl/>
          <w:lang w:val="fa-IR" w:bidi="fa-IR"/>
        </w:rPr>
        <w:t>ّ</w:t>
      </w:r>
      <w:r w:rsidRPr="006C24A3">
        <w:rPr>
          <w:rFonts w:hint="cs"/>
          <w:sz w:val="27"/>
          <w:rtl/>
          <w:lang w:val="fa-IR" w:bidi="fa-IR"/>
        </w:rPr>
        <w:t xml:space="preserve"> الذات الإ</w:t>
      </w:r>
      <w:r w:rsidR="00065F37" w:rsidRPr="006C24A3">
        <w:rPr>
          <w:rFonts w:hint="cs"/>
          <w:sz w:val="27"/>
          <w:rtl/>
          <w:lang w:val="fa-IR" w:bidi="fa-IR"/>
        </w:rPr>
        <w:t>ل</w:t>
      </w:r>
      <w:r w:rsidRPr="006C24A3">
        <w:rPr>
          <w:rFonts w:hint="cs"/>
          <w:sz w:val="27"/>
          <w:rtl/>
          <w:lang w:val="fa-IR" w:bidi="fa-IR"/>
        </w:rPr>
        <w:t>هية</w:t>
      </w:r>
      <w:r w:rsidR="00065F37" w:rsidRPr="006C24A3">
        <w:rPr>
          <w:rFonts w:hint="cs"/>
          <w:sz w:val="27"/>
          <w:rtl/>
          <w:lang w:val="fa-IR" w:bidi="fa-IR"/>
        </w:rPr>
        <w:t>،</w:t>
      </w:r>
      <w:r w:rsidRPr="006C24A3">
        <w:rPr>
          <w:rFonts w:hint="cs"/>
          <w:sz w:val="27"/>
          <w:rtl/>
          <w:lang w:val="fa-IR" w:bidi="fa-IR"/>
        </w:rPr>
        <w:t xml:space="preserve"> لا بمعنى أنه يتصرف مت</w:t>
      </w:r>
      <w:r w:rsidR="00603FE0">
        <w:rPr>
          <w:rFonts w:hint="cs"/>
          <w:sz w:val="27"/>
          <w:rtl/>
          <w:lang w:val="fa-IR" w:bidi="fa-IR"/>
        </w:rPr>
        <w:t>أ</w:t>
      </w:r>
      <w:r w:rsidRPr="006C24A3">
        <w:rPr>
          <w:rFonts w:hint="cs"/>
          <w:sz w:val="27"/>
          <w:rtl/>
          <w:lang w:val="fa-IR" w:bidi="fa-IR"/>
        </w:rPr>
        <w:t>ث</w:t>
      </w:r>
      <w:r w:rsidR="00065F37" w:rsidRPr="006C24A3">
        <w:rPr>
          <w:rFonts w:hint="cs"/>
          <w:sz w:val="27"/>
          <w:rtl/>
          <w:lang w:val="fa-IR" w:bidi="fa-IR"/>
        </w:rPr>
        <w:t>ّ</w:t>
      </w:r>
      <w:r w:rsidR="00603FE0">
        <w:rPr>
          <w:rFonts w:hint="cs"/>
          <w:sz w:val="27"/>
          <w:rtl/>
          <w:lang w:val="fa-IR" w:bidi="fa-IR"/>
        </w:rPr>
        <w:t>ِ</w:t>
      </w:r>
      <w:r w:rsidRPr="006C24A3">
        <w:rPr>
          <w:rFonts w:hint="cs"/>
          <w:sz w:val="27"/>
          <w:rtl/>
          <w:lang w:val="fa-IR" w:bidi="fa-IR"/>
        </w:rPr>
        <w:t>راً بذاته</w:t>
      </w:r>
      <w:r w:rsidR="00065F37" w:rsidRPr="006C24A3">
        <w:rPr>
          <w:rFonts w:hint="cs"/>
          <w:sz w:val="27"/>
          <w:rtl/>
          <w:lang w:val="fa-IR" w:bidi="fa-IR"/>
        </w:rPr>
        <w:t>؛</w:t>
      </w:r>
      <w:r w:rsidRPr="006C24A3">
        <w:rPr>
          <w:rFonts w:hint="cs"/>
          <w:sz w:val="27"/>
          <w:rtl/>
          <w:lang w:val="fa-IR" w:bidi="fa-IR"/>
        </w:rPr>
        <w:t xml:space="preserve"> لأنه محال</w:t>
      </w:r>
      <w:r w:rsidR="00065F37" w:rsidRPr="006C24A3">
        <w:rPr>
          <w:rFonts w:hint="cs"/>
          <w:sz w:val="27"/>
          <w:rtl/>
          <w:lang w:val="fa-IR" w:bidi="fa-IR"/>
        </w:rPr>
        <w:t>ٌ،</w:t>
      </w:r>
      <w:r w:rsidRPr="006C24A3">
        <w:rPr>
          <w:rFonts w:hint="cs"/>
          <w:sz w:val="27"/>
          <w:rtl/>
          <w:lang w:val="fa-IR" w:bidi="fa-IR"/>
        </w:rPr>
        <w:t xml:space="preserve"> بل بمعنى </w:t>
      </w:r>
      <w:r w:rsidR="00065F37" w:rsidRPr="006C24A3">
        <w:rPr>
          <w:rFonts w:hint="cs"/>
          <w:sz w:val="27"/>
          <w:rtl/>
          <w:lang w:val="fa-IR" w:bidi="fa-IR"/>
        </w:rPr>
        <w:t>ا</w:t>
      </w:r>
      <w:r w:rsidRPr="006C24A3">
        <w:rPr>
          <w:rFonts w:hint="cs"/>
          <w:sz w:val="27"/>
          <w:rtl/>
          <w:lang w:val="fa-IR" w:bidi="fa-IR"/>
        </w:rPr>
        <w:t>ستلزام حب</w:t>
      </w:r>
      <w:r w:rsidR="00065F37" w:rsidRPr="006C24A3">
        <w:rPr>
          <w:rFonts w:hint="cs"/>
          <w:sz w:val="27"/>
          <w:rtl/>
          <w:lang w:val="fa-IR" w:bidi="fa-IR"/>
        </w:rPr>
        <w:t>ّ</w:t>
      </w:r>
      <w:r w:rsidRPr="006C24A3">
        <w:rPr>
          <w:rFonts w:hint="cs"/>
          <w:sz w:val="27"/>
          <w:rtl/>
          <w:lang w:val="fa-IR" w:bidi="fa-IR"/>
        </w:rPr>
        <w:t xml:space="preserve"> الذات </w:t>
      </w:r>
      <w:r w:rsidR="00065F37" w:rsidRPr="006C24A3">
        <w:rPr>
          <w:rFonts w:hint="cs"/>
          <w:sz w:val="27"/>
          <w:rtl/>
          <w:lang w:val="fa-IR" w:bidi="fa-IR"/>
        </w:rPr>
        <w:t>ل</w:t>
      </w:r>
      <w:r w:rsidRPr="006C24A3">
        <w:rPr>
          <w:rFonts w:hint="cs"/>
          <w:sz w:val="27"/>
          <w:rtl/>
          <w:lang w:val="fa-IR" w:bidi="fa-IR"/>
        </w:rPr>
        <w:t>حب</w:t>
      </w:r>
      <w:r w:rsidR="00065F37" w:rsidRPr="006C24A3">
        <w:rPr>
          <w:rFonts w:hint="cs"/>
          <w:sz w:val="27"/>
          <w:rtl/>
          <w:lang w:val="fa-IR" w:bidi="fa-IR"/>
        </w:rPr>
        <w:t>ّ</w:t>
      </w:r>
      <w:r w:rsidRPr="006C24A3">
        <w:rPr>
          <w:rFonts w:hint="cs"/>
          <w:sz w:val="27"/>
          <w:rtl/>
          <w:lang w:val="fa-IR" w:bidi="fa-IR"/>
        </w:rPr>
        <w:t xml:space="preserve"> الآثار تبعا</w:t>
      </w:r>
      <w:r w:rsidR="00065F37" w:rsidRPr="006C24A3">
        <w:rPr>
          <w:rFonts w:hint="cs"/>
          <w:sz w:val="27"/>
          <w:rtl/>
          <w:lang w:val="fa-IR" w:bidi="fa-IR"/>
        </w:rPr>
        <w:t>ً،</w:t>
      </w:r>
      <w:r w:rsidRPr="006C24A3">
        <w:rPr>
          <w:rFonts w:hint="cs"/>
          <w:sz w:val="27"/>
          <w:rtl/>
          <w:lang w:val="fa-IR" w:bidi="fa-IR"/>
        </w:rPr>
        <w:t xml:space="preserve"> وعلمه بذاته علمه بما سواه في مرتبة الذات</w:t>
      </w:r>
      <w:r w:rsidR="00065F37" w:rsidRPr="006C24A3">
        <w:rPr>
          <w:rFonts w:hint="cs"/>
          <w:sz w:val="27"/>
          <w:rtl/>
          <w:lang w:val="fa-IR" w:bidi="fa-IR"/>
        </w:rPr>
        <w:t>،</w:t>
      </w:r>
      <w:r w:rsidRPr="006C24A3">
        <w:rPr>
          <w:rFonts w:hint="cs"/>
          <w:sz w:val="27"/>
          <w:rtl/>
          <w:lang w:val="fa-IR" w:bidi="fa-IR"/>
        </w:rPr>
        <w:t xml:space="preserve"> وعلمه بما عداه في مرآة التفصيل</w:t>
      </w:r>
      <w:r w:rsidR="00065F37" w:rsidRPr="006C24A3">
        <w:rPr>
          <w:rFonts w:hint="cs"/>
          <w:sz w:val="27"/>
          <w:rtl/>
          <w:lang w:val="fa-IR" w:bidi="fa-IR"/>
        </w:rPr>
        <w:t>،</w:t>
      </w:r>
      <w:r w:rsidRPr="006C24A3">
        <w:rPr>
          <w:rFonts w:hint="cs"/>
          <w:sz w:val="27"/>
          <w:rtl/>
          <w:lang w:val="fa-IR" w:bidi="fa-IR"/>
        </w:rPr>
        <w:t xml:space="preserve"> وحب</w:t>
      </w:r>
      <w:r w:rsidR="00065F37" w:rsidRPr="006C24A3">
        <w:rPr>
          <w:rFonts w:hint="cs"/>
          <w:sz w:val="27"/>
          <w:rtl/>
          <w:lang w:val="fa-IR" w:bidi="fa-IR"/>
        </w:rPr>
        <w:t>ّ</w:t>
      </w:r>
      <w:r w:rsidRPr="006C24A3">
        <w:rPr>
          <w:rFonts w:hint="cs"/>
          <w:sz w:val="27"/>
          <w:rtl/>
          <w:lang w:val="fa-IR" w:bidi="fa-IR"/>
        </w:rPr>
        <w:t xml:space="preserve"> الله بذاته أيضا</w:t>
      </w:r>
      <w:r w:rsidR="00065F37" w:rsidRPr="006C24A3">
        <w:rPr>
          <w:rFonts w:hint="cs"/>
          <w:sz w:val="27"/>
          <w:rtl/>
          <w:lang w:val="fa-IR" w:bidi="fa-IR"/>
        </w:rPr>
        <w:t>ً</w:t>
      </w:r>
      <w:r w:rsidRPr="006C24A3">
        <w:rPr>
          <w:rFonts w:hint="cs"/>
          <w:sz w:val="27"/>
          <w:rtl/>
          <w:lang w:val="fa-IR" w:bidi="fa-IR"/>
        </w:rPr>
        <w:t xml:space="preserve"> كذلك</w:t>
      </w:r>
      <w:r w:rsidRPr="006C24A3">
        <w:rPr>
          <w:rFonts w:hint="cs"/>
          <w:sz w:val="27"/>
          <w:vertAlign w:val="superscript"/>
          <w:rtl/>
        </w:rPr>
        <w:t>(</w:t>
      </w:r>
      <w:r w:rsidRPr="006C24A3">
        <w:rPr>
          <w:rStyle w:val="af9"/>
          <w:sz w:val="27"/>
          <w:rtl/>
        </w:rPr>
        <w:endnoteReference w:id="425"/>
      </w:r>
      <w:r w:rsidRPr="006C24A3">
        <w:rPr>
          <w:rFonts w:hint="cs"/>
          <w:sz w:val="27"/>
          <w:vertAlign w:val="superscript"/>
          <w:rtl/>
        </w:rPr>
        <w:t>)</w:t>
      </w:r>
      <w:r w:rsidRPr="006C24A3">
        <w:rPr>
          <w:rFonts w:hint="cs"/>
          <w:sz w:val="27"/>
          <w:rtl/>
          <w:lang w:val="fa-IR"/>
        </w:rPr>
        <w:t>.</w:t>
      </w:r>
      <w:r w:rsidRPr="006C24A3">
        <w:rPr>
          <w:sz w:val="27"/>
          <w:rtl/>
          <w:lang w:val="fa-IR" w:bidi="fa-IR"/>
        </w:rPr>
        <w:t xml:space="preserve"> ثم</w:t>
      </w:r>
      <w:r w:rsidR="00065F37" w:rsidRPr="006C24A3">
        <w:rPr>
          <w:rFonts w:hint="cs"/>
          <w:sz w:val="27"/>
          <w:rtl/>
          <w:lang w:val="fa-IR" w:bidi="fa-IR"/>
        </w:rPr>
        <w:t>ّ</w:t>
      </w:r>
      <w:r w:rsidRPr="006C24A3">
        <w:rPr>
          <w:sz w:val="27"/>
          <w:rtl/>
          <w:lang w:val="fa-IR" w:bidi="fa-IR"/>
        </w:rPr>
        <w:t xml:space="preserve"> يشير إلى الحديث القدسي</w:t>
      </w:r>
      <w:r w:rsidR="00065F37"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الذي يقول</w:t>
      </w:r>
      <w:r w:rsidR="00065F37" w:rsidRPr="006C24A3">
        <w:rPr>
          <w:rFonts w:hint="cs"/>
          <w:sz w:val="27"/>
          <w:rtl/>
          <w:lang w:val="fa-IR" w:bidi="fa-IR"/>
        </w:rPr>
        <w:t xml:space="preserve">: </w:t>
      </w:r>
      <w:r w:rsidRPr="006C24A3">
        <w:rPr>
          <w:sz w:val="24"/>
          <w:szCs w:val="24"/>
          <w:rtl/>
          <w:lang w:val="fa-IR"/>
        </w:rPr>
        <w:t>«</w:t>
      </w:r>
      <w:r w:rsidRPr="006C24A3">
        <w:rPr>
          <w:sz w:val="27"/>
          <w:rtl/>
          <w:lang w:val="fa-IR" w:bidi="fa-IR"/>
        </w:rPr>
        <w:t>كنتُ كنزاً مخف</w:t>
      </w:r>
      <w:r w:rsidRPr="006C24A3">
        <w:rPr>
          <w:rFonts w:hint="cs"/>
          <w:sz w:val="27"/>
          <w:rtl/>
          <w:lang w:val="fa-IR" w:bidi="fa-IR"/>
        </w:rPr>
        <w:t>ي</w:t>
      </w:r>
      <w:r w:rsidR="00065F37" w:rsidRPr="006C24A3">
        <w:rPr>
          <w:rFonts w:hint="cs"/>
          <w:sz w:val="27"/>
          <w:rtl/>
          <w:lang w:val="fa-IR" w:bidi="fa-IR"/>
        </w:rPr>
        <w:t>ّ</w:t>
      </w:r>
      <w:r w:rsidRPr="006C24A3">
        <w:rPr>
          <w:rFonts w:hint="cs"/>
          <w:sz w:val="27"/>
          <w:rtl/>
          <w:lang w:val="fa-IR" w:bidi="fa-IR"/>
        </w:rPr>
        <w:t>اً</w:t>
      </w:r>
      <w:r w:rsidRPr="006C24A3">
        <w:rPr>
          <w:sz w:val="27"/>
          <w:rtl/>
          <w:lang w:val="fa-IR" w:bidi="fa-IR"/>
        </w:rPr>
        <w:t xml:space="preserve"> </w:t>
      </w:r>
      <w:r w:rsidRPr="006C24A3">
        <w:rPr>
          <w:rFonts w:hint="cs"/>
          <w:sz w:val="27"/>
          <w:rtl/>
          <w:lang w:val="fa-IR" w:bidi="fa-IR"/>
        </w:rPr>
        <w:t>فأحب</w:t>
      </w:r>
      <w:r w:rsidR="00065F37" w:rsidRPr="006C24A3">
        <w:rPr>
          <w:rFonts w:hint="cs"/>
          <w:sz w:val="27"/>
          <w:rtl/>
          <w:lang w:val="fa-IR" w:bidi="fa-IR"/>
        </w:rPr>
        <w:t>َ</w:t>
      </w:r>
      <w:r w:rsidRPr="006C24A3">
        <w:rPr>
          <w:rFonts w:hint="cs"/>
          <w:sz w:val="27"/>
          <w:rtl/>
          <w:lang w:val="fa-IR" w:bidi="fa-IR"/>
        </w:rPr>
        <w:t>ب</w:t>
      </w:r>
      <w:r w:rsidR="00065F37" w:rsidRPr="006C24A3">
        <w:rPr>
          <w:rFonts w:hint="cs"/>
          <w:sz w:val="27"/>
          <w:rtl/>
          <w:lang w:val="fa-IR" w:bidi="fa-IR"/>
        </w:rPr>
        <w:t>ْ</w:t>
      </w:r>
      <w:r w:rsidRPr="006C24A3">
        <w:rPr>
          <w:rFonts w:hint="cs"/>
          <w:sz w:val="27"/>
          <w:rtl/>
          <w:lang w:val="fa-IR" w:bidi="fa-IR"/>
        </w:rPr>
        <w:t>تُ</w:t>
      </w:r>
      <w:r w:rsidRPr="006C24A3">
        <w:rPr>
          <w:sz w:val="27"/>
          <w:rtl/>
          <w:lang w:val="fa-IR" w:bidi="fa-IR"/>
        </w:rPr>
        <w:t xml:space="preserve"> </w:t>
      </w:r>
      <w:r w:rsidRPr="006C24A3">
        <w:rPr>
          <w:rFonts w:hint="cs"/>
          <w:sz w:val="27"/>
          <w:rtl/>
          <w:lang w:val="fa-IR" w:bidi="fa-IR"/>
        </w:rPr>
        <w:t>أن</w:t>
      </w:r>
      <w:r w:rsidRPr="006C24A3">
        <w:rPr>
          <w:sz w:val="27"/>
          <w:rtl/>
          <w:lang w:val="fa-IR" w:bidi="fa-IR"/>
        </w:rPr>
        <w:t xml:space="preserve"> </w:t>
      </w:r>
      <w:r w:rsidR="00065F37" w:rsidRPr="006C24A3">
        <w:rPr>
          <w:rFonts w:hint="cs"/>
          <w:sz w:val="27"/>
          <w:rtl/>
          <w:lang w:val="fa-IR" w:bidi="fa-IR"/>
        </w:rPr>
        <w:t>أُ</w:t>
      </w:r>
      <w:r w:rsidRPr="006C24A3">
        <w:rPr>
          <w:rFonts w:hint="cs"/>
          <w:sz w:val="27"/>
          <w:rtl/>
          <w:lang w:val="fa-IR" w:bidi="fa-IR"/>
        </w:rPr>
        <w:t>ع</w:t>
      </w:r>
      <w:r w:rsidR="00065F37" w:rsidRPr="006C24A3">
        <w:rPr>
          <w:rFonts w:hint="cs"/>
          <w:sz w:val="27"/>
          <w:rtl/>
          <w:lang w:val="fa-IR" w:bidi="fa-IR"/>
        </w:rPr>
        <w:t>ْ</w:t>
      </w:r>
      <w:r w:rsidRPr="006C24A3">
        <w:rPr>
          <w:rFonts w:hint="cs"/>
          <w:sz w:val="27"/>
          <w:rtl/>
          <w:lang w:val="fa-IR" w:bidi="fa-IR"/>
        </w:rPr>
        <w:t>ر</w:t>
      </w:r>
      <w:r w:rsidR="00065F37" w:rsidRPr="006C24A3">
        <w:rPr>
          <w:rFonts w:hint="cs"/>
          <w:sz w:val="27"/>
          <w:rtl/>
          <w:lang w:val="fa-IR" w:bidi="fa-IR"/>
        </w:rPr>
        <w:t>َ</w:t>
      </w:r>
      <w:r w:rsidRPr="006C24A3">
        <w:rPr>
          <w:rFonts w:hint="cs"/>
          <w:sz w:val="27"/>
          <w:rtl/>
          <w:lang w:val="fa-IR" w:bidi="fa-IR"/>
        </w:rPr>
        <w:t>ف</w:t>
      </w:r>
      <w:r w:rsidRPr="006C24A3">
        <w:rPr>
          <w:sz w:val="27"/>
          <w:rtl/>
          <w:lang w:val="fa-IR" w:bidi="fa-IR"/>
        </w:rPr>
        <w:t xml:space="preserve"> </w:t>
      </w:r>
      <w:r w:rsidRPr="006C24A3">
        <w:rPr>
          <w:rFonts w:hint="cs"/>
          <w:sz w:val="27"/>
          <w:rtl/>
          <w:lang w:val="fa-IR" w:bidi="fa-IR"/>
        </w:rPr>
        <w:t>فخلق</w:t>
      </w:r>
      <w:r w:rsidR="00065F37" w:rsidRPr="006C24A3">
        <w:rPr>
          <w:rFonts w:hint="cs"/>
          <w:sz w:val="27"/>
          <w:rtl/>
          <w:lang w:val="fa-IR" w:bidi="fa-IR"/>
        </w:rPr>
        <w:t>ْ</w:t>
      </w:r>
      <w:r w:rsidRPr="006C24A3">
        <w:rPr>
          <w:rFonts w:hint="cs"/>
          <w:sz w:val="27"/>
          <w:rtl/>
          <w:lang w:val="fa-IR" w:bidi="fa-IR"/>
        </w:rPr>
        <w:t>تُ</w:t>
      </w:r>
      <w:r w:rsidRPr="006C24A3">
        <w:rPr>
          <w:sz w:val="27"/>
          <w:rtl/>
          <w:lang w:val="fa-IR" w:bidi="fa-IR"/>
        </w:rPr>
        <w:t xml:space="preserve"> </w:t>
      </w:r>
      <w:r w:rsidRPr="006C24A3">
        <w:rPr>
          <w:rFonts w:hint="cs"/>
          <w:sz w:val="27"/>
          <w:rtl/>
          <w:lang w:val="fa-IR" w:bidi="fa-IR"/>
        </w:rPr>
        <w:t>الخ</w:t>
      </w:r>
      <w:r w:rsidR="00065F37" w:rsidRPr="006C24A3">
        <w:rPr>
          <w:rFonts w:hint="cs"/>
          <w:sz w:val="27"/>
          <w:rtl/>
          <w:lang w:val="fa-IR" w:bidi="fa-IR"/>
        </w:rPr>
        <w:t>َ</w:t>
      </w:r>
      <w:r w:rsidRPr="006C24A3">
        <w:rPr>
          <w:rFonts w:hint="cs"/>
          <w:sz w:val="27"/>
          <w:rtl/>
          <w:lang w:val="fa-IR" w:bidi="fa-IR"/>
        </w:rPr>
        <w:t>ل</w:t>
      </w:r>
      <w:r w:rsidR="00065F37" w:rsidRPr="006C24A3">
        <w:rPr>
          <w:rFonts w:hint="cs"/>
          <w:sz w:val="27"/>
          <w:rtl/>
          <w:lang w:val="fa-IR" w:bidi="fa-IR"/>
        </w:rPr>
        <w:t>ْ</w:t>
      </w:r>
      <w:r w:rsidRPr="006C24A3">
        <w:rPr>
          <w:rFonts w:hint="cs"/>
          <w:sz w:val="27"/>
          <w:rtl/>
          <w:lang w:val="fa-IR" w:bidi="fa-IR"/>
        </w:rPr>
        <w:t>قَ</w:t>
      </w:r>
      <w:r w:rsidRPr="006C24A3">
        <w:rPr>
          <w:sz w:val="27"/>
          <w:rtl/>
          <w:lang w:val="fa-IR" w:bidi="fa-IR"/>
        </w:rPr>
        <w:t xml:space="preserve"> </w:t>
      </w:r>
      <w:r w:rsidR="00065F37" w:rsidRPr="006C24A3">
        <w:rPr>
          <w:rFonts w:hint="cs"/>
          <w:sz w:val="27"/>
          <w:rtl/>
          <w:lang w:val="fa-IR" w:bidi="fa-IR"/>
        </w:rPr>
        <w:t>ل</w:t>
      </w:r>
      <w:r w:rsidRPr="006C24A3">
        <w:rPr>
          <w:rFonts w:hint="cs"/>
          <w:sz w:val="27"/>
          <w:rtl/>
          <w:lang w:val="fa-IR" w:bidi="fa-IR"/>
        </w:rPr>
        <w:t>كي</w:t>
      </w:r>
      <w:r w:rsidRPr="006C24A3">
        <w:rPr>
          <w:sz w:val="27"/>
          <w:rtl/>
          <w:lang w:val="fa-IR" w:bidi="fa-IR"/>
        </w:rPr>
        <w:t xml:space="preserve"> </w:t>
      </w:r>
      <w:r w:rsidR="00065F37" w:rsidRPr="006C24A3">
        <w:rPr>
          <w:rFonts w:hint="cs"/>
          <w:sz w:val="27"/>
          <w:rtl/>
          <w:lang w:val="fa-IR" w:bidi="fa-IR"/>
        </w:rPr>
        <w:t>أُ</w:t>
      </w:r>
      <w:r w:rsidRPr="006C24A3">
        <w:rPr>
          <w:rFonts w:hint="cs"/>
          <w:sz w:val="27"/>
          <w:rtl/>
          <w:lang w:val="fa-IR" w:bidi="fa-IR"/>
        </w:rPr>
        <w:t>عرف</w:t>
      </w:r>
      <w:r w:rsidR="00065F37" w:rsidRPr="006C24A3">
        <w:rPr>
          <w:rFonts w:hint="eastAsia"/>
          <w:sz w:val="24"/>
          <w:szCs w:val="24"/>
          <w:rtl/>
        </w:rPr>
        <w:t>»</w:t>
      </w:r>
      <w:r w:rsidRPr="006C24A3">
        <w:rPr>
          <w:rFonts w:hint="cs"/>
          <w:sz w:val="27"/>
          <w:vertAlign w:val="superscript"/>
          <w:rtl/>
        </w:rPr>
        <w:t>(</w:t>
      </w:r>
      <w:r w:rsidRPr="006C24A3">
        <w:rPr>
          <w:rStyle w:val="af9"/>
          <w:sz w:val="27"/>
          <w:rtl/>
        </w:rPr>
        <w:endnoteReference w:id="426"/>
      </w:r>
      <w:r w:rsidRPr="006C24A3">
        <w:rPr>
          <w:rFonts w:hint="cs"/>
          <w:sz w:val="27"/>
          <w:vertAlign w:val="superscript"/>
          <w:rtl/>
        </w:rPr>
        <w:t>)</w:t>
      </w:r>
      <w:r w:rsidRPr="006C24A3">
        <w:rPr>
          <w:rFonts w:hint="cs"/>
          <w:sz w:val="27"/>
          <w:rtl/>
          <w:lang w:val="fa-IR" w:bidi="fa-IR"/>
        </w:rPr>
        <w:t>.</w:t>
      </w:r>
    </w:p>
    <w:p w:rsidR="009C7DF5" w:rsidRPr="006C24A3" w:rsidRDefault="009C7DF5" w:rsidP="004D68F1">
      <w:pPr>
        <w:rPr>
          <w:sz w:val="27"/>
          <w:rtl/>
          <w:lang w:val="fa-IR" w:bidi="fa-IR"/>
        </w:rPr>
      </w:pPr>
      <w:r w:rsidRPr="006C24A3">
        <w:rPr>
          <w:rFonts w:hint="cs"/>
          <w:sz w:val="27"/>
          <w:rtl/>
          <w:lang w:val="fa-IR" w:bidi="fa-IR"/>
        </w:rPr>
        <w:t xml:space="preserve">كما استند </w:t>
      </w:r>
      <w:r w:rsidR="0091362D" w:rsidRPr="006C24A3">
        <w:rPr>
          <w:rFonts w:hint="cs"/>
          <w:sz w:val="27"/>
          <w:rtl/>
          <w:lang w:val="fa-IR" w:bidi="fa-IR"/>
        </w:rPr>
        <w:t>إ</w:t>
      </w:r>
      <w:r w:rsidRPr="006C24A3">
        <w:rPr>
          <w:rFonts w:hint="cs"/>
          <w:sz w:val="27"/>
          <w:rtl/>
          <w:lang w:val="fa-IR" w:bidi="fa-IR"/>
        </w:rPr>
        <w:t>ليه م</w:t>
      </w:r>
      <w:r w:rsidR="0091362D" w:rsidRPr="006C24A3">
        <w:rPr>
          <w:rFonts w:hint="cs"/>
          <w:sz w:val="27"/>
          <w:rtl/>
          <w:lang w:val="fa-IR" w:bidi="fa-IR"/>
        </w:rPr>
        <w:t>َ</w:t>
      </w:r>
      <w:r w:rsidRPr="006C24A3">
        <w:rPr>
          <w:rFonts w:hint="cs"/>
          <w:sz w:val="27"/>
          <w:rtl/>
          <w:lang w:val="fa-IR" w:bidi="fa-IR"/>
        </w:rPr>
        <w:t>ن</w:t>
      </w:r>
      <w:r w:rsidR="0091362D" w:rsidRPr="006C24A3">
        <w:rPr>
          <w:rFonts w:hint="cs"/>
          <w:sz w:val="27"/>
          <w:rtl/>
          <w:lang w:val="fa-IR" w:bidi="fa-IR"/>
        </w:rPr>
        <w:t>ْ</w:t>
      </w:r>
      <w:r w:rsidRPr="006C24A3">
        <w:rPr>
          <w:rFonts w:hint="cs"/>
          <w:sz w:val="27"/>
          <w:rtl/>
          <w:lang w:val="fa-IR" w:bidi="fa-IR"/>
        </w:rPr>
        <w:t xml:space="preserve"> سبق ال</w:t>
      </w:r>
      <w:r w:rsidR="0091362D" w:rsidRPr="006C24A3">
        <w:rPr>
          <w:rFonts w:hint="cs"/>
          <w:sz w:val="27"/>
          <w:rtl/>
          <w:lang w:val="fa-IR" w:bidi="fa-IR"/>
        </w:rPr>
        <w:t>إ</w:t>
      </w:r>
      <w:r w:rsidRPr="006C24A3">
        <w:rPr>
          <w:rFonts w:hint="cs"/>
          <w:sz w:val="27"/>
          <w:rtl/>
          <w:lang w:val="fa-IR" w:bidi="fa-IR"/>
        </w:rPr>
        <w:t>مام الخميني من الحكماء</w:t>
      </w:r>
      <w:r w:rsidR="0091362D" w:rsidRPr="006C24A3">
        <w:rPr>
          <w:rFonts w:hint="cs"/>
          <w:sz w:val="27"/>
          <w:rtl/>
          <w:lang w:val="fa-IR" w:bidi="fa-IR"/>
        </w:rPr>
        <w:t>،</w:t>
      </w:r>
      <w:r w:rsidRPr="006C24A3">
        <w:rPr>
          <w:rFonts w:hint="cs"/>
          <w:sz w:val="27"/>
          <w:rtl/>
          <w:lang w:val="fa-IR" w:bidi="fa-IR"/>
        </w:rPr>
        <w:t xml:space="preserve"> كالفيض الكاشاني</w:t>
      </w:r>
      <w:r w:rsidRPr="006C24A3">
        <w:rPr>
          <w:rFonts w:hint="cs"/>
          <w:sz w:val="27"/>
          <w:vertAlign w:val="superscript"/>
          <w:rtl/>
        </w:rPr>
        <w:t>(</w:t>
      </w:r>
      <w:r w:rsidRPr="006C24A3">
        <w:rPr>
          <w:rStyle w:val="af9"/>
          <w:sz w:val="27"/>
          <w:rtl/>
        </w:rPr>
        <w:endnoteReference w:id="427"/>
      </w:r>
      <w:r w:rsidRPr="006C24A3">
        <w:rPr>
          <w:rFonts w:hint="cs"/>
          <w:sz w:val="27"/>
          <w:vertAlign w:val="superscript"/>
          <w:rtl/>
        </w:rPr>
        <w:t>)</w:t>
      </w:r>
      <w:r w:rsidRPr="006C24A3">
        <w:rPr>
          <w:rFonts w:hint="cs"/>
          <w:sz w:val="27"/>
          <w:rtl/>
          <w:lang w:val="fa-IR" w:bidi="fa-IR"/>
        </w:rPr>
        <w:t>.</w:t>
      </w:r>
    </w:p>
    <w:p w:rsidR="0004187C" w:rsidRPr="006C24A3" w:rsidRDefault="009C7DF5" w:rsidP="00603FE0">
      <w:pPr>
        <w:rPr>
          <w:sz w:val="27"/>
          <w:rtl/>
          <w:lang w:val="fa-IR" w:bidi="fa-IR"/>
        </w:rPr>
      </w:pPr>
      <w:r w:rsidRPr="006C24A3">
        <w:rPr>
          <w:rFonts w:hint="cs"/>
          <w:sz w:val="27"/>
          <w:rtl/>
          <w:lang w:val="fa-IR" w:bidi="fa-IR"/>
        </w:rPr>
        <w:t>قال العلا</w:t>
      </w:r>
      <w:r w:rsidR="0091362D" w:rsidRPr="006C24A3">
        <w:rPr>
          <w:rFonts w:hint="cs"/>
          <w:sz w:val="27"/>
          <w:rtl/>
          <w:lang w:val="fa-IR" w:bidi="fa-IR"/>
        </w:rPr>
        <w:t>ّ</w:t>
      </w:r>
      <w:r w:rsidRPr="006C24A3">
        <w:rPr>
          <w:rFonts w:hint="cs"/>
          <w:sz w:val="27"/>
          <w:rtl/>
          <w:lang w:val="fa-IR" w:bidi="fa-IR"/>
        </w:rPr>
        <w:t>مة الزنوري</w:t>
      </w:r>
      <w:r w:rsidRPr="006C24A3">
        <w:rPr>
          <w:rFonts w:hint="cs"/>
          <w:sz w:val="27"/>
          <w:rtl/>
          <w:lang w:val="fa-IR"/>
        </w:rPr>
        <w:t>:</w:t>
      </w:r>
      <w:r w:rsidRPr="006C24A3">
        <w:rPr>
          <w:sz w:val="27"/>
          <w:rtl/>
          <w:lang w:val="fa-IR"/>
        </w:rPr>
        <w:t xml:space="preserve"> </w:t>
      </w:r>
      <w:r w:rsidRPr="006C24A3">
        <w:rPr>
          <w:rFonts w:hint="cs"/>
          <w:sz w:val="27"/>
          <w:rtl/>
          <w:lang w:val="fa-IR" w:bidi="fa-IR"/>
        </w:rPr>
        <w:t>ويظهر من هذه البيانات والتبيانات والتلميحات وال</w:t>
      </w:r>
      <w:r w:rsidR="0091362D" w:rsidRPr="006C24A3">
        <w:rPr>
          <w:rFonts w:hint="cs"/>
          <w:sz w:val="27"/>
          <w:rtl/>
          <w:lang w:val="fa-IR" w:bidi="fa-IR"/>
        </w:rPr>
        <w:t>إ</w:t>
      </w:r>
      <w:r w:rsidRPr="006C24A3">
        <w:rPr>
          <w:rFonts w:hint="cs"/>
          <w:sz w:val="27"/>
          <w:rtl/>
          <w:lang w:val="fa-IR" w:bidi="fa-IR"/>
        </w:rPr>
        <w:t>شراقات عند أرباب البصيرة والفطنة بطلان مذهب أرباب ال</w:t>
      </w:r>
      <w:r w:rsidR="0091362D" w:rsidRPr="006C24A3">
        <w:rPr>
          <w:rFonts w:hint="cs"/>
          <w:sz w:val="27"/>
          <w:rtl/>
          <w:lang w:val="fa-IR" w:bidi="fa-IR"/>
        </w:rPr>
        <w:t>ا</w:t>
      </w:r>
      <w:r w:rsidRPr="006C24A3">
        <w:rPr>
          <w:rFonts w:hint="cs"/>
          <w:sz w:val="27"/>
          <w:rtl/>
          <w:lang w:val="fa-IR" w:bidi="fa-IR"/>
        </w:rPr>
        <w:t>عتزال</w:t>
      </w:r>
      <w:r w:rsidR="0091362D" w:rsidRPr="006C24A3">
        <w:rPr>
          <w:rFonts w:hint="cs"/>
          <w:sz w:val="27"/>
          <w:rtl/>
          <w:lang w:val="fa-IR" w:bidi="fa-IR"/>
        </w:rPr>
        <w:t>،</w:t>
      </w:r>
      <w:r w:rsidRPr="006C24A3">
        <w:rPr>
          <w:rFonts w:hint="cs"/>
          <w:sz w:val="27"/>
          <w:rtl/>
          <w:lang w:val="fa-IR" w:bidi="fa-IR"/>
        </w:rPr>
        <w:t xml:space="preserve"> الذي يعتقد تعليل أفعال واجب الوجود بالأغراض الزائدة على ذاته المقد</w:t>
      </w:r>
      <w:r w:rsidR="0091362D" w:rsidRPr="006C24A3">
        <w:rPr>
          <w:rFonts w:hint="cs"/>
          <w:sz w:val="27"/>
          <w:rtl/>
          <w:lang w:val="fa-IR" w:bidi="fa-IR"/>
        </w:rPr>
        <w:t>ّ</w:t>
      </w:r>
      <w:r w:rsidRPr="006C24A3">
        <w:rPr>
          <w:rFonts w:hint="cs"/>
          <w:sz w:val="27"/>
          <w:rtl/>
          <w:lang w:val="fa-IR" w:bidi="fa-IR"/>
        </w:rPr>
        <w:t>سة من جميع الجهات</w:t>
      </w:r>
      <w:r w:rsidR="0091362D" w:rsidRPr="006C24A3">
        <w:rPr>
          <w:rFonts w:hint="cs"/>
          <w:sz w:val="27"/>
          <w:rtl/>
          <w:lang w:val="fa-IR" w:bidi="fa-IR"/>
        </w:rPr>
        <w:t>،</w:t>
      </w:r>
      <w:r w:rsidRPr="006C24A3">
        <w:rPr>
          <w:rFonts w:hint="cs"/>
          <w:sz w:val="27"/>
          <w:rtl/>
          <w:lang w:val="fa-IR" w:bidi="fa-IR"/>
        </w:rPr>
        <w:t xml:space="preserve"> ويقولون</w:t>
      </w:r>
      <w:r w:rsidR="0091362D" w:rsidRPr="006C24A3">
        <w:rPr>
          <w:rFonts w:hint="cs"/>
          <w:sz w:val="27"/>
          <w:rtl/>
          <w:lang w:val="fa-IR" w:bidi="fa-IR"/>
        </w:rPr>
        <w:t>:</w:t>
      </w:r>
      <w:r w:rsidRPr="006C24A3">
        <w:rPr>
          <w:rFonts w:hint="cs"/>
          <w:sz w:val="27"/>
          <w:rtl/>
          <w:lang w:val="fa-IR" w:bidi="fa-IR"/>
        </w:rPr>
        <w:t xml:space="preserve"> </w:t>
      </w:r>
      <w:r w:rsidR="0091362D" w:rsidRPr="006C24A3">
        <w:rPr>
          <w:rFonts w:hint="cs"/>
          <w:sz w:val="27"/>
          <w:rtl/>
          <w:lang w:val="fa-IR" w:bidi="fa-IR"/>
        </w:rPr>
        <w:t>إ</w:t>
      </w:r>
      <w:r w:rsidRPr="006C24A3">
        <w:rPr>
          <w:rFonts w:hint="cs"/>
          <w:sz w:val="27"/>
          <w:rtl/>
          <w:lang w:val="fa-IR" w:bidi="fa-IR"/>
        </w:rPr>
        <w:t xml:space="preserve">ن الغرض في فعله المطلق هو </w:t>
      </w:r>
      <w:r w:rsidR="0091362D" w:rsidRPr="006C24A3">
        <w:rPr>
          <w:rFonts w:hint="cs"/>
          <w:sz w:val="27"/>
          <w:rtl/>
          <w:lang w:val="fa-IR" w:bidi="fa-IR"/>
        </w:rPr>
        <w:t>إ</w:t>
      </w:r>
      <w:r w:rsidRPr="006C24A3">
        <w:rPr>
          <w:rFonts w:hint="cs"/>
          <w:sz w:val="27"/>
          <w:rtl/>
          <w:lang w:val="fa-IR" w:bidi="fa-IR"/>
        </w:rPr>
        <w:t>يصال الخير والمنفعة إلى العباد</w:t>
      </w:r>
      <w:r w:rsidR="0091362D" w:rsidRPr="006C24A3">
        <w:rPr>
          <w:rFonts w:hint="cs"/>
          <w:sz w:val="27"/>
          <w:rtl/>
          <w:lang w:val="fa-IR" w:bidi="fa-IR"/>
        </w:rPr>
        <w:t>،</w:t>
      </w:r>
      <w:r w:rsidRPr="006C24A3">
        <w:rPr>
          <w:rFonts w:hint="cs"/>
          <w:sz w:val="27"/>
          <w:rtl/>
          <w:lang w:val="fa-IR" w:bidi="fa-IR"/>
        </w:rPr>
        <w:t xml:space="preserve"> لا الذات</w:t>
      </w:r>
      <w:r w:rsidR="0091362D" w:rsidRPr="006C24A3">
        <w:rPr>
          <w:rFonts w:hint="cs"/>
          <w:sz w:val="27"/>
          <w:rtl/>
          <w:lang w:val="fa-IR" w:bidi="fa-IR"/>
        </w:rPr>
        <w:t>؛</w:t>
      </w:r>
      <w:r w:rsidRPr="006C24A3">
        <w:rPr>
          <w:rFonts w:hint="cs"/>
          <w:sz w:val="27"/>
          <w:rtl/>
          <w:lang w:val="fa-IR" w:bidi="fa-IR"/>
        </w:rPr>
        <w:t xml:space="preserve"> لكي لا يستلزم الاستكمال</w:t>
      </w:r>
      <w:r w:rsidRPr="006C24A3">
        <w:rPr>
          <w:rFonts w:hint="cs"/>
          <w:sz w:val="27"/>
          <w:vertAlign w:val="superscript"/>
          <w:rtl/>
        </w:rPr>
        <w:t>(</w:t>
      </w:r>
      <w:r w:rsidRPr="006C24A3">
        <w:rPr>
          <w:rStyle w:val="af9"/>
          <w:sz w:val="27"/>
          <w:rtl/>
        </w:rPr>
        <w:endnoteReference w:id="428"/>
      </w:r>
      <w:r w:rsidRPr="006C24A3">
        <w:rPr>
          <w:rFonts w:hint="cs"/>
          <w:sz w:val="27"/>
          <w:vertAlign w:val="superscript"/>
          <w:rtl/>
        </w:rPr>
        <w:t>)</w:t>
      </w:r>
      <w:r w:rsidRPr="006C24A3">
        <w:rPr>
          <w:sz w:val="27"/>
          <w:rtl/>
          <w:lang w:val="fa-IR"/>
        </w:rPr>
        <w:t>.</w:t>
      </w:r>
      <w:r w:rsidRPr="006C24A3">
        <w:rPr>
          <w:rFonts w:hint="cs"/>
          <w:sz w:val="27"/>
          <w:rtl/>
          <w:lang w:val="fa-IR" w:bidi="fa-IR"/>
        </w:rPr>
        <w:t xml:space="preserve"> </w:t>
      </w:r>
      <w:r w:rsidRPr="006C24A3">
        <w:rPr>
          <w:sz w:val="27"/>
          <w:rtl/>
          <w:lang w:val="fa-IR" w:bidi="fa-IR"/>
        </w:rPr>
        <w:t>و</w:t>
      </w:r>
      <w:r w:rsidRPr="006C24A3">
        <w:rPr>
          <w:rFonts w:hint="cs"/>
          <w:sz w:val="27"/>
          <w:rtl/>
          <w:lang w:val="fa-IR" w:bidi="fa-IR"/>
        </w:rPr>
        <w:t>بما قاله الزنوري يمكن معرف</w:t>
      </w:r>
      <w:r w:rsidR="0091362D" w:rsidRPr="006C24A3">
        <w:rPr>
          <w:rFonts w:hint="cs"/>
          <w:sz w:val="27"/>
          <w:rtl/>
          <w:lang w:val="fa-IR" w:bidi="fa-IR"/>
        </w:rPr>
        <w:t>ة</w:t>
      </w:r>
      <w:r w:rsidRPr="006C24A3">
        <w:rPr>
          <w:rFonts w:hint="cs"/>
          <w:sz w:val="27"/>
          <w:rtl/>
          <w:lang w:val="fa-IR" w:bidi="fa-IR"/>
        </w:rPr>
        <w:t xml:space="preserve"> قول الحكماء بوضوح</w:t>
      </w:r>
      <w:r w:rsidR="0091362D" w:rsidRPr="006C24A3">
        <w:rPr>
          <w:rFonts w:hint="cs"/>
          <w:sz w:val="27"/>
          <w:rtl/>
          <w:lang w:val="fa-IR" w:bidi="fa-IR"/>
        </w:rPr>
        <w:t>ٍ،</w:t>
      </w:r>
      <w:r w:rsidRPr="006C24A3">
        <w:rPr>
          <w:rFonts w:hint="cs"/>
          <w:sz w:val="27"/>
          <w:rtl/>
          <w:lang w:val="fa-IR" w:bidi="fa-IR"/>
        </w:rPr>
        <w:t xml:space="preserve"> حيث يقول</w:t>
      </w:r>
      <w:r w:rsidRPr="006C24A3">
        <w:rPr>
          <w:rFonts w:hint="cs"/>
          <w:sz w:val="27"/>
          <w:rtl/>
          <w:lang w:val="fa-IR"/>
        </w:rPr>
        <w:t xml:space="preserve">: </w:t>
      </w:r>
      <w:r w:rsidRPr="006C24A3">
        <w:rPr>
          <w:rFonts w:hint="cs"/>
          <w:sz w:val="27"/>
          <w:rtl/>
          <w:lang w:val="fa-IR" w:bidi="fa-IR"/>
        </w:rPr>
        <w:t>التحق</w:t>
      </w:r>
      <w:r w:rsidR="0091362D" w:rsidRPr="006C24A3">
        <w:rPr>
          <w:rFonts w:hint="cs"/>
          <w:sz w:val="27"/>
          <w:rtl/>
          <w:lang w:val="fa-IR" w:bidi="fa-IR"/>
        </w:rPr>
        <w:t>ّ</w:t>
      </w:r>
      <w:r w:rsidRPr="006C24A3">
        <w:rPr>
          <w:rFonts w:hint="cs"/>
          <w:sz w:val="27"/>
          <w:rtl/>
          <w:lang w:val="fa-IR" w:bidi="fa-IR"/>
        </w:rPr>
        <w:t>ق من أن جميع ال</w:t>
      </w:r>
      <w:r w:rsidR="0091362D" w:rsidRPr="006C24A3">
        <w:rPr>
          <w:rFonts w:hint="cs"/>
          <w:sz w:val="27"/>
          <w:rtl/>
          <w:lang w:val="fa-IR" w:bidi="fa-IR"/>
        </w:rPr>
        <w:t>أ</w:t>
      </w:r>
      <w:r w:rsidRPr="006C24A3">
        <w:rPr>
          <w:rFonts w:hint="cs"/>
          <w:sz w:val="27"/>
          <w:rtl/>
          <w:lang w:val="fa-IR" w:bidi="fa-IR"/>
        </w:rPr>
        <w:t>شياء مراد</w:t>
      </w:r>
      <w:r w:rsidR="0091362D" w:rsidRPr="006C24A3">
        <w:rPr>
          <w:rFonts w:hint="cs"/>
          <w:sz w:val="27"/>
          <w:rtl/>
          <w:lang w:val="fa-IR" w:bidi="fa-IR"/>
        </w:rPr>
        <w:t>ٌ</w:t>
      </w:r>
      <w:r w:rsidRPr="006C24A3">
        <w:rPr>
          <w:rFonts w:hint="cs"/>
          <w:sz w:val="27"/>
          <w:rtl/>
          <w:lang w:val="fa-IR" w:bidi="fa-IR"/>
        </w:rPr>
        <w:t xml:space="preserve"> لواجب الوجود بالذات</w:t>
      </w:r>
      <w:r w:rsidR="0091362D" w:rsidRPr="006C24A3">
        <w:rPr>
          <w:rFonts w:hint="cs"/>
          <w:sz w:val="27"/>
          <w:rtl/>
          <w:lang w:val="fa-IR" w:bidi="fa-IR"/>
        </w:rPr>
        <w:t>،</w:t>
      </w:r>
      <w:r w:rsidRPr="006C24A3">
        <w:rPr>
          <w:rFonts w:hint="cs"/>
          <w:sz w:val="27"/>
          <w:rtl/>
          <w:lang w:val="fa-IR" w:bidi="fa-IR"/>
        </w:rPr>
        <w:t xml:space="preserve"> وهذا المراد خال</w:t>
      </w:r>
      <w:r w:rsidR="0091362D" w:rsidRPr="006C24A3">
        <w:rPr>
          <w:rFonts w:hint="cs"/>
          <w:sz w:val="27"/>
          <w:rtl/>
          <w:lang w:val="fa-IR" w:bidi="fa-IR"/>
        </w:rPr>
        <w:t>ٍ</w:t>
      </w:r>
      <w:r w:rsidRPr="006C24A3">
        <w:rPr>
          <w:rFonts w:hint="cs"/>
          <w:sz w:val="27"/>
          <w:rtl/>
          <w:lang w:val="fa-IR" w:bidi="fa-IR"/>
        </w:rPr>
        <w:t xml:space="preserve"> عن الغرض</w:t>
      </w:r>
      <w:r w:rsidR="0091362D" w:rsidRPr="006C24A3">
        <w:rPr>
          <w:rFonts w:hint="cs"/>
          <w:sz w:val="27"/>
          <w:rtl/>
          <w:lang w:val="fa-IR" w:bidi="fa-IR"/>
        </w:rPr>
        <w:t>؛</w:t>
      </w:r>
      <w:r w:rsidRPr="006C24A3">
        <w:rPr>
          <w:rFonts w:hint="cs"/>
          <w:sz w:val="27"/>
          <w:rtl/>
          <w:lang w:val="fa-IR" w:bidi="fa-IR"/>
        </w:rPr>
        <w:t xml:space="preserve"> لأن غرضه ورضاه تعل</w:t>
      </w:r>
      <w:r w:rsidR="0091362D" w:rsidRPr="006C24A3">
        <w:rPr>
          <w:rFonts w:hint="cs"/>
          <w:sz w:val="27"/>
          <w:rtl/>
          <w:lang w:val="fa-IR" w:bidi="fa-IR"/>
        </w:rPr>
        <w:t>ّ</w:t>
      </w:r>
      <w:r w:rsidRPr="006C24A3">
        <w:rPr>
          <w:rFonts w:hint="cs"/>
          <w:sz w:val="27"/>
          <w:rtl/>
          <w:lang w:val="fa-IR" w:bidi="fa-IR"/>
        </w:rPr>
        <w:t>قا بصدور هذه ال</w:t>
      </w:r>
      <w:r w:rsidR="0091362D" w:rsidRPr="006C24A3">
        <w:rPr>
          <w:rFonts w:hint="cs"/>
          <w:sz w:val="27"/>
          <w:rtl/>
          <w:lang w:val="fa-IR" w:bidi="fa-IR"/>
        </w:rPr>
        <w:t>أ</w:t>
      </w:r>
      <w:r w:rsidRPr="006C24A3">
        <w:rPr>
          <w:rFonts w:hint="cs"/>
          <w:sz w:val="27"/>
          <w:rtl/>
          <w:lang w:val="fa-IR" w:bidi="fa-IR"/>
        </w:rPr>
        <w:t>شياء</w:t>
      </w:r>
      <w:r w:rsidR="0091362D" w:rsidRPr="006C24A3">
        <w:rPr>
          <w:rFonts w:hint="cs"/>
          <w:sz w:val="27"/>
          <w:rtl/>
          <w:lang w:val="fa-IR" w:bidi="fa-IR"/>
        </w:rPr>
        <w:t>،</w:t>
      </w:r>
      <w:r w:rsidRPr="006C24A3">
        <w:rPr>
          <w:rFonts w:hint="cs"/>
          <w:sz w:val="27"/>
          <w:rtl/>
          <w:lang w:val="fa-IR" w:bidi="fa-IR"/>
        </w:rPr>
        <w:t xml:space="preserve"> وهذه الأشياء ب</w:t>
      </w:r>
      <w:r w:rsidR="00B716A7" w:rsidRPr="006C24A3">
        <w:rPr>
          <w:rFonts w:hint="cs"/>
          <w:sz w:val="27"/>
          <w:rtl/>
          <w:lang w:val="fa-IR" w:bidi="fa-IR"/>
        </w:rPr>
        <w:t>دَوْر</w:t>
      </w:r>
      <w:r w:rsidRPr="006C24A3">
        <w:rPr>
          <w:rFonts w:hint="cs"/>
          <w:sz w:val="27"/>
          <w:rtl/>
          <w:lang w:val="fa-IR" w:bidi="fa-IR"/>
        </w:rPr>
        <w:t>ها تقتضي ذاتها المعشوق</w:t>
      </w:r>
      <w:r w:rsidR="0091362D" w:rsidRPr="006C24A3">
        <w:rPr>
          <w:rFonts w:hint="cs"/>
          <w:sz w:val="27"/>
          <w:rtl/>
          <w:lang w:val="fa-IR" w:bidi="fa-IR"/>
        </w:rPr>
        <w:t>ة</w:t>
      </w:r>
      <w:r w:rsidR="000753D7" w:rsidRPr="006C24A3">
        <w:rPr>
          <w:rFonts w:hint="cs"/>
          <w:sz w:val="27"/>
          <w:rtl/>
          <w:lang w:val="fa-IR" w:bidi="fa-IR"/>
        </w:rPr>
        <w:t>؛</w:t>
      </w:r>
      <w:r w:rsidRPr="006C24A3">
        <w:rPr>
          <w:rFonts w:hint="cs"/>
          <w:sz w:val="27"/>
          <w:rtl/>
          <w:lang w:val="fa-IR" w:bidi="fa-IR"/>
        </w:rPr>
        <w:t xml:space="preserve"> </w:t>
      </w:r>
      <w:r w:rsidR="000753D7" w:rsidRPr="006C24A3">
        <w:rPr>
          <w:rFonts w:hint="cs"/>
          <w:sz w:val="27"/>
          <w:rtl/>
          <w:lang w:val="fa-IR" w:bidi="fa-IR"/>
        </w:rPr>
        <w:t>إ</w:t>
      </w:r>
      <w:r w:rsidRPr="006C24A3">
        <w:rPr>
          <w:rFonts w:hint="cs"/>
          <w:sz w:val="27"/>
          <w:rtl/>
          <w:lang w:val="fa-IR" w:bidi="fa-IR"/>
        </w:rPr>
        <w:t>ذ</w:t>
      </w:r>
      <w:r w:rsidR="000753D7" w:rsidRPr="006C24A3">
        <w:rPr>
          <w:rFonts w:hint="cs"/>
          <w:sz w:val="27"/>
          <w:rtl/>
          <w:lang w:val="fa-IR" w:bidi="fa-IR"/>
        </w:rPr>
        <w:t xml:space="preserve"> إ</w:t>
      </w:r>
      <w:r w:rsidRPr="006C24A3">
        <w:rPr>
          <w:rFonts w:hint="cs"/>
          <w:sz w:val="27"/>
          <w:rtl/>
          <w:lang w:val="fa-IR" w:bidi="fa-IR"/>
        </w:rPr>
        <w:t>ن صدورها ل</w:t>
      </w:r>
      <w:r w:rsidR="000753D7" w:rsidRPr="006C24A3">
        <w:rPr>
          <w:rFonts w:hint="cs"/>
          <w:sz w:val="27"/>
          <w:rtl/>
          <w:lang w:val="fa-IR" w:bidi="fa-IR"/>
        </w:rPr>
        <w:t>أ</w:t>
      </w:r>
      <w:r w:rsidRPr="006C24A3">
        <w:rPr>
          <w:rFonts w:hint="cs"/>
          <w:sz w:val="27"/>
          <w:rtl/>
          <w:lang w:val="fa-IR" w:bidi="fa-IR"/>
        </w:rPr>
        <w:t>جل ذاته</w:t>
      </w:r>
      <w:r w:rsidR="000753D7" w:rsidRPr="006C24A3">
        <w:rPr>
          <w:rFonts w:hint="cs"/>
          <w:sz w:val="27"/>
          <w:rtl/>
          <w:lang w:val="fa-IR" w:bidi="fa-IR"/>
        </w:rPr>
        <w:t>،</w:t>
      </w:r>
      <w:r w:rsidRPr="006C24A3">
        <w:rPr>
          <w:rFonts w:hint="cs"/>
          <w:sz w:val="27"/>
          <w:rtl/>
          <w:lang w:val="fa-IR" w:bidi="fa-IR"/>
        </w:rPr>
        <w:t xml:space="preserve"> </w:t>
      </w:r>
      <w:r w:rsidR="000753D7" w:rsidRPr="006C24A3">
        <w:rPr>
          <w:rFonts w:hint="cs"/>
          <w:sz w:val="27"/>
          <w:rtl/>
          <w:lang w:val="fa-IR" w:bidi="fa-IR"/>
        </w:rPr>
        <w:t>ف</w:t>
      </w:r>
      <w:r w:rsidRPr="006C24A3">
        <w:rPr>
          <w:rFonts w:hint="cs"/>
          <w:sz w:val="27"/>
          <w:rtl/>
          <w:lang w:val="fa-IR" w:bidi="fa-IR"/>
        </w:rPr>
        <w:t>الغاي</w:t>
      </w:r>
      <w:r w:rsidR="000753D7" w:rsidRPr="006C24A3">
        <w:rPr>
          <w:rFonts w:hint="cs"/>
          <w:sz w:val="27"/>
          <w:rtl/>
          <w:lang w:val="fa-IR" w:bidi="fa-IR"/>
        </w:rPr>
        <w:t>ة</w:t>
      </w:r>
      <w:r w:rsidRPr="006C24A3">
        <w:rPr>
          <w:rFonts w:hint="cs"/>
          <w:sz w:val="27"/>
          <w:rtl/>
          <w:lang w:val="fa-IR" w:bidi="fa-IR"/>
        </w:rPr>
        <w:t xml:space="preserve"> إذ</w:t>
      </w:r>
      <w:r w:rsidR="000753D7" w:rsidRPr="006C24A3">
        <w:rPr>
          <w:rFonts w:hint="cs"/>
          <w:sz w:val="27"/>
          <w:rtl/>
          <w:lang w:val="fa-IR" w:bidi="fa-IR"/>
        </w:rPr>
        <w:t>ن</w:t>
      </w:r>
      <w:r w:rsidRPr="006C24A3">
        <w:rPr>
          <w:rFonts w:hint="cs"/>
          <w:sz w:val="27"/>
          <w:rtl/>
          <w:lang w:val="fa-IR" w:bidi="fa-IR"/>
        </w:rPr>
        <w:t xml:space="preserve"> ذات</w:t>
      </w:r>
      <w:r w:rsidR="000753D7" w:rsidRPr="006C24A3">
        <w:rPr>
          <w:rFonts w:hint="cs"/>
          <w:sz w:val="27"/>
          <w:rtl/>
          <w:lang w:val="fa-IR" w:bidi="fa-IR"/>
        </w:rPr>
        <w:t>ُ</w:t>
      </w:r>
      <w:r w:rsidRPr="006C24A3">
        <w:rPr>
          <w:rFonts w:hint="cs"/>
          <w:sz w:val="27"/>
          <w:rtl/>
          <w:lang w:val="fa-IR" w:bidi="fa-IR"/>
        </w:rPr>
        <w:t>ه تعالى</w:t>
      </w:r>
      <w:r w:rsidRPr="006C24A3">
        <w:rPr>
          <w:rFonts w:hint="cs"/>
          <w:sz w:val="27"/>
          <w:vertAlign w:val="superscript"/>
          <w:rtl/>
        </w:rPr>
        <w:t>(</w:t>
      </w:r>
      <w:r w:rsidRPr="006C24A3">
        <w:rPr>
          <w:rStyle w:val="af9"/>
          <w:sz w:val="27"/>
          <w:rtl/>
        </w:rPr>
        <w:endnoteReference w:id="429"/>
      </w:r>
      <w:r w:rsidRPr="006C24A3">
        <w:rPr>
          <w:rFonts w:hint="cs"/>
          <w:sz w:val="27"/>
          <w:vertAlign w:val="superscript"/>
          <w:rtl/>
        </w:rPr>
        <w:t>)</w:t>
      </w:r>
      <w:r w:rsidRPr="006C24A3">
        <w:rPr>
          <w:rFonts w:hint="cs"/>
          <w:sz w:val="27"/>
          <w:rtl/>
          <w:lang w:val="fa-IR"/>
        </w:rPr>
        <w:t>.</w:t>
      </w:r>
      <w:r w:rsidRPr="006C24A3">
        <w:rPr>
          <w:rFonts w:hint="cs"/>
          <w:sz w:val="27"/>
          <w:rtl/>
          <w:lang w:val="fa-IR" w:bidi="fa-IR"/>
        </w:rPr>
        <w:t xml:space="preserve"> لكن</w:t>
      </w:r>
      <w:r w:rsidR="000753D7" w:rsidRPr="006C24A3">
        <w:rPr>
          <w:rFonts w:hint="cs"/>
          <w:sz w:val="27"/>
          <w:rtl/>
          <w:lang w:val="fa-IR" w:bidi="fa-IR"/>
        </w:rPr>
        <w:t>ّ</w:t>
      </w:r>
      <w:r w:rsidRPr="006C24A3">
        <w:rPr>
          <w:rFonts w:hint="cs"/>
          <w:sz w:val="27"/>
          <w:rtl/>
          <w:lang w:val="fa-IR" w:bidi="fa-IR"/>
        </w:rPr>
        <w:t xml:space="preserve"> الفي</w:t>
      </w:r>
      <w:r w:rsidR="000753D7" w:rsidRPr="006C24A3">
        <w:rPr>
          <w:rFonts w:hint="cs"/>
          <w:sz w:val="27"/>
          <w:rtl/>
          <w:lang w:val="fa-IR" w:bidi="fa-IR"/>
        </w:rPr>
        <w:t>ّ</w:t>
      </w:r>
      <w:r w:rsidRPr="006C24A3">
        <w:rPr>
          <w:rFonts w:hint="cs"/>
          <w:sz w:val="27"/>
          <w:rtl/>
          <w:lang w:val="fa-IR" w:bidi="fa-IR"/>
        </w:rPr>
        <w:t>اض اللاهيجي يعتقد أن الفلاسفة يقولون نفس ما قاله متكلّ</w:t>
      </w:r>
      <w:r w:rsidR="000753D7" w:rsidRPr="006C24A3">
        <w:rPr>
          <w:rFonts w:hint="cs"/>
          <w:sz w:val="27"/>
          <w:rtl/>
          <w:lang w:val="fa-IR" w:bidi="fa-IR"/>
        </w:rPr>
        <w:t>ِ</w:t>
      </w:r>
      <w:r w:rsidRPr="006C24A3">
        <w:rPr>
          <w:rFonts w:hint="cs"/>
          <w:sz w:val="27"/>
          <w:rtl/>
          <w:lang w:val="fa-IR" w:bidi="fa-IR"/>
        </w:rPr>
        <w:t>مو الامامية</w:t>
      </w:r>
      <w:r w:rsidR="000753D7" w:rsidRPr="006C24A3">
        <w:rPr>
          <w:rFonts w:hint="cs"/>
          <w:sz w:val="27"/>
          <w:rtl/>
          <w:lang w:val="fa-IR" w:bidi="fa-IR"/>
        </w:rPr>
        <w:t>،</w:t>
      </w:r>
      <w:r w:rsidRPr="006C24A3">
        <w:rPr>
          <w:rFonts w:hint="cs"/>
          <w:sz w:val="27"/>
          <w:rtl/>
          <w:lang w:val="fa-IR" w:bidi="fa-IR"/>
        </w:rPr>
        <w:t xml:space="preserve"> </w:t>
      </w:r>
      <w:r w:rsidRPr="006C24A3">
        <w:rPr>
          <w:rFonts w:hint="cs"/>
          <w:sz w:val="27"/>
          <w:rtl/>
          <w:lang w:val="fa-IR" w:bidi="fa-IR"/>
        </w:rPr>
        <w:lastRenderedPageBreak/>
        <w:t>وإن</w:t>
      </w:r>
      <w:r w:rsidR="000753D7" w:rsidRPr="006C24A3">
        <w:rPr>
          <w:rFonts w:hint="cs"/>
          <w:sz w:val="27"/>
          <w:rtl/>
          <w:lang w:val="fa-IR" w:bidi="fa-IR"/>
        </w:rPr>
        <w:t>ْ</w:t>
      </w:r>
      <w:r w:rsidRPr="006C24A3">
        <w:rPr>
          <w:rFonts w:hint="cs"/>
          <w:sz w:val="27"/>
          <w:rtl/>
          <w:lang w:val="fa-IR" w:bidi="fa-IR"/>
        </w:rPr>
        <w:t xml:space="preserve"> اختلف</w:t>
      </w:r>
      <w:r w:rsidR="000753D7" w:rsidRPr="006C24A3">
        <w:rPr>
          <w:rFonts w:hint="cs"/>
          <w:sz w:val="27"/>
          <w:rtl/>
          <w:lang w:val="fa-IR" w:bidi="fa-IR"/>
        </w:rPr>
        <w:t>َ</w:t>
      </w:r>
      <w:r w:rsidRPr="006C24A3">
        <w:rPr>
          <w:rFonts w:hint="cs"/>
          <w:sz w:val="27"/>
          <w:rtl/>
          <w:lang w:val="fa-IR" w:bidi="fa-IR"/>
        </w:rPr>
        <w:t>ت</w:t>
      </w:r>
      <w:r w:rsidR="000753D7" w:rsidRPr="006C24A3">
        <w:rPr>
          <w:rFonts w:hint="cs"/>
          <w:sz w:val="27"/>
          <w:rtl/>
          <w:lang w:val="fa-IR" w:bidi="fa-IR"/>
        </w:rPr>
        <w:t>ْ</w:t>
      </w:r>
      <w:r w:rsidRPr="006C24A3">
        <w:rPr>
          <w:rFonts w:hint="cs"/>
          <w:sz w:val="27"/>
          <w:rtl/>
          <w:lang w:val="fa-IR" w:bidi="fa-IR"/>
        </w:rPr>
        <w:t xml:space="preserve"> تعابيرهم</w:t>
      </w:r>
      <w:r w:rsidR="000753D7" w:rsidRPr="006C24A3">
        <w:rPr>
          <w:rFonts w:hint="cs"/>
          <w:sz w:val="27"/>
          <w:rtl/>
          <w:lang w:val="fa-IR" w:bidi="fa-IR"/>
        </w:rPr>
        <w:t>؛</w:t>
      </w:r>
      <w:r w:rsidRPr="006C24A3">
        <w:rPr>
          <w:rFonts w:hint="cs"/>
          <w:sz w:val="27"/>
          <w:rtl/>
          <w:lang w:val="fa-IR" w:bidi="fa-IR"/>
        </w:rPr>
        <w:t xml:space="preserve"> ومن جهة</w:t>
      </w:r>
      <w:r w:rsidR="000753D7" w:rsidRPr="006C24A3">
        <w:rPr>
          <w:rFonts w:hint="cs"/>
          <w:sz w:val="27"/>
          <w:rtl/>
          <w:lang w:val="fa-IR" w:bidi="fa-IR"/>
        </w:rPr>
        <w:t>ٍ</w:t>
      </w:r>
      <w:r w:rsidRPr="006C24A3">
        <w:rPr>
          <w:rFonts w:hint="cs"/>
          <w:sz w:val="27"/>
          <w:rtl/>
          <w:lang w:val="fa-IR" w:bidi="fa-IR"/>
        </w:rPr>
        <w:t xml:space="preserve"> أخرى يختلف قولهم عن قول الأشاعرة اختلافا</w:t>
      </w:r>
      <w:r w:rsidR="000753D7" w:rsidRPr="006C24A3">
        <w:rPr>
          <w:rFonts w:hint="cs"/>
          <w:sz w:val="27"/>
          <w:rtl/>
          <w:lang w:val="fa-IR" w:bidi="fa-IR"/>
        </w:rPr>
        <w:t>ً</w:t>
      </w:r>
      <w:r w:rsidRPr="006C24A3">
        <w:rPr>
          <w:rFonts w:hint="cs"/>
          <w:sz w:val="27"/>
          <w:rtl/>
          <w:lang w:val="fa-IR" w:bidi="fa-IR"/>
        </w:rPr>
        <w:t xml:space="preserve"> بي</w:t>
      </w:r>
      <w:r w:rsidR="000753D7" w:rsidRPr="006C24A3">
        <w:rPr>
          <w:rFonts w:hint="cs"/>
          <w:sz w:val="27"/>
          <w:rtl/>
          <w:lang w:val="fa-IR" w:bidi="fa-IR"/>
        </w:rPr>
        <w:t>ِّ</w:t>
      </w:r>
      <w:r w:rsidRPr="006C24A3">
        <w:rPr>
          <w:rFonts w:hint="cs"/>
          <w:sz w:val="27"/>
          <w:rtl/>
          <w:lang w:val="fa-IR" w:bidi="fa-IR"/>
        </w:rPr>
        <w:t>نا</w:t>
      </w:r>
      <w:r w:rsidR="000753D7" w:rsidRPr="006C24A3">
        <w:rPr>
          <w:rFonts w:hint="cs"/>
          <w:sz w:val="27"/>
          <w:rtl/>
          <w:lang w:val="fa-IR" w:bidi="fa-IR"/>
        </w:rPr>
        <w:t>ً،</w:t>
      </w:r>
      <w:r w:rsidRPr="006C24A3">
        <w:rPr>
          <w:rFonts w:hint="cs"/>
          <w:sz w:val="27"/>
          <w:rtl/>
          <w:lang w:val="fa-IR" w:bidi="fa-IR"/>
        </w:rPr>
        <w:t xml:space="preserve"> وإن</w:t>
      </w:r>
      <w:r w:rsidR="000753D7" w:rsidRPr="006C24A3">
        <w:rPr>
          <w:rFonts w:hint="cs"/>
          <w:sz w:val="27"/>
          <w:rtl/>
          <w:lang w:val="fa-IR" w:bidi="fa-IR"/>
        </w:rPr>
        <w:t>ْ</w:t>
      </w:r>
      <w:r w:rsidRPr="006C24A3">
        <w:rPr>
          <w:rFonts w:hint="cs"/>
          <w:sz w:val="27"/>
          <w:rtl/>
          <w:lang w:val="fa-IR" w:bidi="fa-IR"/>
        </w:rPr>
        <w:t xml:space="preserve"> تشابها ح</w:t>
      </w:r>
      <w:r w:rsidR="000753D7" w:rsidRPr="006C24A3">
        <w:rPr>
          <w:rFonts w:hint="cs"/>
          <w:sz w:val="27"/>
          <w:rtl/>
          <w:lang w:val="fa-IR" w:bidi="fa-IR"/>
        </w:rPr>
        <w:t>َ</w:t>
      </w:r>
      <w:r w:rsidRPr="006C24A3">
        <w:rPr>
          <w:rFonts w:hint="cs"/>
          <w:sz w:val="27"/>
          <w:rtl/>
          <w:lang w:val="fa-IR" w:bidi="fa-IR"/>
        </w:rPr>
        <w:t>س</w:t>
      </w:r>
      <w:r w:rsidR="000753D7" w:rsidRPr="006C24A3">
        <w:rPr>
          <w:rFonts w:hint="cs"/>
          <w:sz w:val="27"/>
          <w:rtl/>
          <w:lang w:val="fa-IR" w:bidi="fa-IR"/>
        </w:rPr>
        <w:t>ْ</w:t>
      </w:r>
      <w:r w:rsidRPr="006C24A3">
        <w:rPr>
          <w:rFonts w:hint="cs"/>
          <w:sz w:val="27"/>
          <w:rtl/>
          <w:lang w:val="fa-IR" w:bidi="fa-IR"/>
        </w:rPr>
        <w:t>ب التعابير</w:t>
      </w:r>
      <w:r w:rsidR="000753D7" w:rsidRPr="006C24A3">
        <w:rPr>
          <w:rFonts w:hint="cs"/>
          <w:sz w:val="27"/>
          <w:rtl/>
          <w:lang w:val="fa-IR" w:bidi="fa-IR"/>
        </w:rPr>
        <w:t>،</w:t>
      </w:r>
      <w:r w:rsidRPr="006C24A3">
        <w:rPr>
          <w:rFonts w:hint="cs"/>
          <w:sz w:val="27"/>
          <w:rtl/>
          <w:lang w:val="fa-IR" w:bidi="fa-IR"/>
        </w:rPr>
        <w:t xml:space="preserve"> ويقول في مقارنة</w:t>
      </w:r>
      <w:r w:rsidR="000753D7" w:rsidRPr="006C24A3">
        <w:rPr>
          <w:rFonts w:hint="cs"/>
          <w:sz w:val="27"/>
          <w:rtl/>
          <w:lang w:val="fa-IR" w:bidi="fa-IR"/>
        </w:rPr>
        <w:t>ٍ</w:t>
      </w:r>
      <w:r w:rsidRPr="006C24A3">
        <w:rPr>
          <w:rFonts w:hint="cs"/>
          <w:sz w:val="27"/>
          <w:rtl/>
          <w:lang w:val="fa-IR" w:bidi="fa-IR"/>
        </w:rPr>
        <w:t xml:space="preserve"> بين رأي الفلاسفة والأشاعرة ومتكلّ</w:t>
      </w:r>
      <w:r w:rsidR="000D63C7" w:rsidRPr="006C24A3">
        <w:rPr>
          <w:rFonts w:hint="cs"/>
          <w:sz w:val="27"/>
          <w:rtl/>
          <w:lang w:val="fa-IR" w:bidi="fa-IR"/>
        </w:rPr>
        <w:t>ِ</w:t>
      </w:r>
      <w:r w:rsidRPr="006C24A3">
        <w:rPr>
          <w:rFonts w:hint="cs"/>
          <w:sz w:val="27"/>
          <w:rtl/>
          <w:lang w:val="fa-IR" w:bidi="fa-IR"/>
        </w:rPr>
        <w:t>مي الإمامية</w:t>
      </w:r>
      <w:r w:rsidR="000D63C7" w:rsidRPr="006C24A3">
        <w:rPr>
          <w:rFonts w:hint="cs"/>
          <w:sz w:val="27"/>
          <w:rtl/>
          <w:lang w:val="fa-IR" w:bidi="fa-IR"/>
        </w:rPr>
        <w:t>:</w:t>
      </w:r>
      <w:r w:rsidRPr="006C24A3">
        <w:rPr>
          <w:rFonts w:hint="cs"/>
          <w:sz w:val="27"/>
          <w:rtl/>
          <w:lang w:val="fa-IR" w:bidi="fa-IR"/>
        </w:rPr>
        <w:t xml:space="preserve"> </w:t>
      </w:r>
      <w:r w:rsidR="000D63C7" w:rsidRPr="006C24A3">
        <w:rPr>
          <w:rFonts w:hint="eastAsia"/>
          <w:sz w:val="24"/>
          <w:szCs w:val="24"/>
          <w:rtl/>
        </w:rPr>
        <w:t>«</w:t>
      </w:r>
      <w:r w:rsidRPr="006C24A3">
        <w:rPr>
          <w:rFonts w:hint="cs"/>
          <w:sz w:val="27"/>
          <w:rtl/>
          <w:lang w:val="fa-IR" w:bidi="fa-IR"/>
        </w:rPr>
        <w:t>فإن</w:t>
      </w:r>
      <w:r w:rsidR="000D63C7" w:rsidRPr="006C24A3">
        <w:rPr>
          <w:rFonts w:hint="cs"/>
          <w:sz w:val="27"/>
          <w:rtl/>
          <w:lang w:val="fa-IR" w:bidi="fa-IR"/>
        </w:rPr>
        <w:t>ْ</w:t>
      </w:r>
      <w:r w:rsidRPr="006C24A3">
        <w:rPr>
          <w:rFonts w:hint="cs"/>
          <w:sz w:val="27"/>
          <w:rtl/>
          <w:lang w:val="fa-IR" w:bidi="fa-IR"/>
        </w:rPr>
        <w:t xml:space="preserve"> قلت</w:t>
      </w:r>
      <w:r w:rsidR="000D63C7" w:rsidRPr="006C24A3">
        <w:rPr>
          <w:rFonts w:hint="cs"/>
          <w:sz w:val="27"/>
          <w:rtl/>
          <w:lang w:val="fa-IR" w:bidi="fa-IR"/>
        </w:rPr>
        <w:t>َ: أ</w:t>
      </w:r>
      <w:r w:rsidRPr="006C24A3">
        <w:rPr>
          <w:rFonts w:hint="cs"/>
          <w:sz w:val="27"/>
          <w:rtl/>
          <w:lang w:val="fa-IR" w:bidi="fa-IR"/>
        </w:rPr>
        <w:t xml:space="preserve">ليس أفعال </w:t>
      </w:r>
      <w:r w:rsidR="007F060D" w:rsidRPr="006C24A3">
        <w:rPr>
          <w:rFonts w:hint="cs"/>
          <w:sz w:val="27"/>
          <w:rtl/>
          <w:lang w:val="fa-IR" w:bidi="fa-IR"/>
        </w:rPr>
        <w:t>الل</w:t>
      </w:r>
      <w:r w:rsidRPr="006C24A3">
        <w:rPr>
          <w:rFonts w:hint="cs"/>
          <w:sz w:val="27"/>
          <w:rtl/>
          <w:lang w:val="fa-IR" w:bidi="fa-IR"/>
        </w:rPr>
        <w:t>ه تعال</w:t>
      </w:r>
      <w:r w:rsidR="000D63C7" w:rsidRPr="006C24A3">
        <w:rPr>
          <w:rFonts w:hint="cs"/>
          <w:sz w:val="27"/>
          <w:rtl/>
          <w:lang w:val="fa-IR" w:bidi="fa-IR"/>
        </w:rPr>
        <w:t>ى</w:t>
      </w:r>
      <w:r w:rsidRPr="006C24A3">
        <w:rPr>
          <w:rFonts w:hint="cs"/>
          <w:sz w:val="27"/>
          <w:rtl/>
          <w:lang w:val="fa-IR" w:bidi="fa-IR"/>
        </w:rPr>
        <w:t xml:space="preserve"> عند ال</w:t>
      </w:r>
      <w:r w:rsidR="000D63C7" w:rsidRPr="006C24A3">
        <w:rPr>
          <w:rFonts w:hint="cs"/>
          <w:sz w:val="27"/>
          <w:rtl/>
          <w:lang w:val="fa-IR" w:bidi="fa-IR"/>
        </w:rPr>
        <w:t>إ</w:t>
      </w:r>
      <w:r w:rsidRPr="006C24A3">
        <w:rPr>
          <w:rFonts w:hint="cs"/>
          <w:sz w:val="27"/>
          <w:rtl/>
          <w:lang w:val="fa-IR" w:bidi="fa-IR"/>
        </w:rPr>
        <w:t>مامية معلّلة بالأغراض</w:t>
      </w:r>
      <w:r w:rsidR="000D63C7" w:rsidRPr="006C24A3">
        <w:rPr>
          <w:rFonts w:hint="cs"/>
          <w:sz w:val="27"/>
          <w:rtl/>
          <w:lang w:val="fa-IR" w:bidi="fa-IR"/>
        </w:rPr>
        <w:t>؟</w:t>
      </w:r>
      <w:r w:rsidRPr="006C24A3">
        <w:rPr>
          <w:rFonts w:hint="cs"/>
          <w:sz w:val="27"/>
          <w:rtl/>
          <w:lang w:val="fa-IR" w:bidi="fa-IR"/>
        </w:rPr>
        <w:t xml:space="preserve"> قلت</w:t>
      </w:r>
      <w:r w:rsidR="000D63C7" w:rsidRPr="006C24A3">
        <w:rPr>
          <w:rFonts w:hint="cs"/>
          <w:sz w:val="27"/>
          <w:rtl/>
          <w:lang w:val="fa-IR" w:bidi="fa-IR"/>
        </w:rPr>
        <w:t>ُ:</w:t>
      </w:r>
      <w:r w:rsidRPr="006C24A3">
        <w:rPr>
          <w:rFonts w:hint="cs"/>
          <w:sz w:val="27"/>
          <w:rtl/>
          <w:lang w:val="fa-IR" w:bidi="fa-IR"/>
        </w:rPr>
        <w:t xml:space="preserve"> نعم</w:t>
      </w:r>
      <w:r w:rsidR="000D63C7" w:rsidRPr="006C24A3">
        <w:rPr>
          <w:rFonts w:hint="cs"/>
          <w:sz w:val="27"/>
          <w:rtl/>
          <w:lang w:val="fa-IR" w:bidi="fa-IR"/>
        </w:rPr>
        <w:t>،</w:t>
      </w:r>
      <w:r w:rsidRPr="006C24A3">
        <w:rPr>
          <w:rFonts w:hint="cs"/>
          <w:sz w:val="27"/>
          <w:rtl/>
          <w:lang w:val="fa-IR" w:bidi="fa-IR"/>
        </w:rPr>
        <w:t xml:space="preserve"> لكنهم يفرّقون بين الغرض والغاية</w:t>
      </w:r>
      <w:r w:rsidR="000D63C7" w:rsidRPr="006C24A3">
        <w:rPr>
          <w:rFonts w:hint="cs"/>
          <w:sz w:val="27"/>
          <w:rtl/>
          <w:lang w:val="fa-IR" w:bidi="fa-IR"/>
        </w:rPr>
        <w:t>،</w:t>
      </w:r>
      <w:r w:rsidRPr="006C24A3">
        <w:rPr>
          <w:rFonts w:hint="cs"/>
          <w:sz w:val="27"/>
          <w:rtl/>
          <w:lang w:val="fa-IR" w:bidi="fa-IR"/>
        </w:rPr>
        <w:t xml:space="preserve"> فلا يجعلون الغرض علة لفاعليته تعال</w:t>
      </w:r>
      <w:r w:rsidR="000D63C7" w:rsidRPr="006C24A3">
        <w:rPr>
          <w:rFonts w:hint="cs"/>
          <w:sz w:val="27"/>
          <w:rtl/>
          <w:lang w:val="fa-IR" w:bidi="fa-IR"/>
        </w:rPr>
        <w:t>ى،</w:t>
      </w:r>
      <w:r w:rsidRPr="006C24A3">
        <w:rPr>
          <w:rFonts w:hint="cs"/>
          <w:sz w:val="27"/>
          <w:rtl/>
          <w:lang w:val="fa-IR" w:bidi="fa-IR"/>
        </w:rPr>
        <w:t xml:space="preserve"> فيعنون بالغرض الحكم والمصالح </w:t>
      </w:r>
      <w:r w:rsidR="000D63C7" w:rsidRPr="006C24A3">
        <w:rPr>
          <w:rFonts w:hint="cs"/>
          <w:sz w:val="27"/>
          <w:rtl/>
          <w:lang w:val="fa-IR" w:bidi="fa-IR"/>
        </w:rPr>
        <w:t>ا</w:t>
      </w:r>
      <w:r w:rsidRPr="006C24A3">
        <w:rPr>
          <w:rFonts w:hint="cs"/>
          <w:sz w:val="27"/>
          <w:rtl/>
          <w:lang w:val="fa-IR" w:bidi="fa-IR"/>
        </w:rPr>
        <w:t>لتي تشتمل عليها الأفعال</w:t>
      </w:r>
      <w:r w:rsidR="000D63C7" w:rsidRPr="006C24A3">
        <w:rPr>
          <w:rFonts w:hint="cs"/>
          <w:sz w:val="27"/>
          <w:rtl/>
          <w:lang w:val="fa-IR" w:bidi="fa-IR"/>
        </w:rPr>
        <w:t>،</w:t>
      </w:r>
      <w:r w:rsidRPr="006C24A3">
        <w:rPr>
          <w:rFonts w:hint="cs"/>
          <w:sz w:val="27"/>
          <w:rtl/>
          <w:lang w:val="fa-IR" w:bidi="fa-IR"/>
        </w:rPr>
        <w:t xml:space="preserve"> مم</w:t>
      </w:r>
      <w:r w:rsidR="000D63C7" w:rsidRPr="006C24A3">
        <w:rPr>
          <w:rFonts w:hint="cs"/>
          <w:sz w:val="27"/>
          <w:rtl/>
          <w:lang w:val="fa-IR" w:bidi="fa-IR"/>
        </w:rPr>
        <w:t>ّ</w:t>
      </w:r>
      <w:r w:rsidRPr="006C24A3">
        <w:rPr>
          <w:rFonts w:hint="cs"/>
          <w:sz w:val="27"/>
          <w:rtl/>
          <w:lang w:val="fa-IR" w:bidi="fa-IR"/>
        </w:rPr>
        <w:t>ا يجده العقل</w:t>
      </w:r>
      <w:r w:rsidR="000D63C7" w:rsidRPr="006C24A3">
        <w:rPr>
          <w:rFonts w:hint="cs"/>
          <w:sz w:val="27"/>
          <w:rtl/>
          <w:lang w:val="fa-IR" w:bidi="fa-IR"/>
        </w:rPr>
        <w:t>،</w:t>
      </w:r>
      <w:r w:rsidRPr="006C24A3">
        <w:rPr>
          <w:rFonts w:hint="cs"/>
          <w:sz w:val="27"/>
          <w:rtl/>
          <w:lang w:val="fa-IR" w:bidi="fa-IR"/>
        </w:rPr>
        <w:t xml:space="preserve"> ويحكم به</w:t>
      </w:r>
      <w:r w:rsidR="000D63C7" w:rsidRPr="006C24A3">
        <w:rPr>
          <w:rFonts w:hint="cs"/>
          <w:sz w:val="27"/>
          <w:rtl/>
          <w:lang w:val="fa-IR" w:bidi="fa-IR"/>
        </w:rPr>
        <w:t>،</w:t>
      </w:r>
      <w:r w:rsidRPr="006C24A3">
        <w:rPr>
          <w:rFonts w:hint="cs"/>
          <w:sz w:val="27"/>
          <w:rtl/>
          <w:lang w:val="fa-IR" w:bidi="fa-IR"/>
        </w:rPr>
        <w:t xml:space="preserve"> ويصير به الفعل ح</w:t>
      </w:r>
      <w:r w:rsidR="000D63C7" w:rsidRPr="006C24A3">
        <w:rPr>
          <w:rFonts w:hint="cs"/>
          <w:sz w:val="27"/>
          <w:rtl/>
          <w:lang w:val="fa-IR" w:bidi="fa-IR"/>
        </w:rPr>
        <w:t>َ</w:t>
      </w:r>
      <w:r w:rsidRPr="006C24A3">
        <w:rPr>
          <w:rFonts w:hint="cs"/>
          <w:sz w:val="27"/>
          <w:rtl/>
          <w:lang w:val="fa-IR" w:bidi="fa-IR"/>
        </w:rPr>
        <w:t>س</w:t>
      </w:r>
      <w:r w:rsidR="000D63C7" w:rsidRPr="006C24A3">
        <w:rPr>
          <w:rFonts w:hint="cs"/>
          <w:sz w:val="27"/>
          <w:rtl/>
          <w:lang w:val="fa-IR" w:bidi="fa-IR"/>
        </w:rPr>
        <w:t>َ</w:t>
      </w:r>
      <w:r w:rsidRPr="006C24A3">
        <w:rPr>
          <w:rFonts w:hint="cs"/>
          <w:sz w:val="27"/>
          <w:rtl/>
          <w:lang w:val="fa-IR" w:bidi="fa-IR"/>
        </w:rPr>
        <w:t>نا</w:t>
      </w:r>
      <w:r w:rsidR="000D63C7" w:rsidRPr="006C24A3">
        <w:rPr>
          <w:rFonts w:hint="cs"/>
          <w:sz w:val="27"/>
          <w:rtl/>
          <w:lang w:val="fa-IR" w:bidi="fa-IR"/>
        </w:rPr>
        <w:t>ً</w:t>
      </w:r>
      <w:r w:rsidRPr="006C24A3">
        <w:rPr>
          <w:rFonts w:hint="cs"/>
          <w:sz w:val="27"/>
          <w:rtl/>
          <w:lang w:val="fa-IR" w:bidi="fa-IR"/>
        </w:rPr>
        <w:t xml:space="preserve"> أو قبيحا</w:t>
      </w:r>
      <w:r w:rsidR="000D63C7" w:rsidRPr="006C24A3">
        <w:rPr>
          <w:rFonts w:hint="cs"/>
          <w:sz w:val="27"/>
          <w:rtl/>
          <w:lang w:val="fa-IR" w:bidi="fa-IR"/>
        </w:rPr>
        <w:t>ً،</w:t>
      </w:r>
      <w:r w:rsidRPr="006C24A3">
        <w:rPr>
          <w:rFonts w:hint="cs"/>
          <w:sz w:val="27"/>
          <w:rtl/>
          <w:lang w:val="fa-IR" w:bidi="fa-IR"/>
        </w:rPr>
        <w:t xml:space="preserve"> فهم في ذلك يوافقون الحكماء بح</w:t>
      </w:r>
      <w:r w:rsidR="000D63C7" w:rsidRPr="006C24A3">
        <w:rPr>
          <w:rFonts w:hint="cs"/>
          <w:sz w:val="27"/>
          <w:rtl/>
          <w:lang w:val="fa-IR" w:bidi="fa-IR"/>
        </w:rPr>
        <w:t>َ</w:t>
      </w:r>
      <w:r w:rsidRPr="006C24A3">
        <w:rPr>
          <w:rFonts w:hint="cs"/>
          <w:sz w:val="27"/>
          <w:rtl/>
          <w:lang w:val="fa-IR" w:bidi="fa-IR"/>
        </w:rPr>
        <w:t>س</w:t>
      </w:r>
      <w:r w:rsidR="000D63C7" w:rsidRPr="006C24A3">
        <w:rPr>
          <w:rFonts w:hint="cs"/>
          <w:sz w:val="27"/>
          <w:rtl/>
          <w:lang w:val="fa-IR" w:bidi="fa-IR"/>
        </w:rPr>
        <w:t>َ</w:t>
      </w:r>
      <w:r w:rsidRPr="006C24A3">
        <w:rPr>
          <w:rFonts w:hint="cs"/>
          <w:sz w:val="27"/>
          <w:rtl/>
          <w:lang w:val="fa-IR" w:bidi="fa-IR"/>
        </w:rPr>
        <w:t>ب المعن</w:t>
      </w:r>
      <w:r w:rsidR="000D63C7" w:rsidRPr="006C24A3">
        <w:rPr>
          <w:rFonts w:hint="cs"/>
          <w:sz w:val="27"/>
          <w:rtl/>
          <w:lang w:val="fa-IR" w:bidi="fa-IR"/>
        </w:rPr>
        <w:t>ى،</w:t>
      </w:r>
      <w:r w:rsidRPr="006C24A3">
        <w:rPr>
          <w:rFonts w:hint="cs"/>
          <w:sz w:val="27"/>
          <w:rtl/>
          <w:lang w:val="fa-IR" w:bidi="fa-IR"/>
        </w:rPr>
        <w:t xml:space="preserve"> و</w:t>
      </w:r>
      <w:r w:rsidR="000D63C7" w:rsidRPr="006C24A3">
        <w:rPr>
          <w:rFonts w:hint="cs"/>
          <w:sz w:val="27"/>
          <w:rtl/>
          <w:lang w:val="fa-IR" w:bidi="fa-IR"/>
        </w:rPr>
        <w:t>إ</w:t>
      </w:r>
      <w:r w:rsidRPr="006C24A3">
        <w:rPr>
          <w:rFonts w:hint="cs"/>
          <w:sz w:val="27"/>
          <w:rtl/>
          <w:lang w:val="fa-IR" w:bidi="fa-IR"/>
        </w:rPr>
        <w:t>ن</w:t>
      </w:r>
      <w:r w:rsidR="00603FE0">
        <w:rPr>
          <w:rFonts w:hint="cs"/>
          <w:sz w:val="27"/>
          <w:rtl/>
          <w:lang w:val="fa-IR" w:bidi="fa-IR"/>
        </w:rPr>
        <w:t>ْ لم يطلق عند الحكماء لفظ</w:t>
      </w:r>
      <w:r w:rsidRPr="006C24A3">
        <w:rPr>
          <w:rFonts w:hint="cs"/>
          <w:sz w:val="27"/>
          <w:rtl/>
          <w:lang w:val="fa-IR" w:bidi="fa-IR"/>
        </w:rPr>
        <w:t xml:space="preserve"> الغرض عليها</w:t>
      </w:r>
      <w:r w:rsidR="000D63C7" w:rsidRPr="006C24A3">
        <w:rPr>
          <w:rFonts w:hint="cs"/>
          <w:sz w:val="27"/>
          <w:rtl/>
          <w:lang w:val="fa-IR" w:bidi="fa-IR"/>
        </w:rPr>
        <w:t>،</w:t>
      </w:r>
      <w:r w:rsidRPr="006C24A3">
        <w:rPr>
          <w:rFonts w:hint="cs"/>
          <w:sz w:val="27"/>
          <w:rtl/>
          <w:lang w:val="fa-IR" w:bidi="fa-IR"/>
        </w:rPr>
        <w:t xml:space="preserve"> بل يجعلون لفظي الغرض والغاية مترادفين</w:t>
      </w:r>
      <w:r w:rsidR="000D63C7" w:rsidRPr="006C24A3">
        <w:rPr>
          <w:rFonts w:hint="cs"/>
          <w:sz w:val="27"/>
          <w:rtl/>
          <w:lang w:val="fa-IR" w:bidi="fa-IR"/>
        </w:rPr>
        <w:t>،</w:t>
      </w:r>
      <w:r w:rsidRPr="006C24A3">
        <w:rPr>
          <w:rFonts w:hint="cs"/>
          <w:sz w:val="27"/>
          <w:rtl/>
          <w:lang w:val="fa-IR" w:bidi="fa-IR"/>
        </w:rPr>
        <w:t xml:space="preserve"> بخلاف الأشاعرة</w:t>
      </w:r>
      <w:r w:rsidR="000D63C7" w:rsidRPr="006C24A3">
        <w:rPr>
          <w:rFonts w:hint="cs"/>
          <w:sz w:val="27"/>
          <w:rtl/>
          <w:lang w:val="fa-IR" w:bidi="fa-IR"/>
        </w:rPr>
        <w:t>،</w:t>
      </w:r>
      <w:r w:rsidRPr="006C24A3">
        <w:rPr>
          <w:rFonts w:hint="cs"/>
          <w:sz w:val="27"/>
          <w:rtl/>
          <w:lang w:val="fa-IR" w:bidi="fa-IR"/>
        </w:rPr>
        <w:t xml:space="preserve"> ف</w:t>
      </w:r>
      <w:r w:rsidR="000D63C7" w:rsidRPr="006C24A3">
        <w:rPr>
          <w:rFonts w:hint="cs"/>
          <w:sz w:val="27"/>
          <w:rtl/>
          <w:lang w:val="fa-IR" w:bidi="fa-IR"/>
        </w:rPr>
        <w:t>إ</w:t>
      </w:r>
      <w:r w:rsidRPr="006C24A3">
        <w:rPr>
          <w:rFonts w:hint="cs"/>
          <w:sz w:val="27"/>
          <w:rtl/>
          <w:lang w:val="fa-IR" w:bidi="fa-IR"/>
        </w:rPr>
        <w:t>نهم يوافقون الحكماء في هذه المسألة بح</w:t>
      </w:r>
      <w:r w:rsidR="000D63C7" w:rsidRPr="006C24A3">
        <w:rPr>
          <w:rFonts w:hint="cs"/>
          <w:sz w:val="27"/>
          <w:rtl/>
          <w:lang w:val="fa-IR" w:bidi="fa-IR"/>
        </w:rPr>
        <w:t>َ</w:t>
      </w:r>
      <w:r w:rsidRPr="006C24A3">
        <w:rPr>
          <w:rFonts w:hint="cs"/>
          <w:sz w:val="27"/>
          <w:rtl/>
          <w:lang w:val="fa-IR" w:bidi="fa-IR"/>
        </w:rPr>
        <w:t>س</w:t>
      </w:r>
      <w:r w:rsidR="000D63C7" w:rsidRPr="006C24A3">
        <w:rPr>
          <w:rFonts w:hint="cs"/>
          <w:sz w:val="27"/>
          <w:rtl/>
          <w:lang w:val="fa-IR" w:bidi="fa-IR"/>
        </w:rPr>
        <w:t>َ</w:t>
      </w:r>
      <w:r w:rsidRPr="006C24A3">
        <w:rPr>
          <w:rFonts w:hint="cs"/>
          <w:sz w:val="27"/>
          <w:rtl/>
          <w:lang w:val="fa-IR" w:bidi="fa-IR"/>
        </w:rPr>
        <w:t>ب اللفظ فقط</w:t>
      </w:r>
      <w:r w:rsidR="000D63C7" w:rsidRPr="006C24A3">
        <w:rPr>
          <w:rFonts w:hint="eastAsia"/>
          <w:sz w:val="24"/>
          <w:szCs w:val="24"/>
          <w:rtl/>
        </w:rPr>
        <w:t>»</w:t>
      </w:r>
      <w:r w:rsidRPr="006C24A3">
        <w:rPr>
          <w:rFonts w:hint="cs"/>
          <w:sz w:val="27"/>
          <w:vertAlign w:val="superscript"/>
          <w:rtl/>
        </w:rPr>
        <w:t>(</w:t>
      </w:r>
      <w:r w:rsidRPr="006C24A3">
        <w:rPr>
          <w:rStyle w:val="af9"/>
          <w:sz w:val="27"/>
          <w:rtl/>
        </w:rPr>
        <w:endnoteReference w:id="430"/>
      </w:r>
      <w:r w:rsidRPr="006C24A3">
        <w:rPr>
          <w:rFonts w:hint="cs"/>
          <w:sz w:val="27"/>
          <w:vertAlign w:val="superscript"/>
          <w:rtl/>
        </w:rPr>
        <w:t>)</w:t>
      </w:r>
      <w:r w:rsidR="0004187C" w:rsidRPr="006C24A3">
        <w:rPr>
          <w:rFonts w:hint="cs"/>
          <w:sz w:val="27"/>
          <w:rtl/>
          <w:lang w:val="fa-IR" w:bidi="fa-IR"/>
        </w:rPr>
        <w:t>.</w:t>
      </w:r>
    </w:p>
    <w:p w:rsidR="0004187C" w:rsidRPr="006C24A3" w:rsidRDefault="009C7DF5" w:rsidP="0004187C">
      <w:pPr>
        <w:rPr>
          <w:sz w:val="27"/>
          <w:rtl/>
          <w:lang w:val="fa-IR" w:bidi="fa-IR"/>
        </w:rPr>
      </w:pPr>
      <w:r w:rsidRPr="006C24A3">
        <w:rPr>
          <w:rFonts w:hint="cs"/>
          <w:sz w:val="27"/>
          <w:rtl/>
          <w:lang w:val="fa-IR" w:bidi="fa-IR"/>
        </w:rPr>
        <w:t>وعليه</w:t>
      </w:r>
      <w:r w:rsidR="000D63C7" w:rsidRPr="006C24A3">
        <w:rPr>
          <w:rFonts w:hint="cs"/>
          <w:sz w:val="27"/>
          <w:rtl/>
          <w:lang w:val="fa-IR" w:bidi="fa-IR"/>
        </w:rPr>
        <w:t>،</w:t>
      </w:r>
      <w:r w:rsidRPr="006C24A3">
        <w:rPr>
          <w:rFonts w:hint="cs"/>
          <w:sz w:val="27"/>
          <w:rtl/>
          <w:lang w:val="fa-IR" w:bidi="fa-IR"/>
        </w:rPr>
        <w:t xml:space="preserve"> رغم قبول الإمامية بتعليل أفعال الله بالغاي</w:t>
      </w:r>
      <w:r w:rsidR="000D63C7" w:rsidRPr="006C24A3">
        <w:rPr>
          <w:rFonts w:hint="cs"/>
          <w:sz w:val="27"/>
          <w:rtl/>
          <w:lang w:val="fa-IR" w:bidi="fa-IR"/>
        </w:rPr>
        <w:t>ة،</w:t>
      </w:r>
      <w:r w:rsidRPr="006C24A3">
        <w:rPr>
          <w:rFonts w:hint="cs"/>
          <w:sz w:val="27"/>
          <w:rtl/>
          <w:lang w:val="fa-IR" w:bidi="fa-IR"/>
        </w:rPr>
        <w:t xml:space="preserve"> لكنهم يعنون به هنا الحكم والمصالح التي تتضم</w:t>
      </w:r>
      <w:r w:rsidR="000D63C7" w:rsidRPr="006C24A3">
        <w:rPr>
          <w:rFonts w:hint="cs"/>
          <w:sz w:val="27"/>
          <w:rtl/>
          <w:lang w:val="fa-IR" w:bidi="fa-IR"/>
        </w:rPr>
        <w:t>ّ</w:t>
      </w:r>
      <w:r w:rsidRPr="006C24A3">
        <w:rPr>
          <w:rFonts w:hint="cs"/>
          <w:sz w:val="27"/>
          <w:rtl/>
          <w:lang w:val="fa-IR" w:bidi="fa-IR"/>
        </w:rPr>
        <w:t>نها الأفعال الإلهية</w:t>
      </w:r>
      <w:r w:rsidR="000D63C7" w:rsidRPr="006C24A3">
        <w:rPr>
          <w:rFonts w:hint="cs"/>
          <w:sz w:val="27"/>
          <w:rtl/>
          <w:lang w:val="fa-IR" w:bidi="fa-IR"/>
        </w:rPr>
        <w:t>،</w:t>
      </w:r>
      <w:r w:rsidRPr="006C24A3">
        <w:rPr>
          <w:rFonts w:hint="cs"/>
          <w:sz w:val="27"/>
          <w:rtl/>
          <w:lang w:val="fa-IR" w:bidi="fa-IR"/>
        </w:rPr>
        <w:t xml:space="preserve"> والتي تنتج صفات الح</w:t>
      </w:r>
      <w:r w:rsidR="000D63C7" w:rsidRPr="006C24A3">
        <w:rPr>
          <w:rFonts w:hint="cs"/>
          <w:sz w:val="27"/>
          <w:rtl/>
          <w:lang w:val="fa-IR" w:bidi="fa-IR"/>
        </w:rPr>
        <w:t>ُ</w:t>
      </w:r>
      <w:r w:rsidRPr="006C24A3">
        <w:rPr>
          <w:rFonts w:hint="cs"/>
          <w:sz w:val="27"/>
          <w:rtl/>
          <w:lang w:val="fa-IR" w:bidi="fa-IR"/>
        </w:rPr>
        <w:t>س</w:t>
      </w:r>
      <w:r w:rsidR="000D63C7" w:rsidRPr="006C24A3">
        <w:rPr>
          <w:rFonts w:hint="cs"/>
          <w:sz w:val="27"/>
          <w:rtl/>
          <w:lang w:val="fa-IR" w:bidi="fa-IR"/>
        </w:rPr>
        <w:t>ْ</w:t>
      </w:r>
      <w:r w:rsidRPr="006C24A3">
        <w:rPr>
          <w:rFonts w:hint="cs"/>
          <w:sz w:val="27"/>
          <w:rtl/>
          <w:lang w:val="fa-IR" w:bidi="fa-IR"/>
        </w:rPr>
        <w:t>ن والق</w:t>
      </w:r>
      <w:r w:rsidR="000D63C7" w:rsidRPr="006C24A3">
        <w:rPr>
          <w:rFonts w:hint="cs"/>
          <w:sz w:val="27"/>
          <w:rtl/>
          <w:lang w:val="fa-IR" w:bidi="fa-IR"/>
        </w:rPr>
        <w:t>ُ</w:t>
      </w:r>
      <w:r w:rsidRPr="006C24A3">
        <w:rPr>
          <w:rFonts w:hint="cs"/>
          <w:sz w:val="27"/>
          <w:rtl/>
          <w:lang w:val="fa-IR" w:bidi="fa-IR"/>
        </w:rPr>
        <w:t>ب</w:t>
      </w:r>
      <w:r w:rsidR="000D63C7" w:rsidRPr="006C24A3">
        <w:rPr>
          <w:rFonts w:hint="cs"/>
          <w:sz w:val="27"/>
          <w:rtl/>
          <w:lang w:val="fa-IR" w:bidi="fa-IR"/>
        </w:rPr>
        <w:t>ْ</w:t>
      </w:r>
      <w:r w:rsidRPr="006C24A3">
        <w:rPr>
          <w:rFonts w:hint="cs"/>
          <w:sz w:val="27"/>
          <w:rtl/>
          <w:lang w:val="fa-IR" w:bidi="fa-IR"/>
        </w:rPr>
        <w:t>ح للأفعال</w:t>
      </w:r>
      <w:r w:rsidR="000D63C7" w:rsidRPr="006C24A3">
        <w:rPr>
          <w:rFonts w:hint="cs"/>
          <w:sz w:val="27"/>
          <w:rtl/>
          <w:lang w:val="fa-IR" w:bidi="fa-IR"/>
        </w:rPr>
        <w:t>.</w:t>
      </w:r>
      <w:r w:rsidRPr="006C24A3">
        <w:rPr>
          <w:rFonts w:hint="cs"/>
          <w:sz w:val="27"/>
          <w:rtl/>
          <w:lang w:val="fa-IR" w:bidi="fa-IR"/>
        </w:rPr>
        <w:t xml:space="preserve"> الفلاسفة والحكماء يوافقون على هذا التفسير من الغرض</w:t>
      </w:r>
      <w:r w:rsidR="000D63C7" w:rsidRPr="006C24A3">
        <w:rPr>
          <w:rFonts w:hint="cs"/>
          <w:sz w:val="27"/>
          <w:rtl/>
          <w:lang w:val="fa-IR" w:bidi="fa-IR"/>
        </w:rPr>
        <w:t>،</w:t>
      </w:r>
      <w:r w:rsidRPr="006C24A3">
        <w:rPr>
          <w:rFonts w:hint="cs"/>
          <w:sz w:val="27"/>
          <w:rtl/>
          <w:lang w:val="fa-IR" w:bidi="fa-IR"/>
        </w:rPr>
        <w:t xml:space="preserve"> والذي هو الفائدة في واقعه</w:t>
      </w:r>
      <w:r w:rsidR="00040DD8" w:rsidRPr="006C24A3">
        <w:rPr>
          <w:rFonts w:hint="cs"/>
          <w:sz w:val="27"/>
          <w:rtl/>
          <w:lang w:val="fa-IR" w:bidi="fa-IR"/>
        </w:rPr>
        <w:t>.</w:t>
      </w:r>
    </w:p>
    <w:p w:rsidR="00534E02" w:rsidRPr="006C24A3" w:rsidRDefault="009C7DF5" w:rsidP="0004187C">
      <w:pPr>
        <w:rPr>
          <w:sz w:val="27"/>
          <w:rtl/>
          <w:lang w:val="fa-IR"/>
        </w:rPr>
      </w:pPr>
      <w:r w:rsidRPr="006C24A3">
        <w:rPr>
          <w:rFonts w:hint="cs"/>
          <w:sz w:val="27"/>
          <w:rtl/>
          <w:lang w:val="fa-IR" w:bidi="fa-IR"/>
        </w:rPr>
        <w:t>ومتكلّ</w:t>
      </w:r>
      <w:r w:rsidR="000D63C7" w:rsidRPr="006C24A3">
        <w:rPr>
          <w:rFonts w:hint="cs"/>
          <w:sz w:val="27"/>
          <w:rtl/>
          <w:lang w:val="fa-IR" w:bidi="fa-IR"/>
        </w:rPr>
        <w:t>ِ</w:t>
      </w:r>
      <w:r w:rsidRPr="006C24A3">
        <w:rPr>
          <w:rFonts w:hint="cs"/>
          <w:sz w:val="27"/>
          <w:rtl/>
          <w:lang w:val="fa-IR" w:bidi="fa-IR"/>
        </w:rPr>
        <w:t>مو الإمامية عندما يستخدمون كلمة الغرض يريدون بها الفائدة</w:t>
      </w:r>
      <w:r w:rsidR="000D63C7" w:rsidRPr="006C24A3">
        <w:rPr>
          <w:rFonts w:hint="cs"/>
          <w:sz w:val="27"/>
          <w:rtl/>
          <w:lang w:val="fa-IR" w:bidi="fa-IR"/>
        </w:rPr>
        <w:t>،</w:t>
      </w:r>
      <w:r w:rsidR="00040DD8" w:rsidRPr="006C24A3">
        <w:rPr>
          <w:rFonts w:hint="cs"/>
          <w:sz w:val="27"/>
          <w:rtl/>
          <w:lang w:val="fa-IR" w:bidi="fa-IR"/>
        </w:rPr>
        <w:t xml:space="preserve"> لا ذلك الغرض الذي يكون علّةً</w:t>
      </w:r>
      <w:r w:rsidRPr="006C24A3">
        <w:rPr>
          <w:rFonts w:hint="cs"/>
          <w:sz w:val="27"/>
          <w:rtl/>
          <w:lang w:val="fa-IR" w:bidi="fa-IR"/>
        </w:rPr>
        <w:t xml:space="preserve"> لفاعلية الله سبحانه</w:t>
      </w:r>
      <w:r w:rsidR="00040DD8" w:rsidRPr="006C24A3">
        <w:rPr>
          <w:rFonts w:hint="cs"/>
          <w:sz w:val="27"/>
          <w:rtl/>
          <w:lang w:val="fa-IR" w:bidi="fa-IR"/>
        </w:rPr>
        <w:t>.</w:t>
      </w:r>
      <w:r w:rsidRPr="006C24A3">
        <w:rPr>
          <w:rFonts w:hint="cs"/>
          <w:sz w:val="27"/>
          <w:rtl/>
          <w:lang w:val="fa-IR" w:bidi="fa-IR"/>
        </w:rPr>
        <w:t xml:space="preserve"> والأشاعرة</w:t>
      </w:r>
      <w:r w:rsidR="00040DD8" w:rsidRPr="006C24A3">
        <w:rPr>
          <w:rFonts w:hint="cs"/>
          <w:sz w:val="27"/>
          <w:rtl/>
          <w:lang w:val="fa-IR" w:bidi="fa-IR"/>
        </w:rPr>
        <w:t>ُ</w:t>
      </w:r>
      <w:r w:rsidRPr="006C24A3">
        <w:rPr>
          <w:rFonts w:hint="cs"/>
          <w:sz w:val="27"/>
          <w:rtl/>
          <w:lang w:val="fa-IR" w:bidi="fa-IR"/>
        </w:rPr>
        <w:t xml:space="preserve"> وإن</w:t>
      </w:r>
      <w:r w:rsidR="00040DD8" w:rsidRPr="006C24A3">
        <w:rPr>
          <w:rFonts w:hint="cs"/>
          <w:sz w:val="27"/>
          <w:rtl/>
          <w:lang w:val="fa-IR" w:bidi="fa-IR"/>
        </w:rPr>
        <w:t>ْ</w:t>
      </w:r>
      <w:r w:rsidRPr="006C24A3">
        <w:rPr>
          <w:rFonts w:hint="cs"/>
          <w:sz w:val="27"/>
          <w:rtl/>
          <w:lang w:val="fa-IR" w:bidi="fa-IR"/>
        </w:rPr>
        <w:t xml:space="preserve"> </w:t>
      </w:r>
      <w:r w:rsidR="00040DD8" w:rsidRPr="006C24A3">
        <w:rPr>
          <w:rFonts w:hint="cs"/>
          <w:sz w:val="27"/>
          <w:rtl/>
          <w:lang w:val="fa-IR" w:bidi="fa-IR"/>
        </w:rPr>
        <w:t>أ</w:t>
      </w:r>
      <w:r w:rsidRPr="006C24A3">
        <w:rPr>
          <w:rFonts w:hint="cs"/>
          <w:sz w:val="27"/>
          <w:rtl/>
          <w:lang w:val="fa-IR" w:bidi="fa-IR"/>
        </w:rPr>
        <w:t>شبه قولهم ح</w:t>
      </w:r>
      <w:r w:rsidR="00040DD8" w:rsidRPr="006C24A3">
        <w:rPr>
          <w:rFonts w:hint="cs"/>
          <w:sz w:val="27"/>
          <w:rtl/>
          <w:lang w:val="fa-IR" w:bidi="fa-IR"/>
        </w:rPr>
        <w:t>َ</w:t>
      </w:r>
      <w:r w:rsidRPr="006C24A3">
        <w:rPr>
          <w:rFonts w:hint="cs"/>
          <w:sz w:val="27"/>
          <w:rtl/>
          <w:lang w:val="fa-IR" w:bidi="fa-IR"/>
        </w:rPr>
        <w:t>س</w:t>
      </w:r>
      <w:r w:rsidR="00040DD8" w:rsidRPr="006C24A3">
        <w:rPr>
          <w:rFonts w:hint="cs"/>
          <w:sz w:val="27"/>
          <w:rtl/>
          <w:lang w:val="fa-IR" w:bidi="fa-IR"/>
        </w:rPr>
        <w:t>ْ</w:t>
      </w:r>
      <w:r w:rsidRPr="006C24A3">
        <w:rPr>
          <w:rFonts w:hint="cs"/>
          <w:sz w:val="27"/>
          <w:rtl/>
          <w:lang w:val="fa-IR" w:bidi="fa-IR"/>
        </w:rPr>
        <w:t>ب الظاهر قول</w:t>
      </w:r>
      <w:r w:rsidR="00040DD8" w:rsidRPr="006C24A3">
        <w:rPr>
          <w:rFonts w:hint="cs"/>
          <w:sz w:val="27"/>
          <w:rtl/>
          <w:lang w:val="fa-IR" w:bidi="fa-IR"/>
        </w:rPr>
        <w:t>َ</w:t>
      </w:r>
      <w:r w:rsidRPr="006C24A3">
        <w:rPr>
          <w:rFonts w:hint="cs"/>
          <w:sz w:val="27"/>
          <w:rtl/>
          <w:lang w:val="fa-IR" w:bidi="fa-IR"/>
        </w:rPr>
        <w:t xml:space="preserve"> الحكماء</w:t>
      </w:r>
      <w:r w:rsidR="00040DD8" w:rsidRPr="006C24A3">
        <w:rPr>
          <w:rFonts w:hint="cs"/>
          <w:sz w:val="27"/>
          <w:rtl/>
          <w:lang w:val="fa-IR" w:bidi="fa-IR"/>
        </w:rPr>
        <w:t>؛</w:t>
      </w:r>
      <w:r w:rsidRPr="006C24A3">
        <w:rPr>
          <w:rFonts w:hint="cs"/>
          <w:sz w:val="27"/>
          <w:rtl/>
          <w:lang w:val="fa-IR" w:bidi="fa-IR"/>
        </w:rPr>
        <w:t xml:space="preserve"> حيث ينكر</w:t>
      </w:r>
      <w:r w:rsidR="00040DD8" w:rsidRPr="006C24A3">
        <w:rPr>
          <w:rFonts w:hint="cs"/>
          <w:sz w:val="27"/>
          <w:rtl/>
          <w:lang w:val="fa-IR" w:bidi="fa-IR"/>
        </w:rPr>
        <w:t xml:space="preserve"> </w:t>
      </w:r>
      <w:r w:rsidRPr="006C24A3">
        <w:rPr>
          <w:rFonts w:hint="cs"/>
          <w:sz w:val="27"/>
          <w:rtl/>
          <w:lang w:val="fa-IR" w:bidi="fa-IR"/>
        </w:rPr>
        <w:t>كلاهما الغرض في أفعال الله تعالى</w:t>
      </w:r>
      <w:r w:rsidR="00040DD8" w:rsidRPr="006C24A3">
        <w:rPr>
          <w:rFonts w:hint="cs"/>
          <w:sz w:val="27"/>
          <w:rtl/>
          <w:lang w:val="fa-IR" w:bidi="fa-IR"/>
        </w:rPr>
        <w:t>،</w:t>
      </w:r>
      <w:r w:rsidRPr="006C24A3">
        <w:rPr>
          <w:rFonts w:hint="cs"/>
          <w:sz w:val="27"/>
          <w:rtl/>
          <w:lang w:val="fa-IR" w:bidi="fa-IR"/>
        </w:rPr>
        <w:t xml:space="preserve"> لكنهم يخالفون الفلاسفة في المعنى</w:t>
      </w:r>
      <w:r w:rsidR="00040DD8" w:rsidRPr="006C24A3">
        <w:rPr>
          <w:rFonts w:hint="cs"/>
          <w:sz w:val="27"/>
          <w:rtl/>
          <w:lang w:val="fa-IR" w:bidi="fa-IR"/>
        </w:rPr>
        <w:t xml:space="preserve">. </w:t>
      </w:r>
      <w:r w:rsidRPr="006C24A3">
        <w:rPr>
          <w:rFonts w:hint="cs"/>
          <w:sz w:val="27"/>
          <w:rtl/>
          <w:lang w:val="fa-IR" w:bidi="fa-IR"/>
        </w:rPr>
        <w:t>يقول السيد جمال الدين الآشتياني</w:t>
      </w:r>
      <w:r w:rsidR="00040DD8" w:rsidRPr="006C24A3">
        <w:rPr>
          <w:rFonts w:hint="cs"/>
          <w:sz w:val="27"/>
          <w:rtl/>
          <w:lang w:val="fa-IR" w:bidi="fa-IR"/>
        </w:rPr>
        <w:t>،</w:t>
      </w:r>
      <w:r w:rsidRPr="006C24A3">
        <w:rPr>
          <w:rFonts w:hint="cs"/>
          <w:sz w:val="27"/>
          <w:rtl/>
          <w:lang w:val="fa-IR" w:bidi="fa-IR"/>
        </w:rPr>
        <w:t xml:space="preserve"> موض</w:t>
      </w:r>
      <w:r w:rsidR="00040DD8" w:rsidRPr="006C24A3">
        <w:rPr>
          <w:rFonts w:hint="cs"/>
          <w:sz w:val="27"/>
          <w:rtl/>
          <w:lang w:val="fa-IR" w:bidi="fa-IR"/>
        </w:rPr>
        <w:t>ِّ</w:t>
      </w:r>
      <w:r w:rsidRPr="006C24A3">
        <w:rPr>
          <w:rFonts w:hint="cs"/>
          <w:sz w:val="27"/>
          <w:rtl/>
          <w:lang w:val="fa-IR" w:bidi="fa-IR"/>
        </w:rPr>
        <w:t>حا</w:t>
      </w:r>
      <w:r w:rsidR="00040DD8" w:rsidRPr="006C24A3">
        <w:rPr>
          <w:rFonts w:hint="cs"/>
          <w:sz w:val="27"/>
          <w:rtl/>
          <w:lang w:val="fa-IR" w:bidi="fa-IR"/>
        </w:rPr>
        <w:t>ً</w:t>
      </w:r>
      <w:r w:rsidRPr="006C24A3">
        <w:rPr>
          <w:rFonts w:hint="cs"/>
          <w:sz w:val="27"/>
          <w:rtl/>
          <w:lang w:val="fa-IR" w:bidi="fa-IR"/>
        </w:rPr>
        <w:t xml:space="preserve"> ذلك</w:t>
      </w:r>
      <w:r w:rsidR="00040DD8" w:rsidRPr="006C24A3">
        <w:rPr>
          <w:rFonts w:hint="cs"/>
          <w:sz w:val="27"/>
          <w:rtl/>
          <w:lang w:val="fa-IR" w:bidi="fa-IR"/>
        </w:rPr>
        <w:t>:</w:t>
      </w:r>
      <w:r w:rsidRPr="006C24A3">
        <w:rPr>
          <w:rFonts w:hint="cs"/>
          <w:sz w:val="27"/>
          <w:rtl/>
          <w:lang w:val="fa-IR" w:bidi="fa-IR"/>
        </w:rPr>
        <w:t xml:space="preserve"> </w:t>
      </w:r>
      <w:r w:rsidRPr="006C24A3">
        <w:rPr>
          <w:sz w:val="24"/>
          <w:szCs w:val="24"/>
          <w:rtl/>
          <w:lang w:val="fa-IR"/>
        </w:rPr>
        <w:t>«</w:t>
      </w:r>
      <w:r w:rsidR="00040DD8" w:rsidRPr="006C24A3">
        <w:rPr>
          <w:rFonts w:hint="cs"/>
          <w:sz w:val="27"/>
          <w:rtl/>
          <w:lang w:val="fa-IR" w:bidi="fa-IR"/>
        </w:rPr>
        <w:t>إ</w:t>
      </w:r>
      <w:r w:rsidRPr="006C24A3">
        <w:rPr>
          <w:rFonts w:hint="cs"/>
          <w:sz w:val="27"/>
          <w:rtl/>
          <w:lang w:val="fa-IR" w:bidi="fa-IR"/>
        </w:rPr>
        <w:t>ن الغرض الذي نفاه الأشاعرة</w:t>
      </w:r>
      <w:r w:rsidR="00040DD8" w:rsidRPr="006C24A3">
        <w:rPr>
          <w:rFonts w:hint="cs"/>
          <w:sz w:val="27"/>
          <w:rtl/>
          <w:lang w:val="fa-IR" w:bidi="fa-IR"/>
        </w:rPr>
        <w:t>،</w:t>
      </w:r>
      <w:r w:rsidRPr="006C24A3">
        <w:rPr>
          <w:rFonts w:hint="cs"/>
          <w:sz w:val="27"/>
          <w:rtl/>
          <w:lang w:val="fa-IR" w:bidi="fa-IR"/>
        </w:rPr>
        <w:t xml:space="preserve"> وهو المصالح والحكم في فعله تعالى</w:t>
      </w:r>
      <w:r w:rsidR="00040DD8" w:rsidRPr="006C24A3">
        <w:rPr>
          <w:rFonts w:hint="cs"/>
          <w:sz w:val="27"/>
          <w:rtl/>
          <w:lang w:val="fa-IR" w:bidi="fa-IR"/>
        </w:rPr>
        <w:t>،</w:t>
      </w:r>
      <w:r w:rsidRPr="006C24A3">
        <w:rPr>
          <w:rFonts w:hint="cs"/>
          <w:sz w:val="27"/>
          <w:rtl/>
          <w:lang w:val="fa-IR" w:bidi="fa-IR"/>
        </w:rPr>
        <w:t xml:space="preserve"> </w:t>
      </w:r>
      <w:r w:rsidR="00040DD8" w:rsidRPr="006C24A3">
        <w:rPr>
          <w:rFonts w:hint="cs"/>
          <w:sz w:val="27"/>
          <w:rtl/>
          <w:lang w:val="fa-IR" w:bidi="fa-IR"/>
        </w:rPr>
        <w:t>أ</w:t>
      </w:r>
      <w:r w:rsidRPr="006C24A3">
        <w:rPr>
          <w:rFonts w:hint="cs"/>
          <w:sz w:val="27"/>
          <w:rtl/>
          <w:lang w:val="fa-IR" w:bidi="fa-IR"/>
        </w:rPr>
        <w:t>ثبته الحكماء</w:t>
      </w:r>
      <w:r w:rsidR="00040DD8" w:rsidRPr="006C24A3">
        <w:rPr>
          <w:rFonts w:hint="cs"/>
          <w:sz w:val="27"/>
          <w:rtl/>
          <w:lang w:val="fa-IR" w:bidi="fa-IR"/>
        </w:rPr>
        <w:t>،</w:t>
      </w:r>
      <w:r w:rsidRPr="006C24A3">
        <w:rPr>
          <w:rFonts w:hint="cs"/>
          <w:sz w:val="27"/>
          <w:rtl/>
          <w:lang w:val="fa-IR" w:bidi="fa-IR"/>
        </w:rPr>
        <w:t xml:space="preserve"> لذا يلزم الأشاعرة باستخدام الل</w:t>
      </w:r>
      <w:r w:rsidR="00040DD8" w:rsidRPr="006C24A3">
        <w:rPr>
          <w:rFonts w:hint="cs"/>
          <w:sz w:val="27"/>
          <w:rtl/>
          <w:lang w:val="fa-IR" w:bidi="fa-IR"/>
        </w:rPr>
        <w:t>َّ</w:t>
      </w:r>
      <w:r w:rsidRPr="006C24A3">
        <w:rPr>
          <w:rFonts w:hint="cs"/>
          <w:sz w:val="27"/>
          <w:rtl/>
          <w:lang w:val="fa-IR" w:bidi="fa-IR"/>
        </w:rPr>
        <w:t>غ</w:t>
      </w:r>
      <w:r w:rsidR="00040DD8" w:rsidRPr="006C24A3">
        <w:rPr>
          <w:rFonts w:hint="cs"/>
          <w:sz w:val="27"/>
          <w:rtl/>
          <w:lang w:val="fa-IR" w:bidi="fa-IR"/>
        </w:rPr>
        <w:t>ْ</w:t>
      </w:r>
      <w:r w:rsidRPr="006C24A3">
        <w:rPr>
          <w:rFonts w:hint="cs"/>
          <w:sz w:val="27"/>
          <w:rtl/>
          <w:lang w:val="fa-IR" w:bidi="fa-IR"/>
        </w:rPr>
        <w:t>و والجزاف في فعله تعالى</w:t>
      </w:r>
      <w:r w:rsidR="00040DD8" w:rsidRPr="006C24A3">
        <w:rPr>
          <w:rFonts w:hint="cs"/>
          <w:sz w:val="27"/>
          <w:rtl/>
          <w:lang w:val="fa-IR" w:bidi="fa-IR"/>
        </w:rPr>
        <w:t>،</w:t>
      </w:r>
      <w:r w:rsidRPr="006C24A3">
        <w:rPr>
          <w:rFonts w:hint="cs"/>
          <w:sz w:val="27"/>
          <w:rtl/>
          <w:lang w:val="fa-IR" w:bidi="fa-IR"/>
        </w:rPr>
        <w:t xml:space="preserve"> و</w:t>
      </w:r>
      <w:r w:rsidRPr="006C24A3">
        <w:rPr>
          <w:sz w:val="27"/>
          <w:rtl/>
          <w:lang w:val="fa-IR" w:bidi="fa-IR"/>
        </w:rPr>
        <w:t>المعن</w:t>
      </w:r>
      <w:r w:rsidR="00040DD8" w:rsidRPr="006C24A3">
        <w:rPr>
          <w:rFonts w:hint="cs"/>
          <w:sz w:val="27"/>
          <w:rtl/>
          <w:lang w:val="fa-IR" w:bidi="fa-IR"/>
        </w:rPr>
        <w:t>ى</w:t>
      </w:r>
      <w:r w:rsidRPr="006C24A3">
        <w:rPr>
          <w:sz w:val="27"/>
          <w:rtl/>
          <w:lang w:val="fa-IR" w:bidi="fa-IR"/>
        </w:rPr>
        <w:t xml:space="preserve"> المنف</w:t>
      </w:r>
      <w:r w:rsidRPr="006C24A3">
        <w:rPr>
          <w:rFonts w:hint="cs"/>
          <w:sz w:val="27"/>
          <w:rtl/>
          <w:lang w:val="fa-IR" w:bidi="fa-IR"/>
        </w:rPr>
        <w:t>ي</w:t>
      </w:r>
      <w:r w:rsidR="00040DD8" w:rsidRPr="006C24A3">
        <w:rPr>
          <w:rFonts w:hint="cs"/>
          <w:sz w:val="27"/>
          <w:rtl/>
          <w:lang w:val="fa-IR" w:bidi="fa-IR"/>
        </w:rPr>
        <w:t>ّ</w:t>
      </w:r>
      <w:r w:rsidRPr="006C24A3">
        <w:rPr>
          <w:sz w:val="27"/>
          <w:rtl/>
          <w:lang w:val="fa-IR" w:bidi="fa-IR"/>
        </w:rPr>
        <w:t xml:space="preserve"> عند الحك</w:t>
      </w:r>
      <w:r w:rsidRPr="006C24A3">
        <w:rPr>
          <w:rFonts w:hint="cs"/>
          <w:sz w:val="27"/>
          <w:rtl/>
          <w:lang w:val="fa-IR" w:bidi="fa-IR"/>
        </w:rPr>
        <w:t>يم</w:t>
      </w:r>
      <w:r w:rsidRPr="006C24A3">
        <w:rPr>
          <w:sz w:val="27"/>
          <w:rtl/>
          <w:lang w:val="fa-IR" w:bidi="fa-IR"/>
        </w:rPr>
        <w:t xml:space="preserve"> </w:t>
      </w:r>
      <w:r w:rsidRPr="006C24A3">
        <w:rPr>
          <w:rFonts w:hint="cs"/>
          <w:sz w:val="27"/>
          <w:rtl/>
          <w:lang w:val="fa-IR" w:bidi="fa-IR"/>
        </w:rPr>
        <w:t>وال</w:t>
      </w:r>
      <w:r w:rsidR="00040DD8" w:rsidRPr="006C24A3">
        <w:rPr>
          <w:rFonts w:hint="cs"/>
          <w:sz w:val="27"/>
          <w:rtl/>
          <w:lang w:val="fa-IR" w:bidi="fa-IR"/>
        </w:rPr>
        <w:t>أ</w:t>
      </w:r>
      <w:r w:rsidRPr="006C24A3">
        <w:rPr>
          <w:rFonts w:hint="cs"/>
          <w:sz w:val="27"/>
          <w:rtl/>
          <w:lang w:val="fa-IR" w:bidi="fa-IR"/>
        </w:rPr>
        <w:t>شعري</w:t>
      </w:r>
      <w:r w:rsidR="00040DD8" w:rsidRPr="006C24A3">
        <w:rPr>
          <w:rFonts w:hint="cs"/>
          <w:sz w:val="27"/>
          <w:rtl/>
          <w:lang w:val="fa-IR" w:bidi="fa-IR"/>
        </w:rPr>
        <w:t>،</w:t>
      </w:r>
      <w:r w:rsidRPr="006C24A3">
        <w:rPr>
          <w:sz w:val="27"/>
          <w:rtl/>
          <w:lang w:val="fa-IR" w:bidi="fa-IR"/>
        </w:rPr>
        <w:t xml:space="preserve"> </w:t>
      </w:r>
      <w:r w:rsidR="00040DD8" w:rsidRPr="006C24A3">
        <w:rPr>
          <w:rFonts w:hint="cs"/>
          <w:sz w:val="27"/>
          <w:rtl/>
          <w:lang w:val="fa-IR" w:bidi="fa-IR"/>
        </w:rPr>
        <w:t>أ</w:t>
      </w:r>
      <w:r w:rsidRPr="006C24A3">
        <w:rPr>
          <w:rFonts w:hint="cs"/>
          <w:sz w:val="27"/>
          <w:rtl/>
          <w:lang w:val="fa-IR" w:bidi="fa-IR"/>
        </w:rPr>
        <w:t>ي</w:t>
      </w:r>
      <w:r w:rsidRPr="006C24A3">
        <w:rPr>
          <w:sz w:val="27"/>
          <w:rtl/>
          <w:lang w:val="fa-IR" w:bidi="fa-IR"/>
        </w:rPr>
        <w:t xml:space="preserve"> المعن</w:t>
      </w:r>
      <w:r w:rsidR="00040DD8" w:rsidRPr="006C24A3">
        <w:rPr>
          <w:rFonts w:hint="cs"/>
          <w:sz w:val="27"/>
          <w:rtl/>
          <w:lang w:val="fa-IR" w:bidi="fa-IR"/>
        </w:rPr>
        <w:t>ى</w:t>
      </w:r>
      <w:r w:rsidRPr="006C24A3">
        <w:rPr>
          <w:sz w:val="27"/>
          <w:rtl/>
          <w:lang w:val="fa-IR" w:bidi="fa-IR"/>
        </w:rPr>
        <w:t xml:space="preserve"> </w:t>
      </w:r>
      <w:r w:rsidRPr="006C24A3">
        <w:rPr>
          <w:rFonts w:hint="cs"/>
          <w:sz w:val="27"/>
          <w:rtl/>
          <w:lang w:val="fa-IR" w:bidi="fa-IR"/>
        </w:rPr>
        <w:t>المشترك</w:t>
      </w:r>
      <w:r w:rsidRPr="006C24A3">
        <w:rPr>
          <w:sz w:val="27"/>
          <w:rtl/>
          <w:lang w:val="fa-IR" w:bidi="fa-IR"/>
        </w:rPr>
        <w:t xml:space="preserve"> </w:t>
      </w:r>
      <w:r w:rsidRPr="006C24A3">
        <w:rPr>
          <w:rFonts w:hint="cs"/>
          <w:sz w:val="27"/>
          <w:rtl/>
          <w:lang w:val="fa-IR" w:bidi="fa-IR"/>
        </w:rPr>
        <w:t>بين</w:t>
      </w:r>
      <w:r w:rsidRPr="006C24A3">
        <w:rPr>
          <w:sz w:val="27"/>
          <w:rtl/>
          <w:lang w:val="fa-IR" w:bidi="fa-IR"/>
        </w:rPr>
        <w:t xml:space="preserve"> </w:t>
      </w:r>
      <w:r w:rsidRPr="006C24A3">
        <w:rPr>
          <w:rFonts w:hint="cs"/>
          <w:sz w:val="27"/>
          <w:rtl/>
          <w:lang w:val="fa-IR" w:bidi="fa-IR"/>
        </w:rPr>
        <w:t>المعنيين</w:t>
      </w:r>
      <w:r w:rsidR="00040DD8" w:rsidRPr="006C24A3">
        <w:rPr>
          <w:rFonts w:hint="cs"/>
          <w:sz w:val="27"/>
          <w:rtl/>
          <w:lang w:val="fa-IR" w:bidi="fa-IR"/>
        </w:rPr>
        <w:t>،</w:t>
      </w:r>
      <w:r w:rsidRPr="006C24A3">
        <w:rPr>
          <w:sz w:val="27"/>
          <w:rtl/>
          <w:lang w:val="fa-IR" w:bidi="fa-IR"/>
        </w:rPr>
        <w:t xml:space="preserve"> </w:t>
      </w:r>
      <w:r w:rsidRPr="006C24A3">
        <w:rPr>
          <w:rFonts w:hint="cs"/>
          <w:sz w:val="27"/>
          <w:rtl/>
          <w:lang w:val="fa-IR" w:bidi="fa-IR"/>
        </w:rPr>
        <w:t>انما</w:t>
      </w:r>
      <w:r w:rsidRPr="006C24A3">
        <w:rPr>
          <w:sz w:val="27"/>
          <w:rtl/>
          <w:lang w:val="fa-IR" w:bidi="fa-IR"/>
        </w:rPr>
        <w:t xml:space="preserve"> </w:t>
      </w:r>
      <w:r w:rsidRPr="006C24A3">
        <w:rPr>
          <w:rFonts w:hint="cs"/>
          <w:sz w:val="27"/>
          <w:rtl/>
          <w:lang w:val="fa-IR" w:bidi="fa-IR"/>
        </w:rPr>
        <w:t>هو</w:t>
      </w:r>
      <w:r w:rsidRPr="006C24A3">
        <w:rPr>
          <w:sz w:val="27"/>
          <w:rtl/>
          <w:lang w:val="fa-IR" w:bidi="fa-IR"/>
        </w:rPr>
        <w:t xml:space="preserve"> </w:t>
      </w:r>
      <w:r w:rsidRPr="006C24A3">
        <w:rPr>
          <w:rFonts w:hint="cs"/>
          <w:sz w:val="27"/>
          <w:rtl/>
          <w:lang w:val="fa-IR" w:bidi="fa-IR"/>
        </w:rPr>
        <w:t>بمجر</w:t>
      </w:r>
      <w:r w:rsidR="00040DD8" w:rsidRPr="006C24A3">
        <w:rPr>
          <w:rFonts w:hint="cs"/>
          <w:sz w:val="27"/>
          <w:rtl/>
          <w:lang w:val="fa-IR" w:bidi="fa-IR"/>
        </w:rPr>
        <w:t>ّ</w:t>
      </w:r>
      <w:r w:rsidRPr="006C24A3">
        <w:rPr>
          <w:rFonts w:hint="cs"/>
          <w:sz w:val="27"/>
          <w:rtl/>
          <w:lang w:val="fa-IR" w:bidi="fa-IR"/>
        </w:rPr>
        <w:t>د</w:t>
      </w:r>
      <w:r w:rsidRPr="006C24A3">
        <w:rPr>
          <w:sz w:val="27"/>
          <w:rtl/>
          <w:lang w:val="fa-IR" w:bidi="fa-IR"/>
        </w:rPr>
        <w:t xml:space="preserve"> </w:t>
      </w:r>
      <w:r w:rsidRPr="006C24A3">
        <w:rPr>
          <w:rFonts w:hint="cs"/>
          <w:sz w:val="27"/>
          <w:rtl/>
          <w:lang w:val="fa-IR" w:bidi="fa-IR"/>
        </w:rPr>
        <w:t>اللفظ</w:t>
      </w:r>
      <w:r w:rsidRPr="006C24A3">
        <w:rPr>
          <w:sz w:val="27"/>
          <w:rtl/>
          <w:lang w:val="fa-IR" w:bidi="fa-IR"/>
        </w:rPr>
        <w:t xml:space="preserve"> </w:t>
      </w:r>
      <w:r w:rsidRPr="006C24A3">
        <w:rPr>
          <w:rFonts w:hint="cs"/>
          <w:sz w:val="27"/>
          <w:rtl/>
          <w:lang w:val="fa-IR" w:bidi="fa-IR"/>
        </w:rPr>
        <w:t>فقط</w:t>
      </w:r>
      <w:r w:rsidR="00040DD8" w:rsidRPr="006C24A3">
        <w:rPr>
          <w:rFonts w:hint="eastAsia"/>
          <w:sz w:val="24"/>
          <w:szCs w:val="24"/>
          <w:rtl/>
        </w:rPr>
        <w:t>»</w:t>
      </w:r>
      <w:r w:rsidRPr="006C24A3">
        <w:rPr>
          <w:rFonts w:hint="cs"/>
          <w:sz w:val="27"/>
          <w:vertAlign w:val="superscript"/>
          <w:rtl/>
        </w:rPr>
        <w:t>(</w:t>
      </w:r>
      <w:r w:rsidRPr="006C24A3">
        <w:rPr>
          <w:rStyle w:val="af9"/>
          <w:sz w:val="27"/>
          <w:rtl/>
        </w:rPr>
        <w:endnoteReference w:id="431"/>
      </w:r>
      <w:r w:rsidRPr="006C24A3">
        <w:rPr>
          <w:rFonts w:hint="cs"/>
          <w:sz w:val="27"/>
          <w:vertAlign w:val="superscript"/>
          <w:rtl/>
        </w:rPr>
        <w:t>)</w:t>
      </w:r>
      <w:r w:rsidRPr="006C24A3">
        <w:rPr>
          <w:rFonts w:hint="cs"/>
          <w:sz w:val="27"/>
          <w:rtl/>
          <w:lang w:val="fa-IR"/>
        </w:rPr>
        <w:t>.</w:t>
      </w:r>
      <w:r w:rsidRPr="006C24A3">
        <w:rPr>
          <w:rFonts w:hint="cs"/>
          <w:sz w:val="27"/>
          <w:vertAlign w:val="superscript"/>
          <w:rtl/>
          <w:lang w:val="fa-IR"/>
        </w:rPr>
        <w:t xml:space="preserve"> </w:t>
      </w:r>
      <w:r w:rsidR="00040DD8" w:rsidRPr="006C24A3">
        <w:rPr>
          <w:rFonts w:hint="cs"/>
          <w:sz w:val="27"/>
          <w:rtl/>
          <w:lang w:val="fa-IR" w:bidi="fa-IR"/>
        </w:rPr>
        <w:t xml:space="preserve">ويؤكِّد </w:t>
      </w:r>
      <w:r w:rsidRPr="006C24A3">
        <w:rPr>
          <w:rFonts w:hint="cs"/>
          <w:sz w:val="27"/>
          <w:rtl/>
          <w:lang w:val="fa-IR" w:bidi="fa-IR"/>
        </w:rPr>
        <w:t>الشيخ السبحاني على هذه النقطة بقوله</w:t>
      </w:r>
      <w:r w:rsidRPr="006C24A3">
        <w:rPr>
          <w:rFonts w:hint="cs"/>
          <w:sz w:val="27"/>
          <w:rtl/>
          <w:lang w:val="fa-IR"/>
        </w:rPr>
        <w:t xml:space="preserve">: </w:t>
      </w:r>
      <w:r w:rsidRPr="006C24A3">
        <w:rPr>
          <w:rFonts w:hint="cs"/>
          <w:sz w:val="27"/>
          <w:rtl/>
          <w:lang w:val="fa-IR" w:bidi="fa-IR"/>
        </w:rPr>
        <w:t>إن الأشعري خلط بين الغرض الراجع إل</w:t>
      </w:r>
      <w:r w:rsidR="00040DD8" w:rsidRPr="006C24A3">
        <w:rPr>
          <w:rFonts w:hint="cs"/>
          <w:sz w:val="27"/>
          <w:rtl/>
          <w:lang w:val="fa-IR" w:bidi="fa-IR"/>
        </w:rPr>
        <w:t>ى</w:t>
      </w:r>
      <w:r w:rsidRPr="006C24A3">
        <w:rPr>
          <w:rFonts w:hint="cs"/>
          <w:sz w:val="27"/>
          <w:rtl/>
          <w:lang w:val="fa-IR" w:bidi="fa-IR"/>
        </w:rPr>
        <w:t xml:space="preserve"> الفاعل والغرض الراجع إل</w:t>
      </w:r>
      <w:r w:rsidR="00040DD8" w:rsidRPr="006C24A3">
        <w:rPr>
          <w:rFonts w:hint="cs"/>
          <w:sz w:val="27"/>
          <w:rtl/>
          <w:lang w:val="fa-IR" w:bidi="fa-IR"/>
        </w:rPr>
        <w:t>ى</w:t>
      </w:r>
      <w:r w:rsidRPr="006C24A3">
        <w:rPr>
          <w:rFonts w:hint="cs"/>
          <w:sz w:val="27"/>
          <w:rtl/>
          <w:lang w:val="fa-IR" w:bidi="fa-IR"/>
        </w:rPr>
        <w:t xml:space="preserve"> فعله، فالاستكمال موجود</w:t>
      </w:r>
      <w:r w:rsidR="00040DD8" w:rsidRPr="006C24A3">
        <w:rPr>
          <w:rFonts w:hint="cs"/>
          <w:sz w:val="27"/>
          <w:rtl/>
          <w:lang w:val="fa-IR" w:bidi="fa-IR"/>
        </w:rPr>
        <w:t>ٌ</w:t>
      </w:r>
      <w:r w:rsidRPr="006C24A3">
        <w:rPr>
          <w:rFonts w:hint="cs"/>
          <w:sz w:val="27"/>
          <w:rtl/>
          <w:lang w:val="fa-IR" w:bidi="fa-IR"/>
        </w:rPr>
        <w:t xml:space="preserve"> في الأول</w:t>
      </w:r>
      <w:r w:rsidR="00040DD8" w:rsidRPr="006C24A3">
        <w:rPr>
          <w:rFonts w:hint="cs"/>
          <w:sz w:val="27"/>
          <w:rtl/>
          <w:lang w:val="fa-IR" w:bidi="fa-IR"/>
        </w:rPr>
        <w:t>،</w:t>
      </w:r>
      <w:r w:rsidRPr="006C24A3">
        <w:rPr>
          <w:rFonts w:hint="cs"/>
          <w:sz w:val="27"/>
          <w:rtl/>
          <w:lang w:val="fa-IR" w:bidi="fa-IR"/>
        </w:rPr>
        <w:t xml:space="preserve"> دون الثاني، والقائل بكون أفعاله معلّلة</w:t>
      </w:r>
      <w:r w:rsidR="00040DD8" w:rsidRPr="006C24A3">
        <w:rPr>
          <w:rFonts w:hint="cs"/>
          <w:sz w:val="27"/>
          <w:rtl/>
          <w:lang w:val="fa-IR" w:bidi="fa-IR"/>
        </w:rPr>
        <w:t>ً</w:t>
      </w:r>
      <w:r w:rsidRPr="006C24A3">
        <w:rPr>
          <w:rFonts w:hint="cs"/>
          <w:sz w:val="27"/>
          <w:rtl/>
          <w:lang w:val="fa-IR" w:bidi="fa-IR"/>
        </w:rPr>
        <w:t xml:space="preserve"> بالأغراض والغايات والدواعي والمصالح إنما يعني بها الثاني</w:t>
      </w:r>
      <w:r w:rsidR="00040DD8" w:rsidRPr="006C24A3">
        <w:rPr>
          <w:rFonts w:hint="cs"/>
          <w:sz w:val="27"/>
          <w:rtl/>
          <w:lang w:val="fa-IR" w:bidi="fa-IR"/>
        </w:rPr>
        <w:t>،</w:t>
      </w:r>
      <w:r w:rsidRPr="006C24A3">
        <w:rPr>
          <w:rFonts w:hint="cs"/>
          <w:sz w:val="27"/>
          <w:rtl/>
          <w:lang w:val="fa-IR" w:bidi="fa-IR"/>
        </w:rPr>
        <w:t xml:space="preserve"> دون الأول</w:t>
      </w:r>
      <w:r w:rsidRPr="006C24A3">
        <w:rPr>
          <w:rFonts w:hint="cs"/>
          <w:sz w:val="27"/>
          <w:vertAlign w:val="superscript"/>
          <w:rtl/>
        </w:rPr>
        <w:t>(</w:t>
      </w:r>
      <w:r w:rsidRPr="006C24A3">
        <w:rPr>
          <w:rStyle w:val="af9"/>
          <w:sz w:val="27"/>
          <w:rtl/>
        </w:rPr>
        <w:endnoteReference w:id="432"/>
      </w:r>
      <w:r w:rsidRPr="006C24A3">
        <w:rPr>
          <w:rFonts w:hint="cs"/>
          <w:sz w:val="27"/>
          <w:vertAlign w:val="superscript"/>
          <w:rtl/>
        </w:rPr>
        <w:t>)</w:t>
      </w:r>
      <w:r w:rsidRPr="006C24A3">
        <w:rPr>
          <w:rFonts w:hint="cs"/>
          <w:sz w:val="27"/>
          <w:rtl/>
          <w:lang w:val="fa-IR"/>
        </w:rPr>
        <w:t>.</w:t>
      </w:r>
    </w:p>
    <w:p w:rsidR="009C7DF5" w:rsidRPr="006C24A3" w:rsidRDefault="009C7DF5" w:rsidP="0004187C">
      <w:pPr>
        <w:rPr>
          <w:sz w:val="27"/>
          <w:rtl/>
          <w:lang w:val="fa-IR" w:bidi="fa-IR"/>
        </w:rPr>
      </w:pPr>
      <w:r w:rsidRPr="006C24A3">
        <w:rPr>
          <w:rFonts w:hint="cs"/>
          <w:sz w:val="27"/>
          <w:rtl/>
          <w:lang w:val="fa-IR" w:bidi="fa-IR"/>
        </w:rPr>
        <w:t>وهناك استدلالات</w:t>
      </w:r>
      <w:r w:rsidR="00534E02" w:rsidRPr="006C24A3">
        <w:rPr>
          <w:rFonts w:hint="cs"/>
          <w:sz w:val="27"/>
          <w:rtl/>
          <w:lang w:val="fa-IR" w:bidi="fa-IR"/>
        </w:rPr>
        <w:t>ٌ</w:t>
      </w:r>
      <w:r w:rsidRPr="006C24A3">
        <w:rPr>
          <w:rFonts w:hint="cs"/>
          <w:sz w:val="27"/>
          <w:rtl/>
          <w:lang w:val="fa-IR" w:bidi="fa-IR"/>
        </w:rPr>
        <w:t xml:space="preserve"> للفلاسفة في مس</w:t>
      </w:r>
      <w:r w:rsidR="00534E02" w:rsidRPr="006C24A3">
        <w:rPr>
          <w:rFonts w:hint="cs"/>
          <w:sz w:val="27"/>
          <w:rtl/>
          <w:lang w:val="fa-IR" w:bidi="fa-IR"/>
        </w:rPr>
        <w:t>أ</w:t>
      </w:r>
      <w:r w:rsidRPr="006C24A3">
        <w:rPr>
          <w:rFonts w:hint="cs"/>
          <w:sz w:val="27"/>
          <w:rtl/>
          <w:lang w:val="fa-IR" w:bidi="fa-IR"/>
        </w:rPr>
        <w:t>لة سلب الغاية عن الله تعالى</w:t>
      </w:r>
      <w:r w:rsidR="00534E02" w:rsidRPr="006C24A3">
        <w:rPr>
          <w:rFonts w:hint="cs"/>
          <w:sz w:val="27"/>
          <w:rtl/>
          <w:lang w:val="fa-IR" w:bidi="fa-IR"/>
        </w:rPr>
        <w:t>،</w:t>
      </w:r>
      <w:r w:rsidRPr="006C24A3">
        <w:rPr>
          <w:rFonts w:hint="cs"/>
          <w:sz w:val="27"/>
          <w:rtl/>
          <w:lang w:val="fa-IR" w:bidi="fa-IR"/>
        </w:rPr>
        <w:t xml:space="preserve"> </w:t>
      </w:r>
      <w:r w:rsidR="00534E02" w:rsidRPr="006C24A3">
        <w:rPr>
          <w:rFonts w:hint="cs"/>
          <w:sz w:val="27"/>
          <w:rtl/>
          <w:lang w:val="fa-IR" w:bidi="fa-IR"/>
        </w:rPr>
        <w:t>و</w:t>
      </w:r>
      <w:r w:rsidRPr="006C24A3">
        <w:rPr>
          <w:rFonts w:hint="cs"/>
          <w:sz w:val="27"/>
          <w:rtl/>
          <w:lang w:val="fa-IR" w:bidi="fa-IR"/>
        </w:rPr>
        <w:t>منها</w:t>
      </w:r>
      <w:r w:rsidRPr="006C24A3">
        <w:rPr>
          <w:rFonts w:hint="cs"/>
          <w:sz w:val="27"/>
          <w:rtl/>
          <w:lang w:val="fa-IR"/>
        </w:rPr>
        <w:t>:</w:t>
      </w:r>
    </w:p>
    <w:p w:rsidR="009C7DF5" w:rsidRPr="006C24A3" w:rsidRDefault="00D15B5E" w:rsidP="00534E02">
      <w:pPr>
        <w:pStyle w:val="31"/>
        <w:rPr>
          <w:color w:val="auto"/>
        </w:rPr>
      </w:pPr>
      <w:r w:rsidRPr="006C24A3">
        <w:rPr>
          <w:rFonts w:hint="cs"/>
          <w:color w:val="auto"/>
          <w:rtl/>
        </w:rPr>
        <w:lastRenderedPageBreak/>
        <w:t>1ـ</w:t>
      </w:r>
      <w:r w:rsidR="009C7DF5" w:rsidRPr="006C24A3">
        <w:rPr>
          <w:rFonts w:hint="cs"/>
          <w:color w:val="auto"/>
          <w:rtl/>
        </w:rPr>
        <w:t xml:space="preserve"> </w:t>
      </w:r>
      <w:r w:rsidR="00534E02" w:rsidRPr="006C24A3">
        <w:rPr>
          <w:rFonts w:hint="cs"/>
          <w:color w:val="auto"/>
          <w:rtl/>
        </w:rPr>
        <w:t>ا</w:t>
      </w:r>
      <w:r w:rsidR="009C7DF5" w:rsidRPr="006C24A3">
        <w:rPr>
          <w:rFonts w:hint="cs"/>
          <w:color w:val="auto"/>
          <w:rtl/>
        </w:rPr>
        <w:t>ستلزام الغاية للاستكمال والنقص</w:t>
      </w:r>
      <w:r w:rsidR="00AC7A73" w:rsidRPr="006C24A3">
        <w:rPr>
          <w:rFonts w:hint="cs"/>
          <w:color w:val="auto"/>
          <w:rtl/>
        </w:rPr>
        <w:t xml:space="preserve"> ــــــ</w:t>
      </w:r>
    </w:p>
    <w:p w:rsidR="009C7DF5" w:rsidRPr="006C24A3" w:rsidRDefault="009C7DF5" w:rsidP="004D68F1">
      <w:pPr>
        <w:rPr>
          <w:sz w:val="27"/>
          <w:rtl/>
        </w:rPr>
      </w:pPr>
      <w:r w:rsidRPr="006C24A3">
        <w:rPr>
          <w:rFonts w:hint="cs"/>
          <w:sz w:val="27"/>
          <w:rtl/>
        </w:rPr>
        <w:t>الفاعل عندما يقوم بشيء</w:t>
      </w:r>
      <w:r w:rsidR="00534E02" w:rsidRPr="006C24A3">
        <w:rPr>
          <w:rFonts w:hint="cs"/>
          <w:sz w:val="27"/>
          <w:rtl/>
        </w:rPr>
        <w:t>ٍ</w:t>
      </w:r>
      <w:r w:rsidRPr="006C24A3">
        <w:rPr>
          <w:rFonts w:hint="cs"/>
          <w:sz w:val="27"/>
          <w:rtl/>
        </w:rPr>
        <w:t xml:space="preserve"> لأجل الغاية معناه أنه ناقص</w:t>
      </w:r>
      <w:r w:rsidR="00534E02" w:rsidRPr="006C24A3">
        <w:rPr>
          <w:rFonts w:hint="cs"/>
          <w:sz w:val="27"/>
          <w:rtl/>
        </w:rPr>
        <w:t xml:space="preserve">ٌ؛ </w:t>
      </w:r>
      <w:r w:rsidRPr="006C24A3">
        <w:rPr>
          <w:rFonts w:hint="cs"/>
          <w:sz w:val="27"/>
          <w:rtl/>
        </w:rPr>
        <w:t>لأنه يطلب بذلك وجود تلك الغاية</w:t>
      </w:r>
      <w:r w:rsidR="00534E02" w:rsidRPr="006C24A3">
        <w:rPr>
          <w:rFonts w:hint="cs"/>
          <w:sz w:val="27"/>
          <w:rtl/>
        </w:rPr>
        <w:t>.</w:t>
      </w:r>
      <w:r w:rsidRPr="006C24A3">
        <w:rPr>
          <w:rFonts w:hint="cs"/>
          <w:sz w:val="27"/>
          <w:rtl/>
        </w:rPr>
        <w:t xml:space="preserve"> إذ</w:t>
      </w:r>
      <w:r w:rsidR="00534E02" w:rsidRPr="006C24A3">
        <w:rPr>
          <w:rFonts w:hint="cs"/>
          <w:sz w:val="27"/>
          <w:rtl/>
        </w:rPr>
        <w:t>ن</w:t>
      </w:r>
      <w:r w:rsidRPr="006C24A3">
        <w:rPr>
          <w:rFonts w:hint="cs"/>
          <w:sz w:val="27"/>
          <w:rtl/>
        </w:rPr>
        <w:t xml:space="preserve"> وجود الغاية له أحسن وأنسب</w:t>
      </w:r>
      <w:r w:rsidR="00534E02" w:rsidRPr="006C24A3">
        <w:rPr>
          <w:rFonts w:hint="cs"/>
          <w:sz w:val="27"/>
          <w:rtl/>
        </w:rPr>
        <w:t>،</w:t>
      </w:r>
      <w:r w:rsidRPr="006C24A3">
        <w:rPr>
          <w:rFonts w:hint="cs"/>
          <w:sz w:val="27"/>
          <w:rtl/>
        </w:rPr>
        <w:t xml:space="preserve"> وإلا</w:t>
      </w:r>
      <w:r w:rsidR="00534E02" w:rsidRPr="006C24A3">
        <w:rPr>
          <w:rFonts w:hint="cs"/>
          <w:sz w:val="27"/>
          <w:rtl/>
        </w:rPr>
        <w:t>ّ</w:t>
      </w:r>
      <w:r w:rsidRPr="006C24A3">
        <w:rPr>
          <w:rFonts w:hint="cs"/>
          <w:sz w:val="27"/>
          <w:rtl/>
        </w:rPr>
        <w:t xml:space="preserve"> لم يكن غاية</w:t>
      </w:r>
      <w:r w:rsidR="00534E02" w:rsidRPr="006C24A3">
        <w:rPr>
          <w:rFonts w:hint="cs"/>
          <w:sz w:val="27"/>
          <w:rtl/>
        </w:rPr>
        <w:t>ً</w:t>
      </w:r>
      <w:r w:rsidRPr="006C24A3">
        <w:rPr>
          <w:rFonts w:hint="cs"/>
          <w:sz w:val="27"/>
          <w:rtl/>
        </w:rPr>
        <w:t xml:space="preserve"> له إطلاقا</w:t>
      </w:r>
      <w:r w:rsidR="00534E02" w:rsidRPr="006C24A3">
        <w:rPr>
          <w:rFonts w:hint="cs"/>
          <w:sz w:val="27"/>
          <w:rtl/>
        </w:rPr>
        <w:t>ً.</w:t>
      </w:r>
      <w:r w:rsidRPr="006C24A3">
        <w:rPr>
          <w:rFonts w:hint="cs"/>
          <w:sz w:val="27"/>
          <w:rtl/>
        </w:rPr>
        <w:t xml:space="preserve"> إذ</w:t>
      </w:r>
      <w:r w:rsidR="00534E02" w:rsidRPr="006C24A3">
        <w:rPr>
          <w:rFonts w:hint="cs"/>
          <w:sz w:val="27"/>
          <w:rtl/>
        </w:rPr>
        <w:t>ن</w:t>
      </w:r>
      <w:r w:rsidRPr="006C24A3">
        <w:rPr>
          <w:rFonts w:hint="cs"/>
          <w:sz w:val="27"/>
          <w:rtl/>
        </w:rPr>
        <w:t xml:space="preserve"> الفاعل بالغاية مستكمل</w:t>
      </w:r>
      <w:r w:rsidR="00534E02" w:rsidRPr="006C24A3">
        <w:rPr>
          <w:rFonts w:hint="cs"/>
          <w:sz w:val="27"/>
          <w:rtl/>
        </w:rPr>
        <w:t>ٌ</w:t>
      </w:r>
      <w:r w:rsidRPr="006C24A3">
        <w:rPr>
          <w:rFonts w:hint="cs"/>
          <w:sz w:val="27"/>
          <w:rtl/>
        </w:rPr>
        <w:t xml:space="preserve"> لذاته</w:t>
      </w:r>
      <w:r w:rsidR="00534E02" w:rsidRPr="006C24A3">
        <w:rPr>
          <w:rFonts w:hint="cs"/>
          <w:sz w:val="27"/>
          <w:rtl/>
        </w:rPr>
        <w:t>،</w:t>
      </w:r>
      <w:r w:rsidRPr="006C24A3">
        <w:rPr>
          <w:rFonts w:hint="cs"/>
          <w:sz w:val="27"/>
          <w:rtl/>
        </w:rPr>
        <w:t xml:space="preserve"> مستفيد في واقع الأمر</w:t>
      </w:r>
      <w:r w:rsidR="00534E02" w:rsidRPr="006C24A3">
        <w:rPr>
          <w:rFonts w:hint="cs"/>
          <w:sz w:val="27"/>
          <w:rtl/>
        </w:rPr>
        <w:t>،</w:t>
      </w:r>
      <w:r w:rsidRPr="006C24A3">
        <w:rPr>
          <w:rFonts w:hint="cs"/>
          <w:sz w:val="27"/>
          <w:rtl/>
        </w:rPr>
        <w:t xml:space="preserve"> وهو محال</w:t>
      </w:r>
      <w:r w:rsidR="00534E02" w:rsidRPr="006C24A3">
        <w:rPr>
          <w:rFonts w:hint="cs"/>
          <w:sz w:val="27"/>
          <w:rtl/>
        </w:rPr>
        <w:t>ٌ</w:t>
      </w:r>
      <w:r w:rsidRPr="006C24A3">
        <w:rPr>
          <w:rFonts w:hint="cs"/>
          <w:sz w:val="27"/>
          <w:rtl/>
        </w:rPr>
        <w:t xml:space="preserve"> في حق</w:t>
      </w:r>
      <w:r w:rsidR="00534E02" w:rsidRPr="006C24A3">
        <w:rPr>
          <w:rFonts w:hint="cs"/>
          <w:sz w:val="27"/>
          <w:rtl/>
        </w:rPr>
        <w:t>ِّ</w:t>
      </w:r>
      <w:r w:rsidRPr="006C24A3">
        <w:rPr>
          <w:rFonts w:hint="cs"/>
          <w:sz w:val="27"/>
          <w:rtl/>
        </w:rPr>
        <w:t>ه تعالى</w:t>
      </w:r>
      <w:r w:rsidRPr="006C24A3">
        <w:rPr>
          <w:rFonts w:hint="cs"/>
          <w:sz w:val="27"/>
          <w:vertAlign w:val="superscript"/>
          <w:rtl/>
        </w:rPr>
        <w:t>(</w:t>
      </w:r>
      <w:r w:rsidRPr="006C24A3">
        <w:rPr>
          <w:rStyle w:val="af9"/>
          <w:sz w:val="27"/>
          <w:rtl/>
        </w:rPr>
        <w:endnoteReference w:id="433"/>
      </w:r>
      <w:r w:rsidRPr="006C24A3">
        <w:rPr>
          <w:rFonts w:hint="cs"/>
          <w:sz w:val="27"/>
          <w:vertAlign w:val="superscript"/>
          <w:rtl/>
        </w:rPr>
        <w:t>)</w:t>
      </w:r>
      <w:r w:rsidRPr="006C24A3">
        <w:rPr>
          <w:rFonts w:hint="cs"/>
          <w:sz w:val="27"/>
          <w:rtl/>
        </w:rPr>
        <w:t>.</w:t>
      </w:r>
    </w:p>
    <w:p w:rsidR="0004187C" w:rsidRPr="006C24A3" w:rsidRDefault="0004187C" w:rsidP="0004187C">
      <w:pPr>
        <w:spacing w:line="380" w:lineRule="exact"/>
        <w:rPr>
          <w:rFonts w:ascii="AAAGoldenLotus Stg1_Ver1" w:hAnsi="AAAGoldenLotus Stg1_Ver1"/>
          <w:sz w:val="27"/>
          <w:rtl/>
        </w:rPr>
      </w:pPr>
    </w:p>
    <w:p w:rsidR="009C7DF5" w:rsidRPr="006C24A3" w:rsidRDefault="00D15B5E" w:rsidP="00AC7A73">
      <w:pPr>
        <w:pStyle w:val="31"/>
        <w:rPr>
          <w:color w:val="auto"/>
        </w:rPr>
      </w:pPr>
      <w:r w:rsidRPr="006C24A3">
        <w:rPr>
          <w:rFonts w:hint="cs"/>
          <w:color w:val="auto"/>
          <w:rtl/>
        </w:rPr>
        <w:t>2ـ</w:t>
      </w:r>
      <w:r w:rsidR="009C7DF5" w:rsidRPr="006C24A3">
        <w:rPr>
          <w:color w:val="auto"/>
          <w:rtl/>
        </w:rPr>
        <w:t xml:space="preserve"> نقص الفاعلي</w:t>
      </w:r>
      <w:r w:rsidRPr="006C24A3">
        <w:rPr>
          <w:rFonts w:hint="cs"/>
          <w:color w:val="auto"/>
          <w:rtl/>
        </w:rPr>
        <w:t>ّ</w:t>
      </w:r>
      <w:r w:rsidR="009C7DF5" w:rsidRPr="006C24A3">
        <w:rPr>
          <w:rFonts w:hint="cs"/>
          <w:color w:val="auto"/>
          <w:rtl/>
        </w:rPr>
        <w:t>ة</w:t>
      </w:r>
      <w:r w:rsidR="00AC7A73" w:rsidRPr="006C24A3">
        <w:rPr>
          <w:rFonts w:hint="cs"/>
          <w:color w:val="auto"/>
          <w:rtl/>
        </w:rPr>
        <w:t xml:space="preserve"> ــــــ</w:t>
      </w:r>
    </w:p>
    <w:p w:rsidR="009C7DF5" w:rsidRPr="006C24A3" w:rsidRDefault="00534E02" w:rsidP="004D68F1">
      <w:pPr>
        <w:rPr>
          <w:sz w:val="27"/>
          <w:rtl/>
        </w:rPr>
      </w:pPr>
      <w:r w:rsidRPr="006C24A3">
        <w:rPr>
          <w:rFonts w:hint="cs"/>
          <w:sz w:val="27"/>
          <w:rtl/>
        </w:rPr>
        <w:t>إ</w:t>
      </w:r>
      <w:r w:rsidR="009C7DF5" w:rsidRPr="006C24A3">
        <w:rPr>
          <w:sz w:val="27"/>
          <w:rtl/>
        </w:rPr>
        <w:t>ن</w:t>
      </w:r>
      <w:r w:rsidR="009C7DF5" w:rsidRPr="006C24A3">
        <w:rPr>
          <w:rFonts w:hint="cs"/>
          <w:sz w:val="27"/>
          <w:rtl/>
        </w:rPr>
        <w:t xml:space="preserve"> </w:t>
      </w:r>
      <w:r w:rsidR="009C7DF5" w:rsidRPr="006C24A3">
        <w:rPr>
          <w:sz w:val="27"/>
          <w:rtl/>
        </w:rPr>
        <w:t>تصور الغاي</w:t>
      </w:r>
      <w:r w:rsidR="009C7DF5" w:rsidRPr="006C24A3">
        <w:rPr>
          <w:rFonts w:hint="cs"/>
          <w:sz w:val="27"/>
          <w:rtl/>
        </w:rPr>
        <w:t>ة لفاعل</w:t>
      </w:r>
      <w:r w:rsidRPr="006C24A3">
        <w:rPr>
          <w:rFonts w:hint="cs"/>
          <w:sz w:val="27"/>
          <w:rtl/>
        </w:rPr>
        <w:t>ٍ</w:t>
      </w:r>
      <w:r w:rsidR="009C7DF5" w:rsidRPr="006C24A3">
        <w:rPr>
          <w:rFonts w:hint="cs"/>
          <w:sz w:val="27"/>
          <w:rtl/>
        </w:rPr>
        <w:t xml:space="preserve"> ما يساوي نقصانه في الفاعلية</w:t>
      </w:r>
      <w:r w:rsidRPr="006C24A3">
        <w:rPr>
          <w:rFonts w:hint="cs"/>
          <w:sz w:val="27"/>
          <w:rtl/>
        </w:rPr>
        <w:t>؛ لأ</w:t>
      </w:r>
      <w:r w:rsidR="009C7DF5" w:rsidRPr="006C24A3">
        <w:rPr>
          <w:rFonts w:hint="cs"/>
          <w:sz w:val="27"/>
          <w:rtl/>
        </w:rPr>
        <w:t>ن تصو</w:t>
      </w:r>
      <w:r w:rsidRPr="006C24A3">
        <w:rPr>
          <w:rFonts w:hint="cs"/>
          <w:sz w:val="27"/>
          <w:rtl/>
        </w:rPr>
        <w:t>ُّ</w:t>
      </w:r>
      <w:r w:rsidR="009C7DF5" w:rsidRPr="006C24A3">
        <w:rPr>
          <w:rFonts w:hint="cs"/>
          <w:sz w:val="27"/>
          <w:rtl/>
        </w:rPr>
        <w:t>ر</w:t>
      </w:r>
      <w:r w:rsidRPr="006C24A3">
        <w:rPr>
          <w:rFonts w:hint="cs"/>
          <w:sz w:val="27"/>
          <w:rtl/>
        </w:rPr>
        <w:t>َ</w:t>
      </w:r>
      <w:r w:rsidR="009C7DF5" w:rsidRPr="006C24A3">
        <w:rPr>
          <w:rFonts w:hint="cs"/>
          <w:sz w:val="27"/>
          <w:rtl/>
        </w:rPr>
        <w:t xml:space="preserve"> الغاية له معناه اكتمال فاعلي</w:t>
      </w:r>
      <w:r w:rsidRPr="006C24A3">
        <w:rPr>
          <w:rFonts w:hint="cs"/>
          <w:sz w:val="27"/>
          <w:rtl/>
        </w:rPr>
        <w:t>ّ</w:t>
      </w:r>
      <w:r w:rsidR="009C7DF5" w:rsidRPr="006C24A3">
        <w:rPr>
          <w:rFonts w:hint="cs"/>
          <w:sz w:val="27"/>
          <w:rtl/>
        </w:rPr>
        <w:t>ته بماهية الغرض، فلذا اشتهر القول ب</w:t>
      </w:r>
      <w:r w:rsidRPr="006C24A3">
        <w:rPr>
          <w:rFonts w:hint="cs"/>
          <w:sz w:val="27"/>
          <w:rtl/>
        </w:rPr>
        <w:t>أ</w:t>
      </w:r>
      <w:r w:rsidR="009C7DF5" w:rsidRPr="006C24A3">
        <w:rPr>
          <w:rFonts w:hint="cs"/>
          <w:sz w:val="27"/>
          <w:rtl/>
        </w:rPr>
        <w:t>ن</w:t>
      </w:r>
      <w:r w:rsidR="009C7DF5" w:rsidRPr="006C24A3">
        <w:rPr>
          <w:rFonts w:hint="cs"/>
          <w:sz w:val="27"/>
          <w:rtl/>
          <w:lang w:val="fa-IR"/>
        </w:rPr>
        <w:t xml:space="preserve"> </w:t>
      </w:r>
      <w:r w:rsidR="009C7DF5" w:rsidRPr="006C24A3">
        <w:rPr>
          <w:rFonts w:hint="cs"/>
          <w:sz w:val="27"/>
          <w:rtl/>
        </w:rPr>
        <w:t>الغاية عل</w:t>
      </w:r>
      <w:r w:rsidRPr="006C24A3">
        <w:rPr>
          <w:rFonts w:hint="cs"/>
          <w:sz w:val="27"/>
          <w:rtl/>
        </w:rPr>
        <w:t>ّ</w:t>
      </w:r>
      <w:r w:rsidR="009C7DF5" w:rsidRPr="006C24A3">
        <w:rPr>
          <w:rFonts w:hint="cs"/>
          <w:sz w:val="27"/>
          <w:rtl/>
        </w:rPr>
        <w:t>ة</w:t>
      </w:r>
      <w:r w:rsidRPr="006C24A3">
        <w:rPr>
          <w:rFonts w:hint="cs"/>
          <w:sz w:val="27"/>
          <w:rtl/>
        </w:rPr>
        <w:t>ٌ</w:t>
      </w:r>
      <w:r w:rsidR="009C7DF5" w:rsidRPr="006C24A3">
        <w:rPr>
          <w:rFonts w:hint="cs"/>
          <w:sz w:val="27"/>
          <w:rtl/>
        </w:rPr>
        <w:t xml:space="preserve"> بماهي</w:t>
      </w:r>
      <w:r w:rsidRPr="006C24A3">
        <w:rPr>
          <w:rFonts w:hint="cs"/>
          <w:sz w:val="27"/>
          <w:rtl/>
        </w:rPr>
        <w:t>ّ</w:t>
      </w:r>
      <w:r w:rsidR="009C7DF5" w:rsidRPr="006C24A3">
        <w:rPr>
          <w:rFonts w:hint="cs"/>
          <w:sz w:val="27"/>
          <w:rtl/>
        </w:rPr>
        <w:t>تها لعل</w:t>
      </w:r>
      <w:r w:rsidRPr="006C24A3">
        <w:rPr>
          <w:rFonts w:hint="cs"/>
          <w:sz w:val="27"/>
          <w:rtl/>
        </w:rPr>
        <w:t>ّ</w:t>
      </w:r>
      <w:r w:rsidR="009C7DF5" w:rsidRPr="006C24A3">
        <w:rPr>
          <w:rFonts w:hint="cs"/>
          <w:sz w:val="27"/>
          <w:rtl/>
        </w:rPr>
        <w:t>ية العل</w:t>
      </w:r>
      <w:r w:rsidRPr="006C24A3">
        <w:rPr>
          <w:rFonts w:hint="cs"/>
          <w:sz w:val="27"/>
          <w:rtl/>
        </w:rPr>
        <w:t>ّ</w:t>
      </w:r>
      <w:r w:rsidR="009C7DF5" w:rsidRPr="006C24A3">
        <w:rPr>
          <w:rFonts w:hint="cs"/>
          <w:sz w:val="27"/>
          <w:rtl/>
        </w:rPr>
        <w:t>ة الفاعل</w:t>
      </w:r>
      <w:r w:rsidRPr="006C24A3">
        <w:rPr>
          <w:rFonts w:hint="cs"/>
          <w:sz w:val="27"/>
          <w:rtl/>
        </w:rPr>
        <w:t>ي</w:t>
      </w:r>
      <w:r w:rsidR="009C7DF5" w:rsidRPr="006C24A3">
        <w:rPr>
          <w:rFonts w:hint="cs"/>
          <w:sz w:val="27"/>
          <w:rtl/>
        </w:rPr>
        <w:t>ة</w:t>
      </w:r>
      <w:r w:rsidRPr="006C24A3">
        <w:rPr>
          <w:rFonts w:hint="cs"/>
          <w:sz w:val="27"/>
          <w:rtl/>
        </w:rPr>
        <w:t xml:space="preserve">، </w:t>
      </w:r>
      <w:r w:rsidR="009C7DF5" w:rsidRPr="006C24A3">
        <w:rPr>
          <w:rFonts w:hint="cs"/>
          <w:sz w:val="27"/>
          <w:rtl/>
        </w:rPr>
        <w:t>معلولة</w:t>
      </w:r>
      <w:r w:rsidRPr="006C24A3">
        <w:rPr>
          <w:rFonts w:hint="cs"/>
          <w:sz w:val="27"/>
          <w:rtl/>
        </w:rPr>
        <w:t>ٌ</w:t>
      </w:r>
      <w:r w:rsidR="009C7DF5" w:rsidRPr="006C24A3">
        <w:rPr>
          <w:rFonts w:hint="cs"/>
          <w:sz w:val="27"/>
          <w:rtl/>
        </w:rPr>
        <w:t xml:space="preserve"> في وجودها للمفعول</w:t>
      </w:r>
      <w:r w:rsidR="009C7DF5" w:rsidRPr="006C24A3">
        <w:rPr>
          <w:rFonts w:hint="cs"/>
          <w:sz w:val="27"/>
          <w:vertAlign w:val="superscript"/>
          <w:rtl/>
        </w:rPr>
        <w:t>(</w:t>
      </w:r>
      <w:r w:rsidR="009C7DF5" w:rsidRPr="006C24A3">
        <w:rPr>
          <w:rStyle w:val="af9"/>
          <w:sz w:val="27"/>
          <w:rtl/>
        </w:rPr>
        <w:endnoteReference w:id="434"/>
      </w:r>
      <w:r w:rsidR="009C7DF5" w:rsidRPr="006C24A3">
        <w:rPr>
          <w:rFonts w:hint="cs"/>
          <w:sz w:val="27"/>
          <w:vertAlign w:val="superscript"/>
          <w:rtl/>
        </w:rPr>
        <w:t>)</w:t>
      </w:r>
      <w:r w:rsidR="009C7DF5" w:rsidRPr="006C24A3">
        <w:rPr>
          <w:rFonts w:hint="cs"/>
          <w:sz w:val="27"/>
          <w:rtl/>
        </w:rPr>
        <w:t>. فال</w:t>
      </w:r>
      <w:r w:rsidR="00021C04" w:rsidRPr="006C24A3">
        <w:rPr>
          <w:rFonts w:hint="cs"/>
          <w:sz w:val="27"/>
          <w:rtl/>
        </w:rPr>
        <w:t>علّة ال</w:t>
      </w:r>
      <w:r w:rsidR="009C7DF5" w:rsidRPr="006C24A3">
        <w:rPr>
          <w:rFonts w:hint="cs"/>
          <w:sz w:val="27"/>
          <w:rtl/>
        </w:rPr>
        <w:t>غا</w:t>
      </w:r>
      <w:r w:rsidR="00021C04" w:rsidRPr="006C24A3">
        <w:rPr>
          <w:rFonts w:hint="cs"/>
          <w:sz w:val="27"/>
          <w:rtl/>
        </w:rPr>
        <w:t>ئ</w:t>
      </w:r>
      <w:r w:rsidR="009C7DF5" w:rsidRPr="006C24A3">
        <w:rPr>
          <w:rFonts w:hint="cs"/>
          <w:sz w:val="27"/>
          <w:rtl/>
        </w:rPr>
        <w:t xml:space="preserve">ية هي </w:t>
      </w:r>
      <w:r w:rsidRPr="006C24A3">
        <w:rPr>
          <w:rFonts w:hint="cs"/>
          <w:sz w:val="27"/>
          <w:rtl/>
        </w:rPr>
        <w:t>إ</w:t>
      </w:r>
      <w:r w:rsidR="009C7DF5" w:rsidRPr="006C24A3">
        <w:rPr>
          <w:rFonts w:hint="cs"/>
          <w:sz w:val="27"/>
          <w:rtl/>
        </w:rPr>
        <w:t>حدى العلل الأربع</w:t>
      </w:r>
      <w:r w:rsidRPr="006C24A3">
        <w:rPr>
          <w:rFonts w:hint="cs"/>
          <w:sz w:val="27"/>
          <w:rtl/>
        </w:rPr>
        <w:t>ة</w:t>
      </w:r>
      <w:r w:rsidR="009C7DF5" w:rsidRPr="006C24A3">
        <w:rPr>
          <w:rFonts w:hint="cs"/>
          <w:sz w:val="27"/>
          <w:rtl/>
        </w:rPr>
        <w:t xml:space="preserve"> في الفلسفة</w:t>
      </w:r>
      <w:r w:rsidRPr="006C24A3">
        <w:rPr>
          <w:rFonts w:hint="cs"/>
          <w:sz w:val="27"/>
          <w:rtl/>
        </w:rPr>
        <w:t>،</w:t>
      </w:r>
      <w:r w:rsidR="009C7DF5" w:rsidRPr="006C24A3">
        <w:rPr>
          <w:rFonts w:hint="cs"/>
          <w:sz w:val="27"/>
          <w:rtl/>
        </w:rPr>
        <w:t xml:space="preserve"> </w:t>
      </w:r>
      <w:r w:rsidR="00021C04" w:rsidRPr="006C24A3">
        <w:rPr>
          <w:rFonts w:hint="cs"/>
          <w:sz w:val="27"/>
          <w:rtl/>
        </w:rPr>
        <w:t>والمقصود</w:t>
      </w:r>
      <w:r w:rsidR="009C7DF5" w:rsidRPr="006C24A3">
        <w:rPr>
          <w:rFonts w:hint="cs"/>
          <w:sz w:val="27"/>
          <w:rtl/>
        </w:rPr>
        <w:t xml:space="preserve"> أن ماهية العلة الغائية</w:t>
      </w:r>
      <w:r w:rsidR="00021C04" w:rsidRPr="006C24A3">
        <w:rPr>
          <w:rFonts w:hint="cs"/>
          <w:sz w:val="27"/>
          <w:rtl/>
        </w:rPr>
        <w:t>،</w:t>
      </w:r>
      <w:r w:rsidR="009C7DF5" w:rsidRPr="006C24A3">
        <w:rPr>
          <w:rFonts w:hint="cs"/>
          <w:sz w:val="27"/>
          <w:rtl/>
        </w:rPr>
        <w:t xml:space="preserve"> والتي هي نفس الوجود الذهني لها، عل</w:t>
      </w:r>
      <w:r w:rsidR="00021C04" w:rsidRPr="006C24A3">
        <w:rPr>
          <w:rFonts w:hint="cs"/>
          <w:sz w:val="27"/>
          <w:rtl/>
        </w:rPr>
        <w:t>ّ</w:t>
      </w:r>
      <w:r w:rsidR="009C7DF5" w:rsidRPr="006C24A3">
        <w:rPr>
          <w:rFonts w:hint="cs"/>
          <w:sz w:val="27"/>
          <w:rtl/>
        </w:rPr>
        <w:t>ة</w:t>
      </w:r>
      <w:r w:rsidR="00021C04" w:rsidRPr="006C24A3">
        <w:rPr>
          <w:rFonts w:hint="cs"/>
          <w:sz w:val="27"/>
          <w:rtl/>
        </w:rPr>
        <w:t>ٌ</w:t>
      </w:r>
      <w:r w:rsidR="009C7DF5" w:rsidRPr="006C24A3">
        <w:rPr>
          <w:rFonts w:hint="cs"/>
          <w:sz w:val="27"/>
          <w:rtl/>
        </w:rPr>
        <w:t xml:space="preserve"> لعلية الفاعل</w:t>
      </w:r>
      <w:r w:rsidR="00021C04" w:rsidRPr="006C24A3">
        <w:rPr>
          <w:rFonts w:hint="cs"/>
          <w:sz w:val="27"/>
          <w:rtl/>
        </w:rPr>
        <w:t>،</w:t>
      </w:r>
      <w:r w:rsidR="009C7DF5" w:rsidRPr="006C24A3">
        <w:rPr>
          <w:rFonts w:hint="cs"/>
          <w:sz w:val="27"/>
          <w:rtl/>
        </w:rPr>
        <w:t xml:space="preserve"> إلا أن تحق</w:t>
      </w:r>
      <w:r w:rsidR="00021C04" w:rsidRPr="006C24A3">
        <w:rPr>
          <w:rFonts w:hint="cs"/>
          <w:sz w:val="27"/>
          <w:rtl/>
        </w:rPr>
        <w:t>ُّ</w:t>
      </w:r>
      <w:r w:rsidR="009C7DF5" w:rsidRPr="006C24A3">
        <w:rPr>
          <w:rFonts w:hint="cs"/>
          <w:sz w:val="27"/>
          <w:rtl/>
        </w:rPr>
        <w:t>ق المعلول الخارجي معلول</w:t>
      </w:r>
      <w:r w:rsidR="00021C04" w:rsidRPr="006C24A3">
        <w:rPr>
          <w:rFonts w:hint="cs"/>
          <w:sz w:val="27"/>
          <w:rtl/>
        </w:rPr>
        <w:t>ٌ</w:t>
      </w:r>
      <w:r w:rsidR="009C7DF5" w:rsidRPr="006C24A3">
        <w:rPr>
          <w:rFonts w:hint="cs"/>
          <w:sz w:val="27"/>
          <w:rtl/>
        </w:rPr>
        <w:t xml:space="preserve"> للعلة</w:t>
      </w:r>
      <w:r w:rsidR="009C7DF5" w:rsidRPr="006C24A3">
        <w:rPr>
          <w:rFonts w:hint="cs"/>
          <w:sz w:val="27"/>
          <w:vertAlign w:val="superscript"/>
          <w:rtl/>
        </w:rPr>
        <w:t>(</w:t>
      </w:r>
      <w:r w:rsidR="009C7DF5" w:rsidRPr="006C24A3">
        <w:rPr>
          <w:rStyle w:val="af9"/>
          <w:sz w:val="27"/>
          <w:rtl/>
        </w:rPr>
        <w:endnoteReference w:id="435"/>
      </w:r>
      <w:r w:rsidR="009C7DF5" w:rsidRPr="006C24A3">
        <w:rPr>
          <w:rFonts w:hint="cs"/>
          <w:sz w:val="27"/>
          <w:vertAlign w:val="superscript"/>
          <w:rtl/>
        </w:rPr>
        <w:t>)</w:t>
      </w:r>
      <w:r w:rsidR="009C7DF5" w:rsidRPr="006C24A3">
        <w:rPr>
          <w:rFonts w:hint="cs"/>
          <w:sz w:val="27"/>
          <w:rtl/>
        </w:rPr>
        <w:t>.</w:t>
      </w:r>
    </w:p>
    <w:p w:rsidR="009C7DF5" w:rsidRPr="006C24A3" w:rsidRDefault="009C7DF5" w:rsidP="004D68F1">
      <w:pPr>
        <w:rPr>
          <w:sz w:val="27"/>
          <w:rtl/>
        </w:rPr>
      </w:pPr>
      <w:r w:rsidRPr="006C24A3">
        <w:rPr>
          <w:rFonts w:hint="cs"/>
          <w:sz w:val="27"/>
          <w:rtl/>
        </w:rPr>
        <w:t xml:space="preserve"> لكن</w:t>
      </w:r>
      <w:r w:rsidR="00021C04" w:rsidRPr="006C24A3">
        <w:rPr>
          <w:rFonts w:hint="cs"/>
          <w:sz w:val="27"/>
          <w:rtl/>
        </w:rPr>
        <w:t>ْ</w:t>
      </w:r>
      <w:r w:rsidRPr="006C24A3">
        <w:rPr>
          <w:rFonts w:hint="cs"/>
          <w:sz w:val="27"/>
          <w:rtl/>
        </w:rPr>
        <w:t xml:space="preserve"> من الواضح أن الفلاسفة يعارضون القول بالغرض بمعنى العلة الغائية</w:t>
      </w:r>
      <w:r w:rsidR="00471F96" w:rsidRPr="006C24A3">
        <w:rPr>
          <w:rFonts w:hint="cs"/>
          <w:sz w:val="27"/>
          <w:rtl/>
        </w:rPr>
        <w:t xml:space="preserve"> </w:t>
      </w:r>
      <w:r w:rsidR="00603FE0">
        <w:rPr>
          <w:rFonts w:hint="cs"/>
          <w:sz w:val="27"/>
          <w:rtl/>
        </w:rPr>
        <w:t xml:space="preserve">     </w:t>
      </w:r>
      <w:r w:rsidR="00471F96" w:rsidRPr="006C24A3">
        <w:rPr>
          <w:rFonts w:hint="cs"/>
          <w:sz w:val="27"/>
          <w:rtl/>
        </w:rPr>
        <w:t>ـ</w:t>
      </w:r>
      <w:r w:rsidRPr="006C24A3">
        <w:rPr>
          <w:rFonts w:hint="cs"/>
          <w:sz w:val="27"/>
          <w:rtl/>
        </w:rPr>
        <w:t xml:space="preserve"> </w:t>
      </w:r>
      <w:r w:rsidRPr="006C24A3">
        <w:rPr>
          <w:rFonts w:hint="cs"/>
          <w:sz w:val="27"/>
          <w:rtl/>
          <w:lang w:val="fa-IR" w:bidi="fa-IR"/>
        </w:rPr>
        <w:t>وبه يظهر ما في كلام الفاضل المقداد</w:t>
      </w:r>
      <w:r w:rsidR="00021C04" w:rsidRPr="006C24A3">
        <w:rPr>
          <w:rFonts w:hint="cs"/>
          <w:sz w:val="27"/>
          <w:rtl/>
          <w:lang w:val="fa-IR" w:bidi="fa-IR"/>
        </w:rPr>
        <w:t>،</w:t>
      </w:r>
      <w:r w:rsidRPr="006C24A3">
        <w:rPr>
          <w:rFonts w:hint="cs"/>
          <w:sz w:val="27"/>
          <w:rtl/>
          <w:lang w:val="fa-IR" w:bidi="fa-IR"/>
        </w:rPr>
        <w:t xml:space="preserve"> الذي يرى مس</w:t>
      </w:r>
      <w:r w:rsidR="00021C04" w:rsidRPr="006C24A3">
        <w:rPr>
          <w:rFonts w:hint="cs"/>
          <w:sz w:val="27"/>
          <w:rtl/>
          <w:lang w:val="fa-IR" w:bidi="fa-IR"/>
        </w:rPr>
        <w:t>أ</w:t>
      </w:r>
      <w:r w:rsidRPr="006C24A3">
        <w:rPr>
          <w:rFonts w:hint="cs"/>
          <w:sz w:val="27"/>
          <w:rtl/>
          <w:lang w:val="fa-IR" w:bidi="fa-IR"/>
        </w:rPr>
        <w:t>لة العلة الغائية في الفلسفة ت</w:t>
      </w:r>
      <w:r w:rsidR="00021C04" w:rsidRPr="006C24A3">
        <w:rPr>
          <w:rFonts w:hint="cs"/>
          <w:sz w:val="27"/>
          <w:rtl/>
          <w:lang w:val="fa-IR" w:bidi="fa-IR"/>
        </w:rPr>
        <w:t>أ</w:t>
      </w:r>
      <w:r w:rsidRPr="006C24A3">
        <w:rPr>
          <w:rFonts w:hint="cs"/>
          <w:sz w:val="27"/>
          <w:rtl/>
          <w:lang w:val="fa-IR" w:bidi="fa-IR"/>
        </w:rPr>
        <w:t>ييدا</w:t>
      </w:r>
      <w:r w:rsidR="00021C04" w:rsidRPr="006C24A3">
        <w:rPr>
          <w:rFonts w:hint="cs"/>
          <w:sz w:val="27"/>
          <w:rtl/>
          <w:lang w:val="fa-IR" w:bidi="fa-IR"/>
        </w:rPr>
        <w:t>ً</w:t>
      </w:r>
      <w:r w:rsidRPr="006C24A3">
        <w:rPr>
          <w:rFonts w:hint="cs"/>
          <w:sz w:val="27"/>
          <w:rtl/>
          <w:lang w:val="fa-IR" w:bidi="fa-IR"/>
        </w:rPr>
        <w:t xml:space="preserve"> لموضوع تعليل أفعال الله بالغاية</w:t>
      </w:r>
      <w:r w:rsidR="00021C04" w:rsidRPr="006C24A3">
        <w:rPr>
          <w:rFonts w:hint="cs"/>
          <w:sz w:val="27"/>
          <w:rtl/>
          <w:lang w:val="fa-IR" w:bidi="fa-IR"/>
        </w:rPr>
        <w:t>،</w:t>
      </w:r>
      <w:r w:rsidRPr="006C24A3">
        <w:rPr>
          <w:rFonts w:hint="cs"/>
          <w:sz w:val="27"/>
          <w:rtl/>
          <w:lang w:val="fa-IR" w:bidi="fa-IR"/>
        </w:rPr>
        <w:t xml:space="preserve"> حيث يقول</w:t>
      </w:r>
      <w:r w:rsidRPr="006C24A3">
        <w:rPr>
          <w:rFonts w:hint="cs"/>
          <w:sz w:val="27"/>
          <w:rtl/>
          <w:lang w:val="fa-IR"/>
        </w:rPr>
        <w:t xml:space="preserve">: </w:t>
      </w:r>
      <w:r w:rsidRPr="006C24A3">
        <w:rPr>
          <w:rFonts w:hint="cs"/>
          <w:sz w:val="24"/>
          <w:szCs w:val="24"/>
          <w:rtl/>
          <w:lang w:val="fa-IR"/>
        </w:rPr>
        <w:t>«</w:t>
      </w:r>
      <w:r w:rsidR="00021C04" w:rsidRPr="006C24A3">
        <w:rPr>
          <w:rFonts w:hint="cs"/>
          <w:sz w:val="27"/>
          <w:rtl/>
          <w:lang w:val="fa-IR" w:bidi="fa-IR"/>
        </w:rPr>
        <w:t>و</w:t>
      </w:r>
      <w:r w:rsidRPr="006C24A3">
        <w:rPr>
          <w:rFonts w:hint="cs"/>
          <w:sz w:val="27"/>
          <w:rtl/>
          <w:lang w:val="fa-IR" w:bidi="fa-IR"/>
        </w:rPr>
        <w:t xml:space="preserve">ذلك </w:t>
      </w:r>
      <w:r w:rsidRPr="006C24A3">
        <w:rPr>
          <w:rFonts w:hint="cs"/>
          <w:sz w:val="27"/>
          <w:rtl/>
          <w:lang w:val="fa-IR"/>
        </w:rPr>
        <w:t>[</w:t>
      </w:r>
      <w:r w:rsidRPr="006C24A3">
        <w:rPr>
          <w:rFonts w:hint="cs"/>
          <w:sz w:val="27"/>
          <w:rtl/>
          <w:lang w:val="fa-IR" w:bidi="fa-IR"/>
        </w:rPr>
        <w:t>سلب الغرض عن أفعاله تعال</w:t>
      </w:r>
      <w:r w:rsidR="00021C04" w:rsidRPr="006C24A3">
        <w:rPr>
          <w:rFonts w:hint="cs"/>
          <w:sz w:val="27"/>
          <w:rtl/>
          <w:lang w:val="fa-IR" w:bidi="fa-IR"/>
        </w:rPr>
        <w:t>ى</w:t>
      </w:r>
      <w:r w:rsidRPr="006C24A3">
        <w:rPr>
          <w:rFonts w:hint="cs"/>
          <w:sz w:val="27"/>
          <w:rtl/>
          <w:lang w:val="fa-IR"/>
        </w:rPr>
        <w:t xml:space="preserve">] </w:t>
      </w:r>
      <w:r w:rsidRPr="006C24A3">
        <w:rPr>
          <w:rFonts w:hint="cs"/>
          <w:sz w:val="27"/>
          <w:rtl/>
          <w:lang w:val="fa-IR" w:bidi="fa-IR"/>
        </w:rPr>
        <w:t>باطل</w:t>
      </w:r>
      <w:r w:rsidR="00021C04" w:rsidRPr="006C24A3">
        <w:rPr>
          <w:rFonts w:hint="cs"/>
          <w:sz w:val="27"/>
          <w:rtl/>
          <w:lang w:val="fa-IR" w:bidi="fa-IR"/>
        </w:rPr>
        <w:t>ٌ</w:t>
      </w:r>
      <w:r w:rsidRPr="006C24A3">
        <w:rPr>
          <w:rFonts w:hint="cs"/>
          <w:sz w:val="27"/>
          <w:rtl/>
          <w:lang w:val="fa-IR" w:bidi="fa-IR"/>
        </w:rPr>
        <w:t xml:space="preserve"> ب</w:t>
      </w:r>
      <w:r w:rsidR="00021C04" w:rsidRPr="006C24A3">
        <w:rPr>
          <w:rFonts w:hint="cs"/>
          <w:sz w:val="27"/>
          <w:rtl/>
          <w:lang w:val="fa-IR" w:bidi="fa-IR"/>
        </w:rPr>
        <w:t>ا</w:t>
      </w:r>
      <w:r w:rsidRPr="006C24A3">
        <w:rPr>
          <w:rFonts w:hint="cs"/>
          <w:sz w:val="27"/>
          <w:rtl/>
          <w:lang w:val="fa-IR" w:bidi="fa-IR"/>
        </w:rPr>
        <w:t>تّفاق الفقهاء والحكماء</w:t>
      </w:r>
      <w:r w:rsidRPr="006C24A3">
        <w:rPr>
          <w:rFonts w:hint="cs"/>
          <w:sz w:val="27"/>
          <w:rtl/>
          <w:lang w:val="fa-IR"/>
        </w:rPr>
        <w:t xml:space="preserve">... </w:t>
      </w:r>
      <w:r w:rsidR="00021C04" w:rsidRPr="006C24A3">
        <w:rPr>
          <w:rFonts w:hint="cs"/>
          <w:sz w:val="27"/>
          <w:rtl/>
          <w:lang w:val="fa-IR" w:bidi="fa-IR"/>
        </w:rPr>
        <w:t>وأمّا الحكماء فإن</w:t>
      </w:r>
      <w:r w:rsidRPr="006C24A3">
        <w:rPr>
          <w:rFonts w:hint="cs"/>
          <w:sz w:val="27"/>
          <w:rtl/>
          <w:lang w:val="fa-IR" w:bidi="fa-IR"/>
        </w:rPr>
        <w:t>هم قالوا</w:t>
      </w:r>
      <w:r w:rsidRPr="006C24A3">
        <w:rPr>
          <w:rFonts w:hint="cs"/>
          <w:sz w:val="27"/>
          <w:rtl/>
          <w:lang w:val="fa-IR"/>
        </w:rPr>
        <w:t xml:space="preserve">: </w:t>
      </w:r>
      <w:r w:rsidRPr="006C24A3">
        <w:rPr>
          <w:rFonts w:hint="cs"/>
          <w:sz w:val="27"/>
          <w:rtl/>
          <w:lang w:val="fa-IR" w:bidi="fa-IR"/>
        </w:rPr>
        <w:t>كلّ حادث</w:t>
      </w:r>
      <w:r w:rsidR="00021C04" w:rsidRPr="006C24A3">
        <w:rPr>
          <w:rFonts w:hint="cs"/>
          <w:sz w:val="27"/>
          <w:rtl/>
          <w:lang w:val="fa-IR" w:bidi="fa-IR"/>
        </w:rPr>
        <w:t>ٍ</w:t>
      </w:r>
      <w:r w:rsidRPr="006C24A3">
        <w:rPr>
          <w:rFonts w:hint="cs"/>
          <w:sz w:val="27"/>
          <w:rtl/>
          <w:lang w:val="fa-IR" w:bidi="fa-IR"/>
        </w:rPr>
        <w:t xml:space="preserve"> </w:t>
      </w:r>
      <w:r w:rsidR="00F0477C" w:rsidRPr="006C24A3">
        <w:rPr>
          <w:rFonts w:hint="cs"/>
          <w:sz w:val="27"/>
          <w:rtl/>
          <w:lang w:val="fa-IR" w:bidi="fa-IR"/>
        </w:rPr>
        <w:t>لا بُدَّ</w:t>
      </w:r>
      <w:r w:rsidRPr="006C24A3">
        <w:rPr>
          <w:rFonts w:hint="cs"/>
          <w:sz w:val="27"/>
          <w:rtl/>
          <w:lang w:val="fa-IR" w:bidi="fa-IR"/>
        </w:rPr>
        <w:t xml:space="preserve"> له من علل أربع</w:t>
      </w:r>
      <w:r w:rsidRPr="006C24A3">
        <w:rPr>
          <w:rFonts w:hint="cs"/>
          <w:sz w:val="27"/>
          <w:rtl/>
          <w:lang w:val="fa-IR"/>
        </w:rPr>
        <w:t xml:space="preserve">: </w:t>
      </w:r>
      <w:r w:rsidRPr="006C24A3">
        <w:rPr>
          <w:rFonts w:hint="cs"/>
          <w:sz w:val="27"/>
          <w:rtl/>
          <w:lang w:val="fa-IR" w:bidi="fa-IR"/>
        </w:rPr>
        <w:t>الفاعل، والمادّة، والصورة، والغاية</w:t>
      </w:r>
      <w:r w:rsidRPr="006C24A3">
        <w:rPr>
          <w:rFonts w:hint="cs"/>
          <w:sz w:val="27"/>
          <w:rtl/>
          <w:lang w:val="fa-IR"/>
        </w:rPr>
        <w:t xml:space="preserve">. </w:t>
      </w:r>
      <w:r w:rsidRPr="006C24A3">
        <w:rPr>
          <w:rFonts w:hint="cs"/>
          <w:sz w:val="27"/>
          <w:rtl/>
          <w:lang w:val="fa-IR" w:bidi="fa-IR"/>
        </w:rPr>
        <w:t>والغاية هي الغرض</w:t>
      </w:r>
      <w:r w:rsidRPr="006C24A3">
        <w:rPr>
          <w:rFonts w:hint="cs"/>
          <w:sz w:val="24"/>
          <w:szCs w:val="24"/>
          <w:rtl/>
          <w:lang w:val="fa-IR"/>
        </w:rPr>
        <w:t>»</w:t>
      </w:r>
      <w:r w:rsidRPr="006C24A3">
        <w:rPr>
          <w:rFonts w:hint="cs"/>
          <w:sz w:val="27"/>
          <w:vertAlign w:val="superscript"/>
          <w:rtl/>
        </w:rPr>
        <w:t>(</w:t>
      </w:r>
      <w:r w:rsidRPr="006C24A3">
        <w:rPr>
          <w:rStyle w:val="af9"/>
          <w:sz w:val="27"/>
          <w:rtl/>
        </w:rPr>
        <w:endnoteReference w:id="436"/>
      </w:r>
      <w:r w:rsidRPr="006C24A3">
        <w:rPr>
          <w:rFonts w:hint="cs"/>
          <w:sz w:val="27"/>
          <w:vertAlign w:val="superscript"/>
          <w:rtl/>
        </w:rPr>
        <w:t>)</w:t>
      </w:r>
      <w:r w:rsidR="00471F96" w:rsidRPr="006C24A3">
        <w:rPr>
          <w:rFonts w:hint="cs"/>
          <w:sz w:val="27"/>
          <w:rtl/>
          <w:lang w:val="fa-IR" w:bidi="fa-IR"/>
        </w:rPr>
        <w:t xml:space="preserve"> ـ</w:t>
      </w:r>
      <w:r w:rsidR="00603FE0">
        <w:rPr>
          <w:rFonts w:hint="cs"/>
          <w:sz w:val="27"/>
          <w:rtl/>
          <w:lang w:val="fa-IR" w:bidi="fa-IR"/>
        </w:rPr>
        <w:t>،</w:t>
      </w:r>
      <w:r w:rsidRPr="006C24A3">
        <w:rPr>
          <w:sz w:val="27"/>
          <w:rtl/>
          <w:lang w:val="fa-IR"/>
        </w:rPr>
        <w:t xml:space="preserve"> </w:t>
      </w:r>
      <w:r w:rsidRPr="006C24A3">
        <w:rPr>
          <w:rFonts w:hint="cs"/>
          <w:sz w:val="27"/>
          <w:rtl/>
        </w:rPr>
        <w:t>لكن</w:t>
      </w:r>
      <w:r w:rsidR="00021C04" w:rsidRPr="006C24A3">
        <w:rPr>
          <w:rFonts w:hint="cs"/>
          <w:sz w:val="27"/>
          <w:rtl/>
        </w:rPr>
        <w:t>ّ</w:t>
      </w:r>
      <w:r w:rsidRPr="006C24A3">
        <w:rPr>
          <w:rFonts w:hint="cs"/>
          <w:sz w:val="27"/>
          <w:rtl/>
        </w:rPr>
        <w:t>هم لا يعارضون تفسير الغرض بالحكمة والمصالح</w:t>
      </w:r>
      <w:r w:rsidR="00021C04" w:rsidRPr="006C24A3">
        <w:rPr>
          <w:rFonts w:hint="cs"/>
          <w:sz w:val="27"/>
          <w:rtl/>
        </w:rPr>
        <w:t>،</w:t>
      </w:r>
      <w:r w:rsidRPr="006C24A3">
        <w:rPr>
          <w:rFonts w:hint="cs"/>
          <w:sz w:val="27"/>
          <w:rtl/>
        </w:rPr>
        <w:t xml:space="preserve"> فلعل</w:t>
      </w:r>
      <w:r w:rsidR="00021C04" w:rsidRPr="006C24A3">
        <w:rPr>
          <w:rFonts w:hint="cs"/>
          <w:sz w:val="27"/>
          <w:rtl/>
        </w:rPr>
        <w:t>ّ</w:t>
      </w:r>
      <w:r w:rsidRPr="006C24A3">
        <w:rPr>
          <w:rFonts w:hint="cs"/>
          <w:sz w:val="27"/>
          <w:rtl/>
        </w:rPr>
        <w:t xml:space="preserve"> ما قاله أبو الحسن العامري من قدماء الفلاسفة المسلمين ي</w:t>
      </w:r>
      <w:r w:rsidR="00021C04" w:rsidRPr="006C24A3">
        <w:rPr>
          <w:rFonts w:hint="cs"/>
          <w:sz w:val="27"/>
          <w:rtl/>
        </w:rPr>
        <w:t>أ</w:t>
      </w:r>
      <w:r w:rsidRPr="006C24A3">
        <w:rPr>
          <w:rFonts w:hint="cs"/>
          <w:sz w:val="27"/>
          <w:rtl/>
        </w:rPr>
        <w:t>تي في هذا السياق</w:t>
      </w:r>
      <w:r w:rsidR="00471F96" w:rsidRPr="006C24A3">
        <w:rPr>
          <w:rFonts w:hint="cs"/>
          <w:sz w:val="27"/>
          <w:rtl/>
        </w:rPr>
        <w:t>،</w:t>
      </w:r>
      <w:r w:rsidRPr="006C24A3">
        <w:rPr>
          <w:rFonts w:hint="cs"/>
          <w:sz w:val="27"/>
          <w:rtl/>
        </w:rPr>
        <w:t xml:space="preserve"> حيث قال</w:t>
      </w:r>
      <w:r w:rsidRPr="006C24A3">
        <w:rPr>
          <w:rFonts w:hint="cs"/>
          <w:sz w:val="27"/>
          <w:rtl/>
          <w:lang w:val="fa-IR"/>
        </w:rPr>
        <w:t xml:space="preserve">: </w:t>
      </w:r>
      <w:r w:rsidRPr="006C24A3">
        <w:rPr>
          <w:rFonts w:hint="cs"/>
          <w:sz w:val="27"/>
          <w:rtl/>
          <w:lang w:val="fa-IR" w:bidi="fa-IR"/>
        </w:rPr>
        <w:t>إنا قد أيقن</w:t>
      </w:r>
      <w:r w:rsidR="00471F96" w:rsidRPr="006C24A3">
        <w:rPr>
          <w:rFonts w:hint="cs"/>
          <w:sz w:val="27"/>
          <w:rtl/>
          <w:lang w:val="fa-IR" w:bidi="fa-IR"/>
        </w:rPr>
        <w:t>ّ</w:t>
      </w:r>
      <w:r w:rsidRPr="006C24A3">
        <w:rPr>
          <w:rFonts w:hint="cs"/>
          <w:sz w:val="27"/>
          <w:rtl/>
          <w:lang w:val="fa-IR" w:bidi="fa-IR"/>
        </w:rPr>
        <w:t>ا أن الوضع الحكمي أبدا</w:t>
      </w:r>
      <w:r w:rsidR="00471F96" w:rsidRPr="006C24A3">
        <w:rPr>
          <w:rFonts w:hint="cs"/>
          <w:sz w:val="27"/>
          <w:rtl/>
          <w:lang w:val="fa-IR" w:bidi="fa-IR"/>
        </w:rPr>
        <w:t>ً</w:t>
      </w:r>
      <w:r w:rsidRPr="006C24A3">
        <w:rPr>
          <w:rFonts w:hint="cs"/>
          <w:sz w:val="27"/>
          <w:rtl/>
          <w:lang w:val="fa-IR" w:bidi="fa-IR"/>
        </w:rPr>
        <w:t xml:space="preserve"> يكون نبعا</w:t>
      </w:r>
      <w:r w:rsidR="00471F96" w:rsidRPr="006C24A3">
        <w:rPr>
          <w:rFonts w:hint="cs"/>
          <w:sz w:val="27"/>
          <w:rtl/>
          <w:lang w:val="fa-IR" w:bidi="fa-IR"/>
        </w:rPr>
        <w:t>ً</w:t>
      </w:r>
      <w:r w:rsidRPr="006C24A3">
        <w:rPr>
          <w:rFonts w:hint="cs"/>
          <w:sz w:val="27"/>
          <w:rtl/>
          <w:lang w:val="fa-IR" w:bidi="fa-IR"/>
        </w:rPr>
        <w:t xml:space="preserve"> للكمال، أعني به أن الحكيم لا يفعل شيئا</w:t>
      </w:r>
      <w:r w:rsidR="00471F96" w:rsidRPr="006C24A3">
        <w:rPr>
          <w:rFonts w:hint="cs"/>
          <w:sz w:val="27"/>
          <w:rtl/>
          <w:lang w:val="fa-IR" w:bidi="fa-IR"/>
        </w:rPr>
        <w:t>ً</w:t>
      </w:r>
      <w:r w:rsidRPr="006C24A3">
        <w:rPr>
          <w:rFonts w:hint="cs"/>
          <w:sz w:val="27"/>
          <w:rtl/>
          <w:lang w:val="fa-IR" w:bidi="fa-IR"/>
        </w:rPr>
        <w:t xml:space="preserve"> باطلا</w:t>
      </w:r>
      <w:r w:rsidR="00471F96" w:rsidRPr="006C24A3">
        <w:rPr>
          <w:rFonts w:hint="cs"/>
          <w:sz w:val="27"/>
          <w:rtl/>
          <w:lang w:val="fa-IR" w:bidi="fa-IR"/>
        </w:rPr>
        <w:t>ً،</w:t>
      </w:r>
      <w:r w:rsidRPr="006C24A3">
        <w:rPr>
          <w:rFonts w:hint="cs"/>
          <w:sz w:val="27"/>
          <w:rtl/>
          <w:lang w:val="fa-IR" w:bidi="fa-IR"/>
        </w:rPr>
        <w:t xml:space="preserve"> بل يكون إيجاده أبدا</w:t>
      </w:r>
      <w:r w:rsidR="00471F96" w:rsidRPr="006C24A3">
        <w:rPr>
          <w:rFonts w:hint="cs"/>
          <w:sz w:val="27"/>
          <w:rtl/>
          <w:lang w:val="fa-IR" w:bidi="fa-IR"/>
        </w:rPr>
        <w:t>ً</w:t>
      </w:r>
      <w:r w:rsidRPr="006C24A3">
        <w:rPr>
          <w:rFonts w:hint="cs"/>
          <w:sz w:val="27"/>
          <w:rtl/>
          <w:lang w:val="fa-IR" w:bidi="fa-IR"/>
        </w:rPr>
        <w:t xml:space="preserve"> لأجل غرض حكمي، خاص</w:t>
      </w:r>
      <w:r w:rsidR="00471F96" w:rsidRPr="006C24A3">
        <w:rPr>
          <w:rFonts w:hint="cs"/>
          <w:sz w:val="27"/>
          <w:rtl/>
          <w:lang w:val="fa-IR" w:bidi="fa-IR"/>
        </w:rPr>
        <w:t>ّ</w:t>
      </w:r>
      <w:r w:rsidRPr="006C24A3">
        <w:rPr>
          <w:rFonts w:hint="cs"/>
          <w:sz w:val="27"/>
          <w:rtl/>
          <w:lang w:val="fa-IR" w:bidi="fa-IR"/>
        </w:rPr>
        <w:t>ي به، قد أعدّه له، وأوجده لأجله</w:t>
      </w:r>
      <w:r w:rsidRPr="006C24A3">
        <w:rPr>
          <w:rFonts w:hint="cs"/>
          <w:sz w:val="27"/>
          <w:vertAlign w:val="superscript"/>
          <w:rtl/>
        </w:rPr>
        <w:t>(</w:t>
      </w:r>
      <w:r w:rsidRPr="006C24A3">
        <w:rPr>
          <w:rStyle w:val="af9"/>
          <w:sz w:val="27"/>
          <w:rtl/>
        </w:rPr>
        <w:endnoteReference w:id="437"/>
      </w:r>
      <w:r w:rsidRPr="006C24A3">
        <w:rPr>
          <w:rFonts w:hint="cs"/>
          <w:sz w:val="27"/>
          <w:vertAlign w:val="superscript"/>
          <w:rtl/>
        </w:rPr>
        <w:t>)</w:t>
      </w:r>
      <w:r w:rsidRPr="006C24A3">
        <w:rPr>
          <w:rFonts w:hint="cs"/>
          <w:sz w:val="27"/>
          <w:rtl/>
          <w:lang w:val="fa-IR"/>
        </w:rPr>
        <w:t>.</w:t>
      </w:r>
      <w:r w:rsidRPr="006C24A3">
        <w:rPr>
          <w:rFonts w:hint="cs"/>
          <w:sz w:val="27"/>
          <w:rtl/>
        </w:rPr>
        <w:t xml:space="preserve"> وكما يبدو من كلام ال</w:t>
      </w:r>
      <w:r w:rsidR="00471F96" w:rsidRPr="006C24A3">
        <w:rPr>
          <w:rFonts w:hint="cs"/>
          <w:sz w:val="27"/>
          <w:rtl/>
        </w:rPr>
        <w:t>إ</w:t>
      </w:r>
      <w:r w:rsidRPr="006C24A3">
        <w:rPr>
          <w:rFonts w:hint="cs"/>
          <w:sz w:val="27"/>
          <w:rtl/>
        </w:rPr>
        <w:t>مام الخميني</w:t>
      </w:r>
      <w:r w:rsidR="00471F96" w:rsidRPr="006C24A3">
        <w:rPr>
          <w:rFonts w:hint="cs"/>
          <w:sz w:val="27"/>
          <w:rtl/>
        </w:rPr>
        <w:t>،</w:t>
      </w:r>
      <w:r w:rsidRPr="006C24A3">
        <w:rPr>
          <w:rFonts w:hint="cs"/>
          <w:sz w:val="27"/>
          <w:rtl/>
        </w:rPr>
        <w:t xml:space="preserve"> وغيره من الفلاسفة</w:t>
      </w:r>
      <w:r w:rsidR="00471F96" w:rsidRPr="006C24A3">
        <w:rPr>
          <w:rFonts w:hint="cs"/>
          <w:sz w:val="27"/>
          <w:rtl/>
        </w:rPr>
        <w:t>،</w:t>
      </w:r>
      <w:r w:rsidRPr="006C24A3">
        <w:rPr>
          <w:rFonts w:hint="cs"/>
          <w:sz w:val="27"/>
          <w:rtl/>
        </w:rPr>
        <w:t xml:space="preserve"> ف</w:t>
      </w:r>
      <w:r w:rsidR="00471F96" w:rsidRPr="006C24A3">
        <w:rPr>
          <w:rFonts w:hint="cs"/>
          <w:sz w:val="27"/>
          <w:rtl/>
        </w:rPr>
        <w:t>إ</w:t>
      </w:r>
      <w:r w:rsidRPr="006C24A3">
        <w:rPr>
          <w:rFonts w:hint="cs"/>
          <w:sz w:val="27"/>
          <w:rtl/>
        </w:rPr>
        <w:t xml:space="preserve">نهم لا يرون في </w:t>
      </w:r>
      <w:r w:rsidR="00471F96" w:rsidRPr="006C24A3">
        <w:rPr>
          <w:rFonts w:hint="cs"/>
          <w:sz w:val="27"/>
          <w:rtl/>
        </w:rPr>
        <w:t>إ</w:t>
      </w:r>
      <w:r w:rsidRPr="006C24A3">
        <w:rPr>
          <w:rFonts w:hint="cs"/>
          <w:sz w:val="27"/>
          <w:rtl/>
        </w:rPr>
        <w:t>رجاع الأغراض ال</w:t>
      </w:r>
      <w:r w:rsidR="00471F96" w:rsidRPr="006C24A3">
        <w:rPr>
          <w:rFonts w:hint="cs"/>
          <w:sz w:val="27"/>
          <w:rtl/>
        </w:rPr>
        <w:t>إ</w:t>
      </w:r>
      <w:r w:rsidRPr="006C24A3">
        <w:rPr>
          <w:rFonts w:hint="cs"/>
          <w:sz w:val="27"/>
          <w:rtl/>
        </w:rPr>
        <w:t>لهية إلى الخلق حلا</w:t>
      </w:r>
      <w:r w:rsidR="00471F96" w:rsidRPr="006C24A3">
        <w:rPr>
          <w:rFonts w:hint="cs"/>
          <w:sz w:val="27"/>
          <w:rtl/>
        </w:rPr>
        <w:t>ًّ</w:t>
      </w:r>
      <w:r w:rsidRPr="006C24A3">
        <w:rPr>
          <w:rFonts w:hint="cs"/>
          <w:sz w:val="27"/>
          <w:rtl/>
        </w:rPr>
        <w:t xml:space="preserve"> للمشكل</w:t>
      </w:r>
      <w:r w:rsidR="00471F96" w:rsidRPr="006C24A3">
        <w:rPr>
          <w:rFonts w:hint="cs"/>
          <w:sz w:val="27"/>
          <w:rtl/>
        </w:rPr>
        <w:t>ة،</w:t>
      </w:r>
      <w:r w:rsidRPr="006C24A3">
        <w:rPr>
          <w:rFonts w:hint="cs"/>
          <w:sz w:val="27"/>
          <w:rtl/>
        </w:rPr>
        <w:t xml:space="preserve"> وتظل مشكلة التنقيص لله سبحانه قائمة</w:t>
      </w:r>
      <w:r w:rsidR="00471F96" w:rsidRPr="006C24A3">
        <w:rPr>
          <w:rFonts w:hint="cs"/>
          <w:sz w:val="27"/>
          <w:rtl/>
        </w:rPr>
        <w:t>ً،</w:t>
      </w:r>
      <w:r w:rsidRPr="006C24A3">
        <w:rPr>
          <w:rFonts w:hint="cs"/>
          <w:sz w:val="27"/>
          <w:rtl/>
        </w:rPr>
        <w:t xml:space="preserve"> واعترض عليه ب</w:t>
      </w:r>
      <w:r w:rsidR="00471F96" w:rsidRPr="006C24A3">
        <w:rPr>
          <w:rFonts w:hint="cs"/>
          <w:sz w:val="27"/>
          <w:rtl/>
        </w:rPr>
        <w:t>أ</w:t>
      </w:r>
      <w:r w:rsidRPr="006C24A3">
        <w:rPr>
          <w:rFonts w:hint="cs"/>
          <w:sz w:val="27"/>
          <w:rtl/>
        </w:rPr>
        <w:t xml:space="preserve">ن غرض الفاعل حتى لو كان </w:t>
      </w:r>
      <w:r w:rsidR="00471F96" w:rsidRPr="006C24A3">
        <w:rPr>
          <w:rFonts w:hint="cs"/>
          <w:sz w:val="27"/>
          <w:rtl/>
        </w:rPr>
        <w:t>إ</w:t>
      </w:r>
      <w:r w:rsidRPr="006C24A3">
        <w:rPr>
          <w:rFonts w:hint="cs"/>
          <w:sz w:val="27"/>
          <w:rtl/>
        </w:rPr>
        <w:t>رجاع الفائدة إلى الغير يستلزم الحاجة وال</w:t>
      </w:r>
      <w:r w:rsidR="00471F96" w:rsidRPr="006C24A3">
        <w:rPr>
          <w:rFonts w:hint="cs"/>
          <w:sz w:val="27"/>
          <w:rtl/>
        </w:rPr>
        <w:t>إ</w:t>
      </w:r>
      <w:r w:rsidRPr="006C24A3">
        <w:rPr>
          <w:rFonts w:hint="cs"/>
          <w:sz w:val="27"/>
          <w:rtl/>
        </w:rPr>
        <w:t>مكان في ذاته تعالى</w:t>
      </w:r>
      <w:r w:rsidR="00471F96" w:rsidRPr="006C24A3">
        <w:rPr>
          <w:rFonts w:hint="cs"/>
          <w:sz w:val="27"/>
          <w:rtl/>
        </w:rPr>
        <w:t>،</w:t>
      </w:r>
      <w:r w:rsidRPr="006C24A3">
        <w:rPr>
          <w:rFonts w:hint="cs"/>
          <w:sz w:val="27"/>
          <w:rtl/>
        </w:rPr>
        <w:t xml:space="preserve"> حيث الغرض غير حاصل</w:t>
      </w:r>
      <w:r w:rsidR="00471F96" w:rsidRPr="006C24A3">
        <w:rPr>
          <w:rFonts w:hint="cs"/>
          <w:sz w:val="27"/>
          <w:rtl/>
        </w:rPr>
        <w:t>ٍ</w:t>
      </w:r>
      <w:r w:rsidRPr="006C24A3">
        <w:rPr>
          <w:rFonts w:hint="cs"/>
          <w:sz w:val="27"/>
          <w:rtl/>
        </w:rPr>
        <w:t xml:space="preserve"> عنده قبل ال</w:t>
      </w:r>
      <w:r w:rsidR="00471F96" w:rsidRPr="006C24A3">
        <w:rPr>
          <w:rFonts w:hint="cs"/>
          <w:sz w:val="27"/>
          <w:rtl/>
        </w:rPr>
        <w:t>إ</w:t>
      </w:r>
      <w:r w:rsidRPr="006C24A3">
        <w:rPr>
          <w:rFonts w:hint="cs"/>
          <w:sz w:val="27"/>
          <w:rtl/>
        </w:rPr>
        <w:t>يجاد</w:t>
      </w:r>
      <w:r w:rsidR="00471F96" w:rsidRPr="006C24A3">
        <w:rPr>
          <w:rFonts w:hint="cs"/>
          <w:sz w:val="27"/>
          <w:rtl/>
        </w:rPr>
        <w:t>،</w:t>
      </w:r>
      <w:r w:rsidRPr="006C24A3">
        <w:rPr>
          <w:rFonts w:hint="cs"/>
          <w:sz w:val="27"/>
          <w:rtl/>
        </w:rPr>
        <w:t xml:space="preserve"> ويتم</w:t>
      </w:r>
      <w:r w:rsidR="00471F96" w:rsidRPr="006C24A3">
        <w:rPr>
          <w:rFonts w:hint="cs"/>
          <w:sz w:val="27"/>
          <w:rtl/>
        </w:rPr>
        <w:t>ّ</w:t>
      </w:r>
      <w:r w:rsidRPr="006C24A3">
        <w:rPr>
          <w:rFonts w:hint="cs"/>
          <w:sz w:val="27"/>
          <w:rtl/>
        </w:rPr>
        <w:t xml:space="preserve"> الغرض عنده بال</w:t>
      </w:r>
      <w:r w:rsidR="00471F96" w:rsidRPr="006C24A3">
        <w:rPr>
          <w:rFonts w:hint="cs"/>
          <w:sz w:val="27"/>
          <w:rtl/>
        </w:rPr>
        <w:t>إ</w:t>
      </w:r>
      <w:r w:rsidRPr="006C24A3">
        <w:rPr>
          <w:rFonts w:hint="cs"/>
          <w:sz w:val="27"/>
          <w:rtl/>
        </w:rPr>
        <w:t>يجاد</w:t>
      </w:r>
      <w:r w:rsidRPr="006C24A3">
        <w:rPr>
          <w:rFonts w:hint="cs"/>
          <w:sz w:val="27"/>
          <w:vertAlign w:val="superscript"/>
          <w:rtl/>
        </w:rPr>
        <w:t>(</w:t>
      </w:r>
      <w:r w:rsidRPr="006C24A3">
        <w:rPr>
          <w:rStyle w:val="af9"/>
          <w:sz w:val="27"/>
          <w:rtl/>
        </w:rPr>
        <w:endnoteReference w:id="438"/>
      </w:r>
      <w:r w:rsidRPr="006C24A3">
        <w:rPr>
          <w:rFonts w:hint="cs"/>
          <w:sz w:val="27"/>
          <w:vertAlign w:val="superscript"/>
          <w:rtl/>
        </w:rPr>
        <w:t>)</w:t>
      </w:r>
      <w:r w:rsidRPr="006C24A3">
        <w:rPr>
          <w:rFonts w:hint="cs"/>
          <w:sz w:val="27"/>
          <w:rtl/>
        </w:rPr>
        <w:t>.</w:t>
      </w:r>
    </w:p>
    <w:p w:rsidR="009C7DF5" w:rsidRPr="006C24A3" w:rsidRDefault="009C7DF5" w:rsidP="00AC7A73">
      <w:pPr>
        <w:pStyle w:val="31"/>
        <w:rPr>
          <w:color w:val="auto"/>
          <w:rtl/>
        </w:rPr>
      </w:pPr>
      <w:r w:rsidRPr="006C24A3">
        <w:rPr>
          <w:rFonts w:hint="cs"/>
          <w:color w:val="auto"/>
          <w:rtl/>
        </w:rPr>
        <w:lastRenderedPageBreak/>
        <w:t>نظرية الماتريدية وبعض متكلّ</w:t>
      </w:r>
      <w:r w:rsidR="00471F96" w:rsidRPr="006C24A3">
        <w:rPr>
          <w:rFonts w:hint="cs"/>
          <w:color w:val="auto"/>
          <w:rtl/>
        </w:rPr>
        <w:t>ِ</w:t>
      </w:r>
      <w:r w:rsidRPr="006C24A3">
        <w:rPr>
          <w:rFonts w:hint="cs"/>
          <w:color w:val="auto"/>
          <w:rtl/>
        </w:rPr>
        <w:t>مي الإمامي</w:t>
      </w:r>
      <w:r w:rsidR="00F46D15" w:rsidRPr="006C24A3">
        <w:rPr>
          <w:rFonts w:hint="cs"/>
          <w:color w:val="auto"/>
          <w:rtl/>
        </w:rPr>
        <w:t>ّ</w:t>
      </w:r>
      <w:r w:rsidRPr="006C24A3">
        <w:rPr>
          <w:rFonts w:hint="cs"/>
          <w:color w:val="auto"/>
          <w:rtl/>
        </w:rPr>
        <w:t>ة</w:t>
      </w:r>
      <w:r w:rsidR="00AC7A73" w:rsidRPr="006C24A3">
        <w:rPr>
          <w:rFonts w:hint="cs"/>
          <w:color w:val="auto"/>
          <w:rtl/>
        </w:rPr>
        <w:t xml:space="preserve"> </w:t>
      </w:r>
      <w:r w:rsidRPr="006C24A3">
        <w:rPr>
          <w:rFonts w:hint="cs"/>
          <w:color w:val="auto"/>
          <w:rtl/>
        </w:rPr>
        <w:t>(التفض</w:t>
      </w:r>
      <w:r w:rsidR="00471F96" w:rsidRPr="006C24A3">
        <w:rPr>
          <w:rFonts w:hint="cs"/>
          <w:color w:val="auto"/>
          <w:rtl/>
        </w:rPr>
        <w:t>ُّ</w:t>
      </w:r>
      <w:r w:rsidRPr="006C24A3">
        <w:rPr>
          <w:rFonts w:hint="cs"/>
          <w:color w:val="auto"/>
          <w:rtl/>
        </w:rPr>
        <w:t>ل على العباد)</w:t>
      </w:r>
      <w:r w:rsidR="00AC7A73" w:rsidRPr="006C24A3">
        <w:rPr>
          <w:rFonts w:hint="cs"/>
          <w:color w:val="auto"/>
          <w:rtl/>
        </w:rPr>
        <w:t xml:space="preserve"> ــــــ</w:t>
      </w:r>
    </w:p>
    <w:p w:rsidR="00471F96" w:rsidRPr="006C24A3" w:rsidRDefault="00471F96" w:rsidP="004D68F1">
      <w:pPr>
        <w:rPr>
          <w:rtl/>
        </w:rPr>
      </w:pPr>
      <w:r w:rsidRPr="006C24A3">
        <w:rPr>
          <w:rFonts w:hint="cs"/>
          <w:rtl/>
        </w:rPr>
        <w:t>وقد سلك بعضُ</w:t>
      </w:r>
      <w:r w:rsidR="009C7DF5" w:rsidRPr="006C24A3">
        <w:rPr>
          <w:rFonts w:hint="cs"/>
          <w:rtl/>
        </w:rPr>
        <w:t xml:space="preserve"> المتكلّ</w:t>
      </w:r>
      <w:r w:rsidRPr="006C24A3">
        <w:rPr>
          <w:rFonts w:hint="cs"/>
          <w:rtl/>
        </w:rPr>
        <w:t>ِ</w:t>
      </w:r>
      <w:r w:rsidR="009C7DF5" w:rsidRPr="006C24A3">
        <w:rPr>
          <w:rFonts w:hint="cs"/>
          <w:rtl/>
        </w:rPr>
        <w:t>مين طريقة</w:t>
      </w:r>
      <w:r w:rsidRPr="006C24A3">
        <w:rPr>
          <w:rFonts w:hint="cs"/>
          <w:rtl/>
        </w:rPr>
        <w:t>ً</w:t>
      </w:r>
      <w:r w:rsidR="009C7DF5" w:rsidRPr="006C24A3">
        <w:rPr>
          <w:rFonts w:hint="cs"/>
          <w:rtl/>
        </w:rPr>
        <w:t xml:space="preserve"> وسطى</w:t>
      </w:r>
      <w:r w:rsidRPr="006C24A3">
        <w:rPr>
          <w:rFonts w:hint="cs"/>
          <w:rtl/>
        </w:rPr>
        <w:t>،</w:t>
      </w:r>
      <w:r w:rsidR="009C7DF5" w:rsidRPr="006C24A3">
        <w:rPr>
          <w:rFonts w:hint="cs"/>
          <w:rtl/>
        </w:rPr>
        <w:t xml:space="preserve"> و</w:t>
      </w:r>
      <w:r w:rsidRPr="006C24A3">
        <w:rPr>
          <w:rFonts w:hint="cs"/>
          <w:rtl/>
        </w:rPr>
        <w:t>ا</w:t>
      </w:r>
      <w:r w:rsidR="009C7DF5" w:rsidRPr="006C24A3">
        <w:rPr>
          <w:rFonts w:hint="cs"/>
          <w:rtl/>
        </w:rPr>
        <w:t>عتبر تعليل الأفعال الإلهية بالأغراض العائدة إلى العباد نوعا</w:t>
      </w:r>
      <w:r w:rsidRPr="006C24A3">
        <w:rPr>
          <w:rFonts w:hint="cs"/>
          <w:rtl/>
        </w:rPr>
        <w:t>ً</w:t>
      </w:r>
      <w:r w:rsidR="009C7DF5" w:rsidRPr="006C24A3">
        <w:rPr>
          <w:rFonts w:hint="cs"/>
          <w:rtl/>
        </w:rPr>
        <w:t xml:space="preserve"> من التفض</w:t>
      </w:r>
      <w:r w:rsidRPr="006C24A3">
        <w:rPr>
          <w:rFonts w:hint="cs"/>
          <w:rtl/>
        </w:rPr>
        <w:t>ُّ</w:t>
      </w:r>
      <w:r w:rsidR="009C7DF5" w:rsidRPr="006C24A3">
        <w:rPr>
          <w:rFonts w:hint="cs"/>
          <w:rtl/>
        </w:rPr>
        <w:t>ل وال</w:t>
      </w:r>
      <w:r w:rsidRPr="006C24A3">
        <w:rPr>
          <w:rFonts w:hint="cs"/>
          <w:rtl/>
        </w:rPr>
        <w:t>ا</w:t>
      </w:r>
      <w:r w:rsidR="009C7DF5" w:rsidRPr="006C24A3">
        <w:rPr>
          <w:rFonts w:hint="cs"/>
          <w:rtl/>
        </w:rPr>
        <w:t>متنان من ق</w:t>
      </w:r>
      <w:r w:rsidRPr="006C24A3">
        <w:rPr>
          <w:rFonts w:hint="cs"/>
          <w:rtl/>
        </w:rPr>
        <w:t>ِ</w:t>
      </w:r>
      <w:r w:rsidR="009C7DF5" w:rsidRPr="006C24A3">
        <w:rPr>
          <w:rFonts w:hint="cs"/>
          <w:rtl/>
        </w:rPr>
        <w:t>ب</w:t>
      </w:r>
      <w:r w:rsidRPr="006C24A3">
        <w:rPr>
          <w:rFonts w:hint="cs"/>
          <w:rtl/>
        </w:rPr>
        <w:t>َ</w:t>
      </w:r>
      <w:r w:rsidR="009C7DF5" w:rsidRPr="006C24A3">
        <w:rPr>
          <w:rFonts w:hint="cs"/>
          <w:rtl/>
        </w:rPr>
        <w:t>ل الله سبحانه عليهم</w:t>
      </w:r>
      <w:r w:rsidRPr="006C24A3">
        <w:rPr>
          <w:rFonts w:hint="cs"/>
          <w:rtl/>
        </w:rPr>
        <w:t>.</w:t>
      </w:r>
    </w:p>
    <w:p w:rsidR="009C7DF5" w:rsidRPr="006C24A3" w:rsidRDefault="009C7DF5" w:rsidP="004D68F1">
      <w:pPr>
        <w:rPr>
          <w:rtl/>
          <w:lang w:val="fa-IR"/>
        </w:rPr>
      </w:pPr>
      <w:r w:rsidRPr="006C24A3">
        <w:rPr>
          <w:rFonts w:hint="cs"/>
          <w:rtl/>
        </w:rPr>
        <w:t>وينسب الشيخ السبحاني هذه النظرية إلى الماتريدية</w:t>
      </w:r>
      <w:r w:rsidR="00471F96" w:rsidRPr="006C24A3">
        <w:rPr>
          <w:rFonts w:hint="cs"/>
          <w:rtl/>
        </w:rPr>
        <w:t>،</w:t>
      </w:r>
      <w:r w:rsidRPr="006C24A3">
        <w:rPr>
          <w:rFonts w:hint="cs"/>
          <w:rtl/>
        </w:rPr>
        <w:t xml:space="preserve"> وصاحب المقاصد</w:t>
      </w:r>
      <w:r w:rsidRPr="006C24A3">
        <w:rPr>
          <w:rFonts w:hint="cs"/>
          <w:vertAlign w:val="superscript"/>
          <w:rtl/>
        </w:rPr>
        <w:t>(</w:t>
      </w:r>
      <w:r w:rsidRPr="006C24A3">
        <w:rPr>
          <w:rStyle w:val="af9"/>
          <w:sz w:val="27"/>
          <w:rtl/>
        </w:rPr>
        <w:endnoteReference w:id="439"/>
      </w:r>
      <w:r w:rsidRPr="006C24A3">
        <w:rPr>
          <w:rFonts w:hint="cs"/>
          <w:vertAlign w:val="superscript"/>
          <w:rtl/>
        </w:rPr>
        <w:t>)</w:t>
      </w:r>
      <w:r w:rsidR="00471F96" w:rsidRPr="006C24A3">
        <w:rPr>
          <w:rFonts w:hint="cs"/>
          <w:rtl/>
        </w:rPr>
        <w:t>.</w:t>
      </w:r>
      <w:r w:rsidRPr="006C24A3">
        <w:rPr>
          <w:rFonts w:hint="cs"/>
          <w:rtl/>
        </w:rPr>
        <w:t xml:space="preserve"> وقبله هناك م</w:t>
      </w:r>
      <w:r w:rsidR="00471F96" w:rsidRPr="006C24A3">
        <w:rPr>
          <w:rFonts w:hint="cs"/>
          <w:rtl/>
        </w:rPr>
        <w:t>َ</w:t>
      </w:r>
      <w:r w:rsidRPr="006C24A3">
        <w:rPr>
          <w:rFonts w:hint="cs"/>
          <w:rtl/>
        </w:rPr>
        <w:t>ن</w:t>
      </w:r>
      <w:r w:rsidR="00471F96" w:rsidRPr="006C24A3">
        <w:rPr>
          <w:rFonts w:hint="cs"/>
          <w:rtl/>
        </w:rPr>
        <w:t>ْ</w:t>
      </w:r>
      <w:r w:rsidRPr="006C24A3">
        <w:rPr>
          <w:rFonts w:hint="cs"/>
          <w:rtl/>
        </w:rPr>
        <w:t xml:space="preserve"> نسب هذا القول إلى الفقهاء</w:t>
      </w:r>
      <w:r w:rsidR="009840E6" w:rsidRPr="006C24A3">
        <w:rPr>
          <w:rFonts w:hint="cs"/>
          <w:rtl/>
        </w:rPr>
        <w:t>، فمثلاً: يقول الشريف الجرجاني:</w:t>
      </w:r>
      <w:r w:rsidRPr="006C24A3">
        <w:rPr>
          <w:rFonts w:hint="cs"/>
          <w:rtl/>
        </w:rPr>
        <w:t xml:space="preserve"> </w:t>
      </w:r>
      <w:r w:rsidR="009840E6" w:rsidRPr="006C24A3">
        <w:rPr>
          <w:rFonts w:hint="eastAsia"/>
          <w:sz w:val="24"/>
          <w:szCs w:val="24"/>
          <w:rtl/>
        </w:rPr>
        <w:t>«</w:t>
      </w:r>
      <w:r w:rsidRPr="006C24A3">
        <w:rPr>
          <w:rFonts w:hint="cs"/>
          <w:rtl/>
          <w:lang w:val="fa-IR" w:bidi="fa-IR"/>
        </w:rPr>
        <w:t>أفعال الله تعال</w:t>
      </w:r>
      <w:r w:rsidR="009840E6" w:rsidRPr="006C24A3">
        <w:rPr>
          <w:rFonts w:ascii="Times New Roman" w:hAnsi="Times New Roman" w:hint="cs"/>
          <w:rtl/>
          <w:lang w:val="fa-IR" w:bidi="fa-IR"/>
        </w:rPr>
        <w:t>ى</w:t>
      </w:r>
      <w:r w:rsidRPr="006C24A3">
        <w:rPr>
          <w:rFonts w:hint="cs"/>
          <w:rtl/>
          <w:lang w:val="fa-IR" w:bidi="fa-IR"/>
        </w:rPr>
        <w:t xml:space="preserve"> ل</w:t>
      </w:r>
      <w:r w:rsidRPr="006C24A3">
        <w:rPr>
          <w:rFonts w:ascii="Times New Roman" w:hAnsi="Times New Roman" w:hint="cs"/>
          <w:rtl/>
          <w:lang w:val="fa-IR" w:bidi="fa-IR"/>
        </w:rPr>
        <w:t>ي</w:t>
      </w:r>
      <w:r w:rsidRPr="006C24A3">
        <w:rPr>
          <w:rFonts w:hint="cs"/>
          <w:rtl/>
          <w:lang w:val="fa-IR" w:bidi="fa-IR"/>
        </w:rPr>
        <w:t>ست معلّلة</w:t>
      </w:r>
      <w:r w:rsidR="009840E6" w:rsidRPr="006C24A3">
        <w:rPr>
          <w:rFonts w:hint="cs"/>
          <w:rtl/>
          <w:lang w:val="fa-IR" w:bidi="fa-IR"/>
        </w:rPr>
        <w:t>ً</w:t>
      </w:r>
      <w:r w:rsidRPr="006C24A3">
        <w:rPr>
          <w:rFonts w:hint="cs"/>
          <w:rtl/>
          <w:lang w:val="fa-IR" w:bidi="fa-IR"/>
        </w:rPr>
        <w:t xml:space="preserve"> بالأغراض، إل</w:t>
      </w:r>
      <w:r w:rsidRPr="006C24A3">
        <w:rPr>
          <w:rFonts w:ascii="Times New Roman" w:hAnsi="Times New Roman" w:hint="cs"/>
          <w:rtl/>
          <w:lang w:val="fa-IR" w:bidi="fa-IR"/>
        </w:rPr>
        <w:t>ي</w:t>
      </w:r>
      <w:r w:rsidRPr="006C24A3">
        <w:rPr>
          <w:rFonts w:hint="cs"/>
          <w:rtl/>
          <w:lang w:val="fa-IR" w:bidi="fa-IR"/>
        </w:rPr>
        <w:t>ه ذهب</w:t>
      </w:r>
      <w:r w:rsidR="009840E6" w:rsidRPr="006C24A3">
        <w:rPr>
          <w:rFonts w:hint="cs"/>
          <w:rtl/>
          <w:lang w:val="fa-IR" w:bidi="fa-IR"/>
        </w:rPr>
        <w:t>َ</w:t>
      </w:r>
      <w:r w:rsidRPr="006C24A3">
        <w:rPr>
          <w:rFonts w:hint="cs"/>
          <w:rtl/>
          <w:lang w:val="fa-IR" w:bidi="fa-IR"/>
        </w:rPr>
        <w:t>ت</w:t>
      </w:r>
      <w:r w:rsidR="009840E6" w:rsidRPr="006C24A3">
        <w:rPr>
          <w:rFonts w:hint="cs"/>
          <w:rtl/>
          <w:lang w:val="fa-IR" w:bidi="fa-IR"/>
        </w:rPr>
        <w:t>ْ</w:t>
      </w:r>
      <w:r w:rsidRPr="006C24A3">
        <w:rPr>
          <w:rFonts w:hint="cs"/>
          <w:rtl/>
          <w:lang w:val="fa-IR" w:bidi="fa-IR"/>
        </w:rPr>
        <w:t xml:space="preserve"> الأشاعرة.</w:t>
      </w:r>
      <w:r w:rsidRPr="006C24A3">
        <w:rPr>
          <w:rFonts w:hint="cs"/>
          <w:rtl/>
          <w:lang w:val="fa-IR"/>
        </w:rPr>
        <w:t>..</w:t>
      </w:r>
      <w:r w:rsidR="009840E6" w:rsidRPr="006C24A3">
        <w:rPr>
          <w:rFonts w:hint="cs"/>
          <w:rtl/>
          <w:lang w:val="fa-IR" w:bidi="fa-IR"/>
        </w:rPr>
        <w:t>،</w:t>
      </w:r>
      <w:r w:rsidRPr="006C24A3">
        <w:rPr>
          <w:rFonts w:hint="cs"/>
          <w:rtl/>
          <w:lang w:val="fa-IR"/>
        </w:rPr>
        <w:t xml:space="preserve"> </w:t>
      </w:r>
      <w:r w:rsidRPr="006C24A3">
        <w:rPr>
          <w:rFonts w:hint="cs"/>
          <w:rtl/>
          <w:lang w:val="fa-IR" w:bidi="fa-IR"/>
        </w:rPr>
        <w:t>وخالفهم ف</w:t>
      </w:r>
      <w:r w:rsidRPr="006C24A3">
        <w:rPr>
          <w:rFonts w:ascii="Times New Roman" w:hAnsi="Times New Roman" w:hint="cs"/>
          <w:rtl/>
          <w:lang w:val="fa-IR" w:bidi="fa-IR"/>
        </w:rPr>
        <w:t>ي</w:t>
      </w:r>
      <w:r w:rsidRPr="006C24A3">
        <w:rPr>
          <w:rFonts w:hint="cs"/>
          <w:rtl/>
          <w:lang w:val="fa-IR" w:bidi="fa-IR"/>
        </w:rPr>
        <w:t>ه المعتزلة، وذهبوا إل</w:t>
      </w:r>
      <w:r w:rsidR="009840E6" w:rsidRPr="006C24A3">
        <w:rPr>
          <w:rFonts w:ascii="Times New Roman" w:hAnsi="Times New Roman" w:hint="cs"/>
          <w:rtl/>
          <w:lang w:val="fa-IR" w:bidi="fa-IR"/>
        </w:rPr>
        <w:t>ى</w:t>
      </w:r>
      <w:r w:rsidRPr="006C24A3">
        <w:rPr>
          <w:rFonts w:hint="cs"/>
          <w:rtl/>
          <w:lang w:val="fa-IR" w:bidi="fa-IR"/>
        </w:rPr>
        <w:t xml:space="preserve"> وجوب تعل</w:t>
      </w:r>
      <w:r w:rsidRPr="006C24A3">
        <w:rPr>
          <w:rFonts w:ascii="Times New Roman" w:hAnsi="Times New Roman" w:hint="cs"/>
          <w:rtl/>
          <w:lang w:val="fa-IR" w:bidi="fa-IR"/>
        </w:rPr>
        <w:t>ي</w:t>
      </w:r>
      <w:r w:rsidRPr="006C24A3">
        <w:rPr>
          <w:rFonts w:hint="cs"/>
          <w:rtl/>
          <w:lang w:val="fa-IR" w:bidi="fa-IR"/>
        </w:rPr>
        <w:t>لها، وقالت الفقهاء</w:t>
      </w:r>
      <w:r w:rsidRPr="006C24A3">
        <w:rPr>
          <w:rFonts w:hint="cs"/>
          <w:rtl/>
          <w:lang w:val="fa-IR"/>
        </w:rPr>
        <w:t xml:space="preserve">: </w:t>
      </w:r>
      <w:r w:rsidRPr="006C24A3">
        <w:rPr>
          <w:rFonts w:hint="cs"/>
          <w:rtl/>
          <w:lang w:val="fa-IR" w:bidi="fa-IR"/>
        </w:rPr>
        <w:t xml:space="preserve">لا </w:t>
      </w:r>
      <w:r w:rsidRPr="006C24A3">
        <w:rPr>
          <w:rFonts w:ascii="Times New Roman" w:hAnsi="Times New Roman" w:hint="cs"/>
          <w:rtl/>
          <w:lang w:val="fa-IR" w:bidi="fa-IR"/>
        </w:rPr>
        <w:t>ي</w:t>
      </w:r>
      <w:r w:rsidRPr="006C24A3">
        <w:rPr>
          <w:rFonts w:hint="cs"/>
          <w:rtl/>
          <w:lang w:val="fa-IR" w:bidi="fa-IR"/>
        </w:rPr>
        <w:t>جب ذلك، لكنّ أفعاله تابعة</w:t>
      </w:r>
      <w:r w:rsidR="009840E6" w:rsidRPr="006C24A3">
        <w:rPr>
          <w:rFonts w:hint="cs"/>
          <w:rtl/>
          <w:lang w:val="fa-IR" w:bidi="fa-IR"/>
        </w:rPr>
        <w:t>ٌ</w:t>
      </w:r>
      <w:r w:rsidRPr="006C24A3">
        <w:rPr>
          <w:rFonts w:hint="cs"/>
          <w:rtl/>
          <w:lang w:val="fa-IR" w:bidi="fa-IR"/>
        </w:rPr>
        <w:t xml:space="preserve"> لمصالح العباد تفضّ</w:t>
      </w:r>
      <w:r w:rsidR="009840E6" w:rsidRPr="006C24A3">
        <w:rPr>
          <w:rFonts w:hint="cs"/>
          <w:rtl/>
          <w:lang w:val="fa-IR" w:bidi="fa-IR"/>
        </w:rPr>
        <w:t>ُ</w:t>
      </w:r>
      <w:r w:rsidRPr="006C24A3">
        <w:rPr>
          <w:rFonts w:hint="cs"/>
          <w:rtl/>
          <w:lang w:val="fa-IR" w:bidi="fa-IR"/>
        </w:rPr>
        <w:t>لاً وإحسانا</w:t>
      </w:r>
      <w:r w:rsidR="009840E6" w:rsidRPr="006C24A3">
        <w:rPr>
          <w:rFonts w:hint="cs"/>
          <w:rtl/>
          <w:lang w:val="fa-IR" w:bidi="fa-IR"/>
        </w:rPr>
        <w:t>ً</w:t>
      </w:r>
      <w:r w:rsidR="009840E6" w:rsidRPr="006C24A3">
        <w:rPr>
          <w:rFonts w:hint="eastAsia"/>
          <w:sz w:val="24"/>
          <w:szCs w:val="24"/>
          <w:rtl/>
        </w:rPr>
        <w:t>»</w:t>
      </w:r>
      <w:r w:rsidRPr="006C24A3">
        <w:rPr>
          <w:rFonts w:hint="cs"/>
          <w:vertAlign w:val="superscript"/>
          <w:rtl/>
        </w:rPr>
        <w:t>(</w:t>
      </w:r>
      <w:r w:rsidRPr="006C24A3">
        <w:rPr>
          <w:rStyle w:val="af9"/>
          <w:sz w:val="27"/>
          <w:rtl/>
        </w:rPr>
        <w:endnoteReference w:id="440"/>
      </w:r>
      <w:r w:rsidRPr="006C24A3">
        <w:rPr>
          <w:rFonts w:hint="cs"/>
          <w:vertAlign w:val="superscript"/>
          <w:rtl/>
        </w:rPr>
        <w:t>)</w:t>
      </w:r>
      <w:r w:rsidRPr="006C24A3">
        <w:rPr>
          <w:rFonts w:hint="cs"/>
          <w:rtl/>
          <w:lang w:val="fa-IR" w:bidi="fa-IR"/>
        </w:rPr>
        <w:t>.</w:t>
      </w:r>
    </w:p>
    <w:p w:rsidR="009C0822" w:rsidRPr="006C24A3" w:rsidRDefault="009C7DF5" w:rsidP="004D68F1">
      <w:pPr>
        <w:rPr>
          <w:sz w:val="27"/>
          <w:rtl/>
        </w:rPr>
      </w:pPr>
      <w:r w:rsidRPr="006C24A3">
        <w:rPr>
          <w:rFonts w:hint="cs"/>
          <w:sz w:val="27"/>
          <w:rtl/>
        </w:rPr>
        <w:t>كما مر</w:t>
      </w:r>
      <w:r w:rsidR="009840E6" w:rsidRPr="006C24A3">
        <w:rPr>
          <w:rFonts w:hint="cs"/>
          <w:sz w:val="27"/>
          <w:rtl/>
        </w:rPr>
        <w:t>ّ</w:t>
      </w:r>
      <w:r w:rsidRPr="006C24A3">
        <w:rPr>
          <w:rFonts w:hint="cs"/>
          <w:sz w:val="27"/>
          <w:rtl/>
        </w:rPr>
        <w:t xml:space="preserve"> معنا في تحليل نظرية الأشاعرة</w:t>
      </w:r>
      <w:r w:rsidR="009C0822" w:rsidRPr="006C24A3">
        <w:rPr>
          <w:rFonts w:hint="cs"/>
          <w:sz w:val="27"/>
          <w:rtl/>
        </w:rPr>
        <w:t>،</w:t>
      </w:r>
      <w:r w:rsidRPr="006C24A3">
        <w:rPr>
          <w:rFonts w:hint="cs"/>
          <w:sz w:val="27"/>
          <w:rtl/>
        </w:rPr>
        <w:t xml:space="preserve"> هناك فرق</w:t>
      </w:r>
      <w:r w:rsidR="009C0822" w:rsidRPr="006C24A3">
        <w:rPr>
          <w:rFonts w:hint="cs"/>
          <w:sz w:val="27"/>
          <w:rtl/>
        </w:rPr>
        <w:t>ٌ</w:t>
      </w:r>
      <w:r w:rsidRPr="006C24A3">
        <w:rPr>
          <w:rFonts w:hint="cs"/>
          <w:sz w:val="27"/>
          <w:rtl/>
        </w:rPr>
        <w:t xml:space="preserve"> بين القول بتعليل الأفعال بالغاية وبين ح</w:t>
      </w:r>
      <w:r w:rsidR="009C0822" w:rsidRPr="006C24A3">
        <w:rPr>
          <w:rFonts w:hint="cs"/>
          <w:sz w:val="27"/>
          <w:rtl/>
        </w:rPr>
        <w:t>َ</w:t>
      </w:r>
      <w:r w:rsidRPr="006C24A3">
        <w:rPr>
          <w:rFonts w:hint="cs"/>
          <w:sz w:val="27"/>
          <w:rtl/>
        </w:rPr>
        <w:t>ص</w:t>
      </w:r>
      <w:r w:rsidR="009C0822" w:rsidRPr="006C24A3">
        <w:rPr>
          <w:rFonts w:hint="cs"/>
          <w:sz w:val="27"/>
          <w:rtl/>
        </w:rPr>
        <w:t>ْ</w:t>
      </w:r>
      <w:r w:rsidRPr="006C24A3">
        <w:rPr>
          <w:rFonts w:hint="cs"/>
          <w:sz w:val="27"/>
          <w:rtl/>
        </w:rPr>
        <w:t>رها في دائرة مصالح العباد</w:t>
      </w:r>
      <w:r w:rsidR="009C0822" w:rsidRPr="006C24A3">
        <w:rPr>
          <w:rFonts w:hint="cs"/>
          <w:sz w:val="27"/>
          <w:rtl/>
        </w:rPr>
        <w:t>،</w:t>
      </w:r>
      <w:r w:rsidRPr="006C24A3">
        <w:rPr>
          <w:rFonts w:hint="cs"/>
          <w:sz w:val="27"/>
          <w:rtl/>
        </w:rPr>
        <w:t xml:space="preserve"> ولا ملازمة بينهما على الإطلاق</w:t>
      </w:r>
      <w:r w:rsidR="009C0822" w:rsidRPr="006C24A3">
        <w:rPr>
          <w:rFonts w:hint="cs"/>
          <w:sz w:val="27"/>
          <w:rtl/>
        </w:rPr>
        <w:t>.</w:t>
      </w:r>
      <w:r w:rsidRPr="006C24A3">
        <w:rPr>
          <w:rFonts w:hint="cs"/>
          <w:sz w:val="27"/>
          <w:rtl/>
        </w:rPr>
        <w:t xml:space="preserve"> فهنا إذا كان أصل مس</w:t>
      </w:r>
      <w:r w:rsidR="009C0822" w:rsidRPr="006C24A3">
        <w:rPr>
          <w:rFonts w:hint="cs"/>
          <w:sz w:val="27"/>
          <w:rtl/>
        </w:rPr>
        <w:t>أ</w:t>
      </w:r>
      <w:r w:rsidRPr="006C24A3">
        <w:rPr>
          <w:rFonts w:hint="cs"/>
          <w:sz w:val="27"/>
          <w:rtl/>
        </w:rPr>
        <w:t>لة تعليل الأفعال بالغاية عند أصحاب هذا القول نوع</w:t>
      </w:r>
      <w:r w:rsidR="009C0822" w:rsidRPr="006C24A3">
        <w:rPr>
          <w:rFonts w:hint="cs"/>
          <w:sz w:val="27"/>
          <w:rtl/>
        </w:rPr>
        <w:t>اً</w:t>
      </w:r>
      <w:r w:rsidRPr="006C24A3">
        <w:rPr>
          <w:rFonts w:hint="cs"/>
          <w:sz w:val="27"/>
          <w:rtl/>
        </w:rPr>
        <w:t xml:space="preserve"> من التفض</w:t>
      </w:r>
      <w:r w:rsidR="009C0822" w:rsidRPr="006C24A3">
        <w:rPr>
          <w:rFonts w:hint="cs"/>
          <w:sz w:val="27"/>
          <w:rtl/>
        </w:rPr>
        <w:t>ُّ</w:t>
      </w:r>
      <w:r w:rsidRPr="006C24A3">
        <w:rPr>
          <w:rFonts w:hint="cs"/>
          <w:sz w:val="27"/>
          <w:rtl/>
        </w:rPr>
        <w:t xml:space="preserve">ل يمكن </w:t>
      </w:r>
      <w:r w:rsidR="009C0822" w:rsidRPr="006C24A3">
        <w:rPr>
          <w:rFonts w:hint="cs"/>
          <w:sz w:val="27"/>
          <w:rtl/>
        </w:rPr>
        <w:t>ا</w:t>
      </w:r>
      <w:r w:rsidRPr="006C24A3">
        <w:rPr>
          <w:rFonts w:hint="cs"/>
          <w:sz w:val="27"/>
          <w:rtl/>
        </w:rPr>
        <w:t>عتباره قولا</w:t>
      </w:r>
      <w:r w:rsidR="009C0822" w:rsidRPr="006C24A3">
        <w:rPr>
          <w:rFonts w:hint="cs"/>
          <w:sz w:val="27"/>
          <w:rtl/>
        </w:rPr>
        <w:t>ً</w:t>
      </w:r>
      <w:r w:rsidRPr="006C24A3">
        <w:rPr>
          <w:rFonts w:hint="cs"/>
          <w:sz w:val="27"/>
          <w:rtl/>
        </w:rPr>
        <w:t xml:space="preserve"> مستقلا</w:t>
      </w:r>
      <w:r w:rsidR="009C0822" w:rsidRPr="006C24A3">
        <w:rPr>
          <w:rFonts w:hint="cs"/>
          <w:sz w:val="27"/>
          <w:rtl/>
        </w:rPr>
        <w:t>ًّ</w:t>
      </w:r>
      <w:r w:rsidRPr="006C24A3">
        <w:rPr>
          <w:rFonts w:hint="cs"/>
          <w:sz w:val="27"/>
          <w:rtl/>
        </w:rPr>
        <w:t xml:space="preserve"> في عرض الأقوال السابقة</w:t>
      </w:r>
      <w:r w:rsidR="009C0822" w:rsidRPr="006C24A3">
        <w:rPr>
          <w:rFonts w:hint="cs"/>
          <w:sz w:val="27"/>
          <w:rtl/>
        </w:rPr>
        <w:t>،</w:t>
      </w:r>
      <w:r w:rsidRPr="006C24A3">
        <w:rPr>
          <w:rFonts w:hint="cs"/>
          <w:sz w:val="27"/>
          <w:rtl/>
        </w:rPr>
        <w:t xml:space="preserve"> لكن</w:t>
      </w:r>
      <w:r w:rsidR="009C0822" w:rsidRPr="006C24A3">
        <w:rPr>
          <w:rFonts w:hint="cs"/>
          <w:sz w:val="27"/>
          <w:rtl/>
        </w:rPr>
        <w:t>ْ</w:t>
      </w:r>
      <w:r w:rsidRPr="006C24A3">
        <w:rPr>
          <w:rFonts w:hint="cs"/>
          <w:sz w:val="27"/>
          <w:rtl/>
        </w:rPr>
        <w:t xml:space="preserve"> لو كان التفض</w:t>
      </w:r>
      <w:r w:rsidR="009C0822" w:rsidRPr="006C24A3">
        <w:rPr>
          <w:rFonts w:hint="cs"/>
          <w:sz w:val="27"/>
          <w:rtl/>
        </w:rPr>
        <w:t>ُّ</w:t>
      </w:r>
      <w:r w:rsidRPr="006C24A3">
        <w:rPr>
          <w:rFonts w:hint="cs"/>
          <w:sz w:val="27"/>
          <w:rtl/>
        </w:rPr>
        <w:t>ل والإحسان ناظر</w:t>
      </w:r>
      <w:r w:rsidR="009C0822" w:rsidRPr="006C24A3">
        <w:rPr>
          <w:rFonts w:hint="cs"/>
          <w:sz w:val="27"/>
          <w:rtl/>
        </w:rPr>
        <w:t>ي</w:t>
      </w:r>
      <w:r w:rsidRPr="006C24A3">
        <w:rPr>
          <w:rFonts w:hint="cs"/>
          <w:sz w:val="27"/>
          <w:rtl/>
        </w:rPr>
        <w:t>ن إلى مصالح العباد</w:t>
      </w:r>
      <w:r w:rsidR="009C0822" w:rsidRPr="006C24A3">
        <w:rPr>
          <w:rFonts w:hint="cs"/>
          <w:sz w:val="27"/>
          <w:rtl/>
        </w:rPr>
        <w:t>،</w:t>
      </w:r>
      <w:r w:rsidRPr="006C24A3">
        <w:rPr>
          <w:rFonts w:hint="cs"/>
          <w:sz w:val="27"/>
          <w:rtl/>
        </w:rPr>
        <w:t xml:space="preserve"> بمعنى كون تعل</w:t>
      </w:r>
      <w:r w:rsidR="009C0822" w:rsidRPr="006C24A3">
        <w:rPr>
          <w:rFonts w:hint="cs"/>
          <w:sz w:val="27"/>
          <w:rtl/>
        </w:rPr>
        <w:t>ّ</w:t>
      </w:r>
      <w:r w:rsidRPr="006C24A3">
        <w:rPr>
          <w:rFonts w:hint="cs"/>
          <w:sz w:val="27"/>
          <w:rtl/>
        </w:rPr>
        <w:t>ق غرض الله بمصالح العباد عن تفض</w:t>
      </w:r>
      <w:r w:rsidR="009C0822" w:rsidRPr="006C24A3">
        <w:rPr>
          <w:rFonts w:hint="cs"/>
          <w:sz w:val="27"/>
          <w:rtl/>
        </w:rPr>
        <w:t>ُّ</w:t>
      </w:r>
      <w:r w:rsidRPr="006C24A3">
        <w:rPr>
          <w:rFonts w:hint="cs"/>
          <w:sz w:val="27"/>
          <w:rtl/>
        </w:rPr>
        <w:t>ل</w:t>
      </w:r>
      <w:r w:rsidR="009C0822" w:rsidRPr="006C24A3">
        <w:rPr>
          <w:rFonts w:hint="cs"/>
          <w:sz w:val="27"/>
          <w:rtl/>
        </w:rPr>
        <w:t>ٍ</w:t>
      </w:r>
      <w:r w:rsidRPr="006C24A3">
        <w:rPr>
          <w:rFonts w:hint="cs"/>
          <w:sz w:val="27"/>
          <w:rtl/>
        </w:rPr>
        <w:t xml:space="preserve"> وإحسان</w:t>
      </w:r>
      <w:r w:rsidR="009C0822" w:rsidRPr="006C24A3">
        <w:rPr>
          <w:rFonts w:hint="cs"/>
          <w:sz w:val="27"/>
          <w:rtl/>
        </w:rPr>
        <w:t>ٍ،</w:t>
      </w:r>
      <w:r w:rsidRPr="006C24A3">
        <w:rPr>
          <w:rFonts w:hint="cs"/>
          <w:sz w:val="27"/>
          <w:rtl/>
        </w:rPr>
        <w:t xml:space="preserve"> عندئذ لا يمكن </w:t>
      </w:r>
      <w:r w:rsidR="009C0822" w:rsidRPr="006C24A3">
        <w:rPr>
          <w:rFonts w:hint="cs"/>
          <w:sz w:val="27"/>
          <w:rtl/>
        </w:rPr>
        <w:t>ا</w:t>
      </w:r>
      <w:r w:rsidRPr="006C24A3">
        <w:rPr>
          <w:rFonts w:hint="cs"/>
          <w:sz w:val="27"/>
          <w:rtl/>
        </w:rPr>
        <w:t>عتباره قولا</w:t>
      </w:r>
      <w:r w:rsidR="009C0822" w:rsidRPr="006C24A3">
        <w:rPr>
          <w:rFonts w:hint="cs"/>
          <w:sz w:val="27"/>
          <w:rtl/>
        </w:rPr>
        <w:t>ً</w:t>
      </w:r>
      <w:r w:rsidRPr="006C24A3">
        <w:rPr>
          <w:rFonts w:hint="cs"/>
          <w:sz w:val="27"/>
          <w:rtl/>
        </w:rPr>
        <w:t xml:space="preserve"> مستقلا</w:t>
      </w:r>
      <w:r w:rsidR="009C0822" w:rsidRPr="006C24A3">
        <w:rPr>
          <w:rFonts w:hint="cs"/>
          <w:sz w:val="27"/>
          <w:rtl/>
        </w:rPr>
        <w:t>ًّ</w:t>
      </w:r>
      <w:r w:rsidRPr="006C24A3">
        <w:rPr>
          <w:rFonts w:hint="cs"/>
          <w:sz w:val="27"/>
          <w:rtl/>
        </w:rPr>
        <w:t xml:space="preserve"> في هذا المجال</w:t>
      </w:r>
      <w:r w:rsidR="009C0822" w:rsidRPr="006C24A3">
        <w:rPr>
          <w:rFonts w:hint="cs"/>
          <w:sz w:val="27"/>
          <w:rtl/>
        </w:rPr>
        <w:t>؛</w:t>
      </w:r>
      <w:r w:rsidRPr="006C24A3">
        <w:rPr>
          <w:rFonts w:hint="cs"/>
          <w:sz w:val="27"/>
          <w:rtl/>
        </w:rPr>
        <w:t xml:space="preserve"> لأنه من الممكن أن يكون أصحاب النظرية قائلين بلزوم أصل للغاية لأفعال الله</w:t>
      </w:r>
      <w:r w:rsidR="009C0822" w:rsidRPr="006C24A3">
        <w:rPr>
          <w:rFonts w:hint="cs"/>
          <w:sz w:val="27"/>
          <w:rtl/>
        </w:rPr>
        <w:t>،</w:t>
      </w:r>
      <w:r w:rsidRPr="006C24A3">
        <w:rPr>
          <w:rFonts w:hint="cs"/>
          <w:sz w:val="27"/>
          <w:rtl/>
        </w:rPr>
        <w:t xml:space="preserve"> إلا أنهم يعتبرون تحديد الغاية في مصالح العباد تفض</w:t>
      </w:r>
      <w:r w:rsidR="009C0822" w:rsidRPr="006C24A3">
        <w:rPr>
          <w:rFonts w:hint="cs"/>
          <w:sz w:val="27"/>
          <w:rtl/>
        </w:rPr>
        <w:t>ُّ</w:t>
      </w:r>
      <w:r w:rsidRPr="006C24A3">
        <w:rPr>
          <w:rFonts w:hint="cs"/>
          <w:sz w:val="27"/>
          <w:rtl/>
        </w:rPr>
        <w:t>لا</w:t>
      </w:r>
      <w:r w:rsidR="009C0822" w:rsidRPr="006C24A3">
        <w:rPr>
          <w:rFonts w:hint="cs"/>
          <w:sz w:val="27"/>
          <w:rtl/>
        </w:rPr>
        <w:t>ً.</w:t>
      </w:r>
    </w:p>
    <w:p w:rsidR="009C7DF5" w:rsidRPr="006C24A3" w:rsidRDefault="009C7DF5" w:rsidP="004D68F1">
      <w:pPr>
        <w:rPr>
          <w:sz w:val="27"/>
          <w:rtl/>
        </w:rPr>
      </w:pPr>
      <w:r w:rsidRPr="006C24A3">
        <w:rPr>
          <w:rFonts w:hint="cs"/>
          <w:sz w:val="27"/>
          <w:rtl/>
        </w:rPr>
        <w:t>ويعتقد بعض المحق</w:t>
      </w:r>
      <w:r w:rsidR="009C0822" w:rsidRPr="006C24A3">
        <w:rPr>
          <w:rFonts w:hint="cs"/>
          <w:sz w:val="27"/>
          <w:rtl/>
        </w:rPr>
        <w:t>ِّ</w:t>
      </w:r>
      <w:r w:rsidRPr="006C24A3">
        <w:rPr>
          <w:rFonts w:hint="cs"/>
          <w:sz w:val="27"/>
          <w:rtl/>
        </w:rPr>
        <w:t>قين المعاصرين</w:t>
      </w:r>
      <w:r w:rsidRPr="006C24A3">
        <w:rPr>
          <w:rFonts w:hint="cs"/>
          <w:sz w:val="27"/>
          <w:vertAlign w:val="superscript"/>
          <w:rtl/>
        </w:rPr>
        <w:t>(</w:t>
      </w:r>
      <w:r w:rsidRPr="006C24A3">
        <w:rPr>
          <w:rStyle w:val="af9"/>
          <w:sz w:val="27"/>
          <w:rtl/>
        </w:rPr>
        <w:endnoteReference w:id="441"/>
      </w:r>
      <w:r w:rsidRPr="006C24A3">
        <w:rPr>
          <w:rFonts w:hint="cs"/>
          <w:sz w:val="27"/>
          <w:vertAlign w:val="superscript"/>
          <w:rtl/>
        </w:rPr>
        <w:t xml:space="preserve">) </w:t>
      </w:r>
      <w:r w:rsidR="009C0822" w:rsidRPr="006C24A3">
        <w:rPr>
          <w:rFonts w:hint="cs"/>
          <w:sz w:val="27"/>
          <w:rtl/>
        </w:rPr>
        <w:t>أ</w:t>
      </w:r>
      <w:r w:rsidRPr="006C24A3">
        <w:rPr>
          <w:rFonts w:hint="cs"/>
          <w:sz w:val="27"/>
          <w:rtl/>
        </w:rPr>
        <w:t>ن قدماء ال</w:t>
      </w:r>
      <w:r w:rsidR="009C0822" w:rsidRPr="006C24A3">
        <w:rPr>
          <w:rFonts w:hint="cs"/>
          <w:sz w:val="27"/>
          <w:rtl/>
        </w:rPr>
        <w:t>إ</w:t>
      </w:r>
      <w:r w:rsidRPr="006C24A3">
        <w:rPr>
          <w:rFonts w:hint="cs"/>
          <w:sz w:val="27"/>
          <w:rtl/>
        </w:rPr>
        <w:t>مامية</w:t>
      </w:r>
      <w:r w:rsidR="009C0822" w:rsidRPr="006C24A3">
        <w:rPr>
          <w:rFonts w:hint="cs"/>
          <w:sz w:val="27"/>
          <w:rtl/>
        </w:rPr>
        <w:t>،</w:t>
      </w:r>
      <w:r w:rsidRPr="006C24A3">
        <w:rPr>
          <w:rFonts w:hint="cs"/>
          <w:sz w:val="27"/>
          <w:rtl/>
        </w:rPr>
        <w:t xml:space="preserve"> خلافا</w:t>
      </w:r>
      <w:r w:rsidR="009C0822" w:rsidRPr="006C24A3">
        <w:rPr>
          <w:rFonts w:hint="cs"/>
          <w:sz w:val="27"/>
          <w:rtl/>
        </w:rPr>
        <w:t>ً</w:t>
      </w:r>
      <w:r w:rsidRPr="006C24A3">
        <w:rPr>
          <w:rFonts w:hint="cs"/>
          <w:sz w:val="27"/>
          <w:rtl/>
        </w:rPr>
        <w:t xml:space="preserve"> للمعتزلة</w:t>
      </w:r>
      <w:r w:rsidR="009C0822" w:rsidRPr="006C24A3">
        <w:rPr>
          <w:rFonts w:hint="cs"/>
          <w:sz w:val="27"/>
          <w:rtl/>
        </w:rPr>
        <w:t>،</w:t>
      </w:r>
      <w:r w:rsidRPr="006C24A3">
        <w:rPr>
          <w:rFonts w:hint="cs"/>
          <w:sz w:val="27"/>
          <w:rtl/>
        </w:rPr>
        <w:t xml:space="preserve"> لم يكونوا يقبلون القول بوجوب الغاية</w:t>
      </w:r>
      <w:r w:rsidR="009C0822" w:rsidRPr="006C24A3">
        <w:rPr>
          <w:rFonts w:hint="cs"/>
          <w:sz w:val="27"/>
          <w:rtl/>
        </w:rPr>
        <w:t>،</w:t>
      </w:r>
      <w:r w:rsidRPr="006C24A3">
        <w:rPr>
          <w:rFonts w:hint="cs"/>
          <w:sz w:val="27"/>
          <w:rtl/>
        </w:rPr>
        <w:t xml:space="preserve"> بل كانوا يقولون بنظرية التفض</w:t>
      </w:r>
      <w:r w:rsidR="009C0822" w:rsidRPr="006C24A3">
        <w:rPr>
          <w:rFonts w:hint="cs"/>
          <w:sz w:val="27"/>
          <w:rtl/>
        </w:rPr>
        <w:t>ُّ</w:t>
      </w:r>
      <w:r w:rsidRPr="006C24A3">
        <w:rPr>
          <w:rFonts w:hint="cs"/>
          <w:sz w:val="27"/>
          <w:rtl/>
        </w:rPr>
        <w:t>ل</w:t>
      </w:r>
      <w:r w:rsidR="009C0822" w:rsidRPr="006C24A3">
        <w:rPr>
          <w:rFonts w:hint="cs"/>
          <w:sz w:val="27"/>
          <w:rtl/>
        </w:rPr>
        <w:t>.</w:t>
      </w:r>
      <w:r w:rsidRPr="006C24A3">
        <w:rPr>
          <w:rFonts w:hint="cs"/>
          <w:sz w:val="27"/>
          <w:rtl/>
        </w:rPr>
        <w:t xml:space="preserve"> فبغض</w:t>
      </w:r>
      <w:r w:rsidR="009C0822" w:rsidRPr="006C24A3">
        <w:rPr>
          <w:rFonts w:hint="cs"/>
          <w:sz w:val="27"/>
          <w:rtl/>
        </w:rPr>
        <w:t>ّ</w:t>
      </w:r>
      <w:r w:rsidRPr="006C24A3">
        <w:rPr>
          <w:rFonts w:hint="cs"/>
          <w:sz w:val="27"/>
          <w:rtl/>
        </w:rPr>
        <w:t xml:space="preserve"> النظر عن التلميحات الموجودة في كلماتهم هنا وهناك،</w:t>
      </w:r>
      <w:r w:rsidR="009C0822" w:rsidRPr="006C24A3">
        <w:rPr>
          <w:rFonts w:hint="cs"/>
          <w:sz w:val="27"/>
          <w:rtl/>
        </w:rPr>
        <w:t xml:space="preserve"> </w:t>
      </w:r>
      <w:r w:rsidRPr="006C24A3">
        <w:rPr>
          <w:rFonts w:hint="cs"/>
          <w:sz w:val="27"/>
          <w:rtl/>
        </w:rPr>
        <w:t>يبق</w:t>
      </w:r>
      <w:r w:rsidR="009C0822" w:rsidRPr="006C24A3">
        <w:rPr>
          <w:rFonts w:hint="cs"/>
          <w:sz w:val="27"/>
          <w:rtl/>
        </w:rPr>
        <w:t>ى</w:t>
      </w:r>
      <w:r w:rsidRPr="006C24A3">
        <w:rPr>
          <w:rFonts w:hint="cs"/>
          <w:sz w:val="27"/>
          <w:rtl/>
        </w:rPr>
        <w:t xml:space="preserve"> عدم قبولهم لقاعدة اللطف والأصلح خير شاهد</w:t>
      </w:r>
      <w:r w:rsidR="009C0822" w:rsidRPr="006C24A3">
        <w:rPr>
          <w:rFonts w:hint="cs"/>
          <w:sz w:val="27"/>
          <w:rtl/>
        </w:rPr>
        <w:t>ٍ</w:t>
      </w:r>
      <w:r w:rsidRPr="006C24A3">
        <w:rPr>
          <w:rFonts w:hint="cs"/>
          <w:sz w:val="27"/>
          <w:rtl/>
        </w:rPr>
        <w:t xml:space="preserve"> على هذا المطلب</w:t>
      </w:r>
      <w:r w:rsidR="009C0822" w:rsidRPr="006C24A3">
        <w:rPr>
          <w:rFonts w:hint="cs"/>
          <w:sz w:val="27"/>
          <w:rtl/>
        </w:rPr>
        <w:t>.</w:t>
      </w:r>
      <w:r w:rsidRPr="006C24A3">
        <w:rPr>
          <w:rFonts w:hint="cs"/>
          <w:sz w:val="27"/>
          <w:rtl/>
        </w:rPr>
        <w:t xml:space="preserve"> </w:t>
      </w:r>
      <w:r w:rsidR="009C0822" w:rsidRPr="006C24A3">
        <w:rPr>
          <w:rFonts w:hint="cs"/>
          <w:sz w:val="27"/>
          <w:rtl/>
        </w:rPr>
        <w:t>إ</w:t>
      </w:r>
      <w:r w:rsidRPr="006C24A3">
        <w:rPr>
          <w:rFonts w:hint="cs"/>
          <w:sz w:val="27"/>
          <w:rtl/>
        </w:rPr>
        <w:t xml:space="preserve">ن من </w:t>
      </w:r>
      <w:r w:rsidR="009C0822" w:rsidRPr="006C24A3">
        <w:rPr>
          <w:rFonts w:hint="cs"/>
          <w:sz w:val="27"/>
          <w:rtl/>
        </w:rPr>
        <w:t>أ</w:t>
      </w:r>
      <w:r w:rsidRPr="006C24A3">
        <w:rPr>
          <w:rFonts w:hint="cs"/>
          <w:sz w:val="27"/>
          <w:rtl/>
        </w:rPr>
        <w:t>هم</w:t>
      </w:r>
      <w:r w:rsidR="009C0822" w:rsidRPr="006C24A3">
        <w:rPr>
          <w:rFonts w:hint="cs"/>
          <w:sz w:val="27"/>
          <w:rtl/>
        </w:rPr>
        <w:t>ّ</w:t>
      </w:r>
      <w:r w:rsidRPr="006C24A3">
        <w:rPr>
          <w:rFonts w:hint="cs"/>
          <w:sz w:val="27"/>
          <w:rtl/>
        </w:rPr>
        <w:t xml:space="preserve"> ال</w:t>
      </w:r>
      <w:r w:rsidR="009C0822" w:rsidRPr="006C24A3">
        <w:rPr>
          <w:rFonts w:hint="cs"/>
          <w:sz w:val="27"/>
          <w:rtl/>
        </w:rPr>
        <w:t>آ</w:t>
      </w:r>
      <w:r w:rsidRPr="006C24A3">
        <w:rPr>
          <w:rFonts w:hint="cs"/>
          <w:sz w:val="27"/>
          <w:rtl/>
        </w:rPr>
        <w:t>ثار التي ترك</w:t>
      </w:r>
      <w:r w:rsidR="009C0822" w:rsidRPr="006C24A3">
        <w:rPr>
          <w:rFonts w:hint="cs"/>
          <w:sz w:val="27"/>
          <w:rtl/>
        </w:rPr>
        <w:t>َ</w:t>
      </w:r>
      <w:r w:rsidRPr="006C24A3">
        <w:rPr>
          <w:rFonts w:hint="cs"/>
          <w:sz w:val="27"/>
          <w:rtl/>
        </w:rPr>
        <w:t>ت</w:t>
      </w:r>
      <w:r w:rsidR="009C0822" w:rsidRPr="006C24A3">
        <w:rPr>
          <w:rFonts w:hint="cs"/>
          <w:sz w:val="27"/>
          <w:rtl/>
        </w:rPr>
        <w:t>ْ</w:t>
      </w:r>
      <w:r w:rsidRPr="006C24A3">
        <w:rPr>
          <w:rFonts w:hint="cs"/>
          <w:sz w:val="27"/>
          <w:rtl/>
        </w:rPr>
        <w:t>ها مس</w:t>
      </w:r>
      <w:r w:rsidR="009C0822" w:rsidRPr="006C24A3">
        <w:rPr>
          <w:rFonts w:hint="cs"/>
          <w:sz w:val="27"/>
          <w:rtl/>
        </w:rPr>
        <w:t>أ</w:t>
      </w:r>
      <w:r w:rsidRPr="006C24A3">
        <w:rPr>
          <w:rFonts w:hint="cs"/>
          <w:sz w:val="27"/>
          <w:rtl/>
        </w:rPr>
        <w:t>لة تعليل الأفعال بالغاية هو القبول بقاعدة اللطف والأصلح</w:t>
      </w:r>
      <w:r w:rsidR="009C0822" w:rsidRPr="006C24A3">
        <w:rPr>
          <w:rFonts w:hint="cs"/>
          <w:sz w:val="27"/>
          <w:rtl/>
        </w:rPr>
        <w:t>،</w:t>
      </w:r>
      <w:r w:rsidRPr="006C24A3">
        <w:rPr>
          <w:rFonts w:hint="cs"/>
          <w:sz w:val="27"/>
          <w:rtl/>
        </w:rPr>
        <w:t xml:space="preserve"> والتي اقترح</w:t>
      </w:r>
      <w:r w:rsidR="009C0822" w:rsidRPr="006C24A3">
        <w:rPr>
          <w:rFonts w:hint="cs"/>
          <w:sz w:val="27"/>
          <w:rtl/>
        </w:rPr>
        <w:t>َ</w:t>
      </w:r>
      <w:r w:rsidRPr="006C24A3">
        <w:rPr>
          <w:rFonts w:hint="cs"/>
          <w:sz w:val="27"/>
          <w:rtl/>
        </w:rPr>
        <w:t>ت</w:t>
      </w:r>
      <w:r w:rsidR="009C0822" w:rsidRPr="006C24A3">
        <w:rPr>
          <w:rFonts w:hint="cs"/>
          <w:sz w:val="27"/>
          <w:rtl/>
        </w:rPr>
        <w:t>ْ</w:t>
      </w:r>
      <w:r w:rsidRPr="006C24A3">
        <w:rPr>
          <w:rFonts w:hint="cs"/>
          <w:sz w:val="27"/>
          <w:rtl/>
        </w:rPr>
        <w:t>ها المعتزلة ل</w:t>
      </w:r>
      <w:r w:rsidR="009C0822" w:rsidRPr="006C24A3">
        <w:rPr>
          <w:rFonts w:hint="cs"/>
          <w:sz w:val="27"/>
          <w:rtl/>
        </w:rPr>
        <w:t>أ</w:t>
      </w:r>
      <w:r w:rsidRPr="006C24A3">
        <w:rPr>
          <w:rFonts w:hint="cs"/>
          <w:sz w:val="27"/>
          <w:rtl/>
        </w:rPr>
        <w:t>و</w:t>
      </w:r>
      <w:r w:rsidR="009C0822" w:rsidRPr="006C24A3">
        <w:rPr>
          <w:rFonts w:hint="cs"/>
          <w:sz w:val="27"/>
          <w:rtl/>
        </w:rPr>
        <w:t>ّ</w:t>
      </w:r>
      <w:r w:rsidRPr="006C24A3">
        <w:rPr>
          <w:rFonts w:hint="cs"/>
          <w:sz w:val="27"/>
          <w:rtl/>
        </w:rPr>
        <w:t>ل مر</w:t>
      </w:r>
      <w:r w:rsidR="009C0822" w:rsidRPr="006C24A3">
        <w:rPr>
          <w:rFonts w:hint="cs"/>
          <w:sz w:val="27"/>
          <w:rtl/>
        </w:rPr>
        <w:t>ّ</w:t>
      </w:r>
      <w:r w:rsidRPr="006C24A3">
        <w:rPr>
          <w:rFonts w:hint="cs"/>
          <w:sz w:val="27"/>
          <w:rtl/>
        </w:rPr>
        <w:t>ة</w:t>
      </w:r>
      <w:r w:rsidR="009C0822" w:rsidRPr="006C24A3">
        <w:rPr>
          <w:rFonts w:hint="cs"/>
          <w:sz w:val="27"/>
          <w:rtl/>
        </w:rPr>
        <w:t>ٍ،</w:t>
      </w:r>
      <w:r w:rsidRPr="006C24A3">
        <w:rPr>
          <w:rFonts w:hint="cs"/>
          <w:sz w:val="27"/>
          <w:rtl/>
        </w:rPr>
        <w:t xml:space="preserve"> ومن ثم</w:t>
      </w:r>
      <w:r w:rsidR="009C0822" w:rsidRPr="006C24A3">
        <w:rPr>
          <w:rFonts w:hint="cs"/>
          <w:sz w:val="27"/>
          <w:rtl/>
        </w:rPr>
        <w:t>ّ</w:t>
      </w:r>
      <w:r w:rsidRPr="006C24A3">
        <w:rPr>
          <w:rFonts w:hint="cs"/>
          <w:sz w:val="27"/>
          <w:rtl/>
        </w:rPr>
        <w:t xml:space="preserve"> مال إليها متكلّ</w:t>
      </w:r>
      <w:r w:rsidR="009C0822" w:rsidRPr="006C24A3">
        <w:rPr>
          <w:rFonts w:hint="cs"/>
          <w:sz w:val="27"/>
          <w:rtl/>
        </w:rPr>
        <w:t>ِ</w:t>
      </w:r>
      <w:r w:rsidRPr="006C24A3">
        <w:rPr>
          <w:rFonts w:hint="cs"/>
          <w:sz w:val="27"/>
          <w:rtl/>
        </w:rPr>
        <w:t>مو الإمامية</w:t>
      </w:r>
      <w:r w:rsidR="009C0822" w:rsidRPr="006C24A3">
        <w:rPr>
          <w:rFonts w:hint="cs"/>
          <w:sz w:val="27"/>
          <w:rtl/>
        </w:rPr>
        <w:t>،</w:t>
      </w:r>
      <w:r w:rsidRPr="006C24A3">
        <w:rPr>
          <w:rFonts w:hint="cs"/>
          <w:sz w:val="27"/>
          <w:rtl/>
        </w:rPr>
        <w:t xml:space="preserve"> ودمجوها في القواعد الكلامية عندهم.</w:t>
      </w:r>
    </w:p>
    <w:p w:rsidR="0004187C" w:rsidRPr="006C24A3" w:rsidRDefault="0004187C" w:rsidP="0004187C">
      <w:pPr>
        <w:spacing w:line="380" w:lineRule="exact"/>
        <w:rPr>
          <w:rFonts w:ascii="AAAGoldenLotus Stg1_Ver1" w:hAnsi="AAAGoldenLotus Stg1_Ver1"/>
          <w:sz w:val="27"/>
          <w:rtl/>
        </w:rPr>
      </w:pPr>
    </w:p>
    <w:p w:rsidR="009C7DF5" w:rsidRPr="006C24A3" w:rsidRDefault="00D15B5E" w:rsidP="00AC7A73">
      <w:pPr>
        <w:pStyle w:val="31"/>
        <w:rPr>
          <w:color w:val="auto"/>
        </w:rPr>
      </w:pPr>
      <w:r w:rsidRPr="006C24A3">
        <w:rPr>
          <w:rFonts w:hint="cs"/>
          <w:color w:val="auto"/>
          <w:rtl/>
        </w:rPr>
        <w:t>النتيجة</w:t>
      </w:r>
      <w:r w:rsidR="00AC7A73" w:rsidRPr="006C24A3">
        <w:rPr>
          <w:rFonts w:hint="cs"/>
          <w:color w:val="auto"/>
          <w:rtl/>
        </w:rPr>
        <w:t xml:space="preserve"> ــــــ</w:t>
      </w:r>
    </w:p>
    <w:p w:rsidR="00C34F03" w:rsidRPr="006C24A3" w:rsidRDefault="009C7DF5" w:rsidP="004D68F1">
      <w:pPr>
        <w:rPr>
          <w:sz w:val="27"/>
          <w:rtl/>
        </w:rPr>
      </w:pPr>
      <w:r w:rsidRPr="006C24A3">
        <w:rPr>
          <w:rFonts w:hint="cs"/>
          <w:sz w:val="27"/>
          <w:rtl/>
        </w:rPr>
        <w:t>وبما تقد</w:t>
      </w:r>
      <w:r w:rsidR="009C0822" w:rsidRPr="006C24A3">
        <w:rPr>
          <w:rFonts w:hint="cs"/>
          <w:sz w:val="27"/>
          <w:rtl/>
        </w:rPr>
        <w:t>َّ</w:t>
      </w:r>
      <w:r w:rsidRPr="006C24A3">
        <w:rPr>
          <w:rFonts w:hint="cs"/>
          <w:sz w:val="27"/>
          <w:rtl/>
        </w:rPr>
        <w:t xml:space="preserve">م من مراجعة أقوال المدارس الكلامية والفلسفية المختلفة ونصوصها </w:t>
      </w:r>
      <w:r w:rsidRPr="006C24A3">
        <w:rPr>
          <w:rFonts w:hint="cs"/>
          <w:sz w:val="27"/>
          <w:rtl/>
        </w:rPr>
        <w:lastRenderedPageBreak/>
        <w:t>حول موضوع تعليل أفعال الله بالغايات ن</w:t>
      </w:r>
      <w:r w:rsidR="00C34F03" w:rsidRPr="006C24A3">
        <w:rPr>
          <w:rFonts w:hint="cs"/>
          <w:sz w:val="27"/>
          <w:rtl/>
        </w:rPr>
        <w:t>خ</w:t>
      </w:r>
      <w:r w:rsidRPr="006C24A3">
        <w:rPr>
          <w:rFonts w:hint="cs"/>
          <w:sz w:val="27"/>
          <w:rtl/>
        </w:rPr>
        <w:t xml:space="preserve">رج بالنتيجة </w:t>
      </w:r>
      <w:r w:rsidR="00C34F03" w:rsidRPr="006C24A3">
        <w:rPr>
          <w:rFonts w:hint="cs"/>
          <w:sz w:val="27"/>
          <w:rtl/>
        </w:rPr>
        <w:t>التالية:</w:t>
      </w:r>
      <w:r w:rsidRPr="006C24A3">
        <w:rPr>
          <w:rFonts w:hint="cs"/>
          <w:sz w:val="27"/>
          <w:rtl/>
        </w:rPr>
        <w:t xml:space="preserve"> </w:t>
      </w:r>
      <w:r w:rsidR="00C34F03" w:rsidRPr="006C24A3">
        <w:rPr>
          <w:rFonts w:hint="cs"/>
          <w:sz w:val="27"/>
          <w:rtl/>
        </w:rPr>
        <w:t>إ</w:t>
      </w:r>
      <w:r w:rsidRPr="006C24A3">
        <w:rPr>
          <w:rFonts w:hint="cs"/>
          <w:sz w:val="27"/>
          <w:rtl/>
        </w:rPr>
        <w:t>ن منطلق الجميع للتنظير ومصب</w:t>
      </w:r>
      <w:r w:rsidR="00C34F03" w:rsidRPr="006C24A3">
        <w:rPr>
          <w:rFonts w:hint="cs"/>
          <w:sz w:val="27"/>
          <w:rtl/>
        </w:rPr>
        <w:t>ّ</w:t>
      </w:r>
      <w:r w:rsidRPr="006C24A3">
        <w:rPr>
          <w:rFonts w:hint="cs"/>
          <w:sz w:val="27"/>
          <w:rtl/>
        </w:rPr>
        <w:t xml:space="preserve"> </w:t>
      </w:r>
      <w:r w:rsidR="00C34F03" w:rsidRPr="006C24A3">
        <w:rPr>
          <w:rFonts w:hint="cs"/>
          <w:sz w:val="27"/>
          <w:rtl/>
        </w:rPr>
        <w:t>ا</w:t>
      </w:r>
      <w:r w:rsidRPr="006C24A3">
        <w:rPr>
          <w:rFonts w:hint="cs"/>
          <w:sz w:val="27"/>
          <w:rtl/>
        </w:rPr>
        <w:t>هتماماتهم الدينية هو تنزيه ساحة الله تعالى</w:t>
      </w:r>
      <w:r w:rsidR="00C34F03" w:rsidRPr="006C24A3">
        <w:rPr>
          <w:rFonts w:hint="cs"/>
          <w:sz w:val="27"/>
          <w:rtl/>
        </w:rPr>
        <w:t>،</w:t>
      </w:r>
      <w:r w:rsidRPr="006C24A3">
        <w:rPr>
          <w:rFonts w:hint="cs"/>
          <w:sz w:val="27"/>
          <w:rtl/>
        </w:rPr>
        <w:t xml:space="preserve"> ولكن</w:t>
      </w:r>
      <w:r w:rsidR="00C34F03" w:rsidRPr="006C24A3">
        <w:rPr>
          <w:rFonts w:hint="cs"/>
          <w:sz w:val="27"/>
          <w:rtl/>
        </w:rPr>
        <w:t>ْ</w:t>
      </w:r>
      <w:r w:rsidRPr="006C24A3">
        <w:rPr>
          <w:rFonts w:hint="cs"/>
          <w:sz w:val="27"/>
          <w:rtl/>
        </w:rPr>
        <w:t xml:space="preserve"> </w:t>
      </w:r>
      <w:r w:rsidR="00C34F03" w:rsidRPr="006C24A3">
        <w:rPr>
          <w:rFonts w:hint="cs"/>
          <w:sz w:val="27"/>
          <w:rtl/>
        </w:rPr>
        <w:t>ا</w:t>
      </w:r>
      <w:r w:rsidRPr="006C24A3">
        <w:rPr>
          <w:rFonts w:hint="cs"/>
          <w:sz w:val="27"/>
          <w:rtl/>
        </w:rPr>
        <w:t>ختلفت زوايا البحث ونظرتهم تجاه المس</w:t>
      </w:r>
      <w:r w:rsidR="00C34F03" w:rsidRPr="006C24A3">
        <w:rPr>
          <w:rFonts w:hint="cs"/>
          <w:sz w:val="27"/>
          <w:rtl/>
        </w:rPr>
        <w:t>أ</w:t>
      </w:r>
      <w:r w:rsidRPr="006C24A3">
        <w:rPr>
          <w:rFonts w:hint="cs"/>
          <w:sz w:val="27"/>
          <w:rtl/>
        </w:rPr>
        <w:t>لة</w:t>
      </w:r>
      <w:r w:rsidR="00C34F03" w:rsidRPr="006C24A3">
        <w:rPr>
          <w:rFonts w:hint="cs"/>
          <w:sz w:val="27"/>
          <w:rtl/>
        </w:rPr>
        <w:t>،</w:t>
      </w:r>
      <w:r w:rsidRPr="006C24A3">
        <w:rPr>
          <w:rFonts w:hint="cs"/>
          <w:sz w:val="27"/>
          <w:rtl/>
        </w:rPr>
        <w:t xml:space="preserve"> وبالتالي </w:t>
      </w:r>
      <w:r w:rsidR="00C34F03" w:rsidRPr="006C24A3">
        <w:rPr>
          <w:rFonts w:hint="cs"/>
          <w:sz w:val="27"/>
          <w:rtl/>
        </w:rPr>
        <w:t>ا</w:t>
      </w:r>
      <w:r w:rsidRPr="006C24A3">
        <w:rPr>
          <w:rFonts w:hint="cs"/>
          <w:sz w:val="27"/>
          <w:rtl/>
        </w:rPr>
        <w:t>ختلف</w:t>
      </w:r>
      <w:r w:rsidR="00C34F03" w:rsidRPr="006C24A3">
        <w:rPr>
          <w:rFonts w:hint="cs"/>
          <w:sz w:val="27"/>
          <w:rtl/>
        </w:rPr>
        <w:t>َ</w:t>
      </w:r>
      <w:r w:rsidRPr="006C24A3">
        <w:rPr>
          <w:rFonts w:hint="cs"/>
          <w:sz w:val="27"/>
          <w:rtl/>
        </w:rPr>
        <w:t>ت</w:t>
      </w:r>
      <w:r w:rsidR="00C34F03" w:rsidRPr="006C24A3">
        <w:rPr>
          <w:rFonts w:hint="cs"/>
          <w:sz w:val="27"/>
          <w:rtl/>
        </w:rPr>
        <w:t>ْ</w:t>
      </w:r>
      <w:r w:rsidRPr="006C24A3">
        <w:rPr>
          <w:rFonts w:hint="cs"/>
          <w:sz w:val="27"/>
          <w:rtl/>
        </w:rPr>
        <w:t xml:space="preserve"> الحلول </w:t>
      </w:r>
      <w:r w:rsidR="00C34F03" w:rsidRPr="006C24A3">
        <w:rPr>
          <w:rFonts w:hint="cs"/>
          <w:sz w:val="27"/>
          <w:rtl/>
        </w:rPr>
        <w:t>ا</w:t>
      </w:r>
      <w:r w:rsidRPr="006C24A3">
        <w:rPr>
          <w:rFonts w:hint="cs"/>
          <w:sz w:val="27"/>
          <w:rtl/>
        </w:rPr>
        <w:t>لتي قد</w:t>
      </w:r>
      <w:r w:rsidR="00C34F03" w:rsidRPr="006C24A3">
        <w:rPr>
          <w:rFonts w:hint="cs"/>
          <w:sz w:val="27"/>
          <w:rtl/>
        </w:rPr>
        <w:t>ّ</w:t>
      </w:r>
      <w:r w:rsidRPr="006C24A3">
        <w:rPr>
          <w:rFonts w:hint="cs"/>
          <w:sz w:val="27"/>
          <w:rtl/>
        </w:rPr>
        <w:t>م</w:t>
      </w:r>
      <w:r w:rsidR="00C34F03" w:rsidRPr="006C24A3">
        <w:rPr>
          <w:rFonts w:hint="cs"/>
          <w:sz w:val="27"/>
          <w:rtl/>
        </w:rPr>
        <w:t>و</w:t>
      </w:r>
      <w:r w:rsidRPr="006C24A3">
        <w:rPr>
          <w:rFonts w:hint="cs"/>
          <w:sz w:val="27"/>
          <w:rtl/>
        </w:rPr>
        <w:t>ها للخروج من مشكلة تنقيص ساحة الله</w:t>
      </w:r>
      <w:r w:rsidR="00C34F03" w:rsidRPr="006C24A3">
        <w:rPr>
          <w:rFonts w:hint="cs"/>
          <w:sz w:val="27"/>
          <w:rtl/>
        </w:rPr>
        <w:t>.</w:t>
      </w:r>
      <w:r w:rsidRPr="006C24A3">
        <w:rPr>
          <w:rFonts w:hint="cs"/>
          <w:sz w:val="27"/>
          <w:rtl/>
        </w:rPr>
        <w:t xml:space="preserve"> فجماعة الأشاعرة </w:t>
      </w:r>
      <w:r w:rsidR="00C34F03" w:rsidRPr="006C24A3">
        <w:rPr>
          <w:rFonts w:hint="cs"/>
          <w:sz w:val="27"/>
          <w:rtl/>
        </w:rPr>
        <w:t>ا</w:t>
      </w:r>
      <w:r w:rsidRPr="006C24A3">
        <w:rPr>
          <w:rFonts w:hint="cs"/>
          <w:sz w:val="27"/>
          <w:rtl/>
        </w:rPr>
        <w:t>هتمّوا ب</w:t>
      </w:r>
      <w:r w:rsidR="00C34F03" w:rsidRPr="006C24A3">
        <w:rPr>
          <w:rFonts w:hint="cs"/>
          <w:sz w:val="27"/>
          <w:rtl/>
        </w:rPr>
        <w:t>ا</w:t>
      </w:r>
      <w:r w:rsidRPr="006C24A3">
        <w:rPr>
          <w:rFonts w:hint="cs"/>
          <w:sz w:val="27"/>
          <w:rtl/>
        </w:rPr>
        <w:t>ختيار الله المطلق</w:t>
      </w:r>
      <w:r w:rsidR="00C34F03" w:rsidRPr="006C24A3">
        <w:rPr>
          <w:rFonts w:hint="cs"/>
          <w:sz w:val="27"/>
          <w:rtl/>
        </w:rPr>
        <w:t>،</w:t>
      </w:r>
      <w:r w:rsidRPr="006C24A3">
        <w:rPr>
          <w:rFonts w:hint="cs"/>
          <w:sz w:val="27"/>
          <w:rtl/>
        </w:rPr>
        <w:t xml:space="preserve"> وعدم إلزام الله بشيء</w:t>
      </w:r>
      <w:r w:rsidR="00C34F03" w:rsidRPr="006C24A3">
        <w:rPr>
          <w:rFonts w:hint="cs"/>
          <w:sz w:val="27"/>
          <w:rtl/>
        </w:rPr>
        <w:t>ٍ،</w:t>
      </w:r>
      <w:r w:rsidRPr="006C24A3">
        <w:rPr>
          <w:rFonts w:hint="cs"/>
          <w:sz w:val="27"/>
          <w:rtl/>
        </w:rPr>
        <w:t xml:space="preserve"> و</w:t>
      </w:r>
      <w:r w:rsidR="00C34F03" w:rsidRPr="006C24A3">
        <w:rPr>
          <w:rFonts w:hint="cs"/>
          <w:sz w:val="27"/>
          <w:rtl/>
        </w:rPr>
        <w:t>أ</w:t>
      </w:r>
      <w:r w:rsidRPr="006C24A3">
        <w:rPr>
          <w:rFonts w:hint="cs"/>
          <w:sz w:val="27"/>
          <w:rtl/>
        </w:rPr>
        <w:t>نكروا جميع أنواع الغرض عن ساحة الله</w:t>
      </w:r>
      <w:r w:rsidR="00C34F03" w:rsidRPr="006C24A3">
        <w:rPr>
          <w:rFonts w:hint="cs"/>
          <w:sz w:val="27"/>
          <w:rtl/>
        </w:rPr>
        <w:t>.</w:t>
      </w:r>
      <w:r w:rsidRPr="006C24A3">
        <w:rPr>
          <w:rFonts w:hint="cs"/>
          <w:sz w:val="27"/>
          <w:rtl/>
        </w:rPr>
        <w:t xml:space="preserve"> ونظرا</w:t>
      </w:r>
      <w:r w:rsidR="00C34F03" w:rsidRPr="006C24A3">
        <w:rPr>
          <w:rFonts w:hint="cs"/>
          <w:sz w:val="27"/>
          <w:rtl/>
        </w:rPr>
        <w:t>ً</w:t>
      </w:r>
      <w:r w:rsidRPr="006C24A3">
        <w:rPr>
          <w:rFonts w:hint="cs"/>
          <w:sz w:val="27"/>
          <w:rtl/>
        </w:rPr>
        <w:t xml:space="preserve"> إل</w:t>
      </w:r>
      <w:r w:rsidR="00C34F03" w:rsidRPr="006C24A3">
        <w:rPr>
          <w:rFonts w:hint="cs"/>
          <w:sz w:val="27"/>
          <w:rtl/>
        </w:rPr>
        <w:t>ى</w:t>
      </w:r>
      <w:r w:rsidRPr="006C24A3">
        <w:rPr>
          <w:rFonts w:hint="cs"/>
          <w:sz w:val="27"/>
          <w:rtl/>
        </w:rPr>
        <w:t xml:space="preserve"> حكمته تعال</w:t>
      </w:r>
      <w:r w:rsidR="00C34F03" w:rsidRPr="006C24A3">
        <w:rPr>
          <w:rFonts w:hint="cs"/>
          <w:sz w:val="27"/>
          <w:rtl/>
        </w:rPr>
        <w:t xml:space="preserve">ى </w:t>
      </w:r>
      <w:r w:rsidRPr="006C24A3">
        <w:rPr>
          <w:rFonts w:hint="cs"/>
          <w:sz w:val="27"/>
          <w:rtl/>
        </w:rPr>
        <w:t>ذهبت جماعة</w:t>
      </w:r>
      <w:r w:rsidR="00C34F03" w:rsidRPr="006C24A3">
        <w:rPr>
          <w:rFonts w:hint="cs"/>
          <w:sz w:val="27"/>
          <w:rtl/>
        </w:rPr>
        <w:t>ٌ</w:t>
      </w:r>
      <w:r w:rsidRPr="006C24A3">
        <w:rPr>
          <w:rFonts w:hint="cs"/>
          <w:sz w:val="27"/>
          <w:rtl/>
        </w:rPr>
        <w:t xml:space="preserve"> أخرى إلى أن نفي الأغراض ينافي ساحته المقد</w:t>
      </w:r>
      <w:r w:rsidR="00C34F03" w:rsidRPr="006C24A3">
        <w:rPr>
          <w:rFonts w:hint="cs"/>
          <w:sz w:val="27"/>
          <w:rtl/>
        </w:rPr>
        <w:t>ّ</w:t>
      </w:r>
      <w:r w:rsidRPr="006C24A3">
        <w:rPr>
          <w:rFonts w:hint="cs"/>
          <w:sz w:val="27"/>
          <w:rtl/>
        </w:rPr>
        <w:t>سة</w:t>
      </w:r>
      <w:r w:rsidR="00C34F03" w:rsidRPr="006C24A3">
        <w:rPr>
          <w:rFonts w:hint="cs"/>
          <w:sz w:val="27"/>
          <w:rtl/>
        </w:rPr>
        <w:t>،</w:t>
      </w:r>
      <w:r w:rsidRPr="006C24A3">
        <w:rPr>
          <w:rFonts w:hint="cs"/>
          <w:sz w:val="27"/>
          <w:rtl/>
        </w:rPr>
        <w:t xml:space="preserve"> ويعل</w:t>
      </w:r>
      <w:r w:rsidR="00C34F03" w:rsidRPr="006C24A3">
        <w:rPr>
          <w:rFonts w:hint="cs"/>
          <w:sz w:val="27"/>
          <w:rtl/>
        </w:rPr>
        <w:t>ِّ</w:t>
      </w:r>
      <w:r w:rsidRPr="006C24A3">
        <w:rPr>
          <w:rFonts w:hint="cs"/>
          <w:sz w:val="27"/>
          <w:rtl/>
        </w:rPr>
        <w:t>لون أفعال الله بالغايات والأغراض</w:t>
      </w:r>
      <w:r w:rsidR="00C34F03" w:rsidRPr="006C24A3">
        <w:rPr>
          <w:rFonts w:hint="cs"/>
          <w:sz w:val="27"/>
          <w:rtl/>
        </w:rPr>
        <w:t>.</w:t>
      </w:r>
      <w:r w:rsidRPr="006C24A3">
        <w:rPr>
          <w:rFonts w:hint="cs"/>
          <w:sz w:val="27"/>
          <w:rtl/>
        </w:rPr>
        <w:t xml:space="preserve"> و</w:t>
      </w:r>
      <w:r w:rsidR="00C34F03" w:rsidRPr="006C24A3">
        <w:rPr>
          <w:rFonts w:hint="cs"/>
          <w:sz w:val="27"/>
          <w:rtl/>
        </w:rPr>
        <w:t xml:space="preserve">سلك </w:t>
      </w:r>
      <w:r w:rsidRPr="006C24A3">
        <w:rPr>
          <w:rFonts w:hint="cs"/>
          <w:sz w:val="27"/>
          <w:rtl/>
        </w:rPr>
        <w:t>آخرون طريقة</w:t>
      </w:r>
      <w:r w:rsidR="00C34F03" w:rsidRPr="006C24A3">
        <w:rPr>
          <w:rFonts w:hint="cs"/>
          <w:sz w:val="27"/>
          <w:rtl/>
        </w:rPr>
        <w:t>ً</w:t>
      </w:r>
      <w:r w:rsidRPr="006C24A3">
        <w:rPr>
          <w:rFonts w:hint="cs"/>
          <w:sz w:val="27"/>
          <w:rtl/>
        </w:rPr>
        <w:t xml:space="preserve"> وسط</w:t>
      </w:r>
      <w:r w:rsidR="00C34F03" w:rsidRPr="006C24A3">
        <w:rPr>
          <w:rFonts w:hint="cs"/>
          <w:sz w:val="27"/>
          <w:rtl/>
        </w:rPr>
        <w:t>ى</w:t>
      </w:r>
      <w:r w:rsidRPr="006C24A3">
        <w:rPr>
          <w:rFonts w:hint="cs"/>
          <w:sz w:val="27"/>
          <w:rtl/>
        </w:rPr>
        <w:t xml:space="preserve"> بينهم</w:t>
      </w:r>
      <w:r w:rsidR="00C34F03" w:rsidRPr="006C24A3">
        <w:rPr>
          <w:rFonts w:hint="cs"/>
          <w:sz w:val="27"/>
          <w:rtl/>
        </w:rPr>
        <w:t>،</w:t>
      </w:r>
      <w:r w:rsidRPr="006C24A3">
        <w:rPr>
          <w:rFonts w:hint="cs"/>
          <w:sz w:val="27"/>
          <w:rtl/>
        </w:rPr>
        <w:t xml:space="preserve"> وتمس</w:t>
      </w:r>
      <w:r w:rsidR="00C34F03" w:rsidRPr="006C24A3">
        <w:rPr>
          <w:rFonts w:hint="cs"/>
          <w:sz w:val="27"/>
          <w:rtl/>
        </w:rPr>
        <w:t>َّ</w:t>
      </w:r>
      <w:r w:rsidRPr="006C24A3">
        <w:rPr>
          <w:rFonts w:hint="cs"/>
          <w:sz w:val="27"/>
          <w:rtl/>
        </w:rPr>
        <w:t>كوا بتفض</w:t>
      </w:r>
      <w:r w:rsidR="00C34F03" w:rsidRPr="006C24A3">
        <w:rPr>
          <w:rFonts w:hint="cs"/>
          <w:sz w:val="27"/>
          <w:rtl/>
        </w:rPr>
        <w:t>ُّ</w:t>
      </w:r>
      <w:r w:rsidRPr="006C24A3">
        <w:rPr>
          <w:rFonts w:hint="cs"/>
          <w:sz w:val="27"/>
          <w:rtl/>
        </w:rPr>
        <w:t>ل الله وامتنانه على العباد</w:t>
      </w:r>
      <w:r w:rsidR="00C34F03" w:rsidRPr="006C24A3">
        <w:rPr>
          <w:rFonts w:hint="cs"/>
          <w:sz w:val="27"/>
          <w:rtl/>
        </w:rPr>
        <w:t>.</w:t>
      </w:r>
      <w:r w:rsidRPr="006C24A3">
        <w:rPr>
          <w:rFonts w:hint="cs"/>
          <w:sz w:val="27"/>
          <w:rtl/>
        </w:rPr>
        <w:t xml:space="preserve"> ويبدو بعد الت</w:t>
      </w:r>
      <w:r w:rsidR="00C34F03" w:rsidRPr="006C24A3">
        <w:rPr>
          <w:rFonts w:hint="cs"/>
          <w:sz w:val="27"/>
          <w:rtl/>
        </w:rPr>
        <w:t>أ</w:t>
      </w:r>
      <w:r w:rsidRPr="006C24A3">
        <w:rPr>
          <w:rFonts w:hint="cs"/>
          <w:sz w:val="27"/>
          <w:rtl/>
        </w:rPr>
        <w:t>م</w:t>
      </w:r>
      <w:r w:rsidR="00C34F03" w:rsidRPr="006C24A3">
        <w:rPr>
          <w:rFonts w:hint="cs"/>
          <w:sz w:val="27"/>
          <w:rtl/>
        </w:rPr>
        <w:t>ُّ</w:t>
      </w:r>
      <w:r w:rsidRPr="006C24A3">
        <w:rPr>
          <w:rFonts w:hint="cs"/>
          <w:sz w:val="27"/>
          <w:rtl/>
        </w:rPr>
        <w:t xml:space="preserve">ل في أطراف القضية </w:t>
      </w:r>
      <w:r w:rsidR="00C34F03" w:rsidRPr="006C24A3">
        <w:rPr>
          <w:rFonts w:hint="cs"/>
          <w:sz w:val="27"/>
          <w:rtl/>
        </w:rPr>
        <w:t>أنه</w:t>
      </w:r>
      <w:r w:rsidRPr="006C24A3">
        <w:rPr>
          <w:rFonts w:hint="cs"/>
          <w:sz w:val="27"/>
          <w:rtl/>
        </w:rPr>
        <w:t xml:space="preserve"> ب</w:t>
      </w:r>
      <w:r w:rsidR="00C34F03" w:rsidRPr="006C24A3">
        <w:rPr>
          <w:rFonts w:hint="cs"/>
          <w:sz w:val="27"/>
          <w:rtl/>
        </w:rPr>
        <w:t>إ</w:t>
      </w:r>
      <w:r w:rsidRPr="006C24A3">
        <w:rPr>
          <w:rFonts w:hint="cs"/>
          <w:sz w:val="27"/>
          <w:rtl/>
        </w:rPr>
        <w:t xml:space="preserve">مكاننا </w:t>
      </w:r>
      <w:r w:rsidR="00C34F03" w:rsidRPr="006C24A3">
        <w:rPr>
          <w:rFonts w:hint="cs"/>
          <w:sz w:val="27"/>
          <w:rtl/>
        </w:rPr>
        <w:t>أ</w:t>
      </w:r>
      <w:r w:rsidRPr="006C24A3">
        <w:rPr>
          <w:rFonts w:hint="cs"/>
          <w:sz w:val="27"/>
          <w:rtl/>
        </w:rPr>
        <w:t>ن نقر</w:t>
      </w:r>
      <w:r w:rsidR="00C34F03" w:rsidRPr="006C24A3">
        <w:rPr>
          <w:rFonts w:hint="cs"/>
          <w:sz w:val="27"/>
          <w:rtl/>
        </w:rPr>
        <w:t>ِّ</w:t>
      </w:r>
      <w:r w:rsidRPr="006C24A3">
        <w:rPr>
          <w:rFonts w:hint="cs"/>
          <w:sz w:val="27"/>
          <w:rtl/>
        </w:rPr>
        <w:t>ب هذه الاتجاهات من بعضها البعض</w:t>
      </w:r>
      <w:r w:rsidR="00C34F03" w:rsidRPr="006C24A3">
        <w:rPr>
          <w:rFonts w:hint="cs"/>
          <w:sz w:val="27"/>
          <w:rtl/>
        </w:rPr>
        <w:t>.</w:t>
      </w:r>
    </w:p>
    <w:p w:rsidR="009C7DF5" w:rsidRPr="006C24A3" w:rsidRDefault="009C7DF5" w:rsidP="004D68F1">
      <w:pPr>
        <w:rPr>
          <w:sz w:val="27"/>
          <w:rtl/>
        </w:rPr>
      </w:pPr>
      <w:r w:rsidRPr="006C24A3">
        <w:rPr>
          <w:rFonts w:hint="cs"/>
          <w:sz w:val="27"/>
          <w:rtl/>
        </w:rPr>
        <w:t>فالأشاعرة لا يعارضون حكمة الله بالت</w:t>
      </w:r>
      <w:r w:rsidR="00C34F03" w:rsidRPr="006C24A3">
        <w:rPr>
          <w:rFonts w:hint="cs"/>
          <w:sz w:val="27"/>
          <w:rtl/>
        </w:rPr>
        <w:t>أ</w:t>
      </w:r>
      <w:r w:rsidRPr="006C24A3">
        <w:rPr>
          <w:rFonts w:hint="cs"/>
          <w:sz w:val="27"/>
          <w:rtl/>
        </w:rPr>
        <w:t>كيد، بل يصر</w:t>
      </w:r>
      <w:r w:rsidR="00C34F03" w:rsidRPr="006C24A3">
        <w:rPr>
          <w:rFonts w:hint="cs"/>
          <w:sz w:val="27"/>
          <w:rtl/>
        </w:rPr>
        <w:t>ِّ</w:t>
      </w:r>
      <w:r w:rsidRPr="006C24A3">
        <w:rPr>
          <w:rFonts w:hint="cs"/>
          <w:sz w:val="27"/>
          <w:rtl/>
        </w:rPr>
        <w:t>حون بهذا الأمر</w:t>
      </w:r>
      <w:r w:rsidR="00C34F03" w:rsidRPr="006C24A3">
        <w:rPr>
          <w:rFonts w:hint="cs"/>
          <w:sz w:val="27"/>
          <w:rtl/>
        </w:rPr>
        <w:t>،</w:t>
      </w:r>
      <w:r w:rsidRPr="006C24A3">
        <w:rPr>
          <w:rFonts w:hint="cs"/>
          <w:sz w:val="27"/>
          <w:rtl/>
        </w:rPr>
        <w:t xml:space="preserve"> إلا أنهم حيث يعتبرون الغرض من مصاديق المحدودية لله يرفضون هذا القول</w:t>
      </w:r>
      <w:r w:rsidR="001B5A84" w:rsidRPr="006C24A3">
        <w:rPr>
          <w:rFonts w:hint="cs"/>
          <w:sz w:val="27"/>
          <w:rtl/>
        </w:rPr>
        <w:t>،</w:t>
      </w:r>
      <w:r w:rsidRPr="006C24A3">
        <w:rPr>
          <w:rFonts w:hint="cs"/>
          <w:sz w:val="27"/>
          <w:rtl/>
        </w:rPr>
        <w:t xml:space="preserve"> وك</w:t>
      </w:r>
      <w:r w:rsidR="001B5A84" w:rsidRPr="006C24A3">
        <w:rPr>
          <w:rFonts w:hint="cs"/>
          <w:sz w:val="27"/>
          <w:rtl/>
        </w:rPr>
        <w:t>أ</w:t>
      </w:r>
      <w:r w:rsidRPr="006C24A3">
        <w:rPr>
          <w:rFonts w:hint="cs"/>
          <w:sz w:val="27"/>
          <w:rtl/>
        </w:rPr>
        <w:t>نهم لم يلتفتوا إلى أن الغرض يمكن تصويره بمعنيين</w:t>
      </w:r>
      <w:r w:rsidR="001B5A84" w:rsidRPr="006C24A3">
        <w:rPr>
          <w:rFonts w:hint="cs"/>
          <w:sz w:val="27"/>
          <w:rtl/>
        </w:rPr>
        <w:t>: الفلسفي (و</w:t>
      </w:r>
      <w:r w:rsidRPr="006C24A3">
        <w:rPr>
          <w:rFonts w:hint="cs"/>
          <w:sz w:val="27"/>
          <w:rtl/>
        </w:rPr>
        <w:t>هو العل</w:t>
      </w:r>
      <w:r w:rsidR="001B5A84" w:rsidRPr="006C24A3">
        <w:rPr>
          <w:rFonts w:hint="cs"/>
          <w:sz w:val="27"/>
          <w:rtl/>
        </w:rPr>
        <w:t>ّ</w:t>
      </w:r>
      <w:r w:rsidRPr="006C24A3">
        <w:rPr>
          <w:rFonts w:hint="cs"/>
          <w:sz w:val="27"/>
          <w:rtl/>
        </w:rPr>
        <w:t>ة الغائية المؤد</w:t>
      </w:r>
      <w:r w:rsidR="001B5A84" w:rsidRPr="006C24A3">
        <w:rPr>
          <w:rFonts w:hint="cs"/>
          <w:sz w:val="27"/>
          <w:rtl/>
        </w:rPr>
        <w:t>ّ</w:t>
      </w:r>
      <w:r w:rsidRPr="006C24A3">
        <w:rPr>
          <w:rFonts w:hint="cs"/>
          <w:sz w:val="27"/>
          <w:rtl/>
        </w:rPr>
        <w:t>ية إلى النقص في ساحة الله)</w:t>
      </w:r>
      <w:r w:rsidR="001B5A84" w:rsidRPr="006C24A3">
        <w:rPr>
          <w:rFonts w:hint="cs"/>
          <w:sz w:val="27"/>
          <w:rtl/>
        </w:rPr>
        <w:t>؛</w:t>
      </w:r>
      <w:r w:rsidRPr="006C24A3">
        <w:rPr>
          <w:rFonts w:hint="cs"/>
          <w:sz w:val="27"/>
          <w:rtl/>
        </w:rPr>
        <w:t xml:space="preserve"> وغير الفلسفي (</w:t>
      </w:r>
      <w:r w:rsidR="001B5A84" w:rsidRPr="006C24A3">
        <w:rPr>
          <w:rFonts w:hint="cs"/>
          <w:sz w:val="27"/>
          <w:rtl/>
        </w:rPr>
        <w:t xml:space="preserve">بمعنى </w:t>
      </w:r>
      <w:r w:rsidRPr="006C24A3">
        <w:rPr>
          <w:rFonts w:hint="cs"/>
          <w:sz w:val="27"/>
          <w:rtl/>
        </w:rPr>
        <w:t>الفائدة والمصالح في أفعال الله)</w:t>
      </w:r>
      <w:r w:rsidR="001B5A84" w:rsidRPr="006C24A3">
        <w:rPr>
          <w:rFonts w:hint="cs"/>
          <w:sz w:val="27"/>
          <w:rtl/>
        </w:rPr>
        <w:t>.</w:t>
      </w:r>
      <w:r w:rsidRPr="006C24A3">
        <w:rPr>
          <w:rFonts w:hint="cs"/>
          <w:sz w:val="27"/>
          <w:rtl/>
        </w:rPr>
        <w:t xml:space="preserve"> ولذلك نرى بعض متكلّ</w:t>
      </w:r>
      <w:r w:rsidR="001B5A84" w:rsidRPr="006C24A3">
        <w:rPr>
          <w:rFonts w:hint="cs"/>
          <w:sz w:val="27"/>
          <w:rtl/>
        </w:rPr>
        <w:t>ِ</w:t>
      </w:r>
      <w:r w:rsidRPr="006C24A3">
        <w:rPr>
          <w:rFonts w:hint="cs"/>
          <w:sz w:val="27"/>
          <w:rtl/>
        </w:rPr>
        <w:t>مي الامامية يصر</w:t>
      </w:r>
      <w:r w:rsidR="001B5A84" w:rsidRPr="006C24A3">
        <w:rPr>
          <w:rFonts w:hint="cs"/>
          <w:sz w:val="27"/>
          <w:rtl/>
        </w:rPr>
        <w:t>ِّ</w:t>
      </w:r>
      <w:r w:rsidRPr="006C24A3">
        <w:rPr>
          <w:rFonts w:hint="cs"/>
          <w:sz w:val="27"/>
          <w:rtl/>
        </w:rPr>
        <w:t>حون بأن مرادهم من الغرض ليس الغرض الفلسفي</w:t>
      </w:r>
      <w:r w:rsidR="001B5A84" w:rsidRPr="006C24A3">
        <w:rPr>
          <w:rFonts w:hint="cs"/>
          <w:sz w:val="27"/>
          <w:rtl/>
        </w:rPr>
        <w:t>،</w:t>
      </w:r>
      <w:r w:rsidRPr="006C24A3">
        <w:rPr>
          <w:rFonts w:hint="cs"/>
          <w:sz w:val="27"/>
          <w:rtl/>
        </w:rPr>
        <w:t xml:space="preserve"> وحتى الفلاسفة المنكرين لتعل</w:t>
      </w:r>
      <w:r w:rsidR="001B5A84" w:rsidRPr="006C24A3">
        <w:rPr>
          <w:rFonts w:hint="cs"/>
          <w:sz w:val="27"/>
          <w:rtl/>
        </w:rPr>
        <w:t>ّ</w:t>
      </w:r>
      <w:r w:rsidRPr="006C24A3">
        <w:rPr>
          <w:rFonts w:hint="cs"/>
          <w:sz w:val="27"/>
          <w:rtl/>
        </w:rPr>
        <w:t>ق الغرض بمصالح العباد يتحف</w:t>
      </w:r>
      <w:r w:rsidR="001B5A84" w:rsidRPr="006C24A3">
        <w:rPr>
          <w:rFonts w:hint="cs"/>
          <w:sz w:val="27"/>
          <w:rtl/>
        </w:rPr>
        <w:t>َّ</w:t>
      </w:r>
      <w:r w:rsidRPr="006C24A3">
        <w:rPr>
          <w:rFonts w:hint="cs"/>
          <w:sz w:val="27"/>
          <w:rtl/>
        </w:rPr>
        <w:t>ظون على التصوير الفلسفي للغرض</w:t>
      </w:r>
      <w:r w:rsidR="001B5A84" w:rsidRPr="006C24A3">
        <w:rPr>
          <w:rFonts w:hint="cs"/>
          <w:sz w:val="27"/>
          <w:rtl/>
        </w:rPr>
        <w:t>،</w:t>
      </w:r>
      <w:r w:rsidRPr="006C24A3">
        <w:rPr>
          <w:rFonts w:hint="cs"/>
          <w:sz w:val="27"/>
          <w:rtl/>
        </w:rPr>
        <w:t xml:space="preserve"> ويعتقدون </w:t>
      </w:r>
      <w:r w:rsidR="001B5A84" w:rsidRPr="006C24A3">
        <w:rPr>
          <w:rFonts w:hint="cs"/>
          <w:sz w:val="27"/>
          <w:rtl/>
        </w:rPr>
        <w:t>أ</w:t>
      </w:r>
      <w:r w:rsidRPr="006C24A3">
        <w:rPr>
          <w:rFonts w:hint="cs"/>
          <w:sz w:val="27"/>
          <w:rtl/>
        </w:rPr>
        <w:t>ن الذات ال</w:t>
      </w:r>
      <w:r w:rsidR="001B5A84" w:rsidRPr="006C24A3">
        <w:rPr>
          <w:rFonts w:hint="cs"/>
          <w:sz w:val="27"/>
          <w:rtl/>
        </w:rPr>
        <w:t>إ</w:t>
      </w:r>
      <w:r w:rsidRPr="006C24A3">
        <w:rPr>
          <w:rFonts w:hint="cs"/>
          <w:sz w:val="27"/>
          <w:rtl/>
        </w:rPr>
        <w:t>لهية هي الغرض الوحيد</w:t>
      </w:r>
      <w:r w:rsidR="001B5A84" w:rsidRPr="006C24A3">
        <w:rPr>
          <w:rFonts w:hint="cs"/>
          <w:sz w:val="27"/>
          <w:rtl/>
        </w:rPr>
        <w:t>،</w:t>
      </w:r>
      <w:r w:rsidRPr="006C24A3">
        <w:rPr>
          <w:rFonts w:hint="cs"/>
          <w:sz w:val="27"/>
          <w:rtl/>
        </w:rPr>
        <w:t xml:space="preserve"> وليست مشكلتهم مع مصالح وفوائد تترت</w:t>
      </w:r>
      <w:r w:rsidR="001B5A84" w:rsidRPr="006C24A3">
        <w:rPr>
          <w:rFonts w:hint="cs"/>
          <w:sz w:val="27"/>
          <w:rtl/>
        </w:rPr>
        <w:t>َّ</w:t>
      </w:r>
      <w:r w:rsidRPr="006C24A3">
        <w:rPr>
          <w:rFonts w:hint="cs"/>
          <w:sz w:val="27"/>
          <w:rtl/>
        </w:rPr>
        <w:t>ب على أفعال الله تعالى.</w:t>
      </w:r>
    </w:p>
    <w:p w:rsidR="00C30F56" w:rsidRPr="006C24A3" w:rsidRDefault="00C30F56" w:rsidP="004D68F1">
      <w:pPr>
        <w:rPr>
          <w:rtl/>
          <w:lang w:val="x-none" w:eastAsia="x-none"/>
        </w:rPr>
      </w:pPr>
    </w:p>
    <w:p w:rsidR="00C30F56" w:rsidRPr="006C24A3" w:rsidRDefault="00C30F56" w:rsidP="004D68F1">
      <w:pPr>
        <w:rPr>
          <w:rtl/>
          <w:lang w:val="x-none" w:eastAsia="x-none"/>
        </w:rPr>
      </w:pPr>
    </w:p>
    <w:p w:rsidR="00471353" w:rsidRPr="006C24A3" w:rsidRDefault="00471353" w:rsidP="004D68F1">
      <w:pPr>
        <w:rPr>
          <w:rtl/>
          <w:lang w:val="x-none" w:eastAsia="x-none"/>
        </w:rPr>
      </w:pPr>
    </w:p>
    <w:p w:rsidR="00471353" w:rsidRPr="006C24A3" w:rsidRDefault="00471353" w:rsidP="004D68F1">
      <w:pPr>
        <w:rPr>
          <w:rtl/>
          <w:lang w:val="x-none" w:eastAsia="x-none"/>
        </w:rPr>
      </w:pPr>
    </w:p>
    <w:p w:rsidR="00721BEC" w:rsidRPr="006C24A3" w:rsidRDefault="00721BEC" w:rsidP="004D68F1">
      <w:pPr>
        <w:rPr>
          <w:rtl/>
          <w:lang w:val="x-none" w:eastAsia="x-none"/>
        </w:rPr>
      </w:pPr>
    </w:p>
    <w:p w:rsidR="00721BEC" w:rsidRPr="006C24A3" w:rsidRDefault="00721BEC" w:rsidP="004D68F1">
      <w:pPr>
        <w:rPr>
          <w:rtl/>
          <w:lang w:val="x-none" w:eastAsia="x-none"/>
        </w:rPr>
      </w:pPr>
    </w:p>
    <w:p w:rsidR="00721BEC" w:rsidRPr="006C24A3" w:rsidRDefault="00721BEC" w:rsidP="004D68F1">
      <w:pPr>
        <w:rPr>
          <w:rtl/>
          <w:lang w:val="x-none" w:eastAsia="x-none"/>
        </w:rPr>
      </w:pPr>
    </w:p>
    <w:p w:rsidR="00721BEC" w:rsidRPr="006C24A3" w:rsidRDefault="00721BEC" w:rsidP="004D68F1">
      <w:pPr>
        <w:rPr>
          <w:rtl/>
          <w:lang w:val="x-none" w:eastAsia="x-none"/>
        </w:rPr>
      </w:pPr>
    </w:p>
    <w:p w:rsidR="00A64461" w:rsidRPr="006C24A3" w:rsidRDefault="00A64461" w:rsidP="00A64461">
      <w:pPr>
        <w:pStyle w:val="afffc"/>
        <w:rPr>
          <w:rtl/>
        </w:rPr>
        <w:sectPr w:rsidR="00A64461" w:rsidRPr="006C24A3" w:rsidSect="0068524D">
          <w:headerReference w:type="even" r:id="rId79"/>
          <w:headerReference w:type="default" r:id="rId80"/>
          <w:footerReference w:type="even" r:id="rId81"/>
          <w:footerReference w:type="default" r:id="rId8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lastRenderedPageBreak/>
        <w:t>الهوامش</w:t>
      </w:r>
    </w:p>
    <w:p w:rsidR="00A64461" w:rsidRPr="006C24A3" w:rsidRDefault="00A64461" w:rsidP="00A64461">
      <w:pPr>
        <w:rPr>
          <w:rtl/>
        </w:rPr>
        <w:sectPr w:rsidR="00A64461" w:rsidRPr="006C24A3" w:rsidSect="00A64461">
          <w:headerReference w:type="even" r:id="rId83"/>
          <w:headerReference w:type="default" r:id="rId84"/>
          <w:footerReference w:type="even" r:id="rId85"/>
          <w:footerReference w:type="default" r:id="rId8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C24A3" w:rsidRDefault="00A64461" w:rsidP="00012395">
      <w:pPr>
        <w:spacing w:line="440" w:lineRule="exact"/>
        <w:rPr>
          <w:sz w:val="27"/>
          <w:rtl/>
        </w:rPr>
      </w:pPr>
    </w:p>
    <w:p w:rsidR="00A64461" w:rsidRPr="006C24A3" w:rsidRDefault="00A64461" w:rsidP="00012395">
      <w:pPr>
        <w:spacing w:line="440" w:lineRule="exact"/>
        <w:rPr>
          <w:sz w:val="27"/>
          <w:rtl/>
        </w:rPr>
      </w:pPr>
    </w:p>
    <w:p w:rsidR="00A64461" w:rsidRPr="006C24A3" w:rsidRDefault="00F475B6" w:rsidP="00F475B6">
      <w:pPr>
        <w:pStyle w:val="1"/>
        <w:rPr>
          <w:rtl/>
          <w:lang w:bidi="ar-OM"/>
        </w:rPr>
      </w:pPr>
      <w:bookmarkStart w:id="47" w:name="_Toc136709227"/>
      <w:r w:rsidRPr="006C24A3">
        <w:rPr>
          <w:rFonts w:hint="cs"/>
          <w:rtl/>
          <w:lang w:bidi="ar-OM"/>
        </w:rPr>
        <w:t>لاهوت الرحمة في ضوء الفردانيّة</w:t>
      </w:r>
      <w:bookmarkEnd w:id="47"/>
    </w:p>
    <w:p w:rsidR="00A64461" w:rsidRPr="006C24A3" w:rsidRDefault="00F475B6" w:rsidP="00F475B6">
      <w:pPr>
        <w:pStyle w:val="21"/>
        <w:rPr>
          <w:color w:val="auto"/>
          <w:rtl/>
          <w:lang w:val="en-US"/>
        </w:rPr>
      </w:pPr>
      <w:r w:rsidRPr="006C24A3">
        <w:rPr>
          <w:rFonts w:hint="cs"/>
          <w:color w:val="auto"/>
          <w:rtl/>
          <w:lang w:val="en-US" w:bidi="ar-OM"/>
        </w:rPr>
        <w:t>جدليّة الماهيّة والهوّيّة</w:t>
      </w:r>
      <w:r w:rsidRPr="006C24A3">
        <w:rPr>
          <w:color w:val="auto"/>
          <w:vertAlign w:val="superscript"/>
          <w:rtl/>
          <w:lang w:val="en-US" w:bidi="ar-OM"/>
        </w:rPr>
        <w:t>(</w:t>
      </w:r>
      <w:r w:rsidRPr="006C24A3">
        <w:rPr>
          <w:color w:val="auto"/>
          <w:vertAlign w:val="superscript"/>
          <w:rtl/>
          <w:lang w:val="en-US" w:bidi="ar-OM"/>
        </w:rPr>
        <w:endnoteReference w:id="442"/>
      </w:r>
      <w:r w:rsidRPr="006C24A3">
        <w:rPr>
          <w:color w:val="auto"/>
          <w:vertAlign w:val="superscript"/>
          <w:rtl/>
          <w:lang w:val="en-US" w:bidi="ar-OM"/>
        </w:rPr>
        <w:t>)</w:t>
      </w:r>
    </w:p>
    <w:p w:rsidR="00A64461" w:rsidRPr="006C24A3" w:rsidRDefault="00A64461" w:rsidP="00012395">
      <w:pPr>
        <w:spacing w:line="420" w:lineRule="exact"/>
        <w:rPr>
          <w:sz w:val="10"/>
          <w:szCs w:val="14"/>
          <w:rtl/>
        </w:rPr>
      </w:pPr>
    </w:p>
    <w:p w:rsidR="00A64461" w:rsidRPr="006C24A3" w:rsidRDefault="00060F9D" w:rsidP="00F475B6">
      <w:pPr>
        <w:pStyle w:val="Author"/>
        <w:rPr>
          <w:rtl/>
        </w:rPr>
      </w:pPr>
      <w:bookmarkStart w:id="48" w:name="_Toc136709228"/>
      <w:r w:rsidRPr="006C24A3">
        <w:rPr>
          <w:rFonts w:hint="cs"/>
          <w:rtl/>
          <w:lang w:bidi="ar-OM"/>
        </w:rPr>
        <w:t xml:space="preserve">أ. </w:t>
      </w:r>
      <w:r w:rsidR="00F475B6" w:rsidRPr="006C24A3">
        <w:rPr>
          <w:rFonts w:hint="cs"/>
          <w:rtl/>
          <w:lang w:bidi="ar-OM"/>
        </w:rPr>
        <w:t>بدر بن سالم بن حمدان العبريّ</w:t>
      </w:r>
      <w:r w:rsidR="00023982" w:rsidRPr="006C24A3">
        <w:rPr>
          <w:rFonts w:ascii="Mosawi" w:hAnsi="Mosawi" w:cs="Taher"/>
          <w:szCs w:val="26"/>
          <w:vertAlign w:val="superscript"/>
          <w:rtl/>
        </w:rPr>
        <w:t>(</w:t>
      </w:r>
      <w:r w:rsidR="00023982" w:rsidRPr="006C24A3">
        <w:rPr>
          <w:rFonts w:ascii="Mosawi" w:hAnsi="Mosawi" w:cs="Taher"/>
          <w:szCs w:val="26"/>
          <w:vertAlign w:val="superscript"/>
          <w:rtl/>
        </w:rPr>
        <w:footnoteReference w:customMarkFollows="1" w:id="15"/>
        <w:t>*)</w:t>
      </w:r>
      <w:bookmarkEnd w:id="48"/>
    </w:p>
    <w:p w:rsidR="00A64461" w:rsidRPr="006C24A3" w:rsidRDefault="00A64461" w:rsidP="0004187C">
      <w:pPr>
        <w:rPr>
          <w:sz w:val="10"/>
          <w:szCs w:val="14"/>
          <w:rtl/>
        </w:rPr>
      </w:pP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 xml:space="preserve">الرحمة لغة من رحم، وهي </w:t>
      </w:r>
      <w:r w:rsidRPr="006C24A3">
        <w:rPr>
          <w:rFonts w:hint="eastAsia"/>
          <w:sz w:val="24"/>
          <w:szCs w:val="24"/>
          <w:rtl/>
          <w:lang w:bidi="ar-OM"/>
        </w:rPr>
        <w:t>«</w:t>
      </w:r>
      <w:r w:rsidRPr="006C24A3">
        <w:rPr>
          <w:rFonts w:ascii="Sakkal Majalla" w:hAnsi="Sakkal Majalla" w:hint="cs"/>
          <w:sz w:val="27"/>
          <w:rtl/>
          <w:lang w:bidi="ar-OM"/>
        </w:rPr>
        <w:t>الرق</w:t>
      </w:r>
      <w:r w:rsidR="005C5994" w:rsidRPr="006C24A3">
        <w:rPr>
          <w:rFonts w:ascii="Sakkal Majalla" w:hAnsi="Sakkal Majalla" w:hint="cs"/>
          <w:sz w:val="27"/>
          <w:rtl/>
          <w:lang w:bidi="ar-OM"/>
        </w:rPr>
        <w:t>ّ</w:t>
      </w:r>
      <w:r w:rsidRPr="006C24A3">
        <w:rPr>
          <w:rFonts w:ascii="Sakkal Majalla" w:hAnsi="Sakkal Majalla" w:hint="cs"/>
          <w:sz w:val="27"/>
          <w:rtl/>
          <w:lang w:bidi="ar-OM"/>
        </w:rPr>
        <w:t>ة والتعط</w:t>
      </w:r>
      <w:r w:rsidR="005C5994" w:rsidRPr="006C24A3">
        <w:rPr>
          <w:rFonts w:ascii="Sakkal Majalla" w:hAnsi="Sakkal Majalla" w:hint="cs"/>
          <w:sz w:val="27"/>
          <w:rtl/>
          <w:lang w:bidi="ar-OM"/>
        </w:rPr>
        <w:t>ّ</w:t>
      </w:r>
      <w:r w:rsidRPr="006C24A3">
        <w:rPr>
          <w:rFonts w:ascii="Sakkal Majalla" w:hAnsi="Sakkal Majalla" w:hint="cs"/>
          <w:sz w:val="27"/>
          <w:rtl/>
          <w:lang w:bidi="ar-OM"/>
        </w:rPr>
        <w:t>ف</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lang w:bidi="ar-OM"/>
        </w:rPr>
        <w:endnoteReference w:id="443"/>
      </w:r>
      <w:r w:rsidRPr="006C24A3">
        <w:rPr>
          <w:sz w:val="27"/>
          <w:vertAlign w:val="superscript"/>
          <w:rtl/>
        </w:rPr>
        <w:t>)</w:t>
      </w:r>
      <w:r w:rsidRPr="006C24A3">
        <w:rPr>
          <w:rFonts w:ascii="Sakkal Majalla" w:hAnsi="Sakkal Majalla" w:hint="cs"/>
          <w:sz w:val="27"/>
          <w:rtl/>
          <w:lang w:bidi="ar-OM"/>
        </w:rPr>
        <w:t xml:space="preserve">، </w:t>
      </w:r>
      <w:r w:rsidRPr="006C24A3">
        <w:rPr>
          <w:rFonts w:hint="eastAsia"/>
          <w:sz w:val="24"/>
          <w:szCs w:val="24"/>
          <w:rtl/>
          <w:lang w:bidi="ar-OM"/>
        </w:rPr>
        <w:t>«</w:t>
      </w:r>
      <w:r w:rsidRPr="006C24A3">
        <w:rPr>
          <w:rFonts w:ascii="Sakkal Majalla" w:hAnsi="Sakkal Majalla" w:hint="cs"/>
          <w:sz w:val="27"/>
          <w:rtl/>
          <w:lang w:bidi="ar-OM"/>
        </w:rPr>
        <w:t>والرحمن الرحيم اسمان مشتق</w:t>
      </w:r>
      <w:r w:rsidR="005C5994" w:rsidRPr="006C24A3">
        <w:rPr>
          <w:rFonts w:ascii="Sakkal Majalla" w:hAnsi="Sakkal Majalla" w:hint="cs"/>
          <w:sz w:val="27"/>
          <w:rtl/>
          <w:lang w:bidi="ar-OM"/>
        </w:rPr>
        <w:t>ّ</w:t>
      </w:r>
      <w:r w:rsidRPr="006C24A3">
        <w:rPr>
          <w:rFonts w:ascii="Sakkal Majalla" w:hAnsi="Sakkal Majalla" w:hint="cs"/>
          <w:sz w:val="27"/>
          <w:rtl/>
          <w:lang w:bidi="ar-OM"/>
        </w:rPr>
        <w:t>ان من الرحمة، ونظيرهما</w:t>
      </w:r>
      <w:r w:rsidR="005C5994" w:rsidRPr="006C24A3">
        <w:rPr>
          <w:rFonts w:ascii="Sakkal Majalla" w:hAnsi="Sakkal Majalla" w:hint="cs"/>
          <w:sz w:val="27"/>
          <w:rtl/>
          <w:lang w:bidi="ar-OM"/>
        </w:rPr>
        <w:t>:</w:t>
      </w:r>
      <w:r w:rsidRPr="006C24A3">
        <w:rPr>
          <w:rFonts w:ascii="Sakkal Majalla" w:hAnsi="Sakkal Majalla" w:hint="cs"/>
          <w:sz w:val="27"/>
          <w:rtl/>
          <w:lang w:bidi="ar-OM"/>
        </w:rPr>
        <w:t xml:space="preserve"> نديم وندمان</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lang w:bidi="ar-OM"/>
        </w:rPr>
        <w:endnoteReference w:id="444"/>
      </w:r>
      <w:r w:rsidRPr="006C24A3">
        <w:rPr>
          <w:sz w:val="27"/>
          <w:vertAlign w:val="superscript"/>
          <w:rtl/>
        </w:rPr>
        <w:t>)</w:t>
      </w:r>
      <w:r w:rsidR="005C5994" w:rsidRPr="006C24A3">
        <w:rPr>
          <w:rFonts w:ascii="Sakkal Majalla" w:hAnsi="Sakkal Majalla" w:hint="cs"/>
          <w:sz w:val="27"/>
          <w:rtl/>
          <w:lang w:bidi="ar-OM"/>
        </w:rPr>
        <w:t>؛ وفي الاصطلاح عرّفها الجرجاني</w:t>
      </w:r>
      <w:r w:rsidRPr="006C24A3">
        <w:rPr>
          <w:rFonts w:ascii="Sakkal Majalla" w:hAnsi="Sakkal Majalla" w:hint="cs"/>
          <w:sz w:val="27"/>
          <w:rtl/>
          <w:lang w:bidi="ar-OM"/>
        </w:rPr>
        <w:t>(471هـ</w:t>
      </w:r>
      <w:r w:rsidR="005C5994" w:rsidRPr="006C24A3">
        <w:rPr>
          <w:rFonts w:ascii="Sakkal Majalla" w:hAnsi="Sakkal Majalla" w:hint="cs"/>
          <w:sz w:val="27"/>
          <w:rtl/>
          <w:lang w:bidi="ar-OM"/>
        </w:rPr>
        <w:t xml:space="preserve"> ـ</w:t>
      </w:r>
      <w:r w:rsidRPr="006C24A3">
        <w:rPr>
          <w:rFonts w:ascii="Sakkal Majalla" w:hAnsi="Sakkal Majalla" w:hint="cs"/>
          <w:sz w:val="27"/>
          <w:rtl/>
          <w:lang w:bidi="ar-OM"/>
        </w:rPr>
        <w:t xml:space="preserve"> 1078م)</w:t>
      </w:r>
      <w:r w:rsidR="005C5994" w:rsidRPr="006C24A3">
        <w:rPr>
          <w:rFonts w:ascii="Sakkal Majalla" w:hAnsi="Sakkal Majalla" w:hint="cs"/>
          <w:sz w:val="27"/>
          <w:rtl/>
          <w:lang w:bidi="ar-OM"/>
        </w:rPr>
        <w:t xml:space="preserve"> فقال</w:t>
      </w:r>
      <w:r w:rsidRPr="006C24A3">
        <w:rPr>
          <w:rFonts w:ascii="Sakkal Majalla" w:hAnsi="Sakkal Majalla"/>
          <w:sz w:val="27"/>
          <w:rtl/>
          <w:lang w:bidi="ar-OM"/>
        </w:rPr>
        <w:t xml:space="preserve">: </w:t>
      </w:r>
      <w:r w:rsidRPr="006C24A3">
        <w:rPr>
          <w:rFonts w:hint="eastAsia"/>
          <w:sz w:val="24"/>
          <w:szCs w:val="24"/>
          <w:rtl/>
          <w:lang w:bidi="ar-OM"/>
        </w:rPr>
        <w:t>«</w:t>
      </w:r>
      <w:r w:rsidRPr="006C24A3">
        <w:rPr>
          <w:rFonts w:ascii="Sakkal Majalla" w:hAnsi="Sakkal Majalla" w:hint="cs"/>
          <w:sz w:val="27"/>
          <w:rtl/>
          <w:lang w:bidi="ar-OM"/>
        </w:rPr>
        <w:t>هي</w:t>
      </w:r>
      <w:r w:rsidRPr="006C24A3">
        <w:rPr>
          <w:rFonts w:ascii="Sakkal Majalla" w:hAnsi="Sakkal Majalla"/>
          <w:sz w:val="27"/>
          <w:rtl/>
          <w:lang w:bidi="ar-OM"/>
        </w:rPr>
        <w:t xml:space="preserve"> </w:t>
      </w:r>
      <w:r w:rsidRPr="006C24A3">
        <w:rPr>
          <w:rFonts w:ascii="Sakkal Majalla" w:hAnsi="Sakkal Majalla" w:hint="cs"/>
          <w:sz w:val="27"/>
          <w:rtl/>
          <w:lang w:bidi="ar-OM"/>
        </w:rPr>
        <w:t>إرادة</w:t>
      </w:r>
      <w:r w:rsidRPr="006C24A3">
        <w:rPr>
          <w:rFonts w:ascii="Sakkal Majalla" w:hAnsi="Sakkal Majalla"/>
          <w:sz w:val="27"/>
          <w:rtl/>
          <w:lang w:bidi="ar-OM"/>
        </w:rPr>
        <w:t xml:space="preserve"> </w:t>
      </w:r>
      <w:r w:rsidRPr="006C24A3">
        <w:rPr>
          <w:rFonts w:ascii="Sakkal Majalla" w:hAnsi="Sakkal Majalla" w:hint="cs"/>
          <w:sz w:val="27"/>
          <w:rtl/>
          <w:lang w:bidi="ar-OM"/>
        </w:rPr>
        <w:t>إيصال</w:t>
      </w:r>
      <w:r w:rsidRPr="006C24A3">
        <w:rPr>
          <w:rFonts w:ascii="Sakkal Majalla" w:hAnsi="Sakkal Majalla"/>
          <w:sz w:val="27"/>
          <w:rtl/>
          <w:lang w:bidi="ar-OM"/>
        </w:rPr>
        <w:t xml:space="preserve"> </w:t>
      </w:r>
      <w:r w:rsidRPr="006C24A3">
        <w:rPr>
          <w:rFonts w:ascii="Sakkal Majalla" w:hAnsi="Sakkal Majalla" w:hint="cs"/>
          <w:sz w:val="27"/>
          <w:rtl/>
          <w:lang w:bidi="ar-OM"/>
        </w:rPr>
        <w:t>الخير</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lang w:bidi="ar-OM"/>
        </w:rPr>
        <w:endnoteReference w:id="445"/>
      </w:r>
      <w:r w:rsidRPr="006C24A3">
        <w:rPr>
          <w:sz w:val="27"/>
          <w:vertAlign w:val="superscript"/>
          <w:rtl/>
        </w:rPr>
        <w:t>)</w:t>
      </w:r>
      <w:r w:rsidRPr="006C24A3">
        <w:rPr>
          <w:rFonts w:ascii="Sakkal Majalla" w:hAnsi="Sakkal Majalla" w:hint="cs"/>
          <w:sz w:val="27"/>
          <w:rtl/>
          <w:lang w:bidi="ar-OM"/>
        </w:rPr>
        <w:t>، وقال</w:t>
      </w:r>
      <w:r w:rsidRPr="006C24A3">
        <w:rPr>
          <w:rFonts w:ascii="Sakkal Majalla" w:hAnsi="Sakkal Majalla"/>
          <w:sz w:val="27"/>
          <w:rtl/>
          <w:lang w:bidi="ar-OM"/>
        </w:rPr>
        <w:t xml:space="preserve"> </w:t>
      </w:r>
      <w:r w:rsidR="005C5994" w:rsidRPr="006C24A3">
        <w:rPr>
          <w:rFonts w:ascii="Sakkal Majalla" w:hAnsi="Sakkal Majalla" w:hint="cs"/>
          <w:sz w:val="27"/>
          <w:rtl/>
          <w:lang w:bidi="ar-OM"/>
        </w:rPr>
        <w:t xml:space="preserve">الكَفَوي </w:t>
      </w:r>
      <w:r w:rsidRPr="006C24A3">
        <w:rPr>
          <w:rFonts w:ascii="Sakkal Majalla" w:hAnsi="Sakkal Majalla" w:hint="cs"/>
          <w:sz w:val="27"/>
          <w:rtl/>
          <w:lang w:bidi="ar-OM"/>
        </w:rPr>
        <w:t>(1093ه</w:t>
      </w:r>
      <w:r w:rsidR="005C5994" w:rsidRPr="006C24A3">
        <w:rPr>
          <w:rFonts w:ascii="Sakkal Majalla" w:hAnsi="Sakkal Majalla" w:hint="cs"/>
          <w:sz w:val="27"/>
          <w:rtl/>
          <w:lang w:bidi="ar-OM"/>
        </w:rPr>
        <w:t>ـ ـ</w:t>
      </w:r>
      <w:r w:rsidRPr="006C24A3">
        <w:rPr>
          <w:rFonts w:ascii="Sakkal Majalla" w:hAnsi="Sakkal Majalla" w:hint="cs"/>
          <w:sz w:val="27"/>
          <w:rtl/>
          <w:lang w:bidi="ar-OM"/>
        </w:rPr>
        <w:t xml:space="preserve"> 1683م)</w:t>
      </w:r>
      <w:r w:rsidRPr="006C24A3">
        <w:rPr>
          <w:rFonts w:ascii="Sakkal Majalla" w:hAnsi="Sakkal Majalla"/>
          <w:sz w:val="27"/>
          <w:rtl/>
          <w:lang w:bidi="ar-OM"/>
        </w:rPr>
        <w:t xml:space="preserve">: </w:t>
      </w:r>
      <w:r w:rsidRPr="006C24A3">
        <w:rPr>
          <w:rFonts w:hint="eastAsia"/>
          <w:sz w:val="24"/>
          <w:szCs w:val="24"/>
          <w:rtl/>
          <w:lang w:bidi="ar-OM"/>
        </w:rPr>
        <w:t>«</w:t>
      </w:r>
      <w:r w:rsidRPr="006C24A3">
        <w:rPr>
          <w:rFonts w:ascii="Sakkal Majalla" w:hAnsi="Sakkal Majalla" w:hint="cs"/>
          <w:sz w:val="27"/>
          <w:rtl/>
          <w:lang w:bidi="ar-OM"/>
        </w:rPr>
        <w:t>الرحمة</w:t>
      </w:r>
      <w:r w:rsidRPr="006C24A3">
        <w:rPr>
          <w:rFonts w:ascii="Sakkal Majalla" w:hAnsi="Sakkal Majalla"/>
          <w:sz w:val="27"/>
          <w:rtl/>
          <w:lang w:bidi="ar-OM"/>
        </w:rPr>
        <w:t xml:space="preserve"> </w:t>
      </w:r>
      <w:r w:rsidRPr="006C24A3">
        <w:rPr>
          <w:rFonts w:ascii="Sakkal Majalla" w:hAnsi="Sakkal Majalla" w:hint="cs"/>
          <w:sz w:val="27"/>
          <w:rtl/>
          <w:lang w:bidi="ar-OM"/>
        </w:rPr>
        <w:t>حالة</w:t>
      </w:r>
      <w:r w:rsidRPr="006C24A3">
        <w:rPr>
          <w:rFonts w:ascii="Sakkal Majalla" w:hAnsi="Sakkal Majalla"/>
          <w:sz w:val="27"/>
          <w:rtl/>
          <w:lang w:bidi="ar-OM"/>
        </w:rPr>
        <w:t xml:space="preserve"> </w:t>
      </w:r>
      <w:r w:rsidRPr="006C24A3">
        <w:rPr>
          <w:rFonts w:ascii="Sakkal Majalla" w:hAnsi="Sakkal Majalla" w:hint="cs"/>
          <w:sz w:val="27"/>
          <w:rtl/>
          <w:lang w:bidi="ar-OM"/>
        </w:rPr>
        <w:t>وجدانيّة</w:t>
      </w:r>
      <w:r w:rsidRPr="006C24A3">
        <w:rPr>
          <w:rFonts w:ascii="Sakkal Majalla" w:hAnsi="Sakkal Majalla"/>
          <w:sz w:val="27"/>
          <w:rtl/>
          <w:lang w:bidi="ar-OM"/>
        </w:rPr>
        <w:t xml:space="preserve"> </w:t>
      </w:r>
      <w:r w:rsidRPr="006C24A3">
        <w:rPr>
          <w:rFonts w:ascii="Sakkal Majalla" w:hAnsi="Sakkal Majalla" w:hint="cs"/>
          <w:sz w:val="27"/>
          <w:rtl/>
          <w:lang w:bidi="ar-OM"/>
        </w:rPr>
        <w:t>تعرض</w:t>
      </w:r>
      <w:r w:rsidRPr="006C24A3">
        <w:rPr>
          <w:rFonts w:ascii="Sakkal Majalla" w:hAnsi="Sakkal Majalla"/>
          <w:sz w:val="27"/>
          <w:rtl/>
          <w:lang w:bidi="ar-OM"/>
        </w:rPr>
        <w:t xml:space="preserve"> </w:t>
      </w:r>
      <w:r w:rsidRPr="006C24A3">
        <w:rPr>
          <w:rFonts w:ascii="Sakkal Majalla" w:hAnsi="Sakkal Majalla" w:hint="cs"/>
          <w:sz w:val="27"/>
          <w:rtl/>
          <w:lang w:bidi="ar-OM"/>
        </w:rPr>
        <w:t>غالبا</w:t>
      </w:r>
      <w:r w:rsidRPr="006C24A3">
        <w:rPr>
          <w:rFonts w:ascii="Sakkal Majalla" w:hAnsi="Sakkal Majalla"/>
          <w:sz w:val="27"/>
          <w:rtl/>
          <w:lang w:bidi="ar-OM"/>
        </w:rPr>
        <w:t xml:space="preserve"> </w:t>
      </w:r>
      <w:r w:rsidRPr="006C24A3">
        <w:rPr>
          <w:rFonts w:ascii="Sakkal Majalla" w:hAnsi="Sakkal Majalla" w:hint="cs"/>
          <w:sz w:val="27"/>
          <w:rtl/>
          <w:lang w:bidi="ar-OM"/>
        </w:rPr>
        <w:t>لم</w:t>
      </w:r>
      <w:r w:rsidR="00590247">
        <w:rPr>
          <w:rFonts w:ascii="Sakkal Majalla" w:hAnsi="Sakkal Majalla" w:hint="cs"/>
          <w:sz w:val="27"/>
          <w:rtl/>
          <w:lang w:bidi="ar-OM"/>
        </w:rPr>
        <w:t>َ</w:t>
      </w:r>
      <w:r w:rsidRPr="006C24A3">
        <w:rPr>
          <w:rFonts w:ascii="Sakkal Majalla" w:hAnsi="Sakkal Majalla" w:hint="cs"/>
          <w:sz w:val="27"/>
          <w:rtl/>
          <w:lang w:bidi="ar-OM"/>
        </w:rPr>
        <w:t>ن</w:t>
      </w:r>
      <w:r w:rsidR="00590247">
        <w:rPr>
          <w:rFonts w:ascii="Sakkal Majalla" w:hAnsi="Sakkal Majalla" w:hint="cs"/>
          <w:sz w:val="27"/>
          <w:rtl/>
          <w:lang w:bidi="ar-OM"/>
        </w:rPr>
        <w:t>ْ</w:t>
      </w:r>
      <w:r w:rsidRPr="006C24A3">
        <w:rPr>
          <w:rFonts w:ascii="Sakkal Majalla" w:hAnsi="Sakkal Majalla"/>
          <w:sz w:val="27"/>
          <w:rtl/>
          <w:lang w:bidi="ar-OM"/>
        </w:rPr>
        <w:t xml:space="preserve"> </w:t>
      </w:r>
      <w:r w:rsidRPr="006C24A3">
        <w:rPr>
          <w:rFonts w:ascii="Sakkal Majalla" w:hAnsi="Sakkal Majalla" w:hint="cs"/>
          <w:sz w:val="27"/>
          <w:rtl/>
          <w:lang w:bidi="ar-OM"/>
        </w:rPr>
        <w:t>به</w:t>
      </w:r>
      <w:r w:rsidRPr="006C24A3">
        <w:rPr>
          <w:rFonts w:ascii="Sakkal Majalla" w:hAnsi="Sakkal Majalla"/>
          <w:sz w:val="27"/>
          <w:rtl/>
          <w:lang w:bidi="ar-OM"/>
        </w:rPr>
        <w:t xml:space="preserve"> </w:t>
      </w:r>
      <w:r w:rsidRPr="006C24A3">
        <w:rPr>
          <w:rFonts w:ascii="Sakkal Majalla" w:hAnsi="Sakkal Majalla" w:hint="cs"/>
          <w:sz w:val="27"/>
          <w:rtl/>
          <w:lang w:bidi="ar-OM"/>
        </w:rPr>
        <w:t>رقّة</w:t>
      </w:r>
      <w:r w:rsidRPr="006C24A3">
        <w:rPr>
          <w:rFonts w:ascii="Sakkal Majalla" w:hAnsi="Sakkal Majalla"/>
          <w:sz w:val="27"/>
          <w:rtl/>
          <w:lang w:bidi="ar-OM"/>
        </w:rPr>
        <w:t xml:space="preserve"> </w:t>
      </w:r>
      <w:r w:rsidRPr="006C24A3">
        <w:rPr>
          <w:rFonts w:ascii="Sakkal Majalla" w:hAnsi="Sakkal Majalla" w:hint="cs"/>
          <w:sz w:val="27"/>
          <w:rtl/>
          <w:lang w:bidi="ar-OM"/>
        </w:rPr>
        <w:t>القلب،</w:t>
      </w:r>
      <w:r w:rsidRPr="006C24A3">
        <w:rPr>
          <w:rFonts w:ascii="Sakkal Majalla" w:hAnsi="Sakkal Majalla"/>
          <w:sz w:val="27"/>
          <w:rtl/>
          <w:lang w:bidi="ar-OM"/>
        </w:rPr>
        <w:t xml:space="preserve"> </w:t>
      </w:r>
      <w:r w:rsidRPr="006C24A3">
        <w:rPr>
          <w:rFonts w:ascii="Sakkal Majalla" w:hAnsi="Sakkal Majalla" w:hint="cs"/>
          <w:sz w:val="27"/>
          <w:rtl/>
          <w:lang w:bidi="ar-OM"/>
        </w:rPr>
        <w:t>وتكون</w:t>
      </w:r>
      <w:r w:rsidRPr="006C24A3">
        <w:rPr>
          <w:rFonts w:ascii="Sakkal Majalla" w:hAnsi="Sakkal Majalla"/>
          <w:sz w:val="27"/>
          <w:rtl/>
          <w:lang w:bidi="ar-OM"/>
        </w:rPr>
        <w:t xml:space="preserve"> </w:t>
      </w:r>
      <w:r w:rsidRPr="006C24A3">
        <w:rPr>
          <w:rFonts w:ascii="Sakkal Majalla" w:hAnsi="Sakkal Majalla" w:hint="cs"/>
          <w:sz w:val="27"/>
          <w:rtl/>
          <w:lang w:bidi="ar-OM"/>
        </w:rPr>
        <w:t>مبدأ</w:t>
      </w:r>
      <w:r w:rsidRPr="006C24A3">
        <w:rPr>
          <w:rFonts w:ascii="Sakkal Majalla" w:hAnsi="Sakkal Majalla"/>
          <w:sz w:val="27"/>
          <w:rtl/>
          <w:lang w:bidi="ar-OM"/>
        </w:rPr>
        <w:t xml:space="preserve"> </w:t>
      </w:r>
      <w:r w:rsidRPr="006C24A3">
        <w:rPr>
          <w:rFonts w:ascii="Sakkal Majalla" w:hAnsi="Sakkal Majalla" w:hint="cs"/>
          <w:sz w:val="27"/>
          <w:rtl/>
          <w:lang w:bidi="ar-OM"/>
        </w:rPr>
        <w:t>للانعطاف</w:t>
      </w:r>
      <w:r w:rsidRPr="006C24A3">
        <w:rPr>
          <w:rFonts w:ascii="Sakkal Majalla" w:hAnsi="Sakkal Majalla"/>
          <w:sz w:val="27"/>
          <w:rtl/>
          <w:lang w:bidi="ar-OM"/>
        </w:rPr>
        <w:t xml:space="preserve"> </w:t>
      </w:r>
      <w:r w:rsidRPr="006C24A3">
        <w:rPr>
          <w:rFonts w:ascii="Sakkal Majalla" w:hAnsi="Sakkal Majalla" w:hint="cs"/>
          <w:sz w:val="27"/>
          <w:rtl/>
          <w:lang w:bidi="ar-OM"/>
        </w:rPr>
        <w:t>النفسانيّ</w:t>
      </w:r>
      <w:r w:rsidRPr="006C24A3">
        <w:rPr>
          <w:rFonts w:ascii="Sakkal Majalla" w:hAnsi="Sakkal Majalla"/>
          <w:sz w:val="27"/>
          <w:rtl/>
          <w:lang w:bidi="ar-OM"/>
        </w:rPr>
        <w:t xml:space="preserve"> </w:t>
      </w:r>
      <w:r w:rsidR="00224BEA" w:rsidRPr="006C24A3">
        <w:rPr>
          <w:rFonts w:ascii="Sakkal Majalla" w:hAnsi="Sakkal Majalla" w:hint="cs"/>
          <w:sz w:val="27"/>
          <w:rtl/>
          <w:lang w:bidi="ar-OM"/>
        </w:rPr>
        <w:t>ال</w:t>
      </w:r>
      <w:r w:rsidRPr="006C24A3">
        <w:rPr>
          <w:rFonts w:ascii="Sakkal Majalla" w:hAnsi="Sakkal Majalla" w:hint="cs"/>
          <w:sz w:val="27"/>
          <w:rtl/>
          <w:lang w:bidi="ar-OM"/>
        </w:rPr>
        <w:t>ذي</w:t>
      </w:r>
      <w:r w:rsidRPr="006C24A3">
        <w:rPr>
          <w:rFonts w:ascii="Sakkal Majalla" w:hAnsi="Sakkal Majalla"/>
          <w:sz w:val="27"/>
          <w:rtl/>
          <w:lang w:bidi="ar-OM"/>
        </w:rPr>
        <w:t xml:space="preserve"> </w:t>
      </w:r>
      <w:r w:rsidRPr="006C24A3">
        <w:rPr>
          <w:rFonts w:ascii="Sakkal Majalla" w:hAnsi="Sakkal Majalla" w:hint="cs"/>
          <w:sz w:val="27"/>
          <w:rtl/>
          <w:lang w:bidi="ar-OM"/>
        </w:rPr>
        <w:t>هو</w:t>
      </w:r>
      <w:r w:rsidRPr="006C24A3">
        <w:rPr>
          <w:rFonts w:ascii="Sakkal Majalla" w:hAnsi="Sakkal Majalla"/>
          <w:sz w:val="27"/>
          <w:rtl/>
          <w:lang w:bidi="ar-OM"/>
        </w:rPr>
        <w:t xml:space="preserve"> </w:t>
      </w:r>
      <w:r w:rsidRPr="006C24A3">
        <w:rPr>
          <w:rFonts w:ascii="Sakkal Majalla" w:hAnsi="Sakkal Majalla" w:hint="cs"/>
          <w:sz w:val="27"/>
          <w:rtl/>
          <w:lang w:bidi="ar-OM"/>
        </w:rPr>
        <w:t>مبدأ</w:t>
      </w:r>
      <w:r w:rsidRPr="006C24A3">
        <w:rPr>
          <w:rFonts w:ascii="Sakkal Majalla" w:hAnsi="Sakkal Majalla"/>
          <w:sz w:val="27"/>
          <w:rtl/>
          <w:lang w:bidi="ar-OM"/>
        </w:rPr>
        <w:t xml:space="preserve"> </w:t>
      </w:r>
      <w:r w:rsidRPr="006C24A3">
        <w:rPr>
          <w:rFonts w:ascii="Sakkal Majalla" w:hAnsi="Sakkal Majalla" w:hint="cs"/>
          <w:sz w:val="27"/>
          <w:rtl/>
          <w:lang w:bidi="ar-OM"/>
        </w:rPr>
        <w:t>الإحسان</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lang w:bidi="ar-OM"/>
        </w:rPr>
        <w:endnoteReference w:id="446"/>
      </w:r>
      <w:r w:rsidRPr="006C24A3">
        <w:rPr>
          <w:sz w:val="27"/>
          <w:vertAlign w:val="superscript"/>
          <w:rtl/>
        </w:rPr>
        <w:t>)</w:t>
      </w:r>
      <w:r w:rsidRPr="006C24A3">
        <w:rPr>
          <w:rFonts w:ascii="Sakkal Majalla" w:hAnsi="Sakkal Majalla" w:hint="cs"/>
          <w:sz w:val="27"/>
          <w:rtl/>
          <w:lang w:bidi="ar-OM"/>
        </w:rPr>
        <w:t>.</w:t>
      </w:r>
    </w:p>
    <w:p w:rsidR="009C7DF5" w:rsidRPr="006C24A3" w:rsidRDefault="005C5994" w:rsidP="00471353">
      <w:pPr>
        <w:rPr>
          <w:rFonts w:ascii="Sakkal Majalla" w:hAnsi="Sakkal Majalla"/>
          <w:sz w:val="27"/>
          <w:rtl/>
          <w:lang w:bidi="ar-OM"/>
        </w:rPr>
      </w:pPr>
      <w:r w:rsidRPr="006C24A3">
        <w:rPr>
          <w:rFonts w:hint="eastAsia"/>
          <w:sz w:val="24"/>
          <w:szCs w:val="24"/>
          <w:rtl/>
          <w:lang w:bidi="ar-OM"/>
        </w:rPr>
        <w:t>«</w:t>
      </w:r>
      <w:r w:rsidR="009C7DF5" w:rsidRPr="006C24A3">
        <w:rPr>
          <w:rFonts w:ascii="Sakkal Majalla" w:hAnsi="Sakkal Majalla" w:hint="cs"/>
          <w:sz w:val="27"/>
          <w:rtl/>
          <w:lang w:bidi="ar-OM"/>
        </w:rPr>
        <w:t>والرحمة صفة</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مطلقة؛ لأنّها من الرحمن المطلق</w:t>
      </w:r>
      <w:r w:rsidR="009C7DF5" w:rsidRPr="006C24A3">
        <w:rPr>
          <w:rFonts w:hint="eastAsia"/>
          <w:sz w:val="24"/>
          <w:szCs w:val="24"/>
          <w:rtl/>
        </w:rPr>
        <w:t>»</w:t>
      </w:r>
      <w:r w:rsidR="009C7DF5" w:rsidRPr="006C24A3">
        <w:rPr>
          <w:sz w:val="27"/>
          <w:vertAlign w:val="superscript"/>
          <w:rtl/>
        </w:rPr>
        <w:t>(</w:t>
      </w:r>
      <w:r w:rsidR="009C7DF5" w:rsidRPr="006C24A3">
        <w:rPr>
          <w:rStyle w:val="af9"/>
          <w:rFonts w:ascii="Sakkal Majalla" w:hAnsi="Sakkal Majalla"/>
          <w:sz w:val="27"/>
          <w:rtl/>
          <w:lang w:bidi="ar-OM"/>
        </w:rPr>
        <w:endnoteReference w:id="447"/>
      </w:r>
      <w:r w:rsidR="009C7DF5" w:rsidRPr="006C24A3">
        <w:rPr>
          <w:sz w:val="27"/>
          <w:vertAlign w:val="superscript"/>
          <w:rtl/>
        </w:rPr>
        <w:t>)</w:t>
      </w:r>
      <w:r w:rsidR="009C7DF5" w:rsidRPr="006C24A3">
        <w:rPr>
          <w:rFonts w:ascii="Sakkal Majalla" w:hAnsi="Sakkal Majalla" w:hint="cs"/>
          <w:sz w:val="27"/>
          <w:rtl/>
          <w:lang w:bidi="ar-OM"/>
        </w:rPr>
        <w:t>، وتعتبر اليوم قيمة</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مضافة مرتبطة بالقيمة الإنسانيّة من حيث المساواة والعدل، وإن</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كان </w:t>
      </w:r>
      <w:r w:rsidR="009C7DF5" w:rsidRPr="006C24A3">
        <w:rPr>
          <w:rFonts w:hint="eastAsia"/>
          <w:sz w:val="24"/>
          <w:szCs w:val="24"/>
          <w:rtl/>
          <w:lang w:bidi="ar-OM"/>
        </w:rPr>
        <w:t>«</w:t>
      </w:r>
      <w:r w:rsidR="009C7DF5" w:rsidRPr="006C24A3">
        <w:rPr>
          <w:rFonts w:ascii="Sakkal Majalla" w:hAnsi="Sakkal Majalla" w:hint="cs"/>
          <w:sz w:val="27"/>
          <w:rtl/>
          <w:lang w:bidi="ar-OM"/>
        </w:rPr>
        <w:t>مفهوم القيمة يستخدم في العادة في ميدان الاقتصاد، ويقصد به قيمة التبادل، بمعنى الس</w:t>
      </w:r>
      <w:r w:rsidR="00343DEF" w:rsidRPr="006C24A3">
        <w:rPr>
          <w:rFonts w:ascii="Sakkal Majalla" w:hAnsi="Sakkal Majalla" w:hint="cs"/>
          <w:sz w:val="27"/>
          <w:rtl/>
          <w:lang w:bidi="ar-OM"/>
        </w:rPr>
        <w:t>عر المقدر للس</w:t>
      </w:r>
      <w:r w:rsidR="009C7DF5" w:rsidRPr="006C24A3">
        <w:rPr>
          <w:rFonts w:ascii="Sakkal Majalla" w:hAnsi="Sakkal Majalla" w:hint="cs"/>
          <w:sz w:val="27"/>
          <w:rtl/>
          <w:lang w:bidi="ar-OM"/>
        </w:rPr>
        <w:t>لعة، ولكن</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استعمال هذا المفهوم لا</w:t>
      </w:r>
      <w:r w:rsidR="00343DEF" w:rsidRPr="006C24A3">
        <w:rPr>
          <w:rFonts w:ascii="Sakkal Majalla" w:hAnsi="Sakkal Majalla" w:hint="cs"/>
          <w:sz w:val="27"/>
          <w:rtl/>
          <w:lang w:bidi="ar-OM"/>
        </w:rPr>
        <w:t xml:space="preserve"> يقتصر على المجال الاقتصاديّ ال</w:t>
      </w:r>
      <w:r w:rsidR="009C7DF5" w:rsidRPr="006C24A3">
        <w:rPr>
          <w:rFonts w:ascii="Sakkal Majalla" w:hAnsi="Sakkal Majalla" w:hint="cs"/>
          <w:sz w:val="27"/>
          <w:rtl/>
          <w:lang w:bidi="ar-OM"/>
        </w:rPr>
        <w:t>ذي تعدّ القيمة فيه شيئا</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ماد</w:t>
      </w:r>
      <w:r w:rsidR="00343DEF" w:rsidRPr="006C24A3">
        <w:rPr>
          <w:rFonts w:ascii="Sakkal Majalla" w:hAnsi="Sakkal Majalla" w:hint="cs"/>
          <w:sz w:val="27"/>
          <w:rtl/>
          <w:lang w:bidi="ar-OM"/>
        </w:rPr>
        <w:t>ّي</w:t>
      </w:r>
      <w:r w:rsidR="009C7DF5" w:rsidRPr="006C24A3">
        <w:rPr>
          <w:rFonts w:ascii="Sakkal Majalla" w:hAnsi="Sakkal Majalla" w:hint="cs"/>
          <w:sz w:val="27"/>
          <w:rtl/>
          <w:lang w:bidi="ar-OM"/>
        </w:rPr>
        <w:t>ا</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بل يستخدم كثيرا</w:t>
      </w:r>
      <w:r w:rsidR="00343DEF" w:rsidRPr="006C24A3">
        <w:rPr>
          <w:rFonts w:ascii="Sakkal Majalla" w:hAnsi="Sakkal Majalla" w:hint="cs"/>
          <w:sz w:val="27"/>
          <w:rtl/>
          <w:lang w:bidi="ar-OM"/>
        </w:rPr>
        <w:t>ً في المجالات غير المادية للت</w:t>
      </w:r>
      <w:r w:rsidR="009C7DF5" w:rsidRPr="006C24A3">
        <w:rPr>
          <w:rFonts w:ascii="Sakkal Majalla" w:hAnsi="Sakkal Majalla" w:hint="cs"/>
          <w:sz w:val="27"/>
          <w:rtl/>
          <w:lang w:bidi="ar-OM"/>
        </w:rPr>
        <w:t>عبير عن ق</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ي</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م أخرى معنويّة</w:t>
      </w:r>
      <w:r w:rsidR="009C7DF5" w:rsidRPr="006C24A3">
        <w:rPr>
          <w:rFonts w:hint="eastAsia"/>
          <w:sz w:val="24"/>
          <w:szCs w:val="24"/>
          <w:rtl/>
        </w:rPr>
        <w:t>»</w:t>
      </w:r>
      <w:r w:rsidR="009C7DF5" w:rsidRPr="006C24A3">
        <w:rPr>
          <w:sz w:val="27"/>
          <w:vertAlign w:val="superscript"/>
          <w:rtl/>
        </w:rPr>
        <w:t>(</w:t>
      </w:r>
      <w:r w:rsidR="009C7DF5" w:rsidRPr="006C24A3">
        <w:rPr>
          <w:rStyle w:val="af9"/>
          <w:rFonts w:ascii="Sakkal Majalla" w:hAnsi="Sakkal Majalla"/>
          <w:sz w:val="27"/>
          <w:rtl/>
          <w:lang w:bidi="ar-OM"/>
        </w:rPr>
        <w:endnoteReference w:id="448"/>
      </w:r>
      <w:r w:rsidR="009C7DF5" w:rsidRPr="006C24A3">
        <w:rPr>
          <w:sz w:val="27"/>
          <w:vertAlign w:val="superscript"/>
          <w:rtl/>
        </w:rPr>
        <w:t>)</w:t>
      </w:r>
      <w:r w:rsidR="009C7DF5" w:rsidRPr="006C24A3">
        <w:rPr>
          <w:rFonts w:ascii="Sakkal Majalla" w:hAnsi="Sakkal Majalla" w:hint="cs"/>
          <w:sz w:val="27"/>
          <w:rtl/>
          <w:lang w:bidi="ar-OM"/>
        </w:rPr>
        <w:t>، وعليه</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قيمة الرحمة قيمة</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معنويّة</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لها ارتباط</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بالإنسان الماهيّ في جانبه الوجوديّ الفردانيّ الذاتيّ، فهي وإن</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كانت مضافة</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بالمعنى الماهيّ الوجوديّ، إلا</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أنّها مرتبطة</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بق</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ي</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م ماهيّة وجوديّة</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كالكرامة الإنسانيّة والمساواة، كما أنّها مطلقة</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أيضا</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تعمّ جميع الأفراد بمعنى الماهيّة، ولا تنحصر في هوّيّات</w:t>
      </w:r>
      <w:r w:rsidR="00343DE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ضيقة.</w:t>
      </w:r>
    </w:p>
    <w:p w:rsidR="009C7DF5" w:rsidRPr="006C24A3" w:rsidRDefault="009C7DF5" w:rsidP="004D6CA1">
      <w:pPr>
        <w:rPr>
          <w:rFonts w:ascii="Sakkal Majalla" w:hAnsi="Sakkal Majalla"/>
          <w:sz w:val="27"/>
          <w:rtl/>
          <w:lang w:bidi="ar-OM"/>
        </w:rPr>
      </w:pPr>
      <w:r w:rsidRPr="006C24A3">
        <w:rPr>
          <w:rFonts w:ascii="Sakkal Majalla" w:hAnsi="Sakkal Majalla" w:hint="cs"/>
          <w:sz w:val="27"/>
          <w:rtl/>
          <w:lang w:bidi="ar-OM"/>
        </w:rPr>
        <w:t>فالأديان مثلا</w:t>
      </w:r>
      <w:r w:rsidR="00343DEF" w:rsidRPr="006C24A3">
        <w:rPr>
          <w:rFonts w:ascii="Sakkal Majalla" w:hAnsi="Sakkal Majalla" w:hint="cs"/>
          <w:sz w:val="27"/>
          <w:rtl/>
          <w:lang w:bidi="ar-OM"/>
        </w:rPr>
        <w:t>ً</w:t>
      </w:r>
      <w:r w:rsidRPr="006C24A3">
        <w:rPr>
          <w:rFonts w:ascii="Sakkal Majalla" w:hAnsi="Sakkal Majalla" w:hint="cs"/>
          <w:sz w:val="27"/>
          <w:rtl/>
          <w:lang w:bidi="ar-OM"/>
        </w:rPr>
        <w:t xml:space="preserve"> تشك</w:t>
      </w:r>
      <w:r w:rsidR="00343DEF" w:rsidRPr="006C24A3">
        <w:rPr>
          <w:rFonts w:ascii="Sakkal Majalla" w:hAnsi="Sakkal Majalla" w:hint="cs"/>
          <w:sz w:val="27"/>
          <w:rtl/>
          <w:lang w:bidi="ar-OM"/>
        </w:rPr>
        <w:t>ّل هو</w:t>
      </w:r>
      <w:r w:rsidR="0036330F" w:rsidRPr="006C24A3">
        <w:rPr>
          <w:rFonts w:ascii="Sakkal Majalla" w:hAnsi="Sakkal Majalla" w:hint="cs"/>
          <w:sz w:val="27"/>
          <w:rtl/>
          <w:lang w:bidi="ar-OM"/>
        </w:rPr>
        <w:t>ّ</w:t>
      </w:r>
      <w:r w:rsidRPr="006C24A3">
        <w:rPr>
          <w:rFonts w:ascii="Sakkal Majalla" w:hAnsi="Sakkal Majalla" w:hint="cs"/>
          <w:sz w:val="27"/>
          <w:rtl/>
          <w:lang w:bidi="ar-OM"/>
        </w:rPr>
        <w:t>يّات ج</w:t>
      </w:r>
      <w:r w:rsidR="00343DEF" w:rsidRPr="006C24A3">
        <w:rPr>
          <w:rFonts w:ascii="Sakkal Majalla" w:hAnsi="Sakkal Majalla" w:hint="cs"/>
          <w:sz w:val="27"/>
          <w:rtl/>
          <w:lang w:bidi="ar-OM"/>
        </w:rPr>
        <w:t>َ</w:t>
      </w:r>
      <w:r w:rsidRPr="006C24A3">
        <w:rPr>
          <w:rFonts w:ascii="Sakkal Majalla" w:hAnsi="Sakkal Majalla" w:hint="cs"/>
          <w:sz w:val="27"/>
          <w:rtl/>
          <w:lang w:bidi="ar-OM"/>
        </w:rPr>
        <w:t>م</w:t>
      </w:r>
      <w:r w:rsidR="00343DEF" w:rsidRPr="006C24A3">
        <w:rPr>
          <w:rFonts w:ascii="Sakkal Majalla" w:hAnsi="Sakkal Majalla" w:hint="cs"/>
          <w:sz w:val="27"/>
          <w:rtl/>
          <w:lang w:bidi="ar-OM"/>
        </w:rPr>
        <w:t>ْ</w:t>
      </w:r>
      <w:r w:rsidRPr="006C24A3">
        <w:rPr>
          <w:rFonts w:ascii="Sakkal Majalla" w:hAnsi="Sakkal Majalla" w:hint="cs"/>
          <w:sz w:val="27"/>
          <w:rtl/>
          <w:lang w:bidi="ar-OM"/>
        </w:rPr>
        <w:t>عيّة مكتسبة، يجعل الخط</w:t>
      </w:r>
      <w:r w:rsidR="00343DEF" w:rsidRPr="006C24A3">
        <w:rPr>
          <w:rFonts w:ascii="Sakkal Majalla" w:hAnsi="Sakkal Majalla" w:hint="cs"/>
          <w:sz w:val="27"/>
          <w:rtl/>
          <w:lang w:bidi="ar-OM"/>
        </w:rPr>
        <w:t>ّ</w:t>
      </w:r>
      <w:r w:rsidRPr="006C24A3">
        <w:rPr>
          <w:rFonts w:ascii="Sakkal Majalla" w:hAnsi="Sakkal Majalla" w:hint="cs"/>
          <w:sz w:val="27"/>
          <w:rtl/>
          <w:lang w:bidi="ar-OM"/>
        </w:rPr>
        <w:t xml:space="preserve"> الناسوتي فيها </w:t>
      </w:r>
      <w:r w:rsidRPr="006C24A3">
        <w:rPr>
          <w:rFonts w:ascii="Sakkal Majalla" w:hAnsi="Sakkal Majalla" w:hint="cs"/>
          <w:sz w:val="27"/>
          <w:rtl/>
          <w:lang w:bidi="ar-OM"/>
        </w:rPr>
        <w:lastRenderedPageBreak/>
        <w:t>واسعا</w:t>
      </w:r>
      <w:r w:rsidR="00343DEF" w:rsidRPr="006C24A3">
        <w:rPr>
          <w:rFonts w:ascii="Sakkal Majalla" w:hAnsi="Sakkal Majalla" w:hint="cs"/>
          <w:sz w:val="27"/>
          <w:rtl/>
          <w:lang w:bidi="ar-OM"/>
        </w:rPr>
        <w:t>ً</w:t>
      </w:r>
      <w:r w:rsidRPr="006C24A3">
        <w:rPr>
          <w:rFonts w:ascii="Sakkal Majalla" w:hAnsi="Sakkal Majalla" w:hint="cs"/>
          <w:sz w:val="27"/>
          <w:rtl/>
          <w:lang w:bidi="ar-OM"/>
        </w:rPr>
        <w:t>، والتدافع البشريّ حاضرا</w:t>
      </w:r>
      <w:r w:rsidR="00343DEF" w:rsidRPr="006C24A3">
        <w:rPr>
          <w:rFonts w:ascii="Sakkal Majalla" w:hAnsi="Sakkal Majalla" w:hint="cs"/>
          <w:sz w:val="27"/>
          <w:rtl/>
          <w:lang w:bidi="ar-OM"/>
        </w:rPr>
        <w:t>ً.</w:t>
      </w:r>
      <w:r w:rsidRPr="006C24A3">
        <w:rPr>
          <w:rFonts w:ascii="Sakkal Majalla" w:hAnsi="Sakkal Majalla" w:hint="cs"/>
          <w:sz w:val="27"/>
          <w:rtl/>
          <w:lang w:bidi="ar-OM"/>
        </w:rPr>
        <w:t xml:space="preserve"> هذا التدافع يولّد بذاته أحداثا</w:t>
      </w:r>
      <w:r w:rsidR="00343DEF" w:rsidRPr="006C24A3">
        <w:rPr>
          <w:rFonts w:ascii="Sakkal Majalla" w:hAnsi="Sakkal Majalla" w:hint="cs"/>
          <w:sz w:val="27"/>
          <w:rtl/>
          <w:lang w:bidi="ar-OM"/>
        </w:rPr>
        <w:t>ً</w:t>
      </w:r>
      <w:r w:rsidRPr="006C24A3">
        <w:rPr>
          <w:rFonts w:ascii="Sakkal Majalla" w:hAnsi="Sakkal Majalla" w:hint="cs"/>
          <w:sz w:val="27"/>
          <w:rtl/>
          <w:lang w:bidi="ar-OM"/>
        </w:rPr>
        <w:t xml:space="preserve"> لا تخرج عن الأ</w:t>
      </w:r>
      <w:r w:rsidR="00343DEF" w:rsidRPr="006C24A3">
        <w:rPr>
          <w:rFonts w:ascii="Sakkal Majalla" w:hAnsi="Sakkal Majalla" w:hint="cs"/>
          <w:sz w:val="27"/>
          <w:rtl/>
          <w:lang w:bidi="ar-OM"/>
        </w:rPr>
        <w:t>ُ</w:t>
      </w:r>
      <w:r w:rsidRPr="006C24A3">
        <w:rPr>
          <w:rFonts w:ascii="Sakkal Majalla" w:hAnsi="Sakkal Majalla" w:hint="cs"/>
          <w:sz w:val="27"/>
          <w:rtl/>
          <w:lang w:bidi="ar-OM"/>
        </w:rPr>
        <w:t>ط</w:t>
      </w:r>
      <w:r w:rsidR="00343DEF" w:rsidRPr="006C24A3">
        <w:rPr>
          <w:rFonts w:ascii="Sakkal Majalla" w:hAnsi="Sakkal Majalla" w:hint="cs"/>
          <w:sz w:val="27"/>
          <w:rtl/>
          <w:lang w:bidi="ar-OM"/>
        </w:rPr>
        <w:t>ُ</w:t>
      </w:r>
      <w:r w:rsidRPr="006C24A3">
        <w:rPr>
          <w:rFonts w:ascii="Sakkal Majalla" w:hAnsi="Sakkal Majalla" w:hint="cs"/>
          <w:sz w:val="27"/>
          <w:rtl/>
          <w:lang w:bidi="ar-OM"/>
        </w:rPr>
        <w:t>ر البشريّة في السلب والإيجاب، والخير والشر</w:t>
      </w:r>
      <w:r w:rsidR="00343DEF" w:rsidRPr="006C24A3">
        <w:rPr>
          <w:rFonts w:ascii="Sakkal Majalla" w:hAnsi="Sakkal Majalla" w:hint="cs"/>
          <w:sz w:val="27"/>
          <w:rtl/>
          <w:lang w:bidi="ar-OM"/>
        </w:rPr>
        <w:t>ّ</w:t>
      </w:r>
      <w:r w:rsidRPr="006C24A3">
        <w:rPr>
          <w:rFonts w:ascii="Sakkal Majalla" w:hAnsi="Sakkal Majalla" w:hint="cs"/>
          <w:sz w:val="27"/>
          <w:rtl/>
          <w:lang w:bidi="ar-OM"/>
        </w:rPr>
        <w:t>، كأيّ ح</w:t>
      </w:r>
      <w:r w:rsidR="00343DEF" w:rsidRPr="006C24A3">
        <w:rPr>
          <w:rFonts w:ascii="Sakkal Majalla" w:hAnsi="Sakkal Majalla" w:hint="cs"/>
          <w:sz w:val="27"/>
          <w:rtl/>
          <w:lang w:bidi="ar-OM"/>
        </w:rPr>
        <w:t>َ</w:t>
      </w:r>
      <w:r w:rsidRPr="006C24A3">
        <w:rPr>
          <w:rFonts w:ascii="Sakkal Majalla" w:hAnsi="Sakkal Majalla" w:hint="cs"/>
          <w:sz w:val="27"/>
          <w:rtl/>
          <w:lang w:bidi="ar-OM"/>
        </w:rPr>
        <w:t>د</w:t>
      </w:r>
      <w:r w:rsidR="00343DEF" w:rsidRPr="006C24A3">
        <w:rPr>
          <w:rFonts w:ascii="Sakkal Majalla" w:hAnsi="Sakkal Majalla" w:hint="cs"/>
          <w:sz w:val="27"/>
          <w:rtl/>
          <w:lang w:bidi="ar-OM"/>
        </w:rPr>
        <w:t>َ</w:t>
      </w:r>
      <w:r w:rsidRPr="006C24A3">
        <w:rPr>
          <w:rFonts w:ascii="Sakkal Majalla" w:hAnsi="Sakkal Majalla" w:hint="cs"/>
          <w:sz w:val="27"/>
          <w:rtl/>
          <w:lang w:bidi="ar-OM"/>
        </w:rPr>
        <w:t>ث</w:t>
      </w:r>
      <w:r w:rsidR="00343DEF" w:rsidRPr="006C24A3">
        <w:rPr>
          <w:rFonts w:ascii="Sakkal Majalla" w:hAnsi="Sakkal Majalla" w:hint="cs"/>
          <w:sz w:val="27"/>
          <w:rtl/>
          <w:lang w:bidi="ar-OM"/>
        </w:rPr>
        <w:t>ٍ</w:t>
      </w:r>
      <w:r w:rsidRPr="006C24A3">
        <w:rPr>
          <w:rFonts w:ascii="Sakkal Majalla" w:hAnsi="Sakkal Majalla" w:hint="cs"/>
          <w:sz w:val="27"/>
          <w:rtl/>
          <w:lang w:bidi="ar-OM"/>
        </w:rPr>
        <w:t xml:space="preserve"> كان، يحمل ثلاثة جوانب رئيسة: الطبيعة البشريّة في الاجتماع البشري</w:t>
      </w:r>
      <w:r w:rsidR="00343DEF" w:rsidRPr="006C24A3">
        <w:rPr>
          <w:rFonts w:ascii="Sakkal Majalla" w:hAnsi="Sakkal Majalla" w:hint="cs"/>
          <w:sz w:val="27"/>
          <w:rtl/>
          <w:lang w:bidi="ar-OM"/>
        </w:rPr>
        <w:t>ّ؛</w:t>
      </w:r>
      <w:r w:rsidRPr="006C24A3">
        <w:rPr>
          <w:rFonts w:ascii="Sakkal Majalla" w:hAnsi="Sakkal Majalla" w:hint="cs"/>
          <w:sz w:val="27"/>
          <w:rtl/>
          <w:lang w:bidi="ar-OM"/>
        </w:rPr>
        <w:t xml:space="preserve"> والأنسنة في الاجتهاد الإنسانيّ</w:t>
      </w:r>
      <w:r w:rsidR="00343DEF" w:rsidRPr="006C24A3">
        <w:rPr>
          <w:rFonts w:ascii="Sakkal Majalla" w:hAnsi="Sakkal Majalla" w:hint="cs"/>
          <w:sz w:val="27"/>
          <w:rtl/>
          <w:lang w:bidi="ar-OM"/>
        </w:rPr>
        <w:t>؛</w:t>
      </w:r>
      <w:r w:rsidRPr="006C24A3">
        <w:rPr>
          <w:rFonts w:ascii="Sakkal Majalla" w:hAnsi="Sakkal Majalla" w:hint="cs"/>
          <w:sz w:val="27"/>
          <w:rtl/>
          <w:lang w:bidi="ar-OM"/>
        </w:rPr>
        <w:t xml:space="preserve"> والظرفيّة في الحدث </w:t>
      </w:r>
      <w:r w:rsidRPr="004D6CA1">
        <w:rPr>
          <w:rFonts w:ascii="Sakkal Majalla" w:hAnsi="Sakkal Majalla" w:hint="cs"/>
          <w:sz w:val="27"/>
          <w:rtl/>
          <w:lang w:bidi="ar-OM"/>
        </w:rPr>
        <w:t>الماضويّ</w:t>
      </w:r>
      <w:r w:rsidR="00343DEF" w:rsidRPr="004D6CA1">
        <w:rPr>
          <w:rFonts w:ascii="Sakkal Majalla" w:hAnsi="Sakkal Majalla" w:hint="cs"/>
          <w:sz w:val="27"/>
          <w:rtl/>
          <w:lang w:bidi="ar-OM"/>
        </w:rPr>
        <w:t>.</w:t>
      </w:r>
      <w:r w:rsidRPr="004D6CA1">
        <w:rPr>
          <w:rFonts w:ascii="Sakkal Majalla" w:hAnsi="Sakkal Majalla" w:hint="cs"/>
          <w:sz w:val="27"/>
          <w:rtl/>
          <w:lang w:bidi="ar-OM"/>
        </w:rPr>
        <w:t xml:space="preserve"> ولهذا يتحت</w:t>
      </w:r>
      <w:r w:rsidR="0036330F" w:rsidRPr="004D6CA1">
        <w:rPr>
          <w:rFonts w:ascii="Sakkal Majalla" w:hAnsi="Sakkal Majalla" w:hint="cs"/>
          <w:sz w:val="27"/>
          <w:rtl/>
          <w:lang w:bidi="ar-OM"/>
        </w:rPr>
        <w:t>ّ</w:t>
      </w:r>
      <w:r w:rsidRPr="004D6CA1">
        <w:rPr>
          <w:rFonts w:ascii="Sakkal Majalla" w:hAnsi="Sakkal Majalla" w:hint="cs"/>
          <w:sz w:val="27"/>
          <w:rtl/>
          <w:lang w:bidi="ar-OM"/>
        </w:rPr>
        <w:t xml:space="preserve">م في </w:t>
      </w:r>
      <w:r w:rsidR="008A58CA" w:rsidRPr="004D6CA1">
        <w:rPr>
          <w:rFonts w:ascii="Sakkal Majalla" w:hAnsi="Sakkal Majalla" w:hint="cs"/>
          <w:sz w:val="27"/>
          <w:rtl/>
          <w:lang w:bidi="ar-OM"/>
        </w:rPr>
        <w:t>قراءة الهوّيّات الإنسانيّة، وال</w:t>
      </w:r>
      <w:r w:rsidRPr="004D6CA1">
        <w:rPr>
          <w:rFonts w:ascii="Sakkal Majalla" w:hAnsi="Sakkal Majalla" w:hint="cs"/>
          <w:sz w:val="27"/>
          <w:rtl/>
          <w:lang w:bidi="ar-OM"/>
        </w:rPr>
        <w:t>تي تشك</w:t>
      </w:r>
      <w:r w:rsidR="008A58CA" w:rsidRPr="004D6CA1">
        <w:rPr>
          <w:rFonts w:ascii="Sakkal Majalla" w:hAnsi="Sakkal Majalla" w:hint="cs"/>
          <w:sz w:val="27"/>
          <w:rtl/>
          <w:lang w:bidi="ar-OM"/>
        </w:rPr>
        <w:t>ِّ</w:t>
      </w:r>
      <w:r w:rsidRPr="004D6CA1">
        <w:rPr>
          <w:rFonts w:ascii="Sakkal Majalla" w:hAnsi="Sakkal Majalla" w:hint="cs"/>
          <w:sz w:val="27"/>
          <w:rtl/>
          <w:lang w:bidi="ar-OM"/>
        </w:rPr>
        <w:t xml:space="preserve">ل اليوم جميع هوّيّات الاجتماع البشريّ، تحت مظلّة حقوق الإنسان، </w:t>
      </w:r>
      <w:r w:rsidR="004D6CA1" w:rsidRPr="004D6CA1">
        <w:rPr>
          <w:rFonts w:ascii="Sakkal Majalla" w:hAnsi="Sakkal Majalla" w:hint="cs"/>
          <w:sz w:val="27"/>
          <w:rtl/>
          <w:lang w:bidi="ar-OM"/>
        </w:rPr>
        <w:t xml:space="preserve">سواء </w:t>
      </w:r>
      <w:r w:rsidRPr="004D6CA1">
        <w:rPr>
          <w:rFonts w:ascii="Sakkal Majalla" w:hAnsi="Sakkal Majalla" w:hint="cs"/>
          <w:sz w:val="27"/>
          <w:rtl/>
          <w:lang w:bidi="ar-OM"/>
        </w:rPr>
        <w:t xml:space="preserve">كانت هذه الهوّيّات عرقيّة </w:t>
      </w:r>
      <w:r w:rsidR="004D6CA1" w:rsidRPr="004D6CA1">
        <w:rPr>
          <w:rFonts w:ascii="Sakkal Majalla" w:hAnsi="Sakkal Majalla" w:hint="cs"/>
          <w:sz w:val="27"/>
          <w:rtl/>
          <w:lang w:bidi="ar-OM"/>
        </w:rPr>
        <w:t>أو</w:t>
      </w:r>
      <w:r w:rsidRPr="004D6CA1">
        <w:rPr>
          <w:rFonts w:ascii="Sakkal Majalla" w:hAnsi="Sakkal Majalla" w:hint="cs"/>
          <w:sz w:val="27"/>
          <w:rtl/>
          <w:lang w:bidi="ar-OM"/>
        </w:rPr>
        <w:t xml:space="preserve"> لغويّة </w:t>
      </w:r>
      <w:r w:rsidR="004D6CA1" w:rsidRPr="004D6CA1">
        <w:rPr>
          <w:rFonts w:ascii="Sakkal Majalla" w:hAnsi="Sakkal Majalla" w:hint="cs"/>
          <w:sz w:val="27"/>
          <w:rtl/>
          <w:lang w:bidi="ar-OM"/>
        </w:rPr>
        <w:t>أو</w:t>
      </w:r>
      <w:r w:rsidRPr="004D6CA1">
        <w:rPr>
          <w:rFonts w:ascii="Sakkal Majalla" w:hAnsi="Sakkal Majalla" w:hint="cs"/>
          <w:sz w:val="27"/>
          <w:rtl/>
          <w:lang w:bidi="ar-OM"/>
        </w:rPr>
        <w:t xml:space="preserve"> دينيّة </w:t>
      </w:r>
      <w:r w:rsidR="004D6CA1" w:rsidRPr="004D6CA1">
        <w:rPr>
          <w:rFonts w:ascii="Sakkal Majalla" w:hAnsi="Sakkal Majalla" w:hint="cs"/>
          <w:sz w:val="27"/>
          <w:rtl/>
          <w:lang w:bidi="ar-OM"/>
        </w:rPr>
        <w:t>أو</w:t>
      </w:r>
      <w:r w:rsidRPr="004D6CA1">
        <w:rPr>
          <w:rFonts w:ascii="Sakkal Majalla" w:hAnsi="Sakkal Majalla" w:hint="cs"/>
          <w:sz w:val="27"/>
          <w:rtl/>
          <w:lang w:bidi="ar-OM"/>
        </w:rPr>
        <w:t xml:space="preserve"> عادات وتقاليد، </w:t>
      </w:r>
      <w:r w:rsidR="004D6CA1" w:rsidRPr="004D6CA1">
        <w:rPr>
          <w:rFonts w:ascii="Sakkal Majalla" w:hAnsi="Sakkal Majalla" w:hint="cs"/>
          <w:sz w:val="27"/>
          <w:rtl/>
          <w:lang w:bidi="ar-OM"/>
        </w:rPr>
        <w:t xml:space="preserve">أن </w:t>
      </w:r>
      <w:r w:rsidRPr="004D6CA1">
        <w:rPr>
          <w:rFonts w:ascii="Sakkal Majalla" w:hAnsi="Sakkal Majalla" w:hint="cs"/>
          <w:sz w:val="27"/>
          <w:rtl/>
          <w:lang w:bidi="ar-OM"/>
        </w:rPr>
        <w:t>لا تخرج عن الماضويّة</w:t>
      </w:r>
      <w:r w:rsidRPr="004D6CA1">
        <w:rPr>
          <w:rFonts w:ascii="Sakkal Majalla" w:hAnsi="Sakkal Majalla"/>
          <w:sz w:val="27"/>
          <w:rtl/>
          <w:lang w:bidi="ar-OM"/>
        </w:rPr>
        <w:t xml:space="preserve"> </w:t>
      </w:r>
      <w:r w:rsidRPr="004D6CA1">
        <w:rPr>
          <w:rFonts w:ascii="Sakkal Majalla" w:hAnsi="Sakkal Majalla" w:hint="cs"/>
          <w:sz w:val="27"/>
          <w:rtl/>
          <w:lang w:bidi="ar-OM"/>
        </w:rPr>
        <w:t>البشريّة</w:t>
      </w:r>
      <w:r w:rsidRPr="004D6CA1">
        <w:rPr>
          <w:rFonts w:ascii="Sakkal Majalla" w:hAnsi="Sakkal Majalla"/>
          <w:sz w:val="27"/>
          <w:rtl/>
          <w:lang w:bidi="ar-OM"/>
        </w:rPr>
        <w:t xml:space="preserve"> </w:t>
      </w:r>
      <w:r w:rsidRPr="004D6CA1">
        <w:rPr>
          <w:rFonts w:ascii="Sakkal Majalla" w:hAnsi="Sakkal Majalla" w:hint="cs"/>
          <w:sz w:val="27"/>
          <w:rtl/>
          <w:lang w:bidi="ar-OM"/>
        </w:rPr>
        <w:t>المطلقة،</w:t>
      </w:r>
      <w:r w:rsidRPr="004D6CA1">
        <w:rPr>
          <w:rFonts w:ascii="Sakkal Majalla" w:hAnsi="Sakkal Majalla"/>
          <w:sz w:val="27"/>
          <w:rtl/>
          <w:lang w:bidi="ar-OM"/>
        </w:rPr>
        <w:t xml:space="preserve"> </w:t>
      </w:r>
      <w:r w:rsidRPr="004D6CA1">
        <w:rPr>
          <w:rFonts w:ascii="Sakkal Majalla" w:hAnsi="Sakkal Majalla" w:hint="cs"/>
          <w:sz w:val="27"/>
          <w:rtl/>
          <w:lang w:bidi="ar-OM"/>
        </w:rPr>
        <w:t>والظرفيّة</w:t>
      </w:r>
      <w:r w:rsidRPr="004D6CA1">
        <w:rPr>
          <w:rFonts w:ascii="Sakkal Majalla" w:hAnsi="Sakkal Majalla"/>
          <w:sz w:val="27"/>
          <w:rtl/>
          <w:lang w:bidi="ar-OM"/>
        </w:rPr>
        <w:t xml:space="preserve"> </w:t>
      </w:r>
      <w:r w:rsidRPr="004D6CA1">
        <w:rPr>
          <w:rFonts w:ascii="Sakkal Majalla" w:hAnsi="Sakkal Majalla" w:hint="cs"/>
          <w:sz w:val="27"/>
          <w:rtl/>
          <w:lang w:bidi="ar-OM"/>
        </w:rPr>
        <w:t>التأريخيّة،</w:t>
      </w:r>
      <w:r w:rsidRPr="004D6CA1">
        <w:rPr>
          <w:rFonts w:ascii="Sakkal Majalla" w:hAnsi="Sakkal Majalla"/>
          <w:sz w:val="27"/>
          <w:rtl/>
          <w:lang w:bidi="ar-OM"/>
        </w:rPr>
        <w:t xml:space="preserve"> </w:t>
      </w:r>
      <w:r w:rsidRPr="004D6CA1">
        <w:rPr>
          <w:rFonts w:ascii="Sakkal Majalla" w:hAnsi="Sakkal Majalla" w:hint="cs"/>
          <w:sz w:val="27"/>
          <w:rtl/>
          <w:lang w:bidi="ar-OM"/>
        </w:rPr>
        <w:t>والسننيّة</w:t>
      </w:r>
      <w:r w:rsidRPr="004D6CA1">
        <w:rPr>
          <w:rFonts w:ascii="Sakkal Majalla" w:hAnsi="Sakkal Majalla"/>
          <w:sz w:val="27"/>
          <w:rtl/>
          <w:lang w:bidi="ar-OM"/>
        </w:rPr>
        <w:t xml:space="preserve"> </w:t>
      </w:r>
      <w:r w:rsidRPr="004D6CA1">
        <w:rPr>
          <w:rFonts w:ascii="Sakkal Majalla" w:hAnsi="Sakkal Majalla" w:hint="cs"/>
          <w:sz w:val="27"/>
          <w:rtl/>
          <w:lang w:bidi="ar-OM"/>
        </w:rPr>
        <w:t>الكونيّة</w:t>
      </w:r>
      <w:r w:rsidRPr="004D6CA1">
        <w:rPr>
          <w:rFonts w:ascii="Sakkal Majalla" w:hAnsi="Sakkal Majalla"/>
          <w:sz w:val="27"/>
          <w:rtl/>
          <w:lang w:bidi="ar-OM"/>
        </w:rPr>
        <w:t xml:space="preserve"> </w:t>
      </w:r>
      <w:r w:rsidRPr="004D6CA1">
        <w:rPr>
          <w:rFonts w:ascii="Sakkal Majalla" w:hAnsi="Sakkal Majalla" w:hint="cs"/>
          <w:sz w:val="27"/>
          <w:rtl/>
          <w:lang w:bidi="ar-OM"/>
        </w:rPr>
        <w:t>المجتمعيّة</w:t>
      </w:r>
      <w:r w:rsidRPr="006C24A3">
        <w:rPr>
          <w:rFonts w:ascii="Sakkal Majalla" w:hAnsi="Sakkal Majalla" w:hint="cs"/>
          <w:sz w:val="27"/>
          <w:rtl/>
          <w:lang w:bidi="ar-OM"/>
        </w:rPr>
        <w:t>.</w:t>
      </w:r>
    </w:p>
    <w:p w:rsidR="009C7DF5" w:rsidRPr="006C24A3" w:rsidRDefault="00432CF6" w:rsidP="004D6CA1">
      <w:pPr>
        <w:rPr>
          <w:rFonts w:ascii="Sakkal Majalla" w:hAnsi="Sakkal Majalla"/>
          <w:sz w:val="27"/>
          <w:rtl/>
          <w:lang w:bidi="ar-OM"/>
        </w:rPr>
      </w:pPr>
      <w:r w:rsidRPr="006C24A3">
        <w:rPr>
          <w:rFonts w:ascii="Sakkal Majalla" w:hAnsi="Sakkal Majalla" w:hint="cs"/>
          <w:sz w:val="27"/>
          <w:rtl/>
          <w:lang w:bidi="ar-OM"/>
        </w:rPr>
        <w:t>بَيْدَ</w:t>
      </w:r>
      <w:r w:rsidR="0036330F" w:rsidRPr="006C24A3">
        <w:rPr>
          <w:rFonts w:ascii="Sakkal Majalla" w:hAnsi="Sakkal Majalla" w:hint="cs"/>
          <w:sz w:val="27"/>
          <w:rtl/>
          <w:lang w:bidi="ar-OM"/>
        </w:rPr>
        <w:t xml:space="preserve"> أنّ المدار ال</w:t>
      </w:r>
      <w:r w:rsidR="009C7DF5" w:rsidRPr="006C24A3">
        <w:rPr>
          <w:rFonts w:ascii="Sakkal Majalla" w:hAnsi="Sakkal Majalla" w:hint="cs"/>
          <w:sz w:val="27"/>
          <w:rtl/>
          <w:lang w:bidi="ar-OM"/>
        </w:rPr>
        <w:t>ذي يدور عليه العالم</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قديما</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وحديثا</w:t>
      </w:r>
      <w:r w:rsidR="0036330F" w:rsidRPr="006C24A3">
        <w:rPr>
          <w:rFonts w:ascii="Sakkal Majalla" w:hAnsi="Sakkal Majalla" w:hint="cs"/>
          <w:sz w:val="27"/>
          <w:rtl/>
          <w:lang w:bidi="ar-OM"/>
        </w:rPr>
        <w:t>ً</w:t>
      </w:r>
      <w:r w:rsidR="0036330F" w:rsidRPr="004D6CA1">
        <w:rPr>
          <w:rFonts w:ascii="Sakkal Majalla" w:hAnsi="Sakkal Majalla" w:hint="cs"/>
          <w:sz w:val="27"/>
          <w:rtl/>
          <w:lang w:bidi="ar-OM"/>
        </w:rPr>
        <w:t>،</w:t>
      </w:r>
      <w:r w:rsidR="009C7DF5" w:rsidRPr="004D6CA1">
        <w:rPr>
          <w:rFonts w:ascii="Sakkal Majalla" w:hAnsi="Sakkal Majalla" w:hint="cs"/>
          <w:sz w:val="27"/>
          <w:rtl/>
          <w:lang w:bidi="ar-OM"/>
        </w:rPr>
        <w:t xml:space="preserve"> ارتباطه بفردانيّة الفرد ووجوده؛ لأنّ الفردانيّة باعتبار الماهيّة أصل</w:t>
      </w:r>
      <w:r w:rsidR="0036330F" w:rsidRPr="004D6CA1">
        <w:rPr>
          <w:rFonts w:ascii="Sakkal Majalla" w:hAnsi="Sakkal Majalla" w:hint="cs"/>
          <w:sz w:val="27"/>
          <w:rtl/>
          <w:lang w:bidi="ar-OM"/>
        </w:rPr>
        <w:t>ٌ</w:t>
      </w:r>
      <w:r w:rsidR="009C7DF5" w:rsidRPr="004D6CA1">
        <w:rPr>
          <w:rFonts w:ascii="Sakkal Majalla" w:hAnsi="Sakkal Majalla" w:hint="cs"/>
          <w:sz w:val="27"/>
          <w:rtl/>
          <w:lang w:bidi="ar-OM"/>
        </w:rPr>
        <w:t xml:space="preserve"> سابق، والهوّيّة فر</w:t>
      </w:r>
      <w:r w:rsidR="009C7DF5" w:rsidRPr="006C24A3">
        <w:rPr>
          <w:rFonts w:ascii="Sakkal Majalla" w:hAnsi="Sakkal Majalla" w:hint="cs"/>
          <w:sz w:val="27"/>
          <w:rtl/>
          <w:lang w:bidi="ar-OM"/>
        </w:rPr>
        <w:t>ع</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لاحق</w:t>
      </w:r>
      <w:r w:rsidR="009E7676"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هذه المنظومة مهمّة جدّا</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في التعامل مع الق</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ي</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م</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مطلقة</w:t>
      </w:r>
      <w:r w:rsidR="009E7676"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كانت أو مضافة، حيث التشك</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ل الهوّيّاتي يتشك</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ل لاحقا</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في مفرزات </w:t>
      </w:r>
      <w:r w:rsidR="009C7DF5" w:rsidRPr="004D6CA1">
        <w:rPr>
          <w:rFonts w:ascii="Sakkal Majalla" w:hAnsi="Sakkal Majalla" w:hint="cs"/>
          <w:sz w:val="27"/>
          <w:rtl/>
          <w:lang w:bidi="ar-OM"/>
        </w:rPr>
        <w:t xml:space="preserve">جمعيّة، </w:t>
      </w:r>
      <w:r w:rsidR="004D6CA1" w:rsidRPr="004D6CA1">
        <w:rPr>
          <w:rFonts w:ascii="Sakkal Majalla" w:hAnsi="Sakkal Majalla" w:hint="cs"/>
          <w:sz w:val="27"/>
          <w:rtl/>
          <w:lang w:bidi="ar-OM"/>
        </w:rPr>
        <w:t>وعليه تكو</w:t>
      </w:r>
      <w:r w:rsidR="009C7DF5" w:rsidRPr="004D6CA1">
        <w:rPr>
          <w:rFonts w:ascii="Sakkal Majalla" w:hAnsi="Sakkal Majalla" w:hint="cs"/>
          <w:sz w:val="27"/>
          <w:rtl/>
          <w:lang w:bidi="ar-OM"/>
        </w:rPr>
        <w:t>ن</w:t>
      </w:r>
      <w:r w:rsidR="009C7DF5" w:rsidRPr="006C24A3">
        <w:rPr>
          <w:rFonts w:ascii="Sakkal Majalla" w:hAnsi="Sakkal Majalla" w:hint="cs"/>
          <w:sz w:val="27"/>
          <w:rtl/>
          <w:lang w:bidi="ar-OM"/>
        </w:rPr>
        <w:t xml:space="preserve"> مصاديق الق</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ي</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م طبيعيّة، إلا</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أنّ تحوّل المصاديق إلى جانب</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لاهوتيّ كنصّ</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تأريخي مغلق يدخلنا في دو</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امة من الصراع الو</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ه</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مي</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باسم المقد</w:t>
      </w:r>
      <w:r w:rsidR="0036330F" w:rsidRPr="006C24A3">
        <w:rPr>
          <w:rFonts w:ascii="Sakkal Majalla" w:hAnsi="Sakkal Majalla" w:hint="cs"/>
          <w:sz w:val="27"/>
          <w:rtl/>
          <w:lang w:bidi="ar-OM"/>
        </w:rPr>
        <w:t>ّ</w:t>
      </w:r>
      <w:r w:rsidR="009C7DF5" w:rsidRPr="006C24A3">
        <w:rPr>
          <w:rFonts w:ascii="Sakkal Majalla" w:hAnsi="Sakkal Majalla" w:hint="cs"/>
          <w:sz w:val="27"/>
          <w:rtl/>
          <w:lang w:bidi="ar-OM"/>
        </w:rPr>
        <w:t>س.</w:t>
      </w:r>
    </w:p>
    <w:p w:rsidR="009C7DF5" w:rsidRPr="006C24A3" w:rsidRDefault="009C7DF5" w:rsidP="00D8343F">
      <w:pPr>
        <w:rPr>
          <w:rFonts w:ascii="Sakkal Majalla" w:hAnsi="Sakkal Majalla"/>
          <w:sz w:val="27"/>
          <w:rtl/>
          <w:lang w:bidi="ar-OM"/>
        </w:rPr>
      </w:pPr>
      <w:r w:rsidRPr="006C24A3">
        <w:rPr>
          <w:rFonts w:ascii="Sakkal Majalla" w:hAnsi="Sakkal Majalla" w:hint="cs"/>
          <w:sz w:val="27"/>
          <w:rtl/>
          <w:lang w:bidi="ar-OM"/>
        </w:rPr>
        <w:t>وهذا ذاته يتشك</w:t>
      </w:r>
      <w:r w:rsidR="0036330F" w:rsidRPr="006C24A3">
        <w:rPr>
          <w:rFonts w:ascii="Sakkal Majalla" w:hAnsi="Sakkal Majalla" w:hint="cs"/>
          <w:sz w:val="27"/>
          <w:rtl/>
          <w:lang w:bidi="ar-OM"/>
        </w:rPr>
        <w:t>ّ</w:t>
      </w:r>
      <w:r w:rsidRPr="006C24A3">
        <w:rPr>
          <w:rFonts w:ascii="Sakkal Majalla" w:hAnsi="Sakkal Majalla" w:hint="cs"/>
          <w:sz w:val="27"/>
          <w:rtl/>
          <w:lang w:bidi="ar-OM"/>
        </w:rPr>
        <w:t>ل من خلال قيمة الرحمة، وهي قيمة</w:t>
      </w:r>
      <w:r w:rsidR="0036330F" w:rsidRPr="006C24A3">
        <w:rPr>
          <w:rFonts w:ascii="Sakkal Majalla" w:hAnsi="Sakkal Majalla" w:hint="cs"/>
          <w:sz w:val="27"/>
          <w:rtl/>
          <w:lang w:bidi="ar-OM"/>
        </w:rPr>
        <w:t>ٌ</w:t>
      </w:r>
      <w:r w:rsidRPr="006C24A3">
        <w:rPr>
          <w:rFonts w:ascii="Sakkal Majalla" w:hAnsi="Sakkal Majalla" w:hint="cs"/>
          <w:sz w:val="27"/>
          <w:rtl/>
          <w:lang w:bidi="ar-OM"/>
        </w:rPr>
        <w:t xml:space="preserve"> مضافة مرتبطة بالكرامة الإنسانيّة ومطلق المساواة والعدل، إلا</w:t>
      </w:r>
      <w:r w:rsidR="0036330F" w:rsidRPr="006C24A3">
        <w:rPr>
          <w:rFonts w:ascii="Sakkal Majalla" w:hAnsi="Sakkal Majalla" w:hint="cs"/>
          <w:sz w:val="27"/>
          <w:rtl/>
          <w:lang w:bidi="ar-OM"/>
        </w:rPr>
        <w:t>ّ</w:t>
      </w:r>
      <w:r w:rsidRPr="006C24A3">
        <w:rPr>
          <w:rFonts w:ascii="Sakkal Majalla" w:hAnsi="Sakkal Majalla" w:hint="cs"/>
          <w:sz w:val="27"/>
          <w:rtl/>
          <w:lang w:bidi="ar-OM"/>
        </w:rPr>
        <w:t xml:space="preserve"> أنّ </w:t>
      </w:r>
      <w:r w:rsidRPr="00D8343F">
        <w:rPr>
          <w:rFonts w:ascii="Sakkal Majalla" w:hAnsi="Sakkal Majalla" w:hint="cs"/>
          <w:sz w:val="27"/>
          <w:rtl/>
          <w:lang w:bidi="ar-OM"/>
        </w:rPr>
        <w:t>مصاديقها قد تت</w:t>
      </w:r>
      <w:r w:rsidR="0036330F" w:rsidRPr="00D8343F">
        <w:rPr>
          <w:rFonts w:ascii="Sakkal Majalla" w:hAnsi="Sakkal Majalla" w:hint="cs"/>
          <w:sz w:val="27"/>
          <w:rtl/>
          <w:lang w:bidi="ar-OM"/>
        </w:rPr>
        <w:t>ّ</w:t>
      </w:r>
      <w:r w:rsidRPr="00D8343F">
        <w:rPr>
          <w:rFonts w:ascii="Sakkal Majalla" w:hAnsi="Sakkal Majalla" w:hint="cs"/>
          <w:sz w:val="27"/>
          <w:rtl/>
          <w:lang w:bidi="ar-OM"/>
        </w:rPr>
        <w:t>جه سلبا</w:t>
      </w:r>
      <w:r w:rsidR="0036330F" w:rsidRPr="00D8343F">
        <w:rPr>
          <w:rFonts w:ascii="Sakkal Majalla" w:hAnsi="Sakkal Majalla" w:hint="cs"/>
          <w:sz w:val="27"/>
          <w:rtl/>
          <w:lang w:bidi="ar-OM"/>
        </w:rPr>
        <w:t>ً</w:t>
      </w:r>
      <w:r w:rsidRPr="00D8343F">
        <w:rPr>
          <w:rFonts w:ascii="Sakkal Majalla" w:hAnsi="Sakkal Majalla" w:hint="cs"/>
          <w:sz w:val="27"/>
          <w:rtl/>
          <w:lang w:bidi="ar-OM"/>
        </w:rPr>
        <w:t xml:space="preserve"> </w:t>
      </w:r>
      <w:r w:rsidR="00D8343F" w:rsidRPr="00D8343F">
        <w:rPr>
          <w:rFonts w:ascii="Sakkal Majalla" w:hAnsi="Sakkal Majalla" w:hint="cs"/>
          <w:sz w:val="27"/>
          <w:rtl/>
          <w:lang w:bidi="ar-OM"/>
        </w:rPr>
        <w:t>ل</w:t>
      </w:r>
      <w:r w:rsidRPr="00D8343F">
        <w:rPr>
          <w:rFonts w:ascii="Sakkal Majalla" w:hAnsi="Sakkal Majalla" w:hint="cs"/>
          <w:sz w:val="27"/>
          <w:rtl/>
          <w:lang w:bidi="ar-OM"/>
        </w:rPr>
        <w:t>تؤث</w:t>
      </w:r>
      <w:r w:rsidR="009E7676" w:rsidRPr="00D8343F">
        <w:rPr>
          <w:rFonts w:ascii="Sakkal Majalla" w:hAnsi="Sakkal Majalla" w:hint="cs"/>
          <w:sz w:val="27"/>
          <w:rtl/>
          <w:lang w:bidi="ar-OM"/>
        </w:rPr>
        <w:t>ّ</w:t>
      </w:r>
      <w:r w:rsidRPr="00D8343F">
        <w:rPr>
          <w:rFonts w:ascii="Sakkal Majalla" w:hAnsi="Sakkal Majalla" w:hint="cs"/>
          <w:sz w:val="27"/>
          <w:rtl/>
          <w:lang w:bidi="ar-OM"/>
        </w:rPr>
        <w:t>ر في الحاضر، فننطلق من قيمة الرحمة إلى الاستبداد والكبرياء والب</w:t>
      </w:r>
      <w:r w:rsidR="009E7676" w:rsidRPr="00D8343F">
        <w:rPr>
          <w:rFonts w:ascii="Sakkal Majalla" w:hAnsi="Sakkal Majalla" w:hint="cs"/>
          <w:sz w:val="27"/>
          <w:rtl/>
          <w:lang w:bidi="ar-OM"/>
        </w:rPr>
        <w:t>َ</w:t>
      </w:r>
      <w:r w:rsidRPr="00D8343F">
        <w:rPr>
          <w:rFonts w:ascii="Sakkal Majalla" w:hAnsi="Sakkal Majalla" w:hint="cs"/>
          <w:sz w:val="27"/>
          <w:rtl/>
          <w:lang w:bidi="ar-OM"/>
        </w:rPr>
        <w:t>غ</w:t>
      </w:r>
      <w:r w:rsidR="009E7676" w:rsidRPr="00D8343F">
        <w:rPr>
          <w:rFonts w:ascii="Sakkal Majalla" w:hAnsi="Sakkal Majalla" w:hint="cs"/>
          <w:sz w:val="27"/>
          <w:rtl/>
          <w:lang w:bidi="ar-OM"/>
        </w:rPr>
        <w:t>ْ</w:t>
      </w:r>
      <w:r w:rsidRPr="00D8343F">
        <w:rPr>
          <w:rFonts w:ascii="Sakkal Majalla" w:hAnsi="Sakkal Majalla" w:hint="cs"/>
          <w:sz w:val="27"/>
          <w:rtl/>
          <w:lang w:bidi="ar-OM"/>
        </w:rPr>
        <w:t>ي</w:t>
      </w:r>
      <w:r w:rsidRPr="006C24A3">
        <w:rPr>
          <w:rFonts w:ascii="Sakkal Majalla" w:hAnsi="Sakkal Majalla" w:hint="cs"/>
          <w:sz w:val="27"/>
          <w:rtl/>
          <w:lang w:bidi="ar-OM"/>
        </w:rPr>
        <w:t xml:space="preserve"> والعجب وإقصاء الآخر وتهميشه، كما أنّ تشك</w:t>
      </w:r>
      <w:r w:rsidR="009E7676" w:rsidRPr="006C24A3">
        <w:rPr>
          <w:rFonts w:ascii="Sakkal Majalla" w:hAnsi="Sakkal Majalla" w:hint="cs"/>
          <w:sz w:val="27"/>
          <w:rtl/>
          <w:lang w:bidi="ar-OM"/>
        </w:rPr>
        <w:t>ّ</w:t>
      </w:r>
      <w:r w:rsidRPr="006C24A3">
        <w:rPr>
          <w:rFonts w:ascii="Sakkal Majalla" w:hAnsi="Sakkal Majalla" w:hint="cs"/>
          <w:sz w:val="27"/>
          <w:rtl/>
          <w:lang w:bidi="ar-OM"/>
        </w:rPr>
        <w:t>ل مصاديقها السلبيّة في الهوّيّة الجمعيّة، وغلبتها على الفردانيّة باعتبار الماهيّة</w:t>
      </w:r>
      <w:r w:rsidR="009E7676" w:rsidRPr="006C24A3">
        <w:rPr>
          <w:rFonts w:ascii="Sakkal Majalla" w:hAnsi="Sakkal Majalla" w:hint="cs"/>
          <w:sz w:val="27"/>
          <w:rtl/>
          <w:lang w:bidi="ar-OM"/>
        </w:rPr>
        <w:t>،</w:t>
      </w:r>
      <w:r w:rsidRPr="006C24A3">
        <w:rPr>
          <w:rFonts w:ascii="Sakkal Majalla" w:hAnsi="Sakkal Majalla" w:hint="cs"/>
          <w:sz w:val="27"/>
          <w:rtl/>
          <w:lang w:bidi="ar-OM"/>
        </w:rPr>
        <w:t xml:space="preserve"> يدخل المجتمعات في صراعات</w:t>
      </w:r>
      <w:r w:rsidR="009E7676" w:rsidRPr="006C24A3">
        <w:rPr>
          <w:rFonts w:ascii="Sakkal Majalla" w:hAnsi="Sakkal Majalla" w:hint="cs"/>
          <w:sz w:val="27"/>
          <w:rtl/>
          <w:lang w:bidi="ar-OM"/>
        </w:rPr>
        <w:t>ٍ</w:t>
      </w:r>
      <w:r w:rsidRPr="006C24A3">
        <w:rPr>
          <w:rFonts w:ascii="Sakkal Majalla" w:hAnsi="Sakkal Majalla" w:hint="cs"/>
          <w:sz w:val="27"/>
          <w:rtl/>
          <w:lang w:bidi="ar-OM"/>
        </w:rPr>
        <w:t xml:space="preserve"> عرقيّة ودينيّة ومذهبيّة، كما ترتبط </w:t>
      </w:r>
      <w:r w:rsidRPr="00D8343F">
        <w:rPr>
          <w:rFonts w:ascii="Sakkal Majalla" w:hAnsi="Sakkal Majalla" w:hint="cs"/>
          <w:sz w:val="27"/>
          <w:rtl/>
          <w:lang w:bidi="ar-OM"/>
        </w:rPr>
        <w:t>بالسياسة على</w:t>
      </w:r>
      <w:r w:rsidRPr="006C24A3">
        <w:rPr>
          <w:rFonts w:ascii="Sakkal Majalla" w:hAnsi="Sakkal Majalla" w:hint="cs"/>
          <w:sz w:val="27"/>
          <w:rtl/>
          <w:lang w:bidi="ar-OM"/>
        </w:rPr>
        <w:t xml:space="preserve"> أساس النفعيّة البر</w:t>
      </w:r>
      <w:r w:rsidR="009E7676" w:rsidRPr="006C24A3">
        <w:rPr>
          <w:rFonts w:ascii="Sakkal Majalla" w:hAnsi="Sakkal Majalla" w:hint="cs"/>
          <w:sz w:val="27"/>
          <w:rtl/>
          <w:lang w:bidi="ar-OM"/>
        </w:rPr>
        <w:t>ا</w:t>
      </w:r>
      <w:r w:rsidRPr="006C24A3">
        <w:rPr>
          <w:rFonts w:ascii="Sakkal Majalla" w:hAnsi="Sakkal Majalla" w:hint="cs"/>
          <w:sz w:val="27"/>
          <w:rtl/>
          <w:lang w:bidi="ar-OM"/>
        </w:rPr>
        <w:t>جماتيّة، وليس على أساس الذات الإنسانيّة الواحدة المكر</w:t>
      </w:r>
      <w:r w:rsidR="009E7676" w:rsidRPr="006C24A3">
        <w:rPr>
          <w:rFonts w:ascii="Sakkal Majalla" w:hAnsi="Sakkal Majalla" w:hint="cs"/>
          <w:sz w:val="27"/>
          <w:rtl/>
          <w:lang w:bidi="ar-OM"/>
        </w:rPr>
        <w:t>ّ</w:t>
      </w:r>
      <w:r w:rsidRPr="006C24A3">
        <w:rPr>
          <w:rFonts w:ascii="Sakkal Majalla" w:hAnsi="Sakkal Majalla" w:hint="cs"/>
          <w:sz w:val="27"/>
          <w:rtl/>
          <w:lang w:bidi="ar-OM"/>
        </w:rPr>
        <w:t>مة.</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لهذا سنجد الأديان جميعا</w:t>
      </w:r>
      <w:r w:rsidR="009E7676" w:rsidRPr="006C24A3">
        <w:rPr>
          <w:rFonts w:ascii="Sakkal Majalla" w:hAnsi="Sakkal Majalla" w:hint="cs"/>
          <w:sz w:val="27"/>
          <w:rtl/>
          <w:lang w:bidi="ar-OM"/>
        </w:rPr>
        <w:t>ً</w:t>
      </w:r>
      <w:r w:rsidRPr="006C24A3">
        <w:rPr>
          <w:rFonts w:ascii="Sakkal Majalla" w:hAnsi="Sakkal Majalla" w:hint="cs"/>
          <w:sz w:val="27"/>
          <w:rtl/>
          <w:lang w:bidi="ar-OM"/>
        </w:rPr>
        <w:t xml:space="preserve"> بما فيها الأديان الإبراهيميّة الكبرى والتأريخيّة: السامريّة واليهوديّة والمندائيّة والمسيحيّة والإسلام</w:t>
      </w:r>
      <w:r w:rsidR="009E7676" w:rsidRPr="006C24A3">
        <w:rPr>
          <w:rFonts w:ascii="Sakkal Majalla" w:hAnsi="Sakkal Majalla" w:hint="cs"/>
          <w:sz w:val="27"/>
          <w:rtl/>
          <w:lang w:bidi="ar-OM"/>
        </w:rPr>
        <w:t>،</w:t>
      </w:r>
      <w:r w:rsidRPr="006C24A3">
        <w:rPr>
          <w:rFonts w:ascii="Sakkal Majalla" w:hAnsi="Sakkal Majalla" w:hint="cs"/>
          <w:sz w:val="27"/>
          <w:rtl/>
          <w:lang w:bidi="ar-OM"/>
        </w:rPr>
        <w:t xml:space="preserve"> جاءت لترجع الناس إلى هذه الق</w:t>
      </w:r>
      <w:r w:rsidR="009E7676" w:rsidRPr="006C24A3">
        <w:rPr>
          <w:rFonts w:ascii="Sakkal Majalla" w:hAnsi="Sakkal Majalla" w:hint="cs"/>
          <w:sz w:val="27"/>
          <w:rtl/>
          <w:lang w:bidi="ar-OM"/>
        </w:rPr>
        <w:t>ِ</w:t>
      </w:r>
      <w:r w:rsidRPr="006C24A3">
        <w:rPr>
          <w:rFonts w:ascii="Sakkal Majalla" w:hAnsi="Sakkal Majalla" w:hint="cs"/>
          <w:sz w:val="27"/>
          <w:rtl/>
          <w:lang w:bidi="ar-OM"/>
        </w:rPr>
        <w:t>ي</w:t>
      </w:r>
      <w:r w:rsidR="009E7676" w:rsidRPr="006C24A3">
        <w:rPr>
          <w:rFonts w:ascii="Sakkal Majalla" w:hAnsi="Sakkal Majalla" w:hint="cs"/>
          <w:sz w:val="27"/>
          <w:rtl/>
          <w:lang w:bidi="ar-OM"/>
        </w:rPr>
        <w:t>َ</w:t>
      </w:r>
      <w:r w:rsidRPr="006C24A3">
        <w:rPr>
          <w:rFonts w:ascii="Sakkal Majalla" w:hAnsi="Sakkal Majalla" w:hint="cs"/>
          <w:sz w:val="27"/>
          <w:rtl/>
          <w:lang w:bidi="ar-OM"/>
        </w:rPr>
        <w:t>م المرتبطة بالماهيّة الفردانيّة الإنسانيّة المطلقة، بعيدا</w:t>
      </w:r>
      <w:r w:rsidR="009E7676" w:rsidRPr="006C24A3">
        <w:rPr>
          <w:rFonts w:ascii="Sakkal Majalla" w:hAnsi="Sakkal Majalla" w:hint="cs"/>
          <w:sz w:val="27"/>
          <w:rtl/>
          <w:lang w:bidi="ar-OM"/>
        </w:rPr>
        <w:t>ً</w:t>
      </w:r>
      <w:r w:rsidRPr="006C24A3">
        <w:rPr>
          <w:rFonts w:ascii="Sakkal Majalla" w:hAnsi="Sakkal Majalla" w:hint="cs"/>
          <w:sz w:val="27"/>
          <w:rtl/>
          <w:lang w:bidi="ar-OM"/>
        </w:rPr>
        <w:t xml:space="preserve"> عن جدليّة المصدريّة</w:t>
      </w:r>
      <w:r w:rsidR="009E7676" w:rsidRPr="006C24A3">
        <w:rPr>
          <w:rFonts w:ascii="Sakkal Majalla" w:hAnsi="Sakkal Majalla" w:hint="cs"/>
          <w:sz w:val="27"/>
          <w:rtl/>
          <w:lang w:bidi="ar-OM"/>
        </w:rPr>
        <w:t>.</w:t>
      </w:r>
      <w:r w:rsidRPr="006C24A3">
        <w:rPr>
          <w:rFonts w:ascii="Sakkal Majalla" w:hAnsi="Sakkal Majalla" w:hint="cs"/>
          <w:sz w:val="27"/>
          <w:rtl/>
          <w:lang w:bidi="ar-OM"/>
        </w:rPr>
        <w:t xml:space="preserve"> لكن هذه الق</w:t>
      </w:r>
      <w:r w:rsidR="009E7676" w:rsidRPr="006C24A3">
        <w:rPr>
          <w:rFonts w:ascii="Sakkal Majalla" w:hAnsi="Sakkal Majalla" w:hint="cs"/>
          <w:sz w:val="27"/>
          <w:rtl/>
          <w:lang w:bidi="ar-OM"/>
        </w:rPr>
        <w:t>ِ</w:t>
      </w:r>
      <w:r w:rsidRPr="006C24A3">
        <w:rPr>
          <w:rFonts w:ascii="Sakkal Majalla" w:hAnsi="Sakkal Majalla" w:hint="cs"/>
          <w:sz w:val="27"/>
          <w:rtl/>
          <w:lang w:bidi="ar-OM"/>
        </w:rPr>
        <w:t>ي</w:t>
      </w:r>
      <w:r w:rsidR="009E7676" w:rsidRPr="006C24A3">
        <w:rPr>
          <w:rFonts w:ascii="Sakkal Majalla" w:hAnsi="Sakkal Majalla" w:hint="cs"/>
          <w:sz w:val="27"/>
          <w:rtl/>
          <w:lang w:bidi="ar-OM"/>
        </w:rPr>
        <w:t>َ</w:t>
      </w:r>
      <w:r w:rsidRPr="006C24A3">
        <w:rPr>
          <w:rFonts w:ascii="Sakkal Majalla" w:hAnsi="Sakkal Majalla" w:hint="cs"/>
          <w:sz w:val="27"/>
          <w:rtl/>
          <w:lang w:bidi="ar-OM"/>
        </w:rPr>
        <w:t>م [مطلقة أو مضافة] مرتبطة</w:t>
      </w:r>
      <w:r w:rsidR="009E7676" w:rsidRPr="006C24A3">
        <w:rPr>
          <w:rFonts w:ascii="Sakkal Majalla" w:hAnsi="Sakkal Majalla" w:hint="cs"/>
          <w:sz w:val="27"/>
          <w:rtl/>
          <w:lang w:bidi="ar-OM"/>
        </w:rPr>
        <w:t>ٌ</w:t>
      </w:r>
      <w:r w:rsidRPr="006C24A3">
        <w:rPr>
          <w:rFonts w:ascii="Sakkal Majalla" w:hAnsi="Sakkal Majalla" w:hint="cs"/>
          <w:sz w:val="27"/>
          <w:rtl/>
          <w:lang w:bidi="ar-OM"/>
        </w:rPr>
        <w:t xml:space="preserve"> ماهيّا</w:t>
      </w:r>
      <w:r w:rsidR="009E7676" w:rsidRPr="006C24A3">
        <w:rPr>
          <w:rFonts w:ascii="Sakkal Majalla" w:hAnsi="Sakkal Majalla" w:hint="cs"/>
          <w:sz w:val="27"/>
          <w:rtl/>
          <w:lang w:bidi="ar-OM"/>
        </w:rPr>
        <w:t>ً</w:t>
      </w:r>
      <w:r w:rsidRPr="006C24A3">
        <w:rPr>
          <w:rFonts w:ascii="Sakkal Majalla" w:hAnsi="Sakkal Majalla" w:hint="cs"/>
          <w:sz w:val="27"/>
          <w:rtl/>
          <w:lang w:bidi="ar-OM"/>
        </w:rPr>
        <w:t xml:space="preserve"> بالإنسان، لتتشك</w:t>
      </w:r>
      <w:r w:rsidR="009E7676" w:rsidRPr="006C24A3">
        <w:rPr>
          <w:rFonts w:ascii="Sakkal Majalla" w:hAnsi="Sakkal Majalla" w:hint="cs"/>
          <w:sz w:val="27"/>
          <w:rtl/>
          <w:lang w:bidi="ar-OM"/>
        </w:rPr>
        <w:t>ّ</w:t>
      </w:r>
      <w:r w:rsidRPr="006C24A3">
        <w:rPr>
          <w:rFonts w:ascii="Sakkal Majalla" w:hAnsi="Sakkal Majalla" w:hint="cs"/>
          <w:sz w:val="27"/>
          <w:rtl/>
          <w:lang w:bidi="ar-OM"/>
        </w:rPr>
        <w:t>ل من خلقيّات كسبيّة تنتج منها هوّيّات دينيّة وعرفيّة محكومة بهذه الق</w:t>
      </w:r>
      <w:r w:rsidR="009E7676" w:rsidRPr="006C24A3">
        <w:rPr>
          <w:rFonts w:ascii="Sakkal Majalla" w:hAnsi="Sakkal Majalla" w:hint="cs"/>
          <w:sz w:val="27"/>
          <w:rtl/>
          <w:lang w:bidi="ar-OM"/>
        </w:rPr>
        <w:t>ِ</w:t>
      </w:r>
      <w:r w:rsidRPr="006C24A3">
        <w:rPr>
          <w:rFonts w:ascii="Sakkal Majalla" w:hAnsi="Sakkal Majalla" w:hint="cs"/>
          <w:sz w:val="27"/>
          <w:rtl/>
          <w:lang w:bidi="ar-OM"/>
        </w:rPr>
        <w:t>ي</w:t>
      </w:r>
      <w:r w:rsidR="009E7676" w:rsidRPr="006C24A3">
        <w:rPr>
          <w:rFonts w:ascii="Sakkal Majalla" w:hAnsi="Sakkal Majalla" w:hint="cs"/>
          <w:sz w:val="27"/>
          <w:rtl/>
          <w:lang w:bidi="ar-OM"/>
        </w:rPr>
        <w:t>َ</w:t>
      </w:r>
      <w:r w:rsidRPr="006C24A3">
        <w:rPr>
          <w:rFonts w:ascii="Sakkal Majalla" w:hAnsi="Sakkal Majalla" w:hint="cs"/>
          <w:sz w:val="27"/>
          <w:rtl/>
          <w:lang w:bidi="ar-OM"/>
        </w:rPr>
        <w:t>م</w:t>
      </w:r>
      <w:r w:rsidR="009E7676" w:rsidRPr="006C24A3">
        <w:rPr>
          <w:rFonts w:ascii="Sakkal Majalla" w:hAnsi="Sakkal Majalla" w:hint="cs"/>
          <w:sz w:val="27"/>
          <w:rtl/>
          <w:lang w:bidi="ar-OM"/>
        </w:rPr>
        <w:t>،</w:t>
      </w:r>
      <w:r w:rsidRPr="006C24A3">
        <w:rPr>
          <w:rFonts w:ascii="Sakkal Majalla" w:hAnsi="Sakkal Majalla" w:hint="cs"/>
          <w:sz w:val="27"/>
          <w:rtl/>
          <w:lang w:bidi="ar-OM"/>
        </w:rPr>
        <w:t xml:space="preserve"> وليست حاكمة</w:t>
      </w:r>
      <w:r w:rsidR="009E7676" w:rsidRPr="006C24A3">
        <w:rPr>
          <w:rFonts w:ascii="Sakkal Majalla" w:hAnsi="Sakkal Majalla" w:hint="cs"/>
          <w:sz w:val="27"/>
          <w:rtl/>
          <w:lang w:bidi="ar-OM"/>
        </w:rPr>
        <w:t>ً</w:t>
      </w:r>
      <w:r w:rsidRPr="006C24A3">
        <w:rPr>
          <w:rFonts w:ascii="Sakkal Majalla" w:hAnsi="Sakkal Majalla" w:hint="cs"/>
          <w:sz w:val="27"/>
          <w:rtl/>
          <w:lang w:bidi="ar-OM"/>
        </w:rPr>
        <w:t xml:space="preserve"> عليها، لتتشك</w:t>
      </w:r>
      <w:r w:rsidR="009E7676" w:rsidRPr="006C24A3">
        <w:rPr>
          <w:rFonts w:ascii="Sakkal Majalla" w:hAnsi="Sakkal Majalla" w:hint="cs"/>
          <w:sz w:val="27"/>
          <w:rtl/>
          <w:lang w:bidi="ar-OM"/>
        </w:rPr>
        <w:t>ّ</w:t>
      </w:r>
      <w:r w:rsidRPr="006C24A3">
        <w:rPr>
          <w:rFonts w:ascii="Sakkal Majalla" w:hAnsi="Sakkal Majalla" w:hint="cs"/>
          <w:sz w:val="27"/>
          <w:rtl/>
          <w:lang w:bidi="ar-OM"/>
        </w:rPr>
        <w:t xml:space="preserve">ل </w:t>
      </w:r>
      <w:r w:rsidRPr="006C24A3">
        <w:rPr>
          <w:rFonts w:ascii="Sakkal Majalla" w:hAnsi="Sakkal Majalla" w:hint="cs"/>
          <w:sz w:val="27"/>
          <w:rtl/>
          <w:lang w:bidi="ar-OM"/>
        </w:rPr>
        <w:lastRenderedPageBreak/>
        <w:t>نصوص</w:t>
      </w:r>
      <w:r w:rsidR="009E7676" w:rsidRPr="006C24A3">
        <w:rPr>
          <w:rFonts w:ascii="Sakkal Majalla" w:hAnsi="Sakkal Majalla" w:hint="cs"/>
          <w:sz w:val="27"/>
          <w:rtl/>
          <w:lang w:bidi="ar-OM"/>
        </w:rPr>
        <w:t>ٌ</w:t>
      </w:r>
      <w:r w:rsidRPr="006C24A3">
        <w:rPr>
          <w:rFonts w:ascii="Sakkal Majalla" w:hAnsi="Sakkal Majalla" w:hint="cs"/>
          <w:sz w:val="27"/>
          <w:rtl/>
          <w:lang w:bidi="ar-OM"/>
        </w:rPr>
        <w:t xml:space="preserve"> مقدّسة</w:t>
      </w:r>
      <w:r w:rsidR="00665865" w:rsidRPr="006C24A3">
        <w:rPr>
          <w:rFonts w:ascii="Sakkal Majalla" w:hAnsi="Sakkal Majalla" w:hint="cs"/>
          <w:sz w:val="27"/>
          <w:rtl/>
          <w:lang w:bidi="ar-OM"/>
        </w:rPr>
        <w:t>،</w:t>
      </w:r>
      <w:r w:rsidRPr="006C24A3">
        <w:rPr>
          <w:rFonts w:ascii="Sakkal Majalla" w:hAnsi="Sakkal Majalla" w:hint="cs"/>
          <w:sz w:val="27"/>
          <w:rtl/>
          <w:lang w:bidi="ar-OM"/>
        </w:rPr>
        <w:t xml:space="preserve"> في [التوراة </w:t>
      </w:r>
      <w:r w:rsidRPr="006C24A3">
        <w:rPr>
          <w:rFonts w:ascii="Sakkal Majalla" w:hAnsi="Sakkal Majalla"/>
          <w:sz w:val="27"/>
          <w:rtl/>
          <w:lang w:bidi="ar-OM"/>
        </w:rPr>
        <w:t>ـ</w:t>
      </w:r>
      <w:r w:rsidRPr="006C24A3">
        <w:rPr>
          <w:rFonts w:ascii="Sakkal Majalla" w:hAnsi="Sakkal Majalla" w:hint="cs"/>
          <w:sz w:val="27"/>
          <w:rtl/>
          <w:lang w:bidi="ar-OM"/>
        </w:rPr>
        <w:t xml:space="preserve"> كنزا ربّا </w:t>
      </w:r>
      <w:r w:rsidRPr="006C24A3">
        <w:rPr>
          <w:rFonts w:ascii="Sakkal Majalla" w:hAnsi="Sakkal Majalla"/>
          <w:sz w:val="27"/>
          <w:rtl/>
          <w:lang w:bidi="ar-OM"/>
        </w:rPr>
        <w:t>ـ</w:t>
      </w:r>
      <w:r w:rsidRPr="006C24A3">
        <w:rPr>
          <w:rFonts w:ascii="Sakkal Majalla" w:hAnsi="Sakkal Majalla" w:hint="cs"/>
          <w:sz w:val="27"/>
          <w:rtl/>
          <w:lang w:bidi="ar-OM"/>
        </w:rPr>
        <w:t xml:space="preserve"> الإنجيل </w:t>
      </w:r>
      <w:r w:rsidRPr="006C24A3">
        <w:rPr>
          <w:rFonts w:ascii="Sakkal Majalla" w:hAnsi="Sakkal Majalla"/>
          <w:sz w:val="27"/>
          <w:rtl/>
          <w:lang w:bidi="ar-OM"/>
        </w:rPr>
        <w:t>ـ</w:t>
      </w:r>
      <w:r w:rsidRPr="006C24A3">
        <w:rPr>
          <w:rFonts w:ascii="Sakkal Majalla" w:hAnsi="Sakkal Majalla" w:hint="cs"/>
          <w:sz w:val="27"/>
          <w:rtl/>
          <w:lang w:bidi="ar-OM"/>
        </w:rPr>
        <w:t xml:space="preserve"> القرآن]</w:t>
      </w:r>
      <w:r w:rsidR="00665865" w:rsidRPr="006C24A3">
        <w:rPr>
          <w:rFonts w:ascii="Sakkal Majalla" w:hAnsi="Sakkal Majalla" w:hint="cs"/>
          <w:sz w:val="27"/>
          <w:rtl/>
          <w:lang w:bidi="ar-OM"/>
        </w:rPr>
        <w:t>،</w:t>
      </w:r>
      <w:r w:rsidRPr="006C24A3">
        <w:rPr>
          <w:rFonts w:ascii="Sakkal Majalla" w:hAnsi="Sakkal Majalla" w:hint="cs"/>
          <w:sz w:val="27"/>
          <w:rtl/>
          <w:lang w:bidi="ar-OM"/>
        </w:rPr>
        <w:t xml:space="preserve"> مؤك</w:t>
      </w:r>
      <w:r w:rsidR="009E7676" w:rsidRPr="006C24A3">
        <w:rPr>
          <w:rFonts w:ascii="Sakkal Majalla" w:hAnsi="Sakkal Majalla" w:hint="cs"/>
          <w:sz w:val="27"/>
          <w:rtl/>
          <w:lang w:bidi="ar-OM"/>
        </w:rPr>
        <w:t>ّ</w:t>
      </w:r>
      <w:r w:rsidR="00665865" w:rsidRPr="006C24A3">
        <w:rPr>
          <w:rFonts w:ascii="Sakkal Majalla" w:hAnsi="Sakkal Majalla" w:hint="cs"/>
          <w:sz w:val="27"/>
          <w:rtl/>
          <w:lang w:bidi="ar-OM"/>
        </w:rPr>
        <w:t>ِ</w:t>
      </w:r>
      <w:r w:rsidRPr="006C24A3">
        <w:rPr>
          <w:rFonts w:ascii="Sakkal Majalla" w:hAnsi="Sakkal Majalla" w:hint="cs"/>
          <w:sz w:val="27"/>
          <w:rtl/>
          <w:lang w:bidi="ar-OM"/>
        </w:rPr>
        <w:t>دة</w:t>
      </w:r>
      <w:r w:rsidR="00665865" w:rsidRPr="006C24A3">
        <w:rPr>
          <w:rFonts w:ascii="Sakkal Majalla" w:hAnsi="Sakkal Majalla" w:hint="cs"/>
          <w:sz w:val="27"/>
          <w:rtl/>
          <w:lang w:bidi="ar-OM"/>
        </w:rPr>
        <w:t>ٌ</w:t>
      </w:r>
      <w:r w:rsidRPr="006C24A3">
        <w:rPr>
          <w:rFonts w:ascii="Sakkal Majalla" w:hAnsi="Sakkal Majalla" w:hint="cs"/>
          <w:sz w:val="27"/>
          <w:rtl/>
          <w:lang w:bidi="ar-OM"/>
        </w:rPr>
        <w:t xml:space="preserve"> عليها، مع مصاديق تحمل روح الق</w:t>
      </w:r>
      <w:r w:rsidR="00665865" w:rsidRPr="006C24A3">
        <w:rPr>
          <w:rFonts w:ascii="Sakkal Majalla" w:hAnsi="Sakkal Majalla" w:hint="cs"/>
          <w:sz w:val="27"/>
          <w:rtl/>
          <w:lang w:bidi="ar-OM"/>
        </w:rPr>
        <w:t>ِ</w:t>
      </w:r>
      <w:r w:rsidRPr="006C24A3">
        <w:rPr>
          <w:rFonts w:ascii="Sakkal Majalla" w:hAnsi="Sakkal Majalla" w:hint="cs"/>
          <w:sz w:val="27"/>
          <w:rtl/>
          <w:lang w:bidi="ar-OM"/>
        </w:rPr>
        <w:t>ي</w:t>
      </w:r>
      <w:r w:rsidR="00665865" w:rsidRPr="006C24A3">
        <w:rPr>
          <w:rFonts w:ascii="Sakkal Majalla" w:hAnsi="Sakkal Majalla" w:hint="cs"/>
          <w:sz w:val="27"/>
          <w:rtl/>
          <w:lang w:bidi="ar-OM"/>
        </w:rPr>
        <w:t>َ</w:t>
      </w:r>
      <w:r w:rsidRPr="006C24A3">
        <w:rPr>
          <w:rFonts w:ascii="Sakkal Majalla" w:hAnsi="Sakkal Majalla" w:hint="cs"/>
          <w:sz w:val="27"/>
          <w:rtl/>
          <w:lang w:bidi="ar-OM"/>
        </w:rPr>
        <w:t>م وتندرج حولها.</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وباعتبار الإسلام سنجد قيمة الرحمة حاضرة</w:t>
      </w:r>
      <w:r w:rsidR="00665865" w:rsidRPr="006C24A3">
        <w:rPr>
          <w:rFonts w:ascii="Sakkal Majalla" w:hAnsi="Sakkal Majalla" w:hint="cs"/>
          <w:sz w:val="27"/>
          <w:rtl/>
          <w:lang w:bidi="ar-OM"/>
        </w:rPr>
        <w:t>ً</w:t>
      </w:r>
      <w:r w:rsidRPr="006C24A3">
        <w:rPr>
          <w:rFonts w:ascii="Sakkal Majalla" w:hAnsi="Sakkal Majalla" w:hint="cs"/>
          <w:sz w:val="27"/>
          <w:rtl/>
          <w:lang w:bidi="ar-OM"/>
        </w:rPr>
        <w:t xml:space="preserve"> كقيمة ومصاديق معا</w:t>
      </w:r>
      <w:r w:rsidR="00665865" w:rsidRPr="006C24A3">
        <w:rPr>
          <w:rFonts w:ascii="Sakkal Majalla" w:hAnsi="Sakkal Majalla" w:hint="cs"/>
          <w:sz w:val="27"/>
          <w:rtl/>
          <w:lang w:bidi="ar-OM"/>
        </w:rPr>
        <w:t>ً</w:t>
      </w:r>
      <w:r w:rsidRPr="006C24A3">
        <w:rPr>
          <w:rFonts w:ascii="Sakkal Majalla" w:hAnsi="Sakkal Majalla" w:hint="cs"/>
          <w:sz w:val="27"/>
          <w:rtl/>
          <w:lang w:bidi="ar-OM"/>
        </w:rPr>
        <w:t xml:space="preserve"> في القرآن الكريم</w:t>
      </w:r>
      <w:r w:rsidR="00665865" w:rsidRPr="006C24A3">
        <w:rPr>
          <w:rFonts w:ascii="Sakkal Majalla" w:hAnsi="Sakkal Majalla" w:hint="cs"/>
          <w:sz w:val="27"/>
          <w:rtl/>
          <w:lang w:bidi="ar-OM"/>
        </w:rPr>
        <w:t>.</w:t>
      </w:r>
      <w:r w:rsidRPr="006C24A3">
        <w:rPr>
          <w:rFonts w:ascii="Sakkal Majalla" w:hAnsi="Sakkal Majalla" w:hint="cs"/>
          <w:sz w:val="27"/>
          <w:rtl/>
          <w:lang w:bidi="ar-OM"/>
        </w:rPr>
        <w:t xml:space="preserve"> مثال</w:t>
      </w:r>
      <w:r w:rsidR="00665865" w:rsidRPr="006C24A3">
        <w:rPr>
          <w:rFonts w:ascii="Sakkal Majalla" w:hAnsi="Sakkal Majalla" w:hint="cs"/>
          <w:sz w:val="27"/>
          <w:rtl/>
          <w:lang w:bidi="ar-OM"/>
        </w:rPr>
        <w:t>ُ</w:t>
      </w:r>
      <w:r w:rsidRPr="006C24A3">
        <w:rPr>
          <w:rFonts w:ascii="Sakkal Majalla" w:hAnsi="Sakkal Majalla" w:hint="cs"/>
          <w:sz w:val="27"/>
          <w:rtl/>
          <w:lang w:bidi="ar-OM"/>
        </w:rPr>
        <w:t xml:space="preserve"> ذلك كقيمة</w:t>
      </w:r>
      <w:r w:rsidR="00665865" w:rsidRPr="006C24A3">
        <w:rPr>
          <w:rFonts w:ascii="Sakkal Majalla" w:hAnsi="Sakkal Majalla" w:hint="cs"/>
          <w:sz w:val="27"/>
          <w:rtl/>
          <w:lang w:bidi="ar-OM"/>
        </w:rPr>
        <w:t>:</w:t>
      </w:r>
      <w:r w:rsidRPr="006C24A3">
        <w:rPr>
          <w:rFonts w:ascii="Sakkal Majalla" w:hAnsi="Sakkal Majalla" w:hint="cs"/>
          <w:sz w:val="27"/>
          <w:rtl/>
          <w:lang w:bidi="ar-OM"/>
        </w:rPr>
        <w:t xml:space="preserve"> قوله تعالى: </w:t>
      </w:r>
      <w:r w:rsidRPr="006C24A3">
        <w:rPr>
          <w:rFonts w:ascii="Mosawi" w:hAnsi="Mosawi" w:cs="Mosawi"/>
          <w:sz w:val="24"/>
          <w:szCs w:val="24"/>
          <w:rtl/>
        </w:rPr>
        <w:t>﴿</w:t>
      </w:r>
      <w:r w:rsidRPr="006C24A3">
        <w:rPr>
          <w:rFonts w:ascii="Sakkal Majalla" w:hAnsi="Sakkal Majalla" w:hint="cs"/>
          <w:b/>
          <w:bCs/>
          <w:sz w:val="27"/>
          <w:rtl/>
          <w:lang w:bidi="ar-OM"/>
        </w:rPr>
        <w:t>وَمَا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أَرْسَلْنَاكَ</w:t>
      </w:r>
      <w:r w:rsidRPr="006C24A3">
        <w:rPr>
          <w:rFonts w:ascii="Sakkal Majalla" w:hAnsi="Sakkal Majalla"/>
          <w:b/>
          <w:bCs/>
          <w:sz w:val="27"/>
          <w:rtl/>
          <w:lang w:bidi="ar-OM"/>
        </w:rPr>
        <w:t xml:space="preserve"> </w:t>
      </w:r>
      <w:r w:rsidR="00B716A7" w:rsidRPr="006C24A3">
        <w:rPr>
          <w:rFonts w:ascii="Sakkal Majalla" w:hAnsi="Sakkal Majalla" w:hint="cs"/>
          <w:b/>
          <w:bCs/>
          <w:sz w:val="27"/>
          <w:rtl/>
          <w:lang w:bidi="ar-OM"/>
        </w:rPr>
        <w:t>إِلا</w:t>
      </w:r>
      <w:r w:rsidR="00665865" w:rsidRPr="006C24A3">
        <w:rPr>
          <w:rFonts w:ascii="Sakkal Majalla" w:hAnsi="Sakkal Majalla" w:hint="cs"/>
          <w:b/>
          <w:bCs/>
          <w:sz w:val="27"/>
          <w:rtl/>
          <w:lang w:bidi="ar-OM"/>
        </w:rPr>
        <w:t>َّ</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رَحْمَةً</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لِلْعَالَمِينَ</w:t>
      </w:r>
      <w:r w:rsidRPr="006C24A3">
        <w:rPr>
          <w:rFonts w:ascii="Mosawi" w:hAnsi="Mosawi" w:cs="Mosawi"/>
          <w:sz w:val="24"/>
          <w:szCs w:val="24"/>
          <w:rtl/>
        </w:rPr>
        <w:t>﴾</w:t>
      </w:r>
      <w:r w:rsidRPr="006C24A3">
        <w:rPr>
          <w:rFonts w:ascii="Sakkal Majalla" w:hAnsi="Sakkal Majalla" w:hint="cs"/>
          <w:sz w:val="27"/>
          <w:rtl/>
          <w:lang w:bidi="ar-OM"/>
        </w:rPr>
        <w:t xml:space="preserve"> (الأنبياء: 107)، وكمصاديق قوله تعالى: </w:t>
      </w:r>
      <w:r w:rsidRPr="006C24A3">
        <w:rPr>
          <w:rFonts w:ascii="Mosawi" w:hAnsi="Mosawi" w:cs="Mosawi"/>
          <w:sz w:val="24"/>
          <w:szCs w:val="24"/>
          <w:rtl/>
        </w:rPr>
        <w:t>﴿</w:t>
      </w:r>
      <w:r w:rsidRPr="006C24A3">
        <w:rPr>
          <w:rFonts w:ascii="Sakkal Majalla" w:hAnsi="Sakkal Majalla" w:hint="cs"/>
          <w:b/>
          <w:bCs/>
          <w:sz w:val="27"/>
          <w:rtl/>
          <w:lang w:bidi="ar-OM"/>
        </w:rPr>
        <w:t>وَإِمَّا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تُعْرِضَنَّ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عَنْهُمُ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ابْتِغَاءَ</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رَحْمَةٍ</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رَبِّكَ</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تَرْجُوهَا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فَقُلْ</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لَهُمْ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قَوْلاً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مَيْسُوراً</w:t>
      </w:r>
      <w:r w:rsidRPr="006C24A3">
        <w:rPr>
          <w:rFonts w:ascii="Mosawi" w:hAnsi="Mosawi" w:cs="Mosawi"/>
          <w:sz w:val="24"/>
          <w:szCs w:val="24"/>
          <w:rtl/>
        </w:rPr>
        <w:t>﴾</w:t>
      </w:r>
      <w:r w:rsidRPr="006C24A3">
        <w:rPr>
          <w:rFonts w:ascii="Sakkal Majalla" w:hAnsi="Sakkal Majalla" w:hint="cs"/>
          <w:sz w:val="27"/>
          <w:rtl/>
          <w:lang w:bidi="ar-OM"/>
        </w:rPr>
        <w:t xml:space="preserve"> (الإسراء: 28).</w:t>
      </w:r>
    </w:p>
    <w:p w:rsidR="009C7DF5" w:rsidRPr="006C24A3" w:rsidRDefault="00665865" w:rsidP="00471353">
      <w:pPr>
        <w:rPr>
          <w:rFonts w:ascii="Sakkal Majalla" w:hAnsi="Sakkal Majalla"/>
          <w:sz w:val="27"/>
          <w:rtl/>
          <w:lang w:bidi="ar-OM"/>
        </w:rPr>
      </w:pPr>
      <w:r w:rsidRPr="006C24A3">
        <w:rPr>
          <w:rFonts w:ascii="Sakkal Majalla" w:hAnsi="Sakkal Majalla" w:hint="cs"/>
          <w:sz w:val="27"/>
          <w:rtl/>
          <w:lang w:bidi="ar-OM"/>
        </w:rPr>
        <w:t>و</w:t>
      </w:r>
      <w:r w:rsidR="009C7DF5" w:rsidRPr="006C24A3">
        <w:rPr>
          <w:rFonts w:ascii="Sakkal Majalla" w:hAnsi="Sakkal Majalla" w:hint="cs"/>
          <w:sz w:val="27"/>
          <w:rtl/>
          <w:lang w:bidi="ar-OM"/>
        </w:rPr>
        <w:t>خلاصة</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ما سبق</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قيمة الرحمة قيمة</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ماهيّة، ارتباطها لاهوتيّا</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تجسّد للمثل الأعلى في ماهيّة الوجود ذاته على أ</w:t>
      </w:r>
      <w:r w:rsidRPr="006C24A3">
        <w:rPr>
          <w:rFonts w:ascii="Sakkal Majalla" w:hAnsi="Sakkal Majalla" w:hint="cs"/>
          <w:sz w:val="27"/>
          <w:rtl/>
          <w:lang w:bidi="ar-OM"/>
        </w:rPr>
        <w:t>ُ</w:t>
      </w:r>
      <w:r w:rsidR="009C7DF5" w:rsidRPr="006C24A3">
        <w:rPr>
          <w:rFonts w:ascii="Sakkal Majalla" w:hAnsi="Sakkal Majalla" w:hint="cs"/>
          <w:sz w:val="27"/>
          <w:rtl/>
          <w:lang w:bidi="ar-OM"/>
        </w:rPr>
        <w:t>س</w:t>
      </w:r>
      <w:r w:rsidRPr="006C24A3">
        <w:rPr>
          <w:rFonts w:ascii="Sakkal Majalla" w:hAnsi="Sakkal Majalla" w:hint="cs"/>
          <w:sz w:val="27"/>
          <w:rtl/>
          <w:lang w:bidi="ar-OM"/>
        </w:rPr>
        <w:t>ُ</w:t>
      </w:r>
      <w:r w:rsidR="009C7DF5" w:rsidRPr="006C24A3">
        <w:rPr>
          <w:rFonts w:ascii="Sakkal Majalla" w:hAnsi="Sakkal Majalla" w:hint="cs"/>
          <w:sz w:val="27"/>
          <w:rtl/>
          <w:lang w:bidi="ar-OM"/>
        </w:rPr>
        <w:t>س الرحمة، والإنسان جزء</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من هذا الوجود لا ينفصل عن التماهي مع ق</w:t>
      </w:r>
      <w:r w:rsidRPr="006C24A3">
        <w:rPr>
          <w:rFonts w:ascii="Sakkal Majalla" w:hAnsi="Sakkal Majalla" w:hint="cs"/>
          <w:sz w:val="27"/>
          <w:rtl/>
          <w:lang w:bidi="ar-OM"/>
        </w:rPr>
        <w:t>ِ</w:t>
      </w:r>
      <w:r w:rsidR="009C7DF5" w:rsidRPr="006C24A3">
        <w:rPr>
          <w:rFonts w:ascii="Sakkal Majalla" w:hAnsi="Sakkal Majalla" w:hint="cs"/>
          <w:sz w:val="27"/>
          <w:rtl/>
          <w:lang w:bidi="ar-OM"/>
        </w:rPr>
        <w:t>ي</w:t>
      </w:r>
      <w:r w:rsidRPr="006C24A3">
        <w:rPr>
          <w:rFonts w:ascii="Sakkal Majalla" w:hAnsi="Sakkal Majalla" w:hint="cs"/>
          <w:sz w:val="27"/>
          <w:rtl/>
          <w:lang w:bidi="ar-OM"/>
        </w:rPr>
        <w:t>َ</w:t>
      </w:r>
      <w:r w:rsidR="009C7DF5" w:rsidRPr="006C24A3">
        <w:rPr>
          <w:rFonts w:ascii="Sakkal Majalla" w:hAnsi="Sakkal Majalla" w:hint="cs"/>
          <w:sz w:val="27"/>
          <w:rtl/>
          <w:lang w:bidi="ar-OM"/>
        </w:rPr>
        <w:t>مه وس</w:t>
      </w:r>
      <w:r w:rsidRPr="006C24A3">
        <w:rPr>
          <w:rFonts w:ascii="Sakkal Majalla" w:hAnsi="Sakkal Majalla" w:hint="cs"/>
          <w:sz w:val="27"/>
          <w:rtl/>
          <w:lang w:bidi="ar-OM"/>
        </w:rPr>
        <w:t>ُ</w:t>
      </w:r>
      <w:r w:rsidR="009C7DF5" w:rsidRPr="006C24A3">
        <w:rPr>
          <w:rFonts w:ascii="Sakkal Majalla" w:hAnsi="Sakkal Majalla" w:hint="cs"/>
          <w:sz w:val="27"/>
          <w:rtl/>
          <w:lang w:bidi="ar-OM"/>
        </w:rPr>
        <w:t>ن</w:t>
      </w:r>
      <w:r w:rsidRPr="006C24A3">
        <w:rPr>
          <w:rFonts w:ascii="Sakkal Majalla" w:hAnsi="Sakkal Majalla" w:hint="cs"/>
          <w:sz w:val="27"/>
          <w:rtl/>
          <w:lang w:bidi="ar-OM"/>
        </w:rPr>
        <w:t>َ</w:t>
      </w:r>
      <w:r w:rsidR="009C7DF5" w:rsidRPr="006C24A3">
        <w:rPr>
          <w:rFonts w:ascii="Sakkal Majalla" w:hAnsi="Sakkal Majalla" w:hint="cs"/>
          <w:sz w:val="27"/>
          <w:rtl/>
          <w:lang w:bidi="ar-OM"/>
        </w:rPr>
        <w:t>نه، فارتباط الرحمة معه تماه</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مع وجوديّته</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مع هذا الكون والوجود ذاته</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وهذه الرؤية الوجوديّة نفهم بها كيف نقرأ التأريخ من جهة</w:t>
      </w:r>
      <w:r w:rsidRPr="006C24A3">
        <w:rPr>
          <w:rFonts w:ascii="Sakkal Majalla" w:hAnsi="Sakkal Majalla" w:hint="cs"/>
          <w:sz w:val="27"/>
          <w:rtl/>
          <w:lang w:bidi="ar-OM"/>
        </w:rPr>
        <w:t>ٍ</w:t>
      </w:r>
      <w:r w:rsidR="009C7DF5" w:rsidRPr="006C24A3">
        <w:rPr>
          <w:rFonts w:ascii="Sakkal Majalla" w:hAnsi="Sakkal Majalla" w:hint="cs"/>
          <w:sz w:val="27"/>
          <w:rtl/>
          <w:lang w:bidi="ar-OM"/>
        </w:rPr>
        <w:t>، والأحكام الإجرائيّة بما فيها أحكام الشرائع في الأديان من جهة</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ثانية، فلا يمكن قراءة الاثنين بعيدا</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عن الق</w:t>
      </w:r>
      <w:r w:rsidRPr="006C24A3">
        <w:rPr>
          <w:rFonts w:ascii="Sakkal Majalla" w:hAnsi="Sakkal Majalla" w:hint="cs"/>
          <w:sz w:val="27"/>
          <w:rtl/>
          <w:lang w:bidi="ar-OM"/>
        </w:rPr>
        <w:t>ِ</w:t>
      </w:r>
      <w:r w:rsidR="009C7DF5" w:rsidRPr="006C24A3">
        <w:rPr>
          <w:rFonts w:ascii="Sakkal Majalla" w:hAnsi="Sakkal Majalla" w:hint="cs"/>
          <w:sz w:val="27"/>
          <w:rtl/>
          <w:lang w:bidi="ar-OM"/>
        </w:rPr>
        <w:t>ي</w:t>
      </w:r>
      <w:r w:rsidRPr="006C24A3">
        <w:rPr>
          <w:rFonts w:ascii="Sakkal Majalla" w:hAnsi="Sakkal Majalla" w:hint="cs"/>
          <w:sz w:val="27"/>
          <w:rtl/>
          <w:lang w:bidi="ar-OM"/>
        </w:rPr>
        <w:t>َ</w:t>
      </w:r>
      <w:r w:rsidR="009C7DF5" w:rsidRPr="006C24A3">
        <w:rPr>
          <w:rFonts w:ascii="Sakkal Majalla" w:hAnsi="Sakkal Majalla" w:hint="cs"/>
          <w:sz w:val="27"/>
          <w:rtl/>
          <w:lang w:bidi="ar-OM"/>
        </w:rPr>
        <w:t>م الماهيّة، وإن</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ارتبطت بالهوّيّات فهو ارتباط</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إجرائي</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ظرفي لتنظيم الحياة في ظرفيّة</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ما، إلا</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أنّ هذا التنظيم يتغي</w:t>
      </w:r>
      <w:r w:rsidRPr="006C24A3">
        <w:rPr>
          <w:rFonts w:ascii="Sakkal Majalla" w:hAnsi="Sakkal Majalla" w:hint="cs"/>
          <w:sz w:val="27"/>
          <w:rtl/>
          <w:lang w:bidi="ar-OM"/>
        </w:rPr>
        <w:t>َّ</w:t>
      </w:r>
      <w:r w:rsidR="009C7DF5" w:rsidRPr="006C24A3">
        <w:rPr>
          <w:rFonts w:ascii="Sakkal Majalla" w:hAnsi="Sakkal Majalla" w:hint="cs"/>
          <w:sz w:val="27"/>
          <w:rtl/>
          <w:lang w:bidi="ar-OM"/>
        </w:rPr>
        <w:t>ر إجرائيّا</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في صور مختلفة</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وتبقى الروح واحدة</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بين البشر جميعاً.</w:t>
      </w:r>
    </w:p>
    <w:p w:rsidR="00012395" w:rsidRPr="006C24A3" w:rsidRDefault="00012395" w:rsidP="00012395">
      <w:pPr>
        <w:spacing w:line="380" w:lineRule="exact"/>
        <w:rPr>
          <w:rFonts w:ascii="AAAGoldenLotus Stg1_Ver1" w:hAnsi="AAAGoldenLotus Stg1_Ver1"/>
          <w:sz w:val="27"/>
          <w:rtl/>
        </w:rPr>
      </w:pPr>
      <w:bookmarkStart w:id="49" w:name="_Toc85604206"/>
    </w:p>
    <w:p w:rsidR="009C7DF5" w:rsidRPr="006C24A3" w:rsidRDefault="009C7DF5" w:rsidP="00AC7A73">
      <w:pPr>
        <w:pStyle w:val="31"/>
        <w:rPr>
          <w:color w:val="auto"/>
          <w:rtl/>
        </w:rPr>
      </w:pPr>
      <w:r w:rsidRPr="006C24A3">
        <w:rPr>
          <w:color w:val="auto"/>
          <w:rtl/>
          <w:lang w:bidi="ar-OM"/>
        </w:rPr>
        <w:t>الرحمة</w:t>
      </w:r>
      <w:r w:rsidR="00D15B5E" w:rsidRPr="006C24A3">
        <w:rPr>
          <w:rFonts w:hint="cs"/>
          <w:color w:val="auto"/>
          <w:rtl/>
          <w:lang w:bidi="ar-OM"/>
        </w:rPr>
        <w:t>،</w:t>
      </w:r>
      <w:r w:rsidRPr="006C24A3">
        <w:rPr>
          <w:color w:val="auto"/>
          <w:rtl/>
          <w:lang w:bidi="ar-OM"/>
        </w:rPr>
        <w:t xml:space="preserve"> من </w:t>
      </w:r>
      <w:r w:rsidR="007F060D" w:rsidRPr="006C24A3">
        <w:rPr>
          <w:color w:val="auto"/>
          <w:rtl/>
          <w:lang w:bidi="ar-OM"/>
        </w:rPr>
        <w:t>الل</w:t>
      </w:r>
      <w:r w:rsidRPr="006C24A3">
        <w:rPr>
          <w:color w:val="auto"/>
          <w:rtl/>
          <w:lang w:bidi="ar-OM"/>
        </w:rPr>
        <w:t>اهوت إلى الأنسنة</w:t>
      </w:r>
      <w:bookmarkEnd w:id="49"/>
      <w:r w:rsidR="00AC7A73" w:rsidRPr="006C24A3">
        <w:rPr>
          <w:rFonts w:hint="cs"/>
          <w:color w:val="auto"/>
          <w:rtl/>
        </w:rPr>
        <w:t xml:space="preserve"> ــــــ</w:t>
      </w:r>
    </w:p>
    <w:p w:rsidR="009C7DF5" w:rsidRPr="006C24A3" w:rsidRDefault="007F060D" w:rsidP="00471353">
      <w:pPr>
        <w:rPr>
          <w:rFonts w:ascii="Sakkal Majalla" w:hAnsi="Sakkal Majalla"/>
          <w:sz w:val="27"/>
          <w:rtl/>
        </w:rPr>
      </w:pPr>
      <w:r w:rsidRPr="006C24A3">
        <w:rPr>
          <w:rFonts w:ascii="Sakkal Majalla" w:hAnsi="Sakkal Majalla" w:hint="cs"/>
          <w:sz w:val="27"/>
          <w:rtl/>
        </w:rPr>
        <w:t>الل</w:t>
      </w:r>
      <w:r w:rsidR="009C7DF5" w:rsidRPr="006C24A3">
        <w:rPr>
          <w:rFonts w:ascii="Sakkal Majalla" w:hAnsi="Sakkal Majalla" w:hint="cs"/>
          <w:sz w:val="27"/>
          <w:rtl/>
        </w:rPr>
        <w:t>اهوت شاع بكثرة</w:t>
      </w:r>
      <w:r w:rsidR="00665865" w:rsidRPr="006C24A3">
        <w:rPr>
          <w:rFonts w:ascii="Sakkal Majalla" w:hAnsi="Sakkal Majalla" w:hint="cs"/>
          <w:sz w:val="27"/>
          <w:rtl/>
        </w:rPr>
        <w:t>ٍ</w:t>
      </w:r>
      <w:r w:rsidR="009C7DF5" w:rsidRPr="006C24A3">
        <w:rPr>
          <w:rFonts w:ascii="Sakkal Majalla" w:hAnsi="Sakkal Majalla" w:hint="cs"/>
          <w:sz w:val="27"/>
          <w:rtl/>
        </w:rPr>
        <w:t xml:space="preserve"> في الثقافة المسيحيّة، وارتبط بالطبيعة المقابلة لن</w:t>
      </w:r>
      <w:r w:rsidR="00665865" w:rsidRPr="006C24A3">
        <w:rPr>
          <w:rFonts w:ascii="Sakkal Majalla" w:hAnsi="Sakkal Majalla" w:hint="cs"/>
          <w:sz w:val="27"/>
          <w:rtl/>
        </w:rPr>
        <w:t>اسوت المسيح، فهو عندهم العلم ال</w:t>
      </w:r>
      <w:r w:rsidR="009C7DF5" w:rsidRPr="006C24A3">
        <w:rPr>
          <w:rFonts w:ascii="Sakkal Majalla" w:hAnsi="Sakkal Majalla" w:hint="cs"/>
          <w:sz w:val="27"/>
          <w:rtl/>
        </w:rPr>
        <w:t xml:space="preserve">ذي </w:t>
      </w:r>
      <w:r w:rsidR="009C7DF5" w:rsidRPr="006C24A3">
        <w:rPr>
          <w:rFonts w:hint="eastAsia"/>
          <w:sz w:val="24"/>
          <w:szCs w:val="24"/>
          <w:rtl/>
        </w:rPr>
        <w:t>«</w:t>
      </w:r>
      <w:r w:rsidR="009C7DF5" w:rsidRPr="006C24A3">
        <w:rPr>
          <w:rFonts w:ascii="Sakkal Majalla" w:hAnsi="Sakkal Majalla" w:hint="cs"/>
          <w:sz w:val="27"/>
          <w:rtl/>
        </w:rPr>
        <w:t>يبحث عن الله وصفاته وشرائعه وأعمال عنايته، والعقائد</w:t>
      </w:r>
      <w:r w:rsidR="00665865" w:rsidRPr="006C24A3">
        <w:rPr>
          <w:rFonts w:ascii="Sakkal Majalla" w:hAnsi="Sakkal Majalla" w:hint="cs"/>
          <w:sz w:val="27"/>
          <w:rtl/>
        </w:rPr>
        <w:t xml:space="preserve"> التي يجب أن نعتقدها، والأعمال ال</w:t>
      </w:r>
      <w:r w:rsidR="009C7DF5" w:rsidRPr="006C24A3">
        <w:rPr>
          <w:rFonts w:ascii="Sakkal Majalla" w:hAnsi="Sakkal Majalla" w:hint="cs"/>
          <w:sz w:val="27"/>
          <w:rtl/>
        </w:rPr>
        <w:t>تي يجب أن نقوم بها</w:t>
      </w:r>
      <w:r w:rsidR="009C7DF5" w:rsidRPr="006C24A3">
        <w:rPr>
          <w:rFonts w:hint="eastAsia"/>
          <w:sz w:val="24"/>
          <w:szCs w:val="24"/>
          <w:rtl/>
        </w:rPr>
        <w:t>»</w:t>
      </w:r>
      <w:r w:rsidR="009C7DF5" w:rsidRPr="006C24A3">
        <w:rPr>
          <w:sz w:val="27"/>
          <w:vertAlign w:val="superscript"/>
          <w:rtl/>
        </w:rPr>
        <w:t>(</w:t>
      </w:r>
      <w:r w:rsidR="009C7DF5" w:rsidRPr="006C24A3">
        <w:rPr>
          <w:rStyle w:val="af9"/>
          <w:rFonts w:ascii="Sakkal Majalla" w:hAnsi="Sakkal Majalla"/>
          <w:sz w:val="27"/>
          <w:rtl/>
        </w:rPr>
        <w:endnoteReference w:id="449"/>
      </w:r>
      <w:r w:rsidR="009C7DF5" w:rsidRPr="006C24A3">
        <w:rPr>
          <w:sz w:val="27"/>
          <w:vertAlign w:val="superscript"/>
          <w:rtl/>
        </w:rPr>
        <w:t>)</w:t>
      </w:r>
      <w:r w:rsidR="00F0670A" w:rsidRPr="006C24A3">
        <w:rPr>
          <w:rFonts w:ascii="Sakkal Majalla" w:hAnsi="Sakkal Majalla" w:hint="cs"/>
          <w:sz w:val="27"/>
          <w:rtl/>
        </w:rPr>
        <w:t>.</w:t>
      </w:r>
      <w:r w:rsidR="009C7DF5" w:rsidRPr="006C24A3">
        <w:rPr>
          <w:rFonts w:ascii="Sakkal Majalla" w:hAnsi="Sakkal Majalla" w:hint="cs"/>
          <w:sz w:val="27"/>
          <w:rtl/>
        </w:rPr>
        <w:t xml:space="preserve"> </w:t>
      </w:r>
      <w:r w:rsidR="00F0670A" w:rsidRPr="006C24A3">
        <w:rPr>
          <w:rFonts w:hint="eastAsia"/>
          <w:sz w:val="24"/>
          <w:szCs w:val="24"/>
          <w:rtl/>
        </w:rPr>
        <w:t>«</w:t>
      </w:r>
      <w:r w:rsidR="009C7DF5" w:rsidRPr="006C24A3">
        <w:rPr>
          <w:rFonts w:ascii="Sakkal Majalla" w:hAnsi="Sakkal Majalla" w:hint="cs"/>
          <w:sz w:val="27"/>
          <w:rtl/>
        </w:rPr>
        <w:t xml:space="preserve">وبعلم </w:t>
      </w:r>
      <w:r w:rsidRPr="006C24A3">
        <w:rPr>
          <w:rFonts w:ascii="Sakkal Majalla" w:hAnsi="Sakkal Majalla" w:hint="cs"/>
          <w:sz w:val="27"/>
          <w:rtl/>
        </w:rPr>
        <w:t>الل</w:t>
      </w:r>
      <w:r w:rsidR="009C7DF5" w:rsidRPr="006C24A3">
        <w:rPr>
          <w:rFonts w:ascii="Sakkal Majalla" w:hAnsi="Sakkal Majalla" w:hint="cs"/>
          <w:sz w:val="27"/>
          <w:rtl/>
        </w:rPr>
        <w:t>اهوت نعرف العقائد الدينيّة وما بينها من العلاقات</w:t>
      </w:r>
      <w:r w:rsidR="009C7DF5" w:rsidRPr="006C24A3">
        <w:rPr>
          <w:rFonts w:hint="eastAsia"/>
          <w:sz w:val="24"/>
          <w:szCs w:val="24"/>
          <w:rtl/>
        </w:rPr>
        <w:t>»</w:t>
      </w:r>
      <w:r w:rsidR="009C7DF5" w:rsidRPr="006C24A3">
        <w:rPr>
          <w:sz w:val="27"/>
          <w:vertAlign w:val="superscript"/>
          <w:rtl/>
        </w:rPr>
        <w:t>(</w:t>
      </w:r>
      <w:r w:rsidR="009C7DF5" w:rsidRPr="006C24A3">
        <w:rPr>
          <w:rStyle w:val="af9"/>
          <w:rFonts w:ascii="Sakkal Majalla" w:hAnsi="Sakkal Majalla"/>
          <w:sz w:val="27"/>
          <w:rtl/>
        </w:rPr>
        <w:endnoteReference w:id="450"/>
      </w:r>
      <w:r w:rsidR="009C7DF5" w:rsidRPr="006C24A3">
        <w:rPr>
          <w:sz w:val="27"/>
          <w:vertAlign w:val="superscript"/>
          <w:rtl/>
        </w:rPr>
        <w:t>)</w:t>
      </w:r>
      <w:r w:rsidR="009C7DF5" w:rsidRPr="006C24A3">
        <w:rPr>
          <w:rFonts w:ascii="Sakkal Majalla" w:hAnsi="Sakkal Majalla" w:hint="cs"/>
          <w:sz w:val="27"/>
          <w:rtl/>
        </w:rPr>
        <w:t>، ويقابله في الثقافة الإسلاميّة علم الكلام، وهو أخص</w:t>
      </w:r>
      <w:r w:rsidR="00F0670A" w:rsidRPr="006C24A3">
        <w:rPr>
          <w:rFonts w:ascii="Sakkal Majalla" w:hAnsi="Sakkal Majalla" w:hint="cs"/>
          <w:sz w:val="27"/>
          <w:rtl/>
        </w:rPr>
        <w:t>ّ</w:t>
      </w:r>
      <w:r w:rsidR="009C7DF5" w:rsidRPr="006C24A3">
        <w:rPr>
          <w:rFonts w:ascii="Sakkal Majalla" w:hAnsi="Sakkal Majalla" w:hint="cs"/>
          <w:sz w:val="27"/>
          <w:rtl/>
        </w:rPr>
        <w:t xml:space="preserve"> من علم </w:t>
      </w:r>
      <w:r w:rsidRPr="006C24A3">
        <w:rPr>
          <w:rFonts w:ascii="Sakkal Majalla" w:hAnsi="Sakkal Majalla" w:hint="cs"/>
          <w:sz w:val="27"/>
          <w:rtl/>
        </w:rPr>
        <w:t>الل</w:t>
      </w:r>
      <w:r w:rsidR="009C7DF5" w:rsidRPr="006C24A3">
        <w:rPr>
          <w:rFonts w:ascii="Sakkal Majalla" w:hAnsi="Sakkal Majalla" w:hint="cs"/>
          <w:sz w:val="27"/>
          <w:rtl/>
        </w:rPr>
        <w:t>اهوت، إلا</w:t>
      </w:r>
      <w:r w:rsidR="00F0670A" w:rsidRPr="006C24A3">
        <w:rPr>
          <w:rFonts w:ascii="Sakkal Majalla" w:hAnsi="Sakkal Majalla" w:hint="cs"/>
          <w:sz w:val="27"/>
          <w:rtl/>
        </w:rPr>
        <w:t>ّ</w:t>
      </w:r>
      <w:r w:rsidR="009C7DF5" w:rsidRPr="006C24A3">
        <w:rPr>
          <w:rFonts w:ascii="Sakkal Majalla" w:hAnsi="Sakkal Majalla" w:hint="cs"/>
          <w:sz w:val="27"/>
          <w:rtl/>
        </w:rPr>
        <w:t xml:space="preserve"> أنّ كل</w:t>
      </w:r>
      <w:r w:rsidR="00F0670A" w:rsidRPr="006C24A3">
        <w:rPr>
          <w:rFonts w:ascii="Sakkal Majalla" w:hAnsi="Sakkal Majalla" w:hint="cs"/>
          <w:sz w:val="27"/>
          <w:rtl/>
        </w:rPr>
        <w:t>َ</w:t>
      </w:r>
      <w:r w:rsidR="009C7DF5" w:rsidRPr="006C24A3">
        <w:rPr>
          <w:rFonts w:ascii="Sakkal Majalla" w:hAnsi="Sakkal Majalla" w:hint="cs"/>
          <w:sz w:val="27"/>
          <w:rtl/>
        </w:rPr>
        <w:t>ي</w:t>
      </w:r>
      <w:r w:rsidR="00F0670A" w:rsidRPr="006C24A3">
        <w:rPr>
          <w:rFonts w:ascii="Sakkal Majalla" w:hAnsi="Sakkal Majalla" w:hint="cs"/>
          <w:sz w:val="27"/>
          <w:rtl/>
        </w:rPr>
        <w:t>ْ</w:t>
      </w:r>
      <w:r w:rsidR="009C7DF5" w:rsidRPr="006C24A3">
        <w:rPr>
          <w:rFonts w:ascii="Sakkal Majalla" w:hAnsi="Sakkal Majalla" w:hint="cs"/>
          <w:sz w:val="27"/>
          <w:rtl/>
        </w:rPr>
        <w:t>هما غارقان في الاغتراب الماورائيّ أو الميتافيزيقيّ</w:t>
      </w:r>
      <w:r w:rsidR="00F0670A" w:rsidRPr="006C24A3">
        <w:rPr>
          <w:rFonts w:ascii="Sakkal Majalla" w:hAnsi="Sakkal Majalla" w:hint="cs"/>
          <w:sz w:val="27"/>
          <w:rtl/>
        </w:rPr>
        <w:t>.</w:t>
      </w:r>
      <w:r w:rsidR="009C7DF5" w:rsidRPr="006C24A3">
        <w:rPr>
          <w:rFonts w:ascii="Sakkal Majalla" w:hAnsi="Sakkal Majalla" w:hint="cs"/>
          <w:sz w:val="27"/>
          <w:rtl/>
        </w:rPr>
        <w:t xml:space="preserve"> </w:t>
      </w:r>
      <w:r w:rsidR="009C7DF5" w:rsidRPr="006C24A3">
        <w:rPr>
          <w:rFonts w:hint="eastAsia"/>
          <w:sz w:val="24"/>
          <w:szCs w:val="24"/>
          <w:rtl/>
        </w:rPr>
        <w:t>«</w:t>
      </w:r>
      <w:r w:rsidR="009C7DF5" w:rsidRPr="006C24A3">
        <w:rPr>
          <w:rFonts w:ascii="Sakkal Majalla" w:hAnsi="Sakkal Majalla" w:hint="cs"/>
          <w:sz w:val="27"/>
          <w:rtl/>
        </w:rPr>
        <w:t>لقد صنع علم الكلام رؤية معظم المسلمين للعالَم... وانته</w:t>
      </w:r>
      <w:r w:rsidR="00F0670A" w:rsidRPr="006C24A3">
        <w:rPr>
          <w:rFonts w:ascii="Sakkal Majalla" w:hAnsi="Sakkal Majalla" w:hint="cs"/>
          <w:sz w:val="27"/>
          <w:rtl/>
        </w:rPr>
        <w:t>َ</w:t>
      </w:r>
      <w:r w:rsidR="009C7DF5" w:rsidRPr="006C24A3">
        <w:rPr>
          <w:rFonts w:ascii="Sakkal Majalla" w:hAnsi="Sakkal Majalla" w:hint="cs"/>
          <w:sz w:val="27"/>
          <w:rtl/>
        </w:rPr>
        <w:t>ت</w:t>
      </w:r>
      <w:r w:rsidR="00F0670A" w:rsidRPr="006C24A3">
        <w:rPr>
          <w:rFonts w:ascii="Sakkal Majalla" w:hAnsi="Sakkal Majalla" w:hint="cs"/>
          <w:sz w:val="27"/>
          <w:rtl/>
        </w:rPr>
        <w:t>ْ</w:t>
      </w:r>
      <w:r w:rsidR="009C7DF5" w:rsidRPr="006C24A3">
        <w:rPr>
          <w:rFonts w:ascii="Sakkal Majalla" w:hAnsi="Sakkal Majalla" w:hint="cs"/>
          <w:sz w:val="27"/>
          <w:rtl/>
        </w:rPr>
        <w:t xml:space="preserve"> إلى ضرب من الاغتراب الوجوديّ للمتدي</w:t>
      </w:r>
      <w:r w:rsidR="00F0670A" w:rsidRPr="006C24A3">
        <w:rPr>
          <w:rFonts w:ascii="Sakkal Majalla" w:hAnsi="Sakkal Majalla" w:hint="cs"/>
          <w:sz w:val="27"/>
          <w:rtl/>
        </w:rPr>
        <w:t>ِّن عن عالمه ال</w:t>
      </w:r>
      <w:r w:rsidR="009C7DF5" w:rsidRPr="006C24A3">
        <w:rPr>
          <w:rFonts w:ascii="Sakkal Majalla" w:hAnsi="Sakkal Majalla" w:hint="cs"/>
          <w:sz w:val="27"/>
          <w:rtl/>
        </w:rPr>
        <w:t>ذي يعيش فيه</w:t>
      </w:r>
      <w:r w:rsidR="009C7DF5" w:rsidRPr="006C24A3">
        <w:rPr>
          <w:rFonts w:hint="eastAsia"/>
          <w:sz w:val="24"/>
          <w:szCs w:val="24"/>
          <w:rtl/>
        </w:rPr>
        <w:t>»</w:t>
      </w:r>
      <w:r w:rsidR="009C7DF5" w:rsidRPr="006C24A3">
        <w:rPr>
          <w:sz w:val="27"/>
          <w:vertAlign w:val="superscript"/>
          <w:rtl/>
        </w:rPr>
        <w:t>(</w:t>
      </w:r>
      <w:r w:rsidR="009C7DF5" w:rsidRPr="006C24A3">
        <w:rPr>
          <w:rStyle w:val="af9"/>
          <w:rFonts w:ascii="Sakkal Majalla" w:hAnsi="Sakkal Majalla"/>
          <w:sz w:val="27"/>
          <w:rtl/>
        </w:rPr>
        <w:endnoteReference w:id="451"/>
      </w:r>
      <w:r w:rsidR="009C7DF5" w:rsidRPr="006C24A3">
        <w:rPr>
          <w:sz w:val="27"/>
          <w:vertAlign w:val="superscript"/>
          <w:rtl/>
        </w:rPr>
        <w:t>)</w:t>
      </w:r>
      <w:r w:rsidR="009C7DF5" w:rsidRPr="006C24A3">
        <w:rPr>
          <w:rFonts w:ascii="Sakkal Majalla" w:hAnsi="Sakkal Majalla" w:hint="cs"/>
          <w:sz w:val="27"/>
          <w:rtl/>
        </w:rPr>
        <w:t>.</w:t>
      </w:r>
    </w:p>
    <w:p w:rsidR="009C7DF5" w:rsidRPr="006C24A3" w:rsidRDefault="009C7DF5" w:rsidP="00471353">
      <w:pPr>
        <w:rPr>
          <w:rFonts w:ascii="Sakkal Majalla" w:hAnsi="Sakkal Majalla"/>
          <w:sz w:val="27"/>
          <w:rtl/>
        </w:rPr>
      </w:pPr>
      <w:r w:rsidRPr="006C24A3">
        <w:rPr>
          <w:rFonts w:ascii="Sakkal Majalla" w:hAnsi="Sakkal Majalla" w:hint="cs"/>
          <w:sz w:val="27"/>
          <w:rtl/>
        </w:rPr>
        <w:t xml:space="preserve">ولمّا نتحدّث عن </w:t>
      </w:r>
      <w:r w:rsidR="007F060D" w:rsidRPr="006C24A3">
        <w:rPr>
          <w:rFonts w:ascii="Sakkal Majalla" w:hAnsi="Sakkal Majalla" w:hint="cs"/>
          <w:sz w:val="27"/>
          <w:rtl/>
        </w:rPr>
        <w:t>الل</w:t>
      </w:r>
      <w:r w:rsidRPr="006C24A3">
        <w:rPr>
          <w:rFonts w:ascii="Sakkal Majalla" w:hAnsi="Sakkal Majalla" w:hint="cs"/>
          <w:sz w:val="27"/>
          <w:rtl/>
        </w:rPr>
        <w:t>اهوت فنحن نتحدّث عن الجدل المترت</w:t>
      </w:r>
      <w:r w:rsidR="00F0670A" w:rsidRPr="006C24A3">
        <w:rPr>
          <w:rFonts w:ascii="Sakkal Majalla" w:hAnsi="Sakkal Majalla" w:hint="cs"/>
          <w:sz w:val="27"/>
          <w:rtl/>
        </w:rPr>
        <w:t>ّ</w:t>
      </w:r>
      <w:r w:rsidRPr="006C24A3">
        <w:rPr>
          <w:rFonts w:ascii="Sakkal Majalla" w:hAnsi="Sakkal Majalla" w:hint="cs"/>
          <w:sz w:val="27"/>
          <w:rtl/>
        </w:rPr>
        <w:t>ب دراسة</w:t>
      </w:r>
      <w:r w:rsidR="00F0670A" w:rsidRPr="006C24A3">
        <w:rPr>
          <w:rFonts w:ascii="Sakkal Majalla" w:hAnsi="Sakkal Majalla" w:hint="cs"/>
          <w:sz w:val="27"/>
          <w:rtl/>
        </w:rPr>
        <w:t>ً</w:t>
      </w:r>
      <w:r w:rsidRPr="006C24A3">
        <w:rPr>
          <w:rFonts w:ascii="Sakkal Majalla" w:hAnsi="Sakkal Majalla" w:hint="cs"/>
          <w:sz w:val="27"/>
          <w:rtl/>
        </w:rPr>
        <w:t xml:space="preserve"> وتأريخا</w:t>
      </w:r>
      <w:r w:rsidR="00F0670A" w:rsidRPr="006C24A3">
        <w:rPr>
          <w:rFonts w:ascii="Sakkal Majalla" w:hAnsi="Sakkal Majalla" w:hint="cs"/>
          <w:sz w:val="27"/>
          <w:rtl/>
        </w:rPr>
        <w:t xml:space="preserve">ً، </w:t>
      </w:r>
      <w:r w:rsidRPr="006C24A3">
        <w:rPr>
          <w:rFonts w:ascii="Sakkal Majalla" w:hAnsi="Sakkal Majalla" w:hint="cs"/>
          <w:sz w:val="27"/>
          <w:rtl/>
        </w:rPr>
        <w:t>المترت</w:t>
      </w:r>
      <w:r w:rsidR="00F0670A" w:rsidRPr="006C24A3">
        <w:rPr>
          <w:rFonts w:ascii="Sakkal Majalla" w:hAnsi="Sakkal Majalla" w:hint="cs"/>
          <w:sz w:val="27"/>
          <w:rtl/>
        </w:rPr>
        <w:t>ّ</w:t>
      </w:r>
      <w:r w:rsidRPr="006C24A3">
        <w:rPr>
          <w:rFonts w:ascii="Sakkal Majalla" w:hAnsi="Sakkal Majalla" w:hint="cs"/>
          <w:sz w:val="27"/>
          <w:rtl/>
        </w:rPr>
        <w:t>ب بعد الإقرار بوجود قوّة</w:t>
      </w:r>
      <w:r w:rsidR="00F0670A" w:rsidRPr="006C24A3">
        <w:rPr>
          <w:rFonts w:ascii="Sakkal Majalla" w:hAnsi="Sakkal Majalla" w:hint="cs"/>
          <w:sz w:val="27"/>
          <w:rtl/>
        </w:rPr>
        <w:t>ٍ</w:t>
      </w:r>
      <w:r w:rsidRPr="006C24A3">
        <w:rPr>
          <w:rFonts w:ascii="Sakkal Majalla" w:hAnsi="Sakkal Majalla" w:hint="cs"/>
          <w:sz w:val="27"/>
          <w:rtl/>
        </w:rPr>
        <w:t xml:space="preserve"> فاعلة في الكون، أي بمعنى ما بعد الله، من حيث </w:t>
      </w:r>
      <w:r w:rsidRPr="006C24A3">
        <w:rPr>
          <w:rFonts w:ascii="Sakkal Majalla" w:hAnsi="Sakkal Majalla" w:hint="cs"/>
          <w:sz w:val="27"/>
          <w:rtl/>
        </w:rPr>
        <w:lastRenderedPageBreak/>
        <w:t>الإغراق ابتداء</w:t>
      </w:r>
      <w:r w:rsidR="00F0670A" w:rsidRPr="006C24A3">
        <w:rPr>
          <w:rFonts w:ascii="Sakkal Majalla" w:hAnsi="Sakkal Majalla" w:hint="cs"/>
          <w:sz w:val="27"/>
          <w:rtl/>
        </w:rPr>
        <w:t>ً</w:t>
      </w:r>
      <w:r w:rsidRPr="006C24A3">
        <w:rPr>
          <w:rFonts w:ascii="Sakkal Majalla" w:hAnsi="Sakkal Majalla" w:hint="cs"/>
          <w:sz w:val="27"/>
          <w:rtl/>
        </w:rPr>
        <w:t xml:space="preserve"> في الأسماء</w:t>
      </w:r>
      <w:r w:rsidR="00F0670A" w:rsidRPr="006C24A3">
        <w:rPr>
          <w:rFonts w:ascii="Sakkal Majalla" w:hAnsi="Sakkal Majalla" w:hint="cs"/>
          <w:sz w:val="27"/>
          <w:rtl/>
        </w:rPr>
        <w:t>،</w:t>
      </w:r>
      <w:r w:rsidRPr="006C24A3">
        <w:rPr>
          <w:rFonts w:ascii="Sakkal Majalla" w:hAnsi="Sakkal Majalla" w:hint="cs"/>
          <w:sz w:val="27"/>
          <w:rtl/>
        </w:rPr>
        <w:t xml:space="preserve"> ثمّ الإغراق في الصفات</w:t>
      </w:r>
      <w:r w:rsidR="00F0670A" w:rsidRPr="006C24A3">
        <w:rPr>
          <w:rFonts w:ascii="Sakkal Majalla" w:hAnsi="Sakkal Majalla" w:hint="cs"/>
          <w:sz w:val="27"/>
          <w:rtl/>
        </w:rPr>
        <w:t>.</w:t>
      </w:r>
      <w:r w:rsidRPr="006C24A3">
        <w:rPr>
          <w:rFonts w:ascii="Sakkal Majalla" w:hAnsi="Sakkal Majalla" w:hint="cs"/>
          <w:sz w:val="27"/>
          <w:rtl/>
        </w:rPr>
        <w:t xml:space="preserve"> فمن حيث الوجود هناك ماهيّة مسبوقة بقوّة</w:t>
      </w:r>
      <w:r w:rsidR="00F0670A" w:rsidRPr="006C24A3">
        <w:rPr>
          <w:rFonts w:ascii="Sakkal Majalla" w:hAnsi="Sakkal Majalla" w:hint="cs"/>
          <w:sz w:val="27"/>
          <w:rtl/>
        </w:rPr>
        <w:t>ٍ</w:t>
      </w:r>
      <w:r w:rsidRPr="006C24A3">
        <w:rPr>
          <w:rFonts w:ascii="Sakkal Majalla" w:hAnsi="Sakkal Majalla" w:hint="cs"/>
          <w:sz w:val="27"/>
          <w:rtl/>
        </w:rPr>
        <w:t xml:space="preserve"> فاعلة</w:t>
      </w:r>
      <w:r w:rsidR="00F0670A" w:rsidRPr="006C24A3">
        <w:rPr>
          <w:rFonts w:ascii="Sakkal Majalla" w:hAnsi="Sakkal Majalla" w:hint="cs"/>
          <w:sz w:val="27"/>
          <w:rtl/>
        </w:rPr>
        <w:t>،</w:t>
      </w:r>
      <w:r w:rsidRPr="006C24A3">
        <w:rPr>
          <w:rFonts w:ascii="Sakkal Majalla" w:hAnsi="Sakkal Majalla" w:hint="cs"/>
          <w:sz w:val="27"/>
          <w:rtl/>
        </w:rPr>
        <w:t xml:space="preserve"> ولتقريب هذه الصورة يحدث الجدل في تقريب صورة هذه القوّة الفاعلة من خلال أسماء وصفات مشخ</w:t>
      </w:r>
      <w:r w:rsidR="00F0670A" w:rsidRPr="006C24A3">
        <w:rPr>
          <w:rFonts w:ascii="Sakkal Majalla" w:hAnsi="Sakkal Majalla" w:hint="cs"/>
          <w:sz w:val="27"/>
          <w:rtl/>
        </w:rPr>
        <w:t>ّص</w:t>
      </w:r>
      <w:r w:rsidRPr="006C24A3">
        <w:rPr>
          <w:rFonts w:ascii="Sakkal Majalla" w:hAnsi="Sakkal Majalla" w:hint="cs"/>
          <w:sz w:val="27"/>
          <w:rtl/>
        </w:rPr>
        <w:t>ة، أي لها ما يماثلها من حيث الاسم في الإنسان، وإن</w:t>
      </w:r>
      <w:r w:rsidR="00F0670A" w:rsidRPr="006C24A3">
        <w:rPr>
          <w:rFonts w:ascii="Sakkal Majalla" w:hAnsi="Sakkal Majalla" w:hint="cs"/>
          <w:sz w:val="27"/>
          <w:rtl/>
        </w:rPr>
        <w:t>ْ</w:t>
      </w:r>
      <w:r w:rsidRPr="006C24A3">
        <w:rPr>
          <w:rFonts w:ascii="Sakkal Majalla" w:hAnsi="Sakkal Majalla" w:hint="cs"/>
          <w:sz w:val="27"/>
          <w:rtl/>
        </w:rPr>
        <w:t xml:space="preserve"> اختلفت ماهيّة الصفة، سواء كانت إيجابيّة</w:t>
      </w:r>
      <w:r w:rsidR="00F0670A" w:rsidRPr="006C24A3">
        <w:rPr>
          <w:rFonts w:ascii="Sakkal Majalla" w:hAnsi="Sakkal Majalla" w:hint="cs"/>
          <w:sz w:val="27"/>
          <w:rtl/>
        </w:rPr>
        <w:t>ً</w:t>
      </w:r>
      <w:r w:rsidRPr="006C24A3">
        <w:rPr>
          <w:rFonts w:ascii="Sakkal Majalla" w:hAnsi="Sakkal Majalla" w:hint="cs"/>
          <w:sz w:val="27"/>
          <w:rtl/>
        </w:rPr>
        <w:t xml:space="preserve"> في صفات الذات، أم إيجابيّة وسلبيّة في صفات الفعل والإضافة أو الصفات الخبريّة، والأصل </w:t>
      </w:r>
      <w:r w:rsidRPr="006C24A3">
        <w:rPr>
          <w:rFonts w:hint="eastAsia"/>
          <w:sz w:val="24"/>
          <w:szCs w:val="24"/>
          <w:rtl/>
        </w:rPr>
        <w:t>«</w:t>
      </w:r>
      <w:r w:rsidRPr="006C24A3">
        <w:rPr>
          <w:rFonts w:ascii="Sakkal Majalla" w:hAnsi="Sakkal Majalla" w:hint="cs"/>
          <w:sz w:val="27"/>
          <w:rtl/>
        </w:rPr>
        <w:t>إذا أضف</w:t>
      </w:r>
      <w:r w:rsidR="00F0670A" w:rsidRPr="006C24A3">
        <w:rPr>
          <w:rFonts w:ascii="Sakkal Majalla" w:hAnsi="Sakkal Majalla" w:hint="cs"/>
          <w:sz w:val="27"/>
          <w:rtl/>
        </w:rPr>
        <w:t>ْ</w:t>
      </w:r>
      <w:r w:rsidRPr="006C24A3">
        <w:rPr>
          <w:rFonts w:ascii="Sakkal Majalla" w:hAnsi="Sakkal Majalla" w:hint="cs"/>
          <w:sz w:val="27"/>
          <w:rtl/>
        </w:rPr>
        <w:t>ت</w:t>
      </w:r>
      <w:r w:rsidR="00F0670A" w:rsidRPr="006C24A3">
        <w:rPr>
          <w:rFonts w:ascii="Sakkal Majalla" w:hAnsi="Sakkal Majalla" w:hint="cs"/>
          <w:sz w:val="27"/>
          <w:rtl/>
        </w:rPr>
        <w:t>َ</w:t>
      </w:r>
      <w:r w:rsidRPr="006C24A3">
        <w:rPr>
          <w:rFonts w:ascii="Sakkal Majalla" w:hAnsi="Sakkal Majalla" w:hint="cs"/>
          <w:sz w:val="27"/>
          <w:rtl/>
        </w:rPr>
        <w:t xml:space="preserve"> صفة إلى الإله كأنّك أحدث</w:t>
      </w:r>
      <w:r w:rsidR="00F0670A" w:rsidRPr="006C24A3">
        <w:rPr>
          <w:rFonts w:ascii="Sakkal Majalla" w:hAnsi="Sakkal Majalla" w:hint="cs"/>
          <w:sz w:val="27"/>
          <w:rtl/>
        </w:rPr>
        <w:t>ْ</w:t>
      </w:r>
      <w:r w:rsidRPr="006C24A3">
        <w:rPr>
          <w:rFonts w:ascii="Sakkal Majalla" w:hAnsi="Sakkal Majalla" w:hint="cs"/>
          <w:sz w:val="27"/>
          <w:rtl/>
        </w:rPr>
        <w:t>ت</w:t>
      </w:r>
      <w:r w:rsidR="00F0670A" w:rsidRPr="006C24A3">
        <w:rPr>
          <w:rFonts w:ascii="Sakkal Majalla" w:hAnsi="Sakkal Majalla" w:hint="cs"/>
          <w:sz w:val="27"/>
          <w:rtl/>
        </w:rPr>
        <w:t>َ</w:t>
      </w:r>
      <w:r w:rsidRPr="006C24A3">
        <w:rPr>
          <w:rFonts w:ascii="Sakkal Majalla" w:hAnsi="Sakkal Majalla" w:hint="cs"/>
          <w:sz w:val="27"/>
          <w:rtl/>
        </w:rPr>
        <w:t xml:space="preserve"> تخيّ</w:t>
      </w:r>
      <w:r w:rsidR="00F0670A" w:rsidRPr="006C24A3">
        <w:rPr>
          <w:rFonts w:ascii="Sakkal Majalla" w:hAnsi="Sakkal Majalla" w:hint="cs"/>
          <w:sz w:val="27"/>
          <w:rtl/>
        </w:rPr>
        <w:t>ُ</w:t>
      </w:r>
      <w:r w:rsidRPr="006C24A3">
        <w:rPr>
          <w:rFonts w:ascii="Sakkal Majalla" w:hAnsi="Sakkal Majalla" w:hint="cs"/>
          <w:sz w:val="27"/>
          <w:rtl/>
        </w:rPr>
        <w:t>لا</w:t>
      </w:r>
      <w:r w:rsidR="00F0670A" w:rsidRPr="006C24A3">
        <w:rPr>
          <w:rFonts w:ascii="Sakkal Majalla" w:hAnsi="Sakkal Majalla" w:hint="cs"/>
          <w:sz w:val="27"/>
          <w:rtl/>
        </w:rPr>
        <w:t>ً</w:t>
      </w:r>
      <w:r w:rsidRPr="006C24A3">
        <w:rPr>
          <w:rFonts w:ascii="Sakkal Majalla" w:hAnsi="Sakkal Majalla" w:hint="cs"/>
          <w:sz w:val="27"/>
          <w:rtl/>
        </w:rPr>
        <w:t xml:space="preserve"> لهذا الإله</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rPr>
        <w:endnoteReference w:id="452"/>
      </w:r>
      <w:r w:rsidRPr="006C24A3">
        <w:rPr>
          <w:sz w:val="27"/>
          <w:vertAlign w:val="superscript"/>
          <w:rtl/>
        </w:rPr>
        <w:t>)</w:t>
      </w:r>
      <w:r w:rsidRPr="006C24A3">
        <w:rPr>
          <w:rFonts w:ascii="Sakkal Majalla" w:hAnsi="Sakkal Majalla" w:hint="cs"/>
          <w:sz w:val="27"/>
          <w:rtl/>
        </w:rPr>
        <w:t xml:space="preserve">. </w:t>
      </w:r>
    </w:p>
    <w:p w:rsidR="009C7DF5" w:rsidRPr="006C24A3" w:rsidRDefault="009C7DF5" w:rsidP="00471353">
      <w:pPr>
        <w:rPr>
          <w:rFonts w:ascii="Sakkal Majalla" w:hAnsi="Sakkal Majalla"/>
          <w:sz w:val="27"/>
          <w:rtl/>
        </w:rPr>
      </w:pPr>
      <w:r w:rsidRPr="006C24A3">
        <w:rPr>
          <w:rFonts w:ascii="Sakkal Majalla" w:hAnsi="Sakkal Majalla" w:hint="cs"/>
          <w:sz w:val="27"/>
          <w:rtl/>
        </w:rPr>
        <w:t>فلمّا نأتي إلى الرحمة مثلا</w:t>
      </w:r>
      <w:r w:rsidR="00F0670A" w:rsidRPr="006C24A3">
        <w:rPr>
          <w:rFonts w:ascii="Sakkal Majalla" w:hAnsi="Sakkal Majalla" w:hint="cs"/>
          <w:sz w:val="27"/>
          <w:rtl/>
        </w:rPr>
        <w:t>ً،</w:t>
      </w:r>
      <w:r w:rsidRPr="006C24A3">
        <w:rPr>
          <w:rFonts w:ascii="Sakkal Majalla" w:hAnsi="Sakkal Majalla" w:hint="cs"/>
          <w:sz w:val="27"/>
          <w:rtl/>
        </w:rPr>
        <w:t xml:space="preserve"> ونستخدم الاغتراب الميتافيزيقيّ، سنعيش ابتداء</w:t>
      </w:r>
      <w:r w:rsidR="00F0670A" w:rsidRPr="006C24A3">
        <w:rPr>
          <w:rFonts w:ascii="Sakkal Majalla" w:hAnsi="Sakkal Majalla" w:hint="cs"/>
          <w:sz w:val="27"/>
          <w:rtl/>
        </w:rPr>
        <w:t>ً</w:t>
      </w:r>
      <w:r w:rsidRPr="006C24A3">
        <w:rPr>
          <w:rFonts w:ascii="Sakkal Majalla" w:hAnsi="Sakkal Majalla" w:hint="cs"/>
          <w:sz w:val="27"/>
          <w:rtl/>
        </w:rPr>
        <w:t xml:space="preserve"> في جدليّة الرحمة ذاتها</w:t>
      </w:r>
      <w:r w:rsidR="00F0670A" w:rsidRPr="006C24A3">
        <w:rPr>
          <w:rFonts w:ascii="Sakkal Majalla" w:hAnsi="Sakkal Majalla" w:hint="cs"/>
          <w:sz w:val="27"/>
          <w:rtl/>
        </w:rPr>
        <w:t xml:space="preserve">؛ </w:t>
      </w:r>
      <w:r w:rsidRPr="006C24A3">
        <w:rPr>
          <w:rFonts w:ascii="Sakkal Majalla" w:hAnsi="Sakkal Majalla" w:hint="cs"/>
          <w:sz w:val="27"/>
          <w:rtl/>
        </w:rPr>
        <w:t>فالجمهور من المتكل</w:t>
      </w:r>
      <w:r w:rsidR="00F0670A" w:rsidRPr="006C24A3">
        <w:rPr>
          <w:rFonts w:ascii="Sakkal Majalla" w:hAnsi="Sakkal Majalla" w:hint="cs"/>
          <w:sz w:val="27"/>
          <w:rtl/>
        </w:rPr>
        <w:t>ِّ</w:t>
      </w:r>
      <w:r w:rsidRPr="006C24A3">
        <w:rPr>
          <w:rFonts w:ascii="Sakkal Majalla" w:hAnsi="Sakkal Majalla" w:hint="cs"/>
          <w:sz w:val="27"/>
          <w:rtl/>
        </w:rPr>
        <w:t>مين لا يرونها صفة ذات</w:t>
      </w:r>
      <w:r w:rsidR="00F0670A" w:rsidRPr="006C24A3">
        <w:rPr>
          <w:rFonts w:ascii="Sakkal Majalla" w:hAnsi="Sakkal Majalla" w:hint="cs"/>
          <w:sz w:val="27"/>
          <w:rtl/>
        </w:rPr>
        <w:t>ٍ</w:t>
      </w:r>
      <w:r w:rsidRPr="006C24A3">
        <w:rPr>
          <w:rFonts w:ascii="Sakkal Majalla" w:hAnsi="Sakkal Majalla" w:hint="cs"/>
          <w:sz w:val="27"/>
          <w:rtl/>
        </w:rPr>
        <w:t xml:space="preserve">؛ لأنّ صفة الذات </w:t>
      </w:r>
      <w:r w:rsidRPr="006C24A3">
        <w:rPr>
          <w:rFonts w:hint="eastAsia"/>
          <w:sz w:val="24"/>
          <w:szCs w:val="24"/>
          <w:rtl/>
        </w:rPr>
        <w:t>«</w:t>
      </w:r>
      <w:r w:rsidRPr="006C24A3">
        <w:rPr>
          <w:rFonts w:ascii="Sakkal Majalla" w:hAnsi="Sakkal Majalla" w:hint="cs"/>
          <w:sz w:val="27"/>
          <w:rtl/>
        </w:rPr>
        <w:t>لا تجامع ضدّها في الوجود ولو اختلف المحل</w:t>
      </w:r>
      <w:r w:rsidR="00F0670A" w:rsidRPr="006C24A3">
        <w:rPr>
          <w:rFonts w:ascii="Sakkal Majalla" w:hAnsi="Sakkal Majalla" w:hint="cs"/>
          <w:sz w:val="27"/>
          <w:rtl/>
        </w:rPr>
        <w:t>ّ</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rPr>
        <w:endnoteReference w:id="453"/>
      </w:r>
      <w:r w:rsidRPr="006C24A3">
        <w:rPr>
          <w:sz w:val="27"/>
          <w:vertAlign w:val="superscript"/>
          <w:rtl/>
        </w:rPr>
        <w:t>)</w:t>
      </w:r>
      <w:r w:rsidRPr="006C24A3">
        <w:rPr>
          <w:rFonts w:ascii="Sakkal Majalla" w:hAnsi="Sakkal Majalla" w:hint="cs"/>
          <w:sz w:val="27"/>
          <w:rtl/>
        </w:rPr>
        <w:t>، أي لا تحتمل الضد</w:t>
      </w:r>
      <w:r w:rsidR="00F0670A" w:rsidRPr="006C24A3">
        <w:rPr>
          <w:rFonts w:ascii="Sakkal Majalla" w:hAnsi="Sakkal Majalla" w:hint="cs"/>
          <w:sz w:val="27"/>
          <w:rtl/>
        </w:rPr>
        <w:t>ّ</w:t>
      </w:r>
      <w:r w:rsidRPr="006C24A3">
        <w:rPr>
          <w:rFonts w:ascii="Sakkal Majalla" w:hAnsi="Sakkal Majalla" w:hint="cs"/>
          <w:sz w:val="27"/>
          <w:rtl/>
        </w:rPr>
        <w:t>، والمت</w:t>
      </w:r>
      <w:r w:rsidR="00F0670A" w:rsidRPr="006C24A3">
        <w:rPr>
          <w:rFonts w:ascii="Sakkal Majalla" w:hAnsi="Sakkal Majalla" w:hint="cs"/>
          <w:sz w:val="27"/>
          <w:rtl/>
        </w:rPr>
        <w:t>َّ</w:t>
      </w:r>
      <w:r w:rsidRPr="006C24A3">
        <w:rPr>
          <w:rFonts w:ascii="Sakkal Majalla" w:hAnsi="Sakkal Majalla" w:hint="cs"/>
          <w:sz w:val="27"/>
          <w:rtl/>
        </w:rPr>
        <w:t xml:space="preserve">فق بين الجمهور </w:t>
      </w:r>
      <w:r w:rsidRPr="006C24A3">
        <w:rPr>
          <w:rFonts w:hint="eastAsia"/>
          <w:sz w:val="24"/>
          <w:szCs w:val="24"/>
          <w:rtl/>
        </w:rPr>
        <w:t>«</w:t>
      </w:r>
      <w:r w:rsidRPr="006C24A3">
        <w:rPr>
          <w:rFonts w:ascii="Sakkal Majalla" w:hAnsi="Sakkal Majalla" w:hint="cs"/>
          <w:sz w:val="27"/>
          <w:rtl/>
        </w:rPr>
        <w:t>الحياة والقدرة والإرادة والسمع والبصر والكلام، فزاد</w:t>
      </w:r>
      <w:r w:rsidR="00F0670A" w:rsidRPr="006C24A3">
        <w:rPr>
          <w:rFonts w:ascii="Sakkal Majalla" w:hAnsi="Sakkal Majalla" w:hint="cs"/>
          <w:sz w:val="27"/>
          <w:rtl/>
        </w:rPr>
        <w:t>َ</w:t>
      </w:r>
      <w:r w:rsidRPr="006C24A3">
        <w:rPr>
          <w:rFonts w:ascii="Sakkal Majalla" w:hAnsi="Sakkal Majalla" w:hint="cs"/>
          <w:sz w:val="27"/>
          <w:rtl/>
        </w:rPr>
        <w:t>ت</w:t>
      </w:r>
      <w:r w:rsidR="00F0670A" w:rsidRPr="006C24A3">
        <w:rPr>
          <w:rFonts w:ascii="Sakkal Majalla" w:hAnsi="Sakkal Majalla" w:hint="cs"/>
          <w:sz w:val="27"/>
          <w:rtl/>
        </w:rPr>
        <w:t>ْ</w:t>
      </w:r>
      <w:r w:rsidRPr="006C24A3">
        <w:rPr>
          <w:rFonts w:ascii="Sakkal Majalla" w:hAnsi="Sakkal Majalla" w:hint="cs"/>
          <w:sz w:val="27"/>
          <w:rtl/>
        </w:rPr>
        <w:t xml:space="preserve"> الماتريديّة صفة ثامنة</w:t>
      </w:r>
      <w:r w:rsidR="00F0670A" w:rsidRPr="006C24A3">
        <w:rPr>
          <w:rFonts w:ascii="Sakkal Majalla" w:hAnsi="Sakkal Majalla" w:hint="cs"/>
          <w:sz w:val="27"/>
          <w:rtl/>
        </w:rPr>
        <w:t>،</w:t>
      </w:r>
      <w:r w:rsidRPr="006C24A3">
        <w:rPr>
          <w:rFonts w:ascii="Sakkal Majalla" w:hAnsi="Sakkal Majalla" w:hint="cs"/>
          <w:sz w:val="27"/>
          <w:rtl/>
        </w:rPr>
        <w:t xml:space="preserve"> وهي التكوين</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rPr>
        <w:endnoteReference w:id="454"/>
      </w:r>
      <w:r w:rsidRPr="006C24A3">
        <w:rPr>
          <w:sz w:val="27"/>
          <w:vertAlign w:val="superscript"/>
          <w:rtl/>
        </w:rPr>
        <w:t>)</w:t>
      </w:r>
      <w:r w:rsidRPr="006C24A3">
        <w:rPr>
          <w:rFonts w:ascii="Sakkal Majalla" w:hAnsi="Sakkal Majalla" w:hint="cs"/>
          <w:sz w:val="27"/>
          <w:rtl/>
        </w:rPr>
        <w:t xml:space="preserve">، </w:t>
      </w:r>
      <w:r w:rsidRPr="006C24A3">
        <w:rPr>
          <w:rFonts w:hint="eastAsia"/>
          <w:sz w:val="24"/>
          <w:szCs w:val="24"/>
          <w:rtl/>
        </w:rPr>
        <w:t>«</w:t>
      </w:r>
      <w:r w:rsidRPr="006C24A3">
        <w:rPr>
          <w:rFonts w:ascii="Sakkal Majalla" w:hAnsi="Sakkal Majalla" w:hint="cs"/>
          <w:sz w:val="27"/>
          <w:rtl/>
        </w:rPr>
        <w:t xml:space="preserve">وذهب المعتزلة إلى عدم الضرورة </w:t>
      </w:r>
      <w:r w:rsidR="0063621A" w:rsidRPr="006C24A3">
        <w:rPr>
          <w:rFonts w:ascii="Sakkal Majalla" w:hAnsi="Sakkal Majalla" w:hint="cs"/>
          <w:sz w:val="27"/>
          <w:rtl/>
        </w:rPr>
        <w:t>ل</w:t>
      </w:r>
      <w:r w:rsidRPr="006C24A3">
        <w:rPr>
          <w:rFonts w:ascii="Sakkal Majalla" w:hAnsi="Sakkal Majalla" w:hint="cs"/>
          <w:sz w:val="27"/>
          <w:rtl/>
        </w:rPr>
        <w:t>إثبات صفة</w:t>
      </w:r>
      <w:r w:rsidR="0063621A" w:rsidRPr="006C24A3">
        <w:rPr>
          <w:rFonts w:ascii="Sakkal Majalla" w:hAnsi="Sakkal Majalla" w:hint="cs"/>
          <w:sz w:val="27"/>
          <w:rtl/>
        </w:rPr>
        <w:t>ٍ</w:t>
      </w:r>
      <w:r w:rsidRPr="006C24A3">
        <w:rPr>
          <w:rFonts w:ascii="Sakkal Majalla" w:hAnsi="Sakkal Majalla" w:hint="cs"/>
          <w:sz w:val="27"/>
          <w:rtl/>
        </w:rPr>
        <w:t xml:space="preserve"> أزليّة لله تسمّى كلاما</w:t>
      </w:r>
      <w:r w:rsidR="0063621A" w:rsidRPr="006C24A3">
        <w:rPr>
          <w:rFonts w:ascii="Sakkal Majalla" w:hAnsi="Sakkal Majalla" w:hint="cs"/>
          <w:sz w:val="27"/>
          <w:rtl/>
        </w:rPr>
        <w:t>ً</w:t>
      </w:r>
      <w:r w:rsidRPr="006C24A3">
        <w:rPr>
          <w:rFonts w:ascii="Sakkal Majalla" w:hAnsi="Sakkal Majalla" w:hint="cs"/>
          <w:sz w:val="27"/>
          <w:rtl/>
        </w:rPr>
        <w:t>، اكتفاء</w:t>
      </w:r>
      <w:r w:rsidR="0063621A" w:rsidRPr="006C24A3">
        <w:rPr>
          <w:rFonts w:ascii="Sakkal Majalla" w:hAnsi="Sakkal Majalla" w:hint="cs"/>
          <w:sz w:val="27"/>
          <w:rtl/>
        </w:rPr>
        <w:t>ً</w:t>
      </w:r>
      <w:r w:rsidRPr="006C24A3">
        <w:rPr>
          <w:rFonts w:ascii="Sakkal Majalla" w:hAnsi="Sakkal Majalla" w:hint="cs"/>
          <w:sz w:val="27"/>
          <w:rtl/>
        </w:rPr>
        <w:t xml:space="preserve"> منهم في نفي الخرس عنه سبحانه بصفة القدرة</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rPr>
        <w:endnoteReference w:id="455"/>
      </w:r>
      <w:r w:rsidRPr="006C24A3">
        <w:rPr>
          <w:sz w:val="27"/>
          <w:vertAlign w:val="superscript"/>
          <w:rtl/>
        </w:rPr>
        <w:t>)</w:t>
      </w:r>
      <w:r w:rsidRPr="006C24A3">
        <w:rPr>
          <w:rFonts w:ascii="Sakkal Majalla" w:hAnsi="Sakkal Majalla" w:hint="cs"/>
          <w:sz w:val="27"/>
          <w:rtl/>
        </w:rPr>
        <w:t>.</w:t>
      </w:r>
    </w:p>
    <w:p w:rsidR="009C7DF5" w:rsidRPr="006C24A3" w:rsidRDefault="009C7DF5" w:rsidP="00D8343F">
      <w:pPr>
        <w:rPr>
          <w:rFonts w:ascii="Sakkal Majalla" w:hAnsi="Sakkal Majalla"/>
          <w:sz w:val="27"/>
          <w:rtl/>
        </w:rPr>
      </w:pPr>
      <w:r w:rsidRPr="006C24A3">
        <w:rPr>
          <w:rFonts w:ascii="Sakkal Majalla" w:hAnsi="Sakkal Majalla" w:hint="cs"/>
          <w:sz w:val="27"/>
          <w:rtl/>
        </w:rPr>
        <w:t>بينما الصفاتيون أو أهل الحديث توسّ</w:t>
      </w:r>
      <w:r w:rsidR="0063621A" w:rsidRPr="006C24A3">
        <w:rPr>
          <w:rFonts w:ascii="Sakkal Majalla" w:hAnsi="Sakkal Majalla" w:hint="cs"/>
          <w:sz w:val="27"/>
          <w:rtl/>
        </w:rPr>
        <w:t>َ</w:t>
      </w:r>
      <w:r w:rsidRPr="006C24A3">
        <w:rPr>
          <w:rFonts w:ascii="Sakkal Majalla" w:hAnsi="Sakkal Majalla" w:hint="cs"/>
          <w:sz w:val="27"/>
          <w:rtl/>
        </w:rPr>
        <w:t>عوا في صفات الذات والفعل والخبر، وير</w:t>
      </w:r>
      <w:r w:rsidR="0063621A" w:rsidRPr="006C24A3">
        <w:rPr>
          <w:rFonts w:ascii="Sakkal Majalla" w:hAnsi="Sakkal Majalla" w:hint="cs"/>
          <w:sz w:val="27"/>
          <w:rtl/>
        </w:rPr>
        <w:t>َ</w:t>
      </w:r>
      <w:r w:rsidRPr="006C24A3">
        <w:rPr>
          <w:rFonts w:ascii="Sakkal Majalla" w:hAnsi="Sakkal Majalla" w:hint="cs"/>
          <w:sz w:val="27"/>
          <w:rtl/>
        </w:rPr>
        <w:t>و</w:t>
      </w:r>
      <w:r w:rsidR="0063621A" w:rsidRPr="006C24A3">
        <w:rPr>
          <w:rFonts w:ascii="Sakkal Majalla" w:hAnsi="Sakkal Majalla" w:hint="cs"/>
          <w:sz w:val="27"/>
          <w:rtl/>
        </w:rPr>
        <w:t>ْ</w:t>
      </w:r>
      <w:r w:rsidRPr="006C24A3">
        <w:rPr>
          <w:rFonts w:ascii="Sakkal Majalla" w:hAnsi="Sakkal Majalla" w:hint="cs"/>
          <w:sz w:val="27"/>
          <w:rtl/>
        </w:rPr>
        <w:t xml:space="preserve">ن </w:t>
      </w:r>
      <w:r w:rsidR="0063621A" w:rsidRPr="006C24A3">
        <w:rPr>
          <w:rFonts w:ascii="Sakkal Majalla" w:hAnsi="Sakkal Majalla" w:hint="cs"/>
          <w:sz w:val="27"/>
          <w:rtl/>
        </w:rPr>
        <w:t xml:space="preserve">أنّ </w:t>
      </w:r>
      <w:r w:rsidRPr="006C24A3">
        <w:rPr>
          <w:rFonts w:ascii="Sakkal Majalla" w:hAnsi="Sakkal Majalla" w:hint="cs"/>
          <w:sz w:val="27"/>
          <w:rtl/>
        </w:rPr>
        <w:t xml:space="preserve">حصر الصفات الذاتيّة في سبع صفات </w:t>
      </w:r>
      <w:r w:rsidRPr="006C24A3">
        <w:rPr>
          <w:rFonts w:hint="eastAsia"/>
          <w:sz w:val="24"/>
          <w:szCs w:val="24"/>
          <w:rtl/>
        </w:rPr>
        <w:t>«</w:t>
      </w:r>
      <w:r w:rsidRPr="006C24A3">
        <w:rPr>
          <w:rFonts w:ascii="Sakkal Majalla" w:hAnsi="Sakkal Majalla" w:hint="cs"/>
          <w:sz w:val="27"/>
          <w:rtl/>
        </w:rPr>
        <w:t>مخالف</w:t>
      </w:r>
      <w:r w:rsidR="0063621A" w:rsidRPr="006C24A3">
        <w:rPr>
          <w:rFonts w:ascii="Sakkal Majalla" w:hAnsi="Sakkal Majalla" w:hint="cs"/>
          <w:sz w:val="27"/>
          <w:rtl/>
        </w:rPr>
        <w:t>ٌ</w:t>
      </w:r>
      <w:r w:rsidRPr="006C24A3">
        <w:rPr>
          <w:rFonts w:ascii="Sakkal Majalla" w:hAnsi="Sakkal Majalla" w:hint="cs"/>
          <w:sz w:val="27"/>
          <w:rtl/>
        </w:rPr>
        <w:t xml:space="preserve"> لما كان عليه سلف الأمّة من الصحابة والتابعين وأئمّة الأمّة من بعدهم</w:t>
      </w:r>
      <w:r w:rsidRPr="00D8343F">
        <w:rPr>
          <w:rFonts w:ascii="Sakkal Majalla" w:hAnsi="Sakkal Majalla" w:hint="cs"/>
          <w:sz w:val="27"/>
          <w:rtl/>
        </w:rPr>
        <w:t xml:space="preserve">، </w:t>
      </w:r>
      <w:r w:rsidR="00D8343F" w:rsidRPr="00D8343F">
        <w:rPr>
          <w:rFonts w:ascii="Sakkal Majalla" w:hAnsi="Sakkal Majalla" w:hint="cs"/>
          <w:sz w:val="27"/>
          <w:rtl/>
        </w:rPr>
        <w:t>فليس</w:t>
      </w:r>
      <w:r w:rsidRPr="00D8343F">
        <w:rPr>
          <w:rFonts w:ascii="Sakkal Majalla" w:hAnsi="Sakkal Majalla" w:hint="cs"/>
          <w:sz w:val="27"/>
          <w:rtl/>
        </w:rPr>
        <w:t xml:space="preserve"> </w:t>
      </w:r>
      <w:r w:rsidR="00D8343F" w:rsidRPr="00D8343F">
        <w:rPr>
          <w:rFonts w:ascii="Sakkal Majalla" w:hAnsi="Sakkal Majalla" w:hint="cs"/>
          <w:sz w:val="27"/>
          <w:rtl/>
        </w:rPr>
        <w:t>في</w:t>
      </w:r>
      <w:r w:rsidRPr="00D8343F">
        <w:rPr>
          <w:rFonts w:ascii="Sakkal Majalla" w:hAnsi="Sakkal Majalla" w:hint="cs"/>
          <w:sz w:val="27"/>
          <w:rtl/>
        </w:rPr>
        <w:t xml:space="preserve">هم </w:t>
      </w:r>
      <w:r w:rsidR="00D8343F" w:rsidRPr="00D8343F">
        <w:rPr>
          <w:rFonts w:ascii="Sakkal Majalla" w:hAnsi="Sakkal Majalla" w:hint="cs"/>
          <w:sz w:val="27"/>
          <w:rtl/>
        </w:rPr>
        <w:t>مَنْ</w:t>
      </w:r>
      <w:r w:rsidR="00D8343F">
        <w:rPr>
          <w:rFonts w:ascii="Sakkal Majalla" w:hAnsi="Sakkal Majalla" w:hint="cs"/>
          <w:sz w:val="27"/>
          <w:rtl/>
        </w:rPr>
        <w:t xml:space="preserve"> </w:t>
      </w:r>
      <w:r w:rsidRPr="006C24A3">
        <w:rPr>
          <w:rFonts w:ascii="Sakkal Majalla" w:hAnsi="Sakkal Majalla" w:hint="cs"/>
          <w:sz w:val="27"/>
          <w:rtl/>
        </w:rPr>
        <w:t>رجع إلى العقل في ذلك، فيثبتون لله من الأسماء والصفات ما أثبته لنفسه، أو أثبته له رسله، إثباتا</w:t>
      </w:r>
      <w:r w:rsidR="0063621A" w:rsidRPr="006C24A3">
        <w:rPr>
          <w:rFonts w:ascii="Sakkal Majalla" w:hAnsi="Sakkal Majalla" w:hint="cs"/>
          <w:sz w:val="27"/>
          <w:rtl/>
        </w:rPr>
        <w:t>ً</w:t>
      </w:r>
      <w:r w:rsidRPr="006C24A3">
        <w:rPr>
          <w:rFonts w:ascii="Sakkal Majalla" w:hAnsi="Sakkal Majalla" w:hint="cs"/>
          <w:sz w:val="27"/>
          <w:rtl/>
        </w:rPr>
        <w:t xml:space="preserve"> بلا تمثيل، وتنزيها</w:t>
      </w:r>
      <w:r w:rsidR="0063621A" w:rsidRPr="006C24A3">
        <w:rPr>
          <w:rFonts w:ascii="Sakkal Majalla" w:hAnsi="Sakkal Majalla" w:hint="cs"/>
          <w:sz w:val="27"/>
          <w:rtl/>
        </w:rPr>
        <w:t>ً</w:t>
      </w:r>
      <w:r w:rsidRPr="006C24A3">
        <w:rPr>
          <w:rFonts w:ascii="Sakkal Majalla" w:hAnsi="Sakkal Majalla" w:hint="cs"/>
          <w:sz w:val="27"/>
          <w:rtl/>
        </w:rPr>
        <w:t xml:space="preserve"> بلا تعطيل</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rPr>
        <w:endnoteReference w:id="456"/>
      </w:r>
      <w:r w:rsidRPr="006C24A3">
        <w:rPr>
          <w:sz w:val="27"/>
          <w:vertAlign w:val="superscript"/>
          <w:rtl/>
        </w:rPr>
        <w:t>)</w:t>
      </w:r>
      <w:r w:rsidRPr="006C24A3">
        <w:rPr>
          <w:rFonts w:ascii="Sakkal Majalla" w:hAnsi="Sakkal Majalla" w:hint="cs"/>
          <w:sz w:val="27"/>
          <w:rtl/>
        </w:rPr>
        <w:t>.</w:t>
      </w:r>
    </w:p>
    <w:p w:rsidR="009C7DF5" w:rsidRPr="006C24A3" w:rsidRDefault="009C7DF5" w:rsidP="00471353">
      <w:pPr>
        <w:rPr>
          <w:rFonts w:ascii="Sakkal Majalla" w:hAnsi="Sakkal Majalla"/>
          <w:sz w:val="27"/>
          <w:rtl/>
        </w:rPr>
      </w:pPr>
      <w:r w:rsidRPr="006C24A3">
        <w:rPr>
          <w:rFonts w:ascii="Sakkal Majalla" w:hAnsi="Sakkal Majalla" w:hint="cs"/>
          <w:sz w:val="27"/>
          <w:rtl/>
        </w:rPr>
        <w:t>هذا الاغتراب الميتافيزيقيّ سيتوس</w:t>
      </w:r>
      <w:r w:rsidR="0063621A" w:rsidRPr="006C24A3">
        <w:rPr>
          <w:rFonts w:ascii="Sakkal Majalla" w:hAnsi="Sakkal Majalla" w:hint="cs"/>
          <w:sz w:val="27"/>
          <w:rtl/>
        </w:rPr>
        <w:t>ّ</w:t>
      </w:r>
      <w:r w:rsidRPr="006C24A3">
        <w:rPr>
          <w:rFonts w:ascii="Sakkal Majalla" w:hAnsi="Sakkal Majalla" w:hint="cs"/>
          <w:sz w:val="27"/>
          <w:rtl/>
        </w:rPr>
        <w:t>ع أيضا</w:t>
      </w:r>
      <w:r w:rsidR="0063621A" w:rsidRPr="006C24A3">
        <w:rPr>
          <w:rFonts w:ascii="Sakkal Majalla" w:hAnsi="Sakkal Majalla" w:hint="cs"/>
          <w:sz w:val="27"/>
          <w:rtl/>
        </w:rPr>
        <w:t>ً</w:t>
      </w:r>
      <w:r w:rsidRPr="006C24A3">
        <w:rPr>
          <w:rFonts w:ascii="Sakkal Majalla" w:hAnsi="Sakkal Majalla" w:hint="cs"/>
          <w:sz w:val="27"/>
          <w:rtl/>
        </w:rPr>
        <w:t xml:space="preserve"> حتّى مع الفريق الأول</w:t>
      </w:r>
      <w:r w:rsidR="0063621A" w:rsidRPr="006C24A3">
        <w:rPr>
          <w:rFonts w:ascii="Sakkal Majalla" w:hAnsi="Sakkal Majalla" w:hint="cs"/>
          <w:sz w:val="27"/>
          <w:rtl/>
        </w:rPr>
        <w:t>،</w:t>
      </w:r>
      <w:r w:rsidRPr="006C24A3">
        <w:rPr>
          <w:rFonts w:ascii="Sakkal Majalla" w:hAnsi="Sakkal Majalla" w:hint="cs"/>
          <w:sz w:val="27"/>
          <w:rtl/>
        </w:rPr>
        <w:t xml:space="preserve"> من حيث هل صفات الذات هي الذات أم خارجة عن الذات</w:t>
      </w:r>
      <w:r w:rsidR="0063621A" w:rsidRPr="006C24A3">
        <w:rPr>
          <w:rFonts w:ascii="Sakkal Majalla" w:hAnsi="Sakkal Majalla" w:hint="cs"/>
          <w:sz w:val="27"/>
          <w:rtl/>
        </w:rPr>
        <w:t>؟</w:t>
      </w:r>
      <w:r w:rsidRPr="006C24A3">
        <w:rPr>
          <w:rFonts w:ascii="Sakkal Majalla" w:hAnsi="Sakkal Majalla" w:hint="cs"/>
          <w:sz w:val="27"/>
          <w:rtl/>
        </w:rPr>
        <w:t xml:space="preserve"> وفي الإرادة مثلا</w:t>
      </w:r>
      <w:r w:rsidR="0063621A" w:rsidRPr="006C24A3">
        <w:rPr>
          <w:rFonts w:ascii="Sakkal Majalla" w:hAnsi="Sakkal Majalla" w:hint="cs"/>
          <w:sz w:val="27"/>
          <w:rtl/>
        </w:rPr>
        <w:t>ً</w:t>
      </w:r>
      <w:r w:rsidRPr="006C24A3">
        <w:rPr>
          <w:rFonts w:ascii="Sakkal Majalla" w:hAnsi="Sakkal Majalla" w:hint="cs"/>
          <w:sz w:val="27"/>
          <w:rtl/>
        </w:rPr>
        <w:t xml:space="preserve"> هل مريد بإرادة حادثة ثابتة لا في محل</w:t>
      </w:r>
      <w:r w:rsidR="0063621A" w:rsidRPr="006C24A3">
        <w:rPr>
          <w:rFonts w:ascii="Sakkal Majalla" w:hAnsi="Sakkal Majalla" w:hint="cs"/>
          <w:sz w:val="27"/>
          <w:rtl/>
        </w:rPr>
        <w:t>ّ،</w:t>
      </w:r>
      <w:r w:rsidRPr="006C24A3">
        <w:rPr>
          <w:rFonts w:ascii="Sakkal Majalla" w:hAnsi="Sakkal Majalla" w:hint="cs"/>
          <w:sz w:val="27"/>
          <w:rtl/>
        </w:rPr>
        <w:t xml:space="preserve"> كما يرى المعتزلة</w:t>
      </w:r>
      <w:r w:rsidRPr="006C24A3">
        <w:rPr>
          <w:rFonts w:ascii="Sakkal Majalla" w:hAnsi="Sakkal Majalla"/>
          <w:sz w:val="27"/>
          <w:vertAlign w:val="superscript"/>
          <w:rtl/>
        </w:rPr>
        <w:t>(</w:t>
      </w:r>
      <w:r w:rsidRPr="006C24A3">
        <w:rPr>
          <w:rStyle w:val="af9"/>
          <w:rFonts w:ascii="Sakkal Majalla" w:hAnsi="Sakkal Majalla"/>
          <w:sz w:val="27"/>
          <w:rtl/>
        </w:rPr>
        <w:endnoteReference w:id="457"/>
      </w:r>
      <w:r w:rsidRPr="006C24A3">
        <w:rPr>
          <w:rFonts w:ascii="Sakkal Majalla" w:hAnsi="Sakkal Majalla"/>
          <w:sz w:val="27"/>
          <w:vertAlign w:val="superscript"/>
          <w:rtl/>
        </w:rPr>
        <w:t>)</w:t>
      </w:r>
      <w:r w:rsidRPr="006C24A3">
        <w:rPr>
          <w:rFonts w:ascii="Sakkal Majalla" w:hAnsi="Sakkal Majalla" w:hint="cs"/>
          <w:sz w:val="27"/>
          <w:rtl/>
        </w:rPr>
        <w:t>، أم مريد بإرادة قديمة أزليّة</w:t>
      </w:r>
      <w:r w:rsidR="0063621A" w:rsidRPr="006C24A3">
        <w:rPr>
          <w:rFonts w:ascii="Sakkal Majalla" w:hAnsi="Sakkal Majalla" w:hint="cs"/>
          <w:sz w:val="27"/>
          <w:rtl/>
        </w:rPr>
        <w:t>،</w:t>
      </w:r>
      <w:r w:rsidRPr="006C24A3">
        <w:rPr>
          <w:rFonts w:ascii="Sakkal Majalla" w:hAnsi="Sakkal Majalla" w:hint="cs"/>
          <w:sz w:val="27"/>
          <w:rtl/>
        </w:rPr>
        <w:t xml:space="preserve"> كما يرى الأشاعرة</w:t>
      </w:r>
      <w:r w:rsidRPr="006C24A3">
        <w:rPr>
          <w:rFonts w:ascii="Sakkal Majalla" w:hAnsi="Sakkal Majalla"/>
          <w:sz w:val="27"/>
          <w:vertAlign w:val="superscript"/>
          <w:rtl/>
        </w:rPr>
        <w:t>(</w:t>
      </w:r>
      <w:r w:rsidRPr="006C24A3">
        <w:rPr>
          <w:rStyle w:val="af9"/>
          <w:rFonts w:ascii="Sakkal Majalla" w:hAnsi="Sakkal Majalla"/>
          <w:sz w:val="27"/>
          <w:rtl/>
        </w:rPr>
        <w:endnoteReference w:id="458"/>
      </w:r>
      <w:r w:rsidRPr="006C24A3">
        <w:rPr>
          <w:rFonts w:ascii="Sakkal Majalla" w:hAnsi="Sakkal Majalla"/>
          <w:sz w:val="27"/>
          <w:vertAlign w:val="superscript"/>
          <w:rtl/>
        </w:rPr>
        <w:t>)</w:t>
      </w:r>
      <w:r w:rsidR="0063621A" w:rsidRPr="006C24A3">
        <w:rPr>
          <w:rFonts w:ascii="Sakkal Majalla" w:hAnsi="Sakkal Majalla" w:hint="cs"/>
          <w:sz w:val="27"/>
          <w:rtl/>
        </w:rPr>
        <w:t>؟</w:t>
      </w:r>
      <w:r w:rsidRPr="006C24A3">
        <w:rPr>
          <w:rFonts w:ascii="Sakkal Majalla" w:hAnsi="Sakkal Majalla" w:hint="cs"/>
          <w:sz w:val="27"/>
          <w:rtl/>
        </w:rPr>
        <w:t xml:space="preserve"> وهكذا في باقي الصفات</w:t>
      </w:r>
      <w:r w:rsidR="0063621A" w:rsidRPr="006C24A3">
        <w:rPr>
          <w:rFonts w:ascii="Sakkal Majalla" w:hAnsi="Sakkal Majalla" w:hint="cs"/>
          <w:sz w:val="27"/>
          <w:rtl/>
        </w:rPr>
        <w:t>،</w:t>
      </w:r>
      <w:r w:rsidRPr="006C24A3">
        <w:rPr>
          <w:rFonts w:ascii="Sakkal Majalla" w:hAnsi="Sakkal Majalla" w:hint="cs"/>
          <w:sz w:val="27"/>
          <w:rtl/>
        </w:rPr>
        <w:t xml:space="preserve"> كالكلام والقدرة مثلا</w:t>
      </w:r>
      <w:r w:rsidR="0063621A" w:rsidRPr="006C24A3">
        <w:rPr>
          <w:rFonts w:ascii="Sakkal Majalla" w:hAnsi="Sakkal Majalla" w:hint="cs"/>
          <w:sz w:val="27"/>
          <w:rtl/>
        </w:rPr>
        <w:t>ً.</w:t>
      </w:r>
      <w:r w:rsidRPr="006C24A3">
        <w:rPr>
          <w:rFonts w:ascii="Sakkal Majalla" w:hAnsi="Sakkal Majalla" w:hint="cs"/>
          <w:sz w:val="27"/>
          <w:rtl/>
        </w:rPr>
        <w:t xml:space="preserve"> وهو ذاته الخلاف بين أهل الحديث أو الصفاتيين في</w:t>
      </w:r>
      <w:r w:rsidR="0063621A" w:rsidRPr="006C24A3">
        <w:rPr>
          <w:rFonts w:ascii="Sakkal Majalla" w:hAnsi="Sakkal Majalla" w:hint="cs"/>
          <w:sz w:val="27"/>
          <w:rtl/>
        </w:rPr>
        <w:t xml:space="preserve"> </w:t>
      </w:r>
      <w:r w:rsidRPr="006C24A3">
        <w:rPr>
          <w:rFonts w:ascii="Sakkal Majalla" w:hAnsi="Sakkal Majalla" w:hint="cs"/>
          <w:sz w:val="27"/>
          <w:rtl/>
        </w:rPr>
        <w:t>ما يتعل</w:t>
      </w:r>
      <w:r w:rsidR="0063621A" w:rsidRPr="006C24A3">
        <w:rPr>
          <w:rFonts w:ascii="Sakkal Majalla" w:hAnsi="Sakkal Majalla" w:hint="cs"/>
          <w:sz w:val="27"/>
          <w:rtl/>
        </w:rPr>
        <w:t>ّ</w:t>
      </w:r>
      <w:r w:rsidRPr="006C24A3">
        <w:rPr>
          <w:rFonts w:ascii="Sakkal Majalla" w:hAnsi="Sakkal Majalla" w:hint="cs"/>
          <w:sz w:val="27"/>
          <w:rtl/>
        </w:rPr>
        <w:t>ق بالاسم والصفة، أو ما بين المشب</w:t>
      </w:r>
      <w:r w:rsidR="0063621A" w:rsidRPr="006C24A3">
        <w:rPr>
          <w:rFonts w:ascii="Sakkal Majalla" w:hAnsi="Sakkal Majalla" w:hint="cs"/>
          <w:sz w:val="27"/>
          <w:rtl/>
        </w:rPr>
        <w:t>ِّ</w:t>
      </w:r>
      <w:r w:rsidRPr="006C24A3">
        <w:rPr>
          <w:rFonts w:ascii="Sakkal Majalla" w:hAnsi="Sakkal Majalla" w:hint="cs"/>
          <w:sz w:val="27"/>
          <w:rtl/>
        </w:rPr>
        <w:t>هة والمجس</w:t>
      </w:r>
      <w:r w:rsidR="0063621A" w:rsidRPr="006C24A3">
        <w:rPr>
          <w:rFonts w:ascii="Sakkal Majalla" w:hAnsi="Sakkal Majalla" w:hint="cs"/>
          <w:sz w:val="27"/>
          <w:rtl/>
        </w:rPr>
        <w:t>ِّ</w:t>
      </w:r>
      <w:r w:rsidRPr="006C24A3">
        <w:rPr>
          <w:rFonts w:ascii="Sakkal Majalla" w:hAnsi="Sakkal Majalla" w:hint="cs"/>
          <w:sz w:val="27"/>
          <w:rtl/>
        </w:rPr>
        <w:t>مة كما يسم</w:t>
      </w:r>
      <w:r w:rsidR="0063621A" w:rsidRPr="006C24A3">
        <w:rPr>
          <w:rFonts w:ascii="Sakkal Majalla" w:hAnsi="Sakkal Majalla" w:hint="cs"/>
          <w:sz w:val="27"/>
          <w:rtl/>
        </w:rPr>
        <w:t>ِّ</w:t>
      </w:r>
      <w:r w:rsidRPr="006C24A3">
        <w:rPr>
          <w:rFonts w:ascii="Sakkal Majalla" w:hAnsi="Sakkal Majalla" w:hint="cs"/>
          <w:sz w:val="27"/>
          <w:rtl/>
        </w:rPr>
        <w:t>يهم خصومهم.</w:t>
      </w:r>
    </w:p>
    <w:p w:rsidR="009C7DF5" w:rsidRPr="006C24A3" w:rsidRDefault="009C7DF5" w:rsidP="00471353">
      <w:pPr>
        <w:rPr>
          <w:rFonts w:ascii="Sakkal Majalla" w:hAnsi="Sakkal Majalla"/>
          <w:sz w:val="27"/>
          <w:rtl/>
        </w:rPr>
      </w:pPr>
      <w:r w:rsidRPr="006C24A3">
        <w:rPr>
          <w:rFonts w:ascii="Sakkal Majalla" w:hAnsi="Sakkal Majalla" w:hint="cs"/>
          <w:sz w:val="27"/>
          <w:rtl/>
        </w:rPr>
        <w:t>وإذا أتينا إلى الرحمة بما أنّ صفة الذات لا تحمل السلب</w:t>
      </w:r>
      <w:r w:rsidR="004040D5" w:rsidRPr="006C24A3">
        <w:rPr>
          <w:rFonts w:ascii="Sakkal Majalla" w:hAnsi="Sakkal Majalla" w:hint="cs"/>
          <w:sz w:val="27"/>
          <w:rtl/>
        </w:rPr>
        <w:t>،</w:t>
      </w:r>
      <w:r w:rsidRPr="006C24A3">
        <w:rPr>
          <w:rFonts w:ascii="Sakkal Majalla" w:hAnsi="Sakkal Majalla" w:hint="cs"/>
          <w:sz w:val="27"/>
          <w:rtl/>
        </w:rPr>
        <w:t xml:space="preserve"> عكس صفة الفعل، وعليه عند الجمهور أنّ الرحمة صفة فعل</w:t>
      </w:r>
      <w:r w:rsidR="004040D5" w:rsidRPr="006C24A3">
        <w:rPr>
          <w:rFonts w:ascii="Sakkal Majalla" w:hAnsi="Sakkal Majalla" w:hint="cs"/>
          <w:sz w:val="27"/>
          <w:rtl/>
        </w:rPr>
        <w:t>،</w:t>
      </w:r>
      <w:r w:rsidRPr="006C24A3">
        <w:rPr>
          <w:rFonts w:ascii="Sakkal Majalla" w:hAnsi="Sakkal Majalla" w:hint="cs"/>
          <w:sz w:val="27"/>
          <w:rtl/>
        </w:rPr>
        <w:t xml:space="preserve"> لا صفة ذات، </w:t>
      </w:r>
      <w:r w:rsidRPr="006C24A3">
        <w:rPr>
          <w:rFonts w:hint="eastAsia"/>
          <w:sz w:val="24"/>
          <w:szCs w:val="24"/>
          <w:rtl/>
        </w:rPr>
        <w:t>«</w:t>
      </w:r>
      <w:r w:rsidRPr="006C24A3">
        <w:rPr>
          <w:rFonts w:ascii="Sakkal Majalla" w:hAnsi="Sakkal Majalla" w:hint="cs"/>
          <w:sz w:val="27"/>
          <w:rtl/>
        </w:rPr>
        <w:t>فصفات</w:t>
      </w:r>
      <w:r w:rsidRPr="006C24A3">
        <w:rPr>
          <w:rFonts w:ascii="Sakkal Majalla" w:hAnsi="Sakkal Majalla"/>
          <w:sz w:val="27"/>
          <w:rtl/>
        </w:rPr>
        <w:t xml:space="preserve"> </w:t>
      </w:r>
      <w:r w:rsidRPr="006C24A3">
        <w:rPr>
          <w:rFonts w:ascii="Sakkal Majalla" w:hAnsi="Sakkal Majalla" w:hint="cs"/>
          <w:sz w:val="27"/>
          <w:rtl/>
        </w:rPr>
        <w:t>الفعل</w:t>
      </w:r>
      <w:r w:rsidRPr="006C24A3">
        <w:rPr>
          <w:rFonts w:ascii="Sakkal Majalla" w:hAnsi="Sakkal Majalla"/>
          <w:sz w:val="27"/>
          <w:rtl/>
        </w:rPr>
        <w:t xml:space="preserve"> </w:t>
      </w:r>
      <w:r w:rsidRPr="006C24A3">
        <w:rPr>
          <w:rFonts w:ascii="Sakkal Majalla" w:hAnsi="Sakkal Majalla" w:hint="cs"/>
          <w:sz w:val="27"/>
          <w:rtl/>
        </w:rPr>
        <w:t>هي</w:t>
      </w:r>
      <w:r w:rsidRPr="006C24A3">
        <w:rPr>
          <w:rFonts w:ascii="Sakkal Majalla" w:hAnsi="Sakkal Majalla"/>
          <w:sz w:val="27"/>
          <w:rtl/>
        </w:rPr>
        <w:t xml:space="preserve"> </w:t>
      </w:r>
      <w:r w:rsidRPr="006C24A3">
        <w:rPr>
          <w:rFonts w:ascii="Sakkal Majalla" w:hAnsi="Sakkal Majalla" w:hint="cs"/>
          <w:sz w:val="27"/>
          <w:rtl/>
        </w:rPr>
        <w:t>المنتزعة</w:t>
      </w:r>
      <w:r w:rsidRPr="006C24A3">
        <w:rPr>
          <w:rFonts w:ascii="Sakkal Majalla" w:hAnsi="Sakkal Majalla"/>
          <w:sz w:val="27"/>
          <w:rtl/>
        </w:rPr>
        <w:t xml:space="preserve"> </w:t>
      </w:r>
      <w:r w:rsidRPr="006C24A3">
        <w:rPr>
          <w:rFonts w:ascii="Sakkal Majalla" w:hAnsi="Sakkal Majalla" w:hint="cs"/>
          <w:sz w:val="27"/>
          <w:rtl/>
        </w:rPr>
        <w:lastRenderedPageBreak/>
        <w:t>من</w:t>
      </w:r>
      <w:r w:rsidRPr="006C24A3">
        <w:rPr>
          <w:rFonts w:ascii="Sakkal Majalla" w:hAnsi="Sakkal Majalla"/>
          <w:sz w:val="27"/>
          <w:rtl/>
        </w:rPr>
        <w:t xml:space="preserve"> </w:t>
      </w:r>
      <w:r w:rsidRPr="006C24A3">
        <w:rPr>
          <w:rFonts w:ascii="Sakkal Majalla" w:hAnsi="Sakkal Majalla" w:hint="cs"/>
          <w:sz w:val="27"/>
          <w:rtl/>
        </w:rPr>
        <w:t>مقام</w:t>
      </w:r>
      <w:r w:rsidRPr="006C24A3">
        <w:rPr>
          <w:rFonts w:ascii="Sakkal Majalla" w:hAnsi="Sakkal Majalla"/>
          <w:sz w:val="27"/>
          <w:rtl/>
        </w:rPr>
        <w:t xml:space="preserve"> </w:t>
      </w:r>
      <w:r w:rsidRPr="006C24A3">
        <w:rPr>
          <w:rFonts w:ascii="Sakkal Majalla" w:hAnsi="Sakkal Majalla" w:hint="cs"/>
          <w:sz w:val="27"/>
          <w:rtl/>
        </w:rPr>
        <w:t>الفعل،</w:t>
      </w:r>
      <w:r w:rsidRPr="006C24A3">
        <w:rPr>
          <w:rFonts w:ascii="Sakkal Majalla" w:hAnsi="Sakkal Majalla"/>
          <w:sz w:val="27"/>
          <w:rtl/>
        </w:rPr>
        <w:t xml:space="preserve"> </w:t>
      </w:r>
      <w:r w:rsidRPr="006C24A3">
        <w:rPr>
          <w:rFonts w:ascii="Sakkal Majalla" w:hAnsi="Sakkal Majalla" w:hint="cs"/>
          <w:sz w:val="27"/>
          <w:rtl/>
        </w:rPr>
        <w:t>بمعنى</w:t>
      </w:r>
      <w:r w:rsidRPr="006C24A3">
        <w:rPr>
          <w:rFonts w:ascii="Sakkal Majalla" w:hAnsi="Sakkal Majalla"/>
          <w:sz w:val="27"/>
          <w:rtl/>
        </w:rPr>
        <w:t xml:space="preserve"> </w:t>
      </w:r>
      <w:r w:rsidRPr="006C24A3">
        <w:rPr>
          <w:rFonts w:ascii="Sakkal Majalla" w:hAnsi="Sakkal Majalla" w:hint="cs"/>
          <w:sz w:val="27"/>
          <w:rtl/>
        </w:rPr>
        <w:t>أنّ</w:t>
      </w:r>
      <w:r w:rsidRPr="006C24A3">
        <w:rPr>
          <w:rFonts w:ascii="Sakkal Majalla" w:hAnsi="Sakkal Majalla"/>
          <w:sz w:val="27"/>
          <w:rtl/>
        </w:rPr>
        <w:t xml:space="preserve"> </w:t>
      </w:r>
      <w:r w:rsidRPr="006C24A3">
        <w:rPr>
          <w:rFonts w:ascii="Sakkal Majalla" w:hAnsi="Sakkal Majalla" w:hint="cs"/>
          <w:sz w:val="27"/>
          <w:rtl/>
        </w:rPr>
        <w:t>الذات</w:t>
      </w:r>
      <w:r w:rsidRPr="006C24A3">
        <w:rPr>
          <w:rFonts w:ascii="Sakkal Majalla" w:hAnsi="Sakkal Majalla"/>
          <w:sz w:val="27"/>
          <w:rtl/>
        </w:rPr>
        <w:t xml:space="preserve"> </w:t>
      </w:r>
      <w:r w:rsidRPr="006C24A3">
        <w:rPr>
          <w:rFonts w:ascii="Sakkal Majalla" w:hAnsi="Sakkal Majalla" w:hint="cs"/>
          <w:sz w:val="27"/>
          <w:rtl/>
        </w:rPr>
        <w:t>توصف</w:t>
      </w:r>
      <w:r w:rsidRPr="006C24A3">
        <w:rPr>
          <w:rFonts w:ascii="Sakkal Majalla" w:hAnsi="Sakkal Majalla"/>
          <w:sz w:val="27"/>
          <w:rtl/>
        </w:rPr>
        <w:t xml:space="preserve"> </w:t>
      </w:r>
      <w:r w:rsidRPr="006C24A3">
        <w:rPr>
          <w:rFonts w:ascii="Sakkal Majalla" w:hAnsi="Sakkal Majalla" w:hint="cs"/>
          <w:sz w:val="27"/>
          <w:rtl/>
        </w:rPr>
        <w:t>بهذه</w:t>
      </w:r>
      <w:r w:rsidRPr="006C24A3">
        <w:rPr>
          <w:rFonts w:ascii="Sakkal Majalla" w:hAnsi="Sakkal Majalla"/>
          <w:sz w:val="27"/>
          <w:rtl/>
        </w:rPr>
        <w:t xml:space="preserve"> </w:t>
      </w:r>
      <w:r w:rsidRPr="006C24A3">
        <w:rPr>
          <w:rFonts w:ascii="Sakkal Majalla" w:hAnsi="Sakkal Majalla" w:hint="cs"/>
          <w:sz w:val="27"/>
          <w:rtl/>
        </w:rPr>
        <w:t>الصفات</w:t>
      </w:r>
      <w:r w:rsidRPr="006C24A3">
        <w:rPr>
          <w:rFonts w:ascii="Sakkal Majalla" w:hAnsi="Sakkal Majalla"/>
          <w:sz w:val="27"/>
          <w:rtl/>
        </w:rPr>
        <w:t xml:space="preserve"> </w:t>
      </w:r>
      <w:r w:rsidRPr="006C24A3">
        <w:rPr>
          <w:rFonts w:ascii="Sakkal Majalla" w:hAnsi="Sakkal Majalla" w:hint="cs"/>
          <w:sz w:val="27"/>
          <w:rtl/>
        </w:rPr>
        <w:t>عند</w:t>
      </w:r>
      <w:r w:rsidRPr="006C24A3">
        <w:rPr>
          <w:rFonts w:ascii="Sakkal Majalla" w:hAnsi="Sakkal Majalla"/>
          <w:sz w:val="27"/>
          <w:rtl/>
        </w:rPr>
        <w:t xml:space="preserve"> </w:t>
      </w:r>
      <w:r w:rsidRPr="006C24A3">
        <w:rPr>
          <w:rFonts w:ascii="Sakkal Majalla" w:hAnsi="Sakkal Majalla" w:hint="cs"/>
          <w:sz w:val="27"/>
          <w:rtl/>
        </w:rPr>
        <w:t>ملاحظتها</w:t>
      </w:r>
      <w:r w:rsidRPr="006C24A3">
        <w:rPr>
          <w:rFonts w:ascii="Sakkal Majalla" w:hAnsi="Sakkal Majalla"/>
          <w:sz w:val="27"/>
          <w:rtl/>
        </w:rPr>
        <w:t xml:space="preserve"> </w:t>
      </w:r>
      <w:r w:rsidRPr="006C24A3">
        <w:rPr>
          <w:rFonts w:ascii="Sakkal Majalla" w:hAnsi="Sakkal Majalla" w:hint="cs"/>
          <w:sz w:val="27"/>
          <w:rtl/>
        </w:rPr>
        <w:t>مع</w:t>
      </w:r>
      <w:r w:rsidRPr="006C24A3">
        <w:rPr>
          <w:rFonts w:ascii="Sakkal Majalla" w:hAnsi="Sakkal Majalla"/>
          <w:sz w:val="27"/>
          <w:rtl/>
        </w:rPr>
        <w:t xml:space="preserve"> </w:t>
      </w:r>
      <w:r w:rsidRPr="006C24A3">
        <w:rPr>
          <w:rFonts w:ascii="Sakkal Majalla" w:hAnsi="Sakkal Majalla" w:hint="cs"/>
          <w:sz w:val="27"/>
          <w:rtl/>
        </w:rPr>
        <w:t>الفعل،</w:t>
      </w:r>
      <w:r w:rsidRPr="006C24A3">
        <w:rPr>
          <w:rFonts w:ascii="Sakkal Majalla" w:hAnsi="Sakkal Majalla"/>
          <w:sz w:val="27"/>
          <w:rtl/>
        </w:rPr>
        <w:t xml:space="preserve"> </w:t>
      </w:r>
      <w:r w:rsidRPr="006C24A3">
        <w:rPr>
          <w:rFonts w:ascii="Sakkal Majalla" w:hAnsi="Sakkal Majalla" w:hint="cs"/>
          <w:sz w:val="27"/>
          <w:rtl/>
        </w:rPr>
        <w:t>وذلك</w:t>
      </w:r>
      <w:r w:rsidRPr="006C24A3">
        <w:rPr>
          <w:rFonts w:ascii="Sakkal Majalla" w:hAnsi="Sakkal Majalla"/>
          <w:sz w:val="27"/>
          <w:rtl/>
        </w:rPr>
        <w:t xml:space="preserve"> </w:t>
      </w:r>
      <w:r w:rsidRPr="006C24A3">
        <w:rPr>
          <w:rFonts w:ascii="Sakkal Majalla" w:hAnsi="Sakkal Majalla" w:hint="cs"/>
          <w:sz w:val="27"/>
          <w:rtl/>
        </w:rPr>
        <w:t>كالخلق</w:t>
      </w:r>
      <w:r w:rsidRPr="006C24A3">
        <w:rPr>
          <w:rFonts w:ascii="Sakkal Majalla" w:hAnsi="Sakkal Majalla"/>
          <w:sz w:val="27"/>
          <w:rtl/>
        </w:rPr>
        <w:t xml:space="preserve"> </w:t>
      </w:r>
      <w:r w:rsidRPr="006C24A3">
        <w:rPr>
          <w:rFonts w:ascii="Sakkal Majalla" w:hAnsi="Sakkal Majalla" w:hint="cs"/>
          <w:sz w:val="27"/>
          <w:rtl/>
        </w:rPr>
        <w:t>والرزق</w:t>
      </w:r>
      <w:r w:rsidRPr="006C24A3">
        <w:rPr>
          <w:rFonts w:ascii="Sakkal Majalla" w:hAnsi="Sakkal Majalla"/>
          <w:sz w:val="27"/>
          <w:rtl/>
        </w:rPr>
        <w:t xml:space="preserve"> </w:t>
      </w:r>
      <w:r w:rsidRPr="006C24A3">
        <w:rPr>
          <w:rFonts w:ascii="Sakkal Majalla" w:hAnsi="Sakkal Majalla" w:hint="cs"/>
          <w:sz w:val="27"/>
          <w:rtl/>
        </w:rPr>
        <w:t>ونظائرهما</w:t>
      </w:r>
      <w:r w:rsidRPr="006C24A3">
        <w:rPr>
          <w:rFonts w:ascii="Sakkal Majalla" w:hAnsi="Sakkal Majalla"/>
          <w:sz w:val="27"/>
          <w:rtl/>
        </w:rPr>
        <w:t xml:space="preserve"> </w:t>
      </w:r>
      <w:r w:rsidRPr="006C24A3">
        <w:rPr>
          <w:rFonts w:ascii="Sakkal Majalla" w:hAnsi="Sakkal Majalla" w:hint="cs"/>
          <w:sz w:val="27"/>
          <w:rtl/>
        </w:rPr>
        <w:t>من</w:t>
      </w:r>
      <w:r w:rsidRPr="006C24A3">
        <w:rPr>
          <w:rFonts w:ascii="Sakkal Majalla" w:hAnsi="Sakkal Majalla"/>
          <w:sz w:val="27"/>
          <w:rtl/>
        </w:rPr>
        <w:t xml:space="preserve"> </w:t>
      </w:r>
      <w:r w:rsidRPr="006C24A3">
        <w:rPr>
          <w:rFonts w:ascii="Sakkal Majalla" w:hAnsi="Sakkal Majalla" w:hint="cs"/>
          <w:sz w:val="27"/>
          <w:rtl/>
        </w:rPr>
        <w:t>الصفات</w:t>
      </w:r>
      <w:r w:rsidRPr="006C24A3">
        <w:rPr>
          <w:rFonts w:ascii="Sakkal Majalla" w:hAnsi="Sakkal Majalla"/>
          <w:sz w:val="27"/>
          <w:rtl/>
        </w:rPr>
        <w:t xml:space="preserve"> </w:t>
      </w:r>
      <w:r w:rsidRPr="006C24A3">
        <w:rPr>
          <w:rFonts w:ascii="Sakkal Majalla" w:hAnsi="Sakkal Majalla" w:hint="cs"/>
          <w:sz w:val="27"/>
          <w:rtl/>
        </w:rPr>
        <w:t>الفعليّة</w:t>
      </w:r>
      <w:r w:rsidRPr="006C24A3">
        <w:rPr>
          <w:rFonts w:ascii="Sakkal Majalla" w:hAnsi="Sakkal Majalla"/>
          <w:sz w:val="27"/>
          <w:rtl/>
        </w:rPr>
        <w:t xml:space="preserve"> </w:t>
      </w:r>
      <w:r w:rsidRPr="006C24A3">
        <w:rPr>
          <w:rFonts w:ascii="Sakkal Majalla" w:hAnsi="Sakkal Majalla" w:hint="cs"/>
          <w:sz w:val="27"/>
          <w:rtl/>
        </w:rPr>
        <w:t>الزائدة</w:t>
      </w:r>
      <w:r w:rsidRPr="006C24A3">
        <w:rPr>
          <w:rFonts w:ascii="Sakkal Majalla" w:hAnsi="Sakkal Majalla"/>
          <w:sz w:val="27"/>
          <w:rtl/>
        </w:rPr>
        <w:t xml:space="preserve"> </w:t>
      </w:r>
      <w:r w:rsidRPr="006C24A3">
        <w:rPr>
          <w:rFonts w:ascii="Sakkal Majalla" w:hAnsi="Sakkal Majalla" w:hint="cs"/>
          <w:sz w:val="27"/>
          <w:rtl/>
        </w:rPr>
        <w:t>على</w:t>
      </w:r>
      <w:r w:rsidRPr="006C24A3">
        <w:rPr>
          <w:rFonts w:ascii="Sakkal Majalla" w:hAnsi="Sakkal Majalla"/>
          <w:sz w:val="27"/>
          <w:rtl/>
        </w:rPr>
        <w:t xml:space="preserve"> </w:t>
      </w:r>
      <w:r w:rsidRPr="006C24A3">
        <w:rPr>
          <w:rFonts w:ascii="Sakkal Majalla" w:hAnsi="Sakkal Majalla" w:hint="cs"/>
          <w:sz w:val="27"/>
          <w:rtl/>
        </w:rPr>
        <w:t>الذات</w:t>
      </w:r>
      <w:r w:rsidR="004040D5" w:rsidRPr="006C24A3">
        <w:rPr>
          <w:rFonts w:ascii="Sakkal Majalla" w:hAnsi="Sakkal Majalla" w:hint="cs"/>
          <w:sz w:val="27"/>
          <w:rtl/>
        </w:rPr>
        <w:t>؛</w:t>
      </w:r>
      <w:r w:rsidRPr="006C24A3">
        <w:rPr>
          <w:rFonts w:ascii="Sakkal Majalla" w:hAnsi="Sakkal Majalla"/>
          <w:sz w:val="27"/>
          <w:rtl/>
        </w:rPr>
        <w:t xml:space="preserve"> </w:t>
      </w:r>
      <w:r w:rsidRPr="006C24A3">
        <w:rPr>
          <w:rFonts w:ascii="Sakkal Majalla" w:hAnsi="Sakkal Majalla" w:hint="cs"/>
          <w:sz w:val="27"/>
          <w:rtl/>
        </w:rPr>
        <w:t>بحكم</w:t>
      </w:r>
      <w:r w:rsidRPr="006C24A3">
        <w:rPr>
          <w:rFonts w:ascii="Sakkal Majalla" w:hAnsi="Sakkal Majalla"/>
          <w:sz w:val="27"/>
          <w:rtl/>
        </w:rPr>
        <w:t xml:space="preserve"> </w:t>
      </w:r>
      <w:r w:rsidRPr="006C24A3">
        <w:rPr>
          <w:rFonts w:ascii="Sakkal Majalla" w:hAnsi="Sakkal Majalla" w:hint="cs"/>
          <w:sz w:val="27"/>
          <w:rtl/>
        </w:rPr>
        <w:t>انتزاعها</w:t>
      </w:r>
      <w:r w:rsidRPr="006C24A3">
        <w:rPr>
          <w:rFonts w:ascii="Sakkal Majalla" w:hAnsi="Sakkal Majalla"/>
          <w:sz w:val="27"/>
          <w:rtl/>
        </w:rPr>
        <w:t xml:space="preserve"> </w:t>
      </w:r>
      <w:r w:rsidRPr="006C24A3">
        <w:rPr>
          <w:rFonts w:ascii="Sakkal Majalla" w:hAnsi="Sakkal Majalla" w:hint="cs"/>
          <w:sz w:val="27"/>
          <w:rtl/>
        </w:rPr>
        <w:t>من</w:t>
      </w:r>
      <w:r w:rsidRPr="006C24A3">
        <w:rPr>
          <w:rFonts w:ascii="Sakkal Majalla" w:hAnsi="Sakkal Majalla"/>
          <w:sz w:val="27"/>
          <w:rtl/>
        </w:rPr>
        <w:t xml:space="preserve"> </w:t>
      </w:r>
      <w:r w:rsidRPr="006C24A3">
        <w:rPr>
          <w:rFonts w:ascii="Sakkal Majalla" w:hAnsi="Sakkal Majalla" w:hint="cs"/>
          <w:sz w:val="27"/>
          <w:rtl/>
        </w:rPr>
        <w:t>مقام</w:t>
      </w:r>
      <w:r w:rsidRPr="006C24A3">
        <w:rPr>
          <w:rFonts w:ascii="Sakkal Majalla" w:hAnsi="Sakkal Majalla"/>
          <w:sz w:val="27"/>
          <w:rtl/>
        </w:rPr>
        <w:t xml:space="preserve"> </w:t>
      </w:r>
      <w:r w:rsidRPr="006C24A3">
        <w:rPr>
          <w:rFonts w:ascii="Sakkal Majalla" w:hAnsi="Sakkal Majalla" w:hint="cs"/>
          <w:sz w:val="27"/>
          <w:rtl/>
        </w:rPr>
        <w:t>الفعل،</w:t>
      </w:r>
      <w:r w:rsidRPr="006C24A3">
        <w:rPr>
          <w:rFonts w:ascii="Sakkal Majalla" w:hAnsi="Sakkal Majalla"/>
          <w:sz w:val="27"/>
          <w:rtl/>
        </w:rPr>
        <w:t xml:space="preserve"> </w:t>
      </w:r>
      <w:r w:rsidRPr="006C24A3">
        <w:rPr>
          <w:rFonts w:ascii="Sakkal Majalla" w:hAnsi="Sakkal Majalla" w:hint="cs"/>
          <w:sz w:val="27"/>
          <w:rtl/>
        </w:rPr>
        <w:t>ومعنى</w:t>
      </w:r>
      <w:r w:rsidRPr="006C24A3">
        <w:rPr>
          <w:rFonts w:ascii="Sakkal Majalla" w:hAnsi="Sakkal Majalla"/>
          <w:sz w:val="27"/>
          <w:rtl/>
        </w:rPr>
        <w:t xml:space="preserve"> </w:t>
      </w:r>
      <w:r w:rsidRPr="006C24A3">
        <w:rPr>
          <w:rFonts w:ascii="Sakkal Majalla" w:hAnsi="Sakkal Majalla" w:hint="cs"/>
          <w:sz w:val="27"/>
          <w:rtl/>
        </w:rPr>
        <w:t>انتزاعها</w:t>
      </w:r>
      <w:r w:rsidRPr="006C24A3">
        <w:rPr>
          <w:rFonts w:ascii="Sakkal Majalla" w:hAnsi="Sakkal Majalla"/>
          <w:sz w:val="27"/>
          <w:rtl/>
        </w:rPr>
        <w:t xml:space="preserve"> </w:t>
      </w:r>
      <w:r w:rsidRPr="006C24A3">
        <w:rPr>
          <w:rFonts w:ascii="Sakkal Majalla" w:hAnsi="Sakkal Majalla" w:hint="cs"/>
          <w:sz w:val="27"/>
          <w:rtl/>
        </w:rPr>
        <w:t>أنّا</w:t>
      </w:r>
      <w:r w:rsidRPr="006C24A3">
        <w:rPr>
          <w:rFonts w:ascii="Sakkal Majalla" w:hAnsi="Sakkal Majalla"/>
          <w:sz w:val="27"/>
          <w:rtl/>
        </w:rPr>
        <w:t xml:space="preserve"> </w:t>
      </w:r>
      <w:r w:rsidRPr="006C24A3">
        <w:rPr>
          <w:rFonts w:ascii="Sakkal Majalla" w:hAnsi="Sakkal Majalla" w:hint="cs"/>
          <w:sz w:val="27"/>
          <w:rtl/>
        </w:rPr>
        <w:t>إذ</w:t>
      </w:r>
      <w:r w:rsidRPr="006C24A3">
        <w:rPr>
          <w:rFonts w:ascii="Sakkal Majalla" w:hAnsi="Sakkal Majalla"/>
          <w:sz w:val="27"/>
          <w:rtl/>
        </w:rPr>
        <w:t xml:space="preserve"> </w:t>
      </w:r>
      <w:r w:rsidRPr="006C24A3">
        <w:rPr>
          <w:rFonts w:ascii="Sakkal Majalla" w:hAnsi="Sakkal Majalla" w:hint="cs"/>
          <w:sz w:val="27"/>
          <w:rtl/>
        </w:rPr>
        <w:t>نلاحظ</w:t>
      </w:r>
      <w:r w:rsidRPr="006C24A3">
        <w:rPr>
          <w:rFonts w:ascii="Sakkal Majalla" w:hAnsi="Sakkal Majalla"/>
          <w:sz w:val="27"/>
          <w:rtl/>
        </w:rPr>
        <w:t xml:space="preserve"> </w:t>
      </w:r>
      <w:r w:rsidRPr="006C24A3">
        <w:rPr>
          <w:rFonts w:ascii="Sakkal Majalla" w:hAnsi="Sakkal Majalla" w:hint="cs"/>
          <w:sz w:val="27"/>
          <w:rtl/>
        </w:rPr>
        <w:t>النعم</w:t>
      </w:r>
      <w:r w:rsidRPr="006C24A3">
        <w:rPr>
          <w:rFonts w:ascii="Sakkal Majalla" w:hAnsi="Sakkal Majalla"/>
          <w:sz w:val="27"/>
          <w:rtl/>
        </w:rPr>
        <w:t xml:space="preserve"> </w:t>
      </w:r>
      <w:r w:rsidR="004040D5" w:rsidRPr="006C24A3">
        <w:rPr>
          <w:rFonts w:ascii="Sakkal Majalla" w:hAnsi="Sakkal Majalla" w:hint="cs"/>
          <w:sz w:val="27"/>
          <w:rtl/>
        </w:rPr>
        <w:t>ال</w:t>
      </w:r>
      <w:r w:rsidRPr="006C24A3">
        <w:rPr>
          <w:rFonts w:ascii="Sakkal Majalla" w:hAnsi="Sakkal Majalla" w:hint="cs"/>
          <w:sz w:val="27"/>
          <w:rtl/>
        </w:rPr>
        <w:t>تي</w:t>
      </w:r>
      <w:r w:rsidRPr="006C24A3">
        <w:rPr>
          <w:rFonts w:ascii="Sakkal Majalla" w:hAnsi="Sakkal Majalla"/>
          <w:sz w:val="27"/>
          <w:rtl/>
        </w:rPr>
        <w:t xml:space="preserve"> </w:t>
      </w:r>
      <w:r w:rsidRPr="006C24A3">
        <w:rPr>
          <w:rFonts w:ascii="Sakkal Majalla" w:hAnsi="Sakkal Majalla" w:hint="cs"/>
          <w:sz w:val="27"/>
          <w:rtl/>
        </w:rPr>
        <w:t>يتنعم</w:t>
      </w:r>
      <w:r w:rsidRPr="006C24A3">
        <w:rPr>
          <w:rFonts w:ascii="Sakkal Majalla" w:hAnsi="Sakkal Majalla"/>
          <w:sz w:val="27"/>
          <w:rtl/>
        </w:rPr>
        <w:t xml:space="preserve"> </w:t>
      </w:r>
      <w:r w:rsidRPr="006C24A3">
        <w:rPr>
          <w:rFonts w:ascii="Sakkal Majalla" w:hAnsi="Sakkal Majalla" w:hint="cs"/>
          <w:sz w:val="27"/>
          <w:rtl/>
        </w:rPr>
        <w:t>بها</w:t>
      </w:r>
      <w:r w:rsidRPr="006C24A3">
        <w:rPr>
          <w:rFonts w:ascii="Sakkal Majalla" w:hAnsi="Sakkal Majalla"/>
          <w:sz w:val="27"/>
          <w:rtl/>
        </w:rPr>
        <w:t xml:space="preserve"> </w:t>
      </w:r>
      <w:r w:rsidRPr="006C24A3">
        <w:rPr>
          <w:rFonts w:ascii="Sakkal Majalla" w:hAnsi="Sakkal Majalla" w:hint="cs"/>
          <w:sz w:val="27"/>
          <w:rtl/>
        </w:rPr>
        <w:t>الناس،</w:t>
      </w:r>
      <w:r w:rsidRPr="006C24A3">
        <w:rPr>
          <w:rFonts w:ascii="Sakkal Majalla" w:hAnsi="Sakkal Majalla"/>
          <w:sz w:val="27"/>
          <w:rtl/>
        </w:rPr>
        <w:t xml:space="preserve"> </w:t>
      </w:r>
      <w:r w:rsidRPr="006C24A3">
        <w:rPr>
          <w:rFonts w:ascii="Sakkal Majalla" w:hAnsi="Sakkal Majalla" w:hint="cs"/>
          <w:sz w:val="27"/>
          <w:rtl/>
        </w:rPr>
        <w:t>وننسبها</w:t>
      </w:r>
      <w:r w:rsidRPr="006C24A3">
        <w:rPr>
          <w:rFonts w:ascii="Sakkal Majalla" w:hAnsi="Sakkal Majalla"/>
          <w:sz w:val="27"/>
          <w:rtl/>
        </w:rPr>
        <w:t xml:space="preserve"> </w:t>
      </w:r>
      <w:r w:rsidRPr="006C24A3">
        <w:rPr>
          <w:rFonts w:ascii="Sakkal Majalla" w:hAnsi="Sakkal Majalla" w:hint="cs"/>
          <w:sz w:val="27"/>
          <w:rtl/>
        </w:rPr>
        <w:t>إلى</w:t>
      </w:r>
      <w:r w:rsidRPr="006C24A3">
        <w:rPr>
          <w:rFonts w:ascii="Sakkal Majalla" w:hAnsi="Sakkal Majalla"/>
          <w:sz w:val="27"/>
          <w:rtl/>
        </w:rPr>
        <w:t xml:space="preserve"> </w:t>
      </w:r>
      <w:r w:rsidRPr="006C24A3">
        <w:rPr>
          <w:rFonts w:ascii="Sakkal Majalla" w:hAnsi="Sakkal Majalla" w:hint="cs"/>
          <w:sz w:val="27"/>
          <w:rtl/>
        </w:rPr>
        <w:t>الله</w:t>
      </w:r>
      <w:r w:rsidRPr="006C24A3">
        <w:rPr>
          <w:rFonts w:ascii="Sakkal Majalla" w:hAnsi="Sakkal Majalla"/>
          <w:sz w:val="27"/>
          <w:rtl/>
        </w:rPr>
        <w:t xml:space="preserve"> </w:t>
      </w:r>
      <w:r w:rsidRPr="006C24A3">
        <w:rPr>
          <w:rFonts w:ascii="Sakkal Majalla" w:hAnsi="Sakkal Majalla" w:hint="cs"/>
          <w:sz w:val="27"/>
          <w:rtl/>
        </w:rPr>
        <w:t>سبحانه،</w:t>
      </w:r>
      <w:r w:rsidRPr="006C24A3">
        <w:rPr>
          <w:rFonts w:ascii="Sakkal Majalla" w:hAnsi="Sakkal Majalla"/>
          <w:sz w:val="27"/>
          <w:rtl/>
        </w:rPr>
        <w:t xml:space="preserve"> </w:t>
      </w:r>
      <w:r w:rsidRPr="006C24A3">
        <w:rPr>
          <w:rFonts w:ascii="Sakkal Majalla" w:hAnsi="Sakkal Majalla" w:hint="cs"/>
          <w:sz w:val="27"/>
          <w:rtl/>
        </w:rPr>
        <w:t>نسم</w:t>
      </w:r>
      <w:r w:rsidR="004040D5" w:rsidRPr="006C24A3">
        <w:rPr>
          <w:rFonts w:ascii="Sakkal Majalla" w:hAnsi="Sakkal Majalla" w:hint="cs"/>
          <w:sz w:val="27"/>
          <w:rtl/>
        </w:rPr>
        <w:t>ّ</w:t>
      </w:r>
      <w:r w:rsidRPr="006C24A3">
        <w:rPr>
          <w:rFonts w:ascii="Sakkal Majalla" w:hAnsi="Sakkal Majalla" w:hint="cs"/>
          <w:sz w:val="27"/>
          <w:rtl/>
        </w:rPr>
        <w:t>يها</w:t>
      </w:r>
      <w:r w:rsidRPr="006C24A3">
        <w:rPr>
          <w:rFonts w:ascii="Sakkal Majalla" w:hAnsi="Sakkal Majalla"/>
          <w:sz w:val="27"/>
          <w:rtl/>
        </w:rPr>
        <w:t xml:space="preserve"> </w:t>
      </w:r>
      <w:r w:rsidRPr="006C24A3">
        <w:rPr>
          <w:rFonts w:ascii="Sakkal Majalla" w:hAnsi="Sakkal Majalla" w:hint="cs"/>
          <w:sz w:val="27"/>
          <w:rtl/>
        </w:rPr>
        <w:t>رزقا</w:t>
      </w:r>
      <w:r w:rsidR="004040D5" w:rsidRPr="006C24A3">
        <w:rPr>
          <w:rFonts w:ascii="Sakkal Majalla" w:hAnsi="Sakkal Majalla" w:hint="cs"/>
          <w:sz w:val="27"/>
          <w:rtl/>
        </w:rPr>
        <w:t>ً</w:t>
      </w:r>
      <w:r w:rsidRPr="006C24A3">
        <w:rPr>
          <w:rFonts w:ascii="Sakkal Majalla" w:hAnsi="Sakkal Majalla"/>
          <w:sz w:val="27"/>
          <w:rtl/>
        </w:rPr>
        <w:t xml:space="preserve"> </w:t>
      </w:r>
      <w:r w:rsidRPr="006C24A3">
        <w:rPr>
          <w:rFonts w:ascii="Sakkal Majalla" w:hAnsi="Sakkal Majalla" w:hint="cs"/>
          <w:sz w:val="27"/>
          <w:rtl/>
        </w:rPr>
        <w:t>رزقة</w:t>
      </w:r>
      <w:r w:rsidRPr="006C24A3">
        <w:rPr>
          <w:rFonts w:ascii="Sakkal Majalla" w:hAnsi="Sakkal Majalla"/>
          <w:sz w:val="27"/>
          <w:rtl/>
        </w:rPr>
        <w:t xml:space="preserve"> </w:t>
      </w:r>
      <w:r w:rsidRPr="006C24A3">
        <w:rPr>
          <w:rFonts w:ascii="Sakkal Majalla" w:hAnsi="Sakkal Majalla" w:hint="cs"/>
          <w:sz w:val="27"/>
          <w:rtl/>
        </w:rPr>
        <w:t>الله</w:t>
      </w:r>
      <w:r w:rsidRPr="006C24A3">
        <w:rPr>
          <w:rFonts w:ascii="Sakkal Majalla" w:hAnsi="Sakkal Majalla"/>
          <w:sz w:val="27"/>
          <w:rtl/>
        </w:rPr>
        <w:t xml:space="preserve"> </w:t>
      </w:r>
      <w:r w:rsidRPr="006C24A3">
        <w:rPr>
          <w:rFonts w:ascii="Sakkal Majalla" w:hAnsi="Sakkal Majalla" w:hint="cs"/>
          <w:sz w:val="27"/>
          <w:rtl/>
        </w:rPr>
        <w:t>سبحانه،</w:t>
      </w:r>
      <w:r w:rsidRPr="006C24A3">
        <w:rPr>
          <w:rFonts w:ascii="Sakkal Majalla" w:hAnsi="Sakkal Majalla"/>
          <w:sz w:val="27"/>
          <w:rtl/>
        </w:rPr>
        <w:t xml:space="preserve"> </w:t>
      </w:r>
      <w:r w:rsidRPr="006C24A3">
        <w:rPr>
          <w:rFonts w:ascii="Sakkal Majalla" w:hAnsi="Sakkal Majalla" w:hint="cs"/>
          <w:sz w:val="27"/>
          <w:rtl/>
        </w:rPr>
        <w:t>فهو</w:t>
      </w:r>
      <w:r w:rsidRPr="006C24A3">
        <w:rPr>
          <w:rFonts w:ascii="Sakkal Majalla" w:hAnsi="Sakkal Majalla"/>
          <w:sz w:val="27"/>
          <w:rtl/>
        </w:rPr>
        <w:t xml:space="preserve"> </w:t>
      </w:r>
      <w:r w:rsidRPr="006C24A3">
        <w:rPr>
          <w:rFonts w:ascii="Sakkal Majalla" w:hAnsi="Sakkal Majalla" w:hint="cs"/>
          <w:sz w:val="27"/>
          <w:rtl/>
        </w:rPr>
        <w:t>رزّاق</w:t>
      </w:r>
      <w:r w:rsidR="004040D5" w:rsidRPr="006C24A3">
        <w:rPr>
          <w:rFonts w:ascii="Sakkal Majalla" w:hAnsi="Sakkal Majalla" w:hint="cs"/>
          <w:sz w:val="27"/>
          <w:rtl/>
        </w:rPr>
        <w:t>ٌ</w:t>
      </w:r>
      <w:r w:rsidRPr="006C24A3">
        <w:rPr>
          <w:rFonts w:ascii="Sakkal Majalla" w:hAnsi="Sakkal Majalla" w:hint="cs"/>
          <w:sz w:val="27"/>
          <w:rtl/>
        </w:rPr>
        <w:t>،</w:t>
      </w:r>
      <w:r w:rsidRPr="006C24A3">
        <w:rPr>
          <w:rFonts w:ascii="Sakkal Majalla" w:hAnsi="Sakkal Majalla"/>
          <w:sz w:val="27"/>
          <w:rtl/>
        </w:rPr>
        <w:t xml:space="preserve"> </w:t>
      </w:r>
      <w:r w:rsidRPr="006C24A3">
        <w:rPr>
          <w:rFonts w:ascii="Sakkal Majalla" w:hAnsi="Sakkal Majalla" w:hint="cs"/>
          <w:sz w:val="27"/>
          <w:rtl/>
        </w:rPr>
        <w:t>ومثل</w:t>
      </w:r>
      <w:r w:rsidRPr="006C24A3">
        <w:rPr>
          <w:rFonts w:ascii="Sakkal Majalla" w:hAnsi="Sakkal Majalla"/>
          <w:sz w:val="27"/>
          <w:rtl/>
        </w:rPr>
        <w:t xml:space="preserve"> </w:t>
      </w:r>
      <w:r w:rsidRPr="006C24A3">
        <w:rPr>
          <w:rFonts w:ascii="Sakkal Majalla" w:hAnsi="Sakkal Majalla" w:hint="cs"/>
          <w:sz w:val="27"/>
          <w:rtl/>
        </w:rPr>
        <w:t>ذلك</w:t>
      </w:r>
      <w:r w:rsidRPr="006C24A3">
        <w:rPr>
          <w:rFonts w:ascii="Sakkal Majalla" w:hAnsi="Sakkal Majalla"/>
          <w:sz w:val="27"/>
          <w:rtl/>
        </w:rPr>
        <w:t xml:space="preserve"> </w:t>
      </w:r>
      <w:r w:rsidRPr="006C24A3">
        <w:rPr>
          <w:rFonts w:ascii="Sakkal Majalla" w:hAnsi="Sakkal Majalla" w:hint="cs"/>
          <w:sz w:val="27"/>
          <w:rtl/>
        </w:rPr>
        <w:t>الرحمة</w:t>
      </w:r>
      <w:r w:rsidRPr="006C24A3">
        <w:rPr>
          <w:rFonts w:ascii="Sakkal Majalla" w:hAnsi="Sakkal Majalla"/>
          <w:sz w:val="27"/>
          <w:rtl/>
        </w:rPr>
        <w:t xml:space="preserve"> </w:t>
      </w:r>
      <w:r w:rsidRPr="006C24A3">
        <w:rPr>
          <w:rFonts w:ascii="Sakkal Majalla" w:hAnsi="Sakkal Majalla" w:hint="cs"/>
          <w:sz w:val="27"/>
          <w:rtl/>
        </w:rPr>
        <w:t>والمغفرة</w:t>
      </w:r>
      <w:r w:rsidRPr="006C24A3">
        <w:rPr>
          <w:rFonts w:ascii="Sakkal Majalla" w:hAnsi="Sakkal Majalla"/>
          <w:sz w:val="27"/>
          <w:rtl/>
        </w:rPr>
        <w:t xml:space="preserve"> </w:t>
      </w:r>
      <w:r w:rsidRPr="006C24A3">
        <w:rPr>
          <w:rFonts w:ascii="Sakkal Majalla" w:hAnsi="Sakkal Majalla" w:hint="cs"/>
          <w:sz w:val="27"/>
          <w:rtl/>
        </w:rPr>
        <w:t>فهما</w:t>
      </w:r>
      <w:r w:rsidRPr="006C24A3">
        <w:rPr>
          <w:rFonts w:ascii="Sakkal Majalla" w:hAnsi="Sakkal Majalla"/>
          <w:sz w:val="27"/>
          <w:rtl/>
        </w:rPr>
        <w:t xml:space="preserve"> </w:t>
      </w:r>
      <w:r w:rsidRPr="006C24A3">
        <w:rPr>
          <w:rFonts w:ascii="Sakkal Majalla" w:hAnsi="Sakkal Majalla" w:hint="cs"/>
          <w:sz w:val="27"/>
          <w:rtl/>
        </w:rPr>
        <w:t>يطلقان</w:t>
      </w:r>
      <w:r w:rsidRPr="006C24A3">
        <w:rPr>
          <w:rFonts w:ascii="Sakkal Majalla" w:hAnsi="Sakkal Majalla"/>
          <w:sz w:val="27"/>
          <w:rtl/>
        </w:rPr>
        <w:t xml:space="preserve"> </w:t>
      </w:r>
      <w:r w:rsidRPr="006C24A3">
        <w:rPr>
          <w:rFonts w:ascii="Sakkal Majalla" w:hAnsi="Sakkal Majalla" w:hint="cs"/>
          <w:sz w:val="27"/>
          <w:rtl/>
        </w:rPr>
        <w:t>عليه</w:t>
      </w:r>
      <w:r w:rsidRPr="006C24A3">
        <w:rPr>
          <w:rFonts w:ascii="Sakkal Majalla" w:hAnsi="Sakkal Majalla"/>
          <w:sz w:val="27"/>
          <w:rtl/>
        </w:rPr>
        <w:t xml:space="preserve"> </w:t>
      </w:r>
      <w:r w:rsidRPr="006C24A3">
        <w:rPr>
          <w:rFonts w:ascii="Sakkal Majalla" w:hAnsi="Sakkal Majalla" w:hint="cs"/>
          <w:sz w:val="27"/>
          <w:rtl/>
        </w:rPr>
        <w:t>على</w:t>
      </w:r>
      <w:r w:rsidRPr="006C24A3">
        <w:rPr>
          <w:rFonts w:ascii="Sakkal Majalla" w:hAnsi="Sakkal Majalla"/>
          <w:sz w:val="27"/>
          <w:rtl/>
        </w:rPr>
        <w:t xml:space="preserve"> </w:t>
      </w:r>
      <w:r w:rsidRPr="006C24A3">
        <w:rPr>
          <w:rFonts w:ascii="Sakkal Majalla" w:hAnsi="Sakkal Majalla" w:hint="cs"/>
          <w:sz w:val="27"/>
          <w:rtl/>
        </w:rPr>
        <w:t>الوجه</w:t>
      </w:r>
      <w:r w:rsidRPr="006C24A3">
        <w:rPr>
          <w:rFonts w:ascii="Sakkal Majalla" w:hAnsi="Sakkal Majalla"/>
          <w:sz w:val="27"/>
          <w:rtl/>
        </w:rPr>
        <w:t xml:space="preserve"> </w:t>
      </w:r>
      <w:r w:rsidR="004040D5" w:rsidRPr="006C24A3">
        <w:rPr>
          <w:rFonts w:ascii="Sakkal Majalla" w:hAnsi="Sakkal Majalla" w:hint="cs"/>
          <w:sz w:val="27"/>
          <w:rtl/>
        </w:rPr>
        <w:t>ال</w:t>
      </w:r>
      <w:r w:rsidRPr="006C24A3">
        <w:rPr>
          <w:rFonts w:ascii="Sakkal Majalla" w:hAnsi="Sakkal Majalla" w:hint="cs"/>
          <w:sz w:val="27"/>
          <w:rtl/>
        </w:rPr>
        <w:t>ذي</w:t>
      </w:r>
      <w:r w:rsidRPr="006C24A3">
        <w:rPr>
          <w:rFonts w:ascii="Sakkal Majalla" w:hAnsi="Sakkal Majalla"/>
          <w:sz w:val="27"/>
          <w:rtl/>
        </w:rPr>
        <w:t xml:space="preserve"> </w:t>
      </w:r>
      <w:r w:rsidRPr="006C24A3">
        <w:rPr>
          <w:rFonts w:ascii="Sakkal Majalla" w:hAnsi="Sakkal Majalla" w:hint="cs"/>
          <w:sz w:val="27"/>
          <w:rtl/>
        </w:rPr>
        <w:t>بي</w:t>
      </w:r>
      <w:r w:rsidR="004040D5" w:rsidRPr="006C24A3">
        <w:rPr>
          <w:rFonts w:ascii="Sakkal Majalla" w:hAnsi="Sakkal Majalla" w:hint="cs"/>
          <w:sz w:val="27"/>
          <w:rtl/>
        </w:rPr>
        <w:t>َّ</w:t>
      </w:r>
      <w:r w:rsidRPr="006C24A3">
        <w:rPr>
          <w:rFonts w:ascii="Sakkal Majalla" w:hAnsi="Sakkal Majalla" w:hint="cs"/>
          <w:sz w:val="27"/>
          <w:rtl/>
        </w:rPr>
        <w:t>ناه</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rPr>
        <w:endnoteReference w:id="459"/>
      </w:r>
      <w:r w:rsidRPr="006C24A3">
        <w:rPr>
          <w:sz w:val="27"/>
          <w:vertAlign w:val="superscript"/>
          <w:rtl/>
        </w:rPr>
        <w:t>)</w:t>
      </w:r>
      <w:r w:rsidRPr="006C24A3">
        <w:rPr>
          <w:rFonts w:ascii="Sakkal Majalla" w:hAnsi="Sakkal Majalla" w:hint="cs"/>
          <w:sz w:val="27"/>
          <w:rtl/>
        </w:rPr>
        <w:t xml:space="preserve">، وعند أهل الحديث أو الصفاتيين </w:t>
      </w:r>
      <w:r w:rsidRPr="006C24A3">
        <w:rPr>
          <w:rFonts w:hint="eastAsia"/>
          <w:sz w:val="24"/>
          <w:szCs w:val="24"/>
          <w:rtl/>
        </w:rPr>
        <w:t>«</w:t>
      </w:r>
      <w:r w:rsidRPr="006C24A3">
        <w:rPr>
          <w:rFonts w:ascii="Sakkal Majalla" w:hAnsi="Sakkal Majalla" w:hint="cs"/>
          <w:sz w:val="27"/>
          <w:rtl/>
        </w:rPr>
        <w:t>الرحمة من صفات الذات لله تعالى، والرحمن وصف</w:t>
      </w:r>
      <w:r w:rsidR="004040D5" w:rsidRPr="006C24A3">
        <w:rPr>
          <w:rFonts w:ascii="Sakkal Majalla" w:hAnsi="Sakkal Majalla" w:hint="cs"/>
          <w:sz w:val="27"/>
          <w:rtl/>
        </w:rPr>
        <w:t>ٌ</w:t>
      </w:r>
      <w:r w:rsidRPr="006C24A3">
        <w:rPr>
          <w:rFonts w:ascii="Sakkal Majalla" w:hAnsi="Sakkal Majalla" w:hint="cs"/>
          <w:sz w:val="27"/>
          <w:rtl/>
        </w:rPr>
        <w:t>، وصف الله تعالى به نفسه، وهو متضمّ</w:t>
      </w:r>
      <w:r w:rsidR="004040D5" w:rsidRPr="006C24A3">
        <w:rPr>
          <w:rFonts w:ascii="Sakkal Majalla" w:hAnsi="Sakkal Majalla" w:hint="cs"/>
          <w:sz w:val="27"/>
          <w:rtl/>
        </w:rPr>
        <w:t>ِ</w:t>
      </w:r>
      <w:r w:rsidRPr="006C24A3">
        <w:rPr>
          <w:rFonts w:ascii="Sakkal Majalla" w:hAnsi="Sakkal Majalla" w:hint="cs"/>
          <w:sz w:val="27"/>
          <w:rtl/>
        </w:rPr>
        <w:t>ن</w:t>
      </w:r>
      <w:r w:rsidR="004040D5" w:rsidRPr="006C24A3">
        <w:rPr>
          <w:rFonts w:ascii="Sakkal Majalla" w:hAnsi="Sakkal Majalla" w:hint="cs"/>
          <w:sz w:val="27"/>
          <w:rtl/>
        </w:rPr>
        <w:t>ٌ</w:t>
      </w:r>
      <w:r w:rsidRPr="006C24A3">
        <w:rPr>
          <w:rFonts w:ascii="Sakkal Majalla" w:hAnsi="Sakkal Majalla" w:hint="cs"/>
          <w:sz w:val="27"/>
          <w:rtl/>
        </w:rPr>
        <w:t xml:space="preserve"> لمعنى الرحمة</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rPr>
        <w:endnoteReference w:id="460"/>
      </w:r>
      <w:r w:rsidRPr="006C24A3">
        <w:rPr>
          <w:sz w:val="27"/>
          <w:vertAlign w:val="superscript"/>
          <w:rtl/>
        </w:rPr>
        <w:t>)</w:t>
      </w:r>
      <w:r w:rsidRPr="006C24A3">
        <w:rPr>
          <w:rFonts w:ascii="Sakkal Majalla" w:hAnsi="Sakkal Majalla" w:hint="cs"/>
          <w:sz w:val="27"/>
          <w:rtl/>
        </w:rPr>
        <w:t>.</w:t>
      </w:r>
    </w:p>
    <w:p w:rsidR="009C7DF5" w:rsidRPr="006C24A3" w:rsidRDefault="009C7DF5" w:rsidP="00471353">
      <w:pPr>
        <w:rPr>
          <w:rFonts w:ascii="Sakkal Majalla" w:hAnsi="Sakkal Majalla"/>
          <w:sz w:val="27"/>
          <w:rtl/>
        </w:rPr>
      </w:pPr>
      <w:r w:rsidRPr="006C24A3">
        <w:rPr>
          <w:rFonts w:ascii="Sakkal Majalla" w:hAnsi="Sakkal Majalla" w:hint="cs"/>
          <w:sz w:val="27"/>
          <w:rtl/>
        </w:rPr>
        <w:t>وما حدث من اغتراب</w:t>
      </w:r>
      <w:r w:rsidR="004040D5" w:rsidRPr="006C24A3">
        <w:rPr>
          <w:rFonts w:ascii="Sakkal Majalla" w:hAnsi="Sakkal Majalla" w:hint="cs"/>
          <w:sz w:val="27"/>
          <w:rtl/>
        </w:rPr>
        <w:t>ٍ</w:t>
      </w:r>
      <w:r w:rsidRPr="006C24A3">
        <w:rPr>
          <w:rFonts w:ascii="Sakkal Majalla" w:hAnsi="Sakkal Majalla" w:hint="cs"/>
          <w:sz w:val="27"/>
          <w:rtl/>
        </w:rPr>
        <w:t xml:space="preserve"> لاهوتيّ هو ذاته ما حدث عند اليهود مثلا</w:t>
      </w:r>
      <w:r w:rsidR="004040D5" w:rsidRPr="006C24A3">
        <w:rPr>
          <w:rFonts w:ascii="Sakkal Majalla" w:hAnsi="Sakkal Majalla" w:hint="cs"/>
          <w:sz w:val="27"/>
          <w:rtl/>
        </w:rPr>
        <w:t>ً</w:t>
      </w:r>
      <w:r w:rsidRPr="006C24A3">
        <w:rPr>
          <w:rFonts w:ascii="Sakkal Majalla" w:hAnsi="Sakkal Majalla" w:hint="cs"/>
          <w:sz w:val="27"/>
          <w:rtl/>
        </w:rPr>
        <w:t>، كقضيّة كلام الرب</w:t>
      </w:r>
      <w:r w:rsidR="004040D5" w:rsidRPr="006C24A3">
        <w:rPr>
          <w:rFonts w:ascii="Sakkal Majalla" w:hAnsi="Sakkal Majalla" w:hint="cs"/>
          <w:sz w:val="27"/>
          <w:rtl/>
        </w:rPr>
        <w:t>ّ</w:t>
      </w:r>
      <w:r w:rsidRPr="006C24A3">
        <w:rPr>
          <w:rFonts w:ascii="Sakkal Majalla" w:hAnsi="Sakkal Majalla" w:hint="cs"/>
          <w:sz w:val="27"/>
          <w:rtl/>
        </w:rPr>
        <w:t xml:space="preserve"> لموسى في الجبل وقضيّة التجسيم</w:t>
      </w:r>
      <w:r w:rsidR="004040D5" w:rsidRPr="006C24A3">
        <w:rPr>
          <w:rFonts w:ascii="Sakkal Majalla" w:hAnsi="Sakkal Majalla" w:hint="cs"/>
          <w:sz w:val="27"/>
          <w:rtl/>
        </w:rPr>
        <w:t>؛</w:t>
      </w:r>
      <w:r w:rsidRPr="006C24A3">
        <w:rPr>
          <w:rFonts w:ascii="Sakkal Majalla" w:hAnsi="Sakkal Majalla" w:hint="cs"/>
          <w:sz w:val="27"/>
          <w:rtl/>
        </w:rPr>
        <w:t xml:space="preserve"> فيرى فريق</w:t>
      </w:r>
      <w:r w:rsidR="004040D5" w:rsidRPr="006C24A3">
        <w:rPr>
          <w:rFonts w:ascii="Sakkal Majalla" w:hAnsi="Sakkal Majalla" w:hint="cs"/>
          <w:sz w:val="27"/>
          <w:rtl/>
        </w:rPr>
        <w:t>ٌ</w:t>
      </w:r>
      <w:r w:rsidRPr="006C24A3">
        <w:rPr>
          <w:rFonts w:ascii="Sakkal Majalla" w:hAnsi="Sakkal Majalla" w:hint="cs"/>
          <w:sz w:val="27"/>
          <w:rtl/>
        </w:rPr>
        <w:t xml:space="preserve"> من اليهود أنّ هذا </w:t>
      </w:r>
      <w:r w:rsidRPr="006C24A3">
        <w:rPr>
          <w:rFonts w:hint="eastAsia"/>
          <w:sz w:val="24"/>
          <w:szCs w:val="24"/>
          <w:rtl/>
        </w:rPr>
        <w:t>«</w:t>
      </w:r>
      <w:r w:rsidR="004040D5" w:rsidRPr="006C24A3">
        <w:rPr>
          <w:rFonts w:ascii="Sakkal Majalla" w:hAnsi="Sakkal Majalla" w:hint="cs"/>
          <w:sz w:val="27"/>
          <w:rtl/>
        </w:rPr>
        <w:t>كالنفس الناطقة ال</w:t>
      </w:r>
      <w:r w:rsidRPr="006C24A3">
        <w:rPr>
          <w:rFonts w:ascii="Sakkal Majalla" w:hAnsi="Sakkal Majalla" w:hint="cs"/>
          <w:sz w:val="27"/>
          <w:rtl/>
        </w:rPr>
        <w:t xml:space="preserve">تي </w:t>
      </w:r>
      <w:r w:rsidR="004040D5" w:rsidRPr="006C24A3">
        <w:rPr>
          <w:rFonts w:ascii="Sakkal Majalla" w:hAnsi="Sakkal Majalla" w:hint="cs"/>
          <w:sz w:val="27"/>
          <w:rtl/>
        </w:rPr>
        <w:t>هي الإنسان على الحقيقة، فإنّ ال</w:t>
      </w:r>
      <w:r w:rsidRPr="006C24A3">
        <w:rPr>
          <w:rFonts w:ascii="Sakkal Majalla" w:hAnsi="Sakkal Majalla" w:hint="cs"/>
          <w:sz w:val="27"/>
          <w:rtl/>
        </w:rPr>
        <w:t>ذي يخاطبنا من موسى ويعقل ويدبّر ليس ذلك لسانه ولا قلبه ولا دماغه، بل هذه آلات موسى، وموسى نفس</w:t>
      </w:r>
      <w:r w:rsidR="00D822E5" w:rsidRPr="006C24A3">
        <w:rPr>
          <w:rFonts w:ascii="Sakkal Majalla" w:hAnsi="Sakkal Majalla" w:hint="cs"/>
          <w:sz w:val="27"/>
          <w:rtl/>
        </w:rPr>
        <w:t>ٌ</w:t>
      </w:r>
      <w:r w:rsidRPr="006C24A3">
        <w:rPr>
          <w:rFonts w:ascii="Sakkal Majalla" w:hAnsi="Sakkal Majalla" w:hint="cs"/>
          <w:sz w:val="27"/>
          <w:rtl/>
        </w:rPr>
        <w:t xml:space="preserve"> ناطقة مميزة، ليست جسما</w:t>
      </w:r>
      <w:r w:rsidR="00D822E5" w:rsidRPr="006C24A3">
        <w:rPr>
          <w:rFonts w:ascii="Sakkal Majalla" w:hAnsi="Sakkal Majalla" w:hint="cs"/>
          <w:sz w:val="27"/>
          <w:rtl/>
        </w:rPr>
        <w:t>ً</w:t>
      </w:r>
      <w:r w:rsidRPr="006C24A3">
        <w:rPr>
          <w:rFonts w:ascii="Sakkal Majalla" w:hAnsi="Sakkal Majalla" w:hint="cs"/>
          <w:sz w:val="27"/>
          <w:rtl/>
        </w:rPr>
        <w:t xml:space="preserve"> ولا تتحيّ</w:t>
      </w:r>
      <w:r w:rsidR="00D822E5" w:rsidRPr="006C24A3">
        <w:rPr>
          <w:rFonts w:ascii="Sakkal Majalla" w:hAnsi="Sakkal Majalla" w:hint="cs"/>
          <w:sz w:val="27"/>
          <w:rtl/>
        </w:rPr>
        <w:t>َ</w:t>
      </w:r>
      <w:r w:rsidRPr="006C24A3">
        <w:rPr>
          <w:rFonts w:ascii="Sakkal Majalla" w:hAnsi="Sakkal Majalla" w:hint="cs"/>
          <w:sz w:val="27"/>
          <w:rtl/>
        </w:rPr>
        <w:t>ز في مكان، ولا يضيق عنها مكان، ولا تضيق هي عن أن تُحصّل فيها صور جميع المخلوقات، فنصفها بأوصاف ملكوتيّة روحانيّة، فضلا</w:t>
      </w:r>
      <w:r w:rsidR="00D822E5" w:rsidRPr="006C24A3">
        <w:rPr>
          <w:rFonts w:ascii="Sakkal Majalla" w:hAnsi="Sakkal Majalla" w:hint="cs"/>
          <w:sz w:val="27"/>
          <w:rtl/>
        </w:rPr>
        <w:t>ً</w:t>
      </w:r>
      <w:r w:rsidRPr="006C24A3">
        <w:rPr>
          <w:rFonts w:ascii="Sakkal Majalla" w:hAnsi="Sakkal Majalla" w:hint="cs"/>
          <w:sz w:val="27"/>
          <w:rtl/>
        </w:rPr>
        <w:t xml:space="preserve"> عن خالق الكون، وإنّما علينا أن لا ندفع ما تواتر من ذلك المشهد، ثمّ نقول</w:t>
      </w:r>
      <w:r w:rsidR="00D822E5" w:rsidRPr="006C24A3">
        <w:rPr>
          <w:rFonts w:ascii="Sakkal Majalla" w:hAnsi="Sakkal Majalla" w:hint="cs"/>
          <w:sz w:val="27"/>
          <w:rtl/>
        </w:rPr>
        <w:t>:</w:t>
      </w:r>
      <w:r w:rsidRPr="006C24A3">
        <w:rPr>
          <w:rFonts w:ascii="Sakkal Majalla" w:hAnsi="Sakkal Majalla" w:hint="cs"/>
          <w:sz w:val="27"/>
          <w:rtl/>
        </w:rPr>
        <w:t xml:space="preserve"> لا ندري كيف تجسّم المعنى حتّى صار كلاما</w:t>
      </w:r>
      <w:r w:rsidR="00D822E5" w:rsidRPr="006C24A3">
        <w:rPr>
          <w:rFonts w:ascii="Sakkal Majalla" w:hAnsi="Sakkal Majalla" w:hint="cs"/>
          <w:sz w:val="27"/>
          <w:rtl/>
        </w:rPr>
        <w:t>ً</w:t>
      </w:r>
      <w:r w:rsidRPr="006C24A3">
        <w:rPr>
          <w:rFonts w:ascii="Sakkal Majalla" w:hAnsi="Sakkal Majalla" w:hint="cs"/>
          <w:sz w:val="27"/>
          <w:rtl/>
        </w:rPr>
        <w:t>، وقرع آذاننا، ولا ما اخترع له تعالى ممّا لم يكن موجودا</w:t>
      </w:r>
      <w:r w:rsidR="00D822E5" w:rsidRPr="006C24A3">
        <w:rPr>
          <w:rFonts w:ascii="Sakkal Majalla" w:hAnsi="Sakkal Majalla" w:hint="cs"/>
          <w:sz w:val="27"/>
          <w:rtl/>
        </w:rPr>
        <w:t>ً</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rPr>
        <w:endnoteReference w:id="461"/>
      </w:r>
      <w:r w:rsidRPr="006C24A3">
        <w:rPr>
          <w:sz w:val="27"/>
          <w:vertAlign w:val="superscript"/>
          <w:rtl/>
        </w:rPr>
        <w:t>)</w:t>
      </w:r>
      <w:r w:rsidRPr="006C24A3">
        <w:rPr>
          <w:rFonts w:ascii="Sakkal Majalla" w:hAnsi="Sakkal Majalla" w:hint="cs"/>
          <w:sz w:val="27"/>
          <w:rtl/>
        </w:rPr>
        <w:t>.</w:t>
      </w:r>
    </w:p>
    <w:p w:rsidR="009C7DF5" w:rsidRPr="006C24A3" w:rsidRDefault="009C7DF5" w:rsidP="00471353">
      <w:pPr>
        <w:rPr>
          <w:rFonts w:ascii="Sakkal Majalla" w:hAnsi="Sakkal Majalla"/>
          <w:sz w:val="27"/>
          <w:rtl/>
        </w:rPr>
      </w:pPr>
      <w:r w:rsidRPr="006C24A3">
        <w:rPr>
          <w:rFonts w:ascii="Sakkal Majalla" w:hAnsi="Sakkal Majalla" w:hint="cs"/>
          <w:sz w:val="27"/>
          <w:rtl/>
        </w:rPr>
        <w:t>وهذا ذاته في المسيحيّة أيضا</w:t>
      </w:r>
      <w:r w:rsidR="00D822E5" w:rsidRPr="006C24A3">
        <w:rPr>
          <w:rFonts w:ascii="Sakkal Majalla" w:hAnsi="Sakkal Majalla" w:hint="cs"/>
          <w:sz w:val="27"/>
          <w:rtl/>
        </w:rPr>
        <w:t>ً</w:t>
      </w:r>
      <w:r w:rsidRPr="006C24A3">
        <w:rPr>
          <w:rFonts w:ascii="Sakkal Majalla" w:hAnsi="Sakkal Majalla" w:hint="cs"/>
          <w:sz w:val="27"/>
          <w:rtl/>
        </w:rPr>
        <w:t>، فعندهم مثلا</w:t>
      </w:r>
      <w:r w:rsidR="00D822E5" w:rsidRPr="006C24A3">
        <w:rPr>
          <w:rFonts w:ascii="Sakkal Majalla" w:hAnsi="Sakkal Majalla" w:hint="cs"/>
          <w:sz w:val="27"/>
          <w:rtl/>
        </w:rPr>
        <w:t>ً،</w:t>
      </w:r>
      <w:r w:rsidRPr="006C24A3">
        <w:rPr>
          <w:rFonts w:ascii="Sakkal Majalla" w:hAnsi="Sakkal Majalla" w:hint="cs"/>
          <w:sz w:val="27"/>
          <w:rtl/>
        </w:rPr>
        <w:t xml:space="preserve"> ردّا</w:t>
      </w:r>
      <w:r w:rsidR="00D822E5" w:rsidRPr="006C24A3">
        <w:rPr>
          <w:rFonts w:ascii="Sakkal Majalla" w:hAnsi="Sakkal Majalla" w:hint="cs"/>
          <w:sz w:val="27"/>
          <w:rtl/>
        </w:rPr>
        <w:t>ً</w:t>
      </w:r>
      <w:r w:rsidRPr="006C24A3">
        <w:rPr>
          <w:rFonts w:ascii="Sakkal Majalla" w:hAnsi="Sakkal Majalla" w:hint="cs"/>
          <w:sz w:val="27"/>
          <w:rtl/>
        </w:rPr>
        <w:t xml:space="preserve"> على الفلاسفة</w:t>
      </w:r>
      <w:r w:rsidR="00D822E5" w:rsidRPr="006C24A3">
        <w:rPr>
          <w:rFonts w:ascii="Sakkal Majalla" w:hAnsi="Sakkal Majalla" w:hint="cs"/>
          <w:sz w:val="27"/>
          <w:rtl/>
        </w:rPr>
        <w:t>،</w:t>
      </w:r>
      <w:r w:rsidRPr="006C24A3">
        <w:rPr>
          <w:rFonts w:ascii="Sakkal Majalla" w:hAnsi="Sakkal Majalla" w:hint="cs"/>
          <w:sz w:val="27"/>
          <w:rtl/>
        </w:rPr>
        <w:t xml:space="preserve"> </w:t>
      </w:r>
      <w:r w:rsidRPr="006C24A3">
        <w:rPr>
          <w:rFonts w:hint="eastAsia"/>
          <w:sz w:val="24"/>
          <w:szCs w:val="24"/>
          <w:rtl/>
        </w:rPr>
        <w:t>«</w:t>
      </w:r>
      <w:r w:rsidRPr="006C24A3">
        <w:rPr>
          <w:rFonts w:ascii="Sakkal Majalla" w:hAnsi="Sakkal Majalla" w:hint="cs"/>
          <w:sz w:val="27"/>
          <w:rtl/>
        </w:rPr>
        <w:t>ماذا كان يقول أو يفعل الله الأزليّ قبل خلق الكون والملائكة والبشر إذ لم يكن سواه؟ هل كان يتكل</w:t>
      </w:r>
      <w:r w:rsidR="00D822E5" w:rsidRPr="006C24A3">
        <w:rPr>
          <w:rFonts w:ascii="Sakkal Majalla" w:hAnsi="Sakkal Majalla" w:hint="cs"/>
          <w:sz w:val="27"/>
          <w:rtl/>
        </w:rPr>
        <w:t>ّ</w:t>
      </w:r>
      <w:r w:rsidRPr="006C24A3">
        <w:rPr>
          <w:rFonts w:ascii="Sakkal Majalla" w:hAnsi="Sakkal Majalla" w:hint="cs"/>
          <w:sz w:val="27"/>
          <w:rtl/>
        </w:rPr>
        <w:t>م ويسمع ويحبّ أم كان في حالة صمت</w:t>
      </w:r>
      <w:r w:rsidR="00D822E5" w:rsidRPr="006C24A3">
        <w:rPr>
          <w:rFonts w:ascii="Sakkal Majalla" w:hAnsi="Sakkal Majalla" w:hint="cs"/>
          <w:sz w:val="27"/>
          <w:rtl/>
        </w:rPr>
        <w:t>ٍ</w:t>
      </w:r>
      <w:r w:rsidRPr="006C24A3">
        <w:rPr>
          <w:rFonts w:ascii="Sakkal Majalla" w:hAnsi="Sakkal Majalla" w:hint="cs"/>
          <w:sz w:val="27"/>
          <w:rtl/>
        </w:rPr>
        <w:t xml:space="preserve"> مطبق.... دون إظهار أي</w:t>
      </w:r>
      <w:r w:rsidR="00D822E5" w:rsidRPr="006C24A3">
        <w:rPr>
          <w:rFonts w:ascii="Sakkal Majalla" w:hAnsi="Sakkal Majalla" w:hint="cs"/>
          <w:sz w:val="27"/>
          <w:rtl/>
        </w:rPr>
        <w:t>ّ</w:t>
      </w:r>
      <w:r w:rsidRPr="006C24A3">
        <w:rPr>
          <w:rFonts w:ascii="Sakkal Majalla" w:hAnsi="Sakkal Majalla" w:hint="cs"/>
          <w:sz w:val="27"/>
          <w:rtl/>
        </w:rPr>
        <w:t xml:space="preserve"> من صفاته وطبيعته قبل خلق الملائكة والبشر، فمع م</w:t>
      </w:r>
      <w:r w:rsidR="00D822E5" w:rsidRPr="006C24A3">
        <w:rPr>
          <w:rFonts w:ascii="Sakkal Majalla" w:hAnsi="Sakkal Majalla" w:hint="cs"/>
          <w:sz w:val="27"/>
          <w:rtl/>
        </w:rPr>
        <w:t>َ</w:t>
      </w:r>
      <w:r w:rsidRPr="006C24A3">
        <w:rPr>
          <w:rFonts w:ascii="Sakkal Majalla" w:hAnsi="Sakkal Majalla" w:hint="cs"/>
          <w:sz w:val="27"/>
          <w:rtl/>
        </w:rPr>
        <w:t>ن</w:t>
      </w:r>
      <w:r w:rsidR="00D822E5" w:rsidRPr="006C24A3">
        <w:rPr>
          <w:rFonts w:ascii="Sakkal Majalla" w:hAnsi="Sakkal Majalla" w:hint="cs"/>
          <w:sz w:val="27"/>
          <w:rtl/>
        </w:rPr>
        <w:t>ْ</w:t>
      </w:r>
      <w:r w:rsidRPr="006C24A3">
        <w:rPr>
          <w:rFonts w:ascii="Sakkal Majalla" w:hAnsi="Sakkal Majalla" w:hint="cs"/>
          <w:sz w:val="27"/>
          <w:rtl/>
        </w:rPr>
        <w:t xml:space="preserve"> كان يتكل</w:t>
      </w:r>
      <w:r w:rsidR="00D822E5" w:rsidRPr="006C24A3">
        <w:rPr>
          <w:rFonts w:ascii="Sakkal Majalla" w:hAnsi="Sakkal Majalla" w:hint="cs"/>
          <w:sz w:val="27"/>
          <w:rtl/>
        </w:rPr>
        <w:t>ّ</w:t>
      </w:r>
      <w:r w:rsidRPr="006C24A3">
        <w:rPr>
          <w:rFonts w:ascii="Sakkal Majalla" w:hAnsi="Sakkal Majalla" w:hint="cs"/>
          <w:sz w:val="27"/>
          <w:rtl/>
        </w:rPr>
        <w:t>م أو يسمع أو يحب</w:t>
      </w:r>
      <w:r w:rsidR="00D822E5" w:rsidRPr="006C24A3">
        <w:rPr>
          <w:rFonts w:ascii="Sakkal Majalla" w:hAnsi="Sakkal Majalla" w:hint="cs"/>
          <w:sz w:val="27"/>
          <w:rtl/>
        </w:rPr>
        <w:t>ّ</w:t>
      </w:r>
      <w:r w:rsidRPr="006C24A3">
        <w:rPr>
          <w:rFonts w:ascii="Sakkal Majalla" w:hAnsi="Sakkal Majalla" w:hint="cs"/>
          <w:sz w:val="27"/>
          <w:rtl/>
        </w:rPr>
        <w:t xml:space="preserve"> أو يمارس صفاته أو طبيعته؟ أعلن الكتاب المقدّس الحل</w:t>
      </w:r>
      <w:r w:rsidR="00D822E5" w:rsidRPr="006C24A3">
        <w:rPr>
          <w:rFonts w:ascii="Sakkal Majalla" w:hAnsi="Sakkal Majalla" w:hint="cs"/>
          <w:sz w:val="27"/>
          <w:rtl/>
        </w:rPr>
        <w:t>ّ</w:t>
      </w:r>
      <w:r w:rsidRPr="006C24A3">
        <w:rPr>
          <w:rFonts w:ascii="Sakkal Majalla" w:hAnsi="Sakkal Majalla" w:hint="cs"/>
          <w:sz w:val="27"/>
          <w:rtl/>
        </w:rPr>
        <w:t xml:space="preserve"> الأوحد لهذه المعضلة</w:t>
      </w:r>
      <w:r w:rsidR="00D822E5" w:rsidRPr="006C24A3">
        <w:rPr>
          <w:rFonts w:ascii="Sakkal Majalla" w:hAnsi="Sakkal Majalla" w:hint="cs"/>
          <w:sz w:val="27"/>
          <w:rtl/>
        </w:rPr>
        <w:t>،</w:t>
      </w:r>
      <w:r w:rsidRPr="006C24A3">
        <w:rPr>
          <w:rFonts w:ascii="Sakkal Majalla" w:hAnsi="Sakkal Majalla" w:hint="cs"/>
          <w:sz w:val="27"/>
          <w:rtl/>
        </w:rPr>
        <w:t xml:space="preserve"> وهي أنّ وحدانيّة الله ليست مجر</w:t>
      </w:r>
      <w:r w:rsidR="00D822E5" w:rsidRPr="006C24A3">
        <w:rPr>
          <w:rFonts w:ascii="Sakkal Majalla" w:hAnsi="Sakkal Majalla" w:hint="cs"/>
          <w:sz w:val="27"/>
          <w:rtl/>
        </w:rPr>
        <w:t>ّ</w:t>
      </w:r>
      <w:r w:rsidRPr="006C24A3">
        <w:rPr>
          <w:rFonts w:ascii="Sakkal Majalla" w:hAnsi="Sakkal Majalla" w:hint="cs"/>
          <w:sz w:val="27"/>
          <w:rtl/>
        </w:rPr>
        <w:t>دة مطلقة، بل هي وحدانيّة جامعة مانعة، جامعة لكلّ ما يلزم لها، ومانعة لكلّ ما عداها، وبناء</w:t>
      </w:r>
      <w:r w:rsidR="00D822E5" w:rsidRPr="006C24A3">
        <w:rPr>
          <w:rFonts w:ascii="Sakkal Majalla" w:hAnsi="Sakkal Majalla" w:hint="cs"/>
          <w:sz w:val="27"/>
          <w:rtl/>
        </w:rPr>
        <w:t>ً</w:t>
      </w:r>
      <w:r w:rsidRPr="006C24A3">
        <w:rPr>
          <w:rFonts w:ascii="Sakkal Majalla" w:hAnsi="Sakkal Majalla" w:hint="cs"/>
          <w:sz w:val="27"/>
          <w:rtl/>
        </w:rPr>
        <w:t xml:space="preserve"> على هذه الوحدة الجامعة المانعة فالله منذ الأزل وإلى الأبد هو كليم</w:t>
      </w:r>
      <w:r w:rsidR="00D822E5" w:rsidRPr="006C24A3">
        <w:rPr>
          <w:rFonts w:ascii="Sakkal Majalla" w:hAnsi="Sakkal Majalla" w:hint="cs"/>
          <w:sz w:val="27"/>
          <w:rtl/>
        </w:rPr>
        <w:t>ٌ</w:t>
      </w:r>
      <w:r w:rsidRPr="006C24A3">
        <w:rPr>
          <w:rFonts w:ascii="Sakkal Majalla" w:hAnsi="Sakkal Majalla" w:hint="cs"/>
          <w:sz w:val="27"/>
          <w:rtl/>
        </w:rPr>
        <w:t xml:space="preserve"> وسميع</w:t>
      </w:r>
      <w:r w:rsidR="00D822E5" w:rsidRPr="006C24A3">
        <w:rPr>
          <w:rFonts w:ascii="Sakkal Majalla" w:hAnsi="Sakkal Majalla" w:hint="cs"/>
          <w:sz w:val="27"/>
          <w:rtl/>
        </w:rPr>
        <w:t>ٌ</w:t>
      </w:r>
      <w:r w:rsidRPr="006C24A3">
        <w:rPr>
          <w:rFonts w:ascii="Sakkal Majalla" w:hAnsi="Sakkal Majalla" w:hint="cs"/>
          <w:sz w:val="27"/>
          <w:rtl/>
        </w:rPr>
        <w:t xml:space="preserve"> ومحبّ</w:t>
      </w:r>
      <w:r w:rsidR="00D822E5" w:rsidRPr="006C24A3">
        <w:rPr>
          <w:rFonts w:ascii="Sakkal Majalla" w:hAnsi="Sakkal Majalla" w:hint="cs"/>
          <w:sz w:val="27"/>
          <w:rtl/>
        </w:rPr>
        <w:t>ٌ</w:t>
      </w:r>
      <w:r w:rsidRPr="006C24A3">
        <w:rPr>
          <w:rFonts w:ascii="Sakkal Majalla" w:hAnsi="Sakkal Majalla" w:hint="cs"/>
          <w:sz w:val="27"/>
          <w:rtl/>
        </w:rPr>
        <w:t xml:space="preserve"> ومحبوب</w:t>
      </w:r>
      <w:r w:rsidR="00D822E5" w:rsidRPr="006C24A3">
        <w:rPr>
          <w:rFonts w:ascii="Sakkal Majalla" w:hAnsi="Sakkal Majalla" w:hint="cs"/>
          <w:sz w:val="27"/>
          <w:rtl/>
        </w:rPr>
        <w:t>ٌ،</w:t>
      </w:r>
      <w:r w:rsidRPr="006C24A3">
        <w:rPr>
          <w:rFonts w:ascii="Sakkal Majalla" w:hAnsi="Sakkal Majalla" w:hint="cs"/>
          <w:sz w:val="27"/>
          <w:rtl/>
        </w:rPr>
        <w:t xml:space="preserve"> دون حاجة</w:t>
      </w:r>
      <w:r w:rsidR="00D822E5" w:rsidRPr="006C24A3">
        <w:rPr>
          <w:rFonts w:ascii="Sakkal Majalla" w:hAnsi="Sakkal Majalla" w:hint="cs"/>
          <w:sz w:val="27"/>
          <w:rtl/>
        </w:rPr>
        <w:t>ٍ</w:t>
      </w:r>
      <w:r w:rsidRPr="006C24A3">
        <w:rPr>
          <w:rFonts w:ascii="Sakkal Majalla" w:hAnsi="Sakkal Majalla" w:hint="cs"/>
          <w:sz w:val="27"/>
          <w:rtl/>
        </w:rPr>
        <w:t xml:space="preserve"> إلى شيء</w:t>
      </w:r>
      <w:r w:rsidR="00D822E5" w:rsidRPr="006C24A3">
        <w:rPr>
          <w:rFonts w:ascii="Sakkal Majalla" w:hAnsi="Sakkal Majalla" w:hint="cs"/>
          <w:sz w:val="27"/>
          <w:rtl/>
        </w:rPr>
        <w:t>ٍ</w:t>
      </w:r>
      <w:r w:rsidRPr="006C24A3">
        <w:rPr>
          <w:rFonts w:ascii="Sakkal Majalla" w:hAnsi="Sakkal Majalla" w:hint="cs"/>
          <w:sz w:val="27"/>
          <w:rtl/>
        </w:rPr>
        <w:t xml:space="preserve"> أو شخص</w:t>
      </w:r>
      <w:r w:rsidR="00D822E5" w:rsidRPr="006C24A3">
        <w:rPr>
          <w:rFonts w:ascii="Sakkal Majalla" w:hAnsi="Sakkal Majalla" w:hint="cs"/>
          <w:sz w:val="27"/>
          <w:rtl/>
        </w:rPr>
        <w:t>ٍ</w:t>
      </w:r>
      <w:r w:rsidRPr="006C24A3">
        <w:rPr>
          <w:rFonts w:ascii="Sakkal Majalla" w:hAnsi="Sakkal Majalla" w:hint="cs"/>
          <w:sz w:val="27"/>
          <w:rtl/>
        </w:rPr>
        <w:t xml:space="preserve"> لإظهار طبيعته وصفاته</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rPr>
        <w:endnoteReference w:id="462"/>
      </w:r>
      <w:r w:rsidRPr="006C24A3">
        <w:rPr>
          <w:sz w:val="27"/>
          <w:vertAlign w:val="superscript"/>
          <w:rtl/>
        </w:rPr>
        <w:t>)</w:t>
      </w:r>
      <w:r w:rsidRPr="006C24A3">
        <w:rPr>
          <w:rFonts w:ascii="Sakkal Majalla" w:hAnsi="Sakkal Majalla" w:hint="cs"/>
          <w:sz w:val="27"/>
          <w:rtl/>
        </w:rPr>
        <w:t>.</w:t>
      </w:r>
    </w:p>
    <w:p w:rsidR="009C7DF5" w:rsidRPr="006C24A3" w:rsidRDefault="009C7DF5" w:rsidP="00590247">
      <w:pPr>
        <w:rPr>
          <w:rFonts w:ascii="Sakkal Majalla" w:eastAsia="Calibri" w:hAnsi="Sakkal Majalla"/>
          <w:sz w:val="27"/>
          <w:rtl/>
          <w:lang w:bidi="ar-OM"/>
        </w:rPr>
      </w:pPr>
      <w:r w:rsidRPr="006C24A3">
        <w:rPr>
          <w:rFonts w:ascii="Sakkal Majalla" w:hAnsi="Sakkal Majalla" w:hint="cs"/>
          <w:sz w:val="27"/>
          <w:rtl/>
        </w:rPr>
        <w:lastRenderedPageBreak/>
        <w:t>ومنها</w:t>
      </w:r>
      <w:r w:rsidR="00D822E5" w:rsidRPr="006C24A3">
        <w:rPr>
          <w:rFonts w:ascii="Sakkal Majalla" w:hAnsi="Sakkal Majalla" w:hint="cs"/>
          <w:sz w:val="27"/>
          <w:rtl/>
        </w:rPr>
        <w:t>:</w:t>
      </w:r>
      <w:r w:rsidRPr="006C24A3">
        <w:rPr>
          <w:rFonts w:ascii="Sakkal Majalla" w:hAnsi="Sakkal Majalla" w:hint="cs"/>
          <w:sz w:val="27"/>
          <w:rtl/>
        </w:rPr>
        <w:t xml:space="preserve"> قولهم</w:t>
      </w:r>
      <w:r w:rsidR="00590247">
        <w:rPr>
          <w:rFonts w:ascii="Sakkal Majalla" w:hAnsi="Sakkal Majalla" w:hint="cs"/>
          <w:sz w:val="27"/>
          <w:rtl/>
        </w:rPr>
        <w:t>:</w:t>
      </w:r>
      <w:r w:rsidRPr="006C24A3">
        <w:rPr>
          <w:rFonts w:ascii="Sakkal Majalla" w:hAnsi="Sakkal Majalla" w:hint="cs"/>
          <w:sz w:val="27"/>
          <w:rtl/>
        </w:rPr>
        <w:t xml:space="preserve"> </w:t>
      </w:r>
      <w:r w:rsidRPr="006C24A3">
        <w:rPr>
          <w:rFonts w:hint="eastAsia"/>
          <w:sz w:val="24"/>
          <w:szCs w:val="24"/>
          <w:rtl/>
        </w:rPr>
        <w:t>«</w:t>
      </w:r>
      <w:r w:rsidRPr="006C24A3">
        <w:rPr>
          <w:rFonts w:ascii="Sakkal Majalla" w:eastAsia="Calibri" w:hAnsi="Sakkal Majalla" w:hint="cs"/>
          <w:sz w:val="27"/>
          <w:rtl/>
          <w:lang w:bidi="ar-OM"/>
        </w:rPr>
        <w:t>الناطق</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بكلمته</w:t>
      </w:r>
      <w:r w:rsidRPr="006C24A3">
        <w:rPr>
          <w:rFonts w:hint="eastAsia"/>
          <w:sz w:val="24"/>
          <w:szCs w:val="24"/>
          <w:rtl/>
        </w:rPr>
        <w:t>»</w:t>
      </w:r>
      <w:r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أي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متكلّم،</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فقد</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تكلّم</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إلى</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الأنبياء</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والرسل،</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فصفاته</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ذاتيّة</w:t>
      </w:r>
      <w:r w:rsidR="00D822E5"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وليست</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مضافة،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ولا</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تنزع،</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ومنها</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كلمته،</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وعليه</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صفاته</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أيضا</w:t>
      </w:r>
      <w:r w:rsidR="00D822E5"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أزليّة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وأبدية،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وبما</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أنّ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صفة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الكلام</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سابقة</w:t>
      </w:r>
      <w:r w:rsidR="00D822E5"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للخلق،</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فمع</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م</w:t>
      </w:r>
      <w:r w:rsidR="007A1BC0"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ن</w:t>
      </w:r>
      <w:r w:rsidR="007A1BC0"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كان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يتكلّم؟</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كان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يتكلّم</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مع</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نفسه،</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وعبّ</w:t>
      </w:r>
      <w:r w:rsidR="007A1BC0"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ر</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عن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هذه</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الكلمة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في الكتاب</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المقدّس</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بأنّها</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السيد</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المسيح... وفي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إنجيل</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يوحنا</w:t>
      </w:r>
      <w:r w:rsidRPr="006C24A3">
        <w:rPr>
          <w:rFonts w:ascii="Sakkal Majalla" w:eastAsia="Calibri" w:hAnsi="Sakkal Majalla"/>
          <w:sz w:val="27"/>
          <w:rtl/>
          <w:lang w:bidi="ar-OM"/>
        </w:rPr>
        <w:t xml:space="preserve">: </w:t>
      </w:r>
      <w:r w:rsidRPr="006C24A3">
        <w:rPr>
          <w:rFonts w:hint="eastAsia"/>
          <w:sz w:val="24"/>
          <w:szCs w:val="24"/>
          <w:rtl/>
          <w:lang w:bidi="ar-OM"/>
        </w:rPr>
        <w:t>«</w:t>
      </w:r>
      <w:r w:rsidRPr="006C24A3">
        <w:rPr>
          <w:rFonts w:ascii="Sakkal Majalla" w:eastAsia="Calibri" w:hAnsi="Sakkal Majalla" w:hint="cs"/>
          <w:sz w:val="27"/>
          <w:rtl/>
          <w:lang w:bidi="ar-OM"/>
        </w:rPr>
        <w:t>في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البدء</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كان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الكلمة،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والكلمة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كان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عند</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الله،</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وكان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الكلمة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الله</w:t>
      </w:r>
      <w:r w:rsidRPr="006C24A3">
        <w:rPr>
          <w:rFonts w:hint="eastAsia"/>
          <w:sz w:val="24"/>
          <w:szCs w:val="24"/>
          <w:rtl/>
        </w:rPr>
        <w:t>»</w:t>
      </w:r>
      <w:r w:rsidRPr="006C24A3">
        <w:rPr>
          <w:rFonts w:ascii="Sakkal Majalla" w:eastAsia="Calibri" w:hAnsi="Sakkal Majalla" w:hint="cs"/>
          <w:sz w:val="27"/>
          <w:rtl/>
          <w:lang w:bidi="ar-OM"/>
        </w:rPr>
        <w:t xml:space="preserve"> [إنجيل يوحنّا، الإصحاح 1، </w:t>
      </w:r>
      <w:r w:rsidR="007A1BC0" w:rsidRPr="006C24A3">
        <w:rPr>
          <w:rFonts w:ascii="Sakkal Majalla" w:eastAsia="Calibri" w:hAnsi="Sakkal Majalla" w:hint="cs"/>
          <w:sz w:val="27"/>
          <w:rtl/>
          <w:lang w:bidi="ar-OM"/>
        </w:rPr>
        <w:t>ال</w:t>
      </w:r>
      <w:r w:rsidRPr="006C24A3">
        <w:rPr>
          <w:rFonts w:ascii="Sakkal Majalla" w:eastAsia="Calibri" w:hAnsi="Sakkal Majalla" w:hint="cs"/>
          <w:sz w:val="27"/>
          <w:rtl/>
          <w:lang w:bidi="ar-OM"/>
        </w:rPr>
        <w:t>آية 1]،</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فكلمة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الله</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أي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الرب</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يسوع</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المسيح</w:t>
      </w:r>
      <w:r w:rsidRPr="006C24A3">
        <w:rPr>
          <w:rFonts w:hint="eastAsia"/>
          <w:sz w:val="24"/>
          <w:szCs w:val="24"/>
          <w:rtl/>
        </w:rPr>
        <w:t>»</w:t>
      </w:r>
      <w:r w:rsidRPr="006C24A3">
        <w:rPr>
          <w:sz w:val="27"/>
          <w:vertAlign w:val="superscript"/>
          <w:rtl/>
        </w:rPr>
        <w:t>(</w:t>
      </w:r>
      <w:r w:rsidRPr="006C24A3">
        <w:rPr>
          <w:rStyle w:val="af9"/>
          <w:rFonts w:ascii="Sakkal Majalla" w:eastAsia="Calibri" w:hAnsi="Sakkal Majalla"/>
          <w:sz w:val="27"/>
          <w:rtl/>
          <w:lang w:bidi="ar-OM"/>
        </w:rPr>
        <w:endnoteReference w:id="463"/>
      </w:r>
      <w:r w:rsidRPr="006C24A3">
        <w:rPr>
          <w:sz w:val="27"/>
          <w:vertAlign w:val="superscript"/>
          <w:rtl/>
        </w:rPr>
        <w:t>)</w:t>
      </w:r>
      <w:r w:rsidRPr="006C24A3">
        <w:rPr>
          <w:rFonts w:ascii="Sakkal Majalla" w:eastAsia="Calibri" w:hAnsi="Sakkal Majalla" w:hint="cs"/>
          <w:sz w:val="27"/>
          <w:rtl/>
          <w:lang w:bidi="ar-OM"/>
        </w:rPr>
        <w:t>، فضلا</w:t>
      </w:r>
      <w:r w:rsidR="007A1BC0"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 xml:space="preserve"> عن الاغتراب </w:t>
      </w:r>
      <w:r w:rsidR="007F060D" w:rsidRPr="006C24A3">
        <w:rPr>
          <w:rFonts w:ascii="Sakkal Majalla" w:eastAsia="Calibri" w:hAnsi="Sakkal Majalla" w:hint="cs"/>
          <w:sz w:val="27"/>
          <w:rtl/>
          <w:lang w:bidi="ar-OM"/>
        </w:rPr>
        <w:t>الل</w:t>
      </w:r>
      <w:r w:rsidRPr="006C24A3">
        <w:rPr>
          <w:rFonts w:ascii="Sakkal Majalla" w:eastAsia="Calibri" w:hAnsi="Sakkal Majalla" w:hint="cs"/>
          <w:sz w:val="27"/>
          <w:rtl/>
          <w:lang w:bidi="ar-OM"/>
        </w:rPr>
        <w:t>اهوتي بين الكنائس المسيحيّة في قضيّة المسيح وطبيعته ومشيئته وأقانيمه، وقضيّة العذراء وروح القدس وغيرها.</w:t>
      </w:r>
    </w:p>
    <w:p w:rsidR="009C7DF5" w:rsidRPr="006C24A3" w:rsidRDefault="009C7DF5" w:rsidP="00471353">
      <w:pPr>
        <w:rPr>
          <w:rFonts w:ascii="Sakkal Majalla" w:hAnsi="Sakkal Majalla"/>
          <w:sz w:val="27"/>
          <w:rtl/>
        </w:rPr>
      </w:pPr>
      <w:r w:rsidRPr="006C24A3">
        <w:rPr>
          <w:rFonts w:ascii="Sakkal Majalla" w:eastAsia="Calibri" w:hAnsi="Sakkal Majalla" w:hint="cs"/>
          <w:sz w:val="27"/>
          <w:rtl/>
          <w:lang w:bidi="ar-OM"/>
        </w:rPr>
        <w:t>والمتأم</w:t>
      </w:r>
      <w:r w:rsidR="007A1BC0"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ل في النص</w:t>
      </w:r>
      <w:r w:rsidR="007A1BC0"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 xml:space="preserve"> الأو</w:t>
      </w:r>
      <w:r w:rsidR="007A1BC0"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 xml:space="preserve">ل: </w:t>
      </w:r>
      <w:r w:rsidRPr="006C24A3">
        <w:rPr>
          <w:rFonts w:ascii="Sakkal Majalla" w:hAnsi="Sakkal Majalla" w:hint="cs"/>
          <w:sz w:val="27"/>
          <w:rtl/>
        </w:rPr>
        <w:t>التوراة</w:t>
      </w:r>
      <w:r w:rsidRPr="006C24A3">
        <w:rPr>
          <w:rFonts w:ascii="Sakkal Majalla" w:hAnsi="Sakkal Majalla"/>
          <w:sz w:val="27"/>
          <w:rtl/>
        </w:rPr>
        <w:t xml:space="preserve"> ـ </w:t>
      </w:r>
      <w:r w:rsidRPr="006C24A3">
        <w:rPr>
          <w:rFonts w:ascii="Sakkal Majalla" w:hAnsi="Sakkal Majalla" w:hint="cs"/>
          <w:sz w:val="27"/>
          <w:rtl/>
        </w:rPr>
        <w:t>كنزا</w:t>
      </w:r>
      <w:r w:rsidRPr="006C24A3">
        <w:rPr>
          <w:rFonts w:ascii="Sakkal Majalla" w:hAnsi="Sakkal Majalla"/>
          <w:sz w:val="27"/>
          <w:rtl/>
        </w:rPr>
        <w:t xml:space="preserve"> </w:t>
      </w:r>
      <w:r w:rsidRPr="006C24A3">
        <w:rPr>
          <w:rFonts w:ascii="Sakkal Majalla" w:hAnsi="Sakkal Majalla" w:hint="cs"/>
          <w:sz w:val="27"/>
          <w:rtl/>
        </w:rPr>
        <w:t>ربّا</w:t>
      </w:r>
      <w:r w:rsidRPr="006C24A3">
        <w:rPr>
          <w:rFonts w:ascii="Sakkal Majalla" w:hAnsi="Sakkal Majalla"/>
          <w:sz w:val="27"/>
          <w:rtl/>
        </w:rPr>
        <w:t xml:space="preserve"> ـ </w:t>
      </w:r>
      <w:r w:rsidRPr="006C24A3">
        <w:rPr>
          <w:rFonts w:ascii="Sakkal Majalla" w:hAnsi="Sakkal Majalla" w:hint="cs"/>
          <w:sz w:val="27"/>
          <w:rtl/>
        </w:rPr>
        <w:t>الإنجيل</w:t>
      </w:r>
      <w:r w:rsidRPr="006C24A3">
        <w:rPr>
          <w:rFonts w:ascii="Sakkal Majalla" w:hAnsi="Sakkal Majalla"/>
          <w:sz w:val="27"/>
          <w:rtl/>
        </w:rPr>
        <w:t xml:space="preserve"> ـ </w:t>
      </w:r>
      <w:r w:rsidRPr="006C24A3">
        <w:rPr>
          <w:rFonts w:ascii="Sakkal Majalla" w:hAnsi="Sakkal Majalla" w:hint="cs"/>
          <w:sz w:val="27"/>
          <w:rtl/>
        </w:rPr>
        <w:t xml:space="preserve">القرآن، يجد محدوديّة الاغتراب </w:t>
      </w:r>
      <w:r w:rsidR="007F060D" w:rsidRPr="006C24A3">
        <w:rPr>
          <w:rFonts w:ascii="Sakkal Majalla" w:hAnsi="Sakkal Majalla" w:hint="cs"/>
          <w:sz w:val="27"/>
          <w:rtl/>
        </w:rPr>
        <w:t>الل</w:t>
      </w:r>
      <w:r w:rsidRPr="006C24A3">
        <w:rPr>
          <w:rFonts w:ascii="Sakkal Majalla" w:hAnsi="Sakkal Majalla" w:hint="cs"/>
          <w:sz w:val="27"/>
          <w:rtl/>
        </w:rPr>
        <w:t>اهوتي</w:t>
      </w:r>
      <w:r w:rsidR="007A1BC0" w:rsidRPr="006C24A3">
        <w:rPr>
          <w:rFonts w:ascii="Sakkal Majalla" w:hAnsi="Sakkal Majalla" w:hint="cs"/>
          <w:sz w:val="27"/>
          <w:rtl/>
        </w:rPr>
        <w:t xml:space="preserve"> </w:t>
      </w:r>
      <w:r w:rsidRPr="006C24A3">
        <w:rPr>
          <w:rFonts w:ascii="Sakkal Majalla" w:hAnsi="Sakkal Majalla" w:hint="cs"/>
          <w:sz w:val="27"/>
          <w:rtl/>
        </w:rPr>
        <w:t>/ الماورائيّ</w:t>
      </w:r>
      <w:r w:rsidR="007A1BC0" w:rsidRPr="006C24A3">
        <w:rPr>
          <w:rFonts w:ascii="Sakkal Majalla" w:hAnsi="Sakkal Majalla" w:hint="cs"/>
          <w:sz w:val="27"/>
          <w:rtl/>
        </w:rPr>
        <w:t xml:space="preserve"> </w:t>
      </w:r>
      <w:r w:rsidRPr="006C24A3">
        <w:rPr>
          <w:rFonts w:ascii="Sakkal Majalla" w:hAnsi="Sakkal Majalla" w:hint="cs"/>
          <w:sz w:val="27"/>
          <w:rtl/>
        </w:rPr>
        <w:t>/ الميتافيزيقيّ، وحضور الجانب الناسوتيّ، كما سنرى في مبحث الرحمة</w:t>
      </w:r>
      <w:r w:rsidRPr="006C24A3">
        <w:rPr>
          <w:rFonts w:ascii="Sakkal Majalla" w:hAnsi="Sakkal Majalla"/>
          <w:sz w:val="27"/>
          <w:rtl/>
        </w:rPr>
        <w:t xml:space="preserve"> </w:t>
      </w:r>
      <w:r w:rsidRPr="006C24A3">
        <w:rPr>
          <w:rFonts w:ascii="Sakkal Majalla" w:hAnsi="Sakkal Majalla" w:hint="cs"/>
          <w:sz w:val="27"/>
          <w:rtl/>
        </w:rPr>
        <w:t>في</w:t>
      </w:r>
      <w:r w:rsidRPr="006C24A3">
        <w:rPr>
          <w:rFonts w:ascii="Sakkal Majalla" w:hAnsi="Sakkal Majalla"/>
          <w:sz w:val="27"/>
          <w:rtl/>
        </w:rPr>
        <w:t xml:space="preserve"> </w:t>
      </w:r>
      <w:r w:rsidRPr="006C24A3">
        <w:rPr>
          <w:rFonts w:ascii="Sakkal Majalla" w:hAnsi="Sakkal Majalla" w:hint="cs"/>
          <w:sz w:val="27"/>
          <w:rtl/>
        </w:rPr>
        <w:t>الأديان</w:t>
      </w:r>
      <w:r w:rsidRPr="006C24A3">
        <w:rPr>
          <w:rFonts w:ascii="Sakkal Majalla" w:hAnsi="Sakkal Majalla"/>
          <w:sz w:val="27"/>
          <w:rtl/>
        </w:rPr>
        <w:t xml:space="preserve"> </w:t>
      </w:r>
      <w:r w:rsidRPr="006C24A3">
        <w:rPr>
          <w:rFonts w:ascii="Sakkal Majalla" w:hAnsi="Sakkal Majalla" w:hint="cs"/>
          <w:sz w:val="27"/>
          <w:rtl/>
        </w:rPr>
        <w:t>الإبراهيميّة، لهذا حدث تضخ</w:t>
      </w:r>
      <w:r w:rsidR="007A1BC0" w:rsidRPr="006C24A3">
        <w:rPr>
          <w:rFonts w:ascii="Sakkal Majalla" w:hAnsi="Sakkal Majalla" w:hint="cs"/>
          <w:sz w:val="27"/>
          <w:rtl/>
        </w:rPr>
        <w:t>ُّ</w:t>
      </w:r>
      <w:r w:rsidRPr="006C24A3">
        <w:rPr>
          <w:rFonts w:ascii="Sakkal Majalla" w:hAnsi="Sakkal Majalla" w:hint="cs"/>
          <w:sz w:val="27"/>
          <w:rtl/>
        </w:rPr>
        <w:t>م</w:t>
      </w:r>
      <w:r w:rsidR="007A1BC0" w:rsidRPr="006C24A3">
        <w:rPr>
          <w:rFonts w:ascii="Sakkal Majalla" w:hAnsi="Sakkal Majalla" w:hint="cs"/>
          <w:sz w:val="27"/>
          <w:rtl/>
        </w:rPr>
        <w:t>ٌ</w:t>
      </w:r>
      <w:r w:rsidRPr="006C24A3">
        <w:rPr>
          <w:rFonts w:ascii="Sakkal Majalla" w:hAnsi="Sakkal Majalla" w:hint="cs"/>
          <w:sz w:val="27"/>
          <w:rtl/>
        </w:rPr>
        <w:t xml:space="preserve"> لدى جميع الأديان في النص</w:t>
      </w:r>
      <w:r w:rsidR="007A1BC0" w:rsidRPr="006C24A3">
        <w:rPr>
          <w:rFonts w:ascii="Sakkal Majalla" w:hAnsi="Sakkal Majalla" w:hint="cs"/>
          <w:sz w:val="27"/>
          <w:rtl/>
        </w:rPr>
        <w:t>ّ</w:t>
      </w:r>
      <w:r w:rsidRPr="006C24A3">
        <w:rPr>
          <w:rFonts w:ascii="Sakkal Majalla" w:hAnsi="Sakkal Majalla" w:hint="cs"/>
          <w:sz w:val="27"/>
          <w:rtl/>
        </w:rPr>
        <w:t xml:space="preserve"> التأريخي، وأحدث انقساما</w:t>
      </w:r>
      <w:r w:rsidR="007A1BC0" w:rsidRPr="006C24A3">
        <w:rPr>
          <w:rFonts w:ascii="Sakkal Majalla" w:hAnsi="Sakkal Majalla" w:hint="cs"/>
          <w:sz w:val="27"/>
          <w:rtl/>
        </w:rPr>
        <w:t>ً</w:t>
      </w:r>
      <w:r w:rsidRPr="006C24A3">
        <w:rPr>
          <w:rFonts w:ascii="Sakkal Majalla" w:hAnsi="Sakkal Majalla" w:hint="cs"/>
          <w:sz w:val="27"/>
          <w:rtl/>
        </w:rPr>
        <w:t xml:space="preserve"> وصراعا</w:t>
      </w:r>
      <w:r w:rsidR="007A1BC0" w:rsidRPr="006C24A3">
        <w:rPr>
          <w:rFonts w:ascii="Sakkal Majalla" w:hAnsi="Sakkal Majalla" w:hint="cs"/>
          <w:sz w:val="27"/>
          <w:rtl/>
        </w:rPr>
        <w:t>ً</w:t>
      </w:r>
      <w:r w:rsidRPr="006C24A3">
        <w:rPr>
          <w:rFonts w:ascii="Sakkal Majalla" w:hAnsi="Sakkal Majalla" w:hint="cs"/>
          <w:sz w:val="27"/>
          <w:rtl/>
        </w:rPr>
        <w:t xml:space="preserve"> مذهبيّا</w:t>
      </w:r>
      <w:r w:rsidR="007A1BC0" w:rsidRPr="006C24A3">
        <w:rPr>
          <w:rFonts w:ascii="Sakkal Majalla" w:hAnsi="Sakkal Majalla" w:hint="cs"/>
          <w:sz w:val="27"/>
          <w:rtl/>
        </w:rPr>
        <w:t>ً</w:t>
      </w:r>
      <w:r w:rsidRPr="006C24A3">
        <w:rPr>
          <w:rFonts w:ascii="Sakkal Majalla" w:hAnsi="Sakkal Majalla" w:hint="cs"/>
          <w:sz w:val="27"/>
          <w:rtl/>
        </w:rPr>
        <w:t xml:space="preserve"> داخل الدين ذاته، كما ولّد هوّيّات تنظر إلى الآخر بعين</w:t>
      </w:r>
      <w:r w:rsidR="007A1BC0" w:rsidRPr="006C24A3">
        <w:rPr>
          <w:rFonts w:ascii="Sakkal Majalla" w:hAnsi="Sakkal Majalla" w:hint="cs"/>
          <w:sz w:val="27"/>
          <w:rtl/>
        </w:rPr>
        <w:t>ٍ</w:t>
      </w:r>
      <w:r w:rsidRPr="006C24A3">
        <w:rPr>
          <w:rFonts w:ascii="Sakkal Majalla" w:hAnsi="Sakkal Majalla" w:hint="cs"/>
          <w:sz w:val="27"/>
          <w:rtl/>
        </w:rPr>
        <w:t xml:space="preserve"> ضي</w:t>
      </w:r>
      <w:r w:rsidR="007A1BC0" w:rsidRPr="006C24A3">
        <w:rPr>
          <w:rFonts w:ascii="Sakkal Majalla" w:hAnsi="Sakkal Majalla" w:hint="cs"/>
          <w:sz w:val="27"/>
          <w:rtl/>
        </w:rPr>
        <w:t>ِّ</w:t>
      </w:r>
      <w:r w:rsidRPr="006C24A3">
        <w:rPr>
          <w:rFonts w:ascii="Sakkal Majalla" w:hAnsi="Sakkal Majalla" w:hint="cs"/>
          <w:sz w:val="27"/>
          <w:rtl/>
        </w:rPr>
        <w:t>قة، وتتوس</w:t>
      </w:r>
      <w:r w:rsidR="007A1BC0" w:rsidRPr="006C24A3">
        <w:rPr>
          <w:rFonts w:ascii="Sakkal Majalla" w:hAnsi="Sakkal Majalla" w:hint="cs"/>
          <w:sz w:val="27"/>
          <w:rtl/>
        </w:rPr>
        <w:t>َّ</w:t>
      </w:r>
      <w:r w:rsidRPr="006C24A3">
        <w:rPr>
          <w:rFonts w:ascii="Sakkal Majalla" w:hAnsi="Sakkal Majalla" w:hint="cs"/>
          <w:sz w:val="27"/>
          <w:rtl/>
        </w:rPr>
        <w:t>ع في تهميش الآخر، وتزكية الذات، وامتلاك الحقيقة المطلقة.</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rPr>
        <w:t>لهذا بعد عصر الأنوار، وفي القرون الأخيرة خصوصا</w:t>
      </w:r>
      <w:r w:rsidR="007A1BC0" w:rsidRPr="006C24A3">
        <w:rPr>
          <w:rFonts w:ascii="Sakkal Majalla" w:hAnsi="Sakkal Majalla" w:hint="cs"/>
          <w:sz w:val="27"/>
          <w:rtl/>
        </w:rPr>
        <w:t>ً،</w:t>
      </w:r>
      <w:r w:rsidRPr="006C24A3">
        <w:rPr>
          <w:rFonts w:ascii="Sakkal Majalla" w:hAnsi="Sakkal Majalla" w:hint="cs"/>
          <w:sz w:val="27"/>
          <w:rtl/>
        </w:rPr>
        <w:t xml:space="preserve"> بدأ</w:t>
      </w:r>
      <w:r w:rsidR="007A1BC0" w:rsidRPr="006C24A3">
        <w:rPr>
          <w:rFonts w:ascii="Sakkal Majalla" w:hAnsi="Sakkal Majalla" w:hint="cs"/>
          <w:sz w:val="27"/>
          <w:rtl/>
        </w:rPr>
        <w:t>َ</w:t>
      </w:r>
      <w:r w:rsidRPr="006C24A3">
        <w:rPr>
          <w:rFonts w:ascii="Sakkal Majalla" w:hAnsi="Sakkal Majalla" w:hint="cs"/>
          <w:sz w:val="27"/>
          <w:rtl/>
        </w:rPr>
        <w:t>ت</w:t>
      </w:r>
      <w:r w:rsidR="007A1BC0" w:rsidRPr="006C24A3">
        <w:rPr>
          <w:rFonts w:ascii="Sakkal Majalla" w:hAnsi="Sakkal Majalla" w:hint="cs"/>
          <w:sz w:val="27"/>
          <w:rtl/>
        </w:rPr>
        <w:t>ْ</w:t>
      </w:r>
      <w:r w:rsidRPr="006C24A3">
        <w:rPr>
          <w:rFonts w:ascii="Sakkal Majalla" w:hAnsi="Sakkal Majalla" w:hint="cs"/>
          <w:sz w:val="27"/>
          <w:rtl/>
        </w:rPr>
        <w:t xml:space="preserve"> قضيّة الأنسنة تتوس</w:t>
      </w:r>
      <w:r w:rsidR="007A1BC0" w:rsidRPr="006C24A3">
        <w:rPr>
          <w:rFonts w:ascii="Sakkal Majalla" w:hAnsi="Sakkal Majalla" w:hint="cs"/>
          <w:sz w:val="27"/>
          <w:rtl/>
        </w:rPr>
        <w:t>َّ</w:t>
      </w:r>
      <w:r w:rsidRPr="006C24A3">
        <w:rPr>
          <w:rFonts w:ascii="Sakkal Majalla" w:hAnsi="Sakkal Majalla" w:hint="cs"/>
          <w:sz w:val="27"/>
          <w:rtl/>
        </w:rPr>
        <w:t xml:space="preserve">ع أكثر، مربوطة بالفردانيّة والذاتيّة وماهيّة الوجود الإنسانيّ، </w:t>
      </w:r>
      <w:r w:rsidRPr="006C24A3">
        <w:rPr>
          <w:rFonts w:ascii="Sakkal Majalla" w:hAnsi="Sakkal Majalla" w:hint="cs"/>
          <w:sz w:val="27"/>
          <w:rtl/>
          <w:lang w:bidi="ar-OM"/>
        </w:rPr>
        <w:t>وارتبط</w:t>
      </w:r>
      <w:r w:rsidR="007A1BC0" w:rsidRPr="006C24A3">
        <w:rPr>
          <w:rFonts w:ascii="Sakkal Majalla" w:hAnsi="Sakkal Majalla" w:hint="cs"/>
          <w:sz w:val="27"/>
          <w:rtl/>
          <w:lang w:bidi="ar-OM"/>
        </w:rPr>
        <w:t>َ</w:t>
      </w:r>
      <w:r w:rsidRPr="006C24A3">
        <w:rPr>
          <w:rFonts w:ascii="Sakkal Majalla" w:hAnsi="Sakkal Majalla" w:hint="cs"/>
          <w:sz w:val="27"/>
          <w:rtl/>
          <w:lang w:bidi="ar-OM"/>
        </w:rPr>
        <w:t>ت</w:t>
      </w:r>
      <w:r w:rsidR="007A1BC0" w:rsidRPr="006C24A3">
        <w:rPr>
          <w:rFonts w:ascii="Sakkal Majalla" w:hAnsi="Sakkal Majalla" w:hint="cs"/>
          <w:sz w:val="27"/>
          <w:rtl/>
          <w:lang w:bidi="ar-OM"/>
        </w:rPr>
        <w:t>ْ</w:t>
      </w:r>
      <w:r w:rsidRPr="006C24A3">
        <w:rPr>
          <w:rFonts w:ascii="Sakkal Majalla" w:hAnsi="Sakkal Majalla" w:hint="cs"/>
          <w:sz w:val="27"/>
          <w:rtl/>
          <w:lang w:bidi="ar-OM"/>
        </w:rPr>
        <w:t xml:space="preserve"> الأنسنة</w:t>
      </w:r>
      <w:r w:rsidRPr="006C24A3">
        <w:rPr>
          <w:rFonts w:ascii="Sakkal Majalla" w:hAnsi="Sakkal Majalla"/>
          <w:sz w:val="27"/>
          <w:rtl/>
          <w:lang w:bidi="ar-OM"/>
        </w:rPr>
        <w:t xml:space="preserve"> بحكمة بورتاغوراس(411</w:t>
      </w:r>
      <w:r w:rsidR="0070237C" w:rsidRPr="006C24A3">
        <w:rPr>
          <w:rFonts w:ascii="Sakkal Majalla" w:hAnsi="Sakkal Majalla" w:hint="cs"/>
          <w:sz w:val="27"/>
          <w:rtl/>
          <w:lang w:bidi="ar-OM"/>
        </w:rPr>
        <w:t xml:space="preserve"> </w:t>
      </w:r>
      <w:r w:rsidRPr="006C24A3">
        <w:rPr>
          <w:rFonts w:ascii="Sakkal Majalla" w:hAnsi="Sakkal Majalla"/>
          <w:sz w:val="27"/>
          <w:rtl/>
          <w:lang w:bidi="ar-OM"/>
        </w:rPr>
        <w:t xml:space="preserve">ق.م): </w:t>
      </w:r>
      <w:r w:rsidRPr="006C24A3">
        <w:rPr>
          <w:rFonts w:hint="eastAsia"/>
          <w:sz w:val="24"/>
          <w:szCs w:val="24"/>
          <w:rtl/>
          <w:lang w:bidi="ar-OM"/>
        </w:rPr>
        <w:t>«</w:t>
      </w:r>
      <w:r w:rsidRPr="006C24A3">
        <w:rPr>
          <w:rFonts w:ascii="Sakkal Majalla" w:hAnsi="Sakkal Majalla"/>
          <w:sz w:val="27"/>
          <w:rtl/>
          <w:lang w:bidi="ar-OM"/>
        </w:rPr>
        <w:t>الإنسان هو المقياس لكلّ الأشياء، وتعني كما جاءت في موسوعة لالاند الفلسفيّة: مركزيّة إنسانيّة مترويّة، تنطلق من معرفة الإنسان، وموضوعها تقويم الإنسان وتقييمه، واستبعاد كلّ ما يمكن تغريبه عن ذاته، سواء</w:t>
      </w:r>
      <w:r w:rsidR="0070237C" w:rsidRPr="006C24A3">
        <w:rPr>
          <w:rFonts w:ascii="Sakkal Majalla" w:hAnsi="Sakkal Majalla"/>
          <w:sz w:val="27"/>
          <w:rtl/>
          <w:lang w:bidi="ar-OM"/>
        </w:rPr>
        <w:t xml:space="preserve"> بإخضاعه لحقائق ولقوى خارقة للط</w:t>
      </w:r>
      <w:r w:rsidRPr="006C24A3">
        <w:rPr>
          <w:rFonts w:ascii="Sakkal Majalla" w:hAnsi="Sakkal Majalla"/>
          <w:sz w:val="27"/>
          <w:rtl/>
          <w:lang w:bidi="ar-OM"/>
        </w:rPr>
        <w:t>بيعة البشريّة أم بتشويهه من خلال استعماله استعمالا</w:t>
      </w:r>
      <w:r w:rsidR="0070237C" w:rsidRPr="006C24A3">
        <w:rPr>
          <w:rFonts w:ascii="Sakkal Majalla" w:hAnsi="Sakkal Majalla" w:hint="cs"/>
          <w:sz w:val="27"/>
          <w:rtl/>
          <w:lang w:bidi="ar-OM"/>
        </w:rPr>
        <w:t>ً</w:t>
      </w:r>
      <w:r w:rsidRPr="006C24A3">
        <w:rPr>
          <w:rFonts w:ascii="Sakkal Majalla" w:hAnsi="Sakkal Majalla"/>
          <w:sz w:val="27"/>
          <w:rtl/>
          <w:lang w:bidi="ar-OM"/>
        </w:rPr>
        <w:t xml:space="preserve"> دونيّا</w:t>
      </w:r>
      <w:r w:rsidR="0070237C" w:rsidRPr="006C24A3">
        <w:rPr>
          <w:rFonts w:ascii="Sakkal Majalla" w:hAnsi="Sakkal Majalla" w:hint="cs"/>
          <w:sz w:val="27"/>
          <w:rtl/>
          <w:lang w:bidi="ar-OM"/>
        </w:rPr>
        <w:t>ً</w:t>
      </w:r>
      <w:r w:rsidRPr="006C24A3">
        <w:rPr>
          <w:rFonts w:ascii="Sakkal Majalla" w:hAnsi="Sakkal Majalla"/>
          <w:sz w:val="27"/>
          <w:rtl/>
          <w:lang w:bidi="ar-OM"/>
        </w:rPr>
        <w:t xml:space="preserve"> دون الطبيعة البشريّة</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lang w:bidi="ar-OM"/>
        </w:rPr>
        <w:endnoteReference w:id="464"/>
      </w:r>
      <w:r w:rsidRPr="006C24A3">
        <w:rPr>
          <w:sz w:val="27"/>
          <w:vertAlign w:val="superscript"/>
          <w:rtl/>
        </w:rPr>
        <w:t>)</w:t>
      </w:r>
      <w:r w:rsidRPr="006C24A3">
        <w:rPr>
          <w:rFonts w:ascii="Sakkal Majalla" w:hAnsi="Sakkal Majalla"/>
          <w:sz w:val="27"/>
          <w:rtl/>
          <w:lang w:bidi="ar-OM"/>
        </w:rPr>
        <w:t>.</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لهذا انتقلت مناقشة العديد من الق</w:t>
      </w:r>
      <w:r w:rsidR="0070237C" w:rsidRPr="006C24A3">
        <w:rPr>
          <w:rFonts w:ascii="Sakkal Majalla" w:hAnsi="Sakkal Majalla" w:hint="cs"/>
          <w:sz w:val="27"/>
          <w:rtl/>
          <w:lang w:bidi="ar-OM"/>
        </w:rPr>
        <w:t>ِ</w:t>
      </w:r>
      <w:r w:rsidRPr="006C24A3">
        <w:rPr>
          <w:rFonts w:ascii="Sakkal Majalla" w:hAnsi="Sakkal Majalla" w:hint="cs"/>
          <w:sz w:val="27"/>
          <w:rtl/>
          <w:lang w:bidi="ar-OM"/>
        </w:rPr>
        <w:t>ي</w:t>
      </w:r>
      <w:r w:rsidR="0070237C" w:rsidRPr="006C24A3">
        <w:rPr>
          <w:rFonts w:ascii="Sakkal Majalla" w:hAnsi="Sakkal Majalla" w:hint="cs"/>
          <w:sz w:val="27"/>
          <w:rtl/>
          <w:lang w:bidi="ar-OM"/>
        </w:rPr>
        <w:t>َ</w:t>
      </w:r>
      <w:r w:rsidRPr="006C24A3">
        <w:rPr>
          <w:rFonts w:ascii="Sakkal Majalla" w:hAnsi="Sakkal Majalla" w:hint="cs"/>
          <w:sz w:val="27"/>
          <w:rtl/>
          <w:lang w:bidi="ar-OM"/>
        </w:rPr>
        <w:t>م والصفات الكبرى</w:t>
      </w:r>
      <w:r w:rsidR="0070237C" w:rsidRPr="006C24A3">
        <w:rPr>
          <w:rFonts w:ascii="Sakkal Majalla" w:hAnsi="Sakkal Majalla" w:hint="cs"/>
          <w:sz w:val="27"/>
          <w:rtl/>
          <w:lang w:bidi="ar-OM"/>
        </w:rPr>
        <w:t>،</w:t>
      </w:r>
      <w:r w:rsidRPr="006C24A3">
        <w:rPr>
          <w:rFonts w:ascii="Sakkal Majalla" w:hAnsi="Sakkal Majalla" w:hint="cs"/>
          <w:sz w:val="27"/>
          <w:rtl/>
          <w:lang w:bidi="ar-OM"/>
        </w:rPr>
        <w:t xml:space="preserve"> كالعدل والحر</w:t>
      </w:r>
      <w:r w:rsidR="0070237C" w:rsidRPr="006C24A3">
        <w:rPr>
          <w:rFonts w:ascii="Sakkal Majalla" w:hAnsi="Sakkal Majalla" w:hint="cs"/>
          <w:sz w:val="27"/>
          <w:rtl/>
          <w:lang w:bidi="ar-OM"/>
        </w:rPr>
        <w:t>ّي</w:t>
      </w:r>
      <w:r w:rsidRPr="006C24A3">
        <w:rPr>
          <w:rFonts w:ascii="Sakkal Majalla" w:hAnsi="Sakkal Majalla" w:hint="cs"/>
          <w:sz w:val="27"/>
          <w:rtl/>
          <w:lang w:bidi="ar-OM"/>
        </w:rPr>
        <w:t>ة والرحمة مثلا</w:t>
      </w:r>
      <w:r w:rsidR="0070237C" w:rsidRPr="006C24A3">
        <w:rPr>
          <w:rFonts w:ascii="Sakkal Majalla" w:hAnsi="Sakkal Majalla" w:hint="cs"/>
          <w:sz w:val="27"/>
          <w:rtl/>
          <w:lang w:bidi="ar-OM"/>
        </w:rPr>
        <w:t>ً،</w:t>
      </w:r>
      <w:r w:rsidRPr="006C24A3">
        <w:rPr>
          <w:rFonts w:ascii="Sakkal Majalla" w:hAnsi="Sakkal Majalla" w:hint="cs"/>
          <w:sz w:val="27"/>
          <w:rtl/>
          <w:lang w:bidi="ar-OM"/>
        </w:rPr>
        <w:t xml:space="preserve"> من ب</w:t>
      </w:r>
      <w:r w:rsidR="0070237C" w:rsidRPr="006C24A3">
        <w:rPr>
          <w:rFonts w:ascii="Sakkal Majalla" w:hAnsi="Sakkal Majalla" w:hint="cs"/>
          <w:sz w:val="27"/>
          <w:rtl/>
          <w:lang w:bidi="ar-OM"/>
        </w:rPr>
        <w:t>ُ</w:t>
      </w:r>
      <w:r w:rsidRPr="006C24A3">
        <w:rPr>
          <w:rFonts w:ascii="Sakkal Majalla" w:hAnsi="Sakkal Majalla" w:hint="cs"/>
          <w:sz w:val="27"/>
          <w:rtl/>
          <w:lang w:bidi="ar-OM"/>
        </w:rPr>
        <w:t>ع</w:t>
      </w:r>
      <w:r w:rsidR="0070237C" w:rsidRPr="006C24A3">
        <w:rPr>
          <w:rFonts w:ascii="Sakkal Majalla" w:hAnsi="Sakkal Majalla" w:hint="cs"/>
          <w:sz w:val="27"/>
          <w:rtl/>
          <w:lang w:bidi="ar-OM"/>
        </w:rPr>
        <w:t>ْ</w:t>
      </w:r>
      <w:r w:rsidRPr="006C24A3">
        <w:rPr>
          <w:rFonts w:ascii="Sakkal Majalla" w:hAnsi="Sakkal Majalla" w:hint="cs"/>
          <w:sz w:val="27"/>
          <w:rtl/>
          <w:lang w:bidi="ar-OM"/>
        </w:rPr>
        <w:t xml:space="preserve">دها </w:t>
      </w:r>
      <w:r w:rsidR="007F060D" w:rsidRPr="006C24A3">
        <w:rPr>
          <w:rFonts w:ascii="Sakkal Majalla" w:hAnsi="Sakkal Majalla" w:hint="cs"/>
          <w:sz w:val="27"/>
          <w:rtl/>
          <w:lang w:bidi="ar-OM"/>
        </w:rPr>
        <w:t>الل</w:t>
      </w:r>
      <w:r w:rsidRPr="006C24A3">
        <w:rPr>
          <w:rFonts w:ascii="Sakkal Majalla" w:hAnsi="Sakkal Majalla" w:hint="cs"/>
          <w:sz w:val="27"/>
          <w:rtl/>
          <w:lang w:bidi="ar-OM"/>
        </w:rPr>
        <w:t>اهوتي إلى الب</w:t>
      </w:r>
      <w:r w:rsidR="0070237C" w:rsidRPr="006C24A3">
        <w:rPr>
          <w:rFonts w:ascii="Sakkal Majalla" w:hAnsi="Sakkal Majalla" w:hint="cs"/>
          <w:sz w:val="27"/>
          <w:rtl/>
          <w:lang w:bidi="ar-OM"/>
        </w:rPr>
        <w:t>ُ</w:t>
      </w:r>
      <w:r w:rsidRPr="006C24A3">
        <w:rPr>
          <w:rFonts w:ascii="Sakkal Majalla" w:hAnsi="Sakkal Majalla" w:hint="cs"/>
          <w:sz w:val="27"/>
          <w:rtl/>
          <w:lang w:bidi="ar-OM"/>
        </w:rPr>
        <w:t>ع</w:t>
      </w:r>
      <w:r w:rsidR="0070237C" w:rsidRPr="006C24A3">
        <w:rPr>
          <w:rFonts w:ascii="Sakkal Majalla" w:hAnsi="Sakkal Majalla" w:hint="cs"/>
          <w:sz w:val="27"/>
          <w:rtl/>
          <w:lang w:bidi="ar-OM"/>
        </w:rPr>
        <w:t>ْ</w:t>
      </w:r>
      <w:r w:rsidRPr="006C24A3">
        <w:rPr>
          <w:rFonts w:ascii="Sakkal Majalla" w:hAnsi="Sakkal Majalla" w:hint="cs"/>
          <w:sz w:val="27"/>
          <w:rtl/>
          <w:lang w:bidi="ar-OM"/>
        </w:rPr>
        <w:t>د الإنسانيّ، ومن الصراع حول الغيبيات والماورائيات إلى البحث في الموجودات والطبيعيات، على مستوى الكون، وعلى مستوى الإنسان نفسه.</w:t>
      </w:r>
    </w:p>
    <w:p w:rsidR="009C7DF5" w:rsidRPr="006C24A3" w:rsidRDefault="009C7DF5" w:rsidP="00590247">
      <w:pPr>
        <w:rPr>
          <w:rFonts w:ascii="Sakkal Majalla" w:hAnsi="Sakkal Majalla"/>
          <w:sz w:val="27"/>
          <w:rtl/>
          <w:lang w:bidi="ar-OM"/>
        </w:rPr>
      </w:pPr>
      <w:r w:rsidRPr="006C24A3">
        <w:rPr>
          <w:rFonts w:ascii="Sakkal Majalla" w:hAnsi="Sakkal Majalla" w:hint="cs"/>
          <w:sz w:val="27"/>
          <w:rtl/>
          <w:lang w:bidi="ar-OM"/>
        </w:rPr>
        <w:lastRenderedPageBreak/>
        <w:t>وليس المراد بالأنسنة هنا أنسنة الإله بمعنى شخصنته كل</w:t>
      </w:r>
      <w:r w:rsidR="0070237C" w:rsidRPr="006C24A3">
        <w:rPr>
          <w:rFonts w:ascii="Sakkal Majalla" w:hAnsi="Sakkal Majalla" w:hint="cs"/>
          <w:sz w:val="27"/>
          <w:rtl/>
          <w:lang w:bidi="ar-OM"/>
        </w:rPr>
        <w:t>ِّي</w:t>
      </w:r>
      <w:r w:rsidRPr="006C24A3">
        <w:rPr>
          <w:rFonts w:ascii="Sakkal Majalla" w:hAnsi="Sakkal Majalla" w:hint="cs"/>
          <w:sz w:val="27"/>
          <w:rtl/>
          <w:lang w:bidi="ar-OM"/>
        </w:rPr>
        <w:t>ا</w:t>
      </w:r>
      <w:r w:rsidR="0070237C" w:rsidRPr="006C24A3">
        <w:rPr>
          <w:rFonts w:ascii="Sakkal Majalla" w:hAnsi="Sakkal Majalla" w:hint="cs"/>
          <w:sz w:val="27"/>
          <w:rtl/>
          <w:lang w:bidi="ar-OM"/>
        </w:rPr>
        <w:t>ً</w:t>
      </w:r>
      <w:r w:rsidRPr="006C24A3">
        <w:rPr>
          <w:rFonts w:ascii="Sakkal Majalla" w:hAnsi="Sakkal Majalla" w:hint="cs"/>
          <w:sz w:val="27"/>
          <w:rtl/>
          <w:lang w:bidi="ar-OM"/>
        </w:rPr>
        <w:t>، وإخضاعه للعالم الشهوديّ، ولكن</w:t>
      </w:r>
      <w:r w:rsidR="0070237C" w:rsidRPr="006C24A3">
        <w:rPr>
          <w:rFonts w:ascii="Sakkal Majalla" w:hAnsi="Sakkal Majalla" w:hint="cs"/>
          <w:sz w:val="27"/>
          <w:rtl/>
          <w:lang w:bidi="ar-OM"/>
        </w:rPr>
        <w:t>ْ</w:t>
      </w:r>
      <w:r w:rsidRPr="006C24A3">
        <w:rPr>
          <w:rFonts w:ascii="Sakkal Majalla" w:hAnsi="Sakkal Majalla" w:hint="cs"/>
          <w:sz w:val="27"/>
          <w:rtl/>
          <w:lang w:bidi="ar-OM"/>
        </w:rPr>
        <w:t xml:space="preserve"> بمعنى تعميق روح الصفات الكاملة (الصفات الإلهيّة) في البناء الإنساني، وبث</w:t>
      </w:r>
      <w:r w:rsidR="0070237C" w:rsidRPr="006C24A3">
        <w:rPr>
          <w:rFonts w:ascii="Sakkal Majalla" w:hAnsi="Sakkal Majalla" w:hint="cs"/>
          <w:sz w:val="27"/>
          <w:rtl/>
          <w:lang w:bidi="ar-OM"/>
        </w:rPr>
        <w:t>ّ</w:t>
      </w:r>
      <w:r w:rsidRPr="006C24A3">
        <w:rPr>
          <w:rFonts w:ascii="Sakkal Majalla" w:hAnsi="Sakkal Majalla" w:hint="cs"/>
          <w:sz w:val="27"/>
          <w:rtl/>
          <w:lang w:bidi="ar-OM"/>
        </w:rPr>
        <w:t xml:space="preserve"> هذه الروح في هذا الإنسان</w:t>
      </w:r>
      <w:r w:rsidR="0070237C" w:rsidRPr="006C24A3">
        <w:rPr>
          <w:rFonts w:ascii="Sakkal Majalla" w:hAnsi="Sakkal Majalla" w:hint="cs"/>
          <w:sz w:val="27"/>
          <w:rtl/>
          <w:lang w:bidi="ar-OM"/>
        </w:rPr>
        <w:t>،</w:t>
      </w:r>
      <w:r w:rsidRPr="006C24A3">
        <w:rPr>
          <w:rFonts w:ascii="Sakkal Majalla" w:hAnsi="Sakkal Majalla" w:hint="cs"/>
          <w:sz w:val="27"/>
          <w:rtl/>
          <w:lang w:bidi="ar-OM"/>
        </w:rPr>
        <w:t xml:space="preserve"> كما في الرحمة من حبّ</w:t>
      </w:r>
      <w:r w:rsidR="0070237C" w:rsidRPr="006C24A3">
        <w:rPr>
          <w:rFonts w:ascii="Sakkal Majalla" w:hAnsi="Sakkal Majalla" w:hint="cs"/>
          <w:sz w:val="27"/>
          <w:rtl/>
          <w:lang w:bidi="ar-OM"/>
        </w:rPr>
        <w:t>ٍ</w:t>
      </w:r>
      <w:r w:rsidRPr="006C24A3">
        <w:rPr>
          <w:rFonts w:ascii="Sakkal Majalla" w:hAnsi="Sakkal Majalla" w:hint="cs"/>
          <w:sz w:val="27"/>
          <w:rtl/>
          <w:lang w:bidi="ar-OM"/>
        </w:rPr>
        <w:t xml:space="preserve"> وإحسان وعطف وبناء وتسامح وتعايش وتعارف.</w:t>
      </w:r>
    </w:p>
    <w:p w:rsidR="005E793A" w:rsidRDefault="009C7DF5" w:rsidP="005E793A">
      <w:pPr>
        <w:rPr>
          <w:rFonts w:ascii="Sakkal Majalla" w:hAnsi="Sakkal Majalla"/>
          <w:sz w:val="27"/>
          <w:rtl/>
        </w:rPr>
      </w:pPr>
      <w:r w:rsidRPr="006C24A3">
        <w:rPr>
          <w:rFonts w:ascii="Sakkal Majalla" w:hAnsi="Sakkal Majalla" w:hint="cs"/>
          <w:sz w:val="27"/>
          <w:rtl/>
          <w:lang w:bidi="ar-OM"/>
        </w:rPr>
        <w:t xml:space="preserve">ومع أنّ الغنوصيين والفلاسفة حاولوا تعميق الالتفاتة الإنسانيّة </w:t>
      </w:r>
      <w:r w:rsidR="0070237C" w:rsidRPr="006C24A3">
        <w:rPr>
          <w:rFonts w:ascii="Sakkal Majalla" w:hAnsi="Sakkal Majalla" w:hint="cs"/>
          <w:sz w:val="27"/>
          <w:rtl/>
          <w:lang w:bidi="ar-OM"/>
        </w:rPr>
        <w:t>إلى ا</w:t>
      </w:r>
      <w:r w:rsidRPr="006C24A3">
        <w:rPr>
          <w:rFonts w:ascii="Sakkal Majalla" w:hAnsi="Sakkal Majalla" w:hint="cs"/>
          <w:sz w:val="27"/>
          <w:rtl/>
          <w:lang w:bidi="ar-OM"/>
        </w:rPr>
        <w:t>لماورائيات من خلال نظريتين</w:t>
      </w:r>
      <w:r w:rsidR="0070237C" w:rsidRPr="006C24A3">
        <w:rPr>
          <w:rFonts w:ascii="Sakkal Majalla" w:hAnsi="Sakkal Majalla" w:hint="cs"/>
          <w:sz w:val="27"/>
          <w:rtl/>
          <w:lang w:bidi="ar-OM"/>
        </w:rPr>
        <w:t>:</w:t>
      </w:r>
      <w:r w:rsidRPr="006C24A3">
        <w:rPr>
          <w:rFonts w:ascii="Sakkal Majalla" w:hAnsi="Sakkal Majalla" w:hint="cs"/>
          <w:sz w:val="27"/>
          <w:rtl/>
          <w:lang w:bidi="ar-OM"/>
        </w:rPr>
        <w:t xml:space="preserve"> </w:t>
      </w:r>
      <w:r w:rsidRPr="006C24A3">
        <w:rPr>
          <w:rFonts w:ascii="Sakkal Majalla" w:hAnsi="Sakkal Majalla" w:hint="cs"/>
          <w:b/>
          <w:bCs/>
          <w:sz w:val="27"/>
          <w:rtl/>
          <w:lang w:bidi="ar-OM"/>
        </w:rPr>
        <w:t>أولاهما</w:t>
      </w:r>
      <w:r w:rsidR="0070237C" w:rsidRPr="006C24A3">
        <w:rPr>
          <w:rFonts w:ascii="Sakkal Majalla" w:hAnsi="Sakkal Majalla" w:hint="cs"/>
          <w:sz w:val="27"/>
          <w:rtl/>
          <w:lang w:bidi="ar-OM"/>
        </w:rPr>
        <w:t>:</w:t>
      </w:r>
      <w:r w:rsidRPr="006C24A3">
        <w:rPr>
          <w:rFonts w:ascii="Sakkal Majalla" w:hAnsi="Sakkal Majalla" w:hint="cs"/>
          <w:sz w:val="27"/>
          <w:rtl/>
          <w:lang w:bidi="ar-OM"/>
        </w:rPr>
        <w:t xml:space="preserve"> غنوصيّة عرفانيّة</w:t>
      </w:r>
      <w:r w:rsidR="0070237C" w:rsidRPr="006C24A3">
        <w:rPr>
          <w:rFonts w:ascii="Sakkal Majalla" w:hAnsi="Sakkal Majalla" w:hint="cs"/>
          <w:sz w:val="27"/>
          <w:rtl/>
          <w:lang w:bidi="ar-OM"/>
        </w:rPr>
        <w:t>؛</w:t>
      </w:r>
      <w:r w:rsidRPr="006C24A3">
        <w:rPr>
          <w:rFonts w:ascii="Sakkal Majalla" w:hAnsi="Sakkal Majalla" w:hint="cs"/>
          <w:sz w:val="27"/>
          <w:rtl/>
          <w:lang w:bidi="ar-OM"/>
        </w:rPr>
        <w:t xml:space="preserve"> </w:t>
      </w:r>
      <w:r w:rsidRPr="006C24A3">
        <w:rPr>
          <w:rFonts w:ascii="Sakkal Majalla" w:hAnsi="Sakkal Majalla" w:hint="cs"/>
          <w:b/>
          <w:bCs/>
          <w:sz w:val="27"/>
          <w:rtl/>
          <w:lang w:bidi="ar-OM"/>
        </w:rPr>
        <w:t>والثانية</w:t>
      </w:r>
      <w:r w:rsidR="0070237C" w:rsidRPr="006C24A3">
        <w:rPr>
          <w:rFonts w:ascii="Sakkal Majalla" w:hAnsi="Sakkal Majalla" w:hint="cs"/>
          <w:sz w:val="27"/>
          <w:rtl/>
          <w:lang w:bidi="ar-OM"/>
        </w:rPr>
        <w:t>:</w:t>
      </w:r>
      <w:r w:rsidRPr="006C24A3">
        <w:rPr>
          <w:rFonts w:ascii="Sakkal Majalla" w:hAnsi="Sakkal Majalla" w:hint="cs"/>
          <w:sz w:val="27"/>
          <w:rtl/>
          <w:lang w:bidi="ar-OM"/>
        </w:rPr>
        <w:t xml:space="preserve"> طبيعيّة سننية</w:t>
      </w:r>
      <w:r w:rsidR="0070237C" w:rsidRPr="006C24A3">
        <w:rPr>
          <w:rFonts w:ascii="Sakkal Majalla" w:hAnsi="Sakkal Majalla" w:hint="cs"/>
          <w:sz w:val="27"/>
          <w:rtl/>
          <w:lang w:bidi="ar-OM"/>
        </w:rPr>
        <w:t>.</w:t>
      </w:r>
      <w:r w:rsidR="005E793A">
        <w:rPr>
          <w:rFonts w:ascii="Sakkal Majalla" w:hAnsi="Sakkal Majalla" w:hint="cs"/>
          <w:sz w:val="27"/>
          <w:rtl/>
          <w:lang w:bidi="ar-OM"/>
        </w:rPr>
        <w:t xml:space="preserve"> </w:t>
      </w:r>
      <w:r w:rsidRPr="006C24A3">
        <w:rPr>
          <w:rFonts w:ascii="Sakkal Majalla" w:hAnsi="Sakkal Majalla" w:hint="cs"/>
          <w:sz w:val="27"/>
          <w:rtl/>
          <w:lang w:bidi="ar-OM"/>
        </w:rPr>
        <w:t>أمّا الأولى فقولهم</w:t>
      </w:r>
      <w:r w:rsidR="00A74FF1" w:rsidRPr="006C24A3">
        <w:rPr>
          <w:rFonts w:ascii="Sakkal Majalla" w:hAnsi="Sakkal Majalla" w:hint="cs"/>
          <w:sz w:val="27"/>
          <w:rtl/>
          <w:lang w:bidi="ar-OM"/>
        </w:rPr>
        <w:t>:</w:t>
      </w:r>
      <w:r w:rsidRPr="006C24A3">
        <w:rPr>
          <w:rFonts w:ascii="Sakkal Majalla" w:hAnsi="Sakkal Majalla" w:hint="cs"/>
          <w:sz w:val="27"/>
          <w:rtl/>
          <w:lang w:bidi="ar-OM"/>
        </w:rPr>
        <w:t xml:space="preserve"> </w:t>
      </w:r>
      <w:r w:rsidRPr="006C24A3">
        <w:rPr>
          <w:rFonts w:hint="eastAsia"/>
          <w:sz w:val="24"/>
          <w:szCs w:val="24"/>
          <w:rtl/>
          <w:lang w:bidi="ar-OM"/>
        </w:rPr>
        <w:t>«</w:t>
      </w:r>
      <w:r w:rsidR="00A74FF1" w:rsidRPr="006C24A3">
        <w:rPr>
          <w:rFonts w:ascii="Sakkal Majalla" w:hAnsi="Sakkal Majalla" w:hint="cs"/>
          <w:sz w:val="27"/>
          <w:rtl/>
          <w:lang w:bidi="ar-OM"/>
        </w:rPr>
        <w:t>إ</w:t>
      </w:r>
      <w:r w:rsidRPr="006C24A3">
        <w:rPr>
          <w:rFonts w:ascii="Sakkal Majalla" w:hAnsi="Sakkal Majalla" w:hint="cs"/>
          <w:sz w:val="27"/>
          <w:rtl/>
          <w:lang w:bidi="ar-OM"/>
        </w:rPr>
        <w:t>نّ لحقيقة الذات المقدّسة تجليات وظهورا</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في عالم الكائنات الجسمانيّة</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lang w:bidi="ar-OM"/>
        </w:rPr>
        <w:endnoteReference w:id="465"/>
      </w:r>
      <w:r w:rsidRPr="006C24A3">
        <w:rPr>
          <w:sz w:val="27"/>
          <w:vertAlign w:val="superscript"/>
          <w:rtl/>
        </w:rPr>
        <w:t>)</w:t>
      </w:r>
      <w:r w:rsidRPr="006C24A3">
        <w:rPr>
          <w:rFonts w:ascii="Sakkal Majalla" w:hAnsi="Sakkal Majalla" w:hint="cs"/>
          <w:sz w:val="27"/>
          <w:rtl/>
          <w:lang w:bidi="ar-OM"/>
        </w:rPr>
        <w:t>، وهذا من خلال نظريّة الإنسان الكامل عند الغنوصيين، وهذا لا يكون إلا</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بالارتقاء من عالم الجسمانيّة والشهوانيّة إلى عالم الإنسان الكامل، فيكون إسقاط الصفات الإلهيّة من باب التجل</w:t>
      </w:r>
      <w:r w:rsidR="00195B1D" w:rsidRPr="006C24A3">
        <w:rPr>
          <w:rFonts w:ascii="Sakkal Majalla" w:hAnsi="Sakkal Majalla" w:hint="cs"/>
          <w:sz w:val="27"/>
          <w:rtl/>
          <w:lang w:bidi="ar-OM"/>
        </w:rPr>
        <w:t>ّ</w:t>
      </w:r>
      <w:r w:rsidRPr="006C24A3">
        <w:rPr>
          <w:rFonts w:ascii="Sakkal Majalla" w:hAnsi="Sakkal Majalla" w:hint="cs"/>
          <w:sz w:val="27"/>
          <w:rtl/>
          <w:lang w:bidi="ar-OM"/>
        </w:rPr>
        <w:t>ي في هذا الإنسان ورقيّه إنسانيّا</w:t>
      </w:r>
      <w:r w:rsidR="00195B1D" w:rsidRPr="006C24A3">
        <w:rPr>
          <w:rFonts w:ascii="Sakkal Majalla" w:hAnsi="Sakkal Majalla" w:hint="cs"/>
          <w:sz w:val="27"/>
          <w:rtl/>
          <w:lang w:bidi="ar-OM"/>
        </w:rPr>
        <w:t>ً</w:t>
      </w:r>
      <w:r w:rsidRPr="006C24A3">
        <w:rPr>
          <w:rFonts w:ascii="Sakkal Majalla" w:hAnsi="Sakkal Majalla"/>
          <w:sz w:val="27"/>
          <w:vertAlign w:val="superscript"/>
          <w:rtl/>
          <w:lang w:bidi="ar-OM"/>
        </w:rPr>
        <w:t>(</w:t>
      </w:r>
      <w:r w:rsidRPr="006C24A3">
        <w:rPr>
          <w:rStyle w:val="af9"/>
          <w:rFonts w:ascii="Sakkal Majalla" w:hAnsi="Sakkal Majalla"/>
          <w:sz w:val="27"/>
          <w:rtl/>
          <w:lang w:bidi="ar-OM"/>
        </w:rPr>
        <w:endnoteReference w:id="466"/>
      </w:r>
      <w:r w:rsidRPr="006C24A3">
        <w:rPr>
          <w:rFonts w:ascii="Sakkal Majalla" w:hAnsi="Sakkal Majalla"/>
          <w:sz w:val="27"/>
          <w:vertAlign w:val="superscript"/>
          <w:rtl/>
          <w:lang w:bidi="ar-OM"/>
        </w:rPr>
        <w:t>)</w:t>
      </w:r>
      <w:r w:rsidRPr="006C24A3">
        <w:rPr>
          <w:rFonts w:ascii="Sakkal Majalla" w:hAnsi="Sakkal Majalla" w:hint="cs"/>
          <w:sz w:val="27"/>
          <w:rtl/>
          <w:lang w:bidi="ar-OM"/>
        </w:rPr>
        <w:t xml:space="preserve">، </w:t>
      </w:r>
      <w:r w:rsidRPr="006C24A3">
        <w:rPr>
          <w:rFonts w:hint="eastAsia"/>
          <w:sz w:val="24"/>
          <w:szCs w:val="24"/>
          <w:rtl/>
          <w:lang w:bidi="ar-OM"/>
        </w:rPr>
        <w:t>«</w:t>
      </w:r>
      <w:r w:rsidRPr="006C24A3">
        <w:rPr>
          <w:rFonts w:ascii="Sakkal Majalla" w:hAnsi="Sakkal Majalla" w:hint="cs"/>
          <w:sz w:val="27"/>
          <w:rtl/>
          <w:lang w:bidi="ar-OM"/>
        </w:rPr>
        <w:t>ولمّا سُئِلَ الفلكيّ الشهير لابلاس(1827م): لماذا لم يذكر الله في أبحاثه العظيمة في الفلك؟ قال: لست</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في حاجة لأن أذكر هذا، فالله خلف كلّ ظاهرة في الكون والطبيعة والحياة</w:t>
      </w:r>
      <w:r w:rsidRPr="008B69D2">
        <w:rPr>
          <w:rFonts w:hint="eastAsia"/>
          <w:sz w:val="24"/>
          <w:szCs w:val="24"/>
          <w:rtl/>
        </w:rPr>
        <w:t>»</w:t>
      </w:r>
      <w:r w:rsidRPr="008B69D2">
        <w:rPr>
          <w:sz w:val="27"/>
          <w:vertAlign w:val="superscript"/>
          <w:rtl/>
        </w:rPr>
        <w:t>(</w:t>
      </w:r>
      <w:r w:rsidRPr="008B69D2">
        <w:rPr>
          <w:rStyle w:val="af9"/>
          <w:rFonts w:ascii="Sakkal Majalla" w:hAnsi="Sakkal Majalla"/>
          <w:sz w:val="27"/>
          <w:rtl/>
          <w:lang w:bidi="ar-OM"/>
        </w:rPr>
        <w:endnoteReference w:id="467"/>
      </w:r>
      <w:r w:rsidRPr="008B69D2">
        <w:rPr>
          <w:sz w:val="27"/>
          <w:vertAlign w:val="superscript"/>
          <w:rtl/>
        </w:rPr>
        <w:t>)</w:t>
      </w:r>
      <w:r w:rsidR="005E793A">
        <w:rPr>
          <w:rFonts w:ascii="Sakkal Majalla" w:hAnsi="Sakkal Majalla" w:hint="cs"/>
          <w:sz w:val="27"/>
          <w:rtl/>
        </w:rPr>
        <w:t>.</w:t>
      </w:r>
    </w:p>
    <w:p w:rsidR="009C7DF5" w:rsidRPr="006C24A3" w:rsidRDefault="009C7DF5" w:rsidP="005E793A">
      <w:pPr>
        <w:rPr>
          <w:rFonts w:ascii="Sakkal Majalla" w:hAnsi="Sakkal Majalla"/>
          <w:sz w:val="27"/>
          <w:rtl/>
          <w:lang w:bidi="ar-OM"/>
        </w:rPr>
      </w:pPr>
      <w:r w:rsidRPr="008B69D2">
        <w:rPr>
          <w:rFonts w:ascii="Sakkal Majalla" w:hAnsi="Sakkal Majalla" w:hint="cs"/>
          <w:sz w:val="27"/>
          <w:rtl/>
          <w:lang w:bidi="ar-OM"/>
        </w:rPr>
        <w:t>وأمّا ما يتعل</w:t>
      </w:r>
      <w:r w:rsidR="00195B1D" w:rsidRPr="008B69D2">
        <w:rPr>
          <w:rFonts w:ascii="Sakkal Majalla" w:hAnsi="Sakkal Majalla" w:hint="cs"/>
          <w:sz w:val="27"/>
          <w:rtl/>
          <w:lang w:bidi="ar-OM"/>
        </w:rPr>
        <w:t>َّ</w:t>
      </w:r>
      <w:r w:rsidRPr="008B69D2">
        <w:rPr>
          <w:rFonts w:ascii="Sakkal Majalla" w:hAnsi="Sakkal Majalla" w:hint="cs"/>
          <w:sz w:val="27"/>
          <w:rtl/>
          <w:lang w:bidi="ar-OM"/>
        </w:rPr>
        <w:t xml:space="preserve">ق بالفلاسفة </w:t>
      </w:r>
      <w:r w:rsidR="008B69D2" w:rsidRPr="008B69D2">
        <w:rPr>
          <w:rFonts w:ascii="Sakkal Majalla" w:hAnsi="Sakkal Majalla" w:hint="cs"/>
          <w:sz w:val="27"/>
          <w:rtl/>
          <w:lang w:bidi="ar-OM"/>
        </w:rPr>
        <w:t>فهو</w:t>
      </w:r>
      <w:r w:rsidRPr="008B69D2">
        <w:rPr>
          <w:rFonts w:ascii="Sakkal Majalla" w:hAnsi="Sakkal Majalla" w:hint="cs"/>
          <w:sz w:val="27"/>
          <w:rtl/>
          <w:lang w:bidi="ar-OM"/>
        </w:rPr>
        <w:t xml:space="preserve"> العلم الإلهيّ المتعل</w:t>
      </w:r>
      <w:r w:rsidR="00195B1D" w:rsidRPr="008B69D2">
        <w:rPr>
          <w:rFonts w:ascii="Sakkal Majalla" w:hAnsi="Sakkal Majalla" w:hint="cs"/>
          <w:sz w:val="27"/>
          <w:rtl/>
          <w:lang w:bidi="ar-OM"/>
        </w:rPr>
        <w:t>ّ</w:t>
      </w:r>
      <w:r w:rsidRPr="008B69D2">
        <w:rPr>
          <w:rFonts w:ascii="Sakkal Majalla" w:hAnsi="Sakkal Majalla" w:hint="cs"/>
          <w:sz w:val="27"/>
          <w:rtl/>
          <w:lang w:bidi="ar-OM"/>
        </w:rPr>
        <w:t>ق بالكل</w:t>
      </w:r>
      <w:r w:rsidR="00195B1D" w:rsidRPr="008B69D2">
        <w:rPr>
          <w:rFonts w:ascii="Sakkal Majalla" w:hAnsi="Sakkal Majalla" w:hint="cs"/>
          <w:sz w:val="27"/>
          <w:rtl/>
          <w:lang w:bidi="ar-OM"/>
        </w:rPr>
        <w:t>ّ</w:t>
      </w:r>
      <w:r w:rsidRPr="008B69D2">
        <w:rPr>
          <w:rFonts w:ascii="Sakkal Majalla" w:hAnsi="Sakkal Majalla" w:hint="cs"/>
          <w:sz w:val="27"/>
          <w:rtl/>
          <w:lang w:bidi="ar-OM"/>
        </w:rPr>
        <w:t>يات والجزئيات، أي توسعة جانب الحر</w:t>
      </w:r>
      <w:r w:rsidR="00195B1D" w:rsidRPr="008B69D2">
        <w:rPr>
          <w:rFonts w:ascii="Sakkal Majalla" w:hAnsi="Sakkal Majalla" w:hint="cs"/>
          <w:sz w:val="27"/>
          <w:rtl/>
          <w:lang w:bidi="ar-OM"/>
        </w:rPr>
        <w:t>ّي</w:t>
      </w:r>
      <w:r w:rsidRPr="008B69D2">
        <w:rPr>
          <w:rFonts w:ascii="Sakkal Majalla" w:hAnsi="Sakkal Majalla" w:hint="cs"/>
          <w:sz w:val="27"/>
          <w:rtl/>
          <w:lang w:bidi="ar-OM"/>
        </w:rPr>
        <w:t>ات والتفاعل البشريّ المتعل</w:t>
      </w:r>
      <w:r w:rsidR="00195B1D" w:rsidRPr="008B69D2">
        <w:rPr>
          <w:rFonts w:ascii="Sakkal Majalla" w:hAnsi="Sakkal Majalla" w:hint="cs"/>
          <w:sz w:val="27"/>
          <w:rtl/>
          <w:lang w:bidi="ar-OM"/>
        </w:rPr>
        <w:t>ّ</w:t>
      </w:r>
      <w:r w:rsidRPr="008B69D2">
        <w:rPr>
          <w:rFonts w:ascii="Sakkal Majalla" w:hAnsi="Sakkal Majalla" w:hint="cs"/>
          <w:sz w:val="27"/>
          <w:rtl/>
          <w:lang w:bidi="ar-OM"/>
        </w:rPr>
        <w:t>ق بالإنسان في جانب الكسب.</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وخلاصة ما سبق</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إنّ لقيمة الرحمة أبعادا</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إنسانيّة مهمّة، تتعل</w:t>
      </w:r>
      <w:r w:rsidR="00195B1D" w:rsidRPr="006C24A3">
        <w:rPr>
          <w:rFonts w:ascii="Sakkal Majalla" w:hAnsi="Sakkal Majalla" w:hint="cs"/>
          <w:sz w:val="27"/>
          <w:rtl/>
          <w:lang w:bidi="ar-OM"/>
        </w:rPr>
        <w:t>ّ</w:t>
      </w:r>
      <w:r w:rsidRPr="006C24A3">
        <w:rPr>
          <w:rFonts w:ascii="Sakkal Majalla" w:hAnsi="Sakkal Majalla" w:hint="cs"/>
          <w:sz w:val="27"/>
          <w:rtl/>
          <w:lang w:bidi="ar-OM"/>
        </w:rPr>
        <w:t>ق بفرادنيّة هذا الإنسان بشكل</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كبير جدّا</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w:t>
      </w:r>
      <w:r w:rsidR="00432CF6" w:rsidRPr="006C24A3">
        <w:rPr>
          <w:rFonts w:ascii="Sakkal Majalla" w:hAnsi="Sakkal Majalla" w:hint="cs"/>
          <w:sz w:val="27"/>
          <w:rtl/>
          <w:lang w:bidi="ar-OM"/>
        </w:rPr>
        <w:t>بَيْدَ</w:t>
      </w:r>
      <w:r w:rsidRPr="006C24A3">
        <w:rPr>
          <w:rFonts w:ascii="Sakkal Majalla" w:hAnsi="Sakkal Majalla" w:hint="cs"/>
          <w:sz w:val="27"/>
          <w:rtl/>
          <w:lang w:bidi="ar-OM"/>
        </w:rPr>
        <w:t xml:space="preserve"> أنّ صرف هذه القيمة المضافة عن مصاديقها الإنسانيّة، والانغماس بها في صراعات لاهوتيّة ماورائيّة</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يبعدنا كثيرا</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عنها، وقد تتحوّل ذاتها من قيمة</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إيجابيّة إلى مصاديق و</w:t>
      </w:r>
      <w:r w:rsidR="00612A61">
        <w:rPr>
          <w:rFonts w:ascii="Sakkal Majalla" w:hAnsi="Sakkal Majalla" w:hint="cs"/>
          <w:sz w:val="27"/>
          <w:rtl/>
          <w:lang w:bidi="ar-OM"/>
        </w:rPr>
        <w:t>َ</w:t>
      </w:r>
      <w:r w:rsidRPr="006C24A3">
        <w:rPr>
          <w:rFonts w:ascii="Sakkal Majalla" w:hAnsi="Sakkal Majalla" w:hint="cs"/>
          <w:sz w:val="27"/>
          <w:rtl/>
          <w:lang w:bidi="ar-OM"/>
        </w:rPr>
        <w:t>ه</w:t>
      </w:r>
      <w:r w:rsidR="00612A61">
        <w:rPr>
          <w:rFonts w:ascii="Sakkal Majalla" w:hAnsi="Sakkal Majalla" w:hint="cs"/>
          <w:sz w:val="27"/>
          <w:rtl/>
          <w:lang w:bidi="ar-OM"/>
        </w:rPr>
        <w:t>ْ</w:t>
      </w:r>
      <w:r w:rsidRPr="006C24A3">
        <w:rPr>
          <w:rFonts w:ascii="Sakkal Majalla" w:hAnsi="Sakkal Majalla" w:hint="cs"/>
          <w:sz w:val="27"/>
          <w:rtl/>
          <w:lang w:bidi="ar-OM"/>
        </w:rPr>
        <w:t>ميّة تخلق صراعا</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وتطر</w:t>
      </w:r>
      <w:r w:rsidR="00195B1D" w:rsidRPr="006C24A3">
        <w:rPr>
          <w:rFonts w:ascii="Sakkal Majalla" w:hAnsi="Sakkal Majalla" w:hint="cs"/>
          <w:sz w:val="27"/>
          <w:rtl/>
          <w:lang w:bidi="ar-OM"/>
        </w:rPr>
        <w:t>ُّ</w:t>
      </w:r>
      <w:r w:rsidRPr="006C24A3">
        <w:rPr>
          <w:rFonts w:ascii="Sakkal Majalla" w:hAnsi="Sakkal Majalla" w:hint="cs"/>
          <w:sz w:val="27"/>
          <w:rtl/>
          <w:lang w:bidi="ar-OM"/>
        </w:rPr>
        <w:t>فا</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في المجتمع الإنسانيّ</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بمختلف أطيافه وأجناسه وأديانه. </w:t>
      </w:r>
    </w:p>
    <w:p w:rsidR="00012395" w:rsidRPr="006C24A3" w:rsidRDefault="00012395" w:rsidP="00012395">
      <w:pPr>
        <w:spacing w:line="380" w:lineRule="exact"/>
        <w:rPr>
          <w:rFonts w:ascii="AAAGoldenLotus Stg1_Ver1" w:hAnsi="AAAGoldenLotus Stg1_Ver1"/>
          <w:sz w:val="27"/>
          <w:rtl/>
        </w:rPr>
      </w:pPr>
      <w:bookmarkStart w:id="50" w:name="_Toc85604207"/>
    </w:p>
    <w:p w:rsidR="009C7DF5" w:rsidRPr="006C24A3" w:rsidRDefault="009C7DF5" w:rsidP="00AC7A73">
      <w:pPr>
        <w:pStyle w:val="31"/>
        <w:rPr>
          <w:color w:val="auto"/>
          <w:rtl/>
        </w:rPr>
      </w:pPr>
      <w:r w:rsidRPr="006C24A3">
        <w:rPr>
          <w:color w:val="auto"/>
          <w:rtl/>
          <w:lang w:bidi="ar-OM"/>
        </w:rPr>
        <w:t>الرحمة</w:t>
      </w:r>
      <w:r w:rsidR="00D15B5E" w:rsidRPr="006C24A3">
        <w:rPr>
          <w:rFonts w:hint="cs"/>
          <w:color w:val="auto"/>
          <w:rtl/>
          <w:lang w:bidi="ar-OM"/>
        </w:rPr>
        <w:t>،</w:t>
      </w:r>
      <w:r w:rsidRPr="006C24A3">
        <w:rPr>
          <w:color w:val="auto"/>
          <w:rtl/>
          <w:lang w:bidi="ar-OM"/>
        </w:rPr>
        <w:t xml:space="preserve"> بين ق</w:t>
      </w:r>
      <w:r w:rsidR="00195B1D" w:rsidRPr="006C24A3">
        <w:rPr>
          <w:rFonts w:hint="cs"/>
          <w:color w:val="auto"/>
          <w:rtl/>
          <w:lang w:bidi="ar-OM"/>
        </w:rPr>
        <w:t>ِ</w:t>
      </w:r>
      <w:r w:rsidRPr="006C24A3">
        <w:rPr>
          <w:color w:val="auto"/>
          <w:rtl/>
          <w:lang w:bidi="ar-OM"/>
        </w:rPr>
        <w:t>ي</w:t>
      </w:r>
      <w:r w:rsidR="00195B1D" w:rsidRPr="006C24A3">
        <w:rPr>
          <w:rFonts w:hint="cs"/>
          <w:color w:val="auto"/>
          <w:rtl/>
          <w:lang w:bidi="ar-OM"/>
        </w:rPr>
        <w:t>َ</w:t>
      </w:r>
      <w:r w:rsidRPr="006C24A3">
        <w:rPr>
          <w:color w:val="auto"/>
          <w:rtl/>
          <w:lang w:bidi="ar-OM"/>
        </w:rPr>
        <w:t>م الماهيّة ومصاديق الهوّيّة</w:t>
      </w:r>
      <w:bookmarkEnd w:id="50"/>
      <w:r w:rsidR="00AC7A73" w:rsidRPr="006C24A3">
        <w:rPr>
          <w:rFonts w:hint="cs"/>
          <w:color w:val="auto"/>
          <w:rtl/>
        </w:rPr>
        <w:t xml:space="preserve"> ــــــ</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الق</w:t>
      </w:r>
      <w:r w:rsidR="00195B1D" w:rsidRPr="006C24A3">
        <w:rPr>
          <w:rFonts w:ascii="Sakkal Majalla" w:hAnsi="Sakkal Majalla" w:hint="cs"/>
          <w:sz w:val="27"/>
          <w:rtl/>
          <w:lang w:bidi="ar-OM"/>
        </w:rPr>
        <w:t>ِ</w:t>
      </w:r>
      <w:r w:rsidRPr="006C24A3">
        <w:rPr>
          <w:rFonts w:ascii="Sakkal Majalla" w:hAnsi="Sakkal Majalla" w:hint="cs"/>
          <w:sz w:val="27"/>
          <w:rtl/>
          <w:lang w:bidi="ar-OM"/>
        </w:rPr>
        <w:t>ي</w:t>
      </w:r>
      <w:r w:rsidR="00195B1D" w:rsidRPr="006C24A3">
        <w:rPr>
          <w:rFonts w:ascii="Sakkal Majalla" w:hAnsi="Sakkal Majalla" w:hint="cs"/>
          <w:sz w:val="27"/>
          <w:rtl/>
          <w:lang w:bidi="ar-OM"/>
        </w:rPr>
        <w:t>َ</w:t>
      </w:r>
      <w:r w:rsidRPr="006C24A3">
        <w:rPr>
          <w:rFonts w:ascii="Sakkal Majalla" w:hAnsi="Sakkal Majalla" w:hint="cs"/>
          <w:sz w:val="27"/>
          <w:rtl/>
          <w:lang w:bidi="ar-OM"/>
        </w:rPr>
        <w:t>م من حيث الابتداء ق</w:t>
      </w:r>
      <w:r w:rsidR="00195B1D" w:rsidRPr="006C24A3">
        <w:rPr>
          <w:rFonts w:ascii="Sakkal Majalla" w:hAnsi="Sakkal Majalla" w:hint="cs"/>
          <w:sz w:val="27"/>
          <w:rtl/>
          <w:lang w:bidi="ar-OM"/>
        </w:rPr>
        <w:t>ِ</w:t>
      </w:r>
      <w:r w:rsidRPr="006C24A3">
        <w:rPr>
          <w:rFonts w:ascii="Sakkal Majalla" w:hAnsi="Sakkal Majalla" w:hint="cs"/>
          <w:sz w:val="27"/>
          <w:rtl/>
          <w:lang w:bidi="ar-OM"/>
        </w:rPr>
        <w:t>ي</w:t>
      </w:r>
      <w:r w:rsidR="00195B1D" w:rsidRPr="006C24A3">
        <w:rPr>
          <w:rFonts w:ascii="Sakkal Majalla" w:hAnsi="Sakkal Majalla" w:hint="cs"/>
          <w:sz w:val="27"/>
          <w:rtl/>
          <w:lang w:bidi="ar-OM"/>
        </w:rPr>
        <w:t>َ</w:t>
      </w:r>
      <w:r w:rsidRPr="006C24A3">
        <w:rPr>
          <w:rFonts w:ascii="Sakkal Majalla" w:hAnsi="Sakkal Majalla" w:hint="cs"/>
          <w:sz w:val="27"/>
          <w:rtl/>
          <w:lang w:bidi="ar-OM"/>
        </w:rPr>
        <w:t>م فردانيّة، تعم</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جميع أفراد الجنس البشريّ، إلا أنّها قد تنحرف في مصاديقها لغلبة الهوّيّة على ق</w:t>
      </w:r>
      <w:r w:rsidR="00195B1D" w:rsidRPr="006C24A3">
        <w:rPr>
          <w:rFonts w:ascii="Sakkal Majalla" w:hAnsi="Sakkal Majalla" w:hint="cs"/>
          <w:sz w:val="27"/>
          <w:rtl/>
          <w:lang w:bidi="ar-OM"/>
        </w:rPr>
        <w:t>ِ</w:t>
      </w:r>
      <w:r w:rsidRPr="006C24A3">
        <w:rPr>
          <w:rFonts w:ascii="Sakkal Majalla" w:hAnsi="Sakkal Majalla" w:hint="cs"/>
          <w:sz w:val="27"/>
          <w:rtl/>
          <w:lang w:bidi="ar-OM"/>
        </w:rPr>
        <w:t>ي</w:t>
      </w:r>
      <w:r w:rsidR="00195B1D" w:rsidRPr="006C24A3">
        <w:rPr>
          <w:rFonts w:ascii="Sakkal Majalla" w:hAnsi="Sakkal Majalla" w:hint="cs"/>
          <w:sz w:val="27"/>
          <w:rtl/>
          <w:lang w:bidi="ar-OM"/>
        </w:rPr>
        <w:t>َ</w:t>
      </w:r>
      <w:r w:rsidRPr="006C24A3">
        <w:rPr>
          <w:rFonts w:ascii="Sakkal Majalla" w:hAnsi="Sakkal Majalla" w:hint="cs"/>
          <w:sz w:val="27"/>
          <w:rtl/>
          <w:lang w:bidi="ar-OM"/>
        </w:rPr>
        <w:t>م الماهيّة.</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وق</w:t>
      </w:r>
      <w:r w:rsidR="00195B1D" w:rsidRPr="006C24A3">
        <w:rPr>
          <w:rFonts w:ascii="Sakkal Majalla" w:hAnsi="Sakkal Majalla" w:hint="cs"/>
          <w:sz w:val="27"/>
          <w:rtl/>
          <w:lang w:bidi="ar-OM"/>
        </w:rPr>
        <w:t>ِ</w:t>
      </w:r>
      <w:r w:rsidRPr="006C24A3">
        <w:rPr>
          <w:rFonts w:ascii="Sakkal Majalla" w:hAnsi="Sakkal Majalla" w:hint="cs"/>
          <w:sz w:val="27"/>
          <w:rtl/>
          <w:lang w:bidi="ar-OM"/>
        </w:rPr>
        <w:t>ي</w:t>
      </w:r>
      <w:r w:rsidR="00195B1D" w:rsidRPr="006C24A3">
        <w:rPr>
          <w:rFonts w:ascii="Sakkal Majalla" w:hAnsi="Sakkal Majalla" w:hint="cs"/>
          <w:sz w:val="27"/>
          <w:rtl/>
          <w:lang w:bidi="ar-OM"/>
        </w:rPr>
        <w:t>َ</w:t>
      </w:r>
      <w:r w:rsidRPr="006C24A3">
        <w:rPr>
          <w:rFonts w:ascii="Sakkal Majalla" w:hAnsi="Sakkal Majalla" w:hint="cs"/>
          <w:sz w:val="27"/>
          <w:rtl/>
          <w:lang w:bidi="ar-OM"/>
        </w:rPr>
        <w:t>م الماهيّة ق</w:t>
      </w:r>
      <w:r w:rsidR="00195B1D" w:rsidRPr="006C24A3">
        <w:rPr>
          <w:rFonts w:ascii="Sakkal Majalla" w:hAnsi="Sakkal Majalla" w:hint="cs"/>
          <w:sz w:val="27"/>
          <w:rtl/>
          <w:lang w:bidi="ar-OM"/>
        </w:rPr>
        <w:t>ِ</w:t>
      </w:r>
      <w:r w:rsidRPr="006C24A3">
        <w:rPr>
          <w:rFonts w:ascii="Sakkal Majalla" w:hAnsi="Sakkal Majalla" w:hint="cs"/>
          <w:sz w:val="27"/>
          <w:rtl/>
          <w:lang w:bidi="ar-OM"/>
        </w:rPr>
        <w:t>ي</w:t>
      </w:r>
      <w:r w:rsidR="00195B1D" w:rsidRPr="006C24A3">
        <w:rPr>
          <w:rFonts w:ascii="Sakkal Majalla" w:hAnsi="Sakkal Majalla" w:hint="cs"/>
          <w:sz w:val="27"/>
          <w:rtl/>
          <w:lang w:bidi="ar-OM"/>
        </w:rPr>
        <w:t>َ</w:t>
      </w:r>
      <w:r w:rsidRPr="006C24A3">
        <w:rPr>
          <w:rFonts w:ascii="Sakkal Majalla" w:hAnsi="Sakkal Majalla" w:hint="cs"/>
          <w:sz w:val="27"/>
          <w:rtl/>
          <w:lang w:bidi="ar-OM"/>
        </w:rPr>
        <w:t>م مطلقة دونها ق</w:t>
      </w:r>
      <w:r w:rsidR="00195B1D" w:rsidRPr="006C24A3">
        <w:rPr>
          <w:rFonts w:ascii="Sakkal Majalla" w:hAnsi="Sakkal Majalla" w:hint="cs"/>
          <w:sz w:val="27"/>
          <w:rtl/>
          <w:lang w:bidi="ar-OM"/>
        </w:rPr>
        <w:t>ِ</w:t>
      </w:r>
      <w:r w:rsidRPr="006C24A3">
        <w:rPr>
          <w:rFonts w:ascii="Sakkal Majalla" w:hAnsi="Sakkal Majalla" w:hint="cs"/>
          <w:sz w:val="27"/>
          <w:rtl/>
          <w:lang w:bidi="ar-OM"/>
        </w:rPr>
        <w:t>ي</w:t>
      </w:r>
      <w:r w:rsidR="00195B1D" w:rsidRPr="006C24A3">
        <w:rPr>
          <w:rFonts w:ascii="Sakkal Majalla" w:hAnsi="Sakkal Majalla" w:hint="cs"/>
          <w:sz w:val="27"/>
          <w:rtl/>
          <w:lang w:bidi="ar-OM"/>
        </w:rPr>
        <w:t>َ</w:t>
      </w:r>
      <w:r w:rsidRPr="006C24A3">
        <w:rPr>
          <w:rFonts w:ascii="Sakkal Majalla" w:hAnsi="Sakkal Majalla" w:hint="cs"/>
          <w:sz w:val="27"/>
          <w:rtl/>
          <w:lang w:bidi="ar-OM"/>
        </w:rPr>
        <w:t>م مضافة</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فالق</w:t>
      </w:r>
      <w:r w:rsidR="00195B1D" w:rsidRPr="006C24A3">
        <w:rPr>
          <w:rFonts w:ascii="Sakkal Majalla" w:hAnsi="Sakkal Majalla" w:hint="cs"/>
          <w:sz w:val="27"/>
          <w:rtl/>
          <w:lang w:bidi="ar-OM"/>
        </w:rPr>
        <w:t>ِ</w:t>
      </w:r>
      <w:r w:rsidRPr="006C24A3">
        <w:rPr>
          <w:rFonts w:ascii="Sakkal Majalla" w:hAnsi="Sakkal Majalla" w:hint="cs"/>
          <w:sz w:val="27"/>
          <w:rtl/>
          <w:lang w:bidi="ar-OM"/>
        </w:rPr>
        <w:t>ي</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م المطلقة أو المبادئ المستغرقة للماهيّة </w:t>
      </w:r>
      <w:r w:rsidRPr="006C24A3">
        <w:rPr>
          <w:rFonts w:hint="eastAsia"/>
          <w:sz w:val="24"/>
          <w:szCs w:val="24"/>
          <w:rtl/>
          <w:lang w:bidi="ar-OM"/>
        </w:rPr>
        <w:t>«</w:t>
      </w:r>
      <w:r w:rsidRPr="006C24A3">
        <w:rPr>
          <w:rFonts w:ascii="Sakkal Majalla" w:hAnsi="Sakkal Majalla" w:hint="cs"/>
          <w:sz w:val="27"/>
          <w:rtl/>
          <w:lang w:bidi="ar-OM"/>
        </w:rPr>
        <w:t>يصلح بها حال أيّ مجتمع</w:t>
      </w:r>
      <w:r w:rsidR="00195B1D" w:rsidRPr="006C24A3">
        <w:rPr>
          <w:rFonts w:ascii="Sakkal Majalla" w:hAnsi="Sakkal Majalla" w:hint="cs"/>
          <w:sz w:val="27"/>
          <w:rtl/>
          <w:lang w:bidi="ar-OM"/>
        </w:rPr>
        <w:t>ٍ</w:t>
      </w:r>
      <w:r w:rsidRPr="006C24A3">
        <w:rPr>
          <w:rFonts w:ascii="Sakkal Majalla" w:hAnsi="Sakkal Majalla" w:hint="cs"/>
          <w:sz w:val="27"/>
          <w:rtl/>
          <w:lang w:bidi="ar-OM"/>
        </w:rPr>
        <w:t>، وفي غيابها يتدن</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ى ويفسد، وهذه المبادئ لا تلزم </w:t>
      </w:r>
      <w:r w:rsidRPr="006C24A3">
        <w:rPr>
          <w:rFonts w:ascii="Sakkal Majalla" w:hAnsi="Sakkal Majalla" w:hint="cs"/>
          <w:sz w:val="27"/>
          <w:rtl/>
          <w:lang w:bidi="ar-OM"/>
        </w:rPr>
        <w:lastRenderedPageBreak/>
        <w:t>أحدا</w:t>
      </w:r>
      <w:r w:rsidR="00195B1D" w:rsidRPr="006C24A3">
        <w:rPr>
          <w:rFonts w:ascii="Sakkal Majalla" w:hAnsi="Sakkal Majalla" w:hint="cs"/>
          <w:sz w:val="27"/>
          <w:rtl/>
          <w:lang w:bidi="ar-OM"/>
        </w:rPr>
        <w:t>ً</w:t>
      </w:r>
      <w:r w:rsidRPr="006C24A3">
        <w:rPr>
          <w:rFonts w:ascii="Sakkal Majalla" w:hAnsi="Sakkal Majalla" w:hint="cs"/>
          <w:sz w:val="27"/>
          <w:rtl/>
          <w:lang w:bidi="ar-OM"/>
        </w:rPr>
        <w:t xml:space="preserve"> بأيّ عقائد غيبيّة، ولا شعائر وطقوس عمليّة</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lang w:bidi="ar-OM"/>
        </w:rPr>
        <w:endnoteReference w:id="468"/>
      </w:r>
      <w:r w:rsidRPr="006C24A3">
        <w:rPr>
          <w:sz w:val="27"/>
          <w:vertAlign w:val="superscript"/>
          <w:rtl/>
        </w:rPr>
        <w:t>)</w:t>
      </w:r>
      <w:r w:rsidRPr="006C24A3">
        <w:rPr>
          <w:rFonts w:ascii="Sakkal Majalla" w:hAnsi="Sakkal Majalla" w:hint="cs"/>
          <w:sz w:val="27"/>
          <w:rtl/>
          <w:lang w:bidi="ar-OM"/>
        </w:rPr>
        <w:t xml:space="preserve">، وهذه </w:t>
      </w:r>
      <w:r w:rsidRPr="006C24A3">
        <w:rPr>
          <w:rFonts w:hint="eastAsia"/>
          <w:sz w:val="24"/>
          <w:szCs w:val="24"/>
          <w:rtl/>
          <w:lang w:bidi="ar-OM"/>
        </w:rPr>
        <w:t>«</w:t>
      </w:r>
      <w:r w:rsidRPr="006C24A3">
        <w:rPr>
          <w:rFonts w:ascii="Sakkal Majalla" w:hAnsi="Sakkal Majalla" w:hint="cs"/>
          <w:sz w:val="27"/>
          <w:rtl/>
          <w:lang w:bidi="ar-OM"/>
        </w:rPr>
        <w:t>ليست مكتسبة</w:t>
      </w:r>
      <w:r w:rsidR="000B1311" w:rsidRPr="006C24A3">
        <w:rPr>
          <w:rFonts w:ascii="Sakkal Majalla" w:hAnsi="Sakkal Majalla" w:hint="cs"/>
          <w:sz w:val="27"/>
          <w:rtl/>
          <w:lang w:bidi="ar-OM"/>
        </w:rPr>
        <w:t>ً</w:t>
      </w:r>
      <w:r w:rsidRPr="006C24A3">
        <w:rPr>
          <w:rFonts w:ascii="Sakkal Majalla" w:hAnsi="Sakkal Majalla" w:hint="cs"/>
          <w:sz w:val="27"/>
          <w:rtl/>
          <w:lang w:bidi="ar-OM"/>
        </w:rPr>
        <w:t>، فهي بداية وعاها الإنسان، ووعاها منذ بداية و</w:t>
      </w:r>
      <w:r w:rsidR="000B1311" w:rsidRPr="006C24A3">
        <w:rPr>
          <w:rFonts w:ascii="Sakkal Majalla" w:hAnsi="Sakkal Majalla" w:hint="cs"/>
          <w:sz w:val="27"/>
          <w:rtl/>
          <w:lang w:bidi="ar-OM"/>
        </w:rPr>
        <w:t>َ</w:t>
      </w:r>
      <w:r w:rsidRPr="006C24A3">
        <w:rPr>
          <w:rFonts w:ascii="Sakkal Majalla" w:hAnsi="Sakkal Majalla" w:hint="cs"/>
          <w:sz w:val="27"/>
          <w:rtl/>
          <w:lang w:bidi="ar-OM"/>
        </w:rPr>
        <w:t>ع</w:t>
      </w:r>
      <w:r w:rsidR="000B1311" w:rsidRPr="006C24A3">
        <w:rPr>
          <w:rFonts w:ascii="Sakkal Majalla" w:hAnsi="Sakkal Majalla" w:hint="cs"/>
          <w:sz w:val="27"/>
          <w:rtl/>
          <w:lang w:bidi="ar-OM"/>
        </w:rPr>
        <w:t>ْ</w:t>
      </w:r>
      <w:r w:rsidRPr="006C24A3">
        <w:rPr>
          <w:rFonts w:ascii="Sakkal Majalla" w:hAnsi="Sakkal Majalla" w:hint="cs"/>
          <w:sz w:val="27"/>
          <w:rtl/>
          <w:lang w:bidi="ar-OM"/>
        </w:rPr>
        <w:t>يه، ليست حصرا</w:t>
      </w:r>
      <w:r w:rsidR="000B1311" w:rsidRPr="006C24A3">
        <w:rPr>
          <w:rFonts w:ascii="Sakkal Majalla" w:hAnsi="Sakkal Majalla" w:hint="cs"/>
          <w:sz w:val="27"/>
          <w:rtl/>
          <w:lang w:bidi="ar-OM"/>
        </w:rPr>
        <w:t>ً</w:t>
      </w:r>
      <w:r w:rsidRPr="006C24A3">
        <w:rPr>
          <w:rFonts w:ascii="Sakkal Majalla" w:hAnsi="Sakkal Majalla" w:hint="cs"/>
          <w:sz w:val="27"/>
          <w:rtl/>
          <w:lang w:bidi="ar-OM"/>
        </w:rPr>
        <w:t xml:space="preserve"> على أيّ دين</w:t>
      </w:r>
      <w:r w:rsidR="000B1311" w:rsidRPr="006C24A3">
        <w:rPr>
          <w:rFonts w:ascii="Sakkal Majalla" w:hAnsi="Sakkal Majalla" w:hint="cs"/>
          <w:sz w:val="27"/>
          <w:rtl/>
          <w:lang w:bidi="ar-OM"/>
        </w:rPr>
        <w:t>ٍ</w:t>
      </w:r>
      <w:r w:rsidRPr="006C24A3">
        <w:rPr>
          <w:rFonts w:ascii="Sakkal Majalla" w:hAnsi="Sakkal Majalla" w:hint="cs"/>
          <w:sz w:val="27"/>
          <w:rtl/>
          <w:lang w:bidi="ar-OM"/>
        </w:rPr>
        <w:t>، ولا يمكن لأيّ دين</w:t>
      </w:r>
      <w:r w:rsidR="000B1311" w:rsidRPr="006C24A3">
        <w:rPr>
          <w:rFonts w:ascii="Sakkal Majalla" w:hAnsi="Sakkal Majalla" w:hint="cs"/>
          <w:sz w:val="27"/>
          <w:rtl/>
          <w:lang w:bidi="ar-OM"/>
        </w:rPr>
        <w:t>ٍ</w:t>
      </w:r>
      <w:r w:rsidRPr="006C24A3">
        <w:rPr>
          <w:rFonts w:ascii="Sakkal Majalla" w:hAnsi="Sakkal Majalla" w:hint="cs"/>
          <w:sz w:val="27"/>
          <w:rtl/>
          <w:lang w:bidi="ar-OM"/>
        </w:rPr>
        <w:t xml:space="preserve"> أن يدّعي أنّه مصدر</w:t>
      </w:r>
      <w:r w:rsidR="000B1311" w:rsidRPr="006C24A3">
        <w:rPr>
          <w:rFonts w:ascii="Sakkal Majalla" w:hAnsi="Sakkal Majalla" w:hint="cs"/>
          <w:sz w:val="27"/>
          <w:rtl/>
          <w:lang w:bidi="ar-OM"/>
        </w:rPr>
        <w:t>ُ</w:t>
      </w:r>
      <w:r w:rsidRPr="006C24A3">
        <w:rPr>
          <w:rFonts w:ascii="Sakkal Majalla" w:hAnsi="Sakkal Majalla" w:hint="cs"/>
          <w:sz w:val="27"/>
          <w:rtl/>
          <w:lang w:bidi="ar-OM"/>
        </w:rPr>
        <w:t xml:space="preserve"> هذه المبادئ</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lang w:bidi="ar-OM"/>
        </w:rPr>
        <w:endnoteReference w:id="469"/>
      </w:r>
      <w:r w:rsidRPr="006C24A3">
        <w:rPr>
          <w:sz w:val="27"/>
          <w:vertAlign w:val="superscript"/>
          <w:rtl/>
        </w:rPr>
        <w:t>)</w:t>
      </w:r>
      <w:r w:rsidRPr="006C24A3">
        <w:rPr>
          <w:rFonts w:ascii="Sakkal Majalla" w:hAnsi="Sakkal Majalla" w:hint="cs"/>
          <w:sz w:val="27"/>
          <w:rtl/>
          <w:lang w:bidi="ar-OM"/>
        </w:rPr>
        <w:t>.</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وعلى رأس هذه المبادئ والق</w:t>
      </w:r>
      <w:r w:rsidR="000B1311" w:rsidRPr="006C24A3">
        <w:rPr>
          <w:rFonts w:ascii="Sakkal Majalla" w:hAnsi="Sakkal Majalla" w:hint="cs"/>
          <w:sz w:val="27"/>
          <w:rtl/>
          <w:lang w:bidi="ar-OM"/>
        </w:rPr>
        <w:t>ِ</w:t>
      </w:r>
      <w:r w:rsidRPr="006C24A3">
        <w:rPr>
          <w:rFonts w:ascii="Sakkal Majalla" w:hAnsi="Sakkal Majalla" w:hint="cs"/>
          <w:sz w:val="27"/>
          <w:rtl/>
          <w:lang w:bidi="ar-OM"/>
        </w:rPr>
        <w:t>ي</w:t>
      </w:r>
      <w:r w:rsidR="000B1311" w:rsidRPr="006C24A3">
        <w:rPr>
          <w:rFonts w:ascii="Sakkal Majalla" w:hAnsi="Sakkal Majalla" w:hint="cs"/>
          <w:sz w:val="27"/>
          <w:rtl/>
          <w:lang w:bidi="ar-OM"/>
        </w:rPr>
        <w:t>َ</w:t>
      </w:r>
      <w:r w:rsidRPr="006C24A3">
        <w:rPr>
          <w:rFonts w:ascii="Sakkal Majalla" w:hAnsi="Sakkal Majalla" w:hint="cs"/>
          <w:sz w:val="27"/>
          <w:rtl/>
          <w:lang w:bidi="ar-OM"/>
        </w:rPr>
        <w:t>م المطلقة قيمة الكرامة الإنسانيّة والعدالة والحر</w:t>
      </w:r>
      <w:r w:rsidR="000B1311" w:rsidRPr="006C24A3">
        <w:rPr>
          <w:rFonts w:ascii="Sakkal Majalla" w:hAnsi="Sakkal Majalla" w:hint="cs"/>
          <w:sz w:val="27"/>
          <w:rtl/>
          <w:lang w:bidi="ar-OM"/>
        </w:rPr>
        <w:t>ِّي</w:t>
      </w:r>
      <w:r w:rsidRPr="006C24A3">
        <w:rPr>
          <w:rFonts w:ascii="Sakkal Majalla" w:hAnsi="Sakkal Majalla" w:hint="cs"/>
          <w:sz w:val="27"/>
          <w:rtl/>
          <w:lang w:bidi="ar-OM"/>
        </w:rPr>
        <w:t>ة، وتندرج تحتها الق</w:t>
      </w:r>
      <w:r w:rsidR="000B1311" w:rsidRPr="006C24A3">
        <w:rPr>
          <w:rFonts w:ascii="Sakkal Majalla" w:hAnsi="Sakkal Majalla" w:hint="cs"/>
          <w:sz w:val="27"/>
          <w:rtl/>
          <w:lang w:bidi="ar-OM"/>
        </w:rPr>
        <w:t>ِ</w:t>
      </w:r>
      <w:r w:rsidRPr="006C24A3">
        <w:rPr>
          <w:rFonts w:ascii="Sakkal Majalla" w:hAnsi="Sakkal Majalla" w:hint="cs"/>
          <w:sz w:val="27"/>
          <w:rtl/>
          <w:lang w:bidi="ar-OM"/>
        </w:rPr>
        <w:t>ي</w:t>
      </w:r>
      <w:r w:rsidR="000B1311" w:rsidRPr="006C24A3">
        <w:rPr>
          <w:rFonts w:ascii="Sakkal Majalla" w:hAnsi="Sakkal Majalla" w:hint="cs"/>
          <w:sz w:val="27"/>
          <w:rtl/>
          <w:lang w:bidi="ar-OM"/>
        </w:rPr>
        <w:t>َ</w:t>
      </w:r>
      <w:r w:rsidRPr="006C24A3">
        <w:rPr>
          <w:rFonts w:ascii="Sakkal Majalla" w:hAnsi="Sakkal Majalla" w:hint="cs"/>
          <w:sz w:val="27"/>
          <w:rtl/>
          <w:lang w:bidi="ar-OM"/>
        </w:rPr>
        <w:t>م المضافة</w:t>
      </w:r>
      <w:r w:rsidR="000B1311" w:rsidRPr="006C24A3">
        <w:rPr>
          <w:rFonts w:ascii="Sakkal Majalla" w:hAnsi="Sakkal Majalla" w:hint="cs"/>
          <w:sz w:val="27"/>
          <w:rtl/>
          <w:lang w:bidi="ar-OM"/>
        </w:rPr>
        <w:t>، وعلى رأسها الرحمة، ال</w:t>
      </w:r>
      <w:r w:rsidRPr="006C24A3">
        <w:rPr>
          <w:rFonts w:ascii="Sakkal Majalla" w:hAnsi="Sakkal Majalla" w:hint="cs"/>
          <w:sz w:val="27"/>
          <w:rtl/>
          <w:lang w:bidi="ar-OM"/>
        </w:rPr>
        <w:t>تي في أصلها تلازم قيمة المساواة، فترتبط بالماهيّة الإنسانيّة</w:t>
      </w:r>
      <w:r w:rsidR="000B1311" w:rsidRPr="006C24A3">
        <w:rPr>
          <w:rFonts w:ascii="Sakkal Majalla" w:hAnsi="Sakkal Majalla" w:hint="cs"/>
          <w:sz w:val="27"/>
          <w:rtl/>
          <w:lang w:bidi="ar-OM"/>
        </w:rPr>
        <w:t>.</w:t>
      </w:r>
      <w:r w:rsidRPr="006C24A3">
        <w:rPr>
          <w:rFonts w:ascii="Sakkal Majalla" w:hAnsi="Sakkal Majalla" w:hint="cs"/>
          <w:sz w:val="27"/>
          <w:rtl/>
          <w:lang w:bidi="ar-OM"/>
        </w:rPr>
        <w:t xml:space="preserve"> ونحو هذا في القرآن الكريم: </w:t>
      </w:r>
      <w:r w:rsidRPr="006C24A3">
        <w:rPr>
          <w:rFonts w:ascii="Mosawi" w:hAnsi="Mosawi" w:cs="Mosawi"/>
          <w:sz w:val="24"/>
          <w:szCs w:val="24"/>
          <w:rtl/>
        </w:rPr>
        <w:t>﴿</w:t>
      </w:r>
      <w:r w:rsidRPr="006C24A3">
        <w:rPr>
          <w:rFonts w:ascii="Sakkal Majalla" w:hAnsi="Sakkal Majalla" w:hint="cs"/>
          <w:b/>
          <w:bCs/>
          <w:sz w:val="27"/>
          <w:rtl/>
          <w:lang w:bidi="ar-OM"/>
        </w:rPr>
        <w:t>وَمَا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أَرْسَلْنَاكَ</w:t>
      </w:r>
      <w:r w:rsidRPr="006C24A3">
        <w:rPr>
          <w:rFonts w:ascii="Sakkal Majalla" w:hAnsi="Sakkal Majalla"/>
          <w:b/>
          <w:bCs/>
          <w:sz w:val="27"/>
          <w:rtl/>
          <w:lang w:bidi="ar-OM"/>
        </w:rPr>
        <w:t xml:space="preserve"> </w:t>
      </w:r>
      <w:r w:rsidR="00B716A7" w:rsidRPr="006C24A3">
        <w:rPr>
          <w:rFonts w:ascii="Sakkal Majalla" w:hAnsi="Sakkal Majalla" w:hint="cs"/>
          <w:b/>
          <w:bCs/>
          <w:sz w:val="27"/>
          <w:rtl/>
          <w:lang w:bidi="ar-OM"/>
        </w:rPr>
        <w:t>إِلا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رَحْمَةً</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لِلْعَالَمِينَ</w:t>
      </w:r>
      <w:r w:rsidRPr="006C24A3">
        <w:rPr>
          <w:rFonts w:ascii="Mosawi" w:hAnsi="Mosawi" w:cs="Mosawi"/>
          <w:sz w:val="24"/>
          <w:szCs w:val="24"/>
          <w:rtl/>
        </w:rPr>
        <w:t>﴾</w:t>
      </w:r>
      <w:r w:rsidRPr="006C24A3">
        <w:rPr>
          <w:rFonts w:ascii="Sakkal Majalla" w:hAnsi="Sakkal Majalla"/>
          <w:sz w:val="27"/>
          <w:rtl/>
          <w:lang w:bidi="ar-OM"/>
        </w:rPr>
        <w:t xml:space="preserve"> </w:t>
      </w:r>
      <w:r w:rsidRPr="006C24A3">
        <w:rPr>
          <w:rFonts w:ascii="Sakkal Majalla" w:hAnsi="Sakkal Majalla" w:hint="cs"/>
          <w:sz w:val="27"/>
          <w:rtl/>
          <w:lang w:bidi="ar-OM"/>
        </w:rPr>
        <w:t>(الأنبياء:</w:t>
      </w:r>
      <w:r w:rsidRPr="006C24A3">
        <w:rPr>
          <w:rFonts w:ascii="Sakkal Majalla" w:hAnsi="Sakkal Majalla"/>
          <w:sz w:val="27"/>
          <w:rtl/>
          <w:lang w:bidi="ar-OM"/>
        </w:rPr>
        <w:t xml:space="preserve"> 107</w:t>
      </w:r>
      <w:r w:rsidRPr="006C24A3">
        <w:rPr>
          <w:rFonts w:ascii="Sakkal Majalla" w:hAnsi="Sakkal Majalla" w:hint="cs"/>
          <w:sz w:val="27"/>
          <w:rtl/>
          <w:lang w:bidi="ar-OM"/>
        </w:rPr>
        <w:t>)،</w:t>
      </w:r>
      <w:r w:rsidRPr="006C24A3">
        <w:rPr>
          <w:rFonts w:ascii="Sakkal Majalla" w:hAnsi="Sakkal Majalla"/>
          <w:sz w:val="27"/>
          <w:rtl/>
          <w:lang w:bidi="ar-OM"/>
        </w:rPr>
        <w:t xml:space="preserve"> </w:t>
      </w:r>
      <w:r w:rsidRPr="006C24A3">
        <w:rPr>
          <w:rFonts w:ascii="Sakkal Majalla" w:hAnsi="Sakkal Majalla" w:hint="cs"/>
          <w:sz w:val="27"/>
          <w:rtl/>
          <w:lang w:bidi="ar-OM"/>
        </w:rPr>
        <w:t>أي</w:t>
      </w:r>
      <w:r w:rsidRPr="006C24A3">
        <w:rPr>
          <w:rFonts w:ascii="Sakkal Majalla" w:hAnsi="Sakkal Majalla"/>
          <w:sz w:val="27"/>
          <w:rtl/>
          <w:lang w:bidi="ar-OM"/>
        </w:rPr>
        <w:t xml:space="preserve"> </w:t>
      </w:r>
      <w:r w:rsidRPr="006C24A3">
        <w:rPr>
          <w:rFonts w:ascii="Sakkal Majalla" w:hAnsi="Sakkal Majalla" w:hint="cs"/>
          <w:sz w:val="27"/>
          <w:rtl/>
          <w:lang w:bidi="ar-OM"/>
        </w:rPr>
        <w:t>كأنّه</w:t>
      </w:r>
      <w:r w:rsidRPr="006C24A3">
        <w:rPr>
          <w:rFonts w:ascii="Sakkal Majalla" w:hAnsi="Sakkal Majalla"/>
          <w:sz w:val="27"/>
          <w:rtl/>
          <w:lang w:bidi="ar-OM"/>
        </w:rPr>
        <w:t xml:space="preserve"> </w:t>
      </w:r>
      <w:r w:rsidRPr="006C24A3">
        <w:rPr>
          <w:rFonts w:ascii="Sakkal Majalla" w:hAnsi="Sakkal Majalla" w:hint="cs"/>
          <w:sz w:val="27"/>
          <w:rtl/>
          <w:lang w:bidi="ar-OM"/>
        </w:rPr>
        <w:t>لم</w:t>
      </w:r>
      <w:r w:rsidRPr="006C24A3">
        <w:rPr>
          <w:rFonts w:ascii="Sakkal Majalla" w:hAnsi="Sakkal Majalla"/>
          <w:sz w:val="27"/>
          <w:rtl/>
          <w:lang w:bidi="ar-OM"/>
        </w:rPr>
        <w:t xml:space="preserve"> </w:t>
      </w:r>
      <w:r w:rsidRPr="006C24A3">
        <w:rPr>
          <w:rFonts w:ascii="Sakkal Majalla" w:hAnsi="Sakkal Majalla" w:hint="cs"/>
          <w:sz w:val="27"/>
          <w:rtl/>
          <w:lang w:bidi="ar-OM"/>
        </w:rPr>
        <w:t>يُرسل</w:t>
      </w:r>
      <w:r w:rsidRPr="006C24A3">
        <w:rPr>
          <w:rFonts w:ascii="Sakkal Majalla" w:hAnsi="Sakkal Majalla"/>
          <w:sz w:val="27"/>
          <w:rtl/>
          <w:lang w:bidi="ar-OM"/>
        </w:rPr>
        <w:t xml:space="preserve"> </w:t>
      </w:r>
      <w:r w:rsidRPr="006C24A3">
        <w:rPr>
          <w:rFonts w:ascii="Sakkal Majalla" w:hAnsi="Sakkal Majalla" w:hint="cs"/>
          <w:sz w:val="27"/>
          <w:rtl/>
          <w:lang w:bidi="ar-OM"/>
        </w:rPr>
        <w:t>إلا</w:t>
      </w:r>
      <w:r w:rsidR="000B1311" w:rsidRPr="006C24A3">
        <w:rPr>
          <w:rFonts w:ascii="Sakkal Majalla" w:hAnsi="Sakkal Majalla" w:hint="cs"/>
          <w:sz w:val="27"/>
          <w:rtl/>
          <w:lang w:bidi="ar-OM"/>
        </w:rPr>
        <w:t>ّ</w:t>
      </w:r>
      <w:r w:rsidRPr="006C24A3">
        <w:rPr>
          <w:rFonts w:ascii="Sakkal Majalla" w:hAnsi="Sakkal Majalla"/>
          <w:sz w:val="27"/>
          <w:rtl/>
          <w:lang w:bidi="ar-OM"/>
        </w:rPr>
        <w:t xml:space="preserve"> </w:t>
      </w:r>
      <w:r w:rsidRPr="006C24A3">
        <w:rPr>
          <w:rFonts w:ascii="Sakkal Majalla" w:hAnsi="Sakkal Majalla" w:hint="cs"/>
          <w:sz w:val="27"/>
          <w:rtl/>
          <w:lang w:bidi="ar-OM"/>
        </w:rPr>
        <w:t>رحمة</w:t>
      </w:r>
      <w:r w:rsidR="000B1311" w:rsidRPr="006C24A3">
        <w:rPr>
          <w:rFonts w:ascii="Sakkal Majalla" w:hAnsi="Sakkal Majalla" w:hint="cs"/>
          <w:sz w:val="27"/>
          <w:rtl/>
          <w:lang w:bidi="ar-OM"/>
        </w:rPr>
        <w:t>ً</w:t>
      </w:r>
      <w:r w:rsidRPr="006C24A3">
        <w:rPr>
          <w:rFonts w:ascii="Sakkal Majalla" w:hAnsi="Sakkal Majalla"/>
          <w:sz w:val="27"/>
          <w:rtl/>
          <w:lang w:bidi="ar-OM"/>
        </w:rPr>
        <w:t xml:space="preserve"> </w:t>
      </w:r>
      <w:r w:rsidRPr="006C24A3">
        <w:rPr>
          <w:rFonts w:ascii="Sakkal Majalla" w:hAnsi="Sakkal Majalla" w:hint="cs"/>
          <w:sz w:val="27"/>
          <w:rtl/>
          <w:lang w:bidi="ar-OM"/>
        </w:rPr>
        <w:t>للعالم</w:t>
      </w:r>
      <w:r w:rsidRPr="006C24A3">
        <w:rPr>
          <w:rFonts w:ascii="Sakkal Majalla" w:hAnsi="Sakkal Majalla"/>
          <w:sz w:val="27"/>
          <w:rtl/>
          <w:lang w:bidi="ar-OM"/>
        </w:rPr>
        <w:t xml:space="preserve"> </w:t>
      </w:r>
      <w:r w:rsidRPr="006C24A3">
        <w:rPr>
          <w:rFonts w:ascii="Sakkal Majalla" w:hAnsi="Sakkal Majalla" w:hint="cs"/>
          <w:sz w:val="27"/>
          <w:rtl/>
          <w:lang w:bidi="ar-OM"/>
        </w:rPr>
        <w:t>أجمع، أيّا</w:t>
      </w:r>
      <w:r w:rsidR="000B1311" w:rsidRPr="006C24A3">
        <w:rPr>
          <w:rFonts w:ascii="Sakkal Majalla" w:hAnsi="Sakkal Majalla" w:hint="cs"/>
          <w:sz w:val="27"/>
          <w:rtl/>
          <w:lang w:bidi="ar-OM"/>
        </w:rPr>
        <w:t>ً</w:t>
      </w:r>
      <w:r w:rsidRPr="006C24A3">
        <w:rPr>
          <w:rFonts w:ascii="Sakkal Majalla" w:hAnsi="Sakkal Majalla" w:hint="cs"/>
          <w:sz w:val="27"/>
          <w:rtl/>
          <w:lang w:bidi="ar-OM"/>
        </w:rPr>
        <w:t xml:space="preserve"> كان جنسه ودينه ولونه وتوج</w:t>
      </w:r>
      <w:r w:rsidR="000B1311" w:rsidRPr="006C24A3">
        <w:rPr>
          <w:rFonts w:ascii="Sakkal Majalla" w:hAnsi="Sakkal Majalla" w:hint="cs"/>
          <w:sz w:val="27"/>
          <w:rtl/>
          <w:lang w:bidi="ar-OM"/>
        </w:rPr>
        <w:t>ّ</w:t>
      </w:r>
      <w:r w:rsidRPr="006C24A3">
        <w:rPr>
          <w:rFonts w:ascii="Sakkal Majalla" w:hAnsi="Sakkal Majalla" w:hint="cs"/>
          <w:sz w:val="27"/>
          <w:rtl/>
          <w:lang w:bidi="ar-OM"/>
        </w:rPr>
        <w:t>هه.</w:t>
      </w:r>
    </w:p>
    <w:p w:rsidR="009C7DF5" w:rsidRPr="006C24A3" w:rsidRDefault="00432CF6" w:rsidP="00471353">
      <w:pPr>
        <w:rPr>
          <w:rFonts w:ascii="Sakkal Majalla" w:hAnsi="Sakkal Majalla"/>
          <w:sz w:val="27"/>
          <w:rtl/>
          <w:lang w:bidi="ar-OM"/>
        </w:rPr>
      </w:pPr>
      <w:r w:rsidRPr="006C24A3">
        <w:rPr>
          <w:rFonts w:ascii="Sakkal Majalla" w:hAnsi="Sakkal Majalla" w:hint="cs"/>
          <w:sz w:val="27"/>
          <w:rtl/>
          <w:lang w:bidi="ar-OM"/>
        </w:rPr>
        <w:t>بَيْدَ</w:t>
      </w:r>
      <w:r w:rsidR="009C7DF5" w:rsidRPr="006C24A3">
        <w:rPr>
          <w:rFonts w:ascii="Sakkal Majalla" w:hAnsi="Sakkal Majalla" w:hint="cs"/>
          <w:sz w:val="27"/>
          <w:rtl/>
          <w:lang w:bidi="ar-OM"/>
        </w:rPr>
        <w:t xml:space="preserve"> أنّ هذه القيمة المرتبطة بالماهيّة الإنسانيّة تأتي الأديان لتوكيدها، إلا أنّه </w:t>
      </w:r>
      <w:r w:rsidR="009C7DF5" w:rsidRPr="006C24A3">
        <w:rPr>
          <w:rFonts w:hint="eastAsia"/>
          <w:sz w:val="24"/>
          <w:szCs w:val="24"/>
          <w:rtl/>
          <w:lang w:bidi="ar-OM"/>
        </w:rPr>
        <w:t>«</w:t>
      </w:r>
      <w:r w:rsidR="009C7DF5" w:rsidRPr="006C24A3">
        <w:rPr>
          <w:rFonts w:ascii="Sakkal Majalla" w:hAnsi="Sakkal Majalla" w:hint="cs"/>
          <w:sz w:val="27"/>
          <w:rtl/>
          <w:lang w:bidi="ar-OM"/>
        </w:rPr>
        <w:t>كلّما</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يظهر</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تعليم</w:t>
      </w:r>
      <w:r w:rsidR="000B1311" w:rsidRPr="006C24A3">
        <w:rPr>
          <w:rFonts w:ascii="Sakkal Majalla" w:hAnsi="Sakkal Majalla" w:hint="cs"/>
          <w:sz w:val="27"/>
          <w:rtl/>
          <w:lang w:bidi="ar-OM"/>
        </w:rPr>
        <w:t>ٌ</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دينيّ</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جديد</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يحوي</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في</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تعاليمه</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المساواة</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بين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البشر</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يحدث</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مثلما</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يحدث</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مع</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الناس</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في</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الواقع،</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يحاول</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المنتفعون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من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عدم</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مساواة</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البشر</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أن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يخفوا</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هذه</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[الق</w:t>
      </w:r>
      <w:r w:rsidR="000B1311" w:rsidRPr="006C24A3">
        <w:rPr>
          <w:rFonts w:ascii="Sakkal Majalla" w:hAnsi="Sakkal Majalla" w:hint="cs"/>
          <w:sz w:val="27"/>
          <w:rtl/>
          <w:lang w:bidi="ar-OM"/>
        </w:rPr>
        <w:t>ِ</w:t>
      </w:r>
      <w:r w:rsidR="009C7DF5" w:rsidRPr="006C24A3">
        <w:rPr>
          <w:rFonts w:ascii="Sakkal Majalla" w:hAnsi="Sakkal Majalla" w:hint="cs"/>
          <w:sz w:val="27"/>
          <w:rtl/>
          <w:lang w:bidi="ar-OM"/>
        </w:rPr>
        <w:t>ي</w:t>
      </w:r>
      <w:r w:rsidR="000B1311" w:rsidRPr="006C24A3">
        <w:rPr>
          <w:rFonts w:ascii="Sakkal Majalla" w:hAnsi="Sakkal Majalla" w:hint="cs"/>
          <w:sz w:val="27"/>
          <w:rtl/>
          <w:lang w:bidi="ar-OM"/>
        </w:rPr>
        <w:t>َ</w:t>
      </w:r>
      <w:r w:rsidR="009C7DF5" w:rsidRPr="006C24A3">
        <w:rPr>
          <w:rFonts w:ascii="Sakkal Majalla" w:hAnsi="Sakkal Majalla" w:hint="cs"/>
          <w:sz w:val="27"/>
          <w:rtl/>
          <w:lang w:bidi="ar-OM"/>
        </w:rPr>
        <w:t>م] الرئيسة</w:t>
      </w:r>
      <w:r w:rsidR="009C7DF5" w:rsidRPr="006C24A3">
        <w:rPr>
          <w:rFonts w:ascii="Sakkal Majalla" w:hAnsi="Sakkal Majalla"/>
          <w:sz w:val="27"/>
          <w:rtl/>
          <w:lang w:bidi="ar-OM"/>
        </w:rPr>
        <w:t xml:space="preserve"> </w:t>
      </w:r>
      <w:r w:rsidR="000B1311" w:rsidRPr="006C24A3">
        <w:rPr>
          <w:rFonts w:ascii="Sakkal Majalla" w:hAnsi="Sakkal Majalla" w:hint="cs"/>
          <w:sz w:val="27"/>
          <w:rtl/>
          <w:lang w:bidi="ar-OM"/>
        </w:rPr>
        <w:t>للت</w:t>
      </w:r>
      <w:r w:rsidR="009C7DF5" w:rsidRPr="006C24A3">
        <w:rPr>
          <w:rFonts w:ascii="Sakkal Majalla" w:hAnsi="Sakkal Majalla" w:hint="cs"/>
          <w:sz w:val="27"/>
          <w:rtl/>
          <w:lang w:bidi="ar-OM"/>
        </w:rPr>
        <w:t>عليم</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الديني</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بتشويه</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أصل</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هذا</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التعليم</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ينتج</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فقط</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بسبب</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أنّ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المستفيدين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من</w:t>
      </w:r>
      <w:r w:rsidR="009C7DF5" w:rsidRPr="006C24A3">
        <w:rPr>
          <w:rFonts w:ascii="Sakkal Majalla" w:hAnsi="Sakkal Majalla"/>
          <w:sz w:val="27"/>
          <w:rtl/>
          <w:lang w:bidi="ar-OM"/>
        </w:rPr>
        <w:t xml:space="preserve"> </w:t>
      </w:r>
      <w:r w:rsidR="000B1311" w:rsidRPr="006C24A3">
        <w:rPr>
          <w:rFonts w:ascii="Sakkal Majalla" w:hAnsi="Sakkal Majalla" w:hint="cs"/>
          <w:sz w:val="27"/>
          <w:rtl/>
          <w:lang w:bidi="ar-OM"/>
        </w:rPr>
        <w:t>ال</w:t>
      </w:r>
      <w:r w:rsidR="009C7DF5" w:rsidRPr="006C24A3">
        <w:rPr>
          <w:rFonts w:ascii="Sakkal Majalla" w:hAnsi="Sakkal Majalla" w:hint="cs"/>
          <w:sz w:val="27"/>
          <w:rtl/>
          <w:lang w:bidi="ar-OM"/>
        </w:rPr>
        <w:t>لامساواة</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بين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البشر،</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الموجودين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في</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السلطة</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والأغنياء</w:t>
      </w:r>
      <w:r w:rsidR="009C7DF5" w:rsidRPr="006C24A3">
        <w:rPr>
          <w:rFonts w:ascii="Sakkal Majalla" w:hAnsi="Sakkal Majalla"/>
          <w:sz w:val="27"/>
          <w:rtl/>
          <w:lang w:bidi="ar-OM"/>
        </w:rPr>
        <w:t>...</w:t>
      </w:r>
      <w:r w:rsidR="000B1311" w:rsidRPr="006C24A3">
        <w:rPr>
          <w:rFonts w:ascii="Sakkal Majalla" w:hAnsi="Sakkal Majalla" w:hint="cs"/>
          <w:sz w:val="27"/>
          <w:rtl/>
          <w:lang w:bidi="ar-OM"/>
        </w:rPr>
        <w:t>،</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وحتّى</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يبر</w:t>
      </w:r>
      <w:r w:rsidR="000B1311" w:rsidRPr="006C24A3">
        <w:rPr>
          <w:rFonts w:ascii="Sakkal Majalla" w:hAnsi="Sakkal Majalla" w:hint="cs"/>
          <w:sz w:val="27"/>
          <w:rtl/>
          <w:lang w:bidi="ar-OM"/>
        </w:rPr>
        <w:t>ّ</w:t>
      </w:r>
      <w:r w:rsidR="009C7DF5" w:rsidRPr="006C24A3">
        <w:rPr>
          <w:rFonts w:ascii="Sakkal Majalla" w:hAnsi="Sakkal Majalla" w:hint="cs"/>
          <w:sz w:val="27"/>
          <w:rtl/>
          <w:lang w:bidi="ar-OM"/>
        </w:rPr>
        <w:t>روا</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موقفهم</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أمام</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أنفسهم</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دون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أن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يغي</w:t>
      </w:r>
      <w:r w:rsidR="000B1311" w:rsidRPr="006C24A3">
        <w:rPr>
          <w:rFonts w:ascii="Sakkal Majalla" w:hAnsi="Sakkal Majalla" w:hint="cs"/>
          <w:sz w:val="27"/>
          <w:rtl/>
          <w:lang w:bidi="ar-OM"/>
        </w:rPr>
        <w:t>ِّ</w:t>
      </w:r>
      <w:r w:rsidR="009C7DF5" w:rsidRPr="006C24A3">
        <w:rPr>
          <w:rFonts w:ascii="Sakkal Majalla" w:hAnsi="Sakkal Majalla" w:hint="cs"/>
          <w:sz w:val="27"/>
          <w:rtl/>
          <w:lang w:bidi="ar-OM"/>
        </w:rPr>
        <w:t>روا</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من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أوضاعهم،</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يحاولون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بكل</w:t>
      </w:r>
      <w:r w:rsidR="000B1311" w:rsidRPr="006C24A3">
        <w:rPr>
          <w:rFonts w:ascii="Sakkal Majalla" w:hAnsi="Sakkal Majalla" w:hint="cs"/>
          <w:sz w:val="27"/>
          <w:rtl/>
          <w:lang w:bidi="ar-OM"/>
        </w:rPr>
        <w:t>ّ</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ما</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لديهم</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من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قوّة</w:t>
      </w:r>
      <w:r w:rsidR="000B1311" w:rsidRPr="006C24A3">
        <w:rPr>
          <w:rFonts w:ascii="Sakkal Majalla" w:hAnsi="Sakkal Majalla" w:hint="cs"/>
          <w:sz w:val="27"/>
          <w:rtl/>
          <w:lang w:bidi="ar-OM"/>
        </w:rPr>
        <w:t>ٍ</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أن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يلصقوا</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بالدين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تعليما</w:t>
      </w:r>
      <w:r w:rsidR="000B1311" w:rsidRPr="006C24A3">
        <w:rPr>
          <w:rFonts w:ascii="Sakkal Majalla" w:hAnsi="Sakkal Majalla" w:hint="cs"/>
          <w:sz w:val="27"/>
          <w:rtl/>
          <w:lang w:bidi="ar-OM"/>
        </w:rPr>
        <w:t>ً</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يمكن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أن</w:t>
      </w:r>
      <w:r w:rsidR="009C7DF5" w:rsidRPr="006C24A3">
        <w:rPr>
          <w:rFonts w:ascii="Sakkal Majalla" w:hAnsi="Sakkal Majalla"/>
          <w:sz w:val="27"/>
          <w:rtl/>
          <w:lang w:bidi="ar-OM"/>
        </w:rPr>
        <w:t xml:space="preserve"> </w:t>
      </w:r>
      <w:r w:rsidR="000B1311" w:rsidRPr="006C24A3">
        <w:rPr>
          <w:rFonts w:ascii="Sakkal Majalla" w:hAnsi="Sakkal Majalla" w:hint="cs"/>
          <w:sz w:val="27"/>
          <w:rtl/>
          <w:lang w:bidi="ar-OM"/>
        </w:rPr>
        <w:t>ي</w:t>
      </w:r>
      <w:r w:rsidR="009C7DF5" w:rsidRPr="006C24A3">
        <w:rPr>
          <w:rFonts w:ascii="Sakkal Majalla" w:hAnsi="Sakkal Majalla" w:hint="cs"/>
          <w:sz w:val="27"/>
          <w:rtl/>
          <w:lang w:bidi="ar-OM"/>
        </w:rPr>
        <w:t>كون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فيه</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عدم</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المساواة</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ممكنا</w:t>
      </w:r>
      <w:r w:rsidR="000B1311" w:rsidRPr="006C24A3">
        <w:rPr>
          <w:rFonts w:ascii="Sakkal Majalla" w:hAnsi="Sakkal Majalla" w:hint="cs"/>
          <w:sz w:val="27"/>
          <w:rtl/>
          <w:lang w:bidi="ar-OM"/>
        </w:rPr>
        <w:t>ً</w:t>
      </w:r>
      <w:r w:rsidR="009C7DF5" w:rsidRPr="006C24A3">
        <w:rPr>
          <w:rFonts w:ascii="Sakkal Majalla" w:hAnsi="Sakkal Majalla" w:hint="cs"/>
          <w:sz w:val="27"/>
          <w:rtl/>
          <w:lang w:bidi="ar-OM"/>
        </w:rPr>
        <w:t>،</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وينتج</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عن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ذلك</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حتما</w:t>
      </w:r>
      <w:r w:rsidR="000B1311" w:rsidRPr="006C24A3">
        <w:rPr>
          <w:rFonts w:ascii="Sakkal Majalla" w:hAnsi="Sakkal Majalla" w:hint="cs"/>
          <w:sz w:val="27"/>
          <w:rtl/>
          <w:lang w:bidi="ar-OM"/>
        </w:rPr>
        <w:t>ً</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أنّ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دينا</w:t>
      </w:r>
      <w:r w:rsidR="000B1311" w:rsidRPr="006C24A3">
        <w:rPr>
          <w:rFonts w:ascii="Sakkal Majalla" w:hAnsi="Sakkal Majalla" w:hint="cs"/>
          <w:sz w:val="27"/>
          <w:rtl/>
          <w:lang w:bidi="ar-OM"/>
        </w:rPr>
        <w:t>ً</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يتم</w:t>
      </w:r>
      <w:r w:rsidR="000B1311" w:rsidRPr="006C24A3">
        <w:rPr>
          <w:rFonts w:ascii="Sakkal Majalla" w:hAnsi="Sakkal Majalla" w:hint="cs"/>
          <w:sz w:val="27"/>
          <w:rtl/>
          <w:lang w:bidi="ar-OM"/>
        </w:rPr>
        <w:t>ّ</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تحريفه</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يمكن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لم</w:t>
      </w:r>
      <w:r w:rsidR="000B1311" w:rsidRPr="006C24A3">
        <w:rPr>
          <w:rFonts w:ascii="Sakkal Majalla" w:hAnsi="Sakkal Majalla" w:hint="cs"/>
          <w:sz w:val="27"/>
          <w:rtl/>
          <w:lang w:bidi="ar-OM"/>
        </w:rPr>
        <w:t>َ</w:t>
      </w:r>
      <w:r w:rsidR="009C7DF5" w:rsidRPr="006C24A3">
        <w:rPr>
          <w:rFonts w:ascii="Sakkal Majalla" w:hAnsi="Sakkal Majalla" w:hint="cs"/>
          <w:sz w:val="27"/>
          <w:rtl/>
          <w:lang w:bidi="ar-OM"/>
        </w:rPr>
        <w:t>ن</w:t>
      </w:r>
      <w:r w:rsidR="000B1311" w:rsidRPr="006C24A3">
        <w:rPr>
          <w:rFonts w:ascii="Sakkal Majalla" w:hAnsi="Sakkal Majalla" w:hint="cs"/>
          <w:sz w:val="27"/>
          <w:rtl/>
          <w:lang w:bidi="ar-OM"/>
        </w:rPr>
        <w:t>ْ</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يتسلّط</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فيه</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على</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الآخرين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أن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يجد</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لنفسه</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مبر</w:t>
      </w:r>
      <w:r w:rsidR="000B1311" w:rsidRPr="006C24A3">
        <w:rPr>
          <w:rFonts w:ascii="Sakkal Majalla" w:hAnsi="Sakkal Majalla" w:hint="cs"/>
          <w:sz w:val="27"/>
          <w:rtl/>
          <w:lang w:bidi="ar-OM"/>
        </w:rPr>
        <w:t>ّ</w:t>
      </w:r>
      <w:r w:rsidR="009C7DF5" w:rsidRPr="006C24A3">
        <w:rPr>
          <w:rFonts w:ascii="Sakkal Majalla" w:hAnsi="Sakkal Majalla" w:hint="cs"/>
          <w:sz w:val="27"/>
          <w:rtl/>
          <w:lang w:bidi="ar-OM"/>
        </w:rPr>
        <w:t>را</w:t>
      </w:r>
      <w:r w:rsidR="000B1311" w:rsidRPr="006C24A3">
        <w:rPr>
          <w:rFonts w:ascii="Sakkal Majalla" w:hAnsi="Sakkal Majalla" w:hint="cs"/>
          <w:sz w:val="27"/>
          <w:rtl/>
          <w:lang w:bidi="ar-OM"/>
        </w:rPr>
        <w:t>ً</w:t>
      </w:r>
      <w:r w:rsidR="009C7DF5" w:rsidRPr="006C24A3">
        <w:rPr>
          <w:rFonts w:ascii="Sakkal Majalla" w:hAnsi="Sakkal Majalla" w:hint="cs"/>
          <w:sz w:val="27"/>
          <w:rtl/>
          <w:lang w:bidi="ar-OM"/>
        </w:rPr>
        <w:t>،</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ينتقل</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إلى</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العامّة</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أيضا</w:t>
      </w:r>
      <w:r w:rsidR="000B1311" w:rsidRPr="006C24A3">
        <w:rPr>
          <w:rFonts w:ascii="Sakkal Majalla" w:hAnsi="Sakkal Majalla" w:hint="cs"/>
          <w:sz w:val="27"/>
          <w:rtl/>
          <w:lang w:bidi="ar-OM"/>
        </w:rPr>
        <w:t>ً</w:t>
      </w:r>
      <w:r w:rsidR="009C7DF5" w:rsidRPr="006C24A3">
        <w:rPr>
          <w:rFonts w:ascii="Sakkal Majalla" w:hAnsi="Sakkal Majalla" w:hint="cs"/>
          <w:sz w:val="27"/>
          <w:rtl/>
          <w:lang w:bidi="ar-OM"/>
        </w:rPr>
        <w:t>،</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ويوحي</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إليهم</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بأنّ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خضوعهم</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لم</w:t>
      </w:r>
      <w:r w:rsidR="000B1311" w:rsidRPr="006C24A3">
        <w:rPr>
          <w:rFonts w:ascii="Sakkal Majalla" w:hAnsi="Sakkal Majalla" w:hint="cs"/>
          <w:sz w:val="27"/>
          <w:rtl/>
          <w:lang w:bidi="ar-OM"/>
        </w:rPr>
        <w:t>َ</w:t>
      </w:r>
      <w:r w:rsidR="009C7DF5" w:rsidRPr="006C24A3">
        <w:rPr>
          <w:rFonts w:ascii="Sakkal Majalla" w:hAnsi="Sakkal Majalla" w:hint="cs"/>
          <w:sz w:val="27"/>
          <w:rtl/>
          <w:lang w:bidi="ar-OM"/>
        </w:rPr>
        <w:t>ن</w:t>
      </w:r>
      <w:r w:rsidR="000B1311" w:rsidRPr="006C24A3">
        <w:rPr>
          <w:rFonts w:ascii="Sakkal Majalla" w:hAnsi="Sakkal Majalla" w:hint="cs"/>
          <w:sz w:val="27"/>
          <w:rtl/>
          <w:lang w:bidi="ar-OM"/>
        </w:rPr>
        <w:t>ْ</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يتسل</w:t>
      </w:r>
      <w:r w:rsidR="000B1311" w:rsidRPr="006C24A3">
        <w:rPr>
          <w:rFonts w:ascii="Sakkal Majalla" w:hAnsi="Sakkal Majalla" w:hint="cs"/>
          <w:sz w:val="27"/>
          <w:rtl/>
          <w:lang w:bidi="ar-OM"/>
        </w:rPr>
        <w:t>ّ</w:t>
      </w:r>
      <w:r w:rsidR="009C7DF5" w:rsidRPr="006C24A3">
        <w:rPr>
          <w:rFonts w:ascii="Sakkal Majalla" w:hAnsi="Sakkal Majalla" w:hint="cs"/>
          <w:sz w:val="27"/>
          <w:rtl/>
          <w:lang w:bidi="ar-OM"/>
        </w:rPr>
        <w:t>طون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عليهم</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أمر</w:t>
      </w:r>
      <w:r w:rsidR="000B1311" w:rsidRPr="006C24A3">
        <w:rPr>
          <w:rFonts w:ascii="Sakkal Majalla" w:hAnsi="Sakkal Majalla" w:hint="cs"/>
          <w:sz w:val="27"/>
          <w:rtl/>
          <w:lang w:bidi="ar-OM"/>
        </w:rPr>
        <w:t>ٌ</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من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متطل</w:t>
      </w:r>
      <w:r w:rsidR="000B1311" w:rsidRPr="006C24A3">
        <w:rPr>
          <w:rFonts w:ascii="Sakkal Majalla" w:hAnsi="Sakkal Majalla" w:hint="cs"/>
          <w:sz w:val="27"/>
          <w:rtl/>
          <w:lang w:bidi="ar-OM"/>
        </w:rPr>
        <w:t>ّ</w:t>
      </w:r>
      <w:r w:rsidR="009C7DF5" w:rsidRPr="006C24A3">
        <w:rPr>
          <w:rFonts w:ascii="Sakkal Majalla" w:hAnsi="Sakkal Majalla" w:hint="cs"/>
          <w:sz w:val="27"/>
          <w:rtl/>
          <w:lang w:bidi="ar-OM"/>
        </w:rPr>
        <w:t>بات</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الدين</w:t>
      </w:r>
      <w:r w:rsidR="009C7DF5" w:rsidRPr="006C24A3">
        <w:rPr>
          <w:rFonts w:ascii="Sakkal Majalla" w:hAnsi="Sakkal Majalla"/>
          <w:sz w:val="27"/>
          <w:rtl/>
          <w:lang w:bidi="ar-OM"/>
        </w:rPr>
        <w:t xml:space="preserve"> </w:t>
      </w:r>
      <w:r w:rsidR="009C7DF5" w:rsidRPr="006C24A3">
        <w:rPr>
          <w:rFonts w:ascii="Sakkal Majalla" w:hAnsi="Sakkal Majalla" w:hint="cs"/>
          <w:sz w:val="27"/>
          <w:rtl/>
          <w:lang w:bidi="ar-OM"/>
        </w:rPr>
        <w:t>الأساسيّة</w:t>
      </w:r>
      <w:r w:rsidR="009C7DF5" w:rsidRPr="006C24A3">
        <w:rPr>
          <w:rFonts w:hint="eastAsia"/>
          <w:sz w:val="24"/>
          <w:szCs w:val="24"/>
          <w:rtl/>
        </w:rPr>
        <w:t>»</w:t>
      </w:r>
      <w:r w:rsidR="009C7DF5" w:rsidRPr="006C24A3">
        <w:rPr>
          <w:sz w:val="27"/>
          <w:vertAlign w:val="superscript"/>
          <w:rtl/>
        </w:rPr>
        <w:t>(</w:t>
      </w:r>
      <w:r w:rsidR="009C7DF5" w:rsidRPr="006C24A3">
        <w:rPr>
          <w:rStyle w:val="af9"/>
          <w:rFonts w:ascii="Sakkal Majalla" w:hAnsi="Sakkal Majalla"/>
          <w:sz w:val="27"/>
          <w:rtl/>
          <w:lang w:bidi="ar-OM"/>
        </w:rPr>
        <w:endnoteReference w:id="470"/>
      </w:r>
      <w:r w:rsidR="009C7DF5" w:rsidRPr="006C24A3">
        <w:rPr>
          <w:sz w:val="27"/>
          <w:vertAlign w:val="superscript"/>
          <w:rtl/>
        </w:rPr>
        <w:t>)</w:t>
      </w:r>
      <w:r w:rsidR="009C7DF5" w:rsidRPr="006C24A3">
        <w:rPr>
          <w:rFonts w:ascii="Sakkal Majalla" w:hAnsi="Sakkal Majalla"/>
          <w:sz w:val="27"/>
          <w:rtl/>
          <w:lang w:bidi="ar-OM"/>
        </w:rPr>
        <w:t>.</w:t>
      </w:r>
    </w:p>
    <w:p w:rsidR="007E7523" w:rsidRPr="006C24A3" w:rsidRDefault="009C7DF5" w:rsidP="008B69D2">
      <w:pPr>
        <w:rPr>
          <w:rFonts w:ascii="Sakkal Majalla" w:hAnsi="Sakkal Majalla"/>
          <w:sz w:val="27"/>
          <w:rtl/>
          <w:lang w:bidi="ar-OM"/>
        </w:rPr>
      </w:pPr>
      <w:r w:rsidRPr="006C24A3">
        <w:rPr>
          <w:rFonts w:ascii="Sakkal Majalla" w:hAnsi="Sakkal Majalla" w:hint="cs"/>
          <w:sz w:val="27"/>
          <w:rtl/>
          <w:lang w:bidi="ar-OM"/>
        </w:rPr>
        <w:t>ولأجل أن نضع قيمة الرحمة في موضعها المستغرق للكل</w:t>
      </w:r>
      <w:r w:rsidR="000B1311" w:rsidRPr="006C24A3">
        <w:rPr>
          <w:rFonts w:ascii="Sakkal Majalla" w:hAnsi="Sakkal Majalla" w:hint="cs"/>
          <w:sz w:val="27"/>
          <w:rtl/>
          <w:lang w:bidi="ar-OM"/>
        </w:rPr>
        <w:t>ّ</w:t>
      </w:r>
      <w:r w:rsidRPr="006C24A3">
        <w:rPr>
          <w:rFonts w:ascii="Sakkal Majalla" w:hAnsi="Sakkal Majalla" w:hint="cs"/>
          <w:sz w:val="27"/>
          <w:rtl/>
          <w:lang w:bidi="ar-OM"/>
        </w:rPr>
        <w:t xml:space="preserve"> </w:t>
      </w:r>
      <w:r w:rsidR="00F0477C" w:rsidRPr="006C24A3">
        <w:rPr>
          <w:rFonts w:ascii="Sakkal Majalla" w:hAnsi="Sakkal Majalla" w:hint="cs"/>
          <w:sz w:val="27"/>
          <w:rtl/>
          <w:lang w:bidi="ar-OM"/>
        </w:rPr>
        <w:t>لا بُدَّ</w:t>
      </w:r>
      <w:r w:rsidRPr="006C24A3">
        <w:rPr>
          <w:rFonts w:ascii="Sakkal Majalla" w:hAnsi="Sakkal Majalla" w:hint="cs"/>
          <w:sz w:val="27"/>
          <w:rtl/>
          <w:lang w:bidi="ar-OM"/>
        </w:rPr>
        <w:t xml:space="preserve"> </w:t>
      </w:r>
      <w:r w:rsidRPr="008B69D2">
        <w:rPr>
          <w:rFonts w:ascii="Sakkal Majalla" w:hAnsi="Sakkal Majalla" w:hint="cs"/>
          <w:sz w:val="27"/>
          <w:rtl/>
          <w:lang w:bidi="ar-OM"/>
        </w:rPr>
        <w:t>أن نفر</w:t>
      </w:r>
      <w:r w:rsidR="008B69D2" w:rsidRPr="008B69D2">
        <w:rPr>
          <w:rFonts w:ascii="Sakkal Majalla" w:hAnsi="Sakkal Majalla" w:hint="cs"/>
          <w:sz w:val="27"/>
          <w:rtl/>
          <w:lang w:bidi="ar-OM"/>
        </w:rPr>
        <w:t>ِّ</w:t>
      </w:r>
      <w:r w:rsidRPr="008B69D2">
        <w:rPr>
          <w:rFonts w:ascii="Sakkal Majalla" w:hAnsi="Sakkal Majalla" w:hint="cs"/>
          <w:sz w:val="27"/>
          <w:rtl/>
          <w:lang w:bidi="ar-OM"/>
        </w:rPr>
        <w:t>ق</w:t>
      </w:r>
      <w:r w:rsidRPr="006C24A3">
        <w:rPr>
          <w:rFonts w:ascii="Sakkal Majalla" w:hAnsi="Sakkal Majalla" w:hint="cs"/>
          <w:sz w:val="27"/>
          <w:rtl/>
          <w:lang w:bidi="ar-OM"/>
        </w:rPr>
        <w:t xml:space="preserve"> بين الماهيّة والهوّيّة</w:t>
      </w:r>
      <w:r w:rsidR="007E7523" w:rsidRPr="006C24A3">
        <w:rPr>
          <w:rFonts w:ascii="Sakkal Majalla" w:hAnsi="Sakkal Majalla" w:hint="cs"/>
          <w:sz w:val="27"/>
          <w:rtl/>
          <w:lang w:bidi="ar-OM"/>
        </w:rPr>
        <w:t>:</w:t>
      </w:r>
    </w:p>
    <w:p w:rsidR="009C7DF5" w:rsidRPr="006C24A3" w:rsidRDefault="009C7DF5" w:rsidP="00471353">
      <w:pPr>
        <w:rPr>
          <w:rFonts w:ascii="Sakkal Majalla" w:eastAsia="Calibri" w:hAnsi="Sakkal Majalla"/>
          <w:sz w:val="27"/>
          <w:rtl/>
          <w:lang w:bidi="ar-OM"/>
        </w:rPr>
      </w:pPr>
      <w:r w:rsidRPr="006C24A3">
        <w:rPr>
          <w:rFonts w:ascii="Sakkal Majalla" w:hAnsi="Sakkal Majalla" w:hint="cs"/>
          <w:sz w:val="27"/>
          <w:rtl/>
          <w:lang w:bidi="ar-OM"/>
        </w:rPr>
        <w:t xml:space="preserve">فالماهيّة </w:t>
      </w:r>
      <w:r w:rsidRPr="006C24A3">
        <w:rPr>
          <w:rFonts w:hint="eastAsia"/>
          <w:sz w:val="24"/>
          <w:szCs w:val="24"/>
          <w:rtl/>
          <w:lang w:bidi="ar-OM"/>
        </w:rPr>
        <w:t>«</w:t>
      </w:r>
      <w:r w:rsidRPr="006C24A3">
        <w:rPr>
          <w:rFonts w:ascii="Sakkal Majalla" w:hAnsi="Sakkal Majalla" w:hint="cs"/>
          <w:sz w:val="27"/>
          <w:rtl/>
          <w:lang w:bidi="ar-OM"/>
        </w:rPr>
        <w:t>تعرف الإنسان من ح</w:t>
      </w:r>
      <w:r w:rsidR="007E7523" w:rsidRPr="006C24A3">
        <w:rPr>
          <w:rFonts w:ascii="Sakkal Majalla" w:hAnsi="Sakkal Majalla" w:hint="cs"/>
          <w:sz w:val="27"/>
          <w:rtl/>
          <w:lang w:bidi="ar-OM"/>
        </w:rPr>
        <w:t>يث كينونته الوجوديّة، أي تلك ال</w:t>
      </w:r>
      <w:r w:rsidRPr="006C24A3">
        <w:rPr>
          <w:rFonts w:ascii="Sakkal Majalla" w:hAnsi="Sakkal Majalla" w:hint="cs"/>
          <w:sz w:val="27"/>
          <w:rtl/>
          <w:lang w:bidi="ar-OM"/>
        </w:rPr>
        <w:t>تي نشأ من رحمها أصلا</w:t>
      </w:r>
      <w:r w:rsidR="007E7523" w:rsidRPr="006C24A3">
        <w:rPr>
          <w:rFonts w:ascii="Sakkal Majalla" w:hAnsi="Sakkal Majalla" w:hint="cs"/>
          <w:sz w:val="27"/>
          <w:rtl/>
          <w:lang w:bidi="ar-OM"/>
        </w:rPr>
        <w:t>ً</w:t>
      </w:r>
      <w:r w:rsidRPr="006C24A3">
        <w:rPr>
          <w:rFonts w:ascii="Sakkal Majalla" w:hAnsi="Sakkal Majalla" w:hint="cs"/>
          <w:sz w:val="27"/>
          <w:rtl/>
          <w:lang w:bidi="ar-OM"/>
        </w:rPr>
        <w:t>، وبقي عليها فطرة</w:t>
      </w:r>
      <w:r w:rsidR="007E7523" w:rsidRPr="006C24A3">
        <w:rPr>
          <w:rFonts w:ascii="Sakkal Majalla" w:hAnsi="Sakkal Majalla" w:hint="cs"/>
          <w:sz w:val="27"/>
          <w:rtl/>
          <w:lang w:bidi="ar-OM"/>
        </w:rPr>
        <w:t>ً</w:t>
      </w:r>
      <w:r w:rsidRPr="006C24A3">
        <w:rPr>
          <w:rFonts w:ascii="Sakkal Majalla" w:hAnsi="Sakkal Majalla" w:hint="cs"/>
          <w:sz w:val="27"/>
          <w:rtl/>
          <w:lang w:bidi="ar-OM"/>
        </w:rPr>
        <w:t xml:space="preserve"> مدى ما عاش، أيّا</w:t>
      </w:r>
      <w:r w:rsidR="007E7523" w:rsidRPr="006C24A3">
        <w:rPr>
          <w:rFonts w:ascii="Sakkal Majalla" w:hAnsi="Sakkal Majalla" w:hint="cs"/>
          <w:sz w:val="27"/>
          <w:rtl/>
          <w:lang w:bidi="ar-OM"/>
        </w:rPr>
        <w:t>ً</w:t>
      </w:r>
      <w:r w:rsidRPr="006C24A3">
        <w:rPr>
          <w:rFonts w:ascii="Sakkal Majalla" w:hAnsi="Sakkal Majalla" w:hint="cs"/>
          <w:sz w:val="27"/>
          <w:rtl/>
          <w:lang w:bidi="ar-OM"/>
        </w:rPr>
        <w:t xml:space="preserve"> كانت معرفات هوّيّته</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lang w:bidi="ar-OM"/>
        </w:rPr>
        <w:endnoteReference w:id="471"/>
      </w:r>
      <w:r w:rsidRPr="006C24A3">
        <w:rPr>
          <w:sz w:val="27"/>
          <w:vertAlign w:val="superscript"/>
          <w:rtl/>
        </w:rPr>
        <w:t>)</w:t>
      </w:r>
      <w:r w:rsidRPr="006C24A3">
        <w:rPr>
          <w:rFonts w:ascii="Sakkal Majalla" w:hAnsi="Sakkal Majalla" w:hint="cs"/>
          <w:sz w:val="27"/>
          <w:rtl/>
          <w:lang w:bidi="ar-OM"/>
        </w:rPr>
        <w:t xml:space="preserve">، وأصل الماهيّة </w:t>
      </w:r>
      <w:r w:rsidRPr="006C24A3">
        <w:rPr>
          <w:rFonts w:hint="eastAsia"/>
          <w:sz w:val="24"/>
          <w:szCs w:val="24"/>
          <w:rtl/>
          <w:lang w:bidi="ar-OM"/>
        </w:rPr>
        <w:t>«</w:t>
      </w:r>
      <w:r w:rsidRPr="006C24A3">
        <w:rPr>
          <w:rFonts w:ascii="Sakkal Majalla" w:eastAsia="Calibri" w:hAnsi="Sakkal Majalla" w:hint="cs"/>
          <w:sz w:val="27"/>
          <w:rtl/>
          <w:lang w:bidi="ar-OM"/>
        </w:rPr>
        <w:t>عند المناطقة القدامى بمعنى الحيوان الناطق، أي تشك</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ل هوّيّة جديدة في التطو</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ر الحيوانيّ من الجنس الأكبر (الحيوان) إلى هوّيّة الحيوان الناطق (الإنسان العاقل)، وعند الطبيعيين جواب</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 xml:space="preserve"> لسؤال</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 xml:space="preserve"> ما هو؟ فماهيّة الإنسان من خلال تطوّره </w:t>
      </w:r>
      <w:r w:rsidRPr="006C24A3">
        <w:rPr>
          <w:rFonts w:ascii="Sakkal Majalla" w:eastAsia="Calibri" w:hAnsi="Sakkal Majalla" w:hint="cs"/>
          <w:sz w:val="27"/>
          <w:rtl/>
          <w:lang w:bidi="ar-OM"/>
        </w:rPr>
        <w:lastRenderedPageBreak/>
        <w:t>البيولوجيّ، ووصوله إلى هذه الصورة في الوجود، ومدى علاقة هذه الماهيّة بالطبيعة والكون</w:t>
      </w:r>
      <w:r w:rsidRPr="006C24A3">
        <w:rPr>
          <w:rFonts w:hint="eastAsia"/>
          <w:sz w:val="24"/>
          <w:szCs w:val="24"/>
          <w:rtl/>
        </w:rPr>
        <w:t>»</w:t>
      </w:r>
      <w:r w:rsidRPr="006C24A3">
        <w:rPr>
          <w:sz w:val="27"/>
          <w:vertAlign w:val="superscript"/>
          <w:rtl/>
        </w:rPr>
        <w:t>(</w:t>
      </w:r>
      <w:r w:rsidRPr="006C24A3">
        <w:rPr>
          <w:rStyle w:val="af9"/>
          <w:rFonts w:ascii="Sakkal Majalla" w:eastAsia="Calibri" w:hAnsi="Sakkal Majalla"/>
          <w:sz w:val="27"/>
          <w:rtl/>
          <w:lang w:bidi="ar-OM"/>
        </w:rPr>
        <w:endnoteReference w:id="472"/>
      </w:r>
      <w:r w:rsidRPr="006C24A3">
        <w:rPr>
          <w:sz w:val="27"/>
          <w:vertAlign w:val="superscript"/>
          <w:rtl/>
        </w:rPr>
        <w:t>)</w:t>
      </w:r>
      <w:r w:rsidRPr="006C24A3">
        <w:rPr>
          <w:rFonts w:ascii="Sakkal Majalla" w:eastAsia="Calibri" w:hAnsi="Sakkal Majalla" w:hint="cs"/>
          <w:sz w:val="27"/>
          <w:rtl/>
          <w:lang w:bidi="ar-OM"/>
        </w:rPr>
        <w:t>.</w:t>
      </w:r>
    </w:p>
    <w:p w:rsidR="009C7DF5" w:rsidRPr="006C24A3" w:rsidRDefault="009C7DF5" w:rsidP="00471353">
      <w:pPr>
        <w:rPr>
          <w:rFonts w:ascii="Sakkal Majalla" w:eastAsia="Calibri" w:hAnsi="Sakkal Majalla"/>
          <w:sz w:val="27"/>
          <w:rtl/>
          <w:lang w:bidi="ar-OM"/>
        </w:rPr>
      </w:pPr>
      <w:r w:rsidRPr="006C24A3">
        <w:rPr>
          <w:rFonts w:ascii="Sakkal Majalla" w:eastAsia="Calibri" w:hAnsi="Sakkal Majalla" w:hint="cs"/>
          <w:sz w:val="27"/>
          <w:rtl/>
          <w:lang w:bidi="ar-OM"/>
        </w:rPr>
        <w:t>وارتباط الماهيّة بالفردانيّة ارتباط</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 xml:space="preserve"> وجوديّ قديم، إلا</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 xml:space="preserve"> أنّه حدث حوله انحراف</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 xml:space="preserve"> بسبب غلبة مصاديق الهوّيّة</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 xml:space="preserve"> لهذا في عصر الأنوار في أ</w:t>
      </w:r>
      <w:r w:rsidR="007E7523" w:rsidRPr="006C24A3">
        <w:rPr>
          <w:rFonts w:ascii="Sakkal Majalla" w:eastAsia="Calibri" w:hAnsi="Sakkal Majalla" w:hint="cs"/>
          <w:sz w:val="27"/>
          <w:rtl/>
          <w:lang w:bidi="ar-OM"/>
        </w:rPr>
        <w:t>و</w:t>
      </w:r>
      <w:r w:rsidRPr="006C24A3">
        <w:rPr>
          <w:rFonts w:ascii="Sakkal Majalla" w:eastAsia="Calibri" w:hAnsi="Sakkal Majalla" w:hint="cs"/>
          <w:sz w:val="27"/>
          <w:rtl/>
          <w:lang w:bidi="ar-OM"/>
        </w:rPr>
        <w:t xml:space="preserve">روبا كان </w:t>
      </w:r>
      <w:r w:rsidRPr="006C24A3">
        <w:rPr>
          <w:rFonts w:hint="eastAsia"/>
          <w:sz w:val="24"/>
          <w:szCs w:val="24"/>
          <w:rtl/>
          <w:lang w:bidi="ar-OM"/>
        </w:rPr>
        <w:t>«</w:t>
      </w:r>
      <w:r w:rsidRPr="006C24A3">
        <w:rPr>
          <w:rFonts w:ascii="Sakkal Majalla" w:eastAsia="Calibri" w:hAnsi="Sakkal Majalla" w:hint="cs"/>
          <w:sz w:val="27"/>
          <w:rtl/>
          <w:lang w:bidi="ar-OM"/>
        </w:rPr>
        <w:t>لمارتن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لوثر</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والبروتستانتيّة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بشكل</w:t>
      </w:r>
      <w:r w:rsidR="007E7523"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عام</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الأثر</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الواضح</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فيه،</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انتقل</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فيما</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بعد</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إلى</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عالم</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السياسة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والمجتمع</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الأوروبي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عبر</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فلسفة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الع</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ق</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د</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الاجتماعي</w:t>
      </w:r>
      <w:r w:rsidR="007E7523" w:rsidRPr="006C24A3">
        <w:rPr>
          <w:rFonts w:ascii="Sakkal Majalla" w:eastAsia="Calibri" w:hAnsi="Sakkal Majalla" w:hint="cs"/>
          <w:sz w:val="27"/>
          <w:rtl/>
          <w:lang w:bidi="ar-OM"/>
        </w:rPr>
        <w:t>، ال</w:t>
      </w:r>
      <w:r w:rsidRPr="006C24A3">
        <w:rPr>
          <w:rFonts w:ascii="Sakkal Majalla" w:eastAsia="Calibri" w:hAnsi="Sakkal Majalla" w:hint="cs"/>
          <w:sz w:val="27"/>
          <w:rtl/>
          <w:lang w:bidi="ar-OM"/>
        </w:rPr>
        <w:t>تي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أك</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دت</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أولويّة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الفرد</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المجتمع،</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وحماية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حقوقه</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السياسيّة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والاجتماعيّة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ضدّ</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أي</w:t>
      </w:r>
      <w:r w:rsidR="007E7523"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هيمنة</w:t>
      </w:r>
      <w:r w:rsidR="007E7523"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خارجيّة</w:t>
      </w:r>
      <w:r w:rsidRPr="006C24A3">
        <w:rPr>
          <w:rFonts w:hint="eastAsia"/>
          <w:sz w:val="24"/>
          <w:szCs w:val="24"/>
          <w:rtl/>
        </w:rPr>
        <w:t>»</w:t>
      </w:r>
      <w:r w:rsidRPr="006C24A3">
        <w:rPr>
          <w:sz w:val="27"/>
          <w:vertAlign w:val="superscript"/>
          <w:rtl/>
        </w:rPr>
        <w:t>(</w:t>
      </w:r>
      <w:r w:rsidRPr="006C24A3">
        <w:rPr>
          <w:rStyle w:val="af9"/>
          <w:rFonts w:ascii="Sakkal Majalla" w:eastAsia="Calibri" w:hAnsi="Sakkal Majalla"/>
          <w:sz w:val="27"/>
          <w:rtl/>
          <w:lang w:bidi="ar-OM"/>
        </w:rPr>
        <w:endnoteReference w:id="473"/>
      </w:r>
      <w:r w:rsidRPr="006C24A3">
        <w:rPr>
          <w:sz w:val="27"/>
          <w:vertAlign w:val="superscript"/>
          <w:rtl/>
        </w:rPr>
        <w:t>)</w:t>
      </w:r>
      <w:r w:rsidRPr="006C24A3">
        <w:rPr>
          <w:rFonts w:ascii="Sakkal Majalla" w:eastAsia="Calibri" w:hAnsi="Sakkal Majalla" w:hint="cs"/>
          <w:sz w:val="27"/>
          <w:rtl/>
          <w:lang w:bidi="ar-OM"/>
        </w:rPr>
        <w:t>، إلا</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 xml:space="preserve"> أنّه </w:t>
      </w:r>
      <w:r w:rsidRPr="006C24A3">
        <w:rPr>
          <w:rFonts w:hint="eastAsia"/>
          <w:sz w:val="24"/>
          <w:szCs w:val="24"/>
          <w:rtl/>
          <w:lang w:bidi="ar-OM"/>
        </w:rPr>
        <w:t>«</w:t>
      </w:r>
      <w:r w:rsidRPr="006C24A3">
        <w:rPr>
          <w:rFonts w:ascii="Sakkal Majalla" w:eastAsia="Calibri" w:hAnsi="Sakkal Majalla" w:hint="cs"/>
          <w:sz w:val="27"/>
          <w:rtl/>
          <w:lang w:bidi="ar-OM"/>
        </w:rPr>
        <w:t>ظهرت</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النزعة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الفرديّة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بوضوح</w:t>
      </w:r>
      <w:r w:rsidR="007E7523"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وعلى</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شكل</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مذهب</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متكامل</w:t>
      </w:r>
      <w:r w:rsidR="007E7523"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القرن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الثامن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عشر</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الميلاديّ</w:t>
      </w:r>
      <w:r w:rsidR="007E7523"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من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خلال</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ترسيخ</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ق</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ي</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م</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الحداثة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الفكر</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الأوروبي،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وخصوصا</w:t>
      </w:r>
      <w:r w:rsidR="007E7523"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الميدان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السياسيّ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والاجتماعيّ</w:t>
      </w:r>
      <w:r w:rsidRPr="006C24A3">
        <w:rPr>
          <w:rFonts w:hint="eastAsia"/>
          <w:sz w:val="24"/>
          <w:szCs w:val="24"/>
          <w:rtl/>
        </w:rPr>
        <w:t>»</w:t>
      </w:r>
      <w:r w:rsidRPr="006C24A3">
        <w:rPr>
          <w:sz w:val="27"/>
          <w:vertAlign w:val="superscript"/>
          <w:rtl/>
        </w:rPr>
        <w:t>(</w:t>
      </w:r>
      <w:r w:rsidRPr="006C24A3">
        <w:rPr>
          <w:rStyle w:val="af9"/>
          <w:rFonts w:ascii="Sakkal Majalla" w:eastAsia="Calibri" w:hAnsi="Sakkal Majalla"/>
          <w:sz w:val="27"/>
          <w:rtl/>
          <w:lang w:bidi="ar-OM"/>
        </w:rPr>
        <w:endnoteReference w:id="474"/>
      </w:r>
      <w:r w:rsidRPr="006C24A3">
        <w:rPr>
          <w:sz w:val="27"/>
          <w:vertAlign w:val="superscript"/>
          <w:rtl/>
        </w:rPr>
        <w:t>)</w:t>
      </w:r>
      <w:r w:rsidRPr="006C24A3">
        <w:rPr>
          <w:rFonts w:ascii="Sakkal Majalla" w:eastAsia="Calibri" w:hAnsi="Sakkal Majalla" w:hint="cs"/>
          <w:sz w:val="27"/>
          <w:rtl/>
          <w:lang w:bidi="ar-OM"/>
        </w:rPr>
        <w:t>.</w:t>
      </w:r>
    </w:p>
    <w:p w:rsidR="009C7DF5" w:rsidRPr="006C24A3" w:rsidRDefault="009C7DF5" w:rsidP="00471353">
      <w:pPr>
        <w:rPr>
          <w:rFonts w:ascii="Sakkal Majalla" w:eastAsia="Calibri" w:hAnsi="Sakkal Majalla"/>
          <w:sz w:val="27"/>
          <w:rtl/>
        </w:rPr>
      </w:pPr>
      <w:r w:rsidRPr="006C24A3">
        <w:rPr>
          <w:rFonts w:ascii="Sakkal Majalla" w:eastAsia="Calibri" w:hAnsi="Sakkal Majalla" w:hint="cs"/>
          <w:sz w:val="27"/>
          <w:rtl/>
          <w:lang w:bidi="ar-OM"/>
        </w:rPr>
        <w:t xml:space="preserve">أمّا الهوّيّة فهي </w:t>
      </w:r>
      <w:r w:rsidRPr="006C24A3">
        <w:rPr>
          <w:rFonts w:hint="eastAsia"/>
          <w:sz w:val="24"/>
          <w:szCs w:val="24"/>
          <w:rtl/>
          <w:lang w:bidi="ar-OM"/>
        </w:rPr>
        <w:t>«</w:t>
      </w:r>
      <w:r w:rsidRPr="006C24A3">
        <w:rPr>
          <w:rFonts w:ascii="Sakkal Majalla" w:eastAsia="Calibri" w:hAnsi="Sakkal Majalla" w:hint="cs"/>
          <w:sz w:val="27"/>
          <w:rtl/>
          <w:lang w:bidi="ar-OM"/>
        </w:rPr>
        <w:t>تعرّ</w:t>
      </w:r>
      <w:r w:rsidR="007E7523"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ف المرء من حيث</w:t>
      </w:r>
      <w:r w:rsidR="007E7523" w:rsidRPr="006C24A3">
        <w:rPr>
          <w:rFonts w:ascii="Sakkal Majalla" w:eastAsia="Calibri" w:hAnsi="Sakkal Majalla" w:hint="cs"/>
          <w:sz w:val="27"/>
          <w:rtl/>
          <w:lang w:bidi="ar-OM"/>
        </w:rPr>
        <w:t xml:space="preserve"> انتماءاته الخارجيّة، أي تلك ال</w:t>
      </w:r>
      <w:r w:rsidRPr="006C24A3">
        <w:rPr>
          <w:rFonts w:ascii="Sakkal Majalla" w:eastAsia="Calibri" w:hAnsi="Sakkal Majalla" w:hint="cs"/>
          <w:sz w:val="27"/>
          <w:rtl/>
          <w:lang w:bidi="ar-OM"/>
        </w:rPr>
        <w:t>تي بعضها أضفى عليه مجتمعه، وبعضها الآخر اتّخذها لنفسه، وأبرزها: الثقافة، العرق، الوطن، الدين، المذهب، المنظور الفكريّ أو السياسيّ</w:t>
      </w:r>
      <w:r w:rsidRPr="006C24A3">
        <w:rPr>
          <w:rFonts w:hint="eastAsia"/>
          <w:sz w:val="24"/>
          <w:szCs w:val="24"/>
          <w:rtl/>
        </w:rPr>
        <w:t>»</w:t>
      </w:r>
      <w:r w:rsidRPr="006C24A3">
        <w:rPr>
          <w:sz w:val="27"/>
          <w:vertAlign w:val="superscript"/>
          <w:rtl/>
        </w:rPr>
        <w:t>(</w:t>
      </w:r>
      <w:r w:rsidRPr="006C24A3">
        <w:rPr>
          <w:rStyle w:val="af9"/>
          <w:rFonts w:ascii="Sakkal Majalla" w:eastAsia="Calibri" w:hAnsi="Sakkal Majalla"/>
          <w:sz w:val="27"/>
          <w:rtl/>
          <w:lang w:bidi="ar-OM"/>
        </w:rPr>
        <w:endnoteReference w:id="475"/>
      </w:r>
      <w:r w:rsidRPr="006C24A3">
        <w:rPr>
          <w:sz w:val="27"/>
          <w:vertAlign w:val="superscript"/>
          <w:rtl/>
        </w:rPr>
        <w:t>)</w:t>
      </w:r>
      <w:r w:rsidRPr="006C24A3">
        <w:rPr>
          <w:rFonts w:ascii="Sakkal Majalla" w:eastAsia="Calibri" w:hAnsi="Sakkal Majalla" w:hint="cs"/>
          <w:sz w:val="27"/>
          <w:rtl/>
          <w:lang w:bidi="ar-OM"/>
        </w:rPr>
        <w:t xml:space="preserve">، وأصلها من </w:t>
      </w:r>
      <w:r w:rsidRPr="006C24A3">
        <w:rPr>
          <w:rFonts w:hint="eastAsia"/>
          <w:sz w:val="24"/>
          <w:szCs w:val="24"/>
          <w:rtl/>
          <w:lang w:bidi="ar-OM"/>
        </w:rPr>
        <w:t>«</w:t>
      </w:r>
      <w:r w:rsidRPr="006C24A3">
        <w:rPr>
          <w:rFonts w:ascii="Sakkal Majalla" w:hAnsi="Sakkal Majalla"/>
          <w:sz w:val="27"/>
          <w:rtl/>
        </w:rPr>
        <w:t>هو هو</w:t>
      </w:r>
      <w:r w:rsidRPr="006C24A3">
        <w:rPr>
          <w:rFonts w:hint="eastAsia"/>
          <w:sz w:val="24"/>
          <w:szCs w:val="24"/>
          <w:rtl/>
        </w:rPr>
        <w:t>»</w:t>
      </w:r>
      <w:r w:rsidRPr="006C24A3">
        <w:rPr>
          <w:rFonts w:ascii="Sakkal Majalla" w:hAnsi="Sakkal Majalla"/>
          <w:sz w:val="27"/>
          <w:rtl/>
        </w:rPr>
        <w:t>، أي من حيث تشخّصه وتحقّقه في ذاته، وتمييزه عن غيره؛ فهو وعاء الضمير الجمعي</w:t>
      </w:r>
      <w:r w:rsidRPr="006C24A3">
        <w:rPr>
          <w:rFonts w:ascii="Sakkal Majalla" w:hAnsi="Sakkal Majalla" w:hint="cs"/>
          <w:sz w:val="27"/>
          <w:rtl/>
        </w:rPr>
        <w:t xml:space="preserve">ّ </w:t>
      </w:r>
      <w:r w:rsidRPr="006C24A3">
        <w:rPr>
          <w:rFonts w:ascii="Sakkal Majalla" w:hAnsi="Sakkal Majalla"/>
          <w:sz w:val="27"/>
          <w:rtl/>
        </w:rPr>
        <w:t>لأيّ تكتّل</w:t>
      </w:r>
      <w:r w:rsidR="006F6B1D" w:rsidRPr="006C24A3">
        <w:rPr>
          <w:rFonts w:ascii="Sakkal Majalla" w:hAnsi="Sakkal Majalla" w:hint="cs"/>
          <w:sz w:val="27"/>
          <w:rtl/>
        </w:rPr>
        <w:t>ٍ</w:t>
      </w:r>
      <w:r w:rsidRPr="006C24A3">
        <w:rPr>
          <w:rFonts w:ascii="Sakkal Majalla" w:hAnsi="Sakkal Majalla"/>
          <w:sz w:val="27"/>
          <w:rtl/>
        </w:rPr>
        <w:t xml:space="preserve"> بشريّ، ومحتوى لهذا الضمير في الوقت نفسه، بما يشمله من ق</w:t>
      </w:r>
      <w:r w:rsidR="006F6B1D" w:rsidRPr="006C24A3">
        <w:rPr>
          <w:rFonts w:ascii="Sakkal Majalla" w:hAnsi="Sakkal Majalla" w:hint="cs"/>
          <w:sz w:val="27"/>
          <w:rtl/>
        </w:rPr>
        <w:t>ِ</w:t>
      </w:r>
      <w:r w:rsidRPr="006C24A3">
        <w:rPr>
          <w:rFonts w:ascii="Sakkal Majalla" w:hAnsi="Sakkal Majalla"/>
          <w:sz w:val="27"/>
          <w:rtl/>
        </w:rPr>
        <w:t>ي</w:t>
      </w:r>
      <w:r w:rsidR="006F6B1D" w:rsidRPr="006C24A3">
        <w:rPr>
          <w:rFonts w:ascii="Sakkal Majalla" w:hAnsi="Sakkal Majalla" w:hint="cs"/>
          <w:sz w:val="27"/>
          <w:rtl/>
        </w:rPr>
        <w:t>َ</w:t>
      </w:r>
      <w:r w:rsidRPr="006C24A3">
        <w:rPr>
          <w:rFonts w:ascii="Sakkal Majalla" w:hAnsi="Sakkal Majalla"/>
          <w:sz w:val="27"/>
          <w:rtl/>
        </w:rPr>
        <w:t>م وعادات ومقوّمات تكيّف و</w:t>
      </w:r>
      <w:r w:rsidR="006F6B1D" w:rsidRPr="006C24A3">
        <w:rPr>
          <w:rFonts w:ascii="Sakkal Majalla" w:hAnsi="Sakkal Majalla" w:hint="cs"/>
          <w:sz w:val="27"/>
          <w:rtl/>
        </w:rPr>
        <w:t>َ</w:t>
      </w:r>
      <w:r w:rsidRPr="006C24A3">
        <w:rPr>
          <w:rFonts w:ascii="Sakkal Majalla" w:hAnsi="Sakkal Majalla"/>
          <w:sz w:val="27"/>
          <w:rtl/>
        </w:rPr>
        <w:t>ع</w:t>
      </w:r>
      <w:r w:rsidR="006F6B1D" w:rsidRPr="006C24A3">
        <w:rPr>
          <w:rFonts w:ascii="Sakkal Majalla" w:hAnsi="Sakkal Majalla" w:hint="cs"/>
          <w:sz w:val="27"/>
          <w:rtl/>
        </w:rPr>
        <w:t>ْ</w:t>
      </w:r>
      <w:r w:rsidRPr="006C24A3">
        <w:rPr>
          <w:rFonts w:ascii="Sakkal Majalla" w:hAnsi="Sakkal Majalla"/>
          <w:sz w:val="27"/>
          <w:rtl/>
        </w:rPr>
        <w:t>ي الجماعة وإرادتها في الوجود والحياة داخل نطاق الحفاظ على كيانها</w:t>
      </w:r>
      <w:r w:rsidRPr="006C24A3">
        <w:rPr>
          <w:rFonts w:hint="eastAsia"/>
          <w:sz w:val="24"/>
          <w:szCs w:val="24"/>
          <w:rtl/>
        </w:rPr>
        <w:t>»</w:t>
      </w:r>
      <w:r w:rsidRPr="006C24A3">
        <w:rPr>
          <w:sz w:val="27"/>
          <w:vertAlign w:val="superscript"/>
          <w:rtl/>
        </w:rPr>
        <w:t>(</w:t>
      </w:r>
      <w:r w:rsidRPr="006C24A3">
        <w:rPr>
          <w:rStyle w:val="af9"/>
          <w:rFonts w:ascii="Sakkal Majalla" w:eastAsia="Calibri" w:hAnsi="Sakkal Majalla"/>
          <w:sz w:val="27"/>
          <w:rtl/>
        </w:rPr>
        <w:endnoteReference w:id="476"/>
      </w:r>
      <w:r w:rsidRPr="006C24A3">
        <w:rPr>
          <w:sz w:val="27"/>
          <w:vertAlign w:val="superscript"/>
          <w:rtl/>
        </w:rPr>
        <w:t>)</w:t>
      </w:r>
      <w:r w:rsidRPr="006C24A3">
        <w:rPr>
          <w:rFonts w:ascii="Sakkal Majalla" w:eastAsia="Calibri" w:hAnsi="Sakkal Majalla" w:hint="cs"/>
          <w:sz w:val="27"/>
          <w:rtl/>
        </w:rPr>
        <w:t>.</w:t>
      </w:r>
    </w:p>
    <w:p w:rsidR="009C7DF5" w:rsidRPr="006C24A3" w:rsidRDefault="009C7DF5" w:rsidP="008B69D2">
      <w:pPr>
        <w:rPr>
          <w:rFonts w:ascii="Sakkal Majalla" w:eastAsia="Calibri" w:hAnsi="Sakkal Majalla"/>
          <w:sz w:val="27"/>
          <w:rtl/>
        </w:rPr>
      </w:pPr>
      <w:r w:rsidRPr="008B69D2">
        <w:rPr>
          <w:rFonts w:ascii="Sakkal Majalla" w:eastAsia="Calibri" w:hAnsi="Sakkal Majalla" w:hint="cs"/>
          <w:sz w:val="27"/>
          <w:rtl/>
        </w:rPr>
        <w:t xml:space="preserve">والأصل </w:t>
      </w:r>
      <w:r w:rsidR="008B69D2" w:rsidRPr="008B69D2">
        <w:rPr>
          <w:rFonts w:ascii="Sakkal Majalla" w:eastAsia="Calibri" w:hAnsi="Sakkal Majalla" w:hint="cs"/>
          <w:sz w:val="27"/>
          <w:rtl/>
        </w:rPr>
        <w:t>عدم</w:t>
      </w:r>
      <w:r w:rsidRPr="008B69D2">
        <w:rPr>
          <w:rFonts w:ascii="Sakkal Majalla" w:eastAsia="Calibri" w:hAnsi="Sakkal Majalla" w:hint="cs"/>
          <w:sz w:val="27"/>
          <w:rtl/>
        </w:rPr>
        <w:t xml:space="preserve"> </w:t>
      </w:r>
      <w:r w:rsidR="008B69D2" w:rsidRPr="008B69D2">
        <w:rPr>
          <w:rFonts w:ascii="Sakkal Majalla" w:eastAsia="Calibri" w:hAnsi="Sakkal Majalla" w:hint="cs"/>
          <w:sz w:val="27"/>
          <w:rtl/>
        </w:rPr>
        <w:t>ال</w:t>
      </w:r>
      <w:r w:rsidRPr="008B69D2">
        <w:rPr>
          <w:rFonts w:ascii="Sakkal Majalla" w:eastAsia="Calibri" w:hAnsi="Sakkal Majalla" w:hint="cs"/>
          <w:sz w:val="27"/>
          <w:rtl/>
        </w:rPr>
        <w:t>إشكالية بين الماهيّة والهوّيّة، عندما لا تطغى الهوّيّات على</w:t>
      </w:r>
      <w:r w:rsidRPr="006C24A3">
        <w:rPr>
          <w:rFonts w:ascii="Sakkal Majalla" w:eastAsia="Calibri" w:hAnsi="Sakkal Majalla" w:hint="cs"/>
          <w:sz w:val="27"/>
          <w:rtl/>
        </w:rPr>
        <w:t xml:space="preserve"> الماهيّة، وتقصى الحقوق الفرديّة لمصلحة</w:t>
      </w:r>
      <w:r w:rsidR="006F6B1D" w:rsidRPr="006C24A3">
        <w:rPr>
          <w:rFonts w:ascii="Sakkal Majalla" w:eastAsia="Calibri" w:hAnsi="Sakkal Majalla" w:hint="cs"/>
          <w:sz w:val="27"/>
          <w:rtl/>
        </w:rPr>
        <w:t>ٍ</w:t>
      </w:r>
      <w:r w:rsidRPr="006C24A3">
        <w:rPr>
          <w:rFonts w:ascii="Sakkal Majalla" w:eastAsia="Calibri" w:hAnsi="Sakkal Majalla" w:hint="cs"/>
          <w:sz w:val="27"/>
          <w:rtl/>
        </w:rPr>
        <w:t xml:space="preserve"> جمعيّة</w:t>
      </w:r>
      <w:r w:rsidR="006F6B1D" w:rsidRPr="006C24A3">
        <w:rPr>
          <w:rFonts w:ascii="Sakkal Majalla" w:eastAsia="Calibri" w:hAnsi="Sakkal Majalla" w:hint="cs"/>
          <w:sz w:val="27"/>
          <w:rtl/>
        </w:rPr>
        <w:t>ٍ</w:t>
      </w:r>
      <w:r w:rsidRPr="006C24A3">
        <w:rPr>
          <w:rFonts w:ascii="Sakkal Majalla" w:eastAsia="Calibri" w:hAnsi="Sakkal Majalla" w:hint="cs"/>
          <w:sz w:val="27"/>
          <w:rtl/>
        </w:rPr>
        <w:t>، أو تكون هوّيّة معي</w:t>
      </w:r>
      <w:r w:rsidR="006F6B1D" w:rsidRPr="006C24A3">
        <w:rPr>
          <w:rFonts w:ascii="Sakkal Majalla" w:eastAsia="Calibri" w:hAnsi="Sakkal Majalla" w:hint="cs"/>
          <w:sz w:val="27"/>
          <w:rtl/>
        </w:rPr>
        <w:t>ّ</w:t>
      </w:r>
      <w:r w:rsidRPr="006C24A3">
        <w:rPr>
          <w:rFonts w:ascii="Sakkal Majalla" w:eastAsia="Calibri" w:hAnsi="Sakkal Majalla" w:hint="cs"/>
          <w:sz w:val="27"/>
          <w:rtl/>
        </w:rPr>
        <w:t>نة مستأثرة</w:t>
      </w:r>
      <w:r w:rsidR="006F6B1D" w:rsidRPr="006C24A3">
        <w:rPr>
          <w:rFonts w:ascii="Sakkal Majalla" w:eastAsia="Calibri" w:hAnsi="Sakkal Majalla" w:hint="cs"/>
          <w:sz w:val="27"/>
          <w:rtl/>
        </w:rPr>
        <w:t>ً</w:t>
      </w:r>
      <w:r w:rsidRPr="006C24A3">
        <w:rPr>
          <w:rFonts w:ascii="Sakkal Majalla" w:eastAsia="Calibri" w:hAnsi="Sakkal Majalla" w:hint="cs"/>
          <w:sz w:val="27"/>
          <w:rtl/>
        </w:rPr>
        <w:t xml:space="preserve"> على الآخر باسم الق</w:t>
      </w:r>
      <w:r w:rsidR="006F6B1D" w:rsidRPr="006C24A3">
        <w:rPr>
          <w:rFonts w:ascii="Sakkal Majalla" w:eastAsia="Calibri" w:hAnsi="Sakkal Majalla" w:hint="cs"/>
          <w:sz w:val="27"/>
          <w:rtl/>
        </w:rPr>
        <w:t>ِ</w:t>
      </w:r>
      <w:r w:rsidRPr="006C24A3">
        <w:rPr>
          <w:rFonts w:ascii="Sakkal Majalla" w:eastAsia="Calibri" w:hAnsi="Sakkal Majalla" w:hint="cs"/>
          <w:sz w:val="27"/>
          <w:rtl/>
        </w:rPr>
        <w:t>ي</w:t>
      </w:r>
      <w:r w:rsidR="006F6B1D" w:rsidRPr="006C24A3">
        <w:rPr>
          <w:rFonts w:ascii="Sakkal Majalla" w:eastAsia="Calibri" w:hAnsi="Sakkal Majalla" w:hint="cs"/>
          <w:sz w:val="27"/>
          <w:rtl/>
        </w:rPr>
        <w:t>َ</w:t>
      </w:r>
      <w:r w:rsidRPr="006C24A3">
        <w:rPr>
          <w:rFonts w:ascii="Sakkal Majalla" w:eastAsia="Calibri" w:hAnsi="Sakkal Majalla" w:hint="cs"/>
          <w:sz w:val="27"/>
          <w:rtl/>
        </w:rPr>
        <w:t>م</w:t>
      </w:r>
      <w:r w:rsidRPr="008B69D2">
        <w:rPr>
          <w:rFonts w:ascii="Sakkal Majalla" w:eastAsia="Calibri" w:hAnsi="Sakkal Majalla" w:hint="cs"/>
          <w:sz w:val="27"/>
          <w:rtl/>
        </w:rPr>
        <w:t xml:space="preserve">، وقد </w:t>
      </w:r>
      <w:r w:rsidR="008B69D2" w:rsidRPr="008B69D2">
        <w:rPr>
          <w:rFonts w:ascii="Sakkal Majalla" w:eastAsia="Calibri" w:hAnsi="Sakkal Majalla" w:hint="cs"/>
          <w:sz w:val="27"/>
          <w:rtl/>
        </w:rPr>
        <w:t xml:space="preserve">لا </w:t>
      </w:r>
      <w:r w:rsidRPr="008B69D2">
        <w:rPr>
          <w:rFonts w:ascii="Sakkal Majalla" w:eastAsia="Calibri" w:hAnsi="Sakkal Majalla" w:hint="cs"/>
          <w:sz w:val="27"/>
          <w:rtl/>
        </w:rPr>
        <w:t>يكون ذلك فقط</w:t>
      </w:r>
      <w:r w:rsidRPr="006C24A3">
        <w:rPr>
          <w:rFonts w:ascii="Sakkal Majalla" w:eastAsia="Calibri" w:hAnsi="Sakkal Majalla" w:hint="cs"/>
          <w:sz w:val="27"/>
          <w:rtl/>
        </w:rPr>
        <w:t xml:space="preserve"> تحت مظل</w:t>
      </w:r>
      <w:r w:rsidR="006F6B1D" w:rsidRPr="006C24A3">
        <w:rPr>
          <w:rFonts w:ascii="Sakkal Majalla" w:eastAsia="Calibri" w:hAnsi="Sakkal Majalla" w:hint="cs"/>
          <w:sz w:val="27"/>
          <w:rtl/>
        </w:rPr>
        <w:t>ّ</w:t>
      </w:r>
      <w:r w:rsidRPr="006C24A3">
        <w:rPr>
          <w:rFonts w:ascii="Sakkal Majalla" w:eastAsia="Calibri" w:hAnsi="Sakkal Majalla" w:hint="cs"/>
          <w:sz w:val="27"/>
          <w:rtl/>
        </w:rPr>
        <w:t xml:space="preserve">ة المذهب أو القبيلة، </w:t>
      </w:r>
      <w:r w:rsidR="008B69D2">
        <w:rPr>
          <w:rFonts w:ascii="Sakkal Majalla" w:eastAsia="Calibri" w:hAnsi="Sakkal Majalla" w:hint="cs"/>
          <w:sz w:val="27"/>
          <w:rtl/>
        </w:rPr>
        <w:t xml:space="preserve">وإنما </w:t>
      </w:r>
      <w:r w:rsidRPr="006C24A3">
        <w:rPr>
          <w:rFonts w:ascii="Sakkal Majalla" w:eastAsia="Calibri" w:hAnsi="Sakkal Majalla" w:hint="cs"/>
          <w:sz w:val="27"/>
          <w:rtl/>
        </w:rPr>
        <w:t xml:space="preserve">قد يكون تحت مظلّة العرق أو الدين أو الدولة، فقد </w:t>
      </w:r>
      <w:r w:rsidRPr="006C24A3">
        <w:rPr>
          <w:rFonts w:hint="eastAsia"/>
          <w:sz w:val="24"/>
          <w:szCs w:val="24"/>
          <w:rtl/>
        </w:rPr>
        <w:t>«</w:t>
      </w:r>
      <w:r w:rsidRPr="006C24A3">
        <w:rPr>
          <w:rFonts w:ascii="Sakkal Majalla" w:eastAsia="Calibri" w:hAnsi="Sakkal Majalla" w:hint="cs"/>
          <w:sz w:val="27"/>
          <w:rtl/>
        </w:rPr>
        <w:t>يكتبون</w:t>
      </w:r>
      <w:r w:rsidRPr="006C24A3">
        <w:rPr>
          <w:rFonts w:ascii="Sakkal Majalla" w:eastAsia="Calibri" w:hAnsi="Sakkal Majalla"/>
          <w:sz w:val="27"/>
          <w:rtl/>
        </w:rPr>
        <w:t xml:space="preserve"> </w:t>
      </w:r>
      <w:r w:rsidRPr="006C24A3">
        <w:rPr>
          <w:rFonts w:ascii="Sakkal Majalla" w:eastAsia="Calibri" w:hAnsi="Sakkal Majalla" w:hint="cs"/>
          <w:sz w:val="27"/>
          <w:rtl/>
        </w:rPr>
        <w:t>مئات</w:t>
      </w:r>
      <w:r w:rsidRPr="006C24A3">
        <w:rPr>
          <w:rFonts w:ascii="Sakkal Majalla" w:eastAsia="Calibri" w:hAnsi="Sakkal Majalla"/>
          <w:sz w:val="27"/>
          <w:rtl/>
        </w:rPr>
        <w:t xml:space="preserve"> </w:t>
      </w:r>
      <w:r w:rsidRPr="006C24A3">
        <w:rPr>
          <w:rFonts w:ascii="Sakkal Majalla" w:eastAsia="Calibri" w:hAnsi="Sakkal Majalla" w:hint="cs"/>
          <w:sz w:val="27"/>
          <w:rtl/>
        </w:rPr>
        <w:t>الكتب</w:t>
      </w:r>
      <w:r w:rsidRPr="006C24A3">
        <w:rPr>
          <w:rFonts w:ascii="Sakkal Majalla" w:eastAsia="Calibri" w:hAnsi="Sakkal Majalla"/>
          <w:sz w:val="27"/>
          <w:rtl/>
        </w:rPr>
        <w:t xml:space="preserve"> </w:t>
      </w:r>
      <w:r w:rsidRPr="006C24A3">
        <w:rPr>
          <w:rFonts w:ascii="Sakkal Majalla" w:eastAsia="Calibri" w:hAnsi="Sakkal Majalla" w:hint="cs"/>
          <w:sz w:val="27"/>
          <w:rtl/>
        </w:rPr>
        <w:t>عن</w:t>
      </w:r>
      <w:r w:rsidRPr="006C24A3">
        <w:rPr>
          <w:rFonts w:ascii="Sakkal Majalla" w:eastAsia="Calibri" w:hAnsi="Sakkal Majalla"/>
          <w:sz w:val="27"/>
          <w:rtl/>
        </w:rPr>
        <w:t xml:space="preserve"> </w:t>
      </w:r>
      <w:r w:rsidRPr="006C24A3">
        <w:rPr>
          <w:rFonts w:ascii="Sakkal Majalla" w:eastAsia="Calibri" w:hAnsi="Sakkal Majalla" w:hint="cs"/>
          <w:sz w:val="27"/>
          <w:rtl/>
        </w:rPr>
        <w:t>المبادئ</w:t>
      </w:r>
      <w:r w:rsidRPr="006C24A3">
        <w:rPr>
          <w:rFonts w:ascii="Sakkal Majalla" w:eastAsia="Calibri" w:hAnsi="Sakkal Majalla"/>
          <w:sz w:val="27"/>
          <w:rtl/>
        </w:rPr>
        <w:t xml:space="preserve"> </w:t>
      </w:r>
      <w:r w:rsidRPr="006C24A3">
        <w:rPr>
          <w:rFonts w:ascii="Sakkal Majalla" w:eastAsia="Calibri" w:hAnsi="Sakkal Majalla" w:hint="cs"/>
          <w:sz w:val="27"/>
          <w:rtl/>
        </w:rPr>
        <w:t>المختلفة</w:t>
      </w:r>
      <w:r w:rsidRPr="006C24A3">
        <w:rPr>
          <w:rFonts w:ascii="Sakkal Majalla" w:eastAsia="Calibri" w:hAnsi="Sakkal Majalla"/>
          <w:sz w:val="27"/>
          <w:rtl/>
        </w:rPr>
        <w:t xml:space="preserve">: </w:t>
      </w:r>
      <w:r w:rsidRPr="006C24A3">
        <w:rPr>
          <w:rFonts w:ascii="Sakkal Majalla" w:eastAsia="Calibri" w:hAnsi="Sakkal Majalla" w:hint="cs"/>
          <w:sz w:val="27"/>
          <w:rtl/>
        </w:rPr>
        <w:t>المدنيّة،</w:t>
      </w:r>
      <w:r w:rsidRPr="006C24A3">
        <w:rPr>
          <w:rFonts w:ascii="Sakkal Majalla" w:eastAsia="Calibri" w:hAnsi="Sakkal Majalla"/>
          <w:sz w:val="27"/>
          <w:rtl/>
        </w:rPr>
        <w:t xml:space="preserve"> </w:t>
      </w:r>
      <w:r w:rsidRPr="006C24A3">
        <w:rPr>
          <w:rFonts w:ascii="Sakkal Majalla" w:eastAsia="Calibri" w:hAnsi="Sakkal Majalla" w:hint="cs"/>
          <w:sz w:val="27"/>
          <w:rtl/>
        </w:rPr>
        <w:t>والجنائيّة،</w:t>
      </w:r>
      <w:r w:rsidRPr="006C24A3">
        <w:rPr>
          <w:rFonts w:ascii="Sakkal Majalla" w:eastAsia="Calibri" w:hAnsi="Sakkal Majalla"/>
          <w:sz w:val="27"/>
          <w:rtl/>
        </w:rPr>
        <w:t xml:space="preserve"> </w:t>
      </w:r>
      <w:r w:rsidRPr="006C24A3">
        <w:rPr>
          <w:rFonts w:ascii="Sakkal Majalla" w:eastAsia="Calibri" w:hAnsi="Sakkal Majalla" w:hint="cs"/>
          <w:sz w:val="27"/>
          <w:rtl/>
        </w:rPr>
        <w:t>الشرطيّة،</w:t>
      </w:r>
      <w:r w:rsidRPr="006C24A3">
        <w:rPr>
          <w:rFonts w:ascii="Sakkal Majalla" w:eastAsia="Calibri" w:hAnsi="Sakkal Majalla"/>
          <w:sz w:val="27"/>
          <w:rtl/>
        </w:rPr>
        <w:t xml:space="preserve"> </w:t>
      </w:r>
      <w:r w:rsidRPr="006C24A3">
        <w:rPr>
          <w:rFonts w:ascii="Sakkal Majalla" w:eastAsia="Calibri" w:hAnsi="Sakkal Majalla" w:hint="cs"/>
          <w:sz w:val="27"/>
          <w:rtl/>
        </w:rPr>
        <w:t>والكنسيّة،</w:t>
      </w:r>
      <w:r w:rsidRPr="006C24A3">
        <w:rPr>
          <w:rFonts w:ascii="Sakkal Majalla" w:eastAsia="Calibri" w:hAnsi="Sakkal Majalla"/>
          <w:sz w:val="27"/>
          <w:rtl/>
        </w:rPr>
        <w:t xml:space="preserve"> </w:t>
      </w:r>
      <w:r w:rsidRPr="006C24A3">
        <w:rPr>
          <w:rFonts w:ascii="Sakkal Majalla" w:eastAsia="Calibri" w:hAnsi="Sakkal Majalla" w:hint="cs"/>
          <w:sz w:val="27"/>
          <w:rtl/>
        </w:rPr>
        <w:t>والمالية</w:t>
      </w:r>
      <w:r w:rsidR="006F6B1D" w:rsidRPr="006C24A3">
        <w:rPr>
          <w:rFonts w:ascii="Sakkal Majalla" w:eastAsia="Calibri" w:hAnsi="Sakkal Majalla" w:hint="cs"/>
          <w:sz w:val="27"/>
          <w:rtl/>
        </w:rPr>
        <w:t>...، إ</w:t>
      </w:r>
      <w:r w:rsidRPr="006C24A3">
        <w:rPr>
          <w:rFonts w:ascii="Sakkal Majalla" w:eastAsia="Calibri" w:hAnsi="Sakkal Majalla" w:hint="cs"/>
          <w:sz w:val="27"/>
          <w:rtl/>
        </w:rPr>
        <w:t>لخ،</w:t>
      </w:r>
      <w:r w:rsidRPr="006C24A3">
        <w:rPr>
          <w:rFonts w:ascii="Sakkal Majalla" w:eastAsia="Calibri" w:hAnsi="Sakkal Majalla"/>
          <w:sz w:val="27"/>
          <w:rtl/>
        </w:rPr>
        <w:t xml:space="preserve"> </w:t>
      </w:r>
      <w:r w:rsidRPr="006C24A3">
        <w:rPr>
          <w:rFonts w:ascii="Sakkal Majalla" w:eastAsia="Calibri" w:hAnsi="Sakkal Majalla" w:hint="cs"/>
          <w:sz w:val="27"/>
          <w:rtl/>
        </w:rPr>
        <w:t>ويتحدّ</w:t>
      </w:r>
      <w:r w:rsidR="006F6B1D" w:rsidRPr="006C24A3">
        <w:rPr>
          <w:rFonts w:ascii="Sakkal Majalla" w:eastAsia="Calibri" w:hAnsi="Sakkal Majalla" w:hint="cs"/>
          <w:sz w:val="27"/>
          <w:rtl/>
        </w:rPr>
        <w:t>َ</w:t>
      </w:r>
      <w:r w:rsidRPr="006C24A3">
        <w:rPr>
          <w:rFonts w:ascii="Sakkal Majalla" w:eastAsia="Calibri" w:hAnsi="Sakkal Majalla" w:hint="cs"/>
          <w:sz w:val="27"/>
          <w:rtl/>
        </w:rPr>
        <w:t>ثون</w:t>
      </w:r>
      <w:r w:rsidRPr="006C24A3">
        <w:rPr>
          <w:rFonts w:ascii="Sakkal Majalla" w:eastAsia="Calibri" w:hAnsi="Sakkal Majalla"/>
          <w:sz w:val="27"/>
          <w:rtl/>
        </w:rPr>
        <w:t xml:space="preserve"> </w:t>
      </w:r>
      <w:r w:rsidRPr="006C24A3">
        <w:rPr>
          <w:rFonts w:ascii="Sakkal Majalla" w:eastAsia="Calibri" w:hAnsi="Sakkal Majalla" w:hint="cs"/>
          <w:sz w:val="27"/>
          <w:rtl/>
        </w:rPr>
        <w:t>ويتجادلون</w:t>
      </w:r>
      <w:r w:rsidRPr="006C24A3">
        <w:rPr>
          <w:rFonts w:ascii="Sakkal Majalla" w:eastAsia="Calibri" w:hAnsi="Sakkal Majalla"/>
          <w:sz w:val="27"/>
          <w:rtl/>
        </w:rPr>
        <w:t xml:space="preserve"> </w:t>
      </w:r>
      <w:r w:rsidRPr="006C24A3">
        <w:rPr>
          <w:rFonts w:ascii="Sakkal Majalla" w:eastAsia="Calibri" w:hAnsi="Sakkal Majalla" w:hint="cs"/>
          <w:sz w:val="27"/>
          <w:rtl/>
        </w:rPr>
        <w:t>وهم</w:t>
      </w:r>
      <w:r w:rsidRPr="006C24A3">
        <w:rPr>
          <w:rFonts w:ascii="Sakkal Majalla" w:eastAsia="Calibri" w:hAnsi="Sakkal Majalla"/>
          <w:sz w:val="27"/>
          <w:rtl/>
        </w:rPr>
        <w:t xml:space="preserve"> </w:t>
      </w:r>
      <w:r w:rsidRPr="006C24A3">
        <w:rPr>
          <w:rFonts w:ascii="Sakkal Majalla" w:eastAsia="Calibri" w:hAnsi="Sakkal Majalla" w:hint="cs"/>
          <w:sz w:val="27"/>
          <w:rtl/>
        </w:rPr>
        <w:t>على</w:t>
      </w:r>
      <w:r w:rsidRPr="006C24A3">
        <w:rPr>
          <w:rFonts w:ascii="Sakkal Majalla" w:eastAsia="Calibri" w:hAnsi="Sakkal Majalla"/>
          <w:sz w:val="27"/>
          <w:rtl/>
        </w:rPr>
        <w:t xml:space="preserve"> </w:t>
      </w:r>
      <w:r w:rsidRPr="006C24A3">
        <w:rPr>
          <w:rFonts w:ascii="Sakkal Majalla" w:eastAsia="Calibri" w:hAnsi="Sakkal Majalla" w:hint="cs"/>
          <w:sz w:val="27"/>
          <w:rtl/>
        </w:rPr>
        <w:t>ثقة</w:t>
      </w:r>
      <w:r w:rsidR="006F6B1D" w:rsidRPr="006C24A3">
        <w:rPr>
          <w:rFonts w:ascii="Sakkal Majalla" w:eastAsia="Calibri" w:hAnsi="Sakkal Majalla" w:hint="cs"/>
          <w:sz w:val="27"/>
          <w:rtl/>
        </w:rPr>
        <w:t>ٍ</w:t>
      </w:r>
      <w:r w:rsidRPr="006C24A3">
        <w:rPr>
          <w:rFonts w:ascii="Sakkal Majalla" w:eastAsia="Calibri" w:hAnsi="Sakkal Majalla"/>
          <w:sz w:val="27"/>
          <w:rtl/>
        </w:rPr>
        <w:t xml:space="preserve"> </w:t>
      </w:r>
      <w:r w:rsidRPr="006C24A3">
        <w:rPr>
          <w:rFonts w:ascii="Sakkal Majalla" w:eastAsia="Calibri" w:hAnsi="Sakkal Majalla" w:hint="cs"/>
          <w:sz w:val="27"/>
          <w:rtl/>
        </w:rPr>
        <w:t>كاملة</w:t>
      </w:r>
      <w:r w:rsidRPr="006C24A3">
        <w:rPr>
          <w:rFonts w:ascii="Sakkal Majalla" w:eastAsia="Calibri" w:hAnsi="Sakkal Majalla"/>
          <w:sz w:val="27"/>
          <w:rtl/>
        </w:rPr>
        <w:t xml:space="preserve"> </w:t>
      </w:r>
      <w:r w:rsidRPr="006C24A3">
        <w:rPr>
          <w:rFonts w:ascii="Sakkal Majalla" w:eastAsia="Calibri" w:hAnsi="Sakkal Majalla" w:hint="cs"/>
          <w:sz w:val="27"/>
          <w:rtl/>
        </w:rPr>
        <w:t>أنّ</w:t>
      </w:r>
      <w:r w:rsidRPr="006C24A3">
        <w:rPr>
          <w:rFonts w:ascii="Sakkal Majalla" w:eastAsia="Calibri" w:hAnsi="Sakkal Majalla"/>
          <w:sz w:val="27"/>
          <w:rtl/>
        </w:rPr>
        <w:t xml:space="preserve"> </w:t>
      </w:r>
      <w:r w:rsidRPr="006C24A3">
        <w:rPr>
          <w:rFonts w:ascii="Sakkal Majalla" w:eastAsia="Calibri" w:hAnsi="Sakkal Majalla" w:hint="cs"/>
          <w:sz w:val="27"/>
          <w:rtl/>
        </w:rPr>
        <w:t>ما</w:t>
      </w:r>
      <w:r w:rsidRPr="006C24A3">
        <w:rPr>
          <w:rFonts w:ascii="Sakkal Majalla" w:eastAsia="Calibri" w:hAnsi="Sakkal Majalla"/>
          <w:sz w:val="27"/>
          <w:rtl/>
        </w:rPr>
        <w:t xml:space="preserve"> </w:t>
      </w:r>
      <w:r w:rsidRPr="006C24A3">
        <w:rPr>
          <w:rFonts w:ascii="Sakkal Majalla" w:eastAsia="Calibri" w:hAnsi="Sakkal Majalla" w:hint="cs"/>
          <w:sz w:val="27"/>
          <w:rtl/>
        </w:rPr>
        <w:t>يفعلونه</w:t>
      </w:r>
      <w:r w:rsidRPr="006C24A3">
        <w:rPr>
          <w:rFonts w:ascii="Sakkal Majalla" w:eastAsia="Calibri" w:hAnsi="Sakkal Majalla"/>
          <w:sz w:val="27"/>
          <w:rtl/>
        </w:rPr>
        <w:t xml:space="preserve"> </w:t>
      </w:r>
      <w:r w:rsidRPr="006C24A3">
        <w:rPr>
          <w:rFonts w:ascii="Sakkal Majalla" w:eastAsia="Calibri" w:hAnsi="Sakkal Majalla" w:hint="cs"/>
          <w:sz w:val="27"/>
          <w:rtl/>
        </w:rPr>
        <w:t>مفيد</w:t>
      </w:r>
      <w:r w:rsidR="006F6B1D" w:rsidRPr="006C24A3">
        <w:rPr>
          <w:rFonts w:ascii="Sakkal Majalla" w:eastAsia="Calibri" w:hAnsi="Sakkal Majalla" w:hint="cs"/>
          <w:sz w:val="27"/>
          <w:rtl/>
        </w:rPr>
        <w:t>ٌ</w:t>
      </w:r>
      <w:r w:rsidRPr="006C24A3">
        <w:rPr>
          <w:rFonts w:ascii="Sakkal Majalla" w:eastAsia="Calibri" w:hAnsi="Sakkal Majalla"/>
          <w:sz w:val="27"/>
          <w:rtl/>
        </w:rPr>
        <w:t xml:space="preserve">... </w:t>
      </w:r>
      <w:r w:rsidRPr="006C24A3">
        <w:rPr>
          <w:rFonts w:ascii="Sakkal Majalla" w:eastAsia="Calibri" w:hAnsi="Sakkal Majalla" w:hint="cs"/>
          <w:sz w:val="27"/>
          <w:rtl/>
        </w:rPr>
        <w:t>ولكن</w:t>
      </w:r>
      <w:r w:rsidR="006F6B1D" w:rsidRPr="006C24A3">
        <w:rPr>
          <w:rFonts w:ascii="Sakkal Majalla" w:eastAsia="Calibri" w:hAnsi="Sakkal Majalla" w:hint="cs"/>
          <w:sz w:val="27"/>
          <w:rtl/>
        </w:rPr>
        <w:t>ّ</w:t>
      </w:r>
      <w:r w:rsidRPr="006C24A3">
        <w:rPr>
          <w:rFonts w:ascii="Sakkal Majalla" w:eastAsia="Calibri" w:hAnsi="Sakkal Majalla"/>
          <w:sz w:val="27"/>
          <w:rtl/>
        </w:rPr>
        <w:t xml:space="preserve"> </w:t>
      </w:r>
      <w:r w:rsidRPr="006C24A3">
        <w:rPr>
          <w:rFonts w:ascii="Sakkal Majalla" w:eastAsia="Calibri" w:hAnsi="Sakkal Majalla" w:hint="cs"/>
          <w:sz w:val="27"/>
          <w:rtl/>
        </w:rPr>
        <w:t>التساؤل</w:t>
      </w:r>
      <w:r w:rsidRPr="006C24A3">
        <w:rPr>
          <w:rFonts w:ascii="Sakkal Majalla" w:eastAsia="Calibri" w:hAnsi="Sakkal Majalla"/>
          <w:sz w:val="27"/>
          <w:rtl/>
        </w:rPr>
        <w:t xml:space="preserve"> </w:t>
      </w:r>
      <w:r w:rsidRPr="006C24A3">
        <w:rPr>
          <w:rFonts w:ascii="Sakkal Majalla" w:eastAsia="Calibri" w:hAnsi="Sakkal Majalla" w:hint="cs"/>
          <w:sz w:val="27"/>
          <w:rtl/>
        </w:rPr>
        <w:t>عن</w:t>
      </w:r>
      <w:r w:rsidRPr="006C24A3">
        <w:rPr>
          <w:rFonts w:ascii="Sakkal Majalla" w:eastAsia="Calibri" w:hAnsi="Sakkal Majalla"/>
          <w:sz w:val="27"/>
          <w:rtl/>
        </w:rPr>
        <w:t xml:space="preserve"> </w:t>
      </w:r>
      <w:r w:rsidRPr="006C24A3">
        <w:rPr>
          <w:rFonts w:ascii="Sakkal Majalla" w:eastAsia="Calibri" w:hAnsi="Sakkal Majalla" w:hint="cs"/>
          <w:sz w:val="27"/>
          <w:rtl/>
        </w:rPr>
        <w:t>سبب</w:t>
      </w:r>
      <w:r w:rsidRPr="006C24A3">
        <w:rPr>
          <w:rFonts w:ascii="Sakkal Majalla" w:eastAsia="Calibri" w:hAnsi="Sakkal Majalla"/>
          <w:sz w:val="27"/>
          <w:rtl/>
        </w:rPr>
        <w:t xml:space="preserve"> </w:t>
      </w:r>
      <w:r w:rsidRPr="006C24A3">
        <w:rPr>
          <w:rFonts w:ascii="Sakkal Majalla" w:eastAsia="Calibri" w:hAnsi="Sakkal Majalla" w:hint="cs"/>
          <w:sz w:val="27"/>
          <w:rtl/>
        </w:rPr>
        <w:t>إمكانيّة</w:t>
      </w:r>
      <w:r w:rsidRPr="006C24A3">
        <w:rPr>
          <w:rFonts w:ascii="Sakkal Majalla" w:eastAsia="Calibri" w:hAnsi="Sakkal Majalla"/>
          <w:sz w:val="27"/>
          <w:rtl/>
        </w:rPr>
        <w:t xml:space="preserve"> </w:t>
      </w:r>
      <w:r w:rsidRPr="006C24A3">
        <w:rPr>
          <w:rFonts w:ascii="Sakkal Majalla" w:eastAsia="Calibri" w:hAnsi="Sakkal Majalla" w:hint="cs"/>
          <w:sz w:val="27"/>
          <w:rtl/>
        </w:rPr>
        <w:t>إدانة</w:t>
      </w:r>
      <w:r w:rsidRPr="006C24A3">
        <w:rPr>
          <w:rFonts w:ascii="Sakkal Majalla" w:eastAsia="Calibri" w:hAnsi="Sakkal Majalla"/>
          <w:sz w:val="27"/>
          <w:rtl/>
        </w:rPr>
        <w:t xml:space="preserve"> </w:t>
      </w:r>
      <w:r w:rsidRPr="006C24A3">
        <w:rPr>
          <w:rFonts w:ascii="Sakkal Majalla" w:eastAsia="Calibri" w:hAnsi="Sakkal Majalla" w:hint="cs"/>
          <w:sz w:val="27"/>
          <w:rtl/>
        </w:rPr>
        <w:t>وإجبار</w:t>
      </w:r>
      <w:r w:rsidRPr="006C24A3">
        <w:rPr>
          <w:rFonts w:ascii="Sakkal Majalla" w:eastAsia="Calibri" w:hAnsi="Sakkal Majalla"/>
          <w:sz w:val="27"/>
          <w:rtl/>
        </w:rPr>
        <w:t xml:space="preserve"> </w:t>
      </w:r>
      <w:r w:rsidRPr="006C24A3">
        <w:rPr>
          <w:rFonts w:ascii="Sakkal Majalla" w:eastAsia="Calibri" w:hAnsi="Sakkal Majalla" w:hint="cs"/>
          <w:sz w:val="27"/>
          <w:rtl/>
        </w:rPr>
        <w:t>بشر</w:t>
      </w:r>
      <w:r w:rsidRPr="006C24A3">
        <w:rPr>
          <w:rFonts w:ascii="Sakkal Majalla" w:eastAsia="Calibri" w:hAnsi="Sakkal Majalla"/>
          <w:sz w:val="27"/>
          <w:rtl/>
        </w:rPr>
        <w:t xml:space="preserve"> </w:t>
      </w:r>
      <w:r w:rsidRPr="006C24A3">
        <w:rPr>
          <w:rFonts w:ascii="Sakkal Majalla" w:eastAsia="Calibri" w:hAnsi="Sakkal Majalla" w:hint="cs"/>
          <w:sz w:val="27"/>
          <w:rtl/>
        </w:rPr>
        <w:t>متساوين</w:t>
      </w:r>
      <w:r w:rsidRPr="006C24A3">
        <w:rPr>
          <w:rFonts w:ascii="Sakkal Majalla" w:eastAsia="Calibri" w:hAnsi="Sakkal Majalla"/>
          <w:sz w:val="27"/>
          <w:rtl/>
        </w:rPr>
        <w:t xml:space="preserve"> </w:t>
      </w:r>
      <w:r w:rsidRPr="006C24A3">
        <w:rPr>
          <w:rFonts w:ascii="Sakkal Majalla" w:eastAsia="Calibri" w:hAnsi="Sakkal Majalla" w:hint="cs"/>
          <w:sz w:val="27"/>
          <w:rtl/>
        </w:rPr>
        <w:t>بالطبيعة،</w:t>
      </w:r>
      <w:r w:rsidRPr="006C24A3">
        <w:rPr>
          <w:rFonts w:ascii="Sakkal Majalla" w:eastAsia="Calibri" w:hAnsi="Sakkal Majalla"/>
          <w:sz w:val="27"/>
          <w:rtl/>
        </w:rPr>
        <w:t xml:space="preserve"> </w:t>
      </w:r>
      <w:r w:rsidRPr="006C24A3">
        <w:rPr>
          <w:rFonts w:ascii="Sakkal Majalla" w:eastAsia="Calibri" w:hAnsi="Sakkal Majalla" w:hint="cs"/>
          <w:sz w:val="27"/>
          <w:rtl/>
        </w:rPr>
        <w:t>وسلبهم</w:t>
      </w:r>
      <w:r w:rsidRPr="006C24A3">
        <w:rPr>
          <w:rFonts w:ascii="Sakkal Majalla" w:eastAsia="Calibri" w:hAnsi="Sakkal Majalla"/>
          <w:sz w:val="27"/>
          <w:rtl/>
        </w:rPr>
        <w:t xml:space="preserve"> </w:t>
      </w:r>
      <w:r w:rsidRPr="006C24A3">
        <w:rPr>
          <w:rFonts w:ascii="Sakkal Majalla" w:eastAsia="Calibri" w:hAnsi="Sakkal Majalla" w:hint="cs"/>
          <w:sz w:val="27"/>
          <w:rtl/>
        </w:rPr>
        <w:t>وإعدامهم،</w:t>
      </w:r>
      <w:r w:rsidRPr="006C24A3">
        <w:rPr>
          <w:rFonts w:ascii="Sakkal Majalla" w:eastAsia="Calibri" w:hAnsi="Sakkal Majalla"/>
          <w:sz w:val="27"/>
          <w:rtl/>
        </w:rPr>
        <w:t xml:space="preserve"> </w:t>
      </w:r>
      <w:r w:rsidRPr="006C24A3">
        <w:rPr>
          <w:rFonts w:ascii="Sakkal Majalla" w:eastAsia="Calibri" w:hAnsi="Sakkal Majalla" w:hint="cs"/>
          <w:sz w:val="27"/>
          <w:rtl/>
        </w:rPr>
        <w:t>لا</w:t>
      </w:r>
      <w:r w:rsidRPr="006C24A3">
        <w:rPr>
          <w:rFonts w:ascii="Sakkal Majalla" w:eastAsia="Calibri" w:hAnsi="Sakkal Majalla"/>
          <w:sz w:val="27"/>
          <w:rtl/>
        </w:rPr>
        <w:t xml:space="preserve"> </w:t>
      </w:r>
      <w:r w:rsidRPr="006C24A3">
        <w:rPr>
          <w:rFonts w:ascii="Sakkal Majalla" w:eastAsia="Calibri" w:hAnsi="Sakkal Majalla" w:hint="cs"/>
          <w:sz w:val="27"/>
          <w:rtl/>
        </w:rPr>
        <w:t>يجيبون</w:t>
      </w:r>
      <w:r w:rsidRPr="006C24A3">
        <w:rPr>
          <w:rFonts w:ascii="Sakkal Majalla" w:eastAsia="Calibri" w:hAnsi="Sakkal Majalla"/>
          <w:sz w:val="27"/>
          <w:rtl/>
        </w:rPr>
        <w:t xml:space="preserve"> </w:t>
      </w:r>
      <w:r w:rsidRPr="006C24A3">
        <w:rPr>
          <w:rFonts w:ascii="Sakkal Majalla" w:eastAsia="Calibri" w:hAnsi="Sakkal Majalla" w:hint="cs"/>
          <w:sz w:val="27"/>
          <w:rtl/>
        </w:rPr>
        <w:t>عنه</w:t>
      </w:r>
      <w:r w:rsidRPr="006C24A3">
        <w:rPr>
          <w:rFonts w:ascii="Sakkal Majalla" w:eastAsia="Calibri" w:hAnsi="Sakkal Majalla"/>
          <w:sz w:val="27"/>
          <w:rtl/>
        </w:rPr>
        <w:t xml:space="preserve"> </w:t>
      </w:r>
      <w:r w:rsidRPr="006C24A3">
        <w:rPr>
          <w:rFonts w:ascii="Sakkal Majalla" w:eastAsia="Calibri" w:hAnsi="Sakkal Majalla" w:hint="cs"/>
          <w:sz w:val="27"/>
          <w:rtl/>
        </w:rPr>
        <w:t>أبدا</w:t>
      </w:r>
      <w:r w:rsidR="006F6B1D" w:rsidRPr="006C24A3">
        <w:rPr>
          <w:rFonts w:ascii="Sakkal Majalla" w:eastAsia="Calibri" w:hAnsi="Sakkal Majalla" w:hint="cs"/>
          <w:sz w:val="27"/>
          <w:rtl/>
        </w:rPr>
        <w:t>ً</w:t>
      </w:r>
      <w:r w:rsidRPr="006C24A3">
        <w:rPr>
          <w:rFonts w:ascii="Sakkal Majalla" w:eastAsia="Calibri" w:hAnsi="Sakkal Majalla"/>
          <w:sz w:val="27"/>
          <w:rtl/>
        </w:rPr>
        <w:t xml:space="preserve">... </w:t>
      </w:r>
      <w:r w:rsidRPr="006C24A3">
        <w:rPr>
          <w:rFonts w:ascii="Sakkal Majalla" w:eastAsia="Calibri" w:hAnsi="Sakkal Majalla" w:hint="cs"/>
          <w:sz w:val="27"/>
          <w:rtl/>
        </w:rPr>
        <w:t>هذا</w:t>
      </w:r>
      <w:r w:rsidRPr="006C24A3">
        <w:rPr>
          <w:rFonts w:ascii="Sakkal Majalla" w:eastAsia="Calibri" w:hAnsi="Sakkal Majalla"/>
          <w:sz w:val="27"/>
          <w:rtl/>
        </w:rPr>
        <w:t xml:space="preserve"> </w:t>
      </w:r>
      <w:r w:rsidRPr="006C24A3">
        <w:rPr>
          <w:rFonts w:ascii="Sakkal Majalla" w:eastAsia="Calibri" w:hAnsi="Sakkal Majalla" w:hint="cs"/>
          <w:sz w:val="27"/>
          <w:rtl/>
        </w:rPr>
        <w:t>العنف</w:t>
      </w:r>
      <w:r w:rsidRPr="006C24A3">
        <w:rPr>
          <w:rFonts w:ascii="Sakkal Majalla" w:eastAsia="Calibri" w:hAnsi="Sakkal Majalla"/>
          <w:sz w:val="27"/>
          <w:rtl/>
        </w:rPr>
        <w:t xml:space="preserve"> </w:t>
      </w:r>
      <w:r w:rsidRPr="006C24A3">
        <w:rPr>
          <w:rFonts w:ascii="Sakkal Majalla" w:eastAsia="Calibri" w:hAnsi="Sakkal Majalla" w:hint="cs"/>
          <w:sz w:val="27"/>
          <w:rtl/>
        </w:rPr>
        <w:t>لا</w:t>
      </w:r>
      <w:r w:rsidRPr="006C24A3">
        <w:rPr>
          <w:rFonts w:ascii="Sakkal Majalla" w:eastAsia="Calibri" w:hAnsi="Sakkal Majalla"/>
          <w:sz w:val="27"/>
          <w:rtl/>
        </w:rPr>
        <w:t xml:space="preserve"> </w:t>
      </w:r>
      <w:r w:rsidRPr="006C24A3">
        <w:rPr>
          <w:rFonts w:ascii="Sakkal Majalla" w:eastAsia="Calibri" w:hAnsi="Sakkal Majalla" w:hint="cs"/>
          <w:sz w:val="27"/>
          <w:rtl/>
        </w:rPr>
        <w:t>يقوم</w:t>
      </w:r>
      <w:r w:rsidRPr="006C24A3">
        <w:rPr>
          <w:rFonts w:ascii="Sakkal Majalla" w:eastAsia="Calibri" w:hAnsi="Sakkal Majalla"/>
          <w:sz w:val="27"/>
          <w:rtl/>
        </w:rPr>
        <w:t xml:space="preserve"> </w:t>
      </w:r>
      <w:r w:rsidRPr="006C24A3">
        <w:rPr>
          <w:rFonts w:ascii="Sakkal Majalla" w:eastAsia="Calibri" w:hAnsi="Sakkal Majalla" w:hint="cs"/>
          <w:sz w:val="27"/>
          <w:rtl/>
        </w:rPr>
        <w:t>به</w:t>
      </w:r>
      <w:r w:rsidRPr="006C24A3">
        <w:rPr>
          <w:rFonts w:ascii="Sakkal Majalla" w:eastAsia="Calibri" w:hAnsi="Sakkal Majalla"/>
          <w:sz w:val="27"/>
          <w:rtl/>
        </w:rPr>
        <w:t xml:space="preserve"> </w:t>
      </w:r>
      <w:r w:rsidRPr="006C24A3">
        <w:rPr>
          <w:rFonts w:ascii="Sakkal Majalla" w:eastAsia="Calibri" w:hAnsi="Sakkal Majalla" w:hint="cs"/>
          <w:sz w:val="27"/>
          <w:rtl/>
        </w:rPr>
        <w:t>الناس،</w:t>
      </w:r>
      <w:r w:rsidRPr="006C24A3">
        <w:rPr>
          <w:rFonts w:ascii="Sakkal Majalla" w:eastAsia="Calibri" w:hAnsi="Sakkal Majalla"/>
          <w:sz w:val="27"/>
          <w:rtl/>
        </w:rPr>
        <w:t xml:space="preserve"> </w:t>
      </w:r>
      <w:r w:rsidRPr="006C24A3">
        <w:rPr>
          <w:rFonts w:ascii="Sakkal Majalla" w:eastAsia="Calibri" w:hAnsi="Sakkal Majalla" w:hint="cs"/>
          <w:sz w:val="27"/>
          <w:rtl/>
        </w:rPr>
        <w:t>بل</w:t>
      </w:r>
      <w:r w:rsidRPr="006C24A3">
        <w:rPr>
          <w:rFonts w:ascii="Sakkal Majalla" w:eastAsia="Calibri" w:hAnsi="Sakkal Majalla"/>
          <w:sz w:val="27"/>
          <w:rtl/>
        </w:rPr>
        <w:t xml:space="preserve"> </w:t>
      </w:r>
      <w:r w:rsidRPr="006C24A3">
        <w:rPr>
          <w:rFonts w:ascii="Sakkal Majalla" w:eastAsia="Calibri" w:hAnsi="Sakkal Majalla" w:hint="cs"/>
          <w:sz w:val="27"/>
          <w:rtl/>
        </w:rPr>
        <w:t>كائن</w:t>
      </w:r>
      <w:r w:rsidRPr="006C24A3">
        <w:rPr>
          <w:rFonts w:ascii="Sakkal Majalla" w:eastAsia="Calibri" w:hAnsi="Sakkal Majalla"/>
          <w:sz w:val="27"/>
          <w:rtl/>
        </w:rPr>
        <w:t xml:space="preserve"> </w:t>
      </w:r>
      <w:r w:rsidRPr="006C24A3">
        <w:rPr>
          <w:rFonts w:ascii="Sakkal Majalla" w:eastAsia="Calibri" w:hAnsi="Sakkal Majalla" w:hint="cs"/>
          <w:sz w:val="27"/>
          <w:rtl/>
        </w:rPr>
        <w:t>مجر</w:t>
      </w:r>
      <w:r w:rsidR="006F6B1D" w:rsidRPr="006C24A3">
        <w:rPr>
          <w:rFonts w:ascii="Sakkal Majalla" w:eastAsia="Calibri" w:hAnsi="Sakkal Majalla" w:hint="cs"/>
          <w:sz w:val="27"/>
          <w:rtl/>
        </w:rPr>
        <w:t>ّ</w:t>
      </w:r>
      <w:r w:rsidRPr="006C24A3">
        <w:rPr>
          <w:rFonts w:ascii="Sakkal Majalla" w:eastAsia="Calibri" w:hAnsi="Sakkal Majalla" w:hint="cs"/>
          <w:sz w:val="27"/>
          <w:rtl/>
        </w:rPr>
        <w:t>د</w:t>
      </w:r>
      <w:r w:rsidRPr="006C24A3">
        <w:rPr>
          <w:rFonts w:ascii="Sakkal Majalla" w:eastAsia="Calibri" w:hAnsi="Sakkal Majalla"/>
          <w:sz w:val="27"/>
          <w:rtl/>
        </w:rPr>
        <w:t xml:space="preserve"> </w:t>
      </w:r>
      <w:r w:rsidRPr="006C24A3">
        <w:rPr>
          <w:rFonts w:ascii="Sakkal Majalla" w:eastAsia="Calibri" w:hAnsi="Sakkal Majalla" w:hint="cs"/>
          <w:sz w:val="27"/>
          <w:rtl/>
        </w:rPr>
        <w:t>يدعى</w:t>
      </w:r>
      <w:r w:rsidRPr="006C24A3">
        <w:rPr>
          <w:rFonts w:ascii="Sakkal Majalla" w:eastAsia="Calibri" w:hAnsi="Sakkal Majalla"/>
          <w:sz w:val="27"/>
          <w:rtl/>
        </w:rPr>
        <w:t xml:space="preserve"> </w:t>
      </w:r>
      <w:r w:rsidRPr="006C24A3">
        <w:rPr>
          <w:rFonts w:ascii="Sakkal Majalla" w:eastAsia="Calibri" w:hAnsi="Sakkal Majalla" w:hint="cs"/>
          <w:sz w:val="27"/>
          <w:rtl/>
        </w:rPr>
        <w:t>الدولة</w:t>
      </w:r>
      <w:r w:rsidRPr="006C24A3">
        <w:rPr>
          <w:rFonts w:hint="eastAsia"/>
          <w:sz w:val="24"/>
          <w:szCs w:val="24"/>
          <w:rtl/>
        </w:rPr>
        <w:t>»</w:t>
      </w:r>
      <w:r w:rsidRPr="006C24A3">
        <w:rPr>
          <w:sz w:val="27"/>
          <w:vertAlign w:val="superscript"/>
          <w:rtl/>
        </w:rPr>
        <w:t>(</w:t>
      </w:r>
      <w:r w:rsidRPr="006C24A3">
        <w:rPr>
          <w:rStyle w:val="af9"/>
          <w:rFonts w:ascii="Sakkal Majalla" w:eastAsia="Calibri" w:hAnsi="Sakkal Majalla"/>
          <w:sz w:val="27"/>
          <w:rtl/>
        </w:rPr>
        <w:endnoteReference w:id="477"/>
      </w:r>
      <w:r w:rsidRPr="006C24A3">
        <w:rPr>
          <w:sz w:val="27"/>
          <w:vertAlign w:val="superscript"/>
          <w:rtl/>
        </w:rPr>
        <w:t>)</w:t>
      </w:r>
      <w:r w:rsidRPr="006C24A3">
        <w:rPr>
          <w:rFonts w:ascii="Sakkal Majalla" w:eastAsia="Calibri" w:hAnsi="Sakkal Majalla" w:hint="cs"/>
          <w:sz w:val="27"/>
          <w:rtl/>
        </w:rPr>
        <w:t>.</w:t>
      </w:r>
    </w:p>
    <w:p w:rsidR="009C7DF5" w:rsidRPr="006C24A3" w:rsidRDefault="009C7DF5" w:rsidP="00347B7C">
      <w:pPr>
        <w:rPr>
          <w:rFonts w:ascii="Sakkal Majalla" w:eastAsia="Calibri" w:hAnsi="Sakkal Majalla"/>
          <w:sz w:val="27"/>
          <w:rtl/>
        </w:rPr>
      </w:pPr>
      <w:r w:rsidRPr="006C24A3">
        <w:rPr>
          <w:rFonts w:ascii="Sakkal Majalla" w:eastAsia="Calibri" w:hAnsi="Sakkal Majalla" w:hint="cs"/>
          <w:sz w:val="27"/>
          <w:rtl/>
        </w:rPr>
        <w:lastRenderedPageBreak/>
        <w:t>فضرورة ربط الق</w:t>
      </w:r>
      <w:r w:rsidR="006F6B1D" w:rsidRPr="006C24A3">
        <w:rPr>
          <w:rFonts w:ascii="Sakkal Majalla" w:eastAsia="Calibri" w:hAnsi="Sakkal Majalla" w:hint="cs"/>
          <w:sz w:val="27"/>
          <w:rtl/>
        </w:rPr>
        <w:t>ِ</w:t>
      </w:r>
      <w:r w:rsidRPr="006C24A3">
        <w:rPr>
          <w:rFonts w:ascii="Sakkal Majalla" w:eastAsia="Calibri" w:hAnsi="Sakkal Majalla" w:hint="cs"/>
          <w:sz w:val="27"/>
          <w:rtl/>
        </w:rPr>
        <w:t>ي</w:t>
      </w:r>
      <w:r w:rsidR="006F6B1D" w:rsidRPr="006C24A3">
        <w:rPr>
          <w:rFonts w:ascii="Sakkal Majalla" w:eastAsia="Calibri" w:hAnsi="Sakkal Majalla" w:hint="cs"/>
          <w:sz w:val="27"/>
          <w:rtl/>
        </w:rPr>
        <w:t>َ</w:t>
      </w:r>
      <w:r w:rsidRPr="006C24A3">
        <w:rPr>
          <w:rFonts w:ascii="Sakkal Majalla" w:eastAsia="Calibri" w:hAnsi="Sakkal Majalla" w:hint="cs"/>
          <w:sz w:val="27"/>
          <w:rtl/>
        </w:rPr>
        <w:t>م بالماهيّة، ثمّ إسقاطها على الهوّيّة، أصبحت ضرورة</w:t>
      </w:r>
      <w:r w:rsidR="00347B7C">
        <w:rPr>
          <w:rFonts w:ascii="Sakkal Majalla" w:eastAsia="Calibri" w:hAnsi="Sakkal Majalla" w:hint="cs"/>
          <w:sz w:val="27"/>
          <w:rtl/>
        </w:rPr>
        <w:t>ً</w:t>
      </w:r>
      <w:r w:rsidR="006F6B1D" w:rsidRPr="006C24A3">
        <w:rPr>
          <w:rFonts w:ascii="Sakkal Majalla" w:eastAsia="Calibri" w:hAnsi="Sakkal Majalla" w:hint="cs"/>
          <w:sz w:val="27"/>
          <w:rtl/>
        </w:rPr>
        <w:t>،</w:t>
      </w:r>
      <w:r w:rsidRPr="006C24A3">
        <w:rPr>
          <w:rFonts w:ascii="Sakkal Majalla" w:eastAsia="Calibri" w:hAnsi="Sakkal Majalla" w:hint="cs"/>
          <w:sz w:val="27"/>
          <w:rtl/>
        </w:rPr>
        <w:t xml:space="preserve"> </w:t>
      </w:r>
      <w:r w:rsidR="00347B7C">
        <w:rPr>
          <w:rFonts w:ascii="Sakkal Majalla" w:eastAsia="Calibri" w:hAnsi="Sakkal Majalla" w:hint="cs"/>
          <w:sz w:val="27"/>
          <w:rtl/>
        </w:rPr>
        <w:t>و</w:t>
      </w:r>
      <w:r w:rsidRPr="006C24A3">
        <w:rPr>
          <w:rFonts w:ascii="Sakkal Majalla" w:eastAsia="Calibri" w:hAnsi="Sakkal Majalla" w:hint="cs"/>
          <w:sz w:val="27"/>
          <w:rtl/>
        </w:rPr>
        <w:t>خصوصا</w:t>
      </w:r>
      <w:r w:rsidR="006F6B1D" w:rsidRPr="006C24A3">
        <w:rPr>
          <w:rFonts w:ascii="Sakkal Majalla" w:eastAsia="Calibri" w:hAnsi="Sakkal Majalla" w:hint="cs"/>
          <w:sz w:val="27"/>
          <w:rtl/>
        </w:rPr>
        <w:t xml:space="preserve">ً </w:t>
      </w:r>
      <w:r w:rsidR="006F6B1D" w:rsidRPr="00347B7C">
        <w:rPr>
          <w:rFonts w:ascii="Sakkal Majalla" w:eastAsia="Calibri" w:hAnsi="Sakkal Majalla" w:hint="cs"/>
          <w:sz w:val="27"/>
          <w:rtl/>
        </w:rPr>
        <w:t>في عالم اليوم ال</w:t>
      </w:r>
      <w:r w:rsidRPr="00347B7C">
        <w:rPr>
          <w:rFonts w:ascii="Sakkal Majalla" w:eastAsia="Calibri" w:hAnsi="Sakkal Majalla" w:hint="cs"/>
          <w:sz w:val="27"/>
          <w:rtl/>
        </w:rPr>
        <w:t xml:space="preserve">ذي </w:t>
      </w:r>
      <w:r w:rsidR="00347B7C" w:rsidRPr="00347B7C">
        <w:rPr>
          <w:rFonts w:ascii="Sakkal Majalla" w:eastAsia="Calibri" w:hAnsi="Sakkal Majalla" w:hint="cs"/>
          <w:sz w:val="27"/>
          <w:rtl/>
        </w:rPr>
        <w:t>صار</w:t>
      </w:r>
      <w:r w:rsidRPr="00347B7C">
        <w:rPr>
          <w:rFonts w:ascii="Sakkal Majalla" w:eastAsia="Calibri" w:hAnsi="Sakkal Majalla" w:hint="cs"/>
          <w:sz w:val="27"/>
          <w:rtl/>
        </w:rPr>
        <w:t xml:space="preserve"> </w:t>
      </w:r>
      <w:r w:rsidR="00347B7C" w:rsidRPr="00347B7C">
        <w:rPr>
          <w:rFonts w:ascii="Sakkal Majalla" w:eastAsia="Calibri" w:hAnsi="Sakkal Majalla" w:hint="cs"/>
          <w:sz w:val="27"/>
          <w:rtl/>
        </w:rPr>
        <w:t>كال</w:t>
      </w:r>
      <w:r w:rsidRPr="00347B7C">
        <w:rPr>
          <w:rFonts w:ascii="Sakkal Majalla" w:eastAsia="Calibri" w:hAnsi="Sakkal Majalla" w:hint="cs"/>
          <w:sz w:val="27"/>
          <w:rtl/>
        </w:rPr>
        <w:t xml:space="preserve">قرية </w:t>
      </w:r>
      <w:r w:rsidR="00347B7C" w:rsidRPr="00347B7C">
        <w:rPr>
          <w:rFonts w:ascii="Sakkal Majalla" w:eastAsia="Calibri" w:hAnsi="Sakkal Majalla" w:hint="cs"/>
          <w:sz w:val="27"/>
          <w:rtl/>
        </w:rPr>
        <w:t>ال</w:t>
      </w:r>
      <w:r w:rsidRPr="00347B7C">
        <w:rPr>
          <w:rFonts w:ascii="Sakkal Majalla" w:eastAsia="Calibri" w:hAnsi="Sakkal Majalla" w:hint="cs"/>
          <w:sz w:val="27"/>
          <w:rtl/>
        </w:rPr>
        <w:t>واحدة</w:t>
      </w:r>
      <w:r w:rsidRPr="006C24A3">
        <w:rPr>
          <w:rFonts w:ascii="Sakkal Majalla" w:eastAsia="Calibri" w:hAnsi="Sakkal Majalla" w:hint="cs"/>
          <w:sz w:val="27"/>
          <w:rtl/>
        </w:rPr>
        <w:t xml:space="preserve">، </w:t>
      </w:r>
      <w:r w:rsidRPr="006C24A3">
        <w:rPr>
          <w:rFonts w:hint="eastAsia"/>
          <w:sz w:val="24"/>
          <w:szCs w:val="24"/>
          <w:rtl/>
        </w:rPr>
        <w:t>«</w:t>
      </w:r>
      <w:r w:rsidRPr="006C24A3">
        <w:rPr>
          <w:rFonts w:ascii="Sakkal Majalla" w:eastAsia="Calibri" w:hAnsi="Sakkal Majalla" w:hint="cs"/>
          <w:sz w:val="27"/>
          <w:rtl/>
        </w:rPr>
        <w:t>فكلّ</w:t>
      </w:r>
      <w:r w:rsidRPr="006C24A3">
        <w:rPr>
          <w:rFonts w:ascii="Sakkal Majalla" w:eastAsia="Calibri" w:hAnsi="Sakkal Majalla"/>
          <w:sz w:val="27"/>
          <w:rtl/>
        </w:rPr>
        <w:t xml:space="preserve"> </w:t>
      </w:r>
      <w:r w:rsidRPr="006C24A3">
        <w:rPr>
          <w:rFonts w:ascii="Sakkal Majalla" w:eastAsia="Calibri" w:hAnsi="Sakkal Majalla" w:hint="cs"/>
          <w:sz w:val="27"/>
          <w:rtl/>
        </w:rPr>
        <w:t>كائن</w:t>
      </w:r>
      <w:r w:rsidR="006F6B1D" w:rsidRPr="006C24A3">
        <w:rPr>
          <w:rFonts w:ascii="Sakkal Majalla" w:eastAsia="Calibri" w:hAnsi="Sakkal Majalla" w:hint="cs"/>
          <w:sz w:val="27"/>
          <w:rtl/>
        </w:rPr>
        <w:t>ٍ</w:t>
      </w:r>
      <w:r w:rsidRPr="006C24A3">
        <w:rPr>
          <w:rFonts w:ascii="Sakkal Majalla" w:eastAsia="Calibri" w:hAnsi="Sakkal Majalla"/>
          <w:sz w:val="27"/>
          <w:rtl/>
        </w:rPr>
        <w:t xml:space="preserve"> </w:t>
      </w:r>
      <w:r w:rsidRPr="006C24A3">
        <w:rPr>
          <w:rFonts w:ascii="Sakkal Majalla" w:eastAsia="Calibri" w:hAnsi="Sakkal Majalla" w:hint="cs"/>
          <w:sz w:val="27"/>
          <w:rtl/>
        </w:rPr>
        <w:t>بشريّ</w:t>
      </w:r>
      <w:r w:rsidRPr="006C24A3">
        <w:rPr>
          <w:rFonts w:ascii="Sakkal Majalla" w:eastAsia="Calibri" w:hAnsi="Sakkal Majalla"/>
          <w:sz w:val="27"/>
          <w:rtl/>
        </w:rPr>
        <w:t xml:space="preserve"> </w:t>
      </w:r>
      <w:r w:rsidRPr="006C24A3">
        <w:rPr>
          <w:rFonts w:ascii="Sakkal Majalla" w:eastAsia="Calibri" w:hAnsi="Sakkal Majalla" w:hint="cs"/>
          <w:sz w:val="27"/>
          <w:rtl/>
        </w:rPr>
        <w:t>دونما</w:t>
      </w:r>
      <w:r w:rsidRPr="006C24A3">
        <w:rPr>
          <w:rFonts w:ascii="Sakkal Majalla" w:eastAsia="Calibri" w:hAnsi="Sakkal Majalla"/>
          <w:sz w:val="27"/>
          <w:rtl/>
        </w:rPr>
        <w:t xml:space="preserve"> </w:t>
      </w:r>
      <w:r w:rsidRPr="006C24A3">
        <w:rPr>
          <w:rFonts w:ascii="Sakkal Majalla" w:eastAsia="Calibri" w:hAnsi="Sakkal Majalla" w:hint="cs"/>
          <w:sz w:val="27"/>
          <w:rtl/>
        </w:rPr>
        <w:t>تمييز</w:t>
      </w:r>
      <w:r w:rsidRPr="006C24A3">
        <w:rPr>
          <w:rFonts w:ascii="Sakkal Majalla" w:eastAsia="Calibri" w:hAnsi="Sakkal Majalla"/>
          <w:sz w:val="27"/>
          <w:rtl/>
        </w:rPr>
        <w:t xml:space="preserve"> </w:t>
      </w:r>
      <w:r w:rsidRPr="006C24A3">
        <w:rPr>
          <w:rFonts w:ascii="Sakkal Majalla" w:eastAsia="Calibri" w:hAnsi="Sakkal Majalla" w:hint="cs"/>
          <w:sz w:val="27"/>
          <w:rtl/>
        </w:rPr>
        <w:t>على</w:t>
      </w:r>
      <w:r w:rsidRPr="006C24A3">
        <w:rPr>
          <w:rFonts w:ascii="Sakkal Majalla" w:eastAsia="Calibri" w:hAnsi="Sakkal Majalla"/>
          <w:sz w:val="27"/>
          <w:rtl/>
        </w:rPr>
        <w:t xml:space="preserve"> </w:t>
      </w:r>
      <w:r w:rsidRPr="006C24A3">
        <w:rPr>
          <w:rFonts w:ascii="Sakkal Majalla" w:eastAsia="Calibri" w:hAnsi="Sakkal Majalla" w:hint="cs"/>
          <w:sz w:val="27"/>
          <w:rtl/>
        </w:rPr>
        <w:t>أساس</w:t>
      </w:r>
      <w:r w:rsidRPr="006C24A3">
        <w:rPr>
          <w:rFonts w:ascii="Sakkal Majalla" w:eastAsia="Calibri" w:hAnsi="Sakkal Majalla"/>
          <w:sz w:val="27"/>
          <w:rtl/>
        </w:rPr>
        <w:t xml:space="preserve"> </w:t>
      </w:r>
      <w:r w:rsidRPr="006C24A3">
        <w:rPr>
          <w:rFonts w:ascii="Sakkal Majalla" w:eastAsia="Calibri" w:hAnsi="Sakkal Majalla" w:hint="cs"/>
          <w:sz w:val="27"/>
          <w:rtl/>
        </w:rPr>
        <w:t>السن</w:t>
      </w:r>
      <w:r w:rsidR="006F6B1D" w:rsidRPr="006C24A3">
        <w:rPr>
          <w:rFonts w:ascii="Sakkal Majalla" w:eastAsia="Calibri" w:hAnsi="Sakkal Majalla" w:hint="cs"/>
          <w:sz w:val="27"/>
          <w:rtl/>
        </w:rPr>
        <w:t>ّ</w:t>
      </w:r>
      <w:r w:rsidRPr="006C24A3">
        <w:rPr>
          <w:rFonts w:ascii="Sakkal Majalla" w:eastAsia="Calibri" w:hAnsi="Sakkal Majalla"/>
          <w:sz w:val="27"/>
          <w:rtl/>
        </w:rPr>
        <w:t xml:space="preserve"> </w:t>
      </w:r>
      <w:r w:rsidRPr="006C24A3">
        <w:rPr>
          <w:rFonts w:ascii="Sakkal Majalla" w:eastAsia="Calibri" w:hAnsi="Sakkal Majalla" w:hint="cs"/>
          <w:sz w:val="27"/>
          <w:rtl/>
        </w:rPr>
        <w:t>والجنس</w:t>
      </w:r>
      <w:r w:rsidRPr="006C24A3">
        <w:rPr>
          <w:rFonts w:ascii="Sakkal Majalla" w:eastAsia="Calibri" w:hAnsi="Sakkal Majalla"/>
          <w:sz w:val="27"/>
          <w:rtl/>
        </w:rPr>
        <w:t xml:space="preserve"> </w:t>
      </w:r>
      <w:r w:rsidRPr="006C24A3">
        <w:rPr>
          <w:rFonts w:ascii="Sakkal Majalla" w:eastAsia="Calibri" w:hAnsi="Sakkal Majalla" w:hint="cs"/>
          <w:sz w:val="27"/>
          <w:rtl/>
        </w:rPr>
        <w:t>والعرق</w:t>
      </w:r>
      <w:r w:rsidRPr="006C24A3">
        <w:rPr>
          <w:rFonts w:ascii="Sakkal Majalla" w:eastAsia="Calibri" w:hAnsi="Sakkal Majalla"/>
          <w:sz w:val="27"/>
          <w:rtl/>
        </w:rPr>
        <w:t xml:space="preserve"> </w:t>
      </w:r>
      <w:r w:rsidRPr="006C24A3">
        <w:rPr>
          <w:rFonts w:ascii="Sakkal Majalla" w:eastAsia="Calibri" w:hAnsi="Sakkal Majalla" w:hint="cs"/>
          <w:sz w:val="27"/>
          <w:rtl/>
        </w:rPr>
        <w:t>والبشرة</w:t>
      </w:r>
      <w:r w:rsidRPr="006C24A3">
        <w:rPr>
          <w:rFonts w:ascii="Sakkal Majalla" w:eastAsia="Calibri" w:hAnsi="Sakkal Majalla"/>
          <w:sz w:val="27"/>
          <w:rtl/>
        </w:rPr>
        <w:t xml:space="preserve"> </w:t>
      </w:r>
      <w:r w:rsidRPr="006C24A3">
        <w:rPr>
          <w:rFonts w:ascii="Sakkal Majalla" w:eastAsia="Calibri" w:hAnsi="Sakkal Majalla" w:hint="cs"/>
          <w:sz w:val="27"/>
          <w:rtl/>
        </w:rPr>
        <w:t>و</w:t>
      </w:r>
      <w:r w:rsidR="007F060D" w:rsidRPr="006C24A3">
        <w:rPr>
          <w:rFonts w:ascii="Sakkal Majalla" w:eastAsia="Calibri" w:hAnsi="Sakkal Majalla" w:hint="cs"/>
          <w:sz w:val="27"/>
          <w:rtl/>
        </w:rPr>
        <w:t>الل</w:t>
      </w:r>
      <w:r w:rsidRPr="006C24A3">
        <w:rPr>
          <w:rFonts w:ascii="Sakkal Majalla" w:eastAsia="Calibri" w:hAnsi="Sakkal Majalla" w:hint="cs"/>
          <w:sz w:val="27"/>
          <w:rtl/>
        </w:rPr>
        <w:t>ون</w:t>
      </w:r>
      <w:r w:rsidRPr="006C24A3">
        <w:rPr>
          <w:rFonts w:ascii="Sakkal Majalla" w:eastAsia="Calibri" w:hAnsi="Sakkal Majalla"/>
          <w:sz w:val="27"/>
          <w:rtl/>
        </w:rPr>
        <w:t xml:space="preserve"> </w:t>
      </w:r>
      <w:r w:rsidRPr="006C24A3">
        <w:rPr>
          <w:rFonts w:ascii="Sakkal Majalla" w:eastAsia="Calibri" w:hAnsi="Sakkal Majalla" w:hint="cs"/>
          <w:sz w:val="27"/>
          <w:rtl/>
        </w:rPr>
        <w:t>والقدرة</w:t>
      </w:r>
      <w:r w:rsidRPr="006C24A3">
        <w:rPr>
          <w:rFonts w:ascii="Sakkal Majalla" w:eastAsia="Calibri" w:hAnsi="Sakkal Majalla"/>
          <w:sz w:val="27"/>
          <w:rtl/>
        </w:rPr>
        <w:t xml:space="preserve"> </w:t>
      </w:r>
      <w:r w:rsidRPr="006C24A3">
        <w:rPr>
          <w:rFonts w:ascii="Sakkal Majalla" w:eastAsia="Calibri" w:hAnsi="Sakkal Majalla" w:hint="cs"/>
          <w:sz w:val="27"/>
          <w:rtl/>
        </w:rPr>
        <w:t>البدنيّة</w:t>
      </w:r>
      <w:r w:rsidRPr="006C24A3">
        <w:rPr>
          <w:rFonts w:ascii="Sakkal Majalla" w:eastAsia="Calibri" w:hAnsi="Sakkal Majalla"/>
          <w:sz w:val="27"/>
          <w:rtl/>
        </w:rPr>
        <w:t xml:space="preserve"> </w:t>
      </w:r>
      <w:r w:rsidRPr="006C24A3">
        <w:rPr>
          <w:rFonts w:ascii="Sakkal Majalla" w:eastAsia="Calibri" w:hAnsi="Sakkal Majalla" w:hint="cs"/>
          <w:sz w:val="27"/>
          <w:rtl/>
        </w:rPr>
        <w:t>أو</w:t>
      </w:r>
      <w:r w:rsidRPr="006C24A3">
        <w:rPr>
          <w:rFonts w:ascii="Sakkal Majalla" w:eastAsia="Calibri" w:hAnsi="Sakkal Majalla"/>
          <w:sz w:val="27"/>
          <w:rtl/>
        </w:rPr>
        <w:t xml:space="preserve"> </w:t>
      </w:r>
      <w:r w:rsidRPr="006C24A3">
        <w:rPr>
          <w:rFonts w:ascii="Sakkal Majalla" w:eastAsia="Calibri" w:hAnsi="Sakkal Majalla" w:hint="cs"/>
          <w:sz w:val="27"/>
          <w:rtl/>
        </w:rPr>
        <w:t>الذهنيّة</w:t>
      </w:r>
      <w:r w:rsidRPr="006C24A3">
        <w:rPr>
          <w:rFonts w:ascii="Sakkal Majalla" w:eastAsia="Calibri" w:hAnsi="Sakkal Majalla"/>
          <w:sz w:val="27"/>
          <w:rtl/>
        </w:rPr>
        <w:t xml:space="preserve"> </w:t>
      </w:r>
      <w:r w:rsidRPr="006C24A3">
        <w:rPr>
          <w:rFonts w:ascii="Sakkal Majalla" w:eastAsia="Calibri" w:hAnsi="Sakkal Majalla" w:hint="cs"/>
          <w:sz w:val="27"/>
          <w:rtl/>
        </w:rPr>
        <w:t>و</w:t>
      </w:r>
      <w:r w:rsidR="007F060D" w:rsidRPr="006C24A3">
        <w:rPr>
          <w:rFonts w:ascii="Sakkal Majalla" w:eastAsia="Calibri" w:hAnsi="Sakkal Majalla" w:hint="cs"/>
          <w:sz w:val="27"/>
          <w:rtl/>
        </w:rPr>
        <w:t>الل</w:t>
      </w:r>
      <w:r w:rsidRPr="006C24A3">
        <w:rPr>
          <w:rFonts w:ascii="Sakkal Majalla" w:eastAsia="Calibri" w:hAnsi="Sakkal Majalla" w:hint="cs"/>
          <w:sz w:val="27"/>
          <w:rtl/>
        </w:rPr>
        <w:t>غة</w:t>
      </w:r>
      <w:r w:rsidRPr="006C24A3">
        <w:rPr>
          <w:rFonts w:ascii="Sakkal Majalla" w:eastAsia="Calibri" w:hAnsi="Sakkal Majalla"/>
          <w:sz w:val="27"/>
          <w:rtl/>
        </w:rPr>
        <w:t xml:space="preserve"> </w:t>
      </w:r>
      <w:r w:rsidRPr="006C24A3">
        <w:rPr>
          <w:rFonts w:ascii="Sakkal Majalla" w:eastAsia="Calibri" w:hAnsi="Sakkal Majalla" w:hint="cs"/>
          <w:sz w:val="27"/>
          <w:rtl/>
        </w:rPr>
        <w:t>والدين</w:t>
      </w:r>
      <w:r w:rsidRPr="006C24A3">
        <w:rPr>
          <w:rFonts w:ascii="Sakkal Majalla" w:eastAsia="Calibri" w:hAnsi="Sakkal Majalla"/>
          <w:sz w:val="27"/>
          <w:rtl/>
        </w:rPr>
        <w:t xml:space="preserve"> </w:t>
      </w:r>
      <w:r w:rsidRPr="006C24A3">
        <w:rPr>
          <w:rFonts w:ascii="Sakkal Majalla" w:eastAsia="Calibri" w:hAnsi="Sakkal Majalla" w:hint="cs"/>
          <w:sz w:val="27"/>
          <w:rtl/>
        </w:rPr>
        <w:t>ووجهة</w:t>
      </w:r>
      <w:r w:rsidRPr="006C24A3">
        <w:rPr>
          <w:rFonts w:ascii="Sakkal Majalla" w:eastAsia="Calibri" w:hAnsi="Sakkal Majalla"/>
          <w:sz w:val="27"/>
          <w:rtl/>
        </w:rPr>
        <w:t xml:space="preserve"> </w:t>
      </w:r>
      <w:r w:rsidRPr="006C24A3">
        <w:rPr>
          <w:rFonts w:ascii="Sakkal Majalla" w:eastAsia="Calibri" w:hAnsi="Sakkal Majalla" w:hint="cs"/>
          <w:sz w:val="27"/>
          <w:rtl/>
        </w:rPr>
        <w:t>النظر</w:t>
      </w:r>
      <w:r w:rsidRPr="006C24A3">
        <w:rPr>
          <w:rFonts w:ascii="Sakkal Majalla" w:eastAsia="Calibri" w:hAnsi="Sakkal Majalla"/>
          <w:sz w:val="27"/>
          <w:rtl/>
        </w:rPr>
        <w:t xml:space="preserve"> </w:t>
      </w:r>
      <w:r w:rsidRPr="006C24A3">
        <w:rPr>
          <w:rFonts w:ascii="Sakkal Majalla" w:eastAsia="Calibri" w:hAnsi="Sakkal Majalla" w:hint="cs"/>
          <w:sz w:val="27"/>
          <w:rtl/>
        </w:rPr>
        <w:t>السياسيّة</w:t>
      </w:r>
      <w:r w:rsidRPr="006C24A3">
        <w:rPr>
          <w:rFonts w:ascii="Sakkal Majalla" w:eastAsia="Calibri" w:hAnsi="Sakkal Majalla"/>
          <w:sz w:val="27"/>
          <w:rtl/>
        </w:rPr>
        <w:t xml:space="preserve"> </w:t>
      </w:r>
      <w:r w:rsidRPr="006C24A3">
        <w:rPr>
          <w:rFonts w:ascii="Sakkal Majalla" w:eastAsia="Calibri" w:hAnsi="Sakkal Majalla" w:hint="cs"/>
          <w:sz w:val="27"/>
          <w:rtl/>
        </w:rPr>
        <w:t>أو</w:t>
      </w:r>
      <w:r w:rsidRPr="006C24A3">
        <w:rPr>
          <w:rFonts w:ascii="Sakkal Majalla" w:eastAsia="Calibri" w:hAnsi="Sakkal Majalla"/>
          <w:sz w:val="27"/>
          <w:rtl/>
        </w:rPr>
        <w:t xml:space="preserve"> </w:t>
      </w:r>
      <w:r w:rsidRPr="006C24A3">
        <w:rPr>
          <w:rFonts w:ascii="Sakkal Majalla" w:eastAsia="Calibri" w:hAnsi="Sakkal Majalla" w:hint="cs"/>
          <w:sz w:val="27"/>
          <w:rtl/>
        </w:rPr>
        <w:t>الجذور</w:t>
      </w:r>
      <w:r w:rsidRPr="006C24A3">
        <w:rPr>
          <w:rFonts w:ascii="Sakkal Majalla" w:eastAsia="Calibri" w:hAnsi="Sakkal Majalla"/>
          <w:sz w:val="27"/>
          <w:rtl/>
        </w:rPr>
        <w:t xml:space="preserve"> </w:t>
      </w:r>
      <w:r w:rsidRPr="006C24A3">
        <w:rPr>
          <w:rFonts w:ascii="Sakkal Majalla" w:eastAsia="Calibri" w:hAnsi="Sakkal Majalla" w:hint="cs"/>
          <w:sz w:val="27"/>
          <w:rtl/>
        </w:rPr>
        <w:t>الاجتماعيّة</w:t>
      </w:r>
      <w:r w:rsidRPr="006C24A3">
        <w:rPr>
          <w:rFonts w:ascii="Sakkal Majalla" w:eastAsia="Calibri" w:hAnsi="Sakkal Majalla"/>
          <w:sz w:val="27"/>
          <w:rtl/>
        </w:rPr>
        <w:t xml:space="preserve"> </w:t>
      </w:r>
      <w:r w:rsidRPr="006C24A3">
        <w:rPr>
          <w:rFonts w:ascii="Sakkal Majalla" w:eastAsia="Calibri" w:hAnsi="Sakkal Majalla" w:hint="cs"/>
          <w:sz w:val="27"/>
          <w:rtl/>
        </w:rPr>
        <w:t>يتمت</w:t>
      </w:r>
      <w:r w:rsidR="006F6B1D" w:rsidRPr="006C24A3">
        <w:rPr>
          <w:rFonts w:ascii="Sakkal Majalla" w:eastAsia="Calibri" w:hAnsi="Sakkal Majalla" w:hint="cs"/>
          <w:sz w:val="27"/>
          <w:rtl/>
        </w:rPr>
        <w:t>ّ</w:t>
      </w:r>
      <w:r w:rsidRPr="006C24A3">
        <w:rPr>
          <w:rFonts w:ascii="Sakkal Majalla" w:eastAsia="Calibri" w:hAnsi="Sakkal Majalla" w:hint="cs"/>
          <w:sz w:val="27"/>
          <w:rtl/>
        </w:rPr>
        <w:t>ع</w:t>
      </w:r>
      <w:r w:rsidRPr="006C24A3">
        <w:rPr>
          <w:rFonts w:ascii="Sakkal Majalla" w:eastAsia="Calibri" w:hAnsi="Sakkal Majalla"/>
          <w:sz w:val="27"/>
          <w:rtl/>
        </w:rPr>
        <w:t xml:space="preserve"> </w:t>
      </w:r>
      <w:r w:rsidRPr="006C24A3">
        <w:rPr>
          <w:rFonts w:ascii="Sakkal Majalla" w:eastAsia="Calibri" w:hAnsi="Sakkal Majalla" w:hint="cs"/>
          <w:sz w:val="27"/>
          <w:rtl/>
        </w:rPr>
        <w:t>بكرامة</w:t>
      </w:r>
      <w:r w:rsidR="006F6B1D" w:rsidRPr="006C24A3">
        <w:rPr>
          <w:rFonts w:ascii="Sakkal Majalla" w:eastAsia="Calibri" w:hAnsi="Sakkal Majalla" w:hint="cs"/>
          <w:sz w:val="27"/>
          <w:rtl/>
        </w:rPr>
        <w:t>ٍ</w:t>
      </w:r>
      <w:r w:rsidRPr="006C24A3">
        <w:rPr>
          <w:rFonts w:ascii="Sakkal Majalla" w:eastAsia="Calibri" w:hAnsi="Sakkal Majalla"/>
          <w:sz w:val="27"/>
          <w:rtl/>
        </w:rPr>
        <w:t xml:space="preserve"> </w:t>
      </w:r>
      <w:r w:rsidRPr="006C24A3">
        <w:rPr>
          <w:rFonts w:ascii="Sakkal Majalla" w:eastAsia="Calibri" w:hAnsi="Sakkal Majalla" w:hint="cs"/>
          <w:sz w:val="27"/>
          <w:rtl/>
        </w:rPr>
        <w:t>ثابتة</w:t>
      </w:r>
      <w:r w:rsidRPr="006C24A3">
        <w:rPr>
          <w:rFonts w:ascii="Sakkal Majalla" w:eastAsia="Calibri" w:hAnsi="Sakkal Majalla"/>
          <w:sz w:val="27"/>
          <w:rtl/>
        </w:rPr>
        <w:t xml:space="preserve"> </w:t>
      </w:r>
      <w:r w:rsidRPr="006C24A3">
        <w:rPr>
          <w:rFonts w:ascii="Sakkal Majalla" w:eastAsia="Calibri" w:hAnsi="Sakkal Majalla" w:hint="cs"/>
          <w:sz w:val="27"/>
          <w:rtl/>
        </w:rPr>
        <w:t>لا</w:t>
      </w:r>
      <w:r w:rsidRPr="006C24A3">
        <w:rPr>
          <w:rFonts w:ascii="Sakkal Majalla" w:eastAsia="Calibri" w:hAnsi="Sakkal Majalla"/>
          <w:sz w:val="27"/>
          <w:rtl/>
        </w:rPr>
        <w:t xml:space="preserve"> </w:t>
      </w:r>
      <w:r w:rsidRPr="006C24A3">
        <w:rPr>
          <w:rFonts w:ascii="Sakkal Majalla" w:eastAsia="Calibri" w:hAnsi="Sakkal Majalla" w:hint="cs"/>
          <w:sz w:val="27"/>
          <w:rtl/>
        </w:rPr>
        <w:t>يمكن</w:t>
      </w:r>
      <w:r w:rsidRPr="006C24A3">
        <w:rPr>
          <w:rFonts w:ascii="Sakkal Majalla" w:eastAsia="Calibri" w:hAnsi="Sakkal Majalla"/>
          <w:sz w:val="27"/>
          <w:rtl/>
        </w:rPr>
        <w:t xml:space="preserve"> </w:t>
      </w:r>
      <w:r w:rsidRPr="006C24A3">
        <w:rPr>
          <w:rFonts w:ascii="Sakkal Majalla" w:eastAsia="Calibri" w:hAnsi="Sakkal Majalla" w:hint="cs"/>
          <w:sz w:val="27"/>
          <w:rtl/>
        </w:rPr>
        <w:t>المساس</w:t>
      </w:r>
      <w:r w:rsidRPr="006C24A3">
        <w:rPr>
          <w:rFonts w:ascii="Sakkal Majalla" w:eastAsia="Calibri" w:hAnsi="Sakkal Majalla"/>
          <w:sz w:val="27"/>
          <w:rtl/>
        </w:rPr>
        <w:t xml:space="preserve"> </w:t>
      </w:r>
      <w:r w:rsidRPr="006C24A3">
        <w:rPr>
          <w:rFonts w:ascii="Sakkal Majalla" w:eastAsia="Calibri" w:hAnsi="Sakkal Majalla" w:hint="cs"/>
          <w:sz w:val="27"/>
          <w:rtl/>
        </w:rPr>
        <w:t>بها</w:t>
      </w:r>
      <w:r w:rsidRPr="006C24A3">
        <w:rPr>
          <w:rFonts w:hint="eastAsia"/>
          <w:sz w:val="24"/>
          <w:szCs w:val="24"/>
          <w:rtl/>
        </w:rPr>
        <w:t>»</w:t>
      </w:r>
      <w:r w:rsidRPr="006C24A3">
        <w:rPr>
          <w:sz w:val="27"/>
          <w:vertAlign w:val="superscript"/>
          <w:rtl/>
        </w:rPr>
        <w:t>(</w:t>
      </w:r>
      <w:r w:rsidRPr="006C24A3">
        <w:rPr>
          <w:rStyle w:val="af9"/>
          <w:rFonts w:ascii="Sakkal Majalla" w:eastAsia="Calibri" w:hAnsi="Sakkal Majalla"/>
          <w:sz w:val="27"/>
          <w:rtl/>
        </w:rPr>
        <w:endnoteReference w:id="478"/>
      </w:r>
      <w:r w:rsidRPr="006C24A3">
        <w:rPr>
          <w:sz w:val="27"/>
          <w:vertAlign w:val="superscript"/>
          <w:rtl/>
        </w:rPr>
        <w:t>)</w:t>
      </w:r>
      <w:r w:rsidRPr="006C24A3">
        <w:rPr>
          <w:rFonts w:ascii="Sakkal Majalla" w:eastAsia="Calibri" w:hAnsi="Sakkal Majalla" w:hint="cs"/>
          <w:sz w:val="27"/>
          <w:rtl/>
        </w:rPr>
        <w:t xml:space="preserve">، لهذا </w:t>
      </w:r>
      <w:r w:rsidRPr="006C24A3">
        <w:rPr>
          <w:rFonts w:hint="eastAsia"/>
          <w:sz w:val="24"/>
          <w:szCs w:val="24"/>
          <w:rtl/>
        </w:rPr>
        <w:t>«</w:t>
      </w:r>
      <w:r w:rsidRPr="006C24A3">
        <w:rPr>
          <w:rFonts w:ascii="Sakkal Majalla" w:eastAsia="Calibri" w:hAnsi="Sakkal Majalla" w:hint="cs"/>
          <w:sz w:val="27"/>
          <w:rtl/>
        </w:rPr>
        <w:t>اهتم</w:t>
      </w:r>
      <w:r w:rsidR="006F6B1D" w:rsidRPr="006C24A3">
        <w:rPr>
          <w:rFonts w:ascii="Sakkal Majalla" w:eastAsia="Calibri" w:hAnsi="Sakkal Majalla" w:hint="cs"/>
          <w:sz w:val="27"/>
          <w:rtl/>
        </w:rPr>
        <w:t>ّ</w:t>
      </w:r>
      <w:r w:rsidRPr="006C24A3">
        <w:rPr>
          <w:rFonts w:ascii="Sakkal Majalla" w:eastAsia="Calibri" w:hAnsi="Sakkal Majalla" w:hint="cs"/>
          <w:sz w:val="27"/>
          <w:rtl/>
        </w:rPr>
        <w:t>ت</w:t>
      </w:r>
      <w:r w:rsidRPr="006C24A3">
        <w:rPr>
          <w:rFonts w:ascii="Sakkal Majalla" w:eastAsia="Calibri" w:hAnsi="Sakkal Majalla"/>
          <w:sz w:val="27"/>
          <w:rtl/>
        </w:rPr>
        <w:t xml:space="preserve"> </w:t>
      </w:r>
      <w:r w:rsidRPr="006C24A3">
        <w:rPr>
          <w:rFonts w:ascii="Sakkal Majalla" w:eastAsia="Calibri" w:hAnsi="Sakkal Majalla" w:hint="cs"/>
          <w:sz w:val="27"/>
          <w:rtl/>
        </w:rPr>
        <w:t>الفلسفة</w:t>
      </w:r>
      <w:r w:rsidRPr="006C24A3">
        <w:rPr>
          <w:rFonts w:ascii="Sakkal Majalla" w:eastAsia="Calibri" w:hAnsi="Sakkal Majalla"/>
          <w:sz w:val="27"/>
          <w:rtl/>
        </w:rPr>
        <w:t xml:space="preserve"> </w:t>
      </w:r>
      <w:r w:rsidRPr="006C24A3">
        <w:rPr>
          <w:rFonts w:ascii="Sakkal Majalla" w:eastAsia="Calibri" w:hAnsi="Sakkal Majalla" w:hint="cs"/>
          <w:sz w:val="27"/>
          <w:rtl/>
        </w:rPr>
        <w:t>الذاتيّة</w:t>
      </w:r>
      <w:r w:rsidRPr="006C24A3">
        <w:rPr>
          <w:rFonts w:ascii="Sakkal Majalla" w:eastAsia="Calibri" w:hAnsi="Sakkal Majalla"/>
          <w:sz w:val="27"/>
          <w:rtl/>
        </w:rPr>
        <w:t xml:space="preserve"> </w:t>
      </w:r>
      <w:r w:rsidRPr="006C24A3">
        <w:rPr>
          <w:rFonts w:ascii="Sakkal Majalla" w:eastAsia="Calibri" w:hAnsi="Sakkal Majalla" w:hint="cs"/>
          <w:sz w:val="27"/>
          <w:rtl/>
        </w:rPr>
        <w:t>في</w:t>
      </w:r>
      <w:r w:rsidRPr="006C24A3">
        <w:rPr>
          <w:rFonts w:ascii="Sakkal Majalla" w:eastAsia="Calibri" w:hAnsi="Sakkal Majalla"/>
          <w:sz w:val="27"/>
          <w:rtl/>
        </w:rPr>
        <w:t xml:space="preserve"> </w:t>
      </w:r>
      <w:r w:rsidRPr="006C24A3">
        <w:rPr>
          <w:rFonts w:ascii="Sakkal Majalla" w:eastAsia="Calibri" w:hAnsi="Sakkal Majalla" w:hint="cs"/>
          <w:sz w:val="27"/>
          <w:rtl/>
        </w:rPr>
        <w:t>الإنسان</w:t>
      </w:r>
      <w:r w:rsidRPr="006C24A3">
        <w:rPr>
          <w:rFonts w:ascii="Sakkal Majalla" w:eastAsia="Calibri" w:hAnsi="Sakkal Majalla"/>
          <w:sz w:val="27"/>
          <w:rtl/>
        </w:rPr>
        <w:t xml:space="preserve"> </w:t>
      </w:r>
      <w:r w:rsidRPr="006C24A3">
        <w:rPr>
          <w:rFonts w:ascii="Sakkal Majalla" w:eastAsia="Calibri" w:hAnsi="Sakkal Majalla" w:hint="cs"/>
          <w:sz w:val="27"/>
          <w:rtl/>
        </w:rPr>
        <w:t>كذات</w:t>
      </w:r>
      <w:r w:rsidR="006F6B1D" w:rsidRPr="006C24A3">
        <w:rPr>
          <w:rFonts w:ascii="Sakkal Majalla" w:eastAsia="Calibri" w:hAnsi="Sakkal Majalla" w:hint="cs"/>
          <w:sz w:val="27"/>
          <w:rtl/>
        </w:rPr>
        <w:t>ٍ</w:t>
      </w:r>
      <w:r w:rsidRPr="006C24A3">
        <w:rPr>
          <w:rFonts w:ascii="Sakkal Majalla" w:eastAsia="Calibri" w:hAnsi="Sakkal Majalla"/>
          <w:sz w:val="27"/>
          <w:rtl/>
        </w:rPr>
        <w:t xml:space="preserve"> </w:t>
      </w:r>
      <w:r w:rsidRPr="006C24A3">
        <w:rPr>
          <w:rFonts w:ascii="Sakkal Majalla" w:eastAsia="Calibri" w:hAnsi="Sakkal Majalla" w:hint="cs"/>
          <w:sz w:val="27"/>
          <w:rtl/>
        </w:rPr>
        <w:t>وكمبدأ</w:t>
      </w:r>
      <w:r w:rsidR="006F6B1D" w:rsidRPr="006C24A3">
        <w:rPr>
          <w:rFonts w:ascii="Sakkal Majalla" w:eastAsia="Calibri" w:hAnsi="Sakkal Majalla" w:hint="cs"/>
          <w:sz w:val="27"/>
          <w:rtl/>
        </w:rPr>
        <w:t>ٍ</w:t>
      </w:r>
      <w:r w:rsidRPr="006C24A3">
        <w:rPr>
          <w:rFonts w:ascii="Sakkal Majalla" w:eastAsia="Calibri" w:hAnsi="Sakkal Majalla"/>
          <w:sz w:val="27"/>
          <w:rtl/>
        </w:rPr>
        <w:t xml:space="preserve"> </w:t>
      </w:r>
      <w:r w:rsidRPr="006C24A3">
        <w:rPr>
          <w:rFonts w:ascii="Sakkal Majalla" w:eastAsia="Calibri" w:hAnsi="Sakkal Majalla" w:hint="cs"/>
          <w:sz w:val="27"/>
          <w:rtl/>
        </w:rPr>
        <w:t>أو</w:t>
      </w:r>
      <w:r w:rsidR="006F6B1D" w:rsidRPr="006C24A3">
        <w:rPr>
          <w:rFonts w:ascii="Sakkal Majalla" w:eastAsia="Calibri" w:hAnsi="Sakkal Majalla" w:hint="cs"/>
          <w:sz w:val="27"/>
          <w:rtl/>
        </w:rPr>
        <w:t>ّ</w:t>
      </w:r>
      <w:r w:rsidRPr="006C24A3">
        <w:rPr>
          <w:rFonts w:ascii="Sakkal Majalla" w:eastAsia="Calibri" w:hAnsi="Sakkal Majalla" w:hint="cs"/>
          <w:sz w:val="27"/>
          <w:rtl/>
        </w:rPr>
        <w:t>ل</w:t>
      </w:r>
      <w:r w:rsidRPr="006C24A3">
        <w:rPr>
          <w:rFonts w:ascii="Sakkal Majalla" w:eastAsia="Calibri" w:hAnsi="Sakkal Majalla"/>
          <w:sz w:val="27"/>
          <w:rtl/>
        </w:rPr>
        <w:t xml:space="preserve"> </w:t>
      </w:r>
      <w:r w:rsidRPr="006C24A3">
        <w:rPr>
          <w:rFonts w:ascii="Sakkal Majalla" w:eastAsia="Calibri" w:hAnsi="Sakkal Majalla" w:hint="cs"/>
          <w:sz w:val="27"/>
          <w:rtl/>
        </w:rPr>
        <w:t>للوصول</w:t>
      </w:r>
      <w:r w:rsidRPr="006C24A3">
        <w:rPr>
          <w:rFonts w:ascii="Sakkal Majalla" w:eastAsia="Calibri" w:hAnsi="Sakkal Majalla"/>
          <w:sz w:val="27"/>
          <w:rtl/>
        </w:rPr>
        <w:t xml:space="preserve"> </w:t>
      </w:r>
      <w:r w:rsidRPr="006C24A3">
        <w:rPr>
          <w:rFonts w:ascii="Sakkal Majalla" w:eastAsia="Calibri" w:hAnsi="Sakkal Majalla" w:hint="cs"/>
          <w:sz w:val="27"/>
          <w:rtl/>
        </w:rPr>
        <w:t>إلى</w:t>
      </w:r>
      <w:r w:rsidRPr="006C24A3">
        <w:rPr>
          <w:rFonts w:ascii="Sakkal Majalla" w:eastAsia="Calibri" w:hAnsi="Sakkal Majalla"/>
          <w:sz w:val="27"/>
          <w:rtl/>
        </w:rPr>
        <w:t xml:space="preserve"> </w:t>
      </w:r>
      <w:r w:rsidRPr="006C24A3">
        <w:rPr>
          <w:rFonts w:ascii="Sakkal Majalla" w:eastAsia="Calibri" w:hAnsi="Sakkal Majalla" w:hint="cs"/>
          <w:sz w:val="27"/>
          <w:rtl/>
        </w:rPr>
        <w:t>فهم</w:t>
      </w:r>
      <w:r w:rsidRPr="006C24A3">
        <w:rPr>
          <w:rFonts w:ascii="Sakkal Majalla" w:eastAsia="Calibri" w:hAnsi="Sakkal Majalla"/>
          <w:sz w:val="27"/>
          <w:rtl/>
        </w:rPr>
        <w:t xml:space="preserve"> </w:t>
      </w:r>
      <w:r w:rsidRPr="006C24A3">
        <w:rPr>
          <w:rFonts w:ascii="Sakkal Majalla" w:eastAsia="Calibri" w:hAnsi="Sakkal Majalla" w:hint="cs"/>
          <w:sz w:val="27"/>
          <w:rtl/>
        </w:rPr>
        <w:t>الإنسان</w:t>
      </w:r>
      <w:r w:rsidRPr="006C24A3">
        <w:rPr>
          <w:rFonts w:ascii="Sakkal Majalla" w:eastAsia="Calibri" w:hAnsi="Sakkal Majalla"/>
          <w:sz w:val="27"/>
          <w:rtl/>
        </w:rPr>
        <w:t xml:space="preserve"> </w:t>
      </w:r>
      <w:r w:rsidRPr="006C24A3">
        <w:rPr>
          <w:rFonts w:ascii="Sakkal Majalla" w:eastAsia="Calibri" w:hAnsi="Sakkal Majalla" w:hint="cs"/>
          <w:sz w:val="27"/>
          <w:rtl/>
        </w:rPr>
        <w:t>والعالم</w:t>
      </w:r>
      <w:r w:rsidRPr="006C24A3">
        <w:rPr>
          <w:rFonts w:ascii="Sakkal Majalla" w:eastAsia="Calibri" w:hAnsi="Sakkal Majalla"/>
          <w:sz w:val="27"/>
          <w:rtl/>
        </w:rPr>
        <w:t xml:space="preserve"> </w:t>
      </w:r>
      <w:r w:rsidRPr="006C24A3">
        <w:rPr>
          <w:rFonts w:ascii="Sakkal Majalla" w:eastAsia="Calibri" w:hAnsi="Sakkal Majalla" w:hint="cs"/>
          <w:sz w:val="27"/>
          <w:rtl/>
        </w:rPr>
        <w:t>من</w:t>
      </w:r>
      <w:r w:rsidRPr="006C24A3">
        <w:rPr>
          <w:rFonts w:ascii="Sakkal Majalla" w:eastAsia="Calibri" w:hAnsi="Sakkal Majalla"/>
          <w:sz w:val="27"/>
          <w:rtl/>
        </w:rPr>
        <w:t xml:space="preserve"> </w:t>
      </w:r>
      <w:r w:rsidRPr="006C24A3">
        <w:rPr>
          <w:rFonts w:ascii="Sakkal Majalla" w:eastAsia="Calibri" w:hAnsi="Sakkal Majalla" w:hint="cs"/>
          <w:sz w:val="27"/>
          <w:rtl/>
        </w:rPr>
        <w:t>حوله،</w:t>
      </w:r>
      <w:r w:rsidRPr="006C24A3">
        <w:rPr>
          <w:rFonts w:ascii="Sakkal Majalla" w:eastAsia="Calibri" w:hAnsi="Sakkal Majalla"/>
          <w:sz w:val="27"/>
          <w:rtl/>
        </w:rPr>
        <w:t xml:space="preserve"> </w:t>
      </w:r>
      <w:r w:rsidRPr="006C24A3">
        <w:rPr>
          <w:rFonts w:ascii="Sakkal Majalla" w:eastAsia="Calibri" w:hAnsi="Sakkal Majalla" w:hint="cs"/>
          <w:sz w:val="27"/>
          <w:rtl/>
        </w:rPr>
        <w:t>ومن</w:t>
      </w:r>
      <w:r w:rsidRPr="006C24A3">
        <w:rPr>
          <w:rFonts w:ascii="Sakkal Majalla" w:eastAsia="Calibri" w:hAnsi="Sakkal Majalla"/>
          <w:sz w:val="27"/>
          <w:rtl/>
        </w:rPr>
        <w:t xml:space="preserve"> </w:t>
      </w:r>
      <w:r w:rsidRPr="006C24A3">
        <w:rPr>
          <w:rFonts w:ascii="Sakkal Majalla" w:eastAsia="Calibri" w:hAnsi="Sakkal Majalla" w:hint="cs"/>
          <w:sz w:val="27"/>
          <w:rtl/>
        </w:rPr>
        <w:t>هنا</w:t>
      </w:r>
      <w:r w:rsidRPr="006C24A3">
        <w:rPr>
          <w:rFonts w:ascii="Sakkal Majalla" w:eastAsia="Calibri" w:hAnsi="Sakkal Majalla"/>
          <w:sz w:val="27"/>
          <w:rtl/>
        </w:rPr>
        <w:t xml:space="preserve"> </w:t>
      </w:r>
      <w:r w:rsidRPr="006C24A3">
        <w:rPr>
          <w:rFonts w:ascii="Sakkal Majalla" w:eastAsia="Calibri" w:hAnsi="Sakkal Majalla" w:hint="cs"/>
          <w:sz w:val="27"/>
          <w:rtl/>
        </w:rPr>
        <w:t>كان</w:t>
      </w:r>
      <w:r w:rsidRPr="006C24A3">
        <w:rPr>
          <w:rFonts w:ascii="Sakkal Majalla" w:eastAsia="Calibri" w:hAnsi="Sakkal Majalla"/>
          <w:sz w:val="27"/>
          <w:rtl/>
        </w:rPr>
        <w:t xml:space="preserve"> </w:t>
      </w:r>
      <w:r w:rsidRPr="006C24A3">
        <w:rPr>
          <w:rFonts w:ascii="Sakkal Majalla" w:eastAsia="Calibri" w:hAnsi="Sakkal Majalla" w:hint="cs"/>
          <w:sz w:val="27"/>
          <w:rtl/>
        </w:rPr>
        <w:t>الأساس</w:t>
      </w:r>
      <w:r w:rsidRPr="006C24A3">
        <w:rPr>
          <w:rFonts w:ascii="Sakkal Majalla" w:eastAsia="Calibri" w:hAnsi="Sakkal Majalla"/>
          <w:sz w:val="27"/>
          <w:rtl/>
        </w:rPr>
        <w:t xml:space="preserve"> </w:t>
      </w:r>
      <w:r w:rsidRPr="006C24A3">
        <w:rPr>
          <w:rFonts w:ascii="Sakkal Majalla" w:eastAsia="Calibri" w:hAnsi="Sakkal Majalla" w:hint="cs"/>
          <w:sz w:val="27"/>
          <w:rtl/>
        </w:rPr>
        <w:t>الفلسفي</w:t>
      </w:r>
      <w:r w:rsidRPr="006C24A3">
        <w:rPr>
          <w:rFonts w:ascii="Sakkal Majalla" w:eastAsia="Calibri" w:hAnsi="Sakkal Majalla"/>
          <w:sz w:val="27"/>
          <w:rtl/>
        </w:rPr>
        <w:t xml:space="preserve"> </w:t>
      </w:r>
      <w:r w:rsidRPr="006C24A3">
        <w:rPr>
          <w:rFonts w:ascii="Sakkal Majalla" w:eastAsia="Calibri" w:hAnsi="Sakkal Majalla" w:hint="cs"/>
          <w:sz w:val="27"/>
          <w:rtl/>
        </w:rPr>
        <w:t>للفردانيّة</w:t>
      </w:r>
      <w:r w:rsidRPr="006C24A3">
        <w:rPr>
          <w:rFonts w:ascii="Sakkal Majalla" w:eastAsia="Calibri" w:hAnsi="Sakkal Majalla"/>
          <w:sz w:val="27"/>
          <w:rtl/>
        </w:rPr>
        <w:t xml:space="preserve"> </w:t>
      </w:r>
      <w:r w:rsidRPr="006C24A3">
        <w:rPr>
          <w:rFonts w:ascii="Sakkal Majalla" w:eastAsia="Calibri" w:hAnsi="Sakkal Majalla" w:hint="cs"/>
          <w:sz w:val="27"/>
          <w:rtl/>
        </w:rPr>
        <w:t>هو</w:t>
      </w:r>
      <w:r w:rsidRPr="006C24A3">
        <w:rPr>
          <w:rFonts w:ascii="Sakkal Majalla" w:eastAsia="Calibri" w:hAnsi="Sakkal Majalla"/>
          <w:sz w:val="27"/>
          <w:rtl/>
        </w:rPr>
        <w:t xml:space="preserve"> </w:t>
      </w:r>
      <w:r w:rsidRPr="006C24A3">
        <w:rPr>
          <w:rFonts w:ascii="Sakkal Majalla" w:eastAsia="Calibri" w:hAnsi="Sakkal Majalla" w:hint="cs"/>
          <w:sz w:val="27"/>
          <w:rtl/>
        </w:rPr>
        <w:t>الذاتيّة</w:t>
      </w:r>
      <w:r w:rsidRPr="006C24A3">
        <w:rPr>
          <w:rFonts w:hint="eastAsia"/>
          <w:sz w:val="24"/>
          <w:szCs w:val="24"/>
          <w:rtl/>
        </w:rPr>
        <w:t>»</w:t>
      </w:r>
      <w:r w:rsidRPr="006C24A3">
        <w:rPr>
          <w:sz w:val="27"/>
          <w:vertAlign w:val="superscript"/>
          <w:rtl/>
        </w:rPr>
        <w:t>(</w:t>
      </w:r>
      <w:r w:rsidRPr="006C24A3">
        <w:rPr>
          <w:rStyle w:val="af9"/>
          <w:rFonts w:ascii="Sakkal Majalla" w:eastAsia="Calibri" w:hAnsi="Sakkal Majalla"/>
          <w:sz w:val="27"/>
          <w:rtl/>
        </w:rPr>
        <w:endnoteReference w:id="479"/>
      </w:r>
      <w:r w:rsidRPr="006C24A3">
        <w:rPr>
          <w:sz w:val="27"/>
          <w:vertAlign w:val="superscript"/>
          <w:rtl/>
        </w:rPr>
        <w:t>)</w:t>
      </w:r>
      <w:r w:rsidRPr="006C24A3">
        <w:rPr>
          <w:rFonts w:ascii="Sakkal Majalla" w:eastAsia="Calibri" w:hAnsi="Sakkal Majalla" w:hint="cs"/>
          <w:sz w:val="27"/>
          <w:rtl/>
        </w:rPr>
        <w:t>.</w:t>
      </w:r>
    </w:p>
    <w:p w:rsidR="009C7DF5" w:rsidRPr="006C24A3" w:rsidRDefault="009C7DF5" w:rsidP="00471353">
      <w:pPr>
        <w:rPr>
          <w:rFonts w:ascii="Sakkal Majalla" w:eastAsia="Calibri" w:hAnsi="Sakkal Majalla"/>
          <w:sz w:val="27"/>
          <w:rtl/>
        </w:rPr>
      </w:pPr>
      <w:r w:rsidRPr="006C24A3">
        <w:rPr>
          <w:rFonts w:ascii="Sakkal Majalla" w:eastAsia="Calibri" w:hAnsi="Sakkal Majalla" w:hint="cs"/>
          <w:sz w:val="27"/>
          <w:rtl/>
        </w:rPr>
        <w:t>فلمّا نأتي إلى قيمة الرحمة نجدها مرتبطة ابتداء</w:t>
      </w:r>
      <w:r w:rsidR="00174360" w:rsidRPr="006C24A3">
        <w:rPr>
          <w:rFonts w:ascii="Sakkal Majalla" w:eastAsia="Calibri" w:hAnsi="Sakkal Majalla" w:hint="cs"/>
          <w:sz w:val="27"/>
          <w:rtl/>
        </w:rPr>
        <w:t>ً</w:t>
      </w:r>
      <w:r w:rsidRPr="006C24A3">
        <w:rPr>
          <w:rFonts w:ascii="Sakkal Majalla" w:eastAsia="Calibri" w:hAnsi="Sakkal Majalla" w:hint="cs"/>
          <w:sz w:val="27"/>
          <w:rtl/>
        </w:rPr>
        <w:t xml:space="preserve"> بالماهيّة، منطلقة</w:t>
      </w:r>
      <w:r w:rsidR="00174360" w:rsidRPr="006C24A3">
        <w:rPr>
          <w:rFonts w:ascii="Sakkal Majalla" w:eastAsia="Calibri" w:hAnsi="Sakkal Majalla" w:hint="cs"/>
          <w:sz w:val="27"/>
          <w:rtl/>
        </w:rPr>
        <w:t>ً</w:t>
      </w:r>
      <w:r w:rsidRPr="006C24A3">
        <w:rPr>
          <w:rFonts w:ascii="Sakkal Majalla" w:eastAsia="Calibri" w:hAnsi="Sakkal Majalla" w:hint="cs"/>
          <w:sz w:val="27"/>
          <w:rtl/>
        </w:rPr>
        <w:t xml:space="preserve"> من الكرامة الإنسانيّة، ثمّ قيمة المساواة بين البشر</w:t>
      </w:r>
      <w:r w:rsidR="00174360" w:rsidRPr="006C24A3">
        <w:rPr>
          <w:rFonts w:ascii="Sakkal Majalla" w:eastAsia="Calibri" w:hAnsi="Sakkal Majalla" w:hint="cs"/>
          <w:sz w:val="27"/>
          <w:rtl/>
        </w:rPr>
        <w:t>.</w:t>
      </w:r>
      <w:r w:rsidRPr="006C24A3">
        <w:rPr>
          <w:rFonts w:ascii="Sakkal Majalla" w:eastAsia="Calibri" w:hAnsi="Sakkal Majalla" w:hint="cs"/>
          <w:sz w:val="27"/>
          <w:rtl/>
        </w:rPr>
        <w:t xml:space="preserve"> هذه القيمة متمث</w:t>
      </w:r>
      <w:r w:rsidR="00174360" w:rsidRPr="006C24A3">
        <w:rPr>
          <w:rFonts w:ascii="Sakkal Majalla" w:eastAsia="Calibri" w:hAnsi="Sakkal Majalla" w:hint="cs"/>
          <w:sz w:val="27"/>
          <w:rtl/>
        </w:rPr>
        <w:t>ّ</w:t>
      </w:r>
      <w:r w:rsidRPr="006C24A3">
        <w:rPr>
          <w:rFonts w:ascii="Sakkal Majalla" w:eastAsia="Calibri" w:hAnsi="Sakkal Majalla" w:hint="cs"/>
          <w:sz w:val="27"/>
          <w:rtl/>
        </w:rPr>
        <w:t>لة في أمرين أساسيين: حق</w:t>
      </w:r>
      <w:r w:rsidR="00174360" w:rsidRPr="006C24A3">
        <w:rPr>
          <w:rFonts w:ascii="Sakkal Majalla" w:eastAsia="Calibri" w:hAnsi="Sakkal Majalla" w:hint="cs"/>
          <w:sz w:val="27"/>
          <w:rtl/>
        </w:rPr>
        <w:t>ّ</w:t>
      </w:r>
      <w:r w:rsidRPr="006C24A3">
        <w:rPr>
          <w:rFonts w:ascii="Sakkal Majalla" w:eastAsia="Calibri" w:hAnsi="Sakkal Majalla" w:hint="cs"/>
          <w:sz w:val="27"/>
          <w:rtl/>
        </w:rPr>
        <w:t xml:space="preserve"> الإنسان في الوجود</w:t>
      </w:r>
      <w:r w:rsidR="00174360" w:rsidRPr="006C24A3">
        <w:rPr>
          <w:rFonts w:ascii="Sakkal Majalla" w:eastAsia="Calibri" w:hAnsi="Sakkal Majalla" w:hint="cs"/>
          <w:sz w:val="27"/>
          <w:rtl/>
        </w:rPr>
        <w:t>؛</w:t>
      </w:r>
      <w:r w:rsidRPr="006C24A3">
        <w:rPr>
          <w:rFonts w:ascii="Sakkal Majalla" w:eastAsia="Calibri" w:hAnsi="Sakkal Majalla" w:hint="cs"/>
          <w:sz w:val="27"/>
          <w:rtl/>
        </w:rPr>
        <w:t xml:space="preserve"> وكرامته في التمت</w:t>
      </w:r>
      <w:r w:rsidR="00174360" w:rsidRPr="006C24A3">
        <w:rPr>
          <w:rFonts w:ascii="Sakkal Majalla" w:eastAsia="Calibri" w:hAnsi="Sakkal Majalla" w:hint="cs"/>
          <w:sz w:val="27"/>
          <w:rtl/>
        </w:rPr>
        <w:t>ُّ</w:t>
      </w:r>
      <w:r w:rsidRPr="006C24A3">
        <w:rPr>
          <w:rFonts w:ascii="Sakkal Majalla" w:eastAsia="Calibri" w:hAnsi="Sakkal Majalla" w:hint="cs"/>
          <w:sz w:val="27"/>
          <w:rtl/>
        </w:rPr>
        <w:t>ع بالوجود ذاته</w:t>
      </w:r>
      <w:r w:rsidR="00174360" w:rsidRPr="006C24A3">
        <w:rPr>
          <w:rFonts w:ascii="Sakkal Majalla" w:eastAsia="Calibri" w:hAnsi="Sakkal Majalla" w:hint="cs"/>
          <w:sz w:val="27"/>
          <w:rtl/>
        </w:rPr>
        <w:t>.</w:t>
      </w:r>
      <w:r w:rsidRPr="006C24A3">
        <w:rPr>
          <w:rFonts w:ascii="Sakkal Majalla" w:eastAsia="Calibri" w:hAnsi="Sakkal Majalla" w:hint="cs"/>
          <w:sz w:val="27"/>
          <w:rtl/>
        </w:rPr>
        <w:t xml:space="preserve"> وأمّا الحق الأول فه</w:t>
      </w:r>
      <w:r w:rsidR="00174360" w:rsidRPr="006C24A3">
        <w:rPr>
          <w:rFonts w:ascii="Sakkal Majalla" w:eastAsia="Calibri" w:hAnsi="Sakkal Majalla" w:hint="cs"/>
          <w:sz w:val="27"/>
          <w:rtl/>
        </w:rPr>
        <w:t>و</w:t>
      </w:r>
      <w:r w:rsidRPr="006C24A3">
        <w:rPr>
          <w:rFonts w:ascii="Sakkal Majalla" w:eastAsia="Calibri" w:hAnsi="Sakkal Majalla" w:hint="cs"/>
          <w:sz w:val="27"/>
          <w:rtl/>
        </w:rPr>
        <w:t xml:space="preserve"> نسمة في الكون له حق</w:t>
      </w:r>
      <w:r w:rsidR="00174360" w:rsidRPr="006C24A3">
        <w:rPr>
          <w:rFonts w:ascii="Sakkal Majalla" w:eastAsia="Calibri" w:hAnsi="Sakkal Majalla" w:hint="cs"/>
          <w:sz w:val="27"/>
          <w:rtl/>
        </w:rPr>
        <w:t>ّ</w:t>
      </w:r>
      <w:r w:rsidRPr="006C24A3">
        <w:rPr>
          <w:rFonts w:ascii="Sakkal Majalla" w:eastAsia="Calibri" w:hAnsi="Sakkal Majalla" w:hint="cs"/>
          <w:sz w:val="27"/>
          <w:rtl/>
        </w:rPr>
        <w:t xml:space="preserve"> الحياة، ولا يجوز أن ينزع هذا الحق</w:t>
      </w:r>
      <w:r w:rsidR="00174360" w:rsidRPr="006C24A3">
        <w:rPr>
          <w:rFonts w:ascii="Sakkal Majalla" w:eastAsia="Calibri" w:hAnsi="Sakkal Majalla" w:hint="cs"/>
          <w:sz w:val="27"/>
          <w:rtl/>
        </w:rPr>
        <w:t>ّ</w:t>
      </w:r>
      <w:r w:rsidRPr="006C24A3">
        <w:rPr>
          <w:rFonts w:ascii="Sakkal Majalla" w:eastAsia="Calibri" w:hAnsi="Sakkal Majalla" w:hint="cs"/>
          <w:sz w:val="27"/>
          <w:rtl/>
        </w:rPr>
        <w:t xml:space="preserve"> بحال</w:t>
      </w:r>
      <w:r w:rsidR="00174360" w:rsidRPr="006C24A3">
        <w:rPr>
          <w:rFonts w:ascii="Sakkal Majalla" w:eastAsia="Calibri" w:hAnsi="Sakkal Majalla" w:hint="cs"/>
          <w:sz w:val="27"/>
          <w:rtl/>
        </w:rPr>
        <w:t>ٍ</w:t>
      </w:r>
      <w:r w:rsidRPr="006C24A3">
        <w:rPr>
          <w:rFonts w:ascii="Sakkal Majalla" w:eastAsia="Calibri" w:hAnsi="Sakkal Majalla" w:hint="cs"/>
          <w:sz w:val="27"/>
          <w:rtl/>
        </w:rPr>
        <w:t>، لاختلاف عرق</w:t>
      </w:r>
      <w:r w:rsidR="00174360" w:rsidRPr="006C24A3">
        <w:rPr>
          <w:rFonts w:ascii="Sakkal Majalla" w:eastAsia="Calibri" w:hAnsi="Sakkal Majalla" w:hint="cs"/>
          <w:sz w:val="27"/>
          <w:rtl/>
        </w:rPr>
        <w:t>ٍ</w:t>
      </w:r>
      <w:r w:rsidRPr="006C24A3">
        <w:rPr>
          <w:rFonts w:ascii="Sakkal Majalla" w:eastAsia="Calibri" w:hAnsi="Sakkal Majalla" w:hint="cs"/>
          <w:sz w:val="27"/>
          <w:rtl/>
        </w:rPr>
        <w:t xml:space="preserve"> أو دين</w:t>
      </w:r>
      <w:r w:rsidR="00174360" w:rsidRPr="006C24A3">
        <w:rPr>
          <w:rFonts w:ascii="Sakkal Majalla" w:eastAsia="Calibri" w:hAnsi="Sakkal Majalla" w:hint="cs"/>
          <w:sz w:val="27"/>
          <w:rtl/>
        </w:rPr>
        <w:t>ٍ</w:t>
      </w:r>
      <w:r w:rsidRPr="006C24A3">
        <w:rPr>
          <w:rFonts w:ascii="Sakkal Majalla" w:eastAsia="Calibri" w:hAnsi="Sakkal Majalla" w:hint="cs"/>
          <w:sz w:val="27"/>
          <w:rtl/>
        </w:rPr>
        <w:t>، ولا يجوز أن تستغل</w:t>
      </w:r>
      <w:r w:rsidR="00174360" w:rsidRPr="006C24A3">
        <w:rPr>
          <w:rFonts w:ascii="Sakkal Majalla" w:eastAsia="Calibri" w:hAnsi="Sakkal Majalla" w:hint="cs"/>
          <w:sz w:val="27"/>
          <w:rtl/>
        </w:rPr>
        <w:t>ّ</w:t>
      </w:r>
      <w:r w:rsidRPr="006C24A3">
        <w:rPr>
          <w:rFonts w:ascii="Sakkal Majalla" w:eastAsia="Calibri" w:hAnsi="Sakkal Majalla" w:hint="cs"/>
          <w:sz w:val="27"/>
          <w:rtl/>
        </w:rPr>
        <w:t xml:space="preserve"> السياسات الاختلاف التكوينيّ أو الكسبيّ لتحقيق مآربها، فتفنى شعوب</w:t>
      </w:r>
      <w:r w:rsidR="00174360" w:rsidRPr="006C24A3">
        <w:rPr>
          <w:rFonts w:ascii="Sakkal Majalla" w:eastAsia="Calibri" w:hAnsi="Sakkal Majalla" w:hint="cs"/>
          <w:sz w:val="27"/>
          <w:rtl/>
        </w:rPr>
        <w:t>ٌ</w:t>
      </w:r>
      <w:r w:rsidRPr="006C24A3">
        <w:rPr>
          <w:rFonts w:ascii="Sakkal Majalla" w:eastAsia="Calibri" w:hAnsi="Sakkal Majalla" w:hint="cs"/>
          <w:sz w:val="27"/>
          <w:rtl/>
        </w:rPr>
        <w:t xml:space="preserve"> لأجل شعوب</w:t>
      </w:r>
      <w:r w:rsidR="00174360" w:rsidRPr="006C24A3">
        <w:rPr>
          <w:rFonts w:ascii="Sakkal Majalla" w:eastAsia="Calibri" w:hAnsi="Sakkal Majalla" w:hint="cs"/>
          <w:sz w:val="27"/>
          <w:rtl/>
        </w:rPr>
        <w:t>ٍ</w:t>
      </w:r>
      <w:r w:rsidRPr="006C24A3">
        <w:rPr>
          <w:rFonts w:ascii="Sakkal Majalla" w:eastAsia="Calibri" w:hAnsi="Sakkal Majalla" w:hint="cs"/>
          <w:sz w:val="27"/>
          <w:rtl/>
        </w:rPr>
        <w:t>، ومن حق</w:t>
      </w:r>
      <w:r w:rsidR="00174360" w:rsidRPr="006C24A3">
        <w:rPr>
          <w:rFonts w:ascii="Sakkal Majalla" w:eastAsia="Calibri" w:hAnsi="Sakkal Majalla" w:hint="cs"/>
          <w:sz w:val="27"/>
          <w:rtl/>
        </w:rPr>
        <w:t>ّ</w:t>
      </w:r>
      <w:r w:rsidRPr="006C24A3">
        <w:rPr>
          <w:rFonts w:ascii="Sakkal Majalla" w:eastAsia="Calibri" w:hAnsi="Sakkal Majalla" w:hint="cs"/>
          <w:sz w:val="27"/>
          <w:rtl/>
        </w:rPr>
        <w:t xml:space="preserve"> الحياة حر</w:t>
      </w:r>
      <w:r w:rsidR="00174360" w:rsidRPr="006C24A3">
        <w:rPr>
          <w:rFonts w:ascii="Sakkal Majalla" w:eastAsia="Calibri" w:hAnsi="Sakkal Majalla" w:hint="cs"/>
          <w:sz w:val="27"/>
          <w:rtl/>
        </w:rPr>
        <w:t>ِّي</w:t>
      </w:r>
      <w:r w:rsidRPr="006C24A3">
        <w:rPr>
          <w:rFonts w:ascii="Sakkal Majalla" w:eastAsia="Calibri" w:hAnsi="Sakkal Majalla" w:hint="cs"/>
          <w:sz w:val="27"/>
          <w:rtl/>
        </w:rPr>
        <w:t>ة الإنسان في فكره ومعتقده، وهذا لا يسلب حرّ</w:t>
      </w:r>
      <w:r w:rsidR="00174360" w:rsidRPr="006C24A3">
        <w:rPr>
          <w:rFonts w:ascii="Sakkal Majalla" w:eastAsia="Calibri" w:hAnsi="Sakkal Majalla" w:hint="cs"/>
          <w:sz w:val="27"/>
          <w:rtl/>
        </w:rPr>
        <w:t>ِ</w:t>
      </w:r>
      <w:r w:rsidRPr="006C24A3">
        <w:rPr>
          <w:rFonts w:ascii="Sakkal Majalla" w:eastAsia="Calibri" w:hAnsi="Sakkal Majalla" w:hint="cs"/>
          <w:sz w:val="27"/>
          <w:rtl/>
        </w:rPr>
        <w:t>يته في ذلك.</w:t>
      </w:r>
    </w:p>
    <w:p w:rsidR="00174360"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وفي القرآن الكريم مثلاً مصاديق لهذا، نشير إلى نموذجين مثلا</w:t>
      </w:r>
      <w:r w:rsidR="00174360" w:rsidRPr="006C24A3">
        <w:rPr>
          <w:rFonts w:ascii="Sakkal Majalla" w:hAnsi="Sakkal Majalla" w:hint="cs"/>
          <w:sz w:val="27"/>
          <w:rtl/>
          <w:lang w:bidi="ar-OM"/>
        </w:rPr>
        <w:t>ً:</w:t>
      </w:r>
    </w:p>
    <w:p w:rsidR="009C7DF5" w:rsidRPr="006C24A3" w:rsidRDefault="009C7DF5" w:rsidP="00471353">
      <w:pPr>
        <w:rPr>
          <w:rFonts w:ascii="Sakkal Majalla" w:hAnsi="Sakkal Majalla"/>
          <w:sz w:val="27"/>
          <w:rtl/>
          <w:lang w:bidi="ar-OM"/>
        </w:rPr>
      </w:pPr>
      <w:r w:rsidRPr="006C24A3">
        <w:rPr>
          <w:rFonts w:ascii="Sakkal Majalla" w:hAnsi="Sakkal Majalla" w:hint="cs"/>
          <w:b/>
          <w:bCs/>
          <w:sz w:val="27"/>
          <w:rtl/>
          <w:lang w:bidi="ar-OM"/>
        </w:rPr>
        <w:t>النموذج الأو</w:t>
      </w:r>
      <w:r w:rsidR="00174360" w:rsidRPr="006C24A3">
        <w:rPr>
          <w:rFonts w:ascii="Sakkal Majalla" w:hAnsi="Sakkal Majalla" w:hint="cs"/>
          <w:b/>
          <w:bCs/>
          <w:sz w:val="27"/>
          <w:rtl/>
          <w:lang w:bidi="ar-OM"/>
        </w:rPr>
        <w:t>ّ</w:t>
      </w:r>
      <w:r w:rsidRPr="006C24A3">
        <w:rPr>
          <w:rFonts w:ascii="Sakkal Majalla" w:hAnsi="Sakkal Majalla" w:hint="cs"/>
          <w:b/>
          <w:bCs/>
          <w:sz w:val="27"/>
          <w:rtl/>
          <w:lang w:bidi="ar-OM"/>
        </w:rPr>
        <w:t>ل</w:t>
      </w:r>
      <w:r w:rsidR="00174360" w:rsidRPr="006C24A3">
        <w:rPr>
          <w:rFonts w:ascii="Sakkal Majalla" w:hAnsi="Sakkal Majalla" w:hint="cs"/>
          <w:sz w:val="27"/>
          <w:rtl/>
          <w:lang w:bidi="ar-OM"/>
        </w:rPr>
        <w:t xml:space="preserve">: </w:t>
      </w:r>
      <w:r w:rsidRPr="006C24A3">
        <w:rPr>
          <w:rFonts w:ascii="Sakkal Majalla" w:hAnsi="Sakkal Majalla" w:hint="cs"/>
          <w:sz w:val="27"/>
          <w:rtl/>
          <w:lang w:bidi="ar-OM"/>
        </w:rPr>
        <w:t xml:space="preserve">قوله تعالى: </w:t>
      </w:r>
      <w:r w:rsidRPr="006C24A3">
        <w:rPr>
          <w:rFonts w:ascii="Mosawi" w:hAnsi="Mosawi" w:cs="Mosawi"/>
          <w:sz w:val="24"/>
          <w:szCs w:val="24"/>
          <w:rtl/>
        </w:rPr>
        <w:t>﴿</w:t>
      </w:r>
      <w:r w:rsidR="00174360" w:rsidRPr="006C24A3">
        <w:rPr>
          <w:rFonts w:ascii="Sakkal Majalla" w:hAnsi="Sakkal Majalla" w:hint="cs"/>
          <w:b/>
          <w:bCs/>
          <w:sz w:val="27"/>
          <w:rtl/>
          <w:lang w:bidi="ar-OM"/>
        </w:rPr>
        <w:t>ل</w:t>
      </w:r>
      <w:r w:rsidRPr="006C24A3">
        <w:rPr>
          <w:rFonts w:ascii="Sakkal Majalla" w:hAnsi="Sakkal Majalla" w:hint="cs"/>
          <w:b/>
          <w:bCs/>
          <w:sz w:val="27"/>
          <w:rtl/>
          <w:lang w:bidi="ar-OM"/>
        </w:rPr>
        <w:t>ا</w:t>
      </w:r>
      <w:r w:rsidR="00174360" w:rsidRPr="006C24A3">
        <w:rPr>
          <w:rFonts w:ascii="Sakkal Majalla" w:hAnsi="Sakkal Majalla" w:hint="cs"/>
          <w:b/>
          <w:bCs/>
          <w:sz w:val="27"/>
          <w:rtl/>
          <w:lang w:bidi="ar-OM"/>
        </w:rPr>
        <w:t>َ</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يَنْهَاكُمُ</w:t>
      </w:r>
      <w:r w:rsidRPr="006C24A3">
        <w:rPr>
          <w:rFonts w:ascii="Sakkal Majalla" w:hAnsi="Sakkal Majalla"/>
          <w:b/>
          <w:bCs/>
          <w:sz w:val="27"/>
          <w:rtl/>
          <w:lang w:bidi="ar-OM"/>
        </w:rPr>
        <w:t xml:space="preserve"> </w:t>
      </w:r>
      <w:r w:rsidR="007F060D" w:rsidRPr="006C24A3">
        <w:rPr>
          <w:rFonts w:ascii="Sakkal Majalla" w:hAnsi="Sakkal Majalla" w:hint="cs"/>
          <w:b/>
          <w:bCs/>
          <w:sz w:val="27"/>
          <w:rtl/>
          <w:lang w:bidi="ar-OM"/>
        </w:rPr>
        <w:t>الل</w:t>
      </w:r>
      <w:r w:rsidRPr="006C24A3">
        <w:rPr>
          <w:rFonts w:ascii="Sakkal Majalla" w:hAnsi="Sakkal Majalla" w:hint="cs"/>
          <w:b/>
          <w:bCs/>
          <w:sz w:val="27"/>
          <w:rtl/>
          <w:lang w:bidi="ar-OM"/>
        </w:rPr>
        <w:t>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عَنِ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الَّذِينَ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لَمْ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يُقَاتِلُوكُمْ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فِي</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الد</w:t>
      </w:r>
      <w:r w:rsidR="00174360" w:rsidRPr="006C24A3">
        <w:rPr>
          <w:rFonts w:ascii="Sakkal Majalla" w:hAnsi="Sakkal Majalla" w:hint="cs"/>
          <w:b/>
          <w:bCs/>
          <w:sz w:val="27"/>
          <w:rtl/>
          <w:lang w:bidi="ar-OM"/>
        </w:rPr>
        <w:t>ِّ</w:t>
      </w:r>
      <w:r w:rsidRPr="006C24A3">
        <w:rPr>
          <w:rFonts w:ascii="Sakkal Majalla" w:hAnsi="Sakkal Majalla" w:hint="cs"/>
          <w:b/>
          <w:bCs/>
          <w:sz w:val="27"/>
          <w:rtl/>
          <w:lang w:bidi="ar-OM"/>
        </w:rPr>
        <w:t>ينِ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وَلَمْ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يُخْرِجُوكُمْ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دِيَارِكُمْ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أَنْ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تَبَرُّوهُمْ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وَتُقْسِطُوا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إِلَيْهِمْ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إِنَّ</w:t>
      </w:r>
      <w:r w:rsidRPr="006C24A3">
        <w:rPr>
          <w:rFonts w:ascii="Sakkal Majalla" w:hAnsi="Sakkal Majalla"/>
          <w:b/>
          <w:bCs/>
          <w:sz w:val="27"/>
          <w:rtl/>
          <w:lang w:bidi="ar-OM"/>
        </w:rPr>
        <w:t xml:space="preserve"> </w:t>
      </w:r>
      <w:r w:rsidR="007F060D" w:rsidRPr="006C24A3">
        <w:rPr>
          <w:rFonts w:ascii="Sakkal Majalla" w:hAnsi="Sakkal Majalla" w:hint="cs"/>
          <w:b/>
          <w:bCs/>
          <w:sz w:val="27"/>
          <w:rtl/>
          <w:lang w:bidi="ar-OM"/>
        </w:rPr>
        <w:t>الل</w:t>
      </w:r>
      <w:r w:rsidRPr="006C24A3">
        <w:rPr>
          <w:rFonts w:ascii="Sakkal Majalla" w:hAnsi="Sakkal Majalla" w:hint="cs"/>
          <w:b/>
          <w:bCs/>
          <w:sz w:val="27"/>
          <w:rtl/>
          <w:lang w:bidi="ar-OM"/>
        </w:rPr>
        <w:t>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يُحِبُّ</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الْمُقْسِطِينَ</w:t>
      </w:r>
      <w:r w:rsidR="00174360" w:rsidRPr="006C24A3">
        <w:rPr>
          <w:rFonts w:ascii="Sakkal Majalla" w:hAnsi="Sakkal Majalla" w:hint="cs"/>
          <w:b/>
          <w:bCs/>
          <w:sz w:val="27"/>
          <w:rtl/>
          <w:lang w:bidi="ar-OM"/>
        </w:rPr>
        <w:t xml:space="preserve"> *</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إِنَّمَا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يَنْهَاكُمُ</w:t>
      </w:r>
      <w:r w:rsidRPr="006C24A3">
        <w:rPr>
          <w:rFonts w:ascii="Sakkal Majalla" w:hAnsi="Sakkal Majalla"/>
          <w:b/>
          <w:bCs/>
          <w:sz w:val="27"/>
          <w:rtl/>
          <w:lang w:bidi="ar-OM"/>
        </w:rPr>
        <w:t xml:space="preserve"> </w:t>
      </w:r>
      <w:r w:rsidR="007F060D" w:rsidRPr="006C24A3">
        <w:rPr>
          <w:rFonts w:ascii="Sakkal Majalla" w:hAnsi="Sakkal Majalla" w:hint="cs"/>
          <w:b/>
          <w:bCs/>
          <w:sz w:val="27"/>
          <w:rtl/>
          <w:lang w:bidi="ar-OM"/>
        </w:rPr>
        <w:t>الل</w:t>
      </w:r>
      <w:r w:rsidRPr="006C24A3">
        <w:rPr>
          <w:rFonts w:ascii="Sakkal Majalla" w:hAnsi="Sakkal Majalla" w:hint="cs"/>
          <w:b/>
          <w:bCs/>
          <w:sz w:val="27"/>
          <w:rtl/>
          <w:lang w:bidi="ar-OM"/>
        </w:rPr>
        <w:t>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عَنِ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الَّذِينَ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قَاتَلُوكُمْ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فِي</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الد</w:t>
      </w:r>
      <w:r w:rsidR="00174360" w:rsidRPr="006C24A3">
        <w:rPr>
          <w:rFonts w:ascii="Sakkal Majalla" w:hAnsi="Sakkal Majalla" w:hint="cs"/>
          <w:b/>
          <w:bCs/>
          <w:sz w:val="27"/>
          <w:rtl/>
          <w:lang w:bidi="ar-OM"/>
        </w:rPr>
        <w:t>ِّ</w:t>
      </w:r>
      <w:r w:rsidRPr="006C24A3">
        <w:rPr>
          <w:rFonts w:ascii="Sakkal Majalla" w:hAnsi="Sakkal Majalla" w:hint="cs"/>
          <w:b/>
          <w:bCs/>
          <w:sz w:val="27"/>
          <w:rtl/>
          <w:lang w:bidi="ar-OM"/>
        </w:rPr>
        <w:t>ينِ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وَأَخْرَجُوكُمْ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دِيَارِكُمْ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وَظَاهَرُوا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عَلَى</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إِخْرَاجِكُمْ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أَنْ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تَوَلَّوْهُمْ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يَتَوَلَّهُمْ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فَأُولَئِكَ</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هُمُ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الظ</w:t>
      </w:r>
      <w:r w:rsidR="00174360" w:rsidRPr="006C24A3">
        <w:rPr>
          <w:rFonts w:ascii="Sakkal Majalla" w:hAnsi="Sakkal Majalla" w:hint="cs"/>
          <w:b/>
          <w:bCs/>
          <w:sz w:val="27"/>
          <w:rtl/>
          <w:lang w:bidi="ar-OM"/>
        </w:rPr>
        <w:t>َّ</w:t>
      </w:r>
      <w:r w:rsidRPr="006C24A3">
        <w:rPr>
          <w:rFonts w:ascii="Sakkal Majalla" w:hAnsi="Sakkal Majalla" w:hint="cs"/>
          <w:b/>
          <w:bCs/>
          <w:sz w:val="27"/>
          <w:rtl/>
          <w:lang w:bidi="ar-OM"/>
        </w:rPr>
        <w:t>الِمُونَ</w:t>
      </w:r>
      <w:r w:rsidRPr="006C24A3">
        <w:rPr>
          <w:rFonts w:ascii="Mosawi" w:hAnsi="Mosawi" w:cs="Mosawi"/>
          <w:sz w:val="24"/>
          <w:szCs w:val="24"/>
          <w:rtl/>
        </w:rPr>
        <w:t>﴾</w:t>
      </w:r>
      <w:r w:rsidRPr="006C24A3">
        <w:rPr>
          <w:rFonts w:ascii="Sakkal Majalla" w:hAnsi="Sakkal Majalla" w:hint="cs"/>
          <w:sz w:val="27"/>
          <w:rtl/>
          <w:lang w:bidi="ar-OM"/>
        </w:rPr>
        <w:t xml:space="preserve"> (الممتحنة: 8 ـ 9).</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فالآية فَصَلت بين الإنسان الطبيعيّ المسالم، وهذا الأصل بين البشر</w:t>
      </w:r>
      <w:r w:rsidR="00174360" w:rsidRPr="006C24A3">
        <w:rPr>
          <w:rFonts w:ascii="Sakkal Majalla" w:hAnsi="Sakkal Majalla" w:hint="cs"/>
          <w:sz w:val="27"/>
          <w:rtl/>
          <w:lang w:bidi="ar-OM"/>
        </w:rPr>
        <w:t>؛</w:t>
      </w:r>
      <w:r w:rsidRPr="006C24A3">
        <w:rPr>
          <w:rFonts w:ascii="Sakkal Majalla" w:hAnsi="Sakkal Majalla" w:hint="cs"/>
          <w:sz w:val="27"/>
          <w:rtl/>
          <w:lang w:bidi="ar-OM"/>
        </w:rPr>
        <w:t xml:space="preserve"> إذ الأصل فيهم المسالمة وليس الاعتداء، فهؤلاء لا </w:t>
      </w:r>
      <w:r w:rsidR="0098541D" w:rsidRPr="006C24A3">
        <w:rPr>
          <w:rFonts w:ascii="Sakkal Majalla" w:hAnsi="Sakkal Majalla" w:hint="cs"/>
          <w:sz w:val="27"/>
          <w:rtl/>
          <w:lang w:bidi="ar-OM"/>
        </w:rPr>
        <w:t>تكون ال</w:t>
      </w:r>
      <w:r w:rsidRPr="006C24A3">
        <w:rPr>
          <w:rFonts w:ascii="Sakkal Majalla" w:hAnsi="Sakkal Majalla" w:hint="cs"/>
          <w:sz w:val="27"/>
          <w:rtl/>
          <w:lang w:bidi="ar-OM"/>
        </w:rPr>
        <w:t xml:space="preserve">علاقة </w:t>
      </w:r>
      <w:r w:rsidR="0098541D" w:rsidRPr="006C24A3">
        <w:rPr>
          <w:rFonts w:ascii="Sakkal Majalla" w:hAnsi="Sakkal Majalla" w:hint="cs"/>
          <w:sz w:val="27"/>
          <w:rtl/>
          <w:lang w:bidi="ar-OM"/>
        </w:rPr>
        <w:t xml:space="preserve">معهم </w:t>
      </w:r>
      <w:r w:rsidRPr="006C24A3">
        <w:rPr>
          <w:rFonts w:ascii="Sakkal Majalla" w:hAnsi="Sakkal Majalla" w:hint="cs"/>
          <w:sz w:val="27"/>
          <w:rtl/>
          <w:lang w:bidi="ar-OM"/>
        </w:rPr>
        <w:t>بالبراءة أو الإقصاء، فضلا</w:t>
      </w:r>
      <w:r w:rsidR="00174360" w:rsidRPr="006C24A3">
        <w:rPr>
          <w:rFonts w:ascii="Sakkal Majalla" w:hAnsi="Sakkal Majalla" w:hint="cs"/>
          <w:sz w:val="27"/>
          <w:rtl/>
          <w:lang w:bidi="ar-OM"/>
        </w:rPr>
        <w:t>ً</w:t>
      </w:r>
      <w:r w:rsidRPr="006C24A3">
        <w:rPr>
          <w:rFonts w:ascii="Sakkal Majalla" w:hAnsi="Sakkal Majalla" w:hint="cs"/>
          <w:sz w:val="27"/>
          <w:rtl/>
          <w:lang w:bidi="ar-OM"/>
        </w:rPr>
        <w:t xml:space="preserve"> عن القتل، فلا معنى أن تتبر</w:t>
      </w:r>
      <w:r w:rsidR="00174360" w:rsidRPr="006C24A3">
        <w:rPr>
          <w:rFonts w:ascii="Sakkal Majalla" w:hAnsi="Sakkal Majalla" w:hint="cs"/>
          <w:sz w:val="27"/>
          <w:rtl/>
          <w:lang w:bidi="ar-OM"/>
        </w:rPr>
        <w:t>ّ</w:t>
      </w:r>
      <w:r w:rsidRPr="006C24A3">
        <w:rPr>
          <w:rFonts w:ascii="Sakkal Majalla" w:hAnsi="Sakkal Majalla" w:hint="cs"/>
          <w:sz w:val="27"/>
          <w:rtl/>
          <w:lang w:bidi="ar-OM"/>
        </w:rPr>
        <w:t>أ من إنسان</w:t>
      </w:r>
      <w:r w:rsidR="00174360" w:rsidRPr="006C24A3">
        <w:rPr>
          <w:rFonts w:ascii="Sakkal Majalla" w:hAnsi="Sakkal Majalla" w:hint="cs"/>
          <w:sz w:val="27"/>
          <w:rtl/>
          <w:lang w:bidi="ar-OM"/>
        </w:rPr>
        <w:t>ٍ</w:t>
      </w:r>
      <w:r w:rsidRPr="006C24A3">
        <w:rPr>
          <w:rFonts w:ascii="Sakkal Majalla" w:hAnsi="Sakkal Majalla" w:hint="cs"/>
          <w:sz w:val="27"/>
          <w:rtl/>
          <w:lang w:bidi="ar-OM"/>
        </w:rPr>
        <w:t xml:space="preserve"> يختلف عنك دينا</w:t>
      </w:r>
      <w:r w:rsidR="00174360" w:rsidRPr="006C24A3">
        <w:rPr>
          <w:rFonts w:ascii="Sakkal Majalla" w:hAnsi="Sakkal Majalla" w:hint="cs"/>
          <w:sz w:val="27"/>
          <w:rtl/>
          <w:lang w:bidi="ar-OM"/>
        </w:rPr>
        <w:t>ً</w:t>
      </w:r>
      <w:r w:rsidRPr="006C24A3">
        <w:rPr>
          <w:rFonts w:ascii="Sakkal Majalla" w:hAnsi="Sakkal Majalla" w:hint="cs"/>
          <w:sz w:val="27"/>
          <w:rtl/>
          <w:lang w:bidi="ar-OM"/>
        </w:rPr>
        <w:t xml:space="preserve"> وتوجها</w:t>
      </w:r>
      <w:r w:rsidR="00174360" w:rsidRPr="006C24A3">
        <w:rPr>
          <w:rFonts w:ascii="Sakkal Majalla" w:hAnsi="Sakkal Majalla" w:hint="cs"/>
          <w:sz w:val="27"/>
          <w:rtl/>
          <w:lang w:bidi="ar-OM"/>
        </w:rPr>
        <w:t>ً</w:t>
      </w:r>
      <w:r w:rsidRPr="006C24A3">
        <w:rPr>
          <w:rFonts w:ascii="Sakkal Majalla" w:hAnsi="Sakkal Majalla" w:hint="cs"/>
          <w:sz w:val="27"/>
          <w:rtl/>
          <w:lang w:bidi="ar-OM"/>
        </w:rPr>
        <w:t xml:space="preserve"> وهو مسالم لم يعتدِ عليك، ولم يظلمك، فهذا تجب ولايته والتعاون معه في بناء الحياة الإنسانيّة، وخدمة الجنس البشريّ</w:t>
      </w:r>
      <w:r w:rsidR="0098541D" w:rsidRPr="006C24A3">
        <w:rPr>
          <w:rFonts w:ascii="Sakkal Majalla" w:hAnsi="Sakkal Majalla" w:hint="cs"/>
          <w:sz w:val="27"/>
          <w:rtl/>
          <w:lang w:bidi="ar-OM"/>
        </w:rPr>
        <w:t xml:space="preserve">؛ </w:t>
      </w:r>
      <w:r w:rsidRPr="006C24A3">
        <w:rPr>
          <w:rFonts w:ascii="Sakkal Majalla" w:hAnsi="Sakkal Majalla" w:hint="cs"/>
          <w:sz w:val="27"/>
          <w:rtl/>
          <w:lang w:bidi="ar-OM"/>
        </w:rPr>
        <w:t>ولكن</w:t>
      </w:r>
      <w:r w:rsidR="0098541D" w:rsidRPr="006C24A3">
        <w:rPr>
          <w:rFonts w:ascii="Sakkal Majalla" w:hAnsi="Sakkal Majalla" w:hint="cs"/>
          <w:sz w:val="27"/>
          <w:rtl/>
          <w:lang w:bidi="ar-OM"/>
        </w:rPr>
        <w:t>ْ</w:t>
      </w:r>
      <w:r w:rsidRPr="006C24A3">
        <w:rPr>
          <w:rFonts w:ascii="Sakkal Majalla" w:hAnsi="Sakkal Majalla" w:hint="cs"/>
          <w:sz w:val="27"/>
          <w:rtl/>
          <w:lang w:bidi="ar-OM"/>
        </w:rPr>
        <w:t xml:space="preserve"> هناك فئة</w:t>
      </w:r>
      <w:r w:rsidR="0098541D" w:rsidRPr="006C24A3">
        <w:rPr>
          <w:rFonts w:ascii="Sakkal Majalla" w:hAnsi="Sakkal Majalla" w:hint="cs"/>
          <w:sz w:val="27"/>
          <w:rtl/>
          <w:lang w:bidi="ar-OM"/>
        </w:rPr>
        <w:t>ٌ</w:t>
      </w:r>
      <w:r w:rsidRPr="006C24A3">
        <w:rPr>
          <w:rFonts w:ascii="Sakkal Majalla" w:hAnsi="Sakkal Majalla" w:hint="cs"/>
          <w:sz w:val="27"/>
          <w:rtl/>
          <w:lang w:bidi="ar-OM"/>
        </w:rPr>
        <w:t xml:space="preserve"> معتديّة، تظلم الناس، وتأكل حقوقهم، وتعتدي عليهم في أنفسهم وأموالهم، ولو اشتركوا معك جنسا</w:t>
      </w:r>
      <w:r w:rsidR="0098541D" w:rsidRPr="006C24A3">
        <w:rPr>
          <w:rFonts w:ascii="Sakkal Majalla" w:hAnsi="Sakkal Majalla" w:hint="cs"/>
          <w:sz w:val="27"/>
          <w:rtl/>
          <w:lang w:bidi="ar-OM"/>
        </w:rPr>
        <w:t>ً</w:t>
      </w:r>
      <w:r w:rsidRPr="006C24A3">
        <w:rPr>
          <w:rFonts w:ascii="Sakkal Majalla" w:hAnsi="Sakkal Majalla" w:hint="cs"/>
          <w:sz w:val="27"/>
          <w:rtl/>
          <w:lang w:bidi="ar-OM"/>
        </w:rPr>
        <w:t xml:space="preserve"> أو لغة</w:t>
      </w:r>
      <w:r w:rsidR="0098541D" w:rsidRPr="006C24A3">
        <w:rPr>
          <w:rFonts w:ascii="Sakkal Majalla" w:hAnsi="Sakkal Majalla" w:hint="cs"/>
          <w:sz w:val="27"/>
          <w:rtl/>
          <w:lang w:bidi="ar-OM"/>
        </w:rPr>
        <w:t>ً</w:t>
      </w:r>
      <w:r w:rsidRPr="006C24A3">
        <w:rPr>
          <w:rFonts w:ascii="Sakkal Majalla" w:hAnsi="Sakkal Majalla" w:hint="cs"/>
          <w:sz w:val="27"/>
          <w:rtl/>
          <w:lang w:bidi="ar-OM"/>
        </w:rPr>
        <w:t xml:space="preserve"> أو دينا</w:t>
      </w:r>
      <w:r w:rsidR="0098541D" w:rsidRPr="006C24A3">
        <w:rPr>
          <w:rFonts w:ascii="Sakkal Majalla" w:hAnsi="Sakkal Majalla" w:hint="cs"/>
          <w:sz w:val="27"/>
          <w:rtl/>
          <w:lang w:bidi="ar-OM"/>
        </w:rPr>
        <w:t>ً</w:t>
      </w:r>
      <w:r w:rsidRPr="006C24A3">
        <w:rPr>
          <w:rFonts w:ascii="Sakkal Majalla" w:hAnsi="Sakkal Majalla" w:hint="cs"/>
          <w:sz w:val="27"/>
          <w:rtl/>
          <w:lang w:bidi="ar-OM"/>
        </w:rPr>
        <w:t xml:space="preserve"> أو مذهبا</w:t>
      </w:r>
      <w:r w:rsidR="0098541D" w:rsidRPr="006C24A3">
        <w:rPr>
          <w:rFonts w:ascii="Sakkal Majalla" w:hAnsi="Sakkal Majalla" w:hint="cs"/>
          <w:sz w:val="27"/>
          <w:rtl/>
          <w:lang w:bidi="ar-OM"/>
        </w:rPr>
        <w:t>ً</w:t>
      </w:r>
      <w:r w:rsidRPr="006C24A3">
        <w:rPr>
          <w:rFonts w:ascii="Sakkal Majalla" w:hAnsi="Sakkal Majalla" w:hint="cs"/>
          <w:sz w:val="27"/>
          <w:rtl/>
          <w:lang w:bidi="ar-OM"/>
        </w:rPr>
        <w:t xml:space="preserve"> </w:t>
      </w:r>
      <w:r w:rsidRPr="006C24A3">
        <w:rPr>
          <w:rFonts w:ascii="Sakkal Majalla" w:hAnsi="Sakkal Majalla" w:hint="cs"/>
          <w:sz w:val="27"/>
          <w:rtl/>
          <w:lang w:bidi="ar-OM"/>
        </w:rPr>
        <w:lastRenderedPageBreak/>
        <w:t>فهذا من حيث الأصالة لا يشفع لهم في اعتدائهم وظلمهم، ولهذا جاء النهي عن ولايتهم ونصرتهم في ظلمهم، وهذا مصداق</w:t>
      </w:r>
      <w:r w:rsidR="0098541D" w:rsidRPr="006C24A3">
        <w:rPr>
          <w:rFonts w:ascii="Sakkal Majalla" w:hAnsi="Sakkal Majalla" w:hint="cs"/>
          <w:sz w:val="27"/>
          <w:rtl/>
          <w:lang w:bidi="ar-OM"/>
        </w:rPr>
        <w:t>ٌ</w:t>
      </w:r>
      <w:r w:rsidRPr="006C24A3">
        <w:rPr>
          <w:rFonts w:ascii="Sakkal Majalla" w:hAnsi="Sakkal Majalla" w:hint="cs"/>
          <w:sz w:val="27"/>
          <w:rtl/>
          <w:lang w:bidi="ar-OM"/>
        </w:rPr>
        <w:t xml:space="preserve"> لقيمة والرحمة، فهي مرتبطة</w:t>
      </w:r>
      <w:r w:rsidR="0098541D" w:rsidRPr="006C24A3">
        <w:rPr>
          <w:rFonts w:ascii="Sakkal Majalla" w:hAnsi="Sakkal Majalla" w:hint="cs"/>
          <w:sz w:val="27"/>
          <w:rtl/>
          <w:lang w:bidi="ar-OM"/>
        </w:rPr>
        <w:t>ٌ</w:t>
      </w:r>
      <w:r w:rsidRPr="006C24A3">
        <w:rPr>
          <w:rFonts w:ascii="Sakkal Majalla" w:hAnsi="Sakkal Majalla" w:hint="cs"/>
          <w:sz w:val="27"/>
          <w:rtl/>
          <w:lang w:bidi="ar-OM"/>
        </w:rPr>
        <w:t xml:space="preserve"> بالإنسان وكرامته ابتداء</w:t>
      </w:r>
      <w:r w:rsidR="0098541D" w:rsidRPr="006C24A3">
        <w:rPr>
          <w:rFonts w:ascii="Sakkal Majalla" w:hAnsi="Sakkal Majalla" w:hint="cs"/>
          <w:sz w:val="27"/>
          <w:rtl/>
          <w:lang w:bidi="ar-OM"/>
        </w:rPr>
        <w:t>ً</w:t>
      </w:r>
      <w:r w:rsidRPr="006C24A3">
        <w:rPr>
          <w:rFonts w:ascii="Sakkal Majalla" w:hAnsi="Sakkal Majalla" w:hint="cs"/>
          <w:sz w:val="27"/>
          <w:rtl/>
          <w:lang w:bidi="ar-OM"/>
        </w:rPr>
        <w:t>.</w:t>
      </w:r>
    </w:p>
    <w:p w:rsidR="009C7DF5" w:rsidRPr="006C24A3" w:rsidRDefault="009C7DF5" w:rsidP="00471353">
      <w:pPr>
        <w:rPr>
          <w:rFonts w:ascii="Sakkal Majalla" w:hAnsi="Sakkal Majalla"/>
          <w:sz w:val="27"/>
          <w:rtl/>
          <w:lang w:bidi="ar-OM"/>
        </w:rPr>
      </w:pPr>
      <w:r w:rsidRPr="006C24A3">
        <w:rPr>
          <w:rFonts w:ascii="Sakkal Majalla" w:hAnsi="Sakkal Majalla" w:hint="cs"/>
          <w:b/>
          <w:bCs/>
          <w:sz w:val="27"/>
          <w:rtl/>
          <w:lang w:bidi="ar-OM"/>
        </w:rPr>
        <w:t>والنموذج الثاني</w:t>
      </w:r>
      <w:r w:rsidR="00174360" w:rsidRPr="006C24A3">
        <w:rPr>
          <w:rFonts w:ascii="Sakkal Majalla" w:hAnsi="Sakkal Majalla" w:hint="cs"/>
          <w:sz w:val="27"/>
          <w:rtl/>
          <w:lang w:bidi="ar-OM"/>
        </w:rPr>
        <w:t>:</w:t>
      </w:r>
      <w:r w:rsidRPr="006C24A3">
        <w:rPr>
          <w:rFonts w:ascii="Sakkal Majalla" w:hAnsi="Sakkal Majalla" w:hint="cs"/>
          <w:sz w:val="27"/>
          <w:rtl/>
          <w:lang w:bidi="ar-OM"/>
        </w:rPr>
        <w:t xml:space="preserve"> قوله تعالى: </w:t>
      </w:r>
      <w:r w:rsidRPr="006C24A3">
        <w:rPr>
          <w:rFonts w:ascii="Mosawi" w:hAnsi="Mosawi" w:cs="Mosawi"/>
          <w:sz w:val="24"/>
          <w:szCs w:val="24"/>
          <w:rtl/>
        </w:rPr>
        <w:t>﴿</w:t>
      </w:r>
      <w:r w:rsidRPr="006C24A3">
        <w:rPr>
          <w:rFonts w:ascii="Sakkal Majalla" w:hAnsi="Sakkal Majalla" w:hint="cs"/>
          <w:b/>
          <w:bCs/>
          <w:sz w:val="27"/>
          <w:rtl/>
          <w:lang w:bidi="ar-OM"/>
        </w:rPr>
        <w:t>وَمَا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تَفَرَّقُوا</w:t>
      </w:r>
      <w:r w:rsidRPr="006C24A3">
        <w:rPr>
          <w:rFonts w:ascii="Sakkal Majalla" w:hAnsi="Sakkal Majalla"/>
          <w:b/>
          <w:bCs/>
          <w:sz w:val="27"/>
          <w:rtl/>
          <w:lang w:bidi="ar-OM"/>
        </w:rPr>
        <w:t xml:space="preserve"> </w:t>
      </w:r>
      <w:r w:rsidR="00B716A7" w:rsidRPr="006C24A3">
        <w:rPr>
          <w:rFonts w:ascii="Sakkal Majalla" w:hAnsi="Sakkal Majalla" w:hint="cs"/>
          <w:b/>
          <w:bCs/>
          <w:sz w:val="27"/>
          <w:rtl/>
          <w:lang w:bidi="ar-OM"/>
        </w:rPr>
        <w:t>إِلا</w:t>
      </w:r>
      <w:r w:rsidR="0098541D" w:rsidRPr="006C24A3">
        <w:rPr>
          <w:rFonts w:ascii="Sakkal Majalla" w:hAnsi="Sakkal Majalla" w:hint="cs"/>
          <w:b/>
          <w:bCs/>
          <w:sz w:val="27"/>
          <w:rtl/>
          <w:lang w:bidi="ar-OM"/>
        </w:rPr>
        <w:t>َّ</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بَعْدِ</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جَاءَهُمُ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الْعِلْمُ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بَغْياً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بَيْنَهُمْ</w:t>
      </w:r>
      <w:r w:rsidRPr="006C24A3">
        <w:rPr>
          <w:rFonts w:ascii="Sakkal Majalla" w:hAnsi="Sakkal Majalla"/>
          <w:b/>
          <w:bCs/>
          <w:sz w:val="27"/>
          <w:rtl/>
          <w:lang w:bidi="ar-OM"/>
        </w:rPr>
        <w:t xml:space="preserve"> </w:t>
      </w:r>
      <w:r w:rsidR="0098541D" w:rsidRPr="006C24A3">
        <w:rPr>
          <w:rFonts w:ascii="Sakkal Majalla" w:hAnsi="Sakkal Majalla" w:hint="cs"/>
          <w:b/>
          <w:bCs/>
          <w:sz w:val="27"/>
          <w:rtl/>
          <w:lang w:bidi="ar-OM"/>
        </w:rPr>
        <w:t>وَلَوْل</w:t>
      </w:r>
      <w:r w:rsidRPr="006C24A3">
        <w:rPr>
          <w:rFonts w:ascii="Sakkal Majalla" w:hAnsi="Sakkal Majalla" w:hint="cs"/>
          <w:b/>
          <w:bCs/>
          <w:sz w:val="27"/>
          <w:rtl/>
          <w:lang w:bidi="ar-OM"/>
        </w:rPr>
        <w:t>ا</w:t>
      </w:r>
      <w:r w:rsidR="0098541D" w:rsidRPr="006C24A3">
        <w:rPr>
          <w:rFonts w:ascii="Sakkal Majalla" w:hAnsi="Sakkal Majalla" w:hint="cs"/>
          <w:b/>
          <w:bCs/>
          <w:sz w:val="27"/>
          <w:rtl/>
          <w:lang w:bidi="ar-OM"/>
        </w:rPr>
        <w:t>َ</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كَلِمَةٌ</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سَبَقَتْ</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رَبِّكَ</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إِلَى</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أَجَلٍ</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مُسَمًّى</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لَقُضِيَ</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بَيْنَهُمْ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وَإِنَّ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الَّذِينَ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أُورِثُوا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الْكِتَابَ</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بَعْدِهِمْ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لَفِي</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شَكٍّ</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مِنْهُ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مُرِيبٍ</w:t>
      </w:r>
      <w:r w:rsidR="0098541D" w:rsidRPr="006C24A3">
        <w:rPr>
          <w:rFonts w:ascii="Sakkal Majalla" w:hAnsi="Sakkal Majalla" w:hint="cs"/>
          <w:b/>
          <w:bCs/>
          <w:sz w:val="27"/>
          <w:rtl/>
          <w:lang w:bidi="ar-OM"/>
        </w:rPr>
        <w:t xml:space="preserve"> *</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فَلِذَلِكَ</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فَادْعُ</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وَاسْتَقِمْ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كَمَا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أُمِرْتَ</w:t>
      </w:r>
      <w:r w:rsidRPr="006C24A3">
        <w:rPr>
          <w:rFonts w:ascii="Sakkal Majalla" w:hAnsi="Sakkal Majalla"/>
          <w:b/>
          <w:bCs/>
          <w:sz w:val="27"/>
          <w:rtl/>
          <w:lang w:bidi="ar-OM"/>
        </w:rPr>
        <w:t xml:space="preserve"> </w:t>
      </w:r>
      <w:r w:rsidR="0098541D" w:rsidRPr="006C24A3">
        <w:rPr>
          <w:rFonts w:ascii="Sakkal Majalla" w:hAnsi="Sakkal Majalla" w:hint="cs"/>
          <w:b/>
          <w:bCs/>
          <w:sz w:val="27"/>
          <w:rtl/>
          <w:lang w:bidi="ar-OM"/>
        </w:rPr>
        <w:t>وَل</w:t>
      </w:r>
      <w:r w:rsidRPr="006C24A3">
        <w:rPr>
          <w:rFonts w:ascii="Sakkal Majalla" w:hAnsi="Sakkal Majalla" w:hint="cs"/>
          <w:b/>
          <w:bCs/>
          <w:sz w:val="27"/>
          <w:rtl/>
          <w:lang w:bidi="ar-OM"/>
        </w:rPr>
        <w:t>ا</w:t>
      </w:r>
      <w:r w:rsidR="0098541D" w:rsidRPr="006C24A3">
        <w:rPr>
          <w:rFonts w:ascii="Sakkal Majalla" w:hAnsi="Sakkal Majalla" w:hint="cs"/>
          <w:b/>
          <w:bCs/>
          <w:sz w:val="27"/>
          <w:rtl/>
          <w:lang w:bidi="ar-OM"/>
        </w:rPr>
        <w:t>َ</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تَتَّبِعْ</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أَهْوَاءَهُمْ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وَقُلْ</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آَمَنْتُ</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بِمَا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أَنْزَلَ</w:t>
      </w:r>
      <w:r w:rsidRPr="006C24A3">
        <w:rPr>
          <w:rFonts w:ascii="Sakkal Majalla" w:hAnsi="Sakkal Majalla"/>
          <w:b/>
          <w:bCs/>
          <w:sz w:val="27"/>
          <w:rtl/>
          <w:lang w:bidi="ar-OM"/>
        </w:rPr>
        <w:t xml:space="preserve"> </w:t>
      </w:r>
      <w:r w:rsidR="007F060D" w:rsidRPr="006C24A3">
        <w:rPr>
          <w:rFonts w:ascii="Sakkal Majalla" w:hAnsi="Sakkal Majalla" w:hint="cs"/>
          <w:b/>
          <w:bCs/>
          <w:sz w:val="27"/>
          <w:rtl/>
          <w:lang w:bidi="ar-OM"/>
        </w:rPr>
        <w:t>الل</w:t>
      </w:r>
      <w:r w:rsidRPr="006C24A3">
        <w:rPr>
          <w:rFonts w:ascii="Sakkal Majalla" w:hAnsi="Sakkal Majalla" w:hint="cs"/>
          <w:b/>
          <w:bCs/>
          <w:sz w:val="27"/>
          <w:rtl/>
          <w:lang w:bidi="ar-OM"/>
        </w:rPr>
        <w:t>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كِتَابٍ</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وَأُمِرْتُ</w:t>
      </w:r>
      <w:r w:rsidRPr="006C24A3">
        <w:rPr>
          <w:rFonts w:ascii="Sakkal Majalla" w:hAnsi="Sakkal Majalla"/>
          <w:b/>
          <w:bCs/>
          <w:sz w:val="27"/>
          <w:rtl/>
          <w:lang w:bidi="ar-OM"/>
        </w:rPr>
        <w:t xml:space="preserve"> </w:t>
      </w:r>
      <w:r w:rsidR="0098541D" w:rsidRPr="006C24A3">
        <w:rPr>
          <w:rFonts w:ascii="Sakkal Majalla" w:hAnsi="Sakkal Majalla" w:hint="cs"/>
          <w:b/>
          <w:bCs/>
          <w:sz w:val="27"/>
          <w:rtl/>
          <w:lang w:bidi="ar-OM"/>
        </w:rPr>
        <w:t>ل</w:t>
      </w:r>
      <w:r w:rsidRPr="006C24A3">
        <w:rPr>
          <w:rFonts w:ascii="Sakkal Majalla" w:hAnsi="Sakkal Majalla" w:hint="cs"/>
          <w:b/>
          <w:bCs/>
          <w:sz w:val="27"/>
          <w:rtl/>
          <w:lang w:bidi="ar-OM"/>
        </w:rPr>
        <w:t>أَعْدِلَ</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بَيْنَكُمُ</w:t>
      </w:r>
      <w:r w:rsidRPr="006C24A3">
        <w:rPr>
          <w:rFonts w:ascii="Sakkal Majalla" w:hAnsi="Sakkal Majalla"/>
          <w:b/>
          <w:bCs/>
          <w:sz w:val="27"/>
          <w:rtl/>
          <w:lang w:bidi="ar-OM"/>
        </w:rPr>
        <w:t xml:space="preserve"> </w:t>
      </w:r>
      <w:r w:rsidR="007F060D" w:rsidRPr="006C24A3">
        <w:rPr>
          <w:rFonts w:ascii="Sakkal Majalla" w:hAnsi="Sakkal Majalla" w:hint="cs"/>
          <w:b/>
          <w:bCs/>
          <w:sz w:val="27"/>
          <w:rtl/>
          <w:lang w:bidi="ar-OM"/>
        </w:rPr>
        <w:t>الل</w:t>
      </w:r>
      <w:r w:rsidRPr="006C24A3">
        <w:rPr>
          <w:rFonts w:ascii="Sakkal Majalla" w:hAnsi="Sakkal Majalla" w:hint="cs"/>
          <w:b/>
          <w:bCs/>
          <w:sz w:val="27"/>
          <w:rtl/>
          <w:lang w:bidi="ar-OM"/>
        </w:rPr>
        <w:t>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رَبُّنَا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وَرَبُّكُمْ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لَنَا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أَعْمَالُنَا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وَلَكُمْ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أَعْمَالُكُمْ</w:t>
      </w:r>
      <w:r w:rsidRPr="006C24A3">
        <w:rPr>
          <w:rFonts w:ascii="Sakkal Majalla" w:hAnsi="Sakkal Majalla"/>
          <w:b/>
          <w:bCs/>
          <w:sz w:val="27"/>
          <w:rtl/>
          <w:lang w:bidi="ar-OM"/>
        </w:rPr>
        <w:t xml:space="preserve"> </w:t>
      </w:r>
      <w:r w:rsidR="0009451F" w:rsidRPr="006C24A3">
        <w:rPr>
          <w:rFonts w:ascii="Sakkal Majalla" w:hAnsi="Sakkal Majalla" w:hint="cs"/>
          <w:b/>
          <w:bCs/>
          <w:sz w:val="27"/>
          <w:rtl/>
          <w:lang w:bidi="ar-OM"/>
        </w:rPr>
        <w:t>ل</w:t>
      </w:r>
      <w:r w:rsidRPr="006C24A3">
        <w:rPr>
          <w:rFonts w:ascii="Sakkal Majalla" w:hAnsi="Sakkal Majalla" w:hint="cs"/>
          <w:b/>
          <w:bCs/>
          <w:sz w:val="27"/>
          <w:rtl/>
          <w:lang w:bidi="ar-OM"/>
        </w:rPr>
        <w:t>ا</w:t>
      </w:r>
      <w:r w:rsidR="0009451F" w:rsidRPr="006C24A3">
        <w:rPr>
          <w:rFonts w:ascii="Sakkal Majalla" w:hAnsi="Sakkal Majalla" w:hint="cs"/>
          <w:b/>
          <w:bCs/>
          <w:sz w:val="27"/>
          <w:rtl/>
          <w:lang w:bidi="ar-OM"/>
        </w:rPr>
        <w:t>َ</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حُجَّةَ</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بَيْنَنَا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وَبَيْنَكُمُ</w:t>
      </w:r>
      <w:r w:rsidRPr="006C24A3">
        <w:rPr>
          <w:rFonts w:ascii="Sakkal Majalla" w:hAnsi="Sakkal Majalla"/>
          <w:b/>
          <w:bCs/>
          <w:sz w:val="27"/>
          <w:rtl/>
          <w:lang w:bidi="ar-OM"/>
        </w:rPr>
        <w:t xml:space="preserve"> </w:t>
      </w:r>
      <w:r w:rsidR="007F060D" w:rsidRPr="006C24A3">
        <w:rPr>
          <w:rFonts w:ascii="Sakkal Majalla" w:hAnsi="Sakkal Majalla" w:hint="cs"/>
          <w:b/>
          <w:bCs/>
          <w:sz w:val="27"/>
          <w:rtl/>
          <w:lang w:bidi="ar-OM"/>
        </w:rPr>
        <w:t>الل</w:t>
      </w:r>
      <w:r w:rsidRPr="006C24A3">
        <w:rPr>
          <w:rFonts w:ascii="Sakkal Majalla" w:hAnsi="Sakkal Majalla" w:hint="cs"/>
          <w:b/>
          <w:bCs/>
          <w:sz w:val="27"/>
          <w:rtl/>
          <w:lang w:bidi="ar-OM"/>
        </w:rPr>
        <w:t>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يَجْمَعُ</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بَيْنَنَا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وَإِلَيْهِ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الْمَصِيرُ</w:t>
      </w:r>
      <w:r w:rsidRPr="006C24A3">
        <w:rPr>
          <w:rFonts w:ascii="Mosawi" w:hAnsi="Mosawi" w:cs="Mosawi"/>
          <w:sz w:val="24"/>
          <w:szCs w:val="24"/>
          <w:rtl/>
        </w:rPr>
        <w:t>﴾</w:t>
      </w:r>
      <w:r w:rsidRPr="006C24A3">
        <w:rPr>
          <w:rFonts w:ascii="Sakkal Majalla" w:hAnsi="Sakkal Majalla" w:hint="cs"/>
          <w:sz w:val="27"/>
          <w:rtl/>
          <w:lang w:bidi="ar-OM"/>
        </w:rPr>
        <w:t xml:space="preserve"> (الشورى: 14 </w:t>
      </w:r>
      <w:r w:rsidRPr="006C24A3">
        <w:rPr>
          <w:rFonts w:ascii="Sakkal Majalla" w:hAnsi="Sakkal Majalla"/>
          <w:sz w:val="27"/>
          <w:rtl/>
          <w:lang w:bidi="ar-OM"/>
        </w:rPr>
        <w:t>ـ</w:t>
      </w:r>
      <w:r w:rsidRPr="006C24A3">
        <w:rPr>
          <w:rFonts w:ascii="Sakkal Majalla" w:hAnsi="Sakkal Majalla" w:hint="cs"/>
          <w:sz w:val="27"/>
          <w:rtl/>
          <w:lang w:bidi="ar-OM"/>
        </w:rPr>
        <w:t xml:space="preserve"> 15).</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وهذه أخصّ</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من الآية الأولى؛ لأنّ الأولى تتحدّ</w:t>
      </w:r>
      <w:r w:rsidR="0009451F" w:rsidRPr="006C24A3">
        <w:rPr>
          <w:rFonts w:ascii="Sakkal Majalla" w:hAnsi="Sakkal Majalla" w:hint="cs"/>
          <w:sz w:val="27"/>
          <w:rtl/>
          <w:lang w:bidi="ar-OM"/>
        </w:rPr>
        <w:t>َ</w:t>
      </w:r>
      <w:r w:rsidRPr="006C24A3">
        <w:rPr>
          <w:rFonts w:ascii="Sakkal Majalla" w:hAnsi="Sakkal Majalla" w:hint="cs"/>
          <w:sz w:val="27"/>
          <w:rtl/>
          <w:lang w:bidi="ar-OM"/>
        </w:rPr>
        <w:t>ث عن الجنس البشريّ، وهذه تتحدّث عن خطّ الأديان المؤمنة بالله، وخصوصا</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تحت الخطّ الإبراهيمي أو الكتابي</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كما يسم</w:t>
      </w:r>
      <w:r w:rsidR="0009451F" w:rsidRPr="006C24A3">
        <w:rPr>
          <w:rFonts w:ascii="Sakkal Majalla" w:hAnsi="Sakkal Majalla" w:hint="cs"/>
          <w:sz w:val="27"/>
          <w:rtl/>
          <w:lang w:bidi="ar-OM"/>
        </w:rPr>
        <w:t>ِّ</w:t>
      </w:r>
      <w:r w:rsidRPr="006C24A3">
        <w:rPr>
          <w:rFonts w:ascii="Sakkal Majalla" w:hAnsi="Sakkal Majalla" w:hint="cs"/>
          <w:sz w:val="27"/>
          <w:rtl/>
          <w:lang w:bidi="ar-OM"/>
        </w:rPr>
        <w:t>يه القرآن الكريم، إلا أنّها مع إقرارها بهذا الاختلاف والخلاف تقر</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ر الإيمان بكتب الآخر: </w:t>
      </w:r>
      <w:r w:rsidRPr="006C24A3">
        <w:rPr>
          <w:rFonts w:ascii="Mosawi" w:hAnsi="Mosawi" w:cs="Mosawi"/>
          <w:sz w:val="24"/>
          <w:szCs w:val="24"/>
          <w:rtl/>
        </w:rPr>
        <w:t>﴿</w:t>
      </w:r>
      <w:r w:rsidRPr="006C24A3">
        <w:rPr>
          <w:rFonts w:ascii="Sakkal Majalla" w:hAnsi="Sakkal Majalla" w:hint="cs"/>
          <w:b/>
          <w:bCs/>
          <w:sz w:val="27"/>
          <w:rtl/>
          <w:lang w:bidi="ar-OM"/>
        </w:rPr>
        <w:t>وَقُلْ</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آَمَنْتُ</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بِمَا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أَنْزَلَ</w:t>
      </w:r>
      <w:r w:rsidRPr="006C24A3">
        <w:rPr>
          <w:rFonts w:ascii="Sakkal Majalla" w:hAnsi="Sakkal Majalla"/>
          <w:b/>
          <w:bCs/>
          <w:sz w:val="27"/>
          <w:rtl/>
          <w:lang w:bidi="ar-OM"/>
        </w:rPr>
        <w:t xml:space="preserve"> </w:t>
      </w:r>
      <w:r w:rsidR="007F060D" w:rsidRPr="006C24A3">
        <w:rPr>
          <w:rFonts w:ascii="Sakkal Majalla" w:hAnsi="Sakkal Majalla" w:hint="cs"/>
          <w:b/>
          <w:bCs/>
          <w:sz w:val="27"/>
          <w:rtl/>
          <w:lang w:bidi="ar-OM"/>
        </w:rPr>
        <w:t>الل</w:t>
      </w:r>
      <w:r w:rsidRPr="006C24A3">
        <w:rPr>
          <w:rFonts w:ascii="Sakkal Majalla" w:hAnsi="Sakkal Majalla" w:hint="cs"/>
          <w:b/>
          <w:bCs/>
          <w:sz w:val="27"/>
          <w:rtl/>
          <w:lang w:bidi="ar-OM"/>
        </w:rPr>
        <w:t>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كِتَابٍ</w:t>
      </w:r>
      <w:r w:rsidRPr="006C24A3">
        <w:rPr>
          <w:rFonts w:ascii="Mosawi" w:hAnsi="Mosawi" w:cs="Mosawi"/>
          <w:sz w:val="24"/>
          <w:szCs w:val="24"/>
          <w:rtl/>
        </w:rPr>
        <w:t>﴾</w:t>
      </w:r>
      <w:r w:rsidRPr="006C24A3">
        <w:rPr>
          <w:rFonts w:ascii="Sakkal Majalla" w:hAnsi="Sakkal Majalla" w:hint="cs"/>
          <w:sz w:val="27"/>
          <w:rtl/>
          <w:lang w:bidi="ar-OM"/>
        </w:rPr>
        <w:t>، فمقدّ</w:t>
      </w:r>
      <w:r w:rsidR="0009451F" w:rsidRPr="006C24A3">
        <w:rPr>
          <w:rFonts w:ascii="Sakkal Majalla" w:hAnsi="Sakkal Majalla" w:hint="cs"/>
          <w:sz w:val="27"/>
          <w:rtl/>
          <w:lang w:bidi="ar-OM"/>
        </w:rPr>
        <w:t>َ</w:t>
      </w:r>
      <w:r w:rsidRPr="006C24A3">
        <w:rPr>
          <w:rFonts w:ascii="Sakkal Majalla" w:hAnsi="Sakkal Majalla" w:hint="cs"/>
          <w:sz w:val="27"/>
          <w:rtl/>
          <w:lang w:bidi="ar-OM"/>
        </w:rPr>
        <w:t>سات الآخر</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وعلى رأسها كتبهم</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محترمة</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أيّا كانت، وينطبق هذا على معتقداتهم وطقوسهم وشعائرهم.</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كما تقر</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ر العدل الدنيويّ: </w:t>
      </w:r>
      <w:r w:rsidRPr="006C24A3">
        <w:rPr>
          <w:rFonts w:ascii="Mosawi" w:hAnsi="Mosawi" w:cs="Mosawi"/>
          <w:sz w:val="24"/>
          <w:szCs w:val="24"/>
          <w:rtl/>
        </w:rPr>
        <w:t>﴿</w:t>
      </w:r>
      <w:r w:rsidRPr="006C24A3">
        <w:rPr>
          <w:rFonts w:ascii="Sakkal Majalla" w:hAnsi="Sakkal Majalla" w:hint="cs"/>
          <w:b/>
          <w:bCs/>
          <w:sz w:val="27"/>
          <w:rtl/>
          <w:lang w:bidi="ar-OM"/>
        </w:rPr>
        <w:t>وَأُمِرْتُ</w:t>
      </w:r>
      <w:r w:rsidRPr="006C24A3">
        <w:rPr>
          <w:rFonts w:ascii="Sakkal Majalla" w:hAnsi="Sakkal Majalla"/>
          <w:b/>
          <w:bCs/>
          <w:sz w:val="27"/>
          <w:rtl/>
          <w:lang w:bidi="ar-OM"/>
        </w:rPr>
        <w:t xml:space="preserve"> </w:t>
      </w:r>
      <w:r w:rsidR="0009451F" w:rsidRPr="006C24A3">
        <w:rPr>
          <w:rFonts w:ascii="Sakkal Majalla" w:hAnsi="Sakkal Majalla" w:hint="cs"/>
          <w:b/>
          <w:bCs/>
          <w:sz w:val="27"/>
          <w:rtl/>
          <w:lang w:bidi="ar-OM"/>
        </w:rPr>
        <w:t>ل</w:t>
      </w:r>
      <w:r w:rsidRPr="006C24A3">
        <w:rPr>
          <w:rFonts w:ascii="Sakkal Majalla" w:hAnsi="Sakkal Majalla" w:hint="cs"/>
          <w:b/>
          <w:bCs/>
          <w:sz w:val="27"/>
          <w:rtl/>
          <w:lang w:bidi="ar-OM"/>
        </w:rPr>
        <w:t>أَعْدِلَ</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بَيْنَكُمُ</w:t>
      </w:r>
      <w:r w:rsidRPr="006C24A3">
        <w:rPr>
          <w:rFonts w:ascii="Mosawi" w:hAnsi="Mosawi" w:cs="Mosawi"/>
          <w:sz w:val="24"/>
          <w:szCs w:val="24"/>
          <w:rtl/>
        </w:rPr>
        <w:t>﴾</w:t>
      </w:r>
      <w:r w:rsidRPr="006C24A3">
        <w:rPr>
          <w:rFonts w:ascii="Sakkal Majalla" w:hAnsi="Sakkal Majalla" w:hint="cs"/>
          <w:sz w:val="27"/>
          <w:rtl/>
          <w:lang w:bidi="ar-OM"/>
        </w:rPr>
        <w:t>، فالاختلاف في الدين لا يرفع العدل في التعامل الحياتيّ؛ لأنّه مرتبط</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بالماهيّة</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وليس بالهوّيّة، فهنا العدل قائم</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إنسانيّا</w:t>
      </w:r>
      <w:r w:rsidR="0009451F" w:rsidRPr="006C24A3">
        <w:rPr>
          <w:rFonts w:ascii="Sakkal Majalla" w:hAnsi="Sakkal Majalla" w:hint="cs"/>
          <w:sz w:val="27"/>
          <w:rtl/>
          <w:lang w:bidi="ar-OM"/>
        </w:rPr>
        <w:t>ً</w:t>
      </w:r>
      <w:r w:rsidRPr="006C24A3">
        <w:rPr>
          <w:rFonts w:ascii="Sakkal Majalla" w:hAnsi="Sakkal Majalla" w:hint="cs"/>
          <w:sz w:val="27"/>
          <w:rtl/>
          <w:lang w:bidi="ar-OM"/>
        </w:rPr>
        <w:t>، ولا يرتفع لاختلاف</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دينيّ أو مذهبيّ.</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وتقر</w:t>
      </w:r>
      <w:r w:rsidR="0009451F" w:rsidRPr="006C24A3">
        <w:rPr>
          <w:rFonts w:ascii="Sakkal Majalla" w:hAnsi="Sakkal Majalla" w:hint="cs"/>
          <w:sz w:val="27"/>
          <w:rtl/>
          <w:lang w:bidi="ar-OM"/>
        </w:rPr>
        <w:t>ِّ</w:t>
      </w:r>
      <w:r w:rsidRPr="006C24A3">
        <w:rPr>
          <w:rFonts w:ascii="Sakkal Majalla" w:hAnsi="Sakkal Majalla" w:hint="cs"/>
          <w:sz w:val="27"/>
          <w:rtl/>
          <w:lang w:bidi="ar-OM"/>
        </w:rPr>
        <w:t>ر أيضا</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وحدة الإله بين الجميع، وإن</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اختلفت مسمياته وصفاته وتصوّراته، إلا أنّ الجميع مؤمن</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بوجود قوّة</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فاعلة في الكون: </w:t>
      </w:r>
      <w:r w:rsidRPr="006C24A3">
        <w:rPr>
          <w:rFonts w:ascii="Mosawi" w:hAnsi="Mosawi" w:cs="Mosawi"/>
          <w:sz w:val="24"/>
          <w:szCs w:val="24"/>
          <w:rtl/>
        </w:rPr>
        <w:t>﴿</w:t>
      </w:r>
      <w:r w:rsidR="007F060D" w:rsidRPr="006C24A3">
        <w:rPr>
          <w:rFonts w:ascii="Sakkal Majalla" w:hAnsi="Sakkal Majalla" w:hint="cs"/>
          <w:b/>
          <w:bCs/>
          <w:sz w:val="27"/>
          <w:rtl/>
          <w:lang w:bidi="ar-OM"/>
        </w:rPr>
        <w:t>الل</w:t>
      </w:r>
      <w:r w:rsidRPr="006C24A3">
        <w:rPr>
          <w:rFonts w:ascii="Sakkal Majalla" w:hAnsi="Sakkal Majalla" w:hint="cs"/>
          <w:b/>
          <w:bCs/>
          <w:sz w:val="27"/>
          <w:rtl/>
          <w:lang w:bidi="ar-OM"/>
        </w:rPr>
        <w:t>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رَبُّنَا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وَرَبُّكُمْ</w:t>
      </w:r>
      <w:r w:rsidRPr="006C24A3">
        <w:rPr>
          <w:rFonts w:ascii="Mosawi" w:hAnsi="Mosawi" w:cs="Mosawi"/>
          <w:sz w:val="24"/>
          <w:szCs w:val="24"/>
          <w:rtl/>
        </w:rPr>
        <w:t>﴾</w:t>
      </w:r>
      <w:r w:rsidRPr="006C24A3">
        <w:rPr>
          <w:rFonts w:ascii="Sakkal Majalla" w:hAnsi="Sakkal Majalla" w:hint="cs"/>
          <w:sz w:val="27"/>
          <w:rtl/>
          <w:lang w:bidi="ar-OM"/>
        </w:rPr>
        <w:t xml:space="preserve">، لهذا من مصاديقه النهي عن سبّ الآخر ومعتقداته حول الإله: </w:t>
      </w:r>
      <w:r w:rsidRPr="006C24A3">
        <w:rPr>
          <w:rFonts w:ascii="Mosawi" w:hAnsi="Mosawi" w:cs="Mosawi"/>
          <w:sz w:val="24"/>
          <w:szCs w:val="24"/>
          <w:rtl/>
        </w:rPr>
        <w:t>﴿</w:t>
      </w:r>
      <w:r w:rsidR="0009451F" w:rsidRPr="006C24A3">
        <w:rPr>
          <w:rFonts w:ascii="Sakkal Majalla" w:hAnsi="Sakkal Majalla" w:hint="cs"/>
          <w:b/>
          <w:bCs/>
          <w:sz w:val="27"/>
          <w:rtl/>
          <w:lang w:bidi="ar-OM"/>
        </w:rPr>
        <w:t>وَل</w:t>
      </w:r>
      <w:r w:rsidRPr="006C24A3">
        <w:rPr>
          <w:rFonts w:ascii="Sakkal Majalla" w:hAnsi="Sakkal Majalla" w:hint="cs"/>
          <w:b/>
          <w:bCs/>
          <w:sz w:val="27"/>
          <w:rtl/>
          <w:lang w:bidi="ar-OM"/>
        </w:rPr>
        <w:t>ا</w:t>
      </w:r>
      <w:r w:rsidR="0009451F" w:rsidRPr="006C24A3">
        <w:rPr>
          <w:rFonts w:ascii="Sakkal Majalla" w:hAnsi="Sakkal Majalla" w:hint="cs"/>
          <w:b/>
          <w:bCs/>
          <w:sz w:val="27"/>
          <w:rtl/>
          <w:lang w:bidi="ar-OM"/>
        </w:rPr>
        <w:t>َ</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تَسُبُّوا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الَّذِينَ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يَدْعُونَ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دُونِ</w:t>
      </w:r>
      <w:r w:rsidRPr="006C24A3">
        <w:rPr>
          <w:rFonts w:ascii="Sakkal Majalla" w:hAnsi="Sakkal Majalla"/>
          <w:b/>
          <w:bCs/>
          <w:sz w:val="27"/>
          <w:rtl/>
          <w:lang w:bidi="ar-OM"/>
        </w:rPr>
        <w:t xml:space="preserve"> </w:t>
      </w:r>
      <w:r w:rsidR="007F060D" w:rsidRPr="006C24A3">
        <w:rPr>
          <w:rFonts w:ascii="Sakkal Majalla" w:hAnsi="Sakkal Majalla" w:hint="cs"/>
          <w:b/>
          <w:bCs/>
          <w:sz w:val="27"/>
          <w:rtl/>
          <w:lang w:bidi="ar-OM"/>
        </w:rPr>
        <w:t>الل</w:t>
      </w:r>
      <w:r w:rsidRPr="006C24A3">
        <w:rPr>
          <w:rFonts w:ascii="Sakkal Majalla" w:hAnsi="Sakkal Majalla" w:hint="cs"/>
          <w:b/>
          <w:bCs/>
          <w:sz w:val="27"/>
          <w:rtl/>
          <w:lang w:bidi="ar-OM"/>
        </w:rPr>
        <w:t>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فَيَسُبُّوا</w:t>
      </w:r>
      <w:r w:rsidRPr="006C24A3">
        <w:rPr>
          <w:rFonts w:ascii="Sakkal Majalla" w:hAnsi="Sakkal Majalla"/>
          <w:b/>
          <w:bCs/>
          <w:sz w:val="27"/>
          <w:rtl/>
          <w:lang w:bidi="ar-OM"/>
        </w:rPr>
        <w:t xml:space="preserve"> </w:t>
      </w:r>
      <w:r w:rsidR="007F060D" w:rsidRPr="006C24A3">
        <w:rPr>
          <w:rFonts w:ascii="Sakkal Majalla" w:hAnsi="Sakkal Majalla" w:hint="cs"/>
          <w:b/>
          <w:bCs/>
          <w:sz w:val="27"/>
          <w:rtl/>
          <w:lang w:bidi="ar-OM"/>
        </w:rPr>
        <w:t>الل</w:t>
      </w:r>
      <w:r w:rsidRPr="006C24A3">
        <w:rPr>
          <w:rFonts w:ascii="Sakkal Majalla" w:hAnsi="Sakkal Majalla" w:hint="cs"/>
          <w:b/>
          <w:bCs/>
          <w:sz w:val="27"/>
          <w:rtl/>
          <w:lang w:bidi="ar-OM"/>
        </w:rPr>
        <w:t>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عَدْواً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بِغَيْرِ</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عِلْمٍ</w:t>
      </w:r>
      <w:r w:rsidRPr="006C24A3">
        <w:rPr>
          <w:rFonts w:ascii="Mosawi" w:hAnsi="Mosawi" w:cs="Mosawi"/>
          <w:sz w:val="24"/>
          <w:szCs w:val="24"/>
          <w:rtl/>
        </w:rPr>
        <w:t>﴾</w:t>
      </w:r>
      <w:r w:rsidRPr="006C24A3">
        <w:rPr>
          <w:rFonts w:ascii="Sakkal Majalla" w:hAnsi="Sakkal Majalla" w:hint="cs"/>
          <w:sz w:val="27"/>
          <w:rtl/>
          <w:lang w:bidi="ar-OM"/>
        </w:rPr>
        <w:t xml:space="preserve"> (الأنعام: 108).</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فإذا كانت وحدة الإله قائمة</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مع الاختلاف في تصوّره وشخصنته، إلا</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أنّ الاختلاف في التوس</w:t>
      </w:r>
      <w:r w:rsidR="0009451F" w:rsidRPr="006C24A3">
        <w:rPr>
          <w:rFonts w:ascii="Sakkal Majalla" w:hAnsi="Sakkal Majalla" w:hint="cs"/>
          <w:sz w:val="27"/>
          <w:rtl/>
          <w:lang w:bidi="ar-OM"/>
        </w:rPr>
        <w:t>ُّ</w:t>
      </w:r>
      <w:r w:rsidRPr="006C24A3">
        <w:rPr>
          <w:rFonts w:ascii="Sakkal Majalla" w:hAnsi="Sakkal Majalla" w:hint="cs"/>
          <w:sz w:val="27"/>
          <w:rtl/>
          <w:lang w:bidi="ar-OM"/>
        </w:rPr>
        <w:t>ل إليه ومصاديق عبادته من خلال الطقوس و</w:t>
      </w:r>
      <w:r w:rsidR="0009451F" w:rsidRPr="006C24A3">
        <w:rPr>
          <w:rFonts w:ascii="Sakkal Majalla" w:hAnsi="Sakkal Majalla" w:hint="cs"/>
          <w:sz w:val="27"/>
          <w:rtl/>
          <w:lang w:bidi="ar-OM"/>
        </w:rPr>
        <w:t>ا</w:t>
      </w:r>
      <w:r w:rsidRPr="006C24A3">
        <w:rPr>
          <w:rFonts w:ascii="Sakkal Majalla" w:hAnsi="Sakkal Majalla" w:hint="cs"/>
          <w:sz w:val="27"/>
          <w:rtl/>
          <w:lang w:bidi="ar-OM"/>
        </w:rPr>
        <w:t>ردة</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بشكل</w:t>
      </w:r>
      <w:r w:rsidR="0009451F" w:rsidRPr="006C24A3">
        <w:rPr>
          <w:rFonts w:ascii="Sakkal Majalla" w:hAnsi="Sakkal Majalla" w:hint="cs"/>
          <w:sz w:val="27"/>
          <w:rtl/>
          <w:lang w:bidi="ar-OM"/>
        </w:rPr>
        <w:t>ٍ</w:t>
      </w:r>
      <w:r w:rsidRPr="006C24A3">
        <w:rPr>
          <w:rFonts w:ascii="Sakkal Majalla" w:hAnsi="Sakkal Majalla" w:hint="cs"/>
          <w:sz w:val="27"/>
          <w:rtl/>
          <w:lang w:bidi="ar-OM"/>
        </w:rPr>
        <w:t xml:space="preserve"> أكبر، ومع هذا تقر</w:t>
      </w:r>
      <w:r w:rsidR="0009451F" w:rsidRPr="006C24A3">
        <w:rPr>
          <w:rFonts w:ascii="Sakkal Majalla" w:hAnsi="Sakkal Majalla" w:hint="cs"/>
          <w:sz w:val="27"/>
          <w:rtl/>
          <w:lang w:bidi="ar-OM"/>
        </w:rPr>
        <w:t>ِّ</w:t>
      </w:r>
      <w:r w:rsidRPr="006C24A3">
        <w:rPr>
          <w:rFonts w:ascii="Sakkal Majalla" w:hAnsi="Sakkal Majalla" w:hint="cs"/>
          <w:sz w:val="27"/>
          <w:rtl/>
          <w:lang w:bidi="ar-OM"/>
        </w:rPr>
        <w:t>ر الآية حر</w:t>
      </w:r>
      <w:r w:rsidR="0009451F" w:rsidRPr="006C24A3">
        <w:rPr>
          <w:rFonts w:ascii="Sakkal Majalla" w:hAnsi="Sakkal Majalla" w:hint="cs"/>
          <w:sz w:val="27"/>
          <w:rtl/>
          <w:lang w:bidi="ar-OM"/>
        </w:rPr>
        <w:t>ِّي</w:t>
      </w:r>
      <w:r w:rsidRPr="006C24A3">
        <w:rPr>
          <w:rFonts w:ascii="Sakkal Majalla" w:hAnsi="Sakkal Majalla" w:hint="cs"/>
          <w:sz w:val="27"/>
          <w:rtl/>
          <w:lang w:bidi="ar-OM"/>
        </w:rPr>
        <w:t xml:space="preserve">ة ذلك: </w:t>
      </w:r>
      <w:r w:rsidRPr="006C24A3">
        <w:rPr>
          <w:rFonts w:ascii="Mosawi" w:hAnsi="Mosawi" w:cs="Mosawi"/>
          <w:sz w:val="24"/>
          <w:szCs w:val="24"/>
          <w:rtl/>
        </w:rPr>
        <w:t>﴿</w:t>
      </w:r>
      <w:r w:rsidRPr="006C24A3">
        <w:rPr>
          <w:rFonts w:ascii="Sakkal Majalla" w:hAnsi="Sakkal Majalla" w:hint="cs"/>
          <w:b/>
          <w:bCs/>
          <w:sz w:val="27"/>
          <w:rtl/>
          <w:lang w:bidi="ar-OM"/>
        </w:rPr>
        <w:t>لَنَا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أَعْمَالُنَا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وَلَكُمْ</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أَعْمَالُكُمْ</w:t>
      </w:r>
      <w:r w:rsidRPr="006C24A3">
        <w:rPr>
          <w:rFonts w:ascii="Mosawi" w:hAnsi="Mosawi" w:cs="Mosawi"/>
          <w:sz w:val="24"/>
          <w:szCs w:val="24"/>
          <w:rtl/>
        </w:rPr>
        <w:t>﴾</w:t>
      </w:r>
      <w:r w:rsidRPr="006C24A3">
        <w:rPr>
          <w:rFonts w:ascii="Sakkal Majalla" w:hAnsi="Sakkal Majalla" w:hint="cs"/>
          <w:sz w:val="27"/>
          <w:rtl/>
          <w:lang w:bidi="ar-OM"/>
        </w:rPr>
        <w:t>، بمعنى لا يكره أحد</w:t>
      </w:r>
      <w:r w:rsidR="0004746B" w:rsidRPr="006C24A3">
        <w:rPr>
          <w:rFonts w:ascii="Sakkal Majalla" w:hAnsi="Sakkal Majalla" w:hint="cs"/>
          <w:sz w:val="27"/>
          <w:rtl/>
          <w:lang w:bidi="ar-OM"/>
        </w:rPr>
        <w:t>ٌ</w:t>
      </w:r>
      <w:r w:rsidRPr="006C24A3">
        <w:rPr>
          <w:rFonts w:ascii="Sakkal Majalla" w:hAnsi="Sakkal Majalla" w:hint="cs"/>
          <w:sz w:val="27"/>
          <w:rtl/>
          <w:lang w:bidi="ar-OM"/>
        </w:rPr>
        <w:t xml:space="preserve"> </w:t>
      </w:r>
      <w:r w:rsidRPr="006C24A3">
        <w:rPr>
          <w:rFonts w:ascii="Sakkal Majalla" w:hAnsi="Sakkal Majalla" w:hint="cs"/>
          <w:sz w:val="27"/>
          <w:rtl/>
          <w:lang w:bidi="ar-OM"/>
        </w:rPr>
        <w:lastRenderedPageBreak/>
        <w:t>على ممارسة طقس غيره، كما لا يمنع ويحجر من ممارسة طقسه.</w:t>
      </w:r>
    </w:p>
    <w:p w:rsidR="009C7DF5" w:rsidRPr="006C24A3" w:rsidRDefault="0004746B" w:rsidP="00471353">
      <w:pPr>
        <w:rPr>
          <w:rFonts w:ascii="Sakkal Majalla" w:hAnsi="Sakkal Majalla"/>
          <w:sz w:val="27"/>
          <w:rtl/>
          <w:lang w:bidi="ar-OM"/>
        </w:rPr>
      </w:pPr>
      <w:r w:rsidRPr="006C24A3">
        <w:rPr>
          <w:rFonts w:ascii="Sakkal Majalla" w:hAnsi="Sakkal Majalla" w:hint="cs"/>
          <w:sz w:val="27"/>
          <w:rtl/>
          <w:lang w:bidi="ar-OM"/>
        </w:rPr>
        <w:t>لهذا جاء النهي</w:t>
      </w:r>
      <w:r w:rsidR="009C7DF5" w:rsidRPr="006C24A3">
        <w:rPr>
          <w:rFonts w:ascii="Sakkal Majalla" w:hAnsi="Sakkal Majalla" w:hint="cs"/>
          <w:sz w:val="27"/>
          <w:rtl/>
          <w:lang w:bidi="ar-OM"/>
        </w:rPr>
        <w:t xml:space="preserve"> عن الإكراه: </w:t>
      </w:r>
      <w:r w:rsidR="009C7DF5" w:rsidRPr="006C24A3">
        <w:rPr>
          <w:rFonts w:ascii="Mosawi" w:hAnsi="Mosawi" w:cs="Mosawi"/>
          <w:sz w:val="24"/>
          <w:szCs w:val="24"/>
          <w:rtl/>
        </w:rPr>
        <w:t>﴿</w:t>
      </w:r>
      <w:r w:rsidRPr="006C24A3">
        <w:rPr>
          <w:rFonts w:ascii="Sakkal Majalla" w:hAnsi="Sakkal Majalla" w:hint="cs"/>
          <w:b/>
          <w:bCs/>
          <w:sz w:val="27"/>
          <w:rtl/>
          <w:lang w:bidi="ar-OM"/>
        </w:rPr>
        <w:t>ل</w:t>
      </w:r>
      <w:r w:rsidR="009C7DF5" w:rsidRPr="006C24A3">
        <w:rPr>
          <w:rFonts w:ascii="Sakkal Majalla" w:hAnsi="Sakkal Majalla" w:hint="cs"/>
          <w:b/>
          <w:bCs/>
          <w:sz w:val="27"/>
          <w:rtl/>
          <w:lang w:bidi="ar-OM"/>
        </w:rPr>
        <w:t>ا</w:t>
      </w:r>
      <w:r w:rsidRPr="006C24A3">
        <w:rPr>
          <w:rFonts w:ascii="Sakkal Majalla" w:hAnsi="Sakkal Majalla" w:hint="cs"/>
          <w:b/>
          <w:bCs/>
          <w:sz w:val="27"/>
          <w:rtl/>
          <w:lang w:bidi="ar-OM"/>
        </w:rPr>
        <w:t>َ</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حُجَّةَ</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بَيْنَنَا</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وَبَيْنَكُمُ</w:t>
      </w:r>
      <w:r w:rsidR="009C7DF5" w:rsidRPr="006C24A3">
        <w:rPr>
          <w:rFonts w:ascii="Mosawi" w:hAnsi="Mosawi" w:cs="Mosawi"/>
          <w:sz w:val="24"/>
          <w:szCs w:val="24"/>
          <w:rtl/>
        </w:rPr>
        <w:t>﴾</w:t>
      </w:r>
      <w:r w:rsidR="009C7DF5" w:rsidRPr="006C24A3">
        <w:rPr>
          <w:rFonts w:ascii="Sakkal Majalla" w:hAnsi="Sakkal Majalla" w:hint="cs"/>
          <w:sz w:val="27"/>
          <w:rtl/>
          <w:lang w:bidi="ar-OM"/>
        </w:rPr>
        <w:t xml:space="preserve"> أي لا إكراه لأحد</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ولهذا مصاديق </w:t>
      </w:r>
      <w:r w:rsidRPr="006C24A3">
        <w:rPr>
          <w:rFonts w:ascii="Sakkal Majalla" w:hAnsi="Sakkal Majalla" w:hint="cs"/>
          <w:sz w:val="27"/>
          <w:rtl/>
          <w:lang w:bidi="ar-OM"/>
        </w:rPr>
        <w:t>عديدة في القرآن،</w:t>
      </w:r>
      <w:r w:rsidR="009C7DF5" w:rsidRPr="006C24A3">
        <w:rPr>
          <w:rFonts w:ascii="Sakkal Majalla" w:hAnsi="Sakkal Majalla" w:hint="cs"/>
          <w:sz w:val="27"/>
          <w:rtl/>
          <w:lang w:bidi="ar-OM"/>
        </w:rPr>
        <w:t xml:space="preserve"> منها</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قوله تعالى مثلا</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w:t>
      </w:r>
      <w:r w:rsidR="009C7DF5" w:rsidRPr="006C24A3">
        <w:rPr>
          <w:rFonts w:ascii="Mosawi" w:hAnsi="Mosawi" w:cs="Mosawi"/>
          <w:sz w:val="24"/>
          <w:szCs w:val="24"/>
          <w:rtl/>
        </w:rPr>
        <w:t>﴿</w:t>
      </w:r>
      <w:r w:rsidR="009C7DF5" w:rsidRPr="006C24A3">
        <w:rPr>
          <w:rFonts w:ascii="Sakkal Majalla" w:hAnsi="Sakkal Majalla" w:hint="cs"/>
          <w:b/>
          <w:bCs/>
          <w:sz w:val="27"/>
          <w:rtl/>
          <w:lang w:bidi="ar-OM"/>
        </w:rPr>
        <w:t>وَلَوْ</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شَاءَ</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رَبُّكَ</w:t>
      </w:r>
      <w:r w:rsidR="009C7DF5" w:rsidRPr="006C24A3">
        <w:rPr>
          <w:rFonts w:ascii="Sakkal Majalla" w:hAnsi="Sakkal Majalla"/>
          <w:b/>
          <w:bCs/>
          <w:sz w:val="27"/>
          <w:rtl/>
          <w:lang w:bidi="ar-OM"/>
        </w:rPr>
        <w:t xml:space="preserve"> </w:t>
      </w:r>
      <w:r w:rsidRPr="006C24A3">
        <w:rPr>
          <w:rFonts w:ascii="Sakkal Majalla" w:hAnsi="Sakkal Majalla" w:hint="cs"/>
          <w:b/>
          <w:bCs/>
          <w:sz w:val="27"/>
          <w:rtl/>
          <w:lang w:bidi="ar-OM"/>
        </w:rPr>
        <w:t>ل</w:t>
      </w:r>
      <w:r w:rsidR="009C7DF5" w:rsidRPr="006C24A3">
        <w:rPr>
          <w:rFonts w:ascii="Sakkal Majalla" w:hAnsi="Sakkal Majalla" w:hint="cs"/>
          <w:b/>
          <w:bCs/>
          <w:sz w:val="27"/>
          <w:rtl/>
          <w:lang w:bidi="ar-OM"/>
        </w:rPr>
        <w:t>آَمَنَ</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مَنْ</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فِي</w:t>
      </w:r>
      <w:r w:rsidR="009C7DF5" w:rsidRPr="006C24A3">
        <w:rPr>
          <w:rFonts w:ascii="Sakkal Majalla" w:hAnsi="Sakkal Majalla"/>
          <w:b/>
          <w:bCs/>
          <w:sz w:val="27"/>
          <w:rtl/>
          <w:lang w:bidi="ar-OM"/>
        </w:rPr>
        <w:t xml:space="preserve"> </w:t>
      </w:r>
      <w:r w:rsidRPr="006C24A3">
        <w:rPr>
          <w:rFonts w:ascii="Sakkal Majalla" w:hAnsi="Sakkal Majalla" w:hint="cs"/>
          <w:b/>
          <w:bCs/>
          <w:sz w:val="27"/>
          <w:rtl/>
          <w:lang w:bidi="ar-OM"/>
        </w:rPr>
        <w:t>ال</w:t>
      </w:r>
      <w:r w:rsidR="009C7DF5" w:rsidRPr="006C24A3">
        <w:rPr>
          <w:rFonts w:ascii="Sakkal Majalla" w:hAnsi="Sakkal Majalla" w:hint="cs"/>
          <w:b/>
          <w:bCs/>
          <w:sz w:val="27"/>
          <w:rtl/>
          <w:lang w:bidi="ar-OM"/>
        </w:rPr>
        <w:t>أَرْضِ</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كُلُّهُمْ</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جَمِيعاً</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أَفَأَنْتَ</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تُكْرِهُ</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الن</w:t>
      </w:r>
      <w:r w:rsidRPr="006C24A3">
        <w:rPr>
          <w:rFonts w:ascii="Sakkal Majalla" w:hAnsi="Sakkal Majalla" w:hint="cs"/>
          <w:b/>
          <w:bCs/>
          <w:sz w:val="27"/>
          <w:rtl/>
          <w:lang w:bidi="ar-OM"/>
        </w:rPr>
        <w:t>َّ</w:t>
      </w:r>
      <w:r w:rsidR="009C7DF5" w:rsidRPr="006C24A3">
        <w:rPr>
          <w:rFonts w:ascii="Sakkal Majalla" w:hAnsi="Sakkal Majalla" w:hint="cs"/>
          <w:b/>
          <w:bCs/>
          <w:sz w:val="27"/>
          <w:rtl/>
          <w:lang w:bidi="ar-OM"/>
        </w:rPr>
        <w:t>اسَ</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حَتَّى</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يَكُونُوا</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مُؤْمِنِينَ</w:t>
      </w:r>
      <w:r w:rsidR="009C7DF5" w:rsidRPr="006C24A3">
        <w:rPr>
          <w:rFonts w:ascii="Mosawi" w:hAnsi="Mosawi" w:cs="Mosawi"/>
          <w:sz w:val="24"/>
          <w:szCs w:val="24"/>
          <w:rtl/>
        </w:rPr>
        <w:t>﴾</w:t>
      </w:r>
      <w:r w:rsidR="009C7DF5" w:rsidRPr="006C24A3">
        <w:rPr>
          <w:rFonts w:ascii="Sakkal Majalla" w:hAnsi="Sakkal Majalla" w:hint="cs"/>
          <w:sz w:val="27"/>
          <w:rtl/>
          <w:lang w:bidi="ar-OM"/>
        </w:rPr>
        <w:t xml:space="preserve"> (يونس: 99).</w:t>
      </w:r>
    </w:p>
    <w:p w:rsidR="009C7DF5" w:rsidRPr="006C24A3" w:rsidRDefault="0004746B" w:rsidP="00471353">
      <w:pPr>
        <w:rPr>
          <w:rFonts w:ascii="Sakkal Majalla" w:hAnsi="Sakkal Majalla"/>
          <w:sz w:val="27"/>
          <w:rtl/>
          <w:lang w:bidi="ar-OM"/>
        </w:rPr>
      </w:pPr>
      <w:r w:rsidRPr="006C24A3">
        <w:rPr>
          <w:rFonts w:ascii="Sakkal Majalla" w:hAnsi="Sakkal Majalla" w:hint="cs"/>
          <w:sz w:val="27"/>
          <w:rtl/>
          <w:lang w:bidi="ar-OM"/>
        </w:rPr>
        <w:t>وبعد هذا التفصيل، وال</w:t>
      </w:r>
      <w:r w:rsidR="009C7DF5" w:rsidRPr="006C24A3">
        <w:rPr>
          <w:rFonts w:ascii="Sakkal Majalla" w:hAnsi="Sakkal Majalla" w:hint="cs"/>
          <w:sz w:val="27"/>
          <w:rtl/>
          <w:lang w:bidi="ar-OM"/>
        </w:rPr>
        <w:t xml:space="preserve">ذي يدخل في العدل الدنيويّ، يقابله العدل الأخرويّ: </w:t>
      </w:r>
      <w:r w:rsidR="009C7DF5" w:rsidRPr="006C24A3">
        <w:rPr>
          <w:rFonts w:ascii="Mosawi" w:hAnsi="Mosawi" w:cs="Mosawi"/>
          <w:sz w:val="24"/>
          <w:szCs w:val="24"/>
          <w:rtl/>
        </w:rPr>
        <w:t>﴿</w:t>
      </w:r>
      <w:r w:rsidR="007F060D" w:rsidRPr="006C24A3">
        <w:rPr>
          <w:rFonts w:ascii="Sakkal Majalla" w:hAnsi="Sakkal Majalla" w:hint="cs"/>
          <w:b/>
          <w:bCs/>
          <w:sz w:val="27"/>
          <w:rtl/>
          <w:lang w:bidi="ar-OM"/>
        </w:rPr>
        <w:t>الل</w:t>
      </w:r>
      <w:r w:rsidR="009C7DF5" w:rsidRPr="006C24A3">
        <w:rPr>
          <w:rFonts w:ascii="Sakkal Majalla" w:hAnsi="Sakkal Majalla" w:hint="cs"/>
          <w:b/>
          <w:bCs/>
          <w:sz w:val="27"/>
          <w:rtl/>
          <w:lang w:bidi="ar-OM"/>
        </w:rPr>
        <w:t>هُ</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يَجْمَعُ</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بَيْنَنَا</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وَإِلَيْهِ</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الْمَصِيرُ</w:t>
      </w:r>
      <w:r w:rsidR="009C7DF5" w:rsidRPr="006C24A3">
        <w:rPr>
          <w:rFonts w:ascii="Mosawi" w:hAnsi="Mosawi" w:cs="Mosawi"/>
          <w:sz w:val="24"/>
          <w:szCs w:val="24"/>
          <w:rtl/>
        </w:rPr>
        <w:t>﴾</w:t>
      </w:r>
      <w:r w:rsidR="009C7DF5" w:rsidRPr="006C24A3">
        <w:rPr>
          <w:rFonts w:ascii="Sakkal Majalla" w:hAnsi="Sakkal Majalla" w:hint="cs"/>
          <w:sz w:val="27"/>
          <w:rtl/>
          <w:lang w:bidi="ar-OM"/>
        </w:rPr>
        <w:t>، فيجعل الجزاء والمصير خاصّا</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بيد الله تعالى وحده، حتّى لا يتأل</w:t>
      </w:r>
      <w:r w:rsidRPr="006C24A3">
        <w:rPr>
          <w:rFonts w:ascii="Sakkal Majalla" w:hAnsi="Sakkal Majalla" w:hint="cs"/>
          <w:sz w:val="27"/>
          <w:rtl/>
          <w:lang w:bidi="ar-OM"/>
        </w:rPr>
        <w:t>َّ</w:t>
      </w:r>
      <w:r w:rsidR="009C7DF5" w:rsidRPr="006C24A3">
        <w:rPr>
          <w:rFonts w:ascii="Sakkal Majalla" w:hAnsi="Sakkal Majalla" w:hint="cs"/>
          <w:sz w:val="27"/>
          <w:rtl/>
          <w:lang w:bidi="ar-OM"/>
        </w:rPr>
        <w:t>ه أحد</w:t>
      </w:r>
      <w:r w:rsidRPr="006C24A3">
        <w:rPr>
          <w:rFonts w:ascii="Sakkal Majalla" w:hAnsi="Sakkal Majalla" w:hint="cs"/>
          <w:sz w:val="27"/>
          <w:rtl/>
          <w:lang w:bidi="ar-OM"/>
        </w:rPr>
        <w:t>ٌ</w:t>
      </w:r>
      <w:r w:rsidR="009C7DF5" w:rsidRPr="006C24A3">
        <w:rPr>
          <w:rFonts w:ascii="Sakkal Majalla" w:hAnsi="Sakkal Majalla" w:hint="cs"/>
          <w:sz w:val="27"/>
          <w:rtl/>
          <w:lang w:bidi="ar-OM"/>
        </w:rPr>
        <w:t>، ويجعل من نفسه إلها</w:t>
      </w:r>
      <w:r w:rsidRPr="006C24A3">
        <w:rPr>
          <w:rFonts w:ascii="Sakkal Majalla" w:hAnsi="Sakkal Majalla" w:hint="cs"/>
          <w:sz w:val="27"/>
          <w:rtl/>
          <w:lang w:bidi="ar-OM"/>
        </w:rPr>
        <w:t>ً يحكم على العباد، ويو</w:t>
      </w:r>
      <w:r w:rsidR="009C7DF5" w:rsidRPr="006C24A3">
        <w:rPr>
          <w:rFonts w:ascii="Sakkal Majalla" w:hAnsi="Sakkal Majalla" w:hint="cs"/>
          <w:sz w:val="27"/>
          <w:rtl/>
          <w:lang w:bidi="ar-OM"/>
        </w:rPr>
        <w:t>ز</w:t>
      </w:r>
      <w:r w:rsidRPr="006C24A3">
        <w:rPr>
          <w:rFonts w:ascii="Sakkal Majalla" w:hAnsi="Sakkal Majalla" w:hint="cs"/>
          <w:sz w:val="27"/>
          <w:rtl/>
          <w:lang w:bidi="ar-OM"/>
        </w:rPr>
        <w:t>ِّ</w:t>
      </w:r>
      <w:r w:rsidR="009C7DF5" w:rsidRPr="006C24A3">
        <w:rPr>
          <w:rFonts w:ascii="Sakkal Majalla" w:hAnsi="Sakkal Majalla" w:hint="cs"/>
          <w:sz w:val="27"/>
          <w:rtl/>
          <w:lang w:bidi="ar-OM"/>
        </w:rPr>
        <w:t>ع صكوك الغفران، ليدخل م</w:t>
      </w:r>
      <w:r w:rsidRPr="006C24A3">
        <w:rPr>
          <w:rFonts w:ascii="Sakkal Majalla" w:hAnsi="Sakkal Majalla" w:hint="cs"/>
          <w:sz w:val="27"/>
          <w:rtl/>
          <w:lang w:bidi="ar-OM"/>
        </w:rPr>
        <w:t>َ</w:t>
      </w:r>
      <w:r w:rsidR="009C7DF5" w:rsidRPr="006C24A3">
        <w:rPr>
          <w:rFonts w:ascii="Sakkal Majalla" w:hAnsi="Sakkal Majalla" w:hint="cs"/>
          <w:sz w:val="27"/>
          <w:rtl/>
          <w:lang w:bidi="ar-OM"/>
        </w:rPr>
        <w:t>ن</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يشاء هو في رحمته ح</w:t>
      </w:r>
      <w:r w:rsidRPr="006C24A3">
        <w:rPr>
          <w:rFonts w:ascii="Sakkal Majalla" w:hAnsi="Sakkal Majalla" w:hint="cs"/>
          <w:sz w:val="27"/>
          <w:rtl/>
          <w:lang w:bidi="ar-OM"/>
        </w:rPr>
        <w:t>َ</w:t>
      </w:r>
      <w:r w:rsidR="009C7DF5" w:rsidRPr="006C24A3">
        <w:rPr>
          <w:rFonts w:ascii="Sakkal Majalla" w:hAnsi="Sakkal Majalla" w:hint="cs"/>
          <w:sz w:val="27"/>
          <w:rtl/>
          <w:lang w:bidi="ar-OM"/>
        </w:rPr>
        <w:t>س</w:t>
      </w:r>
      <w:r w:rsidRPr="006C24A3">
        <w:rPr>
          <w:rFonts w:ascii="Sakkal Majalla" w:hAnsi="Sakkal Majalla" w:hint="cs"/>
          <w:sz w:val="27"/>
          <w:rtl/>
          <w:lang w:bidi="ar-OM"/>
        </w:rPr>
        <w:t>ْ</w:t>
      </w:r>
      <w:r w:rsidR="009C7DF5" w:rsidRPr="006C24A3">
        <w:rPr>
          <w:rFonts w:ascii="Sakkal Majalla" w:hAnsi="Sakkal Majalla" w:hint="cs"/>
          <w:sz w:val="27"/>
          <w:rtl/>
          <w:lang w:bidi="ar-OM"/>
        </w:rPr>
        <w:t>ب أفقه الضيق وتصوّ</w:t>
      </w:r>
      <w:r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ره المحدود، </w:t>
      </w:r>
      <w:r w:rsidR="00432CF6" w:rsidRPr="006C24A3">
        <w:rPr>
          <w:rFonts w:ascii="Sakkal Majalla" w:hAnsi="Sakkal Majalla" w:hint="cs"/>
          <w:sz w:val="27"/>
          <w:rtl/>
          <w:lang w:bidi="ar-OM"/>
        </w:rPr>
        <w:t>بَيْدَ</w:t>
      </w:r>
      <w:r w:rsidR="009C7DF5" w:rsidRPr="006C24A3">
        <w:rPr>
          <w:rFonts w:ascii="Sakkal Majalla" w:hAnsi="Sakkal Majalla" w:hint="cs"/>
          <w:sz w:val="27"/>
          <w:rtl/>
          <w:lang w:bidi="ar-OM"/>
        </w:rPr>
        <w:t xml:space="preserve"> أنّ القرآن يجعل ذلك بيد الله تعالى المطلق العدل.</w:t>
      </w:r>
    </w:p>
    <w:p w:rsidR="009C7DF5" w:rsidRPr="006C24A3" w:rsidRDefault="009C7DF5" w:rsidP="00471353">
      <w:pPr>
        <w:rPr>
          <w:rFonts w:ascii="Sakkal Majalla" w:eastAsia="Calibri" w:hAnsi="Sakkal Majalla"/>
          <w:sz w:val="27"/>
          <w:rtl/>
          <w:lang w:bidi="ar-OM"/>
        </w:rPr>
      </w:pPr>
      <w:r w:rsidRPr="006C24A3">
        <w:rPr>
          <w:rFonts w:ascii="Sakkal Majalla" w:hAnsi="Sakkal Majalla" w:hint="cs"/>
          <w:sz w:val="27"/>
          <w:rtl/>
          <w:lang w:bidi="ar-OM"/>
        </w:rPr>
        <w:t>وكما أنّ الرحمة تتمث</w:t>
      </w:r>
      <w:r w:rsidR="0004746B" w:rsidRPr="006C24A3">
        <w:rPr>
          <w:rFonts w:ascii="Sakkal Majalla" w:hAnsi="Sakkal Majalla" w:hint="cs"/>
          <w:sz w:val="27"/>
          <w:rtl/>
          <w:lang w:bidi="ar-OM"/>
        </w:rPr>
        <w:t>َّ</w:t>
      </w:r>
      <w:r w:rsidRPr="006C24A3">
        <w:rPr>
          <w:rFonts w:ascii="Sakkal Majalla" w:hAnsi="Sakkal Majalla" w:hint="cs"/>
          <w:sz w:val="27"/>
          <w:rtl/>
          <w:lang w:bidi="ar-OM"/>
        </w:rPr>
        <w:t>ل في حق</w:t>
      </w:r>
      <w:r w:rsidR="0004746B" w:rsidRPr="006C24A3">
        <w:rPr>
          <w:rFonts w:ascii="Sakkal Majalla" w:hAnsi="Sakkal Majalla" w:hint="cs"/>
          <w:sz w:val="27"/>
          <w:rtl/>
          <w:lang w:bidi="ar-OM"/>
        </w:rPr>
        <w:t>ّ</w:t>
      </w:r>
      <w:r w:rsidRPr="006C24A3">
        <w:rPr>
          <w:rFonts w:ascii="Sakkal Majalla" w:hAnsi="Sakkal Majalla" w:hint="cs"/>
          <w:sz w:val="27"/>
          <w:rtl/>
          <w:lang w:bidi="ar-OM"/>
        </w:rPr>
        <w:t xml:space="preserve"> الإنسان في الوجود؛ تتمث</w:t>
      </w:r>
      <w:r w:rsidR="0004746B" w:rsidRPr="006C24A3">
        <w:rPr>
          <w:rFonts w:ascii="Sakkal Majalla" w:hAnsi="Sakkal Majalla" w:hint="cs"/>
          <w:sz w:val="27"/>
          <w:rtl/>
          <w:lang w:bidi="ar-OM"/>
        </w:rPr>
        <w:t>َّ</w:t>
      </w:r>
      <w:r w:rsidRPr="006C24A3">
        <w:rPr>
          <w:rFonts w:ascii="Sakkal Majalla" w:hAnsi="Sakkal Majalla" w:hint="cs"/>
          <w:sz w:val="27"/>
          <w:rtl/>
          <w:lang w:bidi="ar-OM"/>
        </w:rPr>
        <w:t>ل أيضا</w:t>
      </w:r>
      <w:r w:rsidR="0004746B" w:rsidRPr="006C24A3">
        <w:rPr>
          <w:rFonts w:ascii="Sakkal Majalla" w:hAnsi="Sakkal Majalla" w:hint="cs"/>
          <w:sz w:val="27"/>
          <w:rtl/>
          <w:lang w:bidi="ar-OM"/>
        </w:rPr>
        <w:t>ً</w:t>
      </w:r>
      <w:r w:rsidRPr="006C24A3">
        <w:rPr>
          <w:rFonts w:ascii="Sakkal Majalla" w:hAnsi="Sakkal Majalla" w:hint="cs"/>
          <w:sz w:val="27"/>
          <w:rtl/>
          <w:lang w:bidi="ar-OM"/>
        </w:rPr>
        <w:t xml:space="preserve"> في حق</w:t>
      </w:r>
      <w:r w:rsidR="0004746B" w:rsidRPr="006C24A3">
        <w:rPr>
          <w:rFonts w:ascii="Sakkal Majalla" w:hAnsi="Sakkal Majalla" w:hint="cs"/>
          <w:sz w:val="27"/>
          <w:rtl/>
          <w:lang w:bidi="ar-OM"/>
        </w:rPr>
        <w:t>ّ</w:t>
      </w:r>
      <w:r w:rsidRPr="006C24A3">
        <w:rPr>
          <w:rFonts w:ascii="Sakkal Majalla" w:hAnsi="Sakkal Majalla" w:hint="cs"/>
          <w:sz w:val="27"/>
          <w:rtl/>
          <w:lang w:bidi="ar-OM"/>
        </w:rPr>
        <w:t xml:space="preserve"> التمت</w:t>
      </w:r>
      <w:r w:rsidR="0004746B" w:rsidRPr="006C24A3">
        <w:rPr>
          <w:rFonts w:ascii="Sakkal Majalla" w:hAnsi="Sakkal Majalla" w:hint="cs"/>
          <w:sz w:val="27"/>
          <w:rtl/>
          <w:lang w:bidi="ar-OM"/>
        </w:rPr>
        <w:t>ُّ</w:t>
      </w:r>
      <w:r w:rsidRPr="006C24A3">
        <w:rPr>
          <w:rFonts w:ascii="Sakkal Majalla" w:hAnsi="Sakkal Majalla" w:hint="cs"/>
          <w:sz w:val="27"/>
          <w:rtl/>
          <w:lang w:bidi="ar-OM"/>
        </w:rPr>
        <w:t>ع بهذا الوجود، مثلا</w:t>
      </w:r>
      <w:r w:rsidR="0004746B" w:rsidRPr="006C24A3">
        <w:rPr>
          <w:rFonts w:ascii="Sakkal Majalla" w:hAnsi="Sakkal Majalla" w:hint="cs"/>
          <w:sz w:val="27"/>
          <w:rtl/>
          <w:lang w:bidi="ar-OM"/>
        </w:rPr>
        <w:t>ً:</w:t>
      </w:r>
      <w:r w:rsidRPr="006C24A3">
        <w:rPr>
          <w:rFonts w:ascii="Sakkal Majalla" w:hAnsi="Sakkal Majalla" w:hint="cs"/>
          <w:sz w:val="27"/>
          <w:rtl/>
          <w:lang w:bidi="ar-OM"/>
        </w:rPr>
        <w:t xml:space="preserve"> </w:t>
      </w:r>
      <w:r w:rsidRPr="006C24A3">
        <w:rPr>
          <w:rFonts w:hint="eastAsia"/>
          <w:sz w:val="24"/>
          <w:szCs w:val="24"/>
          <w:rtl/>
          <w:lang w:bidi="ar-OM"/>
        </w:rPr>
        <w:t>«</w:t>
      </w:r>
      <w:r w:rsidRPr="006C24A3">
        <w:rPr>
          <w:rFonts w:ascii="Sakkal Majalla" w:eastAsia="Calibri" w:hAnsi="Sakkal Majalla" w:hint="cs"/>
          <w:sz w:val="27"/>
          <w:rtl/>
          <w:lang w:bidi="ar-OM"/>
        </w:rPr>
        <w:t>من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غير</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الأخلاقيّ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حق</w:t>
      </w:r>
      <w:r w:rsidR="0004746B"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ا</w:t>
      </w:r>
      <w:r w:rsidR="0004746B"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إقصاء</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تطل</w:t>
      </w:r>
      <w:r w:rsidR="0004746B"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عات</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وطموحات</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العالم</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الثالث</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لمجر</w:t>
      </w:r>
      <w:r w:rsidR="0004746B"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د</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المحافظة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على</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ما</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يوف</w:t>
      </w:r>
      <w:r w:rsidR="0004746B"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ره</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نمط</w:t>
      </w:r>
      <w:r w:rsidR="0004746B"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خاص</w:t>
      </w:r>
      <w:r w:rsidR="0004746B"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من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العمل</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الغربيّ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من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راحة</w:t>
      </w:r>
      <w:r w:rsidRPr="006C24A3">
        <w:rPr>
          <w:rFonts w:hint="eastAsia"/>
          <w:sz w:val="24"/>
          <w:szCs w:val="24"/>
          <w:rtl/>
        </w:rPr>
        <w:t>»</w:t>
      </w:r>
      <w:r w:rsidRPr="006C24A3">
        <w:rPr>
          <w:sz w:val="27"/>
          <w:vertAlign w:val="superscript"/>
          <w:rtl/>
        </w:rPr>
        <w:t>(</w:t>
      </w:r>
      <w:r w:rsidRPr="006C24A3">
        <w:rPr>
          <w:rStyle w:val="af9"/>
          <w:rFonts w:ascii="Sakkal Majalla" w:eastAsia="Calibri" w:hAnsi="Sakkal Majalla"/>
          <w:sz w:val="27"/>
          <w:rtl/>
          <w:lang w:bidi="ar-OM"/>
        </w:rPr>
        <w:endnoteReference w:id="480"/>
      </w:r>
      <w:r w:rsidRPr="006C24A3">
        <w:rPr>
          <w:sz w:val="27"/>
          <w:vertAlign w:val="superscript"/>
          <w:rtl/>
        </w:rPr>
        <w:t>)</w:t>
      </w:r>
      <w:r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hint="eastAsia"/>
          <w:sz w:val="24"/>
          <w:szCs w:val="24"/>
          <w:rtl/>
          <w:lang w:bidi="ar-OM"/>
        </w:rPr>
        <w:t>«</w:t>
      </w:r>
      <w:r w:rsidRPr="006C24A3">
        <w:rPr>
          <w:rFonts w:ascii="Sakkal Majalla" w:eastAsia="Calibri" w:hAnsi="Sakkal Majalla" w:hint="cs"/>
          <w:sz w:val="27"/>
          <w:rtl/>
          <w:lang w:bidi="ar-OM"/>
        </w:rPr>
        <w:t>وأطير</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فرحا</w:t>
      </w:r>
      <w:r w:rsidR="0004746B"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حين</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أقف</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على</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طموحات</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فقراء</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العالم</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الثالث</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وأحلامهم،</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على</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رغبتهم</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في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تحقيق</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الثروة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والازدهار</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والحر</w:t>
      </w:r>
      <w:r w:rsidR="0004746B" w:rsidRPr="006C24A3">
        <w:rPr>
          <w:rFonts w:ascii="Sakkal Majalla" w:eastAsia="Calibri" w:hAnsi="Sakkal Majalla" w:hint="cs"/>
          <w:sz w:val="27"/>
          <w:rtl/>
          <w:lang w:bidi="ar-OM"/>
        </w:rPr>
        <w:t>ِّي</w:t>
      </w:r>
      <w:r w:rsidRPr="006C24A3">
        <w:rPr>
          <w:rFonts w:ascii="Sakkal Majalla" w:eastAsia="Calibri" w:hAnsi="Sakkal Majalla" w:hint="cs"/>
          <w:sz w:val="27"/>
          <w:rtl/>
          <w:lang w:bidi="ar-OM"/>
        </w:rPr>
        <w:t>ة</w:t>
      </w:r>
      <w:r w:rsidRPr="006C24A3">
        <w:rPr>
          <w:rFonts w:hint="eastAsia"/>
          <w:sz w:val="24"/>
          <w:szCs w:val="24"/>
          <w:rtl/>
        </w:rPr>
        <w:t>»</w:t>
      </w:r>
      <w:r w:rsidRPr="006C24A3">
        <w:rPr>
          <w:sz w:val="27"/>
          <w:vertAlign w:val="superscript"/>
          <w:rtl/>
        </w:rPr>
        <w:t>(</w:t>
      </w:r>
      <w:r w:rsidRPr="006C24A3">
        <w:rPr>
          <w:rStyle w:val="af9"/>
          <w:rFonts w:ascii="Sakkal Majalla" w:eastAsia="Calibri" w:hAnsi="Sakkal Majalla"/>
          <w:sz w:val="27"/>
          <w:rtl/>
          <w:lang w:bidi="ar-OM"/>
        </w:rPr>
        <w:endnoteReference w:id="481"/>
      </w:r>
      <w:r w:rsidRPr="006C24A3">
        <w:rPr>
          <w:sz w:val="27"/>
          <w:vertAlign w:val="superscript"/>
          <w:rtl/>
        </w:rPr>
        <w:t>)</w:t>
      </w:r>
      <w:r w:rsidRPr="006C24A3">
        <w:rPr>
          <w:rFonts w:ascii="Sakkal Majalla" w:eastAsia="Calibri" w:hAnsi="Sakkal Majalla" w:hint="cs"/>
          <w:sz w:val="27"/>
          <w:rtl/>
          <w:lang w:bidi="ar-OM"/>
        </w:rPr>
        <w:t xml:space="preserve">، ويرى جون لوك(1704م) أنّ </w:t>
      </w:r>
      <w:r w:rsidRPr="006C24A3">
        <w:rPr>
          <w:rFonts w:hint="eastAsia"/>
          <w:sz w:val="24"/>
          <w:szCs w:val="24"/>
          <w:rtl/>
          <w:lang w:bidi="ar-OM"/>
        </w:rPr>
        <w:t>«</w:t>
      </w:r>
      <w:r w:rsidRPr="006C24A3">
        <w:rPr>
          <w:rFonts w:ascii="Sakkal Majalla" w:eastAsia="Calibri" w:hAnsi="Sakkal Majalla" w:hint="cs"/>
          <w:sz w:val="27"/>
          <w:rtl/>
          <w:lang w:bidi="ar-OM"/>
        </w:rPr>
        <w:t>الحقوق</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الأساسيّة</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للفرد</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حق</w:t>
      </w:r>
      <w:r w:rsidR="00D84DEF"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الحياة</w:t>
      </w:r>
      <w:r w:rsidR="00D84DEF"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وحق</w:t>
      </w:r>
      <w:r w:rsidR="00D84DEF"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الامتلاك</w:t>
      </w:r>
      <w:r w:rsidR="00D84DEF"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وحق</w:t>
      </w:r>
      <w:r w:rsidR="00D84DEF" w:rsidRPr="006C24A3">
        <w:rPr>
          <w:rFonts w:ascii="Sakkal Majalla" w:eastAsia="Calibri" w:hAnsi="Sakkal Majalla" w:hint="cs"/>
          <w:sz w:val="27"/>
          <w:rtl/>
          <w:lang w:bidi="ar-OM"/>
        </w:rPr>
        <w:t>ّ</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الحر</w:t>
      </w:r>
      <w:r w:rsidR="00D84DEF"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ية</w:t>
      </w:r>
      <w:r w:rsidRPr="006C24A3">
        <w:rPr>
          <w:rFonts w:hint="eastAsia"/>
          <w:sz w:val="24"/>
          <w:szCs w:val="24"/>
          <w:rtl/>
        </w:rPr>
        <w:t>»</w:t>
      </w:r>
      <w:r w:rsidRPr="006C24A3">
        <w:rPr>
          <w:sz w:val="27"/>
          <w:vertAlign w:val="superscript"/>
          <w:rtl/>
        </w:rPr>
        <w:t>(</w:t>
      </w:r>
      <w:r w:rsidRPr="006C24A3">
        <w:rPr>
          <w:rStyle w:val="af9"/>
          <w:rFonts w:ascii="Sakkal Majalla" w:eastAsia="Calibri" w:hAnsi="Sakkal Majalla"/>
          <w:sz w:val="27"/>
          <w:rtl/>
          <w:lang w:bidi="ar-OM"/>
        </w:rPr>
        <w:endnoteReference w:id="482"/>
      </w:r>
      <w:r w:rsidRPr="006C24A3">
        <w:rPr>
          <w:sz w:val="27"/>
          <w:vertAlign w:val="superscript"/>
          <w:rtl/>
        </w:rPr>
        <w:t>)</w:t>
      </w:r>
      <w:r w:rsidRPr="006C24A3">
        <w:rPr>
          <w:rFonts w:ascii="Sakkal Majalla" w:eastAsia="Calibri" w:hAnsi="Sakkal Majalla" w:hint="cs"/>
          <w:sz w:val="27"/>
          <w:rtl/>
          <w:lang w:bidi="ar-OM"/>
        </w:rPr>
        <w:t>.</w:t>
      </w:r>
    </w:p>
    <w:p w:rsidR="009C7DF5" w:rsidRPr="006C24A3" w:rsidRDefault="009C7DF5" w:rsidP="00471353">
      <w:pPr>
        <w:rPr>
          <w:rFonts w:ascii="Sakkal Majalla" w:eastAsia="Calibri" w:hAnsi="Sakkal Majalla"/>
          <w:sz w:val="27"/>
          <w:rtl/>
          <w:lang w:bidi="ar-OM"/>
        </w:rPr>
      </w:pPr>
      <w:r w:rsidRPr="006C24A3">
        <w:rPr>
          <w:rFonts w:ascii="Sakkal Majalla" w:eastAsia="Calibri" w:hAnsi="Sakkal Majalla" w:hint="cs"/>
          <w:sz w:val="27"/>
          <w:rtl/>
          <w:lang w:bidi="ar-OM"/>
        </w:rPr>
        <w:t>في هذا تتمث</w:t>
      </w:r>
      <w:r w:rsidR="00D84DEF"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ل قيمة الرحمة، وتتجل</w:t>
      </w:r>
      <w:r w:rsidR="00D84DEF"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ى مرتبطة</w:t>
      </w:r>
      <w:r w:rsidR="00D84DEF"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 xml:space="preserve"> بالق</w:t>
      </w:r>
      <w:r w:rsidR="00D84DEF"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ي</w:t>
      </w:r>
      <w:r w:rsidR="00D84DEF"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م المطلقة عندما ترتبط بالماهيّة، ولا تخفى أو يتلاعب بها لمصالح الهوّيّات</w:t>
      </w:r>
      <w:r w:rsidR="00D84DEF"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 xml:space="preserve"> أيّا كانت مسم</w:t>
      </w:r>
      <w:r w:rsidR="00D84DEF" w:rsidRPr="006C24A3">
        <w:rPr>
          <w:rFonts w:ascii="Sakkal Majalla" w:eastAsia="Calibri" w:hAnsi="Sakkal Majalla" w:hint="cs"/>
          <w:sz w:val="27"/>
          <w:rtl/>
          <w:lang w:bidi="ar-OM"/>
        </w:rPr>
        <w:t>ّ</w:t>
      </w:r>
      <w:r w:rsidRPr="006C24A3">
        <w:rPr>
          <w:rFonts w:ascii="Sakkal Majalla" w:eastAsia="Calibri" w:hAnsi="Sakkal Majalla" w:hint="cs"/>
          <w:sz w:val="27"/>
          <w:rtl/>
          <w:lang w:bidi="ar-OM"/>
        </w:rPr>
        <w:t>ياتها وطرقها.</w:t>
      </w:r>
    </w:p>
    <w:p w:rsidR="00012395" w:rsidRPr="006C24A3" w:rsidRDefault="00012395" w:rsidP="00012395">
      <w:pPr>
        <w:spacing w:line="380" w:lineRule="exact"/>
        <w:rPr>
          <w:rFonts w:ascii="AAAGoldenLotus Stg1_Ver1" w:hAnsi="AAAGoldenLotus Stg1_Ver1"/>
          <w:sz w:val="27"/>
          <w:rtl/>
        </w:rPr>
      </w:pPr>
      <w:bookmarkStart w:id="51" w:name="_Toc85604208"/>
    </w:p>
    <w:p w:rsidR="009C7DF5" w:rsidRPr="006C24A3" w:rsidRDefault="009C7DF5" w:rsidP="00AC7A73">
      <w:pPr>
        <w:pStyle w:val="31"/>
        <w:rPr>
          <w:color w:val="auto"/>
          <w:rtl/>
          <w:lang w:bidi="ar-OM"/>
        </w:rPr>
      </w:pPr>
      <w:r w:rsidRPr="006C24A3">
        <w:rPr>
          <w:color w:val="auto"/>
          <w:rtl/>
          <w:lang w:bidi="ar-OM"/>
        </w:rPr>
        <w:t>الرحمة في الأديان الإبراهيميّة</w:t>
      </w:r>
      <w:bookmarkEnd w:id="51"/>
      <w:r w:rsidR="00AC7A73" w:rsidRPr="006C24A3">
        <w:rPr>
          <w:rFonts w:hint="cs"/>
          <w:color w:val="auto"/>
          <w:rtl/>
        </w:rPr>
        <w:t xml:space="preserve"> ــــــ</w:t>
      </w:r>
    </w:p>
    <w:p w:rsidR="009C7DF5" w:rsidRPr="006C24A3" w:rsidRDefault="0099675E" w:rsidP="00347B7C">
      <w:pPr>
        <w:rPr>
          <w:rFonts w:ascii="Sakkal Majalla" w:hAnsi="Sakkal Majalla"/>
          <w:sz w:val="27"/>
          <w:rtl/>
          <w:lang w:bidi="ar-OM"/>
        </w:rPr>
      </w:pPr>
      <w:r w:rsidRPr="006C24A3">
        <w:rPr>
          <w:rFonts w:hint="eastAsia"/>
          <w:sz w:val="24"/>
          <w:szCs w:val="24"/>
          <w:rtl/>
          <w:lang w:bidi="ar-OM"/>
        </w:rPr>
        <w:t>«</w:t>
      </w:r>
      <w:r w:rsidR="009C7DF5" w:rsidRPr="006C24A3">
        <w:rPr>
          <w:rFonts w:ascii="Sakkal Majalla" w:hAnsi="Sakkal Majalla" w:hint="cs"/>
          <w:sz w:val="27"/>
          <w:rtl/>
          <w:lang w:bidi="ar-OM"/>
        </w:rPr>
        <w:t>يقر</w:t>
      </w:r>
      <w:r w:rsidR="00C53F50"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ر القرآن الكريم أنّه </w:t>
      </w:r>
      <w:r w:rsidR="009C7DF5" w:rsidRPr="006C24A3">
        <w:rPr>
          <w:rFonts w:ascii="Mosawi" w:hAnsi="Mosawi" w:cs="Mosawi"/>
          <w:sz w:val="24"/>
          <w:szCs w:val="24"/>
          <w:rtl/>
        </w:rPr>
        <w:t>﴿</w:t>
      </w:r>
      <w:r w:rsidR="009C7DF5" w:rsidRPr="006C24A3">
        <w:rPr>
          <w:rFonts w:ascii="Sakkal Majalla" w:hAnsi="Sakkal Majalla" w:hint="cs"/>
          <w:b/>
          <w:bCs/>
          <w:sz w:val="27"/>
          <w:rtl/>
          <w:lang w:bidi="ar-OM"/>
        </w:rPr>
        <w:t>مَا</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كَانَ</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إِبْرَاهِيمُ</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يَهُودِيّاً</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وَلا</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نَصْرَانِيّاً</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وَلَكِنْ</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كَانَ</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حَنِيفاً</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مُسْلِماً</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وَمَا</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كَانَ</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مِنَ</w:t>
      </w:r>
      <w:r w:rsidR="009C7DF5" w:rsidRPr="006C24A3">
        <w:rPr>
          <w:rFonts w:ascii="Sakkal Majalla" w:hAnsi="Sakkal Majalla"/>
          <w:b/>
          <w:bCs/>
          <w:sz w:val="27"/>
          <w:rtl/>
          <w:lang w:bidi="ar-OM"/>
        </w:rPr>
        <w:t xml:space="preserve"> </w:t>
      </w:r>
      <w:r w:rsidR="009C7DF5" w:rsidRPr="006C24A3">
        <w:rPr>
          <w:rFonts w:ascii="Sakkal Majalla" w:hAnsi="Sakkal Majalla" w:hint="cs"/>
          <w:b/>
          <w:bCs/>
          <w:sz w:val="27"/>
          <w:rtl/>
          <w:lang w:bidi="ar-OM"/>
        </w:rPr>
        <w:t>الْمُشْرِكِينَ</w:t>
      </w:r>
      <w:r w:rsidR="009C7DF5" w:rsidRPr="006C24A3">
        <w:rPr>
          <w:rFonts w:ascii="Mosawi" w:hAnsi="Mosawi" w:cs="Mosawi"/>
          <w:sz w:val="24"/>
          <w:szCs w:val="24"/>
          <w:rtl/>
        </w:rPr>
        <w:t>﴾</w:t>
      </w:r>
      <w:r w:rsidR="009C7DF5" w:rsidRPr="006C24A3">
        <w:rPr>
          <w:rFonts w:ascii="Sakkal Majalla" w:hAnsi="Sakkal Majalla" w:hint="cs"/>
          <w:sz w:val="27"/>
          <w:rtl/>
          <w:lang w:bidi="ar-OM"/>
        </w:rPr>
        <w:t xml:space="preserve"> (آل عمران: 67)، في حين درج العديد من علماء الأديان في جعل اليهوديّة والنصّرانيّة أديانا</w:t>
      </w:r>
      <w:r w:rsidR="00C53F50"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إبراهيميّة</w:t>
      </w:r>
      <w:r w:rsidR="00C53F50"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وفي نظري لا تعارض بينهما، فالآية تشير إلى صفتين لإبراهيم: الحنيفيّة</w:t>
      </w:r>
      <w:r w:rsidR="00C53F50"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والاستسلام لله، وبينهما ترابط</w:t>
      </w:r>
      <w:r w:rsidR="00C53F50" w:rsidRPr="006C24A3">
        <w:rPr>
          <w:rFonts w:ascii="Sakkal Majalla" w:hAnsi="Sakkal Majalla" w:hint="cs"/>
          <w:sz w:val="27"/>
          <w:rtl/>
          <w:lang w:bidi="ar-OM"/>
        </w:rPr>
        <w:t>ٌ</w:t>
      </w:r>
      <w:r w:rsidR="009C7DF5" w:rsidRPr="006C24A3">
        <w:rPr>
          <w:rFonts w:ascii="Sakkal Majalla" w:hAnsi="Sakkal Majalla" w:hint="cs"/>
          <w:sz w:val="27"/>
          <w:rtl/>
          <w:lang w:bidi="ar-OM"/>
        </w:rPr>
        <w:t>، فالتوحيد يؤد</w:t>
      </w:r>
      <w:r w:rsidR="00C53F50" w:rsidRPr="006C24A3">
        <w:rPr>
          <w:rFonts w:ascii="Sakkal Majalla" w:hAnsi="Sakkal Majalla" w:hint="cs"/>
          <w:sz w:val="27"/>
          <w:rtl/>
          <w:lang w:bidi="ar-OM"/>
        </w:rPr>
        <w:t>ّ</w:t>
      </w:r>
      <w:r w:rsidR="009C7DF5" w:rsidRPr="006C24A3">
        <w:rPr>
          <w:rFonts w:ascii="Sakkal Majalla" w:hAnsi="Sakkal Majalla" w:hint="cs"/>
          <w:sz w:val="27"/>
          <w:rtl/>
          <w:lang w:bidi="ar-OM"/>
        </w:rPr>
        <w:t>ي إلى الاستسلام</w:t>
      </w:r>
      <w:r w:rsidR="00C53F50"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w:t>
      </w:r>
      <w:r w:rsidR="009C7DF5" w:rsidRPr="00347B7C">
        <w:rPr>
          <w:rFonts w:ascii="Sakkal Majalla" w:hAnsi="Sakkal Majalla" w:hint="cs"/>
          <w:sz w:val="27"/>
          <w:rtl/>
          <w:lang w:bidi="ar-OM"/>
        </w:rPr>
        <w:t xml:space="preserve">وعلماء الأديان يقصدون ذلك من خلال نسب التقابس أكثر منه نسب الجنس، بمعنى </w:t>
      </w:r>
      <w:r w:rsidR="00347B7C">
        <w:rPr>
          <w:rFonts w:ascii="Sakkal Majalla" w:hAnsi="Sakkal Majalla" w:hint="cs"/>
          <w:sz w:val="27"/>
          <w:rtl/>
          <w:lang w:bidi="ar-OM"/>
        </w:rPr>
        <w:t xml:space="preserve">أن </w:t>
      </w:r>
      <w:r w:rsidR="009C7DF5" w:rsidRPr="00347B7C">
        <w:rPr>
          <w:rFonts w:ascii="Sakkal Majalla" w:hAnsi="Sakkal Majalla" w:hint="cs"/>
          <w:sz w:val="27"/>
          <w:rtl/>
          <w:lang w:bidi="ar-OM"/>
        </w:rPr>
        <w:t>الك</w:t>
      </w:r>
      <w:r w:rsidR="009C7DF5" w:rsidRPr="006C24A3">
        <w:rPr>
          <w:rFonts w:ascii="Sakkal Majalla" w:hAnsi="Sakkal Majalla" w:hint="cs"/>
          <w:sz w:val="27"/>
          <w:rtl/>
          <w:lang w:bidi="ar-OM"/>
        </w:rPr>
        <w:t>لّ ينتسب إلى إبراهيم ويعظّ</w:t>
      </w:r>
      <w:r w:rsidR="00C53F50"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مه، وفي الوقت </w:t>
      </w:r>
      <w:r w:rsidR="009C7DF5" w:rsidRPr="006C24A3">
        <w:rPr>
          <w:rFonts w:ascii="Sakkal Majalla" w:hAnsi="Sakkal Majalla" w:hint="cs"/>
          <w:sz w:val="27"/>
          <w:rtl/>
          <w:lang w:bidi="ar-OM"/>
        </w:rPr>
        <w:lastRenderedPageBreak/>
        <w:t>نفسه نجد هذه الأديان متقابسة</w:t>
      </w:r>
      <w:r w:rsidR="00C53F50" w:rsidRPr="006C24A3">
        <w:rPr>
          <w:rFonts w:ascii="Sakkal Majalla" w:hAnsi="Sakkal Majalla" w:hint="cs"/>
          <w:sz w:val="27"/>
          <w:rtl/>
          <w:lang w:bidi="ar-OM"/>
        </w:rPr>
        <w:t>ً</w:t>
      </w:r>
      <w:r w:rsidR="009C7DF5" w:rsidRPr="006C24A3">
        <w:rPr>
          <w:rFonts w:ascii="Sakkal Majalla" w:hAnsi="Sakkal Majalla" w:hint="cs"/>
          <w:sz w:val="27"/>
          <w:rtl/>
          <w:lang w:bidi="ar-OM"/>
        </w:rPr>
        <w:t xml:space="preserve"> من بعضها، إمّا بمعنى التأث</w:t>
      </w:r>
      <w:r w:rsidR="00C53F50" w:rsidRPr="006C24A3">
        <w:rPr>
          <w:rFonts w:ascii="Sakkal Majalla" w:hAnsi="Sakkal Majalla" w:hint="cs"/>
          <w:sz w:val="27"/>
          <w:rtl/>
          <w:lang w:bidi="ar-OM"/>
        </w:rPr>
        <w:t>ُّ</w:t>
      </w:r>
      <w:r w:rsidR="009C7DF5" w:rsidRPr="006C24A3">
        <w:rPr>
          <w:rFonts w:ascii="Sakkal Majalla" w:hAnsi="Sakkal Majalla" w:hint="cs"/>
          <w:sz w:val="27"/>
          <w:rtl/>
          <w:lang w:bidi="ar-OM"/>
        </w:rPr>
        <w:t>ر الطبيعيّ في الأفكار، أو بمعنى تطوّ</w:t>
      </w:r>
      <w:r w:rsidR="00C53F50" w:rsidRPr="006C24A3">
        <w:rPr>
          <w:rFonts w:ascii="Sakkal Majalla" w:hAnsi="Sakkal Majalla" w:hint="cs"/>
          <w:sz w:val="27"/>
          <w:rtl/>
          <w:lang w:bidi="ar-OM"/>
        </w:rPr>
        <w:t>ُ</w:t>
      </w:r>
      <w:r w:rsidR="009C7DF5" w:rsidRPr="006C24A3">
        <w:rPr>
          <w:rFonts w:ascii="Sakkal Majalla" w:hAnsi="Sakkal Majalla" w:hint="cs"/>
          <w:sz w:val="27"/>
          <w:rtl/>
          <w:lang w:bidi="ar-OM"/>
        </w:rPr>
        <w:t>ر النبوات حسب الزمكانيّة.</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ويسم</w:t>
      </w:r>
      <w:r w:rsidR="007F36F1" w:rsidRPr="006C24A3">
        <w:rPr>
          <w:rFonts w:ascii="Sakkal Majalla" w:hAnsi="Sakkal Majalla" w:hint="cs"/>
          <w:sz w:val="27"/>
          <w:rtl/>
          <w:lang w:bidi="ar-OM"/>
        </w:rPr>
        <w:t>ّ</w:t>
      </w:r>
      <w:r w:rsidRPr="006C24A3">
        <w:rPr>
          <w:rFonts w:ascii="Sakkal Majalla" w:hAnsi="Sakkal Majalla" w:hint="cs"/>
          <w:sz w:val="27"/>
          <w:rtl/>
          <w:lang w:bidi="ar-OM"/>
        </w:rPr>
        <w:t>يها بعضهم بالأديان التوحيديّة بمعنى انتقال الجنس البشريّ من تعد</w:t>
      </w:r>
      <w:r w:rsidR="007F36F1" w:rsidRPr="006C24A3">
        <w:rPr>
          <w:rFonts w:ascii="Sakkal Majalla" w:hAnsi="Sakkal Majalla" w:hint="cs"/>
          <w:sz w:val="27"/>
          <w:rtl/>
          <w:lang w:bidi="ar-OM"/>
        </w:rPr>
        <w:t>ّ</w:t>
      </w:r>
      <w:r w:rsidRPr="006C24A3">
        <w:rPr>
          <w:rFonts w:ascii="Sakkal Majalla" w:hAnsi="Sakkal Majalla" w:hint="cs"/>
          <w:sz w:val="27"/>
          <w:rtl/>
          <w:lang w:bidi="ar-OM"/>
        </w:rPr>
        <w:t>د الآلهة إلى الإله الواحد</w:t>
      </w:r>
      <w:r w:rsidR="007F36F1" w:rsidRPr="006C24A3">
        <w:rPr>
          <w:rFonts w:ascii="Sakkal Majalla" w:hAnsi="Sakkal Majalla" w:hint="cs"/>
          <w:sz w:val="27"/>
          <w:rtl/>
          <w:lang w:bidi="ar-OM"/>
        </w:rPr>
        <w:t>.</w:t>
      </w:r>
      <w:r w:rsidRPr="006C24A3">
        <w:rPr>
          <w:rFonts w:ascii="Sakkal Majalla" w:hAnsi="Sakkal Majalla" w:hint="cs"/>
          <w:sz w:val="27"/>
          <w:rtl/>
          <w:lang w:bidi="ar-OM"/>
        </w:rPr>
        <w:t xml:space="preserve"> وهذا محل</w:t>
      </w:r>
      <w:r w:rsidR="007F36F1" w:rsidRPr="006C24A3">
        <w:rPr>
          <w:rFonts w:ascii="Sakkal Majalla" w:hAnsi="Sakkal Majalla" w:hint="cs"/>
          <w:sz w:val="27"/>
          <w:rtl/>
          <w:lang w:bidi="ar-OM"/>
        </w:rPr>
        <w:t>ّ</w:t>
      </w:r>
      <w:r w:rsidRPr="006C24A3">
        <w:rPr>
          <w:rFonts w:ascii="Sakkal Majalla" w:hAnsi="Sakkal Majalla" w:hint="cs"/>
          <w:sz w:val="27"/>
          <w:rtl/>
          <w:lang w:bidi="ar-OM"/>
        </w:rPr>
        <w:t xml:space="preserve"> نظر؛ لأنّ نبوات</w:t>
      </w:r>
      <w:r w:rsidR="007F36F1" w:rsidRPr="006C24A3">
        <w:rPr>
          <w:rFonts w:ascii="Sakkal Majalla" w:hAnsi="Sakkal Majalla" w:hint="cs"/>
          <w:sz w:val="27"/>
          <w:rtl/>
          <w:lang w:bidi="ar-OM"/>
        </w:rPr>
        <w:t>ٍ</w:t>
      </w:r>
      <w:r w:rsidRPr="006C24A3">
        <w:rPr>
          <w:rFonts w:ascii="Sakkal Majalla" w:hAnsi="Sakkal Majalla" w:hint="cs"/>
          <w:sz w:val="27"/>
          <w:rtl/>
          <w:lang w:bidi="ar-OM"/>
        </w:rPr>
        <w:t xml:space="preserve"> وأديان</w:t>
      </w:r>
      <w:r w:rsidR="007F36F1" w:rsidRPr="006C24A3">
        <w:rPr>
          <w:rFonts w:ascii="Sakkal Majalla" w:hAnsi="Sakkal Majalla" w:hint="cs"/>
          <w:sz w:val="27"/>
          <w:rtl/>
          <w:lang w:bidi="ar-OM"/>
        </w:rPr>
        <w:t>اً</w:t>
      </w:r>
      <w:r w:rsidRPr="006C24A3">
        <w:rPr>
          <w:rFonts w:ascii="Sakkal Majalla" w:hAnsi="Sakkal Majalla" w:hint="cs"/>
          <w:sz w:val="27"/>
          <w:rtl/>
          <w:lang w:bidi="ar-OM"/>
        </w:rPr>
        <w:t xml:space="preserve"> سبقت إبراهيم كانت تعتقد بالواحديّة، ولكن</w:t>
      </w:r>
      <w:r w:rsidR="007F36F1" w:rsidRPr="006C24A3">
        <w:rPr>
          <w:rFonts w:ascii="Sakkal Majalla" w:hAnsi="Sakkal Majalla" w:hint="cs"/>
          <w:sz w:val="27"/>
          <w:rtl/>
          <w:lang w:bidi="ar-OM"/>
        </w:rPr>
        <w:t>ْ</w:t>
      </w:r>
      <w:r w:rsidRPr="006C24A3">
        <w:rPr>
          <w:rFonts w:ascii="Sakkal Majalla" w:hAnsi="Sakkal Majalla" w:hint="cs"/>
          <w:sz w:val="27"/>
          <w:rtl/>
          <w:lang w:bidi="ar-OM"/>
        </w:rPr>
        <w:t xml:space="preserve"> عاش إبراهيم في بيئة</w:t>
      </w:r>
      <w:r w:rsidR="007F36F1" w:rsidRPr="006C24A3">
        <w:rPr>
          <w:rFonts w:ascii="Sakkal Majalla" w:hAnsi="Sakkal Majalla" w:hint="cs"/>
          <w:sz w:val="27"/>
          <w:rtl/>
          <w:lang w:bidi="ar-OM"/>
        </w:rPr>
        <w:t>ٍ</w:t>
      </w:r>
      <w:r w:rsidRPr="006C24A3">
        <w:rPr>
          <w:rFonts w:ascii="Sakkal Majalla" w:hAnsi="Sakkal Majalla" w:hint="cs"/>
          <w:sz w:val="27"/>
          <w:rtl/>
          <w:lang w:bidi="ar-OM"/>
        </w:rPr>
        <w:t xml:space="preserve"> ترى تعد</w:t>
      </w:r>
      <w:r w:rsidR="007F36F1" w:rsidRPr="006C24A3">
        <w:rPr>
          <w:rFonts w:ascii="Sakkal Majalla" w:hAnsi="Sakkal Majalla" w:hint="cs"/>
          <w:sz w:val="27"/>
          <w:rtl/>
          <w:lang w:bidi="ar-OM"/>
        </w:rPr>
        <w:t>ُّ</w:t>
      </w:r>
      <w:r w:rsidRPr="006C24A3">
        <w:rPr>
          <w:rFonts w:ascii="Sakkal Majalla" w:hAnsi="Sakkal Majalla" w:hint="cs"/>
          <w:sz w:val="27"/>
          <w:rtl/>
          <w:lang w:bidi="ar-OM"/>
        </w:rPr>
        <w:t>د الآلهة من الشمس والنجوم والكواكب، ومن تجسيد الإله إلى أصنام وثنيّة، ولهذا بق</w:t>
      </w:r>
      <w:r w:rsidR="007F36F1" w:rsidRPr="006C24A3">
        <w:rPr>
          <w:rFonts w:ascii="Sakkal Majalla" w:hAnsi="Sakkal Majalla" w:hint="cs"/>
          <w:sz w:val="27"/>
          <w:rtl/>
          <w:lang w:bidi="ar-OM"/>
        </w:rPr>
        <w:t>ي</w:t>
      </w:r>
      <w:r w:rsidRPr="006C24A3">
        <w:rPr>
          <w:rFonts w:ascii="Sakkal Majalla" w:hAnsi="Sakkal Majalla" w:hint="cs"/>
          <w:sz w:val="27"/>
          <w:rtl/>
          <w:lang w:bidi="ar-OM"/>
        </w:rPr>
        <w:t>ت دعوته مجسّ</w:t>
      </w:r>
      <w:r w:rsidR="007F36F1" w:rsidRPr="006C24A3">
        <w:rPr>
          <w:rFonts w:ascii="Sakkal Majalla" w:hAnsi="Sakkal Majalla" w:hint="cs"/>
          <w:sz w:val="27"/>
          <w:rtl/>
          <w:lang w:bidi="ar-OM"/>
        </w:rPr>
        <w:t>َد</w:t>
      </w:r>
      <w:r w:rsidRPr="006C24A3">
        <w:rPr>
          <w:rFonts w:ascii="Sakkal Majalla" w:hAnsi="Sakkal Majalla" w:hint="cs"/>
          <w:sz w:val="27"/>
          <w:rtl/>
          <w:lang w:bidi="ar-OM"/>
        </w:rPr>
        <w:t>ة في ا</w:t>
      </w:r>
      <w:r w:rsidR="007F36F1" w:rsidRPr="006C24A3">
        <w:rPr>
          <w:rFonts w:ascii="Sakkal Majalla" w:hAnsi="Sakkal Majalla" w:hint="cs"/>
          <w:sz w:val="27"/>
          <w:rtl/>
          <w:lang w:bidi="ar-OM"/>
        </w:rPr>
        <w:t>لتوراة من خلال الوصايا العشر ال</w:t>
      </w:r>
      <w:r w:rsidRPr="006C24A3">
        <w:rPr>
          <w:rFonts w:ascii="Sakkal Majalla" w:hAnsi="Sakkal Majalla" w:hint="cs"/>
          <w:sz w:val="27"/>
          <w:rtl/>
          <w:lang w:bidi="ar-OM"/>
        </w:rPr>
        <w:t>تي أنزلت على موسى، وأقر</w:t>
      </w:r>
      <w:r w:rsidR="007F36F1" w:rsidRPr="006C24A3">
        <w:rPr>
          <w:rFonts w:ascii="Sakkal Majalla" w:hAnsi="Sakkal Majalla" w:hint="cs"/>
          <w:sz w:val="27"/>
          <w:rtl/>
          <w:lang w:bidi="ar-OM"/>
        </w:rPr>
        <w:t>ّ</w:t>
      </w:r>
      <w:r w:rsidRPr="006C24A3">
        <w:rPr>
          <w:rFonts w:ascii="Sakkal Majalla" w:hAnsi="Sakkal Majalla" w:hint="cs"/>
          <w:sz w:val="27"/>
          <w:rtl/>
          <w:lang w:bidi="ar-OM"/>
        </w:rPr>
        <w:t xml:space="preserve">ت بنودها الكبرى جميع الأديان الإبراهيميّة: </w:t>
      </w:r>
      <w:r w:rsidRPr="006C24A3">
        <w:rPr>
          <w:rFonts w:hint="eastAsia"/>
          <w:sz w:val="24"/>
          <w:szCs w:val="24"/>
          <w:rtl/>
          <w:lang w:bidi="ar-OM"/>
        </w:rPr>
        <w:t>«</w:t>
      </w:r>
      <w:r w:rsidRPr="006C24A3">
        <w:rPr>
          <w:rFonts w:ascii="Sakkal Majalla" w:hAnsi="Sakkal Majalla" w:hint="cs"/>
          <w:sz w:val="27"/>
          <w:rtl/>
          <w:lang w:bidi="ar-OM"/>
        </w:rPr>
        <w:t>لا</w:t>
      </w:r>
      <w:r w:rsidRPr="006C24A3">
        <w:rPr>
          <w:rFonts w:ascii="Sakkal Majalla" w:hAnsi="Sakkal Majalla"/>
          <w:sz w:val="27"/>
          <w:rtl/>
          <w:lang w:bidi="ar-OM"/>
        </w:rPr>
        <w:t xml:space="preserve"> </w:t>
      </w:r>
      <w:r w:rsidRPr="006C24A3">
        <w:rPr>
          <w:rFonts w:ascii="Sakkal Majalla" w:hAnsi="Sakkal Majalla" w:hint="cs"/>
          <w:sz w:val="27"/>
          <w:rtl/>
          <w:lang w:bidi="ar-OM"/>
        </w:rPr>
        <w:t>تصنع</w:t>
      </w:r>
      <w:r w:rsidRPr="006C24A3">
        <w:rPr>
          <w:rFonts w:ascii="Sakkal Majalla" w:hAnsi="Sakkal Majalla"/>
          <w:sz w:val="27"/>
          <w:rtl/>
          <w:lang w:bidi="ar-OM"/>
        </w:rPr>
        <w:t xml:space="preserve"> </w:t>
      </w:r>
      <w:r w:rsidRPr="006C24A3">
        <w:rPr>
          <w:rFonts w:ascii="Sakkal Majalla" w:hAnsi="Sakkal Majalla" w:hint="cs"/>
          <w:sz w:val="27"/>
          <w:rtl/>
          <w:lang w:bidi="ar-OM"/>
        </w:rPr>
        <w:t>لك</w:t>
      </w:r>
      <w:r w:rsidRPr="006C24A3">
        <w:rPr>
          <w:rFonts w:ascii="Sakkal Majalla" w:hAnsi="Sakkal Majalla"/>
          <w:sz w:val="27"/>
          <w:rtl/>
          <w:lang w:bidi="ar-OM"/>
        </w:rPr>
        <w:t xml:space="preserve"> </w:t>
      </w:r>
      <w:r w:rsidRPr="006C24A3">
        <w:rPr>
          <w:rFonts w:ascii="Sakkal Majalla" w:hAnsi="Sakkal Majalla" w:hint="cs"/>
          <w:sz w:val="27"/>
          <w:rtl/>
          <w:lang w:bidi="ar-OM"/>
        </w:rPr>
        <w:t>تمثالا</w:t>
      </w:r>
      <w:r w:rsidR="007F36F1" w:rsidRPr="006C24A3">
        <w:rPr>
          <w:rFonts w:ascii="Sakkal Majalla" w:hAnsi="Sakkal Majalla" w:hint="cs"/>
          <w:sz w:val="27"/>
          <w:rtl/>
          <w:lang w:bidi="ar-OM"/>
        </w:rPr>
        <w:t>ً</w:t>
      </w:r>
      <w:r w:rsidRPr="006C24A3">
        <w:rPr>
          <w:rFonts w:ascii="Sakkal Majalla" w:hAnsi="Sakkal Majalla"/>
          <w:sz w:val="27"/>
          <w:rtl/>
          <w:lang w:bidi="ar-OM"/>
        </w:rPr>
        <w:t xml:space="preserve"> </w:t>
      </w:r>
      <w:r w:rsidRPr="006C24A3">
        <w:rPr>
          <w:rFonts w:ascii="Sakkal Majalla" w:hAnsi="Sakkal Majalla" w:hint="cs"/>
          <w:sz w:val="27"/>
          <w:rtl/>
          <w:lang w:bidi="ar-OM"/>
        </w:rPr>
        <w:t>منحوتا</w:t>
      </w:r>
      <w:r w:rsidR="007F36F1" w:rsidRPr="006C24A3">
        <w:rPr>
          <w:rFonts w:ascii="Sakkal Majalla" w:hAnsi="Sakkal Majalla" w:hint="cs"/>
          <w:sz w:val="27"/>
          <w:rtl/>
          <w:lang w:bidi="ar-OM"/>
        </w:rPr>
        <w:t>ً</w:t>
      </w:r>
      <w:r w:rsidRPr="006C24A3">
        <w:rPr>
          <w:rFonts w:ascii="Sakkal Majalla" w:hAnsi="Sakkal Majalla" w:hint="cs"/>
          <w:sz w:val="27"/>
          <w:rtl/>
          <w:lang w:bidi="ar-OM"/>
        </w:rPr>
        <w:t>،</w:t>
      </w:r>
      <w:r w:rsidRPr="006C24A3">
        <w:rPr>
          <w:rFonts w:ascii="Sakkal Majalla" w:hAnsi="Sakkal Majalla"/>
          <w:sz w:val="27"/>
          <w:rtl/>
          <w:lang w:bidi="ar-OM"/>
        </w:rPr>
        <w:t xml:space="preserve"> </w:t>
      </w:r>
      <w:r w:rsidRPr="006C24A3">
        <w:rPr>
          <w:rFonts w:ascii="Sakkal Majalla" w:hAnsi="Sakkal Majalla" w:hint="cs"/>
          <w:sz w:val="27"/>
          <w:rtl/>
          <w:lang w:bidi="ar-OM"/>
        </w:rPr>
        <w:t>ولا</w:t>
      </w:r>
      <w:r w:rsidRPr="006C24A3">
        <w:rPr>
          <w:rFonts w:ascii="Sakkal Majalla" w:hAnsi="Sakkal Majalla"/>
          <w:sz w:val="27"/>
          <w:rtl/>
          <w:lang w:bidi="ar-OM"/>
        </w:rPr>
        <w:t xml:space="preserve"> </w:t>
      </w:r>
      <w:r w:rsidRPr="006C24A3">
        <w:rPr>
          <w:rFonts w:ascii="Sakkal Majalla" w:hAnsi="Sakkal Majalla" w:hint="cs"/>
          <w:sz w:val="27"/>
          <w:rtl/>
          <w:lang w:bidi="ar-OM"/>
        </w:rPr>
        <w:t>صورة</w:t>
      </w:r>
      <w:r w:rsidR="007F36F1" w:rsidRPr="006C24A3">
        <w:rPr>
          <w:rFonts w:ascii="Sakkal Majalla" w:hAnsi="Sakkal Majalla" w:hint="cs"/>
          <w:sz w:val="27"/>
          <w:rtl/>
          <w:lang w:bidi="ar-OM"/>
        </w:rPr>
        <w:t>ً</w:t>
      </w:r>
      <w:r w:rsidRPr="006C24A3">
        <w:rPr>
          <w:rFonts w:ascii="Sakkal Majalla" w:hAnsi="Sakkal Majalla"/>
          <w:sz w:val="27"/>
          <w:rtl/>
          <w:lang w:bidi="ar-OM"/>
        </w:rPr>
        <w:t xml:space="preserve"> </w:t>
      </w:r>
      <w:r w:rsidRPr="006C24A3">
        <w:rPr>
          <w:rFonts w:ascii="Sakkal Majalla" w:hAnsi="Sakkal Majalla" w:hint="cs"/>
          <w:sz w:val="27"/>
          <w:rtl/>
          <w:lang w:bidi="ar-OM"/>
        </w:rPr>
        <w:t>ما</w:t>
      </w:r>
      <w:r w:rsidRPr="006C24A3">
        <w:rPr>
          <w:rFonts w:ascii="Sakkal Majalla" w:hAnsi="Sakkal Majalla"/>
          <w:sz w:val="27"/>
          <w:rtl/>
          <w:lang w:bidi="ar-OM"/>
        </w:rPr>
        <w:t xml:space="preserve"> </w:t>
      </w:r>
      <w:r w:rsidRPr="006C24A3">
        <w:rPr>
          <w:rFonts w:ascii="Sakkal Majalla" w:hAnsi="Sakkal Majalla" w:hint="cs"/>
          <w:sz w:val="27"/>
          <w:rtl/>
          <w:lang w:bidi="ar-OM"/>
        </w:rPr>
        <w:t>ممّا</w:t>
      </w:r>
      <w:r w:rsidRPr="006C24A3">
        <w:rPr>
          <w:rFonts w:ascii="Sakkal Majalla" w:hAnsi="Sakkal Majalla"/>
          <w:sz w:val="27"/>
          <w:rtl/>
          <w:lang w:bidi="ar-OM"/>
        </w:rPr>
        <w:t xml:space="preserve"> </w:t>
      </w:r>
      <w:r w:rsidRPr="006C24A3">
        <w:rPr>
          <w:rFonts w:ascii="Sakkal Majalla" w:hAnsi="Sakkal Majalla" w:hint="cs"/>
          <w:sz w:val="27"/>
          <w:rtl/>
          <w:lang w:bidi="ar-OM"/>
        </w:rPr>
        <w:t>في</w:t>
      </w:r>
      <w:r w:rsidRPr="006C24A3">
        <w:rPr>
          <w:rFonts w:ascii="Sakkal Majalla" w:hAnsi="Sakkal Majalla"/>
          <w:sz w:val="27"/>
          <w:rtl/>
          <w:lang w:bidi="ar-OM"/>
        </w:rPr>
        <w:t xml:space="preserve"> </w:t>
      </w:r>
      <w:r w:rsidRPr="006C24A3">
        <w:rPr>
          <w:rFonts w:ascii="Sakkal Majalla" w:hAnsi="Sakkal Majalla" w:hint="cs"/>
          <w:sz w:val="27"/>
          <w:rtl/>
          <w:lang w:bidi="ar-OM"/>
        </w:rPr>
        <w:t>السماء</w:t>
      </w:r>
      <w:r w:rsidRPr="006C24A3">
        <w:rPr>
          <w:rFonts w:ascii="Sakkal Majalla" w:hAnsi="Sakkal Majalla"/>
          <w:sz w:val="27"/>
          <w:rtl/>
          <w:lang w:bidi="ar-OM"/>
        </w:rPr>
        <w:t xml:space="preserve"> </w:t>
      </w:r>
      <w:r w:rsidRPr="006C24A3">
        <w:rPr>
          <w:rFonts w:ascii="Sakkal Majalla" w:hAnsi="Sakkal Majalla" w:hint="cs"/>
          <w:sz w:val="27"/>
          <w:rtl/>
          <w:lang w:bidi="ar-OM"/>
        </w:rPr>
        <w:t>من</w:t>
      </w:r>
      <w:r w:rsidRPr="006C24A3">
        <w:rPr>
          <w:rFonts w:ascii="Sakkal Majalla" w:hAnsi="Sakkal Majalla"/>
          <w:sz w:val="27"/>
          <w:rtl/>
          <w:lang w:bidi="ar-OM"/>
        </w:rPr>
        <w:t xml:space="preserve"> </w:t>
      </w:r>
      <w:r w:rsidRPr="006C24A3">
        <w:rPr>
          <w:rFonts w:ascii="Sakkal Majalla" w:hAnsi="Sakkal Majalla" w:hint="cs"/>
          <w:sz w:val="27"/>
          <w:rtl/>
          <w:lang w:bidi="ar-OM"/>
        </w:rPr>
        <w:t>فوق،</w:t>
      </w:r>
      <w:r w:rsidRPr="006C24A3">
        <w:rPr>
          <w:rFonts w:ascii="Sakkal Majalla" w:hAnsi="Sakkal Majalla"/>
          <w:sz w:val="27"/>
          <w:rtl/>
          <w:lang w:bidi="ar-OM"/>
        </w:rPr>
        <w:t xml:space="preserve"> </w:t>
      </w:r>
      <w:r w:rsidRPr="006C24A3">
        <w:rPr>
          <w:rFonts w:ascii="Sakkal Majalla" w:hAnsi="Sakkal Majalla" w:hint="cs"/>
          <w:sz w:val="27"/>
          <w:rtl/>
          <w:lang w:bidi="ar-OM"/>
        </w:rPr>
        <w:t>وما</w:t>
      </w:r>
      <w:r w:rsidRPr="006C24A3">
        <w:rPr>
          <w:rFonts w:ascii="Sakkal Majalla" w:hAnsi="Sakkal Majalla"/>
          <w:sz w:val="27"/>
          <w:rtl/>
          <w:lang w:bidi="ar-OM"/>
        </w:rPr>
        <w:t xml:space="preserve"> </w:t>
      </w:r>
      <w:r w:rsidRPr="006C24A3">
        <w:rPr>
          <w:rFonts w:ascii="Sakkal Majalla" w:hAnsi="Sakkal Majalla" w:hint="cs"/>
          <w:sz w:val="27"/>
          <w:rtl/>
          <w:lang w:bidi="ar-OM"/>
        </w:rPr>
        <w:t>في</w:t>
      </w:r>
      <w:r w:rsidRPr="006C24A3">
        <w:rPr>
          <w:rFonts w:ascii="Sakkal Majalla" w:hAnsi="Sakkal Majalla"/>
          <w:sz w:val="27"/>
          <w:rtl/>
          <w:lang w:bidi="ar-OM"/>
        </w:rPr>
        <w:t xml:space="preserve"> </w:t>
      </w:r>
      <w:r w:rsidRPr="006C24A3">
        <w:rPr>
          <w:rFonts w:ascii="Sakkal Majalla" w:hAnsi="Sakkal Majalla" w:hint="cs"/>
          <w:sz w:val="27"/>
          <w:rtl/>
          <w:lang w:bidi="ar-OM"/>
        </w:rPr>
        <w:t>الأرض</w:t>
      </w:r>
      <w:r w:rsidRPr="006C24A3">
        <w:rPr>
          <w:rFonts w:ascii="Sakkal Majalla" w:hAnsi="Sakkal Majalla"/>
          <w:sz w:val="27"/>
          <w:rtl/>
          <w:lang w:bidi="ar-OM"/>
        </w:rPr>
        <w:t xml:space="preserve"> </w:t>
      </w:r>
      <w:r w:rsidRPr="006C24A3">
        <w:rPr>
          <w:rFonts w:ascii="Sakkal Majalla" w:hAnsi="Sakkal Majalla" w:hint="cs"/>
          <w:sz w:val="27"/>
          <w:rtl/>
          <w:lang w:bidi="ar-OM"/>
        </w:rPr>
        <w:t>من</w:t>
      </w:r>
      <w:r w:rsidRPr="006C24A3">
        <w:rPr>
          <w:rFonts w:ascii="Sakkal Majalla" w:hAnsi="Sakkal Majalla"/>
          <w:sz w:val="27"/>
          <w:rtl/>
          <w:lang w:bidi="ar-OM"/>
        </w:rPr>
        <w:t xml:space="preserve"> </w:t>
      </w:r>
      <w:r w:rsidRPr="006C24A3">
        <w:rPr>
          <w:rFonts w:ascii="Sakkal Majalla" w:hAnsi="Sakkal Majalla" w:hint="cs"/>
          <w:sz w:val="27"/>
          <w:rtl/>
          <w:lang w:bidi="ar-OM"/>
        </w:rPr>
        <w:t>تحت،</w:t>
      </w:r>
      <w:r w:rsidRPr="006C24A3">
        <w:rPr>
          <w:rFonts w:ascii="Sakkal Majalla" w:hAnsi="Sakkal Majalla"/>
          <w:sz w:val="27"/>
          <w:rtl/>
          <w:lang w:bidi="ar-OM"/>
        </w:rPr>
        <w:t xml:space="preserve"> </w:t>
      </w:r>
      <w:r w:rsidRPr="006C24A3">
        <w:rPr>
          <w:rFonts w:ascii="Sakkal Majalla" w:hAnsi="Sakkal Majalla" w:hint="cs"/>
          <w:sz w:val="27"/>
          <w:rtl/>
          <w:lang w:bidi="ar-OM"/>
        </w:rPr>
        <w:t>وما</w:t>
      </w:r>
      <w:r w:rsidRPr="006C24A3">
        <w:rPr>
          <w:rFonts w:ascii="Sakkal Majalla" w:hAnsi="Sakkal Majalla"/>
          <w:sz w:val="27"/>
          <w:rtl/>
          <w:lang w:bidi="ar-OM"/>
        </w:rPr>
        <w:t xml:space="preserve"> </w:t>
      </w:r>
      <w:r w:rsidRPr="006C24A3">
        <w:rPr>
          <w:rFonts w:ascii="Sakkal Majalla" w:hAnsi="Sakkal Majalla" w:hint="cs"/>
          <w:sz w:val="27"/>
          <w:rtl/>
          <w:lang w:bidi="ar-OM"/>
        </w:rPr>
        <w:t>في</w:t>
      </w:r>
      <w:r w:rsidRPr="006C24A3">
        <w:rPr>
          <w:rFonts w:ascii="Sakkal Majalla" w:hAnsi="Sakkal Majalla"/>
          <w:sz w:val="27"/>
          <w:rtl/>
          <w:lang w:bidi="ar-OM"/>
        </w:rPr>
        <w:t xml:space="preserve"> </w:t>
      </w:r>
      <w:r w:rsidRPr="006C24A3">
        <w:rPr>
          <w:rFonts w:ascii="Sakkal Majalla" w:hAnsi="Sakkal Majalla" w:hint="cs"/>
          <w:sz w:val="27"/>
          <w:rtl/>
          <w:lang w:bidi="ar-OM"/>
        </w:rPr>
        <w:t>الماء</w:t>
      </w:r>
      <w:r w:rsidRPr="006C24A3">
        <w:rPr>
          <w:rFonts w:ascii="Sakkal Majalla" w:hAnsi="Sakkal Majalla"/>
          <w:sz w:val="27"/>
          <w:rtl/>
          <w:lang w:bidi="ar-OM"/>
        </w:rPr>
        <w:t xml:space="preserve"> </w:t>
      </w:r>
      <w:r w:rsidRPr="006C24A3">
        <w:rPr>
          <w:rFonts w:ascii="Sakkal Majalla" w:hAnsi="Sakkal Majalla" w:hint="cs"/>
          <w:sz w:val="27"/>
          <w:rtl/>
          <w:lang w:bidi="ar-OM"/>
        </w:rPr>
        <w:t>من</w:t>
      </w:r>
      <w:r w:rsidRPr="006C24A3">
        <w:rPr>
          <w:rFonts w:ascii="Sakkal Majalla" w:hAnsi="Sakkal Majalla"/>
          <w:sz w:val="27"/>
          <w:rtl/>
          <w:lang w:bidi="ar-OM"/>
        </w:rPr>
        <w:t xml:space="preserve"> </w:t>
      </w:r>
      <w:r w:rsidRPr="006C24A3">
        <w:rPr>
          <w:rFonts w:ascii="Sakkal Majalla" w:hAnsi="Sakkal Majalla" w:hint="cs"/>
          <w:sz w:val="27"/>
          <w:rtl/>
          <w:lang w:bidi="ar-OM"/>
        </w:rPr>
        <w:t>تحت</w:t>
      </w:r>
      <w:r w:rsidRPr="006C24A3">
        <w:rPr>
          <w:rFonts w:ascii="Sakkal Majalla" w:hAnsi="Sakkal Majalla"/>
          <w:sz w:val="27"/>
          <w:rtl/>
          <w:lang w:bidi="ar-OM"/>
        </w:rPr>
        <w:t xml:space="preserve"> </w:t>
      </w:r>
      <w:r w:rsidRPr="006C24A3">
        <w:rPr>
          <w:rFonts w:ascii="Sakkal Majalla" w:hAnsi="Sakkal Majalla" w:hint="cs"/>
          <w:sz w:val="27"/>
          <w:rtl/>
          <w:lang w:bidi="ar-OM"/>
        </w:rPr>
        <w:t>الأرض،</w:t>
      </w:r>
      <w:r w:rsidRPr="006C24A3">
        <w:rPr>
          <w:rFonts w:ascii="Sakkal Majalla" w:hAnsi="Sakkal Majalla"/>
          <w:sz w:val="27"/>
          <w:rtl/>
          <w:lang w:bidi="ar-OM"/>
        </w:rPr>
        <w:t xml:space="preserve"> </w:t>
      </w:r>
      <w:r w:rsidRPr="006C24A3">
        <w:rPr>
          <w:rFonts w:ascii="Sakkal Majalla" w:hAnsi="Sakkal Majalla" w:hint="cs"/>
          <w:sz w:val="27"/>
          <w:rtl/>
          <w:lang w:bidi="ar-OM"/>
        </w:rPr>
        <w:t>لا</w:t>
      </w:r>
      <w:r w:rsidRPr="006C24A3">
        <w:rPr>
          <w:rFonts w:ascii="Sakkal Majalla" w:hAnsi="Sakkal Majalla"/>
          <w:sz w:val="27"/>
          <w:rtl/>
          <w:lang w:bidi="ar-OM"/>
        </w:rPr>
        <w:t xml:space="preserve"> </w:t>
      </w:r>
      <w:r w:rsidRPr="006C24A3">
        <w:rPr>
          <w:rFonts w:ascii="Sakkal Majalla" w:hAnsi="Sakkal Majalla" w:hint="cs"/>
          <w:sz w:val="27"/>
          <w:rtl/>
          <w:lang w:bidi="ar-OM"/>
        </w:rPr>
        <w:t>تسجد</w:t>
      </w:r>
      <w:r w:rsidRPr="006C24A3">
        <w:rPr>
          <w:rFonts w:ascii="Sakkal Majalla" w:hAnsi="Sakkal Majalla"/>
          <w:sz w:val="27"/>
          <w:rtl/>
          <w:lang w:bidi="ar-OM"/>
        </w:rPr>
        <w:t xml:space="preserve"> </w:t>
      </w:r>
      <w:r w:rsidRPr="006C24A3">
        <w:rPr>
          <w:rFonts w:ascii="Sakkal Majalla" w:hAnsi="Sakkal Majalla" w:hint="cs"/>
          <w:sz w:val="27"/>
          <w:rtl/>
          <w:lang w:bidi="ar-OM"/>
        </w:rPr>
        <w:t>لهنّ</w:t>
      </w:r>
      <w:r w:rsidR="007F36F1" w:rsidRPr="006C24A3">
        <w:rPr>
          <w:rFonts w:ascii="Sakkal Majalla" w:hAnsi="Sakkal Majalla" w:hint="cs"/>
          <w:sz w:val="27"/>
          <w:rtl/>
          <w:lang w:bidi="ar-OM"/>
        </w:rPr>
        <w:t>،</w:t>
      </w:r>
      <w:r w:rsidRPr="006C24A3">
        <w:rPr>
          <w:rFonts w:ascii="Sakkal Majalla" w:hAnsi="Sakkal Majalla"/>
          <w:sz w:val="27"/>
          <w:rtl/>
          <w:lang w:bidi="ar-OM"/>
        </w:rPr>
        <w:t xml:space="preserve"> </w:t>
      </w:r>
      <w:r w:rsidRPr="006C24A3">
        <w:rPr>
          <w:rFonts w:ascii="Sakkal Majalla" w:hAnsi="Sakkal Majalla" w:hint="cs"/>
          <w:sz w:val="27"/>
          <w:rtl/>
          <w:lang w:bidi="ar-OM"/>
        </w:rPr>
        <w:t>ولا</w:t>
      </w:r>
      <w:r w:rsidRPr="006C24A3">
        <w:rPr>
          <w:rFonts w:ascii="Sakkal Majalla" w:hAnsi="Sakkal Majalla"/>
          <w:sz w:val="27"/>
          <w:rtl/>
          <w:lang w:bidi="ar-OM"/>
        </w:rPr>
        <w:t xml:space="preserve"> </w:t>
      </w:r>
      <w:r w:rsidRPr="006C24A3">
        <w:rPr>
          <w:rFonts w:ascii="Sakkal Majalla" w:hAnsi="Sakkal Majalla" w:hint="cs"/>
          <w:sz w:val="27"/>
          <w:rtl/>
          <w:lang w:bidi="ar-OM"/>
        </w:rPr>
        <w:t>تعبدهنّ</w:t>
      </w:r>
      <w:r w:rsidR="007F36F1" w:rsidRPr="006C24A3">
        <w:rPr>
          <w:rFonts w:ascii="Sakkal Majalla" w:hAnsi="Sakkal Majalla" w:hint="cs"/>
          <w:sz w:val="27"/>
          <w:rtl/>
          <w:lang w:bidi="ar-OM"/>
        </w:rPr>
        <w:t>؛</w:t>
      </w:r>
      <w:r w:rsidRPr="006C24A3">
        <w:rPr>
          <w:rFonts w:ascii="Sakkal Majalla" w:hAnsi="Sakkal Majalla"/>
          <w:sz w:val="27"/>
          <w:rtl/>
          <w:lang w:bidi="ar-OM"/>
        </w:rPr>
        <w:t xml:space="preserve"> </w:t>
      </w:r>
      <w:r w:rsidRPr="006C24A3">
        <w:rPr>
          <w:rFonts w:ascii="Sakkal Majalla" w:hAnsi="Sakkal Majalla" w:hint="cs"/>
          <w:sz w:val="27"/>
          <w:rtl/>
          <w:lang w:bidi="ar-OM"/>
        </w:rPr>
        <w:t>لأنّي</w:t>
      </w:r>
      <w:r w:rsidRPr="006C24A3">
        <w:rPr>
          <w:rFonts w:ascii="Sakkal Majalla" w:hAnsi="Sakkal Majalla"/>
          <w:sz w:val="27"/>
          <w:rtl/>
          <w:lang w:bidi="ar-OM"/>
        </w:rPr>
        <w:t xml:space="preserve"> </w:t>
      </w:r>
      <w:r w:rsidRPr="006C24A3">
        <w:rPr>
          <w:rFonts w:ascii="Sakkal Majalla" w:hAnsi="Sakkal Majalla" w:hint="cs"/>
          <w:sz w:val="27"/>
          <w:rtl/>
          <w:lang w:bidi="ar-OM"/>
        </w:rPr>
        <w:t>أنا</w:t>
      </w:r>
      <w:r w:rsidRPr="006C24A3">
        <w:rPr>
          <w:rFonts w:ascii="Sakkal Majalla" w:hAnsi="Sakkal Majalla"/>
          <w:sz w:val="27"/>
          <w:rtl/>
          <w:lang w:bidi="ar-OM"/>
        </w:rPr>
        <w:t xml:space="preserve"> </w:t>
      </w:r>
      <w:r w:rsidRPr="006C24A3">
        <w:rPr>
          <w:rFonts w:ascii="Sakkal Majalla" w:hAnsi="Sakkal Majalla" w:hint="cs"/>
          <w:sz w:val="27"/>
          <w:rtl/>
          <w:lang w:bidi="ar-OM"/>
        </w:rPr>
        <w:t>الرب</w:t>
      </w:r>
      <w:r w:rsidR="007F36F1" w:rsidRPr="006C24A3">
        <w:rPr>
          <w:rFonts w:ascii="Sakkal Majalla" w:hAnsi="Sakkal Majalla" w:hint="cs"/>
          <w:sz w:val="27"/>
          <w:rtl/>
          <w:lang w:bidi="ar-OM"/>
        </w:rPr>
        <w:t>ّ</w:t>
      </w:r>
      <w:r w:rsidRPr="006C24A3">
        <w:rPr>
          <w:rFonts w:ascii="Sakkal Majalla" w:hAnsi="Sakkal Majalla"/>
          <w:sz w:val="27"/>
          <w:rtl/>
          <w:lang w:bidi="ar-OM"/>
        </w:rPr>
        <w:t xml:space="preserve"> </w:t>
      </w:r>
      <w:r w:rsidRPr="006C24A3">
        <w:rPr>
          <w:rFonts w:ascii="Sakkal Majalla" w:hAnsi="Sakkal Majalla" w:hint="cs"/>
          <w:sz w:val="27"/>
          <w:rtl/>
          <w:lang w:bidi="ar-OM"/>
        </w:rPr>
        <w:t>إلهك</w:t>
      </w:r>
      <w:r w:rsidRPr="006C24A3">
        <w:rPr>
          <w:rFonts w:ascii="Sakkal Majalla" w:hAnsi="Sakkal Majalla"/>
          <w:sz w:val="27"/>
          <w:rtl/>
          <w:lang w:bidi="ar-OM"/>
        </w:rPr>
        <w:t xml:space="preserve"> </w:t>
      </w:r>
      <w:r w:rsidRPr="006C24A3">
        <w:rPr>
          <w:rFonts w:ascii="Sakkal Majalla" w:hAnsi="Sakkal Majalla" w:hint="cs"/>
          <w:sz w:val="27"/>
          <w:rtl/>
          <w:lang w:bidi="ar-OM"/>
        </w:rPr>
        <w:t>إله</w:t>
      </w:r>
      <w:r w:rsidR="007F36F1" w:rsidRPr="006C24A3">
        <w:rPr>
          <w:rFonts w:ascii="Sakkal Majalla" w:hAnsi="Sakkal Majalla" w:hint="cs"/>
          <w:sz w:val="27"/>
          <w:rtl/>
          <w:lang w:bidi="ar-OM"/>
        </w:rPr>
        <w:t>ٌ</w:t>
      </w:r>
      <w:r w:rsidRPr="006C24A3">
        <w:rPr>
          <w:rFonts w:ascii="Sakkal Majalla" w:hAnsi="Sakkal Majalla"/>
          <w:sz w:val="27"/>
          <w:rtl/>
          <w:lang w:bidi="ar-OM"/>
        </w:rPr>
        <w:t xml:space="preserve"> </w:t>
      </w:r>
      <w:r w:rsidRPr="006C24A3">
        <w:rPr>
          <w:rFonts w:ascii="Sakkal Majalla" w:hAnsi="Sakkal Majalla" w:hint="cs"/>
          <w:sz w:val="27"/>
          <w:rtl/>
          <w:lang w:bidi="ar-OM"/>
        </w:rPr>
        <w:t>غيور</w:t>
      </w:r>
      <w:r w:rsidRPr="006C24A3">
        <w:rPr>
          <w:rFonts w:hint="eastAsia"/>
          <w:sz w:val="24"/>
          <w:szCs w:val="24"/>
          <w:rtl/>
        </w:rPr>
        <w:t>»</w:t>
      </w:r>
      <w:r w:rsidRPr="006C24A3">
        <w:rPr>
          <w:rFonts w:ascii="Sakkal Majalla" w:hAnsi="Sakkal Majalla"/>
          <w:sz w:val="27"/>
          <w:rtl/>
          <w:lang w:bidi="ar-OM"/>
        </w:rPr>
        <w:t xml:space="preserve"> </w:t>
      </w:r>
      <w:r w:rsidRPr="006C24A3">
        <w:rPr>
          <w:rFonts w:ascii="Sakkal Majalla" w:hAnsi="Sakkal Majalla" w:hint="cs"/>
          <w:sz w:val="27"/>
          <w:rtl/>
          <w:lang w:bidi="ar-OM"/>
        </w:rPr>
        <w:t>(سفر</w:t>
      </w:r>
      <w:r w:rsidRPr="006C24A3">
        <w:rPr>
          <w:rFonts w:ascii="Sakkal Majalla" w:hAnsi="Sakkal Majalla"/>
          <w:sz w:val="27"/>
          <w:rtl/>
          <w:lang w:bidi="ar-OM"/>
        </w:rPr>
        <w:t xml:space="preserve"> </w:t>
      </w:r>
      <w:r w:rsidRPr="006C24A3">
        <w:rPr>
          <w:rFonts w:ascii="Sakkal Majalla" w:hAnsi="Sakkal Majalla" w:hint="cs"/>
          <w:sz w:val="27"/>
          <w:rtl/>
          <w:lang w:bidi="ar-OM"/>
        </w:rPr>
        <w:t>الخروج،</w:t>
      </w:r>
      <w:r w:rsidRPr="006C24A3">
        <w:rPr>
          <w:rFonts w:ascii="Sakkal Majalla" w:hAnsi="Sakkal Majalla"/>
          <w:sz w:val="27"/>
          <w:rtl/>
          <w:lang w:bidi="ar-OM"/>
        </w:rPr>
        <w:t xml:space="preserve"> </w:t>
      </w:r>
      <w:r w:rsidRPr="006C24A3">
        <w:rPr>
          <w:rFonts w:ascii="Sakkal Majalla" w:hAnsi="Sakkal Majalla" w:hint="cs"/>
          <w:sz w:val="27"/>
          <w:rtl/>
          <w:lang w:bidi="ar-OM"/>
        </w:rPr>
        <w:t>الإصحاح</w:t>
      </w:r>
      <w:r w:rsidRPr="006C24A3">
        <w:rPr>
          <w:rFonts w:ascii="Sakkal Majalla" w:hAnsi="Sakkal Majalla"/>
          <w:sz w:val="27"/>
          <w:rtl/>
          <w:lang w:bidi="ar-OM"/>
        </w:rPr>
        <w:t xml:space="preserve"> 20</w:t>
      </w:r>
      <w:r w:rsidRPr="006C24A3">
        <w:rPr>
          <w:rFonts w:ascii="Sakkal Majalla" w:hAnsi="Sakkal Majalla" w:hint="cs"/>
          <w:sz w:val="27"/>
          <w:rtl/>
          <w:lang w:bidi="ar-OM"/>
        </w:rPr>
        <w:t>،</w:t>
      </w:r>
      <w:r w:rsidRPr="006C24A3">
        <w:rPr>
          <w:rFonts w:ascii="Sakkal Majalla" w:hAnsi="Sakkal Majalla"/>
          <w:sz w:val="27"/>
          <w:rtl/>
          <w:lang w:bidi="ar-OM"/>
        </w:rPr>
        <w:t xml:space="preserve"> </w:t>
      </w:r>
      <w:r w:rsidR="007F36F1" w:rsidRPr="006C24A3">
        <w:rPr>
          <w:rFonts w:ascii="Sakkal Majalla" w:hAnsi="Sakkal Majalla" w:hint="cs"/>
          <w:sz w:val="27"/>
          <w:rtl/>
          <w:lang w:bidi="ar-OM"/>
        </w:rPr>
        <w:t>ال</w:t>
      </w:r>
      <w:r w:rsidRPr="006C24A3">
        <w:rPr>
          <w:rFonts w:ascii="Sakkal Majalla" w:hAnsi="Sakkal Majalla" w:hint="cs"/>
          <w:sz w:val="27"/>
          <w:rtl/>
          <w:lang w:bidi="ar-OM"/>
        </w:rPr>
        <w:t>آية</w:t>
      </w:r>
      <w:r w:rsidRPr="006C24A3">
        <w:rPr>
          <w:rFonts w:ascii="Sakkal Majalla" w:hAnsi="Sakkal Majalla"/>
          <w:sz w:val="27"/>
          <w:rtl/>
          <w:lang w:bidi="ar-OM"/>
        </w:rPr>
        <w:t xml:space="preserve"> 4</w:t>
      </w:r>
      <w:r w:rsidRPr="006C24A3">
        <w:rPr>
          <w:rFonts w:ascii="Sakkal Majalla" w:hAnsi="Sakkal Majalla" w:hint="cs"/>
          <w:sz w:val="27"/>
          <w:rtl/>
          <w:lang w:bidi="ar-OM"/>
        </w:rPr>
        <w:t>).</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وتسمّى أيضا</w:t>
      </w:r>
      <w:r w:rsidR="007F36F1" w:rsidRPr="006C24A3">
        <w:rPr>
          <w:rFonts w:ascii="Sakkal Majalla" w:hAnsi="Sakkal Majalla" w:hint="cs"/>
          <w:sz w:val="27"/>
          <w:rtl/>
          <w:lang w:bidi="ar-OM"/>
        </w:rPr>
        <w:t>ً</w:t>
      </w:r>
      <w:r w:rsidRPr="006C24A3">
        <w:rPr>
          <w:rFonts w:ascii="Sakkal Majalla" w:hAnsi="Sakkal Majalla" w:hint="cs"/>
          <w:sz w:val="27"/>
          <w:rtl/>
          <w:lang w:bidi="ar-OM"/>
        </w:rPr>
        <w:t xml:space="preserve"> بالأديان السماويّة نسبة إلى السمو</w:t>
      </w:r>
      <w:r w:rsidR="007F36F1" w:rsidRPr="006C24A3">
        <w:rPr>
          <w:rFonts w:ascii="Sakkal Majalla" w:hAnsi="Sakkal Majalla" w:hint="cs"/>
          <w:sz w:val="27"/>
          <w:rtl/>
          <w:lang w:bidi="ar-OM"/>
        </w:rPr>
        <w:t>ّ</w:t>
      </w:r>
      <w:r w:rsidRPr="006C24A3">
        <w:rPr>
          <w:rFonts w:ascii="Sakkal Majalla" w:hAnsi="Sakkal Majalla" w:hint="cs"/>
          <w:sz w:val="27"/>
          <w:rtl/>
          <w:lang w:bidi="ar-OM"/>
        </w:rPr>
        <w:t xml:space="preserve"> والارتفاع</w:t>
      </w:r>
      <w:r w:rsidR="007F36F1" w:rsidRPr="006C24A3">
        <w:rPr>
          <w:rFonts w:ascii="Sakkal Majalla" w:hAnsi="Sakkal Majalla" w:hint="cs"/>
          <w:sz w:val="27"/>
          <w:rtl/>
          <w:lang w:bidi="ar-OM"/>
        </w:rPr>
        <w:t>؛</w:t>
      </w:r>
      <w:r w:rsidRPr="006C24A3">
        <w:rPr>
          <w:rFonts w:ascii="Sakkal Majalla" w:hAnsi="Sakkal Majalla" w:hint="cs"/>
          <w:sz w:val="27"/>
          <w:rtl/>
          <w:lang w:bidi="ar-OM"/>
        </w:rPr>
        <w:t xml:space="preserve"> أو لأنّ تعاليمها علويّة ليست أرضيّة</w:t>
      </w:r>
      <w:r w:rsidR="007F36F1" w:rsidRPr="006C24A3">
        <w:rPr>
          <w:rFonts w:ascii="Sakkal Majalla" w:hAnsi="Sakkal Majalla" w:hint="cs"/>
          <w:sz w:val="27"/>
          <w:rtl/>
          <w:lang w:bidi="ar-OM"/>
        </w:rPr>
        <w:t>ً؛</w:t>
      </w:r>
      <w:r w:rsidRPr="006C24A3">
        <w:rPr>
          <w:rFonts w:ascii="Sakkal Majalla" w:hAnsi="Sakkal Majalla" w:hint="cs"/>
          <w:sz w:val="27"/>
          <w:rtl/>
          <w:lang w:bidi="ar-OM"/>
        </w:rPr>
        <w:t xml:space="preserve"> أو لأنّ الله مصدر هذه الأديان وهو الرب</w:t>
      </w:r>
      <w:r w:rsidR="007F36F1" w:rsidRPr="006C24A3">
        <w:rPr>
          <w:rFonts w:ascii="Sakkal Majalla" w:hAnsi="Sakkal Majalla" w:hint="cs"/>
          <w:sz w:val="27"/>
          <w:rtl/>
          <w:lang w:bidi="ar-OM"/>
        </w:rPr>
        <w:t>ّ</w:t>
      </w:r>
      <w:r w:rsidRPr="006C24A3">
        <w:rPr>
          <w:rFonts w:ascii="Sakkal Majalla" w:hAnsi="Sakkal Majalla" w:hint="cs"/>
          <w:sz w:val="27"/>
          <w:rtl/>
          <w:lang w:bidi="ar-OM"/>
        </w:rPr>
        <w:t xml:space="preserve"> السماوي أي المتعالي، بغض</w:t>
      </w:r>
      <w:r w:rsidR="007F36F1" w:rsidRPr="006C24A3">
        <w:rPr>
          <w:rFonts w:ascii="Sakkal Majalla" w:hAnsi="Sakkal Majalla" w:hint="cs"/>
          <w:sz w:val="27"/>
          <w:rtl/>
          <w:lang w:bidi="ar-OM"/>
        </w:rPr>
        <w:t>ّ</w:t>
      </w:r>
      <w:r w:rsidRPr="006C24A3">
        <w:rPr>
          <w:rFonts w:ascii="Sakkal Majalla" w:hAnsi="Sakkal Majalla" w:hint="cs"/>
          <w:sz w:val="27"/>
          <w:rtl/>
          <w:lang w:bidi="ar-OM"/>
        </w:rPr>
        <w:t xml:space="preserve"> النظر عن جدليّة المكان.</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ومن حيث العدد يرى علماء الأديان في الجملة أنّ الأديان الإبراهيميّة ثلاثة: اليهوديّة والمسيحيّة والإسلام</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وذكر هذا من حيث التأثير والانتشار</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واليهوديّة وإن</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w:t>
      </w:r>
      <w:r w:rsidR="009C4D5F" w:rsidRPr="006C24A3">
        <w:rPr>
          <w:rFonts w:ascii="Sakkal Majalla" w:hAnsi="Sakkal Majalla" w:hint="cs"/>
          <w:sz w:val="27"/>
          <w:rtl/>
          <w:lang w:bidi="ar-OM"/>
        </w:rPr>
        <w:t>لم تكن</w:t>
      </w:r>
      <w:r w:rsidRPr="006C24A3">
        <w:rPr>
          <w:rFonts w:ascii="Sakkal Majalla" w:hAnsi="Sakkal Majalla" w:hint="cs"/>
          <w:sz w:val="27"/>
          <w:rtl/>
          <w:lang w:bidi="ar-OM"/>
        </w:rPr>
        <w:t xml:space="preserve"> منتشرة</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كالمسيحيّة والإسلام</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باعتبارها ديانة</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w:t>
      </w:r>
      <w:r w:rsidR="009C4D5F" w:rsidRPr="006C24A3">
        <w:rPr>
          <w:rFonts w:ascii="Sakkal Majalla" w:hAnsi="Sakkal Majalla" w:hint="cs"/>
          <w:sz w:val="27"/>
          <w:rtl/>
          <w:lang w:bidi="ar-OM"/>
        </w:rPr>
        <w:t>غير</w:t>
      </w:r>
      <w:r w:rsidRPr="006C24A3">
        <w:rPr>
          <w:rFonts w:ascii="Sakkal Majalla" w:hAnsi="Sakkal Majalla" w:hint="cs"/>
          <w:sz w:val="27"/>
          <w:rtl/>
          <w:lang w:bidi="ar-OM"/>
        </w:rPr>
        <w:t xml:space="preserve"> تبشيريّة، إلا</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أنّ تأثيرها قويّ في الديانتين وجميع الديانات </w:t>
      </w:r>
      <w:r w:rsidR="007F060D" w:rsidRPr="006C24A3">
        <w:rPr>
          <w:rFonts w:ascii="Sakkal Majalla" w:hAnsi="Sakkal Majalla" w:hint="cs"/>
          <w:sz w:val="27"/>
          <w:rtl/>
          <w:lang w:bidi="ar-OM"/>
        </w:rPr>
        <w:t>الل</w:t>
      </w:r>
      <w:r w:rsidRPr="006C24A3">
        <w:rPr>
          <w:rFonts w:ascii="Sakkal Majalla" w:hAnsi="Sakkal Majalla" w:hint="cs"/>
          <w:sz w:val="27"/>
          <w:rtl/>
          <w:lang w:bidi="ar-OM"/>
        </w:rPr>
        <w:t>احقة</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تقابست منها في </w:t>
      </w:r>
      <w:r w:rsidR="007F060D" w:rsidRPr="006C24A3">
        <w:rPr>
          <w:rFonts w:ascii="Sakkal Majalla" w:hAnsi="Sakkal Majalla" w:hint="cs"/>
          <w:sz w:val="27"/>
          <w:rtl/>
          <w:lang w:bidi="ar-OM"/>
        </w:rPr>
        <w:t>الل</w:t>
      </w:r>
      <w:r w:rsidRPr="006C24A3">
        <w:rPr>
          <w:rFonts w:ascii="Sakkal Majalla" w:hAnsi="Sakkal Majalla" w:hint="cs"/>
          <w:sz w:val="27"/>
          <w:rtl/>
          <w:lang w:bidi="ar-OM"/>
        </w:rPr>
        <w:t>اهوت والتفاسير وسير الأنبياء والشرائع.</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ولكن</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المتأم</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ل في الأديان الإبراهيميّة </w:t>
      </w:r>
      <w:r w:rsidR="009C4D5F" w:rsidRPr="006C24A3">
        <w:rPr>
          <w:rFonts w:ascii="Sakkal Majalla" w:hAnsi="Sakkal Majalla" w:hint="cs"/>
          <w:sz w:val="27"/>
          <w:rtl/>
          <w:lang w:bidi="ar-OM"/>
        </w:rPr>
        <w:t xml:space="preserve">يجد </w:t>
      </w:r>
      <w:r w:rsidRPr="006C24A3">
        <w:rPr>
          <w:rFonts w:ascii="Sakkal Majalla" w:hAnsi="Sakkal Majalla" w:hint="cs"/>
          <w:sz w:val="27"/>
          <w:rtl/>
          <w:lang w:bidi="ar-OM"/>
        </w:rPr>
        <w:t>أنّها أربعة أديان رئيسة، وثلاثة أديان تفر</w:t>
      </w:r>
      <w:r w:rsidR="009C4D5F" w:rsidRPr="006C24A3">
        <w:rPr>
          <w:rFonts w:ascii="Sakkal Majalla" w:hAnsi="Sakkal Majalla" w:hint="cs"/>
          <w:sz w:val="27"/>
          <w:rtl/>
          <w:lang w:bidi="ar-OM"/>
        </w:rPr>
        <w:t>ّ</w:t>
      </w:r>
      <w:r w:rsidRPr="006C24A3">
        <w:rPr>
          <w:rFonts w:ascii="Sakkal Majalla" w:hAnsi="Sakkal Majalla" w:hint="cs"/>
          <w:sz w:val="27"/>
          <w:rtl/>
          <w:lang w:bidi="ar-OM"/>
        </w:rPr>
        <w:t>عت منها أو تأث</w:t>
      </w:r>
      <w:r w:rsidR="009C4D5F" w:rsidRPr="006C24A3">
        <w:rPr>
          <w:rFonts w:ascii="Sakkal Majalla" w:hAnsi="Sakkal Majalla" w:hint="cs"/>
          <w:sz w:val="27"/>
          <w:rtl/>
          <w:lang w:bidi="ar-OM"/>
        </w:rPr>
        <w:t>ّ</w:t>
      </w:r>
      <w:r w:rsidRPr="006C24A3">
        <w:rPr>
          <w:rFonts w:ascii="Sakkal Majalla" w:hAnsi="Sakkal Majalla" w:hint="cs"/>
          <w:sz w:val="27"/>
          <w:rtl/>
          <w:lang w:bidi="ar-OM"/>
        </w:rPr>
        <w:t>رت بها</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أمّا الأديان الأربعة: السامرية واليهوديّة والمسيحيّة والإسلام، وأمّا الثلاثة: الصابئة المندائي</w:t>
      </w:r>
      <w:r w:rsidR="009C4D5F" w:rsidRPr="006C24A3">
        <w:rPr>
          <w:rFonts w:ascii="Sakkal Majalla" w:hAnsi="Sakkal Majalla" w:hint="cs"/>
          <w:sz w:val="27"/>
          <w:rtl/>
          <w:lang w:bidi="ar-OM"/>
        </w:rPr>
        <w:t>ّ</w:t>
      </w:r>
      <w:r w:rsidRPr="006C24A3">
        <w:rPr>
          <w:rFonts w:ascii="Sakkal Majalla" w:hAnsi="Sakkal Majalla" w:hint="cs"/>
          <w:sz w:val="27"/>
          <w:rtl/>
          <w:lang w:bidi="ar-OM"/>
        </w:rPr>
        <w:t>ون والسيخيّة والبهائيّة</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هذا إذا اعتبرنا المومرمون مذهبا</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مسيحيّا</w:t>
      </w:r>
      <w:r w:rsidR="009C4D5F" w:rsidRPr="006C24A3">
        <w:rPr>
          <w:rFonts w:ascii="Sakkal Majalla" w:hAnsi="Sakkal Majalla" w:hint="cs"/>
          <w:sz w:val="27"/>
          <w:rtl/>
          <w:lang w:bidi="ar-OM"/>
        </w:rPr>
        <w:t>ً</w:t>
      </w:r>
      <w:r w:rsidRPr="006C24A3">
        <w:rPr>
          <w:rFonts w:ascii="Sakkal Majalla" w:hAnsi="Sakkal Majalla" w:hint="cs"/>
          <w:sz w:val="27"/>
          <w:rtl/>
          <w:lang w:bidi="ar-OM"/>
        </w:rPr>
        <w:t>، وليس ديانة</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منبثقة من المسيحيّة؛ لأنّ لهم كتابا</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مقدّسا</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وهو كتاب مورمون الشهادة الثانية ليسوع المسيح، وكنيستهم تسمّى</w:t>
      </w:r>
      <w:r w:rsidRPr="006C24A3">
        <w:rPr>
          <w:rFonts w:ascii="Sakkal Majalla" w:hAnsi="Sakkal Majalla"/>
          <w:sz w:val="27"/>
          <w:rtl/>
          <w:lang w:bidi="ar-OM"/>
        </w:rPr>
        <w:t xml:space="preserve"> </w:t>
      </w:r>
      <w:r w:rsidRPr="006C24A3">
        <w:rPr>
          <w:rFonts w:ascii="Sakkal Majalla" w:hAnsi="Sakkal Majalla" w:hint="cs"/>
          <w:sz w:val="27"/>
          <w:rtl/>
          <w:lang w:bidi="ar-OM"/>
        </w:rPr>
        <w:t>بكنيسة</w:t>
      </w:r>
      <w:r w:rsidRPr="006C24A3">
        <w:rPr>
          <w:rFonts w:ascii="Sakkal Majalla" w:hAnsi="Sakkal Majalla"/>
          <w:sz w:val="27"/>
          <w:rtl/>
          <w:lang w:bidi="ar-OM"/>
        </w:rPr>
        <w:t xml:space="preserve"> </w:t>
      </w:r>
      <w:r w:rsidRPr="006C24A3">
        <w:rPr>
          <w:rFonts w:ascii="Sakkal Majalla" w:hAnsi="Sakkal Majalla" w:hint="cs"/>
          <w:sz w:val="27"/>
          <w:rtl/>
          <w:lang w:bidi="ar-OM"/>
        </w:rPr>
        <w:t>يسوع</w:t>
      </w:r>
      <w:r w:rsidRPr="006C24A3">
        <w:rPr>
          <w:rFonts w:ascii="Sakkal Majalla" w:hAnsi="Sakkal Majalla"/>
          <w:sz w:val="27"/>
          <w:rtl/>
          <w:lang w:bidi="ar-OM"/>
        </w:rPr>
        <w:t xml:space="preserve"> </w:t>
      </w:r>
      <w:r w:rsidRPr="006C24A3">
        <w:rPr>
          <w:rFonts w:ascii="Sakkal Majalla" w:hAnsi="Sakkal Majalla" w:hint="cs"/>
          <w:sz w:val="27"/>
          <w:rtl/>
          <w:lang w:bidi="ar-OM"/>
        </w:rPr>
        <w:t>المسيح</w:t>
      </w:r>
      <w:r w:rsidRPr="006C24A3">
        <w:rPr>
          <w:rFonts w:ascii="Sakkal Majalla" w:hAnsi="Sakkal Majalla"/>
          <w:sz w:val="27"/>
          <w:rtl/>
          <w:lang w:bidi="ar-OM"/>
        </w:rPr>
        <w:t xml:space="preserve"> </w:t>
      </w:r>
      <w:r w:rsidRPr="006C24A3">
        <w:rPr>
          <w:rFonts w:ascii="Sakkal Majalla" w:hAnsi="Sakkal Majalla" w:hint="cs"/>
          <w:sz w:val="27"/>
          <w:rtl/>
          <w:lang w:bidi="ar-OM"/>
        </w:rPr>
        <w:t>لقد</w:t>
      </w:r>
      <w:r w:rsidR="009C4D5F" w:rsidRPr="006C24A3">
        <w:rPr>
          <w:rFonts w:ascii="Sakkal Majalla" w:hAnsi="Sakkal Majalla" w:hint="cs"/>
          <w:sz w:val="27"/>
          <w:rtl/>
          <w:lang w:bidi="ar-OM"/>
        </w:rPr>
        <w:t>ّ</w:t>
      </w:r>
      <w:r w:rsidRPr="006C24A3">
        <w:rPr>
          <w:rFonts w:ascii="Sakkal Majalla" w:hAnsi="Sakkal Majalla" w:hint="cs"/>
          <w:sz w:val="27"/>
          <w:rtl/>
          <w:lang w:bidi="ar-OM"/>
        </w:rPr>
        <w:t>يسي</w:t>
      </w:r>
      <w:r w:rsidRPr="006C24A3">
        <w:rPr>
          <w:rFonts w:ascii="Sakkal Majalla" w:hAnsi="Sakkal Majalla"/>
          <w:sz w:val="27"/>
          <w:rtl/>
          <w:lang w:bidi="ar-OM"/>
        </w:rPr>
        <w:t xml:space="preserve"> </w:t>
      </w:r>
      <w:r w:rsidRPr="006C24A3">
        <w:rPr>
          <w:rFonts w:ascii="Sakkal Majalla" w:hAnsi="Sakkal Majalla" w:hint="cs"/>
          <w:sz w:val="27"/>
          <w:rtl/>
          <w:lang w:bidi="ar-OM"/>
        </w:rPr>
        <w:t>الأيام</w:t>
      </w:r>
      <w:r w:rsidRPr="006C24A3">
        <w:rPr>
          <w:rFonts w:ascii="Sakkal Majalla" w:hAnsi="Sakkal Majalla"/>
          <w:sz w:val="27"/>
          <w:rtl/>
          <w:lang w:bidi="ar-OM"/>
        </w:rPr>
        <w:t xml:space="preserve"> </w:t>
      </w:r>
      <w:r w:rsidRPr="006C24A3">
        <w:rPr>
          <w:rFonts w:ascii="Sakkal Majalla" w:hAnsi="Sakkal Majalla" w:hint="cs"/>
          <w:sz w:val="27"/>
          <w:rtl/>
          <w:lang w:bidi="ar-OM"/>
        </w:rPr>
        <w:t>الأخيرة، وأسّ</w:t>
      </w:r>
      <w:r w:rsidR="009C4D5F" w:rsidRPr="006C24A3">
        <w:rPr>
          <w:rFonts w:ascii="Sakkal Majalla" w:hAnsi="Sakkal Majalla" w:hint="cs"/>
          <w:sz w:val="27"/>
          <w:rtl/>
          <w:lang w:bidi="ar-OM"/>
        </w:rPr>
        <w:t>َ</w:t>
      </w:r>
      <w:r w:rsidRPr="006C24A3">
        <w:rPr>
          <w:rFonts w:ascii="Sakkal Majalla" w:hAnsi="Sakkal Majalla" w:hint="cs"/>
          <w:sz w:val="27"/>
          <w:rtl/>
          <w:lang w:bidi="ar-OM"/>
        </w:rPr>
        <w:t>سها جوزيف سميث(1844م)، فقد أتى إليه الوحي، ودلّ</w:t>
      </w:r>
      <w:r w:rsidR="009C4D5F" w:rsidRPr="006C24A3">
        <w:rPr>
          <w:rFonts w:ascii="Sakkal Majalla" w:hAnsi="Sakkal Majalla" w:hint="cs"/>
          <w:sz w:val="27"/>
          <w:rtl/>
          <w:lang w:bidi="ar-OM"/>
        </w:rPr>
        <w:t>َ</w:t>
      </w:r>
      <w:r w:rsidRPr="006C24A3">
        <w:rPr>
          <w:rFonts w:ascii="Sakkal Majalla" w:hAnsi="Sakkal Majalla" w:hint="cs"/>
          <w:sz w:val="27"/>
          <w:rtl/>
          <w:lang w:bidi="ar-OM"/>
        </w:rPr>
        <w:t>ه على ألواح كتاب المورمون، وهي ألواح</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قديمة قام بترجمتها إلى الإنجليزيّة</w:t>
      </w:r>
      <w:r w:rsidRPr="006C24A3">
        <w:rPr>
          <w:rFonts w:ascii="Sakkal Majalla" w:hAnsi="Sakkal Majalla"/>
          <w:sz w:val="27"/>
          <w:vertAlign w:val="superscript"/>
          <w:rtl/>
          <w:lang w:bidi="ar-OM"/>
        </w:rPr>
        <w:t>(</w:t>
      </w:r>
      <w:r w:rsidRPr="006C24A3">
        <w:rPr>
          <w:rStyle w:val="af9"/>
          <w:rFonts w:ascii="Sakkal Majalla" w:hAnsi="Sakkal Majalla"/>
          <w:sz w:val="27"/>
          <w:rtl/>
          <w:lang w:bidi="ar-OM"/>
        </w:rPr>
        <w:endnoteReference w:id="483"/>
      </w:r>
      <w:r w:rsidRPr="006C24A3">
        <w:rPr>
          <w:rFonts w:ascii="Sakkal Majalla" w:hAnsi="Sakkal Majalla"/>
          <w:sz w:val="27"/>
          <w:vertAlign w:val="superscript"/>
          <w:rtl/>
          <w:lang w:bidi="ar-OM"/>
        </w:rPr>
        <w:t>)</w:t>
      </w:r>
      <w:r w:rsidRPr="006C24A3">
        <w:rPr>
          <w:rFonts w:ascii="Sakkal Majalla" w:hAnsi="Sakkal Majalla" w:hint="cs"/>
          <w:sz w:val="27"/>
          <w:rtl/>
          <w:lang w:bidi="ar-OM"/>
        </w:rPr>
        <w:t>.</w:t>
      </w:r>
    </w:p>
    <w:p w:rsidR="009C7DF5" w:rsidRPr="006C24A3" w:rsidRDefault="009C7DF5" w:rsidP="00471353">
      <w:pPr>
        <w:rPr>
          <w:rFonts w:ascii="Sakkal Majalla" w:hAnsi="Sakkal Majalla"/>
          <w:sz w:val="27"/>
          <w:rtl/>
        </w:rPr>
      </w:pPr>
      <w:r w:rsidRPr="006C24A3">
        <w:rPr>
          <w:rFonts w:ascii="Sakkal Majalla" w:hAnsi="Sakkal Majalla" w:hint="cs"/>
          <w:sz w:val="27"/>
          <w:rtl/>
          <w:lang w:bidi="ar-OM"/>
        </w:rPr>
        <w:lastRenderedPageBreak/>
        <w:t>و</w:t>
      </w:r>
      <w:r w:rsidR="009C4D5F" w:rsidRPr="006C24A3">
        <w:rPr>
          <w:rFonts w:ascii="Sakkal Majalla" w:hAnsi="Sakkal Majalla" w:hint="cs"/>
          <w:sz w:val="27"/>
          <w:rtl/>
          <w:lang w:bidi="ar-OM"/>
        </w:rPr>
        <w:t xml:space="preserve">يرى </w:t>
      </w:r>
      <w:r w:rsidRPr="006C24A3">
        <w:rPr>
          <w:rFonts w:ascii="Sakkal Majalla" w:hAnsi="Sakkal Majalla" w:hint="cs"/>
          <w:sz w:val="27"/>
          <w:rtl/>
          <w:lang w:bidi="ar-OM"/>
        </w:rPr>
        <w:t>بعض</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w:t>
      </w:r>
      <w:r w:rsidR="009C4D5F" w:rsidRPr="006C24A3">
        <w:rPr>
          <w:rFonts w:ascii="Sakkal Majalla" w:hAnsi="Sakkal Majalla" w:hint="cs"/>
          <w:sz w:val="27"/>
          <w:rtl/>
          <w:lang w:bidi="ar-OM"/>
        </w:rPr>
        <w:t xml:space="preserve">أن </w:t>
      </w:r>
      <w:r w:rsidRPr="006C24A3">
        <w:rPr>
          <w:rFonts w:ascii="Sakkal Majalla" w:hAnsi="Sakkal Majalla" w:hint="cs"/>
          <w:sz w:val="27"/>
          <w:rtl/>
          <w:lang w:bidi="ar-OM"/>
        </w:rPr>
        <w:t>السامريّة واليهوديّة ديانة</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واحدة</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وجعل العق</w:t>
      </w:r>
      <w:r w:rsidR="009C4D5F" w:rsidRPr="006C24A3">
        <w:rPr>
          <w:rFonts w:ascii="Sakkal Majalla" w:hAnsi="Sakkal Majalla" w:hint="cs"/>
          <w:sz w:val="27"/>
          <w:rtl/>
          <w:lang w:bidi="ar-OM"/>
        </w:rPr>
        <w:t>ّ</w:t>
      </w:r>
      <w:r w:rsidRPr="006C24A3">
        <w:rPr>
          <w:rFonts w:ascii="Sakkal Majalla" w:hAnsi="Sakkal Majalla" w:hint="cs"/>
          <w:sz w:val="27"/>
          <w:rtl/>
          <w:lang w:bidi="ar-OM"/>
        </w:rPr>
        <w:t>اد(1964م) السامريّة مذهبا</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يهوديّا</w:t>
      </w:r>
      <w:r w:rsidR="009C4D5F" w:rsidRPr="006C24A3">
        <w:rPr>
          <w:rFonts w:ascii="Sakkal Majalla" w:hAnsi="Sakkal Majalla" w:hint="cs"/>
          <w:sz w:val="27"/>
          <w:rtl/>
          <w:lang w:bidi="ar-OM"/>
        </w:rPr>
        <w:t>ً</w:t>
      </w:r>
      <w:r w:rsidRPr="006C24A3">
        <w:rPr>
          <w:rFonts w:ascii="Sakkal Majalla" w:hAnsi="Sakkal Majalla"/>
          <w:sz w:val="27"/>
          <w:vertAlign w:val="superscript"/>
          <w:rtl/>
          <w:lang w:bidi="ar-OM"/>
        </w:rPr>
        <w:t>(</w:t>
      </w:r>
      <w:r w:rsidRPr="006C24A3">
        <w:rPr>
          <w:rStyle w:val="af9"/>
          <w:rFonts w:ascii="Sakkal Majalla" w:hAnsi="Sakkal Majalla"/>
          <w:sz w:val="27"/>
          <w:rtl/>
          <w:lang w:bidi="ar-OM"/>
        </w:rPr>
        <w:endnoteReference w:id="484"/>
      </w:r>
      <w:r w:rsidRPr="006C24A3">
        <w:rPr>
          <w:rFonts w:ascii="Sakkal Majalla" w:hAnsi="Sakkal Majalla"/>
          <w:sz w:val="27"/>
          <w:vertAlign w:val="superscript"/>
          <w:rtl/>
          <w:lang w:bidi="ar-OM"/>
        </w:rPr>
        <w:t>)</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وهذا خطأ</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معرفي </w:t>
      </w:r>
      <w:r w:rsidRPr="006C24A3">
        <w:rPr>
          <w:rFonts w:ascii="Sakkal Majalla" w:hAnsi="Sakkal Majalla"/>
          <w:sz w:val="27"/>
          <w:rtl/>
          <w:lang w:bidi="ar-OM"/>
        </w:rPr>
        <w:t>ـ</w:t>
      </w:r>
      <w:r w:rsidRPr="006C24A3">
        <w:rPr>
          <w:rFonts w:ascii="Sakkal Majalla" w:hAnsi="Sakkal Majalla" w:hint="cs"/>
          <w:sz w:val="27"/>
          <w:rtl/>
          <w:lang w:bidi="ar-OM"/>
        </w:rPr>
        <w:t xml:space="preserve"> في نظري ـ</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ينكره السامريون واليهود معا</w:t>
      </w:r>
      <w:r w:rsidR="009C4D5F" w:rsidRPr="006C24A3">
        <w:rPr>
          <w:rFonts w:ascii="Sakkal Majalla" w:hAnsi="Sakkal Majalla" w:hint="cs"/>
          <w:sz w:val="27"/>
          <w:rtl/>
          <w:lang w:bidi="ar-OM"/>
        </w:rPr>
        <w:t>ً.</w:t>
      </w:r>
      <w:r w:rsidRPr="006C24A3">
        <w:rPr>
          <w:rFonts w:ascii="Sakkal Majalla" w:hAnsi="Sakkal Majalla" w:hint="cs"/>
          <w:sz w:val="27"/>
          <w:rtl/>
          <w:lang w:bidi="ar-OM"/>
        </w:rPr>
        <w:t xml:space="preserve"> والمشترك بين السامريين واليهود أربعة: جنس بني إسرائيل، وخاتميّة نبوة موسى، والإيمان بالأسفار الخمسة من التوراة، والاهتمام بشريعة موسى الأولى</w:t>
      </w:r>
      <w:r w:rsidR="008722CA" w:rsidRPr="006C24A3">
        <w:rPr>
          <w:rFonts w:ascii="Sakkal Majalla" w:hAnsi="Sakkal Majalla" w:hint="cs"/>
          <w:sz w:val="27"/>
          <w:rtl/>
          <w:lang w:bidi="ar-OM"/>
        </w:rPr>
        <w:t>.</w:t>
      </w:r>
      <w:r w:rsidRPr="006C24A3">
        <w:rPr>
          <w:rFonts w:ascii="Sakkal Majalla" w:hAnsi="Sakkal Majalla" w:hint="cs"/>
          <w:sz w:val="27"/>
          <w:rtl/>
          <w:lang w:bidi="ar-OM"/>
        </w:rPr>
        <w:t xml:space="preserve"> </w:t>
      </w:r>
      <w:r w:rsidRPr="006C24A3">
        <w:rPr>
          <w:rFonts w:ascii="Sakkal Majalla" w:hAnsi="Sakkal Majalla" w:hint="cs"/>
          <w:sz w:val="27"/>
          <w:rtl/>
        </w:rPr>
        <w:t>والسامريون</w:t>
      </w:r>
      <w:r w:rsidRPr="006C24A3">
        <w:rPr>
          <w:rFonts w:ascii="Sakkal Majalla" w:hAnsi="Sakkal Majalla"/>
          <w:sz w:val="27"/>
          <w:rtl/>
        </w:rPr>
        <w:t xml:space="preserve"> </w:t>
      </w:r>
      <w:r w:rsidRPr="006C24A3">
        <w:rPr>
          <w:rFonts w:ascii="Sakkal Majalla" w:hAnsi="Sakkal Majalla" w:hint="cs"/>
          <w:sz w:val="27"/>
          <w:rtl/>
        </w:rPr>
        <w:t>يرون</w:t>
      </w:r>
      <w:r w:rsidRPr="006C24A3">
        <w:rPr>
          <w:rFonts w:ascii="Sakkal Majalla" w:hAnsi="Sakkal Majalla"/>
          <w:sz w:val="27"/>
          <w:rtl/>
        </w:rPr>
        <w:t xml:space="preserve"> </w:t>
      </w:r>
      <w:r w:rsidRPr="006C24A3">
        <w:rPr>
          <w:rFonts w:ascii="Sakkal Majalla" w:hAnsi="Sakkal Majalla" w:hint="cs"/>
          <w:sz w:val="27"/>
          <w:rtl/>
        </w:rPr>
        <w:t>أنّهم</w:t>
      </w:r>
      <w:r w:rsidRPr="006C24A3">
        <w:rPr>
          <w:rFonts w:ascii="Sakkal Majalla" w:hAnsi="Sakkal Majalla"/>
          <w:sz w:val="27"/>
          <w:rtl/>
        </w:rPr>
        <w:t xml:space="preserve"> </w:t>
      </w:r>
      <w:r w:rsidRPr="006C24A3">
        <w:rPr>
          <w:rFonts w:ascii="Sakkal Majalla" w:hAnsi="Sakkal Majalla" w:hint="cs"/>
          <w:sz w:val="27"/>
          <w:rtl/>
        </w:rPr>
        <w:t>الوريث</w:t>
      </w:r>
      <w:r w:rsidRPr="006C24A3">
        <w:rPr>
          <w:rFonts w:ascii="Sakkal Majalla" w:hAnsi="Sakkal Majalla"/>
          <w:sz w:val="27"/>
          <w:rtl/>
        </w:rPr>
        <w:t xml:space="preserve"> </w:t>
      </w:r>
      <w:r w:rsidRPr="006C24A3">
        <w:rPr>
          <w:rFonts w:ascii="Sakkal Majalla" w:hAnsi="Sakkal Majalla" w:hint="cs"/>
          <w:sz w:val="27"/>
          <w:rtl/>
        </w:rPr>
        <w:t>الحقيقي</w:t>
      </w:r>
      <w:r w:rsidRPr="006C24A3">
        <w:rPr>
          <w:rFonts w:ascii="Sakkal Majalla" w:hAnsi="Sakkal Majalla"/>
          <w:sz w:val="27"/>
          <w:rtl/>
        </w:rPr>
        <w:t xml:space="preserve"> </w:t>
      </w:r>
      <w:r w:rsidRPr="006C24A3">
        <w:rPr>
          <w:rFonts w:ascii="Sakkal Majalla" w:hAnsi="Sakkal Majalla" w:hint="cs"/>
          <w:sz w:val="27"/>
          <w:rtl/>
        </w:rPr>
        <w:t>لبني</w:t>
      </w:r>
      <w:r w:rsidRPr="006C24A3">
        <w:rPr>
          <w:rFonts w:ascii="Sakkal Majalla" w:hAnsi="Sakkal Majalla"/>
          <w:sz w:val="27"/>
          <w:rtl/>
        </w:rPr>
        <w:t xml:space="preserve"> </w:t>
      </w:r>
      <w:r w:rsidRPr="006C24A3">
        <w:rPr>
          <w:rFonts w:ascii="Sakkal Majalla" w:hAnsi="Sakkal Majalla" w:hint="cs"/>
          <w:sz w:val="27"/>
          <w:rtl/>
        </w:rPr>
        <w:t>إسرائيل،</w:t>
      </w:r>
      <w:r w:rsidRPr="006C24A3">
        <w:rPr>
          <w:rFonts w:ascii="Sakkal Majalla" w:hAnsi="Sakkal Majalla"/>
          <w:sz w:val="27"/>
          <w:rtl/>
        </w:rPr>
        <w:t xml:space="preserve"> </w:t>
      </w:r>
      <w:r w:rsidRPr="006C24A3">
        <w:rPr>
          <w:rFonts w:ascii="Sakkal Majalla" w:hAnsi="Sakkal Majalla" w:hint="cs"/>
          <w:sz w:val="27"/>
          <w:rtl/>
        </w:rPr>
        <w:t>و</w:t>
      </w:r>
      <w:r w:rsidR="008722CA" w:rsidRPr="006C24A3">
        <w:rPr>
          <w:rFonts w:ascii="Sakkal Majalla" w:hAnsi="Sakkal Majalla" w:hint="cs"/>
          <w:sz w:val="27"/>
          <w:rtl/>
        </w:rPr>
        <w:t xml:space="preserve">أن </w:t>
      </w:r>
      <w:r w:rsidRPr="006C24A3">
        <w:rPr>
          <w:rFonts w:ascii="Sakkal Majalla" w:hAnsi="Sakkal Majalla" w:hint="cs"/>
          <w:sz w:val="27"/>
          <w:rtl/>
        </w:rPr>
        <w:t>اليهود</w:t>
      </w:r>
      <w:r w:rsidRPr="006C24A3">
        <w:rPr>
          <w:rFonts w:ascii="Sakkal Majalla" w:hAnsi="Sakkal Majalla"/>
          <w:sz w:val="27"/>
          <w:rtl/>
        </w:rPr>
        <w:t xml:space="preserve"> </w:t>
      </w:r>
      <w:r w:rsidRPr="006C24A3">
        <w:rPr>
          <w:rFonts w:ascii="Sakkal Majalla" w:hAnsi="Sakkal Majalla" w:hint="cs"/>
          <w:sz w:val="27"/>
          <w:rtl/>
        </w:rPr>
        <w:t>خليط</w:t>
      </w:r>
      <w:r w:rsidR="008722CA" w:rsidRPr="006C24A3">
        <w:rPr>
          <w:rFonts w:ascii="Sakkal Majalla" w:hAnsi="Sakkal Majalla" w:hint="cs"/>
          <w:sz w:val="27"/>
          <w:rtl/>
        </w:rPr>
        <w:t>ٌ</w:t>
      </w:r>
      <w:r w:rsidRPr="006C24A3">
        <w:rPr>
          <w:rFonts w:ascii="Sakkal Majalla" w:hAnsi="Sakkal Majalla"/>
          <w:sz w:val="27"/>
          <w:rtl/>
        </w:rPr>
        <w:t xml:space="preserve"> </w:t>
      </w:r>
      <w:r w:rsidRPr="006C24A3">
        <w:rPr>
          <w:rFonts w:ascii="Sakkal Majalla" w:hAnsi="Sakkal Majalla" w:hint="cs"/>
          <w:sz w:val="27"/>
          <w:rtl/>
        </w:rPr>
        <w:t>من</w:t>
      </w:r>
      <w:r w:rsidRPr="006C24A3">
        <w:rPr>
          <w:rFonts w:ascii="Sakkal Majalla" w:hAnsi="Sakkal Majalla"/>
          <w:sz w:val="27"/>
          <w:rtl/>
        </w:rPr>
        <w:t xml:space="preserve"> </w:t>
      </w:r>
      <w:r w:rsidRPr="006C24A3">
        <w:rPr>
          <w:rFonts w:ascii="Sakkal Majalla" w:hAnsi="Sakkal Majalla" w:hint="cs"/>
          <w:sz w:val="27"/>
          <w:rtl/>
        </w:rPr>
        <w:t>أجناس</w:t>
      </w:r>
      <w:r w:rsidRPr="006C24A3">
        <w:rPr>
          <w:rFonts w:ascii="Sakkal Majalla" w:hAnsi="Sakkal Majalla"/>
          <w:sz w:val="27"/>
          <w:rtl/>
        </w:rPr>
        <w:t xml:space="preserve"> </w:t>
      </w:r>
      <w:r w:rsidRPr="006C24A3">
        <w:rPr>
          <w:rFonts w:ascii="Sakkal Majalla" w:hAnsi="Sakkal Majalla" w:hint="cs"/>
          <w:sz w:val="27"/>
          <w:rtl/>
        </w:rPr>
        <w:t>مختلفة</w:t>
      </w:r>
      <w:r w:rsidRPr="006C24A3">
        <w:rPr>
          <w:rFonts w:ascii="Sakkal Majalla" w:hAnsi="Sakkal Majalla"/>
          <w:sz w:val="27"/>
          <w:rtl/>
        </w:rPr>
        <w:t xml:space="preserve"> </w:t>
      </w:r>
      <w:r w:rsidRPr="006C24A3">
        <w:rPr>
          <w:rFonts w:ascii="Sakkal Majalla" w:hAnsi="Sakkal Majalla" w:hint="cs"/>
          <w:sz w:val="27"/>
          <w:rtl/>
        </w:rPr>
        <w:t>بعد</w:t>
      </w:r>
      <w:r w:rsidRPr="006C24A3">
        <w:rPr>
          <w:rFonts w:ascii="Sakkal Majalla" w:hAnsi="Sakkal Majalla"/>
          <w:sz w:val="27"/>
          <w:rtl/>
        </w:rPr>
        <w:t xml:space="preserve"> </w:t>
      </w:r>
      <w:r w:rsidRPr="006C24A3">
        <w:rPr>
          <w:rFonts w:ascii="Sakkal Majalla" w:hAnsi="Sakkal Majalla" w:hint="cs"/>
          <w:sz w:val="27"/>
          <w:rtl/>
        </w:rPr>
        <w:t>السبي</w:t>
      </w:r>
      <w:r w:rsidRPr="006C24A3">
        <w:rPr>
          <w:rFonts w:ascii="Sakkal Majalla" w:hAnsi="Sakkal Majalla"/>
          <w:sz w:val="27"/>
          <w:rtl/>
        </w:rPr>
        <w:t xml:space="preserve"> </w:t>
      </w:r>
      <w:r w:rsidRPr="006C24A3">
        <w:rPr>
          <w:rFonts w:ascii="Sakkal Majalla" w:hAnsi="Sakkal Majalla" w:hint="cs"/>
          <w:sz w:val="27"/>
          <w:rtl/>
        </w:rPr>
        <w:t>البابلي</w:t>
      </w:r>
      <w:r w:rsidR="008722CA" w:rsidRPr="006C24A3">
        <w:rPr>
          <w:rFonts w:ascii="Sakkal Majalla" w:hAnsi="Sakkal Majalla" w:hint="cs"/>
          <w:sz w:val="27"/>
          <w:rtl/>
        </w:rPr>
        <w:t>،</w:t>
      </w:r>
      <w:r w:rsidRPr="006C24A3">
        <w:rPr>
          <w:rFonts w:ascii="Sakkal Majalla" w:hAnsi="Sakkal Majalla" w:hint="cs"/>
          <w:sz w:val="27"/>
          <w:rtl/>
        </w:rPr>
        <w:t xml:space="preserve"> و</w:t>
      </w:r>
      <w:r w:rsidR="008722CA" w:rsidRPr="006C24A3">
        <w:rPr>
          <w:rFonts w:ascii="Sakkal Majalla" w:hAnsi="Sakkal Majalla" w:hint="cs"/>
          <w:sz w:val="27"/>
          <w:rtl/>
        </w:rPr>
        <w:t xml:space="preserve">أن </w:t>
      </w:r>
      <w:r w:rsidRPr="006C24A3">
        <w:rPr>
          <w:rFonts w:ascii="Sakkal Majalla" w:hAnsi="Sakkal Majalla" w:hint="cs"/>
          <w:sz w:val="27"/>
          <w:rtl/>
        </w:rPr>
        <w:t>مصطلحي السامريّة نسبة إلى السامرة</w:t>
      </w:r>
      <w:r w:rsidR="008722CA" w:rsidRPr="006C24A3">
        <w:rPr>
          <w:rFonts w:ascii="Sakkal Majalla" w:hAnsi="Sakkal Majalla" w:hint="cs"/>
          <w:sz w:val="27"/>
          <w:rtl/>
        </w:rPr>
        <w:t>،</w:t>
      </w:r>
      <w:r w:rsidRPr="006C24A3">
        <w:rPr>
          <w:rFonts w:ascii="Sakkal Majalla" w:hAnsi="Sakkal Majalla" w:hint="cs"/>
          <w:sz w:val="27"/>
          <w:rtl/>
        </w:rPr>
        <w:t xml:space="preserve"> وهو متأخ</w:t>
      </w:r>
      <w:r w:rsidR="008722CA" w:rsidRPr="006C24A3">
        <w:rPr>
          <w:rFonts w:ascii="Sakkal Majalla" w:hAnsi="Sakkal Majalla" w:hint="cs"/>
          <w:sz w:val="27"/>
          <w:rtl/>
        </w:rPr>
        <w:t>ّ</w:t>
      </w:r>
      <w:r w:rsidRPr="006C24A3">
        <w:rPr>
          <w:rFonts w:ascii="Sakkal Majalla" w:hAnsi="Sakkal Majalla" w:hint="cs"/>
          <w:sz w:val="27"/>
          <w:rtl/>
        </w:rPr>
        <w:t>ر، وكذلك اليهوديّة نسبة إلى مملكة يهوذا على الأشهر</w:t>
      </w:r>
      <w:r w:rsidR="008722CA" w:rsidRPr="006C24A3">
        <w:rPr>
          <w:rFonts w:ascii="Sakkal Majalla" w:hAnsi="Sakkal Majalla" w:hint="cs"/>
          <w:sz w:val="27"/>
          <w:rtl/>
        </w:rPr>
        <w:t>،</w:t>
      </w:r>
      <w:r w:rsidRPr="006C24A3">
        <w:rPr>
          <w:rFonts w:ascii="Sakkal Majalla" w:hAnsi="Sakkal Majalla" w:hint="cs"/>
          <w:sz w:val="27"/>
          <w:rtl/>
        </w:rPr>
        <w:t xml:space="preserve"> وهو متأخ</w:t>
      </w:r>
      <w:r w:rsidR="008722CA" w:rsidRPr="006C24A3">
        <w:rPr>
          <w:rFonts w:ascii="Sakkal Majalla" w:hAnsi="Sakkal Majalla" w:hint="cs"/>
          <w:sz w:val="27"/>
          <w:rtl/>
        </w:rPr>
        <w:t>ِّ</w:t>
      </w:r>
      <w:r w:rsidRPr="006C24A3">
        <w:rPr>
          <w:rFonts w:ascii="Sakkal Majalla" w:hAnsi="Sakkal Majalla" w:hint="cs"/>
          <w:sz w:val="27"/>
          <w:rtl/>
        </w:rPr>
        <w:t>ر، أي بعد انقسام مملكة إسرائيل الشمالية والجنوبيّة، ثمّ السبي البابليّ للجنو</w:t>
      </w:r>
      <w:r w:rsidR="008722CA" w:rsidRPr="006C24A3">
        <w:rPr>
          <w:rFonts w:ascii="Sakkal Majalla" w:hAnsi="Sakkal Majalla" w:hint="cs"/>
          <w:sz w:val="27"/>
          <w:rtl/>
        </w:rPr>
        <w:t>بيّة، وبعد مائتين سنة كان السبي الأشوري للش</w:t>
      </w:r>
      <w:r w:rsidRPr="006C24A3">
        <w:rPr>
          <w:rFonts w:ascii="Sakkal Majalla" w:hAnsi="Sakkal Majalla" w:hint="cs"/>
          <w:sz w:val="27"/>
          <w:rtl/>
        </w:rPr>
        <w:t>مالية، فأدخل اليهود نصوصا</w:t>
      </w:r>
      <w:r w:rsidR="008722CA" w:rsidRPr="006C24A3">
        <w:rPr>
          <w:rFonts w:ascii="Sakkal Majalla" w:hAnsi="Sakkal Majalla" w:hint="cs"/>
          <w:sz w:val="27"/>
          <w:rtl/>
        </w:rPr>
        <w:t>ً</w:t>
      </w:r>
      <w:r w:rsidRPr="006C24A3">
        <w:rPr>
          <w:rFonts w:ascii="Sakkal Majalla" w:hAnsi="Sakkal Majalla" w:hint="cs"/>
          <w:sz w:val="27"/>
          <w:rtl/>
        </w:rPr>
        <w:t xml:space="preserve"> وشرائع جديدة (التلمود)</w:t>
      </w:r>
      <w:r w:rsidR="008722CA" w:rsidRPr="006C24A3">
        <w:rPr>
          <w:rFonts w:ascii="Sakkal Majalla" w:hAnsi="Sakkal Majalla" w:hint="cs"/>
          <w:sz w:val="27"/>
          <w:rtl/>
        </w:rPr>
        <w:t>،</w:t>
      </w:r>
      <w:r w:rsidRPr="006C24A3">
        <w:rPr>
          <w:rFonts w:ascii="Sakkal Majalla" w:hAnsi="Sakkal Majalla" w:hint="cs"/>
          <w:sz w:val="27"/>
          <w:rtl/>
        </w:rPr>
        <w:t xml:space="preserve"> ممّا جعلهم ديانة مستقل</w:t>
      </w:r>
      <w:r w:rsidR="008722CA" w:rsidRPr="006C24A3">
        <w:rPr>
          <w:rFonts w:ascii="Sakkal Majalla" w:hAnsi="Sakkal Majalla" w:hint="cs"/>
          <w:sz w:val="27"/>
          <w:rtl/>
        </w:rPr>
        <w:t>ّ</w:t>
      </w:r>
      <w:r w:rsidRPr="006C24A3">
        <w:rPr>
          <w:rFonts w:ascii="Sakkal Majalla" w:hAnsi="Sakkal Majalla" w:hint="cs"/>
          <w:sz w:val="27"/>
          <w:rtl/>
        </w:rPr>
        <w:t>ة.</w:t>
      </w:r>
    </w:p>
    <w:p w:rsidR="009C7DF5" w:rsidRPr="006C24A3" w:rsidRDefault="009C7DF5" w:rsidP="00F23CC5">
      <w:pPr>
        <w:rPr>
          <w:rFonts w:ascii="Sakkal Majalla" w:hAnsi="Sakkal Majalla"/>
          <w:sz w:val="27"/>
          <w:rtl/>
        </w:rPr>
      </w:pPr>
      <w:r w:rsidRPr="006C24A3">
        <w:rPr>
          <w:rFonts w:ascii="Sakkal Majalla" w:hAnsi="Sakkal Majalla" w:hint="cs"/>
          <w:sz w:val="27"/>
          <w:rtl/>
        </w:rPr>
        <w:t>وأمّا المسيحيّة فيسم</w:t>
      </w:r>
      <w:r w:rsidR="008722CA" w:rsidRPr="006C24A3">
        <w:rPr>
          <w:rFonts w:ascii="Sakkal Majalla" w:hAnsi="Sakkal Majalla" w:hint="cs"/>
          <w:sz w:val="27"/>
          <w:rtl/>
        </w:rPr>
        <w:t>ّ</w:t>
      </w:r>
      <w:r w:rsidRPr="006C24A3">
        <w:rPr>
          <w:rFonts w:ascii="Sakkal Majalla" w:hAnsi="Sakkal Majalla" w:hint="cs"/>
          <w:sz w:val="27"/>
          <w:rtl/>
        </w:rPr>
        <w:t>يها اليهود والمسلمون بالنصرانيّة، نسبة</w:t>
      </w:r>
      <w:r w:rsidR="008722CA" w:rsidRPr="006C24A3">
        <w:rPr>
          <w:rFonts w:ascii="Sakkal Majalla" w:hAnsi="Sakkal Majalla" w:hint="cs"/>
          <w:sz w:val="27"/>
          <w:rtl/>
        </w:rPr>
        <w:t>ً</w:t>
      </w:r>
      <w:r w:rsidRPr="006C24A3">
        <w:rPr>
          <w:rFonts w:ascii="Sakkal Majalla" w:hAnsi="Sakkal Majalla" w:hint="cs"/>
          <w:sz w:val="27"/>
          <w:rtl/>
        </w:rPr>
        <w:t xml:space="preserve"> على الأشهر إلى مدينة الناصرة، وفيها بشّ</w:t>
      </w:r>
      <w:r w:rsidR="008722CA" w:rsidRPr="006C24A3">
        <w:rPr>
          <w:rFonts w:ascii="Sakkal Majalla" w:hAnsi="Sakkal Majalla" w:hint="cs"/>
          <w:sz w:val="27"/>
          <w:rtl/>
        </w:rPr>
        <w:t>َ</w:t>
      </w:r>
      <w:r w:rsidRPr="006C24A3">
        <w:rPr>
          <w:rFonts w:ascii="Sakkal Majalla" w:hAnsi="Sakkal Majalla" w:hint="cs"/>
          <w:sz w:val="27"/>
          <w:rtl/>
        </w:rPr>
        <w:t>ر الملاك مريم بالحمل وولادة المسيح عيسى</w:t>
      </w:r>
      <w:r w:rsidR="00472638" w:rsidRPr="006C24A3">
        <w:rPr>
          <w:rFonts w:ascii="Mosawi" w:hAnsi="Mosawi" w:cs="Mosawi"/>
          <w:szCs w:val="22"/>
          <w:rtl/>
        </w:rPr>
        <w:t>×</w:t>
      </w:r>
      <w:r w:rsidRPr="006C24A3">
        <w:rPr>
          <w:rFonts w:ascii="Sakkal Majalla" w:hAnsi="Sakkal Majalla" w:hint="cs"/>
          <w:sz w:val="27"/>
          <w:rtl/>
        </w:rPr>
        <w:t>، إلا</w:t>
      </w:r>
      <w:r w:rsidR="008722CA" w:rsidRPr="006C24A3">
        <w:rPr>
          <w:rFonts w:ascii="Sakkal Majalla" w:hAnsi="Sakkal Majalla" w:hint="cs"/>
          <w:sz w:val="27"/>
          <w:rtl/>
        </w:rPr>
        <w:t>ّ</w:t>
      </w:r>
      <w:r w:rsidRPr="006C24A3">
        <w:rPr>
          <w:rFonts w:ascii="Sakkal Majalla" w:hAnsi="Sakkal Majalla" w:hint="cs"/>
          <w:sz w:val="27"/>
          <w:rtl/>
        </w:rPr>
        <w:t xml:space="preserve"> أنّ المسيحيين في الجملة يرفضون هذا المصطلح، ويرون أنّ فرقة النصرانيّة كانت موجودة</w:t>
      </w:r>
      <w:r w:rsidR="008722CA" w:rsidRPr="006C24A3">
        <w:rPr>
          <w:rFonts w:ascii="Sakkal Majalla" w:hAnsi="Sakkal Majalla" w:hint="cs"/>
          <w:sz w:val="27"/>
          <w:rtl/>
        </w:rPr>
        <w:t>ً بعد المسيح، وتشترط للد</w:t>
      </w:r>
      <w:r w:rsidRPr="006C24A3">
        <w:rPr>
          <w:rFonts w:ascii="Sakkal Majalla" w:hAnsi="Sakkal Majalla" w:hint="cs"/>
          <w:sz w:val="27"/>
          <w:rtl/>
        </w:rPr>
        <w:t xml:space="preserve">خول في المسيحيّة </w:t>
      </w:r>
      <w:r w:rsidR="008722CA" w:rsidRPr="006C24A3">
        <w:rPr>
          <w:rFonts w:ascii="Sakkal Majalla" w:hAnsi="Sakkal Majalla" w:hint="cs"/>
          <w:sz w:val="27"/>
          <w:rtl/>
        </w:rPr>
        <w:t xml:space="preserve">أنه </w:t>
      </w:r>
      <w:r w:rsidR="00F0477C" w:rsidRPr="006C24A3">
        <w:rPr>
          <w:rFonts w:ascii="Sakkal Majalla" w:hAnsi="Sakkal Majalla" w:hint="cs"/>
          <w:sz w:val="27"/>
          <w:rtl/>
        </w:rPr>
        <w:t>لا بُدَّ</w:t>
      </w:r>
      <w:r w:rsidRPr="006C24A3">
        <w:rPr>
          <w:rFonts w:ascii="Sakkal Majalla" w:hAnsi="Sakkal Majalla" w:hint="cs"/>
          <w:sz w:val="27"/>
          <w:rtl/>
        </w:rPr>
        <w:t xml:space="preserve"> من الدخول في اليهوديّة أو</w:t>
      </w:r>
      <w:r w:rsidR="008722CA" w:rsidRPr="006C24A3">
        <w:rPr>
          <w:rFonts w:ascii="Sakkal Majalla" w:hAnsi="Sakkal Majalla" w:hint="cs"/>
          <w:sz w:val="27"/>
          <w:rtl/>
        </w:rPr>
        <w:t>ّ</w:t>
      </w:r>
      <w:r w:rsidRPr="006C24A3">
        <w:rPr>
          <w:rFonts w:ascii="Sakkal Majalla" w:hAnsi="Sakkal Majalla" w:hint="cs"/>
          <w:sz w:val="27"/>
          <w:rtl/>
        </w:rPr>
        <w:t>لا</w:t>
      </w:r>
      <w:r w:rsidR="008722CA" w:rsidRPr="006C24A3">
        <w:rPr>
          <w:rFonts w:ascii="Sakkal Majalla" w:hAnsi="Sakkal Majalla" w:hint="cs"/>
          <w:sz w:val="27"/>
          <w:rtl/>
        </w:rPr>
        <w:t>ً</w:t>
      </w:r>
      <w:r w:rsidRPr="006C24A3">
        <w:rPr>
          <w:rFonts w:ascii="Sakkal Majalla" w:hAnsi="Sakkal Majalla" w:hint="cs"/>
          <w:sz w:val="27"/>
          <w:rtl/>
        </w:rPr>
        <w:t xml:space="preserve"> قبل التعميد، ثمّ الدخول في المسيحيّة، وناظرهم بولس وبرنابا في مجمع أورشليم سن</w:t>
      </w:r>
      <w:r w:rsidR="008722CA" w:rsidRPr="006C24A3">
        <w:rPr>
          <w:rFonts w:ascii="Sakkal Majalla" w:hAnsi="Sakkal Majalla" w:hint="cs"/>
          <w:sz w:val="27"/>
          <w:rtl/>
        </w:rPr>
        <w:t>تي</w:t>
      </w:r>
      <w:r w:rsidRPr="006C24A3">
        <w:rPr>
          <w:rFonts w:ascii="Sakkal Majalla" w:hAnsi="Sakkal Majalla" w:hint="cs"/>
          <w:sz w:val="27"/>
          <w:rtl/>
        </w:rPr>
        <w:t xml:space="preserve"> 50 و51م.</w:t>
      </w:r>
    </w:p>
    <w:p w:rsidR="009C7DF5" w:rsidRPr="006C24A3" w:rsidRDefault="009C7DF5" w:rsidP="00471353">
      <w:pPr>
        <w:rPr>
          <w:rFonts w:ascii="Sakkal Majalla" w:hAnsi="Sakkal Majalla"/>
          <w:sz w:val="27"/>
          <w:rtl/>
        </w:rPr>
      </w:pPr>
      <w:r w:rsidRPr="006C24A3">
        <w:rPr>
          <w:rFonts w:ascii="Sakkal Majalla" w:hAnsi="Sakkal Majalla" w:hint="cs"/>
          <w:sz w:val="27"/>
          <w:rtl/>
        </w:rPr>
        <w:t>وأمّا الصابئة المندائيون فيقتربون من المسيحيّة من جهة التعميد، كما يقتربون من الشريعة اليهوديّة، وينتسبون إلى يحيى بن زكريا النبيّ، إلا أنّهم يرون أنّ صحفهم قديمة</w:t>
      </w:r>
      <w:r w:rsidR="008722CA" w:rsidRPr="006C24A3">
        <w:rPr>
          <w:rFonts w:ascii="Sakkal Majalla" w:hAnsi="Sakkal Majalla" w:hint="cs"/>
          <w:sz w:val="27"/>
          <w:rtl/>
        </w:rPr>
        <w:t>ٌ</w:t>
      </w:r>
      <w:r w:rsidRPr="006C24A3">
        <w:rPr>
          <w:rFonts w:ascii="Sakkal Majalla" w:hAnsi="Sakkal Majalla" w:hint="cs"/>
          <w:sz w:val="27"/>
          <w:rtl/>
        </w:rPr>
        <w:t xml:space="preserve"> ترجع إلى آدم وشيث ونحوهم، وهم موح</w:t>
      </w:r>
      <w:r w:rsidR="008722CA" w:rsidRPr="006C24A3">
        <w:rPr>
          <w:rFonts w:ascii="Sakkal Majalla" w:hAnsi="Sakkal Majalla" w:hint="cs"/>
          <w:sz w:val="27"/>
          <w:rtl/>
        </w:rPr>
        <w:t>ِّ</w:t>
      </w:r>
      <w:r w:rsidRPr="006C24A3">
        <w:rPr>
          <w:rFonts w:ascii="Sakkal Majalla" w:hAnsi="Sakkal Majalla" w:hint="cs"/>
          <w:sz w:val="27"/>
          <w:rtl/>
        </w:rPr>
        <w:t>دون، وحدث خلط</w:t>
      </w:r>
      <w:r w:rsidR="008722CA" w:rsidRPr="006C24A3">
        <w:rPr>
          <w:rFonts w:ascii="Sakkal Majalla" w:hAnsi="Sakkal Majalla" w:hint="cs"/>
          <w:sz w:val="27"/>
          <w:rtl/>
        </w:rPr>
        <w:t>ٌ</w:t>
      </w:r>
      <w:r w:rsidRPr="006C24A3">
        <w:rPr>
          <w:rFonts w:ascii="Sakkal Majalla" w:hAnsi="Sakkal Majalla" w:hint="cs"/>
          <w:sz w:val="27"/>
          <w:rtl/>
        </w:rPr>
        <w:t xml:space="preserve"> بينهم وبين صابئة حر</w:t>
      </w:r>
      <w:r w:rsidR="008722CA" w:rsidRPr="006C24A3">
        <w:rPr>
          <w:rFonts w:ascii="Sakkal Majalla" w:hAnsi="Sakkal Majalla" w:hint="cs"/>
          <w:sz w:val="27"/>
          <w:rtl/>
        </w:rPr>
        <w:t>ّان ال</w:t>
      </w:r>
      <w:r w:rsidRPr="006C24A3">
        <w:rPr>
          <w:rFonts w:ascii="Sakkal Majalla" w:hAnsi="Sakkal Majalla" w:hint="cs"/>
          <w:sz w:val="27"/>
          <w:rtl/>
        </w:rPr>
        <w:t>ذين يعبدون الكواكب</w:t>
      </w:r>
      <w:r w:rsidR="008722CA" w:rsidRPr="006C24A3">
        <w:rPr>
          <w:rFonts w:ascii="Sakkal Majalla" w:hAnsi="Sakkal Majalla" w:hint="cs"/>
          <w:sz w:val="27"/>
          <w:rtl/>
        </w:rPr>
        <w:t>.</w:t>
      </w:r>
      <w:r w:rsidRPr="006C24A3">
        <w:rPr>
          <w:rFonts w:ascii="Sakkal Majalla" w:hAnsi="Sakkal Majalla" w:hint="cs"/>
          <w:sz w:val="27"/>
          <w:rtl/>
        </w:rPr>
        <w:t xml:space="preserve"> </w:t>
      </w:r>
      <w:r w:rsidR="006D4661" w:rsidRPr="006C24A3">
        <w:rPr>
          <w:rFonts w:ascii="Sakkal Majalla" w:hAnsi="Sakkal Majalla" w:hint="cs"/>
          <w:sz w:val="27"/>
          <w:rtl/>
        </w:rPr>
        <w:t xml:space="preserve">وفي نظري </w:t>
      </w:r>
      <w:r w:rsidRPr="006C24A3">
        <w:rPr>
          <w:rFonts w:ascii="Sakkal Majalla" w:hAnsi="Sakkal Majalla" w:hint="cs"/>
          <w:sz w:val="27"/>
          <w:rtl/>
        </w:rPr>
        <w:t>لعلّ صابئة حر</w:t>
      </w:r>
      <w:r w:rsidR="006D4661" w:rsidRPr="006C24A3">
        <w:rPr>
          <w:rFonts w:ascii="Sakkal Majalla" w:hAnsi="Sakkal Majalla" w:hint="cs"/>
          <w:sz w:val="27"/>
          <w:rtl/>
        </w:rPr>
        <w:t>ّ</w:t>
      </w:r>
      <w:r w:rsidRPr="006C24A3">
        <w:rPr>
          <w:rFonts w:ascii="Sakkal Majalla" w:hAnsi="Sakkal Majalla" w:hint="cs"/>
          <w:sz w:val="27"/>
          <w:rtl/>
        </w:rPr>
        <w:t>ان سامريون، والسامريون لا يعبدون الكواكب، ولكن</w:t>
      </w:r>
      <w:r w:rsidR="006D4661" w:rsidRPr="006C24A3">
        <w:rPr>
          <w:rFonts w:ascii="Sakkal Majalla" w:hAnsi="Sakkal Majalla" w:hint="cs"/>
          <w:sz w:val="27"/>
          <w:rtl/>
        </w:rPr>
        <w:t>ْ</w:t>
      </w:r>
      <w:r w:rsidRPr="006C24A3">
        <w:rPr>
          <w:rFonts w:ascii="Sakkal Majalla" w:hAnsi="Sakkal Majalla" w:hint="cs"/>
          <w:sz w:val="27"/>
          <w:rtl/>
        </w:rPr>
        <w:t xml:space="preserve"> يهتمون بعلم النجوم والتنجيم والأفلاك منذ فترة</w:t>
      </w:r>
      <w:r w:rsidR="006D4661" w:rsidRPr="006C24A3">
        <w:rPr>
          <w:rFonts w:ascii="Sakkal Majalla" w:hAnsi="Sakkal Majalla" w:hint="cs"/>
          <w:sz w:val="27"/>
          <w:rtl/>
        </w:rPr>
        <w:t>ٍ</w:t>
      </w:r>
      <w:r w:rsidRPr="006C24A3">
        <w:rPr>
          <w:rFonts w:ascii="Sakkal Majalla" w:hAnsi="Sakkal Majalla" w:hint="cs"/>
          <w:sz w:val="27"/>
          <w:rtl/>
        </w:rPr>
        <w:t xml:space="preserve"> قديمة جدّا</w:t>
      </w:r>
      <w:r w:rsidR="006D4661" w:rsidRPr="006C24A3">
        <w:rPr>
          <w:rFonts w:ascii="Sakkal Majalla" w:hAnsi="Sakkal Majalla" w:hint="cs"/>
          <w:sz w:val="27"/>
          <w:rtl/>
        </w:rPr>
        <w:t>ً</w:t>
      </w:r>
      <w:r w:rsidRPr="006C24A3">
        <w:rPr>
          <w:rFonts w:ascii="Sakkal Majalla" w:hAnsi="Sakkal Majalla" w:hint="cs"/>
          <w:sz w:val="27"/>
          <w:rtl/>
        </w:rPr>
        <w:t>.</w:t>
      </w:r>
    </w:p>
    <w:p w:rsidR="009C7DF5" w:rsidRPr="006C24A3" w:rsidRDefault="009C7DF5" w:rsidP="00471353">
      <w:pPr>
        <w:rPr>
          <w:rFonts w:ascii="Sakkal Majalla" w:hAnsi="Sakkal Majalla"/>
          <w:sz w:val="27"/>
          <w:rtl/>
        </w:rPr>
      </w:pPr>
      <w:r w:rsidRPr="006C24A3">
        <w:rPr>
          <w:rFonts w:ascii="Sakkal Majalla" w:hAnsi="Sakkal Majalla" w:hint="cs"/>
          <w:sz w:val="27"/>
          <w:rtl/>
        </w:rPr>
        <w:t>وأمّا السيخيّة فليست ديانة</w:t>
      </w:r>
      <w:r w:rsidR="006D4661" w:rsidRPr="006C24A3">
        <w:rPr>
          <w:rFonts w:ascii="Sakkal Majalla" w:hAnsi="Sakkal Majalla" w:hint="cs"/>
          <w:sz w:val="27"/>
          <w:rtl/>
        </w:rPr>
        <w:t>ً</w:t>
      </w:r>
      <w:r w:rsidRPr="006C24A3">
        <w:rPr>
          <w:rFonts w:ascii="Sakkal Majalla" w:hAnsi="Sakkal Majalla" w:hint="cs"/>
          <w:sz w:val="27"/>
          <w:rtl/>
        </w:rPr>
        <w:t xml:space="preserve"> إبراهيميّة، وأصلها ديانة هندوسيّة، وولدت من رحمها</w:t>
      </w:r>
      <w:r w:rsidR="006D4661" w:rsidRPr="006C24A3">
        <w:rPr>
          <w:rFonts w:ascii="Sakkal Majalla" w:hAnsi="Sakkal Majalla" w:hint="cs"/>
          <w:sz w:val="27"/>
          <w:rtl/>
        </w:rPr>
        <w:t>،</w:t>
      </w:r>
      <w:r w:rsidRPr="006C24A3">
        <w:rPr>
          <w:rFonts w:ascii="Sakkal Majalla" w:hAnsi="Sakkal Majalla" w:hint="cs"/>
          <w:sz w:val="27"/>
          <w:rtl/>
        </w:rPr>
        <w:t xml:space="preserve"> إلا</w:t>
      </w:r>
      <w:r w:rsidR="006D4661" w:rsidRPr="006C24A3">
        <w:rPr>
          <w:rFonts w:ascii="Sakkal Majalla" w:hAnsi="Sakkal Majalla" w:hint="cs"/>
          <w:sz w:val="27"/>
          <w:rtl/>
        </w:rPr>
        <w:t>ّ</w:t>
      </w:r>
      <w:r w:rsidRPr="006C24A3">
        <w:rPr>
          <w:rFonts w:ascii="Sakkal Majalla" w:hAnsi="Sakkal Majalla" w:hint="cs"/>
          <w:sz w:val="27"/>
          <w:rtl/>
        </w:rPr>
        <w:t xml:space="preserve"> أنّ الغورو</w:t>
      </w:r>
      <w:r w:rsidRPr="006C24A3">
        <w:rPr>
          <w:rFonts w:ascii="Sakkal Majalla" w:hAnsi="Sakkal Majalla"/>
          <w:sz w:val="27"/>
          <w:rtl/>
        </w:rPr>
        <w:t xml:space="preserve"> </w:t>
      </w:r>
      <w:r w:rsidRPr="006C24A3">
        <w:rPr>
          <w:rFonts w:ascii="Sakkal Majalla" w:hAnsi="Sakkal Majalla" w:hint="cs"/>
          <w:sz w:val="27"/>
          <w:rtl/>
        </w:rPr>
        <w:t>ناناك</w:t>
      </w:r>
      <w:r w:rsidRPr="006C24A3">
        <w:rPr>
          <w:rFonts w:ascii="Sakkal Majalla" w:hAnsi="Sakkal Majalla"/>
          <w:sz w:val="27"/>
          <w:rtl/>
        </w:rPr>
        <w:t>(1539</w:t>
      </w:r>
      <w:r w:rsidRPr="006C24A3">
        <w:rPr>
          <w:rFonts w:ascii="Sakkal Majalla" w:hAnsi="Sakkal Majalla" w:hint="cs"/>
          <w:sz w:val="27"/>
          <w:rtl/>
        </w:rPr>
        <w:t>م)</w:t>
      </w:r>
      <w:r w:rsidR="006D4661" w:rsidRPr="006C24A3">
        <w:rPr>
          <w:rFonts w:ascii="Sakkal Majalla" w:hAnsi="Sakkal Majalla" w:hint="cs"/>
          <w:sz w:val="27"/>
          <w:rtl/>
        </w:rPr>
        <w:t>،</w:t>
      </w:r>
      <w:r w:rsidRPr="006C24A3">
        <w:rPr>
          <w:rFonts w:ascii="Sakkal Majalla" w:hAnsi="Sakkal Majalla" w:hint="cs"/>
          <w:sz w:val="27"/>
          <w:rtl/>
        </w:rPr>
        <w:t xml:space="preserve"> وهو الغورو الأو</w:t>
      </w:r>
      <w:r w:rsidR="006D4661" w:rsidRPr="006C24A3">
        <w:rPr>
          <w:rFonts w:ascii="Sakkal Majalla" w:hAnsi="Sakkal Majalla" w:hint="cs"/>
          <w:sz w:val="27"/>
          <w:rtl/>
        </w:rPr>
        <w:t>ّ</w:t>
      </w:r>
      <w:r w:rsidRPr="006C24A3">
        <w:rPr>
          <w:rFonts w:ascii="Sakkal Majalla" w:hAnsi="Sakkal Majalla" w:hint="cs"/>
          <w:sz w:val="27"/>
          <w:rtl/>
        </w:rPr>
        <w:t>ل</w:t>
      </w:r>
      <w:r w:rsidR="006D4661" w:rsidRPr="006C24A3">
        <w:rPr>
          <w:rFonts w:ascii="Sakkal Majalla" w:hAnsi="Sakkal Majalla" w:hint="cs"/>
          <w:sz w:val="27"/>
          <w:rtl/>
        </w:rPr>
        <w:t>،</w:t>
      </w:r>
      <w:r w:rsidRPr="006C24A3">
        <w:rPr>
          <w:rFonts w:ascii="Sakkal Majalla" w:hAnsi="Sakkal Majalla" w:hint="cs"/>
          <w:sz w:val="27"/>
          <w:rtl/>
        </w:rPr>
        <w:t xml:space="preserve"> تأث</w:t>
      </w:r>
      <w:r w:rsidR="006D4661" w:rsidRPr="006C24A3">
        <w:rPr>
          <w:rFonts w:ascii="Sakkal Majalla" w:hAnsi="Sakkal Majalla" w:hint="cs"/>
          <w:sz w:val="27"/>
          <w:rtl/>
        </w:rPr>
        <w:t>َّ</w:t>
      </w:r>
      <w:r w:rsidRPr="006C24A3">
        <w:rPr>
          <w:rFonts w:ascii="Sakkal Majalla" w:hAnsi="Sakkal Majalla" w:hint="cs"/>
          <w:sz w:val="27"/>
          <w:rtl/>
        </w:rPr>
        <w:t>ر بالصوفيّة المسلمين الهنود</w:t>
      </w:r>
      <w:r w:rsidR="006D4661" w:rsidRPr="006C24A3">
        <w:rPr>
          <w:rFonts w:ascii="Sakkal Majalla" w:hAnsi="Sakkal Majalla" w:hint="cs"/>
          <w:sz w:val="27"/>
          <w:rtl/>
        </w:rPr>
        <w:t>،</w:t>
      </w:r>
      <w:r w:rsidRPr="006C24A3">
        <w:rPr>
          <w:rFonts w:ascii="Sakkal Majalla" w:hAnsi="Sakkal Majalla" w:hint="cs"/>
          <w:sz w:val="27"/>
          <w:rtl/>
        </w:rPr>
        <w:t xml:space="preserve"> وعلى رأسهم تراث بابا فريد</w:t>
      </w:r>
      <w:r w:rsidRPr="006C24A3">
        <w:rPr>
          <w:rFonts w:ascii="Sakkal Majalla" w:hAnsi="Sakkal Majalla"/>
          <w:sz w:val="27"/>
          <w:rtl/>
        </w:rPr>
        <w:t xml:space="preserve"> </w:t>
      </w:r>
      <w:r w:rsidRPr="006C24A3">
        <w:rPr>
          <w:rFonts w:ascii="Sakkal Majalla" w:hAnsi="Sakkal Majalla" w:hint="cs"/>
          <w:sz w:val="27"/>
          <w:rtl/>
        </w:rPr>
        <w:t>الدين</w:t>
      </w:r>
      <w:r w:rsidRPr="006C24A3">
        <w:rPr>
          <w:rFonts w:ascii="Sakkal Majalla" w:hAnsi="Sakkal Majalla"/>
          <w:sz w:val="27"/>
          <w:rtl/>
        </w:rPr>
        <w:t xml:space="preserve"> </w:t>
      </w:r>
      <w:r w:rsidRPr="006C24A3">
        <w:rPr>
          <w:rFonts w:ascii="Sakkal Majalla" w:hAnsi="Sakkal Majalla" w:hint="cs"/>
          <w:sz w:val="27"/>
          <w:rtl/>
        </w:rPr>
        <w:t>مسعود</w:t>
      </w:r>
      <w:r w:rsidRPr="006C24A3">
        <w:rPr>
          <w:rFonts w:ascii="Sakkal Majalla" w:hAnsi="Sakkal Majalla"/>
          <w:sz w:val="27"/>
          <w:rtl/>
        </w:rPr>
        <w:t>(1265</w:t>
      </w:r>
      <w:r w:rsidRPr="006C24A3">
        <w:rPr>
          <w:rFonts w:ascii="Sakkal Majalla" w:hAnsi="Sakkal Majalla" w:hint="cs"/>
          <w:sz w:val="27"/>
          <w:rtl/>
        </w:rPr>
        <w:t>م)، وهو من</w:t>
      </w:r>
      <w:r w:rsidRPr="006C24A3">
        <w:rPr>
          <w:rFonts w:ascii="Sakkal Majalla" w:hAnsi="Sakkal Majalla"/>
          <w:sz w:val="27"/>
          <w:rtl/>
        </w:rPr>
        <w:t xml:space="preserve"> </w:t>
      </w:r>
      <w:r w:rsidRPr="006C24A3">
        <w:rPr>
          <w:rFonts w:ascii="Sakkal Majalla" w:hAnsi="Sakkal Majalla" w:hint="cs"/>
          <w:sz w:val="27"/>
          <w:rtl/>
        </w:rPr>
        <w:t>كبار</w:t>
      </w:r>
      <w:r w:rsidRPr="006C24A3">
        <w:rPr>
          <w:rFonts w:ascii="Sakkal Majalla" w:hAnsi="Sakkal Majalla"/>
          <w:sz w:val="27"/>
          <w:rtl/>
        </w:rPr>
        <w:t xml:space="preserve"> </w:t>
      </w:r>
      <w:r w:rsidRPr="006C24A3">
        <w:rPr>
          <w:rFonts w:ascii="Sakkal Majalla" w:hAnsi="Sakkal Majalla" w:hint="cs"/>
          <w:sz w:val="27"/>
          <w:rtl/>
        </w:rPr>
        <w:t>المتصوّفة</w:t>
      </w:r>
      <w:r w:rsidRPr="006C24A3">
        <w:rPr>
          <w:rFonts w:ascii="Sakkal Majalla" w:hAnsi="Sakkal Majalla"/>
          <w:sz w:val="27"/>
          <w:rtl/>
        </w:rPr>
        <w:t xml:space="preserve"> </w:t>
      </w:r>
      <w:r w:rsidRPr="006C24A3">
        <w:rPr>
          <w:rFonts w:ascii="Sakkal Majalla" w:hAnsi="Sakkal Majalla" w:hint="cs"/>
          <w:sz w:val="27"/>
          <w:rtl/>
        </w:rPr>
        <w:lastRenderedPageBreak/>
        <w:t>المسلمين</w:t>
      </w:r>
      <w:r w:rsidRPr="006C24A3">
        <w:rPr>
          <w:rFonts w:ascii="Sakkal Majalla" w:hAnsi="Sakkal Majalla"/>
          <w:sz w:val="27"/>
          <w:rtl/>
        </w:rPr>
        <w:t xml:space="preserve"> </w:t>
      </w:r>
      <w:r w:rsidRPr="006C24A3">
        <w:rPr>
          <w:rFonts w:ascii="Sakkal Majalla" w:hAnsi="Sakkal Majalla" w:hint="cs"/>
          <w:sz w:val="27"/>
          <w:rtl/>
        </w:rPr>
        <w:t>الهنود</w:t>
      </w:r>
      <w:r w:rsidRPr="006C24A3">
        <w:rPr>
          <w:rFonts w:ascii="Sakkal Majalla" w:hAnsi="Sakkal Majalla"/>
          <w:sz w:val="27"/>
          <w:rtl/>
        </w:rPr>
        <w:t xml:space="preserve"> </w:t>
      </w:r>
      <w:r w:rsidRPr="006C24A3">
        <w:rPr>
          <w:rFonts w:ascii="Sakkal Majalla" w:hAnsi="Sakkal Majalla" w:hint="cs"/>
          <w:sz w:val="27"/>
          <w:rtl/>
        </w:rPr>
        <w:t>في</w:t>
      </w:r>
      <w:r w:rsidRPr="006C24A3">
        <w:rPr>
          <w:rFonts w:ascii="Sakkal Majalla" w:hAnsi="Sakkal Majalla"/>
          <w:sz w:val="27"/>
          <w:rtl/>
        </w:rPr>
        <w:t xml:space="preserve"> </w:t>
      </w:r>
      <w:r w:rsidRPr="006C24A3">
        <w:rPr>
          <w:rFonts w:ascii="Sakkal Majalla" w:hAnsi="Sakkal Majalla" w:hint="cs"/>
          <w:sz w:val="27"/>
          <w:rtl/>
        </w:rPr>
        <w:t>الطريقة</w:t>
      </w:r>
      <w:r w:rsidRPr="006C24A3">
        <w:rPr>
          <w:rFonts w:ascii="Sakkal Majalla" w:hAnsi="Sakkal Majalla"/>
          <w:sz w:val="27"/>
          <w:rtl/>
        </w:rPr>
        <w:t xml:space="preserve"> </w:t>
      </w:r>
      <w:r w:rsidRPr="006C24A3">
        <w:rPr>
          <w:rFonts w:ascii="Sakkal Majalla" w:hAnsi="Sakkal Majalla" w:hint="cs"/>
          <w:sz w:val="27"/>
          <w:rtl/>
        </w:rPr>
        <w:t>الحبشيّة، لهذا كانت السيخيّة خليطا</w:t>
      </w:r>
      <w:r w:rsidR="006D4661" w:rsidRPr="006C24A3">
        <w:rPr>
          <w:rFonts w:ascii="Sakkal Majalla" w:hAnsi="Sakkal Majalla" w:hint="cs"/>
          <w:sz w:val="27"/>
          <w:rtl/>
        </w:rPr>
        <w:t>ً</w:t>
      </w:r>
      <w:r w:rsidRPr="006C24A3">
        <w:rPr>
          <w:rFonts w:ascii="Sakkal Majalla" w:hAnsi="Sakkal Majalla" w:hint="cs"/>
          <w:sz w:val="27"/>
          <w:rtl/>
        </w:rPr>
        <w:t xml:space="preserve"> من الإسلام والمسيحيّة.</w:t>
      </w:r>
    </w:p>
    <w:p w:rsidR="009C7DF5" w:rsidRPr="006C24A3" w:rsidRDefault="009C7DF5" w:rsidP="00471353">
      <w:pPr>
        <w:rPr>
          <w:rFonts w:ascii="Sakkal Majalla" w:hAnsi="Sakkal Majalla"/>
          <w:sz w:val="27"/>
          <w:rtl/>
        </w:rPr>
      </w:pPr>
      <w:r w:rsidRPr="006C24A3">
        <w:rPr>
          <w:rFonts w:ascii="Sakkal Majalla" w:hAnsi="Sakkal Majalla" w:hint="cs"/>
          <w:sz w:val="27"/>
          <w:rtl/>
        </w:rPr>
        <w:t>وأمّا البهائيّة</w:t>
      </w:r>
      <w:r w:rsidR="006D4661" w:rsidRPr="006C24A3">
        <w:rPr>
          <w:rFonts w:ascii="Sakkal Majalla" w:hAnsi="Sakkal Majalla" w:hint="cs"/>
          <w:sz w:val="27"/>
          <w:rtl/>
        </w:rPr>
        <w:t xml:space="preserve"> فـ</w:t>
      </w:r>
      <w:r w:rsidRPr="006C24A3">
        <w:rPr>
          <w:rFonts w:ascii="Sakkal Majalla" w:hAnsi="Sakkal Majalla" w:hint="cs"/>
          <w:sz w:val="27"/>
          <w:rtl/>
        </w:rPr>
        <w:t xml:space="preserve"> </w:t>
      </w:r>
      <w:r w:rsidRPr="006C24A3">
        <w:rPr>
          <w:rFonts w:hint="eastAsia"/>
          <w:sz w:val="24"/>
          <w:szCs w:val="24"/>
          <w:rtl/>
        </w:rPr>
        <w:t>«</w:t>
      </w:r>
      <w:r w:rsidRPr="006C24A3">
        <w:rPr>
          <w:rFonts w:ascii="Sakkal Majalla" w:hAnsi="Sakkal Majalla" w:hint="cs"/>
          <w:sz w:val="27"/>
          <w:rtl/>
        </w:rPr>
        <w:t>ترجع</w:t>
      </w:r>
      <w:r w:rsidRPr="006C24A3">
        <w:rPr>
          <w:rFonts w:ascii="Sakkal Majalla" w:hAnsi="Sakkal Majalla"/>
          <w:sz w:val="27"/>
          <w:rtl/>
        </w:rPr>
        <w:t xml:space="preserve"> </w:t>
      </w:r>
      <w:r w:rsidRPr="006C24A3">
        <w:rPr>
          <w:rFonts w:ascii="Sakkal Majalla" w:hAnsi="Sakkal Majalla" w:hint="cs"/>
          <w:sz w:val="27"/>
          <w:rtl/>
        </w:rPr>
        <w:t>في</w:t>
      </w:r>
      <w:r w:rsidRPr="006C24A3">
        <w:rPr>
          <w:rFonts w:ascii="Sakkal Majalla" w:hAnsi="Sakkal Majalla"/>
          <w:sz w:val="27"/>
          <w:rtl/>
        </w:rPr>
        <w:t xml:space="preserve"> </w:t>
      </w:r>
      <w:r w:rsidRPr="006C24A3">
        <w:rPr>
          <w:rFonts w:ascii="Sakkal Majalla" w:hAnsi="Sakkal Majalla" w:hint="cs"/>
          <w:sz w:val="27"/>
          <w:rtl/>
        </w:rPr>
        <w:t>أصلها</w:t>
      </w:r>
      <w:r w:rsidRPr="006C24A3">
        <w:rPr>
          <w:rFonts w:ascii="Sakkal Majalla" w:hAnsi="Sakkal Majalla"/>
          <w:sz w:val="27"/>
          <w:rtl/>
        </w:rPr>
        <w:t xml:space="preserve"> </w:t>
      </w:r>
      <w:r w:rsidRPr="006C24A3">
        <w:rPr>
          <w:rFonts w:ascii="Sakkal Majalla" w:hAnsi="Sakkal Majalla" w:hint="cs"/>
          <w:sz w:val="27"/>
          <w:rtl/>
        </w:rPr>
        <w:t>إلى</w:t>
      </w:r>
      <w:r w:rsidRPr="006C24A3">
        <w:rPr>
          <w:rFonts w:ascii="Sakkal Majalla" w:hAnsi="Sakkal Majalla"/>
          <w:sz w:val="27"/>
          <w:rtl/>
        </w:rPr>
        <w:t xml:space="preserve"> </w:t>
      </w:r>
      <w:r w:rsidRPr="006C24A3">
        <w:rPr>
          <w:rFonts w:ascii="Sakkal Majalla" w:hAnsi="Sakkal Majalla" w:hint="cs"/>
          <w:sz w:val="27"/>
          <w:rtl/>
        </w:rPr>
        <w:t>الشيخيّة</w:t>
      </w:r>
      <w:r w:rsidRPr="006C24A3">
        <w:rPr>
          <w:rFonts w:ascii="Sakkal Majalla" w:hAnsi="Sakkal Majalla"/>
          <w:sz w:val="27"/>
          <w:rtl/>
        </w:rPr>
        <w:t xml:space="preserve"> </w:t>
      </w:r>
      <w:r w:rsidRPr="006C24A3">
        <w:rPr>
          <w:rFonts w:ascii="Sakkal Majalla" w:hAnsi="Sakkal Majalla" w:hint="cs"/>
          <w:sz w:val="27"/>
          <w:rtl/>
        </w:rPr>
        <w:t>عند</w:t>
      </w:r>
      <w:r w:rsidRPr="006C24A3">
        <w:rPr>
          <w:rFonts w:ascii="Sakkal Majalla" w:hAnsi="Sakkal Majalla"/>
          <w:sz w:val="27"/>
          <w:rtl/>
        </w:rPr>
        <w:t xml:space="preserve"> </w:t>
      </w:r>
      <w:r w:rsidRPr="006C24A3">
        <w:rPr>
          <w:rFonts w:ascii="Sakkal Majalla" w:hAnsi="Sakkal Majalla" w:hint="cs"/>
          <w:sz w:val="27"/>
          <w:rtl/>
        </w:rPr>
        <w:t>الشيعة</w:t>
      </w:r>
      <w:r w:rsidRPr="006C24A3">
        <w:rPr>
          <w:rFonts w:ascii="Sakkal Majalla" w:hAnsi="Sakkal Majalla"/>
          <w:sz w:val="27"/>
          <w:rtl/>
        </w:rPr>
        <w:t xml:space="preserve"> </w:t>
      </w:r>
      <w:r w:rsidRPr="006C24A3">
        <w:rPr>
          <w:rFonts w:ascii="Sakkal Majalla" w:hAnsi="Sakkal Majalla" w:hint="cs"/>
          <w:sz w:val="27"/>
          <w:rtl/>
        </w:rPr>
        <w:t>الإماميّة،</w:t>
      </w:r>
      <w:r w:rsidRPr="006C24A3">
        <w:rPr>
          <w:rFonts w:ascii="Sakkal Majalla" w:hAnsi="Sakkal Majalla"/>
          <w:sz w:val="27"/>
          <w:rtl/>
        </w:rPr>
        <w:t xml:space="preserve"> </w:t>
      </w:r>
      <w:r w:rsidRPr="006C24A3">
        <w:rPr>
          <w:rFonts w:ascii="Sakkal Majalla" w:hAnsi="Sakkal Majalla" w:hint="cs"/>
          <w:sz w:val="27"/>
          <w:rtl/>
        </w:rPr>
        <w:t>وتأسيسها</w:t>
      </w:r>
      <w:r w:rsidRPr="006C24A3">
        <w:rPr>
          <w:rFonts w:ascii="Sakkal Majalla" w:hAnsi="Sakkal Majalla"/>
          <w:sz w:val="27"/>
          <w:rtl/>
        </w:rPr>
        <w:t xml:space="preserve"> </w:t>
      </w:r>
      <w:r w:rsidRPr="006C24A3">
        <w:rPr>
          <w:rFonts w:ascii="Sakkal Majalla" w:hAnsi="Sakkal Majalla" w:hint="cs"/>
          <w:sz w:val="27"/>
          <w:rtl/>
        </w:rPr>
        <w:t>يعود</w:t>
      </w:r>
      <w:r w:rsidRPr="006C24A3">
        <w:rPr>
          <w:rFonts w:ascii="Sakkal Majalla" w:hAnsi="Sakkal Majalla"/>
          <w:sz w:val="27"/>
          <w:rtl/>
        </w:rPr>
        <w:t xml:space="preserve"> </w:t>
      </w:r>
      <w:r w:rsidRPr="006C24A3">
        <w:rPr>
          <w:rFonts w:ascii="Sakkal Majalla" w:hAnsi="Sakkal Majalla" w:hint="cs"/>
          <w:sz w:val="27"/>
          <w:rtl/>
        </w:rPr>
        <w:t>إلى</w:t>
      </w:r>
      <w:r w:rsidRPr="006C24A3">
        <w:rPr>
          <w:rFonts w:ascii="Sakkal Majalla" w:hAnsi="Sakkal Majalla"/>
          <w:sz w:val="27"/>
          <w:rtl/>
        </w:rPr>
        <w:t xml:space="preserve"> </w:t>
      </w:r>
      <w:r w:rsidRPr="006C24A3">
        <w:rPr>
          <w:rFonts w:ascii="Sakkal Majalla" w:hAnsi="Sakkal Majalla" w:hint="cs"/>
          <w:sz w:val="27"/>
          <w:rtl/>
        </w:rPr>
        <w:t>حسين</w:t>
      </w:r>
      <w:r w:rsidRPr="006C24A3">
        <w:rPr>
          <w:rFonts w:ascii="Sakkal Majalla" w:hAnsi="Sakkal Majalla"/>
          <w:sz w:val="27"/>
          <w:rtl/>
        </w:rPr>
        <w:t xml:space="preserve"> </w:t>
      </w:r>
      <w:r w:rsidRPr="006C24A3">
        <w:rPr>
          <w:rFonts w:ascii="Sakkal Majalla" w:hAnsi="Sakkal Majalla" w:hint="cs"/>
          <w:sz w:val="27"/>
          <w:rtl/>
        </w:rPr>
        <w:t>علي</w:t>
      </w:r>
      <w:r w:rsidRPr="006C24A3">
        <w:rPr>
          <w:rFonts w:ascii="Sakkal Majalla" w:hAnsi="Sakkal Majalla"/>
          <w:sz w:val="27"/>
          <w:rtl/>
        </w:rPr>
        <w:t xml:space="preserve"> </w:t>
      </w:r>
      <w:r w:rsidRPr="006C24A3">
        <w:rPr>
          <w:rFonts w:ascii="Sakkal Majalla" w:hAnsi="Sakkal Majalla" w:hint="cs"/>
          <w:sz w:val="27"/>
          <w:rtl/>
        </w:rPr>
        <w:t>النوريّ</w:t>
      </w:r>
      <w:r w:rsidR="006D4661" w:rsidRPr="006C24A3">
        <w:rPr>
          <w:rFonts w:ascii="Sakkal Majalla" w:hAnsi="Sakkal Majalla" w:hint="cs"/>
          <w:sz w:val="27"/>
          <w:rtl/>
        </w:rPr>
        <w:t>،</w:t>
      </w:r>
      <w:r w:rsidRPr="006C24A3">
        <w:rPr>
          <w:rFonts w:ascii="Sakkal Majalla" w:hAnsi="Sakkal Majalla"/>
          <w:sz w:val="27"/>
          <w:rtl/>
        </w:rPr>
        <w:t xml:space="preserve"> </w:t>
      </w:r>
      <w:r w:rsidRPr="006C24A3">
        <w:rPr>
          <w:rFonts w:ascii="Sakkal Majalla" w:hAnsi="Sakkal Majalla" w:hint="cs"/>
          <w:sz w:val="27"/>
          <w:rtl/>
        </w:rPr>
        <w:t>الملقب</w:t>
      </w:r>
      <w:r w:rsidRPr="006C24A3">
        <w:rPr>
          <w:rFonts w:ascii="Sakkal Majalla" w:hAnsi="Sakkal Majalla"/>
          <w:sz w:val="27"/>
          <w:rtl/>
        </w:rPr>
        <w:t xml:space="preserve"> </w:t>
      </w:r>
      <w:r w:rsidRPr="006C24A3">
        <w:rPr>
          <w:rFonts w:ascii="Sakkal Majalla" w:hAnsi="Sakkal Majalla" w:hint="cs"/>
          <w:sz w:val="27"/>
          <w:rtl/>
        </w:rPr>
        <w:t>ببهاء</w:t>
      </w:r>
      <w:r w:rsidRPr="006C24A3">
        <w:rPr>
          <w:rFonts w:ascii="Sakkal Majalla" w:hAnsi="Sakkal Majalla"/>
          <w:sz w:val="27"/>
          <w:rtl/>
        </w:rPr>
        <w:t xml:space="preserve"> </w:t>
      </w:r>
      <w:r w:rsidRPr="006C24A3">
        <w:rPr>
          <w:rFonts w:ascii="Sakkal Majalla" w:hAnsi="Sakkal Majalla" w:hint="cs"/>
          <w:sz w:val="27"/>
          <w:rtl/>
        </w:rPr>
        <w:t>الله</w:t>
      </w:r>
      <w:r w:rsidRPr="006C24A3">
        <w:rPr>
          <w:rFonts w:ascii="Sakkal Majalla" w:hAnsi="Sakkal Majalla"/>
          <w:sz w:val="27"/>
          <w:rtl/>
        </w:rPr>
        <w:t>(1892</w:t>
      </w:r>
      <w:r w:rsidRPr="006C24A3">
        <w:rPr>
          <w:rFonts w:ascii="Sakkal Majalla" w:hAnsi="Sakkal Majalla" w:hint="cs"/>
          <w:sz w:val="27"/>
          <w:rtl/>
        </w:rPr>
        <w:t>م)</w:t>
      </w:r>
      <w:r w:rsidR="006D4661" w:rsidRPr="006C24A3">
        <w:rPr>
          <w:rFonts w:ascii="Sakkal Majalla" w:hAnsi="Sakkal Majalla" w:hint="cs"/>
          <w:sz w:val="27"/>
          <w:rtl/>
        </w:rPr>
        <w:t>،</w:t>
      </w:r>
      <w:r w:rsidRPr="006C24A3">
        <w:rPr>
          <w:rFonts w:ascii="Sakkal Majalla" w:hAnsi="Sakkal Majalla"/>
          <w:sz w:val="27"/>
          <w:rtl/>
        </w:rPr>
        <w:t xml:space="preserve"> </w:t>
      </w:r>
      <w:r w:rsidRPr="006C24A3">
        <w:rPr>
          <w:rFonts w:ascii="Sakkal Majalla" w:hAnsi="Sakkal Majalla" w:hint="cs"/>
          <w:sz w:val="27"/>
          <w:rtl/>
        </w:rPr>
        <w:t>في</w:t>
      </w:r>
      <w:r w:rsidRPr="006C24A3">
        <w:rPr>
          <w:rFonts w:ascii="Sakkal Majalla" w:hAnsi="Sakkal Majalla"/>
          <w:sz w:val="27"/>
          <w:rtl/>
        </w:rPr>
        <w:t xml:space="preserve"> </w:t>
      </w:r>
      <w:r w:rsidRPr="006C24A3">
        <w:rPr>
          <w:rFonts w:ascii="Sakkal Majalla" w:hAnsi="Sakkal Majalla" w:hint="cs"/>
          <w:sz w:val="27"/>
          <w:rtl/>
        </w:rPr>
        <w:t>إيران،</w:t>
      </w:r>
      <w:r w:rsidRPr="006C24A3">
        <w:rPr>
          <w:rFonts w:ascii="Sakkal Majalla" w:hAnsi="Sakkal Majalla"/>
          <w:sz w:val="27"/>
          <w:rtl/>
        </w:rPr>
        <w:t xml:space="preserve"> </w:t>
      </w:r>
      <w:r w:rsidRPr="006C24A3">
        <w:rPr>
          <w:rFonts w:ascii="Sakkal Majalla" w:hAnsi="Sakkal Majalla" w:hint="cs"/>
          <w:sz w:val="27"/>
          <w:rtl/>
        </w:rPr>
        <w:t>وهو</w:t>
      </w:r>
      <w:r w:rsidRPr="006C24A3">
        <w:rPr>
          <w:rFonts w:ascii="Sakkal Majalla" w:hAnsi="Sakkal Majalla"/>
          <w:sz w:val="27"/>
          <w:rtl/>
        </w:rPr>
        <w:t xml:space="preserve"> </w:t>
      </w:r>
      <w:r w:rsidR="006D4661" w:rsidRPr="006C24A3">
        <w:rPr>
          <w:rFonts w:ascii="Sakkal Majalla" w:hAnsi="Sakkal Majalla" w:hint="cs"/>
          <w:sz w:val="27"/>
          <w:rtl/>
        </w:rPr>
        <w:t>ال</w:t>
      </w:r>
      <w:r w:rsidRPr="006C24A3">
        <w:rPr>
          <w:rFonts w:ascii="Sakkal Majalla" w:hAnsi="Sakkal Majalla" w:hint="cs"/>
          <w:sz w:val="27"/>
          <w:rtl/>
        </w:rPr>
        <w:t>ذي</w:t>
      </w:r>
      <w:r w:rsidRPr="006C24A3">
        <w:rPr>
          <w:rFonts w:ascii="Sakkal Majalla" w:hAnsi="Sakkal Majalla"/>
          <w:sz w:val="27"/>
          <w:rtl/>
        </w:rPr>
        <w:t xml:space="preserve"> </w:t>
      </w:r>
      <w:r w:rsidRPr="006C24A3">
        <w:rPr>
          <w:rFonts w:ascii="Sakkal Majalla" w:hAnsi="Sakkal Majalla" w:hint="cs"/>
          <w:sz w:val="27"/>
          <w:rtl/>
        </w:rPr>
        <w:t>آمن</w:t>
      </w:r>
      <w:r w:rsidRPr="006C24A3">
        <w:rPr>
          <w:rFonts w:ascii="Sakkal Majalla" w:hAnsi="Sakkal Majalla"/>
          <w:sz w:val="27"/>
          <w:rtl/>
        </w:rPr>
        <w:t xml:space="preserve"> </w:t>
      </w:r>
      <w:r w:rsidRPr="006C24A3">
        <w:rPr>
          <w:rFonts w:ascii="Sakkal Majalla" w:hAnsi="Sakkal Majalla" w:hint="cs"/>
          <w:sz w:val="27"/>
          <w:rtl/>
        </w:rPr>
        <w:t>بدعوة</w:t>
      </w:r>
      <w:r w:rsidRPr="006C24A3">
        <w:rPr>
          <w:rFonts w:ascii="Sakkal Majalla" w:hAnsi="Sakkal Majalla"/>
          <w:sz w:val="27"/>
          <w:rtl/>
        </w:rPr>
        <w:t xml:space="preserve"> </w:t>
      </w:r>
      <w:r w:rsidRPr="006C24A3">
        <w:rPr>
          <w:rFonts w:ascii="Sakkal Majalla" w:hAnsi="Sakkal Majalla" w:hint="cs"/>
          <w:sz w:val="27"/>
          <w:rtl/>
        </w:rPr>
        <w:t>الباب</w:t>
      </w:r>
      <w:r w:rsidRPr="006C24A3">
        <w:rPr>
          <w:rFonts w:ascii="Sakkal Majalla" w:hAnsi="Sakkal Majalla"/>
          <w:sz w:val="27"/>
          <w:rtl/>
        </w:rPr>
        <w:t xml:space="preserve"> </w:t>
      </w:r>
      <w:r w:rsidRPr="006C24A3">
        <w:rPr>
          <w:rFonts w:ascii="Sakkal Majalla" w:hAnsi="Sakkal Majalla" w:hint="cs"/>
          <w:sz w:val="27"/>
          <w:rtl/>
        </w:rPr>
        <w:t>عليّ</w:t>
      </w:r>
      <w:r w:rsidRPr="006C24A3">
        <w:rPr>
          <w:rFonts w:ascii="Sakkal Majalla" w:hAnsi="Sakkal Majalla"/>
          <w:sz w:val="27"/>
          <w:rtl/>
        </w:rPr>
        <w:t xml:space="preserve"> </w:t>
      </w:r>
      <w:r w:rsidRPr="006C24A3">
        <w:rPr>
          <w:rFonts w:ascii="Sakkal Majalla" w:hAnsi="Sakkal Majalla" w:hint="cs"/>
          <w:sz w:val="27"/>
          <w:rtl/>
        </w:rPr>
        <w:t>محمّد</w:t>
      </w:r>
      <w:r w:rsidRPr="006C24A3">
        <w:rPr>
          <w:rFonts w:ascii="Sakkal Majalla" w:hAnsi="Sakkal Majalla"/>
          <w:sz w:val="27"/>
          <w:rtl/>
        </w:rPr>
        <w:t xml:space="preserve"> </w:t>
      </w:r>
      <w:r w:rsidRPr="006C24A3">
        <w:rPr>
          <w:rFonts w:ascii="Sakkal Majalla" w:hAnsi="Sakkal Majalla" w:hint="cs"/>
          <w:sz w:val="27"/>
          <w:rtl/>
        </w:rPr>
        <w:t>الشيرازيّ</w:t>
      </w:r>
      <w:r w:rsidRPr="006C24A3">
        <w:rPr>
          <w:rFonts w:ascii="Sakkal Majalla" w:hAnsi="Sakkal Majalla"/>
          <w:sz w:val="27"/>
          <w:rtl/>
        </w:rPr>
        <w:t>(1850</w:t>
      </w:r>
      <w:r w:rsidRPr="006C24A3">
        <w:rPr>
          <w:rFonts w:ascii="Sakkal Majalla" w:hAnsi="Sakkal Majalla" w:hint="cs"/>
          <w:sz w:val="27"/>
          <w:rtl/>
        </w:rPr>
        <w:t>م)،</w:t>
      </w:r>
      <w:r w:rsidRPr="006C24A3">
        <w:rPr>
          <w:rFonts w:ascii="Sakkal Majalla" w:hAnsi="Sakkal Majalla"/>
          <w:sz w:val="27"/>
          <w:rtl/>
        </w:rPr>
        <w:t xml:space="preserve"> </w:t>
      </w:r>
      <w:r w:rsidRPr="006C24A3">
        <w:rPr>
          <w:rFonts w:ascii="Sakkal Majalla" w:hAnsi="Sakkal Majalla" w:hint="cs"/>
          <w:sz w:val="27"/>
          <w:rtl/>
        </w:rPr>
        <w:t>و</w:t>
      </w:r>
      <w:r w:rsidR="006D4661" w:rsidRPr="006C24A3">
        <w:rPr>
          <w:rFonts w:ascii="Sakkal Majalla" w:hAnsi="Sakkal Majalla" w:hint="cs"/>
          <w:sz w:val="27"/>
          <w:rtl/>
        </w:rPr>
        <w:t>إ</w:t>
      </w:r>
      <w:r w:rsidRPr="006C24A3">
        <w:rPr>
          <w:rFonts w:ascii="Sakkal Majalla" w:hAnsi="Sakkal Majalla" w:hint="cs"/>
          <w:sz w:val="27"/>
          <w:rtl/>
        </w:rPr>
        <w:t>نّ</w:t>
      </w:r>
      <w:r w:rsidRPr="006C24A3">
        <w:rPr>
          <w:rFonts w:ascii="Sakkal Majalla" w:hAnsi="Sakkal Majalla"/>
          <w:sz w:val="27"/>
          <w:rtl/>
        </w:rPr>
        <w:t xml:space="preserve"> </w:t>
      </w:r>
      <w:r w:rsidRPr="006C24A3">
        <w:rPr>
          <w:rFonts w:ascii="Sakkal Majalla" w:hAnsi="Sakkal Majalla" w:hint="cs"/>
          <w:sz w:val="27"/>
          <w:rtl/>
        </w:rPr>
        <w:t>حسين</w:t>
      </w:r>
      <w:r w:rsidRPr="006C24A3">
        <w:rPr>
          <w:rFonts w:ascii="Sakkal Majalla" w:hAnsi="Sakkal Majalla"/>
          <w:sz w:val="27"/>
          <w:rtl/>
        </w:rPr>
        <w:t xml:space="preserve"> </w:t>
      </w:r>
      <w:r w:rsidRPr="006C24A3">
        <w:rPr>
          <w:rFonts w:ascii="Sakkal Majalla" w:hAnsi="Sakkal Majalla" w:hint="cs"/>
          <w:sz w:val="27"/>
          <w:rtl/>
        </w:rPr>
        <w:t>النوري</w:t>
      </w:r>
      <w:r w:rsidRPr="006C24A3">
        <w:rPr>
          <w:rFonts w:ascii="Sakkal Majalla" w:hAnsi="Sakkal Majalla"/>
          <w:sz w:val="27"/>
          <w:rtl/>
        </w:rPr>
        <w:t xml:space="preserve"> </w:t>
      </w:r>
      <w:r w:rsidRPr="006C24A3">
        <w:rPr>
          <w:rFonts w:ascii="Sakkal Majalla" w:hAnsi="Sakkal Majalla" w:hint="cs"/>
          <w:sz w:val="27"/>
          <w:rtl/>
        </w:rPr>
        <w:t>هو</w:t>
      </w:r>
      <w:r w:rsidRPr="006C24A3">
        <w:rPr>
          <w:rFonts w:ascii="Sakkal Majalla" w:hAnsi="Sakkal Majalla"/>
          <w:sz w:val="27"/>
          <w:rtl/>
        </w:rPr>
        <w:t xml:space="preserve"> </w:t>
      </w:r>
      <w:r w:rsidRPr="006C24A3">
        <w:rPr>
          <w:rFonts w:ascii="Sakkal Majalla" w:hAnsi="Sakkal Majalla" w:hint="cs"/>
          <w:sz w:val="27"/>
          <w:rtl/>
        </w:rPr>
        <w:t>م</w:t>
      </w:r>
      <w:r w:rsidR="006D4661" w:rsidRPr="006C24A3">
        <w:rPr>
          <w:rFonts w:ascii="Sakkal Majalla" w:hAnsi="Sakkal Majalla" w:hint="cs"/>
          <w:sz w:val="27"/>
          <w:rtl/>
        </w:rPr>
        <w:t>َ</w:t>
      </w:r>
      <w:r w:rsidRPr="006C24A3">
        <w:rPr>
          <w:rFonts w:ascii="Sakkal Majalla" w:hAnsi="Sakkal Majalla" w:hint="cs"/>
          <w:sz w:val="27"/>
          <w:rtl/>
        </w:rPr>
        <w:t>ن</w:t>
      </w:r>
      <w:r w:rsidR="006D4661" w:rsidRPr="006C24A3">
        <w:rPr>
          <w:rFonts w:ascii="Sakkal Majalla" w:hAnsi="Sakkal Majalla" w:hint="cs"/>
          <w:sz w:val="27"/>
          <w:rtl/>
        </w:rPr>
        <w:t>ْ</w:t>
      </w:r>
      <w:r w:rsidRPr="006C24A3">
        <w:rPr>
          <w:rFonts w:ascii="Sakkal Majalla" w:hAnsi="Sakkal Majalla"/>
          <w:sz w:val="27"/>
          <w:rtl/>
        </w:rPr>
        <w:t xml:space="preserve"> </w:t>
      </w:r>
      <w:r w:rsidRPr="006C24A3">
        <w:rPr>
          <w:rFonts w:ascii="Sakkal Majalla" w:hAnsi="Sakkal Majalla" w:hint="cs"/>
          <w:sz w:val="27"/>
          <w:rtl/>
        </w:rPr>
        <w:t>بش</w:t>
      </w:r>
      <w:r w:rsidR="006D4661" w:rsidRPr="006C24A3">
        <w:rPr>
          <w:rFonts w:ascii="Sakkal Majalla" w:hAnsi="Sakkal Majalla" w:hint="cs"/>
          <w:sz w:val="27"/>
          <w:rtl/>
        </w:rPr>
        <w:t>ّ</w:t>
      </w:r>
      <w:r w:rsidRPr="006C24A3">
        <w:rPr>
          <w:rFonts w:ascii="Sakkal Majalla" w:hAnsi="Sakkal Majalla" w:hint="cs"/>
          <w:sz w:val="27"/>
          <w:rtl/>
        </w:rPr>
        <w:t>ره</w:t>
      </w:r>
      <w:r w:rsidRPr="006C24A3">
        <w:rPr>
          <w:rFonts w:ascii="Sakkal Majalla" w:hAnsi="Sakkal Majalla"/>
          <w:sz w:val="27"/>
          <w:rtl/>
        </w:rPr>
        <w:t xml:space="preserve"> </w:t>
      </w:r>
      <w:r w:rsidRPr="006C24A3">
        <w:rPr>
          <w:rFonts w:ascii="Sakkal Majalla" w:hAnsi="Sakkal Majalla" w:hint="cs"/>
          <w:sz w:val="27"/>
          <w:rtl/>
        </w:rPr>
        <w:t>الباب</w:t>
      </w:r>
      <w:r w:rsidRPr="006C24A3">
        <w:rPr>
          <w:rFonts w:ascii="Sakkal Majalla" w:hAnsi="Sakkal Majalla"/>
          <w:sz w:val="27"/>
          <w:rtl/>
        </w:rPr>
        <w:t xml:space="preserve"> </w:t>
      </w:r>
      <w:r w:rsidRPr="006C24A3">
        <w:rPr>
          <w:rFonts w:ascii="Sakkal Majalla" w:hAnsi="Sakkal Majalla" w:hint="cs"/>
          <w:sz w:val="27"/>
          <w:rtl/>
        </w:rPr>
        <w:t>بأنّه</w:t>
      </w:r>
      <w:r w:rsidRPr="006C24A3">
        <w:rPr>
          <w:rFonts w:ascii="Sakkal Majalla" w:hAnsi="Sakkal Majalla"/>
          <w:sz w:val="27"/>
          <w:rtl/>
        </w:rPr>
        <w:t xml:space="preserve"> </w:t>
      </w:r>
      <w:r w:rsidRPr="006C24A3">
        <w:rPr>
          <w:rFonts w:ascii="Sakkal Majalla" w:hAnsi="Sakkal Majalla" w:hint="cs"/>
          <w:sz w:val="27"/>
          <w:rtl/>
        </w:rPr>
        <w:t>م</w:t>
      </w:r>
      <w:r w:rsidR="006D4661" w:rsidRPr="006C24A3">
        <w:rPr>
          <w:rFonts w:ascii="Sakkal Majalla" w:hAnsi="Sakkal Majalla" w:hint="cs"/>
          <w:sz w:val="27"/>
          <w:rtl/>
        </w:rPr>
        <w:t>َ</w:t>
      </w:r>
      <w:r w:rsidRPr="006C24A3">
        <w:rPr>
          <w:rFonts w:ascii="Sakkal Majalla" w:hAnsi="Sakkal Majalla" w:hint="cs"/>
          <w:sz w:val="27"/>
          <w:rtl/>
        </w:rPr>
        <w:t>ن</w:t>
      </w:r>
      <w:r w:rsidR="006D4661" w:rsidRPr="006C24A3">
        <w:rPr>
          <w:rFonts w:ascii="Sakkal Majalla" w:hAnsi="Sakkal Majalla" w:hint="cs"/>
          <w:sz w:val="27"/>
          <w:rtl/>
        </w:rPr>
        <w:t>ْ</w:t>
      </w:r>
      <w:r w:rsidRPr="006C24A3">
        <w:rPr>
          <w:rFonts w:ascii="Sakkal Majalla" w:hAnsi="Sakkal Majalla"/>
          <w:sz w:val="27"/>
          <w:rtl/>
        </w:rPr>
        <w:t xml:space="preserve"> </w:t>
      </w:r>
      <w:r w:rsidRPr="006C24A3">
        <w:rPr>
          <w:rFonts w:ascii="Sakkal Majalla" w:hAnsi="Sakkal Majalla" w:hint="cs"/>
          <w:sz w:val="27"/>
          <w:rtl/>
        </w:rPr>
        <w:t>يظهره</w:t>
      </w:r>
      <w:r w:rsidRPr="006C24A3">
        <w:rPr>
          <w:rFonts w:ascii="Sakkal Majalla" w:hAnsi="Sakkal Majalla"/>
          <w:sz w:val="27"/>
          <w:rtl/>
        </w:rPr>
        <w:t xml:space="preserve"> </w:t>
      </w:r>
      <w:r w:rsidRPr="006C24A3">
        <w:rPr>
          <w:rFonts w:ascii="Sakkal Majalla" w:hAnsi="Sakkal Majalla" w:hint="cs"/>
          <w:sz w:val="27"/>
          <w:rtl/>
        </w:rPr>
        <w:t>الله،</w:t>
      </w:r>
      <w:r w:rsidRPr="006C24A3">
        <w:rPr>
          <w:rFonts w:ascii="Sakkal Majalla" w:hAnsi="Sakkal Majalla"/>
          <w:sz w:val="27"/>
          <w:rtl/>
        </w:rPr>
        <w:t xml:space="preserve"> </w:t>
      </w:r>
      <w:r w:rsidRPr="006C24A3">
        <w:rPr>
          <w:rFonts w:ascii="Sakkal Majalla" w:hAnsi="Sakkal Majalla" w:hint="cs"/>
          <w:sz w:val="27"/>
          <w:rtl/>
        </w:rPr>
        <w:t>وموعود</w:t>
      </w:r>
      <w:r w:rsidRPr="006C24A3">
        <w:rPr>
          <w:rFonts w:ascii="Sakkal Majalla" w:hAnsi="Sakkal Majalla"/>
          <w:sz w:val="27"/>
          <w:rtl/>
        </w:rPr>
        <w:t xml:space="preserve"> </w:t>
      </w:r>
      <w:r w:rsidRPr="006C24A3">
        <w:rPr>
          <w:rFonts w:ascii="Sakkal Majalla" w:hAnsi="Sakkal Majalla" w:hint="cs"/>
          <w:sz w:val="27"/>
          <w:rtl/>
        </w:rPr>
        <w:t>الظهورات</w:t>
      </w:r>
      <w:r w:rsidRPr="006C24A3">
        <w:rPr>
          <w:rFonts w:ascii="Sakkal Majalla" w:hAnsi="Sakkal Majalla"/>
          <w:sz w:val="27"/>
          <w:rtl/>
        </w:rPr>
        <w:t xml:space="preserve"> </w:t>
      </w:r>
      <w:r w:rsidRPr="006C24A3">
        <w:rPr>
          <w:rFonts w:ascii="Sakkal Majalla" w:hAnsi="Sakkal Majalla" w:hint="cs"/>
          <w:sz w:val="27"/>
          <w:rtl/>
        </w:rPr>
        <w:t>السابقة،</w:t>
      </w:r>
      <w:r w:rsidRPr="006C24A3">
        <w:rPr>
          <w:rFonts w:ascii="Sakkal Majalla" w:hAnsi="Sakkal Majalla"/>
          <w:sz w:val="27"/>
          <w:rtl/>
        </w:rPr>
        <w:t xml:space="preserve"> </w:t>
      </w:r>
      <w:r w:rsidRPr="006C24A3">
        <w:rPr>
          <w:rFonts w:ascii="Sakkal Majalla" w:hAnsi="Sakkal Majalla" w:hint="cs"/>
          <w:sz w:val="27"/>
          <w:rtl/>
        </w:rPr>
        <w:t>وأتى</w:t>
      </w:r>
      <w:r w:rsidRPr="006C24A3">
        <w:rPr>
          <w:rFonts w:ascii="Sakkal Majalla" w:hAnsi="Sakkal Majalla"/>
          <w:sz w:val="27"/>
          <w:rtl/>
        </w:rPr>
        <w:t xml:space="preserve"> </w:t>
      </w:r>
      <w:r w:rsidRPr="006C24A3">
        <w:rPr>
          <w:rFonts w:ascii="Sakkal Majalla" w:hAnsi="Sakkal Majalla" w:hint="cs"/>
          <w:sz w:val="27"/>
          <w:rtl/>
        </w:rPr>
        <w:t>بكتاب</w:t>
      </w:r>
      <w:r w:rsidRPr="006C24A3">
        <w:rPr>
          <w:rFonts w:ascii="Sakkal Majalla" w:hAnsi="Sakkal Majalla"/>
          <w:sz w:val="27"/>
          <w:rtl/>
        </w:rPr>
        <w:t xml:space="preserve"> </w:t>
      </w:r>
      <w:r w:rsidRPr="006C24A3">
        <w:rPr>
          <w:rFonts w:ascii="Sakkal Majalla" w:hAnsi="Sakkal Majalla" w:hint="cs"/>
          <w:sz w:val="27"/>
          <w:rtl/>
        </w:rPr>
        <w:t>الأقدس،</w:t>
      </w:r>
      <w:r w:rsidRPr="006C24A3">
        <w:rPr>
          <w:rFonts w:ascii="Sakkal Majalla" w:hAnsi="Sakkal Majalla"/>
          <w:sz w:val="27"/>
          <w:rtl/>
        </w:rPr>
        <w:t xml:space="preserve"> </w:t>
      </w:r>
      <w:r w:rsidRPr="006C24A3">
        <w:rPr>
          <w:rFonts w:ascii="Sakkal Majalla" w:hAnsi="Sakkal Majalla" w:hint="cs"/>
          <w:sz w:val="27"/>
          <w:rtl/>
        </w:rPr>
        <w:t>وفيه</w:t>
      </w:r>
      <w:r w:rsidRPr="006C24A3">
        <w:rPr>
          <w:rFonts w:ascii="Sakkal Majalla" w:hAnsi="Sakkal Majalla"/>
          <w:sz w:val="27"/>
          <w:rtl/>
        </w:rPr>
        <w:t xml:space="preserve"> </w:t>
      </w:r>
      <w:r w:rsidRPr="006C24A3">
        <w:rPr>
          <w:rFonts w:ascii="Sakkal Majalla" w:hAnsi="Sakkal Majalla" w:hint="cs"/>
          <w:sz w:val="27"/>
          <w:rtl/>
        </w:rPr>
        <w:t>نسخ</w:t>
      </w:r>
      <w:r w:rsidRPr="006C24A3">
        <w:rPr>
          <w:rFonts w:ascii="Sakkal Majalla" w:hAnsi="Sakkal Majalla"/>
          <w:sz w:val="27"/>
          <w:rtl/>
        </w:rPr>
        <w:t xml:space="preserve"> </w:t>
      </w:r>
      <w:r w:rsidRPr="006C24A3">
        <w:rPr>
          <w:rFonts w:ascii="Sakkal Majalla" w:hAnsi="Sakkal Majalla" w:hint="cs"/>
          <w:sz w:val="27"/>
          <w:rtl/>
        </w:rPr>
        <w:t>للعديد</w:t>
      </w:r>
      <w:r w:rsidRPr="006C24A3">
        <w:rPr>
          <w:rFonts w:ascii="Sakkal Majalla" w:hAnsi="Sakkal Majalla"/>
          <w:sz w:val="27"/>
          <w:rtl/>
        </w:rPr>
        <w:t xml:space="preserve"> </w:t>
      </w:r>
      <w:r w:rsidRPr="006C24A3">
        <w:rPr>
          <w:rFonts w:ascii="Sakkal Majalla" w:hAnsi="Sakkal Majalla" w:hint="cs"/>
          <w:sz w:val="27"/>
          <w:rtl/>
        </w:rPr>
        <w:t>من</w:t>
      </w:r>
      <w:r w:rsidRPr="006C24A3">
        <w:rPr>
          <w:rFonts w:ascii="Sakkal Majalla" w:hAnsi="Sakkal Majalla"/>
          <w:sz w:val="27"/>
          <w:rtl/>
        </w:rPr>
        <w:t xml:space="preserve"> </w:t>
      </w:r>
      <w:r w:rsidRPr="006C24A3">
        <w:rPr>
          <w:rFonts w:ascii="Sakkal Majalla" w:hAnsi="Sakkal Majalla" w:hint="cs"/>
          <w:sz w:val="27"/>
          <w:rtl/>
        </w:rPr>
        <w:t>الأحكام</w:t>
      </w:r>
      <w:r w:rsidRPr="006C24A3">
        <w:rPr>
          <w:rFonts w:ascii="Sakkal Majalla" w:hAnsi="Sakkal Majalla"/>
          <w:sz w:val="27"/>
          <w:rtl/>
        </w:rPr>
        <w:t xml:space="preserve"> </w:t>
      </w:r>
      <w:r w:rsidRPr="006C24A3">
        <w:rPr>
          <w:rFonts w:ascii="Sakkal Majalla" w:hAnsi="Sakkal Majalla" w:hint="cs"/>
          <w:sz w:val="27"/>
          <w:rtl/>
        </w:rPr>
        <w:t>القرآنيّة</w:t>
      </w:r>
      <w:r w:rsidR="006D4661" w:rsidRPr="006C24A3">
        <w:rPr>
          <w:rFonts w:ascii="Sakkal Majalla" w:hAnsi="Sakkal Majalla" w:hint="cs"/>
          <w:sz w:val="27"/>
          <w:rtl/>
        </w:rPr>
        <w:t>،</w:t>
      </w:r>
      <w:r w:rsidRPr="006C24A3">
        <w:rPr>
          <w:rFonts w:ascii="Sakkal Majalla" w:hAnsi="Sakkal Majalla"/>
          <w:sz w:val="27"/>
          <w:rtl/>
        </w:rPr>
        <w:t xml:space="preserve"> </w:t>
      </w:r>
      <w:r w:rsidRPr="006C24A3">
        <w:rPr>
          <w:rFonts w:ascii="Sakkal Majalla" w:hAnsi="Sakkal Majalla" w:hint="cs"/>
          <w:sz w:val="27"/>
          <w:rtl/>
        </w:rPr>
        <w:t>كالصلاة</w:t>
      </w:r>
      <w:r w:rsidRPr="006C24A3">
        <w:rPr>
          <w:rFonts w:ascii="Sakkal Majalla" w:hAnsi="Sakkal Majalla"/>
          <w:sz w:val="27"/>
          <w:rtl/>
        </w:rPr>
        <w:t xml:space="preserve"> </w:t>
      </w:r>
      <w:r w:rsidRPr="006C24A3">
        <w:rPr>
          <w:rFonts w:ascii="Sakkal Majalla" w:hAnsi="Sakkal Majalla" w:hint="cs"/>
          <w:sz w:val="27"/>
          <w:rtl/>
        </w:rPr>
        <w:t>والصيام</w:t>
      </w:r>
      <w:r w:rsidRPr="006C24A3">
        <w:rPr>
          <w:rFonts w:ascii="Sakkal Majalla" w:hAnsi="Sakkal Majalla"/>
          <w:sz w:val="27"/>
          <w:rtl/>
        </w:rPr>
        <w:t xml:space="preserve"> </w:t>
      </w:r>
      <w:r w:rsidRPr="006C24A3">
        <w:rPr>
          <w:rFonts w:ascii="Sakkal Majalla" w:hAnsi="Sakkal Majalla" w:hint="cs"/>
          <w:sz w:val="27"/>
          <w:rtl/>
        </w:rPr>
        <w:t>والميراث،</w:t>
      </w:r>
      <w:r w:rsidRPr="006C24A3">
        <w:rPr>
          <w:rFonts w:ascii="Sakkal Majalla" w:hAnsi="Sakkal Majalla"/>
          <w:sz w:val="27"/>
          <w:rtl/>
        </w:rPr>
        <w:t xml:space="preserve"> </w:t>
      </w:r>
      <w:r w:rsidRPr="006C24A3">
        <w:rPr>
          <w:rFonts w:ascii="Sakkal Majalla" w:hAnsi="Sakkal Majalla" w:hint="cs"/>
          <w:sz w:val="27"/>
          <w:rtl/>
        </w:rPr>
        <w:t>وهذا</w:t>
      </w:r>
      <w:r w:rsidRPr="006C24A3">
        <w:rPr>
          <w:rFonts w:ascii="Sakkal Majalla" w:hAnsi="Sakkal Majalla"/>
          <w:sz w:val="27"/>
          <w:rtl/>
        </w:rPr>
        <w:t xml:space="preserve"> </w:t>
      </w:r>
      <w:r w:rsidRPr="006C24A3">
        <w:rPr>
          <w:rFonts w:ascii="Sakkal Majalla" w:hAnsi="Sakkal Majalla" w:hint="cs"/>
          <w:sz w:val="27"/>
          <w:rtl/>
        </w:rPr>
        <w:t>الكتاب</w:t>
      </w:r>
      <w:r w:rsidRPr="006C24A3">
        <w:rPr>
          <w:rFonts w:ascii="Sakkal Majalla" w:hAnsi="Sakkal Majalla"/>
          <w:sz w:val="27"/>
          <w:rtl/>
        </w:rPr>
        <w:t xml:space="preserve"> </w:t>
      </w:r>
      <w:r w:rsidRPr="006C24A3">
        <w:rPr>
          <w:rFonts w:ascii="Sakkal Majalla" w:hAnsi="Sakkal Majalla" w:hint="cs"/>
          <w:sz w:val="27"/>
          <w:rtl/>
        </w:rPr>
        <w:t>هو</w:t>
      </w:r>
      <w:r w:rsidRPr="006C24A3">
        <w:rPr>
          <w:rFonts w:ascii="Sakkal Majalla" w:hAnsi="Sakkal Majalla"/>
          <w:sz w:val="27"/>
          <w:rtl/>
        </w:rPr>
        <w:t xml:space="preserve"> </w:t>
      </w:r>
      <w:r w:rsidRPr="006C24A3">
        <w:rPr>
          <w:rFonts w:ascii="Sakkal Majalla" w:hAnsi="Sakkal Majalla" w:hint="cs"/>
          <w:sz w:val="27"/>
          <w:rtl/>
        </w:rPr>
        <w:t>المقدّ</w:t>
      </w:r>
      <w:r w:rsidR="006D4661" w:rsidRPr="006C24A3">
        <w:rPr>
          <w:rFonts w:ascii="Sakkal Majalla" w:hAnsi="Sakkal Majalla" w:hint="cs"/>
          <w:sz w:val="27"/>
          <w:rtl/>
        </w:rPr>
        <w:t>َ</w:t>
      </w:r>
      <w:r w:rsidRPr="006C24A3">
        <w:rPr>
          <w:rFonts w:ascii="Sakkal Majalla" w:hAnsi="Sakkal Majalla" w:hint="cs"/>
          <w:sz w:val="27"/>
          <w:rtl/>
        </w:rPr>
        <w:t>س</w:t>
      </w:r>
      <w:r w:rsidRPr="006C24A3">
        <w:rPr>
          <w:rFonts w:ascii="Sakkal Majalla" w:hAnsi="Sakkal Majalla"/>
          <w:sz w:val="27"/>
          <w:rtl/>
        </w:rPr>
        <w:t xml:space="preserve"> </w:t>
      </w:r>
      <w:r w:rsidRPr="006C24A3">
        <w:rPr>
          <w:rFonts w:ascii="Sakkal Majalla" w:hAnsi="Sakkal Majalla" w:hint="cs"/>
          <w:sz w:val="27"/>
          <w:rtl/>
        </w:rPr>
        <w:t>عند</w:t>
      </w:r>
      <w:r w:rsidRPr="006C24A3">
        <w:rPr>
          <w:rFonts w:ascii="Sakkal Majalla" w:hAnsi="Sakkal Majalla"/>
          <w:sz w:val="27"/>
          <w:rtl/>
        </w:rPr>
        <w:t xml:space="preserve"> </w:t>
      </w:r>
      <w:r w:rsidRPr="006C24A3">
        <w:rPr>
          <w:rFonts w:ascii="Sakkal Majalla" w:hAnsi="Sakkal Majalla" w:hint="cs"/>
          <w:sz w:val="27"/>
          <w:rtl/>
        </w:rPr>
        <w:t>البهائيّة،</w:t>
      </w:r>
      <w:r w:rsidRPr="006C24A3">
        <w:rPr>
          <w:rFonts w:ascii="Sakkal Majalla" w:hAnsi="Sakkal Majalla"/>
          <w:sz w:val="27"/>
          <w:rtl/>
        </w:rPr>
        <w:t xml:space="preserve"> </w:t>
      </w:r>
      <w:r w:rsidRPr="006C24A3">
        <w:rPr>
          <w:rFonts w:ascii="Sakkal Majalla" w:hAnsi="Sakkal Majalla" w:hint="cs"/>
          <w:sz w:val="27"/>
          <w:rtl/>
        </w:rPr>
        <w:t>ولهم</w:t>
      </w:r>
      <w:r w:rsidRPr="006C24A3">
        <w:rPr>
          <w:rFonts w:ascii="Sakkal Majalla" w:hAnsi="Sakkal Majalla"/>
          <w:sz w:val="27"/>
          <w:rtl/>
        </w:rPr>
        <w:t xml:space="preserve"> </w:t>
      </w:r>
      <w:r w:rsidRPr="006C24A3">
        <w:rPr>
          <w:rFonts w:ascii="Sakkal Majalla" w:hAnsi="Sakkal Majalla" w:hint="cs"/>
          <w:sz w:val="27"/>
          <w:rtl/>
        </w:rPr>
        <w:t>كتاب</w:t>
      </w:r>
      <w:r w:rsidR="006D4661" w:rsidRPr="006C24A3">
        <w:rPr>
          <w:rFonts w:ascii="Sakkal Majalla" w:hAnsi="Sakkal Majalla" w:hint="cs"/>
          <w:sz w:val="27"/>
          <w:rtl/>
        </w:rPr>
        <w:t>ٌ</w:t>
      </w:r>
      <w:r w:rsidRPr="006C24A3">
        <w:rPr>
          <w:rFonts w:ascii="Sakkal Majalla" w:hAnsi="Sakkal Majalla"/>
          <w:sz w:val="27"/>
          <w:rtl/>
        </w:rPr>
        <w:t xml:space="preserve"> </w:t>
      </w:r>
      <w:r w:rsidRPr="006C24A3">
        <w:rPr>
          <w:rFonts w:ascii="Sakkal Majalla" w:hAnsi="Sakkal Majalla" w:hint="cs"/>
          <w:sz w:val="27"/>
          <w:rtl/>
        </w:rPr>
        <w:t>آخر</w:t>
      </w:r>
      <w:r w:rsidRPr="006C24A3">
        <w:rPr>
          <w:rFonts w:ascii="Sakkal Majalla" w:hAnsi="Sakkal Majalla"/>
          <w:sz w:val="27"/>
          <w:rtl/>
        </w:rPr>
        <w:t xml:space="preserve"> </w:t>
      </w:r>
      <w:r w:rsidRPr="006C24A3">
        <w:rPr>
          <w:rFonts w:ascii="Sakkal Majalla" w:hAnsi="Sakkal Majalla" w:hint="cs"/>
          <w:sz w:val="27"/>
          <w:rtl/>
        </w:rPr>
        <w:t>له</w:t>
      </w:r>
      <w:r w:rsidRPr="006C24A3">
        <w:rPr>
          <w:rFonts w:ascii="Sakkal Majalla" w:hAnsi="Sakkal Majalla"/>
          <w:sz w:val="27"/>
          <w:rtl/>
        </w:rPr>
        <w:t xml:space="preserve"> </w:t>
      </w:r>
      <w:r w:rsidRPr="006C24A3">
        <w:rPr>
          <w:rFonts w:ascii="Sakkal Majalla" w:hAnsi="Sakkal Majalla" w:hint="cs"/>
          <w:sz w:val="27"/>
          <w:rtl/>
        </w:rPr>
        <w:t>قيمته</w:t>
      </w:r>
      <w:r w:rsidRPr="006C24A3">
        <w:rPr>
          <w:rFonts w:ascii="Sakkal Majalla" w:hAnsi="Sakkal Majalla"/>
          <w:sz w:val="27"/>
          <w:rtl/>
        </w:rPr>
        <w:t xml:space="preserve"> </w:t>
      </w:r>
      <w:r w:rsidRPr="006C24A3">
        <w:rPr>
          <w:rFonts w:ascii="Sakkal Majalla" w:hAnsi="Sakkal Majalla" w:hint="cs"/>
          <w:sz w:val="27"/>
          <w:rtl/>
        </w:rPr>
        <w:t>الدينيّة</w:t>
      </w:r>
      <w:r w:rsidR="006D4661" w:rsidRPr="006C24A3">
        <w:rPr>
          <w:rFonts w:ascii="Sakkal Majalla" w:hAnsi="Sakkal Majalla" w:hint="cs"/>
          <w:sz w:val="27"/>
          <w:rtl/>
        </w:rPr>
        <w:t>،</w:t>
      </w:r>
      <w:r w:rsidRPr="006C24A3">
        <w:rPr>
          <w:rFonts w:ascii="Sakkal Majalla" w:hAnsi="Sakkal Majalla"/>
          <w:sz w:val="27"/>
          <w:rtl/>
        </w:rPr>
        <w:t xml:space="preserve"> </w:t>
      </w:r>
      <w:r w:rsidRPr="006C24A3">
        <w:rPr>
          <w:rFonts w:ascii="Sakkal Majalla" w:hAnsi="Sakkal Majalla" w:hint="cs"/>
          <w:sz w:val="27"/>
          <w:rtl/>
        </w:rPr>
        <w:t>وهو</w:t>
      </w:r>
      <w:r w:rsidRPr="006C24A3">
        <w:rPr>
          <w:rFonts w:ascii="Sakkal Majalla" w:hAnsi="Sakkal Majalla"/>
          <w:sz w:val="27"/>
          <w:rtl/>
        </w:rPr>
        <w:t xml:space="preserve"> </w:t>
      </w:r>
      <w:r w:rsidRPr="006C24A3">
        <w:rPr>
          <w:rFonts w:ascii="Sakkal Majalla" w:hAnsi="Sakkal Majalla" w:hint="cs"/>
          <w:sz w:val="27"/>
          <w:rtl/>
        </w:rPr>
        <w:t>الإيقان</w:t>
      </w:r>
      <w:r w:rsidRPr="006C24A3">
        <w:rPr>
          <w:rFonts w:ascii="Sakkal Majalla" w:hAnsi="Sakkal Majalla"/>
          <w:sz w:val="27"/>
          <w:rtl/>
        </w:rPr>
        <w:t xml:space="preserve"> </w:t>
      </w:r>
      <w:r w:rsidRPr="006C24A3">
        <w:rPr>
          <w:rFonts w:ascii="Sakkal Majalla" w:hAnsi="Sakkal Majalla" w:hint="cs"/>
          <w:sz w:val="27"/>
          <w:rtl/>
        </w:rPr>
        <w:t>والوديان</w:t>
      </w:r>
      <w:r w:rsidRPr="006C24A3">
        <w:rPr>
          <w:rFonts w:ascii="Sakkal Majalla" w:hAnsi="Sakkal Majalla"/>
          <w:sz w:val="27"/>
          <w:rtl/>
        </w:rPr>
        <w:t xml:space="preserve"> </w:t>
      </w:r>
      <w:r w:rsidRPr="006C24A3">
        <w:rPr>
          <w:rFonts w:ascii="Sakkal Majalla" w:hAnsi="Sakkal Majalla" w:hint="cs"/>
          <w:sz w:val="27"/>
          <w:rtl/>
        </w:rPr>
        <w:t>السبعة،</w:t>
      </w:r>
      <w:r w:rsidRPr="006C24A3">
        <w:rPr>
          <w:rFonts w:ascii="Sakkal Majalla" w:hAnsi="Sakkal Majalla"/>
          <w:sz w:val="27"/>
          <w:rtl/>
        </w:rPr>
        <w:t xml:space="preserve"> </w:t>
      </w:r>
      <w:r w:rsidRPr="006C24A3">
        <w:rPr>
          <w:rFonts w:ascii="Sakkal Majalla" w:hAnsi="Sakkal Majalla" w:hint="cs"/>
          <w:sz w:val="27"/>
          <w:rtl/>
        </w:rPr>
        <w:t>وجاء</w:t>
      </w:r>
      <w:r w:rsidRPr="006C24A3">
        <w:rPr>
          <w:rFonts w:ascii="Sakkal Majalla" w:hAnsi="Sakkal Majalla"/>
          <w:sz w:val="27"/>
          <w:rtl/>
        </w:rPr>
        <w:t xml:space="preserve"> </w:t>
      </w:r>
      <w:r w:rsidRPr="006C24A3">
        <w:rPr>
          <w:rFonts w:ascii="Sakkal Majalla" w:hAnsi="Sakkal Majalla" w:hint="cs"/>
          <w:sz w:val="27"/>
          <w:rtl/>
        </w:rPr>
        <w:t>من</w:t>
      </w:r>
      <w:r w:rsidRPr="006C24A3">
        <w:rPr>
          <w:rFonts w:ascii="Sakkal Majalla" w:hAnsi="Sakkal Majalla"/>
          <w:sz w:val="27"/>
          <w:rtl/>
        </w:rPr>
        <w:t xml:space="preserve"> </w:t>
      </w:r>
      <w:r w:rsidRPr="006C24A3">
        <w:rPr>
          <w:rFonts w:ascii="Sakkal Majalla" w:hAnsi="Sakkal Majalla" w:hint="cs"/>
          <w:sz w:val="27"/>
          <w:rtl/>
        </w:rPr>
        <w:t>بعده</w:t>
      </w:r>
      <w:r w:rsidRPr="006C24A3">
        <w:rPr>
          <w:rFonts w:ascii="Sakkal Majalla" w:hAnsi="Sakkal Majalla"/>
          <w:sz w:val="27"/>
          <w:rtl/>
        </w:rPr>
        <w:t xml:space="preserve"> </w:t>
      </w:r>
      <w:r w:rsidRPr="006C24A3">
        <w:rPr>
          <w:rFonts w:ascii="Sakkal Majalla" w:hAnsi="Sakkal Majalla" w:hint="cs"/>
          <w:sz w:val="27"/>
          <w:rtl/>
        </w:rPr>
        <w:t>وواصل</w:t>
      </w:r>
      <w:r w:rsidRPr="006C24A3">
        <w:rPr>
          <w:rFonts w:ascii="Sakkal Majalla" w:hAnsi="Sakkal Majalla"/>
          <w:sz w:val="27"/>
          <w:rtl/>
        </w:rPr>
        <w:t xml:space="preserve"> </w:t>
      </w:r>
      <w:r w:rsidRPr="006C24A3">
        <w:rPr>
          <w:rFonts w:ascii="Sakkal Majalla" w:hAnsi="Sakkal Majalla" w:hint="cs"/>
          <w:sz w:val="27"/>
          <w:rtl/>
        </w:rPr>
        <w:t>مسيرته</w:t>
      </w:r>
      <w:r w:rsidRPr="006C24A3">
        <w:rPr>
          <w:rFonts w:ascii="Sakkal Majalla" w:hAnsi="Sakkal Majalla"/>
          <w:sz w:val="27"/>
          <w:rtl/>
        </w:rPr>
        <w:t xml:space="preserve"> </w:t>
      </w:r>
      <w:r w:rsidRPr="006C24A3">
        <w:rPr>
          <w:rFonts w:ascii="Sakkal Majalla" w:hAnsi="Sakkal Majalla" w:hint="cs"/>
          <w:sz w:val="27"/>
          <w:rtl/>
        </w:rPr>
        <w:t>عبد</w:t>
      </w:r>
      <w:r w:rsidRPr="006C24A3">
        <w:rPr>
          <w:rFonts w:ascii="Sakkal Majalla" w:hAnsi="Sakkal Majalla"/>
          <w:sz w:val="27"/>
          <w:rtl/>
        </w:rPr>
        <w:t xml:space="preserve"> </w:t>
      </w:r>
      <w:r w:rsidRPr="006C24A3">
        <w:rPr>
          <w:rFonts w:ascii="Sakkal Majalla" w:hAnsi="Sakkal Majalla" w:hint="cs"/>
          <w:sz w:val="27"/>
          <w:rtl/>
        </w:rPr>
        <w:t>البهاء</w:t>
      </w:r>
      <w:r w:rsidRPr="006C24A3">
        <w:rPr>
          <w:rFonts w:ascii="Sakkal Majalla" w:hAnsi="Sakkal Majalla"/>
          <w:sz w:val="27"/>
          <w:rtl/>
        </w:rPr>
        <w:t xml:space="preserve"> </w:t>
      </w:r>
      <w:r w:rsidRPr="006C24A3">
        <w:rPr>
          <w:rFonts w:ascii="Sakkal Majalla" w:hAnsi="Sakkal Majalla" w:hint="cs"/>
          <w:sz w:val="27"/>
          <w:rtl/>
        </w:rPr>
        <w:t>عب</w:t>
      </w:r>
      <w:r w:rsidR="006D4661" w:rsidRPr="006C24A3">
        <w:rPr>
          <w:rFonts w:ascii="Sakkal Majalla" w:hAnsi="Sakkal Majalla" w:hint="cs"/>
          <w:sz w:val="27"/>
          <w:rtl/>
        </w:rPr>
        <w:t>ّ</w:t>
      </w:r>
      <w:r w:rsidRPr="006C24A3">
        <w:rPr>
          <w:rFonts w:ascii="Sakkal Majalla" w:hAnsi="Sakkal Majalla" w:hint="cs"/>
          <w:sz w:val="27"/>
          <w:rtl/>
        </w:rPr>
        <w:t>اس</w:t>
      </w:r>
      <w:r w:rsidRPr="006C24A3">
        <w:rPr>
          <w:rFonts w:ascii="Sakkal Majalla" w:hAnsi="Sakkal Majalla"/>
          <w:sz w:val="27"/>
          <w:rtl/>
        </w:rPr>
        <w:t xml:space="preserve"> </w:t>
      </w:r>
      <w:r w:rsidR="006D4661" w:rsidRPr="006C24A3">
        <w:rPr>
          <w:rFonts w:ascii="Sakkal Majalla" w:hAnsi="Sakkal Majalla" w:hint="cs"/>
          <w:sz w:val="27"/>
          <w:rtl/>
        </w:rPr>
        <w:t>أفندي</w:t>
      </w:r>
      <w:r w:rsidRPr="006C24A3">
        <w:rPr>
          <w:rFonts w:ascii="Sakkal Majalla" w:hAnsi="Sakkal Majalla"/>
          <w:sz w:val="27"/>
          <w:rtl/>
        </w:rPr>
        <w:t>(1921</w:t>
      </w:r>
      <w:r w:rsidRPr="006C24A3">
        <w:rPr>
          <w:rFonts w:ascii="Sakkal Majalla" w:hAnsi="Sakkal Majalla" w:hint="cs"/>
          <w:sz w:val="27"/>
          <w:rtl/>
        </w:rPr>
        <w:t>م)</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rPr>
        <w:endnoteReference w:id="485"/>
      </w:r>
      <w:r w:rsidRPr="006C24A3">
        <w:rPr>
          <w:sz w:val="27"/>
          <w:vertAlign w:val="superscript"/>
          <w:rtl/>
        </w:rPr>
        <w:t>)</w:t>
      </w:r>
      <w:r w:rsidR="006D4661" w:rsidRPr="006C24A3">
        <w:rPr>
          <w:rFonts w:ascii="Sakkal Majalla" w:hAnsi="Sakkal Majalla" w:hint="cs"/>
          <w:sz w:val="27"/>
          <w:rtl/>
        </w:rPr>
        <w:t>.</w:t>
      </w:r>
      <w:r w:rsidRPr="006C24A3">
        <w:rPr>
          <w:rFonts w:ascii="Sakkal Majalla" w:hAnsi="Sakkal Majalla" w:hint="cs"/>
          <w:sz w:val="27"/>
          <w:rtl/>
        </w:rPr>
        <w:t xml:space="preserve"> و</w:t>
      </w:r>
      <w:r w:rsidR="006D4661" w:rsidRPr="006C24A3">
        <w:rPr>
          <w:rFonts w:ascii="Sakkal Majalla" w:hAnsi="Sakkal Majalla" w:hint="cs"/>
          <w:sz w:val="27"/>
          <w:rtl/>
        </w:rPr>
        <w:t xml:space="preserve">يعتبر </w:t>
      </w:r>
      <w:r w:rsidRPr="006C24A3">
        <w:rPr>
          <w:rFonts w:ascii="Sakkal Majalla" w:hAnsi="Sakkal Majalla" w:hint="cs"/>
          <w:sz w:val="27"/>
          <w:rtl/>
        </w:rPr>
        <w:t>بعض</w:t>
      </w:r>
      <w:r w:rsidR="006D4661" w:rsidRPr="006C24A3">
        <w:rPr>
          <w:rFonts w:ascii="Sakkal Majalla" w:hAnsi="Sakkal Majalla" w:hint="cs"/>
          <w:sz w:val="27"/>
          <w:rtl/>
        </w:rPr>
        <w:t>ٌ</w:t>
      </w:r>
      <w:r w:rsidRPr="006C24A3">
        <w:rPr>
          <w:rFonts w:ascii="Sakkal Majalla" w:hAnsi="Sakkal Majalla" w:hint="cs"/>
          <w:sz w:val="27"/>
          <w:rtl/>
        </w:rPr>
        <w:t xml:space="preserve"> البهائيّة مذهباً إسلاميّاً عرفانيّاً</w:t>
      </w:r>
      <w:r w:rsidR="006D4661" w:rsidRPr="006C24A3">
        <w:rPr>
          <w:rFonts w:ascii="Sakkal Majalla" w:hAnsi="Sakkal Majalla" w:hint="cs"/>
          <w:sz w:val="27"/>
          <w:rtl/>
        </w:rPr>
        <w:t>،</w:t>
      </w:r>
      <w:r w:rsidRPr="006C24A3">
        <w:rPr>
          <w:rFonts w:ascii="Sakkal Majalla" w:hAnsi="Sakkal Majalla" w:hint="cs"/>
          <w:sz w:val="27"/>
          <w:rtl/>
        </w:rPr>
        <w:t xml:space="preserve"> كالدروز المنبثقة من الشيعة الإسماعيليّة، إلا</w:t>
      </w:r>
      <w:r w:rsidR="006D4661" w:rsidRPr="006C24A3">
        <w:rPr>
          <w:rFonts w:ascii="Sakkal Majalla" w:hAnsi="Sakkal Majalla" w:hint="cs"/>
          <w:sz w:val="27"/>
          <w:rtl/>
        </w:rPr>
        <w:t>ّ</w:t>
      </w:r>
      <w:r w:rsidRPr="006C24A3">
        <w:rPr>
          <w:rFonts w:ascii="Sakkal Majalla" w:hAnsi="Sakkal Majalla" w:hint="cs"/>
          <w:sz w:val="27"/>
          <w:rtl/>
        </w:rPr>
        <w:t xml:space="preserve"> أنّ البهائيين يعتبرون أنفسهم ديانة</w:t>
      </w:r>
      <w:r w:rsidR="006D4661" w:rsidRPr="006C24A3">
        <w:rPr>
          <w:rFonts w:ascii="Sakkal Majalla" w:hAnsi="Sakkal Majalla" w:hint="cs"/>
          <w:sz w:val="27"/>
          <w:rtl/>
        </w:rPr>
        <w:t>ً</w:t>
      </w:r>
      <w:r w:rsidRPr="006C24A3">
        <w:rPr>
          <w:rFonts w:ascii="Sakkal Majalla" w:hAnsi="Sakkal Majalla" w:hint="cs"/>
          <w:sz w:val="27"/>
          <w:rtl/>
        </w:rPr>
        <w:t xml:space="preserve"> مستقل</w:t>
      </w:r>
      <w:r w:rsidR="006D4661" w:rsidRPr="006C24A3">
        <w:rPr>
          <w:rFonts w:ascii="Sakkal Majalla" w:hAnsi="Sakkal Majalla" w:hint="cs"/>
          <w:sz w:val="27"/>
          <w:rtl/>
        </w:rPr>
        <w:t>ّ</w:t>
      </w:r>
      <w:r w:rsidRPr="006C24A3">
        <w:rPr>
          <w:rFonts w:ascii="Sakkal Majalla" w:hAnsi="Sakkal Majalla" w:hint="cs"/>
          <w:sz w:val="27"/>
          <w:rtl/>
        </w:rPr>
        <w:t>ة</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rPr>
        <w:endnoteReference w:id="486"/>
      </w:r>
      <w:r w:rsidRPr="006C24A3">
        <w:rPr>
          <w:sz w:val="27"/>
          <w:vertAlign w:val="superscript"/>
          <w:rtl/>
        </w:rPr>
        <w:t>)</w:t>
      </w:r>
      <w:r w:rsidRPr="006C24A3">
        <w:rPr>
          <w:rFonts w:ascii="Sakkal Majalla" w:hAnsi="Sakkal Majalla" w:hint="cs"/>
          <w:sz w:val="27"/>
          <w:rtl/>
        </w:rPr>
        <w:t>.</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rPr>
        <w:t>نجد جميع هذه الأديان في نصّها الأو</w:t>
      </w:r>
      <w:r w:rsidR="006D4661" w:rsidRPr="006C24A3">
        <w:rPr>
          <w:rFonts w:ascii="Sakkal Majalla" w:hAnsi="Sakkal Majalla" w:hint="cs"/>
          <w:sz w:val="27"/>
          <w:rtl/>
        </w:rPr>
        <w:t>ّ</w:t>
      </w:r>
      <w:r w:rsidRPr="006C24A3">
        <w:rPr>
          <w:rFonts w:ascii="Sakkal Majalla" w:hAnsi="Sakkal Majalla" w:hint="cs"/>
          <w:sz w:val="27"/>
          <w:rtl/>
        </w:rPr>
        <w:t>ل تقر</w:t>
      </w:r>
      <w:r w:rsidR="006D4661" w:rsidRPr="006C24A3">
        <w:rPr>
          <w:rFonts w:ascii="Sakkal Majalla" w:hAnsi="Sakkal Majalla" w:hint="cs"/>
          <w:sz w:val="27"/>
          <w:rtl/>
        </w:rPr>
        <w:t>ِّ</w:t>
      </w:r>
      <w:r w:rsidRPr="006C24A3">
        <w:rPr>
          <w:rFonts w:ascii="Sakkal Majalla" w:hAnsi="Sakkal Majalla" w:hint="cs"/>
          <w:sz w:val="27"/>
          <w:rtl/>
        </w:rPr>
        <w:t>ر قيمة الرحمة في ب</w:t>
      </w:r>
      <w:r w:rsidR="006D4661" w:rsidRPr="006C24A3">
        <w:rPr>
          <w:rFonts w:ascii="Sakkal Majalla" w:hAnsi="Sakkal Majalla" w:hint="cs"/>
          <w:sz w:val="27"/>
          <w:rtl/>
        </w:rPr>
        <w:t>ُ</w:t>
      </w:r>
      <w:r w:rsidRPr="006C24A3">
        <w:rPr>
          <w:rFonts w:ascii="Sakkal Majalla" w:hAnsi="Sakkal Majalla" w:hint="cs"/>
          <w:sz w:val="27"/>
          <w:rtl/>
        </w:rPr>
        <w:t>ع</w:t>
      </w:r>
      <w:r w:rsidR="006D4661" w:rsidRPr="006C24A3">
        <w:rPr>
          <w:rFonts w:ascii="Sakkal Majalla" w:hAnsi="Sakkal Majalla" w:hint="cs"/>
          <w:sz w:val="27"/>
          <w:rtl/>
        </w:rPr>
        <w:t>ْ</w:t>
      </w:r>
      <w:r w:rsidRPr="006C24A3">
        <w:rPr>
          <w:rFonts w:ascii="Sakkal Majalla" w:hAnsi="Sakkal Majalla" w:hint="cs"/>
          <w:sz w:val="27"/>
          <w:rtl/>
        </w:rPr>
        <w:t>دها الناسوتيّ والكونيّ الواسع، فجميع الأديان تقر</w:t>
      </w:r>
      <w:r w:rsidR="006D4661" w:rsidRPr="006C24A3">
        <w:rPr>
          <w:rFonts w:ascii="Sakkal Majalla" w:hAnsi="Sakkal Majalla" w:hint="cs"/>
          <w:sz w:val="27"/>
          <w:rtl/>
        </w:rPr>
        <w:t>ّ</w:t>
      </w:r>
      <w:r w:rsidRPr="006C24A3">
        <w:rPr>
          <w:rFonts w:ascii="Sakkal Majalla" w:hAnsi="Sakkal Majalla" w:hint="cs"/>
          <w:sz w:val="27"/>
          <w:rtl/>
        </w:rPr>
        <w:t>ر ابتداء</w:t>
      </w:r>
      <w:r w:rsidR="006D4661" w:rsidRPr="006C24A3">
        <w:rPr>
          <w:rFonts w:ascii="Sakkal Majalla" w:hAnsi="Sakkal Majalla" w:hint="cs"/>
          <w:sz w:val="27"/>
          <w:rtl/>
        </w:rPr>
        <w:t>ً</w:t>
      </w:r>
      <w:r w:rsidRPr="006C24A3">
        <w:rPr>
          <w:rFonts w:ascii="Sakkal Majalla" w:hAnsi="Sakkal Majalla" w:hint="cs"/>
          <w:sz w:val="27"/>
          <w:rtl/>
        </w:rPr>
        <w:t xml:space="preserve"> أنّ جوهر العلاقة مع الله قائمة على المساواة، ومنها كانت علاقة الرحمة ابتداء</w:t>
      </w:r>
      <w:r w:rsidR="009961AB" w:rsidRPr="006C24A3">
        <w:rPr>
          <w:rFonts w:ascii="Sakkal Majalla" w:hAnsi="Sakkal Majalla" w:hint="cs"/>
          <w:sz w:val="27"/>
          <w:rtl/>
        </w:rPr>
        <w:t>ً.</w:t>
      </w:r>
      <w:r w:rsidRPr="006C24A3">
        <w:rPr>
          <w:rFonts w:ascii="Sakkal Majalla" w:hAnsi="Sakkal Majalla" w:hint="cs"/>
          <w:sz w:val="27"/>
          <w:rtl/>
        </w:rPr>
        <w:t xml:space="preserve"> ففي التوراة السامريّة يقر</w:t>
      </w:r>
      <w:r w:rsidR="009961AB" w:rsidRPr="006C24A3">
        <w:rPr>
          <w:rFonts w:ascii="Sakkal Majalla" w:hAnsi="Sakkal Majalla" w:hint="cs"/>
          <w:sz w:val="27"/>
          <w:rtl/>
        </w:rPr>
        <w:t>ِّ</w:t>
      </w:r>
      <w:r w:rsidRPr="006C24A3">
        <w:rPr>
          <w:rFonts w:ascii="Sakkal Majalla" w:hAnsi="Sakkal Majalla" w:hint="cs"/>
          <w:sz w:val="27"/>
          <w:rtl/>
        </w:rPr>
        <w:t>ر الرب</w:t>
      </w:r>
      <w:r w:rsidR="009961AB" w:rsidRPr="006C24A3">
        <w:rPr>
          <w:rFonts w:ascii="Sakkal Majalla" w:hAnsi="Sakkal Majalla" w:hint="cs"/>
          <w:sz w:val="27"/>
          <w:rtl/>
        </w:rPr>
        <w:t>ّ</w:t>
      </w:r>
      <w:r w:rsidRPr="006C24A3">
        <w:rPr>
          <w:rFonts w:ascii="Sakkal Majalla" w:hAnsi="Sakkal Majalla" w:hint="cs"/>
          <w:sz w:val="27"/>
          <w:rtl/>
        </w:rPr>
        <w:t xml:space="preserve"> لموسى</w:t>
      </w:r>
      <w:r w:rsidR="00472638" w:rsidRPr="006C24A3">
        <w:rPr>
          <w:rFonts w:ascii="Mosawi" w:hAnsi="Mosawi" w:cs="Mosawi"/>
          <w:szCs w:val="22"/>
          <w:rtl/>
        </w:rPr>
        <w:t>×</w:t>
      </w:r>
      <w:r w:rsidR="009961AB" w:rsidRPr="006C24A3">
        <w:rPr>
          <w:rFonts w:ascii="Sakkal Majalla" w:hAnsi="Sakkal Majalla" w:hint="cs"/>
          <w:sz w:val="27"/>
          <w:rtl/>
        </w:rPr>
        <w:t>:</w:t>
      </w:r>
      <w:r w:rsidRPr="006C24A3">
        <w:rPr>
          <w:rFonts w:ascii="Sakkal Majalla" w:hAnsi="Sakkal Majalla" w:hint="cs"/>
          <w:sz w:val="27"/>
          <w:rtl/>
        </w:rPr>
        <w:t xml:space="preserve"> </w:t>
      </w:r>
      <w:r w:rsidRPr="006C24A3">
        <w:rPr>
          <w:rFonts w:hint="eastAsia"/>
          <w:sz w:val="24"/>
          <w:szCs w:val="24"/>
          <w:rtl/>
        </w:rPr>
        <w:t>«</w:t>
      </w:r>
      <w:r w:rsidRPr="006C24A3">
        <w:rPr>
          <w:rFonts w:ascii="Sakkal Majalla" w:hAnsi="Sakkal Majalla" w:hint="cs"/>
          <w:sz w:val="27"/>
          <w:rtl/>
        </w:rPr>
        <w:t>ونادى الله: الله قادر رحمان ورؤوف، طويل المهلة، وكثير الإحسان والجميل، حافظ الإحسان لآلاف، غافر الذنب والجرم والخطية</w:t>
      </w:r>
      <w:r w:rsidRPr="006C24A3">
        <w:rPr>
          <w:rFonts w:hint="eastAsia"/>
          <w:sz w:val="24"/>
          <w:szCs w:val="24"/>
          <w:rtl/>
        </w:rPr>
        <w:t>»</w:t>
      </w:r>
      <w:r w:rsidRPr="006C24A3">
        <w:rPr>
          <w:rFonts w:ascii="Sakkal Majalla" w:hAnsi="Sakkal Majalla" w:hint="cs"/>
          <w:sz w:val="27"/>
          <w:rtl/>
        </w:rPr>
        <w:t xml:space="preserve"> [سفر الخروج</w:t>
      </w:r>
      <w:r w:rsidR="009961AB" w:rsidRPr="006C24A3">
        <w:rPr>
          <w:rFonts w:ascii="Sakkal Majalla" w:hAnsi="Sakkal Majalla" w:hint="cs"/>
          <w:sz w:val="27"/>
          <w:rtl/>
        </w:rPr>
        <w:t>،</w:t>
      </w:r>
      <w:r w:rsidRPr="006C24A3">
        <w:rPr>
          <w:rFonts w:ascii="Sakkal Majalla" w:hAnsi="Sakkal Majalla" w:hint="cs"/>
          <w:sz w:val="27"/>
          <w:rtl/>
        </w:rPr>
        <w:t xml:space="preserve"> </w:t>
      </w:r>
      <w:r w:rsidRPr="006C24A3">
        <w:rPr>
          <w:rFonts w:ascii="Sakkal Majalla" w:hAnsi="Sakkal Majalla" w:hint="cs"/>
          <w:sz w:val="27"/>
          <w:rtl/>
          <w:lang w:bidi="ar-OM"/>
        </w:rPr>
        <w:t>الإصحاح</w:t>
      </w:r>
      <w:r w:rsidRPr="006C24A3">
        <w:rPr>
          <w:rFonts w:ascii="Sakkal Majalla" w:hAnsi="Sakkal Majalla"/>
          <w:sz w:val="27"/>
          <w:rtl/>
          <w:lang w:bidi="ar-OM"/>
        </w:rPr>
        <w:t xml:space="preserve"> </w:t>
      </w:r>
      <w:r w:rsidRPr="006C24A3">
        <w:rPr>
          <w:rFonts w:ascii="Sakkal Majalla" w:hAnsi="Sakkal Majalla" w:hint="cs"/>
          <w:sz w:val="27"/>
          <w:rtl/>
          <w:lang w:bidi="ar-OM"/>
        </w:rPr>
        <w:t>34،</w:t>
      </w:r>
      <w:r w:rsidRPr="006C24A3">
        <w:rPr>
          <w:rFonts w:ascii="Sakkal Majalla" w:hAnsi="Sakkal Majalla"/>
          <w:sz w:val="27"/>
          <w:rtl/>
          <w:lang w:bidi="ar-OM"/>
        </w:rPr>
        <w:t xml:space="preserve"> </w:t>
      </w:r>
      <w:r w:rsidR="009961AB" w:rsidRPr="006C24A3">
        <w:rPr>
          <w:rFonts w:ascii="Sakkal Majalla" w:hAnsi="Sakkal Majalla" w:hint="cs"/>
          <w:sz w:val="27"/>
          <w:rtl/>
          <w:lang w:bidi="ar-OM"/>
        </w:rPr>
        <w:t>ال</w:t>
      </w:r>
      <w:r w:rsidRPr="006C24A3">
        <w:rPr>
          <w:rFonts w:ascii="Sakkal Majalla" w:hAnsi="Sakkal Majalla" w:hint="cs"/>
          <w:sz w:val="27"/>
          <w:rtl/>
          <w:lang w:bidi="ar-OM"/>
        </w:rPr>
        <w:t>آي</w:t>
      </w:r>
      <w:r w:rsidR="009961AB" w:rsidRPr="006C24A3">
        <w:rPr>
          <w:rFonts w:ascii="Sakkal Majalla" w:hAnsi="Sakkal Majalla" w:hint="cs"/>
          <w:sz w:val="27"/>
          <w:rtl/>
          <w:lang w:bidi="ar-OM"/>
        </w:rPr>
        <w:t>تان</w:t>
      </w:r>
      <w:r w:rsidRPr="006C24A3">
        <w:rPr>
          <w:rFonts w:ascii="Sakkal Majalla" w:hAnsi="Sakkal Majalla"/>
          <w:sz w:val="27"/>
          <w:rtl/>
          <w:lang w:bidi="ar-OM"/>
        </w:rPr>
        <w:t xml:space="preserve"> </w:t>
      </w:r>
      <w:r w:rsidRPr="006C24A3">
        <w:rPr>
          <w:rFonts w:ascii="Sakkal Majalla" w:hAnsi="Sakkal Majalla" w:hint="cs"/>
          <w:sz w:val="27"/>
          <w:rtl/>
          <w:lang w:bidi="ar-OM"/>
        </w:rPr>
        <w:t>6 ـ 7</w:t>
      </w:r>
      <w:r w:rsidRPr="006C24A3">
        <w:rPr>
          <w:rFonts w:ascii="Sakkal Majalla" w:hAnsi="Sakkal Majalla"/>
          <w:sz w:val="27"/>
          <w:rtl/>
          <w:lang w:bidi="ar-OM"/>
        </w:rPr>
        <w:t>]</w:t>
      </w:r>
      <w:r w:rsidRPr="006C24A3">
        <w:rPr>
          <w:rFonts w:ascii="Sakkal Majalla" w:hAnsi="Sakkal Majalla" w:hint="cs"/>
          <w:sz w:val="27"/>
          <w:rtl/>
          <w:lang w:bidi="ar-OM"/>
        </w:rPr>
        <w:t xml:space="preserve">، وبنحو هذا في توراة اليهود والعهد القديم: </w:t>
      </w:r>
      <w:r w:rsidRPr="006C24A3">
        <w:rPr>
          <w:rFonts w:hint="eastAsia"/>
          <w:sz w:val="24"/>
          <w:szCs w:val="24"/>
          <w:rtl/>
          <w:lang w:bidi="ar-OM"/>
        </w:rPr>
        <w:t>«</w:t>
      </w:r>
      <w:r w:rsidRPr="006C24A3">
        <w:rPr>
          <w:rFonts w:ascii="Sakkal Majalla" w:hAnsi="Sakkal Majalla" w:hint="cs"/>
          <w:sz w:val="27"/>
          <w:rtl/>
          <w:lang w:bidi="ar-OM"/>
        </w:rPr>
        <w:t>أنا الربّ، الربّ إله</w:t>
      </w:r>
      <w:r w:rsidR="009961AB" w:rsidRPr="006C24A3">
        <w:rPr>
          <w:rFonts w:ascii="Sakkal Majalla" w:hAnsi="Sakkal Majalla" w:hint="cs"/>
          <w:sz w:val="27"/>
          <w:rtl/>
          <w:lang w:bidi="ar-OM"/>
        </w:rPr>
        <w:t>ٌ</w:t>
      </w:r>
      <w:r w:rsidRPr="006C24A3">
        <w:rPr>
          <w:rFonts w:ascii="Sakkal Majalla" w:hAnsi="Sakkal Majalla" w:hint="cs"/>
          <w:sz w:val="27"/>
          <w:rtl/>
          <w:lang w:bidi="ar-OM"/>
        </w:rPr>
        <w:t xml:space="preserve"> رؤوف رحيم، بطيء الغضب، وكثير الإحسان والوفاء، أدّخر الإحسان، وأغفر الإثم والمعصيّة والخطيّة</w:t>
      </w:r>
      <w:r w:rsidRPr="006C24A3">
        <w:rPr>
          <w:rFonts w:hint="eastAsia"/>
          <w:sz w:val="24"/>
          <w:szCs w:val="24"/>
          <w:rtl/>
        </w:rPr>
        <w:t>»</w:t>
      </w:r>
      <w:r w:rsidRPr="006C24A3">
        <w:rPr>
          <w:rFonts w:ascii="Sakkal Majalla" w:hAnsi="Sakkal Majalla" w:hint="cs"/>
          <w:sz w:val="27"/>
          <w:rtl/>
          <w:lang w:bidi="ar-OM"/>
        </w:rPr>
        <w:t xml:space="preserve"> </w:t>
      </w:r>
      <w:r w:rsidRPr="006C24A3">
        <w:rPr>
          <w:rFonts w:ascii="Sakkal Majalla" w:hAnsi="Sakkal Majalla" w:hint="cs"/>
          <w:sz w:val="27"/>
          <w:rtl/>
        </w:rPr>
        <w:t>[سفر الخروج</w:t>
      </w:r>
      <w:r w:rsidR="009961AB" w:rsidRPr="006C24A3">
        <w:rPr>
          <w:rFonts w:ascii="Sakkal Majalla" w:hAnsi="Sakkal Majalla" w:hint="cs"/>
          <w:sz w:val="27"/>
          <w:rtl/>
        </w:rPr>
        <w:t>،</w:t>
      </w:r>
      <w:r w:rsidRPr="006C24A3">
        <w:rPr>
          <w:rFonts w:ascii="Sakkal Majalla" w:hAnsi="Sakkal Majalla" w:hint="cs"/>
          <w:sz w:val="27"/>
          <w:rtl/>
        </w:rPr>
        <w:t xml:space="preserve"> </w:t>
      </w:r>
      <w:r w:rsidRPr="006C24A3">
        <w:rPr>
          <w:rFonts w:ascii="Sakkal Majalla" w:hAnsi="Sakkal Majalla" w:hint="cs"/>
          <w:sz w:val="27"/>
          <w:rtl/>
          <w:lang w:bidi="ar-OM"/>
        </w:rPr>
        <w:t>الإصحاح</w:t>
      </w:r>
      <w:r w:rsidRPr="006C24A3">
        <w:rPr>
          <w:rFonts w:ascii="Sakkal Majalla" w:hAnsi="Sakkal Majalla"/>
          <w:sz w:val="27"/>
          <w:rtl/>
          <w:lang w:bidi="ar-OM"/>
        </w:rPr>
        <w:t xml:space="preserve"> </w:t>
      </w:r>
      <w:r w:rsidRPr="006C24A3">
        <w:rPr>
          <w:rFonts w:ascii="Sakkal Majalla" w:hAnsi="Sakkal Majalla" w:hint="cs"/>
          <w:sz w:val="27"/>
          <w:rtl/>
          <w:lang w:bidi="ar-OM"/>
        </w:rPr>
        <w:t>34،</w:t>
      </w:r>
      <w:r w:rsidRPr="006C24A3">
        <w:rPr>
          <w:rFonts w:ascii="Sakkal Majalla" w:hAnsi="Sakkal Majalla"/>
          <w:sz w:val="27"/>
          <w:rtl/>
          <w:lang w:bidi="ar-OM"/>
        </w:rPr>
        <w:t xml:space="preserve"> </w:t>
      </w:r>
      <w:r w:rsidR="009961AB" w:rsidRPr="006C24A3">
        <w:rPr>
          <w:rFonts w:ascii="Sakkal Majalla" w:hAnsi="Sakkal Majalla" w:hint="cs"/>
          <w:sz w:val="27"/>
          <w:rtl/>
          <w:lang w:bidi="ar-OM"/>
        </w:rPr>
        <w:t>ال</w:t>
      </w:r>
      <w:r w:rsidRPr="006C24A3">
        <w:rPr>
          <w:rFonts w:ascii="Sakkal Majalla" w:hAnsi="Sakkal Majalla" w:hint="cs"/>
          <w:sz w:val="27"/>
          <w:rtl/>
          <w:lang w:bidi="ar-OM"/>
        </w:rPr>
        <w:t>آي</w:t>
      </w:r>
      <w:r w:rsidR="009961AB" w:rsidRPr="006C24A3">
        <w:rPr>
          <w:rFonts w:ascii="Sakkal Majalla" w:hAnsi="Sakkal Majalla" w:hint="cs"/>
          <w:sz w:val="27"/>
          <w:rtl/>
          <w:lang w:bidi="ar-OM"/>
        </w:rPr>
        <w:t>تان</w:t>
      </w:r>
      <w:r w:rsidRPr="006C24A3">
        <w:rPr>
          <w:rFonts w:ascii="Sakkal Majalla" w:hAnsi="Sakkal Majalla"/>
          <w:sz w:val="27"/>
          <w:rtl/>
          <w:lang w:bidi="ar-OM"/>
        </w:rPr>
        <w:t xml:space="preserve"> </w:t>
      </w:r>
      <w:r w:rsidRPr="006C24A3">
        <w:rPr>
          <w:rFonts w:ascii="Sakkal Majalla" w:hAnsi="Sakkal Majalla" w:hint="cs"/>
          <w:sz w:val="27"/>
          <w:rtl/>
          <w:lang w:bidi="ar-OM"/>
        </w:rPr>
        <w:t>6 ـ 7</w:t>
      </w:r>
      <w:r w:rsidRPr="006C24A3">
        <w:rPr>
          <w:rFonts w:ascii="Sakkal Majalla" w:hAnsi="Sakkal Majalla"/>
          <w:sz w:val="27"/>
          <w:rtl/>
          <w:lang w:bidi="ar-OM"/>
        </w:rPr>
        <w:t>]</w:t>
      </w:r>
      <w:r w:rsidRPr="006C24A3">
        <w:rPr>
          <w:rFonts w:ascii="Sakkal Majalla" w:hAnsi="Sakkal Majalla" w:hint="cs"/>
          <w:sz w:val="27"/>
          <w:rtl/>
          <w:lang w:bidi="ar-OM"/>
        </w:rPr>
        <w:t>، مع إقرار التوراتين أو العهد القديم في الآية نفسها الغضب الإلهيّ، لم</w:t>
      </w:r>
      <w:r w:rsidR="009961AB" w:rsidRPr="006C24A3">
        <w:rPr>
          <w:rFonts w:ascii="Sakkal Majalla" w:hAnsi="Sakkal Majalla" w:hint="cs"/>
          <w:sz w:val="27"/>
          <w:rtl/>
          <w:lang w:bidi="ar-OM"/>
        </w:rPr>
        <w:t>َ</w:t>
      </w:r>
      <w:r w:rsidRPr="006C24A3">
        <w:rPr>
          <w:rFonts w:ascii="Sakkal Majalla" w:hAnsi="Sakkal Majalla" w:hint="cs"/>
          <w:sz w:val="27"/>
          <w:rtl/>
          <w:lang w:bidi="ar-OM"/>
        </w:rPr>
        <w:t>ن</w:t>
      </w:r>
      <w:r w:rsidR="009961AB" w:rsidRPr="006C24A3">
        <w:rPr>
          <w:rFonts w:ascii="Sakkal Majalla" w:hAnsi="Sakkal Majalla" w:hint="cs"/>
          <w:sz w:val="27"/>
          <w:rtl/>
          <w:lang w:bidi="ar-OM"/>
        </w:rPr>
        <w:t>ْ</w:t>
      </w:r>
      <w:r w:rsidRPr="006C24A3">
        <w:rPr>
          <w:rFonts w:ascii="Sakkal Majalla" w:hAnsi="Sakkal Majalla" w:hint="cs"/>
          <w:sz w:val="27"/>
          <w:rtl/>
          <w:lang w:bidi="ar-OM"/>
        </w:rPr>
        <w:t xml:space="preserve"> لم يت</w:t>
      </w:r>
      <w:r w:rsidR="009961AB" w:rsidRPr="006C24A3">
        <w:rPr>
          <w:rFonts w:ascii="Sakkal Majalla" w:hAnsi="Sakkal Majalla" w:hint="cs"/>
          <w:sz w:val="27"/>
          <w:rtl/>
          <w:lang w:bidi="ar-OM"/>
        </w:rPr>
        <w:t>ُ</w:t>
      </w:r>
      <w:r w:rsidRPr="006C24A3">
        <w:rPr>
          <w:rFonts w:ascii="Sakkal Majalla" w:hAnsi="Sakkal Majalla" w:hint="cs"/>
          <w:sz w:val="27"/>
          <w:rtl/>
          <w:lang w:bidi="ar-OM"/>
        </w:rPr>
        <w:t>ب</w:t>
      </w:r>
      <w:r w:rsidR="009961AB" w:rsidRPr="006C24A3">
        <w:rPr>
          <w:rFonts w:ascii="Sakkal Majalla" w:hAnsi="Sakkal Majalla" w:hint="cs"/>
          <w:sz w:val="27"/>
          <w:rtl/>
          <w:lang w:bidi="ar-OM"/>
        </w:rPr>
        <w:t>ْ</w:t>
      </w:r>
      <w:r w:rsidRPr="006C24A3">
        <w:rPr>
          <w:rFonts w:ascii="Sakkal Majalla" w:hAnsi="Sakkal Majalla" w:hint="cs"/>
          <w:sz w:val="27"/>
          <w:rtl/>
          <w:lang w:bidi="ar-OM"/>
        </w:rPr>
        <w:t xml:space="preserve"> واستمر</w:t>
      </w:r>
      <w:r w:rsidR="009961AB" w:rsidRPr="006C24A3">
        <w:rPr>
          <w:rFonts w:ascii="Sakkal Majalla" w:hAnsi="Sakkal Majalla" w:hint="cs"/>
          <w:sz w:val="27"/>
          <w:rtl/>
          <w:lang w:bidi="ar-OM"/>
        </w:rPr>
        <w:t>ّ</w:t>
      </w:r>
      <w:r w:rsidRPr="006C24A3">
        <w:rPr>
          <w:rFonts w:ascii="Sakkal Majalla" w:hAnsi="Sakkal Majalla" w:hint="cs"/>
          <w:sz w:val="27"/>
          <w:rtl/>
          <w:lang w:bidi="ar-OM"/>
        </w:rPr>
        <w:t xml:space="preserve"> في المعصية</w:t>
      </w:r>
      <w:r w:rsidR="009961AB" w:rsidRPr="006C24A3">
        <w:rPr>
          <w:rFonts w:ascii="Sakkal Majalla" w:hAnsi="Sakkal Majalla" w:hint="cs"/>
          <w:sz w:val="27"/>
          <w:rtl/>
          <w:lang w:bidi="ar-OM"/>
        </w:rPr>
        <w:t>،</w:t>
      </w:r>
      <w:r w:rsidRPr="006C24A3">
        <w:rPr>
          <w:rFonts w:ascii="Sakkal Majalla" w:hAnsi="Sakkal Majalla" w:hint="cs"/>
          <w:sz w:val="27"/>
          <w:rtl/>
          <w:lang w:bidi="ar-OM"/>
        </w:rPr>
        <w:t xml:space="preserve"> أي الإجرام.</w:t>
      </w:r>
    </w:p>
    <w:p w:rsidR="009C7DF5" w:rsidRPr="006C24A3" w:rsidRDefault="009C7DF5" w:rsidP="00347B7C">
      <w:pPr>
        <w:rPr>
          <w:rFonts w:ascii="Sakkal Majalla" w:hAnsi="Sakkal Majalla"/>
          <w:sz w:val="27"/>
          <w:rtl/>
          <w:lang w:bidi="ar-OM"/>
        </w:rPr>
      </w:pPr>
      <w:r w:rsidRPr="006C24A3">
        <w:rPr>
          <w:rFonts w:ascii="Sakkal Majalla" w:hAnsi="Sakkal Majalla" w:hint="cs"/>
          <w:sz w:val="27"/>
          <w:rtl/>
          <w:lang w:bidi="ar-OM"/>
        </w:rPr>
        <w:t>وفي مزامير داو</w:t>
      </w:r>
      <w:r w:rsidR="009961AB" w:rsidRPr="006C24A3">
        <w:rPr>
          <w:rFonts w:ascii="Sakkal Majalla" w:hAnsi="Sakkal Majalla" w:hint="cs"/>
          <w:sz w:val="27"/>
          <w:rtl/>
          <w:lang w:bidi="ar-OM"/>
        </w:rPr>
        <w:t>و</w:t>
      </w:r>
      <w:r w:rsidRPr="006C24A3">
        <w:rPr>
          <w:rFonts w:ascii="Sakkal Majalla" w:hAnsi="Sakkal Majalla" w:hint="cs"/>
          <w:sz w:val="27"/>
          <w:rtl/>
          <w:lang w:bidi="ar-OM"/>
        </w:rPr>
        <w:t xml:space="preserve">د عند اليهود والمسيحيين في العهد القديم: </w:t>
      </w:r>
      <w:r w:rsidRPr="006C24A3">
        <w:rPr>
          <w:rFonts w:hint="eastAsia"/>
          <w:sz w:val="24"/>
          <w:szCs w:val="24"/>
          <w:rtl/>
          <w:lang w:bidi="ar-OM"/>
        </w:rPr>
        <w:t>«</w:t>
      </w:r>
      <w:r w:rsidRPr="006C24A3">
        <w:rPr>
          <w:rFonts w:ascii="Sakkal Majalla" w:hAnsi="Sakkal Majalla" w:hint="cs"/>
          <w:sz w:val="27"/>
          <w:rtl/>
          <w:lang w:bidi="ar-OM"/>
        </w:rPr>
        <w:t>الرب</w:t>
      </w:r>
      <w:r w:rsidR="009961AB" w:rsidRPr="006C24A3">
        <w:rPr>
          <w:rFonts w:ascii="Sakkal Majalla" w:hAnsi="Sakkal Majalla" w:hint="cs"/>
          <w:sz w:val="27"/>
          <w:rtl/>
          <w:lang w:bidi="ar-OM"/>
        </w:rPr>
        <w:t>ّ</w:t>
      </w:r>
      <w:r w:rsidRPr="006C24A3">
        <w:rPr>
          <w:rFonts w:ascii="Sakkal Majalla" w:hAnsi="Sakkal Majalla" w:hint="cs"/>
          <w:sz w:val="27"/>
          <w:rtl/>
          <w:lang w:bidi="ar-OM"/>
        </w:rPr>
        <w:t xml:space="preserve"> حنّان ورحيم، بطيء الغضب، ووافر الرأفة، الرب</w:t>
      </w:r>
      <w:r w:rsidR="009961AB" w:rsidRPr="006C24A3">
        <w:rPr>
          <w:rFonts w:ascii="Sakkal Majalla" w:hAnsi="Sakkal Majalla" w:hint="cs"/>
          <w:sz w:val="27"/>
          <w:rtl/>
          <w:lang w:bidi="ar-OM"/>
        </w:rPr>
        <w:t>ّ</w:t>
      </w:r>
      <w:r w:rsidRPr="006C24A3">
        <w:rPr>
          <w:rFonts w:ascii="Sakkal Majalla" w:hAnsi="Sakkal Majalla" w:hint="cs"/>
          <w:sz w:val="27"/>
          <w:rtl/>
          <w:lang w:bidi="ar-OM"/>
        </w:rPr>
        <w:t xml:space="preserve"> يغمر الجميع بصلاحه، ومراحمه تعمّ كلّ أعماله</w:t>
      </w:r>
      <w:r w:rsidRPr="006C24A3">
        <w:rPr>
          <w:rFonts w:hint="eastAsia"/>
          <w:sz w:val="24"/>
          <w:szCs w:val="24"/>
          <w:rtl/>
        </w:rPr>
        <w:t>»</w:t>
      </w:r>
      <w:r w:rsidRPr="006C24A3">
        <w:rPr>
          <w:rFonts w:ascii="Sakkal Majalla" w:hAnsi="Sakkal Majalla" w:hint="cs"/>
          <w:sz w:val="27"/>
          <w:rtl/>
          <w:lang w:bidi="ar-OM"/>
        </w:rPr>
        <w:t xml:space="preserve"> [</w:t>
      </w:r>
      <w:r w:rsidR="00347B7C">
        <w:rPr>
          <w:rFonts w:ascii="Sakkal Majalla" w:hAnsi="Sakkal Majalla" w:hint="cs"/>
          <w:sz w:val="27"/>
          <w:rtl/>
          <w:lang w:bidi="ar-OM"/>
        </w:rPr>
        <w:t>المزامير</w:t>
      </w:r>
      <w:r w:rsidRPr="006C24A3">
        <w:rPr>
          <w:rFonts w:ascii="Sakkal Majalla" w:hAnsi="Sakkal Majalla" w:hint="cs"/>
          <w:sz w:val="27"/>
          <w:rtl/>
          <w:lang w:bidi="ar-OM"/>
        </w:rPr>
        <w:t xml:space="preserve">، المزمور </w:t>
      </w:r>
      <w:r w:rsidR="009961AB" w:rsidRPr="006C24A3">
        <w:rPr>
          <w:rFonts w:ascii="Sakkal Majalla" w:hAnsi="Sakkal Majalla" w:hint="cs"/>
          <w:sz w:val="27"/>
          <w:rtl/>
          <w:lang w:bidi="ar-OM"/>
        </w:rPr>
        <w:t>145</w:t>
      </w:r>
      <w:r w:rsidRPr="006C24A3">
        <w:rPr>
          <w:rFonts w:ascii="Sakkal Majalla" w:hAnsi="Sakkal Majalla" w:hint="cs"/>
          <w:sz w:val="27"/>
          <w:rtl/>
          <w:lang w:bidi="ar-OM"/>
        </w:rPr>
        <w:t xml:space="preserve">، </w:t>
      </w:r>
      <w:r w:rsidR="009961AB" w:rsidRPr="006C24A3">
        <w:rPr>
          <w:rFonts w:ascii="Sakkal Majalla" w:hAnsi="Sakkal Majalla" w:hint="cs"/>
          <w:sz w:val="27"/>
          <w:rtl/>
          <w:lang w:bidi="ar-OM"/>
        </w:rPr>
        <w:t>ال</w:t>
      </w:r>
      <w:r w:rsidRPr="006C24A3">
        <w:rPr>
          <w:rFonts w:ascii="Sakkal Majalla" w:hAnsi="Sakkal Majalla" w:hint="cs"/>
          <w:sz w:val="27"/>
          <w:rtl/>
          <w:lang w:bidi="ar-OM"/>
        </w:rPr>
        <w:t>آي</w:t>
      </w:r>
      <w:r w:rsidR="009961AB" w:rsidRPr="006C24A3">
        <w:rPr>
          <w:rFonts w:ascii="Sakkal Majalla" w:hAnsi="Sakkal Majalla" w:hint="cs"/>
          <w:sz w:val="27"/>
          <w:rtl/>
          <w:lang w:bidi="ar-OM"/>
        </w:rPr>
        <w:t>تان</w:t>
      </w:r>
      <w:r w:rsidRPr="006C24A3">
        <w:rPr>
          <w:rFonts w:ascii="Sakkal Majalla" w:hAnsi="Sakkal Majalla" w:hint="cs"/>
          <w:sz w:val="27"/>
          <w:rtl/>
          <w:lang w:bidi="ar-OM"/>
        </w:rPr>
        <w:t xml:space="preserve"> 8 </w:t>
      </w:r>
      <w:r w:rsidRPr="006C24A3">
        <w:rPr>
          <w:rFonts w:ascii="Sakkal Majalla" w:hAnsi="Sakkal Majalla"/>
          <w:sz w:val="27"/>
          <w:rtl/>
          <w:lang w:bidi="ar-OM"/>
        </w:rPr>
        <w:t>ـ</w:t>
      </w:r>
      <w:r w:rsidRPr="006C24A3">
        <w:rPr>
          <w:rFonts w:ascii="Sakkal Majalla" w:hAnsi="Sakkal Majalla" w:hint="cs"/>
          <w:sz w:val="27"/>
          <w:rtl/>
          <w:lang w:bidi="ar-OM"/>
        </w:rPr>
        <w:t xml:space="preserve"> 9]</w:t>
      </w:r>
      <w:r w:rsidR="009961AB" w:rsidRPr="006C24A3">
        <w:rPr>
          <w:rFonts w:ascii="Sakkal Majalla" w:hAnsi="Sakkal Majalla" w:hint="cs"/>
          <w:sz w:val="27"/>
          <w:rtl/>
          <w:lang w:bidi="ar-OM"/>
        </w:rPr>
        <w:t>.</w:t>
      </w:r>
      <w:r w:rsidRPr="006C24A3">
        <w:rPr>
          <w:rFonts w:ascii="Sakkal Majalla" w:hAnsi="Sakkal Majalla" w:hint="cs"/>
          <w:sz w:val="27"/>
          <w:rtl/>
          <w:lang w:bidi="ar-OM"/>
        </w:rPr>
        <w:t xml:space="preserve"> وجاء في العهد الجديد من الكتاب المقدّ</w:t>
      </w:r>
      <w:r w:rsidR="009961AB" w:rsidRPr="006C24A3">
        <w:rPr>
          <w:rFonts w:ascii="Sakkal Majalla" w:hAnsi="Sakkal Majalla" w:hint="cs"/>
          <w:sz w:val="27"/>
          <w:rtl/>
          <w:lang w:bidi="ar-OM"/>
        </w:rPr>
        <w:t>َ</w:t>
      </w:r>
      <w:r w:rsidRPr="006C24A3">
        <w:rPr>
          <w:rFonts w:ascii="Sakkal Majalla" w:hAnsi="Sakkal Majalla" w:hint="cs"/>
          <w:sz w:val="27"/>
          <w:rtl/>
          <w:lang w:bidi="ar-OM"/>
        </w:rPr>
        <w:t xml:space="preserve">س عند المسيحيين في الرسالة إلى مؤمني أَفسُس: </w:t>
      </w:r>
      <w:r w:rsidRPr="006C24A3">
        <w:rPr>
          <w:rFonts w:hint="eastAsia"/>
          <w:sz w:val="24"/>
          <w:szCs w:val="24"/>
          <w:rtl/>
          <w:lang w:bidi="ar-OM"/>
        </w:rPr>
        <w:t>«</w:t>
      </w:r>
      <w:r w:rsidRPr="006C24A3">
        <w:rPr>
          <w:rFonts w:ascii="Sakkal Majalla" w:hAnsi="Sakkal Majalla" w:hint="cs"/>
          <w:sz w:val="27"/>
          <w:rtl/>
          <w:lang w:bidi="ar-OM"/>
        </w:rPr>
        <w:t>أمّا الله وهو غنيّ</w:t>
      </w:r>
      <w:r w:rsidR="009961AB" w:rsidRPr="006C24A3">
        <w:rPr>
          <w:rFonts w:ascii="Sakkal Majalla" w:hAnsi="Sakkal Majalla" w:hint="cs"/>
          <w:sz w:val="27"/>
          <w:rtl/>
          <w:lang w:bidi="ar-OM"/>
        </w:rPr>
        <w:t>ٌ</w:t>
      </w:r>
      <w:r w:rsidRPr="006C24A3">
        <w:rPr>
          <w:rFonts w:ascii="Sakkal Majalla" w:hAnsi="Sakkal Majalla" w:hint="cs"/>
          <w:sz w:val="27"/>
          <w:rtl/>
          <w:lang w:bidi="ar-OM"/>
        </w:rPr>
        <w:t xml:space="preserve"> في الرحمة</w:t>
      </w:r>
      <w:r w:rsidRPr="006C24A3">
        <w:rPr>
          <w:rFonts w:hint="eastAsia"/>
          <w:sz w:val="24"/>
          <w:szCs w:val="24"/>
          <w:rtl/>
        </w:rPr>
        <w:t>»</w:t>
      </w:r>
      <w:r w:rsidRPr="006C24A3">
        <w:rPr>
          <w:rFonts w:ascii="Sakkal Majalla" w:hAnsi="Sakkal Majalla" w:hint="cs"/>
          <w:sz w:val="27"/>
          <w:rtl/>
          <w:lang w:bidi="ar-OM"/>
        </w:rPr>
        <w:t xml:space="preserve"> [الإصحاح 2، </w:t>
      </w:r>
      <w:r w:rsidR="009961AB" w:rsidRPr="006C24A3">
        <w:rPr>
          <w:rFonts w:ascii="Sakkal Majalla" w:hAnsi="Sakkal Majalla" w:hint="cs"/>
          <w:sz w:val="27"/>
          <w:rtl/>
          <w:lang w:bidi="ar-OM"/>
        </w:rPr>
        <w:lastRenderedPageBreak/>
        <w:t>ال</w:t>
      </w:r>
      <w:r w:rsidRPr="006C24A3">
        <w:rPr>
          <w:rFonts w:ascii="Sakkal Majalla" w:hAnsi="Sakkal Majalla" w:hint="cs"/>
          <w:sz w:val="27"/>
          <w:rtl/>
          <w:lang w:bidi="ar-OM"/>
        </w:rPr>
        <w:t>آية 4].</w:t>
      </w:r>
    </w:p>
    <w:p w:rsidR="009C7DF5" w:rsidRPr="006C24A3" w:rsidRDefault="009C7DF5" w:rsidP="00012395">
      <w:pPr>
        <w:spacing w:line="420" w:lineRule="exact"/>
        <w:rPr>
          <w:rFonts w:ascii="Sakkal Majalla" w:hAnsi="Sakkal Majalla"/>
          <w:sz w:val="27"/>
          <w:rtl/>
          <w:lang w:bidi="ar-OM"/>
        </w:rPr>
      </w:pPr>
      <w:r w:rsidRPr="006C24A3">
        <w:rPr>
          <w:rFonts w:ascii="Sakkal Majalla" w:hAnsi="Sakkal Majalla" w:hint="cs"/>
          <w:sz w:val="27"/>
          <w:rtl/>
          <w:lang w:bidi="ar-OM"/>
        </w:rPr>
        <w:t xml:space="preserve">وفي كنزا ربّا عند الصابئة المندائيين في التسبيح الأول: </w:t>
      </w:r>
      <w:r w:rsidRPr="006C24A3">
        <w:rPr>
          <w:rFonts w:hint="eastAsia"/>
          <w:sz w:val="24"/>
          <w:szCs w:val="24"/>
          <w:rtl/>
          <w:lang w:bidi="ar-OM"/>
        </w:rPr>
        <w:t>«</w:t>
      </w:r>
      <w:r w:rsidRPr="006C24A3">
        <w:rPr>
          <w:rFonts w:ascii="Sakkal Majalla" w:hAnsi="Sakkal Majalla" w:hint="cs"/>
          <w:sz w:val="27"/>
          <w:rtl/>
          <w:lang w:bidi="ar-OM"/>
        </w:rPr>
        <w:t>هو الحيّ العظيم، مسرة القلب، وغفران الخطايا.... الحن</w:t>
      </w:r>
      <w:r w:rsidR="009961AB" w:rsidRPr="006C24A3">
        <w:rPr>
          <w:rFonts w:ascii="Sakkal Majalla" w:hAnsi="Sakkal Majalla" w:hint="cs"/>
          <w:sz w:val="27"/>
          <w:rtl/>
          <w:lang w:bidi="ar-OM"/>
        </w:rPr>
        <w:t>ّ</w:t>
      </w:r>
      <w:r w:rsidRPr="006C24A3">
        <w:rPr>
          <w:rFonts w:ascii="Sakkal Majalla" w:hAnsi="Sakkal Majalla" w:hint="cs"/>
          <w:sz w:val="27"/>
          <w:rtl/>
          <w:lang w:bidi="ar-OM"/>
        </w:rPr>
        <w:t>ان التواب الرؤوف الرحيم</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lang w:bidi="ar-OM"/>
        </w:rPr>
        <w:endnoteReference w:id="487"/>
      </w:r>
      <w:r w:rsidRPr="006C24A3">
        <w:rPr>
          <w:sz w:val="27"/>
          <w:vertAlign w:val="superscript"/>
          <w:rtl/>
        </w:rPr>
        <w:t>)</w:t>
      </w:r>
      <w:r w:rsidRPr="006C24A3">
        <w:rPr>
          <w:rFonts w:ascii="Sakkal Majalla" w:hAnsi="Sakkal Majalla" w:hint="cs"/>
          <w:sz w:val="27"/>
          <w:rtl/>
          <w:lang w:bidi="ar-OM"/>
        </w:rPr>
        <w:t>.</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 xml:space="preserve">وفي القرآن الكريم: </w:t>
      </w:r>
      <w:r w:rsidRPr="006C24A3">
        <w:rPr>
          <w:rFonts w:ascii="Mosawi" w:hAnsi="Mosawi" w:cs="Mosawi"/>
          <w:sz w:val="24"/>
          <w:szCs w:val="24"/>
          <w:rtl/>
        </w:rPr>
        <w:t>﴿</w:t>
      </w:r>
      <w:r w:rsidRPr="006C24A3">
        <w:rPr>
          <w:rFonts w:ascii="Sakkal Majalla" w:hAnsi="Sakkal Majalla" w:hint="cs"/>
          <w:b/>
          <w:bCs/>
          <w:sz w:val="27"/>
          <w:rtl/>
          <w:lang w:bidi="ar-OM"/>
        </w:rPr>
        <w:t>مَا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يَفْتَحِ</w:t>
      </w:r>
      <w:r w:rsidRPr="006C24A3">
        <w:rPr>
          <w:rFonts w:ascii="Sakkal Majalla" w:hAnsi="Sakkal Majalla"/>
          <w:b/>
          <w:bCs/>
          <w:sz w:val="27"/>
          <w:rtl/>
          <w:lang w:bidi="ar-OM"/>
        </w:rPr>
        <w:t xml:space="preserve"> </w:t>
      </w:r>
      <w:r w:rsidR="007F060D" w:rsidRPr="006C24A3">
        <w:rPr>
          <w:rFonts w:ascii="Sakkal Majalla" w:hAnsi="Sakkal Majalla" w:hint="cs"/>
          <w:b/>
          <w:bCs/>
          <w:sz w:val="27"/>
          <w:rtl/>
          <w:lang w:bidi="ar-OM"/>
        </w:rPr>
        <w:t>الل</w:t>
      </w:r>
      <w:r w:rsidRPr="006C24A3">
        <w:rPr>
          <w:rFonts w:ascii="Sakkal Majalla" w:hAnsi="Sakkal Majalla" w:hint="cs"/>
          <w:b/>
          <w:bCs/>
          <w:sz w:val="27"/>
          <w:rtl/>
          <w:lang w:bidi="ar-OM"/>
        </w:rPr>
        <w:t>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لِلنَّاسِ</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رَحْمَةٍ</w:t>
      </w:r>
      <w:r w:rsidRPr="006C24A3">
        <w:rPr>
          <w:rFonts w:ascii="Sakkal Majalla" w:hAnsi="Sakkal Majalla"/>
          <w:b/>
          <w:bCs/>
          <w:sz w:val="27"/>
          <w:rtl/>
          <w:lang w:bidi="ar-OM"/>
        </w:rPr>
        <w:t xml:space="preserve"> </w:t>
      </w:r>
      <w:r w:rsidR="009961AB" w:rsidRPr="006C24A3">
        <w:rPr>
          <w:rFonts w:ascii="Sakkal Majalla" w:hAnsi="Sakkal Majalla" w:hint="cs"/>
          <w:b/>
          <w:bCs/>
          <w:sz w:val="27"/>
          <w:rtl/>
          <w:lang w:bidi="ar-OM"/>
        </w:rPr>
        <w:t>فَل</w:t>
      </w:r>
      <w:r w:rsidRPr="006C24A3">
        <w:rPr>
          <w:rFonts w:ascii="Sakkal Majalla" w:hAnsi="Sakkal Majalla" w:hint="cs"/>
          <w:b/>
          <w:bCs/>
          <w:sz w:val="27"/>
          <w:rtl/>
          <w:lang w:bidi="ar-OM"/>
        </w:rPr>
        <w:t>ا</w:t>
      </w:r>
      <w:r w:rsidR="009961AB" w:rsidRPr="006C24A3">
        <w:rPr>
          <w:rFonts w:ascii="Sakkal Majalla" w:hAnsi="Sakkal Majalla" w:hint="cs"/>
          <w:b/>
          <w:bCs/>
          <w:sz w:val="27"/>
          <w:rtl/>
          <w:lang w:bidi="ar-OM"/>
        </w:rPr>
        <w:t>َ</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مُمْسِكَ</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لَهَا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وَمَا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يُمْسِكْ</w:t>
      </w:r>
      <w:r w:rsidRPr="006C24A3">
        <w:rPr>
          <w:rFonts w:ascii="Sakkal Majalla" w:hAnsi="Sakkal Majalla"/>
          <w:b/>
          <w:bCs/>
          <w:sz w:val="27"/>
          <w:rtl/>
          <w:lang w:bidi="ar-OM"/>
        </w:rPr>
        <w:t xml:space="preserve"> </w:t>
      </w:r>
      <w:r w:rsidR="009961AB" w:rsidRPr="006C24A3">
        <w:rPr>
          <w:rFonts w:ascii="Sakkal Majalla" w:hAnsi="Sakkal Majalla" w:hint="cs"/>
          <w:b/>
          <w:bCs/>
          <w:sz w:val="27"/>
          <w:rtl/>
          <w:lang w:bidi="ar-OM"/>
        </w:rPr>
        <w:t>فَل</w:t>
      </w:r>
      <w:r w:rsidRPr="006C24A3">
        <w:rPr>
          <w:rFonts w:ascii="Sakkal Majalla" w:hAnsi="Sakkal Majalla" w:hint="cs"/>
          <w:b/>
          <w:bCs/>
          <w:sz w:val="27"/>
          <w:rtl/>
          <w:lang w:bidi="ar-OM"/>
        </w:rPr>
        <w:t>ا</w:t>
      </w:r>
      <w:r w:rsidR="009961AB" w:rsidRPr="006C24A3">
        <w:rPr>
          <w:rFonts w:ascii="Sakkal Majalla" w:hAnsi="Sakkal Majalla" w:hint="cs"/>
          <w:b/>
          <w:bCs/>
          <w:sz w:val="27"/>
          <w:rtl/>
          <w:lang w:bidi="ar-OM"/>
        </w:rPr>
        <w:t>َ</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مُرْسِلَ</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لَهُ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بَعْدِهِ</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وَهُوَ</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الْعَزِيزُ</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الْحَكِيمُ</w:t>
      </w:r>
      <w:r w:rsidRPr="006C24A3">
        <w:rPr>
          <w:rFonts w:ascii="Mosawi" w:hAnsi="Mosawi" w:cs="Mosawi"/>
          <w:sz w:val="24"/>
          <w:szCs w:val="24"/>
          <w:rtl/>
        </w:rPr>
        <w:t>﴾</w:t>
      </w:r>
      <w:r w:rsidRPr="006C24A3">
        <w:rPr>
          <w:rFonts w:ascii="Sakkal Majalla" w:hAnsi="Sakkal Majalla" w:hint="cs"/>
          <w:sz w:val="27"/>
          <w:rtl/>
          <w:lang w:bidi="ar-OM"/>
        </w:rPr>
        <w:t xml:space="preserve"> (فاطر: 2)، </w:t>
      </w:r>
      <w:r w:rsidRPr="006C24A3">
        <w:rPr>
          <w:rFonts w:ascii="Mosawi" w:hAnsi="Mosawi" w:cs="Mosawi"/>
          <w:sz w:val="24"/>
          <w:szCs w:val="24"/>
          <w:rtl/>
        </w:rPr>
        <w:t>﴿</w:t>
      </w:r>
      <w:r w:rsidRPr="006C24A3">
        <w:rPr>
          <w:rFonts w:ascii="Sakkal Majalla" w:hAnsi="Sakkal Majalla" w:hint="cs"/>
          <w:b/>
          <w:bCs/>
          <w:sz w:val="27"/>
          <w:rtl/>
          <w:lang w:bidi="ar-OM"/>
        </w:rPr>
        <w:t>قَالُوا</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بَشَّرْنَاكَ</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بِالْحَقِّ</w:t>
      </w:r>
      <w:r w:rsidRPr="006C24A3">
        <w:rPr>
          <w:rFonts w:ascii="Sakkal Majalla" w:hAnsi="Sakkal Majalla"/>
          <w:b/>
          <w:bCs/>
          <w:sz w:val="27"/>
          <w:rtl/>
          <w:lang w:bidi="ar-OM"/>
        </w:rPr>
        <w:t xml:space="preserve"> </w:t>
      </w:r>
      <w:r w:rsidR="00EE1222" w:rsidRPr="006C24A3">
        <w:rPr>
          <w:rFonts w:ascii="Sakkal Majalla" w:hAnsi="Sakkal Majalla" w:hint="cs"/>
          <w:b/>
          <w:bCs/>
          <w:sz w:val="27"/>
          <w:rtl/>
          <w:lang w:bidi="ar-OM"/>
        </w:rPr>
        <w:t>فَل</w:t>
      </w:r>
      <w:r w:rsidRPr="006C24A3">
        <w:rPr>
          <w:rFonts w:ascii="Sakkal Majalla" w:hAnsi="Sakkal Majalla" w:hint="cs"/>
          <w:b/>
          <w:bCs/>
          <w:sz w:val="27"/>
          <w:rtl/>
          <w:lang w:bidi="ar-OM"/>
        </w:rPr>
        <w:t>ا</w:t>
      </w:r>
      <w:r w:rsidR="00EE1222" w:rsidRPr="006C24A3">
        <w:rPr>
          <w:rFonts w:ascii="Sakkal Majalla" w:hAnsi="Sakkal Majalla" w:hint="cs"/>
          <w:b/>
          <w:bCs/>
          <w:sz w:val="27"/>
          <w:rtl/>
          <w:lang w:bidi="ar-OM"/>
        </w:rPr>
        <w:t>َ</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تَكُنْ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الْقَانِطِينَ</w:t>
      </w:r>
      <w:r w:rsidR="00EE1222" w:rsidRPr="006C24A3">
        <w:rPr>
          <w:rFonts w:ascii="Sakkal Majalla" w:hAnsi="Sakkal Majalla" w:hint="cs"/>
          <w:b/>
          <w:bCs/>
          <w:sz w:val="27"/>
          <w:rtl/>
          <w:lang w:bidi="ar-OM"/>
        </w:rPr>
        <w:t xml:space="preserve"> *</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قَالَ</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وَمَنْ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يَقْنَطُ</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مِنْ</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رَحْمَةِ</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رَبِّهِ</w:t>
      </w:r>
      <w:r w:rsidRPr="006C24A3">
        <w:rPr>
          <w:rFonts w:ascii="Sakkal Majalla" w:hAnsi="Sakkal Majalla"/>
          <w:b/>
          <w:bCs/>
          <w:sz w:val="27"/>
          <w:rtl/>
          <w:lang w:bidi="ar-OM"/>
        </w:rPr>
        <w:t xml:space="preserve"> </w:t>
      </w:r>
      <w:r w:rsidR="00B716A7" w:rsidRPr="006C24A3">
        <w:rPr>
          <w:rFonts w:ascii="Sakkal Majalla" w:hAnsi="Sakkal Majalla" w:hint="cs"/>
          <w:b/>
          <w:bCs/>
          <w:sz w:val="27"/>
          <w:rtl/>
          <w:lang w:bidi="ar-OM"/>
        </w:rPr>
        <w:t>إِلا</w:t>
      </w:r>
      <w:r w:rsidR="00EE1222" w:rsidRPr="006C24A3">
        <w:rPr>
          <w:rFonts w:ascii="Sakkal Majalla" w:hAnsi="Sakkal Majalla" w:hint="cs"/>
          <w:b/>
          <w:bCs/>
          <w:sz w:val="27"/>
          <w:rtl/>
          <w:lang w:bidi="ar-OM"/>
        </w:rPr>
        <w:t>َّ</w:t>
      </w:r>
      <w:r w:rsidRPr="006C24A3">
        <w:rPr>
          <w:rFonts w:ascii="Sakkal Majalla" w:hAnsi="Sakkal Majalla"/>
          <w:b/>
          <w:bCs/>
          <w:sz w:val="27"/>
          <w:rtl/>
          <w:lang w:bidi="ar-OM"/>
        </w:rPr>
        <w:t xml:space="preserve"> </w:t>
      </w:r>
      <w:r w:rsidRPr="006C24A3">
        <w:rPr>
          <w:rFonts w:ascii="Sakkal Majalla" w:hAnsi="Sakkal Majalla" w:hint="cs"/>
          <w:b/>
          <w:bCs/>
          <w:sz w:val="27"/>
          <w:rtl/>
          <w:lang w:bidi="ar-OM"/>
        </w:rPr>
        <w:t>الض</w:t>
      </w:r>
      <w:r w:rsidR="00EE1222" w:rsidRPr="006C24A3">
        <w:rPr>
          <w:rFonts w:ascii="Sakkal Majalla" w:hAnsi="Sakkal Majalla" w:hint="cs"/>
          <w:b/>
          <w:bCs/>
          <w:sz w:val="27"/>
          <w:rtl/>
          <w:lang w:bidi="ar-OM"/>
        </w:rPr>
        <w:t>َّ</w:t>
      </w:r>
      <w:r w:rsidRPr="006C24A3">
        <w:rPr>
          <w:rFonts w:ascii="Sakkal Majalla" w:hAnsi="Sakkal Majalla" w:hint="cs"/>
          <w:b/>
          <w:bCs/>
          <w:sz w:val="27"/>
          <w:rtl/>
          <w:lang w:bidi="ar-OM"/>
        </w:rPr>
        <w:t>الُّونَ</w:t>
      </w:r>
      <w:r w:rsidRPr="006C24A3">
        <w:rPr>
          <w:rFonts w:ascii="Mosawi" w:hAnsi="Mosawi" w:cs="Mosawi"/>
          <w:sz w:val="24"/>
          <w:szCs w:val="24"/>
          <w:rtl/>
        </w:rPr>
        <w:t>﴾</w:t>
      </w:r>
      <w:r w:rsidRPr="006C24A3">
        <w:rPr>
          <w:rFonts w:ascii="Sakkal Majalla" w:hAnsi="Sakkal Majalla" w:hint="cs"/>
          <w:sz w:val="27"/>
          <w:rtl/>
          <w:lang w:bidi="ar-OM"/>
        </w:rPr>
        <w:t xml:space="preserve"> (الحجر: 55 </w:t>
      </w:r>
      <w:r w:rsidRPr="006C24A3">
        <w:rPr>
          <w:rFonts w:ascii="Sakkal Majalla" w:hAnsi="Sakkal Majalla"/>
          <w:sz w:val="27"/>
          <w:rtl/>
          <w:lang w:bidi="ar-OM"/>
        </w:rPr>
        <w:t>ـ</w:t>
      </w:r>
      <w:r w:rsidRPr="006C24A3">
        <w:rPr>
          <w:rFonts w:ascii="Sakkal Majalla" w:hAnsi="Sakkal Majalla" w:hint="cs"/>
          <w:sz w:val="27"/>
          <w:rtl/>
          <w:lang w:bidi="ar-OM"/>
        </w:rPr>
        <w:t xml:space="preserve"> 56). </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وفي الكتاب المقدّ</w:t>
      </w:r>
      <w:r w:rsidR="00EE1222" w:rsidRPr="006C24A3">
        <w:rPr>
          <w:rFonts w:ascii="Sakkal Majalla" w:hAnsi="Sakkal Majalla" w:hint="cs"/>
          <w:sz w:val="27"/>
          <w:rtl/>
          <w:lang w:bidi="ar-OM"/>
        </w:rPr>
        <w:t>َ</w:t>
      </w:r>
      <w:r w:rsidRPr="006C24A3">
        <w:rPr>
          <w:rFonts w:ascii="Sakkal Majalla" w:hAnsi="Sakkal Majalla" w:hint="cs"/>
          <w:sz w:val="27"/>
          <w:rtl/>
          <w:lang w:bidi="ar-OM"/>
        </w:rPr>
        <w:t xml:space="preserve">س عند السيخيّة </w:t>
      </w:r>
      <w:r w:rsidRPr="006C24A3">
        <w:rPr>
          <w:rFonts w:ascii="Sakkal Majalla" w:eastAsia="Calibri" w:hAnsi="Sakkal Majalla" w:hint="cs"/>
          <w:sz w:val="27"/>
          <w:rtl/>
          <w:lang w:bidi="ar-OM"/>
        </w:rPr>
        <w:t>السيليّ</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جرو</w:t>
      </w:r>
      <w:r w:rsidRPr="006C24A3">
        <w:rPr>
          <w:rFonts w:ascii="Sakkal Majalla" w:eastAsia="Calibri" w:hAnsi="Sakkal Majalla"/>
          <w:sz w:val="27"/>
          <w:rtl/>
          <w:lang w:bidi="ar-OM"/>
        </w:rPr>
        <w:t xml:space="preserve"> </w:t>
      </w:r>
      <w:r w:rsidRPr="006C24A3">
        <w:rPr>
          <w:rFonts w:ascii="Sakkal Majalla" w:eastAsia="Calibri" w:hAnsi="Sakkal Majalla" w:hint="cs"/>
          <w:sz w:val="27"/>
          <w:rtl/>
          <w:lang w:bidi="ar-OM"/>
        </w:rPr>
        <w:t>ساحب، السلم الثالث:</w:t>
      </w:r>
      <w:r w:rsidRPr="006C24A3">
        <w:rPr>
          <w:rFonts w:ascii="Sakkal Majalla" w:hAnsi="Sakkal Majalla" w:hint="cs"/>
          <w:sz w:val="27"/>
          <w:rtl/>
          <w:lang w:bidi="ar-OM"/>
        </w:rPr>
        <w:t xml:space="preserve"> </w:t>
      </w:r>
      <w:r w:rsidRPr="006C24A3">
        <w:rPr>
          <w:rFonts w:hint="eastAsia"/>
          <w:sz w:val="24"/>
          <w:szCs w:val="24"/>
          <w:rtl/>
          <w:lang w:bidi="ar-OM"/>
        </w:rPr>
        <w:t>«</w:t>
      </w:r>
      <w:r w:rsidRPr="006C24A3">
        <w:rPr>
          <w:rFonts w:ascii="Sakkal Majalla" w:hAnsi="Sakkal Majalla" w:hint="cs"/>
          <w:sz w:val="27"/>
          <w:rtl/>
          <w:lang w:bidi="ar-OM"/>
        </w:rPr>
        <w:t>إنّ الله مولانا دائم الوجود، وكذلك نظامه وعدله ذو الدوام والاستقرار، أمّا نطقه فهو نطق المحبّة غير المتناهي</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lang w:bidi="ar-OM"/>
        </w:rPr>
        <w:endnoteReference w:id="488"/>
      </w:r>
      <w:r w:rsidRPr="006C24A3">
        <w:rPr>
          <w:sz w:val="27"/>
          <w:vertAlign w:val="superscript"/>
          <w:rtl/>
        </w:rPr>
        <w:t>)</w:t>
      </w:r>
      <w:r w:rsidR="00EE1222" w:rsidRPr="006C24A3">
        <w:rPr>
          <w:rFonts w:ascii="Sakkal Majalla" w:hAnsi="Sakkal Majalla" w:hint="cs"/>
          <w:sz w:val="27"/>
          <w:rtl/>
          <w:lang w:bidi="ar-OM"/>
        </w:rPr>
        <w:t>،</w:t>
      </w:r>
      <w:r w:rsidRPr="006C24A3">
        <w:rPr>
          <w:rFonts w:ascii="Sakkal Majalla" w:hAnsi="Sakkal Majalla" w:hint="cs"/>
          <w:sz w:val="27"/>
          <w:rtl/>
          <w:lang w:bidi="ar-OM"/>
        </w:rPr>
        <w:t xml:space="preserve"> أي رحمته وإحسانه ومحبّته لا تنقطع عن عباده.</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 xml:space="preserve">وفي نسائم الرحمن من ألواح بهاء الله: </w:t>
      </w:r>
      <w:r w:rsidRPr="006C24A3">
        <w:rPr>
          <w:rFonts w:hint="eastAsia"/>
          <w:sz w:val="24"/>
          <w:szCs w:val="24"/>
          <w:rtl/>
          <w:lang w:bidi="ar-OM"/>
        </w:rPr>
        <w:t>«</w:t>
      </w:r>
      <w:r w:rsidRPr="006C24A3">
        <w:rPr>
          <w:rFonts w:ascii="Sakkal Majalla" w:hAnsi="Sakkal Majalla" w:hint="cs"/>
          <w:sz w:val="27"/>
          <w:rtl/>
          <w:lang w:bidi="ar-OM"/>
        </w:rPr>
        <w:t>يا بن الإنسان، عظمتي عظمتي إليك، وكبريائي رحمتي عليك، وما ينبغي لنفسي لا يدركه أحد</w:t>
      </w:r>
      <w:r w:rsidR="00EE1222" w:rsidRPr="006C24A3">
        <w:rPr>
          <w:rFonts w:ascii="Sakkal Majalla" w:hAnsi="Sakkal Majalla" w:hint="cs"/>
          <w:sz w:val="27"/>
          <w:rtl/>
          <w:lang w:bidi="ar-OM"/>
        </w:rPr>
        <w:t>ٌ</w:t>
      </w:r>
      <w:r w:rsidRPr="006C24A3">
        <w:rPr>
          <w:rFonts w:ascii="Sakkal Majalla" w:hAnsi="Sakkal Majalla" w:hint="cs"/>
          <w:sz w:val="27"/>
          <w:rtl/>
          <w:lang w:bidi="ar-OM"/>
        </w:rPr>
        <w:t>، ولن تحصيه نفس</w:t>
      </w:r>
      <w:r w:rsidR="00EE1222" w:rsidRPr="006C24A3">
        <w:rPr>
          <w:rFonts w:ascii="Sakkal Majalla" w:hAnsi="Sakkal Majalla" w:hint="cs"/>
          <w:sz w:val="27"/>
          <w:rtl/>
          <w:lang w:bidi="ar-OM"/>
        </w:rPr>
        <w:t>ٌ</w:t>
      </w:r>
      <w:r w:rsidRPr="006C24A3">
        <w:rPr>
          <w:rFonts w:ascii="Sakkal Majalla" w:hAnsi="Sakkal Majalla" w:hint="cs"/>
          <w:sz w:val="27"/>
          <w:rtl/>
          <w:lang w:bidi="ar-OM"/>
        </w:rPr>
        <w:t>، قد أخزنته في خزائن سر</w:t>
      </w:r>
      <w:r w:rsidR="00EE1222" w:rsidRPr="006C24A3">
        <w:rPr>
          <w:rFonts w:ascii="Sakkal Majalla" w:hAnsi="Sakkal Majalla" w:hint="cs"/>
          <w:sz w:val="27"/>
          <w:rtl/>
          <w:lang w:bidi="ar-OM"/>
        </w:rPr>
        <w:t>ّ</w:t>
      </w:r>
      <w:r w:rsidRPr="006C24A3">
        <w:rPr>
          <w:rFonts w:ascii="Sakkal Majalla" w:hAnsi="Sakkal Majalla" w:hint="cs"/>
          <w:sz w:val="27"/>
          <w:rtl/>
          <w:lang w:bidi="ar-OM"/>
        </w:rPr>
        <w:t>ي، وكنائز أمري، تلطفا</w:t>
      </w:r>
      <w:r w:rsidR="00EE1222" w:rsidRPr="006C24A3">
        <w:rPr>
          <w:rFonts w:ascii="Sakkal Majalla" w:hAnsi="Sakkal Majalla" w:hint="cs"/>
          <w:sz w:val="27"/>
          <w:rtl/>
          <w:lang w:bidi="ar-OM"/>
        </w:rPr>
        <w:t>ً</w:t>
      </w:r>
      <w:r w:rsidRPr="006C24A3">
        <w:rPr>
          <w:rFonts w:ascii="Sakkal Majalla" w:hAnsi="Sakkal Majalla" w:hint="cs"/>
          <w:sz w:val="27"/>
          <w:rtl/>
          <w:lang w:bidi="ar-OM"/>
        </w:rPr>
        <w:t xml:space="preserve"> لعبادي، وترحما</w:t>
      </w:r>
      <w:r w:rsidR="00EE1222" w:rsidRPr="006C24A3">
        <w:rPr>
          <w:rFonts w:ascii="Sakkal Majalla" w:hAnsi="Sakkal Majalla" w:hint="cs"/>
          <w:sz w:val="27"/>
          <w:rtl/>
          <w:lang w:bidi="ar-OM"/>
        </w:rPr>
        <w:t>ً</w:t>
      </w:r>
      <w:r w:rsidRPr="006C24A3">
        <w:rPr>
          <w:rFonts w:ascii="Sakkal Majalla" w:hAnsi="Sakkal Majalla" w:hint="cs"/>
          <w:sz w:val="27"/>
          <w:rtl/>
          <w:lang w:bidi="ar-OM"/>
        </w:rPr>
        <w:t xml:space="preserve"> لخلقي</w:t>
      </w:r>
      <w:r w:rsidRPr="006C24A3">
        <w:rPr>
          <w:rFonts w:hint="eastAsia"/>
          <w:sz w:val="24"/>
          <w:szCs w:val="24"/>
          <w:rtl/>
        </w:rPr>
        <w:t>»</w:t>
      </w:r>
      <w:r w:rsidRPr="006C24A3">
        <w:rPr>
          <w:sz w:val="27"/>
          <w:vertAlign w:val="superscript"/>
          <w:rtl/>
        </w:rPr>
        <w:t>(</w:t>
      </w:r>
      <w:r w:rsidRPr="006C24A3">
        <w:rPr>
          <w:rStyle w:val="af9"/>
          <w:rFonts w:ascii="Sakkal Majalla" w:hAnsi="Sakkal Majalla"/>
          <w:sz w:val="27"/>
          <w:rtl/>
          <w:lang w:bidi="ar-OM"/>
        </w:rPr>
        <w:endnoteReference w:id="489"/>
      </w:r>
      <w:r w:rsidRPr="006C24A3">
        <w:rPr>
          <w:sz w:val="27"/>
          <w:vertAlign w:val="superscript"/>
          <w:rtl/>
        </w:rPr>
        <w:t>)</w:t>
      </w:r>
      <w:r w:rsidRPr="006C24A3">
        <w:rPr>
          <w:rFonts w:ascii="Sakkal Majalla" w:hAnsi="Sakkal Majalla" w:hint="cs"/>
          <w:sz w:val="27"/>
          <w:rtl/>
          <w:lang w:bidi="ar-OM"/>
        </w:rPr>
        <w:t>.</w:t>
      </w:r>
    </w:p>
    <w:p w:rsidR="009C7DF5" w:rsidRPr="006C24A3" w:rsidRDefault="009C7DF5" w:rsidP="00471353">
      <w:pPr>
        <w:rPr>
          <w:rFonts w:ascii="Sakkal Majalla" w:hAnsi="Sakkal Majalla"/>
          <w:sz w:val="27"/>
          <w:rtl/>
          <w:lang w:bidi="ar-OM"/>
        </w:rPr>
      </w:pPr>
      <w:r w:rsidRPr="006C24A3">
        <w:rPr>
          <w:rFonts w:ascii="Sakkal Majalla" w:hAnsi="Sakkal Majalla" w:hint="cs"/>
          <w:sz w:val="27"/>
          <w:rtl/>
          <w:lang w:bidi="ar-OM"/>
        </w:rPr>
        <w:t>وإذا جئنا إلى القيمة ذاتها ومصاديقها في الوا</w:t>
      </w:r>
      <w:r w:rsidR="00EE1222" w:rsidRPr="006C24A3">
        <w:rPr>
          <w:rFonts w:ascii="Sakkal Majalla" w:hAnsi="Sakkal Majalla" w:hint="cs"/>
          <w:sz w:val="27"/>
          <w:rtl/>
          <w:lang w:bidi="ar-OM"/>
        </w:rPr>
        <w:t>قع الاجتماعيّ والإجرائيّ الظرفي</w:t>
      </w:r>
      <w:r w:rsidRPr="006C24A3">
        <w:rPr>
          <w:rFonts w:ascii="Sakkal Majalla" w:hAnsi="Sakkal Majalla" w:hint="cs"/>
          <w:sz w:val="27"/>
          <w:rtl/>
          <w:lang w:bidi="ar-OM"/>
        </w:rPr>
        <w:t xml:space="preserve"> </w:t>
      </w:r>
      <w:r w:rsidR="00EE1222" w:rsidRPr="006C24A3">
        <w:rPr>
          <w:rFonts w:ascii="Sakkal Majalla" w:hAnsi="Sakkal Majalla" w:hint="cs"/>
          <w:sz w:val="27"/>
          <w:rtl/>
          <w:lang w:bidi="ar-OM"/>
        </w:rPr>
        <w:t xml:space="preserve">فسنجد </w:t>
      </w:r>
      <w:r w:rsidRPr="006C24A3">
        <w:rPr>
          <w:rFonts w:ascii="Sakkal Majalla" w:hAnsi="Sakkal Majalla" w:hint="cs"/>
          <w:sz w:val="27"/>
          <w:rtl/>
          <w:lang w:bidi="ar-OM"/>
        </w:rPr>
        <w:t>كثيرا</w:t>
      </w:r>
      <w:r w:rsidR="00EE1222" w:rsidRPr="006C24A3">
        <w:rPr>
          <w:rFonts w:ascii="Sakkal Majalla" w:hAnsi="Sakkal Majalla" w:hint="cs"/>
          <w:sz w:val="27"/>
          <w:rtl/>
          <w:lang w:bidi="ar-OM"/>
        </w:rPr>
        <w:t>ً</w:t>
      </w:r>
      <w:r w:rsidRPr="006C24A3">
        <w:rPr>
          <w:rFonts w:ascii="Sakkal Majalla" w:hAnsi="Sakkal Majalla" w:hint="cs"/>
          <w:sz w:val="27"/>
          <w:rtl/>
          <w:lang w:bidi="ar-OM"/>
        </w:rPr>
        <w:t xml:space="preserve"> من الشواهد على ذلك، منها مثلا</w:t>
      </w:r>
      <w:r w:rsidR="00EE1222" w:rsidRPr="006C24A3">
        <w:rPr>
          <w:rFonts w:ascii="Sakkal Majalla" w:hAnsi="Sakkal Majalla" w:hint="cs"/>
          <w:sz w:val="27"/>
          <w:rtl/>
          <w:lang w:bidi="ar-OM"/>
        </w:rPr>
        <w:t>ً:</w:t>
      </w:r>
      <w:r w:rsidRPr="006C24A3">
        <w:rPr>
          <w:rFonts w:ascii="Sakkal Majalla" w:hAnsi="Sakkal Majalla" w:hint="cs"/>
          <w:sz w:val="27"/>
          <w:rtl/>
          <w:lang w:bidi="ar-OM"/>
        </w:rPr>
        <w:t xml:space="preserve"> في إنجيل متّى: </w:t>
      </w:r>
      <w:r w:rsidRPr="006C24A3">
        <w:rPr>
          <w:rFonts w:hint="eastAsia"/>
          <w:sz w:val="24"/>
          <w:szCs w:val="24"/>
          <w:rtl/>
          <w:lang w:bidi="ar-OM"/>
        </w:rPr>
        <w:t>«</w:t>
      </w:r>
      <w:r w:rsidR="00EE1222" w:rsidRPr="006C24A3">
        <w:rPr>
          <w:rFonts w:ascii="Sakkal Majalla" w:hAnsi="Sakkal Majalla" w:hint="cs"/>
          <w:sz w:val="27"/>
          <w:rtl/>
          <w:lang w:bidi="ar-OM"/>
        </w:rPr>
        <w:t>طوبى للر</w:t>
      </w:r>
      <w:r w:rsidRPr="006C24A3">
        <w:rPr>
          <w:rFonts w:ascii="Sakkal Majalla" w:hAnsi="Sakkal Majalla" w:hint="cs"/>
          <w:sz w:val="27"/>
          <w:rtl/>
          <w:lang w:bidi="ar-OM"/>
        </w:rPr>
        <w:t>حماء فإنّهم سيرحمون</w:t>
      </w:r>
      <w:r w:rsidRPr="006C24A3">
        <w:rPr>
          <w:rFonts w:hint="eastAsia"/>
          <w:sz w:val="24"/>
          <w:szCs w:val="24"/>
          <w:rtl/>
        </w:rPr>
        <w:t>»</w:t>
      </w:r>
      <w:r w:rsidRPr="006C24A3">
        <w:rPr>
          <w:rFonts w:ascii="Sakkal Majalla" w:hAnsi="Sakkal Majalla" w:hint="cs"/>
          <w:sz w:val="27"/>
          <w:rtl/>
          <w:lang w:bidi="ar-OM"/>
        </w:rPr>
        <w:t xml:space="preserve"> </w:t>
      </w:r>
      <w:r w:rsidRPr="006C24A3">
        <w:rPr>
          <w:rFonts w:ascii="Sakkal Majalla" w:hAnsi="Sakkal Majalla"/>
          <w:sz w:val="27"/>
          <w:rtl/>
          <w:lang w:bidi="ar-OM"/>
        </w:rPr>
        <w:t>[</w:t>
      </w:r>
      <w:r w:rsidRPr="006C24A3">
        <w:rPr>
          <w:rFonts w:ascii="Sakkal Majalla" w:hAnsi="Sakkal Majalla" w:hint="cs"/>
          <w:sz w:val="27"/>
          <w:rtl/>
          <w:lang w:bidi="ar-OM"/>
        </w:rPr>
        <w:t>الإصحاح</w:t>
      </w:r>
      <w:r w:rsidRPr="006C24A3">
        <w:rPr>
          <w:rFonts w:ascii="Sakkal Majalla" w:hAnsi="Sakkal Majalla"/>
          <w:sz w:val="27"/>
          <w:rtl/>
          <w:lang w:bidi="ar-OM"/>
        </w:rPr>
        <w:t xml:space="preserve"> </w:t>
      </w:r>
      <w:r w:rsidRPr="006C24A3">
        <w:rPr>
          <w:rFonts w:ascii="Sakkal Majalla" w:hAnsi="Sakkal Majalla" w:hint="cs"/>
          <w:sz w:val="27"/>
          <w:rtl/>
          <w:lang w:bidi="ar-OM"/>
        </w:rPr>
        <w:t>5،</w:t>
      </w:r>
      <w:r w:rsidRPr="006C24A3">
        <w:rPr>
          <w:rFonts w:ascii="Sakkal Majalla" w:hAnsi="Sakkal Majalla"/>
          <w:sz w:val="27"/>
          <w:rtl/>
          <w:lang w:bidi="ar-OM"/>
        </w:rPr>
        <w:t xml:space="preserve"> </w:t>
      </w:r>
      <w:r w:rsidR="00EE1222" w:rsidRPr="006C24A3">
        <w:rPr>
          <w:rFonts w:ascii="Sakkal Majalla" w:hAnsi="Sakkal Majalla" w:hint="cs"/>
          <w:sz w:val="27"/>
          <w:rtl/>
          <w:lang w:bidi="ar-OM"/>
        </w:rPr>
        <w:t>ال</w:t>
      </w:r>
      <w:r w:rsidRPr="006C24A3">
        <w:rPr>
          <w:rFonts w:ascii="Sakkal Majalla" w:hAnsi="Sakkal Majalla" w:hint="cs"/>
          <w:sz w:val="27"/>
          <w:rtl/>
          <w:lang w:bidi="ar-OM"/>
        </w:rPr>
        <w:t>آية</w:t>
      </w:r>
      <w:r w:rsidRPr="006C24A3">
        <w:rPr>
          <w:rFonts w:ascii="Sakkal Majalla" w:hAnsi="Sakkal Majalla"/>
          <w:sz w:val="27"/>
          <w:rtl/>
          <w:lang w:bidi="ar-OM"/>
        </w:rPr>
        <w:t xml:space="preserve"> </w:t>
      </w:r>
      <w:r w:rsidRPr="006C24A3">
        <w:rPr>
          <w:rFonts w:ascii="Sakkal Majalla" w:hAnsi="Sakkal Majalla" w:hint="cs"/>
          <w:sz w:val="27"/>
          <w:rtl/>
          <w:lang w:bidi="ar-OM"/>
        </w:rPr>
        <w:t>7</w:t>
      </w:r>
      <w:r w:rsidRPr="006C24A3">
        <w:rPr>
          <w:rFonts w:ascii="Sakkal Majalla" w:hAnsi="Sakkal Majalla"/>
          <w:sz w:val="27"/>
          <w:rtl/>
          <w:lang w:bidi="ar-OM"/>
        </w:rPr>
        <w:t>]</w:t>
      </w:r>
      <w:r w:rsidRPr="006C24A3">
        <w:rPr>
          <w:rFonts w:ascii="Sakkal Majalla" w:hAnsi="Sakkal Majalla" w:hint="cs"/>
          <w:sz w:val="27"/>
          <w:rtl/>
          <w:lang w:bidi="ar-OM"/>
        </w:rPr>
        <w:t xml:space="preserve">، </w:t>
      </w:r>
      <w:r w:rsidRPr="006C24A3">
        <w:rPr>
          <w:rFonts w:hint="eastAsia"/>
          <w:sz w:val="24"/>
          <w:szCs w:val="24"/>
          <w:rtl/>
          <w:lang w:bidi="ar-OM"/>
        </w:rPr>
        <w:t>«</w:t>
      </w:r>
      <w:r w:rsidRPr="006C24A3">
        <w:rPr>
          <w:rFonts w:ascii="Sakkal Majalla" w:hAnsi="Sakkal Majalla" w:hint="cs"/>
          <w:sz w:val="27"/>
          <w:rtl/>
          <w:lang w:bidi="ar-OM"/>
        </w:rPr>
        <w:t>طوبى لصانعي السلام فإنّهم يدعون أبناء الله</w:t>
      </w:r>
      <w:r w:rsidRPr="006C24A3">
        <w:rPr>
          <w:rFonts w:hint="eastAsia"/>
          <w:sz w:val="24"/>
          <w:szCs w:val="24"/>
          <w:rtl/>
        </w:rPr>
        <w:t>»</w:t>
      </w:r>
      <w:r w:rsidRPr="006C24A3">
        <w:rPr>
          <w:rFonts w:ascii="Sakkal Majalla" w:hAnsi="Sakkal Majalla" w:hint="cs"/>
          <w:sz w:val="27"/>
          <w:rtl/>
          <w:lang w:bidi="ar-OM"/>
        </w:rPr>
        <w:t xml:space="preserve"> </w:t>
      </w:r>
      <w:r w:rsidRPr="006C24A3">
        <w:rPr>
          <w:rFonts w:ascii="Sakkal Majalla" w:hAnsi="Sakkal Majalla"/>
          <w:sz w:val="27"/>
          <w:rtl/>
          <w:lang w:bidi="ar-OM"/>
        </w:rPr>
        <w:t>[</w:t>
      </w:r>
      <w:r w:rsidRPr="006C24A3">
        <w:rPr>
          <w:rFonts w:ascii="Sakkal Majalla" w:hAnsi="Sakkal Majalla" w:hint="cs"/>
          <w:sz w:val="27"/>
          <w:rtl/>
          <w:lang w:bidi="ar-OM"/>
        </w:rPr>
        <w:t>الإصحاح</w:t>
      </w:r>
      <w:r w:rsidRPr="006C24A3">
        <w:rPr>
          <w:rFonts w:ascii="Sakkal Majalla" w:hAnsi="Sakkal Majalla"/>
          <w:sz w:val="27"/>
          <w:rtl/>
          <w:lang w:bidi="ar-OM"/>
        </w:rPr>
        <w:t xml:space="preserve"> 5</w:t>
      </w:r>
      <w:r w:rsidRPr="006C24A3">
        <w:rPr>
          <w:rFonts w:ascii="Sakkal Majalla" w:hAnsi="Sakkal Majalla" w:hint="cs"/>
          <w:sz w:val="27"/>
          <w:rtl/>
          <w:lang w:bidi="ar-OM"/>
        </w:rPr>
        <w:t>،</w:t>
      </w:r>
      <w:r w:rsidRPr="006C24A3">
        <w:rPr>
          <w:rFonts w:ascii="Sakkal Majalla" w:hAnsi="Sakkal Majalla"/>
          <w:sz w:val="27"/>
          <w:rtl/>
          <w:lang w:bidi="ar-OM"/>
        </w:rPr>
        <w:t xml:space="preserve"> </w:t>
      </w:r>
      <w:r w:rsidR="00EE1222" w:rsidRPr="006C24A3">
        <w:rPr>
          <w:rFonts w:ascii="Sakkal Majalla" w:hAnsi="Sakkal Majalla" w:hint="cs"/>
          <w:sz w:val="27"/>
          <w:rtl/>
          <w:lang w:bidi="ar-OM"/>
        </w:rPr>
        <w:t>ال</w:t>
      </w:r>
      <w:r w:rsidRPr="006C24A3">
        <w:rPr>
          <w:rFonts w:ascii="Sakkal Majalla" w:hAnsi="Sakkal Majalla" w:hint="cs"/>
          <w:sz w:val="27"/>
          <w:rtl/>
          <w:lang w:bidi="ar-OM"/>
        </w:rPr>
        <w:t>آية</w:t>
      </w:r>
      <w:r w:rsidRPr="006C24A3">
        <w:rPr>
          <w:rFonts w:ascii="Sakkal Majalla" w:hAnsi="Sakkal Majalla"/>
          <w:sz w:val="27"/>
          <w:rtl/>
          <w:lang w:bidi="ar-OM"/>
        </w:rPr>
        <w:t xml:space="preserve"> </w:t>
      </w:r>
      <w:r w:rsidRPr="006C24A3">
        <w:rPr>
          <w:rFonts w:ascii="Sakkal Majalla" w:hAnsi="Sakkal Majalla" w:hint="cs"/>
          <w:sz w:val="27"/>
          <w:rtl/>
          <w:lang w:bidi="ar-OM"/>
        </w:rPr>
        <w:t>9</w:t>
      </w:r>
      <w:r w:rsidRPr="006C24A3">
        <w:rPr>
          <w:rFonts w:ascii="Sakkal Majalla" w:hAnsi="Sakkal Majalla"/>
          <w:sz w:val="27"/>
          <w:rtl/>
          <w:lang w:bidi="ar-OM"/>
        </w:rPr>
        <w:t>]</w:t>
      </w:r>
      <w:r w:rsidRPr="006C24A3">
        <w:rPr>
          <w:rFonts w:ascii="Sakkal Majalla" w:hAnsi="Sakkal Majalla" w:hint="cs"/>
          <w:sz w:val="27"/>
          <w:rtl/>
          <w:lang w:bidi="ar-OM"/>
        </w:rPr>
        <w:t xml:space="preserve">، </w:t>
      </w:r>
      <w:r w:rsidRPr="006C24A3">
        <w:rPr>
          <w:rFonts w:hint="eastAsia"/>
          <w:sz w:val="24"/>
          <w:szCs w:val="24"/>
          <w:rtl/>
          <w:lang w:bidi="ar-OM"/>
        </w:rPr>
        <w:t>«</w:t>
      </w:r>
      <w:r w:rsidRPr="006C24A3">
        <w:rPr>
          <w:rFonts w:ascii="Sakkal Majalla" w:hAnsi="Sakkal Majalla" w:hint="cs"/>
          <w:sz w:val="27"/>
          <w:rtl/>
          <w:lang w:bidi="ar-OM"/>
        </w:rPr>
        <w:t>فإن</w:t>
      </w:r>
      <w:r w:rsidR="00EE1222" w:rsidRPr="006C24A3">
        <w:rPr>
          <w:rFonts w:ascii="Sakkal Majalla" w:hAnsi="Sakkal Majalla" w:hint="cs"/>
          <w:sz w:val="27"/>
          <w:rtl/>
          <w:lang w:bidi="ar-OM"/>
        </w:rPr>
        <w:t>ْ غفرتم للن</w:t>
      </w:r>
      <w:r w:rsidRPr="006C24A3">
        <w:rPr>
          <w:rFonts w:ascii="Sakkal Majalla" w:hAnsi="Sakkal Majalla" w:hint="cs"/>
          <w:sz w:val="27"/>
          <w:rtl/>
          <w:lang w:bidi="ar-OM"/>
        </w:rPr>
        <w:t>اس زلا</w:t>
      </w:r>
      <w:r w:rsidR="00EE1222" w:rsidRPr="006C24A3">
        <w:rPr>
          <w:rFonts w:ascii="Sakkal Majalla" w:hAnsi="Sakkal Majalla" w:hint="cs"/>
          <w:sz w:val="27"/>
          <w:rtl/>
          <w:lang w:bidi="ar-OM"/>
        </w:rPr>
        <w:t>ّ</w:t>
      </w:r>
      <w:r w:rsidRPr="006C24A3">
        <w:rPr>
          <w:rFonts w:ascii="Sakkal Majalla" w:hAnsi="Sakkal Majalla" w:hint="cs"/>
          <w:sz w:val="27"/>
          <w:rtl/>
          <w:lang w:bidi="ar-OM"/>
        </w:rPr>
        <w:t>تهم يغفر لكم أبوكم السماويّ زلا</w:t>
      </w:r>
      <w:r w:rsidR="00EE1222" w:rsidRPr="006C24A3">
        <w:rPr>
          <w:rFonts w:ascii="Sakkal Majalla" w:hAnsi="Sakkal Majalla" w:hint="cs"/>
          <w:sz w:val="27"/>
          <w:rtl/>
          <w:lang w:bidi="ar-OM"/>
        </w:rPr>
        <w:t>ّ</w:t>
      </w:r>
      <w:r w:rsidRPr="006C24A3">
        <w:rPr>
          <w:rFonts w:ascii="Sakkal Majalla" w:hAnsi="Sakkal Majalla" w:hint="cs"/>
          <w:sz w:val="27"/>
          <w:rtl/>
          <w:lang w:bidi="ar-OM"/>
        </w:rPr>
        <w:t>تكم، وإن</w:t>
      </w:r>
      <w:r w:rsidR="00EE1222" w:rsidRPr="006C24A3">
        <w:rPr>
          <w:rFonts w:ascii="Sakkal Majalla" w:hAnsi="Sakkal Majalla" w:hint="cs"/>
          <w:sz w:val="27"/>
          <w:rtl/>
          <w:lang w:bidi="ar-OM"/>
        </w:rPr>
        <w:t>ْ لم تغفروا للن</w:t>
      </w:r>
      <w:r w:rsidRPr="006C24A3">
        <w:rPr>
          <w:rFonts w:ascii="Sakkal Majalla" w:hAnsi="Sakkal Majalla" w:hint="cs"/>
          <w:sz w:val="27"/>
          <w:rtl/>
          <w:lang w:bidi="ar-OM"/>
        </w:rPr>
        <w:t xml:space="preserve">اس لا يغفر </w:t>
      </w:r>
      <w:r w:rsidR="00EE1222" w:rsidRPr="006C24A3">
        <w:rPr>
          <w:rFonts w:ascii="Sakkal Majalla" w:hAnsi="Sakkal Majalla" w:hint="cs"/>
          <w:sz w:val="27"/>
          <w:rtl/>
          <w:lang w:bidi="ar-OM"/>
        </w:rPr>
        <w:t>ل</w:t>
      </w:r>
      <w:r w:rsidRPr="006C24A3">
        <w:rPr>
          <w:rFonts w:ascii="Sakkal Majalla" w:hAnsi="Sakkal Majalla" w:hint="cs"/>
          <w:sz w:val="27"/>
          <w:rtl/>
          <w:lang w:bidi="ar-OM"/>
        </w:rPr>
        <w:t>كم أبوكم السماويّ زلا</w:t>
      </w:r>
      <w:r w:rsidR="00EE1222" w:rsidRPr="006C24A3">
        <w:rPr>
          <w:rFonts w:ascii="Sakkal Majalla" w:hAnsi="Sakkal Majalla" w:hint="cs"/>
          <w:sz w:val="27"/>
          <w:rtl/>
          <w:lang w:bidi="ar-OM"/>
        </w:rPr>
        <w:t>ّ</w:t>
      </w:r>
      <w:r w:rsidRPr="006C24A3">
        <w:rPr>
          <w:rFonts w:ascii="Sakkal Majalla" w:hAnsi="Sakkal Majalla" w:hint="cs"/>
          <w:sz w:val="27"/>
          <w:rtl/>
          <w:lang w:bidi="ar-OM"/>
        </w:rPr>
        <w:t>تكم</w:t>
      </w:r>
      <w:r w:rsidRPr="006C24A3">
        <w:rPr>
          <w:rFonts w:hint="eastAsia"/>
          <w:sz w:val="24"/>
          <w:szCs w:val="24"/>
          <w:rtl/>
        </w:rPr>
        <w:t>»</w:t>
      </w:r>
      <w:r w:rsidRPr="006C24A3">
        <w:rPr>
          <w:rFonts w:ascii="Sakkal Majalla" w:hAnsi="Sakkal Majalla" w:hint="cs"/>
          <w:sz w:val="27"/>
          <w:rtl/>
          <w:lang w:bidi="ar-OM"/>
        </w:rPr>
        <w:t xml:space="preserve"> </w:t>
      </w:r>
      <w:r w:rsidRPr="006C24A3">
        <w:rPr>
          <w:rFonts w:ascii="Sakkal Majalla" w:hAnsi="Sakkal Majalla"/>
          <w:sz w:val="27"/>
          <w:rtl/>
          <w:lang w:bidi="ar-OM"/>
        </w:rPr>
        <w:t>[</w:t>
      </w:r>
      <w:r w:rsidRPr="006C24A3">
        <w:rPr>
          <w:rFonts w:ascii="Sakkal Majalla" w:hAnsi="Sakkal Majalla" w:hint="cs"/>
          <w:sz w:val="27"/>
          <w:rtl/>
          <w:lang w:bidi="ar-OM"/>
        </w:rPr>
        <w:t>الإصحاح</w:t>
      </w:r>
      <w:r w:rsidRPr="006C24A3">
        <w:rPr>
          <w:rFonts w:ascii="Sakkal Majalla" w:hAnsi="Sakkal Majalla"/>
          <w:sz w:val="27"/>
          <w:rtl/>
          <w:lang w:bidi="ar-OM"/>
        </w:rPr>
        <w:t xml:space="preserve"> </w:t>
      </w:r>
      <w:r w:rsidRPr="006C24A3">
        <w:rPr>
          <w:rFonts w:ascii="Sakkal Majalla" w:hAnsi="Sakkal Majalla" w:hint="cs"/>
          <w:sz w:val="27"/>
          <w:rtl/>
          <w:lang w:bidi="ar-OM"/>
        </w:rPr>
        <w:t>6،</w:t>
      </w:r>
      <w:r w:rsidRPr="006C24A3">
        <w:rPr>
          <w:rFonts w:ascii="Sakkal Majalla" w:hAnsi="Sakkal Majalla"/>
          <w:sz w:val="27"/>
          <w:rtl/>
          <w:lang w:bidi="ar-OM"/>
        </w:rPr>
        <w:t xml:space="preserve"> </w:t>
      </w:r>
      <w:r w:rsidR="00EE1222" w:rsidRPr="006C24A3">
        <w:rPr>
          <w:rFonts w:ascii="Sakkal Majalla" w:hAnsi="Sakkal Majalla" w:hint="cs"/>
          <w:sz w:val="27"/>
          <w:rtl/>
          <w:lang w:bidi="ar-OM"/>
        </w:rPr>
        <w:t>ال</w:t>
      </w:r>
      <w:r w:rsidRPr="006C24A3">
        <w:rPr>
          <w:rFonts w:ascii="Sakkal Majalla" w:hAnsi="Sakkal Majalla" w:hint="cs"/>
          <w:sz w:val="27"/>
          <w:rtl/>
          <w:lang w:bidi="ar-OM"/>
        </w:rPr>
        <w:t>آي</w:t>
      </w:r>
      <w:r w:rsidR="00EE1222" w:rsidRPr="006C24A3">
        <w:rPr>
          <w:rFonts w:ascii="Sakkal Majalla" w:hAnsi="Sakkal Majalla" w:hint="cs"/>
          <w:sz w:val="27"/>
          <w:rtl/>
          <w:lang w:bidi="ar-OM"/>
        </w:rPr>
        <w:t>تان</w:t>
      </w:r>
      <w:r w:rsidRPr="006C24A3">
        <w:rPr>
          <w:rFonts w:ascii="Sakkal Majalla" w:hAnsi="Sakkal Majalla"/>
          <w:sz w:val="27"/>
          <w:rtl/>
          <w:lang w:bidi="ar-OM"/>
        </w:rPr>
        <w:t xml:space="preserve"> </w:t>
      </w:r>
      <w:r w:rsidRPr="006C24A3">
        <w:rPr>
          <w:rFonts w:ascii="Sakkal Majalla" w:hAnsi="Sakkal Majalla" w:hint="cs"/>
          <w:sz w:val="27"/>
          <w:rtl/>
          <w:lang w:bidi="ar-OM"/>
        </w:rPr>
        <w:t>14 ـ 15</w:t>
      </w:r>
      <w:r w:rsidRPr="006C24A3">
        <w:rPr>
          <w:rFonts w:ascii="Sakkal Majalla" w:hAnsi="Sakkal Majalla"/>
          <w:sz w:val="27"/>
          <w:rtl/>
          <w:lang w:bidi="ar-OM"/>
        </w:rPr>
        <w:t>]</w:t>
      </w:r>
      <w:r w:rsidRPr="006C24A3">
        <w:rPr>
          <w:rFonts w:ascii="Sakkal Majalla" w:hAnsi="Sakkal Majalla" w:hint="cs"/>
          <w:sz w:val="27"/>
          <w:rtl/>
          <w:lang w:bidi="ar-OM"/>
        </w:rPr>
        <w:t>.</w:t>
      </w:r>
    </w:p>
    <w:p w:rsidR="009C7DF5" w:rsidRPr="006C24A3" w:rsidRDefault="009C7DF5" w:rsidP="00471353">
      <w:pPr>
        <w:rPr>
          <w:rFonts w:ascii="Sakkal Majalla" w:hAnsi="Sakkal Majalla"/>
          <w:sz w:val="27"/>
          <w:rtl/>
        </w:rPr>
      </w:pPr>
      <w:r w:rsidRPr="006C24A3">
        <w:rPr>
          <w:rFonts w:ascii="Sakkal Majalla" w:hAnsi="Sakkal Majalla" w:hint="cs"/>
          <w:sz w:val="27"/>
          <w:rtl/>
          <w:lang w:bidi="ar-OM"/>
        </w:rPr>
        <w:t>وفي القرآن أيضا</w:t>
      </w:r>
      <w:r w:rsidR="00EE1222" w:rsidRPr="006C24A3">
        <w:rPr>
          <w:rFonts w:ascii="Sakkal Majalla" w:hAnsi="Sakkal Majalla" w:hint="cs"/>
          <w:sz w:val="27"/>
          <w:rtl/>
          <w:lang w:bidi="ar-OM"/>
        </w:rPr>
        <w:t>ً</w:t>
      </w:r>
      <w:r w:rsidRPr="006C24A3">
        <w:rPr>
          <w:rFonts w:ascii="Sakkal Majalla" w:hAnsi="Sakkal Majalla" w:hint="cs"/>
          <w:sz w:val="27"/>
          <w:rtl/>
          <w:lang w:bidi="ar-OM"/>
        </w:rPr>
        <w:t xml:space="preserve"> مثلا</w:t>
      </w:r>
      <w:r w:rsidR="00EE1222" w:rsidRPr="006C24A3">
        <w:rPr>
          <w:rFonts w:ascii="Sakkal Majalla" w:hAnsi="Sakkal Majalla" w:hint="cs"/>
          <w:sz w:val="27"/>
          <w:rtl/>
          <w:lang w:bidi="ar-OM"/>
        </w:rPr>
        <w:t>ً</w:t>
      </w:r>
      <w:r w:rsidRPr="006C24A3">
        <w:rPr>
          <w:rFonts w:ascii="Sakkal Majalla" w:hAnsi="Sakkal Majalla" w:hint="cs"/>
          <w:sz w:val="27"/>
          <w:rtl/>
          <w:lang w:bidi="ar-OM"/>
        </w:rPr>
        <w:t xml:space="preserve">: </w:t>
      </w:r>
      <w:r w:rsidRPr="006C24A3">
        <w:rPr>
          <w:rFonts w:ascii="Mosawi" w:hAnsi="Mosawi" w:cs="Mosawi"/>
          <w:sz w:val="24"/>
          <w:szCs w:val="24"/>
          <w:rtl/>
        </w:rPr>
        <w:t>﴿</w:t>
      </w:r>
      <w:r w:rsidRPr="006C24A3">
        <w:rPr>
          <w:rFonts w:ascii="Sakkal Majalla" w:hAnsi="Sakkal Majalla" w:hint="cs"/>
          <w:b/>
          <w:bCs/>
          <w:sz w:val="27"/>
          <w:rtl/>
        </w:rPr>
        <w:t>فَبِمَا</w:t>
      </w:r>
      <w:r w:rsidRPr="006C24A3">
        <w:rPr>
          <w:rFonts w:ascii="Sakkal Majalla" w:hAnsi="Sakkal Majalla"/>
          <w:b/>
          <w:bCs/>
          <w:sz w:val="27"/>
          <w:rtl/>
        </w:rPr>
        <w:t xml:space="preserve"> </w:t>
      </w:r>
      <w:r w:rsidRPr="006C24A3">
        <w:rPr>
          <w:rFonts w:ascii="Sakkal Majalla" w:hAnsi="Sakkal Majalla" w:hint="cs"/>
          <w:b/>
          <w:bCs/>
          <w:sz w:val="27"/>
          <w:rtl/>
        </w:rPr>
        <w:t>رَحْمَةٍ</w:t>
      </w:r>
      <w:r w:rsidRPr="006C24A3">
        <w:rPr>
          <w:rFonts w:ascii="Sakkal Majalla" w:hAnsi="Sakkal Majalla"/>
          <w:b/>
          <w:bCs/>
          <w:sz w:val="27"/>
          <w:rtl/>
        </w:rPr>
        <w:t xml:space="preserve"> </w:t>
      </w:r>
      <w:r w:rsidRPr="006C24A3">
        <w:rPr>
          <w:rFonts w:ascii="Sakkal Majalla" w:hAnsi="Sakkal Majalla" w:hint="cs"/>
          <w:b/>
          <w:bCs/>
          <w:sz w:val="27"/>
          <w:rtl/>
        </w:rPr>
        <w:t>مِنَ</w:t>
      </w:r>
      <w:r w:rsidRPr="006C24A3">
        <w:rPr>
          <w:rFonts w:ascii="Sakkal Majalla" w:hAnsi="Sakkal Majalla"/>
          <w:b/>
          <w:bCs/>
          <w:sz w:val="27"/>
          <w:rtl/>
        </w:rPr>
        <w:t xml:space="preserve"> </w:t>
      </w:r>
      <w:r w:rsidR="007F060D" w:rsidRPr="006C24A3">
        <w:rPr>
          <w:rFonts w:ascii="Sakkal Majalla" w:hAnsi="Sakkal Majalla" w:hint="cs"/>
          <w:b/>
          <w:bCs/>
          <w:sz w:val="27"/>
          <w:rtl/>
        </w:rPr>
        <w:t>الل</w:t>
      </w:r>
      <w:r w:rsidRPr="006C24A3">
        <w:rPr>
          <w:rFonts w:ascii="Sakkal Majalla" w:hAnsi="Sakkal Majalla" w:hint="cs"/>
          <w:b/>
          <w:bCs/>
          <w:sz w:val="27"/>
          <w:rtl/>
        </w:rPr>
        <w:t>هِ</w:t>
      </w:r>
      <w:r w:rsidRPr="006C24A3">
        <w:rPr>
          <w:rFonts w:ascii="Sakkal Majalla" w:hAnsi="Sakkal Majalla"/>
          <w:b/>
          <w:bCs/>
          <w:sz w:val="27"/>
          <w:rtl/>
        </w:rPr>
        <w:t xml:space="preserve"> </w:t>
      </w:r>
      <w:r w:rsidRPr="006C24A3">
        <w:rPr>
          <w:rFonts w:ascii="Sakkal Majalla" w:hAnsi="Sakkal Majalla" w:hint="cs"/>
          <w:b/>
          <w:bCs/>
          <w:sz w:val="27"/>
          <w:rtl/>
        </w:rPr>
        <w:t>لِنْتَ</w:t>
      </w:r>
      <w:r w:rsidRPr="006C24A3">
        <w:rPr>
          <w:rFonts w:ascii="Sakkal Majalla" w:hAnsi="Sakkal Majalla"/>
          <w:b/>
          <w:bCs/>
          <w:sz w:val="27"/>
          <w:rtl/>
        </w:rPr>
        <w:t xml:space="preserve"> </w:t>
      </w:r>
      <w:r w:rsidRPr="006C24A3">
        <w:rPr>
          <w:rFonts w:ascii="Sakkal Majalla" w:hAnsi="Sakkal Majalla" w:hint="cs"/>
          <w:b/>
          <w:bCs/>
          <w:sz w:val="27"/>
          <w:rtl/>
        </w:rPr>
        <w:t>لَهُمْ</w:t>
      </w:r>
      <w:r w:rsidRPr="006C24A3">
        <w:rPr>
          <w:rFonts w:ascii="Sakkal Majalla" w:hAnsi="Sakkal Majalla"/>
          <w:b/>
          <w:bCs/>
          <w:sz w:val="27"/>
          <w:rtl/>
        </w:rPr>
        <w:t xml:space="preserve"> </w:t>
      </w:r>
      <w:r w:rsidRPr="006C24A3">
        <w:rPr>
          <w:rFonts w:ascii="Sakkal Majalla" w:hAnsi="Sakkal Majalla" w:hint="cs"/>
          <w:b/>
          <w:bCs/>
          <w:sz w:val="27"/>
          <w:rtl/>
        </w:rPr>
        <w:t>وَلَوْ</w:t>
      </w:r>
      <w:r w:rsidRPr="006C24A3">
        <w:rPr>
          <w:rFonts w:ascii="Sakkal Majalla" w:hAnsi="Sakkal Majalla"/>
          <w:b/>
          <w:bCs/>
          <w:sz w:val="27"/>
          <w:rtl/>
        </w:rPr>
        <w:t xml:space="preserve"> </w:t>
      </w:r>
      <w:r w:rsidRPr="006C24A3">
        <w:rPr>
          <w:rFonts w:ascii="Sakkal Majalla" w:hAnsi="Sakkal Majalla" w:hint="cs"/>
          <w:b/>
          <w:bCs/>
          <w:sz w:val="27"/>
          <w:rtl/>
        </w:rPr>
        <w:t>كُنْتَ</w:t>
      </w:r>
      <w:r w:rsidRPr="006C24A3">
        <w:rPr>
          <w:rFonts w:ascii="Sakkal Majalla" w:hAnsi="Sakkal Majalla"/>
          <w:b/>
          <w:bCs/>
          <w:sz w:val="27"/>
          <w:rtl/>
        </w:rPr>
        <w:t xml:space="preserve"> </w:t>
      </w:r>
      <w:r w:rsidRPr="006C24A3">
        <w:rPr>
          <w:rFonts w:ascii="Sakkal Majalla" w:hAnsi="Sakkal Majalla" w:hint="cs"/>
          <w:b/>
          <w:bCs/>
          <w:sz w:val="27"/>
          <w:rtl/>
        </w:rPr>
        <w:t>فَظّاً</w:t>
      </w:r>
      <w:r w:rsidRPr="006C24A3">
        <w:rPr>
          <w:rFonts w:ascii="Sakkal Majalla" w:hAnsi="Sakkal Majalla"/>
          <w:b/>
          <w:bCs/>
          <w:sz w:val="27"/>
          <w:rtl/>
        </w:rPr>
        <w:t xml:space="preserve"> </w:t>
      </w:r>
      <w:r w:rsidRPr="006C24A3">
        <w:rPr>
          <w:rFonts w:ascii="Sakkal Majalla" w:hAnsi="Sakkal Majalla" w:hint="cs"/>
          <w:b/>
          <w:bCs/>
          <w:sz w:val="27"/>
          <w:rtl/>
        </w:rPr>
        <w:t>غَلِيظَ</w:t>
      </w:r>
      <w:r w:rsidRPr="006C24A3">
        <w:rPr>
          <w:rFonts w:ascii="Sakkal Majalla" w:hAnsi="Sakkal Majalla"/>
          <w:b/>
          <w:bCs/>
          <w:sz w:val="27"/>
          <w:rtl/>
        </w:rPr>
        <w:t xml:space="preserve"> </w:t>
      </w:r>
      <w:r w:rsidRPr="006C24A3">
        <w:rPr>
          <w:rFonts w:ascii="Sakkal Majalla" w:hAnsi="Sakkal Majalla" w:hint="cs"/>
          <w:b/>
          <w:bCs/>
          <w:sz w:val="27"/>
          <w:rtl/>
        </w:rPr>
        <w:t>الْقَلْبِ</w:t>
      </w:r>
      <w:r w:rsidRPr="006C24A3">
        <w:rPr>
          <w:rFonts w:ascii="Sakkal Majalla" w:hAnsi="Sakkal Majalla"/>
          <w:b/>
          <w:bCs/>
          <w:sz w:val="27"/>
          <w:rtl/>
        </w:rPr>
        <w:t xml:space="preserve"> </w:t>
      </w:r>
      <w:r w:rsidR="006F532F" w:rsidRPr="006C24A3">
        <w:rPr>
          <w:rFonts w:ascii="Sakkal Majalla" w:hAnsi="Sakkal Majalla" w:hint="cs"/>
          <w:b/>
          <w:bCs/>
          <w:sz w:val="27"/>
          <w:rtl/>
        </w:rPr>
        <w:t>ل</w:t>
      </w:r>
      <w:r w:rsidRPr="006C24A3">
        <w:rPr>
          <w:rFonts w:ascii="Sakkal Majalla" w:hAnsi="Sakkal Majalla" w:hint="cs"/>
          <w:b/>
          <w:bCs/>
          <w:sz w:val="27"/>
          <w:rtl/>
        </w:rPr>
        <w:t>ا</w:t>
      </w:r>
      <w:r w:rsidR="006F532F" w:rsidRPr="006C24A3">
        <w:rPr>
          <w:rFonts w:ascii="Sakkal Majalla" w:hAnsi="Sakkal Majalla" w:hint="cs"/>
          <w:b/>
          <w:bCs/>
          <w:sz w:val="27"/>
          <w:rtl/>
        </w:rPr>
        <w:t>َ</w:t>
      </w:r>
      <w:r w:rsidRPr="006C24A3">
        <w:rPr>
          <w:rFonts w:ascii="Sakkal Majalla" w:hAnsi="Sakkal Majalla" w:hint="cs"/>
          <w:b/>
          <w:bCs/>
          <w:sz w:val="27"/>
          <w:rtl/>
        </w:rPr>
        <w:t>نْفَضُّوا</w:t>
      </w:r>
      <w:r w:rsidRPr="006C24A3">
        <w:rPr>
          <w:rFonts w:ascii="Sakkal Majalla" w:hAnsi="Sakkal Majalla"/>
          <w:b/>
          <w:bCs/>
          <w:sz w:val="27"/>
          <w:rtl/>
        </w:rPr>
        <w:t xml:space="preserve"> </w:t>
      </w:r>
      <w:r w:rsidRPr="006C24A3">
        <w:rPr>
          <w:rFonts w:ascii="Sakkal Majalla" w:hAnsi="Sakkal Majalla" w:hint="cs"/>
          <w:b/>
          <w:bCs/>
          <w:sz w:val="27"/>
          <w:rtl/>
        </w:rPr>
        <w:t>مِنْ</w:t>
      </w:r>
      <w:r w:rsidRPr="006C24A3">
        <w:rPr>
          <w:rFonts w:ascii="Sakkal Majalla" w:hAnsi="Sakkal Majalla"/>
          <w:b/>
          <w:bCs/>
          <w:sz w:val="27"/>
          <w:rtl/>
        </w:rPr>
        <w:t xml:space="preserve"> </w:t>
      </w:r>
      <w:r w:rsidRPr="006C24A3">
        <w:rPr>
          <w:rFonts w:ascii="Sakkal Majalla" w:hAnsi="Sakkal Majalla" w:hint="cs"/>
          <w:b/>
          <w:bCs/>
          <w:sz w:val="27"/>
          <w:rtl/>
        </w:rPr>
        <w:t>حَوْلِكَ</w:t>
      </w:r>
      <w:r w:rsidRPr="006C24A3">
        <w:rPr>
          <w:rFonts w:ascii="Sakkal Majalla" w:hAnsi="Sakkal Majalla"/>
          <w:b/>
          <w:bCs/>
          <w:sz w:val="27"/>
          <w:rtl/>
        </w:rPr>
        <w:t xml:space="preserve"> </w:t>
      </w:r>
      <w:r w:rsidRPr="006C24A3">
        <w:rPr>
          <w:rFonts w:ascii="Sakkal Majalla" w:hAnsi="Sakkal Majalla" w:hint="cs"/>
          <w:b/>
          <w:bCs/>
          <w:sz w:val="27"/>
          <w:rtl/>
        </w:rPr>
        <w:t>فَاعْفُ</w:t>
      </w:r>
      <w:r w:rsidRPr="006C24A3">
        <w:rPr>
          <w:rFonts w:ascii="Sakkal Majalla" w:hAnsi="Sakkal Majalla"/>
          <w:b/>
          <w:bCs/>
          <w:sz w:val="27"/>
          <w:rtl/>
        </w:rPr>
        <w:t xml:space="preserve"> </w:t>
      </w:r>
      <w:r w:rsidRPr="006C24A3">
        <w:rPr>
          <w:rFonts w:ascii="Sakkal Majalla" w:hAnsi="Sakkal Majalla" w:hint="cs"/>
          <w:b/>
          <w:bCs/>
          <w:sz w:val="27"/>
          <w:rtl/>
        </w:rPr>
        <w:t>عَنْهُمْ</w:t>
      </w:r>
      <w:r w:rsidRPr="006C24A3">
        <w:rPr>
          <w:rFonts w:ascii="Sakkal Majalla" w:hAnsi="Sakkal Majalla"/>
          <w:b/>
          <w:bCs/>
          <w:sz w:val="27"/>
          <w:rtl/>
        </w:rPr>
        <w:t xml:space="preserve"> </w:t>
      </w:r>
      <w:r w:rsidRPr="006C24A3">
        <w:rPr>
          <w:rFonts w:ascii="Sakkal Majalla" w:hAnsi="Sakkal Majalla" w:hint="cs"/>
          <w:b/>
          <w:bCs/>
          <w:sz w:val="27"/>
          <w:rtl/>
        </w:rPr>
        <w:t>وَاسْتَغْفِرْ</w:t>
      </w:r>
      <w:r w:rsidRPr="006C24A3">
        <w:rPr>
          <w:rFonts w:ascii="Sakkal Majalla" w:hAnsi="Sakkal Majalla"/>
          <w:b/>
          <w:bCs/>
          <w:sz w:val="27"/>
          <w:rtl/>
        </w:rPr>
        <w:t xml:space="preserve"> </w:t>
      </w:r>
      <w:r w:rsidRPr="006C24A3">
        <w:rPr>
          <w:rFonts w:ascii="Sakkal Majalla" w:hAnsi="Sakkal Majalla" w:hint="cs"/>
          <w:b/>
          <w:bCs/>
          <w:sz w:val="27"/>
          <w:rtl/>
        </w:rPr>
        <w:t>لَهُمْ</w:t>
      </w:r>
      <w:r w:rsidRPr="006C24A3">
        <w:rPr>
          <w:rFonts w:ascii="Sakkal Majalla" w:hAnsi="Sakkal Majalla"/>
          <w:b/>
          <w:bCs/>
          <w:sz w:val="27"/>
          <w:rtl/>
        </w:rPr>
        <w:t xml:space="preserve"> </w:t>
      </w:r>
      <w:r w:rsidRPr="006C24A3">
        <w:rPr>
          <w:rFonts w:ascii="Sakkal Majalla" w:hAnsi="Sakkal Majalla" w:hint="cs"/>
          <w:b/>
          <w:bCs/>
          <w:sz w:val="27"/>
          <w:rtl/>
        </w:rPr>
        <w:t>وَشَاوِرْهُمْ</w:t>
      </w:r>
      <w:r w:rsidRPr="006C24A3">
        <w:rPr>
          <w:rFonts w:ascii="Sakkal Majalla" w:hAnsi="Sakkal Majalla"/>
          <w:b/>
          <w:bCs/>
          <w:sz w:val="27"/>
          <w:rtl/>
        </w:rPr>
        <w:t xml:space="preserve"> </w:t>
      </w:r>
      <w:r w:rsidRPr="006C24A3">
        <w:rPr>
          <w:rFonts w:ascii="Sakkal Majalla" w:hAnsi="Sakkal Majalla" w:hint="cs"/>
          <w:b/>
          <w:bCs/>
          <w:sz w:val="27"/>
          <w:rtl/>
        </w:rPr>
        <w:t>فِي</w:t>
      </w:r>
      <w:r w:rsidRPr="006C24A3">
        <w:rPr>
          <w:rFonts w:ascii="Sakkal Majalla" w:hAnsi="Sakkal Majalla"/>
          <w:b/>
          <w:bCs/>
          <w:sz w:val="27"/>
          <w:rtl/>
        </w:rPr>
        <w:t xml:space="preserve"> </w:t>
      </w:r>
      <w:r w:rsidR="006F532F" w:rsidRPr="006C24A3">
        <w:rPr>
          <w:rFonts w:ascii="Sakkal Majalla" w:hAnsi="Sakkal Majalla" w:hint="cs"/>
          <w:b/>
          <w:bCs/>
          <w:sz w:val="27"/>
          <w:rtl/>
        </w:rPr>
        <w:t>ال</w:t>
      </w:r>
      <w:r w:rsidRPr="006C24A3">
        <w:rPr>
          <w:rFonts w:ascii="Sakkal Majalla" w:hAnsi="Sakkal Majalla" w:hint="cs"/>
          <w:b/>
          <w:bCs/>
          <w:sz w:val="27"/>
          <w:rtl/>
        </w:rPr>
        <w:t>أَمْرِ</w:t>
      </w:r>
      <w:r w:rsidRPr="006C24A3">
        <w:rPr>
          <w:rFonts w:ascii="Sakkal Majalla" w:hAnsi="Sakkal Majalla"/>
          <w:b/>
          <w:bCs/>
          <w:sz w:val="27"/>
          <w:rtl/>
        </w:rPr>
        <w:t xml:space="preserve"> </w:t>
      </w:r>
      <w:r w:rsidRPr="006C24A3">
        <w:rPr>
          <w:rFonts w:ascii="Sakkal Majalla" w:hAnsi="Sakkal Majalla" w:hint="cs"/>
          <w:b/>
          <w:bCs/>
          <w:sz w:val="27"/>
          <w:rtl/>
        </w:rPr>
        <w:t>فَإِذَا</w:t>
      </w:r>
      <w:r w:rsidRPr="006C24A3">
        <w:rPr>
          <w:rFonts w:ascii="Sakkal Majalla" w:hAnsi="Sakkal Majalla"/>
          <w:b/>
          <w:bCs/>
          <w:sz w:val="27"/>
          <w:rtl/>
        </w:rPr>
        <w:t xml:space="preserve"> </w:t>
      </w:r>
      <w:r w:rsidRPr="006C24A3">
        <w:rPr>
          <w:rFonts w:ascii="Sakkal Majalla" w:hAnsi="Sakkal Majalla" w:hint="cs"/>
          <w:b/>
          <w:bCs/>
          <w:sz w:val="27"/>
          <w:rtl/>
        </w:rPr>
        <w:t>عَزَمْتَ</w:t>
      </w:r>
      <w:r w:rsidRPr="006C24A3">
        <w:rPr>
          <w:rFonts w:ascii="Sakkal Majalla" w:hAnsi="Sakkal Majalla"/>
          <w:b/>
          <w:bCs/>
          <w:sz w:val="27"/>
          <w:rtl/>
        </w:rPr>
        <w:t xml:space="preserve"> </w:t>
      </w:r>
      <w:r w:rsidRPr="006C24A3">
        <w:rPr>
          <w:rFonts w:ascii="Sakkal Majalla" w:hAnsi="Sakkal Majalla" w:hint="cs"/>
          <w:b/>
          <w:bCs/>
          <w:sz w:val="27"/>
          <w:rtl/>
        </w:rPr>
        <w:t>فَتَوَكَّلْ</w:t>
      </w:r>
      <w:r w:rsidRPr="006C24A3">
        <w:rPr>
          <w:rFonts w:ascii="Sakkal Majalla" w:hAnsi="Sakkal Majalla"/>
          <w:b/>
          <w:bCs/>
          <w:sz w:val="27"/>
          <w:rtl/>
        </w:rPr>
        <w:t xml:space="preserve"> </w:t>
      </w:r>
      <w:r w:rsidRPr="006C24A3">
        <w:rPr>
          <w:rFonts w:ascii="Sakkal Majalla" w:hAnsi="Sakkal Majalla" w:hint="cs"/>
          <w:b/>
          <w:bCs/>
          <w:sz w:val="27"/>
          <w:rtl/>
        </w:rPr>
        <w:t>عَلَى</w:t>
      </w:r>
      <w:r w:rsidRPr="006C24A3">
        <w:rPr>
          <w:rFonts w:ascii="Sakkal Majalla" w:hAnsi="Sakkal Majalla"/>
          <w:b/>
          <w:bCs/>
          <w:sz w:val="27"/>
          <w:rtl/>
        </w:rPr>
        <w:t xml:space="preserve"> </w:t>
      </w:r>
      <w:r w:rsidR="007F060D" w:rsidRPr="006C24A3">
        <w:rPr>
          <w:rFonts w:ascii="Sakkal Majalla" w:hAnsi="Sakkal Majalla" w:hint="cs"/>
          <w:b/>
          <w:bCs/>
          <w:sz w:val="27"/>
          <w:rtl/>
        </w:rPr>
        <w:t>الل</w:t>
      </w:r>
      <w:r w:rsidRPr="006C24A3">
        <w:rPr>
          <w:rFonts w:ascii="Sakkal Majalla" w:hAnsi="Sakkal Majalla" w:hint="cs"/>
          <w:b/>
          <w:bCs/>
          <w:sz w:val="27"/>
          <w:rtl/>
        </w:rPr>
        <w:t>هِ</w:t>
      </w:r>
      <w:r w:rsidRPr="006C24A3">
        <w:rPr>
          <w:rFonts w:ascii="Sakkal Majalla" w:hAnsi="Sakkal Majalla"/>
          <w:b/>
          <w:bCs/>
          <w:sz w:val="27"/>
          <w:rtl/>
        </w:rPr>
        <w:t xml:space="preserve"> </w:t>
      </w:r>
      <w:r w:rsidRPr="006C24A3">
        <w:rPr>
          <w:rFonts w:ascii="Sakkal Majalla" w:hAnsi="Sakkal Majalla" w:hint="cs"/>
          <w:b/>
          <w:bCs/>
          <w:sz w:val="27"/>
          <w:rtl/>
        </w:rPr>
        <w:t>إِنَّ</w:t>
      </w:r>
      <w:r w:rsidRPr="006C24A3">
        <w:rPr>
          <w:rFonts w:ascii="Sakkal Majalla" w:hAnsi="Sakkal Majalla"/>
          <w:b/>
          <w:bCs/>
          <w:sz w:val="27"/>
          <w:rtl/>
        </w:rPr>
        <w:t xml:space="preserve"> </w:t>
      </w:r>
      <w:r w:rsidR="007F060D" w:rsidRPr="006C24A3">
        <w:rPr>
          <w:rFonts w:ascii="Sakkal Majalla" w:hAnsi="Sakkal Majalla" w:hint="cs"/>
          <w:b/>
          <w:bCs/>
          <w:sz w:val="27"/>
          <w:rtl/>
        </w:rPr>
        <w:t>الل</w:t>
      </w:r>
      <w:r w:rsidRPr="006C24A3">
        <w:rPr>
          <w:rFonts w:ascii="Sakkal Majalla" w:hAnsi="Sakkal Majalla" w:hint="cs"/>
          <w:b/>
          <w:bCs/>
          <w:sz w:val="27"/>
          <w:rtl/>
        </w:rPr>
        <w:t>هَ</w:t>
      </w:r>
      <w:r w:rsidRPr="006C24A3">
        <w:rPr>
          <w:rFonts w:ascii="Sakkal Majalla" w:hAnsi="Sakkal Majalla"/>
          <w:b/>
          <w:bCs/>
          <w:sz w:val="27"/>
          <w:rtl/>
        </w:rPr>
        <w:t xml:space="preserve"> </w:t>
      </w:r>
      <w:r w:rsidRPr="006C24A3">
        <w:rPr>
          <w:rFonts w:ascii="Sakkal Majalla" w:hAnsi="Sakkal Majalla" w:hint="cs"/>
          <w:b/>
          <w:bCs/>
          <w:sz w:val="27"/>
          <w:rtl/>
        </w:rPr>
        <w:t>يُحِبُّ</w:t>
      </w:r>
      <w:r w:rsidRPr="006C24A3">
        <w:rPr>
          <w:rFonts w:ascii="Sakkal Majalla" w:hAnsi="Sakkal Majalla"/>
          <w:b/>
          <w:bCs/>
          <w:sz w:val="27"/>
          <w:rtl/>
        </w:rPr>
        <w:t xml:space="preserve"> </w:t>
      </w:r>
      <w:r w:rsidRPr="006C24A3">
        <w:rPr>
          <w:rFonts w:ascii="Sakkal Majalla" w:hAnsi="Sakkal Majalla" w:hint="cs"/>
          <w:b/>
          <w:bCs/>
          <w:sz w:val="27"/>
          <w:rtl/>
        </w:rPr>
        <w:t>الْمُتَوَكِّلِينَ</w:t>
      </w:r>
      <w:r w:rsidRPr="006C24A3">
        <w:rPr>
          <w:rFonts w:ascii="Mosawi" w:hAnsi="Mosawi" w:cs="Mosawi"/>
          <w:sz w:val="24"/>
          <w:szCs w:val="24"/>
          <w:rtl/>
        </w:rPr>
        <w:t>﴾</w:t>
      </w:r>
      <w:r w:rsidRPr="006C24A3">
        <w:rPr>
          <w:rFonts w:ascii="Sakkal Majalla" w:hAnsi="Sakkal Majalla" w:hint="cs"/>
          <w:sz w:val="27"/>
          <w:rtl/>
        </w:rPr>
        <w:t xml:space="preserve"> (آل عمران: 159)، </w:t>
      </w:r>
      <w:r w:rsidRPr="006C24A3">
        <w:rPr>
          <w:rFonts w:ascii="Mosawi" w:hAnsi="Mosawi" w:cs="Mosawi"/>
          <w:sz w:val="24"/>
          <w:szCs w:val="24"/>
          <w:rtl/>
        </w:rPr>
        <w:t>﴿</w:t>
      </w:r>
      <w:r w:rsidR="006F532F" w:rsidRPr="006C24A3">
        <w:rPr>
          <w:rFonts w:ascii="Sakkal Majalla" w:hAnsi="Sakkal Majalla" w:hint="cs"/>
          <w:b/>
          <w:bCs/>
          <w:sz w:val="27"/>
          <w:rtl/>
        </w:rPr>
        <w:t>وَل</w:t>
      </w:r>
      <w:r w:rsidRPr="006C24A3">
        <w:rPr>
          <w:rFonts w:ascii="Sakkal Majalla" w:hAnsi="Sakkal Majalla" w:hint="cs"/>
          <w:b/>
          <w:bCs/>
          <w:sz w:val="27"/>
          <w:rtl/>
        </w:rPr>
        <w:t>ا</w:t>
      </w:r>
      <w:r w:rsidR="006F532F" w:rsidRPr="006C24A3">
        <w:rPr>
          <w:rFonts w:ascii="Sakkal Majalla" w:hAnsi="Sakkal Majalla" w:hint="cs"/>
          <w:b/>
          <w:bCs/>
          <w:sz w:val="27"/>
          <w:rtl/>
        </w:rPr>
        <w:t>َ</w:t>
      </w:r>
      <w:r w:rsidRPr="006C24A3">
        <w:rPr>
          <w:rFonts w:ascii="Sakkal Majalla" w:hAnsi="Sakkal Majalla"/>
          <w:b/>
          <w:bCs/>
          <w:sz w:val="27"/>
          <w:rtl/>
        </w:rPr>
        <w:t xml:space="preserve"> </w:t>
      </w:r>
      <w:r w:rsidRPr="006C24A3">
        <w:rPr>
          <w:rFonts w:ascii="Sakkal Majalla" w:hAnsi="Sakkal Majalla" w:hint="cs"/>
          <w:b/>
          <w:bCs/>
          <w:sz w:val="27"/>
          <w:rtl/>
        </w:rPr>
        <w:t>يَأْتَلِ</w:t>
      </w:r>
      <w:r w:rsidRPr="006C24A3">
        <w:rPr>
          <w:rFonts w:ascii="Sakkal Majalla" w:hAnsi="Sakkal Majalla"/>
          <w:b/>
          <w:bCs/>
          <w:sz w:val="27"/>
          <w:rtl/>
        </w:rPr>
        <w:t xml:space="preserve"> </w:t>
      </w:r>
      <w:r w:rsidRPr="006C24A3">
        <w:rPr>
          <w:rFonts w:ascii="Sakkal Majalla" w:hAnsi="Sakkal Majalla" w:hint="cs"/>
          <w:b/>
          <w:bCs/>
          <w:sz w:val="27"/>
          <w:rtl/>
        </w:rPr>
        <w:t>أُولُو</w:t>
      </w:r>
      <w:r w:rsidRPr="006C24A3">
        <w:rPr>
          <w:rFonts w:ascii="Sakkal Majalla" w:hAnsi="Sakkal Majalla"/>
          <w:b/>
          <w:bCs/>
          <w:sz w:val="27"/>
          <w:rtl/>
        </w:rPr>
        <w:t xml:space="preserve"> </w:t>
      </w:r>
      <w:r w:rsidRPr="006C24A3">
        <w:rPr>
          <w:rFonts w:ascii="Sakkal Majalla" w:hAnsi="Sakkal Majalla" w:hint="cs"/>
          <w:b/>
          <w:bCs/>
          <w:sz w:val="27"/>
          <w:rtl/>
        </w:rPr>
        <w:t>الْفَضْلِ</w:t>
      </w:r>
      <w:r w:rsidRPr="006C24A3">
        <w:rPr>
          <w:rFonts w:ascii="Sakkal Majalla" w:hAnsi="Sakkal Majalla"/>
          <w:b/>
          <w:bCs/>
          <w:sz w:val="27"/>
          <w:rtl/>
        </w:rPr>
        <w:t xml:space="preserve"> </w:t>
      </w:r>
      <w:r w:rsidRPr="006C24A3">
        <w:rPr>
          <w:rFonts w:ascii="Sakkal Majalla" w:hAnsi="Sakkal Majalla" w:hint="cs"/>
          <w:b/>
          <w:bCs/>
          <w:sz w:val="27"/>
          <w:rtl/>
        </w:rPr>
        <w:t>مِنْكُمْ</w:t>
      </w:r>
      <w:r w:rsidRPr="006C24A3">
        <w:rPr>
          <w:rFonts w:ascii="Sakkal Majalla" w:hAnsi="Sakkal Majalla"/>
          <w:b/>
          <w:bCs/>
          <w:sz w:val="27"/>
          <w:rtl/>
        </w:rPr>
        <w:t xml:space="preserve"> </w:t>
      </w:r>
      <w:r w:rsidRPr="006C24A3">
        <w:rPr>
          <w:rFonts w:ascii="Sakkal Majalla" w:hAnsi="Sakkal Majalla" w:hint="cs"/>
          <w:b/>
          <w:bCs/>
          <w:sz w:val="27"/>
          <w:rtl/>
        </w:rPr>
        <w:t>وَالس</w:t>
      </w:r>
      <w:r w:rsidR="006F532F" w:rsidRPr="006C24A3">
        <w:rPr>
          <w:rFonts w:ascii="Sakkal Majalla" w:hAnsi="Sakkal Majalla" w:hint="cs"/>
          <w:b/>
          <w:bCs/>
          <w:sz w:val="27"/>
          <w:rtl/>
        </w:rPr>
        <w:t>َّ</w:t>
      </w:r>
      <w:r w:rsidRPr="006C24A3">
        <w:rPr>
          <w:rFonts w:ascii="Sakkal Majalla" w:hAnsi="Sakkal Majalla" w:hint="cs"/>
          <w:b/>
          <w:bCs/>
          <w:sz w:val="27"/>
          <w:rtl/>
        </w:rPr>
        <w:t>عَةِ</w:t>
      </w:r>
      <w:r w:rsidRPr="006C24A3">
        <w:rPr>
          <w:rFonts w:ascii="Sakkal Majalla" w:hAnsi="Sakkal Majalla"/>
          <w:b/>
          <w:bCs/>
          <w:sz w:val="27"/>
          <w:rtl/>
        </w:rPr>
        <w:t xml:space="preserve"> </w:t>
      </w:r>
      <w:r w:rsidRPr="006C24A3">
        <w:rPr>
          <w:rFonts w:ascii="Sakkal Majalla" w:hAnsi="Sakkal Majalla" w:hint="cs"/>
          <w:b/>
          <w:bCs/>
          <w:sz w:val="27"/>
          <w:rtl/>
        </w:rPr>
        <w:t>أَنْ</w:t>
      </w:r>
      <w:r w:rsidRPr="006C24A3">
        <w:rPr>
          <w:rFonts w:ascii="Sakkal Majalla" w:hAnsi="Sakkal Majalla"/>
          <w:b/>
          <w:bCs/>
          <w:sz w:val="27"/>
          <w:rtl/>
        </w:rPr>
        <w:t xml:space="preserve"> </w:t>
      </w:r>
      <w:r w:rsidRPr="006C24A3">
        <w:rPr>
          <w:rFonts w:ascii="Sakkal Majalla" w:hAnsi="Sakkal Majalla" w:hint="cs"/>
          <w:b/>
          <w:bCs/>
          <w:sz w:val="27"/>
          <w:rtl/>
        </w:rPr>
        <w:t>يُؤْتُوا</w:t>
      </w:r>
      <w:r w:rsidRPr="006C24A3">
        <w:rPr>
          <w:rFonts w:ascii="Sakkal Majalla" w:hAnsi="Sakkal Majalla"/>
          <w:b/>
          <w:bCs/>
          <w:sz w:val="27"/>
          <w:rtl/>
        </w:rPr>
        <w:t xml:space="preserve"> </w:t>
      </w:r>
      <w:r w:rsidRPr="006C24A3">
        <w:rPr>
          <w:rFonts w:ascii="Sakkal Majalla" w:hAnsi="Sakkal Majalla" w:hint="cs"/>
          <w:b/>
          <w:bCs/>
          <w:sz w:val="27"/>
          <w:rtl/>
        </w:rPr>
        <w:t>أُولِي</w:t>
      </w:r>
      <w:r w:rsidRPr="006C24A3">
        <w:rPr>
          <w:rFonts w:ascii="Sakkal Majalla" w:hAnsi="Sakkal Majalla"/>
          <w:b/>
          <w:bCs/>
          <w:sz w:val="27"/>
          <w:rtl/>
        </w:rPr>
        <w:t xml:space="preserve"> </w:t>
      </w:r>
      <w:r w:rsidRPr="006C24A3">
        <w:rPr>
          <w:rFonts w:ascii="Sakkal Majalla" w:hAnsi="Sakkal Majalla" w:hint="cs"/>
          <w:b/>
          <w:bCs/>
          <w:sz w:val="27"/>
          <w:rtl/>
        </w:rPr>
        <w:t>الْقُرْبَى</w:t>
      </w:r>
      <w:r w:rsidRPr="006C24A3">
        <w:rPr>
          <w:rFonts w:ascii="Sakkal Majalla" w:hAnsi="Sakkal Majalla"/>
          <w:b/>
          <w:bCs/>
          <w:sz w:val="27"/>
          <w:rtl/>
        </w:rPr>
        <w:t xml:space="preserve"> </w:t>
      </w:r>
      <w:r w:rsidRPr="006C24A3">
        <w:rPr>
          <w:rFonts w:ascii="Sakkal Majalla" w:hAnsi="Sakkal Majalla" w:hint="cs"/>
          <w:b/>
          <w:bCs/>
          <w:sz w:val="27"/>
          <w:rtl/>
        </w:rPr>
        <w:t>وَالْمَسَاكِينَ</w:t>
      </w:r>
      <w:r w:rsidRPr="006C24A3">
        <w:rPr>
          <w:rFonts w:ascii="Sakkal Majalla" w:hAnsi="Sakkal Majalla"/>
          <w:b/>
          <w:bCs/>
          <w:sz w:val="27"/>
          <w:rtl/>
        </w:rPr>
        <w:t xml:space="preserve"> </w:t>
      </w:r>
      <w:r w:rsidRPr="006C24A3">
        <w:rPr>
          <w:rFonts w:ascii="Sakkal Majalla" w:hAnsi="Sakkal Majalla" w:hint="cs"/>
          <w:b/>
          <w:bCs/>
          <w:sz w:val="27"/>
          <w:rtl/>
        </w:rPr>
        <w:t>وَالْمُهَاجِرِينَ</w:t>
      </w:r>
      <w:r w:rsidRPr="006C24A3">
        <w:rPr>
          <w:rFonts w:ascii="Sakkal Majalla" w:hAnsi="Sakkal Majalla"/>
          <w:b/>
          <w:bCs/>
          <w:sz w:val="27"/>
          <w:rtl/>
        </w:rPr>
        <w:t xml:space="preserve"> </w:t>
      </w:r>
      <w:r w:rsidRPr="006C24A3">
        <w:rPr>
          <w:rFonts w:ascii="Sakkal Majalla" w:hAnsi="Sakkal Majalla" w:hint="cs"/>
          <w:b/>
          <w:bCs/>
          <w:sz w:val="27"/>
          <w:rtl/>
        </w:rPr>
        <w:t>فِي</w:t>
      </w:r>
      <w:r w:rsidRPr="006C24A3">
        <w:rPr>
          <w:rFonts w:ascii="Sakkal Majalla" w:hAnsi="Sakkal Majalla"/>
          <w:b/>
          <w:bCs/>
          <w:sz w:val="27"/>
          <w:rtl/>
        </w:rPr>
        <w:t xml:space="preserve"> </w:t>
      </w:r>
      <w:r w:rsidRPr="006C24A3">
        <w:rPr>
          <w:rFonts w:ascii="Sakkal Majalla" w:hAnsi="Sakkal Majalla" w:hint="cs"/>
          <w:b/>
          <w:bCs/>
          <w:sz w:val="27"/>
          <w:rtl/>
        </w:rPr>
        <w:t>سَبِيلِ</w:t>
      </w:r>
      <w:r w:rsidRPr="006C24A3">
        <w:rPr>
          <w:rFonts w:ascii="Sakkal Majalla" w:hAnsi="Sakkal Majalla"/>
          <w:b/>
          <w:bCs/>
          <w:sz w:val="27"/>
          <w:rtl/>
        </w:rPr>
        <w:t xml:space="preserve"> </w:t>
      </w:r>
      <w:r w:rsidR="007F060D" w:rsidRPr="006C24A3">
        <w:rPr>
          <w:rFonts w:ascii="Sakkal Majalla" w:hAnsi="Sakkal Majalla" w:hint="cs"/>
          <w:b/>
          <w:bCs/>
          <w:sz w:val="27"/>
          <w:rtl/>
        </w:rPr>
        <w:t>الل</w:t>
      </w:r>
      <w:r w:rsidRPr="006C24A3">
        <w:rPr>
          <w:rFonts w:ascii="Sakkal Majalla" w:hAnsi="Sakkal Majalla" w:hint="cs"/>
          <w:b/>
          <w:bCs/>
          <w:sz w:val="27"/>
          <w:rtl/>
        </w:rPr>
        <w:t>هِ</w:t>
      </w:r>
      <w:r w:rsidRPr="006C24A3">
        <w:rPr>
          <w:rFonts w:ascii="Sakkal Majalla" w:hAnsi="Sakkal Majalla"/>
          <w:b/>
          <w:bCs/>
          <w:sz w:val="27"/>
          <w:rtl/>
        </w:rPr>
        <w:t xml:space="preserve"> </w:t>
      </w:r>
      <w:r w:rsidRPr="006C24A3">
        <w:rPr>
          <w:rFonts w:ascii="Sakkal Majalla" w:hAnsi="Sakkal Majalla" w:hint="cs"/>
          <w:b/>
          <w:bCs/>
          <w:sz w:val="27"/>
          <w:rtl/>
        </w:rPr>
        <w:t>وَلْيَعْفُوا</w:t>
      </w:r>
      <w:r w:rsidRPr="006C24A3">
        <w:rPr>
          <w:rFonts w:ascii="Sakkal Majalla" w:hAnsi="Sakkal Majalla"/>
          <w:b/>
          <w:bCs/>
          <w:sz w:val="27"/>
          <w:rtl/>
        </w:rPr>
        <w:t xml:space="preserve"> </w:t>
      </w:r>
      <w:r w:rsidRPr="006C24A3">
        <w:rPr>
          <w:rFonts w:ascii="Sakkal Majalla" w:hAnsi="Sakkal Majalla" w:hint="cs"/>
          <w:b/>
          <w:bCs/>
          <w:sz w:val="27"/>
          <w:rtl/>
        </w:rPr>
        <w:t>وَلْيَصْفَحُوا</w:t>
      </w:r>
      <w:r w:rsidRPr="006C24A3">
        <w:rPr>
          <w:rFonts w:ascii="Sakkal Majalla" w:hAnsi="Sakkal Majalla"/>
          <w:b/>
          <w:bCs/>
          <w:sz w:val="27"/>
          <w:rtl/>
        </w:rPr>
        <w:t xml:space="preserve"> </w:t>
      </w:r>
      <w:r w:rsidR="006F532F" w:rsidRPr="006C24A3">
        <w:rPr>
          <w:rFonts w:ascii="Sakkal Majalla" w:hAnsi="Sakkal Majalla" w:hint="cs"/>
          <w:b/>
          <w:bCs/>
          <w:sz w:val="27"/>
          <w:rtl/>
        </w:rPr>
        <w:t>أَل</w:t>
      </w:r>
      <w:r w:rsidRPr="006C24A3">
        <w:rPr>
          <w:rFonts w:ascii="Sakkal Majalla" w:hAnsi="Sakkal Majalla" w:hint="cs"/>
          <w:b/>
          <w:bCs/>
          <w:sz w:val="27"/>
          <w:rtl/>
        </w:rPr>
        <w:t>ا</w:t>
      </w:r>
      <w:r w:rsidR="006F532F" w:rsidRPr="006C24A3">
        <w:rPr>
          <w:rFonts w:ascii="Sakkal Majalla" w:hAnsi="Sakkal Majalla" w:hint="cs"/>
          <w:b/>
          <w:bCs/>
          <w:sz w:val="27"/>
          <w:rtl/>
        </w:rPr>
        <w:t>َ</w:t>
      </w:r>
      <w:r w:rsidRPr="006C24A3">
        <w:rPr>
          <w:rFonts w:ascii="Sakkal Majalla" w:hAnsi="Sakkal Majalla"/>
          <w:b/>
          <w:bCs/>
          <w:sz w:val="27"/>
          <w:rtl/>
        </w:rPr>
        <w:t xml:space="preserve"> </w:t>
      </w:r>
      <w:r w:rsidRPr="006C24A3">
        <w:rPr>
          <w:rFonts w:ascii="Sakkal Majalla" w:hAnsi="Sakkal Majalla" w:hint="cs"/>
          <w:b/>
          <w:bCs/>
          <w:sz w:val="27"/>
          <w:rtl/>
        </w:rPr>
        <w:t>تُحِبُّونَ</w:t>
      </w:r>
      <w:r w:rsidRPr="006C24A3">
        <w:rPr>
          <w:rFonts w:ascii="Sakkal Majalla" w:hAnsi="Sakkal Majalla"/>
          <w:b/>
          <w:bCs/>
          <w:sz w:val="27"/>
          <w:rtl/>
        </w:rPr>
        <w:t xml:space="preserve"> </w:t>
      </w:r>
      <w:r w:rsidRPr="006C24A3">
        <w:rPr>
          <w:rFonts w:ascii="Sakkal Majalla" w:hAnsi="Sakkal Majalla" w:hint="cs"/>
          <w:b/>
          <w:bCs/>
          <w:sz w:val="27"/>
          <w:rtl/>
        </w:rPr>
        <w:t>أَنْ</w:t>
      </w:r>
      <w:r w:rsidRPr="006C24A3">
        <w:rPr>
          <w:rFonts w:ascii="Sakkal Majalla" w:hAnsi="Sakkal Majalla"/>
          <w:b/>
          <w:bCs/>
          <w:sz w:val="27"/>
          <w:rtl/>
        </w:rPr>
        <w:t xml:space="preserve"> </w:t>
      </w:r>
      <w:r w:rsidRPr="006C24A3">
        <w:rPr>
          <w:rFonts w:ascii="Sakkal Majalla" w:hAnsi="Sakkal Majalla" w:hint="cs"/>
          <w:b/>
          <w:bCs/>
          <w:sz w:val="27"/>
          <w:rtl/>
        </w:rPr>
        <w:t>يَغْفِرَ</w:t>
      </w:r>
      <w:r w:rsidRPr="006C24A3">
        <w:rPr>
          <w:rFonts w:ascii="Sakkal Majalla" w:hAnsi="Sakkal Majalla"/>
          <w:b/>
          <w:bCs/>
          <w:sz w:val="27"/>
          <w:rtl/>
        </w:rPr>
        <w:t xml:space="preserve"> </w:t>
      </w:r>
      <w:r w:rsidR="007F060D" w:rsidRPr="006C24A3">
        <w:rPr>
          <w:rFonts w:ascii="Sakkal Majalla" w:hAnsi="Sakkal Majalla" w:hint="cs"/>
          <w:b/>
          <w:bCs/>
          <w:sz w:val="27"/>
          <w:rtl/>
        </w:rPr>
        <w:t>الل</w:t>
      </w:r>
      <w:r w:rsidRPr="006C24A3">
        <w:rPr>
          <w:rFonts w:ascii="Sakkal Majalla" w:hAnsi="Sakkal Majalla" w:hint="cs"/>
          <w:b/>
          <w:bCs/>
          <w:sz w:val="27"/>
          <w:rtl/>
        </w:rPr>
        <w:t>هُ</w:t>
      </w:r>
      <w:r w:rsidRPr="006C24A3">
        <w:rPr>
          <w:rFonts w:ascii="Sakkal Majalla" w:hAnsi="Sakkal Majalla"/>
          <w:b/>
          <w:bCs/>
          <w:sz w:val="27"/>
          <w:rtl/>
        </w:rPr>
        <w:t xml:space="preserve"> </w:t>
      </w:r>
      <w:r w:rsidRPr="006C24A3">
        <w:rPr>
          <w:rFonts w:ascii="Sakkal Majalla" w:hAnsi="Sakkal Majalla" w:hint="cs"/>
          <w:b/>
          <w:bCs/>
          <w:sz w:val="27"/>
          <w:rtl/>
        </w:rPr>
        <w:t>لَكُمْ</w:t>
      </w:r>
      <w:r w:rsidRPr="006C24A3">
        <w:rPr>
          <w:rFonts w:ascii="Sakkal Majalla" w:hAnsi="Sakkal Majalla"/>
          <w:b/>
          <w:bCs/>
          <w:sz w:val="27"/>
          <w:rtl/>
        </w:rPr>
        <w:t xml:space="preserve"> </w:t>
      </w:r>
      <w:r w:rsidRPr="006C24A3">
        <w:rPr>
          <w:rFonts w:ascii="Sakkal Majalla" w:hAnsi="Sakkal Majalla" w:hint="cs"/>
          <w:b/>
          <w:bCs/>
          <w:sz w:val="27"/>
          <w:rtl/>
        </w:rPr>
        <w:t>وَ</w:t>
      </w:r>
      <w:r w:rsidR="007F060D" w:rsidRPr="006C24A3">
        <w:rPr>
          <w:rFonts w:ascii="Sakkal Majalla" w:hAnsi="Sakkal Majalla" w:hint="cs"/>
          <w:b/>
          <w:bCs/>
          <w:sz w:val="27"/>
          <w:rtl/>
        </w:rPr>
        <w:t>الل</w:t>
      </w:r>
      <w:r w:rsidRPr="006C24A3">
        <w:rPr>
          <w:rFonts w:ascii="Sakkal Majalla" w:hAnsi="Sakkal Majalla" w:hint="cs"/>
          <w:b/>
          <w:bCs/>
          <w:sz w:val="27"/>
          <w:rtl/>
        </w:rPr>
        <w:t>هُ</w:t>
      </w:r>
      <w:r w:rsidRPr="006C24A3">
        <w:rPr>
          <w:rFonts w:ascii="Sakkal Majalla" w:hAnsi="Sakkal Majalla"/>
          <w:b/>
          <w:bCs/>
          <w:sz w:val="27"/>
          <w:rtl/>
        </w:rPr>
        <w:t xml:space="preserve"> </w:t>
      </w:r>
      <w:r w:rsidRPr="006C24A3">
        <w:rPr>
          <w:rFonts w:ascii="Sakkal Majalla" w:hAnsi="Sakkal Majalla" w:hint="cs"/>
          <w:b/>
          <w:bCs/>
          <w:sz w:val="27"/>
          <w:rtl/>
        </w:rPr>
        <w:t>غَفُورٌ</w:t>
      </w:r>
      <w:r w:rsidRPr="006C24A3">
        <w:rPr>
          <w:rFonts w:ascii="Sakkal Majalla" w:hAnsi="Sakkal Majalla"/>
          <w:b/>
          <w:bCs/>
          <w:sz w:val="27"/>
          <w:rtl/>
        </w:rPr>
        <w:t xml:space="preserve"> </w:t>
      </w:r>
      <w:r w:rsidRPr="006C24A3">
        <w:rPr>
          <w:rFonts w:ascii="Sakkal Majalla" w:hAnsi="Sakkal Majalla" w:hint="cs"/>
          <w:b/>
          <w:bCs/>
          <w:sz w:val="27"/>
          <w:rtl/>
        </w:rPr>
        <w:t>رَحِيمٌ</w:t>
      </w:r>
      <w:r w:rsidRPr="006C24A3">
        <w:rPr>
          <w:rFonts w:ascii="Mosawi" w:hAnsi="Mosawi" w:cs="Mosawi"/>
          <w:sz w:val="24"/>
          <w:szCs w:val="24"/>
          <w:rtl/>
        </w:rPr>
        <w:t>﴾</w:t>
      </w:r>
      <w:r w:rsidRPr="006C24A3">
        <w:rPr>
          <w:rFonts w:ascii="Sakkal Majalla" w:hAnsi="Sakkal Majalla" w:hint="cs"/>
          <w:sz w:val="27"/>
          <w:rtl/>
        </w:rPr>
        <w:t xml:space="preserve"> (النور: 22).</w:t>
      </w:r>
    </w:p>
    <w:p w:rsidR="009C7DF5" w:rsidRPr="006C24A3" w:rsidRDefault="009C7DF5" w:rsidP="00012395">
      <w:pPr>
        <w:spacing w:line="384" w:lineRule="exact"/>
        <w:rPr>
          <w:rFonts w:ascii="Sakkal Majalla" w:hAnsi="Sakkal Majalla"/>
          <w:sz w:val="27"/>
          <w:rtl/>
        </w:rPr>
      </w:pPr>
      <w:r w:rsidRPr="006C24A3">
        <w:rPr>
          <w:rFonts w:ascii="Sakkal Majalla" w:hAnsi="Sakkal Majalla" w:hint="cs"/>
          <w:sz w:val="27"/>
          <w:rtl/>
        </w:rPr>
        <w:t>والمتأم</w:t>
      </w:r>
      <w:r w:rsidR="006F532F" w:rsidRPr="006C24A3">
        <w:rPr>
          <w:rFonts w:ascii="Sakkal Majalla" w:hAnsi="Sakkal Majalla" w:hint="cs"/>
          <w:sz w:val="27"/>
          <w:rtl/>
        </w:rPr>
        <w:t>ِّ</w:t>
      </w:r>
      <w:r w:rsidRPr="006C24A3">
        <w:rPr>
          <w:rFonts w:ascii="Sakkal Majalla" w:hAnsi="Sakkal Majalla" w:hint="cs"/>
          <w:sz w:val="27"/>
          <w:rtl/>
        </w:rPr>
        <w:t>ل في النصوص المقدّ</w:t>
      </w:r>
      <w:r w:rsidR="006F532F" w:rsidRPr="006C24A3">
        <w:rPr>
          <w:rFonts w:ascii="Sakkal Majalla" w:hAnsi="Sakkal Majalla" w:hint="cs"/>
          <w:sz w:val="27"/>
          <w:rtl/>
        </w:rPr>
        <w:t>َ</w:t>
      </w:r>
      <w:r w:rsidRPr="006C24A3">
        <w:rPr>
          <w:rFonts w:ascii="Sakkal Majalla" w:hAnsi="Sakkal Majalla" w:hint="cs"/>
          <w:sz w:val="27"/>
          <w:rtl/>
        </w:rPr>
        <w:t>سة المتعل</w:t>
      </w:r>
      <w:r w:rsidR="006F532F" w:rsidRPr="006C24A3">
        <w:rPr>
          <w:rFonts w:ascii="Sakkal Majalla" w:hAnsi="Sakkal Majalla" w:hint="cs"/>
          <w:sz w:val="27"/>
          <w:rtl/>
        </w:rPr>
        <w:t>ِّ</w:t>
      </w:r>
      <w:r w:rsidRPr="006C24A3">
        <w:rPr>
          <w:rFonts w:ascii="Sakkal Majalla" w:hAnsi="Sakkal Majalla" w:hint="cs"/>
          <w:sz w:val="27"/>
          <w:rtl/>
        </w:rPr>
        <w:t>قة بالرحمة والمساواة مثلا</w:t>
      </w:r>
      <w:r w:rsidR="006F532F" w:rsidRPr="006C24A3">
        <w:rPr>
          <w:rFonts w:ascii="Sakkal Majalla" w:hAnsi="Sakkal Majalla" w:hint="cs"/>
          <w:sz w:val="27"/>
          <w:rtl/>
        </w:rPr>
        <w:t>ً</w:t>
      </w:r>
      <w:r w:rsidRPr="006C24A3">
        <w:rPr>
          <w:rFonts w:ascii="Sakkal Majalla" w:hAnsi="Sakkal Majalla" w:hint="cs"/>
          <w:sz w:val="27"/>
          <w:rtl/>
        </w:rPr>
        <w:t xml:space="preserve"> </w:t>
      </w:r>
      <w:r w:rsidRPr="006C24A3">
        <w:rPr>
          <w:rFonts w:ascii="Sakkal Majalla" w:hAnsi="Sakkal Majalla"/>
          <w:sz w:val="27"/>
          <w:rtl/>
        </w:rPr>
        <w:t>ـ</w:t>
      </w:r>
      <w:r w:rsidRPr="006C24A3">
        <w:rPr>
          <w:rFonts w:ascii="Sakkal Majalla" w:hAnsi="Sakkal Majalla" w:hint="cs"/>
          <w:sz w:val="27"/>
          <w:rtl/>
        </w:rPr>
        <w:t xml:space="preserve"> كما أسل</w:t>
      </w:r>
      <w:r w:rsidR="006F532F" w:rsidRPr="006C24A3">
        <w:rPr>
          <w:rFonts w:ascii="Sakkal Majalla" w:hAnsi="Sakkal Majalla" w:hint="cs"/>
          <w:sz w:val="27"/>
          <w:rtl/>
        </w:rPr>
        <w:t>َ</w:t>
      </w:r>
      <w:r w:rsidRPr="006C24A3">
        <w:rPr>
          <w:rFonts w:ascii="Sakkal Majalla" w:hAnsi="Sakkal Majalla" w:hint="cs"/>
          <w:sz w:val="27"/>
          <w:rtl/>
        </w:rPr>
        <w:t>ف</w:t>
      </w:r>
      <w:r w:rsidR="006F532F" w:rsidRPr="006C24A3">
        <w:rPr>
          <w:rFonts w:ascii="Sakkal Majalla" w:hAnsi="Sakkal Majalla" w:hint="cs"/>
          <w:sz w:val="27"/>
          <w:rtl/>
        </w:rPr>
        <w:t>ْ</w:t>
      </w:r>
      <w:r w:rsidRPr="006C24A3">
        <w:rPr>
          <w:rFonts w:ascii="Sakkal Majalla" w:hAnsi="Sakkal Majalla" w:hint="cs"/>
          <w:sz w:val="27"/>
          <w:rtl/>
        </w:rPr>
        <w:t xml:space="preserve">نا </w:t>
      </w:r>
      <w:r w:rsidRPr="006C24A3">
        <w:rPr>
          <w:rFonts w:ascii="Sakkal Majalla" w:hAnsi="Sakkal Majalla"/>
          <w:sz w:val="27"/>
          <w:rtl/>
        </w:rPr>
        <w:t>ـ</w:t>
      </w:r>
      <w:r w:rsidRPr="006C24A3">
        <w:rPr>
          <w:rFonts w:ascii="Sakkal Majalla" w:hAnsi="Sakkal Majalla" w:hint="cs"/>
          <w:sz w:val="27"/>
          <w:rtl/>
        </w:rPr>
        <w:t xml:space="preserve"> سيجدها تقترب من الإنسان، وتسقط واقعها على الإنسان وعلاقته بالكون، وتبتعد </w:t>
      </w:r>
      <w:r w:rsidRPr="006C24A3">
        <w:rPr>
          <w:rFonts w:ascii="Sakkal Majalla" w:hAnsi="Sakkal Majalla" w:hint="cs"/>
          <w:sz w:val="27"/>
          <w:rtl/>
        </w:rPr>
        <w:lastRenderedPageBreak/>
        <w:t>عن الاغتراب الميتافيزيقي والماورائيّ، لتشك</w:t>
      </w:r>
      <w:r w:rsidR="006F532F" w:rsidRPr="006C24A3">
        <w:rPr>
          <w:rFonts w:ascii="Sakkal Majalla" w:hAnsi="Sakkal Majalla" w:hint="cs"/>
          <w:sz w:val="27"/>
          <w:rtl/>
        </w:rPr>
        <w:t>ّ</w:t>
      </w:r>
      <w:r w:rsidRPr="006C24A3">
        <w:rPr>
          <w:rFonts w:ascii="Sakkal Majalla" w:hAnsi="Sakkal Majalla" w:hint="cs"/>
          <w:sz w:val="27"/>
          <w:rtl/>
        </w:rPr>
        <w:t>ل خلقيات وأدبيات سامية، وروحا</w:t>
      </w:r>
      <w:r w:rsidR="006F532F" w:rsidRPr="006C24A3">
        <w:rPr>
          <w:rFonts w:ascii="Sakkal Majalla" w:hAnsi="Sakkal Majalla" w:hint="cs"/>
          <w:sz w:val="27"/>
          <w:rtl/>
        </w:rPr>
        <w:t>ً</w:t>
      </w:r>
      <w:r w:rsidRPr="006C24A3">
        <w:rPr>
          <w:rFonts w:ascii="Sakkal Majalla" w:hAnsi="Sakkal Majalla" w:hint="cs"/>
          <w:sz w:val="27"/>
          <w:rtl/>
        </w:rPr>
        <w:t xml:space="preserve"> نستطيع بها التعامل مع </w:t>
      </w:r>
      <w:r w:rsidR="006F532F" w:rsidRPr="006C24A3">
        <w:rPr>
          <w:rFonts w:ascii="Sakkal Majalla" w:hAnsi="Sakkal Majalla" w:hint="cs"/>
          <w:sz w:val="27"/>
          <w:rtl/>
        </w:rPr>
        <w:t>الأحكام الإجرائيّة الظرفيّة، ال</w:t>
      </w:r>
      <w:r w:rsidRPr="006C24A3">
        <w:rPr>
          <w:rFonts w:ascii="Sakkal Majalla" w:hAnsi="Sakkal Majalla" w:hint="cs"/>
          <w:sz w:val="27"/>
          <w:rtl/>
        </w:rPr>
        <w:t>تي في ظاهرها تتعارض مع هذه الق</w:t>
      </w:r>
      <w:r w:rsidR="006F532F" w:rsidRPr="006C24A3">
        <w:rPr>
          <w:rFonts w:ascii="Sakkal Majalla" w:hAnsi="Sakkal Majalla" w:hint="cs"/>
          <w:sz w:val="27"/>
          <w:rtl/>
        </w:rPr>
        <w:t>ِ</w:t>
      </w:r>
      <w:r w:rsidRPr="006C24A3">
        <w:rPr>
          <w:rFonts w:ascii="Sakkal Majalla" w:hAnsi="Sakkal Majalla" w:hint="cs"/>
          <w:sz w:val="27"/>
          <w:rtl/>
        </w:rPr>
        <w:t>ي</w:t>
      </w:r>
      <w:r w:rsidR="006F532F" w:rsidRPr="006C24A3">
        <w:rPr>
          <w:rFonts w:ascii="Sakkal Majalla" w:hAnsi="Sakkal Majalla" w:hint="cs"/>
          <w:sz w:val="27"/>
          <w:rtl/>
        </w:rPr>
        <w:t>َ</w:t>
      </w:r>
      <w:r w:rsidRPr="006C24A3">
        <w:rPr>
          <w:rFonts w:ascii="Sakkal Majalla" w:hAnsi="Sakkal Majalla" w:hint="cs"/>
          <w:sz w:val="27"/>
          <w:rtl/>
        </w:rPr>
        <w:t xml:space="preserve">م، كآية العهد الجديد: </w:t>
      </w:r>
      <w:r w:rsidRPr="006C24A3">
        <w:rPr>
          <w:rFonts w:hint="eastAsia"/>
          <w:sz w:val="24"/>
          <w:szCs w:val="24"/>
          <w:rtl/>
        </w:rPr>
        <w:t>«</w:t>
      </w:r>
      <w:r w:rsidRPr="006C24A3">
        <w:rPr>
          <w:rFonts w:ascii="Sakkal Majalla" w:hAnsi="Sakkal Majalla" w:hint="cs"/>
          <w:sz w:val="27"/>
          <w:rtl/>
        </w:rPr>
        <w:t>لا</w:t>
      </w:r>
      <w:r w:rsidRPr="006C24A3">
        <w:rPr>
          <w:rFonts w:ascii="Sakkal Majalla" w:hAnsi="Sakkal Majalla"/>
          <w:sz w:val="27"/>
          <w:rtl/>
        </w:rPr>
        <w:t xml:space="preserve"> </w:t>
      </w:r>
      <w:r w:rsidRPr="006C24A3">
        <w:rPr>
          <w:rFonts w:ascii="Sakkal Majalla" w:hAnsi="Sakkal Majalla" w:hint="cs"/>
          <w:sz w:val="27"/>
          <w:rtl/>
        </w:rPr>
        <w:t>تظنّوا</w:t>
      </w:r>
      <w:r w:rsidRPr="006C24A3">
        <w:rPr>
          <w:rFonts w:ascii="Sakkal Majalla" w:hAnsi="Sakkal Majalla"/>
          <w:sz w:val="27"/>
          <w:rtl/>
        </w:rPr>
        <w:t xml:space="preserve"> </w:t>
      </w:r>
      <w:r w:rsidRPr="006C24A3">
        <w:rPr>
          <w:rFonts w:ascii="Sakkal Majalla" w:hAnsi="Sakkal Majalla" w:hint="cs"/>
          <w:sz w:val="27"/>
          <w:rtl/>
        </w:rPr>
        <w:t>أنّي</w:t>
      </w:r>
      <w:r w:rsidRPr="006C24A3">
        <w:rPr>
          <w:rFonts w:ascii="Sakkal Majalla" w:hAnsi="Sakkal Majalla"/>
          <w:sz w:val="27"/>
          <w:rtl/>
        </w:rPr>
        <w:t xml:space="preserve"> </w:t>
      </w:r>
      <w:r w:rsidRPr="006C24A3">
        <w:rPr>
          <w:rFonts w:ascii="Sakkal Majalla" w:hAnsi="Sakkal Majalla" w:hint="cs"/>
          <w:sz w:val="27"/>
          <w:rtl/>
        </w:rPr>
        <w:t>جئت</w:t>
      </w:r>
      <w:r w:rsidRPr="006C24A3">
        <w:rPr>
          <w:rFonts w:ascii="Sakkal Majalla" w:hAnsi="Sakkal Majalla"/>
          <w:sz w:val="27"/>
          <w:rtl/>
        </w:rPr>
        <w:t xml:space="preserve"> </w:t>
      </w:r>
      <w:r w:rsidRPr="006C24A3">
        <w:rPr>
          <w:rFonts w:ascii="Sakkal Majalla" w:hAnsi="Sakkal Majalla" w:hint="cs"/>
          <w:sz w:val="27"/>
          <w:rtl/>
        </w:rPr>
        <w:t>لألقي</w:t>
      </w:r>
      <w:r w:rsidRPr="006C24A3">
        <w:rPr>
          <w:rFonts w:ascii="Sakkal Majalla" w:hAnsi="Sakkal Majalla"/>
          <w:sz w:val="27"/>
          <w:rtl/>
        </w:rPr>
        <w:t xml:space="preserve"> </w:t>
      </w:r>
      <w:r w:rsidRPr="006C24A3">
        <w:rPr>
          <w:rFonts w:ascii="Sakkal Majalla" w:hAnsi="Sakkal Majalla" w:hint="cs"/>
          <w:sz w:val="27"/>
          <w:rtl/>
        </w:rPr>
        <w:t>سلاما</w:t>
      </w:r>
      <w:r w:rsidR="006F532F" w:rsidRPr="006C24A3">
        <w:rPr>
          <w:rFonts w:ascii="Sakkal Majalla" w:hAnsi="Sakkal Majalla" w:hint="cs"/>
          <w:sz w:val="27"/>
          <w:rtl/>
        </w:rPr>
        <w:t>ً</w:t>
      </w:r>
      <w:r w:rsidRPr="006C24A3">
        <w:rPr>
          <w:rFonts w:ascii="Sakkal Majalla" w:hAnsi="Sakkal Majalla"/>
          <w:sz w:val="27"/>
          <w:rtl/>
        </w:rPr>
        <w:t xml:space="preserve"> </w:t>
      </w:r>
      <w:r w:rsidRPr="006C24A3">
        <w:rPr>
          <w:rFonts w:ascii="Sakkal Majalla" w:hAnsi="Sakkal Majalla" w:hint="cs"/>
          <w:sz w:val="27"/>
          <w:rtl/>
        </w:rPr>
        <w:t>على</w:t>
      </w:r>
      <w:r w:rsidRPr="006C24A3">
        <w:rPr>
          <w:rFonts w:ascii="Sakkal Majalla" w:hAnsi="Sakkal Majalla"/>
          <w:sz w:val="27"/>
          <w:rtl/>
        </w:rPr>
        <w:t xml:space="preserve"> </w:t>
      </w:r>
      <w:r w:rsidRPr="006C24A3">
        <w:rPr>
          <w:rFonts w:ascii="Sakkal Majalla" w:hAnsi="Sakkal Majalla" w:hint="cs"/>
          <w:sz w:val="27"/>
          <w:rtl/>
        </w:rPr>
        <w:t>الأرض،</w:t>
      </w:r>
      <w:r w:rsidRPr="006C24A3">
        <w:rPr>
          <w:rFonts w:ascii="Sakkal Majalla" w:hAnsi="Sakkal Majalla"/>
          <w:sz w:val="27"/>
          <w:rtl/>
        </w:rPr>
        <w:t xml:space="preserve"> </w:t>
      </w:r>
      <w:r w:rsidRPr="006C24A3">
        <w:rPr>
          <w:rFonts w:ascii="Sakkal Majalla" w:hAnsi="Sakkal Majalla" w:hint="cs"/>
          <w:sz w:val="27"/>
          <w:rtl/>
        </w:rPr>
        <w:t>ما</w:t>
      </w:r>
      <w:r w:rsidRPr="006C24A3">
        <w:rPr>
          <w:rFonts w:ascii="Sakkal Majalla" w:hAnsi="Sakkal Majalla"/>
          <w:sz w:val="27"/>
          <w:rtl/>
        </w:rPr>
        <w:t xml:space="preserve"> </w:t>
      </w:r>
      <w:r w:rsidRPr="006C24A3">
        <w:rPr>
          <w:rFonts w:ascii="Sakkal Majalla" w:hAnsi="Sakkal Majalla" w:hint="cs"/>
          <w:sz w:val="27"/>
          <w:rtl/>
        </w:rPr>
        <w:t>جئت</w:t>
      </w:r>
      <w:r w:rsidRPr="006C24A3">
        <w:rPr>
          <w:rFonts w:ascii="Sakkal Majalla" w:hAnsi="Sakkal Majalla"/>
          <w:sz w:val="27"/>
          <w:rtl/>
        </w:rPr>
        <w:t xml:space="preserve"> </w:t>
      </w:r>
      <w:r w:rsidRPr="006C24A3">
        <w:rPr>
          <w:rFonts w:ascii="Sakkal Majalla" w:hAnsi="Sakkal Majalla" w:hint="cs"/>
          <w:sz w:val="27"/>
          <w:rtl/>
        </w:rPr>
        <w:t>لألقي</w:t>
      </w:r>
      <w:r w:rsidRPr="006C24A3">
        <w:rPr>
          <w:rFonts w:ascii="Sakkal Majalla" w:hAnsi="Sakkal Majalla"/>
          <w:sz w:val="27"/>
          <w:rtl/>
        </w:rPr>
        <w:t xml:space="preserve"> </w:t>
      </w:r>
      <w:r w:rsidRPr="006C24A3">
        <w:rPr>
          <w:rFonts w:ascii="Sakkal Majalla" w:hAnsi="Sakkal Majalla" w:hint="cs"/>
          <w:sz w:val="27"/>
          <w:rtl/>
        </w:rPr>
        <w:t>سلاما</w:t>
      </w:r>
      <w:r w:rsidR="006F532F" w:rsidRPr="006C24A3">
        <w:rPr>
          <w:rFonts w:ascii="Sakkal Majalla" w:hAnsi="Sakkal Majalla" w:hint="cs"/>
          <w:sz w:val="27"/>
          <w:rtl/>
        </w:rPr>
        <w:t>ً،</w:t>
      </w:r>
      <w:r w:rsidRPr="006C24A3">
        <w:rPr>
          <w:rFonts w:ascii="Sakkal Majalla" w:hAnsi="Sakkal Majalla"/>
          <w:sz w:val="27"/>
          <w:rtl/>
        </w:rPr>
        <w:t xml:space="preserve"> </w:t>
      </w:r>
      <w:r w:rsidRPr="006C24A3">
        <w:rPr>
          <w:rFonts w:ascii="Sakkal Majalla" w:hAnsi="Sakkal Majalla" w:hint="cs"/>
          <w:sz w:val="27"/>
          <w:rtl/>
        </w:rPr>
        <w:t>بل</w:t>
      </w:r>
      <w:r w:rsidRPr="006C24A3">
        <w:rPr>
          <w:rFonts w:ascii="Sakkal Majalla" w:hAnsi="Sakkal Majalla"/>
          <w:sz w:val="27"/>
          <w:rtl/>
        </w:rPr>
        <w:t xml:space="preserve"> </w:t>
      </w:r>
      <w:r w:rsidRPr="006C24A3">
        <w:rPr>
          <w:rFonts w:ascii="Sakkal Majalla" w:hAnsi="Sakkal Majalla" w:hint="cs"/>
          <w:sz w:val="27"/>
          <w:rtl/>
        </w:rPr>
        <w:t>سيفا</w:t>
      </w:r>
      <w:r w:rsidR="006F532F" w:rsidRPr="006C24A3">
        <w:rPr>
          <w:rFonts w:ascii="Sakkal Majalla" w:hAnsi="Sakkal Majalla" w:hint="cs"/>
          <w:sz w:val="27"/>
          <w:rtl/>
        </w:rPr>
        <w:t>ً</w:t>
      </w:r>
      <w:r w:rsidRPr="006C24A3">
        <w:rPr>
          <w:rFonts w:hint="eastAsia"/>
          <w:sz w:val="24"/>
          <w:szCs w:val="24"/>
          <w:rtl/>
        </w:rPr>
        <w:t>»</w:t>
      </w:r>
      <w:r w:rsidRPr="006C24A3">
        <w:rPr>
          <w:rFonts w:ascii="Sakkal Majalla" w:hAnsi="Sakkal Majalla"/>
          <w:sz w:val="27"/>
          <w:rtl/>
        </w:rPr>
        <w:t xml:space="preserve"> [</w:t>
      </w:r>
      <w:r w:rsidRPr="006C24A3">
        <w:rPr>
          <w:rFonts w:ascii="Sakkal Majalla" w:hAnsi="Sakkal Majalla" w:hint="cs"/>
          <w:sz w:val="27"/>
          <w:rtl/>
        </w:rPr>
        <w:t>إنجيل</w:t>
      </w:r>
      <w:r w:rsidRPr="006C24A3">
        <w:rPr>
          <w:rFonts w:ascii="Sakkal Majalla" w:hAnsi="Sakkal Majalla"/>
          <w:sz w:val="27"/>
          <w:rtl/>
        </w:rPr>
        <w:t xml:space="preserve"> </w:t>
      </w:r>
      <w:r w:rsidRPr="006C24A3">
        <w:rPr>
          <w:rFonts w:ascii="Sakkal Majalla" w:hAnsi="Sakkal Majalla" w:hint="cs"/>
          <w:sz w:val="27"/>
          <w:rtl/>
        </w:rPr>
        <w:t>متّى،</w:t>
      </w:r>
      <w:r w:rsidRPr="006C24A3">
        <w:rPr>
          <w:rFonts w:ascii="Sakkal Majalla" w:hAnsi="Sakkal Majalla"/>
          <w:sz w:val="27"/>
          <w:rtl/>
        </w:rPr>
        <w:t xml:space="preserve"> </w:t>
      </w:r>
      <w:r w:rsidRPr="006C24A3">
        <w:rPr>
          <w:rFonts w:ascii="Sakkal Majalla" w:hAnsi="Sakkal Majalla" w:hint="cs"/>
          <w:sz w:val="27"/>
          <w:rtl/>
        </w:rPr>
        <w:t>الإصحاح</w:t>
      </w:r>
      <w:r w:rsidRPr="006C24A3">
        <w:rPr>
          <w:rFonts w:ascii="Sakkal Majalla" w:hAnsi="Sakkal Majalla"/>
          <w:sz w:val="27"/>
          <w:rtl/>
        </w:rPr>
        <w:t xml:space="preserve"> 10</w:t>
      </w:r>
      <w:r w:rsidRPr="006C24A3">
        <w:rPr>
          <w:rFonts w:ascii="Sakkal Majalla" w:hAnsi="Sakkal Majalla" w:hint="cs"/>
          <w:sz w:val="27"/>
          <w:rtl/>
        </w:rPr>
        <w:t>،</w:t>
      </w:r>
      <w:r w:rsidRPr="006C24A3">
        <w:rPr>
          <w:rFonts w:ascii="Sakkal Majalla" w:hAnsi="Sakkal Majalla"/>
          <w:sz w:val="27"/>
          <w:rtl/>
        </w:rPr>
        <w:t xml:space="preserve"> </w:t>
      </w:r>
      <w:r w:rsidR="006F532F" w:rsidRPr="006C24A3">
        <w:rPr>
          <w:rFonts w:ascii="Sakkal Majalla" w:hAnsi="Sakkal Majalla" w:hint="cs"/>
          <w:sz w:val="27"/>
          <w:rtl/>
        </w:rPr>
        <w:t>ال</w:t>
      </w:r>
      <w:r w:rsidRPr="006C24A3">
        <w:rPr>
          <w:rFonts w:ascii="Sakkal Majalla" w:hAnsi="Sakkal Majalla" w:hint="cs"/>
          <w:sz w:val="27"/>
          <w:rtl/>
        </w:rPr>
        <w:t>آية</w:t>
      </w:r>
      <w:r w:rsidRPr="006C24A3">
        <w:rPr>
          <w:rFonts w:ascii="Sakkal Majalla" w:hAnsi="Sakkal Majalla"/>
          <w:sz w:val="27"/>
          <w:rtl/>
        </w:rPr>
        <w:t xml:space="preserve"> 34]</w:t>
      </w:r>
      <w:r w:rsidRPr="006C24A3">
        <w:rPr>
          <w:rFonts w:ascii="Sakkal Majalla" w:hAnsi="Sakkal Majalla" w:hint="cs"/>
          <w:sz w:val="27"/>
          <w:rtl/>
        </w:rPr>
        <w:t xml:space="preserve">، وآية القرآن الكريم: </w:t>
      </w:r>
      <w:r w:rsidRPr="006C24A3">
        <w:rPr>
          <w:rFonts w:ascii="Mosawi" w:hAnsi="Mosawi" w:cs="Mosawi"/>
          <w:sz w:val="24"/>
          <w:szCs w:val="24"/>
          <w:rtl/>
        </w:rPr>
        <w:t>﴿</w:t>
      </w:r>
      <w:r w:rsidRPr="006C24A3">
        <w:rPr>
          <w:rFonts w:ascii="Sakkal Majalla" w:hAnsi="Sakkal Majalla" w:hint="cs"/>
          <w:b/>
          <w:bCs/>
          <w:sz w:val="27"/>
          <w:rtl/>
        </w:rPr>
        <w:t>فَإِذَا</w:t>
      </w:r>
      <w:r w:rsidRPr="006C24A3">
        <w:rPr>
          <w:rFonts w:ascii="Sakkal Majalla" w:hAnsi="Sakkal Majalla"/>
          <w:b/>
          <w:bCs/>
          <w:sz w:val="27"/>
          <w:rtl/>
        </w:rPr>
        <w:t xml:space="preserve"> </w:t>
      </w:r>
      <w:r w:rsidRPr="006C24A3">
        <w:rPr>
          <w:rFonts w:ascii="Sakkal Majalla" w:hAnsi="Sakkal Majalla" w:hint="cs"/>
          <w:b/>
          <w:bCs/>
          <w:sz w:val="27"/>
          <w:rtl/>
        </w:rPr>
        <w:t>انْسَلَخَ</w:t>
      </w:r>
      <w:r w:rsidRPr="006C24A3">
        <w:rPr>
          <w:rFonts w:ascii="Sakkal Majalla" w:hAnsi="Sakkal Majalla"/>
          <w:b/>
          <w:bCs/>
          <w:sz w:val="27"/>
          <w:rtl/>
        </w:rPr>
        <w:t xml:space="preserve"> </w:t>
      </w:r>
      <w:r w:rsidR="006F532F" w:rsidRPr="006C24A3">
        <w:rPr>
          <w:rFonts w:ascii="Sakkal Majalla" w:hAnsi="Sakkal Majalla" w:hint="cs"/>
          <w:b/>
          <w:bCs/>
          <w:sz w:val="27"/>
          <w:rtl/>
        </w:rPr>
        <w:t>ال</w:t>
      </w:r>
      <w:r w:rsidRPr="006C24A3">
        <w:rPr>
          <w:rFonts w:ascii="Sakkal Majalla" w:hAnsi="Sakkal Majalla" w:hint="cs"/>
          <w:b/>
          <w:bCs/>
          <w:sz w:val="27"/>
          <w:rtl/>
        </w:rPr>
        <w:t>أَشْهُرُ</w:t>
      </w:r>
      <w:r w:rsidRPr="006C24A3">
        <w:rPr>
          <w:rFonts w:ascii="Sakkal Majalla" w:hAnsi="Sakkal Majalla"/>
          <w:b/>
          <w:bCs/>
          <w:sz w:val="27"/>
          <w:rtl/>
        </w:rPr>
        <w:t xml:space="preserve"> </w:t>
      </w:r>
      <w:r w:rsidRPr="006C24A3">
        <w:rPr>
          <w:rFonts w:ascii="Sakkal Majalla" w:hAnsi="Sakkal Majalla" w:hint="cs"/>
          <w:b/>
          <w:bCs/>
          <w:sz w:val="27"/>
          <w:rtl/>
        </w:rPr>
        <w:t>الْحُرُمُ</w:t>
      </w:r>
      <w:r w:rsidRPr="006C24A3">
        <w:rPr>
          <w:rFonts w:ascii="Sakkal Majalla" w:hAnsi="Sakkal Majalla"/>
          <w:b/>
          <w:bCs/>
          <w:sz w:val="27"/>
          <w:rtl/>
        </w:rPr>
        <w:t xml:space="preserve"> </w:t>
      </w:r>
      <w:r w:rsidRPr="006C24A3">
        <w:rPr>
          <w:rFonts w:ascii="Sakkal Majalla" w:hAnsi="Sakkal Majalla" w:hint="cs"/>
          <w:b/>
          <w:bCs/>
          <w:sz w:val="27"/>
          <w:rtl/>
        </w:rPr>
        <w:t>فَاقْتُلُوا</w:t>
      </w:r>
      <w:r w:rsidRPr="006C24A3">
        <w:rPr>
          <w:rFonts w:ascii="Sakkal Majalla" w:hAnsi="Sakkal Majalla"/>
          <w:b/>
          <w:bCs/>
          <w:sz w:val="27"/>
          <w:rtl/>
        </w:rPr>
        <w:t xml:space="preserve"> </w:t>
      </w:r>
      <w:r w:rsidRPr="006C24A3">
        <w:rPr>
          <w:rFonts w:ascii="Sakkal Majalla" w:hAnsi="Sakkal Majalla" w:hint="cs"/>
          <w:b/>
          <w:bCs/>
          <w:sz w:val="27"/>
          <w:rtl/>
        </w:rPr>
        <w:t>الْمُشْرِكِينَ</w:t>
      </w:r>
      <w:r w:rsidRPr="006C24A3">
        <w:rPr>
          <w:rFonts w:ascii="Sakkal Majalla" w:hAnsi="Sakkal Majalla"/>
          <w:b/>
          <w:bCs/>
          <w:sz w:val="27"/>
          <w:rtl/>
        </w:rPr>
        <w:t xml:space="preserve"> </w:t>
      </w:r>
      <w:r w:rsidRPr="006C24A3">
        <w:rPr>
          <w:rFonts w:ascii="Sakkal Majalla" w:hAnsi="Sakkal Majalla" w:hint="cs"/>
          <w:b/>
          <w:bCs/>
          <w:sz w:val="27"/>
          <w:rtl/>
        </w:rPr>
        <w:t>حَيْثُ</w:t>
      </w:r>
      <w:r w:rsidRPr="006C24A3">
        <w:rPr>
          <w:rFonts w:ascii="Sakkal Majalla" w:hAnsi="Sakkal Majalla"/>
          <w:b/>
          <w:bCs/>
          <w:sz w:val="27"/>
          <w:rtl/>
        </w:rPr>
        <w:t xml:space="preserve"> </w:t>
      </w:r>
      <w:r w:rsidRPr="006C24A3">
        <w:rPr>
          <w:rFonts w:ascii="Sakkal Majalla" w:hAnsi="Sakkal Majalla" w:hint="cs"/>
          <w:b/>
          <w:bCs/>
          <w:sz w:val="27"/>
          <w:rtl/>
        </w:rPr>
        <w:t>وَجَدْتُمُوهُمْ</w:t>
      </w:r>
      <w:r w:rsidRPr="006C24A3">
        <w:rPr>
          <w:rFonts w:ascii="Sakkal Majalla" w:hAnsi="Sakkal Majalla"/>
          <w:b/>
          <w:bCs/>
          <w:sz w:val="27"/>
          <w:rtl/>
        </w:rPr>
        <w:t xml:space="preserve"> </w:t>
      </w:r>
      <w:r w:rsidRPr="006C24A3">
        <w:rPr>
          <w:rFonts w:ascii="Sakkal Majalla" w:hAnsi="Sakkal Majalla" w:hint="cs"/>
          <w:b/>
          <w:bCs/>
          <w:sz w:val="27"/>
          <w:rtl/>
        </w:rPr>
        <w:t>وَخُذُوهُمْ</w:t>
      </w:r>
      <w:r w:rsidRPr="006C24A3">
        <w:rPr>
          <w:rFonts w:ascii="Sakkal Majalla" w:hAnsi="Sakkal Majalla"/>
          <w:b/>
          <w:bCs/>
          <w:sz w:val="27"/>
          <w:rtl/>
        </w:rPr>
        <w:t xml:space="preserve"> </w:t>
      </w:r>
      <w:r w:rsidRPr="006C24A3">
        <w:rPr>
          <w:rFonts w:ascii="Sakkal Majalla" w:hAnsi="Sakkal Majalla" w:hint="cs"/>
          <w:b/>
          <w:bCs/>
          <w:sz w:val="27"/>
          <w:rtl/>
        </w:rPr>
        <w:t>وَاحْصُرُوهُمْ</w:t>
      </w:r>
      <w:r w:rsidRPr="006C24A3">
        <w:rPr>
          <w:rFonts w:ascii="Sakkal Majalla" w:hAnsi="Sakkal Majalla"/>
          <w:b/>
          <w:bCs/>
          <w:sz w:val="27"/>
          <w:rtl/>
        </w:rPr>
        <w:t xml:space="preserve"> </w:t>
      </w:r>
      <w:r w:rsidRPr="006C24A3">
        <w:rPr>
          <w:rFonts w:ascii="Sakkal Majalla" w:hAnsi="Sakkal Majalla" w:hint="cs"/>
          <w:b/>
          <w:bCs/>
          <w:sz w:val="27"/>
          <w:rtl/>
        </w:rPr>
        <w:t>وَاقْعُدُوا</w:t>
      </w:r>
      <w:r w:rsidRPr="006C24A3">
        <w:rPr>
          <w:rFonts w:ascii="Sakkal Majalla" w:hAnsi="Sakkal Majalla"/>
          <w:b/>
          <w:bCs/>
          <w:sz w:val="27"/>
          <w:rtl/>
        </w:rPr>
        <w:t xml:space="preserve"> </w:t>
      </w:r>
      <w:r w:rsidRPr="006C24A3">
        <w:rPr>
          <w:rFonts w:ascii="Sakkal Majalla" w:hAnsi="Sakkal Majalla" w:hint="cs"/>
          <w:b/>
          <w:bCs/>
          <w:sz w:val="27"/>
          <w:rtl/>
        </w:rPr>
        <w:t>لَهُمْ</w:t>
      </w:r>
      <w:r w:rsidRPr="006C24A3">
        <w:rPr>
          <w:rFonts w:ascii="Sakkal Majalla" w:hAnsi="Sakkal Majalla"/>
          <w:b/>
          <w:bCs/>
          <w:sz w:val="27"/>
          <w:rtl/>
        </w:rPr>
        <w:t xml:space="preserve"> </w:t>
      </w:r>
      <w:r w:rsidRPr="006C24A3">
        <w:rPr>
          <w:rFonts w:ascii="Sakkal Majalla" w:hAnsi="Sakkal Majalla" w:hint="cs"/>
          <w:b/>
          <w:bCs/>
          <w:sz w:val="27"/>
          <w:rtl/>
        </w:rPr>
        <w:t>كُلَّ</w:t>
      </w:r>
      <w:r w:rsidRPr="006C24A3">
        <w:rPr>
          <w:rFonts w:ascii="Sakkal Majalla" w:hAnsi="Sakkal Majalla"/>
          <w:b/>
          <w:bCs/>
          <w:sz w:val="27"/>
          <w:rtl/>
        </w:rPr>
        <w:t xml:space="preserve"> </w:t>
      </w:r>
      <w:r w:rsidRPr="006C24A3">
        <w:rPr>
          <w:rFonts w:ascii="Sakkal Majalla" w:hAnsi="Sakkal Majalla" w:hint="cs"/>
          <w:b/>
          <w:bCs/>
          <w:sz w:val="27"/>
          <w:rtl/>
        </w:rPr>
        <w:t>مَرْصَدٍ</w:t>
      </w:r>
      <w:r w:rsidRPr="006C24A3">
        <w:rPr>
          <w:rFonts w:ascii="Sakkal Majalla" w:hAnsi="Sakkal Majalla"/>
          <w:b/>
          <w:bCs/>
          <w:sz w:val="27"/>
          <w:rtl/>
        </w:rPr>
        <w:t xml:space="preserve"> </w:t>
      </w:r>
      <w:r w:rsidRPr="006C24A3">
        <w:rPr>
          <w:rFonts w:ascii="Sakkal Majalla" w:hAnsi="Sakkal Majalla" w:hint="cs"/>
          <w:b/>
          <w:bCs/>
          <w:sz w:val="27"/>
          <w:rtl/>
        </w:rPr>
        <w:t>فَإِنْ</w:t>
      </w:r>
      <w:r w:rsidRPr="006C24A3">
        <w:rPr>
          <w:rFonts w:ascii="Sakkal Majalla" w:hAnsi="Sakkal Majalla"/>
          <w:b/>
          <w:bCs/>
          <w:sz w:val="27"/>
          <w:rtl/>
        </w:rPr>
        <w:t xml:space="preserve"> </w:t>
      </w:r>
      <w:r w:rsidRPr="006C24A3">
        <w:rPr>
          <w:rFonts w:ascii="Sakkal Majalla" w:hAnsi="Sakkal Majalla" w:hint="cs"/>
          <w:b/>
          <w:bCs/>
          <w:sz w:val="27"/>
          <w:rtl/>
        </w:rPr>
        <w:t>تَابُوا</w:t>
      </w:r>
      <w:r w:rsidRPr="006C24A3">
        <w:rPr>
          <w:rFonts w:ascii="Sakkal Majalla" w:hAnsi="Sakkal Majalla"/>
          <w:b/>
          <w:bCs/>
          <w:sz w:val="27"/>
          <w:rtl/>
        </w:rPr>
        <w:t xml:space="preserve"> </w:t>
      </w:r>
      <w:r w:rsidRPr="006C24A3">
        <w:rPr>
          <w:rFonts w:ascii="Sakkal Majalla" w:hAnsi="Sakkal Majalla" w:hint="cs"/>
          <w:b/>
          <w:bCs/>
          <w:sz w:val="27"/>
          <w:rtl/>
        </w:rPr>
        <w:t>وَأَقَامُوا</w:t>
      </w:r>
      <w:r w:rsidRPr="006C24A3">
        <w:rPr>
          <w:rFonts w:ascii="Sakkal Majalla" w:hAnsi="Sakkal Majalla"/>
          <w:b/>
          <w:bCs/>
          <w:sz w:val="27"/>
          <w:rtl/>
        </w:rPr>
        <w:t xml:space="preserve"> </w:t>
      </w:r>
      <w:r w:rsidR="006F532F" w:rsidRPr="006C24A3">
        <w:rPr>
          <w:rFonts w:ascii="Sakkal Majalla" w:hAnsi="Sakkal Majalla" w:hint="cs"/>
          <w:b/>
          <w:bCs/>
          <w:sz w:val="27"/>
          <w:rtl/>
        </w:rPr>
        <w:t>الصل</w:t>
      </w:r>
      <w:r w:rsidRPr="006C24A3">
        <w:rPr>
          <w:rFonts w:ascii="Sakkal Majalla" w:hAnsi="Sakkal Majalla" w:hint="cs"/>
          <w:b/>
          <w:bCs/>
          <w:sz w:val="27"/>
          <w:rtl/>
        </w:rPr>
        <w:t>ا</w:t>
      </w:r>
      <w:r w:rsidR="006F532F" w:rsidRPr="006C24A3">
        <w:rPr>
          <w:rFonts w:ascii="Sakkal Majalla" w:hAnsi="Sakkal Majalla" w:hint="cs"/>
          <w:b/>
          <w:bCs/>
          <w:sz w:val="27"/>
          <w:rtl/>
        </w:rPr>
        <w:t>َ</w:t>
      </w:r>
      <w:r w:rsidRPr="006C24A3">
        <w:rPr>
          <w:rFonts w:ascii="Sakkal Majalla" w:hAnsi="Sakkal Majalla" w:hint="cs"/>
          <w:b/>
          <w:bCs/>
          <w:sz w:val="27"/>
          <w:rtl/>
        </w:rPr>
        <w:t>ةَ</w:t>
      </w:r>
      <w:r w:rsidRPr="006C24A3">
        <w:rPr>
          <w:rFonts w:ascii="Sakkal Majalla" w:hAnsi="Sakkal Majalla"/>
          <w:b/>
          <w:bCs/>
          <w:sz w:val="27"/>
          <w:rtl/>
        </w:rPr>
        <w:t xml:space="preserve"> </w:t>
      </w:r>
      <w:r w:rsidRPr="006C24A3">
        <w:rPr>
          <w:rFonts w:ascii="Sakkal Majalla" w:hAnsi="Sakkal Majalla" w:hint="cs"/>
          <w:b/>
          <w:bCs/>
          <w:sz w:val="27"/>
          <w:rtl/>
        </w:rPr>
        <w:t>وَآَتَوُا</w:t>
      </w:r>
      <w:r w:rsidRPr="006C24A3">
        <w:rPr>
          <w:rFonts w:ascii="Sakkal Majalla" w:hAnsi="Sakkal Majalla"/>
          <w:b/>
          <w:bCs/>
          <w:sz w:val="27"/>
          <w:rtl/>
        </w:rPr>
        <w:t xml:space="preserve"> </w:t>
      </w:r>
      <w:r w:rsidRPr="006C24A3">
        <w:rPr>
          <w:rFonts w:ascii="Sakkal Majalla" w:hAnsi="Sakkal Majalla" w:hint="cs"/>
          <w:b/>
          <w:bCs/>
          <w:sz w:val="27"/>
          <w:rtl/>
        </w:rPr>
        <w:t>الزكَاةَ</w:t>
      </w:r>
      <w:r w:rsidRPr="006C24A3">
        <w:rPr>
          <w:rFonts w:ascii="Sakkal Majalla" w:hAnsi="Sakkal Majalla"/>
          <w:b/>
          <w:bCs/>
          <w:sz w:val="27"/>
          <w:rtl/>
        </w:rPr>
        <w:t xml:space="preserve"> </w:t>
      </w:r>
      <w:r w:rsidRPr="006C24A3">
        <w:rPr>
          <w:rFonts w:ascii="Sakkal Majalla" w:hAnsi="Sakkal Majalla" w:hint="cs"/>
          <w:b/>
          <w:bCs/>
          <w:sz w:val="27"/>
          <w:rtl/>
        </w:rPr>
        <w:t>فَخَلُّوا</w:t>
      </w:r>
      <w:r w:rsidRPr="006C24A3">
        <w:rPr>
          <w:rFonts w:ascii="Sakkal Majalla" w:hAnsi="Sakkal Majalla"/>
          <w:b/>
          <w:bCs/>
          <w:sz w:val="27"/>
          <w:rtl/>
        </w:rPr>
        <w:t xml:space="preserve"> </w:t>
      </w:r>
      <w:r w:rsidRPr="006C24A3">
        <w:rPr>
          <w:rFonts w:ascii="Sakkal Majalla" w:hAnsi="Sakkal Majalla" w:hint="cs"/>
          <w:b/>
          <w:bCs/>
          <w:sz w:val="27"/>
          <w:rtl/>
        </w:rPr>
        <w:t>سَبِيلَهُمْ</w:t>
      </w:r>
      <w:r w:rsidRPr="006C24A3">
        <w:rPr>
          <w:rFonts w:ascii="Sakkal Majalla" w:hAnsi="Sakkal Majalla"/>
          <w:b/>
          <w:bCs/>
          <w:sz w:val="27"/>
          <w:rtl/>
        </w:rPr>
        <w:t xml:space="preserve"> </w:t>
      </w:r>
      <w:r w:rsidRPr="006C24A3">
        <w:rPr>
          <w:rFonts w:ascii="Sakkal Majalla" w:hAnsi="Sakkal Majalla" w:hint="cs"/>
          <w:b/>
          <w:bCs/>
          <w:sz w:val="27"/>
          <w:rtl/>
        </w:rPr>
        <w:t>إِنَّ</w:t>
      </w:r>
      <w:r w:rsidRPr="006C24A3">
        <w:rPr>
          <w:rFonts w:ascii="Sakkal Majalla" w:hAnsi="Sakkal Majalla"/>
          <w:b/>
          <w:bCs/>
          <w:sz w:val="27"/>
          <w:rtl/>
        </w:rPr>
        <w:t xml:space="preserve"> </w:t>
      </w:r>
      <w:r w:rsidR="007F060D" w:rsidRPr="006C24A3">
        <w:rPr>
          <w:rFonts w:ascii="Sakkal Majalla" w:hAnsi="Sakkal Majalla" w:hint="cs"/>
          <w:b/>
          <w:bCs/>
          <w:sz w:val="27"/>
          <w:rtl/>
        </w:rPr>
        <w:t>الل</w:t>
      </w:r>
      <w:r w:rsidRPr="006C24A3">
        <w:rPr>
          <w:rFonts w:ascii="Sakkal Majalla" w:hAnsi="Sakkal Majalla" w:hint="cs"/>
          <w:b/>
          <w:bCs/>
          <w:sz w:val="27"/>
          <w:rtl/>
        </w:rPr>
        <w:t>هَ</w:t>
      </w:r>
      <w:r w:rsidRPr="006C24A3">
        <w:rPr>
          <w:rFonts w:ascii="Sakkal Majalla" w:hAnsi="Sakkal Majalla"/>
          <w:b/>
          <w:bCs/>
          <w:sz w:val="27"/>
          <w:rtl/>
        </w:rPr>
        <w:t xml:space="preserve"> </w:t>
      </w:r>
      <w:r w:rsidRPr="006C24A3">
        <w:rPr>
          <w:rFonts w:ascii="Sakkal Majalla" w:hAnsi="Sakkal Majalla" w:hint="cs"/>
          <w:b/>
          <w:bCs/>
          <w:sz w:val="27"/>
          <w:rtl/>
        </w:rPr>
        <w:t>غَفُورٌ</w:t>
      </w:r>
      <w:r w:rsidRPr="006C24A3">
        <w:rPr>
          <w:rFonts w:ascii="Sakkal Majalla" w:hAnsi="Sakkal Majalla"/>
          <w:b/>
          <w:bCs/>
          <w:sz w:val="27"/>
          <w:rtl/>
        </w:rPr>
        <w:t xml:space="preserve"> </w:t>
      </w:r>
      <w:r w:rsidRPr="006C24A3">
        <w:rPr>
          <w:rFonts w:ascii="Sakkal Majalla" w:hAnsi="Sakkal Majalla" w:hint="cs"/>
          <w:b/>
          <w:bCs/>
          <w:sz w:val="27"/>
          <w:rtl/>
        </w:rPr>
        <w:t>رَحِيمٌ</w:t>
      </w:r>
      <w:r w:rsidRPr="006C24A3">
        <w:rPr>
          <w:rFonts w:ascii="Mosawi" w:hAnsi="Mosawi" w:cs="Mosawi"/>
          <w:sz w:val="24"/>
          <w:szCs w:val="24"/>
          <w:rtl/>
        </w:rPr>
        <w:t>﴾</w:t>
      </w:r>
      <w:r w:rsidRPr="006C24A3">
        <w:rPr>
          <w:rFonts w:ascii="Sakkal Majalla" w:hAnsi="Sakkal Majalla" w:hint="cs"/>
          <w:sz w:val="27"/>
          <w:rtl/>
        </w:rPr>
        <w:t xml:space="preserve"> (التوبة: 5)، فهذه آيات</w:t>
      </w:r>
      <w:r w:rsidR="006F532F" w:rsidRPr="006C24A3">
        <w:rPr>
          <w:rFonts w:ascii="Sakkal Majalla" w:hAnsi="Sakkal Majalla" w:hint="cs"/>
          <w:sz w:val="27"/>
          <w:rtl/>
        </w:rPr>
        <w:t>ٌ</w:t>
      </w:r>
      <w:r w:rsidRPr="006C24A3">
        <w:rPr>
          <w:rFonts w:ascii="Sakkal Majalla" w:hAnsi="Sakkal Majalla" w:hint="cs"/>
          <w:sz w:val="27"/>
          <w:rtl/>
        </w:rPr>
        <w:t xml:space="preserve"> إجرائيّة، والآيات الإجرائيّة ظرفيّة متعلقة بالزمكانيّة، وليست آيات</w:t>
      </w:r>
      <w:r w:rsidR="006F532F" w:rsidRPr="006C24A3">
        <w:rPr>
          <w:rFonts w:ascii="Sakkal Majalla" w:hAnsi="Sakkal Majalla" w:hint="cs"/>
          <w:sz w:val="27"/>
          <w:rtl/>
        </w:rPr>
        <w:t>ٍ</w:t>
      </w:r>
      <w:r w:rsidRPr="006C24A3">
        <w:rPr>
          <w:rFonts w:ascii="Sakkal Majalla" w:hAnsi="Sakkal Majalla" w:hint="cs"/>
          <w:sz w:val="27"/>
          <w:rtl/>
        </w:rPr>
        <w:t xml:space="preserve"> مطلقة</w:t>
      </w:r>
      <w:r w:rsidR="006F532F" w:rsidRPr="006C24A3">
        <w:rPr>
          <w:rFonts w:ascii="Sakkal Majalla" w:hAnsi="Sakkal Majalla" w:hint="cs"/>
          <w:sz w:val="27"/>
          <w:rtl/>
        </w:rPr>
        <w:t>ً</w:t>
      </w:r>
      <w:r w:rsidRPr="006C24A3">
        <w:rPr>
          <w:rFonts w:ascii="Sakkal Majalla" w:hAnsi="Sakkal Majalla" w:hint="cs"/>
          <w:sz w:val="27"/>
          <w:rtl/>
        </w:rPr>
        <w:t>، فهي محكومة بالق</w:t>
      </w:r>
      <w:r w:rsidR="006F532F" w:rsidRPr="006C24A3">
        <w:rPr>
          <w:rFonts w:ascii="Sakkal Majalla" w:hAnsi="Sakkal Majalla" w:hint="cs"/>
          <w:sz w:val="27"/>
          <w:rtl/>
        </w:rPr>
        <w:t>ِ</w:t>
      </w:r>
      <w:r w:rsidRPr="006C24A3">
        <w:rPr>
          <w:rFonts w:ascii="Sakkal Majalla" w:hAnsi="Sakkal Majalla" w:hint="cs"/>
          <w:sz w:val="27"/>
          <w:rtl/>
        </w:rPr>
        <w:t>ي</w:t>
      </w:r>
      <w:r w:rsidR="006F532F" w:rsidRPr="006C24A3">
        <w:rPr>
          <w:rFonts w:ascii="Sakkal Majalla" w:hAnsi="Sakkal Majalla" w:hint="cs"/>
          <w:sz w:val="27"/>
          <w:rtl/>
        </w:rPr>
        <w:t>َم ال</w:t>
      </w:r>
      <w:r w:rsidRPr="006C24A3">
        <w:rPr>
          <w:rFonts w:ascii="Sakkal Majalla" w:hAnsi="Sakkal Majalla" w:hint="cs"/>
          <w:sz w:val="27"/>
          <w:rtl/>
        </w:rPr>
        <w:t>تي دل</w:t>
      </w:r>
      <w:r w:rsidR="006F532F" w:rsidRPr="006C24A3">
        <w:rPr>
          <w:rFonts w:ascii="Sakkal Majalla" w:hAnsi="Sakkal Majalla" w:hint="cs"/>
          <w:sz w:val="27"/>
          <w:rtl/>
        </w:rPr>
        <w:t>َّ</w:t>
      </w:r>
      <w:r w:rsidRPr="006C24A3">
        <w:rPr>
          <w:rFonts w:ascii="Sakkal Majalla" w:hAnsi="Sakkal Majalla" w:hint="cs"/>
          <w:sz w:val="27"/>
          <w:rtl/>
        </w:rPr>
        <w:t>ت</w:t>
      </w:r>
      <w:r w:rsidR="006F532F" w:rsidRPr="006C24A3">
        <w:rPr>
          <w:rFonts w:ascii="Sakkal Majalla" w:hAnsi="Sakkal Majalla" w:hint="cs"/>
          <w:sz w:val="27"/>
          <w:rtl/>
        </w:rPr>
        <w:t>ْ</w:t>
      </w:r>
      <w:r w:rsidRPr="006C24A3">
        <w:rPr>
          <w:rFonts w:ascii="Sakkal Majalla" w:hAnsi="Sakkal Majalla" w:hint="cs"/>
          <w:sz w:val="27"/>
          <w:rtl/>
        </w:rPr>
        <w:t xml:space="preserve"> عليها النصوص ذاتها؛ لأنّ الق</w:t>
      </w:r>
      <w:r w:rsidR="006F532F" w:rsidRPr="006C24A3">
        <w:rPr>
          <w:rFonts w:ascii="Sakkal Majalla" w:hAnsi="Sakkal Majalla" w:hint="cs"/>
          <w:sz w:val="27"/>
          <w:rtl/>
        </w:rPr>
        <w:t>ِ</w:t>
      </w:r>
      <w:r w:rsidRPr="006C24A3">
        <w:rPr>
          <w:rFonts w:ascii="Sakkal Majalla" w:hAnsi="Sakkal Majalla" w:hint="cs"/>
          <w:sz w:val="27"/>
          <w:rtl/>
        </w:rPr>
        <w:t>ي</w:t>
      </w:r>
      <w:r w:rsidR="006F532F" w:rsidRPr="006C24A3">
        <w:rPr>
          <w:rFonts w:ascii="Sakkal Majalla" w:hAnsi="Sakkal Majalla" w:hint="cs"/>
          <w:sz w:val="27"/>
          <w:rtl/>
        </w:rPr>
        <w:t>َ</w:t>
      </w:r>
      <w:r w:rsidRPr="006C24A3">
        <w:rPr>
          <w:rFonts w:ascii="Sakkal Majalla" w:hAnsi="Sakkal Majalla" w:hint="cs"/>
          <w:sz w:val="27"/>
          <w:rtl/>
        </w:rPr>
        <w:t>م مطلقة</w:t>
      </w:r>
      <w:r w:rsidR="006F532F" w:rsidRPr="006C24A3">
        <w:rPr>
          <w:rFonts w:ascii="Sakkal Majalla" w:hAnsi="Sakkal Majalla" w:hint="cs"/>
          <w:sz w:val="27"/>
          <w:rtl/>
        </w:rPr>
        <w:t>ٌ</w:t>
      </w:r>
      <w:r w:rsidRPr="006C24A3">
        <w:rPr>
          <w:rFonts w:ascii="Sakkal Majalla" w:hAnsi="Sakkal Majalla" w:hint="cs"/>
          <w:sz w:val="27"/>
          <w:rtl/>
        </w:rPr>
        <w:t>، ومرتبطة</w:t>
      </w:r>
      <w:r w:rsidR="006F532F" w:rsidRPr="006C24A3">
        <w:rPr>
          <w:rFonts w:ascii="Sakkal Majalla" w:hAnsi="Sakkal Majalla" w:hint="cs"/>
          <w:sz w:val="27"/>
          <w:rtl/>
        </w:rPr>
        <w:t>ٌ</w:t>
      </w:r>
      <w:r w:rsidRPr="006C24A3">
        <w:rPr>
          <w:rFonts w:ascii="Sakkal Majalla" w:hAnsi="Sakkal Majalla" w:hint="cs"/>
          <w:sz w:val="27"/>
          <w:rtl/>
        </w:rPr>
        <w:t xml:space="preserve"> بالماهيّة الإنسانيّة، وسابقة</w:t>
      </w:r>
      <w:r w:rsidR="006F532F" w:rsidRPr="006C24A3">
        <w:rPr>
          <w:rFonts w:ascii="Sakkal Majalla" w:hAnsi="Sakkal Majalla" w:hint="cs"/>
          <w:sz w:val="27"/>
          <w:rtl/>
        </w:rPr>
        <w:t>ٌ</w:t>
      </w:r>
      <w:r w:rsidRPr="006C24A3">
        <w:rPr>
          <w:rFonts w:ascii="Sakkal Majalla" w:hAnsi="Sakkal Majalla" w:hint="cs"/>
          <w:sz w:val="27"/>
          <w:rtl/>
        </w:rPr>
        <w:t xml:space="preserve"> عن التشريعات الإجرائيّة، فهذه مثلا</w:t>
      </w:r>
      <w:r w:rsidR="006F532F" w:rsidRPr="006C24A3">
        <w:rPr>
          <w:rFonts w:ascii="Sakkal Majalla" w:hAnsi="Sakkal Majalla" w:hint="cs"/>
          <w:sz w:val="27"/>
          <w:rtl/>
        </w:rPr>
        <w:t>ً</w:t>
      </w:r>
      <w:r w:rsidRPr="006C24A3">
        <w:rPr>
          <w:rFonts w:ascii="Sakkal Majalla" w:hAnsi="Sakkal Majalla" w:hint="cs"/>
          <w:sz w:val="27"/>
          <w:rtl/>
        </w:rPr>
        <w:t xml:space="preserve"> تقرأ في سياقات الاعتداء، فهي حالة</w:t>
      </w:r>
      <w:r w:rsidR="006F532F" w:rsidRPr="006C24A3">
        <w:rPr>
          <w:rFonts w:ascii="Sakkal Majalla" w:hAnsi="Sakkal Majalla" w:hint="cs"/>
          <w:sz w:val="27"/>
          <w:rtl/>
        </w:rPr>
        <w:t>ٌ</w:t>
      </w:r>
      <w:r w:rsidRPr="006C24A3">
        <w:rPr>
          <w:rFonts w:ascii="Sakkal Majalla" w:hAnsi="Sakkal Majalla" w:hint="cs"/>
          <w:sz w:val="27"/>
          <w:rtl/>
        </w:rPr>
        <w:t xml:space="preserve"> طبيعيّة في التعامل البشريّ، وإلا</w:t>
      </w:r>
      <w:r w:rsidR="006F532F" w:rsidRPr="006C24A3">
        <w:rPr>
          <w:rFonts w:ascii="Sakkal Majalla" w:hAnsi="Sakkal Majalla" w:hint="cs"/>
          <w:sz w:val="27"/>
          <w:rtl/>
        </w:rPr>
        <w:t>ّ</w:t>
      </w:r>
      <w:r w:rsidRPr="006C24A3">
        <w:rPr>
          <w:rFonts w:ascii="Sakkal Majalla" w:hAnsi="Sakkal Majalla" w:hint="cs"/>
          <w:sz w:val="27"/>
          <w:rtl/>
        </w:rPr>
        <w:t xml:space="preserve"> </w:t>
      </w:r>
      <w:r w:rsidR="006F532F" w:rsidRPr="006C24A3">
        <w:rPr>
          <w:rFonts w:ascii="Sakkal Majalla" w:hAnsi="Sakkal Majalla" w:hint="cs"/>
          <w:sz w:val="27"/>
          <w:rtl/>
        </w:rPr>
        <w:t>ف</w:t>
      </w:r>
      <w:r w:rsidRPr="006C24A3">
        <w:rPr>
          <w:rFonts w:ascii="Sakkal Majalla" w:hAnsi="Sakkal Majalla" w:hint="cs"/>
          <w:sz w:val="27"/>
          <w:rtl/>
        </w:rPr>
        <w:t xml:space="preserve">الأصل كما جاء في إنجيل متّى نفسه: </w:t>
      </w:r>
      <w:r w:rsidRPr="006C24A3">
        <w:rPr>
          <w:rFonts w:hint="eastAsia"/>
          <w:sz w:val="24"/>
          <w:szCs w:val="24"/>
          <w:rtl/>
        </w:rPr>
        <w:t>«</w:t>
      </w:r>
      <w:r w:rsidRPr="006C24A3">
        <w:rPr>
          <w:rFonts w:ascii="Sakkal Majalla" w:hAnsi="Sakkal Majalla" w:hint="cs"/>
          <w:sz w:val="27"/>
          <w:rtl/>
        </w:rPr>
        <w:t>وسمعتم أنّه قيل</w:t>
      </w:r>
      <w:r w:rsidR="006F532F" w:rsidRPr="006C24A3">
        <w:rPr>
          <w:rFonts w:ascii="Sakkal Majalla" w:hAnsi="Sakkal Majalla" w:hint="cs"/>
          <w:sz w:val="27"/>
          <w:rtl/>
        </w:rPr>
        <w:t>:</w:t>
      </w:r>
      <w:r w:rsidRPr="006C24A3">
        <w:rPr>
          <w:rFonts w:ascii="Sakkal Majalla" w:hAnsi="Sakkal Majalla" w:hint="cs"/>
          <w:sz w:val="27"/>
          <w:rtl/>
        </w:rPr>
        <w:t xml:space="preserve"> تحبّ قريبك</w:t>
      </w:r>
      <w:r w:rsidR="006F532F" w:rsidRPr="006C24A3">
        <w:rPr>
          <w:rFonts w:ascii="Sakkal Majalla" w:hAnsi="Sakkal Majalla" w:hint="cs"/>
          <w:sz w:val="27"/>
          <w:rtl/>
        </w:rPr>
        <w:t>،</w:t>
      </w:r>
      <w:r w:rsidRPr="006C24A3">
        <w:rPr>
          <w:rFonts w:ascii="Sakkal Majalla" w:hAnsi="Sakkal Majalla" w:hint="cs"/>
          <w:sz w:val="27"/>
          <w:rtl/>
        </w:rPr>
        <w:t xml:space="preserve"> وتبغض عدّوك</w:t>
      </w:r>
      <w:r w:rsidR="006F532F" w:rsidRPr="006C24A3">
        <w:rPr>
          <w:rFonts w:ascii="Sakkal Majalla" w:hAnsi="Sakkal Majalla" w:hint="cs"/>
          <w:sz w:val="27"/>
          <w:rtl/>
        </w:rPr>
        <w:t>؛</w:t>
      </w:r>
      <w:r w:rsidRPr="006C24A3">
        <w:rPr>
          <w:rFonts w:ascii="Sakkal Majalla" w:hAnsi="Sakkal Majalla" w:hint="cs"/>
          <w:sz w:val="27"/>
          <w:rtl/>
        </w:rPr>
        <w:t xml:space="preserve"> أمّا أنا فأقول لكم: أحبّوا أعدائكم، وبا</w:t>
      </w:r>
      <w:r w:rsidR="006F532F" w:rsidRPr="006C24A3">
        <w:rPr>
          <w:rFonts w:ascii="Sakkal Majalla" w:hAnsi="Sakkal Majalla" w:hint="cs"/>
          <w:sz w:val="27"/>
          <w:rtl/>
        </w:rPr>
        <w:t>ركوا لاعنيكم، وأحسنوا معاملة ال</w:t>
      </w:r>
      <w:r w:rsidRPr="006C24A3">
        <w:rPr>
          <w:rFonts w:ascii="Sakkal Majalla" w:hAnsi="Sakkal Majalla" w:hint="cs"/>
          <w:sz w:val="27"/>
          <w:rtl/>
        </w:rPr>
        <w:t>ذين يبغضونكم، وصلّوا لأجل الّذين يسيئون إليكم ويضطهدونكم</w:t>
      </w:r>
      <w:r w:rsidRPr="006C24A3">
        <w:rPr>
          <w:rFonts w:hint="eastAsia"/>
          <w:sz w:val="24"/>
          <w:szCs w:val="24"/>
          <w:rtl/>
        </w:rPr>
        <w:t>»</w:t>
      </w:r>
      <w:r w:rsidRPr="006C24A3">
        <w:rPr>
          <w:rFonts w:ascii="Sakkal Majalla" w:hAnsi="Sakkal Majalla" w:hint="cs"/>
          <w:sz w:val="27"/>
          <w:rtl/>
        </w:rPr>
        <w:t xml:space="preserve"> [الإصحاح</w:t>
      </w:r>
      <w:r w:rsidRPr="006C24A3">
        <w:rPr>
          <w:rFonts w:ascii="Sakkal Majalla" w:hAnsi="Sakkal Majalla"/>
          <w:sz w:val="27"/>
          <w:rtl/>
        </w:rPr>
        <w:t xml:space="preserve"> </w:t>
      </w:r>
      <w:r w:rsidRPr="006C24A3">
        <w:rPr>
          <w:rFonts w:ascii="Sakkal Majalla" w:hAnsi="Sakkal Majalla" w:hint="cs"/>
          <w:sz w:val="27"/>
          <w:rtl/>
        </w:rPr>
        <w:t>5،</w:t>
      </w:r>
      <w:r w:rsidRPr="006C24A3">
        <w:rPr>
          <w:rFonts w:ascii="Sakkal Majalla" w:hAnsi="Sakkal Majalla"/>
          <w:sz w:val="27"/>
          <w:rtl/>
        </w:rPr>
        <w:t xml:space="preserve"> </w:t>
      </w:r>
      <w:r w:rsidR="00585932" w:rsidRPr="006C24A3">
        <w:rPr>
          <w:rFonts w:ascii="Sakkal Majalla" w:hAnsi="Sakkal Majalla" w:hint="cs"/>
          <w:sz w:val="27"/>
          <w:rtl/>
        </w:rPr>
        <w:t>ال</w:t>
      </w:r>
      <w:r w:rsidRPr="006C24A3">
        <w:rPr>
          <w:rFonts w:ascii="Sakkal Majalla" w:hAnsi="Sakkal Majalla" w:hint="cs"/>
          <w:sz w:val="27"/>
          <w:rtl/>
        </w:rPr>
        <w:t>آي</w:t>
      </w:r>
      <w:r w:rsidR="00585932" w:rsidRPr="006C24A3">
        <w:rPr>
          <w:rFonts w:ascii="Sakkal Majalla" w:hAnsi="Sakkal Majalla" w:hint="cs"/>
          <w:sz w:val="27"/>
          <w:rtl/>
        </w:rPr>
        <w:t xml:space="preserve">تان </w:t>
      </w:r>
      <w:r w:rsidRPr="006C24A3">
        <w:rPr>
          <w:rFonts w:ascii="Sakkal Majalla" w:hAnsi="Sakkal Majalla" w:hint="cs"/>
          <w:sz w:val="27"/>
          <w:rtl/>
        </w:rPr>
        <w:t>43 ـ 44</w:t>
      </w:r>
      <w:r w:rsidRPr="006C24A3">
        <w:rPr>
          <w:rFonts w:ascii="Sakkal Majalla" w:hAnsi="Sakkal Majalla"/>
          <w:sz w:val="27"/>
          <w:rtl/>
        </w:rPr>
        <w:t>]</w:t>
      </w:r>
      <w:r w:rsidRPr="006C24A3">
        <w:rPr>
          <w:rFonts w:ascii="Sakkal Majalla" w:hAnsi="Sakkal Majalla" w:hint="cs"/>
          <w:sz w:val="27"/>
          <w:rtl/>
        </w:rPr>
        <w:t xml:space="preserve">، وفي القرآن نفسه: </w:t>
      </w:r>
      <w:r w:rsidRPr="006C24A3">
        <w:rPr>
          <w:rFonts w:ascii="Mosawi" w:hAnsi="Mosawi" w:cs="Mosawi"/>
          <w:sz w:val="24"/>
          <w:szCs w:val="24"/>
          <w:rtl/>
        </w:rPr>
        <w:t>﴿</w:t>
      </w:r>
      <w:r w:rsidRPr="006C24A3">
        <w:rPr>
          <w:rFonts w:ascii="Sakkal Majalla" w:hAnsi="Sakkal Majalla" w:hint="cs"/>
          <w:b/>
          <w:bCs/>
          <w:sz w:val="27"/>
          <w:rtl/>
        </w:rPr>
        <w:t>وَقَاتِلُوا</w:t>
      </w:r>
      <w:r w:rsidRPr="006C24A3">
        <w:rPr>
          <w:rFonts w:ascii="Sakkal Majalla" w:hAnsi="Sakkal Majalla"/>
          <w:b/>
          <w:bCs/>
          <w:sz w:val="27"/>
          <w:rtl/>
        </w:rPr>
        <w:t xml:space="preserve"> </w:t>
      </w:r>
      <w:r w:rsidRPr="006C24A3">
        <w:rPr>
          <w:rFonts w:ascii="Sakkal Majalla" w:hAnsi="Sakkal Majalla" w:hint="cs"/>
          <w:b/>
          <w:bCs/>
          <w:sz w:val="27"/>
          <w:rtl/>
        </w:rPr>
        <w:t>فِي</w:t>
      </w:r>
      <w:r w:rsidRPr="006C24A3">
        <w:rPr>
          <w:rFonts w:ascii="Sakkal Majalla" w:hAnsi="Sakkal Majalla"/>
          <w:b/>
          <w:bCs/>
          <w:sz w:val="27"/>
          <w:rtl/>
        </w:rPr>
        <w:t xml:space="preserve"> </w:t>
      </w:r>
      <w:r w:rsidRPr="006C24A3">
        <w:rPr>
          <w:rFonts w:ascii="Sakkal Majalla" w:hAnsi="Sakkal Majalla" w:hint="cs"/>
          <w:b/>
          <w:bCs/>
          <w:sz w:val="27"/>
          <w:rtl/>
        </w:rPr>
        <w:t>سَبِيلِ</w:t>
      </w:r>
      <w:r w:rsidRPr="006C24A3">
        <w:rPr>
          <w:rFonts w:ascii="Sakkal Majalla" w:hAnsi="Sakkal Majalla"/>
          <w:b/>
          <w:bCs/>
          <w:sz w:val="27"/>
          <w:rtl/>
        </w:rPr>
        <w:t xml:space="preserve"> </w:t>
      </w:r>
      <w:r w:rsidR="007F060D" w:rsidRPr="006C24A3">
        <w:rPr>
          <w:rFonts w:ascii="Sakkal Majalla" w:hAnsi="Sakkal Majalla" w:hint="cs"/>
          <w:b/>
          <w:bCs/>
          <w:sz w:val="27"/>
          <w:rtl/>
        </w:rPr>
        <w:t>الل</w:t>
      </w:r>
      <w:r w:rsidRPr="006C24A3">
        <w:rPr>
          <w:rFonts w:ascii="Sakkal Majalla" w:hAnsi="Sakkal Majalla" w:hint="cs"/>
          <w:b/>
          <w:bCs/>
          <w:sz w:val="27"/>
          <w:rtl/>
        </w:rPr>
        <w:t>هِ</w:t>
      </w:r>
      <w:r w:rsidRPr="006C24A3">
        <w:rPr>
          <w:rFonts w:ascii="Sakkal Majalla" w:hAnsi="Sakkal Majalla"/>
          <w:b/>
          <w:bCs/>
          <w:sz w:val="27"/>
          <w:rtl/>
        </w:rPr>
        <w:t xml:space="preserve"> </w:t>
      </w:r>
      <w:r w:rsidRPr="006C24A3">
        <w:rPr>
          <w:rFonts w:ascii="Sakkal Majalla" w:hAnsi="Sakkal Majalla" w:hint="cs"/>
          <w:b/>
          <w:bCs/>
          <w:sz w:val="27"/>
          <w:rtl/>
        </w:rPr>
        <w:t>الَّذِينَ</w:t>
      </w:r>
      <w:r w:rsidRPr="006C24A3">
        <w:rPr>
          <w:rFonts w:ascii="Sakkal Majalla" w:hAnsi="Sakkal Majalla"/>
          <w:b/>
          <w:bCs/>
          <w:sz w:val="27"/>
          <w:rtl/>
        </w:rPr>
        <w:t xml:space="preserve"> </w:t>
      </w:r>
      <w:r w:rsidRPr="006C24A3">
        <w:rPr>
          <w:rFonts w:ascii="Sakkal Majalla" w:hAnsi="Sakkal Majalla" w:hint="cs"/>
          <w:b/>
          <w:bCs/>
          <w:sz w:val="27"/>
          <w:rtl/>
        </w:rPr>
        <w:t>يُقَاتِلُونَكُمْ</w:t>
      </w:r>
      <w:r w:rsidRPr="006C24A3">
        <w:rPr>
          <w:rFonts w:ascii="Sakkal Majalla" w:hAnsi="Sakkal Majalla"/>
          <w:b/>
          <w:bCs/>
          <w:sz w:val="27"/>
          <w:rtl/>
        </w:rPr>
        <w:t xml:space="preserve"> </w:t>
      </w:r>
      <w:r w:rsidR="00585932" w:rsidRPr="006C24A3">
        <w:rPr>
          <w:rFonts w:ascii="Sakkal Majalla" w:hAnsi="Sakkal Majalla" w:hint="cs"/>
          <w:b/>
          <w:bCs/>
          <w:sz w:val="27"/>
          <w:rtl/>
        </w:rPr>
        <w:t>وَل</w:t>
      </w:r>
      <w:r w:rsidRPr="006C24A3">
        <w:rPr>
          <w:rFonts w:ascii="Sakkal Majalla" w:hAnsi="Sakkal Majalla" w:hint="cs"/>
          <w:b/>
          <w:bCs/>
          <w:sz w:val="27"/>
          <w:rtl/>
        </w:rPr>
        <w:t>ا</w:t>
      </w:r>
      <w:r w:rsidR="00585932" w:rsidRPr="006C24A3">
        <w:rPr>
          <w:rFonts w:ascii="Sakkal Majalla" w:hAnsi="Sakkal Majalla" w:hint="cs"/>
          <w:b/>
          <w:bCs/>
          <w:sz w:val="27"/>
          <w:rtl/>
        </w:rPr>
        <w:t>َ</w:t>
      </w:r>
      <w:r w:rsidRPr="006C24A3">
        <w:rPr>
          <w:rFonts w:ascii="Sakkal Majalla" w:hAnsi="Sakkal Majalla"/>
          <w:b/>
          <w:bCs/>
          <w:sz w:val="27"/>
          <w:rtl/>
        </w:rPr>
        <w:t xml:space="preserve"> </w:t>
      </w:r>
      <w:r w:rsidRPr="006C24A3">
        <w:rPr>
          <w:rFonts w:ascii="Sakkal Majalla" w:hAnsi="Sakkal Majalla" w:hint="cs"/>
          <w:b/>
          <w:bCs/>
          <w:sz w:val="27"/>
          <w:rtl/>
        </w:rPr>
        <w:t>تَعْتَدُوا</w:t>
      </w:r>
      <w:r w:rsidRPr="006C24A3">
        <w:rPr>
          <w:rFonts w:ascii="Sakkal Majalla" w:hAnsi="Sakkal Majalla"/>
          <w:b/>
          <w:bCs/>
          <w:sz w:val="27"/>
          <w:rtl/>
        </w:rPr>
        <w:t xml:space="preserve"> </w:t>
      </w:r>
      <w:r w:rsidRPr="006C24A3">
        <w:rPr>
          <w:rFonts w:ascii="Sakkal Majalla" w:hAnsi="Sakkal Majalla" w:hint="cs"/>
          <w:b/>
          <w:bCs/>
          <w:sz w:val="27"/>
          <w:rtl/>
        </w:rPr>
        <w:t>إِنَّ</w:t>
      </w:r>
      <w:r w:rsidRPr="006C24A3">
        <w:rPr>
          <w:rFonts w:ascii="Sakkal Majalla" w:hAnsi="Sakkal Majalla"/>
          <w:b/>
          <w:bCs/>
          <w:sz w:val="27"/>
          <w:rtl/>
        </w:rPr>
        <w:t xml:space="preserve"> </w:t>
      </w:r>
      <w:r w:rsidR="007F060D" w:rsidRPr="006C24A3">
        <w:rPr>
          <w:rFonts w:ascii="Sakkal Majalla" w:hAnsi="Sakkal Majalla" w:hint="cs"/>
          <w:b/>
          <w:bCs/>
          <w:sz w:val="27"/>
          <w:rtl/>
        </w:rPr>
        <w:t>الل</w:t>
      </w:r>
      <w:r w:rsidRPr="006C24A3">
        <w:rPr>
          <w:rFonts w:ascii="Sakkal Majalla" w:hAnsi="Sakkal Majalla" w:hint="cs"/>
          <w:b/>
          <w:bCs/>
          <w:sz w:val="27"/>
          <w:rtl/>
        </w:rPr>
        <w:t>هَ</w:t>
      </w:r>
      <w:r w:rsidRPr="006C24A3">
        <w:rPr>
          <w:rFonts w:ascii="Sakkal Majalla" w:hAnsi="Sakkal Majalla"/>
          <w:b/>
          <w:bCs/>
          <w:sz w:val="27"/>
          <w:rtl/>
        </w:rPr>
        <w:t xml:space="preserve"> </w:t>
      </w:r>
      <w:r w:rsidR="00585932" w:rsidRPr="006C24A3">
        <w:rPr>
          <w:rFonts w:ascii="Sakkal Majalla" w:hAnsi="Sakkal Majalla" w:hint="cs"/>
          <w:b/>
          <w:bCs/>
          <w:sz w:val="27"/>
          <w:rtl/>
        </w:rPr>
        <w:t>ل</w:t>
      </w:r>
      <w:r w:rsidRPr="006C24A3">
        <w:rPr>
          <w:rFonts w:ascii="Sakkal Majalla" w:hAnsi="Sakkal Majalla" w:hint="cs"/>
          <w:b/>
          <w:bCs/>
          <w:sz w:val="27"/>
          <w:rtl/>
        </w:rPr>
        <w:t>ا</w:t>
      </w:r>
      <w:r w:rsidR="00585932" w:rsidRPr="006C24A3">
        <w:rPr>
          <w:rFonts w:ascii="Sakkal Majalla" w:hAnsi="Sakkal Majalla" w:hint="cs"/>
          <w:b/>
          <w:bCs/>
          <w:sz w:val="27"/>
          <w:rtl/>
        </w:rPr>
        <w:t>َ</w:t>
      </w:r>
      <w:r w:rsidRPr="006C24A3">
        <w:rPr>
          <w:rFonts w:ascii="Sakkal Majalla" w:hAnsi="Sakkal Majalla"/>
          <w:b/>
          <w:bCs/>
          <w:sz w:val="27"/>
          <w:rtl/>
        </w:rPr>
        <w:t xml:space="preserve"> </w:t>
      </w:r>
      <w:r w:rsidRPr="006C24A3">
        <w:rPr>
          <w:rFonts w:ascii="Sakkal Majalla" w:hAnsi="Sakkal Majalla" w:hint="cs"/>
          <w:b/>
          <w:bCs/>
          <w:sz w:val="27"/>
          <w:rtl/>
        </w:rPr>
        <w:t>يُحِبُّ</w:t>
      </w:r>
      <w:r w:rsidRPr="006C24A3">
        <w:rPr>
          <w:rFonts w:ascii="Sakkal Majalla" w:hAnsi="Sakkal Majalla"/>
          <w:b/>
          <w:bCs/>
          <w:sz w:val="27"/>
          <w:rtl/>
        </w:rPr>
        <w:t xml:space="preserve"> </w:t>
      </w:r>
      <w:r w:rsidRPr="006C24A3">
        <w:rPr>
          <w:rFonts w:ascii="Sakkal Majalla" w:hAnsi="Sakkal Majalla" w:hint="cs"/>
          <w:b/>
          <w:bCs/>
          <w:sz w:val="27"/>
          <w:rtl/>
        </w:rPr>
        <w:t>الْمُعْتَدِينَ</w:t>
      </w:r>
      <w:r w:rsidRPr="006C24A3">
        <w:rPr>
          <w:rFonts w:ascii="Mosawi" w:hAnsi="Mosawi" w:cs="Mosawi"/>
          <w:sz w:val="24"/>
          <w:szCs w:val="24"/>
          <w:rtl/>
        </w:rPr>
        <w:t>﴾</w:t>
      </w:r>
      <w:r w:rsidRPr="006C24A3">
        <w:rPr>
          <w:rFonts w:ascii="Sakkal Majalla" w:hAnsi="Sakkal Majalla" w:hint="cs"/>
          <w:sz w:val="27"/>
          <w:rtl/>
        </w:rPr>
        <w:t xml:space="preserve"> (البقرة: 190)، </w:t>
      </w:r>
      <w:r w:rsidRPr="006C24A3">
        <w:rPr>
          <w:rFonts w:ascii="Mosawi" w:hAnsi="Mosawi" w:cs="Mosawi"/>
          <w:sz w:val="24"/>
          <w:szCs w:val="24"/>
          <w:rtl/>
        </w:rPr>
        <w:t>﴿</w:t>
      </w:r>
      <w:r w:rsidRPr="006C24A3">
        <w:rPr>
          <w:rFonts w:ascii="Sakkal Majalla" w:hAnsi="Sakkal Majalla" w:hint="cs"/>
          <w:b/>
          <w:bCs/>
          <w:sz w:val="27"/>
          <w:rtl/>
        </w:rPr>
        <w:t>وَإِنْ</w:t>
      </w:r>
      <w:r w:rsidRPr="006C24A3">
        <w:rPr>
          <w:rFonts w:ascii="Sakkal Majalla" w:hAnsi="Sakkal Majalla"/>
          <w:b/>
          <w:bCs/>
          <w:sz w:val="27"/>
          <w:rtl/>
        </w:rPr>
        <w:t xml:space="preserve"> </w:t>
      </w:r>
      <w:r w:rsidRPr="006C24A3">
        <w:rPr>
          <w:rFonts w:ascii="Sakkal Majalla" w:hAnsi="Sakkal Majalla" w:hint="cs"/>
          <w:b/>
          <w:bCs/>
          <w:sz w:val="27"/>
          <w:rtl/>
        </w:rPr>
        <w:t>جَنَحُوا</w:t>
      </w:r>
      <w:r w:rsidRPr="006C24A3">
        <w:rPr>
          <w:rFonts w:ascii="Sakkal Majalla" w:hAnsi="Sakkal Majalla"/>
          <w:b/>
          <w:bCs/>
          <w:sz w:val="27"/>
          <w:rtl/>
        </w:rPr>
        <w:t xml:space="preserve"> </w:t>
      </w:r>
      <w:r w:rsidRPr="006C24A3">
        <w:rPr>
          <w:rFonts w:ascii="Sakkal Majalla" w:hAnsi="Sakkal Majalla" w:hint="cs"/>
          <w:b/>
          <w:bCs/>
          <w:sz w:val="27"/>
          <w:rtl/>
        </w:rPr>
        <w:t>لِلسَّلْمِ</w:t>
      </w:r>
      <w:r w:rsidRPr="006C24A3">
        <w:rPr>
          <w:rFonts w:ascii="Sakkal Majalla" w:hAnsi="Sakkal Majalla"/>
          <w:b/>
          <w:bCs/>
          <w:sz w:val="27"/>
          <w:rtl/>
        </w:rPr>
        <w:t xml:space="preserve"> </w:t>
      </w:r>
      <w:r w:rsidRPr="006C24A3">
        <w:rPr>
          <w:rFonts w:ascii="Sakkal Majalla" w:hAnsi="Sakkal Majalla" w:hint="cs"/>
          <w:b/>
          <w:bCs/>
          <w:sz w:val="27"/>
          <w:rtl/>
        </w:rPr>
        <w:t>فَاجْنَحْ</w:t>
      </w:r>
      <w:r w:rsidRPr="006C24A3">
        <w:rPr>
          <w:rFonts w:ascii="Sakkal Majalla" w:hAnsi="Sakkal Majalla"/>
          <w:b/>
          <w:bCs/>
          <w:sz w:val="27"/>
          <w:rtl/>
        </w:rPr>
        <w:t xml:space="preserve"> </w:t>
      </w:r>
      <w:r w:rsidRPr="006C24A3">
        <w:rPr>
          <w:rFonts w:ascii="Sakkal Majalla" w:hAnsi="Sakkal Majalla" w:hint="cs"/>
          <w:b/>
          <w:bCs/>
          <w:sz w:val="27"/>
          <w:rtl/>
        </w:rPr>
        <w:t>لَهَا</w:t>
      </w:r>
      <w:r w:rsidRPr="006C24A3">
        <w:rPr>
          <w:rFonts w:ascii="Sakkal Majalla" w:hAnsi="Sakkal Majalla"/>
          <w:b/>
          <w:bCs/>
          <w:sz w:val="27"/>
          <w:rtl/>
        </w:rPr>
        <w:t xml:space="preserve"> </w:t>
      </w:r>
      <w:r w:rsidRPr="006C24A3">
        <w:rPr>
          <w:rFonts w:ascii="Sakkal Majalla" w:hAnsi="Sakkal Majalla" w:hint="cs"/>
          <w:b/>
          <w:bCs/>
          <w:sz w:val="27"/>
          <w:rtl/>
        </w:rPr>
        <w:t>وَتَوَكَّلْ</w:t>
      </w:r>
      <w:r w:rsidRPr="006C24A3">
        <w:rPr>
          <w:rFonts w:ascii="Sakkal Majalla" w:hAnsi="Sakkal Majalla"/>
          <w:b/>
          <w:bCs/>
          <w:sz w:val="27"/>
          <w:rtl/>
        </w:rPr>
        <w:t xml:space="preserve"> </w:t>
      </w:r>
      <w:r w:rsidRPr="006C24A3">
        <w:rPr>
          <w:rFonts w:ascii="Sakkal Majalla" w:hAnsi="Sakkal Majalla" w:hint="cs"/>
          <w:b/>
          <w:bCs/>
          <w:sz w:val="27"/>
          <w:rtl/>
        </w:rPr>
        <w:t>عَلَى</w:t>
      </w:r>
      <w:r w:rsidRPr="006C24A3">
        <w:rPr>
          <w:rFonts w:ascii="Sakkal Majalla" w:hAnsi="Sakkal Majalla"/>
          <w:b/>
          <w:bCs/>
          <w:sz w:val="27"/>
          <w:rtl/>
        </w:rPr>
        <w:t xml:space="preserve"> </w:t>
      </w:r>
      <w:r w:rsidR="007F060D" w:rsidRPr="006C24A3">
        <w:rPr>
          <w:rFonts w:ascii="Sakkal Majalla" w:hAnsi="Sakkal Majalla" w:hint="cs"/>
          <w:b/>
          <w:bCs/>
          <w:sz w:val="27"/>
          <w:rtl/>
        </w:rPr>
        <w:t>الل</w:t>
      </w:r>
      <w:r w:rsidRPr="006C24A3">
        <w:rPr>
          <w:rFonts w:ascii="Sakkal Majalla" w:hAnsi="Sakkal Majalla" w:hint="cs"/>
          <w:b/>
          <w:bCs/>
          <w:sz w:val="27"/>
          <w:rtl/>
        </w:rPr>
        <w:t>هِ</w:t>
      </w:r>
      <w:r w:rsidRPr="006C24A3">
        <w:rPr>
          <w:rFonts w:ascii="Sakkal Majalla" w:hAnsi="Sakkal Majalla"/>
          <w:b/>
          <w:bCs/>
          <w:sz w:val="27"/>
          <w:rtl/>
        </w:rPr>
        <w:t xml:space="preserve"> </w:t>
      </w:r>
      <w:r w:rsidRPr="006C24A3">
        <w:rPr>
          <w:rFonts w:ascii="Sakkal Majalla" w:hAnsi="Sakkal Majalla" w:hint="cs"/>
          <w:b/>
          <w:bCs/>
          <w:sz w:val="27"/>
          <w:rtl/>
        </w:rPr>
        <w:t>إِنَّهُ</w:t>
      </w:r>
      <w:r w:rsidRPr="006C24A3">
        <w:rPr>
          <w:rFonts w:ascii="Sakkal Majalla" w:hAnsi="Sakkal Majalla"/>
          <w:b/>
          <w:bCs/>
          <w:sz w:val="27"/>
          <w:rtl/>
        </w:rPr>
        <w:t xml:space="preserve"> </w:t>
      </w:r>
      <w:r w:rsidRPr="006C24A3">
        <w:rPr>
          <w:rFonts w:ascii="Sakkal Majalla" w:hAnsi="Sakkal Majalla" w:hint="cs"/>
          <w:b/>
          <w:bCs/>
          <w:sz w:val="27"/>
          <w:rtl/>
        </w:rPr>
        <w:t>هُوَ</w:t>
      </w:r>
      <w:r w:rsidRPr="006C24A3">
        <w:rPr>
          <w:rFonts w:ascii="Sakkal Majalla" w:hAnsi="Sakkal Majalla"/>
          <w:b/>
          <w:bCs/>
          <w:sz w:val="27"/>
          <w:rtl/>
        </w:rPr>
        <w:t xml:space="preserve"> </w:t>
      </w:r>
      <w:r w:rsidRPr="006C24A3">
        <w:rPr>
          <w:rFonts w:ascii="Sakkal Majalla" w:hAnsi="Sakkal Majalla" w:hint="cs"/>
          <w:b/>
          <w:bCs/>
          <w:sz w:val="27"/>
          <w:rtl/>
        </w:rPr>
        <w:t>الس</w:t>
      </w:r>
      <w:r w:rsidR="00585932" w:rsidRPr="006C24A3">
        <w:rPr>
          <w:rFonts w:ascii="Sakkal Majalla" w:hAnsi="Sakkal Majalla" w:hint="cs"/>
          <w:b/>
          <w:bCs/>
          <w:sz w:val="27"/>
          <w:rtl/>
        </w:rPr>
        <w:t>َّ</w:t>
      </w:r>
      <w:r w:rsidRPr="006C24A3">
        <w:rPr>
          <w:rFonts w:ascii="Sakkal Majalla" w:hAnsi="Sakkal Majalla" w:hint="cs"/>
          <w:b/>
          <w:bCs/>
          <w:sz w:val="27"/>
          <w:rtl/>
        </w:rPr>
        <w:t>مِيعُ</w:t>
      </w:r>
      <w:r w:rsidRPr="006C24A3">
        <w:rPr>
          <w:rFonts w:ascii="Sakkal Majalla" w:hAnsi="Sakkal Majalla"/>
          <w:b/>
          <w:bCs/>
          <w:sz w:val="27"/>
          <w:rtl/>
        </w:rPr>
        <w:t xml:space="preserve"> </w:t>
      </w:r>
      <w:r w:rsidRPr="006C24A3">
        <w:rPr>
          <w:rFonts w:ascii="Sakkal Majalla" w:hAnsi="Sakkal Majalla" w:hint="cs"/>
          <w:b/>
          <w:bCs/>
          <w:sz w:val="27"/>
          <w:rtl/>
        </w:rPr>
        <w:t>الْعَلِيمُ</w:t>
      </w:r>
      <w:r w:rsidRPr="006C24A3">
        <w:rPr>
          <w:rFonts w:ascii="Mosawi" w:hAnsi="Mosawi" w:cs="Mosawi"/>
          <w:sz w:val="24"/>
          <w:szCs w:val="24"/>
          <w:rtl/>
        </w:rPr>
        <w:t>﴾</w:t>
      </w:r>
      <w:r w:rsidRPr="006C24A3">
        <w:rPr>
          <w:rFonts w:ascii="Sakkal Majalla" w:hAnsi="Sakkal Majalla" w:hint="cs"/>
          <w:sz w:val="27"/>
          <w:rtl/>
        </w:rPr>
        <w:t xml:space="preserve"> (الأنفال: 61). </w:t>
      </w:r>
    </w:p>
    <w:p w:rsidR="009C7DF5" w:rsidRPr="006C24A3" w:rsidRDefault="009C7DF5" w:rsidP="00012395">
      <w:pPr>
        <w:spacing w:line="384" w:lineRule="exact"/>
        <w:rPr>
          <w:rFonts w:ascii="Sakkal Majalla" w:hAnsi="Sakkal Majalla"/>
          <w:sz w:val="27"/>
          <w:rtl/>
        </w:rPr>
      </w:pPr>
      <w:r w:rsidRPr="006C24A3">
        <w:rPr>
          <w:rFonts w:ascii="Sakkal Majalla" w:hAnsi="Sakkal Majalla" w:hint="cs"/>
          <w:sz w:val="27"/>
          <w:rtl/>
        </w:rPr>
        <w:t>فيجب على أصحاب الديانات أن يعمّ</w:t>
      </w:r>
      <w:r w:rsidR="00585932" w:rsidRPr="006C24A3">
        <w:rPr>
          <w:rFonts w:ascii="Sakkal Majalla" w:hAnsi="Sakkal Majalla" w:hint="cs"/>
          <w:sz w:val="27"/>
          <w:rtl/>
        </w:rPr>
        <w:t>ِ</w:t>
      </w:r>
      <w:r w:rsidRPr="006C24A3">
        <w:rPr>
          <w:rFonts w:ascii="Sakkal Majalla" w:hAnsi="Sakkal Majalla" w:hint="cs"/>
          <w:sz w:val="27"/>
          <w:rtl/>
        </w:rPr>
        <w:t>قوا هذه الق</w:t>
      </w:r>
      <w:r w:rsidR="00585932" w:rsidRPr="006C24A3">
        <w:rPr>
          <w:rFonts w:ascii="Sakkal Majalla" w:hAnsi="Sakkal Majalla" w:hint="cs"/>
          <w:sz w:val="27"/>
          <w:rtl/>
        </w:rPr>
        <w:t>ِ</w:t>
      </w:r>
      <w:r w:rsidRPr="006C24A3">
        <w:rPr>
          <w:rFonts w:ascii="Sakkal Majalla" w:hAnsi="Sakkal Majalla" w:hint="cs"/>
          <w:sz w:val="27"/>
          <w:rtl/>
        </w:rPr>
        <w:t>ي</w:t>
      </w:r>
      <w:r w:rsidR="00585932" w:rsidRPr="006C24A3">
        <w:rPr>
          <w:rFonts w:ascii="Sakkal Majalla" w:hAnsi="Sakkal Majalla" w:hint="cs"/>
          <w:sz w:val="27"/>
          <w:rtl/>
        </w:rPr>
        <w:t>َ</w:t>
      </w:r>
      <w:r w:rsidRPr="006C24A3">
        <w:rPr>
          <w:rFonts w:ascii="Sakkal Majalla" w:hAnsi="Sakkal Majalla" w:hint="cs"/>
          <w:sz w:val="27"/>
          <w:rtl/>
        </w:rPr>
        <w:t>م، ولا يقفوا عند حرفيّة النصوص الإجرائيّة، وأن ينطلقوا من الق</w:t>
      </w:r>
      <w:r w:rsidR="00585932" w:rsidRPr="006C24A3">
        <w:rPr>
          <w:rFonts w:ascii="Sakkal Majalla" w:hAnsi="Sakkal Majalla" w:hint="cs"/>
          <w:sz w:val="27"/>
          <w:rtl/>
        </w:rPr>
        <w:t>ِ</w:t>
      </w:r>
      <w:r w:rsidRPr="006C24A3">
        <w:rPr>
          <w:rFonts w:ascii="Sakkal Majalla" w:hAnsi="Sakkal Majalla" w:hint="cs"/>
          <w:sz w:val="27"/>
          <w:rtl/>
        </w:rPr>
        <w:t>ي</w:t>
      </w:r>
      <w:r w:rsidR="00585932" w:rsidRPr="006C24A3">
        <w:rPr>
          <w:rFonts w:ascii="Sakkal Majalla" w:hAnsi="Sakkal Majalla" w:hint="cs"/>
          <w:sz w:val="27"/>
          <w:rtl/>
        </w:rPr>
        <w:t>َ</w:t>
      </w:r>
      <w:r w:rsidRPr="006C24A3">
        <w:rPr>
          <w:rFonts w:ascii="Sakkal Majalla" w:hAnsi="Sakkal Majalla" w:hint="cs"/>
          <w:sz w:val="27"/>
          <w:rtl/>
        </w:rPr>
        <w:t>م</w:t>
      </w:r>
      <w:r w:rsidR="00585932" w:rsidRPr="006C24A3">
        <w:rPr>
          <w:rFonts w:ascii="Sakkal Majalla" w:hAnsi="Sakkal Majalla" w:hint="cs"/>
          <w:sz w:val="27"/>
          <w:rtl/>
        </w:rPr>
        <w:t>،</w:t>
      </w:r>
      <w:r w:rsidRPr="006C24A3">
        <w:rPr>
          <w:rFonts w:ascii="Sakkal Majalla" w:hAnsi="Sakkal Majalla" w:hint="cs"/>
          <w:sz w:val="27"/>
          <w:rtl/>
        </w:rPr>
        <w:t xml:space="preserve"> ومنها</w:t>
      </w:r>
      <w:r w:rsidR="00585932" w:rsidRPr="006C24A3">
        <w:rPr>
          <w:rFonts w:ascii="Sakkal Majalla" w:hAnsi="Sakkal Majalla" w:hint="cs"/>
          <w:sz w:val="27"/>
          <w:rtl/>
        </w:rPr>
        <w:t>:</w:t>
      </w:r>
      <w:r w:rsidRPr="006C24A3">
        <w:rPr>
          <w:rFonts w:ascii="Sakkal Majalla" w:hAnsi="Sakkal Majalla" w:hint="cs"/>
          <w:sz w:val="27"/>
          <w:rtl/>
        </w:rPr>
        <w:t xml:space="preserve"> الرحمة، منفتحين على الواقع الإنسانيّ ككل</w:t>
      </w:r>
      <w:r w:rsidR="00585932" w:rsidRPr="006C24A3">
        <w:rPr>
          <w:rFonts w:ascii="Sakkal Majalla" w:hAnsi="Sakkal Majalla" w:hint="cs"/>
          <w:sz w:val="27"/>
          <w:rtl/>
        </w:rPr>
        <w:t>ّ</w:t>
      </w:r>
      <w:r w:rsidRPr="006C24A3">
        <w:rPr>
          <w:rFonts w:ascii="Sakkal Majalla" w:hAnsi="Sakkal Majalla" w:hint="cs"/>
          <w:sz w:val="27"/>
          <w:rtl/>
        </w:rPr>
        <w:t>.</w:t>
      </w:r>
    </w:p>
    <w:p w:rsidR="009C7DF5" w:rsidRPr="006C24A3" w:rsidRDefault="009C7DF5" w:rsidP="00012395">
      <w:pPr>
        <w:spacing w:line="384" w:lineRule="exact"/>
        <w:rPr>
          <w:rFonts w:ascii="Sakkal Majalla" w:hAnsi="Sakkal Majalla"/>
          <w:sz w:val="27"/>
          <w:rtl/>
        </w:rPr>
      </w:pPr>
      <w:r w:rsidRPr="006C24A3">
        <w:rPr>
          <w:rFonts w:ascii="Sakkal Majalla" w:hAnsi="Sakkal Majalla" w:hint="cs"/>
          <w:sz w:val="27"/>
          <w:rtl/>
        </w:rPr>
        <w:t>وكما أنّ هذه الق</w:t>
      </w:r>
      <w:r w:rsidR="00585932" w:rsidRPr="006C24A3">
        <w:rPr>
          <w:rFonts w:ascii="Sakkal Majalla" w:hAnsi="Sakkal Majalla" w:hint="cs"/>
          <w:sz w:val="27"/>
          <w:rtl/>
        </w:rPr>
        <w:t>ِ</w:t>
      </w:r>
      <w:r w:rsidRPr="006C24A3">
        <w:rPr>
          <w:rFonts w:ascii="Sakkal Majalla" w:hAnsi="Sakkal Majalla" w:hint="cs"/>
          <w:sz w:val="27"/>
          <w:rtl/>
        </w:rPr>
        <w:t>ي</w:t>
      </w:r>
      <w:r w:rsidR="00585932" w:rsidRPr="006C24A3">
        <w:rPr>
          <w:rFonts w:ascii="Sakkal Majalla" w:hAnsi="Sakkal Majalla" w:hint="cs"/>
          <w:sz w:val="27"/>
          <w:rtl/>
        </w:rPr>
        <w:t>َ</w:t>
      </w:r>
      <w:r w:rsidRPr="006C24A3">
        <w:rPr>
          <w:rFonts w:ascii="Sakkal Majalla" w:hAnsi="Sakkal Majalla" w:hint="cs"/>
          <w:sz w:val="27"/>
          <w:rtl/>
        </w:rPr>
        <w:t>م مرتبطة</w:t>
      </w:r>
      <w:r w:rsidR="00585932" w:rsidRPr="006C24A3">
        <w:rPr>
          <w:rFonts w:ascii="Sakkal Majalla" w:hAnsi="Sakkal Majalla" w:hint="cs"/>
          <w:sz w:val="27"/>
          <w:rtl/>
        </w:rPr>
        <w:t>ٌ</w:t>
      </w:r>
      <w:r w:rsidRPr="006C24A3">
        <w:rPr>
          <w:rFonts w:ascii="Sakkal Majalla" w:hAnsi="Sakkal Majalla" w:hint="cs"/>
          <w:sz w:val="27"/>
          <w:rtl/>
        </w:rPr>
        <w:t xml:space="preserve"> بالواقع الإنساني، لها ارتباط</w:t>
      </w:r>
      <w:r w:rsidR="00585932" w:rsidRPr="006C24A3">
        <w:rPr>
          <w:rFonts w:ascii="Sakkal Majalla" w:hAnsi="Sakkal Majalla" w:hint="cs"/>
          <w:sz w:val="27"/>
          <w:rtl/>
        </w:rPr>
        <w:t>ٌ</w:t>
      </w:r>
      <w:r w:rsidRPr="006C24A3">
        <w:rPr>
          <w:rFonts w:ascii="Sakkal Majalla" w:hAnsi="Sakkal Majalla" w:hint="cs"/>
          <w:sz w:val="27"/>
          <w:rtl/>
        </w:rPr>
        <w:t xml:space="preserve"> بالجانب الفرداني، فيشعر المرء بالسكينة والطمأنينة من حيث علاقته برب</w:t>
      </w:r>
      <w:r w:rsidR="00585932" w:rsidRPr="006C24A3">
        <w:rPr>
          <w:rFonts w:ascii="Sakkal Majalla" w:hAnsi="Sakkal Majalla" w:hint="cs"/>
          <w:sz w:val="27"/>
          <w:rtl/>
        </w:rPr>
        <w:t>ّ</w:t>
      </w:r>
      <w:r w:rsidRPr="006C24A3">
        <w:rPr>
          <w:rFonts w:ascii="Sakkal Majalla" w:hAnsi="Sakkal Majalla" w:hint="cs"/>
          <w:sz w:val="27"/>
          <w:rtl/>
        </w:rPr>
        <w:t>ه، وعدله معه، ليشعر الأصل بذلك في مجتمعه، وما يتعل</w:t>
      </w:r>
      <w:r w:rsidR="00585932" w:rsidRPr="006C24A3">
        <w:rPr>
          <w:rFonts w:ascii="Sakkal Majalla" w:hAnsi="Sakkal Majalla" w:hint="cs"/>
          <w:sz w:val="27"/>
          <w:rtl/>
        </w:rPr>
        <w:t>ّ</w:t>
      </w:r>
      <w:r w:rsidRPr="006C24A3">
        <w:rPr>
          <w:rFonts w:ascii="Sakkal Majalla" w:hAnsi="Sakkal Majalla" w:hint="cs"/>
          <w:sz w:val="27"/>
          <w:rtl/>
        </w:rPr>
        <w:t>ق بالمواطنة وحقوق الإنسان، لتتحق</w:t>
      </w:r>
      <w:r w:rsidR="00585932" w:rsidRPr="006C24A3">
        <w:rPr>
          <w:rFonts w:ascii="Sakkal Majalla" w:hAnsi="Sakkal Majalla" w:hint="cs"/>
          <w:sz w:val="27"/>
          <w:rtl/>
        </w:rPr>
        <w:t>ّ</w:t>
      </w:r>
      <w:r w:rsidRPr="006C24A3">
        <w:rPr>
          <w:rFonts w:ascii="Sakkal Majalla" w:hAnsi="Sakkal Majalla" w:hint="cs"/>
          <w:sz w:val="27"/>
          <w:rtl/>
        </w:rPr>
        <w:t>ق كرامته واقعا</w:t>
      </w:r>
      <w:r w:rsidR="00585932" w:rsidRPr="006C24A3">
        <w:rPr>
          <w:rFonts w:ascii="Sakkal Majalla" w:hAnsi="Sakkal Majalla" w:hint="cs"/>
          <w:sz w:val="27"/>
          <w:rtl/>
        </w:rPr>
        <w:t>ً</w:t>
      </w:r>
      <w:r w:rsidRPr="006C24A3">
        <w:rPr>
          <w:rFonts w:ascii="Sakkal Majalla" w:hAnsi="Sakkal Majalla" w:hint="cs"/>
          <w:sz w:val="27"/>
          <w:rtl/>
        </w:rPr>
        <w:t>، لا أن يستغل</w:t>
      </w:r>
      <w:r w:rsidR="00585932" w:rsidRPr="006C24A3">
        <w:rPr>
          <w:rFonts w:ascii="Sakkal Majalla" w:hAnsi="Sakkal Majalla" w:hint="cs"/>
          <w:sz w:val="27"/>
          <w:rtl/>
        </w:rPr>
        <w:t>ّ</w:t>
      </w:r>
      <w:r w:rsidRPr="006C24A3">
        <w:rPr>
          <w:rFonts w:ascii="Sakkal Majalla" w:hAnsi="Sakkal Majalla" w:hint="cs"/>
          <w:sz w:val="27"/>
          <w:rtl/>
        </w:rPr>
        <w:t xml:space="preserve"> لمصالح فئويّة، وهوّيّات مصالحيّة.</w:t>
      </w:r>
    </w:p>
    <w:p w:rsidR="00012395" w:rsidRPr="006C24A3" w:rsidRDefault="00012395" w:rsidP="000D6829">
      <w:pPr>
        <w:spacing w:line="360" w:lineRule="exact"/>
        <w:rPr>
          <w:rFonts w:ascii="AAAGoldenLotus Stg1_Ver1" w:hAnsi="AAAGoldenLotus Stg1_Ver1"/>
          <w:sz w:val="27"/>
          <w:rtl/>
        </w:rPr>
      </w:pPr>
      <w:bookmarkStart w:id="52" w:name="_Toc85604209"/>
    </w:p>
    <w:p w:rsidR="009C7DF5" w:rsidRPr="006C24A3" w:rsidRDefault="009C7DF5" w:rsidP="00AC7A73">
      <w:pPr>
        <w:pStyle w:val="31"/>
        <w:rPr>
          <w:color w:val="auto"/>
          <w:rtl/>
        </w:rPr>
      </w:pPr>
      <w:r w:rsidRPr="006C24A3">
        <w:rPr>
          <w:color w:val="auto"/>
          <w:rtl/>
          <w:lang w:bidi="ar-OM"/>
        </w:rPr>
        <w:t>الرحمة وواقع المجتمع الإنساني</w:t>
      </w:r>
      <w:r w:rsidR="00585932" w:rsidRPr="006C24A3">
        <w:rPr>
          <w:rFonts w:hint="cs"/>
          <w:color w:val="auto"/>
          <w:rtl/>
          <w:lang w:bidi="ar-OM"/>
        </w:rPr>
        <w:t>ّ</w:t>
      </w:r>
      <w:r w:rsidRPr="006C24A3">
        <w:rPr>
          <w:color w:val="auto"/>
          <w:rtl/>
          <w:lang w:bidi="ar-OM"/>
        </w:rPr>
        <w:t xml:space="preserve"> ومستقبله</w:t>
      </w:r>
      <w:bookmarkEnd w:id="52"/>
      <w:r w:rsidR="00AC7A73" w:rsidRPr="006C24A3">
        <w:rPr>
          <w:rFonts w:hint="cs"/>
          <w:color w:val="auto"/>
          <w:rtl/>
        </w:rPr>
        <w:t xml:space="preserve"> ــــــ</w:t>
      </w:r>
    </w:p>
    <w:p w:rsidR="009C7DF5" w:rsidRPr="006C24A3" w:rsidRDefault="009C7DF5" w:rsidP="00471353">
      <w:pPr>
        <w:rPr>
          <w:rFonts w:ascii="Sakkal Majalla" w:hAnsi="Sakkal Majalla"/>
          <w:sz w:val="27"/>
          <w:rtl/>
        </w:rPr>
      </w:pPr>
      <w:r w:rsidRPr="006C24A3">
        <w:rPr>
          <w:rFonts w:ascii="Sakkal Majalla" w:hAnsi="Sakkal Majalla" w:hint="cs"/>
          <w:sz w:val="27"/>
          <w:rtl/>
        </w:rPr>
        <w:t xml:space="preserve">يعيش العالم الإنسانيّ اليوم في عالم حضاريّ واحد، يتضمّن ثقافات لا تعدّ ولا </w:t>
      </w:r>
      <w:r w:rsidRPr="006C24A3">
        <w:rPr>
          <w:rFonts w:ascii="Sakkal Majalla" w:hAnsi="Sakkal Majalla" w:hint="cs"/>
          <w:sz w:val="27"/>
          <w:rtl/>
        </w:rPr>
        <w:lastRenderedPageBreak/>
        <w:t>تحصى، مختلفة في العرق والد</w:t>
      </w:r>
      <w:r w:rsidR="00585932" w:rsidRPr="006C24A3">
        <w:rPr>
          <w:rFonts w:ascii="Sakkal Majalla" w:hAnsi="Sakkal Majalla" w:hint="cs"/>
          <w:sz w:val="27"/>
          <w:rtl/>
        </w:rPr>
        <w:t>ِّ</w:t>
      </w:r>
      <w:r w:rsidRPr="006C24A3">
        <w:rPr>
          <w:rFonts w:ascii="Sakkal Majalla" w:hAnsi="Sakkal Majalla" w:hint="cs"/>
          <w:sz w:val="27"/>
          <w:rtl/>
        </w:rPr>
        <w:t>ين و</w:t>
      </w:r>
      <w:r w:rsidR="007F060D" w:rsidRPr="006C24A3">
        <w:rPr>
          <w:rFonts w:ascii="Sakkal Majalla" w:hAnsi="Sakkal Majalla" w:hint="cs"/>
          <w:sz w:val="27"/>
          <w:rtl/>
        </w:rPr>
        <w:t>الل</w:t>
      </w:r>
      <w:r w:rsidRPr="006C24A3">
        <w:rPr>
          <w:rFonts w:ascii="Sakkal Majalla" w:hAnsi="Sakkal Majalla" w:hint="cs"/>
          <w:sz w:val="27"/>
          <w:rtl/>
        </w:rPr>
        <w:t>غات والعادات والفنون والأعراف وغيرها، هذه الحضارة تقوم على ق</w:t>
      </w:r>
      <w:r w:rsidR="00585932" w:rsidRPr="006C24A3">
        <w:rPr>
          <w:rFonts w:ascii="Sakkal Majalla" w:hAnsi="Sakkal Majalla" w:hint="cs"/>
          <w:sz w:val="27"/>
          <w:rtl/>
        </w:rPr>
        <w:t>ِ</w:t>
      </w:r>
      <w:r w:rsidRPr="006C24A3">
        <w:rPr>
          <w:rFonts w:ascii="Sakkal Majalla" w:hAnsi="Sakkal Majalla" w:hint="cs"/>
          <w:sz w:val="27"/>
          <w:rtl/>
        </w:rPr>
        <w:t>ي</w:t>
      </w:r>
      <w:r w:rsidR="00585932" w:rsidRPr="006C24A3">
        <w:rPr>
          <w:rFonts w:ascii="Sakkal Majalla" w:hAnsi="Sakkal Majalla" w:hint="cs"/>
          <w:sz w:val="27"/>
          <w:rtl/>
        </w:rPr>
        <w:t>َ</w:t>
      </w:r>
      <w:r w:rsidRPr="006C24A3">
        <w:rPr>
          <w:rFonts w:ascii="Sakkal Majalla" w:hAnsi="Sakkal Majalla" w:hint="cs"/>
          <w:sz w:val="27"/>
          <w:rtl/>
        </w:rPr>
        <w:t>م مرتبطة بالإنسان، ومنها</w:t>
      </w:r>
      <w:r w:rsidR="00585932" w:rsidRPr="006C24A3">
        <w:rPr>
          <w:rFonts w:ascii="Sakkal Majalla" w:hAnsi="Sakkal Majalla" w:hint="cs"/>
          <w:sz w:val="27"/>
          <w:rtl/>
        </w:rPr>
        <w:t>:</w:t>
      </w:r>
      <w:r w:rsidRPr="006C24A3">
        <w:rPr>
          <w:rFonts w:ascii="Sakkal Majalla" w:hAnsi="Sakkal Majalla" w:hint="cs"/>
          <w:sz w:val="27"/>
          <w:rtl/>
        </w:rPr>
        <w:t xml:space="preserve"> قيمة الرحمة، وأر</w:t>
      </w:r>
      <w:r w:rsidR="00585932" w:rsidRPr="006C24A3">
        <w:rPr>
          <w:rFonts w:ascii="Sakkal Majalla" w:hAnsi="Sakkal Majalla" w:hint="cs"/>
          <w:sz w:val="27"/>
          <w:rtl/>
        </w:rPr>
        <w:t>ا</w:t>
      </w:r>
      <w:r w:rsidRPr="006C24A3">
        <w:rPr>
          <w:rFonts w:ascii="Sakkal Majalla" w:hAnsi="Sakkal Majalla" w:hint="cs"/>
          <w:sz w:val="27"/>
          <w:rtl/>
        </w:rPr>
        <w:t>ها تتجس</w:t>
      </w:r>
      <w:r w:rsidR="00585932" w:rsidRPr="006C24A3">
        <w:rPr>
          <w:rFonts w:ascii="Sakkal Majalla" w:hAnsi="Sakkal Majalla" w:hint="cs"/>
          <w:sz w:val="27"/>
          <w:rtl/>
        </w:rPr>
        <w:t>ّ</w:t>
      </w:r>
      <w:r w:rsidRPr="006C24A3">
        <w:rPr>
          <w:rFonts w:ascii="Sakkal Majalla" w:hAnsi="Sakkal Majalla" w:hint="cs"/>
          <w:sz w:val="27"/>
          <w:rtl/>
        </w:rPr>
        <w:t>د بنائيّا</w:t>
      </w:r>
      <w:r w:rsidR="00585932" w:rsidRPr="006C24A3">
        <w:rPr>
          <w:rFonts w:ascii="Sakkal Majalla" w:hAnsi="Sakkal Majalla" w:hint="cs"/>
          <w:sz w:val="27"/>
          <w:rtl/>
        </w:rPr>
        <w:t>ً</w:t>
      </w:r>
      <w:r w:rsidRPr="006C24A3">
        <w:rPr>
          <w:rFonts w:ascii="Sakkal Majalla" w:hAnsi="Sakkal Majalla" w:hint="cs"/>
          <w:sz w:val="27"/>
          <w:rtl/>
        </w:rPr>
        <w:t xml:space="preserve"> حول ست</w:t>
      </w:r>
      <w:r w:rsidR="00585932" w:rsidRPr="006C24A3">
        <w:rPr>
          <w:rFonts w:ascii="Sakkal Majalla" w:hAnsi="Sakkal Majalla" w:hint="cs"/>
          <w:sz w:val="27"/>
          <w:rtl/>
        </w:rPr>
        <w:t>ّة</w:t>
      </w:r>
      <w:r w:rsidRPr="006C24A3">
        <w:rPr>
          <w:rFonts w:ascii="Sakkal Majalla" w:hAnsi="Sakkal Majalla" w:hint="cs"/>
          <w:sz w:val="27"/>
          <w:rtl/>
        </w:rPr>
        <w:t xml:space="preserve"> أسس</w:t>
      </w:r>
      <w:r w:rsidR="00585932" w:rsidRPr="006C24A3">
        <w:rPr>
          <w:rFonts w:ascii="Sakkal Majalla" w:hAnsi="Sakkal Majalla" w:hint="cs"/>
          <w:sz w:val="27"/>
          <w:rtl/>
        </w:rPr>
        <w:t>ٍ</w:t>
      </w:r>
      <w:r w:rsidRPr="006C24A3">
        <w:rPr>
          <w:rFonts w:ascii="Sakkal Majalla" w:hAnsi="Sakkal Majalla" w:hint="cs"/>
          <w:sz w:val="27"/>
          <w:rtl/>
        </w:rPr>
        <w:t xml:space="preserve"> مهمّة في نظري.</w:t>
      </w:r>
    </w:p>
    <w:p w:rsidR="009C7DF5" w:rsidRPr="006C24A3" w:rsidRDefault="009C7DF5" w:rsidP="007672B6">
      <w:pPr>
        <w:rPr>
          <w:rFonts w:ascii="Sakkal Majalla" w:hAnsi="Sakkal Majalla"/>
          <w:sz w:val="27"/>
          <w:rtl/>
        </w:rPr>
      </w:pPr>
      <w:r w:rsidRPr="006C24A3">
        <w:rPr>
          <w:rFonts w:ascii="Sakkal Majalla" w:hAnsi="Sakkal Majalla" w:hint="cs"/>
          <w:b/>
          <w:bCs/>
          <w:sz w:val="27"/>
          <w:rtl/>
        </w:rPr>
        <w:t>الأساس الأو</w:t>
      </w:r>
      <w:r w:rsidR="00585932" w:rsidRPr="006C24A3">
        <w:rPr>
          <w:rFonts w:ascii="Sakkal Majalla" w:hAnsi="Sakkal Majalla" w:hint="cs"/>
          <w:b/>
          <w:bCs/>
          <w:sz w:val="27"/>
          <w:rtl/>
        </w:rPr>
        <w:t>ّ</w:t>
      </w:r>
      <w:r w:rsidRPr="006C24A3">
        <w:rPr>
          <w:rFonts w:ascii="Sakkal Majalla" w:hAnsi="Sakkal Majalla" w:hint="cs"/>
          <w:b/>
          <w:bCs/>
          <w:sz w:val="27"/>
          <w:rtl/>
        </w:rPr>
        <w:t>ل:</w:t>
      </w:r>
      <w:r w:rsidRPr="006C24A3">
        <w:rPr>
          <w:rFonts w:ascii="Sakkal Majalla" w:hAnsi="Sakkal Majalla" w:hint="cs"/>
          <w:sz w:val="27"/>
          <w:rtl/>
        </w:rPr>
        <w:t xml:space="preserve"> الإقرار بالجانبّ التكوينيّ والكسبيّ في الاختلاف</w:t>
      </w:r>
      <w:r w:rsidR="00585932" w:rsidRPr="006C24A3">
        <w:rPr>
          <w:rFonts w:ascii="Sakkal Majalla" w:hAnsi="Sakkal Majalla" w:hint="cs"/>
          <w:sz w:val="27"/>
          <w:rtl/>
        </w:rPr>
        <w:t>.</w:t>
      </w:r>
      <w:r w:rsidRPr="006C24A3">
        <w:rPr>
          <w:rFonts w:ascii="Sakkal Majalla" w:hAnsi="Sakkal Majalla" w:hint="cs"/>
          <w:sz w:val="27"/>
          <w:rtl/>
        </w:rPr>
        <w:t xml:space="preserve"> ومصداق هذا في القرآن الكريم: </w:t>
      </w:r>
      <w:r w:rsidRPr="006C24A3">
        <w:rPr>
          <w:rFonts w:ascii="Mosawi" w:hAnsi="Mosawi" w:cs="Mosawi"/>
          <w:sz w:val="24"/>
          <w:szCs w:val="24"/>
          <w:rtl/>
        </w:rPr>
        <w:t>﴿</w:t>
      </w:r>
      <w:r w:rsidRPr="006C24A3">
        <w:rPr>
          <w:rFonts w:ascii="Sakkal Majalla" w:hAnsi="Sakkal Majalla" w:hint="cs"/>
          <w:b/>
          <w:bCs/>
          <w:sz w:val="27"/>
          <w:rtl/>
        </w:rPr>
        <w:t>وَلَوْ</w:t>
      </w:r>
      <w:r w:rsidRPr="006C24A3">
        <w:rPr>
          <w:rFonts w:ascii="Sakkal Majalla" w:hAnsi="Sakkal Majalla"/>
          <w:b/>
          <w:bCs/>
          <w:sz w:val="27"/>
          <w:rtl/>
        </w:rPr>
        <w:t xml:space="preserve"> </w:t>
      </w:r>
      <w:r w:rsidRPr="006C24A3">
        <w:rPr>
          <w:rFonts w:ascii="Sakkal Majalla" w:hAnsi="Sakkal Majalla" w:hint="cs"/>
          <w:b/>
          <w:bCs/>
          <w:sz w:val="27"/>
          <w:rtl/>
        </w:rPr>
        <w:t>شَاءَ</w:t>
      </w:r>
      <w:r w:rsidRPr="006C24A3">
        <w:rPr>
          <w:rFonts w:ascii="Sakkal Majalla" w:hAnsi="Sakkal Majalla"/>
          <w:b/>
          <w:bCs/>
          <w:sz w:val="27"/>
          <w:rtl/>
        </w:rPr>
        <w:t xml:space="preserve"> </w:t>
      </w:r>
      <w:r w:rsidRPr="006C24A3">
        <w:rPr>
          <w:rFonts w:ascii="Sakkal Majalla" w:hAnsi="Sakkal Majalla" w:hint="cs"/>
          <w:b/>
          <w:bCs/>
          <w:sz w:val="27"/>
          <w:rtl/>
        </w:rPr>
        <w:t>رَبُّكَ</w:t>
      </w:r>
      <w:r w:rsidRPr="006C24A3">
        <w:rPr>
          <w:rFonts w:ascii="Sakkal Majalla" w:hAnsi="Sakkal Majalla"/>
          <w:b/>
          <w:bCs/>
          <w:sz w:val="27"/>
          <w:rtl/>
        </w:rPr>
        <w:t xml:space="preserve"> </w:t>
      </w:r>
      <w:r w:rsidRPr="006C24A3">
        <w:rPr>
          <w:rFonts w:ascii="Sakkal Majalla" w:hAnsi="Sakkal Majalla" w:hint="cs"/>
          <w:b/>
          <w:bCs/>
          <w:sz w:val="27"/>
          <w:rtl/>
        </w:rPr>
        <w:t>لَجَعَلَ</w:t>
      </w:r>
      <w:r w:rsidRPr="006C24A3">
        <w:rPr>
          <w:rFonts w:ascii="Sakkal Majalla" w:hAnsi="Sakkal Majalla"/>
          <w:b/>
          <w:bCs/>
          <w:sz w:val="27"/>
          <w:rtl/>
        </w:rPr>
        <w:t xml:space="preserve"> </w:t>
      </w:r>
      <w:r w:rsidRPr="006C24A3">
        <w:rPr>
          <w:rFonts w:ascii="Sakkal Majalla" w:hAnsi="Sakkal Majalla" w:hint="cs"/>
          <w:b/>
          <w:bCs/>
          <w:sz w:val="27"/>
          <w:rtl/>
        </w:rPr>
        <w:t>الن</w:t>
      </w:r>
      <w:r w:rsidR="00585932" w:rsidRPr="006C24A3">
        <w:rPr>
          <w:rFonts w:ascii="Sakkal Majalla" w:hAnsi="Sakkal Majalla" w:hint="cs"/>
          <w:b/>
          <w:bCs/>
          <w:sz w:val="27"/>
          <w:rtl/>
        </w:rPr>
        <w:t>َّ</w:t>
      </w:r>
      <w:r w:rsidRPr="006C24A3">
        <w:rPr>
          <w:rFonts w:ascii="Sakkal Majalla" w:hAnsi="Sakkal Majalla" w:hint="cs"/>
          <w:b/>
          <w:bCs/>
          <w:sz w:val="27"/>
          <w:rtl/>
        </w:rPr>
        <w:t>اسَ</w:t>
      </w:r>
      <w:r w:rsidRPr="006C24A3">
        <w:rPr>
          <w:rFonts w:ascii="Sakkal Majalla" w:hAnsi="Sakkal Majalla"/>
          <w:b/>
          <w:bCs/>
          <w:sz w:val="27"/>
          <w:rtl/>
        </w:rPr>
        <w:t xml:space="preserve"> </w:t>
      </w:r>
      <w:r w:rsidRPr="006C24A3">
        <w:rPr>
          <w:rFonts w:ascii="Sakkal Majalla" w:hAnsi="Sakkal Majalla" w:hint="cs"/>
          <w:b/>
          <w:bCs/>
          <w:sz w:val="27"/>
          <w:rtl/>
        </w:rPr>
        <w:t>أُمَّةً</w:t>
      </w:r>
      <w:r w:rsidRPr="006C24A3">
        <w:rPr>
          <w:rFonts w:ascii="Sakkal Majalla" w:hAnsi="Sakkal Majalla"/>
          <w:b/>
          <w:bCs/>
          <w:sz w:val="27"/>
          <w:rtl/>
        </w:rPr>
        <w:t xml:space="preserve"> </w:t>
      </w:r>
      <w:r w:rsidRPr="006C24A3">
        <w:rPr>
          <w:rFonts w:ascii="Sakkal Majalla" w:hAnsi="Sakkal Majalla" w:hint="cs"/>
          <w:b/>
          <w:bCs/>
          <w:sz w:val="27"/>
          <w:rtl/>
        </w:rPr>
        <w:t>وَاحِدَةً</w:t>
      </w:r>
      <w:r w:rsidRPr="006C24A3">
        <w:rPr>
          <w:rFonts w:ascii="Sakkal Majalla" w:hAnsi="Sakkal Majalla"/>
          <w:b/>
          <w:bCs/>
          <w:sz w:val="27"/>
          <w:rtl/>
        </w:rPr>
        <w:t xml:space="preserve"> </w:t>
      </w:r>
      <w:r w:rsidR="00585932" w:rsidRPr="006C24A3">
        <w:rPr>
          <w:rFonts w:ascii="Sakkal Majalla" w:hAnsi="Sakkal Majalla" w:hint="cs"/>
          <w:b/>
          <w:bCs/>
          <w:sz w:val="27"/>
          <w:rtl/>
        </w:rPr>
        <w:t>وَل</w:t>
      </w:r>
      <w:r w:rsidRPr="006C24A3">
        <w:rPr>
          <w:rFonts w:ascii="Sakkal Majalla" w:hAnsi="Sakkal Majalla" w:hint="cs"/>
          <w:b/>
          <w:bCs/>
          <w:sz w:val="27"/>
          <w:rtl/>
        </w:rPr>
        <w:t>ا</w:t>
      </w:r>
      <w:r w:rsidR="00585932" w:rsidRPr="006C24A3">
        <w:rPr>
          <w:rFonts w:ascii="Sakkal Majalla" w:hAnsi="Sakkal Majalla" w:hint="cs"/>
          <w:b/>
          <w:bCs/>
          <w:sz w:val="27"/>
          <w:rtl/>
        </w:rPr>
        <w:t>َ</w:t>
      </w:r>
      <w:r w:rsidRPr="006C24A3">
        <w:rPr>
          <w:rFonts w:ascii="Sakkal Majalla" w:hAnsi="Sakkal Majalla"/>
          <w:b/>
          <w:bCs/>
          <w:sz w:val="27"/>
          <w:rtl/>
        </w:rPr>
        <w:t xml:space="preserve"> </w:t>
      </w:r>
      <w:r w:rsidRPr="006C24A3">
        <w:rPr>
          <w:rFonts w:ascii="Sakkal Majalla" w:hAnsi="Sakkal Majalla" w:hint="cs"/>
          <w:b/>
          <w:bCs/>
          <w:sz w:val="27"/>
          <w:rtl/>
        </w:rPr>
        <w:t>يَزَالُونَ</w:t>
      </w:r>
      <w:r w:rsidRPr="006C24A3">
        <w:rPr>
          <w:rFonts w:ascii="Sakkal Majalla" w:hAnsi="Sakkal Majalla"/>
          <w:b/>
          <w:bCs/>
          <w:sz w:val="27"/>
          <w:rtl/>
        </w:rPr>
        <w:t xml:space="preserve"> </w:t>
      </w:r>
      <w:r w:rsidRPr="006C24A3">
        <w:rPr>
          <w:rFonts w:ascii="Sakkal Majalla" w:hAnsi="Sakkal Majalla" w:hint="cs"/>
          <w:b/>
          <w:bCs/>
          <w:sz w:val="27"/>
          <w:rtl/>
        </w:rPr>
        <w:t>مُخْتَلِفِينَ</w:t>
      </w:r>
      <w:r w:rsidR="00585932" w:rsidRPr="006C24A3">
        <w:rPr>
          <w:rFonts w:ascii="Sakkal Majalla" w:hAnsi="Sakkal Majalla" w:hint="cs"/>
          <w:b/>
          <w:bCs/>
          <w:sz w:val="27"/>
          <w:rtl/>
        </w:rPr>
        <w:t xml:space="preserve"> *</w:t>
      </w:r>
      <w:r w:rsidRPr="006C24A3">
        <w:rPr>
          <w:rFonts w:ascii="Sakkal Majalla" w:hAnsi="Sakkal Majalla"/>
          <w:b/>
          <w:bCs/>
          <w:sz w:val="27"/>
          <w:rtl/>
        </w:rPr>
        <w:t xml:space="preserve"> </w:t>
      </w:r>
      <w:r w:rsidR="00B716A7" w:rsidRPr="006C24A3">
        <w:rPr>
          <w:rFonts w:ascii="Sakkal Majalla" w:hAnsi="Sakkal Majalla" w:hint="cs"/>
          <w:b/>
          <w:bCs/>
          <w:sz w:val="27"/>
          <w:rtl/>
        </w:rPr>
        <w:t>إِلا</w:t>
      </w:r>
      <w:r w:rsidR="00585932" w:rsidRPr="006C24A3">
        <w:rPr>
          <w:rFonts w:ascii="Sakkal Majalla" w:hAnsi="Sakkal Majalla" w:hint="cs"/>
          <w:b/>
          <w:bCs/>
          <w:sz w:val="27"/>
          <w:rtl/>
        </w:rPr>
        <w:t>َّ</w:t>
      </w:r>
      <w:r w:rsidRPr="006C24A3">
        <w:rPr>
          <w:rFonts w:ascii="Sakkal Majalla" w:hAnsi="Sakkal Majalla"/>
          <w:b/>
          <w:bCs/>
          <w:sz w:val="27"/>
          <w:rtl/>
        </w:rPr>
        <w:t xml:space="preserve"> </w:t>
      </w:r>
      <w:r w:rsidRPr="006C24A3">
        <w:rPr>
          <w:rFonts w:ascii="Sakkal Majalla" w:hAnsi="Sakkal Majalla" w:hint="cs"/>
          <w:b/>
          <w:bCs/>
          <w:sz w:val="27"/>
          <w:rtl/>
        </w:rPr>
        <w:t>مَنْ</w:t>
      </w:r>
      <w:r w:rsidRPr="006C24A3">
        <w:rPr>
          <w:rFonts w:ascii="Sakkal Majalla" w:hAnsi="Sakkal Majalla"/>
          <w:b/>
          <w:bCs/>
          <w:sz w:val="27"/>
          <w:rtl/>
        </w:rPr>
        <w:t xml:space="preserve"> </w:t>
      </w:r>
      <w:r w:rsidRPr="006C24A3">
        <w:rPr>
          <w:rFonts w:ascii="Sakkal Majalla" w:hAnsi="Sakkal Majalla" w:hint="cs"/>
          <w:b/>
          <w:bCs/>
          <w:sz w:val="27"/>
          <w:rtl/>
        </w:rPr>
        <w:t>رَحِمَ</w:t>
      </w:r>
      <w:r w:rsidRPr="006C24A3">
        <w:rPr>
          <w:rFonts w:ascii="Sakkal Majalla" w:hAnsi="Sakkal Majalla"/>
          <w:b/>
          <w:bCs/>
          <w:sz w:val="27"/>
          <w:rtl/>
        </w:rPr>
        <w:t xml:space="preserve"> </w:t>
      </w:r>
      <w:r w:rsidRPr="006C24A3">
        <w:rPr>
          <w:rFonts w:ascii="Sakkal Majalla" w:hAnsi="Sakkal Majalla" w:hint="cs"/>
          <w:b/>
          <w:bCs/>
          <w:sz w:val="27"/>
          <w:rtl/>
        </w:rPr>
        <w:t>رَبُّكَ</w:t>
      </w:r>
      <w:r w:rsidRPr="006C24A3">
        <w:rPr>
          <w:rFonts w:ascii="Sakkal Majalla" w:hAnsi="Sakkal Majalla"/>
          <w:b/>
          <w:bCs/>
          <w:sz w:val="27"/>
          <w:rtl/>
        </w:rPr>
        <w:t xml:space="preserve"> </w:t>
      </w:r>
      <w:r w:rsidRPr="006C24A3">
        <w:rPr>
          <w:rFonts w:ascii="Sakkal Majalla" w:hAnsi="Sakkal Majalla" w:hint="cs"/>
          <w:b/>
          <w:bCs/>
          <w:sz w:val="27"/>
          <w:rtl/>
        </w:rPr>
        <w:t>وَلِذَلِكَ</w:t>
      </w:r>
      <w:r w:rsidRPr="006C24A3">
        <w:rPr>
          <w:rFonts w:ascii="Sakkal Majalla" w:hAnsi="Sakkal Majalla"/>
          <w:b/>
          <w:bCs/>
          <w:sz w:val="27"/>
          <w:rtl/>
        </w:rPr>
        <w:t xml:space="preserve"> </w:t>
      </w:r>
      <w:r w:rsidRPr="006C24A3">
        <w:rPr>
          <w:rFonts w:ascii="Sakkal Majalla" w:hAnsi="Sakkal Majalla" w:hint="cs"/>
          <w:b/>
          <w:bCs/>
          <w:sz w:val="27"/>
          <w:rtl/>
        </w:rPr>
        <w:t>خَلَقَهُمْ</w:t>
      </w:r>
      <w:r w:rsidRPr="006C24A3">
        <w:rPr>
          <w:rFonts w:ascii="Mosawi" w:hAnsi="Mosawi" w:cs="Mosawi"/>
          <w:sz w:val="24"/>
          <w:szCs w:val="24"/>
          <w:rtl/>
        </w:rPr>
        <w:t>﴾</w:t>
      </w:r>
      <w:r w:rsidRPr="006C24A3">
        <w:rPr>
          <w:rFonts w:ascii="Sakkal Majalla" w:hAnsi="Sakkal Majalla"/>
          <w:sz w:val="27"/>
          <w:rtl/>
        </w:rPr>
        <w:t xml:space="preserve"> </w:t>
      </w:r>
      <w:r w:rsidRPr="006C24A3">
        <w:rPr>
          <w:rFonts w:ascii="Sakkal Majalla" w:hAnsi="Sakkal Majalla" w:hint="cs"/>
          <w:sz w:val="27"/>
          <w:rtl/>
        </w:rPr>
        <w:t>(هود</w:t>
      </w:r>
      <w:r w:rsidRPr="006C24A3">
        <w:rPr>
          <w:rFonts w:ascii="Sakkal Majalla" w:hAnsi="Sakkal Majalla"/>
          <w:sz w:val="27"/>
          <w:rtl/>
        </w:rPr>
        <w:t>: 118 ـ 119</w:t>
      </w:r>
      <w:r w:rsidRPr="006C24A3">
        <w:rPr>
          <w:rFonts w:ascii="Sakkal Majalla" w:hAnsi="Sakkal Majalla" w:hint="cs"/>
          <w:sz w:val="27"/>
          <w:rtl/>
        </w:rPr>
        <w:t>)</w:t>
      </w:r>
      <w:r w:rsidR="00585932" w:rsidRPr="006C24A3">
        <w:rPr>
          <w:rFonts w:ascii="Sakkal Majalla" w:hAnsi="Sakkal Majalla" w:hint="cs"/>
          <w:sz w:val="27"/>
          <w:rtl/>
        </w:rPr>
        <w:t>.</w:t>
      </w:r>
      <w:r w:rsidRPr="006C24A3">
        <w:rPr>
          <w:rFonts w:ascii="Sakkal Majalla" w:hAnsi="Sakkal Majalla" w:hint="cs"/>
          <w:sz w:val="27"/>
          <w:rtl/>
        </w:rPr>
        <w:t xml:space="preserve"> فالاختلاف</w:t>
      </w:r>
      <w:r w:rsidR="00585932" w:rsidRPr="006C24A3">
        <w:rPr>
          <w:rFonts w:ascii="Sakkal Majalla" w:hAnsi="Sakkal Majalla" w:hint="cs"/>
          <w:sz w:val="27"/>
          <w:rtl/>
        </w:rPr>
        <w:t>ُ</w:t>
      </w:r>
      <w:r w:rsidRPr="006C24A3">
        <w:rPr>
          <w:rFonts w:ascii="Sakkal Majalla" w:hAnsi="Sakkal Majalla" w:hint="cs"/>
          <w:sz w:val="27"/>
          <w:rtl/>
        </w:rPr>
        <w:t xml:space="preserve"> شيء</w:t>
      </w:r>
      <w:r w:rsidR="00585932" w:rsidRPr="006C24A3">
        <w:rPr>
          <w:rFonts w:ascii="Sakkal Majalla" w:hAnsi="Sakkal Majalla" w:hint="cs"/>
          <w:sz w:val="27"/>
          <w:rtl/>
        </w:rPr>
        <w:t>ٌ</w:t>
      </w:r>
      <w:r w:rsidRPr="006C24A3">
        <w:rPr>
          <w:rFonts w:ascii="Sakkal Majalla" w:hAnsi="Sakkal Majalla" w:hint="cs"/>
          <w:sz w:val="27"/>
          <w:rtl/>
        </w:rPr>
        <w:t xml:space="preserve"> طبيعيّ، وعلى هذا تتمث</w:t>
      </w:r>
      <w:r w:rsidR="00585932" w:rsidRPr="006C24A3">
        <w:rPr>
          <w:rFonts w:ascii="Sakkal Majalla" w:hAnsi="Sakkal Majalla" w:hint="cs"/>
          <w:sz w:val="27"/>
          <w:rtl/>
        </w:rPr>
        <w:t>َّ</w:t>
      </w:r>
      <w:r w:rsidRPr="006C24A3">
        <w:rPr>
          <w:rFonts w:ascii="Sakkal Majalla" w:hAnsi="Sakkal Majalla" w:hint="cs"/>
          <w:sz w:val="27"/>
          <w:rtl/>
        </w:rPr>
        <w:t>ل الرحمة في أرقى صورها في حبّ الآخر ورحمته، ابتداء</w:t>
      </w:r>
      <w:r w:rsidR="00585932" w:rsidRPr="006C24A3">
        <w:rPr>
          <w:rFonts w:ascii="Sakkal Majalla" w:hAnsi="Sakkal Majalla" w:hint="cs"/>
          <w:sz w:val="27"/>
          <w:rtl/>
        </w:rPr>
        <w:t>ً</w:t>
      </w:r>
      <w:r w:rsidRPr="006C24A3">
        <w:rPr>
          <w:rFonts w:ascii="Sakkal Majalla" w:hAnsi="Sakkal Majalla" w:hint="cs"/>
          <w:sz w:val="27"/>
          <w:rtl/>
        </w:rPr>
        <w:t xml:space="preserve"> من ماهيّته وكرامته الإنسانيّة، </w:t>
      </w:r>
      <w:r w:rsidR="007672B6">
        <w:rPr>
          <w:rFonts w:ascii="Sakkal Majalla" w:hAnsi="Sakkal Majalla" w:hint="cs"/>
          <w:sz w:val="27"/>
          <w:rtl/>
        </w:rPr>
        <w:t>متجاوزةً</w:t>
      </w:r>
      <w:r w:rsidRPr="006C24A3">
        <w:rPr>
          <w:rFonts w:ascii="Sakkal Majalla" w:hAnsi="Sakkal Majalla" w:hint="cs"/>
          <w:sz w:val="27"/>
          <w:rtl/>
        </w:rPr>
        <w:t xml:space="preserve"> الاختلاف معه لكونه حالة</w:t>
      </w:r>
      <w:r w:rsidR="00264619" w:rsidRPr="006C24A3">
        <w:rPr>
          <w:rFonts w:ascii="Sakkal Majalla" w:hAnsi="Sakkal Majalla" w:hint="cs"/>
          <w:sz w:val="27"/>
          <w:rtl/>
        </w:rPr>
        <w:t>ً</w:t>
      </w:r>
      <w:r w:rsidRPr="006C24A3">
        <w:rPr>
          <w:rFonts w:ascii="Sakkal Majalla" w:hAnsi="Sakkal Majalla" w:hint="cs"/>
          <w:sz w:val="27"/>
          <w:rtl/>
        </w:rPr>
        <w:t xml:space="preserve"> إنسانيّة طبيعيّة، فتتمث</w:t>
      </w:r>
      <w:r w:rsidR="00264619" w:rsidRPr="006C24A3">
        <w:rPr>
          <w:rFonts w:ascii="Sakkal Majalla" w:hAnsi="Sakkal Majalla" w:hint="cs"/>
          <w:sz w:val="27"/>
          <w:rtl/>
        </w:rPr>
        <w:t>َّ</w:t>
      </w:r>
      <w:r w:rsidRPr="006C24A3">
        <w:rPr>
          <w:rFonts w:ascii="Sakkal Majalla" w:hAnsi="Sakkal Majalla" w:hint="cs"/>
          <w:sz w:val="27"/>
          <w:rtl/>
        </w:rPr>
        <w:t xml:space="preserve">ل قيمة الرحمة في: </w:t>
      </w:r>
      <w:r w:rsidRPr="006C24A3">
        <w:rPr>
          <w:rFonts w:hint="eastAsia"/>
          <w:sz w:val="24"/>
          <w:szCs w:val="24"/>
          <w:rtl/>
        </w:rPr>
        <w:t>«</w:t>
      </w:r>
      <w:r w:rsidR="00264619" w:rsidRPr="006C24A3">
        <w:rPr>
          <w:rFonts w:ascii="Sakkal Majalla" w:hAnsi="Sakkal Majalla" w:hint="cs"/>
          <w:sz w:val="27"/>
          <w:rtl/>
        </w:rPr>
        <w:t>أ</w:t>
      </w:r>
      <w:r w:rsidRPr="006C24A3">
        <w:rPr>
          <w:rFonts w:ascii="Sakkal Majalla" w:hAnsi="Sakkal Majalla" w:hint="cs"/>
          <w:sz w:val="27"/>
          <w:rtl/>
        </w:rPr>
        <w:t>حبّ لأخيك ما تحبّه لنفسك</w:t>
      </w:r>
      <w:r w:rsidRPr="006C24A3">
        <w:rPr>
          <w:rFonts w:hint="eastAsia"/>
          <w:sz w:val="24"/>
          <w:szCs w:val="24"/>
          <w:rtl/>
        </w:rPr>
        <w:t>»</w:t>
      </w:r>
      <w:r w:rsidRPr="006C24A3">
        <w:rPr>
          <w:rFonts w:ascii="Sakkal Majalla" w:hAnsi="Sakkal Majalla" w:hint="cs"/>
          <w:sz w:val="27"/>
          <w:rtl/>
        </w:rPr>
        <w:t xml:space="preserve">، والأخ كما يقول عليّ بن أبي طالب(40هـ): </w:t>
      </w:r>
      <w:r w:rsidRPr="006C24A3">
        <w:rPr>
          <w:rFonts w:hint="eastAsia"/>
          <w:sz w:val="24"/>
          <w:szCs w:val="24"/>
          <w:rtl/>
        </w:rPr>
        <w:t>«</w:t>
      </w:r>
      <w:r w:rsidRPr="006C24A3">
        <w:rPr>
          <w:rFonts w:ascii="Sakkal Majalla" w:hAnsi="Sakkal Majalla" w:hint="cs"/>
          <w:sz w:val="27"/>
          <w:rtl/>
        </w:rPr>
        <w:t>إمّا أخ</w:t>
      </w:r>
      <w:r w:rsidR="00264619" w:rsidRPr="006C24A3">
        <w:rPr>
          <w:rFonts w:ascii="Sakkal Majalla" w:hAnsi="Sakkal Majalla" w:hint="cs"/>
          <w:sz w:val="27"/>
          <w:rtl/>
        </w:rPr>
        <w:t>ٌ</w:t>
      </w:r>
      <w:r w:rsidRPr="006C24A3">
        <w:rPr>
          <w:rFonts w:ascii="Sakkal Majalla" w:hAnsi="Sakkal Majalla" w:hint="cs"/>
          <w:sz w:val="27"/>
          <w:rtl/>
        </w:rPr>
        <w:t xml:space="preserve"> لك في الدين، أو نظير</w:t>
      </w:r>
      <w:r w:rsidR="00264619" w:rsidRPr="006C24A3">
        <w:rPr>
          <w:rFonts w:ascii="Sakkal Majalla" w:hAnsi="Sakkal Majalla" w:hint="cs"/>
          <w:sz w:val="27"/>
          <w:rtl/>
        </w:rPr>
        <w:t>ٌ</w:t>
      </w:r>
      <w:r w:rsidRPr="006C24A3">
        <w:rPr>
          <w:rFonts w:ascii="Sakkal Majalla" w:hAnsi="Sakkal Majalla" w:hint="cs"/>
          <w:sz w:val="27"/>
          <w:rtl/>
        </w:rPr>
        <w:t xml:space="preserve"> لك في الخلق</w:t>
      </w:r>
      <w:r w:rsidRPr="006C24A3">
        <w:rPr>
          <w:rFonts w:hint="eastAsia"/>
          <w:sz w:val="24"/>
          <w:szCs w:val="24"/>
          <w:rtl/>
        </w:rPr>
        <w:t>»</w:t>
      </w:r>
      <w:r w:rsidRPr="006C24A3">
        <w:rPr>
          <w:rFonts w:ascii="Sakkal Majalla" w:hAnsi="Sakkal Majalla" w:hint="cs"/>
          <w:sz w:val="27"/>
          <w:rtl/>
        </w:rPr>
        <w:t>.</w:t>
      </w:r>
    </w:p>
    <w:p w:rsidR="009C7DF5" w:rsidRPr="006C24A3" w:rsidRDefault="009C7DF5" w:rsidP="00471353">
      <w:pPr>
        <w:rPr>
          <w:rFonts w:ascii="Sakkal Majalla" w:hAnsi="Sakkal Majalla"/>
          <w:sz w:val="27"/>
          <w:rtl/>
        </w:rPr>
      </w:pPr>
      <w:r w:rsidRPr="006C24A3">
        <w:rPr>
          <w:rFonts w:ascii="Sakkal Majalla" w:hAnsi="Sakkal Majalla" w:hint="cs"/>
          <w:sz w:val="27"/>
          <w:rtl/>
        </w:rPr>
        <w:t>وعلى هذا الهوّيّات ليست حقيقة</w:t>
      </w:r>
      <w:r w:rsidR="00264619" w:rsidRPr="006C24A3">
        <w:rPr>
          <w:rFonts w:ascii="Sakkal Majalla" w:hAnsi="Sakkal Majalla" w:hint="cs"/>
          <w:sz w:val="27"/>
          <w:rtl/>
        </w:rPr>
        <w:t>ً</w:t>
      </w:r>
      <w:r w:rsidRPr="006C24A3">
        <w:rPr>
          <w:rFonts w:ascii="Sakkal Majalla" w:hAnsi="Sakkal Majalla" w:hint="cs"/>
          <w:sz w:val="27"/>
          <w:rtl/>
        </w:rPr>
        <w:t xml:space="preserve"> مطلقة</w:t>
      </w:r>
      <w:r w:rsidR="00264619" w:rsidRPr="006C24A3">
        <w:rPr>
          <w:rFonts w:ascii="Sakkal Majalla" w:hAnsi="Sakkal Majalla" w:hint="cs"/>
          <w:sz w:val="27"/>
          <w:rtl/>
        </w:rPr>
        <w:t>ً</w:t>
      </w:r>
      <w:r w:rsidRPr="006C24A3">
        <w:rPr>
          <w:rFonts w:ascii="Sakkal Majalla" w:hAnsi="Sakkal Majalla" w:hint="cs"/>
          <w:sz w:val="27"/>
          <w:rtl/>
        </w:rPr>
        <w:t xml:space="preserve"> تلغي الآخر، فاختلاف الدين قائم</w:t>
      </w:r>
      <w:r w:rsidR="00264619" w:rsidRPr="006C24A3">
        <w:rPr>
          <w:rFonts w:ascii="Sakkal Majalla" w:hAnsi="Sakkal Majalla" w:hint="cs"/>
          <w:sz w:val="27"/>
          <w:rtl/>
        </w:rPr>
        <w:t>ٌ في جملته على الكسب، وقلّ</w:t>
      </w:r>
      <w:r w:rsidRPr="006C24A3">
        <w:rPr>
          <w:rFonts w:ascii="Sakkal Majalla" w:hAnsi="Sakkal Majalla" w:hint="cs"/>
          <w:sz w:val="27"/>
          <w:rtl/>
        </w:rPr>
        <w:t>ما يكون عن طريق البحث والاقتناع، فتتشك</w:t>
      </w:r>
      <w:r w:rsidR="00264619" w:rsidRPr="006C24A3">
        <w:rPr>
          <w:rFonts w:ascii="Sakkal Majalla" w:hAnsi="Sakkal Majalla" w:hint="cs"/>
          <w:sz w:val="27"/>
          <w:rtl/>
        </w:rPr>
        <w:t>ّ</w:t>
      </w:r>
      <w:r w:rsidRPr="006C24A3">
        <w:rPr>
          <w:rFonts w:ascii="Sakkal Majalla" w:hAnsi="Sakkal Majalla" w:hint="cs"/>
          <w:sz w:val="27"/>
          <w:rtl/>
        </w:rPr>
        <w:t>ل الرحمة لكونك ولد</w:t>
      </w:r>
      <w:r w:rsidR="00264619" w:rsidRPr="006C24A3">
        <w:rPr>
          <w:rFonts w:ascii="Sakkal Majalla" w:hAnsi="Sakkal Majalla" w:hint="cs"/>
          <w:sz w:val="27"/>
          <w:rtl/>
        </w:rPr>
        <w:t>ْ</w:t>
      </w:r>
      <w:r w:rsidRPr="006C24A3">
        <w:rPr>
          <w:rFonts w:ascii="Sakkal Majalla" w:hAnsi="Sakkal Majalla" w:hint="cs"/>
          <w:sz w:val="27"/>
          <w:rtl/>
        </w:rPr>
        <w:t>ت</w:t>
      </w:r>
      <w:r w:rsidR="00264619" w:rsidRPr="006C24A3">
        <w:rPr>
          <w:rFonts w:ascii="Sakkal Majalla" w:hAnsi="Sakkal Majalla" w:hint="cs"/>
          <w:sz w:val="27"/>
          <w:rtl/>
        </w:rPr>
        <w:t>َ</w:t>
      </w:r>
      <w:r w:rsidRPr="006C24A3">
        <w:rPr>
          <w:rFonts w:ascii="Sakkal Majalla" w:hAnsi="Sakkal Majalla" w:hint="cs"/>
          <w:sz w:val="27"/>
          <w:rtl/>
        </w:rPr>
        <w:t xml:space="preserve"> في بيئة جعلتك تكسب دينا</w:t>
      </w:r>
      <w:r w:rsidR="00264619" w:rsidRPr="006C24A3">
        <w:rPr>
          <w:rFonts w:ascii="Sakkal Majalla" w:hAnsi="Sakkal Majalla" w:hint="cs"/>
          <w:sz w:val="27"/>
          <w:rtl/>
        </w:rPr>
        <w:t>ً</w:t>
      </w:r>
      <w:r w:rsidRPr="006C24A3">
        <w:rPr>
          <w:rFonts w:ascii="Sakkal Majalla" w:hAnsi="Sakkal Majalla" w:hint="cs"/>
          <w:sz w:val="27"/>
          <w:rtl/>
        </w:rPr>
        <w:t xml:space="preserve"> ومذهبا</w:t>
      </w:r>
      <w:r w:rsidR="00264619" w:rsidRPr="006C24A3">
        <w:rPr>
          <w:rFonts w:ascii="Sakkal Majalla" w:hAnsi="Sakkal Majalla" w:hint="cs"/>
          <w:sz w:val="27"/>
          <w:rtl/>
        </w:rPr>
        <w:t>ً</w:t>
      </w:r>
      <w:r w:rsidRPr="006C24A3">
        <w:rPr>
          <w:rFonts w:ascii="Sakkal Majalla" w:hAnsi="Sakkal Majalla" w:hint="cs"/>
          <w:sz w:val="27"/>
          <w:rtl/>
        </w:rPr>
        <w:t xml:space="preserve"> تنمو معه، وتتمس</w:t>
      </w:r>
      <w:r w:rsidR="00264619" w:rsidRPr="006C24A3">
        <w:rPr>
          <w:rFonts w:ascii="Sakkal Majalla" w:hAnsi="Sakkal Majalla" w:hint="cs"/>
          <w:sz w:val="27"/>
          <w:rtl/>
        </w:rPr>
        <w:t>ّ</w:t>
      </w:r>
      <w:r w:rsidRPr="006C24A3">
        <w:rPr>
          <w:rFonts w:ascii="Sakkal Majalla" w:hAnsi="Sakkal Majalla" w:hint="cs"/>
          <w:sz w:val="27"/>
          <w:rtl/>
        </w:rPr>
        <w:t>ك به، فكذلك الآخر، ولهذا يقر</w:t>
      </w:r>
      <w:r w:rsidR="00264619" w:rsidRPr="006C24A3">
        <w:rPr>
          <w:rFonts w:ascii="Sakkal Majalla" w:hAnsi="Sakkal Majalla" w:hint="cs"/>
          <w:sz w:val="27"/>
          <w:rtl/>
        </w:rPr>
        <w:t>ِّ</w:t>
      </w:r>
      <w:r w:rsidRPr="006C24A3">
        <w:rPr>
          <w:rFonts w:ascii="Sakkal Majalla" w:hAnsi="Sakkal Majalla" w:hint="cs"/>
          <w:sz w:val="27"/>
          <w:rtl/>
        </w:rPr>
        <w:t xml:space="preserve">ر القرآن الكريم: </w:t>
      </w:r>
      <w:r w:rsidRPr="006C24A3">
        <w:rPr>
          <w:rFonts w:ascii="Mosawi" w:hAnsi="Mosawi" w:cs="Mosawi"/>
          <w:sz w:val="24"/>
          <w:szCs w:val="24"/>
          <w:rtl/>
        </w:rPr>
        <w:t>﴿</w:t>
      </w:r>
      <w:r w:rsidRPr="006C24A3">
        <w:rPr>
          <w:rFonts w:ascii="Sakkal Majalla" w:hAnsi="Sakkal Majalla" w:hint="cs"/>
          <w:b/>
          <w:bCs/>
          <w:sz w:val="27"/>
          <w:rtl/>
        </w:rPr>
        <w:t>إِنَّ</w:t>
      </w:r>
      <w:r w:rsidRPr="006C24A3">
        <w:rPr>
          <w:rFonts w:ascii="Sakkal Majalla" w:hAnsi="Sakkal Majalla"/>
          <w:b/>
          <w:bCs/>
          <w:sz w:val="27"/>
          <w:rtl/>
        </w:rPr>
        <w:t xml:space="preserve"> </w:t>
      </w:r>
      <w:r w:rsidRPr="006C24A3">
        <w:rPr>
          <w:rFonts w:ascii="Sakkal Majalla" w:hAnsi="Sakkal Majalla" w:hint="cs"/>
          <w:b/>
          <w:bCs/>
          <w:sz w:val="27"/>
          <w:rtl/>
        </w:rPr>
        <w:t>الَّذِينَ</w:t>
      </w:r>
      <w:r w:rsidRPr="006C24A3">
        <w:rPr>
          <w:rFonts w:ascii="Sakkal Majalla" w:hAnsi="Sakkal Majalla"/>
          <w:b/>
          <w:bCs/>
          <w:sz w:val="27"/>
          <w:rtl/>
        </w:rPr>
        <w:t xml:space="preserve"> </w:t>
      </w:r>
      <w:r w:rsidRPr="006C24A3">
        <w:rPr>
          <w:rFonts w:ascii="Sakkal Majalla" w:hAnsi="Sakkal Majalla" w:hint="cs"/>
          <w:b/>
          <w:bCs/>
          <w:sz w:val="27"/>
          <w:rtl/>
        </w:rPr>
        <w:t>آَمَنُوا</w:t>
      </w:r>
      <w:r w:rsidRPr="006C24A3">
        <w:rPr>
          <w:rFonts w:ascii="Sakkal Majalla" w:hAnsi="Sakkal Majalla"/>
          <w:b/>
          <w:bCs/>
          <w:sz w:val="27"/>
          <w:rtl/>
        </w:rPr>
        <w:t xml:space="preserve"> </w:t>
      </w:r>
      <w:r w:rsidRPr="006C24A3">
        <w:rPr>
          <w:rFonts w:ascii="Sakkal Majalla" w:hAnsi="Sakkal Majalla" w:hint="cs"/>
          <w:b/>
          <w:bCs/>
          <w:sz w:val="27"/>
          <w:rtl/>
        </w:rPr>
        <w:t>وَالَّذِينَ</w:t>
      </w:r>
      <w:r w:rsidRPr="006C24A3">
        <w:rPr>
          <w:rFonts w:ascii="Sakkal Majalla" w:hAnsi="Sakkal Majalla"/>
          <w:b/>
          <w:bCs/>
          <w:sz w:val="27"/>
          <w:rtl/>
        </w:rPr>
        <w:t xml:space="preserve"> </w:t>
      </w:r>
      <w:r w:rsidRPr="006C24A3">
        <w:rPr>
          <w:rFonts w:ascii="Sakkal Majalla" w:hAnsi="Sakkal Majalla" w:hint="cs"/>
          <w:b/>
          <w:bCs/>
          <w:sz w:val="27"/>
          <w:rtl/>
        </w:rPr>
        <w:t>هَادُوا</w:t>
      </w:r>
      <w:r w:rsidRPr="006C24A3">
        <w:rPr>
          <w:rFonts w:ascii="Sakkal Majalla" w:hAnsi="Sakkal Majalla"/>
          <w:b/>
          <w:bCs/>
          <w:sz w:val="27"/>
          <w:rtl/>
        </w:rPr>
        <w:t xml:space="preserve"> </w:t>
      </w:r>
      <w:r w:rsidRPr="006C24A3">
        <w:rPr>
          <w:rFonts w:ascii="Sakkal Majalla" w:hAnsi="Sakkal Majalla" w:hint="cs"/>
          <w:b/>
          <w:bCs/>
          <w:sz w:val="27"/>
          <w:rtl/>
        </w:rPr>
        <w:t>وَالن</w:t>
      </w:r>
      <w:r w:rsidR="00264619" w:rsidRPr="006C24A3">
        <w:rPr>
          <w:rFonts w:ascii="Sakkal Majalla" w:hAnsi="Sakkal Majalla" w:hint="cs"/>
          <w:b/>
          <w:bCs/>
          <w:sz w:val="27"/>
          <w:rtl/>
        </w:rPr>
        <w:t>َّ</w:t>
      </w:r>
      <w:r w:rsidRPr="006C24A3">
        <w:rPr>
          <w:rFonts w:ascii="Sakkal Majalla" w:hAnsi="Sakkal Majalla" w:hint="cs"/>
          <w:b/>
          <w:bCs/>
          <w:sz w:val="27"/>
          <w:rtl/>
        </w:rPr>
        <w:t>صَارَى</w:t>
      </w:r>
      <w:r w:rsidRPr="006C24A3">
        <w:rPr>
          <w:rFonts w:ascii="Sakkal Majalla" w:hAnsi="Sakkal Majalla"/>
          <w:b/>
          <w:bCs/>
          <w:sz w:val="27"/>
          <w:rtl/>
        </w:rPr>
        <w:t xml:space="preserve"> </w:t>
      </w:r>
      <w:r w:rsidRPr="006C24A3">
        <w:rPr>
          <w:rFonts w:ascii="Sakkal Majalla" w:hAnsi="Sakkal Majalla" w:hint="cs"/>
          <w:b/>
          <w:bCs/>
          <w:sz w:val="27"/>
          <w:rtl/>
        </w:rPr>
        <w:t>وَالص</w:t>
      </w:r>
      <w:r w:rsidR="00264619" w:rsidRPr="006C24A3">
        <w:rPr>
          <w:rFonts w:ascii="Sakkal Majalla" w:hAnsi="Sakkal Majalla" w:hint="cs"/>
          <w:b/>
          <w:bCs/>
          <w:sz w:val="27"/>
          <w:rtl/>
        </w:rPr>
        <w:t>َّ</w:t>
      </w:r>
      <w:r w:rsidRPr="006C24A3">
        <w:rPr>
          <w:rFonts w:ascii="Sakkal Majalla" w:hAnsi="Sakkal Majalla" w:hint="cs"/>
          <w:b/>
          <w:bCs/>
          <w:sz w:val="27"/>
          <w:rtl/>
        </w:rPr>
        <w:t>ابِئِينَ</w:t>
      </w:r>
      <w:r w:rsidRPr="006C24A3">
        <w:rPr>
          <w:rFonts w:ascii="Sakkal Majalla" w:hAnsi="Sakkal Majalla"/>
          <w:b/>
          <w:bCs/>
          <w:sz w:val="27"/>
          <w:rtl/>
        </w:rPr>
        <w:t xml:space="preserve"> </w:t>
      </w:r>
      <w:r w:rsidRPr="006C24A3">
        <w:rPr>
          <w:rFonts w:ascii="Sakkal Majalla" w:hAnsi="Sakkal Majalla" w:hint="cs"/>
          <w:b/>
          <w:bCs/>
          <w:sz w:val="27"/>
          <w:rtl/>
        </w:rPr>
        <w:t>مَنْ</w:t>
      </w:r>
      <w:r w:rsidRPr="006C24A3">
        <w:rPr>
          <w:rFonts w:ascii="Sakkal Majalla" w:hAnsi="Sakkal Majalla"/>
          <w:b/>
          <w:bCs/>
          <w:sz w:val="27"/>
          <w:rtl/>
        </w:rPr>
        <w:t xml:space="preserve"> </w:t>
      </w:r>
      <w:r w:rsidRPr="006C24A3">
        <w:rPr>
          <w:rFonts w:ascii="Sakkal Majalla" w:hAnsi="Sakkal Majalla" w:hint="cs"/>
          <w:b/>
          <w:bCs/>
          <w:sz w:val="27"/>
          <w:rtl/>
        </w:rPr>
        <w:t>آَمَنَ</w:t>
      </w:r>
      <w:r w:rsidRPr="006C24A3">
        <w:rPr>
          <w:rFonts w:ascii="Sakkal Majalla" w:hAnsi="Sakkal Majalla"/>
          <w:b/>
          <w:bCs/>
          <w:sz w:val="27"/>
          <w:rtl/>
        </w:rPr>
        <w:t xml:space="preserve"> </w:t>
      </w:r>
      <w:r w:rsidRPr="006C24A3">
        <w:rPr>
          <w:rFonts w:ascii="Sakkal Majalla" w:hAnsi="Sakkal Majalla" w:hint="cs"/>
          <w:b/>
          <w:bCs/>
          <w:sz w:val="27"/>
          <w:rtl/>
        </w:rPr>
        <w:t>بِ</w:t>
      </w:r>
      <w:r w:rsidR="007F060D" w:rsidRPr="006C24A3">
        <w:rPr>
          <w:rFonts w:ascii="Sakkal Majalla" w:hAnsi="Sakkal Majalla" w:hint="cs"/>
          <w:b/>
          <w:bCs/>
          <w:sz w:val="27"/>
          <w:rtl/>
        </w:rPr>
        <w:t>الل</w:t>
      </w:r>
      <w:r w:rsidRPr="006C24A3">
        <w:rPr>
          <w:rFonts w:ascii="Sakkal Majalla" w:hAnsi="Sakkal Majalla" w:hint="cs"/>
          <w:b/>
          <w:bCs/>
          <w:sz w:val="27"/>
          <w:rtl/>
        </w:rPr>
        <w:t>هِ</w:t>
      </w:r>
      <w:r w:rsidRPr="006C24A3">
        <w:rPr>
          <w:rFonts w:ascii="Sakkal Majalla" w:hAnsi="Sakkal Majalla"/>
          <w:b/>
          <w:bCs/>
          <w:sz w:val="27"/>
          <w:rtl/>
        </w:rPr>
        <w:t xml:space="preserve"> </w:t>
      </w:r>
      <w:r w:rsidRPr="006C24A3">
        <w:rPr>
          <w:rFonts w:ascii="Sakkal Majalla" w:hAnsi="Sakkal Majalla" w:hint="cs"/>
          <w:b/>
          <w:bCs/>
          <w:sz w:val="27"/>
          <w:rtl/>
        </w:rPr>
        <w:t>وَالْيَوْمِ</w:t>
      </w:r>
      <w:r w:rsidRPr="006C24A3">
        <w:rPr>
          <w:rFonts w:ascii="Sakkal Majalla" w:hAnsi="Sakkal Majalla"/>
          <w:b/>
          <w:bCs/>
          <w:sz w:val="27"/>
          <w:rtl/>
        </w:rPr>
        <w:t xml:space="preserve"> </w:t>
      </w:r>
      <w:r w:rsidR="00264619" w:rsidRPr="006C24A3">
        <w:rPr>
          <w:rFonts w:ascii="Sakkal Majalla" w:hAnsi="Sakkal Majalla" w:hint="cs"/>
          <w:b/>
          <w:bCs/>
          <w:sz w:val="27"/>
          <w:rtl/>
        </w:rPr>
        <w:t>ال</w:t>
      </w:r>
      <w:r w:rsidRPr="006C24A3">
        <w:rPr>
          <w:rFonts w:ascii="Sakkal Majalla" w:hAnsi="Sakkal Majalla" w:hint="cs"/>
          <w:b/>
          <w:bCs/>
          <w:sz w:val="27"/>
          <w:rtl/>
        </w:rPr>
        <w:t>آَخِرِ</w:t>
      </w:r>
      <w:r w:rsidRPr="006C24A3">
        <w:rPr>
          <w:rFonts w:ascii="Sakkal Majalla" w:hAnsi="Sakkal Majalla"/>
          <w:b/>
          <w:bCs/>
          <w:sz w:val="27"/>
          <w:rtl/>
        </w:rPr>
        <w:t xml:space="preserve"> </w:t>
      </w:r>
      <w:r w:rsidRPr="006C24A3">
        <w:rPr>
          <w:rFonts w:ascii="Sakkal Majalla" w:hAnsi="Sakkal Majalla" w:hint="cs"/>
          <w:b/>
          <w:bCs/>
          <w:sz w:val="27"/>
          <w:rtl/>
        </w:rPr>
        <w:t>وَعَمِلَ</w:t>
      </w:r>
      <w:r w:rsidRPr="006C24A3">
        <w:rPr>
          <w:rFonts w:ascii="Sakkal Majalla" w:hAnsi="Sakkal Majalla"/>
          <w:b/>
          <w:bCs/>
          <w:sz w:val="27"/>
          <w:rtl/>
        </w:rPr>
        <w:t xml:space="preserve"> </w:t>
      </w:r>
      <w:r w:rsidRPr="006C24A3">
        <w:rPr>
          <w:rFonts w:ascii="Sakkal Majalla" w:hAnsi="Sakkal Majalla" w:hint="cs"/>
          <w:b/>
          <w:bCs/>
          <w:sz w:val="27"/>
          <w:rtl/>
        </w:rPr>
        <w:t>صَالِحاً</w:t>
      </w:r>
      <w:r w:rsidRPr="006C24A3">
        <w:rPr>
          <w:rFonts w:ascii="Sakkal Majalla" w:hAnsi="Sakkal Majalla"/>
          <w:b/>
          <w:bCs/>
          <w:sz w:val="27"/>
          <w:rtl/>
        </w:rPr>
        <w:t xml:space="preserve"> </w:t>
      </w:r>
      <w:r w:rsidRPr="006C24A3">
        <w:rPr>
          <w:rFonts w:ascii="Sakkal Majalla" w:hAnsi="Sakkal Majalla" w:hint="cs"/>
          <w:b/>
          <w:bCs/>
          <w:sz w:val="27"/>
          <w:rtl/>
        </w:rPr>
        <w:t>فَلَهُمْ</w:t>
      </w:r>
      <w:r w:rsidRPr="006C24A3">
        <w:rPr>
          <w:rFonts w:ascii="Sakkal Majalla" w:hAnsi="Sakkal Majalla"/>
          <w:b/>
          <w:bCs/>
          <w:sz w:val="27"/>
          <w:rtl/>
        </w:rPr>
        <w:t xml:space="preserve"> </w:t>
      </w:r>
      <w:r w:rsidRPr="006C24A3">
        <w:rPr>
          <w:rFonts w:ascii="Sakkal Majalla" w:hAnsi="Sakkal Majalla" w:hint="cs"/>
          <w:b/>
          <w:bCs/>
          <w:sz w:val="27"/>
          <w:rtl/>
        </w:rPr>
        <w:t>أَجْرُهُمْ</w:t>
      </w:r>
      <w:r w:rsidRPr="006C24A3">
        <w:rPr>
          <w:rFonts w:ascii="Sakkal Majalla" w:hAnsi="Sakkal Majalla"/>
          <w:b/>
          <w:bCs/>
          <w:sz w:val="27"/>
          <w:rtl/>
        </w:rPr>
        <w:t xml:space="preserve"> </w:t>
      </w:r>
      <w:r w:rsidRPr="006C24A3">
        <w:rPr>
          <w:rFonts w:ascii="Sakkal Majalla" w:hAnsi="Sakkal Majalla" w:hint="cs"/>
          <w:b/>
          <w:bCs/>
          <w:sz w:val="27"/>
          <w:rtl/>
        </w:rPr>
        <w:t>عِنْدَ</w:t>
      </w:r>
      <w:r w:rsidRPr="006C24A3">
        <w:rPr>
          <w:rFonts w:ascii="Sakkal Majalla" w:hAnsi="Sakkal Majalla"/>
          <w:b/>
          <w:bCs/>
          <w:sz w:val="27"/>
          <w:rtl/>
        </w:rPr>
        <w:t xml:space="preserve"> </w:t>
      </w:r>
      <w:r w:rsidRPr="006C24A3">
        <w:rPr>
          <w:rFonts w:ascii="Sakkal Majalla" w:hAnsi="Sakkal Majalla" w:hint="cs"/>
          <w:b/>
          <w:bCs/>
          <w:sz w:val="27"/>
          <w:rtl/>
        </w:rPr>
        <w:t>رَبِّهِمْ</w:t>
      </w:r>
      <w:r w:rsidRPr="006C24A3">
        <w:rPr>
          <w:rFonts w:ascii="Sakkal Majalla" w:hAnsi="Sakkal Majalla"/>
          <w:b/>
          <w:bCs/>
          <w:sz w:val="27"/>
          <w:rtl/>
        </w:rPr>
        <w:t xml:space="preserve"> </w:t>
      </w:r>
      <w:r w:rsidR="00264619" w:rsidRPr="006C24A3">
        <w:rPr>
          <w:rFonts w:ascii="Sakkal Majalla" w:hAnsi="Sakkal Majalla" w:hint="cs"/>
          <w:b/>
          <w:bCs/>
          <w:sz w:val="27"/>
          <w:rtl/>
        </w:rPr>
        <w:t>وَل</w:t>
      </w:r>
      <w:r w:rsidRPr="006C24A3">
        <w:rPr>
          <w:rFonts w:ascii="Sakkal Majalla" w:hAnsi="Sakkal Majalla" w:hint="cs"/>
          <w:b/>
          <w:bCs/>
          <w:sz w:val="27"/>
          <w:rtl/>
        </w:rPr>
        <w:t>ا</w:t>
      </w:r>
      <w:r w:rsidR="00264619" w:rsidRPr="006C24A3">
        <w:rPr>
          <w:rFonts w:ascii="Sakkal Majalla" w:hAnsi="Sakkal Majalla" w:hint="cs"/>
          <w:b/>
          <w:bCs/>
          <w:sz w:val="27"/>
          <w:rtl/>
        </w:rPr>
        <w:t>َ</w:t>
      </w:r>
      <w:r w:rsidRPr="006C24A3">
        <w:rPr>
          <w:rFonts w:ascii="Sakkal Majalla" w:hAnsi="Sakkal Majalla"/>
          <w:b/>
          <w:bCs/>
          <w:sz w:val="27"/>
          <w:rtl/>
        </w:rPr>
        <w:t xml:space="preserve"> </w:t>
      </w:r>
      <w:r w:rsidRPr="006C24A3">
        <w:rPr>
          <w:rFonts w:ascii="Sakkal Majalla" w:hAnsi="Sakkal Majalla" w:hint="cs"/>
          <w:b/>
          <w:bCs/>
          <w:sz w:val="27"/>
          <w:rtl/>
        </w:rPr>
        <w:t>خَوْفٌ</w:t>
      </w:r>
      <w:r w:rsidRPr="006C24A3">
        <w:rPr>
          <w:rFonts w:ascii="Sakkal Majalla" w:hAnsi="Sakkal Majalla"/>
          <w:b/>
          <w:bCs/>
          <w:sz w:val="27"/>
          <w:rtl/>
        </w:rPr>
        <w:t xml:space="preserve"> </w:t>
      </w:r>
      <w:r w:rsidRPr="006C24A3">
        <w:rPr>
          <w:rFonts w:ascii="Sakkal Majalla" w:hAnsi="Sakkal Majalla" w:hint="cs"/>
          <w:b/>
          <w:bCs/>
          <w:sz w:val="27"/>
          <w:rtl/>
        </w:rPr>
        <w:t>عَلَيْهِمْ</w:t>
      </w:r>
      <w:r w:rsidRPr="006C24A3">
        <w:rPr>
          <w:rFonts w:ascii="Sakkal Majalla" w:hAnsi="Sakkal Majalla"/>
          <w:b/>
          <w:bCs/>
          <w:sz w:val="27"/>
          <w:rtl/>
        </w:rPr>
        <w:t xml:space="preserve"> </w:t>
      </w:r>
      <w:r w:rsidR="00264619" w:rsidRPr="006C24A3">
        <w:rPr>
          <w:rFonts w:ascii="Sakkal Majalla" w:hAnsi="Sakkal Majalla" w:hint="cs"/>
          <w:b/>
          <w:bCs/>
          <w:sz w:val="27"/>
          <w:rtl/>
        </w:rPr>
        <w:t>وَل</w:t>
      </w:r>
      <w:r w:rsidRPr="006C24A3">
        <w:rPr>
          <w:rFonts w:ascii="Sakkal Majalla" w:hAnsi="Sakkal Majalla" w:hint="cs"/>
          <w:b/>
          <w:bCs/>
          <w:sz w:val="27"/>
          <w:rtl/>
        </w:rPr>
        <w:t>ا</w:t>
      </w:r>
      <w:r w:rsidR="00264619" w:rsidRPr="006C24A3">
        <w:rPr>
          <w:rFonts w:ascii="Sakkal Majalla" w:hAnsi="Sakkal Majalla" w:hint="cs"/>
          <w:b/>
          <w:bCs/>
          <w:sz w:val="27"/>
          <w:rtl/>
        </w:rPr>
        <w:t>َ</w:t>
      </w:r>
      <w:r w:rsidRPr="006C24A3">
        <w:rPr>
          <w:rFonts w:ascii="Sakkal Majalla" w:hAnsi="Sakkal Majalla"/>
          <w:b/>
          <w:bCs/>
          <w:sz w:val="27"/>
          <w:rtl/>
        </w:rPr>
        <w:t xml:space="preserve"> </w:t>
      </w:r>
      <w:r w:rsidRPr="006C24A3">
        <w:rPr>
          <w:rFonts w:ascii="Sakkal Majalla" w:hAnsi="Sakkal Majalla" w:hint="cs"/>
          <w:b/>
          <w:bCs/>
          <w:sz w:val="27"/>
          <w:rtl/>
        </w:rPr>
        <w:t>هُمْ</w:t>
      </w:r>
      <w:r w:rsidRPr="006C24A3">
        <w:rPr>
          <w:rFonts w:ascii="Sakkal Majalla" w:hAnsi="Sakkal Majalla"/>
          <w:b/>
          <w:bCs/>
          <w:sz w:val="27"/>
          <w:rtl/>
        </w:rPr>
        <w:t xml:space="preserve"> </w:t>
      </w:r>
      <w:r w:rsidRPr="006C24A3">
        <w:rPr>
          <w:rFonts w:ascii="Sakkal Majalla" w:hAnsi="Sakkal Majalla" w:hint="cs"/>
          <w:b/>
          <w:bCs/>
          <w:sz w:val="27"/>
          <w:rtl/>
        </w:rPr>
        <w:t>يَحْزَنُونَ</w:t>
      </w:r>
      <w:r w:rsidRPr="006C24A3">
        <w:rPr>
          <w:rFonts w:ascii="Mosawi" w:hAnsi="Mosawi" w:cs="Mosawi"/>
          <w:sz w:val="24"/>
          <w:szCs w:val="24"/>
          <w:rtl/>
        </w:rPr>
        <w:t>﴾</w:t>
      </w:r>
      <w:r w:rsidRPr="006C24A3">
        <w:rPr>
          <w:rFonts w:ascii="Sakkal Majalla" w:hAnsi="Sakkal Majalla" w:hint="cs"/>
          <w:sz w:val="27"/>
          <w:rtl/>
        </w:rPr>
        <w:t xml:space="preserve"> (البقرة: 62).</w:t>
      </w:r>
    </w:p>
    <w:p w:rsidR="009C7DF5" w:rsidRPr="006C24A3" w:rsidRDefault="009C7DF5" w:rsidP="00471353">
      <w:pPr>
        <w:rPr>
          <w:rFonts w:ascii="Sakkal Majalla" w:hAnsi="Sakkal Majalla"/>
          <w:sz w:val="27"/>
          <w:rtl/>
        </w:rPr>
      </w:pPr>
      <w:r w:rsidRPr="006C24A3">
        <w:rPr>
          <w:rFonts w:ascii="Sakkal Majalla" w:hAnsi="Sakkal Majalla" w:hint="cs"/>
          <w:sz w:val="27"/>
          <w:rtl/>
        </w:rPr>
        <w:t>فلمّا تنظر إلى المت</w:t>
      </w:r>
      <w:r w:rsidR="00264619" w:rsidRPr="006C24A3">
        <w:rPr>
          <w:rFonts w:ascii="Sakkal Majalla" w:hAnsi="Sakkal Majalla" w:hint="cs"/>
          <w:sz w:val="27"/>
          <w:rtl/>
        </w:rPr>
        <w:t>ّ</w:t>
      </w:r>
      <w:r w:rsidRPr="006C24A3">
        <w:rPr>
          <w:rFonts w:ascii="Sakkal Majalla" w:hAnsi="Sakkal Majalla" w:hint="cs"/>
          <w:sz w:val="27"/>
          <w:rtl/>
        </w:rPr>
        <w:t>فق والمختلف معك من حيث الماهيّة تنظر إليهم بعين</w:t>
      </w:r>
      <w:r w:rsidR="00264619" w:rsidRPr="006C24A3">
        <w:rPr>
          <w:rFonts w:ascii="Sakkal Majalla" w:hAnsi="Sakkal Majalla" w:hint="cs"/>
          <w:sz w:val="27"/>
          <w:rtl/>
        </w:rPr>
        <w:t>ٍ</w:t>
      </w:r>
      <w:r w:rsidRPr="006C24A3">
        <w:rPr>
          <w:rFonts w:ascii="Sakkal Majalla" w:hAnsi="Sakkal Majalla" w:hint="cs"/>
          <w:sz w:val="27"/>
          <w:rtl/>
        </w:rPr>
        <w:t xml:space="preserve"> واحدة، هي عين الرحمة القائمة على المساواة والكرامة الإنسانيّة، فتخدم الآخر وتعدل معه وتساعده وتكون ع</w:t>
      </w:r>
      <w:r w:rsidR="00264619" w:rsidRPr="006C24A3">
        <w:rPr>
          <w:rFonts w:ascii="Sakkal Majalla" w:hAnsi="Sakkal Majalla" w:hint="cs"/>
          <w:sz w:val="27"/>
          <w:rtl/>
        </w:rPr>
        <w:t>َ</w:t>
      </w:r>
      <w:r w:rsidRPr="006C24A3">
        <w:rPr>
          <w:rFonts w:ascii="Sakkal Majalla" w:hAnsi="Sakkal Majalla" w:hint="cs"/>
          <w:sz w:val="27"/>
          <w:rtl/>
        </w:rPr>
        <w:t>و</w:t>
      </w:r>
      <w:r w:rsidR="00264619" w:rsidRPr="006C24A3">
        <w:rPr>
          <w:rFonts w:ascii="Sakkal Majalla" w:hAnsi="Sakkal Majalla" w:hint="cs"/>
          <w:sz w:val="27"/>
          <w:rtl/>
        </w:rPr>
        <w:t>ْ</w:t>
      </w:r>
      <w:r w:rsidRPr="006C24A3">
        <w:rPr>
          <w:rFonts w:ascii="Sakkal Majalla" w:hAnsi="Sakkal Majalla" w:hint="cs"/>
          <w:sz w:val="27"/>
          <w:rtl/>
        </w:rPr>
        <w:t>نا</w:t>
      </w:r>
      <w:r w:rsidR="00264619" w:rsidRPr="006C24A3">
        <w:rPr>
          <w:rFonts w:ascii="Sakkal Majalla" w:hAnsi="Sakkal Majalla" w:hint="cs"/>
          <w:sz w:val="27"/>
          <w:rtl/>
        </w:rPr>
        <w:t>ً</w:t>
      </w:r>
      <w:r w:rsidRPr="006C24A3">
        <w:rPr>
          <w:rFonts w:ascii="Sakkal Majalla" w:hAnsi="Sakkal Majalla" w:hint="cs"/>
          <w:sz w:val="27"/>
          <w:rtl/>
        </w:rPr>
        <w:t xml:space="preserve"> له، مجسّ</w:t>
      </w:r>
      <w:r w:rsidR="00264619" w:rsidRPr="006C24A3">
        <w:rPr>
          <w:rFonts w:ascii="Sakkal Majalla" w:hAnsi="Sakkal Majalla" w:hint="cs"/>
          <w:sz w:val="27"/>
          <w:rtl/>
        </w:rPr>
        <w:t>ِ</w:t>
      </w:r>
      <w:r w:rsidRPr="006C24A3">
        <w:rPr>
          <w:rFonts w:ascii="Sakkal Majalla" w:hAnsi="Sakkal Majalla" w:hint="cs"/>
          <w:sz w:val="27"/>
          <w:rtl/>
        </w:rPr>
        <w:t>دا</w:t>
      </w:r>
      <w:r w:rsidR="00264619" w:rsidRPr="006C24A3">
        <w:rPr>
          <w:rFonts w:ascii="Sakkal Majalla" w:hAnsi="Sakkal Majalla" w:hint="cs"/>
          <w:sz w:val="27"/>
          <w:rtl/>
        </w:rPr>
        <w:t>ً</w:t>
      </w:r>
      <w:r w:rsidRPr="006C24A3">
        <w:rPr>
          <w:rFonts w:ascii="Sakkal Majalla" w:hAnsi="Sakkal Majalla" w:hint="cs"/>
          <w:sz w:val="27"/>
          <w:rtl/>
        </w:rPr>
        <w:t xml:space="preserve"> هذه الرحمة عمليّا</w:t>
      </w:r>
      <w:r w:rsidR="00264619" w:rsidRPr="006C24A3">
        <w:rPr>
          <w:rFonts w:ascii="Sakkal Majalla" w:hAnsi="Sakkal Majalla" w:hint="cs"/>
          <w:sz w:val="27"/>
          <w:rtl/>
        </w:rPr>
        <w:t>ً</w:t>
      </w:r>
      <w:r w:rsidRPr="006C24A3">
        <w:rPr>
          <w:rFonts w:ascii="Sakkal Majalla" w:hAnsi="Sakkal Majalla" w:hint="cs"/>
          <w:sz w:val="27"/>
          <w:rtl/>
        </w:rPr>
        <w:t xml:space="preserve"> باعتباره إنسانا</w:t>
      </w:r>
      <w:r w:rsidR="00264619" w:rsidRPr="006C24A3">
        <w:rPr>
          <w:rFonts w:ascii="Sakkal Majalla" w:hAnsi="Sakkal Majalla" w:hint="cs"/>
          <w:sz w:val="27"/>
          <w:rtl/>
        </w:rPr>
        <w:t>ً</w:t>
      </w:r>
      <w:r w:rsidRPr="006C24A3">
        <w:rPr>
          <w:rFonts w:ascii="Sakkal Majalla" w:hAnsi="Sakkal Majalla" w:hint="cs"/>
          <w:sz w:val="27"/>
          <w:rtl/>
        </w:rPr>
        <w:t xml:space="preserve"> له كرامته مثلك تماما</w:t>
      </w:r>
      <w:r w:rsidR="00264619" w:rsidRPr="006C24A3">
        <w:rPr>
          <w:rFonts w:ascii="Sakkal Majalla" w:hAnsi="Sakkal Majalla" w:hint="cs"/>
          <w:sz w:val="27"/>
          <w:rtl/>
        </w:rPr>
        <w:t>ً</w:t>
      </w:r>
      <w:r w:rsidRPr="006C24A3">
        <w:rPr>
          <w:rFonts w:ascii="Sakkal Majalla" w:hAnsi="Sakkal Majalla" w:hint="cs"/>
          <w:sz w:val="27"/>
          <w:rtl/>
        </w:rPr>
        <w:t>.</w:t>
      </w:r>
    </w:p>
    <w:p w:rsidR="009C7DF5" w:rsidRPr="006C24A3" w:rsidRDefault="009C7DF5" w:rsidP="00471353">
      <w:pPr>
        <w:rPr>
          <w:rFonts w:ascii="Sakkal Majalla" w:hAnsi="Sakkal Majalla"/>
          <w:sz w:val="27"/>
          <w:rtl/>
        </w:rPr>
      </w:pPr>
      <w:r w:rsidRPr="006C24A3">
        <w:rPr>
          <w:rFonts w:ascii="Sakkal Majalla" w:hAnsi="Sakkal Majalla" w:hint="cs"/>
          <w:sz w:val="27"/>
          <w:rtl/>
        </w:rPr>
        <w:t>وما ينطبق في الدنيا ينطبق في الآخرة</w:t>
      </w:r>
      <w:r w:rsidR="00264619" w:rsidRPr="006C24A3">
        <w:rPr>
          <w:rFonts w:ascii="Sakkal Majalla" w:hAnsi="Sakkal Majalla" w:hint="cs"/>
          <w:sz w:val="27"/>
          <w:rtl/>
        </w:rPr>
        <w:t>:</w:t>
      </w:r>
      <w:r w:rsidRPr="006C24A3">
        <w:rPr>
          <w:rFonts w:ascii="Sakkal Majalla" w:hAnsi="Sakkal Majalla" w:hint="cs"/>
          <w:sz w:val="27"/>
          <w:rtl/>
        </w:rPr>
        <w:t xml:space="preserve"> </w:t>
      </w:r>
      <w:r w:rsidRPr="006C24A3">
        <w:rPr>
          <w:rFonts w:ascii="Mosawi" w:hAnsi="Mosawi" w:cs="Mosawi"/>
          <w:sz w:val="24"/>
          <w:szCs w:val="24"/>
          <w:rtl/>
        </w:rPr>
        <w:t>﴿</w:t>
      </w:r>
      <w:r w:rsidRPr="006C24A3">
        <w:rPr>
          <w:rFonts w:ascii="Sakkal Majalla" w:hAnsi="Sakkal Majalla" w:hint="cs"/>
          <w:b/>
          <w:bCs/>
          <w:sz w:val="27"/>
          <w:rtl/>
        </w:rPr>
        <w:t>وَكُلُّهُمْ</w:t>
      </w:r>
      <w:r w:rsidRPr="006C24A3">
        <w:rPr>
          <w:rFonts w:ascii="Sakkal Majalla" w:hAnsi="Sakkal Majalla"/>
          <w:b/>
          <w:bCs/>
          <w:sz w:val="27"/>
          <w:rtl/>
        </w:rPr>
        <w:t xml:space="preserve"> </w:t>
      </w:r>
      <w:r w:rsidRPr="006C24A3">
        <w:rPr>
          <w:rFonts w:ascii="Sakkal Majalla" w:hAnsi="Sakkal Majalla" w:hint="cs"/>
          <w:b/>
          <w:bCs/>
          <w:sz w:val="27"/>
          <w:rtl/>
        </w:rPr>
        <w:t>آَتِيهِ</w:t>
      </w:r>
      <w:r w:rsidRPr="006C24A3">
        <w:rPr>
          <w:rFonts w:ascii="Sakkal Majalla" w:hAnsi="Sakkal Majalla"/>
          <w:b/>
          <w:bCs/>
          <w:sz w:val="27"/>
          <w:rtl/>
        </w:rPr>
        <w:t xml:space="preserve"> </w:t>
      </w:r>
      <w:r w:rsidRPr="006C24A3">
        <w:rPr>
          <w:rFonts w:ascii="Sakkal Majalla" w:hAnsi="Sakkal Majalla" w:hint="cs"/>
          <w:b/>
          <w:bCs/>
          <w:sz w:val="27"/>
          <w:rtl/>
        </w:rPr>
        <w:t>يَوْمَ</w:t>
      </w:r>
      <w:r w:rsidRPr="006C24A3">
        <w:rPr>
          <w:rFonts w:ascii="Sakkal Majalla" w:hAnsi="Sakkal Majalla"/>
          <w:b/>
          <w:bCs/>
          <w:sz w:val="27"/>
          <w:rtl/>
        </w:rPr>
        <w:t xml:space="preserve"> </w:t>
      </w:r>
      <w:r w:rsidRPr="006C24A3">
        <w:rPr>
          <w:rFonts w:ascii="Sakkal Majalla" w:hAnsi="Sakkal Majalla" w:hint="cs"/>
          <w:b/>
          <w:bCs/>
          <w:sz w:val="27"/>
          <w:rtl/>
        </w:rPr>
        <w:t>الْقِيَامَةِ</w:t>
      </w:r>
      <w:r w:rsidRPr="006C24A3">
        <w:rPr>
          <w:rFonts w:ascii="Sakkal Majalla" w:hAnsi="Sakkal Majalla"/>
          <w:b/>
          <w:bCs/>
          <w:sz w:val="27"/>
          <w:rtl/>
        </w:rPr>
        <w:t xml:space="preserve"> </w:t>
      </w:r>
      <w:r w:rsidRPr="006C24A3">
        <w:rPr>
          <w:rFonts w:ascii="Sakkal Majalla" w:hAnsi="Sakkal Majalla" w:hint="cs"/>
          <w:b/>
          <w:bCs/>
          <w:sz w:val="27"/>
          <w:rtl/>
        </w:rPr>
        <w:t>فَرْداً</w:t>
      </w:r>
      <w:r w:rsidRPr="006C24A3">
        <w:rPr>
          <w:rFonts w:ascii="Mosawi" w:hAnsi="Mosawi" w:cs="Mosawi"/>
          <w:sz w:val="24"/>
          <w:szCs w:val="24"/>
          <w:rtl/>
        </w:rPr>
        <w:t>﴾</w:t>
      </w:r>
      <w:r w:rsidRPr="006C24A3">
        <w:rPr>
          <w:rFonts w:ascii="Sakkal Majalla" w:hAnsi="Sakkal Majalla" w:hint="cs"/>
          <w:sz w:val="27"/>
          <w:rtl/>
        </w:rPr>
        <w:t xml:space="preserve"> (مريم: 95)، فالقرآن يقر</w:t>
      </w:r>
      <w:r w:rsidR="00264619" w:rsidRPr="006C24A3">
        <w:rPr>
          <w:rFonts w:ascii="Sakkal Majalla" w:hAnsi="Sakkal Majalla" w:hint="cs"/>
          <w:sz w:val="27"/>
          <w:rtl/>
        </w:rPr>
        <w:t>ِّ</w:t>
      </w:r>
      <w:r w:rsidRPr="006C24A3">
        <w:rPr>
          <w:rFonts w:ascii="Sakkal Majalla" w:hAnsi="Sakkal Majalla" w:hint="cs"/>
          <w:sz w:val="27"/>
          <w:rtl/>
        </w:rPr>
        <w:t>ر فردانيّة الجزاء، وهو بيد الله وحده، والله مطلق العدل والرحمة، عالم</w:t>
      </w:r>
      <w:r w:rsidR="00264619" w:rsidRPr="006C24A3">
        <w:rPr>
          <w:rFonts w:ascii="Sakkal Majalla" w:hAnsi="Sakkal Majalla" w:hint="cs"/>
          <w:sz w:val="27"/>
          <w:rtl/>
        </w:rPr>
        <w:t>ٌ</w:t>
      </w:r>
      <w:r w:rsidRPr="006C24A3">
        <w:rPr>
          <w:rFonts w:ascii="Sakkal Majalla" w:hAnsi="Sakkal Majalla" w:hint="cs"/>
          <w:sz w:val="27"/>
          <w:rtl/>
        </w:rPr>
        <w:t xml:space="preserve"> بعباده، رحيم</w:t>
      </w:r>
      <w:r w:rsidR="00264619" w:rsidRPr="006C24A3">
        <w:rPr>
          <w:rFonts w:ascii="Sakkal Majalla" w:hAnsi="Sakkal Majalla" w:hint="cs"/>
          <w:sz w:val="27"/>
          <w:rtl/>
        </w:rPr>
        <w:t>ٌ</w:t>
      </w:r>
      <w:r w:rsidRPr="006C24A3">
        <w:rPr>
          <w:rFonts w:ascii="Sakkal Majalla" w:hAnsi="Sakkal Majalla" w:hint="cs"/>
          <w:sz w:val="27"/>
          <w:rtl/>
        </w:rPr>
        <w:t xml:space="preserve"> بهم، وجميع البشر أبناؤه، وإن</w:t>
      </w:r>
      <w:r w:rsidR="00264619" w:rsidRPr="006C24A3">
        <w:rPr>
          <w:rFonts w:ascii="Sakkal Majalla" w:hAnsi="Sakkal Majalla" w:hint="cs"/>
          <w:sz w:val="27"/>
          <w:rtl/>
        </w:rPr>
        <w:t>ْ</w:t>
      </w:r>
      <w:r w:rsidRPr="006C24A3">
        <w:rPr>
          <w:rFonts w:ascii="Sakkal Majalla" w:hAnsi="Sakkal Majalla" w:hint="cs"/>
          <w:sz w:val="27"/>
          <w:rtl/>
        </w:rPr>
        <w:t xml:space="preserve"> اختلفوا في طريقة الوصول إليه، إلا</w:t>
      </w:r>
      <w:r w:rsidR="00264619" w:rsidRPr="006C24A3">
        <w:rPr>
          <w:rFonts w:ascii="Sakkal Majalla" w:hAnsi="Sakkal Majalla" w:hint="cs"/>
          <w:sz w:val="27"/>
          <w:rtl/>
        </w:rPr>
        <w:t>ّ</w:t>
      </w:r>
      <w:r w:rsidRPr="006C24A3">
        <w:rPr>
          <w:rFonts w:ascii="Sakkal Majalla" w:hAnsi="Sakkal Majalla" w:hint="cs"/>
          <w:sz w:val="27"/>
          <w:rtl/>
        </w:rPr>
        <w:t xml:space="preserve"> أنّهم يقر</w:t>
      </w:r>
      <w:r w:rsidR="00264619" w:rsidRPr="006C24A3">
        <w:rPr>
          <w:rFonts w:ascii="Sakkal Majalla" w:hAnsi="Sakkal Majalla" w:hint="cs"/>
          <w:sz w:val="27"/>
          <w:rtl/>
        </w:rPr>
        <w:t>ّ</w:t>
      </w:r>
      <w:r w:rsidRPr="006C24A3">
        <w:rPr>
          <w:rFonts w:ascii="Sakkal Majalla" w:hAnsi="Sakkal Majalla" w:hint="cs"/>
          <w:sz w:val="27"/>
          <w:rtl/>
        </w:rPr>
        <w:t>ون به وبوجوده.</w:t>
      </w:r>
    </w:p>
    <w:p w:rsidR="009C7DF5" w:rsidRPr="006C24A3" w:rsidRDefault="009C7DF5" w:rsidP="00471353">
      <w:pPr>
        <w:rPr>
          <w:rFonts w:ascii="Sakkal Majalla" w:hAnsi="Sakkal Majalla"/>
          <w:sz w:val="27"/>
          <w:rtl/>
        </w:rPr>
      </w:pPr>
      <w:r w:rsidRPr="006C24A3">
        <w:rPr>
          <w:rFonts w:ascii="Sakkal Majalla" w:hAnsi="Sakkal Majalla" w:hint="cs"/>
          <w:b/>
          <w:bCs/>
          <w:sz w:val="27"/>
          <w:rtl/>
        </w:rPr>
        <w:t xml:space="preserve">الأساس الثاني: </w:t>
      </w:r>
      <w:r w:rsidRPr="006C24A3">
        <w:rPr>
          <w:rFonts w:ascii="Sakkal Majalla" w:hAnsi="Sakkal Majalla" w:hint="cs"/>
          <w:sz w:val="27"/>
          <w:rtl/>
        </w:rPr>
        <w:t>أساس التعارف</w:t>
      </w:r>
      <w:r w:rsidR="00264619" w:rsidRPr="006C24A3">
        <w:rPr>
          <w:rFonts w:ascii="Sakkal Majalla" w:hAnsi="Sakkal Majalla" w:hint="cs"/>
          <w:sz w:val="27"/>
          <w:rtl/>
        </w:rPr>
        <w:t>؛</w:t>
      </w:r>
      <w:r w:rsidRPr="006C24A3">
        <w:rPr>
          <w:rFonts w:ascii="Sakkal Majalla" w:hAnsi="Sakkal Majalla" w:hint="cs"/>
          <w:sz w:val="27"/>
          <w:rtl/>
        </w:rPr>
        <w:t xml:space="preserve"> لأنّ الاختلاف ثمرة ينتج عنها متعة ولذ</w:t>
      </w:r>
      <w:r w:rsidR="00264619" w:rsidRPr="006C24A3">
        <w:rPr>
          <w:rFonts w:ascii="Sakkal Majalla" w:hAnsi="Sakkal Majalla" w:hint="cs"/>
          <w:sz w:val="27"/>
          <w:rtl/>
        </w:rPr>
        <w:t>ّ</w:t>
      </w:r>
      <w:r w:rsidRPr="006C24A3">
        <w:rPr>
          <w:rFonts w:ascii="Sakkal Majalla" w:hAnsi="Sakkal Majalla" w:hint="cs"/>
          <w:sz w:val="27"/>
          <w:rtl/>
        </w:rPr>
        <w:t xml:space="preserve">ة </w:t>
      </w:r>
      <w:r w:rsidRPr="006C24A3">
        <w:rPr>
          <w:rFonts w:ascii="Sakkal Majalla" w:hAnsi="Sakkal Majalla" w:hint="cs"/>
          <w:sz w:val="27"/>
          <w:rtl/>
        </w:rPr>
        <w:lastRenderedPageBreak/>
        <w:t>التعارف، وكما أنّ الاختلاف التكوينيّ والكسبيّ يثمر عنه التعايش من جهة</w:t>
      </w:r>
      <w:r w:rsidR="00264619" w:rsidRPr="006C24A3">
        <w:rPr>
          <w:rFonts w:ascii="Sakkal Majalla" w:hAnsi="Sakkal Majalla" w:hint="cs"/>
          <w:sz w:val="27"/>
          <w:rtl/>
        </w:rPr>
        <w:t>ٍ</w:t>
      </w:r>
      <w:r w:rsidRPr="006C24A3">
        <w:rPr>
          <w:rFonts w:ascii="Sakkal Majalla" w:hAnsi="Sakkal Majalla" w:hint="cs"/>
          <w:sz w:val="27"/>
          <w:rtl/>
        </w:rPr>
        <w:t>، أي العيش المشترك في بناء الأرض وعمارتها، فكذلك يثمر عنه التعارف من جهة</w:t>
      </w:r>
      <w:r w:rsidR="00264619" w:rsidRPr="006C24A3">
        <w:rPr>
          <w:rFonts w:ascii="Sakkal Majalla" w:hAnsi="Sakkal Majalla" w:hint="cs"/>
          <w:sz w:val="27"/>
          <w:rtl/>
        </w:rPr>
        <w:t>ٍ</w:t>
      </w:r>
      <w:r w:rsidRPr="006C24A3">
        <w:rPr>
          <w:rFonts w:ascii="Sakkal Majalla" w:hAnsi="Sakkal Majalla" w:hint="cs"/>
          <w:sz w:val="27"/>
          <w:rtl/>
        </w:rPr>
        <w:t xml:space="preserve"> أخرى</w:t>
      </w:r>
      <w:r w:rsidR="00264619" w:rsidRPr="006C24A3">
        <w:rPr>
          <w:rFonts w:ascii="Sakkal Majalla" w:hAnsi="Sakkal Majalla" w:hint="cs"/>
          <w:sz w:val="27"/>
          <w:rtl/>
        </w:rPr>
        <w:t>،</w:t>
      </w:r>
      <w:r w:rsidRPr="006C24A3">
        <w:rPr>
          <w:rFonts w:ascii="Sakkal Majalla" w:hAnsi="Sakkal Majalla" w:hint="cs"/>
          <w:sz w:val="27"/>
          <w:rtl/>
        </w:rPr>
        <w:t xml:space="preserve"> كما يقر</w:t>
      </w:r>
      <w:r w:rsidR="00264619" w:rsidRPr="006C24A3">
        <w:rPr>
          <w:rFonts w:ascii="Sakkal Majalla" w:hAnsi="Sakkal Majalla" w:hint="cs"/>
          <w:sz w:val="27"/>
          <w:rtl/>
        </w:rPr>
        <w:t>ِّ</w:t>
      </w:r>
      <w:r w:rsidRPr="006C24A3">
        <w:rPr>
          <w:rFonts w:ascii="Sakkal Majalla" w:hAnsi="Sakkal Majalla" w:hint="cs"/>
          <w:sz w:val="27"/>
          <w:rtl/>
        </w:rPr>
        <w:t xml:space="preserve">ر القرآن الكريم: </w:t>
      </w:r>
      <w:r w:rsidRPr="006C24A3">
        <w:rPr>
          <w:rFonts w:ascii="Mosawi" w:hAnsi="Mosawi" w:cs="Mosawi"/>
          <w:sz w:val="24"/>
          <w:szCs w:val="24"/>
          <w:rtl/>
        </w:rPr>
        <w:t>﴿</w:t>
      </w:r>
      <w:r w:rsidRPr="006C24A3">
        <w:rPr>
          <w:rFonts w:ascii="Sakkal Majalla" w:hAnsi="Sakkal Majalla" w:hint="cs"/>
          <w:b/>
          <w:bCs/>
          <w:sz w:val="27"/>
          <w:rtl/>
        </w:rPr>
        <w:t>يَا</w:t>
      </w:r>
      <w:r w:rsidRPr="006C24A3">
        <w:rPr>
          <w:rFonts w:ascii="Sakkal Majalla" w:hAnsi="Sakkal Majalla"/>
          <w:b/>
          <w:bCs/>
          <w:sz w:val="27"/>
          <w:rtl/>
        </w:rPr>
        <w:t xml:space="preserve"> </w:t>
      </w:r>
      <w:r w:rsidRPr="006C24A3">
        <w:rPr>
          <w:rFonts w:ascii="Sakkal Majalla" w:hAnsi="Sakkal Majalla" w:hint="cs"/>
          <w:b/>
          <w:bCs/>
          <w:sz w:val="27"/>
          <w:rtl/>
        </w:rPr>
        <w:t>أَيُّهَا</w:t>
      </w:r>
      <w:r w:rsidRPr="006C24A3">
        <w:rPr>
          <w:rFonts w:ascii="Sakkal Majalla" w:hAnsi="Sakkal Majalla"/>
          <w:b/>
          <w:bCs/>
          <w:sz w:val="27"/>
          <w:rtl/>
        </w:rPr>
        <w:t xml:space="preserve"> </w:t>
      </w:r>
      <w:r w:rsidRPr="006C24A3">
        <w:rPr>
          <w:rFonts w:ascii="Sakkal Majalla" w:hAnsi="Sakkal Majalla" w:hint="cs"/>
          <w:b/>
          <w:bCs/>
          <w:sz w:val="27"/>
          <w:rtl/>
        </w:rPr>
        <w:t>الن</w:t>
      </w:r>
      <w:r w:rsidR="00264619" w:rsidRPr="006C24A3">
        <w:rPr>
          <w:rFonts w:ascii="Sakkal Majalla" w:hAnsi="Sakkal Majalla" w:hint="cs"/>
          <w:b/>
          <w:bCs/>
          <w:sz w:val="27"/>
          <w:rtl/>
        </w:rPr>
        <w:t>َّ</w:t>
      </w:r>
      <w:r w:rsidRPr="006C24A3">
        <w:rPr>
          <w:rFonts w:ascii="Sakkal Majalla" w:hAnsi="Sakkal Majalla" w:hint="cs"/>
          <w:b/>
          <w:bCs/>
          <w:sz w:val="27"/>
          <w:rtl/>
        </w:rPr>
        <w:t>اسُ</w:t>
      </w:r>
      <w:r w:rsidRPr="006C24A3">
        <w:rPr>
          <w:rFonts w:ascii="Sakkal Majalla" w:hAnsi="Sakkal Majalla"/>
          <w:b/>
          <w:bCs/>
          <w:sz w:val="27"/>
          <w:rtl/>
        </w:rPr>
        <w:t xml:space="preserve"> </w:t>
      </w:r>
      <w:r w:rsidRPr="006C24A3">
        <w:rPr>
          <w:rFonts w:ascii="Sakkal Majalla" w:hAnsi="Sakkal Majalla" w:hint="cs"/>
          <w:b/>
          <w:bCs/>
          <w:sz w:val="27"/>
          <w:rtl/>
        </w:rPr>
        <w:t>إِنَّا</w:t>
      </w:r>
      <w:r w:rsidRPr="006C24A3">
        <w:rPr>
          <w:rFonts w:ascii="Sakkal Majalla" w:hAnsi="Sakkal Majalla"/>
          <w:b/>
          <w:bCs/>
          <w:sz w:val="27"/>
          <w:rtl/>
        </w:rPr>
        <w:t xml:space="preserve"> </w:t>
      </w:r>
      <w:r w:rsidRPr="006C24A3">
        <w:rPr>
          <w:rFonts w:ascii="Sakkal Majalla" w:hAnsi="Sakkal Majalla" w:hint="cs"/>
          <w:b/>
          <w:bCs/>
          <w:sz w:val="27"/>
          <w:rtl/>
        </w:rPr>
        <w:t>خَلَقْنَاكُمْ</w:t>
      </w:r>
      <w:r w:rsidRPr="006C24A3">
        <w:rPr>
          <w:rFonts w:ascii="Sakkal Majalla" w:hAnsi="Sakkal Majalla"/>
          <w:b/>
          <w:bCs/>
          <w:sz w:val="27"/>
          <w:rtl/>
        </w:rPr>
        <w:t xml:space="preserve"> </w:t>
      </w:r>
      <w:r w:rsidRPr="006C24A3">
        <w:rPr>
          <w:rFonts w:ascii="Sakkal Majalla" w:hAnsi="Sakkal Majalla" w:hint="cs"/>
          <w:b/>
          <w:bCs/>
          <w:sz w:val="27"/>
          <w:rtl/>
        </w:rPr>
        <w:t>مِنْ</w:t>
      </w:r>
      <w:r w:rsidRPr="006C24A3">
        <w:rPr>
          <w:rFonts w:ascii="Sakkal Majalla" w:hAnsi="Sakkal Majalla"/>
          <w:b/>
          <w:bCs/>
          <w:sz w:val="27"/>
          <w:rtl/>
        </w:rPr>
        <w:t xml:space="preserve"> </w:t>
      </w:r>
      <w:r w:rsidRPr="006C24A3">
        <w:rPr>
          <w:rFonts w:ascii="Sakkal Majalla" w:hAnsi="Sakkal Majalla" w:hint="cs"/>
          <w:b/>
          <w:bCs/>
          <w:sz w:val="27"/>
          <w:rtl/>
        </w:rPr>
        <w:t>ذَكَرٍ</w:t>
      </w:r>
      <w:r w:rsidRPr="006C24A3">
        <w:rPr>
          <w:rFonts w:ascii="Sakkal Majalla" w:hAnsi="Sakkal Majalla"/>
          <w:b/>
          <w:bCs/>
          <w:sz w:val="27"/>
          <w:rtl/>
        </w:rPr>
        <w:t xml:space="preserve"> </w:t>
      </w:r>
      <w:r w:rsidRPr="006C24A3">
        <w:rPr>
          <w:rFonts w:ascii="Sakkal Majalla" w:hAnsi="Sakkal Majalla" w:hint="cs"/>
          <w:b/>
          <w:bCs/>
          <w:sz w:val="27"/>
          <w:rtl/>
        </w:rPr>
        <w:t>وَأُنْثَى</w:t>
      </w:r>
      <w:r w:rsidRPr="006C24A3">
        <w:rPr>
          <w:rFonts w:ascii="Sakkal Majalla" w:hAnsi="Sakkal Majalla"/>
          <w:b/>
          <w:bCs/>
          <w:sz w:val="27"/>
          <w:rtl/>
        </w:rPr>
        <w:t xml:space="preserve"> </w:t>
      </w:r>
      <w:r w:rsidRPr="006C24A3">
        <w:rPr>
          <w:rFonts w:ascii="Sakkal Majalla" w:hAnsi="Sakkal Majalla" w:hint="cs"/>
          <w:b/>
          <w:bCs/>
          <w:sz w:val="27"/>
          <w:rtl/>
        </w:rPr>
        <w:t>وَجَعَلْنَاكُمْ</w:t>
      </w:r>
      <w:r w:rsidRPr="006C24A3">
        <w:rPr>
          <w:rFonts w:ascii="Sakkal Majalla" w:hAnsi="Sakkal Majalla"/>
          <w:b/>
          <w:bCs/>
          <w:sz w:val="27"/>
          <w:rtl/>
        </w:rPr>
        <w:t xml:space="preserve"> </w:t>
      </w:r>
      <w:r w:rsidRPr="006C24A3">
        <w:rPr>
          <w:rFonts w:ascii="Sakkal Majalla" w:hAnsi="Sakkal Majalla" w:hint="cs"/>
          <w:b/>
          <w:bCs/>
          <w:sz w:val="27"/>
          <w:rtl/>
        </w:rPr>
        <w:t>شُعُوباً</w:t>
      </w:r>
      <w:r w:rsidRPr="006C24A3">
        <w:rPr>
          <w:rFonts w:ascii="Sakkal Majalla" w:hAnsi="Sakkal Majalla"/>
          <w:b/>
          <w:bCs/>
          <w:sz w:val="27"/>
          <w:rtl/>
        </w:rPr>
        <w:t xml:space="preserve"> </w:t>
      </w:r>
      <w:r w:rsidRPr="006C24A3">
        <w:rPr>
          <w:rFonts w:ascii="Sakkal Majalla" w:hAnsi="Sakkal Majalla" w:hint="cs"/>
          <w:b/>
          <w:bCs/>
          <w:sz w:val="27"/>
          <w:rtl/>
        </w:rPr>
        <w:t>وَقَبَائِلَ</w:t>
      </w:r>
      <w:r w:rsidRPr="006C24A3">
        <w:rPr>
          <w:rFonts w:ascii="Sakkal Majalla" w:hAnsi="Sakkal Majalla"/>
          <w:b/>
          <w:bCs/>
          <w:sz w:val="27"/>
          <w:rtl/>
        </w:rPr>
        <w:t xml:space="preserve"> </w:t>
      </w:r>
      <w:r w:rsidRPr="006C24A3">
        <w:rPr>
          <w:rFonts w:ascii="Sakkal Majalla" w:hAnsi="Sakkal Majalla" w:hint="cs"/>
          <w:b/>
          <w:bCs/>
          <w:sz w:val="27"/>
          <w:rtl/>
        </w:rPr>
        <w:t>لِتَعَارَفُوا</w:t>
      </w:r>
      <w:r w:rsidRPr="006C24A3">
        <w:rPr>
          <w:rFonts w:ascii="Sakkal Majalla" w:hAnsi="Sakkal Majalla"/>
          <w:b/>
          <w:bCs/>
          <w:sz w:val="27"/>
          <w:rtl/>
        </w:rPr>
        <w:t xml:space="preserve"> </w:t>
      </w:r>
      <w:r w:rsidRPr="006C24A3">
        <w:rPr>
          <w:rFonts w:ascii="Sakkal Majalla" w:hAnsi="Sakkal Majalla" w:hint="cs"/>
          <w:b/>
          <w:bCs/>
          <w:sz w:val="27"/>
          <w:rtl/>
        </w:rPr>
        <w:t>إِنَّ</w:t>
      </w:r>
      <w:r w:rsidRPr="006C24A3">
        <w:rPr>
          <w:rFonts w:ascii="Sakkal Majalla" w:hAnsi="Sakkal Majalla"/>
          <w:b/>
          <w:bCs/>
          <w:sz w:val="27"/>
          <w:rtl/>
        </w:rPr>
        <w:t xml:space="preserve"> </w:t>
      </w:r>
      <w:r w:rsidRPr="006C24A3">
        <w:rPr>
          <w:rFonts w:ascii="Sakkal Majalla" w:hAnsi="Sakkal Majalla" w:hint="cs"/>
          <w:b/>
          <w:bCs/>
          <w:sz w:val="27"/>
          <w:rtl/>
        </w:rPr>
        <w:t>أَكْرَمَكُمْ</w:t>
      </w:r>
      <w:r w:rsidRPr="006C24A3">
        <w:rPr>
          <w:rFonts w:ascii="Sakkal Majalla" w:hAnsi="Sakkal Majalla"/>
          <w:b/>
          <w:bCs/>
          <w:sz w:val="27"/>
          <w:rtl/>
        </w:rPr>
        <w:t xml:space="preserve"> </w:t>
      </w:r>
      <w:r w:rsidRPr="006C24A3">
        <w:rPr>
          <w:rFonts w:ascii="Sakkal Majalla" w:hAnsi="Sakkal Majalla" w:hint="cs"/>
          <w:b/>
          <w:bCs/>
          <w:sz w:val="27"/>
          <w:rtl/>
        </w:rPr>
        <w:t>عِنْدَ</w:t>
      </w:r>
      <w:r w:rsidRPr="006C24A3">
        <w:rPr>
          <w:rFonts w:ascii="Sakkal Majalla" w:hAnsi="Sakkal Majalla"/>
          <w:b/>
          <w:bCs/>
          <w:sz w:val="27"/>
          <w:rtl/>
        </w:rPr>
        <w:t xml:space="preserve"> </w:t>
      </w:r>
      <w:r w:rsidR="007F060D" w:rsidRPr="006C24A3">
        <w:rPr>
          <w:rFonts w:ascii="Sakkal Majalla" w:hAnsi="Sakkal Majalla" w:hint="cs"/>
          <w:b/>
          <w:bCs/>
          <w:sz w:val="27"/>
          <w:rtl/>
        </w:rPr>
        <w:t>الل</w:t>
      </w:r>
      <w:r w:rsidRPr="006C24A3">
        <w:rPr>
          <w:rFonts w:ascii="Sakkal Majalla" w:hAnsi="Sakkal Majalla" w:hint="cs"/>
          <w:b/>
          <w:bCs/>
          <w:sz w:val="27"/>
          <w:rtl/>
        </w:rPr>
        <w:t>هِ</w:t>
      </w:r>
      <w:r w:rsidRPr="006C24A3">
        <w:rPr>
          <w:rFonts w:ascii="Sakkal Majalla" w:hAnsi="Sakkal Majalla"/>
          <w:b/>
          <w:bCs/>
          <w:sz w:val="27"/>
          <w:rtl/>
        </w:rPr>
        <w:t xml:space="preserve"> </w:t>
      </w:r>
      <w:r w:rsidRPr="006C24A3">
        <w:rPr>
          <w:rFonts w:ascii="Sakkal Majalla" w:hAnsi="Sakkal Majalla" w:hint="cs"/>
          <w:b/>
          <w:bCs/>
          <w:sz w:val="27"/>
          <w:rtl/>
        </w:rPr>
        <w:t>أَتْقَاكُمْ</w:t>
      </w:r>
      <w:r w:rsidRPr="006C24A3">
        <w:rPr>
          <w:rFonts w:ascii="Sakkal Majalla" w:hAnsi="Sakkal Majalla"/>
          <w:b/>
          <w:bCs/>
          <w:sz w:val="27"/>
          <w:rtl/>
        </w:rPr>
        <w:t xml:space="preserve"> </w:t>
      </w:r>
      <w:r w:rsidRPr="006C24A3">
        <w:rPr>
          <w:rFonts w:ascii="Sakkal Majalla" w:hAnsi="Sakkal Majalla" w:hint="cs"/>
          <w:b/>
          <w:bCs/>
          <w:sz w:val="27"/>
          <w:rtl/>
        </w:rPr>
        <w:t>إِنَّ</w:t>
      </w:r>
      <w:r w:rsidRPr="006C24A3">
        <w:rPr>
          <w:rFonts w:ascii="Sakkal Majalla" w:hAnsi="Sakkal Majalla"/>
          <w:b/>
          <w:bCs/>
          <w:sz w:val="27"/>
          <w:rtl/>
        </w:rPr>
        <w:t xml:space="preserve"> </w:t>
      </w:r>
      <w:r w:rsidR="007F060D" w:rsidRPr="006C24A3">
        <w:rPr>
          <w:rFonts w:ascii="Sakkal Majalla" w:hAnsi="Sakkal Majalla" w:hint="cs"/>
          <w:b/>
          <w:bCs/>
          <w:sz w:val="27"/>
          <w:rtl/>
        </w:rPr>
        <w:t>الل</w:t>
      </w:r>
      <w:r w:rsidRPr="006C24A3">
        <w:rPr>
          <w:rFonts w:ascii="Sakkal Majalla" w:hAnsi="Sakkal Majalla" w:hint="cs"/>
          <w:b/>
          <w:bCs/>
          <w:sz w:val="27"/>
          <w:rtl/>
        </w:rPr>
        <w:t>هَ</w:t>
      </w:r>
      <w:r w:rsidRPr="006C24A3">
        <w:rPr>
          <w:rFonts w:ascii="Sakkal Majalla" w:hAnsi="Sakkal Majalla"/>
          <w:b/>
          <w:bCs/>
          <w:sz w:val="27"/>
          <w:rtl/>
        </w:rPr>
        <w:t xml:space="preserve"> </w:t>
      </w:r>
      <w:r w:rsidRPr="006C24A3">
        <w:rPr>
          <w:rFonts w:ascii="Sakkal Majalla" w:hAnsi="Sakkal Majalla" w:hint="cs"/>
          <w:b/>
          <w:bCs/>
          <w:sz w:val="27"/>
          <w:rtl/>
        </w:rPr>
        <w:t>عَلِيمٌ</w:t>
      </w:r>
      <w:r w:rsidRPr="006C24A3">
        <w:rPr>
          <w:rFonts w:ascii="Sakkal Majalla" w:hAnsi="Sakkal Majalla"/>
          <w:b/>
          <w:bCs/>
          <w:sz w:val="27"/>
          <w:rtl/>
        </w:rPr>
        <w:t xml:space="preserve"> </w:t>
      </w:r>
      <w:r w:rsidRPr="006C24A3">
        <w:rPr>
          <w:rFonts w:ascii="Sakkal Majalla" w:hAnsi="Sakkal Majalla" w:hint="cs"/>
          <w:b/>
          <w:bCs/>
          <w:sz w:val="27"/>
          <w:rtl/>
        </w:rPr>
        <w:t>خَبِيرٌ</w:t>
      </w:r>
      <w:r w:rsidRPr="006C24A3">
        <w:rPr>
          <w:rFonts w:ascii="Mosawi" w:hAnsi="Mosawi" w:cs="Mosawi"/>
          <w:sz w:val="24"/>
          <w:szCs w:val="24"/>
          <w:rtl/>
        </w:rPr>
        <w:t>﴾</w:t>
      </w:r>
      <w:r w:rsidRPr="006C24A3">
        <w:rPr>
          <w:rFonts w:ascii="Sakkal Majalla" w:hAnsi="Sakkal Majalla" w:hint="cs"/>
          <w:sz w:val="27"/>
          <w:rtl/>
        </w:rPr>
        <w:t xml:space="preserve"> (الحجرات: 13).</w:t>
      </w:r>
    </w:p>
    <w:p w:rsidR="009C7DF5" w:rsidRPr="006C24A3" w:rsidRDefault="009C7DF5" w:rsidP="00471353">
      <w:pPr>
        <w:rPr>
          <w:rFonts w:ascii="Sakkal Majalla" w:hAnsi="Sakkal Majalla"/>
          <w:sz w:val="27"/>
          <w:rtl/>
        </w:rPr>
      </w:pPr>
      <w:r w:rsidRPr="006C24A3">
        <w:rPr>
          <w:rFonts w:ascii="Sakkal Majalla" w:hAnsi="Sakkal Majalla" w:hint="cs"/>
          <w:sz w:val="27"/>
          <w:rtl/>
        </w:rPr>
        <w:t>والتعارف في جملته تعرّف على الآخر واعتراف به، فكما تسعى في التعر</w:t>
      </w:r>
      <w:r w:rsidR="005570FA" w:rsidRPr="006C24A3">
        <w:rPr>
          <w:rFonts w:ascii="Sakkal Majalla" w:hAnsi="Sakkal Majalla" w:hint="cs"/>
          <w:sz w:val="27"/>
          <w:rtl/>
        </w:rPr>
        <w:t>ّ</w:t>
      </w:r>
      <w:r w:rsidRPr="006C24A3">
        <w:rPr>
          <w:rFonts w:ascii="Sakkal Majalla" w:hAnsi="Sakkal Majalla" w:hint="cs"/>
          <w:sz w:val="27"/>
          <w:rtl/>
        </w:rPr>
        <w:t>ف عليه فأنت تعترف به وباختلافه معك، وهذا يقودنا إلى التعر</w:t>
      </w:r>
      <w:r w:rsidR="005570FA" w:rsidRPr="006C24A3">
        <w:rPr>
          <w:rFonts w:ascii="Sakkal Majalla" w:hAnsi="Sakkal Majalla" w:hint="cs"/>
          <w:sz w:val="27"/>
          <w:rtl/>
        </w:rPr>
        <w:t>ّ</w:t>
      </w:r>
      <w:r w:rsidRPr="006C24A3">
        <w:rPr>
          <w:rFonts w:ascii="Sakkal Majalla" w:hAnsi="Sakkal Majalla" w:hint="cs"/>
          <w:sz w:val="27"/>
          <w:rtl/>
        </w:rPr>
        <w:t xml:space="preserve">ف على المختلف، ويكون عن طريق </w:t>
      </w:r>
      <w:r w:rsidR="007F060D" w:rsidRPr="006C24A3">
        <w:rPr>
          <w:rFonts w:ascii="Sakkal Majalla" w:hAnsi="Sakkal Majalla" w:hint="cs"/>
          <w:sz w:val="27"/>
          <w:rtl/>
        </w:rPr>
        <w:t>الل</w:t>
      </w:r>
      <w:r w:rsidRPr="006C24A3">
        <w:rPr>
          <w:rFonts w:ascii="Sakkal Majalla" w:hAnsi="Sakkal Majalla" w:hint="cs"/>
          <w:sz w:val="27"/>
          <w:rtl/>
        </w:rPr>
        <w:t>قاء والحوار والاجتماع والخلطة، مشروط</w:t>
      </w:r>
      <w:r w:rsidR="005570FA" w:rsidRPr="006C24A3">
        <w:rPr>
          <w:rFonts w:ascii="Sakkal Majalla" w:hAnsi="Sakkal Majalla" w:hint="cs"/>
          <w:sz w:val="27"/>
          <w:rtl/>
        </w:rPr>
        <w:t>اً</w:t>
      </w:r>
      <w:r w:rsidRPr="006C24A3">
        <w:rPr>
          <w:rFonts w:ascii="Sakkal Majalla" w:hAnsi="Sakkal Majalla" w:hint="cs"/>
          <w:sz w:val="27"/>
          <w:rtl/>
        </w:rPr>
        <w:t xml:space="preserve"> باحترام الآخر ومقدّساته ورموزه وطقوسه</w:t>
      </w:r>
      <w:r w:rsidR="005570FA" w:rsidRPr="006C24A3">
        <w:rPr>
          <w:rFonts w:ascii="Sakkal Majalla" w:hAnsi="Sakkal Majalla" w:hint="cs"/>
          <w:sz w:val="27"/>
          <w:rtl/>
        </w:rPr>
        <w:t>.</w:t>
      </w:r>
      <w:r w:rsidRPr="006C24A3">
        <w:rPr>
          <w:rFonts w:ascii="Sakkal Majalla" w:hAnsi="Sakkal Majalla" w:hint="cs"/>
          <w:sz w:val="27"/>
          <w:rtl/>
        </w:rPr>
        <w:t xml:space="preserve"> ومن مصاديق ذلك في القرآن الكريم: </w:t>
      </w:r>
      <w:r w:rsidRPr="006C24A3">
        <w:rPr>
          <w:rFonts w:ascii="Mosawi" w:hAnsi="Mosawi" w:cs="Mosawi"/>
          <w:sz w:val="24"/>
          <w:szCs w:val="24"/>
          <w:rtl/>
        </w:rPr>
        <w:t>﴿</w:t>
      </w:r>
      <w:r w:rsidR="005570FA" w:rsidRPr="006C24A3">
        <w:rPr>
          <w:rFonts w:ascii="Sakkal Majalla" w:hAnsi="Sakkal Majalla" w:hint="cs"/>
          <w:b/>
          <w:bCs/>
          <w:sz w:val="27"/>
          <w:rtl/>
        </w:rPr>
        <w:t>وَل</w:t>
      </w:r>
      <w:r w:rsidRPr="006C24A3">
        <w:rPr>
          <w:rFonts w:ascii="Sakkal Majalla" w:hAnsi="Sakkal Majalla" w:hint="cs"/>
          <w:b/>
          <w:bCs/>
          <w:sz w:val="27"/>
          <w:rtl/>
        </w:rPr>
        <w:t>ا</w:t>
      </w:r>
      <w:r w:rsidR="005570FA" w:rsidRPr="006C24A3">
        <w:rPr>
          <w:rFonts w:ascii="Sakkal Majalla" w:hAnsi="Sakkal Majalla" w:hint="cs"/>
          <w:b/>
          <w:bCs/>
          <w:sz w:val="27"/>
          <w:rtl/>
        </w:rPr>
        <w:t>َ</w:t>
      </w:r>
      <w:r w:rsidRPr="006C24A3">
        <w:rPr>
          <w:rFonts w:ascii="Sakkal Majalla" w:hAnsi="Sakkal Majalla"/>
          <w:b/>
          <w:bCs/>
          <w:sz w:val="27"/>
          <w:rtl/>
        </w:rPr>
        <w:t xml:space="preserve"> </w:t>
      </w:r>
      <w:r w:rsidRPr="006C24A3">
        <w:rPr>
          <w:rFonts w:ascii="Sakkal Majalla" w:hAnsi="Sakkal Majalla" w:hint="cs"/>
          <w:b/>
          <w:bCs/>
          <w:sz w:val="27"/>
          <w:rtl/>
        </w:rPr>
        <w:t>تُجَادِلُوا</w:t>
      </w:r>
      <w:r w:rsidRPr="006C24A3">
        <w:rPr>
          <w:rFonts w:ascii="Sakkal Majalla" w:hAnsi="Sakkal Majalla"/>
          <w:b/>
          <w:bCs/>
          <w:sz w:val="27"/>
          <w:rtl/>
        </w:rPr>
        <w:t xml:space="preserve"> </w:t>
      </w:r>
      <w:r w:rsidRPr="006C24A3">
        <w:rPr>
          <w:rFonts w:ascii="Sakkal Majalla" w:hAnsi="Sakkal Majalla" w:hint="cs"/>
          <w:b/>
          <w:bCs/>
          <w:sz w:val="27"/>
          <w:rtl/>
        </w:rPr>
        <w:t>أَهْلَ</w:t>
      </w:r>
      <w:r w:rsidRPr="006C24A3">
        <w:rPr>
          <w:rFonts w:ascii="Sakkal Majalla" w:hAnsi="Sakkal Majalla"/>
          <w:b/>
          <w:bCs/>
          <w:sz w:val="27"/>
          <w:rtl/>
        </w:rPr>
        <w:t xml:space="preserve"> </w:t>
      </w:r>
      <w:r w:rsidRPr="006C24A3">
        <w:rPr>
          <w:rFonts w:ascii="Sakkal Majalla" w:hAnsi="Sakkal Majalla" w:hint="cs"/>
          <w:b/>
          <w:bCs/>
          <w:sz w:val="27"/>
          <w:rtl/>
        </w:rPr>
        <w:t>الْكِتَابِ</w:t>
      </w:r>
      <w:r w:rsidRPr="006C24A3">
        <w:rPr>
          <w:rFonts w:ascii="Sakkal Majalla" w:hAnsi="Sakkal Majalla"/>
          <w:b/>
          <w:bCs/>
          <w:sz w:val="27"/>
          <w:rtl/>
        </w:rPr>
        <w:t xml:space="preserve"> </w:t>
      </w:r>
      <w:r w:rsidR="00B716A7" w:rsidRPr="006C24A3">
        <w:rPr>
          <w:rFonts w:ascii="Sakkal Majalla" w:hAnsi="Sakkal Majalla" w:hint="cs"/>
          <w:b/>
          <w:bCs/>
          <w:sz w:val="27"/>
          <w:rtl/>
        </w:rPr>
        <w:t>إِلا</w:t>
      </w:r>
      <w:r w:rsidR="005570FA" w:rsidRPr="006C24A3">
        <w:rPr>
          <w:rFonts w:ascii="Sakkal Majalla" w:hAnsi="Sakkal Majalla" w:hint="cs"/>
          <w:b/>
          <w:bCs/>
          <w:sz w:val="27"/>
          <w:rtl/>
        </w:rPr>
        <w:t>َّ</w:t>
      </w:r>
      <w:r w:rsidRPr="006C24A3">
        <w:rPr>
          <w:rFonts w:ascii="Sakkal Majalla" w:hAnsi="Sakkal Majalla"/>
          <w:b/>
          <w:bCs/>
          <w:sz w:val="27"/>
          <w:rtl/>
        </w:rPr>
        <w:t xml:space="preserve"> </w:t>
      </w:r>
      <w:r w:rsidRPr="006C24A3">
        <w:rPr>
          <w:rFonts w:ascii="Sakkal Majalla" w:hAnsi="Sakkal Majalla" w:hint="cs"/>
          <w:b/>
          <w:bCs/>
          <w:sz w:val="27"/>
          <w:rtl/>
        </w:rPr>
        <w:t>بِالَّتِي</w:t>
      </w:r>
      <w:r w:rsidRPr="006C24A3">
        <w:rPr>
          <w:rFonts w:ascii="Sakkal Majalla" w:hAnsi="Sakkal Majalla"/>
          <w:b/>
          <w:bCs/>
          <w:sz w:val="27"/>
          <w:rtl/>
        </w:rPr>
        <w:t xml:space="preserve"> </w:t>
      </w:r>
      <w:r w:rsidRPr="006C24A3">
        <w:rPr>
          <w:rFonts w:ascii="Sakkal Majalla" w:hAnsi="Sakkal Majalla" w:hint="cs"/>
          <w:b/>
          <w:bCs/>
          <w:sz w:val="27"/>
          <w:rtl/>
        </w:rPr>
        <w:t>هِيَ</w:t>
      </w:r>
      <w:r w:rsidRPr="006C24A3">
        <w:rPr>
          <w:rFonts w:ascii="Sakkal Majalla" w:hAnsi="Sakkal Majalla"/>
          <w:b/>
          <w:bCs/>
          <w:sz w:val="27"/>
          <w:rtl/>
        </w:rPr>
        <w:t xml:space="preserve"> </w:t>
      </w:r>
      <w:r w:rsidRPr="006C24A3">
        <w:rPr>
          <w:rFonts w:ascii="Sakkal Majalla" w:hAnsi="Sakkal Majalla" w:hint="cs"/>
          <w:b/>
          <w:bCs/>
          <w:sz w:val="27"/>
          <w:rtl/>
        </w:rPr>
        <w:t>أَحْسَنُ</w:t>
      </w:r>
      <w:r w:rsidRPr="006C24A3">
        <w:rPr>
          <w:rFonts w:ascii="Mosawi" w:hAnsi="Mosawi" w:cs="Mosawi"/>
          <w:sz w:val="24"/>
          <w:szCs w:val="24"/>
          <w:rtl/>
        </w:rPr>
        <w:t>﴾</w:t>
      </w:r>
      <w:r w:rsidRPr="006C24A3">
        <w:rPr>
          <w:rFonts w:ascii="Sakkal Majalla" w:hAnsi="Sakkal Majalla" w:hint="cs"/>
          <w:sz w:val="27"/>
          <w:rtl/>
        </w:rPr>
        <w:t xml:space="preserve"> (العنكبوت: 64)، </w:t>
      </w:r>
      <w:r w:rsidRPr="006C24A3">
        <w:rPr>
          <w:rFonts w:ascii="Mosawi" w:hAnsi="Mosawi" w:cs="Mosawi"/>
          <w:sz w:val="24"/>
          <w:szCs w:val="24"/>
          <w:rtl/>
        </w:rPr>
        <w:t>﴿</w:t>
      </w:r>
      <w:r w:rsidRPr="006C24A3">
        <w:rPr>
          <w:rFonts w:ascii="Sakkal Majalla" w:hAnsi="Sakkal Majalla" w:hint="cs"/>
          <w:b/>
          <w:bCs/>
          <w:sz w:val="27"/>
          <w:rtl/>
        </w:rPr>
        <w:t>وَقُولُوا</w:t>
      </w:r>
      <w:r w:rsidRPr="006C24A3">
        <w:rPr>
          <w:rFonts w:ascii="Sakkal Majalla" w:hAnsi="Sakkal Majalla"/>
          <w:b/>
          <w:bCs/>
          <w:sz w:val="27"/>
          <w:rtl/>
        </w:rPr>
        <w:t xml:space="preserve"> </w:t>
      </w:r>
      <w:r w:rsidRPr="006C24A3">
        <w:rPr>
          <w:rFonts w:ascii="Sakkal Majalla" w:hAnsi="Sakkal Majalla" w:hint="cs"/>
          <w:b/>
          <w:bCs/>
          <w:sz w:val="27"/>
          <w:rtl/>
        </w:rPr>
        <w:t>لِلنَّاسِ</w:t>
      </w:r>
      <w:r w:rsidRPr="006C24A3">
        <w:rPr>
          <w:rFonts w:ascii="Sakkal Majalla" w:hAnsi="Sakkal Majalla"/>
          <w:b/>
          <w:bCs/>
          <w:sz w:val="27"/>
          <w:rtl/>
        </w:rPr>
        <w:t xml:space="preserve"> </w:t>
      </w:r>
      <w:r w:rsidRPr="006C24A3">
        <w:rPr>
          <w:rFonts w:ascii="Sakkal Majalla" w:hAnsi="Sakkal Majalla" w:hint="cs"/>
          <w:b/>
          <w:bCs/>
          <w:sz w:val="27"/>
          <w:rtl/>
        </w:rPr>
        <w:t>حُسْناً</w:t>
      </w:r>
      <w:r w:rsidRPr="006C24A3">
        <w:rPr>
          <w:rFonts w:ascii="Mosawi" w:hAnsi="Mosawi" w:cs="Mosawi"/>
          <w:sz w:val="24"/>
          <w:szCs w:val="24"/>
          <w:rtl/>
        </w:rPr>
        <w:t>﴾</w:t>
      </w:r>
      <w:r w:rsidRPr="006C24A3">
        <w:rPr>
          <w:rFonts w:ascii="Sakkal Majalla" w:hAnsi="Sakkal Majalla" w:hint="cs"/>
          <w:sz w:val="27"/>
          <w:rtl/>
        </w:rPr>
        <w:t xml:space="preserve"> (البقرة: 83).</w:t>
      </w:r>
    </w:p>
    <w:p w:rsidR="009C7DF5" w:rsidRPr="006C24A3" w:rsidRDefault="005570FA" w:rsidP="007672B6">
      <w:pPr>
        <w:rPr>
          <w:rFonts w:ascii="Sakkal Majalla" w:hAnsi="Sakkal Majalla"/>
          <w:sz w:val="27"/>
          <w:rtl/>
        </w:rPr>
      </w:pPr>
      <w:r w:rsidRPr="006C24A3">
        <w:rPr>
          <w:rFonts w:ascii="Sakkal Majalla" w:hAnsi="Sakkal Majalla" w:hint="cs"/>
          <w:sz w:val="27"/>
          <w:rtl/>
        </w:rPr>
        <w:t>وهذا تجسيد للر</w:t>
      </w:r>
      <w:r w:rsidR="009C7DF5" w:rsidRPr="006C24A3">
        <w:rPr>
          <w:rFonts w:ascii="Sakkal Majalla" w:hAnsi="Sakkal Majalla" w:hint="cs"/>
          <w:sz w:val="27"/>
          <w:rtl/>
        </w:rPr>
        <w:t>حمة ليس على مستوى الأفراد فح</w:t>
      </w:r>
      <w:r w:rsidRPr="006C24A3">
        <w:rPr>
          <w:rFonts w:ascii="Sakkal Majalla" w:hAnsi="Sakkal Majalla" w:hint="cs"/>
          <w:sz w:val="27"/>
          <w:rtl/>
        </w:rPr>
        <w:t>َ</w:t>
      </w:r>
      <w:r w:rsidR="009C7DF5" w:rsidRPr="006C24A3">
        <w:rPr>
          <w:rFonts w:ascii="Sakkal Majalla" w:hAnsi="Sakkal Majalla" w:hint="cs"/>
          <w:sz w:val="27"/>
          <w:rtl/>
        </w:rPr>
        <w:t>س</w:t>
      </w:r>
      <w:r w:rsidRPr="006C24A3">
        <w:rPr>
          <w:rFonts w:ascii="Sakkal Majalla" w:hAnsi="Sakkal Majalla" w:hint="cs"/>
          <w:sz w:val="27"/>
          <w:rtl/>
        </w:rPr>
        <w:t>ْ</w:t>
      </w:r>
      <w:r w:rsidR="009C7DF5" w:rsidRPr="006C24A3">
        <w:rPr>
          <w:rFonts w:ascii="Sakkal Majalla" w:hAnsi="Sakkal Majalla" w:hint="cs"/>
          <w:sz w:val="27"/>
          <w:rtl/>
        </w:rPr>
        <w:t>ب؛ بل على مستوى د</w:t>
      </w:r>
      <w:r w:rsidRPr="006C24A3">
        <w:rPr>
          <w:rFonts w:ascii="Sakkal Majalla" w:hAnsi="Sakkal Majalla" w:hint="cs"/>
          <w:sz w:val="27"/>
          <w:rtl/>
        </w:rPr>
        <w:t>ُ</w:t>
      </w:r>
      <w:r w:rsidR="009C7DF5" w:rsidRPr="006C24A3">
        <w:rPr>
          <w:rFonts w:ascii="Sakkal Majalla" w:hAnsi="Sakkal Majalla" w:hint="cs"/>
          <w:sz w:val="27"/>
          <w:rtl/>
        </w:rPr>
        <w:t>ور العبادة</w:t>
      </w:r>
      <w:r w:rsidRPr="006C24A3">
        <w:rPr>
          <w:rFonts w:ascii="Sakkal Majalla" w:hAnsi="Sakkal Majalla" w:hint="cs"/>
          <w:sz w:val="27"/>
          <w:rtl/>
        </w:rPr>
        <w:t>،</w:t>
      </w:r>
      <w:r w:rsidR="009C7DF5" w:rsidRPr="006C24A3">
        <w:rPr>
          <w:rFonts w:ascii="Sakkal Majalla" w:hAnsi="Sakkal Majalla" w:hint="cs"/>
          <w:sz w:val="27"/>
          <w:rtl/>
        </w:rPr>
        <w:t xml:space="preserve"> من كنس وكنائس وأديرة ومساجد ومعابد، بجانب المؤسّ</w:t>
      </w:r>
      <w:r w:rsidRPr="006C24A3">
        <w:rPr>
          <w:rFonts w:ascii="Sakkal Majalla" w:hAnsi="Sakkal Majalla" w:hint="cs"/>
          <w:sz w:val="27"/>
          <w:rtl/>
        </w:rPr>
        <w:t>َ</w:t>
      </w:r>
      <w:r w:rsidR="009C7DF5" w:rsidRPr="006C24A3">
        <w:rPr>
          <w:rFonts w:ascii="Sakkal Majalla" w:hAnsi="Sakkal Majalla" w:hint="cs"/>
          <w:sz w:val="27"/>
          <w:rtl/>
        </w:rPr>
        <w:t>سات العلميّة والثقافيّة، حيث تجسّد رحمة الآخر ليس كنظرة</w:t>
      </w:r>
      <w:r w:rsidRPr="006C24A3">
        <w:rPr>
          <w:rFonts w:ascii="Sakkal Majalla" w:hAnsi="Sakkal Majalla" w:hint="cs"/>
          <w:sz w:val="27"/>
          <w:rtl/>
        </w:rPr>
        <w:t>ٍ</w:t>
      </w:r>
      <w:r w:rsidR="009C7DF5" w:rsidRPr="006C24A3">
        <w:rPr>
          <w:rFonts w:ascii="Sakkal Majalla" w:hAnsi="Sakkal Majalla" w:hint="cs"/>
          <w:sz w:val="27"/>
          <w:rtl/>
        </w:rPr>
        <w:t xml:space="preserve"> عاطفيّة عابرة معه، بقدر ما هو مشروع قائم على استيعاب الآخر </w:t>
      </w:r>
      <w:r w:rsidR="009C7DF5" w:rsidRPr="007672B6">
        <w:rPr>
          <w:rFonts w:ascii="Sakkal Majalla" w:hAnsi="Sakkal Majalla" w:hint="cs"/>
          <w:sz w:val="27"/>
          <w:rtl/>
        </w:rPr>
        <w:t>والاقتراب م</w:t>
      </w:r>
      <w:r w:rsidR="007672B6" w:rsidRPr="007672B6">
        <w:rPr>
          <w:rFonts w:ascii="Sakkal Majalla" w:hAnsi="Sakkal Majalla" w:hint="cs"/>
          <w:sz w:val="27"/>
          <w:rtl/>
        </w:rPr>
        <w:t>ن</w:t>
      </w:r>
      <w:r w:rsidR="009C7DF5" w:rsidRPr="007672B6">
        <w:rPr>
          <w:rFonts w:ascii="Sakkal Majalla" w:hAnsi="Sakkal Majalla" w:hint="cs"/>
          <w:sz w:val="27"/>
          <w:rtl/>
        </w:rPr>
        <w:t>ه</w:t>
      </w:r>
      <w:r w:rsidR="009C7DF5" w:rsidRPr="006C24A3">
        <w:rPr>
          <w:rFonts w:ascii="Sakkal Majalla" w:hAnsi="Sakkal Majalla" w:hint="cs"/>
          <w:sz w:val="27"/>
          <w:rtl/>
        </w:rPr>
        <w:t>، والاندماج ليس بمعنى إلغاء هوّيّته، وإنّما الاندماج الق</w:t>
      </w:r>
      <w:r w:rsidRPr="006C24A3">
        <w:rPr>
          <w:rFonts w:ascii="Sakkal Majalla" w:hAnsi="Sakkal Majalla" w:hint="cs"/>
          <w:sz w:val="27"/>
          <w:rtl/>
        </w:rPr>
        <w:t>ِ</w:t>
      </w:r>
      <w:r w:rsidR="009C7DF5" w:rsidRPr="006C24A3">
        <w:rPr>
          <w:rFonts w:ascii="Sakkal Majalla" w:hAnsi="Sakkal Majalla" w:hint="cs"/>
          <w:sz w:val="27"/>
          <w:rtl/>
        </w:rPr>
        <w:t>ي</w:t>
      </w:r>
      <w:r w:rsidRPr="006C24A3">
        <w:rPr>
          <w:rFonts w:ascii="Sakkal Majalla" w:hAnsi="Sakkal Majalla" w:hint="cs"/>
          <w:sz w:val="27"/>
          <w:rtl/>
        </w:rPr>
        <w:t>َ</w:t>
      </w:r>
      <w:r w:rsidR="009C7DF5" w:rsidRPr="006C24A3">
        <w:rPr>
          <w:rFonts w:ascii="Sakkal Majalla" w:hAnsi="Sakkal Majalla" w:hint="cs"/>
          <w:sz w:val="27"/>
          <w:rtl/>
        </w:rPr>
        <w:t>ميّ المرتبط بالماهيّة؛ لأنّها ق</w:t>
      </w:r>
      <w:r w:rsidRPr="006C24A3">
        <w:rPr>
          <w:rFonts w:ascii="Sakkal Majalla" w:hAnsi="Sakkal Majalla" w:hint="cs"/>
          <w:sz w:val="27"/>
          <w:rtl/>
        </w:rPr>
        <w:t>ِ</w:t>
      </w:r>
      <w:r w:rsidR="009C7DF5" w:rsidRPr="006C24A3">
        <w:rPr>
          <w:rFonts w:ascii="Sakkal Majalla" w:hAnsi="Sakkal Majalla" w:hint="cs"/>
          <w:sz w:val="27"/>
          <w:rtl/>
        </w:rPr>
        <w:t>ي</w:t>
      </w:r>
      <w:r w:rsidRPr="006C24A3">
        <w:rPr>
          <w:rFonts w:ascii="Sakkal Majalla" w:hAnsi="Sakkal Majalla" w:hint="cs"/>
          <w:sz w:val="27"/>
          <w:rtl/>
        </w:rPr>
        <w:t>َ</w:t>
      </w:r>
      <w:r w:rsidR="009C7DF5" w:rsidRPr="006C24A3">
        <w:rPr>
          <w:rFonts w:ascii="Sakkal Majalla" w:hAnsi="Sakkal Majalla" w:hint="cs"/>
          <w:sz w:val="27"/>
          <w:rtl/>
        </w:rPr>
        <w:t>م واحدة، فيتركون في تجسيد هذه الق</w:t>
      </w:r>
      <w:r w:rsidRPr="006C24A3">
        <w:rPr>
          <w:rFonts w:ascii="Sakkal Majalla" w:hAnsi="Sakkal Majalla" w:hint="cs"/>
          <w:sz w:val="27"/>
          <w:rtl/>
        </w:rPr>
        <w:t>ِ</w:t>
      </w:r>
      <w:r w:rsidR="009C7DF5" w:rsidRPr="006C24A3">
        <w:rPr>
          <w:rFonts w:ascii="Sakkal Majalla" w:hAnsi="Sakkal Majalla" w:hint="cs"/>
          <w:sz w:val="27"/>
          <w:rtl/>
        </w:rPr>
        <w:t>ي</w:t>
      </w:r>
      <w:r w:rsidRPr="006C24A3">
        <w:rPr>
          <w:rFonts w:ascii="Sakkal Majalla" w:hAnsi="Sakkal Majalla" w:hint="cs"/>
          <w:sz w:val="27"/>
          <w:rtl/>
        </w:rPr>
        <w:t>َ</w:t>
      </w:r>
      <w:r w:rsidR="009C7DF5" w:rsidRPr="006C24A3">
        <w:rPr>
          <w:rFonts w:ascii="Sakkal Majalla" w:hAnsi="Sakkal Majalla" w:hint="cs"/>
          <w:sz w:val="27"/>
          <w:rtl/>
        </w:rPr>
        <w:t>م الإنسانيّة في خدمة الجنس البشريّ، وتكون هوّيّاتهم المختلفة دينيّا</w:t>
      </w:r>
      <w:r w:rsidRPr="006C24A3">
        <w:rPr>
          <w:rFonts w:ascii="Sakkal Majalla" w:hAnsi="Sakkal Majalla" w:hint="cs"/>
          <w:sz w:val="27"/>
          <w:rtl/>
        </w:rPr>
        <w:t>ً</w:t>
      </w:r>
      <w:r w:rsidR="009C7DF5" w:rsidRPr="006C24A3">
        <w:rPr>
          <w:rFonts w:ascii="Sakkal Majalla" w:hAnsi="Sakkal Majalla" w:hint="cs"/>
          <w:sz w:val="27"/>
          <w:rtl/>
        </w:rPr>
        <w:t xml:space="preserve"> ومذهبيّا</w:t>
      </w:r>
      <w:r w:rsidRPr="006C24A3">
        <w:rPr>
          <w:rFonts w:ascii="Sakkal Majalla" w:hAnsi="Sakkal Majalla" w:hint="cs"/>
          <w:sz w:val="27"/>
          <w:rtl/>
        </w:rPr>
        <w:t>ً</w:t>
      </w:r>
      <w:r w:rsidR="009C7DF5" w:rsidRPr="006C24A3">
        <w:rPr>
          <w:rFonts w:ascii="Sakkal Majalla" w:hAnsi="Sakkal Majalla" w:hint="cs"/>
          <w:sz w:val="27"/>
          <w:rtl/>
        </w:rPr>
        <w:t xml:space="preserve"> وثقافيّا</w:t>
      </w:r>
      <w:r w:rsidRPr="006C24A3">
        <w:rPr>
          <w:rFonts w:ascii="Sakkal Majalla" w:hAnsi="Sakkal Majalla" w:hint="cs"/>
          <w:sz w:val="27"/>
          <w:rtl/>
        </w:rPr>
        <w:t>ً</w:t>
      </w:r>
      <w:r w:rsidR="009C7DF5" w:rsidRPr="006C24A3">
        <w:rPr>
          <w:rFonts w:ascii="Sakkal Majalla" w:hAnsi="Sakkal Majalla" w:hint="cs"/>
          <w:sz w:val="27"/>
          <w:rtl/>
        </w:rPr>
        <w:t xml:space="preserve"> منسجمة في هذه الوحدة البنائيّة للعالم الإنسانيّ، وبه تتجسّد الحضارة الإنسانيّة العالميّة الواحدة.</w:t>
      </w:r>
    </w:p>
    <w:p w:rsidR="009C7DF5" w:rsidRPr="006C24A3" w:rsidRDefault="009C7DF5" w:rsidP="007672B6">
      <w:pPr>
        <w:rPr>
          <w:rFonts w:ascii="Sakkal Majalla" w:hAnsi="Sakkal Majalla"/>
          <w:sz w:val="27"/>
          <w:rtl/>
        </w:rPr>
      </w:pPr>
      <w:r w:rsidRPr="006C24A3">
        <w:rPr>
          <w:rFonts w:ascii="Sakkal Majalla" w:hAnsi="Sakkal Majalla" w:hint="cs"/>
          <w:b/>
          <w:bCs/>
          <w:sz w:val="27"/>
          <w:rtl/>
        </w:rPr>
        <w:t>الأساس الثالث</w:t>
      </w:r>
      <w:r w:rsidRPr="006C24A3">
        <w:rPr>
          <w:rFonts w:ascii="Sakkal Majalla" w:hAnsi="Sakkal Majalla" w:hint="cs"/>
          <w:sz w:val="27"/>
          <w:rtl/>
        </w:rPr>
        <w:t xml:space="preserve">: هو الناتج من </w:t>
      </w:r>
      <w:r w:rsidR="007672B6" w:rsidRPr="007672B6">
        <w:rPr>
          <w:rFonts w:ascii="Sakkal Majalla" w:hAnsi="Sakkal Majalla" w:hint="cs"/>
          <w:sz w:val="27"/>
          <w:rtl/>
        </w:rPr>
        <w:t>سنّة</w:t>
      </w:r>
      <w:r w:rsidRPr="007672B6">
        <w:rPr>
          <w:rFonts w:ascii="Sakkal Majalla" w:hAnsi="Sakkal Majalla" w:hint="cs"/>
          <w:sz w:val="27"/>
          <w:rtl/>
        </w:rPr>
        <w:t xml:space="preserve"> الاختلاف</w:t>
      </w:r>
      <w:r w:rsidRPr="006C24A3">
        <w:rPr>
          <w:rFonts w:ascii="Sakkal Majalla" w:hAnsi="Sakkal Majalla" w:hint="cs"/>
          <w:sz w:val="27"/>
          <w:rtl/>
        </w:rPr>
        <w:t>، وسنّة التعارف، أي يقود إلى أس</w:t>
      </w:r>
      <w:r w:rsidR="005570FA" w:rsidRPr="006C24A3">
        <w:rPr>
          <w:rFonts w:ascii="Sakkal Majalla" w:hAnsi="Sakkal Majalla" w:hint="cs"/>
          <w:sz w:val="27"/>
          <w:rtl/>
        </w:rPr>
        <w:t>اس البناء الإنسانيّ المشترك، ال</w:t>
      </w:r>
      <w:r w:rsidRPr="006C24A3">
        <w:rPr>
          <w:rFonts w:ascii="Sakkal Majalla" w:hAnsi="Sakkal Majalla" w:hint="cs"/>
          <w:sz w:val="27"/>
          <w:rtl/>
        </w:rPr>
        <w:t>ذي يحدّ من الصراع والتطر</w:t>
      </w:r>
      <w:r w:rsidR="005570FA" w:rsidRPr="006C24A3">
        <w:rPr>
          <w:rFonts w:ascii="Sakkal Majalla" w:hAnsi="Sakkal Majalla" w:hint="cs"/>
          <w:sz w:val="27"/>
          <w:rtl/>
        </w:rPr>
        <w:t>ّ</w:t>
      </w:r>
      <w:r w:rsidRPr="006C24A3">
        <w:rPr>
          <w:rFonts w:ascii="Sakkal Majalla" w:hAnsi="Sakkal Majalla" w:hint="cs"/>
          <w:sz w:val="27"/>
          <w:rtl/>
        </w:rPr>
        <w:t>ف الدينيّ والسياسيّ وال</w:t>
      </w:r>
      <w:r w:rsidR="005570FA" w:rsidRPr="006C24A3">
        <w:rPr>
          <w:rFonts w:ascii="Sakkal Majalla" w:hAnsi="Sakkal Majalla" w:hint="cs"/>
          <w:sz w:val="27"/>
          <w:rtl/>
        </w:rPr>
        <w:t>ا</w:t>
      </w:r>
      <w:r w:rsidRPr="006C24A3">
        <w:rPr>
          <w:rFonts w:ascii="Sakkal Majalla" w:hAnsi="Sakkal Majalla" w:hint="cs"/>
          <w:sz w:val="27"/>
          <w:rtl/>
        </w:rPr>
        <w:t>ثنيّ العرقيّ، انطلاقا</w:t>
      </w:r>
      <w:r w:rsidR="005570FA" w:rsidRPr="006C24A3">
        <w:rPr>
          <w:rFonts w:ascii="Sakkal Majalla" w:hAnsi="Sakkal Majalla" w:hint="cs"/>
          <w:sz w:val="27"/>
          <w:rtl/>
        </w:rPr>
        <w:t>ً</w:t>
      </w:r>
      <w:r w:rsidRPr="006C24A3">
        <w:rPr>
          <w:rFonts w:ascii="Sakkal Majalla" w:hAnsi="Sakkal Majalla" w:hint="cs"/>
          <w:sz w:val="27"/>
          <w:rtl/>
        </w:rPr>
        <w:t xml:space="preserve"> من الفردانيّة الوجوديّة</w:t>
      </w:r>
      <w:r w:rsidR="005570FA" w:rsidRPr="006C24A3">
        <w:rPr>
          <w:rFonts w:ascii="Sakkal Majalla" w:hAnsi="Sakkal Majalla" w:hint="cs"/>
          <w:sz w:val="27"/>
          <w:rtl/>
        </w:rPr>
        <w:t>،</w:t>
      </w:r>
      <w:r w:rsidRPr="006C24A3">
        <w:rPr>
          <w:rFonts w:ascii="Sakkal Majalla" w:hAnsi="Sakkal Majalla" w:hint="cs"/>
          <w:sz w:val="27"/>
          <w:rtl/>
        </w:rPr>
        <w:t xml:space="preserve"> فالمواطنة</w:t>
      </w:r>
      <w:r w:rsidR="005570FA" w:rsidRPr="006C24A3">
        <w:rPr>
          <w:rFonts w:ascii="Sakkal Majalla" w:hAnsi="Sakkal Majalla" w:hint="cs"/>
          <w:sz w:val="27"/>
          <w:rtl/>
        </w:rPr>
        <w:t>،</w:t>
      </w:r>
      <w:r w:rsidR="007672B6">
        <w:rPr>
          <w:rFonts w:ascii="Sakkal Majalla" w:hAnsi="Sakkal Majalla" w:hint="cs"/>
          <w:sz w:val="27"/>
          <w:rtl/>
        </w:rPr>
        <w:t xml:space="preserve"> فحقوق الإنسان، حيث النظرة </w:t>
      </w:r>
      <w:r w:rsidRPr="006C24A3">
        <w:rPr>
          <w:rFonts w:ascii="Sakkal Majalla" w:hAnsi="Sakkal Majalla"/>
          <w:sz w:val="27"/>
          <w:rtl/>
        </w:rPr>
        <w:t>ـ</w:t>
      </w:r>
      <w:r w:rsidRPr="006C24A3">
        <w:rPr>
          <w:rFonts w:ascii="Sakkal Majalla" w:hAnsi="Sakkal Majalla" w:hint="cs"/>
          <w:sz w:val="27"/>
          <w:rtl/>
        </w:rPr>
        <w:t xml:space="preserve"> كما أسل</w:t>
      </w:r>
      <w:r w:rsidR="005570FA" w:rsidRPr="006C24A3">
        <w:rPr>
          <w:rFonts w:ascii="Sakkal Majalla" w:hAnsi="Sakkal Majalla" w:hint="cs"/>
          <w:sz w:val="27"/>
          <w:rtl/>
        </w:rPr>
        <w:t>َ</w:t>
      </w:r>
      <w:r w:rsidRPr="006C24A3">
        <w:rPr>
          <w:rFonts w:ascii="Sakkal Majalla" w:hAnsi="Sakkal Majalla" w:hint="cs"/>
          <w:sz w:val="27"/>
          <w:rtl/>
        </w:rPr>
        <w:t>ف</w:t>
      </w:r>
      <w:r w:rsidR="005570FA" w:rsidRPr="006C24A3">
        <w:rPr>
          <w:rFonts w:ascii="Sakkal Majalla" w:hAnsi="Sakkal Majalla" w:hint="cs"/>
          <w:sz w:val="27"/>
          <w:rtl/>
        </w:rPr>
        <w:t>ْ</w:t>
      </w:r>
      <w:r w:rsidRPr="006C24A3">
        <w:rPr>
          <w:rFonts w:ascii="Sakkal Majalla" w:hAnsi="Sakkal Majalla" w:hint="cs"/>
          <w:sz w:val="27"/>
          <w:rtl/>
        </w:rPr>
        <w:t xml:space="preserve">نا </w:t>
      </w:r>
      <w:r w:rsidRPr="006C24A3">
        <w:rPr>
          <w:rFonts w:ascii="Sakkal Majalla" w:hAnsi="Sakkal Majalla"/>
          <w:sz w:val="27"/>
          <w:rtl/>
        </w:rPr>
        <w:t>ـ</w:t>
      </w:r>
      <w:r w:rsidRPr="006C24A3">
        <w:rPr>
          <w:rFonts w:ascii="Sakkal Majalla" w:hAnsi="Sakkal Majalla" w:hint="cs"/>
          <w:sz w:val="27"/>
          <w:rtl/>
        </w:rPr>
        <w:t xml:space="preserve"> إلى </w:t>
      </w:r>
      <w:r w:rsidRPr="007672B6">
        <w:rPr>
          <w:rFonts w:ascii="Sakkal Majalla" w:hAnsi="Sakkal Majalla" w:hint="cs"/>
          <w:sz w:val="27"/>
          <w:rtl/>
        </w:rPr>
        <w:t>الإنسان لكونه ماهيّا</w:t>
      </w:r>
      <w:r w:rsidR="005570FA" w:rsidRPr="007672B6">
        <w:rPr>
          <w:rFonts w:ascii="Sakkal Majalla" w:hAnsi="Sakkal Majalla" w:hint="cs"/>
          <w:sz w:val="27"/>
          <w:rtl/>
        </w:rPr>
        <w:t>ً</w:t>
      </w:r>
      <w:r w:rsidRPr="006C24A3">
        <w:rPr>
          <w:rFonts w:ascii="Sakkal Majalla" w:hAnsi="Sakkal Majalla" w:hint="cs"/>
          <w:sz w:val="27"/>
          <w:rtl/>
        </w:rPr>
        <w:t xml:space="preserve"> مكر</w:t>
      </w:r>
      <w:r w:rsidR="005570FA" w:rsidRPr="006C24A3">
        <w:rPr>
          <w:rFonts w:ascii="Sakkal Majalla" w:hAnsi="Sakkal Majalla" w:hint="cs"/>
          <w:sz w:val="27"/>
          <w:rtl/>
        </w:rPr>
        <w:t>ّ</w:t>
      </w:r>
      <w:r w:rsidRPr="006C24A3">
        <w:rPr>
          <w:rFonts w:ascii="Sakkal Majalla" w:hAnsi="Sakkal Majalla" w:hint="cs"/>
          <w:sz w:val="27"/>
          <w:rtl/>
        </w:rPr>
        <w:t>ما</w:t>
      </w:r>
      <w:r w:rsidR="005570FA" w:rsidRPr="006C24A3">
        <w:rPr>
          <w:rFonts w:ascii="Sakkal Majalla" w:hAnsi="Sakkal Majalla" w:hint="cs"/>
          <w:sz w:val="27"/>
          <w:rtl/>
        </w:rPr>
        <w:t>ً</w:t>
      </w:r>
      <w:r w:rsidRPr="006C24A3">
        <w:rPr>
          <w:rFonts w:ascii="Sakkal Majalla" w:hAnsi="Sakkal Majalla" w:hint="cs"/>
          <w:sz w:val="27"/>
          <w:rtl/>
        </w:rPr>
        <w:t xml:space="preserve"> في ذاتيّته، وملازم له وجوديّا</w:t>
      </w:r>
      <w:r w:rsidR="005570FA" w:rsidRPr="006C24A3">
        <w:rPr>
          <w:rFonts w:ascii="Sakkal Majalla" w:hAnsi="Sakkal Majalla" w:hint="cs"/>
          <w:sz w:val="27"/>
          <w:rtl/>
        </w:rPr>
        <w:t>ً</w:t>
      </w:r>
      <w:r w:rsidRPr="006C24A3">
        <w:rPr>
          <w:rFonts w:ascii="Sakkal Majalla" w:hAnsi="Sakkal Majalla" w:hint="cs"/>
          <w:sz w:val="27"/>
          <w:rtl/>
        </w:rPr>
        <w:t xml:space="preserve"> لا ينفصل عنه بأيّ حال</w:t>
      </w:r>
      <w:r w:rsidR="005570FA" w:rsidRPr="006C24A3">
        <w:rPr>
          <w:rFonts w:ascii="Sakkal Majalla" w:hAnsi="Sakkal Majalla" w:hint="cs"/>
          <w:sz w:val="27"/>
          <w:rtl/>
        </w:rPr>
        <w:t>ٍ</w:t>
      </w:r>
      <w:r w:rsidRPr="006C24A3">
        <w:rPr>
          <w:rFonts w:ascii="Sakkal Majalla" w:hAnsi="Sakkal Majalla" w:hint="cs"/>
          <w:sz w:val="27"/>
          <w:rtl/>
        </w:rPr>
        <w:t>، وعلى هذا تبنى المواطنة على أساس الشراكة الإنسانيّة في بلد قطريّ ما، والدساتير منطلقها الق</w:t>
      </w:r>
      <w:r w:rsidR="005570FA" w:rsidRPr="006C24A3">
        <w:rPr>
          <w:rFonts w:ascii="Sakkal Majalla" w:hAnsi="Sakkal Majalla" w:hint="cs"/>
          <w:sz w:val="27"/>
          <w:rtl/>
        </w:rPr>
        <w:t>ِ</w:t>
      </w:r>
      <w:r w:rsidRPr="006C24A3">
        <w:rPr>
          <w:rFonts w:ascii="Sakkal Majalla" w:hAnsi="Sakkal Majalla" w:hint="cs"/>
          <w:sz w:val="27"/>
          <w:rtl/>
        </w:rPr>
        <w:t>ي</w:t>
      </w:r>
      <w:r w:rsidR="005570FA" w:rsidRPr="006C24A3">
        <w:rPr>
          <w:rFonts w:ascii="Sakkal Majalla" w:hAnsi="Sakkal Majalla" w:hint="cs"/>
          <w:sz w:val="27"/>
          <w:rtl/>
        </w:rPr>
        <w:t>َ</w:t>
      </w:r>
      <w:r w:rsidRPr="006C24A3">
        <w:rPr>
          <w:rFonts w:ascii="Sakkal Majalla" w:hAnsi="Sakkal Majalla" w:hint="cs"/>
          <w:sz w:val="27"/>
          <w:rtl/>
        </w:rPr>
        <w:t>م الكبرى الحافظة لهذا الإنسان</w:t>
      </w:r>
      <w:r w:rsidR="005570FA" w:rsidRPr="006C24A3">
        <w:rPr>
          <w:rFonts w:ascii="Sakkal Majalla" w:hAnsi="Sakkal Majalla" w:hint="cs"/>
          <w:sz w:val="27"/>
          <w:rtl/>
        </w:rPr>
        <w:t xml:space="preserve">، </w:t>
      </w:r>
      <w:r w:rsidRPr="006C24A3">
        <w:rPr>
          <w:rFonts w:ascii="Sakkal Majalla" w:hAnsi="Sakkal Majalla" w:hint="cs"/>
          <w:sz w:val="27"/>
          <w:rtl/>
        </w:rPr>
        <w:t>بعيدا</w:t>
      </w:r>
      <w:r w:rsidR="005570FA" w:rsidRPr="006C24A3">
        <w:rPr>
          <w:rFonts w:ascii="Sakkal Majalla" w:hAnsi="Sakkal Majalla" w:hint="cs"/>
          <w:sz w:val="27"/>
          <w:rtl/>
        </w:rPr>
        <w:t>ً</w:t>
      </w:r>
      <w:r w:rsidRPr="006C24A3">
        <w:rPr>
          <w:rFonts w:ascii="Sakkal Majalla" w:hAnsi="Sakkal Majalla" w:hint="cs"/>
          <w:sz w:val="27"/>
          <w:rtl/>
        </w:rPr>
        <w:t xml:space="preserve"> عن أيّ انتماء</w:t>
      </w:r>
      <w:r w:rsidR="005570FA" w:rsidRPr="006C24A3">
        <w:rPr>
          <w:rFonts w:ascii="Sakkal Majalla" w:hAnsi="Sakkal Majalla" w:hint="cs"/>
          <w:sz w:val="27"/>
          <w:rtl/>
        </w:rPr>
        <w:t>ٍ</w:t>
      </w:r>
      <w:r w:rsidRPr="006C24A3">
        <w:rPr>
          <w:rFonts w:ascii="Sakkal Majalla" w:hAnsi="Sakkal Majalla" w:hint="cs"/>
          <w:sz w:val="27"/>
          <w:rtl/>
        </w:rPr>
        <w:t xml:space="preserve"> له، فالدولة القطريّة وإن</w:t>
      </w:r>
      <w:r w:rsidR="005570FA" w:rsidRPr="006C24A3">
        <w:rPr>
          <w:rFonts w:ascii="Sakkal Majalla" w:hAnsi="Sakkal Majalla" w:hint="cs"/>
          <w:sz w:val="27"/>
          <w:rtl/>
        </w:rPr>
        <w:t>ْ</w:t>
      </w:r>
      <w:r w:rsidRPr="006C24A3">
        <w:rPr>
          <w:rFonts w:ascii="Sakkal Majalla" w:hAnsi="Sakkal Majalla" w:hint="cs"/>
          <w:sz w:val="27"/>
          <w:rtl/>
        </w:rPr>
        <w:t xml:space="preserve"> كانت بذاتها هوّيّة، إلا</w:t>
      </w:r>
      <w:r w:rsidR="005570FA" w:rsidRPr="006C24A3">
        <w:rPr>
          <w:rFonts w:ascii="Sakkal Majalla" w:hAnsi="Sakkal Majalla" w:hint="cs"/>
          <w:sz w:val="27"/>
          <w:rtl/>
        </w:rPr>
        <w:t>ّ</w:t>
      </w:r>
      <w:r w:rsidRPr="006C24A3">
        <w:rPr>
          <w:rFonts w:ascii="Sakkal Majalla" w:hAnsi="Sakkal Majalla" w:hint="cs"/>
          <w:sz w:val="27"/>
          <w:rtl/>
        </w:rPr>
        <w:t xml:space="preserve"> أنّ هذه الهوّيّة مبنيّة إنسانيّا</w:t>
      </w:r>
      <w:r w:rsidR="005570FA" w:rsidRPr="006C24A3">
        <w:rPr>
          <w:rFonts w:ascii="Sakkal Majalla" w:hAnsi="Sakkal Majalla" w:hint="cs"/>
          <w:sz w:val="27"/>
          <w:rtl/>
        </w:rPr>
        <w:t>ً</w:t>
      </w:r>
      <w:r w:rsidRPr="006C24A3">
        <w:rPr>
          <w:rFonts w:ascii="Sakkal Majalla" w:hAnsi="Sakkal Majalla" w:hint="cs"/>
          <w:sz w:val="27"/>
          <w:rtl/>
        </w:rPr>
        <w:t xml:space="preserve"> من </w:t>
      </w:r>
      <w:r w:rsidRPr="006C24A3">
        <w:rPr>
          <w:rFonts w:ascii="Sakkal Majalla" w:hAnsi="Sakkal Majalla" w:hint="cs"/>
          <w:sz w:val="27"/>
          <w:rtl/>
        </w:rPr>
        <w:lastRenderedPageBreak/>
        <w:t>جهة</w:t>
      </w:r>
      <w:r w:rsidR="005570FA" w:rsidRPr="006C24A3">
        <w:rPr>
          <w:rFonts w:ascii="Sakkal Majalla" w:hAnsi="Sakkal Majalla" w:hint="cs"/>
          <w:sz w:val="27"/>
          <w:rtl/>
        </w:rPr>
        <w:t>ٍ</w:t>
      </w:r>
      <w:r w:rsidRPr="006C24A3">
        <w:rPr>
          <w:rFonts w:ascii="Sakkal Majalla" w:hAnsi="Sakkal Majalla" w:hint="cs"/>
          <w:sz w:val="27"/>
          <w:rtl/>
        </w:rPr>
        <w:t>، وحافظة لجميع الأفراد باعتبار المواطنة القائمة على قيمة المساواة والكرامة الإنسانيّة.</w:t>
      </w:r>
    </w:p>
    <w:p w:rsidR="009C7DF5" w:rsidRPr="006C24A3" w:rsidRDefault="009C7DF5" w:rsidP="00471353">
      <w:pPr>
        <w:rPr>
          <w:rFonts w:ascii="Sakkal Majalla" w:hAnsi="Sakkal Majalla"/>
          <w:sz w:val="27"/>
          <w:rtl/>
        </w:rPr>
      </w:pPr>
      <w:r w:rsidRPr="006C24A3">
        <w:rPr>
          <w:rFonts w:ascii="Sakkal Majalla" w:hAnsi="Sakkal Majalla" w:hint="cs"/>
          <w:sz w:val="27"/>
          <w:rtl/>
        </w:rPr>
        <w:t>وكما أنّ لكلّ دولة قطريّة هوّيّات انتمائيّة، إلا</w:t>
      </w:r>
      <w:r w:rsidR="003B63CE" w:rsidRPr="006C24A3">
        <w:rPr>
          <w:rFonts w:ascii="Sakkal Majalla" w:hAnsi="Sakkal Majalla" w:hint="cs"/>
          <w:sz w:val="27"/>
          <w:rtl/>
        </w:rPr>
        <w:t>ّ</w:t>
      </w:r>
      <w:r w:rsidRPr="006C24A3">
        <w:rPr>
          <w:rFonts w:ascii="Sakkal Majalla" w:hAnsi="Sakkal Majalla" w:hint="cs"/>
          <w:sz w:val="27"/>
          <w:rtl/>
        </w:rPr>
        <w:t xml:space="preserve"> أنّها ليست حاكمة</w:t>
      </w:r>
      <w:r w:rsidR="003B63CE" w:rsidRPr="006C24A3">
        <w:rPr>
          <w:rFonts w:ascii="Sakkal Majalla" w:hAnsi="Sakkal Majalla" w:hint="cs"/>
          <w:sz w:val="27"/>
          <w:rtl/>
        </w:rPr>
        <w:t>ً</w:t>
      </w:r>
      <w:r w:rsidRPr="006C24A3">
        <w:rPr>
          <w:rFonts w:ascii="Sakkal Majalla" w:hAnsi="Sakkal Majalla" w:hint="cs"/>
          <w:sz w:val="27"/>
          <w:rtl/>
        </w:rPr>
        <w:t xml:space="preserve"> على المواطنة، وإنّما المواطنة حاكمة</w:t>
      </w:r>
      <w:r w:rsidR="003B63CE" w:rsidRPr="006C24A3">
        <w:rPr>
          <w:rFonts w:ascii="Sakkal Majalla" w:hAnsi="Sakkal Majalla" w:hint="cs"/>
          <w:sz w:val="27"/>
          <w:rtl/>
        </w:rPr>
        <w:t>ٌ</w:t>
      </w:r>
      <w:r w:rsidRPr="006C24A3">
        <w:rPr>
          <w:rFonts w:ascii="Sakkal Majalla" w:hAnsi="Sakkal Majalla" w:hint="cs"/>
          <w:sz w:val="27"/>
          <w:rtl/>
        </w:rPr>
        <w:t xml:space="preserve"> عليها، ليس بمعنى الإلغاء، وإنّما الحفاظ عليها بما يخدم الجميع على حدّ سواء، وهنا تتجسّ</w:t>
      </w:r>
      <w:r w:rsidR="003B63CE" w:rsidRPr="006C24A3">
        <w:rPr>
          <w:rFonts w:ascii="Sakkal Majalla" w:hAnsi="Sakkal Majalla" w:hint="cs"/>
          <w:sz w:val="27"/>
          <w:rtl/>
        </w:rPr>
        <w:t>َ</w:t>
      </w:r>
      <w:r w:rsidRPr="006C24A3">
        <w:rPr>
          <w:rFonts w:ascii="Sakkal Majalla" w:hAnsi="Sakkal Majalla" w:hint="cs"/>
          <w:sz w:val="27"/>
          <w:rtl/>
        </w:rPr>
        <w:t>د الرحمة في المواطنة المرتبطة بق</w:t>
      </w:r>
      <w:r w:rsidR="003B63CE" w:rsidRPr="006C24A3">
        <w:rPr>
          <w:rFonts w:ascii="Sakkal Majalla" w:hAnsi="Sakkal Majalla" w:hint="cs"/>
          <w:sz w:val="27"/>
          <w:rtl/>
        </w:rPr>
        <w:t>ِ</w:t>
      </w:r>
      <w:r w:rsidRPr="006C24A3">
        <w:rPr>
          <w:rFonts w:ascii="Sakkal Majalla" w:hAnsi="Sakkal Majalla" w:hint="cs"/>
          <w:sz w:val="27"/>
          <w:rtl/>
        </w:rPr>
        <w:t>ي</w:t>
      </w:r>
      <w:r w:rsidR="003B63CE" w:rsidRPr="006C24A3">
        <w:rPr>
          <w:rFonts w:ascii="Sakkal Majalla" w:hAnsi="Sakkal Majalla" w:hint="cs"/>
          <w:sz w:val="27"/>
          <w:rtl/>
        </w:rPr>
        <w:t>َ</w:t>
      </w:r>
      <w:r w:rsidRPr="006C24A3">
        <w:rPr>
          <w:rFonts w:ascii="Sakkal Majalla" w:hAnsi="Sakkal Majalla" w:hint="cs"/>
          <w:sz w:val="27"/>
          <w:rtl/>
        </w:rPr>
        <w:t>م المساواة والعدل على اعتبار القيمة الإنسانيّة الواحدة للفرد، فلا يشعر المختلف لونا</w:t>
      </w:r>
      <w:r w:rsidR="003B63CE" w:rsidRPr="006C24A3">
        <w:rPr>
          <w:rFonts w:ascii="Sakkal Majalla" w:hAnsi="Sakkal Majalla" w:hint="cs"/>
          <w:sz w:val="27"/>
          <w:rtl/>
        </w:rPr>
        <w:t>ً</w:t>
      </w:r>
      <w:r w:rsidRPr="006C24A3">
        <w:rPr>
          <w:rFonts w:ascii="Sakkal Majalla" w:hAnsi="Sakkal Majalla" w:hint="cs"/>
          <w:sz w:val="27"/>
          <w:rtl/>
        </w:rPr>
        <w:t xml:space="preserve"> أو قبيلة أو مناطقيّة أو ولادة أو دينا</w:t>
      </w:r>
      <w:r w:rsidR="003B63CE" w:rsidRPr="006C24A3">
        <w:rPr>
          <w:rFonts w:ascii="Sakkal Majalla" w:hAnsi="Sakkal Majalla" w:hint="cs"/>
          <w:sz w:val="27"/>
          <w:rtl/>
        </w:rPr>
        <w:t>ً</w:t>
      </w:r>
      <w:r w:rsidRPr="006C24A3">
        <w:rPr>
          <w:rFonts w:ascii="Sakkal Majalla" w:hAnsi="Sakkal Majalla" w:hint="cs"/>
          <w:sz w:val="27"/>
          <w:rtl/>
        </w:rPr>
        <w:t xml:space="preserve"> أو مذهبا</w:t>
      </w:r>
      <w:r w:rsidR="003B63CE" w:rsidRPr="006C24A3">
        <w:rPr>
          <w:rFonts w:ascii="Sakkal Majalla" w:hAnsi="Sakkal Majalla" w:hint="cs"/>
          <w:sz w:val="27"/>
          <w:rtl/>
        </w:rPr>
        <w:t>ً</w:t>
      </w:r>
      <w:r w:rsidRPr="006C24A3">
        <w:rPr>
          <w:rFonts w:ascii="Sakkal Majalla" w:hAnsi="Sakkal Majalla" w:hint="cs"/>
          <w:sz w:val="27"/>
          <w:rtl/>
        </w:rPr>
        <w:t xml:space="preserve"> أو لغة</w:t>
      </w:r>
      <w:r w:rsidR="003B63CE" w:rsidRPr="006C24A3">
        <w:rPr>
          <w:rFonts w:ascii="Sakkal Majalla" w:hAnsi="Sakkal Majalla" w:hint="cs"/>
          <w:sz w:val="27"/>
          <w:rtl/>
        </w:rPr>
        <w:t>ً</w:t>
      </w:r>
      <w:r w:rsidRPr="006C24A3">
        <w:rPr>
          <w:rFonts w:ascii="Sakkal Majalla" w:hAnsi="Sakkal Majalla" w:hint="cs"/>
          <w:sz w:val="27"/>
          <w:rtl/>
        </w:rPr>
        <w:t xml:space="preserve"> بالغربة في هذا الوطن، بل يشعر بالانتماء الحقيقي لكونه إنسانا</w:t>
      </w:r>
      <w:r w:rsidR="003B63CE" w:rsidRPr="006C24A3">
        <w:rPr>
          <w:rFonts w:ascii="Sakkal Majalla" w:hAnsi="Sakkal Majalla" w:hint="cs"/>
          <w:sz w:val="27"/>
          <w:rtl/>
        </w:rPr>
        <w:t>ً</w:t>
      </w:r>
      <w:r w:rsidRPr="006C24A3">
        <w:rPr>
          <w:rFonts w:ascii="Sakkal Majalla" w:hAnsi="Sakkal Majalla" w:hint="cs"/>
          <w:sz w:val="27"/>
          <w:rtl/>
        </w:rPr>
        <w:t xml:space="preserve"> يشمله قانون</w:t>
      </w:r>
      <w:r w:rsidR="003B63CE" w:rsidRPr="006C24A3">
        <w:rPr>
          <w:rFonts w:ascii="Sakkal Majalla" w:hAnsi="Sakkal Majalla" w:hint="cs"/>
          <w:sz w:val="27"/>
          <w:rtl/>
        </w:rPr>
        <w:t>ٌ</w:t>
      </w:r>
      <w:r w:rsidRPr="006C24A3">
        <w:rPr>
          <w:rFonts w:ascii="Sakkal Majalla" w:hAnsi="Sakkal Majalla" w:hint="cs"/>
          <w:sz w:val="27"/>
          <w:rtl/>
        </w:rPr>
        <w:t xml:space="preserve"> واحد لا يفرّ</w:t>
      </w:r>
      <w:r w:rsidR="003B63CE" w:rsidRPr="006C24A3">
        <w:rPr>
          <w:rFonts w:ascii="Sakkal Majalla" w:hAnsi="Sakkal Majalla" w:hint="cs"/>
          <w:sz w:val="27"/>
          <w:rtl/>
        </w:rPr>
        <w:t>ِ</w:t>
      </w:r>
      <w:r w:rsidRPr="006C24A3">
        <w:rPr>
          <w:rFonts w:ascii="Sakkal Majalla" w:hAnsi="Sakkal Majalla" w:hint="cs"/>
          <w:sz w:val="27"/>
          <w:rtl/>
        </w:rPr>
        <w:t>ق بينه وبين غيره.</w:t>
      </w:r>
    </w:p>
    <w:p w:rsidR="009C7DF5" w:rsidRPr="006C24A3" w:rsidRDefault="009C7DF5" w:rsidP="00471353">
      <w:pPr>
        <w:rPr>
          <w:rFonts w:ascii="Sakkal Majalla" w:hAnsi="Sakkal Majalla"/>
          <w:sz w:val="27"/>
          <w:rtl/>
        </w:rPr>
      </w:pPr>
      <w:r w:rsidRPr="006C24A3">
        <w:rPr>
          <w:rFonts w:ascii="Sakkal Majalla" w:hAnsi="Sakkal Majalla" w:hint="cs"/>
          <w:sz w:val="27"/>
          <w:rtl/>
        </w:rPr>
        <w:t>وعلى هذا، هذه المواطنة لا يوجد فيها أقل</w:t>
      </w:r>
      <w:r w:rsidR="003B63CE" w:rsidRPr="006C24A3">
        <w:rPr>
          <w:rFonts w:ascii="Sakkal Majalla" w:hAnsi="Sakkal Majalla" w:hint="cs"/>
          <w:sz w:val="27"/>
          <w:rtl/>
        </w:rPr>
        <w:t>ِّي</w:t>
      </w:r>
      <w:r w:rsidRPr="006C24A3">
        <w:rPr>
          <w:rFonts w:ascii="Sakkal Majalla" w:hAnsi="Sakkal Majalla" w:hint="cs"/>
          <w:sz w:val="27"/>
          <w:rtl/>
        </w:rPr>
        <w:t>ات في الجانب العمليّ والانتمائيّ، ولكن</w:t>
      </w:r>
      <w:r w:rsidR="003B63CE" w:rsidRPr="006C24A3">
        <w:rPr>
          <w:rFonts w:ascii="Sakkal Majalla" w:hAnsi="Sakkal Majalla" w:hint="cs"/>
          <w:sz w:val="27"/>
          <w:rtl/>
        </w:rPr>
        <w:t>ْ</w:t>
      </w:r>
      <w:r w:rsidRPr="006C24A3">
        <w:rPr>
          <w:rFonts w:ascii="Sakkal Majalla" w:hAnsi="Sakkal Majalla" w:hint="cs"/>
          <w:sz w:val="27"/>
          <w:rtl/>
        </w:rPr>
        <w:t xml:space="preserve"> يوجد أقل</w:t>
      </w:r>
      <w:r w:rsidR="003B63CE" w:rsidRPr="006C24A3">
        <w:rPr>
          <w:rFonts w:ascii="Sakkal Majalla" w:hAnsi="Sakkal Majalla" w:hint="cs"/>
          <w:sz w:val="27"/>
          <w:rtl/>
        </w:rPr>
        <w:t>ِّ</w:t>
      </w:r>
      <w:r w:rsidRPr="006C24A3">
        <w:rPr>
          <w:rFonts w:ascii="Sakkal Majalla" w:hAnsi="Sakkal Majalla" w:hint="cs"/>
          <w:sz w:val="27"/>
          <w:rtl/>
        </w:rPr>
        <w:t xml:space="preserve">يات بالاعتبار المعرفي والدراسي الإحصائيّ فقط، </w:t>
      </w:r>
      <w:r w:rsidR="003B63CE" w:rsidRPr="006C24A3">
        <w:rPr>
          <w:rFonts w:ascii="Sakkal Majalla" w:hAnsi="Sakkal Majalla" w:hint="cs"/>
          <w:sz w:val="27"/>
          <w:rtl/>
        </w:rPr>
        <w:t>أما</w:t>
      </w:r>
      <w:r w:rsidRPr="006C24A3">
        <w:rPr>
          <w:rFonts w:ascii="Sakkal Majalla" w:hAnsi="Sakkal Majalla" w:hint="cs"/>
          <w:sz w:val="27"/>
          <w:rtl/>
        </w:rPr>
        <w:t xml:space="preserve"> إذا خرجنا إلى جانب الدولة والمواطنة خرجنا إلى المواطن الفرد المنتمي إلى هوّيّة</w:t>
      </w:r>
      <w:r w:rsidR="003B63CE" w:rsidRPr="006C24A3">
        <w:rPr>
          <w:rFonts w:ascii="Sakkal Majalla" w:hAnsi="Sakkal Majalla" w:hint="cs"/>
          <w:sz w:val="27"/>
          <w:rtl/>
        </w:rPr>
        <w:t>ٍ</w:t>
      </w:r>
      <w:r w:rsidRPr="006C24A3">
        <w:rPr>
          <w:rFonts w:ascii="Sakkal Majalla" w:hAnsi="Sakkal Majalla" w:hint="cs"/>
          <w:sz w:val="27"/>
          <w:rtl/>
        </w:rPr>
        <w:t xml:space="preserve"> قطريّة واحدة، لا إلى المواطن المنتمي إلى هوّيّات</w:t>
      </w:r>
      <w:r w:rsidR="003B63CE" w:rsidRPr="006C24A3">
        <w:rPr>
          <w:rFonts w:ascii="Sakkal Majalla" w:hAnsi="Sakkal Majalla" w:hint="cs"/>
          <w:sz w:val="27"/>
          <w:rtl/>
        </w:rPr>
        <w:t>ٍ</w:t>
      </w:r>
      <w:r w:rsidRPr="006C24A3">
        <w:rPr>
          <w:rFonts w:ascii="Sakkal Majalla" w:hAnsi="Sakkal Majalla" w:hint="cs"/>
          <w:sz w:val="27"/>
          <w:rtl/>
        </w:rPr>
        <w:t xml:space="preserve"> أخرى وإن</w:t>
      </w:r>
      <w:r w:rsidR="003B63CE" w:rsidRPr="006C24A3">
        <w:rPr>
          <w:rFonts w:ascii="Sakkal Majalla" w:hAnsi="Sakkal Majalla" w:hint="cs"/>
          <w:sz w:val="27"/>
          <w:rtl/>
        </w:rPr>
        <w:t>ْ</w:t>
      </w:r>
      <w:r w:rsidRPr="006C24A3">
        <w:rPr>
          <w:rFonts w:ascii="Sakkal Majalla" w:hAnsi="Sakkal Majalla" w:hint="cs"/>
          <w:sz w:val="27"/>
          <w:rtl/>
        </w:rPr>
        <w:t xml:space="preserve"> كثر</w:t>
      </w:r>
      <w:r w:rsidR="003B63CE" w:rsidRPr="006C24A3">
        <w:rPr>
          <w:rFonts w:ascii="Sakkal Majalla" w:hAnsi="Sakkal Majalla" w:hint="cs"/>
          <w:sz w:val="27"/>
          <w:rtl/>
        </w:rPr>
        <w:t>َ</w:t>
      </w:r>
      <w:r w:rsidRPr="006C24A3">
        <w:rPr>
          <w:rFonts w:ascii="Sakkal Majalla" w:hAnsi="Sakkal Majalla" w:hint="cs"/>
          <w:sz w:val="27"/>
          <w:rtl/>
        </w:rPr>
        <w:t>ت</w:t>
      </w:r>
      <w:r w:rsidR="003B63CE" w:rsidRPr="006C24A3">
        <w:rPr>
          <w:rFonts w:ascii="Sakkal Majalla" w:hAnsi="Sakkal Majalla" w:hint="cs"/>
          <w:sz w:val="27"/>
          <w:rtl/>
        </w:rPr>
        <w:t>ْ</w:t>
      </w:r>
      <w:r w:rsidRPr="006C24A3">
        <w:rPr>
          <w:rFonts w:ascii="Sakkal Majalla" w:hAnsi="Sakkal Majalla" w:hint="cs"/>
          <w:sz w:val="27"/>
          <w:rtl/>
        </w:rPr>
        <w:t xml:space="preserve"> عددا</w:t>
      </w:r>
      <w:r w:rsidR="003B63CE" w:rsidRPr="006C24A3">
        <w:rPr>
          <w:rFonts w:ascii="Sakkal Majalla" w:hAnsi="Sakkal Majalla" w:hint="cs"/>
          <w:sz w:val="27"/>
          <w:rtl/>
        </w:rPr>
        <w:t>ً.</w:t>
      </w:r>
      <w:r w:rsidRPr="006C24A3">
        <w:rPr>
          <w:rFonts w:ascii="Sakkal Majalla" w:hAnsi="Sakkal Majalla" w:hint="cs"/>
          <w:sz w:val="27"/>
          <w:rtl/>
        </w:rPr>
        <w:t xml:space="preserve"> فالمسيحيّ في الدول القطريّة ذات أكثريّة إسلاميّة كالمسلم في دولة</w:t>
      </w:r>
      <w:r w:rsidR="003B63CE" w:rsidRPr="006C24A3">
        <w:rPr>
          <w:rFonts w:ascii="Sakkal Majalla" w:hAnsi="Sakkal Majalla" w:hint="cs"/>
          <w:sz w:val="27"/>
          <w:rtl/>
        </w:rPr>
        <w:t>ٍ</w:t>
      </w:r>
      <w:r w:rsidRPr="006C24A3">
        <w:rPr>
          <w:rFonts w:ascii="Sakkal Majalla" w:hAnsi="Sakkal Majalla" w:hint="cs"/>
          <w:sz w:val="27"/>
          <w:rtl/>
        </w:rPr>
        <w:t xml:space="preserve"> قطريّة ذات أغلبيّة مسيحيّة، في مقام الدولة يشعران معا</w:t>
      </w:r>
      <w:r w:rsidR="003B63CE" w:rsidRPr="006C24A3">
        <w:rPr>
          <w:rFonts w:ascii="Sakkal Majalla" w:hAnsi="Sakkal Majalla" w:hint="cs"/>
          <w:sz w:val="27"/>
          <w:rtl/>
        </w:rPr>
        <w:t>ً</w:t>
      </w:r>
      <w:r w:rsidRPr="006C24A3">
        <w:rPr>
          <w:rFonts w:ascii="Sakkal Majalla" w:hAnsi="Sakkal Majalla" w:hint="cs"/>
          <w:sz w:val="27"/>
          <w:rtl/>
        </w:rPr>
        <w:t xml:space="preserve"> بالانتماء الوطنيّ الإنسانيّ الواحد، وبهذا ينكمش ويذوب الصراع الانتمائيّ تحت أيّ مظل</w:t>
      </w:r>
      <w:r w:rsidR="003B63CE" w:rsidRPr="006C24A3">
        <w:rPr>
          <w:rFonts w:ascii="Sakkal Majalla" w:hAnsi="Sakkal Majalla" w:hint="cs"/>
          <w:sz w:val="27"/>
          <w:rtl/>
        </w:rPr>
        <w:t>ّ</w:t>
      </w:r>
      <w:r w:rsidRPr="006C24A3">
        <w:rPr>
          <w:rFonts w:ascii="Sakkal Majalla" w:hAnsi="Sakkal Majalla" w:hint="cs"/>
          <w:sz w:val="27"/>
          <w:rtl/>
        </w:rPr>
        <w:t>ة</w:t>
      </w:r>
      <w:r w:rsidR="003B63CE" w:rsidRPr="006C24A3">
        <w:rPr>
          <w:rFonts w:ascii="Sakkal Majalla" w:hAnsi="Sakkal Majalla" w:hint="cs"/>
          <w:sz w:val="27"/>
          <w:rtl/>
        </w:rPr>
        <w:t>ٍ</w:t>
      </w:r>
      <w:r w:rsidRPr="006C24A3">
        <w:rPr>
          <w:rFonts w:ascii="Sakkal Majalla" w:hAnsi="Sakkal Majalla" w:hint="cs"/>
          <w:sz w:val="27"/>
          <w:rtl/>
        </w:rPr>
        <w:t xml:space="preserve"> دينيّة أو مذهبيّة أو عرقيّة.</w:t>
      </w:r>
    </w:p>
    <w:p w:rsidR="009C7DF5" w:rsidRPr="006C24A3" w:rsidRDefault="009C7DF5" w:rsidP="00471353">
      <w:pPr>
        <w:rPr>
          <w:rFonts w:ascii="Sakkal Majalla" w:hAnsi="Sakkal Majalla"/>
          <w:sz w:val="27"/>
          <w:rtl/>
        </w:rPr>
      </w:pPr>
      <w:r w:rsidRPr="006C24A3">
        <w:rPr>
          <w:rFonts w:ascii="Sakkal Majalla" w:hAnsi="Sakkal Majalla" w:hint="cs"/>
          <w:sz w:val="27"/>
          <w:rtl/>
        </w:rPr>
        <w:t>وهذا الحال ذاته لمّا نتجاوز الدولة القطريّة إلى عالم وحضارة الإنسان، والمتمث</w:t>
      </w:r>
      <w:r w:rsidR="003B63CE" w:rsidRPr="006C24A3">
        <w:rPr>
          <w:rFonts w:ascii="Sakkal Majalla" w:hAnsi="Sakkal Majalla" w:hint="cs"/>
          <w:sz w:val="27"/>
          <w:rtl/>
        </w:rPr>
        <w:t>ّ</w:t>
      </w:r>
      <w:r w:rsidRPr="006C24A3">
        <w:rPr>
          <w:rFonts w:ascii="Sakkal Majalla" w:hAnsi="Sakkal Majalla" w:hint="cs"/>
          <w:sz w:val="27"/>
          <w:rtl/>
        </w:rPr>
        <w:t>لة اليوم في وثيقة حقوق الإنسان، وهي أرقى ما توص</w:t>
      </w:r>
      <w:r w:rsidR="003B63CE" w:rsidRPr="006C24A3">
        <w:rPr>
          <w:rFonts w:ascii="Sakkal Majalla" w:hAnsi="Sakkal Majalla" w:hint="cs"/>
          <w:sz w:val="27"/>
          <w:rtl/>
        </w:rPr>
        <w:t>َّ</w:t>
      </w:r>
      <w:r w:rsidRPr="006C24A3">
        <w:rPr>
          <w:rFonts w:ascii="Sakkal Majalla" w:hAnsi="Sakkal Majalla" w:hint="cs"/>
          <w:sz w:val="27"/>
          <w:rtl/>
        </w:rPr>
        <w:t>ل إليه العالم الإنسانيّ في تأريخه</w:t>
      </w:r>
      <w:r w:rsidR="003B63CE" w:rsidRPr="006C24A3">
        <w:rPr>
          <w:rFonts w:ascii="Sakkal Majalla" w:hAnsi="Sakkal Majalla" w:hint="cs"/>
          <w:sz w:val="27"/>
          <w:rtl/>
        </w:rPr>
        <w:t>.</w:t>
      </w:r>
      <w:r w:rsidRPr="006C24A3">
        <w:rPr>
          <w:rFonts w:ascii="Sakkal Majalla" w:hAnsi="Sakkal Majalla" w:hint="cs"/>
          <w:sz w:val="27"/>
          <w:rtl/>
        </w:rPr>
        <w:t xml:space="preserve"> فحقوق الإنسان واحدة في العالم أجمع، إلا</w:t>
      </w:r>
      <w:r w:rsidR="003B63CE" w:rsidRPr="006C24A3">
        <w:rPr>
          <w:rFonts w:ascii="Sakkal Majalla" w:hAnsi="Sakkal Majalla" w:hint="cs"/>
          <w:sz w:val="27"/>
          <w:rtl/>
        </w:rPr>
        <w:t>ّ</w:t>
      </w:r>
      <w:r w:rsidRPr="006C24A3">
        <w:rPr>
          <w:rFonts w:ascii="Sakkal Majalla" w:hAnsi="Sakkal Majalla" w:hint="cs"/>
          <w:sz w:val="27"/>
          <w:rtl/>
        </w:rPr>
        <w:t xml:space="preserve"> أنّ التصرفات والأطماع السياسيّة السلبيّة من جهة</w:t>
      </w:r>
      <w:r w:rsidR="003B63CE" w:rsidRPr="006C24A3">
        <w:rPr>
          <w:rFonts w:ascii="Sakkal Majalla" w:hAnsi="Sakkal Majalla" w:hint="cs"/>
          <w:sz w:val="27"/>
          <w:rtl/>
        </w:rPr>
        <w:t>ٍ</w:t>
      </w:r>
      <w:r w:rsidRPr="006C24A3">
        <w:rPr>
          <w:rFonts w:ascii="Sakkal Majalla" w:hAnsi="Sakkal Majalla" w:hint="cs"/>
          <w:sz w:val="27"/>
          <w:rtl/>
        </w:rPr>
        <w:t>، والمصالح الدينيّة والثقافيّة البرجماتيّة من جهة</w:t>
      </w:r>
      <w:r w:rsidR="003B63CE" w:rsidRPr="006C24A3">
        <w:rPr>
          <w:rFonts w:ascii="Sakkal Majalla" w:hAnsi="Sakkal Majalla" w:hint="cs"/>
          <w:sz w:val="27"/>
          <w:rtl/>
        </w:rPr>
        <w:t>ٍ</w:t>
      </w:r>
      <w:r w:rsidRPr="006C24A3">
        <w:rPr>
          <w:rFonts w:ascii="Sakkal Majalla" w:hAnsi="Sakkal Majalla" w:hint="cs"/>
          <w:sz w:val="27"/>
          <w:rtl/>
        </w:rPr>
        <w:t xml:space="preserve"> أخرى</w:t>
      </w:r>
      <w:r w:rsidR="003B63CE" w:rsidRPr="006C24A3">
        <w:rPr>
          <w:rFonts w:ascii="Sakkal Majalla" w:hAnsi="Sakkal Majalla" w:hint="cs"/>
          <w:sz w:val="27"/>
          <w:rtl/>
        </w:rPr>
        <w:t>،</w:t>
      </w:r>
      <w:r w:rsidRPr="006C24A3">
        <w:rPr>
          <w:rFonts w:ascii="Sakkal Majalla" w:hAnsi="Sakkal Majalla" w:hint="cs"/>
          <w:sz w:val="27"/>
          <w:rtl/>
        </w:rPr>
        <w:t xml:space="preserve"> تحول دون تحق</w:t>
      </w:r>
      <w:r w:rsidR="003B63CE" w:rsidRPr="006C24A3">
        <w:rPr>
          <w:rFonts w:ascii="Sakkal Majalla" w:hAnsi="Sakkal Majalla" w:hint="cs"/>
          <w:sz w:val="27"/>
          <w:rtl/>
        </w:rPr>
        <w:t>ُّ</w:t>
      </w:r>
      <w:r w:rsidRPr="006C24A3">
        <w:rPr>
          <w:rFonts w:ascii="Sakkal Majalla" w:hAnsi="Sakkal Majalla" w:hint="cs"/>
          <w:sz w:val="27"/>
          <w:rtl/>
        </w:rPr>
        <w:t xml:space="preserve">ق ذلك، وعليه </w:t>
      </w:r>
      <w:r w:rsidR="00F0477C" w:rsidRPr="006C24A3">
        <w:rPr>
          <w:rFonts w:ascii="Sakkal Majalla" w:hAnsi="Sakkal Majalla" w:hint="cs"/>
          <w:sz w:val="27"/>
          <w:rtl/>
        </w:rPr>
        <w:t>لا بُدَّ</w:t>
      </w:r>
      <w:r w:rsidRPr="006C24A3">
        <w:rPr>
          <w:rFonts w:ascii="Sakkal Majalla" w:hAnsi="Sakkal Majalla" w:hint="cs"/>
          <w:sz w:val="27"/>
          <w:rtl/>
        </w:rPr>
        <w:t xml:space="preserve"> أن يستقل</w:t>
      </w:r>
      <w:r w:rsidR="003B63CE" w:rsidRPr="006C24A3">
        <w:rPr>
          <w:rFonts w:ascii="Sakkal Majalla" w:hAnsi="Sakkal Majalla" w:hint="cs"/>
          <w:sz w:val="27"/>
          <w:rtl/>
        </w:rPr>
        <w:t>ّ العقل الدينيّ والثقافي</w:t>
      </w:r>
      <w:r w:rsidRPr="006C24A3">
        <w:rPr>
          <w:rFonts w:ascii="Sakkal Majalla" w:hAnsi="Sakkal Majalla" w:hint="cs"/>
          <w:sz w:val="27"/>
          <w:rtl/>
        </w:rPr>
        <w:t xml:space="preserve"> بعيدا</w:t>
      </w:r>
      <w:r w:rsidR="003B63CE" w:rsidRPr="006C24A3">
        <w:rPr>
          <w:rFonts w:ascii="Sakkal Majalla" w:hAnsi="Sakkal Majalla" w:hint="cs"/>
          <w:sz w:val="27"/>
          <w:rtl/>
        </w:rPr>
        <w:t>ً</w:t>
      </w:r>
      <w:r w:rsidRPr="006C24A3">
        <w:rPr>
          <w:rFonts w:ascii="Sakkal Majalla" w:hAnsi="Sakkal Majalla" w:hint="cs"/>
          <w:sz w:val="27"/>
          <w:rtl/>
        </w:rPr>
        <w:t xml:space="preserve"> عن تصر</w:t>
      </w:r>
      <w:r w:rsidR="003B63CE" w:rsidRPr="006C24A3">
        <w:rPr>
          <w:rFonts w:ascii="Sakkal Majalla" w:hAnsi="Sakkal Majalla" w:hint="cs"/>
          <w:sz w:val="27"/>
          <w:rtl/>
        </w:rPr>
        <w:t>ُّ</w:t>
      </w:r>
      <w:r w:rsidRPr="006C24A3">
        <w:rPr>
          <w:rFonts w:ascii="Sakkal Majalla" w:hAnsi="Sakkal Majalla" w:hint="cs"/>
          <w:sz w:val="27"/>
          <w:rtl/>
        </w:rPr>
        <w:t>فات الساسة السلبيّة، والمصالحيّة النفعيّة الضي</w:t>
      </w:r>
      <w:r w:rsidR="003B63CE" w:rsidRPr="006C24A3">
        <w:rPr>
          <w:rFonts w:ascii="Sakkal Majalla" w:hAnsi="Sakkal Majalla" w:hint="cs"/>
          <w:sz w:val="27"/>
          <w:rtl/>
        </w:rPr>
        <w:t>ّ</w:t>
      </w:r>
      <w:r w:rsidRPr="006C24A3">
        <w:rPr>
          <w:rFonts w:ascii="Sakkal Majalla" w:hAnsi="Sakkal Majalla" w:hint="cs"/>
          <w:sz w:val="27"/>
          <w:rtl/>
        </w:rPr>
        <w:t>قة، بحيث يكون هذا العقل خادما</w:t>
      </w:r>
      <w:r w:rsidR="003B63CE" w:rsidRPr="006C24A3">
        <w:rPr>
          <w:rFonts w:ascii="Sakkal Majalla" w:hAnsi="Sakkal Majalla" w:hint="cs"/>
          <w:sz w:val="27"/>
          <w:rtl/>
        </w:rPr>
        <w:t>ً</w:t>
      </w:r>
      <w:r w:rsidRPr="006C24A3">
        <w:rPr>
          <w:rFonts w:ascii="Sakkal Majalla" w:hAnsi="Sakkal Majalla" w:hint="cs"/>
          <w:sz w:val="27"/>
          <w:rtl/>
        </w:rPr>
        <w:t xml:space="preserve"> للإنسان كإنسان في أيّ بقعة</w:t>
      </w:r>
      <w:r w:rsidR="003B63CE" w:rsidRPr="006C24A3">
        <w:rPr>
          <w:rFonts w:ascii="Sakkal Majalla" w:hAnsi="Sakkal Majalla" w:hint="cs"/>
          <w:sz w:val="27"/>
          <w:rtl/>
        </w:rPr>
        <w:t>ٍ</w:t>
      </w:r>
      <w:r w:rsidRPr="006C24A3">
        <w:rPr>
          <w:rFonts w:ascii="Sakkal Majalla" w:hAnsi="Sakkal Majalla" w:hint="cs"/>
          <w:sz w:val="27"/>
          <w:rtl/>
        </w:rPr>
        <w:t xml:space="preserve"> يعيش فيها.</w:t>
      </w:r>
    </w:p>
    <w:p w:rsidR="009C7DF5" w:rsidRPr="006C24A3" w:rsidRDefault="009C7DF5" w:rsidP="00471353">
      <w:pPr>
        <w:rPr>
          <w:rFonts w:ascii="Sakkal Majalla" w:hAnsi="Sakkal Majalla"/>
          <w:sz w:val="27"/>
          <w:rtl/>
        </w:rPr>
      </w:pPr>
      <w:r w:rsidRPr="006C24A3">
        <w:rPr>
          <w:rFonts w:ascii="Sakkal Majalla" w:hAnsi="Sakkal Majalla" w:hint="cs"/>
          <w:sz w:val="27"/>
          <w:rtl/>
        </w:rPr>
        <w:t>كما أنّ جميع الدول في العالم هي دول إجرائيّة تنظيميّة لتحقيق إنسانيّة الفرد، وهذا لا يتحق</w:t>
      </w:r>
      <w:r w:rsidR="003B63CE" w:rsidRPr="006C24A3">
        <w:rPr>
          <w:rFonts w:ascii="Sakkal Majalla" w:hAnsi="Sakkal Majalla" w:hint="cs"/>
          <w:sz w:val="27"/>
          <w:rtl/>
        </w:rPr>
        <w:t>ّ</w:t>
      </w:r>
      <w:r w:rsidRPr="006C24A3">
        <w:rPr>
          <w:rFonts w:ascii="Sakkal Majalla" w:hAnsi="Sakkal Majalla" w:hint="cs"/>
          <w:sz w:val="27"/>
          <w:rtl/>
        </w:rPr>
        <w:t>ق إلا</w:t>
      </w:r>
      <w:r w:rsidR="003B63CE" w:rsidRPr="006C24A3">
        <w:rPr>
          <w:rFonts w:ascii="Sakkal Majalla" w:hAnsi="Sakkal Majalla" w:hint="cs"/>
          <w:sz w:val="27"/>
          <w:rtl/>
        </w:rPr>
        <w:t>ّ</w:t>
      </w:r>
      <w:r w:rsidRPr="006C24A3">
        <w:rPr>
          <w:rFonts w:ascii="Sakkal Majalla" w:hAnsi="Sakkal Majalla" w:hint="cs"/>
          <w:sz w:val="27"/>
          <w:rtl/>
        </w:rPr>
        <w:t xml:space="preserve"> بوجود منظومة</w:t>
      </w:r>
      <w:r w:rsidR="003B63CE" w:rsidRPr="006C24A3">
        <w:rPr>
          <w:rFonts w:ascii="Sakkal Majalla" w:hAnsi="Sakkal Majalla" w:hint="cs"/>
          <w:sz w:val="27"/>
          <w:rtl/>
        </w:rPr>
        <w:t>ٍ</w:t>
      </w:r>
      <w:r w:rsidRPr="006C24A3">
        <w:rPr>
          <w:rFonts w:ascii="Sakkal Majalla" w:hAnsi="Sakkal Majalla" w:hint="cs"/>
          <w:sz w:val="27"/>
          <w:rtl/>
        </w:rPr>
        <w:t xml:space="preserve"> عالميّة إنسانيّة مت</w:t>
      </w:r>
      <w:r w:rsidR="003B63CE" w:rsidRPr="006C24A3">
        <w:rPr>
          <w:rFonts w:ascii="Sakkal Majalla" w:hAnsi="Sakkal Majalla" w:hint="cs"/>
          <w:sz w:val="27"/>
          <w:rtl/>
        </w:rPr>
        <w:t>َّح</w:t>
      </w:r>
      <w:r w:rsidRPr="006C24A3">
        <w:rPr>
          <w:rFonts w:ascii="Sakkal Majalla" w:hAnsi="Sakkal Majalla" w:hint="cs"/>
          <w:sz w:val="27"/>
          <w:rtl/>
        </w:rPr>
        <w:t>دة تقوم على استقرار الدول وإحيائها وتنميتها</w:t>
      </w:r>
      <w:r w:rsidR="003B63CE" w:rsidRPr="006C24A3">
        <w:rPr>
          <w:rFonts w:ascii="Sakkal Majalla" w:hAnsi="Sakkal Majalla" w:hint="cs"/>
          <w:sz w:val="27"/>
          <w:rtl/>
        </w:rPr>
        <w:t>؛</w:t>
      </w:r>
      <w:r w:rsidRPr="006C24A3">
        <w:rPr>
          <w:rFonts w:ascii="Sakkal Majalla" w:hAnsi="Sakkal Majalla" w:hint="cs"/>
          <w:sz w:val="27"/>
          <w:rtl/>
        </w:rPr>
        <w:t xml:space="preserve"> لأنّ نماء أيّ دولة</w:t>
      </w:r>
      <w:r w:rsidR="003B63CE" w:rsidRPr="006C24A3">
        <w:rPr>
          <w:rFonts w:ascii="Sakkal Majalla" w:hAnsi="Sakkal Majalla" w:hint="cs"/>
          <w:sz w:val="27"/>
          <w:rtl/>
        </w:rPr>
        <w:t>ٍ</w:t>
      </w:r>
      <w:r w:rsidRPr="006C24A3">
        <w:rPr>
          <w:rFonts w:ascii="Sakkal Majalla" w:hAnsi="Sakkal Majalla" w:hint="cs"/>
          <w:sz w:val="27"/>
          <w:rtl/>
        </w:rPr>
        <w:t xml:space="preserve"> في العالم وإحيائها</w:t>
      </w:r>
      <w:r w:rsidR="003310CD" w:rsidRPr="006C24A3">
        <w:rPr>
          <w:rFonts w:ascii="Sakkal Majalla" w:hAnsi="Sakkal Majalla" w:hint="cs"/>
          <w:sz w:val="27"/>
          <w:rtl/>
        </w:rPr>
        <w:t xml:space="preserve">، أكانت في الشرق أم في </w:t>
      </w:r>
      <w:r w:rsidR="003310CD" w:rsidRPr="006C24A3">
        <w:rPr>
          <w:rFonts w:ascii="Sakkal Majalla" w:hAnsi="Sakkal Majalla" w:hint="cs"/>
          <w:sz w:val="27"/>
          <w:rtl/>
        </w:rPr>
        <w:lastRenderedPageBreak/>
        <w:t>الغرب،</w:t>
      </w:r>
      <w:r w:rsidRPr="006C24A3">
        <w:rPr>
          <w:rFonts w:ascii="Sakkal Majalla" w:hAnsi="Sakkal Majalla" w:hint="cs"/>
          <w:sz w:val="27"/>
          <w:rtl/>
        </w:rPr>
        <w:t xml:space="preserve"> هو نماء وإحياء للعالم أجمع، ودمارها وخرابها هو دمار وخراب للعالم أجمع أيضا</w:t>
      </w:r>
      <w:r w:rsidR="003310CD" w:rsidRPr="006C24A3">
        <w:rPr>
          <w:rFonts w:ascii="Sakkal Majalla" w:hAnsi="Sakkal Majalla" w:hint="cs"/>
          <w:sz w:val="27"/>
          <w:rtl/>
        </w:rPr>
        <w:t>:</w:t>
      </w:r>
      <w:r w:rsidRPr="006C24A3">
        <w:rPr>
          <w:rFonts w:ascii="Sakkal Majalla" w:hAnsi="Sakkal Majalla" w:hint="cs"/>
          <w:sz w:val="27"/>
          <w:rtl/>
        </w:rPr>
        <w:t xml:space="preserve"> </w:t>
      </w:r>
      <w:r w:rsidRPr="006C24A3">
        <w:rPr>
          <w:rFonts w:ascii="Mosawi" w:hAnsi="Mosawi" w:cs="Mosawi"/>
          <w:sz w:val="24"/>
          <w:szCs w:val="24"/>
          <w:rtl/>
        </w:rPr>
        <w:t>﴿</w:t>
      </w:r>
      <w:r w:rsidRPr="006C24A3">
        <w:rPr>
          <w:rFonts w:ascii="Sakkal Majalla" w:hAnsi="Sakkal Majalla" w:hint="cs"/>
          <w:b/>
          <w:bCs/>
          <w:sz w:val="27"/>
          <w:rtl/>
        </w:rPr>
        <w:t>وَمَنْ</w:t>
      </w:r>
      <w:r w:rsidRPr="006C24A3">
        <w:rPr>
          <w:rFonts w:ascii="Sakkal Majalla" w:hAnsi="Sakkal Majalla"/>
          <w:b/>
          <w:bCs/>
          <w:sz w:val="27"/>
          <w:rtl/>
        </w:rPr>
        <w:t xml:space="preserve"> </w:t>
      </w:r>
      <w:r w:rsidRPr="006C24A3">
        <w:rPr>
          <w:rFonts w:ascii="Sakkal Majalla" w:hAnsi="Sakkal Majalla" w:hint="cs"/>
          <w:b/>
          <w:bCs/>
          <w:sz w:val="27"/>
          <w:rtl/>
        </w:rPr>
        <w:t>أَحْيَاهَا</w:t>
      </w:r>
      <w:r w:rsidRPr="006C24A3">
        <w:rPr>
          <w:rFonts w:ascii="Sakkal Majalla" w:hAnsi="Sakkal Majalla"/>
          <w:b/>
          <w:bCs/>
          <w:sz w:val="27"/>
          <w:rtl/>
        </w:rPr>
        <w:t xml:space="preserve"> </w:t>
      </w:r>
      <w:r w:rsidRPr="006C24A3">
        <w:rPr>
          <w:rFonts w:ascii="Sakkal Majalla" w:hAnsi="Sakkal Majalla" w:hint="cs"/>
          <w:b/>
          <w:bCs/>
          <w:sz w:val="27"/>
          <w:rtl/>
        </w:rPr>
        <w:t>فَكَأَنَّمَا</w:t>
      </w:r>
      <w:r w:rsidRPr="006C24A3">
        <w:rPr>
          <w:rFonts w:ascii="Sakkal Majalla" w:hAnsi="Sakkal Majalla"/>
          <w:b/>
          <w:bCs/>
          <w:sz w:val="27"/>
          <w:rtl/>
        </w:rPr>
        <w:t xml:space="preserve"> </w:t>
      </w:r>
      <w:r w:rsidRPr="006C24A3">
        <w:rPr>
          <w:rFonts w:ascii="Sakkal Majalla" w:hAnsi="Sakkal Majalla" w:hint="cs"/>
          <w:b/>
          <w:bCs/>
          <w:sz w:val="27"/>
          <w:rtl/>
        </w:rPr>
        <w:t>أَحْيَا</w:t>
      </w:r>
      <w:r w:rsidRPr="006C24A3">
        <w:rPr>
          <w:rFonts w:ascii="Sakkal Majalla" w:hAnsi="Sakkal Majalla"/>
          <w:b/>
          <w:bCs/>
          <w:sz w:val="27"/>
          <w:rtl/>
        </w:rPr>
        <w:t xml:space="preserve"> </w:t>
      </w:r>
      <w:r w:rsidRPr="006C24A3">
        <w:rPr>
          <w:rFonts w:ascii="Sakkal Majalla" w:hAnsi="Sakkal Majalla" w:hint="cs"/>
          <w:b/>
          <w:bCs/>
          <w:sz w:val="27"/>
          <w:rtl/>
        </w:rPr>
        <w:t>الن</w:t>
      </w:r>
      <w:r w:rsidR="003310CD" w:rsidRPr="006C24A3">
        <w:rPr>
          <w:rFonts w:ascii="Sakkal Majalla" w:hAnsi="Sakkal Majalla" w:hint="cs"/>
          <w:b/>
          <w:bCs/>
          <w:sz w:val="27"/>
          <w:rtl/>
        </w:rPr>
        <w:t>َّ</w:t>
      </w:r>
      <w:r w:rsidRPr="006C24A3">
        <w:rPr>
          <w:rFonts w:ascii="Sakkal Majalla" w:hAnsi="Sakkal Majalla" w:hint="cs"/>
          <w:b/>
          <w:bCs/>
          <w:sz w:val="27"/>
          <w:rtl/>
        </w:rPr>
        <w:t>اسَ</w:t>
      </w:r>
      <w:r w:rsidRPr="006C24A3">
        <w:rPr>
          <w:rFonts w:ascii="Sakkal Majalla" w:hAnsi="Sakkal Majalla"/>
          <w:b/>
          <w:bCs/>
          <w:sz w:val="27"/>
          <w:rtl/>
        </w:rPr>
        <w:t xml:space="preserve"> </w:t>
      </w:r>
      <w:r w:rsidRPr="006C24A3">
        <w:rPr>
          <w:rFonts w:ascii="Sakkal Majalla" w:hAnsi="Sakkal Majalla" w:hint="cs"/>
          <w:b/>
          <w:bCs/>
          <w:sz w:val="27"/>
          <w:rtl/>
        </w:rPr>
        <w:t>جَمِيعاً</w:t>
      </w:r>
      <w:r w:rsidRPr="006C24A3">
        <w:rPr>
          <w:rFonts w:ascii="Mosawi" w:hAnsi="Mosawi" w:cs="Mosawi"/>
          <w:sz w:val="24"/>
          <w:szCs w:val="24"/>
          <w:rtl/>
        </w:rPr>
        <w:t>﴾</w:t>
      </w:r>
      <w:r w:rsidRPr="006C24A3">
        <w:rPr>
          <w:rFonts w:ascii="Sakkal Majalla" w:hAnsi="Sakkal Majalla" w:hint="cs"/>
          <w:sz w:val="27"/>
          <w:rtl/>
        </w:rPr>
        <w:t xml:space="preserve"> (المائدة: 32).</w:t>
      </w:r>
    </w:p>
    <w:p w:rsidR="009C7DF5" w:rsidRPr="006C24A3" w:rsidRDefault="009C7DF5" w:rsidP="00471353">
      <w:pPr>
        <w:rPr>
          <w:rFonts w:ascii="Sakkal Majalla" w:hAnsi="Sakkal Majalla"/>
          <w:sz w:val="27"/>
          <w:rtl/>
        </w:rPr>
      </w:pPr>
      <w:r w:rsidRPr="006C24A3">
        <w:rPr>
          <w:rFonts w:ascii="Sakkal Majalla" w:hAnsi="Sakkal Majalla" w:hint="cs"/>
          <w:b/>
          <w:bCs/>
          <w:sz w:val="27"/>
          <w:rtl/>
        </w:rPr>
        <w:t>الأساس الرابع:</w:t>
      </w:r>
      <w:r w:rsidRPr="006C24A3">
        <w:rPr>
          <w:rFonts w:ascii="Sakkal Majalla" w:hAnsi="Sakkal Majalla" w:hint="cs"/>
          <w:sz w:val="27"/>
          <w:rtl/>
        </w:rPr>
        <w:t xml:space="preserve"> يتمث</w:t>
      </w:r>
      <w:r w:rsidR="003310CD" w:rsidRPr="006C24A3">
        <w:rPr>
          <w:rFonts w:ascii="Sakkal Majalla" w:hAnsi="Sakkal Majalla" w:hint="cs"/>
          <w:sz w:val="27"/>
          <w:rtl/>
        </w:rPr>
        <w:t>َّ</w:t>
      </w:r>
      <w:r w:rsidRPr="006C24A3">
        <w:rPr>
          <w:rFonts w:ascii="Sakkal Majalla" w:hAnsi="Sakkal Majalla" w:hint="cs"/>
          <w:sz w:val="27"/>
          <w:rtl/>
        </w:rPr>
        <w:t>ل في الجانب الق</w:t>
      </w:r>
      <w:r w:rsidR="003310CD" w:rsidRPr="006C24A3">
        <w:rPr>
          <w:rFonts w:ascii="Sakkal Majalla" w:hAnsi="Sakkal Majalla" w:hint="cs"/>
          <w:sz w:val="27"/>
          <w:rtl/>
        </w:rPr>
        <w:t>ِ</w:t>
      </w:r>
      <w:r w:rsidRPr="006C24A3">
        <w:rPr>
          <w:rFonts w:ascii="Sakkal Majalla" w:hAnsi="Sakkal Majalla" w:hint="cs"/>
          <w:sz w:val="27"/>
          <w:rtl/>
        </w:rPr>
        <w:t>ي</w:t>
      </w:r>
      <w:r w:rsidR="003310CD" w:rsidRPr="006C24A3">
        <w:rPr>
          <w:rFonts w:ascii="Sakkal Majalla" w:hAnsi="Sakkal Majalla" w:hint="cs"/>
          <w:sz w:val="27"/>
          <w:rtl/>
        </w:rPr>
        <w:t>َ</w:t>
      </w:r>
      <w:r w:rsidRPr="006C24A3">
        <w:rPr>
          <w:rFonts w:ascii="Sakkal Majalla" w:hAnsi="Sakkal Majalla" w:hint="cs"/>
          <w:sz w:val="27"/>
          <w:rtl/>
        </w:rPr>
        <w:t>ميّ والأخلاقيّ؛ لأنّ جوهر الق</w:t>
      </w:r>
      <w:r w:rsidR="003310CD" w:rsidRPr="006C24A3">
        <w:rPr>
          <w:rFonts w:ascii="Sakkal Majalla" w:hAnsi="Sakkal Majalla" w:hint="cs"/>
          <w:sz w:val="27"/>
          <w:rtl/>
        </w:rPr>
        <w:t>ِ</w:t>
      </w:r>
      <w:r w:rsidRPr="006C24A3">
        <w:rPr>
          <w:rFonts w:ascii="Sakkal Majalla" w:hAnsi="Sakkal Majalla" w:hint="cs"/>
          <w:sz w:val="27"/>
          <w:rtl/>
        </w:rPr>
        <w:t>ي</w:t>
      </w:r>
      <w:r w:rsidR="003310CD" w:rsidRPr="006C24A3">
        <w:rPr>
          <w:rFonts w:ascii="Sakkal Majalla" w:hAnsi="Sakkal Majalla" w:hint="cs"/>
          <w:sz w:val="27"/>
          <w:rtl/>
        </w:rPr>
        <w:t>َ</w:t>
      </w:r>
      <w:r w:rsidRPr="006C24A3">
        <w:rPr>
          <w:rFonts w:ascii="Sakkal Majalla" w:hAnsi="Sakkal Majalla" w:hint="cs"/>
          <w:sz w:val="27"/>
          <w:rtl/>
        </w:rPr>
        <w:t>م والأخلاق في العالم واحدة</w:t>
      </w:r>
      <w:r w:rsidR="003310CD" w:rsidRPr="006C24A3">
        <w:rPr>
          <w:rFonts w:ascii="Sakkal Majalla" w:hAnsi="Sakkal Majalla" w:hint="cs"/>
          <w:sz w:val="27"/>
          <w:rtl/>
        </w:rPr>
        <w:t>ٌ</w:t>
      </w:r>
      <w:r w:rsidRPr="006C24A3">
        <w:rPr>
          <w:rFonts w:ascii="Sakkal Majalla" w:hAnsi="Sakkal Majalla" w:hint="cs"/>
          <w:sz w:val="27"/>
          <w:rtl/>
        </w:rPr>
        <w:t>، وعلى هذا تبنى الأمور الإجرائيّة</w:t>
      </w:r>
      <w:r w:rsidR="003310CD" w:rsidRPr="006C24A3">
        <w:rPr>
          <w:rFonts w:ascii="Sakkal Majalla" w:hAnsi="Sakkal Majalla" w:hint="cs"/>
          <w:sz w:val="27"/>
          <w:rtl/>
        </w:rPr>
        <w:t>؛</w:t>
      </w:r>
      <w:r w:rsidRPr="006C24A3">
        <w:rPr>
          <w:rFonts w:ascii="Sakkal Majalla" w:hAnsi="Sakkal Majalla" w:hint="cs"/>
          <w:sz w:val="27"/>
          <w:rtl/>
        </w:rPr>
        <w:t xml:space="preserve"> لأنّها لا تخرج عن الظرفيّة الزمكانيّة</w:t>
      </w:r>
      <w:r w:rsidR="003310CD" w:rsidRPr="006C24A3">
        <w:rPr>
          <w:rFonts w:ascii="Sakkal Majalla" w:hAnsi="Sakkal Majalla" w:hint="cs"/>
          <w:sz w:val="27"/>
          <w:rtl/>
        </w:rPr>
        <w:t>.</w:t>
      </w:r>
      <w:r w:rsidRPr="006C24A3">
        <w:rPr>
          <w:rFonts w:ascii="Sakkal Majalla" w:hAnsi="Sakkal Majalla" w:hint="cs"/>
          <w:sz w:val="27"/>
          <w:rtl/>
        </w:rPr>
        <w:t xml:space="preserve"> وكما أنّ العالم عليه أن يتجاوز الجوانب الإجرائيّة الماضويّة</w:t>
      </w:r>
      <w:r w:rsidR="003310CD" w:rsidRPr="006C24A3">
        <w:rPr>
          <w:rFonts w:ascii="Sakkal Majalla" w:hAnsi="Sakkal Majalla" w:hint="cs"/>
          <w:sz w:val="27"/>
          <w:rtl/>
        </w:rPr>
        <w:t>؛</w:t>
      </w:r>
      <w:r w:rsidRPr="006C24A3">
        <w:rPr>
          <w:rFonts w:ascii="Sakkal Majalla" w:hAnsi="Sakkal Majalla" w:hint="cs"/>
          <w:sz w:val="27"/>
          <w:rtl/>
        </w:rPr>
        <w:t xml:space="preserve"> لكونها جاءت وفق ظرفيّتها، إلا</w:t>
      </w:r>
      <w:r w:rsidR="003310CD" w:rsidRPr="006C24A3">
        <w:rPr>
          <w:rFonts w:ascii="Sakkal Majalla" w:hAnsi="Sakkal Majalla" w:hint="cs"/>
          <w:sz w:val="27"/>
          <w:rtl/>
        </w:rPr>
        <w:t>ّ</w:t>
      </w:r>
      <w:r w:rsidRPr="006C24A3">
        <w:rPr>
          <w:rFonts w:ascii="Sakkal Majalla" w:hAnsi="Sakkal Majalla" w:hint="cs"/>
          <w:sz w:val="27"/>
          <w:rtl/>
        </w:rPr>
        <w:t xml:space="preserve"> أنّ روح هذه الأحكام الإجرائّية واحدة</w:t>
      </w:r>
      <w:r w:rsidR="003310CD" w:rsidRPr="006C24A3">
        <w:rPr>
          <w:rFonts w:ascii="Sakkal Majalla" w:hAnsi="Sakkal Majalla" w:hint="cs"/>
          <w:sz w:val="27"/>
          <w:rtl/>
        </w:rPr>
        <w:t>ٌ</w:t>
      </w:r>
      <w:r w:rsidRPr="006C24A3">
        <w:rPr>
          <w:rFonts w:ascii="Sakkal Majalla" w:hAnsi="Sakkal Majalla" w:hint="cs"/>
          <w:sz w:val="27"/>
          <w:rtl/>
        </w:rPr>
        <w:t>، والأديان حفظ</w:t>
      </w:r>
      <w:r w:rsidR="003310CD" w:rsidRPr="006C24A3">
        <w:rPr>
          <w:rFonts w:ascii="Sakkal Majalla" w:hAnsi="Sakkal Majalla" w:hint="cs"/>
          <w:sz w:val="27"/>
          <w:rtl/>
        </w:rPr>
        <w:t>َ</w:t>
      </w:r>
      <w:r w:rsidRPr="006C24A3">
        <w:rPr>
          <w:rFonts w:ascii="Sakkal Majalla" w:hAnsi="Sakkal Majalla" w:hint="cs"/>
          <w:sz w:val="27"/>
          <w:rtl/>
        </w:rPr>
        <w:t>ت</w:t>
      </w:r>
      <w:r w:rsidR="003310CD" w:rsidRPr="006C24A3">
        <w:rPr>
          <w:rFonts w:ascii="Sakkal Majalla" w:hAnsi="Sakkal Majalla" w:hint="cs"/>
          <w:sz w:val="27"/>
          <w:rtl/>
        </w:rPr>
        <w:t>ْ</w:t>
      </w:r>
      <w:r w:rsidRPr="006C24A3">
        <w:rPr>
          <w:rFonts w:ascii="Sakkal Majalla" w:hAnsi="Sakkal Majalla" w:hint="cs"/>
          <w:sz w:val="27"/>
          <w:rtl/>
        </w:rPr>
        <w:t xml:space="preserve"> العديد منها، فنحن ندور مع هذه الروح وفق عالمنا اليوم، وروح وجوهر وقيمة الرحمة </w:t>
      </w:r>
      <w:r w:rsidR="00F0477C" w:rsidRPr="006C24A3">
        <w:rPr>
          <w:rFonts w:ascii="Sakkal Majalla" w:hAnsi="Sakkal Majalla" w:hint="cs"/>
          <w:sz w:val="27"/>
          <w:rtl/>
        </w:rPr>
        <w:t>لا بُدَّ</w:t>
      </w:r>
      <w:r w:rsidRPr="006C24A3">
        <w:rPr>
          <w:rFonts w:ascii="Sakkal Majalla" w:hAnsi="Sakkal Majalla" w:hint="cs"/>
          <w:sz w:val="27"/>
          <w:rtl/>
        </w:rPr>
        <w:t xml:space="preserve"> أن تكون حاضرة</w:t>
      </w:r>
      <w:r w:rsidR="003310CD" w:rsidRPr="006C24A3">
        <w:rPr>
          <w:rFonts w:ascii="Sakkal Majalla" w:hAnsi="Sakkal Majalla" w:hint="cs"/>
          <w:sz w:val="27"/>
          <w:rtl/>
        </w:rPr>
        <w:t>ً</w:t>
      </w:r>
      <w:r w:rsidRPr="006C24A3">
        <w:rPr>
          <w:rFonts w:ascii="Sakkal Majalla" w:hAnsi="Sakkal Majalla" w:hint="cs"/>
          <w:sz w:val="27"/>
          <w:rtl/>
        </w:rPr>
        <w:t xml:space="preserve"> في هذا الجانب.</w:t>
      </w:r>
    </w:p>
    <w:p w:rsidR="009C7DF5" w:rsidRPr="006C24A3" w:rsidRDefault="009C7DF5" w:rsidP="00471353">
      <w:pPr>
        <w:rPr>
          <w:rFonts w:ascii="Sakkal Majalla" w:hAnsi="Sakkal Majalla"/>
          <w:sz w:val="27"/>
          <w:rtl/>
        </w:rPr>
      </w:pPr>
      <w:r w:rsidRPr="006C24A3">
        <w:rPr>
          <w:rFonts w:ascii="Sakkal Majalla" w:hAnsi="Sakkal Majalla" w:hint="cs"/>
          <w:sz w:val="27"/>
          <w:rtl/>
        </w:rPr>
        <w:t xml:space="preserve">وعلى هذا يترتب </w:t>
      </w:r>
      <w:r w:rsidRPr="006C24A3">
        <w:rPr>
          <w:rFonts w:ascii="Sakkal Majalla" w:hAnsi="Sakkal Majalla" w:hint="cs"/>
          <w:b/>
          <w:bCs/>
          <w:sz w:val="27"/>
          <w:rtl/>
        </w:rPr>
        <w:t>الأساس الخامس</w:t>
      </w:r>
      <w:r w:rsidR="003310CD" w:rsidRPr="006C24A3">
        <w:rPr>
          <w:rFonts w:ascii="Sakkal Majalla" w:hAnsi="Sakkal Majalla" w:hint="cs"/>
          <w:sz w:val="27"/>
          <w:rtl/>
        </w:rPr>
        <w:t>،</w:t>
      </w:r>
      <w:r w:rsidRPr="006C24A3">
        <w:rPr>
          <w:rFonts w:ascii="Sakkal Majalla" w:hAnsi="Sakkal Majalla" w:hint="cs"/>
          <w:sz w:val="27"/>
          <w:rtl/>
        </w:rPr>
        <w:t xml:space="preserve"> وهو الجانب التشريعيّ المتمث</w:t>
      </w:r>
      <w:r w:rsidR="003310CD" w:rsidRPr="006C24A3">
        <w:rPr>
          <w:rFonts w:ascii="Sakkal Majalla" w:hAnsi="Sakkal Majalla" w:hint="cs"/>
          <w:sz w:val="27"/>
          <w:rtl/>
        </w:rPr>
        <w:t>ِّ</w:t>
      </w:r>
      <w:r w:rsidRPr="006C24A3">
        <w:rPr>
          <w:rFonts w:ascii="Sakkal Majalla" w:hAnsi="Sakkal Majalla" w:hint="cs"/>
          <w:sz w:val="27"/>
          <w:rtl/>
        </w:rPr>
        <w:t>ل في التشريعات الدستوريّة والشرطيّة والجنائيّة والتعامليّة والأسريّة وغيرها من الجوانب القانونيّة</w:t>
      </w:r>
      <w:r w:rsidR="003310CD" w:rsidRPr="006C24A3">
        <w:rPr>
          <w:rFonts w:ascii="Sakkal Majalla" w:hAnsi="Sakkal Majalla" w:hint="cs"/>
          <w:sz w:val="27"/>
          <w:rtl/>
        </w:rPr>
        <w:t>.</w:t>
      </w:r>
      <w:r w:rsidRPr="006C24A3">
        <w:rPr>
          <w:rFonts w:ascii="Sakkal Majalla" w:hAnsi="Sakkal Majalla" w:hint="cs"/>
          <w:sz w:val="27"/>
          <w:rtl/>
        </w:rPr>
        <w:t xml:space="preserve"> فهذه في غالبها أمور</w:t>
      </w:r>
      <w:r w:rsidR="003310CD" w:rsidRPr="006C24A3">
        <w:rPr>
          <w:rFonts w:ascii="Sakkal Majalla" w:hAnsi="Sakkal Majalla" w:hint="cs"/>
          <w:sz w:val="27"/>
          <w:rtl/>
        </w:rPr>
        <w:t>ٌ</w:t>
      </w:r>
      <w:r w:rsidRPr="006C24A3">
        <w:rPr>
          <w:rFonts w:ascii="Sakkal Majalla" w:hAnsi="Sakkal Majalla" w:hint="cs"/>
          <w:sz w:val="27"/>
          <w:rtl/>
        </w:rPr>
        <w:t xml:space="preserve"> إجرائيّة، والأمور الإجرائيّة ظرفيّة</w:t>
      </w:r>
      <w:r w:rsidR="003310CD" w:rsidRPr="006C24A3">
        <w:rPr>
          <w:rFonts w:ascii="Sakkal Majalla" w:hAnsi="Sakkal Majalla" w:hint="cs"/>
          <w:sz w:val="27"/>
          <w:rtl/>
        </w:rPr>
        <w:t>؛</w:t>
      </w:r>
      <w:r w:rsidRPr="006C24A3">
        <w:rPr>
          <w:rFonts w:ascii="Sakkal Majalla" w:hAnsi="Sakkal Majalla" w:hint="cs"/>
          <w:sz w:val="27"/>
          <w:rtl/>
        </w:rPr>
        <w:t xml:space="preserve"> </w:t>
      </w:r>
      <w:r w:rsidR="00432CF6" w:rsidRPr="006C24A3">
        <w:rPr>
          <w:rFonts w:ascii="Sakkal Majalla" w:hAnsi="Sakkal Majalla" w:hint="cs"/>
          <w:sz w:val="27"/>
          <w:rtl/>
        </w:rPr>
        <w:t>بَيْدَ</w:t>
      </w:r>
      <w:r w:rsidRPr="006C24A3">
        <w:rPr>
          <w:rFonts w:ascii="Sakkal Majalla" w:hAnsi="Sakkal Majalla" w:hint="cs"/>
          <w:sz w:val="27"/>
          <w:rtl/>
        </w:rPr>
        <w:t xml:space="preserve"> أنّ الق</w:t>
      </w:r>
      <w:r w:rsidR="003310CD" w:rsidRPr="006C24A3">
        <w:rPr>
          <w:rFonts w:ascii="Sakkal Majalla" w:hAnsi="Sakkal Majalla" w:hint="cs"/>
          <w:sz w:val="27"/>
          <w:rtl/>
        </w:rPr>
        <w:t>ِ</w:t>
      </w:r>
      <w:r w:rsidRPr="006C24A3">
        <w:rPr>
          <w:rFonts w:ascii="Sakkal Majalla" w:hAnsi="Sakkal Majalla" w:hint="cs"/>
          <w:sz w:val="27"/>
          <w:rtl/>
        </w:rPr>
        <w:t>ي</w:t>
      </w:r>
      <w:r w:rsidR="003310CD" w:rsidRPr="006C24A3">
        <w:rPr>
          <w:rFonts w:ascii="Sakkal Majalla" w:hAnsi="Sakkal Majalla" w:hint="cs"/>
          <w:sz w:val="27"/>
          <w:rtl/>
        </w:rPr>
        <w:t>َ</w:t>
      </w:r>
      <w:r w:rsidRPr="006C24A3">
        <w:rPr>
          <w:rFonts w:ascii="Sakkal Majalla" w:hAnsi="Sakkal Majalla" w:hint="cs"/>
          <w:sz w:val="27"/>
          <w:rtl/>
        </w:rPr>
        <w:t>م مطلقة</w:t>
      </w:r>
      <w:r w:rsidR="003310CD" w:rsidRPr="006C24A3">
        <w:rPr>
          <w:rFonts w:ascii="Sakkal Majalla" w:hAnsi="Sakkal Majalla" w:hint="cs"/>
          <w:sz w:val="27"/>
          <w:rtl/>
        </w:rPr>
        <w:t>ٌ. وعليه الظرفي</w:t>
      </w:r>
      <w:r w:rsidRPr="006C24A3">
        <w:rPr>
          <w:rFonts w:ascii="Sakkal Majalla" w:hAnsi="Sakkal Majalla" w:hint="cs"/>
          <w:sz w:val="27"/>
          <w:rtl/>
        </w:rPr>
        <w:t xml:space="preserve"> يدور وفق الق</w:t>
      </w:r>
      <w:r w:rsidR="003310CD" w:rsidRPr="006C24A3">
        <w:rPr>
          <w:rFonts w:ascii="Sakkal Majalla" w:hAnsi="Sakkal Majalla" w:hint="cs"/>
          <w:sz w:val="27"/>
          <w:rtl/>
        </w:rPr>
        <w:t>ِ</w:t>
      </w:r>
      <w:r w:rsidRPr="006C24A3">
        <w:rPr>
          <w:rFonts w:ascii="Sakkal Majalla" w:hAnsi="Sakkal Majalla" w:hint="cs"/>
          <w:sz w:val="27"/>
          <w:rtl/>
        </w:rPr>
        <w:t>ي</w:t>
      </w:r>
      <w:r w:rsidR="003310CD" w:rsidRPr="006C24A3">
        <w:rPr>
          <w:rFonts w:ascii="Sakkal Majalla" w:hAnsi="Sakkal Majalla" w:hint="cs"/>
          <w:sz w:val="27"/>
          <w:rtl/>
        </w:rPr>
        <w:t>َ</w:t>
      </w:r>
      <w:r w:rsidRPr="006C24A3">
        <w:rPr>
          <w:rFonts w:ascii="Sakkal Majalla" w:hAnsi="Sakkal Majalla" w:hint="cs"/>
          <w:sz w:val="27"/>
          <w:rtl/>
        </w:rPr>
        <w:t>م المطلقة</w:t>
      </w:r>
      <w:r w:rsidR="003310CD" w:rsidRPr="006C24A3">
        <w:rPr>
          <w:rFonts w:ascii="Sakkal Majalla" w:hAnsi="Sakkal Majalla" w:hint="cs"/>
          <w:sz w:val="27"/>
          <w:rtl/>
        </w:rPr>
        <w:t>،</w:t>
      </w:r>
      <w:r w:rsidRPr="006C24A3">
        <w:rPr>
          <w:rFonts w:ascii="Sakkal Majalla" w:hAnsi="Sakkal Majalla" w:hint="cs"/>
          <w:sz w:val="27"/>
          <w:rtl/>
        </w:rPr>
        <w:t xml:space="preserve"> لا العكس، حتّى لا يحكم ويقيّ</w:t>
      </w:r>
      <w:r w:rsidR="003310CD" w:rsidRPr="006C24A3">
        <w:rPr>
          <w:rFonts w:ascii="Sakkal Majalla" w:hAnsi="Sakkal Majalla" w:hint="cs"/>
          <w:sz w:val="27"/>
          <w:rtl/>
        </w:rPr>
        <w:t>َد المطلق بالظرفي</w:t>
      </w:r>
      <w:r w:rsidRPr="006C24A3">
        <w:rPr>
          <w:rFonts w:ascii="Sakkal Majalla" w:hAnsi="Sakkal Majalla" w:hint="cs"/>
          <w:sz w:val="27"/>
          <w:rtl/>
        </w:rPr>
        <w:t>، ومدار هذا الإنسان ذاته</w:t>
      </w:r>
      <w:r w:rsidR="003310CD" w:rsidRPr="006C24A3">
        <w:rPr>
          <w:rFonts w:ascii="Sakkal Majalla" w:hAnsi="Sakkal Majalla" w:hint="cs"/>
          <w:sz w:val="27"/>
          <w:rtl/>
        </w:rPr>
        <w:t>.</w:t>
      </w:r>
      <w:r w:rsidRPr="006C24A3">
        <w:rPr>
          <w:rFonts w:ascii="Sakkal Majalla" w:hAnsi="Sakkal Majalla" w:hint="cs"/>
          <w:sz w:val="27"/>
          <w:rtl/>
        </w:rPr>
        <w:t xml:space="preserve"> وعليه لا يجوز فصل الجوانب الإجرائيّة عن الأنسنة، وإلا</w:t>
      </w:r>
      <w:r w:rsidR="003310CD" w:rsidRPr="006C24A3">
        <w:rPr>
          <w:rFonts w:ascii="Sakkal Majalla" w:hAnsi="Sakkal Majalla" w:hint="cs"/>
          <w:sz w:val="27"/>
          <w:rtl/>
        </w:rPr>
        <w:t>ّ</w:t>
      </w:r>
      <w:r w:rsidRPr="006C24A3">
        <w:rPr>
          <w:rFonts w:ascii="Sakkal Majalla" w:hAnsi="Sakkal Majalla" w:hint="cs"/>
          <w:sz w:val="27"/>
          <w:rtl/>
        </w:rPr>
        <w:t xml:space="preserve"> سندخل عالم</w:t>
      </w:r>
      <w:r w:rsidR="003310CD" w:rsidRPr="006C24A3">
        <w:rPr>
          <w:rFonts w:ascii="Sakkal Majalla" w:hAnsi="Sakkal Majalla" w:hint="cs"/>
          <w:sz w:val="27"/>
          <w:rtl/>
        </w:rPr>
        <w:t>اً</w:t>
      </w:r>
      <w:r w:rsidRPr="006C24A3">
        <w:rPr>
          <w:rFonts w:ascii="Sakkal Majalla" w:hAnsi="Sakkal Majalla" w:hint="cs"/>
          <w:sz w:val="27"/>
          <w:rtl/>
        </w:rPr>
        <w:t xml:space="preserve"> آخر يعوق حركة تطوّر الإنسان، وتحقيق كرامته ومكانته.</w:t>
      </w:r>
    </w:p>
    <w:p w:rsidR="009C7DF5" w:rsidRPr="006C24A3" w:rsidRDefault="009C7DF5" w:rsidP="00471353">
      <w:pPr>
        <w:rPr>
          <w:rFonts w:ascii="Sakkal Majalla" w:hAnsi="Sakkal Majalla"/>
          <w:sz w:val="27"/>
          <w:rtl/>
        </w:rPr>
      </w:pPr>
      <w:r w:rsidRPr="006C24A3">
        <w:rPr>
          <w:rFonts w:ascii="Sakkal Majalla" w:hAnsi="Sakkal Majalla" w:hint="cs"/>
          <w:sz w:val="27"/>
          <w:rtl/>
        </w:rPr>
        <w:t xml:space="preserve">وعلى هذا يكون </w:t>
      </w:r>
      <w:r w:rsidRPr="006C24A3">
        <w:rPr>
          <w:rFonts w:ascii="Sakkal Majalla" w:hAnsi="Sakkal Majalla" w:hint="cs"/>
          <w:b/>
          <w:bCs/>
          <w:sz w:val="27"/>
          <w:rtl/>
        </w:rPr>
        <w:t>الأساس السادس</w:t>
      </w:r>
      <w:r w:rsidR="003310CD" w:rsidRPr="006C24A3">
        <w:rPr>
          <w:rFonts w:ascii="Sakkal Majalla" w:hAnsi="Sakkal Majalla" w:hint="cs"/>
          <w:sz w:val="27"/>
          <w:rtl/>
        </w:rPr>
        <w:t>،</w:t>
      </w:r>
      <w:r w:rsidRPr="006C24A3">
        <w:rPr>
          <w:rFonts w:ascii="Sakkal Majalla" w:hAnsi="Sakkal Majalla" w:hint="cs"/>
          <w:sz w:val="27"/>
          <w:rtl/>
        </w:rPr>
        <w:t xml:space="preserve"> وهو الأساس الاستثماريّ، أي </w:t>
      </w:r>
      <w:r w:rsidR="003310CD" w:rsidRPr="006C24A3">
        <w:rPr>
          <w:rFonts w:ascii="Sakkal Majalla" w:hAnsi="Sakkal Majalla" w:hint="cs"/>
          <w:sz w:val="27"/>
          <w:rtl/>
        </w:rPr>
        <w:t>إ</w:t>
      </w:r>
      <w:r w:rsidRPr="006C24A3">
        <w:rPr>
          <w:rFonts w:ascii="Sakkal Majalla" w:hAnsi="Sakkal Majalla" w:hint="cs"/>
          <w:sz w:val="27"/>
          <w:rtl/>
        </w:rPr>
        <w:t>نّ التعد</w:t>
      </w:r>
      <w:r w:rsidR="003310CD" w:rsidRPr="006C24A3">
        <w:rPr>
          <w:rFonts w:ascii="Sakkal Majalla" w:hAnsi="Sakkal Majalla" w:hint="cs"/>
          <w:sz w:val="27"/>
          <w:rtl/>
        </w:rPr>
        <w:t>ُّ</w:t>
      </w:r>
      <w:r w:rsidRPr="006C24A3">
        <w:rPr>
          <w:rFonts w:ascii="Sakkal Majalla" w:hAnsi="Sakkal Majalla" w:hint="cs"/>
          <w:sz w:val="27"/>
          <w:rtl/>
        </w:rPr>
        <w:t>ديّة</w:t>
      </w:r>
      <w:r w:rsidR="003310CD" w:rsidRPr="006C24A3">
        <w:rPr>
          <w:rFonts w:ascii="Sakkal Majalla" w:hAnsi="Sakkal Majalla" w:hint="cs"/>
          <w:sz w:val="27"/>
          <w:rtl/>
        </w:rPr>
        <w:t>،</w:t>
      </w:r>
      <w:r w:rsidRPr="006C24A3">
        <w:rPr>
          <w:rFonts w:ascii="Sakkal Majalla" w:hAnsi="Sakkal Majalla" w:hint="cs"/>
          <w:sz w:val="27"/>
          <w:rtl/>
        </w:rPr>
        <w:t xml:space="preserve"> أيّا كانت في ذاتها</w:t>
      </w:r>
      <w:r w:rsidR="003310CD" w:rsidRPr="006C24A3">
        <w:rPr>
          <w:rFonts w:ascii="Sakkal Majalla" w:hAnsi="Sakkal Majalla" w:hint="cs"/>
          <w:sz w:val="27"/>
          <w:rtl/>
        </w:rPr>
        <w:t>،</w:t>
      </w:r>
      <w:r w:rsidRPr="006C24A3">
        <w:rPr>
          <w:rFonts w:ascii="Sakkal Majalla" w:hAnsi="Sakkal Majalla" w:hint="cs"/>
          <w:sz w:val="27"/>
          <w:rtl/>
        </w:rPr>
        <w:t xml:space="preserve"> حالة</w:t>
      </w:r>
      <w:r w:rsidR="003310CD" w:rsidRPr="006C24A3">
        <w:rPr>
          <w:rFonts w:ascii="Sakkal Majalla" w:hAnsi="Sakkal Majalla" w:hint="cs"/>
          <w:sz w:val="27"/>
          <w:rtl/>
        </w:rPr>
        <w:t>ٌ</w:t>
      </w:r>
      <w:r w:rsidRPr="006C24A3">
        <w:rPr>
          <w:rFonts w:ascii="Sakkal Majalla" w:hAnsi="Sakkal Majalla" w:hint="cs"/>
          <w:sz w:val="27"/>
          <w:rtl/>
        </w:rPr>
        <w:t xml:space="preserve"> نافعة للجنس البشريّ ككل</w:t>
      </w:r>
      <w:r w:rsidR="003310CD" w:rsidRPr="006C24A3">
        <w:rPr>
          <w:rFonts w:ascii="Sakkal Majalla" w:hAnsi="Sakkal Majalla" w:hint="cs"/>
          <w:sz w:val="27"/>
          <w:rtl/>
        </w:rPr>
        <w:t>ّ</w:t>
      </w:r>
      <w:r w:rsidRPr="006C24A3">
        <w:rPr>
          <w:rFonts w:ascii="Sakkal Majalla" w:hAnsi="Sakkal Majalla" w:hint="cs"/>
          <w:sz w:val="27"/>
          <w:rtl/>
        </w:rPr>
        <w:t>، لا يقتصر عند الجانب الجمالي فح</w:t>
      </w:r>
      <w:r w:rsidR="003310CD" w:rsidRPr="006C24A3">
        <w:rPr>
          <w:rFonts w:ascii="Sakkal Majalla" w:hAnsi="Sakkal Majalla" w:hint="cs"/>
          <w:sz w:val="27"/>
          <w:rtl/>
        </w:rPr>
        <w:t>َ</w:t>
      </w:r>
      <w:r w:rsidRPr="006C24A3">
        <w:rPr>
          <w:rFonts w:ascii="Sakkal Majalla" w:hAnsi="Sakkal Majalla" w:hint="cs"/>
          <w:sz w:val="27"/>
          <w:rtl/>
        </w:rPr>
        <w:t>س</w:t>
      </w:r>
      <w:r w:rsidR="003310CD" w:rsidRPr="006C24A3">
        <w:rPr>
          <w:rFonts w:ascii="Sakkal Majalla" w:hAnsi="Sakkal Majalla" w:hint="cs"/>
          <w:sz w:val="27"/>
          <w:rtl/>
        </w:rPr>
        <w:t>ْ</w:t>
      </w:r>
      <w:r w:rsidRPr="006C24A3">
        <w:rPr>
          <w:rFonts w:ascii="Sakkal Majalla" w:hAnsi="Sakkal Majalla" w:hint="cs"/>
          <w:sz w:val="27"/>
          <w:rtl/>
        </w:rPr>
        <w:t>ب، بل يمتد</w:t>
      </w:r>
      <w:r w:rsidR="003310CD" w:rsidRPr="006C24A3">
        <w:rPr>
          <w:rFonts w:ascii="Sakkal Majalla" w:hAnsi="Sakkal Majalla" w:hint="cs"/>
          <w:sz w:val="27"/>
          <w:rtl/>
        </w:rPr>
        <w:t>ّ</w:t>
      </w:r>
      <w:r w:rsidRPr="006C24A3">
        <w:rPr>
          <w:rFonts w:ascii="Sakkal Majalla" w:hAnsi="Sakkal Majalla" w:hint="cs"/>
          <w:sz w:val="27"/>
          <w:rtl/>
        </w:rPr>
        <w:t xml:space="preserve"> إلى الجانب النفعيّ للعالم أجمع</w:t>
      </w:r>
      <w:r w:rsidR="003310CD" w:rsidRPr="006C24A3">
        <w:rPr>
          <w:rFonts w:ascii="Sakkal Majalla" w:hAnsi="Sakkal Majalla" w:hint="cs"/>
          <w:sz w:val="27"/>
          <w:rtl/>
        </w:rPr>
        <w:t>.</w:t>
      </w:r>
      <w:r w:rsidRPr="006C24A3">
        <w:rPr>
          <w:rFonts w:ascii="Sakkal Majalla" w:hAnsi="Sakkal Majalla" w:hint="cs"/>
          <w:sz w:val="27"/>
          <w:rtl/>
        </w:rPr>
        <w:t xml:space="preserve"> كما أنّ تدافع هذه الهوّيّات المختلفة تدافعا</w:t>
      </w:r>
      <w:r w:rsidR="003310CD" w:rsidRPr="006C24A3">
        <w:rPr>
          <w:rFonts w:ascii="Sakkal Majalla" w:hAnsi="Sakkal Majalla" w:hint="cs"/>
          <w:sz w:val="27"/>
          <w:rtl/>
        </w:rPr>
        <w:t>ً</w:t>
      </w:r>
      <w:r w:rsidRPr="006C24A3">
        <w:rPr>
          <w:rFonts w:ascii="Sakkal Majalla" w:hAnsi="Sakkal Majalla" w:hint="cs"/>
          <w:sz w:val="27"/>
          <w:rtl/>
        </w:rPr>
        <w:t xml:space="preserve"> طبيعيّا</w:t>
      </w:r>
      <w:r w:rsidR="003310CD" w:rsidRPr="006C24A3">
        <w:rPr>
          <w:rFonts w:ascii="Sakkal Majalla" w:hAnsi="Sakkal Majalla" w:hint="cs"/>
          <w:sz w:val="27"/>
          <w:rtl/>
        </w:rPr>
        <w:t>ً</w:t>
      </w:r>
      <w:r w:rsidRPr="006C24A3">
        <w:rPr>
          <w:rFonts w:ascii="Sakkal Majalla" w:hAnsi="Sakkal Majalla" w:hint="cs"/>
          <w:sz w:val="27"/>
          <w:rtl/>
        </w:rPr>
        <w:t xml:space="preserve"> استثماريّا</w:t>
      </w:r>
      <w:r w:rsidR="003310CD" w:rsidRPr="006C24A3">
        <w:rPr>
          <w:rFonts w:ascii="Sakkal Majalla" w:hAnsi="Sakkal Majalla" w:hint="cs"/>
          <w:sz w:val="27"/>
          <w:rtl/>
        </w:rPr>
        <w:t>ً</w:t>
      </w:r>
      <w:r w:rsidRPr="006C24A3">
        <w:rPr>
          <w:rFonts w:ascii="Sakkal Majalla" w:hAnsi="Sakkal Majalla" w:hint="cs"/>
          <w:sz w:val="27"/>
          <w:rtl/>
        </w:rPr>
        <w:t xml:space="preserve"> يؤد</w:t>
      </w:r>
      <w:r w:rsidR="003310CD" w:rsidRPr="006C24A3">
        <w:rPr>
          <w:rFonts w:ascii="Sakkal Majalla" w:hAnsi="Sakkal Majalla" w:hint="cs"/>
          <w:sz w:val="27"/>
          <w:rtl/>
        </w:rPr>
        <w:t>ّ</w:t>
      </w:r>
      <w:r w:rsidRPr="006C24A3">
        <w:rPr>
          <w:rFonts w:ascii="Sakkal Majalla" w:hAnsi="Sakkal Majalla" w:hint="cs"/>
          <w:sz w:val="27"/>
          <w:rtl/>
        </w:rPr>
        <w:t>ي إلى تهذيبها وتطوّ</w:t>
      </w:r>
      <w:r w:rsidR="003310CD" w:rsidRPr="006C24A3">
        <w:rPr>
          <w:rFonts w:ascii="Sakkal Majalla" w:hAnsi="Sakkal Majalla" w:hint="cs"/>
          <w:sz w:val="27"/>
          <w:rtl/>
        </w:rPr>
        <w:t>ُ</w:t>
      </w:r>
      <w:r w:rsidRPr="006C24A3">
        <w:rPr>
          <w:rFonts w:ascii="Sakkal Majalla" w:hAnsi="Sakkal Majalla" w:hint="cs"/>
          <w:sz w:val="27"/>
          <w:rtl/>
        </w:rPr>
        <w:t>رها بمقدار ما تقدّ</w:t>
      </w:r>
      <w:r w:rsidR="003310CD" w:rsidRPr="006C24A3">
        <w:rPr>
          <w:rFonts w:ascii="Sakkal Majalla" w:hAnsi="Sakkal Majalla" w:hint="cs"/>
          <w:sz w:val="27"/>
          <w:rtl/>
        </w:rPr>
        <w:t>ِ</w:t>
      </w:r>
      <w:r w:rsidRPr="006C24A3">
        <w:rPr>
          <w:rFonts w:ascii="Sakkal Majalla" w:hAnsi="Sakkal Majalla" w:hint="cs"/>
          <w:sz w:val="27"/>
          <w:rtl/>
        </w:rPr>
        <w:t>مه من خدمة</w:t>
      </w:r>
      <w:r w:rsidR="003310CD" w:rsidRPr="006C24A3">
        <w:rPr>
          <w:rFonts w:ascii="Sakkal Majalla" w:hAnsi="Sakkal Majalla" w:hint="cs"/>
          <w:sz w:val="27"/>
          <w:rtl/>
        </w:rPr>
        <w:t>ٍ</w:t>
      </w:r>
      <w:r w:rsidRPr="006C24A3">
        <w:rPr>
          <w:rFonts w:ascii="Sakkal Majalla" w:hAnsi="Sakkal Majalla" w:hint="cs"/>
          <w:sz w:val="27"/>
          <w:rtl/>
        </w:rPr>
        <w:t xml:space="preserve"> للجنس البشريّ عموما</w:t>
      </w:r>
      <w:r w:rsidR="003310CD" w:rsidRPr="006C24A3">
        <w:rPr>
          <w:rFonts w:ascii="Sakkal Majalla" w:hAnsi="Sakkal Majalla" w:hint="cs"/>
          <w:sz w:val="27"/>
          <w:rtl/>
        </w:rPr>
        <w:t>ً</w:t>
      </w:r>
      <w:r w:rsidRPr="006C24A3">
        <w:rPr>
          <w:rFonts w:ascii="Sakkal Majalla" w:hAnsi="Sakkal Majalla" w:hint="cs"/>
          <w:sz w:val="27"/>
          <w:rtl/>
        </w:rPr>
        <w:t>.</w:t>
      </w:r>
    </w:p>
    <w:p w:rsidR="009C7DF5" w:rsidRPr="006C24A3" w:rsidRDefault="009C7DF5" w:rsidP="00471353">
      <w:pPr>
        <w:rPr>
          <w:rFonts w:ascii="Sakkal Majalla" w:hAnsi="Sakkal Majalla"/>
          <w:sz w:val="27"/>
          <w:rtl/>
        </w:rPr>
      </w:pPr>
      <w:r w:rsidRPr="006C24A3">
        <w:rPr>
          <w:rFonts w:ascii="Sakkal Majalla" w:hAnsi="Sakkal Majalla" w:hint="cs"/>
          <w:sz w:val="27"/>
          <w:rtl/>
        </w:rPr>
        <w:t>فعالم اليوم لم يع</w:t>
      </w:r>
      <w:r w:rsidR="003310CD" w:rsidRPr="006C24A3">
        <w:rPr>
          <w:rFonts w:ascii="Sakkal Majalla" w:hAnsi="Sakkal Majalla" w:hint="cs"/>
          <w:sz w:val="27"/>
          <w:rtl/>
        </w:rPr>
        <w:t>ُ</w:t>
      </w:r>
      <w:r w:rsidRPr="006C24A3">
        <w:rPr>
          <w:rFonts w:ascii="Sakkal Majalla" w:hAnsi="Sakkal Majalla" w:hint="cs"/>
          <w:sz w:val="27"/>
          <w:rtl/>
        </w:rPr>
        <w:t>د</w:t>
      </w:r>
      <w:r w:rsidR="003310CD" w:rsidRPr="006C24A3">
        <w:rPr>
          <w:rFonts w:ascii="Sakkal Majalla" w:hAnsi="Sakkal Majalla" w:hint="cs"/>
          <w:sz w:val="27"/>
          <w:rtl/>
        </w:rPr>
        <w:t>ْ</w:t>
      </w:r>
      <w:r w:rsidRPr="006C24A3">
        <w:rPr>
          <w:rFonts w:ascii="Sakkal Majalla" w:hAnsi="Sakkal Majalla" w:hint="cs"/>
          <w:sz w:val="27"/>
          <w:rtl/>
        </w:rPr>
        <w:t xml:space="preserve"> يتحم</w:t>
      </w:r>
      <w:r w:rsidR="003310CD" w:rsidRPr="006C24A3">
        <w:rPr>
          <w:rFonts w:ascii="Sakkal Majalla" w:hAnsi="Sakkal Majalla" w:hint="cs"/>
          <w:sz w:val="27"/>
          <w:rtl/>
        </w:rPr>
        <w:t>ّ</w:t>
      </w:r>
      <w:r w:rsidRPr="006C24A3">
        <w:rPr>
          <w:rFonts w:ascii="Sakkal Majalla" w:hAnsi="Sakkal Majalla" w:hint="cs"/>
          <w:sz w:val="27"/>
          <w:rtl/>
        </w:rPr>
        <w:t>ل تلك الزاوية الضيقة، بل أصبح عالما</w:t>
      </w:r>
      <w:r w:rsidR="003310CD" w:rsidRPr="006C24A3">
        <w:rPr>
          <w:rFonts w:ascii="Sakkal Majalla" w:hAnsi="Sakkal Majalla" w:hint="cs"/>
          <w:sz w:val="27"/>
          <w:rtl/>
        </w:rPr>
        <w:t>ً</w:t>
      </w:r>
      <w:r w:rsidRPr="006C24A3">
        <w:rPr>
          <w:rFonts w:ascii="Sakkal Majalla" w:hAnsi="Sakkal Majalla" w:hint="cs"/>
          <w:sz w:val="27"/>
          <w:rtl/>
        </w:rPr>
        <w:t xml:space="preserve"> منفتحا</w:t>
      </w:r>
      <w:r w:rsidR="003310CD" w:rsidRPr="006C24A3">
        <w:rPr>
          <w:rFonts w:ascii="Sakkal Majalla" w:hAnsi="Sakkal Majalla" w:hint="cs"/>
          <w:sz w:val="27"/>
          <w:rtl/>
        </w:rPr>
        <w:t>ً</w:t>
      </w:r>
      <w:r w:rsidRPr="006C24A3">
        <w:rPr>
          <w:rFonts w:ascii="Sakkal Majalla" w:hAnsi="Sakkal Majalla" w:hint="cs"/>
          <w:sz w:val="27"/>
          <w:rtl/>
        </w:rPr>
        <w:t xml:space="preserve"> على الآخر، وطبيعة الإنسان قائمة</w:t>
      </w:r>
      <w:r w:rsidR="003310CD" w:rsidRPr="006C24A3">
        <w:rPr>
          <w:rFonts w:ascii="Sakkal Majalla" w:hAnsi="Sakkal Majalla" w:hint="cs"/>
          <w:sz w:val="27"/>
          <w:rtl/>
        </w:rPr>
        <w:t>ٌ</w:t>
      </w:r>
      <w:r w:rsidRPr="006C24A3">
        <w:rPr>
          <w:rFonts w:ascii="Sakkal Majalla" w:hAnsi="Sakkal Majalla" w:hint="cs"/>
          <w:sz w:val="27"/>
          <w:rtl/>
        </w:rPr>
        <w:t xml:space="preserve"> على ذلك، فعلينا أن نحق</w:t>
      </w:r>
      <w:r w:rsidR="003310CD" w:rsidRPr="006C24A3">
        <w:rPr>
          <w:rFonts w:ascii="Sakkal Majalla" w:hAnsi="Sakkal Majalla" w:hint="cs"/>
          <w:sz w:val="27"/>
          <w:rtl/>
        </w:rPr>
        <w:t>ِّ</w:t>
      </w:r>
      <w:r w:rsidRPr="006C24A3">
        <w:rPr>
          <w:rFonts w:ascii="Sakkal Majalla" w:hAnsi="Sakkal Majalla" w:hint="cs"/>
          <w:sz w:val="27"/>
          <w:rtl/>
        </w:rPr>
        <w:t>ق الرحمة الواسعة للكل</w:t>
      </w:r>
      <w:r w:rsidR="003310CD" w:rsidRPr="006C24A3">
        <w:rPr>
          <w:rFonts w:ascii="Sakkal Majalla" w:hAnsi="Sakkal Majalla" w:hint="cs"/>
          <w:sz w:val="27"/>
          <w:rtl/>
        </w:rPr>
        <w:t>ّ</w:t>
      </w:r>
      <w:r w:rsidRPr="006C24A3">
        <w:rPr>
          <w:rFonts w:ascii="Sakkal Majalla" w:hAnsi="Sakkal Majalla" w:hint="cs"/>
          <w:sz w:val="27"/>
          <w:rtl/>
        </w:rPr>
        <w:t>، فكما أنّ رحمة الخالق وسع</w:t>
      </w:r>
      <w:r w:rsidR="003310CD" w:rsidRPr="006C24A3">
        <w:rPr>
          <w:rFonts w:ascii="Sakkal Majalla" w:hAnsi="Sakkal Majalla" w:hint="cs"/>
          <w:sz w:val="27"/>
          <w:rtl/>
        </w:rPr>
        <w:t>َ</w:t>
      </w:r>
      <w:r w:rsidRPr="006C24A3">
        <w:rPr>
          <w:rFonts w:ascii="Sakkal Majalla" w:hAnsi="Sakkal Majalla" w:hint="cs"/>
          <w:sz w:val="27"/>
          <w:rtl/>
        </w:rPr>
        <w:t>ت</w:t>
      </w:r>
      <w:r w:rsidR="003310CD" w:rsidRPr="006C24A3">
        <w:rPr>
          <w:rFonts w:ascii="Sakkal Majalla" w:hAnsi="Sakkal Majalla" w:hint="cs"/>
          <w:sz w:val="27"/>
          <w:rtl/>
        </w:rPr>
        <w:t>ْ</w:t>
      </w:r>
      <w:r w:rsidRPr="006C24A3">
        <w:rPr>
          <w:rFonts w:ascii="Sakkal Majalla" w:hAnsi="Sakkal Majalla" w:hint="cs"/>
          <w:sz w:val="27"/>
          <w:rtl/>
        </w:rPr>
        <w:t xml:space="preserve"> العالم أجمع، لنعيش فوق أرضه، ونستظل</w:t>
      </w:r>
      <w:r w:rsidR="00361EF8" w:rsidRPr="006C24A3">
        <w:rPr>
          <w:rFonts w:ascii="Sakkal Majalla" w:hAnsi="Sakkal Majalla" w:hint="cs"/>
          <w:sz w:val="27"/>
          <w:rtl/>
        </w:rPr>
        <w:t>ّ</w:t>
      </w:r>
      <w:r w:rsidRPr="006C24A3">
        <w:rPr>
          <w:rFonts w:ascii="Sakkal Majalla" w:hAnsi="Sakkal Majalla" w:hint="cs"/>
          <w:sz w:val="27"/>
          <w:rtl/>
        </w:rPr>
        <w:t xml:space="preserve"> بسمائه، ونستنشق هواءه، ونتمت</w:t>
      </w:r>
      <w:r w:rsidR="00361EF8" w:rsidRPr="006C24A3">
        <w:rPr>
          <w:rFonts w:ascii="Sakkal Majalla" w:hAnsi="Sakkal Majalla" w:hint="cs"/>
          <w:sz w:val="27"/>
          <w:rtl/>
        </w:rPr>
        <w:t>ّ</w:t>
      </w:r>
      <w:r w:rsidRPr="006C24A3">
        <w:rPr>
          <w:rFonts w:ascii="Sakkal Majalla" w:hAnsi="Sakkal Majalla" w:hint="cs"/>
          <w:sz w:val="27"/>
          <w:rtl/>
        </w:rPr>
        <w:t>ع بخيراته، فلا أقل</w:t>
      </w:r>
      <w:r w:rsidR="00361EF8" w:rsidRPr="006C24A3">
        <w:rPr>
          <w:rFonts w:ascii="Sakkal Majalla" w:hAnsi="Sakkal Majalla" w:hint="cs"/>
          <w:sz w:val="27"/>
          <w:rtl/>
        </w:rPr>
        <w:t>ّ</w:t>
      </w:r>
      <w:r w:rsidRPr="006C24A3">
        <w:rPr>
          <w:rFonts w:ascii="Sakkal Majalla" w:hAnsi="Sakkal Majalla" w:hint="cs"/>
          <w:sz w:val="27"/>
          <w:rtl/>
        </w:rPr>
        <w:t xml:space="preserve"> أن نجسّ</w:t>
      </w:r>
      <w:r w:rsidR="00361EF8" w:rsidRPr="006C24A3">
        <w:rPr>
          <w:rFonts w:ascii="Sakkal Majalla" w:hAnsi="Sakkal Majalla" w:hint="cs"/>
          <w:sz w:val="27"/>
          <w:rtl/>
        </w:rPr>
        <w:t>ِ</w:t>
      </w:r>
      <w:r w:rsidRPr="006C24A3">
        <w:rPr>
          <w:rFonts w:ascii="Sakkal Majalla" w:hAnsi="Sakkal Majalla" w:hint="cs"/>
          <w:sz w:val="27"/>
          <w:rtl/>
        </w:rPr>
        <w:t>د هذه الرحمة واقعا</w:t>
      </w:r>
      <w:r w:rsidR="00361EF8" w:rsidRPr="006C24A3">
        <w:rPr>
          <w:rFonts w:ascii="Sakkal Majalla" w:hAnsi="Sakkal Majalla" w:hint="cs"/>
          <w:sz w:val="27"/>
          <w:rtl/>
        </w:rPr>
        <w:t>ً،</w:t>
      </w:r>
      <w:r w:rsidRPr="006C24A3">
        <w:rPr>
          <w:rFonts w:ascii="Sakkal Majalla" w:hAnsi="Sakkal Majalla" w:hint="cs"/>
          <w:sz w:val="27"/>
          <w:rtl/>
        </w:rPr>
        <w:t xml:space="preserve"> بتحقيقها بين الجميع؛ لأنّ ماهيّتنا واحدة، وهوّيّا</w:t>
      </w:r>
      <w:r w:rsidR="00361EF8" w:rsidRPr="006C24A3">
        <w:rPr>
          <w:rFonts w:ascii="Sakkal Majalla" w:hAnsi="Sakkal Majalla" w:hint="cs"/>
          <w:sz w:val="27"/>
          <w:rtl/>
        </w:rPr>
        <w:t>ت</w:t>
      </w:r>
      <w:r w:rsidRPr="006C24A3">
        <w:rPr>
          <w:rFonts w:ascii="Sakkal Majalla" w:hAnsi="Sakkal Majalla" w:hint="cs"/>
          <w:sz w:val="27"/>
          <w:rtl/>
        </w:rPr>
        <w:t>نا</w:t>
      </w:r>
      <w:r w:rsidR="00361EF8" w:rsidRPr="006C24A3">
        <w:rPr>
          <w:rFonts w:ascii="Sakkal Majalla" w:hAnsi="Sakkal Majalla" w:hint="cs"/>
          <w:sz w:val="27"/>
          <w:rtl/>
        </w:rPr>
        <w:t>؛</w:t>
      </w:r>
      <w:r w:rsidRPr="006C24A3">
        <w:rPr>
          <w:rFonts w:ascii="Sakkal Majalla" w:hAnsi="Sakkal Majalla" w:hint="cs"/>
          <w:sz w:val="27"/>
          <w:rtl/>
        </w:rPr>
        <w:t xml:space="preserve"> نتيجة لاختلاف هذه الحياة وتنو</w:t>
      </w:r>
      <w:r w:rsidR="00361EF8" w:rsidRPr="006C24A3">
        <w:rPr>
          <w:rFonts w:ascii="Sakkal Majalla" w:hAnsi="Sakkal Majalla" w:hint="cs"/>
          <w:sz w:val="27"/>
          <w:rtl/>
        </w:rPr>
        <w:t>ّ</w:t>
      </w:r>
      <w:r w:rsidRPr="006C24A3">
        <w:rPr>
          <w:rFonts w:ascii="Sakkal Majalla" w:hAnsi="Sakkal Majalla" w:hint="cs"/>
          <w:sz w:val="27"/>
          <w:rtl/>
        </w:rPr>
        <w:t xml:space="preserve">عها، كالبستان </w:t>
      </w:r>
      <w:r w:rsidRPr="006C24A3">
        <w:rPr>
          <w:rFonts w:ascii="Sakkal Majalla" w:hAnsi="Sakkal Majalla" w:hint="cs"/>
          <w:sz w:val="27"/>
          <w:rtl/>
        </w:rPr>
        <w:lastRenderedPageBreak/>
        <w:t>المحتوي على شجر</w:t>
      </w:r>
      <w:r w:rsidR="00361EF8" w:rsidRPr="006C24A3">
        <w:rPr>
          <w:rFonts w:ascii="Sakkal Majalla" w:hAnsi="Sakkal Majalla" w:hint="cs"/>
          <w:sz w:val="27"/>
          <w:rtl/>
        </w:rPr>
        <w:t>ٍ</w:t>
      </w:r>
      <w:r w:rsidRPr="006C24A3">
        <w:rPr>
          <w:rFonts w:ascii="Sakkal Majalla" w:hAnsi="Sakkal Majalla" w:hint="cs"/>
          <w:sz w:val="27"/>
          <w:rtl/>
        </w:rPr>
        <w:t xml:space="preserve"> وثمر</w:t>
      </w:r>
      <w:r w:rsidR="00361EF8" w:rsidRPr="006C24A3">
        <w:rPr>
          <w:rFonts w:ascii="Sakkal Majalla" w:hAnsi="Sakkal Majalla" w:hint="cs"/>
          <w:sz w:val="27"/>
          <w:rtl/>
        </w:rPr>
        <w:t>ٍ</w:t>
      </w:r>
      <w:r w:rsidRPr="006C24A3">
        <w:rPr>
          <w:rFonts w:ascii="Sakkal Majalla" w:hAnsi="Sakkal Majalla" w:hint="cs"/>
          <w:sz w:val="27"/>
          <w:rtl/>
        </w:rPr>
        <w:t xml:space="preserve"> مختلف، وي</w:t>
      </w:r>
      <w:r w:rsidR="00361EF8" w:rsidRPr="006C24A3">
        <w:rPr>
          <w:rFonts w:ascii="Sakkal Majalla" w:hAnsi="Sakkal Majalla" w:hint="cs"/>
          <w:sz w:val="27"/>
          <w:rtl/>
        </w:rPr>
        <w:t>ُ</w:t>
      </w:r>
      <w:r w:rsidRPr="006C24A3">
        <w:rPr>
          <w:rFonts w:ascii="Sakkal Majalla" w:hAnsi="Sakkal Majalla" w:hint="cs"/>
          <w:sz w:val="27"/>
          <w:rtl/>
        </w:rPr>
        <w:t>سقى بماء</w:t>
      </w:r>
      <w:r w:rsidR="00361EF8" w:rsidRPr="006C24A3">
        <w:rPr>
          <w:rFonts w:ascii="Sakkal Majalla" w:hAnsi="Sakkal Majalla" w:hint="cs"/>
          <w:sz w:val="27"/>
          <w:rtl/>
        </w:rPr>
        <w:t>ٍ</w:t>
      </w:r>
      <w:r w:rsidRPr="006C24A3">
        <w:rPr>
          <w:rFonts w:ascii="Sakkal Majalla" w:hAnsi="Sakkal Majalla" w:hint="cs"/>
          <w:sz w:val="27"/>
          <w:rtl/>
        </w:rPr>
        <w:t xml:space="preserve"> واحد، وينبت في تربة</w:t>
      </w:r>
      <w:r w:rsidR="00361EF8" w:rsidRPr="006C24A3">
        <w:rPr>
          <w:rFonts w:ascii="Sakkal Majalla" w:hAnsi="Sakkal Majalla" w:hint="cs"/>
          <w:sz w:val="27"/>
          <w:rtl/>
        </w:rPr>
        <w:t>ٍ</w:t>
      </w:r>
      <w:r w:rsidRPr="006C24A3">
        <w:rPr>
          <w:rFonts w:ascii="Sakkal Majalla" w:hAnsi="Sakkal Majalla" w:hint="cs"/>
          <w:sz w:val="27"/>
          <w:rtl/>
        </w:rPr>
        <w:t xml:space="preserve"> واحدة، فكذلك نحن معاشر البشر: </w:t>
      </w:r>
      <w:r w:rsidRPr="006C24A3">
        <w:rPr>
          <w:rFonts w:ascii="Mosawi" w:hAnsi="Mosawi" w:cs="Mosawi"/>
          <w:sz w:val="24"/>
          <w:szCs w:val="24"/>
          <w:rtl/>
        </w:rPr>
        <w:t>﴿</w:t>
      </w:r>
      <w:r w:rsidRPr="006C24A3">
        <w:rPr>
          <w:rFonts w:ascii="Sakkal Majalla" w:hAnsi="Sakkal Majalla" w:hint="cs"/>
          <w:b/>
          <w:bCs/>
          <w:sz w:val="27"/>
          <w:rtl/>
        </w:rPr>
        <w:t>وَ</w:t>
      </w:r>
      <w:r w:rsidR="007F060D" w:rsidRPr="006C24A3">
        <w:rPr>
          <w:rFonts w:ascii="Sakkal Majalla" w:hAnsi="Sakkal Majalla" w:hint="cs"/>
          <w:b/>
          <w:bCs/>
          <w:sz w:val="27"/>
          <w:rtl/>
        </w:rPr>
        <w:t>الل</w:t>
      </w:r>
      <w:r w:rsidRPr="006C24A3">
        <w:rPr>
          <w:rFonts w:ascii="Sakkal Majalla" w:hAnsi="Sakkal Majalla" w:hint="cs"/>
          <w:b/>
          <w:bCs/>
          <w:sz w:val="27"/>
          <w:rtl/>
        </w:rPr>
        <w:t>هُ</w:t>
      </w:r>
      <w:r w:rsidRPr="006C24A3">
        <w:rPr>
          <w:rFonts w:ascii="Sakkal Majalla" w:hAnsi="Sakkal Majalla"/>
          <w:b/>
          <w:bCs/>
          <w:sz w:val="27"/>
          <w:rtl/>
        </w:rPr>
        <w:t xml:space="preserve"> </w:t>
      </w:r>
      <w:r w:rsidRPr="006C24A3">
        <w:rPr>
          <w:rFonts w:ascii="Sakkal Majalla" w:hAnsi="Sakkal Majalla" w:hint="cs"/>
          <w:b/>
          <w:bCs/>
          <w:sz w:val="27"/>
          <w:rtl/>
        </w:rPr>
        <w:t>أَنْبَتَكُمْ</w:t>
      </w:r>
      <w:r w:rsidRPr="006C24A3">
        <w:rPr>
          <w:rFonts w:ascii="Sakkal Majalla" w:hAnsi="Sakkal Majalla"/>
          <w:b/>
          <w:bCs/>
          <w:sz w:val="27"/>
          <w:rtl/>
        </w:rPr>
        <w:t xml:space="preserve"> </w:t>
      </w:r>
      <w:r w:rsidRPr="006C24A3">
        <w:rPr>
          <w:rFonts w:ascii="Sakkal Majalla" w:hAnsi="Sakkal Majalla" w:hint="cs"/>
          <w:b/>
          <w:bCs/>
          <w:sz w:val="27"/>
          <w:rtl/>
        </w:rPr>
        <w:t>مِنَ</w:t>
      </w:r>
      <w:r w:rsidRPr="006C24A3">
        <w:rPr>
          <w:rFonts w:ascii="Sakkal Majalla" w:hAnsi="Sakkal Majalla"/>
          <w:b/>
          <w:bCs/>
          <w:sz w:val="27"/>
          <w:rtl/>
        </w:rPr>
        <w:t xml:space="preserve"> </w:t>
      </w:r>
      <w:r w:rsidR="00361EF8" w:rsidRPr="006C24A3">
        <w:rPr>
          <w:rFonts w:ascii="Sakkal Majalla" w:hAnsi="Sakkal Majalla" w:hint="cs"/>
          <w:b/>
          <w:bCs/>
          <w:sz w:val="27"/>
          <w:rtl/>
        </w:rPr>
        <w:t>ال</w:t>
      </w:r>
      <w:r w:rsidRPr="006C24A3">
        <w:rPr>
          <w:rFonts w:ascii="Sakkal Majalla" w:hAnsi="Sakkal Majalla" w:hint="cs"/>
          <w:b/>
          <w:bCs/>
          <w:sz w:val="27"/>
          <w:rtl/>
        </w:rPr>
        <w:t>أَرْضِ</w:t>
      </w:r>
      <w:r w:rsidRPr="006C24A3">
        <w:rPr>
          <w:rFonts w:ascii="Sakkal Majalla" w:hAnsi="Sakkal Majalla"/>
          <w:b/>
          <w:bCs/>
          <w:sz w:val="27"/>
          <w:rtl/>
        </w:rPr>
        <w:t xml:space="preserve"> </w:t>
      </w:r>
      <w:r w:rsidRPr="006C24A3">
        <w:rPr>
          <w:rFonts w:ascii="Sakkal Majalla" w:hAnsi="Sakkal Majalla" w:hint="cs"/>
          <w:b/>
          <w:bCs/>
          <w:sz w:val="27"/>
          <w:rtl/>
        </w:rPr>
        <w:t>نَبَاتاً</w:t>
      </w:r>
      <w:r w:rsidRPr="006C24A3">
        <w:rPr>
          <w:rFonts w:ascii="Mosawi" w:hAnsi="Mosawi" w:cs="Mosawi"/>
          <w:sz w:val="24"/>
          <w:szCs w:val="24"/>
          <w:rtl/>
        </w:rPr>
        <w:t>﴾</w:t>
      </w:r>
      <w:r w:rsidRPr="006C24A3">
        <w:rPr>
          <w:rFonts w:ascii="Sakkal Majalla" w:hAnsi="Sakkal Majalla" w:hint="cs"/>
          <w:sz w:val="27"/>
          <w:rtl/>
        </w:rPr>
        <w:t xml:space="preserve"> (نوح: 17).</w:t>
      </w:r>
    </w:p>
    <w:p w:rsidR="00A64461" w:rsidRPr="006C24A3" w:rsidRDefault="009C7DF5" w:rsidP="00471353">
      <w:pPr>
        <w:rPr>
          <w:rtl/>
          <w:lang w:val="x-none" w:eastAsia="x-none"/>
        </w:rPr>
      </w:pPr>
      <w:r w:rsidRPr="006C24A3">
        <w:rPr>
          <w:rFonts w:ascii="Sakkal Majalla" w:hAnsi="Sakkal Majalla" w:hint="cs"/>
          <w:sz w:val="27"/>
          <w:rtl/>
        </w:rPr>
        <w:t>وعلى هذا نمايز بين الحضارة والثقافة</w:t>
      </w:r>
      <w:r w:rsidR="00361EF8" w:rsidRPr="006C24A3">
        <w:rPr>
          <w:rFonts w:ascii="Sakkal Majalla" w:hAnsi="Sakkal Majalla" w:hint="cs"/>
          <w:sz w:val="27"/>
          <w:rtl/>
        </w:rPr>
        <w:t>؛</w:t>
      </w:r>
      <w:r w:rsidRPr="006C24A3">
        <w:rPr>
          <w:rFonts w:ascii="Sakkal Majalla" w:hAnsi="Sakkal Majalla" w:hint="cs"/>
          <w:sz w:val="27"/>
          <w:rtl/>
        </w:rPr>
        <w:t xml:space="preserve"> فالحضارة أقرب إلى الماهيّة؛ لأنّها قائمة</w:t>
      </w:r>
      <w:r w:rsidR="00361EF8" w:rsidRPr="006C24A3">
        <w:rPr>
          <w:rFonts w:ascii="Sakkal Majalla" w:hAnsi="Sakkal Majalla" w:hint="cs"/>
          <w:sz w:val="27"/>
          <w:rtl/>
        </w:rPr>
        <w:t>ٌ</w:t>
      </w:r>
      <w:r w:rsidRPr="006C24A3">
        <w:rPr>
          <w:rFonts w:ascii="Sakkal Majalla" w:hAnsi="Sakkal Majalla" w:hint="cs"/>
          <w:sz w:val="27"/>
          <w:rtl/>
        </w:rPr>
        <w:t xml:space="preserve"> على الإنسان والعقل والبحث، منطلقة</w:t>
      </w:r>
      <w:r w:rsidR="00361EF8" w:rsidRPr="006C24A3">
        <w:rPr>
          <w:rFonts w:ascii="Sakkal Majalla" w:hAnsi="Sakkal Majalla" w:hint="cs"/>
          <w:sz w:val="27"/>
          <w:rtl/>
        </w:rPr>
        <w:t>ٌ</w:t>
      </w:r>
      <w:r w:rsidRPr="006C24A3">
        <w:rPr>
          <w:rFonts w:ascii="Sakkal Majalla" w:hAnsi="Sakkal Majalla" w:hint="cs"/>
          <w:sz w:val="27"/>
          <w:rtl/>
        </w:rPr>
        <w:t xml:space="preserve"> من الق</w:t>
      </w:r>
      <w:r w:rsidR="00361EF8" w:rsidRPr="006C24A3">
        <w:rPr>
          <w:rFonts w:ascii="Sakkal Majalla" w:hAnsi="Sakkal Majalla" w:hint="cs"/>
          <w:sz w:val="27"/>
          <w:rtl/>
        </w:rPr>
        <w:t>ِ</w:t>
      </w:r>
      <w:r w:rsidRPr="006C24A3">
        <w:rPr>
          <w:rFonts w:ascii="Sakkal Majalla" w:hAnsi="Sakkal Majalla" w:hint="cs"/>
          <w:sz w:val="27"/>
          <w:rtl/>
        </w:rPr>
        <w:t>ي</w:t>
      </w:r>
      <w:r w:rsidR="00361EF8" w:rsidRPr="006C24A3">
        <w:rPr>
          <w:rFonts w:ascii="Sakkal Majalla" w:hAnsi="Sakkal Majalla" w:hint="cs"/>
          <w:sz w:val="27"/>
          <w:rtl/>
        </w:rPr>
        <w:t>َ</w:t>
      </w:r>
      <w:r w:rsidRPr="006C24A3">
        <w:rPr>
          <w:rFonts w:ascii="Sakkal Majalla" w:hAnsi="Sakkal Majalla" w:hint="cs"/>
          <w:sz w:val="27"/>
          <w:rtl/>
        </w:rPr>
        <w:t>م المنبثقة من الجانب الوجوديّ</w:t>
      </w:r>
      <w:r w:rsidR="00361EF8" w:rsidRPr="006C24A3">
        <w:rPr>
          <w:rFonts w:ascii="Sakkal Majalla" w:hAnsi="Sakkal Majalla" w:hint="cs"/>
          <w:sz w:val="27"/>
          <w:rtl/>
        </w:rPr>
        <w:t>؛</w:t>
      </w:r>
      <w:r w:rsidRPr="006C24A3">
        <w:rPr>
          <w:rFonts w:ascii="Sakkal Majalla" w:hAnsi="Sakkal Majalla" w:hint="cs"/>
          <w:sz w:val="27"/>
          <w:rtl/>
        </w:rPr>
        <w:t xml:space="preserve"> والثقافة مبنيّة</w:t>
      </w:r>
      <w:r w:rsidR="00361EF8" w:rsidRPr="006C24A3">
        <w:rPr>
          <w:rFonts w:ascii="Sakkal Majalla" w:hAnsi="Sakkal Majalla" w:hint="cs"/>
          <w:sz w:val="27"/>
          <w:rtl/>
        </w:rPr>
        <w:t>ٌ</w:t>
      </w:r>
      <w:r w:rsidRPr="006C24A3">
        <w:rPr>
          <w:rFonts w:ascii="Sakkal Majalla" w:hAnsi="Sakkal Majalla" w:hint="cs"/>
          <w:sz w:val="27"/>
          <w:rtl/>
        </w:rPr>
        <w:t xml:space="preserve"> على الهوّيّات الكسبيّة، فتتحاور الثقافة منطلقة</w:t>
      </w:r>
      <w:r w:rsidR="00361EF8" w:rsidRPr="006C24A3">
        <w:rPr>
          <w:rFonts w:ascii="Sakkal Majalla" w:hAnsi="Sakkal Majalla" w:hint="cs"/>
          <w:sz w:val="27"/>
          <w:rtl/>
        </w:rPr>
        <w:t>ً</w:t>
      </w:r>
      <w:r w:rsidRPr="006C24A3">
        <w:rPr>
          <w:rFonts w:ascii="Sakkal Majalla" w:hAnsi="Sakkal Majalla" w:hint="cs"/>
          <w:sz w:val="27"/>
          <w:rtl/>
        </w:rPr>
        <w:t xml:space="preserve"> من ق</w:t>
      </w:r>
      <w:r w:rsidR="00361EF8" w:rsidRPr="006C24A3">
        <w:rPr>
          <w:rFonts w:ascii="Sakkal Majalla" w:hAnsi="Sakkal Majalla" w:hint="cs"/>
          <w:sz w:val="27"/>
          <w:rtl/>
        </w:rPr>
        <w:t>ِ</w:t>
      </w:r>
      <w:r w:rsidRPr="006C24A3">
        <w:rPr>
          <w:rFonts w:ascii="Sakkal Majalla" w:hAnsi="Sakkal Majalla" w:hint="cs"/>
          <w:sz w:val="27"/>
          <w:rtl/>
        </w:rPr>
        <w:t>ي</w:t>
      </w:r>
      <w:r w:rsidR="00361EF8" w:rsidRPr="006C24A3">
        <w:rPr>
          <w:rFonts w:ascii="Sakkal Majalla" w:hAnsi="Sakkal Majalla" w:hint="cs"/>
          <w:sz w:val="27"/>
          <w:rtl/>
        </w:rPr>
        <w:t>َ</w:t>
      </w:r>
      <w:r w:rsidRPr="006C24A3">
        <w:rPr>
          <w:rFonts w:ascii="Sakkal Majalla" w:hAnsi="Sakkal Majalla" w:hint="cs"/>
          <w:sz w:val="27"/>
          <w:rtl/>
        </w:rPr>
        <w:t>م الحضارة</w:t>
      </w:r>
      <w:r w:rsidR="00361EF8" w:rsidRPr="006C24A3">
        <w:rPr>
          <w:rFonts w:ascii="Sakkal Majalla" w:hAnsi="Sakkal Majalla" w:hint="cs"/>
          <w:sz w:val="27"/>
          <w:rtl/>
        </w:rPr>
        <w:t>،</w:t>
      </w:r>
      <w:r w:rsidRPr="006C24A3">
        <w:rPr>
          <w:rFonts w:ascii="Sakkal Majalla" w:hAnsi="Sakkal Majalla" w:hint="cs"/>
          <w:sz w:val="27"/>
          <w:rtl/>
        </w:rPr>
        <w:t xml:space="preserve"> لا متصارعة معها، وبهذا نهي</w:t>
      </w:r>
      <w:r w:rsidR="00361EF8" w:rsidRPr="006C24A3">
        <w:rPr>
          <w:rFonts w:ascii="Sakkal Majalla" w:hAnsi="Sakkal Majalla" w:hint="cs"/>
          <w:sz w:val="27"/>
          <w:rtl/>
        </w:rPr>
        <w:t>ّ</w:t>
      </w:r>
      <w:r w:rsidRPr="006C24A3">
        <w:rPr>
          <w:rFonts w:ascii="Sakkal Majalla" w:hAnsi="Sakkal Majalla" w:hint="cs"/>
          <w:sz w:val="27"/>
          <w:rtl/>
        </w:rPr>
        <w:t>ئ جوّا</w:t>
      </w:r>
      <w:r w:rsidR="00361EF8" w:rsidRPr="006C24A3">
        <w:rPr>
          <w:rFonts w:ascii="Sakkal Majalla" w:hAnsi="Sakkal Majalla" w:hint="cs"/>
          <w:sz w:val="27"/>
          <w:rtl/>
        </w:rPr>
        <w:t>ً</w:t>
      </w:r>
      <w:r w:rsidRPr="006C24A3">
        <w:rPr>
          <w:rFonts w:ascii="Sakkal Majalla" w:hAnsi="Sakkal Majalla" w:hint="cs"/>
          <w:sz w:val="27"/>
          <w:rtl/>
        </w:rPr>
        <w:t xml:space="preserve"> حضاريّا</w:t>
      </w:r>
      <w:r w:rsidR="00361EF8" w:rsidRPr="006C24A3">
        <w:rPr>
          <w:rFonts w:ascii="Sakkal Majalla" w:hAnsi="Sakkal Majalla" w:hint="cs"/>
          <w:sz w:val="27"/>
          <w:rtl/>
        </w:rPr>
        <w:t>ً</w:t>
      </w:r>
      <w:r w:rsidRPr="006C24A3">
        <w:rPr>
          <w:rFonts w:ascii="Sakkal Majalla" w:hAnsi="Sakkal Majalla" w:hint="cs"/>
          <w:sz w:val="27"/>
          <w:rtl/>
        </w:rPr>
        <w:t xml:space="preserve"> إنسانيّا</w:t>
      </w:r>
      <w:r w:rsidR="00361EF8" w:rsidRPr="006C24A3">
        <w:rPr>
          <w:rFonts w:ascii="Sakkal Majalla" w:hAnsi="Sakkal Majalla" w:hint="cs"/>
          <w:sz w:val="27"/>
          <w:rtl/>
        </w:rPr>
        <w:t>ً</w:t>
      </w:r>
      <w:r w:rsidRPr="006C24A3">
        <w:rPr>
          <w:rFonts w:ascii="Sakkal Majalla" w:hAnsi="Sakkal Majalla" w:hint="cs"/>
          <w:sz w:val="27"/>
          <w:rtl/>
        </w:rPr>
        <w:t xml:space="preserve"> يبنى على ق</w:t>
      </w:r>
      <w:r w:rsidR="00361EF8" w:rsidRPr="006C24A3">
        <w:rPr>
          <w:rFonts w:ascii="Sakkal Majalla" w:hAnsi="Sakkal Majalla" w:hint="cs"/>
          <w:sz w:val="27"/>
          <w:rtl/>
        </w:rPr>
        <w:t>ِ</w:t>
      </w:r>
      <w:r w:rsidRPr="006C24A3">
        <w:rPr>
          <w:rFonts w:ascii="Sakkal Majalla" w:hAnsi="Sakkal Majalla" w:hint="cs"/>
          <w:sz w:val="27"/>
          <w:rtl/>
        </w:rPr>
        <w:t>ي</w:t>
      </w:r>
      <w:r w:rsidR="00361EF8" w:rsidRPr="006C24A3">
        <w:rPr>
          <w:rFonts w:ascii="Sakkal Majalla" w:hAnsi="Sakkal Majalla" w:hint="cs"/>
          <w:sz w:val="27"/>
          <w:rtl/>
        </w:rPr>
        <w:t>َ</w:t>
      </w:r>
      <w:r w:rsidRPr="006C24A3">
        <w:rPr>
          <w:rFonts w:ascii="Sakkal Majalla" w:hAnsi="Sakkal Majalla" w:hint="cs"/>
          <w:sz w:val="27"/>
          <w:rtl/>
        </w:rPr>
        <w:t>م الرحمة والمساواة والعدل</w:t>
      </w:r>
      <w:r w:rsidR="00361EF8" w:rsidRPr="006C24A3">
        <w:rPr>
          <w:rFonts w:ascii="Sakkal Majalla" w:hAnsi="Sakkal Majalla" w:hint="cs"/>
          <w:sz w:val="27"/>
          <w:rtl/>
        </w:rPr>
        <w:t>.</w:t>
      </w:r>
      <w:r w:rsidRPr="006C24A3">
        <w:rPr>
          <w:rFonts w:ascii="Sakkal Majalla" w:hAnsi="Sakkal Majalla" w:hint="cs"/>
          <w:sz w:val="27"/>
          <w:rtl/>
        </w:rPr>
        <w:t xml:space="preserve"> هذا الجو</w:t>
      </w:r>
      <w:r w:rsidR="00361EF8" w:rsidRPr="006C24A3">
        <w:rPr>
          <w:rFonts w:ascii="Sakkal Majalla" w:hAnsi="Sakkal Majalla" w:hint="cs"/>
          <w:sz w:val="27"/>
          <w:rtl/>
        </w:rPr>
        <w:t>ّ</w:t>
      </w:r>
      <w:r w:rsidRPr="006C24A3">
        <w:rPr>
          <w:rFonts w:ascii="Sakkal Majalla" w:hAnsi="Sakkal Majalla" w:hint="cs"/>
          <w:sz w:val="27"/>
          <w:rtl/>
        </w:rPr>
        <w:t xml:space="preserve"> في ذاته بئية خصبة للجيل القادم ومستقبله</w:t>
      </w:r>
      <w:r w:rsidR="00361EF8" w:rsidRPr="006C24A3">
        <w:rPr>
          <w:rFonts w:ascii="Sakkal Majalla" w:hAnsi="Sakkal Majalla" w:hint="cs"/>
          <w:sz w:val="27"/>
          <w:rtl/>
        </w:rPr>
        <w:t>؛</w:t>
      </w:r>
      <w:r w:rsidRPr="006C24A3">
        <w:rPr>
          <w:rFonts w:ascii="Sakkal Majalla" w:hAnsi="Sakkal Majalla" w:hint="cs"/>
          <w:sz w:val="27"/>
          <w:rtl/>
        </w:rPr>
        <w:t xml:space="preserve"> ليتجاوز الماضي إلى الحاضر، والصراع إلى البناء، والبغض إلى الحبّ، والهوّيّة إلى الإنسان.</w:t>
      </w:r>
    </w:p>
    <w:p w:rsidR="00C30F56" w:rsidRPr="006C24A3" w:rsidRDefault="00C30F56" w:rsidP="00721BEC">
      <w:pPr>
        <w:spacing w:line="440" w:lineRule="exact"/>
        <w:rPr>
          <w:rtl/>
          <w:lang w:val="x-none" w:eastAsia="x-none"/>
        </w:rPr>
      </w:pPr>
    </w:p>
    <w:p w:rsidR="00C30F56" w:rsidRPr="006C24A3" w:rsidRDefault="00C30F56" w:rsidP="00721BEC">
      <w:pPr>
        <w:spacing w:line="440" w:lineRule="exact"/>
        <w:rPr>
          <w:rtl/>
          <w:lang w:val="x-none" w:eastAsia="x-none"/>
        </w:rPr>
      </w:pPr>
    </w:p>
    <w:p w:rsidR="00A64461" w:rsidRPr="006C24A3" w:rsidRDefault="00A64461" w:rsidP="00A64461">
      <w:pPr>
        <w:pStyle w:val="afffc"/>
        <w:rPr>
          <w:rtl/>
        </w:rPr>
        <w:sectPr w:rsidR="00A64461" w:rsidRPr="006C24A3" w:rsidSect="0068524D">
          <w:headerReference w:type="even" r:id="rId87"/>
          <w:headerReference w:type="default" r:id="rId88"/>
          <w:footerReference w:type="even" r:id="rId89"/>
          <w:footerReference w:type="default" r:id="rId9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t>الهوامش</w:t>
      </w:r>
    </w:p>
    <w:p w:rsidR="00A64461" w:rsidRPr="006C24A3" w:rsidRDefault="00A64461" w:rsidP="00A64461">
      <w:pPr>
        <w:rPr>
          <w:rtl/>
        </w:rPr>
        <w:sectPr w:rsidR="00A64461" w:rsidRPr="006C24A3" w:rsidSect="00A64461">
          <w:headerReference w:type="even" r:id="rId91"/>
          <w:headerReference w:type="default" r:id="rId92"/>
          <w:footerReference w:type="even" r:id="rId93"/>
          <w:footerReference w:type="default" r:id="rId9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C24A3" w:rsidRDefault="00A64461" w:rsidP="00F71A54">
      <w:pPr>
        <w:spacing w:line="340" w:lineRule="exact"/>
        <w:rPr>
          <w:sz w:val="27"/>
          <w:rtl/>
        </w:rPr>
      </w:pPr>
    </w:p>
    <w:p w:rsidR="00A64461" w:rsidRPr="006C24A3" w:rsidRDefault="00A64461" w:rsidP="00F71A54">
      <w:pPr>
        <w:spacing w:line="340" w:lineRule="exact"/>
        <w:rPr>
          <w:sz w:val="27"/>
          <w:rtl/>
        </w:rPr>
      </w:pPr>
    </w:p>
    <w:p w:rsidR="00A64461" w:rsidRPr="006C24A3" w:rsidRDefault="00737D06" w:rsidP="00737D06">
      <w:pPr>
        <w:pStyle w:val="1"/>
        <w:rPr>
          <w:rtl/>
        </w:rPr>
      </w:pPr>
      <w:bookmarkStart w:id="53" w:name="_Toc136709229"/>
      <w:r w:rsidRPr="006C24A3">
        <w:rPr>
          <w:rFonts w:hint="cs"/>
          <w:rtl/>
          <w:lang w:bidi="ar-IQ"/>
        </w:rPr>
        <w:t xml:space="preserve">نظريّة </w:t>
      </w:r>
      <w:r w:rsidRPr="006C24A3">
        <w:rPr>
          <w:rFonts w:hint="eastAsia"/>
          <w:rtl/>
        </w:rPr>
        <w:t>«</w:t>
      </w:r>
      <w:r w:rsidR="006C6BEE" w:rsidRPr="006C24A3">
        <w:rPr>
          <w:rFonts w:hint="cs"/>
          <w:rtl/>
          <w:lang w:bidi="ar-IQ"/>
        </w:rPr>
        <w:t>أصالة الوجود</w:t>
      </w:r>
      <w:r w:rsidRPr="006C24A3">
        <w:rPr>
          <w:rFonts w:hint="eastAsia"/>
          <w:rtl/>
        </w:rPr>
        <w:t>»</w:t>
      </w:r>
      <w:bookmarkEnd w:id="53"/>
    </w:p>
    <w:p w:rsidR="00A64461" w:rsidRPr="006C24A3" w:rsidRDefault="00667005" w:rsidP="00667005">
      <w:pPr>
        <w:pStyle w:val="21"/>
        <w:rPr>
          <w:color w:val="auto"/>
          <w:rtl/>
          <w:lang w:val="en-US" w:bidi="ar-IQ"/>
        </w:rPr>
      </w:pPr>
      <w:r w:rsidRPr="006C24A3">
        <w:rPr>
          <w:rFonts w:hint="cs"/>
          <w:color w:val="auto"/>
          <w:rtl/>
          <w:lang w:val="en-US" w:bidi="ar-IQ"/>
        </w:rPr>
        <w:t xml:space="preserve">الأهمِّية </w:t>
      </w:r>
      <w:r w:rsidR="006C6BEE" w:rsidRPr="006C24A3">
        <w:rPr>
          <w:rFonts w:hint="cs"/>
          <w:color w:val="auto"/>
          <w:rtl/>
          <w:lang w:val="en-US" w:bidi="ar-IQ"/>
        </w:rPr>
        <w:t>والنتائج</w:t>
      </w:r>
    </w:p>
    <w:p w:rsidR="00A64461" w:rsidRPr="006C24A3" w:rsidRDefault="00A64461" w:rsidP="00173BDF">
      <w:pPr>
        <w:spacing w:line="300" w:lineRule="exact"/>
        <w:rPr>
          <w:sz w:val="10"/>
          <w:szCs w:val="14"/>
          <w:rtl/>
        </w:rPr>
      </w:pPr>
    </w:p>
    <w:p w:rsidR="00A64461" w:rsidRPr="006C24A3" w:rsidRDefault="006C6BEE" w:rsidP="006C6BEE">
      <w:pPr>
        <w:pStyle w:val="Author"/>
        <w:rPr>
          <w:rtl/>
        </w:rPr>
      </w:pPr>
      <w:bookmarkStart w:id="54" w:name="_Toc136709230"/>
      <w:r w:rsidRPr="006C24A3">
        <w:rPr>
          <w:rFonts w:hint="cs"/>
          <w:rtl/>
          <w:lang w:bidi="ar-IQ"/>
        </w:rPr>
        <w:t>السيد فرقان العوادي</w:t>
      </w:r>
      <w:r w:rsidR="00023982" w:rsidRPr="006C24A3">
        <w:rPr>
          <w:rFonts w:ascii="Mosawi" w:hAnsi="Mosawi" w:cs="Taher"/>
          <w:szCs w:val="26"/>
          <w:vertAlign w:val="superscript"/>
          <w:rtl/>
        </w:rPr>
        <w:t>(</w:t>
      </w:r>
      <w:r w:rsidR="00023982" w:rsidRPr="006C24A3">
        <w:rPr>
          <w:rFonts w:ascii="Mosawi" w:hAnsi="Mosawi" w:cs="Taher"/>
          <w:szCs w:val="26"/>
          <w:vertAlign w:val="superscript"/>
          <w:rtl/>
        </w:rPr>
        <w:footnoteReference w:customMarkFollows="1" w:id="16"/>
        <w:t>*)</w:t>
      </w:r>
      <w:bookmarkEnd w:id="54"/>
    </w:p>
    <w:p w:rsidR="00A64461" w:rsidRPr="006C24A3" w:rsidRDefault="00A64461" w:rsidP="00173BDF">
      <w:pPr>
        <w:spacing w:line="300" w:lineRule="exact"/>
        <w:rPr>
          <w:sz w:val="10"/>
          <w:szCs w:val="14"/>
          <w:rtl/>
        </w:rPr>
      </w:pPr>
    </w:p>
    <w:p w:rsidR="000C51F2" w:rsidRPr="006C24A3" w:rsidRDefault="000C51F2" w:rsidP="00AC7A73">
      <w:pPr>
        <w:pStyle w:val="31"/>
        <w:rPr>
          <w:color w:val="auto"/>
          <w:rtl/>
          <w:lang w:bidi="ar-IQ"/>
        </w:rPr>
      </w:pPr>
      <w:r w:rsidRPr="006C24A3">
        <w:rPr>
          <w:rFonts w:hint="cs"/>
          <w:color w:val="auto"/>
          <w:rtl/>
          <w:lang w:bidi="ar-IQ"/>
        </w:rPr>
        <w:t>الخلاصة</w:t>
      </w:r>
      <w:r w:rsidR="00AC7A73" w:rsidRPr="006C24A3">
        <w:rPr>
          <w:rFonts w:hint="cs"/>
          <w:color w:val="auto"/>
          <w:rtl/>
        </w:rPr>
        <w:t xml:space="preserve"> ــــــ</w:t>
      </w:r>
    </w:p>
    <w:p w:rsidR="00A244AB" w:rsidRPr="006C24A3" w:rsidRDefault="00737D06" w:rsidP="00471353">
      <w:pPr>
        <w:rPr>
          <w:sz w:val="27"/>
          <w:rtl/>
          <w:lang w:bidi="ar-IQ"/>
        </w:rPr>
      </w:pPr>
      <w:r w:rsidRPr="006C24A3">
        <w:rPr>
          <w:rFonts w:hint="cs"/>
          <w:sz w:val="27"/>
          <w:rtl/>
          <w:lang w:bidi="ar-IQ"/>
        </w:rPr>
        <w:t>ت</w:t>
      </w:r>
      <w:r w:rsidR="00DE1CFD" w:rsidRPr="006C24A3">
        <w:rPr>
          <w:rFonts w:hint="cs"/>
          <w:sz w:val="27"/>
          <w:rtl/>
          <w:lang w:bidi="ar-IQ"/>
        </w:rPr>
        <w:t xml:space="preserve">مثِّل </w:t>
      </w:r>
      <w:r w:rsidRPr="006C24A3">
        <w:rPr>
          <w:rFonts w:hint="cs"/>
          <w:sz w:val="27"/>
          <w:rtl/>
          <w:lang w:bidi="ar-IQ"/>
        </w:rPr>
        <w:t>نظريّة</w:t>
      </w:r>
      <w:r w:rsidR="000C51F2" w:rsidRPr="006C24A3">
        <w:rPr>
          <w:rFonts w:hint="cs"/>
          <w:sz w:val="27"/>
          <w:rtl/>
          <w:lang w:bidi="ar-IQ"/>
        </w:rPr>
        <w:t xml:space="preserve"> أصالة الوجود العمود الفقري لمدرسة الحكمة المتعالية، الذي </w:t>
      </w:r>
      <w:r w:rsidR="00DE1CFD" w:rsidRPr="006C24A3">
        <w:rPr>
          <w:rFonts w:hint="cs"/>
          <w:sz w:val="27"/>
          <w:rtl/>
          <w:lang w:bidi="ar-IQ"/>
        </w:rPr>
        <w:t>أ</w:t>
      </w:r>
      <w:r w:rsidR="000C51F2" w:rsidRPr="006C24A3">
        <w:rPr>
          <w:rFonts w:hint="cs"/>
          <w:sz w:val="27"/>
          <w:rtl/>
          <w:lang w:bidi="ar-IQ"/>
        </w:rPr>
        <w:t>س</w:t>
      </w:r>
      <w:r w:rsidR="00DE1CFD" w:rsidRPr="006C24A3">
        <w:rPr>
          <w:rFonts w:hint="cs"/>
          <w:sz w:val="27"/>
          <w:rtl/>
          <w:lang w:bidi="ar-IQ"/>
        </w:rPr>
        <w:t>َّ</w:t>
      </w:r>
      <w:r w:rsidR="000C51F2" w:rsidRPr="006C24A3">
        <w:rPr>
          <w:rFonts w:hint="cs"/>
          <w:sz w:val="27"/>
          <w:rtl/>
          <w:lang w:bidi="ar-IQ"/>
        </w:rPr>
        <w:t>سه صدر المتأل</w:t>
      </w:r>
      <w:r w:rsidRPr="006C24A3">
        <w:rPr>
          <w:rFonts w:hint="cs"/>
          <w:sz w:val="27"/>
          <w:rtl/>
          <w:lang w:bidi="ar-IQ"/>
        </w:rPr>
        <w:t>ِّ</w:t>
      </w:r>
      <w:r w:rsidR="000C51F2" w:rsidRPr="006C24A3">
        <w:rPr>
          <w:rFonts w:hint="cs"/>
          <w:sz w:val="27"/>
          <w:rtl/>
          <w:lang w:bidi="ar-IQ"/>
        </w:rPr>
        <w:t>هين الشيرازي</w:t>
      </w:r>
      <w:r w:rsidR="00664D1E" w:rsidRPr="006C24A3">
        <w:rPr>
          <w:rFonts w:ascii="Mosawi" w:hAnsi="Mosawi" w:cs="Mosawi"/>
          <w:szCs w:val="22"/>
          <w:rtl/>
        </w:rPr>
        <w:t>&amp;</w:t>
      </w:r>
      <w:r w:rsidR="00DE1CFD" w:rsidRPr="006C24A3">
        <w:rPr>
          <w:rFonts w:hint="cs"/>
          <w:sz w:val="27"/>
          <w:rtl/>
          <w:lang w:bidi="ar-IQ"/>
        </w:rPr>
        <w:t>،</w:t>
      </w:r>
      <w:r w:rsidR="000C51F2" w:rsidRPr="006C24A3">
        <w:rPr>
          <w:rFonts w:hint="cs"/>
          <w:sz w:val="27"/>
          <w:rtl/>
          <w:lang w:bidi="ar-IQ"/>
        </w:rPr>
        <w:t xml:space="preserve"> وفر</w:t>
      </w:r>
      <w:r w:rsidR="00DE1CFD" w:rsidRPr="006C24A3">
        <w:rPr>
          <w:rFonts w:hint="cs"/>
          <w:sz w:val="27"/>
          <w:rtl/>
          <w:lang w:bidi="ar-IQ"/>
        </w:rPr>
        <w:t>َّ</w:t>
      </w:r>
      <w:r w:rsidR="000C51F2" w:rsidRPr="006C24A3">
        <w:rPr>
          <w:rFonts w:hint="cs"/>
          <w:sz w:val="27"/>
          <w:rtl/>
          <w:lang w:bidi="ar-IQ"/>
        </w:rPr>
        <w:t>ع عليه فروع</w:t>
      </w:r>
      <w:r w:rsidR="00DE1CFD" w:rsidRPr="006C24A3">
        <w:rPr>
          <w:rFonts w:hint="cs"/>
          <w:sz w:val="27"/>
          <w:rtl/>
          <w:lang w:bidi="ar-IQ"/>
        </w:rPr>
        <w:t>اً</w:t>
      </w:r>
      <w:r w:rsidR="000C51F2" w:rsidRPr="006C24A3">
        <w:rPr>
          <w:rFonts w:hint="cs"/>
          <w:sz w:val="27"/>
          <w:rtl/>
          <w:lang w:bidi="ar-IQ"/>
        </w:rPr>
        <w:t xml:space="preserve"> كثيرة، </w:t>
      </w:r>
      <w:r w:rsidR="00DE1CFD" w:rsidRPr="006C24A3">
        <w:rPr>
          <w:rFonts w:hint="cs"/>
          <w:sz w:val="27"/>
          <w:rtl/>
          <w:lang w:bidi="ar-IQ"/>
        </w:rPr>
        <w:t>أ</w:t>
      </w:r>
      <w:r w:rsidR="000C51F2" w:rsidRPr="006C24A3">
        <w:rPr>
          <w:rFonts w:hint="cs"/>
          <w:sz w:val="27"/>
          <w:rtl/>
          <w:lang w:bidi="ar-IQ"/>
        </w:rPr>
        <w:t>هم</w:t>
      </w:r>
      <w:r w:rsidRPr="006C24A3">
        <w:rPr>
          <w:rFonts w:hint="cs"/>
          <w:sz w:val="27"/>
          <w:rtl/>
          <w:lang w:bidi="ar-IQ"/>
        </w:rPr>
        <w:t>ّ</w:t>
      </w:r>
      <w:r w:rsidR="000C51F2" w:rsidRPr="006C24A3">
        <w:rPr>
          <w:rFonts w:hint="cs"/>
          <w:sz w:val="27"/>
          <w:rtl/>
          <w:lang w:bidi="ar-IQ"/>
        </w:rPr>
        <w:t>ها</w:t>
      </w:r>
      <w:r w:rsidR="00DE1CFD" w:rsidRPr="006C24A3">
        <w:rPr>
          <w:rFonts w:hint="cs"/>
          <w:sz w:val="27"/>
          <w:rtl/>
          <w:lang w:bidi="ar-IQ"/>
        </w:rPr>
        <w:t>:</w:t>
      </w:r>
      <w:r w:rsidR="000C51F2" w:rsidRPr="006C24A3">
        <w:rPr>
          <w:rFonts w:hint="cs"/>
          <w:sz w:val="27"/>
          <w:rtl/>
          <w:lang w:bidi="ar-IQ"/>
        </w:rPr>
        <w:t xml:space="preserve"> </w:t>
      </w:r>
      <w:r w:rsidR="00DE1CFD" w:rsidRPr="006C24A3">
        <w:rPr>
          <w:rFonts w:hint="cs"/>
          <w:sz w:val="27"/>
          <w:rtl/>
          <w:lang w:bidi="ar-IQ"/>
        </w:rPr>
        <w:t>إ</w:t>
      </w:r>
      <w:r w:rsidR="000C51F2" w:rsidRPr="006C24A3">
        <w:rPr>
          <w:rFonts w:hint="cs"/>
          <w:sz w:val="27"/>
          <w:rtl/>
          <w:lang w:bidi="ar-IQ"/>
        </w:rPr>
        <w:t>ن الوجود يساوق التشخص</w:t>
      </w:r>
      <w:r w:rsidR="00DE1CFD" w:rsidRPr="006C24A3">
        <w:rPr>
          <w:rFonts w:hint="cs"/>
          <w:sz w:val="27"/>
          <w:rtl/>
          <w:lang w:bidi="ar-IQ"/>
        </w:rPr>
        <w:t>،</w:t>
      </w:r>
      <w:r w:rsidR="000C51F2" w:rsidRPr="006C24A3">
        <w:rPr>
          <w:rFonts w:hint="cs"/>
          <w:sz w:val="27"/>
          <w:rtl/>
          <w:lang w:bidi="ar-IQ"/>
        </w:rPr>
        <w:t xml:space="preserve"> و</w:t>
      </w:r>
      <w:r w:rsidR="00DE1CFD" w:rsidRPr="006C24A3">
        <w:rPr>
          <w:rFonts w:hint="cs"/>
          <w:sz w:val="27"/>
          <w:rtl/>
          <w:lang w:bidi="ar-IQ"/>
        </w:rPr>
        <w:t>إ</w:t>
      </w:r>
      <w:r w:rsidR="000C51F2" w:rsidRPr="006C24A3">
        <w:rPr>
          <w:rFonts w:hint="cs"/>
          <w:sz w:val="27"/>
          <w:rtl/>
          <w:lang w:bidi="ar-IQ"/>
        </w:rPr>
        <w:t>ن هذا الوجود الواحد الشخصي الذي يمل</w:t>
      </w:r>
      <w:r w:rsidR="00DE1CFD" w:rsidRPr="006C24A3">
        <w:rPr>
          <w:rFonts w:hint="cs"/>
          <w:sz w:val="27"/>
          <w:rtl/>
          <w:lang w:bidi="ar-IQ"/>
        </w:rPr>
        <w:t>أ</w:t>
      </w:r>
      <w:r w:rsidR="000C51F2" w:rsidRPr="006C24A3">
        <w:rPr>
          <w:rFonts w:hint="cs"/>
          <w:sz w:val="27"/>
          <w:rtl/>
          <w:lang w:bidi="ar-IQ"/>
        </w:rPr>
        <w:t xml:space="preserve"> الواقع</w:t>
      </w:r>
      <w:r w:rsidR="00DE1CFD" w:rsidRPr="006C24A3">
        <w:rPr>
          <w:rFonts w:hint="cs"/>
          <w:sz w:val="27"/>
          <w:rtl/>
          <w:lang w:bidi="ar-IQ"/>
        </w:rPr>
        <w:t>،</w:t>
      </w:r>
      <w:r w:rsidR="000C51F2" w:rsidRPr="006C24A3">
        <w:rPr>
          <w:rFonts w:hint="cs"/>
          <w:sz w:val="27"/>
          <w:rtl/>
          <w:lang w:bidi="ar-IQ"/>
        </w:rPr>
        <w:t xml:space="preserve"> بل هو عين الواقع</w:t>
      </w:r>
      <w:r w:rsidR="00DE1CFD" w:rsidRPr="006C24A3">
        <w:rPr>
          <w:rFonts w:hint="cs"/>
          <w:sz w:val="27"/>
          <w:rtl/>
          <w:lang w:bidi="ar-IQ"/>
        </w:rPr>
        <w:t>،</w:t>
      </w:r>
      <w:r w:rsidR="000C51F2" w:rsidRPr="006C24A3">
        <w:rPr>
          <w:rFonts w:hint="cs"/>
          <w:sz w:val="27"/>
          <w:rtl/>
          <w:lang w:bidi="ar-IQ"/>
        </w:rPr>
        <w:t xml:space="preserve"> يستحيل </w:t>
      </w:r>
      <w:r w:rsidR="00DE1CFD" w:rsidRPr="006C24A3">
        <w:rPr>
          <w:rFonts w:hint="cs"/>
          <w:sz w:val="27"/>
          <w:rtl/>
          <w:lang w:bidi="ar-IQ"/>
        </w:rPr>
        <w:t>أ</w:t>
      </w:r>
      <w:r w:rsidR="000C51F2" w:rsidRPr="006C24A3">
        <w:rPr>
          <w:rFonts w:hint="cs"/>
          <w:sz w:val="27"/>
          <w:rtl/>
          <w:lang w:bidi="ar-IQ"/>
        </w:rPr>
        <w:t>ن يحل</w:t>
      </w:r>
      <w:r w:rsidR="00DE1CFD" w:rsidRPr="006C24A3">
        <w:rPr>
          <w:rFonts w:hint="cs"/>
          <w:sz w:val="27"/>
          <w:rtl/>
          <w:lang w:bidi="ar-IQ"/>
        </w:rPr>
        <w:t>ّ</w:t>
      </w:r>
      <w:r w:rsidR="000C51F2" w:rsidRPr="006C24A3">
        <w:rPr>
          <w:rFonts w:hint="cs"/>
          <w:sz w:val="27"/>
          <w:rtl/>
          <w:lang w:bidi="ar-IQ"/>
        </w:rPr>
        <w:t xml:space="preserve"> </w:t>
      </w:r>
      <w:r w:rsidR="00DE1CFD" w:rsidRPr="006C24A3">
        <w:rPr>
          <w:rFonts w:hint="cs"/>
          <w:sz w:val="27"/>
          <w:rtl/>
          <w:lang w:bidi="ar-IQ"/>
        </w:rPr>
        <w:t xml:space="preserve">في </w:t>
      </w:r>
      <w:r w:rsidR="000C51F2" w:rsidRPr="006C24A3">
        <w:rPr>
          <w:rFonts w:hint="cs"/>
          <w:sz w:val="27"/>
          <w:rtl/>
          <w:lang w:bidi="ar-IQ"/>
        </w:rPr>
        <w:t>الذهن</w:t>
      </w:r>
      <w:r w:rsidR="00DE1CFD" w:rsidRPr="006C24A3">
        <w:rPr>
          <w:rFonts w:hint="cs"/>
          <w:sz w:val="27"/>
          <w:rtl/>
          <w:lang w:bidi="ar-IQ"/>
        </w:rPr>
        <w:t>، فلا يمكن تعريفه بحدٍّ،</w:t>
      </w:r>
      <w:r w:rsidR="000C51F2" w:rsidRPr="006C24A3">
        <w:rPr>
          <w:rFonts w:hint="cs"/>
          <w:sz w:val="27"/>
          <w:rtl/>
          <w:lang w:bidi="ar-IQ"/>
        </w:rPr>
        <w:t xml:space="preserve"> ولا رسم</w:t>
      </w:r>
      <w:r w:rsidR="00DE1CFD" w:rsidRPr="006C24A3">
        <w:rPr>
          <w:rFonts w:hint="cs"/>
          <w:sz w:val="27"/>
          <w:rtl/>
          <w:lang w:bidi="ar-IQ"/>
        </w:rPr>
        <w:t>ٍ،</w:t>
      </w:r>
      <w:r w:rsidR="000C51F2" w:rsidRPr="006C24A3">
        <w:rPr>
          <w:rFonts w:hint="cs"/>
          <w:sz w:val="27"/>
          <w:rtl/>
          <w:lang w:bidi="ar-IQ"/>
        </w:rPr>
        <w:t xml:space="preserve"> و</w:t>
      </w:r>
      <w:r w:rsidR="00DE1CFD" w:rsidRPr="006C24A3">
        <w:rPr>
          <w:rFonts w:hint="cs"/>
          <w:sz w:val="27"/>
          <w:rtl/>
          <w:lang w:bidi="ar-IQ"/>
        </w:rPr>
        <w:t>إ</w:t>
      </w:r>
      <w:r w:rsidR="000C51F2" w:rsidRPr="006C24A3">
        <w:rPr>
          <w:rFonts w:hint="cs"/>
          <w:sz w:val="27"/>
          <w:rtl/>
          <w:lang w:bidi="ar-IQ"/>
        </w:rPr>
        <w:t xml:space="preserve">ن انتقاله </w:t>
      </w:r>
      <w:r w:rsidR="00DE1CFD" w:rsidRPr="006C24A3">
        <w:rPr>
          <w:rFonts w:hint="cs"/>
          <w:sz w:val="27"/>
          <w:rtl/>
          <w:lang w:bidi="ar-IQ"/>
        </w:rPr>
        <w:t>إ</w:t>
      </w:r>
      <w:r w:rsidR="000C51F2" w:rsidRPr="006C24A3">
        <w:rPr>
          <w:rFonts w:hint="cs"/>
          <w:sz w:val="27"/>
          <w:rtl/>
          <w:lang w:bidi="ar-IQ"/>
        </w:rPr>
        <w:t>لى الذهن يلزم منه الانقلاب المحال</w:t>
      </w:r>
      <w:r w:rsidR="00DE1CFD" w:rsidRPr="006C24A3">
        <w:rPr>
          <w:rFonts w:hint="cs"/>
          <w:sz w:val="27"/>
          <w:rtl/>
          <w:lang w:bidi="ar-IQ"/>
        </w:rPr>
        <w:t>.</w:t>
      </w:r>
    </w:p>
    <w:p w:rsidR="000C51F2" w:rsidRPr="006C24A3" w:rsidRDefault="00DE1CFD" w:rsidP="00D73100">
      <w:pPr>
        <w:rPr>
          <w:b/>
          <w:bCs/>
          <w:sz w:val="27"/>
          <w:rtl/>
          <w:lang w:bidi="ar-IQ"/>
        </w:rPr>
      </w:pPr>
      <w:r w:rsidRPr="006C24A3">
        <w:rPr>
          <w:rFonts w:hint="cs"/>
          <w:sz w:val="27"/>
          <w:rtl/>
          <w:lang w:bidi="ar-IQ"/>
        </w:rPr>
        <w:t xml:space="preserve">وفرَّع عليه </w:t>
      </w:r>
      <w:r w:rsidR="000C51F2" w:rsidRPr="006C24A3">
        <w:rPr>
          <w:rFonts w:hint="cs"/>
          <w:sz w:val="27"/>
          <w:rtl/>
          <w:lang w:bidi="ar-IQ"/>
        </w:rPr>
        <w:t>أيضا</w:t>
      </w:r>
      <w:r w:rsidRPr="006C24A3">
        <w:rPr>
          <w:rFonts w:hint="cs"/>
          <w:sz w:val="27"/>
          <w:rtl/>
          <w:lang w:bidi="ar-IQ"/>
        </w:rPr>
        <w:t>ً</w:t>
      </w:r>
      <w:r w:rsidR="000C51F2" w:rsidRPr="006C24A3">
        <w:rPr>
          <w:rFonts w:hint="cs"/>
          <w:sz w:val="27"/>
          <w:rtl/>
          <w:lang w:bidi="ar-IQ"/>
        </w:rPr>
        <w:t xml:space="preserve"> التشكيك في الوجود</w:t>
      </w:r>
      <w:r w:rsidRPr="006C24A3">
        <w:rPr>
          <w:rFonts w:hint="cs"/>
          <w:sz w:val="27"/>
          <w:rtl/>
          <w:lang w:bidi="ar-IQ"/>
        </w:rPr>
        <w:t>.</w:t>
      </w:r>
      <w:r w:rsidR="000C51F2" w:rsidRPr="006C24A3">
        <w:rPr>
          <w:rFonts w:hint="cs"/>
          <w:sz w:val="27"/>
          <w:rtl/>
          <w:lang w:bidi="ar-IQ"/>
        </w:rPr>
        <w:t xml:space="preserve"> و</w:t>
      </w:r>
      <w:r w:rsidRPr="006C24A3">
        <w:rPr>
          <w:rFonts w:hint="cs"/>
          <w:sz w:val="27"/>
          <w:rtl/>
          <w:lang w:bidi="ar-IQ"/>
        </w:rPr>
        <w:t>إ</w:t>
      </w:r>
      <w:r w:rsidR="000C51F2" w:rsidRPr="006C24A3">
        <w:rPr>
          <w:rFonts w:hint="cs"/>
          <w:sz w:val="27"/>
          <w:rtl/>
          <w:lang w:bidi="ar-IQ"/>
        </w:rPr>
        <w:t>ن هذا التشكيك يختلف عن التشكيك الذي تقول به المدرسة المش</w:t>
      </w:r>
      <w:r w:rsidRPr="006C24A3">
        <w:rPr>
          <w:rFonts w:hint="cs"/>
          <w:sz w:val="27"/>
          <w:rtl/>
          <w:lang w:bidi="ar-IQ"/>
        </w:rPr>
        <w:t>ّ</w:t>
      </w:r>
      <w:r w:rsidR="000C51F2" w:rsidRPr="006C24A3">
        <w:rPr>
          <w:rFonts w:hint="cs"/>
          <w:sz w:val="27"/>
          <w:rtl/>
          <w:lang w:bidi="ar-IQ"/>
        </w:rPr>
        <w:t xml:space="preserve">ائية، حيث </w:t>
      </w:r>
      <w:r w:rsidRPr="006C24A3">
        <w:rPr>
          <w:rFonts w:hint="cs"/>
          <w:sz w:val="27"/>
          <w:rtl/>
          <w:lang w:bidi="ar-IQ"/>
        </w:rPr>
        <w:t>أ</w:t>
      </w:r>
      <w:r w:rsidR="000C51F2" w:rsidRPr="006C24A3">
        <w:rPr>
          <w:rFonts w:hint="cs"/>
          <w:sz w:val="27"/>
          <w:rtl/>
          <w:lang w:bidi="ar-IQ"/>
        </w:rPr>
        <w:t xml:space="preserve">رجع الكثرة </w:t>
      </w:r>
      <w:r w:rsidRPr="006C24A3">
        <w:rPr>
          <w:rFonts w:hint="cs"/>
          <w:sz w:val="27"/>
          <w:rtl/>
          <w:lang w:bidi="ar-IQ"/>
        </w:rPr>
        <w:t>إ</w:t>
      </w:r>
      <w:r w:rsidR="000C51F2" w:rsidRPr="006C24A3">
        <w:rPr>
          <w:rFonts w:hint="cs"/>
          <w:sz w:val="27"/>
          <w:rtl/>
          <w:lang w:bidi="ar-IQ"/>
        </w:rPr>
        <w:t>لى الوحدة</w:t>
      </w:r>
      <w:r w:rsidRPr="006C24A3">
        <w:rPr>
          <w:rFonts w:hint="cs"/>
          <w:sz w:val="27"/>
          <w:rtl/>
          <w:lang w:bidi="ar-IQ"/>
        </w:rPr>
        <w:t>،</w:t>
      </w:r>
      <w:r w:rsidR="000C51F2" w:rsidRPr="006C24A3">
        <w:rPr>
          <w:rFonts w:hint="cs"/>
          <w:sz w:val="27"/>
          <w:rtl/>
          <w:lang w:bidi="ar-IQ"/>
        </w:rPr>
        <w:t xml:space="preserve"> والوحدة </w:t>
      </w:r>
      <w:r w:rsidRPr="006C24A3">
        <w:rPr>
          <w:rFonts w:hint="cs"/>
          <w:sz w:val="27"/>
          <w:rtl/>
          <w:lang w:bidi="ar-IQ"/>
        </w:rPr>
        <w:t>إ</w:t>
      </w:r>
      <w:r w:rsidR="000C51F2" w:rsidRPr="006C24A3">
        <w:rPr>
          <w:rFonts w:hint="cs"/>
          <w:sz w:val="27"/>
          <w:rtl/>
          <w:lang w:bidi="ar-IQ"/>
        </w:rPr>
        <w:t>لى الكثرة</w:t>
      </w:r>
      <w:r w:rsidRPr="006C24A3">
        <w:rPr>
          <w:rFonts w:hint="cs"/>
          <w:sz w:val="27"/>
          <w:rtl/>
          <w:lang w:bidi="ar-IQ"/>
        </w:rPr>
        <w:t>،</w:t>
      </w:r>
      <w:r w:rsidR="000C51F2" w:rsidRPr="006C24A3">
        <w:rPr>
          <w:rFonts w:hint="cs"/>
          <w:sz w:val="27"/>
          <w:rtl/>
          <w:lang w:bidi="ar-IQ"/>
        </w:rPr>
        <w:t xml:space="preserve"> وجعل </w:t>
      </w:r>
      <w:r w:rsidR="000258CC" w:rsidRPr="006C24A3">
        <w:rPr>
          <w:rFonts w:hint="cs"/>
          <w:sz w:val="27"/>
          <w:rtl/>
          <w:lang w:bidi="ar-IQ"/>
        </w:rPr>
        <w:t>كلاًّ منهم</w:t>
      </w:r>
      <w:r w:rsidR="000C51F2" w:rsidRPr="006C24A3">
        <w:rPr>
          <w:rFonts w:hint="cs"/>
          <w:sz w:val="27"/>
          <w:rtl/>
          <w:lang w:bidi="ar-IQ"/>
        </w:rPr>
        <w:t>ا عين ال</w:t>
      </w:r>
      <w:r w:rsidRPr="006C24A3">
        <w:rPr>
          <w:rFonts w:hint="cs"/>
          <w:sz w:val="27"/>
          <w:rtl/>
          <w:lang w:bidi="ar-IQ"/>
        </w:rPr>
        <w:t>آ</w:t>
      </w:r>
      <w:r w:rsidR="000C51F2" w:rsidRPr="006C24A3">
        <w:rPr>
          <w:rFonts w:hint="cs"/>
          <w:sz w:val="27"/>
          <w:rtl/>
          <w:lang w:bidi="ar-IQ"/>
        </w:rPr>
        <w:t>خر، وكل</w:t>
      </w:r>
      <w:r w:rsidR="00A244AB" w:rsidRPr="006C24A3">
        <w:rPr>
          <w:rFonts w:hint="cs"/>
          <w:sz w:val="27"/>
          <w:rtl/>
          <w:lang w:bidi="ar-IQ"/>
        </w:rPr>
        <w:t>ّ</w:t>
      </w:r>
      <w:r w:rsidR="000C51F2" w:rsidRPr="006C24A3">
        <w:rPr>
          <w:rFonts w:hint="cs"/>
          <w:sz w:val="27"/>
          <w:rtl/>
          <w:lang w:bidi="ar-IQ"/>
        </w:rPr>
        <w:t>هما في الوجود</w:t>
      </w:r>
      <w:r w:rsidR="000258CC" w:rsidRPr="006C24A3">
        <w:rPr>
          <w:rFonts w:hint="cs"/>
          <w:sz w:val="27"/>
          <w:rtl/>
          <w:lang w:bidi="ar-IQ"/>
        </w:rPr>
        <w:t>.</w:t>
      </w:r>
      <w:r w:rsidR="000C51F2" w:rsidRPr="006C24A3">
        <w:rPr>
          <w:rFonts w:hint="cs"/>
          <w:sz w:val="27"/>
          <w:rtl/>
          <w:lang w:bidi="ar-IQ"/>
        </w:rPr>
        <w:t xml:space="preserve"> و</w:t>
      </w:r>
      <w:r w:rsidR="000258CC" w:rsidRPr="006C24A3">
        <w:rPr>
          <w:rFonts w:hint="cs"/>
          <w:sz w:val="27"/>
          <w:rtl/>
          <w:lang w:bidi="ar-IQ"/>
        </w:rPr>
        <w:t>إ</w:t>
      </w:r>
      <w:r w:rsidR="000C51F2" w:rsidRPr="006C24A3">
        <w:rPr>
          <w:rFonts w:hint="cs"/>
          <w:sz w:val="27"/>
          <w:rtl/>
          <w:lang w:bidi="ar-IQ"/>
        </w:rPr>
        <w:t>ن صفات الوجود هي عين الوجود</w:t>
      </w:r>
      <w:r w:rsidR="000258CC" w:rsidRPr="006C24A3">
        <w:rPr>
          <w:rFonts w:hint="cs"/>
          <w:sz w:val="27"/>
          <w:rtl/>
          <w:lang w:bidi="ar-IQ"/>
        </w:rPr>
        <w:t>،</w:t>
      </w:r>
      <w:r w:rsidR="000C51F2" w:rsidRPr="006C24A3">
        <w:rPr>
          <w:rFonts w:hint="cs"/>
          <w:sz w:val="27"/>
          <w:rtl/>
          <w:lang w:bidi="ar-IQ"/>
        </w:rPr>
        <w:t xml:space="preserve"> فالوجود كل</w:t>
      </w:r>
      <w:r w:rsidR="000258CC" w:rsidRPr="006C24A3">
        <w:rPr>
          <w:rFonts w:hint="cs"/>
          <w:sz w:val="27"/>
          <w:rtl/>
          <w:lang w:bidi="ar-IQ"/>
        </w:rPr>
        <w:t>ّ</w:t>
      </w:r>
      <w:r w:rsidR="000C51F2" w:rsidRPr="006C24A3">
        <w:rPr>
          <w:rFonts w:hint="cs"/>
          <w:sz w:val="27"/>
          <w:rtl/>
          <w:lang w:bidi="ar-IQ"/>
        </w:rPr>
        <w:t>ه علم</w:t>
      </w:r>
      <w:r w:rsidR="000258CC" w:rsidRPr="006C24A3">
        <w:rPr>
          <w:rFonts w:hint="cs"/>
          <w:sz w:val="27"/>
          <w:rtl/>
          <w:lang w:bidi="ar-IQ"/>
        </w:rPr>
        <w:t>،</w:t>
      </w:r>
      <w:r w:rsidR="000C51F2" w:rsidRPr="006C24A3">
        <w:rPr>
          <w:rFonts w:hint="cs"/>
          <w:sz w:val="27"/>
          <w:rtl/>
          <w:lang w:bidi="ar-IQ"/>
        </w:rPr>
        <w:t xml:space="preserve"> وكل</w:t>
      </w:r>
      <w:r w:rsidR="000258CC" w:rsidRPr="006C24A3">
        <w:rPr>
          <w:rFonts w:hint="cs"/>
          <w:sz w:val="27"/>
          <w:rtl/>
          <w:lang w:bidi="ar-IQ"/>
        </w:rPr>
        <w:t>ّ</w:t>
      </w:r>
      <w:r w:rsidR="000C51F2" w:rsidRPr="006C24A3">
        <w:rPr>
          <w:rFonts w:hint="cs"/>
          <w:sz w:val="27"/>
          <w:rtl/>
          <w:lang w:bidi="ar-IQ"/>
        </w:rPr>
        <w:t>ه قدرة</w:t>
      </w:r>
      <w:r w:rsidR="000258CC" w:rsidRPr="006C24A3">
        <w:rPr>
          <w:rFonts w:hint="cs"/>
          <w:sz w:val="27"/>
          <w:rtl/>
          <w:lang w:bidi="ar-IQ"/>
        </w:rPr>
        <w:t>،</w:t>
      </w:r>
      <w:r w:rsidR="000C51F2" w:rsidRPr="006C24A3">
        <w:rPr>
          <w:rFonts w:hint="cs"/>
          <w:sz w:val="27"/>
          <w:rtl/>
          <w:lang w:bidi="ar-IQ"/>
        </w:rPr>
        <w:t xml:space="preserve"> وكل</w:t>
      </w:r>
      <w:r w:rsidR="000258CC" w:rsidRPr="006C24A3">
        <w:rPr>
          <w:rFonts w:hint="cs"/>
          <w:sz w:val="27"/>
          <w:rtl/>
          <w:lang w:bidi="ar-IQ"/>
        </w:rPr>
        <w:t>ّ</w:t>
      </w:r>
      <w:r w:rsidR="000C51F2" w:rsidRPr="006C24A3">
        <w:rPr>
          <w:rFonts w:hint="cs"/>
          <w:sz w:val="27"/>
          <w:rtl/>
          <w:lang w:bidi="ar-IQ"/>
        </w:rPr>
        <w:t>ه حياة</w:t>
      </w:r>
      <w:r w:rsidR="000258CC" w:rsidRPr="006C24A3">
        <w:rPr>
          <w:rFonts w:hint="cs"/>
          <w:sz w:val="27"/>
          <w:rtl/>
          <w:lang w:bidi="ar-IQ"/>
        </w:rPr>
        <w:t>.</w:t>
      </w:r>
      <w:r w:rsidR="000C51F2" w:rsidRPr="006C24A3">
        <w:rPr>
          <w:rFonts w:hint="cs"/>
          <w:sz w:val="27"/>
          <w:rtl/>
          <w:lang w:bidi="ar-IQ"/>
        </w:rPr>
        <w:t xml:space="preserve"> و</w:t>
      </w:r>
      <w:r w:rsidR="000258CC" w:rsidRPr="006C24A3">
        <w:rPr>
          <w:rFonts w:hint="cs"/>
          <w:sz w:val="27"/>
          <w:rtl/>
          <w:lang w:bidi="ar-IQ"/>
        </w:rPr>
        <w:t>إ</w:t>
      </w:r>
      <w:r w:rsidR="000C51F2" w:rsidRPr="006C24A3">
        <w:rPr>
          <w:rFonts w:hint="cs"/>
          <w:sz w:val="27"/>
          <w:rtl/>
          <w:lang w:bidi="ar-IQ"/>
        </w:rPr>
        <w:t>ن كل المحمولات التي تحمل على الماهية هي بالوجود</w:t>
      </w:r>
      <w:r w:rsidR="000258CC" w:rsidRPr="006C24A3">
        <w:rPr>
          <w:rFonts w:hint="cs"/>
          <w:sz w:val="27"/>
          <w:rtl/>
          <w:lang w:bidi="ar-IQ"/>
        </w:rPr>
        <w:t>،</w:t>
      </w:r>
      <w:r w:rsidR="000C51F2" w:rsidRPr="006C24A3">
        <w:rPr>
          <w:rFonts w:hint="cs"/>
          <w:sz w:val="27"/>
          <w:rtl/>
          <w:lang w:bidi="ar-IQ"/>
        </w:rPr>
        <w:t xml:space="preserve"> و</w:t>
      </w:r>
      <w:r w:rsidR="000258CC" w:rsidRPr="006C24A3">
        <w:rPr>
          <w:rFonts w:hint="cs"/>
          <w:sz w:val="27"/>
          <w:rtl/>
          <w:lang w:bidi="ar-IQ"/>
        </w:rPr>
        <w:t>إ</w:t>
      </w:r>
      <w:r w:rsidR="000C51F2" w:rsidRPr="006C24A3">
        <w:rPr>
          <w:rFonts w:hint="cs"/>
          <w:sz w:val="27"/>
          <w:rtl/>
          <w:lang w:bidi="ar-IQ"/>
        </w:rPr>
        <w:t>ن الوجود يمث</w:t>
      </w:r>
      <w:r w:rsidR="000258CC" w:rsidRPr="006C24A3">
        <w:rPr>
          <w:rFonts w:hint="cs"/>
          <w:sz w:val="27"/>
          <w:rtl/>
          <w:lang w:bidi="ar-IQ"/>
        </w:rPr>
        <w:t>ِّ</w:t>
      </w:r>
      <w:r w:rsidR="000C51F2" w:rsidRPr="006C24A3">
        <w:rPr>
          <w:rFonts w:hint="cs"/>
          <w:sz w:val="27"/>
          <w:rtl/>
          <w:lang w:bidi="ar-IQ"/>
        </w:rPr>
        <w:t>ل لها الحيثية التقييدية في كل</w:t>
      </w:r>
      <w:r w:rsidR="000258CC" w:rsidRPr="006C24A3">
        <w:rPr>
          <w:rFonts w:hint="cs"/>
          <w:sz w:val="27"/>
          <w:rtl/>
          <w:lang w:bidi="ar-IQ"/>
        </w:rPr>
        <w:t>ّ</w:t>
      </w:r>
      <w:r w:rsidR="000C51F2" w:rsidRPr="006C24A3">
        <w:rPr>
          <w:rFonts w:hint="cs"/>
          <w:sz w:val="27"/>
          <w:rtl/>
          <w:lang w:bidi="ar-IQ"/>
        </w:rPr>
        <w:t xml:space="preserve"> حمل</w:t>
      </w:r>
      <w:r w:rsidR="000258CC" w:rsidRPr="006C24A3">
        <w:rPr>
          <w:rFonts w:hint="cs"/>
          <w:sz w:val="27"/>
          <w:rtl/>
          <w:lang w:bidi="ar-IQ"/>
        </w:rPr>
        <w:t>ٍ</w:t>
      </w:r>
      <w:r w:rsidR="000C51F2" w:rsidRPr="006C24A3">
        <w:rPr>
          <w:rFonts w:hint="cs"/>
          <w:sz w:val="27"/>
          <w:rtl/>
          <w:lang w:bidi="ar-IQ"/>
        </w:rPr>
        <w:t xml:space="preserve"> ماهوي</w:t>
      </w:r>
      <w:r w:rsidR="000258CC" w:rsidRPr="006C24A3">
        <w:rPr>
          <w:rFonts w:hint="cs"/>
          <w:sz w:val="27"/>
          <w:rtl/>
          <w:lang w:bidi="ar-IQ"/>
        </w:rPr>
        <w:t>.</w:t>
      </w:r>
      <w:r w:rsidR="000C51F2" w:rsidRPr="006C24A3">
        <w:rPr>
          <w:rFonts w:hint="cs"/>
          <w:sz w:val="27"/>
          <w:rtl/>
          <w:lang w:bidi="ar-IQ"/>
        </w:rPr>
        <w:t xml:space="preserve"> و</w:t>
      </w:r>
      <w:r w:rsidR="000258CC" w:rsidRPr="006C24A3">
        <w:rPr>
          <w:rFonts w:hint="cs"/>
          <w:sz w:val="27"/>
          <w:rtl/>
          <w:lang w:bidi="ar-IQ"/>
        </w:rPr>
        <w:t>إ</w:t>
      </w:r>
      <w:r w:rsidR="000C51F2" w:rsidRPr="006C24A3">
        <w:rPr>
          <w:rFonts w:hint="cs"/>
          <w:sz w:val="27"/>
          <w:rtl/>
          <w:lang w:bidi="ar-IQ"/>
        </w:rPr>
        <w:t xml:space="preserve">ن </w:t>
      </w:r>
      <w:r w:rsidR="000258CC" w:rsidRPr="006C24A3">
        <w:rPr>
          <w:rFonts w:hint="cs"/>
          <w:sz w:val="27"/>
          <w:rtl/>
          <w:lang w:bidi="ar-IQ"/>
        </w:rPr>
        <w:t>أ</w:t>
      </w:r>
      <w:r w:rsidR="000C51F2" w:rsidRPr="006C24A3">
        <w:rPr>
          <w:rFonts w:hint="cs"/>
          <w:sz w:val="27"/>
          <w:rtl/>
          <w:lang w:bidi="ar-IQ"/>
        </w:rPr>
        <w:t>حكام الماهية</w:t>
      </w:r>
      <w:r w:rsidR="000258CC" w:rsidRPr="006C24A3">
        <w:rPr>
          <w:rFonts w:hint="cs"/>
          <w:sz w:val="27"/>
          <w:rtl/>
          <w:lang w:bidi="ar-IQ"/>
        </w:rPr>
        <w:t>،</w:t>
      </w:r>
      <w:r w:rsidR="000C51F2" w:rsidRPr="006C24A3">
        <w:rPr>
          <w:rFonts w:hint="cs"/>
          <w:sz w:val="27"/>
          <w:rtl/>
          <w:lang w:bidi="ar-IQ"/>
        </w:rPr>
        <w:t xml:space="preserve"> من الجنسية والفصلية والعموم والخصوص وال</w:t>
      </w:r>
      <w:r w:rsidR="000258CC" w:rsidRPr="006C24A3">
        <w:rPr>
          <w:rFonts w:hint="cs"/>
          <w:sz w:val="27"/>
          <w:rtl/>
          <w:lang w:bidi="ar-IQ"/>
        </w:rPr>
        <w:t>إ</w:t>
      </w:r>
      <w:r w:rsidR="000C51F2" w:rsidRPr="006C24A3">
        <w:rPr>
          <w:rFonts w:hint="cs"/>
          <w:sz w:val="27"/>
          <w:rtl/>
          <w:lang w:bidi="ar-IQ"/>
        </w:rPr>
        <w:t>طلاق والتقييد والكل</w:t>
      </w:r>
      <w:r w:rsidR="000258CC" w:rsidRPr="006C24A3">
        <w:rPr>
          <w:rFonts w:hint="cs"/>
          <w:sz w:val="27"/>
          <w:rtl/>
          <w:lang w:bidi="ar-IQ"/>
        </w:rPr>
        <w:t>ّ</w:t>
      </w:r>
      <w:r w:rsidR="000C51F2" w:rsidRPr="006C24A3">
        <w:rPr>
          <w:rFonts w:hint="cs"/>
          <w:sz w:val="27"/>
          <w:rtl/>
          <w:lang w:bidi="ar-IQ"/>
        </w:rPr>
        <w:t>ية والجزئية</w:t>
      </w:r>
      <w:r w:rsidR="000258CC" w:rsidRPr="006C24A3">
        <w:rPr>
          <w:rFonts w:hint="cs"/>
          <w:sz w:val="27"/>
          <w:rtl/>
          <w:lang w:bidi="ar-IQ"/>
        </w:rPr>
        <w:t>،</w:t>
      </w:r>
      <w:r w:rsidR="000C51F2" w:rsidRPr="006C24A3">
        <w:rPr>
          <w:rFonts w:hint="cs"/>
          <w:sz w:val="27"/>
          <w:rtl/>
          <w:lang w:bidi="ar-IQ"/>
        </w:rPr>
        <w:t xml:space="preserve"> كل</w:t>
      </w:r>
      <w:r w:rsidR="000258CC" w:rsidRPr="006C24A3">
        <w:rPr>
          <w:rFonts w:hint="cs"/>
          <w:sz w:val="27"/>
          <w:rtl/>
          <w:lang w:bidi="ar-IQ"/>
        </w:rPr>
        <w:t>ّ</w:t>
      </w:r>
      <w:r w:rsidR="000C51F2" w:rsidRPr="006C24A3">
        <w:rPr>
          <w:rFonts w:hint="cs"/>
          <w:sz w:val="27"/>
          <w:rtl/>
          <w:lang w:bidi="ar-IQ"/>
        </w:rPr>
        <w:t>ها لا تثب</w:t>
      </w:r>
      <w:r w:rsidR="000258CC" w:rsidRPr="006C24A3">
        <w:rPr>
          <w:rFonts w:hint="cs"/>
          <w:sz w:val="27"/>
          <w:rtl/>
          <w:lang w:bidi="ar-IQ"/>
        </w:rPr>
        <w:t>ت</w:t>
      </w:r>
      <w:r w:rsidR="000C51F2" w:rsidRPr="006C24A3">
        <w:rPr>
          <w:rFonts w:hint="cs"/>
          <w:sz w:val="27"/>
          <w:rtl/>
          <w:lang w:bidi="ar-IQ"/>
        </w:rPr>
        <w:t xml:space="preserve"> للوجود</w:t>
      </w:r>
      <w:r w:rsidR="000258CC" w:rsidRPr="006C24A3">
        <w:rPr>
          <w:rFonts w:hint="cs"/>
          <w:sz w:val="27"/>
          <w:rtl/>
          <w:lang w:bidi="ar-IQ"/>
        </w:rPr>
        <w:t>.</w:t>
      </w:r>
      <w:r w:rsidR="000C51F2" w:rsidRPr="006C24A3">
        <w:rPr>
          <w:rFonts w:hint="cs"/>
          <w:sz w:val="27"/>
          <w:rtl/>
          <w:lang w:bidi="ar-IQ"/>
        </w:rPr>
        <w:t xml:space="preserve"> وأيضا</w:t>
      </w:r>
      <w:r w:rsidR="000258CC" w:rsidRPr="006C24A3">
        <w:rPr>
          <w:rFonts w:hint="cs"/>
          <w:sz w:val="27"/>
          <w:rtl/>
          <w:lang w:bidi="ar-IQ"/>
        </w:rPr>
        <w:t>ً</w:t>
      </w:r>
      <w:r w:rsidR="000C51F2" w:rsidRPr="006C24A3">
        <w:rPr>
          <w:rFonts w:hint="cs"/>
          <w:sz w:val="27"/>
          <w:rtl/>
          <w:lang w:bidi="ar-IQ"/>
        </w:rPr>
        <w:t xml:space="preserve"> </w:t>
      </w:r>
      <w:r w:rsidR="000258CC" w:rsidRPr="006C24A3">
        <w:rPr>
          <w:rFonts w:hint="cs"/>
          <w:sz w:val="27"/>
          <w:rtl/>
          <w:lang w:bidi="ar-IQ"/>
        </w:rPr>
        <w:t>إ</w:t>
      </w:r>
      <w:r w:rsidR="000C51F2" w:rsidRPr="006C24A3">
        <w:rPr>
          <w:rFonts w:hint="cs"/>
          <w:sz w:val="27"/>
          <w:rtl/>
          <w:lang w:bidi="ar-IQ"/>
        </w:rPr>
        <w:t>ن الوجود ليس بج</w:t>
      </w:r>
      <w:r w:rsidR="00294AD3">
        <w:rPr>
          <w:rFonts w:hint="cs"/>
          <w:sz w:val="27"/>
          <w:rtl/>
          <w:lang w:bidi="ar-IQ"/>
        </w:rPr>
        <w:t>َ</w:t>
      </w:r>
      <w:r w:rsidR="000C51F2" w:rsidRPr="006C24A3">
        <w:rPr>
          <w:rFonts w:hint="cs"/>
          <w:sz w:val="27"/>
          <w:rtl/>
          <w:lang w:bidi="ar-IQ"/>
        </w:rPr>
        <w:t>و</w:t>
      </w:r>
      <w:r w:rsidR="00294AD3">
        <w:rPr>
          <w:rFonts w:hint="cs"/>
          <w:sz w:val="27"/>
          <w:rtl/>
          <w:lang w:bidi="ar-IQ"/>
        </w:rPr>
        <w:t>ْ</w:t>
      </w:r>
      <w:r w:rsidR="000C51F2" w:rsidRPr="006C24A3">
        <w:rPr>
          <w:rFonts w:hint="cs"/>
          <w:sz w:val="27"/>
          <w:rtl/>
          <w:lang w:bidi="ar-IQ"/>
        </w:rPr>
        <w:t>هر</w:t>
      </w:r>
      <w:r w:rsidR="000258CC" w:rsidRPr="006C24A3">
        <w:rPr>
          <w:rFonts w:hint="cs"/>
          <w:sz w:val="27"/>
          <w:rtl/>
          <w:lang w:bidi="ar-IQ"/>
        </w:rPr>
        <w:t>ٍ</w:t>
      </w:r>
      <w:r w:rsidR="000C51F2" w:rsidRPr="006C24A3">
        <w:rPr>
          <w:rFonts w:hint="cs"/>
          <w:sz w:val="27"/>
          <w:rtl/>
          <w:lang w:bidi="ar-IQ"/>
        </w:rPr>
        <w:t xml:space="preserve"> ولا ع</w:t>
      </w:r>
      <w:r w:rsidR="00294AD3">
        <w:rPr>
          <w:rFonts w:hint="cs"/>
          <w:sz w:val="27"/>
          <w:rtl/>
          <w:lang w:bidi="ar-IQ"/>
        </w:rPr>
        <w:t>َ</w:t>
      </w:r>
      <w:r w:rsidR="000C51F2" w:rsidRPr="006C24A3">
        <w:rPr>
          <w:rFonts w:hint="cs"/>
          <w:sz w:val="27"/>
          <w:rtl/>
          <w:lang w:bidi="ar-IQ"/>
        </w:rPr>
        <w:t>ر</w:t>
      </w:r>
      <w:r w:rsidR="00294AD3">
        <w:rPr>
          <w:rFonts w:hint="cs"/>
          <w:sz w:val="27"/>
          <w:rtl/>
          <w:lang w:bidi="ar-IQ"/>
        </w:rPr>
        <w:t>َ</w:t>
      </w:r>
      <w:r w:rsidR="000C51F2" w:rsidRPr="006C24A3">
        <w:rPr>
          <w:rFonts w:hint="cs"/>
          <w:sz w:val="27"/>
          <w:rtl/>
          <w:lang w:bidi="ar-IQ"/>
        </w:rPr>
        <w:t>ض</w:t>
      </w:r>
      <w:r w:rsidR="000258CC" w:rsidRPr="006C24A3">
        <w:rPr>
          <w:rFonts w:hint="cs"/>
          <w:sz w:val="27"/>
          <w:rtl/>
          <w:lang w:bidi="ar-IQ"/>
        </w:rPr>
        <w:t>ٍ.</w:t>
      </w:r>
      <w:r w:rsidR="000C51F2" w:rsidRPr="006C24A3">
        <w:rPr>
          <w:rFonts w:hint="cs"/>
          <w:sz w:val="27"/>
          <w:rtl/>
          <w:lang w:bidi="ar-IQ"/>
        </w:rPr>
        <w:t xml:space="preserve"> و</w:t>
      </w:r>
      <w:r w:rsidR="000258CC" w:rsidRPr="006C24A3">
        <w:rPr>
          <w:rFonts w:hint="cs"/>
          <w:sz w:val="27"/>
          <w:rtl/>
          <w:lang w:bidi="ar-IQ"/>
        </w:rPr>
        <w:t>إ</w:t>
      </w:r>
      <w:r w:rsidR="000C51F2" w:rsidRPr="006C24A3">
        <w:rPr>
          <w:rFonts w:hint="cs"/>
          <w:sz w:val="27"/>
          <w:rtl/>
          <w:lang w:bidi="ar-IQ"/>
        </w:rPr>
        <w:t>ن كلية الوجود ليس الكلية المفهومية الماهوية</w:t>
      </w:r>
      <w:r w:rsidR="000258CC" w:rsidRPr="006C24A3">
        <w:rPr>
          <w:rFonts w:hint="cs"/>
          <w:sz w:val="27"/>
          <w:rtl/>
          <w:lang w:bidi="ar-IQ"/>
        </w:rPr>
        <w:t>،</w:t>
      </w:r>
      <w:r w:rsidR="000C51F2" w:rsidRPr="006C24A3">
        <w:rPr>
          <w:rFonts w:hint="cs"/>
          <w:sz w:val="27"/>
          <w:rtl/>
          <w:lang w:bidi="ar-IQ"/>
        </w:rPr>
        <w:t xml:space="preserve"> بل كل</w:t>
      </w:r>
      <w:r w:rsidR="000258CC" w:rsidRPr="006C24A3">
        <w:rPr>
          <w:rFonts w:hint="cs"/>
          <w:sz w:val="27"/>
          <w:rtl/>
          <w:lang w:bidi="ar-IQ"/>
        </w:rPr>
        <w:t>ّ</w:t>
      </w:r>
      <w:r w:rsidR="000C51F2" w:rsidRPr="006C24A3">
        <w:rPr>
          <w:rFonts w:hint="cs"/>
          <w:sz w:val="27"/>
          <w:rtl/>
          <w:lang w:bidi="ar-IQ"/>
        </w:rPr>
        <w:t>يته من نوع</w:t>
      </w:r>
      <w:r w:rsidR="000258CC" w:rsidRPr="006C24A3">
        <w:rPr>
          <w:rFonts w:hint="cs"/>
          <w:sz w:val="27"/>
          <w:rtl/>
          <w:lang w:bidi="ar-IQ"/>
        </w:rPr>
        <w:t>ٍ</w:t>
      </w:r>
      <w:r w:rsidR="000C51F2" w:rsidRPr="006C24A3">
        <w:rPr>
          <w:rFonts w:hint="cs"/>
          <w:sz w:val="27"/>
          <w:rtl/>
          <w:lang w:bidi="ar-IQ"/>
        </w:rPr>
        <w:t xml:space="preserve"> </w:t>
      </w:r>
      <w:r w:rsidR="000258CC" w:rsidRPr="006C24A3">
        <w:rPr>
          <w:rFonts w:hint="cs"/>
          <w:sz w:val="27"/>
          <w:rtl/>
          <w:lang w:bidi="ar-IQ"/>
        </w:rPr>
        <w:t>آ</w:t>
      </w:r>
      <w:r w:rsidR="000C51F2" w:rsidRPr="006C24A3">
        <w:rPr>
          <w:rFonts w:hint="cs"/>
          <w:sz w:val="27"/>
          <w:rtl/>
          <w:lang w:bidi="ar-IQ"/>
        </w:rPr>
        <w:t>خر</w:t>
      </w:r>
      <w:r w:rsidR="000258CC" w:rsidRPr="006C24A3">
        <w:rPr>
          <w:rFonts w:hint="cs"/>
          <w:sz w:val="27"/>
          <w:rtl/>
          <w:lang w:bidi="ar-IQ"/>
        </w:rPr>
        <w:t>،</w:t>
      </w:r>
      <w:r w:rsidR="000C51F2" w:rsidRPr="006C24A3">
        <w:rPr>
          <w:rFonts w:hint="cs"/>
          <w:sz w:val="27"/>
          <w:rtl/>
          <w:lang w:bidi="ar-IQ"/>
        </w:rPr>
        <w:t xml:space="preserve"> من خلال انبساطه وسعته الوجودية، والوجود لا ضد</w:t>
      </w:r>
      <w:r w:rsidR="000258CC" w:rsidRPr="006C24A3">
        <w:rPr>
          <w:rFonts w:hint="cs"/>
          <w:sz w:val="27"/>
          <w:rtl/>
          <w:lang w:bidi="ar-IQ"/>
        </w:rPr>
        <w:t>ّ</w:t>
      </w:r>
      <w:r w:rsidR="000C51F2" w:rsidRPr="006C24A3">
        <w:rPr>
          <w:rFonts w:hint="cs"/>
          <w:sz w:val="27"/>
          <w:rtl/>
          <w:lang w:bidi="ar-IQ"/>
        </w:rPr>
        <w:t xml:space="preserve"> له ولا مثل، والوجود لا جزء له ولا هو جزء</w:t>
      </w:r>
      <w:r w:rsidR="000258CC" w:rsidRPr="006C24A3">
        <w:rPr>
          <w:rFonts w:hint="cs"/>
          <w:sz w:val="27"/>
          <w:rtl/>
          <w:lang w:bidi="ar-IQ"/>
        </w:rPr>
        <w:t>ٌ</w:t>
      </w:r>
      <w:r w:rsidR="000C51F2" w:rsidRPr="006C24A3">
        <w:rPr>
          <w:rFonts w:hint="cs"/>
          <w:sz w:val="27"/>
          <w:rtl/>
          <w:lang w:bidi="ar-IQ"/>
        </w:rPr>
        <w:t xml:space="preserve"> من شيء</w:t>
      </w:r>
      <w:r w:rsidR="000258CC" w:rsidRPr="006C24A3">
        <w:rPr>
          <w:rFonts w:hint="cs"/>
          <w:sz w:val="27"/>
          <w:rtl/>
          <w:lang w:bidi="ar-IQ"/>
        </w:rPr>
        <w:t>ٍ</w:t>
      </w:r>
      <w:r w:rsidR="000C51F2" w:rsidRPr="006C24A3">
        <w:rPr>
          <w:rFonts w:hint="cs"/>
          <w:sz w:val="27"/>
          <w:rtl/>
          <w:lang w:bidi="ar-IQ"/>
        </w:rPr>
        <w:t xml:space="preserve">، وليس له </w:t>
      </w:r>
      <w:r w:rsidR="000258CC" w:rsidRPr="007672B6">
        <w:rPr>
          <w:rFonts w:hint="cs"/>
          <w:sz w:val="27"/>
          <w:rtl/>
          <w:lang w:bidi="ar-IQ"/>
        </w:rPr>
        <w:t>أ</w:t>
      </w:r>
      <w:r w:rsidR="000C51F2" w:rsidRPr="007672B6">
        <w:rPr>
          <w:rFonts w:hint="cs"/>
          <w:sz w:val="27"/>
          <w:rtl/>
          <w:lang w:bidi="ar-IQ"/>
        </w:rPr>
        <w:t>فراد ب</w:t>
      </w:r>
      <w:r w:rsidR="007672B6" w:rsidRPr="007672B6">
        <w:rPr>
          <w:rFonts w:hint="cs"/>
          <w:sz w:val="27"/>
          <w:rtl/>
          <w:lang w:bidi="ar-IQ"/>
        </w:rPr>
        <w:t>ال</w:t>
      </w:r>
      <w:r w:rsidR="000C51F2" w:rsidRPr="007672B6">
        <w:rPr>
          <w:rFonts w:hint="cs"/>
          <w:sz w:val="27"/>
          <w:rtl/>
          <w:lang w:bidi="ar-IQ"/>
        </w:rPr>
        <w:t>معنى المصطلح</w:t>
      </w:r>
      <w:r w:rsidR="00BC205A" w:rsidRPr="006C24A3">
        <w:rPr>
          <w:rFonts w:hint="cs"/>
          <w:sz w:val="27"/>
          <w:rtl/>
          <w:lang w:bidi="ar-IQ"/>
        </w:rPr>
        <w:t>.</w:t>
      </w:r>
      <w:r w:rsidR="000C51F2" w:rsidRPr="006C24A3">
        <w:rPr>
          <w:rFonts w:hint="cs"/>
          <w:sz w:val="27"/>
          <w:rtl/>
          <w:lang w:bidi="ar-IQ"/>
        </w:rPr>
        <w:t xml:space="preserve"> والجواب ع</w:t>
      </w:r>
      <w:r w:rsidR="00A244AB" w:rsidRPr="006C24A3">
        <w:rPr>
          <w:rFonts w:hint="cs"/>
          <w:sz w:val="27"/>
          <w:rtl/>
          <w:lang w:bidi="ar-IQ"/>
        </w:rPr>
        <w:t>ن</w:t>
      </w:r>
      <w:r w:rsidR="000C51F2" w:rsidRPr="006C24A3">
        <w:rPr>
          <w:rFonts w:hint="cs"/>
          <w:sz w:val="27"/>
          <w:rtl/>
          <w:lang w:bidi="ar-IQ"/>
        </w:rPr>
        <w:t xml:space="preserve"> </w:t>
      </w:r>
      <w:r w:rsidR="000258CC" w:rsidRPr="006C24A3">
        <w:rPr>
          <w:rFonts w:hint="cs"/>
          <w:sz w:val="27"/>
          <w:rtl/>
          <w:lang w:bidi="ar-IQ"/>
        </w:rPr>
        <w:t>إ</w:t>
      </w:r>
      <w:r w:rsidR="000C51F2" w:rsidRPr="006C24A3">
        <w:rPr>
          <w:rFonts w:hint="cs"/>
          <w:sz w:val="27"/>
          <w:rtl/>
          <w:lang w:bidi="ar-IQ"/>
        </w:rPr>
        <w:t xml:space="preserve">شكال قاعدة </w:t>
      </w:r>
      <w:r w:rsidR="000C51F2" w:rsidRPr="006C24A3">
        <w:rPr>
          <w:rFonts w:hint="cs"/>
          <w:sz w:val="27"/>
          <w:rtl/>
          <w:lang w:bidi="ar-IQ"/>
        </w:rPr>
        <w:lastRenderedPageBreak/>
        <w:t>الفرعية</w:t>
      </w:r>
      <w:r w:rsidR="001F144E" w:rsidRPr="006C24A3">
        <w:rPr>
          <w:rFonts w:hint="cs"/>
          <w:sz w:val="27"/>
          <w:rtl/>
          <w:lang w:bidi="ar-IQ"/>
        </w:rPr>
        <w:t>.</w:t>
      </w:r>
      <w:r w:rsidR="000C51F2" w:rsidRPr="006C24A3">
        <w:rPr>
          <w:rFonts w:hint="cs"/>
          <w:sz w:val="27"/>
          <w:rtl/>
          <w:lang w:bidi="ar-IQ"/>
        </w:rPr>
        <w:t xml:space="preserve"> و</w:t>
      </w:r>
      <w:r w:rsidR="001F144E" w:rsidRPr="006C24A3">
        <w:rPr>
          <w:rFonts w:hint="cs"/>
          <w:sz w:val="27"/>
          <w:rtl/>
          <w:lang w:bidi="ar-IQ"/>
        </w:rPr>
        <w:t>إ</w:t>
      </w:r>
      <w:r w:rsidR="000C51F2" w:rsidRPr="006C24A3">
        <w:rPr>
          <w:rFonts w:hint="cs"/>
          <w:sz w:val="27"/>
          <w:rtl/>
          <w:lang w:bidi="ar-IQ"/>
        </w:rPr>
        <w:t xml:space="preserve">ن الإمكان على مبنى </w:t>
      </w:r>
      <w:r w:rsidR="001F144E" w:rsidRPr="006C24A3">
        <w:rPr>
          <w:rFonts w:hint="cs"/>
          <w:sz w:val="27"/>
          <w:rtl/>
          <w:lang w:bidi="ar-IQ"/>
        </w:rPr>
        <w:t>أ</w:t>
      </w:r>
      <w:r w:rsidR="000C51F2" w:rsidRPr="006C24A3">
        <w:rPr>
          <w:rFonts w:hint="cs"/>
          <w:sz w:val="27"/>
          <w:rtl/>
          <w:lang w:bidi="ar-IQ"/>
        </w:rPr>
        <w:t xml:space="preserve">صالة الوجود </w:t>
      </w:r>
      <w:r w:rsidR="001F144E" w:rsidRPr="006C24A3">
        <w:rPr>
          <w:rFonts w:hint="cs"/>
          <w:sz w:val="27"/>
          <w:rtl/>
          <w:lang w:bidi="ar-IQ"/>
        </w:rPr>
        <w:t>إ</w:t>
      </w:r>
      <w:r w:rsidR="000C51F2" w:rsidRPr="006C24A3">
        <w:rPr>
          <w:rFonts w:hint="cs"/>
          <w:sz w:val="27"/>
          <w:rtl/>
          <w:lang w:bidi="ar-IQ"/>
        </w:rPr>
        <w:t xml:space="preserve">مكان وجودي فقري </w:t>
      </w:r>
      <w:r w:rsidR="001F144E" w:rsidRPr="006C24A3">
        <w:rPr>
          <w:rFonts w:hint="cs"/>
          <w:sz w:val="27"/>
          <w:rtl/>
          <w:lang w:bidi="ar-IQ"/>
        </w:rPr>
        <w:t xml:space="preserve">هو </w:t>
      </w:r>
      <w:r w:rsidR="000C51F2" w:rsidRPr="006C24A3">
        <w:rPr>
          <w:rFonts w:hint="cs"/>
          <w:sz w:val="27"/>
          <w:rtl/>
          <w:lang w:bidi="ar-IQ"/>
        </w:rPr>
        <w:t>عين الربط والحاجة</w:t>
      </w:r>
      <w:r w:rsidR="001F144E" w:rsidRPr="006C24A3">
        <w:rPr>
          <w:rFonts w:hint="cs"/>
          <w:sz w:val="27"/>
          <w:rtl/>
          <w:lang w:bidi="ar-IQ"/>
        </w:rPr>
        <w:t>.</w:t>
      </w:r>
      <w:r w:rsidR="000C51F2" w:rsidRPr="006C24A3">
        <w:rPr>
          <w:rFonts w:hint="cs"/>
          <w:sz w:val="27"/>
          <w:rtl/>
          <w:lang w:bidi="ar-IQ"/>
        </w:rPr>
        <w:t xml:space="preserve"> و</w:t>
      </w:r>
      <w:r w:rsidR="001F144E" w:rsidRPr="006C24A3">
        <w:rPr>
          <w:rFonts w:hint="cs"/>
          <w:sz w:val="27"/>
          <w:rtl/>
          <w:lang w:bidi="ar-IQ"/>
        </w:rPr>
        <w:t>إ</w:t>
      </w:r>
      <w:r w:rsidR="000C51F2" w:rsidRPr="006C24A3">
        <w:rPr>
          <w:rFonts w:hint="cs"/>
          <w:sz w:val="27"/>
          <w:rtl/>
          <w:lang w:bidi="ar-IQ"/>
        </w:rPr>
        <w:t>ن الجاعل جعل الوجود</w:t>
      </w:r>
      <w:r w:rsidR="001F144E" w:rsidRPr="006C24A3">
        <w:rPr>
          <w:rFonts w:hint="cs"/>
          <w:sz w:val="27"/>
          <w:rtl/>
          <w:lang w:bidi="ar-IQ"/>
        </w:rPr>
        <w:t>،</w:t>
      </w:r>
      <w:r w:rsidR="000C51F2" w:rsidRPr="006C24A3">
        <w:rPr>
          <w:rFonts w:hint="cs"/>
          <w:sz w:val="27"/>
          <w:rtl/>
          <w:lang w:bidi="ar-IQ"/>
        </w:rPr>
        <w:t xml:space="preserve"> ويستحيل </w:t>
      </w:r>
      <w:r w:rsidR="001F144E" w:rsidRPr="006C24A3">
        <w:rPr>
          <w:rFonts w:hint="cs"/>
          <w:sz w:val="27"/>
          <w:rtl/>
          <w:lang w:bidi="ar-IQ"/>
        </w:rPr>
        <w:t>أ</w:t>
      </w:r>
      <w:r w:rsidR="000C51F2" w:rsidRPr="006C24A3">
        <w:rPr>
          <w:rFonts w:hint="cs"/>
          <w:sz w:val="27"/>
          <w:rtl/>
          <w:lang w:bidi="ar-IQ"/>
        </w:rPr>
        <w:t>ن يكون الجعل للماهية والصيرورة، و</w:t>
      </w:r>
      <w:r w:rsidR="001F144E" w:rsidRPr="006C24A3">
        <w:rPr>
          <w:rFonts w:hint="cs"/>
          <w:sz w:val="27"/>
          <w:rtl/>
          <w:lang w:bidi="ar-IQ"/>
        </w:rPr>
        <w:t>إ</w:t>
      </w:r>
      <w:r w:rsidR="000C51F2" w:rsidRPr="006C24A3">
        <w:rPr>
          <w:rFonts w:hint="cs"/>
          <w:sz w:val="27"/>
          <w:rtl/>
          <w:lang w:bidi="ar-IQ"/>
        </w:rPr>
        <w:t>بطال التسلسل، و</w:t>
      </w:r>
      <w:r w:rsidR="001F144E" w:rsidRPr="006C24A3">
        <w:rPr>
          <w:rFonts w:hint="cs"/>
          <w:sz w:val="27"/>
          <w:rtl/>
          <w:lang w:bidi="ar-IQ"/>
        </w:rPr>
        <w:t>إ</w:t>
      </w:r>
      <w:r w:rsidR="000C51F2" w:rsidRPr="006C24A3">
        <w:rPr>
          <w:rFonts w:hint="cs"/>
          <w:sz w:val="27"/>
          <w:rtl/>
          <w:lang w:bidi="ar-IQ"/>
        </w:rPr>
        <w:t>ن العلاقة بين العلة والمعلول على نحو الإضافة ال</w:t>
      </w:r>
      <w:r w:rsidR="001F144E" w:rsidRPr="006C24A3">
        <w:rPr>
          <w:rFonts w:hint="cs"/>
          <w:sz w:val="27"/>
          <w:rtl/>
          <w:lang w:bidi="ar-IQ"/>
        </w:rPr>
        <w:t>إ</w:t>
      </w:r>
      <w:r w:rsidR="000C51F2" w:rsidRPr="006C24A3">
        <w:rPr>
          <w:rFonts w:hint="cs"/>
          <w:sz w:val="27"/>
          <w:rtl/>
          <w:lang w:bidi="ar-IQ"/>
        </w:rPr>
        <w:t>شراقية</w:t>
      </w:r>
      <w:r w:rsidR="001F144E" w:rsidRPr="006C24A3">
        <w:rPr>
          <w:rFonts w:hint="cs"/>
          <w:sz w:val="27"/>
          <w:rtl/>
          <w:lang w:bidi="ar-IQ"/>
        </w:rPr>
        <w:t>.</w:t>
      </w:r>
      <w:r w:rsidR="000C51F2" w:rsidRPr="006C24A3">
        <w:rPr>
          <w:rFonts w:hint="cs"/>
          <w:sz w:val="27"/>
          <w:rtl/>
          <w:lang w:bidi="ar-IQ"/>
        </w:rPr>
        <w:t xml:space="preserve"> وأيضا</w:t>
      </w:r>
      <w:r w:rsidR="001F144E" w:rsidRPr="006C24A3">
        <w:rPr>
          <w:rFonts w:hint="cs"/>
          <w:sz w:val="27"/>
          <w:rtl/>
          <w:lang w:bidi="ar-IQ"/>
        </w:rPr>
        <w:t>ً</w:t>
      </w:r>
      <w:r w:rsidR="000C51F2" w:rsidRPr="006C24A3">
        <w:rPr>
          <w:rFonts w:hint="cs"/>
          <w:sz w:val="27"/>
          <w:rtl/>
          <w:lang w:bidi="ar-IQ"/>
        </w:rPr>
        <w:t xml:space="preserve"> من فروع هذا الأصل الأصيل</w:t>
      </w:r>
      <w:r w:rsidR="001F144E" w:rsidRPr="006C24A3">
        <w:rPr>
          <w:rFonts w:hint="cs"/>
          <w:sz w:val="27"/>
          <w:rtl/>
          <w:lang w:bidi="ar-IQ"/>
        </w:rPr>
        <w:t>:</w:t>
      </w:r>
      <w:r w:rsidR="000C51F2" w:rsidRPr="006C24A3">
        <w:rPr>
          <w:rFonts w:hint="cs"/>
          <w:sz w:val="27"/>
          <w:rtl/>
          <w:lang w:bidi="ar-IQ"/>
        </w:rPr>
        <w:t xml:space="preserve"> الحركة الجوهرية</w:t>
      </w:r>
      <w:r w:rsidR="001F144E" w:rsidRPr="006C24A3">
        <w:rPr>
          <w:rFonts w:hint="cs"/>
          <w:sz w:val="27"/>
          <w:rtl/>
          <w:lang w:bidi="ar-IQ"/>
        </w:rPr>
        <w:t>،</w:t>
      </w:r>
      <w:r w:rsidR="000C51F2" w:rsidRPr="006C24A3">
        <w:rPr>
          <w:rFonts w:hint="cs"/>
          <w:sz w:val="27"/>
          <w:rtl/>
          <w:lang w:bidi="ar-IQ"/>
        </w:rPr>
        <w:t xml:space="preserve"> و</w:t>
      </w:r>
      <w:r w:rsidR="001F144E" w:rsidRPr="006C24A3">
        <w:rPr>
          <w:rFonts w:hint="cs"/>
          <w:sz w:val="27"/>
          <w:rtl/>
          <w:lang w:bidi="ar-IQ"/>
        </w:rPr>
        <w:t>إ</w:t>
      </w:r>
      <w:r w:rsidR="000C51F2" w:rsidRPr="006C24A3">
        <w:rPr>
          <w:rFonts w:hint="cs"/>
          <w:sz w:val="27"/>
          <w:rtl/>
          <w:lang w:bidi="ar-IQ"/>
        </w:rPr>
        <w:t>ن النفس جسمانية الحدوث</w:t>
      </w:r>
      <w:r w:rsidR="001F144E" w:rsidRPr="006C24A3">
        <w:rPr>
          <w:rFonts w:hint="cs"/>
          <w:sz w:val="27"/>
          <w:rtl/>
          <w:lang w:bidi="ar-IQ"/>
        </w:rPr>
        <w:t>،</w:t>
      </w:r>
      <w:r w:rsidR="000C51F2" w:rsidRPr="006C24A3">
        <w:rPr>
          <w:rFonts w:hint="cs"/>
          <w:sz w:val="27"/>
          <w:rtl/>
          <w:lang w:bidi="ar-IQ"/>
        </w:rPr>
        <w:t xml:space="preserve"> روحانية البقاء، واتحاد العقل والعاقل </w:t>
      </w:r>
      <w:r w:rsidR="000C51F2" w:rsidRPr="00D73100">
        <w:rPr>
          <w:rFonts w:hint="cs"/>
          <w:sz w:val="27"/>
          <w:rtl/>
          <w:lang w:bidi="ar-IQ"/>
        </w:rPr>
        <w:t>والمعقول، وتقرير</w:t>
      </w:r>
      <w:r w:rsidR="00D73100" w:rsidRPr="00D73100">
        <w:rPr>
          <w:rFonts w:hint="cs"/>
          <w:sz w:val="27"/>
          <w:rtl/>
          <w:lang w:bidi="ar-IQ"/>
        </w:rPr>
        <w:t>ٌ</w:t>
      </w:r>
      <w:r w:rsidR="000C51F2" w:rsidRPr="00D73100">
        <w:rPr>
          <w:rFonts w:hint="cs"/>
          <w:sz w:val="27"/>
          <w:rtl/>
          <w:lang w:bidi="ar-IQ"/>
        </w:rPr>
        <w:t xml:space="preserve"> لبرهان الصد</w:t>
      </w:r>
      <w:r w:rsidR="001F144E" w:rsidRPr="00D73100">
        <w:rPr>
          <w:rFonts w:hint="cs"/>
          <w:sz w:val="27"/>
          <w:rtl/>
          <w:lang w:bidi="ar-IQ"/>
        </w:rPr>
        <w:t>ِّ</w:t>
      </w:r>
      <w:r w:rsidR="000C51F2" w:rsidRPr="00D73100">
        <w:rPr>
          <w:rFonts w:hint="cs"/>
          <w:sz w:val="27"/>
          <w:rtl/>
          <w:lang w:bidi="ar-IQ"/>
        </w:rPr>
        <w:t xml:space="preserve">يقين </w:t>
      </w:r>
      <w:r w:rsidR="00D73100" w:rsidRPr="00D73100">
        <w:rPr>
          <w:rFonts w:hint="cs"/>
          <w:sz w:val="27"/>
          <w:rtl/>
          <w:lang w:bidi="ar-IQ"/>
        </w:rPr>
        <w:t>م</w:t>
      </w:r>
      <w:r w:rsidR="000C51F2" w:rsidRPr="00D73100">
        <w:rPr>
          <w:rFonts w:hint="cs"/>
          <w:sz w:val="27"/>
          <w:rtl/>
          <w:lang w:bidi="ar-IQ"/>
        </w:rPr>
        <w:t>ختلف</w:t>
      </w:r>
      <w:r w:rsidR="00D73100" w:rsidRPr="00D73100">
        <w:rPr>
          <w:rFonts w:hint="cs"/>
          <w:sz w:val="27"/>
          <w:rtl/>
          <w:lang w:bidi="ar-IQ"/>
        </w:rPr>
        <w:t>ٌ</w:t>
      </w:r>
      <w:r w:rsidR="000C51F2" w:rsidRPr="00D73100">
        <w:rPr>
          <w:rFonts w:hint="cs"/>
          <w:sz w:val="27"/>
          <w:rtl/>
          <w:lang w:bidi="ar-IQ"/>
        </w:rPr>
        <w:t xml:space="preserve"> عن التقارير السابقة، ونفي الثابتات للمعتزلة</w:t>
      </w:r>
      <w:r w:rsidR="001F144E" w:rsidRPr="00D73100">
        <w:rPr>
          <w:rFonts w:hint="cs"/>
          <w:sz w:val="27"/>
          <w:rtl/>
          <w:lang w:bidi="ar-IQ"/>
        </w:rPr>
        <w:t>،</w:t>
      </w:r>
      <w:r w:rsidR="000C51F2" w:rsidRPr="00D73100">
        <w:rPr>
          <w:rFonts w:hint="cs"/>
          <w:sz w:val="27"/>
          <w:rtl/>
          <w:lang w:bidi="ar-IQ"/>
        </w:rPr>
        <w:t xml:space="preserve"> والجواب</w:t>
      </w:r>
      <w:r w:rsidR="000C51F2" w:rsidRPr="006C24A3">
        <w:rPr>
          <w:rFonts w:hint="cs"/>
          <w:sz w:val="27"/>
          <w:rtl/>
          <w:lang w:bidi="ar-IQ"/>
        </w:rPr>
        <w:t xml:space="preserve"> </w:t>
      </w:r>
      <w:r w:rsidR="001F144E" w:rsidRPr="006C24A3">
        <w:rPr>
          <w:rFonts w:hint="cs"/>
          <w:sz w:val="27"/>
          <w:rtl/>
          <w:lang w:bidi="ar-IQ"/>
        </w:rPr>
        <w:t>عن</w:t>
      </w:r>
      <w:r w:rsidR="000C51F2" w:rsidRPr="006C24A3">
        <w:rPr>
          <w:rFonts w:hint="cs"/>
          <w:sz w:val="27"/>
          <w:rtl/>
          <w:lang w:bidi="ar-IQ"/>
        </w:rPr>
        <w:t xml:space="preserve"> شبهة افتخار الشياطين المنسوبة الى ابن كم</w:t>
      </w:r>
      <w:r w:rsidR="001F144E" w:rsidRPr="006C24A3">
        <w:rPr>
          <w:rFonts w:hint="cs"/>
          <w:sz w:val="27"/>
          <w:rtl/>
          <w:lang w:bidi="ar-IQ"/>
        </w:rPr>
        <w:t>ّ</w:t>
      </w:r>
      <w:r w:rsidR="000C51F2" w:rsidRPr="006C24A3">
        <w:rPr>
          <w:rFonts w:hint="cs"/>
          <w:sz w:val="27"/>
          <w:rtl/>
          <w:lang w:bidi="ar-IQ"/>
        </w:rPr>
        <w:t>ون</w:t>
      </w:r>
      <w:r w:rsidR="001F144E" w:rsidRPr="006C24A3">
        <w:rPr>
          <w:rFonts w:hint="cs"/>
          <w:sz w:val="27"/>
          <w:rtl/>
          <w:lang w:bidi="ar-IQ"/>
        </w:rPr>
        <w:t>ة</w:t>
      </w:r>
      <w:r w:rsidR="000C51F2" w:rsidRPr="006C24A3">
        <w:rPr>
          <w:rFonts w:hint="cs"/>
          <w:sz w:val="27"/>
          <w:rtl/>
          <w:lang w:bidi="ar-IQ"/>
        </w:rPr>
        <w:t>.</w:t>
      </w:r>
    </w:p>
    <w:p w:rsidR="00F71A54" w:rsidRPr="006C24A3" w:rsidRDefault="00F71A54" w:rsidP="00F71A54">
      <w:pPr>
        <w:spacing w:line="380" w:lineRule="exact"/>
        <w:rPr>
          <w:rFonts w:ascii="AAAGoldenLotus Stg1_Ver1" w:hAnsi="AAAGoldenLotus Stg1_Ver1"/>
          <w:sz w:val="27"/>
          <w:rtl/>
        </w:rPr>
      </w:pPr>
    </w:p>
    <w:p w:rsidR="000C51F2" w:rsidRPr="006C24A3" w:rsidRDefault="00667005" w:rsidP="00AC7A73">
      <w:pPr>
        <w:pStyle w:val="31"/>
        <w:rPr>
          <w:color w:val="auto"/>
          <w:rtl/>
          <w:lang w:bidi="ar-IQ"/>
        </w:rPr>
      </w:pPr>
      <w:r w:rsidRPr="006C24A3">
        <w:rPr>
          <w:rFonts w:hint="cs"/>
          <w:color w:val="auto"/>
          <w:rtl/>
          <w:lang w:bidi="ar-IQ"/>
        </w:rPr>
        <w:t>م</w:t>
      </w:r>
      <w:r w:rsidR="000C51F2" w:rsidRPr="006C24A3">
        <w:rPr>
          <w:rFonts w:hint="cs"/>
          <w:color w:val="auto"/>
          <w:rtl/>
          <w:lang w:bidi="ar-IQ"/>
        </w:rPr>
        <w:t>قدّمة</w:t>
      </w:r>
      <w:r w:rsidRPr="006C24A3">
        <w:rPr>
          <w:rFonts w:hint="cs"/>
          <w:color w:val="auto"/>
          <w:rtl/>
          <w:lang w:bidi="ar-IQ"/>
        </w:rPr>
        <w:t>ٌ</w:t>
      </w:r>
      <w:r w:rsidR="00AC7A73" w:rsidRPr="006C24A3">
        <w:rPr>
          <w:rFonts w:hint="cs"/>
          <w:color w:val="auto"/>
          <w:rtl/>
        </w:rPr>
        <w:t xml:space="preserve"> ــــــ</w:t>
      </w:r>
    </w:p>
    <w:p w:rsidR="00422364" w:rsidRPr="006C24A3" w:rsidRDefault="000C51F2" w:rsidP="00471353">
      <w:pPr>
        <w:rPr>
          <w:sz w:val="27"/>
          <w:rtl/>
          <w:lang w:bidi="ar-IQ"/>
        </w:rPr>
      </w:pPr>
      <w:r w:rsidRPr="006C24A3">
        <w:rPr>
          <w:rFonts w:hint="cs"/>
          <w:sz w:val="27"/>
          <w:rtl/>
          <w:lang w:bidi="ar-IQ"/>
        </w:rPr>
        <w:t>مدرسة الحكمة المتعالية من أهم</w:t>
      </w:r>
      <w:r w:rsidR="001F144E" w:rsidRPr="006C24A3">
        <w:rPr>
          <w:rFonts w:hint="cs"/>
          <w:sz w:val="27"/>
          <w:rtl/>
          <w:lang w:bidi="ar-IQ"/>
        </w:rPr>
        <w:t>ّ</w:t>
      </w:r>
      <w:r w:rsidRPr="006C24A3">
        <w:rPr>
          <w:rFonts w:hint="cs"/>
          <w:sz w:val="27"/>
          <w:rtl/>
          <w:lang w:bidi="ar-IQ"/>
        </w:rPr>
        <w:t xml:space="preserve"> المدارس الفلسفية في العالم الإسلامي</w:t>
      </w:r>
      <w:r w:rsidR="001F144E" w:rsidRPr="006C24A3">
        <w:rPr>
          <w:rFonts w:hint="cs"/>
          <w:sz w:val="27"/>
          <w:rtl/>
          <w:lang w:bidi="ar-IQ"/>
        </w:rPr>
        <w:t>،</w:t>
      </w:r>
      <w:r w:rsidRPr="006C24A3">
        <w:rPr>
          <w:rFonts w:hint="cs"/>
          <w:sz w:val="27"/>
          <w:rtl/>
          <w:lang w:bidi="ar-IQ"/>
        </w:rPr>
        <w:t xml:space="preserve"> حيث تكمن أهم</w:t>
      </w:r>
      <w:r w:rsidR="001F144E" w:rsidRPr="006C24A3">
        <w:rPr>
          <w:rFonts w:hint="cs"/>
          <w:sz w:val="27"/>
          <w:rtl/>
          <w:lang w:bidi="ar-IQ"/>
        </w:rPr>
        <w:t>ِّ</w:t>
      </w:r>
      <w:r w:rsidRPr="006C24A3">
        <w:rPr>
          <w:rFonts w:hint="cs"/>
          <w:sz w:val="27"/>
          <w:rtl/>
          <w:lang w:bidi="ar-IQ"/>
        </w:rPr>
        <w:t>يتها بالتوفيق بين المدارس الأخرى</w:t>
      </w:r>
      <w:r w:rsidR="001F144E" w:rsidRPr="006C24A3">
        <w:rPr>
          <w:rFonts w:hint="cs"/>
          <w:sz w:val="27"/>
          <w:rtl/>
          <w:lang w:bidi="ar-IQ"/>
        </w:rPr>
        <w:t>،</w:t>
      </w:r>
      <w:r w:rsidRPr="006C24A3">
        <w:rPr>
          <w:rFonts w:hint="cs"/>
          <w:sz w:val="27"/>
          <w:rtl/>
          <w:lang w:bidi="ar-IQ"/>
        </w:rPr>
        <w:t xml:space="preserve"> حيث اعتمدت العقل المش</w:t>
      </w:r>
      <w:r w:rsidR="001F144E" w:rsidRPr="006C24A3">
        <w:rPr>
          <w:rFonts w:hint="cs"/>
          <w:sz w:val="27"/>
          <w:rtl/>
          <w:lang w:bidi="ar-IQ"/>
        </w:rPr>
        <w:t>ّ</w:t>
      </w:r>
      <w:r w:rsidRPr="006C24A3">
        <w:rPr>
          <w:rFonts w:hint="cs"/>
          <w:sz w:val="27"/>
          <w:rtl/>
          <w:lang w:bidi="ar-IQ"/>
        </w:rPr>
        <w:t>ائي والكشف العرفاني والنص</w:t>
      </w:r>
      <w:r w:rsidR="001F144E" w:rsidRPr="006C24A3">
        <w:rPr>
          <w:rFonts w:hint="cs"/>
          <w:sz w:val="27"/>
          <w:rtl/>
          <w:lang w:bidi="ar-IQ"/>
        </w:rPr>
        <w:t>ّ</w:t>
      </w:r>
      <w:r w:rsidRPr="006C24A3">
        <w:rPr>
          <w:rFonts w:hint="cs"/>
          <w:sz w:val="27"/>
          <w:rtl/>
          <w:lang w:bidi="ar-IQ"/>
        </w:rPr>
        <w:t xml:space="preserve"> الكلامي، وأحدها يعتضد بال</w:t>
      </w:r>
      <w:r w:rsidR="001F144E" w:rsidRPr="006C24A3">
        <w:rPr>
          <w:rFonts w:hint="cs"/>
          <w:sz w:val="27"/>
          <w:rtl/>
          <w:lang w:bidi="ar-IQ"/>
        </w:rPr>
        <w:t>آ</w:t>
      </w:r>
      <w:r w:rsidRPr="006C24A3">
        <w:rPr>
          <w:rFonts w:hint="cs"/>
          <w:sz w:val="27"/>
          <w:rtl/>
          <w:lang w:bidi="ar-IQ"/>
        </w:rPr>
        <w:t>خر</w:t>
      </w:r>
      <w:r w:rsidR="001F144E" w:rsidRPr="006C24A3">
        <w:rPr>
          <w:rFonts w:hint="cs"/>
          <w:sz w:val="27"/>
          <w:rtl/>
          <w:lang w:bidi="ar-IQ"/>
        </w:rPr>
        <w:t>،</w:t>
      </w:r>
      <w:r w:rsidRPr="006C24A3">
        <w:rPr>
          <w:rFonts w:hint="cs"/>
          <w:sz w:val="27"/>
          <w:rtl/>
          <w:lang w:bidi="ar-IQ"/>
        </w:rPr>
        <w:t xml:space="preserve"> فتجد العقل فيها منو</w:t>
      </w:r>
      <w:r w:rsidR="00F822AB" w:rsidRPr="006C24A3">
        <w:rPr>
          <w:rFonts w:hint="cs"/>
          <w:sz w:val="27"/>
          <w:rtl/>
          <w:lang w:bidi="ar-IQ"/>
        </w:rPr>
        <w:t>ّ</w:t>
      </w:r>
      <w:r w:rsidRPr="006C24A3">
        <w:rPr>
          <w:rFonts w:hint="cs"/>
          <w:sz w:val="27"/>
          <w:rtl/>
          <w:lang w:bidi="ar-IQ"/>
        </w:rPr>
        <w:t>ر بالكشف</w:t>
      </w:r>
      <w:r w:rsidR="00F822AB" w:rsidRPr="006C24A3">
        <w:rPr>
          <w:rFonts w:hint="cs"/>
          <w:sz w:val="27"/>
          <w:rtl/>
          <w:lang w:bidi="ar-IQ"/>
        </w:rPr>
        <w:t>،</w:t>
      </w:r>
      <w:r w:rsidRPr="006C24A3">
        <w:rPr>
          <w:rFonts w:hint="cs"/>
          <w:sz w:val="27"/>
          <w:rtl/>
          <w:lang w:bidi="ar-IQ"/>
        </w:rPr>
        <w:t xml:space="preserve"> وميزان الكشف النص</w:t>
      </w:r>
      <w:r w:rsidR="00F822AB" w:rsidRPr="006C24A3">
        <w:rPr>
          <w:rFonts w:hint="cs"/>
          <w:sz w:val="27"/>
          <w:rtl/>
          <w:lang w:bidi="ar-IQ"/>
        </w:rPr>
        <w:t>ّ</w:t>
      </w:r>
      <w:r w:rsidRPr="006C24A3">
        <w:rPr>
          <w:rFonts w:hint="cs"/>
          <w:sz w:val="27"/>
          <w:rtl/>
          <w:lang w:bidi="ar-IQ"/>
        </w:rPr>
        <w:t xml:space="preserve"> والكشف المحم</w:t>
      </w:r>
      <w:r w:rsidR="00F822AB" w:rsidRPr="006C24A3">
        <w:rPr>
          <w:rFonts w:hint="cs"/>
          <w:sz w:val="27"/>
          <w:rtl/>
          <w:lang w:bidi="ar-IQ"/>
        </w:rPr>
        <w:t>ّ</w:t>
      </w:r>
      <w:r w:rsidRPr="006C24A3">
        <w:rPr>
          <w:rFonts w:hint="cs"/>
          <w:sz w:val="27"/>
          <w:rtl/>
          <w:lang w:bidi="ar-IQ"/>
        </w:rPr>
        <w:t>دي، فصار منهجها جامع</w:t>
      </w:r>
      <w:r w:rsidR="00F822AB" w:rsidRPr="006C24A3">
        <w:rPr>
          <w:rFonts w:hint="cs"/>
          <w:sz w:val="27"/>
          <w:rtl/>
          <w:lang w:bidi="ar-IQ"/>
        </w:rPr>
        <w:t>اً</w:t>
      </w:r>
      <w:r w:rsidRPr="006C24A3">
        <w:rPr>
          <w:rFonts w:hint="cs"/>
          <w:sz w:val="27"/>
          <w:rtl/>
          <w:lang w:bidi="ar-IQ"/>
        </w:rPr>
        <w:t xml:space="preserve"> مانع</w:t>
      </w:r>
      <w:r w:rsidR="00F822AB" w:rsidRPr="006C24A3">
        <w:rPr>
          <w:rFonts w:hint="cs"/>
          <w:sz w:val="27"/>
          <w:rtl/>
          <w:lang w:bidi="ar-IQ"/>
        </w:rPr>
        <w:t>اً.</w:t>
      </w:r>
      <w:r w:rsidRPr="006C24A3">
        <w:rPr>
          <w:rFonts w:hint="cs"/>
          <w:sz w:val="27"/>
          <w:rtl/>
          <w:lang w:bidi="ar-IQ"/>
        </w:rPr>
        <w:t xml:space="preserve"> وأيضا</w:t>
      </w:r>
      <w:r w:rsidR="00F822AB" w:rsidRPr="006C24A3">
        <w:rPr>
          <w:rFonts w:hint="cs"/>
          <w:sz w:val="27"/>
          <w:rtl/>
          <w:lang w:bidi="ar-IQ"/>
        </w:rPr>
        <w:t>ً</w:t>
      </w:r>
      <w:r w:rsidRPr="006C24A3">
        <w:rPr>
          <w:rFonts w:hint="cs"/>
          <w:sz w:val="27"/>
          <w:rtl/>
          <w:lang w:bidi="ar-IQ"/>
        </w:rPr>
        <w:t xml:space="preserve"> كو</w:t>
      </w:r>
      <w:r w:rsidR="00F822AB" w:rsidRPr="006C24A3">
        <w:rPr>
          <w:rFonts w:hint="cs"/>
          <w:sz w:val="27"/>
          <w:rtl/>
          <w:lang w:bidi="ar-IQ"/>
        </w:rPr>
        <w:t>ّ</w:t>
      </w:r>
      <w:r w:rsidRPr="006C24A3">
        <w:rPr>
          <w:rFonts w:hint="cs"/>
          <w:sz w:val="27"/>
          <w:rtl/>
          <w:lang w:bidi="ar-IQ"/>
        </w:rPr>
        <w:t>ن الملا</w:t>
      </w:r>
      <w:r w:rsidR="00F822AB" w:rsidRPr="006C24A3">
        <w:rPr>
          <w:rFonts w:hint="cs"/>
          <w:sz w:val="27"/>
          <w:rtl/>
          <w:lang w:bidi="ar-IQ"/>
        </w:rPr>
        <w:t>ّ</w:t>
      </w:r>
      <w:r w:rsidRPr="006C24A3">
        <w:rPr>
          <w:rFonts w:hint="cs"/>
          <w:sz w:val="27"/>
          <w:rtl/>
          <w:lang w:bidi="ar-IQ"/>
        </w:rPr>
        <w:t xml:space="preserve"> صدرا من خلال مدرسته عقائد حق</w:t>
      </w:r>
      <w:r w:rsidR="00F822AB" w:rsidRPr="006C24A3">
        <w:rPr>
          <w:rFonts w:hint="cs"/>
          <w:sz w:val="27"/>
          <w:rtl/>
          <w:lang w:bidi="ar-IQ"/>
        </w:rPr>
        <w:t>ّ</w:t>
      </w:r>
      <w:r w:rsidRPr="006C24A3">
        <w:rPr>
          <w:rFonts w:hint="cs"/>
          <w:sz w:val="27"/>
          <w:rtl/>
          <w:lang w:bidi="ar-IQ"/>
        </w:rPr>
        <w:t>ة ورؤية كونية تام</w:t>
      </w:r>
      <w:r w:rsidR="00F822AB" w:rsidRPr="006C24A3">
        <w:rPr>
          <w:rFonts w:hint="cs"/>
          <w:sz w:val="27"/>
          <w:rtl/>
          <w:lang w:bidi="ar-IQ"/>
        </w:rPr>
        <w:t>ّ</w:t>
      </w:r>
      <w:r w:rsidRPr="006C24A3">
        <w:rPr>
          <w:rFonts w:hint="cs"/>
          <w:sz w:val="27"/>
          <w:rtl/>
          <w:lang w:bidi="ar-IQ"/>
        </w:rPr>
        <w:t xml:space="preserve">ة وكاملة، بدأت من الخلق </w:t>
      </w:r>
      <w:r w:rsidR="00F822AB" w:rsidRPr="006C24A3">
        <w:rPr>
          <w:rFonts w:hint="cs"/>
          <w:sz w:val="27"/>
          <w:rtl/>
          <w:lang w:bidi="ar-IQ"/>
        </w:rPr>
        <w:t>إ</w:t>
      </w:r>
      <w:r w:rsidRPr="006C24A3">
        <w:rPr>
          <w:rFonts w:hint="cs"/>
          <w:sz w:val="27"/>
          <w:rtl/>
          <w:lang w:bidi="ar-IQ"/>
        </w:rPr>
        <w:t>لى الحق</w:t>
      </w:r>
      <w:r w:rsidR="00F822AB" w:rsidRPr="006C24A3">
        <w:rPr>
          <w:rFonts w:hint="cs"/>
          <w:sz w:val="27"/>
          <w:rtl/>
          <w:lang w:bidi="ar-IQ"/>
        </w:rPr>
        <w:t>ّ</w:t>
      </w:r>
      <w:r w:rsidRPr="006C24A3">
        <w:rPr>
          <w:rFonts w:hint="cs"/>
          <w:sz w:val="27"/>
          <w:rtl/>
          <w:lang w:bidi="ar-IQ"/>
        </w:rPr>
        <w:t xml:space="preserve"> ثم</w:t>
      </w:r>
      <w:r w:rsidR="00F822AB" w:rsidRPr="006C24A3">
        <w:rPr>
          <w:rFonts w:hint="cs"/>
          <w:sz w:val="27"/>
          <w:rtl/>
          <w:lang w:bidi="ar-IQ"/>
        </w:rPr>
        <w:t>ّ</w:t>
      </w:r>
      <w:r w:rsidRPr="006C24A3">
        <w:rPr>
          <w:rFonts w:hint="cs"/>
          <w:sz w:val="27"/>
          <w:rtl/>
          <w:lang w:bidi="ar-IQ"/>
        </w:rPr>
        <w:t xml:space="preserve"> بالحق</w:t>
      </w:r>
      <w:r w:rsidR="00F822AB" w:rsidRPr="006C24A3">
        <w:rPr>
          <w:rFonts w:hint="cs"/>
          <w:sz w:val="27"/>
          <w:rtl/>
          <w:lang w:bidi="ar-IQ"/>
        </w:rPr>
        <w:t>ّ</w:t>
      </w:r>
      <w:r w:rsidRPr="006C24A3">
        <w:rPr>
          <w:rFonts w:hint="cs"/>
          <w:sz w:val="27"/>
          <w:rtl/>
          <w:lang w:bidi="ar-IQ"/>
        </w:rPr>
        <w:t xml:space="preserve"> في الحق</w:t>
      </w:r>
      <w:r w:rsidR="00F822AB" w:rsidRPr="006C24A3">
        <w:rPr>
          <w:rFonts w:hint="cs"/>
          <w:sz w:val="27"/>
          <w:rtl/>
          <w:lang w:bidi="ar-IQ"/>
        </w:rPr>
        <w:t>ّ</w:t>
      </w:r>
      <w:r w:rsidRPr="006C24A3">
        <w:rPr>
          <w:rFonts w:hint="cs"/>
          <w:sz w:val="27"/>
          <w:rtl/>
          <w:lang w:bidi="ar-IQ"/>
        </w:rPr>
        <w:t xml:space="preserve"> ثم</w:t>
      </w:r>
      <w:r w:rsidR="00F822AB" w:rsidRPr="006C24A3">
        <w:rPr>
          <w:rFonts w:hint="cs"/>
          <w:sz w:val="27"/>
          <w:rtl/>
          <w:lang w:bidi="ar-IQ"/>
        </w:rPr>
        <w:t>ّ</w:t>
      </w:r>
      <w:r w:rsidRPr="006C24A3">
        <w:rPr>
          <w:rFonts w:hint="cs"/>
          <w:sz w:val="27"/>
          <w:rtl/>
          <w:lang w:bidi="ar-IQ"/>
        </w:rPr>
        <w:t xml:space="preserve"> من الحق</w:t>
      </w:r>
      <w:r w:rsidR="00F822AB" w:rsidRPr="006C24A3">
        <w:rPr>
          <w:rFonts w:hint="cs"/>
          <w:sz w:val="27"/>
          <w:rtl/>
          <w:lang w:bidi="ar-IQ"/>
        </w:rPr>
        <w:t>ّ</w:t>
      </w:r>
      <w:r w:rsidRPr="006C24A3">
        <w:rPr>
          <w:rFonts w:hint="cs"/>
          <w:sz w:val="27"/>
          <w:rtl/>
          <w:lang w:bidi="ar-IQ"/>
        </w:rPr>
        <w:t xml:space="preserve"> </w:t>
      </w:r>
      <w:r w:rsidR="00F822AB" w:rsidRPr="006C24A3">
        <w:rPr>
          <w:rFonts w:hint="cs"/>
          <w:sz w:val="27"/>
          <w:rtl/>
          <w:lang w:bidi="ar-IQ"/>
        </w:rPr>
        <w:t>إ</w:t>
      </w:r>
      <w:r w:rsidRPr="006C24A3">
        <w:rPr>
          <w:rFonts w:hint="cs"/>
          <w:sz w:val="27"/>
          <w:rtl/>
          <w:lang w:bidi="ar-IQ"/>
        </w:rPr>
        <w:t>لى الخلق بالحق</w:t>
      </w:r>
      <w:r w:rsidR="00F822AB" w:rsidRPr="006C24A3">
        <w:rPr>
          <w:rFonts w:hint="cs"/>
          <w:sz w:val="27"/>
          <w:rtl/>
          <w:lang w:bidi="ar-IQ"/>
        </w:rPr>
        <w:t>ّ،</w:t>
      </w:r>
      <w:r w:rsidRPr="006C24A3">
        <w:rPr>
          <w:rFonts w:hint="cs"/>
          <w:sz w:val="27"/>
          <w:rtl/>
          <w:lang w:bidi="ar-IQ"/>
        </w:rPr>
        <w:t xml:space="preserve"> وأخيرا</w:t>
      </w:r>
      <w:r w:rsidR="00F822AB" w:rsidRPr="006C24A3">
        <w:rPr>
          <w:rFonts w:hint="cs"/>
          <w:sz w:val="27"/>
          <w:rtl/>
          <w:lang w:bidi="ar-IQ"/>
        </w:rPr>
        <w:t>ً</w:t>
      </w:r>
      <w:r w:rsidRPr="006C24A3">
        <w:rPr>
          <w:rFonts w:hint="cs"/>
          <w:sz w:val="27"/>
          <w:rtl/>
          <w:lang w:bidi="ar-IQ"/>
        </w:rPr>
        <w:t xml:space="preserve"> بالحق</w:t>
      </w:r>
      <w:r w:rsidR="00F822AB" w:rsidRPr="006C24A3">
        <w:rPr>
          <w:rFonts w:hint="cs"/>
          <w:sz w:val="27"/>
          <w:rtl/>
          <w:lang w:bidi="ar-IQ"/>
        </w:rPr>
        <w:t>ّ</w:t>
      </w:r>
      <w:r w:rsidRPr="006C24A3">
        <w:rPr>
          <w:rFonts w:hint="cs"/>
          <w:sz w:val="27"/>
          <w:rtl/>
          <w:lang w:bidi="ar-IQ"/>
        </w:rPr>
        <w:t xml:space="preserve"> في الخلق</w:t>
      </w:r>
      <w:r w:rsidR="00F822AB" w:rsidRPr="006C24A3">
        <w:rPr>
          <w:rFonts w:hint="cs"/>
          <w:sz w:val="27"/>
          <w:rtl/>
          <w:lang w:bidi="ar-IQ"/>
        </w:rPr>
        <w:t>.</w:t>
      </w:r>
      <w:r w:rsidRPr="006C24A3">
        <w:rPr>
          <w:rFonts w:hint="cs"/>
          <w:sz w:val="27"/>
          <w:rtl/>
          <w:lang w:bidi="ar-IQ"/>
        </w:rPr>
        <w:t xml:space="preserve"> وهذه الميزة جعلتها من أفضل المدارس الفلسفية</w:t>
      </w:r>
      <w:r w:rsidR="00F822AB" w:rsidRPr="006C24A3">
        <w:rPr>
          <w:rFonts w:hint="cs"/>
          <w:sz w:val="27"/>
          <w:rtl/>
          <w:lang w:bidi="ar-IQ"/>
        </w:rPr>
        <w:t>،</w:t>
      </w:r>
      <w:r w:rsidRPr="006C24A3">
        <w:rPr>
          <w:rFonts w:hint="cs"/>
          <w:sz w:val="27"/>
          <w:rtl/>
          <w:lang w:bidi="ar-IQ"/>
        </w:rPr>
        <w:t xml:space="preserve"> وذات شهرة كبيرة، وما</w:t>
      </w:r>
      <w:r w:rsidR="00F822AB" w:rsidRPr="006C24A3">
        <w:rPr>
          <w:rFonts w:hint="cs"/>
          <w:sz w:val="27"/>
          <w:rtl/>
          <w:lang w:bidi="ar-IQ"/>
        </w:rPr>
        <w:t xml:space="preserve"> </w:t>
      </w:r>
      <w:r w:rsidRPr="006C24A3">
        <w:rPr>
          <w:rFonts w:hint="cs"/>
          <w:sz w:val="27"/>
          <w:rtl/>
          <w:lang w:bidi="ar-IQ"/>
        </w:rPr>
        <w:t>زالت متصد</w:t>
      </w:r>
      <w:r w:rsidR="00F822AB" w:rsidRPr="006C24A3">
        <w:rPr>
          <w:rFonts w:hint="cs"/>
          <w:sz w:val="27"/>
          <w:rtl/>
          <w:lang w:bidi="ar-IQ"/>
        </w:rPr>
        <w:t>ّ</w:t>
      </w:r>
      <w:r w:rsidRPr="006C24A3">
        <w:rPr>
          <w:rFonts w:hint="cs"/>
          <w:sz w:val="27"/>
          <w:rtl/>
          <w:lang w:bidi="ar-IQ"/>
        </w:rPr>
        <w:t>رة</w:t>
      </w:r>
      <w:r w:rsidR="00F822AB" w:rsidRPr="006C24A3">
        <w:rPr>
          <w:rFonts w:hint="cs"/>
          <w:sz w:val="27"/>
          <w:rtl/>
          <w:lang w:bidi="ar-IQ"/>
        </w:rPr>
        <w:t>ً</w:t>
      </w:r>
      <w:r w:rsidRPr="006C24A3">
        <w:rPr>
          <w:rFonts w:hint="cs"/>
          <w:sz w:val="27"/>
          <w:rtl/>
          <w:lang w:bidi="ar-IQ"/>
        </w:rPr>
        <w:t xml:space="preserve"> الأوساط العلمي</w:t>
      </w:r>
      <w:r w:rsidR="00F822AB" w:rsidRPr="006C24A3">
        <w:rPr>
          <w:rFonts w:hint="cs"/>
          <w:sz w:val="27"/>
          <w:rtl/>
          <w:lang w:bidi="ar-IQ"/>
        </w:rPr>
        <w:t>ّ</w:t>
      </w:r>
      <w:r w:rsidRPr="006C24A3">
        <w:rPr>
          <w:rFonts w:hint="cs"/>
          <w:sz w:val="27"/>
          <w:rtl/>
          <w:lang w:bidi="ar-IQ"/>
        </w:rPr>
        <w:t>ة</w:t>
      </w:r>
      <w:r w:rsidR="00F822AB" w:rsidRPr="006C24A3">
        <w:rPr>
          <w:rFonts w:hint="cs"/>
          <w:sz w:val="27"/>
          <w:rtl/>
          <w:lang w:bidi="ar-IQ"/>
        </w:rPr>
        <w:t>،</w:t>
      </w:r>
      <w:r w:rsidRPr="006C24A3">
        <w:rPr>
          <w:rFonts w:hint="cs"/>
          <w:sz w:val="27"/>
          <w:rtl/>
          <w:lang w:bidi="ar-IQ"/>
        </w:rPr>
        <w:t xml:space="preserve"> ولها مرتبة الزعامة، وكان لها </w:t>
      </w:r>
      <w:r w:rsidR="00F822AB" w:rsidRPr="006C24A3">
        <w:rPr>
          <w:rFonts w:hint="cs"/>
          <w:sz w:val="27"/>
          <w:rtl/>
          <w:lang w:bidi="ar-IQ"/>
        </w:rPr>
        <w:t>دَ</w:t>
      </w:r>
      <w:r w:rsidR="008057BD" w:rsidRPr="006C24A3">
        <w:rPr>
          <w:rFonts w:hint="cs"/>
          <w:sz w:val="27"/>
          <w:rtl/>
          <w:lang w:bidi="ar-IQ"/>
        </w:rPr>
        <w:t>وْر</w:t>
      </w:r>
      <w:r w:rsidR="00F822AB" w:rsidRPr="006C24A3">
        <w:rPr>
          <w:rFonts w:hint="cs"/>
          <w:sz w:val="27"/>
          <w:rtl/>
          <w:lang w:bidi="ar-IQ"/>
        </w:rPr>
        <w:t>ٌ</w:t>
      </w:r>
      <w:r w:rsidRPr="006C24A3">
        <w:rPr>
          <w:rFonts w:hint="cs"/>
          <w:sz w:val="27"/>
          <w:rtl/>
          <w:lang w:bidi="ar-IQ"/>
        </w:rPr>
        <w:t xml:space="preserve"> في التأثير في كثير من العلوم والعلماء</w:t>
      </w:r>
      <w:r w:rsidR="00F822AB" w:rsidRPr="006C24A3">
        <w:rPr>
          <w:rFonts w:hint="cs"/>
          <w:sz w:val="27"/>
          <w:rtl/>
          <w:lang w:bidi="ar-IQ"/>
        </w:rPr>
        <w:t>،</w:t>
      </w:r>
      <w:r w:rsidRPr="006C24A3">
        <w:rPr>
          <w:rFonts w:hint="cs"/>
          <w:sz w:val="27"/>
          <w:rtl/>
          <w:lang w:bidi="ar-IQ"/>
        </w:rPr>
        <w:t xml:space="preserve"> ولقي</w:t>
      </w:r>
      <w:r w:rsidR="00F822AB" w:rsidRPr="006C24A3">
        <w:rPr>
          <w:rFonts w:hint="cs"/>
          <w:sz w:val="27"/>
          <w:rtl/>
          <w:lang w:bidi="ar-IQ"/>
        </w:rPr>
        <w:t>َ</w:t>
      </w:r>
      <w:r w:rsidRPr="006C24A3">
        <w:rPr>
          <w:rFonts w:hint="cs"/>
          <w:sz w:val="27"/>
          <w:rtl/>
          <w:lang w:bidi="ar-IQ"/>
        </w:rPr>
        <w:t>ت</w:t>
      </w:r>
      <w:r w:rsidR="00F822AB" w:rsidRPr="006C24A3">
        <w:rPr>
          <w:rFonts w:hint="cs"/>
          <w:sz w:val="27"/>
          <w:rtl/>
          <w:lang w:bidi="ar-IQ"/>
        </w:rPr>
        <w:t>ْ</w:t>
      </w:r>
      <w:r w:rsidRPr="006C24A3">
        <w:rPr>
          <w:rFonts w:hint="cs"/>
          <w:sz w:val="27"/>
          <w:rtl/>
          <w:lang w:bidi="ar-IQ"/>
        </w:rPr>
        <w:t xml:space="preserve"> رواجا</w:t>
      </w:r>
      <w:r w:rsidR="00F822AB" w:rsidRPr="006C24A3">
        <w:rPr>
          <w:rFonts w:hint="cs"/>
          <w:sz w:val="27"/>
          <w:rtl/>
          <w:lang w:bidi="ar-IQ"/>
        </w:rPr>
        <w:t>ً</w:t>
      </w:r>
      <w:r w:rsidRPr="006C24A3">
        <w:rPr>
          <w:rFonts w:hint="cs"/>
          <w:sz w:val="27"/>
          <w:rtl/>
          <w:lang w:bidi="ar-IQ"/>
        </w:rPr>
        <w:t xml:space="preserve"> واسعا</w:t>
      </w:r>
      <w:r w:rsidR="00F822AB" w:rsidRPr="006C24A3">
        <w:rPr>
          <w:rFonts w:hint="cs"/>
          <w:sz w:val="27"/>
          <w:rtl/>
          <w:lang w:bidi="ar-IQ"/>
        </w:rPr>
        <w:t>ً،</w:t>
      </w:r>
      <w:r w:rsidRPr="006C24A3">
        <w:rPr>
          <w:rFonts w:hint="cs"/>
          <w:sz w:val="27"/>
          <w:rtl/>
          <w:lang w:bidi="ar-IQ"/>
        </w:rPr>
        <w:t xml:space="preserve"> حت</w:t>
      </w:r>
      <w:r w:rsidR="00F822AB" w:rsidRPr="006C24A3">
        <w:rPr>
          <w:rFonts w:hint="cs"/>
          <w:sz w:val="27"/>
          <w:rtl/>
          <w:lang w:bidi="ar-IQ"/>
        </w:rPr>
        <w:t>ّ</w:t>
      </w:r>
      <w:r w:rsidRPr="006C24A3">
        <w:rPr>
          <w:rFonts w:hint="cs"/>
          <w:sz w:val="27"/>
          <w:rtl/>
          <w:lang w:bidi="ar-IQ"/>
        </w:rPr>
        <w:t>ى قيل في حق</w:t>
      </w:r>
      <w:r w:rsidR="00F822AB" w:rsidRPr="006C24A3">
        <w:rPr>
          <w:rFonts w:hint="cs"/>
          <w:sz w:val="27"/>
          <w:rtl/>
          <w:lang w:bidi="ar-IQ"/>
        </w:rPr>
        <w:t>ّ</w:t>
      </w:r>
      <w:r w:rsidRPr="006C24A3">
        <w:rPr>
          <w:rFonts w:hint="cs"/>
          <w:sz w:val="27"/>
          <w:rtl/>
          <w:lang w:bidi="ar-IQ"/>
        </w:rPr>
        <w:t>ها وحق</w:t>
      </w:r>
      <w:r w:rsidR="00F822AB" w:rsidRPr="006C24A3">
        <w:rPr>
          <w:rFonts w:hint="cs"/>
          <w:sz w:val="27"/>
          <w:rtl/>
          <w:lang w:bidi="ar-IQ"/>
        </w:rPr>
        <w:t>ّ</w:t>
      </w:r>
      <w:r w:rsidRPr="006C24A3">
        <w:rPr>
          <w:rFonts w:hint="cs"/>
          <w:sz w:val="27"/>
          <w:rtl/>
          <w:lang w:bidi="ar-IQ"/>
        </w:rPr>
        <w:t xml:space="preserve"> مؤل</w:t>
      </w:r>
      <w:r w:rsidR="00F822AB" w:rsidRPr="006C24A3">
        <w:rPr>
          <w:rFonts w:hint="cs"/>
          <w:sz w:val="27"/>
          <w:rtl/>
          <w:lang w:bidi="ar-IQ"/>
        </w:rPr>
        <w:t>ِّ</w:t>
      </w:r>
      <w:r w:rsidRPr="006C24A3">
        <w:rPr>
          <w:rFonts w:hint="cs"/>
          <w:sz w:val="27"/>
          <w:rtl/>
          <w:lang w:bidi="ar-IQ"/>
        </w:rPr>
        <w:t>فها</w:t>
      </w:r>
      <w:r w:rsidR="00F822AB" w:rsidRPr="006C24A3">
        <w:rPr>
          <w:rFonts w:hint="cs"/>
          <w:sz w:val="27"/>
          <w:rtl/>
          <w:lang w:bidi="ar-IQ"/>
        </w:rPr>
        <w:t>،</w:t>
      </w:r>
      <w:r w:rsidRPr="006C24A3">
        <w:rPr>
          <w:rFonts w:hint="cs"/>
          <w:sz w:val="27"/>
          <w:rtl/>
          <w:lang w:bidi="ar-IQ"/>
        </w:rPr>
        <w:t xml:space="preserve"> والقائل المحقق الاصفهاني</w:t>
      </w:r>
      <w:r w:rsidR="00664D1E" w:rsidRPr="006C24A3">
        <w:rPr>
          <w:rFonts w:ascii="Mosawi" w:hAnsi="Mosawi" w:cs="Mosawi"/>
          <w:szCs w:val="22"/>
          <w:rtl/>
        </w:rPr>
        <w:t>&amp;</w:t>
      </w:r>
      <w:r w:rsidR="00F822AB" w:rsidRPr="006C24A3">
        <w:rPr>
          <w:rFonts w:hint="cs"/>
          <w:sz w:val="27"/>
          <w:rtl/>
          <w:lang w:bidi="ar-IQ"/>
        </w:rPr>
        <w:t>،</w:t>
      </w:r>
      <w:r w:rsidRPr="006C24A3">
        <w:rPr>
          <w:rFonts w:hint="cs"/>
          <w:sz w:val="27"/>
          <w:rtl/>
          <w:lang w:bidi="ar-IQ"/>
        </w:rPr>
        <w:t xml:space="preserve"> الذي هو من </w:t>
      </w:r>
      <w:r w:rsidR="00F822AB" w:rsidRPr="006C24A3">
        <w:rPr>
          <w:rFonts w:hint="cs"/>
          <w:sz w:val="27"/>
          <w:rtl/>
          <w:lang w:bidi="ar-IQ"/>
        </w:rPr>
        <w:t>أ</w:t>
      </w:r>
      <w:r w:rsidRPr="006C24A3">
        <w:rPr>
          <w:rFonts w:hint="cs"/>
          <w:sz w:val="27"/>
          <w:rtl/>
          <w:lang w:bidi="ar-IQ"/>
        </w:rPr>
        <w:t>علام الفقه والأصول والفلسفة وصاحب تحف</w:t>
      </w:r>
      <w:r w:rsidR="00F822AB" w:rsidRPr="006C24A3">
        <w:rPr>
          <w:rFonts w:hint="cs"/>
          <w:sz w:val="27"/>
          <w:rtl/>
          <w:lang w:bidi="ar-IQ"/>
        </w:rPr>
        <w:t>ة</w:t>
      </w:r>
      <w:r w:rsidRPr="006C24A3">
        <w:rPr>
          <w:rFonts w:hint="cs"/>
          <w:sz w:val="27"/>
          <w:rtl/>
          <w:lang w:bidi="ar-IQ"/>
        </w:rPr>
        <w:t xml:space="preserve"> الحكيم ونهاية الدراية في شرح الكفاية: </w:t>
      </w:r>
      <w:r w:rsidRPr="006C24A3">
        <w:rPr>
          <w:rFonts w:hint="eastAsia"/>
          <w:sz w:val="24"/>
          <w:szCs w:val="24"/>
          <w:rtl/>
        </w:rPr>
        <w:t>«</w:t>
      </w:r>
      <w:r w:rsidRPr="006C24A3">
        <w:rPr>
          <w:rFonts w:hint="cs"/>
          <w:sz w:val="27"/>
          <w:rtl/>
          <w:lang w:bidi="ar-IQ"/>
        </w:rPr>
        <w:t>لو أعلم أحداً يفهم أسرار كتاب الأسفار لشد</w:t>
      </w:r>
      <w:r w:rsidR="00F822AB" w:rsidRPr="006C24A3">
        <w:rPr>
          <w:rFonts w:hint="cs"/>
          <w:sz w:val="27"/>
          <w:rtl/>
          <w:lang w:bidi="ar-IQ"/>
        </w:rPr>
        <w:t>َ</w:t>
      </w:r>
      <w:r w:rsidRPr="006C24A3">
        <w:rPr>
          <w:rFonts w:hint="cs"/>
          <w:sz w:val="27"/>
          <w:rtl/>
          <w:lang w:bidi="ar-IQ"/>
        </w:rPr>
        <w:t>د</w:t>
      </w:r>
      <w:r w:rsidR="00F822AB" w:rsidRPr="006C24A3">
        <w:rPr>
          <w:rFonts w:hint="cs"/>
          <w:sz w:val="27"/>
          <w:rtl/>
          <w:lang w:bidi="ar-IQ"/>
        </w:rPr>
        <w:t>ْ</w:t>
      </w:r>
      <w:r w:rsidRPr="006C24A3">
        <w:rPr>
          <w:rFonts w:hint="cs"/>
          <w:sz w:val="27"/>
          <w:rtl/>
          <w:lang w:bidi="ar-IQ"/>
        </w:rPr>
        <w:t>ت</w:t>
      </w:r>
      <w:r w:rsidR="00F822AB" w:rsidRPr="006C24A3">
        <w:rPr>
          <w:rFonts w:hint="cs"/>
          <w:sz w:val="27"/>
          <w:rtl/>
          <w:lang w:bidi="ar-IQ"/>
        </w:rPr>
        <w:t>ُ</w:t>
      </w:r>
      <w:r w:rsidRPr="006C24A3">
        <w:rPr>
          <w:rFonts w:hint="cs"/>
          <w:sz w:val="27"/>
          <w:rtl/>
          <w:lang w:bidi="ar-IQ"/>
        </w:rPr>
        <w:t xml:space="preserve"> إليه الرحال</w:t>
      </w:r>
      <w:r w:rsidR="00F822AB" w:rsidRPr="006C24A3">
        <w:rPr>
          <w:rFonts w:hint="cs"/>
          <w:sz w:val="27"/>
          <w:rtl/>
          <w:lang w:bidi="ar-IQ"/>
        </w:rPr>
        <w:t>؛</w:t>
      </w:r>
      <w:r w:rsidRPr="006C24A3">
        <w:rPr>
          <w:rFonts w:hint="cs"/>
          <w:sz w:val="27"/>
          <w:rtl/>
          <w:lang w:bidi="ar-IQ"/>
        </w:rPr>
        <w:t xml:space="preserve"> للتلمذة عليه</w:t>
      </w:r>
      <w:r w:rsidR="00F822AB" w:rsidRPr="006C24A3">
        <w:rPr>
          <w:rFonts w:hint="cs"/>
          <w:sz w:val="27"/>
          <w:rtl/>
          <w:lang w:bidi="ar-IQ"/>
        </w:rPr>
        <w:t>،</w:t>
      </w:r>
      <w:r w:rsidRPr="006C24A3">
        <w:rPr>
          <w:rFonts w:hint="cs"/>
          <w:sz w:val="27"/>
          <w:rtl/>
          <w:lang w:bidi="ar-IQ"/>
        </w:rPr>
        <w:t xml:space="preserve"> وإن</w:t>
      </w:r>
      <w:r w:rsidR="00F822AB" w:rsidRPr="006C24A3">
        <w:rPr>
          <w:rFonts w:hint="cs"/>
          <w:sz w:val="27"/>
          <w:rtl/>
          <w:lang w:bidi="ar-IQ"/>
        </w:rPr>
        <w:t>ْ</w:t>
      </w:r>
      <w:r w:rsidRPr="006C24A3">
        <w:rPr>
          <w:rFonts w:hint="cs"/>
          <w:sz w:val="27"/>
          <w:rtl/>
          <w:lang w:bidi="ar-IQ"/>
        </w:rPr>
        <w:t xml:space="preserve"> كان في أقصى الديار</w:t>
      </w:r>
      <w:r w:rsidRPr="006C24A3">
        <w:rPr>
          <w:rFonts w:hint="eastAsia"/>
          <w:sz w:val="24"/>
          <w:szCs w:val="24"/>
          <w:rtl/>
        </w:rPr>
        <w:t>»</w:t>
      </w:r>
      <w:r w:rsidRPr="006C24A3">
        <w:rPr>
          <w:rFonts w:hint="cs"/>
          <w:sz w:val="27"/>
          <w:vertAlign w:val="superscript"/>
          <w:rtl/>
          <w:lang w:bidi="ar-IQ"/>
        </w:rPr>
        <w:t>(</w:t>
      </w:r>
      <w:r w:rsidRPr="006C24A3">
        <w:rPr>
          <w:rStyle w:val="af9"/>
          <w:sz w:val="27"/>
          <w:rtl/>
          <w:lang w:bidi="ar-IQ"/>
        </w:rPr>
        <w:endnoteReference w:id="490"/>
      </w:r>
      <w:r w:rsidRPr="006C24A3">
        <w:rPr>
          <w:rFonts w:hint="cs"/>
          <w:sz w:val="27"/>
          <w:vertAlign w:val="superscript"/>
          <w:rtl/>
          <w:lang w:bidi="ar-IQ"/>
        </w:rPr>
        <w:t>)</w:t>
      </w:r>
      <w:r w:rsidR="00F822AB" w:rsidRPr="006C24A3">
        <w:rPr>
          <w:rFonts w:hint="cs"/>
          <w:sz w:val="27"/>
          <w:rtl/>
          <w:lang w:bidi="ar-IQ"/>
        </w:rPr>
        <w:t>.</w:t>
      </w:r>
      <w:r w:rsidRPr="006C24A3">
        <w:rPr>
          <w:rFonts w:hint="cs"/>
          <w:sz w:val="27"/>
          <w:rtl/>
          <w:lang w:bidi="ar-IQ"/>
        </w:rPr>
        <w:t xml:space="preserve"> وحاولت هذه المدرسة الإجابة </w:t>
      </w:r>
      <w:r w:rsidR="00F822AB" w:rsidRPr="006C24A3">
        <w:rPr>
          <w:rFonts w:hint="cs"/>
          <w:sz w:val="27"/>
          <w:rtl/>
          <w:lang w:bidi="ar-IQ"/>
        </w:rPr>
        <w:t>عن</w:t>
      </w:r>
      <w:r w:rsidRPr="006C24A3">
        <w:rPr>
          <w:rFonts w:hint="cs"/>
          <w:sz w:val="27"/>
          <w:rtl/>
          <w:lang w:bidi="ar-IQ"/>
        </w:rPr>
        <w:t xml:space="preserve"> كثير</w:t>
      </w:r>
      <w:r w:rsidR="00F822AB" w:rsidRPr="006C24A3">
        <w:rPr>
          <w:rFonts w:hint="cs"/>
          <w:sz w:val="27"/>
          <w:rtl/>
          <w:lang w:bidi="ar-IQ"/>
        </w:rPr>
        <w:t>ٍ</w:t>
      </w:r>
      <w:r w:rsidRPr="006C24A3">
        <w:rPr>
          <w:rFonts w:hint="cs"/>
          <w:sz w:val="27"/>
          <w:rtl/>
          <w:lang w:bidi="ar-IQ"/>
        </w:rPr>
        <w:t xml:space="preserve"> من المسائل التي عجز</w:t>
      </w:r>
      <w:r w:rsidR="00F822AB" w:rsidRPr="006C24A3">
        <w:rPr>
          <w:rFonts w:hint="cs"/>
          <w:sz w:val="27"/>
          <w:rtl/>
          <w:lang w:bidi="ar-IQ"/>
        </w:rPr>
        <w:t>َ</w:t>
      </w:r>
      <w:r w:rsidRPr="006C24A3">
        <w:rPr>
          <w:rFonts w:hint="cs"/>
          <w:sz w:val="27"/>
          <w:rtl/>
          <w:lang w:bidi="ar-IQ"/>
        </w:rPr>
        <w:t>ت</w:t>
      </w:r>
      <w:r w:rsidR="00F822AB" w:rsidRPr="006C24A3">
        <w:rPr>
          <w:rFonts w:hint="cs"/>
          <w:sz w:val="27"/>
          <w:rtl/>
          <w:lang w:bidi="ar-IQ"/>
        </w:rPr>
        <w:t>ْ</w:t>
      </w:r>
      <w:r w:rsidRPr="006C24A3">
        <w:rPr>
          <w:rFonts w:hint="cs"/>
          <w:sz w:val="27"/>
          <w:rtl/>
          <w:lang w:bidi="ar-IQ"/>
        </w:rPr>
        <w:t xml:space="preserve"> عنها الفلسفات الأخرى، </w:t>
      </w:r>
      <w:r w:rsidR="00F822AB" w:rsidRPr="006C24A3">
        <w:rPr>
          <w:rFonts w:hint="cs"/>
          <w:sz w:val="27"/>
          <w:rtl/>
          <w:lang w:bidi="ar-IQ"/>
        </w:rPr>
        <w:t>و</w:t>
      </w:r>
      <w:r w:rsidRPr="006C24A3">
        <w:rPr>
          <w:rFonts w:hint="cs"/>
          <w:sz w:val="27"/>
          <w:rtl/>
          <w:lang w:bidi="ar-IQ"/>
        </w:rPr>
        <w:t xml:space="preserve">من </w:t>
      </w:r>
      <w:r w:rsidR="00F822AB" w:rsidRPr="006C24A3">
        <w:rPr>
          <w:rFonts w:hint="cs"/>
          <w:sz w:val="27"/>
          <w:rtl/>
          <w:lang w:bidi="ar-IQ"/>
        </w:rPr>
        <w:t>أ</w:t>
      </w:r>
      <w:r w:rsidRPr="006C24A3">
        <w:rPr>
          <w:rFonts w:hint="cs"/>
          <w:sz w:val="27"/>
          <w:rtl/>
          <w:lang w:bidi="ar-IQ"/>
        </w:rPr>
        <w:t>هم</w:t>
      </w:r>
      <w:r w:rsidR="00F822AB" w:rsidRPr="006C24A3">
        <w:rPr>
          <w:rFonts w:hint="cs"/>
          <w:sz w:val="27"/>
          <w:rtl/>
          <w:lang w:bidi="ar-IQ"/>
        </w:rPr>
        <w:t>ّ</w:t>
      </w:r>
      <w:r w:rsidRPr="006C24A3">
        <w:rPr>
          <w:rFonts w:hint="cs"/>
          <w:sz w:val="27"/>
          <w:rtl/>
          <w:lang w:bidi="ar-IQ"/>
        </w:rPr>
        <w:t>ها</w:t>
      </w:r>
      <w:r w:rsidR="00F822AB" w:rsidRPr="006C24A3">
        <w:rPr>
          <w:rFonts w:hint="cs"/>
          <w:sz w:val="27"/>
          <w:rtl/>
          <w:lang w:bidi="ar-IQ"/>
        </w:rPr>
        <w:t>:</w:t>
      </w:r>
    </w:p>
    <w:p w:rsidR="00422364" w:rsidRPr="006C24A3" w:rsidRDefault="000C51F2" w:rsidP="00471353">
      <w:pPr>
        <w:rPr>
          <w:sz w:val="27"/>
          <w:rtl/>
          <w:lang w:bidi="ar-IQ"/>
        </w:rPr>
      </w:pPr>
      <w:r w:rsidRPr="006C24A3">
        <w:rPr>
          <w:rFonts w:hint="cs"/>
          <w:sz w:val="27"/>
          <w:rtl/>
          <w:lang w:bidi="ar-IQ"/>
        </w:rPr>
        <w:t>بحث المعاد الجسماني</w:t>
      </w:r>
      <w:r w:rsidR="00F822AB" w:rsidRPr="006C24A3">
        <w:rPr>
          <w:rFonts w:hint="cs"/>
          <w:sz w:val="27"/>
          <w:rtl/>
          <w:lang w:bidi="ar-IQ"/>
        </w:rPr>
        <w:t>،</w:t>
      </w:r>
      <w:r w:rsidRPr="006C24A3">
        <w:rPr>
          <w:rFonts w:hint="cs"/>
          <w:sz w:val="27"/>
          <w:rtl/>
          <w:lang w:bidi="ar-IQ"/>
        </w:rPr>
        <w:t xml:space="preserve"> حيث كان هذا البحث يشك</w:t>
      </w:r>
      <w:r w:rsidR="00F822AB" w:rsidRPr="006C24A3">
        <w:rPr>
          <w:rFonts w:hint="cs"/>
          <w:sz w:val="27"/>
          <w:rtl/>
          <w:lang w:bidi="ar-IQ"/>
        </w:rPr>
        <w:t>ِّ</w:t>
      </w:r>
      <w:r w:rsidRPr="006C24A3">
        <w:rPr>
          <w:rFonts w:hint="cs"/>
          <w:sz w:val="27"/>
          <w:rtl/>
          <w:lang w:bidi="ar-IQ"/>
        </w:rPr>
        <w:t>ل معضلة لدى المفك</w:t>
      </w:r>
      <w:r w:rsidR="00F822AB" w:rsidRPr="006C24A3">
        <w:rPr>
          <w:rFonts w:hint="cs"/>
          <w:sz w:val="27"/>
          <w:rtl/>
          <w:lang w:bidi="ar-IQ"/>
        </w:rPr>
        <w:t>ِّ</w:t>
      </w:r>
      <w:r w:rsidRPr="006C24A3">
        <w:rPr>
          <w:rFonts w:hint="cs"/>
          <w:sz w:val="27"/>
          <w:rtl/>
          <w:lang w:bidi="ar-IQ"/>
        </w:rPr>
        <w:t>رين وفلاسفة العالم</w:t>
      </w:r>
      <w:r w:rsidR="00422364" w:rsidRPr="006C24A3">
        <w:rPr>
          <w:rFonts w:hint="cs"/>
          <w:sz w:val="27"/>
          <w:rtl/>
          <w:lang w:bidi="ar-IQ"/>
        </w:rPr>
        <w:t>.</w:t>
      </w:r>
      <w:r w:rsidRPr="006C24A3">
        <w:rPr>
          <w:rFonts w:hint="cs"/>
          <w:sz w:val="27"/>
          <w:rtl/>
          <w:lang w:bidi="ar-IQ"/>
        </w:rPr>
        <w:t xml:space="preserve"> </w:t>
      </w:r>
      <w:r w:rsidR="00422364" w:rsidRPr="006C24A3">
        <w:rPr>
          <w:rFonts w:hint="cs"/>
          <w:sz w:val="27"/>
          <w:rtl/>
          <w:lang w:bidi="ar-IQ"/>
        </w:rPr>
        <w:t>ف</w:t>
      </w:r>
      <w:r w:rsidRPr="006C24A3">
        <w:rPr>
          <w:rFonts w:hint="cs"/>
          <w:sz w:val="27"/>
          <w:rtl/>
          <w:lang w:bidi="ar-IQ"/>
        </w:rPr>
        <w:t>حت</w:t>
      </w:r>
      <w:r w:rsidR="00F822AB" w:rsidRPr="006C24A3">
        <w:rPr>
          <w:rFonts w:hint="cs"/>
          <w:sz w:val="27"/>
          <w:rtl/>
          <w:lang w:bidi="ar-IQ"/>
        </w:rPr>
        <w:t>ّ</w:t>
      </w:r>
      <w:r w:rsidRPr="006C24A3">
        <w:rPr>
          <w:rFonts w:hint="cs"/>
          <w:sz w:val="27"/>
          <w:rtl/>
          <w:lang w:bidi="ar-IQ"/>
        </w:rPr>
        <w:t>ى شيخ فلاسفة الإسلام أبو علي بن سينا اعترف ب</w:t>
      </w:r>
      <w:r w:rsidR="00422364" w:rsidRPr="006C24A3">
        <w:rPr>
          <w:rFonts w:hint="cs"/>
          <w:sz w:val="27"/>
          <w:rtl/>
          <w:lang w:bidi="ar-IQ"/>
        </w:rPr>
        <w:t>أ</w:t>
      </w:r>
      <w:r w:rsidRPr="006C24A3">
        <w:rPr>
          <w:rFonts w:hint="cs"/>
          <w:sz w:val="27"/>
          <w:rtl/>
          <w:lang w:bidi="ar-IQ"/>
        </w:rPr>
        <w:t xml:space="preserve">ن العقل لا </w:t>
      </w:r>
      <w:r w:rsidRPr="006C24A3">
        <w:rPr>
          <w:rFonts w:hint="cs"/>
          <w:sz w:val="27"/>
          <w:rtl/>
          <w:lang w:bidi="ar-IQ"/>
        </w:rPr>
        <w:lastRenderedPageBreak/>
        <w:t xml:space="preserve">يمكن له </w:t>
      </w:r>
      <w:r w:rsidR="00422364" w:rsidRPr="006C24A3">
        <w:rPr>
          <w:rFonts w:hint="cs"/>
          <w:sz w:val="27"/>
          <w:rtl/>
          <w:lang w:bidi="ar-IQ"/>
        </w:rPr>
        <w:t>إ</w:t>
      </w:r>
      <w:r w:rsidRPr="006C24A3">
        <w:rPr>
          <w:rFonts w:hint="cs"/>
          <w:sz w:val="27"/>
          <w:rtl/>
          <w:lang w:bidi="ar-IQ"/>
        </w:rPr>
        <w:t>ثبات المعاد الجسماني</w:t>
      </w:r>
      <w:r w:rsidR="00422364" w:rsidRPr="006C24A3">
        <w:rPr>
          <w:rFonts w:hint="cs"/>
          <w:sz w:val="27"/>
          <w:rtl/>
          <w:lang w:bidi="ar-IQ"/>
        </w:rPr>
        <w:t>؛</w:t>
      </w:r>
      <w:r w:rsidRPr="006C24A3">
        <w:rPr>
          <w:rFonts w:hint="cs"/>
          <w:sz w:val="27"/>
          <w:rtl/>
          <w:lang w:bidi="ar-IQ"/>
        </w:rPr>
        <w:t xml:space="preserve"> </w:t>
      </w:r>
      <w:r w:rsidR="00422364" w:rsidRPr="006C24A3">
        <w:rPr>
          <w:rFonts w:hint="cs"/>
          <w:sz w:val="27"/>
          <w:rtl/>
          <w:lang w:bidi="ar-IQ"/>
        </w:rPr>
        <w:t>أ</w:t>
      </w:r>
      <w:r w:rsidRPr="006C24A3">
        <w:rPr>
          <w:rFonts w:hint="cs"/>
          <w:sz w:val="27"/>
          <w:rtl/>
          <w:lang w:bidi="ar-IQ"/>
        </w:rPr>
        <w:t>ما الملا</w:t>
      </w:r>
      <w:r w:rsidR="00422364" w:rsidRPr="006C24A3">
        <w:rPr>
          <w:rFonts w:hint="cs"/>
          <w:sz w:val="27"/>
          <w:rtl/>
          <w:lang w:bidi="ar-IQ"/>
        </w:rPr>
        <w:t>ّ</w:t>
      </w:r>
      <w:r w:rsidRPr="006C24A3">
        <w:rPr>
          <w:rFonts w:hint="cs"/>
          <w:sz w:val="27"/>
          <w:rtl/>
          <w:lang w:bidi="ar-IQ"/>
        </w:rPr>
        <w:t xml:space="preserve"> صدرا</w:t>
      </w:r>
      <w:r w:rsidR="00422364" w:rsidRPr="006C24A3">
        <w:rPr>
          <w:rFonts w:hint="cs"/>
          <w:sz w:val="27"/>
          <w:rtl/>
          <w:lang w:bidi="ar-IQ"/>
        </w:rPr>
        <w:t>،</w:t>
      </w:r>
      <w:r w:rsidRPr="006C24A3">
        <w:rPr>
          <w:rFonts w:hint="cs"/>
          <w:sz w:val="27"/>
          <w:rtl/>
          <w:lang w:bidi="ar-IQ"/>
        </w:rPr>
        <w:t xml:space="preserve"> ومن خلال مباني الحكمة المتعالية</w:t>
      </w:r>
      <w:r w:rsidR="00422364" w:rsidRPr="006C24A3">
        <w:rPr>
          <w:rFonts w:hint="cs"/>
          <w:sz w:val="27"/>
          <w:rtl/>
          <w:lang w:bidi="ar-IQ"/>
        </w:rPr>
        <w:t>،</w:t>
      </w:r>
      <w:r w:rsidRPr="006C24A3">
        <w:rPr>
          <w:rFonts w:hint="cs"/>
          <w:sz w:val="27"/>
          <w:rtl/>
          <w:lang w:bidi="ar-IQ"/>
        </w:rPr>
        <w:t xml:space="preserve"> قد</w:t>
      </w:r>
      <w:r w:rsidR="00422364" w:rsidRPr="006C24A3">
        <w:rPr>
          <w:rFonts w:hint="cs"/>
          <w:sz w:val="27"/>
          <w:rtl/>
          <w:lang w:bidi="ar-IQ"/>
        </w:rPr>
        <w:t>َّ</w:t>
      </w:r>
      <w:r w:rsidRPr="006C24A3">
        <w:rPr>
          <w:rFonts w:hint="cs"/>
          <w:sz w:val="27"/>
          <w:rtl/>
          <w:lang w:bidi="ar-IQ"/>
        </w:rPr>
        <w:t xml:space="preserve">م له </w:t>
      </w:r>
      <w:r w:rsidR="00422364" w:rsidRPr="006C24A3">
        <w:rPr>
          <w:rFonts w:hint="cs"/>
          <w:sz w:val="27"/>
          <w:rtl/>
          <w:lang w:bidi="ar-IQ"/>
        </w:rPr>
        <w:t>إ</w:t>
      </w:r>
      <w:r w:rsidRPr="006C24A3">
        <w:rPr>
          <w:rFonts w:hint="cs"/>
          <w:sz w:val="27"/>
          <w:rtl/>
          <w:lang w:bidi="ar-IQ"/>
        </w:rPr>
        <w:t>ثباتات عقلية تؤي</w:t>
      </w:r>
      <w:r w:rsidR="00422364" w:rsidRPr="006C24A3">
        <w:rPr>
          <w:rFonts w:hint="cs"/>
          <w:sz w:val="27"/>
          <w:rtl/>
          <w:lang w:bidi="ar-IQ"/>
        </w:rPr>
        <w:t>ِّ</w:t>
      </w:r>
      <w:r w:rsidRPr="006C24A3">
        <w:rPr>
          <w:rFonts w:hint="cs"/>
          <w:sz w:val="27"/>
          <w:rtl/>
          <w:lang w:bidi="ar-IQ"/>
        </w:rPr>
        <w:t>دها النصوص الدينية</w:t>
      </w:r>
      <w:r w:rsidR="00422364" w:rsidRPr="006C24A3">
        <w:rPr>
          <w:rFonts w:hint="cs"/>
          <w:sz w:val="27"/>
          <w:rtl/>
          <w:lang w:bidi="ar-IQ"/>
        </w:rPr>
        <w:t>.</w:t>
      </w:r>
    </w:p>
    <w:p w:rsidR="00422364" w:rsidRPr="006C24A3" w:rsidRDefault="000C51F2" w:rsidP="00471353">
      <w:pPr>
        <w:rPr>
          <w:sz w:val="27"/>
          <w:rtl/>
          <w:lang w:bidi="ar-IQ"/>
        </w:rPr>
      </w:pPr>
      <w:r w:rsidRPr="006C24A3">
        <w:rPr>
          <w:rFonts w:hint="cs"/>
          <w:sz w:val="27"/>
          <w:rtl/>
          <w:lang w:bidi="ar-IQ"/>
        </w:rPr>
        <w:t>والحركة في مقولة الجوهر</w:t>
      </w:r>
      <w:r w:rsidR="00422364" w:rsidRPr="006C24A3">
        <w:rPr>
          <w:rFonts w:hint="cs"/>
          <w:sz w:val="27"/>
          <w:rtl/>
          <w:lang w:bidi="ar-IQ"/>
        </w:rPr>
        <w:t>،</w:t>
      </w:r>
      <w:r w:rsidRPr="006C24A3">
        <w:rPr>
          <w:rFonts w:hint="cs"/>
          <w:sz w:val="27"/>
          <w:rtl/>
          <w:lang w:bidi="ar-IQ"/>
        </w:rPr>
        <w:t xml:space="preserve"> التي مث</w:t>
      </w:r>
      <w:r w:rsidR="00422364" w:rsidRPr="006C24A3">
        <w:rPr>
          <w:rFonts w:hint="cs"/>
          <w:sz w:val="27"/>
          <w:rtl/>
          <w:lang w:bidi="ar-IQ"/>
        </w:rPr>
        <w:t>َّ</w:t>
      </w:r>
      <w:r w:rsidRPr="006C24A3">
        <w:rPr>
          <w:rFonts w:hint="cs"/>
          <w:sz w:val="27"/>
          <w:rtl/>
          <w:lang w:bidi="ar-IQ"/>
        </w:rPr>
        <w:t>ل</w:t>
      </w:r>
      <w:r w:rsidR="00422364" w:rsidRPr="006C24A3">
        <w:rPr>
          <w:rFonts w:hint="cs"/>
          <w:sz w:val="27"/>
          <w:rtl/>
          <w:lang w:bidi="ar-IQ"/>
        </w:rPr>
        <w:t>َ</w:t>
      </w:r>
      <w:r w:rsidRPr="006C24A3">
        <w:rPr>
          <w:rFonts w:hint="cs"/>
          <w:sz w:val="27"/>
          <w:rtl/>
          <w:lang w:bidi="ar-IQ"/>
        </w:rPr>
        <w:t>ت</w:t>
      </w:r>
      <w:r w:rsidR="00422364" w:rsidRPr="006C24A3">
        <w:rPr>
          <w:rFonts w:hint="cs"/>
          <w:sz w:val="27"/>
          <w:rtl/>
          <w:lang w:bidi="ar-IQ"/>
        </w:rPr>
        <w:t>ْ</w:t>
      </w:r>
      <w:r w:rsidRPr="006C24A3">
        <w:rPr>
          <w:rFonts w:hint="cs"/>
          <w:sz w:val="27"/>
          <w:rtl/>
          <w:lang w:bidi="ar-IQ"/>
        </w:rPr>
        <w:t xml:space="preserve"> ركن</w:t>
      </w:r>
      <w:r w:rsidR="00422364" w:rsidRPr="006C24A3">
        <w:rPr>
          <w:rFonts w:hint="cs"/>
          <w:sz w:val="27"/>
          <w:rtl/>
          <w:lang w:bidi="ar-IQ"/>
        </w:rPr>
        <w:t>اً</w:t>
      </w:r>
      <w:r w:rsidRPr="006C24A3">
        <w:rPr>
          <w:rFonts w:hint="cs"/>
          <w:sz w:val="27"/>
          <w:rtl/>
          <w:lang w:bidi="ar-IQ"/>
        </w:rPr>
        <w:t xml:space="preserve"> من </w:t>
      </w:r>
      <w:r w:rsidR="00422364" w:rsidRPr="006C24A3">
        <w:rPr>
          <w:rFonts w:hint="cs"/>
          <w:sz w:val="27"/>
          <w:rtl/>
          <w:lang w:bidi="ar-IQ"/>
        </w:rPr>
        <w:t>أ</w:t>
      </w:r>
      <w:r w:rsidRPr="006C24A3">
        <w:rPr>
          <w:rFonts w:hint="cs"/>
          <w:sz w:val="27"/>
          <w:rtl/>
          <w:lang w:bidi="ar-IQ"/>
        </w:rPr>
        <w:t xml:space="preserve">ركان المدرسة المتعالية، حيث </w:t>
      </w:r>
      <w:r w:rsidR="00422364" w:rsidRPr="006C24A3">
        <w:rPr>
          <w:rFonts w:hint="cs"/>
          <w:sz w:val="27"/>
          <w:rtl/>
          <w:lang w:bidi="ar-IQ"/>
        </w:rPr>
        <w:t xml:space="preserve">استفاد </w:t>
      </w:r>
      <w:r w:rsidRPr="006C24A3">
        <w:rPr>
          <w:rFonts w:hint="cs"/>
          <w:sz w:val="27"/>
          <w:rtl/>
          <w:lang w:bidi="ar-IQ"/>
        </w:rPr>
        <w:t>من خلالها الملا</w:t>
      </w:r>
      <w:r w:rsidR="00422364" w:rsidRPr="006C24A3">
        <w:rPr>
          <w:rFonts w:hint="cs"/>
          <w:sz w:val="27"/>
          <w:rtl/>
          <w:lang w:bidi="ar-IQ"/>
        </w:rPr>
        <w:t>ّ</w:t>
      </w:r>
      <w:r w:rsidRPr="006C24A3">
        <w:rPr>
          <w:rFonts w:hint="cs"/>
          <w:sz w:val="27"/>
          <w:rtl/>
          <w:lang w:bidi="ar-IQ"/>
        </w:rPr>
        <w:t xml:space="preserve"> صدرا مسائل ومطالب كثيرة</w:t>
      </w:r>
      <w:r w:rsidR="00422364" w:rsidRPr="006C24A3">
        <w:rPr>
          <w:rFonts w:hint="cs"/>
          <w:sz w:val="27"/>
          <w:rtl/>
          <w:lang w:bidi="ar-IQ"/>
        </w:rPr>
        <w:t>.</w:t>
      </w:r>
    </w:p>
    <w:p w:rsidR="00422364" w:rsidRPr="006C24A3" w:rsidRDefault="000C51F2" w:rsidP="00471353">
      <w:pPr>
        <w:rPr>
          <w:sz w:val="27"/>
          <w:rtl/>
          <w:lang w:bidi="ar-IQ"/>
        </w:rPr>
      </w:pPr>
      <w:r w:rsidRPr="006C24A3">
        <w:rPr>
          <w:rFonts w:hint="cs"/>
          <w:sz w:val="27"/>
          <w:rtl/>
          <w:lang w:bidi="ar-IQ"/>
        </w:rPr>
        <w:t>وأيضا</w:t>
      </w:r>
      <w:r w:rsidR="00422364" w:rsidRPr="006C24A3">
        <w:rPr>
          <w:rFonts w:hint="cs"/>
          <w:sz w:val="27"/>
          <w:rtl/>
          <w:lang w:bidi="ar-IQ"/>
        </w:rPr>
        <w:t>ً</w:t>
      </w:r>
      <w:r w:rsidRPr="006C24A3">
        <w:rPr>
          <w:rFonts w:hint="cs"/>
          <w:sz w:val="27"/>
          <w:rtl/>
          <w:lang w:bidi="ar-IQ"/>
        </w:rPr>
        <w:t xml:space="preserve"> مبحث النفس في </w:t>
      </w:r>
      <w:r w:rsidR="00422364" w:rsidRPr="006C24A3">
        <w:rPr>
          <w:rFonts w:hint="cs"/>
          <w:sz w:val="27"/>
          <w:rtl/>
          <w:lang w:bidi="ar-IQ"/>
        </w:rPr>
        <w:t>أ</w:t>
      </w:r>
      <w:r w:rsidRPr="006C24A3">
        <w:rPr>
          <w:rFonts w:hint="cs"/>
          <w:sz w:val="27"/>
          <w:rtl/>
          <w:lang w:bidi="ar-IQ"/>
        </w:rPr>
        <w:t>نها جوهر واحد شخصي ذو مراتب وشؤون</w:t>
      </w:r>
      <w:r w:rsidR="00422364" w:rsidRPr="006C24A3">
        <w:rPr>
          <w:rFonts w:hint="cs"/>
          <w:sz w:val="27"/>
          <w:rtl/>
          <w:lang w:bidi="ar-IQ"/>
        </w:rPr>
        <w:t>،</w:t>
      </w:r>
      <w:r w:rsidRPr="006C24A3">
        <w:rPr>
          <w:rFonts w:hint="cs"/>
          <w:sz w:val="27"/>
          <w:rtl/>
          <w:lang w:bidi="ar-IQ"/>
        </w:rPr>
        <w:t xml:space="preserve"> وهي في وحدتها كل</w:t>
      </w:r>
      <w:r w:rsidR="00422364" w:rsidRPr="006C24A3">
        <w:rPr>
          <w:rFonts w:hint="cs"/>
          <w:sz w:val="27"/>
          <w:rtl/>
          <w:lang w:bidi="ar-IQ"/>
        </w:rPr>
        <w:t>ّ</w:t>
      </w:r>
      <w:r w:rsidRPr="006C24A3">
        <w:rPr>
          <w:rFonts w:hint="cs"/>
          <w:sz w:val="27"/>
          <w:rtl/>
          <w:lang w:bidi="ar-IQ"/>
        </w:rPr>
        <w:t xml:space="preserve"> القوى، و</w:t>
      </w:r>
      <w:r w:rsidR="00422364" w:rsidRPr="006C24A3">
        <w:rPr>
          <w:rFonts w:hint="cs"/>
          <w:sz w:val="27"/>
          <w:rtl/>
          <w:lang w:bidi="ar-IQ"/>
        </w:rPr>
        <w:t>أ</w:t>
      </w:r>
      <w:r w:rsidRPr="006C24A3">
        <w:rPr>
          <w:rFonts w:hint="cs"/>
          <w:sz w:val="27"/>
          <w:rtl/>
          <w:lang w:bidi="ar-IQ"/>
        </w:rPr>
        <w:t>ن النفس جسمانية الحدوث</w:t>
      </w:r>
      <w:r w:rsidR="00422364" w:rsidRPr="006C24A3">
        <w:rPr>
          <w:rFonts w:hint="cs"/>
          <w:sz w:val="27"/>
          <w:rtl/>
          <w:lang w:bidi="ar-IQ"/>
        </w:rPr>
        <w:t>،</w:t>
      </w:r>
      <w:r w:rsidRPr="006C24A3">
        <w:rPr>
          <w:rFonts w:hint="cs"/>
          <w:sz w:val="27"/>
          <w:rtl/>
          <w:lang w:bidi="ar-IQ"/>
        </w:rPr>
        <w:t xml:space="preserve"> روحانية البقاء</w:t>
      </w:r>
      <w:r w:rsidR="00422364" w:rsidRPr="006C24A3">
        <w:rPr>
          <w:rFonts w:hint="cs"/>
          <w:sz w:val="27"/>
          <w:rtl/>
          <w:lang w:bidi="ar-IQ"/>
        </w:rPr>
        <w:t>.</w:t>
      </w:r>
    </w:p>
    <w:p w:rsidR="00422364" w:rsidRPr="006C24A3" w:rsidRDefault="000C51F2" w:rsidP="00471353">
      <w:pPr>
        <w:rPr>
          <w:sz w:val="27"/>
          <w:rtl/>
          <w:lang w:bidi="ar-IQ"/>
        </w:rPr>
      </w:pPr>
      <w:r w:rsidRPr="006C24A3">
        <w:rPr>
          <w:rFonts w:hint="cs"/>
          <w:sz w:val="27"/>
          <w:rtl/>
          <w:lang w:bidi="ar-IQ"/>
        </w:rPr>
        <w:t>ومسألة اتحاد العقل والعاقل والمعقول</w:t>
      </w:r>
      <w:r w:rsidR="00422364" w:rsidRPr="006C24A3">
        <w:rPr>
          <w:rFonts w:hint="cs"/>
          <w:sz w:val="27"/>
          <w:rtl/>
          <w:lang w:bidi="ar-IQ"/>
        </w:rPr>
        <w:t>.</w:t>
      </w:r>
    </w:p>
    <w:p w:rsidR="00422364" w:rsidRPr="006C24A3" w:rsidRDefault="000C51F2" w:rsidP="00471353">
      <w:pPr>
        <w:rPr>
          <w:sz w:val="27"/>
          <w:rtl/>
          <w:lang w:bidi="ar-IQ"/>
        </w:rPr>
      </w:pPr>
      <w:r w:rsidRPr="006C24A3">
        <w:rPr>
          <w:rFonts w:hint="cs"/>
          <w:sz w:val="27"/>
          <w:rtl/>
          <w:lang w:bidi="ar-IQ"/>
        </w:rPr>
        <w:t>وحمل الحقيقة والرقيقة</w:t>
      </w:r>
      <w:r w:rsidR="00422364" w:rsidRPr="006C24A3">
        <w:rPr>
          <w:rFonts w:hint="cs"/>
          <w:sz w:val="27"/>
          <w:rtl/>
          <w:lang w:bidi="ar-IQ"/>
        </w:rPr>
        <w:t>.</w:t>
      </w:r>
    </w:p>
    <w:p w:rsidR="007362F1" w:rsidRPr="006C24A3" w:rsidRDefault="000C51F2" w:rsidP="00471353">
      <w:pPr>
        <w:rPr>
          <w:sz w:val="27"/>
          <w:rtl/>
          <w:lang w:bidi="ar-IQ"/>
        </w:rPr>
      </w:pPr>
      <w:r w:rsidRPr="006C24A3">
        <w:rPr>
          <w:rFonts w:hint="cs"/>
          <w:sz w:val="27"/>
          <w:rtl/>
          <w:lang w:bidi="ar-IQ"/>
        </w:rPr>
        <w:t>وقاعدة بسيط الحقيقة</w:t>
      </w:r>
      <w:r w:rsidR="007362F1" w:rsidRPr="006C24A3">
        <w:rPr>
          <w:rFonts w:hint="cs"/>
          <w:sz w:val="27"/>
          <w:rtl/>
          <w:lang w:bidi="ar-IQ"/>
        </w:rPr>
        <w:t>،</w:t>
      </w:r>
      <w:r w:rsidRPr="006C24A3">
        <w:rPr>
          <w:rFonts w:hint="cs"/>
          <w:sz w:val="27"/>
          <w:rtl/>
          <w:lang w:bidi="ar-IQ"/>
        </w:rPr>
        <w:t xml:space="preserve"> التي استفاد منها كثيرا</w:t>
      </w:r>
      <w:r w:rsidR="007362F1" w:rsidRPr="006C24A3">
        <w:rPr>
          <w:rFonts w:hint="cs"/>
          <w:sz w:val="27"/>
          <w:rtl/>
          <w:lang w:bidi="ar-IQ"/>
        </w:rPr>
        <w:t>ً</w:t>
      </w:r>
      <w:r w:rsidRPr="006C24A3">
        <w:rPr>
          <w:rFonts w:hint="cs"/>
          <w:sz w:val="27"/>
          <w:rtl/>
          <w:lang w:bidi="ar-IQ"/>
        </w:rPr>
        <w:t xml:space="preserve"> في ال</w:t>
      </w:r>
      <w:r w:rsidR="007362F1" w:rsidRPr="006C24A3">
        <w:rPr>
          <w:rFonts w:hint="cs"/>
          <w:sz w:val="27"/>
          <w:rtl/>
          <w:lang w:bidi="ar-IQ"/>
        </w:rPr>
        <w:t>إ</w:t>
      </w:r>
      <w:r w:rsidRPr="006C24A3">
        <w:rPr>
          <w:rFonts w:hint="cs"/>
          <w:sz w:val="27"/>
          <w:rtl/>
          <w:lang w:bidi="ar-IQ"/>
        </w:rPr>
        <w:t>لهيات بالمعنى الأخص</w:t>
      </w:r>
      <w:r w:rsidR="00422364" w:rsidRPr="006C24A3">
        <w:rPr>
          <w:rFonts w:hint="cs"/>
          <w:sz w:val="27"/>
          <w:rtl/>
          <w:lang w:bidi="ar-IQ"/>
        </w:rPr>
        <w:t>ّ</w:t>
      </w:r>
      <w:r w:rsidR="007362F1" w:rsidRPr="006C24A3">
        <w:rPr>
          <w:rFonts w:hint="cs"/>
          <w:sz w:val="27"/>
          <w:rtl/>
          <w:lang w:bidi="ar-IQ"/>
        </w:rPr>
        <w:t>.</w:t>
      </w:r>
    </w:p>
    <w:p w:rsidR="007362F1" w:rsidRPr="006C24A3" w:rsidRDefault="007362F1" w:rsidP="00471353">
      <w:pPr>
        <w:rPr>
          <w:sz w:val="27"/>
          <w:rtl/>
          <w:lang w:bidi="ar-IQ"/>
        </w:rPr>
      </w:pPr>
      <w:r w:rsidRPr="006C24A3">
        <w:rPr>
          <w:rFonts w:hint="cs"/>
          <w:sz w:val="27"/>
          <w:rtl/>
          <w:lang w:bidi="ar-IQ"/>
        </w:rPr>
        <w:t>وغيرها من المسائل.</w:t>
      </w:r>
    </w:p>
    <w:p w:rsidR="000C51F2" w:rsidRPr="006C24A3" w:rsidRDefault="000C51F2" w:rsidP="00471353">
      <w:pPr>
        <w:rPr>
          <w:sz w:val="27"/>
          <w:rtl/>
          <w:lang w:bidi="ar-IQ"/>
        </w:rPr>
      </w:pPr>
      <w:r w:rsidRPr="006C24A3">
        <w:rPr>
          <w:rFonts w:hint="cs"/>
          <w:sz w:val="27"/>
          <w:rtl/>
          <w:lang w:bidi="ar-IQ"/>
        </w:rPr>
        <w:t>ولذلك دع</w:t>
      </w:r>
      <w:r w:rsidR="007362F1" w:rsidRPr="006C24A3">
        <w:rPr>
          <w:rFonts w:hint="cs"/>
          <w:sz w:val="27"/>
          <w:rtl/>
          <w:lang w:bidi="ar-IQ"/>
        </w:rPr>
        <w:t>َ</w:t>
      </w:r>
      <w:r w:rsidRPr="006C24A3">
        <w:rPr>
          <w:rFonts w:hint="cs"/>
          <w:sz w:val="27"/>
          <w:rtl/>
          <w:lang w:bidi="ar-IQ"/>
        </w:rPr>
        <w:t>ت</w:t>
      </w:r>
      <w:r w:rsidR="007362F1" w:rsidRPr="006C24A3">
        <w:rPr>
          <w:rFonts w:hint="cs"/>
          <w:sz w:val="27"/>
          <w:rtl/>
          <w:lang w:bidi="ar-IQ"/>
        </w:rPr>
        <w:t>ْ</w:t>
      </w:r>
      <w:r w:rsidRPr="006C24A3">
        <w:rPr>
          <w:rFonts w:hint="cs"/>
          <w:sz w:val="27"/>
          <w:rtl/>
          <w:lang w:bidi="ar-IQ"/>
        </w:rPr>
        <w:t xml:space="preserve"> الضرورة والحاجة للبحث في هذه المدرسة</w:t>
      </w:r>
      <w:r w:rsidR="007362F1" w:rsidRPr="006C24A3">
        <w:rPr>
          <w:rFonts w:hint="cs"/>
          <w:sz w:val="27"/>
          <w:rtl/>
          <w:lang w:bidi="ar-IQ"/>
        </w:rPr>
        <w:t>،</w:t>
      </w:r>
      <w:r w:rsidRPr="006C24A3">
        <w:rPr>
          <w:rFonts w:hint="cs"/>
          <w:sz w:val="27"/>
          <w:rtl/>
          <w:lang w:bidi="ar-IQ"/>
        </w:rPr>
        <w:t xml:space="preserve"> والبحث في أهم</w:t>
      </w:r>
      <w:r w:rsidR="007362F1" w:rsidRPr="006C24A3">
        <w:rPr>
          <w:rFonts w:hint="cs"/>
          <w:sz w:val="27"/>
          <w:rtl/>
          <w:lang w:bidi="ar-IQ"/>
        </w:rPr>
        <w:t>ّ</w:t>
      </w:r>
      <w:r w:rsidRPr="006C24A3">
        <w:rPr>
          <w:rFonts w:hint="cs"/>
          <w:sz w:val="27"/>
          <w:rtl/>
          <w:lang w:bidi="ar-IQ"/>
        </w:rPr>
        <w:t xml:space="preserve"> شيء فيها</w:t>
      </w:r>
      <w:r w:rsidR="007362F1" w:rsidRPr="006C24A3">
        <w:rPr>
          <w:rFonts w:hint="cs"/>
          <w:sz w:val="27"/>
          <w:rtl/>
          <w:lang w:bidi="ar-IQ"/>
        </w:rPr>
        <w:t>،</w:t>
      </w:r>
      <w:r w:rsidRPr="006C24A3">
        <w:rPr>
          <w:rFonts w:hint="cs"/>
          <w:sz w:val="27"/>
          <w:rtl/>
          <w:lang w:bidi="ar-IQ"/>
        </w:rPr>
        <w:t xml:space="preserve"> </w:t>
      </w:r>
      <w:r w:rsidR="007362F1" w:rsidRPr="006C24A3">
        <w:rPr>
          <w:rFonts w:hint="cs"/>
          <w:sz w:val="27"/>
          <w:rtl/>
          <w:lang w:bidi="ar-IQ"/>
        </w:rPr>
        <w:t>أ</w:t>
      </w:r>
      <w:r w:rsidRPr="006C24A3">
        <w:rPr>
          <w:rFonts w:hint="cs"/>
          <w:sz w:val="27"/>
          <w:rtl/>
          <w:lang w:bidi="ar-IQ"/>
        </w:rPr>
        <w:t xml:space="preserve">لا وهو </w:t>
      </w:r>
      <w:r w:rsidR="007362F1" w:rsidRPr="006C24A3">
        <w:rPr>
          <w:rFonts w:hint="cs"/>
          <w:sz w:val="27"/>
          <w:rtl/>
          <w:lang w:bidi="ar-IQ"/>
        </w:rPr>
        <w:t>أ</w:t>
      </w:r>
      <w:r w:rsidRPr="006C24A3">
        <w:rPr>
          <w:rFonts w:hint="cs"/>
          <w:sz w:val="27"/>
          <w:rtl/>
          <w:lang w:bidi="ar-IQ"/>
        </w:rPr>
        <w:t xml:space="preserve">صالة الوجود، حيث </w:t>
      </w:r>
      <w:r w:rsidR="007362F1" w:rsidRPr="006C24A3">
        <w:rPr>
          <w:rFonts w:hint="cs"/>
          <w:sz w:val="27"/>
          <w:rtl/>
          <w:lang w:bidi="ar-IQ"/>
        </w:rPr>
        <w:t>إ</w:t>
      </w:r>
      <w:r w:rsidRPr="006C24A3">
        <w:rPr>
          <w:rFonts w:hint="cs"/>
          <w:sz w:val="27"/>
          <w:rtl/>
          <w:lang w:bidi="ar-IQ"/>
        </w:rPr>
        <w:t>ن هذا الأصل الأصيل هو الأساس والمحور في الفلسفة المتعالية، فعند قيامه تقوم مدرسة الحكمة المتعالية</w:t>
      </w:r>
      <w:r w:rsidR="007362F1" w:rsidRPr="006C24A3">
        <w:rPr>
          <w:rFonts w:hint="cs"/>
          <w:sz w:val="27"/>
          <w:rtl/>
          <w:lang w:bidi="ar-IQ"/>
        </w:rPr>
        <w:t>،</w:t>
      </w:r>
      <w:r w:rsidRPr="006C24A3">
        <w:rPr>
          <w:rFonts w:hint="cs"/>
          <w:sz w:val="27"/>
          <w:rtl/>
          <w:lang w:bidi="ar-IQ"/>
        </w:rPr>
        <w:t xml:space="preserve"> وعند هدمه تنهدم جميع مباني الحكمة المتعالية، كل</w:t>
      </w:r>
      <w:r w:rsidR="007362F1" w:rsidRPr="006C24A3">
        <w:rPr>
          <w:rFonts w:hint="cs"/>
          <w:sz w:val="27"/>
          <w:rtl/>
          <w:lang w:bidi="ar-IQ"/>
        </w:rPr>
        <w:t>ّ</w:t>
      </w:r>
      <w:r w:rsidRPr="006C24A3">
        <w:rPr>
          <w:rFonts w:hint="cs"/>
          <w:sz w:val="27"/>
          <w:rtl/>
          <w:lang w:bidi="ar-IQ"/>
        </w:rPr>
        <w:t xml:space="preserve"> هذا من خلال المنهج التحليلي النقدي.</w:t>
      </w:r>
    </w:p>
    <w:p w:rsidR="00F71A54" w:rsidRPr="006C24A3" w:rsidRDefault="00F71A54" w:rsidP="00F71A54">
      <w:pPr>
        <w:spacing w:line="380" w:lineRule="exact"/>
        <w:rPr>
          <w:rFonts w:ascii="AAAGoldenLotus Stg1_Ver1" w:hAnsi="AAAGoldenLotus Stg1_Ver1"/>
          <w:sz w:val="27"/>
          <w:rtl/>
        </w:rPr>
      </w:pPr>
    </w:p>
    <w:p w:rsidR="000C51F2" w:rsidRPr="006C24A3" w:rsidRDefault="000C51F2" w:rsidP="00167933">
      <w:pPr>
        <w:pStyle w:val="31"/>
        <w:rPr>
          <w:color w:val="auto"/>
          <w:rtl/>
          <w:lang w:bidi="ar-IQ"/>
        </w:rPr>
      </w:pPr>
      <w:r w:rsidRPr="006C24A3">
        <w:rPr>
          <w:rFonts w:hint="cs"/>
          <w:color w:val="auto"/>
          <w:rtl/>
          <w:lang w:bidi="ar-IQ"/>
        </w:rPr>
        <w:t>بحوث</w:t>
      </w:r>
      <w:r w:rsidR="00167933" w:rsidRPr="006C24A3">
        <w:rPr>
          <w:rFonts w:hint="cs"/>
          <w:color w:val="auto"/>
          <w:rtl/>
          <w:lang w:bidi="ar-IQ"/>
        </w:rPr>
        <w:t>ٌ</w:t>
      </w:r>
      <w:r w:rsidRPr="006C24A3">
        <w:rPr>
          <w:rFonts w:hint="cs"/>
          <w:color w:val="auto"/>
          <w:rtl/>
          <w:lang w:bidi="ar-IQ"/>
        </w:rPr>
        <w:t xml:space="preserve"> تمهيدي</w:t>
      </w:r>
      <w:r w:rsidR="00167933" w:rsidRPr="006C24A3">
        <w:rPr>
          <w:rFonts w:hint="cs"/>
          <w:color w:val="auto"/>
          <w:rtl/>
          <w:lang w:bidi="ar-IQ"/>
        </w:rPr>
        <w:t>ّ</w:t>
      </w:r>
      <w:r w:rsidRPr="006C24A3">
        <w:rPr>
          <w:rFonts w:hint="cs"/>
          <w:color w:val="auto"/>
          <w:rtl/>
          <w:lang w:bidi="ar-IQ"/>
        </w:rPr>
        <w:t>ة</w:t>
      </w:r>
      <w:r w:rsidR="00AC7A73" w:rsidRPr="006C24A3">
        <w:rPr>
          <w:rFonts w:hint="cs"/>
          <w:color w:val="auto"/>
          <w:rtl/>
        </w:rPr>
        <w:t xml:space="preserve"> ــــــ</w:t>
      </w:r>
    </w:p>
    <w:p w:rsidR="000C51F2" w:rsidRPr="006C24A3" w:rsidRDefault="000470FA" w:rsidP="00167933">
      <w:pPr>
        <w:pStyle w:val="31"/>
        <w:rPr>
          <w:color w:val="auto"/>
          <w:rtl/>
        </w:rPr>
      </w:pPr>
      <w:r w:rsidRPr="006C24A3">
        <w:rPr>
          <w:rFonts w:hint="cs"/>
          <w:color w:val="auto"/>
          <w:rtl/>
        </w:rPr>
        <w:t>1</w:t>
      </w:r>
      <w:r w:rsidR="00167933" w:rsidRPr="006C24A3">
        <w:rPr>
          <w:rFonts w:hint="cs"/>
          <w:color w:val="auto"/>
          <w:rtl/>
        </w:rPr>
        <w:t>ـ</w:t>
      </w:r>
      <w:r w:rsidR="000C51F2" w:rsidRPr="006C24A3">
        <w:rPr>
          <w:rFonts w:hint="cs"/>
          <w:color w:val="auto"/>
          <w:rtl/>
        </w:rPr>
        <w:t xml:space="preserve"> تعريف ال</w:t>
      </w:r>
      <w:r w:rsidR="007362F1" w:rsidRPr="006C24A3">
        <w:rPr>
          <w:rFonts w:hint="cs"/>
          <w:color w:val="auto"/>
          <w:rtl/>
        </w:rPr>
        <w:t>أ</w:t>
      </w:r>
      <w:r w:rsidR="000C51F2" w:rsidRPr="006C24A3">
        <w:rPr>
          <w:rFonts w:hint="cs"/>
          <w:color w:val="auto"/>
          <w:rtl/>
        </w:rPr>
        <w:t>صالة</w:t>
      </w:r>
      <w:r w:rsidR="00AC7A73" w:rsidRPr="006C24A3">
        <w:rPr>
          <w:rFonts w:hint="cs"/>
          <w:color w:val="auto"/>
          <w:rtl/>
        </w:rPr>
        <w:t xml:space="preserve"> ــــــ</w:t>
      </w:r>
    </w:p>
    <w:p w:rsidR="000C51F2" w:rsidRPr="006C24A3" w:rsidRDefault="000C51F2" w:rsidP="00F71A54">
      <w:pPr>
        <w:rPr>
          <w:b/>
          <w:bCs/>
          <w:sz w:val="27"/>
          <w:rtl/>
          <w:lang w:bidi="ar-IQ"/>
        </w:rPr>
      </w:pPr>
      <w:r w:rsidRPr="006C24A3">
        <w:rPr>
          <w:rFonts w:hint="cs"/>
          <w:b/>
          <w:bCs/>
          <w:sz w:val="27"/>
          <w:rtl/>
          <w:lang w:bidi="ar-IQ"/>
        </w:rPr>
        <w:t>ال</w:t>
      </w:r>
      <w:r w:rsidR="007362F1" w:rsidRPr="006C24A3">
        <w:rPr>
          <w:rFonts w:hint="cs"/>
          <w:b/>
          <w:bCs/>
          <w:sz w:val="27"/>
          <w:rtl/>
          <w:lang w:bidi="ar-IQ"/>
        </w:rPr>
        <w:t>أ</w:t>
      </w:r>
      <w:r w:rsidRPr="006C24A3">
        <w:rPr>
          <w:rFonts w:hint="cs"/>
          <w:b/>
          <w:bCs/>
          <w:sz w:val="27"/>
          <w:rtl/>
          <w:lang w:bidi="ar-IQ"/>
        </w:rPr>
        <w:t xml:space="preserve">صالة لغةً: </w:t>
      </w:r>
      <w:r w:rsidRPr="006C24A3">
        <w:rPr>
          <w:rFonts w:hint="cs"/>
          <w:sz w:val="27"/>
          <w:rtl/>
          <w:lang w:bidi="ar-IQ"/>
        </w:rPr>
        <w:t>مشتق</w:t>
      </w:r>
      <w:r w:rsidR="008237BE" w:rsidRPr="006C24A3">
        <w:rPr>
          <w:rFonts w:hint="cs"/>
          <w:sz w:val="27"/>
          <w:rtl/>
          <w:lang w:bidi="ar-IQ"/>
        </w:rPr>
        <w:t>ّةٌ</w:t>
      </w:r>
      <w:r w:rsidRPr="006C24A3">
        <w:rPr>
          <w:rFonts w:hint="cs"/>
          <w:sz w:val="27"/>
          <w:rtl/>
          <w:lang w:bidi="ar-IQ"/>
        </w:rPr>
        <w:t xml:space="preserve"> من الأصل</w:t>
      </w:r>
      <w:r w:rsidR="008237BE" w:rsidRPr="006C24A3">
        <w:rPr>
          <w:rFonts w:hint="cs"/>
          <w:sz w:val="27"/>
          <w:rtl/>
          <w:lang w:bidi="ar-IQ"/>
        </w:rPr>
        <w:t>،</w:t>
      </w:r>
      <w:r w:rsidRPr="006C24A3">
        <w:rPr>
          <w:rFonts w:hint="cs"/>
          <w:sz w:val="27"/>
          <w:rtl/>
          <w:lang w:bidi="ar-IQ"/>
        </w:rPr>
        <w:t xml:space="preserve"> بمعنى ثبت وقوي وثابت</w:t>
      </w:r>
      <w:r w:rsidRPr="006C24A3">
        <w:rPr>
          <w:rStyle w:val="af9"/>
          <w:sz w:val="27"/>
          <w:rtl/>
          <w:lang w:bidi="ar-IQ"/>
        </w:rPr>
        <w:t>(</w:t>
      </w:r>
      <w:r w:rsidRPr="006C24A3">
        <w:rPr>
          <w:rStyle w:val="af9"/>
          <w:sz w:val="27"/>
          <w:rtl/>
          <w:lang w:bidi="ar-IQ"/>
        </w:rPr>
        <w:endnoteReference w:id="491"/>
      </w:r>
      <w:r w:rsidRPr="006C24A3">
        <w:rPr>
          <w:rStyle w:val="af9"/>
          <w:sz w:val="27"/>
          <w:rtl/>
          <w:lang w:bidi="ar-IQ"/>
        </w:rPr>
        <w:t>)</w:t>
      </w:r>
      <w:r w:rsidRPr="006C24A3">
        <w:rPr>
          <w:rFonts w:hint="cs"/>
          <w:sz w:val="27"/>
          <w:rtl/>
          <w:lang w:bidi="ar-IQ"/>
        </w:rPr>
        <w:t>.</w:t>
      </w:r>
    </w:p>
    <w:p w:rsidR="000C51F2" w:rsidRPr="006C24A3" w:rsidRDefault="000C51F2" w:rsidP="00F71A54">
      <w:pPr>
        <w:rPr>
          <w:sz w:val="27"/>
          <w:rtl/>
          <w:lang w:bidi="ar-IQ"/>
        </w:rPr>
      </w:pPr>
      <w:r w:rsidRPr="006C24A3">
        <w:rPr>
          <w:rFonts w:hint="cs"/>
          <w:b/>
          <w:bCs/>
          <w:sz w:val="27"/>
          <w:rtl/>
          <w:lang w:bidi="ar-IQ"/>
        </w:rPr>
        <w:t>ال</w:t>
      </w:r>
      <w:r w:rsidR="007362F1" w:rsidRPr="006C24A3">
        <w:rPr>
          <w:rFonts w:hint="cs"/>
          <w:b/>
          <w:bCs/>
          <w:sz w:val="27"/>
          <w:rtl/>
          <w:lang w:bidi="ar-IQ"/>
        </w:rPr>
        <w:t>أ</w:t>
      </w:r>
      <w:r w:rsidRPr="006C24A3">
        <w:rPr>
          <w:rFonts w:hint="cs"/>
          <w:b/>
          <w:bCs/>
          <w:sz w:val="27"/>
          <w:rtl/>
          <w:lang w:bidi="ar-IQ"/>
        </w:rPr>
        <w:t xml:space="preserve">صالة اصطلاحاً: </w:t>
      </w:r>
      <w:r w:rsidRPr="006C24A3">
        <w:rPr>
          <w:rFonts w:hint="cs"/>
          <w:sz w:val="27"/>
          <w:rtl/>
          <w:lang w:bidi="ar-IQ"/>
        </w:rPr>
        <w:t>ع</w:t>
      </w:r>
      <w:r w:rsidR="008237BE" w:rsidRPr="006C24A3">
        <w:rPr>
          <w:rFonts w:hint="cs"/>
          <w:sz w:val="27"/>
          <w:rtl/>
          <w:lang w:bidi="ar-IQ"/>
        </w:rPr>
        <w:t>ُ</w:t>
      </w:r>
      <w:r w:rsidRPr="006C24A3">
        <w:rPr>
          <w:rFonts w:hint="cs"/>
          <w:sz w:val="27"/>
          <w:rtl/>
          <w:lang w:bidi="ar-IQ"/>
        </w:rPr>
        <w:t>ر</w:t>
      </w:r>
      <w:r w:rsidR="008237BE" w:rsidRPr="006C24A3">
        <w:rPr>
          <w:rFonts w:hint="cs"/>
          <w:sz w:val="27"/>
          <w:rtl/>
          <w:lang w:bidi="ar-IQ"/>
        </w:rPr>
        <w:t>ِّ</w:t>
      </w:r>
      <w:r w:rsidRPr="006C24A3">
        <w:rPr>
          <w:rFonts w:hint="cs"/>
          <w:sz w:val="27"/>
          <w:rtl/>
          <w:lang w:bidi="ar-IQ"/>
        </w:rPr>
        <w:t>فت مفردة ال</w:t>
      </w:r>
      <w:r w:rsidR="008237BE" w:rsidRPr="006C24A3">
        <w:rPr>
          <w:rFonts w:hint="cs"/>
          <w:sz w:val="27"/>
          <w:rtl/>
          <w:lang w:bidi="ar-IQ"/>
        </w:rPr>
        <w:t>أ</w:t>
      </w:r>
      <w:r w:rsidRPr="006C24A3">
        <w:rPr>
          <w:rFonts w:hint="cs"/>
          <w:sz w:val="27"/>
          <w:rtl/>
          <w:lang w:bidi="ar-IQ"/>
        </w:rPr>
        <w:t>صيل في كتب الاصطلاح بأنها: الذي يمث</w:t>
      </w:r>
      <w:r w:rsidR="008237BE" w:rsidRPr="006C24A3">
        <w:rPr>
          <w:rFonts w:hint="cs"/>
          <w:sz w:val="27"/>
          <w:rtl/>
          <w:lang w:bidi="ar-IQ"/>
        </w:rPr>
        <w:t>ِّ</w:t>
      </w:r>
      <w:r w:rsidRPr="006C24A3">
        <w:rPr>
          <w:rFonts w:hint="cs"/>
          <w:sz w:val="27"/>
          <w:rtl/>
          <w:lang w:bidi="ar-IQ"/>
        </w:rPr>
        <w:t>ل الحقيقة الثابتة في الواقع</w:t>
      </w:r>
      <w:r w:rsidRPr="006C24A3">
        <w:rPr>
          <w:rFonts w:hint="cs"/>
          <w:b/>
          <w:bCs/>
          <w:sz w:val="27"/>
          <w:rtl/>
          <w:lang w:bidi="ar-IQ"/>
        </w:rPr>
        <w:t xml:space="preserve">، </w:t>
      </w:r>
      <w:r w:rsidRPr="006C24A3">
        <w:rPr>
          <w:rFonts w:hint="cs"/>
          <w:sz w:val="27"/>
          <w:rtl/>
          <w:lang w:bidi="ar-IQ"/>
        </w:rPr>
        <w:t>والذي يكون منشأً لترت</w:t>
      </w:r>
      <w:r w:rsidR="008237BE" w:rsidRPr="006C24A3">
        <w:rPr>
          <w:rFonts w:hint="cs"/>
          <w:sz w:val="27"/>
          <w:rtl/>
          <w:lang w:bidi="ar-IQ"/>
        </w:rPr>
        <w:t>ُّ</w:t>
      </w:r>
      <w:r w:rsidRPr="006C24A3">
        <w:rPr>
          <w:rFonts w:hint="cs"/>
          <w:sz w:val="27"/>
          <w:rtl/>
          <w:lang w:bidi="ar-IQ"/>
        </w:rPr>
        <w:t>ب الآثار، والاعتباري الذي لا يكون منشأً لترت</w:t>
      </w:r>
      <w:r w:rsidR="008237BE" w:rsidRPr="006C24A3">
        <w:rPr>
          <w:rFonts w:hint="cs"/>
          <w:sz w:val="27"/>
          <w:rtl/>
          <w:lang w:bidi="ar-IQ"/>
        </w:rPr>
        <w:t>ُّ</w:t>
      </w:r>
      <w:r w:rsidRPr="006C24A3">
        <w:rPr>
          <w:rFonts w:hint="cs"/>
          <w:sz w:val="27"/>
          <w:rtl/>
          <w:lang w:bidi="ar-IQ"/>
        </w:rPr>
        <w:t>ب الآثار</w:t>
      </w:r>
      <w:r w:rsidRPr="006C24A3">
        <w:rPr>
          <w:rStyle w:val="af9"/>
          <w:sz w:val="27"/>
          <w:rtl/>
          <w:lang w:bidi="ar-IQ"/>
        </w:rPr>
        <w:t>(</w:t>
      </w:r>
      <w:r w:rsidRPr="006C24A3">
        <w:rPr>
          <w:rStyle w:val="af9"/>
          <w:sz w:val="27"/>
          <w:rtl/>
          <w:lang w:bidi="ar-IQ"/>
        </w:rPr>
        <w:endnoteReference w:id="492"/>
      </w:r>
      <w:r w:rsidRPr="006C24A3">
        <w:rPr>
          <w:rStyle w:val="af9"/>
          <w:sz w:val="27"/>
          <w:rtl/>
          <w:lang w:bidi="ar-IQ"/>
        </w:rPr>
        <w:t>)</w:t>
      </w:r>
      <w:r w:rsidRPr="006C24A3">
        <w:rPr>
          <w:rFonts w:hint="cs"/>
          <w:sz w:val="27"/>
          <w:rtl/>
          <w:lang w:bidi="ar-IQ"/>
        </w:rPr>
        <w:t>.</w:t>
      </w:r>
      <w:r w:rsidRPr="006C24A3">
        <w:rPr>
          <w:rFonts w:hint="cs"/>
          <w:b/>
          <w:bCs/>
          <w:sz w:val="27"/>
          <w:rtl/>
          <w:lang w:bidi="ar-IQ"/>
        </w:rPr>
        <w:t xml:space="preserve"> </w:t>
      </w:r>
    </w:p>
    <w:p w:rsidR="000C51F2" w:rsidRPr="006C24A3" w:rsidRDefault="000C51F2" w:rsidP="00F71A54">
      <w:pPr>
        <w:rPr>
          <w:sz w:val="27"/>
          <w:rtl/>
          <w:lang w:bidi="ar-IQ"/>
        </w:rPr>
      </w:pPr>
      <w:r w:rsidRPr="006C24A3">
        <w:rPr>
          <w:rFonts w:hint="cs"/>
          <w:sz w:val="27"/>
          <w:rtl/>
          <w:lang w:bidi="ar-IQ"/>
        </w:rPr>
        <w:t>وسبب طرح هذه المسألة هو</w:t>
      </w:r>
      <w:r w:rsidR="008237BE" w:rsidRPr="006C24A3">
        <w:rPr>
          <w:rFonts w:hint="cs"/>
          <w:sz w:val="27"/>
          <w:rtl/>
          <w:lang w:bidi="ar-IQ"/>
        </w:rPr>
        <w:t xml:space="preserve"> أنه</w:t>
      </w:r>
      <w:r w:rsidRPr="006C24A3">
        <w:rPr>
          <w:rFonts w:hint="cs"/>
          <w:sz w:val="27"/>
          <w:rtl/>
          <w:lang w:bidi="ar-IQ"/>
        </w:rPr>
        <w:t xml:space="preserve"> بعد فحص وتحليل الواقع نجد </w:t>
      </w:r>
      <w:r w:rsidR="008237BE" w:rsidRPr="006C24A3">
        <w:rPr>
          <w:rFonts w:hint="cs"/>
          <w:sz w:val="27"/>
          <w:rtl/>
          <w:lang w:bidi="ar-IQ"/>
        </w:rPr>
        <w:t>أ</w:t>
      </w:r>
      <w:r w:rsidRPr="006C24A3">
        <w:rPr>
          <w:rFonts w:hint="cs"/>
          <w:sz w:val="27"/>
          <w:rtl/>
          <w:lang w:bidi="ar-IQ"/>
        </w:rPr>
        <w:t>ن أي</w:t>
      </w:r>
      <w:r w:rsidR="008237BE" w:rsidRPr="006C24A3">
        <w:rPr>
          <w:rFonts w:hint="cs"/>
          <w:sz w:val="27"/>
          <w:rtl/>
          <w:lang w:bidi="ar-IQ"/>
        </w:rPr>
        <w:t>ّ</w:t>
      </w:r>
      <w:r w:rsidRPr="006C24A3">
        <w:rPr>
          <w:rFonts w:hint="cs"/>
          <w:sz w:val="27"/>
          <w:rtl/>
          <w:lang w:bidi="ar-IQ"/>
        </w:rPr>
        <w:t xml:space="preserve"> واقعة</w:t>
      </w:r>
      <w:r w:rsidR="008237BE" w:rsidRPr="006C24A3">
        <w:rPr>
          <w:rFonts w:hint="cs"/>
          <w:sz w:val="27"/>
          <w:rtl/>
          <w:lang w:bidi="ar-IQ"/>
        </w:rPr>
        <w:t>ٍ</w:t>
      </w:r>
      <w:r w:rsidRPr="006C24A3">
        <w:rPr>
          <w:rFonts w:hint="cs"/>
          <w:sz w:val="27"/>
          <w:rtl/>
          <w:lang w:bidi="ar-IQ"/>
        </w:rPr>
        <w:t xml:space="preserve"> واحدة ينتزع منها مفهوم</w:t>
      </w:r>
      <w:r w:rsidR="008237BE" w:rsidRPr="006C24A3">
        <w:rPr>
          <w:rFonts w:hint="cs"/>
          <w:sz w:val="27"/>
          <w:rtl/>
          <w:lang w:bidi="ar-IQ"/>
        </w:rPr>
        <w:t>ا</w:t>
      </w:r>
      <w:r w:rsidRPr="006C24A3">
        <w:rPr>
          <w:rFonts w:hint="cs"/>
          <w:sz w:val="27"/>
          <w:rtl/>
          <w:lang w:bidi="ar-IQ"/>
        </w:rPr>
        <w:t>ن</w:t>
      </w:r>
      <w:r w:rsidR="008237BE" w:rsidRPr="006C24A3">
        <w:rPr>
          <w:rFonts w:hint="cs"/>
          <w:sz w:val="27"/>
          <w:rtl/>
          <w:lang w:bidi="ar-IQ"/>
        </w:rPr>
        <w:t>:</w:t>
      </w:r>
      <w:r w:rsidRPr="006C24A3">
        <w:rPr>
          <w:rFonts w:hint="cs"/>
          <w:sz w:val="27"/>
          <w:rtl/>
          <w:lang w:bidi="ar-IQ"/>
        </w:rPr>
        <w:t xml:space="preserve"> </w:t>
      </w:r>
      <w:r w:rsidRPr="006C24A3">
        <w:rPr>
          <w:rFonts w:hint="cs"/>
          <w:b/>
          <w:bCs/>
          <w:sz w:val="27"/>
          <w:rtl/>
          <w:lang w:bidi="ar-IQ"/>
        </w:rPr>
        <w:t>أحدهما</w:t>
      </w:r>
      <w:r w:rsidR="008237BE" w:rsidRPr="006C24A3">
        <w:rPr>
          <w:rFonts w:hint="cs"/>
          <w:sz w:val="27"/>
          <w:rtl/>
          <w:lang w:bidi="ar-IQ"/>
        </w:rPr>
        <w:t>:</w:t>
      </w:r>
      <w:r w:rsidRPr="006C24A3">
        <w:rPr>
          <w:rFonts w:hint="cs"/>
          <w:sz w:val="27"/>
          <w:rtl/>
          <w:lang w:bidi="ar-IQ"/>
        </w:rPr>
        <w:t xml:space="preserve"> ما به الاختصاص الذي يمث</w:t>
      </w:r>
      <w:r w:rsidR="008237BE" w:rsidRPr="006C24A3">
        <w:rPr>
          <w:rFonts w:hint="cs"/>
          <w:sz w:val="27"/>
          <w:rtl/>
          <w:lang w:bidi="ar-IQ"/>
        </w:rPr>
        <w:t>ِّ</w:t>
      </w:r>
      <w:r w:rsidRPr="006C24A3">
        <w:rPr>
          <w:rFonts w:hint="cs"/>
          <w:sz w:val="27"/>
          <w:rtl/>
          <w:lang w:bidi="ar-IQ"/>
        </w:rPr>
        <w:t>ل الماهية</w:t>
      </w:r>
      <w:r w:rsidR="008237BE" w:rsidRPr="006C24A3">
        <w:rPr>
          <w:rFonts w:hint="cs"/>
          <w:sz w:val="27"/>
          <w:rtl/>
          <w:lang w:bidi="ar-IQ"/>
        </w:rPr>
        <w:t>؛</w:t>
      </w:r>
      <w:r w:rsidRPr="006C24A3">
        <w:rPr>
          <w:rFonts w:hint="cs"/>
          <w:sz w:val="27"/>
          <w:rtl/>
          <w:lang w:bidi="ar-IQ"/>
        </w:rPr>
        <w:t xml:space="preserve"> </w:t>
      </w:r>
      <w:r w:rsidRPr="006C24A3">
        <w:rPr>
          <w:rFonts w:hint="cs"/>
          <w:b/>
          <w:bCs/>
          <w:sz w:val="27"/>
          <w:rtl/>
          <w:lang w:bidi="ar-IQ"/>
        </w:rPr>
        <w:t>وال</w:t>
      </w:r>
      <w:r w:rsidR="008237BE" w:rsidRPr="006C24A3">
        <w:rPr>
          <w:rFonts w:hint="cs"/>
          <w:b/>
          <w:bCs/>
          <w:sz w:val="27"/>
          <w:rtl/>
          <w:lang w:bidi="ar-IQ"/>
        </w:rPr>
        <w:t>آ</w:t>
      </w:r>
      <w:r w:rsidRPr="006C24A3">
        <w:rPr>
          <w:rFonts w:hint="cs"/>
          <w:b/>
          <w:bCs/>
          <w:sz w:val="27"/>
          <w:rtl/>
          <w:lang w:bidi="ar-IQ"/>
        </w:rPr>
        <w:t>خر</w:t>
      </w:r>
      <w:r w:rsidR="008237BE" w:rsidRPr="006C24A3">
        <w:rPr>
          <w:rFonts w:hint="cs"/>
          <w:sz w:val="27"/>
          <w:rtl/>
          <w:lang w:bidi="ar-IQ"/>
        </w:rPr>
        <w:t>:</w:t>
      </w:r>
      <w:r w:rsidRPr="006C24A3">
        <w:rPr>
          <w:rFonts w:hint="cs"/>
          <w:sz w:val="27"/>
          <w:rtl/>
          <w:lang w:bidi="ar-IQ"/>
        </w:rPr>
        <w:t xml:space="preserve"> ما به الاشتراك الذي يمث</w:t>
      </w:r>
      <w:r w:rsidR="008237BE" w:rsidRPr="006C24A3">
        <w:rPr>
          <w:rFonts w:hint="cs"/>
          <w:sz w:val="27"/>
          <w:rtl/>
          <w:lang w:bidi="ar-IQ"/>
        </w:rPr>
        <w:t>ِّ</w:t>
      </w:r>
      <w:r w:rsidRPr="006C24A3">
        <w:rPr>
          <w:rFonts w:hint="cs"/>
          <w:sz w:val="27"/>
          <w:rtl/>
          <w:lang w:bidi="ar-IQ"/>
        </w:rPr>
        <w:t>ل الوجود، ثم</w:t>
      </w:r>
      <w:r w:rsidR="008237BE" w:rsidRPr="006C24A3">
        <w:rPr>
          <w:rFonts w:hint="cs"/>
          <w:sz w:val="27"/>
          <w:rtl/>
          <w:lang w:bidi="ar-IQ"/>
        </w:rPr>
        <w:t>ّ</w:t>
      </w:r>
      <w:r w:rsidRPr="006C24A3">
        <w:rPr>
          <w:rFonts w:hint="cs"/>
          <w:sz w:val="27"/>
          <w:rtl/>
          <w:lang w:bidi="ar-IQ"/>
        </w:rPr>
        <w:t xml:space="preserve"> يأتي هذا السؤال المهم</w:t>
      </w:r>
      <w:r w:rsidR="008237BE" w:rsidRPr="006C24A3">
        <w:rPr>
          <w:rFonts w:hint="cs"/>
          <w:sz w:val="27"/>
          <w:rtl/>
          <w:lang w:bidi="ar-IQ"/>
        </w:rPr>
        <w:t>ّ:</w:t>
      </w:r>
      <w:r w:rsidRPr="006C24A3">
        <w:rPr>
          <w:rFonts w:hint="cs"/>
          <w:sz w:val="27"/>
          <w:rtl/>
          <w:lang w:bidi="ar-IQ"/>
        </w:rPr>
        <w:t xml:space="preserve"> م</w:t>
      </w:r>
      <w:r w:rsidR="008237BE" w:rsidRPr="006C24A3">
        <w:rPr>
          <w:rFonts w:hint="cs"/>
          <w:sz w:val="27"/>
          <w:rtl/>
          <w:lang w:bidi="ar-IQ"/>
        </w:rPr>
        <w:t>َ</w:t>
      </w:r>
      <w:r w:rsidRPr="006C24A3">
        <w:rPr>
          <w:rFonts w:hint="cs"/>
          <w:sz w:val="27"/>
          <w:rtl/>
          <w:lang w:bidi="ar-IQ"/>
        </w:rPr>
        <w:t>ن</w:t>
      </w:r>
      <w:r w:rsidR="008237BE" w:rsidRPr="006C24A3">
        <w:rPr>
          <w:rFonts w:hint="cs"/>
          <w:sz w:val="27"/>
          <w:rtl/>
          <w:lang w:bidi="ar-IQ"/>
        </w:rPr>
        <w:t>ْ</w:t>
      </w:r>
      <w:r w:rsidRPr="006C24A3">
        <w:rPr>
          <w:rFonts w:hint="cs"/>
          <w:sz w:val="27"/>
          <w:rtl/>
          <w:lang w:bidi="ar-IQ"/>
        </w:rPr>
        <w:t xml:space="preserve"> هو الذي يمل</w:t>
      </w:r>
      <w:r w:rsidR="008237BE" w:rsidRPr="006C24A3">
        <w:rPr>
          <w:rFonts w:hint="cs"/>
          <w:sz w:val="27"/>
          <w:rtl/>
          <w:lang w:bidi="ar-IQ"/>
        </w:rPr>
        <w:t>أ</w:t>
      </w:r>
      <w:r w:rsidRPr="006C24A3">
        <w:rPr>
          <w:rFonts w:hint="cs"/>
          <w:sz w:val="27"/>
          <w:rtl/>
          <w:lang w:bidi="ar-IQ"/>
        </w:rPr>
        <w:t xml:space="preserve"> الواقع ويكون له آثار حقيقية</w:t>
      </w:r>
      <w:r w:rsidR="008237BE" w:rsidRPr="006C24A3">
        <w:rPr>
          <w:rFonts w:hint="cs"/>
          <w:sz w:val="27"/>
          <w:rtl/>
          <w:lang w:bidi="ar-IQ"/>
        </w:rPr>
        <w:t>؟</w:t>
      </w:r>
      <w:r w:rsidRPr="006C24A3">
        <w:rPr>
          <w:rFonts w:hint="cs"/>
          <w:sz w:val="27"/>
          <w:rtl/>
          <w:lang w:bidi="ar-IQ"/>
        </w:rPr>
        <w:t xml:space="preserve"> وبالاصطلاح الفلسفي</w:t>
      </w:r>
      <w:r w:rsidR="008237BE" w:rsidRPr="006C24A3">
        <w:rPr>
          <w:rFonts w:hint="cs"/>
          <w:sz w:val="27"/>
          <w:rtl/>
          <w:lang w:bidi="ar-IQ"/>
        </w:rPr>
        <w:t>:</w:t>
      </w:r>
      <w:r w:rsidRPr="006C24A3">
        <w:rPr>
          <w:rFonts w:hint="cs"/>
          <w:sz w:val="27"/>
          <w:rtl/>
          <w:lang w:bidi="ar-IQ"/>
        </w:rPr>
        <w:t xml:space="preserve"> م</w:t>
      </w:r>
      <w:r w:rsidR="008237BE" w:rsidRPr="006C24A3">
        <w:rPr>
          <w:rFonts w:hint="cs"/>
          <w:sz w:val="27"/>
          <w:rtl/>
          <w:lang w:bidi="ar-IQ"/>
        </w:rPr>
        <w:t>َ</w:t>
      </w:r>
      <w:r w:rsidRPr="006C24A3">
        <w:rPr>
          <w:rFonts w:hint="cs"/>
          <w:sz w:val="27"/>
          <w:rtl/>
          <w:lang w:bidi="ar-IQ"/>
        </w:rPr>
        <w:t>ن</w:t>
      </w:r>
      <w:r w:rsidR="008237BE" w:rsidRPr="006C24A3">
        <w:rPr>
          <w:rFonts w:hint="cs"/>
          <w:sz w:val="27"/>
          <w:rtl/>
          <w:lang w:bidi="ar-IQ"/>
        </w:rPr>
        <w:t>ْ</w:t>
      </w:r>
      <w:r w:rsidRPr="006C24A3">
        <w:rPr>
          <w:rFonts w:hint="cs"/>
          <w:sz w:val="27"/>
          <w:rtl/>
          <w:lang w:bidi="ar-IQ"/>
        </w:rPr>
        <w:t xml:space="preserve"> هو الأصيل</w:t>
      </w:r>
      <w:r w:rsidR="004D4D07" w:rsidRPr="006C24A3">
        <w:rPr>
          <w:rFonts w:hint="cs"/>
          <w:sz w:val="27"/>
          <w:rtl/>
          <w:lang w:bidi="ar-IQ"/>
        </w:rPr>
        <w:t>،</w:t>
      </w:r>
      <w:r w:rsidRPr="006C24A3">
        <w:rPr>
          <w:rFonts w:hint="cs"/>
          <w:sz w:val="27"/>
          <w:rtl/>
          <w:lang w:bidi="ar-IQ"/>
        </w:rPr>
        <w:t xml:space="preserve"> و</w:t>
      </w:r>
      <w:r w:rsidR="008237BE" w:rsidRPr="006C24A3">
        <w:rPr>
          <w:rFonts w:hint="cs"/>
          <w:sz w:val="27"/>
          <w:rtl/>
          <w:lang w:bidi="ar-IQ"/>
        </w:rPr>
        <w:t xml:space="preserve">يكون </w:t>
      </w:r>
      <w:r w:rsidRPr="006C24A3">
        <w:rPr>
          <w:rFonts w:hint="cs"/>
          <w:sz w:val="27"/>
          <w:rtl/>
          <w:lang w:bidi="ar-IQ"/>
        </w:rPr>
        <w:t>ال</w:t>
      </w:r>
      <w:r w:rsidR="008237BE" w:rsidRPr="006C24A3">
        <w:rPr>
          <w:rFonts w:hint="cs"/>
          <w:sz w:val="27"/>
          <w:rtl/>
          <w:lang w:bidi="ar-IQ"/>
        </w:rPr>
        <w:t>آ</w:t>
      </w:r>
      <w:r w:rsidRPr="006C24A3">
        <w:rPr>
          <w:rFonts w:hint="cs"/>
          <w:sz w:val="27"/>
          <w:rtl/>
          <w:lang w:bidi="ar-IQ"/>
        </w:rPr>
        <w:t xml:space="preserve">خر </w:t>
      </w:r>
      <w:r w:rsidRPr="006C24A3">
        <w:rPr>
          <w:rFonts w:hint="cs"/>
          <w:sz w:val="27"/>
          <w:rtl/>
          <w:lang w:bidi="ar-IQ"/>
        </w:rPr>
        <w:lastRenderedPageBreak/>
        <w:t>اعتباري</w:t>
      </w:r>
      <w:r w:rsidR="008237BE" w:rsidRPr="006C24A3">
        <w:rPr>
          <w:rFonts w:hint="cs"/>
          <w:sz w:val="27"/>
          <w:rtl/>
          <w:lang w:bidi="ar-IQ"/>
        </w:rPr>
        <w:t>ّاً</w:t>
      </w:r>
      <w:r w:rsidR="004D4D07" w:rsidRPr="006C24A3">
        <w:rPr>
          <w:rFonts w:hint="cs"/>
          <w:sz w:val="27"/>
          <w:rtl/>
          <w:lang w:bidi="ar-IQ"/>
        </w:rPr>
        <w:t>؟</w:t>
      </w:r>
      <w:r w:rsidRPr="006C24A3">
        <w:rPr>
          <w:rFonts w:hint="cs"/>
          <w:sz w:val="27"/>
          <w:rtl/>
          <w:lang w:bidi="ar-IQ"/>
        </w:rPr>
        <w:t xml:space="preserve"> ذهب بعض</w:t>
      </w:r>
      <w:r w:rsidR="004D4D07" w:rsidRPr="006C24A3">
        <w:rPr>
          <w:rFonts w:hint="cs"/>
          <w:sz w:val="27"/>
          <w:rtl/>
          <w:lang w:bidi="ar-IQ"/>
        </w:rPr>
        <w:t>ٌ</w:t>
      </w:r>
      <w:r w:rsidRPr="006C24A3">
        <w:rPr>
          <w:rFonts w:hint="cs"/>
          <w:sz w:val="27"/>
          <w:rtl/>
          <w:lang w:bidi="ar-IQ"/>
        </w:rPr>
        <w:t xml:space="preserve"> الى القول بأصالة الماهية واعتبارية الوجود، وذهب صدر المتأل</w:t>
      </w:r>
      <w:r w:rsidR="004D4D07" w:rsidRPr="006C24A3">
        <w:rPr>
          <w:rFonts w:hint="cs"/>
          <w:sz w:val="27"/>
          <w:rtl/>
          <w:lang w:bidi="ar-IQ"/>
        </w:rPr>
        <w:t>ِّ</w:t>
      </w:r>
      <w:r w:rsidRPr="006C24A3">
        <w:rPr>
          <w:rFonts w:hint="cs"/>
          <w:sz w:val="27"/>
          <w:rtl/>
          <w:lang w:bidi="ar-IQ"/>
        </w:rPr>
        <w:t>هين</w:t>
      </w:r>
      <w:r w:rsidR="00664D1E" w:rsidRPr="006C24A3">
        <w:rPr>
          <w:rFonts w:ascii="Mosawi" w:hAnsi="Mosawi" w:cs="Mosawi"/>
          <w:szCs w:val="22"/>
          <w:rtl/>
        </w:rPr>
        <w:t>&amp;</w:t>
      </w:r>
      <w:r w:rsidRPr="006C24A3">
        <w:rPr>
          <w:rFonts w:hint="cs"/>
          <w:sz w:val="27"/>
          <w:rtl/>
          <w:lang w:bidi="ar-IQ"/>
        </w:rPr>
        <w:t xml:space="preserve"> </w:t>
      </w:r>
      <w:r w:rsidR="004D4D07" w:rsidRPr="006C24A3">
        <w:rPr>
          <w:rFonts w:hint="cs"/>
          <w:sz w:val="27"/>
          <w:rtl/>
          <w:lang w:bidi="ar-IQ"/>
        </w:rPr>
        <w:t>إ</w:t>
      </w:r>
      <w:r w:rsidRPr="006C24A3">
        <w:rPr>
          <w:rFonts w:hint="cs"/>
          <w:sz w:val="27"/>
          <w:rtl/>
          <w:lang w:bidi="ar-IQ"/>
        </w:rPr>
        <w:t xml:space="preserve">لى </w:t>
      </w:r>
      <w:r w:rsidR="004D4D07" w:rsidRPr="006C24A3">
        <w:rPr>
          <w:rFonts w:hint="cs"/>
          <w:sz w:val="27"/>
          <w:rtl/>
          <w:lang w:bidi="ar-IQ"/>
        </w:rPr>
        <w:t>أ</w:t>
      </w:r>
      <w:r w:rsidRPr="006C24A3">
        <w:rPr>
          <w:rFonts w:hint="cs"/>
          <w:sz w:val="27"/>
          <w:rtl/>
          <w:lang w:bidi="ar-IQ"/>
        </w:rPr>
        <w:t>صالة الوجود</w:t>
      </w:r>
      <w:r w:rsidR="0068350D">
        <w:rPr>
          <w:rFonts w:hint="cs"/>
          <w:sz w:val="27"/>
          <w:rtl/>
          <w:lang w:bidi="ar-IQ"/>
        </w:rPr>
        <w:t>،</w:t>
      </w:r>
      <w:r w:rsidRPr="006C24A3">
        <w:rPr>
          <w:rFonts w:hint="cs"/>
          <w:sz w:val="27"/>
          <w:rtl/>
          <w:lang w:bidi="ar-IQ"/>
        </w:rPr>
        <w:t xml:space="preserve"> و</w:t>
      </w:r>
      <w:r w:rsidR="004D4D07" w:rsidRPr="006C24A3">
        <w:rPr>
          <w:rFonts w:hint="cs"/>
          <w:sz w:val="27"/>
          <w:rtl/>
          <w:lang w:bidi="ar-IQ"/>
        </w:rPr>
        <w:t>أ</w:t>
      </w:r>
      <w:r w:rsidRPr="006C24A3">
        <w:rPr>
          <w:rFonts w:hint="cs"/>
          <w:sz w:val="27"/>
          <w:rtl/>
          <w:lang w:bidi="ar-IQ"/>
        </w:rPr>
        <w:t xml:space="preserve">ن الماهية </w:t>
      </w:r>
      <w:r w:rsidR="004D4D07" w:rsidRPr="006C24A3">
        <w:rPr>
          <w:rFonts w:hint="cs"/>
          <w:sz w:val="27"/>
          <w:rtl/>
          <w:lang w:bidi="ar-IQ"/>
        </w:rPr>
        <w:t>أ</w:t>
      </w:r>
      <w:r w:rsidRPr="006C24A3">
        <w:rPr>
          <w:rFonts w:hint="cs"/>
          <w:sz w:val="27"/>
          <w:rtl/>
          <w:lang w:bidi="ar-IQ"/>
        </w:rPr>
        <w:t>مر</w:t>
      </w:r>
      <w:r w:rsidR="004D4D07" w:rsidRPr="006C24A3">
        <w:rPr>
          <w:rFonts w:hint="cs"/>
          <w:sz w:val="27"/>
          <w:rtl/>
          <w:lang w:bidi="ar-IQ"/>
        </w:rPr>
        <w:t>ٌ</w:t>
      </w:r>
      <w:r w:rsidRPr="006C24A3">
        <w:rPr>
          <w:rFonts w:hint="cs"/>
          <w:sz w:val="27"/>
          <w:rtl/>
          <w:lang w:bidi="ar-IQ"/>
        </w:rPr>
        <w:t xml:space="preserve"> اعتباري</w:t>
      </w:r>
      <w:r w:rsidRPr="006C24A3">
        <w:rPr>
          <w:rFonts w:hint="cs"/>
          <w:sz w:val="27"/>
          <w:vertAlign w:val="superscript"/>
          <w:rtl/>
          <w:lang w:bidi="ar-IQ"/>
        </w:rPr>
        <w:t>(</w:t>
      </w:r>
      <w:r w:rsidRPr="006C24A3">
        <w:rPr>
          <w:rStyle w:val="af9"/>
          <w:sz w:val="27"/>
          <w:rtl/>
          <w:lang w:bidi="ar-IQ"/>
        </w:rPr>
        <w:endnoteReference w:id="493"/>
      </w:r>
      <w:r w:rsidRPr="006C24A3">
        <w:rPr>
          <w:rFonts w:hint="cs"/>
          <w:sz w:val="27"/>
          <w:vertAlign w:val="superscript"/>
          <w:rtl/>
          <w:lang w:bidi="ar-IQ"/>
        </w:rPr>
        <w:t>)</w:t>
      </w:r>
      <w:r w:rsidRPr="006C24A3">
        <w:rPr>
          <w:rFonts w:hint="cs"/>
          <w:sz w:val="27"/>
          <w:rtl/>
          <w:lang w:bidi="ar-IQ"/>
        </w:rPr>
        <w:t>.</w:t>
      </w:r>
    </w:p>
    <w:p w:rsidR="00F71A54" w:rsidRPr="006C24A3" w:rsidRDefault="00F71A54" w:rsidP="003A0B9C">
      <w:pPr>
        <w:spacing w:line="420" w:lineRule="exact"/>
        <w:rPr>
          <w:rFonts w:ascii="AAAGoldenLotus Stg1_Ver1" w:hAnsi="AAAGoldenLotus Stg1_Ver1"/>
          <w:sz w:val="27"/>
          <w:rtl/>
        </w:rPr>
      </w:pPr>
    </w:p>
    <w:p w:rsidR="000C51F2" w:rsidRPr="006C24A3" w:rsidRDefault="000470FA" w:rsidP="00167933">
      <w:pPr>
        <w:pStyle w:val="31"/>
        <w:rPr>
          <w:color w:val="auto"/>
          <w:rtl/>
          <w:lang w:bidi="ar-IQ"/>
        </w:rPr>
      </w:pPr>
      <w:r w:rsidRPr="006C24A3">
        <w:rPr>
          <w:rFonts w:hint="cs"/>
          <w:color w:val="auto"/>
          <w:rtl/>
          <w:lang w:bidi="ar-IQ"/>
        </w:rPr>
        <w:t>2</w:t>
      </w:r>
      <w:r w:rsidR="00167933" w:rsidRPr="006C24A3">
        <w:rPr>
          <w:rFonts w:hint="cs"/>
          <w:color w:val="auto"/>
          <w:rtl/>
          <w:lang w:bidi="ar-IQ"/>
        </w:rPr>
        <w:t>ـ</w:t>
      </w:r>
      <w:r w:rsidR="000C51F2" w:rsidRPr="006C24A3">
        <w:rPr>
          <w:rFonts w:hint="cs"/>
          <w:color w:val="auto"/>
          <w:rtl/>
          <w:lang w:bidi="ar-IQ"/>
        </w:rPr>
        <w:t xml:space="preserve"> أهم</w:t>
      </w:r>
      <w:r w:rsidR="004D4D07" w:rsidRPr="006C24A3">
        <w:rPr>
          <w:rFonts w:hint="cs"/>
          <w:color w:val="auto"/>
          <w:rtl/>
          <w:lang w:bidi="ar-IQ"/>
        </w:rPr>
        <w:t>ِّ</w:t>
      </w:r>
      <w:r w:rsidR="000C51F2" w:rsidRPr="006C24A3">
        <w:rPr>
          <w:rFonts w:hint="cs"/>
          <w:color w:val="auto"/>
          <w:rtl/>
          <w:lang w:bidi="ar-IQ"/>
        </w:rPr>
        <w:t xml:space="preserve">ية </w:t>
      </w:r>
      <w:r w:rsidR="00167933" w:rsidRPr="006C24A3">
        <w:rPr>
          <w:rFonts w:hint="cs"/>
          <w:color w:val="auto"/>
          <w:rtl/>
          <w:lang w:bidi="ar-IQ"/>
        </w:rPr>
        <w:t>نظريّة</w:t>
      </w:r>
      <w:r w:rsidR="000C51F2" w:rsidRPr="006C24A3">
        <w:rPr>
          <w:rFonts w:hint="cs"/>
          <w:color w:val="auto"/>
          <w:rtl/>
          <w:lang w:bidi="ar-IQ"/>
        </w:rPr>
        <w:t xml:space="preserve"> </w:t>
      </w:r>
      <w:r w:rsidR="00167933" w:rsidRPr="006C24A3">
        <w:rPr>
          <w:rFonts w:hint="eastAsia"/>
          <w:color w:val="auto"/>
          <w:rtl/>
        </w:rPr>
        <w:t>«</w:t>
      </w:r>
      <w:r w:rsidR="004D4D07" w:rsidRPr="006C24A3">
        <w:rPr>
          <w:rFonts w:hint="cs"/>
          <w:color w:val="auto"/>
          <w:rtl/>
          <w:lang w:bidi="ar-IQ"/>
        </w:rPr>
        <w:t>أ</w:t>
      </w:r>
      <w:r w:rsidR="000C51F2" w:rsidRPr="006C24A3">
        <w:rPr>
          <w:rFonts w:hint="cs"/>
          <w:color w:val="auto"/>
          <w:rtl/>
          <w:lang w:bidi="ar-IQ"/>
        </w:rPr>
        <w:t>صالة الوجود</w:t>
      </w:r>
      <w:r w:rsidR="00167933" w:rsidRPr="006C24A3">
        <w:rPr>
          <w:rFonts w:hint="eastAsia"/>
          <w:color w:val="auto"/>
          <w:rtl/>
        </w:rPr>
        <w:t>»</w:t>
      </w:r>
      <w:r w:rsidR="00AC7A73" w:rsidRPr="006C24A3">
        <w:rPr>
          <w:rFonts w:hint="cs"/>
          <w:color w:val="auto"/>
          <w:rtl/>
        </w:rPr>
        <w:t xml:space="preserve"> ــــــ</w:t>
      </w:r>
    </w:p>
    <w:p w:rsidR="0092739D" w:rsidRPr="006C24A3" w:rsidRDefault="000C51F2" w:rsidP="003A0B9C">
      <w:pPr>
        <w:spacing w:line="380" w:lineRule="exact"/>
        <w:rPr>
          <w:sz w:val="27"/>
          <w:rtl/>
          <w:lang w:bidi="ar-IQ"/>
        </w:rPr>
      </w:pPr>
      <w:r w:rsidRPr="006C24A3">
        <w:rPr>
          <w:rFonts w:hint="cs"/>
          <w:sz w:val="27"/>
          <w:rtl/>
          <w:lang w:bidi="ar-IQ"/>
        </w:rPr>
        <w:t xml:space="preserve">  تكمن أهم</w:t>
      </w:r>
      <w:r w:rsidR="00167933" w:rsidRPr="006C24A3">
        <w:rPr>
          <w:rFonts w:hint="cs"/>
          <w:sz w:val="27"/>
          <w:rtl/>
          <w:lang w:bidi="ar-IQ"/>
        </w:rPr>
        <w:t>ِّ</w:t>
      </w:r>
      <w:r w:rsidRPr="006C24A3">
        <w:rPr>
          <w:rFonts w:hint="cs"/>
          <w:sz w:val="27"/>
          <w:rtl/>
          <w:lang w:bidi="ar-IQ"/>
        </w:rPr>
        <w:t>ية هذه المس</w:t>
      </w:r>
      <w:r w:rsidR="00167933" w:rsidRPr="006C24A3">
        <w:rPr>
          <w:rFonts w:hint="cs"/>
          <w:sz w:val="27"/>
          <w:rtl/>
          <w:lang w:bidi="ar-IQ"/>
        </w:rPr>
        <w:t>أ</w:t>
      </w:r>
      <w:r w:rsidRPr="006C24A3">
        <w:rPr>
          <w:rFonts w:hint="cs"/>
          <w:sz w:val="27"/>
          <w:rtl/>
          <w:lang w:bidi="ar-IQ"/>
        </w:rPr>
        <w:t xml:space="preserve">لة </w:t>
      </w:r>
      <w:r w:rsidR="00167933" w:rsidRPr="006C24A3">
        <w:rPr>
          <w:rFonts w:hint="cs"/>
          <w:sz w:val="27"/>
          <w:rtl/>
          <w:lang w:bidi="ar-IQ"/>
        </w:rPr>
        <w:t xml:space="preserve">في </w:t>
      </w:r>
      <w:r w:rsidR="004D4D07" w:rsidRPr="006C24A3">
        <w:rPr>
          <w:rFonts w:hint="cs"/>
          <w:sz w:val="27"/>
          <w:rtl/>
          <w:lang w:bidi="ar-IQ"/>
        </w:rPr>
        <w:t>أ</w:t>
      </w:r>
      <w:r w:rsidRPr="006C24A3">
        <w:rPr>
          <w:rFonts w:hint="cs"/>
          <w:sz w:val="27"/>
          <w:rtl/>
          <w:lang w:bidi="ar-IQ"/>
        </w:rPr>
        <w:t>نها تمث</w:t>
      </w:r>
      <w:r w:rsidR="004D4D07" w:rsidRPr="006C24A3">
        <w:rPr>
          <w:rFonts w:hint="cs"/>
          <w:sz w:val="27"/>
          <w:rtl/>
          <w:lang w:bidi="ar-IQ"/>
        </w:rPr>
        <w:t>ِّ</w:t>
      </w:r>
      <w:r w:rsidRPr="006C24A3">
        <w:rPr>
          <w:rFonts w:hint="cs"/>
          <w:sz w:val="27"/>
          <w:rtl/>
          <w:lang w:bidi="ar-IQ"/>
        </w:rPr>
        <w:t xml:space="preserve">ل العمود الفقري لمدرسة الحكمة المتعالية، حيث </w:t>
      </w:r>
      <w:r w:rsidR="004D4D07" w:rsidRPr="006C24A3">
        <w:rPr>
          <w:rFonts w:hint="cs"/>
          <w:sz w:val="27"/>
          <w:rtl/>
          <w:lang w:bidi="ar-IQ"/>
        </w:rPr>
        <w:t>رت</w:t>
      </w:r>
      <w:r w:rsidR="0068350D">
        <w:rPr>
          <w:rFonts w:hint="cs"/>
          <w:sz w:val="27"/>
          <w:rtl/>
          <w:lang w:bidi="ar-IQ"/>
        </w:rPr>
        <w:t>َّ</w:t>
      </w:r>
      <w:r w:rsidR="004D4D07" w:rsidRPr="006C24A3">
        <w:rPr>
          <w:rFonts w:hint="cs"/>
          <w:sz w:val="27"/>
          <w:rtl/>
          <w:lang w:bidi="ar-IQ"/>
        </w:rPr>
        <w:t xml:space="preserve">ب عليها </w:t>
      </w:r>
      <w:r w:rsidRPr="006C24A3">
        <w:rPr>
          <w:rFonts w:hint="cs"/>
          <w:sz w:val="27"/>
          <w:rtl/>
          <w:lang w:bidi="ar-IQ"/>
        </w:rPr>
        <w:t>مصن</w:t>
      </w:r>
      <w:r w:rsidR="004D4D07" w:rsidRPr="006C24A3">
        <w:rPr>
          <w:rFonts w:hint="cs"/>
          <w:sz w:val="27"/>
          <w:rtl/>
          <w:lang w:bidi="ar-IQ"/>
        </w:rPr>
        <w:t>ِّ</w:t>
      </w:r>
      <w:r w:rsidRPr="006C24A3">
        <w:rPr>
          <w:rFonts w:hint="cs"/>
          <w:sz w:val="27"/>
          <w:rtl/>
          <w:lang w:bidi="ar-IQ"/>
        </w:rPr>
        <w:t>فها فروع</w:t>
      </w:r>
      <w:r w:rsidR="004D4D07" w:rsidRPr="006C24A3">
        <w:rPr>
          <w:rFonts w:hint="cs"/>
          <w:sz w:val="27"/>
          <w:rtl/>
          <w:lang w:bidi="ar-IQ"/>
        </w:rPr>
        <w:t>اً</w:t>
      </w:r>
      <w:r w:rsidRPr="006C24A3">
        <w:rPr>
          <w:rFonts w:hint="cs"/>
          <w:sz w:val="27"/>
          <w:rtl/>
          <w:lang w:bidi="ar-IQ"/>
        </w:rPr>
        <w:t xml:space="preserve"> ومسائل</w:t>
      </w:r>
      <w:r w:rsidR="004D4D07" w:rsidRPr="006C24A3">
        <w:rPr>
          <w:rFonts w:hint="cs"/>
          <w:sz w:val="27"/>
          <w:rtl/>
          <w:lang w:bidi="ar-IQ"/>
        </w:rPr>
        <w:t>َ</w:t>
      </w:r>
      <w:r w:rsidRPr="006C24A3">
        <w:rPr>
          <w:rFonts w:hint="cs"/>
          <w:sz w:val="27"/>
          <w:rtl/>
          <w:lang w:bidi="ar-IQ"/>
        </w:rPr>
        <w:t xml:space="preserve"> كثيرة</w:t>
      </w:r>
      <w:r w:rsidR="004D4D07" w:rsidRPr="006C24A3">
        <w:rPr>
          <w:rFonts w:hint="cs"/>
          <w:sz w:val="27"/>
          <w:rtl/>
          <w:lang w:bidi="ar-IQ"/>
        </w:rPr>
        <w:t>ً</w:t>
      </w:r>
      <w:r w:rsidRPr="006C24A3">
        <w:rPr>
          <w:rFonts w:hint="cs"/>
          <w:sz w:val="27"/>
          <w:rtl/>
          <w:lang w:bidi="ar-IQ"/>
        </w:rPr>
        <w:t>، جعل</w:t>
      </w:r>
      <w:r w:rsidR="004D4D07" w:rsidRPr="006C24A3">
        <w:rPr>
          <w:rFonts w:hint="cs"/>
          <w:sz w:val="27"/>
          <w:rtl/>
          <w:lang w:bidi="ar-IQ"/>
        </w:rPr>
        <w:t>َ</w:t>
      </w:r>
      <w:r w:rsidRPr="006C24A3">
        <w:rPr>
          <w:rFonts w:hint="cs"/>
          <w:sz w:val="27"/>
          <w:rtl/>
          <w:lang w:bidi="ar-IQ"/>
        </w:rPr>
        <w:t>ت</w:t>
      </w:r>
      <w:r w:rsidR="004D4D07" w:rsidRPr="006C24A3">
        <w:rPr>
          <w:rFonts w:hint="cs"/>
          <w:sz w:val="27"/>
          <w:rtl/>
          <w:lang w:bidi="ar-IQ"/>
        </w:rPr>
        <w:t>ْ</w:t>
      </w:r>
      <w:r w:rsidRPr="006C24A3">
        <w:rPr>
          <w:rFonts w:hint="cs"/>
          <w:sz w:val="27"/>
          <w:rtl/>
          <w:lang w:bidi="ar-IQ"/>
        </w:rPr>
        <w:t xml:space="preserve"> من هذه المدرسة متمي</w:t>
      </w:r>
      <w:r w:rsidR="004D4D07" w:rsidRPr="006C24A3">
        <w:rPr>
          <w:rFonts w:hint="cs"/>
          <w:sz w:val="27"/>
          <w:rtl/>
          <w:lang w:bidi="ar-IQ"/>
        </w:rPr>
        <w:t>ّ</w:t>
      </w:r>
      <w:r w:rsidRPr="006C24A3">
        <w:rPr>
          <w:rFonts w:hint="cs"/>
          <w:sz w:val="27"/>
          <w:rtl/>
          <w:lang w:bidi="ar-IQ"/>
        </w:rPr>
        <w:t>زة</w:t>
      </w:r>
      <w:r w:rsidR="004D4D07" w:rsidRPr="006C24A3">
        <w:rPr>
          <w:rFonts w:hint="cs"/>
          <w:sz w:val="27"/>
          <w:rtl/>
          <w:lang w:bidi="ar-IQ"/>
        </w:rPr>
        <w:t>،</w:t>
      </w:r>
      <w:r w:rsidRPr="006C24A3">
        <w:rPr>
          <w:rFonts w:hint="cs"/>
          <w:sz w:val="27"/>
          <w:rtl/>
          <w:lang w:bidi="ar-IQ"/>
        </w:rPr>
        <w:t xml:space="preserve"> وذات أهمية عن باقي المدارس الأخرى</w:t>
      </w:r>
      <w:r w:rsidR="004D4D07" w:rsidRPr="006C24A3">
        <w:rPr>
          <w:rFonts w:hint="cs"/>
          <w:sz w:val="27"/>
          <w:rtl/>
          <w:lang w:bidi="ar-IQ"/>
        </w:rPr>
        <w:t>.</w:t>
      </w:r>
      <w:r w:rsidRPr="006C24A3">
        <w:rPr>
          <w:rFonts w:hint="cs"/>
          <w:sz w:val="27"/>
          <w:rtl/>
          <w:lang w:bidi="ar-IQ"/>
        </w:rPr>
        <w:t xml:space="preserve"> و</w:t>
      </w:r>
      <w:r w:rsidR="004D4D07" w:rsidRPr="006C24A3">
        <w:rPr>
          <w:rFonts w:hint="cs"/>
          <w:sz w:val="27"/>
          <w:rtl/>
          <w:lang w:bidi="ar-IQ"/>
        </w:rPr>
        <w:t>أ</w:t>
      </w:r>
      <w:r w:rsidRPr="006C24A3">
        <w:rPr>
          <w:rFonts w:hint="cs"/>
          <w:sz w:val="27"/>
          <w:rtl/>
          <w:lang w:bidi="ar-IQ"/>
        </w:rPr>
        <w:t>جابت المدرسة المتعالية من خلال هذا الأصل الأصيل عن كثير</w:t>
      </w:r>
      <w:r w:rsidR="004D4D07" w:rsidRPr="006C24A3">
        <w:rPr>
          <w:rFonts w:hint="cs"/>
          <w:sz w:val="27"/>
          <w:rtl/>
          <w:lang w:bidi="ar-IQ"/>
        </w:rPr>
        <w:t>ٍ</w:t>
      </w:r>
      <w:r w:rsidRPr="006C24A3">
        <w:rPr>
          <w:rFonts w:hint="cs"/>
          <w:sz w:val="27"/>
          <w:rtl/>
          <w:lang w:bidi="ar-IQ"/>
        </w:rPr>
        <w:t xml:space="preserve"> من المسائل، سواء كانت متعلقة</w:t>
      </w:r>
      <w:r w:rsidR="004D4D07" w:rsidRPr="006C24A3">
        <w:rPr>
          <w:rFonts w:hint="cs"/>
          <w:sz w:val="27"/>
          <w:rtl/>
          <w:lang w:bidi="ar-IQ"/>
        </w:rPr>
        <w:t>ً</w:t>
      </w:r>
      <w:r w:rsidRPr="006C24A3">
        <w:rPr>
          <w:rFonts w:hint="cs"/>
          <w:sz w:val="27"/>
          <w:rtl/>
          <w:lang w:bidi="ar-IQ"/>
        </w:rPr>
        <w:t xml:space="preserve"> بمبحث ال</w:t>
      </w:r>
      <w:r w:rsidR="004D4D07" w:rsidRPr="006C24A3">
        <w:rPr>
          <w:rFonts w:hint="cs"/>
          <w:sz w:val="27"/>
          <w:rtl/>
          <w:lang w:bidi="ar-IQ"/>
        </w:rPr>
        <w:t>إ</w:t>
      </w:r>
      <w:r w:rsidRPr="006C24A3">
        <w:rPr>
          <w:rFonts w:hint="cs"/>
          <w:sz w:val="27"/>
          <w:rtl/>
          <w:lang w:bidi="ar-IQ"/>
        </w:rPr>
        <w:t>لهيات بالمعنى ال</w:t>
      </w:r>
      <w:r w:rsidR="004D4D07" w:rsidRPr="006C24A3">
        <w:rPr>
          <w:rFonts w:hint="cs"/>
          <w:sz w:val="27"/>
          <w:rtl/>
          <w:lang w:bidi="ar-IQ"/>
        </w:rPr>
        <w:t>أ</w:t>
      </w:r>
      <w:r w:rsidRPr="006C24A3">
        <w:rPr>
          <w:rFonts w:hint="cs"/>
          <w:sz w:val="27"/>
          <w:rtl/>
          <w:lang w:bidi="ar-IQ"/>
        </w:rPr>
        <w:t xml:space="preserve">عم </w:t>
      </w:r>
      <w:r w:rsidR="004D4D07" w:rsidRPr="006C24A3">
        <w:rPr>
          <w:rFonts w:hint="cs"/>
          <w:sz w:val="27"/>
          <w:rtl/>
          <w:lang w:bidi="ar-IQ"/>
        </w:rPr>
        <w:t>أ</w:t>
      </w:r>
      <w:r w:rsidRPr="006C24A3">
        <w:rPr>
          <w:rFonts w:hint="cs"/>
          <w:sz w:val="27"/>
          <w:rtl/>
          <w:lang w:bidi="ar-IQ"/>
        </w:rPr>
        <w:t>و ال</w:t>
      </w:r>
      <w:r w:rsidR="004D4D07" w:rsidRPr="006C24A3">
        <w:rPr>
          <w:rFonts w:hint="cs"/>
          <w:sz w:val="27"/>
          <w:rtl/>
          <w:lang w:bidi="ar-IQ"/>
        </w:rPr>
        <w:t>إ</w:t>
      </w:r>
      <w:r w:rsidRPr="006C24A3">
        <w:rPr>
          <w:rFonts w:hint="cs"/>
          <w:sz w:val="27"/>
          <w:rtl/>
          <w:lang w:bidi="ar-IQ"/>
        </w:rPr>
        <w:t>لهيات بالمعنى الأخص</w:t>
      </w:r>
      <w:r w:rsidR="004D4D07" w:rsidRPr="006C24A3">
        <w:rPr>
          <w:rFonts w:hint="cs"/>
          <w:sz w:val="27"/>
          <w:rtl/>
          <w:lang w:bidi="ar-IQ"/>
        </w:rPr>
        <w:t>ّ</w:t>
      </w:r>
      <w:r w:rsidRPr="006C24A3">
        <w:rPr>
          <w:rFonts w:hint="cs"/>
          <w:sz w:val="27"/>
          <w:rtl/>
          <w:lang w:bidi="ar-IQ"/>
        </w:rPr>
        <w:t>، وقلبت الفلسفة رأسا</w:t>
      </w:r>
      <w:r w:rsidR="004D4D07" w:rsidRPr="006C24A3">
        <w:rPr>
          <w:rFonts w:hint="cs"/>
          <w:sz w:val="27"/>
          <w:rtl/>
          <w:lang w:bidi="ar-IQ"/>
        </w:rPr>
        <w:t>ً</w:t>
      </w:r>
      <w:r w:rsidRPr="006C24A3">
        <w:rPr>
          <w:rFonts w:hint="cs"/>
          <w:sz w:val="27"/>
          <w:rtl/>
          <w:lang w:bidi="ar-IQ"/>
        </w:rPr>
        <w:t xml:space="preserve"> على عقب</w:t>
      </w:r>
      <w:r w:rsidR="004D4D07" w:rsidRPr="006C24A3">
        <w:rPr>
          <w:rFonts w:hint="cs"/>
          <w:sz w:val="27"/>
          <w:rtl/>
          <w:lang w:bidi="ar-IQ"/>
        </w:rPr>
        <w:t>.</w:t>
      </w:r>
      <w:r w:rsidRPr="006C24A3">
        <w:rPr>
          <w:rFonts w:hint="cs"/>
          <w:sz w:val="27"/>
          <w:rtl/>
          <w:lang w:bidi="ar-IQ"/>
        </w:rPr>
        <w:t xml:space="preserve"> فعندما تقرأ الكتب المتقد</w:t>
      </w:r>
      <w:r w:rsidR="004D4D07" w:rsidRPr="006C24A3">
        <w:rPr>
          <w:rFonts w:hint="cs"/>
          <w:sz w:val="27"/>
          <w:rtl/>
          <w:lang w:bidi="ar-IQ"/>
        </w:rPr>
        <w:t>ّ</w:t>
      </w:r>
      <w:r w:rsidRPr="006C24A3">
        <w:rPr>
          <w:rFonts w:hint="cs"/>
          <w:sz w:val="27"/>
          <w:rtl/>
          <w:lang w:bidi="ar-IQ"/>
        </w:rPr>
        <w:t>مة على صدر المتأل</w:t>
      </w:r>
      <w:r w:rsidR="004D4D07" w:rsidRPr="006C24A3">
        <w:rPr>
          <w:rFonts w:hint="cs"/>
          <w:sz w:val="27"/>
          <w:rtl/>
          <w:lang w:bidi="ar-IQ"/>
        </w:rPr>
        <w:t>ِّ</w:t>
      </w:r>
      <w:r w:rsidRPr="006C24A3">
        <w:rPr>
          <w:rFonts w:hint="cs"/>
          <w:sz w:val="27"/>
          <w:rtl/>
          <w:lang w:bidi="ar-IQ"/>
        </w:rPr>
        <w:t>هين تجد الفكر الماهوي حاكم</w:t>
      </w:r>
      <w:r w:rsidR="004D4D07" w:rsidRPr="006C24A3">
        <w:rPr>
          <w:rFonts w:hint="cs"/>
          <w:sz w:val="27"/>
          <w:rtl/>
          <w:lang w:bidi="ar-IQ"/>
        </w:rPr>
        <w:t>اً</w:t>
      </w:r>
      <w:r w:rsidRPr="006C24A3">
        <w:rPr>
          <w:rFonts w:hint="cs"/>
          <w:sz w:val="27"/>
          <w:rtl/>
          <w:lang w:bidi="ar-IQ"/>
        </w:rPr>
        <w:t xml:space="preserve"> عليها</w:t>
      </w:r>
      <w:r w:rsidR="004D4D07" w:rsidRPr="006C24A3">
        <w:rPr>
          <w:rFonts w:hint="cs"/>
          <w:sz w:val="27"/>
          <w:rtl/>
          <w:lang w:bidi="ar-IQ"/>
        </w:rPr>
        <w:t>؛</w:t>
      </w:r>
      <w:r w:rsidRPr="006C24A3">
        <w:rPr>
          <w:rFonts w:hint="cs"/>
          <w:sz w:val="27"/>
          <w:rtl/>
          <w:lang w:bidi="ar-IQ"/>
        </w:rPr>
        <w:t xml:space="preserve"> </w:t>
      </w:r>
      <w:r w:rsidR="004D4D07" w:rsidRPr="006C24A3">
        <w:rPr>
          <w:rFonts w:hint="cs"/>
          <w:sz w:val="27"/>
          <w:rtl/>
          <w:lang w:bidi="ar-IQ"/>
        </w:rPr>
        <w:t>أ</w:t>
      </w:r>
      <w:r w:rsidRPr="006C24A3">
        <w:rPr>
          <w:rFonts w:hint="cs"/>
          <w:sz w:val="27"/>
          <w:rtl/>
          <w:lang w:bidi="ar-IQ"/>
        </w:rPr>
        <w:t xml:space="preserve">ما في فلسفة صدر المتألهين </w:t>
      </w:r>
      <w:r w:rsidR="004D4D07" w:rsidRPr="006C24A3">
        <w:rPr>
          <w:rFonts w:hint="cs"/>
          <w:sz w:val="27"/>
          <w:rtl/>
          <w:lang w:bidi="ar-IQ"/>
        </w:rPr>
        <w:t xml:space="preserve">فقد </w:t>
      </w:r>
      <w:r w:rsidRPr="006C24A3">
        <w:rPr>
          <w:rFonts w:hint="cs"/>
          <w:sz w:val="27"/>
          <w:rtl/>
          <w:lang w:bidi="ar-IQ"/>
        </w:rPr>
        <w:t>تغي</w:t>
      </w:r>
      <w:r w:rsidR="004D4D07" w:rsidRPr="006C24A3">
        <w:rPr>
          <w:rFonts w:hint="cs"/>
          <w:sz w:val="27"/>
          <w:rtl/>
          <w:lang w:bidi="ar-IQ"/>
        </w:rPr>
        <w:t>َّ</w:t>
      </w:r>
      <w:r w:rsidRPr="006C24A3">
        <w:rPr>
          <w:rFonts w:hint="cs"/>
          <w:sz w:val="27"/>
          <w:rtl/>
          <w:lang w:bidi="ar-IQ"/>
        </w:rPr>
        <w:t>ر</w:t>
      </w:r>
      <w:r w:rsidR="004D4D07" w:rsidRPr="006C24A3">
        <w:rPr>
          <w:rFonts w:hint="cs"/>
          <w:sz w:val="27"/>
          <w:rtl/>
          <w:lang w:bidi="ar-IQ"/>
        </w:rPr>
        <w:t>َ</w:t>
      </w:r>
      <w:r w:rsidRPr="006C24A3">
        <w:rPr>
          <w:rFonts w:hint="cs"/>
          <w:sz w:val="27"/>
          <w:rtl/>
          <w:lang w:bidi="ar-IQ"/>
        </w:rPr>
        <w:t>ت</w:t>
      </w:r>
      <w:r w:rsidR="004D4D07" w:rsidRPr="006C24A3">
        <w:rPr>
          <w:rFonts w:hint="cs"/>
          <w:sz w:val="27"/>
          <w:rtl/>
          <w:lang w:bidi="ar-IQ"/>
        </w:rPr>
        <w:t>ْ</w:t>
      </w:r>
      <w:r w:rsidRPr="006C24A3">
        <w:rPr>
          <w:rFonts w:hint="cs"/>
          <w:sz w:val="27"/>
          <w:rtl/>
          <w:lang w:bidi="ar-IQ"/>
        </w:rPr>
        <w:t xml:space="preserve"> المركزية من مركزي</w:t>
      </w:r>
      <w:r w:rsidR="004D4D07" w:rsidRPr="006C24A3">
        <w:rPr>
          <w:rFonts w:hint="cs"/>
          <w:sz w:val="27"/>
          <w:rtl/>
          <w:lang w:bidi="ar-IQ"/>
        </w:rPr>
        <w:t>ّ</w:t>
      </w:r>
      <w:r w:rsidRPr="006C24A3">
        <w:rPr>
          <w:rFonts w:hint="cs"/>
          <w:sz w:val="27"/>
          <w:rtl/>
          <w:lang w:bidi="ar-IQ"/>
        </w:rPr>
        <w:t xml:space="preserve">ة الماهية </w:t>
      </w:r>
      <w:r w:rsidR="004D4D07" w:rsidRPr="006C24A3">
        <w:rPr>
          <w:rFonts w:hint="cs"/>
          <w:sz w:val="27"/>
          <w:rtl/>
          <w:lang w:bidi="ar-IQ"/>
        </w:rPr>
        <w:t>إ</w:t>
      </w:r>
      <w:r w:rsidRPr="006C24A3">
        <w:rPr>
          <w:rFonts w:hint="cs"/>
          <w:sz w:val="27"/>
          <w:rtl/>
          <w:lang w:bidi="ar-IQ"/>
        </w:rPr>
        <w:t>لى مركزية الوجود</w:t>
      </w:r>
      <w:r w:rsidR="004D4D07" w:rsidRPr="006C24A3">
        <w:rPr>
          <w:rFonts w:hint="cs"/>
          <w:sz w:val="27"/>
          <w:rtl/>
          <w:lang w:bidi="ar-IQ"/>
        </w:rPr>
        <w:t>.</w:t>
      </w:r>
    </w:p>
    <w:p w:rsidR="0092739D" w:rsidRPr="006C24A3" w:rsidRDefault="004D4D07" w:rsidP="003A0B9C">
      <w:pPr>
        <w:spacing w:line="380" w:lineRule="exact"/>
        <w:rPr>
          <w:sz w:val="27"/>
          <w:rtl/>
          <w:lang w:bidi="ar-IQ"/>
        </w:rPr>
      </w:pPr>
      <w:r w:rsidRPr="006C24A3">
        <w:rPr>
          <w:rFonts w:hint="cs"/>
          <w:sz w:val="27"/>
          <w:rtl/>
          <w:lang w:bidi="ar-IQ"/>
        </w:rPr>
        <w:t>إ</w:t>
      </w:r>
      <w:r w:rsidR="000C51F2" w:rsidRPr="006C24A3">
        <w:rPr>
          <w:rFonts w:hint="cs"/>
          <w:sz w:val="27"/>
          <w:rtl/>
          <w:lang w:bidi="ar-IQ"/>
        </w:rPr>
        <w:t>ذن لمس</w:t>
      </w:r>
      <w:r w:rsidRPr="006C24A3">
        <w:rPr>
          <w:rFonts w:hint="cs"/>
          <w:sz w:val="27"/>
          <w:rtl/>
          <w:lang w:bidi="ar-IQ"/>
        </w:rPr>
        <w:t>أ</w:t>
      </w:r>
      <w:r w:rsidR="000C51F2" w:rsidRPr="006C24A3">
        <w:rPr>
          <w:rFonts w:hint="cs"/>
          <w:sz w:val="27"/>
          <w:rtl/>
          <w:lang w:bidi="ar-IQ"/>
        </w:rPr>
        <w:t xml:space="preserve">لة </w:t>
      </w:r>
      <w:r w:rsidRPr="006C24A3">
        <w:rPr>
          <w:rFonts w:hint="cs"/>
          <w:sz w:val="27"/>
          <w:rtl/>
          <w:lang w:bidi="ar-IQ"/>
        </w:rPr>
        <w:t>أ</w:t>
      </w:r>
      <w:r w:rsidR="000C51F2" w:rsidRPr="006C24A3">
        <w:rPr>
          <w:rFonts w:hint="cs"/>
          <w:sz w:val="27"/>
          <w:rtl/>
          <w:lang w:bidi="ar-IQ"/>
        </w:rPr>
        <w:t>صالة الوجود هذه الأهمية العظيمة، حيث يقول أحد أساتذة هذا الفن</w:t>
      </w:r>
      <w:r w:rsidRPr="006C24A3">
        <w:rPr>
          <w:rFonts w:hint="cs"/>
          <w:sz w:val="27"/>
          <w:rtl/>
          <w:lang w:bidi="ar-IQ"/>
        </w:rPr>
        <w:t>ّ</w:t>
      </w:r>
      <w:r w:rsidR="000C51F2" w:rsidRPr="006C24A3">
        <w:rPr>
          <w:rFonts w:hint="cs"/>
          <w:sz w:val="27"/>
          <w:rtl/>
          <w:lang w:bidi="ar-IQ"/>
        </w:rPr>
        <w:t xml:space="preserve">: </w:t>
      </w:r>
      <w:r w:rsidR="000C51F2" w:rsidRPr="006C24A3">
        <w:rPr>
          <w:rFonts w:hint="eastAsia"/>
          <w:sz w:val="24"/>
          <w:szCs w:val="24"/>
          <w:rtl/>
        </w:rPr>
        <w:t>«</w:t>
      </w:r>
      <w:r w:rsidR="000C51F2" w:rsidRPr="006C24A3">
        <w:rPr>
          <w:rFonts w:hint="cs"/>
          <w:sz w:val="27"/>
          <w:rtl/>
          <w:lang w:bidi="ar-IQ"/>
        </w:rPr>
        <w:t xml:space="preserve">هذه المسألة من </w:t>
      </w:r>
      <w:r w:rsidRPr="006C24A3">
        <w:rPr>
          <w:rFonts w:hint="cs"/>
          <w:sz w:val="27"/>
          <w:rtl/>
          <w:lang w:bidi="ar-IQ"/>
        </w:rPr>
        <w:t>أُ</w:t>
      </w:r>
      <w:r w:rsidR="000C51F2" w:rsidRPr="006C24A3">
        <w:rPr>
          <w:rFonts w:hint="cs"/>
          <w:sz w:val="27"/>
          <w:rtl/>
          <w:lang w:bidi="ar-IQ"/>
        </w:rPr>
        <w:t xml:space="preserve">مّهات المسائل الفلسفيّة، بل </w:t>
      </w:r>
      <w:r w:rsidR="0092739D" w:rsidRPr="006C24A3">
        <w:rPr>
          <w:rFonts w:hint="cs"/>
          <w:sz w:val="27"/>
          <w:rtl/>
          <w:lang w:bidi="ar-IQ"/>
        </w:rPr>
        <w:t>أُ</w:t>
      </w:r>
      <w:r w:rsidR="000C51F2" w:rsidRPr="006C24A3">
        <w:rPr>
          <w:rFonts w:hint="cs"/>
          <w:sz w:val="27"/>
          <w:rtl/>
          <w:lang w:bidi="ar-IQ"/>
        </w:rPr>
        <w:t>مّ</w:t>
      </w:r>
      <w:r w:rsidR="0092739D" w:rsidRPr="006C24A3">
        <w:rPr>
          <w:rFonts w:hint="cs"/>
          <w:sz w:val="27"/>
          <w:rtl/>
          <w:lang w:bidi="ar-IQ"/>
        </w:rPr>
        <w:t>ُ</w:t>
      </w:r>
      <w:r w:rsidR="000C51F2" w:rsidRPr="006C24A3">
        <w:rPr>
          <w:rFonts w:hint="cs"/>
          <w:sz w:val="27"/>
          <w:rtl/>
          <w:lang w:bidi="ar-IQ"/>
        </w:rPr>
        <w:t xml:space="preserve">ها؛ فإنّها التي تبتني عليها جميع مسائلها. وبعبارة </w:t>
      </w:r>
      <w:r w:rsidR="0092739D" w:rsidRPr="006C24A3">
        <w:rPr>
          <w:rFonts w:hint="cs"/>
          <w:sz w:val="27"/>
          <w:rtl/>
          <w:lang w:bidi="ar-IQ"/>
        </w:rPr>
        <w:t>أ</w:t>
      </w:r>
      <w:r w:rsidR="000C51F2" w:rsidRPr="006C24A3">
        <w:rPr>
          <w:rFonts w:hint="cs"/>
          <w:sz w:val="27"/>
          <w:rtl/>
          <w:lang w:bidi="ar-IQ"/>
        </w:rPr>
        <w:t>خرى: لولاها لم تقم الفلسفة على ساق</w:t>
      </w:r>
      <w:r w:rsidR="0092739D" w:rsidRPr="006C24A3">
        <w:rPr>
          <w:rFonts w:hint="cs"/>
          <w:sz w:val="27"/>
          <w:rtl/>
          <w:lang w:bidi="ar-IQ"/>
        </w:rPr>
        <w:t>ٍ،</w:t>
      </w:r>
      <w:r w:rsidR="000C51F2" w:rsidRPr="006C24A3">
        <w:rPr>
          <w:rFonts w:hint="cs"/>
          <w:sz w:val="27"/>
          <w:rtl/>
          <w:lang w:bidi="ar-IQ"/>
        </w:rPr>
        <w:t xml:space="preserve"> ولم تجد المسائل الفلسفية حلولها الصحيحة</w:t>
      </w:r>
      <w:r w:rsidR="0092739D" w:rsidRPr="006C24A3">
        <w:rPr>
          <w:rFonts w:hint="cs"/>
          <w:sz w:val="27"/>
          <w:rtl/>
          <w:lang w:bidi="ar-IQ"/>
        </w:rPr>
        <w:t>.</w:t>
      </w:r>
      <w:r w:rsidR="0068350D">
        <w:rPr>
          <w:rFonts w:hint="cs"/>
          <w:sz w:val="27"/>
          <w:rtl/>
          <w:lang w:bidi="ar-IQ"/>
        </w:rPr>
        <w:t xml:space="preserve"> فلا يمكن تفسير العلِّي</w:t>
      </w:r>
      <w:r w:rsidR="000C51F2" w:rsidRPr="006C24A3">
        <w:rPr>
          <w:rFonts w:hint="cs"/>
          <w:sz w:val="27"/>
          <w:rtl/>
          <w:lang w:bidi="ar-IQ"/>
        </w:rPr>
        <w:t>ة والمعلوليّة وارتباط الممكن بالواجب إلاّ على أساسها</w:t>
      </w:r>
      <w:r w:rsidR="0092739D" w:rsidRPr="006C24A3">
        <w:rPr>
          <w:rFonts w:hint="cs"/>
          <w:sz w:val="27"/>
          <w:rtl/>
          <w:lang w:bidi="ar-IQ"/>
        </w:rPr>
        <w:t>.</w:t>
      </w:r>
      <w:r w:rsidR="000C51F2" w:rsidRPr="006C24A3">
        <w:rPr>
          <w:rFonts w:hint="cs"/>
          <w:sz w:val="27"/>
          <w:rtl/>
          <w:lang w:bidi="ar-IQ"/>
        </w:rPr>
        <w:t xml:space="preserve"> وكذا لا يمكن تصوير الحركة، و</w:t>
      </w:r>
      <w:r w:rsidR="0092739D" w:rsidRPr="006C24A3">
        <w:rPr>
          <w:rFonts w:hint="cs"/>
          <w:sz w:val="27"/>
          <w:rtl/>
          <w:lang w:bidi="ar-IQ"/>
        </w:rPr>
        <w:t xml:space="preserve">لا </w:t>
      </w:r>
      <w:r w:rsidR="000C51F2" w:rsidRPr="006C24A3">
        <w:rPr>
          <w:rFonts w:hint="cs"/>
          <w:sz w:val="27"/>
          <w:rtl/>
          <w:lang w:bidi="ar-IQ"/>
        </w:rPr>
        <w:t>سيّ</w:t>
      </w:r>
      <w:r w:rsidR="0092739D" w:rsidRPr="006C24A3">
        <w:rPr>
          <w:rFonts w:hint="cs"/>
          <w:sz w:val="27"/>
          <w:rtl/>
          <w:lang w:bidi="ar-IQ"/>
        </w:rPr>
        <w:t>َ</w:t>
      </w:r>
      <w:r w:rsidR="000C51F2" w:rsidRPr="006C24A3">
        <w:rPr>
          <w:rFonts w:hint="cs"/>
          <w:sz w:val="27"/>
          <w:rtl/>
          <w:lang w:bidi="ar-IQ"/>
        </w:rPr>
        <w:t>ما الحركة الجوهريّة، إلا</w:t>
      </w:r>
      <w:r w:rsidR="0092739D" w:rsidRPr="006C24A3">
        <w:rPr>
          <w:rFonts w:hint="cs"/>
          <w:sz w:val="27"/>
          <w:rtl/>
          <w:lang w:bidi="ar-IQ"/>
        </w:rPr>
        <w:t>ّ</w:t>
      </w:r>
      <w:r w:rsidR="000C51F2" w:rsidRPr="006C24A3">
        <w:rPr>
          <w:rFonts w:hint="cs"/>
          <w:sz w:val="27"/>
          <w:rtl/>
          <w:lang w:bidi="ar-IQ"/>
        </w:rPr>
        <w:t xml:space="preserve"> بمعونتها</w:t>
      </w:r>
      <w:r w:rsidR="0092739D" w:rsidRPr="006C24A3">
        <w:rPr>
          <w:rFonts w:hint="cs"/>
          <w:sz w:val="27"/>
          <w:rtl/>
          <w:lang w:bidi="ar-IQ"/>
        </w:rPr>
        <w:t xml:space="preserve">، </w:t>
      </w:r>
      <w:r w:rsidR="000C51F2" w:rsidRPr="006C24A3">
        <w:rPr>
          <w:rFonts w:hint="cs"/>
          <w:sz w:val="27"/>
          <w:rtl/>
          <w:lang w:bidi="ar-IQ"/>
        </w:rPr>
        <w:t>وهكذا</w:t>
      </w:r>
      <w:r w:rsidR="0092739D" w:rsidRPr="006C24A3">
        <w:rPr>
          <w:rFonts w:hint="cs"/>
          <w:sz w:val="27"/>
          <w:rtl/>
          <w:lang w:bidi="ar-IQ"/>
        </w:rPr>
        <w:t>،</w:t>
      </w:r>
      <w:r w:rsidR="000C51F2" w:rsidRPr="006C24A3">
        <w:rPr>
          <w:rFonts w:hint="cs"/>
          <w:sz w:val="27"/>
          <w:rtl/>
          <w:lang w:bidi="ar-IQ"/>
        </w:rPr>
        <w:t xml:space="preserve"> بل لا توجيه لوجود شيء</w:t>
      </w:r>
      <w:r w:rsidR="0092739D" w:rsidRPr="006C24A3">
        <w:rPr>
          <w:rFonts w:hint="cs"/>
          <w:sz w:val="27"/>
          <w:rtl/>
          <w:lang w:bidi="ar-IQ"/>
        </w:rPr>
        <w:t>ٍ</w:t>
      </w:r>
      <w:r w:rsidR="000C51F2" w:rsidRPr="006C24A3">
        <w:rPr>
          <w:rFonts w:hint="cs"/>
          <w:sz w:val="27"/>
          <w:rtl/>
          <w:lang w:bidi="ar-IQ"/>
        </w:rPr>
        <w:t xml:space="preserve"> مطلقاً إلاّ بالبناء عليها، فلا </w:t>
      </w:r>
      <w:r w:rsidR="0092739D" w:rsidRPr="006C24A3">
        <w:rPr>
          <w:rFonts w:hint="cs"/>
          <w:sz w:val="27"/>
          <w:rtl/>
          <w:lang w:bidi="ar-IQ"/>
        </w:rPr>
        <w:t>ي</w:t>
      </w:r>
      <w:r w:rsidR="000C51F2" w:rsidRPr="006C24A3">
        <w:rPr>
          <w:rFonts w:hint="cs"/>
          <w:sz w:val="27"/>
          <w:rtl/>
          <w:lang w:bidi="ar-IQ"/>
        </w:rPr>
        <w:t>قوم صرح الفلسفة إلا</w:t>
      </w:r>
      <w:r w:rsidR="0092739D" w:rsidRPr="006C24A3">
        <w:rPr>
          <w:rFonts w:hint="cs"/>
          <w:sz w:val="27"/>
          <w:rtl/>
          <w:lang w:bidi="ar-IQ"/>
        </w:rPr>
        <w:t>ّ</w:t>
      </w:r>
      <w:r w:rsidR="000C51F2" w:rsidRPr="006C24A3">
        <w:rPr>
          <w:rFonts w:hint="cs"/>
          <w:sz w:val="27"/>
          <w:rtl/>
          <w:lang w:bidi="ar-IQ"/>
        </w:rPr>
        <w:t xml:space="preserve"> بها</w:t>
      </w:r>
      <w:r w:rsidR="000C51F2" w:rsidRPr="006C24A3">
        <w:rPr>
          <w:rFonts w:hint="eastAsia"/>
          <w:sz w:val="24"/>
          <w:szCs w:val="24"/>
          <w:rtl/>
        </w:rPr>
        <w:t>»</w:t>
      </w:r>
      <w:r w:rsidR="000C51F2" w:rsidRPr="006C24A3">
        <w:rPr>
          <w:rStyle w:val="af9"/>
          <w:sz w:val="27"/>
          <w:rtl/>
          <w:lang w:bidi="ar-IQ"/>
        </w:rPr>
        <w:t>(</w:t>
      </w:r>
      <w:r w:rsidR="000C51F2" w:rsidRPr="006C24A3">
        <w:rPr>
          <w:rStyle w:val="af9"/>
          <w:sz w:val="27"/>
          <w:rtl/>
          <w:lang w:bidi="ar-IQ"/>
        </w:rPr>
        <w:endnoteReference w:id="494"/>
      </w:r>
      <w:r w:rsidR="000C51F2" w:rsidRPr="006C24A3">
        <w:rPr>
          <w:rStyle w:val="af9"/>
          <w:sz w:val="27"/>
          <w:rtl/>
          <w:lang w:bidi="ar-IQ"/>
        </w:rPr>
        <w:t>)</w:t>
      </w:r>
      <w:r w:rsidR="0092739D" w:rsidRPr="006C24A3">
        <w:rPr>
          <w:rFonts w:hint="cs"/>
          <w:sz w:val="27"/>
          <w:rtl/>
          <w:lang w:bidi="ar-IQ"/>
        </w:rPr>
        <w:t>.</w:t>
      </w:r>
    </w:p>
    <w:p w:rsidR="0092739D" w:rsidRPr="006C24A3" w:rsidRDefault="000C51F2" w:rsidP="003A0B9C">
      <w:pPr>
        <w:spacing w:line="380" w:lineRule="exact"/>
        <w:rPr>
          <w:sz w:val="27"/>
          <w:rtl/>
          <w:lang w:bidi="ar-IQ"/>
        </w:rPr>
      </w:pPr>
      <w:r w:rsidRPr="006C24A3">
        <w:rPr>
          <w:rFonts w:hint="cs"/>
          <w:sz w:val="27"/>
          <w:rtl/>
          <w:lang w:bidi="ar-IQ"/>
        </w:rPr>
        <w:t>وقال الملا</w:t>
      </w:r>
      <w:r w:rsidR="0092739D" w:rsidRPr="006C24A3">
        <w:rPr>
          <w:rFonts w:hint="cs"/>
          <w:sz w:val="27"/>
          <w:rtl/>
          <w:lang w:bidi="ar-IQ"/>
        </w:rPr>
        <w:t>ّ</w:t>
      </w:r>
      <w:r w:rsidRPr="006C24A3">
        <w:rPr>
          <w:rFonts w:hint="cs"/>
          <w:sz w:val="27"/>
          <w:rtl/>
          <w:lang w:bidi="ar-IQ"/>
        </w:rPr>
        <w:t xml:space="preserve"> صدرا</w:t>
      </w:r>
      <w:r w:rsidR="00664D1E" w:rsidRPr="006C24A3">
        <w:rPr>
          <w:rFonts w:ascii="Mosawi" w:hAnsi="Mosawi" w:cs="Mosawi"/>
          <w:szCs w:val="22"/>
          <w:rtl/>
        </w:rPr>
        <w:t>&amp;</w:t>
      </w:r>
      <w:r w:rsidR="0092739D" w:rsidRPr="006C24A3">
        <w:rPr>
          <w:rFonts w:hint="cs"/>
          <w:sz w:val="27"/>
          <w:rtl/>
          <w:lang w:bidi="ar-IQ"/>
        </w:rPr>
        <w:t>،</w:t>
      </w:r>
      <w:r w:rsidRPr="006C24A3">
        <w:rPr>
          <w:rFonts w:hint="cs"/>
          <w:sz w:val="27"/>
          <w:rtl/>
          <w:lang w:bidi="ar-IQ"/>
        </w:rPr>
        <w:t xml:space="preserve"> في الإشراق التاسع من الشاهد الأو</w:t>
      </w:r>
      <w:r w:rsidR="0092739D" w:rsidRPr="006C24A3">
        <w:rPr>
          <w:rFonts w:hint="cs"/>
          <w:sz w:val="27"/>
          <w:rtl/>
          <w:lang w:bidi="ar-IQ"/>
        </w:rPr>
        <w:t>ّ</w:t>
      </w:r>
      <w:r w:rsidRPr="006C24A3">
        <w:rPr>
          <w:rFonts w:hint="cs"/>
          <w:sz w:val="27"/>
          <w:rtl/>
          <w:lang w:bidi="ar-IQ"/>
        </w:rPr>
        <w:t xml:space="preserve">ل من المشهد الأول من الشواهد الربوبية: </w:t>
      </w:r>
      <w:r w:rsidRPr="006C24A3">
        <w:rPr>
          <w:rFonts w:hint="eastAsia"/>
          <w:sz w:val="24"/>
          <w:szCs w:val="24"/>
          <w:rtl/>
        </w:rPr>
        <w:t>«</w:t>
      </w:r>
      <w:r w:rsidRPr="006C24A3">
        <w:rPr>
          <w:rFonts w:hint="cs"/>
          <w:sz w:val="27"/>
          <w:rtl/>
          <w:lang w:bidi="ar-IQ"/>
        </w:rPr>
        <w:t xml:space="preserve">الحقّ أنّ الجهل بمسألة الوجود للإنسان يوجب له الجهل بجميع </w:t>
      </w:r>
      <w:r w:rsidR="0092739D" w:rsidRPr="006C24A3">
        <w:rPr>
          <w:rFonts w:hint="cs"/>
          <w:sz w:val="27"/>
          <w:rtl/>
          <w:lang w:bidi="ar-IQ"/>
        </w:rPr>
        <w:t>أ</w:t>
      </w:r>
      <w:r w:rsidRPr="006C24A3">
        <w:rPr>
          <w:rFonts w:hint="cs"/>
          <w:sz w:val="27"/>
          <w:rtl/>
          <w:lang w:bidi="ar-IQ"/>
        </w:rPr>
        <w:t>صول المعارف والأركان؛ لأنّ</w:t>
      </w:r>
      <w:r w:rsidR="0092739D" w:rsidRPr="006C24A3">
        <w:rPr>
          <w:rFonts w:hint="cs"/>
          <w:sz w:val="27"/>
          <w:rtl/>
          <w:lang w:bidi="ar-IQ"/>
        </w:rPr>
        <w:t>ه</w:t>
      </w:r>
      <w:r w:rsidRPr="006C24A3">
        <w:rPr>
          <w:rFonts w:hint="cs"/>
          <w:sz w:val="27"/>
          <w:rtl/>
          <w:lang w:bidi="ar-IQ"/>
        </w:rPr>
        <w:t xml:space="preserve"> بالوجود يعرف كلّ شيء، وهو أوّل كلّ تصوّر</w:t>
      </w:r>
      <w:r w:rsidR="0092739D" w:rsidRPr="006C24A3">
        <w:rPr>
          <w:rFonts w:hint="cs"/>
          <w:sz w:val="27"/>
          <w:rtl/>
          <w:lang w:bidi="ar-IQ"/>
        </w:rPr>
        <w:t>،</w:t>
      </w:r>
      <w:r w:rsidRPr="006C24A3">
        <w:rPr>
          <w:rFonts w:hint="cs"/>
          <w:sz w:val="27"/>
          <w:rtl/>
          <w:lang w:bidi="ar-IQ"/>
        </w:rPr>
        <w:t xml:space="preserve"> وأعرف من كلّ متصوّر؛ فإذا جُهل جُهل كلّ ما عداه</w:t>
      </w:r>
      <w:r w:rsidRPr="006C24A3">
        <w:rPr>
          <w:rFonts w:hint="eastAsia"/>
          <w:sz w:val="24"/>
          <w:szCs w:val="24"/>
          <w:rtl/>
        </w:rPr>
        <w:t>»</w:t>
      </w:r>
      <w:r w:rsidRPr="006C24A3">
        <w:rPr>
          <w:rStyle w:val="af9"/>
          <w:sz w:val="27"/>
          <w:rtl/>
          <w:lang w:bidi="ar-IQ"/>
        </w:rPr>
        <w:t>(</w:t>
      </w:r>
      <w:r w:rsidRPr="006C24A3">
        <w:rPr>
          <w:rStyle w:val="af9"/>
          <w:sz w:val="27"/>
          <w:rtl/>
          <w:lang w:bidi="ar-IQ"/>
        </w:rPr>
        <w:endnoteReference w:id="495"/>
      </w:r>
      <w:r w:rsidRPr="006C24A3">
        <w:rPr>
          <w:rStyle w:val="af9"/>
          <w:sz w:val="27"/>
          <w:rtl/>
          <w:lang w:bidi="ar-IQ"/>
        </w:rPr>
        <w:t>)</w:t>
      </w:r>
      <w:r w:rsidR="0092739D" w:rsidRPr="006C24A3">
        <w:rPr>
          <w:rFonts w:hint="cs"/>
          <w:sz w:val="27"/>
          <w:rtl/>
          <w:lang w:bidi="ar-IQ"/>
        </w:rPr>
        <w:t>.</w:t>
      </w:r>
    </w:p>
    <w:p w:rsidR="000C51F2" w:rsidRPr="006C24A3" w:rsidRDefault="000C51F2" w:rsidP="003A0B9C">
      <w:pPr>
        <w:spacing w:line="380" w:lineRule="exact"/>
        <w:rPr>
          <w:sz w:val="27"/>
          <w:rtl/>
          <w:lang w:bidi="ar-IQ"/>
        </w:rPr>
      </w:pPr>
      <w:r w:rsidRPr="006C24A3">
        <w:rPr>
          <w:rFonts w:hint="cs"/>
          <w:sz w:val="27"/>
          <w:rtl/>
          <w:lang w:bidi="ar-IQ"/>
        </w:rPr>
        <w:t>و</w:t>
      </w:r>
      <w:r w:rsidR="0092739D" w:rsidRPr="006C24A3">
        <w:rPr>
          <w:rFonts w:hint="cs"/>
          <w:sz w:val="27"/>
          <w:rtl/>
          <w:lang w:bidi="ar-IQ"/>
        </w:rPr>
        <w:t xml:space="preserve">يقول </w:t>
      </w:r>
      <w:r w:rsidRPr="006C24A3">
        <w:rPr>
          <w:rFonts w:hint="cs"/>
          <w:sz w:val="27"/>
          <w:rtl/>
          <w:lang w:bidi="ar-IQ"/>
        </w:rPr>
        <w:t xml:space="preserve">أيضاً في كتاب المشاعر: </w:t>
      </w:r>
      <w:r w:rsidRPr="006C24A3">
        <w:rPr>
          <w:rFonts w:hint="eastAsia"/>
          <w:sz w:val="24"/>
          <w:szCs w:val="24"/>
          <w:rtl/>
        </w:rPr>
        <w:t>«</w:t>
      </w:r>
      <w:r w:rsidR="0092739D" w:rsidRPr="006C24A3">
        <w:rPr>
          <w:rFonts w:hint="cs"/>
          <w:sz w:val="27"/>
          <w:rtl/>
          <w:lang w:bidi="ar-IQ"/>
        </w:rPr>
        <w:t>ل</w:t>
      </w:r>
      <w:r w:rsidRPr="006C24A3">
        <w:rPr>
          <w:rFonts w:hint="cs"/>
          <w:sz w:val="27"/>
          <w:rtl/>
          <w:lang w:bidi="ar-IQ"/>
        </w:rPr>
        <w:t>م</w:t>
      </w:r>
      <w:r w:rsidR="0092739D" w:rsidRPr="006C24A3">
        <w:rPr>
          <w:rFonts w:hint="cs"/>
          <w:sz w:val="27"/>
          <w:rtl/>
          <w:lang w:bidi="ar-IQ"/>
        </w:rPr>
        <w:t>ّ</w:t>
      </w:r>
      <w:r w:rsidRPr="006C24A3">
        <w:rPr>
          <w:rFonts w:hint="cs"/>
          <w:sz w:val="27"/>
          <w:rtl/>
          <w:lang w:bidi="ar-IQ"/>
        </w:rPr>
        <w:t>ا كانت مسألة الوجود أُسّ القواعد الحكميّة، ومبنى المسائل الإلهيّة، والقطب الذي يدور عليه رحى علم التوحيد وعلم المعاد وحشر الأرواح والأجساد</w:t>
      </w:r>
      <w:r w:rsidR="0092739D" w:rsidRPr="006C24A3">
        <w:rPr>
          <w:rFonts w:hint="cs"/>
          <w:sz w:val="27"/>
          <w:rtl/>
          <w:lang w:bidi="ar-IQ"/>
        </w:rPr>
        <w:t>،</w:t>
      </w:r>
      <w:r w:rsidRPr="006C24A3">
        <w:rPr>
          <w:rFonts w:hint="cs"/>
          <w:sz w:val="27"/>
          <w:rtl/>
          <w:lang w:bidi="ar-IQ"/>
        </w:rPr>
        <w:t xml:space="preserve"> وكثير</w:t>
      </w:r>
      <w:r w:rsidR="0092739D" w:rsidRPr="006C24A3">
        <w:rPr>
          <w:rFonts w:hint="cs"/>
          <w:sz w:val="27"/>
          <w:rtl/>
          <w:lang w:bidi="ar-IQ"/>
        </w:rPr>
        <w:t>ٌ</w:t>
      </w:r>
      <w:r w:rsidRPr="006C24A3">
        <w:rPr>
          <w:rFonts w:hint="cs"/>
          <w:sz w:val="27"/>
          <w:rtl/>
          <w:lang w:bidi="ar-IQ"/>
        </w:rPr>
        <w:t xml:space="preserve"> ممّا تفرّ</w:t>
      </w:r>
      <w:r w:rsidR="0092739D" w:rsidRPr="006C24A3">
        <w:rPr>
          <w:rFonts w:hint="cs"/>
          <w:sz w:val="27"/>
          <w:rtl/>
          <w:lang w:bidi="ar-IQ"/>
        </w:rPr>
        <w:t>َ</w:t>
      </w:r>
      <w:r w:rsidRPr="006C24A3">
        <w:rPr>
          <w:rFonts w:hint="cs"/>
          <w:sz w:val="27"/>
          <w:rtl/>
          <w:lang w:bidi="ar-IQ"/>
        </w:rPr>
        <w:t>دنا باستنباطه... فمَن</w:t>
      </w:r>
      <w:r w:rsidR="0092739D" w:rsidRPr="006C24A3">
        <w:rPr>
          <w:rFonts w:hint="cs"/>
          <w:sz w:val="27"/>
          <w:rtl/>
          <w:lang w:bidi="ar-IQ"/>
        </w:rPr>
        <w:t>ْ</w:t>
      </w:r>
      <w:r w:rsidRPr="006C24A3">
        <w:rPr>
          <w:rFonts w:hint="cs"/>
          <w:sz w:val="27"/>
          <w:rtl/>
          <w:lang w:bidi="ar-IQ"/>
        </w:rPr>
        <w:t xml:space="preserve"> جهل بمعرفة الوجود يسري جهل</w:t>
      </w:r>
      <w:r w:rsidR="00E80145" w:rsidRPr="006C24A3">
        <w:rPr>
          <w:rFonts w:hint="cs"/>
          <w:sz w:val="27"/>
          <w:rtl/>
          <w:lang w:bidi="ar-IQ"/>
        </w:rPr>
        <w:t>ه</w:t>
      </w:r>
      <w:r w:rsidRPr="006C24A3">
        <w:rPr>
          <w:rFonts w:hint="cs"/>
          <w:sz w:val="27"/>
          <w:rtl/>
          <w:lang w:bidi="ar-IQ"/>
        </w:rPr>
        <w:t xml:space="preserve"> إلى أُم</w:t>
      </w:r>
      <w:r w:rsidR="0068350D">
        <w:rPr>
          <w:rFonts w:hint="cs"/>
          <w:sz w:val="27"/>
          <w:rtl/>
          <w:lang w:bidi="ar-IQ"/>
        </w:rPr>
        <w:t>ّ</w:t>
      </w:r>
      <w:r w:rsidRPr="006C24A3">
        <w:rPr>
          <w:rFonts w:hint="cs"/>
          <w:sz w:val="27"/>
          <w:rtl/>
          <w:lang w:bidi="ar-IQ"/>
        </w:rPr>
        <w:t xml:space="preserve">هات المطالب ومعظماتها بالذهول عنها، </w:t>
      </w:r>
      <w:r w:rsidR="00E80145" w:rsidRPr="006C24A3">
        <w:rPr>
          <w:rFonts w:hint="cs"/>
          <w:sz w:val="27"/>
          <w:rtl/>
          <w:lang w:bidi="ar-IQ"/>
        </w:rPr>
        <w:t>و</w:t>
      </w:r>
      <w:r w:rsidRPr="006C24A3">
        <w:rPr>
          <w:rFonts w:hint="cs"/>
          <w:sz w:val="27"/>
          <w:rtl/>
          <w:lang w:bidi="ar-IQ"/>
        </w:rPr>
        <w:t xml:space="preserve">فاتت عنه خفيّات </w:t>
      </w:r>
      <w:r w:rsidRPr="006C24A3">
        <w:rPr>
          <w:rFonts w:hint="cs"/>
          <w:sz w:val="27"/>
          <w:rtl/>
          <w:lang w:bidi="ar-IQ"/>
        </w:rPr>
        <w:lastRenderedPageBreak/>
        <w:t>المعارف وخبيئاتها، وعلم الربوبيّات ونبوّاتها ومعرفة النفس واتّصالها ورجوعها إلى مبدأ مبادئها وغاياتها</w:t>
      </w:r>
      <w:r w:rsidRPr="006C24A3">
        <w:rPr>
          <w:rFonts w:hint="eastAsia"/>
          <w:sz w:val="24"/>
          <w:szCs w:val="24"/>
          <w:rtl/>
        </w:rPr>
        <w:t>»</w:t>
      </w:r>
      <w:r w:rsidRPr="006C24A3">
        <w:rPr>
          <w:rStyle w:val="af9"/>
          <w:sz w:val="27"/>
          <w:rtl/>
          <w:lang w:bidi="ar-IQ"/>
        </w:rPr>
        <w:t>(</w:t>
      </w:r>
      <w:r w:rsidRPr="006C24A3">
        <w:rPr>
          <w:rStyle w:val="af9"/>
          <w:sz w:val="27"/>
          <w:rtl/>
          <w:lang w:bidi="ar-IQ"/>
        </w:rPr>
        <w:endnoteReference w:id="496"/>
      </w:r>
      <w:r w:rsidRPr="006C24A3">
        <w:rPr>
          <w:rStyle w:val="af9"/>
          <w:sz w:val="27"/>
          <w:rtl/>
          <w:lang w:bidi="ar-IQ"/>
        </w:rPr>
        <w:t>)</w:t>
      </w:r>
      <w:r w:rsidRPr="006C24A3">
        <w:rPr>
          <w:rFonts w:hint="cs"/>
          <w:sz w:val="27"/>
          <w:rtl/>
          <w:lang w:bidi="ar-IQ"/>
        </w:rPr>
        <w:t>.</w:t>
      </w:r>
    </w:p>
    <w:p w:rsidR="00F71A54" w:rsidRPr="006C24A3" w:rsidRDefault="00F71A54" w:rsidP="003A0B9C">
      <w:pPr>
        <w:spacing w:line="370" w:lineRule="exact"/>
        <w:rPr>
          <w:rFonts w:ascii="AAAGoldenLotus Stg1_Ver1" w:hAnsi="AAAGoldenLotus Stg1_Ver1"/>
          <w:sz w:val="27"/>
          <w:rtl/>
        </w:rPr>
      </w:pPr>
    </w:p>
    <w:p w:rsidR="000470FA" w:rsidRPr="006C24A3" w:rsidRDefault="000470FA" w:rsidP="000470FA">
      <w:pPr>
        <w:pStyle w:val="31"/>
        <w:rPr>
          <w:color w:val="auto"/>
          <w:rtl/>
        </w:rPr>
      </w:pPr>
      <w:r w:rsidRPr="006C24A3">
        <w:rPr>
          <w:rFonts w:hint="cs"/>
          <w:color w:val="auto"/>
          <w:rtl/>
          <w:lang w:bidi="ar-IQ"/>
        </w:rPr>
        <w:t>3ـ تعريف النتيجة</w:t>
      </w:r>
      <w:r w:rsidRPr="006C24A3">
        <w:rPr>
          <w:rFonts w:hint="cs"/>
          <w:color w:val="auto"/>
          <w:rtl/>
        </w:rPr>
        <w:t xml:space="preserve"> ــــــ</w:t>
      </w:r>
    </w:p>
    <w:p w:rsidR="000470FA" w:rsidRPr="006C24A3" w:rsidRDefault="000470FA" w:rsidP="003A0B9C">
      <w:pPr>
        <w:spacing w:line="380" w:lineRule="exact"/>
        <w:rPr>
          <w:sz w:val="27"/>
          <w:rtl/>
        </w:rPr>
      </w:pPr>
      <w:r w:rsidRPr="006C24A3">
        <w:rPr>
          <w:rFonts w:hint="cs"/>
          <w:b/>
          <w:bCs/>
          <w:sz w:val="27"/>
          <w:rtl/>
          <w:lang w:bidi="ar-IQ"/>
        </w:rPr>
        <w:t>النتيجة لغةً:</w:t>
      </w:r>
      <w:r w:rsidRPr="006C24A3">
        <w:rPr>
          <w:rFonts w:hint="cs"/>
          <w:sz w:val="27"/>
          <w:rtl/>
          <w:lang w:bidi="ar-IQ"/>
        </w:rPr>
        <w:t xml:space="preserve"> عُرِّفت مفردة النتيجة في كتب اللغة بأنها: </w:t>
      </w:r>
      <w:r w:rsidRPr="006C24A3">
        <w:rPr>
          <w:sz w:val="27"/>
          <w:rtl/>
        </w:rPr>
        <w:t>ثمرة الشيء</w:t>
      </w:r>
      <w:r w:rsidRPr="006C24A3">
        <w:rPr>
          <w:rFonts w:hint="cs"/>
          <w:sz w:val="27"/>
          <w:rtl/>
        </w:rPr>
        <w:t>،</w:t>
      </w:r>
      <w:r w:rsidRPr="006C24A3">
        <w:rPr>
          <w:sz w:val="27"/>
          <w:rtl/>
        </w:rPr>
        <w:t xml:space="preserve"> </w:t>
      </w:r>
      <w:r w:rsidRPr="006C24A3">
        <w:rPr>
          <w:rFonts w:hint="cs"/>
          <w:sz w:val="27"/>
          <w:rtl/>
        </w:rPr>
        <w:t xml:space="preserve">أو </w:t>
      </w:r>
      <w:r w:rsidRPr="006C24A3">
        <w:rPr>
          <w:sz w:val="27"/>
          <w:rtl/>
        </w:rPr>
        <w:t>ما يخرج من المقد</w:t>
      </w:r>
      <w:r w:rsidRPr="006C24A3">
        <w:rPr>
          <w:rFonts w:hint="cs"/>
          <w:sz w:val="27"/>
          <w:rtl/>
        </w:rPr>
        <w:t>ّ</w:t>
      </w:r>
      <w:r w:rsidRPr="006C24A3">
        <w:rPr>
          <w:sz w:val="27"/>
          <w:rtl/>
        </w:rPr>
        <w:t>مات وينشأ عنه</w:t>
      </w:r>
      <w:r w:rsidRPr="006C24A3">
        <w:rPr>
          <w:rFonts w:hint="cs"/>
          <w:sz w:val="27"/>
          <w:rtl/>
        </w:rPr>
        <w:t>، و</w:t>
      </w:r>
      <w:r w:rsidRPr="006C24A3">
        <w:rPr>
          <w:sz w:val="27"/>
          <w:rtl/>
        </w:rPr>
        <w:t>نَتِيجَةُ </w:t>
      </w:r>
      <w:r w:rsidRPr="006C24A3">
        <w:rPr>
          <w:rFonts w:hint="cs"/>
          <w:sz w:val="27"/>
          <w:rtl/>
        </w:rPr>
        <w:t>الامْتِحَانِ:</w:t>
      </w:r>
      <w:r w:rsidRPr="006C24A3">
        <w:rPr>
          <w:sz w:val="27"/>
          <w:rtl/>
        </w:rPr>
        <w:t xml:space="preserve"> حَصِيلَتُهُ</w:t>
      </w:r>
      <w:r w:rsidRPr="006C24A3">
        <w:rPr>
          <w:rFonts w:hint="cs"/>
          <w:sz w:val="27"/>
          <w:rtl/>
        </w:rPr>
        <w:t>،</w:t>
      </w:r>
      <w:r w:rsidRPr="006C24A3">
        <w:rPr>
          <w:sz w:val="27"/>
          <w:rtl/>
        </w:rPr>
        <w:t xml:space="preserve"> أَكَانَتْ إِيجَابِيَّةً أَوْ سَلْبِيَّةً</w:t>
      </w:r>
      <w:r w:rsidRPr="006C24A3">
        <w:rPr>
          <w:rFonts w:hint="cs"/>
          <w:sz w:val="27"/>
          <w:rtl/>
        </w:rPr>
        <w:t xml:space="preserve">؛ أو </w:t>
      </w:r>
      <w:r w:rsidRPr="006C24A3">
        <w:rPr>
          <w:sz w:val="27"/>
          <w:rtl/>
        </w:rPr>
        <w:t>أَسْفَرَتِ الْحَادِثَةُ عَنْ نَتَائِجَ </w:t>
      </w:r>
      <w:r w:rsidRPr="006C24A3">
        <w:rPr>
          <w:rFonts w:hint="cs"/>
          <w:sz w:val="27"/>
          <w:rtl/>
        </w:rPr>
        <w:t>خَطِيرَةٍ: مَا</w:t>
      </w:r>
      <w:r w:rsidRPr="006C24A3">
        <w:rPr>
          <w:sz w:val="27"/>
          <w:rtl/>
        </w:rPr>
        <w:t xml:space="preserve"> يُسْفِرُ عَنِ الْمُقَدِّمَاتِ</w:t>
      </w:r>
      <w:r w:rsidRPr="006C24A3">
        <w:rPr>
          <w:rStyle w:val="af9"/>
          <w:sz w:val="27"/>
          <w:rtl/>
        </w:rPr>
        <w:t>(</w:t>
      </w:r>
      <w:r w:rsidRPr="006C24A3">
        <w:rPr>
          <w:rStyle w:val="af9"/>
          <w:sz w:val="27"/>
          <w:rtl/>
        </w:rPr>
        <w:endnoteReference w:id="497"/>
      </w:r>
      <w:r w:rsidRPr="006C24A3">
        <w:rPr>
          <w:rStyle w:val="af9"/>
          <w:sz w:val="27"/>
          <w:rtl/>
        </w:rPr>
        <w:t>)</w:t>
      </w:r>
      <w:r w:rsidRPr="006C24A3">
        <w:rPr>
          <w:rFonts w:hint="cs"/>
          <w:sz w:val="27"/>
          <w:rtl/>
        </w:rPr>
        <w:t xml:space="preserve">. </w:t>
      </w:r>
    </w:p>
    <w:p w:rsidR="000470FA" w:rsidRPr="006C24A3" w:rsidRDefault="000470FA" w:rsidP="003A0B9C">
      <w:pPr>
        <w:spacing w:line="380" w:lineRule="exact"/>
        <w:rPr>
          <w:sz w:val="27"/>
          <w:rtl/>
        </w:rPr>
      </w:pPr>
      <w:r w:rsidRPr="006C24A3">
        <w:rPr>
          <w:rFonts w:hint="cs"/>
          <w:b/>
          <w:bCs/>
          <w:sz w:val="27"/>
          <w:rtl/>
        </w:rPr>
        <w:t>النتيجة اصطلاحاً:</w:t>
      </w:r>
      <w:r w:rsidRPr="006C24A3">
        <w:rPr>
          <w:rFonts w:hint="cs"/>
          <w:sz w:val="27"/>
          <w:rtl/>
        </w:rPr>
        <w:t xml:space="preserve"> وأيضاً عُرِّفت مفردة النتيجة في كتب الاصطلاح بـ </w:t>
      </w:r>
      <w:r w:rsidRPr="006C24A3">
        <w:rPr>
          <w:rFonts w:hint="eastAsia"/>
          <w:sz w:val="24"/>
          <w:szCs w:val="24"/>
          <w:rtl/>
        </w:rPr>
        <w:t>«</w:t>
      </w:r>
      <w:r w:rsidRPr="006C24A3">
        <w:rPr>
          <w:sz w:val="27"/>
          <w:rtl/>
        </w:rPr>
        <w:t>أن المرك</w:t>
      </w:r>
      <w:r w:rsidRPr="006C24A3">
        <w:rPr>
          <w:rFonts w:hint="cs"/>
          <w:sz w:val="27"/>
          <w:rtl/>
        </w:rPr>
        <w:t>ّ</w:t>
      </w:r>
      <w:r w:rsidRPr="006C24A3">
        <w:rPr>
          <w:sz w:val="27"/>
          <w:rtl/>
        </w:rPr>
        <w:t>ب التام</w:t>
      </w:r>
      <w:r w:rsidRPr="006C24A3">
        <w:rPr>
          <w:rFonts w:hint="cs"/>
          <w:sz w:val="27"/>
          <w:rtl/>
        </w:rPr>
        <w:t>ّ</w:t>
      </w:r>
      <w:r w:rsidRPr="006C24A3">
        <w:rPr>
          <w:sz w:val="27"/>
          <w:rtl/>
        </w:rPr>
        <w:t xml:space="preserve"> المحتمل للصدق والكذب ي</w:t>
      </w:r>
      <w:r w:rsidRPr="006C24A3">
        <w:rPr>
          <w:rFonts w:hint="cs"/>
          <w:sz w:val="27"/>
          <w:rtl/>
        </w:rPr>
        <w:t>ُ</w:t>
      </w:r>
      <w:r w:rsidRPr="006C24A3">
        <w:rPr>
          <w:sz w:val="27"/>
          <w:rtl/>
        </w:rPr>
        <w:t>سم</w:t>
      </w:r>
      <w:r w:rsidRPr="006C24A3">
        <w:rPr>
          <w:rFonts w:hint="cs"/>
          <w:sz w:val="27"/>
          <w:rtl/>
        </w:rPr>
        <w:t>ّ</w:t>
      </w:r>
      <w:r w:rsidRPr="006C24A3">
        <w:rPr>
          <w:sz w:val="27"/>
          <w:rtl/>
        </w:rPr>
        <w:t>ى، من حيث اشتماله على الحكم</w:t>
      </w:r>
      <w:r w:rsidRPr="006C24A3">
        <w:rPr>
          <w:rFonts w:hint="cs"/>
          <w:sz w:val="27"/>
          <w:rtl/>
        </w:rPr>
        <w:t>:</w:t>
      </w:r>
      <w:r w:rsidRPr="006C24A3">
        <w:rPr>
          <w:sz w:val="27"/>
          <w:rtl/>
        </w:rPr>
        <w:t xml:space="preserve"> قضية، ومن حيث احتماله الصدق والكذب: خبراً، ومن حيث إفادته الحكم: إخباراً، ومن حيث كونه جزءاً من الدليل: مقد</w:t>
      </w:r>
      <w:r w:rsidRPr="006C24A3">
        <w:rPr>
          <w:rFonts w:hint="cs"/>
          <w:sz w:val="27"/>
          <w:rtl/>
        </w:rPr>
        <w:t>ّ</w:t>
      </w:r>
      <w:r w:rsidRPr="006C24A3">
        <w:rPr>
          <w:sz w:val="27"/>
          <w:rtl/>
        </w:rPr>
        <w:t>مة، ومن حيث يطلب بالدليل: مطلوباً، ومن حيث يحصل من الدليل</w:t>
      </w:r>
      <w:r w:rsidRPr="006C24A3">
        <w:rPr>
          <w:rFonts w:hint="cs"/>
          <w:sz w:val="27"/>
          <w:rtl/>
        </w:rPr>
        <w:t xml:space="preserve">: </w:t>
      </w:r>
      <w:r w:rsidRPr="006C24A3">
        <w:rPr>
          <w:sz w:val="27"/>
          <w:rtl/>
        </w:rPr>
        <w:t>نتيجة، ومن حيث يقع في العلم وي</w:t>
      </w:r>
      <w:r w:rsidRPr="006C24A3">
        <w:rPr>
          <w:rFonts w:hint="cs"/>
          <w:sz w:val="27"/>
          <w:rtl/>
        </w:rPr>
        <w:t>ُ</w:t>
      </w:r>
      <w:r w:rsidRPr="006C24A3">
        <w:rPr>
          <w:sz w:val="27"/>
          <w:rtl/>
        </w:rPr>
        <w:t>سأل عنه: مسألة</w:t>
      </w:r>
      <w:r w:rsidRPr="006C24A3">
        <w:rPr>
          <w:rFonts w:hint="cs"/>
          <w:sz w:val="27"/>
          <w:rtl/>
        </w:rPr>
        <w:t>.</w:t>
      </w:r>
      <w:r w:rsidRPr="006C24A3">
        <w:rPr>
          <w:sz w:val="27"/>
          <w:rtl/>
        </w:rPr>
        <w:t xml:space="preserve"> فالذات</w:t>
      </w:r>
      <w:r w:rsidRPr="006C24A3">
        <w:rPr>
          <w:rFonts w:hint="cs"/>
          <w:sz w:val="27"/>
          <w:rtl/>
        </w:rPr>
        <w:t>ُ</w:t>
      </w:r>
      <w:r w:rsidRPr="006C24A3">
        <w:rPr>
          <w:sz w:val="27"/>
          <w:rtl/>
        </w:rPr>
        <w:t xml:space="preserve"> واحدة، واختلافات العبارات باختلافات الاعتبارات</w:t>
      </w:r>
      <w:r w:rsidRPr="006C24A3">
        <w:rPr>
          <w:rFonts w:hint="eastAsia"/>
          <w:sz w:val="24"/>
          <w:szCs w:val="24"/>
          <w:rtl/>
        </w:rPr>
        <w:t>»</w:t>
      </w:r>
      <w:r w:rsidRPr="006C24A3">
        <w:rPr>
          <w:rStyle w:val="af9"/>
          <w:sz w:val="27"/>
          <w:rtl/>
        </w:rPr>
        <w:t>(</w:t>
      </w:r>
      <w:r w:rsidRPr="006C24A3">
        <w:rPr>
          <w:rStyle w:val="af9"/>
          <w:sz w:val="27"/>
          <w:rtl/>
        </w:rPr>
        <w:endnoteReference w:id="498"/>
      </w:r>
      <w:r w:rsidRPr="006C24A3">
        <w:rPr>
          <w:rStyle w:val="af9"/>
          <w:sz w:val="27"/>
          <w:rtl/>
        </w:rPr>
        <w:t>)</w:t>
      </w:r>
      <w:r w:rsidRPr="006C24A3">
        <w:rPr>
          <w:rFonts w:hint="cs"/>
          <w:sz w:val="27"/>
          <w:rtl/>
        </w:rPr>
        <w:t>. وأيضاً ذكرت في تعريف القياس بأنها القول الثالث الذي يحصل بعد المقدّمات:</w:t>
      </w:r>
      <w:r w:rsidRPr="006C24A3">
        <w:rPr>
          <w:rFonts w:hint="cs"/>
          <w:sz w:val="24"/>
          <w:szCs w:val="24"/>
          <w:rtl/>
        </w:rPr>
        <w:t xml:space="preserve"> </w:t>
      </w:r>
      <w:r w:rsidRPr="006C24A3">
        <w:rPr>
          <w:rFonts w:hint="eastAsia"/>
          <w:sz w:val="24"/>
          <w:szCs w:val="24"/>
          <w:rtl/>
        </w:rPr>
        <w:t>«</w:t>
      </w:r>
      <w:r w:rsidRPr="006C24A3">
        <w:rPr>
          <w:sz w:val="27"/>
          <w:rtl/>
        </w:rPr>
        <w:t>قول</w:t>
      </w:r>
      <w:r w:rsidRPr="006C24A3">
        <w:rPr>
          <w:rFonts w:hint="cs"/>
          <w:sz w:val="27"/>
          <w:rtl/>
        </w:rPr>
        <w:t>ٌ</w:t>
      </w:r>
      <w:r w:rsidRPr="006C24A3">
        <w:rPr>
          <w:sz w:val="27"/>
          <w:rtl/>
        </w:rPr>
        <w:t xml:space="preserve"> مؤلَّف من قضايا إذا سلم</w:t>
      </w:r>
      <w:r w:rsidRPr="006C24A3">
        <w:rPr>
          <w:rFonts w:hint="cs"/>
          <w:sz w:val="27"/>
          <w:rtl/>
        </w:rPr>
        <w:t>َ</w:t>
      </w:r>
      <w:r w:rsidRPr="006C24A3">
        <w:rPr>
          <w:sz w:val="27"/>
          <w:rtl/>
        </w:rPr>
        <w:t>ت</w:t>
      </w:r>
      <w:r w:rsidRPr="006C24A3">
        <w:rPr>
          <w:rFonts w:hint="cs"/>
          <w:sz w:val="27"/>
          <w:rtl/>
        </w:rPr>
        <w:t>ْ</w:t>
      </w:r>
      <w:r w:rsidRPr="006C24A3">
        <w:rPr>
          <w:sz w:val="27"/>
          <w:rtl/>
        </w:rPr>
        <w:t xml:space="preserve"> لزم عنها لذاتها قول</w:t>
      </w:r>
      <w:r w:rsidRPr="006C24A3">
        <w:rPr>
          <w:rFonts w:hint="cs"/>
          <w:sz w:val="27"/>
          <w:rtl/>
        </w:rPr>
        <w:t>ٌ</w:t>
      </w:r>
      <w:r w:rsidRPr="006C24A3">
        <w:rPr>
          <w:sz w:val="27"/>
          <w:rtl/>
        </w:rPr>
        <w:t xml:space="preserve"> آخر</w:t>
      </w:r>
      <w:r w:rsidRPr="006C24A3">
        <w:rPr>
          <w:rFonts w:hint="eastAsia"/>
          <w:sz w:val="24"/>
          <w:szCs w:val="24"/>
          <w:rtl/>
        </w:rPr>
        <w:t>»</w:t>
      </w:r>
      <w:r w:rsidRPr="006C24A3">
        <w:rPr>
          <w:sz w:val="27"/>
          <w:vertAlign w:val="superscript"/>
          <w:rtl/>
        </w:rPr>
        <w:t>(</w:t>
      </w:r>
      <w:r w:rsidRPr="006C24A3">
        <w:rPr>
          <w:sz w:val="27"/>
          <w:vertAlign w:val="superscript"/>
          <w:rtl/>
        </w:rPr>
        <w:endnoteReference w:id="499"/>
      </w:r>
      <w:r w:rsidRPr="006C24A3">
        <w:rPr>
          <w:sz w:val="27"/>
          <w:vertAlign w:val="superscript"/>
          <w:rtl/>
        </w:rPr>
        <w:t>)</w:t>
      </w:r>
      <w:r w:rsidRPr="006C24A3">
        <w:rPr>
          <w:rFonts w:hint="cs"/>
          <w:sz w:val="27"/>
          <w:rtl/>
        </w:rPr>
        <w:t>.</w:t>
      </w:r>
      <w:r w:rsidRPr="006C24A3">
        <w:rPr>
          <w:rFonts w:ascii="IE Nassim" w:hAnsi="IE Nassim" w:hint="cs"/>
          <w:sz w:val="27"/>
          <w:shd w:val="clear" w:color="auto" w:fill="FFFFFF"/>
          <w:rtl/>
          <w:lang w:bidi="ar-IQ"/>
        </w:rPr>
        <w:t xml:space="preserve"> وأيضاً:</w:t>
      </w:r>
      <w:r w:rsidRPr="006C24A3">
        <w:rPr>
          <w:rFonts w:ascii="IE Nassim" w:hAnsi="IE Nassim"/>
          <w:sz w:val="27"/>
          <w:shd w:val="clear" w:color="auto" w:fill="FFFFFF"/>
        </w:rPr>
        <w:t xml:space="preserve"> </w:t>
      </w:r>
      <w:r w:rsidRPr="006C24A3">
        <w:rPr>
          <w:rFonts w:hint="eastAsia"/>
          <w:sz w:val="24"/>
          <w:szCs w:val="24"/>
          <w:rtl/>
        </w:rPr>
        <w:t>«</w:t>
      </w:r>
      <w:r w:rsidRPr="006C24A3">
        <w:rPr>
          <w:rFonts w:hint="cs"/>
          <w:sz w:val="27"/>
          <w:rtl/>
        </w:rPr>
        <w:t xml:space="preserve">النتيجة </w:t>
      </w:r>
      <w:r w:rsidRPr="006C24A3">
        <w:rPr>
          <w:sz w:val="27"/>
          <w:rtl/>
        </w:rPr>
        <w:t>هي المطلوب عينه</w:t>
      </w:r>
      <w:r w:rsidRPr="006C24A3">
        <w:rPr>
          <w:rFonts w:hint="cs"/>
          <w:sz w:val="27"/>
          <w:rtl/>
        </w:rPr>
        <w:t>،</w:t>
      </w:r>
      <w:r w:rsidRPr="006C24A3">
        <w:rPr>
          <w:sz w:val="27"/>
          <w:rtl/>
        </w:rPr>
        <w:t xml:space="preserve"> </w:t>
      </w:r>
      <w:r w:rsidRPr="006C24A3">
        <w:rPr>
          <w:rFonts w:hint="cs"/>
          <w:sz w:val="27"/>
          <w:rtl/>
        </w:rPr>
        <w:t xml:space="preserve">ولكن </w:t>
      </w:r>
      <w:r w:rsidRPr="006C24A3">
        <w:rPr>
          <w:sz w:val="27"/>
          <w:rtl/>
        </w:rPr>
        <w:t>يسم</w:t>
      </w:r>
      <w:r w:rsidRPr="006C24A3">
        <w:rPr>
          <w:rFonts w:hint="cs"/>
          <w:sz w:val="27"/>
          <w:rtl/>
        </w:rPr>
        <w:t>ّى</w:t>
      </w:r>
      <w:r w:rsidRPr="006C24A3">
        <w:rPr>
          <w:sz w:val="27"/>
          <w:rtl/>
        </w:rPr>
        <w:t xml:space="preserve"> بها بعد تحصيله من القياس</w:t>
      </w:r>
      <w:r w:rsidRPr="006C24A3">
        <w:rPr>
          <w:rFonts w:hint="eastAsia"/>
          <w:sz w:val="24"/>
          <w:szCs w:val="24"/>
          <w:rtl/>
        </w:rPr>
        <w:t>»</w:t>
      </w:r>
      <w:r w:rsidRPr="006C24A3">
        <w:rPr>
          <w:rStyle w:val="af9"/>
          <w:sz w:val="27"/>
          <w:rtl/>
        </w:rPr>
        <w:t>(</w:t>
      </w:r>
      <w:r w:rsidRPr="006C24A3">
        <w:rPr>
          <w:rStyle w:val="af9"/>
          <w:sz w:val="27"/>
          <w:rtl/>
        </w:rPr>
        <w:endnoteReference w:id="500"/>
      </w:r>
      <w:r w:rsidRPr="006C24A3">
        <w:rPr>
          <w:rStyle w:val="af9"/>
          <w:sz w:val="27"/>
          <w:rtl/>
        </w:rPr>
        <w:t>)</w:t>
      </w:r>
      <w:r w:rsidRPr="006C24A3">
        <w:rPr>
          <w:rFonts w:hint="cs"/>
          <w:sz w:val="27"/>
          <w:rtl/>
        </w:rPr>
        <w:t>.</w:t>
      </w:r>
    </w:p>
    <w:p w:rsidR="00F71A54" w:rsidRPr="006C24A3" w:rsidRDefault="00F71A54" w:rsidP="003A0B9C">
      <w:pPr>
        <w:spacing w:line="370" w:lineRule="exact"/>
        <w:rPr>
          <w:rFonts w:ascii="AAAGoldenLotus Stg1_Ver1" w:hAnsi="AAAGoldenLotus Stg1_Ver1"/>
          <w:sz w:val="27"/>
          <w:rtl/>
        </w:rPr>
      </w:pPr>
    </w:p>
    <w:p w:rsidR="000C51F2" w:rsidRPr="006C24A3" w:rsidRDefault="000C51F2" w:rsidP="000470FA">
      <w:pPr>
        <w:pStyle w:val="31"/>
        <w:rPr>
          <w:color w:val="auto"/>
          <w:rtl/>
        </w:rPr>
      </w:pPr>
      <w:r w:rsidRPr="006C24A3">
        <w:rPr>
          <w:rFonts w:hint="cs"/>
          <w:color w:val="auto"/>
          <w:rtl/>
          <w:lang w:bidi="ar-IQ"/>
        </w:rPr>
        <w:t>النتائج المترت</w:t>
      </w:r>
      <w:r w:rsidR="00E80145" w:rsidRPr="006C24A3">
        <w:rPr>
          <w:rFonts w:hint="cs"/>
          <w:color w:val="auto"/>
          <w:rtl/>
          <w:lang w:bidi="ar-IQ"/>
        </w:rPr>
        <w:t>ِّ</w:t>
      </w:r>
      <w:r w:rsidRPr="006C24A3">
        <w:rPr>
          <w:rFonts w:hint="cs"/>
          <w:color w:val="auto"/>
          <w:rtl/>
          <w:lang w:bidi="ar-IQ"/>
        </w:rPr>
        <w:t xml:space="preserve">بة على </w:t>
      </w:r>
      <w:r w:rsidR="000470FA" w:rsidRPr="006C24A3">
        <w:rPr>
          <w:rFonts w:hint="eastAsia"/>
          <w:color w:val="auto"/>
          <w:rtl/>
        </w:rPr>
        <w:t>«</w:t>
      </w:r>
      <w:r w:rsidR="000470FA" w:rsidRPr="006C24A3">
        <w:rPr>
          <w:rFonts w:hint="cs"/>
          <w:color w:val="auto"/>
          <w:rtl/>
          <w:lang w:bidi="ar-IQ"/>
        </w:rPr>
        <w:t>أصالة الوجود</w:t>
      </w:r>
      <w:r w:rsidR="000470FA" w:rsidRPr="006C24A3">
        <w:rPr>
          <w:rFonts w:hint="eastAsia"/>
          <w:color w:val="auto"/>
          <w:rtl/>
        </w:rPr>
        <w:t>»</w:t>
      </w:r>
      <w:r w:rsidR="00AC7A73" w:rsidRPr="006C24A3">
        <w:rPr>
          <w:rFonts w:hint="cs"/>
          <w:color w:val="auto"/>
          <w:rtl/>
        </w:rPr>
        <w:t xml:space="preserve"> ــــــ</w:t>
      </w:r>
    </w:p>
    <w:p w:rsidR="000C51F2" w:rsidRPr="006C24A3" w:rsidRDefault="007054E5" w:rsidP="007054E5">
      <w:pPr>
        <w:pStyle w:val="31"/>
        <w:rPr>
          <w:color w:val="auto"/>
        </w:rPr>
      </w:pPr>
      <w:r w:rsidRPr="006C24A3">
        <w:rPr>
          <w:rFonts w:hint="cs"/>
          <w:color w:val="auto"/>
          <w:rtl/>
          <w:lang w:bidi="ar-IQ"/>
        </w:rPr>
        <w:t>أـ</w:t>
      </w:r>
      <w:r w:rsidR="000C51F2" w:rsidRPr="006C24A3">
        <w:rPr>
          <w:rFonts w:hint="cs"/>
          <w:color w:val="auto"/>
          <w:rtl/>
          <w:lang w:bidi="ar-IQ"/>
        </w:rPr>
        <w:t xml:space="preserve"> في ال</w:t>
      </w:r>
      <w:r w:rsidR="00E80145" w:rsidRPr="006C24A3">
        <w:rPr>
          <w:rFonts w:hint="cs"/>
          <w:color w:val="auto"/>
          <w:rtl/>
          <w:lang w:bidi="ar-IQ"/>
        </w:rPr>
        <w:t>إ</w:t>
      </w:r>
      <w:r w:rsidR="000C51F2" w:rsidRPr="006C24A3">
        <w:rPr>
          <w:rFonts w:hint="cs"/>
          <w:color w:val="auto"/>
          <w:rtl/>
          <w:lang w:bidi="ar-IQ"/>
        </w:rPr>
        <w:t>لهي</w:t>
      </w:r>
      <w:r w:rsidRPr="006C24A3">
        <w:rPr>
          <w:rFonts w:hint="cs"/>
          <w:color w:val="auto"/>
          <w:rtl/>
          <w:lang w:bidi="ar-IQ"/>
        </w:rPr>
        <w:t>ّ</w:t>
      </w:r>
      <w:r w:rsidR="000C51F2" w:rsidRPr="006C24A3">
        <w:rPr>
          <w:rFonts w:hint="cs"/>
          <w:color w:val="auto"/>
          <w:rtl/>
          <w:lang w:bidi="ar-IQ"/>
        </w:rPr>
        <w:t>ات بالمعنى الأعم</w:t>
      </w:r>
      <w:r w:rsidR="00E80145" w:rsidRPr="006C24A3">
        <w:rPr>
          <w:rFonts w:hint="cs"/>
          <w:color w:val="auto"/>
          <w:rtl/>
          <w:lang w:bidi="ar-IQ"/>
        </w:rPr>
        <w:t>ّ</w:t>
      </w:r>
      <w:r w:rsidR="00AC7A73" w:rsidRPr="006C24A3">
        <w:rPr>
          <w:rFonts w:hint="cs"/>
          <w:color w:val="auto"/>
          <w:rtl/>
        </w:rPr>
        <w:t xml:space="preserve"> ــــــ</w:t>
      </w:r>
    </w:p>
    <w:p w:rsidR="000C51F2" w:rsidRPr="006C24A3" w:rsidRDefault="000C51F2" w:rsidP="00E80145">
      <w:pPr>
        <w:pStyle w:val="31"/>
        <w:rPr>
          <w:color w:val="auto"/>
        </w:rPr>
      </w:pPr>
      <w:r w:rsidRPr="006C24A3">
        <w:rPr>
          <w:rFonts w:hint="cs"/>
          <w:color w:val="auto"/>
          <w:rtl/>
          <w:lang w:bidi="ar-IQ"/>
        </w:rPr>
        <w:t>1ـ الوجود لا ي</w:t>
      </w:r>
      <w:r w:rsidR="007054E5" w:rsidRPr="006C24A3">
        <w:rPr>
          <w:rFonts w:hint="cs"/>
          <w:color w:val="auto"/>
          <w:rtl/>
          <w:lang w:bidi="ar-IQ"/>
        </w:rPr>
        <w:t>ُ</w:t>
      </w:r>
      <w:r w:rsidRPr="006C24A3">
        <w:rPr>
          <w:rFonts w:hint="cs"/>
          <w:color w:val="auto"/>
          <w:rtl/>
          <w:lang w:bidi="ar-IQ"/>
        </w:rPr>
        <w:t>ع</w:t>
      </w:r>
      <w:r w:rsidR="007054E5" w:rsidRPr="006C24A3">
        <w:rPr>
          <w:rFonts w:hint="cs"/>
          <w:color w:val="auto"/>
          <w:rtl/>
          <w:lang w:bidi="ar-IQ"/>
        </w:rPr>
        <w:t>َ</w:t>
      </w:r>
      <w:r w:rsidRPr="006C24A3">
        <w:rPr>
          <w:rFonts w:hint="cs"/>
          <w:color w:val="auto"/>
          <w:rtl/>
          <w:lang w:bidi="ar-IQ"/>
        </w:rPr>
        <w:t>ر</w:t>
      </w:r>
      <w:r w:rsidR="007054E5" w:rsidRPr="006C24A3">
        <w:rPr>
          <w:rFonts w:hint="cs"/>
          <w:color w:val="auto"/>
          <w:rtl/>
          <w:lang w:bidi="ar-IQ"/>
        </w:rPr>
        <w:t>َّ</w:t>
      </w:r>
      <w:r w:rsidRPr="006C24A3">
        <w:rPr>
          <w:rFonts w:hint="cs"/>
          <w:color w:val="auto"/>
          <w:rtl/>
          <w:lang w:bidi="ar-IQ"/>
        </w:rPr>
        <w:t>ف بح</w:t>
      </w:r>
      <w:r w:rsidR="007054E5" w:rsidRPr="006C24A3">
        <w:rPr>
          <w:rFonts w:hint="cs"/>
          <w:color w:val="auto"/>
          <w:rtl/>
          <w:lang w:bidi="ar-IQ"/>
        </w:rPr>
        <w:t>َ</w:t>
      </w:r>
      <w:r w:rsidRPr="006C24A3">
        <w:rPr>
          <w:rFonts w:hint="cs"/>
          <w:color w:val="auto"/>
          <w:rtl/>
          <w:lang w:bidi="ar-IQ"/>
        </w:rPr>
        <w:t>د</w:t>
      </w:r>
      <w:r w:rsidR="00E80145" w:rsidRPr="006C24A3">
        <w:rPr>
          <w:rFonts w:hint="cs"/>
          <w:color w:val="auto"/>
          <w:rtl/>
          <w:lang w:bidi="ar-IQ"/>
        </w:rPr>
        <w:t>ٍّ</w:t>
      </w:r>
      <w:r w:rsidR="007054E5" w:rsidRPr="006C24A3">
        <w:rPr>
          <w:rFonts w:hint="cs"/>
          <w:color w:val="auto"/>
          <w:rtl/>
          <w:lang w:bidi="ar-IQ"/>
        </w:rPr>
        <w:t>،</w:t>
      </w:r>
      <w:r w:rsidRPr="006C24A3">
        <w:rPr>
          <w:rFonts w:hint="cs"/>
          <w:color w:val="auto"/>
          <w:rtl/>
          <w:lang w:bidi="ar-IQ"/>
        </w:rPr>
        <w:t xml:space="preserve"> ولا ر</w:t>
      </w:r>
      <w:r w:rsidR="007054E5" w:rsidRPr="006C24A3">
        <w:rPr>
          <w:rFonts w:hint="cs"/>
          <w:color w:val="auto"/>
          <w:rtl/>
          <w:lang w:bidi="ar-IQ"/>
        </w:rPr>
        <w:t>َ</w:t>
      </w:r>
      <w:r w:rsidRPr="006C24A3">
        <w:rPr>
          <w:rFonts w:hint="cs"/>
          <w:color w:val="auto"/>
          <w:rtl/>
          <w:lang w:bidi="ar-IQ"/>
        </w:rPr>
        <w:t>س</w:t>
      </w:r>
      <w:r w:rsidR="007054E5" w:rsidRPr="006C24A3">
        <w:rPr>
          <w:rFonts w:hint="cs"/>
          <w:color w:val="auto"/>
          <w:rtl/>
          <w:lang w:bidi="ar-IQ"/>
        </w:rPr>
        <w:t>ْمٍ</w:t>
      </w:r>
      <w:r w:rsidR="00AC7A73" w:rsidRPr="006C24A3">
        <w:rPr>
          <w:rFonts w:hint="cs"/>
          <w:color w:val="auto"/>
          <w:rtl/>
        </w:rPr>
        <w:t xml:space="preserve"> ــــــ</w:t>
      </w:r>
    </w:p>
    <w:p w:rsidR="000C51F2" w:rsidRPr="006C24A3" w:rsidRDefault="000C51F2" w:rsidP="007064FD">
      <w:pPr>
        <w:spacing w:line="380" w:lineRule="exact"/>
        <w:rPr>
          <w:b/>
          <w:bCs/>
          <w:sz w:val="27"/>
          <w:rtl/>
          <w:lang w:bidi="ar-IQ"/>
        </w:rPr>
      </w:pPr>
      <w:r w:rsidRPr="006C24A3">
        <w:rPr>
          <w:rFonts w:hint="cs"/>
          <w:sz w:val="27"/>
          <w:rtl/>
          <w:lang w:bidi="ar-IQ"/>
        </w:rPr>
        <w:t>النتيجة</w:t>
      </w:r>
      <w:r w:rsidRPr="006C24A3">
        <w:rPr>
          <w:sz w:val="27"/>
          <w:rtl/>
          <w:lang w:bidi="ar-IQ"/>
        </w:rPr>
        <w:t xml:space="preserve"> </w:t>
      </w:r>
      <w:r w:rsidRPr="006C24A3">
        <w:rPr>
          <w:rFonts w:hint="cs"/>
          <w:sz w:val="27"/>
          <w:rtl/>
          <w:lang w:bidi="ar-IQ"/>
        </w:rPr>
        <w:t>المترت</w:t>
      </w:r>
      <w:r w:rsidR="00E80145" w:rsidRPr="006C24A3">
        <w:rPr>
          <w:rFonts w:hint="cs"/>
          <w:sz w:val="27"/>
          <w:rtl/>
          <w:lang w:bidi="ar-IQ"/>
        </w:rPr>
        <w:t>ِّ</w:t>
      </w:r>
      <w:r w:rsidRPr="006C24A3">
        <w:rPr>
          <w:rFonts w:hint="cs"/>
          <w:sz w:val="27"/>
          <w:rtl/>
          <w:lang w:bidi="ar-IQ"/>
        </w:rPr>
        <w:t>بة</w:t>
      </w:r>
      <w:r w:rsidRPr="006C24A3">
        <w:rPr>
          <w:sz w:val="27"/>
          <w:rtl/>
          <w:lang w:bidi="ar-IQ"/>
        </w:rPr>
        <w:t xml:space="preserve"> </w:t>
      </w:r>
      <w:r w:rsidRPr="006C24A3">
        <w:rPr>
          <w:rFonts w:hint="cs"/>
          <w:sz w:val="27"/>
          <w:rtl/>
          <w:lang w:bidi="ar-IQ"/>
        </w:rPr>
        <w:t>على</w:t>
      </w:r>
      <w:r w:rsidRPr="006C24A3">
        <w:rPr>
          <w:sz w:val="27"/>
          <w:rtl/>
          <w:lang w:bidi="ar-IQ"/>
        </w:rPr>
        <w:t xml:space="preserve"> </w:t>
      </w:r>
      <w:r w:rsidRPr="006C24A3">
        <w:rPr>
          <w:rFonts w:hint="cs"/>
          <w:sz w:val="27"/>
          <w:rtl/>
          <w:lang w:bidi="ar-IQ"/>
        </w:rPr>
        <w:t>مبحث</w:t>
      </w:r>
      <w:r w:rsidRPr="006C24A3">
        <w:rPr>
          <w:sz w:val="27"/>
          <w:rtl/>
          <w:lang w:bidi="ar-IQ"/>
        </w:rPr>
        <w:t xml:space="preserve"> </w:t>
      </w:r>
      <w:r w:rsidRPr="006C24A3">
        <w:rPr>
          <w:rFonts w:hint="cs"/>
          <w:sz w:val="27"/>
          <w:rtl/>
          <w:lang w:bidi="ar-IQ"/>
        </w:rPr>
        <w:t>ال</w:t>
      </w:r>
      <w:r w:rsidR="00E80145" w:rsidRPr="006C24A3">
        <w:rPr>
          <w:rFonts w:hint="cs"/>
          <w:sz w:val="27"/>
          <w:rtl/>
          <w:lang w:bidi="ar-IQ"/>
        </w:rPr>
        <w:t>أ</w:t>
      </w:r>
      <w:r w:rsidRPr="006C24A3">
        <w:rPr>
          <w:rFonts w:hint="cs"/>
          <w:sz w:val="27"/>
          <w:rtl/>
          <w:lang w:bidi="ar-IQ"/>
        </w:rPr>
        <w:t>صالة</w:t>
      </w:r>
      <w:r w:rsidR="00A60D57" w:rsidRPr="006C24A3">
        <w:rPr>
          <w:rFonts w:hint="cs"/>
          <w:sz w:val="27"/>
          <w:rtl/>
          <w:lang w:bidi="ar-IQ"/>
        </w:rPr>
        <w:t xml:space="preserve"> أ</w:t>
      </w:r>
      <w:r w:rsidRPr="006C24A3">
        <w:rPr>
          <w:rFonts w:hint="cs"/>
          <w:sz w:val="27"/>
          <w:rtl/>
          <w:lang w:bidi="ar-IQ"/>
        </w:rPr>
        <w:t>ن</w:t>
      </w:r>
      <w:r w:rsidRPr="006C24A3">
        <w:rPr>
          <w:sz w:val="27"/>
          <w:rtl/>
          <w:lang w:bidi="ar-IQ"/>
        </w:rPr>
        <w:t xml:space="preserve"> </w:t>
      </w:r>
      <w:r w:rsidRPr="006C24A3">
        <w:rPr>
          <w:rFonts w:hint="cs"/>
          <w:sz w:val="27"/>
          <w:rtl/>
          <w:lang w:bidi="ar-IQ"/>
        </w:rPr>
        <w:t>الوجود</w:t>
      </w:r>
      <w:r w:rsidRPr="006C24A3">
        <w:rPr>
          <w:sz w:val="27"/>
          <w:rtl/>
          <w:lang w:bidi="ar-IQ"/>
        </w:rPr>
        <w:t xml:space="preserve"> </w:t>
      </w:r>
      <w:r w:rsidR="00A60D57" w:rsidRPr="006C24A3">
        <w:rPr>
          <w:rFonts w:hint="cs"/>
          <w:sz w:val="27"/>
          <w:rtl/>
          <w:lang w:bidi="ar-IQ"/>
        </w:rPr>
        <w:t xml:space="preserve">هو </w:t>
      </w:r>
      <w:r w:rsidRPr="006C24A3">
        <w:rPr>
          <w:rFonts w:hint="cs"/>
          <w:sz w:val="27"/>
          <w:rtl/>
          <w:lang w:bidi="ar-IQ"/>
        </w:rPr>
        <w:t>عين</w:t>
      </w:r>
      <w:r w:rsidRPr="006C24A3">
        <w:rPr>
          <w:sz w:val="27"/>
          <w:rtl/>
          <w:lang w:bidi="ar-IQ"/>
        </w:rPr>
        <w:t xml:space="preserve"> </w:t>
      </w:r>
      <w:r w:rsidRPr="006C24A3">
        <w:rPr>
          <w:rFonts w:hint="cs"/>
          <w:sz w:val="27"/>
          <w:rtl/>
          <w:lang w:bidi="ar-IQ"/>
        </w:rPr>
        <w:t>الواقع</w:t>
      </w:r>
      <w:r w:rsidRPr="006C24A3">
        <w:rPr>
          <w:sz w:val="27"/>
          <w:rtl/>
          <w:lang w:bidi="ar-IQ"/>
        </w:rPr>
        <w:t xml:space="preserve"> </w:t>
      </w:r>
      <w:r w:rsidRPr="006C24A3">
        <w:rPr>
          <w:rFonts w:hint="cs"/>
          <w:sz w:val="27"/>
          <w:rtl/>
          <w:lang w:bidi="ar-IQ"/>
        </w:rPr>
        <w:t>الخارجي،</w:t>
      </w:r>
      <w:r w:rsidRPr="006C24A3">
        <w:rPr>
          <w:sz w:val="27"/>
          <w:rtl/>
          <w:lang w:bidi="ar-IQ"/>
        </w:rPr>
        <w:t xml:space="preserve"> </w:t>
      </w:r>
      <w:r w:rsidR="00A60D57" w:rsidRPr="006C24A3">
        <w:rPr>
          <w:rFonts w:hint="cs"/>
          <w:sz w:val="27"/>
          <w:rtl/>
          <w:lang w:bidi="ar-IQ"/>
        </w:rPr>
        <w:t>و</w:t>
      </w:r>
      <w:r w:rsidRPr="006C24A3">
        <w:rPr>
          <w:rFonts w:hint="cs"/>
          <w:sz w:val="27"/>
          <w:rtl/>
          <w:lang w:bidi="ar-IQ"/>
        </w:rPr>
        <w:t>لا</w:t>
      </w:r>
      <w:r w:rsidRPr="006C24A3">
        <w:rPr>
          <w:sz w:val="27"/>
          <w:rtl/>
          <w:lang w:bidi="ar-IQ"/>
        </w:rPr>
        <w:t xml:space="preserve"> </w:t>
      </w:r>
      <w:r w:rsidRPr="006C24A3">
        <w:rPr>
          <w:rFonts w:hint="cs"/>
          <w:sz w:val="27"/>
          <w:rtl/>
          <w:lang w:bidi="ar-IQ"/>
        </w:rPr>
        <w:t>يمكن</w:t>
      </w:r>
      <w:r w:rsidRPr="006C24A3">
        <w:rPr>
          <w:sz w:val="27"/>
          <w:rtl/>
          <w:lang w:bidi="ar-IQ"/>
        </w:rPr>
        <w:t xml:space="preserve"> </w:t>
      </w:r>
      <w:r w:rsidRPr="006C24A3">
        <w:rPr>
          <w:rFonts w:hint="cs"/>
          <w:sz w:val="27"/>
          <w:rtl/>
          <w:lang w:bidi="ar-IQ"/>
        </w:rPr>
        <w:t>تعريفه</w:t>
      </w:r>
      <w:r w:rsidR="00A60D57" w:rsidRPr="006C24A3">
        <w:rPr>
          <w:rFonts w:hint="cs"/>
          <w:sz w:val="27"/>
          <w:rtl/>
          <w:lang w:bidi="ar-IQ"/>
        </w:rPr>
        <w:t>؛</w:t>
      </w:r>
      <w:r w:rsidRPr="006C24A3">
        <w:rPr>
          <w:sz w:val="27"/>
          <w:rtl/>
          <w:lang w:bidi="ar-IQ"/>
        </w:rPr>
        <w:t xml:space="preserve"> </w:t>
      </w:r>
      <w:r w:rsidRPr="006C24A3">
        <w:rPr>
          <w:rFonts w:hint="cs"/>
          <w:sz w:val="27"/>
          <w:rtl/>
          <w:lang w:bidi="ar-IQ"/>
        </w:rPr>
        <w:t>بسبب</w:t>
      </w:r>
      <w:r w:rsidRPr="006C24A3">
        <w:rPr>
          <w:sz w:val="27"/>
          <w:rtl/>
          <w:lang w:bidi="ar-IQ"/>
        </w:rPr>
        <w:t xml:space="preserve"> </w:t>
      </w:r>
      <w:r w:rsidRPr="006C24A3">
        <w:rPr>
          <w:rFonts w:hint="cs"/>
          <w:sz w:val="27"/>
          <w:rtl/>
          <w:lang w:bidi="ar-IQ"/>
        </w:rPr>
        <w:t>بساطته</w:t>
      </w:r>
      <w:r w:rsidR="00A60D57" w:rsidRPr="006C24A3">
        <w:rPr>
          <w:rFonts w:hint="cs"/>
          <w:sz w:val="27"/>
          <w:rtl/>
          <w:lang w:bidi="ar-IQ"/>
        </w:rPr>
        <w:t xml:space="preserve">. </w:t>
      </w:r>
      <w:r w:rsidRPr="006C24A3">
        <w:rPr>
          <w:rFonts w:hint="cs"/>
          <w:sz w:val="27"/>
          <w:rtl/>
          <w:lang w:bidi="ar-IQ"/>
        </w:rPr>
        <w:t>وأيضا</w:t>
      </w:r>
      <w:r w:rsidR="00A60D57" w:rsidRPr="006C24A3">
        <w:rPr>
          <w:rFonts w:hint="cs"/>
          <w:sz w:val="27"/>
          <w:rtl/>
          <w:lang w:bidi="ar-IQ"/>
        </w:rPr>
        <w:t>ً</w:t>
      </w:r>
      <w:r w:rsidRPr="006C24A3">
        <w:rPr>
          <w:sz w:val="27"/>
          <w:rtl/>
          <w:lang w:bidi="ar-IQ"/>
        </w:rPr>
        <w:t xml:space="preserve"> </w:t>
      </w:r>
      <w:r w:rsidRPr="006C24A3">
        <w:rPr>
          <w:rFonts w:hint="cs"/>
          <w:sz w:val="27"/>
          <w:rtl/>
          <w:lang w:bidi="ar-IQ"/>
        </w:rPr>
        <w:t>لأنه</w:t>
      </w:r>
      <w:r w:rsidRPr="006C24A3">
        <w:rPr>
          <w:sz w:val="27"/>
          <w:rtl/>
          <w:lang w:bidi="ar-IQ"/>
        </w:rPr>
        <w:t xml:space="preserve"> </w:t>
      </w:r>
      <w:r w:rsidRPr="006C24A3">
        <w:rPr>
          <w:rFonts w:hint="cs"/>
          <w:sz w:val="27"/>
          <w:rtl/>
          <w:lang w:bidi="ar-IQ"/>
        </w:rPr>
        <w:t>هو</w:t>
      </w:r>
      <w:r w:rsidRPr="006C24A3">
        <w:rPr>
          <w:sz w:val="27"/>
          <w:rtl/>
          <w:lang w:bidi="ar-IQ"/>
        </w:rPr>
        <w:t xml:space="preserve"> </w:t>
      </w:r>
      <w:r w:rsidRPr="006C24A3">
        <w:rPr>
          <w:rFonts w:hint="cs"/>
          <w:sz w:val="27"/>
          <w:rtl/>
          <w:lang w:bidi="ar-IQ"/>
        </w:rPr>
        <w:t>الواقع،</w:t>
      </w:r>
      <w:r w:rsidRPr="006C24A3">
        <w:rPr>
          <w:sz w:val="27"/>
          <w:rtl/>
          <w:lang w:bidi="ar-IQ"/>
        </w:rPr>
        <w:t xml:space="preserve"> </w:t>
      </w:r>
      <w:r w:rsidRPr="006C24A3">
        <w:rPr>
          <w:rFonts w:hint="cs"/>
          <w:sz w:val="27"/>
          <w:rtl/>
          <w:lang w:bidi="ar-IQ"/>
        </w:rPr>
        <w:t>ويستحيل</w:t>
      </w:r>
      <w:r w:rsidRPr="006C24A3">
        <w:rPr>
          <w:sz w:val="27"/>
          <w:rtl/>
          <w:lang w:bidi="ar-IQ"/>
        </w:rPr>
        <w:t xml:space="preserve"> </w:t>
      </w:r>
      <w:r w:rsidR="00A60D57" w:rsidRPr="006C24A3">
        <w:rPr>
          <w:rFonts w:hint="cs"/>
          <w:sz w:val="27"/>
          <w:rtl/>
          <w:lang w:bidi="ar-IQ"/>
        </w:rPr>
        <w:t>أ</w:t>
      </w:r>
      <w:r w:rsidRPr="006C24A3">
        <w:rPr>
          <w:rFonts w:hint="cs"/>
          <w:sz w:val="27"/>
          <w:rtl/>
          <w:lang w:bidi="ar-IQ"/>
        </w:rPr>
        <w:t>ن</w:t>
      </w:r>
      <w:r w:rsidRPr="006C24A3">
        <w:rPr>
          <w:sz w:val="27"/>
          <w:rtl/>
          <w:lang w:bidi="ar-IQ"/>
        </w:rPr>
        <w:t xml:space="preserve"> </w:t>
      </w:r>
      <w:r w:rsidRPr="006C24A3">
        <w:rPr>
          <w:rFonts w:hint="cs"/>
          <w:sz w:val="27"/>
          <w:rtl/>
          <w:lang w:bidi="ar-IQ"/>
        </w:rPr>
        <w:t>يحل</w:t>
      </w:r>
      <w:r w:rsidR="00A60D57" w:rsidRPr="006C24A3">
        <w:rPr>
          <w:rFonts w:hint="cs"/>
          <w:sz w:val="27"/>
          <w:rtl/>
          <w:lang w:bidi="ar-IQ"/>
        </w:rPr>
        <w:t>ّ</w:t>
      </w:r>
      <w:r w:rsidRPr="006C24A3">
        <w:rPr>
          <w:sz w:val="27"/>
          <w:rtl/>
          <w:lang w:bidi="ar-IQ"/>
        </w:rPr>
        <w:t xml:space="preserve"> </w:t>
      </w:r>
      <w:r w:rsidRPr="006C24A3">
        <w:rPr>
          <w:rFonts w:hint="cs"/>
          <w:sz w:val="27"/>
          <w:rtl/>
          <w:lang w:bidi="ar-IQ"/>
        </w:rPr>
        <w:t>الواقع</w:t>
      </w:r>
      <w:r w:rsidRPr="006C24A3">
        <w:rPr>
          <w:sz w:val="27"/>
          <w:rtl/>
          <w:lang w:bidi="ar-IQ"/>
        </w:rPr>
        <w:t xml:space="preserve"> </w:t>
      </w:r>
      <w:r w:rsidR="00A60D57" w:rsidRPr="006C24A3">
        <w:rPr>
          <w:rFonts w:hint="cs"/>
          <w:sz w:val="27"/>
          <w:rtl/>
          <w:lang w:bidi="ar-IQ"/>
        </w:rPr>
        <w:t xml:space="preserve">في </w:t>
      </w:r>
      <w:r w:rsidRPr="006C24A3">
        <w:rPr>
          <w:rFonts w:hint="cs"/>
          <w:sz w:val="27"/>
          <w:rtl/>
          <w:lang w:bidi="ar-IQ"/>
        </w:rPr>
        <w:t>الذهن</w:t>
      </w:r>
      <w:r w:rsidR="00A60D57" w:rsidRPr="006C24A3">
        <w:rPr>
          <w:rFonts w:hint="cs"/>
          <w:sz w:val="27"/>
          <w:rtl/>
          <w:lang w:bidi="ar-IQ"/>
        </w:rPr>
        <w:t>؛</w:t>
      </w:r>
      <w:r w:rsidRPr="006C24A3">
        <w:rPr>
          <w:sz w:val="27"/>
          <w:rtl/>
          <w:lang w:bidi="ar-IQ"/>
        </w:rPr>
        <w:t xml:space="preserve"> </w:t>
      </w:r>
      <w:r w:rsidRPr="006C24A3">
        <w:rPr>
          <w:rFonts w:hint="cs"/>
          <w:sz w:val="27"/>
          <w:rtl/>
          <w:lang w:bidi="ar-IQ"/>
        </w:rPr>
        <w:t>ل</w:t>
      </w:r>
      <w:r w:rsidR="00A60D57" w:rsidRPr="006C24A3">
        <w:rPr>
          <w:rFonts w:hint="cs"/>
          <w:sz w:val="27"/>
          <w:rtl/>
          <w:lang w:bidi="ar-IQ"/>
        </w:rPr>
        <w:t>أ</w:t>
      </w:r>
      <w:r w:rsidRPr="006C24A3">
        <w:rPr>
          <w:rFonts w:hint="cs"/>
          <w:sz w:val="27"/>
          <w:rtl/>
          <w:lang w:bidi="ar-IQ"/>
        </w:rPr>
        <w:t>ن</w:t>
      </w:r>
      <w:r w:rsidRPr="006C24A3">
        <w:rPr>
          <w:sz w:val="27"/>
          <w:rtl/>
          <w:lang w:bidi="ar-IQ"/>
        </w:rPr>
        <w:t xml:space="preserve"> </w:t>
      </w:r>
      <w:r w:rsidRPr="006C24A3">
        <w:rPr>
          <w:rFonts w:hint="cs"/>
          <w:sz w:val="27"/>
          <w:rtl/>
          <w:lang w:bidi="ar-IQ"/>
        </w:rPr>
        <w:t>تصو</w:t>
      </w:r>
      <w:r w:rsidR="00A60D57" w:rsidRPr="006C24A3">
        <w:rPr>
          <w:rFonts w:hint="cs"/>
          <w:sz w:val="27"/>
          <w:rtl/>
          <w:lang w:bidi="ar-IQ"/>
        </w:rPr>
        <w:t>ّ</w:t>
      </w:r>
      <w:r w:rsidRPr="006C24A3">
        <w:rPr>
          <w:rFonts w:hint="cs"/>
          <w:sz w:val="27"/>
          <w:rtl/>
          <w:lang w:bidi="ar-IQ"/>
        </w:rPr>
        <w:t>ر</w:t>
      </w:r>
      <w:r w:rsidRPr="006C24A3">
        <w:rPr>
          <w:sz w:val="27"/>
          <w:rtl/>
          <w:lang w:bidi="ar-IQ"/>
        </w:rPr>
        <w:t xml:space="preserve"> </w:t>
      </w:r>
      <w:r w:rsidRPr="006C24A3">
        <w:rPr>
          <w:rFonts w:hint="cs"/>
          <w:sz w:val="27"/>
          <w:rtl/>
          <w:lang w:bidi="ar-IQ"/>
        </w:rPr>
        <w:t>الشيء</w:t>
      </w:r>
      <w:r w:rsidRPr="006C24A3">
        <w:rPr>
          <w:sz w:val="27"/>
          <w:rtl/>
          <w:lang w:bidi="ar-IQ"/>
        </w:rPr>
        <w:t xml:space="preserve"> </w:t>
      </w:r>
      <w:r w:rsidRPr="006C24A3">
        <w:rPr>
          <w:rFonts w:hint="cs"/>
          <w:sz w:val="27"/>
          <w:rtl/>
          <w:lang w:bidi="ar-IQ"/>
        </w:rPr>
        <w:t>عبارة</w:t>
      </w:r>
      <w:r w:rsidR="00A60D57" w:rsidRPr="006C24A3">
        <w:rPr>
          <w:rFonts w:hint="cs"/>
          <w:sz w:val="27"/>
          <w:rtl/>
          <w:lang w:bidi="ar-IQ"/>
        </w:rPr>
        <w:t>ٌ</w:t>
      </w:r>
      <w:r w:rsidRPr="006C24A3">
        <w:rPr>
          <w:sz w:val="27"/>
          <w:rtl/>
          <w:lang w:bidi="ar-IQ"/>
        </w:rPr>
        <w:t xml:space="preserve"> </w:t>
      </w:r>
      <w:r w:rsidRPr="006C24A3">
        <w:rPr>
          <w:rFonts w:hint="cs"/>
          <w:sz w:val="27"/>
          <w:rtl/>
          <w:lang w:bidi="ar-IQ"/>
        </w:rPr>
        <w:t>عن</w:t>
      </w:r>
      <w:r w:rsidRPr="006C24A3">
        <w:rPr>
          <w:sz w:val="27"/>
          <w:rtl/>
          <w:lang w:bidi="ar-IQ"/>
        </w:rPr>
        <w:t xml:space="preserve"> </w:t>
      </w:r>
      <w:r w:rsidRPr="006C24A3">
        <w:rPr>
          <w:rFonts w:hint="cs"/>
          <w:sz w:val="27"/>
          <w:rtl/>
          <w:lang w:bidi="ar-IQ"/>
        </w:rPr>
        <w:t>حصول</w:t>
      </w:r>
      <w:r w:rsidRPr="006C24A3">
        <w:rPr>
          <w:sz w:val="27"/>
          <w:rtl/>
          <w:lang w:bidi="ar-IQ"/>
        </w:rPr>
        <w:t xml:space="preserve"> </w:t>
      </w:r>
      <w:r w:rsidRPr="006C24A3">
        <w:rPr>
          <w:rFonts w:hint="cs"/>
          <w:sz w:val="27"/>
          <w:rtl/>
          <w:lang w:bidi="ar-IQ"/>
        </w:rPr>
        <w:t>معناه،</w:t>
      </w:r>
      <w:r w:rsidRPr="006C24A3">
        <w:rPr>
          <w:sz w:val="27"/>
          <w:rtl/>
          <w:lang w:bidi="ar-IQ"/>
        </w:rPr>
        <w:t xml:space="preserve"> </w:t>
      </w:r>
      <w:r w:rsidRPr="006C24A3">
        <w:rPr>
          <w:rFonts w:hint="cs"/>
          <w:sz w:val="27"/>
          <w:rtl/>
          <w:lang w:bidi="ar-IQ"/>
        </w:rPr>
        <w:t>وانتقاله</w:t>
      </w:r>
      <w:r w:rsidRPr="006C24A3">
        <w:rPr>
          <w:sz w:val="27"/>
          <w:rtl/>
          <w:lang w:bidi="ar-IQ"/>
        </w:rPr>
        <w:t xml:space="preserve"> </w:t>
      </w:r>
      <w:r w:rsidRPr="006C24A3">
        <w:rPr>
          <w:rFonts w:hint="cs"/>
          <w:sz w:val="27"/>
          <w:rtl/>
          <w:lang w:bidi="ar-IQ"/>
        </w:rPr>
        <w:t>من</w:t>
      </w:r>
      <w:r w:rsidRPr="006C24A3">
        <w:rPr>
          <w:sz w:val="27"/>
          <w:rtl/>
          <w:lang w:bidi="ar-IQ"/>
        </w:rPr>
        <w:t xml:space="preserve"> </w:t>
      </w:r>
      <w:r w:rsidRPr="006C24A3">
        <w:rPr>
          <w:rFonts w:hint="cs"/>
          <w:sz w:val="27"/>
          <w:rtl/>
          <w:lang w:bidi="ar-IQ"/>
        </w:rPr>
        <w:t>حد</w:t>
      </w:r>
      <w:r w:rsidR="00A60D57" w:rsidRPr="006C24A3">
        <w:rPr>
          <w:rFonts w:hint="cs"/>
          <w:sz w:val="27"/>
          <w:rtl/>
          <w:lang w:bidi="ar-IQ"/>
        </w:rPr>
        <w:t>ّ</w:t>
      </w:r>
      <w:r w:rsidRPr="006C24A3">
        <w:rPr>
          <w:sz w:val="27"/>
          <w:rtl/>
          <w:lang w:bidi="ar-IQ"/>
        </w:rPr>
        <w:t xml:space="preserve"> </w:t>
      </w:r>
      <w:r w:rsidRPr="006C24A3">
        <w:rPr>
          <w:rFonts w:hint="cs"/>
          <w:sz w:val="27"/>
          <w:rtl/>
          <w:lang w:bidi="ar-IQ"/>
        </w:rPr>
        <w:t>العين</w:t>
      </w:r>
      <w:r w:rsidRPr="006C24A3">
        <w:rPr>
          <w:sz w:val="27"/>
          <w:rtl/>
          <w:lang w:bidi="ar-IQ"/>
        </w:rPr>
        <w:t xml:space="preserve"> </w:t>
      </w:r>
      <w:r w:rsidR="00A60D57" w:rsidRPr="006C24A3">
        <w:rPr>
          <w:rFonts w:hint="cs"/>
          <w:sz w:val="27"/>
          <w:rtl/>
          <w:lang w:bidi="ar-IQ"/>
        </w:rPr>
        <w:t>إ</w:t>
      </w:r>
      <w:r w:rsidRPr="006C24A3">
        <w:rPr>
          <w:rFonts w:hint="cs"/>
          <w:sz w:val="27"/>
          <w:rtl/>
          <w:lang w:bidi="ar-IQ"/>
        </w:rPr>
        <w:t>لى</w:t>
      </w:r>
      <w:r w:rsidRPr="006C24A3">
        <w:rPr>
          <w:sz w:val="27"/>
          <w:rtl/>
          <w:lang w:bidi="ar-IQ"/>
        </w:rPr>
        <w:t xml:space="preserve"> </w:t>
      </w:r>
      <w:r w:rsidRPr="006C24A3">
        <w:rPr>
          <w:rFonts w:hint="cs"/>
          <w:sz w:val="27"/>
          <w:rtl/>
          <w:lang w:bidi="ar-IQ"/>
        </w:rPr>
        <w:t>حد</w:t>
      </w:r>
      <w:r w:rsidR="00A60D57" w:rsidRPr="006C24A3">
        <w:rPr>
          <w:rFonts w:hint="cs"/>
          <w:sz w:val="27"/>
          <w:rtl/>
          <w:lang w:bidi="ar-IQ"/>
        </w:rPr>
        <w:t>ّ</w:t>
      </w:r>
      <w:r w:rsidRPr="006C24A3">
        <w:rPr>
          <w:sz w:val="27"/>
          <w:rtl/>
          <w:lang w:bidi="ar-IQ"/>
        </w:rPr>
        <w:t xml:space="preserve"> </w:t>
      </w:r>
      <w:r w:rsidRPr="006C24A3">
        <w:rPr>
          <w:rFonts w:hint="cs"/>
          <w:sz w:val="27"/>
          <w:rtl/>
          <w:lang w:bidi="ar-IQ"/>
        </w:rPr>
        <w:t>الذهن</w:t>
      </w:r>
      <w:r w:rsidRPr="006C24A3">
        <w:rPr>
          <w:sz w:val="27"/>
          <w:rtl/>
          <w:lang w:bidi="ar-IQ"/>
        </w:rPr>
        <w:t xml:space="preserve">. </w:t>
      </w:r>
      <w:r w:rsidRPr="006C24A3">
        <w:rPr>
          <w:rFonts w:hint="cs"/>
          <w:sz w:val="27"/>
          <w:rtl/>
          <w:lang w:bidi="ar-IQ"/>
        </w:rPr>
        <w:t>وأيضا</w:t>
      </w:r>
      <w:r w:rsidR="00A60D57" w:rsidRPr="006C24A3">
        <w:rPr>
          <w:rFonts w:hint="cs"/>
          <w:sz w:val="27"/>
          <w:rtl/>
          <w:lang w:bidi="ar-IQ"/>
        </w:rPr>
        <w:t>ً</w:t>
      </w:r>
      <w:r w:rsidRPr="006C24A3">
        <w:rPr>
          <w:rFonts w:hint="cs"/>
          <w:sz w:val="27"/>
          <w:rtl/>
          <w:lang w:bidi="ar-IQ"/>
        </w:rPr>
        <w:t xml:space="preserve"> حلول الواقع بالذهن يستلزم منه الانقلاب المحال، والوجود الذهني من حيث يطرد العدم عن نفسه وجود</w:t>
      </w:r>
      <w:r w:rsidR="00A60D57" w:rsidRPr="006C24A3">
        <w:rPr>
          <w:rFonts w:hint="cs"/>
          <w:sz w:val="27"/>
          <w:rtl/>
          <w:lang w:bidi="ar-IQ"/>
        </w:rPr>
        <w:t>ٌ</w:t>
      </w:r>
      <w:r w:rsidRPr="006C24A3">
        <w:rPr>
          <w:rFonts w:hint="cs"/>
          <w:sz w:val="27"/>
          <w:rtl/>
          <w:lang w:bidi="ar-IQ"/>
        </w:rPr>
        <w:t xml:space="preserve"> خارجي مترت</w:t>
      </w:r>
      <w:r w:rsidR="00A60D57" w:rsidRPr="006C24A3">
        <w:rPr>
          <w:rFonts w:hint="cs"/>
          <w:sz w:val="27"/>
          <w:rtl/>
          <w:lang w:bidi="ar-IQ"/>
        </w:rPr>
        <w:t>ِّ</w:t>
      </w:r>
      <w:r w:rsidRPr="006C24A3">
        <w:rPr>
          <w:rFonts w:hint="cs"/>
          <w:sz w:val="27"/>
          <w:rtl/>
          <w:lang w:bidi="ar-IQ"/>
        </w:rPr>
        <w:t>ب عليه ال</w:t>
      </w:r>
      <w:r w:rsidR="00A60D57" w:rsidRPr="006C24A3">
        <w:rPr>
          <w:rFonts w:hint="cs"/>
          <w:sz w:val="27"/>
          <w:rtl/>
          <w:lang w:bidi="ar-IQ"/>
        </w:rPr>
        <w:t>آ</w:t>
      </w:r>
      <w:r w:rsidRPr="006C24A3">
        <w:rPr>
          <w:rFonts w:hint="cs"/>
          <w:sz w:val="27"/>
          <w:rtl/>
          <w:lang w:bidi="ar-IQ"/>
        </w:rPr>
        <w:t xml:space="preserve">ثار، ومن حيث </w:t>
      </w:r>
      <w:r w:rsidR="00A60D57" w:rsidRPr="006C24A3">
        <w:rPr>
          <w:rFonts w:hint="cs"/>
          <w:sz w:val="27"/>
          <w:rtl/>
          <w:lang w:bidi="ar-IQ"/>
        </w:rPr>
        <w:t>إ</w:t>
      </w:r>
      <w:r w:rsidRPr="006C24A3">
        <w:rPr>
          <w:rFonts w:hint="cs"/>
          <w:sz w:val="27"/>
          <w:rtl/>
          <w:lang w:bidi="ar-IQ"/>
        </w:rPr>
        <w:t>نه ذهني لا تترت</w:t>
      </w:r>
      <w:r w:rsidR="00A60D57" w:rsidRPr="006C24A3">
        <w:rPr>
          <w:rFonts w:hint="cs"/>
          <w:sz w:val="27"/>
          <w:rtl/>
          <w:lang w:bidi="ar-IQ"/>
        </w:rPr>
        <w:t>َّ</w:t>
      </w:r>
      <w:r w:rsidRPr="006C24A3">
        <w:rPr>
          <w:rFonts w:hint="cs"/>
          <w:sz w:val="27"/>
          <w:rtl/>
          <w:lang w:bidi="ar-IQ"/>
        </w:rPr>
        <w:t>ب عليه ال</w:t>
      </w:r>
      <w:r w:rsidR="00A60D57" w:rsidRPr="006C24A3">
        <w:rPr>
          <w:rFonts w:hint="cs"/>
          <w:sz w:val="27"/>
          <w:rtl/>
          <w:lang w:bidi="ar-IQ"/>
        </w:rPr>
        <w:t>آ</w:t>
      </w:r>
      <w:r w:rsidRPr="006C24A3">
        <w:rPr>
          <w:rFonts w:hint="cs"/>
          <w:sz w:val="27"/>
          <w:rtl/>
          <w:lang w:bidi="ar-IQ"/>
        </w:rPr>
        <w:t>ثار</w:t>
      </w:r>
      <w:r w:rsidR="00A60D57" w:rsidRPr="006C24A3">
        <w:rPr>
          <w:rFonts w:hint="cs"/>
          <w:sz w:val="27"/>
          <w:rtl/>
          <w:lang w:bidi="ar-IQ"/>
        </w:rPr>
        <w:t>،</w:t>
      </w:r>
      <w:r w:rsidRPr="006C24A3">
        <w:rPr>
          <w:rFonts w:hint="cs"/>
          <w:sz w:val="27"/>
          <w:rtl/>
          <w:lang w:bidi="ar-IQ"/>
        </w:rPr>
        <w:t xml:space="preserve"> فهو بالقياس </w:t>
      </w:r>
      <w:r w:rsidR="00A60D57" w:rsidRPr="006C24A3">
        <w:rPr>
          <w:rFonts w:hint="cs"/>
          <w:sz w:val="27"/>
          <w:rtl/>
          <w:lang w:bidi="ar-IQ"/>
        </w:rPr>
        <w:t>إ</w:t>
      </w:r>
      <w:r w:rsidRPr="006C24A3">
        <w:rPr>
          <w:rFonts w:hint="cs"/>
          <w:sz w:val="27"/>
          <w:rtl/>
          <w:lang w:bidi="ar-IQ"/>
        </w:rPr>
        <w:t xml:space="preserve">لى الخارج مصداقه العيني، وبهذا المعنى يكون </w:t>
      </w:r>
      <w:r w:rsidRPr="006C24A3">
        <w:rPr>
          <w:rFonts w:hint="cs"/>
          <w:sz w:val="27"/>
          <w:rtl/>
          <w:lang w:bidi="ar-IQ"/>
        </w:rPr>
        <w:lastRenderedPageBreak/>
        <w:t>وجودا</w:t>
      </w:r>
      <w:r w:rsidR="00A60D57" w:rsidRPr="006C24A3">
        <w:rPr>
          <w:rFonts w:hint="cs"/>
          <w:sz w:val="27"/>
          <w:rtl/>
          <w:lang w:bidi="ar-IQ"/>
        </w:rPr>
        <w:t>ً</w:t>
      </w:r>
      <w:r w:rsidRPr="006C24A3">
        <w:rPr>
          <w:rFonts w:hint="cs"/>
          <w:sz w:val="27"/>
          <w:rtl/>
          <w:lang w:bidi="ar-IQ"/>
        </w:rPr>
        <w:t xml:space="preserve"> اعتباري</w:t>
      </w:r>
      <w:r w:rsidR="00F16AF4" w:rsidRPr="006C24A3">
        <w:rPr>
          <w:rFonts w:hint="cs"/>
          <w:sz w:val="27"/>
          <w:rtl/>
          <w:lang w:bidi="ar-IQ"/>
        </w:rPr>
        <w:t>ّ</w:t>
      </w:r>
      <w:r w:rsidRPr="006C24A3">
        <w:rPr>
          <w:rFonts w:hint="cs"/>
          <w:sz w:val="27"/>
          <w:rtl/>
          <w:lang w:bidi="ar-IQ"/>
        </w:rPr>
        <w:t>ا</w:t>
      </w:r>
      <w:r w:rsidR="00A60D57" w:rsidRPr="006C24A3">
        <w:rPr>
          <w:rFonts w:hint="cs"/>
          <w:sz w:val="27"/>
          <w:rtl/>
          <w:lang w:bidi="ar-IQ"/>
        </w:rPr>
        <w:t>ً</w:t>
      </w:r>
      <w:r w:rsidRPr="006C24A3">
        <w:rPr>
          <w:rFonts w:hint="cs"/>
          <w:sz w:val="27"/>
          <w:rtl/>
          <w:lang w:bidi="ar-IQ"/>
        </w:rPr>
        <w:t xml:space="preserve"> وحقيقته المقايسة </w:t>
      </w:r>
      <w:r w:rsidR="00A60D57" w:rsidRPr="006C24A3">
        <w:rPr>
          <w:rFonts w:hint="cs"/>
          <w:sz w:val="27"/>
          <w:rtl/>
          <w:lang w:bidi="ar-IQ"/>
        </w:rPr>
        <w:t>إ</w:t>
      </w:r>
      <w:r w:rsidRPr="006C24A3">
        <w:rPr>
          <w:rFonts w:hint="cs"/>
          <w:sz w:val="27"/>
          <w:rtl/>
          <w:lang w:bidi="ar-IQ"/>
        </w:rPr>
        <w:t>لى الخارج</w:t>
      </w:r>
      <w:r w:rsidR="00F16AF4" w:rsidRPr="006C24A3">
        <w:rPr>
          <w:rFonts w:hint="cs"/>
          <w:sz w:val="27"/>
          <w:rtl/>
          <w:lang w:bidi="ar-IQ"/>
        </w:rPr>
        <w:t>.</w:t>
      </w:r>
      <w:r w:rsidRPr="006C24A3">
        <w:rPr>
          <w:rFonts w:hint="cs"/>
          <w:sz w:val="27"/>
          <w:rtl/>
          <w:lang w:bidi="ar-IQ"/>
        </w:rPr>
        <w:t xml:space="preserve"> والملا</w:t>
      </w:r>
      <w:r w:rsidR="00A60D57" w:rsidRPr="006C24A3">
        <w:rPr>
          <w:rFonts w:hint="cs"/>
          <w:sz w:val="27"/>
          <w:rtl/>
          <w:lang w:bidi="ar-IQ"/>
        </w:rPr>
        <w:t>ّ</w:t>
      </w:r>
      <w:r w:rsidRPr="006C24A3">
        <w:rPr>
          <w:sz w:val="27"/>
          <w:rtl/>
          <w:lang w:bidi="ar-IQ"/>
        </w:rPr>
        <w:t xml:space="preserve"> </w:t>
      </w:r>
      <w:r w:rsidRPr="006C24A3">
        <w:rPr>
          <w:rFonts w:hint="cs"/>
          <w:sz w:val="27"/>
          <w:rtl/>
          <w:lang w:bidi="ar-IQ"/>
        </w:rPr>
        <w:t>صدرا</w:t>
      </w:r>
      <w:r w:rsidR="00664D1E" w:rsidRPr="006C24A3">
        <w:rPr>
          <w:rFonts w:ascii="Mosawi" w:hAnsi="Mosawi" w:cs="Mosawi"/>
          <w:szCs w:val="22"/>
          <w:rtl/>
        </w:rPr>
        <w:t>&amp;</w:t>
      </w:r>
      <w:r w:rsidRPr="006C24A3">
        <w:rPr>
          <w:sz w:val="27"/>
          <w:rtl/>
          <w:lang w:bidi="ar-IQ"/>
        </w:rPr>
        <w:t xml:space="preserve"> </w:t>
      </w:r>
      <w:r w:rsidRPr="006C24A3">
        <w:rPr>
          <w:rFonts w:hint="cs"/>
          <w:sz w:val="27"/>
          <w:rtl/>
          <w:lang w:bidi="ar-IQ"/>
        </w:rPr>
        <w:t>يصر</w:t>
      </w:r>
      <w:r w:rsidR="00A60D57" w:rsidRPr="006C24A3">
        <w:rPr>
          <w:rFonts w:hint="cs"/>
          <w:sz w:val="27"/>
          <w:rtl/>
          <w:lang w:bidi="ar-IQ"/>
        </w:rPr>
        <w:t>ِّ</w:t>
      </w:r>
      <w:r w:rsidRPr="006C24A3">
        <w:rPr>
          <w:rFonts w:hint="cs"/>
          <w:sz w:val="27"/>
          <w:rtl/>
          <w:lang w:bidi="ar-IQ"/>
        </w:rPr>
        <w:t>ح</w:t>
      </w:r>
      <w:r w:rsidRPr="006C24A3">
        <w:rPr>
          <w:sz w:val="27"/>
          <w:rtl/>
          <w:lang w:bidi="ar-IQ"/>
        </w:rPr>
        <w:t xml:space="preserve"> </w:t>
      </w:r>
      <w:r w:rsidRPr="006C24A3">
        <w:rPr>
          <w:rFonts w:hint="cs"/>
          <w:sz w:val="27"/>
          <w:rtl/>
          <w:lang w:bidi="ar-IQ"/>
        </w:rPr>
        <w:t>في</w:t>
      </w:r>
      <w:r w:rsidRPr="006C24A3">
        <w:rPr>
          <w:sz w:val="27"/>
          <w:rtl/>
          <w:lang w:bidi="ar-IQ"/>
        </w:rPr>
        <w:t xml:space="preserve"> </w:t>
      </w:r>
      <w:r w:rsidRPr="006C24A3">
        <w:rPr>
          <w:rFonts w:hint="cs"/>
          <w:sz w:val="27"/>
          <w:rtl/>
          <w:lang w:bidi="ar-IQ"/>
        </w:rPr>
        <w:t>كثير</w:t>
      </w:r>
      <w:r w:rsidR="00A60D57" w:rsidRPr="006C24A3">
        <w:rPr>
          <w:rFonts w:hint="cs"/>
          <w:sz w:val="27"/>
          <w:rtl/>
          <w:lang w:bidi="ar-IQ"/>
        </w:rPr>
        <w:t>ٍ</w:t>
      </w:r>
      <w:r w:rsidRPr="006C24A3">
        <w:rPr>
          <w:sz w:val="27"/>
          <w:rtl/>
          <w:lang w:bidi="ar-IQ"/>
        </w:rPr>
        <w:t xml:space="preserve"> </w:t>
      </w:r>
      <w:r w:rsidRPr="006C24A3">
        <w:rPr>
          <w:rFonts w:hint="cs"/>
          <w:sz w:val="27"/>
          <w:rtl/>
          <w:lang w:bidi="ar-IQ"/>
        </w:rPr>
        <w:t>من</w:t>
      </w:r>
      <w:r w:rsidRPr="006C24A3">
        <w:rPr>
          <w:sz w:val="27"/>
          <w:rtl/>
          <w:lang w:bidi="ar-IQ"/>
        </w:rPr>
        <w:t xml:space="preserve"> </w:t>
      </w:r>
      <w:r w:rsidRPr="006C24A3">
        <w:rPr>
          <w:rFonts w:hint="cs"/>
          <w:sz w:val="27"/>
          <w:rtl/>
          <w:lang w:bidi="ar-IQ"/>
        </w:rPr>
        <w:t>المواضع</w:t>
      </w:r>
      <w:r w:rsidRPr="006C24A3">
        <w:rPr>
          <w:sz w:val="27"/>
          <w:rtl/>
          <w:lang w:bidi="ar-IQ"/>
        </w:rPr>
        <w:t xml:space="preserve"> </w:t>
      </w:r>
      <w:r w:rsidR="00A60D57" w:rsidRPr="006C24A3">
        <w:rPr>
          <w:rFonts w:hint="cs"/>
          <w:sz w:val="27"/>
          <w:rtl/>
          <w:lang w:bidi="ar-IQ"/>
        </w:rPr>
        <w:t>أ</w:t>
      </w:r>
      <w:r w:rsidRPr="006C24A3">
        <w:rPr>
          <w:rFonts w:hint="cs"/>
          <w:sz w:val="27"/>
          <w:rtl/>
          <w:lang w:bidi="ar-IQ"/>
        </w:rPr>
        <w:t>نه</w:t>
      </w:r>
      <w:r w:rsidRPr="006C24A3">
        <w:rPr>
          <w:sz w:val="27"/>
          <w:rtl/>
          <w:lang w:bidi="ar-IQ"/>
        </w:rPr>
        <w:t xml:space="preserve"> </w:t>
      </w:r>
      <w:r w:rsidRPr="006C24A3">
        <w:rPr>
          <w:rFonts w:hint="cs"/>
          <w:sz w:val="27"/>
          <w:rtl/>
          <w:lang w:bidi="ar-IQ"/>
        </w:rPr>
        <w:t>لا</w:t>
      </w:r>
      <w:r w:rsidRPr="006C24A3">
        <w:rPr>
          <w:sz w:val="27"/>
          <w:rtl/>
          <w:lang w:bidi="ar-IQ"/>
        </w:rPr>
        <w:t xml:space="preserve"> </w:t>
      </w:r>
      <w:r w:rsidRPr="006C24A3">
        <w:rPr>
          <w:rFonts w:hint="cs"/>
          <w:sz w:val="27"/>
          <w:rtl/>
          <w:lang w:bidi="ar-IQ"/>
        </w:rPr>
        <w:t>يمكن</w:t>
      </w:r>
      <w:r w:rsidRPr="006C24A3">
        <w:rPr>
          <w:sz w:val="27"/>
          <w:rtl/>
          <w:lang w:bidi="ar-IQ"/>
        </w:rPr>
        <w:t xml:space="preserve"> </w:t>
      </w:r>
      <w:r w:rsidR="00A60D57" w:rsidRPr="006C24A3">
        <w:rPr>
          <w:rFonts w:hint="cs"/>
          <w:sz w:val="27"/>
          <w:rtl/>
          <w:lang w:bidi="ar-IQ"/>
        </w:rPr>
        <w:t>إ</w:t>
      </w:r>
      <w:r w:rsidRPr="006C24A3">
        <w:rPr>
          <w:rFonts w:hint="cs"/>
          <w:sz w:val="27"/>
          <w:rtl/>
          <w:lang w:bidi="ar-IQ"/>
        </w:rPr>
        <w:t>دراك</w:t>
      </w:r>
      <w:r w:rsidRPr="006C24A3">
        <w:rPr>
          <w:sz w:val="27"/>
          <w:rtl/>
          <w:lang w:bidi="ar-IQ"/>
        </w:rPr>
        <w:t xml:space="preserve"> </w:t>
      </w:r>
      <w:r w:rsidRPr="006C24A3">
        <w:rPr>
          <w:rFonts w:hint="cs"/>
          <w:sz w:val="27"/>
          <w:rtl/>
          <w:lang w:bidi="ar-IQ"/>
        </w:rPr>
        <w:t>الوجود</w:t>
      </w:r>
      <w:r w:rsidRPr="006C24A3">
        <w:rPr>
          <w:sz w:val="27"/>
          <w:rtl/>
          <w:lang w:bidi="ar-IQ"/>
        </w:rPr>
        <w:t xml:space="preserve"> </w:t>
      </w:r>
      <w:r w:rsidRPr="006C24A3">
        <w:rPr>
          <w:rFonts w:hint="cs"/>
          <w:sz w:val="27"/>
          <w:rtl/>
          <w:lang w:bidi="ar-IQ"/>
        </w:rPr>
        <w:t>بالعلم</w:t>
      </w:r>
      <w:r w:rsidRPr="006C24A3">
        <w:rPr>
          <w:sz w:val="27"/>
          <w:rtl/>
          <w:lang w:bidi="ar-IQ"/>
        </w:rPr>
        <w:t xml:space="preserve"> </w:t>
      </w:r>
      <w:r w:rsidRPr="006C24A3">
        <w:rPr>
          <w:rFonts w:hint="cs"/>
          <w:sz w:val="27"/>
          <w:rtl/>
          <w:lang w:bidi="ar-IQ"/>
        </w:rPr>
        <w:t>الحصولي</w:t>
      </w:r>
      <w:r w:rsidR="00F16AF4" w:rsidRPr="006C24A3">
        <w:rPr>
          <w:rFonts w:hint="cs"/>
          <w:sz w:val="27"/>
          <w:rtl/>
          <w:lang w:bidi="ar-IQ"/>
        </w:rPr>
        <w:t>،</w:t>
      </w:r>
      <w:r w:rsidRPr="006C24A3">
        <w:rPr>
          <w:sz w:val="27"/>
          <w:rtl/>
          <w:lang w:bidi="ar-IQ"/>
        </w:rPr>
        <w:t xml:space="preserve"> </w:t>
      </w:r>
      <w:r w:rsidRPr="006C24A3">
        <w:rPr>
          <w:rFonts w:hint="cs"/>
          <w:sz w:val="27"/>
          <w:rtl/>
          <w:lang w:bidi="ar-IQ"/>
        </w:rPr>
        <w:t>سواء</w:t>
      </w:r>
      <w:r w:rsidRPr="006C24A3">
        <w:rPr>
          <w:sz w:val="27"/>
          <w:rtl/>
          <w:lang w:bidi="ar-IQ"/>
        </w:rPr>
        <w:t xml:space="preserve"> </w:t>
      </w:r>
      <w:r w:rsidRPr="006C24A3">
        <w:rPr>
          <w:rFonts w:hint="cs"/>
          <w:sz w:val="27"/>
          <w:rtl/>
          <w:lang w:bidi="ar-IQ"/>
        </w:rPr>
        <w:t>كان</w:t>
      </w:r>
      <w:r w:rsidRPr="006C24A3">
        <w:rPr>
          <w:sz w:val="27"/>
          <w:rtl/>
          <w:lang w:bidi="ar-IQ"/>
        </w:rPr>
        <w:t xml:space="preserve"> </w:t>
      </w:r>
      <w:r w:rsidRPr="006C24A3">
        <w:rPr>
          <w:rFonts w:hint="cs"/>
          <w:sz w:val="27"/>
          <w:rtl/>
          <w:lang w:bidi="ar-IQ"/>
        </w:rPr>
        <w:t>بالحد</w:t>
      </w:r>
      <w:r w:rsidR="00F16AF4" w:rsidRPr="006C24A3">
        <w:rPr>
          <w:rFonts w:hint="cs"/>
          <w:sz w:val="27"/>
          <w:rtl/>
          <w:lang w:bidi="ar-IQ"/>
        </w:rPr>
        <w:t>ّ</w:t>
      </w:r>
      <w:r w:rsidRPr="006C24A3">
        <w:rPr>
          <w:sz w:val="27"/>
          <w:rtl/>
          <w:lang w:bidi="ar-IQ"/>
        </w:rPr>
        <w:t xml:space="preserve"> </w:t>
      </w:r>
      <w:r w:rsidR="00F16AF4" w:rsidRPr="006C24A3">
        <w:rPr>
          <w:rFonts w:hint="cs"/>
          <w:sz w:val="27"/>
          <w:rtl/>
          <w:lang w:bidi="ar-IQ"/>
        </w:rPr>
        <w:t>أ</w:t>
      </w:r>
      <w:r w:rsidRPr="006C24A3">
        <w:rPr>
          <w:rFonts w:hint="cs"/>
          <w:sz w:val="27"/>
          <w:rtl/>
          <w:lang w:bidi="ar-IQ"/>
        </w:rPr>
        <w:t>و</w:t>
      </w:r>
      <w:r w:rsidRPr="006C24A3">
        <w:rPr>
          <w:sz w:val="27"/>
          <w:rtl/>
          <w:lang w:bidi="ar-IQ"/>
        </w:rPr>
        <w:t xml:space="preserve"> </w:t>
      </w:r>
      <w:r w:rsidRPr="006C24A3">
        <w:rPr>
          <w:rFonts w:hint="cs"/>
          <w:sz w:val="27"/>
          <w:rtl/>
          <w:lang w:bidi="ar-IQ"/>
        </w:rPr>
        <w:t>الرسم</w:t>
      </w:r>
      <w:r w:rsidR="00F16AF4" w:rsidRPr="006C24A3">
        <w:rPr>
          <w:rFonts w:hint="cs"/>
          <w:sz w:val="27"/>
          <w:rtl/>
          <w:lang w:bidi="ar-IQ"/>
        </w:rPr>
        <w:t>،</w:t>
      </w:r>
      <w:r w:rsidRPr="006C24A3">
        <w:rPr>
          <w:sz w:val="27"/>
          <w:rtl/>
          <w:lang w:bidi="ar-IQ"/>
        </w:rPr>
        <w:t xml:space="preserve"> </w:t>
      </w:r>
      <w:r w:rsidRPr="006C24A3">
        <w:rPr>
          <w:rFonts w:hint="cs"/>
          <w:sz w:val="27"/>
          <w:rtl/>
          <w:lang w:bidi="ar-IQ"/>
        </w:rPr>
        <w:t>بل</w:t>
      </w:r>
      <w:r w:rsidRPr="006C24A3">
        <w:rPr>
          <w:sz w:val="27"/>
          <w:rtl/>
          <w:lang w:bidi="ar-IQ"/>
        </w:rPr>
        <w:t xml:space="preserve"> </w:t>
      </w:r>
      <w:r w:rsidR="00F16AF4" w:rsidRPr="006C24A3">
        <w:rPr>
          <w:rFonts w:hint="cs"/>
          <w:sz w:val="27"/>
          <w:rtl/>
          <w:lang w:bidi="ar-IQ"/>
        </w:rPr>
        <w:t>إ</w:t>
      </w:r>
      <w:r w:rsidRPr="006C24A3">
        <w:rPr>
          <w:rFonts w:hint="cs"/>
          <w:sz w:val="27"/>
          <w:rtl/>
          <w:lang w:bidi="ar-IQ"/>
        </w:rPr>
        <w:t>دراكه</w:t>
      </w:r>
      <w:r w:rsidRPr="006C24A3">
        <w:rPr>
          <w:sz w:val="27"/>
          <w:rtl/>
          <w:lang w:bidi="ar-IQ"/>
        </w:rPr>
        <w:t xml:space="preserve"> </w:t>
      </w:r>
      <w:r w:rsidRPr="006C24A3">
        <w:rPr>
          <w:rFonts w:hint="cs"/>
          <w:sz w:val="27"/>
          <w:rtl/>
          <w:lang w:bidi="ar-IQ"/>
        </w:rPr>
        <w:t>منحصر</w:t>
      </w:r>
      <w:r w:rsidR="00F16AF4" w:rsidRPr="006C24A3">
        <w:rPr>
          <w:rFonts w:hint="cs"/>
          <w:sz w:val="27"/>
          <w:rtl/>
          <w:lang w:bidi="ar-IQ"/>
        </w:rPr>
        <w:t>ٌ</w:t>
      </w:r>
      <w:r w:rsidRPr="006C24A3">
        <w:rPr>
          <w:sz w:val="27"/>
          <w:rtl/>
          <w:lang w:bidi="ar-IQ"/>
        </w:rPr>
        <w:t xml:space="preserve"> </w:t>
      </w:r>
      <w:r w:rsidRPr="006C24A3">
        <w:rPr>
          <w:rFonts w:hint="cs"/>
          <w:sz w:val="27"/>
          <w:rtl/>
          <w:lang w:bidi="ar-IQ"/>
        </w:rPr>
        <w:t>بالمشاهدة</w:t>
      </w:r>
      <w:r w:rsidRPr="006C24A3">
        <w:rPr>
          <w:sz w:val="27"/>
          <w:rtl/>
          <w:lang w:bidi="ar-IQ"/>
        </w:rPr>
        <w:t xml:space="preserve"> </w:t>
      </w:r>
      <w:r w:rsidRPr="006C24A3">
        <w:rPr>
          <w:rFonts w:hint="cs"/>
          <w:sz w:val="27"/>
          <w:rtl/>
          <w:lang w:bidi="ar-IQ"/>
        </w:rPr>
        <w:t>والعيان</w:t>
      </w:r>
      <w:r w:rsidRPr="006C24A3">
        <w:rPr>
          <w:rStyle w:val="af9"/>
          <w:sz w:val="27"/>
          <w:rtl/>
          <w:lang w:bidi="ar-IQ"/>
        </w:rPr>
        <w:t>(</w:t>
      </w:r>
      <w:r w:rsidRPr="006C24A3">
        <w:rPr>
          <w:rStyle w:val="af9"/>
          <w:sz w:val="27"/>
          <w:rtl/>
          <w:lang w:bidi="ar-IQ"/>
        </w:rPr>
        <w:endnoteReference w:id="501"/>
      </w:r>
      <w:r w:rsidRPr="006C24A3">
        <w:rPr>
          <w:rStyle w:val="af9"/>
          <w:sz w:val="27"/>
          <w:rtl/>
          <w:lang w:bidi="ar-IQ"/>
        </w:rPr>
        <w:t>)</w:t>
      </w:r>
      <w:r w:rsidRPr="006C24A3">
        <w:rPr>
          <w:sz w:val="27"/>
          <w:rtl/>
          <w:lang w:bidi="ar-IQ"/>
        </w:rPr>
        <w:t>.</w:t>
      </w:r>
      <w:r w:rsidRPr="006C24A3">
        <w:rPr>
          <w:rFonts w:hint="cs"/>
          <w:sz w:val="27"/>
          <w:rtl/>
          <w:lang w:bidi="ar-IQ"/>
        </w:rPr>
        <w:t xml:space="preserve"> </w:t>
      </w:r>
    </w:p>
    <w:p w:rsidR="00F71A54" w:rsidRPr="006C24A3" w:rsidRDefault="00F71A54" w:rsidP="003A0B9C">
      <w:pPr>
        <w:spacing w:line="220" w:lineRule="exact"/>
        <w:rPr>
          <w:rFonts w:ascii="AAAGoldenLotus Stg1_Ver1" w:hAnsi="AAAGoldenLotus Stg1_Ver1"/>
          <w:sz w:val="27"/>
          <w:rtl/>
        </w:rPr>
      </w:pPr>
    </w:p>
    <w:p w:rsidR="000C51F2" w:rsidRPr="006C24A3" w:rsidRDefault="000C51F2" w:rsidP="00AC7A73">
      <w:pPr>
        <w:pStyle w:val="31"/>
        <w:rPr>
          <w:color w:val="auto"/>
          <w:lang w:bidi="ar-IQ"/>
        </w:rPr>
      </w:pPr>
      <w:r w:rsidRPr="006C24A3">
        <w:rPr>
          <w:rFonts w:hint="cs"/>
          <w:color w:val="auto"/>
          <w:rtl/>
          <w:lang w:bidi="ar-IQ"/>
        </w:rPr>
        <w:t>2ـ الوجود يساوق التشخ</w:t>
      </w:r>
      <w:r w:rsidR="00F16AF4" w:rsidRPr="006C24A3">
        <w:rPr>
          <w:rFonts w:hint="cs"/>
          <w:color w:val="auto"/>
          <w:rtl/>
          <w:lang w:bidi="ar-IQ"/>
        </w:rPr>
        <w:t>ُّ</w:t>
      </w:r>
      <w:r w:rsidRPr="006C24A3">
        <w:rPr>
          <w:rFonts w:hint="cs"/>
          <w:color w:val="auto"/>
          <w:rtl/>
          <w:lang w:bidi="ar-IQ"/>
        </w:rPr>
        <w:t>ص</w:t>
      </w:r>
      <w:r w:rsidR="00AC7A73" w:rsidRPr="006C24A3">
        <w:rPr>
          <w:rFonts w:hint="cs"/>
          <w:color w:val="auto"/>
          <w:rtl/>
        </w:rPr>
        <w:t xml:space="preserve"> ــــــ</w:t>
      </w:r>
    </w:p>
    <w:p w:rsidR="000C51F2" w:rsidRPr="006C24A3" w:rsidRDefault="000C51F2" w:rsidP="0068350D">
      <w:pPr>
        <w:pStyle w:val="afe"/>
        <w:spacing w:after="0" w:line="380" w:lineRule="exact"/>
        <w:ind w:left="0" w:firstLine="567"/>
        <w:jc w:val="both"/>
        <w:rPr>
          <w:rFonts w:cs="AL-Mohanad"/>
          <w:sz w:val="27"/>
          <w:szCs w:val="27"/>
          <w:rtl/>
          <w:lang w:bidi="ar-IQ"/>
        </w:rPr>
      </w:pPr>
      <w:r w:rsidRPr="006C24A3">
        <w:rPr>
          <w:rFonts w:cs="AL-Mohanad" w:hint="cs"/>
          <w:sz w:val="27"/>
          <w:szCs w:val="27"/>
          <w:rtl/>
          <w:lang w:bidi="ar-IQ"/>
        </w:rPr>
        <w:t>المراد من التشخ</w:t>
      </w:r>
      <w:r w:rsidR="00F16AF4" w:rsidRPr="006C24A3">
        <w:rPr>
          <w:rFonts w:cs="AL-Mohanad" w:hint="cs"/>
          <w:sz w:val="27"/>
          <w:szCs w:val="27"/>
          <w:rtl/>
          <w:lang w:bidi="ar-IQ"/>
        </w:rPr>
        <w:t>ُّ</w:t>
      </w:r>
      <w:r w:rsidRPr="006C24A3">
        <w:rPr>
          <w:rFonts w:cs="AL-Mohanad" w:hint="cs"/>
          <w:sz w:val="27"/>
          <w:szCs w:val="27"/>
          <w:rtl/>
          <w:lang w:bidi="ar-IQ"/>
        </w:rPr>
        <w:t xml:space="preserve">ص عند </w:t>
      </w:r>
      <w:r w:rsidR="00F16AF4" w:rsidRPr="006C24A3">
        <w:rPr>
          <w:rFonts w:cs="AL-Mohanad" w:hint="cs"/>
          <w:sz w:val="27"/>
          <w:szCs w:val="27"/>
          <w:rtl/>
          <w:lang w:bidi="ar-IQ"/>
        </w:rPr>
        <w:t>أ</w:t>
      </w:r>
      <w:r w:rsidRPr="006C24A3">
        <w:rPr>
          <w:rFonts w:cs="AL-Mohanad" w:hint="cs"/>
          <w:sz w:val="27"/>
          <w:szCs w:val="27"/>
          <w:rtl/>
          <w:lang w:bidi="ar-IQ"/>
        </w:rPr>
        <w:t xml:space="preserve">هل الاصطلاح: </w:t>
      </w:r>
      <w:r w:rsidRPr="006C24A3">
        <w:rPr>
          <w:rFonts w:cs="AL-Mohanad" w:hint="eastAsia"/>
          <w:sz w:val="24"/>
          <w:szCs w:val="24"/>
          <w:rtl/>
        </w:rPr>
        <w:t>«</w:t>
      </w:r>
      <w:r w:rsidR="00F16AF4" w:rsidRPr="006C24A3">
        <w:rPr>
          <w:rFonts w:cs="AL-Mohanad" w:hint="cs"/>
          <w:sz w:val="27"/>
          <w:szCs w:val="27"/>
          <w:rtl/>
          <w:lang w:bidi="ar-IQ"/>
        </w:rPr>
        <w:t>الحقيقة المع</w:t>
      </w:r>
      <w:r w:rsidRPr="006C24A3">
        <w:rPr>
          <w:rFonts w:cs="AL-Mohanad" w:hint="cs"/>
          <w:sz w:val="27"/>
          <w:szCs w:val="27"/>
          <w:rtl/>
          <w:lang w:bidi="ar-IQ"/>
        </w:rPr>
        <w:t>ي</w:t>
      </w:r>
      <w:r w:rsidR="00F16AF4" w:rsidRPr="006C24A3">
        <w:rPr>
          <w:rFonts w:cs="AL-Mohanad" w:hint="cs"/>
          <w:sz w:val="27"/>
          <w:szCs w:val="27"/>
          <w:rtl/>
          <w:lang w:bidi="ar-IQ"/>
        </w:rPr>
        <w:t>ّ</w:t>
      </w:r>
      <w:r w:rsidRPr="006C24A3">
        <w:rPr>
          <w:rFonts w:cs="AL-Mohanad" w:hint="cs"/>
          <w:sz w:val="27"/>
          <w:szCs w:val="27"/>
          <w:rtl/>
          <w:lang w:bidi="ar-IQ"/>
        </w:rPr>
        <w:t>نة في نفسها تعي</w:t>
      </w:r>
      <w:r w:rsidR="00F16AF4" w:rsidRPr="006C24A3">
        <w:rPr>
          <w:rFonts w:cs="AL-Mohanad" w:hint="cs"/>
          <w:sz w:val="27"/>
          <w:szCs w:val="27"/>
          <w:rtl/>
          <w:lang w:bidi="ar-IQ"/>
        </w:rPr>
        <w:t>ّ</w:t>
      </w:r>
      <w:r w:rsidRPr="006C24A3">
        <w:rPr>
          <w:rFonts w:cs="AL-Mohanad" w:hint="cs"/>
          <w:sz w:val="27"/>
          <w:szCs w:val="27"/>
          <w:rtl/>
          <w:lang w:bidi="ar-IQ"/>
        </w:rPr>
        <w:t>ناً يمي</w:t>
      </w:r>
      <w:r w:rsidR="00F16AF4" w:rsidRPr="006C24A3">
        <w:rPr>
          <w:rFonts w:cs="AL-Mohanad" w:hint="cs"/>
          <w:sz w:val="27"/>
          <w:szCs w:val="27"/>
          <w:rtl/>
          <w:lang w:bidi="ar-IQ"/>
        </w:rPr>
        <w:t>ِّ</w:t>
      </w:r>
      <w:r w:rsidRPr="006C24A3">
        <w:rPr>
          <w:rFonts w:cs="AL-Mohanad" w:hint="cs"/>
          <w:sz w:val="27"/>
          <w:szCs w:val="27"/>
          <w:rtl/>
          <w:lang w:bidi="ar-IQ"/>
        </w:rPr>
        <w:t>زها عن غيرها</w:t>
      </w:r>
      <w:r w:rsidRPr="006C24A3">
        <w:rPr>
          <w:rFonts w:cs="AL-Mohanad" w:hint="eastAsia"/>
          <w:sz w:val="24"/>
          <w:szCs w:val="24"/>
          <w:rtl/>
        </w:rPr>
        <w:t>»</w:t>
      </w:r>
      <w:r w:rsidRPr="006C24A3">
        <w:rPr>
          <w:rFonts w:cs="AL-Mohanad" w:hint="cs"/>
          <w:sz w:val="27"/>
          <w:szCs w:val="27"/>
          <w:vertAlign w:val="superscript"/>
          <w:rtl/>
          <w:lang w:bidi="ar-IQ"/>
        </w:rPr>
        <w:t>(</w:t>
      </w:r>
      <w:r w:rsidRPr="006C24A3">
        <w:rPr>
          <w:rStyle w:val="af9"/>
          <w:rFonts w:cs="AL-Mohanad"/>
          <w:sz w:val="27"/>
          <w:szCs w:val="27"/>
          <w:rtl/>
          <w:lang w:bidi="ar-IQ"/>
        </w:rPr>
        <w:endnoteReference w:id="502"/>
      </w:r>
      <w:r w:rsidRPr="006C24A3">
        <w:rPr>
          <w:rFonts w:cs="AL-Mohanad" w:hint="cs"/>
          <w:sz w:val="27"/>
          <w:szCs w:val="27"/>
          <w:vertAlign w:val="superscript"/>
          <w:rtl/>
          <w:lang w:bidi="ar-IQ"/>
        </w:rPr>
        <w:t>)</w:t>
      </w:r>
      <w:r w:rsidRPr="006C24A3">
        <w:rPr>
          <w:rFonts w:cs="AL-Mohanad" w:hint="cs"/>
          <w:sz w:val="27"/>
          <w:szCs w:val="27"/>
          <w:rtl/>
          <w:lang w:bidi="ar-IQ"/>
        </w:rPr>
        <w:t>، وأيضا</w:t>
      </w:r>
      <w:r w:rsidR="00F16AF4" w:rsidRPr="006C24A3">
        <w:rPr>
          <w:rFonts w:cs="AL-Mohanad" w:hint="cs"/>
          <w:sz w:val="27"/>
          <w:szCs w:val="27"/>
          <w:rtl/>
          <w:lang w:bidi="ar-IQ"/>
        </w:rPr>
        <w:t>ً</w:t>
      </w:r>
      <w:r w:rsidRPr="006C24A3">
        <w:rPr>
          <w:rFonts w:cs="AL-Mohanad" w:hint="cs"/>
          <w:sz w:val="27"/>
          <w:szCs w:val="27"/>
          <w:rtl/>
          <w:lang w:bidi="ar-IQ"/>
        </w:rPr>
        <w:t xml:space="preserve">: </w:t>
      </w:r>
      <w:r w:rsidRPr="006C24A3">
        <w:rPr>
          <w:rFonts w:cs="AL-Mohanad" w:hint="eastAsia"/>
          <w:sz w:val="24"/>
          <w:szCs w:val="24"/>
          <w:rtl/>
        </w:rPr>
        <w:t>«</w:t>
      </w:r>
      <w:r w:rsidRPr="006C24A3">
        <w:rPr>
          <w:rFonts w:cs="AL-Mohanad" w:hint="cs"/>
          <w:sz w:val="27"/>
          <w:szCs w:val="27"/>
          <w:rtl/>
          <w:lang w:bidi="ar-IQ"/>
        </w:rPr>
        <w:t>الماهية المعروضة للتشخ</w:t>
      </w:r>
      <w:r w:rsidR="00F16AF4" w:rsidRPr="006C24A3">
        <w:rPr>
          <w:rFonts w:cs="AL-Mohanad" w:hint="cs"/>
          <w:sz w:val="27"/>
          <w:szCs w:val="27"/>
          <w:rtl/>
          <w:lang w:bidi="ar-IQ"/>
        </w:rPr>
        <w:t>ُّ</w:t>
      </w:r>
      <w:r w:rsidRPr="006C24A3">
        <w:rPr>
          <w:rFonts w:cs="AL-Mohanad" w:hint="cs"/>
          <w:sz w:val="27"/>
          <w:szCs w:val="27"/>
          <w:rtl/>
          <w:lang w:bidi="ar-IQ"/>
        </w:rPr>
        <w:t>صات</w:t>
      </w:r>
      <w:r w:rsidRPr="006C24A3">
        <w:rPr>
          <w:rFonts w:cs="AL-Mohanad" w:hint="eastAsia"/>
          <w:sz w:val="24"/>
          <w:szCs w:val="24"/>
          <w:rtl/>
        </w:rPr>
        <w:t>»</w:t>
      </w:r>
      <w:r w:rsidRPr="006C24A3">
        <w:rPr>
          <w:rFonts w:cs="AL-Mohanad" w:hint="cs"/>
          <w:sz w:val="27"/>
          <w:szCs w:val="27"/>
          <w:vertAlign w:val="superscript"/>
          <w:rtl/>
          <w:lang w:bidi="ar-IQ"/>
        </w:rPr>
        <w:t>(</w:t>
      </w:r>
      <w:r w:rsidRPr="006C24A3">
        <w:rPr>
          <w:rStyle w:val="af9"/>
          <w:rFonts w:cs="AL-Mohanad"/>
          <w:sz w:val="27"/>
          <w:szCs w:val="27"/>
          <w:rtl/>
          <w:lang w:bidi="ar-IQ"/>
        </w:rPr>
        <w:endnoteReference w:id="503"/>
      </w:r>
      <w:r w:rsidRPr="006C24A3">
        <w:rPr>
          <w:rFonts w:cs="AL-Mohanad" w:hint="cs"/>
          <w:sz w:val="27"/>
          <w:szCs w:val="27"/>
          <w:vertAlign w:val="superscript"/>
          <w:rtl/>
          <w:lang w:bidi="ar-IQ"/>
        </w:rPr>
        <w:t>)</w:t>
      </w:r>
      <w:r w:rsidR="00F16AF4" w:rsidRPr="006C24A3">
        <w:rPr>
          <w:rFonts w:cs="AL-Mohanad" w:hint="cs"/>
          <w:sz w:val="27"/>
          <w:szCs w:val="27"/>
          <w:rtl/>
          <w:lang w:bidi="ar-IQ"/>
        </w:rPr>
        <w:t>.</w:t>
      </w:r>
      <w:r w:rsidRPr="006C24A3">
        <w:rPr>
          <w:rFonts w:cs="AL-Mohanad" w:hint="cs"/>
          <w:sz w:val="27"/>
          <w:szCs w:val="27"/>
          <w:rtl/>
          <w:lang w:bidi="ar-IQ"/>
        </w:rPr>
        <w:t xml:space="preserve"> وهذا ال</w:t>
      </w:r>
      <w:r w:rsidR="00F16AF4" w:rsidRPr="006C24A3">
        <w:rPr>
          <w:rFonts w:cs="AL-Mohanad" w:hint="cs"/>
          <w:sz w:val="27"/>
          <w:szCs w:val="27"/>
          <w:rtl/>
          <w:lang w:bidi="ar-IQ"/>
        </w:rPr>
        <w:t>أ</w:t>
      </w:r>
      <w:r w:rsidRPr="006C24A3">
        <w:rPr>
          <w:rFonts w:cs="AL-Mohanad" w:hint="cs"/>
          <w:sz w:val="27"/>
          <w:szCs w:val="27"/>
          <w:rtl/>
          <w:lang w:bidi="ar-IQ"/>
        </w:rPr>
        <w:t>مر يتم</w:t>
      </w:r>
      <w:r w:rsidR="00F16AF4" w:rsidRPr="006C24A3">
        <w:rPr>
          <w:rFonts w:cs="AL-Mohanad" w:hint="cs"/>
          <w:sz w:val="27"/>
          <w:szCs w:val="27"/>
          <w:rtl/>
          <w:lang w:bidi="ar-IQ"/>
        </w:rPr>
        <w:t>ّ</w:t>
      </w:r>
      <w:r w:rsidRPr="006C24A3">
        <w:rPr>
          <w:rFonts w:cs="AL-Mohanad" w:hint="cs"/>
          <w:sz w:val="27"/>
          <w:szCs w:val="27"/>
          <w:rtl/>
          <w:lang w:bidi="ar-IQ"/>
        </w:rPr>
        <w:t xml:space="preserve"> على مبنى أصالة الوجود</w:t>
      </w:r>
      <w:r w:rsidR="00F16AF4" w:rsidRPr="006C24A3">
        <w:rPr>
          <w:rFonts w:cs="AL-Mohanad" w:hint="cs"/>
          <w:sz w:val="27"/>
          <w:szCs w:val="27"/>
          <w:rtl/>
          <w:lang w:bidi="ar-IQ"/>
        </w:rPr>
        <w:t>؛</w:t>
      </w:r>
      <w:r w:rsidRPr="006C24A3">
        <w:rPr>
          <w:rFonts w:cs="AL-Mohanad" w:hint="cs"/>
          <w:sz w:val="27"/>
          <w:szCs w:val="27"/>
          <w:rtl/>
          <w:lang w:bidi="ar-IQ"/>
        </w:rPr>
        <w:t xml:space="preserve"> لأن الوجود عين الواقع، بل هو الواقع، فهو التشخ</w:t>
      </w:r>
      <w:r w:rsidR="00F16AF4" w:rsidRPr="006C24A3">
        <w:rPr>
          <w:rFonts w:cs="AL-Mohanad" w:hint="cs"/>
          <w:sz w:val="27"/>
          <w:szCs w:val="27"/>
          <w:rtl/>
          <w:lang w:bidi="ar-IQ"/>
        </w:rPr>
        <w:t>ّ</w:t>
      </w:r>
      <w:r w:rsidRPr="006C24A3">
        <w:rPr>
          <w:rFonts w:cs="AL-Mohanad" w:hint="cs"/>
          <w:sz w:val="27"/>
          <w:szCs w:val="27"/>
          <w:rtl/>
          <w:lang w:bidi="ar-IQ"/>
        </w:rPr>
        <w:t>ص، وبه كل</w:t>
      </w:r>
      <w:r w:rsidR="00F16AF4" w:rsidRPr="006C24A3">
        <w:rPr>
          <w:rFonts w:cs="AL-Mohanad" w:hint="cs"/>
          <w:sz w:val="27"/>
          <w:szCs w:val="27"/>
          <w:rtl/>
          <w:lang w:bidi="ar-IQ"/>
        </w:rPr>
        <w:t>ّ</w:t>
      </w:r>
      <w:r w:rsidRPr="006C24A3">
        <w:rPr>
          <w:rFonts w:cs="AL-Mohanad" w:hint="cs"/>
          <w:sz w:val="27"/>
          <w:szCs w:val="27"/>
          <w:rtl/>
          <w:lang w:bidi="ar-IQ"/>
        </w:rPr>
        <w:t xml:space="preserve"> شيء متشخ</w:t>
      </w:r>
      <w:r w:rsidR="00F16AF4" w:rsidRPr="006C24A3">
        <w:rPr>
          <w:rFonts w:cs="AL-Mohanad" w:hint="cs"/>
          <w:sz w:val="27"/>
          <w:szCs w:val="27"/>
          <w:rtl/>
          <w:lang w:bidi="ar-IQ"/>
        </w:rPr>
        <w:t>ّ</w:t>
      </w:r>
      <w:r w:rsidRPr="006C24A3">
        <w:rPr>
          <w:rFonts w:cs="AL-Mohanad" w:hint="cs"/>
          <w:sz w:val="27"/>
          <w:szCs w:val="27"/>
          <w:rtl/>
          <w:lang w:bidi="ar-IQ"/>
        </w:rPr>
        <w:t>ص</w:t>
      </w:r>
      <w:r w:rsidR="00F16AF4" w:rsidRPr="006C24A3">
        <w:rPr>
          <w:rFonts w:cs="AL-Mohanad" w:hint="cs"/>
          <w:sz w:val="27"/>
          <w:szCs w:val="27"/>
          <w:rtl/>
          <w:lang w:bidi="ar-IQ"/>
        </w:rPr>
        <w:t>.</w:t>
      </w:r>
      <w:r w:rsidRPr="006C24A3">
        <w:rPr>
          <w:rFonts w:cs="AL-Mohanad" w:hint="cs"/>
          <w:sz w:val="27"/>
          <w:szCs w:val="27"/>
          <w:rtl/>
          <w:lang w:bidi="ar-IQ"/>
        </w:rPr>
        <w:t xml:space="preserve"> وأما على المبنى المشهور فالتشخ</w:t>
      </w:r>
      <w:r w:rsidR="00F16AF4" w:rsidRPr="006C24A3">
        <w:rPr>
          <w:rFonts w:cs="AL-Mohanad" w:hint="cs"/>
          <w:sz w:val="27"/>
          <w:szCs w:val="27"/>
          <w:rtl/>
          <w:lang w:bidi="ar-IQ"/>
        </w:rPr>
        <w:t>ُّ</w:t>
      </w:r>
      <w:r w:rsidRPr="006C24A3">
        <w:rPr>
          <w:rFonts w:cs="AL-Mohanad" w:hint="cs"/>
          <w:sz w:val="27"/>
          <w:szCs w:val="27"/>
          <w:rtl/>
          <w:lang w:bidi="ar-IQ"/>
        </w:rPr>
        <w:t>ص عندهم بالعوارض المشخ</w:t>
      </w:r>
      <w:r w:rsidR="00F16AF4" w:rsidRPr="006C24A3">
        <w:rPr>
          <w:rFonts w:cs="AL-Mohanad" w:hint="cs"/>
          <w:sz w:val="27"/>
          <w:szCs w:val="27"/>
          <w:rtl/>
          <w:lang w:bidi="ar-IQ"/>
        </w:rPr>
        <w:t>ّ</w:t>
      </w:r>
      <w:r w:rsidRPr="006C24A3">
        <w:rPr>
          <w:rFonts w:cs="AL-Mohanad" w:hint="cs"/>
          <w:sz w:val="27"/>
          <w:szCs w:val="27"/>
          <w:rtl/>
          <w:lang w:bidi="ar-IQ"/>
        </w:rPr>
        <w:t>صة من ال</w:t>
      </w:r>
      <w:r w:rsidR="00F16AF4" w:rsidRPr="006C24A3">
        <w:rPr>
          <w:rFonts w:cs="AL-Mohanad" w:hint="cs"/>
          <w:sz w:val="27"/>
          <w:szCs w:val="27"/>
          <w:rtl/>
          <w:lang w:bidi="ar-IQ"/>
        </w:rPr>
        <w:t>أ</w:t>
      </w:r>
      <w:r w:rsidRPr="006C24A3">
        <w:rPr>
          <w:rFonts w:cs="AL-Mohanad" w:hint="cs"/>
          <w:sz w:val="27"/>
          <w:szCs w:val="27"/>
          <w:rtl/>
          <w:lang w:bidi="ar-IQ"/>
        </w:rPr>
        <w:t>ين والمتى والجدة وغيرها</w:t>
      </w:r>
      <w:r w:rsidRPr="006C24A3">
        <w:rPr>
          <w:rFonts w:cs="AL-Mohanad" w:hint="cs"/>
          <w:sz w:val="27"/>
          <w:szCs w:val="27"/>
          <w:vertAlign w:val="superscript"/>
          <w:rtl/>
          <w:lang w:bidi="ar-IQ"/>
        </w:rPr>
        <w:t>(</w:t>
      </w:r>
      <w:r w:rsidRPr="006C24A3">
        <w:rPr>
          <w:rStyle w:val="af9"/>
          <w:rFonts w:cs="AL-Mohanad"/>
          <w:sz w:val="27"/>
          <w:szCs w:val="27"/>
          <w:rtl/>
          <w:lang w:bidi="ar-IQ"/>
        </w:rPr>
        <w:endnoteReference w:id="504"/>
      </w:r>
      <w:r w:rsidRPr="006C24A3">
        <w:rPr>
          <w:rFonts w:cs="AL-Mohanad" w:hint="cs"/>
          <w:sz w:val="27"/>
          <w:szCs w:val="27"/>
          <w:vertAlign w:val="superscript"/>
          <w:rtl/>
          <w:lang w:bidi="ar-IQ"/>
        </w:rPr>
        <w:t>)</w:t>
      </w:r>
      <w:r w:rsidR="00F16AF4" w:rsidRPr="006C24A3">
        <w:rPr>
          <w:rFonts w:cs="AL-Mohanad" w:hint="cs"/>
          <w:sz w:val="27"/>
          <w:szCs w:val="27"/>
          <w:rtl/>
          <w:lang w:bidi="ar-IQ"/>
        </w:rPr>
        <w:t>.</w:t>
      </w:r>
      <w:r w:rsidR="00D821C7" w:rsidRPr="006C24A3">
        <w:rPr>
          <w:rFonts w:cs="AL-Mohanad" w:hint="cs"/>
          <w:sz w:val="27"/>
          <w:szCs w:val="27"/>
          <w:rtl/>
          <w:lang w:bidi="ar-IQ"/>
        </w:rPr>
        <w:t xml:space="preserve"> </w:t>
      </w:r>
      <w:r w:rsidRPr="006C24A3">
        <w:rPr>
          <w:rFonts w:cs="AL-Mohanad" w:hint="cs"/>
          <w:sz w:val="27"/>
          <w:szCs w:val="27"/>
          <w:rtl/>
          <w:lang w:bidi="ar-IQ"/>
        </w:rPr>
        <w:t>لكن</w:t>
      </w:r>
      <w:r w:rsidR="00F16AF4" w:rsidRPr="006C24A3">
        <w:rPr>
          <w:rFonts w:cs="AL-Mohanad" w:hint="cs"/>
          <w:sz w:val="27"/>
          <w:szCs w:val="27"/>
          <w:rtl/>
          <w:lang w:bidi="ar-IQ"/>
        </w:rPr>
        <w:t>ّ</w:t>
      </w:r>
      <w:r w:rsidRPr="006C24A3">
        <w:rPr>
          <w:rFonts w:cs="AL-Mohanad" w:hint="cs"/>
          <w:sz w:val="27"/>
          <w:szCs w:val="27"/>
          <w:rtl/>
          <w:lang w:bidi="ar-IQ"/>
        </w:rPr>
        <w:t xml:space="preserve"> الملا صدرا</w:t>
      </w:r>
      <w:r w:rsidR="00664D1E" w:rsidRPr="006C24A3">
        <w:rPr>
          <w:rFonts w:ascii="Mosawi" w:hAnsi="Mosawi" w:cs="Mosawi"/>
          <w:rtl/>
        </w:rPr>
        <w:t>&amp;</w:t>
      </w:r>
      <w:r w:rsidRPr="006C24A3">
        <w:rPr>
          <w:rFonts w:cs="AL-Mohanad" w:hint="cs"/>
          <w:sz w:val="27"/>
          <w:szCs w:val="27"/>
          <w:rtl/>
          <w:lang w:bidi="ar-IQ"/>
        </w:rPr>
        <w:t xml:space="preserve"> يعترض على ذلك</w:t>
      </w:r>
      <w:r w:rsidR="00F16AF4" w:rsidRPr="006C24A3">
        <w:rPr>
          <w:rFonts w:cs="AL-Mohanad" w:hint="cs"/>
          <w:sz w:val="27"/>
          <w:szCs w:val="27"/>
          <w:rtl/>
          <w:lang w:bidi="ar-IQ"/>
        </w:rPr>
        <w:t>،</w:t>
      </w:r>
      <w:r w:rsidRPr="006C24A3">
        <w:rPr>
          <w:rFonts w:cs="AL-Mohanad" w:hint="cs"/>
          <w:sz w:val="27"/>
          <w:szCs w:val="27"/>
          <w:rtl/>
          <w:lang w:bidi="ar-IQ"/>
        </w:rPr>
        <w:t xml:space="preserve"> ويقول</w:t>
      </w:r>
      <w:r w:rsidR="00F16AF4" w:rsidRPr="006C24A3">
        <w:rPr>
          <w:rFonts w:cs="AL-Mohanad" w:hint="cs"/>
          <w:sz w:val="27"/>
          <w:szCs w:val="27"/>
          <w:rtl/>
          <w:lang w:bidi="ar-IQ"/>
        </w:rPr>
        <w:t>:</w:t>
      </w:r>
      <w:r w:rsidRPr="006C24A3">
        <w:rPr>
          <w:rFonts w:cs="AL-Mohanad" w:hint="cs"/>
          <w:sz w:val="27"/>
          <w:szCs w:val="27"/>
          <w:rtl/>
          <w:lang w:bidi="ar-IQ"/>
        </w:rPr>
        <w:t xml:space="preserve"> </w:t>
      </w:r>
      <w:r w:rsidR="00F16AF4" w:rsidRPr="006C24A3">
        <w:rPr>
          <w:rFonts w:cs="AL-Mohanad" w:hint="cs"/>
          <w:sz w:val="27"/>
          <w:szCs w:val="27"/>
          <w:rtl/>
          <w:lang w:bidi="ar-IQ"/>
        </w:rPr>
        <w:t>إ</w:t>
      </w:r>
      <w:r w:rsidRPr="006C24A3">
        <w:rPr>
          <w:rFonts w:cs="AL-Mohanad" w:hint="cs"/>
          <w:sz w:val="27"/>
          <w:szCs w:val="27"/>
          <w:rtl/>
          <w:lang w:bidi="ar-IQ"/>
        </w:rPr>
        <w:t>ن العوارض المشخ</w:t>
      </w:r>
      <w:r w:rsidR="00F16AF4" w:rsidRPr="006C24A3">
        <w:rPr>
          <w:rFonts w:cs="AL-Mohanad" w:hint="cs"/>
          <w:sz w:val="27"/>
          <w:szCs w:val="27"/>
          <w:rtl/>
          <w:lang w:bidi="ar-IQ"/>
        </w:rPr>
        <w:t>ّ</w:t>
      </w:r>
      <w:r w:rsidRPr="006C24A3">
        <w:rPr>
          <w:rFonts w:cs="AL-Mohanad" w:hint="cs"/>
          <w:sz w:val="27"/>
          <w:szCs w:val="27"/>
          <w:rtl/>
          <w:lang w:bidi="ar-IQ"/>
        </w:rPr>
        <w:t>صة تفيد التمي</w:t>
      </w:r>
      <w:r w:rsidR="00F16AF4" w:rsidRPr="006C24A3">
        <w:rPr>
          <w:rFonts w:cs="AL-Mohanad" w:hint="cs"/>
          <w:sz w:val="27"/>
          <w:szCs w:val="27"/>
          <w:rtl/>
          <w:lang w:bidi="ar-IQ"/>
        </w:rPr>
        <w:t>ّ</w:t>
      </w:r>
      <w:r w:rsidRPr="006C24A3">
        <w:rPr>
          <w:rFonts w:cs="AL-Mohanad" w:hint="cs"/>
          <w:sz w:val="27"/>
          <w:szCs w:val="27"/>
          <w:rtl/>
          <w:lang w:bidi="ar-IQ"/>
        </w:rPr>
        <w:t>ز</w:t>
      </w:r>
      <w:r w:rsidR="00F16AF4" w:rsidRPr="006C24A3">
        <w:rPr>
          <w:rFonts w:cs="AL-Mohanad" w:hint="cs"/>
          <w:sz w:val="27"/>
          <w:szCs w:val="27"/>
          <w:rtl/>
          <w:lang w:bidi="ar-IQ"/>
        </w:rPr>
        <w:t>،</w:t>
      </w:r>
      <w:r w:rsidRPr="006C24A3">
        <w:rPr>
          <w:rFonts w:cs="AL-Mohanad" w:hint="cs"/>
          <w:sz w:val="27"/>
          <w:szCs w:val="27"/>
          <w:rtl/>
          <w:lang w:bidi="ar-IQ"/>
        </w:rPr>
        <w:t xml:space="preserve"> ولا تفيد التشخ</w:t>
      </w:r>
      <w:r w:rsidR="00F16AF4" w:rsidRPr="006C24A3">
        <w:rPr>
          <w:rFonts w:cs="AL-Mohanad" w:hint="cs"/>
          <w:sz w:val="27"/>
          <w:szCs w:val="27"/>
          <w:rtl/>
          <w:lang w:bidi="ar-IQ"/>
        </w:rPr>
        <w:t>ُّ</w:t>
      </w:r>
      <w:r w:rsidRPr="006C24A3">
        <w:rPr>
          <w:rFonts w:cs="AL-Mohanad" w:hint="cs"/>
          <w:sz w:val="27"/>
          <w:szCs w:val="27"/>
          <w:rtl/>
          <w:lang w:bidi="ar-IQ"/>
        </w:rPr>
        <w:t>ص، ل</w:t>
      </w:r>
      <w:r w:rsidR="00F16AF4" w:rsidRPr="006C24A3">
        <w:rPr>
          <w:rFonts w:cs="AL-Mohanad" w:hint="cs"/>
          <w:sz w:val="27"/>
          <w:szCs w:val="27"/>
          <w:rtl/>
          <w:lang w:bidi="ar-IQ"/>
        </w:rPr>
        <w:t>أ</w:t>
      </w:r>
      <w:r w:rsidR="0028662A" w:rsidRPr="006C24A3">
        <w:rPr>
          <w:rFonts w:cs="AL-Mohanad" w:hint="cs"/>
          <w:sz w:val="27"/>
          <w:szCs w:val="27"/>
          <w:rtl/>
          <w:lang w:bidi="ar-IQ"/>
        </w:rPr>
        <w:t>نه يُقال</w:t>
      </w:r>
      <w:r w:rsidRPr="006C24A3">
        <w:rPr>
          <w:rFonts w:cs="AL-Mohanad" w:hint="cs"/>
          <w:sz w:val="27"/>
          <w:szCs w:val="27"/>
          <w:rtl/>
          <w:lang w:bidi="ar-IQ"/>
        </w:rPr>
        <w:t xml:space="preserve">: </w:t>
      </w:r>
      <w:r w:rsidRPr="006C24A3">
        <w:rPr>
          <w:rFonts w:cs="AL-Mohanad" w:hint="eastAsia"/>
          <w:sz w:val="24"/>
          <w:szCs w:val="24"/>
          <w:rtl/>
        </w:rPr>
        <w:t>«</w:t>
      </w:r>
      <w:r w:rsidRPr="006C24A3">
        <w:rPr>
          <w:rFonts w:cs="AL-Mohanad" w:hint="cs"/>
          <w:sz w:val="27"/>
          <w:szCs w:val="27"/>
          <w:rtl/>
          <w:lang w:bidi="ar-IQ"/>
        </w:rPr>
        <w:t>مي</w:t>
      </w:r>
      <w:r w:rsidR="0028662A" w:rsidRPr="006C24A3">
        <w:rPr>
          <w:rFonts w:cs="AL-Mohanad" w:hint="cs"/>
          <w:sz w:val="27"/>
          <w:szCs w:val="27"/>
          <w:rtl/>
          <w:lang w:bidi="ar-IQ"/>
        </w:rPr>
        <w:t>ّ</w:t>
      </w:r>
      <w:r w:rsidRPr="006C24A3">
        <w:rPr>
          <w:rFonts w:cs="AL-Mohanad" w:hint="cs"/>
          <w:sz w:val="27"/>
          <w:szCs w:val="27"/>
          <w:rtl/>
          <w:lang w:bidi="ar-IQ"/>
        </w:rPr>
        <w:t>ز الشيء</w:t>
      </w:r>
      <w:r w:rsidR="0028662A" w:rsidRPr="006C24A3">
        <w:rPr>
          <w:rFonts w:cs="AL-Mohanad" w:hint="cs"/>
          <w:sz w:val="27"/>
          <w:szCs w:val="27"/>
          <w:rtl/>
          <w:lang w:bidi="ar-IQ"/>
        </w:rPr>
        <w:t>:</w:t>
      </w:r>
      <w:r w:rsidRPr="006C24A3">
        <w:rPr>
          <w:rFonts w:cs="AL-Mohanad" w:hint="cs"/>
          <w:sz w:val="27"/>
          <w:szCs w:val="27"/>
          <w:rtl/>
          <w:lang w:bidi="ar-IQ"/>
        </w:rPr>
        <w:t xml:space="preserve"> عزله وفرزه</w:t>
      </w:r>
      <w:r w:rsidRPr="006C24A3">
        <w:rPr>
          <w:rFonts w:cs="AL-Mohanad" w:hint="eastAsia"/>
          <w:sz w:val="24"/>
          <w:szCs w:val="24"/>
          <w:rtl/>
        </w:rPr>
        <w:t>»</w:t>
      </w:r>
      <w:r w:rsidRPr="006C24A3">
        <w:rPr>
          <w:rFonts w:cs="AL-Mohanad" w:hint="cs"/>
          <w:sz w:val="27"/>
          <w:szCs w:val="27"/>
          <w:vertAlign w:val="superscript"/>
          <w:rtl/>
          <w:lang w:bidi="ar-IQ"/>
        </w:rPr>
        <w:t>(</w:t>
      </w:r>
      <w:r w:rsidRPr="006C24A3">
        <w:rPr>
          <w:rStyle w:val="af9"/>
          <w:rFonts w:cs="AL-Mohanad"/>
          <w:sz w:val="27"/>
          <w:szCs w:val="27"/>
          <w:rtl/>
          <w:lang w:bidi="ar-IQ"/>
        </w:rPr>
        <w:endnoteReference w:id="505"/>
      </w:r>
      <w:r w:rsidRPr="006C24A3">
        <w:rPr>
          <w:rFonts w:cs="AL-Mohanad" w:hint="cs"/>
          <w:sz w:val="27"/>
          <w:szCs w:val="27"/>
          <w:vertAlign w:val="superscript"/>
          <w:rtl/>
          <w:lang w:bidi="ar-IQ"/>
        </w:rPr>
        <w:t>)</w:t>
      </w:r>
      <w:r w:rsidRPr="006C24A3">
        <w:rPr>
          <w:rFonts w:cs="AL-Mohanad" w:hint="cs"/>
          <w:sz w:val="27"/>
          <w:szCs w:val="27"/>
          <w:rtl/>
          <w:lang w:bidi="ar-IQ"/>
        </w:rPr>
        <w:t xml:space="preserve">، ومن هذا التعريف نستكشف </w:t>
      </w:r>
      <w:r w:rsidR="0028662A" w:rsidRPr="006C24A3">
        <w:rPr>
          <w:rFonts w:cs="AL-Mohanad" w:hint="cs"/>
          <w:sz w:val="27"/>
          <w:szCs w:val="27"/>
          <w:rtl/>
          <w:lang w:bidi="ar-IQ"/>
        </w:rPr>
        <w:t>أ</w:t>
      </w:r>
      <w:r w:rsidRPr="006C24A3">
        <w:rPr>
          <w:rFonts w:cs="AL-Mohanad" w:hint="cs"/>
          <w:sz w:val="27"/>
          <w:szCs w:val="27"/>
          <w:rtl/>
          <w:lang w:bidi="ar-IQ"/>
        </w:rPr>
        <w:t>ن التمي</w:t>
      </w:r>
      <w:r w:rsidR="0028662A" w:rsidRPr="006C24A3">
        <w:rPr>
          <w:rFonts w:cs="AL-Mohanad" w:hint="cs"/>
          <w:sz w:val="27"/>
          <w:szCs w:val="27"/>
          <w:rtl/>
          <w:lang w:bidi="ar-IQ"/>
        </w:rPr>
        <w:t>ّ</w:t>
      </w:r>
      <w:r w:rsidRPr="006C24A3">
        <w:rPr>
          <w:rFonts w:cs="AL-Mohanad" w:hint="cs"/>
          <w:sz w:val="27"/>
          <w:szCs w:val="27"/>
          <w:rtl/>
          <w:lang w:bidi="ar-IQ"/>
        </w:rPr>
        <w:t xml:space="preserve">ز من الأمور الإضافية، ويمكن </w:t>
      </w:r>
      <w:r w:rsidR="0028662A" w:rsidRPr="006C24A3">
        <w:rPr>
          <w:rFonts w:cs="AL-Mohanad" w:hint="cs"/>
          <w:sz w:val="27"/>
          <w:szCs w:val="27"/>
          <w:rtl/>
          <w:lang w:bidi="ar-IQ"/>
        </w:rPr>
        <w:t>أ</w:t>
      </w:r>
      <w:r w:rsidRPr="006C24A3">
        <w:rPr>
          <w:rFonts w:cs="AL-Mohanad" w:hint="cs"/>
          <w:sz w:val="27"/>
          <w:szCs w:val="27"/>
          <w:rtl/>
          <w:lang w:bidi="ar-IQ"/>
        </w:rPr>
        <w:t>ن يتحق</w:t>
      </w:r>
      <w:r w:rsidR="0028662A" w:rsidRPr="006C24A3">
        <w:rPr>
          <w:rFonts w:cs="AL-Mohanad" w:hint="cs"/>
          <w:sz w:val="27"/>
          <w:szCs w:val="27"/>
          <w:rtl/>
          <w:lang w:bidi="ar-IQ"/>
        </w:rPr>
        <w:t>ّ</w:t>
      </w:r>
      <w:r w:rsidRPr="006C24A3">
        <w:rPr>
          <w:rFonts w:cs="AL-Mohanad" w:hint="cs"/>
          <w:sz w:val="27"/>
          <w:szCs w:val="27"/>
          <w:rtl/>
          <w:lang w:bidi="ar-IQ"/>
        </w:rPr>
        <w:t>ق بالكل</w:t>
      </w:r>
      <w:r w:rsidR="0028662A" w:rsidRPr="006C24A3">
        <w:rPr>
          <w:rFonts w:cs="AL-Mohanad" w:hint="cs"/>
          <w:sz w:val="27"/>
          <w:szCs w:val="27"/>
          <w:rtl/>
          <w:lang w:bidi="ar-IQ"/>
        </w:rPr>
        <w:t>ِّ</w:t>
      </w:r>
      <w:r w:rsidRPr="006C24A3">
        <w:rPr>
          <w:rFonts w:cs="AL-Mohanad" w:hint="cs"/>
          <w:sz w:val="27"/>
          <w:szCs w:val="27"/>
          <w:rtl/>
          <w:lang w:bidi="ar-IQ"/>
        </w:rPr>
        <w:t>يات</w:t>
      </w:r>
      <w:r w:rsidR="0028662A" w:rsidRPr="006C24A3">
        <w:rPr>
          <w:rFonts w:cs="AL-Mohanad" w:hint="cs"/>
          <w:sz w:val="27"/>
          <w:szCs w:val="27"/>
          <w:rtl/>
          <w:lang w:bidi="ar-IQ"/>
        </w:rPr>
        <w:t>،</w:t>
      </w:r>
      <w:r w:rsidRPr="006C24A3">
        <w:rPr>
          <w:rFonts w:cs="AL-Mohanad" w:hint="cs"/>
          <w:sz w:val="27"/>
          <w:szCs w:val="27"/>
          <w:rtl/>
          <w:lang w:bidi="ar-IQ"/>
        </w:rPr>
        <w:t xml:space="preserve"> وبإضافة </w:t>
      </w:r>
      <w:r w:rsidR="0028662A" w:rsidRPr="006C24A3">
        <w:rPr>
          <w:rFonts w:cs="AL-Mohanad" w:hint="cs"/>
          <w:sz w:val="27"/>
          <w:szCs w:val="27"/>
          <w:rtl/>
          <w:lang w:bidi="ar-IQ"/>
        </w:rPr>
        <w:t>أ</w:t>
      </w:r>
      <w:r w:rsidRPr="006C24A3">
        <w:rPr>
          <w:rFonts w:cs="AL-Mohanad" w:hint="cs"/>
          <w:sz w:val="27"/>
          <w:szCs w:val="27"/>
          <w:rtl/>
          <w:lang w:bidi="ar-IQ"/>
        </w:rPr>
        <w:t>مر</w:t>
      </w:r>
      <w:r w:rsidR="0028662A" w:rsidRPr="006C24A3">
        <w:rPr>
          <w:rFonts w:cs="AL-Mohanad" w:hint="cs"/>
          <w:sz w:val="27"/>
          <w:szCs w:val="27"/>
          <w:rtl/>
          <w:lang w:bidi="ar-IQ"/>
        </w:rPr>
        <w:t>ٍ</w:t>
      </w:r>
      <w:r w:rsidRPr="006C24A3">
        <w:rPr>
          <w:rFonts w:cs="AL-Mohanad" w:hint="cs"/>
          <w:sz w:val="27"/>
          <w:szCs w:val="27"/>
          <w:rtl/>
          <w:lang w:bidi="ar-IQ"/>
        </w:rPr>
        <w:t xml:space="preserve"> كل</w:t>
      </w:r>
      <w:r w:rsidR="0028662A" w:rsidRPr="006C24A3">
        <w:rPr>
          <w:rFonts w:cs="AL-Mohanad" w:hint="cs"/>
          <w:sz w:val="27"/>
          <w:szCs w:val="27"/>
          <w:rtl/>
          <w:lang w:bidi="ar-IQ"/>
        </w:rPr>
        <w:t>ّ</w:t>
      </w:r>
      <w:r w:rsidRPr="006C24A3">
        <w:rPr>
          <w:rFonts w:cs="AL-Mohanad" w:hint="cs"/>
          <w:sz w:val="27"/>
          <w:szCs w:val="27"/>
          <w:rtl/>
          <w:lang w:bidi="ar-IQ"/>
        </w:rPr>
        <w:t xml:space="preserve">ي </w:t>
      </w:r>
      <w:r w:rsidR="0028662A" w:rsidRPr="006C24A3">
        <w:rPr>
          <w:rFonts w:cs="AL-Mohanad" w:hint="cs"/>
          <w:sz w:val="27"/>
          <w:szCs w:val="27"/>
          <w:rtl/>
          <w:lang w:bidi="ar-IQ"/>
        </w:rPr>
        <w:t>إل</w:t>
      </w:r>
      <w:r w:rsidR="0068350D">
        <w:rPr>
          <w:rFonts w:cs="AL-Mohanad" w:hint="cs"/>
          <w:sz w:val="27"/>
          <w:szCs w:val="27"/>
          <w:rtl/>
          <w:lang w:bidi="ar-IQ"/>
        </w:rPr>
        <w:t xml:space="preserve">ى </w:t>
      </w:r>
      <w:r w:rsidR="0028662A" w:rsidRPr="006C24A3">
        <w:rPr>
          <w:rFonts w:cs="AL-Mohanad" w:hint="cs"/>
          <w:sz w:val="27"/>
          <w:szCs w:val="27"/>
          <w:rtl/>
          <w:lang w:bidi="ar-IQ"/>
        </w:rPr>
        <w:t>آ</w:t>
      </w:r>
      <w:r w:rsidRPr="006C24A3">
        <w:rPr>
          <w:rFonts w:cs="AL-Mohanad" w:hint="cs"/>
          <w:sz w:val="27"/>
          <w:szCs w:val="27"/>
          <w:rtl/>
          <w:lang w:bidi="ar-IQ"/>
        </w:rPr>
        <w:t>خر، لذلك يصح</w:t>
      </w:r>
      <w:r w:rsidR="0028662A" w:rsidRPr="006C24A3">
        <w:rPr>
          <w:rFonts w:cs="AL-Mohanad" w:hint="cs"/>
          <w:sz w:val="27"/>
          <w:szCs w:val="27"/>
          <w:rtl/>
          <w:lang w:bidi="ar-IQ"/>
        </w:rPr>
        <w:t>ّ</w:t>
      </w:r>
      <w:r w:rsidRPr="006C24A3">
        <w:rPr>
          <w:rFonts w:cs="AL-Mohanad" w:hint="cs"/>
          <w:sz w:val="27"/>
          <w:szCs w:val="27"/>
          <w:rtl/>
          <w:lang w:bidi="ar-IQ"/>
        </w:rPr>
        <w:t xml:space="preserve"> من خلال العوارض المشخ</w:t>
      </w:r>
      <w:r w:rsidR="0028662A" w:rsidRPr="006C24A3">
        <w:rPr>
          <w:rFonts w:cs="AL-Mohanad" w:hint="cs"/>
          <w:sz w:val="27"/>
          <w:szCs w:val="27"/>
          <w:rtl/>
          <w:lang w:bidi="ar-IQ"/>
        </w:rPr>
        <w:t>ّ</w:t>
      </w:r>
      <w:r w:rsidRPr="006C24A3">
        <w:rPr>
          <w:rFonts w:cs="AL-Mohanad" w:hint="cs"/>
          <w:sz w:val="27"/>
          <w:szCs w:val="27"/>
          <w:rtl/>
          <w:lang w:bidi="ar-IQ"/>
        </w:rPr>
        <w:t>صة، أما التشخ</w:t>
      </w:r>
      <w:r w:rsidR="0028662A" w:rsidRPr="006C24A3">
        <w:rPr>
          <w:rFonts w:cs="AL-Mohanad" w:hint="cs"/>
          <w:sz w:val="27"/>
          <w:szCs w:val="27"/>
          <w:rtl/>
          <w:lang w:bidi="ar-IQ"/>
        </w:rPr>
        <w:t>ّ</w:t>
      </w:r>
      <w:r w:rsidRPr="006C24A3">
        <w:rPr>
          <w:rFonts w:cs="AL-Mohanad" w:hint="cs"/>
          <w:sz w:val="27"/>
          <w:szCs w:val="27"/>
          <w:rtl/>
          <w:lang w:bidi="ar-IQ"/>
        </w:rPr>
        <w:t>ص فهو أمر</w:t>
      </w:r>
      <w:r w:rsidR="0028662A" w:rsidRPr="006C24A3">
        <w:rPr>
          <w:rFonts w:cs="AL-Mohanad" w:hint="cs"/>
          <w:sz w:val="27"/>
          <w:szCs w:val="27"/>
          <w:rtl/>
          <w:lang w:bidi="ar-IQ"/>
        </w:rPr>
        <w:t>ٌ</w:t>
      </w:r>
      <w:r w:rsidRPr="006C24A3">
        <w:rPr>
          <w:rFonts w:cs="AL-Mohanad" w:hint="cs"/>
          <w:sz w:val="27"/>
          <w:szCs w:val="27"/>
          <w:rtl/>
          <w:lang w:bidi="ar-IQ"/>
        </w:rPr>
        <w:t xml:space="preserve"> نفسي</w:t>
      </w:r>
      <w:r w:rsidR="0028662A" w:rsidRPr="006C24A3">
        <w:rPr>
          <w:rFonts w:cs="AL-Mohanad" w:hint="cs"/>
          <w:sz w:val="27"/>
          <w:szCs w:val="27"/>
          <w:rtl/>
          <w:lang w:bidi="ar-IQ"/>
        </w:rPr>
        <w:t>ّ،</w:t>
      </w:r>
      <w:r w:rsidRPr="006C24A3">
        <w:rPr>
          <w:rFonts w:cs="AL-Mohanad" w:hint="cs"/>
          <w:sz w:val="27"/>
          <w:szCs w:val="27"/>
          <w:rtl/>
          <w:lang w:bidi="ar-IQ"/>
        </w:rPr>
        <w:t xml:space="preserve"> ولا يمكن </w:t>
      </w:r>
      <w:r w:rsidR="0028662A" w:rsidRPr="006C24A3">
        <w:rPr>
          <w:rFonts w:cs="AL-Mohanad" w:hint="cs"/>
          <w:sz w:val="27"/>
          <w:szCs w:val="27"/>
          <w:rtl/>
          <w:lang w:bidi="ar-IQ"/>
        </w:rPr>
        <w:t>أ</w:t>
      </w:r>
      <w:r w:rsidRPr="006C24A3">
        <w:rPr>
          <w:rFonts w:cs="AL-Mohanad" w:hint="cs"/>
          <w:sz w:val="27"/>
          <w:szCs w:val="27"/>
          <w:rtl/>
          <w:lang w:bidi="ar-IQ"/>
        </w:rPr>
        <w:t>ن يتحق</w:t>
      </w:r>
      <w:r w:rsidR="0028662A" w:rsidRPr="006C24A3">
        <w:rPr>
          <w:rFonts w:cs="AL-Mohanad" w:hint="cs"/>
          <w:sz w:val="27"/>
          <w:szCs w:val="27"/>
          <w:rtl/>
          <w:lang w:bidi="ar-IQ"/>
        </w:rPr>
        <w:t>َّ</w:t>
      </w:r>
      <w:r w:rsidRPr="006C24A3">
        <w:rPr>
          <w:rFonts w:cs="AL-Mohanad" w:hint="cs"/>
          <w:sz w:val="27"/>
          <w:szCs w:val="27"/>
          <w:rtl/>
          <w:lang w:bidi="ar-IQ"/>
        </w:rPr>
        <w:t xml:space="preserve">ق </w:t>
      </w:r>
      <w:r w:rsidR="0028662A" w:rsidRPr="006C24A3">
        <w:rPr>
          <w:rFonts w:cs="AL-Mohanad" w:hint="cs"/>
          <w:sz w:val="27"/>
          <w:szCs w:val="27"/>
          <w:rtl/>
          <w:lang w:bidi="ar-IQ"/>
        </w:rPr>
        <w:t>إ</w:t>
      </w:r>
      <w:r w:rsidRPr="006C24A3">
        <w:rPr>
          <w:rFonts w:cs="AL-Mohanad" w:hint="cs"/>
          <w:sz w:val="27"/>
          <w:szCs w:val="27"/>
          <w:rtl/>
          <w:lang w:bidi="ar-IQ"/>
        </w:rPr>
        <w:t>لا</w:t>
      </w:r>
      <w:r w:rsidR="0028662A" w:rsidRPr="006C24A3">
        <w:rPr>
          <w:rFonts w:cs="AL-Mohanad" w:hint="cs"/>
          <w:sz w:val="27"/>
          <w:szCs w:val="27"/>
          <w:rtl/>
          <w:lang w:bidi="ar-IQ"/>
        </w:rPr>
        <w:t>ّ</w:t>
      </w:r>
      <w:r w:rsidRPr="006C24A3">
        <w:rPr>
          <w:rFonts w:cs="AL-Mohanad" w:hint="cs"/>
          <w:sz w:val="27"/>
          <w:szCs w:val="27"/>
          <w:rtl/>
          <w:lang w:bidi="ar-IQ"/>
        </w:rPr>
        <w:t xml:space="preserve"> بالوجود</w:t>
      </w:r>
      <w:r w:rsidRPr="006C24A3">
        <w:rPr>
          <w:rStyle w:val="af9"/>
          <w:rFonts w:cs="AL-Mohanad"/>
          <w:sz w:val="27"/>
          <w:szCs w:val="27"/>
          <w:rtl/>
          <w:lang w:bidi="ar-IQ"/>
        </w:rPr>
        <w:t>(</w:t>
      </w:r>
      <w:r w:rsidRPr="006C24A3">
        <w:rPr>
          <w:rStyle w:val="af9"/>
          <w:rFonts w:cs="AL-Mohanad"/>
          <w:sz w:val="27"/>
          <w:szCs w:val="27"/>
          <w:rtl/>
          <w:lang w:bidi="ar-IQ"/>
        </w:rPr>
        <w:endnoteReference w:id="506"/>
      </w:r>
      <w:r w:rsidRPr="006C24A3">
        <w:rPr>
          <w:rStyle w:val="af9"/>
          <w:rFonts w:cs="AL-Mohanad"/>
          <w:sz w:val="27"/>
          <w:szCs w:val="27"/>
          <w:rtl/>
          <w:lang w:bidi="ar-IQ"/>
        </w:rPr>
        <w:t>)</w:t>
      </w:r>
      <w:r w:rsidRPr="006C24A3">
        <w:rPr>
          <w:rFonts w:cs="AL-Mohanad" w:hint="cs"/>
          <w:sz w:val="27"/>
          <w:szCs w:val="27"/>
          <w:rtl/>
          <w:lang w:bidi="ar-IQ"/>
        </w:rPr>
        <w:t>.</w:t>
      </w:r>
      <w:r w:rsidRPr="006C24A3">
        <w:rPr>
          <w:rFonts w:cs="AL-Mohanad" w:hint="cs"/>
          <w:b/>
          <w:bCs/>
          <w:sz w:val="27"/>
          <w:szCs w:val="27"/>
          <w:rtl/>
          <w:lang w:bidi="ar-IQ"/>
        </w:rPr>
        <w:t xml:space="preserve"> </w:t>
      </w:r>
    </w:p>
    <w:p w:rsidR="00F71A54" w:rsidRPr="006C24A3" w:rsidRDefault="00F71A54" w:rsidP="003A0B9C">
      <w:pPr>
        <w:spacing w:line="220" w:lineRule="exact"/>
        <w:rPr>
          <w:rFonts w:ascii="AAAGoldenLotus Stg1_Ver1" w:hAnsi="AAAGoldenLotus Stg1_Ver1"/>
          <w:sz w:val="27"/>
          <w:rtl/>
        </w:rPr>
      </w:pPr>
    </w:p>
    <w:p w:rsidR="000C51F2" w:rsidRPr="006C24A3" w:rsidRDefault="000C51F2" w:rsidP="00AC7A73">
      <w:pPr>
        <w:pStyle w:val="31"/>
        <w:rPr>
          <w:color w:val="auto"/>
        </w:rPr>
      </w:pPr>
      <w:r w:rsidRPr="006C24A3">
        <w:rPr>
          <w:rFonts w:hint="cs"/>
          <w:color w:val="auto"/>
          <w:rtl/>
          <w:lang w:bidi="ar-IQ"/>
        </w:rPr>
        <w:t>3ـ التشكيك الخاص</w:t>
      </w:r>
      <w:r w:rsidR="0028662A" w:rsidRPr="006C24A3">
        <w:rPr>
          <w:rFonts w:hint="cs"/>
          <w:color w:val="auto"/>
          <w:rtl/>
          <w:lang w:bidi="ar-IQ"/>
        </w:rPr>
        <w:t>ّ</w:t>
      </w:r>
      <w:r w:rsidRPr="006C24A3">
        <w:rPr>
          <w:rFonts w:hint="cs"/>
          <w:color w:val="auto"/>
          <w:rtl/>
          <w:lang w:bidi="ar-IQ"/>
        </w:rPr>
        <w:t>ي في الوجود</w:t>
      </w:r>
      <w:r w:rsidR="00AC7A73" w:rsidRPr="006C24A3">
        <w:rPr>
          <w:rFonts w:hint="cs"/>
          <w:color w:val="auto"/>
          <w:rtl/>
        </w:rPr>
        <w:t xml:space="preserve"> ــــــ</w:t>
      </w:r>
    </w:p>
    <w:p w:rsidR="00DA27C3" w:rsidRPr="006C24A3" w:rsidRDefault="000C51F2" w:rsidP="007064FD">
      <w:pPr>
        <w:pStyle w:val="afe"/>
        <w:spacing w:after="0" w:line="380" w:lineRule="exact"/>
        <w:ind w:left="0" w:firstLine="567"/>
        <w:jc w:val="both"/>
        <w:rPr>
          <w:rFonts w:cs="AL-Mohanad"/>
          <w:sz w:val="27"/>
          <w:szCs w:val="27"/>
          <w:rtl/>
          <w:lang w:bidi="ar-IQ"/>
        </w:rPr>
      </w:pPr>
      <w:r w:rsidRPr="006C24A3">
        <w:rPr>
          <w:rFonts w:cs="AL-Mohanad" w:hint="cs"/>
          <w:sz w:val="27"/>
          <w:szCs w:val="27"/>
          <w:rtl/>
          <w:lang w:bidi="ar-IQ"/>
        </w:rPr>
        <w:t>والنتيجة الأخرى المفصلية، التي تُعتبر معلم</w:t>
      </w:r>
      <w:r w:rsidR="0028662A" w:rsidRPr="006C24A3">
        <w:rPr>
          <w:rFonts w:cs="AL-Mohanad" w:hint="cs"/>
          <w:sz w:val="27"/>
          <w:szCs w:val="27"/>
          <w:rtl/>
          <w:lang w:bidi="ar-IQ"/>
        </w:rPr>
        <w:t>اً</w:t>
      </w:r>
      <w:r w:rsidRPr="006C24A3">
        <w:rPr>
          <w:rFonts w:cs="AL-Mohanad" w:hint="cs"/>
          <w:sz w:val="27"/>
          <w:szCs w:val="27"/>
          <w:rtl/>
          <w:lang w:bidi="ar-IQ"/>
        </w:rPr>
        <w:t xml:space="preserve"> من معالم الحكمة المتعالية</w:t>
      </w:r>
      <w:r w:rsidR="0028662A" w:rsidRPr="006C24A3">
        <w:rPr>
          <w:rFonts w:cs="AL-Mohanad" w:hint="cs"/>
          <w:sz w:val="27"/>
          <w:szCs w:val="27"/>
          <w:rtl/>
          <w:lang w:bidi="ar-IQ"/>
        </w:rPr>
        <w:t>،</w:t>
      </w:r>
      <w:r w:rsidRPr="006C24A3">
        <w:rPr>
          <w:rFonts w:cs="AL-Mohanad" w:hint="cs"/>
          <w:sz w:val="27"/>
          <w:szCs w:val="27"/>
          <w:rtl/>
          <w:lang w:bidi="ar-IQ"/>
        </w:rPr>
        <w:t xml:space="preserve"> وأصل</w:t>
      </w:r>
      <w:r w:rsidR="0028662A" w:rsidRPr="006C24A3">
        <w:rPr>
          <w:rFonts w:cs="AL-Mohanad" w:hint="cs"/>
          <w:sz w:val="27"/>
          <w:szCs w:val="27"/>
          <w:rtl/>
          <w:lang w:bidi="ar-IQ"/>
        </w:rPr>
        <w:t>اً</w:t>
      </w:r>
      <w:r w:rsidRPr="006C24A3">
        <w:rPr>
          <w:rFonts w:cs="AL-Mohanad" w:hint="cs"/>
          <w:sz w:val="27"/>
          <w:szCs w:val="27"/>
          <w:rtl/>
          <w:lang w:bidi="ar-IQ"/>
        </w:rPr>
        <w:t xml:space="preserve"> تفترق به عن باقي الفلسفات، هو التشكيك الخاص</w:t>
      </w:r>
      <w:r w:rsidR="0028662A" w:rsidRPr="006C24A3">
        <w:rPr>
          <w:rFonts w:cs="AL-Mohanad" w:hint="cs"/>
          <w:sz w:val="27"/>
          <w:szCs w:val="27"/>
          <w:rtl/>
          <w:lang w:bidi="ar-IQ"/>
        </w:rPr>
        <w:t>ّ</w:t>
      </w:r>
      <w:r w:rsidRPr="006C24A3">
        <w:rPr>
          <w:rFonts w:cs="AL-Mohanad" w:hint="cs"/>
          <w:sz w:val="27"/>
          <w:szCs w:val="27"/>
          <w:rtl/>
          <w:lang w:bidi="ar-IQ"/>
        </w:rPr>
        <w:t>ي، الذي هو عبارة</w:t>
      </w:r>
      <w:r w:rsidR="0028662A" w:rsidRPr="006C24A3">
        <w:rPr>
          <w:rFonts w:cs="AL-Mohanad" w:hint="cs"/>
          <w:sz w:val="27"/>
          <w:szCs w:val="27"/>
          <w:rtl/>
          <w:lang w:bidi="ar-IQ"/>
        </w:rPr>
        <w:t>ٌ</w:t>
      </w:r>
      <w:r w:rsidRPr="006C24A3">
        <w:rPr>
          <w:rFonts w:cs="AL-Mohanad" w:hint="cs"/>
          <w:sz w:val="27"/>
          <w:szCs w:val="27"/>
          <w:rtl/>
          <w:lang w:bidi="ar-IQ"/>
        </w:rPr>
        <w:t xml:space="preserve"> عن الوحدة في عين الكثرة</w:t>
      </w:r>
      <w:r w:rsidR="0028662A" w:rsidRPr="006C24A3">
        <w:rPr>
          <w:rFonts w:cs="AL-Mohanad" w:hint="cs"/>
          <w:sz w:val="27"/>
          <w:szCs w:val="27"/>
          <w:rtl/>
          <w:lang w:bidi="ar-IQ"/>
        </w:rPr>
        <w:t>،</w:t>
      </w:r>
      <w:r w:rsidRPr="006C24A3">
        <w:rPr>
          <w:rFonts w:cs="AL-Mohanad" w:hint="cs"/>
          <w:sz w:val="27"/>
          <w:szCs w:val="27"/>
          <w:rtl/>
          <w:lang w:bidi="ar-IQ"/>
        </w:rPr>
        <w:t xml:space="preserve"> والكثرة في عين الوحدة، وكل</w:t>
      </w:r>
      <w:r w:rsidR="0028662A" w:rsidRPr="006C24A3">
        <w:rPr>
          <w:rFonts w:cs="AL-Mohanad" w:hint="cs"/>
          <w:sz w:val="27"/>
          <w:szCs w:val="27"/>
          <w:rtl/>
          <w:lang w:bidi="ar-IQ"/>
        </w:rPr>
        <w:t>ّ</w:t>
      </w:r>
      <w:r w:rsidRPr="006C24A3">
        <w:rPr>
          <w:rFonts w:cs="AL-Mohanad" w:hint="cs"/>
          <w:sz w:val="27"/>
          <w:szCs w:val="27"/>
          <w:rtl/>
          <w:lang w:bidi="ar-IQ"/>
        </w:rPr>
        <w:t>هما في الوجود</w:t>
      </w:r>
      <w:r w:rsidR="0028662A" w:rsidRPr="006C24A3">
        <w:rPr>
          <w:rFonts w:cs="AL-Mohanad" w:hint="cs"/>
          <w:sz w:val="27"/>
          <w:szCs w:val="27"/>
          <w:rtl/>
          <w:lang w:bidi="ar-IQ"/>
        </w:rPr>
        <w:t>؛</w:t>
      </w:r>
      <w:r w:rsidRPr="006C24A3">
        <w:rPr>
          <w:rFonts w:cs="AL-Mohanad" w:hint="cs"/>
          <w:sz w:val="27"/>
          <w:szCs w:val="27"/>
          <w:rtl/>
          <w:lang w:bidi="ar-IQ"/>
        </w:rPr>
        <w:t xml:space="preserve"> حيث على القول بأصالة الوجود</w:t>
      </w:r>
      <w:r w:rsidR="0028662A" w:rsidRPr="006C24A3">
        <w:rPr>
          <w:rFonts w:cs="AL-Mohanad" w:hint="cs"/>
          <w:sz w:val="27"/>
          <w:szCs w:val="27"/>
          <w:rtl/>
          <w:lang w:bidi="ar-IQ"/>
        </w:rPr>
        <w:t>،</w:t>
      </w:r>
      <w:r w:rsidRPr="006C24A3">
        <w:rPr>
          <w:rFonts w:cs="AL-Mohanad" w:hint="cs"/>
          <w:sz w:val="27"/>
          <w:szCs w:val="27"/>
          <w:rtl/>
          <w:lang w:bidi="ar-IQ"/>
        </w:rPr>
        <w:t xml:space="preserve"> و</w:t>
      </w:r>
      <w:r w:rsidR="0028662A" w:rsidRPr="006C24A3">
        <w:rPr>
          <w:rFonts w:cs="AL-Mohanad" w:hint="cs"/>
          <w:sz w:val="27"/>
          <w:szCs w:val="27"/>
          <w:rtl/>
          <w:lang w:bidi="ar-IQ"/>
        </w:rPr>
        <w:t>إ</w:t>
      </w:r>
      <w:r w:rsidRPr="006C24A3">
        <w:rPr>
          <w:rFonts w:cs="AL-Mohanad" w:hint="cs"/>
          <w:sz w:val="27"/>
          <w:szCs w:val="27"/>
          <w:rtl/>
          <w:lang w:bidi="ar-IQ"/>
        </w:rPr>
        <w:t>ن الوجودات متباينة</w:t>
      </w:r>
      <w:r w:rsidR="0028662A" w:rsidRPr="006C24A3">
        <w:rPr>
          <w:rFonts w:cs="AL-Mohanad" w:hint="cs"/>
          <w:sz w:val="27"/>
          <w:szCs w:val="27"/>
          <w:rtl/>
          <w:lang w:bidi="ar-IQ"/>
        </w:rPr>
        <w:t>،</w:t>
      </w:r>
      <w:r w:rsidRPr="006C24A3">
        <w:rPr>
          <w:rFonts w:cs="AL-Mohanad" w:hint="cs"/>
          <w:sz w:val="27"/>
          <w:szCs w:val="27"/>
          <w:rtl/>
          <w:lang w:bidi="ar-IQ"/>
        </w:rPr>
        <w:t xml:space="preserve"> لا يمكن القول به، بل يمكن القول على تباين الوجودات بالتشكيك العام</w:t>
      </w:r>
      <w:r w:rsidR="0028662A" w:rsidRPr="006C24A3">
        <w:rPr>
          <w:rFonts w:cs="AL-Mohanad" w:hint="cs"/>
          <w:sz w:val="27"/>
          <w:szCs w:val="27"/>
          <w:rtl/>
          <w:lang w:bidi="ar-IQ"/>
        </w:rPr>
        <w:t>ّ</w:t>
      </w:r>
      <w:r w:rsidRPr="006C24A3">
        <w:rPr>
          <w:rFonts w:cs="AL-Mohanad" w:hint="cs"/>
          <w:sz w:val="27"/>
          <w:szCs w:val="27"/>
          <w:rtl/>
          <w:lang w:bidi="ar-IQ"/>
        </w:rPr>
        <w:t>ي فقط</w:t>
      </w:r>
      <w:r w:rsidR="0028662A" w:rsidRPr="006C24A3">
        <w:rPr>
          <w:rFonts w:cs="AL-Mohanad" w:hint="cs"/>
          <w:sz w:val="27"/>
          <w:szCs w:val="27"/>
          <w:rtl/>
          <w:lang w:bidi="ar-IQ"/>
        </w:rPr>
        <w:t>،</w:t>
      </w:r>
      <w:r w:rsidRPr="006C24A3">
        <w:rPr>
          <w:rFonts w:cs="AL-Mohanad" w:hint="cs"/>
          <w:sz w:val="27"/>
          <w:szCs w:val="27"/>
          <w:rtl/>
          <w:lang w:bidi="ar-IQ"/>
        </w:rPr>
        <w:t xml:space="preserve"> الذي هو عبارة</w:t>
      </w:r>
      <w:r w:rsidR="0028662A" w:rsidRPr="006C24A3">
        <w:rPr>
          <w:rFonts w:cs="AL-Mohanad" w:hint="cs"/>
          <w:sz w:val="27"/>
          <w:szCs w:val="27"/>
          <w:rtl/>
          <w:lang w:bidi="ar-IQ"/>
        </w:rPr>
        <w:t>ٌ</w:t>
      </w:r>
      <w:r w:rsidRPr="006C24A3">
        <w:rPr>
          <w:rFonts w:cs="AL-Mohanad" w:hint="cs"/>
          <w:sz w:val="27"/>
          <w:szCs w:val="27"/>
          <w:rtl/>
          <w:lang w:bidi="ar-IQ"/>
        </w:rPr>
        <w:t xml:space="preserve"> عن كثرة</w:t>
      </w:r>
      <w:r w:rsidR="0028662A" w:rsidRPr="006C24A3">
        <w:rPr>
          <w:rFonts w:cs="AL-Mohanad" w:hint="cs"/>
          <w:sz w:val="27"/>
          <w:szCs w:val="27"/>
          <w:rtl/>
          <w:lang w:bidi="ar-IQ"/>
        </w:rPr>
        <w:t>،</w:t>
      </w:r>
      <w:r w:rsidRPr="006C24A3">
        <w:rPr>
          <w:rFonts w:cs="AL-Mohanad" w:hint="cs"/>
          <w:sz w:val="27"/>
          <w:szCs w:val="27"/>
          <w:rtl/>
          <w:lang w:bidi="ar-IQ"/>
        </w:rPr>
        <w:t xml:space="preserve"> ولها وحدة مفهومية</w:t>
      </w:r>
      <w:r w:rsidR="0028662A" w:rsidRPr="006C24A3">
        <w:rPr>
          <w:rStyle w:val="af9"/>
          <w:rFonts w:cs="AL-Mohanad"/>
          <w:sz w:val="27"/>
          <w:szCs w:val="27"/>
          <w:rtl/>
          <w:lang w:bidi="ar-IQ"/>
        </w:rPr>
        <w:t>(</w:t>
      </w:r>
      <w:r w:rsidR="0028662A" w:rsidRPr="006C24A3">
        <w:rPr>
          <w:rStyle w:val="af9"/>
          <w:rFonts w:cs="AL-Mohanad"/>
          <w:sz w:val="27"/>
          <w:szCs w:val="27"/>
          <w:rtl/>
          <w:lang w:bidi="ar-IQ"/>
        </w:rPr>
        <w:endnoteReference w:id="507"/>
      </w:r>
      <w:r w:rsidR="0028662A" w:rsidRPr="006C24A3">
        <w:rPr>
          <w:rStyle w:val="af9"/>
          <w:rFonts w:cs="AL-Mohanad"/>
          <w:sz w:val="27"/>
          <w:szCs w:val="27"/>
          <w:rtl/>
          <w:lang w:bidi="ar-IQ"/>
        </w:rPr>
        <w:t>)</w:t>
      </w:r>
      <w:r w:rsidR="00D821C7" w:rsidRPr="006C24A3">
        <w:rPr>
          <w:rFonts w:cs="AL-Mohanad" w:hint="cs"/>
          <w:sz w:val="27"/>
          <w:szCs w:val="27"/>
          <w:rtl/>
          <w:lang w:bidi="ar-IQ"/>
        </w:rPr>
        <w:t xml:space="preserve">. </w:t>
      </w:r>
      <w:r w:rsidRPr="006C24A3">
        <w:rPr>
          <w:rFonts w:cs="AL-Mohanad" w:hint="cs"/>
          <w:sz w:val="27"/>
          <w:szCs w:val="27"/>
          <w:rtl/>
          <w:lang w:bidi="ar-IQ"/>
        </w:rPr>
        <w:t>ثم هل بق</w:t>
      </w:r>
      <w:r w:rsidR="0028662A" w:rsidRPr="006C24A3">
        <w:rPr>
          <w:rFonts w:cs="AL-Mohanad" w:hint="cs"/>
          <w:sz w:val="27"/>
          <w:szCs w:val="27"/>
          <w:rtl/>
          <w:lang w:bidi="ar-IQ"/>
        </w:rPr>
        <w:t>ي</w:t>
      </w:r>
      <w:r w:rsidRPr="006C24A3">
        <w:rPr>
          <w:rFonts w:cs="AL-Mohanad" w:hint="cs"/>
          <w:sz w:val="27"/>
          <w:szCs w:val="27"/>
          <w:rtl/>
          <w:lang w:bidi="ar-IQ"/>
        </w:rPr>
        <w:t xml:space="preserve"> الملا صدرا</w:t>
      </w:r>
      <w:r w:rsidR="00664D1E" w:rsidRPr="006C24A3">
        <w:rPr>
          <w:rFonts w:ascii="Mosawi" w:hAnsi="Mosawi" w:cs="Mosawi"/>
          <w:rtl/>
        </w:rPr>
        <w:t>&amp;</w:t>
      </w:r>
      <w:r w:rsidRPr="006C24A3">
        <w:rPr>
          <w:rFonts w:cs="AL-Mohanad" w:hint="cs"/>
          <w:sz w:val="27"/>
          <w:szCs w:val="27"/>
          <w:rtl/>
          <w:lang w:bidi="ar-IQ"/>
        </w:rPr>
        <w:t xml:space="preserve"> في كل</w:t>
      </w:r>
      <w:r w:rsidR="0028662A" w:rsidRPr="006C24A3">
        <w:rPr>
          <w:rFonts w:cs="AL-Mohanad" w:hint="cs"/>
          <w:sz w:val="27"/>
          <w:szCs w:val="27"/>
          <w:rtl/>
          <w:lang w:bidi="ar-IQ"/>
        </w:rPr>
        <w:t>ّ</w:t>
      </w:r>
      <w:r w:rsidRPr="006C24A3">
        <w:rPr>
          <w:rFonts w:cs="AL-Mohanad" w:hint="cs"/>
          <w:sz w:val="27"/>
          <w:szCs w:val="27"/>
          <w:rtl/>
          <w:lang w:bidi="ar-IQ"/>
        </w:rPr>
        <w:t xml:space="preserve"> كتبه على هذا الاعتقاد ب</w:t>
      </w:r>
      <w:r w:rsidR="0028662A" w:rsidRPr="006C24A3">
        <w:rPr>
          <w:rFonts w:cs="AL-Mohanad" w:hint="cs"/>
          <w:sz w:val="27"/>
          <w:szCs w:val="27"/>
          <w:rtl/>
          <w:lang w:bidi="ar-IQ"/>
        </w:rPr>
        <w:t>أ</w:t>
      </w:r>
      <w:r w:rsidRPr="006C24A3">
        <w:rPr>
          <w:rFonts w:cs="AL-Mohanad" w:hint="cs"/>
          <w:sz w:val="27"/>
          <w:szCs w:val="27"/>
          <w:rtl/>
          <w:lang w:bidi="ar-IQ"/>
        </w:rPr>
        <w:t>ن الوجود واحد</w:t>
      </w:r>
      <w:r w:rsidR="0028662A" w:rsidRPr="006C24A3">
        <w:rPr>
          <w:rFonts w:cs="AL-Mohanad" w:hint="cs"/>
          <w:sz w:val="27"/>
          <w:szCs w:val="27"/>
          <w:rtl/>
          <w:lang w:bidi="ar-IQ"/>
        </w:rPr>
        <w:t>ٌ</w:t>
      </w:r>
      <w:r w:rsidRPr="006C24A3">
        <w:rPr>
          <w:rFonts w:cs="AL-Mohanad" w:hint="cs"/>
          <w:sz w:val="27"/>
          <w:szCs w:val="27"/>
          <w:rtl/>
          <w:lang w:bidi="ar-IQ"/>
        </w:rPr>
        <w:t xml:space="preserve"> بالوحدة النوعية التشكيكية </w:t>
      </w:r>
      <w:r w:rsidR="0028662A" w:rsidRPr="006C24A3">
        <w:rPr>
          <w:rFonts w:cs="AL-Mohanad" w:hint="cs"/>
          <w:sz w:val="27"/>
          <w:szCs w:val="27"/>
          <w:rtl/>
          <w:lang w:bidi="ar-IQ"/>
        </w:rPr>
        <w:t>أ</w:t>
      </w:r>
      <w:r w:rsidRPr="006C24A3">
        <w:rPr>
          <w:rFonts w:cs="AL-Mohanad" w:hint="cs"/>
          <w:sz w:val="27"/>
          <w:szCs w:val="27"/>
          <w:rtl/>
          <w:lang w:bidi="ar-IQ"/>
        </w:rPr>
        <w:t xml:space="preserve">م ذهب </w:t>
      </w:r>
      <w:r w:rsidR="0028662A" w:rsidRPr="006C24A3">
        <w:rPr>
          <w:rFonts w:cs="AL-Mohanad" w:hint="cs"/>
          <w:sz w:val="27"/>
          <w:szCs w:val="27"/>
          <w:rtl/>
          <w:lang w:bidi="ar-IQ"/>
        </w:rPr>
        <w:t>إ</w:t>
      </w:r>
      <w:r w:rsidRPr="006C24A3">
        <w:rPr>
          <w:rFonts w:cs="AL-Mohanad" w:hint="cs"/>
          <w:sz w:val="27"/>
          <w:szCs w:val="27"/>
          <w:rtl/>
          <w:lang w:bidi="ar-IQ"/>
        </w:rPr>
        <w:t>لى الوحدة الشخصية التي يقول بها العارف</w:t>
      </w:r>
      <w:r w:rsidR="0028662A" w:rsidRPr="006C24A3">
        <w:rPr>
          <w:rFonts w:cs="AL-Mohanad" w:hint="cs"/>
          <w:sz w:val="27"/>
          <w:szCs w:val="27"/>
          <w:rtl/>
          <w:lang w:bidi="ar-IQ"/>
        </w:rPr>
        <w:t>؟</w:t>
      </w:r>
      <w:r w:rsidR="00D821C7" w:rsidRPr="006C24A3">
        <w:rPr>
          <w:rFonts w:cs="AL-Mohanad" w:hint="cs"/>
          <w:sz w:val="27"/>
          <w:szCs w:val="27"/>
          <w:rtl/>
          <w:lang w:bidi="ar-IQ"/>
        </w:rPr>
        <w:t xml:space="preserve"> </w:t>
      </w:r>
      <w:r w:rsidRPr="006C24A3">
        <w:rPr>
          <w:rFonts w:cs="AL-Mohanad" w:hint="cs"/>
          <w:sz w:val="27"/>
          <w:szCs w:val="27"/>
          <w:rtl/>
          <w:lang w:bidi="ar-IQ"/>
        </w:rPr>
        <w:t>الظاهر من تتب</w:t>
      </w:r>
      <w:r w:rsidR="0028662A" w:rsidRPr="006C24A3">
        <w:rPr>
          <w:rFonts w:cs="AL-Mohanad" w:hint="cs"/>
          <w:sz w:val="27"/>
          <w:szCs w:val="27"/>
          <w:rtl/>
          <w:lang w:bidi="ar-IQ"/>
        </w:rPr>
        <w:t>ُّ</w:t>
      </w:r>
      <w:r w:rsidRPr="006C24A3">
        <w:rPr>
          <w:rFonts w:cs="AL-Mohanad" w:hint="cs"/>
          <w:sz w:val="27"/>
          <w:szCs w:val="27"/>
          <w:rtl/>
          <w:lang w:bidi="ar-IQ"/>
        </w:rPr>
        <w:t>ع كلمات صدر المتأل</w:t>
      </w:r>
      <w:r w:rsidR="0028662A" w:rsidRPr="006C24A3">
        <w:rPr>
          <w:rFonts w:cs="AL-Mohanad" w:hint="cs"/>
          <w:sz w:val="27"/>
          <w:szCs w:val="27"/>
          <w:rtl/>
          <w:lang w:bidi="ar-IQ"/>
        </w:rPr>
        <w:t>ِّ</w:t>
      </w:r>
      <w:r w:rsidRPr="006C24A3">
        <w:rPr>
          <w:rFonts w:cs="AL-Mohanad" w:hint="cs"/>
          <w:sz w:val="27"/>
          <w:szCs w:val="27"/>
          <w:rtl/>
          <w:lang w:bidi="ar-IQ"/>
        </w:rPr>
        <w:t>هين</w:t>
      </w:r>
      <w:r w:rsidR="00664D1E" w:rsidRPr="006C24A3">
        <w:rPr>
          <w:rFonts w:ascii="Mosawi" w:hAnsi="Mosawi" w:cs="Mosawi"/>
          <w:rtl/>
        </w:rPr>
        <w:t>&amp;</w:t>
      </w:r>
      <w:r w:rsidRPr="006C24A3">
        <w:rPr>
          <w:rFonts w:cs="AL-Mohanad" w:hint="cs"/>
          <w:sz w:val="27"/>
          <w:szCs w:val="27"/>
          <w:rtl/>
          <w:lang w:bidi="ar-IQ"/>
        </w:rPr>
        <w:t xml:space="preserve"> </w:t>
      </w:r>
      <w:r w:rsidR="0028662A" w:rsidRPr="006C24A3">
        <w:rPr>
          <w:rFonts w:cs="AL-Mohanad" w:hint="cs"/>
          <w:sz w:val="27"/>
          <w:szCs w:val="27"/>
          <w:rtl/>
          <w:lang w:bidi="ar-IQ"/>
        </w:rPr>
        <w:t>أ</w:t>
      </w:r>
      <w:r w:rsidRPr="006C24A3">
        <w:rPr>
          <w:rFonts w:cs="AL-Mohanad" w:hint="cs"/>
          <w:sz w:val="27"/>
          <w:szCs w:val="27"/>
          <w:rtl/>
          <w:lang w:bidi="ar-IQ"/>
        </w:rPr>
        <w:t>نه في بداية الأمر كان يقول بالوحدة النوعية للوجود</w:t>
      </w:r>
      <w:r w:rsidR="0028662A" w:rsidRPr="006C24A3">
        <w:rPr>
          <w:rFonts w:cs="AL-Mohanad" w:hint="cs"/>
          <w:sz w:val="27"/>
          <w:szCs w:val="27"/>
          <w:rtl/>
          <w:lang w:bidi="ar-IQ"/>
        </w:rPr>
        <w:t>،</w:t>
      </w:r>
      <w:r w:rsidRPr="006C24A3">
        <w:rPr>
          <w:rFonts w:cs="AL-Mohanad" w:hint="cs"/>
          <w:sz w:val="27"/>
          <w:szCs w:val="27"/>
          <w:rtl/>
          <w:lang w:bidi="ar-IQ"/>
        </w:rPr>
        <w:t xml:space="preserve"> وهو ذات مراتب تشكيكيّة</w:t>
      </w:r>
      <w:r w:rsidR="0028662A" w:rsidRPr="006C24A3">
        <w:rPr>
          <w:rFonts w:cs="AL-Mohanad" w:hint="cs"/>
          <w:sz w:val="27"/>
          <w:szCs w:val="27"/>
          <w:rtl/>
          <w:lang w:bidi="ar-IQ"/>
        </w:rPr>
        <w:t>،</w:t>
      </w:r>
      <w:r w:rsidRPr="006C24A3">
        <w:rPr>
          <w:rFonts w:cs="AL-Mohanad" w:hint="cs"/>
          <w:sz w:val="27"/>
          <w:szCs w:val="27"/>
          <w:rtl/>
          <w:lang w:bidi="ar-IQ"/>
        </w:rPr>
        <w:t xml:space="preserve"> وكان غرضه التدر</w:t>
      </w:r>
      <w:r w:rsidR="0028662A" w:rsidRPr="006C24A3">
        <w:rPr>
          <w:rFonts w:cs="AL-Mohanad" w:hint="cs"/>
          <w:sz w:val="27"/>
          <w:szCs w:val="27"/>
          <w:rtl/>
          <w:lang w:bidi="ar-IQ"/>
        </w:rPr>
        <w:t>ُّ</w:t>
      </w:r>
      <w:r w:rsidRPr="006C24A3">
        <w:rPr>
          <w:rFonts w:cs="AL-Mohanad" w:hint="cs"/>
          <w:sz w:val="27"/>
          <w:szCs w:val="27"/>
          <w:rtl/>
          <w:lang w:bidi="ar-IQ"/>
        </w:rPr>
        <w:t>ج في التعليم</w:t>
      </w:r>
      <w:r w:rsidR="0028662A" w:rsidRPr="006C24A3">
        <w:rPr>
          <w:rFonts w:cs="AL-Mohanad" w:hint="cs"/>
          <w:sz w:val="27"/>
          <w:szCs w:val="27"/>
          <w:rtl/>
          <w:lang w:bidi="ar-IQ"/>
        </w:rPr>
        <w:t xml:space="preserve">؛ </w:t>
      </w:r>
      <w:r w:rsidRPr="006C24A3">
        <w:rPr>
          <w:rFonts w:cs="AL-Mohanad" w:hint="cs"/>
          <w:sz w:val="27"/>
          <w:szCs w:val="27"/>
          <w:rtl/>
          <w:lang w:bidi="ar-IQ"/>
        </w:rPr>
        <w:t>ليهي</w:t>
      </w:r>
      <w:r w:rsidR="0028662A" w:rsidRPr="006C24A3">
        <w:rPr>
          <w:rFonts w:cs="AL-Mohanad" w:hint="cs"/>
          <w:sz w:val="27"/>
          <w:szCs w:val="27"/>
          <w:rtl/>
          <w:lang w:bidi="ar-IQ"/>
        </w:rPr>
        <w:t>ّ</w:t>
      </w:r>
      <w:r w:rsidRPr="006C24A3">
        <w:rPr>
          <w:rFonts w:cs="AL-Mohanad" w:hint="cs"/>
          <w:sz w:val="27"/>
          <w:szCs w:val="27"/>
          <w:rtl/>
          <w:lang w:bidi="ar-IQ"/>
        </w:rPr>
        <w:t>ئ ذهنية الطالب للمطالب الصعبة وعسيرة الفهم، ثم</w:t>
      </w:r>
      <w:r w:rsidR="0028662A" w:rsidRPr="006C24A3">
        <w:rPr>
          <w:rFonts w:cs="AL-Mohanad" w:hint="cs"/>
          <w:sz w:val="27"/>
          <w:szCs w:val="27"/>
          <w:rtl/>
          <w:lang w:bidi="ar-IQ"/>
        </w:rPr>
        <w:t>ّ</w:t>
      </w:r>
      <w:r w:rsidRPr="006C24A3">
        <w:rPr>
          <w:rFonts w:cs="AL-Mohanad" w:hint="cs"/>
          <w:sz w:val="27"/>
          <w:szCs w:val="27"/>
          <w:rtl/>
          <w:lang w:bidi="ar-IQ"/>
        </w:rPr>
        <w:t xml:space="preserve"> في نهاية الأمر قال بالوحدة الشخصية</w:t>
      </w:r>
      <w:r w:rsidR="0028662A" w:rsidRPr="006C24A3">
        <w:rPr>
          <w:rFonts w:cs="AL-Mohanad" w:hint="cs"/>
          <w:sz w:val="27"/>
          <w:szCs w:val="27"/>
          <w:rtl/>
          <w:lang w:bidi="ar-IQ"/>
        </w:rPr>
        <w:t>،</w:t>
      </w:r>
      <w:r w:rsidRPr="006C24A3">
        <w:rPr>
          <w:rFonts w:cs="AL-Mohanad" w:hint="cs"/>
          <w:sz w:val="27"/>
          <w:szCs w:val="27"/>
          <w:rtl/>
          <w:lang w:bidi="ar-IQ"/>
        </w:rPr>
        <w:t xml:space="preserve"> التي يتبن</w:t>
      </w:r>
      <w:r w:rsidR="0028662A" w:rsidRPr="006C24A3">
        <w:rPr>
          <w:rFonts w:cs="AL-Mohanad" w:hint="cs"/>
          <w:sz w:val="27"/>
          <w:szCs w:val="27"/>
          <w:rtl/>
          <w:lang w:bidi="ar-IQ"/>
        </w:rPr>
        <w:t>ّ</w:t>
      </w:r>
      <w:r w:rsidRPr="006C24A3">
        <w:rPr>
          <w:rFonts w:cs="AL-Mohanad" w:hint="cs"/>
          <w:sz w:val="27"/>
          <w:szCs w:val="27"/>
          <w:rtl/>
          <w:lang w:bidi="ar-IQ"/>
        </w:rPr>
        <w:t>اها العرفاء الإلهيّ</w:t>
      </w:r>
      <w:r w:rsidR="0028662A" w:rsidRPr="006C24A3">
        <w:rPr>
          <w:rFonts w:cs="AL-Mohanad" w:hint="cs"/>
          <w:sz w:val="27"/>
          <w:szCs w:val="27"/>
          <w:rtl/>
          <w:lang w:bidi="ar-IQ"/>
        </w:rPr>
        <w:t>و</w:t>
      </w:r>
      <w:r w:rsidRPr="006C24A3">
        <w:rPr>
          <w:rFonts w:cs="AL-Mohanad" w:hint="cs"/>
          <w:sz w:val="27"/>
          <w:szCs w:val="27"/>
          <w:rtl/>
          <w:lang w:bidi="ar-IQ"/>
        </w:rPr>
        <w:t>ن</w:t>
      </w:r>
      <w:r w:rsidR="0028662A" w:rsidRPr="006C24A3">
        <w:rPr>
          <w:rFonts w:cs="AL-Mohanad" w:hint="cs"/>
          <w:sz w:val="27"/>
          <w:szCs w:val="27"/>
          <w:rtl/>
          <w:lang w:bidi="ar-IQ"/>
        </w:rPr>
        <w:t>.</w:t>
      </w:r>
    </w:p>
    <w:p w:rsidR="00DA27C3" w:rsidRPr="006C24A3" w:rsidRDefault="000C51F2" w:rsidP="007064FD">
      <w:pPr>
        <w:pStyle w:val="afe"/>
        <w:spacing w:after="0" w:line="380" w:lineRule="exact"/>
        <w:ind w:left="0" w:firstLine="567"/>
        <w:jc w:val="both"/>
        <w:rPr>
          <w:rFonts w:cs="AL-Mohanad"/>
          <w:sz w:val="27"/>
          <w:szCs w:val="27"/>
          <w:rtl/>
          <w:lang w:bidi="ar-IQ"/>
        </w:rPr>
      </w:pPr>
      <w:r w:rsidRPr="006C24A3">
        <w:rPr>
          <w:rFonts w:cs="AL-Mohanad" w:hint="cs"/>
          <w:sz w:val="27"/>
          <w:szCs w:val="27"/>
          <w:rtl/>
          <w:lang w:bidi="ar-IQ"/>
        </w:rPr>
        <w:lastRenderedPageBreak/>
        <w:t>فقال</w:t>
      </w:r>
      <w:r w:rsidR="00664D1E" w:rsidRPr="006C24A3">
        <w:rPr>
          <w:rFonts w:ascii="Mosawi" w:hAnsi="Mosawi" w:cs="Mosawi"/>
          <w:rtl/>
        </w:rPr>
        <w:t>&amp;</w:t>
      </w:r>
      <w:r w:rsidRPr="006C24A3">
        <w:rPr>
          <w:rFonts w:cs="AL-Mohanad" w:hint="cs"/>
          <w:sz w:val="27"/>
          <w:szCs w:val="27"/>
          <w:rtl/>
          <w:lang w:bidi="ar-IQ"/>
        </w:rPr>
        <w:t xml:space="preserve"> في بداية الأمر: </w:t>
      </w:r>
      <w:r w:rsidRPr="006C24A3">
        <w:rPr>
          <w:rFonts w:cs="AL-Mohanad" w:hint="eastAsia"/>
          <w:sz w:val="24"/>
          <w:szCs w:val="24"/>
          <w:rtl/>
        </w:rPr>
        <w:t>«</w:t>
      </w:r>
      <w:r w:rsidR="0028662A" w:rsidRPr="006C24A3">
        <w:rPr>
          <w:rFonts w:cs="AL-Mohanad" w:hint="cs"/>
          <w:sz w:val="27"/>
          <w:szCs w:val="27"/>
          <w:rtl/>
          <w:lang w:bidi="ar-IQ"/>
        </w:rPr>
        <w:t>وممّا يجب أن</w:t>
      </w:r>
      <w:r w:rsidRPr="006C24A3">
        <w:rPr>
          <w:rFonts w:cs="AL-Mohanad" w:hint="cs"/>
          <w:sz w:val="27"/>
          <w:szCs w:val="27"/>
          <w:rtl/>
          <w:lang w:bidi="ar-IQ"/>
        </w:rPr>
        <w:t xml:space="preserve"> يعلم أنّ إثباتنا لمراتب الوجود المتكثّ</w:t>
      </w:r>
      <w:r w:rsidR="0028662A" w:rsidRPr="006C24A3">
        <w:rPr>
          <w:rFonts w:cs="AL-Mohanad" w:hint="cs"/>
          <w:sz w:val="27"/>
          <w:szCs w:val="27"/>
          <w:rtl/>
          <w:lang w:bidi="ar-IQ"/>
        </w:rPr>
        <w:t>ِ</w:t>
      </w:r>
      <w:r w:rsidRPr="006C24A3">
        <w:rPr>
          <w:rFonts w:cs="AL-Mohanad" w:hint="cs"/>
          <w:sz w:val="27"/>
          <w:szCs w:val="27"/>
          <w:rtl/>
          <w:lang w:bidi="ar-IQ"/>
        </w:rPr>
        <w:t>رة، ومواضعتنا في مراتب البحث والتعليم على تعدّ</w:t>
      </w:r>
      <w:r w:rsidR="00FF5AEB" w:rsidRPr="006C24A3">
        <w:rPr>
          <w:rFonts w:cs="AL-Mohanad" w:hint="cs"/>
          <w:sz w:val="27"/>
          <w:szCs w:val="27"/>
          <w:rtl/>
          <w:lang w:bidi="ar-IQ"/>
        </w:rPr>
        <w:t>ُ</w:t>
      </w:r>
      <w:r w:rsidRPr="006C24A3">
        <w:rPr>
          <w:rFonts w:cs="AL-Mohanad" w:hint="cs"/>
          <w:sz w:val="27"/>
          <w:szCs w:val="27"/>
          <w:rtl/>
          <w:lang w:bidi="ar-IQ"/>
        </w:rPr>
        <w:t>دها وتكثّ</w:t>
      </w:r>
      <w:r w:rsidR="00FF5AEB" w:rsidRPr="006C24A3">
        <w:rPr>
          <w:rFonts w:cs="AL-Mohanad" w:hint="cs"/>
          <w:sz w:val="27"/>
          <w:szCs w:val="27"/>
          <w:rtl/>
          <w:lang w:bidi="ar-IQ"/>
        </w:rPr>
        <w:t>ُ</w:t>
      </w:r>
      <w:r w:rsidRPr="006C24A3">
        <w:rPr>
          <w:rFonts w:cs="AL-Mohanad" w:hint="cs"/>
          <w:sz w:val="27"/>
          <w:szCs w:val="27"/>
          <w:rtl/>
          <w:lang w:bidi="ar-IQ"/>
        </w:rPr>
        <w:t>رها</w:t>
      </w:r>
      <w:r w:rsidR="00FF5AEB" w:rsidRPr="006C24A3">
        <w:rPr>
          <w:rFonts w:cs="AL-Mohanad" w:hint="cs"/>
          <w:sz w:val="27"/>
          <w:szCs w:val="27"/>
          <w:rtl/>
          <w:lang w:bidi="ar-IQ"/>
        </w:rPr>
        <w:t>،</w:t>
      </w:r>
      <w:r w:rsidRPr="006C24A3">
        <w:rPr>
          <w:rFonts w:cs="AL-Mohanad" w:hint="cs"/>
          <w:sz w:val="27"/>
          <w:szCs w:val="27"/>
          <w:rtl/>
          <w:lang w:bidi="ar-IQ"/>
        </w:rPr>
        <w:t xml:space="preserve"> لا ينافي ما نحن بصدده من ذي قبل</w:t>
      </w:r>
      <w:r w:rsidR="00FF5AEB" w:rsidRPr="006C24A3">
        <w:rPr>
          <w:rFonts w:cs="AL-Mohanad" w:hint="cs"/>
          <w:sz w:val="27"/>
          <w:szCs w:val="27"/>
          <w:rtl/>
          <w:lang w:bidi="ar-IQ"/>
        </w:rPr>
        <w:t>،</w:t>
      </w:r>
      <w:r w:rsidRPr="006C24A3">
        <w:rPr>
          <w:rFonts w:cs="AL-Mohanad" w:hint="cs"/>
          <w:sz w:val="27"/>
          <w:szCs w:val="27"/>
          <w:rtl/>
          <w:lang w:bidi="ar-IQ"/>
        </w:rPr>
        <w:t xml:space="preserve"> إن</w:t>
      </w:r>
      <w:r w:rsidR="00FF5AEB" w:rsidRPr="006C24A3">
        <w:rPr>
          <w:rFonts w:cs="AL-Mohanad" w:hint="cs"/>
          <w:sz w:val="27"/>
          <w:szCs w:val="27"/>
          <w:rtl/>
          <w:lang w:bidi="ar-IQ"/>
        </w:rPr>
        <w:t>ْ</w:t>
      </w:r>
      <w:r w:rsidRPr="006C24A3">
        <w:rPr>
          <w:rFonts w:cs="AL-Mohanad" w:hint="cs"/>
          <w:sz w:val="27"/>
          <w:szCs w:val="27"/>
          <w:rtl/>
          <w:lang w:bidi="ar-IQ"/>
        </w:rPr>
        <w:t xml:space="preserve"> شاء الله</w:t>
      </w:r>
      <w:r w:rsidR="00FF5AEB" w:rsidRPr="006C24A3">
        <w:rPr>
          <w:rFonts w:cs="AL-Mohanad" w:hint="cs"/>
          <w:sz w:val="27"/>
          <w:szCs w:val="27"/>
          <w:rtl/>
          <w:lang w:bidi="ar-IQ"/>
        </w:rPr>
        <w:t>،</w:t>
      </w:r>
      <w:r w:rsidRPr="006C24A3">
        <w:rPr>
          <w:rFonts w:cs="AL-Mohanad" w:hint="cs"/>
          <w:sz w:val="27"/>
          <w:szCs w:val="27"/>
          <w:rtl/>
          <w:lang w:bidi="ar-IQ"/>
        </w:rPr>
        <w:t xml:space="preserve"> من إثبات وحدة الوجود والموجود ذاتاً وحقيقة</w:t>
      </w:r>
      <w:r w:rsidR="00FF5AEB" w:rsidRPr="006C24A3">
        <w:rPr>
          <w:rFonts w:cs="AL-Mohanad" w:hint="cs"/>
          <w:sz w:val="27"/>
          <w:szCs w:val="27"/>
          <w:rtl/>
          <w:lang w:bidi="ar-IQ"/>
        </w:rPr>
        <w:t>ً</w:t>
      </w:r>
      <w:r w:rsidRPr="006C24A3">
        <w:rPr>
          <w:rFonts w:cs="AL-Mohanad" w:hint="cs"/>
          <w:sz w:val="27"/>
          <w:szCs w:val="27"/>
          <w:rtl/>
          <w:lang w:bidi="ar-IQ"/>
        </w:rPr>
        <w:t>، كما هو مذهب الأولياء والعرفاء من عظماء أهل الكشف واليقين. وسنقيم البرهان القطعي على أنّ الوجودات وإن</w:t>
      </w:r>
      <w:r w:rsidR="00FF5AEB" w:rsidRPr="006C24A3">
        <w:rPr>
          <w:rFonts w:cs="AL-Mohanad" w:hint="cs"/>
          <w:sz w:val="27"/>
          <w:szCs w:val="27"/>
          <w:rtl/>
          <w:lang w:bidi="ar-IQ"/>
        </w:rPr>
        <w:t>ْ</w:t>
      </w:r>
      <w:r w:rsidRPr="006C24A3">
        <w:rPr>
          <w:rFonts w:cs="AL-Mohanad" w:hint="cs"/>
          <w:sz w:val="27"/>
          <w:szCs w:val="27"/>
          <w:rtl/>
          <w:lang w:bidi="ar-IQ"/>
        </w:rPr>
        <w:t xml:space="preserve"> تكثّ</w:t>
      </w:r>
      <w:r w:rsidR="00FF5AEB" w:rsidRPr="006C24A3">
        <w:rPr>
          <w:rFonts w:cs="AL-Mohanad" w:hint="cs"/>
          <w:sz w:val="27"/>
          <w:szCs w:val="27"/>
          <w:rtl/>
          <w:lang w:bidi="ar-IQ"/>
        </w:rPr>
        <w:t>َ</w:t>
      </w:r>
      <w:r w:rsidRPr="006C24A3">
        <w:rPr>
          <w:rFonts w:cs="AL-Mohanad" w:hint="cs"/>
          <w:sz w:val="27"/>
          <w:szCs w:val="27"/>
          <w:rtl/>
          <w:lang w:bidi="ar-IQ"/>
        </w:rPr>
        <w:t>ر</w:t>
      </w:r>
      <w:r w:rsidR="00FF5AEB" w:rsidRPr="006C24A3">
        <w:rPr>
          <w:rFonts w:cs="AL-Mohanad" w:hint="cs"/>
          <w:sz w:val="27"/>
          <w:szCs w:val="27"/>
          <w:rtl/>
          <w:lang w:bidi="ar-IQ"/>
        </w:rPr>
        <w:t>َ</w:t>
      </w:r>
      <w:r w:rsidRPr="006C24A3">
        <w:rPr>
          <w:rFonts w:cs="AL-Mohanad" w:hint="cs"/>
          <w:sz w:val="27"/>
          <w:szCs w:val="27"/>
          <w:rtl/>
          <w:lang w:bidi="ar-IQ"/>
        </w:rPr>
        <w:t>ت</w:t>
      </w:r>
      <w:r w:rsidR="00FF5AEB" w:rsidRPr="006C24A3">
        <w:rPr>
          <w:rFonts w:cs="AL-Mohanad" w:hint="cs"/>
          <w:sz w:val="27"/>
          <w:szCs w:val="27"/>
          <w:rtl/>
          <w:lang w:bidi="ar-IQ"/>
        </w:rPr>
        <w:t>ْ</w:t>
      </w:r>
      <w:r w:rsidRPr="006C24A3">
        <w:rPr>
          <w:rFonts w:cs="AL-Mohanad" w:hint="cs"/>
          <w:sz w:val="27"/>
          <w:szCs w:val="27"/>
          <w:rtl/>
          <w:lang w:bidi="ar-IQ"/>
        </w:rPr>
        <w:t xml:space="preserve"> وتماي</w:t>
      </w:r>
      <w:r w:rsidR="00FF5AEB" w:rsidRPr="006C24A3">
        <w:rPr>
          <w:rFonts w:cs="AL-Mohanad" w:hint="cs"/>
          <w:sz w:val="27"/>
          <w:szCs w:val="27"/>
          <w:rtl/>
          <w:lang w:bidi="ar-IQ"/>
        </w:rPr>
        <w:t>َ</w:t>
      </w:r>
      <w:r w:rsidRPr="006C24A3">
        <w:rPr>
          <w:rFonts w:cs="AL-Mohanad" w:hint="cs"/>
          <w:sz w:val="27"/>
          <w:szCs w:val="27"/>
          <w:rtl/>
          <w:lang w:bidi="ar-IQ"/>
        </w:rPr>
        <w:t>ز</w:t>
      </w:r>
      <w:r w:rsidR="00FF5AEB" w:rsidRPr="006C24A3">
        <w:rPr>
          <w:rFonts w:cs="AL-Mohanad" w:hint="cs"/>
          <w:sz w:val="27"/>
          <w:szCs w:val="27"/>
          <w:rtl/>
          <w:lang w:bidi="ar-IQ"/>
        </w:rPr>
        <w:t>َ</w:t>
      </w:r>
      <w:r w:rsidRPr="006C24A3">
        <w:rPr>
          <w:rFonts w:cs="AL-Mohanad" w:hint="cs"/>
          <w:sz w:val="27"/>
          <w:szCs w:val="27"/>
          <w:rtl/>
          <w:lang w:bidi="ar-IQ"/>
        </w:rPr>
        <w:t>ت</w:t>
      </w:r>
      <w:r w:rsidR="00FF5AEB" w:rsidRPr="006C24A3">
        <w:rPr>
          <w:rFonts w:cs="AL-Mohanad" w:hint="cs"/>
          <w:sz w:val="27"/>
          <w:szCs w:val="27"/>
          <w:rtl/>
          <w:lang w:bidi="ar-IQ"/>
        </w:rPr>
        <w:t>ْ</w:t>
      </w:r>
      <w:r w:rsidRPr="006C24A3">
        <w:rPr>
          <w:rFonts w:cs="AL-Mohanad" w:hint="cs"/>
          <w:sz w:val="27"/>
          <w:szCs w:val="27"/>
          <w:rtl/>
          <w:lang w:bidi="ar-IQ"/>
        </w:rPr>
        <w:t>، إلاّ أنّها من مراتب تعيّ</w:t>
      </w:r>
      <w:r w:rsidR="00FF5AEB" w:rsidRPr="006C24A3">
        <w:rPr>
          <w:rFonts w:cs="AL-Mohanad" w:hint="cs"/>
          <w:sz w:val="27"/>
          <w:szCs w:val="27"/>
          <w:rtl/>
          <w:lang w:bidi="ar-IQ"/>
        </w:rPr>
        <w:t>ُ</w:t>
      </w:r>
      <w:r w:rsidRPr="006C24A3">
        <w:rPr>
          <w:rFonts w:cs="AL-Mohanad" w:hint="cs"/>
          <w:sz w:val="27"/>
          <w:szCs w:val="27"/>
          <w:rtl/>
          <w:lang w:bidi="ar-IQ"/>
        </w:rPr>
        <w:t>نات الحقّ الأوّل، وظهورات نوره وشؤونات ذاته، لا أنّها أمور مستقلّة وذوات منفصلة، وليكن عندك حكاية هذا المطلب إلى أن يرد عليك برهانه</w:t>
      </w:r>
      <w:r w:rsidR="00FF5AEB" w:rsidRPr="006C24A3">
        <w:rPr>
          <w:rFonts w:cs="AL-Mohanad" w:hint="cs"/>
          <w:sz w:val="27"/>
          <w:szCs w:val="27"/>
          <w:rtl/>
          <w:lang w:bidi="ar-IQ"/>
        </w:rPr>
        <w:t>،</w:t>
      </w:r>
      <w:r w:rsidRPr="006C24A3">
        <w:rPr>
          <w:rFonts w:cs="AL-Mohanad" w:hint="cs"/>
          <w:sz w:val="27"/>
          <w:szCs w:val="27"/>
          <w:rtl/>
          <w:lang w:bidi="ar-IQ"/>
        </w:rPr>
        <w:t xml:space="preserve"> وانتظره مفتّشاً</w:t>
      </w:r>
      <w:r w:rsidRPr="006C24A3">
        <w:rPr>
          <w:rFonts w:cs="AL-Mohanad" w:hint="eastAsia"/>
          <w:sz w:val="24"/>
          <w:szCs w:val="24"/>
          <w:rtl/>
        </w:rPr>
        <w:t>»</w:t>
      </w:r>
      <w:r w:rsidRPr="006C24A3">
        <w:rPr>
          <w:rStyle w:val="af9"/>
          <w:rFonts w:cs="AL-Mohanad"/>
          <w:sz w:val="27"/>
          <w:szCs w:val="27"/>
          <w:rtl/>
          <w:lang w:bidi="ar-IQ"/>
        </w:rPr>
        <w:t>(</w:t>
      </w:r>
      <w:r w:rsidRPr="006C24A3">
        <w:rPr>
          <w:rStyle w:val="af9"/>
          <w:rFonts w:cs="AL-Mohanad"/>
          <w:sz w:val="27"/>
          <w:szCs w:val="27"/>
          <w:rtl/>
          <w:lang w:bidi="ar-IQ"/>
        </w:rPr>
        <w:endnoteReference w:id="508"/>
      </w:r>
      <w:r w:rsidRPr="006C24A3">
        <w:rPr>
          <w:rStyle w:val="af9"/>
          <w:rFonts w:cs="AL-Mohanad"/>
          <w:sz w:val="27"/>
          <w:szCs w:val="27"/>
          <w:rtl/>
          <w:lang w:bidi="ar-IQ"/>
        </w:rPr>
        <w:t>)</w:t>
      </w:r>
      <w:r w:rsidR="00DA27C3" w:rsidRPr="006C24A3">
        <w:rPr>
          <w:rFonts w:cs="AL-Mohanad" w:hint="cs"/>
          <w:sz w:val="27"/>
          <w:szCs w:val="27"/>
          <w:rtl/>
          <w:lang w:bidi="ar-IQ"/>
        </w:rPr>
        <w:t>.</w:t>
      </w:r>
    </w:p>
    <w:p w:rsidR="000C51F2" w:rsidRPr="006C24A3" w:rsidRDefault="000C51F2" w:rsidP="007064FD">
      <w:pPr>
        <w:pStyle w:val="afe"/>
        <w:spacing w:after="0" w:line="380" w:lineRule="exact"/>
        <w:ind w:left="0" w:firstLine="567"/>
        <w:jc w:val="both"/>
        <w:rPr>
          <w:rFonts w:cs="AL-Mohanad"/>
          <w:sz w:val="27"/>
          <w:szCs w:val="27"/>
          <w:rtl/>
          <w:lang w:bidi="ar-IQ"/>
        </w:rPr>
      </w:pPr>
      <w:r w:rsidRPr="006C24A3">
        <w:rPr>
          <w:rFonts w:cs="AL-Mohanad" w:hint="cs"/>
          <w:sz w:val="27"/>
          <w:szCs w:val="27"/>
          <w:rtl/>
          <w:lang w:bidi="ar-IQ"/>
        </w:rPr>
        <w:t>وبعد التمهيد وتهيئ</w:t>
      </w:r>
      <w:r w:rsidR="00FF5AEB" w:rsidRPr="006C24A3">
        <w:rPr>
          <w:rFonts w:cs="AL-Mohanad" w:hint="cs"/>
          <w:sz w:val="27"/>
          <w:szCs w:val="27"/>
          <w:rtl/>
          <w:lang w:bidi="ar-IQ"/>
        </w:rPr>
        <w:t>ة</w:t>
      </w:r>
      <w:r w:rsidRPr="006C24A3">
        <w:rPr>
          <w:rFonts w:cs="AL-Mohanad" w:hint="cs"/>
          <w:sz w:val="27"/>
          <w:szCs w:val="27"/>
          <w:rtl/>
          <w:lang w:bidi="ar-IQ"/>
        </w:rPr>
        <w:t xml:space="preserve"> ذهن الط</w:t>
      </w:r>
      <w:r w:rsidR="00FF5AEB" w:rsidRPr="006C24A3">
        <w:rPr>
          <w:rFonts w:cs="AL-Mohanad" w:hint="cs"/>
          <w:sz w:val="27"/>
          <w:szCs w:val="27"/>
          <w:rtl/>
          <w:lang w:bidi="ar-IQ"/>
        </w:rPr>
        <w:t>ا</w:t>
      </w:r>
      <w:r w:rsidRPr="006C24A3">
        <w:rPr>
          <w:rFonts w:cs="AL-Mohanad" w:hint="cs"/>
          <w:sz w:val="27"/>
          <w:szCs w:val="27"/>
          <w:rtl/>
          <w:lang w:bidi="ar-IQ"/>
        </w:rPr>
        <w:t>لب</w:t>
      </w:r>
      <w:r w:rsidR="00FF5AEB" w:rsidRPr="006C24A3">
        <w:rPr>
          <w:rFonts w:cs="AL-Mohanad" w:hint="cs"/>
          <w:sz w:val="27"/>
          <w:szCs w:val="27"/>
          <w:rtl/>
          <w:lang w:bidi="ar-IQ"/>
        </w:rPr>
        <w:t>،</w:t>
      </w:r>
      <w:r w:rsidRPr="006C24A3">
        <w:rPr>
          <w:rFonts w:cs="AL-Mohanad" w:hint="cs"/>
          <w:sz w:val="27"/>
          <w:szCs w:val="27"/>
          <w:rtl/>
          <w:lang w:bidi="ar-IQ"/>
        </w:rPr>
        <w:t xml:space="preserve"> يصل </w:t>
      </w:r>
      <w:r w:rsidR="00FF5AEB" w:rsidRPr="006C24A3">
        <w:rPr>
          <w:rFonts w:cs="AL-Mohanad" w:hint="cs"/>
          <w:sz w:val="27"/>
          <w:szCs w:val="27"/>
          <w:rtl/>
          <w:lang w:bidi="ar-IQ"/>
        </w:rPr>
        <w:t>إ</w:t>
      </w:r>
      <w:r w:rsidRPr="006C24A3">
        <w:rPr>
          <w:rFonts w:cs="AL-Mohanad" w:hint="cs"/>
          <w:sz w:val="27"/>
          <w:szCs w:val="27"/>
          <w:rtl/>
          <w:lang w:bidi="ar-IQ"/>
        </w:rPr>
        <w:t xml:space="preserve">لى الوحدة الشخصية للعرفاء الإلهيين، حيث يقول </w:t>
      </w:r>
      <w:r w:rsidR="00664D1E" w:rsidRPr="006C24A3">
        <w:rPr>
          <w:rFonts w:ascii="Mosawi" w:hAnsi="Mosawi" w:cs="Mosawi"/>
          <w:rtl/>
        </w:rPr>
        <w:t>&amp;</w:t>
      </w:r>
      <w:r w:rsidR="00FF5AEB" w:rsidRPr="006C24A3">
        <w:rPr>
          <w:rFonts w:cs="AL-Mohanad" w:hint="cs"/>
          <w:sz w:val="27"/>
          <w:szCs w:val="27"/>
          <w:rtl/>
          <w:lang w:bidi="ar-IQ"/>
        </w:rPr>
        <w:t>،</w:t>
      </w:r>
      <w:r w:rsidRPr="006C24A3">
        <w:rPr>
          <w:rFonts w:cs="AL-Mohanad" w:hint="cs"/>
          <w:sz w:val="27"/>
          <w:szCs w:val="27"/>
          <w:rtl/>
          <w:lang w:bidi="ar-IQ"/>
        </w:rPr>
        <w:t xml:space="preserve"> في كتابه الحكمة المتعالية: </w:t>
      </w:r>
      <w:r w:rsidRPr="006C24A3">
        <w:rPr>
          <w:rFonts w:cs="AL-Mohanad" w:hint="eastAsia"/>
          <w:sz w:val="24"/>
          <w:szCs w:val="24"/>
          <w:rtl/>
        </w:rPr>
        <w:t>«</w:t>
      </w:r>
      <w:r w:rsidRPr="006C24A3">
        <w:rPr>
          <w:rFonts w:cs="AL-Mohanad" w:hint="cs"/>
          <w:sz w:val="27"/>
          <w:szCs w:val="27"/>
          <w:rtl/>
          <w:lang w:bidi="ar-IQ"/>
        </w:rPr>
        <w:t>إنّ العاقل اللبيب بقوّة الحدس يفهم من كلامه ـ الضمير يعود إلى الشيخ الرئيس ابن سينا</w:t>
      </w:r>
      <w:r w:rsidR="00664D1E" w:rsidRPr="006C24A3">
        <w:rPr>
          <w:rFonts w:ascii="Mosawi" w:hAnsi="Mosawi" w:cs="Mosawi"/>
          <w:rtl/>
        </w:rPr>
        <w:t>&amp;</w:t>
      </w:r>
      <w:r w:rsidRPr="006C24A3">
        <w:rPr>
          <w:rFonts w:cs="AL-Mohanad" w:hint="cs"/>
          <w:sz w:val="27"/>
          <w:szCs w:val="27"/>
          <w:rtl/>
          <w:lang w:bidi="ar-IQ"/>
        </w:rPr>
        <w:t xml:space="preserve"> ـ ما نحن بصدد إقامة البرهان عليه حيث يحين حينه</w:t>
      </w:r>
      <w:r w:rsidR="00FF5AEB" w:rsidRPr="006C24A3">
        <w:rPr>
          <w:rFonts w:cs="AL-Mohanad" w:hint="cs"/>
          <w:sz w:val="27"/>
          <w:szCs w:val="27"/>
          <w:rtl/>
          <w:lang w:bidi="ar-IQ"/>
        </w:rPr>
        <w:t>،</w:t>
      </w:r>
      <w:r w:rsidRPr="006C24A3">
        <w:rPr>
          <w:rFonts w:cs="AL-Mohanad" w:hint="cs"/>
          <w:sz w:val="27"/>
          <w:szCs w:val="27"/>
          <w:rtl/>
          <w:lang w:bidi="ar-IQ"/>
        </w:rPr>
        <w:t xml:space="preserve"> من أنّ جميع الوجودات الإمكانيّة وال</w:t>
      </w:r>
      <w:r w:rsidR="00FF5AEB" w:rsidRPr="006C24A3">
        <w:rPr>
          <w:rFonts w:cs="AL-Mohanad" w:hint="cs"/>
          <w:sz w:val="27"/>
          <w:szCs w:val="27"/>
          <w:rtl/>
          <w:lang w:bidi="ar-IQ"/>
        </w:rPr>
        <w:t>إ</w:t>
      </w:r>
      <w:r w:rsidRPr="006C24A3">
        <w:rPr>
          <w:rFonts w:cs="AL-Mohanad" w:hint="cs"/>
          <w:sz w:val="27"/>
          <w:szCs w:val="27"/>
          <w:rtl/>
          <w:lang w:bidi="ar-IQ"/>
        </w:rPr>
        <w:t>ن</w:t>
      </w:r>
      <w:r w:rsidR="00FF5AEB" w:rsidRPr="006C24A3">
        <w:rPr>
          <w:rFonts w:cs="AL-Mohanad" w:hint="cs"/>
          <w:sz w:val="27"/>
          <w:szCs w:val="27"/>
          <w:rtl/>
          <w:lang w:bidi="ar-IQ"/>
        </w:rPr>
        <w:t>ّي</w:t>
      </w:r>
      <w:r w:rsidRPr="006C24A3">
        <w:rPr>
          <w:rFonts w:cs="AL-Mohanad" w:hint="cs"/>
          <w:sz w:val="27"/>
          <w:szCs w:val="27"/>
          <w:rtl/>
          <w:lang w:bidi="ar-IQ"/>
        </w:rPr>
        <w:t>ات الارتباطيّة التعلّ</w:t>
      </w:r>
      <w:r w:rsidR="00FF5AEB" w:rsidRPr="006C24A3">
        <w:rPr>
          <w:rFonts w:cs="AL-Mohanad" w:hint="cs"/>
          <w:sz w:val="27"/>
          <w:szCs w:val="27"/>
          <w:rtl/>
          <w:lang w:bidi="ar-IQ"/>
        </w:rPr>
        <w:t>ُ</w:t>
      </w:r>
      <w:r w:rsidRPr="006C24A3">
        <w:rPr>
          <w:rFonts w:cs="AL-Mohanad" w:hint="cs"/>
          <w:sz w:val="27"/>
          <w:szCs w:val="27"/>
          <w:rtl/>
          <w:lang w:bidi="ar-IQ"/>
        </w:rPr>
        <w:t>قيّة اعتبارات</w:t>
      </w:r>
      <w:r w:rsidR="00FF5AEB" w:rsidRPr="006C24A3">
        <w:rPr>
          <w:rFonts w:cs="AL-Mohanad" w:hint="cs"/>
          <w:sz w:val="27"/>
          <w:szCs w:val="27"/>
          <w:rtl/>
          <w:lang w:bidi="ar-IQ"/>
        </w:rPr>
        <w:t>ٌ</w:t>
      </w:r>
      <w:r w:rsidRPr="006C24A3">
        <w:rPr>
          <w:rFonts w:cs="AL-Mohanad" w:hint="cs"/>
          <w:sz w:val="27"/>
          <w:szCs w:val="27"/>
          <w:rtl/>
          <w:lang w:bidi="ar-IQ"/>
        </w:rPr>
        <w:t xml:space="preserve"> وشؤون</w:t>
      </w:r>
      <w:r w:rsidR="00FF5AEB" w:rsidRPr="006C24A3">
        <w:rPr>
          <w:rFonts w:cs="AL-Mohanad" w:hint="cs"/>
          <w:sz w:val="27"/>
          <w:szCs w:val="27"/>
          <w:rtl/>
          <w:lang w:bidi="ar-IQ"/>
        </w:rPr>
        <w:t>ٌ</w:t>
      </w:r>
      <w:r w:rsidRPr="006C24A3">
        <w:rPr>
          <w:rFonts w:cs="AL-Mohanad" w:hint="cs"/>
          <w:sz w:val="27"/>
          <w:szCs w:val="27"/>
          <w:rtl/>
          <w:lang w:bidi="ar-IQ"/>
        </w:rPr>
        <w:t xml:space="preserve"> للوجود الواجبي</w:t>
      </w:r>
      <w:r w:rsidR="00FF5AEB" w:rsidRPr="006C24A3">
        <w:rPr>
          <w:rFonts w:cs="AL-Mohanad" w:hint="cs"/>
          <w:sz w:val="27"/>
          <w:szCs w:val="27"/>
          <w:rtl/>
          <w:lang w:bidi="ar-IQ"/>
        </w:rPr>
        <w:t>،</w:t>
      </w:r>
      <w:r w:rsidRPr="006C24A3">
        <w:rPr>
          <w:rFonts w:cs="AL-Mohanad" w:hint="cs"/>
          <w:sz w:val="27"/>
          <w:szCs w:val="27"/>
          <w:rtl/>
          <w:lang w:bidi="ar-IQ"/>
        </w:rPr>
        <w:t xml:space="preserve"> وأشعّة</w:t>
      </w:r>
      <w:r w:rsidR="00FF5AEB" w:rsidRPr="006C24A3">
        <w:rPr>
          <w:rFonts w:cs="AL-Mohanad" w:hint="cs"/>
          <w:sz w:val="27"/>
          <w:szCs w:val="27"/>
          <w:rtl/>
          <w:lang w:bidi="ar-IQ"/>
        </w:rPr>
        <w:t>ٌ</w:t>
      </w:r>
      <w:r w:rsidRPr="006C24A3">
        <w:rPr>
          <w:rFonts w:cs="AL-Mohanad" w:hint="cs"/>
          <w:sz w:val="27"/>
          <w:szCs w:val="27"/>
          <w:rtl/>
          <w:lang w:bidi="ar-IQ"/>
        </w:rPr>
        <w:t xml:space="preserve"> وظلال</w:t>
      </w:r>
      <w:r w:rsidR="00FF5AEB" w:rsidRPr="006C24A3">
        <w:rPr>
          <w:rFonts w:cs="AL-Mohanad" w:hint="cs"/>
          <w:sz w:val="27"/>
          <w:szCs w:val="27"/>
          <w:rtl/>
          <w:lang w:bidi="ar-IQ"/>
        </w:rPr>
        <w:t>ٌ</w:t>
      </w:r>
      <w:r w:rsidRPr="006C24A3">
        <w:rPr>
          <w:rFonts w:cs="AL-Mohanad" w:hint="cs"/>
          <w:sz w:val="27"/>
          <w:szCs w:val="27"/>
          <w:rtl/>
          <w:lang w:bidi="ar-IQ"/>
        </w:rPr>
        <w:t xml:space="preserve"> للنور القيّومي</w:t>
      </w:r>
      <w:r w:rsidR="00FF5AEB" w:rsidRPr="006C24A3">
        <w:rPr>
          <w:rFonts w:cs="AL-Mohanad" w:hint="cs"/>
          <w:sz w:val="27"/>
          <w:szCs w:val="27"/>
          <w:rtl/>
          <w:lang w:bidi="ar-IQ"/>
        </w:rPr>
        <w:t>،</w:t>
      </w:r>
      <w:r w:rsidRPr="006C24A3">
        <w:rPr>
          <w:rFonts w:cs="AL-Mohanad" w:hint="cs"/>
          <w:sz w:val="27"/>
          <w:szCs w:val="27"/>
          <w:rtl/>
          <w:lang w:bidi="ar-IQ"/>
        </w:rPr>
        <w:t xml:space="preserve"> لا استقلال لها بح</w:t>
      </w:r>
      <w:r w:rsidR="00FF5AEB" w:rsidRPr="006C24A3">
        <w:rPr>
          <w:rFonts w:cs="AL-Mohanad" w:hint="cs"/>
          <w:sz w:val="27"/>
          <w:szCs w:val="27"/>
          <w:rtl/>
          <w:lang w:bidi="ar-IQ"/>
        </w:rPr>
        <w:t>َ</w:t>
      </w:r>
      <w:r w:rsidRPr="006C24A3">
        <w:rPr>
          <w:rFonts w:cs="AL-Mohanad" w:hint="cs"/>
          <w:sz w:val="27"/>
          <w:szCs w:val="27"/>
          <w:rtl/>
          <w:lang w:bidi="ar-IQ"/>
        </w:rPr>
        <w:t>س</w:t>
      </w:r>
      <w:r w:rsidR="00FF5AEB" w:rsidRPr="006C24A3">
        <w:rPr>
          <w:rFonts w:cs="AL-Mohanad" w:hint="cs"/>
          <w:sz w:val="27"/>
          <w:szCs w:val="27"/>
          <w:rtl/>
          <w:lang w:bidi="ar-IQ"/>
        </w:rPr>
        <w:t>َ</w:t>
      </w:r>
      <w:r w:rsidRPr="006C24A3">
        <w:rPr>
          <w:rFonts w:cs="AL-Mohanad" w:hint="cs"/>
          <w:sz w:val="27"/>
          <w:szCs w:val="27"/>
          <w:rtl/>
          <w:lang w:bidi="ar-IQ"/>
        </w:rPr>
        <w:t>ب الهويّة</w:t>
      </w:r>
      <w:r w:rsidR="00FF5AEB" w:rsidRPr="006C24A3">
        <w:rPr>
          <w:rFonts w:cs="AL-Mohanad" w:hint="cs"/>
          <w:sz w:val="27"/>
          <w:szCs w:val="27"/>
          <w:rtl/>
          <w:lang w:bidi="ar-IQ"/>
        </w:rPr>
        <w:t>،</w:t>
      </w:r>
      <w:r w:rsidRPr="006C24A3">
        <w:rPr>
          <w:rFonts w:cs="AL-Mohanad" w:hint="cs"/>
          <w:sz w:val="27"/>
          <w:szCs w:val="27"/>
          <w:rtl/>
          <w:lang w:bidi="ar-IQ"/>
        </w:rPr>
        <w:t xml:space="preserve"> ولا يمكن ملاحظتها ذواتاً منفصلة</w:t>
      </w:r>
      <w:r w:rsidR="00FF5AEB" w:rsidRPr="006C24A3">
        <w:rPr>
          <w:rFonts w:cs="AL-Mohanad" w:hint="cs"/>
          <w:sz w:val="27"/>
          <w:szCs w:val="27"/>
          <w:rtl/>
          <w:lang w:bidi="ar-IQ"/>
        </w:rPr>
        <w:t>ً</w:t>
      </w:r>
      <w:r w:rsidRPr="006C24A3">
        <w:rPr>
          <w:rFonts w:cs="AL-Mohanad" w:hint="cs"/>
          <w:sz w:val="27"/>
          <w:szCs w:val="27"/>
          <w:rtl/>
          <w:lang w:bidi="ar-IQ"/>
        </w:rPr>
        <w:t xml:space="preserve"> وإنّيات</w:t>
      </w:r>
      <w:r w:rsidR="00FF5AEB" w:rsidRPr="006C24A3">
        <w:rPr>
          <w:rFonts w:cs="AL-Mohanad" w:hint="cs"/>
          <w:sz w:val="27"/>
          <w:szCs w:val="27"/>
          <w:rtl/>
          <w:lang w:bidi="ar-IQ"/>
        </w:rPr>
        <w:t>ٍ</w:t>
      </w:r>
      <w:r w:rsidRPr="006C24A3">
        <w:rPr>
          <w:rFonts w:cs="AL-Mohanad" w:hint="cs"/>
          <w:sz w:val="27"/>
          <w:szCs w:val="27"/>
          <w:rtl/>
          <w:lang w:bidi="ar-IQ"/>
        </w:rPr>
        <w:t xml:space="preserve"> مستقلّة</w:t>
      </w:r>
      <w:r w:rsidR="00FF5AEB" w:rsidRPr="006C24A3">
        <w:rPr>
          <w:rFonts w:cs="AL-Mohanad" w:hint="cs"/>
          <w:sz w:val="27"/>
          <w:szCs w:val="27"/>
          <w:rtl/>
          <w:lang w:bidi="ar-IQ"/>
        </w:rPr>
        <w:t>ً</w:t>
      </w:r>
      <w:r w:rsidRPr="006C24A3">
        <w:rPr>
          <w:rFonts w:cs="AL-Mohanad" w:hint="cs"/>
          <w:sz w:val="27"/>
          <w:szCs w:val="27"/>
          <w:rtl/>
          <w:lang w:bidi="ar-IQ"/>
        </w:rPr>
        <w:t>؛ لأنّ التابعيّة والتعلّ</w:t>
      </w:r>
      <w:r w:rsidR="00FF5AEB" w:rsidRPr="006C24A3">
        <w:rPr>
          <w:rFonts w:cs="AL-Mohanad" w:hint="cs"/>
          <w:sz w:val="27"/>
          <w:szCs w:val="27"/>
          <w:rtl/>
          <w:lang w:bidi="ar-IQ"/>
        </w:rPr>
        <w:t>ُ</w:t>
      </w:r>
      <w:r w:rsidRPr="006C24A3">
        <w:rPr>
          <w:rFonts w:cs="AL-Mohanad" w:hint="cs"/>
          <w:sz w:val="27"/>
          <w:szCs w:val="27"/>
          <w:rtl/>
          <w:lang w:bidi="ar-IQ"/>
        </w:rPr>
        <w:t>ق بالغير والفقر والحاجة عين حقائقها...</w:t>
      </w:r>
    </w:p>
    <w:tbl>
      <w:tblPr>
        <w:bidiVisual/>
        <w:tblW w:w="6916" w:type="dxa"/>
        <w:jc w:val="center"/>
        <w:tblInd w:w="390" w:type="dxa"/>
        <w:tblLook w:val="01E0" w:firstRow="1" w:lastRow="1" w:firstColumn="1" w:lastColumn="1" w:noHBand="0" w:noVBand="0"/>
      </w:tblPr>
      <w:tblGrid>
        <w:gridCol w:w="3118"/>
        <w:gridCol w:w="680"/>
        <w:gridCol w:w="3118"/>
      </w:tblGrid>
      <w:tr w:rsidR="006C24A3" w:rsidRPr="006C24A3" w:rsidTr="00CA699D">
        <w:trPr>
          <w:trHeight w:val="147"/>
          <w:jc w:val="center"/>
        </w:trPr>
        <w:tc>
          <w:tcPr>
            <w:tcW w:w="3118" w:type="dxa"/>
            <w:shd w:val="clear" w:color="auto" w:fill="auto"/>
            <w:hideMark/>
          </w:tcPr>
          <w:p w:rsidR="00CA699D" w:rsidRPr="006C24A3" w:rsidRDefault="00CA699D" w:rsidP="00CA699D">
            <w:pPr>
              <w:spacing w:line="240" w:lineRule="auto"/>
              <w:ind w:firstLine="0"/>
              <w:jc w:val="lowKashida"/>
              <w:rPr>
                <w:sz w:val="2"/>
                <w:szCs w:val="2"/>
              </w:rPr>
            </w:pPr>
            <w:r w:rsidRPr="006C24A3">
              <w:rPr>
                <w:rFonts w:hint="cs"/>
                <w:sz w:val="27"/>
                <w:rtl/>
                <w:lang w:bidi="ar-IQ"/>
              </w:rPr>
              <w:t>كلّ ما في الكون وَهْمٌ أو خيال</w:t>
            </w:r>
            <w:r w:rsidRPr="006C24A3">
              <w:rPr>
                <w:rFonts w:hint="cs"/>
                <w:sz w:val="27"/>
                <w:rtl/>
              </w:rPr>
              <w:br/>
            </w:r>
          </w:p>
        </w:tc>
        <w:tc>
          <w:tcPr>
            <w:tcW w:w="680" w:type="dxa"/>
            <w:shd w:val="clear" w:color="auto" w:fill="auto"/>
          </w:tcPr>
          <w:p w:rsidR="00CA699D" w:rsidRPr="006C24A3" w:rsidRDefault="00CA699D" w:rsidP="00CA699D">
            <w:pPr>
              <w:spacing w:line="240" w:lineRule="auto"/>
              <w:ind w:firstLine="0"/>
              <w:jc w:val="lowKashida"/>
              <w:rPr>
                <w:sz w:val="27"/>
              </w:rPr>
            </w:pPr>
          </w:p>
        </w:tc>
        <w:tc>
          <w:tcPr>
            <w:tcW w:w="3118" w:type="dxa"/>
            <w:shd w:val="clear" w:color="auto" w:fill="auto"/>
            <w:hideMark/>
          </w:tcPr>
          <w:p w:rsidR="00CA699D" w:rsidRPr="006C24A3" w:rsidRDefault="00CA699D" w:rsidP="00CA699D">
            <w:pPr>
              <w:spacing w:line="240" w:lineRule="auto"/>
              <w:ind w:firstLine="0"/>
              <w:jc w:val="lowKashida"/>
              <w:rPr>
                <w:sz w:val="2"/>
                <w:szCs w:val="2"/>
              </w:rPr>
            </w:pPr>
            <w:r w:rsidRPr="006C24A3">
              <w:rPr>
                <w:rFonts w:hint="cs"/>
                <w:sz w:val="27"/>
                <w:rtl/>
                <w:lang w:bidi="ar-IQ"/>
              </w:rPr>
              <w:t>أو عكوسٌ في المرايا أو ظلال</w:t>
            </w:r>
            <w:r w:rsidRPr="006C24A3">
              <w:rPr>
                <w:rFonts w:hint="eastAsia"/>
                <w:sz w:val="24"/>
                <w:szCs w:val="24"/>
                <w:rtl/>
              </w:rPr>
              <w:t>»</w:t>
            </w:r>
            <w:r w:rsidRPr="006C24A3">
              <w:rPr>
                <w:rStyle w:val="af9"/>
                <w:sz w:val="27"/>
                <w:rtl/>
                <w:lang w:bidi="ar-IQ"/>
              </w:rPr>
              <w:t>(</w:t>
            </w:r>
            <w:r w:rsidRPr="006C24A3">
              <w:rPr>
                <w:rStyle w:val="af9"/>
                <w:sz w:val="27"/>
                <w:rtl/>
                <w:lang w:bidi="ar-IQ"/>
              </w:rPr>
              <w:endnoteReference w:id="509"/>
            </w:r>
            <w:r w:rsidRPr="006C24A3">
              <w:rPr>
                <w:rStyle w:val="af9"/>
                <w:sz w:val="27"/>
                <w:rtl/>
                <w:lang w:bidi="ar-IQ"/>
              </w:rPr>
              <w:t>)</w:t>
            </w:r>
            <w:r w:rsidR="0068350D" w:rsidRPr="0068350D">
              <w:rPr>
                <w:rFonts w:ascii="Calibri" w:eastAsia="Calibri" w:hAnsi="Calibri" w:hint="cs"/>
                <w:sz w:val="27"/>
                <w:rtl/>
                <w:lang w:bidi="ar-IQ"/>
              </w:rPr>
              <w:t>.</w:t>
            </w:r>
            <w:r w:rsidRPr="006C24A3">
              <w:rPr>
                <w:rFonts w:hint="cs"/>
                <w:sz w:val="27"/>
                <w:rtl/>
              </w:rPr>
              <w:br/>
            </w:r>
          </w:p>
        </w:tc>
      </w:tr>
    </w:tbl>
    <w:p w:rsidR="000D71F0" w:rsidRPr="006C24A3" w:rsidRDefault="000D71F0" w:rsidP="00CC2D78">
      <w:pPr>
        <w:spacing w:line="180" w:lineRule="exact"/>
        <w:rPr>
          <w:rFonts w:ascii="AAAGoldenLotus Stg1_Ver1" w:hAnsi="AAAGoldenLotus Stg1_Ver1"/>
          <w:sz w:val="27"/>
          <w:rtl/>
        </w:rPr>
      </w:pPr>
    </w:p>
    <w:p w:rsidR="000C51F2" w:rsidRPr="006C24A3" w:rsidRDefault="000C51F2" w:rsidP="00CA699D">
      <w:pPr>
        <w:pStyle w:val="31"/>
        <w:rPr>
          <w:color w:val="auto"/>
        </w:rPr>
      </w:pPr>
      <w:r w:rsidRPr="006C24A3">
        <w:rPr>
          <w:rFonts w:hint="cs"/>
          <w:color w:val="auto"/>
          <w:rtl/>
          <w:lang w:bidi="ar-IQ"/>
        </w:rPr>
        <w:t xml:space="preserve">4ـ الحمل على الماهية لا يكون </w:t>
      </w:r>
      <w:r w:rsidR="00CA699D" w:rsidRPr="006C24A3">
        <w:rPr>
          <w:rFonts w:hint="cs"/>
          <w:color w:val="auto"/>
          <w:rtl/>
          <w:lang w:bidi="ar-IQ"/>
        </w:rPr>
        <w:t>إ</w:t>
      </w:r>
      <w:r w:rsidRPr="006C24A3">
        <w:rPr>
          <w:rFonts w:hint="cs"/>
          <w:color w:val="auto"/>
          <w:rtl/>
          <w:lang w:bidi="ar-IQ"/>
        </w:rPr>
        <w:t>لا</w:t>
      </w:r>
      <w:r w:rsidR="00CA699D" w:rsidRPr="006C24A3">
        <w:rPr>
          <w:rFonts w:hint="cs"/>
          <w:color w:val="auto"/>
          <w:rtl/>
          <w:lang w:bidi="ar-IQ"/>
        </w:rPr>
        <w:t>ّ</w:t>
      </w:r>
      <w:r w:rsidRPr="006C24A3">
        <w:rPr>
          <w:rFonts w:hint="cs"/>
          <w:color w:val="auto"/>
          <w:rtl/>
          <w:lang w:bidi="ar-IQ"/>
        </w:rPr>
        <w:t xml:space="preserve"> بالوجود</w:t>
      </w:r>
      <w:r w:rsidR="00AC7A73" w:rsidRPr="006C24A3">
        <w:rPr>
          <w:rFonts w:hint="cs"/>
          <w:color w:val="auto"/>
          <w:rtl/>
        </w:rPr>
        <w:t xml:space="preserve"> ــــــ</w:t>
      </w:r>
    </w:p>
    <w:p w:rsidR="000C51F2" w:rsidRPr="006C24A3" w:rsidRDefault="00CA699D" w:rsidP="007064FD">
      <w:pPr>
        <w:pStyle w:val="afe"/>
        <w:spacing w:after="0" w:line="380" w:lineRule="exact"/>
        <w:ind w:left="0" w:firstLine="567"/>
        <w:jc w:val="both"/>
        <w:rPr>
          <w:rFonts w:cs="AL-Mohanad"/>
          <w:sz w:val="27"/>
          <w:szCs w:val="27"/>
          <w:rtl/>
          <w:lang w:bidi="ar-IQ"/>
        </w:rPr>
      </w:pPr>
      <w:r w:rsidRPr="006C24A3">
        <w:rPr>
          <w:rFonts w:cs="AL-Mohanad" w:hint="cs"/>
          <w:sz w:val="27"/>
          <w:szCs w:val="27"/>
          <w:rtl/>
          <w:lang w:bidi="ar-IQ"/>
        </w:rPr>
        <w:t xml:space="preserve">يعتقد </w:t>
      </w:r>
      <w:r w:rsidR="000C51F2" w:rsidRPr="006C24A3">
        <w:rPr>
          <w:rFonts w:cs="AL-Mohanad" w:hint="cs"/>
          <w:sz w:val="27"/>
          <w:szCs w:val="27"/>
          <w:rtl/>
          <w:lang w:bidi="ar-IQ"/>
        </w:rPr>
        <w:t>القائلون بأصالة الوجود</w:t>
      </w:r>
      <w:r w:rsidR="000C51F2" w:rsidRPr="006C24A3">
        <w:rPr>
          <w:rFonts w:cs="AL-Mohanad"/>
          <w:sz w:val="27"/>
          <w:szCs w:val="27"/>
          <w:rtl/>
          <w:lang w:bidi="ar-IQ"/>
        </w:rPr>
        <w:t xml:space="preserve"> </w:t>
      </w:r>
      <w:r w:rsidRPr="006C24A3">
        <w:rPr>
          <w:rFonts w:cs="AL-Mohanad" w:hint="cs"/>
          <w:sz w:val="27"/>
          <w:szCs w:val="27"/>
          <w:rtl/>
          <w:lang w:bidi="ar-IQ"/>
        </w:rPr>
        <w:t>بأ</w:t>
      </w:r>
      <w:r w:rsidR="000C51F2" w:rsidRPr="006C24A3">
        <w:rPr>
          <w:rFonts w:cs="AL-Mohanad" w:hint="cs"/>
          <w:sz w:val="27"/>
          <w:szCs w:val="27"/>
          <w:rtl/>
          <w:lang w:bidi="ar-IQ"/>
        </w:rPr>
        <w:t>ن</w:t>
      </w:r>
      <w:r w:rsidR="000C51F2" w:rsidRPr="006C24A3">
        <w:rPr>
          <w:rFonts w:cs="AL-Mohanad"/>
          <w:sz w:val="27"/>
          <w:szCs w:val="27"/>
          <w:rtl/>
          <w:lang w:bidi="ar-IQ"/>
        </w:rPr>
        <w:t xml:space="preserve"> </w:t>
      </w:r>
      <w:r w:rsidR="000C51F2" w:rsidRPr="006C24A3">
        <w:rPr>
          <w:rFonts w:cs="AL-Mohanad" w:hint="cs"/>
          <w:sz w:val="27"/>
          <w:szCs w:val="27"/>
          <w:rtl/>
          <w:lang w:bidi="ar-IQ"/>
        </w:rPr>
        <w:t>الوجود</w:t>
      </w:r>
      <w:r w:rsidR="000C51F2" w:rsidRPr="006C24A3">
        <w:rPr>
          <w:rFonts w:cs="AL-Mohanad"/>
          <w:sz w:val="27"/>
          <w:szCs w:val="27"/>
          <w:rtl/>
          <w:lang w:bidi="ar-IQ"/>
        </w:rPr>
        <w:t xml:space="preserve"> </w:t>
      </w:r>
      <w:r w:rsidR="000C51F2" w:rsidRPr="006C24A3">
        <w:rPr>
          <w:rFonts w:cs="AL-Mohanad" w:hint="cs"/>
          <w:sz w:val="27"/>
          <w:szCs w:val="27"/>
          <w:rtl/>
          <w:lang w:bidi="ar-IQ"/>
        </w:rPr>
        <w:t>يمل</w:t>
      </w:r>
      <w:r w:rsidRPr="006C24A3">
        <w:rPr>
          <w:rFonts w:cs="AL-Mohanad" w:hint="cs"/>
          <w:sz w:val="27"/>
          <w:szCs w:val="27"/>
          <w:rtl/>
          <w:lang w:bidi="ar-IQ"/>
        </w:rPr>
        <w:t>أ</w:t>
      </w:r>
      <w:r w:rsidR="000C51F2" w:rsidRPr="006C24A3">
        <w:rPr>
          <w:rFonts w:cs="AL-Mohanad"/>
          <w:sz w:val="27"/>
          <w:szCs w:val="27"/>
          <w:rtl/>
          <w:lang w:bidi="ar-IQ"/>
        </w:rPr>
        <w:t xml:space="preserve"> </w:t>
      </w:r>
      <w:r w:rsidR="000C51F2" w:rsidRPr="006C24A3">
        <w:rPr>
          <w:rFonts w:cs="AL-Mohanad" w:hint="cs"/>
          <w:sz w:val="27"/>
          <w:szCs w:val="27"/>
          <w:rtl/>
          <w:lang w:bidi="ar-IQ"/>
        </w:rPr>
        <w:t>الواقع</w:t>
      </w:r>
      <w:r w:rsidR="000C51F2" w:rsidRPr="006C24A3">
        <w:rPr>
          <w:rFonts w:cs="AL-Mohanad"/>
          <w:sz w:val="27"/>
          <w:szCs w:val="27"/>
          <w:rtl/>
          <w:lang w:bidi="ar-IQ"/>
        </w:rPr>
        <w:t xml:space="preserve"> </w:t>
      </w:r>
      <w:r w:rsidR="000C51F2" w:rsidRPr="006C24A3">
        <w:rPr>
          <w:rFonts w:cs="AL-Mohanad" w:hint="cs"/>
          <w:sz w:val="27"/>
          <w:szCs w:val="27"/>
          <w:rtl/>
          <w:lang w:bidi="ar-IQ"/>
        </w:rPr>
        <w:t>الخارجي</w:t>
      </w:r>
      <w:r w:rsidRPr="006C24A3">
        <w:rPr>
          <w:rFonts w:cs="AL-Mohanad" w:hint="cs"/>
          <w:sz w:val="27"/>
          <w:szCs w:val="27"/>
          <w:rtl/>
          <w:lang w:bidi="ar-IQ"/>
        </w:rPr>
        <w:t>،</w:t>
      </w:r>
      <w:r w:rsidR="000C51F2" w:rsidRPr="006C24A3">
        <w:rPr>
          <w:rFonts w:cs="AL-Mohanad"/>
          <w:sz w:val="27"/>
          <w:szCs w:val="27"/>
          <w:rtl/>
          <w:lang w:bidi="ar-IQ"/>
        </w:rPr>
        <w:t xml:space="preserve"> </w:t>
      </w:r>
      <w:r w:rsidR="000C51F2" w:rsidRPr="006C24A3">
        <w:rPr>
          <w:rFonts w:cs="AL-Mohanad" w:hint="cs"/>
          <w:sz w:val="27"/>
          <w:szCs w:val="27"/>
          <w:rtl/>
          <w:lang w:bidi="ar-IQ"/>
        </w:rPr>
        <w:t>ويكون</w:t>
      </w:r>
      <w:r w:rsidR="000C51F2" w:rsidRPr="006C24A3">
        <w:rPr>
          <w:rFonts w:cs="AL-Mohanad"/>
          <w:sz w:val="27"/>
          <w:szCs w:val="27"/>
          <w:rtl/>
          <w:lang w:bidi="ar-IQ"/>
        </w:rPr>
        <w:t xml:space="preserve"> </w:t>
      </w:r>
      <w:r w:rsidR="000C51F2" w:rsidRPr="006C24A3">
        <w:rPr>
          <w:rFonts w:cs="AL-Mohanad" w:hint="cs"/>
          <w:sz w:val="27"/>
          <w:szCs w:val="27"/>
          <w:rtl/>
          <w:lang w:bidi="ar-IQ"/>
        </w:rPr>
        <w:t>عين</w:t>
      </w:r>
      <w:r w:rsidR="000C51F2" w:rsidRPr="006C24A3">
        <w:rPr>
          <w:rFonts w:cs="AL-Mohanad"/>
          <w:sz w:val="27"/>
          <w:szCs w:val="27"/>
          <w:rtl/>
          <w:lang w:bidi="ar-IQ"/>
        </w:rPr>
        <w:t xml:space="preserve"> </w:t>
      </w:r>
      <w:r w:rsidR="000C51F2" w:rsidRPr="006C24A3">
        <w:rPr>
          <w:rFonts w:cs="AL-Mohanad" w:hint="cs"/>
          <w:sz w:val="27"/>
          <w:szCs w:val="27"/>
          <w:rtl/>
          <w:lang w:bidi="ar-IQ"/>
        </w:rPr>
        <w:t>الواقع</w:t>
      </w:r>
      <w:r w:rsidR="000C51F2" w:rsidRPr="006C24A3">
        <w:rPr>
          <w:rFonts w:cs="AL-Mohanad"/>
          <w:sz w:val="27"/>
          <w:szCs w:val="27"/>
          <w:rtl/>
          <w:lang w:bidi="ar-IQ"/>
        </w:rPr>
        <w:t xml:space="preserve"> </w:t>
      </w:r>
      <w:r w:rsidR="000C51F2" w:rsidRPr="006C24A3">
        <w:rPr>
          <w:rFonts w:cs="AL-Mohanad" w:hint="cs"/>
          <w:sz w:val="27"/>
          <w:szCs w:val="27"/>
          <w:rtl/>
          <w:lang w:bidi="ar-IQ"/>
        </w:rPr>
        <w:t>الخارجي،</w:t>
      </w:r>
      <w:r w:rsidR="000C51F2" w:rsidRPr="006C24A3">
        <w:rPr>
          <w:rFonts w:cs="AL-Mohanad"/>
          <w:sz w:val="27"/>
          <w:szCs w:val="27"/>
          <w:rtl/>
          <w:lang w:bidi="ar-IQ"/>
        </w:rPr>
        <w:t xml:space="preserve"> </w:t>
      </w:r>
      <w:r w:rsidR="000C51F2" w:rsidRPr="006C24A3">
        <w:rPr>
          <w:rFonts w:cs="AL-Mohanad" w:hint="cs"/>
          <w:sz w:val="27"/>
          <w:szCs w:val="27"/>
          <w:rtl/>
          <w:lang w:bidi="ar-IQ"/>
        </w:rPr>
        <w:t>و</w:t>
      </w:r>
      <w:r w:rsidRPr="006C24A3">
        <w:rPr>
          <w:rFonts w:cs="AL-Mohanad" w:hint="cs"/>
          <w:sz w:val="27"/>
          <w:szCs w:val="27"/>
          <w:rtl/>
          <w:lang w:bidi="ar-IQ"/>
        </w:rPr>
        <w:t>أ</w:t>
      </w:r>
      <w:r w:rsidR="000C51F2" w:rsidRPr="006C24A3">
        <w:rPr>
          <w:rFonts w:cs="AL-Mohanad" w:hint="cs"/>
          <w:sz w:val="27"/>
          <w:szCs w:val="27"/>
          <w:rtl/>
          <w:lang w:bidi="ar-IQ"/>
        </w:rPr>
        <w:t>ن</w:t>
      </w:r>
      <w:r w:rsidR="000C51F2" w:rsidRPr="006C24A3">
        <w:rPr>
          <w:rFonts w:cs="AL-Mohanad"/>
          <w:sz w:val="27"/>
          <w:szCs w:val="27"/>
          <w:rtl/>
          <w:lang w:bidi="ar-IQ"/>
        </w:rPr>
        <w:t xml:space="preserve"> </w:t>
      </w:r>
      <w:r w:rsidR="000C51F2" w:rsidRPr="006C24A3">
        <w:rPr>
          <w:rFonts w:cs="AL-Mohanad" w:hint="cs"/>
          <w:sz w:val="27"/>
          <w:szCs w:val="27"/>
          <w:rtl/>
          <w:lang w:bidi="ar-IQ"/>
        </w:rPr>
        <w:t>منش</w:t>
      </w:r>
      <w:r w:rsidR="00A244AB" w:rsidRPr="006C24A3">
        <w:rPr>
          <w:rFonts w:cs="AL-Mohanad" w:hint="cs"/>
          <w:sz w:val="27"/>
          <w:szCs w:val="27"/>
          <w:rtl/>
          <w:lang w:bidi="ar-IQ"/>
        </w:rPr>
        <w:t>أ</w:t>
      </w:r>
      <w:r w:rsidR="000C51F2" w:rsidRPr="006C24A3">
        <w:rPr>
          <w:rFonts w:cs="AL-Mohanad"/>
          <w:sz w:val="27"/>
          <w:szCs w:val="27"/>
          <w:rtl/>
          <w:lang w:bidi="ar-IQ"/>
        </w:rPr>
        <w:t xml:space="preserve"> </w:t>
      </w:r>
      <w:r w:rsidR="000C51F2" w:rsidRPr="006C24A3">
        <w:rPr>
          <w:rFonts w:cs="AL-Mohanad" w:hint="cs"/>
          <w:sz w:val="27"/>
          <w:szCs w:val="27"/>
          <w:rtl/>
          <w:lang w:bidi="ar-IQ"/>
        </w:rPr>
        <w:t>ال</w:t>
      </w:r>
      <w:r w:rsidR="00A244AB" w:rsidRPr="006C24A3">
        <w:rPr>
          <w:rFonts w:cs="AL-Mohanad" w:hint="cs"/>
          <w:sz w:val="27"/>
          <w:szCs w:val="27"/>
          <w:rtl/>
          <w:lang w:bidi="ar-IQ"/>
        </w:rPr>
        <w:t>آ</w:t>
      </w:r>
      <w:r w:rsidR="000C51F2" w:rsidRPr="006C24A3">
        <w:rPr>
          <w:rFonts w:cs="AL-Mohanad" w:hint="cs"/>
          <w:sz w:val="27"/>
          <w:szCs w:val="27"/>
          <w:rtl/>
          <w:lang w:bidi="ar-IQ"/>
        </w:rPr>
        <w:t>ثار</w:t>
      </w:r>
      <w:r w:rsidR="000C51F2" w:rsidRPr="006C24A3">
        <w:rPr>
          <w:rFonts w:cs="AL-Mohanad"/>
          <w:sz w:val="27"/>
          <w:szCs w:val="27"/>
          <w:rtl/>
          <w:lang w:bidi="ar-IQ"/>
        </w:rPr>
        <w:t xml:space="preserve"> </w:t>
      </w:r>
      <w:r w:rsidR="00A244AB" w:rsidRPr="006C24A3">
        <w:rPr>
          <w:rFonts w:cs="AL-Mohanad" w:hint="cs"/>
          <w:sz w:val="27"/>
          <w:szCs w:val="27"/>
          <w:rtl/>
          <w:lang w:bidi="ar-IQ"/>
        </w:rPr>
        <w:t>هو ا</w:t>
      </w:r>
      <w:r w:rsidR="000C51F2" w:rsidRPr="006C24A3">
        <w:rPr>
          <w:rFonts w:cs="AL-Mohanad" w:hint="cs"/>
          <w:sz w:val="27"/>
          <w:szCs w:val="27"/>
          <w:rtl/>
          <w:lang w:bidi="ar-IQ"/>
        </w:rPr>
        <w:t>لوجود</w:t>
      </w:r>
      <w:r w:rsidR="00A244AB" w:rsidRPr="006C24A3">
        <w:rPr>
          <w:rFonts w:cs="AL-Mohanad" w:hint="cs"/>
          <w:sz w:val="27"/>
          <w:szCs w:val="27"/>
          <w:rtl/>
          <w:lang w:bidi="ar-IQ"/>
        </w:rPr>
        <w:t>،</w:t>
      </w:r>
      <w:r w:rsidR="000C51F2" w:rsidRPr="006C24A3">
        <w:rPr>
          <w:rFonts w:cs="AL-Mohanad"/>
          <w:sz w:val="27"/>
          <w:szCs w:val="27"/>
          <w:rtl/>
          <w:lang w:bidi="ar-IQ"/>
        </w:rPr>
        <w:t xml:space="preserve"> </w:t>
      </w:r>
      <w:r w:rsidR="000C51F2" w:rsidRPr="006C24A3">
        <w:rPr>
          <w:rFonts w:cs="AL-Mohanad" w:hint="cs"/>
          <w:sz w:val="27"/>
          <w:szCs w:val="27"/>
          <w:rtl/>
          <w:lang w:bidi="ar-IQ"/>
        </w:rPr>
        <w:t>دون</w:t>
      </w:r>
      <w:r w:rsidR="000C51F2" w:rsidRPr="006C24A3">
        <w:rPr>
          <w:rFonts w:cs="AL-Mohanad"/>
          <w:sz w:val="27"/>
          <w:szCs w:val="27"/>
          <w:rtl/>
          <w:lang w:bidi="ar-IQ"/>
        </w:rPr>
        <w:t xml:space="preserve"> </w:t>
      </w:r>
      <w:r w:rsidR="000C51F2" w:rsidRPr="006C24A3">
        <w:rPr>
          <w:rFonts w:cs="AL-Mohanad" w:hint="cs"/>
          <w:sz w:val="27"/>
          <w:szCs w:val="27"/>
          <w:rtl/>
          <w:lang w:bidi="ar-IQ"/>
        </w:rPr>
        <w:t>الماهية،</w:t>
      </w:r>
      <w:r w:rsidR="000C51F2" w:rsidRPr="006C24A3">
        <w:rPr>
          <w:rFonts w:cs="AL-Mohanad"/>
          <w:sz w:val="27"/>
          <w:szCs w:val="27"/>
          <w:rtl/>
          <w:lang w:bidi="ar-IQ"/>
        </w:rPr>
        <w:t xml:space="preserve"> </w:t>
      </w:r>
      <w:r w:rsidR="000C51F2" w:rsidRPr="006C24A3">
        <w:rPr>
          <w:rFonts w:cs="AL-Mohanad" w:hint="cs"/>
          <w:sz w:val="27"/>
          <w:szCs w:val="27"/>
          <w:rtl/>
          <w:lang w:bidi="ar-IQ"/>
        </w:rPr>
        <w:t>و</w:t>
      </w:r>
      <w:r w:rsidR="00A244AB" w:rsidRPr="006C24A3">
        <w:rPr>
          <w:rFonts w:cs="AL-Mohanad" w:hint="cs"/>
          <w:sz w:val="27"/>
          <w:szCs w:val="27"/>
          <w:rtl/>
          <w:lang w:bidi="ar-IQ"/>
        </w:rPr>
        <w:t>أ</w:t>
      </w:r>
      <w:r w:rsidR="000C51F2" w:rsidRPr="006C24A3">
        <w:rPr>
          <w:rFonts w:cs="AL-Mohanad" w:hint="cs"/>
          <w:sz w:val="27"/>
          <w:szCs w:val="27"/>
          <w:rtl/>
          <w:lang w:bidi="ar-IQ"/>
        </w:rPr>
        <w:t>ن</w:t>
      </w:r>
      <w:r w:rsidR="000C51F2" w:rsidRPr="006C24A3">
        <w:rPr>
          <w:rFonts w:cs="AL-Mohanad"/>
          <w:sz w:val="27"/>
          <w:szCs w:val="27"/>
          <w:rtl/>
          <w:lang w:bidi="ar-IQ"/>
        </w:rPr>
        <w:t xml:space="preserve"> </w:t>
      </w:r>
      <w:r w:rsidR="000C51F2" w:rsidRPr="006C24A3">
        <w:rPr>
          <w:rFonts w:cs="AL-Mohanad" w:hint="cs"/>
          <w:sz w:val="27"/>
          <w:szCs w:val="27"/>
          <w:rtl/>
          <w:lang w:bidi="ar-IQ"/>
        </w:rPr>
        <w:t>الماهية</w:t>
      </w:r>
      <w:r w:rsidR="000C51F2" w:rsidRPr="006C24A3">
        <w:rPr>
          <w:rFonts w:cs="AL-Mohanad"/>
          <w:sz w:val="27"/>
          <w:szCs w:val="27"/>
          <w:rtl/>
          <w:lang w:bidi="ar-IQ"/>
        </w:rPr>
        <w:t xml:space="preserve"> </w:t>
      </w:r>
      <w:r w:rsidR="00A244AB" w:rsidRPr="006C24A3">
        <w:rPr>
          <w:rFonts w:cs="AL-Mohanad" w:hint="cs"/>
          <w:sz w:val="27"/>
          <w:szCs w:val="27"/>
          <w:rtl/>
          <w:lang w:bidi="ar-IQ"/>
        </w:rPr>
        <w:t>أ</w:t>
      </w:r>
      <w:r w:rsidR="000C51F2" w:rsidRPr="006C24A3">
        <w:rPr>
          <w:rFonts w:cs="AL-Mohanad" w:hint="cs"/>
          <w:sz w:val="27"/>
          <w:szCs w:val="27"/>
          <w:rtl/>
          <w:lang w:bidi="ar-IQ"/>
        </w:rPr>
        <w:t>مر</w:t>
      </w:r>
      <w:r w:rsidR="000C51F2" w:rsidRPr="006C24A3">
        <w:rPr>
          <w:rFonts w:cs="AL-Mohanad"/>
          <w:sz w:val="27"/>
          <w:szCs w:val="27"/>
          <w:rtl/>
          <w:lang w:bidi="ar-IQ"/>
        </w:rPr>
        <w:t xml:space="preserve"> </w:t>
      </w:r>
      <w:r w:rsidR="000C51F2" w:rsidRPr="006C24A3">
        <w:rPr>
          <w:rFonts w:cs="AL-Mohanad" w:hint="cs"/>
          <w:sz w:val="27"/>
          <w:szCs w:val="27"/>
          <w:rtl/>
          <w:lang w:bidi="ar-IQ"/>
        </w:rPr>
        <w:t>اعتباري</w:t>
      </w:r>
      <w:r w:rsidR="00A244AB" w:rsidRPr="006C24A3">
        <w:rPr>
          <w:rFonts w:cs="AL-Mohanad" w:hint="cs"/>
          <w:sz w:val="27"/>
          <w:szCs w:val="27"/>
          <w:rtl/>
          <w:lang w:bidi="ar-IQ"/>
        </w:rPr>
        <w:t>ّ</w:t>
      </w:r>
      <w:r w:rsidR="000C51F2" w:rsidRPr="006C24A3">
        <w:rPr>
          <w:rFonts w:cs="AL-Mohanad"/>
          <w:sz w:val="27"/>
          <w:szCs w:val="27"/>
          <w:rtl/>
          <w:lang w:bidi="ar-IQ"/>
        </w:rPr>
        <w:t xml:space="preserve"> </w:t>
      </w:r>
      <w:r w:rsidR="000C51F2" w:rsidRPr="006C24A3">
        <w:rPr>
          <w:rFonts w:cs="AL-Mohanad" w:hint="cs"/>
          <w:sz w:val="27"/>
          <w:szCs w:val="27"/>
          <w:rtl/>
          <w:lang w:bidi="ar-IQ"/>
        </w:rPr>
        <w:t>يعرض</w:t>
      </w:r>
      <w:r w:rsidR="000C51F2" w:rsidRPr="006C24A3">
        <w:rPr>
          <w:rFonts w:cs="AL-Mohanad"/>
          <w:sz w:val="27"/>
          <w:szCs w:val="27"/>
          <w:rtl/>
          <w:lang w:bidi="ar-IQ"/>
        </w:rPr>
        <w:t xml:space="preserve"> </w:t>
      </w:r>
      <w:r w:rsidR="000C51F2" w:rsidRPr="006C24A3">
        <w:rPr>
          <w:rFonts w:cs="AL-Mohanad" w:hint="cs"/>
          <w:sz w:val="27"/>
          <w:szCs w:val="27"/>
          <w:rtl/>
          <w:lang w:bidi="ar-IQ"/>
        </w:rPr>
        <w:t>الوجود، فكل</w:t>
      </w:r>
      <w:r w:rsidR="00A244AB" w:rsidRPr="006C24A3">
        <w:rPr>
          <w:rFonts w:cs="AL-Mohanad" w:hint="cs"/>
          <w:sz w:val="27"/>
          <w:szCs w:val="27"/>
          <w:rtl/>
          <w:lang w:bidi="ar-IQ"/>
        </w:rPr>
        <w:t>ّ</w:t>
      </w:r>
      <w:r w:rsidR="000C51F2" w:rsidRPr="006C24A3">
        <w:rPr>
          <w:rFonts w:cs="AL-Mohanad" w:hint="cs"/>
          <w:sz w:val="27"/>
          <w:szCs w:val="27"/>
          <w:rtl/>
          <w:lang w:bidi="ar-IQ"/>
        </w:rPr>
        <w:t xml:space="preserve"> ما يحمل على حيثية الماهية من </w:t>
      </w:r>
      <w:r w:rsidR="00A244AB" w:rsidRPr="006C24A3">
        <w:rPr>
          <w:rFonts w:cs="AL-Mohanad" w:hint="cs"/>
          <w:sz w:val="27"/>
          <w:szCs w:val="27"/>
          <w:rtl/>
          <w:lang w:bidi="ar-IQ"/>
        </w:rPr>
        <w:t>أ</w:t>
      </w:r>
      <w:r w:rsidR="000C51F2" w:rsidRPr="006C24A3">
        <w:rPr>
          <w:rFonts w:cs="AL-Mohanad" w:hint="cs"/>
          <w:sz w:val="27"/>
          <w:szCs w:val="27"/>
          <w:rtl/>
          <w:lang w:bidi="ar-IQ"/>
        </w:rPr>
        <w:t>حكام ثبوتية فهو بالوجود،</w:t>
      </w:r>
      <w:r w:rsidR="000D71F0" w:rsidRPr="006C24A3">
        <w:rPr>
          <w:rFonts w:cs="AL-Mohanad" w:hint="cs"/>
          <w:sz w:val="27"/>
          <w:szCs w:val="27"/>
          <w:rtl/>
          <w:lang w:bidi="ar-IQ"/>
        </w:rPr>
        <w:t xml:space="preserve"> </w:t>
      </w:r>
      <w:r w:rsidR="000C51F2" w:rsidRPr="006C24A3">
        <w:rPr>
          <w:rFonts w:cs="AL-Mohanad" w:hint="cs"/>
          <w:sz w:val="27"/>
          <w:szCs w:val="27"/>
          <w:rtl/>
          <w:lang w:bidi="ar-IQ"/>
        </w:rPr>
        <w:t>والوجود يكون حيثي</w:t>
      </w:r>
      <w:r w:rsidR="00A244AB" w:rsidRPr="006C24A3">
        <w:rPr>
          <w:rFonts w:cs="AL-Mohanad" w:hint="cs"/>
          <w:sz w:val="27"/>
          <w:szCs w:val="27"/>
          <w:rtl/>
          <w:lang w:bidi="ar-IQ"/>
        </w:rPr>
        <w:t>ّ</w:t>
      </w:r>
      <w:r w:rsidR="000C51F2" w:rsidRPr="006C24A3">
        <w:rPr>
          <w:rFonts w:cs="AL-Mohanad" w:hint="cs"/>
          <w:sz w:val="27"/>
          <w:szCs w:val="27"/>
          <w:rtl/>
          <w:lang w:bidi="ar-IQ"/>
        </w:rPr>
        <w:t>ة</w:t>
      </w:r>
      <w:r w:rsidR="00A244AB" w:rsidRPr="006C24A3">
        <w:rPr>
          <w:rFonts w:cs="AL-Mohanad" w:hint="cs"/>
          <w:sz w:val="27"/>
          <w:szCs w:val="27"/>
          <w:rtl/>
          <w:lang w:bidi="ar-IQ"/>
        </w:rPr>
        <w:t>ً</w:t>
      </w:r>
      <w:r w:rsidR="000C51F2" w:rsidRPr="006C24A3">
        <w:rPr>
          <w:rFonts w:cs="AL-Mohanad" w:hint="cs"/>
          <w:sz w:val="27"/>
          <w:szCs w:val="27"/>
          <w:rtl/>
          <w:lang w:bidi="ar-IQ"/>
        </w:rPr>
        <w:t xml:space="preserve"> تقييدية في كل</w:t>
      </w:r>
      <w:r w:rsidR="00A244AB" w:rsidRPr="006C24A3">
        <w:rPr>
          <w:rFonts w:cs="AL-Mohanad" w:hint="cs"/>
          <w:sz w:val="27"/>
          <w:szCs w:val="27"/>
          <w:rtl/>
          <w:lang w:bidi="ar-IQ"/>
        </w:rPr>
        <w:t>ّ</w:t>
      </w:r>
      <w:r w:rsidR="000C51F2" w:rsidRPr="006C24A3">
        <w:rPr>
          <w:rFonts w:cs="AL-Mohanad" w:hint="cs"/>
          <w:sz w:val="27"/>
          <w:szCs w:val="27"/>
          <w:rtl/>
          <w:lang w:bidi="ar-IQ"/>
        </w:rPr>
        <w:t xml:space="preserve"> حمل</w:t>
      </w:r>
      <w:r w:rsidR="00A244AB" w:rsidRPr="006C24A3">
        <w:rPr>
          <w:rFonts w:cs="AL-Mohanad" w:hint="cs"/>
          <w:sz w:val="27"/>
          <w:szCs w:val="27"/>
          <w:rtl/>
          <w:lang w:bidi="ar-IQ"/>
        </w:rPr>
        <w:t>ٍ</w:t>
      </w:r>
      <w:r w:rsidR="000C51F2" w:rsidRPr="006C24A3">
        <w:rPr>
          <w:rFonts w:cs="AL-Mohanad" w:hint="cs"/>
          <w:sz w:val="27"/>
          <w:szCs w:val="27"/>
          <w:rtl/>
          <w:lang w:bidi="ar-IQ"/>
        </w:rPr>
        <w:t xml:space="preserve"> ماهوي</w:t>
      </w:r>
      <w:r w:rsidR="00A244AB" w:rsidRPr="006C24A3">
        <w:rPr>
          <w:rFonts w:cs="AL-Mohanad" w:hint="cs"/>
          <w:sz w:val="27"/>
          <w:szCs w:val="27"/>
          <w:rtl/>
          <w:lang w:bidi="ar-IQ"/>
        </w:rPr>
        <w:t>؛</w:t>
      </w:r>
      <w:r w:rsidR="000C51F2" w:rsidRPr="006C24A3">
        <w:rPr>
          <w:rFonts w:cs="AL-Mohanad" w:hint="cs"/>
          <w:sz w:val="27"/>
          <w:szCs w:val="27"/>
          <w:rtl/>
          <w:lang w:bidi="ar-IQ"/>
        </w:rPr>
        <w:t xml:space="preserve"> ل</w:t>
      </w:r>
      <w:r w:rsidR="00A244AB" w:rsidRPr="006C24A3">
        <w:rPr>
          <w:rFonts w:cs="AL-Mohanad" w:hint="cs"/>
          <w:sz w:val="27"/>
          <w:szCs w:val="27"/>
          <w:rtl/>
          <w:lang w:bidi="ar-IQ"/>
        </w:rPr>
        <w:t>أ</w:t>
      </w:r>
      <w:r w:rsidR="000C51F2" w:rsidRPr="006C24A3">
        <w:rPr>
          <w:rFonts w:cs="AL-Mohanad" w:hint="cs"/>
          <w:sz w:val="27"/>
          <w:szCs w:val="27"/>
          <w:rtl/>
          <w:lang w:bidi="ar-IQ"/>
        </w:rPr>
        <w:t>ن الحمل يقتضي موضوعا</w:t>
      </w:r>
      <w:r w:rsidR="00A244AB" w:rsidRPr="006C24A3">
        <w:rPr>
          <w:rFonts w:cs="AL-Mohanad" w:hint="cs"/>
          <w:sz w:val="27"/>
          <w:szCs w:val="27"/>
          <w:rtl/>
          <w:lang w:bidi="ar-IQ"/>
        </w:rPr>
        <w:t>ً</w:t>
      </w:r>
      <w:r w:rsidR="000C51F2" w:rsidRPr="006C24A3">
        <w:rPr>
          <w:rFonts w:cs="AL-Mohanad" w:hint="cs"/>
          <w:sz w:val="27"/>
          <w:szCs w:val="27"/>
          <w:rtl/>
          <w:lang w:bidi="ar-IQ"/>
        </w:rPr>
        <w:t xml:space="preserve"> ثابتا</w:t>
      </w:r>
      <w:r w:rsidR="00A244AB" w:rsidRPr="006C24A3">
        <w:rPr>
          <w:rFonts w:cs="AL-Mohanad" w:hint="cs"/>
          <w:sz w:val="27"/>
          <w:szCs w:val="27"/>
          <w:rtl/>
          <w:lang w:bidi="ar-IQ"/>
        </w:rPr>
        <w:t>ً،</w:t>
      </w:r>
      <w:r w:rsidR="000C51F2" w:rsidRPr="006C24A3">
        <w:rPr>
          <w:rFonts w:cs="AL-Mohanad" w:hint="cs"/>
          <w:sz w:val="27"/>
          <w:szCs w:val="27"/>
          <w:rtl/>
          <w:lang w:bidi="ar-IQ"/>
        </w:rPr>
        <w:t xml:space="preserve"> ولا ثبوت </w:t>
      </w:r>
      <w:r w:rsidR="00A244AB" w:rsidRPr="006C24A3">
        <w:rPr>
          <w:rFonts w:cs="AL-Mohanad" w:hint="cs"/>
          <w:sz w:val="27"/>
          <w:szCs w:val="27"/>
          <w:rtl/>
          <w:lang w:bidi="ar-IQ"/>
        </w:rPr>
        <w:t>إ</w:t>
      </w:r>
      <w:r w:rsidR="000C51F2" w:rsidRPr="006C24A3">
        <w:rPr>
          <w:rFonts w:cs="AL-Mohanad" w:hint="cs"/>
          <w:sz w:val="27"/>
          <w:szCs w:val="27"/>
          <w:rtl/>
          <w:lang w:bidi="ar-IQ"/>
        </w:rPr>
        <w:t>لا بالوجود</w:t>
      </w:r>
      <w:r w:rsidR="000C51F2" w:rsidRPr="006C24A3">
        <w:rPr>
          <w:rStyle w:val="af9"/>
          <w:rFonts w:cs="AL-Mohanad"/>
          <w:sz w:val="27"/>
          <w:szCs w:val="27"/>
          <w:rtl/>
          <w:lang w:bidi="ar-IQ"/>
        </w:rPr>
        <w:t>(</w:t>
      </w:r>
      <w:r w:rsidR="000C51F2" w:rsidRPr="006C24A3">
        <w:rPr>
          <w:rStyle w:val="af9"/>
          <w:rFonts w:cs="AL-Mohanad"/>
          <w:sz w:val="27"/>
          <w:szCs w:val="27"/>
          <w:rtl/>
          <w:lang w:bidi="ar-IQ"/>
        </w:rPr>
        <w:endnoteReference w:id="510"/>
      </w:r>
      <w:r w:rsidR="000C51F2" w:rsidRPr="006C24A3">
        <w:rPr>
          <w:rStyle w:val="af9"/>
          <w:rFonts w:cs="AL-Mohanad"/>
          <w:sz w:val="27"/>
          <w:szCs w:val="27"/>
          <w:rtl/>
          <w:lang w:bidi="ar-IQ"/>
        </w:rPr>
        <w:t>)</w:t>
      </w:r>
      <w:r w:rsidR="000C51F2" w:rsidRPr="006C24A3">
        <w:rPr>
          <w:rFonts w:cs="AL-Mohanad" w:hint="cs"/>
          <w:sz w:val="27"/>
          <w:szCs w:val="27"/>
          <w:rtl/>
          <w:lang w:bidi="ar-IQ"/>
        </w:rPr>
        <w:t>.</w:t>
      </w:r>
    </w:p>
    <w:p w:rsidR="003A0B9C" w:rsidRPr="006C24A3" w:rsidRDefault="003A0B9C" w:rsidP="00CC2D78">
      <w:pPr>
        <w:pStyle w:val="afe"/>
        <w:spacing w:after="0" w:line="180" w:lineRule="exact"/>
        <w:ind w:left="0" w:firstLine="567"/>
        <w:jc w:val="both"/>
        <w:rPr>
          <w:rFonts w:cs="AL-Mohanad"/>
          <w:sz w:val="27"/>
          <w:szCs w:val="27"/>
          <w:rtl/>
          <w:lang w:bidi="ar-IQ"/>
        </w:rPr>
      </w:pPr>
    </w:p>
    <w:p w:rsidR="000C51F2" w:rsidRPr="006C24A3" w:rsidRDefault="000C51F2" w:rsidP="00A244AB">
      <w:pPr>
        <w:pStyle w:val="31"/>
        <w:rPr>
          <w:color w:val="auto"/>
        </w:rPr>
      </w:pPr>
      <w:r w:rsidRPr="006C24A3">
        <w:rPr>
          <w:rFonts w:hint="cs"/>
          <w:color w:val="auto"/>
          <w:rtl/>
          <w:lang w:bidi="ar-IQ"/>
        </w:rPr>
        <w:t xml:space="preserve">5ـ الجواب </w:t>
      </w:r>
      <w:r w:rsidR="00A244AB" w:rsidRPr="006C24A3">
        <w:rPr>
          <w:rFonts w:hint="cs"/>
          <w:color w:val="auto"/>
          <w:rtl/>
          <w:lang w:bidi="ar-IQ"/>
        </w:rPr>
        <w:t>عن</w:t>
      </w:r>
      <w:r w:rsidRPr="006C24A3">
        <w:rPr>
          <w:rFonts w:hint="cs"/>
          <w:color w:val="auto"/>
          <w:rtl/>
          <w:lang w:bidi="ar-IQ"/>
        </w:rPr>
        <w:t xml:space="preserve"> قاعدة الفرعي</w:t>
      </w:r>
      <w:r w:rsidR="007054E5" w:rsidRPr="006C24A3">
        <w:rPr>
          <w:rFonts w:hint="cs"/>
          <w:color w:val="auto"/>
          <w:rtl/>
          <w:lang w:bidi="ar-IQ"/>
        </w:rPr>
        <w:t>ّ</w:t>
      </w:r>
      <w:r w:rsidRPr="006C24A3">
        <w:rPr>
          <w:rFonts w:hint="cs"/>
          <w:color w:val="auto"/>
          <w:rtl/>
          <w:lang w:bidi="ar-IQ"/>
        </w:rPr>
        <w:t>ة</w:t>
      </w:r>
      <w:r w:rsidR="00AC7A73" w:rsidRPr="006C24A3">
        <w:rPr>
          <w:rFonts w:hint="cs"/>
          <w:color w:val="auto"/>
          <w:rtl/>
        </w:rPr>
        <w:t xml:space="preserve"> ــــــ</w:t>
      </w:r>
    </w:p>
    <w:p w:rsidR="0071343F" w:rsidRPr="006C24A3" w:rsidRDefault="000C51F2" w:rsidP="007064FD">
      <w:pPr>
        <w:pStyle w:val="afe"/>
        <w:spacing w:after="0" w:line="380" w:lineRule="exact"/>
        <w:ind w:left="0" w:firstLine="567"/>
        <w:jc w:val="both"/>
        <w:rPr>
          <w:rFonts w:cs="AL-Mohanad"/>
          <w:sz w:val="27"/>
          <w:szCs w:val="27"/>
          <w:rtl/>
          <w:lang w:bidi="ar-IQ"/>
        </w:rPr>
      </w:pPr>
      <w:r w:rsidRPr="006C24A3">
        <w:rPr>
          <w:rFonts w:cs="AL-Mohanad" w:hint="cs"/>
          <w:sz w:val="27"/>
          <w:szCs w:val="27"/>
          <w:rtl/>
          <w:lang w:bidi="ar-IQ"/>
        </w:rPr>
        <w:t>قاعدة الفرعية من القواعد المشهورة التي ي</w:t>
      </w:r>
      <w:r w:rsidR="00BC205A" w:rsidRPr="006C24A3">
        <w:rPr>
          <w:rFonts w:cs="AL-Mohanad" w:hint="cs"/>
          <w:sz w:val="27"/>
          <w:szCs w:val="27"/>
          <w:rtl/>
          <w:lang w:bidi="ar-IQ"/>
        </w:rPr>
        <w:t>ُ</w:t>
      </w:r>
      <w:r w:rsidRPr="006C24A3">
        <w:rPr>
          <w:rFonts w:cs="AL-Mohanad" w:hint="cs"/>
          <w:sz w:val="27"/>
          <w:szCs w:val="27"/>
          <w:rtl/>
          <w:lang w:bidi="ar-IQ"/>
        </w:rPr>
        <w:t>ستفاد كثيرا</w:t>
      </w:r>
      <w:r w:rsidR="00A244AB" w:rsidRPr="006C24A3">
        <w:rPr>
          <w:rFonts w:cs="AL-Mohanad" w:hint="cs"/>
          <w:sz w:val="27"/>
          <w:szCs w:val="27"/>
          <w:rtl/>
          <w:lang w:bidi="ar-IQ"/>
        </w:rPr>
        <w:t>ً</w:t>
      </w:r>
      <w:r w:rsidRPr="006C24A3">
        <w:rPr>
          <w:rFonts w:cs="AL-Mohanad" w:hint="cs"/>
          <w:sz w:val="27"/>
          <w:szCs w:val="27"/>
          <w:rtl/>
          <w:lang w:bidi="ar-IQ"/>
        </w:rPr>
        <w:t xml:space="preserve"> منها في كاف</w:t>
      </w:r>
      <w:r w:rsidR="00BC205A" w:rsidRPr="006C24A3">
        <w:rPr>
          <w:rFonts w:cs="AL-Mohanad" w:hint="cs"/>
          <w:sz w:val="27"/>
          <w:szCs w:val="27"/>
          <w:rtl/>
          <w:lang w:bidi="ar-IQ"/>
        </w:rPr>
        <w:t>ّ</w:t>
      </w:r>
      <w:r w:rsidRPr="006C24A3">
        <w:rPr>
          <w:rFonts w:cs="AL-Mohanad" w:hint="cs"/>
          <w:sz w:val="27"/>
          <w:szCs w:val="27"/>
          <w:rtl/>
          <w:lang w:bidi="ar-IQ"/>
        </w:rPr>
        <w:t>ة العلوم، حيث ع</w:t>
      </w:r>
      <w:r w:rsidR="00BC205A" w:rsidRPr="006C24A3">
        <w:rPr>
          <w:rFonts w:cs="AL-Mohanad" w:hint="cs"/>
          <w:sz w:val="27"/>
          <w:szCs w:val="27"/>
          <w:rtl/>
          <w:lang w:bidi="ar-IQ"/>
        </w:rPr>
        <w:t>ُ</w:t>
      </w:r>
      <w:r w:rsidRPr="006C24A3">
        <w:rPr>
          <w:rFonts w:cs="AL-Mohanad" w:hint="cs"/>
          <w:sz w:val="27"/>
          <w:szCs w:val="27"/>
          <w:rtl/>
          <w:lang w:bidi="ar-IQ"/>
        </w:rPr>
        <w:t>ر</w:t>
      </w:r>
      <w:r w:rsidR="00BC205A" w:rsidRPr="006C24A3">
        <w:rPr>
          <w:rFonts w:cs="AL-Mohanad" w:hint="cs"/>
          <w:sz w:val="27"/>
          <w:szCs w:val="27"/>
          <w:rtl/>
          <w:lang w:bidi="ar-IQ"/>
        </w:rPr>
        <w:t>ِّ</w:t>
      </w:r>
      <w:r w:rsidRPr="006C24A3">
        <w:rPr>
          <w:rFonts w:cs="AL-Mohanad" w:hint="cs"/>
          <w:sz w:val="27"/>
          <w:szCs w:val="27"/>
          <w:rtl/>
          <w:lang w:bidi="ar-IQ"/>
        </w:rPr>
        <w:t>فت ب</w:t>
      </w:r>
      <w:r w:rsidR="00BC205A" w:rsidRPr="006C24A3">
        <w:rPr>
          <w:rFonts w:cs="AL-Mohanad" w:hint="cs"/>
          <w:sz w:val="27"/>
          <w:szCs w:val="27"/>
          <w:rtl/>
          <w:lang w:bidi="ar-IQ"/>
        </w:rPr>
        <w:t>أ</w:t>
      </w:r>
      <w:r w:rsidRPr="006C24A3">
        <w:rPr>
          <w:rFonts w:cs="AL-Mohanad" w:hint="cs"/>
          <w:sz w:val="27"/>
          <w:szCs w:val="27"/>
          <w:rtl/>
          <w:lang w:bidi="ar-IQ"/>
        </w:rPr>
        <w:t xml:space="preserve">نها: </w:t>
      </w:r>
      <w:r w:rsidRPr="006C24A3">
        <w:rPr>
          <w:rFonts w:cs="AL-Mohanad" w:hint="eastAsia"/>
          <w:sz w:val="24"/>
          <w:szCs w:val="24"/>
          <w:rtl/>
        </w:rPr>
        <w:t>«</w:t>
      </w:r>
      <w:r w:rsidRPr="006C24A3">
        <w:rPr>
          <w:rFonts w:cs="AL-Mohanad"/>
          <w:sz w:val="27"/>
          <w:szCs w:val="27"/>
          <w:rtl/>
        </w:rPr>
        <w:t>ثبوت شيء</w:t>
      </w:r>
      <w:r w:rsidR="00BC205A" w:rsidRPr="006C24A3">
        <w:rPr>
          <w:rFonts w:cs="AL-Mohanad" w:hint="cs"/>
          <w:sz w:val="27"/>
          <w:szCs w:val="27"/>
          <w:rtl/>
        </w:rPr>
        <w:t>ٍ</w:t>
      </w:r>
      <w:r w:rsidRPr="006C24A3">
        <w:rPr>
          <w:rFonts w:cs="AL-Mohanad"/>
          <w:sz w:val="27"/>
          <w:szCs w:val="27"/>
          <w:rtl/>
        </w:rPr>
        <w:t xml:space="preserve"> لشيء</w:t>
      </w:r>
      <w:r w:rsidR="00BC205A" w:rsidRPr="006C24A3">
        <w:rPr>
          <w:rFonts w:cs="AL-Mohanad" w:hint="cs"/>
          <w:sz w:val="27"/>
          <w:szCs w:val="27"/>
          <w:rtl/>
        </w:rPr>
        <w:t>ٍ</w:t>
      </w:r>
      <w:r w:rsidRPr="006C24A3">
        <w:rPr>
          <w:rFonts w:cs="AL-Mohanad"/>
          <w:sz w:val="27"/>
          <w:szCs w:val="27"/>
          <w:rtl/>
        </w:rPr>
        <w:t xml:space="preserve"> فرع ثبوت المثبت له</w:t>
      </w:r>
      <w:r w:rsidRPr="006C24A3">
        <w:rPr>
          <w:rFonts w:cs="AL-Mohanad" w:hint="eastAsia"/>
          <w:sz w:val="24"/>
          <w:szCs w:val="24"/>
          <w:rtl/>
        </w:rPr>
        <w:t>»</w:t>
      </w:r>
      <w:r w:rsidRPr="006C24A3">
        <w:rPr>
          <w:rFonts w:cs="AL-Mohanad" w:hint="cs"/>
          <w:sz w:val="27"/>
          <w:szCs w:val="27"/>
          <w:vertAlign w:val="superscript"/>
          <w:rtl/>
        </w:rPr>
        <w:t>(</w:t>
      </w:r>
      <w:r w:rsidRPr="006C24A3">
        <w:rPr>
          <w:rStyle w:val="af9"/>
          <w:rFonts w:cs="AL-Mohanad"/>
          <w:sz w:val="27"/>
          <w:szCs w:val="27"/>
          <w:rtl/>
        </w:rPr>
        <w:endnoteReference w:id="511"/>
      </w:r>
      <w:r w:rsidRPr="006C24A3">
        <w:rPr>
          <w:rFonts w:cs="AL-Mohanad" w:hint="cs"/>
          <w:sz w:val="27"/>
          <w:szCs w:val="27"/>
          <w:vertAlign w:val="superscript"/>
          <w:rtl/>
          <w:lang w:bidi="ar-IQ"/>
        </w:rPr>
        <w:t>)</w:t>
      </w:r>
      <w:r w:rsidRPr="006C24A3">
        <w:rPr>
          <w:rFonts w:cs="AL-Mohanad" w:hint="cs"/>
          <w:sz w:val="27"/>
          <w:szCs w:val="27"/>
          <w:rtl/>
          <w:lang w:bidi="ar-IQ"/>
        </w:rPr>
        <w:t xml:space="preserve">، وهي تعني </w:t>
      </w:r>
      <w:r w:rsidR="00BC205A" w:rsidRPr="006C24A3">
        <w:rPr>
          <w:rFonts w:cs="AL-Mohanad" w:hint="cs"/>
          <w:sz w:val="27"/>
          <w:szCs w:val="27"/>
          <w:rtl/>
          <w:lang w:bidi="ar-IQ"/>
        </w:rPr>
        <w:t xml:space="preserve">أنه </w:t>
      </w:r>
      <w:r w:rsidRPr="006C24A3">
        <w:rPr>
          <w:rFonts w:cs="AL-Mohanad" w:hint="cs"/>
          <w:sz w:val="27"/>
          <w:szCs w:val="27"/>
          <w:rtl/>
          <w:lang w:bidi="ar-IQ"/>
        </w:rPr>
        <w:t xml:space="preserve">لا يمكن </w:t>
      </w:r>
      <w:r w:rsidR="00BC205A" w:rsidRPr="006C24A3">
        <w:rPr>
          <w:rFonts w:cs="AL-Mohanad" w:hint="cs"/>
          <w:sz w:val="27"/>
          <w:szCs w:val="27"/>
          <w:rtl/>
          <w:lang w:bidi="ar-IQ"/>
        </w:rPr>
        <w:t>أ</w:t>
      </w:r>
      <w:r w:rsidRPr="006C24A3">
        <w:rPr>
          <w:rFonts w:cs="AL-Mohanad" w:hint="cs"/>
          <w:sz w:val="27"/>
          <w:szCs w:val="27"/>
          <w:rtl/>
          <w:lang w:bidi="ar-IQ"/>
        </w:rPr>
        <w:t>ن يثبت شيء</w:t>
      </w:r>
      <w:r w:rsidR="00BC205A" w:rsidRPr="006C24A3">
        <w:rPr>
          <w:rFonts w:cs="AL-Mohanad" w:hint="cs"/>
          <w:sz w:val="27"/>
          <w:szCs w:val="27"/>
          <w:rtl/>
          <w:lang w:bidi="ar-IQ"/>
        </w:rPr>
        <w:t>ٌ</w:t>
      </w:r>
      <w:r w:rsidRPr="006C24A3">
        <w:rPr>
          <w:rFonts w:cs="AL-Mohanad" w:hint="cs"/>
          <w:sz w:val="27"/>
          <w:szCs w:val="27"/>
          <w:rtl/>
          <w:lang w:bidi="ar-IQ"/>
        </w:rPr>
        <w:t xml:space="preserve"> (محمول) لموضوع</w:t>
      </w:r>
      <w:r w:rsidR="00BC205A" w:rsidRPr="006C24A3">
        <w:rPr>
          <w:rFonts w:cs="AL-Mohanad" w:hint="cs"/>
          <w:sz w:val="27"/>
          <w:szCs w:val="27"/>
          <w:rtl/>
          <w:lang w:bidi="ar-IQ"/>
        </w:rPr>
        <w:t>ٍ</w:t>
      </w:r>
      <w:r w:rsidRPr="006C24A3">
        <w:rPr>
          <w:rFonts w:cs="AL-Mohanad" w:hint="cs"/>
          <w:sz w:val="27"/>
          <w:szCs w:val="27"/>
          <w:rtl/>
          <w:lang w:bidi="ar-IQ"/>
        </w:rPr>
        <w:t xml:space="preserve"> غير ثابت، </w:t>
      </w:r>
      <w:r w:rsidR="00BC205A" w:rsidRPr="006C24A3">
        <w:rPr>
          <w:rFonts w:cs="AL-Mohanad" w:hint="cs"/>
          <w:sz w:val="27"/>
          <w:szCs w:val="27"/>
          <w:rtl/>
          <w:lang w:bidi="ar-IQ"/>
        </w:rPr>
        <w:t>و</w:t>
      </w:r>
      <w:r w:rsidRPr="006C24A3">
        <w:rPr>
          <w:rFonts w:cs="AL-Mohanad" w:hint="cs"/>
          <w:sz w:val="27"/>
          <w:szCs w:val="27"/>
          <w:rtl/>
          <w:lang w:bidi="ar-IQ"/>
        </w:rPr>
        <w:t>بعبارة</w:t>
      </w:r>
      <w:r w:rsidR="00BC205A" w:rsidRPr="006C24A3">
        <w:rPr>
          <w:rFonts w:cs="AL-Mohanad" w:hint="cs"/>
          <w:sz w:val="27"/>
          <w:szCs w:val="27"/>
          <w:rtl/>
          <w:lang w:bidi="ar-IQ"/>
        </w:rPr>
        <w:t>ٍ</w:t>
      </w:r>
      <w:r w:rsidRPr="006C24A3">
        <w:rPr>
          <w:rFonts w:cs="AL-Mohanad" w:hint="cs"/>
          <w:sz w:val="27"/>
          <w:szCs w:val="27"/>
          <w:rtl/>
          <w:lang w:bidi="ar-IQ"/>
        </w:rPr>
        <w:t xml:space="preserve"> أخرى</w:t>
      </w:r>
      <w:r w:rsidR="00BC205A" w:rsidRPr="006C24A3">
        <w:rPr>
          <w:rFonts w:cs="AL-Mohanad" w:hint="cs"/>
          <w:sz w:val="27"/>
          <w:szCs w:val="27"/>
          <w:rtl/>
          <w:lang w:bidi="ar-IQ"/>
        </w:rPr>
        <w:t>:</w:t>
      </w:r>
      <w:r w:rsidRPr="006C24A3">
        <w:rPr>
          <w:rFonts w:cs="AL-Mohanad" w:hint="cs"/>
          <w:sz w:val="27"/>
          <w:szCs w:val="27"/>
          <w:rtl/>
          <w:lang w:bidi="ar-IQ"/>
        </w:rPr>
        <w:t xml:space="preserve"> العرش ثم النقش</w:t>
      </w:r>
      <w:r w:rsidR="00BC205A" w:rsidRPr="006C24A3">
        <w:rPr>
          <w:rFonts w:cs="AL-Mohanad" w:hint="cs"/>
          <w:sz w:val="27"/>
          <w:szCs w:val="27"/>
          <w:rtl/>
          <w:lang w:bidi="ar-IQ"/>
        </w:rPr>
        <w:t>.</w:t>
      </w:r>
    </w:p>
    <w:p w:rsidR="0071343F" w:rsidRPr="006C24A3" w:rsidRDefault="000C51F2" w:rsidP="00CC2D78">
      <w:pPr>
        <w:pStyle w:val="afe"/>
        <w:spacing w:after="0" w:line="390" w:lineRule="exact"/>
        <w:ind w:left="0" w:firstLine="567"/>
        <w:jc w:val="both"/>
        <w:rPr>
          <w:rFonts w:cs="AL-Mohanad"/>
          <w:sz w:val="27"/>
          <w:szCs w:val="27"/>
          <w:rtl/>
          <w:lang w:bidi="ar-IQ"/>
        </w:rPr>
      </w:pPr>
      <w:r w:rsidRPr="006C24A3">
        <w:rPr>
          <w:rFonts w:cs="AL-Mohanad" w:hint="cs"/>
          <w:sz w:val="27"/>
          <w:szCs w:val="27"/>
          <w:rtl/>
          <w:lang w:bidi="ar-IQ"/>
        </w:rPr>
        <w:lastRenderedPageBreak/>
        <w:t>بعد هذه المقد</w:t>
      </w:r>
      <w:r w:rsidR="00BC205A" w:rsidRPr="006C24A3">
        <w:rPr>
          <w:rFonts w:cs="AL-Mohanad" w:hint="cs"/>
          <w:sz w:val="27"/>
          <w:szCs w:val="27"/>
          <w:rtl/>
          <w:lang w:bidi="ar-IQ"/>
        </w:rPr>
        <w:t>ّ</w:t>
      </w:r>
      <w:r w:rsidRPr="006C24A3">
        <w:rPr>
          <w:rFonts w:cs="AL-Mohanad" w:hint="cs"/>
          <w:sz w:val="27"/>
          <w:szCs w:val="27"/>
          <w:rtl/>
          <w:lang w:bidi="ar-IQ"/>
        </w:rPr>
        <w:t>مة نقول</w:t>
      </w:r>
      <w:r w:rsidR="00BC205A" w:rsidRPr="006C24A3">
        <w:rPr>
          <w:rFonts w:cs="AL-Mohanad" w:hint="cs"/>
          <w:sz w:val="27"/>
          <w:szCs w:val="27"/>
          <w:rtl/>
          <w:lang w:bidi="ar-IQ"/>
        </w:rPr>
        <w:t>:</w:t>
      </w:r>
      <w:r w:rsidRPr="006C24A3">
        <w:rPr>
          <w:rFonts w:cs="AL-Mohanad" w:hint="cs"/>
          <w:sz w:val="27"/>
          <w:szCs w:val="27"/>
          <w:rtl/>
          <w:lang w:bidi="ar-IQ"/>
        </w:rPr>
        <w:t xml:space="preserve"> بعد </w:t>
      </w:r>
      <w:r w:rsidR="00055499" w:rsidRPr="006C24A3">
        <w:rPr>
          <w:rFonts w:cs="AL-Mohanad" w:hint="cs"/>
          <w:sz w:val="27"/>
          <w:szCs w:val="27"/>
          <w:rtl/>
          <w:lang w:bidi="ar-IQ"/>
        </w:rPr>
        <w:t>إ</w:t>
      </w:r>
      <w:r w:rsidRPr="006C24A3">
        <w:rPr>
          <w:rFonts w:cs="AL-Mohanad" w:hint="cs"/>
          <w:sz w:val="27"/>
          <w:szCs w:val="27"/>
          <w:rtl/>
          <w:lang w:bidi="ar-IQ"/>
        </w:rPr>
        <w:t>ثبات ال</w:t>
      </w:r>
      <w:r w:rsidR="00055499" w:rsidRPr="006C24A3">
        <w:rPr>
          <w:rFonts w:cs="AL-Mohanad" w:hint="cs"/>
          <w:sz w:val="27"/>
          <w:szCs w:val="27"/>
          <w:rtl/>
          <w:lang w:bidi="ar-IQ"/>
        </w:rPr>
        <w:t>أ</w:t>
      </w:r>
      <w:r w:rsidRPr="006C24A3">
        <w:rPr>
          <w:rFonts w:cs="AL-Mohanad" w:hint="cs"/>
          <w:sz w:val="27"/>
          <w:szCs w:val="27"/>
          <w:rtl/>
          <w:lang w:bidi="ar-IQ"/>
        </w:rPr>
        <w:t>صالة للوجود والاعتبارية للماهية يأتي هنا هذا السؤال المهم</w:t>
      </w:r>
      <w:r w:rsidR="00055499" w:rsidRPr="006C24A3">
        <w:rPr>
          <w:rFonts w:cs="AL-Mohanad" w:hint="cs"/>
          <w:sz w:val="27"/>
          <w:szCs w:val="27"/>
          <w:rtl/>
          <w:lang w:bidi="ar-IQ"/>
        </w:rPr>
        <w:t>ّ:</w:t>
      </w:r>
      <w:r w:rsidRPr="006C24A3">
        <w:rPr>
          <w:rFonts w:cs="AL-Mohanad" w:hint="cs"/>
          <w:sz w:val="27"/>
          <w:szCs w:val="27"/>
          <w:rtl/>
          <w:lang w:bidi="ar-IQ"/>
        </w:rPr>
        <w:t xml:space="preserve"> </w:t>
      </w:r>
      <w:r w:rsidR="00055499" w:rsidRPr="006C24A3">
        <w:rPr>
          <w:rFonts w:cs="AL-Mohanad" w:hint="cs"/>
          <w:sz w:val="27"/>
          <w:szCs w:val="27"/>
          <w:rtl/>
          <w:lang w:bidi="ar-IQ"/>
        </w:rPr>
        <w:t>هل</w:t>
      </w:r>
      <w:r w:rsidRPr="006C24A3">
        <w:rPr>
          <w:rFonts w:cs="AL-Mohanad" w:hint="cs"/>
          <w:sz w:val="27"/>
          <w:szCs w:val="27"/>
          <w:rtl/>
          <w:lang w:bidi="ar-IQ"/>
        </w:rPr>
        <w:t xml:space="preserve"> عروض الماهية للوجود داخل</w:t>
      </w:r>
      <w:r w:rsidR="00055499" w:rsidRPr="006C24A3">
        <w:rPr>
          <w:rFonts w:cs="AL-Mohanad" w:hint="cs"/>
          <w:sz w:val="27"/>
          <w:szCs w:val="27"/>
          <w:rtl/>
          <w:lang w:bidi="ar-IQ"/>
        </w:rPr>
        <w:t>ٌ</w:t>
      </w:r>
      <w:r w:rsidRPr="006C24A3">
        <w:rPr>
          <w:rFonts w:cs="AL-Mohanad" w:hint="cs"/>
          <w:sz w:val="27"/>
          <w:szCs w:val="27"/>
          <w:rtl/>
          <w:lang w:bidi="ar-IQ"/>
        </w:rPr>
        <w:t xml:space="preserve"> ضمن قاعدة الفرعية</w:t>
      </w:r>
      <w:r w:rsidR="00055499" w:rsidRPr="006C24A3">
        <w:rPr>
          <w:rFonts w:cs="AL-Mohanad" w:hint="cs"/>
          <w:sz w:val="27"/>
          <w:szCs w:val="27"/>
          <w:rtl/>
          <w:lang w:bidi="ar-IQ"/>
        </w:rPr>
        <w:t>،</w:t>
      </w:r>
      <w:r w:rsidRPr="006C24A3">
        <w:rPr>
          <w:rFonts w:cs="AL-Mohanad" w:hint="cs"/>
          <w:sz w:val="27"/>
          <w:szCs w:val="27"/>
          <w:rtl/>
          <w:lang w:bidi="ar-IQ"/>
        </w:rPr>
        <w:t xml:space="preserve"> التي مفادها </w:t>
      </w:r>
      <w:r w:rsidR="00055499" w:rsidRPr="006C24A3">
        <w:rPr>
          <w:rFonts w:cs="AL-Mohanad" w:hint="cs"/>
          <w:sz w:val="27"/>
          <w:szCs w:val="27"/>
          <w:rtl/>
          <w:lang w:bidi="ar-IQ"/>
        </w:rPr>
        <w:t xml:space="preserve">أن </w:t>
      </w:r>
      <w:r w:rsidRPr="006C24A3">
        <w:rPr>
          <w:rFonts w:cs="AL-Mohanad" w:hint="cs"/>
          <w:sz w:val="27"/>
          <w:szCs w:val="27"/>
          <w:rtl/>
          <w:lang w:bidi="ar-IQ"/>
        </w:rPr>
        <w:t>ثبوت شيء</w:t>
      </w:r>
      <w:r w:rsidR="00055499" w:rsidRPr="006C24A3">
        <w:rPr>
          <w:rFonts w:cs="AL-Mohanad" w:hint="cs"/>
          <w:sz w:val="27"/>
          <w:szCs w:val="27"/>
          <w:rtl/>
          <w:lang w:bidi="ar-IQ"/>
        </w:rPr>
        <w:t>ٍ</w:t>
      </w:r>
      <w:r w:rsidRPr="006C24A3">
        <w:rPr>
          <w:rFonts w:cs="AL-Mohanad" w:hint="cs"/>
          <w:sz w:val="27"/>
          <w:szCs w:val="27"/>
          <w:rtl/>
          <w:lang w:bidi="ar-IQ"/>
        </w:rPr>
        <w:t xml:space="preserve"> لشيء فرع</w:t>
      </w:r>
      <w:r w:rsidR="00055499" w:rsidRPr="006C24A3">
        <w:rPr>
          <w:rFonts w:cs="AL-Mohanad" w:hint="cs"/>
          <w:sz w:val="27"/>
          <w:szCs w:val="27"/>
          <w:rtl/>
          <w:lang w:bidi="ar-IQ"/>
        </w:rPr>
        <w:t>ٌ</w:t>
      </w:r>
      <w:r w:rsidRPr="006C24A3">
        <w:rPr>
          <w:rFonts w:cs="AL-Mohanad" w:hint="cs"/>
          <w:sz w:val="27"/>
          <w:szCs w:val="27"/>
          <w:rtl/>
          <w:lang w:bidi="ar-IQ"/>
        </w:rPr>
        <w:t xml:space="preserve"> لثبوت المثبت له</w:t>
      </w:r>
      <w:r w:rsidR="00055499" w:rsidRPr="006C24A3">
        <w:rPr>
          <w:rFonts w:cs="AL-Mohanad" w:hint="cs"/>
          <w:sz w:val="27"/>
          <w:szCs w:val="27"/>
          <w:rtl/>
          <w:lang w:bidi="ar-IQ"/>
        </w:rPr>
        <w:t>؛</w:t>
      </w:r>
      <w:r w:rsidRPr="006C24A3">
        <w:rPr>
          <w:rFonts w:cs="AL-Mohanad" w:hint="cs"/>
          <w:sz w:val="27"/>
          <w:szCs w:val="27"/>
          <w:rtl/>
          <w:lang w:bidi="ar-IQ"/>
        </w:rPr>
        <w:t xml:space="preserve"> ل</w:t>
      </w:r>
      <w:r w:rsidR="0071343F" w:rsidRPr="006C24A3">
        <w:rPr>
          <w:rFonts w:cs="AL-Mohanad" w:hint="cs"/>
          <w:sz w:val="27"/>
          <w:szCs w:val="27"/>
          <w:rtl/>
          <w:lang w:bidi="ar-IQ"/>
        </w:rPr>
        <w:t>أ</w:t>
      </w:r>
      <w:r w:rsidRPr="006C24A3">
        <w:rPr>
          <w:rFonts w:cs="AL-Mohanad" w:hint="cs"/>
          <w:sz w:val="27"/>
          <w:szCs w:val="27"/>
          <w:rtl/>
          <w:lang w:bidi="ar-IQ"/>
        </w:rPr>
        <w:t>ن الوجود عرض والماهية معروضه، ف</w:t>
      </w:r>
      <w:r w:rsidR="00055499" w:rsidRPr="006C24A3">
        <w:rPr>
          <w:rFonts w:cs="AL-Mohanad" w:hint="cs"/>
          <w:sz w:val="27"/>
          <w:szCs w:val="27"/>
          <w:rtl/>
          <w:lang w:bidi="ar-IQ"/>
        </w:rPr>
        <w:t>إ</w:t>
      </w:r>
      <w:r w:rsidRPr="006C24A3">
        <w:rPr>
          <w:rFonts w:cs="AL-Mohanad" w:hint="cs"/>
          <w:sz w:val="27"/>
          <w:szCs w:val="27"/>
          <w:rtl/>
          <w:lang w:bidi="ar-IQ"/>
        </w:rPr>
        <w:t xml:space="preserve">ذا عرض الوجود على الماهية </w:t>
      </w:r>
      <w:r w:rsidR="00F0477C" w:rsidRPr="006C24A3">
        <w:rPr>
          <w:rFonts w:cs="AL-Mohanad" w:hint="cs"/>
          <w:sz w:val="27"/>
          <w:szCs w:val="27"/>
          <w:rtl/>
          <w:lang w:bidi="ar-IQ"/>
        </w:rPr>
        <w:t>لا بُدَّ</w:t>
      </w:r>
      <w:r w:rsidRPr="006C24A3">
        <w:rPr>
          <w:rFonts w:cs="AL-Mohanad" w:hint="cs"/>
          <w:sz w:val="27"/>
          <w:szCs w:val="27"/>
          <w:rtl/>
          <w:lang w:bidi="ar-IQ"/>
        </w:rPr>
        <w:t xml:space="preserve"> من ثبوتها في رتب</w:t>
      </w:r>
      <w:r w:rsidR="00055499" w:rsidRPr="006C24A3">
        <w:rPr>
          <w:rFonts w:cs="AL-Mohanad" w:hint="cs"/>
          <w:sz w:val="27"/>
          <w:szCs w:val="27"/>
          <w:rtl/>
          <w:lang w:bidi="ar-IQ"/>
        </w:rPr>
        <w:t>ةٍ</w:t>
      </w:r>
      <w:r w:rsidRPr="006C24A3">
        <w:rPr>
          <w:rFonts w:cs="AL-Mohanad" w:hint="cs"/>
          <w:sz w:val="27"/>
          <w:szCs w:val="27"/>
          <w:rtl/>
          <w:lang w:bidi="ar-IQ"/>
        </w:rPr>
        <w:t xml:space="preserve"> سابقة</w:t>
      </w:r>
      <w:r w:rsidR="00055499" w:rsidRPr="006C24A3">
        <w:rPr>
          <w:rFonts w:cs="AL-Mohanad" w:hint="cs"/>
          <w:sz w:val="27"/>
          <w:szCs w:val="27"/>
          <w:rtl/>
          <w:lang w:bidi="ar-IQ"/>
        </w:rPr>
        <w:t>؛</w:t>
      </w:r>
      <w:r w:rsidRPr="006C24A3">
        <w:rPr>
          <w:rFonts w:cs="AL-Mohanad" w:hint="cs"/>
          <w:sz w:val="27"/>
          <w:szCs w:val="27"/>
          <w:rtl/>
          <w:lang w:bidi="ar-IQ"/>
        </w:rPr>
        <w:t xml:space="preserve"> ل</w:t>
      </w:r>
      <w:r w:rsidR="0071343F" w:rsidRPr="006C24A3">
        <w:rPr>
          <w:rFonts w:cs="AL-Mohanad" w:hint="cs"/>
          <w:sz w:val="27"/>
          <w:szCs w:val="27"/>
          <w:rtl/>
          <w:lang w:bidi="ar-IQ"/>
        </w:rPr>
        <w:t>أ</w:t>
      </w:r>
      <w:r w:rsidRPr="006C24A3">
        <w:rPr>
          <w:rFonts w:cs="AL-Mohanad" w:hint="cs"/>
          <w:sz w:val="27"/>
          <w:szCs w:val="27"/>
          <w:rtl/>
          <w:lang w:bidi="ar-IQ"/>
        </w:rPr>
        <w:t xml:space="preserve">ن الموضوع والموصوف </w:t>
      </w:r>
      <w:r w:rsidR="00F0477C" w:rsidRPr="006C24A3">
        <w:rPr>
          <w:rFonts w:cs="AL-Mohanad" w:hint="cs"/>
          <w:sz w:val="27"/>
          <w:szCs w:val="27"/>
          <w:rtl/>
          <w:lang w:bidi="ar-IQ"/>
        </w:rPr>
        <w:t>لا بُدَّ</w:t>
      </w:r>
      <w:r w:rsidRPr="006C24A3">
        <w:rPr>
          <w:rFonts w:cs="AL-Mohanad" w:hint="cs"/>
          <w:sz w:val="27"/>
          <w:szCs w:val="27"/>
          <w:rtl/>
          <w:lang w:bidi="ar-IQ"/>
        </w:rPr>
        <w:t xml:space="preserve"> </w:t>
      </w:r>
      <w:r w:rsidR="00055499" w:rsidRPr="006C24A3">
        <w:rPr>
          <w:rFonts w:cs="AL-Mohanad" w:hint="cs"/>
          <w:sz w:val="27"/>
          <w:szCs w:val="27"/>
          <w:rtl/>
          <w:lang w:bidi="ar-IQ"/>
        </w:rPr>
        <w:t>أ</w:t>
      </w:r>
      <w:r w:rsidRPr="006C24A3">
        <w:rPr>
          <w:rFonts w:cs="AL-Mohanad" w:hint="cs"/>
          <w:sz w:val="27"/>
          <w:szCs w:val="27"/>
          <w:rtl/>
          <w:lang w:bidi="ar-IQ"/>
        </w:rPr>
        <w:t>ن يكون ثابتا</w:t>
      </w:r>
      <w:r w:rsidR="00055499" w:rsidRPr="006C24A3">
        <w:rPr>
          <w:rFonts w:cs="AL-Mohanad" w:hint="cs"/>
          <w:sz w:val="27"/>
          <w:szCs w:val="27"/>
          <w:rtl/>
          <w:lang w:bidi="ar-IQ"/>
        </w:rPr>
        <w:t>ً</w:t>
      </w:r>
      <w:r w:rsidRPr="006C24A3">
        <w:rPr>
          <w:rFonts w:cs="AL-Mohanad" w:hint="cs"/>
          <w:sz w:val="27"/>
          <w:szCs w:val="27"/>
          <w:rtl/>
          <w:lang w:bidi="ar-IQ"/>
        </w:rPr>
        <w:t xml:space="preserve"> قبل عروض المحمول عليه، وهذا </w:t>
      </w:r>
      <w:r w:rsidR="0071343F" w:rsidRPr="006C24A3">
        <w:rPr>
          <w:rFonts w:cs="AL-Mohanad" w:hint="cs"/>
          <w:sz w:val="27"/>
          <w:szCs w:val="27"/>
          <w:rtl/>
          <w:lang w:bidi="ar-IQ"/>
        </w:rPr>
        <w:t>يعني</w:t>
      </w:r>
      <w:r w:rsidRPr="006C24A3">
        <w:rPr>
          <w:rFonts w:cs="AL-Mohanad" w:hint="cs"/>
          <w:sz w:val="27"/>
          <w:szCs w:val="27"/>
          <w:rtl/>
          <w:lang w:bidi="ar-IQ"/>
        </w:rPr>
        <w:t xml:space="preserve"> </w:t>
      </w:r>
      <w:r w:rsidR="00055499" w:rsidRPr="006C24A3">
        <w:rPr>
          <w:rFonts w:cs="AL-Mohanad" w:hint="cs"/>
          <w:sz w:val="27"/>
          <w:szCs w:val="27"/>
          <w:rtl/>
          <w:lang w:bidi="ar-IQ"/>
        </w:rPr>
        <w:t>أ</w:t>
      </w:r>
      <w:r w:rsidRPr="006C24A3">
        <w:rPr>
          <w:rFonts w:cs="AL-Mohanad" w:hint="cs"/>
          <w:sz w:val="27"/>
          <w:szCs w:val="27"/>
          <w:rtl/>
          <w:lang w:bidi="ar-IQ"/>
        </w:rPr>
        <w:t>ن تكون الماهية موجودة</w:t>
      </w:r>
      <w:r w:rsidR="0071343F" w:rsidRPr="006C24A3">
        <w:rPr>
          <w:rFonts w:cs="AL-Mohanad" w:hint="cs"/>
          <w:sz w:val="27"/>
          <w:szCs w:val="27"/>
          <w:rtl/>
          <w:lang w:bidi="ar-IQ"/>
        </w:rPr>
        <w:t>ً</w:t>
      </w:r>
      <w:r w:rsidRPr="006C24A3">
        <w:rPr>
          <w:rFonts w:cs="AL-Mohanad" w:hint="cs"/>
          <w:sz w:val="27"/>
          <w:szCs w:val="27"/>
          <w:rtl/>
          <w:lang w:bidi="ar-IQ"/>
        </w:rPr>
        <w:t xml:space="preserve"> قبل وجودها، وهذا يستلزم منه ا</w:t>
      </w:r>
      <w:r w:rsidR="008057BD" w:rsidRPr="006C24A3">
        <w:rPr>
          <w:rFonts w:cs="AL-Mohanad" w:hint="cs"/>
          <w:sz w:val="27"/>
          <w:szCs w:val="27"/>
          <w:rtl/>
          <w:lang w:bidi="ar-IQ"/>
        </w:rPr>
        <w:t>لدَّوْر</w:t>
      </w:r>
      <w:r w:rsidRPr="006C24A3">
        <w:rPr>
          <w:rFonts w:cs="AL-Mohanad" w:hint="cs"/>
          <w:sz w:val="27"/>
          <w:szCs w:val="27"/>
          <w:rtl/>
          <w:lang w:bidi="ar-IQ"/>
        </w:rPr>
        <w:t xml:space="preserve"> والتسلسل</w:t>
      </w:r>
      <w:r w:rsidR="0071343F" w:rsidRPr="006C24A3">
        <w:rPr>
          <w:rFonts w:cs="AL-Mohanad" w:hint="cs"/>
          <w:sz w:val="27"/>
          <w:szCs w:val="27"/>
          <w:rtl/>
          <w:lang w:bidi="ar-IQ"/>
        </w:rPr>
        <w:t>؟</w:t>
      </w:r>
    </w:p>
    <w:p w:rsidR="0071343F" w:rsidRPr="006C24A3" w:rsidRDefault="000C51F2" w:rsidP="00CC2D78">
      <w:pPr>
        <w:pStyle w:val="afe"/>
        <w:spacing w:after="0" w:line="390" w:lineRule="exact"/>
        <w:ind w:left="0" w:firstLine="567"/>
        <w:jc w:val="both"/>
        <w:rPr>
          <w:rFonts w:cs="AL-Mohanad"/>
          <w:sz w:val="27"/>
          <w:szCs w:val="27"/>
          <w:rtl/>
          <w:lang w:bidi="ar-IQ"/>
        </w:rPr>
      </w:pPr>
      <w:r w:rsidRPr="006C24A3">
        <w:rPr>
          <w:rFonts w:cs="AL-Mohanad" w:hint="cs"/>
          <w:sz w:val="27"/>
          <w:szCs w:val="27"/>
          <w:rtl/>
          <w:lang w:bidi="ar-IQ"/>
        </w:rPr>
        <w:t>و</w:t>
      </w:r>
      <w:r w:rsidR="0071343F" w:rsidRPr="006C24A3">
        <w:rPr>
          <w:rFonts w:cs="AL-Mohanad" w:hint="cs"/>
          <w:sz w:val="27"/>
          <w:szCs w:val="27"/>
          <w:rtl/>
          <w:lang w:bidi="ar-IQ"/>
        </w:rPr>
        <w:t>ا</w:t>
      </w:r>
      <w:r w:rsidRPr="006C24A3">
        <w:rPr>
          <w:rFonts w:cs="AL-Mohanad" w:hint="cs"/>
          <w:sz w:val="27"/>
          <w:szCs w:val="27"/>
          <w:rtl/>
          <w:lang w:bidi="ar-IQ"/>
        </w:rPr>
        <w:t>حتار بعض</w:t>
      </w:r>
      <w:r w:rsidR="0071343F" w:rsidRPr="006C24A3">
        <w:rPr>
          <w:rFonts w:cs="AL-Mohanad" w:hint="cs"/>
          <w:sz w:val="27"/>
          <w:szCs w:val="27"/>
          <w:rtl/>
          <w:lang w:bidi="ar-IQ"/>
        </w:rPr>
        <w:t>ٌ</w:t>
      </w:r>
      <w:r w:rsidRPr="006C24A3">
        <w:rPr>
          <w:rFonts w:cs="AL-Mohanad" w:hint="cs"/>
          <w:sz w:val="27"/>
          <w:szCs w:val="27"/>
          <w:rtl/>
          <w:lang w:bidi="ar-IQ"/>
        </w:rPr>
        <w:t xml:space="preserve"> في رد</w:t>
      </w:r>
      <w:r w:rsidR="0071343F" w:rsidRPr="006C24A3">
        <w:rPr>
          <w:rFonts w:cs="AL-Mohanad" w:hint="cs"/>
          <w:sz w:val="27"/>
          <w:szCs w:val="27"/>
          <w:rtl/>
          <w:lang w:bidi="ar-IQ"/>
        </w:rPr>
        <w:t>ّ</w:t>
      </w:r>
      <w:r w:rsidRPr="006C24A3">
        <w:rPr>
          <w:rFonts w:cs="AL-Mohanad" w:hint="cs"/>
          <w:sz w:val="27"/>
          <w:szCs w:val="27"/>
          <w:rtl/>
          <w:lang w:bidi="ar-IQ"/>
        </w:rPr>
        <w:t xml:space="preserve"> هذا ال</w:t>
      </w:r>
      <w:r w:rsidR="0071343F" w:rsidRPr="006C24A3">
        <w:rPr>
          <w:rFonts w:cs="AL-Mohanad" w:hint="cs"/>
          <w:sz w:val="27"/>
          <w:szCs w:val="27"/>
          <w:rtl/>
          <w:lang w:bidi="ar-IQ"/>
        </w:rPr>
        <w:t>إ</w:t>
      </w:r>
      <w:r w:rsidRPr="006C24A3">
        <w:rPr>
          <w:rFonts w:cs="AL-Mohanad" w:hint="cs"/>
          <w:sz w:val="27"/>
          <w:szCs w:val="27"/>
          <w:rtl/>
          <w:lang w:bidi="ar-IQ"/>
        </w:rPr>
        <w:t>شكال</w:t>
      </w:r>
      <w:r w:rsidR="0071343F" w:rsidRPr="006C24A3">
        <w:rPr>
          <w:rFonts w:cs="AL-Mohanad" w:hint="cs"/>
          <w:sz w:val="27"/>
          <w:szCs w:val="27"/>
          <w:rtl/>
          <w:lang w:bidi="ar-IQ"/>
        </w:rPr>
        <w:t>،</w:t>
      </w:r>
      <w:r w:rsidRPr="006C24A3">
        <w:rPr>
          <w:rFonts w:cs="AL-Mohanad" w:hint="cs"/>
          <w:sz w:val="27"/>
          <w:szCs w:val="27"/>
          <w:rtl/>
          <w:lang w:bidi="ar-IQ"/>
        </w:rPr>
        <w:t xml:space="preserve"> والجواب </w:t>
      </w:r>
      <w:r w:rsidR="0071343F" w:rsidRPr="006C24A3">
        <w:rPr>
          <w:rFonts w:cs="AL-Mohanad" w:hint="cs"/>
          <w:sz w:val="27"/>
          <w:szCs w:val="27"/>
          <w:rtl/>
          <w:lang w:bidi="ar-IQ"/>
        </w:rPr>
        <w:t>عنه،</w:t>
      </w:r>
      <w:r w:rsidRPr="006C24A3">
        <w:rPr>
          <w:rFonts w:cs="AL-Mohanad" w:hint="cs"/>
          <w:sz w:val="27"/>
          <w:szCs w:val="27"/>
          <w:rtl/>
          <w:lang w:bidi="ar-IQ"/>
        </w:rPr>
        <w:t xml:space="preserve"> فخص</w:t>
      </w:r>
      <w:r w:rsidR="0071343F" w:rsidRPr="006C24A3">
        <w:rPr>
          <w:rFonts w:cs="AL-Mohanad" w:hint="cs"/>
          <w:sz w:val="27"/>
          <w:szCs w:val="27"/>
          <w:rtl/>
          <w:lang w:bidi="ar-IQ"/>
        </w:rPr>
        <w:t>َّ</w:t>
      </w:r>
      <w:r w:rsidRPr="006C24A3">
        <w:rPr>
          <w:rFonts w:cs="AL-Mohanad" w:hint="cs"/>
          <w:sz w:val="27"/>
          <w:szCs w:val="27"/>
          <w:rtl/>
          <w:lang w:bidi="ar-IQ"/>
        </w:rPr>
        <w:t>ص القاعدة، وقال ب</w:t>
      </w:r>
      <w:r w:rsidR="0071343F" w:rsidRPr="006C24A3">
        <w:rPr>
          <w:rFonts w:cs="AL-Mohanad" w:hint="cs"/>
          <w:sz w:val="27"/>
          <w:szCs w:val="27"/>
          <w:rtl/>
          <w:lang w:bidi="ar-IQ"/>
        </w:rPr>
        <w:t>أ</w:t>
      </w:r>
      <w:r w:rsidRPr="006C24A3">
        <w:rPr>
          <w:rFonts w:cs="AL-Mohanad" w:hint="cs"/>
          <w:sz w:val="27"/>
          <w:szCs w:val="27"/>
          <w:rtl/>
          <w:lang w:bidi="ar-IQ"/>
        </w:rPr>
        <w:t>ن القاعدة عام</w:t>
      </w:r>
      <w:r w:rsidR="0071343F" w:rsidRPr="006C24A3">
        <w:rPr>
          <w:rFonts w:cs="AL-Mohanad" w:hint="cs"/>
          <w:sz w:val="27"/>
          <w:szCs w:val="27"/>
          <w:rtl/>
          <w:lang w:bidi="ar-IQ"/>
        </w:rPr>
        <w:t>ّ</w:t>
      </w:r>
      <w:r w:rsidRPr="006C24A3">
        <w:rPr>
          <w:rFonts w:cs="AL-Mohanad" w:hint="cs"/>
          <w:sz w:val="27"/>
          <w:szCs w:val="27"/>
          <w:rtl/>
          <w:lang w:bidi="ar-IQ"/>
        </w:rPr>
        <w:t>ة وكل</w:t>
      </w:r>
      <w:r w:rsidR="0071343F" w:rsidRPr="006C24A3">
        <w:rPr>
          <w:rFonts w:cs="AL-Mohanad" w:hint="cs"/>
          <w:sz w:val="27"/>
          <w:szCs w:val="27"/>
          <w:rtl/>
          <w:lang w:bidi="ar-IQ"/>
        </w:rPr>
        <w:t>ِّ</w:t>
      </w:r>
      <w:r w:rsidRPr="006C24A3">
        <w:rPr>
          <w:rFonts w:cs="AL-Mohanad" w:hint="cs"/>
          <w:sz w:val="27"/>
          <w:szCs w:val="27"/>
          <w:rtl/>
          <w:lang w:bidi="ar-IQ"/>
        </w:rPr>
        <w:t xml:space="preserve">ية في جميع الموارد </w:t>
      </w:r>
      <w:r w:rsidR="0071343F" w:rsidRPr="006C24A3">
        <w:rPr>
          <w:rFonts w:cs="AL-Mohanad" w:hint="cs"/>
          <w:sz w:val="27"/>
          <w:szCs w:val="27"/>
          <w:rtl/>
          <w:lang w:bidi="ar-IQ"/>
        </w:rPr>
        <w:t>إ</w:t>
      </w:r>
      <w:r w:rsidRPr="006C24A3">
        <w:rPr>
          <w:rFonts w:cs="AL-Mohanad" w:hint="cs"/>
          <w:sz w:val="27"/>
          <w:szCs w:val="27"/>
          <w:rtl/>
          <w:lang w:bidi="ar-IQ"/>
        </w:rPr>
        <w:t>لا</w:t>
      </w:r>
      <w:r w:rsidR="0071343F" w:rsidRPr="006C24A3">
        <w:rPr>
          <w:rFonts w:cs="AL-Mohanad" w:hint="cs"/>
          <w:sz w:val="27"/>
          <w:szCs w:val="27"/>
          <w:rtl/>
          <w:lang w:bidi="ar-IQ"/>
        </w:rPr>
        <w:t>ّ</w:t>
      </w:r>
      <w:r w:rsidRPr="006C24A3">
        <w:rPr>
          <w:rFonts w:cs="AL-Mohanad" w:hint="cs"/>
          <w:sz w:val="27"/>
          <w:szCs w:val="27"/>
          <w:rtl/>
          <w:lang w:bidi="ar-IQ"/>
        </w:rPr>
        <w:t xml:space="preserve"> في حمل الوجود على الماهية</w:t>
      </w:r>
      <w:r w:rsidRPr="006C24A3">
        <w:rPr>
          <w:rFonts w:cs="AL-Mohanad" w:hint="cs"/>
          <w:sz w:val="27"/>
          <w:szCs w:val="27"/>
          <w:vertAlign w:val="superscript"/>
          <w:rtl/>
          <w:lang w:bidi="ar-IQ"/>
        </w:rPr>
        <w:t>(</w:t>
      </w:r>
      <w:r w:rsidRPr="006C24A3">
        <w:rPr>
          <w:rStyle w:val="af9"/>
          <w:rFonts w:cs="AL-Mohanad"/>
          <w:sz w:val="27"/>
          <w:szCs w:val="27"/>
          <w:rtl/>
          <w:lang w:bidi="ar-IQ"/>
        </w:rPr>
        <w:endnoteReference w:id="512"/>
      </w:r>
      <w:r w:rsidRPr="006C24A3">
        <w:rPr>
          <w:rFonts w:cs="AL-Mohanad" w:hint="cs"/>
          <w:sz w:val="27"/>
          <w:szCs w:val="27"/>
          <w:vertAlign w:val="superscript"/>
          <w:rtl/>
          <w:lang w:bidi="ar-IQ"/>
        </w:rPr>
        <w:t>)</w:t>
      </w:r>
      <w:r w:rsidR="0071343F" w:rsidRPr="006C24A3">
        <w:rPr>
          <w:rFonts w:cs="AL-Mohanad" w:hint="cs"/>
          <w:sz w:val="27"/>
          <w:szCs w:val="27"/>
          <w:rtl/>
          <w:lang w:bidi="ar-IQ"/>
        </w:rPr>
        <w:t>.</w:t>
      </w:r>
    </w:p>
    <w:p w:rsidR="0071343F" w:rsidRPr="006C24A3" w:rsidRDefault="000C51F2" w:rsidP="00CC2D78">
      <w:pPr>
        <w:pStyle w:val="afe"/>
        <w:spacing w:after="0" w:line="380" w:lineRule="exact"/>
        <w:ind w:left="0" w:firstLine="567"/>
        <w:jc w:val="both"/>
        <w:rPr>
          <w:rFonts w:cs="AL-Mohanad"/>
          <w:sz w:val="27"/>
          <w:szCs w:val="27"/>
          <w:rtl/>
          <w:lang w:bidi="ar-IQ"/>
        </w:rPr>
      </w:pPr>
      <w:r w:rsidRPr="006C24A3">
        <w:rPr>
          <w:rFonts w:cs="AL-Mohanad" w:hint="cs"/>
          <w:sz w:val="27"/>
          <w:szCs w:val="27"/>
          <w:rtl/>
          <w:lang w:bidi="ar-IQ"/>
        </w:rPr>
        <w:t>وهذا واضح البطلان ب</w:t>
      </w:r>
      <w:r w:rsidR="0071343F" w:rsidRPr="006C24A3">
        <w:rPr>
          <w:rFonts w:cs="AL-Mohanad" w:hint="cs"/>
          <w:sz w:val="27"/>
          <w:szCs w:val="27"/>
          <w:rtl/>
          <w:lang w:bidi="ar-IQ"/>
        </w:rPr>
        <w:t>أ</w:t>
      </w:r>
      <w:r w:rsidRPr="006C24A3">
        <w:rPr>
          <w:rFonts w:cs="AL-Mohanad" w:hint="cs"/>
          <w:sz w:val="27"/>
          <w:szCs w:val="27"/>
          <w:rtl/>
          <w:lang w:bidi="ar-IQ"/>
        </w:rPr>
        <w:t>ن القواعد العقلية لا تخص</w:t>
      </w:r>
      <w:r w:rsidR="0071343F" w:rsidRPr="006C24A3">
        <w:rPr>
          <w:rFonts w:cs="AL-Mohanad" w:hint="cs"/>
          <w:sz w:val="27"/>
          <w:szCs w:val="27"/>
          <w:rtl/>
          <w:lang w:bidi="ar-IQ"/>
        </w:rPr>
        <w:t>َّ</w:t>
      </w:r>
      <w:r w:rsidRPr="006C24A3">
        <w:rPr>
          <w:rFonts w:cs="AL-Mohanad" w:hint="cs"/>
          <w:sz w:val="27"/>
          <w:szCs w:val="27"/>
          <w:rtl/>
          <w:lang w:bidi="ar-IQ"/>
        </w:rPr>
        <w:t>ص</w:t>
      </w:r>
      <w:r w:rsidR="0071343F" w:rsidRPr="006C24A3">
        <w:rPr>
          <w:rFonts w:cs="AL-Mohanad" w:hint="cs"/>
          <w:sz w:val="27"/>
          <w:szCs w:val="27"/>
          <w:rtl/>
          <w:lang w:bidi="ar-IQ"/>
        </w:rPr>
        <w:t>.</w:t>
      </w:r>
    </w:p>
    <w:p w:rsidR="0071343F" w:rsidRPr="006C24A3" w:rsidRDefault="0071343F" w:rsidP="00CC2D78">
      <w:pPr>
        <w:pStyle w:val="afe"/>
        <w:spacing w:after="0" w:line="380" w:lineRule="exact"/>
        <w:ind w:left="0" w:firstLine="567"/>
        <w:jc w:val="both"/>
        <w:rPr>
          <w:rFonts w:cs="AL-Mohanad"/>
          <w:sz w:val="27"/>
          <w:szCs w:val="27"/>
          <w:rtl/>
          <w:lang w:bidi="ar-IQ"/>
        </w:rPr>
      </w:pPr>
      <w:r w:rsidRPr="006C24A3">
        <w:rPr>
          <w:rFonts w:cs="AL-Mohanad" w:hint="cs"/>
          <w:sz w:val="27"/>
          <w:szCs w:val="27"/>
          <w:rtl/>
          <w:lang w:bidi="ar-IQ"/>
        </w:rPr>
        <w:t xml:space="preserve">وبدَّلها </w:t>
      </w:r>
      <w:r w:rsidR="000C51F2" w:rsidRPr="006C24A3">
        <w:rPr>
          <w:rFonts w:cs="AL-Mohanad" w:hint="cs"/>
          <w:sz w:val="27"/>
          <w:szCs w:val="27"/>
          <w:rtl/>
          <w:lang w:bidi="ar-IQ"/>
        </w:rPr>
        <w:t>بعض</w:t>
      </w:r>
      <w:r w:rsidRPr="006C24A3">
        <w:rPr>
          <w:rFonts w:cs="AL-Mohanad" w:hint="cs"/>
          <w:sz w:val="27"/>
          <w:szCs w:val="27"/>
          <w:rtl/>
          <w:lang w:bidi="ar-IQ"/>
        </w:rPr>
        <w:t>ٌ</w:t>
      </w:r>
      <w:r w:rsidR="000C51F2" w:rsidRPr="006C24A3">
        <w:rPr>
          <w:rFonts w:cs="AL-Mohanad" w:hint="cs"/>
          <w:sz w:val="27"/>
          <w:szCs w:val="27"/>
          <w:rtl/>
          <w:lang w:bidi="ar-IQ"/>
        </w:rPr>
        <w:t xml:space="preserve"> </w:t>
      </w:r>
      <w:r w:rsidRPr="006C24A3">
        <w:rPr>
          <w:rFonts w:cs="AL-Mohanad" w:hint="cs"/>
          <w:sz w:val="27"/>
          <w:szCs w:val="27"/>
          <w:rtl/>
          <w:lang w:bidi="ar-IQ"/>
        </w:rPr>
        <w:t>آ</w:t>
      </w:r>
      <w:r w:rsidR="000C51F2" w:rsidRPr="006C24A3">
        <w:rPr>
          <w:rFonts w:cs="AL-Mohanad" w:hint="cs"/>
          <w:sz w:val="27"/>
          <w:szCs w:val="27"/>
          <w:rtl/>
          <w:lang w:bidi="ar-IQ"/>
        </w:rPr>
        <w:t xml:space="preserve">خر </w:t>
      </w:r>
      <w:r w:rsidRPr="006C24A3">
        <w:rPr>
          <w:rFonts w:cs="AL-Mohanad" w:hint="cs"/>
          <w:sz w:val="27"/>
          <w:szCs w:val="27"/>
          <w:rtl/>
          <w:lang w:bidi="ar-IQ"/>
        </w:rPr>
        <w:t>إ</w:t>
      </w:r>
      <w:r w:rsidR="000C51F2" w:rsidRPr="006C24A3">
        <w:rPr>
          <w:rFonts w:cs="AL-Mohanad" w:hint="cs"/>
          <w:sz w:val="27"/>
          <w:szCs w:val="27"/>
          <w:rtl/>
          <w:lang w:bidi="ar-IQ"/>
        </w:rPr>
        <w:t>لى الاستلزام</w:t>
      </w:r>
      <w:r w:rsidR="000C51F2" w:rsidRPr="006C24A3">
        <w:rPr>
          <w:rFonts w:cs="AL-Mohanad" w:hint="cs"/>
          <w:sz w:val="27"/>
          <w:szCs w:val="27"/>
          <w:vertAlign w:val="superscript"/>
          <w:rtl/>
          <w:lang w:bidi="ar-IQ"/>
        </w:rPr>
        <w:t>(</w:t>
      </w:r>
      <w:r w:rsidR="000C51F2" w:rsidRPr="006C24A3">
        <w:rPr>
          <w:rStyle w:val="af9"/>
          <w:rFonts w:cs="AL-Mohanad"/>
          <w:sz w:val="27"/>
          <w:szCs w:val="27"/>
          <w:rtl/>
          <w:lang w:bidi="ar-IQ"/>
        </w:rPr>
        <w:endnoteReference w:id="513"/>
      </w:r>
      <w:r w:rsidR="000C51F2" w:rsidRPr="006C24A3">
        <w:rPr>
          <w:rFonts w:cs="AL-Mohanad" w:hint="cs"/>
          <w:sz w:val="27"/>
          <w:szCs w:val="27"/>
          <w:vertAlign w:val="superscript"/>
          <w:rtl/>
          <w:lang w:bidi="ar-IQ"/>
        </w:rPr>
        <w:t>)</w:t>
      </w:r>
      <w:r w:rsidRPr="006C24A3">
        <w:rPr>
          <w:rFonts w:cs="AL-Mohanad" w:hint="cs"/>
          <w:sz w:val="27"/>
          <w:szCs w:val="27"/>
          <w:rtl/>
          <w:lang w:bidi="ar-IQ"/>
        </w:rPr>
        <w:t>؛</w:t>
      </w:r>
      <w:r w:rsidR="000C51F2" w:rsidRPr="006C24A3">
        <w:rPr>
          <w:rFonts w:cs="AL-Mohanad" w:hint="cs"/>
          <w:sz w:val="27"/>
          <w:szCs w:val="27"/>
          <w:rtl/>
          <w:lang w:bidi="ar-IQ"/>
        </w:rPr>
        <w:t xml:space="preserve"> لان الاستلزام لا يحتاج فيه كما في الثبوت من التقد</w:t>
      </w:r>
      <w:r w:rsidRPr="006C24A3">
        <w:rPr>
          <w:rFonts w:cs="AL-Mohanad" w:hint="cs"/>
          <w:sz w:val="27"/>
          <w:szCs w:val="27"/>
          <w:rtl/>
          <w:lang w:bidi="ar-IQ"/>
        </w:rPr>
        <w:t>ّ</w:t>
      </w:r>
      <w:r w:rsidR="000C51F2" w:rsidRPr="006C24A3">
        <w:rPr>
          <w:rFonts w:cs="AL-Mohanad" w:hint="cs"/>
          <w:sz w:val="27"/>
          <w:szCs w:val="27"/>
          <w:rtl/>
          <w:lang w:bidi="ar-IQ"/>
        </w:rPr>
        <w:t>م، بل يكفي فيه المقارنة</w:t>
      </w:r>
      <w:r w:rsidRPr="006C24A3">
        <w:rPr>
          <w:rFonts w:cs="AL-Mohanad" w:hint="cs"/>
          <w:sz w:val="27"/>
          <w:szCs w:val="27"/>
          <w:rtl/>
          <w:lang w:bidi="ar-IQ"/>
        </w:rPr>
        <w:t>.</w:t>
      </w:r>
    </w:p>
    <w:p w:rsidR="0071343F" w:rsidRPr="006C24A3" w:rsidRDefault="000C51F2" w:rsidP="00CC2D78">
      <w:pPr>
        <w:pStyle w:val="afe"/>
        <w:spacing w:after="0" w:line="380" w:lineRule="exact"/>
        <w:ind w:left="0" w:firstLine="567"/>
        <w:jc w:val="both"/>
        <w:rPr>
          <w:rFonts w:cs="AL-Mohanad"/>
          <w:sz w:val="27"/>
          <w:szCs w:val="27"/>
          <w:rtl/>
          <w:lang w:bidi="ar-IQ"/>
        </w:rPr>
      </w:pPr>
      <w:r w:rsidRPr="006C24A3">
        <w:rPr>
          <w:rFonts w:cs="AL-Mohanad" w:hint="cs"/>
          <w:sz w:val="27"/>
          <w:szCs w:val="27"/>
          <w:rtl/>
          <w:lang w:bidi="ar-IQ"/>
        </w:rPr>
        <w:t>واختار</w:t>
      </w:r>
      <w:r w:rsidR="0071343F" w:rsidRPr="006C24A3">
        <w:rPr>
          <w:rFonts w:cs="AL-Mohanad" w:hint="cs"/>
          <w:sz w:val="27"/>
          <w:szCs w:val="27"/>
          <w:rtl/>
          <w:lang w:bidi="ar-IQ"/>
        </w:rPr>
        <w:t xml:space="preserve"> بعضٌ ثالث</w:t>
      </w:r>
      <w:r w:rsidRPr="006C24A3">
        <w:rPr>
          <w:rFonts w:cs="AL-Mohanad" w:hint="cs"/>
          <w:sz w:val="27"/>
          <w:szCs w:val="27"/>
          <w:rtl/>
          <w:lang w:bidi="ar-IQ"/>
        </w:rPr>
        <w:t xml:space="preserve"> </w:t>
      </w:r>
      <w:r w:rsidR="0071343F" w:rsidRPr="006C24A3">
        <w:rPr>
          <w:rFonts w:cs="AL-Mohanad" w:hint="cs"/>
          <w:sz w:val="27"/>
          <w:szCs w:val="27"/>
          <w:rtl/>
          <w:lang w:bidi="ar-IQ"/>
        </w:rPr>
        <w:t>أ</w:t>
      </w:r>
      <w:r w:rsidRPr="006C24A3">
        <w:rPr>
          <w:rFonts w:cs="AL-Mohanad" w:hint="cs"/>
          <w:sz w:val="27"/>
          <w:szCs w:val="27"/>
          <w:rtl/>
          <w:lang w:bidi="ar-IQ"/>
        </w:rPr>
        <w:t>ن اتصاف الماهية بالوجود بالذهن</w:t>
      </w:r>
      <w:r w:rsidR="0071343F" w:rsidRPr="006C24A3">
        <w:rPr>
          <w:rFonts w:cs="AL-Mohanad" w:hint="cs"/>
          <w:sz w:val="27"/>
          <w:szCs w:val="27"/>
          <w:rtl/>
          <w:lang w:bidi="ar-IQ"/>
        </w:rPr>
        <w:t>،</w:t>
      </w:r>
      <w:r w:rsidRPr="006C24A3">
        <w:rPr>
          <w:rFonts w:cs="AL-Mohanad" w:hint="cs"/>
          <w:sz w:val="27"/>
          <w:szCs w:val="27"/>
          <w:rtl/>
          <w:lang w:bidi="ar-IQ"/>
        </w:rPr>
        <w:t xml:space="preserve"> وليس في الخارج</w:t>
      </w:r>
      <w:r w:rsidRPr="006C24A3">
        <w:rPr>
          <w:rFonts w:cs="AL-Mohanad" w:hint="cs"/>
          <w:sz w:val="27"/>
          <w:szCs w:val="27"/>
          <w:vertAlign w:val="superscript"/>
          <w:rtl/>
          <w:lang w:bidi="ar-IQ"/>
        </w:rPr>
        <w:t>(</w:t>
      </w:r>
      <w:r w:rsidRPr="006C24A3">
        <w:rPr>
          <w:rStyle w:val="af9"/>
          <w:rFonts w:cs="AL-Mohanad"/>
          <w:sz w:val="27"/>
          <w:szCs w:val="27"/>
          <w:rtl/>
          <w:lang w:bidi="ar-IQ"/>
        </w:rPr>
        <w:endnoteReference w:id="514"/>
      </w:r>
      <w:r w:rsidRPr="006C24A3">
        <w:rPr>
          <w:rFonts w:cs="AL-Mohanad" w:hint="cs"/>
          <w:sz w:val="27"/>
          <w:szCs w:val="27"/>
          <w:vertAlign w:val="superscript"/>
          <w:rtl/>
          <w:lang w:bidi="ar-IQ"/>
        </w:rPr>
        <w:t>)</w:t>
      </w:r>
      <w:r w:rsidR="0071343F" w:rsidRPr="006C24A3">
        <w:rPr>
          <w:rFonts w:cs="AL-Mohanad" w:hint="cs"/>
          <w:sz w:val="27"/>
          <w:szCs w:val="27"/>
          <w:rtl/>
          <w:lang w:bidi="ar-IQ"/>
        </w:rPr>
        <w:t>.</w:t>
      </w:r>
    </w:p>
    <w:p w:rsidR="0071343F" w:rsidRPr="006C24A3" w:rsidRDefault="000C51F2" w:rsidP="00CC2D78">
      <w:pPr>
        <w:pStyle w:val="afe"/>
        <w:spacing w:after="0" w:line="390" w:lineRule="exact"/>
        <w:ind w:left="0" w:firstLine="567"/>
        <w:jc w:val="both"/>
        <w:rPr>
          <w:rFonts w:cs="AL-Mohanad"/>
          <w:sz w:val="27"/>
          <w:szCs w:val="27"/>
          <w:rtl/>
          <w:lang w:bidi="ar-IQ"/>
        </w:rPr>
      </w:pPr>
      <w:r w:rsidRPr="006C24A3">
        <w:rPr>
          <w:rFonts w:cs="AL-Mohanad" w:hint="cs"/>
          <w:sz w:val="27"/>
          <w:szCs w:val="27"/>
          <w:rtl/>
          <w:lang w:bidi="ar-IQ"/>
        </w:rPr>
        <w:t>واختار المش</w:t>
      </w:r>
      <w:r w:rsidR="0071343F" w:rsidRPr="006C24A3">
        <w:rPr>
          <w:rFonts w:cs="AL-Mohanad" w:hint="cs"/>
          <w:sz w:val="27"/>
          <w:szCs w:val="27"/>
          <w:rtl/>
          <w:lang w:bidi="ar-IQ"/>
        </w:rPr>
        <w:t>ّ</w:t>
      </w:r>
      <w:r w:rsidRPr="006C24A3">
        <w:rPr>
          <w:rFonts w:cs="AL-Mohanad" w:hint="cs"/>
          <w:sz w:val="27"/>
          <w:szCs w:val="27"/>
          <w:rtl/>
          <w:lang w:bidi="ar-IQ"/>
        </w:rPr>
        <w:t xml:space="preserve">اؤون </w:t>
      </w:r>
      <w:r w:rsidR="0071343F" w:rsidRPr="006C24A3">
        <w:rPr>
          <w:rFonts w:cs="AL-Mohanad" w:hint="cs"/>
          <w:sz w:val="27"/>
          <w:szCs w:val="27"/>
          <w:rtl/>
          <w:lang w:bidi="ar-IQ"/>
        </w:rPr>
        <w:t>أ</w:t>
      </w:r>
      <w:r w:rsidRPr="006C24A3">
        <w:rPr>
          <w:rFonts w:cs="AL-Mohanad" w:hint="cs"/>
          <w:sz w:val="27"/>
          <w:szCs w:val="27"/>
          <w:rtl/>
          <w:lang w:bidi="ar-IQ"/>
        </w:rPr>
        <w:t>ن عروض الماهية على الوجود خارج تخص</w:t>
      </w:r>
      <w:r w:rsidR="0071343F" w:rsidRPr="006C24A3">
        <w:rPr>
          <w:rFonts w:cs="AL-Mohanad" w:hint="cs"/>
          <w:sz w:val="27"/>
          <w:szCs w:val="27"/>
          <w:rtl/>
          <w:lang w:bidi="ar-IQ"/>
        </w:rPr>
        <w:t>ُّ</w:t>
      </w:r>
      <w:r w:rsidRPr="006C24A3">
        <w:rPr>
          <w:rFonts w:cs="AL-Mohanad" w:hint="cs"/>
          <w:sz w:val="27"/>
          <w:szCs w:val="27"/>
          <w:rtl/>
          <w:lang w:bidi="ar-IQ"/>
        </w:rPr>
        <w:t>صا</w:t>
      </w:r>
      <w:r w:rsidR="0071343F" w:rsidRPr="006C24A3">
        <w:rPr>
          <w:rFonts w:cs="AL-Mohanad" w:hint="cs"/>
          <w:sz w:val="27"/>
          <w:szCs w:val="27"/>
          <w:rtl/>
          <w:lang w:bidi="ar-IQ"/>
        </w:rPr>
        <w:t>ً</w:t>
      </w:r>
      <w:r w:rsidRPr="006C24A3">
        <w:rPr>
          <w:rFonts w:cs="AL-Mohanad" w:hint="cs"/>
          <w:sz w:val="27"/>
          <w:szCs w:val="27"/>
          <w:rtl/>
          <w:lang w:bidi="ar-IQ"/>
        </w:rPr>
        <w:t xml:space="preserve"> وموضوعا</w:t>
      </w:r>
      <w:r w:rsidR="0071343F" w:rsidRPr="006C24A3">
        <w:rPr>
          <w:rFonts w:cs="AL-Mohanad" w:hint="cs"/>
          <w:sz w:val="27"/>
          <w:szCs w:val="27"/>
          <w:rtl/>
          <w:lang w:bidi="ar-IQ"/>
        </w:rPr>
        <w:t>ً؛</w:t>
      </w:r>
      <w:r w:rsidRPr="006C24A3">
        <w:rPr>
          <w:rFonts w:cs="AL-Mohanad" w:hint="cs"/>
          <w:sz w:val="27"/>
          <w:szCs w:val="27"/>
          <w:rtl/>
          <w:lang w:bidi="ar-IQ"/>
        </w:rPr>
        <w:t xml:space="preserve"> لأنها من الهل</w:t>
      </w:r>
      <w:r w:rsidR="0071343F" w:rsidRPr="006C24A3">
        <w:rPr>
          <w:rFonts w:cs="AL-Mohanad" w:hint="cs"/>
          <w:sz w:val="27"/>
          <w:szCs w:val="27"/>
          <w:rtl/>
          <w:lang w:bidi="ar-IQ"/>
        </w:rPr>
        <w:t>ِّ</w:t>
      </w:r>
      <w:r w:rsidRPr="006C24A3">
        <w:rPr>
          <w:rFonts w:cs="AL-Mohanad" w:hint="cs"/>
          <w:sz w:val="27"/>
          <w:szCs w:val="27"/>
          <w:rtl/>
          <w:lang w:bidi="ar-IQ"/>
        </w:rPr>
        <w:t>يات البسيطة</w:t>
      </w:r>
      <w:r w:rsidR="0071343F" w:rsidRPr="006C24A3">
        <w:rPr>
          <w:rFonts w:cs="AL-Mohanad" w:hint="cs"/>
          <w:sz w:val="27"/>
          <w:szCs w:val="27"/>
          <w:rtl/>
          <w:lang w:bidi="ar-IQ"/>
        </w:rPr>
        <w:t>،</w:t>
      </w:r>
      <w:r w:rsidRPr="006C24A3">
        <w:rPr>
          <w:rFonts w:cs="AL-Mohanad" w:hint="cs"/>
          <w:sz w:val="27"/>
          <w:szCs w:val="27"/>
          <w:rtl/>
          <w:lang w:bidi="ar-IQ"/>
        </w:rPr>
        <w:t xml:space="preserve"> وقاعدة الفرعية تجري في الهل</w:t>
      </w:r>
      <w:r w:rsidR="0071343F" w:rsidRPr="006C24A3">
        <w:rPr>
          <w:rFonts w:cs="AL-Mohanad" w:hint="cs"/>
          <w:sz w:val="27"/>
          <w:szCs w:val="27"/>
          <w:rtl/>
          <w:lang w:bidi="ar-IQ"/>
        </w:rPr>
        <w:t>ّ</w:t>
      </w:r>
      <w:r w:rsidRPr="006C24A3">
        <w:rPr>
          <w:rFonts w:cs="AL-Mohanad" w:hint="cs"/>
          <w:sz w:val="27"/>
          <w:szCs w:val="27"/>
          <w:rtl/>
          <w:lang w:bidi="ar-IQ"/>
        </w:rPr>
        <w:t>يات المرك</w:t>
      </w:r>
      <w:r w:rsidR="0071343F" w:rsidRPr="006C24A3">
        <w:rPr>
          <w:rFonts w:cs="AL-Mohanad" w:hint="cs"/>
          <w:sz w:val="27"/>
          <w:szCs w:val="27"/>
          <w:rtl/>
          <w:lang w:bidi="ar-IQ"/>
        </w:rPr>
        <w:t>ّ</w:t>
      </w:r>
      <w:r w:rsidRPr="006C24A3">
        <w:rPr>
          <w:rFonts w:cs="AL-Mohanad" w:hint="cs"/>
          <w:sz w:val="27"/>
          <w:szCs w:val="27"/>
          <w:rtl/>
          <w:lang w:bidi="ar-IQ"/>
        </w:rPr>
        <w:t>بة</w:t>
      </w:r>
      <w:r w:rsidRPr="006C24A3">
        <w:rPr>
          <w:rFonts w:cs="AL-Mohanad" w:hint="cs"/>
          <w:sz w:val="27"/>
          <w:szCs w:val="27"/>
          <w:vertAlign w:val="superscript"/>
          <w:rtl/>
          <w:lang w:bidi="ar-IQ"/>
        </w:rPr>
        <w:t>(</w:t>
      </w:r>
      <w:r w:rsidRPr="006C24A3">
        <w:rPr>
          <w:rStyle w:val="af9"/>
          <w:rFonts w:cs="AL-Mohanad"/>
          <w:sz w:val="27"/>
          <w:szCs w:val="27"/>
          <w:rtl/>
          <w:lang w:bidi="ar-IQ"/>
        </w:rPr>
        <w:endnoteReference w:id="515"/>
      </w:r>
      <w:r w:rsidRPr="006C24A3">
        <w:rPr>
          <w:rFonts w:cs="AL-Mohanad" w:hint="cs"/>
          <w:sz w:val="27"/>
          <w:szCs w:val="27"/>
          <w:vertAlign w:val="superscript"/>
          <w:rtl/>
          <w:lang w:bidi="ar-IQ"/>
        </w:rPr>
        <w:t>)</w:t>
      </w:r>
      <w:r w:rsidR="0071343F" w:rsidRPr="006C24A3">
        <w:rPr>
          <w:rFonts w:cs="AL-Mohanad" w:hint="cs"/>
          <w:sz w:val="27"/>
          <w:szCs w:val="27"/>
          <w:rtl/>
          <w:lang w:bidi="ar-IQ"/>
        </w:rPr>
        <w:t>.</w:t>
      </w:r>
    </w:p>
    <w:p w:rsidR="000C51F2" w:rsidRPr="006C24A3" w:rsidRDefault="000C51F2" w:rsidP="00D73100">
      <w:pPr>
        <w:pStyle w:val="afe"/>
        <w:spacing w:after="0" w:line="390" w:lineRule="exact"/>
        <w:ind w:left="0" w:firstLine="567"/>
        <w:jc w:val="both"/>
        <w:rPr>
          <w:rFonts w:cs="AL-Mohanad"/>
          <w:sz w:val="27"/>
          <w:szCs w:val="27"/>
          <w:rtl/>
          <w:lang w:bidi="ar-IQ"/>
        </w:rPr>
      </w:pPr>
      <w:r w:rsidRPr="006C24A3">
        <w:rPr>
          <w:rFonts w:cs="AL-Mohanad" w:hint="cs"/>
          <w:sz w:val="27"/>
          <w:szCs w:val="27"/>
          <w:rtl/>
          <w:lang w:bidi="ar-IQ"/>
        </w:rPr>
        <w:t>و</w:t>
      </w:r>
      <w:r w:rsidR="009B496E" w:rsidRPr="006C24A3">
        <w:rPr>
          <w:rFonts w:cs="AL-Mohanad" w:hint="cs"/>
          <w:sz w:val="27"/>
          <w:szCs w:val="27"/>
          <w:rtl/>
          <w:lang w:bidi="ar-IQ"/>
        </w:rPr>
        <w:t>اختار</w:t>
      </w:r>
      <w:r w:rsidRPr="006C24A3">
        <w:rPr>
          <w:rFonts w:cs="AL-Mohanad" w:hint="cs"/>
          <w:sz w:val="27"/>
          <w:szCs w:val="27"/>
          <w:rtl/>
          <w:lang w:bidi="ar-IQ"/>
        </w:rPr>
        <w:t xml:space="preserve"> فيلسوف</w:t>
      </w:r>
      <w:r w:rsidR="009B496E" w:rsidRPr="006C24A3">
        <w:rPr>
          <w:rFonts w:cs="AL-Mohanad" w:hint="cs"/>
          <w:sz w:val="27"/>
          <w:szCs w:val="27"/>
          <w:rtl/>
          <w:lang w:bidi="ar-IQ"/>
        </w:rPr>
        <w:t>ُ</w:t>
      </w:r>
      <w:r w:rsidRPr="006C24A3">
        <w:rPr>
          <w:rFonts w:cs="AL-Mohanad" w:hint="cs"/>
          <w:sz w:val="27"/>
          <w:szCs w:val="27"/>
          <w:rtl/>
          <w:lang w:bidi="ar-IQ"/>
        </w:rPr>
        <w:t xml:space="preserve"> الحكمة المتعالية الملا</w:t>
      </w:r>
      <w:r w:rsidR="0071343F" w:rsidRPr="006C24A3">
        <w:rPr>
          <w:rFonts w:cs="AL-Mohanad" w:hint="cs"/>
          <w:sz w:val="27"/>
          <w:szCs w:val="27"/>
          <w:rtl/>
          <w:lang w:bidi="ar-IQ"/>
        </w:rPr>
        <w:t>ّ</w:t>
      </w:r>
      <w:r w:rsidRPr="006C24A3">
        <w:rPr>
          <w:rFonts w:cs="AL-Mohanad" w:hint="cs"/>
          <w:sz w:val="27"/>
          <w:szCs w:val="27"/>
          <w:rtl/>
          <w:lang w:bidi="ar-IQ"/>
        </w:rPr>
        <w:t xml:space="preserve"> صدرا الشيرازي</w:t>
      </w:r>
      <w:r w:rsidR="00664D1E" w:rsidRPr="006C24A3">
        <w:rPr>
          <w:rFonts w:ascii="Mosawi" w:hAnsi="Mosawi" w:cs="Mosawi"/>
          <w:rtl/>
        </w:rPr>
        <w:t>&amp;</w:t>
      </w:r>
      <w:r w:rsidR="0071343F" w:rsidRPr="006C24A3">
        <w:rPr>
          <w:rFonts w:cs="AL-Mohanad" w:hint="cs"/>
          <w:sz w:val="27"/>
          <w:szCs w:val="27"/>
          <w:rtl/>
          <w:lang w:bidi="ar-IQ"/>
        </w:rPr>
        <w:t>،</w:t>
      </w:r>
      <w:r w:rsidRPr="006C24A3">
        <w:rPr>
          <w:rFonts w:cs="AL-Mohanad" w:hint="cs"/>
          <w:sz w:val="27"/>
          <w:szCs w:val="27"/>
          <w:rtl/>
          <w:lang w:bidi="ar-IQ"/>
        </w:rPr>
        <w:t xml:space="preserve"> وبناءً على ما اختار</w:t>
      </w:r>
      <w:r w:rsidR="0071343F" w:rsidRPr="006C24A3">
        <w:rPr>
          <w:rFonts w:cs="AL-Mohanad" w:hint="cs"/>
          <w:sz w:val="27"/>
          <w:szCs w:val="27"/>
          <w:rtl/>
          <w:lang w:bidi="ar-IQ"/>
        </w:rPr>
        <w:t>ه</w:t>
      </w:r>
      <w:r w:rsidRPr="006C24A3">
        <w:rPr>
          <w:rFonts w:cs="AL-Mohanad" w:hint="cs"/>
          <w:sz w:val="27"/>
          <w:szCs w:val="27"/>
          <w:rtl/>
          <w:lang w:bidi="ar-IQ"/>
        </w:rPr>
        <w:t xml:space="preserve"> من </w:t>
      </w:r>
      <w:r w:rsidR="0071343F" w:rsidRPr="006C24A3">
        <w:rPr>
          <w:rFonts w:cs="AL-Mohanad" w:hint="cs"/>
          <w:sz w:val="27"/>
          <w:szCs w:val="27"/>
          <w:rtl/>
          <w:lang w:bidi="ar-IQ"/>
        </w:rPr>
        <w:t>أ</w:t>
      </w:r>
      <w:r w:rsidRPr="006C24A3">
        <w:rPr>
          <w:rFonts w:cs="AL-Mohanad" w:hint="cs"/>
          <w:sz w:val="27"/>
          <w:szCs w:val="27"/>
          <w:rtl/>
          <w:lang w:bidi="ar-IQ"/>
        </w:rPr>
        <w:t xml:space="preserve">صالة </w:t>
      </w:r>
      <w:r w:rsidR="0071343F" w:rsidRPr="006C24A3">
        <w:rPr>
          <w:rFonts w:cs="AL-Mohanad" w:hint="cs"/>
          <w:sz w:val="27"/>
          <w:szCs w:val="27"/>
          <w:rtl/>
          <w:lang w:bidi="ar-IQ"/>
        </w:rPr>
        <w:t>ا</w:t>
      </w:r>
      <w:r w:rsidRPr="006C24A3">
        <w:rPr>
          <w:rFonts w:cs="AL-Mohanad" w:hint="cs"/>
          <w:sz w:val="27"/>
          <w:szCs w:val="27"/>
          <w:rtl/>
          <w:lang w:bidi="ar-IQ"/>
        </w:rPr>
        <w:t>لوجود</w:t>
      </w:r>
      <w:r w:rsidR="0071343F" w:rsidRPr="006C24A3">
        <w:rPr>
          <w:rFonts w:cs="AL-Mohanad" w:hint="cs"/>
          <w:sz w:val="27"/>
          <w:szCs w:val="27"/>
          <w:rtl/>
          <w:lang w:bidi="ar-IQ"/>
        </w:rPr>
        <w:t>،</w:t>
      </w:r>
      <w:r w:rsidRPr="006C24A3">
        <w:rPr>
          <w:rFonts w:cs="AL-Mohanad" w:hint="cs"/>
          <w:sz w:val="27"/>
          <w:szCs w:val="27"/>
          <w:rtl/>
          <w:lang w:bidi="ar-IQ"/>
        </w:rPr>
        <w:t xml:space="preserve"> و</w:t>
      </w:r>
      <w:r w:rsidR="0071343F" w:rsidRPr="006C24A3">
        <w:rPr>
          <w:rFonts w:cs="AL-Mohanad" w:hint="cs"/>
          <w:sz w:val="27"/>
          <w:szCs w:val="27"/>
          <w:rtl/>
          <w:lang w:bidi="ar-IQ"/>
        </w:rPr>
        <w:t>أ</w:t>
      </w:r>
      <w:r w:rsidRPr="006C24A3">
        <w:rPr>
          <w:rFonts w:cs="AL-Mohanad" w:hint="cs"/>
          <w:sz w:val="27"/>
          <w:szCs w:val="27"/>
          <w:rtl/>
          <w:lang w:bidi="ar-IQ"/>
        </w:rPr>
        <w:t>ن الوجود هو الذي يمل</w:t>
      </w:r>
      <w:r w:rsidR="0071343F" w:rsidRPr="006C24A3">
        <w:rPr>
          <w:rFonts w:cs="AL-Mohanad" w:hint="cs"/>
          <w:sz w:val="27"/>
          <w:szCs w:val="27"/>
          <w:rtl/>
          <w:lang w:bidi="ar-IQ"/>
        </w:rPr>
        <w:t>أ</w:t>
      </w:r>
      <w:r w:rsidRPr="006C24A3">
        <w:rPr>
          <w:rFonts w:cs="AL-Mohanad" w:hint="cs"/>
          <w:sz w:val="27"/>
          <w:szCs w:val="27"/>
          <w:rtl/>
          <w:lang w:bidi="ar-IQ"/>
        </w:rPr>
        <w:t xml:space="preserve"> الواقع، </w:t>
      </w:r>
      <w:r w:rsidR="009B496E" w:rsidRPr="006C24A3">
        <w:rPr>
          <w:rFonts w:cs="AL-Mohanad" w:hint="cs"/>
          <w:sz w:val="27"/>
          <w:szCs w:val="27"/>
          <w:rtl/>
          <w:lang w:bidi="ar-IQ"/>
        </w:rPr>
        <w:t xml:space="preserve">أنه </w:t>
      </w:r>
      <w:r w:rsidRPr="006C24A3">
        <w:rPr>
          <w:rFonts w:cs="AL-Mohanad" w:hint="cs"/>
          <w:sz w:val="27"/>
          <w:szCs w:val="27"/>
          <w:rtl/>
          <w:lang w:bidi="ar-IQ"/>
        </w:rPr>
        <w:t>لا ات</w:t>
      </w:r>
      <w:r w:rsidR="0071343F" w:rsidRPr="006C24A3">
        <w:rPr>
          <w:rFonts w:cs="AL-Mohanad" w:hint="cs"/>
          <w:sz w:val="27"/>
          <w:szCs w:val="27"/>
          <w:rtl/>
          <w:lang w:bidi="ar-IQ"/>
        </w:rPr>
        <w:t>ّ</w:t>
      </w:r>
      <w:r w:rsidRPr="006C24A3">
        <w:rPr>
          <w:rFonts w:cs="AL-Mohanad" w:hint="cs"/>
          <w:sz w:val="27"/>
          <w:szCs w:val="27"/>
          <w:rtl/>
          <w:lang w:bidi="ar-IQ"/>
        </w:rPr>
        <w:t>صاف لها به</w:t>
      </w:r>
      <w:r w:rsidR="0071343F" w:rsidRPr="006C24A3">
        <w:rPr>
          <w:rFonts w:cs="AL-Mohanad" w:hint="cs"/>
          <w:sz w:val="27"/>
          <w:szCs w:val="27"/>
          <w:rtl/>
          <w:lang w:bidi="ar-IQ"/>
        </w:rPr>
        <w:t>،</w:t>
      </w:r>
      <w:r w:rsidRPr="006C24A3">
        <w:rPr>
          <w:rFonts w:cs="AL-Mohanad" w:hint="cs"/>
          <w:sz w:val="27"/>
          <w:szCs w:val="27"/>
          <w:rtl/>
          <w:lang w:bidi="ar-IQ"/>
        </w:rPr>
        <w:t xml:space="preserve"> ولا عروض لها به، و</w:t>
      </w:r>
      <w:r w:rsidR="0071343F" w:rsidRPr="006C24A3">
        <w:rPr>
          <w:rFonts w:cs="AL-Mohanad" w:hint="cs"/>
          <w:sz w:val="27"/>
          <w:szCs w:val="27"/>
          <w:rtl/>
          <w:lang w:bidi="ar-IQ"/>
        </w:rPr>
        <w:t>أ</w:t>
      </w:r>
      <w:r w:rsidRPr="006C24A3">
        <w:rPr>
          <w:rFonts w:cs="AL-Mohanad" w:hint="cs"/>
          <w:sz w:val="27"/>
          <w:szCs w:val="27"/>
          <w:rtl/>
          <w:lang w:bidi="ar-IQ"/>
        </w:rPr>
        <w:t>ما الماهية فهي مت</w:t>
      </w:r>
      <w:r w:rsidR="0071343F" w:rsidRPr="006C24A3">
        <w:rPr>
          <w:rFonts w:cs="AL-Mohanad" w:hint="cs"/>
          <w:sz w:val="27"/>
          <w:szCs w:val="27"/>
          <w:rtl/>
          <w:lang w:bidi="ar-IQ"/>
        </w:rPr>
        <w:t>َّ</w:t>
      </w:r>
      <w:r w:rsidRPr="006C24A3">
        <w:rPr>
          <w:rFonts w:cs="AL-Mohanad" w:hint="cs"/>
          <w:sz w:val="27"/>
          <w:szCs w:val="27"/>
          <w:rtl/>
          <w:lang w:bidi="ar-IQ"/>
        </w:rPr>
        <w:t>حدة معه على نحو المجاز</w:t>
      </w:r>
      <w:r w:rsidR="0071343F" w:rsidRPr="006C24A3">
        <w:rPr>
          <w:rFonts w:cs="AL-Mohanad" w:hint="cs"/>
          <w:sz w:val="27"/>
          <w:szCs w:val="27"/>
          <w:rtl/>
          <w:lang w:bidi="ar-IQ"/>
        </w:rPr>
        <w:t>،</w:t>
      </w:r>
      <w:r w:rsidRPr="006C24A3">
        <w:rPr>
          <w:rFonts w:cs="AL-Mohanad" w:hint="cs"/>
          <w:sz w:val="27"/>
          <w:szCs w:val="27"/>
          <w:rtl/>
          <w:lang w:bidi="ar-IQ"/>
        </w:rPr>
        <w:t xml:space="preserve"> لا الحقيقة، وحقيقتها </w:t>
      </w:r>
      <w:r w:rsidR="0071343F" w:rsidRPr="006C24A3">
        <w:rPr>
          <w:rFonts w:cs="AL-Mohanad" w:hint="cs"/>
          <w:sz w:val="27"/>
          <w:szCs w:val="27"/>
          <w:rtl/>
          <w:lang w:bidi="ar-IQ"/>
        </w:rPr>
        <w:t>أ</w:t>
      </w:r>
      <w:r w:rsidRPr="006C24A3">
        <w:rPr>
          <w:rFonts w:cs="AL-Mohanad" w:hint="cs"/>
          <w:sz w:val="27"/>
          <w:szCs w:val="27"/>
          <w:rtl/>
          <w:lang w:bidi="ar-IQ"/>
        </w:rPr>
        <w:t xml:space="preserve">نها ظهورات الوجود </w:t>
      </w:r>
      <w:r w:rsidRPr="00D73100">
        <w:rPr>
          <w:rFonts w:cs="AL-Mohanad" w:hint="cs"/>
          <w:sz w:val="27"/>
          <w:szCs w:val="27"/>
          <w:rtl/>
          <w:lang w:bidi="ar-IQ"/>
        </w:rPr>
        <w:t>لدى الذهن</w:t>
      </w:r>
      <w:r w:rsidRPr="006C24A3">
        <w:rPr>
          <w:rStyle w:val="af9"/>
          <w:rFonts w:cs="AL-Mohanad"/>
          <w:sz w:val="27"/>
          <w:szCs w:val="27"/>
          <w:rtl/>
          <w:lang w:bidi="ar-IQ"/>
        </w:rPr>
        <w:t>(</w:t>
      </w:r>
      <w:r w:rsidRPr="006C24A3">
        <w:rPr>
          <w:rStyle w:val="af9"/>
          <w:rFonts w:cs="AL-Mohanad"/>
          <w:sz w:val="27"/>
          <w:szCs w:val="27"/>
          <w:rtl/>
          <w:lang w:bidi="ar-IQ"/>
        </w:rPr>
        <w:endnoteReference w:id="516"/>
      </w:r>
      <w:r w:rsidRPr="006C24A3">
        <w:rPr>
          <w:rStyle w:val="af9"/>
          <w:rFonts w:cs="AL-Mohanad"/>
          <w:sz w:val="27"/>
          <w:szCs w:val="27"/>
          <w:rtl/>
          <w:lang w:bidi="ar-IQ"/>
        </w:rPr>
        <w:t>)</w:t>
      </w:r>
      <w:r w:rsidRPr="006C24A3">
        <w:rPr>
          <w:rFonts w:cs="AL-Mohanad" w:hint="cs"/>
          <w:sz w:val="27"/>
          <w:szCs w:val="27"/>
          <w:rtl/>
          <w:lang w:bidi="ar-IQ"/>
        </w:rPr>
        <w:t>.</w:t>
      </w:r>
    </w:p>
    <w:p w:rsidR="00344D97" w:rsidRPr="006C24A3" w:rsidRDefault="00344D97" w:rsidP="00CC2D78">
      <w:pPr>
        <w:spacing w:line="200" w:lineRule="exact"/>
        <w:rPr>
          <w:sz w:val="27"/>
          <w:rtl/>
          <w:lang w:bidi="ar-IQ"/>
        </w:rPr>
      </w:pPr>
    </w:p>
    <w:p w:rsidR="000C51F2" w:rsidRPr="006C24A3" w:rsidRDefault="000C51F2" w:rsidP="009B496E">
      <w:pPr>
        <w:pStyle w:val="31"/>
        <w:rPr>
          <w:color w:val="auto"/>
        </w:rPr>
      </w:pPr>
      <w:r w:rsidRPr="006C24A3">
        <w:rPr>
          <w:rFonts w:hint="cs"/>
          <w:color w:val="auto"/>
          <w:rtl/>
          <w:lang w:bidi="ar-IQ"/>
        </w:rPr>
        <w:t>6ـ ال</w:t>
      </w:r>
      <w:r w:rsidR="009B496E" w:rsidRPr="006C24A3">
        <w:rPr>
          <w:rFonts w:hint="cs"/>
          <w:color w:val="auto"/>
          <w:rtl/>
          <w:lang w:bidi="ar-IQ"/>
        </w:rPr>
        <w:t>أ</w:t>
      </w:r>
      <w:r w:rsidRPr="006C24A3">
        <w:rPr>
          <w:rFonts w:hint="cs"/>
          <w:color w:val="auto"/>
          <w:rtl/>
          <w:lang w:bidi="ar-IQ"/>
        </w:rPr>
        <w:t>حكام المنفي</w:t>
      </w:r>
      <w:r w:rsidR="007054E5" w:rsidRPr="006C24A3">
        <w:rPr>
          <w:rFonts w:hint="cs"/>
          <w:color w:val="auto"/>
          <w:rtl/>
          <w:lang w:bidi="ar-IQ"/>
        </w:rPr>
        <w:t>ّ</w:t>
      </w:r>
      <w:r w:rsidRPr="006C24A3">
        <w:rPr>
          <w:rFonts w:hint="cs"/>
          <w:color w:val="auto"/>
          <w:rtl/>
          <w:lang w:bidi="ar-IQ"/>
        </w:rPr>
        <w:t>ة عن الوجود</w:t>
      </w:r>
      <w:r w:rsidR="00AC7A73" w:rsidRPr="006C24A3">
        <w:rPr>
          <w:rFonts w:hint="cs"/>
          <w:color w:val="auto"/>
          <w:rtl/>
        </w:rPr>
        <w:t xml:space="preserve"> ــــــ</w:t>
      </w:r>
    </w:p>
    <w:p w:rsidR="000C51F2" w:rsidRPr="006C24A3" w:rsidRDefault="000C51F2" w:rsidP="009B496E">
      <w:pPr>
        <w:pStyle w:val="31"/>
        <w:rPr>
          <w:color w:val="auto"/>
          <w:lang w:bidi="ar-IQ"/>
        </w:rPr>
      </w:pPr>
      <w:r w:rsidRPr="006C24A3">
        <w:rPr>
          <w:rFonts w:hint="cs"/>
          <w:color w:val="auto"/>
          <w:rtl/>
          <w:lang w:bidi="ar-IQ"/>
        </w:rPr>
        <w:t xml:space="preserve">أـ </w:t>
      </w:r>
      <w:r w:rsidR="009B496E" w:rsidRPr="006C24A3">
        <w:rPr>
          <w:rFonts w:hint="cs"/>
          <w:color w:val="auto"/>
          <w:rtl/>
          <w:lang w:bidi="ar-IQ"/>
        </w:rPr>
        <w:t>أ</w:t>
      </w:r>
      <w:r w:rsidRPr="006C24A3">
        <w:rPr>
          <w:rFonts w:hint="cs"/>
          <w:color w:val="auto"/>
          <w:rtl/>
          <w:lang w:bidi="ar-IQ"/>
        </w:rPr>
        <w:t>حكام الماهي</w:t>
      </w:r>
      <w:r w:rsidR="007054E5" w:rsidRPr="006C24A3">
        <w:rPr>
          <w:rFonts w:hint="cs"/>
          <w:color w:val="auto"/>
          <w:rtl/>
          <w:lang w:bidi="ar-IQ"/>
        </w:rPr>
        <w:t>ّ</w:t>
      </w:r>
      <w:r w:rsidRPr="006C24A3">
        <w:rPr>
          <w:rFonts w:hint="cs"/>
          <w:color w:val="auto"/>
          <w:rtl/>
          <w:lang w:bidi="ar-IQ"/>
        </w:rPr>
        <w:t>ة لا تثبت للوجود</w:t>
      </w:r>
      <w:r w:rsidR="00AC7A73" w:rsidRPr="006C24A3">
        <w:rPr>
          <w:rFonts w:hint="cs"/>
          <w:color w:val="auto"/>
          <w:rtl/>
        </w:rPr>
        <w:t xml:space="preserve"> ــــــ</w:t>
      </w:r>
    </w:p>
    <w:p w:rsidR="000C51F2" w:rsidRPr="006C24A3" w:rsidRDefault="000C51F2" w:rsidP="00F71A5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 xml:space="preserve"> تعرف الماهية في كتب الاصطلاح ب</w:t>
      </w:r>
      <w:r w:rsidR="009B496E" w:rsidRPr="006C24A3">
        <w:rPr>
          <w:rFonts w:cs="AL-Mohanad" w:hint="cs"/>
          <w:sz w:val="27"/>
          <w:szCs w:val="27"/>
          <w:rtl/>
          <w:lang w:bidi="ar-IQ"/>
        </w:rPr>
        <w:t>أ</w:t>
      </w:r>
      <w:r w:rsidRPr="006C24A3">
        <w:rPr>
          <w:rFonts w:cs="AL-Mohanad" w:hint="cs"/>
          <w:sz w:val="27"/>
          <w:szCs w:val="27"/>
          <w:rtl/>
          <w:lang w:bidi="ar-IQ"/>
        </w:rPr>
        <w:t xml:space="preserve">نها: </w:t>
      </w:r>
      <w:r w:rsidRPr="006C24A3">
        <w:rPr>
          <w:rFonts w:cs="AL-Mohanad" w:hint="eastAsia"/>
          <w:sz w:val="24"/>
          <w:szCs w:val="24"/>
          <w:rtl/>
        </w:rPr>
        <w:t>«</w:t>
      </w:r>
      <w:r w:rsidRPr="006C24A3">
        <w:rPr>
          <w:rFonts w:ascii="Arial" w:hAnsi="Arial" w:cs="AL-Mohanad"/>
          <w:sz w:val="27"/>
          <w:szCs w:val="27"/>
          <w:shd w:val="clear" w:color="auto" w:fill="FFFFFF"/>
          <w:rtl/>
        </w:rPr>
        <w:t>مقول</w:t>
      </w:r>
      <w:r w:rsidR="009B496E" w:rsidRPr="006C24A3">
        <w:rPr>
          <w:rFonts w:ascii="Arial" w:hAnsi="Arial" w:cs="AL-Mohanad" w:hint="cs"/>
          <w:sz w:val="27"/>
          <w:szCs w:val="27"/>
          <w:shd w:val="clear" w:color="auto" w:fill="FFFFFF"/>
          <w:rtl/>
        </w:rPr>
        <w:t>ٌ</w:t>
      </w:r>
      <w:r w:rsidRPr="006C24A3">
        <w:rPr>
          <w:rFonts w:ascii="Arial" w:hAnsi="Arial" w:cs="AL-Mohanad"/>
          <w:sz w:val="27"/>
          <w:szCs w:val="27"/>
          <w:shd w:val="clear" w:color="auto" w:fill="FFFFFF"/>
          <w:rtl/>
        </w:rPr>
        <w:t xml:space="preserve"> في جواب ما هو</w:t>
      </w:r>
      <w:r w:rsidR="009B496E" w:rsidRPr="006C24A3">
        <w:rPr>
          <w:rFonts w:ascii="Arial" w:hAnsi="Arial" w:cs="AL-Mohanad" w:hint="cs"/>
          <w:sz w:val="27"/>
          <w:szCs w:val="27"/>
          <w:shd w:val="clear" w:color="auto" w:fill="FFFFFF"/>
          <w:rtl/>
        </w:rPr>
        <w:t>؟</w:t>
      </w:r>
      <w:r w:rsidRPr="006C24A3">
        <w:rPr>
          <w:rFonts w:cs="AL-Mohanad" w:hint="eastAsia"/>
          <w:sz w:val="24"/>
          <w:szCs w:val="24"/>
          <w:rtl/>
        </w:rPr>
        <w:t>»</w:t>
      </w:r>
      <w:r w:rsidRPr="006C24A3">
        <w:rPr>
          <w:rFonts w:ascii="Arial" w:hAnsi="Arial" w:cs="AL-Mohanad" w:hint="cs"/>
          <w:sz w:val="27"/>
          <w:szCs w:val="27"/>
          <w:shd w:val="clear" w:color="auto" w:fill="FFFFFF"/>
          <w:vertAlign w:val="superscript"/>
          <w:rtl/>
        </w:rPr>
        <w:t>(</w:t>
      </w:r>
      <w:r w:rsidRPr="006C24A3">
        <w:rPr>
          <w:rStyle w:val="af9"/>
          <w:rFonts w:ascii="Arial" w:hAnsi="Arial" w:cs="AL-Mohanad"/>
          <w:sz w:val="27"/>
          <w:szCs w:val="27"/>
          <w:shd w:val="clear" w:color="auto" w:fill="FFFFFF"/>
          <w:rtl/>
        </w:rPr>
        <w:endnoteReference w:id="517"/>
      </w:r>
      <w:r w:rsidRPr="006C24A3">
        <w:rPr>
          <w:rFonts w:ascii="Arial" w:hAnsi="Arial" w:cs="AL-Mohanad" w:hint="cs"/>
          <w:sz w:val="27"/>
          <w:szCs w:val="27"/>
          <w:shd w:val="clear" w:color="auto" w:fill="FFFFFF"/>
          <w:vertAlign w:val="superscript"/>
          <w:rtl/>
        </w:rPr>
        <w:t>)</w:t>
      </w:r>
      <w:r w:rsidR="009B496E" w:rsidRPr="006C24A3">
        <w:rPr>
          <w:rFonts w:ascii="Arial" w:hAnsi="Arial" w:cs="AL-Mohanad" w:hint="cs"/>
          <w:sz w:val="27"/>
          <w:szCs w:val="27"/>
          <w:shd w:val="clear" w:color="auto" w:fill="FFFFFF"/>
          <w:rtl/>
        </w:rPr>
        <w:t>.</w:t>
      </w:r>
      <w:r w:rsidRPr="006C24A3">
        <w:rPr>
          <w:rFonts w:ascii="Arial" w:hAnsi="Arial" w:cs="AL-Mohanad" w:hint="cs"/>
          <w:sz w:val="27"/>
          <w:szCs w:val="27"/>
          <w:shd w:val="clear" w:color="auto" w:fill="FFFFFF"/>
          <w:rtl/>
        </w:rPr>
        <w:t xml:space="preserve"> </w:t>
      </w:r>
      <w:r w:rsidRPr="006C24A3">
        <w:rPr>
          <w:rFonts w:cs="AL-Mohanad" w:hint="cs"/>
          <w:sz w:val="27"/>
          <w:szCs w:val="27"/>
          <w:rtl/>
          <w:lang w:bidi="ar-IQ"/>
        </w:rPr>
        <w:t xml:space="preserve">ولها </w:t>
      </w:r>
      <w:r w:rsidR="009B496E" w:rsidRPr="006C24A3">
        <w:rPr>
          <w:rFonts w:cs="AL-Mohanad" w:hint="cs"/>
          <w:sz w:val="27"/>
          <w:szCs w:val="27"/>
          <w:rtl/>
          <w:lang w:bidi="ar-IQ"/>
        </w:rPr>
        <w:t>أ</w:t>
      </w:r>
      <w:r w:rsidRPr="006C24A3">
        <w:rPr>
          <w:rFonts w:cs="AL-Mohanad" w:hint="cs"/>
          <w:sz w:val="27"/>
          <w:szCs w:val="27"/>
          <w:rtl/>
          <w:lang w:bidi="ar-IQ"/>
        </w:rPr>
        <w:t>حكام كثيرة</w:t>
      </w:r>
      <w:r w:rsidR="009B496E" w:rsidRPr="006C24A3">
        <w:rPr>
          <w:rFonts w:cs="AL-Mohanad" w:hint="cs"/>
          <w:sz w:val="27"/>
          <w:szCs w:val="27"/>
          <w:rtl/>
          <w:lang w:bidi="ar-IQ"/>
        </w:rPr>
        <w:t>،</w:t>
      </w:r>
      <w:r w:rsidRPr="006C24A3">
        <w:rPr>
          <w:rFonts w:cs="AL-Mohanad" w:hint="cs"/>
          <w:sz w:val="27"/>
          <w:szCs w:val="27"/>
          <w:rtl/>
          <w:lang w:bidi="ar-IQ"/>
        </w:rPr>
        <w:t xml:space="preserve"> كالكلية والجزئية والجنسية والنوعية والفصلية</w:t>
      </w:r>
      <w:r w:rsidR="009B496E" w:rsidRPr="006C24A3">
        <w:rPr>
          <w:rFonts w:cs="AL-Mohanad" w:hint="cs"/>
          <w:sz w:val="27"/>
          <w:szCs w:val="27"/>
          <w:rtl/>
          <w:lang w:bidi="ar-IQ"/>
        </w:rPr>
        <w:t>.</w:t>
      </w:r>
      <w:r w:rsidRPr="006C24A3">
        <w:rPr>
          <w:rFonts w:cs="AL-Mohanad" w:hint="cs"/>
          <w:sz w:val="27"/>
          <w:szCs w:val="27"/>
          <w:rtl/>
          <w:lang w:bidi="ar-IQ"/>
        </w:rPr>
        <w:t xml:space="preserve"> وهذه ال</w:t>
      </w:r>
      <w:r w:rsidR="009B496E" w:rsidRPr="006C24A3">
        <w:rPr>
          <w:rFonts w:cs="AL-Mohanad" w:hint="cs"/>
          <w:sz w:val="27"/>
          <w:szCs w:val="27"/>
          <w:rtl/>
          <w:lang w:bidi="ar-IQ"/>
        </w:rPr>
        <w:t>أ</w:t>
      </w:r>
      <w:r w:rsidRPr="006C24A3">
        <w:rPr>
          <w:rFonts w:cs="AL-Mohanad" w:hint="cs"/>
          <w:sz w:val="27"/>
          <w:szCs w:val="27"/>
          <w:rtl/>
          <w:lang w:bidi="ar-IQ"/>
        </w:rPr>
        <w:t>حكام جاءت بسبب الانطباق وال</w:t>
      </w:r>
      <w:r w:rsidR="009B496E" w:rsidRPr="006C24A3">
        <w:rPr>
          <w:rFonts w:cs="AL-Mohanad" w:hint="cs"/>
          <w:sz w:val="27"/>
          <w:szCs w:val="27"/>
          <w:rtl/>
          <w:lang w:bidi="ar-IQ"/>
        </w:rPr>
        <w:t>ا</w:t>
      </w:r>
      <w:r w:rsidRPr="006C24A3">
        <w:rPr>
          <w:rFonts w:cs="AL-Mohanad" w:hint="cs"/>
          <w:sz w:val="27"/>
          <w:szCs w:val="27"/>
          <w:rtl/>
          <w:lang w:bidi="ar-IQ"/>
        </w:rPr>
        <w:t>ندراج، والوجود لا يقبل ال</w:t>
      </w:r>
      <w:r w:rsidR="009B496E" w:rsidRPr="006C24A3">
        <w:rPr>
          <w:rFonts w:cs="AL-Mohanad" w:hint="cs"/>
          <w:sz w:val="27"/>
          <w:szCs w:val="27"/>
          <w:rtl/>
          <w:lang w:bidi="ar-IQ"/>
        </w:rPr>
        <w:t>ا</w:t>
      </w:r>
      <w:r w:rsidRPr="006C24A3">
        <w:rPr>
          <w:rFonts w:cs="AL-Mohanad" w:hint="cs"/>
          <w:sz w:val="27"/>
          <w:szCs w:val="27"/>
          <w:rtl/>
          <w:lang w:bidi="ar-IQ"/>
        </w:rPr>
        <w:t>ندراج</w:t>
      </w:r>
      <w:r w:rsidR="009B496E" w:rsidRPr="006C24A3">
        <w:rPr>
          <w:rFonts w:cs="AL-Mohanad" w:hint="cs"/>
          <w:sz w:val="27"/>
          <w:szCs w:val="27"/>
          <w:rtl/>
          <w:lang w:bidi="ar-IQ"/>
        </w:rPr>
        <w:t>؛</w:t>
      </w:r>
      <w:r w:rsidRPr="006C24A3">
        <w:rPr>
          <w:rFonts w:cs="AL-Mohanad" w:hint="cs"/>
          <w:sz w:val="27"/>
          <w:szCs w:val="27"/>
          <w:rtl/>
          <w:lang w:bidi="ar-IQ"/>
        </w:rPr>
        <w:t xml:space="preserve"> لأنه ليس ماهي</w:t>
      </w:r>
      <w:r w:rsidR="009B496E" w:rsidRPr="006C24A3">
        <w:rPr>
          <w:rFonts w:cs="AL-Mohanad" w:hint="cs"/>
          <w:sz w:val="27"/>
          <w:szCs w:val="27"/>
          <w:rtl/>
          <w:lang w:bidi="ar-IQ"/>
        </w:rPr>
        <w:t>ّ</w:t>
      </w:r>
      <w:r w:rsidRPr="006C24A3">
        <w:rPr>
          <w:rFonts w:cs="AL-Mohanad" w:hint="cs"/>
          <w:sz w:val="27"/>
          <w:szCs w:val="27"/>
          <w:rtl/>
          <w:lang w:bidi="ar-IQ"/>
        </w:rPr>
        <w:t>ة</w:t>
      </w:r>
      <w:r w:rsidR="009B496E" w:rsidRPr="006C24A3">
        <w:rPr>
          <w:rFonts w:cs="AL-Mohanad" w:hint="cs"/>
          <w:sz w:val="27"/>
          <w:szCs w:val="27"/>
          <w:rtl/>
          <w:lang w:bidi="ar-IQ"/>
        </w:rPr>
        <w:t>ً</w:t>
      </w:r>
      <w:r w:rsidRPr="006C24A3">
        <w:rPr>
          <w:rFonts w:cs="AL-Mohanad" w:hint="cs"/>
          <w:sz w:val="27"/>
          <w:szCs w:val="27"/>
          <w:rtl/>
          <w:lang w:bidi="ar-IQ"/>
        </w:rPr>
        <w:t xml:space="preserve"> حت</w:t>
      </w:r>
      <w:r w:rsidR="009B496E" w:rsidRPr="006C24A3">
        <w:rPr>
          <w:rFonts w:cs="AL-Mohanad" w:hint="cs"/>
          <w:sz w:val="27"/>
          <w:szCs w:val="27"/>
          <w:rtl/>
          <w:lang w:bidi="ar-IQ"/>
        </w:rPr>
        <w:t>ّ</w:t>
      </w:r>
      <w:r w:rsidRPr="006C24A3">
        <w:rPr>
          <w:rFonts w:cs="AL-Mohanad" w:hint="cs"/>
          <w:sz w:val="27"/>
          <w:szCs w:val="27"/>
          <w:rtl/>
          <w:lang w:bidi="ar-IQ"/>
        </w:rPr>
        <w:t>ى يحل</w:t>
      </w:r>
      <w:r w:rsidR="009B496E" w:rsidRPr="006C24A3">
        <w:rPr>
          <w:rFonts w:cs="AL-Mohanad" w:hint="cs"/>
          <w:sz w:val="27"/>
          <w:szCs w:val="27"/>
          <w:rtl/>
          <w:lang w:bidi="ar-IQ"/>
        </w:rPr>
        <w:t>ّ</w:t>
      </w:r>
      <w:r w:rsidRPr="006C24A3">
        <w:rPr>
          <w:rFonts w:cs="AL-Mohanad" w:hint="cs"/>
          <w:sz w:val="27"/>
          <w:szCs w:val="27"/>
          <w:rtl/>
          <w:lang w:bidi="ar-IQ"/>
        </w:rPr>
        <w:t xml:space="preserve"> في الوجود الذهني والخارجي، بل هو عين الواقع والخارجية، لذلك لا يكون عام</w:t>
      </w:r>
      <w:r w:rsidR="009B496E" w:rsidRPr="006C24A3">
        <w:rPr>
          <w:rFonts w:cs="AL-Mohanad" w:hint="cs"/>
          <w:sz w:val="27"/>
          <w:szCs w:val="27"/>
          <w:rtl/>
          <w:lang w:bidi="ar-IQ"/>
        </w:rPr>
        <w:t>ّ</w:t>
      </w:r>
      <w:r w:rsidRPr="006C24A3">
        <w:rPr>
          <w:rFonts w:cs="AL-Mohanad" w:hint="cs"/>
          <w:sz w:val="27"/>
          <w:szCs w:val="27"/>
          <w:rtl/>
          <w:lang w:bidi="ar-IQ"/>
        </w:rPr>
        <w:t>اً ولا خاصاً</w:t>
      </w:r>
      <w:r w:rsidR="009B496E" w:rsidRPr="006C24A3">
        <w:rPr>
          <w:rFonts w:cs="AL-Mohanad" w:hint="cs"/>
          <w:sz w:val="27"/>
          <w:szCs w:val="27"/>
          <w:rtl/>
          <w:lang w:bidi="ar-IQ"/>
        </w:rPr>
        <w:t>،</w:t>
      </w:r>
      <w:r w:rsidRPr="006C24A3">
        <w:rPr>
          <w:rFonts w:cs="AL-Mohanad" w:hint="cs"/>
          <w:sz w:val="27"/>
          <w:szCs w:val="27"/>
          <w:rtl/>
          <w:lang w:bidi="ar-IQ"/>
        </w:rPr>
        <w:t xml:space="preserve"> ولا مطلقاً ولا مقيداً</w:t>
      </w:r>
      <w:r w:rsidRPr="006C24A3">
        <w:rPr>
          <w:rStyle w:val="af9"/>
          <w:rFonts w:cs="AL-Mohanad"/>
          <w:sz w:val="27"/>
          <w:szCs w:val="27"/>
          <w:rtl/>
          <w:lang w:bidi="ar-IQ"/>
        </w:rPr>
        <w:t>(</w:t>
      </w:r>
      <w:r w:rsidRPr="006C24A3">
        <w:rPr>
          <w:rStyle w:val="af9"/>
          <w:rFonts w:cs="AL-Mohanad"/>
          <w:sz w:val="27"/>
          <w:szCs w:val="27"/>
          <w:rtl/>
          <w:lang w:bidi="ar-IQ"/>
        </w:rPr>
        <w:endnoteReference w:id="518"/>
      </w:r>
      <w:r w:rsidRPr="006C24A3">
        <w:rPr>
          <w:rStyle w:val="af9"/>
          <w:rFonts w:cs="AL-Mohanad"/>
          <w:sz w:val="27"/>
          <w:szCs w:val="27"/>
          <w:rtl/>
          <w:lang w:bidi="ar-IQ"/>
        </w:rPr>
        <w:t>)</w:t>
      </w:r>
      <w:r w:rsidRPr="006C24A3">
        <w:rPr>
          <w:rFonts w:cs="AL-Mohanad" w:hint="cs"/>
          <w:sz w:val="27"/>
          <w:szCs w:val="27"/>
          <w:rtl/>
          <w:lang w:bidi="ar-IQ"/>
        </w:rPr>
        <w:t>.</w:t>
      </w:r>
    </w:p>
    <w:p w:rsidR="000C51F2" w:rsidRPr="006C24A3" w:rsidRDefault="000C51F2" w:rsidP="00AC7A73">
      <w:pPr>
        <w:pStyle w:val="31"/>
        <w:rPr>
          <w:color w:val="auto"/>
        </w:rPr>
      </w:pPr>
      <w:r w:rsidRPr="006C24A3">
        <w:rPr>
          <w:rFonts w:hint="cs"/>
          <w:color w:val="auto"/>
          <w:rtl/>
          <w:lang w:bidi="ar-IQ"/>
        </w:rPr>
        <w:lastRenderedPageBreak/>
        <w:t>ب ـ الوجود ليس بجوهر</w:t>
      </w:r>
      <w:r w:rsidR="009B496E" w:rsidRPr="006C24A3">
        <w:rPr>
          <w:rFonts w:hint="cs"/>
          <w:color w:val="auto"/>
          <w:rtl/>
          <w:lang w:bidi="ar-IQ"/>
        </w:rPr>
        <w:t>ٍ</w:t>
      </w:r>
      <w:r w:rsidRPr="006C24A3">
        <w:rPr>
          <w:rFonts w:hint="cs"/>
          <w:color w:val="auto"/>
          <w:rtl/>
          <w:lang w:bidi="ar-IQ"/>
        </w:rPr>
        <w:t xml:space="preserve"> ولا ع</w:t>
      </w:r>
      <w:r w:rsidR="007054E5" w:rsidRPr="006C24A3">
        <w:rPr>
          <w:rFonts w:hint="cs"/>
          <w:color w:val="auto"/>
          <w:rtl/>
          <w:lang w:bidi="ar-IQ"/>
        </w:rPr>
        <w:t>َ</w:t>
      </w:r>
      <w:r w:rsidRPr="006C24A3">
        <w:rPr>
          <w:rFonts w:hint="cs"/>
          <w:color w:val="auto"/>
          <w:rtl/>
          <w:lang w:bidi="ar-IQ"/>
        </w:rPr>
        <w:t>ر</w:t>
      </w:r>
      <w:r w:rsidR="007054E5" w:rsidRPr="006C24A3">
        <w:rPr>
          <w:rFonts w:hint="cs"/>
          <w:color w:val="auto"/>
          <w:rtl/>
          <w:lang w:bidi="ar-IQ"/>
        </w:rPr>
        <w:t>َضٍ</w:t>
      </w:r>
      <w:r w:rsidR="00AC7A73" w:rsidRPr="006C24A3">
        <w:rPr>
          <w:rFonts w:hint="cs"/>
          <w:color w:val="auto"/>
          <w:rtl/>
        </w:rPr>
        <w:t xml:space="preserve"> ــــــ</w:t>
      </w:r>
    </w:p>
    <w:p w:rsidR="000C51F2" w:rsidRPr="006C24A3" w:rsidRDefault="000C51F2" w:rsidP="0019221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تقس</w:t>
      </w:r>
      <w:r w:rsidR="009B496E" w:rsidRPr="006C24A3">
        <w:rPr>
          <w:rFonts w:cs="AL-Mohanad" w:hint="cs"/>
          <w:sz w:val="27"/>
          <w:szCs w:val="27"/>
          <w:rtl/>
          <w:lang w:bidi="ar-IQ"/>
        </w:rPr>
        <w:t>َّ</w:t>
      </w:r>
      <w:r w:rsidRPr="006C24A3">
        <w:rPr>
          <w:rFonts w:cs="AL-Mohanad" w:hint="cs"/>
          <w:sz w:val="27"/>
          <w:szCs w:val="27"/>
          <w:rtl/>
          <w:lang w:bidi="ar-IQ"/>
        </w:rPr>
        <w:t xml:space="preserve">م الماهية </w:t>
      </w:r>
      <w:r w:rsidR="009B496E" w:rsidRPr="006C24A3">
        <w:rPr>
          <w:rFonts w:cs="AL-Mohanad" w:hint="cs"/>
          <w:sz w:val="27"/>
          <w:szCs w:val="27"/>
          <w:rtl/>
          <w:lang w:bidi="ar-IQ"/>
        </w:rPr>
        <w:t>إ</w:t>
      </w:r>
      <w:r w:rsidRPr="006C24A3">
        <w:rPr>
          <w:rFonts w:cs="AL-Mohanad" w:hint="cs"/>
          <w:sz w:val="27"/>
          <w:szCs w:val="27"/>
          <w:rtl/>
          <w:lang w:bidi="ar-IQ"/>
        </w:rPr>
        <w:t>لى قسمين مشهورين</w:t>
      </w:r>
      <w:r w:rsidR="009B496E" w:rsidRPr="006C24A3">
        <w:rPr>
          <w:rFonts w:cs="AL-Mohanad" w:hint="cs"/>
          <w:sz w:val="27"/>
          <w:szCs w:val="27"/>
          <w:rtl/>
          <w:lang w:bidi="ar-IQ"/>
        </w:rPr>
        <w:t>:</w:t>
      </w:r>
      <w:r w:rsidRPr="006C24A3">
        <w:rPr>
          <w:rFonts w:cs="AL-Mohanad" w:hint="cs"/>
          <w:sz w:val="27"/>
          <w:szCs w:val="27"/>
          <w:rtl/>
          <w:lang w:bidi="ar-IQ"/>
        </w:rPr>
        <w:t xml:space="preserve"> </w:t>
      </w:r>
      <w:r w:rsidRPr="006C24A3">
        <w:rPr>
          <w:rFonts w:cs="AL-Mohanad" w:hint="cs"/>
          <w:b/>
          <w:bCs/>
          <w:sz w:val="27"/>
          <w:szCs w:val="27"/>
          <w:rtl/>
          <w:lang w:bidi="ar-IQ"/>
        </w:rPr>
        <w:t>الأو</w:t>
      </w:r>
      <w:r w:rsidR="009B496E" w:rsidRPr="006C24A3">
        <w:rPr>
          <w:rFonts w:cs="AL-Mohanad" w:hint="cs"/>
          <w:b/>
          <w:bCs/>
          <w:sz w:val="27"/>
          <w:szCs w:val="27"/>
          <w:rtl/>
          <w:lang w:bidi="ar-IQ"/>
        </w:rPr>
        <w:t>ّ</w:t>
      </w:r>
      <w:r w:rsidRPr="006C24A3">
        <w:rPr>
          <w:rFonts w:cs="AL-Mohanad" w:hint="cs"/>
          <w:b/>
          <w:bCs/>
          <w:sz w:val="27"/>
          <w:szCs w:val="27"/>
          <w:rtl/>
          <w:lang w:bidi="ar-IQ"/>
        </w:rPr>
        <w:t>ل</w:t>
      </w:r>
      <w:r w:rsidRPr="006C24A3">
        <w:rPr>
          <w:rFonts w:cs="AL-Mohanad" w:hint="cs"/>
          <w:sz w:val="27"/>
          <w:szCs w:val="27"/>
          <w:rtl/>
          <w:lang w:bidi="ar-IQ"/>
        </w:rPr>
        <w:t>: الجوهر</w:t>
      </w:r>
      <w:r w:rsidR="009B496E" w:rsidRPr="006C24A3">
        <w:rPr>
          <w:rFonts w:cs="AL-Mohanad" w:hint="cs"/>
          <w:sz w:val="27"/>
          <w:szCs w:val="27"/>
          <w:rtl/>
          <w:lang w:bidi="ar-IQ"/>
        </w:rPr>
        <w:t>؛</w:t>
      </w:r>
      <w:r w:rsidRPr="006C24A3">
        <w:rPr>
          <w:rFonts w:cs="AL-Mohanad" w:hint="cs"/>
          <w:sz w:val="27"/>
          <w:szCs w:val="27"/>
          <w:rtl/>
          <w:lang w:bidi="ar-IQ"/>
        </w:rPr>
        <w:t xml:space="preserve"> </w:t>
      </w:r>
      <w:r w:rsidRPr="006C24A3">
        <w:rPr>
          <w:rFonts w:cs="AL-Mohanad" w:hint="cs"/>
          <w:b/>
          <w:bCs/>
          <w:sz w:val="27"/>
          <w:szCs w:val="27"/>
          <w:rtl/>
          <w:lang w:bidi="ar-IQ"/>
        </w:rPr>
        <w:t>والثاني</w:t>
      </w:r>
      <w:r w:rsidR="009B496E" w:rsidRPr="006C24A3">
        <w:rPr>
          <w:rFonts w:cs="AL-Mohanad" w:hint="cs"/>
          <w:sz w:val="27"/>
          <w:szCs w:val="27"/>
          <w:rtl/>
          <w:lang w:bidi="ar-IQ"/>
        </w:rPr>
        <w:t>:</w:t>
      </w:r>
      <w:r w:rsidRPr="006C24A3">
        <w:rPr>
          <w:rFonts w:cs="AL-Mohanad" w:hint="cs"/>
          <w:sz w:val="27"/>
          <w:szCs w:val="27"/>
          <w:rtl/>
          <w:lang w:bidi="ar-IQ"/>
        </w:rPr>
        <w:t xml:space="preserve"> الع</w:t>
      </w:r>
      <w:r w:rsidR="00A83FDA" w:rsidRPr="006C24A3">
        <w:rPr>
          <w:rFonts w:cs="AL-Mohanad" w:hint="cs"/>
          <w:sz w:val="27"/>
          <w:szCs w:val="27"/>
          <w:rtl/>
          <w:lang w:bidi="ar-IQ"/>
        </w:rPr>
        <w:t>َ</w:t>
      </w:r>
      <w:r w:rsidRPr="006C24A3">
        <w:rPr>
          <w:rFonts w:cs="AL-Mohanad" w:hint="cs"/>
          <w:sz w:val="27"/>
          <w:szCs w:val="27"/>
          <w:rtl/>
          <w:lang w:bidi="ar-IQ"/>
        </w:rPr>
        <w:t>ر</w:t>
      </w:r>
      <w:r w:rsidR="00A83FDA" w:rsidRPr="006C24A3">
        <w:rPr>
          <w:rFonts w:cs="AL-Mohanad" w:hint="cs"/>
          <w:sz w:val="27"/>
          <w:szCs w:val="27"/>
          <w:rtl/>
          <w:lang w:bidi="ar-IQ"/>
        </w:rPr>
        <w:t>َ</w:t>
      </w:r>
      <w:r w:rsidRPr="006C24A3">
        <w:rPr>
          <w:rFonts w:cs="AL-Mohanad" w:hint="cs"/>
          <w:sz w:val="27"/>
          <w:szCs w:val="27"/>
          <w:rtl/>
          <w:lang w:bidi="ar-IQ"/>
        </w:rPr>
        <w:t>ض</w:t>
      </w:r>
      <w:r w:rsidR="009B496E" w:rsidRPr="006C24A3">
        <w:rPr>
          <w:rFonts w:cs="AL-Mohanad" w:hint="cs"/>
          <w:sz w:val="27"/>
          <w:szCs w:val="27"/>
          <w:rtl/>
          <w:lang w:bidi="ar-IQ"/>
        </w:rPr>
        <w:t>.</w:t>
      </w:r>
      <w:r w:rsidRPr="006C24A3">
        <w:rPr>
          <w:rFonts w:cs="AL-Mohanad" w:hint="cs"/>
          <w:sz w:val="27"/>
          <w:szCs w:val="27"/>
          <w:rtl/>
          <w:lang w:bidi="ar-IQ"/>
        </w:rPr>
        <w:t xml:space="preserve"> وي</w:t>
      </w:r>
      <w:r w:rsidR="00A83FDA" w:rsidRPr="006C24A3">
        <w:rPr>
          <w:rFonts w:cs="AL-Mohanad" w:hint="cs"/>
          <w:sz w:val="27"/>
          <w:szCs w:val="27"/>
          <w:rtl/>
          <w:lang w:bidi="ar-IQ"/>
        </w:rPr>
        <w:t>ُ</w:t>
      </w:r>
      <w:r w:rsidRPr="006C24A3">
        <w:rPr>
          <w:rFonts w:cs="AL-Mohanad" w:hint="cs"/>
          <w:sz w:val="27"/>
          <w:szCs w:val="27"/>
          <w:rtl/>
          <w:lang w:bidi="ar-IQ"/>
        </w:rPr>
        <w:t>عر</w:t>
      </w:r>
      <w:r w:rsidR="00A83FDA" w:rsidRPr="006C24A3">
        <w:rPr>
          <w:rFonts w:cs="AL-Mohanad" w:hint="cs"/>
          <w:sz w:val="27"/>
          <w:szCs w:val="27"/>
          <w:rtl/>
          <w:lang w:bidi="ar-IQ"/>
        </w:rPr>
        <w:t>َّ</w:t>
      </w:r>
      <w:r w:rsidRPr="006C24A3">
        <w:rPr>
          <w:rFonts w:cs="AL-Mohanad" w:hint="cs"/>
          <w:sz w:val="27"/>
          <w:szCs w:val="27"/>
          <w:rtl/>
          <w:lang w:bidi="ar-IQ"/>
        </w:rPr>
        <w:t>ف الجوهر ب</w:t>
      </w:r>
      <w:r w:rsidR="00A83FDA" w:rsidRPr="006C24A3">
        <w:rPr>
          <w:rFonts w:cs="AL-Mohanad" w:hint="cs"/>
          <w:sz w:val="27"/>
          <w:szCs w:val="27"/>
          <w:rtl/>
          <w:lang w:bidi="ar-IQ"/>
        </w:rPr>
        <w:t>أ</w:t>
      </w:r>
      <w:r w:rsidRPr="006C24A3">
        <w:rPr>
          <w:rFonts w:cs="AL-Mohanad" w:hint="cs"/>
          <w:sz w:val="27"/>
          <w:szCs w:val="27"/>
          <w:rtl/>
          <w:lang w:bidi="ar-IQ"/>
        </w:rPr>
        <w:t xml:space="preserve">نه </w:t>
      </w:r>
      <w:r w:rsidRPr="006C24A3">
        <w:rPr>
          <w:rFonts w:cs="AL-Mohanad" w:hint="eastAsia"/>
          <w:sz w:val="24"/>
          <w:szCs w:val="24"/>
          <w:rtl/>
        </w:rPr>
        <w:t>«</w:t>
      </w:r>
      <w:r w:rsidRPr="006C24A3">
        <w:rPr>
          <w:rFonts w:cs="AL-Mohanad" w:hint="cs"/>
          <w:sz w:val="27"/>
          <w:szCs w:val="27"/>
          <w:rtl/>
          <w:lang w:bidi="ar-IQ"/>
        </w:rPr>
        <w:t xml:space="preserve">الماهية </w:t>
      </w:r>
      <w:r w:rsidR="00A83FDA" w:rsidRPr="006C24A3">
        <w:rPr>
          <w:rFonts w:cs="AL-Mohanad" w:hint="cs"/>
          <w:sz w:val="27"/>
          <w:szCs w:val="27"/>
          <w:rtl/>
          <w:lang w:bidi="ar-IQ"/>
        </w:rPr>
        <w:t>إ</w:t>
      </w:r>
      <w:r w:rsidRPr="006C24A3">
        <w:rPr>
          <w:rFonts w:cs="AL-Mohanad" w:hint="cs"/>
          <w:sz w:val="27"/>
          <w:szCs w:val="27"/>
          <w:rtl/>
          <w:lang w:bidi="ar-IQ"/>
        </w:rPr>
        <w:t>ذا وجد</w:t>
      </w:r>
      <w:r w:rsidR="00A83FDA" w:rsidRPr="006C24A3">
        <w:rPr>
          <w:rFonts w:cs="AL-Mohanad" w:hint="cs"/>
          <w:sz w:val="27"/>
          <w:szCs w:val="27"/>
          <w:rtl/>
          <w:lang w:bidi="ar-IQ"/>
        </w:rPr>
        <w:t>َ</w:t>
      </w:r>
      <w:r w:rsidRPr="006C24A3">
        <w:rPr>
          <w:rFonts w:cs="AL-Mohanad" w:hint="cs"/>
          <w:sz w:val="27"/>
          <w:szCs w:val="27"/>
          <w:rtl/>
          <w:lang w:bidi="ar-IQ"/>
        </w:rPr>
        <w:t>ت</w:t>
      </w:r>
      <w:r w:rsidR="00A83FDA" w:rsidRPr="006C24A3">
        <w:rPr>
          <w:rFonts w:cs="AL-Mohanad" w:hint="cs"/>
          <w:sz w:val="27"/>
          <w:szCs w:val="27"/>
          <w:rtl/>
          <w:lang w:bidi="ar-IQ"/>
        </w:rPr>
        <w:t>ْ</w:t>
      </w:r>
      <w:r w:rsidRPr="006C24A3">
        <w:rPr>
          <w:rFonts w:cs="AL-Mohanad" w:hint="cs"/>
          <w:sz w:val="27"/>
          <w:szCs w:val="27"/>
          <w:rtl/>
          <w:lang w:bidi="ar-IQ"/>
        </w:rPr>
        <w:t xml:space="preserve"> في الخارج و</w:t>
      </w:r>
      <w:r w:rsidR="00A83FDA" w:rsidRPr="006C24A3">
        <w:rPr>
          <w:rFonts w:cs="AL-Mohanad" w:hint="cs"/>
          <w:sz w:val="27"/>
          <w:szCs w:val="27"/>
          <w:rtl/>
          <w:lang w:bidi="ar-IQ"/>
        </w:rPr>
        <w:t>ُ</w:t>
      </w:r>
      <w:r w:rsidRPr="006C24A3">
        <w:rPr>
          <w:rFonts w:cs="AL-Mohanad" w:hint="cs"/>
          <w:sz w:val="27"/>
          <w:szCs w:val="27"/>
          <w:rtl/>
          <w:lang w:bidi="ar-IQ"/>
        </w:rPr>
        <w:t>جد</w:t>
      </w:r>
      <w:r w:rsidR="00A83FDA" w:rsidRPr="006C24A3">
        <w:rPr>
          <w:rFonts w:cs="AL-Mohanad" w:hint="cs"/>
          <w:sz w:val="27"/>
          <w:szCs w:val="27"/>
          <w:rtl/>
          <w:lang w:bidi="ar-IQ"/>
        </w:rPr>
        <w:t>َ</w:t>
      </w:r>
      <w:r w:rsidRPr="006C24A3">
        <w:rPr>
          <w:rFonts w:cs="AL-Mohanad" w:hint="cs"/>
          <w:sz w:val="27"/>
          <w:szCs w:val="27"/>
          <w:rtl/>
          <w:lang w:bidi="ar-IQ"/>
        </w:rPr>
        <w:t>ت</w:t>
      </w:r>
      <w:r w:rsidR="00A83FDA" w:rsidRPr="006C24A3">
        <w:rPr>
          <w:rFonts w:cs="AL-Mohanad" w:hint="cs"/>
          <w:sz w:val="27"/>
          <w:szCs w:val="27"/>
          <w:rtl/>
          <w:lang w:bidi="ar-IQ"/>
        </w:rPr>
        <w:t>ْ</w:t>
      </w:r>
      <w:r w:rsidRPr="006C24A3">
        <w:rPr>
          <w:rFonts w:cs="AL-Mohanad" w:hint="cs"/>
          <w:sz w:val="27"/>
          <w:szCs w:val="27"/>
          <w:rtl/>
          <w:lang w:bidi="ar-IQ"/>
        </w:rPr>
        <w:t xml:space="preserve"> من دون موضوع</w:t>
      </w:r>
      <w:r w:rsidR="00A83FDA" w:rsidRPr="006C24A3">
        <w:rPr>
          <w:rFonts w:cs="AL-Mohanad" w:hint="cs"/>
          <w:sz w:val="27"/>
          <w:szCs w:val="27"/>
          <w:rtl/>
          <w:lang w:bidi="ar-IQ"/>
        </w:rPr>
        <w:t>ٍ</w:t>
      </w:r>
      <w:r w:rsidRPr="006C24A3">
        <w:rPr>
          <w:rFonts w:cs="AL-Mohanad" w:hint="eastAsia"/>
          <w:sz w:val="24"/>
          <w:szCs w:val="24"/>
          <w:rtl/>
        </w:rPr>
        <w:t>»</w:t>
      </w:r>
      <w:r w:rsidRPr="006C24A3">
        <w:rPr>
          <w:rFonts w:cs="AL-Mohanad" w:hint="cs"/>
          <w:sz w:val="27"/>
          <w:szCs w:val="27"/>
          <w:vertAlign w:val="superscript"/>
          <w:rtl/>
          <w:lang w:bidi="ar-IQ"/>
        </w:rPr>
        <w:t>(</w:t>
      </w:r>
      <w:r w:rsidRPr="006C24A3">
        <w:rPr>
          <w:rStyle w:val="af9"/>
          <w:rFonts w:cs="AL-Mohanad"/>
          <w:sz w:val="27"/>
          <w:szCs w:val="27"/>
          <w:rtl/>
          <w:lang w:bidi="ar-IQ"/>
        </w:rPr>
        <w:endnoteReference w:id="519"/>
      </w:r>
      <w:r w:rsidRPr="006C24A3">
        <w:rPr>
          <w:rFonts w:cs="AL-Mohanad" w:hint="cs"/>
          <w:sz w:val="27"/>
          <w:szCs w:val="27"/>
          <w:vertAlign w:val="superscript"/>
          <w:rtl/>
          <w:lang w:bidi="ar-IQ"/>
        </w:rPr>
        <w:t>)</w:t>
      </w:r>
      <w:r w:rsidRPr="006C24A3">
        <w:rPr>
          <w:rFonts w:cs="AL-Mohanad" w:hint="cs"/>
          <w:sz w:val="27"/>
          <w:szCs w:val="27"/>
          <w:rtl/>
          <w:lang w:bidi="ar-IQ"/>
        </w:rPr>
        <w:t>، وي</w:t>
      </w:r>
      <w:r w:rsidR="00A83FDA" w:rsidRPr="006C24A3">
        <w:rPr>
          <w:rFonts w:cs="AL-Mohanad" w:hint="cs"/>
          <w:sz w:val="27"/>
          <w:szCs w:val="27"/>
          <w:rtl/>
          <w:lang w:bidi="ar-IQ"/>
        </w:rPr>
        <w:t>ُ</w:t>
      </w:r>
      <w:r w:rsidRPr="006C24A3">
        <w:rPr>
          <w:rFonts w:cs="AL-Mohanad" w:hint="cs"/>
          <w:sz w:val="27"/>
          <w:szCs w:val="27"/>
          <w:rtl/>
          <w:lang w:bidi="ar-IQ"/>
        </w:rPr>
        <w:t>عر</w:t>
      </w:r>
      <w:r w:rsidR="00A83FDA" w:rsidRPr="006C24A3">
        <w:rPr>
          <w:rFonts w:cs="AL-Mohanad" w:hint="cs"/>
          <w:sz w:val="27"/>
          <w:szCs w:val="27"/>
          <w:rtl/>
          <w:lang w:bidi="ar-IQ"/>
        </w:rPr>
        <w:t>َّ</w:t>
      </w:r>
      <w:r w:rsidRPr="006C24A3">
        <w:rPr>
          <w:rFonts w:cs="AL-Mohanad" w:hint="cs"/>
          <w:sz w:val="27"/>
          <w:szCs w:val="27"/>
          <w:rtl/>
          <w:lang w:bidi="ar-IQ"/>
        </w:rPr>
        <w:t>ف الع</w:t>
      </w:r>
      <w:r w:rsidR="00A83FDA" w:rsidRPr="006C24A3">
        <w:rPr>
          <w:rFonts w:cs="AL-Mohanad" w:hint="cs"/>
          <w:sz w:val="27"/>
          <w:szCs w:val="27"/>
          <w:rtl/>
          <w:lang w:bidi="ar-IQ"/>
        </w:rPr>
        <w:t>َ</w:t>
      </w:r>
      <w:r w:rsidRPr="006C24A3">
        <w:rPr>
          <w:rFonts w:cs="AL-Mohanad" w:hint="cs"/>
          <w:sz w:val="27"/>
          <w:szCs w:val="27"/>
          <w:rtl/>
          <w:lang w:bidi="ar-IQ"/>
        </w:rPr>
        <w:t>ر</w:t>
      </w:r>
      <w:r w:rsidR="00A83FDA" w:rsidRPr="006C24A3">
        <w:rPr>
          <w:rFonts w:cs="AL-Mohanad" w:hint="cs"/>
          <w:sz w:val="27"/>
          <w:szCs w:val="27"/>
          <w:rtl/>
          <w:lang w:bidi="ar-IQ"/>
        </w:rPr>
        <w:t>َ</w:t>
      </w:r>
      <w:r w:rsidRPr="006C24A3">
        <w:rPr>
          <w:rFonts w:cs="AL-Mohanad" w:hint="cs"/>
          <w:sz w:val="27"/>
          <w:szCs w:val="27"/>
          <w:rtl/>
          <w:lang w:bidi="ar-IQ"/>
        </w:rPr>
        <w:t>ض ب</w:t>
      </w:r>
      <w:r w:rsidR="00A83FDA" w:rsidRPr="006C24A3">
        <w:rPr>
          <w:rFonts w:cs="AL-Mohanad" w:hint="cs"/>
          <w:sz w:val="27"/>
          <w:szCs w:val="27"/>
          <w:rtl/>
          <w:lang w:bidi="ar-IQ"/>
        </w:rPr>
        <w:t>أ</w:t>
      </w:r>
      <w:r w:rsidRPr="006C24A3">
        <w:rPr>
          <w:rFonts w:cs="AL-Mohanad" w:hint="cs"/>
          <w:sz w:val="27"/>
          <w:szCs w:val="27"/>
          <w:rtl/>
          <w:lang w:bidi="ar-IQ"/>
        </w:rPr>
        <w:t xml:space="preserve">نه </w:t>
      </w:r>
      <w:r w:rsidRPr="006C24A3">
        <w:rPr>
          <w:rFonts w:cs="AL-Mohanad" w:hint="eastAsia"/>
          <w:sz w:val="24"/>
          <w:szCs w:val="24"/>
          <w:rtl/>
        </w:rPr>
        <w:t>«</w:t>
      </w:r>
      <w:r w:rsidRPr="006C24A3">
        <w:rPr>
          <w:rFonts w:cs="AL-Mohanad" w:hint="cs"/>
          <w:sz w:val="27"/>
          <w:szCs w:val="27"/>
          <w:rtl/>
          <w:lang w:bidi="ar-IQ"/>
        </w:rPr>
        <w:t xml:space="preserve">الماهية </w:t>
      </w:r>
      <w:r w:rsidR="00A83FDA" w:rsidRPr="006C24A3">
        <w:rPr>
          <w:rFonts w:cs="AL-Mohanad" w:hint="cs"/>
          <w:sz w:val="27"/>
          <w:szCs w:val="27"/>
          <w:rtl/>
          <w:lang w:bidi="ar-IQ"/>
        </w:rPr>
        <w:t>إ</w:t>
      </w:r>
      <w:r w:rsidRPr="006C24A3">
        <w:rPr>
          <w:rFonts w:cs="AL-Mohanad" w:hint="cs"/>
          <w:sz w:val="27"/>
          <w:szCs w:val="27"/>
          <w:rtl/>
          <w:lang w:bidi="ar-IQ"/>
        </w:rPr>
        <w:t>ذا و</w:t>
      </w:r>
      <w:r w:rsidR="00A83FDA" w:rsidRPr="006C24A3">
        <w:rPr>
          <w:rFonts w:cs="AL-Mohanad" w:hint="cs"/>
          <w:sz w:val="27"/>
          <w:szCs w:val="27"/>
          <w:rtl/>
          <w:lang w:bidi="ar-IQ"/>
        </w:rPr>
        <w:t>ُ</w:t>
      </w:r>
      <w:r w:rsidRPr="006C24A3">
        <w:rPr>
          <w:rFonts w:cs="AL-Mohanad" w:hint="cs"/>
          <w:sz w:val="27"/>
          <w:szCs w:val="27"/>
          <w:rtl/>
          <w:lang w:bidi="ar-IQ"/>
        </w:rPr>
        <w:t>جد</w:t>
      </w:r>
      <w:r w:rsidR="00A83FDA" w:rsidRPr="006C24A3">
        <w:rPr>
          <w:rFonts w:cs="AL-Mohanad" w:hint="cs"/>
          <w:sz w:val="27"/>
          <w:szCs w:val="27"/>
          <w:rtl/>
          <w:lang w:bidi="ar-IQ"/>
        </w:rPr>
        <w:t>َ</w:t>
      </w:r>
      <w:r w:rsidRPr="006C24A3">
        <w:rPr>
          <w:rFonts w:cs="AL-Mohanad" w:hint="cs"/>
          <w:sz w:val="27"/>
          <w:szCs w:val="27"/>
          <w:rtl/>
          <w:lang w:bidi="ar-IQ"/>
        </w:rPr>
        <w:t>ت</w:t>
      </w:r>
      <w:r w:rsidR="00A83FDA" w:rsidRPr="006C24A3">
        <w:rPr>
          <w:rFonts w:cs="AL-Mohanad" w:hint="cs"/>
          <w:sz w:val="27"/>
          <w:szCs w:val="27"/>
          <w:rtl/>
          <w:lang w:bidi="ar-IQ"/>
        </w:rPr>
        <w:t>ْ</w:t>
      </w:r>
      <w:r w:rsidRPr="006C24A3">
        <w:rPr>
          <w:rFonts w:cs="AL-Mohanad" w:hint="cs"/>
          <w:sz w:val="27"/>
          <w:szCs w:val="27"/>
          <w:rtl/>
          <w:lang w:bidi="ar-IQ"/>
        </w:rPr>
        <w:t xml:space="preserve"> في الخارج و</w:t>
      </w:r>
      <w:r w:rsidR="00A83FDA" w:rsidRPr="006C24A3">
        <w:rPr>
          <w:rFonts w:cs="AL-Mohanad" w:hint="cs"/>
          <w:sz w:val="27"/>
          <w:szCs w:val="27"/>
          <w:rtl/>
          <w:lang w:bidi="ar-IQ"/>
        </w:rPr>
        <w:t>ُ</w:t>
      </w:r>
      <w:r w:rsidRPr="006C24A3">
        <w:rPr>
          <w:rFonts w:cs="AL-Mohanad" w:hint="cs"/>
          <w:sz w:val="27"/>
          <w:szCs w:val="27"/>
          <w:rtl/>
          <w:lang w:bidi="ar-IQ"/>
        </w:rPr>
        <w:t>جد</w:t>
      </w:r>
      <w:r w:rsidR="00A83FDA" w:rsidRPr="006C24A3">
        <w:rPr>
          <w:rFonts w:cs="AL-Mohanad" w:hint="cs"/>
          <w:sz w:val="27"/>
          <w:szCs w:val="27"/>
          <w:rtl/>
          <w:lang w:bidi="ar-IQ"/>
        </w:rPr>
        <w:t>َ</w:t>
      </w:r>
      <w:r w:rsidRPr="006C24A3">
        <w:rPr>
          <w:rFonts w:cs="AL-Mohanad" w:hint="cs"/>
          <w:sz w:val="27"/>
          <w:szCs w:val="27"/>
          <w:rtl/>
          <w:lang w:bidi="ar-IQ"/>
        </w:rPr>
        <w:t>ت</w:t>
      </w:r>
      <w:r w:rsidR="00A83FDA" w:rsidRPr="006C24A3">
        <w:rPr>
          <w:rFonts w:cs="AL-Mohanad" w:hint="cs"/>
          <w:sz w:val="27"/>
          <w:szCs w:val="27"/>
          <w:rtl/>
          <w:lang w:bidi="ar-IQ"/>
        </w:rPr>
        <w:t>ْ</w:t>
      </w:r>
      <w:r w:rsidRPr="006C24A3">
        <w:rPr>
          <w:rFonts w:cs="AL-Mohanad" w:hint="cs"/>
          <w:sz w:val="27"/>
          <w:szCs w:val="27"/>
          <w:rtl/>
          <w:lang w:bidi="ar-IQ"/>
        </w:rPr>
        <w:t xml:space="preserve"> في موضوع</w:t>
      </w:r>
      <w:r w:rsidR="00A83FDA" w:rsidRPr="006C24A3">
        <w:rPr>
          <w:rFonts w:cs="AL-Mohanad" w:hint="cs"/>
          <w:sz w:val="27"/>
          <w:szCs w:val="27"/>
          <w:rtl/>
          <w:lang w:bidi="ar-IQ"/>
        </w:rPr>
        <w:t>ٍ</w:t>
      </w:r>
      <w:r w:rsidRPr="006C24A3">
        <w:rPr>
          <w:rFonts w:cs="AL-Mohanad" w:hint="eastAsia"/>
          <w:sz w:val="24"/>
          <w:szCs w:val="24"/>
          <w:rtl/>
        </w:rPr>
        <w:t>»</w:t>
      </w:r>
      <w:r w:rsidRPr="006C24A3">
        <w:rPr>
          <w:rFonts w:cs="AL-Mohanad" w:hint="cs"/>
          <w:sz w:val="27"/>
          <w:szCs w:val="27"/>
          <w:vertAlign w:val="superscript"/>
          <w:rtl/>
          <w:lang w:bidi="ar-IQ"/>
        </w:rPr>
        <w:t>(</w:t>
      </w:r>
      <w:r w:rsidRPr="006C24A3">
        <w:rPr>
          <w:rStyle w:val="af9"/>
          <w:rFonts w:cs="AL-Mohanad"/>
          <w:sz w:val="27"/>
          <w:szCs w:val="27"/>
          <w:rtl/>
          <w:lang w:bidi="ar-IQ"/>
        </w:rPr>
        <w:endnoteReference w:id="520"/>
      </w:r>
      <w:r w:rsidRPr="006C24A3">
        <w:rPr>
          <w:rFonts w:cs="AL-Mohanad" w:hint="cs"/>
          <w:sz w:val="27"/>
          <w:szCs w:val="27"/>
          <w:vertAlign w:val="superscript"/>
          <w:rtl/>
          <w:lang w:bidi="ar-IQ"/>
        </w:rPr>
        <w:t>)</w:t>
      </w:r>
      <w:r w:rsidR="00A83FDA" w:rsidRPr="006C24A3">
        <w:rPr>
          <w:rFonts w:cs="AL-Mohanad" w:hint="cs"/>
          <w:sz w:val="27"/>
          <w:szCs w:val="27"/>
          <w:rtl/>
          <w:lang w:bidi="ar-IQ"/>
        </w:rPr>
        <w:t>.</w:t>
      </w:r>
      <w:r w:rsidRPr="006C24A3">
        <w:rPr>
          <w:rFonts w:cs="AL-Mohanad" w:hint="cs"/>
          <w:sz w:val="27"/>
          <w:szCs w:val="27"/>
          <w:rtl/>
          <w:lang w:bidi="ar-IQ"/>
        </w:rPr>
        <w:t xml:space="preserve"> وعلى هذا</w:t>
      </w:r>
      <w:r w:rsidR="00A83FDA" w:rsidRPr="006C24A3">
        <w:rPr>
          <w:rFonts w:cs="AL-Mohanad" w:hint="cs"/>
          <w:sz w:val="27"/>
          <w:szCs w:val="27"/>
          <w:rtl/>
          <w:lang w:bidi="ar-IQ"/>
        </w:rPr>
        <w:t>،</w:t>
      </w:r>
      <w:r w:rsidRPr="006C24A3">
        <w:rPr>
          <w:rFonts w:cs="AL-Mohanad" w:hint="cs"/>
          <w:sz w:val="27"/>
          <w:szCs w:val="27"/>
          <w:rtl/>
          <w:lang w:bidi="ar-IQ"/>
        </w:rPr>
        <w:t xml:space="preserve"> فالوجود ليس بجوهر</w:t>
      </w:r>
      <w:r w:rsidR="00A83FDA" w:rsidRPr="006C24A3">
        <w:rPr>
          <w:rFonts w:cs="AL-Mohanad" w:hint="cs"/>
          <w:sz w:val="27"/>
          <w:szCs w:val="27"/>
          <w:rtl/>
          <w:lang w:bidi="ar-IQ"/>
        </w:rPr>
        <w:t>ٍ</w:t>
      </w:r>
      <w:r w:rsidRPr="006C24A3">
        <w:rPr>
          <w:rFonts w:cs="AL-Mohanad" w:hint="cs"/>
          <w:sz w:val="27"/>
          <w:szCs w:val="27"/>
          <w:rtl/>
          <w:lang w:bidi="ar-IQ"/>
        </w:rPr>
        <w:t xml:space="preserve"> ولا بع</w:t>
      </w:r>
      <w:r w:rsidR="00A83FDA" w:rsidRPr="006C24A3">
        <w:rPr>
          <w:rFonts w:cs="AL-Mohanad" w:hint="cs"/>
          <w:sz w:val="27"/>
          <w:szCs w:val="27"/>
          <w:rtl/>
          <w:lang w:bidi="ar-IQ"/>
        </w:rPr>
        <w:t>َ</w:t>
      </w:r>
      <w:r w:rsidRPr="006C24A3">
        <w:rPr>
          <w:rFonts w:cs="AL-Mohanad" w:hint="cs"/>
          <w:sz w:val="27"/>
          <w:szCs w:val="27"/>
          <w:rtl/>
          <w:lang w:bidi="ar-IQ"/>
        </w:rPr>
        <w:t>ر</w:t>
      </w:r>
      <w:r w:rsidR="00A83FDA" w:rsidRPr="006C24A3">
        <w:rPr>
          <w:rFonts w:cs="AL-Mohanad" w:hint="cs"/>
          <w:sz w:val="27"/>
          <w:szCs w:val="27"/>
          <w:rtl/>
          <w:lang w:bidi="ar-IQ"/>
        </w:rPr>
        <w:t>َ</w:t>
      </w:r>
      <w:r w:rsidRPr="006C24A3">
        <w:rPr>
          <w:rFonts w:cs="AL-Mohanad" w:hint="cs"/>
          <w:sz w:val="27"/>
          <w:szCs w:val="27"/>
          <w:rtl/>
          <w:lang w:bidi="ar-IQ"/>
        </w:rPr>
        <w:t>ض</w:t>
      </w:r>
      <w:r w:rsidR="00A83FDA" w:rsidRPr="006C24A3">
        <w:rPr>
          <w:rFonts w:cs="AL-Mohanad" w:hint="cs"/>
          <w:sz w:val="27"/>
          <w:szCs w:val="27"/>
          <w:rtl/>
          <w:lang w:bidi="ar-IQ"/>
        </w:rPr>
        <w:t>ٍ؛</w:t>
      </w:r>
      <w:r w:rsidRPr="006C24A3">
        <w:rPr>
          <w:rFonts w:cs="AL-Mohanad" w:hint="cs"/>
          <w:sz w:val="27"/>
          <w:szCs w:val="27"/>
          <w:rtl/>
          <w:lang w:bidi="ar-IQ"/>
        </w:rPr>
        <w:t xml:space="preserve"> ل</w:t>
      </w:r>
      <w:r w:rsidR="00A83FDA" w:rsidRPr="006C24A3">
        <w:rPr>
          <w:rFonts w:cs="AL-Mohanad" w:hint="cs"/>
          <w:sz w:val="27"/>
          <w:szCs w:val="27"/>
          <w:rtl/>
          <w:lang w:bidi="ar-IQ"/>
        </w:rPr>
        <w:t>أ</w:t>
      </w:r>
      <w:r w:rsidRPr="006C24A3">
        <w:rPr>
          <w:rFonts w:cs="AL-Mohanad" w:hint="cs"/>
          <w:sz w:val="27"/>
          <w:szCs w:val="27"/>
          <w:rtl/>
          <w:lang w:bidi="ar-IQ"/>
        </w:rPr>
        <w:t>ن الج</w:t>
      </w:r>
      <w:r w:rsidR="0068350D">
        <w:rPr>
          <w:rFonts w:cs="AL-Mohanad" w:hint="cs"/>
          <w:sz w:val="27"/>
          <w:szCs w:val="27"/>
          <w:rtl/>
          <w:lang w:bidi="ar-IQ"/>
        </w:rPr>
        <w:t>َ</w:t>
      </w:r>
      <w:r w:rsidRPr="006C24A3">
        <w:rPr>
          <w:rFonts w:cs="AL-Mohanad" w:hint="cs"/>
          <w:sz w:val="27"/>
          <w:szCs w:val="27"/>
          <w:rtl/>
          <w:lang w:bidi="ar-IQ"/>
        </w:rPr>
        <w:t>و</w:t>
      </w:r>
      <w:r w:rsidR="0068350D">
        <w:rPr>
          <w:rFonts w:cs="AL-Mohanad" w:hint="cs"/>
          <w:sz w:val="27"/>
          <w:szCs w:val="27"/>
          <w:rtl/>
          <w:lang w:bidi="ar-IQ"/>
        </w:rPr>
        <w:t>ْ</w:t>
      </w:r>
      <w:r w:rsidRPr="006C24A3">
        <w:rPr>
          <w:rFonts w:cs="AL-Mohanad" w:hint="cs"/>
          <w:sz w:val="27"/>
          <w:szCs w:val="27"/>
          <w:rtl/>
          <w:lang w:bidi="ar-IQ"/>
        </w:rPr>
        <w:t>هر والع</w:t>
      </w:r>
      <w:r w:rsidR="0068350D">
        <w:rPr>
          <w:rFonts w:cs="AL-Mohanad" w:hint="cs"/>
          <w:sz w:val="27"/>
          <w:szCs w:val="27"/>
          <w:rtl/>
          <w:lang w:bidi="ar-IQ"/>
        </w:rPr>
        <w:t>َ</w:t>
      </w:r>
      <w:r w:rsidRPr="006C24A3">
        <w:rPr>
          <w:rFonts w:cs="AL-Mohanad" w:hint="cs"/>
          <w:sz w:val="27"/>
          <w:szCs w:val="27"/>
          <w:rtl/>
          <w:lang w:bidi="ar-IQ"/>
        </w:rPr>
        <w:t>ر</w:t>
      </w:r>
      <w:r w:rsidR="0068350D">
        <w:rPr>
          <w:rFonts w:cs="AL-Mohanad" w:hint="cs"/>
          <w:sz w:val="27"/>
          <w:szCs w:val="27"/>
          <w:rtl/>
          <w:lang w:bidi="ar-IQ"/>
        </w:rPr>
        <w:t>َ</w:t>
      </w:r>
      <w:r w:rsidRPr="006C24A3">
        <w:rPr>
          <w:rFonts w:cs="AL-Mohanad" w:hint="cs"/>
          <w:sz w:val="27"/>
          <w:szCs w:val="27"/>
          <w:rtl/>
          <w:lang w:bidi="ar-IQ"/>
        </w:rPr>
        <w:t>ض من الماهيات</w:t>
      </w:r>
      <w:r w:rsidR="00A83FDA" w:rsidRPr="006C24A3">
        <w:rPr>
          <w:rFonts w:cs="AL-Mohanad" w:hint="cs"/>
          <w:sz w:val="27"/>
          <w:szCs w:val="27"/>
          <w:rtl/>
          <w:lang w:bidi="ar-IQ"/>
        </w:rPr>
        <w:t>،</w:t>
      </w:r>
      <w:r w:rsidRPr="006C24A3">
        <w:rPr>
          <w:rFonts w:cs="AL-Mohanad" w:hint="cs"/>
          <w:sz w:val="27"/>
          <w:szCs w:val="27"/>
          <w:rtl/>
          <w:lang w:bidi="ar-IQ"/>
        </w:rPr>
        <w:t xml:space="preserve"> والماهيات اعتبارية لا توجد </w:t>
      </w:r>
      <w:r w:rsidR="00A83FDA" w:rsidRPr="006C24A3">
        <w:rPr>
          <w:rFonts w:cs="AL-Mohanad" w:hint="cs"/>
          <w:sz w:val="27"/>
          <w:szCs w:val="27"/>
          <w:rtl/>
          <w:lang w:bidi="ar-IQ"/>
        </w:rPr>
        <w:t>إ</w:t>
      </w:r>
      <w:r w:rsidRPr="006C24A3">
        <w:rPr>
          <w:rFonts w:cs="AL-Mohanad" w:hint="cs"/>
          <w:sz w:val="27"/>
          <w:szCs w:val="27"/>
          <w:rtl/>
          <w:lang w:bidi="ar-IQ"/>
        </w:rPr>
        <w:t>لا بالوجود، ولكن</w:t>
      </w:r>
      <w:r w:rsidR="00A83FDA" w:rsidRPr="006C24A3">
        <w:rPr>
          <w:rFonts w:cs="AL-Mohanad" w:hint="cs"/>
          <w:sz w:val="27"/>
          <w:szCs w:val="27"/>
          <w:rtl/>
          <w:lang w:bidi="ar-IQ"/>
        </w:rPr>
        <w:t>ْ</w:t>
      </w:r>
      <w:r w:rsidRPr="006C24A3">
        <w:rPr>
          <w:rFonts w:cs="AL-Mohanad" w:hint="cs"/>
          <w:sz w:val="27"/>
          <w:szCs w:val="27"/>
          <w:rtl/>
          <w:lang w:bidi="ar-IQ"/>
        </w:rPr>
        <w:t xml:space="preserve"> لاتحاد الماهية والوجود تسري </w:t>
      </w:r>
      <w:r w:rsidR="00A83FDA" w:rsidRPr="006C24A3">
        <w:rPr>
          <w:rFonts w:cs="AL-Mohanad" w:hint="cs"/>
          <w:sz w:val="27"/>
          <w:szCs w:val="27"/>
          <w:rtl/>
          <w:lang w:bidi="ar-IQ"/>
        </w:rPr>
        <w:t>أ</w:t>
      </w:r>
      <w:r w:rsidRPr="006C24A3">
        <w:rPr>
          <w:rFonts w:cs="AL-Mohanad" w:hint="cs"/>
          <w:sz w:val="27"/>
          <w:szCs w:val="27"/>
          <w:rtl/>
          <w:lang w:bidi="ar-IQ"/>
        </w:rPr>
        <w:t xml:space="preserve">حكام الماهية </w:t>
      </w:r>
      <w:r w:rsidR="00A83FDA" w:rsidRPr="006C24A3">
        <w:rPr>
          <w:rFonts w:cs="AL-Mohanad" w:hint="cs"/>
          <w:sz w:val="27"/>
          <w:szCs w:val="27"/>
          <w:rtl/>
          <w:lang w:bidi="ar-IQ"/>
        </w:rPr>
        <w:t>إلى ا</w:t>
      </w:r>
      <w:r w:rsidRPr="006C24A3">
        <w:rPr>
          <w:rFonts w:cs="AL-Mohanad" w:hint="cs"/>
          <w:sz w:val="27"/>
          <w:szCs w:val="27"/>
          <w:rtl/>
          <w:lang w:bidi="ar-IQ"/>
        </w:rPr>
        <w:t>لوجود</w:t>
      </w:r>
      <w:r w:rsidR="00A83FDA" w:rsidRPr="006C24A3">
        <w:rPr>
          <w:rFonts w:cs="AL-Mohanad" w:hint="cs"/>
          <w:sz w:val="27"/>
          <w:szCs w:val="27"/>
          <w:rtl/>
          <w:lang w:bidi="ar-IQ"/>
        </w:rPr>
        <w:t>.</w:t>
      </w:r>
      <w:r w:rsidRPr="006C24A3">
        <w:rPr>
          <w:rFonts w:cs="AL-Mohanad" w:hint="cs"/>
          <w:sz w:val="27"/>
          <w:szCs w:val="27"/>
          <w:rtl/>
          <w:lang w:bidi="ar-IQ"/>
        </w:rPr>
        <w:t xml:space="preserve"> فوجود الجوهر بعين جوهريته</w:t>
      </w:r>
      <w:r w:rsidR="00A83FDA" w:rsidRPr="006C24A3">
        <w:rPr>
          <w:rFonts w:cs="AL-Mohanad" w:hint="cs"/>
          <w:sz w:val="27"/>
          <w:szCs w:val="27"/>
          <w:rtl/>
          <w:lang w:bidi="ar-IQ"/>
        </w:rPr>
        <w:t>،</w:t>
      </w:r>
      <w:r w:rsidRPr="006C24A3">
        <w:rPr>
          <w:rFonts w:cs="AL-Mohanad" w:hint="cs"/>
          <w:sz w:val="27"/>
          <w:szCs w:val="27"/>
          <w:rtl/>
          <w:lang w:bidi="ar-IQ"/>
        </w:rPr>
        <w:t xml:space="preserve"> ووجود الع</w:t>
      </w:r>
      <w:r w:rsidR="0068350D">
        <w:rPr>
          <w:rFonts w:cs="AL-Mohanad" w:hint="cs"/>
          <w:sz w:val="27"/>
          <w:szCs w:val="27"/>
          <w:rtl/>
          <w:lang w:bidi="ar-IQ"/>
        </w:rPr>
        <w:t>َ</w:t>
      </w:r>
      <w:r w:rsidRPr="006C24A3">
        <w:rPr>
          <w:rFonts w:cs="AL-Mohanad" w:hint="cs"/>
          <w:sz w:val="27"/>
          <w:szCs w:val="27"/>
          <w:rtl/>
          <w:lang w:bidi="ar-IQ"/>
        </w:rPr>
        <w:t>ر</w:t>
      </w:r>
      <w:r w:rsidR="0068350D">
        <w:rPr>
          <w:rFonts w:cs="AL-Mohanad" w:hint="cs"/>
          <w:sz w:val="27"/>
          <w:szCs w:val="27"/>
          <w:rtl/>
          <w:lang w:bidi="ar-IQ"/>
        </w:rPr>
        <w:t>َ</w:t>
      </w:r>
      <w:r w:rsidRPr="006C24A3">
        <w:rPr>
          <w:rFonts w:cs="AL-Mohanad" w:hint="cs"/>
          <w:sz w:val="27"/>
          <w:szCs w:val="27"/>
          <w:rtl/>
          <w:lang w:bidi="ar-IQ"/>
        </w:rPr>
        <w:t>ض بعين عرضيته</w:t>
      </w:r>
      <w:r w:rsidRPr="006C24A3">
        <w:rPr>
          <w:rStyle w:val="af9"/>
          <w:rFonts w:cs="AL-Mohanad"/>
          <w:sz w:val="27"/>
          <w:szCs w:val="27"/>
          <w:rtl/>
          <w:lang w:bidi="ar-IQ"/>
        </w:rPr>
        <w:t>(</w:t>
      </w:r>
      <w:r w:rsidRPr="006C24A3">
        <w:rPr>
          <w:rStyle w:val="af9"/>
          <w:rFonts w:cs="AL-Mohanad"/>
          <w:sz w:val="27"/>
          <w:szCs w:val="27"/>
          <w:rtl/>
          <w:lang w:bidi="ar-IQ"/>
        </w:rPr>
        <w:endnoteReference w:id="521"/>
      </w:r>
      <w:r w:rsidRPr="006C24A3">
        <w:rPr>
          <w:rStyle w:val="af9"/>
          <w:rFonts w:cs="AL-Mohanad"/>
          <w:sz w:val="27"/>
          <w:szCs w:val="27"/>
          <w:rtl/>
          <w:lang w:bidi="ar-IQ"/>
        </w:rPr>
        <w:t>)</w:t>
      </w:r>
      <w:r w:rsidR="00A83FDA" w:rsidRPr="006C24A3">
        <w:rPr>
          <w:rFonts w:cs="AL-Mohanad" w:hint="cs"/>
          <w:sz w:val="27"/>
          <w:szCs w:val="27"/>
          <w:rtl/>
          <w:lang w:bidi="ar-IQ"/>
        </w:rPr>
        <w:t>.</w:t>
      </w:r>
      <w:r w:rsidRPr="006C24A3">
        <w:rPr>
          <w:rFonts w:cs="AL-Mohanad" w:hint="cs"/>
          <w:sz w:val="27"/>
          <w:szCs w:val="27"/>
          <w:rtl/>
          <w:lang w:bidi="ar-IQ"/>
        </w:rPr>
        <w:t xml:space="preserve"> يقول الملا</w:t>
      </w:r>
      <w:r w:rsidR="00A83FDA" w:rsidRPr="006C24A3">
        <w:rPr>
          <w:rFonts w:cs="AL-Mohanad" w:hint="cs"/>
          <w:sz w:val="27"/>
          <w:szCs w:val="27"/>
          <w:rtl/>
          <w:lang w:bidi="ar-IQ"/>
        </w:rPr>
        <w:t>ّ</w:t>
      </w:r>
      <w:r w:rsidRPr="006C24A3">
        <w:rPr>
          <w:rFonts w:cs="AL-Mohanad" w:hint="cs"/>
          <w:sz w:val="27"/>
          <w:szCs w:val="27"/>
          <w:rtl/>
          <w:lang w:bidi="ar-IQ"/>
        </w:rPr>
        <w:t xml:space="preserve"> هادي السبزواري</w:t>
      </w:r>
      <w:r w:rsidR="00664D1E" w:rsidRPr="006C24A3">
        <w:rPr>
          <w:rFonts w:ascii="Mosawi" w:hAnsi="Mosawi" w:cs="Mosawi"/>
          <w:rtl/>
        </w:rPr>
        <w:t>&amp;</w:t>
      </w:r>
      <w:r w:rsidR="00A83FDA" w:rsidRPr="006C24A3">
        <w:rPr>
          <w:rFonts w:cs="AL-Mohanad" w:hint="cs"/>
          <w:sz w:val="27"/>
          <w:szCs w:val="27"/>
          <w:rtl/>
          <w:lang w:bidi="ar-IQ"/>
        </w:rPr>
        <w:t>،</w:t>
      </w:r>
      <w:r w:rsidRPr="006C24A3">
        <w:rPr>
          <w:rFonts w:cs="AL-Mohanad" w:hint="cs"/>
          <w:sz w:val="27"/>
          <w:szCs w:val="27"/>
          <w:rtl/>
          <w:lang w:bidi="ar-IQ"/>
        </w:rPr>
        <w:t xml:space="preserve"> في حاشيته على ال</w:t>
      </w:r>
      <w:r w:rsidR="00A83FDA" w:rsidRPr="006C24A3">
        <w:rPr>
          <w:rFonts w:cs="AL-Mohanad" w:hint="cs"/>
          <w:sz w:val="27"/>
          <w:szCs w:val="27"/>
          <w:rtl/>
          <w:lang w:bidi="ar-IQ"/>
        </w:rPr>
        <w:t>أ</w:t>
      </w:r>
      <w:r w:rsidRPr="006C24A3">
        <w:rPr>
          <w:rFonts w:cs="AL-Mohanad" w:hint="cs"/>
          <w:sz w:val="27"/>
          <w:szCs w:val="27"/>
          <w:rtl/>
          <w:lang w:bidi="ar-IQ"/>
        </w:rPr>
        <w:t xml:space="preserve">سفار: </w:t>
      </w:r>
      <w:r w:rsidRPr="006C24A3">
        <w:rPr>
          <w:rFonts w:cs="AL-Mohanad" w:hint="eastAsia"/>
          <w:sz w:val="24"/>
          <w:szCs w:val="24"/>
          <w:rtl/>
        </w:rPr>
        <w:t>«</w:t>
      </w:r>
      <w:r w:rsidR="00A83FDA" w:rsidRPr="006C24A3">
        <w:rPr>
          <w:rFonts w:cs="AL-Mohanad" w:hint="cs"/>
          <w:sz w:val="27"/>
          <w:szCs w:val="27"/>
          <w:rtl/>
          <w:lang w:bidi="ar-IQ"/>
        </w:rPr>
        <w:t>إ</w:t>
      </w:r>
      <w:r w:rsidRPr="006C24A3">
        <w:rPr>
          <w:rFonts w:cs="AL-Mohanad" w:hint="cs"/>
          <w:sz w:val="27"/>
          <w:szCs w:val="27"/>
          <w:rtl/>
          <w:lang w:bidi="ar-IQ"/>
        </w:rPr>
        <w:t>ن الوجود إذا سقط</w:t>
      </w:r>
      <w:r w:rsidR="00A83FDA" w:rsidRPr="006C24A3">
        <w:rPr>
          <w:rFonts w:cs="AL-Mohanad" w:hint="cs"/>
          <w:sz w:val="27"/>
          <w:szCs w:val="27"/>
          <w:rtl/>
          <w:lang w:bidi="ar-IQ"/>
        </w:rPr>
        <w:t>َ</w:t>
      </w:r>
      <w:r w:rsidRPr="006C24A3">
        <w:rPr>
          <w:rFonts w:cs="AL-Mohanad" w:hint="cs"/>
          <w:sz w:val="27"/>
          <w:szCs w:val="27"/>
          <w:rtl/>
          <w:lang w:bidi="ar-IQ"/>
        </w:rPr>
        <w:t>ت</w:t>
      </w:r>
      <w:r w:rsidR="00A83FDA" w:rsidRPr="006C24A3">
        <w:rPr>
          <w:rFonts w:cs="AL-Mohanad" w:hint="cs"/>
          <w:sz w:val="27"/>
          <w:szCs w:val="27"/>
          <w:rtl/>
          <w:lang w:bidi="ar-IQ"/>
        </w:rPr>
        <w:t>ْ</w:t>
      </w:r>
      <w:r w:rsidRPr="006C24A3">
        <w:rPr>
          <w:rFonts w:cs="AL-Mohanad" w:hint="cs"/>
          <w:sz w:val="27"/>
          <w:szCs w:val="27"/>
          <w:rtl/>
          <w:lang w:bidi="ar-IQ"/>
        </w:rPr>
        <w:t xml:space="preserve"> عنه الإضافة إلى الماهيات ليس جوهراً</w:t>
      </w:r>
      <w:r w:rsidR="00A83FDA" w:rsidRPr="006C24A3">
        <w:rPr>
          <w:rFonts w:cs="AL-Mohanad" w:hint="cs"/>
          <w:sz w:val="27"/>
          <w:szCs w:val="27"/>
          <w:rtl/>
          <w:lang w:bidi="ar-IQ"/>
        </w:rPr>
        <w:t>،</w:t>
      </w:r>
      <w:r w:rsidRPr="006C24A3">
        <w:rPr>
          <w:rFonts w:cs="AL-Mohanad" w:hint="cs"/>
          <w:sz w:val="27"/>
          <w:szCs w:val="27"/>
          <w:rtl/>
          <w:lang w:bidi="ar-IQ"/>
        </w:rPr>
        <w:t xml:space="preserve"> ولا ع</w:t>
      </w:r>
      <w:r w:rsidR="00D73100">
        <w:rPr>
          <w:rFonts w:cs="AL-Mohanad" w:hint="cs"/>
          <w:sz w:val="27"/>
          <w:szCs w:val="27"/>
          <w:rtl/>
          <w:lang w:bidi="ar-IQ"/>
        </w:rPr>
        <w:t>َ</w:t>
      </w:r>
      <w:r w:rsidRPr="006C24A3">
        <w:rPr>
          <w:rFonts w:cs="AL-Mohanad" w:hint="cs"/>
          <w:sz w:val="27"/>
          <w:szCs w:val="27"/>
          <w:rtl/>
          <w:lang w:bidi="ar-IQ"/>
        </w:rPr>
        <w:t>ر</w:t>
      </w:r>
      <w:r w:rsidR="00D73100">
        <w:rPr>
          <w:rFonts w:cs="AL-Mohanad" w:hint="cs"/>
          <w:sz w:val="27"/>
          <w:szCs w:val="27"/>
          <w:rtl/>
          <w:lang w:bidi="ar-IQ"/>
        </w:rPr>
        <w:t>َ</w:t>
      </w:r>
      <w:r w:rsidRPr="006C24A3">
        <w:rPr>
          <w:rFonts w:cs="AL-Mohanad" w:hint="cs"/>
          <w:sz w:val="27"/>
          <w:szCs w:val="27"/>
          <w:rtl/>
          <w:lang w:bidi="ar-IQ"/>
        </w:rPr>
        <w:t>ضاً</w:t>
      </w:r>
      <w:r w:rsidR="00A83FDA" w:rsidRPr="006C24A3">
        <w:rPr>
          <w:rFonts w:cs="AL-Mohanad" w:hint="cs"/>
          <w:sz w:val="27"/>
          <w:szCs w:val="27"/>
          <w:rtl/>
          <w:lang w:bidi="ar-IQ"/>
        </w:rPr>
        <w:t>،</w:t>
      </w:r>
      <w:r w:rsidRPr="006C24A3">
        <w:rPr>
          <w:rFonts w:cs="AL-Mohanad" w:hint="cs"/>
          <w:sz w:val="27"/>
          <w:szCs w:val="27"/>
          <w:rtl/>
          <w:lang w:bidi="ar-IQ"/>
        </w:rPr>
        <w:t xml:space="preserve"> كيفاً أو كمّاً، وإذ لا كم</w:t>
      </w:r>
      <w:r w:rsidR="00994BF3" w:rsidRPr="006C24A3">
        <w:rPr>
          <w:rFonts w:cs="AL-Mohanad" w:hint="cs"/>
          <w:sz w:val="27"/>
          <w:szCs w:val="27"/>
          <w:rtl/>
          <w:lang w:bidi="ar-IQ"/>
        </w:rPr>
        <w:t>ّ</w:t>
      </w:r>
      <w:r w:rsidRPr="006C24A3">
        <w:rPr>
          <w:rFonts w:cs="AL-Mohanad" w:hint="cs"/>
          <w:sz w:val="27"/>
          <w:szCs w:val="27"/>
          <w:rtl/>
          <w:lang w:bidi="ar-IQ"/>
        </w:rPr>
        <w:t xml:space="preserve"> له فلا زمان</w:t>
      </w:r>
      <w:r w:rsidR="00994BF3" w:rsidRPr="006C24A3">
        <w:rPr>
          <w:rFonts w:cs="AL-Mohanad" w:hint="cs"/>
          <w:sz w:val="27"/>
          <w:szCs w:val="27"/>
          <w:rtl/>
          <w:lang w:bidi="ar-IQ"/>
        </w:rPr>
        <w:t>،</w:t>
      </w:r>
      <w:r w:rsidRPr="006C24A3">
        <w:rPr>
          <w:rFonts w:cs="AL-Mohanad" w:hint="cs"/>
          <w:sz w:val="27"/>
          <w:szCs w:val="27"/>
          <w:rtl/>
          <w:lang w:bidi="ar-IQ"/>
        </w:rPr>
        <w:t xml:space="preserve"> ولا دثور</w:t>
      </w:r>
      <w:r w:rsidR="00994BF3" w:rsidRPr="006C24A3">
        <w:rPr>
          <w:rFonts w:cs="AL-Mohanad" w:hint="cs"/>
          <w:sz w:val="27"/>
          <w:szCs w:val="27"/>
          <w:rtl/>
          <w:lang w:bidi="ar-IQ"/>
        </w:rPr>
        <w:t>،</w:t>
      </w:r>
      <w:r w:rsidRPr="006C24A3">
        <w:rPr>
          <w:rFonts w:cs="AL-Mohanad" w:hint="cs"/>
          <w:sz w:val="27"/>
          <w:szCs w:val="27"/>
          <w:rtl/>
          <w:lang w:bidi="ar-IQ"/>
        </w:rPr>
        <w:t xml:space="preserve"> ولا حدوث</w:t>
      </w:r>
      <w:r w:rsidR="00994BF3" w:rsidRPr="006C24A3">
        <w:rPr>
          <w:rFonts w:cs="AL-Mohanad" w:hint="cs"/>
          <w:sz w:val="27"/>
          <w:szCs w:val="27"/>
          <w:rtl/>
          <w:lang w:bidi="ar-IQ"/>
        </w:rPr>
        <w:t>،</w:t>
      </w:r>
      <w:r w:rsidRPr="006C24A3">
        <w:rPr>
          <w:rFonts w:cs="AL-Mohanad" w:hint="cs"/>
          <w:sz w:val="27"/>
          <w:szCs w:val="27"/>
          <w:rtl/>
          <w:lang w:bidi="ar-IQ"/>
        </w:rPr>
        <w:t xml:space="preserve"> ولا أجزاء مقدارية، فلا تغيّ</w:t>
      </w:r>
      <w:r w:rsidR="00994BF3" w:rsidRPr="006C24A3">
        <w:rPr>
          <w:rFonts w:cs="AL-Mohanad" w:hint="cs"/>
          <w:sz w:val="27"/>
          <w:szCs w:val="27"/>
          <w:rtl/>
          <w:lang w:bidi="ar-IQ"/>
        </w:rPr>
        <w:t>ُ</w:t>
      </w:r>
      <w:r w:rsidRPr="006C24A3">
        <w:rPr>
          <w:rFonts w:cs="AL-Mohanad" w:hint="cs"/>
          <w:sz w:val="27"/>
          <w:szCs w:val="27"/>
          <w:rtl/>
          <w:lang w:bidi="ar-IQ"/>
        </w:rPr>
        <w:t>ر ولا تبدّ</w:t>
      </w:r>
      <w:r w:rsidR="00994BF3" w:rsidRPr="006C24A3">
        <w:rPr>
          <w:rFonts w:cs="AL-Mohanad" w:hint="cs"/>
          <w:sz w:val="27"/>
          <w:szCs w:val="27"/>
          <w:rtl/>
          <w:lang w:bidi="ar-IQ"/>
        </w:rPr>
        <w:t>ُ</w:t>
      </w:r>
      <w:r w:rsidRPr="006C24A3">
        <w:rPr>
          <w:rFonts w:cs="AL-Mohanad" w:hint="cs"/>
          <w:sz w:val="27"/>
          <w:szCs w:val="27"/>
          <w:rtl/>
          <w:lang w:bidi="ar-IQ"/>
        </w:rPr>
        <w:t>ل</w:t>
      </w:r>
      <w:r w:rsidRPr="00847267">
        <w:rPr>
          <w:rFonts w:cs="AL-Mohanad" w:hint="cs"/>
          <w:sz w:val="27"/>
          <w:szCs w:val="27"/>
          <w:rtl/>
          <w:lang w:bidi="ar-IQ"/>
        </w:rPr>
        <w:t>، و</w:t>
      </w:r>
      <w:r w:rsidR="00847267" w:rsidRPr="00847267">
        <w:rPr>
          <w:rFonts w:cs="AL-Mohanad" w:hint="cs"/>
          <w:sz w:val="27"/>
          <w:szCs w:val="27"/>
          <w:rtl/>
          <w:lang w:bidi="ar-IQ"/>
        </w:rPr>
        <w:t>ا</w:t>
      </w:r>
      <w:r w:rsidRPr="00847267">
        <w:rPr>
          <w:rFonts w:cs="AL-Mohanad" w:hint="cs"/>
          <w:sz w:val="27"/>
          <w:szCs w:val="27"/>
          <w:rtl/>
          <w:lang w:bidi="ar-IQ"/>
        </w:rPr>
        <w:t>لكلّ</w:t>
      </w:r>
      <w:r w:rsidRPr="006C24A3">
        <w:rPr>
          <w:rFonts w:cs="AL-Mohanad" w:hint="cs"/>
          <w:sz w:val="27"/>
          <w:szCs w:val="27"/>
          <w:rtl/>
          <w:lang w:bidi="ar-IQ"/>
        </w:rPr>
        <w:t xml:space="preserve"> باعتبار القوابل من الموادّ والماهي</w:t>
      </w:r>
      <w:r w:rsidR="00994BF3" w:rsidRPr="006C24A3">
        <w:rPr>
          <w:rFonts w:cs="AL-Mohanad" w:hint="cs"/>
          <w:sz w:val="27"/>
          <w:szCs w:val="27"/>
          <w:rtl/>
          <w:lang w:bidi="ar-IQ"/>
        </w:rPr>
        <w:t>ّ</w:t>
      </w:r>
      <w:r w:rsidRPr="006C24A3">
        <w:rPr>
          <w:rFonts w:cs="AL-Mohanad" w:hint="cs"/>
          <w:sz w:val="27"/>
          <w:szCs w:val="27"/>
          <w:rtl/>
          <w:lang w:bidi="ar-IQ"/>
        </w:rPr>
        <w:t>ات</w:t>
      </w:r>
      <w:r w:rsidRPr="006C24A3">
        <w:rPr>
          <w:rFonts w:cs="AL-Mohanad" w:hint="eastAsia"/>
          <w:sz w:val="24"/>
          <w:szCs w:val="24"/>
          <w:rtl/>
        </w:rPr>
        <w:t>»</w:t>
      </w:r>
      <w:r w:rsidRPr="006C24A3">
        <w:rPr>
          <w:rStyle w:val="af9"/>
          <w:rFonts w:cs="AL-Mohanad"/>
          <w:sz w:val="27"/>
          <w:szCs w:val="27"/>
          <w:rtl/>
          <w:lang w:bidi="ar-IQ"/>
        </w:rPr>
        <w:t>(</w:t>
      </w:r>
      <w:r w:rsidRPr="006C24A3">
        <w:rPr>
          <w:rStyle w:val="af9"/>
          <w:rFonts w:cs="AL-Mohanad"/>
          <w:sz w:val="27"/>
          <w:szCs w:val="27"/>
          <w:rtl/>
          <w:lang w:bidi="ar-IQ"/>
        </w:rPr>
        <w:endnoteReference w:id="522"/>
      </w:r>
      <w:r w:rsidRPr="006C24A3">
        <w:rPr>
          <w:rStyle w:val="af9"/>
          <w:rFonts w:cs="AL-Mohanad"/>
          <w:sz w:val="27"/>
          <w:szCs w:val="27"/>
          <w:rtl/>
          <w:lang w:bidi="ar-IQ"/>
        </w:rPr>
        <w:t>)</w:t>
      </w:r>
      <w:r w:rsidRPr="006C24A3">
        <w:rPr>
          <w:rFonts w:cs="AL-Mohanad" w:hint="cs"/>
          <w:sz w:val="27"/>
          <w:szCs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lang w:bidi="ar-IQ"/>
        </w:rPr>
      </w:pPr>
      <w:r w:rsidRPr="006C24A3">
        <w:rPr>
          <w:rFonts w:hint="cs"/>
          <w:color w:val="auto"/>
          <w:rtl/>
          <w:lang w:bidi="ar-IQ"/>
        </w:rPr>
        <w:t>ج ـ الوجود لا ضد</w:t>
      </w:r>
      <w:r w:rsidR="00994BF3" w:rsidRPr="006C24A3">
        <w:rPr>
          <w:rFonts w:hint="cs"/>
          <w:color w:val="auto"/>
          <w:rtl/>
          <w:lang w:bidi="ar-IQ"/>
        </w:rPr>
        <w:t>ّ</w:t>
      </w:r>
      <w:r w:rsidR="007054E5" w:rsidRPr="006C24A3">
        <w:rPr>
          <w:rFonts w:hint="cs"/>
          <w:color w:val="auto"/>
          <w:rtl/>
          <w:lang w:bidi="ar-IQ"/>
        </w:rPr>
        <w:t>َ</w:t>
      </w:r>
      <w:r w:rsidRPr="006C24A3">
        <w:rPr>
          <w:rFonts w:hint="cs"/>
          <w:color w:val="auto"/>
          <w:rtl/>
          <w:lang w:bidi="ar-IQ"/>
        </w:rPr>
        <w:t xml:space="preserve"> له</w:t>
      </w:r>
      <w:r w:rsidR="007054E5" w:rsidRPr="006C24A3">
        <w:rPr>
          <w:rFonts w:hint="cs"/>
          <w:color w:val="auto"/>
          <w:rtl/>
          <w:lang w:bidi="ar-IQ"/>
        </w:rPr>
        <w:t>،</w:t>
      </w:r>
      <w:r w:rsidRPr="006C24A3">
        <w:rPr>
          <w:rFonts w:hint="cs"/>
          <w:color w:val="auto"/>
          <w:rtl/>
          <w:lang w:bidi="ar-IQ"/>
        </w:rPr>
        <w:t xml:space="preserve"> ولا م</w:t>
      </w:r>
      <w:r w:rsidR="007054E5" w:rsidRPr="006C24A3">
        <w:rPr>
          <w:rFonts w:hint="cs"/>
          <w:color w:val="auto"/>
          <w:rtl/>
          <w:lang w:bidi="ar-IQ"/>
        </w:rPr>
        <w:t>ِ</w:t>
      </w:r>
      <w:r w:rsidRPr="006C24A3">
        <w:rPr>
          <w:rFonts w:hint="cs"/>
          <w:color w:val="auto"/>
          <w:rtl/>
          <w:lang w:bidi="ar-IQ"/>
        </w:rPr>
        <w:t>ث</w:t>
      </w:r>
      <w:r w:rsidR="007054E5" w:rsidRPr="006C24A3">
        <w:rPr>
          <w:rFonts w:hint="cs"/>
          <w:color w:val="auto"/>
          <w:rtl/>
          <w:lang w:bidi="ar-IQ"/>
        </w:rPr>
        <w:t>ْ</w:t>
      </w:r>
      <w:r w:rsidRPr="006C24A3">
        <w:rPr>
          <w:rFonts w:hint="cs"/>
          <w:color w:val="auto"/>
          <w:rtl/>
          <w:lang w:bidi="ar-IQ"/>
        </w:rPr>
        <w:t>ل</w:t>
      </w:r>
      <w:r w:rsidR="00AC7A73" w:rsidRPr="006C24A3">
        <w:rPr>
          <w:rFonts w:hint="cs"/>
          <w:color w:val="auto"/>
          <w:rtl/>
        </w:rPr>
        <w:t xml:space="preserve"> ــــــ</w:t>
      </w:r>
    </w:p>
    <w:p w:rsidR="000C51F2" w:rsidRPr="006C24A3" w:rsidRDefault="000C51F2" w:rsidP="0068350D">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 xml:space="preserve"> ي</w:t>
      </w:r>
      <w:r w:rsidR="00994BF3" w:rsidRPr="006C24A3">
        <w:rPr>
          <w:rFonts w:cs="AL-Mohanad" w:hint="cs"/>
          <w:sz w:val="27"/>
          <w:szCs w:val="27"/>
          <w:rtl/>
          <w:lang w:bidi="ar-IQ"/>
        </w:rPr>
        <w:t>ُ</w:t>
      </w:r>
      <w:r w:rsidRPr="006C24A3">
        <w:rPr>
          <w:rFonts w:cs="AL-Mohanad" w:hint="cs"/>
          <w:sz w:val="27"/>
          <w:szCs w:val="27"/>
          <w:rtl/>
          <w:lang w:bidi="ar-IQ"/>
        </w:rPr>
        <w:t>عر</w:t>
      </w:r>
      <w:r w:rsidR="00994BF3" w:rsidRPr="006C24A3">
        <w:rPr>
          <w:rFonts w:cs="AL-Mohanad" w:hint="cs"/>
          <w:sz w:val="27"/>
          <w:szCs w:val="27"/>
          <w:rtl/>
          <w:lang w:bidi="ar-IQ"/>
        </w:rPr>
        <w:t>َّ</w:t>
      </w:r>
      <w:r w:rsidRPr="006C24A3">
        <w:rPr>
          <w:rFonts w:cs="AL-Mohanad" w:hint="cs"/>
          <w:sz w:val="27"/>
          <w:szCs w:val="27"/>
          <w:rtl/>
          <w:lang w:bidi="ar-IQ"/>
        </w:rPr>
        <w:t>ف الضد</w:t>
      </w:r>
      <w:r w:rsidR="00994BF3" w:rsidRPr="006C24A3">
        <w:rPr>
          <w:rFonts w:cs="AL-Mohanad" w:hint="cs"/>
          <w:sz w:val="27"/>
          <w:szCs w:val="27"/>
          <w:rtl/>
          <w:lang w:bidi="ar-IQ"/>
        </w:rPr>
        <w:t>ّ</w:t>
      </w:r>
      <w:r w:rsidRPr="006C24A3">
        <w:rPr>
          <w:rFonts w:cs="AL-Mohanad" w:hint="cs"/>
          <w:sz w:val="27"/>
          <w:szCs w:val="27"/>
          <w:rtl/>
          <w:lang w:bidi="ar-IQ"/>
        </w:rPr>
        <w:t>ان في الفلسفة ب</w:t>
      </w:r>
      <w:r w:rsidR="00994BF3" w:rsidRPr="006C24A3">
        <w:rPr>
          <w:rFonts w:cs="AL-Mohanad" w:hint="cs"/>
          <w:sz w:val="27"/>
          <w:szCs w:val="27"/>
          <w:rtl/>
          <w:lang w:bidi="ar-IQ"/>
        </w:rPr>
        <w:t>أ</w:t>
      </w:r>
      <w:r w:rsidRPr="006C24A3">
        <w:rPr>
          <w:rFonts w:cs="AL-Mohanad" w:hint="cs"/>
          <w:sz w:val="27"/>
          <w:szCs w:val="27"/>
          <w:rtl/>
          <w:lang w:bidi="ar-IQ"/>
        </w:rPr>
        <w:t xml:space="preserve">نهما </w:t>
      </w:r>
      <w:r w:rsidRPr="006C24A3">
        <w:rPr>
          <w:rFonts w:cs="AL-Mohanad" w:hint="eastAsia"/>
          <w:sz w:val="24"/>
          <w:szCs w:val="24"/>
          <w:rtl/>
        </w:rPr>
        <w:t>«</w:t>
      </w:r>
      <w:r w:rsidR="0068350D">
        <w:rPr>
          <w:rFonts w:cs="AL-Mohanad" w:hint="cs"/>
          <w:sz w:val="27"/>
          <w:szCs w:val="27"/>
          <w:rtl/>
          <w:lang w:bidi="ar-IQ"/>
        </w:rPr>
        <w:t>أ</w:t>
      </w:r>
      <w:r w:rsidRPr="006C24A3">
        <w:rPr>
          <w:rFonts w:cs="AL-Mohanad" w:hint="cs"/>
          <w:sz w:val="27"/>
          <w:szCs w:val="27"/>
          <w:rtl/>
          <w:lang w:bidi="ar-IQ"/>
        </w:rPr>
        <w:t>مران وجوديان متعاقبان على موضوع</w:t>
      </w:r>
      <w:r w:rsidR="00994BF3" w:rsidRPr="006C24A3">
        <w:rPr>
          <w:rFonts w:cs="AL-Mohanad" w:hint="cs"/>
          <w:sz w:val="27"/>
          <w:szCs w:val="27"/>
          <w:rtl/>
          <w:lang w:bidi="ar-IQ"/>
        </w:rPr>
        <w:t>ٍ</w:t>
      </w:r>
      <w:r w:rsidRPr="006C24A3">
        <w:rPr>
          <w:rFonts w:cs="AL-Mohanad" w:hint="cs"/>
          <w:sz w:val="27"/>
          <w:szCs w:val="27"/>
          <w:rtl/>
          <w:lang w:bidi="ar-IQ"/>
        </w:rPr>
        <w:t xml:space="preserve"> واحد، داخلان تحت جنس</w:t>
      </w:r>
      <w:r w:rsidR="00994BF3" w:rsidRPr="006C24A3">
        <w:rPr>
          <w:rFonts w:cs="AL-Mohanad" w:hint="cs"/>
          <w:sz w:val="27"/>
          <w:szCs w:val="27"/>
          <w:rtl/>
          <w:lang w:bidi="ar-IQ"/>
        </w:rPr>
        <w:t>ٍ</w:t>
      </w:r>
      <w:r w:rsidRPr="006C24A3">
        <w:rPr>
          <w:rFonts w:cs="AL-Mohanad" w:hint="cs"/>
          <w:sz w:val="27"/>
          <w:szCs w:val="27"/>
          <w:rtl/>
          <w:lang w:bidi="ar-IQ"/>
        </w:rPr>
        <w:t xml:space="preserve"> قريب، بينهما غاية الخلاف</w:t>
      </w:r>
      <w:r w:rsidRPr="006C24A3">
        <w:rPr>
          <w:rFonts w:cs="AL-Mohanad" w:hint="eastAsia"/>
          <w:sz w:val="24"/>
          <w:szCs w:val="24"/>
          <w:rtl/>
        </w:rPr>
        <w:t>»</w:t>
      </w:r>
      <w:r w:rsidRPr="006C24A3">
        <w:rPr>
          <w:rFonts w:cs="AL-Mohanad" w:hint="cs"/>
          <w:sz w:val="27"/>
          <w:szCs w:val="27"/>
          <w:rtl/>
          <w:lang w:bidi="ar-IQ"/>
        </w:rPr>
        <w:t xml:space="preserve"> </w:t>
      </w:r>
      <w:r w:rsidRPr="006C24A3">
        <w:rPr>
          <w:rFonts w:cs="AL-Mohanad" w:hint="cs"/>
          <w:sz w:val="27"/>
          <w:szCs w:val="27"/>
          <w:vertAlign w:val="superscript"/>
          <w:rtl/>
          <w:lang w:bidi="ar-IQ"/>
        </w:rPr>
        <w:t>(</w:t>
      </w:r>
      <w:r w:rsidRPr="006C24A3">
        <w:rPr>
          <w:rStyle w:val="af9"/>
          <w:rFonts w:cs="AL-Mohanad"/>
          <w:sz w:val="27"/>
          <w:szCs w:val="27"/>
          <w:rtl/>
          <w:lang w:bidi="ar-IQ"/>
        </w:rPr>
        <w:endnoteReference w:id="523"/>
      </w:r>
      <w:r w:rsidRPr="006C24A3">
        <w:rPr>
          <w:rFonts w:cs="AL-Mohanad" w:hint="cs"/>
          <w:sz w:val="27"/>
          <w:szCs w:val="27"/>
          <w:vertAlign w:val="superscript"/>
          <w:rtl/>
          <w:lang w:bidi="ar-IQ"/>
        </w:rPr>
        <w:t>)</w:t>
      </w:r>
      <w:r w:rsidR="00994BF3" w:rsidRPr="006C24A3">
        <w:rPr>
          <w:rFonts w:cs="AL-Mohanad" w:hint="cs"/>
          <w:sz w:val="27"/>
          <w:szCs w:val="27"/>
          <w:rtl/>
          <w:lang w:bidi="ar-IQ"/>
        </w:rPr>
        <w:t>.</w:t>
      </w:r>
      <w:r w:rsidRPr="006C24A3">
        <w:rPr>
          <w:rFonts w:cs="AL-Mohanad" w:hint="cs"/>
          <w:sz w:val="27"/>
          <w:szCs w:val="27"/>
          <w:rtl/>
          <w:lang w:bidi="ar-IQ"/>
        </w:rPr>
        <w:t xml:space="preserve"> والوجود ليس بعرض</w:t>
      </w:r>
      <w:r w:rsidR="00994BF3" w:rsidRPr="006C24A3">
        <w:rPr>
          <w:rFonts w:cs="AL-Mohanad" w:hint="cs"/>
          <w:sz w:val="27"/>
          <w:szCs w:val="27"/>
          <w:rtl/>
          <w:lang w:bidi="ar-IQ"/>
        </w:rPr>
        <w:t>ٍ</w:t>
      </w:r>
      <w:r w:rsidRPr="006C24A3">
        <w:rPr>
          <w:rFonts w:cs="AL-Mohanad" w:hint="cs"/>
          <w:sz w:val="27"/>
          <w:szCs w:val="27"/>
          <w:rtl/>
          <w:lang w:bidi="ar-IQ"/>
        </w:rPr>
        <w:t xml:space="preserve"> حتى يكون له موضوع، ولا هو ماهية حت</w:t>
      </w:r>
      <w:r w:rsidR="00994BF3" w:rsidRPr="006C24A3">
        <w:rPr>
          <w:rFonts w:cs="AL-Mohanad" w:hint="cs"/>
          <w:sz w:val="27"/>
          <w:szCs w:val="27"/>
          <w:rtl/>
          <w:lang w:bidi="ar-IQ"/>
        </w:rPr>
        <w:t>ّ</w:t>
      </w:r>
      <w:r w:rsidRPr="006C24A3">
        <w:rPr>
          <w:rFonts w:cs="AL-Mohanad" w:hint="cs"/>
          <w:sz w:val="27"/>
          <w:szCs w:val="27"/>
          <w:rtl/>
          <w:lang w:bidi="ar-IQ"/>
        </w:rPr>
        <w:t xml:space="preserve">ى يحتاج </w:t>
      </w:r>
      <w:r w:rsidR="00994BF3" w:rsidRPr="006C24A3">
        <w:rPr>
          <w:rFonts w:cs="AL-Mohanad" w:hint="cs"/>
          <w:sz w:val="27"/>
          <w:szCs w:val="27"/>
          <w:rtl/>
          <w:lang w:bidi="ar-IQ"/>
        </w:rPr>
        <w:t>إ</w:t>
      </w:r>
      <w:r w:rsidRPr="006C24A3">
        <w:rPr>
          <w:rFonts w:cs="AL-Mohanad" w:hint="cs"/>
          <w:sz w:val="27"/>
          <w:szCs w:val="27"/>
          <w:rtl/>
          <w:lang w:bidi="ar-IQ"/>
        </w:rPr>
        <w:t>لى جنس</w:t>
      </w:r>
      <w:r w:rsidR="00994BF3" w:rsidRPr="006C24A3">
        <w:rPr>
          <w:rFonts w:cs="AL-Mohanad" w:hint="cs"/>
          <w:sz w:val="27"/>
          <w:szCs w:val="27"/>
          <w:rtl/>
          <w:lang w:bidi="ar-IQ"/>
        </w:rPr>
        <w:t>ٍ</w:t>
      </w:r>
      <w:r w:rsidRPr="006C24A3">
        <w:rPr>
          <w:rFonts w:cs="AL-Mohanad" w:hint="cs"/>
          <w:sz w:val="27"/>
          <w:szCs w:val="27"/>
          <w:rtl/>
          <w:lang w:bidi="ar-IQ"/>
        </w:rPr>
        <w:t xml:space="preserve">، ولا شيء يخالف الوجود </w:t>
      </w:r>
      <w:r w:rsidR="00994BF3" w:rsidRPr="006C24A3">
        <w:rPr>
          <w:rFonts w:cs="AL-Mohanad" w:hint="cs"/>
          <w:sz w:val="27"/>
          <w:szCs w:val="27"/>
          <w:rtl/>
          <w:lang w:bidi="ar-IQ"/>
        </w:rPr>
        <w:t>إ</w:t>
      </w:r>
      <w:r w:rsidRPr="006C24A3">
        <w:rPr>
          <w:rFonts w:cs="AL-Mohanad" w:hint="cs"/>
          <w:sz w:val="27"/>
          <w:szCs w:val="27"/>
          <w:rtl/>
          <w:lang w:bidi="ar-IQ"/>
        </w:rPr>
        <w:t>لا</w:t>
      </w:r>
      <w:r w:rsidR="00994BF3" w:rsidRPr="006C24A3">
        <w:rPr>
          <w:rFonts w:cs="AL-Mohanad" w:hint="cs"/>
          <w:sz w:val="27"/>
          <w:szCs w:val="27"/>
          <w:rtl/>
          <w:lang w:bidi="ar-IQ"/>
        </w:rPr>
        <w:t>ّ</w:t>
      </w:r>
      <w:r w:rsidRPr="006C24A3">
        <w:rPr>
          <w:rFonts w:cs="AL-Mohanad" w:hint="cs"/>
          <w:sz w:val="27"/>
          <w:szCs w:val="27"/>
          <w:rtl/>
          <w:lang w:bidi="ar-IQ"/>
        </w:rPr>
        <w:t xml:space="preserve"> العدم</w:t>
      </w:r>
      <w:r w:rsidR="00994BF3" w:rsidRPr="006C24A3">
        <w:rPr>
          <w:rFonts w:cs="AL-Mohanad" w:hint="cs"/>
          <w:sz w:val="27"/>
          <w:szCs w:val="27"/>
          <w:rtl/>
          <w:lang w:bidi="ar-IQ"/>
        </w:rPr>
        <w:t>.</w:t>
      </w:r>
      <w:r w:rsidRPr="006C24A3">
        <w:rPr>
          <w:rFonts w:cs="AL-Mohanad" w:hint="cs"/>
          <w:sz w:val="27"/>
          <w:szCs w:val="27"/>
          <w:rtl/>
          <w:lang w:bidi="ar-IQ"/>
        </w:rPr>
        <w:t xml:space="preserve"> و</w:t>
      </w:r>
      <w:r w:rsidR="00994BF3" w:rsidRPr="006C24A3">
        <w:rPr>
          <w:rFonts w:cs="AL-Mohanad" w:hint="cs"/>
          <w:sz w:val="27"/>
          <w:szCs w:val="27"/>
          <w:rtl/>
          <w:lang w:bidi="ar-IQ"/>
        </w:rPr>
        <w:t>أ</w:t>
      </w:r>
      <w:r w:rsidRPr="006C24A3">
        <w:rPr>
          <w:rFonts w:cs="AL-Mohanad" w:hint="cs"/>
          <w:sz w:val="27"/>
          <w:szCs w:val="27"/>
          <w:rtl/>
          <w:lang w:bidi="ar-IQ"/>
        </w:rPr>
        <w:t xml:space="preserve">ما المثلان فهما </w:t>
      </w:r>
      <w:r w:rsidRPr="006C24A3">
        <w:rPr>
          <w:rFonts w:cs="AL-Mohanad" w:hint="eastAsia"/>
          <w:sz w:val="24"/>
          <w:szCs w:val="24"/>
          <w:rtl/>
        </w:rPr>
        <w:t>«</w:t>
      </w:r>
      <w:r w:rsidRPr="006C24A3">
        <w:rPr>
          <w:rFonts w:cs="AL-Mohanad" w:hint="cs"/>
          <w:sz w:val="27"/>
          <w:szCs w:val="27"/>
          <w:rtl/>
          <w:lang w:bidi="ar-IQ"/>
        </w:rPr>
        <w:t>ال</w:t>
      </w:r>
      <w:r w:rsidR="00994BF3" w:rsidRPr="006C24A3">
        <w:rPr>
          <w:rFonts w:cs="AL-Mohanad" w:hint="cs"/>
          <w:sz w:val="27"/>
          <w:szCs w:val="27"/>
          <w:rtl/>
          <w:lang w:bidi="ar-IQ"/>
        </w:rPr>
        <w:t>أ</w:t>
      </w:r>
      <w:r w:rsidRPr="006C24A3">
        <w:rPr>
          <w:rFonts w:cs="AL-Mohanad" w:hint="cs"/>
          <w:sz w:val="27"/>
          <w:szCs w:val="27"/>
          <w:rtl/>
          <w:lang w:bidi="ar-IQ"/>
        </w:rPr>
        <w:t>مران المندرجان تحت ماهي</w:t>
      </w:r>
      <w:r w:rsidR="00994BF3" w:rsidRPr="006C24A3">
        <w:rPr>
          <w:rFonts w:cs="AL-Mohanad" w:hint="cs"/>
          <w:sz w:val="27"/>
          <w:szCs w:val="27"/>
          <w:rtl/>
          <w:lang w:bidi="ar-IQ"/>
        </w:rPr>
        <w:t>ّ</w:t>
      </w:r>
      <w:r w:rsidRPr="006C24A3">
        <w:rPr>
          <w:rFonts w:cs="AL-Mohanad" w:hint="cs"/>
          <w:sz w:val="27"/>
          <w:szCs w:val="27"/>
          <w:rtl/>
          <w:lang w:bidi="ar-IQ"/>
        </w:rPr>
        <w:t>ة</w:t>
      </w:r>
      <w:r w:rsidR="00994BF3" w:rsidRPr="006C24A3">
        <w:rPr>
          <w:rFonts w:cs="AL-Mohanad" w:hint="cs"/>
          <w:sz w:val="27"/>
          <w:szCs w:val="27"/>
          <w:rtl/>
          <w:lang w:bidi="ar-IQ"/>
        </w:rPr>
        <w:t>ٍ</w:t>
      </w:r>
      <w:r w:rsidRPr="006C24A3">
        <w:rPr>
          <w:rFonts w:cs="AL-Mohanad" w:hint="cs"/>
          <w:sz w:val="27"/>
          <w:szCs w:val="27"/>
          <w:rtl/>
          <w:lang w:bidi="ar-IQ"/>
        </w:rPr>
        <w:t xml:space="preserve"> كل</w:t>
      </w:r>
      <w:r w:rsidR="00994BF3" w:rsidRPr="006C24A3">
        <w:rPr>
          <w:rFonts w:cs="AL-Mohanad" w:hint="cs"/>
          <w:sz w:val="27"/>
          <w:szCs w:val="27"/>
          <w:rtl/>
          <w:lang w:bidi="ar-IQ"/>
        </w:rPr>
        <w:t>ِّ</w:t>
      </w:r>
      <w:r w:rsidRPr="006C24A3">
        <w:rPr>
          <w:rFonts w:cs="AL-Mohanad" w:hint="cs"/>
          <w:sz w:val="27"/>
          <w:szCs w:val="27"/>
          <w:rtl/>
          <w:lang w:bidi="ar-IQ"/>
        </w:rPr>
        <w:t>ية</w:t>
      </w:r>
      <w:r w:rsidR="00994BF3" w:rsidRPr="006C24A3">
        <w:rPr>
          <w:rFonts w:cs="AL-Mohanad" w:hint="cs"/>
          <w:sz w:val="27"/>
          <w:szCs w:val="27"/>
          <w:rtl/>
          <w:lang w:bidi="ar-IQ"/>
        </w:rPr>
        <w:t>ٍ</w:t>
      </w:r>
      <w:r w:rsidRPr="006C24A3">
        <w:rPr>
          <w:rFonts w:cs="AL-Mohanad" w:hint="cs"/>
          <w:sz w:val="27"/>
          <w:szCs w:val="27"/>
          <w:rtl/>
          <w:lang w:bidi="ar-IQ"/>
        </w:rPr>
        <w:t xml:space="preserve"> واحدة</w:t>
      </w:r>
      <w:r w:rsidRPr="006C24A3">
        <w:rPr>
          <w:rFonts w:cs="AL-Mohanad" w:hint="eastAsia"/>
          <w:sz w:val="24"/>
          <w:szCs w:val="24"/>
          <w:rtl/>
        </w:rPr>
        <w:t>»</w:t>
      </w:r>
      <w:r w:rsidRPr="006C24A3">
        <w:rPr>
          <w:rFonts w:cs="AL-Mohanad" w:hint="cs"/>
          <w:sz w:val="27"/>
          <w:szCs w:val="27"/>
          <w:vertAlign w:val="superscript"/>
          <w:rtl/>
          <w:lang w:bidi="ar-IQ"/>
        </w:rPr>
        <w:t>(</w:t>
      </w:r>
      <w:r w:rsidRPr="006C24A3">
        <w:rPr>
          <w:rStyle w:val="af9"/>
          <w:rFonts w:cs="AL-Mohanad"/>
          <w:sz w:val="27"/>
          <w:szCs w:val="27"/>
          <w:rtl/>
          <w:lang w:bidi="ar-IQ"/>
        </w:rPr>
        <w:endnoteReference w:id="524"/>
      </w:r>
      <w:r w:rsidRPr="006C24A3">
        <w:rPr>
          <w:rFonts w:cs="AL-Mohanad" w:hint="cs"/>
          <w:sz w:val="27"/>
          <w:szCs w:val="27"/>
          <w:vertAlign w:val="superscript"/>
          <w:rtl/>
          <w:lang w:bidi="ar-IQ"/>
        </w:rPr>
        <w:t>)</w:t>
      </w:r>
      <w:r w:rsidR="00994BF3" w:rsidRPr="006C24A3">
        <w:rPr>
          <w:rFonts w:cs="AL-Mohanad" w:hint="cs"/>
          <w:sz w:val="27"/>
          <w:szCs w:val="27"/>
          <w:rtl/>
          <w:lang w:bidi="ar-IQ"/>
        </w:rPr>
        <w:t>.</w:t>
      </w:r>
      <w:r w:rsidRPr="006C24A3">
        <w:rPr>
          <w:rFonts w:cs="AL-Mohanad" w:hint="cs"/>
          <w:sz w:val="27"/>
          <w:szCs w:val="27"/>
          <w:rtl/>
          <w:lang w:bidi="ar-IQ"/>
        </w:rPr>
        <w:t xml:space="preserve"> والوجود ليس بماهي</w:t>
      </w:r>
      <w:r w:rsidR="00994BF3" w:rsidRPr="006C24A3">
        <w:rPr>
          <w:rFonts w:cs="AL-Mohanad" w:hint="cs"/>
          <w:sz w:val="27"/>
          <w:szCs w:val="27"/>
          <w:rtl/>
          <w:lang w:bidi="ar-IQ"/>
        </w:rPr>
        <w:t>ّ</w:t>
      </w:r>
      <w:r w:rsidRPr="006C24A3">
        <w:rPr>
          <w:rFonts w:cs="AL-Mohanad" w:hint="cs"/>
          <w:sz w:val="27"/>
          <w:szCs w:val="27"/>
          <w:rtl/>
          <w:lang w:bidi="ar-IQ"/>
        </w:rPr>
        <w:t>ة</w:t>
      </w:r>
      <w:r w:rsidR="00994BF3" w:rsidRPr="006C24A3">
        <w:rPr>
          <w:rFonts w:cs="AL-Mohanad" w:hint="cs"/>
          <w:sz w:val="27"/>
          <w:szCs w:val="27"/>
          <w:rtl/>
          <w:lang w:bidi="ar-IQ"/>
        </w:rPr>
        <w:t>ٍ</w:t>
      </w:r>
      <w:r w:rsidRPr="006C24A3">
        <w:rPr>
          <w:rFonts w:cs="AL-Mohanad" w:hint="cs"/>
          <w:sz w:val="27"/>
          <w:szCs w:val="27"/>
          <w:rtl/>
          <w:lang w:bidi="ar-IQ"/>
        </w:rPr>
        <w:t xml:space="preserve"> حت</w:t>
      </w:r>
      <w:r w:rsidR="00994BF3" w:rsidRPr="006C24A3">
        <w:rPr>
          <w:rFonts w:cs="AL-Mohanad" w:hint="cs"/>
          <w:sz w:val="27"/>
          <w:szCs w:val="27"/>
          <w:rtl/>
          <w:lang w:bidi="ar-IQ"/>
        </w:rPr>
        <w:t>ّ</w:t>
      </w:r>
      <w:r w:rsidRPr="006C24A3">
        <w:rPr>
          <w:rFonts w:cs="AL-Mohanad" w:hint="cs"/>
          <w:sz w:val="27"/>
          <w:szCs w:val="27"/>
          <w:rtl/>
          <w:lang w:bidi="ar-IQ"/>
        </w:rPr>
        <w:t>ى يندرج تحتها</w:t>
      </w:r>
      <w:r w:rsidRPr="006C24A3">
        <w:rPr>
          <w:rStyle w:val="af9"/>
          <w:rFonts w:cs="AL-Mohanad"/>
          <w:sz w:val="27"/>
          <w:szCs w:val="27"/>
          <w:rtl/>
          <w:lang w:bidi="ar-IQ"/>
        </w:rPr>
        <w:t>(</w:t>
      </w:r>
      <w:r w:rsidRPr="006C24A3">
        <w:rPr>
          <w:rStyle w:val="af9"/>
          <w:rFonts w:cs="AL-Mohanad"/>
          <w:sz w:val="27"/>
          <w:szCs w:val="27"/>
          <w:rtl/>
          <w:lang w:bidi="ar-IQ"/>
        </w:rPr>
        <w:endnoteReference w:id="525"/>
      </w:r>
      <w:r w:rsidRPr="006C24A3">
        <w:rPr>
          <w:rStyle w:val="af9"/>
          <w:rFonts w:cs="AL-Mohanad"/>
          <w:sz w:val="27"/>
          <w:szCs w:val="27"/>
          <w:rtl/>
          <w:lang w:bidi="ar-IQ"/>
        </w:rPr>
        <w:t>)</w:t>
      </w:r>
      <w:r w:rsidRPr="006C24A3">
        <w:rPr>
          <w:rFonts w:cs="AL-Mohanad" w:hint="cs"/>
          <w:sz w:val="27"/>
          <w:szCs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lang w:bidi="ar-IQ"/>
        </w:rPr>
      </w:pPr>
      <w:r w:rsidRPr="006C24A3">
        <w:rPr>
          <w:rFonts w:hint="cs"/>
          <w:color w:val="auto"/>
          <w:rtl/>
          <w:lang w:bidi="ar-IQ"/>
        </w:rPr>
        <w:t>د ـ الوجود لا سبب له</w:t>
      </w:r>
      <w:r w:rsidR="00AC7A73" w:rsidRPr="006C24A3">
        <w:rPr>
          <w:rFonts w:hint="cs"/>
          <w:color w:val="auto"/>
          <w:rtl/>
        </w:rPr>
        <w:t xml:space="preserve"> ــــــ</w:t>
      </w:r>
    </w:p>
    <w:p w:rsidR="000C51F2" w:rsidRPr="006C24A3" w:rsidRDefault="000C51F2" w:rsidP="0019221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حقيقة الوجود بما هي هي، أي حقيقته وهوي</w:t>
      </w:r>
      <w:r w:rsidR="00994BF3" w:rsidRPr="006C24A3">
        <w:rPr>
          <w:rFonts w:cs="AL-Mohanad" w:hint="cs"/>
          <w:sz w:val="27"/>
          <w:szCs w:val="27"/>
          <w:rtl/>
          <w:lang w:bidi="ar-IQ"/>
        </w:rPr>
        <w:t>ّت</w:t>
      </w:r>
      <w:r w:rsidRPr="006C24A3">
        <w:rPr>
          <w:rFonts w:cs="AL-Mohanad" w:hint="cs"/>
          <w:sz w:val="27"/>
          <w:szCs w:val="27"/>
          <w:rtl/>
          <w:lang w:bidi="ar-IQ"/>
        </w:rPr>
        <w:t>ة الطاردة للعدم، لا يوجد لها عل</w:t>
      </w:r>
      <w:r w:rsidR="00994BF3" w:rsidRPr="006C24A3">
        <w:rPr>
          <w:rFonts w:cs="AL-Mohanad" w:hint="cs"/>
          <w:sz w:val="27"/>
          <w:szCs w:val="27"/>
          <w:rtl/>
          <w:lang w:bidi="ar-IQ"/>
        </w:rPr>
        <w:t>ّ</w:t>
      </w:r>
      <w:r w:rsidRPr="006C24A3">
        <w:rPr>
          <w:rFonts w:cs="AL-Mohanad" w:hint="cs"/>
          <w:sz w:val="27"/>
          <w:szCs w:val="27"/>
          <w:rtl/>
          <w:lang w:bidi="ar-IQ"/>
        </w:rPr>
        <w:t>ة</w:t>
      </w:r>
      <w:r w:rsidR="00994BF3" w:rsidRPr="006C24A3">
        <w:rPr>
          <w:rFonts w:cs="AL-Mohanad" w:hint="cs"/>
          <w:sz w:val="27"/>
          <w:szCs w:val="27"/>
          <w:rtl/>
          <w:lang w:bidi="ar-IQ"/>
        </w:rPr>
        <w:t>ٌ؛</w:t>
      </w:r>
      <w:r w:rsidRPr="006C24A3">
        <w:rPr>
          <w:rFonts w:cs="AL-Mohanad" w:hint="cs"/>
          <w:sz w:val="27"/>
          <w:szCs w:val="27"/>
          <w:rtl/>
          <w:lang w:bidi="ar-IQ"/>
        </w:rPr>
        <w:t xml:space="preserve"> ل</w:t>
      </w:r>
      <w:r w:rsidR="00994BF3" w:rsidRPr="006C24A3">
        <w:rPr>
          <w:rFonts w:cs="AL-Mohanad" w:hint="cs"/>
          <w:sz w:val="27"/>
          <w:szCs w:val="27"/>
          <w:rtl/>
          <w:lang w:bidi="ar-IQ"/>
        </w:rPr>
        <w:t>أ</w:t>
      </w:r>
      <w:r w:rsidRPr="006C24A3">
        <w:rPr>
          <w:rFonts w:cs="AL-Mohanad" w:hint="cs"/>
          <w:sz w:val="27"/>
          <w:szCs w:val="27"/>
          <w:rtl/>
          <w:lang w:bidi="ar-IQ"/>
        </w:rPr>
        <w:t>ن العلة تكون غير المعلول</w:t>
      </w:r>
      <w:r w:rsidRPr="00847267">
        <w:rPr>
          <w:rFonts w:cs="AL-Mohanad" w:hint="cs"/>
          <w:sz w:val="27"/>
          <w:szCs w:val="27"/>
          <w:rtl/>
          <w:lang w:bidi="ar-IQ"/>
        </w:rPr>
        <w:t>، وغير الوجود العدم</w:t>
      </w:r>
      <w:r w:rsidR="00994BF3" w:rsidRPr="006C24A3">
        <w:rPr>
          <w:rFonts w:cs="AL-Mohanad" w:hint="cs"/>
          <w:sz w:val="27"/>
          <w:szCs w:val="27"/>
          <w:rtl/>
          <w:lang w:bidi="ar-IQ"/>
        </w:rPr>
        <w:t>.</w:t>
      </w:r>
      <w:r w:rsidRPr="006C24A3">
        <w:rPr>
          <w:rFonts w:cs="AL-Mohanad" w:hint="cs"/>
          <w:sz w:val="27"/>
          <w:szCs w:val="27"/>
          <w:rtl/>
          <w:lang w:bidi="ar-IQ"/>
        </w:rPr>
        <w:t xml:space="preserve"> </w:t>
      </w:r>
      <w:r w:rsidR="00994BF3" w:rsidRPr="006C24A3">
        <w:rPr>
          <w:rFonts w:cs="AL-Mohanad" w:hint="cs"/>
          <w:sz w:val="27"/>
          <w:szCs w:val="27"/>
          <w:rtl/>
          <w:lang w:bidi="ar-IQ"/>
        </w:rPr>
        <w:t>أ</w:t>
      </w:r>
      <w:r w:rsidRPr="006C24A3">
        <w:rPr>
          <w:rFonts w:cs="AL-Mohanad" w:hint="cs"/>
          <w:sz w:val="27"/>
          <w:szCs w:val="27"/>
          <w:rtl/>
          <w:lang w:bidi="ar-IQ"/>
        </w:rPr>
        <w:t>ما في مراتب الوجود توجد عل</w:t>
      </w:r>
      <w:r w:rsidR="00994BF3" w:rsidRPr="006C24A3">
        <w:rPr>
          <w:rFonts w:cs="AL-Mohanad" w:hint="cs"/>
          <w:sz w:val="27"/>
          <w:szCs w:val="27"/>
          <w:rtl/>
          <w:lang w:bidi="ar-IQ"/>
        </w:rPr>
        <w:t>ّ</w:t>
      </w:r>
      <w:r w:rsidRPr="006C24A3">
        <w:rPr>
          <w:rFonts w:cs="AL-Mohanad" w:hint="cs"/>
          <w:sz w:val="27"/>
          <w:szCs w:val="27"/>
          <w:rtl/>
          <w:lang w:bidi="ar-IQ"/>
        </w:rPr>
        <w:t>ية</w:t>
      </w:r>
      <w:r w:rsidR="00994BF3" w:rsidRPr="006C24A3">
        <w:rPr>
          <w:rFonts w:cs="AL-Mohanad" w:hint="cs"/>
          <w:sz w:val="27"/>
          <w:szCs w:val="27"/>
          <w:rtl/>
          <w:lang w:bidi="ar-IQ"/>
        </w:rPr>
        <w:t>.</w:t>
      </w:r>
      <w:r w:rsidRPr="006C24A3">
        <w:rPr>
          <w:rFonts w:cs="AL-Mohanad" w:hint="cs"/>
          <w:sz w:val="27"/>
          <w:szCs w:val="27"/>
          <w:rtl/>
          <w:lang w:bidi="ar-IQ"/>
        </w:rPr>
        <w:t xml:space="preserve"> مثلا</w:t>
      </w:r>
      <w:r w:rsidR="00994BF3" w:rsidRPr="006C24A3">
        <w:rPr>
          <w:rFonts w:cs="AL-Mohanad" w:hint="cs"/>
          <w:sz w:val="27"/>
          <w:szCs w:val="27"/>
          <w:rtl/>
          <w:lang w:bidi="ar-IQ"/>
        </w:rPr>
        <w:t>ً:</w:t>
      </w:r>
      <w:r w:rsidRPr="006C24A3">
        <w:rPr>
          <w:rFonts w:cs="AL-Mohanad" w:hint="cs"/>
          <w:sz w:val="27"/>
          <w:szCs w:val="27"/>
          <w:rtl/>
          <w:lang w:bidi="ar-IQ"/>
        </w:rPr>
        <w:t xml:space="preserve"> العقل الأو</w:t>
      </w:r>
      <w:r w:rsidR="00994BF3" w:rsidRPr="006C24A3">
        <w:rPr>
          <w:rFonts w:cs="AL-Mohanad" w:hint="cs"/>
          <w:sz w:val="27"/>
          <w:szCs w:val="27"/>
          <w:rtl/>
          <w:lang w:bidi="ar-IQ"/>
        </w:rPr>
        <w:t>ّ</w:t>
      </w:r>
      <w:r w:rsidRPr="006C24A3">
        <w:rPr>
          <w:rFonts w:cs="AL-Mohanad" w:hint="cs"/>
          <w:sz w:val="27"/>
          <w:szCs w:val="27"/>
          <w:rtl/>
          <w:lang w:bidi="ar-IQ"/>
        </w:rPr>
        <w:t>ل عل</w:t>
      </w:r>
      <w:r w:rsidR="0068350D">
        <w:rPr>
          <w:rFonts w:cs="AL-Mohanad" w:hint="cs"/>
          <w:sz w:val="27"/>
          <w:szCs w:val="27"/>
          <w:rtl/>
          <w:lang w:bidi="ar-IQ"/>
        </w:rPr>
        <w:t>ّ</w:t>
      </w:r>
      <w:r w:rsidRPr="006C24A3">
        <w:rPr>
          <w:rFonts w:cs="AL-Mohanad" w:hint="cs"/>
          <w:sz w:val="27"/>
          <w:szCs w:val="27"/>
          <w:rtl/>
          <w:lang w:bidi="ar-IQ"/>
        </w:rPr>
        <w:t>ة للعقل الثاني، والعقل العاشر عل</w:t>
      </w:r>
      <w:r w:rsidR="00994BF3" w:rsidRPr="006C24A3">
        <w:rPr>
          <w:rFonts w:cs="AL-Mohanad" w:hint="cs"/>
          <w:sz w:val="27"/>
          <w:szCs w:val="27"/>
          <w:rtl/>
          <w:lang w:bidi="ar-IQ"/>
        </w:rPr>
        <w:t>ّ</w:t>
      </w:r>
      <w:r w:rsidRPr="006C24A3">
        <w:rPr>
          <w:rFonts w:cs="AL-Mohanad" w:hint="cs"/>
          <w:sz w:val="27"/>
          <w:szCs w:val="27"/>
          <w:rtl/>
          <w:lang w:bidi="ar-IQ"/>
        </w:rPr>
        <w:t>ة للعالم، لكن</w:t>
      </w:r>
      <w:r w:rsidR="00994BF3" w:rsidRPr="006C24A3">
        <w:rPr>
          <w:rFonts w:cs="AL-Mohanad" w:hint="cs"/>
          <w:sz w:val="27"/>
          <w:szCs w:val="27"/>
          <w:rtl/>
          <w:lang w:bidi="ar-IQ"/>
        </w:rPr>
        <w:t>ّ</w:t>
      </w:r>
      <w:r w:rsidRPr="006C24A3">
        <w:rPr>
          <w:rFonts w:cs="AL-Mohanad" w:hint="cs"/>
          <w:sz w:val="27"/>
          <w:szCs w:val="27"/>
          <w:rtl/>
          <w:lang w:bidi="ar-IQ"/>
        </w:rPr>
        <w:t xml:space="preserve"> هذا يقع في ضمن الوجود ومراتبه. ومن هنا قال بعض المحق</w:t>
      </w:r>
      <w:r w:rsidR="00D94C5B" w:rsidRPr="006C24A3">
        <w:rPr>
          <w:rFonts w:cs="AL-Mohanad" w:hint="cs"/>
          <w:sz w:val="27"/>
          <w:szCs w:val="27"/>
          <w:rtl/>
          <w:lang w:bidi="ar-IQ"/>
        </w:rPr>
        <w:t>ِّ</w:t>
      </w:r>
      <w:r w:rsidRPr="006C24A3">
        <w:rPr>
          <w:rFonts w:cs="AL-Mohanad" w:hint="cs"/>
          <w:sz w:val="27"/>
          <w:szCs w:val="27"/>
          <w:rtl/>
          <w:lang w:bidi="ar-IQ"/>
        </w:rPr>
        <w:t>قين</w:t>
      </w:r>
      <w:r w:rsidR="00D94C5B" w:rsidRPr="006C24A3">
        <w:rPr>
          <w:rFonts w:cs="AL-Mohanad" w:hint="cs"/>
          <w:sz w:val="27"/>
          <w:szCs w:val="27"/>
          <w:rtl/>
          <w:lang w:bidi="ar-IQ"/>
        </w:rPr>
        <w:t>،</w:t>
      </w:r>
      <w:r w:rsidRPr="006C24A3">
        <w:rPr>
          <w:rFonts w:cs="AL-Mohanad" w:hint="cs"/>
          <w:sz w:val="27"/>
          <w:szCs w:val="27"/>
          <w:rtl/>
          <w:lang w:bidi="ar-IQ"/>
        </w:rPr>
        <w:t xml:space="preserve"> ومن أبرزهم</w:t>
      </w:r>
      <w:r w:rsidR="00D94C5B" w:rsidRPr="006C24A3">
        <w:rPr>
          <w:rFonts w:cs="AL-Mohanad" w:hint="cs"/>
          <w:sz w:val="27"/>
          <w:szCs w:val="27"/>
          <w:rtl/>
          <w:lang w:bidi="ar-IQ"/>
        </w:rPr>
        <w:t>:</w:t>
      </w:r>
      <w:r w:rsidRPr="006C24A3">
        <w:rPr>
          <w:rFonts w:cs="AL-Mohanad" w:hint="cs"/>
          <w:sz w:val="27"/>
          <w:szCs w:val="27"/>
          <w:rtl/>
          <w:lang w:bidi="ar-IQ"/>
        </w:rPr>
        <w:t xml:space="preserve"> العلا</w:t>
      </w:r>
      <w:r w:rsidR="00D94C5B" w:rsidRPr="006C24A3">
        <w:rPr>
          <w:rFonts w:cs="AL-Mohanad" w:hint="cs"/>
          <w:sz w:val="27"/>
          <w:szCs w:val="27"/>
          <w:rtl/>
          <w:lang w:bidi="ar-IQ"/>
        </w:rPr>
        <w:t>ّ</w:t>
      </w:r>
      <w:r w:rsidRPr="006C24A3">
        <w:rPr>
          <w:rFonts w:cs="AL-Mohanad" w:hint="cs"/>
          <w:sz w:val="27"/>
          <w:szCs w:val="27"/>
          <w:rtl/>
          <w:lang w:bidi="ar-IQ"/>
        </w:rPr>
        <w:t>مة الطباطبائي</w:t>
      </w:r>
      <w:r w:rsidR="00664D1E" w:rsidRPr="006C24A3">
        <w:rPr>
          <w:rFonts w:ascii="Mosawi" w:hAnsi="Mosawi" w:cs="Mosawi"/>
          <w:rtl/>
        </w:rPr>
        <w:t>&amp;</w:t>
      </w:r>
      <w:r w:rsidR="00D94C5B" w:rsidRPr="006C24A3">
        <w:rPr>
          <w:rFonts w:cs="AL-Mohanad" w:hint="cs"/>
          <w:sz w:val="27"/>
          <w:szCs w:val="27"/>
          <w:rtl/>
          <w:lang w:bidi="ar-IQ"/>
        </w:rPr>
        <w:t>،</w:t>
      </w:r>
      <w:r w:rsidRPr="006C24A3">
        <w:rPr>
          <w:rFonts w:cs="AL-Mohanad" w:hint="cs"/>
          <w:sz w:val="27"/>
          <w:szCs w:val="27"/>
          <w:rtl/>
          <w:lang w:bidi="ar-IQ"/>
        </w:rPr>
        <w:t xml:space="preserve"> بعدم جريان البرهان اللم</w:t>
      </w:r>
      <w:r w:rsidR="00D94C5B" w:rsidRPr="006C24A3">
        <w:rPr>
          <w:rFonts w:cs="AL-Mohanad" w:hint="cs"/>
          <w:sz w:val="27"/>
          <w:szCs w:val="27"/>
          <w:rtl/>
          <w:lang w:bidi="ar-IQ"/>
        </w:rPr>
        <w:t>ّ</w:t>
      </w:r>
      <w:r w:rsidRPr="006C24A3">
        <w:rPr>
          <w:rFonts w:cs="AL-Mohanad" w:hint="cs"/>
          <w:sz w:val="27"/>
          <w:szCs w:val="27"/>
          <w:rtl/>
          <w:lang w:bidi="ar-IQ"/>
        </w:rPr>
        <w:t>ي وال</w:t>
      </w:r>
      <w:r w:rsidR="00D94C5B" w:rsidRPr="006C24A3">
        <w:rPr>
          <w:rFonts w:cs="AL-Mohanad" w:hint="cs"/>
          <w:sz w:val="27"/>
          <w:szCs w:val="27"/>
          <w:rtl/>
          <w:lang w:bidi="ar-IQ"/>
        </w:rPr>
        <w:t>إ</w:t>
      </w:r>
      <w:r w:rsidRPr="006C24A3">
        <w:rPr>
          <w:rFonts w:cs="AL-Mohanad" w:hint="cs"/>
          <w:sz w:val="27"/>
          <w:szCs w:val="27"/>
          <w:rtl/>
          <w:lang w:bidi="ar-IQ"/>
        </w:rPr>
        <w:t>ن</w:t>
      </w:r>
      <w:r w:rsidR="00D94C5B" w:rsidRPr="006C24A3">
        <w:rPr>
          <w:rFonts w:cs="AL-Mohanad" w:hint="cs"/>
          <w:sz w:val="27"/>
          <w:szCs w:val="27"/>
          <w:rtl/>
          <w:lang w:bidi="ar-IQ"/>
        </w:rPr>
        <w:t>ّ</w:t>
      </w:r>
      <w:r w:rsidRPr="006C24A3">
        <w:rPr>
          <w:rFonts w:cs="AL-Mohanad" w:hint="cs"/>
          <w:sz w:val="27"/>
          <w:szCs w:val="27"/>
          <w:rtl/>
          <w:lang w:bidi="ar-IQ"/>
        </w:rPr>
        <w:t>ي في الفلسفة</w:t>
      </w:r>
      <w:r w:rsidR="00D94C5B" w:rsidRPr="006C24A3">
        <w:rPr>
          <w:rFonts w:cs="AL-Mohanad" w:hint="cs"/>
          <w:sz w:val="27"/>
          <w:szCs w:val="27"/>
          <w:rtl/>
          <w:lang w:bidi="ar-IQ"/>
        </w:rPr>
        <w:t>،</w:t>
      </w:r>
      <w:r w:rsidRPr="006C24A3">
        <w:rPr>
          <w:rFonts w:cs="AL-Mohanad" w:hint="cs"/>
          <w:sz w:val="27"/>
          <w:szCs w:val="27"/>
          <w:rtl/>
          <w:lang w:bidi="ar-IQ"/>
        </w:rPr>
        <w:t xml:space="preserve"> سواء كانت ال</w:t>
      </w:r>
      <w:r w:rsidR="00D94C5B" w:rsidRPr="006C24A3">
        <w:rPr>
          <w:rFonts w:cs="AL-Mohanad" w:hint="cs"/>
          <w:sz w:val="27"/>
          <w:szCs w:val="27"/>
          <w:rtl/>
          <w:lang w:bidi="ar-IQ"/>
        </w:rPr>
        <w:t>إ</w:t>
      </w:r>
      <w:r w:rsidRPr="006C24A3">
        <w:rPr>
          <w:rFonts w:cs="AL-Mohanad" w:hint="cs"/>
          <w:sz w:val="27"/>
          <w:szCs w:val="27"/>
          <w:rtl/>
          <w:lang w:bidi="ar-IQ"/>
        </w:rPr>
        <w:t xml:space="preserve">لهيات </w:t>
      </w:r>
      <w:r w:rsidRPr="006C24A3">
        <w:rPr>
          <w:rFonts w:cs="AL-Mohanad" w:hint="cs"/>
          <w:sz w:val="27"/>
          <w:szCs w:val="27"/>
          <w:rtl/>
          <w:lang w:bidi="ar-IQ"/>
        </w:rPr>
        <w:lastRenderedPageBreak/>
        <w:t>بالمعنى ال</w:t>
      </w:r>
      <w:r w:rsidR="00D94C5B" w:rsidRPr="006C24A3">
        <w:rPr>
          <w:rFonts w:cs="AL-Mohanad" w:hint="cs"/>
          <w:sz w:val="27"/>
          <w:szCs w:val="27"/>
          <w:rtl/>
          <w:lang w:bidi="ar-IQ"/>
        </w:rPr>
        <w:t>أ</w:t>
      </w:r>
      <w:r w:rsidRPr="006C24A3">
        <w:rPr>
          <w:rFonts w:cs="AL-Mohanad" w:hint="cs"/>
          <w:sz w:val="27"/>
          <w:szCs w:val="27"/>
          <w:rtl/>
          <w:lang w:bidi="ar-IQ"/>
        </w:rPr>
        <w:t>عم</w:t>
      </w:r>
      <w:r w:rsidR="00D94C5B" w:rsidRPr="006C24A3">
        <w:rPr>
          <w:rFonts w:cs="AL-Mohanad" w:hint="cs"/>
          <w:sz w:val="27"/>
          <w:szCs w:val="27"/>
          <w:rtl/>
          <w:lang w:bidi="ar-IQ"/>
        </w:rPr>
        <w:t>ّ</w:t>
      </w:r>
      <w:r w:rsidRPr="006C24A3">
        <w:rPr>
          <w:rFonts w:cs="AL-Mohanad" w:hint="cs"/>
          <w:sz w:val="27"/>
          <w:szCs w:val="27"/>
          <w:rtl/>
          <w:lang w:bidi="ar-IQ"/>
        </w:rPr>
        <w:t xml:space="preserve"> </w:t>
      </w:r>
      <w:r w:rsidR="00D94C5B" w:rsidRPr="006C24A3">
        <w:rPr>
          <w:rFonts w:cs="AL-Mohanad" w:hint="cs"/>
          <w:sz w:val="27"/>
          <w:szCs w:val="27"/>
          <w:rtl/>
          <w:lang w:bidi="ar-IQ"/>
        </w:rPr>
        <w:t>أ</w:t>
      </w:r>
      <w:r w:rsidRPr="006C24A3">
        <w:rPr>
          <w:rFonts w:cs="AL-Mohanad" w:hint="cs"/>
          <w:sz w:val="27"/>
          <w:szCs w:val="27"/>
          <w:rtl/>
          <w:lang w:bidi="ar-IQ"/>
        </w:rPr>
        <w:t>م ال</w:t>
      </w:r>
      <w:r w:rsidR="00D94C5B" w:rsidRPr="006C24A3">
        <w:rPr>
          <w:rFonts w:cs="AL-Mohanad" w:hint="cs"/>
          <w:sz w:val="27"/>
          <w:szCs w:val="27"/>
          <w:rtl/>
          <w:lang w:bidi="ar-IQ"/>
        </w:rPr>
        <w:t>إ</w:t>
      </w:r>
      <w:r w:rsidRPr="006C24A3">
        <w:rPr>
          <w:rFonts w:cs="AL-Mohanad" w:hint="cs"/>
          <w:sz w:val="27"/>
          <w:szCs w:val="27"/>
          <w:rtl/>
          <w:lang w:bidi="ar-IQ"/>
        </w:rPr>
        <w:t>لهيات بالمعنى ال</w:t>
      </w:r>
      <w:r w:rsidR="00D94C5B" w:rsidRPr="006C24A3">
        <w:rPr>
          <w:rFonts w:cs="AL-Mohanad" w:hint="cs"/>
          <w:sz w:val="27"/>
          <w:szCs w:val="27"/>
          <w:rtl/>
          <w:lang w:bidi="ar-IQ"/>
        </w:rPr>
        <w:t>أ</w:t>
      </w:r>
      <w:r w:rsidRPr="006C24A3">
        <w:rPr>
          <w:rFonts w:cs="AL-Mohanad" w:hint="cs"/>
          <w:sz w:val="27"/>
          <w:szCs w:val="27"/>
          <w:rtl/>
          <w:lang w:bidi="ar-IQ"/>
        </w:rPr>
        <w:t>خص</w:t>
      </w:r>
      <w:r w:rsidR="00D94C5B" w:rsidRPr="006C24A3">
        <w:rPr>
          <w:rFonts w:cs="AL-Mohanad" w:hint="cs"/>
          <w:sz w:val="27"/>
          <w:szCs w:val="27"/>
          <w:rtl/>
          <w:lang w:bidi="ar-IQ"/>
        </w:rPr>
        <w:t>ّ.</w:t>
      </w:r>
      <w:r w:rsidRPr="006C24A3">
        <w:rPr>
          <w:rFonts w:cs="AL-Mohanad" w:hint="cs"/>
          <w:sz w:val="27"/>
          <w:szCs w:val="27"/>
          <w:rtl/>
          <w:lang w:bidi="ar-IQ"/>
        </w:rPr>
        <w:t xml:space="preserve"> والبرهان الوحيد الذي يجري في الفلسفة هو برهان الملازمات العام</w:t>
      </w:r>
      <w:r w:rsidR="00D94C5B" w:rsidRPr="006C24A3">
        <w:rPr>
          <w:rFonts w:cs="AL-Mohanad" w:hint="cs"/>
          <w:sz w:val="27"/>
          <w:szCs w:val="27"/>
          <w:rtl/>
          <w:lang w:bidi="ar-IQ"/>
        </w:rPr>
        <w:t>ّ</w:t>
      </w:r>
      <w:r w:rsidRPr="006C24A3">
        <w:rPr>
          <w:rFonts w:cs="AL-Mohanad" w:hint="cs"/>
          <w:sz w:val="27"/>
          <w:szCs w:val="27"/>
          <w:rtl/>
          <w:lang w:bidi="ar-IQ"/>
        </w:rPr>
        <w:t>ة</w:t>
      </w:r>
      <w:r w:rsidR="00D94C5B" w:rsidRPr="006C24A3">
        <w:rPr>
          <w:rFonts w:cs="AL-Mohanad" w:hint="cs"/>
          <w:sz w:val="27"/>
          <w:szCs w:val="27"/>
          <w:rtl/>
          <w:lang w:bidi="ar-IQ"/>
        </w:rPr>
        <w:t>؛</w:t>
      </w:r>
      <w:r w:rsidRPr="006C24A3">
        <w:rPr>
          <w:rFonts w:cs="AL-Mohanad" w:hint="cs"/>
          <w:sz w:val="27"/>
          <w:szCs w:val="27"/>
          <w:rtl/>
          <w:lang w:bidi="ar-IQ"/>
        </w:rPr>
        <w:t xml:space="preserve"> ل</w:t>
      </w:r>
      <w:r w:rsidR="00D94C5B" w:rsidRPr="006C24A3">
        <w:rPr>
          <w:rFonts w:cs="AL-Mohanad" w:hint="cs"/>
          <w:sz w:val="27"/>
          <w:szCs w:val="27"/>
          <w:rtl/>
          <w:lang w:bidi="ar-IQ"/>
        </w:rPr>
        <w:t>أ</w:t>
      </w:r>
      <w:r w:rsidRPr="006C24A3">
        <w:rPr>
          <w:rFonts w:cs="AL-Mohanad" w:hint="cs"/>
          <w:sz w:val="27"/>
          <w:szCs w:val="27"/>
          <w:rtl/>
          <w:lang w:bidi="ar-IQ"/>
        </w:rPr>
        <w:t>ن البرهان ال</w:t>
      </w:r>
      <w:r w:rsidR="00D94C5B" w:rsidRPr="006C24A3">
        <w:rPr>
          <w:rFonts w:cs="AL-Mohanad" w:hint="cs"/>
          <w:sz w:val="27"/>
          <w:szCs w:val="27"/>
          <w:rtl/>
          <w:lang w:bidi="ar-IQ"/>
        </w:rPr>
        <w:t>إ</w:t>
      </w:r>
      <w:r w:rsidRPr="006C24A3">
        <w:rPr>
          <w:rFonts w:cs="AL-Mohanad" w:hint="cs"/>
          <w:sz w:val="27"/>
          <w:szCs w:val="27"/>
          <w:rtl/>
          <w:lang w:bidi="ar-IQ"/>
        </w:rPr>
        <w:t>ني لا يفيد اليقين بالمعنى الأخص</w:t>
      </w:r>
      <w:r w:rsidR="00D94C5B" w:rsidRPr="006C24A3">
        <w:rPr>
          <w:rFonts w:cs="AL-Mohanad" w:hint="cs"/>
          <w:sz w:val="27"/>
          <w:szCs w:val="27"/>
          <w:rtl/>
          <w:lang w:bidi="ar-IQ"/>
        </w:rPr>
        <w:t>ّ</w:t>
      </w:r>
      <w:r w:rsidRPr="006C24A3">
        <w:rPr>
          <w:rFonts w:cs="AL-Mohanad" w:hint="cs"/>
          <w:sz w:val="27"/>
          <w:szCs w:val="27"/>
          <w:rtl/>
          <w:lang w:bidi="ar-IQ"/>
        </w:rPr>
        <w:t>، والمطلوب في الفلسفة هو اليقين بالمعنى الأخص</w:t>
      </w:r>
      <w:r w:rsidR="00D94C5B" w:rsidRPr="006C24A3">
        <w:rPr>
          <w:rFonts w:cs="AL-Mohanad" w:hint="cs"/>
          <w:sz w:val="27"/>
          <w:szCs w:val="27"/>
          <w:rtl/>
          <w:lang w:bidi="ar-IQ"/>
        </w:rPr>
        <w:t>ّ</w:t>
      </w:r>
      <w:r w:rsidRPr="006C24A3">
        <w:rPr>
          <w:rFonts w:cs="AL-Mohanad" w:hint="cs"/>
          <w:sz w:val="27"/>
          <w:szCs w:val="27"/>
          <w:rtl/>
          <w:lang w:bidi="ar-IQ"/>
        </w:rPr>
        <w:t>، فالبرهان ال</w:t>
      </w:r>
      <w:r w:rsidR="00D94C5B" w:rsidRPr="006C24A3">
        <w:rPr>
          <w:rFonts w:cs="AL-Mohanad" w:hint="cs"/>
          <w:sz w:val="27"/>
          <w:szCs w:val="27"/>
          <w:rtl/>
          <w:lang w:bidi="ar-IQ"/>
        </w:rPr>
        <w:t>إ</w:t>
      </w:r>
      <w:r w:rsidRPr="006C24A3">
        <w:rPr>
          <w:rFonts w:cs="AL-Mohanad" w:hint="cs"/>
          <w:sz w:val="27"/>
          <w:szCs w:val="27"/>
          <w:rtl/>
          <w:lang w:bidi="ar-IQ"/>
        </w:rPr>
        <w:t>ني خارج</w:t>
      </w:r>
      <w:r w:rsidR="00D94C5B" w:rsidRPr="006C24A3">
        <w:rPr>
          <w:rFonts w:cs="AL-Mohanad" w:hint="cs"/>
          <w:sz w:val="27"/>
          <w:szCs w:val="27"/>
          <w:rtl/>
          <w:lang w:bidi="ar-IQ"/>
        </w:rPr>
        <w:t>ٌ</w:t>
      </w:r>
      <w:r w:rsidRPr="006C24A3">
        <w:rPr>
          <w:rFonts w:cs="AL-Mohanad" w:hint="cs"/>
          <w:sz w:val="27"/>
          <w:szCs w:val="27"/>
          <w:rtl/>
          <w:lang w:bidi="ar-IQ"/>
        </w:rPr>
        <w:t xml:space="preserve"> تخص</w:t>
      </w:r>
      <w:r w:rsidR="0068350D">
        <w:rPr>
          <w:rFonts w:cs="AL-Mohanad" w:hint="cs"/>
          <w:sz w:val="27"/>
          <w:szCs w:val="27"/>
          <w:rtl/>
          <w:lang w:bidi="ar-IQ"/>
        </w:rPr>
        <w:t>ُّ</w:t>
      </w:r>
      <w:r w:rsidRPr="006C24A3">
        <w:rPr>
          <w:rFonts w:cs="AL-Mohanad" w:hint="cs"/>
          <w:sz w:val="27"/>
          <w:szCs w:val="27"/>
          <w:rtl/>
          <w:lang w:bidi="ar-IQ"/>
        </w:rPr>
        <w:t>صا</w:t>
      </w:r>
      <w:r w:rsidR="00D94C5B" w:rsidRPr="006C24A3">
        <w:rPr>
          <w:rFonts w:cs="AL-Mohanad" w:hint="cs"/>
          <w:sz w:val="27"/>
          <w:szCs w:val="27"/>
          <w:rtl/>
          <w:lang w:bidi="ar-IQ"/>
        </w:rPr>
        <w:t>ً</w:t>
      </w:r>
      <w:r w:rsidRPr="006C24A3">
        <w:rPr>
          <w:rFonts w:cs="AL-Mohanad" w:hint="cs"/>
          <w:sz w:val="27"/>
          <w:szCs w:val="27"/>
          <w:rtl/>
          <w:lang w:bidi="ar-IQ"/>
        </w:rPr>
        <w:t xml:space="preserve"> وموضوعا</w:t>
      </w:r>
      <w:r w:rsidR="00D94C5B" w:rsidRPr="006C24A3">
        <w:rPr>
          <w:rFonts w:cs="AL-Mohanad" w:hint="cs"/>
          <w:sz w:val="27"/>
          <w:szCs w:val="27"/>
          <w:rtl/>
          <w:lang w:bidi="ar-IQ"/>
        </w:rPr>
        <w:t>ً</w:t>
      </w:r>
      <w:r w:rsidRPr="006C24A3">
        <w:rPr>
          <w:rFonts w:cs="AL-Mohanad" w:hint="cs"/>
          <w:sz w:val="27"/>
          <w:szCs w:val="27"/>
          <w:rtl/>
          <w:lang w:bidi="ar-IQ"/>
        </w:rPr>
        <w:t>، و</w:t>
      </w:r>
      <w:r w:rsidR="00D94C5B" w:rsidRPr="006C24A3">
        <w:rPr>
          <w:rFonts w:cs="AL-Mohanad" w:hint="cs"/>
          <w:sz w:val="27"/>
          <w:szCs w:val="27"/>
          <w:rtl/>
          <w:lang w:bidi="ar-IQ"/>
        </w:rPr>
        <w:t>أ</w:t>
      </w:r>
      <w:r w:rsidRPr="006C24A3">
        <w:rPr>
          <w:rFonts w:cs="AL-Mohanad" w:hint="cs"/>
          <w:sz w:val="27"/>
          <w:szCs w:val="27"/>
          <w:rtl/>
          <w:lang w:bidi="ar-IQ"/>
        </w:rPr>
        <w:t>ما البرهان اللم</w:t>
      </w:r>
      <w:r w:rsidR="00D94C5B" w:rsidRPr="006C24A3">
        <w:rPr>
          <w:rFonts w:cs="AL-Mohanad" w:hint="cs"/>
          <w:sz w:val="27"/>
          <w:szCs w:val="27"/>
          <w:rtl/>
          <w:lang w:bidi="ar-IQ"/>
        </w:rPr>
        <w:t>ّ</w:t>
      </w:r>
      <w:r w:rsidRPr="006C24A3">
        <w:rPr>
          <w:rFonts w:cs="AL-Mohanad" w:hint="cs"/>
          <w:sz w:val="27"/>
          <w:szCs w:val="27"/>
          <w:rtl/>
          <w:lang w:bidi="ar-IQ"/>
        </w:rPr>
        <w:t xml:space="preserve">ي </w:t>
      </w:r>
      <w:r w:rsidR="00D94C5B" w:rsidRPr="006C24A3">
        <w:rPr>
          <w:rFonts w:cs="AL-Mohanad" w:hint="cs"/>
          <w:sz w:val="27"/>
          <w:szCs w:val="27"/>
          <w:rtl/>
          <w:lang w:bidi="ar-IQ"/>
        </w:rPr>
        <w:t>ف</w:t>
      </w:r>
      <w:r w:rsidRPr="006C24A3">
        <w:rPr>
          <w:rFonts w:cs="AL-Mohanad" w:hint="cs"/>
          <w:sz w:val="27"/>
          <w:szCs w:val="27"/>
          <w:rtl/>
          <w:lang w:bidi="ar-IQ"/>
        </w:rPr>
        <w:t>يعتقد العلا</w:t>
      </w:r>
      <w:r w:rsidR="00D94C5B" w:rsidRPr="006C24A3">
        <w:rPr>
          <w:rFonts w:cs="AL-Mohanad" w:hint="cs"/>
          <w:sz w:val="27"/>
          <w:szCs w:val="27"/>
          <w:rtl/>
          <w:lang w:bidi="ar-IQ"/>
        </w:rPr>
        <w:t>ّ</w:t>
      </w:r>
      <w:r w:rsidRPr="006C24A3">
        <w:rPr>
          <w:rFonts w:cs="AL-Mohanad" w:hint="cs"/>
          <w:sz w:val="27"/>
          <w:szCs w:val="27"/>
          <w:rtl/>
          <w:lang w:bidi="ar-IQ"/>
        </w:rPr>
        <w:t>مة الطباطبائي</w:t>
      </w:r>
      <w:r w:rsidR="00664D1E" w:rsidRPr="006C24A3">
        <w:rPr>
          <w:rFonts w:ascii="Mosawi" w:hAnsi="Mosawi" w:cs="Mosawi"/>
          <w:rtl/>
        </w:rPr>
        <w:t>&amp;</w:t>
      </w:r>
      <w:r w:rsidRPr="006C24A3">
        <w:rPr>
          <w:rFonts w:cs="AL-Mohanad" w:hint="cs"/>
          <w:sz w:val="27"/>
          <w:szCs w:val="27"/>
          <w:rtl/>
          <w:lang w:bidi="ar-IQ"/>
        </w:rPr>
        <w:t xml:space="preserve"> </w:t>
      </w:r>
      <w:r w:rsidR="00D94C5B" w:rsidRPr="006C24A3">
        <w:rPr>
          <w:rFonts w:cs="AL-Mohanad" w:hint="cs"/>
          <w:sz w:val="27"/>
          <w:szCs w:val="27"/>
          <w:rtl/>
          <w:lang w:bidi="ar-IQ"/>
        </w:rPr>
        <w:t xml:space="preserve">بأن </w:t>
      </w:r>
      <w:r w:rsidRPr="006C24A3">
        <w:rPr>
          <w:rFonts w:cs="AL-Mohanad" w:hint="cs"/>
          <w:sz w:val="27"/>
          <w:szCs w:val="27"/>
          <w:rtl/>
          <w:lang w:bidi="ar-IQ"/>
        </w:rPr>
        <w:t>العل</w:t>
      </w:r>
      <w:r w:rsidR="00D94C5B" w:rsidRPr="006C24A3">
        <w:rPr>
          <w:rFonts w:cs="AL-Mohanad" w:hint="cs"/>
          <w:sz w:val="27"/>
          <w:szCs w:val="27"/>
          <w:rtl/>
          <w:lang w:bidi="ar-IQ"/>
        </w:rPr>
        <w:t>ّ</w:t>
      </w:r>
      <w:r w:rsidRPr="006C24A3">
        <w:rPr>
          <w:rFonts w:cs="AL-Mohanad" w:hint="cs"/>
          <w:sz w:val="27"/>
          <w:szCs w:val="27"/>
          <w:rtl/>
          <w:lang w:bidi="ar-IQ"/>
        </w:rPr>
        <w:t>ة فيه خارجي</w:t>
      </w:r>
      <w:r w:rsidR="00D94C5B" w:rsidRPr="006C24A3">
        <w:rPr>
          <w:rFonts w:cs="AL-Mohanad" w:hint="cs"/>
          <w:sz w:val="27"/>
          <w:szCs w:val="27"/>
          <w:rtl/>
          <w:lang w:bidi="ar-IQ"/>
        </w:rPr>
        <w:t>ّ</w:t>
      </w:r>
      <w:r w:rsidRPr="006C24A3">
        <w:rPr>
          <w:rFonts w:cs="AL-Mohanad" w:hint="cs"/>
          <w:sz w:val="27"/>
          <w:szCs w:val="27"/>
          <w:rtl/>
          <w:lang w:bidi="ar-IQ"/>
        </w:rPr>
        <w:t>ة</w:t>
      </w:r>
      <w:r w:rsidR="00D94C5B" w:rsidRPr="006C24A3">
        <w:rPr>
          <w:rFonts w:cs="AL-Mohanad" w:hint="cs"/>
          <w:sz w:val="27"/>
          <w:szCs w:val="27"/>
          <w:rtl/>
          <w:lang w:bidi="ar-IQ"/>
        </w:rPr>
        <w:t>ٌ</w:t>
      </w:r>
      <w:r w:rsidRPr="006C24A3">
        <w:rPr>
          <w:rFonts w:cs="AL-Mohanad" w:hint="cs"/>
          <w:sz w:val="27"/>
          <w:szCs w:val="27"/>
          <w:rtl/>
          <w:lang w:bidi="ar-IQ"/>
        </w:rPr>
        <w:t xml:space="preserve"> للنتيجة</w:t>
      </w:r>
      <w:r w:rsidR="00D94C5B" w:rsidRPr="006C24A3">
        <w:rPr>
          <w:rFonts w:cs="AL-Mohanad" w:hint="cs"/>
          <w:sz w:val="27"/>
          <w:szCs w:val="27"/>
          <w:rtl/>
          <w:lang w:bidi="ar-IQ"/>
        </w:rPr>
        <w:t>،</w:t>
      </w:r>
      <w:r w:rsidRPr="006C24A3">
        <w:rPr>
          <w:rFonts w:cs="AL-Mohanad" w:hint="cs"/>
          <w:sz w:val="27"/>
          <w:szCs w:val="27"/>
          <w:rtl/>
          <w:lang w:bidi="ar-IQ"/>
        </w:rPr>
        <w:t xml:space="preserve"> لذلك لا عل</w:t>
      </w:r>
      <w:r w:rsidR="00D94C5B" w:rsidRPr="006C24A3">
        <w:rPr>
          <w:rFonts w:cs="AL-Mohanad" w:hint="cs"/>
          <w:sz w:val="27"/>
          <w:szCs w:val="27"/>
          <w:rtl/>
          <w:lang w:bidi="ar-IQ"/>
        </w:rPr>
        <w:t>ّ</w:t>
      </w:r>
      <w:r w:rsidRPr="006C24A3">
        <w:rPr>
          <w:rFonts w:cs="AL-Mohanad" w:hint="cs"/>
          <w:sz w:val="27"/>
          <w:szCs w:val="27"/>
          <w:rtl/>
          <w:lang w:bidi="ar-IQ"/>
        </w:rPr>
        <w:t>ة للوجود، وكذلك يعتقد ب</w:t>
      </w:r>
      <w:r w:rsidR="00D94C5B" w:rsidRPr="006C24A3">
        <w:rPr>
          <w:rFonts w:cs="AL-Mohanad" w:hint="cs"/>
          <w:sz w:val="27"/>
          <w:szCs w:val="27"/>
          <w:rtl/>
          <w:lang w:bidi="ar-IQ"/>
        </w:rPr>
        <w:t>أ</w:t>
      </w:r>
      <w:r w:rsidRPr="006C24A3">
        <w:rPr>
          <w:rFonts w:cs="AL-Mohanad" w:hint="cs"/>
          <w:sz w:val="27"/>
          <w:szCs w:val="27"/>
          <w:rtl/>
          <w:lang w:bidi="ar-IQ"/>
        </w:rPr>
        <w:t xml:space="preserve">ن العرض الذاتي </w:t>
      </w:r>
      <w:r w:rsidR="00F0477C" w:rsidRPr="006C24A3">
        <w:rPr>
          <w:rFonts w:cs="AL-Mohanad" w:hint="cs"/>
          <w:sz w:val="27"/>
          <w:szCs w:val="27"/>
          <w:rtl/>
          <w:lang w:bidi="ar-IQ"/>
        </w:rPr>
        <w:t>لا بُدَّ</w:t>
      </w:r>
      <w:r w:rsidRPr="006C24A3">
        <w:rPr>
          <w:rFonts w:cs="AL-Mohanad" w:hint="cs"/>
          <w:sz w:val="27"/>
          <w:szCs w:val="27"/>
          <w:rtl/>
          <w:lang w:bidi="ar-IQ"/>
        </w:rPr>
        <w:t xml:space="preserve"> </w:t>
      </w:r>
      <w:r w:rsidR="00D94C5B" w:rsidRPr="006C24A3">
        <w:rPr>
          <w:rFonts w:cs="AL-Mohanad" w:hint="cs"/>
          <w:sz w:val="27"/>
          <w:szCs w:val="27"/>
          <w:rtl/>
          <w:lang w:bidi="ar-IQ"/>
        </w:rPr>
        <w:t>أ</w:t>
      </w:r>
      <w:r w:rsidRPr="006C24A3">
        <w:rPr>
          <w:rFonts w:cs="AL-Mohanad" w:hint="cs"/>
          <w:sz w:val="27"/>
          <w:szCs w:val="27"/>
          <w:rtl/>
          <w:lang w:bidi="ar-IQ"/>
        </w:rPr>
        <w:t>ن يكون مساويا</w:t>
      </w:r>
      <w:r w:rsidR="00D94C5B" w:rsidRPr="006C24A3">
        <w:rPr>
          <w:rFonts w:cs="AL-Mohanad" w:hint="cs"/>
          <w:sz w:val="27"/>
          <w:szCs w:val="27"/>
          <w:rtl/>
          <w:lang w:bidi="ar-IQ"/>
        </w:rPr>
        <w:t>ً</w:t>
      </w:r>
      <w:r w:rsidRPr="006C24A3">
        <w:rPr>
          <w:rFonts w:cs="AL-Mohanad" w:hint="cs"/>
          <w:sz w:val="27"/>
          <w:szCs w:val="27"/>
          <w:rtl/>
          <w:lang w:bidi="ar-IQ"/>
        </w:rPr>
        <w:t xml:space="preserve"> لموضوع الفلسفة، و</w:t>
      </w:r>
      <w:r w:rsidR="00D94C5B" w:rsidRPr="006C24A3">
        <w:rPr>
          <w:rFonts w:cs="AL-Mohanad" w:hint="cs"/>
          <w:sz w:val="27"/>
          <w:szCs w:val="27"/>
          <w:rtl/>
          <w:lang w:bidi="ar-IQ"/>
        </w:rPr>
        <w:t>أ</w:t>
      </w:r>
      <w:r w:rsidRPr="006C24A3">
        <w:rPr>
          <w:rFonts w:cs="AL-Mohanad" w:hint="cs"/>
          <w:sz w:val="27"/>
          <w:szCs w:val="27"/>
          <w:rtl/>
          <w:lang w:bidi="ar-IQ"/>
        </w:rPr>
        <w:t xml:space="preserve">ن جميع المحمولات التي تكون </w:t>
      </w:r>
      <w:r w:rsidR="00D94C5B" w:rsidRPr="006C24A3">
        <w:rPr>
          <w:rFonts w:cs="AL-Mohanad" w:hint="cs"/>
          <w:sz w:val="27"/>
          <w:szCs w:val="27"/>
          <w:rtl/>
          <w:lang w:bidi="ar-IQ"/>
        </w:rPr>
        <w:t>أ</w:t>
      </w:r>
      <w:r w:rsidRPr="006C24A3">
        <w:rPr>
          <w:rFonts w:cs="AL-Mohanad" w:hint="cs"/>
          <w:sz w:val="27"/>
          <w:szCs w:val="27"/>
          <w:rtl/>
          <w:lang w:bidi="ar-IQ"/>
        </w:rPr>
        <w:t>خص</w:t>
      </w:r>
      <w:r w:rsidR="00D94C5B" w:rsidRPr="006C24A3">
        <w:rPr>
          <w:rFonts w:cs="AL-Mohanad" w:hint="cs"/>
          <w:sz w:val="27"/>
          <w:szCs w:val="27"/>
          <w:rtl/>
          <w:lang w:bidi="ar-IQ"/>
        </w:rPr>
        <w:t>ّ</w:t>
      </w:r>
      <w:r w:rsidRPr="006C24A3">
        <w:rPr>
          <w:rFonts w:cs="AL-Mohanad" w:hint="cs"/>
          <w:sz w:val="27"/>
          <w:szCs w:val="27"/>
          <w:rtl/>
          <w:lang w:bidi="ar-IQ"/>
        </w:rPr>
        <w:t xml:space="preserve"> من الوجود </w:t>
      </w:r>
      <w:r w:rsidR="00D94C5B" w:rsidRPr="006C24A3">
        <w:rPr>
          <w:rFonts w:cs="AL-Mohanad" w:hint="cs"/>
          <w:sz w:val="27"/>
          <w:szCs w:val="27"/>
          <w:rtl/>
          <w:lang w:bidi="ar-IQ"/>
        </w:rPr>
        <w:t>إ</w:t>
      </w:r>
      <w:r w:rsidRPr="006C24A3">
        <w:rPr>
          <w:rFonts w:cs="AL-Mohanad" w:hint="cs"/>
          <w:sz w:val="27"/>
          <w:szCs w:val="27"/>
          <w:rtl/>
          <w:lang w:bidi="ar-IQ"/>
        </w:rPr>
        <w:t xml:space="preserve">نما تكون محمولات بضميمة مقابلاتها، بحيث ترجع </w:t>
      </w:r>
      <w:r w:rsidR="00D94C5B" w:rsidRPr="006C24A3">
        <w:rPr>
          <w:rFonts w:cs="AL-Mohanad" w:hint="cs"/>
          <w:sz w:val="27"/>
          <w:szCs w:val="27"/>
          <w:rtl/>
          <w:lang w:bidi="ar-IQ"/>
        </w:rPr>
        <w:t>إ</w:t>
      </w:r>
      <w:r w:rsidRPr="006C24A3">
        <w:rPr>
          <w:rFonts w:cs="AL-Mohanad" w:hint="cs"/>
          <w:sz w:val="27"/>
          <w:szCs w:val="27"/>
          <w:rtl/>
          <w:lang w:bidi="ar-IQ"/>
        </w:rPr>
        <w:t>لى قضايا مرد</w:t>
      </w:r>
      <w:r w:rsidR="00D94C5B" w:rsidRPr="006C24A3">
        <w:rPr>
          <w:rFonts w:cs="AL-Mohanad" w:hint="cs"/>
          <w:sz w:val="27"/>
          <w:szCs w:val="27"/>
          <w:rtl/>
          <w:lang w:bidi="ar-IQ"/>
        </w:rPr>
        <w:t>ّ</w:t>
      </w:r>
      <w:r w:rsidRPr="006C24A3">
        <w:rPr>
          <w:rFonts w:cs="AL-Mohanad" w:hint="cs"/>
          <w:sz w:val="27"/>
          <w:szCs w:val="27"/>
          <w:rtl/>
          <w:lang w:bidi="ar-IQ"/>
        </w:rPr>
        <w:t xml:space="preserve">دة المحمول تساوي </w:t>
      </w:r>
      <w:r w:rsidR="00D94C5B" w:rsidRPr="006C24A3">
        <w:rPr>
          <w:rFonts w:cs="AL-Mohanad" w:hint="cs"/>
          <w:sz w:val="27"/>
          <w:szCs w:val="27"/>
          <w:rtl/>
          <w:lang w:bidi="ar-IQ"/>
        </w:rPr>
        <w:t>أ</w:t>
      </w:r>
      <w:r w:rsidRPr="006C24A3">
        <w:rPr>
          <w:rFonts w:cs="AL-Mohanad" w:hint="cs"/>
          <w:sz w:val="27"/>
          <w:szCs w:val="27"/>
          <w:rtl/>
          <w:lang w:bidi="ar-IQ"/>
        </w:rPr>
        <w:t>طراف الترديد فيها الموجودية العامة، وكذلك ب</w:t>
      </w:r>
      <w:r w:rsidR="00D94C5B" w:rsidRPr="006C24A3">
        <w:rPr>
          <w:rFonts w:cs="AL-Mohanad" w:hint="cs"/>
          <w:sz w:val="27"/>
          <w:szCs w:val="27"/>
          <w:rtl/>
          <w:lang w:bidi="ar-IQ"/>
        </w:rPr>
        <w:t>أ</w:t>
      </w:r>
      <w:r w:rsidRPr="006C24A3">
        <w:rPr>
          <w:rFonts w:cs="AL-Mohanad" w:hint="cs"/>
          <w:sz w:val="27"/>
          <w:szCs w:val="27"/>
          <w:rtl/>
          <w:lang w:bidi="ar-IQ"/>
        </w:rPr>
        <w:t>ن موضوع الفلسفة هو الوجود المطلق، وهو أعم</w:t>
      </w:r>
      <w:r w:rsidR="00D94C5B" w:rsidRPr="006C24A3">
        <w:rPr>
          <w:rFonts w:cs="AL-Mohanad" w:hint="cs"/>
          <w:sz w:val="27"/>
          <w:szCs w:val="27"/>
          <w:rtl/>
          <w:lang w:bidi="ar-IQ"/>
        </w:rPr>
        <w:t>ّ</w:t>
      </w:r>
      <w:r w:rsidRPr="006C24A3">
        <w:rPr>
          <w:rFonts w:cs="AL-Mohanad" w:hint="cs"/>
          <w:sz w:val="27"/>
          <w:szCs w:val="27"/>
          <w:rtl/>
          <w:lang w:bidi="ar-IQ"/>
        </w:rPr>
        <w:t xml:space="preserve"> الأشياء، ومحمولاته مساوية له</w:t>
      </w:r>
      <w:r w:rsidR="00D94C5B" w:rsidRPr="006C24A3">
        <w:rPr>
          <w:rFonts w:cs="AL-Mohanad" w:hint="cs"/>
          <w:sz w:val="27"/>
          <w:szCs w:val="27"/>
          <w:rtl/>
          <w:lang w:bidi="ar-IQ"/>
        </w:rPr>
        <w:t>؛</w:t>
      </w:r>
      <w:r w:rsidRPr="006C24A3">
        <w:rPr>
          <w:rFonts w:cs="AL-Mohanad" w:hint="cs"/>
          <w:sz w:val="27"/>
          <w:szCs w:val="27"/>
          <w:rtl/>
          <w:lang w:bidi="ar-IQ"/>
        </w:rPr>
        <w:t xml:space="preserve"> لما تقدم من تفسيره للعرض الذاتي، فلا شيء خارج</w:t>
      </w:r>
      <w:r w:rsidR="00D94C5B" w:rsidRPr="006C24A3">
        <w:rPr>
          <w:rFonts w:cs="AL-Mohanad" w:hint="cs"/>
          <w:sz w:val="27"/>
          <w:szCs w:val="27"/>
          <w:rtl/>
          <w:lang w:bidi="ar-IQ"/>
        </w:rPr>
        <w:t>ٌ</w:t>
      </w:r>
      <w:r w:rsidRPr="006C24A3">
        <w:rPr>
          <w:rFonts w:cs="AL-Mohanad" w:hint="cs"/>
          <w:sz w:val="27"/>
          <w:szCs w:val="27"/>
          <w:rtl/>
          <w:lang w:bidi="ar-IQ"/>
        </w:rPr>
        <w:t xml:space="preserve"> عن الموضوع والمحمول</w:t>
      </w:r>
      <w:r w:rsidR="00D94C5B" w:rsidRPr="006C24A3">
        <w:rPr>
          <w:rFonts w:cs="AL-Mohanad" w:hint="cs"/>
          <w:sz w:val="27"/>
          <w:szCs w:val="27"/>
          <w:rtl/>
          <w:lang w:bidi="ar-IQ"/>
        </w:rPr>
        <w:t>،</w:t>
      </w:r>
      <w:r w:rsidRPr="006C24A3">
        <w:rPr>
          <w:rFonts w:cs="AL-Mohanad" w:hint="cs"/>
          <w:sz w:val="27"/>
          <w:szCs w:val="27"/>
          <w:rtl/>
          <w:lang w:bidi="ar-IQ"/>
        </w:rPr>
        <w:t xml:space="preserve"> فلا توجد عل</w:t>
      </w:r>
      <w:r w:rsidR="00D94C5B" w:rsidRPr="006C24A3">
        <w:rPr>
          <w:rFonts w:cs="AL-Mohanad" w:hint="cs"/>
          <w:sz w:val="27"/>
          <w:szCs w:val="27"/>
          <w:rtl/>
          <w:lang w:bidi="ar-IQ"/>
        </w:rPr>
        <w:t>ّ</w:t>
      </w:r>
      <w:r w:rsidRPr="006C24A3">
        <w:rPr>
          <w:rFonts w:cs="AL-Mohanad" w:hint="cs"/>
          <w:sz w:val="27"/>
          <w:szCs w:val="27"/>
          <w:rtl/>
          <w:lang w:bidi="ar-IQ"/>
        </w:rPr>
        <w:t>ة للفلسفة.</w:t>
      </w:r>
    </w:p>
    <w:p w:rsidR="000C51F2" w:rsidRPr="006C24A3" w:rsidRDefault="000C51F2" w:rsidP="0019221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 xml:space="preserve">  وفي الجانب المقابل يوجد م</w:t>
      </w:r>
      <w:r w:rsidR="00D94C5B" w:rsidRPr="006C24A3">
        <w:rPr>
          <w:rFonts w:cs="AL-Mohanad" w:hint="cs"/>
          <w:sz w:val="27"/>
          <w:szCs w:val="27"/>
          <w:rtl/>
          <w:lang w:bidi="ar-IQ"/>
        </w:rPr>
        <w:t>َ</w:t>
      </w:r>
      <w:r w:rsidRPr="006C24A3">
        <w:rPr>
          <w:rFonts w:cs="AL-Mohanad" w:hint="cs"/>
          <w:sz w:val="27"/>
          <w:szCs w:val="27"/>
          <w:rtl/>
          <w:lang w:bidi="ar-IQ"/>
        </w:rPr>
        <w:t>ن</w:t>
      </w:r>
      <w:r w:rsidR="00D94C5B" w:rsidRPr="006C24A3">
        <w:rPr>
          <w:rFonts w:cs="AL-Mohanad" w:hint="cs"/>
          <w:sz w:val="27"/>
          <w:szCs w:val="27"/>
          <w:rtl/>
          <w:lang w:bidi="ar-IQ"/>
        </w:rPr>
        <w:t>ْ</w:t>
      </w:r>
      <w:r w:rsidRPr="006C24A3">
        <w:rPr>
          <w:rFonts w:cs="AL-Mohanad" w:hint="cs"/>
          <w:sz w:val="27"/>
          <w:szCs w:val="27"/>
          <w:rtl/>
          <w:lang w:bidi="ar-IQ"/>
        </w:rPr>
        <w:t xml:space="preserve"> خالف ذلك</w:t>
      </w:r>
      <w:r w:rsidR="00D94C5B" w:rsidRPr="006C24A3">
        <w:rPr>
          <w:rFonts w:cs="AL-Mohanad" w:hint="cs"/>
          <w:sz w:val="27"/>
          <w:szCs w:val="27"/>
          <w:rtl/>
          <w:lang w:bidi="ar-IQ"/>
        </w:rPr>
        <w:t>،</w:t>
      </w:r>
      <w:r w:rsidRPr="006C24A3">
        <w:rPr>
          <w:rFonts w:cs="AL-Mohanad" w:hint="cs"/>
          <w:sz w:val="27"/>
          <w:szCs w:val="27"/>
          <w:rtl/>
          <w:lang w:bidi="ar-IQ"/>
        </w:rPr>
        <w:t xml:space="preserve"> كالعلا</w:t>
      </w:r>
      <w:r w:rsidR="00D94C5B" w:rsidRPr="006C24A3">
        <w:rPr>
          <w:rFonts w:cs="AL-Mohanad" w:hint="cs"/>
          <w:sz w:val="27"/>
          <w:szCs w:val="27"/>
          <w:rtl/>
          <w:lang w:bidi="ar-IQ"/>
        </w:rPr>
        <w:t>ّ</w:t>
      </w:r>
      <w:r w:rsidRPr="006C24A3">
        <w:rPr>
          <w:rFonts w:cs="AL-Mohanad" w:hint="cs"/>
          <w:sz w:val="27"/>
          <w:szCs w:val="27"/>
          <w:rtl/>
          <w:lang w:bidi="ar-IQ"/>
        </w:rPr>
        <w:t>مة غلام رضا الفي</w:t>
      </w:r>
      <w:r w:rsidR="00D94C5B" w:rsidRPr="006C24A3">
        <w:rPr>
          <w:rFonts w:cs="AL-Mohanad" w:hint="cs"/>
          <w:sz w:val="27"/>
          <w:szCs w:val="27"/>
          <w:rtl/>
          <w:lang w:bidi="ar-IQ"/>
        </w:rPr>
        <w:t>ّ</w:t>
      </w:r>
      <w:r w:rsidRPr="006C24A3">
        <w:rPr>
          <w:rFonts w:cs="AL-Mohanad" w:hint="cs"/>
          <w:sz w:val="27"/>
          <w:szCs w:val="27"/>
          <w:rtl/>
          <w:lang w:bidi="ar-IQ"/>
        </w:rPr>
        <w:t>اضي، حيث يقول</w:t>
      </w:r>
      <w:r w:rsidR="00D94C5B" w:rsidRPr="006C24A3">
        <w:rPr>
          <w:rFonts w:cs="AL-Mohanad" w:hint="cs"/>
          <w:sz w:val="27"/>
          <w:szCs w:val="27"/>
          <w:rtl/>
          <w:lang w:bidi="ar-IQ"/>
        </w:rPr>
        <w:t>،</w:t>
      </w:r>
      <w:r w:rsidRPr="006C24A3">
        <w:rPr>
          <w:rFonts w:cs="AL-Mohanad" w:hint="cs"/>
          <w:sz w:val="27"/>
          <w:szCs w:val="27"/>
          <w:rtl/>
          <w:lang w:bidi="ar-IQ"/>
        </w:rPr>
        <w:t xml:space="preserve"> في تعليقته على نهاية الحكمة: </w:t>
      </w:r>
      <w:r w:rsidRPr="006C24A3">
        <w:rPr>
          <w:rFonts w:cs="AL-Mohanad" w:hint="eastAsia"/>
          <w:sz w:val="24"/>
          <w:szCs w:val="24"/>
          <w:rtl/>
        </w:rPr>
        <w:t>«</w:t>
      </w:r>
      <w:r w:rsidRPr="006C24A3">
        <w:rPr>
          <w:rFonts w:cs="AL-Mohanad" w:hint="cs"/>
          <w:sz w:val="27"/>
          <w:szCs w:val="27"/>
          <w:rtl/>
          <w:lang w:bidi="ar-IQ"/>
        </w:rPr>
        <w:t>كلام العلا</w:t>
      </w:r>
      <w:r w:rsidR="00D94C5B" w:rsidRPr="006C24A3">
        <w:rPr>
          <w:rFonts w:cs="AL-Mohanad" w:hint="cs"/>
          <w:sz w:val="27"/>
          <w:szCs w:val="27"/>
          <w:rtl/>
          <w:lang w:bidi="ar-IQ"/>
        </w:rPr>
        <w:t>ّ</w:t>
      </w:r>
      <w:r w:rsidRPr="006C24A3">
        <w:rPr>
          <w:rFonts w:cs="AL-Mohanad" w:hint="cs"/>
          <w:sz w:val="27"/>
          <w:szCs w:val="27"/>
          <w:rtl/>
          <w:lang w:bidi="ar-IQ"/>
        </w:rPr>
        <w:t>مة</w:t>
      </w:r>
      <w:r w:rsidR="00D94C5B" w:rsidRPr="006C24A3">
        <w:rPr>
          <w:rFonts w:cs="AL-Mohanad" w:hint="cs"/>
          <w:sz w:val="27"/>
          <w:szCs w:val="27"/>
          <w:rtl/>
          <w:lang w:bidi="ar-IQ"/>
        </w:rPr>
        <w:t>،</w:t>
      </w:r>
      <w:r w:rsidRPr="006C24A3">
        <w:rPr>
          <w:rFonts w:cs="AL-Mohanad" w:hint="cs"/>
          <w:sz w:val="27"/>
          <w:szCs w:val="27"/>
          <w:rtl/>
          <w:lang w:bidi="ar-IQ"/>
        </w:rPr>
        <w:t xml:space="preserve"> من عدم جريان البرهان اللم</w:t>
      </w:r>
      <w:r w:rsidR="00D94C5B" w:rsidRPr="006C24A3">
        <w:rPr>
          <w:rFonts w:cs="AL-Mohanad" w:hint="cs"/>
          <w:sz w:val="27"/>
          <w:szCs w:val="27"/>
          <w:rtl/>
          <w:lang w:bidi="ar-IQ"/>
        </w:rPr>
        <w:t>ّ</w:t>
      </w:r>
      <w:r w:rsidRPr="006C24A3">
        <w:rPr>
          <w:rFonts w:cs="AL-Mohanad" w:hint="cs"/>
          <w:sz w:val="27"/>
          <w:szCs w:val="27"/>
          <w:rtl/>
          <w:lang w:bidi="ar-IQ"/>
        </w:rPr>
        <w:t>ي في الفلسفة مبتن</w:t>
      </w:r>
      <w:r w:rsidR="00D94C5B" w:rsidRPr="006C24A3">
        <w:rPr>
          <w:rFonts w:cs="AL-Mohanad" w:hint="cs"/>
          <w:sz w:val="27"/>
          <w:szCs w:val="27"/>
          <w:rtl/>
          <w:lang w:bidi="ar-IQ"/>
        </w:rPr>
        <w:t>ٍ</w:t>
      </w:r>
      <w:r w:rsidRPr="006C24A3">
        <w:rPr>
          <w:rFonts w:cs="AL-Mohanad" w:hint="cs"/>
          <w:sz w:val="27"/>
          <w:szCs w:val="27"/>
          <w:rtl/>
          <w:lang w:bidi="ar-IQ"/>
        </w:rPr>
        <w:t xml:space="preserve"> على مبنى العلا</w:t>
      </w:r>
      <w:r w:rsidR="00D94C5B" w:rsidRPr="006C24A3">
        <w:rPr>
          <w:rFonts w:cs="AL-Mohanad" w:hint="cs"/>
          <w:sz w:val="27"/>
          <w:szCs w:val="27"/>
          <w:rtl/>
          <w:lang w:bidi="ar-IQ"/>
        </w:rPr>
        <w:t>ّ</w:t>
      </w:r>
      <w:r w:rsidRPr="006C24A3">
        <w:rPr>
          <w:rFonts w:cs="AL-Mohanad" w:hint="cs"/>
          <w:sz w:val="27"/>
          <w:szCs w:val="27"/>
          <w:rtl/>
          <w:lang w:bidi="ar-IQ"/>
        </w:rPr>
        <w:t>مة في الع</w:t>
      </w:r>
      <w:r w:rsidR="00D94C5B" w:rsidRPr="006C24A3">
        <w:rPr>
          <w:rFonts w:cs="AL-Mohanad" w:hint="cs"/>
          <w:sz w:val="27"/>
          <w:szCs w:val="27"/>
          <w:rtl/>
          <w:lang w:bidi="ar-IQ"/>
        </w:rPr>
        <w:t>َ</w:t>
      </w:r>
      <w:r w:rsidRPr="006C24A3">
        <w:rPr>
          <w:rFonts w:cs="AL-Mohanad" w:hint="cs"/>
          <w:sz w:val="27"/>
          <w:szCs w:val="27"/>
          <w:rtl/>
          <w:lang w:bidi="ar-IQ"/>
        </w:rPr>
        <w:t>ر</w:t>
      </w:r>
      <w:r w:rsidR="00D94C5B" w:rsidRPr="006C24A3">
        <w:rPr>
          <w:rFonts w:cs="AL-Mohanad" w:hint="cs"/>
          <w:sz w:val="27"/>
          <w:szCs w:val="27"/>
          <w:rtl/>
          <w:lang w:bidi="ar-IQ"/>
        </w:rPr>
        <w:t>َ</w:t>
      </w:r>
      <w:r w:rsidRPr="006C24A3">
        <w:rPr>
          <w:rFonts w:cs="AL-Mohanad" w:hint="cs"/>
          <w:sz w:val="27"/>
          <w:szCs w:val="27"/>
          <w:rtl/>
          <w:lang w:bidi="ar-IQ"/>
        </w:rPr>
        <w:t>ض الذاتي</w:t>
      </w:r>
      <w:r w:rsidR="00D94C5B" w:rsidRPr="006C24A3">
        <w:rPr>
          <w:rFonts w:cs="AL-Mohanad" w:hint="cs"/>
          <w:sz w:val="27"/>
          <w:szCs w:val="27"/>
          <w:rtl/>
          <w:lang w:bidi="ar-IQ"/>
        </w:rPr>
        <w:t>،</w:t>
      </w:r>
      <w:r w:rsidRPr="006C24A3">
        <w:rPr>
          <w:rFonts w:cs="AL-Mohanad" w:hint="cs"/>
          <w:sz w:val="27"/>
          <w:szCs w:val="27"/>
          <w:rtl/>
          <w:lang w:bidi="ar-IQ"/>
        </w:rPr>
        <w:t xml:space="preserve"> الذي </w:t>
      </w:r>
      <w:r w:rsidR="00F0477C" w:rsidRPr="006C24A3">
        <w:rPr>
          <w:rFonts w:cs="AL-Mohanad" w:hint="cs"/>
          <w:sz w:val="27"/>
          <w:szCs w:val="27"/>
          <w:rtl/>
          <w:lang w:bidi="ar-IQ"/>
        </w:rPr>
        <w:t>لا بُدَّ</w:t>
      </w:r>
      <w:r w:rsidRPr="006C24A3">
        <w:rPr>
          <w:rFonts w:cs="AL-Mohanad" w:hint="cs"/>
          <w:sz w:val="27"/>
          <w:szCs w:val="27"/>
          <w:rtl/>
          <w:lang w:bidi="ar-IQ"/>
        </w:rPr>
        <w:t xml:space="preserve"> </w:t>
      </w:r>
      <w:r w:rsidR="00D94C5B" w:rsidRPr="006C24A3">
        <w:rPr>
          <w:rFonts w:cs="AL-Mohanad" w:hint="cs"/>
          <w:sz w:val="27"/>
          <w:szCs w:val="27"/>
          <w:rtl/>
          <w:lang w:bidi="ar-IQ"/>
        </w:rPr>
        <w:t>أ</w:t>
      </w:r>
      <w:r w:rsidRPr="006C24A3">
        <w:rPr>
          <w:rFonts w:cs="AL-Mohanad" w:hint="cs"/>
          <w:sz w:val="27"/>
          <w:szCs w:val="27"/>
          <w:rtl/>
          <w:lang w:bidi="ar-IQ"/>
        </w:rPr>
        <w:t>ن يكون مساوي</w:t>
      </w:r>
      <w:r w:rsidR="00D94C5B" w:rsidRPr="006C24A3">
        <w:rPr>
          <w:rFonts w:cs="AL-Mohanad" w:hint="cs"/>
          <w:sz w:val="27"/>
          <w:szCs w:val="27"/>
          <w:rtl/>
          <w:lang w:bidi="ar-IQ"/>
        </w:rPr>
        <w:t>اً</w:t>
      </w:r>
      <w:r w:rsidRPr="006C24A3">
        <w:rPr>
          <w:rFonts w:cs="AL-Mohanad" w:hint="cs"/>
          <w:sz w:val="27"/>
          <w:szCs w:val="27"/>
          <w:rtl/>
          <w:lang w:bidi="ar-IQ"/>
        </w:rPr>
        <w:t xml:space="preserve"> لموضوع العلم</w:t>
      </w:r>
      <w:r w:rsidR="00D94C5B" w:rsidRPr="006C24A3">
        <w:rPr>
          <w:rFonts w:cs="AL-Mohanad" w:hint="cs"/>
          <w:sz w:val="27"/>
          <w:szCs w:val="27"/>
          <w:rtl/>
          <w:lang w:bidi="ar-IQ"/>
        </w:rPr>
        <w:t>.</w:t>
      </w:r>
      <w:r w:rsidRPr="006C24A3">
        <w:rPr>
          <w:rFonts w:cs="AL-Mohanad" w:hint="cs"/>
          <w:sz w:val="27"/>
          <w:szCs w:val="27"/>
          <w:rtl/>
          <w:lang w:bidi="ar-IQ"/>
        </w:rPr>
        <w:t xml:space="preserve"> لكن نحن قلنا في بحث موضوع الفلسفة</w:t>
      </w:r>
      <w:r w:rsidR="00D94C5B" w:rsidRPr="006C24A3">
        <w:rPr>
          <w:rFonts w:cs="AL-Mohanad" w:hint="cs"/>
          <w:sz w:val="27"/>
          <w:szCs w:val="27"/>
          <w:rtl/>
          <w:lang w:bidi="ar-IQ"/>
        </w:rPr>
        <w:t>:</w:t>
      </w:r>
      <w:r w:rsidRPr="006C24A3">
        <w:rPr>
          <w:rFonts w:cs="AL-Mohanad" w:hint="cs"/>
          <w:sz w:val="27"/>
          <w:szCs w:val="27"/>
          <w:rtl/>
          <w:lang w:bidi="ar-IQ"/>
        </w:rPr>
        <w:t xml:space="preserve"> </w:t>
      </w:r>
      <w:r w:rsidR="00D94C5B" w:rsidRPr="006C24A3">
        <w:rPr>
          <w:rFonts w:cs="AL-Mohanad" w:hint="cs"/>
          <w:sz w:val="27"/>
          <w:szCs w:val="27"/>
          <w:rtl/>
          <w:lang w:bidi="ar-IQ"/>
        </w:rPr>
        <w:t>إ</w:t>
      </w:r>
      <w:r w:rsidRPr="006C24A3">
        <w:rPr>
          <w:rFonts w:cs="AL-Mohanad" w:hint="cs"/>
          <w:sz w:val="27"/>
          <w:szCs w:val="27"/>
          <w:rtl/>
          <w:lang w:bidi="ar-IQ"/>
        </w:rPr>
        <w:t>ن هذا المبنى غير صحيح</w:t>
      </w:r>
      <w:r w:rsidRPr="006C24A3">
        <w:rPr>
          <w:rFonts w:cs="AL-Mohanad" w:hint="eastAsia"/>
          <w:sz w:val="24"/>
          <w:szCs w:val="24"/>
          <w:rtl/>
        </w:rPr>
        <w:t>»</w:t>
      </w:r>
      <w:r w:rsidRPr="006C24A3">
        <w:rPr>
          <w:rStyle w:val="af9"/>
          <w:rFonts w:cs="AL-Mohanad"/>
          <w:sz w:val="27"/>
          <w:szCs w:val="27"/>
          <w:rtl/>
          <w:lang w:bidi="ar-IQ"/>
        </w:rPr>
        <w:t>(</w:t>
      </w:r>
      <w:r w:rsidRPr="006C24A3">
        <w:rPr>
          <w:rStyle w:val="af9"/>
          <w:rFonts w:cs="AL-Mohanad"/>
          <w:sz w:val="27"/>
          <w:szCs w:val="27"/>
          <w:rtl/>
          <w:lang w:bidi="ar-IQ"/>
        </w:rPr>
        <w:endnoteReference w:id="526"/>
      </w:r>
      <w:r w:rsidRPr="006C24A3">
        <w:rPr>
          <w:rStyle w:val="af9"/>
          <w:rFonts w:cs="AL-Mohanad"/>
          <w:sz w:val="27"/>
          <w:szCs w:val="27"/>
          <w:rtl/>
          <w:lang w:bidi="ar-IQ"/>
        </w:rPr>
        <w:t>)</w:t>
      </w:r>
      <w:r w:rsidR="00D94C5B" w:rsidRPr="006C24A3">
        <w:rPr>
          <w:rFonts w:cs="AL-Mohanad" w:hint="cs"/>
          <w:sz w:val="27"/>
          <w:szCs w:val="27"/>
          <w:rtl/>
          <w:lang w:bidi="ar-IQ"/>
        </w:rPr>
        <w:t>.</w:t>
      </w:r>
      <w:r w:rsidRPr="006C24A3">
        <w:rPr>
          <w:rFonts w:cs="AL-Mohanad" w:hint="cs"/>
          <w:sz w:val="27"/>
          <w:szCs w:val="27"/>
          <w:rtl/>
          <w:lang w:bidi="ar-IQ"/>
        </w:rPr>
        <w:t xml:space="preserve"> وأيضا</w:t>
      </w:r>
      <w:r w:rsidR="00D94C5B" w:rsidRPr="006C24A3">
        <w:rPr>
          <w:rFonts w:cs="AL-Mohanad" w:hint="cs"/>
          <w:sz w:val="27"/>
          <w:szCs w:val="27"/>
          <w:rtl/>
          <w:lang w:bidi="ar-IQ"/>
        </w:rPr>
        <w:t>ً</w:t>
      </w:r>
      <w:r w:rsidRPr="006C24A3">
        <w:rPr>
          <w:rFonts w:cs="AL-Mohanad" w:hint="cs"/>
          <w:sz w:val="27"/>
          <w:szCs w:val="27"/>
          <w:rtl/>
          <w:lang w:bidi="ar-IQ"/>
        </w:rPr>
        <w:t xml:space="preserve"> </w:t>
      </w:r>
      <w:r w:rsidR="00D94C5B" w:rsidRPr="006C24A3">
        <w:rPr>
          <w:rFonts w:cs="AL-Mohanad" w:hint="cs"/>
          <w:sz w:val="27"/>
          <w:szCs w:val="27"/>
          <w:rtl/>
          <w:lang w:bidi="ar-IQ"/>
        </w:rPr>
        <w:t>إ</w:t>
      </w:r>
      <w:r w:rsidRPr="006C24A3">
        <w:rPr>
          <w:rFonts w:cs="AL-Mohanad" w:hint="cs"/>
          <w:sz w:val="27"/>
          <w:szCs w:val="27"/>
          <w:rtl/>
          <w:lang w:bidi="ar-IQ"/>
        </w:rPr>
        <w:t>ن كثيراً من المسائل الفلسفية موضوعاتها قسم</w:t>
      </w:r>
      <w:r w:rsidR="00D94C5B" w:rsidRPr="006C24A3">
        <w:rPr>
          <w:rFonts w:cs="AL-Mohanad" w:hint="cs"/>
          <w:sz w:val="27"/>
          <w:szCs w:val="27"/>
          <w:rtl/>
          <w:lang w:bidi="ar-IQ"/>
        </w:rPr>
        <w:t>ٌ</w:t>
      </w:r>
      <w:r w:rsidRPr="006C24A3">
        <w:rPr>
          <w:rFonts w:cs="AL-Mohanad" w:hint="cs"/>
          <w:sz w:val="27"/>
          <w:szCs w:val="27"/>
          <w:rtl/>
          <w:lang w:bidi="ar-IQ"/>
        </w:rPr>
        <w:t xml:space="preserve"> من الوجود، وليس الوجود المطلق، ومحمولاتها أمور</w:t>
      </w:r>
      <w:r w:rsidR="00D94C5B" w:rsidRPr="006C24A3">
        <w:rPr>
          <w:rFonts w:cs="AL-Mohanad" w:hint="cs"/>
          <w:sz w:val="27"/>
          <w:szCs w:val="27"/>
          <w:rtl/>
          <w:lang w:bidi="ar-IQ"/>
        </w:rPr>
        <w:t>ٌ</w:t>
      </w:r>
      <w:r w:rsidRPr="006C24A3">
        <w:rPr>
          <w:rFonts w:cs="AL-Mohanad" w:hint="cs"/>
          <w:sz w:val="27"/>
          <w:szCs w:val="27"/>
          <w:rtl/>
          <w:lang w:bidi="ar-IQ"/>
        </w:rPr>
        <w:t xml:space="preserve"> تخص</w:t>
      </w:r>
      <w:r w:rsidR="00D94C5B" w:rsidRPr="006C24A3">
        <w:rPr>
          <w:rFonts w:cs="AL-Mohanad" w:hint="cs"/>
          <w:sz w:val="27"/>
          <w:szCs w:val="27"/>
          <w:rtl/>
          <w:lang w:bidi="ar-IQ"/>
        </w:rPr>
        <w:t>ّ</w:t>
      </w:r>
      <w:r w:rsidRPr="006C24A3">
        <w:rPr>
          <w:rFonts w:cs="AL-Mohanad" w:hint="cs"/>
          <w:sz w:val="27"/>
          <w:szCs w:val="27"/>
          <w:rtl/>
          <w:lang w:bidi="ar-IQ"/>
        </w:rPr>
        <w:t xml:space="preserve">ها، فيمكن </w:t>
      </w:r>
      <w:r w:rsidR="00D94C5B" w:rsidRPr="006C24A3">
        <w:rPr>
          <w:rFonts w:cs="AL-Mohanad" w:hint="cs"/>
          <w:sz w:val="27"/>
          <w:szCs w:val="27"/>
          <w:rtl/>
          <w:lang w:bidi="ar-IQ"/>
        </w:rPr>
        <w:t>أ</w:t>
      </w:r>
      <w:r w:rsidRPr="006C24A3">
        <w:rPr>
          <w:rFonts w:cs="AL-Mohanad" w:hint="cs"/>
          <w:sz w:val="27"/>
          <w:szCs w:val="27"/>
          <w:rtl/>
          <w:lang w:bidi="ar-IQ"/>
        </w:rPr>
        <w:t>ن يجري البرهان اللم</w:t>
      </w:r>
      <w:r w:rsidR="00D94C5B" w:rsidRPr="006C24A3">
        <w:rPr>
          <w:rFonts w:cs="AL-Mohanad" w:hint="cs"/>
          <w:sz w:val="27"/>
          <w:szCs w:val="27"/>
          <w:rtl/>
          <w:lang w:bidi="ar-IQ"/>
        </w:rPr>
        <w:t>ّ</w:t>
      </w:r>
      <w:r w:rsidRPr="006C24A3">
        <w:rPr>
          <w:rFonts w:cs="AL-Mohanad" w:hint="cs"/>
          <w:sz w:val="27"/>
          <w:szCs w:val="27"/>
          <w:rtl/>
          <w:lang w:bidi="ar-IQ"/>
        </w:rPr>
        <w:t>ي، مثل</w:t>
      </w:r>
      <w:r w:rsidR="00D94C5B" w:rsidRPr="006C24A3">
        <w:rPr>
          <w:rFonts w:cs="AL-Mohanad" w:hint="cs"/>
          <w:sz w:val="27"/>
          <w:szCs w:val="27"/>
          <w:rtl/>
          <w:lang w:bidi="ar-IQ"/>
        </w:rPr>
        <w:t>:</w:t>
      </w:r>
      <w:r w:rsidRPr="006C24A3">
        <w:rPr>
          <w:rFonts w:cs="AL-Mohanad" w:hint="cs"/>
          <w:sz w:val="27"/>
          <w:szCs w:val="27"/>
          <w:rtl/>
          <w:lang w:bidi="ar-IQ"/>
        </w:rPr>
        <w:t xml:space="preserve"> الاستدلال على </w:t>
      </w:r>
      <w:r w:rsidR="00D94C5B" w:rsidRPr="006C24A3">
        <w:rPr>
          <w:rFonts w:cs="AL-Mohanad" w:hint="cs"/>
          <w:sz w:val="27"/>
          <w:szCs w:val="27"/>
          <w:rtl/>
          <w:lang w:bidi="ar-IQ"/>
        </w:rPr>
        <w:t>أ</w:t>
      </w:r>
      <w:r w:rsidRPr="006C24A3">
        <w:rPr>
          <w:rFonts w:cs="AL-Mohanad" w:hint="cs"/>
          <w:sz w:val="27"/>
          <w:szCs w:val="27"/>
          <w:rtl/>
          <w:lang w:bidi="ar-IQ"/>
        </w:rPr>
        <w:t>ن العالم مخلوق</w:t>
      </w:r>
      <w:r w:rsidR="00D94C5B" w:rsidRPr="006C24A3">
        <w:rPr>
          <w:rFonts w:cs="AL-Mohanad" w:hint="cs"/>
          <w:sz w:val="27"/>
          <w:szCs w:val="27"/>
          <w:rtl/>
          <w:lang w:bidi="ar-IQ"/>
        </w:rPr>
        <w:t>ٌ</w:t>
      </w:r>
      <w:r w:rsidRPr="006C24A3">
        <w:rPr>
          <w:rFonts w:cs="AL-Mohanad" w:hint="cs"/>
          <w:sz w:val="27"/>
          <w:szCs w:val="27"/>
          <w:rtl/>
          <w:lang w:bidi="ar-IQ"/>
        </w:rPr>
        <w:t xml:space="preserve"> على النظام ال</w:t>
      </w:r>
      <w:r w:rsidR="00D94C5B" w:rsidRPr="006C24A3">
        <w:rPr>
          <w:rFonts w:cs="AL-Mohanad" w:hint="cs"/>
          <w:sz w:val="27"/>
          <w:szCs w:val="27"/>
          <w:rtl/>
          <w:lang w:bidi="ar-IQ"/>
        </w:rPr>
        <w:t>أ</w:t>
      </w:r>
      <w:r w:rsidRPr="006C24A3">
        <w:rPr>
          <w:rFonts w:cs="AL-Mohanad" w:hint="cs"/>
          <w:sz w:val="27"/>
          <w:szCs w:val="27"/>
          <w:rtl/>
          <w:lang w:bidi="ar-IQ"/>
        </w:rPr>
        <w:t>حسن من خلال علم</w:t>
      </w:r>
      <w:r w:rsidR="00D94C5B" w:rsidRPr="006C24A3">
        <w:rPr>
          <w:rFonts w:cs="AL-Mohanad" w:hint="cs"/>
          <w:sz w:val="27"/>
          <w:szCs w:val="27"/>
          <w:rtl/>
          <w:lang w:bidi="ar-IQ"/>
        </w:rPr>
        <w:t>ه</w:t>
      </w:r>
      <w:r w:rsidRPr="006C24A3">
        <w:rPr>
          <w:rFonts w:cs="AL-Mohanad" w:hint="cs"/>
          <w:sz w:val="27"/>
          <w:szCs w:val="27"/>
          <w:rtl/>
          <w:lang w:bidi="ar-IQ"/>
        </w:rPr>
        <w:t xml:space="preserve"> الذاتي بالنظام ال</w:t>
      </w:r>
      <w:r w:rsidR="00D94C5B" w:rsidRPr="006C24A3">
        <w:rPr>
          <w:rFonts w:cs="AL-Mohanad" w:hint="cs"/>
          <w:sz w:val="27"/>
          <w:szCs w:val="27"/>
          <w:rtl/>
          <w:lang w:bidi="ar-IQ"/>
        </w:rPr>
        <w:t>أ</w:t>
      </w:r>
      <w:r w:rsidRPr="006C24A3">
        <w:rPr>
          <w:rFonts w:cs="AL-Mohanad" w:hint="cs"/>
          <w:sz w:val="27"/>
          <w:szCs w:val="27"/>
          <w:rtl/>
          <w:lang w:bidi="ar-IQ"/>
        </w:rPr>
        <w:t>حسن</w:t>
      </w:r>
      <w:r w:rsidR="00D94C5B" w:rsidRPr="006C24A3">
        <w:rPr>
          <w:rFonts w:cs="AL-Mohanad" w:hint="cs"/>
          <w:sz w:val="27"/>
          <w:szCs w:val="27"/>
          <w:rtl/>
          <w:lang w:bidi="ar-IQ"/>
        </w:rPr>
        <w:t>،</w:t>
      </w:r>
      <w:r w:rsidRPr="006C24A3">
        <w:rPr>
          <w:rFonts w:cs="AL-Mohanad" w:hint="cs"/>
          <w:sz w:val="27"/>
          <w:szCs w:val="27"/>
          <w:rtl/>
          <w:lang w:bidi="ar-IQ"/>
        </w:rPr>
        <w:t xml:space="preserve"> الذي هو عل</w:t>
      </w:r>
      <w:r w:rsidR="00D94C5B" w:rsidRPr="006C24A3">
        <w:rPr>
          <w:rFonts w:cs="AL-Mohanad" w:hint="cs"/>
          <w:sz w:val="27"/>
          <w:szCs w:val="27"/>
          <w:rtl/>
          <w:lang w:bidi="ar-IQ"/>
        </w:rPr>
        <w:t>ّ</w:t>
      </w:r>
      <w:r w:rsidRPr="006C24A3">
        <w:rPr>
          <w:rFonts w:cs="AL-Mohanad" w:hint="cs"/>
          <w:sz w:val="27"/>
          <w:szCs w:val="27"/>
          <w:rtl/>
          <w:lang w:bidi="ar-IQ"/>
        </w:rPr>
        <w:t>ة</w:t>
      </w:r>
      <w:r w:rsidR="00D94C5B" w:rsidRPr="006C24A3">
        <w:rPr>
          <w:rFonts w:cs="AL-Mohanad" w:hint="cs"/>
          <w:sz w:val="27"/>
          <w:szCs w:val="27"/>
          <w:rtl/>
          <w:lang w:bidi="ar-IQ"/>
        </w:rPr>
        <w:t>ٌ</w:t>
      </w:r>
      <w:r w:rsidRPr="006C24A3">
        <w:rPr>
          <w:rFonts w:cs="AL-Mohanad" w:hint="cs"/>
          <w:sz w:val="27"/>
          <w:szCs w:val="27"/>
          <w:rtl/>
          <w:lang w:bidi="ar-IQ"/>
        </w:rPr>
        <w:t xml:space="preserve"> للعالم بنظامه ال</w:t>
      </w:r>
      <w:r w:rsidR="00D94C5B" w:rsidRPr="006C24A3">
        <w:rPr>
          <w:rFonts w:cs="AL-Mohanad" w:hint="cs"/>
          <w:sz w:val="27"/>
          <w:szCs w:val="27"/>
          <w:rtl/>
          <w:lang w:bidi="ar-IQ"/>
        </w:rPr>
        <w:t>أ</w:t>
      </w:r>
      <w:r w:rsidRPr="006C24A3">
        <w:rPr>
          <w:rFonts w:cs="AL-Mohanad" w:hint="cs"/>
          <w:sz w:val="27"/>
          <w:szCs w:val="27"/>
          <w:rtl/>
          <w:lang w:bidi="ar-IQ"/>
        </w:rPr>
        <w:t>حسن</w:t>
      </w:r>
      <w:r w:rsidR="00D94C5B" w:rsidRPr="006C24A3">
        <w:rPr>
          <w:rFonts w:cs="AL-Mohanad" w:hint="cs"/>
          <w:sz w:val="27"/>
          <w:szCs w:val="27"/>
          <w:rtl/>
          <w:lang w:bidi="ar-IQ"/>
        </w:rPr>
        <w:t>.</w:t>
      </w:r>
      <w:r w:rsidRPr="006C24A3">
        <w:rPr>
          <w:rFonts w:cs="AL-Mohanad" w:hint="cs"/>
          <w:sz w:val="27"/>
          <w:szCs w:val="27"/>
          <w:rtl/>
          <w:lang w:bidi="ar-IQ"/>
        </w:rPr>
        <w:t xml:space="preserve"> وكذلك في ال</w:t>
      </w:r>
      <w:r w:rsidR="00D94C5B" w:rsidRPr="006C24A3">
        <w:rPr>
          <w:rFonts w:cs="AL-Mohanad" w:hint="cs"/>
          <w:sz w:val="27"/>
          <w:szCs w:val="27"/>
          <w:rtl/>
          <w:lang w:bidi="ar-IQ"/>
        </w:rPr>
        <w:t>إ</w:t>
      </w:r>
      <w:r w:rsidRPr="006C24A3">
        <w:rPr>
          <w:rFonts w:cs="AL-Mohanad" w:hint="cs"/>
          <w:sz w:val="27"/>
          <w:szCs w:val="27"/>
          <w:rtl/>
          <w:lang w:bidi="ar-IQ"/>
        </w:rPr>
        <w:t>لهيات بالمعنى الأخص</w:t>
      </w:r>
      <w:r w:rsidR="00D94C5B" w:rsidRPr="006C24A3">
        <w:rPr>
          <w:rFonts w:cs="AL-Mohanad" w:hint="cs"/>
          <w:sz w:val="27"/>
          <w:szCs w:val="27"/>
          <w:rtl/>
          <w:lang w:bidi="ar-IQ"/>
        </w:rPr>
        <w:t>ّ</w:t>
      </w:r>
      <w:r w:rsidRPr="006C24A3">
        <w:rPr>
          <w:rFonts w:cs="AL-Mohanad" w:hint="cs"/>
          <w:sz w:val="27"/>
          <w:szCs w:val="27"/>
          <w:rtl/>
          <w:lang w:bidi="ar-IQ"/>
        </w:rPr>
        <w:t xml:space="preserve"> ف</w:t>
      </w:r>
      <w:r w:rsidR="00D94C5B" w:rsidRPr="006C24A3">
        <w:rPr>
          <w:rFonts w:cs="AL-Mohanad" w:hint="cs"/>
          <w:sz w:val="27"/>
          <w:szCs w:val="27"/>
          <w:rtl/>
          <w:lang w:bidi="ar-IQ"/>
        </w:rPr>
        <w:t>إ</w:t>
      </w:r>
      <w:r w:rsidRPr="006C24A3">
        <w:rPr>
          <w:rFonts w:cs="AL-Mohanad" w:hint="cs"/>
          <w:sz w:val="27"/>
          <w:szCs w:val="27"/>
          <w:rtl/>
          <w:lang w:bidi="ar-IQ"/>
        </w:rPr>
        <w:t xml:space="preserve">ن مسائلها </w:t>
      </w:r>
      <w:r w:rsidR="00D94C5B" w:rsidRPr="006C24A3">
        <w:rPr>
          <w:rFonts w:cs="AL-Mohanad" w:hint="cs"/>
          <w:sz w:val="27"/>
          <w:szCs w:val="27"/>
          <w:rtl/>
          <w:lang w:bidi="ar-IQ"/>
        </w:rPr>
        <w:t>أ</w:t>
      </w:r>
      <w:r w:rsidRPr="006C24A3">
        <w:rPr>
          <w:rFonts w:cs="AL-Mohanad" w:hint="cs"/>
          <w:sz w:val="27"/>
          <w:szCs w:val="27"/>
          <w:rtl/>
          <w:lang w:bidi="ar-IQ"/>
        </w:rPr>
        <w:t>خص</w:t>
      </w:r>
      <w:r w:rsidR="00D94C5B" w:rsidRPr="006C24A3">
        <w:rPr>
          <w:rFonts w:cs="AL-Mohanad" w:hint="cs"/>
          <w:sz w:val="27"/>
          <w:szCs w:val="27"/>
          <w:rtl/>
          <w:lang w:bidi="ar-IQ"/>
        </w:rPr>
        <w:t>ّ</w:t>
      </w:r>
      <w:r w:rsidRPr="006C24A3">
        <w:rPr>
          <w:rFonts w:cs="AL-Mohanad" w:hint="cs"/>
          <w:sz w:val="27"/>
          <w:szCs w:val="27"/>
          <w:rtl/>
          <w:lang w:bidi="ar-IQ"/>
        </w:rPr>
        <w:t xml:space="preserve"> من موضوع الفلسفة، فمثلا</w:t>
      </w:r>
      <w:r w:rsidR="00D94C5B" w:rsidRPr="006C24A3">
        <w:rPr>
          <w:rFonts w:cs="AL-Mohanad" w:hint="cs"/>
          <w:sz w:val="27"/>
          <w:szCs w:val="27"/>
          <w:rtl/>
          <w:lang w:bidi="ar-IQ"/>
        </w:rPr>
        <w:t>ً:</w:t>
      </w:r>
      <w:r w:rsidRPr="006C24A3">
        <w:rPr>
          <w:rFonts w:cs="AL-Mohanad" w:hint="cs"/>
          <w:sz w:val="27"/>
          <w:szCs w:val="27"/>
          <w:rtl/>
          <w:lang w:bidi="ar-IQ"/>
        </w:rPr>
        <w:t xml:space="preserve"> الأفعال يمكن </w:t>
      </w:r>
      <w:r w:rsidR="00D94C5B" w:rsidRPr="006C24A3">
        <w:rPr>
          <w:rFonts w:cs="AL-Mohanad" w:hint="cs"/>
          <w:sz w:val="27"/>
          <w:szCs w:val="27"/>
          <w:rtl/>
          <w:lang w:bidi="ar-IQ"/>
        </w:rPr>
        <w:t>إ</w:t>
      </w:r>
      <w:r w:rsidRPr="006C24A3">
        <w:rPr>
          <w:rFonts w:cs="AL-Mohanad" w:hint="cs"/>
          <w:sz w:val="27"/>
          <w:szCs w:val="27"/>
          <w:rtl/>
          <w:lang w:bidi="ar-IQ"/>
        </w:rPr>
        <w:t>ثباتها عن طريق صفاته الإلهية، فيكون السلوك من العل</w:t>
      </w:r>
      <w:r w:rsidR="00D94C5B" w:rsidRPr="006C24A3">
        <w:rPr>
          <w:rFonts w:cs="AL-Mohanad" w:hint="cs"/>
          <w:sz w:val="27"/>
          <w:szCs w:val="27"/>
          <w:rtl/>
          <w:lang w:bidi="ar-IQ"/>
        </w:rPr>
        <w:t>ّ</w:t>
      </w:r>
      <w:r w:rsidRPr="006C24A3">
        <w:rPr>
          <w:rFonts w:cs="AL-Mohanad" w:hint="cs"/>
          <w:sz w:val="27"/>
          <w:szCs w:val="27"/>
          <w:rtl/>
          <w:lang w:bidi="ar-IQ"/>
        </w:rPr>
        <w:t xml:space="preserve">ة </w:t>
      </w:r>
      <w:r w:rsidR="00D94C5B" w:rsidRPr="006C24A3">
        <w:rPr>
          <w:rFonts w:cs="AL-Mohanad" w:hint="cs"/>
          <w:sz w:val="27"/>
          <w:szCs w:val="27"/>
          <w:rtl/>
          <w:lang w:bidi="ar-IQ"/>
        </w:rPr>
        <w:t>إ</w:t>
      </w:r>
      <w:r w:rsidRPr="006C24A3">
        <w:rPr>
          <w:rFonts w:cs="AL-Mohanad" w:hint="cs"/>
          <w:sz w:val="27"/>
          <w:szCs w:val="27"/>
          <w:rtl/>
          <w:lang w:bidi="ar-IQ"/>
        </w:rPr>
        <w:t>لى المعلول</w:t>
      </w:r>
      <w:r w:rsidR="00D94C5B" w:rsidRPr="006C24A3">
        <w:rPr>
          <w:rFonts w:cs="AL-Mohanad" w:hint="cs"/>
          <w:sz w:val="27"/>
          <w:szCs w:val="27"/>
          <w:rtl/>
          <w:lang w:bidi="ar-IQ"/>
        </w:rPr>
        <w:t>.</w:t>
      </w:r>
      <w:r w:rsidRPr="006C24A3">
        <w:rPr>
          <w:rFonts w:cs="AL-Mohanad" w:hint="cs"/>
          <w:sz w:val="27"/>
          <w:szCs w:val="27"/>
          <w:rtl/>
          <w:lang w:bidi="ar-IQ"/>
        </w:rPr>
        <w:t xml:space="preserve"> وأيضا</w:t>
      </w:r>
      <w:r w:rsidR="00D94C5B" w:rsidRPr="006C24A3">
        <w:rPr>
          <w:rFonts w:cs="AL-Mohanad" w:hint="cs"/>
          <w:sz w:val="27"/>
          <w:szCs w:val="27"/>
          <w:rtl/>
          <w:lang w:bidi="ar-IQ"/>
        </w:rPr>
        <w:t>ً</w:t>
      </w:r>
      <w:r w:rsidRPr="006C24A3">
        <w:rPr>
          <w:rFonts w:cs="AL-Mohanad" w:hint="cs"/>
          <w:sz w:val="27"/>
          <w:szCs w:val="27"/>
          <w:rtl/>
          <w:lang w:bidi="ar-IQ"/>
        </w:rPr>
        <w:t xml:space="preserve"> بناءً على الوحدة التشكيكية لا توجد مشكلة</w:t>
      </w:r>
      <w:r w:rsidR="00D94C5B" w:rsidRPr="006C24A3">
        <w:rPr>
          <w:rFonts w:cs="AL-Mohanad" w:hint="cs"/>
          <w:sz w:val="27"/>
          <w:szCs w:val="27"/>
          <w:rtl/>
          <w:lang w:bidi="ar-IQ"/>
        </w:rPr>
        <w:t>ٌ</w:t>
      </w:r>
      <w:r w:rsidRPr="006C24A3">
        <w:rPr>
          <w:rFonts w:cs="AL-Mohanad" w:hint="cs"/>
          <w:sz w:val="27"/>
          <w:szCs w:val="27"/>
          <w:rtl/>
          <w:lang w:bidi="ar-IQ"/>
        </w:rPr>
        <w:t xml:space="preserve"> ب</w:t>
      </w:r>
      <w:r w:rsidR="00D94C5B" w:rsidRPr="006C24A3">
        <w:rPr>
          <w:rFonts w:cs="AL-Mohanad" w:hint="cs"/>
          <w:sz w:val="27"/>
          <w:szCs w:val="27"/>
          <w:rtl/>
          <w:lang w:bidi="ar-IQ"/>
        </w:rPr>
        <w:t>أ</w:t>
      </w:r>
      <w:r w:rsidRPr="006C24A3">
        <w:rPr>
          <w:rFonts w:cs="AL-Mohanad" w:hint="cs"/>
          <w:sz w:val="27"/>
          <w:szCs w:val="27"/>
          <w:rtl/>
          <w:lang w:bidi="ar-IQ"/>
        </w:rPr>
        <w:t>ن تكون بعض المراتب عل</w:t>
      </w:r>
      <w:r w:rsidR="00D94C5B" w:rsidRPr="006C24A3">
        <w:rPr>
          <w:rFonts w:cs="AL-Mohanad" w:hint="cs"/>
          <w:sz w:val="27"/>
          <w:szCs w:val="27"/>
          <w:rtl/>
          <w:lang w:bidi="ar-IQ"/>
        </w:rPr>
        <w:t>ّ</w:t>
      </w:r>
      <w:r w:rsidRPr="006C24A3">
        <w:rPr>
          <w:rFonts w:cs="AL-Mohanad" w:hint="cs"/>
          <w:sz w:val="27"/>
          <w:szCs w:val="27"/>
          <w:rtl/>
          <w:lang w:bidi="ar-IQ"/>
        </w:rPr>
        <w:t>ة</w:t>
      </w:r>
      <w:r w:rsidR="00D94C5B" w:rsidRPr="006C24A3">
        <w:rPr>
          <w:rFonts w:cs="AL-Mohanad" w:hint="cs"/>
          <w:sz w:val="27"/>
          <w:szCs w:val="27"/>
          <w:rtl/>
          <w:lang w:bidi="ar-IQ"/>
        </w:rPr>
        <w:t>ً</w:t>
      </w:r>
      <w:r w:rsidRPr="006C24A3">
        <w:rPr>
          <w:rFonts w:cs="AL-Mohanad" w:hint="cs"/>
          <w:sz w:val="27"/>
          <w:szCs w:val="27"/>
          <w:rtl/>
          <w:lang w:bidi="ar-IQ"/>
        </w:rPr>
        <w:t xml:space="preserve"> للمرتبة الأخرى</w:t>
      </w:r>
      <w:r w:rsidR="00D94C5B" w:rsidRPr="006C24A3">
        <w:rPr>
          <w:rFonts w:cs="AL-Mohanad" w:hint="cs"/>
          <w:sz w:val="27"/>
          <w:szCs w:val="27"/>
          <w:rtl/>
          <w:lang w:bidi="ar-IQ"/>
        </w:rPr>
        <w:t>،</w:t>
      </w:r>
      <w:r w:rsidRPr="006C24A3">
        <w:rPr>
          <w:rFonts w:cs="AL-Mohanad" w:hint="cs"/>
          <w:sz w:val="27"/>
          <w:szCs w:val="27"/>
          <w:rtl/>
          <w:lang w:bidi="ar-IQ"/>
        </w:rPr>
        <w:t xml:space="preserve"> ك</w:t>
      </w:r>
      <w:r w:rsidR="00D94C5B" w:rsidRPr="006C24A3">
        <w:rPr>
          <w:rFonts w:cs="AL-Mohanad" w:hint="cs"/>
          <w:sz w:val="27"/>
          <w:szCs w:val="27"/>
          <w:rtl/>
          <w:lang w:bidi="ar-IQ"/>
        </w:rPr>
        <w:t xml:space="preserve">كون </w:t>
      </w:r>
      <w:r w:rsidRPr="006C24A3">
        <w:rPr>
          <w:rFonts w:cs="AL-Mohanad" w:hint="cs"/>
          <w:sz w:val="27"/>
          <w:szCs w:val="27"/>
          <w:rtl/>
          <w:lang w:bidi="ar-IQ"/>
        </w:rPr>
        <w:t>عالم العقول عل</w:t>
      </w:r>
      <w:r w:rsidR="00D94C5B" w:rsidRPr="006C24A3">
        <w:rPr>
          <w:rFonts w:cs="AL-Mohanad" w:hint="cs"/>
          <w:sz w:val="27"/>
          <w:szCs w:val="27"/>
          <w:rtl/>
          <w:lang w:bidi="ar-IQ"/>
        </w:rPr>
        <w:t>ّةً</w:t>
      </w:r>
      <w:r w:rsidRPr="006C24A3">
        <w:rPr>
          <w:rFonts w:cs="AL-Mohanad" w:hint="cs"/>
          <w:sz w:val="27"/>
          <w:szCs w:val="27"/>
          <w:rtl/>
          <w:lang w:bidi="ar-IQ"/>
        </w:rPr>
        <w:t xml:space="preserve"> لعالم الماد</w:t>
      </w:r>
      <w:r w:rsidR="00D94C5B" w:rsidRPr="006C24A3">
        <w:rPr>
          <w:rFonts w:cs="AL-Mohanad" w:hint="cs"/>
          <w:sz w:val="27"/>
          <w:szCs w:val="27"/>
          <w:rtl/>
          <w:lang w:bidi="ar-IQ"/>
        </w:rPr>
        <w:t>ّ</w:t>
      </w:r>
      <w:r w:rsidRPr="006C24A3">
        <w:rPr>
          <w:rFonts w:cs="AL-Mohanad" w:hint="cs"/>
          <w:sz w:val="27"/>
          <w:szCs w:val="27"/>
          <w:rtl/>
          <w:lang w:bidi="ar-IQ"/>
        </w:rPr>
        <w:t>ة</w:t>
      </w:r>
      <w:r w:rsidR="00D94C5B" w:rsidRPr="006C24A3">
        <w:rPr>
          <w:rFonts w:cs="AL-Mohanad" w:hint="cs"/>
          <w:sz w:val="27"/>
          <w:szCs w:val="27"/>
          <w:rtl/>
          <w:lang w:bidi="ar-IQ"/>
        </w:rPr>
        <w:t xml:space="preserve">. </w:t>
      </w:r>
      <w:r w:rsidRPr="006C24A3">
        <w:rPr>
          <w:rFonts w:cs="AL-Mohanad" w:hint="cs"/>
          <w:sz w:val="27"/>
          <w:szCs w:val="27"/>
          <w:rtl/>
          <w:lang w:bidi="ar-IQ"/>
        </w:rPr>
        <w:t>وأيضا</w:t>
      </w:r>
      <w:r w:rsidR="00D94C5B" w:rsidRPr="006C24A3">
        <w:rPr>
          <w:rFonts w:cs="AL-Mohanad" w:hint="cs"/>
          <w:sz w:val="27"/>
          <w:szCs w:val="27"/>
          <w:rtl/>
          <w:lang w:bidi="ar-IQ"/>
        </w:rPr>
        <w:t>ً</w:t>
      </w:r>
      <w:r w:rsidRPr="006C24A3">
        <w:rPr>
          <w:rFonts w:cs="AL-Mohanad" w:hint="cs"/>
          <w:sz w:val="27"/>
          <w:szCs w:val="27"/>
          <w:rtl/>
          <w:lang w:bidi="ar-IQ"/>
        </w:rPr>
        <w:t xml:space="preserve"> يمكن </w:t>
      </w:r>
      <w:r w:rsidR="00D94C5B" w:rsidRPr="006C24A3">
        <w:rPr>
          <w:rFonts w:cs="AL-Mohanad" w:hint="cs"/>
          <w:sz w:val="27"/>
          <w:szCs w:val="27"/>
          <w:rtl/>
          <w:lang w:bidi="ar-IQ"/>
        </w:rPr>
        <w:t>أ</w:t>
      </w:r>
      <w:r w:rsidRPr="006C24A3">
        <w:rPr>
          <w:rFonts w:cs="AL-Mohanad" w:hint="cs"/>
          <w:sz w:val="27"/>
          <w:szCs w:val="27"/>
          <w:rtl/>
          <w:lang w:bidi="ar-IQ"/>
        </w:rPr>
        <w:t>ن تكون العل</w:t>
      </w:r>
      <w:r w:rsidR="00D94C5B" w:rsidRPr="006C24A3">
        <w:rPr>
          <w:rFonts w:cs="AL-Mohanad" w:hint="cs"/>
          <w:sz w:val="27"/>
          <w:szCs w:val="27"/>
          <w:rtl/>
          <w:lang w:bidi="ar-IQ"/>
        </w:rPr>
        <w:t>ّ</w:t>
      </w:r>
      <w:r w:rsidRPr="006C24A3">
        <w:rPr>
          <w:rFonts w:cs="AL-Mohanad" w:hint="cs"/>
          <w:sz w:val="27"/>
          <w:szCs w:val="27"/>
          <w:rtl/>
          <w:lang w:bidi="ar-IQ"/>
        </w:rPr>
        <w:t>ة في البرهان اللم</w:t>
      </w:r>
      <w:r w:rsidR="00D94C5B" w:rsidRPr="006C24A3">
        <w:rPr>
          <w:rFonts w:cs="AL-Mohanad" w:hint="cs"/>
          <w:sz w:val="27"/>
          <w:szCs w:val="27"/>
          <w:rtl/>
          <w:lang w:bidi="ar-IQ"/>
        </w:rPr>
        <w:t>ّ</w:t>
      </w:r>
      <w:r w:rsidRPr="006C24A3">
        <w:rPr>
          <w:rFonts w:cs="AL-Mohanad" w:hint="cs"/>
          <w:sz w:val="27"/>
          <w:szCs w:val="27"/>
          <w:rtl/>
          <w:lang w:bidi="ar-IQ"/>
        </w:rPr>
        <w:t xml:space="preserve">ي </w:t>
      </w:r>
      <w:r w:rsidR="00D94C5B" w:rsidRPr="006C24A3">
        <w:rPr>
          <w:rFonts w:cs="AL-Mohanad" w:hint="cs"/>
          <w:sz w:val="27"/>
          <w:szCs w:val="27"/>
          <w:rtl/>
          <w:lang w:bidi="ar-IQ"/>
        </w:rPr>
        <w:t>أ</w:t>
      </w:r>
      <w:r w:rsidRPr="006C24A3">
        <w:rPr>
          <w:rFonts w:cs="AL-Mohanad" w:hint="cs"/>
          <w:sz w:val="27"/>
          <w:szCs w:val="27"/>
          <w:rtl/>
          <w:lang w:bidi="ar-IQ"/>
        </w:rPr>
        <w:t>عم</w:t>
      </w:r>
      <w:r w:rsidR="00D94C5B" w:rsidRPr="006C24A3">
        <w:rPr>
          <w:rFonts w:cs="AL-Mohanad" w:hint="cs"/>
          <w:sz w:val="27"/>
          <w:szCs w:val="27"/>
          <w:rtl/>
          <w:lang w:bidi="ar-IQ"/>
        </w:rPr>
        <w:t>ّ</w:t>
      </w:r>
      <w:r w:rsidRPr="006C24A3">
        <w:rPr>
          <w:rFonts w:cs="AL-Mohanad" w:hint="cs"/>
          <w:sz w:val="27"/>
          <w:szCs w:val="27"/>
          <w:rtl/>
          <w:lang w:bidi="ar-IQ"/>
        </w:rPr>
        <w:t xml:space="preserve"> من العلة </w:t>
      </w:r>
      <w:r w:rsidR="00D94C5B" w:rsidRPr="006C24A3">
        <w:rPr>
          <w:rFonts w:cs="AL-Mohanad" w:hint="cs"/>
          <w:sz w:val="27"/>
          <w:szCs w:val="27"/>
          <w:rtl/>
          <w:lang w:bidi="ar-IQ"/>
        </w:rPr>
        <w:t>ال</w:t>
      </w:r>
      <w:r w:rsidRPr="006C24A3">
        <w:rPr>
          <w:rFonts w:cs="AL-Mohanad" w:hint="cs"/>
          <w:sz w:val="27"/>
          <w:szCs w:val="27"/>
          <w:rtl/>
          <w:lang w:bidi="ar-IQ"/>
        </w:rPr>
        <w:t>تحليلية والعلة الخارجية، وليس</w:t>
      </w:r>
      <w:r w:rsidR="00D94C5B" w:rsidRPr="006C24A3">
        <w:rPr>
          <w:rFonts w:cs="AL-Mohanad" w:hint="cs"/>
          <w:sz w:val="27"/>
          <w:szCs w:val="27"/>
          <w:rtl/>
          <w:lang w:bidi="ar-IQ"/>
        </w:rPr>
        <w:t>ت</w:t>
      </w:r>
      <w:r w:rsidRPr="006C24A3">
        <w:rPr>
          <w:rFonts w:cs="AL-Mohanad" w:hint="cs"/>
          <w:sz w:val="27"/>
          <w:szCs w:val="27"/>
          <w:rtl/>
          <w:lang w:bidi="ar-IQ"/>
        </w:rPr>
        <w:t xml:space="preserve"> منحصرة</w:t>
      </w:r>
      <w:r w:rsidR="00D94C5B" w:rsidRPr="006C24A3">
        <w:rPr>
          <w:rFonts w:cs="AL-Mohanad" w:hint="cs"/>
          <w:sz w:val="27"/>
          <w:szCs w:val="27"/>
          <w:rtl/>
          <w:lang w:bidi="ar-IQ"/>
        </w:rPr>
        <w:t>ً</w:t>
      </w:r>
      <w:r w:rsidRPr="006C24A3">
        <w:rPr>
          <w:rFonts w:cs="AL-Mohanad" w:hint="cs"/>
          <w:sz w:val="27"/>
          <w:szCs w:val="27"/>
          <w:rtl/>
          <w:lang w:bidi="ar-IQ"/>
        </w:rPr>
        <w:t xml:space="preserve"> في العلة الخارجية، كما تصو</w:t>
      </w:r>
      <w:r w:rsidR="00D94C5B" w:rsidRPr="006C24A3">
        <w:rPr>
          <w:rFonts w:cs="AL-Mohanad" w:hint="cs"/>
          <w:sz w:val="27"/>
          <w:szCs w:val="27"/>
          <w:rtl/>
          <w:lang w:bidi="ar-IQ"/>
        </w:rPr>
        <w:t>َّ</w:t>
      </w:r>
      <w:r w:rsidRPr="006C24A3">
        <w:rPr>
          <w:rFonts w:cs="AL-Mohanad" w:hint="cs"/>
          <w:sz w:val="27"/>
          <w:szCs w:val="27"/>
          <w:rtl/>
          <w:lang w:bidi="ar-IQ"/>
        </w:rPr>
        <w:t>رها العلا</w:t>
      </w:r>
      <w:r w:rsidR="00D94C5B" w:rsidRPr="006C24A3">
        <w:rPr>
          <w:rFonts w:cs="AL-Mohanad" w:hint="cs"/>
          <w:sz w:val="27"/>
          <w:szCs w:val="27"/>
          <w:rtl/>
          <w:lang w:bidi="ar-IQ"/>
        </w:rPr>
        <w:t>ّ</w:t>
      </w:r>
      <w:r w:rsidRPr="006C24A3">
        <w:rPr>
          <w:rFonts w:cs="AL-Mohanad" w:hint="cs"/>
          <w:sz w:val="27"/>
          <w:szCs w:val="27"/>
          <w:rtl/>
          <w:lang w:bidi="ar-IQ"/>
        </w:rPr>
        <w:t>مة الطباطبائي</w:t>
      </w:r>
      <w:r w:rsidR="00664D1E" w:rsidRPr="006C24A3">
        <w:rPr>
          <w:rFonts w:ascii="Mosawi" w:hAnsi="Mosawi" w:cs="Mosawi"/>
          <w:rtl/>
        </w:rPr>
        <w:t>&amp;</w:t>
      </w:r>
      <w:r w:rsidR="00D94C5B" w:rsidRPr="006C24A3">
        <w:rPr>
          <w:rFonts w:cs="AL-Mohanad" w:hint="cs"/>
          <w:sz w:val="27"/>
          <w:szCs w:val="27"/>
          <w:rtl/>
          <w:lang w:bidi="ar-IQ"/>
        </w:rPr>
        <w:t>.</w:t>
      </w:r>
      <w:r w:rsidRPr="006C24A3">
        <w:rPr>
          <w:rFonts w:cs="AL-Mohanad" w:hint="cs"/>
          <w:sz w:val="27"/>
          <w:szCs w:val="27"/>
          <w:rtl/>
          <w:lang w:bidi="ar-IQ"/>
        </w:rPr>
        <w:t xml:space="preserve"> وهذا ما نجده واضحا</w:t>
      </w:r>
      <w:r w:rsidR="00D94C5B" w:rsidRPr="006C24A3">
        <w:rPr>
          <w:rFonts w:cs="AL-Mohanad" w:hint="cs"/>
          <w:sz w:val="27"/>
          <w:szCs w:val="27"/>
          <w:rtl/>
          <w:lang w:bidi="ar-IQ"/>
        </w:rPr>
        <w:t>ً</w:t>
      </w:r>
      <w:r w:rsidRPr="006C24A3">
        <w:rPr>
          <w:rFonts w:cs="AL-Mohanad" w:hint="cs"/>
          <w:sz w:val="27"/>
          <w:szCs w:val="27"/>
          <w:rtl/>
          <w:lang w:bidi="ar-IQ"/>
        </w:rPr>
        <w:t xml:space="preserve"> في كلام الشيخ الرئيس</w:t>
      </w:r>
      <w:r w:rsidR="00664D1E" w:rsidRPr="006C24A3">
        <w:rPr>
          <w:rFonts w:ascii="Mosawi" w:hAnsi="Mosawi" w:cs="Mosawi"/>
          <w:rtl/>
        </w:rPr>
        <w:t>&amp;</w:t>
      </w:r>
      <w:r w:rsidR="00D94C5B" w:rsidRPr="006C24A3">
        <w:rPr>
          <w:rFonts w:cs="AL-Mohanad" w:hint="cs"/>
          <w:sz w:val="27"/>
          <w:szCs w:val="27"/>
          <w:rtl/>
          <w:lang w:bidi="ar-IQ"/>
        </w:rPr>
        <w:t>،</w:t>
      </w:r>
      <w:r w:rsidRPr="006C24A3">
        <w:rPr>
          <w:rFonts w:cs="AL-Mohanad" w:hint="cs"/>
          <w:sz w:val="27"/>
          <w:szCs w:val="27"/>
          <w:rtl/>
          <w:lang w:bidi="ar-IQ"/>
        </w:rPr>
        <w:t xml:space="preserve"> في الفصل السابع من المقالة الأولى من كتاب البرهان من الشفاء، حيث مث</w:t>
      </w:r>
      <w:r w:rsidR="00D94C5B" w:rsidRPr="006C24A3">
        <w:rPr>
          <w:rFonts w:cs="AL-Mohanad" w:hint="cs"/>
          <w:sz w:val="27"/>
          <w:szCs w:val="27"/>
          <w:rtl/>
          <w:lang w:bidi="ar-IQ"/>
        </w:rPr>
        <w:t>َّ</w:t>
      </w:r>
      <w:r w:rsidRPr="006C24A3">
        <w:rPr>
          <w:rFonts w:cs="AL-Mohanad" w:hint="cs"/>
          <w:sz w:val="27"/>
          <w:szCs w:val="27"/>
          <w:rtl/>
          <w:lang w:bidi="ar-IQ"/>
        </w:rPr>
        <w:t xml:space="preserve">ل للبرهان </w:t>
      </w:r>
      <w:r w:rsidRPr="006C24A3">
        <w:rPr>
          <w:rFonts w:cs="AL-Mohanad" w:hint="cs"/>
          <w:sz w:val="27"/>
          <w:szCs w:val="27"/>
          <w:rtl/>
          <w:lang w:bidi="ar-IQ"/>
        </w:rPr>
        <w:lastRenderedPageBreak/>
        <w:t>اللم</w:t>
      </w:r>
      <w:r w:rsidR="00D94C5B" w:rsidRPr="006C24A3">
        <w:rPr>
          <w:rFonts w:cs="AL-Mohanad" w:hint="cs"/>
          <w:sz w:val="27"/>
          <w:szCs w:val="27"/>
          <w:rtl/>
          <w:lang w:bidi="ar-IQ"/>
        </w:rPr>
        <w:t>ّ</w:t>
      </w:r>
      <w:r w:rsidRPr="006C24A3">
        <w:rPr>
          <w:rFonts w:cs="AL-Mohanad" w:hint="cs"/>
          <w:sz w:val="27"/>
          <w:szCs w:val="27"/>
          <w:rtl/>
          <w:lang w:bidi="ar-IQ"/>
        </w:rPr>
        <w:t>ي بالحيوان المحمول على زيد</w:t>
      </w:r>
      <w:r w:rsidR="00D94C5B" w:rsidRPr="006C24A3">
        <w:rPr>
          <w:rFonts w:cs="AL-Mohanad" w:hint="cs"/>
          <w:sz w:val="27"/>
          <w:szCs w:val="27"/>
          <w:rtl/>
          <w:lang w:bidi="ar-IQ"/>
        </w:rPr>
        <w:t>ٍ</w:t>
      </w:r>
      <w:r w:rsidRPr="006C24A3">
        <w:rPr>
          <w:rFonts w:cs="AL-Mohanad" w:hint="cs"/>
          <w:sz w:val="27"/>
          <w:szCs w:val="27"/>
          <w:rtl/>
          <w:lang w:bidi="ar-IQ"/>
        </w:rPr>
        <w:t xml:space="preserve"> بتوس</w:t>
      </w:r>
      <w:r w:rsidR="00D94C5B" w:rsidRPr="006C24A3">
        <w:rPr>
          <w:rFonts w:cs="AL-Mohanad" w:hint="cs"/>
          <w:sz w:val="27"/>
          <w:szCs w:val="27"/>
          <w:rtl/>
          <w:lang w:bidi="ar-IQ"/>
        </w:rPr>
        <w:t>ُّ</w:t>
      </w:r>
      <w:r w:rsidRPr="006C24A3">
        <w:rPr>
          <w:rFonts w:cs="AL-Mohanad" w:hint="cs"/>
          <w:sz w:val="27"/>
          <w:szCs w:val="27"/>
          <w:rtl/>
          <w:lang w:bidi="ar-IQ"/>
        </w:rPr>
        <w:t>ط الإنسان، والجسم المحمول على الإنسان بتوس</w:t>
      </w:r>
      <w:r w:rsidR="00D94C5B" w:rsidRPr="006C24A3">
        <w:rPr>
          <w:rFonts w:cs="AL-Mohanad" w:hint="cs"/>
          <w:sz w:val="27"/>
          <w:szCs w:val="27"/>
          <w:rtl/>
          <w:lang w:bidi="ar-IQ"/>
        </w:rPr>
        <w:t>ُّ</w:t>
      </w:r>
      <w:r w:rsidRPr="006C24A3">
        <w:rPr>
          <w:rFonts w:cs="AL-Mohanad" w:hint="cs"/>
          <w:sz w:val="27"/>
          <w:szCs w:val="27"/>
          <w:rtl/>
          <w:lang w:bidi="ar-IQ"/>
        </w:rPr>
        <w:t>ط الحيوان</w:t>
      </w:r>
      <w:r w:rsidR="00D94C5B" w:rsidRPr="006C24A3">
        <w:rPr>
          <w:rFonts w:cs="AL-Mohanad" w:hint="cs"/>
          <w:sz w:val="27"/>
          <w:szCs w:val="27"/>
          <w:rtl/>
          <w:lang w:bidi="ar-IQ"/>
        </w:rPr>
        <w:t>.</w:t>
      </w:r>
      <w:r w:rsidRPr="006C24A3">
        <w:rPr>
          <w:rFonts w:cs="AL-Mohanad" w:hint="cs"/>
          <w:sz w:val="27"/>
          <w:szCs w:val="27"/>
          <w:rtl/>
          <w:lang w:bidi="ar-IQ"/>
        </w:rPr>
        <w:t xml:space="preserve"> فالحاصل </w:t>
      </w:r>
      <w:r w:rsidR="00D94C5B" w:rsidRPr="006C24A3">
        <w:rPr>
          <w:rFonts w:cs="AL-Mohanad" w:hint="cs"/>
          <w:sz w:val="27"/>
          <w:szCs w:val="27"/>
          <w:rtl/>
          <w:lang w:bidi="ar-IQ"/>
        </w:rPr>
        <w:t>أ</w:t>
      </w:r>
      <w:r w:rsidRPr="006C24A3">
        <w:rPr>
          <w:rFonts w:cs="AL-Mohanad" w:hint="cs"/>
          <w:sz w:val="27"/>
          <w:szCs w:val="27"/>
          <w:rtl/>
          <w:lang w:bidi="ar-IQ"/>
        </w:rPr>
        <w:t xml:space="preserve">نه يمكن </w:t>
      </w:r>
      <w:r w:rsidR="00D94C5B" w:rsidRPr="006C24A3">
        <w:rPr>
          <w:rFonts w:cs="AL-Mohanad" w:hint="cs"/>
          <w:sz w:val="27"/>
          <w:szCs w:val="27"/>
          <w:rtl/>
          <w:lang w:bidi="ar-IQ"/>
        </w:rPr>
        <w:t>أ</w:t>
      </w:r>
      <w:r w:rsidRPr="006C24A3">
        <w:rPr>
          <w:rFonts w:cs="AL-Mohanad" w:hint="cs"/>
          <w:sz w:val="27"/>
          <w:szCs w:val="27"/>
          <w:rtl/>
          <w:lang w:bidi="ar-IQ"/>
        </w:rPr>
        <w:t>ن تكون العل</w:t>
      </w:r>
      <w:r w:rsidR="00D94C5B" w:rsidRPr="006C24A3">
        <w:rPr>
          <w:rFonts w:cs="AL-Mohanad" w:hint="cs"/>
          <w:sz w:val="27"/>
          <w:szCs w:val="27"/>
          <w:rtl/>
          <w:lang w:bidi="ar-IQ"/>
        </w:rPr>
        <w:t>ّ</w:t>
      </w:r>
      <w:r w:rsidRPr="006C24A3">
        <w:rPr>
          <w:rFonts w:cs="AL-Mohanad" w:hint="cs"/>
          <w:sz w:val="27"/>
          <w:szCs w:val="27"/>
          <w:rtl/>
          <w:lang w:bidi="ar-IQ"/>
        </w:rPr>
        <w:t>ة في البرهان اللم</w:t>
      </w:r>
      <w:r w:rsidR="00D94C5B" w:rsidRPr="006C24A3">
        <w:rPr>
          <w:rFonts w:cs="AL-Mohanad" w:hint="cs"/>
          <w:sz w:val="27"/>
          <w:szCs w:val="27"/>
          <w:rtl/>
          <w:lang w:bidi="ar-IQ"/>
        </w:rPr>
        <w:t>ّ</w:t>
      </w:r>
      <w:r w:rsidRPr="006C24A3">
        <w:rPr>
          <w:rFonts w:cs="AL-Mohanad" w:hint="cs"/>
          <w:sz w:val="27"/>
          <w:szCs w:val="27"/>
          <w:rtl/>
          <w:lang w:bidi="ar-IQ"/>
        </w:rPr>
        <w:t>ي أعم</w:t>
      </w:r>
      <w:r w:rsidR="00D94C5B" w:rsidRPr="006C24A3">
        <w:rPr>
          <w:rFonts w:cs="AL-Mohanad" w:hint="cs"/>
          <w:sz w:val="27"/>
          <w:szCs w:val="27"/>
          <w:rtl/>
          <w:lang w:bidi="ar-IQ"/>
        </w:rPr>
        <w:t>ّ</w:t>
      </w:r>
      <w:r w:rsidRPr="006C24A3">
        <w:rPr>
          <w:rFonts w:cs="AL-Mohanad" w:hint="cs"/>
          <w:sz w:val="27"/>
          <w:szCs w:val="27"/>
          <w:rtl/>
          <w:lang w:bidi="ar-IQ"/>
        </w:rPr>
        <w:t xml:space="preserve"> من العلة الخارجية والعلة التحليلية</w:t>
      </w:r>
      <w:r w:rsidRPr="006C24A3">
        <w:rPr>
          <w:rStyle w:val="af9"/>
          <w:rFonts w:cs="AL-Mohanad"/>
          <w:sz w:val="27"/>
          <w:szCs w:val="27"/>
          <w:rtl/>
          <w:lang w:bidi="ar-IQ"/>
        </w:rPr>
        <w:t>(</w:t>
      </w:r>
      <w:r w:rsidRPr="006C24A3">
        <w:rPr>
          <w:rStyle w:val="af9"/>
          <w:rFonts w:cs="AL-Mohanad"/>
          <w:sz w:val="27"/>
          <w:szCs w:val="27"/>
          <w:rtl/>
          <w:lang w:bidi="ar-IQ"/>
        </w:rPr>
        <w:endnoteReference w:id="527"/>
      </w:r>
      <w:r w:rsidRPr="006C24A3">
        <w:rPr>
          <w:rStyle w:val="af9"/>
          <w:rFonts w:cs="AL-Mohanad"/>
          <w:sz w:val="27"/>
          <w:szCs w:val="27"/>
          <w:rtl/>
          <w:lang w:bidi="ar-IQ"/>
        </w:rPr>
        <w:t>)</w:t>
      </w:r>
      <w:r w:rsidRPr="006C24A3">
        <w:rPr>
          <w:rFonts w:cs="AL-Mohanad" w:hint="cs"/>
          <w:sz w:val="27"/>
          <w:szCs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rPr>
      </w:pPr>
      <w:r w:rsidRPr="006C24A3">
        <w:rPr>
          <w:rFonts w:hint="cs"/>
          <w:color w:val="auto"/>
          <w:rtl/>
          <w:lang w:bidi="ar-IQ"/>
        </w:rPr>
        <w:t>هـ ـ الوجود لا جزء له</w:t>
      </w:r>
      <w:r w:rsidR="00D94C5B" w:rsidRPr="006C24A3">
        <w:rPr>
          <w:rFonts w:hint="cs"/>
          <w:color w:val="auto"/>
          <w:rtl/>
          <w:lang w:bidi="ar-IQ"/>
        </w:rPr>
        <w:t>،</w:t>
      </w:r>
      <w:r w:rsidRPr="006C24A3">
        <w:rPr>
          <w:rFonts w:hint="cs"/>
          <w:color w:val="auto"/>
          <w:rtl/>
          <w:lang w:bidi="ar-IQ"/>
        </w:rPr>
        <w:t xml:space="preserve"> ولا هو جزء</w:t>
      </w:r>
      <w:r w:rsidR="007054E5" w:rsidRPr="006C24A3">
        <w:rPr>
          <w:rFonts w:hint="cs"/>
          <w:color w:val="auto"/>
          <w:rtl/>
          <w:lang w:bidi="ar-IQ"/>
        </w:rPr>
        <w:t>ٌ</w:t>
      </w:r>
      <w:r w:rsidRPr="006C24A3">
        <w:rPr>
          <w:rFonts w:hint="cs"/>
          <w:color w:val="auto"/>
          <w:rtl/>
          <w:lang w:bidi="ar-IQ"/>
        </w:rPr>
        <w:t xml:space="preserve"> من شيء</w:t>
      </w:r>
      <w:r w:rsidR="00AC7A73" w:rsidRPr="006C24A3">
        <w:rPr>
          <w:rFonts w:hint="cs"/>
          <w:color w:val="auto"/>
          <w:rtl/>
        </w:rPr>
        <w:t xml:space="preserve"> ــــــ</w:t>
      </w:r>
    </w:p>
    <w:p w:rsidR="000C51F2" w:rsidRPr="006C24A3" w:rsidRDefault="000C51F2" w:rsidP="0019221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ل</w:t>
      </w:r>
      <w:r w:rsidR="00D94C5B" w:rsidRPr="006C24A3">
        <w:rPr>
          <w:rFonts w:cs="AL-Mohanad" w:hint="cs"/>
          <w:sz w:val="27"/>
          <w:szCs w:val="27"/>
          <w:rtl/>
          <w:lang w:bidi="ar-IQ"/>
        </w:rPr>
        <w:t>أ</w:t>
      </w:r>
      <w:r w:rsidRPr="006C24A3">
        <w:rPr>
          <w:rFonts w:cs="AL-Mohanad" w:hint="cs"/>
          <w:sz w:val="27"/>
          <w:szCs w:val="27"/>
          <w:rtl/>
          <w:lang w:bidi="ar-IQ"/>
        </w:rPr>
        <w:t>ن الجزء والمرك</w:t>
      </w:r>
      <w:r w:rsidR="00D94C5B" w:rsidRPr="006C24A3">
        <w:rPr>
          <w:rFonts w:cs="AL-Mohanad" w:hint="cs"/>
          <w:sz w:val="27"/>
          <w:szCs w:val="27"/>
          <w:rtl/>
          <w:lang w:bidi="ar-IQ"/>
        </w:rPr>
        <w:t>َّ</w:t>
      </w:r>
      <w:r w:rsidRPr="006C24A3">
        <w:rPr>
          <w:rFonts w:cs="AL-Mohanad" w:hint="cs"/>
          <w:sz w:val="27"/>
          <w:szCs w:val="27"/>
          <w:rtl/>
          <w:lang w:bidi="ar-IQ"/>
        </w:rPr>
        <w:t xml:space="preserve">ب إذا كانا هما الوجود </w:t>
      </w:r>
      <w:r w:rsidR="00D94C5B" w:rsidRPr="006C24A3">
        <w:rPr>
          <w:rFonts w:cs="AL-Mohanad" w:hint="cs"/>
          <w:sz w:val="27"/>
          <w:szCs w:val="27"/>
          <w:rtl/>
          <w:lang w:bidi="ar-IQ"/>
        </w:rPr>
        <w:t>ف</w:t>
      </w:r>
      <w:r w:rsidRPr="006C24A3">
        <w:rPr>
          <w:rFonts w:cs="AL-Mohanad" w:hint="cs"/>
          <w:sz w:val="27"/>
          <w:szCs w:val="27"/>
          <w:rtl/>
          <w:lang w:bidi="ar-IQ"/>
        </w:rPr>
        <w:t xml:space="preserve">لا معنى </w:t>
      </w:r>
      <w:r w:rsidR="00D94C5B" w:rsidRPr="006C24A3">
        <w:rPr>
          <w:rFonts w:cs="AL-Mohanad" w:hint="cs"/>
          <w:sz w:val="27"/>
          <w:szCs w:val="27"/>
          <w:rtl/>
          <w:lang w:bidi="ar-IQ"/>
        </w:rPr>
        <w:t>لأ</w:t>
      </w:r>
      <w:r w:rsidRPr="006C24A3">
        <w:rPr>
          <w:rFonts w:cs="AL-Mohanad" w:hint="cs"/>
          <w:sz w:val="27"/>
          <w:szCs w:val="27"/>
          <w:rtl/>
          <w:lang w:bidi="ar-IQ"/>
        </w:rPr>
        <w:t>ن يكون الشيء جزءا</w:t>
      </w:r>
      <w:r w:rsidR="00D94C5B" w:rsidRPr="006C24A3">
        <w:rPr>
          <w:rFonts w:cs="AL-Mohanad" w:hint="cs"/>
          <w:sz w:val="27"/>
          <w:szCs w:val="27"/>
          <w:rtl/>
          <w:lang w:bidi="ar-IQ"/>
        </w:rPr>
        <w:t>ً</w:t>
      </w:r>
      <w:r w:rsidRPr="006C24A3">
        <w:rPr>
          <w:rFonts w:cs="AL-Mohanad" w:hint="cs"/>
          <w:sz w:val="27"/>
          <w:szCs w:val="27"/>
          <w:rtl/>
          <w:lang w:bidi="ar-IQ"/>
        </w:rPr>
        <w:t xml:space="preserve"> لنفسه، و</w:t>
      </w:r>
      <w:r w:rsidR="00D94C5B" w:rsidRPr="006C24A3">
        <w:rPr>
          <w:rFonts w:cs="AL-Mohanad" w:hint="cs"/>
          <w:sz w:val="27"/>
          <w:szCs w:val="27"/>
          <w:rtl/>
          <w:lang w:bidi="ar-IQ"/>
        </w:rPr>
        <w:t>أ</w:t>
      </w:r>
      <w:r w:rsidRPr="006C24A3">
        <w:rPr>
          <w:rFonts w:cs="AL-Mohanad" w:hint="cs"/>
          <w:sz w:val="27"/>
          <w:szCs w:val="27"/>
          <w:rtl/>
          <w:lang w:bidi="ar-IQ"/>
        </w:rPr>
        <w:t xml:space="preserve">ما اذا كانا غيره فلا غير للوجود </w:t>
      </w:r>
      <w:r w:rsidR="00D94C5B" w:rsidRPr="006C24A3">
        <w:rPr>
          <w:rFonts w:cs="AL-Mohanad" w:hint="cs"/>
          <w:sz w:val="27"/>
          <w:szCs w:val="27"/>
          <w:rtl/>
          <w:lang w:bidi="ar-IQ"/>
        </w:rPr>
        <w:t>إ</w:t>
      </w:r>
      <w:r w:rsidRPr="006C24A3">
        <w:rPr>
          <w:rFonts w:cs="AL-Mohanad" w:hint="cs"/>
          <w:sz w:val="27"/>
          <w:szCs w:val="27"/>
          <w:rtl/>
          <w:lang w:bidi="ar-IQ"/>
        </w:rPr>
        <w:t>لا</w:t>
      </w:r>
      <w:r w:rsidR="00D94C5B" w:rsidRPr="006C24A3">
        <w:rPr>
          <w:rFonts w:cs="AL-Mohanad" w:hint="cs"/>
          <w:sz w:val="27"/>
          <w:szCs w:val="27"/>
          <w:rtl/>
          <w:lang w:bidi="ar-IQ"/>
        </w:rPr>
        <w:t>ّ</w:t>
      </w:r>
      <w:r w:rsidRPr="006C24A3">
        <w:rPr>
          <w:rFonts w:cs="AL-Mohanad" w:hint="cs"/>
          <w:sz w:val="27"/>
          <w:szCs w:val="27"/>
          <w:rtl/>
          <w:lang w:bidi="ar-IQ"/>
        </w:rPr>
        <w:t xml:space="preserve"> العدم</w:t>
      </w:r>
      <w:r w:rsidRPr="006C24A3">
        <w:rPr>
          <w:rStyle w:val="af9"/>
          <w:rFonts w:cs="AL-Mohanad"/>
          <w:sz w:val="27"/>
          <w:szCs w:val="27"/>
          <w:rtl/>
          <w:lang w:bidi="ar-IQ"/>
        </w:rPr>
        <w:t>(</w:t>
      </w:r>
      <w:r w:rsidRPr="006C24A3">
        <w:rPr>
          <w:rStyle w:val="af9"/>
          <w:rFonts w:cs="AL-Mohanad"/>
          <w:sz w:val="27"/>
          <w:szCs w:val="27"/>
          <w:rtl/>
          <w:lang w:bidi="ar-IQ"/>
        </w:rPr>
        <w:endnoteReference w:id="528"/>
      </w:r>
      <w:r w:rsidRPr="006C24A3">
        <w:rPr>
          <w:rStyle w:val="af9"/>
          <w:rFonts w:cs="AL-Mohanad"/>
          <w:sz w:val="27"/>
          <w:szCs w:val="27"/>
          <w:rtl/>
          <w:lang w:bidi="ar-IQ"/>
        </w:rPr>
        <w:t>)</w:t>
      </w:r>
      <w:r w:rsidRPr="006C24A3">
        <w:rPr>
          <w:rFonts w:cs="AL-Mohanad" w:hint="cs"/>
          <w:sz w:val="27"/>
          <w:szCs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D94C5B">
      <w:pPr>
        <w:pStyle w:val="31"/>
        <w:rPr>
          <w:color w:val="auto"/>
          <w:lang w:bidi="ar-IQ"/>
        </w:rPr>
      </w:pPr>
      <w:r w:rsidRPr="006C24A3">
        <w:rPr>
          <w:rFonts w:hint="cs"/>
          <w:color w:val="auto"/>
          <w:rtl/>
          <w:lang w:bidi="ar-IQ"/>
        </w:rPr>
        <w:t xml:space="preserve">و ـ ليس للوجود </w:t>
      </w:r>
      <w:r w:rsidR="00D94C5B" w:rsidRPr="006C24A3">
        <w:rPr>
          <w:rFonts w:hint="cs"/>
          <w:color w:val="auto"/>
          <w:rtl/>
          <w:lang w:bidi="ar-IQ"/>
        </w:rPr>
        <w:t>أ</w:t>
      </w:r>
      <w:r w:rsidRPr="006C24A3">
        <w:rPr>
          <w:rFonts w:hint="cs"/>
          <w:color w:val="auto"/>
          <w:rtl/>
          <w:lang w:bidi="ar-IQ"/>
        </w:rPr>
        <w:t>فراد</w:t>
      </w:r>
      <w:r w:rsidR="00AC7A73" w:rsidRPr="006C24A3">
        <w:rPr>
          <w:rFonts w:hint="cs"/>
          <w:color w:val="auto"/>
          <w:rtl/>
        </w:rPr>
        <w:t xml:space="preserve"> ــــــ</w:t>
      </w:r>
    </w:p>
    <w:p w:rsidR="000C51F2" w:rsidRPr="006C24A3" w:rsidRDefault="000C51F2" w:rsidP="0019221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ي</w:t>
      </w:r>
      <w:r w:rsidR="00D94C5B" w:rsidRPr="006C24A3">
        <w:rPr>
          <w:rFonts w:cs="AL-Mohanad" w:hint="cs"/>
          <w:sz w:val="27"/>
          <w:szCs w:val="27"/>
          <w:rtl/>
          <w:lang w:bidi="ar-IQ"/>
        </w:rPr>
        <w:t>ُ</w:t>
      </w:r>
      <w:r w:rsidRPr="006C24A3">
        <w:rPr>
          <w:rFonts w:cs="AL-Mohanad" w:hint="cs"/>
          <w:sz w:val="27"/>
          <w:szCs w:val="27"/>
          <w:rtl/>
          <w:lang w:bidi="ar-IQ"/>
        </w:rPr>
        <w:t>عر</w:t>
      </w:r>
      <w:r w:rsidR="00D94C5B" w:rsidRPr="006C24A3">
        <w:rPr>
          <w:rFonts w:cs="AL-Mohanad" w:hint="cs"/>
          <w:sz w:val="27"/>
          <w:szCs w:val="27"/>
          <w:rtl/>
          <w:lang w:bidi="ar-IQ"/>
        </w:rPr>
        <w:t>َّ</w:t>
      </w:r>
      <w:r w:rsidRPr="006C24A3">
        <w:rPr>
          <w:rFonts w:cs="AL-Mohanad" w:hint="cs"/>
          <w:sz w:val="27"/>
          <w:szCs w:val="27"/>
          <w:rtl/>
          <w:lang w:bidi="ar-IQ"/>
        </w:rPr>
        <w:t>ف الفرد بالاصطلاح الفلسفي</w:t>
      </w:r>
      <w:r w:rsidR="00D94C5B" w:rsidRPr="006C24A3">
        <w:rPr>
          <w:rFonts w:cs="AL-Mohanad" w:hint="cs"/>
          <w:sz w:val="27"/>
          <w:szCs w:val="27"/>
          <w:rtl/>
          <w:lang w:bidi="ar-IQ"/>
        </w:rPr>
        <w:t xml:space="preserve"> </w:t>
      </w:r>
      <w:r w:rsidR="00AB69B5" w:rsidRPr="006C24A3">
        <w:rPr>
          <w:rFonts w:cs="AL-Mohanad" w:hint="cs"/>
          <w:sz w:val="27"/>
          <w:szCs w:val="27"/>
          <w:rtl/>
          <w:lang w:bidi="ar-IQ"/>
        </w:rPr>
        <w:t>بأنه</w:t>
      </w:r>
      <w:r w:rsidRPr="006C24A3">
        <w:rPr>
          <w:rFonts w:cs="AL-Mohanad" w:hint="cs"/>
          <w:sz w:val="27"/>
          <w:szCs w:val="27"/>
          <w:rtl/>
          <w:lang w:bidi="ar-IQ"/>
        </w:rPr>
        <w:t xml:space="preserve"> </w:t>
      </w:r>
      <w:r w:rsidRPr="006C24A3">
        <w:rPr>
          <w:rFonts w:cs="AL-Mohanad" w:hint="eastAsia"/>
          <w:sz w:val="24"/>
          <w:szCs w:val="24"/>
          <w:rtl/>
        </w:rPr>
        <w:t>«</w:t>
      </w:r>
      <w:r w:rsidRPr="006C24A3">
        <w:rPr>
          <w:rFonts w:cs="AL-Mohanad" w:hint="cs"/>
          <w:sz w:val="27"/>
          <w:szCs w:val="27"/>
          <w:rtl/>
          <w:lang w:bidi="ar-IQ"/>
        </w:rPr>
        <w:t>الماهي</w:t>
      </w:r>
      <w:r w:rsidR="00AB69B5" w:rsidRPr="006C24A3">
        <w:rPr>
          <w:rFonts w:cs="AL-Mohanad" w:hint="cs"/>
          <w:sz w:val="27"/>
          <w:szCs w:val="27"/>
          <w:rtl/>
          <w:lang w:bidi="ar-IQ"/>
        </w:rPr>
        <w:t>ّ</w:t>
      </w:r>
      <w:r w:rsidRPr="006C24A3">
        <w:rPr>
          <w:rFonts w:cs="AL-Mohanad" w:hint="cs"/>
          <w:sz w:val="27"/>
          <w:szCs w:val="27"/>
          <w:rtl/>
          <w:lang w:bidi="ar-IQ"/>
        </w:rPr>
        <w:t>ة المشروطة بخصوصي</w:t>
      </w:r>
      <w:r w:rsidR="00AB69B5" w:rsidRPr="006C24A3">
        <w:rPr>
          <w:rFonts w:cs="AL-Mohanad" w:hint="cs"/>
          <w:sz w:val="27"/>
          <w:szCs w:val="27"/>
          <w:rtl/>
          <w:lang w:bidi="ar-IQ"/>
        </w:rPr>
        <w:t>ّ</w:t>
      </w:r>
      <w:r w:rsidRPr="006C24A3">
        <w:rPr>
          <w:rFonts w:cs="AL-Mohanad" w:hint="cs"/>
          <w:sz w:val="27"/>
          <w:szCs w:val="27"/>
          <w:rtl/>
          <w:lang w:bidi="ar-IQ"/>
        </w:rPr>
        <w:t>ات مصداق</w:t>
      </w:r>
      <w:r w:rsidR="00AB69B5" w:rsidRPr="006C24A3">
        <w:rPr>
          <w:rFonts w:cs="AL-Mohanad" w:hint="cs"/>
          <w:sz w:val="27"/>
          <w:szCs w:val="27"/>
          <w:rtl/>
          <w:lang w:bidi="ar-IQ"/>
        </w:rPr>
        <w:t>ٍ</w:t>
      </w:r>
      <w:r w:rsidRPr="006C24A3">
        <w:rPr>
          <w:rFonts w:cs="AL-Mohanad" w:hint="cs"/>
          <w:sz w:val="27"/>
          <w:szCs w:val="27"/>
          <w:rtl/>
          <w:lang w:bidi="ar-IQ"/>
        </w:rPr>
        <w:t xml:space="preserve"> واحد من مصاديق تلك الماهي</w:t>
      </w:r>
      <w:r w:rsidR="00AB69B5" w:rsidRPr="006C24A3">
        <w:rPr>
          <w:rFonts w:cs="AL-Mohanad" w:hint="cs"/>
          <w:sz w:val="27"/>
          <w:szCs w:val="27"/>
          <w:rtl/>
          <w:lang w:bidi="ar-IQ"/>
        </w:rPr>
        <w:t>ّ</w:t>
      </w:r>
      <w:r w:rsidRPr="006C24A3">
        <w:rPr>
          <w:rFonts w:cs="AL-Mohanad" w:hint="cs"/>
          <w:sz w:val="27"/>
          <w:szCs w:val="27"/>
          <w:rtl/>
          <w:lang w:bidi="ar-IQ"/>
        </w:rPr>
        <w:t>ة</w:t>
      </w:r>
      <w:r w:rsidRPr="006C24A3">
        <w:rPr>
          <w:rFonts w:cs="AL-Mohanad" w:hint="eastAsia"/>
          <w:sz w:val="24"/>
          <w:szCs w:val="24"/>
          <w:rtl/>
        </w:rPr>
        <w:t>»</w:t>
      </w:r>
      <w:r w:rsidRPr="006C24A3">
        <w:rPr>
          <w:rFonts w:cs="AL-Mohanad" w:hint="cs"/>
          <w:sz w:val="27"/>
          <w:szCs w:val="27"/>
          <w:vertAlign w:val="superscript"/>
          <w:rtl/>
          <w:lang w:bidi="ar-IQ"/>
        </w:rPr>
        <w:t>(</w:t>
      </w:r>
      <w:r w:rsidRPr="006C24A3">
        <w:rPr>
          <w:rStyle w:val="af9"/>
          <w:rFonts w:cs="AL-Mohanad"/>
          <w:sz w:val="27"/>
          <w:szCs w:val="27"/>
          <w:rtl/>
          <w:lang w:bidi="ar-IQ"/>
        </w:rPr>
        <w:endnoteReference w:id="529"/>
      </w:r>
      <w:r w:rsidRPr="006C24A3">
        <w:rPr>
          <w:rFonts w:cs="AL-Mohanad" w:hint="cs"/>
          <w:sz w:val="27"/>
          <w:szCs w:val="27"/>
          <w:vertAlign w:val="superscript"/>
          <w:rtl/>
          <w:lang w:bidi="ar-IQ"/>
        </w:rPr>
        <w:t>)</w:t>
      </w:r>
      <w:r w:rsidR="00AB69B5" w:rsidRPr="006C24A3">
        <w:rPr>
          <w:rFonts w:cs="AL-Mohanad" w:hint="cs"/>
          <w:sz w:val="27"/>
          <w:szCs w:val="27"/>
          <w:rtl/>
          <w:lang w:bidi="ar-IQ"/>
        </w:rPr>
        <w:t>.</w:t>
      </w:r>
      <w:r w:rsidRPr="006C24A3">
        <w:rPr>
          <w:rFonts w:cs="AL-Mohanad" w:hint="cs"/>
          <w:sz w:val="27"/>
          <w:szCs w:val="27"/>
          <w:rtl/>
          <w:lang w:bidi="ar-IQ"/>
        </w:rPr>
        <w:t xml:space="preserve"> فزيد</w:t>
      </w:r>
      <w:r w:rsidR="00AB69B5" w:rsidRPr="006C24A3">
        <w:rPr>
          <w:rFonts w:cs="AL-Mohanad" w:hint="cs"/>
          <w:sz w:val="27"/>
          <w:szCs w:val="27"/>
          <w:rtl/>
          <w:lang w:bidi="ar-IQ"/>
        </w:rPr>
        <w:t>ٌ</w:t>
      </w:r>
      <w:r w:rsidRPr="006C24A3">
        <w:rPr>
          <w:rFonts w:cs="AL-Mohanad" w:hint="cs"/>
          <w:sz w:val="27"/>
          <w:szCs w:val="27"/>
          <w:rtl/>
          <w:lang w:bidi="ar-IQ"/>
        </w:rPr>
        <w:t xml:space="preserve"> هو ال</w:t>
      </w:r>
      <w:r w:rsidR="00AB69B5" w:rsidRPr="006C24A3">
        <w:rPr>
          <w:rFonts w:cs="AL-Mohanad" w:hint="cs"/>
          <w:sz w:val="27"/>
          <w:szCs w:val="27"/>
          <w:rtl/>
          <w:lang w:bidi="ar-IQ"/>
        </w:rPr>
        <w:t>إ</w:t>
      </w:r>
      <w:r w:rsidRPr="006C24A3">
        <w:rPr>
          <w:rFonts w:cs="AL-Mohanad" w:hint="cs"/>
          <w:sz w:val="27"/>
          <w:szCs w:val="27"/>
          <w:rtl/>
          <w:lang w:bidi="ar-IQ"/>
        </w:rPr>
        <w:t xml:space="preserve">نسان مع خصوصياته، </w:t>
      </w:r>
      <w:r w:rsidR="00AB69B5" w:rsidRPr="006C24A3">
        <w:rPr>
          <w:rFonts w:cs="AL-Mohanad" w:hint="cs"/>
          <w:sz w:val="27"/>
          <w:szCs w:val="27"/>
          <w:rtl/>
          <w:lang w:bidi="ar-IQ"/>
        </w:rPr>
        <w:t>و</w:t>
      </w:r>
      <w:r w:rsidRPr="006C24A3">
        <w:rPr>
          <w:rFonts w:cs="AL-Mohanad" w:hint="cs"/>
          <w:sz w:val="27"/>
          <w:szCs w:val="27"/>
          <w:rtl/>
          <w:lang w:bidi="ar-IQ"/>
        </w:rPr>
        <w:t>بعبارة</w:t>
      </w:r>
      <w:r w:rsidR="00AB69B5" w:rsidRPr="006C24A3">
        <w:rPr>
          <w:rFonts w:cs="AL-Mohanad" w:hint="cs"/>
          <w:sz w:val="27"/>
          <w:szCs w:val="27"/>
          <w:rtl/>
          <w:lang w:bidi="ar-IQ"/>
        </w:rPr>
        <w:t>ٍ</w:t>
      </w:r>
      <w:r w:rsidRPr="006C24A3">
        <w:rPr>
          <w:rFonts w:cs="AL-Mohanad" w:hint="cs"/>
          <w:sz w:val="27"/>
          <w:szCs w:val="27"/>
          <w:rtl/>
          <w:lang w:bidi="ar-IQ"/>
        </w:rPr>
        <w:t xml:space="preserve"> أخرى</w:t>
      </w:r>
      <w:r w:rsidR="00AB69B5" w:rsidRPr="006C24A3">
        <w:rPr>
          <w:rFonts w:cs="AL-Mohanad" w:hint="cs"/>
          <w:sz w:val="27"/>
          <w:szCs w:val="27"/>
          <w:rtl/>
          <w:lang w:bidi="ar-IQ"/>
        </w:rPr>
        <w:t>:</w:t>
      </w:r>
      <w:r w:rsidRPr="006C24A3">
        <w:rPr>
          <w:rFonts w:cs="AL-Mohanad" w:hint="cs"/>
          <w:sz w:val="27"/>
          <w:szCs w:val="27"/>
          <w:rtl/>
          <w:lang w:bidi="ar-IQ"/>
        </w:rPr>
        <w:t xml:space="preserve"> هو المجموع من المقي</w:t>
      </w:r>
      <w:r w:rsidR="00AB69B5" w:rsidRPr="006C24A3">
        <w:rPr>
          <w:rFonts w:cs="AL-Mohanad" w:hint="cs"/>
          <w:sz w:val="27"/>
          <w:szCs w:val="27"/>
          <w:rtl/>
          <w:lang w:bidi="ar-IQ"/>
        </w:rPr>
        <w:t>ّ</w:t>
      </w:r>
      <w:r w:rsidRPr="006C24A3">
        <w:rPr>
          <w:rFonts w:cs="AL-Mohanad" w:hint="cs"/>
          <w:sz w:val="27"/>
          <w:szCs w:val="27"/>
          <w:rtl/>
          <w:lang w:bidi="ar-IQ"/>
        </w:rPr>
        <w:t>د والتقي</w:t>
      </w:r>
      <w:r w:rsidR="00AB69B5" w:rsidRPr="006C24A3">
        <w:rPr>
          <w:rFonts w:cs="AL-Mohanad" w:hint="cs"/>
          <w:sz w:val="27"/>
          <w:szCs w:val="27"/>
          <w:rtl/>
          <w:lang w:bidi="ar-IQ"/>
        </w:rPr>
        <w:t>ّ</w:t>
      </w:r>
      <w:r w:rsidRPr="006C24A3">
        <w:rPr>
          <w:rFonts w:cs="AL-Mohanad" w:hint="cs"/>
          <w:sz w:val="27"/>
          <w:szCs w:val="27"/>
          <w:rtl/>
          <w:lang w:bidi="ar-IQ"/>
        </w:rPr>
        <w:t>د والقيد</w:t>
      </w:r>
      <w:r w:rsidR="00AB69B5" w:rsidRPr="006C24A3">
        <w:rPr>
          <w:rFonts w:cs="AL-Mohanad" w:hint="cs"/>
          <w:sz w:val="27"/>
          <w:szCs w:val="27"/>
          <w:rtl/>
          <w:lang w:bidi="ar-IQ"/>
        </w:rPr>
        <w:t>.</w:t>
      </w:r>
      <w:r w:rsidRPr="006C24A3">
        <w:rPr>
          <w:rFonts w:cs="AL-Mohanad" w:hint="cs"/>
          <w:sz w:val="27"/>
          <w:szCs w:val="27"/>
          <w:rtl/>
          <w:lang w:bidi="ar-IQ"/>
        </w:rPr>
        <w:t xml:space="preserve"> وهذا باطل</w:t>
      </w:r>
      <w:r w:rsidR="00AB69B5" w:rsidRPr="006C24A3">
        <w:rPr>
          <w:rFonts w:cs="AL-Mohanad" w:hint="cs"/>
          <w:sz w:val="27"/>
          <w:szCs w:val="27"/>
          <w:rtl/>
          <w:lang w:bidi="ar-IQ"/>
        </w:rPr>
        <w:t>ٌ</w:t>
      </w:r>
      <w:r w:rsidRPr="006C24A3">
        <w:rPr>
          <w:rFonts w:cs="AL-Mohanad" w:hint="cs"/>
          <w:sz w:val="27"/>
          <w:szCs w:val="27"/>
          <w:rtl/>
          <w:lang w:bidi="ar-IQ"/>
        </w:rPr>
        <w:t xml:space="preserve"> لما تقد</w:t>
      </w:r>
      <w:r w:rsidR="00AB69B5" w:rsidRPr="006C24A3">
        <w:rPr>
          <w:rFonts w:cs="AL-Mohanad" w:hint="cs"/>
          <w:sz w:val="27"/>
          <w:szCs w:val="27"/>
          <w:rtl/>
          <w:lang w:bidi="ar-IQ"/>
        </w:rPr>
        <w:t>َّ</w:t>
      </w:r>
      <w:r w:rsidRPr="006C24A3">
        <w:rPr>
          <w:rFonts w:cs="AL-Mohanad" w:hint="cs"/>
          <w:sz w:val="27"/>
          <w:szCs w:val="27"/>
          <w:rtl/>
          <w:lang w:bidi="ar-IQ"/>
        </w:rPr>
        <w:t>م</w:t>
      </w:r>
      <w:r w:rsidR="00AB69B5" w:rsidRPr="006C24A3">
        <w:rPr>
          <w:rFonts w:cs="AL-Mohanad" w:hint="cs"/>
          <w:sz w:val="27"/>
          <w:szCs w:val="27"/>
          <w:rtl/>
          <w:lang w:bidi="ar-IQ"/>
        </w:rPr>
        <w:t>؛</w:t>
      </w:r>
      <w:r w:rsidRPr="006C24A3">
        <w:rPr>
          <w:rFonts w:cs="AL-Mohanad" w:hint="cs"/>
          <w:sz w:val="27"/>
          <w:szCs w:val="27"/>
          <w:rtl/>
          <w:lang w:bidi="ar-IQ"/>
        </w:rPr>
        <w:t xml:space="preserve"> لأنه ليس له ماهي</w:t>
      </w:r>
      <w:r w:rsidR="00AB69B5" w:rsidRPr="006C24A3">
        <w:rPr>
          <w:rFonts w:cs="AL-Mohanad" w:hint="cs"/>
          <w:sz w:val="27"/>
          <w:szCs w:val="27"/>
          <w:rtl/>
          <w:lang w:bidi="ar-IQ"/>
        </w:rPr>
        <w:t>ّ</w:t>
      </w:r>
      <w:r w:rsidRPr="006C24A3">
        <w:rPr>
          <w:rFonts w:cs="AL-Mohanad" w:hint="cs"/>
          <w:sz w:val="27"/>
          <w:szCs w:val="27"/>
          <w:rtl/>
          <w:lang w:bidi="ar-IQ"/>
        </w:rPr>
        <w:t>ة</w:t>
      </w:r>
      <w:r w:rsidR="00AB69B5" w:rsidRPr="006C24A3">
        <w:rPr>
          <w:rFonts w:cs="AL-Mohanad" w:hint="cs"/>
          <w:sz w:val="27"/>
          <w:szCs w:val="27"/>
          <w:rtl/>
          <w:lang w:bidi="ar-IQ"/>
        </w:rPr>
        <w:t>،</w:t>
      </w:r>
      <w:r w:rsidRPr="006C24A3">
        <w:rPr>
          <w:rFonts w:cs="AL-Mohanad" w:hint="cs"/>
          <w:sz w:val="27"/>
          <w:szCs w:val="27"/>
          <w:rtl/>
          <w:lang w:bidi="ar-IQ"/>
        </w:rPr>
        <w:t xml:space="preserve"> ولا يقع جزء</w:t>
      </w:r>
      <w:r w:rsidR="00AB69B5" w:rsidRPr="006C24A3">
        <w:rPr>
          <w:rFonts w:cs="AL-Mohanad" w:hint="cs"/>
          <w:sz w:val="27"/>
          <w:szCs w:val="27"/>
          <w:rtl/>
          <w:lang w:bidi="ar-IQ"/>
        </w:rPr>
        <w:t>اً</w:t>
      </w:r>
      <w:r w:rsidRPr="006C24A3">
        <w:rPr>
          <w:rFonts w:cs="AL-Mohanad" w:hint="cs"/>
          <w:sz w:val="27"/>
          <w:szCs w:val="27"/>
          <w:rtl/>
          <w:lang w:bidi="ar-IQ"/>
        </w:rPr>
        <w:t xml:space="preserve"> من مرك</w:t>
      </w:r>
      <w:r w:rsidR="00AB69B5" w:rsidRPr="006C24A3">
        <w:rPr>
          <w:rFonts w:cs="AL-Mohanad" w:hint="cs"/>
          <w:sz w:val="27"/>
          <w:szCs w:val="27"/>
          <w:rtl/>
          <w:lang w:bidi="ar-IQ"/>
        </w:rPr>
        <w:t>ّ</w:t>
      </w:r>
      <w:r w:rsidRPr="006C24A3">
        <w:rPr>
          <w:rFonts w:cs="AL-Mohanad" w:hint="cs"/>
          <w:sz w:val="27"/>
          <w:szCs w:val="27"/>
          <w:rtl/>
          <w:lang w:bidi="ar-IQ"/>
        </w:rPr>
        <w:t>ب</w:t>
      </w:r>
      <w:r w:rsidR="00AB69B5" w:rsidRPr="006C24A3">
        <w:rPr>
          <w:rFonts w:cs="AL-Mohanad" w:hint="cs"/>
          <w:sz w:val="27"/>
          <w:szCs w:val="27"/>
          <w:rtl/>
          <w:lang w:bidi="ar-IQ"/>
        </w:rPr>
        <w:t>ٍ.</w:t>
      </w:r>
      <w:r w:rsidRPr="006C24A3">
        <w:rPr>
          <w:rFonts w:cs="AL-Mohanad" w:hint="cs"/>
          <w:sz w:val="27"/>
          <w:szCs w:val="27"/>
          <w:rtl/>
          <w:lang w:bidi="ar-IQ"/>
        </w:rPr>
        <w:t xml:space="preserve"> وعلى هذا الوجود لا صورة عقلية له كالصورة للماهية</w:t>
      </w:r>
      <w:r w:rsidR="00AB69B5" w:rsidRPr="006C24A3">
        <w:rPr>
          <w:rFonts w:cs="AL-Mohanad" w:hint="cs"/>
          <w:sz w:val="27"/>
          <w:szCs w:val="27"/>
          <w:rtl/>
          <w:lang w:bidi="ar-IQ"/>
        </w:rPr>
        <w:t>؛</w:t>
      </w:r>
      <w:r w:rsidRPr="006C24A3">
        <w:rPr>
          <w:rFonts w:cs="AL-Mohanad" w:hint="cs"/>
          <w:sz w:val="27"/>
          <w:szCs w:val="27"/>
          <w:rtl/>
          <w:lang w:bidi="ar-IQ"/>
        </w:rPr>
        <w:t xml:space="preserve"> ل</w:t>
      </w:r>
      <w:r w:rsidR="00AB69B5" w:rsidRPr="006C24A3">
        <w:rPr>
          <w:rFonts w:cs="AL-Mohanad" w:hint="cs"/>
          <w:sz w:val="27"/>
          <w:szCs w:val="27"/>
          <w:rtl/>
          <w:lang w:bidi="ar-IQ"/>
        </w:rPr>
        <w:t>أ</w:t>
      </w:r>
      <w:r w:rsidRPr="006C24A3">
        <w:rPr>
          <w:rFonts w:cs="AL-Mohanad" w:hint="cs"/>
          <w:sz w:val="27"/>
          <w:szCs w:val="27"/>
          <w:rtl/>
          <w:lang w:bidi="ar-IQ"/>
        </w:rPr>
        <w:t>ن الماهية لها فرد</w:t>
      </w:r>
      <w:r w:rsidR="00AB69B5" w:rsidRPr="006C24A3">
        <w:rPr>
          <w:rFonts w:cs="AL-Mohanad" w:hint="cs"/>
          <w:sz w:val="27"/>
          <w:szCs w:val="27"/>
          <w:rtl/>
          <w:lang w:bidi="ar-IQ"/>
        </w:rPr>
        <w:t>ٌ</w:t>
      </w:r>
      <w:r w:rsidRPr="006C24A3">
        <w:rPr>
          <w:rFonts w:cs="AL-Mohanad" w:hint="cs"/>
          <w:sz w:val="27"/>
          <w:szCs w:val="27"/>
          <w:rtl/>
          <w:lang w:bidi="ar-IQ"/>
        </w:rPr>
        <w:t xml:space="preserve"> تقو</w:t>
      </w:r>
      <w:r w:rsidR="00AB69B5" w:rsidRPr="006C24A3">
        <w:rPr>
          <w:rFonts w:cs="AL-Mohanad" w:hint="cs"/>
          <w:sz w:val="27"/>
          <w:szCs w:val="27"/>
          <w:rtl/>
          <w:lang w:bidi="ar-IQ"/>
        </w:rPr>
        <w:t>ّ</w:t>
      </w:r>
      <w:r w:rsidRPr="006C24A3">
        <w:rPr>
          <w:rFonts w:cs="AL-Mohanad" w:hint="cs"/>
          <w:sz w:val="27"/>
          <w:szCs w:val="27"/>
          <w:rtl/>
          <w:lang w:bidi="ar-IQ"/>
        </w:rPr>
        <w:t>مه و</w:t>
      </w:r>
      <w:r w:rsidR="00AB69B5" w:rsidRPr="006C24A3">
        <w:rPr>
          <w:rFonts w:cs="AL-Mohanad" w:hint="cs"/>
          <w:sz w:val="27"/>
          <w:szCs w:val="27"/>
          <w:rtl/>
          <w:lang w:bidi="ar-IQ"/>
        </w:rPr>
        <w:t>ت</w:t>
      </w:r>
      <w:r w:rsidRPr="006C24A3">
        <w:rPr>
          <w:rFonts w:cs="AL-Mohanad" w:hint="cs"/>
          <w:sz w:val="27"/>
          <w:szCs w:val="27"/>
          <w:rtl/>
          <w:lang w:bidi="ar-IQ"/>
        </w:rPr>
        <w:t>ترت</w:t>
      </w:r>
      <w:r w:rsidR="00AB69B5" w:rsidRPr="006C24A3">
        <w:rPr>
          <w:rFonts w:cs="AL-Mohanad" w:hint="cs"/>
          <w:sz w:val="27"/>
          <w:szCs w:val="27"/>
          <w:rtl/>
          <w:lang w:bidi="ar-IQ"/>
        </w:rPr>
        <w:t>َّ</w:t>
      </w:r>
      <w:r w:rsidRPr="006C24A3">
        <w:rPr>
          <w:rFonts w:cs="AL-Mohanad" w:hint="cs"/>
          <w:sz w:val="27"/>
          <w:szCs w:val="27"/>
          <w:rtl/>
          <w:lang w:bidi="ar-IQ"/>
        </w:rPr>
        <w:t xml:space="preserve">ب عليه الآثار الخارجية، </w:t>
      </w:r>
      <w:r w:rsidR="00AB69B5" w:rsidRPr="006C24A3">
        <w:rPr>
          <w:rFonts w:cs="AL-Mohanad" w:hint="cs"/>
          <w:sz w:val="27"/>
          <w:szCs w:val="27"/>
          <w:rtl/>
          <w:lang w:bidi="ar-IQ"/>
        </w:rPr>
        <w:t>أ</w:t>
      </w:r>
      <w:r w:rsidRPr="006C24A3">
        <w:rPr>
          <w:rFonts w:cs="AL-Mohanad" w:hint="cs"/>
          <w:sz w:val="27"/>
          <w:szCs w:val="27"/>
          <w:rtl/>
          <w:lang w:bidi="ar-IQ"/>
        </w:rPr>
        <w:t xml:space="preserve">ما الوجود </w:t>
      </w:r>
      <w:r w:rsidR="00AB69B5" w:rsidRPr="006C24A3">
        <w:rPr>
          <w:rFonts w:cs="AL-Mohanad" w:hint="cs"/>
          <w:sz w:val="27"/>
          <w:szCs w:val="27"/>
          <w:rtl/>
          <w:lang w:bidi="ar-IQ"/>
        </w:rPr>
        <w:t>ف</w:t>
      </w:r>
      <w:r w:rsidRPr="006C24A3">
        <w:rPr>
          <w:rFonts w:cs="AL-Mohanad" w:hint="cs"/>
          <w:sz w:val="27"/>
          <w:szCs w:val="27"/>
          <w:rtl/>
          <w:lang w:bidi="ar-IQ"/>
        </w:rPr>
        <w:t>له منشأ انتزاع</w:t>
      </w:r>
      <w:r w:rsidR="00AB69B5" w:rsidRPr="006C24A3">
        <w:rPr>
          <w:rFonts w:cs="AL-Mohanad" w:hint="cs"/>
          <w:sz w:val="27"/>
          <w:szCs w:val="27"/>
          <w:rtl/>
          <w:lang w:bidi="ar-IQ"/>
        </w:rPr>
        <w:t>ٍ</w:t>
      </w:r>
      <w:r w:rsidRPr="006C24A3">
        <w:rPr>
          <w:rFonts w:cs="AL-Mohanad" w:hint="cs"/>
          <w:sz w:val="27"/>
          <w:szCs w:val="27"/>
          <w:rtl/>
          <w:lang w:bidi="ar-IQ"/>
        </w:rPr>
        <w:t xml:space="preserve"> خارجي</w:t>
      </w:r>
      <w:r w:rsidRPr="006C24A3">
        <w:rPr>
          <w:rStyle w:val="af9"/>
          <w:rFonts w:cs="AL-Mohanad"/>
          <w:sz w:val="27"/>
          <w:szCs w:val="27"/>
          <w:rtl/>
          <w:lang w:bidi="ar-IQ"/>
        </w:rPr>
        <w:t>(</w:t>
      </w:r>
      <w:r w:rsidRPr="006C24A3">
        <w:rPr>
          <w:rStyle w:val="af9"/>
          <w:rFonts w:cs="AL-Mohanad"/>
          <w:sz w:val="27"/>
          <w:szCs w:val="27"/>
          <w:rtl/>
          <w:lang w:bidi="ar-IQ"/>
        </w:rPr>
        <w:endnoteReference w:id="530"/>
      </w:r>
      <w:r w:rsidRPr="006C24A3">
        <w:rPr>
          <w:rStyle w:val="af9"/>
          <w:rFonts w:cs="AL-Mohanad"/>
          <w:sz w:val="27"/>
          <w:szCs w:val="27"/>
          <w:rtl/>
          <w:lang w:bidi="ar-IQ"/>
        </w:rPr>
        <w:t>)</w:t>
      </w:r>
      <w:r w:rsidRPr="006C24A3">
        <w:rPr>
          <w:rFonts w:cs="AL-Mohanad" w:hint="cs"/>
          <w:sz w:val="27"/>
          <w:szCs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B69B5">
      <w:pPr>
        <w:pStyle w:val="31"/>
        <w:rPr>
          <w:color w:val="auto"/>
        </w:rPr>
      </w:pPr>
      <w:r w:rsidRPr="006C24A3">
        <w:rPr>
          <w:rFonts w:hint="cs"/>
          <w:color w:val="auto"/>
          <w:rtl/>
          <w:lang w:bidi="ar-IQ"/>
        </w:rPr>
        <w:t>7ـ الكل</w:t>
      </w:r>
      <w:r w:rsidR="00AB69B5" w:rsidRPr="006C24A3">
        <w:rPr>
          <w:rFonts w:hint="cs"/>
          <w:color w:val="auto"/>
          <w:rtl/>
          <w:lang w:bidi="ar-IQ"/>
        </w:rPr>
        <w:t>ِّ</w:t>
      </w:r>
      <w:r w:rsidRPr="006C24A3">
        <w:rPr>
          <w:rFonts w:hint="cs"/>
          <w:color w:val="auto"/>
          <w:rtl/>
          <w:lang w:bidi="ar-IQ"/>
        </w:rPr>
        <w:t>ية الوجودية (الس</w:t>
      </w:r>
      <w:r w:rsidR="000A1E0C" w:rsidRPr="006C24A3">
        <w:rPr>
          <w:rFonts w:hint="cs"/>
          <w:color w:val="auto"/>
          <w:rtl/>
          <w:lang w:bidi="ar-IQ"/>
        </w:rPr>
        <w:t>َّ</w:t>
      </w:r>
      <w:r w:rsidRPr="006C24A3">
        <w:rPr>
          <w:rFonts w:hint="cs"/>
          <w:color w:val="auto"/>
          <w:rtl/>
          <w:lang w:bidi="ar-IQ"/>
        </w:rPr>
        <w:t xml:space="preserve">عية) المستفادة من </w:t>
      </w:r>
      <w:r w:rsidR="00AB69B5" w:rsidRPr="006C24A3">
        <w:rPr>
          <w:rFonts w:hint="cs"/>
          <w:color w:val="auto"/>
          <w:rtl/>
          <w:lang w:bidi="ar-IQ"/>
        </w:rPr>
        <w:t>أ</w:t>
      </w:r>
      <w:r w:rsidRPr="006C24A3">
        <w:rPr>
          <w:rFonts w:hint="cs"/>
          <w:color w:val="auto"/>
          <w:rtl/>
          <w:lang w:bidi="ar-IQ"/>
        </w:rPr>
        <w:t>صالة الوجود</w:t>
      </w:r>
      <w:r w:rsidR="00AC7A73" w:rsidRPr="006C24A3">
        <w:rPr>
          <w:rFonts w:hint="cs"/>
          <w:color w:val="auto"/>
          <w:rtl/>
        </w:rPr>
        <w:t xml:space="preserve"> ــــــ</w:t>
      </w:r>
    </w:p>
    <w:p w:rsidR="000C51F2" w:rsidRPr="006C24A3" w:rsidRDefault="000C51F2" w:rsidP="0019221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شمول</w:t>
      </w:r>
      <w:r w:rsidRPr="006C24A3">
        <w:rPr>
          <w:rFonts w:cs="AL-Mohanad"/>
          <w:sz w:val="27"/>
          <w:szCs w:val="27"/>
          <w:rtl/>
          <w:lang w:bidi="ar-IQ"/>
        </w:rPr>
        <w:t xml:space="preserve"> </w:t>
      </w:r>
      <w:r w:rsidRPr="006C24A3">
        <w:rPr>
          <w:rFonts w:cs="AL-Mohanad" w:hint="cs"/>
          <w:sz w:val="27"/>
          <w:szCs w:val="27"/>
          <w:rtl/>
          <w:lang w:bidi="ar-IQ"/>
        </w:rPr>
        <w:t>الوجود</w:t>
      </w:r>
      <w:r w:rsidRPr="006C24A3">
        <w:rPr>
          <w:rFonts w:cs="AL-Mohanad"/>
          <w:sz w:val="27"/>
          <w:szCs w:val="27"/>
          <w:rtl/>
          <w:lang w:bidi="ar-IQ"/>
        </w:rPr>
        <w:t xml:space="preserve"> </w:t>
      </w:r>
      <w:r w:rsidRPr="006C24A3">
        <w:rPr>
          <w:rFonts w:cs="AL-Mohanad" w:hint="cs"/>
          <w:sz w:val="27"/>
          <w:szCs w:val="27"/>
          <w:rtl/>
          <w:lang w:bidi="ar-IQ"/>
        </w:rPr>
        <w:t>للأشياء</w:t>
      </w:r>
      <w:r w:rsidRPr="006C24A3">
        <w:rPr>
          <w:rFonts w:cs="AL-Mohanad"/>
          <w:sz w:val="27"/>
          <w:szCs w:val="27"/>
          <w:rtl/>
          <w:lang w:bidi="ar-IQ"/>
        </w:rPr>
        <w:t xml:space="preserve"> </w:t>
      </w:r>
      <w:r w:rsidRPr="006C24A3">
        <w:rPr>
          <w:rFonts w:cs="AL-Mohanad" w:hint="cs"/>
          <w:sz w:val="27"/>
          <w:szCs w:val="27"/>
          <w:rtl/>
          <w:lang w:bidi="ar-IQ"/>
        </w:rPr>
        <w:t>ليس</w:t>
      </w:r>
      <w:r w:rsidRPr="006C24A3">
        <w:rPr>
          <w:rFonts w:cs="AL-Mohanad"/>
          <w:sz w:val="27"/>
          <w:szCs w:val="27"/>
          <w:rtl/>
          <w:lang w:bidi="ar-IQ"/>
        </w:rPr>
        <w:t xml:space="preserve"> </w:t>
      </w:r>
      <w:r w:rsidRPr="006C24A3">
        <w:rPr>
          <w:rFonts w:cs="AL-Mohanad" w:hint="cs"/>
          <w:sz w:val="27"/>
          <w:szCs w:val="27"/>
          <w:rtl/>
          <w:lang w:bidi="ar-IQ"/>
        </w:rPr>
        <w:t>كشمول</w:t>
      </w:r>
      <w:r w:rsidRPr="006C24A3">
        <w:rPr>
          <w:rFonts w:cs="AL-Mohanad"/>
          <w:sz w:val="27"/>
          <w:szCs w:val="27"/>
          <w:rtl/>
          <w:lang w:bidi="ar-IQ"/>
        </w:rPr>
        <w:t xml:space="preserve"> </w:t>
      </w:r>
      <w:r w:rsidRPr="006C24A3">
        <w:rPr>
          <w:rFonts w:cs="AL-Mohanad" w:hint="cs"/>
          <w:sz w:val="27"/>
          <w:szCs w:val="27"/>
          <w:rtl/>
          <w:lang w:bidi="ar-IQ"/>
        </w:rPr>
        <w:t>الكل</w:t>
      </w:r>
      <w:r w:rsidR="00AB69B5" w:rsidRPr="006C24A3">
        <w:rPr>
          <w:rFonts w:cs="AL-Mohanad" w:hint="cs"/>
          <w:sz w:val="27"/>
          <w:szCs w:val="27"/>
          <w:rtl/>
          <w:lang w:bidi="ar-IQ"/>
        </w:rPr>
        <w:t>ّ</w:t>
      </w:r>
      <w:r w:rsidRPr="006C24A3">
        <w:rPr>
          <w:rFonts w:cs="AL-Mohanad" w:hint="cs"/>
          <w:sz w:val="27"/>
          <w:szCs w:val="27"/>
          <w:rtl/>
          <w:lang w:bidi="ar-IQ"/>
        </w:rPr>
        <w:t>ي</w:t>
      </w:r>
      <w:r w:rsidRPr="006C24A3">
        <w:rPr>
          <w:rFonts w:cs="AL-Mohanad"/>
          <w:sz w:val="27"/>
          <w:szCs w:val="27"/>
          <w:rtl/>
          <w:lang w:bidi="ar-IQ"/>
        </w:rPr>
        <w:t xml:space="preserve"> </w:t>
      </w:r>
      <w:r w:rsidRPr="006C24A3">
        <w:rPr>
          <w:rFonts w:cs="AL-Mohanad" w:hint="cs"/>
          <w:sz w:val="27"/>
          <w:szCs w:val="27"/>
          <w:rtl/>
          <w:lang w:bidi="ar-IQ"/>
        </w:rPr>
        <w:t>للجزيئات</w:t>
      </w:r>
      <w:r w:rsidR="00AB69B5" w:rsidRPr="006C24A3">
        <w:rPr>
          <w:rFonts w:cs="AL-Mohanad" w:hint="cs"/>
          <w:sz w:val="27"/>
          <w:szCs w:val="27"/>
          <w:rtl/>
          <w:lang w:bidi="ar-IQ"/>
        </w:rPr>
        <w:t>؛</w:t>
      </w:r>
      <w:r w:rsidRPr="006C24A3">
        <w:rPr>
          <w:rFonts w:cs="AL-Mohanad"/>
          <w:sz w:val="27"/>
          <w:szCs w:val="27"/>
          <w:rtl/>
          <w:lang w:bidi="ar-IQ"/>
        </w:rPr>
        <w:t xml:space="preserve"> </w:t>
      </w:r>
      <w:r w:rsidRPr="006C24A3">
        <w:rPr>
          <w:rFonts w:cs="AL-Mohanad" w:hint="cs"/>
          <w:sz w:val="27"/>
          <w:szCs w:val="27"/>
          <w:rtl/>
          <w:lang w:bidi="ar-IQ"/>
        </w:rPr>
        <w:t>لأن</w:t>
      </w:r>
      <w:r w:rsidRPr="006C24A3">
        <w:rPr>
          <w:rFonts w:cs="AL-Mohanad"/>
          <w:sz w:val="27"/>
          <w:szCs w:val="27"/>
          <w:rtl/>
          <w:lang w:bidi="ar-IQ"/>
        </w:rPr>
        <w:t xml:space="preserve"> </w:t>
      </w:r>
      <w:r w:rsidRPr="006C24A3">
        <w:rPr>
          <w:rFonts w:cs="AL-Mohanad" w:hint="cs"/>
          <w:sz w:val="27"/>
          <w:szCs w:val="27"/>
          <w:rtl/>
          <w:lang w:bidi="ar-IQ"/>
        </w:rPr>
        <w:t>الكل</w:t>
      </w:r>
      <w:r w:rsidR="00AB69B5" w:rsidRPr="006C24A3">
        <w:rPr>
          <w:rFonts w:cs="AL-Mohanad" w:hint="cs"/>
          <w:sz w:val="27"/>
          <w:szCs w:val="27"/>
          <w:rtl/>
          <w:lang w:bidi="ar-IQ"/>
        </w:rPr>
        <w:t>ِّ</w:t>
      </w:r>
      <w:r w:rsidRPr="006C24A3">
        <w:rPr>
          <w:rFonts w:cs="AL-Mohanad" w:hint="cs"/>
          <w:sz w:val="27"/>
          <w:szCs w:val="27"/>
          <w:rtl/>
          <w:lang w:bidi="ar-IQ"/>
        </w:rPr>
        <w:t>ية</w:t>
      </w:r>
      <w:r w:rsidRPr="006C24A3">
        <w:rPr>
          <w:rFonts w:cs="AL-Mohanad"/>
          <w:sz w:val="27"/>
          <w:szCs w:val="27"/>
          <w:rtl/>
          <w:lang w:bidi="ar-IQ"/>
        </w:rPr>
        <w:t xml:space="preserve"> </w:t>
      </w:r>
      <w:r w:rsidRPr="006C24A3">
        <w:rPr>
          <w:rFonts w:cs="AL-Mohanad" w:hint="cs"/>
          <w:sz w:val="27"/>
          <w:szCs w:val="27"/>
          <w:rtl/>
          <w:lang w:bidi="ar-IQ"/>
        </w:rPr>
        <w:t>بمعنى</w:t>
      </w:r>
      <w:r w:rsidRPr="006C24A3">
        <w:rPr>
          <w:rFonts w:cs="AL-Mohanad"/>
          <w:sz w:val="27"/>
          <w:szCs w:val="27"/>
          <w:rtl/>
          <w:lang w:bidi="ar-IQ"/>
        </w:rPr>
        <w:t xml:space="preserve"> </w:t>
      </w:r>
      <w:r w:rsidRPr="006C24A3">
        <w:rPr>
          <w:rFonts w:cs="AL-Mohanad" w:hint="cs"/>
          <w:sz w:val="27"/>
          <w:szCs w:val="27"/>
          <w:rtl/>
          <w:lang w:bidi="ar-IQ"/>
        </w:rPr>
        <w:t>قابلية</w:t>
      </w:r>
      <w:r w:rsidRPr="006C24A3">
        <w:rPr>
          <w:rFonts w:cs="AL-Mohanad"/>
          <w:sz w:val="27"/>
          <w:szCs w:val="27"/>
          <w:rtl/>
          <w:lang w:bidi="ar-IQ"/>
        </w:rPr>
        <w:t xml:space="preserve"> </w:t>
      </w:r>
      <w:r w:rsidRPr="006C24A3">
        <w:rPr>
          <w:rFonts w:cs="AL-Mohanad" w:hint="cs"/>
          <w:sz w:val="27"/>
          <w:szCs w:val="27"/>
          <w:rtl/>
          <w:lang w:bidi="ar-IQ"/>
        </w:rPr>
        <w:t>الانطباق</w:t>
      </w:r>
      <w:r w:rsidRPr="006C24A3">
        <w:rPr>
          <w:rFonts w:cs="AL-Mohanad"/>
          <w:sz w:val="27"/>
          <w:szCs w:val="27"/>
          <w:rtl/>
          <w:lang w:bidi="ar-IQ"/>
        </w:rPr>
        <w:t xml:space="preserve"> </w:t>
      </w:r>
      <w:r w:rsidRPr="006C24A3">
        <w:rPr>
          <w:rFonts w:cs="AL-Mohanad" w:hint="cs"/>
          <w:sz w:val="27"/>
          <w:szCs w:val="27"/>
          <w:rtl/>
          <w:lang w:bidi="ar-IQ"/>
        </w:rPr>
        <w:t>على</w:t>
      </w:r>
      <w:r w:rsidRPr="006C24A3">
        <w:rPr>
          <w:rFonts w:cs="AL-Mohanad"/>
          <w:sz w:val="27"/>
          <w:szCs w:val="27"/>
          <w:rtl/>
          <w:lang w:bidi="ar-IQ"/>
        </w:rPr>
        <w:t xml:space="preserve"> </w:t>
      </w:r>
      <w:r w:rsidRPr="006C24A3">
        <w:rPr>
          <w:rFonts w:cs="AL-Mohanad" w:hint="cs"/>
          <w:sz w:val="27"/>
          <w:szCs w:val="27"/>
          <w:rtl/>
          <w:lang w:bidi="ar-IQ"/>
        </w:rPr>
        <w:t>كثيرين هي</w:t>
      </w:r>
      <w:r w:rsidRPr="006C24A3">
        <w:rPr>
          <w:rFonts w:cs="AL-Mohanad"/>
          <w:sz w:val="27"/>
          <w:szCs w:val="27"/>
          <w:rtl/>
          <w:lang w:bidi="ar-IQ"/>
        </w:rPr>
        <w:t xml:space="preserve"> </w:t>
      </w:r>
      <w:r w:rsidRPr="006C24A3">
        <w:rPr>
          <w:rFonts w:cs="AL-Mohanad" w:hint="cs"/>
          <w:sz w:val="27"/>
          <w:szCs w:val="27"/>
          <w:rtl/>
          <w:lang w:bidi="ar-IQ"/>
        </w:rPr>
        <w:t>من</w:t>
      </w:r>
      <w:r w:rsidRPr="006C24A3">
        <w:rPr>
          <w:rFonts w:cs="AL-Mohanad"/>
          <w:sz w:val="27"/>
          <w:szCs w:val="27"/>
          <w:rtl/>
          <w:lang w:bidi="ar-IQ"/>
        </w:rPr>
        <w:t xml:space="preserve"> </w:t>
      </w:r>
      <w:r w:rsidRPr="006C24A3">
        <w:rPr>
          <w:rFonts w:cs="AL-Mohanad" w:hint="cs"/>
          <w:sz w:val="27"/>
          <w:szCs w:val="27"/>
          <w:rtl/>
          <w:lang w:bidi="ar-IQ"/>
        </w:rPr>
        <w:t>المفاهيم</w:t>
      </w:r>
      <w:r w:rsidRPr="006C24A3">
        <w:rPr>
          <w:rFonts w:cs="AL-Mohanad"/>
          <w:sz w:val="27"/>
          <w:szCs w:val="27"/>
          <w:rtl/>
          <w:lang w:bidi="ar-IQ"/>
        </w:rPr>
        <w:t xml:space="preserve"> </w:t>
      </w:r>
      <w:r w:rsidRPr="006C24A3">
        <w:rPr>
          <w:rFonts w:cs="AL-Mohanad" w:hint="cs"/>
          <w:sz w:val="27"/>
          <w:szCs w:val="27"/>
          <w:rtl/>
          <w:lang w:bidi="ar-IQ"/>
        </w:rPr>
        <w:t>الكل</w:t>
      </w:r>
      <w:r w:rsidR="00AB69B5" w:rsidRPr="006C24A3">
        <w:rPr>
          <w:rFonts w:cs="AL-Mohanad" w:hint="cs"/>
          <w:sz w:val="27"/>
          <w:szCs w:val="27"/>
          <w:rtl/>
          <w:lang w:bidi="ar-IQ"/>
        </w:rPr>
        <w:t>ِّ</w:t>
      </w:r>
      <w:r w:rsidRPr="006C24A3">
        <w:rPr>
          <w:rFonts w:cs="AL-Mohanad" w:hint="cs"/>
          <w:sz w:val="27"/>
          <w:szCs w:val="27"/>
          <w:rtl/>
          <w:lang w:bidi="ar-IQ"/>
        </w:rPr>
        <w:t>ية</w:t>
      </w:r>
      <w:r w:rsidRPr="006C24A3">
        <w:rPr>
          <w:rFonts w:cs="AL-Mohanad"/>
          <w:sz w:val="27"/>
          <w:szCs w:val="27"/>
          <w:rtl/>
          <w:lang w:bidi="ar-IQ"/>
        </w:rPr>
        <w:t xml:space="preserve"> </w:t>
      </w:r>
      <w:r w:rsidRPr="006C24A3">
        <w:rPr>
          <w:rFonts w:cs="AL-Mohanad" w:hint="cs"/>
          <w:sz w:val="27"/>
          <w:szCs w:val="27"/>
          <w:rtl/>
          <w:lang w:bidi="ar-IQ"/>
        </w:rPr>
        <w:t>الذهنية</w:t>
      </w:r>
      <w:r w:rsidR="00AB69B5" w:rsidRPr="006C24A3">
        <w:rPr>
          <w:rFonts w:cs="AL-Mohanad" w:hint="cs"/>
          <w:sz w:val="27"/>
          <w:szCs w:val="27"/>
          <w:rtl/>
          <w:lang w:bidi="ar-IQ"/>
        </w:rPr>
        <w:t>؛</w:t>
      </w:r>
      <w:r w:rsidRPr="006C24A3">
        <w:rPr>
          <w:rFonts w:cs="AL-Mohanad"/>
          <w:sz w:val="27"/>
          <w:szCs w:val="27"/>
          <w:rtl/>
          <w:lang w:bidi="ar-IQ"/>
        </w:rPr>
        <w:t xml:space="preserve"> </w:t>
      </w:r>
      <w:r w:rsidRPr="006C24A3">
        <w:rPr>
          <w:rFonts w:cs="AL-Mohanad" w:hint="cs"/>
          <w:sz w:val="27"/>
          <w:szCs w:val="27"/>
          <w:rtl/>
          <w:lang w:bidi="ar-IQ"/>
        </w:rPr>
        <w:t>أما</w:t>
      </w:r>
      <w:r w:rsidRPr="006C24A3">
        <w:rPr>
          <w:rFonts w:cs="AL-Mohanad"/>
          <w:sz w:val="27"/>
          <w:szCs w:val="27"/>
          <w:rtl/>
          <w:lang w:bidi="ar-IQ"/>
        </w:rPr>
        <w:t xml:space="preserve"> </w:t>
      </w:r>
      <w:r w:rsidRPr="006C24A3">
        <w:rPr>
          <w:rFonts w:cs="AL-Mohanad" w:hint="cs"/>
          <w:sz w:val="27"/>
          <w:szCs w:val="27"/>
          <w:rtl/>
          <w:lang w:bidi="ar-IQ"/>
        </w:rPr>
        <w:t>الوجود</w:t>
      </w:r>
      <w:r w:rsidRPr="006C24A3">
        <w:rPr>
          <w:rFonts w:cs="AL-Mohanad"/>
          <w:sz w:val="27"/>
          <w:szCs w:val="27"/>
          <w:rtl/>
          <w:lang w:bidi="ar-IQ"/>
        </w:rPr>
        <w:t xml:space="preserve"> </w:t>
      </w:r>
      <w:r w:rsidR="00AB69B5" w:rsidRPr="006C24A3">
        <w:rPr>
          <w:rFonts w:cs="AL-Mohanad" w:hint="cs"/>
          <w:sz w:val="27"/>
          <w:szCs w:val="27"/>
          <w:rtl/>
          <w:lang w:bidi="ar-IQ"/>
        </w:rPr>
        <w:t>ف</w:t>
      </w:r>
      <w:r w:rsidRPr="006C24A3">
        <w:rPr>
          <w:rFonts w:cs="AL-Mohanad" w:hint="cs"/>
          <w:sz w:val="27"/>
          <w:szCs w:val="27"/>
          <w:rtl/>
          <w:lang w:bidi="ar-IQ"/>
        </w:rPr>
        <w:t>متشخ</w:t>
      </w:r>
      <w:r w:rsidR="00AB69B5" w:rsidRPr="006C24A3">
        <w:rPr>
          <w:rFonts w:cs="AL-Mohanad" w:hint="cs"/>
          <w:sz w:val="27"/>
          <w:szCs w:val="27"/>
          <w:rtl/>
          <w:lang w:bidi="ar-IQ"/>
        </w:rPr>
        <w:t>ِّ</w:t>
      </w:r>
      <w:r w:rsidRPr="006C24A3">
        <w:rPr>
          <w:rFonts w:cs="AL-Mohanad" w:hint="cs"/>
          <w:sz w:val="27"/>
          <w:szCs w:val="27"/>
          <w:rtl/>
          <w:lang w:bidi="ar-IQ"/>
        </w:rPr>
        <w:t>ص</w:t>
      </w:r>
      <w:r w:rsidR="00AB69B5" w:rsidRPr="006C24A3">
        <w:rPr>
          <w:rFonts w:cs="AL-Mohanad" w:hint="cs"/>
          <w:sz w:val="27"/>
          <w:szCs w:val="27"/>
          <w:rtl/>
          <w:lang w:bidi="ar-IQ"/>
        </w:rPr>
        <w:t>ٌ</w:t>
      </w:r>
      <w:r w:rsidRPr="006C24A3">
        <w:rPr>
          <w:rFonts w:cs="AL-Mohanad"/>
          <w:sz w:val="27"/>
          <w:szCs w:val="27"/>
          <w:rtl/>
          <w:lang w:bidi="ar-IQ"/>
        </w:rPr>
        <w:t xml:space="preserve"> </w:t>
      </w:r>
      <w:r w:rsidRPr="006C24A3">
        <w:rPr>
          <w:rFonts w:cs="AL-Mohanad" w:hint="cs"/>
          <w:sz w:val="27"/>
          <w:szCs w:val="27"/>
          <w:rtl/>
          <w:lang w:bidi="ar-IQ"/>
        </w:rPr>
        <w:t>بذاته،</w:t>
      </w:r>
      <w:r w:rsidRPr="006C24A3">
        <w:rPr>
          <w:rFonts w:cs="AL-Mohanad"/>
          <w:sz w:val="27"/>
          <w:szCs w:val="27"/>
          <w:rtl/>
          <w:lang w:bidi="ar-IQ"/>
        </w:rPr>
        <w:t xml:space="preserve"> </w:t>
      </w:r>
      <w:r w:rsidRPr="006C24A3">
        <w:rPr>
          <w:rFonts w:cs="AL-Mohanad" w:hint="cs"/>
          <w:sz w:val="27"/>
          <w:szCs w:val="27"/>
          <w:rtl/>
          <w:lang w:bidi="ar-IQ"/>
        </w:rPr>
        <w:t>ويشمل</w:t>
      </w:r>
      <w:r w:rsidRPr="006C24A3">
        <w:rPr>
          <w:rFonts w:cs="AL-Mohanad"/>
          <w:sz w:val="27"/>
          <w:szCs w:val="27"/>
          <w:rtl/>
          <w:lang w:bidi="ar-IQ"/>
        </w:rPr>
        <w:t xml:space="preserve"> </w:t>
      </w:r>
      <w:r w:rsidRPr="006C24A3">
        <w:rPr>
          <w:rFonts w:cs="AL-Mohanad" w:hint="cs"/>
          <w:sz w:val="27"/>
          <w:szCs w:val="27"/>
          <w:rtl/>
          <w:lang w:bidi="ar-IQ"/>
        </w:rPr>
        <w:t>جميع</w:t>
      </w:r>
      <w:r w:rsidRPr="006C24A3">
        <w:rPr>
          <w:rFonts w:cs="AL-Mohanad"/>
          <w:sz w:val="27"/>
          <w:szCs w:val="27"/>
          <w:rtl/>
          <w:lang w:bidi="ar-IQ"/>
        </w:rPr>
        <w:t xml:space="preserve"> </w:t>
      </w:r>
      <w:r w:rsidRPr="006C24A3">
        <w:rPr>
          <w:rFonts w:cs="AL-Mohanad" w:hint="cs"/>
          <w:sz w:val="27"/>
          <w:szCs w:val="27"/>
          <w:rtl/>
          <w:lang w:bidi="ar-IQ"/>
        </w:rPr>
        <w:t>الوجودات</w:t>
      </w:r>
      <w:r w:rsidR="00AB69B5" w:rsidRPr="006C24A3">
        <w:rPr>
          <w:rFonts w:cs="AL-Mohanad" w:hint="cs"/>
          <w:sz w:val="27"/>
          <w:szCs w:val="27"/>
          <w:rtl/>
          <w:lang w:bidi="ar-IQ"/>
        </w:rPr>
        <w:t>،</w:t>
      </w:r>
      <w:r w:rsidRPr="006C24A3">
        <w:rPr>
          <w:rFonts w:cs="AL-Mohanad"/>
          <w:sz w:val="27"/>
          <w:szCs w:val="27"/>
          <w:rtl/>
          <w:lang w:bidi="ar-IQ"/>
        </w:rPr>
        <w:t xml:space="preserve"> </w:t>
      </w:r>
      <w:r w:rsidRPr="006C24A3">
        <w:rPr>
          <w:rFonts w:cs="AL-Mohanad" w:hint="cs"/>
          <w:sz w:val="27"/>
          <w:szCs w:val="27"/>
          <w:rtl/>
          <w:lang w:bidi="ar-IQ"/>
        </w:rPr>
        <w:t>ويعرض</w:t>
      </w:r>
      <w:r w:rsidRPr="006C24A3">
        <w:rPr>
          <w:rFonts w:cs="AL-Mohanad"/>
          <w:sz w:val="27"/>
          <w:szCs w:val="27"/>
          <w:rtl/>
          <w:lang w:bidi="ar-IQ"/>
        </w:rPr>
        <w:t xml:space="preserve"> </w:t>
      </w:r>
      <w:r w:rsidRPr="006C24A3">
        <w:rPr>
          <w:rFonts w:cs="AL-Mohanad" w:hint="cs"/>
          <w:sz w:val="27"/>
          <w:szCs w:val="27"/>
          <w:rtl/>
          <w:lang w:bidi="ar-IQ"/>
        </w:rPr>
        <w:t>عليها</w:t>
      </w:r>
      <w:r w:rsidRPr="006C24A3">
        <w:rPr>
          <w:rFonts w:cs="AL-Mohanad"/>
          <w:sz w:val="27"/>
          <w:szCs w:val="27"/>
          <w:rtl/>
          <w:lang w:bidi="ar-IQ"/>
        </w:rPr>
        <w:t xml:space="preserve"> </w:t>
      </w:r>
      <w:r w:rsidRPr="006C24A3">
        <w:rPr>
          <w:rFonts w:cs="AL-Mohanad" w:hint="cs"/>
          <w:sz w:val="27"/>
          <w:szCs w:val="27"/>
          <w:rtl/>
          <w:lang w:bidi="ar-IQ"/>
        </w:rPr>
        <w:t>من</w:t>
      </w:r>
      <w:r w:rsidRPr="006C24A3">
        <w:rPr>
          <w:rFonts w:cs="AL-Mohanad"/>
          <w:sz w:val="27"/>
          <w:szCs w:val="27"/>
          <w:rtl/>
          <w:lang w:bidi="ar-IQ"/>
        </w:rPr>
        <w:t xml:space="preserve"> </w:t>
      </w:r>
      <w:r w:rsidRPr="006C24A3">
        <w:rPr>
          <w:rFonts w:cs="AL-Mohanad" w:hint="cs"/>
          <w:sz w:val="27"/>
          <w:szCs w:val="27"/>
          <w:rtl/>
          <w:lang w:bidi="ar-IQ"/>
        </w:rPr>
        <w:t>باب</w:t>
      </w:r>
      <w:r w:rsidRPr="006C24A3">
        <w:rPr>
          <w:rFonts w:cs="AL-Mohanad"/>
          <w:sz w:val="27"/>
          <w:szCs w:val="27"/>
          <w:rtl/>
          <w:lang w:bidi="ar-IQ"/>
        </w:rPr>
        <w:t xml:space="preserve"> </w:t>
      </w:r>
      <w:r w:rsidRPr="006C24A3">
        <w:rPr>
          <w:rFonts w:cs="AL-Mohanad" w:hint="cs"/>
          <w:sz w:val="27"/>
          <w:szCs w:val="27"/>
          <w:rtl/>
          <w:lang w:bidi="ar-IQ"/>
        </w:rPr>
        <w:t>الانبساط</w:t>
      </w:r>
      <w:r w:rsidRPr="006C24A3">
        <w:rPr>
          <w:rFonts w:cs="AL-Mohanad"/>
          <w:sz w:val="27"/>
          <w:szCs w:val="27"/>
          <w:rtl/>
          <w:lang w:bidi="ar-IQ"/>
        </w:rPr>
        <w:t xml:space="preserve"> </w:t>
      </w:r>
      <w:r w:rsidRPr="006C24A3">
        <w:rPr>
          <w:rFonts w:cs="AL-Mohanad" w:hint="cs"/>
          <w:sz w:val="27"/>
          <w:szCs w:val="27"/>
          <w:rtl/>
          <w:lang w:bidi="ar-IQ"/>
        </w:rPr>
        <w:t>والسريان،</w:t>
      </w:r>
      <w:r w:rsidRPr="006C24A3">
        <w:rPr>
          <w:rFonts w:cs="AL-Mohanad"/>
          <w:sz w:val="27"/>
          <w:szCs w:val="27"/>
          <w:rtl/>
          <w:lang w:bidi="ar-IQ"/>
        </w:rPr>
        <w:t xml:space="preserve"> </w:t>
      </w:r>
      <w:r w:rsidRPr="006C24A3">
        <w:rPr>
          <w:rFonts w:cs="AL-Mohanad" w:hint="cs"/>
          <w:sz w:val="27"/>
          <w:szCs w:val="27"/>
          <w:rtl/>
          <w:lang w:bidi="ar-IQ"/>
        </w:rPr>
        <w:t>والسعة</w:t>
      </w:r>
      <w:r w:rsidRPr="006C24A3">
        <w:rPr>
          <w:rFonts w:cs="AL-Mohanad"/>
          <w:sz w:val="27"/>
          <w:szCs w:val="27"/>
          <w:rtl/>
          <w:lang w:bidi="ar-IQ"/>
        </w:rPr>
        <w:t xml:space="preserve"> </w:t>
      </w:r>
      <w:r w:rsidRPr="006C24A3">
        <w:rPr>
          <w:rFonts w:cs="AL-Mohanad" w:hint="cs"/>
          <w:sz w:val="27"/>
          <w:szCs w:val="27"/>
          <w:rtl/>
          <w:lang w:bidi="ar-IQ"/>
        </w:rPr>
        <w:t>الوجودية،</w:t>
      </w:r>
      <w:r w:rsidRPr="006C24A3">
        <w:rPr>
          <w:rFonts w:cs="AL-Mohanad"/>
          <w:sz w:val="27"/>
          <w:szCs w:val="27"/>
          <w:rtl/>
          <w:lang w:bidi="ar-IQ"/>
        </w:rPr>
        <w:t xml:space="preserve"> </w:t>
      </w:r>
      <w:r w:rsidRPr="006C24A3">
        <w:rPr>
          <w:rFonts w:cs="AL-Mohanad" w:hint="cs"/>
          <w:sz w:val="27"/>
          <w:szCs w:val="27"/>
          <w:rtl/>
          <w:lang w:bidi="ar-IQ"/>
        </w:rPr>
        <w:t>الذي</w:t>
      </w:r>
      <w:r w:rsidRPr="006C24A3">
        <w:rPr>
          <w:rFonts w:cs="AL-Mohanad"/>
          <w:sz w:val="27"/>
          <w:szCs w:val="27"/>
          <w:rtl/>
          <w:lang w:bidi="ar-IQ"/>
        </w:rPr>
        <w:t xml:space="preserve"> </w:t>
      </w:r>
      <w:r w:rsidRPr="006C24A3">
        <w:rPr>
          <w:rFonts w:cs="AL-Mohanad" w:hint="cs"/>
          <w:sz w:val="27"/>
          <w:szCs w:val="27"/>
          <w:rtl/>
          <w:lang w:bidi="ar-IQ"/>
        </w:rPr>
        <w:t>يعب</w:t>
      </w:r>
      <w:r w:rsidR="00AB69B5" w:rsidRPr="006C24A3">
        <w:rPr>
          <w:rFonts w:cs="AL-Mohanad" w:hint="cs"/>
          <w:sz w:val="27"/>
          <w:szCs w:val="27"/>
          <w:rtl/>
          <w:lang w:bidi="ar-IQ"/>
        </w:rPr>
        <w:t>َّ</w:t>
      </w:r>
      <w:r w:rsidRPr="006C24A3">
        <w:rPr>
          <w:rFonts w:cs="AL-Mohanad" w:hint="cs"/>
          <w:sz w:val="27"/>
          <w:szCs w:val="27"/>
          <w:rtl/>
          <w:lang w:bidi="ar-IQ"/>
        </w:rPr>
        <w:t>ر</w:t>
      </w:r>
      <w:r w:rsidRPr="006C24A3">
        <w:rPr>
          <w:rFonts w:cs="AL-Mohanad"/>
          <w:sz w:val="27"/>
          <w:szCs w:val="27"/>
          <w:rtl/>
          <w:lang w:bidi="ar-IQ"/>
        </w:rPr>
        <w:t xml:space="preserve"> </w:t>
      </w:r>
      <w:r w:rsidRPr="006C24A3">
        <w:rPr>
          <w:rFonts w:cs="AL-Mohanad" w:hint="cs"/>
          <w:sz w:val="27"/>
          <w:szCs w:val="27"/>
          <w:rtl/>
          <w:lang w:bidi="ar-IQ"/>
        </w:rPr>
        <w:t>عنه</w:t>
      </w:r>
      <w:r w:rsidRPr="006C24A3">
        <w:rPr>
          <w:rFonts w:cs="AL-Mohanad"/>
          <w:sz w:val="27"/>
          <w:szCs w:val="27"/>
          <w:rtl/>
          <w:lang w:bidi="ar-IQ"/>
        </w:rPr>
        <w:t xml:space="preserve"> </w:t>
      </w:r>
      <w:r w:rsidRPr="006C24A3">
        <w:rPr>
          <w:rFonts w:cs="AL-Mohanad" w:hint="cs"/>
          <w:sz w:val="27"/>
          <w:szCs w:val="27"/>
          <w:rtl/>
          <w:lang w:bidi="ar-IQ"/>
        </w:rPr>
        <w:t>بالاصطلاح</w:t>
      </w:r>
      <w:r w:rsidRPr="006C24A3">
        <w:rPr>
          <w:rFonts w:cs="AL-Mohanad"/>
          <w:sz w:val="27"/>
          <w:szCs w:val="27"/>
          <w:rtl/>
          <w:lang w:bidi="ar-IQ"/>
        </w:rPr>
        <w:t xml:space="preserve"> </w:t>
      </w:r>
      <w:r w:rsidRPr="006C24A3">
        <w:rPr>
          <w:rFonts w:cs="AL-Mohanad" w:hint="cs"/>
          <w:sz w:val="27"/>
          <w:szCs w:val="27"/>
          <w:rtl/>
          <w:lang w:bidi="ar-IQ"/>
        </w:rPr>
        <w:t>الكل</w:t>
      </w:r>
      <w:r w:rsidR="00AB69B5" w:rsidRPr="006C24A3">
        <w:rPr>
          <w:rFonts w:cs="AL-Mohanad" w:hint="cs"/>
          <w:sz w:val="27"/>
          <w:szCs w:val="27"/>
          <w:rtl/>
          <w:lang w:bidi="ar-IQ"/>
        </w:rPr>
        <w:t>ِّ</w:t>
      </w:r>
      <w:r w:rsidRPr="006C24A3">
        <w:rPr>
          <w:rFonts w:cs="AL-Mohanad" w:hint="cs"/>
          <w:sz w:val="27"/>
          <w:szCs w:val="27"/>
          <w:rtl/>
          <w:lang w:bidi="ar-IQ"/>
        </w:rPr>
        <w:t>ي</w:t>
      </w:r>
      <w:r w:rsidRPr="006C24A3">
        <w:rPr>
          <w:rFonts w:cs="AL-Mohanad"/>
          <w:sz w:val="27"/>
          <w:szCs w:val="27"/>
          <w:rtl/>
          <w:lang w:bidi="ar-IQ"/>
        </w:rPr>
        <w:t xml:space="preserve"> </w:t>
      </w:r>
      <w:r w:rsidRPr="006C24A3">
        <w:rPr>
          <w:rFonts w:cs="AL-Mohanad" w:hint="cs"/>
          <w:sz w:val="27"/>
          <w:szCs w:val="27"/>
          <w:rtl/>
          <w:lang w:bidi="ar-IQ"/>
        </w:rPr>
        <w:t>العرفاني</w:t>
      </w:r>
      <w:r w:rsidR="00AB69B5" w:rsidRPr="006C24A3">
        <w:rPr>
          <w:rFonts w:cs="AL-Mohanad" w:hint="cs"/>
          <w:sz w:val="27"/>
          <w:szCs w:val="27"/>
          <w:rtl/>
          <w:lang w:bidi="ar-IQ"/>
        </w:rPr>
        <w:t>،</w:t>
      </w:r>
      <w:r w:rsidRPr="006C24A3">
        <w:rPr>
          <w:rFonts w:cs="AL-Mohanad" w:hint="cs"/>
          <w:sz w:val="27"/>
          <w:szCs w:val="27"/>
          <w:rtl/>
          <w:lang w:bidi="ar-IQ"/>
        </w:rPr>
        <w:t xml:space="preserve"> </w:t>
      </w:r>
      <w:r w:rsidR="00AB69B5" w:rsidRPr="006C24A3">
        <w:rPr>
          <w:rFonts w:cs="AL-Mohanad" w:hint="cs"/>
          <w:sz w:val="27"/>
          <w:szCs w:val="27"/>
          <w:rtl/>
          <w:lang w:bidi="ar-IQ"/>
        </w:rPr>
        <w:t>أ</w:t>
      </w:r>
      <w:r w:rsidRPr="006C24A3">
        <w:rPr>
          <w:rFonts w:cs="AL-Mohanad" w:hint="cs"/>
          <w:sz w:val="27"/>
          <w:szCs w:val="27"/>
          <w:rtl/>
          <w:lang w:bidi="ar-IQ"/>
        </w:rPr>
        <w:t>و الكل</w:t>
      </w:r>
      <w:r w:rsidR="00AB69B5" w:rsidRPr="006C24A3">
        <w:rPr>
          <w:rFonts w:cs="AL-Mohanad" w:hint="cs"/>
          <w:sz w:val="27"/>
          <w:szCs w:val="27"/>
          <w:rtl/>
          <w:lang w:bidi="ar-IQ"/>
        </w:rPr>
        <w:t>ِّ</w:t>
      </w:r>
      <w:r w:rsidRPr="006C24A3">
        <w:rPr>
          <w:rFonts w:cs="AL-Mohanad" w:hint="cs"/>
          <w:sz w:val="27"/>
          <w:szCs w:val="27"/>
          <w:rtl/>
          <w:lang w:bidi="ar-IQ"/>
        </w:rPr>
        <w:t>ي السعي ال</w:t>
      </w:r>
      <w:r w:rsidR="00AB69B5" w:rsidRPr="006C24A3">
        <w:rPr>
          <w:rFonts w:cs="AL-Mohanad" w:hint="cs"/>
          <w:sz w:val="27"/>
          <w:szCs w:val="27"/>
          <w:rtl/>
          <w:lang w:bidi="ar-IQ"/>
        </w:rPr>
        <w:t>إ</w:t>
      </w:r>
      <w:r w:rsidRPr="006C24A3">
        <w:rPr>
          <w:rFonts w:cs="AL-Mohanad" w:hint="cs"/>
          <w:sz w:val="27"/>
          <w:szCs w:val="27"/>
          <w:rtl/>
          <w:lang w:bidi="ar-IQ"/>
        </w:rPr>
        <w:t>حاطي</w:t>
      </w:r>
      <w:r w:rsidRPr="006C24A3">
        <w:rPr>
          <w:rStyle w:val="af9"/>
          <w:rFonts w:cs="AL-Mohanad"/>
          <w:sz w:val="27"/>
          <w:szCs w:val="27"/>
          <w:rtl/>
          <w:lang w:bidi="ar-IQ"/>
        </w:rPr>
        <w:t>(</w:t>
      </w:r>
      <w:r w:rsidRPr="006C24A3">
        <w:rPr>
          <w:rStyle w:val="af9"/>
          <w:rFonts w:cs="AL-Mohanad"/>
          <w:sz w:val="27"/>
          <w:szCs w:val="27"/>
          <w:rtl/>
          <w:lang w:bidi="ar-IQ"/>
        </w:rPr>
        <w:endnoteReference w:id="531"/>
      </w:r>
      <w:r w:rsidRPr="006C24A3">
        <w:rPr>
          <w:rStyle w:val="af9"/>
          <w:rFonts w:cs="AL-Mohanad"/>
          <w:sz w:val="27"/>
          <w:szCs w:val="27"/>
          <w:rtl/>
          <w:lang w:bidi="ar-IQ"/>
        </w:rPr>
        <w:t>)</w:t>
      </w:r>
      <w:r w:rsidRPr="006C24A3">
        <w:rPr>
          <w:rFonts w:cs="AL-Mohanad"/>
          <w:sz w:val="27"/>
          <w:szCs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lang w:bidi="ar-IQ"/>
        </w:rPr>
      </w:pPr>
      <w:r w:rsidRPr="006C24A3">
        <w:rPr>
          <w:rFonts w:hint="cs"/>
          <w:color w:val="auto"/>
          <w:rtl/>
          <w:lang w:bidi="ar-IQ"/>
        </w:rPr>
        <w:t>8ـ الإمكان الف</w:t>
      </w:r>
      <w:r w:rsidR="00AB69B5" w:rsidRPr="006C24A3">
        <w:rPr>
          <w:rFonts w:hint="cs"/>
          <w:color w:val="auto"/>
          <w:rtl/>
          <w:lang w:bidi="ar-IQ"/>
        </w:rPr>
        <w:t>َ</w:t>
      </w:r>
      <w:r w:rsidRPr="006C24A3">
        <w:rPr>
          <w:rFonts w:hint="cs"/>
          <w:color w:val="auto"/>
          <w:rtl/>
          <w:lang w:bidi="ar-IQ"/>
        </w:rPr>
        <w:t>ق</w:t>
      </w:r>
      <w:r w:rsidR="00AB69B5" w:rsidRPr="006C24A3">
        <w:rPr>
          <w:rFonts w:hint="cs"/>
          <w:color w:val="auto"/>
          <w:rtl/>
          <w:lang w:bidi="ar-IQ"/>
        </w:rPr>
        <w:t>ْ</w:t>
      </w:r>
      <w:r w:rsidRPr="006C24A3">
        <w:rPr>
          <w:rFonts w:hint="cs"/>
          <w:color w:val="auto"/>
          <w:rtl/>
          <w:lang w:bidi="ar-IQ"/>
        </w:rPr>
        <w:t>ري</w:t>
      </w:r>
      <w:r w:rsidR="00AC7A73" w:rsidRPr="006C24A3">
        <w:rPr>
          <w:rFonts w:hint="cs"/>
          <w:color w:val="auto"/>
          <w:rtl/>
        </w:rPr>
        <w:t xml:space="preserve"> ــــــ</w:t>
      </w:r>
    </w:p>
    <w:p w:rsidR="000C51F2" w:rsidRPr="006C24A3" w:rsidRDefault="000C51F2" w:rsidP="0019221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من النتائج المهم</w:t>
      </w:r>
      <w:r w:rsidR="00AB69B5" w:rsidRPr="006C24A3">
        <w:rPr>
          <w:rFonts w:cs="AL-Mohanad" w:hint="cs"/>
          <w:sz w:val="27"/>
          <w:szCs w:val="27"/>
          <w:rtl/>
          <w:lang w:bidi="ar-IQ"/>
        </w:rPr>
        <w:t>ّ</w:t>
      </w:r>
      <w:r w:rsidRPr="006C24A3">
        <w:rPr>
          <w:rFonts w:cs="AL-Mohanad" w:hint="cs"/>
          <w:sz w:val="27"/>
          <w:szCs w:val="27"/>
          <w:rtl/>
          <w:lang w:bidi="ar-IQ"/>
        </w:rPr>
        <w:t>ة الأخرى هي الإمكان الف</w:t>
      </w:r>
      <w:r w:rsidR="00AB69B5" w:rsidRPr="006C24A3">
        <w:rPr>
          <w:rFonts w:cs="AL-Mohanad" w:hint="cs"/>
          <w:sz w:val="27"/>
          <w:szCs w:val="27"/>
          <w:rtl/>
          <w:lang w:bidi="ar-IQ"/>
        </w:rPr>
        <w:t>َ</w:t>
      </w:r>
      <w:r w:rsidRPr="006C24A3">
        <w:rPr>
          <w:rFonts w:cs="AL-Mohanad" w:hint="cs"/>
          <w:sz w:val="27"/>
          <w:szCs w:val="27"/>
          <w:rtl/>
          <w:lang w:bidi="ar-IQ"/>
        </w:rPr>
        <w:t>ق</w:t>
      </w:r>
      <w:r w:rsidR="00AB69B5" w:rsidRPr="006C24A3">
        <w:rPr>
          <w:rFonts w:cs="AL-Mohanad" w:hint="cs"/>
          <w:sz w:val="27"/>
          <w:szCs w:val="27"/>
          <w:rtl/>
          <w:lang w:bidi="ar-IQ"/>
        </w:rPr>
        <w:t>ْ</w:t>
      </w:r>
      <w:r w:rsidRPr="006C24A3">
        <w:rPr>
          <w:rFonts w:cs="AL-Mohanad" w:hint="cs"/>
          <w:sz w:val="27"/>
          <w:szCs w:val="27"/>
          <w:rtl/>
          <w:lang w:bidi="ar-IQ"/>
        </w:rPr>
        <w:t>ري الوجودي، وي</w:t>
      </w:r>
      <w:r w:rsidR="00AB69B5" w:rsidRPr="006C24A3">
        <w:rPr>
          <w:rFonts w:cs="AL-Mohanad" w:hint="cs"/>
          <w:sz w:val="27"/>
          <w:szCs w:val="27"/>
          <w:rtl/>
          <w:lang w:bidi="ar-IQ"/>
        </w:rPr>
        <w:t>ُ</w:t>
      </w:r>
      <w:r w:rsidRPr="006C24A3">
        <w:rPr>
          <w:rFonts w:cs="AL-Mohanad" w:hint="cs"/>
          <w:sz w:val="27"/>
          <w:szCs w:val="27"/>
          <w:rtl/>
          <w:lang w:bidi="ar-IQ"/>
        </w:rPr>
        <w:t>عر</w:t>
      </w:r>
      <w:r w:rsidR="00AB69B5" w:rsidRPr="006C24A3">
        <w:rPr>
          <w:rFonts w:cs="AL-Mohanad" w:hint="cs"/>
          <w:sz w:val="27"/>
          <w:szCs w:val="27"/>
          <w:rtl/>
          <w:lang w:bidi="ar-IQ"/>
        </w:rPr>
        <w:t>َّ</w:t>
      </w:r>
      <w:r w:rsidRPr="006C24A3">
        <w:rPr>
          <w:rFonts w:cs="AL-Mohanad" w:hint="cs"/>
          <w:sz w:val="27"/>
          <w:szCs w:val="27"/>
          <w:rtl/>
          <w:lang w:bidi="ar-IQ"/>
        </w:rPr>
        <w:t>ف ب</w:t>
      </w:r>
      <w:r w:rsidR="00AB69B5" w:rsidRPr="006C24A3">
        <w:rPr>
          <w:rFonts w:cs="AL-Mohanad" w:hint="cs"/>
          <w:sz w:val="27"/>
          <w:szCs w:val="27"/>
          <w:rtl/>
          <w:lang w:bidi="ar-IQ"/>
        </w:rPr>
        <w:t>أ</w:t>
      </w:r>
      <w:r w:rsidRPr="006C24A3">
        <w:rPr>
          <w:rFonts w:cs="AL-Mohanad" w:hint="cs"/>
          <w:sz w:val="27"/>
          <w:szCs w:val="27"/>
          <w:rtl/>
          <w:lang w:bidi="ar-IQ"/>
        </w:rPr>
        <w:t xml:space="preserve">نه </w:t>
      </w:r>
      <w:r w:rsidRPr="006C24A3">
        <w:rPr>
          <w:rFonts w:cs="AL-Mohanad" w:hint="eastAsia"/>
          <w:sz w:val="24"/>
          <w:szCs w:val="24"/>
          <w:rtl/>
        </w:rPr>
        <w:t>«</w:t>
      </w:r>
      <w:r w:rsidRPr="006C24A3">
        <w:rPr>
          <w:rFonts w:ascii="Simplified Arabic" w:hAnsi="Simplified Arabic" w:cs="AL-Mohanad"/>
          <w:sz w:val="27"/>
          <w:szCs w:val="27"/>
          <w:shd w:val="clear" w:color="auto" w:fill="FFFFFF"/>
          <w:rtl/>
        </w:rPr>
        <w:t>ما للوجود المعلولي من التعل</w:t>
      </w:r>
      <w:r w:rsidR="00AB69B5" w:rsidRPr="006C24A3">
        <w:rPr>
          <w:rFonts w:ascii="Simplified Arabic" w:hAnsi="Simplified Arabic" w:cs="AL-Mohanad" w:hint="cs"/>
          <w:sz w:val="27"/>
          <w:szCs w:val="27"/>
          <w:shd w:val="clear" w:color="auto" w:fill="FFFFFF"/>
          <w:rtl/>
        </w:rPr>
        <w:t>ُّ</w:t>
      </w:r>
      <w:r w:rsidRPr="006C24A3">
        <w:rPr>
          <w:rFonts w:ascii="Simplified Arabic" w:hAnsi="Simplified Arabic" w:cs="AL-Mohanad"/>
          <w:sz w:val="27"/>
          <w:szCs w:val="27"/>
          <w:shd w:val="clear" w:color="auto" w:fill="FFFFFF"/>
          <w:rtl/>
        </w:rPr>
        <w:t>ق والتقو</w:t>
      </w:r>
      <w:r w:rsidR="00AB69B5" w:rsidRPr="006C24A3">
        <w:rPr>
          <w:rFonts w:ascii="Simplified Arabic" w:hAnsi="Simplified Arabic" w:cs="AL-Mohanad" w:hint="cs"/>
          <w:sz w:val="27"/>
          <w:szCs w:val="27"/>
          <w:shd w:val="clear" w:color="auto" w:fill="FFFFFF"/>
          <w:rtl/>
        </w:rPr>
        <w:t>ّ</w:t>
      </w:r>
      <w:r w:rsidRPr="006C24A3">
        <w:rPr>
          <w:rFonts w:ascii="Simplified Arabic" w:hAnsi="Simplified Arabic" w:cs="AL-Mohanad"/>
          <w:sz w:val="27"/>
          <w:szCs w:val="27"/>
          <w:shd w:val="clear" w:color="auto" w:fill="FFFFFF"/>
          <w:rtl/>
        </w:rPr>
        <w:t>م بالوجود العل</w:t>
      </w:r>
      <w:r w:rsidR="00AB69B5" w:rsidRPr="006C24A3">
        <w:rPr>
          <w:rFonts w:ascii="Simplified Arabic" w:hAnsi="Simplified Arabic" w:cs="AL-Mohanad" w:hint="cs"/>
          <w:sz w:val="27"/>
          <w:szCs w:val="27"/>
          <w:shd w:val="clear" w:color="auto" w:fill="FFFFFF"/>
          <w:rtl/>
        </w:rPr>
        <w:t>ّ</w:t>
      </w:r>
      <w:r w:rsidRPr="006C24A3">
        <w:rPr>
          <w:rFonts w:ascii="Simplified Arabic" w:hAnsi="Simplified Arabic" w:cs="AL-Mohanad"/>
          <w:sz w:val="27"/>
          <w:szCs w:val="27"/>
          <w:shd w:val="clear" w:color="auto" w:fill="FFFFFF"/>
          <w:rtl/>
        </w:rPr>
        <w:t>ي، وخاص</w:t>
      </w:r>
      <w:r w:rsidR="00AB69B5" w:rsidRPr="006C24A3">
        <w:rPr>
          <w:rFonts w:ascii="Simplified Arabic" w:hAnsi="Simplified Arabic" w:cs="AL-Mohanad" w:hint="cs"/>
          <w:sz w:val="27"/>
          <w:szCs w:val="27"/>
          <w:shd w:val="clear" w:color="auto" w:fill="FFFFFF"/>
          <w:rtl/>
        </w:rPr>
        <w:t>ّ</w:t>
      </w:r>
      <w:r w:rsidRPr="006C24A3">
        <w:rPr>
          <w:rFonts w:ascii="Simplified Arabic" w:hAnsi="Simplified Arabic" w:cs="AL-Mohanad"/>
          <w:sz w:val="27"/>
          <w:szCs w:val="27"/>
          <w:shd w:val="clear" w:color="auto" w:fill="FFFFFF"/>
          <w:rtl/>
        </w:rPr>
        <w:t xml:space="preserve">ة الفقر الذاتي للوجود </w:t>
      </w:r>
      <w:r w:rsidRPr="006C24A3">
        <w:rPr>
          <w:rFonts w:ascii="Simplified Arabic" w:hAnsi="Simplified Arabic" w:cs="AL-Mohanad"/>
          <w:sz w:val="27"/>
          <w:szCs w:val="27"/>
          <w:shd w:val="clear" w:color="auto" w:fill="FFFFFF"/>
          <w:rtl/>
        </w:rPr>
        <w:lastRenderedPageBreak/>
        <w:t>ال</w:t>
      </w:r>
      <w:r w:rsidR="00AB69B5" w:rsidRPr="006C24A3">
        <w:rPr>
          <w:rFonts w:ascii="Simplified Arabic" w:hAnsi="Simplified Arabic" w:cs="AL-Mohanad" w:hint="cs"/>
          <w:sz w:val="27"/>
          <w:szCs w:val="27"/>
          <w:shd w:val="clear" w:color="auto" w:fill="FFFFFF"/>
          <w:rtl/>
        </w:rPr>
        <w:t>إ</w:t>
      </w:r>
      <w:r w:rsidRPr="006C24A3">
        <w:rPr>
          <w:rFonts w:ascii="Simplified Arabic" w:hAnsi="Simplified Arabic" w:cs="AL-Mohanad"/>
          <w:sz w:val="27"/>
          <w:szCs w:val="27"/>
          <w:shd w:val="clear" w:color="auto" w:fill="FFFFFF"/>
          <w:rtl/>
        </w:rPr>
        <w:t>مكاني بالنسبة إلى الوجود الواجبي (جل</w:t>
      </w:r>
      <w:r w:rsidR="00AB69B5" w:rsidRPr="006C24A3">
        <w:rPr>
          <w:rFonts w:ascii="Simplified Arabic" w:hAnsi="Simplified Arabic" w:cs="AL-Mohanad" w:hint="cs"/>
          <w:sz w:val="27"/>
          <w:szCs w:val="27"/>
          <w:shd w:val="clear" w:color="auto" w:fill="FFFFFF"/>
          <w:rtl/>
        </w:rPr>
        <w:t>َّ</w:t>
      </w:r>
      <w:r w:rsidRPr="006C24A3">
        <w:rPr>
          <w:rFonts w:ascii="Simplified Arabic" w:hAnsi="Simplified Arabic" w:cs="AL-Mohanad"/>
          <w:sz w:val="27"/>
          <w:szCs w:val="27"/>
          <w:shd w:val="clear" w:color="auto" w:fill="FFFFFF"/>
          <w:rtl/>
        </w:rPr>
        <w:t xml:space="preserve"> وعلا)، وي</w:t>
      </w:r>
      <w:r w:rsidR="00AB69B5" w:rsidRPr="006C24A3">
        <w:rPr>
          <w:rFonts w:ascii="Simplified Arabic" w:hAnsi="Simplified Arabic" w:cs="AL-Mohanad" w:hint="cs"/>
          <w:sz w:val="27"/>
          <w:szCs w:val="27"/>
          <w:shd w:val="clear" w:color="auto" w:fill="FFFFFF"/>
          <w:rtl/>
        </w:rPr>
        <w:t>ُ</w:t>
      </w:r>
      <w:r w:rsidRPr="006C24A3">
        <w:rPr>
          <w:rFonts w:ascii="Simplified Arabic" w:hAnsi="Simplified Arabic" w:cs="AL-Mohanad"/>
          <w:sz w:val="27"/>
          <w:szCs w:val="27"/>
          <w:shd w:val="clear" w:color="auto" w:fill="FFFFFF"/>
          <w:rtl/>
        </w:rPr>
        <w:t>سم</w:t>
      </w:r>
      <w:r w:rsidR="00AB69B5" w:rsidRPr="006C24A3">
        <w:rPr>
          <w:rFonts w:ascii="Simplified Arabic" w:hAnsi="Simplified Arabic" w:cs="AL-Mohanad" w:hint="cs"/>
          <w:sz w:val="27"/>
          <w:szCs w:val="27"/>
          <w:shd w:val="clear" w:color="auto" w:fill="FFFFFF"/>
          <w:rtl/>
        </w:rPr>
        <w:t>ّ</w:t>
      </w:r>
      <w:r w:rsidR="00AB69B5" w:rsidRPr="006C24A3">
        <w:rPr>
          <w:rFonts w:ascii="Simplified Arabic" w:hAnsi="Simplified Arabic" w:cs="AL-Mohanad"/>
          <w:sz w:val="27"/>
          <w:szCs w:val="27"/>
          <w:shd w:val="clear" w:color="auto" w:fill="FFFFFF"/>
          <w:rtl/>
        </w:rPr>
        <w:t>ى: (الإمكان الفقري) و</w:t>
      </w:r>
      <w:r w:rsidRPr="006C24A3">
        <w:rPr>
          <w:rFonts w:ascii="Simplified Arabic" w:hAnsi="Simplified Arabic" w:cs="AL-Mohanad"/>
          <w:sz w:val="27"/>
          <w:szCs w:val="27"/>
          <w:shd w:val="clear" w:color="auto" w:fill="FFFFFF"/>
          <w:rtl/>
        </w:rPr>
        <w:t>(الوجودي)</w:t>
      </w:r>
      <w:r w:rsidR="00AB69B5" w:rsidRPr="006C24A3">
        <w:rPr>
          <w:rFonts w:ascii="Simplified Arabic" w:hAnsi="Simplified Arabic" w:cs="AL-Mohanad" w:hint="cs"/>
          <w:sz w:val="27"/>
          <w:szCs w:val="27"/>
          <w:shd w:val="clear" w:color="auto" w:fill="FFFFFF"/>
          <w:rtl/>
        </w:rPr>
        <w:t>،</w:t>
      </w:r>
      <w:r w:rsidRPr="006C24A3">
        <w:rPr>
          <w:rFonts w:ascii="Simplified Arabic" w:hAnsi="Simplified Arabic" w:cs="AL-Mohanad"/>
          <w:sz w:val="27"/>
          <w:szCs w:val="27"/>
          <w:shd w:val="clear" w:color="auto" w:fill="FFFFFF"/>
          <w:rtl/>
        </w:rPr>
        <w:t xml:space="preserve"> </w:t>
      </w:r>
      <w:r w:rsidR="00B716A7" w:rsidRPr="006C24A3">
        <w:rPr>
          <w:rFonts w:ascii="Simplified Arabic" w:hAnsi="Simplified Arabic" w:cs="AL-Mohanad"/>
          <w:sz w:val="27"/>
          <w:szCs w:val="27"/>
          <w:shd w:val="clear" w:color="auto" w:fill="FFFFFF"/>
          <w:rtl/>
        </w:rPr>
        <w:t>مقابل</w:t>
      </w:r>
      <w:r w:rsidRPr="006C24A3">
        <w:rPr>
          <w:rFonts w:ascii="Simplified Arabic" w:hAnsi="Simplified Arabic" w:cs="AL-Mohanad"/>
          <w:sz w:val="27"/>
          <w:szCs w:val="27"/>
          <w:shd w:val="clear" w:color="auto" w:fill="FFFFFF"/>
          <w:rtl/>
        </w:rPr>
        <w:t xml:space="preserve"> الإمكان الماهوي</w:t>
      </w:r>
      <w:r w:rsidRPr="006C24A3">
        <w:rPr>
          <w:rFonts w:cs="AL-Mohanad" w:hint="eastAsia"/>
          <w:sz w:val="24"/>
          <w:szCs w:val="24"/>
          <w:rtl/>
        </w:rPr>
        <w:t>»</w:t>
      </w:r>
      <w:r w:rsidRPr="006C24A3">
        <w:rPr>
          <w:rFonts w:ascii="Simplified Arabic" w:hAnsi="Simplified Arabic" w:cs="AL-Mohanad" w:hint="cs"/>
          <w:sz w:val="27"/>
          <w:szCs w:val="27"/>
          <w:shd w:val="clear" w:color="auto" w:fill="FFFFFF"/>
          <w:vertAlign w:val="superscript"/>
          <w:rtl/>
        </w:rPr>
        <w:t>(</w:t>
      </w:r>
      <w:r w:rsidRPr="006C24A3">
        <w:rPr>
          <w:rStyle w:val="af9"/>
          <w:rFonts w:ascii="Simplified Arabic" w:hAnsi="Simplified Arabic" w:cs="AL-Mohanad"/>
          <w:sz w:val="27"/>
          <w:szCs w:val="27"/>
          <w:shd w:val="clear" w:color="auto" w:fill="FFFFFF"/>
          <w:rtl/>
        </w:rPr>
        <w:endnoteReference w:id="532"/>
      </w:r>
      <w:r w:rsidRPr="006C24A3">
        <w:rPr>
          <w:rFonts w:cs="AL-Mohanad" w:hint="cs"/>
          <w:sz w:val="27"/>
          <w:szCs w:val="27"/>
          <w:vertAlign w:val="superscript"/>
          <w:rtl/>
          <w:lang w:bidi="ar-IQ"/>
        </w:rPr>
        <w:t>)</w:t>
      </w:r>
      <w:r w:rsidR="00AB69B5" w:rsidRPr="006C24A3">
        <w:rPr>
          <w:rFonts w:cs="AL-Mohanad" w:hint="cs"/>
          <w:sz w:val="27"/>
          <w:szCs w:val="27"/>
          <w:rtl/>
          <w:lang w:bidi="ar-IQ"/>
        </w:rPr>
        <w:t>.</w:t>
      </w:r>
      <w:r w:rsidRPr="006C24A3">
        <w:rPr>
          <w:rFonts w:cs="AL-Mohanad" w:hint="cs"/>
          <w:sz w:val="27"/>
          <w:szCs w:val="27"/>
          <w:rtl/>
          <w:lang w:bidi="ar-IQ"/>
        </w:rPr>
        <w:t xml:space="preserve"> وي</w:t>
      </w:r>
      <w:r w:rsidR="00AB69B5" w:rsidRPr="006C24A3">
        <w:rPr>
          <w:rFonts w:cs="AL-Mohanad" w:hint="cs"/>
          <w:sz w:val="27"/>
          <w:szCs w:val="27"/>
          <w:rtl/>
          <w:lang w:bidi="ar-IQ"/>
        </w:rPr>
        <w:t>ُ</w:t>
      </w:r>
      <w:r w:rsidRPr="006C24A3">
        <w:rPr>
          <w:rFonts w:cs="AL-Mohanad" w:hint="cs"/>
          <w:sz w:val="27"/>
          <w:szCs w:val="27"/>
          <w:rtl/>
          <w:lang w:bidi="ar-IQ"/>
        </w:rPr>
        <w:t>عر</w:t>
      </w:r>
      <w:r w:rsidR="00AB69B5" w:rsidRPr="006C24A3">
        <w:rPr>
          <w:rFonts w:cs="AL-Mohanad" w:hint="cs"/>
          <w:sz w:val="27"/>
          <w:szCs w:val="27"/>
          <w:rtl/>
          <w:lang w:bidi="ar-IQ"/>
        </w:rPr>
        <w:t>َّ</w:t>
      </w:r>
      <w:r w:rsidRPr="006C24A3">
        <w:rPr>
          <w:rFonts w:cs="AL-Mohanad" w:hint="cs"/>
          <w:sz w:val="27"/>
          <w:szCs w:val="27"/>
          <w:rtl/>
          <w:lang w:bidi="ar-IQ"/>
        </w:rPr>
        <w:t>ف الإمكان الماهوي (الإمكان الخاص</w:t>
      </w:r>
      <w:r w:rsidR="00AB69B5" w:rsidRPr="006C24A3">
        <w:rPr>
          <w:rFonts w:cs="AL-Mohanad" w:hint="cs"/>
          <w:sz w:val="27"/>
          <w:szCs w:val="27"/>
          <w:rtl/>
          <w:lang w:bidi="ar-IQ"/>
        </w:rPr>
        <w:t>ّ</w:t>
      </w:r>
      <w:r w:rsidRPr="006C24A3">
        <w:rPr>
          <w:rFonts w:cs="AL-Mohanad" w:hint="cs"/>
          <w:sz w:val="27"/>
          <w:szCs w:val="27"/>
          <w:rtl/>
          <w:lang w:bidi="ar-IQ"/>
        </w:rPr>
        <w:t xml:space="preserve">) </w:t>
      </w:r>
      <w:r w:rsidRPr="006C24A3">
        <w:rPr>
          <w:rFonts w:cs="AL-Mohanad" w:hint="eastAsia"/>
          <w:sz w:val="24"/>
          <w:szCs w:val="24"/>
          <w:rtl/>
        </w:rPr>
        <w:t>«</w:t>
      </w:r>
      <w:r w:rsidRPr="006C24A3">
        <w:rPr>
          <w:rFonts w:cs="AL-Mohanad" w:hint="cs"/>
          <w:sz w:val="27"/>
          <w:szCs w:val="27"/>
          <w:rtl/>
          <w:lang w:bidi="ar-IQ"/>
        </w:rPr>
        <w:t>وي</w:t>
      </w:r>
      <w:r w:rsidR="005041DC" w:rsidRPr="006C24A3">
        <w:rPr>
          <w:rFonts w:cs="AL-Mohanad" w:hint="cs"/>
          <w:sz w:val="27"/>
          <w:szCs w:val="27"/>
          <w:rtl/>
          <w:lang w:bidi="ar-IQ"/>
        </w:rPr>
        <w:t>ُ</w:t>
      </w:r>
      <w:r w:rsidRPr="006C24A3">
        <w:rPr>
          <w:rFonts w:cs="AL-Mohanad" w:hint="cs"/>
          <w:sz w:val="27"/>
          <w:szCs w:val="27"/>
          <w:rtl/>
          <w:lang w:bidi="ar-IQ"/>
        </w:rPr>
        <w:t xml:space="preserve">راد منه سلب الضرورتين، او استواء النسبة </w:t>
      </w:r>
      <w:r w:rsidR="005041DC" w:rsidRPr="006C24A3">
        <w:rPr>
          <w:rFonts w:cs="AL-Mohanad" w:hint="cs"/>
          <w:sz w:val="27"/>
          <w:szCs w:val="27"/>
          <w:rtl/>
          <w:lang w:bidi="ar-IQ"/>
        </w:rPr>
        <w:t>إ</w:t>
      </w:r>
      <w:r w:rsidRPr="006C24A3">
        <w:rPr>
          <w:rFonts w:cs="AL-Mohanad" w:hint="cs"/>
          <w:sz w:val="27"/>
          <w:szCs w:val="27"/>
          <w:rtl/>
          <w:lang w:bidi="ar-IQ"/>
        </w:rPr>
        <w:t>لى الوجود والعدم</w:t>
      </w:r>
      <w:r w:rsidRPr="006C24A3">
        <w:rPr>
          <w:rFonts w:cs="AL-Mohanad" w:hint="eastAsia"/>
          <w:sz w:val="24"/>
          <w:szCs w:val="24"/>
          <w:rtl/>
        </w:rPr>
        <w:t>»</w:t>
      </w:r>
      <w:r w:rsidRPr="006C24A3">
        <w:rPr>
          <w:rFonts w:cs="AL-Mohanad" w:hint="cs"/>
          <w:sz w:val="27"/>
          <w:szCs w:val="27"/>
          <w:vertAlign w:val="superscript"/>
          <w:rtl/>
          <w:lang w:bidi="ar-IQ"/>
        </w:rPr>
        <w:t>(</w:t>
      </w:r>
      <w:r w:rsidRPr="006C24A3">
        <w:rPr>
          <w:rStyle w:val="af9"/>
          <w:rFonts w:cs="AL-Mohanad"/>
          <w:sz w:val="27"/>
          <w:szCs w:val="27"/>
          <w:rtl/>
          <w:lang w:bidi="ar-IQ"/>
        </w:rPr>
        <w:endnoteReference w:id="533"/>
      </w:r>
      <w:r w:rsidRPr="006C24A3">
        <w:rPr>
          <w:rFonts w:cs="AL-Mohanad" w:hint="cs"/>
          <w:sz w:val="27"/>
          <w:szCs w:val="27"/>
          <w:vertAlign w:val="superscript"/>
          <w:rtl/>
          <w:lang w:bidi="ar-IQ"/>
        </w:rPr>
        <w:t>)</w:t>
      </w:r>
      <w:r w:rsidR="005041DC" w:rsidRPr="006C24A3">
        <w:rPr>
          <w:rFonts w:cs="AL-Mohanad" w:hint="cs"/>
          <w:sz w:val="27"/>
          <w:szCs w:val="27"/>
          <w:rtl/>
          <w:lang w:bidi="ar-IQ"/>
        </w:rPr>
        <w:t xml:space="preserve">. واختار </w:t>
      </w:r>
      <w:r w:rsidRPr="006C24A3">
        <w:rPr>
          <w:rFonts w:cs="AL-Mohanad" w:hint="cs"/>
          <w:sz w:val="27"/>
          <w:szCs w:val="27"/>
          <w:rtl/>
          <w:lang w:bidi="ar-IQ"/>
        </w:rPr>
        <w:t>صدر المتأل</w:t>
      </w:r>
      <w:r w:rsidR="005041DC" w:rsidRPr="006C24A3">
        <w:rPr>
          <w:rFonts w:cs="AL-Mohanad" w:hint="cs"/>
          <w:sz w:val="27"/>
          <w:szCs w:val="27"/>
          <w:rtl/>
          <w:lang w:bidi="ar-IQ"/>
        </w:rPr>
        <w:t>ِّ</w:t>
      </w:r>
      <w:r w:rsidRPr="006C24A3">
        <w:rPr>
          <w:rFonts w:cs="AL-Mohanad" w:hint="cs"/>
          <w:sz w:val="27"/>
          <w:szCs w:val="27"/>
          <w:rtl/>
          <w:lang w:bidi="ar-IQ"/>
        </w:rPr>
        <w:t>هين</w:t>
      </w:r>
      <w:r w:rsidR="00664D1E" w:rsidRPr="006C24A3">
        <w:rPr>
          <w:rFonts w:ascii="Mosawi" w:hAnsi="Mosawi" w:cs="Mosawi"/>
          <w:rtl/>
        </w:rPr>
        <w:t>&amp;</w:t>
      </w:r>
      <w:r w:rsidRPr="006C24A3">
        <w:rPr>
          <w:rFonts w:cs="AL-Mohanad" w:hint="cs"/>
          <w:sz w:val="27"/>
          <w:szCs w:val="27"/>
          <w:rtl/>
          <w:lang w:bidi="ar-IQ"/>
        </w:rPr>
        <w:t xml:space="preserve"> </w:t>
      </w:r>
      <w:r w:rsidR="005041DC" w:rsidRPr="006C24A3">
        <w:rPr>
          <w:rFonts w:cs="AL-Mohanad" w:hint="cs"/>
          <w:sz w:val="27"/>
          <w:szCs w:val="27"/>
          <w:rtl/>
          <w:lang w:bidi="ar-IQ"/>
        </w:rPr>
        <w:t>أ</w:t>
      </w:r>
      <w:r w:rsidRPr="006C24A3">
        <w:rPr>
          <w:rFonts w:cs="AL-Mohanad" w:hint="cs"/>
          <w:sz w:val="27"/>
          <w:szCs w:val="27"/>
          <w:rtl/>
          <w:lang w:bidi="ar-IQ"/>
        </w:rPr>
        <w:t>ن الإمكان هو الف</w:t>
      </w:r>
      <w:r w:rsidR="005041DC" w:rsidRPr="006C24A3">
        <w:rPr>
          <w:rFonts w:cs="AL-Mohanad" w:hint="cs"/>
          <w:sz w:val="27"/>
          <w:szCs w:val="27"/>
          <w:rtl/>
          <w:lang w:bidi="ar-IQ"/>
        </w:rPr>
        <w:t>َ</w:t>
      </w:r>
      <w:r w:rsidRPr="006C24A3">
        <w:rPr>
          <w:rFonts w:cs="AL-Mohanad" w:hint="cs"/>
          <w:sz w:val="27"/>
          <w:szCs w:val="27"/>
          <w:rtl/>
          <w:lang w:bidi="ar-IQ"/>
        </w:rPr>
        <w:t>ق</w:t>
      </w:r>
      <w:r w:rsidR="005041DC" w:rsidRPr="006C24A3">
        <w:rPr>
          <w:rFonts w:cs="AL-Mohanad" w:hint="cs"/>
          <w:sz w:val="27"/>
          <w:szCs w:val="27"/>
          <w:rtl/>
          <w:lang w:bidi="ar-IQ"/>
        </w:rPr>
        <w:t>ْ</w:t>
      </w:r>
      <w:r w:rsidRPr="006C24A3">
        <w:rPr>
          <w:rFonts w:cs="AL-Mohanad" w:hint="cs"/>
          <w:sz w:val="27"/>
          <w:szCs w:val="27"/>
          <w:rtl/>
          <w:lang w:bidi="ar-IQ"/>
        </w:rPr>
        <w:t xml:space="preserve">ري، بالاعتماد على </w:t>
      </w:r>
      <w:r w:rsidR="005041DC" w:rsidRPr="006C24A3">
        <w:rPr>
          <w:rFonts w:cs="AL-Mohanad" w:hint="cs"/>
          <w:sz w:val="27"/>
          <w:szCs w:val="27"/>
          <w:rtl/>
          <w:lang w:bidi="ar-IQ"/>
        </w:rPr>
        <w:t>أ</w:t>
      </w:r>
      <w:r w:rsidRPr="006C24A3">
        <w:rPr>
          <w:rFonts w:cs="AL-Mohanad" w:hint="cs"/>
          <w:sz w:val="27"/>
          <w:szCs w:val="27"/>
          <w:rtl/>
          <w:lang w:bidi="ar-IQ"/>
        </w:rPr>
        <w:t>صالة الوجود</w:t>
      </w:r>
      <w:r w:rsidR="005041DC" w:rsidRPr="006C24A3">
        <w:rPr>
          <w:rFonts w:cs="AL-Mohanad" w:hint="cs"/>
          <w:sz w:val="27"/>
          <w:szCs w:val="27"/>
          <w:rtl/>
          <w:lang w:bidi="ar-IQ"/>
        </w:rPr>
        <w:t>؛</w:t>
      </w:r>
      <w:r w:rsidRPr="006C24A3">
        <w:rPr>
          <w:rFonts w:cs="AL-Mohanad" w:hint="cs"/>
          <w:sz w:val="27"/>
          <w:szCs w:val="27"/>
          <w:rtl/>
          <w:lang w:bidi="ar-IQ"/>
        </w:rPr>
        <w:t xml:space="preserve"> ل</w:t>
      </w:r>
      <w:r w:rsidR="005041DC" w:rsidRPr="006C24A3">
        <w:rPr>
          <w:rFonts w:cs="AL-Mohanad" w:hint="cs"/>
          <w:sz w:val="27"/>
          <w:szCs w:val="27"/>
          <w:rtl/>
          <w:lang w:bidi="ar-IQ"/>
        </w:rPr>
        <w:t>أ</w:t>
      </w:r>
      <w:r w:rsidRPr="006C24A3">
        <w:rPr>
          <w:rFonts w:cs="AL-Mohanad" w:hint="cs"/>
          <w:sz w:val="27"/>
          <w:szCs w:val="27"/>
          <w:rtl/>
          <w:lang w:bidi="ar-IQ"/>
        </w:rPr>
        <w:t xml:space="preserve">ن مناط الحاجة </w:t>
      </w:r>
      <w:r w:rsidR="005041DC" w:rsidRPr="006C24A3">
        <w:rPr>
          <w:rFonts w:cs="AL-Mohanad" w:hint="cs"/>
          <w:sz w:val="27"/>
          <w:szCs w:val="27"/>
          <w:rtl/>
          <w:lang w:bidi="ar-IQ"/>
        </w:rPr>
        <w:t>إ</w:t>
      </w:r>
      <w:r w:rsidRPr="006C24A3">
        <w:rPr>
          <w:rFonts w:cs="AL-Mohanad" w:hint="cs"/>
          <w:sz w:val="27"/>
          <w:szCs w:val="27"/>
          <w:rtl/>
          <w:lang w:bidi="ar-IQ"/>
        </w:rPr>
        <w:t xml:space="preserve">لى العلة </w:t>
      </w:r>
      <w:r w:rsidR="00F0477C" w:rsidRPr="006C24A3">
        <w:rPr>
          <w:rFonts w:cs="AL-Mohanad" w:hint="cs"/>
          <w:sz w:val="27"/>
          <w:szCs w:val="27"/>
          <w:rtl/>
          <w:lang w:bidi="ar-IQ"/>
        </w:rPr>
        <w:t>لا بُدَّ</w:t>
      </w:r>
      <w:r w:rsidRPr="006C24A3">
        <w:rPr>
          <w:rFonts w:cs="AL-Mohanad" w:hint="cs"/>
          <w:sz w:val="27"/>
          <w:szCs w:val="27"/>
          <w:rtl/>
          <w:lang w:bidi="ar-IQ"/>
        </w:rPr>
        <w:t xml:space="preserve"> </w:t>
      </w:r>
      <w:r w:rsidR="005041DC" w:rsidRPr="006C24A3">
        <w:rPr>
          <w:rFonts w:cs="AL-Mohanad" w:hint="cs"/>
          <w:sz w:val="27"/>
          <w:szCs w:val="27"/>
          <w:rtl/>
          <w:lang w:bidi="ar-IQ"/>
        </w:rPr>
        <w:t>أ</w:t>
      </w:r>
      <w:r w:rsidRPr="006C24A3">
        <w:rPr>
          <w:rFonts w:cs="AL-Mohanad" w:hint="cs"/>
          <w:sz w:val="27"/>
          <w:szCs w:val="27"/>
          <w:rtl/>
          <w:lang w:bidi="ar-IQ"/>
        </w:rPr>
        <w:t xml:space="preserve">ن يكون </w:t>
      </w:r>
      <w:r w:rsidR="005041DC" w:rsidRPr="006C24A3">
        <w:rPr>
          <w:rFonts w:cs="AL-Mohanad" w:hint="cs"/>
          <w:sz w:val="27"/>
          <w:szCs w:val="27"/>
          <w:rtl/>
          <w:lang w:bidi="ar-IQ"/>
        </w:rPr>
        <w:t>أ</w:t>
      </w:r>
      <w:r w:rsidRPr="006C24A3">
        <w:rPr>
          <w:rFonts w:cs="AL-Mohanad" w:hint="cs"/>
          <w:sz w:val="27"/>
          <w:szCs w:val="27"/>
          <w:rtl/>
          <w:lang w:bidi="ar-IQ"/>
        </w:rPr>
        <w:t>مرا</w:t>
      </w:r>
      <w:r w:rsidR="005041DC" w:rsidRPr="006C24A3">
        <w:rPr>
          <w:rFonts w:cs="AL-Mohanad" w:hint="cs"/>
          <w:sz w:val="27"/>
          <w:szCs w:val="27"/>
          <w:rtl/>
          <w:lang w:bidi="ar-IQ"/>
        </w:rPr>
        <w:t>ً</w:t>
      </w:r>
      <w:r w:rsidRPr="006C24A3">
        <w:rPr>
          <w:rFonts w:cs="AL-Mohanad" w:hint="cs"/>
          <w:sz w:val="27"/>
          <w:szCs w:val="27"/>
          <w:rtl/>
          <w:lang w:bidi="ar-IQ"/>
        </w:rPr>
        <w:t xml:space="preserve"> واقعي</w:t>
      </w:r>
      <w:r w:rsidR="005041DC" w:rsidRPr="006C24A3">
        <w:rPr>
          <w:rFonts w:cs="AL-Mohanad" w:hint="cs"/>
          <w:sz w:val="27"/>
          <w:szCs w:val="27"/>
          <w:rtl/>
          <w:lang w:bidi="ar-IQ"/>
        </w:rPr>
        <w:t>ّ</w:t>
      </w:r>
      <w:r w:rsidRPr="006C24A3">
        <w:rPr>
          <w:rFonts w:cs="AL-Mohanad" w:hint="cs"/>
          <w:sz w:val="27"/>
          <w:szCs w:val="27"/>
          <w:rtl/>
          <w:lang w:bidi="ar-IQ"/>
        </w:rPr>
        <w:t>ا</w:t>
      </w:r>
      <w:r w:rsidR="005041DC" w:rsidRPr="006C24A3">
        <w:rPr>
          <w:rFonts w:cs="AL-Mohanad" w:hint="cs"/>
          <w:sz w:val="27"/>
          <w:szCs w:val="27"/>
          <w:rtl/>
          <w:lang w:bidi="ar-IQ"/>
        </w:rPr>
        <w:t>ً</w:t>
      </w:r>
      <w:r w:rsidRPr="006C24A3">
        <w:rPr>
          <w:rFonts w:cs="AL-Mohanad" w:hint="cs"/>
          <w:sz w:val="27"/>
          <w:szCs w:val="27"/>
          <w:rtl/>
          <w:lang w:bidi="ar-IQ"/>
        </w:rPr>
        <w:t>، وال</w:t>
      </w:r>
      <w:r w:rsidR="005041DC" w:rsidRPr="006C24A3">
        <w:rPr>
          <w:rFonts w:cs="AL-Mohanad" w:hint="cs"/>
          <w:sz w:val="27"/>
          <w:szCs w:val="27"/>
          <w:rtl/>
          <w:lang w:bidi="ar-IQ"/>
        </w:rPr>
        <w:t>إ</w:t>
      </w:r>
      <w:r w:rsidRPr="006C24A3">
        <w:rPr>
          <w:rFonts w:cs="AL-Mohanad" w:hint="cs"/>
          <w:sz w:val="27"/>
          <w:szCs w:val="27"/>
          <w:rtl/>
          <w:lang w:bidi="ar-IQ"/>
        </w:rPr>
        <w:t xml:space="preserve">مكان الماهوي </w:t>
      </w:r>
      <w:r w:rsidR="005041DC" w:rsidRPr="006C24A3">
        <w:rPr>
          <w:rFonts w:cs="AL-Mohanad" w:hint="cs"/>
          <w:sz w:val="27"/>
          <w:szCs w:val="27"/>
          <w:rtl/>
          <w:lang w:bidi="ar-IQ"/>
        </w:rPr>
        <w:t>أ</w:t>
      </w:r>
      <w:r w:rsidRPr="006C24A3">
        <w:rPr>
          <w:rFonts w:cs="AL-Mohanad" w:hint="cs"/>
          <w:sz w:val="27"/>
          <w:szCs w:val="27"/>
          <w:rtl/>
          <w:lang w:bidi="ar-IQ"/>
        </w:rPr>
        <w:t>مر</w:t>
      </w:r>
      <w:r w:rsidR="005041DC" w:rsidRPr="006C24A3">
        <w:rPr>
          <w:rFonts w:cs="AL-Mohanad" w:hint="cs"/>
          <w:sz w:val="27"/>
          <w:szCs w:val="27"/>
          <w:rtl/>
          <w:lang w:bidi="ar-IQ"/>
        </w:rPr>
        <w:t>ٌ</w:t>
      </w:r>
      <w:r w:rsidRPr="006C24A3">
        <w:rPr>
          <w:rFonts w:cs="AL-Mohanad" w:hint="cs"/>
          <w:sz w:val="27"/>
          <w:szCs w:val="27"/>
          <w:rtl/>
          <w:lang w:bidi="ar-IQ"/>
        </w:rPr>
        <w:t xml:space="preserve"> اعتباري</w:t>
      </w:r>
      <w:r w:rsidR="005041DC" w:rsidRPr="006C24A3">
        <w:rPr>
          <w:rFonts w:cs="AL-Mohanad" w:hint="cs"/>
          <w:sz w:val="27"/>
          <w:szCs w:val="27"/>
          <w:rtl/>
          <w:lang w:bidi="ar-IQ"/>
        </w:rPr>
        <w:t>؛</w:t>
      </w:r>
      <w:r w:rsidRPr="006C24A3">
        <w:rPr>
          <w:rFonts w:cs="AL-Mohanad" w:hint="cs"/>
          <w:sz w:val="27"/>
          <w:szCs w:val="27"/>
          <w:rtl/>
          <w:lang w:bidi="ar-IQ"/>
        </w:rPr>
        <w:t xml:space="preserve"> لأنه وصف</w:t>
      </w:r>
      <w:r w:rsidR="005041DC" w:rsidRPr="006C24A3">
        <w:rPr>
          <w:rFonts w:cs="AL-Mohanad" w:hint="cs"/>
          <w:sz w:val="27"/>
          <w:szCs w:val="27"/>
          <w:rtl/>
          <w:lang w:bidi="ar-IQ"/>
        </w:rPr>
        <w:t>ٌ</w:t>
      </w:r>
      <w:r w:rsidRPr="006C24A3">
        <w:rPr>
          <w:rFonts w:cs="AL-Mohanad" w:hint="cs"/>
          <w:sz w:val="27"/>
          <w:szCs w:val="27"/>
          <w:rtl/>
          <w:lang w:bidi="ar-IQ"/>
        </w:rPr>
        <w:t xml:space="preserve"> للماهية، وهو من المعقولات الثانية الفلسفية</w:t>
      </w:r>
      <w:r w:rsidR="005041DC" w:rsidRPr="006C24A3">
        <w:rPr>
          <w:rFonts w:cs="AL-Mohanad" w:hint="cs"/>
          <w:sz w:val="27"/>
          <w:szCs w:val="27"/>
          <w:rtl/>
          <w:lang w:bidi="ar-IQ"/>
        </w:rPr>
        <w:t>،</w:t>
      </w:r>
      <w:r w:rsidRPr="006C24A3">
        <w:rPr>
          <w:rFonts w:cs="AL-Mohanad" w:hint="cs"/>
          <w:sz w:val="27"/>
          <w:szCs w:val="27"/>
          <w:rtl/>
          <w:lang w:bidi="ar-IQ"/>
        </w:rPr>
        <w:t xml:space="preserve"> الذي يكون عروضه في الذهن</w:t>
      </w:r>
      <w:r w:rsidR="005041DC" w:rsidRPr="006C24A3">
        <w:rPr>
          <w:rFonts w:cs="AL-Mohanad" w:hint="cs"/>
          <w:sz w:val="27"/>
          <w:szCs w:val="27"/>
          <w:rtl/>
          <w:lang w:bidi="ar-IQ"/>
        </w:rPr>
        <w:t>،</w:t>
      </w:r>
      <w:r w:rsidRPr="006C24A3">
        <w:rPr>
          <w:rFonts w:cs="AL-Mohanad" w:hint="cs"/>
          <w:sz w:val="27"/>
          <w:szCs w:val="27"/>
          <w:rtl/>
          <w:lang w:bidi="ar-IQ"/>
        </w:rPr>
        <w:t xml:space="preserve"> وظرف اتصافه في الخارج، والماهية متأخ</w:t>
      </w:r>
      <w:r w:rsidR="005041DC" w:rsidRPr="006C24A3">
        <w:rPr>
          <w:rFonts w:cs="AL-Mohanad" w:hint="cs"/>
          <w:sz w:val="27"/>
          <w:szCs w:val="27"/>
          <w:rtl/>
          <w:lang w:bidi="ar-IQ"/>
        </w:rPr>
        <w:t>ِّ</w:t>
      </w:r>
      <w:r w:rsidRPr="006C24A3">
        <w:rPr>
          <w:rFonts w:cs="AL-Mohanad" w:hint="cs"/>
          <w:sz w:val="27"/>
          <w:szCs w:val="27"/>
          <w:rtl/>
          <w:lang w:bidi="ar-IQ"/>
        </w:rPr>
        <w:t>رة</w:t>
      </w:r>
      <w:r w:rsidR="005041DC" w:rsidRPr="006C24A3">
        <w:rPr>
          <w:rFonts w:cs="AL-Mohanad" w:hint="cs"/>
          <w:sz w:val="27"/>
          <w:szCs w:val="27"/>
          <w:rtl/>
          <w:lang w:bidi="ar-IQ"/>
        </w:rPr>
        <w:t>ٌ</w:t>
      </w:r>
      <w:r w:rsidRPr="006C24A3">
        <w:rPr>
          <w:rFonts w:cs="AL-Mohanad" w:hint="cs"/>
          <w:sz w:val="27"/>
          <w:szCs w:val="27"/>
          <w:rtl/>
          <w:lang w:bidi="ar-IQ"/>
        </w:rPr>
        <w:t xml:space="preserve"> عن الوجود، والشيء المتأخ</w:t>
      </w:r>
      <w:r w:rsidR="005041DC" w:rsidRPr="006C24A3">
        <w:rPr>
          <w:rFonts w:cs="AL-Mohanad" w:hint="cs"/>
          <w:sz w:val="27"/>
          <w:szCs w:val="27"/>
          <w:rtl/>
          <w:lang w:bidi="ar-IQ"/>
        </w:rPr>
        <w:t>ِّ</w:t>
      </w:r>
      <w:r w:rsidRPr="006C24A3">
        <w:rPr>
          <w:rFonts w:cs="AL-Mohanad" w:hint="cs"/>
          <w:sz w:val="27"/>
          <w:szCs w:val="27"/>
          <w:rtl/>
          <w:lang w:bidi="ar-IQ"/>
        </w:rPr>
        <w:t xml:space="preserve">ر بمراتب بعد الوجود لا يمكن </w:t>
      </w:r>
      <w:r w:rsidR="005041DC" w:rsidRPr="006C24A3">
        <w:rPr>
          <w:rFonts w:cs="AL-Mohanad" w:hint="cs"/>
          <w:sz w:val="27"/>
          <w:szCs w:val="27"/>
          <w:rtl/>
          <w:lang w:bidi="ar-IQ"/>
        </w:rPr>
        <w:t>أ</w:t>
      </w:r>
      <w:r w:rsidRPr="006C24A3">
        <w:rPr>
          <w:rFonts w:cs="AL-Mohanad" w:hint="cs"/>
          <w:sz w:val="27"/>
          <w:szCs w:val="27"/>
          <w:rtl/>
          <w:lang w:bidi="ar-IQ"/>
        </w:rPr>
        <w:t>ن يكون مناطاً للعل</w:t>
      </w:r>
      <w:r w:rsidR="005041DC" w:rsidRPr="006C24A3">
        <w:rPr>
          <w:rFonts w:cs="AL-Mohanad" w:hint="cs"/>
          <w:sz w:val="27"/>
          <w:szCs w:val="27"/>
          <w:rtl/>
          <w:lang w:bidi="ar-IQ"/>
        </w:rPr>
        <w:t>ِّ</w:t>
      </w:r>
      <w:r w:rsidRPr="006C24A3">
        <w:rPr>
          <w:rFonts w:cs="AL-Mohanad" w:hint="cs"/>
          <w:sz w:val="27"/>
          <w:szCs w:val="27"/>
          <w:rtl/>
          <w:lang w:bidi="ar-IQ"/>
        </w:rPr>
        <w:t xml:space="preserve">ية، ولا يمكن </w:t>
      </w:r>
      <w:r w:rsidR="005041DC" w:rsidRPr="006C24A3">
        <w:rPr>
          <w:rFonts w:cs="AL-Mohanad" w:hint="cs"/>
          <w:sz w:val="27"/>
          <w:szCs w:val="27"/>
          <w:rtl/>
          <w:lang w:bidi="ar-IQ"/>
        </w:rPr>
        <w:t>أ</w:t>
      </w:r>
      <w:r w:rsidRPr="006C24A3">
        <w:rPr>
          <w:rFonts w:cs="AL-Mohanad" w:hint="cs"/>
          <w:sz w:val="27"/>
          <w:szCs w:val="27"/>
          <w:rtl/>
          <w:lang w:bidi="ar-IQ"/>
        </w:rPr>
        <w:t>ن يكون قبل الوجود</w:t>
      </w:r>
      <w:r w:rsidR="005041DC" w:rsidRPr="006C24A3">
        <w:rPr>
          <w:rFonts w:cs="AL-Mohanad" w:hint="cs"/>
          <w:sz w:val="27"/>
          <w:szCs w:val="27"/>
          <w:rtl/>
          <w:lang w:bidi="ar-IQ"/>
        </w:rPr>
        <w:t>.</w:t>
      </w:r>
      <w:r w:rsidRPr="006C24A3">
        <w:rPr>
          <w:rFonts w:cs="AL-Mohanad" w:hint="cs"/>
          <w:sz w:val="27"/>
          <w:szCs w:val="27"/>
          <w:rtl/>
          <w:lang w:bidi="ar-IQ"/>
        </w:rPr>
        <w:t xml:space="preserve"> لذلك عند الملا</w:t>
      </w:r>
      <w:r w:rsidR="005041DC" w:rsidRPr="006C24A3">
        <w:rPr>
          <w:rFonts w:cs="AL-Mohanad" w:hint="cs"/>
          <w:sz w:val="27"/>
          <w:szCs w:val="27"/>
          <w:rtl/>
          <w:lang w:bidi="ar-IQ"/>
        </w:rPr>
        <w:t>ّ</w:t>
      </w:r>
      <w:r w:rsidRPr="006C24A3">
        <w:rPr>
          <w:rFonts w:cs="AL-Mohanad" w:hint="cs"/>
          <w:sz w:val="27"/>
          <w:szCs w:val="27"/>
          <w:rtl/>
          <w:lang w:bidi="ar-IQ"/>
        </w:rPr>
        <w:t xml:space="preserve"> صدر</w:t>
      </w:r>
      <w:r w:rsidR="00664D1E" w:rsidRPr="006C24A3">
        <w:rPr>
          <w:rFonts w:ascii="Mosawi" w:hAnsi="Mosawi" w:cs="Mosawi"/>
          <w:rtl/>
        </w:rPr>
        <w:t>&amp;</w:t>
      </w:r>
      <w:r w:rsidR="005041DC" w:rsidRPr="006C24A3">
        <w:rPr>
          <w:rFonts w:cs="AL-Mohanad" w:hint="cs"/>
          <w:sz w:val="27"/>
          <w:szCs w:val="27"/>
          <w:rtl/>
          <w:lang w:bidi="ar-IQ"/>
        </w:rPr>
        <w:t>،</w:t>
      </w:r>
      <w:r w:rsidRPr="006C24A3">
        <w:rPr>
          <w:rFonts w:cs="AL-Mohanad" w:hint="cs"/>
          <w:sz w:val="27"/>
          <w:szCs w:val="27"/>
          <w:rtl/>
          <w:lang w:bidi="ar-IQ"/>
        </w:rPr>
        <w:t xml:space="preserve"> وفي المدرسة المتعالية</w:t>
      </w:r>
      <w:r w:rsidR="005041DC" w:rsidRPr="006C24A3">
        <w:rPr>
          <w:rFonts w:cs="AL-Mohanad" w:hint="cs"/>
          <w:sz w:val="27"/>
          <w:szCs w:val="27"/>
          <w:rtl/>
          <w:lang w:bidi="ar-IQ"/>
        </w:rPr>
        <w:t>،</w:t>
      </w:r>
      <w:r w:rsidRPr="006C24A3">
        <w:rPr>
          <w:rFonts w:cs="AL-Mohanad" w:hint="cs"/>
          <w:sz w:val="27"/>
          <w:szCs w:val="27"/>
          <w:rtl/>
          <w:lang w:bidi="ar-IQ"/>
        </w:rPr>
        <w:t xml:space="preserve"> الإمكان الماهوي مثل الحدوث عند المتكل</w:t>
      </w:r>
      <w:r w:rsidR="005041DC" w:rsidRPr="006C24A3">
        <w:rPr>
          <w:rFonts w:cs="AL-Mohanad" w:hint="cs"/>
          <w:sz w:val="27"/>
          <w:szCs w:val="27"/>
          <w:rtl/>
          <w:lang w:bidi="ar-IQ"/>
        </w:rPr>
        <w:t>ِّ</w:t>
      </w:r>
      <w:r w:rsidRPr="006C24A3">
        <w:rPr>
          <w:rFonts w:cs="AL-Mohanad" w:hint="cs"/>
          <w:sz w:val="27"/>
          <w:szCs w:val="27"/>
          <w:rtl/>
          <w:lang w:bidi="ar-IQ"/>
        </w:rPr>
        <w:t>مين</w:t>
      </w:r>
      <w:r w:rsidR="005041DC" w:rsidRPr="006C24A3">
        <w:rPr>
          <w:rFonts w:cs="AL-Mohanad" w:hint="cs"/>
          <w:sz w:val="27"/>
          <w:szCs w:val="27"/>
          <w:rtl/>
          <w:lang w:bidi="ar-IQ"/>
        </w:rPr>
        <w:t>،</w:t>
      </w:r>
      <w:r w:rsidRPr="006C24A3">
        <w:rPr>
          <w:rFonts w:cs="AL-Mohanad" w:hint="cs"/>
          <w:sz w:val="27"/>
          <w:szCs w:val="27"/>
          <w:rtl/>
          <w:lang w:bidi="ar-IQ"/>
        </w:rPr>
        <w:t xml:space="preserve"> لا يعتبر عل</w:t>
      </w:r>
      <w:r w:rsidR="005041DC" w:rsidRPr="006C24A3">
        <w:rPr>
          <w:rFonts w:cs="AL-Mohanad" w:hint="cs"/>
          <w:sz w:val="27"/>
          <w:szCs w:val="27"/>
          <w:rtl/>
          <w:lang w:bidi="ar-IQ"/>
        </w:rPr>
        <w:t>ّ</w:t>
      </w:r>
      <w:r w:rsidRPr="006C24A3">
        <w:rPr>
          <w:rFonts w:cs="AL-Mohanad" w:hint="cs"/>
          <w:sz w:val="27"/>
          <w:szCs w:val="27"/>
          <w:rtl/>
          <w:lang w:bidi="ar-IQ"/>
        </w:rPr>
        <w:t>ة</w:t>
      </w:r>
      <w:r w:rsidR="005041DC" w:rsidRPr="006C24A3">
        <w:rPr>
          <w:rFonts w:cs="AL-Mohanad" w:hint="cs"/>
          <w:sz w:val="27"/>
          <w:szCs w:val="27"/>
          <w:rtl/>
          <w:lang w:bidi="ar-IQ"/>
        </w:rPr>
        <w:t>ً</w:t>
      </w:r>
      <w:r w:rsidRPr="006C24A3">
        <w:rPr>
          <w:rFonts w:cs="AL-Mohanad" w:hint="cs"/>
          <w:sz w:val="27"/>
          <w:szCs w:val="27"/>
          <w:rtl/>
          <w:lang w:bidi="ar-IQ"/>
        </w:rPr>
        <w:t xml:space="preserve"> للحاجة </w:t>
      </w:r>
      <w:r w:rsidR="005041DC" w:rsidRPr="006C24A3">
        <w:rPr>
          <w:rFonts w:cs="AL-Mohanad" w:hint="cs"/>
          <w:sz w:val="27"/>
          <w:szCs w:val="27"/>
          <w:rtl/>
          <w:lang w:bidi="ar-IQ"/>
        </w:rPr>
        <w:t>إ</w:t>
      </w:r>
      <w:r w:rsidRPr="006C24A3">
        <w:rPr>
          <w:rFonts w:cs="AL-Mohanad" w:hint="cs"/>
          <w:sz w:val="27"/>
          <w:szCs w:val="27"/>
          <w:rtl/>
          <w:lang w:bidi="ar-IQ"/>
        </w:rPr>
        <w:t>لى العل</w:t>
      </w:r>
      <w:r w:rsidR="005041DC" w:rsidRPr="006C24A3">
        <w:rPr>
          <w:rFonts w:cs="AL-Mohanad" w:hint="cs"/>
          <w:sz w:val="27"/>
          <w:szCs w:val="27"/>
          <w:rtl/>
          <w:lang w:bidi="ar-IQ"/>
        </w:rPr>
        <w:t>ّ</w:t>
      </w:r>
      <w:r w:rsidRPr="006C24A3">
        <w:rPr>
          <w:rFonts w:cs="AL-Mohanad" w:hint="cs"/>
          <w:sz w:val="27"/>
          <w:szCs w:val="27"/>
          <w:rtl/>
          <w:lang w:bidi="ar-IQ"/>
        </w:rPr>
        <w:t>ة</w:t>
      </w:r>
      <w:r w:rsidR="005041DC" w:rsidRPr="006C24A3">
        <w:rPr>
          <w:rFonts w:cs="AL-Mohanad" w:hint="cs"/>
          <w:sz w:val="27"/>
          <w:szCs w:val="27"/>
          <w:rtl/>
          <w:lang w:bidi="ar-IQ"/>
        </w:rPr>
        <w:t>.</w:t>
      </w:r>
      <w:r w:rsidRPr="006C24A3">
        <w:rPr>
          <w:rFonts w:cs="AL-Mohanad" w:hint="cs"/>
          <w:sz w:val="27"/>
          <w:szCs w:val="27"/>
          <w:rtl/>
          <w:lang w:bidi="ar-IQ"/>
        </w:rPr>
        <w:t xml:space="preserve"> وهذا المعنى من الإمكان غير المعنى المصطلح في الحكمة المش</w:t>
      </w:r>
      <w:r w:rsidR="005041DC" w:rsidRPr="006C24A3">
        <w:rPr>
          <w:rFonts w:cs="AL-Mohanad" w:hint="cs"/>
          <w:sz w:val="27"/>
          <w:szCs w:val="27"/>
          <w:rtl/>
          <w:lang w:bidi="ar-IQ"/>
        </w:rPr>
        <w:t>ّ</w:t>
      </w:r>
      <w:r w:rsidRPr="006C24A3">
        <w:rPr>
          <w:rFonts w:cs="AL-Mohanad" w:hint="cs"/>
          <w:sz w:val="27"/>
          <w:szCs w:val="27"/>
          <w:rtl/>
          <w:lang w:bidi="ar-IQ"/>
        </w:rPr>
        <w:t>ائية، حيث تقد</w:t>
      </w:r>
      <w:r w:rsidR="005041DC" w:rsidRPr="006C24A3">
        <w:rPr>
          <w:rFonts w:cs="AL-Mohanad" w:hint="cs"/>
          <w:sz w:val="27"/>
          <w:szCs w:val="27"/>
          <w:rtl/>
          <w:lang w:bidi="ar-IQ"/>
        </w:rPr>
        <w:t>َّ</w:t>
      </w:r>
      <w:r w:rsidRPr="006C24A3">
        <w:rPr>
          <w:rFonts w:cs="AL-Mohanad" w:hint="cs"/>
          <w:sz w:val="27"/>
          <w:szCs w:val="27"/>
          <w:rtl/>
          <w:lang w:bidi="ar-IQ"/>
        </w:rPr>
        <w:t>م تعريفه</w:t>
      </w:r>
      <w:r w:rsidR="005041DC" w:rsidRPr="006C24A3">
        <w:rPr>
          <w:rFonts w:cs="AL-Mohanad" w:hint="cs"/>
          <w:sz w:val="27"/>
          <w:szCs w:val="27"/>
          <w:rtl/>
          <w:lang w:bidi="ar-IQ"/>
        </w:rPr>
        <w:t>،</w:t>
      </w:r>
      <w:r w:rsidRPr="006C24A3">
        <w:rPr>
          <w:rFonts w:cs="AL-Mohanad" w:hint="cs"/>
          <w:sz w:val="27"/>
          <w:szCs w:val="27"/>
          <w:rtl/>
          <w:lang w:bidi="ar-IQ"/>
        </w:rPr>
        <w:t xml:space="preserve"> و</w:t>
      </w:r>
      <w:r w:rsidR="005041DC" w:rsidRPr="006C24A3">
        <w:rPr>
          <w:rFonts w:cs="AL-Mohanad" w:hint="cs"/>
          <w:sz w:val="27"/>
          <w:szCs w:val="27"/>
          <w:rtl/>
          <w:lang w:bidi="ar-IQ"/>
        </w:rPr>
        <w:t>أ</w:t>
      </w:r>
      <w:r w:rsidRPr="006C24A3">
        <w:rPr>
          <w:rFonts w:cs="AL-Mohanad" w:hint="cs"/>
          <w:sz w:val="27"/>
          <w:szCs w:val="27"/>
          <w:rtl/>
          <w:lang w:bidi="ar-IQ"/>
        </w:rPr>
        <w:t>نه كان ي</w:t>
      </w:r>
      <w:r w:rsidR="005041DC" w:rsidRPr="006C24A3">
        <w:rPr>
          <w:rFonts w:cs="AL-Mohanad" w:hint="cs"/>
          <w:sz w:val="27"/>
          <w:szCs w:val="27"/>
          <w:rtl/>
          <w:lang w:bidi="ar-IQ"/>
        </w:rPr>
        <w:t>ُ</w:t>
      </w:r>
      <w:r w:rsidRPr="006C24A3">
        <w:rPr>
          <w:rFonts w:cs="AL-Mohanad" w:hint="cs"/>
          <w:sz w:val="27"/>
          <w:szCs w:val="27"/>
          <w:rtl/>
          <w:lang w:bidi="ar-IQ"/>
        </w:rPr>
        <w:t>طل</w:t>
      </w:r>
      <w:r w:rsidR="005041DC" w:rsidRPr="006C24A3">
        <w:rPr>
          <w:rFonts w:cs="AL-Mohanad" w:hint="cs"/>
          <w:sz w:val="27"/>
          <w:szCs w:val="27"/>
          <w:rtl/>
          <w:lang w:bidi="ar-IQ"/>
        </w:rPr>
        <w:t>َ</w:t>
      </w:r>
      <w:r w:rsidRPr="006C24A3">
        <w:rPr>
          <w:rFonts w:cs="AL-Mohanad" w:hint="cs"/>
          <w:sz w:val="27"/>
          <w:szCs w:val="27"/>
          <w:rtl/>
          <w:lang w:bidi="ar-IQ"/>
        </w:rPr>
        <w:t>ق وي</w:t>
      </w:r>
      <w:r w:rsidR="005041DC" w:rsidRPr="006C24A3">
        <w:rPr>
          <w:rFonts w:cs="AL-Mohanad" w:hint="cs"/>
          <w:sz w:val="27"/>
          <w:szCs w:val="27"/>
          <w:rtl/>
          <w:lang w:bidi="ar-IQ"/>
        </w:rPr>
        <w:t>ُ</w:t>
      </w:r>
      <w:r w:rsidRPr="006C24A3">
        <w:rPr>
          <w:rFonts w:cs="AL-Mohanad" w:hint="cs"/>
          <w:sz w:val="27"/>
          <w:szCs w:val="27"/>
          <w:rtl/>
          <w:lang w:bidi="ar-IQ"/>
        </w:rPr>
        <w:t xml:space="preserve">راد منه سلب الضرورتين، او استواء النسبة </w:t>
      </w:r>
      <w:r w:rsidR="005041DC" w:rsidRPr="006C24A3">
        <w:rPr>
          <w:rFonts w:cs="AL-Mohanad" w:hint="cs"/>
          <w:sz w:val="27"/>
          <w:szCs w:val="27"/>
          <w:rtl/>
          <w:lang w:bidi="ar-IQ"/>
        </w:rPr>
        <w:t>إ</w:t>
      </w:r>
      <w:r w:rsidRPr="006C24A3">
        <w:rPr>
          <w:rFonts w:cs="AL-Mohanad" w:hint="cs"/>
          <w:sz w:val="27"/>
          <w:szCs w:val="27"/>
          <w:rtl/>
          <w:lang w:bidi="ar-IQ"/>
        </w:rPr>
        <w:t>لى الوجود والعدم</w:t>
      </w:r>
      <w:r w:rsidR="005041DC" w:rsidRPr="006C24A3">
        <w:rPr>
          <w:rFonts w:cs="AL-Mohanad" w:hint="cs"/>
          <w:sz w:val="27"/>
          <w:szCs w:val="27"/>
          <w:rtl/>
          <w:lang w:bidi="ar-IQ"/>
        </w:rPr>
        <w:t>.</w:t>
      </w:r>
      <w:r w:rsidRPr="006C24A3">
        <w:rPr>
          <w:rFonts w:cs="AL-Mohanad" w:hint="cs"/>
          <w:sz w:val="27"/>
          <w:szCs w:val="27"/>
          <w:rtl/>
          <w:lang w:bidi="ar-IQ"/>
        </w:rPr>
        <w:t xml:space="preserve"> وهذا المعنى لا يمكن </w:t>
      </w:r>
      <w:r w:rsidR="005041DC" w:rsidRPr="006C24A3">
        <w:rPr>
          <w:rFonts w:cs="AL-Mohanad" w:hint="cs"/>
          <w:sz w:val="27"/>
          <w:szCs w:val="27"/>
          <w:rtl/>
          <w:lang w:bidi="ar-IQ"/>
        </w:rPr>
        <w:t>أ</w:t>
      </w:r>
      <w:r w:rsidRPr="006C24A3">
        <w:rPr>
          <w:rFonts w:cs="AL-Mohanad" w:hint="cs"/>
          <w:sz w:val="27"/>
          <w:szCs w:val="27"/>
          <w:rtl/>
          <w:lang w:bidi="ar-IQ"/>
        </w:rPr>
        <w:t>ن يتصو</w:t>
      </w:r>
      <w:r w:rsidR="005041DC" w:rsidRPr="006C24A3">
        <w:rPr>
          <w:rFonts w:cs="AL-Mohanad" w:hint="cs"/>
          <w:sz w:val="27"/>
          <w:szCs w:val="27"/>
          <w:rtl/>
          <w:lang w:bidi="ar-IQ"/>
        </w:rPr>
        <w:t>َّ</w:t>
      </w:r>
      <w:r w:rsidRPr="006C24A3">
        <w:rPr>
          <w:rFonts w:cs="AL-Mohanad" w:hint="cs"/>
          <w:sz w:val="27"/>
          <w:szCs w:val="27"/>
          <w:rtl/>
          <w:lang w:bidi="ar-IQ"/>
        </w:rPr>
        <w:t>ر في الإمكان الوجودي، حيث لا يعقل فيه استواء النسبة وتساوي الوجود والعدم</w:t>
      </w:r>
      <w:r w:rsidRPr="006C24A3">
        <w:rPr>
          <w:rStyle w:val="af9"/>
          <w:rFonts w:cs="AL-Mohanad"/>
          <w:sz w:val="27"/>
          <w:szCs w:val="27"/>
          <w:rtl/>
          <w:lang w:bidi="ar-IQ"/>
        </w:rPr>
        <w:t>(</w:t>
      </w:r>
      <w:r w:rsidRPr="006C24A3">
        <w:rPr>
          <w:rStyle w:val="af9"/>
          <w:rFonts w:cs="AL-Mohanad"/>
          <w:sz w:val="27"/>
          <w:szCs w:val="27"/>
          <w:rtl/>
          <w:lang w:bidi="ar-IQ"/>
        </w:rPr>
        <w:endnoteReference w:id="534"/>
      </w:r>
      <w:r w:rsidRPr="006C24A3">
        <w:rPr>
          <w:rStyle w:val="af9"/>
          <w:rFonts w:cs="AL-Mohanad"/>
          <w:sz w:val="27"/>
          <w:szCs w:val="27"/>
          <w:rtl/>
          <w:lang w:bidi="ar-IQ"/>
        </w:rPr>
        <w:t>)</w:t>
      </w:r>
      <w:r w:rsidRPr="006C24A3">
        <w:rPr>
          <w:rFonts w:cs="AL-Mohanad" w:hint="cs"/>
          <w:sz w:val="27"/>
          <w:szCs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lang w:bidi="ar-IQ"/>
        </w:rPr>
      </w:pPr>
      <w:r w:rsidRPr="006C24A3">
        <w:rPr>
          <w:rFonts w:hint="cs"/>
          <w:color w:val="auto"/>
          <w:rtl/>
          <w:lang w:bidi="ar-IQ"/>
        </w:rPr>
        <w:t>9ـ تعل</w:t>
      </w:r>
      <w:r w:rsidR="005041DC" w:rsidRPr="006C24A3">
        <w:rPr>
          <w:rFonts w:hint="cs"/>
          <w:color w:val="auto"/>
          <w:rtl/>
          <w:lang w:bidi="ar-IQ"/>
        </w:rPr>
        <w:t>ُّ</w:t>
      </w:r>
      <w:r w:rsidRPr="006C24A3">
        <w:rPr>
          <w:rFonts w:hint="cs"/>
          <w:color w:val="auto"/>
          <w:rtl/>
          <w:lang w:bidi="ar-IQ"/>
        </w:rPr>
        <w:t>ق الج</w:t>
      </w:r>
      <w:r w:rsidR="000A1E0C" w:rsidRPr="006C24A3">
        <w:rPr>
          <w:rFonts w:hint="cs"/>
          <w:color w:val="auto"/>
          <w:rtl/>
          <w:lang w:bidi="ar-IQ"/>
        </w:rPr>
        <w:t>َ</w:t>
      </w:r>
      <w:r w:rsidRPr="006C24A3">
        <w:rPr>
          <w:rFonts w:hint="cs"/>
          <w:color w:val="auto"/>
          <w:rtl/>
          <w:lang w:bidi="ar-IQ"/>
        </w:rPr>
        <w:t>ع</w:t>
      </w:r>
      <w:r w:rsidR="000A1E0C" w:rsidRPr="006C24A3">
        <w:rPr>
          <w:rFonts w:hint="cs"/>
          <w:color w:val="auto"/>
          <w:rtl/>
          <w:lang w:bidi="ar-IQ"/>
        </w:rPr>
        <w:t>ْ</w:t>
      </w:r>
      <w:r w:rsidRPr="006C24A3">
        <w:rPr>
          <w:rFonts w:hint="cs"/>
          <w:color w:val="auto"/>
          <w:rtl/>
          <w:lang w:bidi="ar-IQ"/>
        </w:rPr>
        <w:t>ل بالوجود</w:t>
      </w:r>
      <w:r w:rsidR="00AC7A73" w:rsidRPr="006C24A3">
        <w:rPr>
          <w:rFonts w:hint="cs"/>
          <w:color w:val="auto"/>
          <w:rtl/>
        </w:rPr>
        <w:t xml:space="preserve"> ــــــ</w:t>
      </w:r>
    </w:p>
    <w:p w:rsidR="000C51F2" w:rsidRPr="006C24A3" w:rsidRDefault="000C51F2" w:rsidP="0019221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مسألة الجعل من المسائل المهمة في الفلسفة، حيث تعد</w:t>
      </w:r>
      <w:r w:rsidR="005041DC" w:rsidRPr="006C24A3">
        <w:rPr>
          <w:rFonts w:cs="AL-Mohanad" w:hint="cs"/>
          <w:sz w:val="27"/>
          <w:szCs w:val="27"/>
          <w:rtl/>
          <w:lang w:bidi="ar-IQ"/>
        </w:rPr>
        <w:t>َّ</w:t>
      </w:r>
      <w:r w:rsidRPr="006C24A3">
        <w:rPr>
          <w:rFonts w:cs="AL-Mohanad" w:hint="cs"/>
          <w:sz w:val="27"/>
          <w:szCs w:val="27"/>
          <w:rtl/>
          <w:lang w:bidi="ar-IQ"/>
        </w:rPr>
        <w:t>د</w:t>
      </w:r>
      <w:r w:rsidR="005041DC" w:rsidRPr="006C24A3">
        <w:rPr>
          <w:rFonts w:cs="AL-Mohanad" w:hint="cs"/>
          <w:sz w:val="27"/>
          <w:szCs w:val="27"/>
          <w:rtl/>
          <w:lang w:bidi="ar-IQ"/>
        </w:rPr>
        <w:t>َ</w:t>
      </w:r>
      <w:r w:rsidRPr="006C24A3">
        <w:rPr>
          <w:rFonts w:cs="AL-Mohanad" w:hint="cs"/>
          <w:sz w:val="27"/>
          <w:szCs w:val="27"/>
          <w:rtl/>
          <w:lang w:bidi="ar-IQ"/>
        </w:rPr>
        <w:t>ت</w:t>
      </w:r>
      <w:r w:rsidR="005041DC" w:rsidRPr="006C24A3">
        <w:rPr>
          <w:rFonts w:cs="AL-Mohanad" w:hint="cs"/>
          <w:sz w:val="27"/>
          <w:szCs w:val="27"/>
          <w:rtl/>
          <w:lang w:bidi="ar-IQ"/>
        </w:rPr>
        <w:t>ْ</w:t>
      </w:r>
      <w:r w:rsidRPr="006C24A3">
        <w:rPr>
          <w:rFonts w:cs="AL-Mohanad" w:hint="cs"/>
          <w:sz w:val="27"/>
          <w:szCs w:val="27"/>
          <w:rtl/>
          <w:lang w:bidi="ar-IQ"/>
        </w:rPr>
        <w:t xml:space="preserve"> الأقوال فيها</w:t>
      </w:r>
      <w:r w:rsidR="005041DC" w:rsidRPr="006C24A3">
        <w:rPr>
          <w:rFonts w:cs="AL-Mohanad" w:hint="cs"/>
          <w:sz w:val="27"/>
          <w:szCs w:val="27"/>
          <w:rtl/>
          <w:lang w:bidi="ar-IQ"/>
        </w:rPr>
        <w:t>؛</w:t>
      </w:r>
      <w:r w:rsidRPr="006C24A3">
        <w:rPr>
          <w:rFonts w:cs="AL-Mohanad" w:hint="cs"/>
          <w:sz w:val="27"/>
          <w:szCs w:val="27"/>
          <w:rtl/>
          <w:lang w:bidi="ar-IQ"/>
        </w:rPr>
        <w:t xml:space="preserve"> فبعضهم اختار </w:t>
      </w:r>
      <w:r w:rsidR="005041DC" w:rsidRPr="006C24A3">
        <w:rPr>
          <w:rFonts w:cs="AL-Mohanad" w:hint="cs"/>
          <w:sz w:val="27"/>
          <w:szCs w:val="27"/>
          <w:rtl/>
          <w:lang w:bidi="ar-IQ"/>
        </w:rPr>
        <w:t>أ</w:t>
      </w:r>
      <w:r w:rsidRPr="006C24A3">
        <w:rPr>
          <w:rFonts w:cs="AL-Mohanad" w:hint="cs"/>
          <w:sz w:val="27"/>
          <w:szCs w:val="27"/>
          <w:rtl/>
          <w:lang w:bidi="ar-IQ"/>
        </w:rPr>
        <w:t>ن المجعول هو الماهية</w:t>
      </w:r>
      <w:r w:rsidR="005041DC" w:rsidRPr="006C24A3">
        <w:rPr>
          <w:rFonts w:cs="AL-Mohanad" w:hint="cs"/>
          <w:sz w:val="27"/>
          <w:szCs w:val="27"/>
          <w:rtl/>
          <w:lang w:bidi="ar-IQ"/>
        </w:rPr>
        <w:t>؛</w:t>
      </w:r>
      <w:r w:rsidRPr="006C24A3">
        <w:rPr>
          <w:rFonts w:cs="AL-Mohanad" w:hint="cs"/>
          <w:sz w:val="27"/>
          <w:szCs w:val="27"/>
          <w:rtl/>
          <w:lang w:bidi="ar-IQ"/>
        </w:rPr>
        <w:t xml:space="preserve"> </w:t>
      </w:r>
      <w:r w:rsidR="005041DC" w:rsidRPr="006C24A3">
        <w:rPr>
          <w:rFonts w:cs="AL-Mohanad" w:hint="cs"/>
          <w:sz w:val="27"/>
          <w:szCs w:val="27"/>
          <w:rtl/>
          <w:lang w:bidi="ar-IQ"/>
        </w:rPr>
        <w:t>وبعضٌ آخر</w:t>
      </w:r>
      <w:r w:rsidRPr="006C24A3">
        <w:rPr>
          <w:rFonts w:cs="AL-Mohanad" w:hint="cs"/>
          <w:sz w:val="27"/>
          <w:szCs w:val="27"/>
          <w:rtl/>
          <w:lang w:bidi="ar-IQ"/>
        </w:rPr>
        <w:t xml:space="preserve"> جعل المجعول هو الصيرورة</w:t>
      </w:r>
      <w:r w:rsidRPr="006C24A3">
        <w:rPr>
          <w:rFonts w:cs="AL-Mohanad" w:hint="cs"/>
          <w:sz w:val="27"/>
          <w:szCs w:val="27"/>
          <w:vertAlign w:val="superscript"/>
          <w:rtl/>
          <w:lang w:bidi="ar-IQ"/>
        </w:rPr>
        <w:t>(</w:t>
      </w:r>
      <w:r w:rsidRPr="006C24A3">
        <w:rPr>
          <w:rStyle w:val="af9"/>
          <w:rFonts w:cs="AL-Mohanad"/>
          <w:sz w:val="27"/>
          <w:szCs w:val="27"/>
          <w:rtl/>
          <w:lang w:bidi="ar-IQ"/>
        </w:rPr>
        <w:endnoteReference w:id="535"/>
      </w:r>
      <w:r w:rsidRPr="006C24A3">
        <w:rPr>
          <w:rFonts w:cs="AL-Mohanad" w:hint="cs"/>
          <w:sz w:val="27"/>
          <w:szCs w:val="27"/>
          <w:vertAlign w:val="superscript"/>
          <w:rtl/>
          <w:lang w:bidi="ar-IQ"/>
        </w:rPr>
        <w:t>)</w:t>
      </w:r>
      <w:r w:rsidR="005041DC" w:rsidRPr="006C24A3">
        <w:rPr>
          <w:rFonts w:cs="AL-Mohanad" w:hint="cs"/>
          <w:sz w:val="27"/>
          <w:szCs w:val="27"/>
          <w:rtl/>
          <w:lang w:bidi="ar-IQ"/>
        </w:rPr>
        <w:t>؛</w:t>
      </w:r>
      <w:r w:rsidRPr="006C24A3">
        <w:rPr>
          <w:rFonts w:cs="AL-Mohanad" w:hint="cs"/>
          <w:sz w:val="27"/>
          <w:szCs w:val="27"/>
          <w:rtl/>
          <w:lang w:bidi="ar-IQ"/>
        </w:rPr>
        <w:t xml:space="preserve"> و</w:t>
      </w:r>
      <w:r w:rsidR="005041DC" w:rsidRPr="006C24A3">
        <w:rPr>
          <w:rFonts w:cs="AL-Mohanad" w:hint="cs"/>
          <w:sz w:val="27"/>
          <w:szCs w:val="27"/>
          <w:rtl/>
          <w:lang w:bidi="ar-IQ"/>
        </w:rPr>
        <w:t>اختار</w:t>
      </w:r>
      <w:r w:rsidRPr="006C24A3">
        <w:rPr>
          <w:rFonts w:cs="AL-Mohanad" w:hint="cs"/>
          <w:sz w:val="27"/>
          <w:szCs w:val="27"/>
          <w:rtl/>
          <w:lang w:bidi="ar-IQ"/>
        </w:rPr>
        <w:t xml:space="preserve"> الملا</w:t>
      </w:r>
      <w:r w:rsidR="005041DC" w:rsidRPr="006C24A3">
        <w:rPr>
          <w:rFonts w:cs="AL-Mohanad" w:hint="cs"/>
          <w:sz w:val="27"/>
          <w:szCs w:val="27"/>
          <w:rtl/>
          <w:lang w:bidi="ar-IQ"/>
        </w:rPr>
        <w:t>ّ</w:t>
      </w:r>
      <w:r w:rsidRPr="006C24A3">
        <w:rPr>
          <w:rFonts w:cs="AL-Mohanad" w:hint="cs"/>
          <w:sz w:val="27"/>
          <w:szCs w:val="27"/>
          <w:rtl/>
          <w:lang w:bidi="ar-IQ"/>
        </w:rPr>
        <w:t xml:space="preserve"> صدرا</w:t>
      </w:r>
      <w:r w:rsidR="00664D1E" w:rsidRPr="006C24A3">
        <w:rPr>
          <w:rFonts w:ascii="Mosawi" w:hAnsi="Mosawi" w:cs="Mosawi"/>
          <w:rtl/>
        </w:rPr>
        <w:t>&amp;</w:t>
      </w:r>
      <w:r w:rsidR="005041DC" w:rsidRPr="006C24A3">
        <w:rPr>
          <w:rFonts w:cs="AL-Mohanad" w:hint="cs"/>
          <w:sz w:val="27"/>
          <w:szCs w:val="27"/>
          <w:rtl/>
          <w:lang w:bidi="ar-IQ"/>
        </w:rPr>
        <w:t>،</w:t>
      </w:r>
      <w:r w:rsidRPr="006C24A3">
        <w:rPr>
          <w:rFonts w:cs="AL-Mohanad" w:hint="cs"/>
          <w:sz w:val="27"/>
          <w:szCs w:val="27"/>
          <w:rtl/>
          <w:lang w:bidi="ar-IQ"/>
        </w:rPr>
        <w:t xml:space="preserve"> بناء</w:t>
      </w:r>
      <w:r w:rsidR="005041DC" w:rsidRPr="006C24A3">
        <w:rPr>
          <w:rFonts w:cs="AL-Mohanad" w:hint="cs"/>
          <w:sz w:val="27"/>
          <w:szCs w:val="27"/>
          <w:rtl/>
          <w:lang w:bidi="ar-IQ"/>
        </w:rPr>
        <w:t xml:space="preserve">ً </w:t>
      </w:r>
      <w:r w:rsidRPr="006C24A3">
        <w:rPr>
          <w:rFonts w:cs="AL-Mohanad" w:hint="cs"/>
          <w:sz w:val="27"/>
          <w:szCs w:val="27"/>
          <w:rtl/>
          <w:lang w:bidi="ar-IQ"/>
        </w:rPr>
        <w:t>على مبنى أصالة الوجود</w:t>
      </w:r>
      <w:r w:rsidR="005041DC" w:rsidRPr="006C24A3">
        <w:rPr>
          <w:rFonts w:cs="AL-Mohanad" w:hint="cs"/>
          <w:sz w:val="27"/>
          <w:szCs w:val="27"/>
          <w:rtl/>
          <w:lang w:bidi="ar-IQ"/>
        </w:rPr>
        <w:t>،</w:t>
      </w:r>
      <w:r w:rsidRPr="006C24A3">
        <w:rPr>
          <w:rFonts w:cs="AL-Mohanad" w:hint="cs"/>
          <w:sz w:val="27"/>
          <w:szCs w:val="27"/>
          <w:rtl/>
          <w:lang w:bidi="ar-IQ"/>
        </w:rPr>
        <w:t xml:space="preserve"> </w:t>
      </w:r>
      <w:r w:rsidR="005041DC" w:rsidRPr="006C24A3">
        <w:rPr>
          <w:rFonts w:cs="AL-Mohanad" w:hint="cs"/>
          <w:sz w:val="27"/>
          <w:szCs w:val="27"/>
          <w:rtl/>
          <w:lang w:bidi="ar-IQ"/>
        </w:rPr>
        <w:t xml:space="preserve">أن </w:t>
      </w:r>
      <w:r w:rsidRPr="006C24A3">
        <w:rPr>
          <w:rFonts w:cs="AL-Mohanad" w:hint="cs"/>
          <w:sz w:val="27"/>
          <w:szCs w:val="27"/>
          <w:rtl/>
          <w:lang w:bidi="ar-IQ"/>
        </w:rPr>
        <w:t>المجعول هو الوجود</w:t>
      </w:r>
      <w:r w:rsidR="005041DC" w:rsidRPr="006C24A3">
        <w:rPr>
          <w:rFonts w:cs="AL-Mohanad" w:hint="cs"/>
          <w:sz w:val="27"/>
          <w:szCs w:val="27"/>
          <w:rtl/>
          <w:lang w:bidi="ar-IQ"/>
        </w:rPr>
        <w:t>،</w:t>
      </w:r>
      <w:r w:rsidRPr="006C24A3">
        <w:rPr>
          <w:rFonts w:cs="AL-Mohanad" w:hint="cs"/>
          <w:sz w:val="27"/>
          <w:szCs w:val="27"/>
          <w:rtl/>
          <w:lang w:bidi="ar-IQ"/>
        </w:rPr>
        <w:t xml:space="preserve"> وليس الماهية</w:t>
      </w:r>
      <w:r w:rsidR="005041DC" w:rsidRPr="006C24A3">
        <w:rPr>
          <w:rFonts w:cs="AL-Mohanad" w:hint="cs"/>
          <w:sz w:val="27"/>
          <w:szCs w:val="27"/>
          <w:rtl/>
          <w:lang w:bidi="ar-IQ"/>
        </w:rPr>
        <w:t>،</w:t>
      </w:r>
      <w:r w:rsidRPr="006C24A3">
        <w:rPr>
          <w:rFonts w:cs="AL-Mohanad" w:hint="cs"/>
          <w:sz w:val="27"/>
          <w:szCs w:val="27"/>
          <w:rtl/>
          <w:lang w:bidi="ar-IQ"/>
        </w:rPr>
        <w:t xml:space="preserve"> ولا صيرورة الماهية موجودة</w:t>
      </w:r>
      <w:r w:rsidR="005041DC" w:rsidRPr="006C24A3">
        <w:rPr>
          <w:rFonts w:cs="AL-Mohanad" w:hint="cs"/>
          <w:sz w:val="27"/>
          <w:szCs w:val="27"/>
          <w:rtl/>
          <w:lang w:bidi="ar-IQ"/>
        </w:rPr>
        <w:t>ً؛</w:t>
      </w:r>
      <w:r w:rsidRPr="006C24A3">
        <w:rPr>
          <w:rFonts w:cs="AL-Mohanad" w:hint="cs"/>
          <w:sz w:val="27"/>
          <w:szCs w:val="27"/>
          <w:rtl/>
          <w:lang w:bidi="ar-IQ"/>
        </w:rPr>
        <w:t xml:space="preserve"> ل</w:t>
      </w:r>
      <w:r w:rsidR="005041DC" w:rsidRPr="006C24A3">
        <w:rPr>
          <w:rFonts w:cs="AL-Mohanad" w:hint="cs"/>
          <w:sz w:val="27"/>
          <w:szCs w:val="27"/>
          <w:rtl/>
          <w:lang w:bidi="ar-IQ"/>
        </w:rPr>
        <w:t>أ</w:t>
      </w:r>
      <w:r w:rsidRPr="006C24A3">
        <w:rPr>
          <w:rFonts w:cs="AL-Mohanad" w:hint="cs"/>
          <w:sz w:val="27"/>
          <w:szCs w:val="27"/>
          <w:rtl/>
          <w:lang w:bidi="ar-IQ"/>
        </w:rPr>
        <w:t xml:space="preserve">ن الماهية </w:t>
      </w:r>
      <w:r w:rsidR="005041DC" w:rsidRPr="006C24A3">
        <w:rPr>
          <w:rFonts w:cs="AL-Mohanad" w:hint="cs"/>
          <w:sz w:val="27"/>
          <w:szCs w:val="27"/>
          <w:rtl/>
          <w:lang w:bidi="ar-IQ"/>
        </w:rPr>
        <w:t>أ</w:t>
      </w:r>
      <w:r w:rsidRPr="006C24A3">
        <w:rPr>
          <w:rFonts w:cs="AL-Mohanad" w:hint="cs"/>
          <w:sz w:val="27"/>
          <w:szCs w:val="27"/>
          <w:rtl/>
          <w:lang w:bidi="ar-IQ"/>
        </w:rPr>
        <w:t>مر</w:t>
      </w:r>
      <w:r w:rsidR="005041DC" w:rsidRPr="006C24A3">
        <w:rPr>
          <w:rFonts w:cs="AL-Mohanad" w:hint="cs"/>
          <w:sz w:val="27"/>
          <w:szCs w:val="27"/>
          <w:rtl/>
          <w:lang w:bidi="ar-IQ"/>
        </w:rPr>
        <w:t>ٌ</w:t>
      </w:r>
      <w:r w:rsidRPr="006C24A3">
        <w:rPr>
          <w:rFonts w:cs="AL-Mohanad" w:hint="cs"/>
          <w:sz w:val="27"/>
          <w:szCs w:val="27"/>
          <w:rtl/>
          <w:lang w:bidi="ar-IQ"/>
        </w:rPr>
        <w:t xml:space="preserve"> اعتباري عارض على الوجود</w:t>
      </w:r>
      <w:r w:rsidR="00954E64" w:rsidRPr="006C24A3">
        <w:rPr>
          <w:rFonts w:cs="AL-Mohanad" w:hint="cs"/>
          <w:sz w:val="27"/>
          <w:szCs w:val="27"/>
          <w:rtl/>
          <w:lang w:bidi="ar-IQ"/>
        </w:rPr>
        <w:t>.</w:t>
      </w:r>
      <w:r w:rsidRPr="006C24A3">
        <w:rPr>
          <w:rFonts w:cs="AL-Mohanad" w:hint="cs"/>
          <w:sz w:val="27"/>
          <w:szCs w:val="27"/>
          <w:rtl/>
          <w:lang w:bidi="ar-IQ"/>
        </w:rPr>
        <w:t xml:space="preserve"> وكذلك جاعل الأثر، فالماهية لا هي جاعلة</w:t>
      </w:r>
      <w:r w:rsidR="00954E64" w:rsidRPr="006C24A3">
        <w:rPr>
          <w:rFonts w:cs="AL-Mohanad" w:hint="cs"/>
          <w:sz w:val="27"/>
          <w:szCs w:val="27"/>
          <w:rtl/>
          <w:lang w:bidi="ar-IQ"/>
        </w:rPr>
        <w:t>ٌ،</w:t>
      </w:r>
      <w:r w:rsidRPr="006C24A3">
        <w:rPr>
          <w:rFonts w:cs="AL-Mohanad" w:hint="cs"/>
          <w:sz w:val="27"/>
          <w:szCs w:val="27"/>
          <w:rtl/>
          <w:lang w:bidi="ar-IQ"/>
        </w:rPr>
        <w:t xml:space="preserve"> ولا مجعولة</w:t>
      </w:r>
      <w:r w:rsidR="00954E64" w:rsidRPr="006C24A3">
        <w:rPr>
          <w:rFonts w:cs="AL-Mohanad" w:hint="cs"/>
          <w:sz w:val="27"/>
          <w:szCs w:val="27"/>
          <w:rtl/>
          <w:lang w:bidi="ar-IQ"/>
        </w:rPr>
        <w:t>ٌ</w:t>
      </w:r>
      <w:r w:rsidRPr="006C24A3">
        <w:rPr>
          <w:rStyle w:val="af9"/>
          <w:rFonts w:cs="AL-Mohanad"/>
          <w:sz w:val="27"/>
          <w:szCs w:val="27"/>
          <w:rtl/>
          <w:lang w:bidi="ar-IQ"/>
        </w:rPr>
        <w:t>(</w:t>
      </w:r>
      <w:r w:rsidRPr="006C24A3">
        <w:rPr>
          <w:rStyle w:val="af9"/>
          <w:rFonts w:cs="AL-Mohanad"/>
          <w:sz w:val="27"/>
          <w:szCs w:val="27"/>
          <w:rtl/>
          <w:lang w:bidi="ar-IQ"/>
        </w:rPr>
        <w:endnoteReference w:id="536"/>
      </w:r>
      <w:r w:rsidRPr="006C24A3">
        <w:rPr>
          <w:rStyle w:val="af9"/>
          <w:rFonts w:cs="AL-Mohanad"/>
          <w:sz w:val="27"/>
          <w:szCs w:val="27"/>
          <w:rtl/>
          <w:lang w:bidi="ar-IQ"/>
        </w:rPr>
        <w:t>)</w:t>
      </w:r>
      <w:r w:rsidR="00954E64" w:rsidRPr="006C24A3">
        <w:rPr>
          <w:rFonts w:cs="AL-Mohanad" w:hint="cs"/>
          <w:sz w:val="27"/>
          <w:szCs w:val="27"/>
          <w:rtl/>
          <w:lang w:bidi="ar-IQ"/>
        </w:rPr>
        <w:t>.</w:t>
      </w:r>
      <w:r w:rsidRPr="006C24A3">
        <w:rPr>
          <w:rFonts w:cs="AL-Mohanad" w:hint="cs"/>
          <w:sz w:val="27"/>
          <w:szCs w:val="27"/>
          <w:rtl/>
          <w:lang w:bidi="ar-IQ"/>
        </w:rPr>
        <w:t xml:space="preserve"> وأيضا</w:t>
      </w:r>
      <w:r w:rsidR="00954E64" w:rsidRPr="006C24A3">
        <w:rPr>
          <w:rFonts w:cs="AL-Mohanad" w:hint="cs"/>
          <w:sz w:val="27"/>
          <w:szCs w:val="27"/>
          <w:rtl/>
          <w:lang w:bidi="ar-IQ"/>
        </w:rPr>
        <w:t>ً</w:t>
      </w:r>
      <w:r w:rsidRPr="006C24A3">
        <w:rPr>
          <w:rFonts w:cs="AL-Mohanad" w:hint="cs"/>
          <w:sz w:val="27"/>
          <w:szCs w:val="27"/>
          <w:rtl/>
          <w:lang w:bidi="ar-IQ"/>
        </w:rPr>
        <w:t xml:space="preserve"> يستحيل </w:t>
      </w:r>
      <w:r w:rsidR="00954E64" w:rsidRPr="006C24A3">
        <w:rPr>
          <w:rFonts w:cs="AL-Mohanad" w:hint="cs"/>
          <w:sz w:val="27"/>
          <w:szCs w:val="27"/>
          <w:rtl/>
          <w:lang w:bidi="ar-IQ"/>
        </w:rPr>
        <w:t>أ</w:t>
      </w:r>
      <w:r w:rsidRPr="006C24A3">
        <w:rPr>
          <w:rFonts w:cs="AL-Mohanad" w:hint="cs"/>
          <w:sz w:val="27"/>
          <w:szCs w:val="27"/>
          <w:rtl/>
          <w:lang w:bidi="ar-IQ"/>
        </w:rPr>
        <w:t>ن يكون الجعل للصيرورة</w:t>
      </w:r>
      <w:r w:rsidR="00954E64" w:rsidRPr="006C24A3">
        <w:rPr>
          <w:rFonts w:cs="AL-Mohanad" w:hint="cs"/>
          <w:sz w:val="27"/>
          <w:szCs w:val="27"/>
          <w:rtl/>
          <w:lang w:bidi="ar-IQ"/>
        </w:rPr>
        <w:t>؛</w:t>
      </w:r>
      <w:r w:rsidRPr="006C24A3">
        <w:rPr>
          <w:rFonts w:cs="AL-Mohanad" w:hint="cs"/>
          <w:sz w:val="27"/>
          <w:szCs w:val="27"/>
          <w:rtl/>
          <w:lang w:bidi="ar-IQ"/>
        </w:rPr>
        <w:t xml:space="preserve"> ل</w:t>
      </w:r>
      <w:r w:rsidR="00954E64" w:rsidRPr="006C24A3">
        <w:rPr>
          <w:rFonts w:cs="AL-Mohanad" w:hint="cs"/>
          <w:sz w:val="27"/>
          <w:szCs w:val="27"/>
          <w:rtl/>
          <w:lang w:bidi="ar-IQ"/>
        </w:rPr>
        <w:t>أ</w:t>
      </w:r>
      <w:r w:rsidRPr="006C24A3">
        <w:rPr>
          <w:rFonts w:cs="AL-Mohanad" w:hint="cs"/>
          <w:sz w:val="27"/>
          <w:szCs w:val="27"/>
          <w:rtl/>
          <w:lang w:bidi="ar-IQ"/>
        </w:rPr>
        <w:t xml:space="preserve">ن الصيرورة </w:t>
      </w:r>
      <w:r w:rsidR="00954E64" w:rsidRPr="006C24A3">
        <w:rPr>
          <w:rFonts w:cs="AL-Mohanad" w:hint="cs"/>
          <w:sz w:val="27"/>
          <w:szCs w:val="27"/>
          <w:rtl/>
          <w:lang w:bidi="ar-IQ"/>
        </w:rPr>
        <w:t>أ</w:t>
      </w:r>
      <w:r w:rsidRPr="006C24A3">
        <w:rPr>
          <w:rFonts w:cs="AL-Mohanad" w:hint="cs"/>
          <w:sz w:val="27"/>
          <w:szCs w:val="27"/>
          <w:rtl/>
          <w:lang w:bidi="ar-IQ"/>
        </w:rPr>
        <w:t>مر</w:t>
      </w:r>
      <w:r w:rsidR="00954E64" w:rsidRPr="006C24A3">
        <w:rPr>
          <w:rFonts w:cs="AL-Mohanad" w:hint="cs"/>
          <w:sz w:val="27"/>
          <w:szCs w:val="27"/>
          <w:rtl/>
          <w:lang w:bidi="ar-IQ"/>
        </w:rPr>
        <w:t>ٌ</w:t>
      </w:r>
      <w:r w:rsidRPr="006C24A3">
        <w:rPr>
          <w:rFonts w:cs="AL-Mohanad" w:hint="cs"/>
          <w:sz w:val="27"/>
          <w:szCs w:val="27"/>
          <w:rtl/>
          <w:lang w:bidi="ar-IQ"/>
        </w:rPr>
        <w:t xml:space="preserve"> نسبي</w:t>
      </w:r>
      <w:r w:rsidR="00954E64" w:rsidRPr="006C24A3">
        <w:rPr>
          <w:rFonts w:cs="AL-Mohanad" w:hint="cs"/>
          <w:sz w:val="27"/>
          <w:szCs w:val="27"/>
          <w:rtl/>
          <w:lang w:bidi="ar-IQ"/>
        </w:rPr>
        <w:t>ّ</w:t>
      </w:r>
      <w:r w:rsidRPr="006C24A3">
        <w:rPr>
          <w:rFonts w:cs="AL-Mohanad" w:hint="cs"/>
          <w:sz w:val="27"/>
          <w:szCs w:val="27"/>
          <w:rtl/>
          <w:lang w:bidi="ar-IQ"/>
        </w:rPr>
        <w:t xml:space="preserve"> قائم</w:t>
      </w:r>
      <w:r w:rsidR="00954E64" w:rsidRPr="006C24A3">
        <w:rPr>
          <w:rFonts w:cs="AL-Mohanad" w:hint="cs"/>
          <w:sz w:val="27"/>
          <w:szCs w:val="27"/>
          <w:rtl/>
          <w:lang w:bidi="ar-IQ"/>
        </w:rPr>
        <w:t xml:space="preserve">ٌ </w:t>
      </w:r>
      <w:r w:rsidRPr="006C24A3">
        <w:rPr>
          <w:rFonts w:cs="AL-Mohanad" w:hint="cs"/>
          <w:sz w:val="27"/>
          <w:szCs w:val="27"/>
          <w:rtl/>
          <w:lang w:bidi="ar-IQ"/>
        </w:rPr>
        <w:t>بالوجود والماهية، والطرف</w:t>
      </w:r>
      <w:r w:rsidR="00954E64" w:rsidRPr="006C24A3">
        <w:rPr>
          <w:rFonts w:cs="AL-Mohanad" w:hint="cs"/>
          <w:sz w:val="27"/>
          <w:szCs w:val="27"/>
          <w:rtl/>
          <w:lang w:bidi="ar-IQ"/>
        </w:rPr>
        <w:t>ا</w:t>
      </w:r>
      <w:r w:rsidRPr="006C24A3">
        <w:rPr>
          <w:rFonts w:cs="AL-Mohanad" w:hint="cs"/>
          <w:sz w:val="27"/>
          <w:szCs w:val="27"/>
          <w:rtl/>
          <w:lang w:bidi="ar-IQ"/>
        </w:rPr>
        <w:t>ن اعتباري</w:t>
      </w:r>
      <w:r w:rsidR="00954E64" w:rsidRPr="006C24A3">
        <w:rPr>
          <w:rFonts w:cs="AL-Mohanad" w:hint="cs"/>
          <w:sz w:val="27"/>
          <w:szCs w:val="27"/>
          <w:rtl/>
          <w:lang w:bidi="ar-IQ"/>
        </w:rPr>
        <w:t>ا</w:t>
      </w:r>
      <w:r w:rsidRPr="006C24A3">
        <w:rPr>
          <w:rFonts w:cs="AL-Mohanad" w:hint="cs"/>
          <w:sz w:val="27"/>
          <w:szCs w:val="27"/>
          <w:rtl/>
          <w:lang w:bidi="ar-IQ"/>
        </w:rPr>
        <w:t>ن</w:t>
      </w:r>
      <w:r w:rsidR="0068350D">
        <w:rPr>
          <w:rFonts w:cs="AL-Mohanad" w:hint="cs"/>
          <w:sz w:val="27"/>
          <w:szCs w:val="27"/>
          <w:rtl/>
          <w:lang w:bidi="ar-IQ"/>
        </w:rPr>
        <w:t>،</w:t>
      </w:r>
      <w:r w:rsidRPr="006C24A3">
        <w:rPr>
          <w:rFonts w:cs="AL-Mohanad" w:hint="cs"/>
          <w:sz w:val="27"/>
          <w:szCs w:val="27"/>
          <w:rtl/>
          <w:lang w:bidi="ar-IQ"/>
        </w:rPr>
        <w:t xml:space="preserve"> فيستحيل </w:t>
      </w:r>
      <w:r w:rsidR="00954E64" w:rsidRPr="006C24A3">
        <w:rPr>
          <w:rFonts w:cs="AL-Mohanad" w:hint="cs"/>
          <w:sz w:val="27"/>
          <w:szCs w:val="27"/>
          <w:rtl/>
          <w:lang w:bidi="ar-IQ"/>
        </w:rPr>
        <w:t>أ</w:t>
      </w:r>
      <w:r w:rsidRPr="006C24A3">
        <w:rPr>
          <w:rFonts w:cs="AL-Mohanad" w:hint="cs"/>
          <w:sz w:val="27"/>
          <w:szCs w:val="27"/>
          <w:rtl/>
          <w:lang w:bidi="ar-IQ"/>
        </w:rPr>
        <w:t>ن يكون ال</w:t>
      </w:r>
      <w:r w:rsidR="00954E64" w:rsidRPr="006C24A3">
        <w:rPr>
          <w:rFonts w:cs="AL-Mohanad" w:hint="cs"/>
          <w:sz w:val="27"/>
          <w:szCs w:val="27"/>
          <w:rtl/>
          <w:lang w:bidi="ar-IQ"/>
        </w:rPr>
        <w:t>أ</w:t>
      </w:r>
      <w:r w:rsidRPr="006C24A3">
        <w:rPr>
          <w:rFonts w:cs="AL-Mohanad" w:hint="cs"/>
          <w:sz w:val="27"/>
          <w:szCs w:val="27"/>
          <w:rtl/>
          <w:lang w:bidi="ar-IQ"/>
        </w:rPr>
        <w:t xml:space="preserve">مر القائم بين طرفين اعتبارين </w:t>
      </w:r>
      <w:r w:rsidR="00954E64" w:rsidRPr="006C24A3">
        <w:rPr>
          <w:rFonts w:cs="AL-Mohanad" w:hint="cs"/>
          <w:sz w:val="27"/>
          <w:szCs w:val="27"/>
          <w:rtl/>
          <w:lang w:bidi="ar-IQ"/>
        </w:rPr>
        <w:t>أ</w:t>
      </w:r>
      <w:r w:rsidRPr="006C24A3">
        <w:rPr>
          <w:rFonts w:cs="AL-Mohanad" w:hint="cs"/>
          <w:sz w:val="27"/>
          <w:szCs w:val="27"/>
          <w:rtl/>
          <w:lang w:bidi="ar-IQ"/>
        </w:rPr>
        <w:t>مر</w:t>
      </w:r>
      <w:r w:rsidR="00954E64" w:rsidRPr="006C24A3">
        <w:rPr>
          <w:rFonts w:cs="AL-Mohanad" w:hint="cs"/>
          <w:sz w:val="27"/>
          <w:szCs w:val="27"/>
          <w:rtl/>
          <w:lang w:bidi="ar-IQ"/>
        </w:rPr>
        <w:t>اً</w:t>
      </w:r>
      <w:r w:rsidRPr="006C24A3">
        <w:rPr>
          <w:rFonts w:cs="AL-Mohanad" w:hint="cs"/>
          <w:sz w:val="27"/>
          <w:szCs w:val="27"/>
          <w:rtl/>
          <w:lang w:bidi="ar-IQ"/>
        </w:rPr>
        <w:t xml:space="preserve"> واقعي</w:t>
      </w:r>
      <w:r w:rsidR="00954E64" w:rsidRPr="006C24A3">
        <w:rPr>
          <w:rFonts w:cs="AL-Mohanad" w:hint="cs"/>
          <w:sz w:val="27"/>
          <w:szCs w:val="27"/>
          <w:rtl/>
          <w:lang w:bidi="ar-IQ"/>
        </w:rPr>
        <w:t>ّاً</w:t>
      </w:r>
      <w:r w:rsidRPr="006C24A3">
        <w:rPr>
          <w:rFonts w:cs="AL-Mohanad" w:hint="cs"/>
          <w:sz w:val="27"/>
          <w:szCs w:val="27"/>
          <w:rtl/>
          <w:lang w:bidi="ar-IQ"/>
        </w:rPr>
        <w:t xml:space="preserve"> و</w:t>
      </w:r>
      <w:r w:rsidR="00954E64" w:rsidRPr="006C24A3">
        <w:rPr>
          <w:rFonts w:cs="AL-Mohanad" w:hint="cs"/>
          <w:sz w:val="27"/>
          <w:szCs w:val="27"/>
          <w:rtl/>
          <w:lang w:bidi="ar-IQ"/>
        </w:rPr>
        <w:t>أ</w:t>
      </w:r>
      <w:r w:rsidRPr="006C24A3">
        <w:rPr>
          <w:rFonts w:cs="AL-Mohanad" w:hint="cs"/>
          <w:sz w:val="27"/>
          <w:szCs w:val="27"/>
          <w:rtl/>
          <w:lang w:bidi="ar-IQ"/>
        </w:rPr>
        <w:t>صيل</w:t>
      </w:r>
      <w:r w:rsidR="00954E64" w:rsidRPr="006C24A3">
        <w:rPr>
          <w:rFonts w:cs="AL-Mohanad" w:hint="cs"/>
          <w:sz w:val="27"/>
          <w:szCs w:val="27"/>
          <w:rtl/>
          <w:lang w:bidi="ar-IQ"/>
        </w:rPr>
        <w:t>اً.</w:t>
      </w:r>
      <w:r w:rsidRPr="006C24A3">
        <w:rPr>
          <w:rFonts w:cs="AL-Mohanad" w:hint="cs"/>
          <w:sz w:val="27"/>
          <w:szCs w:val="27"/>
          <w:rtl/>
          <w:lang w:bidi="ar-IQ"/>
        </w:rPr>
        <w:t xml:space="preserve"> قال صدر المتألهين</w:t>
      </w:r>
      <w:r w:rsidR="00664D1E" w:rsidRPr="006C24A3">
        <w:rPr>
          <w:rFonts w:ascii="Mosawi" w:hAnsi="Mosawi" w:cs="Mosawi"/>
          <w:rtl/>
        </w:rPr>
        <w:t>&amp;</w:t>
      </w:r>
      <w:r w:rsidR="00954E64" w:rsidRPr="006C24A3">
        <w:rPr>
          <w:rFonts w:cs="AL-Mohanad" w:hint="cs"/>
          <w:sz w:val="27"/>
          <w:szCs w:val="27"/>
          <w:rtl/>
          <w:lang w:bidi="ar-IQ"/>
        </w:rPr>
        <w:t>،</w:t>
      </w:r>
      <w:r w:rsidRPr="006C24A3">
        <w:rPr>
          <w:rFonts w:cs="AL-Mohanad" w:hint="cs"/>
          <w:sz w:val="27"/>
          <w:szCs w:val="27"/>
          <w:rtl/>
          <w:lang w:bidi="ar-IQ"/>
        </w:rPr>
        <w:t xml:space="preserve"> في مجموعة الرسائل: </w:t>
      </w:r>
      <w:r w:rsidRPr="006C24A3">
        <w:rPr>
          <w:rFonts w:cs="AL-Mohanad" w:hint="eastAsia"/>
          <w:sz w:val="24"/>
          <w:szCs w:val="24"/>
          <w:rtl/>
        </w:rPr>
        <w:t>«</w:t>
      </w:r>
      <w:r w:rsidR="00954E64" w:rsidRPr="006C24A3">
        <w:rPr>
          <w:rFonts w:cs="AL-Mohanad" w:hint="cs"/>
          <w:sz w:val="27"/>
          <w:szCs w:val="27"/>
          <w:rtl/>
        </w:rPr>
        <w:t>إ</w:t>
      </w:r>
      <w:r w:rsidRPr="006C24A3">
        <w:rPr>
          <w:rFonts w:cs="AL-Mohanad"/>
          <w:sz w:val="27"/>
          <w:szCs w:val="27"/>
          <w:rtl/>
        </w:rPr>
        <w:t xml:space="preserve">ن </w:t>
      </w:r>
      <w:r w:rsidR="00954E64" w:rsidRPr="006C24A3">
        <w:rPr>
          <w:rFonts w:cs="AL-Mohanad" w:hint="cs"/>
          <w:sz w:val="27"/>
          <w:szCs w:val="27"/>
          <w:rtl/>
        </w:rPr>
        <w:t>أ</w:t>
      </w:r>
      <w:r w:rsidRPr="006C24A3">
        <w:rPr>
          <w:rFonts w:cs="AL-Mohanad" w:hint="cs"/>
          <w:sz w:val="27"/>
          <w:szCs w:val="27"/>
          <w:rtl/>
        </w:rPr>
        <w:t>ثر</w:t>
      </w:r>
      <w:r w:rsidRPr="006C24A3">
        <w:rPr>
          <w:rFonts w:cs="AL-Mohanad"/>
          <w:sz w:val="27"/>
          <w:szCs w:val="27"/>
          <w:rtl/>
        </w:rPr>
        <w:t xml:space="preserve"> الجاعل هو نحو الوجود الخاص</w:t>
      </w:r>
      <w:r w:rsidR="00954E64" w:rsidRPr="006C24A3">
        <w:rPr>
          <w:rFonts w:cs="AL-Mohanad" w:hint="cs"/>
          <w:sz w:val="27"/>
          <w:szCs w:val="27"/>
          <w:rtl/>
        </w:rPr>
        <w:t>ّ</w:t>
      </w:r>
      <w:r w:rsidRPr="006C24A3">
        <w:rPr>
          <w:rFonts w:cs="AL-Mohanad"/>
          <w:sz w:val="27"/>
          <w:szCs w:val="27"/>
          <w:rtl/>
        </w:rPr>
        <w:t xml:space="preserve"> الصادر عن الواهب جعلا</w:t>
      </w:r>
      <w:r w:rsidR="00954E64" w:rsidRPr="006C24A3">
        <w:rPr>
          <w:rFonts w:cs="AL-Mohanad" w:hint="cs"/>
          <w:sz w:val="27"/>
          <w:szCs w:val="27"/>
          <w:rtl/>
        </w:rPr>
        <w:t>ً</w:t>
      </w:r>
      <w:r w:rsidRPr="006C24A3">
        <w:rPr>
          <w:rFonts w:cs="AL-Mohanad"/>
          <w:sz w:val="27"/>
          <w:szCs w:val="27"/>
          <w:rtl/>
        </w:rPr>
        <w:t xml:space="preserve"> بسيطا</w:t>
      </w:r>
      <w:r w:rsidR="00954E64"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وليس المجعول</w:t>
      </w:r>
      <w:r w:rsidRPr="006C24A3">
        <w:rPr>
          <w:rFonts w:cs="AL-Mohanad"/>
          <w:sz w:val="27"/>
          <w:szCs w:val="27"/>
          <w:rtl/>
        </w:rPr>
        <w:t xml:space="preserve"> نفس الماهية مع قطع النظر عن الوجود، كما زعمه ال</w:t>
      </w:r>
      <w:r w:rsidR="00954E64" w:rsidRPr="006C24A3">
        <w:rPr>
          <w:rFonts w:cs="AL-Mohanad" w:hint="cs"/>
          <w:sz w:val="27"/>
          <w:szCs w:val="27"/>
          <w:rtl/>
        </w:rPr>
        <w:t>إ</w:t>
      </w:r>
      <w:r w:rsidRPr="006C24A3">
        <w:rPr>
          <w:rFonts w:cs="AL-Mohanad"/>
          <w:sz w:val="27"/>
          <w:szCs w:val="27"/>
          <w:rtl/>
        </w:rPr>
        <w:t>شراقيون</w:t>
      </w:r>
      <w:r w:rsidR="00954E64"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ولا صيرورة</w:t>
      </w:r>
      <w:r w:rsidRPr="006C24A3">
        <w:rPr>
          <w:rFonts w:cs="AL-Mohanad"/>
          <w:sz w:val="27"/>
          <w:szCs w:val="27"/>
          <w:rtl/>
        </w:rPr>
        <w:t xml:space="preserve"> الماهية موجودة</w:t>
      </w:r>
      <w:r w:rsidR="00954E64" w:rsidRPr="006C24A3">
        <w:rPr>
          <w:rFonts w:cs="AL-Mohanad" w:hint="cs"/>
          <w:sz w:val="27"/>
          <w:szCs w:val="27"/>
          <w:rtl/>
        </w:rPr>
        <w:t>،</w:t>
      </w:r>
      <w:r w:rsidRPr="006C24A3">
        <w:rPr>
          <w:rFonts w:cs="AL-Mohanad"/>
          <w:sz w:val="27"/>
          <w:szCs w:val="27"/>
          <w:rtl/>
        </w:rPr>
        <w:t xml:space="preserve"> كما ذهب إليه </w:t>
      </w:r>
      <w:r w:rsidRPr="006C24A3">
        <w:rPr>
          <w:rFonts w:cs="AL-Mohanad" w:hint="cs"/>
          <w:sz w:val="27"/>
          <w:szCs w:val="27"/>
          <w:rtl/>
        </w:rPr>
        <w:t>المش</w:t>
      </w:r>
      <w:r w:rsidR="00954E64" w:rsidRPr="006C24A3">
        <w:rPr>
          <w:rFonts w:cs="AL-Mohanad" w:hint="cs"/>
          <w:sz w:val="27"/>
          <w:szCs w:val="27"/>
          <w:rtl/>
        </w:rPr>
        <w:t>ّ</w:t>
      </w:r>
      <w:r w:rsidRPr="006C24A3">
        <w:rPr>
          <w:rFonts w:cs="AL-Mohanad" w:hint="cs"/>
          <w:sz w:val="27"/>
          <w:szCs w:val="27"/>
          <w:rtl/>
        </w:rPr>
        <w:t>اؤون</w:t>
      </w:r>
      <w:r w:rsidR="00954E64" w:rsidRPr="006C24A3">
        <w:rPr>
          <w:rFonts w:cs="AL-Mohanad" w:hint="cs"/>
          <w:sz w:val="27"/>
          <w:szCs w:val="27"/>
          <w:rtl/>
        </w:rPr>
        <w:t>.</w:t>
      </w:r>
      <w:r w:rsidRPr="006C24A3">
        <w:rPr>
          <w:rFonts w:cs="AL-Mohanad"/>
          <w:sz w:val="27"/>
          <w:szCs w:val="27"/>
          <w:rtl/>
        </w:rPr>
        <w:t xml:space="preserve"> فالوجود هو </w:t>
      </w:r>
      <w:r w:rsidRPr="006C24A3">
        <w:rPr>
          <w:rFonts w:cs="AL-Mohanad"/>
          <w:sz w:val="27"/>
          <w:szCs w:val="27"/>
          <w:rtl/>
        </w:rPr>
        <w:lastRenderedPageBreak/>
        <w:t>الصادر من الفاعل</w:t>
      </w:r>
      <w:r w:rsidR="00954E64" w:rsidRPr="006C24A3">
        <w:rPr>
          <w:rFonts w:cs="AL-Mohanad" w:hint="cs"/>
          <w:sz w:val="27"/>
          <w:szCs w:val="27"/>
          <w:rtl/>
        </w:rPr>
        <w:t xml:space="preserve">؛ </w:t>
      </w:r>
      <w:r w:rsidRPr="006C24A3">
        <w:rPr>
          <w:rFonts w:cs="AL-Mohanad" w:hint="cs"/>
          <w:sz w:val="27"/>
          <w:szCs w:val="27"/>
          <w:rtl/>
        </w:rPr>
        <w:t>لأنه</w:t>
      </w:r>
      <w:r w:rsidRPr="006C24A3">
        <w:rPr>
          <w:rFonts w:cs="AL-Mohanad"/>
          <w:sz w:val="27"/>
          <w:szCs w:val="27"/>
          <w:rtl/>
        </w:rPr>
        <w:t xml:space="preserve"> الموجود بالذات</w:t>
      </w:r>
      <w:r w:rsidR="00954E64" w:rsidRPr="006C24A3">
        <w:rPr>
          <w:rFonts w:cs="AL-Mohanad" w:hint="cs"/>
          <w:sz w:val="27"/>
          <w:szCs w:val="27"/>
          <w:rtl/>
        </w:rPr>
        <w:t>،</w:t>
      </w:r>
      <w:r w:rsidRPr="006C24A3">
        <w:rPr>
          <w:rFonts w:cs="AL-Mohanad"/>
          <w:sz w:val="27"/>
          <w:szCs w:val="27"/>
          <w:rtl/>
        </w:rPr>
        <w:t xml:space="preserve"> دون المسم</w:t>
      </w:r>
      <w:r w:rsidR="00954E64" w:rsidRPr="006C24A3">
        <w:rPr>
          <w:rFonts w:cs="AL-Mohanad" w:hint="cs"/>
          <w:sz w:val="27"/>
          <w:szCs w:val="27"/>
          <w:rtl/>
        </w:rPr>
        <w:t>ّ</w:t>
      </w:r>
      <w:r w:rsidRPr="006C24A3">
        <w:rPr>
          <w:rFonts w:cs="AL-Mohanad"/>
          <w:sz w:val="27"/>
          <w:szCs w:val="27"/>
          <w:rtl/>
        </w:rPr>
        <w:t>ى بالماهية</w:t>
      </w:r>
      <w:r w:rsidR="00954E64"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لأنها</w:t>
      </w:r>
      <w:r w:rsidRPr="006C24A3">
        <w:rPr>
          <w:rFonts w:cs="AL-Mohanad"/>
          <w:sz w:val="27"/>
          <w:szCs w:val="27"/>
          <w:rtl/>
        </w:rPr>
        <w:t xml:space="preserve"> الواقع بالع</w:t>
      </w:r>
      <w:r w:rsidR="00954E64" w:rsidRPr="006C24A3">
        <w:rPr>
          <w:rFonts w:cs="AL-Mohanad" w:hint="cs"/>
          <w:sz w:val="27"/>
          <w:szCs w:val="27"/>
          <w:rtl/>
        </w:rPr>
        <w:t>َ</w:t>
      </w:r>
      <w:r w:rsidRPr="006C24A3">
        <w:rPr>
          <w:rFonts w:cs="AL-Mohanad"/>
          <w:sz w:val="27"/>
          <w:szCs w:val="27"/>
          <w:rtl/>
        </w:rPr>
        <w:t>ر</w:t>
      </w:r>
      <w:r w:rsidR="00954E64" w:rsidRPr="006C24A3">
        <w:rPr>
          <w:rFonts w:cs="AL-Mohanad" w:hint="cs"/>
          <w:sz w:val="27"/>
          <w:szCs w:val="27"/>
          <w:rtl/>
        </w:rPr>
        <w:t>َ</w:t>
      </w:r>
      <w:r w:rsidRPr="006C24A3">
        <w:rPr>
          <w:rFonts w:cs="AL-Mohanad"/>
          <w:sz w:val="27"/>
          <w:szCs w:val="27"/>
          <w:rtl/>
        </w:rPr>
        <w:t>ض</w:t>
      </w:r>
      <w:r w:rsidR="00954E64" w:rsidRPr="006C24A3">
        <w:rPr>
          <w:rFonts w:cs="AL-Mohanad" w:hint="cs"/>
          <w:sz w:val="27"/>
          <w:szCs w:val="27"/>
          <w:rtl/>
        </w:rPr>
        <w:t>،</w:t>
      </w:r>
      <w:r w:rsidRPr="006C24A3">
        <w:rPr>
          <w:rFonts w:cs="AL-Mohanad"/>
          <w:sz w:val="27"/>
          <w:szCs w:val="27"/>
          <w:rtl/>
        </w:rPr>
        <w:t xml:space="preserve"> بمنزلة الظل</w:t>
      </w:r>
      <w:r w:rsidR="00954E64" w:rsidRPr="006C24A3">
        <w:rPr>
          <w:rFonts w:cs="AL-Mohanad" w:hint="cs"/>
          <w:sz w:val="27"/>
          <w:szCs w:val="27"/>
          <w:rtl/>
        </w:rPr>
        <w:t>ّ</w:t>
      </w:r>
      <w:r w:rsidRPr="006C24A3">
        <w:rPr>
          <w:rFonts w:cs="AL-Mohanad"/>
          <w:sz w:val="27"/>
          <w:szCs w:val="27"/>
          <w:rtl/>
        </w:rPr>
        <w:t xml:space="preserve"> من </w:t>
      </w:r>
      <w:r w:rsidRPr="006C24A3">
        <w:rPr>
          <w:rFonts w:cs="AL-Mohanad" w:hint="cs"/>
          <w:sz w:val="27"/>
          <w:szCs w:val="27"/>
          <w:rtl/>
        </w:rPr>
        <w:t>ذي</w:t>
      </w:r>
      <w:r w:rsidRPr="006C24A3">
        <w:rPr>
          <w:rFonts w:cs="AL-Mohanad"/>
          <w:sz w:val="27"/>
          <w:szCs w:val="27"/>
          <w:rtl/>
        </w:rPr>
        <w:t xml:space="preserve"> الظل</w:t>
      </w:r>
      <w:r w:rsidR="00954E64" w:rsidRPr="006C24A3">
        <w:rPr>
          <w:rFonts w:cs="AL-Mohanad" w:hint="cs"/>
          <w:sz w:val="27"/>
          <w:szCs w:val="27"/>
          <w:rtl/>
        </w:rPr>
        <w:t>ّ</w:t>
      </w:r>
      <w:r w:rsidRPr="006C24A3">
        <w:rPr>
          <w:rFonts w:cs="AL-Mohanad"/>
          <w:sz w:val="27"/>
          <w:szCs w:val="27"/>
          <w:rtl/>
        </w:rPr>
        <w:t>، فه</w:t>
      </w:r>
      <w:r w:rsidRPr="006C24A3">
        <w:rPr>
          <w:rFonts w:cs="AL-Mohanad" w:hint="cs"/>
          <w:sz w:val="27"/>
          <w:szCs w:val="27"/>
          <w:rtl/>
        </w:rPr>
        <w:t>ي</w:t>
      </w:r>
      <w:r w:rsidRPr="006C24A3">
        <w:rPr>
          <w:rFonts w:cs="AL-Mohanad"/>
          <w:sz w:val="27"/>
          <w:szCs w:val="27"/>
          <w:rtl/>
        </w:rPr>
        <w:t xml:space="preserve"> المجعولة بالع</w:t>
      </w:r>
      <w:r w:rsidR="00954E64" w:rsidRPr="006C24A3">
        <w:rPr>
          <w:rFonts w:cs="AL-Mohanad" w:hint="cs"/>
          <w:sz w:val="27"/>
          <w:szCs w:val="27"/>
          <w:rtl/>
        </w:rPr>
        <w:t>َ</w:t>
      </w:r>
      <w:r w:rsidRPr="006C24A3">
        <w:rPr>
          <w:rFonts w:cs="AL-Mohanad"/>
          <w:sz w:val="27"/>
          <w:szCs w:val="27"/>
          <w:rtl/>
        </w:rPr>
        <w:t>ر</w:t>
      </w:r>
      <w:r w:rsidR="00954E64" w:rsidRPr="006C24A3">
        <w:rPr>
          <w:rFonts w:cs="AL-Mohanad" w:hint="cs"/>
          <w:sz w:val="27"/>
          <w:szCs w:val="27"/>
          <w:rtl/>
        </w:rPr>
        <w:t>َ</w:t>
      </w:r>
      <w:r w:rsidRPr="006C24A3">
        <w:rPr>
          <w:rFonts w:cs="AL-Mohanad"/>
          <w:sz w:val="27"/>
          <w:szCs w:val="27"/>
          <w:rtl/>
        </w:rPr>
        <w:t>ض</w:t>
      </w:r>
      <w:r w:rsidR="00954E64" w:rsidRPr="006C24A3">
        <w:rPr>
          <w:rFonts w:cs="AL-Mohanad" w:hint="cs"/>
          <w:sz w:val="27"/>
          <w:szCs w:val="27"/>
          <w:rtl/>
        </w:rPr>
        <w:t>،</w:t>
      </w:r>
      <w:r w:rsidRPr="006C24A3">
        <w:rPr>
          <w:rFonts w:cs="AL-Mohanad"/>
          <w:sz w:val="27"/>
          <w:szCs w:val="27"/>
          <w:rtl/>
        </w:rPr>
        <w:t xml:space="preserve"> كما حق</w:t>
      </w:r>
      <w:r w:rsidR="00954E64" w:rsidRPr="006C24A3">
        <w:rPr>
          <w:rFonts w:cs="AL-Mohanad" w:hint="cs"/>
          <w:sz w:val="27"/>
          <w:szCs w:val="27"/>
          <w:rtl/>
        </w:rPr>
        <w:t>َّ</w:t>
      </w:r>
      <w:r w:rsidRPr="006C24A3">
        <w:rPr>
          <w:rFonts w:cs="AL-Mohanad"/>
          <w:sz w:val="27"/>
          <w:szCs w:val="27"/>
          <w:rtl/>
        </w:rPr>
        <w:t>قناه في موضعه</w:t>
      </w:r>
      <w:r w:rsidR="00954E64"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وقد أتقنّا</w:t>
      </w:r>
      <w:r w:rsidRPr="006C24A3">
        <w:rPr>
          <w:rFonts w:cs="AL-Mohanad"/>
          <w:sz w:val="27"/>
          <w:szCs w:val="27"/>
          <w:rtl/>
        </w:rPr>
        <w:t xml:space="preserve"> على هذا المطلب براهين قطعية ذكرناها في </w:t>
      </w:r>
      <w:r w:rsidR="00954E64" w:rsidRPr="006C24A3">
        <w:rPr>
          <w:rFonts w:cs="AL-Mohanad" w:hint="cs"/>
          <w:sz w:val="27"/>
          <w:szCs w:val="27"/>
          <w:rtl/>
        </w:rPr>
        <w:t>أ</w:t>
      </w:r>
      <w:r w:rsidRPr="006C24A3">
        <w:rPr>
          <w:rFonts w:cs="AL-Mohanad"/>
          <w:sz w:val="27"/>
          <w:szCs w:val="27"/>
          <w:rtl/>
        </w:rPr>
        <w:t xml:space="preserve">سفارنا </w:t>
      </w:r>
      <w:r w:rsidRPr="006C24A3">
        <w:rPr>
          <w:rFonts w:cs="AL-Mohanad" w:hint="cs"/>
          <w:sz w:val="27"/>
          <w:szCs w:val="27"/>
          <w:rtl/>
        </w:rPr>
        <w:t xml:space="preserve">وفي </w:t>
      </w:r>
      <w:r w:rsidRPr="006C24A3">
        <w:rPr>
          <w:rFonts w:cs="AL-Mohanad" w:hint="cs"/>
          <w:sz w:val="27"/>
          <w:szCs w:val="27"/>
          <w:rtl/>
          <w:lang w:bidi="ar-IQ"/>
        </w:rPr>
        <w:t>الحكمة</w:t>
      </w:r>
      <w:r w:rsidRPr="006C24A3">
        <w:rPr>
          <w:rFonts w:cs="AL-Mohanad"/>
          <w:sz w:val="27"/>
          <w:szCs w:val="27"/>
          <w:rtl/>
        </w:rPr>
        <w:t> الق</w:t>
      </w:r>
      <w:r w:rsidR="00954E64" w:rsidRPr="006C24A3">
        <w:rPr>
          <w:rFonts w:cs="AL-Mohanad" w:hint="cs"/>
          <w:sz w:val="27"/>
          <w:szCs w:val="27"/>
          <w:rtl/>
        </w:rPr>
        <w:t>ُ</w:t>
      </w:r>
      <w:r w:rsidRPr="006C24A3">
        <w:rPr>
          <w:rFonts w:cs="AL-Mohanad"/>
          <w:sz w:val="27"/>
          <w:szCs w:val="27"/>
          <w:rtl/>
        </w:rPr>
        <w:t>د</w:t>
      </w:r>
      <w:r w:rsidR="00954E64" w:rsidRPr="006C24A3">
        <w:rPr>
          <w:rFonts w:cs="AL-Mohanad" w:hint="cs"/>
          <w:sz w:val="27"/>
          <w:szCs w:val="27"/>
          <w:rtl/>
        </w:rPr>
        <w:t>ْ</w:t>
      </w:r>
      <w:r w:rsidRPr="006C24A3">
        <w:rPr>
          <w:rFonts w:cs="AL-Mohanad"/>
          <w:sz w:val="27"/>
          <w:szCs w:val="27"/>
          <w:rtl/>
        </w:rPr>
        <w:t>سي</w:t>
      </w:r>
      <w:r w:rsidR="00954E64" w:rsidRPr="006C24A3">
        <w:rPr>
          <w:rFonts w:cs="AL-Mohanad" w:hint="cs"/>
          <w:sz w:val="27"/>
          <w:szCs w:val="27"/>
          <w:rtl/>
        </w:rPr>
        <w:t>ّ</w:t>
      </w:r>
      <w:r w:rsidRPr="006C24A3">
        <w:rPr>
          <w:rFonts w:cs="AL-Mohanad"/>
          <w:sz w:val="27"/>
          <w:szCs w:val="27"/>
          <w:rtl/>
        </w:rPr>
        <w:t>ة</w:t>
      </w:r>
      <w:r w:rsidRPr="006C24A3">
        <w:rPr>
          <w:rFonts w:cs="AL-Mohanad" w:hint="eastAsia"/>
          <w:sz w:val="24"/>
          <w:szCs w:val="24"/>
          <w:rtl/>
        </w:rPr>
        <w:t>»</w:t>
      </w:r>
      <w:r w:rsidRPr="006C24A3">
        <w:rPr>
          <w:rStyle w:val="af9"/>
          <w:rFonts w:cs="AL-Mohanad"/>
          <w:sz w:val="27"/>
          <w:szCs w:val="27"/>
          <w:rtl/>
        </w:rPr>
        <w:t>(</w:t>
      </w:r>
      <w:r w:rsidRPr="006C24A3">
        <w:rPr>
          <w:rStyle w:val="af9"/>
          <w:rFonts w:cs="AL-Mohanad"/>
          <w:sz w:val="27"/>
          <w:szCs w:val="27"/>
          <w:rtl/>
        </w:rPr>
        <w:endnoteReference w:id="537"/>
      </w:r>
      <w:r w:rsidRPr="006C24A3">
        <w:rPr>
          <w:rStyle w:val="af9"/>
          <w:rFonts w:cs="AL-Mohanad"/>
          <w:sz w:val="27"/>
          <w:szCs w:val="27"/>
          <w:rtl/>
        </w:rPr>
        <w:t>)</w:t>
      </w:r>
      <w:r w:rsidRPr="006C24A3">
        <w:rPr>
          <w:rFonts w:cs="AL-Mohanad" w:hint="cs"/>
          <w:sz w:val="27"/>
          <w:szCs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rPr>
      </w:pPr>
      <w:r w:rsidRPr="006C24A3">
        <w:rPr>
          <w:rFonts w:hint="cs"/>
          <w:color w:val="auto"/>
          <w:rtl/>
          <w:lang w:bidi="ar-IQ"/>
        </w:rPr>
        <w:t>10ـ صفات الوجود الحقيقية عين</w:t>
      </w:r>
      <w:r w:rsidR="000A1E0C" w:rsidRPr="006C24A3">
        <w:rPr>
          <w:rFonts w:hint="cs"/>
          <w:color w:val="auto"/>
          <w:rtl/>
          <w:lang w:bidi="ar-IQ"/>
        </w:rPr>
        <w:t>ُ</w:t>
      </w:r>
      <w:r w:rsidRPr="006C24A3">
        <w:rPr>
          <w:rFonts w:hint="cs"/>
          <w:color w:val="auto"/>
          <w:rtl/>
          <w:lang w:bidi="ar-IQ"/>
        </w:rPr>
        <w:t xml:space="preserve"> الوجود</w:t>
      </w:r>
      <w:r w:rsidR="00AC7A73" w:rsidRPr="006C24A3">
        <w:rPr>
          <w:rFonts w:hint="cs"/>
          <w:color w:val="auto"/>
          <w:rtl/>
        </w:rPr>
        <w:t xml:space="preserve"> ــــــ</w:t>
      </w:r>
    </w:p>
    <w:p w:rsidR="000C51F2" w:rsidRPr="006C24A3" w:rsidRDefault="000C51F2" w:rsidP="0019221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للوجود صفات</w:t>
      </w:r>
      <w:r w:rsidR="00954E64" w:rsidRPr="006C24A3">
        <w:rPr>
          <w:rFonts w:cs="AL-Mohanad" w:hint="cs"/>
          <w:sz w:val="27"/>
          <w:szCs w:val="27"/>
          <w:rtl/>
          <w:lang w:bidi="ar-IQ"/>
        </w:rPr>
        <w:t>ٌ</w:t>
      </w:r>
      <w:r w:rsidRPr="006C24A3">
        <w:rPr>
          <w:rFonts w:cs="AL-Mohanad" w:hint="cs"/>
          <w:sz w:val="27"/>
          <w:szCs w:val="27"/>
          <w:rtl/>
          <w:lang w:bidi="ar-IQ"/>
        </w:rPr>
        <w:t xml:space="preserve"> كثيرة</w:t>
      </w:r>
      <w:r w:rsidR="00954E64" w:rsidRPr="006C24A3">
        <w:rPr>
          <w:rFonts w:cs="AL-Mohanad" w:hint="cs"/>
          <w:sz w:val="27"/>
          <w:szCs w:val="27"/>
          <w:rtl/>
          <w:lang w:bidi="ar-IQ"/>
        </w:rPr>
        <w:t>،</w:t>
      </w:r>
      <w:r w:rsidRPr="006C24A3">
        <w:rPr>
          <w:rFonts w:cs="AL-Mohanad" w:hint="cs"/>
          <w:sz w:val="27"/>
          <w:szCs w:val="27"/>
          <w:rtl/>
          <w:lang w:bidi="ar-IQ"/>
        </w:rPr>
        <w:t xml:space="preserve"> كالعلم والقدرة والحياة وغيرها، وهذه صفات</w:t>
      </w:r>
      <w:r w:rsidR="00954E64" w:rsidRPr="006C24A3">
        <w:rPr>
          <w:rFonts w:cs="AL-Mohanad" w:hint="cs"/>
          <w:sz w:val="27"/>
          <w:szCs w:val="27"/>
          <w:rtl/>
          <w:lang w:bidi="ar-IQ"/>
        </w:rPr>
        <w:t>ٌ</w:t>
      </w:r>
      <w:r w:rsidRPr="006C24A3">
        <w:rPr>
          <w:rFonts w:cs="AL-Mohanad" w:hint="cs"/>
          <w:sz w:val="27"/>
          <w:szCs w:val="27"/>
          <w:rtl/>
          <w:lang w:bidi="ar-IQ"/>
        </w:rPr>
        <w:t xml:space="preserve"> </w:t>
      </w:r>
      <w:r w:rsidR="00F0477C" w:rsidRPr="006C24A3">
        <w:rPr>
          <w:rFonts w:cs="AL-Mohanad" w:hint="cs"/>
          <w:sz w:val="27"/>
          <w:szCs w:val="27"/>
          <w:rtl/>
          <w:lang w:bidi="ar-IQ"/>
        </w:rPr>
        <w:t>لا بُدَّ</w:t>
      </w:r>
      <w:r w:rsidRPr="006C24A3">
        <w:rPr>
          <w:rFonts w:cs="AL-Mohanad" w:hint="cs"/>
          <w:sz w:val="27"/>
          <w:szCs w:val="27"/>
          <w:rtl/>
          <w:lang w:bidi="ar-IQ"/>
        </w:rPr>
        <w:t xml:space="preserve"> </w:t>
      </w:r>
      <w:r w:rsidR="00954E64" w:rsidRPr="006C24A3">
        <w:rPr>
          <w:rFonts w:cs="AL-Mohanad" w:hint="cs"/>
          <w:sz w:val="27"/>
          <w:szCs w:val="27"/>
          <w:rtl/>
          <w:lang w:bidi="ar-IQ"/>
        </w:rPr>
        <w:t>أ</w:t>
      </w:r>
      <w:r w:rsidRPr="006C24A3">
        <w:rPr>
          <w:rFonts w:cs="AL-Mohanad" w:hint="cs"/>
          <w:sz w:val="27"/>
          <w:szCs w:val="27"/>
          <w:rtl/>
          <w:lang w:bidi="ar-IQ"/>
        </w:rPr>
        <w:t>ن تكون عين ذاته، و</w:t>
      </w:r>
      <w:r w:rsidR="00954E64" w:rsidRPr="006C24A3">
        <w:rPr>
          <w:rFonts w:cs="AL-Mohanad" w:hint="cs"/>
          <w:sz w:val="27"/>
          <w:szCs w:val="27"/>
          <w:rtl/>
          <w:lang w:bidi="ar-IQ"/>
        </w:rPr>
        <w:t>إ</w:t>
      </w:r>
      <w:r w:rsidRPr="006C24A3">
        <w:rPr>
          <w:rFonts w:cs="AL-Mohanad" w:hint="cs"/>
          <w:sz w:val="27"/>
          <w:szCs w:val="27"/>
          <w:rtl/>
          <w:lang w:bidi="ar-IQ"/>
        </w:rPr>
        <w:t>لا</w:t>
      </w:r>
      <w:r w:rsidR="00954E64" w:rsidRPr="006C24A3">
        <w:rPr>
          <w:rFonts w:cs="AL-Mohanad" w:hint="cs"/>
          <w:sz w:val="27"/>
          <w:szCs w:val="27"/>
          <w:rtl/>
          <w:lang w:bidi="ar-IQ"/>
        </w:rPr>
        <w:t>ّ</w:t>
      </w:r>
      <w:r w:rsidRPr="006C24A3">
        <w:rPr>
          <w:rFonts w:cs="AL-Mohanad" w:hint="cs"/>
          <w:sz w:val="27"/>
          <w:szCs w:val="27"/>
          <w:rtl/>
          <w:lang w:bidi="ar-IQ"/>
        </w:rPr>
        <w:t xml:space="preserve"> يلزم </w:t>
      </w:r>
      <w:r w:rsidR="00954E64" w:rsidRPr="006C24A3">
        <w:rPr>
          <w:rFonts w:cs="AL-Mohanad" w:hint="cs"/>
          <w:sz w:val="27"/>
          <w:szCs w:val="27"/>
          <w:rtl/>
          <w:lang w:bidi="ar-IQ"/>
        </w:rPr>
        <w:t>أ</w:t>
      </w:r>
      <w:r w:rsidRPr="006C24A3">
        <w:rPr>
          <w:rFonts w:cs="AL-Mohanad" w:hint="cs"/>
          <w:sz w:val="27"/>
          <w:szCs w:val="27"/>
          <w:rtl/>
          <w:lang w:bidi="ar-IQ"/>
        </w:rPr>
        <w:t>ن تكون خارجة</w:t>
      </w:r>
      <w:r w:rsidR="00954E64" w:rsidRPr="006C24A3">
        <w:rPr>
          <w:rFonts w:cs="AL-Mohanad" w:hint="cs"/>
          <w:sz w:val="27"/>
          <w:szCs w:val="27"/>
          <w:rtl/>
          <w:lang w:bidi="ar-IQ"/>
        </w:rPr>
        <w:t>ً</w:t>
      </w:r>
      <w:r w:rsidRPr="006C24A3">
        <w:rPr>
          <w:rFonts w:cs="AL-Mohanad" w:hint="cs"/>
          <w:sz w:val="27"/>
          <w:szCs w:val="27"/>
          <w:rtl/>
          <w:lang w:bidi="ar-IQ"/>
        </w:rPr>
        <w:t xml:space="preserve"> عن ذاته، وخارج الذات هو </w:t>
      </w:r>
      <w:r w:rsidR="00954E64" w:rsidRPr="006C24A3">
        <w:rPr>
          <w:rFonts w:cs="AL-Mohanad" w:hint="cs"/>
          <w:sz w:val="27"/>
          <w:szCs w:val="27"/>
          <w:rtl/>
          <w:lang w:bidi="ar-IQ"/>
        </w:rPr>
        <w:t>إ</w:t>
      </w:r>
      <w:r w:rsidRPr="006C24A3">
        <w:rPr>
          <w:rFonts w:cs="AL-Mohanad" w:hint="cs"/>
          <w:sz w:val="27"/>
          <w:szCs w:val="27"/>
          <w:rtl/>
          <w:lang w:bidi="ar-IQ"/>
        </w:rPr>
        <w:t>ما اعتباري يثبت بواسطة الوجود</w:t>
      </w:r>
      <w:r w:rsidR="00954E64" w:rsidRPr="00AE18B4">
        <w:rPr>
          <w:rFonts w:cs="AL-Mohanad" w:hint="cs"/>
          <w:sz w:val="27"/>
          <w:szCs w:val="27"/>
          <w:rtl/>
          <w:lang w:bidi="ar-IQ"/>
        </w:rPr>
        <w:t>،</w:t>
      </w:r>
      <w:r w:rsidRPr="00AE18B4">
        <w:rPr>
          <w:rFonts w:cs="AL-Mohanad" w:hint="cs"/>
          <w:sz w:val="27"/>
          <w:szCs w:val="27"/>
          <w:rtl/>
          <w:lang w:bidi="ar-IQ"/>
        </w:rPr>
        <w:t xml:space="preserve"> </w:t>
      </w:r>
      <w:r w:rsidR="00954E64" w:rsidRPr="00AE18B4">
        <w:rPr>
          <w:rFonts w:cs="AL-Mohanad" w:hint="cs"/>
          <w:sz w:val="27"/>
          <w:szCs w:val="27"/>
          <w:rtl/>
          <w:lang w:bidi="ar-IQ"/>
        </w:rPr>
        <w:t>أ</w:t>
      </w:r>
      <w:r w:rsidRPr="00AE18B4">
        <w:rPr>
          <w:rFonts w:cs="AL-Mohanad" w:hint="cs"/>
          <w:sz w:val="27"/>
          <w:szCs w:val="27"/>
          <w:rtl/>
          <w:lang w:bidi="ar-IQ"/>
        </w:rPr>
        <w:t>و عدم</w:t>
      </w:r>
      <w:r w:rsidR="00AE18B4" w:rsidRPr="00AE18B4">
        <w:rPr>
          <w:rFonts w:cs="AL-Mohanad" w:hint="cs"/>
          <w:sz w:val="27"/>
          <w:szCs w:val="27"/>
          <w:rtl/>
          <w:lang w:bidi="ar-IQ"/>
        </w:rPr>
        <w:t>ٌ</w:t>
      </w:r>
      <w:r w:rsidRPr="00AE18B4">
        <w:rPr>
          <w:rFonts w:cs="AL-Mohanad" w:hint="cs"/>
          <w:sz w:val="27"/>
          <w:szCs w:val="27"/>
          <w:rtl/>
          <w:lang w:bidi="ar-IQ"/>
        </w:rPr>
        <w:t xml:space="preserve"> باطل</w:t>
      </w:r>
      <w:r w:rsidRPr="006C24A3">
        <w:rPr>
          <w:rFonts w:cs="AL-Mohanad" w:hint="cs"/>
          <w:sz w:val="27"/>
          <w:szCs w:val="27"/>
          <w:rtl/>
          <w:lang w:bidi="ar-IQ"/>
        </w:rPr>
        <w:t xml:space="preserve"> </w:t>
      </w:r>
      <w:r w:rsidR="00AE18B4">
        <w:rPr>
          <w:rFonts w:cs="AL-Mohanad" w:hint="cs"/>
          <w:sz w:val="27"/>
          <w:szCs w:val="27"/>
          <w:rtl/>
          <w:lang w:bidi="ar-IQ"/>
        </w:rPr>
        <w:t>ب</w:t>
      </w:r>
      <w:r w:rsidRPr="006C24A3">
        <w:rPr>
          <w:rFonts w:cs="AL-Mohanad" w:hint="cs"/>
          <w:sz w:val="27"/>
          <w:szCs w:val="27"/>
          <w:rtl/>
          <w:lang w:bidi="ar-IQ"/>
        </w:rPr>
        <w:t>الذات</w:t>
      </w:r>
      <w:r w:rsidRPr="006C24A3">
        <w:rPr>
          <w:rFonts w:cs="AL-Mohanad"/>
          <w:sz w:val="27"/>
          <w:szCs w:val="27"/>
          <w:vertAlign w:val="superscript"/>
          <w:rtl/>
          <w:lang w:bidi="ar-IQ"/>
        </w:rPr>
        <w:t>(</w:t>
      </w:r>
      <w:r w:rsidRPr="006C24A3">
        <w:rPr>
          <w:rFonts w:cs="AL-Mohanad"/>
          <w:sz w:val="27"/>
          <w:szCs w:val="27"/>
          <w:vertAlign w:val="superscript"/>
          <w:rtl/>
          <w:lang w:bidi="ar-IQ"/>
        </w:rPr>
        <w:endnoteReference w:id="538"/>
      </w:r>
      <w:r w:rsidRPr="006C24A3">
        <w:rPr>
          <w:rFonts w:cs="AL-Mohanad"/>
          <w:sz w:val="27"/>
          <w:szCs w:val="27"/>
          <w:vertAlign w:val="superscript"/>
          <w:rtl/>
          <w:lang w:bidi="ar-IQ"/>
        </w:rPr>
        <w:t>)</w:t>
      </w:r>
      <w:r w:rsidRPr="006C24A3">
        <w:rPr>
          <w:rFonts w:cs="AL-Mohanad" w:hint="cs"/>
          <w:sz w:val="27"/>
          <w:szCs w:val="27"/>
          <w:rtl/>
          <w:lang w:bidi="ar-IQ"/>
        </w:rPr>
        <w:t>. وعلى هذا</w:t>
      </w:r>
      <w:r w:rsidR="00954E64" w:rsidRPr="006C24A3">
        <w:rPr>
          <w:rFonts w:cs="AL-Mohanad" w:hint="cs"/>
          <w:sz w:val="27"/>
          <w:szCs w:val="27"/>
          <w:rtl/>
          <w:lang w:bidi="ar-IQ"/>
        </w:rPr>
        <w:t>،</w:t>
      </w:r>
      <w:r w:rsidRPr="006C24A3">
        <w:rPr>
          <w:rFonts w:cs="AL-Mohanad" w:hint="cs"/>
          <w:sz w:val="27"/>
          <w:szCs w:val="27"/>
          <w:rtl/>
          <w:lang w:bidi="ar-IQ"/>
        </w:rPr>
        <w:t xml:space="preserve"> فالوجود كل</w:t>
      </w:r>
      <w:r w:rsidR="00954E64" w:rsidRPr="006C24A3">
        <w:rPr>
          <w:rFonts w:cs="AL-Mohanad" w:hint="cs"/>
          <w:sz w:val="27"/>
          <w:szCs w:val="27"/>
          <w:rtl/>
          <w:lang w:bidi="ar-IQ"/>
        </w:rPr>
        <w:t>ّ</w:t>
      </w:r>
      <w:r w:rsidRPr="006C24A3">
        <w:rPr>
          <w:rFonts w:cs="AL-Mohanad" w:hint="cs"/>
          <w:sz w:val="27"/>
          <w:szCs w:val="27"/>
          <w:rtl/>
          <w:lang w:bidi="ar-IQ"/>
        </w:rPr>
        <w:t>ه علم</w:t>
      </w:r>
      <w:r w:rsidR="00954E64" w:rsidRPr="006C24A3">
        <w:rPr>
          <w:rFonts w:cs="AL-Mohanad" w:hint="cs"/>
          <w:sz w:val="27"/>
          <w:szCs w:val="27"/>
          <w:rtl/>
          <w:lang w:bidi="ar-IQ"/>
        </w:rPr>
        <w:t>ٌ،</w:t>
      </w:r>
      <w:r w:rsidRPr="006C24A3">
        <w:rPr>
          <w:rFonts w:cs="AL-Mohanad" w:hint="cs"/>
          <w:sz w:val="27"/>
          <w:szCs w:val="27"/>
          <w:rtl/>
          <w:lang w:bidi="ar-IQ"/>
        </w:rPr>
        <w:t xml:space="preserve"> وكل</w:t>
      </w:r>
      <w:r w:rsidR="00954E64" w:rsidRPr="006C24A3">
        <w:rPr>
          <w:rFonts w:cs="AL-Mohanad" w:hint="cs"/>
          <w:sz w:val="27"/>
          <w:szCs w:val="27"/>
          <w:rtl/>
          <w:lang w:bidi="ar-IQ"/>
        </w:rPr>
        <w:t>ّ</w:t>
      </w:r>
      <w:r w:rsidRPr="006C24A3">
        <w:rPr>
          <w:rFonts w:cs="AL-Mohanad" w:hint="cs"/>
          <w:sz w:val="27"/>
          <w:szCs w:val="27"/>
          <w:rtl/>
          <w:lang w:bidi="ar-IQ"/>
        </w:rPr>
        <w:t>ه قدرة</w:t>
      </w:r>
      <w:r w:rsidR="00954E64" w:rsidRPr="006C24A3">
        <w:rPr>
          <w:rFonts w:cs="AL-Mohanad" w:hint="cs"/>
          <w:sz w:val="27"/>
          <w:szCs w:val="27"/>
          <w:rtl/>
          <w:lang w:bidi="ar-IQ"/>
        </w:rPr>
        <w:t xml:space="preserve">، </w:t>
      </w:r>
      <w:r w:rsidRPr="006C24A3">
        <w:rPr>
          <w:rFonts w:cs="AL-Mohanad" w:hint="cs"/>
          <w:sz w:val="27"/>
          <w:szCs w:val="27"/>
          <w:rtl/>
          <w:lang w:bidi="ar-IQ"/>
        </w:rPr>
        <w:t>وكل</w:t>
      </w:r>
      <w:r w:rsidR="00954E64" w:rsidRPr="006C24A3">
        <w:rPr>
          <w:rFonts w:cs="AL-Mohanad" w:hint="cs"/>
          <w:sz w:val="27"/>
          <w:szCs w:val="27"/>
          <w:rtl/>
          <w:lang w:bidi="ar-IQ"/>
        </w:rPr>
        <w:t>ّ</w:t>
      </w:r>
      <w:r w:rsidRPr="006C24A3">
        <w:rPr>
          <w:rFonts w:cs="AL-Mohanad" w:hint="cs"/>
          <w:sz w:val="27"/>
          <w:szCs w:val="27"/>
          <w:rtl/>
          <w:lang w:bidi="ar-IQ"/>
        </w:rPr>
        <w:t>ه حياة، ولكن</w:t>
      </w:r>
      <w:r w:rsidR="00954E64" w:rsidRPr="006C24A3">
        <w:rPr>
          <w:rFonts w:cs="AL-Mohanad" w:hint="cs"/>
          <w:sz w:val="27"/>
          <w:szCs w:val="27"/>
          <w:rtl/>
          <w:lang w:bidi="ar-IQ"/>
        </w:rPr>
        <w:t>ْ</w:t>
      </w:r>
      <w:r w:rsidRPr="006C24A3">
        <w:rPr>
          <w:rFonts w:cs="AL-Mohanad" w:hint="cs"/>
          <w:sz w:val="27"/>
          <w:szCs w:val="27"/>
          <w:rtl/>
          <w:lang w:bidi="ar-IQ"/>
        </w:rPr>
        <w:t xml:space="preserve"> كل</w:t>
      </w:r>
      <w:r w:rsidR="00954E64" w:rsidRPr="006C24A3">
        <w:rPr>
          <w:rFonts w:cs="AL-Mohanad" w:hint="cs"/>
          <w:sz w:val="27"/>
          <w:szCs w:val="27"/>
          <w:rtl/>
          <w:lang w:bidi="ar-IQ"/>
        </w:rPr>
        <w:t>ٌّ</w:t>
      </w:r>
      <w:r w:rsidRPr="006C24A3">
        <w:rPr>
          <w:rFonts w:cs="AL-Mohanad" w:hint="cs"/>
          <w:sz w:val="27"/>
          <w:szCs w:val="27"/>
          <w:rtl/>
          <w:lang w:bidi="ar-IQ"/>
        </w:rPr>
        <w:t xml:space="preserve"> بح</w:t>
      </w:r>
      <w:r w:rsidR="00954E64" w:rsidRPr="006C24A3">
        <w:rPr>
          <w:rFonts w:cs="AL-Mohanad" w:hint="cs"/>
          <w:sz w:val="27"/>
          <w:szCs w:val="27"/>
          <w:rtl/>
          <w:lang w:bidi="ar-IQ"/>
        </w:rPr>
        <w:t>َ</w:t>
      </w:r>
      <w:r w:rsidRPr="006C24A3">
        <w:rPr>
          <w:rFonts w:cs="AL-Mohanad" w:hint="cs"/>
          <w:sz w:val="27"/>
          <w:szCs w:val="27"/>
          <w:rtl/>
          <w:lang w:bidi="ar-IQ"/>
        </w:rPr>
        <w:t>س</w:t>
      </w:r>
      <w:r w:rsidR="00954E64" w:rsidRPr="006C24A3">
        <w:rPr>
          <w:rFonts w:cs="AL-Mohanad" w:hint="cs"/>
          <w:sz w:val="27"/>
          <w:szCs w:val="27"/>
          <w:rtl/>
          <w:lang w:bidi="ar-IQ"/>
        </w:rPr>
        <w:t>َ</w:t>
      </w:r>
      <w:r w:rsidRPr="006C24A3">
        <w:rPr>
          <w:rFonts w:cs="AL-Mohanad" w:hint="cs"/>
          <w:sz w:val="27"/>
          <w:szCs w:val="27"/>
          <w:rtl/>
          <w:lang w:bidi="ar-IQ"/>
        </w:rPr>
        <w:t>به</w:t>
      </w:r>
      <w:r w:rsidR="00954E64" w:rsidRPr="006C24A3">
        <w:rPr>
          <w:rFonts w:cs="AL-Mohanad" w:hint="cs"/>
          <w:sz w:val="27"/>
          <w:szCs w:val="27"/>
          <w:rtl/>
          <w:lang w:bidi="ar-IQ"/>
        </w:rPr>
        <w:t>،</w:t>
      </w:r>
      <w:r w:rsidRPr="006C24A3">
        <w:rPr>
          <w:rFonts w:cs="AL-Mohanad" w:hint="cs"/>
          <w:sz w:val="27"/>
          <w:szCs w:val="27"/>
          <w:rtl/>
          <w:lang w:bidi="ar-IQ"/>
        </w:rPr>
        <w:t xml:space="preserve"> فالعلم في الباري تعالى على </w:t>
      </w:r>
      <w:r w:rsidR="00954E64" w:rsidRPr="006C24A3">
        <w:rPr>
          <w:rFonts w:cs="AL-Mohanad" w:hint="cs"/>
          <w:sz w:val="27"/>
          <w:szCs w:val="27"/>
          <w:rtl/>
          <w:lang w:bidi="ar-IQ"/>
        </w:rPr>
        <w:t>أ</w:t>
      </w:r>
      <w:r w:rsidRPr="006C24A3">
        <w:rPr>
          <w:rFonts w:cs="AL-Mohanad" w:hint="cs"/>
          <w:sz w:val="27"/>
          <w:szCs w:val="27"/>
          <w:rtl/>
          <w:lang w:bidi="ar-IQ"/>
        </w:rPr>
        <w:t>تم</w:t>
      </w:r>
      <w:r w:rsidR="00954E64" w:rsidRPr="006C24A3">
        <w:rPr>
          <w:rFonts w:cs="AL-Mohanad" w:hint="cs"/>
          <w:sz w:val="27"/>
          <w:szCs w:val="27"/>
          <w:rtl/>
          <w:lang w:bidi="ar-IQ"/>
        </w:rPr>
        <w:t>ّ</w:t>
      </w:r>
      <w:r w:rsidRPr="006C24A3">
        <w:rPr>
          <w:rFonts w:cs="AL-Mohanad" w:hint="cs"/>
          <w:sz w:val="27"/>
          <w:szCs w:val="27"/>
          <w:rtl/>
          <w:lang w:bidi="ar-IQ"/>
        </w:rPr>
        <w:t xml:space="preserve"> وجه</w:t>
      </w:r>
      <w:r w:rsidR="00954E64" w:rsidRPr="006C24A3">
        <w:rPr>
          <w:rFonts w:cs="AL-Mohanad" w:hint="cs"/>
          <w:sz w:val="27"/>
          <w:szCs w:val="27"/>
          <w:rtl/>
          <w:lang w:bidi="ar-IQ"/>
        </w:rPr>
        <w:t>ٍ</w:t>
      </w:r>
      <w:r w:rsidRPr="006C24A3">
        <w:rPr>
          <w:rFonts w:cs="AL-Mohanad" w:hint="cs"/>
          <w:sz w:val="27"/>
          <w:szCs w:val="27"/>
          <w:rtl/>
          <w:lang w:bidi="ar-IQ"/>
        </w:rPr>
        <w:t xml:space="preserve"> وصورة، ثم</w:t>
      </w:r>
      <w:r w:rsidR="00954E64" w:rsidRPr="006C24A3">
        <w:rPr>
          <w:rFonts w:cs="AL-Mohanad" w:hint="cs"/>
          <w:sz w:val="27"/>
          <w:szCs w:val="27"/>
          <w:rtl/>
          <w:lang w:bidi="ar-IQ"/>
        </w:rPr>
        <w:t>ّ</w:t>
      </w:r>
      <w:r w:rsidRPr="006C24A3">
        <w:rPr>
          <w:rFonts w:cs="AL-Mohanad" w:hint="cs"/>
          <w:sz w:val="27"/>
          <w:szCs w:val="27"/>
          <w:rtl/>
          <w:lang w:bidi="ar-IQ"/>
        </w:rPr>
        <w:t xml:space="preserve"> العلم عند العقل الأو</w:t>
      </w:r>
      <w:r w:rsidR="00954E64" w:rsidRPr="006C24A3">
        <w:rPr>
          <w:rFonts w:cs="AL-Mohanad" w:hint="cs"/>
          <w:sz w:val="27"/>
          <w:szCs w:val="27"/>
          <w:rtl/>
          <w:lang w:bidi="ar-IQ"/>
        </w:rPr>
        <w:t>ّ</w:t>
      </w:r>
      <w:r w:rsidRPr="006C24A3">
        <w:rPr>
          <w:rFonts w:cs="AL-Mohanad" w:hint="cs"/>
          <w:sz w:val="27"/>
          <w:szCs w:val="27"/>
          <w:rtl/>
          <w:lang w:bidi="ar-IQ"/>
        </w:rPr>
        <w:t xml:space="preserve">ل فهو </w:t>
      </w:r>
      <w:r w:rsidR="00954E64" w:rsidRPr="006C24A3">
        <w:rPr>
          <w:rFonts w:cs="AL-Mohanad" w:hint="cs"/>
          <w:sz w:val="27"/>
          <w:szCs w:val="27"/>
          <w:rtl/>
          <w:lang w:bidi="ar-IQ"/>
        </w:rPr>
        <w:t>أ</w:t>
      </w:r>
      <w:r w:rsidRPr="006C24A3">
        <w:rPr>
          <w:rFonts w:cs="AL-Mohanad" w:hint="cs"/>
          <w:sz w:val="27"/>
          <w:szCs w:val="27"/>
          <w:rtl/>
          <w:lang w:bidi="ar-IQ"/>
        </w:rPr>
        <w:t>تم</w:t>
      </w:r>
      <w:r w:rsidR="00954E64" w:rsidRPr="006C24A3">
        <w:rPr>
          <w:rFonts w:cs="AL-Mohanad" w:hint="cs"/>
          <w:sz w:val="27"/>
          <w:szCs w:val="27"/>
          <w:rtl/>
          <w:lang w:bidi="ar-IQ"/>
        </w:rPr>
        <w:t>ّ</w:t>
      </w:r>
      <w:r w:rsidRPr="006C24A3">
        <w:rPr>
          <w:rFonts w:cs="AL-Mohanad" w:hint="cs"/>
          <w:sz w:val="27"/>
          <w:szCs w:val="27"/>
          <w:rtl/>
          <w:lang w:bidi="ar-IQ"/>
        </w:rPr>
        <w:t xml:space="preserve"> و</w:t>
      </w:r>
      <w:r w:rsidR="00954E64" w:rsidRPr="006C24A3">
        <w:rPr>
          <w:rFonts w:cs="AL-Mohanad" w:hint="cs"/>
          <w:sz w:val="27"/>
          <w:szCs w:val="27"/>
          <w:rtl/>
          <w:lang w:bidi="ar-IQ"/>
        </w:rPr>
        <w:t>أ</w:t>
      </w:r>
      <w:r w:rsidRPr="006C24A3">
        <w:rPr>
          <w:rFonts w:cs="AL-Mohanad" w:hint="cs"/>
          <w:sz w:val="27"/>
          <w:szCs w:val="27"/>
          <w:rtl/>
          <w:lang w:bidi="ar-IQ"/>
        </w:rPr>
        <w:t>قوى من العلم في الكائنات.</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rPr>
      </w:pPr>
      <w:r w:rsidRPr="006C24A3">
        <w:rPr>
          <w:rFonts w:hint="cs"/>
          <w:color w:val="auto"/>
          <w:rtl/>
          <w:lang w:bidi="ar-IQ"/>
        </w:rPr>
        <w:t>11ـ حمل الوجود على الماهي</w:t>
      </w:r>
      <w:r w:rsidR="000A1E0C" w:rsidRPr="006C24A3">
        <w:rPr>
          <w:rFonts w:hint="cs"/>
          <w:color w:val="auto"/>
          <w:rtl/>
          <w:lang w:bidi="ar-IQ"/>
        </w:rPr>
        <w:t>ّ</w:t>
      </w:r>
      <w:r w:rsidRPr="006C24A3">
        <w:rPr>
          <w:rFonts w:hint="cs"/>
          <w:color w:val="auto"/>
          <w:rtl/>
          <w:lang w:bidi="ar-IQ"/>
        </w:rPr>
        <w:t>ة من عكس الحمل</w:t>
      </w:r>
      <w:r w:rsidR="00AC7A73" w:rsidRPr="006C24A3">
        <w:rPr>
          <w:rFonts w:hint="cs"/>
          <w:color w:val="auto"/>
          <w:rtl/>
        </w:rPr>
        <w:t xml:space="preserve"> ــــــ</w:t>
      </w:r>
    </w:p>
    <w:p w:rsidR="000C51F2" w:rsidRPr="006C24A3" w:rsidRDefault="000C51F2" w:rsidP="0019221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الوجود في كل</w:t>
      </w:r>
      <w:r w:rsidR="00954E64" w:rsidRPr="006C24A3">
        <w:rPr>
          <w:rFonts w:cs="AL-Mohanad" w:hint="cs"/>
          <w:sz w:val="27"/>
          <w:szCs w:val="27"/>
          <w:rtl/>
          <w:lang w:bidi="ar-IQ"/>
        </w:rPr>
        <w:t>ّ</w:t>
      </w:r>
      <w:r w:rsidRPr="006C24A3">
        <w:rPr>
          <w:rFonts w:cs="AL-Mohanad" w:hint="cs"/>
          <w:sz w:val="27"/>
          <w:szCs w:val="27"/>
          <w:rtl/>
          <w:lang w:bidi="ar-IQ"/>
        </w:rPr>
        <w:t xml:space="preserve"> حمل</w:t>
      </w:r>
      <w:r w:rsidR="00954E64" w:rsidRPr="006C24A3">
        <w:rPr>
          <w:rFonts w:cs="AL-Mohanad" w:hint="cs"/>
          <w:sz w:val="27"/>
          <w:szCs w:val="27"/>
          <w:rtl/>
          <w:lang w:bidi="ar-IQ"/>
        </w:rPr>
        <w:t>ٍ</w:t>
      </w:r>
      <w:r w:rsidRPr="006C24A3">
        <w:rPr>
          <w:rFonts w:cs="AL-Mohanad" w:hint="cs"/>
          <w:sz w:val="27"/>
          <w:szCs w:val="27"/>
          <w:rtl/>
          <w:lang w:bidi="ar-IQ"/>
        </w:rPr>
        <w:t xml:space="preserve"> عارض</w:t>
      </w:r>
      <w:r w:rsidR="00BA68B2">
        <w:rPr>
          <w:rFonts w:cs="AL-Mohanad" w:hint="cs"/>
          <w:sz w:val="27"/>
          <w:szCs w:val="27"/>
          <w:rtl/>
          <w:lang w:bidi="ar-IQ"/>
        </w:rPr>
        <w:t>ٌ</w:t>
      </w:r>
      <w:r w:rsidRPr="006C24A3">
        <w:rPr>
          <w:rFonts w:cs="AL-Mohanad" w:hint="cs"/>
          <w:sz w:val="27"/>
          <w:szCs w:val="27"/>
          <w:rtl/>
          <w:lang w:bidi="ar-IQ"/>
        </w:rPr>
        <w:t xml:space="preserve"> على ماهية، فمثلا</w:t>
      </w:r>
      <w:r w:rsidR="00954E64" w:rsidRPr="006C24A3">
        <w:rPr>
          <w:rFonts w:cs="AL-Mohanad" w:hint="cs"/>
          <w:sz w:val="27"/>
          <w:szCs w:val="27"/>
          <w:rtl/>
          <w:lang w:bidi="ar-IQ"/>
        </w:rPr>
        <w:t>ً:</w:t>
      </w:r>
      <w:r w:rsidRPr="006C24A3">
        <w:rPr>
          <w:rFonts w:cs="AL-Mohanad" w:hint="cs"/>
          <w:sz w:val="27"/>
          <w:szCs w:val="27"/>
          <w:rtl/>
          <w:lang w:bidi="ar-IQ"/>
        </w:rPr>
        <w:t xml:space="preserve"> عند قولنا</w:t>
      </w:r>
      <w:r w:rsidR="00954E64" w:rsidRPr="006C24A3">
        <w:rPr>
          <w:rFonts w:cs="AL-Mohanad" w:hint="cs"/>
          <w:sz w:val="27"/>
          <w:szCs w:val="27"/>
          <w:rtl/>
          <w:lang w:bidi="ar-IQ"/>
        </w:rPr>
        <w:t>:</w:t>
      </w:r>
      <w:r w:rsidRPr="006C24A3">
        <w:rPr>
          <w:rFonts w:cs="AL-Mohanad" w:hint="cs"/>
          <w:sz w:val="27"/>
          <w:szCs w:val="27"/>
          <w:rtl/>
          <w:lang w:bidi="ar-IQ"/>
        </w:rPr>
        <w:t xml:space="preserve"> زيد موجود</w:t>
      </w:r>
      <w:r w:rsidR="00954E64" w:rsidRPr="006C24A3">
        <w:rPr>
          <w:rFonts w:cs="AL-Mohanad" w:hint="cs"/>
          <w:sz w:val="27"/>
          <w:szCs w:val="27"/>
          <w:rtl/>
          <w:lang w:bidi="ar-IQ"/>
        </w:rPr>
        <w:t>ٌ</w:t>
      </w:r>
      <w:r w:rsidRPr="006C24A3">
        <w:rPr>
          <w:rFonts w:cs="AL-Mohanad" w:hint="cs"/>
          <w:sz w:val="27"/>
          <w:szCs w:val="27"/>
          <w:rtl/>
          <w:lang w:bidi="ar-IQ"/>
        </w:rPr>
        <w:t xml:space="preserve"> في هذه القضية ع</w:t>
      </w:r>
      <w:r w:rsidR="00A86765" w:rsidRPr="006C24A3">
        <w:rPr>
          <w:rFonts w:cs="AL-Mohanad" w:hint="cs"/>
          <w:sz w:val="27"/>
          <w:szCs w:val="27"/>
          <w:rtl/>
          <w:lang w:bidi="ar-IQ"/>
        </w:rPr>
        <w:t>َ</w:t>
      </w:r>
      <w:r w:rsidRPr="006C24A3">
        <w:rPr>
          <w:rFonts w:cs="AL-Mohanad" w:hint="cs"/>
          <w:sz w:val="27"/>
          <w:szCs w:val="27"/>
          <w:rtl/>
          <w:lang w:bidi="ar-IQ"/>
        </w:rPr>
        <w:t>ر</w:t>
      </w:r>
      <w:r w:rsidR="00A86765" w:rsidRPr="006C24A3">
        <w:rPr>
          <w:rFonts w:cs="AL-Mohanad" w:hint="cs"/>
          <w:sz w:val="27"/>
          <w:szCs w:val="27"/>
          <w:rtl/>
          <w:lang w:bidi="ar-IQ"/>
        </w:rPr>
        <w:t>َ</w:t>
      </w:r>
      <w:r w:rsidRPr="006C24A3">
        <w:rPr>
          <w:rFonts w:cs="AL-Mohanad" w:hint="cs"/>
          <w:sz w:val="27"/>
          <w:szCs w:val="27"/>
          <w:rtl/>
          <w:lang w:bidi="ar-IQ"/>
        </w:rPr>
        <w:t>ض الوجود على ماهية زيد، ولكن</w:t>
      </w:r>
      <w:r w:rsidR="00A86765" w:rsidRPr="006C24A3">
        <w:rPr>
          <w:rFonts w:cs="AL-Mohanad" w:hint="cs"/>
          <w:sz w:val="27"/>
          <w:szCs w:val="27"/>
          <w:rtl/>
          <w:lang w:bidi="ar-IQ"/>
        </w:rPr>
        <w:t>ّ</w:t>
      </w:r>
      <w:r w:rsidRPr="006C24A3">
        <w:rPr>
          <w:rFonts w:cs="AL-Mohanad" w:hint="cs"/>
          <w:sz w:val="27"/>
          <w:szCs w:val="27"/>
          <w:rtl/>
          <w:lang w:bidi="ar-IQ"/>
        </w:rPr>
        <w:t xml:space="preserve"> هذا من </w:t>
      </w:r>
      <w:r w:rsidR="00A86765" w:rsidRPr="006C24A3">
        <w:rPr>
          <w:rFonts w:cs="AL-Mohanad" w:hint="cs"/>
          <w:sz w:val="27"/>
          <w:szCs w:val="27"/>
          <w:rtl/>
          <w:lang w:bidi="ar-IQ"/>
        </w:rPr>
        <w:t>إ</w:t>
      </w:r>
      <w:r w:rsidRPr="006C24A3">
        <w:rPr>
          <w:rFonts w:cs="AL-Mohanad" w:hint="cs"/>
          <w:sz w:val="27"/>
          <w:szCs w:val="27"/>
          <w:rtl/>
          <w:lang w:bidi="ar-IQ"/>
        </w:rPr>
        <w:t>يهامات الذهن</w:t>
      </w:r>
      <w:r w:rsidR="00A86765" w:rsidRPr="006C24A3">
        <w:rPr>
          <w:rFonts w:cs="AL-Mohanad" w:hint="cs"/>
          <w:sz w:val="27"/>
          <w:szCs w:val="27"/>
          <w:rtl/>
          <w:lang w:bidi="ar-IQ"/>
        </w:rPr>
        <w:t>؛</w:t>
      </w:r>
      <w:r w:rsidRPr="006C24A3">
        <w:rPr>
          <w:rFonts w:cs="AL-Mohanad" w:hint="cs"/>
          <w:sz w:val="27"/>
          <w:szCs w:val="27"/>
          <w:rtl/>
          <w:lang w:bidi="ar-IQ"/>
        </w:rPr>
        <w:t xml:space="preserve"> ل</w:t>
      </w:r>
      <w:r w:rsidR="00A86765" w:rsidRPr="006C24A3">
        <w:rPr>
          <w:rFonts w:cs="AL-Mohanad" w:hint="cs"/>
          <w:sz w:val="27"/>
          <w:szCs w:val="27"/>
          <w:rtl/>
          <w:lang w:bidi="ar-IQ"/>
        </w:rPr>
        <w:t>أ</w:t>
      </w:r>
      <w:r w:rsidRPr="006C24A3">
        <w:rPr>
          <w:rFonts w:cs="AL-Mohanad" w:hint="cs"/>
          <w:sz w:val="27"/>
          <w:szCs w:val="27"/>
          <w:rtl/>
          <w:lang w:bidi="ar-IQ"/>
        </w:rPr>
        <w:t>ن الوجود هو الأصيل الذي يمث</w:t>
      </w:r>
      <w:r w:rsidR="00A86765" w:rsidRPr="006C24A3">
        <w:rPr>
          <w:rFonts w:cs="AL-Mohanad" w:hint="cs"/>
          <w:sz w:val="27"/>
          <w:szCs w:val="27"/>
          <w:rtl/>
          <w:lang w:bidi="ar-IQ"/>
        </w:rPr>
        <w:t>ِّ</w:t>
      </w:r>
      <w:r w:rsidRPr="006C24A3">
        <w:rPr>
          <w:rFonts w:cs="AL-Mohanad" w:hint="cs"/>
          <w:sz w:val="27"/>
          <w:szCs w:val="27"/>
          <w:rtl/>
          <w:lang w:bidi="ar-IQ"/>
        </w:rPr>
        <w:t xml:space="preserve">ل الواقع، والماهية </w:t>
      </w:r>
      <w:r w:rsidR="00A86765" w:rsidRPr="006C24A3">
        <w:rPr>
          <w:rFonts w:cs="AL-Mohanad" w:hint="cs"/>
          <w:sz w:val="27"/>
          <w:szCs w:val="27"/>
          <w:rtl/>
          <w:lang w:bidi="ar-IQ"/>
        </w:rPr>
        <w:t>أ</w:t>
      </w:r>
      <w:r w:rsidRPr="006C24A3">
        <w:rPr>
          <w:rFonts w:cs="AL-Mohanad" w:hint="cs"/>
          <w:sz w:val="27"/>
          <w:szCs w:val="27"/>
          <w:rtl/>
          <w:lang w:bidi="ar-IQ"/>
        </w:rPr>
        <w:t>مر</w:t>
      </w:r>
      <w:r w:rsidR="00A86765" w:rsidRPr="006C24A3">
        <w:rPr>
          <w:rFonts w:cs="AL-Mohanad" w:hint="cs"/>
          <w:sz w:val="27"/>
          <w:szCs w:val="27"/>
          <w:rtl/>
          <w:lang w:bidi="ar-IQ"/>
        </w:rPr>
        <w:t>ٌ</w:t>
      </w:r>
      <w:r w:rsidRPr="006C24A3">
        <w:rPr>
          <w:rFonts w:cs="AL-Mohanad" w:hint="cs"/>
          <w:sz w:val="27"/>
          <w:szCs w:val="27"/>
          <w:rtl/>
          <w:lang w:bidi="ar-IQ"/>
        </w:rPr>
        <w:t xml:space="preserve"> اعتباري</w:t>
      </w:r>
      <w:r w:rsidR="00A86765" w:rsidRPr="006C24A3">
        <w:rPr>
          <w:rFonts w:cs="AL-Mohanad" w:hint="cs"/>
          <w:sz w:val="27"/>
          <w:szCs w:val="27"/>
          <w:rtl/>
          <w:lang w:bidi="ar-IQ"/>
        </w:rPr>
        <w:t>ّ</w:t>
      </w:r>
      <w:r w:rsidRPr="006C24A3">
        <w:rPr>
          <w:rFonts w:cs="AL-Mohanad" w:hint="cs"/>
          <w:sz w:val="27"/>
          <w:szCs w:val="27"/>
          <w:rtl/>
          <w:lang w:bidi="ar-IQ"/>
        </w:rPr>
        <w:t xml:space="preserve"> منتزع من الوجود، فهي ظهورات الوجودات لدى ال</w:t>
      </w:r>
      <w:r w:rsidR="00A86765" w:rsidRPr="006C24A3">
        <w:rPr>
          <w:rFonts w:cs="AL-Mohanad" w:hint="cs"/>
          <w:sz w:val="27"/>
          <w:szCs w:val="27"/>
          <w:rtl/>
          <w:lang w:bidi="ar-IQ"/>
        </w:rPr>
        <w:t>أ</w:t>
      </w:r>
      <w:r w:rsidRPr="006C24A3">
        <w:rPr>
          <w:rFonts w:cs="AL-Mohanad" w:hint="cs"/>
          <w:sz w:val="27"/>
          <w:szCs w:val="27"/>
          <w:rtl/>
          <w:lang w:bidi="ar-IQ"/>
        </w:rPr>
        <w:t>ذهان، ف</w:t>
      </w:r>
      <w:r w:rsidR="00F0477C" w:rsidRPr="006C24A3">
        <w:rPr>
          <w:rFonts w:cs="AL-Mohanad" w:hint="cs"/>
          <w:sz w:val="27"/>
          <w:szCs w:val="27"/>
          <w:rtl/>
          <w:lang w:bidi="ar-IQ"/>
        </w:rPr>
        <w:t>لا بُدَّ</w:t>
      </w:r>
      <w:r w:rsidRPr="006C24A3">
        <w:rPr>
          <w:rFonts w:cs="AL-Mohanad" w:hint="cs"/>
          <w:sz w:val="27"/>
          <w:szCs w:val="27"/>
          <w:rtl/>
          <w:lang w:bidi="ar-IQ"/>
        </w:rPr>
        <w:t xml:space="preserve"> </w:t>
      </w:r>
      <w:r w:rsidR="00A86765" w:rsidRPr="006C24A3">
        <w:rPr>
          <w:rFonts w:cs="AL-Mohanad" w:hint="cs"/>
          <w:sz w:val="27"/>
          <w:szCs w:val="27"/>
          <w:rtl/>
          <w:lang w:bidi="ar-IQ"/>
        </w:rPr>
        <w:t>أ</w:t>
      </w:r>
      <w:r w:rsidRPr="006C24A3">
        <w:rPr>
          <w:rFonts w:cs="AL-Mohanad" w:hint="cs"/>
          <w:sz w:val="27"/>
          <w:szCs w:val="27"/>
          <w:rtl/>
          <w:lang w:bidi="ar-IQ"/>
        </w:rPr>
        <w:t>ن يكون هو الموضوع</w:t>
      </w:r>
      <w:r w:rsidR="00A86765" w:rsidRPr="006C24A3">
        <w:rPr>
          <w:rFonts w:cs="AL-Mohanad" w:hint="cs"/>
          <w:sz w:val="27"/>
          <w:szCs w:val="27"/>
          <w:rtl/>
          <w:lang w:bidi="ar-IQ"/>
        </w:rPr>
        <w:t>،</w:t>
      </w:r>
      <w:r w:rsidRPr="006C24A3">
        <w:rPr>
          <w:rFonts w:cs="AL-Mohanad" w:hint="cs"/>
          <w:sz w:val="27"/>
          <w:szCs w:val="27"/>
          <w:rtl/>
          <w:lang w:bidi="ar-IQ"/>
        </w:rPr>
        <w:t xml:space="preserve"> والماهية هي المحمول، لكن الذهن يعكس ذلك</w:t>
      </w:r>
      <w:r w:rsidR="00A86765" w:rsidRPr="006C24A3">
        <w:rPr>
          <w:rFonts w:cs="AL-Mohanad" w:hint="cs"/>
          <w:sz w:val="27"/>
          <w:szCs w:val="27"/>
          <w:rtl/>
          <w:lang w:bidi="ar-IQ"/>
        </w:rPr>
        <w:t>،</w:t>
      </w:r>
      <w:r w:rsidRPr="006C24A3">
        <w:rPr>
          <w:rFonts w:cs="AL-Mohanad" w:hint="cs"/>
          <w:sz w:val="27"/>
          <w:szCs w:val="27"/>
          <w:rtl/>
          <w:lang w:bidi="ar-IQ"/>
        </w:rPr>
        <w:t xml:space="preserve"> وي</w:t>
      </w:r>
      <w:r w:rsidR="00A86765" w:rsidRPr="006C24A3">
        <w:rPr>
          <w:rFonts w:cs="AL-Mohanad" w:hint="cs"/>
          <w:sz w:val="27"/>
          <w:szCs w:val="27"/>
          <w:rtl/>
          <w:lang w:bidi="ar-IQ"/>
        </w:rPr>
        <w:t>ج</w:t>
      </w:r>
      <w:r w:rsidRPr="006C24A3">
        <w:rPr>
          <w:rFonts w:cs="AL-Mohanad" w:hint="cs"/>
          <w:sz w:val="27"/>
          <w:szCs w:val="27"/>
          <w:rtl/>
          <w:lang w:bidi="ar-IQ"/>
        </w:rPr>
        <w:t>عل الماهية ه</w:t>
      </w:r>
      <w:r w:rsidR="00A86765" w:rsidRPr="006C24A3">
        <w:rPr>
          <w:rFonts w:cs="AL-Mohanad" w:hint="cs"/>
          <w:sz w:val="27"/>
          <w:szCs w:val="27"/>
          <w:rtl/>
          <w:lang w:bidi="ar-IQ"/>
        </w:rPr>
        <w:t>ي</w:t>
      </w:r>
      <w:r w:rsidRPr="006C24A3">
        <w:rPr>
          <w:rFonts w:cs="AL-Mohanad" w:hint="cs"/>
          <w:sz w:val="27"/>
          <w:szCs w:val="27"/>
          <w:rtl/>
          <w:lang w:bidi="ar-IQ"/>
        </w:rPr>
        <w:t xml:space="preserve"> الموضوع</w:t>
      </w:r>
      <w:r w:rsidR="00A86765" w:rsidRPr="006C24A3">
        <w:rPr>
          <w:rFonts w:cs="AL-Mohanad" w:hint="cs"/>
          <w:sz w:val="27"/>
          <w:szCs w:val="27"/>
          <w:rtl/>
          <w:lang w:bidi="ar-IQ"/>
        </w:rPr>
        <w:t>،</w:t>
      </w:r>
      <w:r w:rsidRPr="006C24A3">
        <w:rPr>
          <w:rFonts w:cs="AL-Mohanad" w:hint="cs"/>
          <w:sz w:val="27"/>
          <w:szCs w:val="27"/>
          <w:rtl/>
          <w:lang w:bidi="ar-IQ"/>
        </w:rPr>
        <w:t xml:space="preserve"> والموصوف والوجود هو العارض والمحمول</w:t>
      </w:r>
      <w:r w:rsidR="00A86765" w:rsidRPr="006C24A3">
        <w:rPr>
          <w:rFonts w:cs="AL-Mohanad" w:hint="cs"/>
          <w:sz w:val="27"/>
          <w:szCs w:val="27"/>
          <w:rtl/>
          <w:lang w:bidi="ar-IQ"/>
        </w:rPr>
        <w:t>؛</w:t>
      </w:r>
      <w:r w:rsidRPr="006C24A3">
        <w:rPr>
          <w:rFonts w:cs="AL-Mohanad" w:hint="cs"/>
          <w:sz w:val="27"/>
          <w:szCs w:val="27"/>
          <w:rtl/>
          <w:lang w:bidi="ar-IQ"/>
        </w:rPr>
        <w:t xml:space="preserve"> ل</w:t>
      </w:r>
      <w:r w:rsidR="00A86765" w:rsidRPr="006C24A3">
        <w:rPr>
          <w:rFonts w:cs="AL-Mohanad" w:hint="cs"/>
          <w:sz w:val="27"/>
          <w:szCs w:val="27"/>
          <w:rtl/>
          <w:lang w:bidi="ar-IQ"/>
        </w:rPr>
        <w:t>أ</w:t>
      </w:r>
      <w:r w:rsidRPr="006C24A3">
        <w:rPr>
          <w:rFonts w:cs="AL-Mohanad" w:hint="cs"/>
          <w:sz w:val="27"/>
          <w:szCs w:val="27"/>
          <w:rtl/>
          <w:lang w:bidi="ar-IQ"/>
        </w:rPr>
        <w:t xml:space="preserve">ن الذهن البشري </w:t>
      </w:r>
      <w:r w:rsidR="00A86765" w:rsidRPr="006C24A3">
        <w:rPr>
          <w:rFonts w:cs="AL-Mohanad" w:hint="cs"/>
          <w:sz w:val="27"/>
          <w:szCs w:val="27"/>
          <w:rtl/>
          <w:lang w:bidi="ar-IQ"/>
        </w:rPr>
        <w:t>أ</w:t>
      </w:r>
      <w:r w:rsidRPr="006C24A3">
        <w:rPr>
          <w:rFonts w:cs="AL-Mohanad" w:hint="cs"/>
          <w:sz w:val="27"/>
          <w:szCs w:val="27"/>
          <w:rtl/>
          <w:lang w:bidi="ar-IQ"/>
        </w:rPr>
        <w:t>ول ما يأنس ويدرك الماهيات</w:t>
      </w:r>
      <w:r w:rsidR="00A86765" w:rsidRPr="006C24A3">
        <w:rPr>
          <w:rFonts w:cs="AL-Mohanad" w:hint="cs"/>
          <w:sz w:val="27"/>
          <w:szCs w:val="27"/>
          <w:rtl/>
          <w:lang w:bidi="ar-IQ"/>
        </w:rPr>
        <w:t>؛</w:t>
      </w:r>
      <w:r w:rsidRPr="006C24A3">
        <w:rPr>
          <w:rFonts w:cs="AL-Mohanad" w:hint="cs"/>
          <w:sz w:val="27"/>
          <w:szCs w:val="27"/>
          <w:rtl/>
          <w:lang w:bidi="ar-IQ"/>
        </w:rPr>
        <w:t xml:space="preserve"> لأن</w:t>
      </w:r>
      <w:r w:rsidR="00A86765" w:rsidRPr="006C24A3">
        <w:rPr>
          <w:rFonts w:cs="AL-Mohanad" w:hint="cs"/>
          <w:sz w:val="27"/>
          <w:szCs w:val="27"/>
          <w:rtl/>
          <w:lang w:bidi="ar-IQ"/>
        </w:rPr>
        <w:t>ّ</w:t>
      </w:r>
      <w:r w:rsidRPr="006C24A3">
        <w:rPr>
          <w:rFonts w:cs="AL-Mohanad" w:hint="cs"/>
          <w:sz w:val="27"/>
          <w:szCs w:val="27"/>
          <w:rtl/>
          <w:lang w:bidi="ar-IQ"/>
        </w:rPr>
        <w:t>ها تمث</w:t>
      </w:r>
      <w:r w:rsidR="00A86765" w:rsidRPr="006C24A3">
        <w:rPr>
          <w:rFonts w:cs="AL-Mohanad" w:hint="cs"/>
          <w:sz w:val="27"/>
          <w:szCs w:val="27"/>
          <w:rtl/>
          <w:lang w:bidi="ar-IQ"/>
        </w:rPr>
        <w:t>ِّ</w:t>
      </w:r>
      <w:r w:rsidRPr="006C24A3">
        <w:rPr>
          <w:rFonts w:cs="AL-Mohanad" w:hint="cs"/>
          <w:sz w:val="27"/>
          <w:szCs w:val="27"/>
          <w:rtl/>
          <w:lang w:bidi="ar-IQ"/>
        </w:rPr>
        <w:t>ل ما به الامتياز، وثم</w:t>
      </w:r>
      <w:r w:rsidR="00A86765" w:rsidRPr="006C24A3">
        <w:rPr>
          <w:rFonts w:cs="AL-Mohanad" w:hint="cs"/>
          <w:sz w:val="27"/>
          <w:szCs w:val="27"/>
          <w:rtl/>
          <w:lang w:bidi="ar-IQ"/>
        </w:rPr>
        <w:t>ّ</w:t>
      </w:r>
      <w:r w:rsidRPr="006C24A3">
        <w:rPr>
          <w:rFonts w:cs="AL-Mohanad" w:hint="cs"/>
          <w:sz w:val="27"/>
          <w:szCs w:val="27"/>
          <w:rtl/>
          <w:lang w:bidi="ar-IQ"/>
        </w:rPr>
        <w:t xml:space="preserve"> يدرك ما به الاشتراك</w:t>
      </w:r>
      <w:r w:rsidR="00A86765" w:rsidRPr="006C24A3">
        <w:rPr>
          <w:rFonts w:cs="AL-Mohanad" w:hint="cs"/>
          <w:sz w:val="27"/>
          <w:szCs w:val="27"/>
          <w:rtl/>
          <w:lang w:bidi="ar-IQ"/>
        </w:rPr>
        <w:t>، وهو الوجود</w:t>
      </w:r>
      <w:r w:rsidRPr="006C24A3">
        <w:rPr>
          <w:rFonts w:cs="AL-Mohanad" w:hint="cs"/>
          <w:sz w:val="27"/>
          <w:szCs w:val="27"/>
          <w:vertAlign w:val="superscript"/>
          <w:rtl/>
          <w:lang w:bidi="ar-IQ"/>
        </w:rPr>
        <w:t>(</w:t>
      </w:r>
      <w:r w:rsidRPr="006C24A3">
        <w:rPr>
          <w:rStyle w:val="af9"/>
          <w:rFonts w:cs="AL-Mohanad"/>
          <w:sz w:val="27"/>
          <w:szCs w:val="27"/>
          <w:rtl/>
          <w:lang w:bidi="ar-IQ"/>
        </w:rPr>
        <w:endnoteReference w:id="539"/>
      </w:r>
      <w:r w:rsidRPr="006C24A3">
        <w:rPr>
          <w:rFonts w:cs="AL-Mohanad" w:hint="cs"/>
          <w:sz w:val="27"/>
          <w:szCs w:val="27"/>
          <w:vertAlign w:val="superscript"/>
          <w:rtl/>
          <w:lang w:bidi="ar-IQ"/>
        </w:rPr>
        <w:t>)</w:t>
      </w:r>
      <w:r w:rsidRPr="006C24A3">
        <w:rPr>
          <w:rFonts w:cs="AL-Mohanad" w:hint="cs"/>
          <w:sz w:val="27"/>
          <w:szCs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lang w:bidi="ar-IQ"/>
        </w:rPr>
      </w:pPr>
      <w:r w:rsidRPr="006C24A3">
        <w:rPr>
          <w:rFonts w:hint="cs"/>
          <w:color w:val="auto"/>
          <w:rtl/>
          <w:lang w:bidi="ar-IQ"/>
        </w:rPr>
        <w:t>12ـ استحالة التسلسل</w:t>
      </w:r>
      <w:r w:rsidR="00AC7A73" w:rsidRPr="006C24A3">
        <w:rPr>
          <w:rFonts w:hint="cs"/>
          <w:color w:val="auto"/>
          <w:rtl/>
        </w:rPr>
        <w:t xml:space="preserve"> ــــــ</w:t>
      </w:r>
    </w:p>
    <w:p w:rsidR="000C51F2" w:rsidRPr="006C24A3" w:rsidRDefault="000C51F2" w:rsidP="0019221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ع</w:t>
      </w:r>
      <w:r w:rsidR="00A86765" w:rsidRPr="006C24A3">
        <w:rPr>
          <w:rFonts w:cs="AL-Mohanad" w:hint="cs"/>
          <w:sz w:val="27"/>
          <w:szCs w:val="27"/>
          <w:rtl/>
          <w:lang w:bidi="ar-IQ"/>
        </w:rPr>
        <w:t>ُ</w:t>
      </w:r>
      <w:r w:rsidRPr="006C24A3">
        <w:rPr>
          <w:rFonts w:cs="AL-Mohanad" w:hint="cs"/>
          <w:sz w:val="27"/>
          <w:szCs w:val="27"/>
          <w:rtl/>
          <w:lang w:bidi="ar-IQ"/>
        </w:rPr>
        <w:t>ر</w:t>
      </w:r>
      <w:r w:rsidR="00A86765" w:rsidRPr="006C24A3">
        <w:rPr>
          <w:rFonts w:cs="AL-Mohanad" w:hint="cs"/>
          <w:sz w:val="27"/>
          <w:szCs w:val="27"/>
          <w:rtl/>
          <w:lang w:bidi="ar-IQ"/>
        </w:rPr>
        <w:t>ِّ</w:t>
      </w:r>
      <w:r w:rsidRPr="006C24A3">
        <w:rPr>
          <w:rFonts w:cs="AL-Mohanad" w:hint="cs"/>
          <w:sz w:val="27"/>
          <w:szCs w:val="27"/>
          <w:rtl/>
          <w:lang w:bidi="ar-IQ"/>
        </w:rPr>
        <w:t>ف التسلسل ب</w:t>
      </w:r>
      <w:r w:rsidR="00A86765" w:rsidRPr="006C24A3">
        <w:rPr>
          <w:rFonts w:cs="AL-Mohanad" w:hint="cs"/>
          <w:sz w:val="27"/>
          <w:szCs w:val="27"/>
          <w:rtl/>
          <w:lang w:bidi="ar-IQ"/>
        </w:rPr>
        <w:t>أ</w:t>
      </w:r>
      <w:r w:rsidRPr="006C24A3">
        <w:rPr>
          <w:rFonts w:cs="AL-Mohanad" w:hint="cs"/>
          <w:sz w:val="27"/>
          <w:szCs w:val="27"/>
          <w:rtl/>
          <w:lang w:bidi="ar-IQ"/>
        </w:rPr>
        <w:t xml:space="preserve">نه </w:t>
      </w:r>
      <w:r w:rsidRPr="006C24A3">
        <w:rPr>
          <w:rFonts w:cs="AL-Mohanad" w:hint="eastAsia"/>
          <w:sz w:val="24"/>
          <w:szCs w:val="24"/>
          <w:rtl/>
        </w:rPr>
        <w:t>«</w:t>
      </w:r>
      <w:r w:rsidRPr="006C24A3">
        <w:rPr>
          <w:rFonts w:ascii="IE Nassim" w:hAnsi="IE Nassim" w:cs="AL-Mohanad"/>
          <w:sz w:val="27"/>
          <w:szCs w:val="27"/>
          <w:shd w:val="clear" w:color="auto" w:fill="FFFFFF"/>
          <w:rtl/>
        </w:rPr>
        <w:t>عبارة</w:t>
      </w:r>
      <w:r w:rsidR="00A86765" w:rsidRPr="006C24A3">
        <w:rPr>
          <w:rFonts w:ascii="IE Nassim" w:hAnsi="IE Nassim" w:cs="AL-Mohanad" w:hint="cs"/>
          <w:sz w:val="27"/>
          <w:szCs w:val="27"/>
          <w:shd w:val="clear" w:color="auto" w:fill="FFFFFF"/>
          <w:rtl/>
        </w:rPr>
        <w:t>ٌ</w:t>
      </w:r>
      <w:r w:rsidRPr="006C24A3">
        <w:rPr>
          <w:rFonts w:ascii="IE Nassim" w:hAnsi="IE Nassim" w:cs="AL-Mohanad"/>
          <w:sz w:val="27"/>
          <w:szCs w:val="27"/>
          <w:shd w:val="clear" w:color="auto" w:fill="FFFFFF"/>
          <w:rtl/>
        </w:rPr>
        <w:t xml:space="preserve"> عن اجتماع </w:t>
      </w:r>
      <w:r w:rsidRPr="006C24A3">
        <w:rPr>
          <w:rStyle w:val="hilight"/>
          <w:rFonts w:ascii="IE Nassim" w:hAnsi="IE Nassim" w:cs="AL-Mohanad"/>
          <w:sz w:val="27"/>
          <w:szCs w:val="27"/>
          <w:shd w:val="clear" w:color="auto" w:fill="FFFFFF"/>
          <w:rtl/>
        </w:rPr>
        <w:t>سلسلة</w:t>
      </w:r>
      <w:r w:rsidRPr="006C24A3">
        <w:rPr>
          <w:rFonts w:ascii="IE Nassim" w:hAnsi="IE Nassim" w:cs="AL-Mohanad"/>
          <w:sz w:val="27"/>
          <w:szCs w:val="27"/>
          <w:shd w:val="clear" w:color="auto" w:fill="FFFFFF"/>
          <w:rtl/>
        </w:rPr>
        <w:t> من العلل والمعاليل الممكنة، مترت</w:t>
      </w:r>
      <w:r w:rsidR="00A86765" w:rsidRPr="006C24A3">
        <w:rPr>
          <w:rFonts w:ascii="IE Nassim" w:hAnsi="IE Nassim" w:cs="AL-Mohanad" w:hint="cs"/>
          <w:sz w:val="27"/>
          <w:szCs w:val="27"/>
          <w:shd w:val="clear" w:color="auto" w:fill="FFFFFF"/>
          <w:rtl/>
        </w:rPr>
        <w:t>ّ</w:t>
      </w:r>
      <w:r w:rsidRPr="006C24A3">
        <w:rPr>
          <w:rFonts w:ascii="IE Nassim" w:hAnsi="IE Nassim" w:cs="AL-Mohanad"/>
          <w:sz w:val="27"/>
          <w:szCs w:val="27"/>
          <w:shd w:val="clear" w:color="auto" w:fill="FFFFFF"/>
          <w:rtl/>
        </w:rPr>
        <w:t>بة غير متناهية، ويكون الكلّ متَّسماً بوصف الاِمكان، بأن يتوق</w:t>
      </w:r>
      <w:r w:rsidR="00A86765" w:rsidRPr="006C24A3">
        <w:rPr>
          <w:rFonts w:ascii="IE Nassim" w:hAnsi="IE Nassim" w:cs="AL-Mohanad" w:hint="cs"/>
          <w:sz w:val="27"/>
          <w:szCs w:val="27"/>
          <w:shd w:val="clear" w:color="auto" w:fill="FFFFFF"/>
          <w:rtl/>
        </w:rPr>
        <w:t>َّ</w:t>
      </w:r>
      <w:r w:rsidR="00A86765" w:rsidRPr="006C24A3">
        <w:rPr>
          <w:rFonts w:ascii="IE Nassim" w:hAnsi="IE Nassim" w:cs="AL-Mohanad"/>
          <w:sz w:val="27"/>
          <w:szCs w:val="27"/>
          <w:shd w:val="clear" w:color="auto" w:fill="FFFFFF"/>
          <w:rtl/>
        </w:rPr>
        <w:t>ف (أ) على (ب)</w:t>
      </w:r>
      <w:r w:rsidR="00A86765" w:rsidRPr="006C24A3">
        <w:rPr>
          <w:rFonts w:ascii="IE Nassim" w:hAnsi="IE Nassim" w:cs="AL-Mohanad" w:hint="cs"/>
          <w:sz w:val="27"/>
          <w:szCs w:val="27"/>
          <w:shd w:val="clear" w:color="auto" w:fill="FFFFFF"/>
          <w:rtl/>
        </w:rPr>
        <w:t>،</w:t>
      </w:r>
      <w:r w:rsidR="00A86765" w:rsidRPr="006C24A3">
        <w:rPr>
          <w:rFonts w:ascii="IE Nassim" w:hAnsi="IE Nassim" w:cs="AL-Mohanad"/>
          <w:sz w:val="27"/>
          <w:szCs w:val="27"/>
          <w:shd w:val="clear" w:color="auto" w:fill="FFFFFF"/>
          <w:rtl/>
        </w:rPr>
        <w:t xml:space="preserve"> و</w:t>
      </w:r>
      <w:r w:rsidRPr="006C24A3">
        <w:rPr>
          <w:rFonts w:ascii="IE Nassim" w:hAnsi="IE Nassim" w:cs="AL-Mohanad"/>
          <w:sz w:val="27"/>
          <w:szCs w:val="27"/>
          <w:shd w:val="clear" w:color="auto" w:fill="FFFFFF"/>
          <w:rtl/>
        </w:rPr>
        <w:t>(ب) على (ج)</w:t>
      </w:r>
      <w:r w:rsidR="00A86765" w:rsidRPr="006C24A3">
        <w:rPr>
          <w:rFonts w:ascii="IE Nassim" w:hAnsi="IE Nassim" w:cs="AL-Mohanad" w:hint="cs"/>
          <w:sz w:val="27"/>
          <w:szCs w:val="27"/>
          <w:shd w:val="clear" w:color="auto" w:fill="FFFFFF"/>
          <w:rtl/>
        </w:rPr>
        <w:t>،</w:t>
      </w:r>
      <w:r w:rsidR="00A86765" w:rsidRPr="006C24A3">
        <w:rPr>
          <w:rFonts w:ascii="IE Nassim" w:hAnsi="IE Nassim" w:cs="AL-Mohanad"/>
          <w:sz w:val="27"/>
          <w:szCs w:val="27"/>
          <w:shd w:val="clear" w:color="auto" w:fill="FFFFFF"/>
          <w:rtl/>
        </w:rPr>
        <w:t xml:space="preserve"> و</w:t>
      </w:r>
      <w:r w:rsidRPr="006C24A3">
        <w:rPr>
          <w:rFonts w:ascii="IE Nassim" w:hAnsi="IE Nassim" w:cs="AL-Mohanad"/>
          <w:sz w:val="27"/>
          <w:szCs w:val="27"/>
          <w:shd w:val="clear" w:color="auto" w:fill="FFFFFF"/>
          <w:rtl/>
        </w:rPr>
        <w:t>(ج) على (د)</w:t>
      </w:r>
      <w:r w:rsidR="00A86765" w:rsidRPr="006C24A3">
        <w:rPr>
          <w:rFonts w:ascii="IE Nassim" w:hAnsi="IE Nassim" w:cs="AL-Mohanad" w:hint="cs"/>
          <w:sz w:val="27"/>
          <w:szCs w:val="27"/>
          <w:shd w:val="clear" w:color="auto" w:fill="FFFFFF"/>
          <w:rtl/>
        </w:rPr>
        <w:t>،</w:t>
      </w:r>
      <w:r w:rsidRPr="006C24A3">
        <w:rPr>
          <w:rFonts w:ascii="IE Nassim" w:hAnsi="IE Nassim" w:cs="AL-Mohanad"/>
          <w:sz w:val="27"/>
          <w:szCs w:val="27"/>
          <w:shd w:val="clear" w:color="auto" w:fill="FFFFFF"/>
          <w:rtl/>
        </w:rPr>
        <w:t xml:space="preserve"> وهكذا</w:t>
      </w:r>
      <w:r w:rsidR="00A86765" w:rsidRPr="006C24A3">
        <w:rPr>
          <w:rFonts w:ascii="IE Nassim" w:hAnsi="IE Nassim" w:cs="AL-Mohanad" w:hint="cs"/>
          <w:sz w:val="27"/>
          <w:szCs w:val="27"/>
          <w:shd w:val="clear" w:color="auto" w:fill="FFFFFF"/>
          <w:rtl/>
        </w:rPr>
        <w:t>،</w:t>
      </w:r>
      <w:r w:rsidRPr="006C24A3">
        <w:rPr>
          <w:rFonts w:ascii="IE Nassim" w:hAnsi="IE Nassim" w:cs="AL-Mohanad"/>
          <w:sz w:val="27"/>
          <w:szCs w:val="27"/>
          <w:shd w:val="clear" w:color="auto" w:fill="FFFFFF"/>
          <w:rtl/>
        </w:rPr>
        <w:t xml:space="preserve"> من دون أن تنتهي إلى علّة</w:t>
      </w:r>
      <w:r w:rsidR="00A86765" w:rsidRPr="006C24A3">
        <w:rPr>
          <w:rFonts w:ascii="IE Nassim" w:hAnsi="IE Nassim" w:cs="AL-Mohanad" w:hint="cs"/>
          <w:sz w:val="27"/>
          <w:szCs w:val="27"/>
          <w:shd w:val="clear" w:color="auto" w:fill="FFFFFF"/>
          <w:rtl/>
        </w:rPr>
        <w:t>ٍ</w:t>
      </w:r>
      <w:r w:rsidRPr="006C24A3">
        <w:rPr>
          <w:rFonts w:ascii="IE Nassim" w:hAnsi="IE Nassim" w:cs="AL-Mohanad"/>
          <w:sz w:val="27"/>
          <w:szCs w:val="27"/>
          <w:shd w:val="clear" w:color="auto" w:fill="FFFFFF"/>
          <w:rtl/>
        </w:rPr>
        <w:t xml:space="preserve"> ليست بممكنة</w:t>
      </w:r>
      <w:r w:rsidR="00A86765" w:rsidRPr="006C24A3">
        <w:rPr>
          <w:rFonts w:ascii="IE Nassim" w:hAnsi="IE Nassim" w:cs="AL-Mohanad" w:hint="cs"/>
          <w:sz w:val="27"/>
          <w:szCs w:val="27"/>
          <w:shd w:val="clear" w:color="auto" w:fill="FFFFFF"/>
          <w:rtl/>
        </w:rPr>
        <w:t>ٍ</w:t>
      </w:r>
      <w:r w:rsidR="00BA68B2">
        <w:rPr>
          <w:rFonts w:ascii="IE Nassim" w:hAnsi="IE Nassim" w:cs="AL-Mohanad" w:hint="cs"/>
          <w:sz w:val="27"/>
          <w:szCs w:val="27"/>
          <w:shd w:val="clear" w:color="auto" w:fill="FFFFFF"/>
          <w:rtl/>
        </w:rPr>
        <w:t>،</w:t>
      </w:r>
      <w:r w:rsidRPr="006C24A3">
        <w:rPr>
          <w:rFonts w:ascii="IE Nassim" w:hAnsi="IE Nassim" w:cs="AL-Mohanad"/>
          <w:sz w:val="27"/>
          <w:szCs w:val="27"/>
          <w:shd w:val="clear" w:color="auto" w:fill="FFFFFF"/>
          <w:rtl/>
        </w:rPr>
        <w:t xml:space="preserve"> ولا معلولة</w:t>
      </w:r>
      <w:r w:rsidRPr="006C24A3">
        <w:rPr>
          <w:rFonts w:cs="AL-Mohanad" w:hint="eastAsia"/>
          <w:sz w:val="24"/>
          <w:szCs w:val="24"/>
          <w:rtl/>
        </w:rPr>
        <w:t>»</w:t>
      </w:r>
      <w:r w:rsidRPr="006C24A3">
        <w:rPr>
          <w:rFonts w:ascii="IE Nassim" w:hAnsi="IE Nassim" w:cs="AL-Mohanad" w:hint="cs"/>
          <w:sz w:val="27"/>
          <w:szCs w:val="27"/>
          <w:shd w:val="clear" w:color="auto" w:fill="FFFFFF"/>
          <w:vertAlign w:val="superscript"/>
          <w:rtl/>
        </w:rPr>
        <w:t>(</w:t>
      </w:r>
      <w:r w:rsidRPr="006C24A3">
        <w:rPr>
          <w:rStyle w:val="af9"/>
          <w:rFonts w:cs="AL-Mohanad"/>
          <w:sz w:val="27"/>
          <w:szCs w:val="27"/>
          <w:rtl/>
          <w:lang w:bidi="ar-IQ"/>
        </w:rPr>
        <w:endnoteReference w:id="540"/>
      </w:r>
      <w:r w:rsidRPr="006C24A3">
        <w:rPr>
          <w:rFonts w:cs="AL-Mohanad" w:hint="cs"/>
          <w:sz w:val="27"/>
          <w:szCs w:val="27"/>
          <w:vertAlign w:val="superscript"/>
          <w:rtl/>
          <w:lang w:bidi="ar-IQ"/>
        </w:rPr>
        <w:t>)</w:t>
      </w:r>
      <w:r w:rsidR="00A86765" w:rsidRPr="006C24A3">
        <w:rPr>
          <w:rFonts w:cs="AL-Mohanad" w:hint="cs"/>
          <w:sz w:val="27"/>
          <w:szCs w:val="27"/>
          <w:rtl/>
          <w:lang w:bidi="ar-IQ"/>
        </w:rPr>
        <w:t>.</w:t>
      </w:r>
      <w:r w:rsidRPr="006C24A3">
        <w:rPr>
          <w:rFonts w:cs="AL-Mohanad" w:hint="cs"/>
          <w:sz w:val="27"/>
          <w:szCs w:val="27"/>
          <w:rtl/>
          <w:lang w:bidi="ar-IQ"/>
        </w:rPr>
        <w:t xml:space="preserve"> ومن ال</w:t>
      </w:r>
      <w:r w:rsidR="00A86765" w:rsidRPr="006C24A3">
        <w:rPr>
          <w:rFonts w:cs="AL-Mohanad" w:hint="cs"/>
          <w:sz w:val="27"/>
          <w:szCs w:val="27"/>
          <w:rtl/>
          <w:lang w:bidi="ar-IQ"/>
        </w:rPr>
        <w:t>أ</w:t>
      </w:r>
      <w:r w:rsidRPr="006C24A3">
        <w:rPr>
          <w:rFonts w:cs="AL-Mohanad" w:hint="cs"/>
          <w:sz w:val="27"/>
          <w:szCs w:val="27"/>
          <w:rtl/>
          <w:lang w:bidi="ar-IQ"/>
        </w:rPr>
        <w:t>دلة على استحالة التسلسل</w:t>
      </w:r>
      <w:r w:rsidR="00A86765" w:rsidRPr="006C24A3">
        <w:rPr>
          <w:rFonts w:cs="AL-Mohanad" w:hint="cs"/>
          <w:sz w:val="27"/>
          <w:szCs w:val="27"/>
          <w:rtl/>
          <w:lang w:bidi="ar-IQ"/>
        </w:rPr>
        <w:t>،</w:t>
      </w:r>
      <w:r w:rsidRPr="006C24A3">
        <w:rPr>
          <w:rFonts w:cs="AL-Mohanad" w:hint="cs"/>
          <w:sz w:val="27"/>
          <w:szCs w:val="27"/>
          <w:rtl/>
          <w:lang w:bidi="ar-IQ"/>
        </w:rPr>
        <w:t xml:space="preserve"> و</w:t>
      </w:r>
      <w:r w:rsidR="00A86765" w:rsidRPr="006C24A3">
        <w:rPr>
          <w:rFonts w:cs="AL-Mohanad" w:hint="cs"/>
          <w:sz w:val="27"/>
          <w:szCs w:val="27"/>
          <w:rtl/>
          <w:lang w:bidi="ar-IQ"/>
        </w:rPr>
        <w:t>أ</w:t>
      </w:r>
      <w:r w:rsidRPr="006C24A3">
        <w:rPr>
          <w:rFonts w:cs="AL-Mohanad" w:hint="cs"/>
          <w:sz w:val="27"/>
          <w:szCs w:val="27"/>
          <w:rtl/>
          <w:lang w:bidi="ar-IQ"/>
        </w:rPr>
        <w:t>سد</w:t>
      </w:r>
      <w:r w:rsidR="00A86765" w:rsidRPr="006C24A3">
        <w:rPr>
          <w:rFonts w:cs="AL-Mohanad" w:hint="cs"/>
          <w:sz w:val="27"/>
          <w:szCs w:val="27"/>
          <w:rtl/>
          <w:lang w:bidi="ar-IQ"/>
        </w:rPr>
        <w:t>ّ</w:t>
      </w:r>
      <w:r w:rsidRPr="006C24A3">
        <w:rPr>
          <w:rFonts w:cs="AL-Mohanad" w:hint="cs"/>
          <w:sz w:val="27"/>
          <w:szCs w:val="27"/>
          <w:rtl/>
          <w:lang w:bidi="ar-IQ"/>
        </w:rPr>
        <w:t>ها</w:t>
      </w:r>
      <w:r w:rsidR="00A86765" w:rsidRPr="006C24A3">
        <w:rPr>
          <w:rFonts w:cs="AL-Mohanad" w:hint="cs"/>
          <w:sz w:val="27"/>
          <w:szCs w:val="27"/>
          <w:rtl/>
          <w:lang w:bidi="ar-IQ"/>
        </w:rPr>
        <w:t>،</w:t>
      </w:r>
      <w:r w:rsidRPr="006C24A3">
        <w:rPr>
          <w:rFonts w:cs="AL-Mohanad" w:hint="cs"/>
          <w:sz w:val="27"/>
          <w:szCs w:val="27"/>
          <w:rtl/>
          <w:lang w:bidi="ar-IQ"/>
        </w:rPr>
        <w:t xml:space="preserve"> ما ذكره </w:t>
      </w:r>
      <w:r w:rsidRPr="006C24A3">
        <w:rPr>
          <w:rFonts w:cs="AL-Mohanad" w:hint="cs"/>
          <w:sz w:val="27"/>
          <w:szCs w:val="27"/>
          <w:rtl/>
          <w:lang w:bidi="ar-IQ"/>
        </w:rPr>
        <w:lastRenderedPageBreak/>
        <w:t xml:space="preserve">الشيخ الرئيس في </w:t>
      </w:r>
      <w:r w:rsidR="00A86765" w:rsidRPr="006C24A3">
        <w:rPr>
          <w:rFonts w:cs="AL-Mohanad" w:hint="cs"/>
          <w:sz w:val="27"/>
          <w:szCs w:val="27"/>
          <w:rtl/>
          <w:lang w:bidi="ar-IQ"/>
        </w:rPr>
        <w:t>إ</w:t>
      </w:r>
      <w:r w:rsidRPr="006C24A3">
        <w:rPr>
          <w:rFonts w:cs="AL-Mohanad" w:hint="cs"/>
          <w:sz w:val="27"/>
          <w:szCs w:val="27"/>
          <w:rtl/>
          <w:lang w:bidi="ar-IQ"/>
        </w:rPr>
        <w:t>لهيات الشفاء</w:t>
      </w:r>
      <w:r w:rsidR="00A86765" w:rsidRPr="006C24A3">
        <w:rPr>
          <w:rFonts w:cs="AL-Mohanad" w:hint="cs"/>
          <w:sz w:val="27"/>
          <w:szCs w:val="27"/>
          <w:rtl/>
          <w:lang w:bidi="ar-IQ"/>
        </w:rPr>
        <w:t>،</w:t>
      </w:r>
      <w:r w:rsidRPr="006C24A3">
        <w:rPr>
          <w:rFonts w:cs="AL-Mohanad" w:hint="cs"/>
          <w:sz w:val="27"/>
          <w:szCs w:val="27"/>
          <w:rtl/>
          <w:lang w:bidi="ar-IQ"/>
        </w:rPr>
        <w:t xml:space="preserve"> حيث بين ذلك على الشكل التالي: لو فرضنا سلسلة</w:t>
      </w:r>
      <w:r w:rsidR="00A86765" w:rsidRPr="006C24A3">
        <w:rPr>
          <w:rFonts w:cs="AL-Mohanad" w:hint="cs"/>
          <w:sz w:val="27"/>
          <w:szCs w:val="27"/>
          <w:rtl/>
          <w:lang w:bidi="ar-IQ"/>
        </w:rPr>
        <w:t>ً</w:t>
      </w:r>
      <w:r w:rsidRPr="006C24A3">
        <w:rPr>
          <w:rFonts w:cs="AL-Mohanad" w:hint="cs"/>
          <w:sz w:val="27"/>
          <w:szCs w:val="27"/>
          <w:rtl/>
          <w:lang w:bidi="ar-IQ"/>
        </w:rPr>
        <w:t xml:space="preserve"> مكو</w:t>
      </w:r>
      <w:r w:rsidR="00A86765" w:rsidRPr="006C24A3">
        <w:rPr>
          <w:rFonts w:cs="AL-Mohanad" w:hint="cs"/>
          <w:sz w:val="27"/>
          <w:szCs w:val="27"/>
          <w:rtl/>
          <w:lang w:bidi="ar-IQ"/>
        </w:rPr>
        <w:t>ّ</w:t>
      </w:r>
      <w:r w:rsidRPr="006C24A3">
        <w:rPr>
          <w:rFonts w:cs="AL-Mohanad" w:hint="cs"/>
          <w:sz w:val="27"/>
          <w:szCs w:val="27"/>
          <w:rtl/>
          <w:lang w:bidi="ar-IQ"/>
        </w:rPr>
        <w:t>نة</w:t>
      </w:r>
      <w:r w:rsidR="00A86765" w:rsidRPr="006C24A3">
        <w:rPr>
          <w:rFonts w:cs="AL-Mohanad" w:hint="cs"/>
          <w:sz w:val="27"/>
          <w:szCs w:val="27"/>
          <w:rtl/>
          <w:lang w:bidi="ar-IQ"/>
        </w:rPr>
        <w:t>ً</w:t>
      </w:r>
      <w:r w:rsidRPr="006C24A3">
        <w:rPr>
          <w:rFonts w:cs="AL-Mohanad" w:hint="cs"/>
          <w:sz w:val="27"/>
          <w:szCs w:val="27"/>
          <w:rtl/>
          <w:lang w:bidi="ar-IQ"/>
        </w:rPr>
        <w:t xml:space="preserve"> من معلول</w:t>
      </w:r>
      <w:r w:rsidR="00A86765" w:rsidRPr="006C24A3">
        <w:rPr>
          <w:rFonts w:cs="AL-Mohanad" w:hint="cs"/>
          <w:sz w:val="27"/>
          <w:szCs w:val="27"/>
          <w:rtl/>
          <w:lang w:bidi="ar-IQ"/>
        </w:rPr>
        <w:t>ٍ</w:t>
      </w:r>
      <w:r w:rsidRPr="006C24A3">
        <w:rPr>
          <w:rFonts w:cs="AL-Mohanad" w:hint="cs"/>
          <w:sz w:val="27"/>
          <w:szCs w:val="27"/>
          <w:rtl/>
          <w:lang w:bidi="ar-IQ"/>
        </w:rPr>
        <w:t xml:space="preserve"> وعلته وعل</w:t>
      </w:r>
      <w:r w:rsidR="00A86765" w:rsidRPr="006C24A3">
        <w:rPr>
          <w:rFonts w:cs="AL-Mohanad" w:hint="cs"/>
          <w:sz w:val="27"/>
          <w:szCs w:val="27"/>
          <w:rtl/>
          <w:lang w:bidi="ar-IQ"/>
        </w:rPr>
        <w:t>ّ</w:t>
      </w:r>
      <w:r w:rsidRPr="006C24A3">
        <w:rPr>
          <w:rFonts w:cs="AL-Mohanad" w:hint="cs"/>
          <w:sz w:val="27"/>
          <w:szCs w:val="27"/>
          <w:rtl/>
          <w:lang w:bidi="ar-IQ"/>
        </w:rPr>
        <w:t>ة عل</w:t>
      </w:r>
      <w:r w:rsidR="00A86765" w:rsidRPr="006C24A3">
        <w:rPr>
          <w:rFonts w:cs="AL-Mohanad" w:hint="cs"/>
          <w:sz w:val="27"/>
          <w:szCs w:val="27"/>
          <w:rtl/>
          <w:lang w:bidi="ar-IQ"/>
        </w:rPr>
        <w:t>ّ</w:t>
      </w:r>
      <w:r w:rsidRPr="006C24A3">
        <w:rPr>
          <w:rFonts w:cs="AL-Mohanad" w:hint="cs"/>
          <w:sz w:val="27"/>
          <w:szCs w:val="27"/>
          <w:rtl/>
          <w:lang w:bidi="ar-IQ"/>
        </w:rPr>
        <w:t>ته فهذه السلسلة تت</w:t>
      </w:r>
      <w:r w:rsidR="00A86765" w:rsidRPr="006C24A3">
        <w:rPr>
          <w:rFonts w:cs="AL-Mohanad" w:hint="cs"/>
          <w:sz w:val="27"/>
          <w:szCs w:val="27"/>
          <w:rtl/>
          <w:lang w:bidi="ar-IQ"/>
        </w:rPr>
        <w:t>ّ</w:t>
      </w:r>
      <w:r w:rsidRPr="006C24A3">
        <w:rPr>
          <w:rFonts w:cs="AL-Mohanad" w:hint="cs"/>
          <w:sz w:val="27"/>
          <w:szCs w:val="27"/>
          <w:rtl/>
          <w:lang w:bidi="ar-IQ"/>
        </w:rPr>
        <w:t>صف بأحكام</w:t>
      </w:r>
      <w:r w:rsidR="00A86765" w:rsidRPr="006C24A3">
        <w:rPr>
          <w:rFonts w:cs="AL-Mohanad" w:hint="cs"/>
          <w:sz w:val="27"/>
          <w:szCs w:val="27"/>
          <w:rtl/>
          <w:lang w:bidi="ar-IQ"/>
        </w:rPr>
        <w:t xml:space="preserve">ٍ </w:t>
      </w:r>
      <w:r w:rsidRPr="006C24A3">
        <w:rPr>
          <w:rFonts w:cs="AL-Mohanad" w:hint="cs"/>
          <w:sz w:val="27"/>
          <w:szCs w:val="27"/>
          <w:rtl/>
          <w:lang w:bidi="ar-IQ"/>
        </w:rPr>
        <w:t>ضرورية، فالمعلول معلول</w:t>
      </w:r>
      <w:r w:rsidR="00A86765" w:rsidRPr="006C24A3">
        <w:rPr>
          <w:rFonts w:cs="AL-Mohanad" w:hint="cs"/>
          <w:sz w:val="27"/>
          <w:szCs w:val="27"/>
          <w:rtl/>
          <w:lang w:bidi="ar-IQ"/>
        </w:rPr>
        <w:t>ٌ</w:t>
      </w:r>
      <w:r w:rsidRPr="006C24A3">
        <w:rPr>
          <w:rFonts w:cs="AL-Mohanad" w:hint="cs"/>
          <w:sz w:val="27"/>
          <w:szCs w:val="27"/>
          <w:rtl/>
          <w:lang w:bidi="ar-IQ"/>
        </w:rPr>
        <w:t xml:space="preserve"> فقط، وعل</w:t>
      </w:r>
      <w:r w:rsidR="00A86765" w:rsidRPr="006C24A3">
        <w:rPr>
          <w:rFonts w:cs="AL-Mohanad" w:hint="cs"/>
          <w:sz w:val="27"/>
          <w:szCs w:val="27"/>
          <w:rtl/>
          <w:lang w:bidi="ar-IQ"/>
        </w:rPr>
        <w:t>ّ</w:t>
      </w:r>
      <w:r w:rsidRPr="006C24A3">
        <w:rPr>
          <w:rFonts w:cs="AL-Mohanad" w:hint="cs"/>
          <w:sz w:val="27"/>
          <w:szCs w:val="27"/>
          <w:rtl/>
          <w:lang w:bidi="ar-IQ"/>
        </w:rPr>
        <w:t>ته عل</w:t>
      </w:r>
      <w:r w:rsidR="00A86765" w:rsidRPr="006C24A3">
        <w:rPr>
          <w:rFonts w:cs="AL-Mohanad" w:hint="cs"/>
          <w:sz w:val="27"/>
          <w:szCs w:val="27"/>
          <w:rtl/>
          <w:lang w:bidi="ar-IQ"/>
        </w:rPr>
        <w:t>ّ</w:t>
      </w:r>
      <w:r w:rsidRPr="006C24A3">
        <w:rPr>
          <w:rFonts w:cs="AL-Mohanad" w:hint="cs"/>
          <w:sz w:val="27"/>
          <w:szCs w:val="27"/>
          <w:rtl/>
          <w:lang w:bidi="ar-IQ"/>
        </w:rPr>
        <w:t>ة</w:t>
      </w:r>
      <w:r w:rsidR="00A86765" w:rsidRPr="006C24A3">
        <w:rPr>
          <w:rFonts w:cs="AL-Mohanad" w:hint="cs"/>
          <w:sz w:val="27"/>
          <w:szCs w:val="27"/>
          <w:rtl/>
          <w:lang w:bidi="ar-IQ"/>
        </w:rPr>
        <w:t>ٌ</w:t>
      </w:r>
      <w:r w:rsidRPr="006C24A3">
        <w:rPr>
          <w:rFonts w:cs="AL-Mohanad" w:hint="cs"/>
          <w:sz w:val="27"/>
          <w:szCs w:val="27"/>
          <w:rtl/>
          <w:lang w:bidi="ar-IQ"/>
        </w:rPr>
        <w:t xml:space="preserve"> له ومعلول</w:t>
      </w:r>
      <w:r w:rsidR="00A86765" w:rsidRPr="006C24A3">
        <w:rPr>
          <w:rFonts w:cs="AL-Mohanad" w:hint="cs"/>
          <w:sz w:val="27"/>
          <w:szCs w:val="27"/>
          <w:rtl/>
          <w:lang w:bidi="ar-IQ"/>
        </w:rPr>
        <w:t>ةٌ</w:t>
      </w:r>
      <w:r w:rsidRPr="006C24A3">
        <w:rPr>
          <w:rFonts w:cs="AL-Mohanad" w:hint="cs"/>
          <w:sz w:val="27"/>
          <w:szCs w:val="27"/>
          <w:rtl/>
          <w:lang w:bidi="ar-IQ"/>
        </w:rPr>
        <w:t xml:space="preserve"> لما قبلها، وعل</w:t>
      </w:r>
      <w:r w:rsidR="00A86765" w:rsidRPr="006C24A3">
        <w:rPr>
          <w:rFonts w:cs="AL-Mohanad" w:hint="cs"/>
          <w:sz w:val="27"/>
          <w:szCs w:val="27"/>
          <w:rtl/>
          <w:lang w:bidi="ar-IQ"/>
        </w:rPr>
        <w:t>ّ</w:t>
      </w:r>
      <w:r w:rsidRPr="006C24A3">
        <w:rPr>
          <w:rFonts w:cs="AL-Mohanad" w:hint="cs"/>
          <w:sz w:val="27"/>
          <w:szCs w:val="27"/>
          <w:rtl/>
          <w:lang w:bidi="ar-IQ"/>
        </w:rPr>
        <w:t>تها عل</w:t>
      </w:r>
      <w:r w:rsidR="00A86765" w:rsidRPr="006C24A3">
        <w:rPr>
          <w:rFonts w:cs="AL-Mohanad" w:hint="cs"/>
          <w:sz w:val="27"/>
          <w:szCs w:val="27"/>
          <w:rtl/>
          <w:lang w:bidi="ar-IQ"/>
        </w:rPr>
        <w:t>ّ</w:t>
      </w:r>
      <w:r w:rsidRPr="006C24A3">
        <w:rPr>
          <w:rFonts w:cs="AL-Mohanad" w:hint="cs"/>
          <w:sz w:val="27"/>
          <w:szCs w:val="27"/>
          <w:rtl/>
          <w:lang w:bidi="ar-IQ"/>
        </w:rPr>
        <w:t>ة</w:t>
      </w:r>
      <w:r w:rsidR="00A86765" w:rsidRPr="006C24A3">
        <w:rPr>
          <w:rFonts w:cs="AL-Mohanad" w:hint="cs"/>
          <w:sz w:val="27"/>
          <w:szCs w:val="27"/>
          <w:rtl/>
          <w:lang w:bidi="ar-IQ"/>
        </w:rPr>
        <w:t>ٌ</w:t>
      </w:r>
      <w:r w:rsidRPr="006C24A3">
        <w:rPr>
          <w:rFonts w:cs="AL-Mohanad" w:hint="cs"/>
          <w:sz w:val="27"/>
          <w:szCs w:val="27"/>
          <w:rtl/>
          <w:lang w:bidi="ar-IQ"/>
        </w:rPr>
        <w:t xml:space="preserve"> فقط</w:t>
      </w:r>
      <w:r w:rsidR="00A86765" w:rsidRPr="006C24A3">
        <w:rPr>
          <w:rFonts w:cs="AL-Mohanad" w:hint="cs"/>
          <w:sz w:val="27"/>
          <w:szCs w:val="27"/>
          <w:rtl/>
          <w:lang w:bidi="ar-IQ"/>
        </w:rPr>
        <w:t>،</w:t>
      </w:r>
      <w:r w:rsidRPr="006C24A3">
        <w:rPr>
          <w:rFonts w:cs="AL-Mohanad" w:hint="cs"/>
          <w:sz w:val="27"/>
          <w:szCs w:val="27"/>
          <w:rtl/>
          <w:lang w:bidi="ar-IQ"/>
        </w:rPr>
        <w:t xml:space="preserve"> غير معلولة</w:t>
      </w:r>
      <w:r w:rsidR="00A86765" w:rsidRPr="006C24A3">
        <w:rPr>
          <w:rFonts w:cs="AL-Mohanad" w:hint="cs"/>
          <w:sz w:val="27"/>
          <w:szCs w:val="27"/>
          <w:rtl/>
          <w:lang w:bidi="ar-IQ"/>
        </w:rPr>
        <w:t xml:space="preserve">. </w:t>
      </w:r>
      <w:r w:rsidRPr="006C24A3">
        <w:rPr>
          <w:rFonts w:cs="AL-Mohanad" w:hint="cs"/>
          <w:sz w:val="27"/>
          <w:szCs w:val="27"/>
          <w:rtl/>
          <w:lang w:bidi="ar-IQ"/>
        </w:rPr>
        <w:t>فالمعلول يكون طرفا</w:t>
      </w:r>
      <w:r w:rsidR="00A86765" w:rsidRPr="006C24A3">
        <w:rPr>
          <w:rFonts w:cs="AL-Mohanad" w:hint="cs"/>
          <w:sz w:val="27"/>
          <w:szCs w:val="27"/>
          <w:rtl/>
          <w:lang w:bidi="ar-IQ"/>
        </w:rPr>
        <w:t>ً</w:t>
      </w:r>
      <w:r w:rsidRPr="006C24A3">
        <w:rPr>
          <w:rFonts w:cs="AL-Mohanad" w:hint="cs"/>
          <w:sz w:val="27"/>
          <w:szCs w:val="27"/>
          <w:rtl/>
          <w:lang w:bidi="ar-IQ"/>
        </w:rPr>
        <w:t xml:space="preserve"> في هذه السلسلة، وعل</w:t>
      </w:r>
      <w:r w:rsidR="00A86765" w:rsidRPr="006C24A3">
        <w:rPr>
          <w:rFonts w:cs="AL-Mohanad" w:hint="cs"/>
          <w:sz w:val="27"/>
          <w:szCs w:val="27"/>
          <w:rtl/>
          <w:lang w:bidi="ar-IQ"/>
        </w:rPr>
        <w:t>ّ</w:t>
      </w:r>
      <w:r w:rsidRPr="006C24A3">
        <w:rPr>
          <w:rFonts w:cs="AL-Mohanad" w:hint="cs"/>
          <w:sz w:val="27"/>
          <w:szCs w:val="27"/>
          <w:rtl/>
          <w:lang w:bidi="ar-IQ"/>
        </w:rPr>
        <w:t>ة العل</w:t>
      </w:r>
      <w:r w:rsidR="00A86765" w:rsidRPr="006C24A3">
        <w:rPr>
          <w:rFonts w:cs="AL-Mohanad" w:hint="cs"/>
          <w:sz w:val="27"/>
          <w:szCs w:val="27"/>
          <w:rtl/>
          <w:lang w:bidi="ar-IQ"/>
        </w:rPr>
        <w:t>ّ</w:t>
      </w:r>
      <w:r w:rsidRPr="006C24A3">
        <w:rPr>
          <w:rFonts w:cs="AL-Mohanad" w:hint="cs"/>
          <w:sz w:val="27"/>
          <w:szCs w:val="27"/>
          <w:rtl/>
          <w:lang w:bidi="ar-IQ"/>
        </w:rPr>
        <w:t>ة تكون طرفا</w:t>
      </w:r>
      <w:r w:rsidR="00A86765" w:rsidRPr="006C24A3">
        <w:rPr>
          <w:rFonts w:cs="AL-Mohanad" w:hint="cs"/>
          <w:sz w:val="27"/>
          <w:szCs w:val="27"/>
          <w:rtl/>
          <w:lang w:bidi="ar-IQ"/>
        </w:rPr>
        <w:t>ً</w:t>
      </w:r>
      <w:r w:rsidRPr="006C24A3">
        <w:rPr>
          <w:rFonts w:cs="AL-Mohanad" w:hint="cs"/>
          <w:sz w:val="27"/>
          <w:szCs w:val="27"/>
          <w:rtl/>
          <w:lang w:bidi="ar-IQ"/>
        </w:rPr>
        <w:t xml:space="preserve"> أيضا</w:t>
      </w:r>
      <w:r w:rsidR="00A86765" w:rsidRPr="006C24A3">
        <w:rPr>
          <w:rFonts w:cs="AL-Mohanad" w:hint="cs"/>
          <w:sz w:val="27"/>
          <w:szCs w:val="27"/>
          <w:rtl/>
          <w:lang w:bidi="ar-IQ"/>
        </w:rPr>
        <w:t>ً</w:t>
      </w:r>
      <w:r w:rsidRPr="006C24A3">
        <w:rPr>
          <w:rFonts w:cs="AL-Mohanad" w:hint="cs"/>
          <w:sz w:val="27"/>
          <w:szCs w:val="27"/>
          <w:rtl/>
          <w:lang w:bidi="ar-IQ"/>
        </w:rPr>
        <w:t>، والثالث الذي هو معلول</w:t>
      </w:r>
      <w:r w:rsidR="00A86765" w:rsidRPr="006C24A3">
        <w:rPr>
          <w:rFonts w:cs="AL-Mohanad" w:hint="cs"/>
          <w:sz w:val="27"/>
          <w:szCs w:val="27"/>
          <w:rtl/>
          <w:lang w:bidi="ar-IQ"/>
        </w:rPr>
        <w:t>ٌ</w:t>
      </w:r>
      <w:r w:rsidRPr="006C24A3">
        <w:rPr>
          <w:rFonts w:cs="AL-Mohanad" w:hint="cs"/>
          <w:sz w:val="27"/>
          <w:szCs w:val="27"/>
          <w:rtl/>
          <w:lang w:bidi="ar-IQ"/>
        </w:rPr>
        <w:t xml:space="preserve"> وعل</w:t>
      </w:r>
      <w:r w:rsidR="00A86765" w:rsidRPr="006C24A3">
        <w:rPr>
          <w:rFonts w:cs="AL-Mohanad" w:hint="cs"/>
          <w:sz w:val="27"/>
          <w:szCs w:val="27"/>
          <w:rtl/>
          <w:lang w:bidi="ar-IQ"/>
        </w:rPr>
        <w:t>ّ</w:t>
      </w:r>
      <w:r w:rsidRPr="006C24A3">
        <w:rPr>
          <w:rFonts w:cs="AL-Mohanad" w:hint="cs"/>
          <w:sz w:val="27"/>
          <w:szCs w:val="27"/>
          <w:rtl/>
          <w:lang w:bidi="ar-IQ"/>
        </w:rPr>
        <w:t>ة</w:t>
      </w:r>
      <w:r w:rsidR="00A86765" w:rsidRPr="006C24A3">
        <w:rPr>
          <w:rFonts w:cs="AL-Mohanad" w:hint="cs"/>
          <w:sz w:val="27"/>
          <w:szCs w:val="27"/>
          <w:rtl/>
          <w:lang w:bidi="ar-IQ"/>
        </w:rPr>
        <w:t>ٌ</w:t>
      </w:r>
      <w:r w:rsidRPr="006C24A3">
        <w:rPr>
          <w:rFonts w:cs="AL-Mohanad" w:hint="cs"/>
          <w:sz w:val="27"/>
          <w:szCs w:val="27"/>
          <w:rtl/>
          <w:lang w:bidi="ar-IQ"/>
        </w:rPr>
        <w:t xml:space="preserve"> معا</w:t>
      </w:r>
      <w:r w:rsidR="00A86765" w:rsidRPr="006C24A3">
        <w:rPr>
          <w:rFonts w:cs="AL-Mohanad" w:hint="cs"/>
          <w:sz w:val="27"/>
          <w:szCs w:val="27"/>
          <w:rtl/>
          <w:lang w:bidi="ar-IQ"/>
        </w:rPr>
        <w:t>ً</w:t>
      </w:r>
      <w:r w:rsidRPr="006C24A3">
        <w:rPr>
          <w:rFonts w:cs="AL-Mohanad" w:hint="cs"/>
          <w:sz w:val="27"/>
          <w:szCs w:val="27"/>
          <w:rtl/>
          <w:lang w:bidi="ar-IQ"/>
        </w:rPr>
        <w:t xml:space="preserve"> يكون و</w:t>
      </w:r>
      <w:r w:rsidR="00A86765" w:rsidRPr="006C24A3">
        <w:rPr>
          <w:rFonts w:cs="AL-Mohanad" w:hint="cs"/>
          <w:sz w:val="27"/>
          <w:szCs w:val="27"/>
          <w:rtl/>
          <w:lang w:bidi="ar-IQ"/>
        </w:rPr>
        <w:t>َ</w:t>
      </w:r>
      <w:r w:rsidRPr="006C24A3">
        <w:rPr>
          <w:rFonts w:cs="AL-Mohanad" w:hint="cs"/>
          <w:sz w:val="27"/>
          <w:szCs w:val="27"/>
          <w:rtl/>
          <w:lang w:bidi="ar-IQ"/>
        </w:rPr>
        <w:t>س</w:t>
      </w:r>
      <w:r w:rsidR="00A86765" w:rsidRPr="006C24A3">
        <w:rPr>
          <w:rFonts w:cs="AL-Mohanad" w:hint="cs"/>
          <w:sz w:val="27"/>
          <w:szCs w:val="27"/>
          <w:rtl/>
          <w:lang w:bidi="ar-IQ"/>
        </w:rPr>
        <w:t>َ</w:t>
      </w:r>
      <w:r w:rsidRPr="006C24A3">
        <w:rPr>
          <w:rFonts w:cs="AL-Mohanad" w:hint="cs"/>
          <w:sz w:val="27"/>
          <w:szCs w:val="27"/>
          <w:rtl/>
          <w:lang w:bidi="ar-IQ"/>
        </w:rPr>
        <w:t>طا</w:t>
      </w:r>
      <w:r w:rsidR="00A86765" w:rsidRPr="006C24A3">
        <w:rPr>
          <w:rFonts w:cs="AL-Mohanad" w:hint="cs"/>
          <w:sz w:val="27"/>
          <w:szCs w:val="27"/>
          <w:rtl/>
          <w:lang w:bidi="ar-IQ"/>
        </w:rPr>
        <w:t>ً</w:t>
      </w:r>
      <w:r w:rsidRPr="006C24A3">
        <w:rPr>
          <w:rFonts w:cs="AL-Mohanad" w:hint="cs"/>
          <w:sz w:val="27"/>
          <w:szCs w:val="27"/>
          <w:rtl/>
          <w:lang w:bidi="ar-IQ"/>
        </w:rPr>
        <w:t xml:space="preserve"> بين الطرفين</w:t>
      </w:r>
      <w:r w:rsidR="00A86765" w:rsidRPr="006C24A3">
        <w:rPr>
          <w:rFonts w:cs="AL-Mohanad" w:hint="cs"/>
          <w:sz w:val="27"/>
          <w:szCs w:val="27"/>
          <w:rtl/>
          <w:lang w:bidi="ar-IQ"/>
        </w:rPr>
        <w:t>.</w:t>
      </w:r>
      <w:r w:rsidRPr="006C24A3">
        <w:rPr>
          <w:rFonts w:cs="AL-Mohanad" w:hint="cs"/>
          <w:sz w:val="27"/>
          <w:szCs w:val="27"/>
          <w:rtl/>
          <w:lang w:bidi="ar-IQ"/>
        </w:rPr>
        <w:t xml:space="preserve"> ثم</w:t>
      </w:r>
      <w:r w:rsidR="00A86765" w:rsidRPr="006C24A3">
        <w:rPr>
          <w:rFonts w:cs="AL-Mohanad" w:hint="cs"/>
          <w:sz w:val="27"/>
          <w:szCs w:val="27"/>
          <w:rtl/>
          <w:lang w:bidi="ar-IQ"/>
        </w:rPr>
        <w:t>ّ</w:t>
      </w:r>
      <w:r w:rsidRPr="006C24A3">
        <w:rPr>
          <w:rFonts w:cs="AL-Mohanad" w:hint="cs"/>
          <w:sz w:val="27"/>
          <w:szCs w:val="27"/>
          <w:rtl/>
          <w:lang w:bidi="ar-IQ"/>
        </w:rPr>
        <w:t xml:space="preserve"> </w:t>
      </w:r>
      <w:r w:rsidR="00A86765" w:rsidRPr="006C24A3">
        <w:rPr>
          <w:rFonts w:cs="AL-Mohanad" w:hint="cs"/>
          <w:sz w:val="27"/>
          <w:szCs w:val="27"/>
          <w:rtl/>
          <w:lang w:bidi="ar-IQ"/>
        </w:rPr>
        <w:t>إ</w:t>
      </w:r>
      <w:r w:rsidRPr="006C24A3">
        <w:rPr>
          <w:rFonts w:cs="AL-Mohanad" w:hint="cs"/>
          <w:sz w:val="27"/>
          <w:szCs w:val="27"/>
          <w:rtl/>
          <w:lang w:bidi="ar-IQ"/>
        </w:rPr>
        <w:t>ذا فرضنا هذه السلسلة مكو</w:t>
      </w:r>
      <w:r w:rsidR="00A86765" w:rsidRPr="006C24A3">
        <w:rPr>
          <w:rFonts w:cs="AL-Mohanad" w:hint="cs"/>
          <w:sz w:val="27"/>
          <w:szCs w:val="27"/>
          <w:rtl/>
          <w:lang w:bidi="ar-IQ"/>
        </w:rPr>
        <w:t>َّ</w:t>
      </w:r>
      <w:r w:rsidRPr="006C24A3">
        <w:rPr>
          <w:rFonts w:cs="AL-Mohanad" w:hint="cs"/>
          <w:sz w:val="27"/>
          <w:szCs w:val="27"/>
          <w:rtl/>
          <w:lang w:bidi="ar-IQ"/>
        </w:rPr>
        <w:t>نة</w:t>
      </w:r>
      <w:r w:rsidR="00A86765" w:rsidRPr="006C24A3">
        <w:rPr>
          <w:rFonts w:cs="AL-Mohanad" w:hint="cs"/>
          <w:sz w:val="27"/>
          <w:szCs w:val="27"/>
          <w:rtl/>
          <w:lang w:bidi="ar-IQ"/>
        </w:rPr>
        <w:t>ً</w:t>
      </w:r>
      <w:r w:rsidRPr="006C24A3">
        <w:rPr>
          <w:rFonts w:cs="AL-Mohanad" w:hint="cs"/>
          <w:sz w:val="27"/>
          <w:szCs w:val="27"/>
          <w:rtl/>
          <w:lang w:bidi="ar-IQ"/>
        </w:rPr>
        <w:t xml:space="preserve"> من أربعة متسلسلة ومترتبة ف</w:t>
      </w:r>
      <w:r w:rsidR="00A86765" w:rsidRPr="006C24A3">
        <w:rPr>
          <w:rFonts w:cs="AL-Mohanad" w:hint="cs"/>
          <w:sz w:val="27"/>
          <w:szCs w:val="27"/>
          <w:rtl/>
          <w:lang w:bidi="ar-IQ"/>
        </w:rPr>
        <w:t>ت</w:t>
      </w:r>
      <w:r w:rsidRPr="006C24A3">
        <w:rPr>
          <w:rFonts w:cs="AL-Mohanad" w:hint="cs"/>
          <w:sz w:val="27"/>
          <w:szCs w:val="27"/>
          <w:rtl/>
          <w:lang w:bidi="ar-IQ"/>
        </w:rPr>
        <w:t>جري فيها ال</w:t>
      </w:r>
      <w:r w:rsidR="00A86765" w:rsidRPr="006C24A3">
        <w:rPr>
          <w:rFonts w:cs="AL-Mohanad" w:hint="cs"/>
          <w:sz w:val="27"/>
          <w:szCs w:val="27"/>
          <w:rtl/>
          <w:lang w:bidi="ar-IQ"/>
        </w:rPr>
        <w:t>أ</w:t>
      </w:r>
      <w:r w:rsidRPr="006C24A3">
        <w:rPr>
          <w:rFonts w:cs="AL-Mohanad" w:hint="cs"/>
          <w:sz w:val="27"/>
          <w:szCs w:val="27"/>
          <w:rtl/>
          <w:lang w:bidi="ar-IQ"/>
        </w:rPr>
        <w:t>حكام السابقة من حكم الطرفين، والاثنان الواقعان بين الطرفين يكون حكمهما الو</w:t>
      </w:r>
      <w:r w:rsidR="00A86765" w:rsidRPr="006C24A3">
        <w:rPr>
          <w:rFonts w:cs="AL-Mohanad" w:hint="cs"/>
          <w:sz w:val="27"/>
          <w:szCs w:val="27"/>
          <w:rtl/>
          <w:lang w:bidi="ar-IQ"/>
        </w:rPr>
        <w:t>َ</w:t>
      </w:r>
      <w:r w:rsidRPr="006C24A3">
        <w:rPr>
          <w:rFonts w:cs="AL-Mohanad" w:hint="cs"/>
          <w:sz w:val="27"/>
          <w:szCs w:val="27"/>
          <w:rtl/>
          <w:lang w:bidi="ar-IQ"/>
        </w:rPr>
        <w:t>س</w:t>
      </w:r>
      <w:r w:rsidR="00A86765" w:rsidRPr="006C24A3">
        <w:rPr>
          <w:rFonts w:cs="AL-Mohanad" w:hint="cs"/>
          <w:sz w:val="27"/>
          <w:szCs w:val="27"/>
          <w:rtl/>
          <w:lang w:bidi="ar-IQ"/>
        </w:rPr>
        <w:t>َ</w:t>
      </w:r>
      <w:r w:rsidRPr="006C24A3">
        <w:rPr>
          <w:rFonts w:cs="AL-Mohanad" w:hint="cs"/>
          <w:sz w:val="27"/>
          <w:szCs w:val="27"/>
          <w:rtl/>
          <w:lang w:bidi="ar-IQ"/>
        </w:rPr>
        <w:t>طية، وه</w:t>
      </w:r>
      <w:r w:rsidR="00A86765" w:rsidRPr="006C24A3">
        <w:rPr>
          <w:rFonts w:cs="AL-Mohanad" w:hint="cs"/>
          <w:sz w:val="27"/>
          <w:szCs w:val="27"/>
          <w:rtl/>
          <w:lang w:bidi="ar-IQ"/>
        </w:rPr>
        <w:t>ك</w:t>
      </w:r>
      <w:r w:rsidRPr="006C24A3">
        <w:rPr>
          <w:rFonts w:cs="AL-Mohanad" w:hint="cs"/>
          <w:sz w:val="27"/>
          <w:szCs w:val="27"/>
          <w:rtl/>
          <w:lang w:bidi="ar-IQ"/>
        </w:rPr>
        <w:t>ذا الحال كل</w:t>
      </w:r>
      <w:r w:rsidR="00A86765" w:rsidRPr="006C24A3">
        <w:rPr>
          <w:rFonts w:cs="AL-Mohanad" w:hint="cs"/>
          <w:sz w:val="27"/>
          <w:szCs w:val="27"/>
          <w:rtl/>
          <w:lang w:bidi="ar-IQ"/>
        </w:rPr>
        <w:t>َّ</w:t>
      </w:r>
      <w:r w:rsidRPr="006C24A3">
        <w:rPr>
          <w:rFonts w:cs="AL-Mohanad" w:hint="cs"/>
          <w:sz w:val="27"/>
          <w:szCs w:val="27"/>
          <w:rtl/>
          <w:lang w:bidi="ar-IQ"/>
        </w:rPr>
        <w:t>ما ز</w:t>
      </w:r>
      <w:r w:rsidR="00A86765" w:rsidRPr="006C24A3">
        <w:rPr>
          <w:rFonts w:cs="AL-Mohanad" w:hint="cs"/>
          <w:sz w:val="27"/>
          <w:szCs w:val="27"/>
          <w:rtl/>
          <w:lang w:bidi="ar-IQ"/>
        </w:rPr>
        <w:t>ِ</w:t>
      </w:r>
      <w:r w:rsidRPr="006C24A3">
        <w:rPr>
          <w:rFonts w:cs="AL-Mohanad" w:hint="cs"/>
          <w:sz w:val="27"/>
          <w:szCs w:val="27"/>
          <w:rtl/>
          <w:lang w:bidi="ar-IQ"/>
        </w:rPr>
        <w:t>د</w:t>
      </w:r>
      <w:r w:rsidR="00A86765" w:rsidRPr="006C24A3">
        <w:rPr>
          <w:rFonts w:cs="AL-Mohanad" w:hint="cs"/>
          <w:sz w:val="27"/>
          <w:szCs w:val="27"/>
          <w:rtl/>
          <w:lang w:bidi="ar-IQ"/>
        </w:rPr>
        <w:t>ْ</w:t>
      </w:r>
      <w:r w:rsidRPr="006C24A3">
        <w:rPr>
          <w:rFonts w:cs="AL-Mohanad" w:hint="cs"/>
          <w:sz w:val="27"/>
          <w:szCs w:val="27"/>
          <w:rtl/>
          <w:lang w:bidi="ar-IQ"/>
        </w:rPr>
        <w:t xml:space="preserve">نا في </w:t>
      </w:r>
      <w:r w:rsidR="00A86765" w:rsidRPr="006C24A3">
        <w:rPr>
          <w:rFonts w:cs="AL-Mohanad" w:hint="cs"/>
          <w:sz w:val="27"/>
          <w:szCs w:val="27"/>
          <w:rtl/>
          <w:lang w:bidi="ar-IQ"/>
        </w:rPr>
        <w:t>آ</w:t>
      </w:r>
      <w:r w:rsidRPr="006C24A3">
        <w:rPr>
          <w:rFonts w:cs="AL-Mohanad" w:hint="cs"/>
          <w:sz w:val="27"/>
          <w:szCs w:val="27"/>
          <w:rtl/>
          <w:lang w:bidi="ar-IQ"/>
        </w:rPr>
        <w:t xml:space="preserve">حاد السلسلة </w:t>
      </w:r>
      <w:r w:rsidR="00A86765" w:rsidRPr="006C24A3">
        <w:rPr>
          <w:rFonts w:cs="AL-Mohanad" w:hint="cs"/>
          <w:sz w:val="27"/>
          <w:szCs w:val="27"/>
          <w:rtl/>
          <w:lang w:bidi="ar-IQ"/>
        </w:rPr>
        <w:t>إ</w:t>
      </w:r>
      <w:r w:rsidRPr="006C24A3">
        <w:rPr>
          <w:rFonts w:cs="AL-Mohanad" w:hint="cs"/>
          <w:sz w:val="27"/>
          <w:szCs w:val="27"/>
          <w:rtl/>
          <w:lang w:bidi="ar-IQ"/>
        </w:rPr>
        <w:t>لى ما</w:t>
      </w:r>
      <w:r w:rsidR="00A86765" w:rsidRPr="006C24A3">
        <w:rPr>
          <w:rFonts w:cs="AL-Mohanad" w:hint="cs"/>
          <w:sz w:val="27"/>
          <w:szCs w:val="27"/>
          <w:rtl/>
          <w:lang w:bidi="ar-IQ"/>
        </w:rPr>
        <w:t xml:space="preserve"> </w:t>
      </w:r>
      <w:r w:rsidRPr="006C24A3">
        <w:rPr>
          <w:rFonts w:cs="AL-Mohanad" w:hint="cs"/>
          <w:sz w:val="27"/>
          <w:szCs w:val="27"/>
          <w:rtl/>
          <w:lang w:bidi="ar-IQ"/>
        </w:rPr>
        <w:t>لا نهاية</w:t>
      </w:r>
      <w:r w:rsidR="00A86765" w:rsidRPr="006C24A3">
        <w:rPr>
          <w:rFonts w:cs="AL-Mohanad" w:hint="cs"/>
          <w:sz w:val="27"/>
          <w:szCs w:val="27"/>
          <w:rtl/>
          <w:lang w:bidi="ar-IQ"/>
        </w:rPr>
        <w:t>.</w:t>
      </w:r>
      <w:r w:rsidRPr="006C24A3">
        <w:rPr>
          <w:rFonts w:cs="AL-Mohanad" w:hint="cs"/>
          <w:sz w:val="27"/>
          <w:szCs w:val="27"/>
          <w:rtl/>
          <w:lang w:bidi="ar-IQ"/>
        </w:rPr>
        <w:t xml:space="preserve"> ولو فرضنا السلسلة غير منتهية</w:t>
      </w:r>
      <w:r w:rsidR="00A86765" w:rsidRPr="006C24A3">
        <w:rPr>
          <w:rFonts w:cs="AL-Mohanad" w:hint="cs"/>
          <w:sz w:val="27"/>
          <w:szCs w:val="27"/>
          <w:rtl/>
          <w:lang w:bidi="ar-IQ"/>
        </w:rPr>
        <w:t>ٍ</w:t>
      </w:r>
      <w:r w:rsidRPr="006C24A3">
        <w:rPr>
          <w:rFonts w:cs="AL-Mohanad" w:hint="cs"/>
          <w:sz w:val="27"/>
          <w:szCs w:val="27"/>
          <w:rtl/>
          <w:lang w:bidi="ar-IQ"/>
        </w:rPr>
        <w:t xml:space="preserve"> </w:t>
      </w:r>
      <w:r w:rsidR="00A86765" w:rsidRPr="006C24A3">
        <w:rPr>
          <w:rFonts w:cs="AL-Mohanad" w:hint="cs"/>
          <w:sz w:val="27"/>
          <w:szCs w:val="27"/>
          <w:rtl/>
          <w:lang w:bidi="ar-IQ"/>
        </w:rPr>
        <w:t>إ</w:t>
      </w:r>
      <w:r w:rsidRPr="006C24A3">
        <w:rPr>
          <w:rFonts w:cs="AL-Mohanad" w:hint="cs"/>
          <w:sz w:val="27"/>
          <w:szCs w:val="27"/>
          <w:rtl/>
          <w:lang w:bidi="ar-IQ"/>
        </w:rPr>
        <w:t>لى نهاية</w:t>
      </w:r>
      <w:r w:rsidR="00A86765" w:rsidRPr="006C24A3">
        <w:rPr>
          <w:rFonts w:cs="AL-Mohanad" w:hint="cs"/>
          <w:sz w:val="27"/>
          <w:szCs w:val="27"/>
          <w:rtl/>
          <w:lang w:bidi="ar-IQ"/>
        </w:rPr>
        <w:t>ٍ</w:t>
      </w:r>
      <w:r w:rsidRPr="006C24A3">
        <w:rPr>
          <w:rFonts w:cs="AL-Mohanad" w:hint="cs"/>
          <w:sz w:val="27"/>
          <w:szCs w:val="27"/>
          <w:rtl/>
          <w:lang w:bidi="ar-IQ"/>
        </w:rPr>
        <w:t xml:space="preserve"> فيكون ما وراء المعلول الأخير من السلسلة غير المتناهية و</w:t>
      </w:r>
      <w:r w:rsidR="00A86765" w:rsidRPr="006C24A3">
        <w:rPr>
          <w:rFonts w:cs="AL-Mohanad" w:hint="cs"/>
          <w:sz w:val="27"/>
          <w:szCs w:val="27"/>
          <w:rtl/>
          <w:lang w:bidi="ar-IQ"/>
        </w:rPr>
        <w:t>َ</w:t>
      </w:r>
      <w:r w:rsidRPr="006C24A3">
        <w:rPr>
          <w:rFonts w:cs="AL-Mohanad" w:hint="cs"/>
          <w:sz w:val="27"/>
          <w:szCs w:val="27"/>
          <w:rtl/>
          <w:lang w:bidi="ar-IQ"/>
        </w:rPr>
        <w:t>س</w:t>
      </w:r>
      <w:r w:rsidR="00A86765" w:rsidRPr="006C24A3">
        <w:rPr>
          <w:rFonts w:cs="AL-Mohanad" w:hint="cs"/>
          <w:sz w:val="27"/>
          <w:szCs w:val="27"/>
          <w:rtl/>
          <w:lang w:bidi="ar-IQ"/>
        </w:rPr>
        <w:t>َ</w:t>
      </w:r>
      <w:r w:rsidRPr="006C24A3">
        <w:rPr>
          <w:rFonts w:cs="AL-Mohanad" w:hint="cs"/>
          <w:sz w:val="27"/>
          <w:szCs w:val="27"/>
          <w:rtl/>
          <w:lang w:bidi="ar-IQ"/>
        </w:rPr>
        <w:t>طا</w:t>
      </w:r>
      <w:r w:rsidR="00A86765" w:rsidRPr="006C24A3">
        <w:rPr>
          <w:rFonts w:cs="AL-Mohanad" w:hint="cs"/>
          <w:sz w:val="27"/>
          <w:szCs w:val="27"/>
          <w:rtl/>
          <w:lang w:bidi="ar-IQ"/>
        </w:rPr>
        <w:t>ً</w:t>
      </w:r>
      <w:r w:rsidRPr="006C24A3">
        <w:rPr>
          <w:rFonts w:cs="AL-Mohanad" w:hint="cs"/>
          <w:sz w:val="27"/>
          <w:szCs w:val="27"/>
          <w:rtl/>
          <w:lang w:bidi="ar-IQ"/>
        </w:rPr>
        <w:t xml:space="preserve"> لا طرف له</w:t>
      </w:r>
      <w:r w:rsidR="00A86765" w:rsidRPr="006C24A3">
        <w:rPr>
          <w:rFonts w:cs="AL-Mohanad" w:hint="cs"/>
          <w:sz w:val="27"/>
          <w:szCs w:val="27"/>
          <w:rtl/>
          <w:lang w:bidi="ar-IQ"/>
        </w:rPr>
        <w:t>،</w:t>
      </w:r>
      <w:r w:rsidRPr="006C24A3">
        <w:rPr>
          <w:rFonts w:cs="AL-Mohanad" w:hint="cs"/>
          <w:sz w:val="27"/>
          <w:szCs w:val="27"/>
          <w:rtl/>
          <w:lang w:bidi="ar-IQ"/>
        </w:rPr>
        <w:t xml:space="preserve"> وهو محال</w:t>
      </w:r>
      <w:r w:rsidR="00A86765" w:rsidRPr="006C24A3">
        <w:rPr>
          <w:rFonts w:cs="AL-Mohanad" w:hint="cs"/>
          <w:sz w:val="27"/>
          <w:szCs w:val="27"/>
          <w:rtl/>
          <w:lang w:bidi="ar-IQ"/>
        </w:rPr>
        <w:t>ٌ</w:t>
      </w:r>
      <w:r w:rsidRPr="006C24A3">
        <w:rPr>
          <w:rFonts w:cs="AL-Mohanad" w:hint="cs"/>
          <w:sz w:val="27"/>
          <w:szCs w:val="27"/>
          <w:vertAlign w:val="superscript"/>
          <w:rtl/>
          <w:lang w:bidi="ar-IQ"/>
        </w:rPr>
        <w:t>(</w:t>
      </w:r>
      <w:r w:rsidRPr="006C24A3">
        <w:rPr>
          <w:rStyle w:val="af9"/>
          <w:rFonts w:cs="AL-Mohanad"/>
          <w:sz w:val="27"/>
          <w:szCs w:val="27"/>
          <w:rtl/>
          <w:lang w:bidi="ar-IQ"/>
        </w:rPr>
        <w:endnoteReference w:id="541"/>
      </w:r>
      <w:r w:rsidRPr="006C24A3">
        <w:rPr>
          <w:rFonts w:cs="AL-Mohanad" w:hint="cs"/>
          <w:sz w:val="27"/>
          <w:szCs w:val="27"/>
          <w:vertAlign w:val="superscript"/>
          <w:rtl/>
          <w:lang w:bidi="ar-IQ"/>
        </w:rPr>
        <w:t>)</w:t>
      </w:r>
      <w:r w:rsidRPr="006C24A3">
        <w:rPr>
          <w:rFonts w:cs="AL-Mohanad" w:hint="cs"/>
          <w:sz w:val="27"/>
          <w:szCs w:val="27"/>
          <w:rtl/>
          <w:lang w:bidi="ar-IQ"/>
        </w:rPr>
        <w:t xml:space="preserve">. </w:t>
      </w:r>
    </w:p>
    <w:p w:rsidR="000C51F2" w:rsidRPr="006C24A3" w:rsidRDefault="000C51F2" w:rsidP="0019221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 xml:space="preserve">  ما تقد</w:t>
      </w:r>
      <w:r w:rsidR="00A86765" w:rsidRPr="006C24A3">
        <w:rPr>
          <w:rFonts w:cs="AL-Mohanad" w:hint="cs"/>
          <w:sz w:val="27"/>
          <w:szCs w:val="27"/>
          <w:rtl/>
          <w:lang w:bidi="ar-IQ"/>
        </w:rPr>
        <w:t>َّ</w:t>
      </w:r>
      <w:r w:rsidRPr="006C24A3">
        <w:rPr>
          <w:rFonts w:cs="AL-Mohanad" w:hint="cs"/>
          <w:sz w:val="27"/>
          <w:szCs w:val="27"/>
          <w:rtl/>
          <w:lang w:bidi="ar-IQ"/>
        </w:rPr>
        <w:t>م كان جواب المشهور على استحالة التسلسل</w:t>
      </w:r>
      <w:r w:rsidR="00A86765" w:rsidRPr="006C24A3">
        <w:rPr>
          <w:rFonts w:cs="AL-Mohanad" w:hint="cs"/>
          <w:sz w:val="27"/>
          <w:szCs w:val="27"/>
          <w:rtl/>
          <w:lang w:bidi="ar-IQ"/>
        </w:rPr>
        <w:t>.</w:t>
      </w:r>
      <w:r w:rsidRPr="006C24A3">
        <w:rPr>
          <w:rFonts w:cs="AL-Mohanad" w:hint="cs"/>
          <w:sz w:val="27"/>
          <w:szCs w:val="27"/>
          <w:rtl/>
          <w:lang w:bidi="ar-IQ"/>
        </w:rPr>
        <w:t xml:space="preserve"> </w:t>
      </w:r>
      <w:r w:rsidR="0020270E" w:rsidRPr="006C24A3">
        <w:rPr>
          <w:rFonts w:cs="AL-Mohanad" w:hint="cs"/>
          <w:sz w:val="27"/>
          <w:szCs w:val="27"/>
          <w:rtl/>
          <w:lang w:bidi="ar-IQ"/>
        </w:rPr>
        <w:t>أ</w:t>
      </w:r>
      <w:r w:rsidRPr="006C24A3">
        <w:rPr>
          <w:rFonts w:cs="AL-Mohanad" w:hint="cs"/>
          <w:sz w:val="27"/>
          <w:szCs w:val="27"/>
          <w:rtl/>
          <w:lang w:bidi="ar-IQ"/>
        </w:rPr>
        <w:t>ما على مبنى الحكمة المتعالية فلصدر المتأل</w:t>
      </w:r>
      <w:r w:rsidR="0020270E" w:rsidRPr="006C24A3">
        <w:rPr>
          <w:rFonts w:cs="AL-Mohanad" w:hint="cs"/>
          <w:sz w:val="27"/>
          <w:szCs w:val="27"/>
          <w:rtl/>
          <w:lang w:bidi="ar-IQ"/>
        </w:rPr>
        <w:t>ِّ</w:t>
      </w:r>
      <w:r w:rsidRPr="006C24A3">
        <w:rPr>
          <w:rFonts w:cs="AL-Mohanad" w:hint="cs"/>
          <w:sz w:val="27"/>
          <w:szCs w:val="27"/>
          <w:rtl/>
          <w:lang w:bidi="ar-IQ"/>
        </w:rPr>
        <w:t>هين</w:t>
      </w:r>
      <w:r w:rsidR="00664D1E" w:rsidRPr="006C24A3">
        <w:rPr>
          <w:rFonts w:ascii="Mosawi" w:hAnsi="Mosawi" w:cs="Mosawi"/>
          <w:rtl/>
        </w:rPr>
        <w:t>&amp;</w:t>
      </w:r>
      <w:r w:rsidRPr="006C24A3">
        <w:rPr>
          <w:rFonts w:cs="AL-Mohanad" w:hint="cs"/>
          <w:sz w:val="27"/>
          <w:szCs w:val="27"/>
          <w:rtl/>
          <w:lang w:bidi="ar-IQ"/>
        </w:rPr>
        <w:t xml:space="preserve"> جواب</w:t>
      </w:r>
      <w:r w:rsidR="0020270E" w:rsidRPr="006C24A3">
        <w:rPr>
          <w:rFonts w:cs="AL-Mohanad" w:hint="cs"/>
          <w:sz w:val="27"/>
          <w:szCs w:val="27"/>
          <w:rtl/>
          <w:lang w:bidi="ar-IQ"/>
        </w:rPr>
        <w:t>ٌ</w:t>
      </w:r>
      <w:r w:rsidRPr="006C24A3">
        <w:rPr>
          <w:rFonts w:cs="AL-Mohanad" w:hint="cs"/>
          <w:sz w:val="27"/>
          <w:szCs w:val="27"/>
          <w:rtl/>
          <w:lang w:bidi="ar-IQ"/>
        </w:rPr>
        <w:t xml:space="preserve"> </w:t>
      </w:r>
      <w:r w:rsidR="0020270E" w:rsidRPr="006C24A3">
        <w:rPr>
          <w:rFonts w:cs="AL-Mohanad" w:hint="cs"/>
          <w:sz w:val="27"/>
          <w:szCs w:val="27"/>
          <w:rtl/>
          <w:lang w:bidi="ar-IQ"/>
        </w:rPr>
        <w:t>آخر، وهو بعد</w:t>
      </w:r>
      <w:r w:rsidRPr="006C24A3">
        <w:rPr>
          <w:rFonts w:cs="AL-Mohanad" w:hint="cs"/>
          <w:sz w:val="27"/>
          <w:szCs w:val="27"/>
          <w:rtl/>
          <w:lang w:bidi="ar-IQ"/>
        </w:rPr>
        <w:t xml:space="preserve">ما </w:t>
      </w:r>
      <w:r w:rsidR="0020270E" w:rsidRPr="006C24A3">
        <w:rPr>
          <w:rFonts w:cs="AL-Mohanad" w:hint="cs"/>
          <w:sz w:val="27"/>
          <w:szCs w:val="27"/>
          <w:rtl/>
          <w:lang w:bidi="ar-IQ"/>
        </w:rPr>
        <w:t>أ</w:t>
      </w:r>
      <w:r w:rsidRPr="006C24A3">
        <w:rPr>
          <w:rFonts w:cs="AL-Mohanad" w:hint="cs"/>
          <w:sz w:val="27"/>
          <w:szCs w:val="27"/>
          <w:rtl/>
          <w:lang w:bidi="ar-IQ"/>
        </w:rPr>
        <w:t>ثبت ال</w:t>
      </w:r>
      <w:r w:rsidR="0020270E" w:rsidRPr="006C24A3">
        <w:rPr>
          <w:rFonts w:cs="AL-Mohanad" w:hint="cs"/>
          <w:sz w:val="27"/>
          <w:szCs w:val="27"/>
          <w:rtl/>
          <w:lang w:bidi="ar-IQ"/>
        </w:rPr>
        <w:t>أ</w:t>
      </w:r>
      <w:r w:rsidRPr="006C24A3">
        <w:rPr>
          <w:rFonts w:cs="AL-Mohanad" w:hint="cs"/>
          <w:sz w:val="27"/>
          <w:szCs w:val="27"/>
          <w:rtl/>
          <w:lang w:bidi="ar-IQ"/>
        </w:rPr>
        <w:t>صالة للوجود، وحو</w:t>
      </w:r>
      <w:r w:rsidR="0020270E" w:rsidRPr="006C24A3">
        <w:rPr>
          <w:rFonts w:cs="AL-Mohanad" w:hint="cs"/>
          <w:sz w:val="27"/>
          <w:szCs w:val="27"/>
          <w:rtl/>
          <w:lang w:bidi="ar-IQ"/>
        </w:rPr>
        <w:t>ّ</w:t>
      </w:r>
      <w:r w:rsidRPr="006C24A3">
        <w:rPr>
          <w:rFonts w:cs="AL-Mohanad" w:hint="cs"/>
          <w:sz w:val="27"/>
          <w:szCs w:val="27"/>
          <w:rtl/>
          <w:lang w:bidi="ar-IQ"/>
        </w:rPr>
        <w:t>ل علم الفلسفة من مركزي</w:t>
      </w:r>
      <w:r w:rsidR="0020270E" w:rsidRPr="006C24A3">
        <w:rPr>
          <w:rFonts w:cs="AL-Mohanad" w:hint="cs"/>
          <w:sz w:val="27"/>
          <w:szCs w:val="27"/>
          <w:rtl/>
          <w:lang w:bidi="ar-IQ"/>
        </w:rPr>
        <w:t>ّ</w:t>
      </w:r>
      <w:r w:rsidRPr="006C24A3">
        <w:rPr>
          <w:rFonts w:cs="AL-Mohanad" w:hint="cs"/>
          <w:sz w:val="27"/>
          <w:szCs w:val="27"/>
          <w:rtl/>
          <w:lang w:bidi="ar-IQ"/>
        </w:rPr>
        <w:t xml:space="preserve">ة الماهية </w:t>
      </w:r>
      <w:r w:rsidR="0020270E" w:rsidRPr="006C24A3">
        <w:rPr>
          <w:rFonts w:cs="AL-Mohanad" w:hint="cs"/>
          <w:sz w:val="27"/>
          <w:szCs w:val="27"/>
          <w:rtl/>
          <w:lang w:bidi="ar-IQ"/>
        </w:rPr>
        <w:t>إ</w:t>
      </w:r>
      <w:r w:rsidRPr="006C24A3">
        <w:rPr>
          <w:rFonts w:cs="AL-Mohanad" w:hint="cs"/>
          <w:sz w:val="27"/>
          <w:szCs w:val="27"/>
          <w:rtl/>
          <w:lang w:bidi="ar-IQ"/>
        </w:rPr>
        <w:t>لى مركزية الوجود، رت</w:t>
      </w:r>
      <w:r w:rsidR="0020270E" w:rsidRPr="006C24A3">
        <w:rPr>
          <w:rFonts w:cs="AL-Mohanad" w:hint="cs"/>
          <w:sz w:val="27"/>
          <w:szCs w:val="27"/>
          <w:rtl/>
          <w:lang w:bidi="ar-IQ"/>
        </w:rPr>
        <w:t>َّ</w:t>
      </w:r>
      <w:r w:rsidRPr="006C24A3">
        <w:rPr>
          <w:rFonts w:cs="AL-Mohanad" w:hint="cs"/>
          <w:sz w:val="27"/>
          <w:szCs w:val="27"/>
          <w:rtl/>
          <w:lang w:bidi="ar-IQ"/>
        </w:rPr>
        <w:t xml:space="preserve">ب على هذا الأصل </w:t>
      </w:r>
      <w:r w:rsidR="0020270E" w:rsidRPr="006C24A3">
        <w:rPr>
          <w:rFonts w:cs="AL-Mohanad" w:hint="cs"/>
          <w:sz w:val="27"/>
          <w:szCs w:val="27"/>
          <w:rtl/>
          <w:lang w:bidi="ar-IQ"/>
        </w:rPr>
        <w:t>أ</w:t>
      </w:r>
      <w:r w:rsidRPr="006C24A3">
        <w:rPr>
          <w:rFonts w:cs="AL-Mohanad" w:hint="cs"/>
          <w:sz w:val="27"/>
          <w:szCs w:val="27"/>
          <w:rtl/>
          <w:lang w:bidi="ar-IQ"/>
        </w:rPr>
        <w:t>ن الإمكان يكون وجودي</w:t>
      </w:r>
      <w:r w:rsidR="0020270E" w:rsidRPr="006C24A3">
        <w:rPr>
          <w:rFonts w:cs="AL-Mohanad" w:hint="cs"/>
          <w:sz w:val="27"/>
          <w:szCs w:val="27"/>
          <w:rtl/>
          <w:lang w:bidi="ar-IQ"/>
        </w:rPr>
        <w:t>ّ</w:t>
      </w:r>
      <w:r w:rsidRPr="006C24A3">
        <w:rPr>
          <w:rFonts w:cs="AL-Mohanad" w:hint="cs"/>
          <w:sz w:val="27"/>
          <w:szCs w:val="27"/>
          <w:rtl/>
          <w:lang w:bidi="ar-IQ"/>
        </w:rPr>
        <w:t>ا</w:t>
      </w:r>
      <w:r w:rsidR="0020270E" w:rsidRPr="006C24A3">
        <w:rPr>
          <w:rFonts w:cs="AL-Mohanad" w:hint="cs"/>
          <w:sz w:val="27"/>
          <w:szCs w:val="27"/>
          <w:rtl/>
          <w:lang w:bidi="ar-IQ"/>
        </w:rPr>
        <w:t>ً</w:t>
      </w:r>
      <w:r w:rsidRPr="006C24A3">
        <w:rPr>
          <w:rFonts w:cs="AL-Mohanad" w:hint="cs"/>
          <w:sz w:val="27"/>
          <w:szCs w:val="27"/>
          <w:rtl/>
          <w:lang w:bidi="ar-IQ"/>
        </w:rPr>
        <w:t xml:space="preserve"> فقري</w:t>
      </w:r>
      <w:r w:rsidR="0020270E" w:rsidRPr="006C24A3">
        <w:rPr>
          <w:rFonts w:cs="AL-Mohanad" w:hint="cs"/>
          <w:sz w:val="27"/>
          <w:szCs w:val="27"/>
          <w:rtl/>
          <w:lang w:bidi="ar-IQ"/>
        </w:rPr>
        <w:t>ً</w:t>
      </w:r>
      <w:r w:rsidRPr="006C24A3">
        <w:rPr>
          <w:rFonts w:cs="AL-Mohanad" w:hint="cs"/>
          <w:sz w:val="27"/>
          <w:szCs w:val="27"/>
          <w:rtl/>
          <w:lang w:bidi="ar-IQ"/>
        </w:rPr>
        <w:t>ا</w:t>
      </w:r>
      <w:r w:rsidR="0020270E" w:rsidRPr="006C24A3">
        <w:rPr>
          <w:rFonts w:cs="AL-Mohanad" w:hint="cs"/>
          <w:sz w:val="27"/>
          <w:szCs w:val="27"/>
          <w:rtl/>
          <w:lang w:bidi="ar-IQ"/>
        </w:rPr>
        <w:t>ً</w:t>
      </w:r>
      <w:r w:rsidRPr="006C24A3">
        <w:rPr>
          <w:rFonts w:cs="AL-Mohanad" w:hint="cs"/>
          <w:sz w:val="27"/>
          <w:szCs w:val="27"/>
          <w:rtl/>
          <w:lang w:bidi="ar-IQ"/>
        </w:rPr>
        <w:t xml:space="preserve"> عين الربط بعل</w:t>
      </w:r>
      <w:r w:rsidR="0020270E" w:rsidRPr="006C24A3">
        <w:rPr>
          <w:rFonts w:cs="AL-Mohanad" w:hint="cs"/>
          <w:sz w:val="27"/>
          <w:szCs w:val="27"/>
          <w:rtl/>
          <w:lang w:bidi="ar-IQ"/>
        </w:rPr>
        <w:t>ّ</w:t>
      </w:r>
      <w:r w:rsidRPr="006C24A3">
        <w:rPr>
          <w:rFonts w:cs="AL-Mohanad" w:hint="cs"/>
          <w:sz w:val="27"/>
          <w:szCs w:val="27"/>
          <w:rtl/>
          <w:lang w:bidi="ar-IQ"/>
        </w:rPr>
        <w:t>ته</w:t>
      </w:r>
      <w:r w:rsidR="0020270E" w:rsidRPr="006C24A3">
        <w:rPr>
          <w:rFonts w:cs="AL-Mohanad" w:hint="cs"/>
          <w:sz w:val="27"/>
          <w:szCs w:val="27"/>
          <w:rtl/>
          <w:lang w:bidi="ar-IQ"/>
        </w:rPr>
        <w:t>،</w:t>
      </w:r>
      <w:r w:rsidRPr="006C24A3">
        <w:rPr>
          <w:rFonts w:cs="AL-Mohanad" w:hint="cs"/>
          <w:sz w:val="27"/>
          <w:szCs w:val="27"/>
          <w:rtl/>
          <w:lang w:bidi="ar-IQ"/>
        </w:rPr>
        <w:t xml:space="preserve"> وليس ماهوي</w:t>
      </w:r>
      <w:r w:rsidR="0020270E" w:rsidRPr="006C24A3">
        <w:rPr>
          <w:rFonts w:cs="AL-Mohanad" w:hint="cs"/>
          <w:sz w:val="27"/>
          <w:szCs w:val="27"/>
          <w:rtl/>
          <w:lang w:bidi="ar-IQ"/>
        </w:rPr>
        <w:t>ّ</w:t>
      </w:r>
      <w:r w:rsidRPr="006C24A3">
        <w:rPr>
          <w:rFonts w:cs="AL-Mohanad" w:hint="cs"/>
          <w:sz w:val="27"/>
          <w:szCs w:val="27"/>
          <w:rtl/>
          <w:lang w:bidi="ar-IQ"/>
        </w:rPr>
        <w:t>ا</w:t>
      </w:r>
      <w:r w:rsidR="0020270E" w:rsidRPr="006C24A3">
        <w:rPr>
          <w:rFonts w:cs="AL-Mohanad" w:hint="cs"/>
          <w:sz w:val="27"/>
          <w:szCs w:val="27"/>
          <w:rtl/>
          <w:lang w:bidi="ar-IQ"/>
        </w:rPr>
        <w:t>ً</w:t>
      </w:r>
      <w:r w:rsidRPr="006C24A3">
        <w:rPr>
          <w:rFonts w:cs="AL-Mohanad" w:hint="cs"/>
          <w:sz w:val="27"/>
          <w:szCs w:val="27"/>
          <w:rtl/>
          <w:lang w:bidi="ar-IQ"/>
        </w:rPr>
        <w:t>، فوجود المعلول وجود</w:t>
      </w:r>
      <w:r w:rsidR="0020270E" w:rsidRPr="006C24A3">
        <w:rPr>
          <w:rFonts w:cs="AL-Mohanad" w:hint="cs"/>
          <w:sz w:val="27"/>
          <w:szCs w:val="27"/>
          <w:rtl/>
          <w:lang w:bidi="ar-IQ"/>
        </w:rPr>
        <w:t>ٌ</w:t>
      </w:r>
      <w:r w:rsidRPr="006C24A3">
        <w:rPr>
          <w:rFonts w:cs="AL-Mohanad" w:hint="cs"/>
          <w:sz w:val="27"/>
          <w:szCs w:val="27"/>
          <w:rtl/>
          <w:lang w:bidi="ar-IQ"/>
        </w:rPr>
        <w:t xml:space="preserve"> رابط بالنسبة </w:t>
      </w:r>
      <w:r w:rsidR="0020270E" w:rsidRPr="006C24A3">
        <w:rPr>
          <w:rFonts w:cs="AL-Mohanad" w:hint="cs"/>
          <w:sz w:val="27"/>
          <w:szCs w:val="27"/>
          <w:rtl/>
          <w:lang w:bidi="ar-IQ"/>
        </w:rPr>
        <w:t>إ</w:t>
      </w:r>
      <w:r w:rsidRPr="006C24A3">
        <w:rPr>
          <w:rFonts w:cs="AL-Mohanad" w:hint="cs"/>
          <w:sz w:val="27"/>
          <w:szCs w:val="27"/>
          <w:rtl/>
          <w:lang w:bidi="ar-IQ"/>
        </w:rPr>
        <w:t>لى علته لا يكون له تحق</w:t>
      </w:r>
      <w:r w:rsidR="0020270E" w:rsidRPr="006C24A3">
        <w:rPr>
          <w:rFonts w:cs="AL-Mohanad" w:hint="cs"/>
          <w:sz w:val="27"/>
          <w:szCs w:val="27"/>
          <w:rtl/>
          <w:lang w:bidi="ar-IQ"/>
        </w:rPr>
        <w:t>ُّ</w:t>
      </w:r>
      <w:r w:rsidRPr="006C24A3">
        <w:rPr>
          <w:rFonts w:cs="AL-Mohanad" w:hint="cs"/>
          <w:sz w:val="27"/>
          <w:szCs w:val="27"/>
          <w:rtl/>
          <w:lang w:bidi="ar-IQ"/>
        </w:rPr>
        <w:t xml:space="preserve">ق </w:t>
      </w:r>
      <w:r w:rsidR="0020270E" w:rsidRPr="006C24A3">
        <w:rPr>
          <w:rFonts w:cs="AL-Mohanad" w:hint="cs"/>
          <w:sz w:val="27"/>
          <w:szCs w:val="27"/>
          <w:rtl/>
          <w:lang w:bidi="ar-IQ"/>
        </w:rPr>
        <w:t>إ</w:t>
      </w:r>
      <w:r w:rsidRPr="006C24A3">
        <w:rPr>
          <w:rFonts w:cs="AL-Mohanad" w:hint="cs"/>
          <w:sz w:val="27"/>
          <w:szCs w:val="27"/>
          <w:rtl/>
          <w:lang w:bidi="ar-IQ"/>
        </w:rPr>
        <w:t>لا</w:t>
      </w:r>
      <w:r w:rsidR="0020270E" w:rsidRPr="006C24A3">
        <w:rPr>
          <w:rFonts w:cs="AL-Mohanad" w:hint="cs"/>
          <w:sz w:val="27"/>
          <w:szCs w:val="27"/>
          <w:rtl/>
          <w:lang w:bidi="ar-IQ"/>
        </w:rPr>
        <w:t>ّ</w:t>
      </w:r>
      <w:r w:rsidRPr="006C24A3">
        <w:rPr>
          <w:rFonts w:cs="AL-Mohanad" w:hint="cs"/>
          <w:sz w:val="27"/>
          <w:szCs w:val="27"/>
          <w:rtl/>
          <w:lang w:bidi="ar-IQ"/>
        </w:rPr>
        <w:t xml:space="preserve"> بوجود</w:t>
      </w:r>
      <w:r w:rsidR="0020270E" w:rsidRPr="006C24A3">
        <w:rPr>
          <w:rFonts w:cs="AL-Mohanad" w:hint="cs"/>
          <w:sz w:val="27"/>
          <w:szCs w:val="27"/>
          <w:rtl/>
          <w:lang w:bidi="ar-IQ"/>
        </w:rPr>
        <w:t>ٍ</w:t>
      </w:r>
      <w:r w:rsidRPr="006C24A3">
        <w:rPr>
          <w:rFonts w:cs="AL-Mohanad" w:hint="cs"/>
          <w:sz w:val="27"/>
          <w:szCs w:val="27"/>
          <w:rtl/>
          <w:lang w:bidi="ar-IQ"/>
        </w:rPr>
        <w:t xml:space="preserve"> مستقل</w:t>
      </w:r>
      <w:r w:rsidR="0020270E" w:rsidRPr="006C24A3">
        <w:rPr>
          <w:rFonts w:cs="AL-Mohanad" w:hint="cs"/>
          <w:sz w:val="27"/>
          <w:szCs w:val="27"/>
          <w:rtl/>
          <w:lang w:bidi="ar-IQ"/>
        </w:rPr>
        <w:t>ّ</w:t>
      </w:r>
      <w:r w:rsidRPr="006C24A3">
        <w:rPr>
          <w:rFonts w:cs="AL-Mohanad" w:hint="cs"/>
          <w:sz w:val="27"/>
          <w:szCs w:val="27"/>
          <w:rtl/>
          <w:lang w:bidi="ar-IQ"/>
        </w:rPr>
        <w:t>، والمستقل</w:t>
      </w:r>
      <w:r w:rsidR="0020270E" w:rsidRPr="006C24A3">
        <w:rPr>
          <w:rFonts w:cs="AL-Mohanad" w:hint="cs"/>
          <w:sz w:val="27"/>
          <w:szCs w:val="27"/>
          <w:rtl/>
          <w:lang w:bidi="ar-IQ"/>
        </w:rPr>
        <w:t>ّ</w:t>
      </w:r>
      <w:r w:rsidRPr="006C24A3">
        <w:rPr>
          <w:rFonts w:cs="AL-Mohanad" w:hint="cs"/>
          <w:sz w:val="27"/>
          <w:szCs w:val="27"/>
          <w:rtl/>
          <w:lang w:bidi="ar-IQ"/>
        </w:rPr>
        <w:t xml:space="preserve"> هو عل</w:t>
      </w:r>
      <w:r w:rsidR="0020270E" w:rsidRPr="006C24A3">
        <w:rPr>
          <w:rFonts w:cs="AL-Mohanad" w:hint="cs"/>
          <w:sz w:val="27"/>
          <w:szCs w:val="27"/>
          <w:rtl/>
          <w:lang w:bidi="ar-IQ"/>
        </w:rPr>
        <w:t>ّ</w:t>
      </w:r>
      <w:r w:rsidRPr="006C24A3">
        <w:rPr>
          <w:rFonts w:cs="AL-Mohanad" w:hint="cs"/>
          <w:sz w:val="27"/>
          <w:szCs w:val="27"/>
          <w:rtl/>
          <w:lang w:bidi="ar-IQ"/>
        </w:rPr>
        <w:t>ته، ولو تسلسل وكانت ع</w:t>
      </w:r>
      <w:r w:rsidR="0020270E" w:rsidRPr="006C24A3">
        <w:rPr>
          <w:rFonts w:cs="AL-Mohanad" w:hint="cs"/>
          <w:sz w:val="27"/>
          <w:szCs w:val="27"/>
          <w:rtl/>
          <w:lang w:bidi="ar-IQ"/>
        </w:rPr>
        <w:t>لّ</w:t>
      </w:r>
      <w:r w:rsidRPr="006C24A3">
        <w:rPr>
          <w:rFonts w:cs="AL-Mohanad" w:hint="cs"/>
          <w:sz w:val="27"/>
          <w:szCs w:val="27"/>
          <w:rtl/>
          <w:lang w:bidi="ar-IQ"/>
        </w:rPr>
        <w:t>ته معلول</w:t>
      </w:r>
      <w:r w:rsidR="0020270E" w:rsidRPr="006C24A3">
        <w:rPr>
          <w:rFonts w:cs="AL-Mohanad" w:hint="cs"/>
          <w:sz w:val="27"/>
          <w:szCs w:val="27"/>
          <w:rtl/>
          <w:lang w:bidi="ar-IQ"/>
        </w:rPr>
        <w:t>ةً</w:t>
      </w:r>
      <w:r w:rsidRPr="006C24A3">
        <w:rPr>
          <w:rFonts w:cs="AL-Mohanad" w:hint="cs"/>
          <w:sz w:val="27"/>
          <w:szCs w:val="27"/>
          <w:rtl/>
          <w:lang w:bidi="ar-IQ"/>
        </w:rPr>
        <w:t xml:space="preserve"> فلم يتحق</w:t>
      </w:r>
      <w:r w:rsidR="0020270E" w:rsidRPr="006C24A3">
        <w:rPr>
          <w:rFonts w:cs="AL-Mohanad" w:hint="cs"/>
          <w:sz w:val="27"/>
          <w:szCs w:val="27"/>
          <w:rtl/>
          <w:lang w:bidi="ar-IQ"/>
        </w:rPr>
        <w:t>َّ</w:t>
      </w:r>
      <w:r w:rsidRPr="006C24A3">
        <w:rPr>
          <w:rFonts w:cs="AL-Mohanad" w:hint="cs"/>
          <w:sz w:val="27"/>
          <w:szCs w:val="27"/>
          <w:rtl/>
          <w:lang w:bidi="ar-IQ"/>
        </w:rPr>
        <w:t>ق شيء</w:t>
      </w:r>
      <w:r w:rsidR="0020270E" w:rsidRPr="006C24A3">
        <w:rPr>
          <w:rFonts w:cs="AL-Mohanad" w:hint="cs"/>
          <w:sz w:val="27"/>
          <w:szCs w:val="27"/>
          <w:rtl/>
          <w:lang w:bidi="ar-IQ"/>
        </w:rPr>
        <w:t>ٌ</w:t>
      </w:r>
      <w:r w:rsidRPr="006C24A3">
        <w:rPr>
          <w:rFonts w:cs="AL-Mohanad" w:hint="cs"/>
          <w:sz w:val="27"/>
          <w:szCs w:val="27"/>
          <w:rtl/>
          <w:lang w:bidi="ar-IQ"/>
        </w:rPr>
        <w:t xml:space="preserve"> من أجزاء العل</w:t>
      </w:r>
      <w:r w:rsidR="0020270E" w:rsidRPr="006C24A3">
        <w:rPr>
          <w:rFonts w:cs="AL-Mohanad" w:hint="cs"/>
          <w:sz w:val="27"/>
          <w:szCs w:val="27"/>
          <w:rtl/>
          <w:lang w:bidi="ar-IQ"/>
        </w:rPr>
        <w:t>ّ</w:t>
      </w:r>
      <w:r w:rsidRPr="006C24A3">
        <w:rPr>
          <w:rFonts w:cs="AL-Mohanad" w:hint="cs"/>
          <w:sz w:val="27"/>
          <w:szCs w:val="27"/>
          <w:rtl/>
          <w:lang w:bidi="ar-IQ"/>
        </w:rPr>
        <w:t>ة</w:t>
      </w:r>
      <w:r w:rsidR="0020270E" w:rsidRPr="006C24A3">
        <w:rPr>
          <w:rFonts w:cs="AL-Mohanad" w:hint="cs"/>
          <w:sz w:val="27"/>
          <w:szCs w:val="27"/>
          <w:rtl/>
          <w:lang w:bidi="ar-IQ"/>
        </w:rPr>
        <w:t>؛</w:t>
      </w:r>
      <w:r w:rsidRPr="006C24A3">
        <w:rPr>
          <w:rFonts w:cs="AL-Mohanad" w:hint="cs"/>
          <w:sz w:val="27"/>
          <w:szCs w:val="27"/>
          <w:rtl/>
          <w:lang w:bidi="ar-IQ"/>
        </w:rPr>
        <w:t xml:space="preserve"> لاستحالة تحق</w:t>
      </w:r>
      <w:r w:rsidR="0020270E" w:rsidRPr="006C24A3">
        <w:rPr>
          <w:rFonts w:cs="AL-Mohanad" w:hint="cs"/>
          <w:sz w:val="27"/>
          <w:szCs w:val="27"/>
          <w:rtl/>
          <w:lang w:bidi="ar-IQ"/>
        </w:rPr>
        <w:t>ُّ</w:t>
      </w:r>
      <w:r w:rsidRPr="006C24A3">
        <w:rPr>
          <w:rFonts w:cs="AL-Mohanad" w:hint="cs"/>
          <w:sz w:val="27"/>
          <w:szCs w:val="27"/>
          <w:rtl/>
          <w:lang w:bidi="ar-IQ"/>
        </w:rPr>
        <w:t>ق الرابط من دون مستقل</w:t>
      </w:r>
      <w:r w:rsidR="0020270E" w:rsidRPr="006C24A3">
        <w:rPr>
          <w:rFonts w:cs="AL-Mohanad" w:hint="cs"/>
          <w:sz w:val="27"/>
          <w:szCs w:val="27"/>
          <w:rtl/>
          <w:lang w:bidi="ar-IQ"/>
        </w:rPr>
        <w:t>ّ</w:t>
      </w:r>
      <w:r w:rsidRPr="006C24A3">
        <w:rPr>
          <w:rStyle w:val="af9"/>
          <w:rFonts w:cs="AL-Mohanad"/>
          <w:sz w:val="27"/>
          <w:szCs w:val="27"/>
          <w:rtl/>
          <w:lang w:bidi="ar-IQ"/>
        </w:rPr>
        <w:t>(</w:t>
      </w:r>
      <w:r w:rsidRPr="006C24A3">
        <w:rPr>
          <w:rStyle w:val="af9"/>
          <w:rFonts w:cs="AL-Mohanad"/>
          <w:sz w:val="27"/>
          <w:szCs w:val="27"/>
          <w:rtl/>
          <w:lang w:bidi="ar-IQ"/>
        </w:rPr>
        <w:endnoteReference w:id="542"/>
      </w:r>
      <w:r w:rsidRPr="006C24A3">
        <w:rPr>
          <w:rStyle w:val="af9"/>
          <w:rFonts w:cs="AL-Mohanad"/>
          <w:sz w:val="27"/>
          <w:szCs w:val="27"/>
          <w:rtl/>
          <w:lang w:bidi="ar-IQ"/>
        </w:rPr>
        <w:t>)</w:t>
      </w:r>
      <w:r w:rsidRPr="006C24A3">
        <w:rPr>
          <w:rFonts w:cs="AL-Mohanad" w:hint="cs"/>
          <w:sz w:val="27"/>
          <w:szCs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lang w:bidi="ar-IQ"/>
        </w:rPr>
      </w:pPr>
      <w:r w:rsidRPr="006C24A3">
        <w:rPr>
          <w:rFonts w:hint="cs"/>
          <w:color w:val="auto"/>
          <w:rtl/>
          <w:lang w:bidi="ar-IQ"/>
        </w:rPr>
        <w:t>13ـ علاقة العل</w:t>
      </w:r>
      <w:r w:rsidR="000A1E0C" w:rsidRPr="006C24A3">
        <w:rPr>
          <w:rFonts w:hint="cs"/>
          <w:color w:val="auto"/>
          <w:rtl/>
          <w:lang w:bidi="ar-IQ"/>
        </w:rPr>
        <w:t>ّ</w:t>
      </w:r>
      <w:r w:rsidRPr="006C24A3">
        <w:rPr>
          <w:rFonts w:hint="cs"/>
          <w:color w:val="auto"/>
          <w:rtl/>
          <w:lang w:bidi="ar-IQ"/>
        </w:rPr>
        <w:t>ة بالمعلول</w:t>
      </w:r>
      <w:r w:rsidR="00AC7A73" w:rsidRPr="006C24A3">
        <w:rPr>
          <w:rFonts w:hint="cs"/>
          <w:color w:val="auto"/>
          <w:rtl/>
        </w:rPr>
        <w:t xml:space="preserve"> ــــــ</w:t>
      </w:r>
    </w:p>
    <w:p w:rsidR="000C51F2" w:rsidRPr="006C24A3" w:rsidRDefault="000C51F2" w:rsidP="0019221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وأيضا</w:t>
      </w:r>
      <w:r w:rsidR="0020270E" w:rsidRPr="006C24A3">
        <w:rPr>
          <w:rFonts w:cs="AL-Mohanad" w:hint="cs"/>
          <w:sz w:val="27"/>
          <w:szCs w:val="27"/>
          <w:rtl/>
          <w:lang w:bidi="ar-IQ"/>
        </w:rPr>
        <w:t>ً</w:t>
      </w:r>
      <w:r w:rsidRPr="006C24A3">
        <w:rPr>
          <w:rFonts w:cs="AL-Mohanad" w:hint="cs"/>
          <w:sz w:val="27"/>
          <w:szCs w:val="27"/>
          <w:rtl/>
          <w:lang w:bidi="ar-IQ"/>
        </w:rPr>
        <w:t xml:space="preserve"> من النتائج والفروع المتفر</w:t>
      </w:r>
      <w:r w:rsidR="0020270E" w:rsidRPr="006C24A3">
        <w:rPr>
          <w:rFonts w:cs="AL-Mohanad" w:hint="cs"/>
          <w:sz w:val="27"/>
          <w:szCs w:val="27"/>
          <w:rtl/>
          <w:lang w:bidi="ar-IQ"/>
        </w:rPr>
        <w:t>ِّ</w:t>
      </w:r>
      <w:r w:rsidRPr="006C24A3">
        <w:rPr>
          <w:rFonts w:cs="AL-Mohanad" w:hint="cs"/>
          <w:sz w:val="27"/>
          <w:szCs w:val="27"/>
          <w:rtl/>
          <w:lang w:bidi="ar-IQ"/>
        </w:rPr>
        <w:t>عة على مبحث ال</w:t>
      </w:r>
      <w:r w:rsidR="0020270E" w:rsidRPr="006C24A3">
        <w:rPr>
          <w:rFonts w:cs="AL-Mohanad" w:hint="cs"/>
          <w:sz w:val="27"/>
          <w:szCs w:val="27"/>
          <w:rtl/>
          <w:lang w:bidi="ar-IQ"/>
        </w:rPr>
        <w:t>أ</w:t>
      </w:r>
      <w:r w:rsidRPr="006C24A3">
        <w:rPr>
          <w:rFonts w:cs="AL-Mohanad" w:hint="cs"/>
          <w:sz w:val="27"/>
          <w:szCs w:val="27"/>
          <w:rtl/>
          <w:lang w:bidi="ar-IQ"/>
        </w:rPr>
        <w:t>صالة هو علاقة العل</w:t>
      </w:r>
      <w:r w:rsidR="0020270E" w:rsidRPr="006C24A3">
        <w:rPr>
          <w:rFonts w:cs="AL-Mohanad" w:hint="cs"/>
          <w:sz w:val="27"/>
          <w:szCs w:val="27"/>
          <w:rtl/>
          <w:lang w:bidi="ar-IQ"/>
        </w:rPr>
        <w:t>ّ</w:t>
      </w:r>
      <w:r w:rsidRPr="006C24A3">
        <w:rPr>
          <w:rFonts w:cs="AL-Mohanad" w:hint="cs"/>
          <w:sz w:val="27"/>
          <w:szCs w:val="27"/>
          <w:rtl/>
          <w:lang w:bidi="ar-IQ"/>
        </w:rPr>
        <w:t xml:space="preserve">ة بالمعلول، حيث </w:t>
      </w:r>
      <w:r w:rsidR="0020270E" w:rsidRPr="006C24A3">
        <w:rPr>
          <w:rFonts w:cs="AL-Mohanad" w:hint="cs"/>
          <w:sz w:val="27"/>
          <w:szCs w:val="27"/>
          <w:rtl/>
          <w:lang w:bidi="ar-IQ"/>
        </w:rPr>
        <w:t>إ</w:t>
      </w:r>
      <w:r w:rsidRPr="006C24A3">
        <w:rPr>
          <w:rFonts w:cs="AL-Mohanad" w:hint="cs"/>
          <w:sz w:val="27"/>
          <w:szCs w:val="27"/>
          <w:rtl/>
          <w:lang w:bidi="ar-IQ"/>
        </w:rPr>
        <w:t>ن الملا صدرا</w:t>
      </w:r>
      <w:r w:rsidR="00664D1E" w:rsidRPr="006C24A3">
        <w:rPr>
          <w:rFonts w:ascii="Mosawi" w:hAnsi="Mosawi" w:cs="Mosawi"/>
          <w:rtl/>
        </w:rPr>
        <w:t>&amp;</w:t>
      </w:r>
      <w:r w:rsidR="0020270E" w:rsidRPr="006C24A3">
        <w:rPr>
          <w:rFonts w:cs="AL-Mohanad" w:hint="cs"/>
          <w:sz w:val="27"/>
          <w:szCs w:val="27"/>
          <w:rtl/>
          <w:lang w:bidi="ar-IQ"/>
        </w:rPr>
        <w:t xml:space="preserve"> بعد</w:t>
      </w:r>
      <w:r w:rsidRPr="006C24A3">
        <w:rPr>
          <w:rFonts w:cs="AL-Mohanad" w:hint="cs"/>
          <w:sz w:val="27"/>
          <w:szCs w:val="27"/>
          <w:rtl/>
          <w:lang w:bidi="ar-IQ"/>
        </w:rPr>
        <w:t xml:space="preserve">ما </w:t>
      </w:r>
      <w:r w:rsidR="0020270E" w:rsidRPr="006C24A3">
        <w:rPr>
          <w:rFonts w:cs="AL-Mohanad" w:hint="cs"/>
          <w:sz w:val="27"/>
          <w:szCs w:val="27"/>
          <w:rtl/>
          <w:lang w:bidi="ar-IQ"/>
        </w:rPr>
        <w:t>أ</w:t>
      </w:r>
      <w:r w:rsidRPr="006C24A3">
        <w:rPr>
          <w:rFonts w:cs="AL-Mohanad" w:hint="cs"/>
          <w:sz w:val="27"/>
          <w:szCs w:val="27"/>
          <w:rtl/>
          <w:lang w:bidi="ar-IQ"/>
        </w:rPr>
        <w:t>ثبت ال</w:t>
      </w:r>
      <w:r w:rsidR="0020270E" w:rsidRPr="006C24A3">
        <w:rPr>
          <w:rFonts w:cs="AL-Mohanad" w:hint="cs"/>
          <w:sz w:val="27"/>
          <w:szCs w:val="27"/>
          <w:rtl/>
          <w:lang w:bidi="ar-IQ"/>
        </w:rPr>
        <w:t>أ</w:t>
      </w:r>
      <w:r w:rsidRPr="006C24A3">
        <w:rPr>
          <w:rFonts w:cs="AL-Mohanad" w:hint="cs"/>
          <w:sz w:val="27"/>
          <w:szCs w:val="27"/>
          <w:rtl/>
          <w:lang w:bidi="ar-IQ"/>
        </w:rPr>
        <w:t>صالة للوجود</w:t>
      </w:r>
      <w:r w:rsidR="0020270E" w:rsidRPr="006C24A3">
        <w:rPr>
          <w:rFonts w:cs="AL-Mohanad" w:hint="cs"/>
          <w:sz w:val="27"/>
          <w:szCs w:val="27"/>
          <w:rtl/>
          <w:lang w:bidi="ar-IQ"/>
        </w:rPr>
        <w:t>،</w:t>
      </w:r>
      <w:r w:rsidRPr="006C24A3">
        <w:rPr>
          <w:rFonts w:cs="AL-Mohanad" w:hint="cs"/>
          <w:sz w:val="27"/>
          <w:szCs w:val="27"/>
          <w:rtl/>
          <w:lang w:bidi="ar-IQ"/>
        </w:rPr>
        <w:t xml:space="preserve"> و</w:t>
      </w:r>
      <w:r w:rsidR="0020270E" w:rsidRPr="006C24A3">
        <w:rPr>
          <w:rFonts w:cs="AL-Mohanad" w:hint="cs"/>
          <w:sz w:val="27"/>
          <w:szCs w:val="27"/>
          <w:rtl/>
          <w:lang w:bidi="ar-IQ"/>
        </w:rPr>
        <w:t>أ</w:t>
      </w:r>
      <w:r w:rsidRPr="006C24A3">
        <w:rPr>
          <w:rFonts w:cs="AL-Mohanad" w:hint="cs"/>
          <w:sz w:val="27"/>
          <w:szCs w:val="27"/>
          <w:rtl/>
          <w:lang w:bidi="ar-IQ"/>
        </w:rPr>
        <w:t>ن الوجود واحد</w:t>
      </w:r>
      <w:r w:rsidR="0020270E" w:rsidRPr="006C24A3">
        <w:rPr>
          <w:rFonts w:cs="AL-Mohanad" w:hint="cs"/>
          <w:sz w:val="27"/>
          <w:szCs w:val="27"/>
          <w:rtl/>
          <w:lang w:bidi="ar-IQ"/>
        </w:rPr>
        <w:t>ٌ</w:t>
      </w:r>
      <w:r w:rsidRPr="006C24A3">
        <w:rPr>
          <w:rFonts w:cs="AL-Mohanad" w:hint="cs"/>
          <w:sz w:val="27"/>
          <w:szCs w:val="27"/>
          <w:rtl/>
          <w:lang w:bidi="ar-IQ"/>
        </w:rPr>
        <w:t xml:space="preserve"> شخصي</w:t>
      </w:r>
      <w:r w:rsidR="0020270E" w:rsidRPr="006C24A3">
        <w:rPr>
          <w:rFonts w:cs="AL-Mohanad" w:hint="cs"/>
          <w:sz w:val="27"/>
          <w:szCs w:val="27"/>
          <w:rtl/>
          <w:lang w:bidi="ar-IQ"/>
        </w:rPr>
        <w:t>ّ</w:t>
      </w:r>
      <w:r w:rsidRPr="006C24A3">
        <w:rPr>
          <w:rFonts w:cs="AL-Mohanad" w:hint="cs"/>
          <w:sz w:val="27"/>
          <w:szCs w:val="27"/>
          <w:rtl/>
          <w:lang w:bidi="ar-IQ"/>
        </w:rPr>
        <w:t xml:space="preserve"> ذو مراتب متكث</w:t>
      </w:r>
      <w:r w:rsidR="0020270E" w:rsidRPr="006C24A3">
        <w:rPr>
          <w:rFonts w:cs="AL-Mohanad" w:hint="cs"/>
          <w:sz w:val="27"/>
          <w:szCs w:val="27"/>
          <w:rtl/>
          <w:lang w:bidi="ar-IQ"/>
        </w:rPr>
        <w:t>ّ</w:t>
      </w:r>
      <w:r w:rsidRPr="006C24A3">
        <w:rPr>
          <w:rFonts w:cs="AL-Mohanad" w:hint="cs"/>
          <w:sz w:val="27"/>
          <w:szCs w:val="27"/>
          <w:rtl/>
          <w:lang w:bidi="ar-IQ"/>
        </w:rPr>
        <w:t>رة</w:t>
      </w:r>
      <w:r w:rsidR="0020270E" w:rsidRPr="006C24A3">
        <w:rPr>
          <w:rFonts w:cs="AL-Mohanad" w:hint="cs"/>
          <w:sz w:val="27"/>
          <w:szCs w:val="27"/>
          <w:rtl/>
          <w:lang w:bidi="ar-IQ"/>
        </w:rPr>
        <w:t>،</w:t>
      </w:r>
      <w:r w:rsidRPr="006C24A3">
        <w:rPr>
          <w:rFonts w:cs="AL-Mohanad" w:hint="cs"/>
          <w:sz w:val="27"/>
          <w:szCs w:val="27"/>
          <w:rtl/>
          <w:lang w:bidi="ar-IQ"/>
        </w:rPr>
        <w:t xml:space="preserve"> و</w:t>
      </w:r>
      <w:r w:rsidR="0020270E" w:rsidRPr="006C24A3">
        <w:rPr>
          <w:rFonts w:cs="AL-Mohanad" w:hint="cs"/>
          <w:sz w:val="27"/>
          <w:szCs w:val="27"/>
          <w:rtl/>
          <w:lang w:bidi="ar-IQ"/>
        </w:rPr>
        <w:t>أ</w:t>
      </w:r>
      <w:r w:rsidRPr="006C24A3">
        <w:rPr>
          <w:rFonts w:cs="AL-Mohanad" w:hint="cs"/>
          <w:sz w:val="27"/>
          <w:szCs w:val="27"/>
          <w:rtl/>
          <w:lang w:bidi="ar-IQ"/>
        </w:rPr>
        <w:t>ن الوجود عين الربط بعل</w:t>
      </w:r>
      <w:r w:rsidR="0020270E" w:rsidRPr="006C24A3">
        <w:rPr>
          <w:rFonts w:cs="AL-Mohanad" w:hint="cs"/>
          <w:sz w:val="27"/>
          <w:szCs w:val="27"/>
          <w:rtl/>
          <w:lang w:bidi="ar-IQ"/>
        </w:rPr>
        <w:t>ّ</w:t>
      </w:r>
      <w:r w:rsidRPr="006C24A3">
        <w:rPr>
          <w:rFonts w:cs="AL-Mohanad" w:hint="cs"/>
          <w:sz w:val="27"/>
          <w:szCs w:val="27"/>
          <w:rtl/>
          <w:lang w:bidi="ar-IQ"/>
        </w:rPr>
        <w:t>ته</w:t>
      </w:r>
      <w:r w:rsidR="0020270E" w:rsidRPr="006C24A3">
        <w:rPr>
          <w:rFonts w:cs="AL-Mohanad" w:hint="cs"/>
          <w:sz w:val="27"/>
          <w:szCs w:val="27"/>
          <w:rtl/>
          <w:lang w:bidi="ar-IQ"/>
        </w:rPr>
        <w:t>،</w:t>
      </w:r>
      <w:r w:rsidRPr="006C24A3">
        <w:rPr>
          <w:rFonts w:cs="AL-Mohanad" w:hint="cs"/>
          <w:sz w:val="27"/>
          <w:szCs w:val="27"/>
          <w:rtl/>
          <w:lang w:bidi="ar-IQ"/>
        </w:rPr>
        <w:t xml:space="preserve"> وهو عين الفقر والحاجة، ذهب </w:t>
      </w:r>
      <w:r w:rsidR="0020270E" w:rsidRPr="006C24A3">
        <w:rPr>
          <w:rFonts w:cs="AL-Mohanad" w:hint="cs"/>
          <w:sz w:val="27"/>
          <w:szCs w:val="27"/>
          <w:rtl/>
          <w:lang w:bidi="ar-IQ"/>
        </w:rPr>
        <w:t>إلى أ</w:t>
      </w:r>
      <w:r w:rsidRPr="006C24A3">
        <w:rPr>
          <w:rFonts w:cs="AL-Mohanad" w:hint="cs"/>
          <w:sz w:val="27"/>
          <w:szCs w:val="27"/>
          <w:rtl/>
          <w:lang w:bidi="ar-IQ"/>
        </w:rPr>
        <w:t>ن العلاقة بين العلة والمعلول على نحو الإضافة ال</w:t>
      </w:r>
      <w:r w:rsidR="0020270E" w:rsidRPr="006C24A3">
        <w:rPr>
          <w:rFonts w:cs="AL-Mohanad" w:hint="cs"/>
          <w:sz w:val="27"/>
          <w:szCs w:val="27"/>
          <w:rtl/>
          <w:lang w:bidi="ar-IQ"/>
        </w:rPr>
        <w:t>إ</w:t>
      </w:r>
      <w:r w:rsidRPr="006C24A3">
        <w:rPr>
          <w:rFonts w:cs="AL-Mohanad" w:hint="cs"/>
          <w:sz w:val="27"/>
          <w:szCs w:val="27"/>
          <w:rtl/>
          <w:lang w:bidi="ar-IQ"/>
        </w:rPr>
        <w:t>شراقية</w:t>
      </w:r>
      <w:r w:rsidR="0020270E" w:rsidRPr="006C24A3">
        <w:rPr>
          <w:rFonts w:cs="AL-Mohanad" w:hint="cs"/>
          <w:sz w:val="27"/>
          <w:szCs w:val="27"/>
          <w:rtl/>
          <w:lang w:bidi="ar-IQ"/>
        </w:rPr>
        <w:t>.</w:t>
      </w:r>
      <w:r w:rsidRPr="006C24A3">
        <w:rPr>
          <w:rFonts w:cs="AL-Mohanad" w:hint="cs"/>
          <w:sz w:val="27"/>
          <w:szCs w:val="27"/>
          <w:rtl/>
          <w:lang w:bidi="ar-IQ"/>
        </w:rPr>
        <w:t xml:space="preserve"> و</w:t>
      </w:r>
      <w:r w:rsidR="0020270E" w:rsidRPr="006C24A3">
        <w:rPr>
          <w:rFonts w:cs="AL-Mohanad" w:hint="cs"/>
          <w:sz w:val="27"/>
          <w:szCs w:val="27"/>
          <w:rtl/>
          <w:lang w:bidi="ar-IQ"/>
        </w:rPr>
        <w:t>أ</w:t>
      </w:r>
      <w:r w:rsidRPr="006C24A3">
        <w:rPr>
          <w:rFonts w:cs="AL-Mohanad" w:hint="cs"/>
          <w:sz w:val="27"/>
          <w:szCs w:val="27"/>
          <w:rtl/>
          <w:lang w:bidi="ar-IQ"/>
        </w:rPr>
        <w:t>ما على مبنى المدرسة المش</w:t>
      </w:r>
      <w:r w:rsidR="0020270E" w:rsidRPr="006C24A3">
        <w:rPr>
          <w:rFonts w:cs="AL-Mohanad" w:hint="cs"/>
          <w:sz w:val="27"/>
          <w:szCs w:val="27"/>
          <w:rtl/>
          <w:lang w:bidi="ar-IQ"/>
        </w:rPr>
        <w:t>ّ</w:t>
      </w:r>
      <w:r w:rsidRPr="006C24A3">
        <w:rPr>
          <w:rFonts w:cs="AL-Mohanad" w:hint="cs"/>
          <w:sz w:val="27"/>
          <w:szCs w:val="27"/>
          <w:rtl/>
          <w:lang w:bidi="ar-IQ"/>
        </w:rPr>
        <w:t>ائية فالإضافة تكون مقولي</w:t>
      </w:r>
      <w:r w:rsidR="0020270E" w:rsidRPr="006C24A3">
        <w:rPr>
          <w:rFonts w:cs="AL-Mohanad" w:hint="cs"/>
          <w:sz w:val="27"/>
          <w:szCs w:val="27"/>
          <w:rtl/>
          <w:lang w:bidi="ar-IQ"/>
        </w:rPr>
        <w:t>ّ</w:t>
      </w:r>
      <w:r w:rsidRPr="006C24A3">
        <w:rPr>
          <w:rFonts w:cs="AL-Mohanad" w:hint="cs"/>
          <w:sz w:val="27"/>
          <w:szCs w:val="27"/>
          <w:rtl/>
          <w:lang w:bidi="ar-IQ"/>
        </w:rPr>
        <w:t>ة</w:t>
      </w:r>
      <w:r w:rsidR="0020270E" w:rsidRPr="006C24A3">
        <w:rPr>
          <w:rFonts w:cs="AL-Mohanad" w:hint="cs"/>
          <w:sz w:val="27"/>
          <w:szCs w:val="27"/>
          <w:rtl/>
          <w:lang w:bidi="ar-IQ"/>
        </w:rPr>
        <w:t>ً.</w:t>
      </w:r>
      <w:r w:rsidRPr="006C24A3">
        <w:rPr>
          <w:rFonts w:cs="AL-Mohanad" w:hint="cs"/>
          <w:sz w:val="27"/>
          <w:szCs w:val="27"/>
          <w:rtl/>
          <w:lang w:bidi="ar-IQ"/>
        </w:rPr>
        <w:t xml:space="preserve"> والفرق بينهما </w:t>
      </w:r>
      <w:r w:rsidR="0020270E" w:rsidRPr="006C24A3">
        <w:rPr>
          <w:rFonts w:cs="AL-Mohanad" w:hint="cs"/>
          <w:sz w:val="27"/>
          <w:szCs w:val="27"/>
          <w:rtl/>
          <w:lang w:bidi="ar-IQ"/>
        </w:rPr>
        <w:t>أ</w:t>
      </w:r>
      <w:r w:rsidRPr="006C24A3">
        <w:rPr>
          <w:rFonts w:cs="AL-Mohanad" w:hint="cs"/>
          <w:sz w:val="27"/>
          <w:szCs w:val="27"/>
          <w:rtl/>
          <w:lang w:bidi="ar-IQ"/>
        </w:rPr>
        <w:t>ن الإضافة المقولية نسبة</w:t>
      </w:r>
      <w:r w:rsidR="0020270E" w:rsidRPr="006C24A3">
        <w:rPr>
          <w:rFonts w:cs="AL-Mohanad" w:hint="cs"/>
          <w:sz w:val="27"/>
          <w:szCs w:val="27"/>
          <w:rtl/>
          <w:lang w:bidi="ar-IQ"/>
        </w:rPr>
        <w:t>ٌ</w:t>
      </w:r>
      <w:r w:rsidRPr="006C24A3">
        <w:rPr>
          <w:rFonts w:cs="AL-Mohanad" w:hint="cs"/>
          <w:sz w:val="27"/>
          <w:szCs w:val="27"/>
          <w:rtl/>
          <w:lang w:bidi="ar-IQ"/>
        </w:rPr>
        <w:t xml:space="preserve"> حاصلة وقائمة</w:t>
      </w:r>
      <w:r w:rsidR="0020270E" w:rsidRPr="006C24A3">
        <w:rPr>
          <w:rFonts w:cs="AL-Mohanad" w:hint="cs"/>
          <w:sz w:val="27"/>
          <w:szCs w:val="27"/>
          <w:rtl/>
          <w:lang w:bidi="ar-IQ"/>
        </w:rPr>
        <w:t>ٌ</w:t>
      </w:r>
      <w:r w:rsidRPr="006C24A3">
        <w:rPr>
          <w:rFonts w:cs="AL-Mohanad" w:hint="cs"/>
          <w:sz w:val="27"/>
          <w:szCs w:val="27"/>
          <w:rtl/>
          <w:lang w:bidi="ar-IQ"/>
        </w:rPr>
        <w:t xml:space="preserve"> بين طرفين مستقل</w:t>
      </w:r>
      <w:r w:rsidR="0020270E" w:rsidRPr="006C24A3">
        <w:rPr>
          <w:rFonts w:cs="AL-Mohanad" w:hint="cs"/>
          <w:sz w:val="27"/>
          <w:szCs w:val="27"/>
          <w:rtl/>
          <w:lang w:bidi="ar-IQ"/>
        </w:rPr>
        <w:t>ّ</w:t>
      </w:r>
      <w:r w:rsidRPr="006C24A3">
        <w:rPr>
          <w:rFonts w:cs="AL-Mohanad" w:hint="cs"/>
          <w:sz w:val="27"/>
          <w:szCs w:val="27"/>
          <w:rtl/>
          <w:lang w:bidi="ar-IQ"/>
        </w:rPr>
        <w:t>ين، فالمعلول وجود</w:t>
      </w:r>
      <w:r w:rsidR="0020270E" w:rsidRPr="006C24A3">
        <w:rPr>
          <w:rFonts w:cs="AL-Mohanad" w:hint="cs"/>
          <w:sz w:val="27"/>
          <w:szCs w:val="27"/>
          <w:rtl/>
          <w:lang w:bidi="ar-IQ"/>
        </w:rPr>
        <w:t>ٌ</w:t>
      </w:r>
      <w:r w:rsidRPr="006C24A3">
        <w:rPr>
          <w:rFonts w:cs="AL-Mohanad" w:hint="cs"/>
          <w:sz w:val="27"/>
          <w:szCs w:val="27"/>
          <w:rtl/>
          <w:lang w:bidi="ar-IQ"/>
        </w:rPr>
        <w:t xml:space="preserve"> مستقل</w:t>
      </w:r>
      <w:r w:rsidR="0020270E" w:rsidRPr="006C24A3">
        <w:rPr>
          <w:rFonts w:cs="AL-Mohanad" w:hint="cs"/>
          <w:sz w:val="27"/>
          <w:szCs w:val="27"/>
          <w:rtl/>
          <w:lang w:bidi="ar-IQ"/>
        </w:rPr>
        <w:t>ّ</w:t>
      </w:r>
      <w:r w:rsidRPr="006C24A3">
        <w:rPr>
          <w:rFonts w:cs="AL-Mohanad" w:hint="cs"/>
          <w:sz w:val="27"/>
          <w:szCs w:val="27"/>
          <w:rtl/>
          <w:lang w:bidi="ar-IQ"/>
        </w:rPr>
        <w:t xml:space="preserve"> قائم</w:t>
      </w:r>
      <w:r w:rsidR="0020270E" w:rsidRPr="006C24A3">
        <w:rPr>
          <w:rFonts w:cs="AL-Mohanad" w:hint="cs"/>
          <w:sz w:val="27"/>
          <w:szCs w:val="27"/>
          <w:rtl/>
          <w:lang w:bidi="ar-IQ"/>
        </w:rPr>
        <w:t>ٌ</w:t>
      </w:r>
      <w:r w:rsidRPr="006C24A3">
        <w:rPr>
          <w:rFonts w:cs="AL-Mohanad" w:hint="cs"/>
          <w:sz w:val="27"/>
          <w:szCs w:val="27"/>
          <w:rtl/>
          <w:lang w:bidi="ar-IQ"/>
        </w:rPr>
        <w:t xml:space="preserve"> بنفس</w:t>
      </w:r>
      <w:r w:rsidR="0020270E" w:rsidRPr="006C24A3">
        <w:rPr>
          <w:rFonts w:cs="AL-Mohanad" w:hint="cs"/>
          <w:sz w:val="27"/>
          <w:szCs w:val="27"/>
          <w:rtl/>
          <w:lang w:bidi="ar-IQ"/>
        </w:rPr>
        <w:t>ه</w:t>
      </w:r>
      <w:r w:rsidRPr="006C24A3">
        <w:rPr>
          <w:rFonts w:cs="AL-Mohanad" w:hint="cs"/>
          <w:sz w:val="27"/>
          <w:szCs w:val="27"/>
          <w:rtl/>
          <w:lang w:bidi="ar-IQ"/>
        </w:rPr>
        <w:t>، والعل</w:t>
      </w:r>
      <w:r w:rsidR="0020270E" w:rsidRPr="006C24A3">
        <w:rPr>
          <w:rFonts w:cs="AL-Mohanad" w:hint="cs"/>
          <w:sz w:val="27"/>
          <w:szCs w:val="27"/>
          <w:rtl/>
          <w:lang w:bidi="ar-IQ"/>
        </w:rPr>
        <w:t>ّ</w:t>
      </w:r>
      <w:r w:rsidRPr="006C24A3">
        <w:rPr>
          <w:rFonts w:cs="AL-Mohanad" w:hint="cs"/>
          <w:sz w:val="27"/>
          <w:szCs w:val="27"/>
          <w:rtl/>
          <w:lang w:bidi="ar-IQ"/>
        </w:rPr>
        <w:t>ة كذلك وجود</w:t>
      </w:r>
      <w:r w:rsidR="0020270E" w:rsidRPr="006C24A3">
        <w:rPr>
          <w:rFonts w:cs="AL-Mohanad" w:hint="cs"/>
          <w:sz w:val="27"/>
          <w:szCs w:val="27"/>
          <w:rtl/>
          <w:lang w:bidi="ar-IQ"/>
        </w:rPr>
        <w:t>ٌ</w:t>
      </w:r>
      <w:r w:rsidRPr="006C24A3">
        <w:rPr>
          <w:rFonts w:cs="AL-Mohanad" w:hint="cs"/>
          <w:sz w:val="27"/>
          <w:szCs w:val="27"/>
          <w:rtl/>
          <w:lang w:bidi="ar-IQ"/>
        </w:rPr>
        <w:t xml:space="preserve"> مستقل</w:t>
      </w:r>
      <w:r w:rsidR="0020270E" w:rsidRPr="006C24A3">
        <w:rPr>
          <w:rFonts w:cs="AL-Mohanad" w:hint="cs"/>
          <w:sz w:val="27"/>
          <w:szCs w:val="27"/>
          <w:rtl/>
          <w:lang w:bidi="ar-IQ"/>
        </w:rPr>
        <w:t>ّ</w:t>
      </w:r>
      <w:r w:rsidRPr="006C24A3">
        <w:rPr>
          <w:rFonts w:cs="AL-Mohanad" w:hint="cs"/>
          <w:sz w:val="27"/>
          <w:szCs w:val="27"/>
          <w:rtl/>
          <w:lang w:bidi="ar-IQ"/>
        </w:rPr>
        <w:t xml:space="preserve"> قائم</w:t>
      </w:r>
      <w:r w:rsidR="0020270E" w:rsidRPr="006C24A3">
        <w:rPr>
          <w:rFonts w:cs="AL-Mohanad" w:hint="cs"/>
          <w:sz w:val="27"/>
          <w:szCs w:val="27"/>
          <w:rtl/>
          <w:lang w:bidi="ar-IQ"/>
        </w:rPr>
        <w:t>ٌ</w:t>
      </w:r>
      <w:r w:rsidRPr="006C24A3">
        <w:rPr>
          <w:rFonts w:cs="AL-Mohanad" w:hint="cs"/>
          <w:sz w:val="27"/>
          <w:szCs w:val="27"/>
          <w:rtl/>
          <w:lang w:bidi="ar-IQ"/>
        </w:rPr>
        <w:t xml:space="preserve"> بنفسة</w:t>
      </w:r>
      <w:r w:rsidR="0020270E" w:rsidRPr="006C24A3">
        <w:rPr>
          <w:rFonts w:cs="AL-Mohanad" w:hint="cs"/>
          <w:sz w:val="27"/>
          <w:szCs w:val="27"/>
          <w:rtl/>
          <w:lang w:bidi="ar-IQ"/>
        </w:rPr>
        <w:t>،</w:t>
      </w:r>
      <w:r w:rsidRPr="006C24A3">
        <w:rPr>
          <w:rFonts w:cs="AL-Mohanad" w:hint="cs"/>
          <w:sz w:val="27"/>
          <w:szCs w:val="27"/>
          <w:rtl/>
          <w:lang w:bidi="ar-IQ"/>
        </w:rPr>
        <w:t xml:space="preserve"> وال</w:t>
      </w:r>
      <w:r w:rsidR="0020270E" w:rsidRPr="006C24A3">
        <w:rPr>
          <w:rFonts w:cs="AL-Mohanad" w:hint="cs"/>
          <w:sz w:val="27"/>
          <w:szCs w:val="27"/>
          <w:rtl/>
          <w:lang w:bidi="ar-IQ"/>
        </w:rPr>
        <w:t>إ</w:t>
      </w:r>
      <w:r w:rsidRPr="006C24A3">
        <w:rPr>
          <w:rFonts w:cs="AL-Mohanad" w:hint="cs"/>
          <w:sz w:val="27"/>
          <w:szCs w:val="27"/>
          <w:rtl/>
          <w:lang w:bidi="ar-IQ"/>
        </w:rPr>
        <w:t>ضافة ال</w:t>
      </w:r>
      <w:r w:rsidR="0020270E" w:rsidRPr="006C24A3">
        <w:rPr>
          <w:rFonts w:cs="AL-Mohanad" w:hint="cs"/>
          <w:sz w:val="27"/>
          <w:szCs w:val="27"/>
          <w:rtl/>
          <w:lang w:bidi="ar-IQ"/>
        </w:rPr>
        <w:t>أ</w:t>
      </w:r>
      <w:r w:rsidRPr="006C24A3">
        <w:rPr>
          <w:rFonts w:cs="AL-Mohanad" w:hint="cs"/>
          <w:sz w:val="27"/>
          <w:szCs w:val="27"/>
          <w:rtl/>
          <w:lang w:bidi="ar-IQ"/>
        </w:rPr>
        <w:t>مر والنسبة التي تكون بين العل</w:t>
      </w:r>
      <w:r w:rsidR="0020270E" w:rsidRPr="006C24A3">
        <w:rPr>
          <w:rFonts w:cs="AL-Mohanad" w:hint="cs"/>
          <w:sz w:val="27"/>
          <w:szCs w:val="27"/>
          <w:rtl/>
          <w:lang w:bidi="ar-IQ"/>
        </w:rPr>
        <w:t>ّ</w:t>
      </w:r>
      <w:r w:rsidRPr="006C24A3">
        <w:rPr>
          <w:rFonts w:cs="AL-Mohanad" w:hint="cs"/>
          <w:sz w:val="27"/>
          <w:szCs w:val="27"/>
          <w:rtl/>
          <w:lang w:bidi="ar-IQ"/>
        </w:rPr>
        <w:t>ة والمعلول</w:t>
      </w:r>
      <w:r w:rsidR="0020270E" w:rsidRPr="006C24A3">
        <w:rPr>
          <w:rFonts w:cs="AL-Mohanad" w:hint="cs"/>
          <w:sz w:val="27"/>
          <w:szCs w:val="27"/>
          <w:rtl/>
          <w:lang w:bidi="ar-IQ"/>
        </w:rPr>
        <w:t>.</w:t>
      </w:r>
      <w:r w:rsidRPr="006C24A3">
        <w:rPr>
          <w:rFonts w:cs="AL-Mohanad" w:hint="cs"/>
          <w:sz w:val="27"/>
          <w:szCs w:val="27"/>
          <w:rtl/>
          <w:lang w:bidi="ar-IQ"/>
        </w:rPr>
        <w:t xml:space="preserve"> </w:t>
      </w:r>
      <w:r w:rsidR="0020270E" w:rsidRPr="006C24A3">
        <w:rPr>
          <w:rFonts w:cs="AL-Mohanad" w:hint="cs"/>
          <w:sz w:val="27"/>
          <w:szCs w:val="27"/>
          <w:rtl/>
          <w:lang w:bidi="ar-IQ"/>
        </w:rPr>
        <w:t>أ</w:t>
      </w:r>
      <w:r w:rsidRPr="006C24A3">
        <w:rPr>
          <w:rFonts w:cs="AL-Mohanad" w:hint="cs"/>
          <w:sz w:val="27"/>
          <w:szCs w:val="27"/>
          <w:rtl/>
          <w:lang w:bidi="ar-IQ"/>
        </w:rPr>
        <w:t>ما الإضافة ال</w:t>
      </w:r>
      <w:r w:rsidR="0020270E" w:rsidRPr="006C24A3">
        <w:rPr>
          <w:rFonts w:cs="AL-Mohanad" w:hint="cs"/>
          <w:sz w:val="27"/>
          <w:szCs w:val="27"/>
          <w:rtl/>
          <w:lang w:bidi="ar-IQ"/>
        </w:rPr>
        <w:t>إ</w:t>
      </w:r>
      <w:r w:rsidRPr="006C24A3">
        <w:rPr>
          <w:rFonts w:cs="AL-Mohanad" w:hint="cs"/>
          <w:sz w:val="27"/>
          <w:szCs w:val="27"/>
          <w:rtl/>
          <w:lang w:bidi="ar-IQ"/>
        </w:rPr>
        <w:t xml:space="preserve">شراقية </w:t>
      </w:r>
      <w:r w:rsidRPr="006C24A3">
        <w:rPr>
          <w:rFonts w:cs="AL-Mohanad" w:hint="cs"/>
          <w:sz w:val="27"/>
          <w:szCs w:val="27"/>
          <w:rtl/>
          <w:lang w:bidi="ar-IQ"/>
        </w:rPr>
        <w:lastRenderedPageBreak/>
        <w:t>فالعل</w:t>
      </w:r>
      <w:r w:rsidR="0020270E" w:rsidRPr="006C24A3">
        <w:rPr>
          <w:rFonts w:cs="AL-Mohanad" w:hint="cs"/>
          <w:sz w:val="27"/>
          <w:szCs w:val="27"/>
          <w:rtl/>
          <w:lang w:bidi="ar-IQ"/>
        </w:rPr>
        <w:t>ّ</w:t>
      </w:r>
      <w:r w:rsidRPr="006C24A3">
        <w:rPr>
          <w:rFonts w:cs="AL-Mohanad" w:hint="cs"/>
          <w:sz w:val="27"/>
          <w:szCs w:val="27"/>
          <w:rtl/>
          <w:lang w:bidi="ar-IQ"/>
        </w:rPr>
        <w:t>ة فيها طرف</w:t>
      </w:r>
      <w:r w:rsidR="0020270E" w:rsidRPr="006C24A3">
        <w:rPr>
          <w:rFonts w:cs="AL-Mohanad" w:hint="cs"/>
          <w:sz w:val="27"/>
          <w:szCs w:val="27"/>
          <w:rtl/>
          <w:lang w:bidi="ar-IQ"/>
        </w:rPr>
        <w:t>ٌ</w:t>
      </w:r>
      <w:r w:rsidRPr="006C24A3">
        <w:rPr>
          <w:rFonts w:cs="AL-Mohanad" w:hint="cs"/>
          <w:sz w:val="27"/>
          <w:szCs w:val="27"/>
          <w:rtl/>
          <w:lang w:bidi="ar-IQ"/>
        </w:rPr>
        <w:t xml:space="preserve"> مستقل</w:t>
      </w:r>
      <w:r w:rsidR="0020270E" w:rsidRPr="006C24A3">
        <w:rPr>
          <w:rFonts w:cs="AL-Mohanad" w:hint="cs"/>
          <w:sz w:val="27"/>
          <w:szCs w:val="27"/>
          <w:rtl/>
          <w:lang w:bidi="ar-IQ"/>
        </w:rPr>
        <w:t>ّ</w:t>
      </w:r>
      <w:r w:rsidRPr="006C24A3">
        <w:rPr>
          <w:rFonts w:cs="AL-Mohanad" w:hint="cs"/>
          <w:sz w:val="27"/>
          <w:szCs w:val="27"/>
          <w:rtl/>
          <w:lang w:bidi="ar-IQ"/>
        </w:rPr>
        <w:t xml:space="preserve"> قائم</w:t>
      </w:r>
      <w:r w:rsidR="0020270E" w:rsidRPr="006C24A3">
        <w:rPr>
          <w:rFonts w:cs="AL-Mohanad" w:hint="cs"/>
          <w:sz w:val="27"/>
          <w:szCs w:val="27"/>
          <w:rtl/>
          <w:lang w:bidi="ar-IQ"/>
        </w:rPr>
        <w:t>ٌ</w:t>
      </w:r>
      <w:r w:rsidRPr="006C24A3">
        <w:rPr>
          <w:rFonts w:cs="AL-Mohanad" w:hint="cs"/>
          <w:sz w:val="27"/>
          <w:szCs w:val="27"/>
          <w:rtl/>
          <w:lang w:bidi="ar-IQ"/>
        </w:rPr>
        <w:t xml:space="preserve"> بنفسه</w:t>
      </w:r>
      <w:r w:rsidR="0020270E" w:rsidRPr="006C24A3">
        <w:rPr>
          <w:rFonts w:cs="AL-Mohanad" w:hint="cs"/>
          <w:sz w:val="27"/>
          <w:szCs w:val="27"/>
          <w:rtl/>
          <w:lang w:bidi="ar-IQ"/>
        </w:rPr>
        <w:t>،</w:t>
      </w:r>
      <w:r w:rsidRPr="006C24A3">
        <w:rPr>
          <w:rFonts w:cs="AL-Mohanad" w:hint="cs"/>
          <w:sz w:val="27"/>
          <w:szCs w:val="27"/>
          <w:rtl/>
          <w:lang w:bidi="ar-IQ"/>
        </w:rPr>
        <w:t xml:space="preserve"> وهو عل</w:t>
      </w:r>
      <w:r w:rsidR="0020270E" w:rsidRPr="006C24A3">
        <w:rPr>
          <w:rFonts w:cs="AL-Mohanad" w:hint="cs"/>
          <w:sz w:val="27"/>
          <w:szCs w:val="27"/>
          <w:rtl/>
          <w:lang w:bidi="ar-IQ"/>
        </w:rPr>
        <w:t>ّ</w:t>
      </w:r>
      <w:r w:rsidRPr="006C24A3">
        <w:rPr>
          <w:rFonts w:cs="AL-Mohanad" w:hint="cs"/>
          <w:sz w:val="27"/>
          <w:szCs w:val="27"/>
          <w:rtl/>
          <w:lang w:bidi="ar-IQ"/>
        </w:rPr>
        <w:t>ة</w:t>
      </w:r>
      <w:r w:rsidR="0020270E" w:rsidRPr="006C24A3">
        <w:rPr>
          <w:rFonts w:cs="AL-Mohanad" w:hint="cs"/>
          <w:sz w:val="27"/>
          <w:szCs w:val="27"/>
          <w:rtl/>
          <w:lang w:bidi="ar-IQ"/>
        </w:rPr>
        <w:t>ٌ</w:t>
      </w:r>
      <w:r w:rsidRPr="006C24A3">
        <w:rPr>
          <w:rFonts w:cs="AL-Mohanad" w:hint="cs"/>
          <w:sz w:val="27"/>
          <w:szCs w:val="27"/>
          <w:rtl/>
          <w:lang w:bidi="ar-IQ"/>
        </w:rPr>
        <w:t xml:space="preserve"> للمعلول الذي يوجد بالإضافة</w:t>
      </w:r>
      <w:r w:rsidR="0020270E" w:rsidRPr="006C24A3">
        <w:rPr>
          <w:rFonts w:cs="AL-Mohanad" w:hint="cs"/>
          <w:sz w:val="27"/>
          <w:szCs w:val="27"/>
          <w:rtl/>
          <w:lang w:bidi="ar-IQ"/>
        </w:rPr>
        <w:t>،</w:t>
      </w:r>
      <w:r w:rsidRPr="006C24A3">
        <w:rPr>
          <w:rFonts w:cs="AL-Mohanad" w:hint="cs"/>
          <w:sz w:val="27"/>
          <w:szCs w:val="27"/>
          <w:rtl/>
          <w:lang w:bidi="ar-IQ"/>
        </w:rPr>
        <w:t xml:space="preserve"> بل يكون عين الإضافة</w:t>
      </w:r>
      <w:r w:rsidR="00E30032" w:rsidRPr="006C24A3">
        <w:rPr>
          <w:rFonts w:cs="AL-Mohanad" w:hint="cs"/>
          <w:sz w:val="27"/>
          <w:szCs w:val="27"/>
          <w:rtl/>
          <w:lang w:bidi="ar-IQ"/>
        </w:rPr>
        <w:t>.</w:t>
      </w:r>
      <w:r w:rsidRPr="006C24A3">
        <w:rPr>
          <w:rFonts w:cs="AL-Mohanad" w:hint="cs"/>
          <w:sz w:val="27"/>
          <w:szCs w:val="27"/>
          <w:rtl/>
          <w:lang w:bidi="ar-IQ"/>
        </w:rPr>
        <w:t xml:space="preserve"> فالإضافة الإشراقية قائمة</w:t>
      </w:r>
      <w:r w:rsidR="00E30032" w:rsidRPr="006C24A3">
        <w:rPr>
          <w:rFonts w:cs="AL-Mohanad" w:hint="cs"/>
          <w:sz w:val="27"/>
          <w:szCs w:val="27"/>
          <w:rtl/>
          <w:lang w:bidi="ar-IQ"/>
        </w:rPr>
        <w:t>ٌ</w:t>
      </w:r>
      <w:r w:rsidRPr="006C24A3">
        <w:rPr>
          <w:rFonts w:cs="AL-Mohanad" w:hint="cs"/>
          <w:sz w:val="27"/>
          <w:szCs w:val="27"/>
          <w:rtl/>
          <w:lang w:bidi="ar-IQ"/>
        </w:rPr>
        <w:t xml:space="preserve"> بطرف</w:t>
      </w:r>
      <w:r w:rsidR="00E30032" w:rsidRPr="006C24A3">
        <w:rPr>
          <w:rFonts w:cs="AL-Mohanad" w:hint="cs"/>
          <w:sz w:val="27"/>
          <w:szCs w:val="27"/>
          <w:rtl/>
          <w:lang w:bidi="ar-IQ"/>
        </w:rPr>
        <w:t>ٍ</w:t>
      </w:r>
      <w:r w:rsidRPr="006C24A3">
        <w:rPr>
          <w:rFonts w:cs="AL-Mohanad" w:hint="cs"/>
          <w:sz w:val="27"/>
          <w:szCs w:val="27"/>
          <w:rtl/>
          <w:lang w:bidi="ar-IQ"/>
        </w:rPr>
        <w:t xml:space="preserve"> واحد</w:t>
      </w:r>
      <w:r w:rsidR="00E30032" w:rsidRPr="006C24A3">
        <w:rPr>
          <w:rFonts w:cs="AL-Mohanad" w:hint="cs"/>
          <w:sz w:val="27"/>
          <w:szCs w:val="27"/>
          <w:rtl/>
          <w:lang w:bidi="ar-IQ"/>
        </w:rPr>
        <w:t>،</w:t>
      </w:r>
      <w:r w:rsidRPr="006C24A3">
        <w:rPr>
          <w:rFonts w:cs="AL-Mohanad" w:hint="cs"/>
          <w:sz w:val="27"/>
          <w:szCs w:val="27"/>
          <w:rtl/>
          <w:lang w:bidi="ar-IQ"/>
        </w:rPr>
        <w:t xml:space="preserve"> وهو العل</w:t>
      </w:r>
      <w:r w:rsidR="00E30032" w:rsidRPr="006C24A3">
        <w:rPr>
          <w:rFonts w:cs="AL-Mohanad" w:hint="cs"/>
          <w:sz w:val="27"/>
          <w:szCs w:val="27"/>
          <w:rtl/>
          <w:lang w:bidi="ar-IQ"/>
        </w:rPr>
        <w:t>ّ</w:t>
      </w:r>
      <w:r w:rsidRPr="006C24A3">
        <w:rPr>
          <w:rFonts w:cs="AL-Mohanad" w:hint="cs"/>
          <w:sz w:val="27"/>
          <w:szCs w:val="27"/>
          <w:rtl/>
          <w:lang w:bidi="ar-IQ"/>
        </w:rPr>
        <w:t>ة المستقلة</w:t>
      </w:r>
      <w:r w:rsidR="00E30032" w:rsidRPr="006C24A3">
        <w:rPr>
          <w:rFonts w:cs="AL-Mohanad" w:hint="cs"/>
          <w:sz w:val="27"/>
          <w:szCs w:val="27"/>
          <w:rtl/>
          <w:lang w:bidi="ar-IQ"/>
        </w:rPr>
        <w:t>،</w:t>
      </w:r>
      <w:r w:rsidRPr="006C24A3">
        <w:rPr>
          <w:rFonts w:cs="AL-Mohanad" w:hint="cs"/>
          <w:sz w:val="27"/>
          <w:szCs w:val="27"/>
          <w:rtl/>
          <w:lang w:bidi="ar-IQ"/>
        </w:rPr>
        <w:t xml:space="preserve"> والمعلول عين الربط والحاجة والفقر الذاتي</w:t>
      </w:r>
      <w:r w:rsidR="00E30032" w:rsidRPr="006C24A3">
        <w:rPr>
          <w:rFonts w:cs="AL-Mohanad" w:hint="cs"/>
          <w:sz w:val="27"/>
          <w:szCs w:val="27"/>
          <w:rtl/>
          <w:lang w:bidi="ar-IQ"/>
        </w:rPr>
        <w:t>،</w:t>
      </w:r>
      <w:r w:rsidRPr="006C24A3">
        <w:rPr>
          <w:rFonts w:cs="AL-Mohanad" w:hint="cs"/>
          <w:sz w:val="27"/>
          <w:szCs w:val="27"/>
          <w:rtl/>
          <w:lang w:bidi="ar-IQ"/>
        </w:rPr>
        <w:t xml:space="preserve"> الذي يكون عين الإضافة</w:t>
      </w:r>
      <w:r w:rsidR="00E30032" w:rsidRPr="006C24A3">
        <w:rPr>
          <w:rStyle w:val="af9"/>
          <w:rFonts w:cs="AL-Mohanad"/>
          <w:sz w:val="27"/>
          <w:szCs w:val="27"/>
          <w:rtl/>
          <w:lang w:bidi="ar-IQ"/>
        </w:rPr>
        <w:t>(</w:t>
      </w:r>
      <w:r w:rsidR="00E30032" w:rsidRPr="006C24A3">
        <w:rPr>
          <w:rStyle w:val="af9"/>
          <w:rFonts w:cs="AL-Mohanad"/>
          <w:sz w:val="27"/>
          <w:szCs w:val="27"/>
          <w:rtl/>
          <w:lang w:bidi="ar-IQ"/>
        </w:rPr>
        <w:endnoteReference w:id="543"/>
      </w:r>
      <w:r w:rsidR="00E30032" w:rsidRPr="006C24A3">
        <w:rPr>
          <w:rStyle w:val="af9"/>
          <w:rFonts w:cs="AL-Mohanad"/>
          <w:sz w:val="27"/>
          <w:szCs w:val="27"/>
          <w:rtl/>
          <w:lang w:bidi="ar-IQ"/>
        </w:rPr>
        <w:t>)</w:t>
      </w:r>
      <w:r w:rsidR="00E30032" w:rsidRPr="006C24A3">
        <w:rPr>
          <w:rFonts w:cs="AL-Mohanad" w:hint="cs"/>
          <w:sz w:val="27"/>
          <w:szCs w:val="27"/>
          <w:rtl/>
          <w:lang w:bidi="ar-IQ"/>
        </w:rPr>
        <w:t>.</w:t>
      </w:r>
      <w:r w:rsidRPr="006C24A3">
        <w:rPr>
          <w:rFonts w:cs="AL-Mohanad" w:hint="cs"/>
          <w:sz w:val="27"/>
          <w:szCs w:val="27"/>
          <w:rtl/>
          <w:lang w:bidi="ar-IQ"/>
        </w:rPr>
        <w:t xml:space="preserve"> يقول العلا</w:t>
      </w:r>
      <w:r w:rsidR="00E30032" w:rsidRPr="006C24A3">
        <w:rPr>
          <w:rFonts w:cs="AL-Mohanad" w:hint="cs"/>
          <w:sz w:val="27"/>
          <w:szCs w:val="27"/>
          <w:rtl/>
          <w:lang w:bidi="ar-IQ"/>
        </w:rPr>
        <w:t>ّ</w:t>
      </w:r>
      <w:r w:rsidRPr="006C24A3">
        <w:rPr>
          <w:rFonts w:cs="AL-Mohanad" w:hint="cs"/>
          <w:sz w:val="27"/>
          <w:szCs w:val="27"/>
          <w:rtl/>
          <w:lang w:bidi="ar-IQ"/>
        </w:rPr>
        <w:t>مة الطباطبائي</w:t>
      </w:r>
      <w:r w:rsidR="00664D1E" w:rsidRPr="006C24A3">
        <w:rPr>
          <w:rFonts w:ascii="Mosawi" w:hAnsi="Mosawi" w:cs="Mosawi"/>
          <w:rtl/>
        </w:rPr>
        <w:t>&amp;</w:t>
      </w:r>
      <w:r w:rsidR="00E30032" w:rsidRPr="006C24A3">
        <w:rPr>
          <w:rFonts w:cs="AL-Mohanad" w:hint="cs"/>
          <w:sz w:val="27"/>
          <w:szCs w:val="27"/>
          <w:rtl/>
          <w:lang w:bidi="ar-IQ"/>
        </w:rPr>
        <w:t xml:space="preserve">، </w:t>
      </w:r>
      <w:r w:rsidRPr="006C24A3">
        <w:rPr>
          <w:rFonts w:cs="AL-Mohanad" w:hint="cs"/>
          <w:sz w:val="27"/>
          <w:szCs w:val="27"/>
          <w:rtl/>
          <w:lang w:bidi="ar-IQ"/>
        </w:rPr>
        <w:t xml:space="preserve">في نهاية الحكمة: </w:t>
      </w:r>
      <w:r w:rsidRPr="006C24A3">
        <w:rPr>
          <w:rFonts w:cs="AL-Mohanad" w:hint="eastAsia"/>
          <w:sz w:val="24"/>
          <w:szCs w:val="24"/>
          <w:rtl/>
        </w:rPr>
        <w:t>«</w:t>
      </w:r>
      <w:r w:rsidR="00E30032" w:rsidRPr="006C24A3">
        <w:rPr>
          <w:rFonts w:cs="AL-Mohanad" w:hint="cs"/>
          <w:sz w:val="27"/>
          <w:szCs w:val="27"/>
          <w:rtl/>
          <w:lang w:bidi="ar-IQ"/>
        </w:rPr>
        <w:t>إ</w:t>
      </w:r>
      <w:r w:rsidRPr="006C24A3">
        <w:rPr>
          <w:rFonts w:cs="AL-Mohanad" w:hint="cs"/>
          <w:sz w:val="27"/>
          <w:szCs w:val="27"/>
          <w:rtl/>
          <w:lang w:bidi="ar-IQ"/>
        </w:rPr>
        <w:t>ن نشأة الوجود لا تتضم</w:t>
      </w:r>
      <w:r w:rsidR="00E30032" w:rsidRPr="006C24A3">
        <w:rPr>
          <w:rFonts w:cs="AL-Mohanad" w:hint="cs"/>
          <w:sz w:val="27"/>
          <w:szCs w:val="27"/>
          <w:rtl/>
          <w:lang w:bidi="ar-IQ"/>
        </w:rPr>
        <w:t>َّن</w:t>
      </w:r>
      <w:r w:rsidRPr="006C24A3">
        <w:rPr>
          <w:rFonts w:cs="AL-Mohanad" w:hint="cs"/>
          <w:sz w:val="27"/>
          <w:szCs w:val="27"/>
          <w:rtl/>
          <w:lang w:bidi="ar-IQ"/>
        </w:rPr>
        <w:t xml:space="preserve"> إلاّ وجوداً واحداً مس</w:t>
      </w:r>
      <w:r w:rsidR="00E30032" w:rsidRPr="006C24A3">
        <w:rPr>
          <w:rFonts w:cs="AL-Mohanad" w:hint="cs"/>
          <w:sz w:val="27"/>
          <w:szCs w:val="27"/>
          <w:rtl/>
          <w:lang w:bidi="ar-IQ"/>
        </w:rPr>
        <w:t>تقلاًّ</w:t>
      </w:r>
      <w:r w:rsidRPr="006C24A3">
        <w:rPr>
          <w:rFonts w:cs="AL-Mohanad" w:hint="cs"/>
          <w:sz w:val="27"/>
          <w:szCs w:val="27"/>
          <w:rtl/>
          <w:lang w:bidi="ar-IQ"/>
        </w:rPr>
        <w:t>، هو الواجب عزّ</w:t>
      </w:r>
      <w:r w:rsidR="00E30032" w:rsidRPr="006C24A3">
        <w:rPr>
          <w:rFonts w:cs="AL-Mohanad" w:hint="cs"/>
          <w:sz w:val="27"/>
          <w:szCs w:val="27"/>
          <w:rtl/>
          <w:lang w:bidi="ar-IQ"/>
        </w:rPr>
        <w:t>َ</w:t>
      </w:r>
      <w:r w:rsidRPr="006C24A3">
        <w:rPr>
          <w:rFonts w:cs="AL-Mohanad" w:hint="cs"/>
          <w:sz w:val="27"/>
          <w:szCs w:val="27"/>
          <w:rtl/>
          <w:lang w:bidi="ar-IQ"/>
        </w:rPr>
        <w:t xml:space="preserve"> اسمه، والباقي روابط ونسب وإضافات</w:t>
      </w:r>
      <w:r w:rsidRPr="006C24A3">
        <w:rPr>
          <w:rFonts w:cs="AL-Mohanad" w:hint="eastAsia"/>
          <w:sz w:val="24"/>
          <w:szCs w:val="24"/>
          <w:rtl/>
        </w:rPr>
        <w:t>»</w:t>
      </w:r>
      <w:r w:rsidRPr="006C24A3">
        <w:rPr>
          <w:rStyle w:val="af9"/>
          <w:rFonts w:cs="AL-Mohanad"/>
          <w:sz w:val="27"/>
          <w:szCs w:val="27"/>
          <w:rtl/>
          <w:lang w:bidi="ar-IQ"/>
        </w:rPr>
        <w:t>(</w:t>
      </w:r>
      <w:r w:rsidRPr="006C24A3">
        <w:rPr>
          <w:rStyle w:val="af9"/>
          <w:rFonts w:cs="AL-Mohanad"/>
          <w:sz w:val="27"/>
          <w:szCs w:val="27"/>
          <w:rtl/>
          <w:lang w:bidi="ar-IQ"/>
        </w:rPr>
        <w:endnoteReference w:id="544"/>
      </w:r>
      <w:r w:rsidRPr="006C24A3">
        <w:rPr>
          <w:rStyle w:val="af9"/>
          <w:rFonts w:cs="AL-Mohanad"/>
          <w:sz w:val="27"/>
          <w:szCs w:val="27"/>
          <w:rtl/>
          <w:lang w:bidi="ar-IQ"/>
        </w:rPr>
        <w:t>)</w:t>
      </w:r>
      <w:r w:rsidRPr="006C24A3">
        <w:rPr>
          <w:rFonts w:cs="AL-Mohanad" w:hint="cs"/>
          <w:sz w:val="27"/>
          <w:szCs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rtl/>
          <w:lang w:bidi="ar-IQ"/>
        </w:rPr>
      </w:pPr>
      <w:r w:rsidRPr="006C24A3">
        <w:rPr>
          <w:rFonts w:hint="cs"/>
          <w:color w:val="auto"/>
          <w:rtl/>
          <w:lang w:bidi="ar-IQ"/>
        </w:rPr>
        <w:t>14ـ الحركة الج</w:t>
      </w:r>
      <w:r w:rsidR="000A1E0C" w:rsidRPr="006C24A3">
        <w:rPr>
          <w:rFonts w:hint="cs"/>
          <w:color w:val="auto"/>
          <w:rtl/>
          <w:lang w:bidi="ar-IQ"/>
        </w:rPr>
        <w:t>َ</w:t>
      </w:r>
      <w:r w:rsidRPr="006C24A3">
        <w:rPr>
          <w:rFonts w:hint="cs"/>
          <w:color w:val="auto"/>
          <w:rtl/>
          <w:lang w:bidi="ar-IQ"/>
        </w:rPr>
        <w:t>و</w:t>
      </w:r>
      <w:r w:rsidR="000A1E0C" w:rsidRPr="006C24A3">
        <w:rPr>
          <w:rFonts w:hint="cs"/>
          <w:color w:val="auto"/>
          <w:rtl/>
          <w:lang w:bidi="ar-IQ"/>
        </w:rPr>
        <w:t>ْ</w:t>
      </w:r>
      <w:r w:rsidRPr="006C24A3">
        <w:rPr>
          <w:rFonts w:hint="cs"/>
          <w:color w:val="auto"/>
          <w:rtl/>
          <w:lang w:bidi="ar-IQ"/>
        </w:rPr>
        <w:t>هري</w:t>
      </w:r>
      <w:r w:rsidR="000A1E0C" w:rsidRPr="006C24A3">
        <w:rPr>
          <w:rFonts w:hint="cs"/>
          <w:color w:val="auto"/>
          <w:rtl/>
          <w:lang w:bidi="ar-IQ"/>
        </w:rPr>
        <w:t>ّ</w:t>
      </w:r>
      <w:r w:rsidRPr="006C24A3">
        <w:rPr>
          <w:rFonts w:hint="cs"/>
          <w:color w:val="auto"/>
          <w:rtl/>
          <w:lang w:bidi="ar-IQ"/>
        </w:rPr>
        <w:t>ة</w:t>
      </w:r>
      <w:r w:rsidR="00AC7A73" w:rsidRPr="006C24A3">
        <w:rPr>
          <w:rFonts w:hint="cs"/>
          <w:color w:val="auto"/>
          <w:rtl/>
        </w:rPr>
        <w:t xml:space="preserve"> ــــــ</w:t>
      </w:r>
    </w:p>
    <w:p w:rsidR="000C51F2" w:rsidRPr="006C24A3" w:rsidRDefault="000C51F2" w:rsidP="00BA68B2">
      <w:pPr>
        <w:rPr>
          <w:sz w:val="27"/>
          <w:rtl/>
          <w:lang w:bidi="ar-IQ"/>
        </w:rPr>
      </w:pPr>
      <w:r w:rsidRPr="006C24A3">
        <w:rPr>
          <w:rFonts w:hint="cs"/>
          <w:sz w:val="27"/>
          <w:rtl/>
          <w:lang w:bidi="ar-IQ"/>
        </w:rPr>
        <w:t xml:space="preserve"> من المعالم المفصلية والجوهرية التي مي</w:t>
      </w:r>
      <w:r w:rsidR="00E30032" w:rsidRPr="006C24A3">
        <w:rPr>
          <w:rFonts w:hint="cs"/>
          <w:sz w:val="27"/>
          <w:rtl/>
          <w:lang w:bidi="ar-IQ"/>
        </w:rPr>
        <w:t>َّ</w:t>
      </w:r>
      <w:r w:rsidRPr="006C24A3">
        <w:rPr>
          <w:rFonts w:hint="cs"/>
          <w:sz w:val="27"/>
          <w:rtl/>
          <w:lang w:bidi="ar-IQ"/>
        </w:rPr>
        <w:t>ز</w:t>
      </w:r>
      <w:r w:rsidR="00E30032" w:rsidRPr="006C24A3">
        <w:rPr>
          <w:rFonts w:hint="cs"/>
          <w:sz w:val="27"/>
          <w:rtl/>
          <w:lang w:bidi="ar-IQ"/>
        </w:rPr>
        <w:t>َ</w:t>
      </w:r>
      <w:r w:rsidRPr="006C24A3">
        <w:rPr>
          <w:rFonts w:hint="cs"/>
          <w:sz w:val="27"/>
          <w:rtl/>
          <w:lang w:bidi="ar-IQ"/>
        </w:rPr>
        <w:t>ت</w:t>
      </w:r>
      <w:r w:rsidR="00E30032" w:rsidRPr="006C24A3">
        <w:rPr>
          <w:rFonts w:hint="cs"/>
          <w:sz w:val="27"/>
          <w:rtl/>
          <w:lang w:bidi="ar-IQ"/>
        </w:rPr>
        <w:t>ْ</w:t>
      </w:r>
      <w:r w:rsidRPr="006C24A3">
        <w:rPr>
          <w:rFonts w:hint="cs"/>
          <w:sz w:val="27"/>
          <w:rtl/>
          <w:lang w:bidi="ar-IQ"/>
        </w:rPr>
        <w:t xml:space="preserve"> وفصل</w:t>
      </w:r>
      <w:r w:rsidR="00E30032" w:rsidRPr="006C24A3">
        <w:rPr>
          <w:rFonts w:hint="cs"/>
          <w:sz w:val="27"/>
          <w:rtl/>
          <w:lang w:bidi="ar-IQ"/>
        </w:rPr>
        <w:t>َ</w:t>
      </w:r>
      <w:r w:rsidRPr="006C24A3">
        <w:rPr>
          <w:rFonts w:hint="cs"/>
          <w:sz w:val="27"/>
          <w:rtl/>
          <w:lang w:bidi="ar-IQ"/>
        </w:rPr>
        <w:t>ت</w:t>
      </w:r>
      <w:r w:rsidR="00E30032" w:rsidRPr="006C24A3">
        <w:rPr>
          <w:rFonts w:hint="cs"/>
          <w:sz w:val="27"/>
          <w:rtl/>
          <w:lang w:bidi="ar-IQ"/>
        </w:rPr>
        <w:t>ْ</w:t>
      </w:r>
      <w:r w:rsidRPr="006C24A3">
        <w:rPr>
          <w:rFonts w:hint="cs"/>
          <w:sz w:val="27"/>
          <w:rtl/>
          <w:lang w:bidi="ar-IQ"/>
        </w:rPr>
        <w:t xml:space="preserve"> المدرسة المتعالية عن باقي المدارس الفلسفية مبنى الحركة الجوهرية</w:t>
      </w:r>
      <w:r w:rsidR="00E30032" w:rsidRPr="006C24A3">
        <w:rPr>
          <w:rFonts w:hint="cs"/>
          <w:sz w:val="27"/>
          <w:rtl/>
          <w:lang w:bidi="ar-IQ"/>
        </w:rPr>
        <w:t>؛</w:t>
      </w:r>
      <w:r w:rsidRPr="006C24A3">
        <w:rPr>
          <w:rFonts w:hint="cs"/>
          <w:sz w:val="27"/>
          <w:rtl/>
          <w:lang w:bidi="ar-IQ"/>
        </w:rPr>
        <w:t xml:space="preserve"> حيث كانت المدرسة المش</w:t>
      </w:r>
      <w:r w:rsidR="00E30032" w:rsidRPr="006C24A3">
        <w:rPr>
          <w:rFonts w:hint="cs"/>
          <w:sz w:val="27"/>
          <w:rtl/>
          <w:lang w:bidi="ar-IQ"/>
        </w:rPr>
        <w:t>ّ</w:t>
      </w:r>
      <w:r w:rsidRPr="006C24A3">
        <w:rPr>
          <w:rFonts w:hint="cs"/>
          <w:sz w:val="27"/>
          <w:rtl/>
          <w:lang w:bidi="ar-IQ"/>
        </w:rPr>
        <w:t>ائية تعتقد بالحركة الع</w:t>
      </w:r>
      <w:r w:rsidR="00E30032" w:rsidRPr="006C24A3">
        <w:rPr>
          <w:rFonts w:hint="cs"/>
          <w:sz w:val="27"/>
          <w:rtl/>
          <w:lang w:bidi="ar-IQ"/>
        </w:rPr>
        <w:t>َ</w:t>
      </w:r>
      <w:r w:rsidRPr="006C24A3">
        <w:rPr>
          <w:rFonts w:hint="cs"/>
          <w:sz w:val="27"/>
          <w:rtl/>
          <w:lang w:bidi="ar-IQ"/>
        </w:rPr>
        <w:t>ر</w:t>
      </w:r>
      <w:r w:rsidR="00E30032" w:rsidRPr="006C24A3">
        <w:rPr>
          <w:rFonts w:hint="cs"/>
          <w:sz w:val="27"/>
          <w:rtl/>
          <w:lang w:bidi="ar-IQ"/>
        </w:rPr>
        <w:t>َ</w:t>
      </w:r>
      <w:r w:rsidRPr="006C24A3">
        <w:rPr>
          <w:rFonts w:hint="cs"/>
          <w:sz w:val="27"/>
          <w:rtl/>
          <w:lang w:bidi="ar-IQ"/>
        </w:rPr>
        <w:t>ضية، وخص</w:t>
      </w:r>
      <w:r w:rsidR="00E30032" w:rsidRPr="006C24A3">
        <w:rPr>
          <w:rFonts w:hint="cs"/>
          <w:sz w:val="27"/>
          <w:rtl/>
          <w:lang w:bidi="ar-IQ"/>
        </w:rPr>
        <w:t>َّ</w:t>
      </w:r>
      <w:r w:rsidRPr="006C24A3">
        <w:rPr>
          <w:rFonts w:hint="cs"/>
          <w:sz w:val="27"/>
          <w:rtl/>
          <w:lang w:bidi="ar-IQ"/>
        </w:rPr>
        <w:t>صتها بأربع مقولات، وهي</w:t>
      </w:r>
      <w:r w:rsidR="00E30032" w:rsidRPr="006C24A3">
        <w:rPr>
          <w:rFonts w:hint="cs"/>
          <w:sz w:val="27"/>
          <w:rtl/>
          <w:lang w:bidi="ar-IQ"/>
        </w:rPr>
        <w:t>:</w:t>
      </w:r>
      <w:r w:rsidRPr="006C24A3">
        <w:rPr>
          <w:rFonts w:hint="cs"/>
          <w:sz w:val="27"/>
          <w:rtl/>
          <w:lang w:bidi="ar-IQ"/>
        </w:rPr>
        <w:t xml:space="preserve"> الكم</w:t>
      </w:r>
      <w:r w:rsidR="00E30032" w:rsidRPr="006C24A3">
        <w:rPr>
          <w:rFonts w:hint="cs"/>
          <w:sz w:val="27"/>
          <w:rtl/>
          <w:lang w:bidi="ar-IQ"/>
        </w:rPr>
        <w:t>ّ</w:t>
      </w:r>
      <w:r w:rsidRPr="006C24A3">
        <w:rPr>
          <w:rFonts w:hint="cs"/>
          <w:sz w:val="27"/>
          <w:rtl/>
          <w:lang w:bidi="ar-IQ"/>
        </w:rPr>
        <w:t>، والكيف، والوضع، وال</w:t>
      </w:r>
      <w:r w:rsidR="00E30032" w:rsidRPr="006C24A3">
        <w:rPr>
          <w:rFonts w:hint="cs"/>
          <w:sz w:val="27"/>
          <w:rtl/>
          <w:lang w:bidi="ar-IQ"/>
        </w:rPr>
        <w:t>أ</w:t>
      </w:r>
      <w:r w:rsidRPr="006C24A3">
        <w:rPr>
          <w:rFonts w:hint="cs"/>
          <w:sz w:val="27"/>
          <w:rtl/>
          <w:lang w:bidi="ar-IQ"/>
        </w:rPr>
        <w:t>ين، ونف</w:t>
      </w:r>
      <w:r w:rsidR="00E30032" w:rsidRPr="006C24A3">
        <w:rPr>
          <w:rFonts w:hint="cs"/>
          <w:sz w:val="27"/>
          <w:rtl/>
          <w:lang w:bidi="ar-IQ"/>
        </w:rPr>
        <w:t>َ</w:t>
      </w:r>
      <w:r w:rsidRPr="006C24A3">
        <w:rPr>
          <w:rFonts w:hint="cs"/>
          <w:sz w:val="27"/>
          <w:rtl/>
          <w:lang w:bidi="ar-IQ"/>
        </w:rPr>
        <w:t>ت</w:t>
      </w:r>
      <w:r w:rsidR="00E30032" w:rsidRPr="006C24A3">
        <w:rPr>
          <w:rFonts w:hint="cs"/>
          <w:sz w:val="27"/>
          <w:rtl/>
          <w:lang w:bidi="ar-IQ"/>
        </w:rPr>
        <w:t>ْ</w:t>
      </w:r>
      <w:r w:rsidRPr="006C24A3">
        <w:rPr>
          <w:rFonts w:hint="cs"/>
          <w:sz w:val="27"/>
          <w:rtl/>
          <w:lang w:bidi="ar-IQ"/>
        </w:rPr>
        <w:t xml:space="preserve"> المقولات الخمسة الباقية، </w:t>
      </w:r>
      <w:r w:rsidR="00E30032" w:rsidRPr="006C24A3">
        <w:rPr>
          <w:rFonts w:hint="cs"/>
          <w:sz w:val="27"/>
          <w:rtl/>
          <w:lang w:bidi="ar-IQ"/>
        </w:rPr>
        <w:t>وهي:</w:t>
      </w:r>
      <w:r w:rsidRPr="006C24A3">
        <w:rPr>
          <w:rFonts w:hint="cs"/>
          <w:sz w:val="27"/>
          <w:rtl/>
          <w:lang w:bidi="ar-IQ"/>
        </w:rPr>
        <w:t xml:space="preserve"> الفعل</w:t>
      </w:r>
      <w:r w:rsidR="00E30032" w:rsidRPr="006C24A3">
        <w:rPr>
          <w:rFonts w:hint="cs"/>
          <w:sz w:val="27"/>
          <w:rtl/>
          <w:lang w:bidi="ar-IQ"/>
        </w:rPr>
        <w:t>،</w:t>
      </w:r>
      <w:r w:rsidRPr="006C24A3">
        <w:rPr>
          <w:rFonts w:hint="cs"/>
          <w:sz w:val="27"/>
          <w:rtl/>
          <w:lang w:bidi="ar-IQ"/>
        </w:rPr>
        <w:t xml:space="preserve"> والانفعال، ومتى، والإضافة، والجدة. </w:t>
      </w:r>
      <w:r w:rsidR="00E30032" w:rsidRPr="006C24A3">
        <w:rPr>
          <w:rFonts w:hint="cs"/>
          <w:sz w:val="27"/>
          <w:rtl/>
          <w:lang w:bidi="ar-IQ"/>
        </w:rPr>
        <w:t>أ</w:t>
      </w:r>
      <w:r w:rsidRPr="006C24A3">
        <w:rPr>
          <w:rFonts w:hint="cs"/>
          <w:sz w:val="27"/>
          <w:rtl/>
          <w:lang w:bidi="ar-IQ"/>
        </w:rPr>
        <w:t>ما مقولة الجوهر فوقع فيها الخلاف، ف</w:t>
      </w:r>
      <w:r w:rsidR="00E30032" w:rsidRPr="006C24A3">
        <w:rPr>
          <w:rFonts w:hint="cs"/>
          <w:sz w:val="27"/>
          <w:rtl/>
          <w:lang w:bidi="ar-IQ"/>
        </w:rPr>
        <w:t>ا</w:t>
      </w:r>
      <w:r w:rsidRPr="006C24A3">
        <w:rPr>
          <w:rFonts w:hint="cs"/>
          <w:sz w:val="27"/>
          <w:rtl/>
          <w:lang w:bidi="ar-IQ"/>
        </w:rPr>
        <w:t>ختار المش</w:t>
      </w:r>
      <w:r w:rsidR="00E30032" w:rsidRPr="006C24A3">
        <w:rPr>
          <w:rFonts w:hint="cs"/>
          <w:sz w:val="27"/>
          <w:rtl/>
          <w:lang w:bidi="ar-IQ"/>
        </w:rPr>
        <w:t>ّ</w:t>
      </w:r>
      <w:r w:rsidRPr="006C24A3">
        <w:rPr>
          <w:rFonts w:hint="cs"/>
          <w:sz w:val="27"/>
          <w:rtl/>
          <w:lang w:bidi="ar-IQ"/>
        </w:rPr>
        <w:t xml:space="preserve">اؤون استحالة الحركة فيها، ودليلهم على ذلك </w:t>
      </w:r>
      <w:r w:rsidR="00E30032" w:rsidRPr="006C24A3">
        <w:rPr>
          <w:rFonts w:hint="cs"/>
          <w:sz w:val="27"/>
          <w:rtl/>
          <w:lang w:bidi="ar-IQ"/>
        </w:rPr>
        <w:t>أ</w:t>
      </w:r>
      <w:r w:rsidRPr="006C24A3">
        <w:rPr>
          <w:rFonts w:hint="cs"/>
          <w:sz w:val="27"/>
          <w:rtl/>
          <w:lang w:bidi="ar-IQ"/>
        </w:rPr>
        <w:t xml:space="preserve">ن الحركة </w:t>
      </w:r>
      <w:r w:rsidR="00F0477C" w:rsidRPr="006C24A3">
        <w:rPr>
          <w:rFonts w:hint="cs"/>
          <w:sz w:val="27"/>
          <w:rtl/>
          <w:lang w:bidi="ar-IQ"/>
        </w:rPr>
        <w:t>لا بُدَّ</w:t>
      </w:r>
      <w:r w:rsidRPr="006C24A3">
        <w:rPr>
          <w:rFonts w:hint="cs"/>
          <w:sz w:val="27"/>
          <w:rtl/>
          <w:lang w:bidi="ar-IQ"/>
        </w:rPr>
        <w:t xml:space="preserve"> لها من موضوع</w:t>
      </w:r>
      <w:r w:rsidR="00E30032" w:rsidRPr="006C24A3">
        <w:rPr>
          <w:rFonts w:hint="cs"/>
          <w:sz w:val="27"/>
          <w:rtl/>
          <w:lang w:bidi="ar-IQ"/>
        </w:rPr>
        <w:t>ٍ</w:t>
      </w:r>
      <w:r w:rsidRPr="006C24A3">
        <w:rPr>
          <w:rFonts w:hint="cs"/>
          <w:sz w:val="27"/>
          <w:rtl/>
          <w:lang w:bidi="ar-IQ"/>
        </w:rPr>
        <w:t xml:space="preserve"> ثابت، وموضوع الحركة في جميع المقولات الجوهر، ولو تحر</w:t>
      </w:r>
      <w:r w:rsidR="00E30032" w:rsidRPr="006C24A3">
        <w:rPr>
          <w:rFonts w:hint="cs"/>
          <w:sz w:val="27"/>
          <w:rtl/>
          <w:lang w:bidi="ar-IQ"/>
        </w:rPr>
        <w:t>ّ</w:t>
      </w:r>
      <w:r w:rsidRPr="006C24A3">
        <w:rPr>
          <w:rFonts w:hint="cs"/>
          <w:sz w:val="27"/>
          <w:rtl/>
          <w:lang w:bidi="ar-IQ"/>
        </w:rPr>
        <w:t>ك وتغي</w:t>
      </w:r>
      <w:r w:rsidR="00E30032" w:rsidRPr="006C24A3">
        <w:rPr>
          <w:rFonts w:hint="cs"/>
          <w:sz w:val="27"/>
          <w:rtl/>
          <w:lang w:bidi="ar-IQ"/>
        </w:rPr>
        <w:t>ّ</w:t>
      </w:r>
      <w:r w:rsidRPr="006C24A3">
        <w:rPr>
          <w:rFonts w:hint="cs"/>
          <w:sz w:val="27"/>
          <w:rtl/>
          <w:lang w:bidi="ar-IQ"/>
        </w:rPr>
        <w:t>ر الجوهر لأد</w:t>
      </w:r>
      <w:r w:rsidR="00E30032" w:rsidRPr="006C24A3">
        <w:rPr>
          <w:rFonts w:hint="cs"/>
          <w:sz w:val="27"/>
          <w:rtl/>
          <w:lang w:bidi="ar-IQ"/>
        </w:rPr>
        <w:t>ّ</w:t>
      </w:r>
      <w:r w:rsidRPr="006C24A3">
        <w:rPr>
          <w:rFonts w:hint="cs"/>
          <w:sz w:val="27"/>
          <w:rtl/>
          <w:lang w:bidi="ar-IQ"/>
        </w:rPr>
        <w:t xml:space="preserve">ى </w:t>
      </w:r>
      <w:r w:rsidR="00E30032" w:rsidRPr="006C24A3">
        <w:rPr>
          <w:rFonts w:hint="cs"/>
          <w:sz w:val="27"/>
          <w:rtl/>
          <w:lang w:bidi="ar-IQ"/>
        </w:rPr>
        <w:t xml:space="preserve">إلى </w:t>
      </w:r>
      <w:r w:rsidRPr="006C24A3">
        <w:rPr>
          <w:rFonts w:hint="cs"/>
          <w:sz w:val="27"/>
          <w:rtl/>
          <w:lang w:bidi="ar-IQ"/>
        </w:rPr>
        <w:t>انتفاء موضوع الحركة</w:t>
      </w:r>
      <w:r w:rsidR="00E30032" w:rsidRPr="006C24A3">
        <w:rPr>
          <w:rFonts w:hint="cs"/>
          <w:sz w:val="27"/>
          <w:rtl/>
          <w:lang w:bidi="ar-IQ"/>
        </w:rPr>
        <w:t>،</w:t>
      </w:r>
      <w:r w:rsidRPr="006C24A3">
        <w:rPr>
          <w:rFonts w:hint="cs"/>
          <w:sz w:val="27"/>
          <w:rtl/>
          <w:lang w:bidi="ar-IQ"/>
        </w:rPr>
        <w:t xml:space="preserve"> وهذا مستحيل</w:t>
      </w:r>
      <w:r w:rsidR="00E30032" w:rsidRPr="006C24A3">
        <w:rPr>
          <w:rFonts w:hint="cs"/>
          <w:sz w:val="27"/>
          <w:rtl/>
          <w:lang w:bidi="ar-IQ"/>
        </w:rPr>
        <w:t>ٌ.</w:t>
      </w:r>
      <w:r w:rsidRPr="006C24A3">
        <w:rPr>
          <w:rFonts w:hint="cs"/>
          <w:sz w:val="27"/>
          <w:rtl/>
          <w:lang w:bidi="ar-IQ"/>
        </w:rPr>
        <w:t xml:space="preserve"> </w:t>
      </w:r>
      <w:r w:rsidR="00E30032" w:rsidRPr="006C24A3">
        <w:rPr>
          <w:rFonts w:hint="cs"/>
          <w:sz w:val="27"/>
          <w:rtl/>
          <w:lang w:bidi="ar-IQ"/>
        </w:rPr>
        <w:t>أ</w:t>
      </w:r>
      <w:r w:rsidRPr="006C24A3">
        <w:rPr>
          <w:rFonts w:hint="cs"/>
          <w:sz w:val="27"/>
          <w:rtl/>
          <w:lang w:bidi="ar-IQ"/>
        </w:rPr>
        <w:t>ما الملا</w:t>
      </w:r>
      <w:r w:rsidR="00E30032" w:rsidRPr="006C24A3">
        <w:rPr>
          <w:rFonts w:hint="cs"/>
          <w:sz w:val="27"/>
          <w:rtl/>
          <w:lang w:bidi="ar-IQ"/>
        </w:rPr>
        <w:t>ّ</w:t>
      </w:r>
      <w:r w:rsidRPr="006C24A3">
        <w:rPr>
          <w:rFonts w:hint="cs"/>
          <w:sz w:val="27"/>
          <w:rtl/>
          <w:lang w:bidi="ar-IQ"/>
        </w:rPr>
        <w:t xml:space="preserve"> صدرا</w:t>
      </w:r>
      <w:r w:rsidR="00664D1E" w:rsidRPr="006C24A3">
        <w:rPr>
          <w:rFonts w:ascii="Mosawi" w:hAnsi="Mosawi" w:cs="Mosawi"/>
          <w:szCs w:val="22"/>
          <w:rtl/>
        </w:rPr>
        <w:t>&amp;</w:t>
      </w:r>
      <w:r w:rsidRPr="006C24A3">
        <w:rPr>
          <w:rFonts w:hint="cs"/>
          <w:sz w:val="27"/>
          <w:rtl/>
          <w:lang w:bidi="ar-IQ"/>
        </w:rPr>
        <w:t xml:space="preserve"> </w:t>
      </w:r>
      <w:r w:rsidR="00E30032" w:rsidRPr="006C24A3">
        <w:rPr>
          <w:rFonts w:hint="cs"/>
          <w:sz w:val="27"/>
          <w:rtl/>
          <w:lang w:bidi="ar-IQ"/>
        </w:rPr>
        <w:t>ف</w:t>
      </w:r>
      <w:r w:rsidRPr="006C24A3">
        <w:rPr>
          <w:rFonts w:hint="cs"/>
          <w:sz w:val="27"/>
          <w:rtl/>
          <w:lang w:bidi="ar-IQ"/>
        </w:rPr>
        <w:t>قال بالحركة الجوهرية، وشي</w:t>
      </w:r>
      <w:r w:rsidR="00E30032" w:rsidRPr="006C24A3">
        <w:rPr>
          <w:rFonts w:hint="cs"/>
          <w:sz w:val="27"/>
          <w:rtl/>
          <w:lang w:bidi="ar-IQ"/>
        </w:rPr>
        <w:t>َّ</w:t>
      </w:r>
      <w:r w:rsidRPr="006C24A3">
        <w:rPr>
          <w:rFonts w:hint="cs"/>
          <w:sz w:val="27"/>
          <w:rtl/>
          <w:lang w:bidi="ar-IQ"/>
        </w:rPr>
        <w:t xml:space="preserve">دها من خلال ركنين </w:t>
      </w:r>
      <w:r w:rsidR="00E30032" w:rsidRPr="006C24A3">
        <w:rPr>
          <w:rFonts w:hint="cs"/>
          <w:sz w:val="27"/>
          <w:rtl/>
          <w:lang w:bidi="ar-IQ"/>
        </w:rPr>
        <w:t>أ</w:t>
      </w:r>
      <w:r w:rsidRPr="006C24A3">
        <w:rPr>
          <w:rFonts w:hint="cs"/>
          <w:sz w:val="27"/>
          <w:rtl/>
          <w:lang w:bidi="ar-IQ"/>
        </w:rPr>
        <w:t>ساس</w:t>
      </w:r>
      <w:r w:rsidR="00E30032" w:rsidRPr="006C24A3">
        <w:rPr>
          <w:rFonts w:hint="cs"/>
          <w:sz w:val="27"/>
          <w:rtl/>
          <w:lang w:bidi="ar-IQ"/>
        </w:rPr>
        <w:t>ي</w:t>
      </w:r>
      <w:r w:rsidRPr="006C24A3">
        <w:rPr>
          <w:rFonts w:hint="cs"/>
          <w:sz w:val="27"/>
          <w:rtl/>
          <w:lang w:bidi="ar-IQ"/>
        </w:rPr>
        <w:t>ين</w:t>
      </w:r>
      <w:r w:rsidR="00E30032" w:rsidRPr="006C24A3">
        <w:rPr>
          <w:rFonts w:hint="cs"/>
          <w:sz w:val="27"/>
          <w:rtl/>
          <w:lang w:bidi="ar-IQ"/>
        </w:rPr>
        <w:t>:</w:t>
      </w:r>
      <w:r w:rsidRPr="006C24A3">
        <w:rPr>
          <w:rFonts w:hint="cs"/>
          <w:sz w:val="27"/>
          <w:rtl/>
          <w:lang w:bidi="ar-IQ"/>
        </w:rPr>
        <w:t xml:space="preserve"> </w:t>
      </w:r>
      <w:r w:rsidRPr="006C24A3">
        <w:rPr>
          <w:rFonts w:hint="cs"/>
          <w:b/>
          <w:bCs/>
          <w:sz w:val="27"/>
          <w:rtl/>
          <w:lang w:bidi="ar-IQ"/>
        </w:rPr>
        <w:t>الأو</w:t>
      </w:r>
      <w:r w:rsidR="00E30032" w:rsidRPr="006C24A3">
        <w:rPr>
          <w:rFonts w:hint="cs"/>
          <w:b/>
          <w:bCs/>
          <w:sz w:val="27"/>
          <w:rtl/>
          <w:lang w:bidi="ar-IQ"/>
        </w:rPr>
        <w:t>ّ</w:t>
      </w:r>
      <w:r w:rsidRPr="006C24A3">
        <w:rPr>
          <w:rFonts w:hint="cs"/>
          <w:b/>
          <w:bCs/>
          <w:sz w:val="27"/>
          <w:rtl/>
          <w:lang w:bidi="ar-IQ"/>
        </w:rPr>
        <w:t>ل</w:t>
      </w:r>
      <w:r w:rsidRPr="006C24A3">
        <w:rPr>
          <w:rFonts w:hint="cs"/>
          <w:sz w:val="27"/>
          <w:rtl/>
          <w:lang w:bidi="ar-IQ"/>
        </w:rPr>
        <w:t>: أصالة الوجود</w:t>
      </w:r>
      <w:r w:rsidR="00E30032" w:rsidRPr="006C24A3">
        <w:rPr>
          <w:rFonts w:hint="cs"/>
          <w:sz w:val="27"/>
          <w:rtl/>
          <w:lang w:bidi="ar-IQ"/>
        </w:rPr>
        <w:t>؛</w:t>
      </w:r>
      <w:r w:rsidRPr="006C24A3">
        <w:rPr>
          <w:rFonts w:hint="cs"/>
          <w:sz w:val="27"/>
          <w:rtl/>
          <w:lang w:bidi="ar-IQ"/>
        </w:rPr>
        <w:t xml:space="preserve"> </w:t>
      </w:r>
      <w:r w:rsidRPr="006C24A3">
        <w:rPr>
          <w:rFonts w:hint="cs"/>
          <w:b/>
          <w:bCs/>
          <w:sz w:val="27"/>
          <w:rtl/>
          <w:lang w:bidi="ar-IQ"/>
        </w:rPr>
        <w:t>والثاني</w:t>
      </w:r>
      <w:r w:rsidRPr="006C24A3">
        <w:rPr>
          <w:rFonts w:hint="cs"/>
          <w:sz w:val="27"/>
          <w:rtl/>
          <w:lang w:bidi="ar-IQ"/>
        </w:rPr>
        <w:t>: التشكيك في الوجود</w:t>
      </w:r>
      <w:r w:rsidR="00E30032" w:rsidRPr="006C24A3">
        <w:rPr>
          <w:rFonts w:hint="cs"/>
          <w:sz w:val="27"/>
          <w:rtl/>
          <w:lang w:bidi="ar-IQ"/>
        </w:rPr>
        <w:t>.</w:t>
      </w:r>
      <w:r w:rsidRPr="006C24A3">
        <w:rPr>
          <w:rFonts w:hint="cs"/>
          <w:sz w:val="27"/>
          <w:rtl/>
          <w:lang w:bidi="ar-IQ"/>
        </w:rPr>
        <w:t xml:space="preserve"> وأجاب المشهور ب</w:t>
      </w:r>
      <w:r w:rsidR="00E30032" w:rsidRPr="006C24A3">
        <w:rPr>
          <w:rFonts w:hint="cs"/>
          <w:sz w:val="27"/>
          <w:rtl/>
          <w:lang w:bidi="ar-IQ"/>
        </w:rPr>
        <w:t>أ</w:t>
      </w:r>
      <w:r w:rsidRPr="006C24A3">
        <w:rPr>
          <w:rFonts w:hint="cs"/>
          <w:sz w:val="27"/>
          <w:rtl/>
          <w:lang w:bidi="ar-IQ"/>
        </w:rPr>
        <w:t>ن الضابطة في الحركة الجوهرية موجودة</w:t>
      </w:r>
      <w:r w:rsidR="00E30032" w:rsidRPr="006C24A3">
        <w:rPr>
          <w:rFonts w:hint="cs"/>
          <w:sz w:val="27"/>
          <w:rtl/>
          <w:lang w:bidi="ar-IQ"/>
        </w:rPr>
        <w:t>ٌ؛</w:t>
      </w:r>
      <w:r w:rsidRPr="006C24A3">
        <w:rPr>
          <w:rFonts w:hint="cs"/>
          <w:sz w:val="27"/>
          <w:rtl/>
          <w:lang w:bidi="ar-IQ"/>
        </w:rPr>
        <w:t xml:space="preserve"> ل</w:t>
      </w:r>
      <w:r w:rsidR="00E30032" w:rsidRPr="006C24A3">
        <w:rPr>
          <w:rFonts w:hint="cs"/>
          <w:sz w:val="27"/>
          <w:rtl/>
          <w:lang w:bidi="ar-IQ"/>
        </w:rPr>
        <w:t>أ</w:t>
      </w:r>
      <w:r w:rsidRPr="006C24A3">
        <w:rPr>
          <w:rFonts w:hint="cs"/>
          <w:sz w:val="27"/>
          <w:rtl/>
          <w:lang w:bidi="ar-IQ"/>
        </w:rPr>
        <w:t>ن الغاية من وجود موضوع</w:t>
      </w:r>
      <w:r w:rsidR="00E30032" w:rsidRPr="006C24A3">
        <w:rPr>
          <w:rFonts w:hint="cs"/>
          <w:sz w:val="27"/>
          <w:rtl/>
          <w:lang w:bidi="ar-IQ"/>
        </w:rPr>
        <w:t>ٍ</w:t>
      </w:r>
      <w:r w:rsidRPr="006C24A3">
        <w:rPr>
          <w:rFonts w:hint="cs"/>
          <w:sz w:val="27"/>
          <w:rtl/>
          <w:lang w:bidi="ar-IQ"/>
        </w:rPr>
        <w:t xml:space="preserve"> ثابت </w:t>
      </w:r>
      <w:r w:rsidR="00E30032" w:rsidRPr="006C24A3">
        <w:rPr>
          <w:rFonts w:hint="cs"/>
          <w:sz w:val="27"/>
          <w:rtl/>
          <w:lang w:bidi="ar-IQ"/>
        </w:rPr>
        <w:t>إ</w:t>
      </w:r>
      <w:r w:rsidRPr="006C24A3">
        <w:rPr>
          <w:rFonts w:hint="cs"/>
          <w:sz w:val="27"/>
          <w:rtl/>
          <w:lang w:bidi="ar-IQ"/>
        </w:rPr>
        <w:t xml:space="preserve">ما </w:t>
      </w:r>
      <w:r w:rsidR="00E30032" w:rsidRPr="006C24A3">
        <w:rPr>
          <w:rFonts w:hint="cs"/>
          <w:sz w:val="27"/>
          <w:rtl/>
          <w:lang w:bidi="ar-IQ"/>
        </w:rPr>
        <w:t>أ</w:t>
      </w:r>
      <w:r w:rsidRPr="006C24A3">
        <w:rPr>
          <w:rFonts w:hint="cs"/>
          <w:sz w:val="27"/>
          <w:rtl/>
          <w:lang w:bidi="ar-IQ"/>
        </w:rPr>
        <w:t>ن تحفظ فيه وحدة الحركة</w:t>
      </w:r>
      <w:r w:rsidR="00E30032" w:rsidRPr="006C24A3">
        <w:rPr>
          <w:rFonts w:hint="cs"/>
          <w:sz w:val="27"/>
          <w:rtl/>
          <w:lang w:bidi="ar-IQ"/>
        </w:rPr>
        <w:t>،</w:t>
      </w:r>
      <w:r w:rsidRPr="006C24A3">
        <w:rPr>
          <w:rFonts w:hint="cs"/>
          <w:sz w:val="27"/>
          <w:rtl/>
          <w:lang w:bidi="ar-IQ"/>
        </w:rPr>
        <w:t xml:space="preserve"> ولا تنثلم بالانقسام العارض عليها، فهذا متحق</w:t>
      </w:r>
      <w:r w:rsidR="00E30032" w:rsidRPr="006C24A3">
        <w:rPr>
          <w:rFonts w:hint="cs"/>
          <w:sz w:val="27"/>
          <w:rtl/>
          <w:lang w:bidi="ar-IQ"/>
        </w:rPr>
        <w:t>ِّ</w:t>
      </w:r>
      <w:r w:rsidRPr="006C24A3">
        <w:rPr>
          <w:rFonts w:hint="cs"/>
          <w:sz w:val="27"/>
          <w:rtl/>
          <w:lang w:bidi="ar-IQ"/>
        </w:rPr>
        <w:t>ق</w:t>
      </w:r>
      <w:r w:rsidR="00E30032" w:rsidRPr="006C24A3">
        <w:rPr>
          <w:rFonts w:hint="cs"/>
          <w:sz w:val="27"/>
          <w:rtl/>
          <w:lang w:bidi="ar-IQ"/>
        </w:rPr>
        <w:t>ٌ</w:t>
      </w:r>
      <w:r w:rsidRPr="006C24A3">
        <w:rPr>
          <w:rFonts w:hint="cs"/>
          <w:sz w:val="27"/>
          <w:rtl/>
          <w:lang w:bidi="ar-IQ"/>
        </w:rPr>
        <w:t xml:space="preserve"> بالحركة الجوهرية من خلال اتصال الحركة وكون الانقسام و</w:t>
      </w:r>
      <w:r w:rsidR="00E30032" w:rsidRPr="006C24A3">
        <w:rPr>
          <w:rFonts w:hint="cs"/>
          <w:sz w:val="27"/>
          <w:rtl/>
          <w:lang w:bidi="ar-IQ"/>
        </w:rPr>
        <w:t>َ</w:t>
      </w:r>
      <w:r w:rsidRPr="006C24A3">
        <w:rPr>
          <w:rFonts w:hint="cs"/>
          <w:sz w:val="27"/>
          <w:rtl/>
          <w:lang w:bidi="ar-IQ"/>
        </w:rPr>
        <w:t>ه</w:t>
      </w:r>
      <w:r w:rsidR="00E30032" w:rsidRPr="006C24A3">
        <w:rPr>
          <w:rFonts w:hint="cs"/>
          <w:sz w:val="27"/>
          <w:rtl/>
          <w:lang w:bidi="ar-IQ"/>
        </w:rPr>
        <w:t>ْ</w:t>
      </w:r>
      <w:r w:rsidRPr="006C24A3">
        <w:rPr>
          <w:rFonts w:hint="cs"/>
          <w:sz w:val="27"/>
          <w:rtl/>
          <w:lang w:bidi="ar-IQ"/>
        </w:rPr>
        <w:t>مي</w:t>
      </w:r>
      <w:r w:rsidR="00E30032" w:rsidRPr="006C24A3">
        <w:rPr>
          <w:rFonts w:hint="cs"/>
          <w:sz w:val="27"/>
          <w:rtl/>
          <w:lang w:bidi="ar-IQ"/>
        </w:rPr>
        <w:t>ّ</w:t>
      </w:r>
      <w:r w:rsidRPr="006C24A3">
        <w:rPr>
          <w:rFonts w:hint="cs"/>
          <w:sz w:val="27"/>
          <w:rtl/>
          <w:lang w:bidi="ar-IQ"/>
        </w:rPr>
        <w:t>ا</w:t>
      </w:r>
      <w:r w:rsidR="00E30032" w:rsidRPr="006C24A3">
        <w:rPr>
          <w:rFonts w:hint="cs"/>
          <w:sz w:val="27"/>
          <w:rtl/>
          <w:lang w:bidi="ar-IQ"/>
        </w:rPr>
        <w:t>ً</w:t>
      </w:r>
      <w:r w:rsidRPr="006C24A3">
        <w:rPr>
          <w:rFonts w:hint="cs"/>
          <w:sz w:val="27"/>
          <w:rtl/>
          <w:lang w:bidi="ar-IQ"/>
        </w:rPr>
        <w:t xml:space="preserve"> غير فك</w:t>
      </w:r>
      <w:r w:rsidR="00E30032" w:rsidRPr="006C24A3">
        <w:rPr>
          <w:rFonts w:hint="cs"/>
          <w:sz w:val="27"/>
          <w:rtl/>
          <w:lang w:bidi="ar-IQ"/>
        </w:rPr>
        <w:t>ّ</w:t>
      </w:r>
      <w:r w:rsidRPr="006C24A3">
        <w:rPr>
          <w:rFonts w:hint="cs"/>
          <w:sz w:val="27"/>
          <w:rtl/>
          <w:lang w:bidi="ar-IQ"/>
        </w:rPr>
        <w:t>ي</w:t>
      </w:r>
      <w:r w:rsidR="00E30032" w:rsidRPr="006C24A3">
        <w:rPr>
          <w:rFonts w:hint="cs"/>
          <w:sz w:val="27"/>
          <w:rtl/>
          <w:lang w:bidi="ar-IQ"/>
        </w:rPr>
        <w:t>؛</w:t>
      </w:r>
      <w:r w:rsidRPr="006C24A3">
        <w:rPr>
          <w:rFonts w:hint="cs"/>
          <w:sz w:val="27"/>
          <w:rtl/>
          <w:lang w:bidi="ar-IQ"/>
        </w:rPr>
        <w:t xml:space="preserve"> و</w:t>
      </w:r>
      <w:r w:rsidR="00E30032" w:rsidRPr="006C24A3">
        <w:rPr>
          <w:rFonts w:hint="cs"/>
          <w:sz w:val="27"/>
          <w:rtl/>
          <w:lang w:bidi="ar-IQ"/>
        </w:rPr>
        <w:t>إ</w:t>
      </w:r>
      <w:r w:rsidRPr="006C24A3">
        <w:rPr>
          <w:rFonts w:hint="cs"/>
          <w:sz w:val="27"/>
          <w:rtl/>
          <w:lang w:bidi="ar-IQ"/>
        </w:rPr>
        <w:t xml:space="preserve">ما </w:t>
      </w:r>
      <w:r w:rsidR="00E30032" w:rsidRPr="006C24A3">
        <w:rPr>
          <w:rFonts w:hint="cs"/>
          <w:sz w:val="27"/>
          <w:rtl/>
          <w:lang w:bidi="ar-IQ"/>
        </w:rPr>
        <w:t>إ</w:t>
      </w:r>
      <w:r w:rsidRPr="006C24A3">
        <w:rPr>
          <w:rFonts w:hint="cs"/>
          <w:sz w:val="27"/>
          <w:rtl/>
          <w:lang w:bidi="ar-IQ"/>
        </w:rPr>
        <w:t>ن</w:t>
      </w:r>
      <w:r w:rsidR="00E30032" w:rsidRPr="006C24A3">
        <w:rPr>
          <w:rFonts w:hint="cs"/>
          <w:sz w:val="27"/>
          <w:rtl/>
          <w:lang w:bidi="ar-IQ"/>
        </w:rPr>
        <w:t>ْ</w:t>
      </w:r>
      <w:r w:rsidRPr="006C24A3">
        <w:rPr>
          <w:rFonts w:hint="cs"/>
          <w:sz w:val="27"/>
          <w:rtl/>
          <w:lang w:bidi="ar-IQ"/>
        </w:rPr>
        <w:t xml:space="preserve"> كانت الحاجة </w:t>
      </w:r>
      <w:r w:rsidR="00E30032" w:rsidRPr="006C24A3">
        <w:rPr>
          <w:rFonts w:hint="cs"/>
          <w:sz w:val="27"/>
          <w:rtl/>
          <w:lang w:bidi="ar-IQ"/>
        </w:rPr>
        <w:t>إ</w:t>
      </w:r>
      <w:r w:rsidRPr="006C24A3">
        <w:rPr>
          <w:rFonts w:hint="cs"/>
          <w:sz w:val="27"/>
          <w:rtl/>
          <w:lang w:bidi="ar-IQ"/>
        </w:rPr>
        <w:t xml:space="preserve">لى الموضوع هي </w:t>
      </w:r>
      <w:r w:rsidR="00E30032" w:rsidRPr="006C24A3">
        <w:rPr>
          <w:rFonts w:hint="cs"/>
          <w:sz w:val="27"/>
          <w:rtl/>
          <w:lang w:bidi="ar-IQ"/>
        </w:rPr>
        <w:t>أ</w:t>
      </w:r>
      <w:r w:rsidRPr="006C24A3">
        <w:rPr>
          <w:rFonts w:hint="cs"/>
          <w:sz w:val="27"/>
          <w:rtl/>
          <w:lang w:bidi="ar-IQ"/>
        </w:rPr>
        <w:t>ن الحركة معنى</w:t>
      </w:r>
      <w:r w:rsidR="00E30032" w:rsidRPr="006C24A3">
        <w:rPr>
          <w:rFonts w:hint="cs"/>
          <w:sz w:val="27"/>
          <w:rtl/>
          <w:lang w:bidi="ar-IQ"/>
        </w:rPr>
        <w:t>ً</w:t>
      </w:r>
      <w:r w:rsidRPr="006C24A3">
        <w:rPr>
          <w:rFonts w:hint="cs"/>
          <w:sz w:val="27"/>
          <w:rtl/>
          <w:lang w:bidi="ar-IQ"/>
        </w:rPr>
        <w:t xml:space="preserve"> ناعتي</w:t>
      </w:r>
      <w:r w:rsidR="00E30032" w:rsidRPr="006C24A3">
        <w:rPr>
          <w:rFonts w:hint="cs"/>
          <w:sz w:val="27"/>
          <w:rtl/>
          <w:lang w:bidi="ar-IQ"/>
        </w:rPr>
        <w:t>ٌّ</w:t>
      </w:r>
      <w:r w:rsidRPr="006C24A3">
        <w:rPr>
          <w:rFonts w:hint="cs"/>
          <w:sz w:val="27"/>
          <w:rtl/>
          <w:lang w:bidi="ar-IQ"/>
        </w:rPr>
        <w:t xml:space="preserve"> ووصفي يحتاج </w:t>
      </w:r>
      <w:r w:rsidR="00E30032" w:rsidRPr="006C24A3">
        <w:rPr>
          <w:rFonts w:hint="cs"/>
          <w:sz w:val="27"/>
          <w:rtl/>
          <w:lang w:bidi="ar-IQ"/>
        </w:rPr>
        <w:t>إ</w:t>
      </w:r>
      <w:r w:rsidRPr="006C24A3">
        <w:rPr>
          <w:rFonts w:hint="cs"/>
          <w:sz w:val="27"/>
          <w:rtl/>
          <w:lang w:bidi="ar-IQ"/>
        </w:rPr>
        <w:t>لى موضوع</w:t>
      </w:r>
      <w:r w:rsidR="00E30032" w:rsidRPr="006C24A3">
        <w:rPr>
          <w:rFonts w:hint="cs"/>
          <w:sz w:val="27"/>
          <w:rtl/>
          <w:lang w:bidi="ar-IQ"/>
        </w:rPr>
        <w:t>ٍ</w:t>
      </w:r>
      <w:r w:rsidRPr="006C24A3">
        <w:rPr>
          <w:rFonts w:hint="cs"/>
          <w:sz w:val="27"/>
          <w:rtl/>
          <w:lang w:bidi="ar-IQ"/>
        </w:rPr>
        <w:t>، لكي تنعته وتصفه، فالضابطة أيضا</w:t>
      </w:r>
      <w:r w:rsidR="00E30032" w:rsidRPr="006C24A3">
        <w:rPr>
          <w:rFonts w:hint="cs"/>
          <w:sz w:val="27"/>
          <w:rtl/>
          <w:lang w:bidi="ar-IQ"/>
        </w:rPr>
        <w:t>ً</w:t>
      </w:r>
      <w:r w:rsidRPr="006C24A3">
        <w:rPr>
          <w:rFonts w:hint="cs"/>
          <w:sz w:val="27"/>
          <w:rtl/>
          <w:lang w:bidi="ar-IQ"/>
        </w:rPr>
        <w:t xml:space="preserve"> متحق</w:t>
      </w:r>
      <w:r w:rsidR="00E30032" w:rsidRPr="006C24A3">
        <w:rPr>
          <w:rFonts w:hint="cs"/>
          <w:sz w:val="27"/>
          <w:rtl/>
          <w:lang w:bidi="ar-IQ"/>
        </w:rPr>
        <w:t>ِّ</w:t>
      </w:r>
      <w:r w:rsidRPr="006C24A3">
        <w:rPr>
          <w:rFonts w:hint="cs"/>
          <w:sz w:val="27"/>
          <w:rtl/>
          <w:lang w:bidi="ar-IQ"/>
        </w:rPr>
        <w:t>قة</w:t>
      </w:r>
      <w:r w:rsidR="00E30032" w:rsidRPr="006C24A3">
        <w:rPr>
          <w:rFonts w:hint="cs"/>
          <w:sz w:val="27"/>
          <w:rtl/>
          <w:lang w:bidi="ar-IQ"/>
        </w:rPr>
        <w:t>ٌ</w:t>
      </w:r>
      <w:r w:rsidRPr="006C24A3">
        <w:rPr>
          <w:rFonts w:hint="cs"/>
          <w:sz w:val="27"/>
          <w:rtl/>
          <w:lang w:bidi="ar-IQ"/>
        </w:rPr>
        <w:t xml:space="preserve"> في الحركة الجوهرية</w:t>
      </w:r>
      <w:r w:rsidR="00E30032" w:rsidRPr="006C24A3">
        <w:rPr>
          <w:rFonts w:hint="cs"/>
          <w:sz w:val="27"/>
          <w:rtl/>
          <w:lang w:bidi="ar-IQ"/>
        </w:rPr>
        <w:t xml:space="preserve">؛ </w:t>
      </w:r>
      <w:r w:rsidRPr="006C24A3">
        <w:rPr>
          <w:rFonts w:hint="cs"/>
          <w:sz w:val="27"/>
          <w:rtl/>
          <w:lang w:bidi="ar-IQ"/>
        </w:rPr>
        <w:t xml:space="preserve">حيث </w:t>
      </w:r>
      <w:r w:rsidR="00E30032" w:rsidRPr="006C24A3">
        <w:rPr>
          <w:rFonts w:hint="cs"/>
          <w:sz w:val="27"/>
          <w:rtl/>
          <w:lang w:bidi="ar-IQ"/>
        </w:rPr>
        <w:t>إ</w:t>
      </w:r>
      <w:r w:rsidRPr="006C24A3">
        <w:rPr>
          <w:rFonts w:hint="cs"/>
          <w:sz w:val="27"/>
          <w:rtl/>
          <w:lang w:bidi="ar-IQ"/>
        </w:rPr>
        <w:t xml:space="preserve">ن الحركات العرضية موضوعها الجوهر، </w:t>
      </w:r>
      <w:r w:rsidR="00E30032" w:rsidRPr="006C24A3">
        <w:rPr>
          <w:rFonts w:hint="cs"/>
          <w:sz w:val="27"/>
          <w:rtl/>
          <w:lang w:bidi="ar-IQ"/>
        </w:rPr>
        <w:t>أ</w:t>
      </w:r>
      <w:r w:rsidRPr="006C24A3">
        <w:rPr>
          <w:rFonts w:hint="cs"/>
          <w:sz w:val="27"/>
          <w:rtl/>
          <w:lang w:bidi="ar-IQ"/>
        </w:rPr>
        <w:t>ما الحركة الجوهرية فموضوعها الحركة نفسها، فهي حركة</w:t>
      </w:r>
      <w:r w:rsidR="00E30032" w:rsidRPr="006C24A3">
        <w:rPr>
          <w:rFonts w:hint="cs"/>
          <w:sz w:val="27"/>
          <w:rtl/>
          <w:lang w:bidi="ar-IQ"/>
        </w:rPr>
        <w:t>ٌ</w:t>
      </w:r>
      <w:r w:rsidRPr="006C24A3">
        <w:rPr>
          <w:rFonts w:hint="cs"/>
          <w:sz w:val="27"/>
          <w:rtl/>
          <w:lang w:bidi="ar-IQ"/>
        </w:rPr>
        <w:t xml:space="preserve"> ومتحر</w:t>
      </w:r>
      <w:r w:rsidR="00E30032" w:rsidRPr="006C24A3">
        <w:rPr>
          <w:rFonts w:hint="cs"/>
          <w:sz w:val="27"/>
          <w:rtl/>
          <w:lang w:bidi="ar-IQ"/>
        </w:rPr>
        <w:t>ّ</w:t>
      </w:r>
      <w:r w:rsidRPr="006C24A3">
        <w:rPr>
          <w:rFonts w:hint="cs"/>
          <w:sz w:val="27"/>
          <w:rtl/>
          <w:lang w:bidi="ar-IQ"/>
        </w:rPr>
        <w:t>كة</w:t>
      </w:r>
      <w:r w:rsidR="00E30032" w:rsidRPr="006C24A3">
        <w:rPr>
          <w:rFonts w:hint="cs"/>
          <w:sz w:val="27"/>
          <w:rtl/>
          <w:lang w:bidi="ar-IQ"/>
        </w:rPr>
        <w:t>ٌ</w:t>
      </w:r>
      <w:r w:rsidRPr="006C24A3">
        <w:rPr>
          <w:rFonts w:hint="cs"/>
          <w:sz w:val="27"/>
          <w:rtl/>
          <w:lang w:bidi="ar-IQ"/>
        </w:rPr>
        <w:t xml:space="preserve"> في نفس الوقت</w:t>
      </w:r>
      <w:r w:rsidRPr="006C24A3">
        <w:rPr>
          <w:rFonts w:hint="cs"/>
          <w:sz w:val="27"/>
          <w:vertAlign w:val="superscript"/>
          <w:rtl/>
          <w:lang w:bidi="ar-IQ"/>
        </w:rPr>
        <w:t>(</w:t>
      </w:r>
      <w:r w:rsidRPr="006C24A3">
        <w:rPr>
          <w:rStyle w:val="af9"/>
          <w:sz w:val="27"/>
          <w:rtl/>
          <w:lang w:bidi="ar-IQ"/>
        </w:rPr>
        <w:endnoteReference w:id="545"/>
      </w:r>
      <w:r w:rsidRPr="006C24A3">
        <w:rPr>
          <w:rFonts w:hint="cs"/>
          <w:sz w:val="27"/>
          <w:vertAlign w:val="superscript"/>
          <w:rtl/>
          <w:lang w:bidi="ar-IQ"/>
        </w:rPr>
        <w:t>)</w:t>
      </w:r>
      <w:r w:rsidRPr="006C24A3">
        <w:rPr>
          <w:rFonts w:hint="cs"/>
          <w:sz w:val="27"/>
          <w:rtl/>
          <w:lang w:bidi="ar-IQ"/>
        </w:rPr>
        <w:t>. وعلى هذا</w:t>
      </w:r>
      <w:r w:rsidR="00E30032" w:rsidRPr="006C24A3">
        <w:rPr>
          <w:rFonts w:hint="cs"/>
          <w:sz w:val="27"/>
          <w:rtl/>
          <w:lang w:bidi="ar-IQ"/>
        </w:rPr>
        <w:t>،</w:t>
      </w:r>
      <w:r w:rsidRPr="006C24A3">
        <w:rPr>
          <w:rFonts w:hint="cs"/>
          <w:sz w:val="27"/>
          <w:rtl/>
          <w:lang w:bidi="ar-IQ"/>
        </w:rPr>
        <w:t xml:space="preserve"> يعتقد ب</w:t>
      </w:r>
      <w:r w:rsidR="00E30032" w:rsidRPr="006C24A3">
        <w:rPr>
          <w:rFonts w:hint="cs"/>
          <w:sz w:val="27"/>
          <w:rtl/>
          <w:lang w:bidi="ar-IQ"/>
        </w:rPr>
        <w:t>أ</w:t>
      </w:r>
      <w:r w:rsidRPr="006C24A3">
        <w:rPr>
          <w:rFonts w:hint="cs"/>
          <w:sz w:val="27"/>
          <w:rtl/>
          <w:lang w:bidi="ar-IQ"/>
        </w:rPr>
        <w:t>ن الموجودات الماد</w:t>
      </w:r>
      <w:r w:rsidR="00E30032" w:rsidRPr="006C24A3">
        <w:rPr>
          <w:rFonts w:hint="cs"/>
          <w:sz w:val="27"/>
          <w:rtl/>
          <w:lang w:bidi="ar-IQ"/>
        </w:rPr>
        <w:t>ّ</w:t>
      </w:r>
      <w:r w:rsidRPr="006C24A3">
        <w:rPr>
          <w:rFonts w:hint="cs"/>
          <w:sz w:val="27"/>
          <w:rtl/>
          <w:lang w:bidi="ar-IQ"/>
        </w:rPr>
        <w:t>ية</w:t>
      </w:r>
      <w:r w:rsidR="00E30032" w:rsidRPr="006C24A3">
        <w:rPr>
          <w:rFonts w:hint="cs"/>
          <w:sz w:val="27"/>
          <w:rtl/>
          <w:lang w:bidi="ar-IQ"/>
        </w:rPr>
        <w:t>،</w:t>
      </w:r>
      <w:r w:rsidRPr="006C24A3">
        <w:rPr>
          <w:rFonts w:hint="cs"/>
          <w:sz w:val="27"/>
          <w:rtl/>
          <w:lang w:bidi="ar-IQ"/>
        </w:rPr>
        <w:t xml:space="preserve"> وبالخصوص الإنسان</w:t>
      </w:r>
      <w:r w:rsidR="00E30032" w:rsidRPr="006C24A3">
        <w:rPr>
          <w:rFonts w:hint="cs"/>
          <w:sz w:val="27"/>
          <w:rtl/>
          <w:lang w:bidi="ar-IQ"/>
        </w:rPr>
        <w:t>،</w:t>
      </w:r>
      <w:r w:rsidRPr="006C24A3">
        <w:rPr>
          <w:rFonts w:hint="cs"/>
          <w:sz w:val="27"/>
          <w:rtl/>
          <w:lang w:bidi="ar-IQ"/>
        </w:rPr>
        <w:t xml:space="preserve"> هو وجود</w:t>
      </w:r>
      <w:r w:rsidR="00E30032" w:rsidRPr="006C24A3">
        <w:rPr>
          <w:rFonts w:hint="cs"/>
          <w:sz w:val="27"/>
          <w:rtl/>
          <w:lang w:bidi="ar-IQ"/>
        </w:rPr>
        <w:t>ٌ</w:t>
      </w:r>
      <w:r w:rsidRPr="006C24A3">
        <w:rPr>
          <w:rFonts w:hint="cs"/>
          <w:sz w:val="27"/>
          <w:rtl/>
          <w:lang w:bidi="ar-IQ"/>
        </w:rPr>
        <w:t xml:space="preserve"> واحد شخصي، ولكن</w:t>
      </w:r>
      <w:r w:rsidR="00E30032" w:rsidRPr="006C24A3">
        <w:rPr>
          <w:rFonts w:hint="cs"/>
          <w:sz w:val="27"/>
          <w:rtl/>
          <w:lang w:bidi="ar-IQ"/>
        </w:rPr>
        <w:t>ْ</w:t>
      </w:r>
      <w:r w:rsidRPr="006C24A3">
        <w:rPr>
          <w:rFonts w:hint="cs"/>
          <w:sz w:val="27"/>
          <w:rtl/>
          <w:lang w:bidi="ar-IQ"/>
        </w:rPr>
        <w:t xml:space="preserve"> فيه مراتب و</w:t>
      </w:r>
      <w:r w:rsidR="00E30032" w:rsidRPr="006C24A3">
        <w:rPr>
          <w:rFonts w:hint="cs"/>
          <w:sz w:val="27"/>
          <w:rtl/>
          <w:lang w:bidi="ar-IQ"/>
        </w:rPr>
        <w:t>أ</w:t>
      </w:r>
      <w:r w:rsidRPr="006C24A3">
        <w:rPr>
          <w:rFonts w:hint="cs"/>
          <w:sz w:val="27"/>
          <w:rtl/>
          <w:lang w:bidi="ar-IQ"/>
        </w:rPr>
        <w:t xml:space="preserve">طوار وجودية، يبدأ من النطفة </w:t>
      </w:r>
      <w:r w:rsidR="00E30032" w:rsidRPr="006C24A3">
        <w:rPr>
          <w:rFonts w:hint="cs"/>
          <w:sz w:val="27"/>
          <w:rtl/>
          <w:lang w:bidi="ar-IQ"/>
        </w:rPr>
        <w:t>إ</w:t>
      </w:r>
      <w:r w:rsidRPr="006C24A3">
        <w:rPr>
          <w:rFonts w:hint="cs"/>
          <w:sz w:val="27"/>
          <w:rtl/>
          <w:lang w:bidi="ar-IQ"/>
        </w:rPr>
        <w:t xml:space="preserve">لى </w:t>
      </w:r>
      <w:r w:rsidR="00E30032" w:rsidRPr="006C24A3">
        <w:rPr>
          <w:rFonts w:hint="cs"/>
          <w:sz w:val="27"/>
          <w:rtl/>
          <w:lang w:bidi="ar-IQ"/>
        </w:rPr>
        <w:t>أ</w:t>
      </w:r>
      <w:r w:rsidRPr="006C24A3">
        <w:rPr>
          <w:rFonts w:hint="cs"/>
          <w:sz w:val="27"/>
          <w:rtl/>
          <w:lang w:bidi="ar-IQ"/>
        </w:rPr>
        <w:t>ن يكون عاقلا</w:t>
      </w:r>
      <w:r w:rsidR="00E30032" w:rsidRPr="006C24A3">
        <w:rPr>
          <w:rFonts w:hint="cs"/>
          <w:sz w:val="27"/>
          <w:rtl/>
          <w:lang w:bidi="ar-IQ"/>
        </w:rPr>
        <w:t>ً</w:t>
      </w:r>
      <w:r w:rsidRPr="006C24A3">
        <w:rPr>
          <w:rFonts w:hint="cs"/>
          <w:sz w:val="27"/>
          <w:rtl/>
          <w:lang w:bidi="ar-IQ"/>
        </w:rPr>
        <w:t xml:space="preserve">، حيث </w:t>
      </w:r>
      <w:r w:rsidR="00E30032" w:rsidRPr="006C24A3">
        <w:rPr>
          <w:rFonts w:hint="cs"/>
          <w:sz w:val="27"/>
          <w:rtl/>
          <w:lang w:bidi="ar-IQ"/>
        </w:rPr>
        <w:t>أ</w:t>
      </w:r>
      <w:r w:rsidRPr="006C24A3">
        <w:rPr>
          <w:rFonts w:hint="cs"/>
          <w:sz w:val="27"/>
          <w:rtl/>
          <w:lang w:bidi="ar-IQ"/>
        </w:rPr>
        <w:t>سماها العرفاء بال</w:t>
      </w:r>
      <w:r w:rsidR="000479AA" w:rsidRPr="006C24A3">
        <w:rPr>
          <w:rFonts w:hint="cs"/>
          <w:sz w:val="27"/>
          <w:rtl/>
          <w:lang w:bidi="ar-IQ"/>
        </w:rPr>
        <w:t>ل</w:t>
      </w:r>
      <w:r w:rsidRPr="006C24A3">
        <w:rPr>
          <w:rFonts w:hint="cs"/>
          <w:sz w:val="27"/>
          <w:rtl/>
          <w:lang w:bidi="ar-IQ"/>
        </w:rPr>
        <w:t>طائف السبع</w:t>
      </w:r>
      <w:r w:rsidR="000479AA" w:rsidRPr="006C24A3">
        <w:rPr>
          <w:rFonts w:hint="cs"/>
          <w:sz w:val="27"/>
          <w:rtl/>
          <w:lang w:bidi="ar-IQ"/>
        </w:rPr>
        <w:t>،</w:t>
      </w:r>
      <w:r w:rsidRPr="006C24A3">
        <w:rPr>
          <w:rFonts w:hint="cs"/>
          <w:sz w:val="27"/>
          <w:rtl/>
          <w:lang w:bidi="ar-IQ"/>
        </w:rPr>
        <w:t xml:space="preserve"> </w:t>
      </w:r>
      <w:r w:rsidRPr="006C24A3">
        <w:rPr>
          <w:rFonts w:hint="cs"/>
          <w:sz w:val="27"/>
          <w:rtl/>
          <w:lang w:bidi="ar-IQ"/>
        </w:rPr>
        <w:lastRenderedPageBreak/>
        <w:t>وهي</w:t>
      </w:r>
      <w:r w:rsidR="000479AA" w:rsidRPr="006C24A3">
        <w:rPr>
          <w:rFonts w:hint="cs"/>
          <w:sz w:val="27"/>
          <w:rtl/>
          <w:lang w:bidi="ar-IQ"/>
        </w:rPr>
        <w:t>:</w:t>
      </w:r>
      <w:r w:rsidRPr="006C24A3">
        <w:rPr>
          <w:rFonts w:hint="cs"/>
          <w:sz w:val="27"/>
          <w:rtl/>
          <w:lang w:bidi="ar-IQ"/>
        </w:rPr>
        <w:t xml:space="preserve"> الطبع والنفس والروح والسر</w:t>
      </w:r>
      <w:r w:rsidR="000479AA" w:rsidRPr="006C24A3">
        <w:rPr>
          <w:rFonts w:hint="cs"/>
          <w:sz w:val="27"/>
          <w:rtl/>
          <w:lang w:bidi="ar-IQ"/>
        </w:rPr>
        <w:t>ّ</w:t>
      </w:r>
      <w:r w:rsidRPr="006C24A3">
        <w:rPr>
          <w:rFonts w:hint="cs"/>
          <w:sz w:val="27"/>
          <w:rtl/>
          <w:lang w:bidi="ar-IQ"/>
        </w:rPr>
        <w:t xml:space="preserve"> والخفي</w:t>
      </w:r>
      <w:r w:rsidR="000479AA" w:rsidRPr="006C24A3">
        <w:rPr>
          <w:rFonts w:hint="cs"/>
          <w:sz w:val="27"/>
          <w:rtl/>
          <w:lang w:bidi="ar-IQ"/>
        </w:rPr>
        <w:t>ّ</w:t>
      </w:r>
      <w:r w:rsidRPr="006C24A3">
        <w:rPr>
          <w:rFonts w:hint="cs"/>
          <w:sz w:val="27"/>
          <w:rtl/>
          <w:lang w:bidi="ar-IQ"/>
        </w:rPr>
        <w:t xml:space="preserve"> وال</w:t>
      </w:r>
      <w:r w:rsidR="000479AA" w:rsidRPr="006C24A3">
        <w:rPr>
          <w:rFonts w:hint="cs"/>
          <w:sz w:val="27"/>
          <w:rtl/>
          <w:lang w:bidi="ar-IQ"/>
        </w:rPr>
        <w:t>أ</w:t>
      </w:r>
      <w:r w:rsidRPr="006C24A3">
        <w:rPr>
          <w:rFonts w:hint="cs"/>
          <w:sz w:val="27"/>
          <w:rtl/>
          <w:lang w:bidi="ar-IQ"/>
        </w:rPr>
        <w:t>خفى</w:t>
      </w:r>
      <w:r w:rsidR="000479AA" w:rsidRPr="006C24A3">
        <w:rPr>
          <w:rStyle w:val="af9"/>
          <w:sz w:val="27"/>
          <w:rtl/>
          <w:lang w:bidi="ar-IQ"/>
        </w:rPr>
        <w:t>(</w:t>
      </w:r>
      <w:r w:rsidR="000479AA" w:rsidRPr="006C24A3">
        <w:rPr>
          <w:rStyle w:val="af9"/>
          <w:sz w:val="27"/>
          <w:rtl/>
          <w:lang w:bidi="ar-IQ"/>
        </w:rPr>
        <w:endnoteReference w:id="546"/>
      </w:r>
      <w:r w:rsidR="000479AA" w:rsidRPr="006C24A3">
        <w:rPr>
          <w:rStyle w:val="af9"/>
          <w:sz w:val="27"/>
          <w:rtl/>
          <w:lang w:bidi="ar-IQ"/>
        </w:rPr>
        <w:t>)</w:t>
      </w:r>
      <w:r w:rsidRPr="006C24A3">
        <w:rPr>
          <w:rFonts w:hint="cs"/>
          <w:sz w:val="27"/>
          <w:rtl/>
          <w:lang w:bidi="ar-IQ"/>
        </w:rPr>
        <w:t>، وال</w:t>
      </w:r>
      <w:r w:rsidR="000479AA" w:rsidRPr="006C24A3">
        <w:rPr>
          <w:rFonts w:hint="cs"/>
          <w:sz w:val="27"/>
          <w:rtl/>
          <w:lang w:bidi="ar-IQ"/>
        </w:rPr>
        <w:t>إ</w:t>
      </w:r>
      <w:r w:rsidRPr="006C24A3">
        <w:rPr>
          <w:rFonts w:hint="cs"/>
          <w:sz w:val="27"/>
          <w:rtl/>
          <w:lang w:bidi="ar-IQ"/>
        </w:rPr>
        <w:t xml:space="preserve">نسان </w:t>
      </w:r>
      <w:r w:rsidR="00F0477C" w:rsidRPr="006C24A3">
        <w:rPr>
          <w:rFonts w:hint="cs"/>
          <w:sz w:val="27"/>
          <w:rtl/>
          <w:lang w:bidi="ar-IQ"/>
        </w:rPr>
        <w:t>لا بُدَّ</w:t>
      </w:r>
      <w:r w:rsidRPr="006C24A3">
        <w:rPr>
          <w:rFonts w:hint="cs"/>
          <w:sz w:val="27"/>
          <w:rtl/>
          <w:lang w:bidi="ar-IQ"/>
        </w:rPr>
        <w:t xml:space="preserve"> </w:t>
      </w:r>
      <w:r w:rsidR="000479AA" w:rsidRPr="006C24A3">
        <w:rPr>
          <w:rFonts w:hint="cs"/>
          <w:sz w:val="27"/>
          <w:rtl/>
          <w:lang w:bidi="ar-IQ"/>
        </w:rPr>
        <w:t>أ</w:t>
      </w:r>
      <w:r w:rsidRPr="006C24A3">
        <w:rPr>
          <w:rFonts w:hint="cs"/>
          <w:sz w:val="27"/>
          <w:rtl/>
          <w:lang w:bidi="ar-IQ"/>
        </w:rPr>
        <w:t>ن يطوي هذه ال</w:t>
      </w:r>
      <w:r w:rsidR="000479AA" w:rsidRPr="006C24A3">
        <w:rPr>
          <w:rFonts w:hint="cs"/>
          <w:sz w:val="27"/>
          <w:rtl/>
          <w:lang w:bidi="ar-IQ"/>
        </w:rPr>
        <w:t>أ</w:t>
      </w:r>
      <w:r w:rsidRPr="006C24A3">
        <w:rPr>
          <w:rFonts w:hint="cs"/>
          <w:sz w:val="27"/>
          <w:rtl/>
          <w:lang w:bidi="ar-IQ"/>
        </w:rPr>
        <w:t xml:space="preserve">طوار والمراتب في ذاته ليصل </w:t>
      </w:r>
      <w:r w:rsidR="000479AA" w:rsidRPr="006C24A3">
        <w:rPr>
          <w:rFonts w:hint="cs"/>
          <w:sz w:val="27"/>
          <w:rtl/>
          <w:lang w:bidi="ar-IQ"/>
        </w:rPr>
        <w:t>إ</w:t>
      </w:r>
      <w:r w:rsidRPr="006C24A3">
        <w:rPr>
          <w:rFonts w:hint="cs"/>
          <w:sz w:val="27"/>
          <w:rtl/>
          <w:lang w:bidi="ar-IQ"/>
        </w:rPr>
        <w:t xml:space="preserve">لى </w:t>
      </w:r>
      <w:r w:rsidR="000479AA" w:rsidRPr="006C24A3">
        <w:rPr>
          <w:rFonts w:hint="cs"/>
          <w:sz w:val="27"/>
          <w:rtl/>
          <w:lang w:bidi="ar-IQ"/>
        </w:rPr>
        <w:t>أ</w:t>
      </w:r>
      <w:r w:rsidRPr="006C24A3">
        <w:rPr>
          <w:rFonts w:hint="cs"/>
          <w:sz w:val="27"/>
          <w:rtl/>
          <w:lang w:bidi="ar-IQ"/>
        </w:rPr>
        <w:t>على المراتب</w:t>
      </w:r>
      <w:r w:rsidR="000479AA" w:rsidRPr="006C24A3">
        <w:rPr>
          <w:rFonts w:hint="cs"/>
          <w:sz w:val="27"/>
          <w:rtl/>
          <w:lang w:bidi="ar-IQ"/>
        </w:rPr>
        <w:t>،</w:t>
      </w:r>
      <w:r w:rsidRPr="006C24A3">
        <w:rPr>
          <w:rFonts w:hint="cs"/>
          <w:sz w:val="27"/>
          <w:rtl/>
          <w:lang w:bidi="ar-IQ"/>
        </w:rPr>
        <w:t xml:space="preserve"> ويكون خليفة</w:t>
      </w:r>
      <w:r w:rsidR="000479AA" w:rsidRPr="006C24A3">
        <w:rPr>
          <w:rFonts w:hint="cs"/>
          <w:sz w:val="27"/>
          <w:rtl/>
          <w:lang w:bidi="ar-IQ"/>
        </w:rPr>
        <w:t>َ</w:t>
      </w:r>
      <w:r w:rsidRPr="006C24A3">
        <w:rPr>
          <w:rFonts w:hint="cs"/>
          <w:sz w:val="27"/>
          <w:rtl/>
          <w:lang w:bidi="ar-IQ"/>
        </w:rPr>
        <w:t xml:space="preserve"> الله في </w:t>
      </w:r>
      <w:r w:rsidR="000479AA" w:rsidRPr="006C24A3">
        <w:rPr>
          <w:rFonts w:hint="cs"/>
          <w:sz w:val="27"/>
          <w:rtl/>
          <w:lang w:bidi="ar-IQ"/>
        </w:rPr>
        <w:t>أ</w:t>
      </w:r>
      <w:r w:rsidRPr="006C24A3">
        <w:rPr>
          <w:rFonts w:hint="cs"/>
          <w:sz w:val="27"/>
          <w:rtl/>
          <w:lang w:bidi="ar-IQ"/>
        </w:rPr>
        <w:t>رضه. فإذن الحركة الجوهرية هي حركة الوجودات الخاص</w:t>
      </w:r>
      <w:r w:rsidR="000479AA" w:rsidRPr="006C24A3">
        <w:rPr>
          <w:rFonts w:hint="cs"/>
          <w:sz w:val="27"/>
          <w:rtl/>
          <w:lang w:bidi="ar-IQ"/>
        </w:rPr>
        <w:t>ّ</w:t>
      </w:r>
      <w:r w:rsidRPr="006C24A3">
        <w:rPr>
          <w:rFonts w:hint="cs"/>
          <w:sz w:val="27"/>
          <w:rtl/>
          <w:lang w:bidi="ar-IQ"/>
        </w:rPr>
        <w:t>ة</w:t>
      </w:r>
      <w:r w:rsidR="000479AA" w:rsidRPr="006C24A3">
        <w:rPr>
          <w:rFonts w:hint="cs"/>
          <w:sz w:val="27"/>
          <w:rtl/>
          <w:lang w:bidi="ar-IQ"/>
        </w:rPr>
        <w:t>،</w:t>
      </w:r>
      <w:r w:rsidRPr="006C24A3">
        <w:rPr>
          <w:rFonts w:hint="cs"/>
          <w:sz w:val="27"/>
          <w:rtl/>
          <w:lang w:bidi="ar-IQ"/>
        </w:rPr>
        <w:t xml:space="preserve"> وليست حركة الماهيات التي هي عنوان</w:t>
      </w:r>
      <w:r w:rsidR="000479AA" w:rsidRPr="006C24A3">
        <w:rPr>
          <w:rFonts w:hint="cs"/>
          <w:sz w:val="27"/>
          <w:rtl/>
          <w:lang w:bidi="ar-IQ"/>
        </w:rPr>
        <w:t>ٌ</w:t>
      </w:r>
      <w:r w:rsidRPr="006C24A3">
        <w:rPr>
          <w:rFonts w:hint="cs"/>
          <w:sz w:val="27"/>
          <w:rtl/>
          <w:lang w:bidi="ar-IQ"/>
        </w:rPr>
        <w:t xml:space="preserve"> لما يتحر</w:t>
      </w:r>
      <w:r w:rsidR="000479AA" w:rsidRPr="006C24A3">
        <w:rPr>
          <w:rFonts w:hint="cs"/>
          <w:sz w:val="27"/>
          <w:rtl/>
          <w:lang w:bidi="ar-IQ"/>
        </w:rPr>
        <w:t>َّ</w:t>
      </w:r>
      <w:r w:rsidRPr="006C24A3">
        <w:rPr>
          <w:rFonts w:hint="cs"/>
          <w:sz w:val="27"/>
          <w:rtl/>
          <w:lang w:bidi="ar-IQ"/>
        </w:rPr>
        <w:t>ك</w:t>
      </w:r>
      <w:r w:rsidRPr="006C24A3">
        <w:rPr>
          <w:rStyle w:val="af9"/>
          <w:sz w:val="27"/>
          <w:rtl/>
          <w:lang w:bidi="ar-IQ"/>
        </w:rPr>
        <w:t>(</w:t>
      </w:r>
      <w:r w:rsidRPr="006C24A3">
        <w:rPr>
          <w:rStyle w:val="af9"/>
          <w:sz w:val="27"/>
          <w:rtl/>
          <w:lang w:bidi="ar-IQ"/>
        </w:rPr>
        <w:endnoteReference w:id="547"/>
      </w:r>
      <w:r w:rsidRPr="006C24A3">
        <w:rPr>
          <w:rStyle w:val="af9"/>
          <w:sz w:val="27"/>
          <w:rtl/>
          <w:lang w:bidi="ar-IQ"/>
        </w:rPr>
        <w:t>)</w:t>
      </w:r>
      <w:r w:rsidRPr="006C24A3">
        <w:rPr>
          <w:rFonts w:hint="cs"/>
          <w:sz w:val="27"/>
          <w:rtl/>
          <w:lang w:bidi="ar-IQ"/>
        </w:rPr>
        <w:t xml:space="preserve">، أما </w:t>
      </w:r>
      <w:r w:rsidR="000479AA" w:rsidRPr="006C24A3">
        <w:rPr>
          <w:rFonts w:hint="cs"/>
          <w:sz w:val="27"/>
          <w:rtl/>
          <w:lang w:bidi="ar-IQ"/>
        </w:rPr>
        <w:t>إ</w:t>
      </w:r>
      <w:r w:rsidRPr="006C24A3">
        <w:rPr>
          <w:rFonts w:hint="cs"/>
          <w:sz w:val="27"/>
          <w:rtl/>
          <w:lang w:bidi="ar-IQ"/>
        </w:rPr>
        <w:t>ذا قلنا بأصالة الوجود</w:t>
      </w:r>
      <w:r w:rsidR="000479AA" w:rsidRPr="006C24A3">
        <w:rPr>
          <w:rFonts w:hint="cs"/>
          <w:sz w:val="27"/>
          <w:rtl/>
          <w:lang w:bidi="ar-IQ"/>
        </w:rPr>
        <w:t>،</w:t>
      </w:r>
      <w:r w:rsidRPr="006C24A3">
        <w:rPr>
          <w:rFonts w:hint="cs"/>
          <w:sz w:val="27"/>
          <w:rtl/>
          <w:lang w:bidi="ar-IQ"/>
        </w:rPr>
        <w:t xml:space="preserve"> و</w:t>
      </w:r>
      <w:r w:rsidR="000479AA" w:rsidRPr="006C24A3">
        <w:rPr>
          <w:rFonts w:hint="cs"/>
          <w:sz w:val="27"/>
          <w:rtl/>
          <w:lang w:bidi="ar-IQ"/>
        </w:rPr>
        <w:t>إ</w:t>
      </w:r>
      <w:r w:rsidRPr="006C24A3">
        <w:rPr>
          <w:rFonts w:hint="cs"/>
          <w:sz w:val="27"/>
          <w:rtl/>
          <w:lang w:bidi="ar-IQ"/>
        </w:rPr>
        <w:t>ن الوجودات في الخارج حقائق متباينة</w:t>
      </w:r>
      <w:r w:rsidR="000479AA" w:rsidRPr="006C24A3">
        <w:rPr>
          <w:rFonts w:hint="cs"/>
          <w:sz w:val="27"/>
          <w:rtl/>
          <w:lang w:bidi="ar-IQ"/>
        </w:rPr>
        <w:t>،</w:t>
      </w:r>
      <w:r w:rsidRPr="006C24A3">
        <w:rPr>
          <w:rFonts w:hint="cs"/>
          <w:sz w:val="27"/>
          <w:rtl/>
          <w:lang w:bidi="ar-IQ"/>
        </w:rPr>
        <w:t xml:space="preserve"> فلا يمكن </w:t>
      </w:r>
      <w:r w:rsidR="000479AA" w:rsidRPr="006C24A3">
        <w:rPr>
          <w:rFonts w:hint="cs"/>
          <w:sz w:val="27"/>
          <w:rtl/>
          <w:lang w:bidi="ar-IQ"/>
        </w:rPr>
        <w:t>أ</w:t>
      </w:r>
      <w:r w:rsidRPr="006C24A3">
        <w:rPr>
          <w:rFonts w:hint="cs"/>
          <w:sz w:val="27"/>
          <w:rtl/>
          <w:lang w:bidi="ar-IQ"/>
        </w:rPr>
        <w:t>ن يوجد هذا التكامل</w:t>
      </w:r>
      <w:r w:rsidR="000479AA" w:rsidRPr="006C24A3">
        <w:rPr>
          <w:rFonts w:hint="cs"/>
          <w:sz w:val="27"/>
          <w:rtl/>
          <w:lang w:bidi="ar-IQ"/>
        </w:rPr>
        <w:t>.</w:t>
      </w:r>
      <w:r w:rsidRPr="006C24A3">
        <w:rPr>
          <w:rFonts w:hint="cs"/>
          <w:sz w:val="27"/>
          <w:rtl/>
          <w:lang w:bidi="ar-IQ"/>
        </w:rPr>
        <w:t xml:space="preserve"> يقول الملا</w:t>
      </w:r>
      <w:r w:rsidR="000479AA" w:rsidRPr="006C24A3">
        <w:rPr>
          <w:rFonts w:hint="cs"/>
          <w:sz w:val="27"/>
          <w:rtl/>
          <w:lang w:bidi="ar-IQ"/>
        </w:rPr>
        <w:t>ّ</w:t>
      </w:r>
      <w:r w:rsidRPr="006C24A3">
        <w:rPr>
          <w:rFonts w:hint="cs"/>
          <w:sz w:val="27"/>
          <w:rtl/>
          <w:lang w:bidi="ar-IQ"/>
        </w:rPr>
        <w:t xml:space="preserve"> صدرا</w:t>
      </w:r>
      <w:r w:rsidR="00664D1E" w:rsidRPr="006C24A3">
        <w:rPr>
          <w:rFonts w:ascii="Mosawi" w:hAnsi="Mosawi" w:cs="Mosawi"/>
          <w:szCs w:val="22"/>
          <w:rtl/>
        </w:rPr>
        <w:t>&amp;</w:t>
      </w:r>
      <w:r w:rsidR="000479AA" w:rsidRPr="006C24A3">
        <w:rPr>
          <w:rFonts w:hint="cs"/>
          <w:sz w:val="27"/>
          <w:rtl/>
          <w:lang w:bidi="ar-IQ"/>
        </w:rPr>
        <w:t xml:space="preserve">، </w:t>
      </w:r>
      <w:r w:rsidRPr="006C24A3">
        <w:rPr>
          <w:rFonts w:hint="cs"/>
          <w:sz w:val="27"/>
          <w:rtl/>
          <w:lang w:bidi="ar-IQ"/>
        </w:rPr>
        <w:t xml:space="preserve">في كتابه الحكمة المتعالية: </w:t>
      </w:r>
      <w:r w:rsidRPr="006C24A3">
        <w:rPr>
          <w:rFonts w:hint="eastAsia"/>
          <w:sz w:val="24"/>
          <w:szCs w:val="24"/>
          <w:rtl/>
        </w:rPr>
        <w:t>«</w:t>
      </w:r>
      <w:r w:rsidRPr="006C24A3">
        <w:rPr>
          <w:rFonts w:hint="cs"/>
          <w:sz w:val="27"/>
          <w:rtl/>
          <w:lang w:bidi="ar-IQ"/>
        </w:rPr>
        <w:t xml:space="preserve">لما علمت </w:t>
      </w:r>
      <w:r w:rsidR="000479AA" w:rsidRPr="006C24A3">
        <w:rPr>
          <w:rFonts w:hint="cs"/>
          <w:sz w:val="27"/>
          <w:rtl/>
          <w:lang w:bidi="ar-IQ"/>
        </w:rPr>
        <w:t>أ</w:t>
      </w:r>
      <w:r w:rsidRPr="006C24A3">
        <w:rPr>
          <w:rFonts w:hint="cs"/>
          <w:sz w:val="27"/>
          <w:rtl/>
          <w:lang w:bidi="ar-IQ"/>
        </w:rPr>
        <w:t>ن الوجود الواحد قد يكون له شؤون وأطوار ذاتية</w:t>
      </w:r>
      <w:r w:rsidR="000479AA" w:rsidRPr="006C24A3">
        <w:rPr>
          <w:rFonts w:hint="cs"/>
          <w:sz w:val="27"/>
          <w:rtl/>
          <w:lang w:bidi="ar-IQ"/>
        </w:rPr>
        <w:t>،</w:t>
      </w:r>
      <w:r w:rsidRPr="006C24A3">
        <w:rPr>
          <w:rFonts w:hint="cs"/>
          <w:sz w:val="27"/>
          <w:rtl/>
          <w:lang w:bidi="ar-IQ"/>
        </w:rPr>
        <w:t xml:space="preserve"> وله كمالية وتنقص، والقائلون بالاشتداد الكيفي والازدياد الكم</w:t>
      </w:r>
      <w:r w:rsidR="000479AA" w:rsidRPr="006C24A3">
        <w:rPr>
          <w:rFonts w:hint="cs"/>
          <w:sz w:val="27"/>
          <w:rtl/>
          <w:lang w:bidi="ar-IQ"/>
        </w:rPr>
        <w:t>ّ</w:t>
      </w:r>
      <w:r w:rsidRPr="006C24A3">
        <w:rPr>
          <w:rFonts w:hint="cs"/>
          <w:sz w:val="27"/>
          <w:rtl/>
          <w:lang w:bidi="ar-IQ"/>
        </w:rPr>
        <w:t>ي ومقابل</w:t>
      </w:r>
      <w:r w:rsidR="000479AA" w:rsidRPr="006C24A3">
        <w:rPr>
          <w:rFonts w:hint="cs"/>
          <w:sz w:val="27"/>
          <w:rtl/>
          <w:lang w:bidi="ar-IQ"/>
        </w:rPr>
        <w:t>َ</w:t>
      </w:r>
      <w:r w:rsidRPr="006C24A3">
        <w:rPr>
          <w:rFonts w:hint="cs"/>
          <w:sz w:val="27"/>
          <w:rtl/>
          <w:lang w:bidi="ar-IQ"/>
        </w:rPr>
        <w:t>ي</w:t>
      </w:r>
      <w:r w:rsidR="000479AA" w:rsidRPr="006C24A3">
        <w:rPr>
          <w:rFonts w:hint="cs"/>
          <w:sz w:val="27"/>
          <w:rtl/>
          <w:lang w:bidi="ar-IQ"/>
        </w:rPr>
        <w:t>ْ</w:t>
      </w:r>
      <w:r w:rsidRPr="006C24A3">
        <w:rPr>
          <w:rFonts w:hint="cs"/>
          <w:sz w:val="27"/>
          <w:rtl/>
          <w:lang w:bidi="ar-IQ"/>
        </w:rPr>
        <w:t>هما قائلون بأن الحركة الواحدة أمر</w:t>
      </w:r>
      <w:r w:rsidR="000479AA" w:rsidRPr="006C24A3">
        <w:rPr>
          <w:rFonts w:hint="cs"/>
          <w:sz w:val="27"/>
          <w:rtl/>
          <w:lang w:bidi="ar-IQ"/>
        </w:rPr>
        <w:t>ٌ</w:t>
      </w:r>
      <w:r w:rsidRPr="006C24A3">
        <w:rPr>
          <w:rFonts w:hint="cs"/>
          <w:sz w:val="27"/>
          <w:rtl/>
          <w:lang w:bidi="ar-IQ"/>
        </w:rPr>
        <w:t xml:space="preserve"> شخصي لموضوع</w:t>
      </w:r>
      <w:r w:rsidR="000479AA" w:rsidRPr="006C24A3">
        <w:rPr>
          <w:rFonts w:hint="cs"/>
          <w:sz w:val="27"/>
          <w:rtl/>
          <w:lang w:bidi="ar-IQ"/>
        </w:rPr>
        <w:t>ٍ</w:t>
      </w:r>
      <w:r w:rsidRPr="006C24A3">
        <w:rPr>
          <w:rFonts w:hint="cs"/>
          <w:sz w:val="27"/>
          <w:rtl/>
          <w:lang w:bidi="ar-IQ"/>
        </w:rPr>
        <w:t xml:space="preserve"> شخصي...، فنقول: إذا جاز في الكم</w:t>
      </w:r>
      <w:r w:rsidR="000479AA" w:rsidRPr="006C24A3">
        <w:rPr>
          <w:rFonts w:hint="cs"/>
          <w:sz w:val="27"/>
          <w:rtl/>
          <w:lang w:bidi="ar-IQ"/>
        </w:rPr>
        <w:t>ّ</w:t>
      </w:r>
      <w:r w:rsidRPr="006C24A3">
        <w:rPr>
          <w:rFonts w:hint="cs"/>
          <w:sz w:val="27"/>
          <w:rtl/>
          <w:lang w:bidi="ar-IQ"/>
        </w:rPr>
        <w:t xml:space="preserve"> والك</w:t>
      </w:r>
      <w:r w:rsidR="000479AA" w:rsidRPr="006C24A3">
        <w:rPr>
          <w:rFonts w:hint="cs"/>
          <w:sz w:val="27"/>
          <w:rtl/>
          <w:lang w:bidi="ar-IQ"/>
        </w:rPr>
        <w:t>َ</w:t>
      </w:r>
      <w:r w:rsidRPr="006C24A3">
        <w:rPr>
          <w:rFonts w:hint="cs"/>
          <w:sz w:val="27"/>
          <w:rtl/>
          <w:lang w:bidi="ar-IQ"/>
        </w:rPr>
        <w:t>ي</w:t>
      </w:r>
      <w:r w:rsidR="000479AA" w:rsidRPr="006C24A3">
        <w:rPr>
          <w:rFonts w:hint="cs"/>
          <w:sz w:val="27"/>
          <w:rtl/>
          <w:lang w:bidi="ar-IQ"/>
        </w:rPr>
        <w:t>ْ</w:t>
      </w:r>
      <w:r w:rsidRPr="006C24A3">
        <w:rPr>
          <w:rFonts w:hint="cs"/>
          <w:sz w:val="27"/>
          <w:rtl/>
          <w:lang w:bidi="ar-IQ"/>
        </w:rPr>
        <w:t>ف و</w:t>
      </w:r>
      <w:r w:rsidR="000479AA" w:rsidRPr="006C24A3">
        <w:rPr>
          <w:rFonts w:hint="cs"/>
          <w:sz w:val="27"/>
          <w:rtl/>
          <w:lang w:bidi="ar-IQ"/>
        </w:rPr>
        <w:t>أ</w:t>
      </w:r>
      <w:r w:rsidRPr="006C24A3">
        <w:rPr>
          <w:rFonts w:hint="cs"/>
          <w:sz w:val="27"/>
          <w:rtl/>
          <w:lang w:bidi="ar-IQ"/>
        </w:rPr>
        <w:t>نواعهما كون أنواع بلا نهاية بين طرفيها بالقو</w:t>
      </w:r>
      <w:r w:rsidR="000479AA" w:rsidRPr="006C24A3">
        <w:rPr>
          <w:rFonts w:hint="cs"/>
          <w:sz w:val="27"/>
          <w:rtl/>
          <w:lang w:bidi="ar-IQ"/>
        </w:rPr>
        <w:t>ّ</w:t>
      </w:r>
      <w:r w:rsidRPr="006C24A3">
        <w:rPr>
          <w:rFonts w:hint="cs"/>
          <w:sz w:val="27"/>
          <w:rtl/>
          <w:lang w:bidi="ar-IQ"/>
        </w:rPr>
        <w:t>ة</w:t>
      </w:r>
      <w:r w:rsidR="000479AA" w:rsidRPr="006C24A3">
        <w:rPr>
          <w:rFonts w:hint="cs"/>
          <w:sz w:val="27"/>
          <w:rtl/>
          <w:lang w:bidi="ar-IQ"/>
        </w:rPr>
        <w:t>،</w:t>
      </w:r>
      <w:r w:rsidRPr="006C24A3">
        <w:rPr>
          <w:rFonts w:hint="cs"/>
          <w:sz w:val="27"/>
          <w:rtl/>
          <w:lang w:bidi="ar-IQ"/>
        </w:rPr>
        <w:t xml:space="preserve"> مع كون الوجود المتجد</w:t>
      </w:r>
      <w:r w:rsidR="000479AA" w:rsidRPr="006C24A3">
        <w:rPr>
          <w:rFonts w:hint="cs"/>
          <w:sz w:val="27"/>
          <w:rtl/>
          <w:lang w:bidi="ar-IQ"/>
        </w:rPr>
        <w:t>ّ</w:t>
      </w:r>
      <w:r w:rsidRPr="006C24A3">
        <w:rPr>
          <w:rFonts w:hint="cs"/>
          <w:sz w:val="27"/>
          <w:rtl/>
          <w:lang w:bidi="ar-IQ"/>
        </w:rPr>
        <w:t>د أمراً شخصياً من باب الكم</w:t>
      </w:r>
      <w:r w:rsidR="000479AA" w:rsidRPr="006C24A3">
        <w:rPr>
          <w:rFonts w:hint="cs"/>
          <w:sz w:val="27"/>
          <w:rtl/>
          <w:lang w:bidi="ar-IQ"/>
        </w:rPr>
        <w:t>ّ</w:t>
      </w:r>
      <w:r w:rsidRPr="006C24A3">
        <w:rPr>
          <w:rFonts w:hint="cs"/>
          <w:sz w:val="27"/>
          <w:rtl/>
          <w:lang w:bidi="ar-IQ"/>
        </w:rPr>
        <w:t xml:space="preserve"> والك</w:t>
      </w:r>
      <w:r w:rsidR="000479AA" w:rsidRPr="006C24A3">
        <w:rPr>
          <w:rFonts w:hint="cs"/>
          <w:sz w:val="27"/>
          <w:rtl/>
          <w:lang w:bidi="ar-IQ"/>
        </w:rPr>
        <w:t>َ</w:t>
      </w:r>
      <w:r w:rsidRPr="006C24A3">
        <w:rPr>
          <w:rFonts w:hint="cs"/>
          <w:sz w:val="27"/>
          <w:rtl/>
          <w:lang w:bidi="ar-IQ"/>
        </w:rPr>
        <w:t>ي</w:t>
      </w:r>
      <w:r w:rsidR="000479AA" w:rsidRPr="006C24A3">
        <w:rPr>
          <w:rFonts w:hint="cs"/>
          <w:sz w:val="27"/>
          <w:rtl/>
          <w:lang w:bidi="ar-IQ"/>
        </w:rPr>
        <w:t>ْ</w:t>
      </w:r>
      <w:r w:rsidRPr="006C24A3">
        <w:rPr>
          <w:rFonts w:hint="cs"/>
          <w:sz w:val="27"/>
          <w:rtl/>
          <w:lang w:bidi="ar-IQ"/>
        </w:rPr>
        <w:t>ف</w:t>
      </w:r>
      <w:r w:rsidR="000479AA" w:rsidRPr="006C24A3">
        <w:rPr>
          <w:rFonts w:hint="cs"/>
          <w:sz w:val="27"/>
          <w:rtl/>
          <w:lang w:bidi="ar-IQ"/>
        </w:rPr>
        <w:t>،</w:t>
      </w:r>
      <w:r w:rsidRPr="006C24A3">
        <w:rPr>
          <w:rFonts w:hint="cs"/>
          <w:sz w:val="27"/>
          <w:rtl/>
          <w:lang w:bidi="ar-IQ"/>
        </w:rPr>
        <w:t xml:space="preserve"> فليج</w:t>
      </w:r>
      <w:r w:rsidR="000479AA" w:rsidRPr="006C24A3">
        <w:rPr>
          <w:rFonts w:hint="cs"/>
          <w:sz w:val="27"/>
          <w:rtl/>
          <w:lang w:bidi="ar-IQ"/>
        </w:rPr>
        <w:t>ُ</w:t>
      </w:r>
      <w:r w:rsidRPr="006C24A3">
        <w:rPr>
          <w:rFonts w:hint="cs"/>
          <w:sz w:val="27"/>
          <w:rtl/>
          <w:lang w:bidi="ar-IQ"/>
        </w:rPr>
        <w:t>ز</w:t>
      </w:r>
      <w:r w:rsidR="000479AA" w:rsidRPr="006C24A3">
        <w:rPr>
          <w:rFonts w:hint="cs"/>
          <w:sz w:val="27"/>
          <w:rtl/>
          <w:lang w:bidi="ar-IQ"/>
        </w:rPr>
        <w:t>ْ</w:t>
      </w:r>
      <w:r w:rsidRPr="006C24A3">
        <w:rPr>
          <w:rFonts w:hint="cs"/>
          <w:sz w:val="27"/>
          <w:rtl/>
          <w:lang w:bidi="ar-IQ"/>
        </w:rPr>
        <w:t xml:space="preserve"> مثل ذلك في الجوهر الص</w:t>
      </w:r>
      <w:r w:rsidR="000479AA" w:rsidRPr="006C24A3">
        <w:rPr>
          <w:rFonts w:hint="cs"/>
          <w:sz w:val="27"/>
          <w:rtl/>
          <w:lang w:bidi="ar-IQ"/>
        </w:rPr>
        <w:t>ُّ</w:t>
      </w:r>
      <w:r w:rsidRPr="006C24A3">
        <w:rPr>
          <w:rFonts w:hint="cs"/>
          <w:sz w:val="27"/>
          <w:rtl/>
          <w:lang w:bidi="ar-IQ"/>
        </w:rPr>
        <w:t>وري، فيمكن اشتداده واستكماله في ذاته، حيث يكون وجوداً واحداً شخصي</w:t>
      </w:r>
      <w:r w:rsidR="007728FC" w:rsidRPr="006C24A3">
        <w:rPr>
          <w:rFonts w:hint="cs"/>
          <w:sz w:val="27"/>
          <w:rtl/>
          <w:lang w:bidi="ar-IQ"/>
        </w:rPr>
        <w:t>ّاً</w:t>
      </w:r>
      <w:r w:rsidRPr="006C24A3">
        <w:rPr>
          <w:rFonts w:hint="cs"/>
          <w:sz w:val="27"/>
          <w:rtl/>
          <w:lang w:bidi="ar-IQ"/>
        </w:rPr>
        <w:t xml:space="preserve"> مستمر</w:t>
      </w:r>
      <w:r w:rsidR="007728FC" w:rsidRPr="006C24A3">
        <w:rPr>
          <w:rFonts w:hint="cs"/>
          <w:sz w:val="27"/>
          <w:rtl/>
          <w:lang w:bidi="ar-IQ"/>
        </w:rPr>
        <w:t>ّ</w:t>
      </w:r>
      <w:r w:rsidRPr="006C24A3">
        <w:rPr>
          <w:rFonts w:hint="cs"/>
          <w:sz w:val="27"/>
          <w:rtl/>
          <w:lang w:bidi="ar-IQ"/>
        </w:rPr>
        <w:t>اً متفاوت</w:t>
      </w:r>
      <w:r w:rsidR="007728FC" w:rsidRPr="006C24A3">
        <w:rPr>
          <w:rFonts w:hint="cs"/>
          <w:sz w:val="27"/>
          <w:rtl/>
          <w:lang w:bidi="ar-IQ"/>
        </w:rPr>
        <w:t>َ</w:t>
      </w:r>
      <w:r w:rsidRPr="006C24A3">
        <w:rPr>
          <w:rFonts w:hint="cs"/>
          <w:sz w:val="27"/>
          <w:rtl/>
          <w:lang w:bidi="ar-IQ"/>
        </w:rPr>
        <w:t xml:space="preserve"> الحصول في شخصي</w:t>
      </w:r>
      <w:r w:rsidR="007728FC" w:rsidRPr="006C24A3">
        <w:rPr>
          <w:rFonts w:hint="cs"/>
          <w:sz w:val="27"/>
          <w:rtl/>
          <w:lang w:bidi="ar-IQ"/>
        </w:rPr>
        <w:t>ّ</w:t>
      </w:r>
      <w:r w:rsidRPr="006C24A3">
        <w:rPr>
          <w:rFonts w:hint="cs"/>
          <w:sz w:val="27"/>
          <w:rtl/>
          <w:lang w:bidi="ar-IQ"/>
        </w:rPr>
        <w:t>ته ووحدته الجوهري</w:t>
      </w:r>
      <w:r w:rsidR="007728FC" w:rsidRPr="006C24A3">
        <w:rPr>
          <w:rFonts w:hint="cs"/>
          <w:sz w:val="27"/>
          <w:rtl/>
          <w:lang w:bidi="ar-IQ"/>
        </w:rPr>
        <w:t>ّ</w:t>
      </w:r>
      <w:r w:rsidRPr="006C24A3">
        <w:rPr>
          <w:rFonts w:hint="cs"/>
          <w:sz w:val="27"/>
          <w:rtl/>
          <w:lang w:bidi="ar-IQ"/>
        </w:rPr>
        <w:t>ة</w:t>
      </w:r>
      <w:r w:rsidR="007728FC" w:rsidRPr="006C24A3">
        <w:rPr>
          <w:rFonts w:hint="cs"/>
          <w:sz w:val="27"/>
          <w:rtl/>
          <w:lang w:bidi="ar-IQ"/>
        </w:rPr>
        <w:t>،</w:t>
      </w:r>
      <w:r w:rsidRPr="006C24A3">
        <w:rPr>
          <w:rFonts w:hint="cs"/>
          <w:sz w:val="27"/>
          <w:rtl/>
          <w:lang w:bidi="ar-IQ"/>
        </w:rPr>
        <w:t xml:space="preserve"> حيث ينتزع منه معنى نوع آخر بالقو</w:t>
      </w:r>
      <w:r w:rsidR="007728FC" w:rsidRPr="006C24A3">
        <w:rPr>
          <w:rFonts w:hint="cs"/>
          <w:sz w:val="27"/>
          <w:rtl/>
          <w:lang w:bidi="ar-IQ"/>
        </w:rPr>
        <w:t>ّ</w:t>
      </w:r>
      <w:r w:rsidRPr="006C24A3">
        <w:rPr>
          <w:rFonts w:hint="cs"/>
          <w:sz w:val="27"/>
          <w:rtl/>
          <w:lang w:bidi="ar-IQ"/>
        </w:rPr>
        <w:t>ة في كل</w:t>
      </w:r>
      <w:r w:rsidR="007728FC" w:rsidRPr="006C24A3">
        <w:rPr>
          <w:rFonts w:hint="cs"/>
          <w:sz w:val="27"/>
          <w:rtl/>
          <w:lang w:bidi="ar-IQ"/>
        </w:rPr>
        <w:t>ّ</w:t>
      </w:r>
      <w:r w:rsidRPr="006C24A3">
        <w:rPr>
          <w:rFonts w:hint="cs"/>
          <w:sz w:val="27"/>
          <w:rtl/>
          <w:lang w:bidi="ar-IQ"/>
        </w:rPr>
        <w:t xml:space="preserve"> آن</w:t>
      </w:r>
      <w:r w:rsidR="007728FC" w:rsidRPr="006C24A3">
        <w:rPr>
          <w:rFonts w:hint="cs"/>
          <w:sz w:val="27"/>
          <w:rtl/>
          <w:lang w:bidi="ar-IQ"/>
        </w:rPr>
        <w:t>ٍ</w:t>
      </w:r>
      <w:r w:rsidRPr="006C24A3">
        <w:rPr>
          <w:rFonts w:hint="cs"/>
          <w:sz w:val="27"/>
          <w:rtl/>
          <w:lang w:bidi="ar-IQ"/>
        </w:rPr>
        <w:t xml:space="preserve"> فرض</w:t>
      </w:r>
      <w:r w:rsidRPr="006C24A3">
        <w:rPr>
          <w:rFonts w:hint="eastAsia"/>
          <w:sz w:val="24"/>
          <w:szCs w:val="24"/>
          <w:rtl/>
        </w:rPr>
        <w:t>»</w:t>
      </w:r>
      <w:r w:rsidRPr="006C24A3">
        <w:rPr>
          <w:rStyle w:val="af9"/>
          <w:sz w:val="27"/>
          <w:rtl/>
          <w:lang w:bidi="ar-IQ"/>
        </w:rPr>
        <w:t>(</w:t>
      </w:r>
      <w:r w:rsidRPr="006C24A3">
        <w:rPr>
          <w:rStyle w:val="af9"/>
          <w:sz w:val="27"/>
          <w:rtl/>
          <w:lang w:bidi="ar-IQ"/>
        </w:rPr>
        <w:endnoteReference w:id="548"/>
      </w:r>
      <w:r w:rsidRPr="006C24A3">
        <w:rPr>
          <w:rStyle w:val="af9"/>
          <w:sz w:val="27"/>
          <w:rtl/>
          <w:lang w:bidi="ar-IQ"/>
        </w:rPr>
        <w:t>)</w:t>
      </w:r>
      <w:r w:rsidRPr="006C24A3">
        <w:rPr>
          <w:rFonts w:hint="cs"/>
          <w:sz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rtl/>
        </w:rPr>
      </w:pPr>
      <w:r w:rsidRPr="006C24A3">
        <w:rPr>
          <w:rFonts w:hint="cs"/>
          <w:color w:val="auto"/>
          <w:rtl/>
          <w:lang w:bidi="ar-IQ"/>
        </w:rPr>
        <w:t>15ـ النفس</w:t>
      </w:r>
      <w:r w:rsidR="000A1E0C" w:rsidRPr="006C24A3">
        <w:rPr>
          <w:rFonts w:hint="cs"/>
          <w:color w:val="auto"/>
          <w:rtl/>
          <w:lang w:bidi="ar-IQ"/>
        </w:rPr>
        <w:t>:</w:t>
      </w:r>
      <w:r w:rsidRPr="006C24A3">
        <w:rPr>
          <w:rFonts w:hint="cs"/>
          <w:color w:val="auto"/>
          <w:rtl/>
          <w:lang w:bidi="ar-IQ"/>
        </w:rPr>
        <w:t xml:space="preserve"> جسماني</w:t>
      </w:r>
      <w:r w:rsidR="000A1E0C" w:rsidRPr="006C24A3">
        <w:rPr>
          <w:rFonts w:hint="cs"/>
          <w:color w:val="auto"/>
          <w:rtl/>
          <w:lang w:bidi="ar-IQ"/>
        </w:rPr>
        <w:t>ّ</w:t>
      </w:r>
      <w:r w:rsidRPr="006C24A3">
        <w:rPr>
          <w:rFonts w:hint="cs"/>
          <w:color w:val="auto"/>
          <w:rtl/>
          <w:lang w:bidi="ar-IQ"/>
        </w:rPr>
        <w:t>ة الحدوث</w:t>
      </w:r>
      <w:r w:rsidR="000A1E0C" w:rsidRPr="006C24A3">
        <w:rPr>
          <w:rFonts w:hint="cs"/>
          <w:color w:val="auto"/>
          <w:rtl/>
          <w:lang w:bidi="ar-IQ"/>
        </w:rPr>
        <w:t>،</w:t>
      </w:r>
      <w:r w:rsidRPr="006C24A3">
        <w:rPr>
          <w:rFonts w:hint="cs"/>
          <w:color w:val="auto"/>
          <w:rtl/>
          <w:lang w:bidi="ar-IQ"/>
        </w:rPr>
        <w:t xml:space="preserve"> روحاني</w:t>
      </w:r>
      <w:r w:rsidR="000A1E0C" w:rsidRPr="006C24A3">
        <w:rPr>
          <w:rFonts w:hint="cs"/>
          <w:color w:val="auto"/>
          <w:rtl/>
          <w:lang w:bidi="ar-IQ"/>
        </w:rPr>
        <w:t>ّ</w:t>
      </w:r>
      <w:r w:rsidRPr="006C24A3">
        <w:rPr>
          <w:rFonts w:hint="cs"/>
          <w:color w:val="auto"/>
          <w:rtl/>
          <w:lang w:bidi="ar-IQ"/>
        </w:rPr>
        <w:t>ة البقاء</w:t>
      </w:r>
      <w:r w:rsidR="00AC7A73" w:rsidRPr="006C24A3">
        <w:rPr>
          <w:rFonts w:hint="cs"/>
          <w:color w:val="auto"/>
          <w:rtl/>
        </w:rPr>
        <w:t xml:space="preserve"> ــــــ</w:t>
      </w:r>
    </w:p>
    <w:p w:rsidR="000C51F2" w:rsidRPr="006C24A3" w:rsidRDefault="000C51F2" w:rsidP="00192214">
      <w:pPr>
        <w:rPr>
          <w:sz w:val="27"/>
          <w:rtl/>
          <w:lang w:bidi="ar-IQ"/>
        </w:rPr>
      </w:pPr>
      <w:r w:rsidRPr="006C24A3">
        <w:rPr>
          <w:rFonts w:hint="cs"/>
          <w:b/>
          <w:bCs/>
          <w:sz w:val="27"/>
          <w:rtl/>
          <w:lang w:bidi="ar-IQ"/>
        </w:rPr>
        <w:t xml:space="preserve"> </w:t>
      </w:r>
      <w:r w:rsidR="007728FC" w:rsidRPr="006C24A3">
        <w:rPr>
          <w:rFonts w:hint="cs"/>
          <w:sz w:val="27"/>
          <w:rtl/>
          <w:lang w:bidi="ar-IQ"/>
        </w:rPr>
        <w:t>إ</w:t>
      </w:r>
      <w:r w:rsidRPr="006C24A3">
        <w:rPr>
          <w:rFonts w:hint="cs"/>
          <w:sz w:val="27"/>
          <w:rtl/>
          <w:lang w:bidi="ar-IQ"/>
        </w:rPr>
        <w:t>ن نظرية جسمانية الحدوث وروحانية البقاء من ابتكارات و</w:t>
      </w:r>
      <w:r w:rsidR="007728FC" w:rsidRPr="006C24A3">
        <w:rPr>
          <w:rFonts w:hint="cs"/>
          <w:sz w:val="27"/>
          <w:rtl/>
          <w:lang w:bidi="ar-IQ"/>
        </w:rPr>
        <w:t>إ</w:t>
      </w:r>
      <w:r w:rsidRPr="006C24A3">
        <w:rPr>
          <w:rFonts w:hint="cs"/>
          <w:sz w:val="27"/>
          <w:rtl/>
          <w:lang w:bidi="ar-IQ"/>
        </w:rPr>
        <w:t>بداعات الملا</w:t>
      </w:r>
      <w:r w:rsidR="007728FC" w:rsidRPr="006C24A3">
        <w:rPr>
          <w:rFonts w:hint="cs"/>
          <w:sz w:val="27"/>
          <w:rtl/>
          <w:lang w:bidi="ar-IQ"/>
        </w:rPr>
        <w:t>ّ</w:t>
      </w:r>
      <w:r w:rsidRPr="006C24A3">
        <w:rPr>
          <w:rFonts w:hint="cs"/>
          <w:sz w:val="27"/>
          <w:rtl/>
          <w:lang w:bidi="ar-IQ"/>
        </w:rPr>
        <w:t xml:space="preserve"> صدرا الشيرازي</w:t>
      </w:r>
      <w:r w:rsidR="00664D1E" w:rsidRPr="006C24A3">
        <w:rPr>
          <w:rFonts w:ascii="Mosawi" w:hAnsi="Mosawi" w:cs="Mosawi"/>
          <w:szCs w:val="22"/>
          <w:rtl/>
        </w:rPr>
        <w:t>&amp;</w:t>
      </w:r>
      <w:r w:rsidRPr="006C24A3">
        <w:rPr>
          <w:rFonts w:hint="cs"/>
          <w:sz w:val="27"/>
          <w:rtl/>
          <w:lang w:bidi="ar-IQ"/>
        </w:rPr>
        <w:t>، حيث كانت توجد نظريات متعد</w:t>
      </w:r>
      <w:r w:rsidR="007728FC" w:rsidRPr="006C24A3">
        <w:rPr>
          <w:rFonts w:hint="cs"/>
          <w:sz w:val="27"/>
          <w:rtl/>
          <w:lang w:bidi="ar-IQ"/>
        </w:rPr>
        <w:t>ِّ</w:t>
      </w:r>
      <w:r w:rsidRPr="006C24A3">
        <w:rPr>
          <w:rFonts w:hint="cs"/>
          <w:sz w:val="27"/>
          <w:rtl/>
          <w:lang w:bidi="ar-IQ"/>
        </w:rPr>
        <w:t>دة في مس</w:t>
      </w:r>
      <w:r w:rsidR="007728FC" w:rsidRPr="006C24A3">
        <w:rPr>
          <w:rFonts w:hint="cs"/>
          <w:sz w:val="27"/>
          <w:rtl/>
          <w:lang w:bidi="ar-IQ"/>
        </w:rPr>
        <w:t>أ</w:t>
      </w:r>
      <w:r w:rsidRPr="006C24A3">
        <w:rPr>
          <w:rFonts w:hint="cs"/>
          <w:sz w:val="27"/>
          <w:rtl/>
          <w:lang w:bidi="ar-IQ"/>
        </w:rPr>
        <w:t>لة النفس، بلغت عند بعضهم ست</w:t>
      </w:r>
      <w:r w:rsidR="007728FC" w:rsidRPr="006C24A3">
        <w:rPr>
          <w:rFonts w:hint="cs"/>
          <w:sz w:val="27"/>
          <w:rtl/>
          <w:lang w:bidi="ar-IQ"/>
        </w:rPr>
        <w:t>ّ</w:t>
      </w:r>
      <w:r w:rsidRPr="006C24A3">
        <w:rPr>
          <w:rFonts w:hint="cs"/>
          <w:sz w:val="27"/>
          <w:rtl/>
          <w:lang w:bidi="ar-IQ"/>
        </w:rPr>
        <w:t xml:space="preserve">ة وثلاثين قولاً، وعند بعضهم أربعين قولاً، وعند </w:t>
      </w:r>
      <w:r w:rsidR="007728FC" w:rsidRPr="006C24A3">
        <w:rPr>
          <w:rFonts w:hint="cs"/>
          <w:sz w:val="27"/>
          <w:rtl/>
          <w:lang w:bidi="ar-IQ"/>
        </w:rPr>
        <w:t>آ</w:t>
      </w:r>
      <w:r w:rsidRPr="006C24A3">
        <w:rPr>
          <w:rFonts w:hint="cs"/>
          <w:sz w:val="27"/>
          <w:rtl/>
          <w:lang w:bidi="ar-IQ"/>
        </w:rPr>
        <w:t>خرين مئة قول</w:t>
      </w:r>
      <w:r w:rsidR="007728FC" w:rsidRPr="006C24A3">
        <w:rPr>
          <w:rFonts w:hint="cs"/>
          <w:sz w:val="27"/>
          <w:rtl/>
          <w:lang w:bidi="ar-IQ"/>
        </w:rPr>
        <w:t>ٍ</w:t>
      </w:r>
      <w:r w:rsidR="007728FC" w:rsidRPr="006C24A3">
        <w:rPr>
          <w:rStyle w:val="af9"/>
          <w:sz w:val="27"/>
          <w:rtl/>
          <w:lang w:bidi="ar-IQ"/>
        </w:rPr>
        <w:t>(</w:t>
      </w:r>
      <w:r w:rsidR="007728FC" w:rsidRPr="006C24A3">
        <w:rPr>
          <w:rStyle w:val="af9"/>
          <w:sz w:val="27"/>
          <w:rtl/>
          <w:lang w:bidi="ar-IQ"/>
        </w:rPr>
        <w:endnoteReference w:id="549"/>
      </w:r>
      <w:r w:rsidR="007728FC" w:rsidRPr="006C24A3">
        <w:rPr>
          <w:rStyle w:val="af9"/>
          <w:sz w:val="27"/>
          <w:rtl/>
          <w:lang w:bidi="ar-IQ"/>
        </w:rPr>
        <w:t>)</w:t>
      </w:r>
      <w:r w:rsidR="007728FC" w:rsidRPr="006C24A3">
        <w:rPr>
          <w:rFonts w:hint="cs"/>
          <w:sz w:val="27"/>
          <w:rtl/>
          <w:lang w:bidi="ar-IQ"/>
        </w:rPr>
        <w:t>.</w:t>
      </w:r>
      <w:r w:rsidRPr="006C24A3">
        <w:rPr>
          <w:rFonts w:hint="cs"/>
          <w:sz w:val="27"/>
          <w:rtl/>
          <w:lang w:bidi="ar-IQ"/>
        </w:rPr>
        <w:t xml:space="preserve"> والمعتمد</w:t>
      </w:r>
      <w:r w:rsidR="007728FC" w:rsidRPr="006C24A3">
        <w:rPr>
          <w:rFonts w:hint="cs"/>
          <w:sz w:val="27"/>
          <w:rtl/>
          <w:lang w:bidi="ar-IQ"/>
        </w:rPr>
        <w:t>ُ،</w:t>
      </w:r>
      <w:r w:rsidRPr="006C24A3">
        <w:rPr>
          <w:rFonts w:hint="cs"/>
          <w:sz w:val="27"/>
          <w:rtl/>
          <w:lang w:bidi="ar-IQ"/>
        </w:rPr>
        <w:t xml:space="preserve"> والذي يذكر </w:t>
      </w:r>
      <w:r w:rsidR="007728FC" w:rsidRPr="006C24A3">
        <w:rPr>
          <w:rFonts w:hint="cs"/>
          <w:sz w:val="27"/>
          <w:rtl/>
          <w:lang w:bidi="ar-IQ"/>
        </w:rPr>
        <w:t xml:space="preserve">دائماً </w:t>
      </w:r>
      <w:r w:rsidRPr="006C24A3">
        <w:rPr>
          <w:rFonts w:hint="cs"/>
          <w:sz w:val="27"/>
          <w:rtl/>
          <w:lang w:bidi="ar-IQ"/>
        </w:rPr>
        <w:t>في كتب الفلسفة</w:t>
      </w:r>
      <w:r w:rsidR="007728FC" w:rsidRPr="006C24A3">
        <w:rPr>
          <w:rFonts w:hint="cs"/>
          <w:sz w:val="27"/>
          <w:rtl/>
          <w:lang w:bidi="ar-IQ"/>
        </w:rPr>
        <w:t>،</w:t>
      </w:r>
      <w:r w:rsidRPr="006C24A3">
        <w:rPr>
          <w:rFonts w:hint="cs"/>
          <w:sz w:val="27"/>
          <w:rtl/>
          <w:lang w:bidi="ar-IQ"/>
        </w:rPr>
        <w:t xml:space="preserve"> ككتاب المنظومة للعلا</w:t>
      </w:r>
      <w:r w:rsidR="007728FC" w:rsidRPr="006C24A3">
        <w:rPr>
          <w:rFonts w:hint="cs"/>
          <w:sz w:val="27"/>
          <w:rtl/>
          <w:lang w:bidi="ar-IQ"/>
        </w:rPr>
        <w:t>ّ</w:t>
      </w:r>
      <w:r w:rsidRPr="006C24A3">
        <w:rPr>
          <w:rFonts w:hint="cs"/>
          <w:sz w:val="27"/>
          <w:rtl/>
          <w:lang w:bidi="ar-IQ"/>
        </w:rPr>
        <w:t>مة الملا</w:t>
      </w:r>
      <w:r w:rsidR="007728FC" w:rsidRPr="006C24A3">
        <w:rPr>
          <w:rFonts w:hint="cs"/>
          <w:sz w:val="27"/>
          <w:rtl/>
          <w:lang w:bidi="ar-IQ"/>
        </w:rPr>
        <w:t>ّ</w:t>
      </w:r>
      <w:r w:rsidRPr="006C24A3">
        <w:rPr>
          <w:rFonts w:hint="cs"/>
          <w:sz w:val="27"/>
          <w:rtl/>
          <w:lang w:bidi="ar-IQ"/>
        </w:rPr>
        <w:t xml:space="preserve"> هادي السبزواري</w:t>
      </w:r>
      <w:r w:rsidR="00664D1E" w:rsidRPr="006C24A3">
        <w:rPr>
          <w:rFonts w:ascii="Mosawi" w:hAnsi="Mosawi" w:cs="Mosawi"/>
          <w:szCs w:val="22"/>
          <w:rtl/>
        </w:rPr>
        <w:t>&amp;</w:t>
      </w:r>
      <w:r w:rsidR="007728FC" w:rsidRPr="006C24A3">
        <w:rPr>
          <w:rFonts w:hint="cs"/>
          <w:sz w:val="27"/>
          <w:rtl/>
          <w:lang w:bidi="ar-IQ"/>
        </w:rPr>
        <w:t>،</w:t>
      </w:r>
      <w:r w:rsidRPr="006C24A3">
        <w:rPr>
          <w:rFonts w:hint="cs"/>
          <w:sz w:val="27"/>
          <w:rtl/>
          <w:lang w:bidi="ar-IQ"/>
        </w:rPr>
        <w:t xml:space="preserve"> أربعة أقو</w:t>
      </w:r>
      <w:r w:rsidR="00BA68B2">
        <w:rPr>
          <w:rFonts w:hint="cs"/>
          <w:sz w:val="27"/>
          <w:rtl/>
          <w:lang w:bidi="ar-IQ"/>
        </w:rPr>
        <w:t>ا</w:t>
      </w:r>
      <w:r w:rsidRPr="006C24A3">
        <w:rPr>
          <w:rFonts w:hint="cs"/>
          <w:sz w:val="27"/>
          <w:rtl/>
          <w:lang w:bidi="ar-IQ"/>
        </w:rPr>
        <w:t>ل:</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أـ النفس جسمانية الحدوث روحانية البقاء.</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ب ـ النفس جسمانية الحدوث والبقاء.</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ج ـ النفس روحانية الحدوث والبقاء.</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د ـ النفس روحانية الحدوث جسمانية البقاء.</w:t>
      </w:r>
    </w:p>
    <w:p w:rsidR="000C51F2" w:rsidRPr="006C24A3" w:rsidRDefault="000C51F2" w:rsidP="00192214">
      <w:pPr>
        <w:rPr>
          <w:sz w:val="27"/>
          <w:rtl/>
          <w:lang w:bidi="ar-IQ"/>
        </w:rPr>
      </w:pPr>
      <w:r w:rsidRPr="006C24A3">
        <w:rPr>
          <w:rFonts w:hint="cs"/>
          <w:sz w:val="27"/>
          <w:rtl/>
          <w:lang w:bidi="ar-IQ"/>
        </w:rPr>
        <w:t>و</w:t>
      </w:r>
      <w:r w:rsidR="007728FC" w:rsidRPr="006C24A3">
        <w:rPr>
          <w:rFonts w:hint="cs"/>
          <w:sz w:val="27"/>
          <w:rtl/>
          <w:lang w:bidi="ar-IQ"/>
        </w:rPr>
        <w:t xml:space="preserve">اختار </w:t>
      </w:r>
      <w:r w:rsidRPr="006C24A3">
        <w:rPr>
          <w:rFonts w:hint="cs"/>
          <w:sz w:val="27"/>
          <w:rtl/>
          <w:lang w:bidi="ar-IQ"/>
        </w:rPr>
        <w:t>المرحوم الملا</w:t>
      </w:r>
      <w:r w:rsidR="007728FC" w:rsidRPr="006C24A3">
        <w:rPr>
          <w:rFonts w:hint="cs"/>
          <w:sz w:val="27"/>
          <w:rtl/>
          <w:lang w:bidi="ar-IQ"/>
        </w:rPr>
        <w:t>ّ</w:t>
      </w:r>
      <w:r w:rsidRPr="006C24A3">
        <w:rPr>
          <w:rFonts w:hint="cs"/>
          <w:sz w:val="27"/>
          <w:rtl/>
          <w:lang w:bidi="ar-IQ"/>
        </w:rPr>
        <w:t xml:space="preserve"> صدرا الشيرازي</w:t>
      </w:r>
      <w:r w:rsidR="00664D1E" w:rsidRPr="006C24A3">
        <w:rPr>
          <w:rFonts w:ascii="Mosawi" w:hAnsi="Mosawi" w:cs="Mosawi"/>
          <w:szCs w:val="22"/>
          <w:rtl/>
        </w:rPr>
        <w:t>&amp;</w:t>
      </w:r>
      <w:r w:rsidRPr="006C24A3">
        <w:rPr>
          <w:rFonts w:hint="cs"/>
          <w:sz w:val="27"/>
          <w:rtl/>
          <w:lang w:bidi="ar-IQ"/>
        </w:rPr>
        <w:t xml:space="preserve"> القول الأو</w:t>
      </w:r>
      <w:r w:rsidR="007728FC" w:rsidRPr="006C24A3">
        <w:rPr>
          <w:rFonts w:hint="cs"/>
          <w:sz w:val="27"/>
          <w:rtl/>
          <w:lang w:bidi="ar-IQ"/>
        </w:rPr>
        <w:t>ّ</w:t>
      </w:r>
      <w:r w:rsidRPr="006C24A3">
        <w:rPr>
          <w:rFonts w:hint="cs"/>
          <w:sz w:val="27"/>
          <w:rtl/>
          <w:lang w:bidi="ar-IQ"/>
        </w:rPr>
        <w:t>ل، وشي</w:t>
      </w:r>
      <w:r w:rsidR="007728FC" w:rsidRPr="006C24A3">
        <w:rPr>
          <w:rFonts w:hint="cs"/>
          <w:sz w:val="27"/>
          <w:rtl/>
          <w:lang w:bidi="ar-IQ"/>
        </w:rPr>
        <w:t>َّ</w:t>
      </w:r>
      <w:r w:rsidRPr="006C24A3">
        <w:rPr>
          <w:rFonts w:hint="cs"/>
          <w:sz w:val="27"/>
          <w:rtl/>
          <w:lang w:bidi="ar-IQ"/>
        </w:rPr>
        <w:t xml:space="preserve">د هذا المبنى من خلال </w:t>
      </w:r>
      <w:r w:rsidRPr="006C24A3">
        <w:rPr>
          <w:rFonts w:hint="cs"/>
          <w:sz w:val="27"/>
          <w:rtl/>
          <w:lang w:bidi="ar-IQ"/>
        </w:rPr>
        <w:lastRenderedPageBreak/>
        <w:t>عد</w:t>
      </w:r>
      <w:r w:rsidR="007728FC" w:rsidRPr="006C24A3">
        <w:rPr>
          <w:rFonts w:hint="cs"/>
          <w:sz w:val="27"/>
          <w:rtl/>
          <w:lang w:bidi="ar-IQ"/>
        </w:rPr>
        <w:t>ّ</w:t>
      </w:r>
      <w:r w:rsidRPr="006C24A3">
        <w:rPr>
          <w:rFonts w:hint="cs"/>
          <w:sz w:val="27"/>
          <w:rtl/>
          <w:lang w:bidi="ar-IQ"/>
        </w:rPr>
        <w:t>ة أصول:</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أـ </w:t>
      </w:r>
      <w:r w:rsidR="007728FC" w:rsidRPr="006C24A3">
        <w:rPr>
          <w:rFonts w:cs="AL-Mohanad" w:hint="cs"/>
          <w:sz w:val="27"/>
          <w:szCs w:val="27"/>
          <w:rtl/>
          <w:lang w:bidi="ar-IQ"/>
        </w:rPr>
        <w:t>أ</w:t>
      </w:r>
      <w:r w:rsidRPr="006C24A3">
        <w:rPr>
          <w:rFonts w:cs="AL-Mohanad" w:hint="cs"/>
          <w:sz w:val="27"/>
          <w:szCs w:val="27"/>
          <w:rtl/>
          <w:lang w:bidi="ar-IQ"/>
        </w:rPr>
        <w:t>صالة الوجود.</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ب ـ الوجود حقيقة واحد</w:t>
      </w:r>
      <w:r w:rsidR="007728FC" w:rsidRPr="006C24A3">
        <w:rPr>
          <w:rFonts w:cs="AL-Mohanad" w:hint="cs"/>
          <w:sz w:val="27"/>
          <w:szCs w:val="27"/>
          <w:rtl/>
          <w:lang w:bidi="ar-IQ"/>
        </w:rPr>
        <w:t>ة</w:t>
      </w:r>
      <w:r w:rsidRPr="006C24A3">
        <w:rPr>
          <w:rFonts w:cs="AL-Mohanad" w:hint="cs"/>
          <w:sz w:val="27"/>
          <w:szCs w:val="27"/>
          <w:rtl/>
          <w:lang w:bidi="ar-IQ"/>
        </w:rPr>
        <w:t xml:space="preserve"> مشك</w:t>
      </w:r>
      <w:r w:rsidR="007728FC" w:rsidRPr="006C24A3">
        <w:rPr>
          <w:rFonts w:cs="AL-Mohanad" w:hint="cs"/>
          <w:sz w:val="27"/>
          <w:szCs w:val="27"/>
          <w:rtl/>
          <w:lang w:bidi="ar-IQ"/>
        </w:rPr>
        <w:t>ّ</w:t>
      </w:r>
      <w:r w:rsidRPr="006C24A3">
        <w:rPr>
          <w:rFonts w:cs="AL-Mohanad" w:hint="cs"/>
          <w:sz w:val="27"/>
          <w:szCs w:val="27"/>
          <w:rtl/>
          <w:lang w:bidi="ar-IQ"/>
        </w:rPr>
        <w:t>كة.</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ج ـ القول بالحركة الجوهرية.</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د ـ ات</w:t>
      </w:r>
      <w:r w:rsidR="007728FC" w:rsidRPr="006C24A3">
        <w:rPr>
          <w:rFonts w:cs="AL-Mohanad" w:hint="cs"/>
          <w:sz w:val="27"/>
          <w:szCs w:val="27"/>
          <w:rtl/>
          <w:lang w:bidi="ar-IQ"/>
        </w:rPr>
        <w:t>ّ</w:t>
      </w:r>
      <w:r w:rsidRPr="006C24A3">
        <w:rPr>
          <w:rFonts w:cs="AL-Mohanad" w:hint="cs"/>
          <w:sz w:val="27"/>
          <w:szCs w:val="27"/>
          <w:rtl/>
          <w:lang w:bidi="ar-IQ"/>
        </w:rPr>
        <w:t>حاد العقل والعاقل والمعقول</w:t>
      </w:r>
      <w:r w:rsidRPr="006C24A3">
        <w:rPr>
          <w:rStyle w:val="af9"/>
          <w:rFonts w:cs="AL-Mohanad"/>
          <w:sz w:val="27"/>
          <w:szCs w:val="27"/>
          <w:rtl/>
          <w:lang w:bidi="ar-IQ"/>
        </w:rPr>
        <w:t>(</w:t>
      </w:r>
      <w:r w:rsidRPr="006C24A3">
        <w:rPr>
          <w:rStyle w:val="af9"/>
          <w:rFonts w:cs="AL-Mohanad"/>
          <w:sz w:val="27"/>
          <w:szCs w:val="27"/>
          <w:rtl/>
          <w:lang w:bidi="ar-IQ"/>
        </w:rPr>
        <w:endnoteReference w:id="550"/>
      </w:r>
      <w:r w:rsidRPr="006C24A3">
        <w:rPr>
          <w:rStyle w:val="af9"/>
          <w:rFonts w:cs="AL-Mohanad"/>
          <w:sz w:val="27"/>
          <w:szCs w:val="27"/>
          <w:rtl/>
          <w:lang w:bidi="ar-IQ"/>
        </w:rPr>
        <w:t>)</w:t>
      </w:r>
      <w:r w:rsidRPr="006C24A3">
        <w:rPr>
          <w:rFonts w:cs="AL-Mohanad" w:hint="cs"/>
          <w:sz w:val="27"/>
          <w:szCs w:val="27"/>
          <w:rtl/>
          <w:lang w:bidi="ar-IQ"/>
        </w:rPr>
        <w:t>.</w:t>
      </w:r>
    </w:p>
    <w:p w:rsidR="000C51F2" w:rsidRPr="006C24A3" w:rsidRDefault="000C51F2" w:rsidP="00AE18B4">
      <w:pPr>
        <w:rPr>
          <w:sz w:val="27"/>
          <w:rtl/>
          <w:lang w:bidi="ar-IQ"/>
        </w:rPr>
      </w:pPr>
      <w:r w:rsidRPr="006C24A3">
        <w:rPr>
          <w:rFonts w:hint="cs"/>
          <w:sz w:val="27"/>
          <w:rtl/>
          <w:lang w:bidi="ar-IQ"/>
        </w:rPr>
        <w:t>وبعد تمهيد هذه الأصول نوض</w:t>
      </w:r>
      <w:r w:rsidR="007728FC" w:rsidRPr="006C24A3">
        <w:rPr>
          <w:rFonts w:hint="cs"/>
          <w:sz w:val="27"/>
          <w:rtl/>
          <w:lang w:bidi="ar-IQ"/>
        </w:rPr>
        <w:t>ِّ</w:t>
      </w:r>
      <w:r w:rsidRPr="006C24A3">
        <w:rPr>
          <w:rFonts w:hint="cs"/>
          <w:sz w:val="27"/>
          <w:rtl/>
          <w:lang w:bidi="ar-IQ"/>
        </w:rPr>
        <w:t>حها بشكل</w:t>
      </w:r>
      <w:r w:rsidR="007728FC" w:rsidRPr="006C24A3">
        <w:rPr>
          <w:rFonts w:hint="cs"/>
          <w:sz w:val="27"/>
          <w:rtl/>
          <w:lang w:bidi="ar-IQ"/>
        </w:rPr>
        <w:t>ٍ</w:t>
      </w:r>
      <w:r w:rsidRPr="006C24A3">
        <w:rPr>
          <w:rFonts w:hint="cs"/>
          <w:sz w:val="27"/>
          <w:rtl/>
          <w:lang w:bidi="ar-IQ"/>
        </w:rPr>
        <w:t xml:space="preserve"> مختصر ومجمل على النحو التالي</w:t>
      </w:r>
      <w:r w:rsidR="00C02C0B" w:rsidRPr="006C24A3">
        <w:rPr>
          <w:rFonts w:hint="cs"/>
          <w:sz w:val="27"/>
          <w:rtl/>
          <w:lang w:bidi="ar-IQ"/>
        </w:rPr>
        <w:t>:</w:t>
      </w:r>
      <w:r w:rsidRPr="006C24A3">
        <w:rPr>
          <w:rFonts w:hint="cs"/>
          <w:sz w:val="27"/>
          <w:rtl/>
          <w:lang w:bidi="ar-IQ"/>
        </w:rPr>
        <w:t xml:space="preserve"> </w:t>
      </w:r>
      <w:r w:rsidR="00AE18B4" w:rsidRPr="00AE18B4">
        <w:rPr>
          <w:rFonts w:hint="cs"/>
          <w:sz w:val="27"/>
          <w:rtl/>
          <w:lang w:bidi="ar-IQ"/>
        </w:rPr>
        <w:t>إن</w:t>
      </w:r>
      <w:r w:rsidRPr="00AE18B4">
        <w:rPr>
          <w:rFonts w:hint="cs"/>
          <w:sz w:val="27"/>
          <w:rtl/>
          <w:lang w:bidi="ar-IQ"/>
        </w:rPr>
        <w:t xml:space="preserve"> النفس تمث</w:t>
      </w:r>
      <w:r w:rsidR="00C02C0B" w:rsidRPr="00AE18B4">
        <w:rPr>
          <w:rFonts w:hint="cs"/>
          <w:sz w:val="27"/>
          <w:rtl/>
          <w:lang w:bidi="ar-IQ"/>
        </w:rPr>
        <w:t>ِّ</w:t>
      </w:r>
      <w:r w:rsidRPr="00AE18B4">
        <w:rPr>
          <w:rFonts w:hint="cs"/>
          <w:sz w:val="27"/>
          <w:rtl/>
          <w:lang w:bidi="ar-IQ"/>
        </w:rPr>
        <w:t>ل هذا الوجود البسيط ذ</w:t>
      </w:r>
      <w:r w:rsidR="00AE18B4" w:rsidRPr="00AE18B4">
        <w:rPr>
          <w:rFonts w:hint="cs"/>
          <w:sz w:val="27"/>
          <w:rtl/>
          <w:lang w:bidi="ar-IQ"/>
        </w:rPr>
        <w:t>ي</w:t>
      </w:r>
      <w:r w:rsidRPr="00AE18B4">
        <w:rPr>
          <w:rFonts w:hint="cs"/>
          <w:sz w:val="27"/>
          <w:rtl/>
          <w:lang w:bidi="ar-IQ"/>
        </w:rPr>
        <w:t xml:space="preserve"> </w:t>
      </w:r>
      <w:r w:rsidR="00AE18B4" w:rsidRPr="00AE18B4">
        <w:rPr>
          <w:rFonts w:hint="cs"/>
          <w:sz w:val="27"/>
          <w:rtl/>
          <w:lang w:bidi="ar-IQ"/>
        </w:rPr>
        <w:t>ال</w:t>
      </w:r>
      <w:r w:rsidRPr="00AE18B4">
        <w:rPr>
          <w:rFonts w:hint="cs"/>
          <w:sz w:val="27"/>
          <w:rtl/>
          <w:lang w:bidi="ar-IQ"/>
        </w:rPr>
        <w:t xml:space="preserve">مراتب </w:t>
      </w:r>
      <w:r w:rsidR="00AE18B4" w:rsidRPr="00AE18B4">
        <w:rPr>
          <w:rFonts w:hint="cs"/>
          <w:sz w:val="27"/>
          <w:rtl/>
          <w:lang w:bidi="ar-IQ"/>
        </w:rPr>
        <w:t>ال</w:t>
      </w:r>
      <w:r w:rsidRPr="00AE18B4">
        <w:rPr>
          <w:rFonts w:hint="cs"/>
          <w:sz w:val="27"/>
          <w:rtl/>
          <w:lang w:bidi="ar-IQ"/>
        </w:rPr>
        <w:t>متعد</w:t>
      </w:r>
      <w:r w:rsidR="00C02C0B" w:rsidRPr="00AE18B4">
        <w:rPr>
          <w:rFonts w:hint="cs"/>
          <w:sz w:val="27"/>
          <w:rtl/>
          <w:lang w:bidi="ar-IQ"/>
        </w:rPr>
        <w:t>ّ</w:t>
      </w:r>
      <w:r w:rsidRPr="00AE18B4">
        <w:rPr>
          <w:rFonts w:hint="cs"/>
          <w:sz w:val="27"/>
          <w:rtl/>
          <w:lang w:bidi="ar-IQ"/>
        </w:rPr>
        <w:t>دة و</w:t>
      </w:r>
      <w:r w:rsidR="00AE18B4" w:rsidRPr="00AE18B4">
        <w:rPr>
          <w:rFonts w:hint="cs"/>
          <w:sz w:val="27"/>
          <w:rtl/>
          <w:lang w:bidi="ar-IQ"/>
        </w:rPr>
        <w:t>ال</w:t>
      </w:r>
      <w:r w:rsidRPr="00AE18B4">
        <w:rPr>
          <w:rFonts w:hint="cs"/>
          <w:sz w:val="27"/>
          <w:rtl/>
          <w:lang w:bidi="ar-IQ"/>
        </w:rPr>
        <w:t>مشك</w:t>
      </w:r>
      <w:r w:rsidR="00C02C0B" w:rsidRPr="00AE18B4">
        <w:rPr>
          <w:rFonts w:hint="cs"/>
          <w:sz w:val="27"/>
          <w:rtl/>
          <w:lang w:bidi="ar-IQ"/>
        </w:rPr>
        <w:t>ّ</w:t>
      </w:r>
      <w:r w:rsidRPr="00AE18B4">
        <w:rPr>
          <w:rFonts w:hint="cs"/>
          <w:sz w:val="27"/>
          <w:rtl/>
          <w:lang w:bidi="ar-IQ"/>
        </w:rPr>
        <w:t>كة</w:t>
      </w:r>
      <w:r w:rsidR="00C02C0B" w:rsidRPr="00AE18B4">
        <w:rPr>
          <w:rFonts w:hint="cs"/>
          <w:sz w:val="27"/>
          <w:rtl/>
          <w:lang w:bidi="ar-IQ"/>
        </w:rPr>
        <w:t>،</w:t>
      </w:r>
      <w:r w:rsidRPr="00AE18B4">
        <w:rPr>
          <w:rFonts w:hint="cs"/>
          <w:sz w:val="27"/>
          <w:rtl/>
          <w:lang w:bidi="ar-IQ"/>
        </w:rPr>
        <w:t xml:space="preserve"> وكثرتها ترجع </w:t>
      </w:r>
      <w:r w:rsidR="00C02C0B" w:rsidRPr="00AE18B4">
        <w:rPr>
          <w:rFonts w:hint="cs"/>
          <w:sz w:val="27"/>
          <w:rtl/>
          <w:lang w:bidi="ar-IQ"/>
        </w:rPr>
        <w:t>إ</w:t>
      </w:r>
      <w:r w:rsidRPr="00AE18B4">
        <w:rPr>
          <w:rFonts w:hint="cs"/>
          <w:sz w:val="27"/>
          <w:rtl/>
          <w:lang w:bidi="ar-IQ"/>
        </w:rPr>
        <w:t>لى وحدتها، والتي</w:t>
      </w:r>
      <w:r w:rsidRPr="006C24A3">
        <w:rPr>
          <w:rFonts w:hint="cs"/>
          <w:sz w:val="27"/>
          <w:rtl/>
          <w:lang w:bidi="ar-IQ"/>
        </w:rPr>
        <w:t xml:space="preserve"> تبدأ جسماني</w:t>
      </w:r>
      <w:r w:rsidR="00C02C0B" w:rsidRPr="006C24A3">
        <w:rPr>
          <w:rFonts w:hint="cs"/>
          <w:sz w:val="27"/>
          <w:rtl/>
          <w:lang w:bidi="ar-IQ"/>
        </w:rPr>
        <w:t>ّ</w:t>
      </w:r>
      <w:r w:rsidRPr="006C24A3">
        <w:rPr>
          <w:rFonts w:hint="cs"/>
          <w:sz w:val="27"/>
          <w:rtl/>
          <w:lang w:bidi="ar-IQ"/>
        </w:rPr>
        <w:t>ة</w:t>
      </w:r>
      <w:r w:rsidR="00C02C0B" w:rsidRPr="006C24A3">
        <w:rPr>
          <w:rFonts w:hint="cs"/>
          <w:sz w:val="27"/>
          <w:rtl/>
          <w:lang w:bidi="ar-IQ"/>
        </w:rPr>
        <w:t>ً،</w:t>
      </w:r>
      <w:r w:rsidRPr="006C24A3">
        <w:rPr>
          <w:rFonts w:hint="cs"/>
          <w:sz w:val="27"/>
          <w:rtl/>
          <w:lang w:bidi="ar-IQ"/>
        </w:rPr>
        <w:t xml:space="preserve"> ومن خلال حركتها الجوهرية التي تخرجها من القو</w:t>
      </w:r>
      <w:r w:rsidR="00C02C0B" w:rsidRPr="006C24A3">
        <w:rPr>
          <w:rFonts w:hint="cs"/>
          <w:sz w:val="27"/>
          <w:rtl/>
          <w:lang w:bidi="ar-IQ"/>
        </w:rPr>
        <w:t>ّ</w:t>
      </w:r>
      <w:r w:rsidRPr="006C24A3">
        <w:rPr>
          <w:rFonts w:hint="cs"/>
          <w:sz w:val="27"/>
          <w:rtl/>
          <w:lang w:bidi="ar-IQ"/>
        </w:rPr>
        <w:t xml:space="preserve">ة </w:t>
      </w:r>
      <w:r w:rsidR="00C02C0B" w:rsidRPr="006C24A3">
        <w:rPr>
          <w:rFonts w:hint="cs"/>
          <w:sz w:val="27"/>
          <w:rtl/>
          <w:lang w:bidi="ar-IQ"/>
        </w:rPr>
        <w:t>إ</w:t>
      </w:r>
      <w:r w:rsidRPr="006C24A3">
        <w:rPr>
          <w:rFonts w:hint="cs"/>
          <w:sz w:val="27"/>
          <w:rtl/>
          <w:lang w:bidi="ar-IQ"/>
        </w:rPr>
        <w:t>لى الفعل، فتنتقل من طور</w:t>
      </w:r>
      <w:r w:rsidR="00C02C0B" w:rsidRPr="006C24A3">
        <w:rPr>
          <w:rFonts w:hint="cs"/>
          <w:sz w:val="27"/>
          <w:rtl/>
          <w:lang w:bidi="ar-IQ"/>
        </w:rPr>
        <w:t>ٍ</w:t>
      </w:r>
      <w:r w:rsidRPr="006C24A3">
        <w:rPr>
          <w:rFonts w:hint="cs"/>
          <w:sz w:val="27"/>
          <w:rtl/>
          <w:lang w:bidi="ar-IQ"/>
        </w:rPr>
        <w:t xml:space="preserve"> </w:t>
      </w:r>
      <w:r w:rsidR="00C02C0B" w:rsidRPr="006C24A3">
        <w:rPr>
          <w:rFonts w:hint="cs"/>
          <w:sz w:val="27"/>
          <w:rtl/>
          <w:lang w:bidi="ar-IQ"/>
        </w:rPr>
        <w:t>إ</w:t>
      </w:r>
      <w:r w:rsidRPr="006C24A3">
        <w:rPr>
          <w:rFonts w:hint="cs"/>
          <w:sz w:val="27"/>
          <w:rtl/>
          <w:lang w:bidi="ar-IQ"/>
        </w:rPr>
        <w:t>لى طور</w:t>
      </w:r>
      <w:r w:rsidR="00C02C0B" w:rsidRPr="006C24A3">
        <w:rPr>
          <w:rFonts w:hint="cs"/>
          <w:sz w:val="27"/>
          <w:rtl/>
          <w:lang w:bidi="ar-IQ"/>
        </w:rPr>
        <w:t>ٍ</w:t>
      </w:r>
      <w:r w:rsidRPr="006C24A3">
        <w:rPr>
          <w:rFonts w:hint="cs"/>
          <w:sz w:val="27"/>
          <w:rtl/>
          <w:lang w:bidi="ar-IQ"/>
        </w:rPr>
        <w:t xml:space="preserve"> </w:t>
      </w:r>
      <w:r w:rsidR="00C02C0B" w:rsidRPr="006C24A3">
        <w:rPr>
          <w:rFonts w:hint="cs"/>
          <w:sz w:val="27"/>
          <w:rtl/>
          <w:lang w:bidi="ar-IQ"/>
        </w:rPr>
        <w:t>آ</w:t>
      </w:r>
      <w:r w:rsidRPr="006C24A3">
        <w:rPr>
          <w:rFonts w:hint="cs"/>
          <w:sz w:val="27"/>
          <w:rtl/>
          <w:lang w:bidi="ar-IQ"/>
        </w:rPr>
        <w:t xml:space="preserve">خر، </w:t>
      </w:r>
      <w:r w:rsidR="00C02C0B" w:rsidRPr="006C24A3">
        <w:rPr>
          <w:rFonts w:hint="cs"/>
          <w:sz w:val="27"/>
          <w:rtl/>
          <w:lang w:bidi="ar-IQ"/>
        </w:rPr>
        <w:t>إ</w:t>
      </w:r>
      <w:r w:rsidRPr="006C24A3">
        <w:rPr>
          <w:rFonts w:hint="cs"/>
          <w:sz w:val="27"/>
          <w:rtl/>
          <w:lang w:bidi="ar-IQ"/>
        </w:rPr>
        <w:t>لى أن تصير عقلاً وعاقلاً ومعقولاً.</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rtl/>
        </w:rPr>
      </w:pPr>
      <w:r w:rsidRPr="006C24A3">
        <w:rPr>
          <w:rFonts w:hint="cs"/>
          <w:color w:val="auto"/>
          <w:rtl/>
          <w:lang w:bidi="ar-IQ"/>
        </w:rPr>
        <w:t>16ـ ات</w:t>
      </w:r>
      <w:r w:rsidR="000A1E0C" w:rsidRPr="006C24A3">
        <w:rPr>
          <w:rFonts w:hint="cs"/>
          <w:color w:val="auto"/>
          <w:rtl/>
          <w:lang w:bidi="ar-IQ"/>
        </w:rPr>
        <w:t>ِّ</w:t>
      </w:r>
      <w:r w:rsidRPr="006C24A3">
        <w:rPr>
          <w:rFonts w:hint="cs"/>
          <w:color w:val="auto"/>
          <w:rtl/>
          <w:lang w:bidi="ar-IQ"/>
        </w:rPr>
        <w:t>حاد العقل والعاقل والمعقول</w:t>
      </w:r>
      <w:r w:rsidR="00AC7A73" w:rsidRPr="006C24A3">
        <w:rPr>
          <w:rFonts w:hint="cs"/>
          <w:color w:val="auto"/>
          <w:rtl/>
        </w:rPr>
        <w:t xml:space="preserve"> ــــــ</w:t>
      </w:r>
    </w:p>
    <w:p w:rsidR="000C51F2" w:rsidRPr="006C24A3" w:rsidRDefault="000C51F2" w:rsidP="00192214">
      <w:pPr>
        <w:rPr>
          <w:sz w:val="27"/>
          <w:rtl/>
          <w:lang w:bidi="ar-IQ"/>
        </w:rPr>
      </w:pPr>
      <w:r w:rsidRPr="006C24A3">
        <w:rPr>
          <w:rFonts w:hint="cs"/>
          <w:sz w:val="27"/>
          <w:rtl/>
          <w:lang w:bidi="ar-IQ"/>
        </w:rPr>
        <w:t>أيضا</w:t>
      </w:r>
      <w:r w:rsidR="00C02C0B" w:rsidRPr="006C24A3">
        <w:rPr>
          <w:rFonts w:hint="cs"/>
          <w:sz w:val="27"/>
          <w:rtl/>
          <w:lang w:bidi="ar-IQ"/>
        </w:rPr>
        <w:t>ً</w:t>
      </w:r>
      <w:r w:rsidRPr="006C24A3">
        <w:rPr>
          <w:rFonts w:hint="cs"/>
          <w:sz w:val="27"/>
          <w:rtl/>
          <w:lang w:bidi="ar-IQ"/>
        </w:rPr>
        <w:t xml:space="preserve"> من نتائج وآثار مبحث </w:t>
      </w:r>
      <w:r w:rsidR="00C02C0B" w:rsidRPr="006C24A3">
        <w:rPr>
          <w:rFonts w:hint="cs"/>
          <w:sz w:val="27"/>
          <w:rtl/>
          <w:lang w:bidi="ar-IQ"/>
        </w:rPr>
        <w:t>أ</w:t>
      </w:r>
      <w:r w:rsidRPr="006C24A3">
        <w:rPr>
          <w:rFonts w:hint="cs"/>
          <w:sz w:val="27"/>
          <w:rtl/>
          <w:lang w:bidi="ar-IQ"/>
        </w:rPr>
        <w:t>صالة الوجود واعتبارية الماهية مس</w:t>
      </w:r>
      <w:r w:rsidR="00C02C0B" w:rsidRPr="006C24A3">
        <w:rPr>
          <w:rFonts w:hint="cs"/>
          <w:sz w:val="27"/>
          <w:rtl/>
          <w:lang w:bidi="ar-IQ"/>
        </w:rPr>
        <w:t>أ</w:t>
      </w:r>
      <w:r w:rsidRPr="006C24A3">
        <w:rPr>
          <w:rFonts w:hint="cs"/>
          <w:sz w:val="27"/>
          <w:rtl/>
          <w:lang w:bidi="ar-IQ"/>
        </w:rPr>
        <w:t>لة اتحاد العقل والعاقل والمعقول</w:t>
      </w:r>
      <w:r w:rsidR="00C02C0B" w:rsidRPr="006C24A3">
        <w:rPr>
          <w:rFonts w:hint="cs"/>
          <w:sz w:val="27"/>
          <w:rtl/>
          <w:lang w:bidi="ar-IQ"/>
        </w:rPr>
        <w:t>،</w:t>
      </w:r>
      <w:r w:rsidRPr="006C24A3">
        <w:rPr>
          <w:rFonts w:hint="cs"/>
          <w:sz w:val="27"/>
          <w:rtl/>
          <w:lang w:bidi="ar-IQ"/>
        </w:rPr>
        <w:t xml:space="preserve"> التي </w:t>
      </w:r>
      <w:r w:rsidR="00C02C0B" w:rsidRPr="006C24A3">
        <w:rPr>
          <w:rFonts w:hint="cs"/>
          <w:sz w:val="27"/>
          <w:rtl/>
          <w:lang w:bidi="ar-IQ"/>
        </w:rPr>
        <w:t>كان أ</w:t>
      </w:r>
      <w:r w:rsidRPr="006C24A3">
        <w:rPr>
          <w:rFonts w:hint="cs"/>
          <w:sz w:val="27"/>
          <w:rtl/>
          <w:lang w:bidi="ar-IQ"/>
        </w:rPr>
        <w:t>ول م</w:t>
      </w:r>
      <w:r w:rsidR="00C02C0B" w:rsidRPr="006C24A3">
        <w:rPr>
          <w:rFonts w:hint="cs"/>
          <w:sz w:val="27"/>
          <w:rtl/>
          <w:lang w:bidi="ar-IQ"/>
        </w:rPr>
        <w:t>َ</w:t>
      </w:r>
      <w:r w:rsidRPr="006C24A3">
        <w:rPr>
          <w:rFonts w:hint="cs"/>
          <w:sz w:val="27"/>
          <w:rtl/>
          <w:lang w:bidi="ar-IQ"/>
        </w:rPr>
        <w:t>ن</w:t>
      </w:r>
      <w:r w:rsidR="00C02C0B" w:rsidRPr="006C24A3">
        <w:rPr>
          <w:rFonts w:hint="cs"/>
          <w:sz w:val="27"/>
          <w:rtl/>
          <w:lang w:bidi="ar-IQ"/>
        </w:rPr>
        <w:t>ْ</w:t>
      </w:r>
      <w:r w:rsidRPr="006C24A3">
        <w:rPr>
          <w:rFonts w:hint="cs"/>
          <w:sz w:val="27"/>
          <w:rtl/>
          <w:lang w:bidi="ar-IQ"/>
        </w:rPr>
        <w:t xml:space="preserve"> شي</w:t>
      </w:r>
      <w:r w:rsidR="00C02C0B" w:rsidRPr="006C24A3">
        <w:rPr>
          <w:rFonts w:hint="cs"/>
          <w:sz w:val="27"/>
          <w:rtl/>
          <w:lang w:bidi="ar-IQ"/>
        </w:rPr>
        <w:t>َّ</w:t>
      </w:r>
      <w:r w:rsidRPr="006C24A3">
        <w:rPr>
          <w:rFonts w:hint="cs"/>
          <w:sz w:val="27"/>
          <w:rtl/>
          <w:lang w:bidi="ar-IQ"/>
        </w:rPr>
        <w:t>دها فرفوريوس الصوري</w:t>
      </w:r>
      <w:r w:rsidR="00C02C0B" w:rsidRPr="006C24A3">
        <w:rPr>
          <w:rFonts w:hint="cs"/>
          <w:sz w:val="27"/>
          <w:rtl/>
          <w:lang w:bidi="ar-IQ"/>
        </w:rPr>
        <w:t>،</w:t>
      </w:r>
      <w:r w:rsidRPr="006C24A3">
        <w:rPr>
          <w:rFonts w:hint="cs"/>
          <w:sz w:val="27"/>
          <w:rtl/>
          <w:lang w:bidi="ar-IQ"/>
        </w:rPr>
        <w:t xml:space="preserve"> والتي واجه</w:t>
      </w:r>
      <w:r w:rsidR="00C02C0B" w:rsidRPr="006C24A3">
        <w:rPr>
          <w:rFonts w:hint="cs"/>
          <w:sz w:val="27"/>
          <w:rtl/>
          <w:lang w:bidi="ar-IQ"/>
        </w:rPr>
        <w:t>َ</w:t>
      </w:r>
      <w:r w:rsidRPr="006C24A3">
        <w:rPr>
          <w:rFonts w:hint="cs"/>
          <w:sz w:val="27"/>
          <w:rtl/>
          <w:lang w:bidi="ar-IQ"/>
        </w:rPr>
        <w:t>ت</w:t>
      </w:r>
      <w:r w:rsidR="00C02C0B" w:rsidRPr="006C24A3">
        <w:rPr>
          <w:rFonts w:hint="cs"/>
          <w:sz w:val="27"/>
          <w:rtl/>
          <w:lang w:bidi="ar-IQ"/>
        </w:rPr>
        <w:t>ْ</w:t>
      </w:r>
      <w:r w:rsidRPr="006C24A3">
        <w:rPr>
          <w:rFonts w:hint="cs"/>
          <w:sz w:val="27"/>
          <w:rtl/>
          <w:lang w:bidi="ar-IQ"/>
        </w:rPr>
        <w:t xml:space="preserve"> رد</w:t>
      </w:r>
      <w:r w:rsidR="00C02C0B" w:rsidRPr="006C24A3">
        <w:rPr>
          <w:rFonts w:hint="cs"/>
          <w:sz w:val="27"/>
          <w:rtl/>
          <w:lang w:bidi="ar-IQ"/>
        </w:rPr>
        <w:t>ّ</w:t>
      </w:r>
      <w:r w:rsidRPr="006C24A3">
        <w:rPr>
          <w:rFonts w:hint="cs"/>
          <w:sz w:val="27"/>
          <w:rtl/>
          <w:lang w:bidi="ar-IQ"/>
        </w:rPr>
        <w:t>ا</w:t>
      </w:r>
      <w:r w:rsidR="00C02C0B" w:rsidRPr="006C24A3">
        <w:rPr>
          <w:rFonts w:hint="cs"/>
          <w:sz w:val="27"/>
          <w:rtl/>
          <w:lang w:bidi="ar-IQ"/>
        </w:rPr>
        <w:t>ً</w:t>
      </w:r>
      <w:r w:rsidRPr="006C24A3">
        <w:rPr>
          <w:rFonts w:hint="cs"/>
          <w:sz w:val="27"/>
          <w:rtl/>
          <w:lang w:bidi="ar-IQ"/>
        </w:rPr>
        <w:t xml:space="preserve"> عنيفا</w:t>
      </w:r>
      <w:r w:rsidR="00C02C0B" w:rsidRPr="006C24A3">
        <w:rPr>
          <w:rFonts w:hint="cs"/>
          <w:sz w:val="27"/>
          <w:rtl/>
          <w:lang w:bidi="ar-IQ"/>
        </w:rPr>
        <w:t>ً</w:t>
      </w:r>
      <w:r w:rsidRPr="006C24A3">
        <w:rPr>
          <w:rFonts w:hint="cs"/>
          <w:sz w:val="27"/>
          <w:rtl/>
          <w:lang w:bidi="ar-IQ"/>
        </w:rPr>
        <w:t xml:space="preserve"> وشديد اللهجة من الشيخ الرئيس ابن سينا</w:t>
      </w:r>
      <w:r w:rsidR="00C02C0B" w:rsidRPr="006C24A3">
        <w:rPr>
          <w:rFonts w:hint="cs"/>
          <w:sz w:val="27"/>
          <w:rtl/>
          <w:lang w:bidi="ar-IQ"/>
        </w:rPr>
        <w:t>،</w:t>
      </w:r>
      <w:r w:rsidRPr="006C24A3">
        <w:rPr>
          <w:rFonts w:hint="cs"/>
          <w:sz w:val="27"/>
          <w:rtl/>
          <w:lang w:bidi="ar-IQ"/>
        </w:rPr>
        <w:t xml:space="preserve"> حيث يقول في كتابه الإشارات والتنبيهات: </w:t>
      </w:r>
      <w:r w:rsidRPr="006C24A3">
        <w:rPr>
          <w:rFonts w:hint="eastAsia"/>
          <w:sz w:val="24"/>
          <w:szCs w:val="24"/>
          <w:rtl/>
        </w:rPr>
        <w:t>«</w:t>
      </w:r>
      <w:r w:rsidRPr="006C24A3">
        <w:rPr>
          <w:rFonts w:hint="cs"/>
          <w:sz w:val="27"/>
          <w:rtl/>
          <w:lang w:bidi="ar-IQ"/>
        </w:rPr>
        <w:t>كان لهم رجل</w:t>
      </w:r>
      <w:r w:rsidR="00C02C0B" w:rsidRPr="006C24A3">
        <w:rPr>
          <w:rFonts w:hint="cs"/>
          <w:sz w:val="27"/>
          <w:rtl/>
          <w:lang w:bidi="ar-IQ"/>
        </w:rPr>
        <w:t>ٌ</w:t>
      </w:r>
      <w:r w:rsidRPr="006C24A3">
        <w:rPr>
          <w:rFonts w:hint="cs"/>
          <w:sz w:val="27"/>
          <w:rtl/>
          <w:lang w:bidi="ar-IQ"/>
        </w:rPr>
        <w:t xml:space="preserve"> يعرف بفرفوريوس</w:t>
      </w:r>
      <w:r w:rsidR="00C02C0B" w:rsidRPr="006C24A3">
        <w:rPr>
          <w:rFonts w:hint="cs"/>
          <w:sz w:val="27"/>
          <w:rtl/>
          <w:lang w:bidi="ar-IQ"/>
        </w:rPr>
        <w:t>،</w:t>
      </w:r>
      <w:r w:rsidRPr="006C24A3">
        <w:rPr>
          <w:rFonts w:hint="cs"/>
          <w:sz w:val="27"/>
          <w:rtl/>
          <w:lang w:bidi="ar-IQ"/>
        </w:rPr>
        <w:t xml:space="preserve"> عمل في العقل والمعقولات كتاباً يُثني عليه المش</w:t>
      </w:r>
      <w:r w:rsidR="00C02C0B" w:rsidRPr="006C24A3">
        <w:rPr>
          <w:rFonts w:hint="cs"/>
          <w:sz w:val="27"/>
          <w:rtl/>
          <w:lang w:bidi="ar-IQ"/>
        </w:rPr>
        <w:t>ّ</w:t>
      </w:r>
      <w:r w:rsidRPr="006C24A3">
        <w:rPr>
          <w:rFonts w:hint="cs"/>
          <w:sz w:val="27"/>
          <w:rtl/>
          <w:lang w:bidi="ar-IQ"/>
        </w:rPr>
        <w:t>اؤون، وهو حشفٌ كلُّه</w:t>
      </w:r>
      <w:r w:rsidR="00C02C0B" w:rsidRPr="006C24A3">
        <w:rPr>
          <w:rFonts w:hint="cs"/>
          <w:sz w:val="27"/>
          <w:rtl/>
          <w:lang w:bidi="ar-IQ"/>
        </w:rPr>
        <w:t>،</w:t>
      </w:r>
      <w:r w:rsidRPr="006C24A3">
        <w:rPr>
          <w:rFonts w:hint="cs"/>
          <w:sz w:val="27"/>
          <w:rtl/>
          <w:lang w:bidi="ar-IQ"/>
        </w:rPr>
        <w:t xml:space="preserve"> وهم يعلمون من أنفسهم أنهم لا يفهمونه</w:t>
      </w:r>
      <w:r w:rsidR="00C02C0B" w:rsidRPr="006C24A3">
        <w:rPr>
          <w:rFonts w:hint="cs"/>
          <w:sz w:val="27"/>
          <w:rtl/>
          <w:lang w:bidi="ar-IQ"/>
        </w:rPr>
        <w:t>،</w:t>
      </w:r>
      <w:r w:rsidRPr="006C24A3">
        <w:rPr>
          <w:rFonts w:hint="cs"/>
          <w:sz w:val="27"/>
          <w:rtl/>
          <w:lang w:bidi="ar-IQ"/>
        </w:rPr>
        <w:t xml:space="preserve"> ولا فرفوريوس نفسه...</w:t>
      </w:r>
      <w:r w:rsidRPr="006C24A3">
        <w:rPr>
          <w:rFonts w:hint="eastAsia"/>
          <w:sz w:val="24"/>
          <w:szCs w:val="24"/>
          <w:rtl/>
        </w:rPr>
        <w:t>»</w:t>
      </w:r>
      <w:r w:rsidRPr="006C24A3">
        <w:rPr>
          <w:rStyle w:val="af9"/>
          <w:sz w:val="27"/>
          <w:rtl/>
          <w:lang w:bidi="ar-IQ"/>
        </w:rPr>
        <w:t>(</w:t>
      </w:r>
      <w:r w:rsidRPr="006C24A3">
        <w:rPr>
          <w:rStyle w:val="af9"/>
          <w:sz w:val="27"/>
          <w:rtl/>
          <w:lang w:bidi="ar-IQ"/>
        </w:rPr>
        <w:endnoteReference w:id="551"/>
      </w:r>
      <w:r w:rsidRPr="006C24A3">
        <w:rPr>
          <w:rStyle w:val="af9"/>
          <w:sz w:val="27"/>
          <w:rtl/>
          <w:lang w:bidi="ar-IQ"/>
        </w:rPr>
        <w:t>)</w:t>
      </w:r>
      <w:r w:rsidR="00C02C0B" w:rsidRPr="006C24A3">
        <w:rPr>
          <w:rFonts w:hint="cs"/>
          <w:sz w:val="27"/>
          <w:rtl/>
          <w:lang w:bidi="ar-IQ"/>
        </w:rPr>
        <w:t>.</w:t>
      </w:r>
      <w:r w:rsidRPr="006C24A3">
        <w:rPr>
          <w:rFonts w:hint="cs"/>
          <w:sz w:val="27"/>
          <w:rtl/>
          <w:lang w:bidi="ar-IQ"/>
        </w:rPr>
        <w:t xml:space="preserve"> لكن هذه النظرية حظي</w:t>
      </w:r>
      <w:r w:rsidR="00C02C0B" w:rsidRPr="006C24A3">
        <w:rPr>
          <w:rFonts w:hint="cs"/>
          <w:sz w:val="27"/>
          <w:rtl/>
          <w:lang w:bidi="ar-IQ"/>
        </w:rPr>
        <w:t>َ</w:t>
      </w:r>
      <w:r w:rsidRPr="006C24A3">
        <w:rPr>
          <w:rFonts w:hint="cs"/>
          <w:sz w:val="27"/>
          <w:rtl/>
          <w:lang w:bidi="ar-IQ"/>
        </w:rPr>
        <w:t>ت</w:t>
      </w:r>
      <w:r w:rsidR="00C02C0B" w:rsidRPr="006C24A3">
        <w:rPr>
          <w:rFonts w:hint="cs"/>
          <w:sz w:val="27"/>
          <w:rtl/>
          <w:lang w:bidi="ar-IQ"/>
        </w:rPr>
        <w:t>ْ</w:t>
      </w:r>
      <w:r w:rsidRPr="006C24A3">
        <w:rPr>
          <w:rFonts w:hint="cs"/>
          <w:sz w:val="27"/>
          <w:rtl/>
          <w:lang w:bidi="ar-IQ"/>
        </w:rPr>
        <w:t xml:space="preserve"> بالقبول والترحيب من الفيلسوف الملا</w:t>
      </w:r>
      <w:r w:rsidR="00C02C0B" w:rsidRPr="006C24A3">
        <w:rPr>
          <w:rFonts w:hint="cs"/>
          <w:sz w:val="27"/>
          <w:rtl/>
          <w:lang w:bidi="ar-IQ"/>
        </w:rPr>
        <w:t>ّ</w:t>
      </w:r>
      <w:r w:rsidRPr="006C24A3">
        <w:rPr>
          <w:rFonts w:hint="cs"/>
          <w:sz w:val="27"/>
          <w:rtl/>
          <w:lang w:bidi="ar-IQ"/>
        </w:rPr>
        <w:t xml:space="preserve"> صدرا الشيرازي</w:t>
      </w:r>
      <w:r w:rsidR="00664D1E" w:rsidRPr="006C24A3">
        <w:rPr>
          <w:rFonts w:ascii="Mosawi" w:hAnsi="Mosawi" w:cs="Mosawi"/>
          <w:szCs w:val="22"/>
          <w:rtl/>
        </w:rPr>
        <w:t>&amp;</w:t>
      </w:r>
      <w:r w:rsidR="00C02C0B" w:rsidRPr="006C24A3">
        <w:rPr>
          <w:rFonts w:hint="cs"/>
          <w:sz w:val="27"/>
          <w:rtl/>
          <w:lang w:bidi="ar-IQ"/>
        </w:rPr>
        <w:t>،</w:t>
      </w:r>
      <w:r w:rsidRPr="006C24A3">
        <w:rPr>
          <w:rFonts w:hint="cs"/>
          <w:sz w:val="27"/>
          <w:rtl/>
          <w:lang w:bidi="ar-IQ"/>
        </w:rPr>
        <w:t xml:space="preserve"> ودافع عنها</w:t>
      </w:r>
      <w:r w:rsidR="00C02C0B" w:rsidRPr="006C24A3">
        <w:rPr>
          <w:rFonts w:hint="cs"/>
          <w:sz w:val="27"/>
          <w:rtl/>
          <w:lang w:bidi="ar-IQ"/>
        </w:rPr>
        <w:t>،</w:t>
      </w:r>
      <w:r w:rsidRPr="006C24A3">
        <w:rPr>
          <w:rFonts w:hint="cs"/>
          <w:sz w:val="27"/>
          <w:rtl/>
          <w:lang w:bidi="ar-IQ"/>
        </w:rPr>
        <w:t xml:space="preserve"> و</w:t>
      </w:r>
      <w:r w:rsidR="00C02C0B" w:rsidRPr="006C24A3">
        <w:rPr>
          <w:rFonts w:hint="cs"/>
          <w:sz w:val="27"/>
          <w:rtl/>
          <w:lang w:bidi="ar-IQ"/>
        </w:rPr>
        <w:t>أ</w:t>
      </w:r>
      <w:r w:rsidRPr="006C24A3">
        <w:rPr>
          <w:rFonts w:hint="cs"/>
          <w:sz w:val="27"/>
          <w:rtl/>
          <w:lang w:bidi="ar-IQ"/>
        </w:rPr>
        <w:t>قام عليها عد</w:t>
      </w:r>
      <w:r w:rsidR="00C02C0B" w:rsidRPr="006C24A3">
        <w:rPr>
          <w:rFonts w:hint="cs"/>
          <w:sz w:val="27"/>
          <w:rtl/>
          <w:lang w:bidi="ar-IQ"/>
        </w:rPr>
        <w:t>ّ</w:t>
      </w:r>
      <w:r w:rsidRPr="006C24A3">
        <w:rPr>
          <w:rFonts w:hint="cs"/>
          <w:sz w:val="27"/>
          <w:rtl/>
          <w:lang w:bidi="ar-IQ"/>
        </w:rPr>
        <w:t>ة أدل</w:t>
      </w:r>
      <w:r w:rsidR="00C02C0B" w:rsidRPr="006C24A3">
        <w:rPr>
          <w:rFonts w:hint="cs"/>
          <w:sz w:val="27"/>
          <w:rtl/>
          <w:lang w:bidi="ar-IQ"/>
        </w:rPr>
        <w:t>ّ</w:t>
      </w:r>
      <w:r w:rsidRPr="006C24A3">
        <w:rPr>
          <w:rFonts w:hint="cs"/>
          <w:sz w:val="27"/>
          <w:rtl/>
          <w:lang w:bidi="ar-IQ"/>
        </w:rPr>
        <w:t>ة</w:t>
      </w:r>
      <w:r w:rsidR="00C02C0B" w:rsidRPr="006C24A3">
        <w:rPr>
          <w:rFonts w:hint="cs"/>
          <w:sz w:val="27"/>
          <w:rtl/>
          <w:lang w:bidi="ar-IQ"/>
        </w:rPr>
        <w:t>ٍ،</w:t>
      </w:r>
      <w:r w:rsidRPr="006C24A3">
        <w:rPr>
          <w:rFonts w:hint="cs"/>
          <w:sz w:val="27"/>
          <w:rtl/>
          <w:lang w:bidi="ar-IQ"/>
        </w:rPr>
        <w:t xml:space="preserve"> و</w:t>
      </w:r>
      <w:r w:rsidR="00C02C0B" w:rsidRPr="006C24A3">
        <w:rPr>
          <w:rFonts w:hint="cs"/>
          <w:sz w:val="27"/>
          <w:rtl/>
          <w:lang w:bidi="ar-IQ"/>
        </w:rPr>
        <w:t>أ</w:t>
      </w:r>
      <w:r w:rsidRPr="006C24A3">
        <w:rPr>
          <w:rFonts w:hint="cs"/>
          <w:sz w:val="27"/>
          <w:rtl/>
          <w:lang w:bidi="ar-IQ"/>
        </w:rPr>
        <w:t>س</w:t>
      </w:r>
      <w:r w:rsidR="00C02C0B" w:rsidRPr="006C24A3">
        <w:rPr>
          <w:rFonts w:hint="cs"/>
          <w:sz w:val="27"/>
          <w:rtl/>
          <w:lang w:bidi="ar-IQ"/>
        </w:rPr>
        <w:t>َّ</w:t>
      </w:r>
      <w:r w:rsidRPr="006C24A3">
        <w:rPr>
          <w:rFonts w:hint="cs"/>
          <w:sz w:val="27"/>
          <w:rtl/>
          <w:lang w:bidi="ar-IQ"/>
        </w:rPr>
        <w:t>سها على عد</w:t>
      </w:r>
      <w:r w:rsidR="00C02C0B" w:rsidRPr="006C24A3">
        <w:rPr>
          <w:rFonts w:hint="cs"/>
          <w:sz w:val="27"/>
          <w:rtl/>
          <w:lang w:bidi="ar-IQ"/>
        </w:rPr>
        <w:t>ّ</w:t>
      </w:r>
      <w:r w:rsidRPr="006C24A3">
        <w:rPr>
          <w:rFonts w:hint="cs"/>
          <w:sz w:val="27"/>
          <w:rtl/>
          <w:lang w:bidi="ar-IQ"/>
        </w:rPr>
        <w:t>ة أصول</w:t>
      </w:r>
      <w:r w:rsidR="00C02C0B" w:rsidRPr="006C24A3">
        <w:rPr>
          <w:rFonts w:hint="cs"/>
          <w:sz w:val="27"/>
          <w:rtl/>
          <w:lang w:bidi="ar-IQ"/>
        </w:rPr>
        <w:t>،</w:t>
      </w:r>
      <w:r w:rsidRPr="006C24A3">
        <w:rPr>
          <w:rFonts w:hint="cs"/>
          <w:sz w:val="27"/>
          <w:rtl/>
          <w:lang w:bidi="ar-IQ"/>
        </w:rPr>
        <w:t xml:space="preserve"> من أهمها</w:t>
      </w:r>
      <w:r w:rsidR="00C02C0B" w:rsidRPr="006C24A3">
        <w:rPr>
          <w:rFonts w:hint="cs"/>
          <w:sz w:val="27"/>
          <w:rtl/>
          <w:lang w:bidi="ar-IQ"/>
        </w:rPr>
        <w:t>:</w:t>
      </w:r>
      <w:r w:rsidRPr="006C24A3">
        <w:rPr>
          <w:rFonts w:hint="cs"/>
          <w:sz w:val="27"/>
          <w:rtl/>
          <w:lang w:bidi="ar-IQ"/>
        </w:rPr>
        <w:t xml:space="preserve"> </w:t>
      </w:r>
      <w:r w:rsidR="00A10C1F" w:rsidRPr="006C24A3">
        <w:rPr>
          <w:rFonts w:hint="cs"/>
          <w:b/>
          <w:bCs/>
          <w:sz w:val="27"/>
          <w:rtl/>
          <w:lang w:bidi="ar-IQ"/>
        </w:rPr>
        <w:t>الأوّل</w:t>
      </w:r>
      <w:r w:rsidR="00A10C1F" w:rsidRPr="006C24A3">
        <w:rPr>
          <w:rFonts w:hint="cs"/>
          <w:sz w:val="27"/>
          <w:rtl/>
          <w:lang w:bidi="ar-IQ"/>
        </w:rPr>
        <w:t xml:space="preserve">: </w:t>
      </w:r>
      <w:r w:rsidR="00C02C0B" w:rsidRPr="006C24A3">
        <w:rPr>
          <w:rFonts w:hint="cs"/>
          <w:sz w:val="27"/>
          <w:rtl/>
          <w:lang w:bidi="ar-IQ"/>
        </w:rPr>
        <w:t>أ</w:t>
      </w:r>
      <w:r w:rsidRPr="006C24A3">
        <w:rPr>
          <w:rFonts w:hint="cs"/>
          <w:sz w:val="27"/>
          <w:rtl/>
          <w:lang w:bidi="ar-IQ"/>
        </w:rPr>
        <w:t>صالة الوجود واعتبارية الماهية</w:t>
      </w:r>
      <w:r w:rsidR="00C02C0B" w:rsidRPr="006C24A3">
        <w:rPr>
          <w:rFonts w:hint="cs"/>
          <w:sz w:val="27"/>
          <w:rtl/>
          <w:lang w:bidi="ar-IQ"/>
        </w:rPr>
        <w:t>؛</w:t>
      </w:r>
      <w:r w:rsidRPr="006C24A3">
        <w:rPr>
          <w:rFonts w:hint="cs"/>
          <w:sz w:val="27"/>
          <w:rtl/>
          <w:lang w:bidi="ar-IQ"/>
        </w:rPr>
        <w:t xml:space="preserve"> حيث </w:t>
      </w:r>
      <w:r w:rsidR="00C02C0B" w:rsidRPr="006C24A3">
        <w:rPr>
          <w:rFonts w:hint="cs"/>
          <w:sz w:val="27"/>
          <w:rtl/>
          <w:lang w:bidi="ar-IQ"/>
        </w:rPr>
        <w:t>إ</w:t>
      </w:r>
      <w:r w:rsidRPr="006C24A3">
        <w:rPr>
          <w:rFonts w:hint="cs"/>
          <w:sz w:val="27"/>
          <w:rtl/>
          <w:lang w:bidi="ar-IQ"/>
        </w:rPr>
        <w:t>ن هذا الأصل الأصيل سار</w:t>
      </w:r>
      <w:r w:rsidR="00C02C0B" w:rsidRPr="006C24A3">
        <w:rPr>
          <w:rFonts w:hint="cs"/>
          <w:sz w:val="27"/>
          <w:rtl/>
          <w:lang w:bidi="ar-IQ"/>
        </w:rPr>
        <w:t>ٍ</w:t>
      </w:r>
      <w:r w:rsidRPr="006C24A3">
        <w:rPr>
          <w:rFonts w:hint="cs"/>
          <w:sz w:val="27"/>
          <w:rtl/>
          <w:lang w:bidi="ar-IQ"/>
        </w:rPr>
        <w:t xml:space="preserve"> في جميع مسائل الحكمة المتعالية، و</w:t>
      </w:r>
      <w:r w:rsidR="00C02C0B" w:rsidRPr="006C24A3">
        <w:rPr>
          <w:rFonts w:hint="cs"/>
          <w:sz w:val="27"/>
          <w:rtl/>
          <w:lang w:bidi="ar-IQ"/>
        </w:rPr>
        <w:t>إ</w:t>
      </w:r>
      <w:r w:rsidRPr="006C24A3">
        <w:rPr>
          <w:rFonts w:hint="cs"/>
          <w:sz w:val="27"/>
          <w:rtl/>
          <w:lang w:bidi="ar-IQ"/>
        </w:rPr>
        <w:t>ن الوجود هو مبدأ</w:t>
      </w:r>
      <w:r w:rsidR="00C02C0B" w:rsidRPr="006C24A3">
        <w:rPr>
          <w:rFonts w:hint="cs"/>
          <w:sz w:val="27"/>
          <w:rtl/>
          <w:lang w:bidi="ar-IQ"/>
        </w:rPr>
        <w:t>ُ</w:t>
      </w:r>
      <w:r w:rsidRPr="006C24A3">
        <w:rPr>
          <w:rFonts w:hint="cs"/>
          <w:sz w:val="27"/>
          <w:rtl/>
          <w:lang w:bidi="ar-IQ"/>
        </w:rPr>
        <w:t xml:space="preserve"> شخصية الموجود</w:t>
      </w:r>
      <w:r w:rsidR="00C02C0B" w:rsidRPr="006C24A3">
        <w:rPr>
          <w:rFonts w:hint="cs"/>
          <w:sz w:val="27"/>
          <w:rtl/>
          <w:lang w:bidi="ar-IQ"/>
        </w:rPr>
        <w:t>،</w:t>
      </w:r>
      <w:r w:rsidRPr="006C24A3">
        <w:rPr>
          <w:rFonts w:hint="cs"/>
          <w:sz w:val="27"/>
          <w:rtl/>
          <w:lang w:bidi="ar-IQ"/>
        </w:rPr>
        <w:t xml:space="preserve"> ومنشأ ماهيته</w:t>
      </w:r>
      <w:r w:rsidR="00A10C1F" w:rsidRPr="006C24A3">
        <w:rPr>
          <w:rFonts w:hint="cs"/>
          <w:sz w:val="27"/>
          <w:rtl/>
          <w:lang w:bidi="ar-IQ"/>
        </w:rPr>
        <w:t>.</w:t>
      </w:r>
      <w:r w:rsidRPr="006C24A3">
        <w:rPr>
          <w:rFonts w:hint="cs"/>
          <w:sz w:val="27"/>
          <w:rtl/>
          <w:lang w:bidi="ar-IQ"/>
        </w:rPr>
        <w:t xml:space="preserve"> </w:t>
      </w:r>
      <w:r w:rsidRPr="006C24A3">
        <w:rPr>
          <w:rFonts w:hint="cs"/>
          <w:b/>
          <w:bCs/>
          <w:sz w:val="27"/>
          <w:rtl/>
          <w:lang w:bidi="ar-IQ"/>
        </w:rPr>
        <w:t>والثاني</w:t>
      </w:r>
      <w:r w:rsidR="00A10C1F" w:rsidRPr="006C24A3">
        <w:rPr>
          <w:rFonts w:hint="cs"/>
          <w:sz w:val="27"/>
          <w:rtl/>
          <w:lang w:bidi="ar-IQ"/>
        </w:rPr>
        <w:t>:</w:t>
      </w:r>
      <w:r w:rsidRPr="006C24A3">
        <w:rPr>
          <w:rFonts w:hint="cs"/>
          <w:sz w:val="27"/>
          <w:rtl/>
          <w:lang w:bidi="ar-IQ"/>
        </w:rPr>
        <w:t xml:space="preserve"> التشكيك في الوجود</w:t>
      </w:r>
      <w:r w:rsidR="00A10C1F" w:rsidRPr="006C24A3">
        <w:rPr>
          <w:rFonts w:hint="cs"/>
          <w:sz w:val="27"/>
          <w:rtl/>
          <w:lang w:bidi="ar-IQ"/>
        </w:rPr>
        <w:t>.</w:t>
      </w:r>
      <w:r w:rsidRPr="006C24A3">
        <w:rPr>
          <w:rFonts w:hint="cs"/>
          <w:sz w:val="27"/>
          <w:rtl/>
          <w:lang w:bidi="ar-IQ"/>
        </w:rPr>
        <w:t xml:space="preserve"> و</w:t>
      </w:r>
      <w:r w:rsidR="00A10C1F" w:rsidRPr="006C24A3">
        <w:rPr>
          <w:rFonts w:hint="cs"/>
          <w:sz w:val="27"/>
          <w:rtl/>
          <w:lang w:bidi="ar-IQ"/>
        </w:rPr>
        <w:t>إ</w:t>
      </w:r>
      <w:r w:rsidRPr="006C24A3">
        <w:rPr>
          <w:rFonts w:hint="cs"/>
          <w:sz w:val="27"/>
          <w:rtl/>
          <w:lang w:bidi="ar-IQ"/>
        </w:rPr>
        <w:t xml:space="preserve">ن هذا الركن </w:t>
      </w:r>
      <w:r w:rsidR="00A10C1F" w:rsidRPr="006C24A3">
        <w:rPr>
          <w:rFonts w:hint="cs"/>
          <w:sz w:val="27"/>
          <w:rtl/>
          <w:lang w:bidi="ar-IQ"/>
        </w:rPr>
        <w:t xml:space="preserve">هو </w:t>
      </w:r>
      <w:r w:rsidRPr="006C24A3">
        <w:rPr>
          <w:rFonts w:hint="cs"/>
          <w:sz w:val="27"/>
          <w:rtl/>
          <w:lang w:bidi="ar-IQ"/>
        </w:rPr>
        <w:t>المقو</w:t>
      </w:r>
      <w:r w:rsidR="00A10C1F" w:rsidRPr="006C24A3">
        <w:rPr>
          <w:rFonts w:hint="cs"/>
          <w:sz w:val="27"/>
          <w:rtl/>
          <w:lang w:bidi="ar-IQ"/>
        </w:rPr>
        <w:t>ّ</w:t>
      </w:r>
      <w:r w:rsidRPr="006C24A3">
        <w:rPr>
          <w:rFonts w:hint="cs"/>
          <w:sz w:val="27"/>
          <w:rtl/>
          <w:lang w:bidi="ar-IQ"/>
        </w:rPr>
        <w:t>م الثاني لمدرسة الحكمة المتعالية، و</w:t>
      </w:r>
      <w:r w:rsidR="00A10C1F" w:rsidRPr="006C24A3">
        <w:rPr>
          <w:rFonts w:hint="cs"/>
          <w:sz w:val="27"/>
          <w:rtl/>
          <w:lang w:bidi="ar-IQ"/>
        </w:rPr>
        <w:t>إ</w:t>
      </w:r>
      <w:r w:rsidRPr="006C24A3">
        <w:rPr>
          <w:rFonts w:hint="cs"/>
          <w:sz w:val="27"/>
          <w:rtl/>
          <w:lang w:bidi="ar-IQ"/>
        </w:rPr>
        <w:t>ن الوجود مهما كان مشك</w:t>
      </w:r>
      <w:r w:rsidR="00A10C1F" w:rsidRPr="006C24A3">
        <w:rPr>
          <w:rFonts w:hint="cs"/>
          <w:sz w:val="27"/>
          <w:rtl/>
          <w:lang w:bidi="ar-IQ"/>
        </w:rPr>
        <w:t>ّ</w:t>
      </w:r>
      <w:r w:rsidRPr="006C24A3">
        <w:rPr>
          <w:rFonts w:hint="cs"/>
          <w:sz w:val="27"/>
          <w:rtl/>
          <w:lang w:bidi="ar-IQ"/>
        </w:rPr>
        <w:t>ك</w:t>
      </w:r>
      <w:r w:rsidR="00A10C1F" w:rsidRPr="006C24A3">
        <w:rPr>
          <w:rFonts w:hint="cs"/>
          <w:sz w:val="27"/>
          <w:rtl/>
          <w:lang w:bidi="ar-IQ"/>
        </w:rPr>
        <w:t>اً،</w:t>
      </w:r>
      <w:r w:rsidRPr="006C24A3">
        <w:rPr>
          <w:rFonts w:hint="cs"/>
          <w:sz w:val="27"/>
          <w:rtl/>
          <w:lang w:bidi="ar-IQ"/>
        </w:rPr>
        <w:t xml:space="preserve"> ومهم</w:t>
      </w:r>
      <w:r w:rsidR="00A10C1F" w:rsidRPr="006C24A3">
        <w:rPr>
          <w:rFonts w:hint="cs"/>
          <w:sz w:val="27"/>
          <w:rtl/>
          <w:lang w:bidi="ar-IQ"/>
        </w:rPr>
        <w:t>ا</w:t>
      </w:r>
      <w:r w:rsidRPr="006C24A3">
        <w:rPr>
          <w:rFonts w:hint="cs"/>
          <w:sz w:val="27"/>
          <w:rtl/>
          <w:lang w:bidi="ar-IQ"/>
        </w:rPr>
        <w:t xml:space="preserve"> اشتد</w:t>
      </w:r>
      <w:r w:rsidR="00A10C1F" w:rsidRPr="006C24A3">
        <w:rPr>
          <w:rFonts w:hint="cs"/>
          <w:sz w:val="27"/>
          <w:rtl/>
          <w:lang w:bidi="ar-IQ"/>
        </w:rPr>
        <w:t>ّ</w:t>
      </w:r>
      <w:r w:rsidRPr="006C24A3">
        <w:rPr>
          <w:rFonts w:hint="cs"/>
          <w:sz w:val="27"/>
          <w:rtl/>
          <w:lang w:bidi="ar-IQ"/>
        </w:rPr>
        <w:t xml:space="preserve"> وضعف </w:t>
      </w:r>
      <w:r w:rsidR="00A10C1F" w:rsidRPr="006C24A3">
        <w:rPr>
          <w:rFonts w:hint="cs"/>
          <w:sz w:val="27"/>
          <w:rtl/>
          <w:lang w:bidi="ar-IQ"/>
        </w:rPr>
        <w:t>أ</w:t>
      </w:r>
      <w:r w:rsidRPr="006C24A3">
        <w:rPr>
          <w:rFonts w:hint="cs"/>
          <w:sz w:val="27"/>
          <w:rtl/>
          <w:lang w:bidi="ar-IQ"/>
        </w:rPr>
        <w:t xml:space="preserve">و كمل </w:t>
      </w:r>
      <w:r w:rsidR="00A10C1F" w:rsidRPr="006C24A3">
        <w:rPr>
          <w:rFonts w:hint="cs"/>
          <w:sz w:val="27"/>
          <w:rtl/>
          <w:lang w:bidi="ar-IQ"/>
        </w:rPr>
        <w:t>أ</w:t>
      </w:r>
      <w:r w:rsidRPr="006C24A3">
        <w:rPr>
          <w:rFonts w:hint="cs"/>
          <w:sz w:val="27"/>
          <w:rtl/>
          <w:lang w:bidi="ar-IQ"/>
        </w:rPr>
        <w:t>و نقص</w:t>
      </w:r>
      <w:r w:rsidR="00A10C1F" w:rsidRPr="006C24A3">
        <w:rPr>
          <w:rFonts w:hint="cs"/>
          <w:sz w:val="27"/>
          <w:rtl/>
          <w:lang w:bidi="ar-IQ"/>
        </w:rPr>
        <w:t>،</w:t>
      </w:r>
      <w:r w:rsidRPr="006C24A3">
        <w:rPr>
          <w:rFonts w:hint="cs"/>
          <w:sz w:val="27"/>
          <w:rtl/>
          <w:lang w:bidi="ar-IQ"/>
        </w:rPr>
        <w:t xml:space="preserve"> يبقى الشخص هو هو، و</w:t>
      </w:r>
      <w:r w:rsidR="00A10C1F" w:rsidRPr="006C24A3">
        <w:rPr>
          <w:rFonts w:hint="cs"/>
          <w:sz w:val="27"/>
          <w:rtl/>
          <w:lang w:bidi="ar-IQ"/>
        </w:rPr>
        <w:t xml:space="preserve">يمثِّل </w:t>
      </w:r>
      <w:r w:rsidRPr="006C24A3">
        <w:rPr>
          <w:rFonts w:hint="cs"/>
          <w:sz w:val="27"/>
          <w:rtl/>
          <w:lang w:bidi="ar-IQ"/>
        </w:rPr>
        <w:t>الملا</w:t>
      </w:r>
      <w:r w:rsidR="00A10C1F" w:rsidRPr="006C24A3">
        <w:rPr>
          <w:rFonts w:hint="cs"/>
          <w:sz w:val="27"/>
          <w:rtl/>
          <w:lang w:bidi="ar-IQ"/>
        </w:rPr>
        <w:t>ّ</w:t>
      </w:r>
      <w:r w:rsidRPr="006C24A3">
        <w:rPr>
          <w:rFonts w:hint="cs"/>
          <w:sz w:val="27"/>
          <w:rtl/>
          <w:lang w:bidi="ar-IQ"/>
        </w:rPr>
        <w:t xml:space="preserve"> صدرا لذلك بمثال</w:t>
      </w:r>
      <w:r w:rsidR="00A10C1F" w:rsidRPr="006C24A3">
        <w:rPr>
          <w:rFonts w:hint="cs"/>
          <w:sz w:val="27"/>
          <w:rtl/>
          <w:lang w:bidi="ar-IQ"/>
        </w:rPr>
        <w:t>ٍ</w:t>
      </w:r>
      <w:r w:rsidRPr="006C24A3">
        <w:rPr>
          <w:rFonts w:hint="cs"/>
          <w:sz w:val="27"/>
          <w:rtl/>
          <w:lang w:bidi="ar-IQ"/>
        </w:rPr>
        <w:t xml:space="preserve"> كثيرا</w:t>
      </w:r>
      <w:r w:rsidR="00A10C1F" w:rsidRPr="006C24A3">
        <w:rPr>
          <w:rFonts w:hint="cs"/>
          <w:sz w:val="27"/>
          <w:rtl/>
          <w:lang w:bidi="ar-IQ"/>
        </w:rPr>
        <w:t>ً</w:t>
      </w:r>
      <w:r w:rsidRPr="006C24A3">
        <w:rPr>
          <w:rFonts w:hint="cs"/>
          <w:sz w:val="27"/>
          <w:rtl/>
          <w:lang w:bidi="ar-IQ"/>
        </w:rPr>
        <w:t xml:space="preserve"> ما يستخدمه في </w:t>
      </w:r>
      <w:r w:rsidR="00A10C1F" w:rsidRPr="006C24A3">
        <w:rPr>
          <w:rFonts w:hint="cs"/>
          <w:sz w:val="27"/>
          <w:rtl/>
          <w:lang w:bidi="ar-IQ"/>
        </w:rPr>
        <w:t>أ</w:t>
      </w:r>
      <w:r w:rsidRPr="006C24A3">
        <w:rPr>
          <w:rFonts w:hint="cs"/>
          <w:sz w:val="27"/>
          <w:rtl/>
          <w:lang w:bidi="ar-IQ"/>
        </w:rPr>
        <w:t>كثر كتبه</w:t>
      </w:r>
      <w:r w:rsidR="00A10C1F" w:rsidRPr="006C24A3">
        <w:rPr>
          <w:rFonts w:hint="cs"/>
          <w:sz w:val="27"/>
          <w:rtl/>
          <w:lang w:bidi="ar-IQ"/>
        </w:rPr>
        <w:t>،</w:t>
      </w:r>
      <w:r w:rsidRPr="006C24A3">
        <w:rPr>
          <w:rFonts w:hint="cs"/>
          <w:sz w:val="27"/>
          <w:rtl/>
          <w:lang w:bidi="ar-IQ"/>
        </w:rPr>
        <w:t xml:space="preserve"> حيث يقول</w:t>
      </w:r>
      <w:r w:rsidR="00A10C1F" w:rsidRPr="006C24A3">
        <w:rPr>
          <w:rFonts w:hint="cs"/>
          <w:sz w:val="27"/>
          <w:rtl/>
          <w:lang w:bidi="ar-IQ"/>
        </w:rPr>
        <w:t>:</w:t>
      </w:r>
      <w:r w:rsidRPr="006C24A3">
        <w:rPr>
          <w:rFonts w:hint="cs"/>
          <w:sz w:val="27"/>
          <w:rtl/>
          <w:lang w:bidi="ar-IQ"/>
        </w:rPr>
        <w:t xml:space="preserve"> انظر </w:t>
      </w:r>
      <w:r w:rsidR="00A10C1F" w:rsidRPr="006C24A3">
        <w:rPr>
          <w:rFonts w:hint="cs"/>
          <w:sz w:val="27"/>
          <w:rtl/>
          <w:lang w:bidi="ar-IQ"/>
        </w:rPr>
        <w:t>إ</w:t>
      </w:r>
      <w:r w:rsidRPr="006C24A3">
        <w:rPr>
          <w:rFonts w:hint="cs"/>
          <w:sz w:val="27"/>
          <w:rtl/>
          <w:lang w:bidi="ar-IQ"/>
        </w:rPr>
        <w:t xml:space="preserve">لى الإنسان من مبدأ كونه نطفةً وجنيناً ثم </w:t>
      </w:r>
      <w:r w:rsidR="00A10C1F" w:rsidRPr="006C24A3">
        <w:rPr>
          <w:rFonts w:hint="cs"/>
          <w:sz w:val="27"/>
          <w:rtl/>
          <w:lang w:bidi="ar-IQ"/>
        </w:rPr>
        <w:t>إ</w:t>
      </w:r>
      <w:r w:rsidRPr="006C24A3">
        <w:rPr>
          <w:rFonts w:hint="cs"/>
          <w:sz w:val="27"/>
          <w:rtl/>
          <w:lang w:bidi="ar-IQ"/>
        </w:rPr>
        <w:t xml:space="preserve">لى </w:t>
      </w:r>
      <w:r w:rsidR="00A10C1F" w:rsidRPr="006C24A3">
        <w:rPr>
          <w:rFonts w:hint="cs"/>
          <w:sz w:val="27"/>
          <w:rtl/>
          <w:lang w:bidi="ar-IQ"/>
        </w:rPr>
        <w:t>أ</w:t>
      </w:r>
      <w:r w:rsidRPr="006C24A3">
        <w:rPr>
          <w:rFonts w:hint="cs"/>
          <w:sz w:val="27"/>
          <w:rtl/>
          <w:lang w:bidi="ar-IQ"/>
        </w:rPr>
        <w:t>ن يصير عاقلاً ومعقولاً ج</w:t>
      </w:r>
      <w:r w:rsidR="00A10C1F" w:rsidRPr="006C24A3">
        <w:rPr>
          <w:rFonts w:hint="cs"/>
          <w:sz w:val="27"/>
          <w:rtl/>
          <w:lang w:bidi="ar-IQ"/>
        </w:rPr>
        <w:t>َ</w:t>
      </w:r>
      <w:r w:rsidRPr="006C24A3">
        <w:rPr>
          <w:rFonts w:hint="cs"/>
          <w:sz w:val="27"/>
          <w:rtl/>
          <w:lang w:bidi="ar-IQ"/>
        </w:rPr>
        <w:t>ر</w:t>
      </w:r>
      <w:r w:rsidR="00A10C1F" w:rsidRPr="006C24A3">
        <w:rPr>
          <w:rFonts w:hint="cs"/>
          <w:sz w:val="27"/>
          <w:rtl/>
          <w:lang w:bidi="ar-IQ"/>
        </w:rPr>
        <w:t>َ</w:t>
      </w:r>
      <w:r w:rsidRPr="006C24A3">
        <w:rPr>
          <w:rFonts w:hint="cs"/>
          <w:sz w:val="27"/>
          <w:rtl/>
          <w:lang w:bidi="ar-IQ"/>
        </w:rPr>
        <w:t>ت</w:t>
      </w:r>
      <w:r w:rsidR="00A10C1F" w:rsidRPr="006C24A3">
        <w:rPr>
          <w:rFonts w:hint="cs"/>
          <w:sz w:val="27"/>
          <w:rtl/>
          <w:lang w:bidi="ar-IQ"/>
        </w:rPr>
        <w:t>ْ</w:t>
      </w:r>
      <w:r w:rsidRPr="006C24A3">
        <w:rPr>
          <w:rFonts w:hint="cs"/>
          <w:sz w:val="27"/>
          <w:rtl/>
          <w:lang w:bidi="ar-IQ"/>
        </w:rPr>
        <w:t xml:space="preserve"> علـي</w:t>
      </w:r>
      <w:r w:rsidR="00A10C1F" w:rsidRPr="006C24A3">
        <w:rPr>
          <w:rFonts w:hint="cs"/>
          <w:sz w:val="27"/>
          <w:rtl/>
          <w:lang w:bidi="ar-IQ"/>
        </w:rPr>
        <w:t>ه</w:t>
      </w:r>
      <w:r w:rsidRPr="006C24A3">
        <w:rPr>
          <w:rFonts w:hint="cs"/>
          <w:sz w:val="27"/>
          <w:rtl/>
          <w:lang w:bidi="ar-IQ"/>
        </w:rPr>
        <w:t xml:space="preserve"> </w:t>
      </w:r>
      <w:r w:rsidR="00A10C1F" w:rsidRPr="006C24A3">
        <w:rPr>
          <w:rFonts w:hint="cs"/>
          <w:sz w:val="27"/>
          <w:rtl/>
          <w:lang w:bidi="ar-IQ"/>
        </w:rPr>
        <w:t>أ</w:t>
      </w:r>
      <w:r w:rsidRPr="006C24A3">
        <w:rPr>
          <w:rFonts w:hint="cs"/>
          <w:sz w:val="27"/>
          <w:rtl/>
          <w:lang w:bidi="ar-IQ"/>
        </w:rPr>
        <w:t>طوار ونشآت كثيرة ومتغي</w:t>
      </w:r>
      <w:r w:rsidR="00A10C1F" w:rsidRPr="006C24A3">
        <w:rPr>
          <w:rFonts w:hint="cs"/>
          <w:sz w:val="27"/>
          <w:rtl/>
          <w:lang w:bidi="ar-IQ"/>
        </w:rPr>
        <w:t>ّ</w:t>
      </w:r>
      <w:r w:rsidRPr="006C24A3">
        <w:rPr>
          <w:rFonts w:hint="cs"/>
          <w:sz w:val="27"/>
          <w:rtl/>
          <w:lang w:bidi="ar-IQ"/>
        </w:rPr>
        <w:t>رة</w:t>
      </w:r>
      <w:r w:rsidR="00A10C1F" w:rsidRPr="006C24A3">
        <w:rPr>
          <w:rFonts w:hint="cs"/>
          <w:sz w:val="27"/>
          <w:rtl/>
          <w:lang w:bidi="ar-IQ"/>
        </w:rPr>
        <w:t>،</w:t>
      </w:r>
      <w:r w:rsidRPr="006C24A3">
        <w:rPr>
          <w:rFonts w:hint="cs"/>
          <w:sz w:val="27"/>
          <w:rtl/>
          <w:lang w:bidi="ar-IQ"/>
        </w:rPr>
        <w:t xml:space="preserve"> ومع ذلك تجد بقاء </w:t>
      </w:r>
      <w:r w:rsidRPr="006C24A3">
        <w:rPr>
          <w:rFonts w:hint="cs"/>
          <w:sz w:val="27"/>
          <w:rtl/>
          <w:lang w:bidi="ar-IQ"/>
        </w:rPr>
        <w:lastRenderedPageBreak/>
        <w:t>نحو وجوده وشخصي</w:t>
      </w:r>
      <w:r w:rsidR="00A10C1F" w:rsidRPr="006C24A3">
        <w:rPr>
          <w:rFonts w:hint="cs"/>
          <w:sz w:val="27"/>
          <w:rtl/>
          <w:lang w:bidi="ar-IQ"/>
        </w:rPr>
        <w:t>ّ</w:t>
      </w:r>
      <w:r w:rsidRPr="006C24A3">
        <w:rPr>
          <w:rFonts w:hint="cs"/>
          <w:sz w:val="27"/>
          <w:rtl/>
          <w:lang w:bidi="ar-IQ"/>
        </w:rPr>
        <w:t>ته</w:t>
      </w:r>
      <w:r w:rsidRPr="006C24A3">
        <w:rPr>
          <w:rStyle w:val="af9"/>
          <w:sz w:val="27"/>
          <w:rtl/>
          <w:lang w:bidi="ar-IQ"/>
        </w:rPr>
        <w:t>(</w:t>
      </w:r>
      <w:r w:rsidRPr="006C24A3">
        <w:rPr>
          <w:rStyle w:val="af9"/>
          <w:sz w:val="27"/>
          <w:rtl/>
          <w:lang w:bidi="ar-IQ"/>
        </w:rPr>
        <w:endnoteReference w:id="552"/>
      </w:r>
      <w:r w:rsidRPr="006C24A3">
        <w:rPr>
          <w:rStyle w:val="af9"/>
          <w:sz w:val="27"/>
          <w:rtl/>
          <w:lang w:bidi="ar-IQ"/>
        </w:rPr>
        <w:t>)</w:t>
      </w:r>
      <w:r w:rsidRPr="006C24A3">
        <w:rPr>
          <w:rFonts w:hint="cs"/>
          <w:sz w:val="27"/>
          <w:rtl/>
          <w:lang w:bidi="ar-IQ"/>
        </w:rPr>
        <w:t xml:space="preserve">. </w:t>
      </w:r>
      <w:r w:rsidRPr="006C24A3">
        <w:rPr>
          <w:rFonts w:hint="cs"/>
          <w:b/>
          <w:bCs/>
          <w:sz w:val="27"/>
          <w:rtl/>
          <w:lang w:bidi="ar-IQ"/>
        </w:rPr>
        <w:t>وال</w:t>
      </w:r>
      <w:r w:rsidR="00A10C1F" w:rsidRPr="006C24A3">
        <w:rPr>
          <w:rFonts w:hint="cs"/>
          <w:b/>
          <w:bCs/>
          <w:sz w:val="27"/>
          <w:rtl/>
          <w:lang w:bidi="ar-IQ"/>
        </w:rPr>
        <w:t>أ</w:t>
      </w:r>
      <w:r w:rsidRPr="006C24A3">
        <w:rPr>
          <w:rFonts w:hint="cs"/>
          <w:b/>
          <w:bCs/>
          <w:sz w:val="27"/>
          <w:rtl/>
          <w:lang w:bidi="ar-IQ"/>
        </w:rPr>
        <w:t>صل الثالث</w:t>
      </w:r>
      <w:r w:rsidRPr="006C24A3">
        <w:rPr>
          <w:rFonts w:hint="cs"/>
          <w:sz w:val="27"/>
          <w:rtl/>
          <w:lang w:bidi="ar-IQ"/>
        </w:rPr>
        <w:t xml:space="preserve"> هو الحركة الجوهرية</w:t>
      </w:r>
      <w:r w:rsidR="007949EF" w:rsidRPr="006C24A3">
        <w:rPr>
          <w:rFonts w:hint="cs"/>
          <w:sz w:val="27"/>
          <w:rtl/>
          <w:lang w:bidi="ar-IQ"/>
        </w:rPr>
        <w:t>،</w:t>
      </w:r>
      <w:r w:rsidRPr="006C24A3">
        <w:rPr>
          <w:rFonts w:hint="cs"/>
          <w:sz w:val="27"/>
          <w:rtl/>
          <w:lang w:bidi="ar-IQ"/>
        </w:rPr>
        <w:t xml:space="preserve"> و</w:t>
      </w:r>
      <w:r w:rsidR="007949EF" w:rsidRPr="006C24A3">
        <w:rPr>
          <w:rFonts w:hint="cs"/>
          <w:sz w:val="27"/>
          <w:rtl/>
          <w:lang w:bidi="ar-IQ"/>
        </w:rPr>
        <w:t>إ</w:t>
      </w:r>
      <w:r w:rsidRPr="006C24A3">
        <w:rPr>
          <w:rFonts w:hint="cs"/>
          <w:sz w:val="27"/>
          <w:rtl/>
          <w:lang w:bidi="ar-IQ"/>
        </w:rPr>
        <w:t xml:space="preserve">ن الحركة كما يمكن ويجوز </w:t>
      </w:r>
      <w:r w:rsidR="007949EF" w:rsidRPr="006C24A3">
        <w:rPr>
          <w:rFonts w:hint="cs"/>
          <w:sz w:val="27"/>
          <w:rtl/>
          <w:lang w:bidi="ar-IQ"/>
        </w:rPr>
        <w:t>أ</w:t>
      </w:r>
      <w:r w:rsidRPr="006C24A3">
        <w:rPr>
          <w:rFonts w:hint="cs"/>
          <w:sz w:val="27"/>
          <w:rtl/>
          <w:lang w:bidi="ar-IQ"/>
        </w:rPr>
        <w:t>ن تكون في ال</w:t>
      </w:r>
      <w:r w:rsidR="007949EF" w:rsidRPr="006C24A3">
        <w:rPr>
          <w:rFonts w:hint="cs"/>
          <w:sz w:val="27"/>
          <w:rtl/>
          <w:lang w:bidi="ar-IQ"/>
        </w:rPr>
        <w:t>أ</w:t>
      </w:r>
      <w:r w:rsidRPr="006C24A3">
        <w:rPr>
          <w:rFonts w:hint="cs"/>
          <w:sz w:val="27"/>
          <w:rtl/>
          <w:lang w:bidi="ar-IQ"/>
        </w:rPr>
        <w:t xml:space="preserve">عراض كذلك يجوز </w:t>
      </w:r>
      <w:r w:rsidR="007949EF" w:rsidRPr="006C24A3">
        <w:rPr>
          <w:rFonts w:hint="cs"/>
          <w:sz w:val="27"/>
          <w:rtl/>
          <w:lang w:bidi="ar-IQ"/>
        </w:rPr>
        <w:t>أ</w:t>
      </w:r>
      <w:r w:rsidRPr="006C24A3">
        <w:rPr>
          <w:rFonts w:hint="cs"/>
          <w:sz w:val="27"/>
          <w:rtl/>
          <w:lang w:bidi="ar-IQ"/>
        </w:rPr>
        <w:t>ن تكون في الجوهر، وهذا التبد</w:t>
      </w:r>
      <w:r w:rsidR="007949EF" w:rsidRPr="006C24A3">
        <w:rPr>
          <w:rFonts w:hint="cs"/>
          <w:sz w:val="27"/>
          <w:rtl/>
          <w:lang w:bidi="ar-IQ"/>
        </w:rPr>
        <w:t>ُّ</w:t>
      </w:r>
      <w:r w:rsidRPr="006C24A3">
        <w:rPr>
          <w:rFonts w:hint="cs"/>
          <w:sz w:val="27"/>
          <w:rtl/>
          <w:lang w:bidi="ar-IQ"/>
        </w:rPr>
        <w:t xml:space="preserve">ل الوجودي يكون على نحو الاتصال التدريجي في نفس الصورة ووجودها. </w:t>
      </w:r>
    </w:p>
    <w:p w:rsidR="000C51F2" w:rsidRPr="006C24A3" w:rsidRDefault="000C51F2" w:rsidP="00192214">
      <w:pPr>
        <w:rPr>
          <w:sz w:val="27"/>
          <w:rtl/>
          <w:lang w:bidi="ar-IQ"/>
        </w:rPr>
      </w:pPr>
      <w:r w:rsidRPr="006C24A3">
        <w:rPr>
          <w:rFonts w:hint="cs"/>
          <w:sz w:val="27"/>
          <w:rtl/>
          <w:lang w:bidi="ar-IQ"/>
        </w:rPr>
        <w:t xml:space="preserve">  ثم</w:t>
      </w:r>
      <w:r w:rsidR="007949EF" w:rsidRPr="006C24A3">
        <w:rPr>
          <w:rFonts w:hint="cs"/>
          <w:sz w:val="27"/>
          <w:rtl/>
          <w:lang w:bidi="ar-IQ"/>
        </w:rPr>
        <w:t>ّ</w:t>
      </w:r>
      <w:r w:rsidRPr="006C24A3">
        <w:rPr>
          <w:rFonts w:hint="cs"/>
          <w:sz w:val="27"/>
          <w:rtl/>
          <w:lang w:bidi="ar-IQ"/>
        </w:rPr>
        <w:t xml:space="preserve"> بعد </w:t>
      </w:r>
      <w:r w:rsidR="007949EF" w:rsidRPr="006C24A3">
        <w:rPr>
          <w:rFonts w:hint="cs"/>
          <w:sz w:val="27"/>
          <w:rtl/>
          <w:lang w:bidi="ar-IQ"/>
        </w:rPr>
        <w:t>أ</w:t>
      </w:r>
      <w:r w:rsidRPr="006C24A3">
        <w:rPr>
          <w:rFonts w:hint="cs"/>
          <w:sz w:val="27"/>
          <w:rtl/>
          <w:lang w:bidi="ar-IQ"/>
        </w:rPr>
        <w:t>ن مه</w:t>
      </w:r>
      <w:r w:rsidR="007949EF" w:rsidRPr="006C24A3">
        <w:rPr>
          <w:rFonts w:hint="cs"/>
          <w:sz w:val="27"/>
          <w:rtl/>
          <w:lang w:bidi="ar-IQ"/>
        </w:rPr>
        <w:t>ّ</w:t>
      </w:r>
      <w:r w:rsidRPr="006C24A3">
        <w:rPr>
          <w:rFonts w:hint="cs"/>
          <w:sz w:val="27"/>
          <w:rtl/>
          <w:lang w:bidi="ar-IQ"/>
        </w:rPr>
        <w:t>د هذه الأصول والمقد</w:t>
      </w:r>
      <w:r w:rsidR="007949EF" w:rsidRPr="006C24A3">
        <w:rPr>
          <w:rFonts w:hint="cs"/>
          <w:sz w:val="27"/>
          <w:rtl/>
          <w:lang w:bidi="ar-IQ"/>
        </w:rPr>
        <w:t>ّ</w:t>
      </w:r>
      <w:r w:rsidRPr="006C24A3">
        <w:rPr>
          <w:rFonts w:hint="cs"/>
          <w:sz w:val="27"/>
          <w:rtl/>
          <w:lang w:bidi="ar-IQ"/>
        </w:rPr>
        <w:t>مات</w:t>
      </w:r>
      <w:r w:rsidR="007949EF" w:rsidRPr="006C24A3">
        <w:rPr>
          <w:rFonts w:hint="cs"/>
          <w:sz w:val="27"/>
          <w:rtl/>
          <w:lang w:bidi="ar-IQ"/>
        </w:rPr>
        <w:t>،</w:t>
      </w:r>
      <w:r w:rsidRPr="006C24A3">
        <w:rPr>
          <w:rFonts w:hint="cs"/>
          <w:sz w:val="27"/>
          <w:rtl/>
          <w:lang w:bidi="ar-IQ"/>
        </w:rPr>
        <w:t xml:space="preserve"> التي يعتمد عليها ل</w:t>
      </w:r>
      <w:r w:rsidR="007949EF" w:rsidRPr="006C24A3">
        <w:rPr>
          <w:rFonts w:hint="cs"/>
          <w:sz w:val="27"/>
          <w:rtl/>
          <w:lang w:bidi="ar-IQ"/>
        </w:rPr>
        <w:t>إ</w:t>
      </w:r>
      <w:r w:rsidRPr="006C24A3">
        <w:rPr>
          <w:rFonts w:hint="cs"/>
          <w:sz w:val="27"/>
          <w:rtl/>
          <w:lang w:bidi="ar-IQ"/>
        </w:rPr>
        <w:t>ثبات مسألة اتحاد العقل والعاقل والمعقول</w:t>
      </w:r>
      <w:r w:rsidR="007949EF" w:rsidRPr="006C24A3">
        <w:rPr>
          <w:rFonts w:hint="cs"/>
          <w:sz w:val="27"/>
          <w:rtl/>
          <w:lang w:bidi="ar-IQ"/>
        </w:rPr>
        <w:t>،</w:t>
      </w:r>
      <w:r w:rsidRPr="006C24A3">
        <w:rPr>
          <w:rFonts w:hint="cs"/>
          <w:sz w:val="27"/>
          <w:rtl/>
          <w:lang w:bidi="ar-IQ"/>
        </w:rPr>
        <w:t xml:space="preserve"> يفرض ثلاث فرضيات</w:t>
      </w:r>
      <w:r w:rsidR="007949EF" w:rsidRPr="006C24A3">
        <w:rPr>
          <w:rFonts w:hint="cs"/>
          <w:sz w:val="27"/>
          <w:rtl/>
          <w:lang w:bidi="ar-IQ"/>
        </w:rPr>
        <w:t>؛</w:t>
      </w:r>
      <w:r w:rsidRPr="006C24A3">
        <w:rPr>
          <w:rFonts w:hint="cs"/>
          <w:sz w:val="27"/>
          <w:rtl/>
          <w:lang w:bidi="ar-IQ"/>
        </w:rPr>
        <w:t xml:space="preserve"> اثن</w:t>
      </w:r>
      <w:r w:rsidR="007949EF" w:rsidRPr="006C24A3">
        <w:rPr>
          <w:rFonts w:hint="cs"/>
          <w:sz w:val="27"/>
          <w:rtl/>
          <w:lang w:bidi="ar-IQ"/>
        </w:rPr>
        <w:t>ت</w:t>
      </w:r>
      <w:r w:rsidRPr="006C24A3">
        <w:rPr>
          <w:rFonts w:hint="cs"/>
          <w:sz w:val="27"/>
          <w:rtl/>
          <w:lang w:bidi="ar-IQ"/>
        </w:rPr>
        <w:t>ان منها مستحيل</w:t>
      </w:r>
      <w:r w:rsidR="007949EF" w:rsidRPr="006C24A3">
        <w:rPr>
          <w:rFonts w:hint="cs"/>
          <w:sz w:val="27"/>
          <w:rtl/>
          <w:lang w:bidi="ar-IQ"/>
        </w:rPr>
        <w:t>ة،</w:t>
      </w:r>
      <w:r w:rsidRPr="006C24A3">
        <w:rPr>
          <w:rFonts w:hint="cs"/>
          <w:sz w:val="27"/>
          <w:rtl/>
          <w:lang w:bidi="ar-IQ"/>
        </w:rPr>
        <w:t xml:space="preserve"> وواحد</w:t>
      </w:r>
      <w:r w:rsidR="007949EF" w:rsidRPr="006C24A3">
        <w:rPr>
          <w:rFonts w:hint="cs"/>
          <w:sz w:val="27"/>
          <w:rtl/>
          <w:lang w:bidi="ar-IQ"/>
        </w:rPr>
        <w:t>ة</w:t>
      </w:r>
      <w:r w:rsidRPr="006C24A3">
        <w:rPr>
          <w:rFonts w:hint="cs"/>
          <w:sz w:val="27"/>
          <w:rtl/>
          <w:lang w:bidi="ar-IQ"/>
        </w:rPr>
        <w:t xml:space="preserve"> منها مقبول</w:t>
      </w:r>
      <w:r w:rsidR="007949EF" w:rsidRPr="006C24A3">
        <w:rPr>
          <w:rFonts w:hint="cs"/>
          <w:sz w:val="27"/>
          <w:rtl/>
          <w:lang w:bidi="ar-IQ"/>
        </w:rPr>
        <w:t>ة</w:t>
      </w:r>
      <w:r w:rsidRPr="006C24A3">
        <w:rPr>
          <w:rFonts w:hint="cs"/>
          <w:sz w:val="27"/>
          <w:rtl/>
          <w:lang w:bidi="ar-IQ"/>
        </w:rPr>
        <w:t xml:space="preserve">، وهي </w:t>
      </w:r>
      <w:r w:rsidR="007949EF" w:rsidRPr="006C24A3">
        <w:rPr>
          <w:rFonts w:hint="cs"/>
          <w:sz w:val="27"/>
          <w:rtl/>
          <w:lang w:bidi="ar-IQ"/>
        </w:rPr>
        <w:t>كما يلي</w:t>
      </w:r>
      <w:r w:rsidRPr="006C24A3">
        <w:rPr>
          <w:rFonts w:hint="cs"/>
          <w:sz w:val="27"/>
          <w:rtl/>
          <w:lang w:bidi="ar-IQ"/>
        </w:rPr>
        <w:t>:</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أـ </w:t>
      </w:r>
      <w:r w:rsidR="007949EF" w:rsidRPr="006C24A3">
        <w:rPr>
          <w:rFonts w:cs="AL-Mohanad" w:hint="cs"/>
          <w:sz w:val="27"/>
          <w:szCs w:val="27"/>
          <w:rtl/>
          <w:lang w:bidi="ar-IQ"/>
        </w:rPr>
        <w:t>أ</w:t>
      </w:r>
      <w:r w:rsidRPr="006C24A3">
        <w:rPr>
          <w:rFonts w:cs="AL-Mohanad" w:hint="cs"/>
          <w:sz w:val="27"/>
          <w:szCs w:val="27"/>
          <w:rtl/>
          <w:lang w:bidi="ar-IQ"/>
        </w:rPr>
        <w:t>ن يصير الوجودان للشيئين وجود</w:t>
      </w:r>
      <w:r w:rsidR="007949EF" w:rsidRPr="006C24A3">
        <w:rPr>
          <w:rFonts w:cs="AL-Mohanad" w:hint="cs"/>
          <w:sz w:val="27"/>
          <w:szCs w:val="27"/>
          <w:rtl/>
          <w:lang w:bidi="ar-IQ"/>
        </w:rPr>
        <w:t>ٌ</w:t>
      </w:r>
      <w:r w:rsidRPr="006C24A3">
        <w:rPr>
          <w:rFonts w:cs="AL-Mohanad" w:hint="cs"/>
          <w:sz w:val="27"/>
          <w:szCs w:val="27"/>
          <w:rtl/>
          <w:lang w:bidi="ar-IQ"/>
        </w:rPr>
        <w:t xml:space="preserve"> واحد، </w:t>
      </w:r>
      <w:r w:rsidR="007949EF" w:rsidRPr="006C24A3">
        <w:rPr>
          <w:rFonts w:cs="AL-Mohanad" w:hint="cs"/>
          <w:sz w:val="27"/>
          <w:szCs w:val="27"/>
          <w:rtl/>
          <w:lang w:bidi="ar-IQ"/>
        </w:rPr>
        <w:t>أ</w:t>
      </w:r>
      <w:r w:rsidRPr="006C24A3">
        <w:rPr>
          <w:rFonts w:cs="AL-Mohanad" w:hint="cs"/>
          <w:sz w:val="27"/>
          <w:szCs w:val="27"/>
          <w:rtl/>
          <w:lang w:bidi="ar-IQ"/>
        </w:rPr>
        <w:t xml:space="preserve">و </w:t>
      </w:r>
      <w:r w:rsidR="007949EF" w:rsidRPr="006C24A3">
        <w:rPr>
          <w:rFonts w:cs="AL-Mohanad" w:hint="cs"/>
          <w:sz w:val="27"/>
          <w:szCs w:val="27"/>
          <w:rtl/>
          <w:lang w:bidi="ar-IQ"/>
        </w:rPr>
        <w:t>أ</w:t>
      </w:r>
      <w:r w:rsidRPr="006C24A3">
        <w:rPr>
          <w:rFonts w:cs="AL-Mohanad" w:hint="cs"/>
          <w:sz w:val="27"/>
          <w:szCs w:val="27"/>
          <w:rtl/>
          <w:lang w:bidi="ar-IQ"/>
        </w:rPr>
        <w:t>ن يتعد</w:t>
      </w:r>
      <w:r w:rsidR="007949EF" w:rsidRPr="006C24A3">
        <w:rPr>
          <w:rFonts w:cs="AL-Mohanad" w:hint="cs"/>
          <w:sz w:val="27"/>
          <w:szCs w:val="27"/>
          <w:rtl/>
          <w:lang w:bidi="ar-IQ"/>
        </w:rPr>
        <w:t>ّ</w:t>
      </w:r>
      <w:r w:rsidRPr="006C24A3">
        <w:rPr>
          <w:rFonts w:cs="AL-Mohanad" w:hint="cs"/>
          <w:sz w:val="27"/>
          <w:szCs w:val="27"/>
          <w:rtl/>
          <w:lang w:bidi="ar-IQ"/>
        </w:rPr>
        <w:t>د ثم</w:t>
      </w:r>
      <w:r w:rsidR="007949EF" w:rsidRPr="006C24A3">
        <w:rPr>
          <w:rFonts w:cs="AL-Mohanad" w:hint="cs"/>
          <w:sz w:val="27"/>
          <w:szCs w:val="27"/>
          <w:rtl/>
          <w:lang w:bidi="ar-IQ"/>
        </w:rPr>
        <w:t>ّ</w:t>
      </w:r>
      <w:r w:rsidRPr="006C24A3">
        <w:rPr>
          <w:rFonts w:cs="AL-Mohanad" w:hint="cs"/>
          <w:sz w:val="27"/>
          <w:szCs w:val="27"/>
          <w:rtl/>
          <w:lang w:bidi="ar-IQ"/>
        </w:rPr>
        <w:t xml:space="preserve"> يت</w:t>
      </w:r>
      <w:r w:rsidR="007949EF" w:rsidRPr="006C24A3">
        <w:rPr>
          <w:rFonts w:cs="AL-Mohanad" w:hint="cs"/>
          <w:sz w:val="27"/>
          <w:szCs w:val="27"/>
          <w:rtl/>
          <w:lang w:bidi="ar-IQ"/>
        </w:rPr>
        <w:t>ّ</w:t>
      </w:r>
      <w:r w:rsidRPr="006C24A3">
        <w:rPr>
          <w:rFonts w:cs="AL-Mohanad" w:hint="cs"/>
          <w:sz w:val="27"/>
          <w:szCs w:val="27"/>
          <w:rtl/>
          <w:lang w:bidi="ar-IQ"/>
        </w:rPr>
        <w:t>حد بموجود</w:t>
      </w:r>
      <w:r w:rsidR="007949EF" w:rsidRPr="006C24A3">
        <w:rPr>
          <w:rFonts w:cs="AL-Mohanad" w:hint="cs"/>
          <w:sz w:val="27"/>
          <w:szCs w:val="27"/>
          <w:rtl/>
          <w:lang w:bidi="ar-IQ"/>
        </w:rPr>
        <w:t>ٍ.</w:t>
      </w:r>
      <w:r w:rsidRPr="006C24A3">
        <w:rPr>
          <w:rFonts w:cs="AL-Mohanad" w:hint="cs"/>
          <w:sz w:val="27"/>
          <w:szCs w:val="27"/>
          <w:rtl/>
          <w:lang w:bidi="ar-IQ"/>
        </w:rPr>
        <w:t xml:space="preserve"> وهذا مستحيل</w:t>
      </w:r>
      <w:r w:rsidR="007949EF" w:rsidRPr="006C24A3">
        <w:rPr>
          <w:rFonts w:cs="AL-Mohanad" w:hint="cs"/>
          <w:sz w:val="27"/>
          <w:szCs w:val="27"/>
          <w:rtl/>
          <w:lang w:bidi="ar-IQ"/>
        </w:rPr>
        <w:t>ٌ.</w:t>
      </w:r>
      <w:r w:rsidRPr="006C24A3">
        <w:rPr>
          <w:rFonts w:cs="AL-Mohanad" w:hint="cs"/>
          <w:sz w:val="27"/>
          <w:szCs w:val="27"/>
          <w:rtl/>
          <w:lang w:bidi="ar-IQ"/>
        </w:rPr>
        <w:t xml:space="preserve"> </w:t>
      </w:r>
      <w:r w:rsidR="007949EF" w:rsidRPr="006C24A3">
        <w:rPr>
          <w:rFonts w:cs="AL-Mohanad" w:hint="cs"/>
          <w:sz w:val="27"/>
          <w:szCs w:val="27"/>
          <w:rtl/>
          <w:lang w:bidi="ar-IQ"/>
        </w:rPr>
        <w:t xml:space="preserve">وقد أثبت استحالته </w:t>
      </w:r>
      <w:r w:rsidRPr="006C24A3">
        <w:rPr>
          <w:rFonts w:cs="AL-Mohanad" w:hint="cs"/>
          <w:sz w:val="27"/>
          <w:szCs w:val="27"/>
          <w:rtl/>
          <w:lang w:bidi="ar-IQ"/>
        </w:rPr>
        <w:t>الشيخ الرئيس</w:t>
      </w:r>
      <w:r w:rsidR="007949EF" w:rsidRPr="006C24A3">
        <w:rPr>
          <w:rFonts w:cs="AL-Mohanad" w:hint="cs"/>
          <w:sz w:val="27"/>
          <w:szCs w:val="27"/>
          <w:rtl/>
          <w:lang w:bidi="ar-IQ"/>
        </w:rPr>
        <w:t xml:space="preserve"> أيضاً</w:t>
      </w:r>
      <w:r w:rsidRPr="006C24A3">
        <w:rPr>
          <w:rFonts w:cs="AL-Mohanad" w:hint="cs"/>
          <w:sz w:val="27"/>
          <w:szCs w:val="27"/>
          <w:rtl/>
          <w:lang w:bidi="ar-IQ"/>
        </w:rPr>
        <w:t>.</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ب ـ </w:t>
      </w:r>
      <w:r w:rsidR="007949EF" w:rsidRPr="006C24A3">
        <w:rPr>
          <w:rFonts w:cs="AL-Mohanad" w:hint="cs"/>
          <w:sz w:val="27"/>
          <w:szCs w:val="27"/>
          <w:rtl/>
          <w:lang w:bidi="ar-IQ"/>
        </w:rPr>
        <w:t>أ</w:t>
      </w:r>
      <w:r w:rsidRPr="006C24A3">
        <w:rPr>
          <w:rFonts w:cs="AL-Mohanad" w:hint="cs"/>
          <w:sz w:val="27"/>
          <w:szCs w:val="27"/>
          <w:rtl/>
          <w:lang w:bidi="ar-IQ"/>
        </w:rPr>
        <w:t>ن تصير ماهي</w:t>
      </w:r>
      <w:r w:rsidR="007949EF" w:rsidRPr="006C24A3">
        <w:rPr>
          <w:rFonts w:cs="AL-Mohanad" w:hint="cs"/>
          <w:sz w:val="27"/>
          <w:szCs w:val="27"/>
          <w:rtl/>
          <w:lang w:bidi="ar-IQ"/>
        </w:rPr>
        <w:t>ّ</w:t>
      </w:r>
      <w:r w:rsidRPr="006C24A3">
        <w:rPr>
          <w:rFonts w:cs="AL-Mohanad" w:hint="cs"/>
          <w:sz w:val="27"/>
          <w:szCs w:val="27"/>
          <w:rtl/>
          <w:lang w:bidi="ar-IQ"/>
        </w:rPr>
        <w:t xml:space="preserve">ة من الماهيات </w:t>
      </w:r>
      <w:r w:rsidR="007949EF" w:rsidRPr="006C24A3">
        <w:rPr>
          <w:rFonts w:cs="AL-Mohanad" w:hint="cs"/>
          <w:sz w:val="27"/>
          <w:szCs w:val="27"/>
          <w:rtl/>
          <w:lang w:bidi="ar-IQ"/>
        </w:rPr>
        <w:t>أ</w:t>
      </w:r>
      <w:r w:rsidRPr="006C24A3">
        <w:rPr>
          <w:rFonts w:cs="AL-Mohanad" w:hint="cs"/>
          <w:sz w:val="27"/>
          <w:szCs w:val="27"/>
          <w:rtl/>
          <w:lang w:bidi="ar-IQ"/>
        </w:rPr>
        <w:t xml:space="preserve">و معنى من المعاني ماهية </w:t>
      </w:r>
      <w:r w:rsidR="007949EF" w:rsidRPr="006C24A3">
        <w:rPr>
          <w:rFonts w:cs="AL-Mohanad" w:hint="cs"/>
          <w:sz w:val="27"/>
          <w:szCs w:val="27"/>
          <w:rtl/>
          <w:lang w:bidi="ar-IQ"/>
        </w:rPr>
        <w:t>أ</w:t>
      </w:r>
      <w:r w:rsidRPr="006C24A3">
        <w:rPr>
          <w:rFonts w:cs="AL-Mohanad" w:hint="cs"/>
          <w:sz w:val="27"/>
          <w:szCs w:val="27"/>
          <w:rtl/>
          <w:lang w:bidi="ar-IQ"/>
        </w:rPr>
        <w:t xml:space="preserve">و معنى </w:t>
      </w:r>
      <w:r w:rsidR="007949EF" w:rsidRPr="006C24A3">
        <w:rPr>
          <w:rFonts w:cs="AL-Mohanad" w:hint="cs"/>
          <w:sz w:val="27"/>
          <w:szCs w:val="27"/>
          <w:rtl/>
          <w:lang w:bidi="ar-IQ"/>
        </w:rPr>
        <w:t>آ</w:t>
      </w:r>
      <w:r w:rsidRPr="006C24A3">
        <w:rPr>
          <w:rFonts w:cs="AL-Mohanad" w:hint="cs"/>
          <w:sz w:val="27"/>
          <w:szCs w:val="27"/>
          <w:rtl/>
          <w:lang w:bidi="ar-IQ"/>
        </w:rPr>
        <w:t>خر بالحمل ال</w:t>
      </w:r>
      <w:r w:rsidR="007949EF" w:rsidRPr="006C24A3">
        <w:rPr>
          <w:rFonts w:cs="AL-Mohanad" w:hint="cs"/>
          <w:sz w:val="27"/>
          <w:szCs w:val="27"/>
          <w:rtl/>
          <w:lang w:bidi="ar-IQ"/>
        </w:rPr>
        <w:t>أ</w:t>
      </w:r>
      <w:r w:rsidRPr="006C24A3">
        <w:rPr>
          <w:rFonts w:cs="AL-Mohanad" w:hint="cs"/>
          <w:sz w:val="27"/>
          <w:szCs w:val="27"/>
          <w:rtl/>
          <w:lang w:bidi="ar-IQ"/>
        </w:rPr>
        <w:t>و</w:t>
      </w:r>
      <w:r w:rsidR="007949EF" w:rsidRPr="006C24A3">
        <w:rPr>
          <w:rFonts w:cs="AL-Mohanad" w:hint="cs"/>
          <w:sz w:val="27"/>
          <w:szCs w:val="27"/>
          <w:rtl/>
          <w:lang w:bidi="ar-IQ"/>
        </w:rPr>
        <w:t>ّ</w:t>
      </w:r>
      <w:r w:rsidRPr="006C24A3">
        <w:rPr>
          <w:rFonts w:cs="AL-Mohanad" w:hint="cs"/>
          <w:sz w:val="27"/>
          <w:szCs w:val="27"/>
          <w:rtl/>
          <w:lang w:bidi="ar-IQ"/>
        </w:rPr>
        <w:t>لي</w:t>
      </w:r>
      <w:r w:rsidR="007949EF" w:rsidRPr="006C24A3">
        <w:rPr>
          <w:rFonts w:cs="AL-Mohanad" w:hint="cs"/>
          <w:sz w:val="27"/>
          <w:szCs w:val="27"/>
          <w:rtl/>
          <w:lang w:bidi="ar-IQ"/>
        </w:rPr>
        <w:t>.</w:t>
      </w:r>
      <w:r w:rsidRPr="006C24A3">
        <w:rPr>
          <w:rFonts w:cs="AL-Mohanad" w:hint="cs"/>
          <w:sz w:val="27"/>
          <w:szCs w:val="27"/>
          <w:rtl/>
          <w:lang w:bidi="ar-IQ"/>
        </w:rPr>
        <w:t xml:space="preserve"> وهذا أيضا</w:t>
      </w:r>
      <w:r w:rsidR="007949EF" w:rsidRPr="006C24A3">
        <w:rPr>
          <w:rFonts w:cs="AL-Mohanad" w:hint="cs"/>
          <w:sz w:val="27"/>
          <w:szCs w:val="27"/>
          <w:rtl/>
          <w:lang w:bidi="ar-IQ"/>
        </w:rPr>
        <w:t>ً</w:t>
      </w:r>
      <w:r w:rsidRPr="006C24A3">
        <w:rPr>
          <w:rFonts w:cs="AL-Mohanad" w:hint="cs"/>
          <w:sz w:val="27"/>
          <w:szCs w:val="27"/>
          <w:rtl/>
          <w:lang w:bidi="ar-IQ"/>
        </w:rPr>
        <w:t xml:space="preserve"> من الممتنعات</w:t>
      </w:r>
      <w:r w:rsidR="007949EF" w:rsidRPr="006C24A3">
        <w:rPr>
          <w:rFonts w:cs="AL-Mohanad" w:hint="cs"/>
          <w:sz w:val="27"/>
          <w:szCs w:val="27"/>
          <w:rtl/>
          <w:lang w:bidi="ar-IQ"/>
        </w:rPr>
        <w:t>؛</w:t>
      </w:r>
      <w:r w:rsidRPr="006C24A3">
        <w:rPr>
          <w:rFonts w:cs="AL-Mohanad" w:hint="cs"/>
          <w:sz w:val="27"/>
          <w:szCs w:val="27"/>
          <w:rtl/>
          <w:lang w:bidi="ar-IQ"/>
        </w:rPr>
        <w:t xml:space="preserve"> لان المفاهيم المتغايرة لا يمكن </w:t>
      </w:r>
      <w:r w:rsidR="007949EF" w:rsidRPr="006C24A3">
        <w:rPr>
          <w:rFonts w:cs="AL-Mohanad" w:hint="cs"/>
          <w:sz w:val="27"/>
          <w:szCs w:val="27"/>
          <w:rtl/>
          <w:lang w:bidi="ar-IQ"/>
        </w:rPr>
        <w:t>أ</w:t>
      </w:r>
      <w:r w:rsidRPr="006C24A3">
        <w:rPr>
          <w:rFonts w:cs="AL-Mohanad" w:hint="cs"/>
          <w:sz w:val="27"/>
          <w:szCs w:val="27"/>
          <w:rtl/>
          <w:lang w:bidi="ar-IQ"/>
        </w:rPr>
        <w:t>ن تصير مفهوما</w:t>
      </w:r>
      <w:r w:rsidR="007949EF" w:rsidRPr="006C24A3">
        <w:rPr>
          <w:rFonts w:cs="AL-Mohanad" w:hint="cs"/>
          <w:sz w:val="27"/>
          <w:szCs w:val="27"/>
          <w:rtl/>
          <w:lang w:bidi="ar-IQ"/>
        </w:rPr>
        <w:t>ً</w:t>
      </w:r>
      <w:r w:rsidRPr="006C24A3">
        <w:rPr>
          <w:rFonts w:cs="AL-Mohanad" w:hint="cs"/>
          <w:sz w:val="27"/>
          <w:szCs w:val="27"/>
          <w:rtl/>
          <w:lang w:bidi="ar-IQ"/>
        </w:rPr>
        <w:t xml:space="preserve"> واحدا</w:t>
      </w:r>
      <w:r w:rsidR="007949EF" w:rsidRPr="006C24A3">
        <w:rPr>
          <w:rFonts w:cs="AL-Mohanad" w:hint="cs"/>
          <w:sz w:val="27"/>
          <w:szCs w:val="27"/>
          <w:rtl/>
          <w:lang w:bidi="ar-IQ"/>
        </w:rPr>
        <w:t>ً</w:t>
      </w:r>
      <w:r w:rsidRPr="006C24A3">
        <w:rPr>
          <w:rFonts w:cs="AL-Mohanad" w:hint="cs"/>
          <w:sz w:val="27"/>
          <w:szCs w:val="27"/>
          <w:rtl/>
          <w:lang w:bidi="ar-IQ"/>
        </w:rPr>
        <w:t xml:space="preserve">، </w:t>
      </w:r>
      <w:r w:rsidR="007949EF" w:rsidRPr="006C24A3">
        <w:rPr>
          <w:rFonts w:cs="AL-Mohanad" w:hint="cs"/>
          <w:sz w:val="27"/>
          <w:szCs w:val="27"/>
          <w:rtl/>
          <w:lang w:bidi="ar-IQ"/>
        </w:rPr>
        <w:t>إ</w:t>
      </w:r>
      <w:r w:rsidRPr="006C24A3">
        <w:rPr>
          <w:rFonts w:cs="AL-Mohanad" w:hint="cs"/>
          <w:sz w:val="27"/>
          <w:szCs w:val="27"/>
          <w:rtl/>
          <w:lang w:bidi="ar-IQ"/>
        </w:rPr>
        <w:t>لا</w:t>
      </w:r>
      <w:r w:rsidR="007949EF" w:rsidRPr="006C24A3">
        <w:rPr>
          <w:rFonts w:cs="AL-Mohanad" w:hint="cs"/>
          <w:sz w:val="27"/>
          <w:szCs w:val="27"/>
          <w:rtl/>
          <w:lang w:bidi="ar-IQ"/>
        </w:rPr>
        <w:t>ّ</w:t>
      </w:r>
      <w:r w:rsidRPr="006C24A3">
        <w:rPr>
          <w:rFonts w:cs="AL-Mohanad" w:hint="cs"/>
          <w:sz w:val="27"/>
          <w:szCs w:val="27"/>
          <w:rtl/>
          <w:lang w:bidi="ar-IQ"/>
        </w:rPr>
        <w:t xml:space="preserve"> </w:t>
      </w:r>
      <w:r w:rsidR="007949EF" w:rsidRPr="006C24A3">
        <w:rPr>
          <w:rFonts w:cs="AL-Mohanad" w:hint="cs"/>
          <w:sz w:val="27"/>
          <w:szCs w:val="27"/>
          <w:rtl/>
          <w:lang w:bidi="ar-IQ"/>
        </w:rPr>
        <w:t>أ</w:t>
      </w:r>
      <w:r w:rsidRPr="006C24A3">
        <w:rPr>
          <w:rFonts w:cs="AL-Mohanad" w:hint="cs"/>
          <w:sz w:val="27"/>
          <w:szCs w:val="27"/>
          <w:rtl/>
          <w:lang w:bidi="ar-IQ"/>
        </w:rPr>
        <w:t>ن يبطل وجود أحدها ويأتي وجود غيره.</w:t>
      </w:r>
    </w:p>
    <w:p w:rsidR="000C51F2" w:rsidRPr="006C24A3" w:rsidRDefault="000C51F2" w:rsidP="00BA68B2">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ج ـ موجود تكون له ماهية ومعنى كل</w:t>
      </w:r>
      <w:r w:rsidR="007949EF" w:rsidRPr="006C24A3">
        <w:rPr>
          <w:rFonts w:cs="AL-Mohanad" w:hint="cs"/>
          <w:sz w:val="27"/>
          <w:szCs w:val="27"/>
          <w:rtl/>
          <w:lang w:bidi="ar-IQ"/>
        </w:rPr>
        <w:t>ّ</w:t>
      </w:r>
      <w:r w:rsidRPr="006C24A3">
        <w:rPr>
          <w:rFonts w:cs="AL-Mohanad" w:hint="cs"/>
          <w:sz w:val="27"/>
          <w:szCs w:val="27"/>
          <w:rtl/>
          <w:lang w:bidi="ar-IQ"/>
        </w:rPr>
        <w:t>ي يصدق علي</w:t>
      </w:r>
      <w:r w:rsidR="007949EF" w:rsidRPr="006C24A3">
        <w:rPr>
          <w:rFonts w:cs="AL-Mohanad" w:hint="cs"/>
          <w:sz w:val="27"/>
          <w:szCs w:val="27"/>
          <w:rtl/>
          <w:lang w:bidi="ar-IQ"/>
        </w:rPr>
        <w:t>ه</w:t>
      </w:r>
      <w:r w:rsidRPr="006C24A3">
        <w:rPr>
          <w:rFonts w:cs="AL-Mohanad" w:hint="cs"/>
          <w:sz w:val="27"/>
          <w:szCs w:val="27"/>
          <w:rtl/>
          <w:lang w:bidi="ar-IQ"/>
        </w:rPr>
        <w:t xml:space="preserve"> بعدما لم يكن صادقا</w:t>
      </w:r>
      <w:r w:rsidR="007949EF" w:rsidRPr="006C24A3">
        <w:rPr>
          <w:rFonts w:cs="AL-Mohanad" w:hint="cs"/>
          <w:sz w:val="27"/>
          <w:szCs w:val="27"/>
          <w:rtl/>
          <w:lang w:bidi="ar-IQ"/>
        </w:rPr>
        <w:t>ً</w:t>
      </w:r>
      <w:r w:rsidRPr="006C24A3">
        <w:rPr>
          <w:rFonts w:cs="AL-Mohanad" w:hint="cs"/>
          <w:sz w:val="27"/>
          <w:szCs w:val="27"/>
          <w:rtl/>
          <w:lang w:bidi="ar-IQ"/>
        </w:rPr>
        <w:t xml:space="preserve"> علي</w:t>
      </w:r>
      <w:r w:rsidR="007949EF" w:rsidRPr="006C24A3">
        <w:rPr>
          <w:rFonts w:cs="AL-Mohanad" w:hint="cs"/>
          <w:sz w:val="27"/>
          <w:szCs w:val="27"/>
          <w:rtl/>
          <w:lang w:bidi="ar-IQ"/>
        </w:rPr>
        <w:t>ه؛</w:t>
      </w:r>
      <w:r w:rsidRPr="006C24A3">
        <w:rPr>
          <w:rFonts w:cs="AL-Mohanad" w:hint="cs"/>
          <w:sz w:val="27"/>
          <w:szCs w:val="27"/>
          <w:rtl/>
          <w:lang w:bidi="ar-IQ"/>
        </w:rPr>
        <w:t xml:space="preserve"> لأنه وقع اشتداد</w:t>
      </w:r>
      <w:r w:rsidR="007949EF" w:rsidRPr="006C24A3">
        <w:rPr>
          <w:rFonts w:cs="AL-Mohanad" w:hint="cs"/>
          <w:sz w:val="27"/>
          <w:szCs w:val="27"/>
          <w:rtl/>
          <w:lang w:bidi="ar-IQ"/>
        </w:rPr>
        <w:t>ٌ</w:t>
      </w:r>
      <w:r w:rsidRPr="006C24A3">
        <w:rPr>
          <w:rFonts w:cs="AL-Mohanad" w:hint="cs"/>
          <w:sz w:val="27"/>
          <w:szCs w:val="27"/>
          <w:rtl/>
          <w:lang w:bidi="ar-IQ"/>
        </w:rPr>
        <w:t xml:space="preserve"> وتغي</w:t>
      </w:r>
      <w:r w:rsidR="007949EF" w:rsidRPr="006C24A3">
        <w:rPr>
          <w:rFonts w:cs="AL-Mohanad" w:hint="cs"/>
          <w:sz w:val="27"/>
          <w:szCs w:val="27"/>
          <w:rtl/>
          <w:lang w:bidi="ar-IQ"/>
        </w:rPr>
        <w:t>ُّ</w:t>
      </w:r>
      <w:r w:rsidRPr="006C24A3">
        <w:rPr>
          <w:rFonts w:cs="AL-Mohanad" w:hint="cs"/>
          <w:sz w:val="27"/>
          <w:szCs w:val="27"/>
          <w:rtl/>
          <w:lang w:bidi="ar-IQ"/>
        </w:rPr>
        <w:t>ر</w:t>
      </w:r>
      <w:r w:rsidR="007949EF" w:rsidRPr="006C24A3">
        <w:rPr>
          <w:rFonts w:cs="AL-Mohanad" w:hint="cs"/>
          <w:sz w:val="27"/>
          <w:szCs w:val="27"/>
          <w:rtl/>
          <w:lang w:bidi="ar-IQ"/>
        </w:rPr>
        <w:t>ٌ</w:t>
      </w:r>
      <w:r w:rsidRPr="006C24A3">
        <w:rPr>
          <w:rFonts w:cs="AL-Mohanad" w:hint="cs"/>
          <w:sz w:val="27"/>
          <w:szCs w:val="27"/>
          <w:rtl/>
          <w:lang w:bidi="ar-IQ"/>
        </w:rPr>
        <w:t xml:space="preserve"> في وجوده، واستكمال حصل في هوي</w:t>
      </w:r>
      <w:r w:rsidR="007949EF" w:rsidRPr="006C24A3">
        <w:rPr>
          <w:rFonts w:cs="AL-Mohanad" w:hint="cs"/>
          <w:sz w:val="27"/>
          <w:szCs w:val="27"/>
          <w:rtl/>
          <w:lang w:bidi="ar-IQ"/>
        </w:rPr>
        <w:t>ّ</w:t>
      </w:r>
      <w:r w:rsidRPr="006C24A3">
        <w:rPr>
          <w:rFonts w:cs="AL-Mohanad" w:hint="cs"/>
          <w:sz w:val="27"/>
          <w:szCs w:val="27"/>
          <w:rtl/>
          <w:lang w:bidi="ar-IQ"/>
        </w:rPr>
        <w:t>ته، ولكن</w:t>
      </w:r>
      <w:r w:rsidR="007949EF" w:rsidRPr="006C24A3">
        <w:rPr>
          <w:rFonts w:cs="AL-Mohanad" w:hint="cs"/>
          <w:sz w:val="27"/>
          <w:szCs w:val="27"/>
          <w:rtl/>
          <w:lang w:bidi="ar-IQ"/>
        </w:rPr>
        <w:t>ْ</w:t>
      </w:r>
      <w:r w:rsidRPr="006C24A3">
        <w:rPr>
          <w:rFonts w:cs="AL-Mohanad" w:hint="cs"/>
          <w:sz w:val="27"/>
          <w:szCs w:val="27"/>
          <w:rtl/>
          <w:lang w:bidi="ar-IQ"/>
        </w:rPr>
        <w:t xml:space="preserve"> على نحو الاتصال المستمر</w:t>
      </w:r>
      <w:r w:rsidR="007949EF" w:rsidRPr="006C24A3">
        <w:rPr>
          <w:rFonts w:cs="AL-Mohanad" w:hint="cs"/>
          <w:sz w:val="27"/>
          <w:szCs w:val="27"/>
          <w:rtl/>
          <w:lang w:bidi="ar-IQ"/>
        </w:rPr>
        <w:t>ّ</w:t>
      </w:r>
      <w:r w:rsidRPr="006C24A3">
        <w:rPr>
          <w:rFonts w:cs="AL-Mohanad" w:hint="cs"/>
          <w:sz w:val="27"/>
          <w:szCs w:val="27"/>
          <w:rtl/>
          <w:lang w:bidi="ar-IQ"/>
        </w:rPr>
        <w:t xml:space="preserve"> الذي حصل في شخصي</w:t>
      </w:r>
      <w:r w:rsidR="007949EF" w:rsidRPr="006C24A3">
        <w:rPr>
          <w:rFonts w:cs="AL-Mohanad" w:hint="cs"/>
          <w:sz w:val="27"/>
          <w:szCs w:val="27"/>
          <w:rtl/>
          <w:lang w:bidi="ar-IQ"/>
        </w:rPr>
        <w:t>ّ</w:t>
      </w:r>
      <w:r w:rsidRPr="006C24A3">
        <w:rPr>
          <w:rFonts w:cs="AL-Mohanad" w:hint="cs"/>
          <w:sz w:val="27"/>
          <w:szCs w:val="27"/>
          <w:rtl/>
          <w:lang w:bidi="ar-IQ"/>
        </w:rPr>
        <w:t>ته الواحدة</w:t>
      </w:r>
      <w:r w:rsidR="007949EF" w:rsidRPr="006C24A3">
        <w:rPr>
          <w:rFonts w:cs="AL-Mohanad" w:hint="cs"/>
          <w:sz w:val="27"/>
          <w:szCs w:val="27"/>
          <w:rtl/>
          <w:lang w:bidi="ar-IQ"/>
        </w:rPr>
        <w:t>.</w:t>
      </w:r>
      <w:r w:rsidRPr="006C24A3">
        <w:rPr>
          <w:rFonts w:cs="AL-Mohanad" w:hint="cs"/>
          <w:sz w:val="27"/>
          <w:szCs w:val="27"/>
          <w:rtl/>
          <w:lang w:bidi="ar-IQ"/>
        </w:rPr>
        <w:t xml:space="preserve"> وهذا المعنى غير مستحيل</w:t>
      </w:r>
      <w:r w:rsidR="007949EF" w:rsidRPr="006C24A3">
        <w:rPr>
          <w:rFonts w:cs="AL-Mohanad" w:hint="cs"/>
          <w:sz w:val="27"/>
          <w:szCs w:val="27"/>
          <w:rtl/>
          <w:lang w:bidi="ar-IQ"/>
        </w:rPr>
        <w:t>ٍ.</w:t>
      </w:r>
      <w:r w:rsidRPr="006C24A3">
        <w:rPr>
          <w:rFonts w:cs="AL-Mohanad" w:hint="cs"/>
          <w:sz w:val="27"/>
          <w:szCs w:val="27"/>
          <w:rtl/>
          <w:lang w:bidi="ar-IQ"/>
        </w:rPr>
        <w:t xml:space="preserve"> وهذا واضح في المثال المتقد</w:t>
      </w:r>
      <w:r w:rsidR="007949EF" w:rsidRPr="006C24A3">
        <w:rPr>
          <w:rFonts w:cs="AL-Mohanad" w:hint="cs"/>
          <w:sz w:val="27"/>
          <w:szCs w:val="27"/>
          <w:rtl/>
          <w:lang w:bidi="ar-IQ"/>
        </w:rPr>
        <w:t>ِّ</w:t>
      </w:r>
      <w:r w:rsidRPr="006C24A3">
        <w:rPr>
          <w:rFonts w:cs="AL-Mohanad" w:hint="cs"/>
          <w:sz w:val="27"/>
          <w:szCs w:val="27"/>
          <w:rtl/>
          <w:lang w:bidi="ar-IQ"/>
        </w:rPr>
        <w:t>م</w:t>
      </w:r>
      <w:r w:rsidR="007949EF" w:rsidRPr="006C24A3">
        <w:rPr>
          <w:rFonts w:cs="AL-Mohanad" w:hint="cs"/>
          <w:sz w:val="27"/>
          <w:szCs w:val="27"/>
          <w:rtl/>
          <w:lang w:bidi="ar-IQ"/>
        </w:rPr>
        <w:t>؛</w:t>
      </w:r>
      <w:r w:rsidRPr="006C24A3">
        <w:rPr>
          <w:rFonts w:cs="AL-Mohanad" w:hint="cs"/>
          <w:sz w:val="27"/>
          <w:szCs w:val="27"/>
          <w:rtl/>
          <w:lang w:bidi="ar-IQ"/>
        </w:rPr>
        <w:t xml:space="preserve"> حيث </w:t>
      </w:r>
      <w:r w:rsidR="007949EF" w:rsidRPr="006C24A3">
        <w:rPr>
          <w:rFonts w:cs="AL-Mohanad" w:hint="cs"/>
          <w:sz w:val="27"/>
          <w:szCs w:val="27"/>
          <w:rtl/>
          <w:lang w:bidi="ar-IQ"/>
        </w:rPr>
        <w:t>إ</w:t>
      </w:r>
      <w:r w:rsidRPr="006C24A3">
        <w:rPr>
          <w:rFonts w:cs="AL-Mohanad" w:hint="cs"/>
          <w:sz w:val="27"/>
          <w:szCs w:val="27"/>
          <w:rtl/>
          <w:lang w:bidi="ar-IQ"/>
        </w:rPr>
        <w:t>ن ال</w:t>
      </w:r>
      <w:r w:rsidR="007949EF" w:rsidRPr="006C24A3">
        <w:rPr>
          <w:rFonts w:cs="AL-Mohanad" w:hint="cs"/>
          <w:sz w:val="27"/>
          <w:szCs w:val="27"/>
          <w:rtl/>
          <w:lang w:bidi="ar-IQ"/>
        </w:rPr>
        <w:t>إ</w:t>
      </w:r>
      <w:r w:rsidRPr="006C24A3">
        <w:rPr>
          <w:rFonts w:cs="AL-Mohanad" w:hint="cs"/>
          <w:sz w:val="27"/>
          <w:szCs w:val="27"/>
          <w:rtl/>
          <w:lang w:bidi="ar-IQ"/>
        </w:rPr>
        <w:t>نسان صورة</w:t>
      </w:r>
      <w:r w:rsidR="007949EF" w:rsidRPr="006C24A3">
        <w:rPr>
          <w:rFonts w:cs="AL-Mohanad" w:hint="cs"/>
          <w:sz w:val="27"/>
          <w:szCs w:val="27"/>
          <w:rtl/>
          <w:lang w:bidi="ar-IQ"/>
        </w:rPr>
        <w:t>ٌ</w:t>
      </w:r>
      <w:r w:rsidRPr="006C24A3">
        <w:rPr>
          <w:rFonts w:cs="AL-Mohanad" w:hint="cs"/>
          <w:sz w:val="27"/>
          <w:szCs w:val="27"/>
          <w:rtl/>
          <w:lang w:bidi="ar-IQ"/>
        </w:rPr>
        <w:t xml:space="preserve"> واحد</w:t>
      </w:r>
      <w:r w:rsidR="007949EF" w:rsidRPr="006C24A3">
        <w:rPr>
          <w:rFonts w:cs="AL-Mohanad" w:hint="cs"/>
          <w:sz w:val="27"/>
          <w:szCs w:val="27"/>
          <w:rtl/>
          <w:lang w:bidi="ar-IQ"/>
        </w:rPr>
        <w:t>ة</w:t>
      </w:r>
      <w:r w:rsidR="00BA68B2">
        <w:rPr>
          <w:rFonts w:cs="AL-Mohanad" w:hint="cs"/>
          <w:sz w:val="27"/>
          <w:szCs w:val="27"/>
          <w:rtl/>
          <w:lang w:bidi="ar-IQ"/>
        </w:rPr>
        <w:t>،</w:t>
      </w:r>
      <w:r w:rsidRPr="006C24A3">
        <w:rPr>
          <w:rFonts w:cs="AL-Mohanad" w:hint="cs"/>
          <w:sz w:val="27"/>
          <w:szCs w:val="27"/>
          <w:rtl/>
          <w:lang w:bidi="ar-IQ"/>
        </w:rPr>
        <w:t xml:space="preserve"> اجتمعت فيه النطفة والجنين</w:t>
      </w:r>
      <w:r w:rsidR="00BA68B2">
        <w:rPr>
          <w:rFonts w:cs="AL-Mohanad" w:hint="cs"/>
          <w:sz w:val="27"/>
          <w:szCs w:val="27"/>
          <w:rtl/>
          <w:lang w:bidi="ar-IQ"/>
        </w:rPr>
        <w:t xml:space="preserve"> و...،</w:t>
      </w:r>
      <w:r w:rsidRPr="006C24A3">
        <w:rPr>
          <w:rFonts w:cs="AL-Mohanad" w:hint="cs"/>
          <w:sz w:val="27"/>
          <w:szCs w:val="27"/>
          <w:rtl/>
          <w:lang w:bidi="ar-IQ"/>
        </w:rPr>
        <w:t xml:space="preserve"> </w:t>
      </w:r>
      <w:r w:rsidR="007949EF" w:rsidRPr="006C24A3">
        <w:rPr>
          <w:rFonts w:cs="AL-Mohanad" w:hint="cs"/>
          <w:sz w:val="27"/>
          <w:szCs w:val="27"/>
          <w:rtl/>
          <w:lang w:bidi="ar-IQ"/>
        </w:rPr>
        <w:t>إ</w:t>
      </w:r>
      <w:r w:rsidRPr="006C24A3">
        <w:rPr>
          <w:rFonts w:cs="AL-Mohanad" w:hint="cs"/>
          <w:sz w:val="27"/>
          <w:szCs w:val="27"/>
          <w:rtl/>
          <w:lang w:bidi="ar-IQ"/>
        </w:rPr>
        <w:t xml:space="preserve">لى </w:t>
      </w:r>
      <w:r w:rsidR="007949EF" w:rsidRPr="006C24A3">
        <w:rPr>
          <w:rFonts w:cs="AL-Mohanad" w:hint="cs"/>
          <w:sz w:val="27"/>
          <w:szCs w:val="27"/>
          <w:rtl/>
          <w:lang w:bidi="ar-IQ"/>
        </w:rPr>
        <w:t>أ</w:t>
      </w:r>
      <w:r w:rsidRPr="006C24A3">
        <w:rPr>
          <w:rFonts w:cs="AL-Mohanad" w:hint="cs"/>
          <w:sz w:val="27"/>
          <w:szCs w:val="27"/>
          <w:rtl/>
          <w:lang w:bidi="ar-IQ"/>
        </w:rPr>
        <w:t>ن صار عاقلا</w:t>
      </w:r>
      <w:r w:rsidR="007949EF" w:rsidRPr="006C24A3">
        <w:rPr>
          <w:rFonts w:cs="AL-Mohanad" w:hint="cs"/>
          <w:sz w:val="27"/>
          <w:szCs w:val="27"/>
          <w:rtl/>
          <w:lang w:bidi="ar-IQ"/>
        </w:rPr>
        <w:t>ً</w:t>
      </w:r>
      <w:r w:rsidRPr="006C24A3">
        <w:rPr>
          <w:rFonts w:cs="AL-Mohanad" w:hint="cs"/>
          <w:sz w:val="27"/>
          <w:szCs w:val="27"/>
          <w:rtl/>
          <w:lang w:bidi="ar-IQ"/>
        </w:rPr>
        <w:t xml:space="preserve"> في هذا الوجود البسيط الذي هو ال</w:t>
      </w:r>
      <w:r w:rsidR="007949EF" w:rsidRPr="006C24A3">
        <w:rPr>
          <w:rFonts w:cs="AL-Mohanad" w:hint="cs"/>
          <w:sz w:val="27"/>
          <w:szCs w:val="27"/>
          <w:rtl/>
          <w:lang w:bidi="ar-IQ"/>
        </w:rPr>
        <w:t>إ</w:t>
      </w:r>
      <w:r w:rsidRPr="006C24A3">
        <w:rPr>
          <w:rFonts w:cs="AL-Mohanad" w:hint="cs"/>
          <w:sz w:val="27"/>
          <w:szCs w:val="27"/>
          <w:rtl/>
          <w:lang w:bidi="ar-IQ"/>
        </w:rPr>
        <w:t>نسان</w:t>
      </w:r>
      <w:r w:rsidRPr="006C24A3">
        <w:rPr>
          <w:rStyle w:val="af9"/>
          <w:rFonts w:cs="AL-Mohanad"/>
          <w:sz w:val="27"/>
          <w:szCs w:val="27"/>
          <w:rtl/>
          <w:lang w:bidi="ar-IQ"/>
        </w:rPr>
        <w:t>(</w:t>
      </w:r>
      <w:r w:rsidRPr="006C24A3">
        <w:rPr>
          <w:rStyle w:val="af9"/>
          <w:rFonts w:cs="AL-Mohanad"/>
          <w:sz w:val="27"/>
          <w:szCs w:val="27"/>
          <w:rtl/>
          <w:lang w:bidi="ar-IQ"/>
        </w:rPr>
        <w:endnoteReference w:id="553"/>
      </w:r>
      <w:r w:rsidRPr="006C24A3">
        <w:rPr>
          <w:rStyle w:val="af9"/>
          <w:rFonts w:cs="AL-Mohanad"/>
          <w:sz w:val="27"/>
          <w:szCs w:val="27"/>
          <w:rtl/>
          <w:lang w:bidi="ar-IQ"/>
        </w:rPr>
        <w:t>)</w:t>
      </w:r>
      <w:r w:rsidRPr="006C24A3">
        <w:rPr>
          <w:rFonts w:cs="AL-Mohanad" w:hint="cs"/>
          <w:sz w:val="27"/>
          <w:szCs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lang w:bidi="ar-IQ"/>
        </w:rPr>
      </w:pPr>
      <w:r w:rsidRPr="006C24A3">
        <w:rPr>
          <w:rFonts w:hint="cs"/>
          <w:color w:val="auto"/>
          <w:rtl/>
          <w:lang w:bidi="ar-IQ"/>
        </w:rPr>
        <w:t>17ـ حمل الحقيقة والرقيقة</w:t>
      </w:r>
      <w:r w:rsidR="00AC7A73" w:rsidRPr="006C24A3">
        <w:rPr>
          <w:rFonts w:hint="cs"/>
          <w:color w:val="auto"/>
          <w:rtl/>
        </w:rPr>
        <w:t xml:space="preserve"> ــــــ</w:t>
      </w:r>
    </w:p>
    <w:p w:rsidR="000C51F2" w:rsidRPr="006C24A3" w:rsidRDefault="000C51F2" w:rsidP="00192214">
      <w:pPr>
        <w:rPr>
          <w:sz w:val="27"/>
          <w:rtl/>
          <w:lang w:bidi="ar-IQ"/>
        </w:rPr>
      </w:pPr>
      <w:r w:rsidRPr="006C24A3">
        <w:rPr>
          <w:rFonts w:hint="cs"/>
          <w:sz w:val="27"/>
          <w:rtl/>
          <w:lang w:bidi="ar-IQ"/>
        </w:rPr>
        <w:t xml:space="preserve">حيث من خلال مسألة </w:t>
      </w:r>
      <w:r w:rsidR="007949EF" w:rsidRPr="006C24A3">
        <w:rPr>
          <w:rFonts w:hint="cs"/>
          <w:sz w:val="27"/>
          <w:rtl/>
          <w:lang w:bidi="ar-IQ"/>
        </w:rPr>
        <w:t>أ</w:t>
      </w:r>
      <w:r w:rsidRPr="006C24A3">
        <w:rPr>
          <w:rFonts w:hint="cs"/>
          <w:sz w:val="27"/>
          <w:rtl/>
          <w:lang w:bidi="ar-IQ"/>
        </w:rPr>
        <w:t>صالة الوجود</w:t>
      </w:r>
      <w:r w:rsidR="007949EF" w:rsidRPr="006C24A3">
        <w:rPr>
          <w:rFonts w:hint="cs"/>
          <w:sz w:val="27"/>
          <w:rtl/>
          <w:lang w:bidi="ar-IQ"/>
        </w:rPr>
        <w:t>،</w:t>
      </w:r>
      <w:r w:rsidRPr="006C24A3">
        <w:rPr>
          <w:rFonts w:hint="cs"/>
          <w:sz w:val="27"/>
          <w:rtl/>
          <w:lang w:bidi="ar-IQ"/>
        </w:rPr>
        <w:t xml:space="preserve"> ومبحث تشكيك الوجود، استفاد صدر المتأل</w:t>
      </w:r>
      <w:r w:rsidR="007949EF" w:rsidRPr="006C24A3">
        <w:rPr>
          <w:rFonts w:hint="cs"/>
          <w:sz w:val="27"/>
          <w:rtl/>
          <w:lang w:bidi="ar-IQ"/>
        </w:rPr>
        <w:t>ِّ</w:t>
      </w:r>
      <w:r w:rsidRPr="006C24A3">
        <w:rPr>
          <w:rFonts w:hint="cs"/>
          <w:sz w:val="27"/>
          <w:rtl/>
          <w:lang w:bidi="ar-IQ"/>
        </w:rPr>
        <w:t>هين</w:t>
      </w:r>
      <w:r w:rsidR="00664D1E" w:rsidRPr="006C24A3">
        <w:rPr>
          <w:rFonts w:ascii="Mosawi" w:hAnsi="Mosawi" w:cs="Mosawi"/>
          <w:szCs w:val="22"/>
          <w:rtl/>
        </w:rPr>
        <w:t>&amp;</w:t>
      </w:r>
      <w:r w:rsidRPr="006C24A3">
        <w:rPr>
          <w:rFonts w:hint="cs"/>
          <w:sz w:val="27"/>
          <w:rtl/>
          <w:lang w:bidi="ar-IQ"/>
        </w:rPr>
        <w:t xml:space="preserve"> نوع</w:t>
      </w:r>
      <w:r w:rsidR="007949EF" w:rsidRPr="006C24A3">
        <w:rPr>
          <w:rFonts w:hint="cs"/>
          <w:sz w:val="27"/>
          <w:rtl/>
          <w:lang w:bidi="ar-IQ"/>
        </w:rPr>
        <w:t>اً</w:t>
      </w:r>
      <w:r w:rsidRPr="006C24A3">
        <w:rPr>
          <w:rFonts w:hint="cs"/>
          <w:sz w:val="27"/>
          <w:rtl/>
          <w:lang w:bidi="ar-IQ"/>
        </w:rPr>
        <w:t xml:space="preserve"> جديد</w:t>
      </w:r>
      <w:r w:rsidR="007949EF" w:rsidRPr="006C24A3">
        <w:rPr>
          <w:rFonts w:hint="cs"/>
          <w:sz w:val="27"/>
          <w:rtl/>
          <w:lang w:bidi="ar-IQ"/>
        </w:rPr>
        <w:t>اً</w:t>
      </w:r>
      <w:r w:rsidRPr="006C24A3">
        <w:rPr>
          <w:rFonts w:hint="cs"/>
          <w:sz w:val="27"/>
          <w:rtl/>
          <w:lang w:bidi="ar-IQ"/>
        </w:rPr>
        <w:t xml:space="preserve"> من الحمل، الذي يعتبر من </w:t>
      </w:r>
      <w:r w:rsidR="007949EF" w:rsidRPr="006C24A3">
        <w:rPr>
          <w:rFonts w:hint="cs"/>
          <w:sz w:val="27"/>
          <w:rtl/>
          <w:lang w:bidi="ar-IQ"/>
        </w:rPr>
        <w:t>إ</w:t>
      </w:r>
      <w:r w:rsidRPr="006C24A3">
        <w:rPr>
          <w:rFonts w:hint="cs"/>
          <w:sz w:val="27"/>
          <w:rtl/>
          <w:lang w:bidi="ar-IQ"/>
        </w:rPr>
        <w:t>بداعاته وابتكاراته</w:t>
      </w:r>
      <w:r w:rsidR="007949EF" w:rsidRPr="006C24A3">
        <w:rPr>
          <w:rFonts w:hint="cs"/>
          <w:sz w:val="27"/>
          <w:rtl/>
          <w:lang w:bidi="ar-IQ"/>
        </w:rPr>
        <w:t xml:space="preserve">. </w:t>
      </w:r>
      <w:r w:rsidRPr="006C24A3">
        <w:rPr>
          <w:rFonts w:hint="cs"/>
          <w:sz w:val="27"/>
          <w:rtl/>
          <w:lang w:bidi="ar-IQ"/>
        </w:rPr>
        <w:t>ويفترق هذا الحمل عن الحمل الشائع ب</w:t>
      </w:r>
      <w:r w:rsidR="007949EF" w:rsidRPr="006C24A3">
        <w:rPr>
          <w:rFonts w:hint="cs"/>
          <w:sz w:val="27"/>
          <w:rtl/>
          <w:lang w:bidi="ar-IQ"/>
        </w:rPr>
        <w:t>أ</w:t>
      </w:r>
      <w:r w:rsidRPr="006C24A3">
        <w:rPr>
          <w:rFonts w:hint="cs"/>
          <w:sz w:val="27"/>
          <w:rtl/>
          <w:lang w:bidi="ar-IQ"/>
        </w:rPr>
        <w:t>ن الثاني هو الذي يت</w:t>
      </w:r>
      <w:r w:rsidR="007949EF" w:rsidRPr="006C24A3">
        <w:rPr>
          <w:rFonts w:hint="cs"/>
          <w:sz w:val="27"/>
          <w:rtl/>
          <w:lang w:bidi="ar-IQ"/>
        </w:rPr>
        <w:t>َّ</w:t>
      </w:r>
      <w:r w:rsidRPr="006C24A3">
        <w:rPr>
          <w:rFonts w:hint="cs"/>
          <w:sz w:val="27"/>
          <w:rtl/>
          <w:lang w:bidi="ar-IQ"/>
        </w:rPr>
        <w:t>حد به الموضوع والمحمول في الوجود الخارجي</w:t>
      </w:r>
      <w:r w:rsidR="007949EF" w:rsidRPr="006C24A3">
        <w:rPr>
          <w:rFonts w:hint="cs"/>
          <w:sz w:val="27"/>
          <w:rtl/>
          <w:lang w:bidi="ar-IQ"/>
        </w:rPr>
        <w:t>،</w:t>
      </w:r>
      <w:r w:rsidRPr="006C24A3">
        <w:rPr>
          <w:rFonts w:hint="cs"/>
          <w:sz w:val="27"/>
          <w:rtl/>
          <w:lang w:bidi="ar-IQ"/>
        </w:rPr>
        <w:t xml:space="preserve"> ويختلفان في المفهوم</w:t>
      </w:r>
      <w:r w:rsidR="007949EF" w:rsidRPr="006C24A3">
        <w:rPr>
          <w:rFonts w:hint="cs"/>
          <w:sz w:val="27"/>
          <w:rtl/>
          <w:lang w:bidi="ar-IQ"/>
        </w:rPr>
        <w:t>. و</w:t>
      </w:r>
      <w:r w:rsidRPr="006C24A3">
        <w:rPr>
          <w:rFonts w:hint="cs"/>
          <w:sz w:val="27"/>
          <w:rtl/>
          <w:lang w:bidi="ar-IQ"/>
        </w:rPr>
        <w:t>من خصائص هذا الحمل</w:t>
      </w:r>
      <w:r w:rsidR="007949EF" w:rsidRPr="006C24A3">
        <w:rPr>
          <w:rFonts w:hint="cs"/>
          <w:sz w:val="27"/>
          <w:rtl/>
          <w:lang w:bidi="ar-IQ"/>
        </w:rPr>
        <w:t xml:space="preserve"> أيضاً</w:t>
      </w:r>
      <w:r w:rsidRPr="006C24A3">
        <w:rPr>
          <w:rFonts w:hint="cs"/>
          <w:sz w:val="27"/>
          <w:rtl/>
          <w:lang w:bidi="ar-IQ"/>
        </w:rPr>
        <w:t xml:space="preserve"> </w:t>
      </w:r>
      <w:r w:rsidR="007949EF" w:rsidRPr="006C24A3">
        <w:rPr>
          <w:rFonts w:hint="cs"/>
          <w:sz w:val="27"/>
          <w:rtl/>
          <w:lang w:bidi="ar-IQ"/>
        </w:rPr>
        <w:t>أ</w:t>
      </w:r>
      <w:r w:rsidRPr="006C24A3">
        <w:rPr>
          <w:rFonts w:hint="cs"/>
          <w:sz w:val="27"/>
          <w:rtl/>
          <w:lang w:bidi="ar-IQ"/>
        </w:rPr>
        <w:t>ن المحمول والموضوع يت</w:t>
      </w:r>
      <w:r w:rsidR="007949EF" w:rsidRPr="006C24A3">
        <w:rPr>
          <w:rFonts w:hint="cs"/>
          <w:sz w:val="27"/>
          <w:rtl/>
          <w:lang w:bidi="ar-IQ"/>
        </w:rPr>
        <w:t>ّ</w:t>
      </w:r>
      <w:r w:rsidRPr="006C24A3">
        <w:rPr>
          <w:rFonts w:hint="cs"/>
          <w:sz w:val="27"/>
          <w:rtl/>
          <w:lang w:bidi="ar-IQ"/>
        </w:rPr>
        <w:t>حدا</w:t>
      </w:r>
      <w:r w:rsidR="007949EF" w:rsidRPr="006C24A3">
        <w:rPr>
          <w:rFonts w:hint="cs"/>
          <w:sz w:val="27"/>
          <w:rtl/>
          <w:lang w:bidi="ar-IQ"/>
        </w:rPr>
        <w:t>ن</w:t>
      </w:r>
      <w:r w:rsidRPr="006C24A3">
        <w:rPr>
          <w:rFonts w:hint="cs"/>
          <w:sz w:val="27"/>
          <w:rtl/>
          <w:lang w:bidi="ar-IQ"/>
        </w:rPr>
        <w:t xml:space="preserve"> بكلا حيثي</w:t>
      </w:r>
      <w:r w:rsidR="003A324A" w:rsidRPr="006C24A3">
        <w:rPr>
          <w:rFonts w:hint="cs"/>
          <w:sz w:val="27"/>
          <w:rtl/>
          <w:lang w:bidi="ar-IQ"/>
        </w:rPr>
        <w:t>ّ</w:t>
      </w:r>
      <w:r w:rsidRPr="006C24A3">
        <w:rPr>
          <w:rFonts w:hint="cs"/>
          <w:sz w:val="27"/>
          <w:rtl/>
          <w:lang w:bidi="ar-IQ"/>
        </w:rPr>
        <w:t>ت</w:t>
      </w:r>
      <w:r w:rsidR="003A324A" w:rsidRPr="006C24A3">
        <w:rPr>
          <w:rFonts w:hint="cs"/>
          <w:sz w:val="27"/>
          <w:rtl/>
          <w:lang w:bidi="ar-IQ"/>
        </w:rPr>
        <w:t>َيْ</w:t>
      </w:r>
      <w:r w:rsidRPr="006C24A3">
        <w:rPr>
          <w:rFonts w:hint="cs"/>
          <w:sz w:val="27"/>
          <w:rtl/>
          <w:lang w:bidi="ar-IQ"/>
        </w:rPr>
        <w:t>هما</w:t>
      </w:r>
      <w:r w:rsidR="003A324A" w:rsidRPr="006C24A3">
        <w:rPr>
          <w:rFonts w:hint="cs"/>
          <w:sz w:val="27"/>
          <w:rtl/>
          <w:lang w:bidi="ar-IQ"/>
        </w:rPr>
        <w:t>:</w:t>
      </w:r>
      <w:r w:rsidRPr="006C24A3">
        <w:rPr>
          <w:rFonts w:hint="cs"/>
          <w:sz w:val="27"/>
          <w:rtl/>
          <w:lang w:bidi="ar-IQ"/>
        </w:rPr>
        <w:t xml:space="preserve"> الإيجابية</w:t>
      </w:r>
      <w:r w:rsidR="003A324A" w:rsidRPr="006C24A3">
        <w:rPr>
          <w:rFonts w:hint="cs"/>
          <w:sz w:val="27"/>
          <w:rtl/>
          <w:lang w:bidi="ar-IQ"/>
        </w:rPr>
        <w:t>؛</w:t>
      </w:r>
      <w:r w:rsidRPr="006C24A3">
        <w:rPr>
          <w:rFonts w:hint="cs"/>
          <w:sz w:val="27"/>
          <w:rtl/>
          <w:lang w:bidi="ar-IQ"/>
        </w:rPr>
        <w:t xml:space="preserve"> والسلبية، فعندما نحمل الصاهلية على الفرس فالحيثية الإيجابية فيه ب</w:t>
      </w:r>
      <w:r w:rsidR="003A324A" w:rsidRPr="006C24A3">
        <w:rPr>
          <w:rFonts w:hint="cs"/>
          <w:sz w:val="27"/>
          <w:rtl/>
          <w:lang w:bidi="ar-IQ"/>
        </w:rPr>
        <w:t>أ</w:t>
      </w:r>
      <w:r w:rsidRPr="006C24A3">
        <w:rPr>
          <w:rFonts w:hint="cs"/>
          <w:sz w:val="27"/>
          <w:rtl/>
          <w:lang w:bidi="ar-IQ"/>
        </w:rPr>
        <w:t>نه حيوان صاهل</w:t>
      </w:r>
      <w:r w:rsidR="003A324A" w:rsidRPr="006C24A3">
        <w:rPr>
          <w:rFonts w:hint="cs"/>
          <w:sz w:val="27"/>
          <w:rtl/>
          <w:lang w:bidi="ar-IQ"/>
        </w:rPr>
        <w:t>،</w:t>
      </w:r>
      <w:r w:rsidRPr="006C24A3">
        <w:rPr>
          <w:rFonts w:hint="cs"/>
          <w:sz w:val="27"/>
          <w:rtl/>
          <w:lang w:bidi="ar-IQ"/>
        </w:rPr>
        <w:t xml:space="preserve"> والحيثية السلبية فيه </w:t>
      </w:r>
      <w:r w:rsidR="003A324A" w:rsidRPr="006C24A3">
        <w:rPr>
          <w:rFonts w:hint="cs"/>
          <w:sz w:val="27"/>
          <w:rtl/>
          <w:lang w:bidi="ar-IQ"/>
        </w:rPr>
        <w:t>أ</w:t>
      </w:r>
      <w:r w:rsidRPr="006C24A3">
        <w:rPr>
          <w:rFonts w:hint="cs"/>
          <w:sz w:val="27"/>
          <w:rtl/>
          <w:lang w:bidi="ar-IQ"/>
        </w:rPr>
        <w:t>نه ليس بإنسان</w:t>
      </w:r>
      <w:r w:rsidR="003A324A" w:rsidRPr="006C24A3">
        <w:rPr>
          <w:rFonts w:hint="cs"/>
          <w:sz w:val="27"/>
          <w:rtl/>
          <w:lang w:bidi="ar-IQ"/>
        </w:rPr>
        <w:t>ٍ،</w:t>
      </w:r>
      <w:r w:rsidRPr="006C24A3">
        <w:rPr>
          <w:rFonts w:hint="cs"/>
          <w:sz w:val="27"/>
          <w:rtl/>
          <w:lang w:bidi="ar-IQ"/>
        </w:rPr>
        <w:t xml:space="preserve"> ولا حجر، ولا شجر، ففي هذا الحمل تحمل كلا هاتين الحيثيتين على الموضوع</w:t>
      </w:r>
      <w:r w:rsidR="003A324A" w:rsidRPr="006C24A3">
        <w:rPr>
          <w:rFonts w:hint="cs"/>
          <w:sz w:val="27"/>
          <w:rtl/>
          <w:lang w:bidi="ar-IQ"/>
        </w:rPr>
        <w:t>.</w:t>
      </w:r>
      <w:r w:rsidRPr="006C24A3">
        <w:rPr>
          <w:rFonts w:hint="cs"/>
          <w:sz w:val="27"/>
          <w:rtl/>
          <w:lang w:bidi="ar-IQ"/>
        </w:rPr>
        <w:t xml:space="preserve"> </w:t>
      </w:r>
      <w:r w:rsidR="003A324A" w:rsidRPr="006C24A3">
        <w:rPr>
          <w:rFonts w:hint="cs"/>
          <w:sz w:val="27"/>
          <w:rtl/>
          <w:lang w:bidi="ar-IQ"/>
        </w:rPr>
        <w:t>أ</w:t>
      </w:r>
      <w:r w:rsidRPr="006C24A3">
        <w:rPr>
          <w:rFonts w:hint="cs"/>
          <w:sz w:val="27"/>
          <w:rtl/>
          <w:lang w:bidi="ar-IQ"/>
        </w:rPr>
        <w:t xml:space="preserve">ما في </w:t>
      </w:r>
      <w:r w:rsidRPr="006C24A3">
        <w:rPr>
          <w:rFonts w:hint="cs"/>
          <w:sz w:val="27"/>
          <w:rtl/>
          <w:lang w:bidi="ar-IQ"/>
        </w:rPr>
        <w:lastRenderedPageBreak/>
        <w:t>حمل الحقيقة والرقيقة فالاتحاد بين الموضوع والمحمول في الوجود و</w:t>
      </w:r>
      <w:r w:rsidR="003A324A" w:rsidRPr="006C24A3">
        <w:rPr>
          <w:rFonts w:hint="cs"/>
          <w:sz w:val="27"/>
          <w:rtl/>
          <w:lang w:bidi="ar-IQ"/>
        </w:rPr>
        <w:t>ا</w:t>
      </w:r>
      <w:r w:rsidRPr="006C24A3">
        <w:rPr>
          <w:rFonts w:hint="cs"/>
          <w:sz w:val="27"/>
          <w:rtl/>
          <w:lang w:bidi="ar-IQ"/>
        </w:rPr>
        <w:t>لاختلاف بالكمال والنقص</w:t>
      </w:r>
      <w:r w:rsidR="003A324A" w:rsidRPr="006C24A3">
        <w:rPr>
          <w:rFonts w:hint="cs"/>
          <w:sz w:val="27"/>
          <w:rtl/>
          <w:lang w:bidi="ar-IQ"/>
        </w:rPr>
        <w:t>،</w:t>
      </w:r>
      <w:r w:rsidRPr="006C24A3">
        <w:rPr>
          <w:rFonts w:hint="cs"/>
          <w:sz w:val="27"/>
          <w:rtl/>
          <w:lang w:bidi="ar-IQ"/>
        </w:rPr>
        <w:t xml:space="preserve"> الذي هو في الوجود </w:t>
      </w:r>
      <w:r w:rsidR="003A324A" w:rsidRPr="006C24A3">
        <w:rPr>
          <w:rFonts w:hint="cs"/>
          <w:sz w:val="27"/>
          <w:rtl/>
          <w:lang w:bidi="ar-IQ"/>
        </w:rPr>
        <w:t xml:space="preserve">أيضاً </w:t>
      </w:r>
      <w:r w:rsidRPr="006C24A3">
        <w:rPr>
          <w:rFonts w:hint="cs"/>
          <w:sz w:val="27"/>
          <w:rtl/>
          <w:lang w:bidi="ar-IQ"/>
        </w:rPr>
        <w:t xml:space="preserve">بناءً على </w:t>
      </w:r>
      <w:r w:rsidR="003A324A" w:rsidRPr="006C24A3">
        <w:rPr>
          <w:rFonts w:hint="cs"/>
          <w:sz w:val="27"/>
          <w:rtl/>
          <w:lang w:bidi="ar-IQ"/>
        </w:rPr>
        <w:t>أ</w:t>
      </w:r>
      <w:r w:rsidRPr="006C24A3">
        <w:rPr>
          <w:rFonts w:hint="cs"/>
          <w:sz w:val="27"/>
          <w:rtl/>
          <w:lang w:bidi="ar-IQ"/>
        </w:rPr>
        <w:t>صالته</w:t>
      </w:r>
      <w:r w:rsidR="003A324A" w:rsidRPr="00AE18B4">
        <w:rPr>
          <w:rFonts w:hint="cs"/>
          <w:sz w:val="27"/>
          <w:rtl/>
          <w:lang w:bidi="ar-IQ"/>
        </w:rPr>
        <w:t>،</w:t>
      </w:r>
      <w:r w:rsidRPr="00AE18B4">
        <w:rPr>
          <w:rFonts w:hint="cs"/>
          <w:sz w:val="27"/>
          <w:rtl/>
          <w:lang w:bidi="ar-IQ"/>
        </w:rPr>
        <w:t xml:space="preserve"> والكمال والنقص</w:t>
      </w:r>
      <w:r w:rsidRPr="006C24A3">
        <w:rPr>
          <w:rFonts w:hint="cs"/>
          <w:sz w:val="27"/>
          <w:rtl/>
          <w:lang w:bidi="ar-IQ"/>
        </w:rPr>
        <w:t xml:space="preserve"> بناءً على التشكيك</w:t>
      </w:r>
      <w:r w:rsidR="003A324A" w:rsidRPr="006C24A3">
        <w:rPr>
          <w:rFonts w:hint="cs"/>
          <w:sz w:val="27"/>
          <w:rtl/>
          <w:lang w:bidi="ar-IQ"/>
        </w:rPr>
        <w:t>.</w:t>
      </w:r>
      <w:r w:rsidRPr="006C24A3">
        <w:rPr>
          <w:rFonts w:hint="cs"/>
          <w:sz w:val="27"/>
          <w:rtl/>
          <w:lang w:bidi="ar-IQ"/>
        </w:rPr>
        <w:t xml:space="preserve"> والخاص</w:t>
      </w:r>
      <w:r w:rsidR="003A324A" w:rsidRPr="006C24A3">
        <w:rPr>
          <w:rFonts w:hint="cs"/>
          <w:sz w:val="27"/>
          <w:rtl/>
          <w:lang w:bidi="ar-IQ"/>
        </w:rPr>
        <w:t>ّ</w:t>
      </w:r>
      <w:r w:rsidRPr="006C24A3">
        <w:rPr>
          <w:rFonts w:hint="cs"/>
          <w:sz w:val="27"/>
          <w:rtl/>
          <w:lang w:bidi="ar-IQ"/>
        </w:rPr>
        <w:t xml:space="preserve">ية التي فيه </w:t>
      </w:r>
      <w:r w:rsidR="003A324A" w:rsidRPr="006C24A3">
        <w:rPr>
          <w:rFonts w:hint="cs"/>
          <w:sz w:val="27"/>
          <w:rtl/>
          <w:lang w:bidi="ar-IQ"/>
        </w:rPr>
        <w:t>أ</w:t>
      </w:r>
      <w:r w:rsidRPr="006C24A3">
        <w:rPr>
          <w:rFonts w:hint="cs"/>
          <w:sz w:val="27"/>
          <w:rtl/>
          <w:lang w:bidi="ar-IQ"/>
        </w:rPr>
        <w:t>ن الحمل فيه بالحيثية الإيجابية</w:t>
      </w:r>
      <w:r w:rsidR="003A324A" w:rsidRPr="006C24A3">
        <w:rPr>
          <w:rFonts w:hint="cs"/>
          <w:sz w:val="27"/>
          <w:rtl/>
          <w:lang w:bidi="ar-IQ"/>
        </w:rPr>
        <w:t>،</w:t>
      </w:r>
      <w:r w:rsidRPr="006C24A3">
        <w:rPr>
          <w:rFonts w:hint="cs"/>
          <w:sz w:val="27"/>
          <w:rtl/>
          <w:lang w:bidi="ar-IQ"/>
        </w:rPr>
        <w:t xml:space="preserve"> دون الحيثية السلبية، فعندما تحمل الصاهلية على الفرس يكون </w:t>
      </w:r>
      <w:r w:rsidR="003A324A" w:rsidRPr="006C24A3">
        <w:rPr>
          <w:rFonts w:hint="cs"/>
          <w:sz w:val="27"/>
          <w:rtl/>
          <w:lang w:bidi="ar-IQ"/>
        </w:rPr>
        <w:t xml:space="preserve">الحمل </w:t>
      </w:r>
      <w:r w:rsidRPr="006C24A3">
        <w:rPr>
          <w:rFonts w:hint="cs"/>
          <w:sz w:val="27"/>
          <w:rtl/>
          <w:lang w:bidi="ar-IQ"/>
        </w:rPr>
        <w:t>مختص</w:t>
      </w:r>
      <w:r w:rsidR="003A324A" w:rsidRPr="006C24A3">
        <w:rPr>
          <w:rFonts w:hint="cs"/>
          <w:sz w:val="27"/>
          <w:rtl/>
          <w:lang w:bidi="ar-IQ"/>
        </w:rPr>
        <w:t>ّ</w:t>
      </w:r>
      <w:r w:rsidRPr="006C24A3">
        <w:rPr>
          <w:rFonts w:hint="cs"/>
          <w:sz w:val="27"/>
          <w:rtl/>
          <w:lang w:bidi="ar-IQ"/>
        </w:rPr>
        <w:t>ا</w:t>
      </w:r>
      <w:r w:rsidR="003A324A" w:rsidRPr="006C24A3">
        <w:rPr>
          <w:rFonts w:hint="cs"/>
          <w:sz w:val="27"/>
          <w:rtl/>
          <w:lang w:bidi="ar-IQ"/>
        </w:rPr>
        <w:t>ً</w:t>
      </w:r>
      <w:r w:rsidRPr="006C24A3">
        <w:rPr>
          <w:rFonts w:hint="cs"/>
          <w:sz w:val="27"/>
          <w:rtl/>
          <w:lang w:bidi="ar-IQ"/>
        </w:rPr>
        <w:t xml:space="preserve"> بالحيثية الإيجابية فقط</w:t>
      </w:r>
      <w:r w:rsidR="003A324A" w:rsidRPr="006C24A3">
        <w:rPr>
          <w:rFonts w:hint="cs"/>
          <w:sz w:val="27"/>
          <w:rtl/>
          <w:lang w:bidi="ar-IQ"/>
        </w:rPr>
        <w:t>،</w:t>
      </w:r>
      <w:r w:rsidRPr="006C24A3">
        <w:rPr>
          <w:rFonts w:hint="cs"/>
          <w:sz w:val="27"/>
          <w:rtl/>
          <w:lang w:bidi="ar-IQ"/>
        </w:rPr>
        <w:t xml:space="preserve"> دون الحيثية السلبية</w:t>
      </w:r>
      <w:r w:rsidR="003A324A" w:rsidRPr="006C24A3">
        <w:rPr>
          <w:rFonts w:hint="cs"/>
          <w:sz w:val="27"/>
          <w:rtl/>
          <w:lang w:bidi="ar-IQ"/>
        </w:rPr>
        <w:t>.</w:t>
      </w:r>
      <w:r w:rsidRPr="006C24A3">
        <w:rPr>
          <w:rFonts w:hint="cs"/>
          <w:sz w:val="27"/>
          <w:rtl/>
          <w:lang w:bidi="ar-IQ"/>
        </w:rPr>
        <w:t xml:space="preserve"> واستفاد صدر المتأل</w:t>
      </w:r>
      <w:r w:rsidR="003A324A" w:rsidRPr="006C24A3">
        <w:rPr>
          <w:rFonts w:hint="cs"/>
          <w:sz w:val="27"/>
          <w:rtl/>
          <w:lang w:bidi="ar-IQ"/>
        </w:rPr>
        <w:t>ِّ</w:t>
      </w:r>
      <w:r w:rsidRPr="006C24A3">
        <w:rPr>
          <w:rFonts w:hint="cs"/>
          <w:sz w:val="27"/>
          <w:rtl/>
          <w:lang w:bidi="ar-IQ"/>
        </w:rPr>
        <w:t>هين</w:t>
      </w:r>
      <w:r w:rsidR="00664D1E" w:rsidRPr="006C24A3">
        <w:rPr>
          <w:rFonts w:ascii="Mosawi" w:hAnsi="Mosawi" w:cs="Mosawi"/>
          <w:szCs w:val="22"/>
          <w:rtl/>
        </w:rPr>
        <w:t>&amp;</w:t>
      </w:r>
      <w:r w:rsidRPr="006C24A3">
        <w:rPr>
          <w:rFonts w:hint="cs"/>
          <w:sz w:val="27"/>
          <w:rtl/>
          <w:lang w:bidi="ar-IQ"/>
        </w:rPr>
        <w:t xml:space="preserve"> من هذا الحمل كثيرا</w:t>
      </w:r>
      <w:r w:rsidR="003A324A" w:rsidRPr="006C24A3">
        <w:rPr>
          <w:rFonts w:hint="cs"/>
          <w:sz w:val="27"/>
          <w:rtl/>
          <w:lang w:bidi="ar-IQ"/>
        </w:rPr>
        <w:t>ً</w:t>
      </w:r>
      <w:r w:rsidRPr="006C24A3">
        <w:rPr>
          <w:rFonts w:hint="cs"/>
          <w:sz w:val="27"/>
          <w:rtl/>
          <w:lang w:bidi="ar-IQ"/>
        </w:rPr>
        <w:t xml:space="preserve"> في فلسفته، حيث على الحمل الشائع لا يمكن حمل المعلول على العل</w:t>
      </w:r>
      <w:r w:rsidR="003A324A" w:rsidRPr="006C24A3">
        <w:rPr>
          <w:rFonts w:hint="cs"/>
          <w:sz w:val="27"/>
          <w:rtl/>
          <w:lang w:bidi="ar-IQ"/>
        </w:rPr>
        <w:t>ّ</w:t>
      </w:r>
      <w:r w:rsidRPr="006C24A3">
        <w:rPr>
          <w:rFonts w:hint="cs"/>
          <w:sz w:val="27"/>
          <w:rtl/>
          <w:lang w:bidi="ar-IQ"/>
        </w:rPr>
        <w:t>ة</w:t>
      </w:r>
      <w:r w:rsidR="003A324A" w:rsidRPr="006C24A3">
        <w:rPr>
          <w:rFonts w:hint="cs"/>
          <w:sz w:val="27"/>
          <w:rtl/>
          <w:lang w:bidi="ar-IQ"/>
        </w:rPr>
        <w:t>،</w:t>
      </w:r>
      <w:r w:rsidRPr="006C24A3">
        <w:rPr>
          <w:rFonts w:hint="cs"/>
          <w:sz w:val="27"/>
          <w:rtl/>
          <w:lang w:bidi="ar-IQ"/>
        </w:rPr>
        <w:t xml:space="preserve"> </w:t>
      </w:r>
      <w:r w:rsidR="003A324A" w:rsidRPr="006C24A3">
        <w:rPr>
          <w:rFonts w:hint="cs"/>
          <w:sz w:val="27"/>
          <w:rtl/>
          <w:lang w:bidi="ar-IQ"/>
        </w:rPr>
        <w:t>و</w:t>
      </w:r>
      <w:r w:rsidRPr="006C24A3">
        <w:rPr>
          <w:rFonts w:hint="cs"/>
          <w:sz w:val="27"/>
          <w:rtl/>
          <w:lang w:bidi="ar-IQ"/>
        </w:rPr>
        <w:t>لا يمكن العكس</w:t>
      </w:r>
      <w:r w:rsidR="003A324A" w:rsidRPr="006C24A3">
        <w:rPr>
          <w:rFonts w:hint="cs"/>
          <w:sz w:val="27"/>
          <w:rtl/>
          <w:lang w:bidi="ar-IQ"/>
        </w:rPr>
        <w:t xml:space="preserve"> أيضاً.</w:t>
      </w:r>
      <w:r w:rsidRPr="006C24A3">
        <w:rPr>
          <w:rFonts w:hint="cs"/>
          <w:sz w:val="27"/>
          <w:rtl/>
          <w:lang w:bidi="ar-IQ"/>
        </w:rPr>
        <w:t xml:space="preserve"> </w:t>
      </w:r>
      <w:r w:rsidR="003A324A" w:rsidRPr="006C24A3">
        <w:rPr>
          <w:rFonts w:hint="cs"/>
          <w:sz w:val="27"/>
          <w:rtl/>
          <w:lang w:bidi="ar-IQ"/>
        </w:rPr>
        <w:t>أ</w:t>
      </w:r>
      <w:r w:rsidRPr="006C24A3">
        <w:rPr>
          <w:rFonts w:hint="cs"/>
          <w:sz w:val="27"/>
          <w:rtl/>
          <w:lang w:bidi="ar-IQ"/>
        </w:rPr>
        <w:t>ما على حمل الحقيقة والرقيقة فيمكن</w:t>
      </w:r>
      <w:r w:rsidR="003A324A" w:rsidRPr="006C24A3">
        <w:rPr>
          <w:rFonts w:hint="cs"/>
          <w:sz w:val="27"/>
          <w:rtl/>
          <w:lang w:bidi="ar-IQ"/>
        </w:rPr>
        <w:t>؛</w:t>
      </w:r>
      <w:r w:rsidRPr="006C24A3">
        <w:rPr>
          <w:rFonts w:hint="cs"/>
          <w:sz w:val="27"/>
          <w:rtl/>
          <w:lang w:bidi="ar-IQ"/>
        </w:rPr>
        <w:t xml:space="preserve"> حيث تت</w:t>
      </w:r>
      <w:r w:rsidR="003A324A" w:rsidRPr="006C24A3">
        <w:rPr>
          <w:rFonts w:hint="cs"/>
          <w:sz w:val="27"/>
          <w:rtl/>
          <w:lang w:bidi="ar-IQ"/>
        </w:rPr>
        <w:t>ّ</w:t>
      </w:r>
      <w:r w:rsidRPr="006C24A3">
        <w:rPr>
          <w:rFonts w:hint="cs"/>
          <w:sz w:val="27"/>
          <w:rtl/>
          <w:lang w:bidi="ar-IQ"/>
        </w:rPr>
        <w:t>حد العل</w:t>
      </w:r>
      <w:r w:rsidR="003A324A" w:rsidRPr="006C24A3">
        <w:rPr>
          <w:rFonts w:hint="cs"/>
          <w:sz w:val="27"/>
          <w:rtl/>
          <w:lang w:bidi="ar-IQ"/>
        </w:rPr>
        <w:t>ّ</w:t>
      </w:r>
      <w:r w:rsidRPr="006C24A3">
        <w:rPr>
          <w:rFonts w:hint="cs"/>
          <w:sz w:val="27"/>
          <w:rtl/>
          <w:lang w:bidi="ar-IQ"/>
        </w:rPr>
        <w:t>ة والمعلول في الوجود</w:t>
      </w:r>
      <w:r w:rsidR="003A324A" w:rsidRPr="006C24A3">
        <w:rPr>
          <w:rFonts w:hint="cs"/>
          <w:sz w:val="27"/>
          <w:rtl/>
          <w:lang w:bidi="ar-IQ"/>
        </w:rPr>
        <w:t>،</w:t>
      </w:r>
      <w:r w:rsidRPr="006C24A3">
        <w:rPr>
          <w:rFonts w:hint="cs"/>
          <w:sz w:val="27"/>
          <w:rtl/>
          <w:lang w:bidi="ar-IQ"/>
        </w:rPr>
        <w:t xml:space="preserve"> وتختلف ب</w:t>
      </w:r>
      <w:r w:rsidR="003A324A" w:rsidRPr="006C24A3">
        <w:rPr>
          <w:rFonts w:hint="cs"/>
          <w:sz w:val="27"/>
          <w:rtl/>
          <w:lang w:bidi="ar-IQ"/>
        </w:rPr>
        <w:t>أ</w:t>
      </w:r>
      <w:r w:rsidRPr="006C24A3">
        <w:rPr>
          <w:rFonts w:hint="cs"/>
          <w:sz w:val="27"/>
          <w:rtl/>
          <w:lang w:bidi="ar-IQ"/>
        </w:rPr>
        <w:t>ن المعلول يمث</w:t>
      </w:r>
      <w:r w:rsidR="003A324A" w:rsidRPr="006C24A3">
        <w:rPr>
          <w:rFonts w:hint="cs"/>
          <w:sz w:val="27"/>
          <w:rtl/>
          <w:lang w:bidi="ar-IQ"/>
        </w:rPr>
        <w:t>ِّ</w:t>
      </w:r>
      <w:r w:rsidRPr="006C24A3">
        <w:rPr>
          <w:rFonts w:hint="cs"/>
          <w:sz w:val="27"/>
          <w:rtl/>
          <w:lang w:bidi="ar-IQ"/>
        </w:rPr>
        <w:t>ل رقيقة العل</w:t>
      </w:r>
      <w:r w:rsidR="003A324A" w:rsidRPr="006C24A3">
        <w:rPr>
          <w:rFonts w:hint="cs"/>
          <w:sz w:val="27"/>
          <w:rtl/>
          <w:lang w:bidi="ar-IQ"/>
        </w:rPr>
        <w:t>ّ</w:t>
      </w:r>
      <w:r w:rsidRPr="006C24A3">
        <w:rPr>
          <w:rFonts w:hint="cs"/>
          <w:sz w:val="27"/>
          <w:rtl/>
          <w:lang w:bidi="ar-IQ"/>
        </w:rPr>
        <w:t>ة و</w:t>
      </w:r>
      <w:r w:rsidR="003A324A" w:rsidRPr="006C24A3">
        <w:rPr>
          <w:rFonts w:hint="cs"/>
          <w:sz w:val="27"/>
          <w:rtl/>
          <w:lang w:bidi="ar-IQ"/>
        </w:rPr>
        <w:t>أ</w:t>
      </w:r>
      <w:r w:rsidRPr="006C24A3">
        <w:rPr>
          <w:rFonts w:hint="cs"/>
          <w:sz w:val="27"/>
          <w:rtl/>
          <w:lang w:bidi="ar-IQ"/>
        </w:rPr>
        <w:t>ن العل</w:t>
      </w:r>
      <w:r w:rsidR="003A324A" w:rsidRPr="006C24A3">
        <w:rPr>
          <w:rFonts w:hint="cs"/>
          <w:sz w:val="27"/>
          <w:rtl/>
          <w:lang w:bidi="ar-IQ"/>
        </w:rPr>
        <w:t>ّ</w:t>
      </w:r>
      <w:r w:rsidRPr="006C24A3">
        <w:rPr>
          <w:rFonts w:hint="cs"/>
          <w:sz w:val="27"/>
          <w:rtl/>
          <w:lang w:bidi="ar-IQ"/>
        </w:rPr>
        <w:t>ة تمث</w:t>
      </w:r>
      <w:r w:rsidR="003A324A" w:rsidRPr="006C24A3">
        <w:rPr>
          <w:rFonts w:hint="cs"/>
          <w:sz w:val="27"/>
          <w:rtl/>
          <w:lang w:bidi="ar-IQ"/>
        </w:rPr>
        <w:t>ِّ</w:t>
      </w:r>
      <w:r w:rsidRPr="006C24A3">
        <w:rPr>
          <w:rFonts w:hint="cs"/>
          <w:sz w:val="27"/>
          <w:rtl/>
          <w:lang w:bidi="ar-IQ"/>
        </w:rPr>
        <w:t>ل حقيقة المعلول</w:t>
      </w:r>
      <w:r w:rsidR="003A324A" w:rsidRPr="006C24A3">
        <w:rPr>
          <w:rFonts w:hint="cs"/>
          <w:sz w:val="27"/>
          <w:rtl/>
          <w:lang w:bidi="ar-IQ"/>
        </w:rPr>
        <w:t>،</w:t>
      </w:r>
      <w:r w:rsidRPr="006C24A3">
        <w:rPr>
          <w:rFonts w:hint="cs"/>
          <w:sz w:val="27"/>
          <w:rtl/>
          <w:lang w:bidi="ar-IQ"/>
        </w:rPr>
        <w:t xml:space="preserve"> وب</w:t>
      </w:r>
      <w:r w:rsidR="003A324A" w:rsidRPr="006C24A3">
        <w:rPr>
          <w:rFonts w:hint="cs"/>
          <w:sz w:val="27"/>
          <w:rtl/>
          <w:lang w:bidi="ar-IQ"/>
        </w:rPr>
        <w:t>أ</w:t>
      </w:r>
      <w:r w:rsidRPr="006C24A3">
        <w:rPr>
          <w:rFonts w:hint="cs"/>
          <w:sz w:val="27"/>
          <w:rtl/>
          <w:lang w:bidi="ar-IQ"/>
        </w:rPr>
        <w:t>ن المعلول له كمال</w:t>
      </w:r>
      <w:r w:rsidR="003A324A" w:rsidRPr="006C24A3">
        <w:rPr>
          <w:rFonts w:hint="cs"/>
          <w:sz w:val="27"/>
          <w:rtl/>
          <w:lang w:bidi="ar-IQ"/>
        </w:rPr>
        <w:t>ٌ</w:t>
      </w:r>
      <w:r w:rsidRPr="006C24A3">
        <w:rPr>
          <w:rFonts w:hint="cs"/>
          <w:sz w:val="27"/>
          <w:rtl/>
          <w:lang w:bidi="ar-IQ"/>
        </w:rPr>
        <w:t xml:space="preserve"> محدود و</w:t>
      </w:r>
      <w:r w:rsidR="003A324A" w:rsidRPr="006C24A3">
        <w:rPr>
          <w:rFonts w:hint="cs"/>
          <w:sz w:val="27"/>
          <w:rtl/>
          <w:lang w:bidi="ar-IQ"/>
        </w:rPr>
        <w:t>أ</w:t>
      </w:r>
      <w:r w:rsidRPr="006C24A3">
        <w:rPr>
          <w:rFonts w:hint="cs"/>
          <w:sz w:val="27"/>
          <w:rtl/>
          <w:lang w:bidi="ar-IQ"/>
        </w:rPr>
        <w:t>ن العلة لها الكمال التام</w:t>
      </w:r>
      <w:r w:rsidR="003A324A" w:rsidRPr="006C24A3">
        <w:rPr>
          <w:rFonts w:hint="cs"/>
          <w:sz w:val="27"/>
          <w:rtl/>
          <w:lang w:bidi="ar-IQ"/>
        </w:rPr>
        <w:t>ّ</w:t>
      </w:r>
      <w:r w:rsidRPr="006C24A3">
        <w:rPr>
          <w:rFonts w:hint="cs"/>
          <w:sz w:val="27"/>
          <w:rtl/>
          <w:lang w:bidi="ar-IQ"/>
        </w:rPr>
        <w:t xml:space="preserve">، من دون </w:t>
      </w:r>
      <w:r w:rsidR="003A324A" w:rsidRPr="006C24A3">
        <w:rPr>
          <w:rFonts w:hint="cs"/>
          <w:sz w:val="27"/>
          <w:rtl/>
          <w:lang w:bidi="ar-IQ"/>
        </w:rPr>
        <w:t>أ</w:t>
      </w:r>
      <w:r w:rsidRPr="006C24A3">
        <w:rPr>
          <w:rFonts w:hint="cs"/>
          <w:sz w:val="27"/>
          <w:rtl/>
          <w:lang w:bidi="ar-IQ"/>
        </w:rPr>
        <w:t>خذ الحيثية السلبية</w:t>
      </w:r>
      <w:r w:rsidR="003A324A" w:rsidRPr="006C24A3">
        <w:rPr>
          <w:rFonts w:hint="cs"/>
          <w:sz w:val="27"/>
          <w:rtl/>
          <w:lang w:bidi="ar-IQ"/>
        </w:rPr>
        <w:t>.</w:t>
      </w:r>
      <w:r w:rsidRPr="006C24A3">
        <w:rPr>
          <w:rFonts w:hint="cs"/>
          <w:sz w:val="27"/>
          <w:rtl/>
          <w:lang w:bidi="ar-IQ"/>
        </w:rPr>
        <w:t xml:space="preserve"> ومن </w:t>
      </w:r>
      <w:r w:rsidR="003A324A" w:rsidRPr="006C24A3">
        <w:rPr>
          <w:rFonts w:hint="cs"/>
          <w:sz w:val="27"/>
          <w:rtl/>
          <w:lang w:bidi="ar-IQ"/>
        </w:rPr>
        <w:t>أ</w:t>
      </w:r>
      <w:r w:rsidRPr="006C24A3">
        <w:rPr>
          <w:rFonts w:hint="cs"/>
          <w:sz w:val="27"/>
          <w:rtl/>
          <w:lang w:bidi="ar-IQ"/>
        </w:rPr>
        <w:t>هم</w:t>
      </w:r>
      <w:r w:rsidR="003A324A" w:rsidRPr="006C24A3">
        <w:rPr>
          <w:rFonts w:hint="cs"/>
          <w:sz w:val="27"/>
          <w:rtl/>
          <w:lang w:bidi="ar-IQ"/>
        </w:rPr>
        <w:t>ّ</w:t>
      </w:r>
      <w:r w:rsidRPr="006C24A3">
        <w:rPr>
          <w:rFonts w:hint="cs"/>
          <w:sz w:val="27"/>
          <w:rtl/>
          <w:lang w:bidi="ar-IQ"/>
        </w:rPr>
        <w:t xml:space="preserve"> تطبيقات هذا الحمل هو قاعدة بسيط الحقيقة كل</w:t>
      </w:r>
      <w:r w:rsidR="003A324A" w:rsidRPr="006C24A3">
        <w:rPr>
          <w:rFonts w:hint="cs"/>
          <w:sz w:val="27"/>
          <w:rtl/>
          <w:lang w:bidi="ar-IQ"/>
        </w:rPr>
        <w:t>ّ</w:t>
      </w:r>
      <w:r w:rsidRPr="006C24A3">
        <w:rPr>
          <w:rFonts w:hint="cs"/>
          <w:sz w:val="27"/>
          <w:rtl/>
          <w:lang w:bidi="ar-IQ"/>
        </w:rPr>
        <w:t xml:space="preserve"> الأشياء</w:t>
      </w:r>
      <w:r w:rsidR="003A324A" w:rsidRPr="006C24A3">
        <w:rPr>
          <w:rFonts w:hint="cs"/>
          <w:sz w:val="27"/>
          <w:rtl/>
          <w:lang w:bidi="ar-IQ"/>
        </w:rPr>
        <w:t>،</w:t>
      </w:r>
      <w:r w:rsidRPr="006C24A3">
        <w:rPr>
          <w:rFonts w:hint="cs"/>
          <w:sz w:val="27"/>
          <w:rtl/>
          <w:lang w:bidi="ar-IQ"/>
        </w:rPr>
        <w:t xml:space="preserve"> وليس بشيء منها</w:t>
      </w:r>
      <w:r w:rsidR="003A324A" w:rsidRPr="006C24A3">
        <w:rPr>
          <w:rFonts w:hint="cs"/>
          <w:sz w:val="27"/>
          <w:rtl/>
          <w:lang w:bidi="ar-IQ"/>
        </w:rPr>
        <w:t>،</w:t>
      </w:r>
      <w:r w:rsidRPr="006C24A3">
        <w:rPr>
          <w:rFonts w:hint="cs"/>
          <w:sz w:val="27"/>
          <w:rtl/>
          <w:lang w:bidi="ar-IQ"/>
        </w:rPr>
        <w:t xml:space="preserve"> وذلك عندما تحمل جميع الممكنات على الباري تعالى</w:t>
      </w:r>
      <w:r w:rsidR="003A324A" w:rsidRPr="006C24A3">
        <w:rPr>
          <w:rFonts w:hint="cs"/>
          <w:sz w:val="27"/>
          <w:rtl/>
          <w:lang w:bidi="ar-IQ"/>
        </w:rPr>
        <w:t>،</w:t>
      </w:r>
      <w:r w:rsidRPr="006C24A3">
        <w:rPr>
          <w:rFonts w:hint="cs"/>
          <w:sz w:val="27"/>
          <w:rtl/>
          <w:lang w:bidi="ar-IQ"/>
        </w:rPr>
        <w:t xml:space="preserve"> فهو واجد</w:t>
      </w:r>
      <w:r w:rsidR="003A324A" w:rsidRPr="006C24A3">
        <w:rPr>
          <w:rFonts w:hint="cs"/>
          <w:sz w:val="27"/>
          <w:rtl/>
          <w:lang w:bidi="ar-IQ"/>
        </w:rPr>
        <w:t>ٌ</w:t>
      </w:r>
      <w:r w:rsidRPr="006C24A3">
        <w:rPr>
          <w:rFonts w:hint="cs"/>
          <w:sz w:val="27"/>
          <w:rtl/>
          <w:lang w:bidi="ar-IQ"/>
        </w:rPr>
        <w:t xml:space="preserve"> لكل</w:t>
      </w:r>
      <w:r w:rsidR="003A324A" w:rsidRPr="006C24A3">
        <w:rPr>
          <w:rFonts w:hint="cs"/>
          <w:sz w:val="27"/>
          <w:rtl/>
          <w:lang w:bidi="ar-IQ"/>
        </w:rPr>
        <w:t>ّ</w:t>
      </w:r>
      <w:r w:rsidRPr="006C24A3">
        <w:rPr>
          <w:rFonts w:hint="cs"/>
          <w:sz w:val="27"/>
          <w:rtl/>
          <w:lang w:bidi="ar-IQ"/>
        </w:rPr>
        <w:t xml:space="preserve"> الكمالات التي فيها بنحوٍ </w:t>
      </w:r>
      <w:r w:rsidR="003A324A" w:rsidRPr="006C24A3">
        <w:rPr>
          <w:rFonts w:hint="cs"/>
          <w:sz w:val="27"/>
          <w:rtl/>
          <w:lang w:bidi="ar-IQ"/>
        </w:rPr>
        <w:t>أ</w:t>
      </w:r>
      <w:r w:rsidRPr="006C24A3">
        <w:rPr>
          <w:rFonts w:hint="cs"/>
          <w:sz w:val="27"/>
          <w:rtl/>
          <w:lang w:bidi="ar-IQ"/>
        </w:rPr>
        <w:t>على و</w:t>
      </w:r>
      <w:r w:rsidR="003A324A" w:rsidRPr="006C24A3">
        <w:rPr>
          <w:rFonts w:hint="cs"/>
          <w:sz w:val="27"/>
          <w:rtl/>
          <w:lang w:bidi="ar-IQ"/>
        </w:rPr>
        <w:t>أ</w:t>
      </w:r>
      <w:r w:rsidRPr="006C24A3">
        <w:rPr>
          <w:rFonts w:hint="cs"/>
          <w:sz w:val="27"/>
          <w:rtl/>
          <w:lang w:bidi="ar-IQ"/>
        </w:rPr>
        <w:t>تم</w:t>
      </w:r>
      <w:r w:rsidR="003A324A" w:rsidRPr="006C24A3">
        <w:rPr>
          <w:rFonts w:hint="cs"/>
          <w:sz w:val="27"/>
          <w:rtl/>
          <w:lang w:bidi="ar-IQ"/>
        </w:rPr>
        <w:t>ّ</w:t>
      </w:r>
      <w:r w:rsidRPr="006C24A3">
        <w:rPr>
          <w:rFonts w:hint="cs"/>
          <w:sz w:val="27"/>
          <w:rtl/>
          <w:lang w:bidi="ar-IQ"/>
        </w:rPr>
        <w:t>، ولكن</w:t>
      </w:r>
      <w:r w:rsidR="003A324A" w:rsidRPr="006C24A3">
        <w:rPr>
          <w:rFonts w:hint="cs"/>
          <w:sz w:val="27"/>
          <w:rtl/>
          <w:lang w:bidi="ar-IQ"/>
        </w:rPr>
        <w:t>ْ</w:t>
      </w:r>
      <w:r w:rsidRPr="006C24A3">
        <w:rPr>
          <w:rFonts w:hint="cs"/>
          <w:sz w:val="27"/>
          <w:rtl/>
          <w:lang w:bidi="ar-IQ"/>
        </w:rPr>
        <w:t xml:space="preserve"> ليس بكلا حيثي</w:t>
      </w:r>
      <w:r w:rsidR="003A324A" w:rsidRPr="006C24A3">
        <w:rPr>
          <w:rFonts w:hint="cs"/>
          <w:sz w:val="27"/>
          <w:rtl/>
          <w:lang w:bidi="ar-IQ"/>
        </w:rPr>
        <w:t>ّ</w:t>
      </w:r>
      <w:r w:rsidRPr="006C24A3">
        <w:rPr>
          <w:rFonts w:hint="cs"/>
          <w:sz w:val="27"/>
          <w:rtl/>
          <w:lang w:bidi="ar-IQ"/>
        </w:rPr>
        <w:t>اتها</w:t>
      </w:r>
      <w:r w:rsidR="003A324A" w:rsidRPr="006C24A3">
        <w:rPr>
          <w:rFonts w:hint="cs"/>
          <w:sz w:val="27"/>
          <w:rtl/>
          <w:lang w:bidi="ar-IQ"/>
        </w:rPr>
        <w:t>،</w:t>
      </w:r>
      <w:r w:rsidRPr="006C24A3">
        <w:rPr>
          <w:rFonts w:hint="cs"/>
          <w:sz w:val="27"/>
          <w:rtl/>
          <w:lang w:bidi="ar-IQ"/>
        </w:rPr>
        <w:t xml:space="preserve"> كما هو بالحمل الشائع، بل فقط الحيثية الإيجابية، حت</w:t>
      </w:r>
      <w:r w:rsidR="003A324A" w:rsidRPr="006C24A3">
        <w:rPr>
          <w:rFonts w:hint="cs"/>
          <w:sz w:val="27"/>
          <w:rtl/>
          <w:lang w:bidi="ar-IQ"/>
        </w:rPr>
        <w:t>ّ</w:t>
      </w:r>
      <w:r w:rsidRPr="006C24A3">
        <w:rPr>
          <w:rFonts w:hint="cs"/>
          <w:sz w:val="27"/>
          <w:rtl/>
          <w:lang w:bidi="ar-IQ"/>
        </w:rPr>
        <w:t xml:space="preserve">ى لا يلزم </w:t>
      </w:r>
      <w:r w:rsidR="003A324A" w:rsidRPr="006C24A3">
        <w:rPr>
          <w:rFonts w:hint="cs"/>
          <w:sz w:val="27"/>
          <w:rtl/>
          <w:lang w:bidi="ar-IQ"/>
        </w:rPr>
        <w:t>أ</w:t>
      </w:r>
      <w:r w:rsidRPr="006C24A3">
        <w:rPr>
          <w:rFonts w:hint="cs"/>
          <w:sz w:val="27"/>
          <w:rtl/>
          <w:lang w:bidi="ar-IQ"/>
        </w:rPr>
        <w:t>خذ السلب والنقص في ذاته تعالى، ل</w:t>
      </w:r>
      <w:r w:rsidR="003A324A" w:rsidRPr="006C24A3">
        <w:rPr>
          <w:rFonts w:hint="cs"/>
          <w:sz w:val="27"/>
          <w:rtl/>
          <w:lang w:bidi="ar-IQ"/>
        </w:rPr>
        <w:t>أ</w:t>
      </w:r>
      <w:r w:rsidRPr="006C24A3">
        <w:rPr>
          <w:rFonts w:hint="cs"/>
          <w:sz w:val="27"/>
          <w:rtl/>
          <w:lang w:bidi="ar-IQ"/>
        </w:rPr>
        <w:t>ن ذاته تعالى منز</w:t>
      </w:r>
      <w:r w:rsidR="003A324A" w:rsidRPr="006C24A3">
        <w:rPr>
          <w:rFonts w:hint="cs"/>
          <w:sz w:val="27"/>
          <w:rtl/>
          <w:lang w:bidi="ar-IQ"/>
        </w:rPr>
        <w:t>َّ</w:t>
      </w:r>
      <w:r w:rsidRPr="006C24A3">
        <w:rPr>
          <w:rFonts w:hint="cs"/>
          <w:sz w:val="27"/>
          <w:rtl/>
          <w:lang w:bidi="ar-IQ"/>
        </w:rPr>
        <w:t>ه</w:t>
      </w:r>
      <w:r w:rsidR="003A324A" w:rsidRPr="006C24A3">
        <w:rPr>
          <w:rFonts w:hint="cs"/>
          <w:sz w:val="27"/>
          <w:rtl/>
          <w:lang w:bidi="ar-IQ"/>
        </w:rPr>
        <w:t>ة</w:t>
      </w:r>
      <w:r w:rsidRPr="006C24A3">
        <w:rPr>
          <w:rFonts w:hint="cs"/>
          <w:sz w:val="27"/>
          <w:rtl/>
          <w:lang w:bidi="ar-IQ"/>
        </w:rPr>
        <w:t xml:space="preserve"> عن كل</w:t>
      </w:r>
      <w:r w:rsidR="003A324A" w:rsidRPr="006C24A3">
        <w:rPr>
          <w:rFonts w:hint="cs"/>
          <w:sz w:val="27"/>
          <w:rtl/>
          <w:lang w:bidi="ar-IQ"/>
        </w:rPr>
        <w:t>ّ</w:t>
      </w:r>
      <w:r w:rsidRPr="006C24A3">
        <w:rPr>
          <w:rFonts w:hint="cs"/>
          <w:sz w:val="27"/>
          <w:rtl/>
          <w:lang w:bidi="ar-IQ"/>
        </w:rPr>
        <w:t xml:space="preserve"> نقصٍ وعيب</w:t>
      </w:r>
      <w:r w:rsidR="003A324A" w:rsidRPr="006C24A3">
        <w:rPr>
          <w:rFonts w:hint="cs"/>
          <w:sz w:val="27"/>
          <w:rtl/>
          <w:lang w:bidi="ar-IQ"/>
        </w:rPr>
        <w:t>ٍ</w:t>
      </w:r>
      <w:r w:rsidRPr="006C24A3">
        <w:rPr>
          <w:rFonts w:hint="cs"/>
          <w:sz w:val="27"/>
          <w:rtl/>
          <w:lang w:bidi="ar-IQ"/>
        </w:rPr>
        <w:t>، وهذا معنى انه ليس بشيءٍ منها</w:t>
      </w:r>
      <w:r w:rsidR="003A324A" w:rsidRPr="006C24A3">
        <w:rPr>
          <w:rFonts w:hint="cs"/>
          <w:sz w:val="27"/>
          <w:rtl/>
          <w:lang w:bidi="ar-IQ"/>
        </w:rPr>
        <w:t>.</w:t>
      </w:r>
      <w:r w:rsidRPr="006C24A3">
        <w:rPr>
          <w:rFonts w:hint="cs"/>
          <w:sz w:val="27"/>
          <w:rtl/>
          <w:lang w:bidi="ar-IQ"/>
        </w:rPr>
        <w:t xml:space="preserve"> قال صدر المتأل</w:t>
      </w:r>
      <w:r w:rsidR="003A324A" w:rsidRPr="006C24A3">
        <w:rPr>
          <w:rFonts w:hint="cs"/>
          <w:sz w:val="27"/>
          <w:rtl/>
          <w:lang w:bidi="ar-IQ"/>
        </w:rPr>
        <w:t>ِّ</w:t>
      </w:r>
      <w:r w:rsidRPr="006C24A3">
        <w:rPr>
          <w:rFonts w:hint="cs"/>
          <w:sz w:val="27"/>
          <w:rtl/>
          <w:lang w:bidi="ar-IQ"/>
        </w:rPr>
        <w:t>هين</w:t>
      </w:r>
      <w:r w:rsidR="00664D1E" w:rsidRPr="006C24A3">
        <w:rPr>
          <w:rFonts w:ascii="Mosawi" w:hAnsi="Mosawi" w:cs="Mosawi"/>
          <w:szCs w:val="22"/>
          <w:rtl/>
        </w:rPr>
        <w:t>&amp;</w:t>
      </w:r>
      <w:r w:rsidR="003A324A" w:rsidRPr="006C24A3">
        <w:rPr>
          <w:rFonts w:hint="cs"/>
          <w:sz w:val="27"/>
          <w:rtl/>
          <w:lang w:bidi="ar-IQ"/>
        </w:rPr>
        <w:t>،</w:t>
      </w:r>
      <w:r w:rsidRPr="006C24A3">
        <w:rPr>
          <w:rFonts w:hint="cs"/>
          <w:sz w:val="27"/>
          <w:rtl/>
          <w:lang w:bidi="ar-IQ"/>
        </w:rPr>
        <w:t xml:space="preserve"> في كتابه الحكمة المتعالية في شرح ال</w:t>
      </w:r>
      <w:r w:rsidR="003A324A" w:rsidRPr="006C24A3">
        <w:rPr>
          <w:rFonts w:hint="cs"/>
          <w:sz w:val="27"/>
          <w:rtl/>
          <w:lang w:bidi="ar-IQ"/>
        </w:rPr>
        <w:t>أ</w:t>
      </w:r>
      <w:r w:rsidRPr="006C24A3">
        <w:rPr>
          <w:rFonts w:hint="cs"/>
          <w:sz w:val="27"/>
          <w:rtl/>
          <w:lang w:bidi="ar-IQ"/>
        </w:rPr>
        <w:t xml:space="preserve">سفار الأربعة: </w:t>
      </w:r>
      <w:r w:rsidRPr="006C24A3">
        <w:rPr>
          <w:rFonts w:hint="eastAsia"/>
          <w:sz w:val="24"/>
          <w:szCs w:val="24"/>
          <w:rtl/>
        </w:rPr>
        <w:t>«</w:t>
      </w:r>
      <w:r w:rsidRPr="006C24A3">
        <w:rPr>
          <w:rFonts w:hint="cs"/>
          <w:sz w:val="27"/>
          <w:rtl/>
          <w:lang w:bidi="ar-IQ"/>
        </w:rPr>
        <w:t>فكلّ بسيط حقيقة يجب أن يكون تمام كلّ شيء</w:t>
      </w:r>
      <w:r w:rsidR="003A324A" w:rsidRPr="006C24A3">
        <w:rPr>
          <w:rFonts w:hint="cs"/>
          <w:sz w:val="27"/>
          <w:rtl/>
          <w:lang w:bidi="ar-IQ"/>
        </w:rPr>
        <w:t>ٍ</w:t>
      </w:r>
      <w:r w:rsidRPr="006C24A3">
        <w:rPr>
          <w:rFonts w:hint="cs"/>
          <w:sz w:val="27"/>
          <w:rtl/>
          <w:lang w:bidi="ar-IQ"/>
        </w:rPr>
        <w:t>، فواجب الوجود</w:t>
      </w:r>
      <w:r w:rsidR="003A324A" w:rsidRPr="006C24A3">
        <w:rPr>
          <w:rFonts w:hint="cs"/>
          <w:sz w:val="27"/>
          <w:rtl/>
          <w:lang w:bidi="ar-IQ"/>
        </w:rPr>
        <w:t>؛</w:t>
      </w:r>
      <w:r w:rsidRPr="006C24A3">
        <w:rPr>
          <w:rFonts w:hint="cs"/>
          <w:sz w:val="27"/>
          <w:rtl/>
          <w:lang w:bidi="ar-IQ"/>
        </w:rPr>
        <w:t xml:space="preserve"> لكونه بسيط الحقيقة، فهذا تمام كلّ الأشياء على وجه</w:t>
      </w:r>
      <w:r w:rsidR="003A324A" w:rsidRPr="006C24A3">
        <w:rPr>
          <w:rFonts w:hint="cs"/>
          <w:sz w:val="27"/>
          <w:rtl/>
          <w:lang w:bidi="ar-IQ"/>
        </w:rPr>
        <w:t>ٍ</w:t>
      </w:r>
      <w:r w:rsidRPr="006C24A3">
        <w:rPr>
          <w:rFonts w:hint="cs"/>
          <w:sz w:val="27"/>
          <w:rtl/>
          <w:lang w:bidi="ar-IQ"/>
        </w:rPr>
        <w:t xml:space="preserve"> أشرف وألطف، ولا يسلب عنه شيء</w:t>
      </w:r>
      <w:r w:rsidR="003A324A" w:rsidRPr="006C24A3">
        <w:rPr>
          <w:rFonts w:hint="cs"/>
          <w:sz w:val="27"/>
          <w:rtl/>
          <w:lang w:bidi="ar-IQ"/>
        </w:rPr>
        <w:t>ٌ</w:t>
      </w:r>
      <w:r w:rsidRPr="006C24A3">
        <w:rPr>
          <w:rFonts w:hint="cs"/>
          <w:sz w:val="27"/>
          <w:rtl/>
          <w:lang w:bidi="ar-IQ"/>
        </w:rPr>
        <w:t xml:space="preserve"> إلاّ النقائص والإمكانات والأعدام والم</w:t>
      </w:r>
      <w:r w:rsidR="00976BEB" w:rsidRPr="006C24A3">
        <w:rPr>
          <w:rFonts w:hint="cs"/>
          <w:sz w:val="27"/>
          <w:rtl/>
          <w:lang w:bidi="ar-IQ"/>
        </w:rPr>
        <w:t>َ</w:t>
      </w:r>
      <w:r w:rsidRPr="006C24A3">
        <w:rPr>
          <w:rFonts w:hint="cs"/>
          <w:sz w:val="27"/>
          <w:rtl/>
          <w:lang w:bidi="ar-IQ"/>
        </w:rPr>
        <w:t>ل</w:t>
      </w:r>
      <w:r w:rsidR="00976BEB" w:rsidRPr="006C24A3">
        <w:rPr>
          <w:rFonts w:hint="cs"/>
          <w:sz w:val="27"/>
          <w:rtl/>
          <w:lang w:bidi="ar-IQ"/>
        </w:rPr>
        <w:t>َ</w:t>
      </w:r>
      <w:r w:rsidRPr="006C24A3">
        <w:rPr>
          <w:rFonts w:hint="cs"/>
          <w:sz w:val="27"/>
          <w:rtl/>
          <w:lang w:bidi="ar-IQ"/>
        </w:rPr>
        <w:t>كات</w:t>
      </w:r>
      <w:r w:rsidR="00976BEB" w:rsidRPr="006C24A3">
        <w:rPr>
          <w:rFonts w:hint="cs"/>
          <w:sz w:val="27"/>
          <w:rtl/>
          <w:lang w:bidi="ar-IQ"/>
        </w:rPr>
        <w:t>.</w:t>
      </w:r>
      <w:r w:rsidRPr="006C24A3">
        <w:rPr>
          <w:rFonts w:hint="cs"/>
          <w:sz w:val="27"/>
          <w:rtl/>
          <w:lang w:bidi="ar-IQ"/>
        </w:rPr>
        <w:t xml:space="preserve"> وإذ هو تمام كلّ شيء، وتمام الشيء أحقّ بذلك الشيء من نفسه، فهو أحقّ</w:t>
      </w:r>
      <w:r w:rsidR="00976BEB" w:rsidRPr="006C24A3">
        <w:rPr>
          <w:rFonts w:hint="cs"/>
          <w:sz w:val="27"/>
          <w:rtl/>
          <w:lang w:bidi="ar-IQ"/>
        </w:rPr>
        <w:t>ُ</w:t>
      </w:r>
      <w:r w:rsidRPr="006C24A3">
        <w:rPr>
          <w:rFonts w:hint="cs"/>
          <w:sz w:val="27"/>
          <w:rtl/>
          <w:lang w:bidi="ar-IQ"/>
        </w:rPr>
        <w:t xml:space="preserve"> من كل</w:t>
      </w:r>
      <w:r w:rsidR="00976BEB" w:rsidRPr="006C24A3">
        <w:rPr>
          <w:rFonts w:hint="cs"/>
          <w:sz w:val="27"/>
          <w:rtl/>
          <w:lang w:bidi="ar-IQ"/>
        </w:rPr>
        <w:t>ّ</w:t>
      </w:r>
      <w:r w:rsidRPr="006C24A3">
        <w:rPr>
          <w:rFonts w:hint="cs"/>
          <w:sz w:val="27"/>
          <w:rtl/>
          <w:lang w:bidi="ar-IQ"/>
        </w:rPr>
        <w:t xml:space="preserve"> حقيقة</w:t>
      </w:r>
      <w:r w:rsidR="00976BEB" w:rsidRPr="006C24A3">
        <w:rPr>
          <w:rFonts w:hint="cs"/>
          <w:sz w:val="27"/>
          <w:rtl/>
          <w:lang w:bidi="ar-IQ"/>
        </w:rPr>
        <w:t>ٍ</w:t>
      </w:r>
      <w:r w:rsidRPr="006C24A3">
        <w:rPr>
          <w:rFonts w:hint="cs"/>
          <w:sz w:val="27"/>
          <w:rtl/>
          <w:lang w:bidi="ar-IQ"/>
        </w:rPr>
        <w:t xml:space="preserve"> بأن يكون هو هو بعينها من نفس تلك الحقيقة، بأن يصدق على نفسها، فأتقِن</w:t>
      </w:r>
      <w:r w:rsidR="00976BEB" w:rsidRPr="006C24A3">
        <w:rPr>
          <w:rFonts w:hint="cs"/>
          <w:sz w:val="27"/>
          <w:rtl/>
          <w:lang w:bidi="ar-IQ"/>
        </w:rPr>
        <w:t>ْ</w:t>
      </w:r>
      <w:r w:rsidRPr="006C24A3">
        <w:rPr>
          <w:rFonts w:hint="cs"/>
          <w:sz w:val="27"/>
          <w:rtl/>
          <w:lang w:bidi="ar-IQ"/>
        </w:rPr>
        <w:t xml:space="preserve"> ذلك وكُن</w:t>
      </w:r>
      <w:r w:rsidR="00976BEB" w:rsidRPr="006C24A3">
        <w:rPr>
          <w:rFonts w:hint="cs"/>
          <w:sz w:val="27"/>
          <w:rtl/>
          <w:lang w:bidi="ar-IQ"/>
        </w:rPr>
        <w:t>ْ</w:t>
      </w:r>
      <w:r w:rsidRPr="006C24A3">
        <w:rPr>
          <w:rFonts w:hint="cs"/>
          <w:sz w:val="27"/>
          <w:rtl/>
          <w:lang w:bidi="ar-IQ"/>
        </w:rPr>
        <w:t xml:space="preserve"> من الشاكرين</w:t>
      </w:r>
      <w:r w:rsidRPr="006C24A3">
        <w:rPr>
          <w:rFonts w:hint="eastAsia"/>
          <w:sz w:val="24"/>
          <w:szCs w:val="24"/>
          <w:rtl/>
        </w:rPr>
        <w:t>»</w:t>
      </w:r>
      <w:r w:rsidRPr="006C24A3">
        <w:rPr>
          <w:rFonts w:hint="cs"/>
          <w:sz w:val="27"/>
          <w:vertAlign w:val="superscript"/>
          <w:rtl/>
          <w:lang w:bidi="ar-IQ"/>
        </w:rPr>
        <w:t>(</w:t>
      </w:r>
      <w:r w:rsidRPr="006C24A3">
        <w:rPr>
          <w:rStyle w:val="af9"/>
          <w:sz w:val="27"/>
          <w:rtl/>
          <w:lang w:bidi="ar-IQ"/>
        </w:rPr>
        <w:endnoteReference w:id="554"/>
      </w:r>
      <w:r w:rsidRPr="006C24A3">
        <w:rPr>
          <w:rFonts w:hint="cs"/>
          <w:sz w:val="27"/>
          <w:vertAlign w:val="superscript"/>
          <w:rtl/>
          <w:lang w:bidi="ar-IQ"/>
        </w:rPr>
        <w:t>)</w:t>
      </w:r>
      <w:r w:rsidRPr="006C24A3">
        <w:rPr>
          <w:rFonts w:hint="cs"/>
          <w:sz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rPr>
      </w:pPr>
      <w:r w:rsidRPr="006C24A3">
        <w:rPr>
          <w:rFonts w:hint="cs"/>
          <w:color w:val="auto"/>
          <w:rtl/>
          <w:lang w:bidi="ar-IQ"/>
        </w:rPr>
        <w:t>18ـ علم العل</w:t>
      </w:r>
      <w:r w:rsidR="00976BEB" w:rsidRPr="006C24A3">
        <w:rPr>
          <w:rFonts w:hint="cs"/>
          <w:color w:val="auto"/>
          <w:rtl/>
          <w:lang w:bidi="ar-IQ"/>
        </w:rPr>
        <w:t>ّ</w:t>
      </w:r>
      <w:r w:rsidRPr="006C24A3">
        <w:rPr>
          <w:rFonts w:hint="cs"/>
          <w:color w:val="auto"/>
          <w:rtl/>
          <w:lang w:bidi="ar-IQ"/>
        </w:rPr>
        <w:t>ة بنفسها وبمعلولها</w:t>
      </w:r>
      <w:r w:rsidR="000A1E0C" w:rsidRPr="006C24A3">
        <w:rPr>
          <w:rFonts w:hint="cs"/>
          <w:color w:val="auto"/>
          <w:rtl/>
          <w:lang w:bidi="ar-IQ"/>
        </w:rPr>
        <w:t>،</w:t>
      </w:r>
      <w:r w:rsidRPr="006C24A3">
        <w:rPr>
          <w:rFonts w:hint="cs"/>
          <w:color w:val="auto"/>
          <w:rtl/>
          <w:lang w:bidi="ar-IQ"/>
        </w:rPr>
        <w:t xml:space="preserve"> وعلم المعلول بها</w:t>
      </w:r>
      <w:r w:rsidR="00AC7A73" w:rsidRPr="006C24A3">
        <w:rPr>
          <w:rFonts w:hint="cs"/>
          <w:color w:val="auto"/>
          <w:rtl/>
        </w:rPr>
        <w:t xml:space="preserve"> ــــــ</w:t>
      </w:r>
    </w:p>
    <w:p w:rsidR="000C51F2" w:rsidRPr="006C24A3" w:rsidRDefault="00976BEB" w:rsidP="00192214">
      <w:pPr>
        <w:rPr>
          <w:sz w:val="27"/>
          <w:rtl/>
        </w:rPr>
      </w:pPr>
      <w:r w:rsidRPr="006C24A3">
        <w:rPr>
          <w:rFonts w:hint="cs"/>
          <w:sz w:val="27"/>
          <w:rtl/>
          <w:lang w:bidi="ar-IQ"/>
        </w:rPr>
        <w:t>و</w:t>
      </w:r>
      <w:r w:rsidR="000C51F2" w:rsidRPr="006C24A3">
        <w:rPr>
          <w:rFonts w:hint="cs"/>
          <w:sz w:val="27"/>
          <w:rtl/>
          <w:lang w:bidi="ar-IQ"/>
        </w:rPr>
        <w:t xml:space="preserve">من </w:t>
      </w:r>
      <w:r w:rsidRPr="006C24A3">
        <w:rPr>
          <w:rFonts w:hint="cs"/>
          <w:sz w:val="27"/>
          <w:rtl/>
          <w:lang w:bidi="ar-IQ"/>
        </w:rPr>
        <w:t>إ</w:t>
      </w:r>
      <w:r w:rsidR="000C51F2" w:rsidRPr="006C24A3">
        <w:rPr>
          <w:rFonts w:hint="cs"/>
          <w:sz w:val="27"/>
          <w:rtl/>
          <w:lang w:bidi="ar-IQ"/>
        </w:rPr>
        <w:t xml:space="preserve">بداعات الحكمة المتعالية التي لا يمكن </w:t>
      </w:r>
      <w:r w:rsidR="000D452B" w:rsidRPr="006C24A3">
        <w:rPr>
          <w:rFonts w:hint="cs"/>
          <w:sz w:val="27"/>
          <w:rtl/>
          <w:lang w:bidi="ar-IQ"/>
        </w:rPr>
        <w:t>أ</w:t>
      </w:r>
      <w:r w:rsidR="000C51F2" w:rsidRPr="006C24A3">
        <w:rPr>
          <w:rFonts w:hint="cs"/>
          <w:sz w:val="27"/>
          <w:rtl/>
          <w:lang w:bidi="ar-IQ"/>
        </w:rPr>
        <w:t xml:space="preserve">ن تكون على مبنى </w:t>
      </w:r>
      <w:r w:rsidR="000D452B" w:rsidRPr="006C24A3">
        <w:rPr>
          <w:rFonts w:hint="cs"/>
          <w:sz w:val="27"/>
          <w:rtl/>
          <w:lang w:bidi="ar-IQ"/>
        </w:rPr>
        <w:t>أ</w:t>
      </w:r>
      <w:r w:rsidR="000C51F2" w:rsidRPr="006C24A3">
        <w:rPr>
          <w:rFonts w:hint="cs"/>
          <w:sz w:val="27"/>
          <w:rtl/>
          <w:lang w:bidi="ar-IQ"/>
        </w:rPr>
        <w:t>صالة الماهية</w:t>
      </w:r>
      <w:r w:rsidR="000D452B" w:rsidRPr="006C24A3">
        <w:rPr>
          <w:rFonts w:hint="cs"/>
          <w:sz w:val="27"/>
          <w:rtl/>
          <w:lang w:bidi="ar-IQ"/>
        </w:rPr>
        <w:t>؛</w:t>
      </w:r>
      <w:r w:rsidR="000C51F2" w:rsidRPr="006C24A3">
        <w:rPr>
          <w:rFonts w:hint="cs"/>
          <w:sz w:val="27"/>
          <w:rtl/>
          <w:lang w:bidi="ar-IQ"/>
        </w:rPr>
        <w:t xml:space="preserve"> ل</w:t>
      </w:r>
      <w:r w:rsidR="000D452B" w:rsidRPr="006C24A3">
        <w:rPr>
          <w:rFonts w:hint="cs"/>
          <w:sz w:val="27"/>
          <w:rtl/>
          <w:lang w:bidi="ar-IQ"/>
        </w:rPr>
        <w:t>أ</w:t>
      </w:r>
      <w:r w:rsidR="000C51F2" w:rsidRPr="006C24A3">
        <w:rPr>
          <w:rFonts w:hint="cs"/>
          <w:sz w:val="27"/>
          <w:rtl/>
          <w:lang w:bidi="ar-IQ"/>
        </w:rPr>
        <w:t>ن الماهيات هي المتحق</w:t>
      </w:r>
      <w:r w:rsidR="000D452B" w:rsidRPr="006C24A3">
        <w:rPr>
          <w:rFonts w:hint="cs"/>
          <w:sz w:val="27"/>
          <w:rtl/>
          <w:lang w:bidi="ar-IQ"/>
        </w:rPr>
        <w:t>ِّ</w:t>
      </w:r>
      <w:r w:rsidR="000C51F2" w:rsidRPr="006C24A3">
        <w:rPr>
          <w:rFonts w:hint="cs"/>
          <w:sz w:val="27"/>
          <w:rtl/>
          <w:lang w:bidi="ar-IQ"/>
        </w:rPr>
        <w:t>قة في الخارج، وأيضا</w:t>
      </w:r>
      <w:r w:rsidR="000D452B" w:rsidRPr="006C24A3">
        <w:rPr>
          <w:rFonts w:hint="cs"/>
          <w:sz w:val="27"/>
          <w:rtl/>
          <w:lang w:bidi="ar-IQ"/>
        </w:rPr>
        <w:t>ً</w:t>
      </w:r>
      <w:r w:rsidR="000C51F2" w:rsidRPr="006C24A3">
        <w:rPr>
          <w:rFonts w:hint="cs"/>
          <w:sz w:val="27"/>
          <w:rtl/>
          <w:lang w:bidi="ar-IQ"/>
        </w:rPr>
        <w:t xml:space="preserve"> لا يصح</w:t>
      </w:r>
      <w:r w:rsidR="000D452B" w:rsidRPr="006C24A3">
        <w:rPr>
          <w:rFonts w:hint="cs"/>
          <w:sz w:val="27"/>
          <w:rtl/>
          <w:lang w:bidi="ar-IQ"/>
        </w:rPr>
        <w:t>ّ</w:t>
      </w:r>
      <w:r w:rsidR="000C51F2" w:rsidRPr="006C24A3">
        <w:rPr>
          <w:rFonts w:hint="cs"/>
          <w:sz w:val="27"/>
          <w:rtl/>
          <w:lang w:bidi="ar-IQ"/>
        </w:rPr>
        <w:t xml:space="preserve"> على مباني الحكمة المش</w:t>
      </w:r>
      <w:r w:rsidR="000D452B" w:rsidRPr="006C24A3">
        <w:rPr>
          <w:rFonts w:hint="cs"/>
          <w:sz w:val="27"/>
          <w:rtl/>
          <w:lang w:bidi="ar-IQ"/>
        </w:rPr>
        <w:t>ّ</w:t>
      </w:r>
      <w:r w:rsidR="000C51F2" w:rsidRPr="006C24A3">
        <w:rPr>
          <w:rFonts w:hint="cs"/>
          <w:sz w:val="27"/>
          <w:rtl/>
          <w:lang w:bidi="ar-IQ"/>
        </w:rPr>
        <w:t>ائية، حيث ذهبت المدرسة المش</w:t>
      </w:r>
      <w:r w:rsidR="000D452B" w:rsidRPr="006C24A3">
        <w:rPr>
          <w:rFonts w:hint="cs"/>
          <w:sz w:val="27"/>
          <w:rtl/>
          <w:lang w:bidi="ar-IQ"/>
        </w:rPr>
        <w:t>ّ</w:t>
      </w:r>
      <w:r w:rsidR="000C51F2" w:rsidRPr="006C24A3">
        <w:rPr>
          <w:rFonts w:hint="cs"/>
          <w:sz w:val="27"/>
          <w:rtl/>
          <w:lang w:bidi="ar-IQ"/>
        </w:rPr>
        <w:t xml:space="preserve">ائية </w:t>
      </w:r>
      <w:r w:rsidR="000D452B" w:rsidRPr="006C24A3">
        <w:rPr>
          <w:rFonts w:hint="cs"/>
          <w:sz w:val="27"/>
          <w:rtl/>
          <w:lang w:bidi="ar-IQ"/>
        </w:rPr>
        <w:t xml:space="preserve">إلى </w:t>
      </w:r>
      <w:r w:rsidR="000C51F2" w:rsidRPr="006C24A3">
        <w:rPr>
          <w:rFonts w:hint="cs"/>
          <w:sz w:val="27"/>
          <w:rtl/>
          <w:lang w:bidi="ar-IQ"/>
        </w:rPr>
        <w:t>علم الشيء بنفسه بالعلم الحضوري</w:t>
      </w:r>
      <w:r w:rsidR="000D452B" w:rsidRPr="006C24A3">
        <w:rPr>
          <w:rFonts w:hint="cs"/>
          <w:sz w:val="27"/>
          <w:rtl/>
          <w:lang w:bidi="ar-IQ"/>
        </w:rPr>
        <w:t>.</w:t>
      </w:r>
      <w:r w:rsidR="000C51F2" w:rsidRPr="006C24A3">
        <w:rPr>
          <w:rFonts w:hint="cs"/>
          <w:sz w:val="27"/>
          <w:rtl/>
          <w:lang w:bidi="ar-IQ"/>
        </w:rPr>
        <w:t xml:space="preserve"> </w:t>
      </w:r>
      <w:r w:rsidR="000D452B" w:rsidRPr="006C24A3">
        <w:rPr>
          <w:rFonts w:hint="cs"/>
          <w:sz w:val="27"/>
          <w:rtl/>
          <w:lang w:bidi="ar-IQ"/>
        </w:rPr>
        <w:t>أ</w:t>
      </w:r>
      <w:r w:rsidR="000C51F2" w:rsidRPr="006C24A3">
        <w:rPr>
          <w:rFonts w:hint="cs"/>
          <w:sz w:val="27"/>
          <w:rtl/>
          <w:lang w:bidi="ar-IQ"/>
        </w:rPr>
        <w:t xml:space="preserve">ما </w:t>
      </w:r>
      <w:r w:rsidR="000C51F2" w:rsidRPr="006C24A3">
        <w:rPr>
          <w:rFonts w:hint="cs"/>
          <w:sz w:val="27"/>
          <w:rtl/>
          <w:lang w:bidi="ar-IQ"/>
        </w:rPr>
        <w:lastRenderedPageBreak/>
        <w:t xml:space="preserve">الحكمة المتعالية </w:t>
      </w:r>
      <w:r w:rsidR="000D452B" w:rsidRPr="006C24A3">
        <w:rPr>
          <w:rFonts w:hint="cs"/>
          <w:sz w:val="27"/>
          <w:rtl/>
          <w:lang w:bidi="ar-IQ"/>
        </w:rPr>
        <w:t>ف</w:t>
      </w:r>
      <w:r w:rsidR="000C51F2" w:rsidRPr="006C24A3">
        <w:rPr>
          <w:rFonts w:hint="cs"/>
          <w:sz w:val="27"/>
          <w:rtl/>
          <w:lang w:bidi="ar-IQ"/>
        </w:rPr>
        <w:t>عم</w:t>
      </w:r>
      <w:r w:rsidR="000D452B" w:rsidRPr="006C24A3">
        <w:rPr>
          <w:rFonts w:hint="cs"/>
          <w:sz w:val="27"/>
          <w:rtl/>
          <w:lang w:bidi="ar-IQ"/>
        </w:rPr>
        <w:t>َّ</w:t>
      </w:r>
      <w:r w:rsidR="000C51F2" w:rsidRPr="006C24A3">
        <w:rPr>
          <w:rFonts w:hint="cs"/>
          <w:sz w:val="27"/>
          <w:rtl/>
          <w:lang w:bidi="ar-IQ"/>
        </w:rPr>
        <w:t>مت ذلك</w:t>
      </w:r>
      <w:r w:rsidR="000D452B" w:rsidRPr="006C24A3">
        <w:rPr>
          <w:rFonts w:hint="cs"/>
          <w:sz w:val="27"/>
          <w:rtl/>
          <w:lang w:bidi="ar-IQ"/>
        </w:rPr>
        <w:t>،</w:t>
      </w:r>
      <w:r w:rsidR="000C51F2" w:rsidRPr="006C24A3">
        <w:rPr>
          <w:rFonts w:hint="cs"/>
          <w:sz w:val="27"/>
          <w:rtl/>
          <w:lang w:bidi="ar-IQ"/>
        </w:rPr>
        <w:t xml:space="preserve"> وقالت بعلم العل</w:t>
      </w:r>
      <w:r w:rsidR="000D452B" w:rsidRPr="006C24A3">
        <w:rPr>
          <w:rFonts w:hint="cs"/>
          <w:sz w:val="27"/>
          <w:rtl/>
          <w:lang w:bidi="ar-IQ"/>
        </w:rPr>
        <w:t>ّ</w:t>
      </w:r>
      <w:r w:rsidR="000C51F2" w:rsidRPr="006C24A3">
        <w:rPr>
          <w:rFonts w:hint="cs"/>
          <w:sz w:val="27"/>
          <w:rtl/>
          <w:lang w:bidi="ar-IQ"/>
        </w:rPr>
        <w:t>ة بنفسها وبمعلولها</w:t>
      </w:r>
      <w:r w:rsidR="000D452B" w:rsidRPr="006C24A3">
        <w:rPr>
          <w:rFonts w:hint="cs"/>
          <w:sz w:val="27"/>
          <w:rtl/>
          <w:lang w:bidi="ar-IQ"/>
        </w:rPr>
        <w:t>،</w:t>
      </w:r>
      <w:r w:rsidR="000C51F2" w:rsidRPr="006C24A3">
        <w:rPr>
          <w:rFonts w:hint="cs"/>
          <w:sz w:val="27"/>
          <w:rtl/>
          <w:lang w:bidi="ar-IQ"/>
        </w:rPr>
        <w:t xml:space="preserve"> وعلم المعلول بالعل</w:t>
      </w:r>
      <w:r w:rsidR="000D452B" w:rsidRPr="006C24A3">
        <w:rPr>
          <w:rFonts w:hint="cs"/>
          <w:sz w:val="27"/>
          <w:rtl/>
          <w:lang w:bidi="ar-IQ"/>
        </w:rPr>
        <w:t>ّ</w:t>
      </w:r>
      <w:r w:rsidR="000C51F2" w:rsidRPr="006C24A3">
        <w:rPr>
          <w:rFonts w:hint="cs"/>
          <w:sz w:val="27"/>
          <w:rtl/>
          <w:lang w:bidi="ar-IQ"/>
        </w:rPr>
        <w:t>ة لكن</w:t>
      </w:r>
      <w:r w:rsidR="000D452B" w:rsidRPr="006C24A3">
        <w:rPr>
          <w:rFonts w:hint="cs"/>
          <w:sz w:val="27"/>
          <w:rtl/>
          <w:lang w:bidi="ar-IQ"/>
        </w:rPr>
        <w:t>ْ</w:t>
      </w:r>
      <w:r w:rsidR="000C51F2" w:rsidRPr="006C24A3">
        <w:rPr>
          <w:rFonts w:hint="cs"/>
          <w:sz w:val="27"/>
          <w:rtl/>
          <w:lang w:bidi="ar-IQ"/>
        </w:rPr>
        <w:t xml:space="preserve"> بحد</w:t>
      </w:r>
      <w:r w:rsidR="000D452B" w:rsidRPr="006C24A3">
        <w:rPr>
          <w:rFonts w:hint="cs"/>
          <w:sz w:val="27"/>
          <w:rtl/>
          <w:lang w:bidi="ar-IQ"/>
        </w:rPr>
        <w:t>ّ</w:t>
      </w:r>
      <w:r w:rsidR="000C51F2" w:rsidRPr="006C24A3">
        <w:rPr>
          <w:rFonts w:hint="cs"/>
          <w:sz w:val="27"/>
          <w:rtl/>
          <w:lang w:bidi="ar-IQ"/>
        </w:rPr>
        <w:t>ه، كل</w:t>
      </w:r>
      <w:r w:rsidR="000D452B" w:rsidRPr="006C24A3">
        <w:rPr>
          <w:rFonts w:hint="cs"/>
          <w:sz w:val="27"/>
          <w:rtl/>
          <w:lang w:bidi="ar-IQ"/>
        </w:rPr>
        <w:t>ّ</w:t>
      </w:r>
      <w:r w:rsidR="000C51F2" w:rsidRPr="006C24A3">
        <w:rPr>
          <w:rFonts w:hint="cs"/>
          <w:sz w:val="27"/>
          <w:rtl/>
          <w:lang w:bidi="ar-IQ"/>
        </w:rPr>
        <w:t xml:space="preserve"> ذلك من خلال العلم الحضوري</w:t>
      </w:r>
      <w:r w:rsidR="000D452B" w:rsidRPr="006C24A3">
        <w:rPr>
          <w:rFonts w:hint="cs"/>
          <w:sz w:val="27"/>
          <w:rtl/>
          <w:lang w:bidi="ar-IQ"/>
        </w:rPr>
        <w:t>.</w:t>
      </w:r>
      <w:r w:rsidR="000C51F2" w:rsidRPr="006C24A3">
        <w:rPr>
          <w:rFonts w:hint="cs"/>
          <w:sz w:val="27"/>
          <w:rtl/>
          <w:lang w:bidi="ar-IQ"/>
        </w:rPr>
        <w:t xml:space="preserve"> </w:t>
      </w:r>
      <w:r w:rsidR="000D452B" w:rsidRPr="006C24A3">
        <w:rPr>
          <w:rFonts w:hint="cs"/>
          <w:sz w:val="27"/>
          <w:rtl/>
          <w:lang w:bidi="ar-IQ"/>
        </w:rPr>
        <w:t>و</w:t>
      </w:r>
      <w:r w:rsidR="000C51F2" w:rsidRPr="006C24A3">
        <w:rPr>
          <w:rFonts w:hint="cs"/>
          <w:sz w:val="27"/>
          <w:rtl/>
          <w:lang w:bidi="ar-IQ"/>
        </w:rPr>
        <w:t>الذي جعل المدرسة المش</w:t>
      </w:r>
      <w:r w:rsidR="000D452B" w:rsidRPr="006C24A3">
        <w:rPr>
          <w:rFonts w:hint="cs"/>
          <w:sz w:val="27"/>
          <w:rtl/>
          <w:lang w:bidi="ar-IQ"/>
        </w:rPr>
        <w:t>ّ</w:t>
      </w:r>
      <w:r w:rsidR="000C51F2" w:rsidRPr="006C24A3">
        <w:rPr>
          <w:rFonts w:hint="cs"/>
          <w:sz w:val="27"/>
          <w:rtl/>
          <w:lang w:bidi="ar-IQ"/>
        </w:rPr>
        <w:t xml:space="preserve">ائية تقول بذلك </w:t>
      </w:r>
      <w:r w:rsidR="000D452B" w:rsidRPr="006C24A3">
        <w:rPr>
          <w:rFonts w:hint="cs"/>
          <w:sz w:val="27"/>
          <w:rtl/>
          <w:lang w:bidi="ar-IQ"/>
        </w:rPr>
        <w:t>أ</w:t>
      </w:r>
      <w:r w:rsidR="000C51F2" w:rsidRPr="006C24A3">
        <w:rPr>
          <w:rFonts w:hint="cs"/>
          <w:sz w:val="27"/>
          <w:rtl/>
          <w:lang w:bidi="ar-IQ"/>
        </w:rPr>
        <w:t xml:space="preserve">ن مبناهم </w:t>
      </w:r>
      <w:r w:rsidR="000D452B" w:rsidRPr="006C24A3">
        <w:rPr>
          <w:rFonts w:hint="cs"/>
          <w:sz w:val="27"/>
          <w:rtl/>
          <w:lang w:bidi="ar-IQ"/>
        </w:rPr>
        <w:t xml:space="preserve">هو </w:t>
      </w:r>
      <w:r w:rsidR="000C51F2" w:rsidRPr="006C24A3">
        <w:rPr>
          <w:rFonts w:hint="cs"/>
          <w:sz w:val="27"/>
          <w:rtl/>
          <w:lang w:bidi="ar-IQ"/>
        </w:rPr>
        <w:t>تباين الوجودات الخارجية، فالمعلول وجود مستقل</w:t>
      </w:r>
      <w:r w:rsidR="000D452B" w:rsidRPr="006C24A3">
        <w:rPr>
          <w:rFonts w:hint="cs"/>
          <w:sz w:val="27"/>
          <w:rtl/>
          <w:lang w:bidi="ar-IQ"/>
        </w:rPr>
        <w:t>ّ</w:t>
      </w:r>
      <w:r w:rsidR="000C51F2" w:rsidRPr="006C24A3">
        <w:rPr>
          <w:rFonts w:hint="cs"/>
          <w:sz w:val="27"/>
          <w:rtl/>
          <w:lang w:bidi="ar-IQ"/>
        </w:rPr>
        <w:t xml:space="preserve"> مباين</w:t>
      </w:r>
      <w:r w:rsidR="000D452B" w:rsidRPr="006C24A3">
        <w:rPr>
          <w:rFonts w:hint="cs"/>
          <w:sz w:val="27"/>
          <w:rtl/>
          <w:lang w:bidi="ar-IQ"/>
        </w:rPr>
        <w:t>ٌ</w:t>
      </w:r>
      <w:r w:rsidR="000C51F2" w:rsidRPr="006C24A3">
        <w:rPr>
          <w:rFonts w:hint="cs"/>
          <w:sz w:val="27"/>
          <w:rtl/>
          <w:lang w:bidi="ar-IQ"/>
        </w:rPr>
        <w:t xml:space="preserve"> لعلته</w:t>
      </w:r>
      <w:r w:rsidR="000D452B" w:rsidRPr="006C24A3">
        <w:rPr>
          <w:rFonts w:hint="cs"/>
          <w:sz w:val="27"/>
          <w:rtl/>
          <w:lang w:bidi="ar-IQ"/>
        </w:rPr>
        <w:t>،</w:t>
      </w:r>
      <w:r w:rsidR="000C51F2" w:rsidRPr="006C24A3">
        <w:rPr>
          <w:rFonts w:hint="cs"/>
          <w:sz w:val="27"/>
          <w:rtl/>
          <w:lang w:bidi="ar-IQ"/>
        </w:rPr>
        <w:t xml:space="preserve"> فلا يعقل </w:t>
      </w:r>
      <w:r w:rsidR="000D452B" w:rsidRPr="006C24A3">
        <w:rPr>
          <w:rFonts w:hint="cs"/>
          <w:sz w:val="27"/>
          <w:rtl/>
          <w:lang w:bidi="ar-IQ"/>
        </w:rPr>
        <w:t>أ</w:t>
      </w:r>
      <w:r w:rsidR="000C51F2" w:rsidRPr="006C24A3">
        <w:rPr>
          <w:rFonts w:hint="cs"/>
          <w:sz w:val="27"/>
          <w:rtl/>
          <w:lang w:bidi="ar-IQ"/>
        </w:rPr>
        <w:t>ن يعلم بالعلم الحضوري</w:t>
      </w:r>
      <w:r w:rsidR="000D452B" w:rsidRPr="006C24A3">
        <w:rPr>
          <w:rFonts w:hint="cs"/>
          <w:sz w:val="27"/>
          <w:rtl/>
          <w:lang w:bidi="ar-IQ"/>
        </w:rPr>
        <w:t>.</w:t>
      </w:r>
      <w:r w:rsidR="000C51F2" w:rsidRPr="006C24A3">
        <w:rPr>
          <w:rFonts w:hint="cs"/>
          <w:sz w:val="27"/>
          <w:rtl/>
          <w:lang w:bidi="ar-IQ"/>
        </w:rPr>
        <w:t xml:space="preserve"> </w:t>
      </w:r>
      <w:r w:rsidR="000D452B" w:rsidRPr="006C24A3">
        <w:rPr>
          <w:rFonts w:hint="cs"/>
          <w:sz w:val="27"/>
          <w:rtl/>
          <w:lang w:bidi="ar-IQ"/>
        </w:rPr>
        <w:t>أ</w:t>
      </w:r>
      <w:r w:rsidR="000C51F2" w:rsidRPr="006C24A3">
        <w:rPr>
          <w:rFonts w:hint="cs"/>
          <w:sz w:val="27"/>
          <w:rtl/>
          <w:lang w:bidi="ar-IQ"/>
        </w:rPr>
        <w:t xml:space="preserve">ما المدرسة المتعالية فذهبت </w:t>
      </w:r>
      <w:r w:rsidR="000D452B" w:rsidRPr="006C24A3">
        <w:rPr>
          <w:rFonts w:hint="cs"/>
          <w:sz w:val="27"/>
          <w:rtl/>
          <w:lang w:bidi="ar-IQ"/>
        </w:rPr>
        <w:t>إ</w:t>
      </w:r>
      <w:r w:rsidR="000C51F2" w:rsidRPr="006C24A3">
        <w:rPr>
          <w:rFonts w:hint="cs"/>
          <w:sz w:val="27"/>
          <w:rtl/>
          <w:lang w:bidi="ar-IQ"/>
        </w:rPr>
        <w:t>لى ذلك لأنها تقول بأصالة الوجود</w:t>
      </w:r>
      <w:r w:rsidR="000D452B" w:rsidRPr="006C24A3">
        <w:rPr>
          <w:rFonts w:hint="cs"/>
          <w:sz w:val="27"/>
          <w:rtl/>
          <w:lang w:bidi="ar-IQ"/>
        </w:rPr>
        <w:t>،</w:t>
      </w:r>
      <w:r w:rsidR="000C51F2" w:rsidRPr="006C24A3">
        <w:rPr>
          <w:rFonts w:hint="cs"/>
          <w:sz w:val="27"/>
          <w:rtl/>
          <w:lang w:bidi="ar-IQ"/>
        </w:rPr>
        <w:t xml:space="preserve"> و</w:t>
      </w:r>
      <w:r w:rsidR="000D452B" w:rsidRPr="006C24A3">
        <w:rPr>
          <w:rFonts w:hint="cs"/>
          <w:sz w:val="27"/>
          <w:rtl/>
          <w:lang w:bidi="ar-IQ"/>
        </w:rPr>
        <w:t>أ</w:t>
      </w:r>
      <w:r w:rsidR="000C51F2" w:rsidRPr="006C24A3">
        <w:rPr>
          <w:rFonts w:hint="cs"/>
          <w:sz w:val="27"/>
          <w:rtl/>
          <w:lang w:bidi="ar-IQ"/>
        </w:rPr>
        <w:t>ن الوجود وجود</w:t>
      </w:r>
      <w:r w:rsidR="000D452B" w:rsidRPr="006C24A3">
        <w:rPr>
          <w:rFonts w:hint="cs"/>
          <w:sz w:val="27"/>
          <w:rtl/>
          <w:lang w:bidi="ar-IQ"/>
        </w:rPr>
        <w:t>ٌ</w:t>
      </w:r>
      <w:r w:rsidR="000C51F2" w:rsidRPr="006C24A3">
        <w:rPr>
          <w:rFonts w:hint="cs"/>
          <w:sz w:val="27"/>
          <w:rtl/>
          <w:lang w:bidi="ar-IQ"/>
        </w:rPr>
        <w:t xml:space="preserve"> رابط عين الفقر بعل</w:t>
      </w:r>
      <w:r w:rsidR="003859E0" w:rsidRPr="006C24A3">
        <w:rPr>
          <w:rFonts w:hint="cs"/>
          <w:sz w:val="27"/>
          <w:rtl/>
          <w:lang w:bidi="ar-IQ"/>
        </w:rPr>
        <w:t>ّ</w:t>
      </w:r>
      <w:r w:rsidR="000C51F2" w:rsidRPr="006C24A3">
        <w:rPr>
          <w:rFonts w:hint="cs"/>
          <w:sz w:val="27"/>
          <w:rtl/>
          <w:lang w:bidi="ar-IQ"/>
        </w:rPr>
        <w:t>ته، فوجوده مندك</w:t>
      </w:r>
      <w:r w:rsidR="003859E0" w:rsidRPr="006C24A3">
        <w:rPr>
          <w:rFonts w:hint="cs"/>
          <w:sz w:val="27"/>
          <w:rtl/>
          <w:lang w:bidi="ar-IQ"/>
        </w:rPr>
        <w:t>ّ</w:t>
      </w:r>
      <w:r w:rsidR="000C51F2" w:rsidRPr="006C24A3">
        <w:rPr>
          <w:rFonts w:hint="cs"/>
          <w:sz w:val="27"/>
          <w:rtl/>
          <w:lang w:bidi="ar-IQ"/>
        </w:rPr>
        <w:t xml:space="preserve"> ومتعل</w:t>
      </w:r>
      <w:r w:rsidR="003859E0" w:rsidRPr="006C24A3">
        <w:rPr>
          <w:rFonts w:hint="cs"/>
          <w:sz w:val="27"/>
          <w:rtl/>
          <w:lang w:bidi="ar-IQ"/>
        </w:rPr>
        <w:t>ّ</w:t>
      </w:r>
      <w:r w:rsidR="000C51F2" w:rsidRPr="006C24A3">
        <w:rPr>
          <w:rFonts w:hint="cs"/>
          <w:sz w:val="27"/>
          <w:rtl/>
          <w:lang w:bidi="ar-IQ"/>
        </w:rPr>
        <w:t>ق بعل</w:t>
      </w:r>
      <w:r w:rsidR="003859E0" w:rsidRPr="006C24A3">
        <w:rPr>
          <w:rFonts w:hint="cs"/>
          <w:sz w:val="27"/>
          <w:rtl/>
          <w:lang w:bidi="ar-IQ"/>
        </w:rPr>
        <w:t>ّ</w:t>
      </w:r>
      <w:r w:rsidR="000C51F2" w:rsidRPr="006C24A3">
        <w:rPr>
          <w:rFonts w:hint="cs"/>
          <w:sz w:val="27"/>
          <w:rtl/>
          <w:lang w:bidi="ar-IQ"/>
        </w:rPr>
        <w:t xml:space="preserve">ته، وبما </w:t>
      </w:r>
      <w:r w:rsidR="003859E0" w:rsidRPr="006C24A3">
        <w:rPr>
          <w:rFonts w:hint="cs"/>
          <w:sz w:val="27"/>
          <w:rtl/>
          <w:lang w:bidi="ar-IQ"/>
        </w:rPr>
        <w:t>أ</w:t>
      </w:r>
      <w:r w:rsidR="000C51F2" w:rsidRPr="006C24A3">
        <w:rPr>
          <w:rFonts w:hint="cs"/>
          <w:sz w:val="27"/>
          <w:rtl/>
          <w:lang w:bidi="ar-IQ"/>
        </w:rPr>
        <w:t>ن العلة عالمة بنفسها فهي عالمة بمعلولها</w:t>
      </w:r>
      <w:r w:rsidR="003859E0" w:rsidRPr="006C24A3">
        <w:rPr>
          <w:rFonts w:hint="cs"/>
          <w:sz w:val="27"/>
          <w:rtl/>
          <w:lang w:bidi="ar-IQ"/>
        </w:rPr>
        <w:t>؛</w:t>
      </w:r>
      <w:r w:rsidR="000C51F2" w:rsidRPr="006C24A3">
        <w:rPr>
          <w:rFonts w:hint="cs"/>
          <w:sz w:val="27"/>
          <w:rtl/>
          <w:lang w:bidi="ar-IQ"/>
        </w:rPr>
        <w:t xml:space="preserve"> لأنه غير مستقل</w:t>
      </w:r>
      <w:r w:rsidR="003859E0" w:rsidRPr="006C24A3">
        <w:rPr>
          <w:rFonts w:hint="cs"/>
          <w:sz w:val="27"/>
          <w:rtl/>
          <w:lang w:bidi="ar-IQ"/>
        </w:rPr>
        <w:t>ّ</w:t>
      </w:r>
      <w:r w:rsidR="000C51F2" w:rsidRPr="006C24A3">
        <w:rPr>
          <w:rFonts w:hint="cs"/>
          <w:sz w:val="27"/>
          <w:rtl/>
          <w:lang w:bidi="ar-IQ"/>
        </w:rPr>
        <w:t xml:space="preserve"> عنها، وأيضا</w:t>
      </w:r>
      <w:r w:rsidR="003859E0" w:rsidRPr="006C24A3">
        <w:rPr>
          <w:rFonts w:hint="cs"/>
          <w:sz w:val="27"/>
          <w:rtl/>
          <w:lang w:bidi="ar-IQ"/>
        </w:rPr>
        <w:t>ً</w:t>
      </w:r>
      <w:r w:rsidR="000C51F2" w:rsidRPr="006C24A3">
        <w:rPr>
          <w:rFonts w:hint="cs"/>
          <w:sz w:val="27"/>
          <w:rtl/>
          <w:lang w:bidi="ar-IQ"/>
        </w:rPr>
        <w:t xml:space="preserve"> المعلول يعلم بعل</w:t>
      </w:r>
      <w:r w:rsidR="003859E0" w:rsidRPr="006C24A3">
        <w:rPr>
          <w:rFonts w:hint="cs"/>
          <w:sz w:val="27"/>
          <w:rtl/>
          <w:lang w:bidi="ar-IQ"/>
        </w:rPr>
        <w:t>ّ</w:t>
      </w:r>
      <w:r w:rsidR="000C51F2" w:rsidRPr="006C24A3">
        <w:rPr>
          <w:rFonts w:hint="cs"/>
          <w:sz w:val="27"/>
          <w:rtl/>
          <w:lang w:bidi="ar-IQ"/>
        </w:rPr>
        <w:t>ته لأنه عين الربط بها</w:t>
      </w:r>
      <w:r w:rsidR="003859E0" w:rsidRPr="006C24A3">
        <w:rPr>
          <w:rFonts w:hint="cs"/>
          <w:sz w:val="27"/>
          <w:rtl/>
          <w:lang w:bidi="ar-IQ"/>
        </w:rPr>
        <w:t>،</w:t>
      </w:r>
      <w:r w:rsidR="000C51F2" w:rsidRPr="006C24A3">
        <w:rPr>
          <w:rFonts w:hint="cs"/>
          <w:sz w:val="27"/>
          <w:rtl/>
          <w:lang w:bidi="ar-IQ"/>
        </w:rPr>
        <w:t xml:space="preserve"> لكن علمه محدود</w:t>
      </w:r>
      <w:r w:rsidR="003859E0" w:rsidRPr="006C24A3">
        <w:rPr>
          <w:rFonts w:hint="cs"/>
          <w:sz w:val="27"/>
          <w:rtl/>
          <w:lang w:bidi="ar-IQ"/>
        </w:rPr>
        <w:t>ٌ</w:t>
      </w:r>
      <w:r w:rsidR="000C51F2" w:rsidRPr="006C24A3">
        <w:rPr>
          <w:rFonts w:hint="cs"/>
          <w:sz w:val="27"/>
          <w:rtl/>
          <w:lang w:bidi="ar-IQ"/>
        </w:rPr>
        <w:t xml:space="preserve"> بقدره وحده</w:t>
      </w:r>
      <w:r w:rsidR="000C51F2" w:rsidRPr="006C24A3">
        <w:rPr>
          <w:rFonts w:hint="cs"/>
          <w:sz w:val="27"/>
          <w:vertAlign w:val="superscript"/>
          <w:rtl/>
          <w:lang w:bidi="ar-IQ"/>
        </w:rPr>
        <w:t>(</w:t>
      </w:r>
      <w:r w:rsidR="000C51F2" w:rsidRPr="006C24A3">
        <w:rPr>
          <w:rStyle w:val="af9"/>
          <w:sz w:val="27"/>
          <w:rtl/>
          <w:lang w:bidi="ar-IQ"/>
        </w:rPr>
        <w:endnoteReference w:id="555"/>
      </w:r>
      <w:r w:rsidR="000C51F2" w:rsidRPr="006C24A3">
        <w:rPr>
          <w:rFonts w:hint="cs"/>
          <w:sz w:val="27"/>
          <w:vertAlign w:val="superscript"/>
          <w:rtl/>
          <w:lang w:bidi="ar-IQ"/>
        </w:rPr>
        <w:t>)</w:t>
      </w:r>
      <w:r w:rsidR="000C51F2" w:rsidRPr="006C24A3">
        <w:rPr>
          <w:rFonts w:hint="cs"/>
          <w:sz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7054E5" w:rsidP="003859E0">
      <w:pPr>
        <w:pStyle w:val="31"/>
        <w:rPr>
          <w:color w:val="auto"/>
          <w:rtl/>
          <w:lang w:bidi="ar-IQ"/>
        </w:rPr>
      </w:pPr>
      <w:r w:rsidRPr="006C24A3">
        <w:rPr>
          <w:rFonts w:hint="cs"/>
          <w:color w:val="auto"/>
          <w:rtl/>
          <w:lang w:bidi="ar-IQ"/>
        </w:rPr>
        <w:t>ب ـ</w:t>
      </w:r>
      <w:r w:rsidR="000C51F2" w:rsidRPr="006C24A3">
        <w:rPr>
          <w:color w:val="auto"/>
          <w:rtl/>
          <w:lang w:bidi="ar-IQ"/>
        </w:rPr>
        <w:t xml:space="preserve"> </w:t>
      </w:r>
      <w:r w:rsidR="000C51F2" w:rsidRPr="006C24A3">
        <w:rPr>
          <w:rFonts w:hint="cs"/>
          <w:color w:val="auto"/>
          <w:rtl/>
          <w:lang w:bidi="ar-IQ"/>
        </w:rPr>
        <w:t>في</w:t>
      </w:r>
      <w:r w:rsidR="000C51F2" w:rsidRPr="006C24A3">
        <w:rPr>
          <w:color w:val="auto"/>
          <w:rtl/>
          <w:lang w:bidi="ar-IQ"/>
        </w:rPr>
        <w:t xml:space="preserve"> </w:t>
      </w:r>
      <w:r w:rsidR="000C51F2" w:rsidRPr="006C24A3">
        <w:rPr>
          <w:rFonts w:hint="cs"/>
          <w:color w:val="auto"/>
          <w:rtl/>
          <w:lang w:bidi="ar-IQ"/>
        </w:rPr>
        <w:t>ال</w:t>
      </w:r>
      <w:r w:rsidR="003859E0" w:rsidRPr="006C24A3">
        <w:rPr>
          <w:rFonts w:hint="cs"/>
          <w:color w:val="auto"/>
          <w:rtl/>
          <w:lang w:bidi="ar-IQ"/>
        </w:rPr>
        <w:t>إ</w:t>
      </w:r>
      <w:r w:rsidR="000C51F2" w:rsidRPr="006C24A3">
        <w:rPr>
          <w:rFonts w:hint="cs"/>
          <w:color w:val="auto"/>
          <w:rtl/>
          <w:lang w:bidi="ar-IQ"/>
        </w:rPr>
        <w:t>لهي</w:t>
      </w:r>
      <w:r w:rsidR="003859E0" w:rsidRPr="006C24A3">
        <w:rPr>
          <w:rFonts w:hint="cs"/>
          <w:color w:val="auto"/>
          <w:rtl/>
          <w:lang w:bidi="ar-IQ"/>
        </w:rPr>
        <w:t>ّ</w:t>
      </w:r>
      <w:r w:rsidR="000C51F2" w:rsidRPr="006C24A3">
        <w:rPr>
          <w:rFonts w:hint="cs"/>
          <w:color w:val="auto"/>
          <w:rtl/>
          <w:lang w:bidi="ar-IQ"/>
        </w:rPr>
        <w:t>ات</w:t>
      </w:r>
      <w:r w:rsidR="000C51F2" w:rsidRPr="006C24A3">
        <w:rPr>
          <w:color w:val="auto"/>
          <w:rtl/>
          <w:lang w:bidi="ar-IQ"/>
        </w:rPr>
        <w:t xml:space="preserve"> </w:t>
      </w:r>
      <w:r w:rsidR="000C51F2" w:rsidRPr="006C24A3">
        <w:rPr>
          <w:rFonts w:hint="cs"/>
          <w:color w:val="auto"/>
          <w:rtl/>
          <w:lang w:bidi="ar-IQ"/>
        </w:rPr>
        <w:t>بالمعنى</w:t>
      </w:r>
      <w:r w:rsidR="000C51F2" w:rsidRPr="006C24A3">
        <w:rPr>
          <w:color w:val="auto"/>
          <w:rtl/>
          <w:lang w:bidi="ar-IQ"/>
        </w:rPr>
        <w:t xml:space="preserve"> </w:t>
      </w:r>
      <w:r w:rsidR="000C51F2" w:rsidRPr="006C24A3">
        <w:rPr>
          <w:rFonts w:hint="cs"/>
          <w:color w:val="auto"/>
          <w:rtl/>
          <w:lang w:bidi="ar-IQ"/>
        </w:rPr>
        <w:t>ال</w:t>
      </w:r>
      <w:r w:rsidR="003859E0" w:rsidRPr="006C24A3">
        <w:rPr>
          <w:rFonts w:hint="cs"/>
          <w:color w:val="auto"/>
          <w:rtl/>
          <w:lang w:bidi="ar-IQ"/>
        </w:rPr>
        <w:t>أ</w:t>
      </w:r>
      <w:r w:rsidR="000C51F2" w:rsidRPr="006C24A3">
        <w:rPr>
          <w:rFonts w:hint="cs"/>
          <w:color w:val="auto"/>
          <w:rtl/>
          <w:lang w:bidi="ar-IQ"/>
        </w:rPr>
        <w:t>خص</w:t>
      </w:r>
      <w:r w:rsidR="003859E0" w:rsidRPr="006C24A3">
        <w:rPr>
          <w:rFonts w:hint="cs"/>
          <w:color w:val="auto"/>
          <w:rtl/>
          <w:lang w:bidi="ar-IQ"/>
        </w:rPr>
        <w:t>ّ</w:t>
      </w:r>
      <w:r w:rsidR="00AC7A73" w:rsidRPr="006C24A3">
        <w:rPr>
          <w:rFonts w:hint="cs"/>
          <w:color w:val="auto"/>
          <w:rtl/>
        </w:rPr>
        <w:t xml:space="preserve"> ــــــ</w:t>
      </w:r>
    </w:p>
    <w:p w:rsidR="000C51F2" w:rsidRPr="006C24A3" w:rsidRDefault="000C51F2" w:rsidP="00AC7A73">
      <w:pPr>
        <w:pStyle w:val="31"/>
        <w:rPr>
          <w:color w:val="auto"/>
          <w:rtl/>
        </w:rPr>
      </w:pPr>
      <w:r w:rsidRPr="006C24A3">
        <w:rPr>
          <w:rFonts w:hint="cs"/>
          <w:color w:val="auto"/>
          <w:rtl/>
          <w:lang w:bidi="ar-IQ"/>
        </w:rPr>
        <w:t>1ـ تقرير</w:t>
      </w:r>
      <w:r w:rsidR="003859E0" w:rsidRPr="006C24A3">
        <w:rPr>
          <w:rFonts w:hint="cs"/>
          <w:color w:val="auto"/>
          <w:rtl/>
          <w:lang w:bidi="ar-IQ"/>
        </w:rPr>
        <w:t>ٌ</w:t>
      </w:r>
      <w:r w:rsidRPr="006C24A3">
        <w:rPr>
          <w:rFonts w:hint="cs"/>
          <w:color w:val="auto"/>
          <w:rtl/>
          <w:lang w:bidi="ar-IQ"/>
        </w:rPr>
        <w:t xml:space="preserve"> جديد لبرهان الص</w:t>
      </w:r>
      <w:r w:rsidR="000A1E0C" w:rsidRPr="006C24A3">
        <w:rPr>
          <w:rFonts w:hint="cs"/>
          <w:color w:val="auto"/>
          <w:rtl/>
          <w:lang w:bidi="ar-IQ"/>
        </w:rPr>
        <w:t>ِّ</w:t>
      </w:r>
      <w:r w:rsidRPr="006C24A3">
        <w:rPr>
          <w:rFonts w:hint="cs"/>
          <w:color w:val="auto"/>
          <w:rtl/>
          <w:lang w:bidi="ar-IQ"/>
        </w:rPr>
        <w:t>د</w:t>
      </w:r>
      <w:r w:rsidR="000A1E0C" w:rsidRPr="006C24A3">
        <w:rPr>
          <w:rFonts w:hint="cs"/>
          <w:color w:val="auto"/>
          <w:rtl/>
          <w:lang w:bidi="ar-IQ"/>
        </w:rPr>
        <w:t>ِّ</w:t>
      </w:r>
      <w:r w:rsidRPr="006C24A3">
        <w:rPr>
          <w:rFonts w:hint="cs"/>
          <w:color w:val="auto"/>
          <w:rtl/>
          <w:lang w:bidi="ar-IQ"/>
        </w:rPr>
        <w:t>يقين</w:t>
      </w:r>
      <w:r w:rsidR="00AC7A73" w:rsidRPr="006C24A3">
        <w:rPr>
          <w:rFonts w:hint="cs"/>
          <w:color w:val="auto"/>
          <w:rtl/>
        </w:rPr>
        <w:t xml:space="preserve"> ــــــ</w:t>
      </w:r>
    </w:p>
    <w:p w:rsidR="004414B3" w:rsidRPr="006C24A3" w:rsidRDefault="000C51F2" w:rsidP="00BA68B2">
      <w:pPr>
        <w:rPr>
          <w:sz w:val="27"/>
          <w:rtl/>
          <w:lang w:bidi="ar-IQ"/>
        </w:rPr>
      </w:pPr>
      <w:r w:rsidRPr="006C24A3">
        <w:rPr>
          <w:rFonts w:hint="cs"/>
          <w:sz w:val="27"/>
          <w:rtl/>
          <w:lang w:bidi="ar-IQ"/>
        </w:rPr>
        <w:t xml:space="preserve">  من النتائج المهم</w:t>
      </w:r>
      <w:r w:rsidR="003859E0" w:rsidRPr="006C24A3">
        <w:rPr>
          <w:rFonts w:hint="cs"/>
          <w:sz w:val="27"/>
          <w:rtl/>
          <w:lang w:bidi="ar-IQ"/>
        </w:rPr>
        <w:t>ّ</w:t>
      </w:r>
      <w:r w:rsidRPr="006C24A3">
        <w:rPr>
          <w:rFonts w:hint="cs"/>
          <w:sz w:val="27"/>
          <w:rtl/>
          <w:lang w:bidi="ar-IQ"/>
        </w:rPr>
        <w:t>ة لأصالة الوجود</w:t>
      </w:r>
      <w:r w:rsidR="003859E0" w:rsidRPr="006C24A3">
        <w:rPr>
          <w:rFonts w:hint="cs"/>
          <w:sz w:val="27"/>
          <w:rtl/>
          <w:lang w:bidi="ar-IQ"/>
        </w:rPr>
        <w:t>،</w:t>
      </w:r>
      <w:r w:rsidRPr="006C24A3">
        <w:rPr>
          <w:rFonts w:hint="cs"/>
          <w:sz w:val="27"/>
          <w:rtl/>
          <w:lang w:bidi="ar-IQ"/>
        </w:rPr>
        <w:t xml:space="preserve"> التي استفاد منها الملا</w:t>
      </w:r>
      <w:r w:rsidR="003859E0" w:rsidRPr="006C24A3">
        <w:rPr>
          <w:rFonts w:hint="cs"/>
          <w:sz w:val="27"/>
          <w:rtl/>
          <w:lang w:bidi="ar-IQ"/>
        </w:rPr>
        <w:t>ّ</w:t>
      </w:r>
      <w:r w:rsidRPr="006C24A3">
        <w:rPr>
          <w:rFonts w:hint="cs"/>
          <w:sz w:val="27"/>
          <w:rtl/>
          <w:lang w:bidi="ar-IQ"/>
        </w:rPr>
        <w:t xml:space="preserve"> صدرا</w:t>
      </w:r>
      <w:r w:rsidR="00664D1E" w:rsidRPr="006C24A3">
        <w:rPr>
          <w:rFonts w:ascii="Mosawi" w:hAnsi="Mosawi" w:cs="Mosawi"/>
          <w:szCs w:val="22"/>
          <w:rtl/>
        </w:rPr>
        <w:t>&amp;</w:t>
      </w:r>
      <w:r w:rsidR="00BA68B2">
        <w:rPr>
          <w:rFonts w:hint="cs"/>
          <w:sz w:val="27"/>
          <w:rtl/>
        </w:rPr>
        <w:t xml:space="preserve"> ف</w:t>
      </w:r>
      <w:r w:rsidRPr="006C24A3">
        <w:rPr>
          <w:rFonts w:hint="cs"/>
          <w:sz w:val="27"/>
          <w:rtl/>
          <w:lang w:bidi="ar-IQ"/>
        </w:rPr>
        <w:t>ي مبحث ال</w:t>
      </w:r>
      <w:r w:rsidR="003859E0" w:rsidRPr="006C24A3">
        <w:rPr>
          <w:rFonts w:hint="cs"/>
          <w:sz w:val="27"/>
          <w:rtl/>
          <w:lang w:bidi="ar-IQ"/>
        </w:rPr>
        <w:t>إ</w:t>
      </w:r>
      <w:r w:rsidRPr="006C24A3">
        <w:rPr>
          <w:rFonts w:hint="cs"/>
          <w:sz w:val="27"/>
          <w:rtl/>
          <w:lang w:bidi="ar-IQ"/>
        </w:rPr>
        <w:t>لهي</w:t>
      </w:r>
      <w:r w:rsidR="003859E0" w:rsidRPr="006C24A3">
        <w:rPr>
          <w:rFonts w:hint="cs"/>
          <w:sz w:val="27"/>
          <w:rtl/>
          <w:lang w:bidi="ar-IQ"/>
        </w:rPr>
        <w:t>ّ</w:t>
      </w:r>
      <w:r w:rsidRPr="006C24A3">
        <w:rPr>
          <w:rFonts w:hint="cs"/>
          <w:sz w:val="27"/>
          <w:rtl/>
          <w:lang w:bidi="ar-IQ"/>
        </w:rPr>
        <w:t>ات بالمعنى الأخص</w:t>
      </w:r>
      <w:r w:rsidR="003859E0" w:rsidRPr="006C24A3">
        <w:rPr>
          <w:rFonts w:hint="cs"/>
          <w:sz w:val="27"/>
          <w:rtl/>
          <w:lang w:bidi="ar-IQ"/>
        </w:rPr>
        <w:t>ّ،</w:t>
      </w:r>
      <w:r w:rsidRPr="006C24A3">
        <w:rPr>
          <w:rFonts w:hint="cs"/>
          <w:sz w:val="27"/>
          <w:rtl/>
          <w:lang w:bidi="ar-IQ"/>
        </w:rPr>
        <w:t xml:space="preserve"> وبالخصوص في </w:t>
      </w:r>
      <w:r w:rsidR="003859E0" w:rsidRPr="006C24A3">
        <w:rPr>
          <w:rFonts w:hint="cs"/>
          <w:sz w:val="27"/>
          <w:rtl/>
          <w:lang w:bidi="ar-IQ"/>
        </w:rPr>
        <w:t>إ</w:t>
      </w:r>
      <w:r w:rsidRPr="006C24A3">
        <w:rPr>
          <w:rFonts w:hint="cs"/>
          <w:sz w:val="27"/>
          <w:rtl/>
          <w:lang w:bidi="ar-IQ"/>
        </w:rPr>
        <w:t>ثبات الواجب تعالى برهان الصد</w:t>
      </w:r>
      <w:r w:rsidR="003859E0" w:rsidRPr="006C24A3">
        <w:rPr>
          <w:rFonts w:hint="cs"/>
          <w:sz w:val="27"/>
          <w:rtl/>
          <w:lang w:bidi="ar-IQ"/>
        </w:rPr>
        <w:t>ِّ</w:t>
      </w:r>
      <w:r w:rsidRPr="006C24A3">
        <w:rPr>
          <w:rFonts w:hint="cs"/>
          <w:sz w:val="27"/>
          <w:rtl/>
          <w:lang w:bidi="ar-IQ"/>
        </w:rPr>
        <w:t xml:space="preserve">يقين، حيث </w:t>
      </w:r>
      <w:r w:rsidR="003859E0" w:rsidRPr="006C24A3">
        <w:rPr>
          <w:rFonts w:hint="cs"/>
          <w:sz w:val="27"/>
          <w:rtl/>
          <w:lang w:bidi="ar-IQ"/>
        </w:rPr>
        <w:t>إ</w:t>
      </w:r>
      <w:r w:rsidRPr="006C24A3">
        <w:rPr>
          <w:rFonts w:hint="cs"/>
          <w:sz w:val="27"/>
          <w:rtl/>
          <w:lang w:bidi="ar-IQ"/>
        </w:rPr>
        <w:t>ن هذا البرهان قر</w:t>
      </w:r>
      <w:r w:rsidR="003859E0" w:rsidRPr="006C24A3">
        <w:rPr>
          <w:rFonts w:hint="cs"/>
          <w:sz w:val="27"/>
          <w:rtl/>
          <w:lang w:bidi="ar-IQ"/>
        </w:rPr>
        <w:t>ّ</w:t>
      </w:r>
      <w:r w:rsidRPr="006C24A3">
        <w:rPr>
          <w:rFonts w:hint="cs"/>
          <w:sz w:val="27"/>
          <w:rtl/>
          <w:lang w:bidi="ar-IQ"/>
        </w:rPr>
        <w:t>ر بتقريراتٍ عديدة</w:t>
      </w:r>
      <w:r w:rsidR="003859E0" w:rsidRPr="006C24A3">
        <w:rPr>
          <w:rFonts w:hint="cs"/>
          <w:sz w:val="27"/>
          <w:rtl/>
          <w:lang w:bidi="ar-IQ"/>
        </w:rPr>
        <w:t>،</w:t>
      </w:r>
      <w:r w:rsidRPr="006C24A3">
        <w:rPr>
          <w:rFonts w:hint="cs"/>
          <w:sz w:val="27"/>
          <w:rtl/>
          <w:lang w:bidi="ar-IQ"/>
        </w:rPr>
        <w:t xml:space="preserve"> أحصاها الميرزا مهدي الآشتياني</w:t>
      </w:r>
      <w:r w:rsidR="00664D1E" w:rsidRPr="006C24A3">
        <w:rPr>
          <w:rFonts w:ascii="Mosawi" w:hAnsi="Mosawi" w:cs="Mosawi"/>
          <w:szCs w:val="22"/>
          <w:rtl/>
        </w:rPr>
        <w:t>&amp;</w:t>
      </w:r>
      <w:r w:rsidRPr="006C24A3">
        <w:rPr>
          <w:rFonts w:hint="cs"/>
          <w:sz w:val="27"/>
          <w:rtl/>
          <w:lang w:bidi="ar-IQ"/>
        </w:rPr>
        <w:t xml:space="preserve"> في تعليقة على كتاب المنظومة بتسعة عشر تقريرا</w:t>
      </w:r>
      <w:r w:rsidR="003859E0" w:rsidRPr="006C24A3">
        <w:rPr>
          <w:rFonts w:hint="cs"/>
          <w:sz w:val="27"/>
          <w:rtl/>
          <w:lang w:bidi="ar-IQ"/>
        </w:rPr>
        <w:t>ً</w:t>
      </w:r>
      <w:r w:rsidRPr="006C24A3">
        <w:rPr>
          <w:rStyle w:val="af9"/>
          <w:sz w:val="27"/>
          <w:rtl/>
          <w:lang w:bidi="ar-IQ"/>
        </w:rPr>
        <w:t>(</w:t>
      </w:r>
      <w:r w:rsidRPr="006C24A3">
        <w:rPr>
          <w:rStyle w:val="af9"/>
          <w:sz w:val="27"/>
          <w:rtl/>
          <w:lang w:bidi="ar-IQ"/>
        </w:rPr>
        <w:endnoteReference w:id="556"/>
      </w:r>
      <w:r w:rsidRPr="006C24A3">
        <w:rPr>
          <w:rStyle w:val="af9"/>
          <w:sz w:val="27"/>
          <w:rtl/>
          <w:lang w:bidi="ar-IQ"/>
        </w:rPr>
        <w:t>)</w:t>
      </w:r>
      <w:r w:rsidRPr="006C24A3">
        <w:rPr>
          <w:rFonts w:hint="cs"/>
          <w:sz w:val="27"/>
          <w:rtl/>
          <w:lang w:bidi="ar-IQ"/>
        </w:rPr>
        <w:t xml:space="preserve">، </w:t>
      </w:r>
      <w:r w:rsidR="003859E0" w:rsidRPr="006C24A3">
        <w:rPr>
          <w:rFonts w:hint="cs"/>
          <w:sz w:val="27"/>
          <w:rtl/>
          <w:lang w:bidi="ar-IQ"/>
        </w:rPr>
        <w:t>و</w:t>
      </w:r>
      <w:r w:rsidRPr="006C24A3">
        <w:rPr>
          <w:rFonts w:hint="cs"/>
          <w:sz w:val="27"/>
          <w:rtl/>
          <w:lang w:bidi="ar-IQ"/>
        </w:rPr>
        <w:t>من أهم</w:t>
      </w:r>
      <w:r w:rsidR="003859E0" w:rsidRPr="006C24A3">
        <w:rPr>
          <w:rFonts w:hint="cs"/>
          <w:sz w:val="27"/>
          <w:rtl/>
          <w:lang w:bidi="ar-IQ"/>
        </w:rPr>
        <w:t>ّ</w:t>
      </w:r>
      <w:r w:rsidRPr="006C24A3">
        <w:rPr>
          <w:rFonts w:hint="cs"/>
          <w:sz w:val="27"/>
          <w:rtl/>
          <w:lang w:bidi="ar-IQ"/>
        </w:rPr>
        <w:t>ها</w:t>
      </w:r>
      <w:r w:rsidR="003859E0" w:rsidRPr="006C24A3">
        <w:rPr>
          <w:rFonts w:hint="cs"/>
          <w:sz w:val="27"/>
          <w:rtl/>
          <w:lang w:bidi="ar-IQ"/>
        </w:rPr>
        <w:t>:</w:t>
      </w:r>
      <w:r w:rsidRPr="006C24A3">
        <w:rPr>
          <w:rFonts w:hint="cs"/>
          <w:sz w:val="27"/>
          <w:rtl/>
          <w:lang w:bidi="ar-IQ"/>
        </w:rPr>
        <w:t xml:space="preserve"> ما قر</w:t>
      </w:r>
      <w:r w:rsidR="003859E0" w:rsidRPr="006C24A3">
        <w:rPr>
          <w:rFonts w:hint="cs"/>
          <w:sz w:val="27"/>
          <w:rtl/>
          <w:lang w:bidi="ar-IQ"/>
        </w:rPr>
        <w:t>َّ</w:t>
      </w:r>
      <w:r w:rsidRPr="006C24A3">
        <w:rPr>
          <w:rFonts w:hint="cs"/>
          <w:sz w:val="27"/>
          <w:rtl/>
          <w:lang w:bidi="ar-IQ"/>
        </w:rPr>
        <w:t>ره الشيخ الرئيس أبو علي</w:t>
      </w:r>
      <w:r w:rsidR="003859E0" w:rsidRPr="006C24A3">
        <w:rPr>
          <w:rFonts w:hint="cs"/>
          <w:sz w:val="27"/>
          <w:rtl/>
          <w:lang w:bidi="ar-IQ"/>
        </w:rPr>
        <w:t>ّ</w:t>
      </w:r>
      <w:r w:rsidRPr="006C24A3">
        <w:rPr>
          <w:rFonts w:hint="cs"/>
          <w:sz w:val="27"/>
          <w:rtl/>
          <w:lang w:bidi="ar-IQ"/>
        </w:rPr>
        <w:t xml:space="preserve"> ابن سينا</w:t>
      </w:r>
      <w:r w:rsidR="00664D1E" w:rsidRPr="006C24A3">
        <w:rPr>
          <w:rFonts w:ascii="Mosawi" w:hAnsi="Mosawi" w:cs="Mosawi"/>
          <w:szCs w:val="22"/>
          <w:rtl/>
        </w:rPr>
        <w:t>&amp;</w:t>
      </w:r>
      <w:r w:rsidRPr="006C24A3">
        <w:rPr>
          <w:rFonts w:hint="cs"/>
          <w:sz w:val="27"/>
          <w:rtl/>
          <w:lang w:bidi="ar-IQ"/>
        </w:rPr>
        <w:t xml:space="preserve"> في كتبه</w:t>
      </w:r>
      <w:r w:rsidR="003859E0" w:rsidRPr="006C24A3">
        <w:rPr>
          <w:rFonts w:hint="cs"/>
          <w:sz w:val="27"/>
          <w:rtl/>
          <w:lang w:bidi="ar-IQ"/>
        </w:rPr>
        <w:t>،</w:t>
      </w:r>
      <w:r w:rsidRPr="006C24A3">
        <w:rPr>
          <w:rFonts w:hint="cs"/>
          <w:sz w:val="27"/>
          <w:rtl/>
          <w:lang w:bidi="ar-IQ"/>
        </w:rPr>
        <w:t xml:space="preserve"> كالمبدأ والمعاد</w:t>
      </w:r>
      <w:r w:rsidRPr="006C24A3">
        <w:rPr>
          <w:rStyle w:val="af9"/>
          <w:sz w:val="27"/>
          <w:rtl/>
          <w:lang w:bidi="ar-IQ"/>
        </w:rPr>
        <w:t>(</w:t>
      </w:r>
      <w:r w:rsidRPr="006C24A3">
        <w:rPr>
          <w:rStyle w:val="af9"/>
          <w:sz w:val="27"/>
          <w:rtl/>
          <w:lang w:bidi="ar-IQ"/>
        </w:rPr>
        <w:endnoteReference w:id="557"/>
      </w:r>
      <w:r w:rsidRPr="006C24A3">
        <w:rPr>
          <w:rStyle w:val="af9"/>
          <w:sz w:val="27"/>
          <w:rtl/>
          <w:lang w:bidi="ar-IQ"/>
        </w:rPr>
        <w:t>)</w:t>
      </w:r>
      <w:r w:rsidRPr="006C24A3">
        <w:rPr>
          <w:rFonts w:hint="cs"/>
          <w:sz w:val="27"/>
          <w:rtl/>
          <w:lang w:bidi="ar-IQ"/>
        </w:rPr>
        <w:t xml:space="preserve"> والنجاة</w:t>
      </w:r>
      <w:r w:rsidRPr="006C24A3">
        <w:rPr>
          <w:rStyle w:val="af9"/>
          <w:sz w:val="27"/>
          <w:rtl/>
          <w:lang w:bidi="ar-IQ"/>
        </w:rPr>
        <w:t>(</w:t>
      </w:r>
      <w:r w:rsidRPr="006C24A3">
        <w:rPr>
          <w:rStyle w:val="af9"/>
          <w:sz w:val="27"/>
          <w:rtl/>
          <w:lang w:bidi="ar-IQ"/>
        </w:rPr>
        <w:endnoteReference w:id="558"/>
      </w:r>
      <w:r w:rsidRPr="006C24A3">
        <w:rPr>
          <w:rStyle w:val="af9"/>
          <w:sz w:val="27"/>
          <w:rtl/>
          <w:lang w:bidi="ar-IQ"/>
        </w:rPr>
        <w:t>)</w:t>
      </w:r>
      <w:r w:rsidRPr="006C24A3">
        <w:rPr>
          <w:rFonts w:hint="cs"/>
          <w:sz w:val="27"/>
          <w:rtl/>
          <w:lang w:bidi="ar-IQ"/>
        </w:rPr>
        <w:t xml:space="preserve"> والإشارات والتنبيهات، حيث يقول: </w:t>
      </w:r>
      <w:r w:rsidRPr="006C24A3">
        <w:rPr>
          <w:rFonts w:hint="eastAsia"/>
          <w:sz w:val="24"/>
          <w:szCs w:val="24"/>
          <w:rtl/>
        </w:rPr>
        <w:t>«</w:t>
      </w:r>
      <w:r w:rsidRPr="006C24A3">
        <w:rPr>
          <w:rFonts w:hint="cs"/>
          <w:sz w:val="27"/>
          <w:rtl/>
          <w:lang w:bidi="ar-IQ"/>
        </w:rPr>
        <w:t>تأمّ</w:t>
      </w:r>
      <w:r w:rsidR="003859E0" w:rsidRPr="006C24A3">
        <w:rPr>
          <w:rFonts w:hint="cs"/>
          <w:sz w:val="27"/>
          <w:rtl/>
          <w:lang w:bidi="ar-IQ"/>
        </w:rPr>
        <w:t>َ</w:t>
      </w:r>
      <w:r w:rsidRPr="006C24A3">
        <w:rPr>
          <w:rFonts w:hint="cs"/>
          <w:sz w:val="27"/>
          <w:rtl/>
          <w:lang w:bidi="ar-IQ"/>
        </w:rPr>
        <w:t>ل كيف لم يحتج بياننا لثبوت الأوّل ووحدانيّته</w:t>
      </w:r>
      <w:r w:rsidRPr="00AE18B4">
        <w:rPr>
          <w:rFonts w:hint="cs"/>
          <w:sz w:val="27"/>
          <w:rtl/>
          <w:lang w:bidi="ar-IQ"/>
        </w:rPr>
        <w:t>، وبراءته عن الص</w:t>
      </w:r>
      <w:r w:rsidR="009F4FB0">
        <w:rPr>
          <w:rFonts w:hint="cs"/>
          <w:sz w:val="27"/>
          <w:rtl/>
          <w:lang w:bidi="ar-IQ"/>
        </w:rPr>
        <w:t>م</w:t>
      </w:r>
      <w:r w:rsidRPr="00AE18B4">
        <w:rPr>
          <w:rFonts w:hint="cs"/>
          <w:sz w:val="27"/>
          <w:rtl/>
          <w:lang w:bidi="ar-IQ"/>
        </w:rPr>
        <w:t>ات</w:t>
      </w:r>
      <w:r w:rsidRPr="006C24A3">
        <w:rPr>
          <w:rFonts w:hint="cs"/>
          <w:sz w:val="27"/>
          <w:rtl/>
          <w:lang w:bidi="ar-IQ"/>
        </w:rPr>
        <w:t>، إلى تأمّ</w:t>
      </w:r>
      <w:r w:rsidR="003859E0" w:rsidRPr="006C24A3">
        <w:rPr>
          <w:rFonts w:hint="cs"/>
          <w:sz w:val="27"/>
          <w:rtl/>
          <w:lang w:bidi="ar-IQ"/>
        </w:rPr>
        <w:t>ُ</w:t>
      </w:r>
      <w:r w:rsidRPr="006C24A3">
        <w:rPr>
          <w:rFonts w:hint="cs"/>
          <w:sz w:val="27"/>
          <w:rtl/>
          <w:lang w:bidi="ar-IQ"/>
        </w:rPr>
        <w:t>ل</w:t>
      </w:r>
      <w:r w:rsidR="003859E0" w:rsidRPr="006C24A3">
        <w:rPr>
          <w:rFonts w:hint="cs"/>
          <w:sz w:val="27"/>
          <w:rtl/>
          <w:lang w:bidi="ar-IQ"/>
        </w:rPr>
        <w:t>ٍ</w:t>
      </w:r>
      <w:r w:rsidRPr="006C24A3">
        <w:rPr>
          <w:rFonts w:hint="cs"/>
          <w:sz w:val="27"/>
          <w:rtl/>
          <w:lang w:bidi="ar-IQ"/>
        </w:rPr>
        <w:t xml:space="preserve"> لغير الوجود نفسه، ولم يحت</w:t>
      </w:r>
      <w:r w:rsidR="003859E0" w:rsidRPr="006C24A3">
        <w:rPr>
          <w:rFonts w:hint="cs"/>
          <w:sz w:val="27"/>
          <w:rtl/>
          <w:lang w:bidi="ar-IQ"/>
        </w:rPr>
        <w:t>َ</w:t>
      </w:r>
      <w:r w:rsidRPr="006C24A3">
        <w:rPr>
          <w:rFonts w:hint="cs"/>
          <w:sz w:val="27"/>
          <w:rtl/>
          <w:lang w:bidi="ar-IQ"/>
        </w:rPr>
        <w:t>ج</w:t>
      </w:r>
      <w:r w:rsidR="003859E0" w:rsidRPr="006C24A3">
        <w:rPr>
          <w:rFonts w:hint="cs"/>
          <w:sz w:val="27"/>
          <w:rtl/>
          <w:lang w:bidi="ar-IQ"/>
        </w:rPr>
        <w:t>ْ</w:t>
      </w:r>
      <w:r w:rsidRPr="006C24A3">
        <w:rPr>
          <w:rFonts w:hint="cs"/>
          <w:sz w:val="27"/>
          <w:rtl/>
          <w:lang w:bidi="ar-IQ"/>
        </w:rPr>
        <w:t xml:space="preserve"> إلى اعتبار</w:t>
      </w:r>
      <w:r w:rsidR="003859E0" w:rsidRPr="006C24A3">
        <w:rPr>
          <w:rFonts w:hint="cs"/>
          <w:sz w:val="27"/>
          <w:rtl/>
          <w:lang w:bidi="ar-IQ"/>
        </w:rPr>
        <w:t>ٍ</w:t>
      </w:r>
      <w:r w:rsidRPr="006C24A3">
        <w:rPr>
          <w:rFonts w:hint="cs"/>
          <w:sz w:val="27"/>
          <w:rtl/>
          <w:lang w:bidi="ar-IQ"/>
        </w:rPr>
        <w:t xml:space="preserve"> من خلقه وفعله، وإن</w:t>
      </w:r>
      <w:r w:rsidR="00AE18B4">
        <w:rPr>
          <w:rFonts w:hint="cs"/>
          <w:sz w:val="27"/>
          <w:rtl/>
          <w:lang w:bidi="ar-IQ"/>
        </w:rPr>
        <w:t>ْ</w:t>
      </w:r>
      <w:r w:rsidRPr="006C24A3">
        <w:rPr>
          <w:rFonts w:hint="cs"/>
          <w:sz w:val="27"/>
          <w:rtl/>
          <w:lang w:bidi="ar-IQ"/>
        </w:rPr>
        <w:t xml:space="preserve"> كان ذلك دليلاً عليه. لكنّ هذا الباب أوثق وأشرف؛ أي إذا اعتبرنا حال الوجود يشهد به الوجود من حيث هو وجود، وهو يشهد بعد ذلك على سائر ما بعده في الوجود</w:t>
      </w:r>
      <w:r w:rsidRPr="006C24A3">
        <w:rPr>
          <w:rFonts w:hint="eastAsia"/>
          <w:sz w:val="24"/>
          <w:szCs w:val="24"/>
          <w:rtl/>
        </w:rPr>
        <w:t>»</w:t>
      </w:r>
      <w:r w:rsidRPr="006C24A3">
        <w:rPr>
          <w:sz w:val="27"/>
          <w:vertAlign w:val="superscript"/>
          <w:rtl/>
          <w:lang w:bidi="ar-IQ"/>
        </w:rPr>
        <w:t>(</w:t>
      </w:r>
      <w:r w:rsidRPr="006C24A3">
        <w:rPr>
          <w:sz w:val="27"/>
          <w:vertAlign w:val="superscript"/>
          <w:rtl/>
          <w:lang w:bidi="ar-IQ"/>
        </w:rPr>
        <w:endnoteReference w:id="559"/>
      </w:r>
      <w:r w:rsidRPr="006C24A3">
        <w:rPr>
          <w:sz w:val="27"/>
          <w:vertAlign w:val="superscript"/>
          <w:rtl/>
          <w:lang w:bidi="ar-IQ"/>
        </w:rPr>
        <w:t>)</w:t>
      </w:r>
      <w:r w:rsidR="004414B3" w:rsidRPr="006C24A3">
        <w:rPr>
          <w:rFonts w:hint="cs"/>
          <w:sz w:val="27"/>
          <w:rtl/>
          <w:lang w:bidi="ar-IQ"/>
        </w:rPr>
        <w:t>.</w:t>
      </w:r>
    </w:p>
    <w:p w:rsidR="000C51F2" w:rsidRPr="006C24A3" w:rsidRDefault="000C51F2" w:rsidP="00192214">
      <w:pPr>
        <w:rPr>
          <w:sz w:val="27"/>
          <w:rtl/>
          <w:lang w:bidi="ar-IQ"/>
        </w:rPr>
      </w:pPr>
      <w:r w:rsidRPr="006C24A3">
        <w:rPr>
          <w:rFonts w:hint="cs"/>
          <w:sz w:val="27"/>
          <w:rtl/>
          <w:lang w:bidi="ar-IQ"/>
        </w:rPr>
        <w:t>وتفصيل هذا البرهان يكون على شكل المقد</w:t>
      </w:r>
      <w:r w:rsidR="004414B3" w:rsidRPr="006C24A3">
        <w:rPr>
          <w:rFonts w:hint="cs"/>
          <w:sz w:val="27"/>
          <w:rtl/>
          <w:lang w:bidi="ar-IQ"/>
        </w:rPr>
        <w:t>ّ</w:t>
      </w:r>
      <w:r w:rsidRPr="006C24A3">
        <w:rPr>
          <w:rFonts w:hint="cs"/>
          <w:sz w:val="27"/>
          <w:rtl/>
          <w:lang w:bidi="ar-IQ"/>
        </w:rPr>
        <w:t>مات التالية:</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أـ الإذعان ب</w:t>
      </w:r>
      <w:r w:rsidR="004414B3" w:rsidRPr="006C24A3">
        <w:rPr>
          <w:rFonts w:cs="AL-Mohanad" w:hint="cs"/>
          <w:sz w:val="27"/>
          <w:szCs w:val="27"/>
          <w:rtl/>
          <w:lang w:bidi="ar-IQ"/>
        </w:rPr>
        <w:t>أ</w:t>
      </w:r>
      <w:r w:rsidRPr="006C24A3">
        <w:rPr>
          <w:rFonts w:cs="AL-Mohanad" w:hint="cs"/>
          <w:sz w:val="27"/>
          <w:szCs w:val="27"/>
          <w:rtl/>
          <w:lang w:bidi="ar-IQ"/>
        </w:rPr>
        <w:t>ن هناك واقعي</w:t>
      </w:r>
      <w:r w:rsidR="004414B3" w:rsidRPr="006C24A3">
        <w:rPr>
          <w:rFonts w:cs="AL-Mohanad" w:hint="cs"/>
          <w:sz w:val="27"/>
          <w:szCs w:val="27"/>
          <w:rtl/>
          <w:lang w:bidi="ar-IQ"/>
        </w:rPr>
        <w:t>ّ</w:t>
      </w:r>
      <w:r w:rsidRPr="006C24A3">
        <w:rPr>
          <w:rFonts w:cs="AL-Mohanad" w:hint="cs"/>
          <w:sz w:val="27"/>
          <w:szCs w:val="27"/>
          <w:rtl/>
          <w:lang w:bidi="ar-IQ"/>
        </w:rPr>
        <w:t>ة ووجود</w:t>
      </w:r>
      <w:r w:rsidR="004414B3" w:rsidRPr="006C24A3">
        <w:rPr>
          <w:rFonts w:cs="AL-Mohanad" w:hint="cs"/>
          <w:sz w:val="27"/>
          <w:szCs w:val="27"/>
          <w:rtl/>
          <w:lang w:bidi="ar-IQ"/>
        </w:rPr>
        <w:t>.</w:t>
      </w:r>
      <w:r w:rsidRPr="006C24A3">
        <w:rPr>
          <w:rFonts w:cs="AL-Mohanad" w:hint="cs"/>
          <w:sz w:val="27"/>
          <w:szCs w:val="27"/>
          <w:rtl/>
          <w:lang w:bidi="ar-IQ"/>
        </w:rPr>
        <w:t xml:space="preserve"> وهذا في </w:t>
      </w:r>
      <w:r w:rsidR="00B716A7" w:rsidRPr="006C24A3">
        <w:rPr>
          <w:rFonts w:cs="AL-Mohanad" w:hint="cs"/>
          <w:sz w:val="27"/>
          <w:szCs w:val="27"/>
          <w:rtl/>
          <w:lang w:bidi="ar-IQ"/>
        </w:rPr>
        <w:t>مقابل</w:t>
      </w:r>
      <w:r w:rsidRPr="006C24A3">
        <w:rPr>
          <w:rFonts w:cs="AL-Mohanad" w:hint="cs"/>
          <w:sz w:val="27"/>
          <w:szCs w:val="27"/>
          <w:rtl/>
          <w:lang w:bidi="ar-IQ"/>
        </w:rPr>
        <w:t xml:space="preserve"> السفسطائي.</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ب ـ الموجود بالنظرة </w:t>
      </w:r>
      <w:r w:rsidR="004414B3" w:rsidRPr="006C24A3">
        <w:rPr>
          <w:rFonts w:cs="AL-Mohanad" w:hint="cs"/>
          <w:sz w:val="27"/>
          <w:szCs w:val="27"/>
          <w:rtl/>
          <w:lang w:bidi="ar-IQ"/>
        </w:rPr>
        <w:t>إ</w:t>
      </w:r>
      <w:r w:rsidRPr="006C24A3">
        <w:rPr>
          <w:rFonts w:cs="AL-Mohanad" w:hint="cs"/>
          <w:sz w:val="27"/>
          <w:szCs w:val="27"/>
          <w:rtl/>
          <w:lang w:bidi="ar-IQ"/>
        </w:rPr>
        <w:t>لى ذاته</w:t>
      </w:r>
      <w:r w:rsidR="004414B3" w:rsidRPr="006C24A3">
        <w:rPr>
          <w:rFonts w:cs="AL-Mohanad" w:hint="cs"/>
          <w:sz w:val="27"/>
          <w:szCs w:val="27"/>
          <w:rtl/>
          <w:lang w:bidi="ar-IQ"/>
        </w:rPr>
        <w:t xml:space="preserve"> إ</w:t>
      </w:r>
      <w:r w:rsidRPr="006C24A3">
        <w:rPr>
          <w:rFonts w:cs="AL-Mohanad" w:hint="cs"/>
          <w:sz w:val="27"/>
          <w:szCs w:val="27"/>
          <w:rtl/>
          <w:lang w:bidi="ar-IQ"/>
        </w:rPr>
        <w:t>ما واجب</w:t>
      </w:r>
      <w:r w:rsidR="004414B3" w:rsidRPr="006C24A3">
        <w:rPr>
          <w:rFonts w:cs="AL-Mohanad" w:hint="cs"/>
          <w:sz w:val="27"/>
          <w:szCs w:val="27"/>
          <w:rtl/>
          <w:lang w:bidi="ar-IQ"/>
        </w:rPr>
        <w:t>؛</w:t>
      </w:r>
      <w:r w:rsidRPr="006C24A3">
        <w:rPr>
          <w:rFonts w:cs="AL-Mohanad" w:hint="cs"/>
          <w:sz w:val="27"/>
          <w:szCs w:val="27"/>
          <w:rtl/>
          <w:lang w:bidi="ar-IQ"/>
        </w:rPr>
        <w:t xml:space="preserve"> و</w:t>
      </w:r>
      <w:r w:rsidR="004414B3" w:rsidRPr="006C24A3">
        <w:rPr>
          <w:rFonts w:cs="AL-Mohanad" w:hint="cs"/>
          <w:sz w:val="27"/>
          <w:szCs w:val="27"/>
          <w:rtl/>
          <w:lang w:bidi="ar-IQ"/>
        </w:rPr>
        <w:t>إ</w:t>
      </w:r>
      <w:r w:rsidRPr="006C24A3">
        <w:rPr>
          <w:rFonts w:cs="AL-Mohanad" w:hint="cs"/>
          <w:sz w:val="27"/>
          <w:szCs w:val="27"/>
          <w:rtl/>
          <w:lang w:bidi="ar-IQ"/>
        </w:rPr>
        <w:t>ما ممكن</w:t>
      </w:r>
      <w:r w:rsidR="004414B3" w:rsidRPr="006C24A3">
        <w:rPr>
          <w:rFonts w:cs="AL-Mohanad" w:hint="cs"/>
          <w:sz w:val="27"/>
          <w:szCs w:val="27"/>
          <w:rtl/>
          <w:lang w:bidi="ar-IQ"/>
        </w:rPr>
        <w:t>؛</w:t>
      </w:r>
      <w:r w:rsidRPr="006C24A3">
        <w:rPr>
          <w:rFonts w:cs="AL-Mohanad" w:hint="cs"/>
          <w:sz w:val="27"/>
          <w:szCs w:val="27"/>
          <w:rtl/>
          <w:lang w:bidi="ar-IQ"/>
        </w:rPr>
        <w:t xml:space="preserve"> لانحصار المواد</w:t>
      </w:r>
      <w:r w:rsidR="004414B3" w:rsidRPr="006C24A3">
        <w:rPr>
          <w:rFonts w:cs="AL-Mohanad" w:hint="cs"/>
          <w:sz w:val="27"/>
          <w:szCs w:val="27"/>
          <w:rtl/>
          <w:lang w:bidi="ar-IQ"/>
        </w:rPr>
        <w:t>ّ</w:t>
      </w:r>
      <w:r w:rsidRPr="006C24A3">
        <w:rPr>
          <w:rFonts w:cs="AL-Mohanad" w:hint="cs"/>
          <w:sz w:val="27"/>
          <w:szCs w:val="27"/>
          <w:rtl/>
          <w:lang w:bidi="ar-IQ"/>
        </w:rPr>
        <w:t xml:space="preserve"> في ثلاث، و</w:t>
      </w:r>
      <w:r w:rsidR="004414B3" w:rsidRPr="006C24A3">
        <w:rPr>
          <w:rFonts w:cs="AL-Mohanad" w:hint="cs"/>
          <w:sz w:val="27"/>
          <w:szCs w:val="27"/>
          <w:rtl/>
          <w:lang w:bidi="ar-IQ"/>
        </w:rPr>
        <w:t>أ</w:t>
      </w:r>
      <w:r w:rsidRPr="006C24A3">
        <w:rPr>
          <w:rFonts w:cs="AL-Mohanad" w:hint="cs"/>
          <w:sz w:val="27"/>
          <w:szCs w:val="27"/>
          <w:rtl/>
          <w:lang w:bidi="ar-IQ"/>
        </w:rPr>
        <w:t>ما العدم فهو خارج تخص</w:t>
      </w:r>
      <w:r w:rsidR="004414B3" w:rsidRPr="006C24A3">
        <w:rPr>
          <w:rFonts w:cs="AL-Mohanad" w:hint="cs"/>
          <w:sz w:val="27"/>
          <w:szCs w:val="27"/>
          <w:rtl/>
          <w:lang w:bidi="ar-IQ"/>
        </w:rPr>
        <w:t>ُّ</w:t>
      </w:r>
      <w:r w:rsidRPr="006C24A3">
        <w:rPr>
          <w:rFonts w:cs="AL-Mohanad" w:hint="cs"/>
          <w:sz w:val="27"/>
          <w:szCs w:val="27"/>
          <w:rtl/>
          <w:lang w:bidi="ar-IQ"/>
        </w:rPr>
        <w:t>صاً</w:t>
      </w:r>
      <w:r w:rsidR="004414B3" w:rsidRPr="006C24A3">
        <w:rPr>
          <w:rFonts w:cs="AL-Mohanad" w:hint="cs"/>
          <w:sz w:val="27"/>
          <w:szCs w:val="27"/>
          <w:rtl/>
          <w:lang w:bidi="ar-IQ"/>
        </w:rPr>
        <w:t>؛</w:t>
      </w:r>
      <w:r w:rsidRPr="006C24A3">
        <w:rPr>
          <w:rFonts w:cs="AL-Mohanad" w:hint="cs"/>
          <w:sz w:val="27"/>
          <w:szCs w:val="27"/>
          <w:rtl/>
          <w:lang w:bidi="ar-IQ"/>
        </w:rPr>
        <w:t xml:space="preserve"> لأن فرض المسألة الشيء الموجود، والوجود نقيض العدم وطارد</w:t>
      </w:r>
      <w:r w:rsidR="004C3D7B">
        <w:rPr>
          <w:rFonts w:cs="AL-Mohanad" w:hint="cs"/>
          <w:sz w:val="27"/>
          <w:szCs w:val="27"/>
          <w:rtl/>
          <w:lang w:bidi="ar-IQ"/>
        </w:rPr>
        <w:t>ٌ</w:t>
      </w:r>
      <w:r w:rsidRPr="006C24A3">
        <w:rPr>
          <w:rFonts w:cs="AL-Mohanad" w:hint="cs"/>
          <w:sz w:val="27"/>
          <w:szCs w:val="27"/>
          <w:rtl/>
          <w:lang w:bidi="ar-IQ"/>
        </w:rPr>
        <w:t xml:space="preserve"> له.</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ج ـ الممكن في ذاته يستحيل </w:t>
      </w:r>
      <w:r w:rsidR="004414B3" w:rsidRPr="006C24A3">
        <w:rPr>
          <w:rFonts w:cs="AL-Mohanad" w:hint="cs"/>
          <w:sz w:val="27"/>
          <w:szCs w:val="27"/>
          <w:rtl/>
          <w:lang w:bidi="ar-IQ"/>
        </w:rPr>
        <w:t>أ</w:t>
      </w:r>
      <w:r w:rsidRPr="006C24A3">
        <w:rPr>
          <w:rFonts w:cs="AL-Mohanad" w:hint="cs"/>
          <w:sz w:val="27"/>
          <w:szCs w:val="27"/>
          <w:rtl/>
          <w:lang w:bidi="ar-IQ"/>
        </w:rPr>
        <w:t>ن يوجد نفسه، و</w:t>
      </w:r>
      <w:r w:rsidR="00F0477C" w:rsidRPr="006C24A3">
        <w:rPr>
          <w:rFonts w:cs="AL-Mohanad" w:hint="cs"/>
          <w:sz w:val="27"/>
          <w:szCs w:val="27"/>
          <w:rtl/>
          <w:lang w:bidi="ar-IQ"/>
        </w:rPr>
        <w:t>لا بُدَّ</w:t>
      </w:r>
      <w:r w:rsidRPr="006C24A3">
        <w:rPr>
          <w:rFonts w:cs="AL-Mohanad" w:hint="cs"/>
          <w:sz w:val="27"/>
          <w:szCs w:val="27"/>
          <w:rtl/>
          <w:lang w:bidi="ar-IQ"/>
        </w:rPr>
        <w:t xml:space="preserve"> من وجوده من غيره.</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lastRenderedPageBreak/>
        <w:t>د ـ العلة لا تخلو</w:t>
      </w:r>
      <w:r w:rsidR="004414B3" w:rsidRPr="006C24A3">
        <w:rPr>
          <w:rFonts w:cs="AL-Mohanad" w:hint="cs"/>
          <w:sz w:val="27"/>
          <w:szCs w:val="27"/>
          <w:rtl/>
          <w:lang w:bidi="ar-IQ"/>
        </w:rPr>
        <w:t>؛</w:t>
      </w:r>
      <w:r w:rsidRPr="006C24A3">
        <w:rPr>
          <w:rFonts w:cs="AL-Mohanad" w:hint="cs"/>
          <w:sz w:val="27"/>
          <w:szCs w:val="27"/>
          <w:rtl/>
          <w:lang w:bidi="ar-IQ"/>
        </w:rPr>
        <w:t xml:space="preserve"> </w:t>
      </w:r>
      <w:r w:rsidR="004414B3" w:rsidRPr="006C24A3">
        <w:rPr>
          <w:rFonts w:cs="AL-Mohanad" w:hint="cs"/>
          <w:sz w:val="27"/>
          <w:szCs w:val="27"/>
          <w:rtl/>
          <w:lang w:bidi="ar-IQ"/>
        </w:rPr>
        <w:t>إ</w:t>
      </w:r>
      <w:r w:rsidRPr="006C24A3">
        <w:rPr>
          <w:rFonts w:cs="AL-Mohanad" w:hint="cs"/>
          <w:sz w:val="27"/>
          <w:szCs w:val="27"/>
          <w:rtl/>
          <w:lang w:bidi="ar-IQ"/>
        </w:rPr>
        <w:t>ما واجبة الوجود بالذات (ثبت المطلوب)</w:t>
      </w:r>
      <w:r w:rsidR="004414B3" w:rsidRPr="006C24A3">
        <w:rPr>
          <w:rFonts w:cs="AL-Mohanad" w:hint="cs"/>
          <w:sz w:val="27"/>
          <w:szCs w:val="27"/>
          <w:rtl/>
          <w:lang w:bidi="ar-IQ"/>
        </w:rPr>
        <w:t>؛</w:t>
      </w:r>
      <w:r w:rsidRPr="006C24A3">
        <w:rPr>
          <w:rFonts w:cs="AL-Mohanad" w:hint="cs"/>
          <w:sz w:val="27"/>
          <w:szCs w:val="27"/>
          <w:rtl/>
          <w:lang w:bidi="ar-IQ"/>
        </w:rPr>
        <w:t xml:space="preserve"> </w:t>
      </w:r>
      <w:r w:rsidR="004414B3" w:rsidRPr="006C24A3">
        <w:rPr>
          <w:rFonts w:cs="AL-Mohanad" w:hint="cs"/>
          <w:sz w:val="27"/>
          <w:szCs w:val="27"/>
          <w:rtl/>
          <w:lang w:bidi="ar-IQ"/>
        </w:rPr>
        <w:t>أ</w:t>
      </w:r>
      <w:r w:rsidRPr="006C24A3">
        <w:rPr>
          <w:rFonts w:cs="AL-Mohanad" w:hint="cs"/>
          <w:sz w:val="27"/>
          <w:szCs w:val="27"/>
          <w:rtl/>
          <w:lang w:bidi="ar-IQ"/>
        </w:rPr>
        <w:t>و ممكنة الوجود بالذات، فتكون معلولة</w:t>
      </w:r>
      <w:r w:rsidR="004414B3" w:rsidRPr="006C24A3">
        <w:rPr>
          <w:rFonts w:cs="AL-Mohanad" w:hint="cs"/>
          <w:sz w:val="27"/>
          <w:szCs w:val="27"/>
          <w:rtl/>
          <w:lang w:bidi="ar-IQ"/>
        </w:rPr>
        <w:t>ً</w:t>
      </w:r>
      <w:r w:rsidRPr="006C24A3">
        <w:rPr>
          <w:rFonts w:cs="AL-Mohanad" w:hint="cs"/>
          <w:sz w:val="27"/>
          <w:szCs w:val="27"/>
          <w:rtl/>
          <w:lang w:bidi="ar-IQ"/>
        </w:rPr>
        <w:t xml:space="preserve"> لغيرها، وننقل الكلام لهذا الغير، فيلزم </w:t>
      </w:r>
      <w:r w:rsidR="004414B3" w:rsidRPr="006C24A3">
        <w:rPr>
          <w:rFonts w:cs="AL-Mohanad" w:hint="cs"/>
          <w:sz w:val="27"/>
          <w:szCs w:val="27"/>
          <w:rtl/>
          <w:lang w:bidi="ar-IQ"/>
        </w:rPr>
        <w:t>إ</w:t>
      </w:r>
      <w:r w:rsidRPr="006C24A3">
        <w:rPr>
          <w:rFonts w:cs="AL-Mohanad" w:hint="cs"/>
          <w:sz w:val="27"/>
          <w:szCs w:val="27"/>
          <w:rtl/>
          <w:lang w:bidi="ar-IQ"/>
        </w:rPr>
        <w:t>ما ا</w:t>
      </w:r>
      <w:r w:rsidR="008057BD" w:rsidRPr="006C24A3">
        <w:rPr>
          <w:rFonts w:cs="AL-Mohanad" w:hint="cs"/>
          <w:sz w:val="27"/>
          <w:szCs w:val="27"/>
          <w:rtl/>
          <w:lang w:bidi="ar-IQ"/>
        </w:rPr>
        <w:t>لدَّوْر</w:t>
      </w:r>
      <w:r w:rsidRPr="006C24A3">
        <w:rPr>
          <w:rFonts w:cs="AL-Mohanad" w:hint="cs"/>
          <w:sz w:val="27"/>
          <w:szCs w:val="27"/>
          <w:rtl/>
          <w:lang w:bidi="ar-IQ"/>
        </w:rPr>
        <w:t xml:space="preserve"> </w:t>
      </w:r>
      <w:r w:rsidR="004414B3" w:rsidRPr="006C24A3">
        <w:rPr>
          <w:rFonts w:cs="AL-Mohanad" w:hint="cs"/>
          <w:sz w:val="27"/>
          <w:szCs w:val="27"/>
          <w:rtl/>
          <w:lang w:bidi="ar-IQ"/>
        </w:rPr>
        <w:t>أ</w:t>
      </w:r>
      <w:r w:rsidRPr="006C24A3">
        <w:rPr>
          <w:rFonts w:cs="AL-Mohanad" w:hint="cs"/>
          <w:sz w:val="27"/>
          <w:szCs w:val="27"/>
          <w:rtl/>
          <w:lang w:bidi="ar-IQ"/>
        </w:rPr>
        <w:t>و التسلسل.</w:t>
      </w:r>
    </w:p>
    <w:p w:rsidR="000C51F2" w:rsidRPr="006C24A3" w:rsidRDefault="000C51F2" w:rsidP="004C3D7B">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هـ ـ </w:t>
      </w:r>
      <w:r w:rsidR="004414B3" w:rsidRPr="006C24A3">
        <w:rPr>
          <w:rFonts w:cs="AL-Mohanad" w:hint="cs"/>
          <w:sz w:val="27"/>
          <w:szCs w:val="27"/>
          <w:rtl/>
          <w:lang w:bidi="ar-IQ"/>
        </w:rPr>
        <w:t>إ</w:t>
      </w:r>
      <w:r w:rsidRPr="006C24A3">
        <w:rPr>
          <w:rFonts w:cs="AL-Mohanad" w:hint="cs"/>
          <w:sz w:val="27"/>
          <w:szCs w:val="27"/>
          <w:rtl/>
          <w:lang w:bidi="ar-IQ"/>
        </w:rPr>
        <w:t>بطال ا</w:t>
      </w:r>
      <w:r w:rsidR="008057BD" w:rsidRPr="006C24A3">
        <w:rPr>
          <w:rFonts w:cs="AL-Mohanad" w:hint="cs"/>
          <w:sz w:val="27"/>
          <w:szCs w:val="27"/>
          <w:rtl/>
          <w:lang w:bidi="ar-IQ"/>
        </w:rPr>
        <w:t>لدَّوْر</w:t>
      </w:r>
      <w:r w:rsidRPr="006C24A3">
        <w:rPr>
          <w:rFonts w:cs="AL-Mohanad" w:hint="cs"/>
          <w:sz w:val="27"/>
          <w:szCs w:val="27"/>
          <w:rtl/>
          <w:lang w:bidi="ar-IQ"/>
        </w:rPr>
        <w:t xml:space="preserve"> والتسلسل</w:t>
      </w:r>
      <w:r w:rsidR="004C3D7B" w:rsidRPr="004C3D7B">
        <w:rPr>
          <w:rStyle w:val="af9"/>
          <w:rFonts w:cs="AL-Mohanad"/>
          <w:sz w:val="27"/>
          <w:szCs w:val="27"/>
          <w:rtl/>
          <w:lang w:bidi="ar-IQ"/>
        </w:rPr>
        <w:t>(</w:t>
      </w:r>
      <w:r w:rsidR="004C3D7B" w:rsidRPr="004C3D7B">
        <w:rPr>
          <w:rStyle w:val="af9"/>
          <w:rFonts w:cs="AL-Mohanad"/>
          <w:sz w:val="27"/>
          <w:szCs w:val="27"/>
          <w:rtl/>
          <w:lang w:bidi="ar-IQ"/>
        </w:rPr>
        <w:endnoteReference w:id="560"/>
      </w:r>
      <w:r w:rsidR="004C3D7B" w:rsidRPr="004C3D7B">
        <w:rPr>
          <w:rStyle w:val="af9"/>
          <w:rFonts w:cs="AL-Mohanad"/>
          <w:sz w:val="27"/>
          <w:szCs w:val="27"/>
          <w:rtl/>
          <w:lang w:bidi="ar-IQ"/>
        </w:rPr>
        <w:t>)</w:t>
      </w:r>
      <w:r w:rsidRPr="006C24A3">
        <w:rPr>
          <w:rFonts w:cs="AL-Mohanad" w:hint="cs"/>
          <w:sz w:val="27"/>
          <w:szCs w:val="27"/>
          <w:rtl/>
          <w:lang w:bidi="ar-IQ"/>
        </w:rPr>
        <w:t xml:space="preserve">. </w:t>
      </w:r>
    </w:p>
    <w:p w:rsidR="006D3CFF" w:rsidRPr="006C24A3" w:rsidRDefault="000C51F2" w:rsidP="00192214">
      <w:pPr>
        <w:rPr>
          <w:b/>
          <w:bCs/>
          <w:sz w:val="27"/>
          <w:rtl/>
          <w:lang w:bidi="ar-IQ"/>
        </w:rPr>
      </w:pPr>
      <w:r w:rsidRPr="006C24A3">
        <w:rPr>
          <w:rFonts w:hint="cs"/>
          <w:sz w:val="27"/>
          <w:rtl/>
          <w:lang w:bidi="ar-IQ"/>
        </w:rPr>
        <w:t>وقد لخ</w:t>
      </w:r>
      <w:r w:rsidR="004414B3" w:rsidRPr="006C24A3">
        <w:rPr>
          <w:rFonts w:hint="cs"/>
          <w:sz w:val="27"/>
          <w:rtl/>
          <w:lang w:bidi="ar-IQ"/>
        </w:rPr>
        <w:t>ّ</w:t>
      </w:r>
      <w:r w:rsidRPr="006C24A3">
        <w:rPr>
          <w:rFonts w:hint="cs"/>
          <w:sz w:val="27"/>
          <w:rtl/>
          <w:lang w:bidi="ar-IQ"/>
        </w:rPr>
        <w:t>ص هذا البرهان الخ</w:t>
      </w:r>
      <w:r w:rsidR="004414B3" w:rsidRPr="006C24A3">
        <w:rPr>
          <w:rFonts w:hint="cs"/>
          <w:sz w:val="27"/>
          <w:rtl/>
          <w:lang w:bidi="ar-IQ"/>
        </w:rPr>
        <w:t>و</w:t>
      </w:r>
      <w:r w:rsidRPr="006C24A3">
        <w:rPr>
          <w:rFonts w:hint="cs"/>
          <w:sz w:val="27"/>
          <w:rtl/>
          <w:lang w:bidi="ar-IQ"/>
        </w:rPr>
        <w:t>اجة الطوسي</w:t>
      </w:r>
      <w:r w:rsidRPr="006C24A3">
        <w:rPr>
          <w:rFonts w:ascii="Mosawi" w:hAnsi="Mosawi" w:cs="Mosawi"/>
          <w:szCs w:val="22"/>
          <w:rtl/>
          <w:lang w:bidi="ar-IQ"/>
        </w:rPr>
        <w:t>&amp;</w:t>
      </w:r>
      <w:r w:rsidR="004414B3" w:rsidRPr="006C24A3">
        <w:rPr>
          <w:rFonts w:hint="cs"/>
          <w:sz w:val="27"/>
          <w:rtl/>
          <w:lang w:bidi="ar-IQ"/>
        </w:rPr>
        <w:t>،</w:t>
      </w:r>
      <w:r w:rsidRPr="006C24A3">
        <w:rPr>
          <w:rFonts w:hint="cs"/>
          <w:sz w:val="27"/>
          <w:rtl/>
          <w:lang w:bidi="ar-IQ"/>
        </w:rPr>
        <w:t xml:space="preserve"> شارح كتاب الإشارات والتنبيهات</w:t>
      </w:r>
      <w:r w:rsidR="004414B3" w:rsidRPr="006C24A3">
        <w:rPr>
          <w:rFonts w:hint="cs"/>
          <w:sz w:val="27"/>
          <w:rtl/>
          <w:lang w:bidi="ar-IQ"/>
        </w:rPr>
        <w:t>،</w:t>
      </w:r>
      <w:r w:rsidRPr="006C24A3">
        <w:rPr>
          <w:rFonts w:hint="cs"/>
          <w:sz w:val="27"/>
          <w:rtl/>
          <w:lang w:bidi="ar-IQ"/>
        </w:rPr>
        <w:t xml:space="preserve"> في كتابة تجريد الاعتقاد</w:t>
      </w:r>
      <w:r w:rsidR="004414B3" w:rsidRPr="006C24A3">
        <w:rPr>
          <w:rFonts w:hint="cs"/>
          <w:sz w:val="27"/>
          <w:rtl/>
          <w:lang w:bidi="ar-IQ"/>
        </w:rPr>
        <w:t>،</w:t>
      </w:r>
      <w:r w:rsidRPr="006C24A3">
        <w:rPr>
          <w:rFonts w:hint="cs"/>
          <w:sz w:val="27"/>
          <w:rtl/>
          <w:lang w:bidi="ar-IQ"/>
        </w:rPr>
        <w:t xml:space="preserve"> بعبارة</w:t>
      </w:r>
      <w:r w:rsidR="004414B3" w:rsidRPr="006C24A3">
        <w:rPr>
          <w:rFonts w:hint="cs"/>
          <w:sz w:val="27"/>
          <w:rtl/>
          <w:lang w:bidi="ar-IQ"/>
        </w:rPr>
        <w:t>ٍ</w:t>
      </w:r>
      <w:r w:rsidRPr="006C24A3">
        <w:rPr>
          <w:rFonts w:hint="cs"/>
          <w:sz w:val="27"/>
          <w:rtl/>
          <w:lang w:bidi="ar-IQ"/>
        </w:rPr>
        <w:t xml:space="preserve"> موجزة ومختصرة</w:t>
      </w:r>
      <w:r w:rsidR="004414B3" w:rsidRPr="006C24A3">
        <w:rPr>
          <w:rFonts w:hint="cs"/>
          <w:sz w:val="27"/>
          <w:rtl/>
          <w:lang w:bidi="ar-IQ"/>
        </w:rPr>
        <w:t>،</w:t>
      </w:r>
      <w:r w:rsidRPr="006C24A3">
        <w:rPr>
          <w:rFonts w:hint="cs"/>
          <w:sz w:val="27"/>
          <w:rtl/>
          <w:lang w:bidi="ar-IQ"/>
        </w:rPr>
        <w:t xml:space="preserve"> حيث قال</w:t>
      </w:r>
      <w:r w:rsidR="004414B3" w:rsidRPr="006C24A3">
        <w:rPr>
          <w:rFonts w:hint="cs"/>
          <w:sz w:val="27"/>
          <w:rtl/>
          <w:lang w:bidi="ar-IQ"/>
        </w:rPr>
        <w:t>:</w:t>
      </w:r>
      <w:r w:rsidRPr="006C24A3">
        <w:rPr>
          <w:rFonts w:hint="cs"/>
          <w:sz w:val="27"/>
          <w:rtl/>
          <w:lang w:bidi="ar-IQ"/>
        </w:rPr>
        <w:t xml:space="preserve"> </w:t>
      </w:r>
      <w:r w:rsidRPr="006C24A3">
        <w:rPr>
          <w:rFonts w:hint="eastAsia"/>
          <w:sz w:val="24"/>
          <w:szCs w:val="24"/>
          <w:rtl/>
        </w:rPr>
        <w:t>«</w:t>
      </w:r>
      <w:r w:rsidRPr="006C24A3">
        <w:rPr>
          <w:rFonts w:hint="cs"/>
          <w:sz w:val="27"/>
          <w:rtl/>
          <w:lang w:bidi="ar-IQ"/>
        </w:rPr>
        <w:t>الموجود إن</w:t>
      </w:r>
      <w:r w:rsidR="004414B3" w:rsidRPr="006C24A3">
        <w:rPr>
          <w:rFonts w:hint="cs"/>
          <w:sz w:val="27"/>
          <w:rtl/>
          <w:lang w:bidi="ar-IQ"/>
        </w:rPr>
        <w:t>ْ</w:t>
      </w:r>
      <w:r w:rsidRPr="006C24A3">
        <w:rPr>
          <w:rFonts w:hint="cs"/>
          <w:sz w:val="27"/>
          <w:rtl/>
          <w:lang w:bidi="ar-IQ"/>
        </w:rPr>
        <w:t xml:space="preserve"> كان واجباً (فهو المطلوب)</w:t>
      </w:r>
      <w:r w:rsidR="004414B3" w:rsidRPr="006C24A3">
        <w:rPr>
          <w:rFonts w:hint="cs"/>
          <w:sz w:val="27"/>
          <w:rtl/>
          <w:lang w:bidi="ar-IQ"/>
        </w:rPr>
        <w:t xml:space="preserve">؛ </w:t>
      </w:r>
      <w:r w:rsidRPr="006C24A3">
        <w:rPr>
          <w:rFonts w:hint="cs"/>
          <w:sz w:val="27"/>
          <w:rtl/>
          <w:lang w:bidi="ar-IQ"/>
        </w:rPr>
        <w:t>وإلا استلزمه؛ لاستحالة ا</w:t>
      </w:r>
      <w:r w:rsidR="008057BD" w:rsidRPr="006C24A3">
        <w:rPr>
          <w:rFonts w:hint="cs"/>
          <w:sz w:val="27"/>
          <w:rtl/>
          <w:lang w:bidi="ar-IQ"/>
        </w:rPr>
        <w:t>لدَّوْر</w:t>
      </w:r>
      <w:r w:rsidRPr="006C24A3">
        <w:rPr>
          <w:rFonts w:hint="cs"/>
          <w:sz w:val="27"/>
          <w:rtl/>
          <w:lang w:bidi="ar-IQ"/>
        </w:rPr>
        <w:t xml:space="preserve"> والتسلسل</w:t>
      </w:r>
      <w:r w:rsidRPr="006C24A3">
        <w:rPr>
          <w:rFonts w:hint="eastAsia"/>
          <w:sz w:val="24"/>
          <w:szCs w:val="24"/>
          <w:rtl/>
        </w:rPr>
        <w:t>»</w:t>
      </w:r>
      <w:r w:rsidRPr="006C24A3">
        <w:rPr>
          <w:rStyle w:val="af9"/>
          <w:sz w:val="27"/>
          <w:rtl/>
          <w:lang w:bidi="ar-IQ"/>
        </w:rPr>
        <w:t>(</w:t>
      </w:r>
      <w:r w:rsidRPr="006C24A3">
        <w:rPr>
          <w:rStyle w:val="af9"/>
          <w:sz w:val="27"/>
          <w:rtl/>
          <w:lang w:bidi="ar-IQ"/>
        </w:rPr>
        <w:endnoteReference w:id="561"/>
      </w:r>
      <w:r w:rsidRPr="006C24A3">
        <w:rPr>
          <w:rStyle w:val="af9"/>
          <w:sz w:val="27"/>
          <w:rtl/>
          <w:lang w:bidi="ar-IQ"/>
        </w:rPr>
        <w:t>)</w:t>
      </w:r>
      <w:r w:rsidR="004414B3" w:rsidRPr="006C24A3">
        <w:rPr>
          <w:rFonts w:hint="cs"/>
          <w:sz w:val="27"/>
          <w:rtl/>
          <w:lang w:bidi="ar-IQ"/>
        </w:rPr>
        <w:t>.</w:t>
      </w:r>
    </w:p>
    <w:p w:rsidR="006D3CFF" w:rsidRPr="006C24A3" w:rsidRDefault="000C51F2" w:rsidP="00192214">
      <w:pPr>
        <w:rPr>
          <w:sz w:val="27"/>
          <w:rtl/>
          <w:lang w:bidi="ar-IQ"/>
        </w:rPr>
      </w:pPr>
      <w:r w:rsidRPr="006C24A3">
        <w:rPr>
          <w:rFonts w:hint="cs"/>
          <w:sz w:val="27"/>
          <w:rtl/>
          <w:lang w:bidi="ar-IQ"/>
        </w:rPr>
        <w:t>والملا</w:t>
      </w:r>
      <w:r w:rsidR="004414B3" w:rsidRPr="006C24A3">
        <w:rPr>
          <w:rFonts w:hint="cs"/>
          <w:sz w:val="27"/>
          <w:rtl/>
          <w:lang w:bidi="ar-IQ"/>
        </w:rPr>
        <w:t>ّ</w:t>
      </w:r>
      <w:r w:rsidRPr="006C24A3">
        <w:rPr>
          <w:rFonts w:hint="cs"/>
          <w:sz w:val="27"/>
          <w:rtl/>
          <w:lang w:bidi="ar-IQ"/>
        </w:rPr>
        <w:t xml:space="preserve"> صدر</w:t>
      </w:r>
      <w:r w:rsidR="004414B3" w:rsidRPr="006C24A3">
        <w:rPr>
          <w:rFonts w:hint="cs"/>
          <w:sz w:val="27"/>
          <w:rtl/>
          <w:lang w:bidi="ar-IQ"/>
        </w:rPr>
        <w:t>ا</w:t>
      </w:r>
      <w:r w:rsidR="00664D1E" w:rsidRPr="006C24A3">
        <w:rPr>
          <w:rFonts w:ascii="Mosawi" w:hAnsi="Mosawi" w:cs="Mosawi"/>
          <w:szCs w:val="22"/>
          <w:rtl/>
        </w:rPr>
        <w:t>&amp;</w:t>
      </w:r>
      <w:r w:rsidRPr="006C24A3">
        <w:rPr>
          <w:rFonts w:hint="cs"/>
          <w:sz w:val="27"/>
          <w:rtl/>
          <w:lang w:bidi="ar-IQ"/>
        </w:rPr>
        <w:t xml:space="preserve"> يستف</w:t>
      </w:r>
      <w:r w:rsidR="006D3CFF" w:rsidRPr="006C24A3">
        <w:rPr>
          <w:rFonts w:hint="cs"/>
          <w:sz w:val="27"/>
          <w:rtl/>
          <w:lang w:bidi="ar-IQ"/>
        </w:rPr>
        <w:t>ي</w:t>
      </w:r>
      <w:r w:rsidRPr="006C24A3">
        <w:rPr>
          <w:rFonts w:hint="cs"/>
          <w:sz w:val="27"/>
          <w:rtl/>
          <w:lang w:bidi="ar-IQ"/>
        </w:rPr>
        <w:t>د من الأصول التي حق</w:t>
      </w:r>
      <w:r w:rsidR="006D3CFF" w:rsidRPr="006C24A3">
        <w:rPr>
          <w:rFonts w:hint="cs"/>
          <w:sz w:val="27"/>
          <w:rtl/>
          <w:lang w:bidi="ar-IQ"/>
        </w:rPr>
        <w:t>َّ</w:t>
      </w:r>
      <w:r w:rsidRPr="006C24A3">
        <w:rPr>
          <w:rFonts w:hint="cs"/>
          <w:sz w:val="27"/>
          <w:rtl/>
          <w:lang w:bidi="ar-IQ"/>
        </w:rPr>
        <w:t>قها وشي</w:t>
      </w:r>
      <w:r w:rsidR="006D3CFF" w:rsidRPr="006C24A3">
        <w:rPr>
          <w:rFonts w:hint="cs"/>
          <w:sz w:val="27"/>
          <w:rtl/>
          <w:lang w:bidi="ar-IQ"/>
        </w:rPr>
        <w:t>َّ</w:t>
      </w:r>
      <w:r w:rsidRPr="006C24A3">
        <w:rPr>
          <w:rFonts w:hint="cs"/>
          <w:sz w:val="27"/>
          <w:rtl/>
          <w:lang w:bidi="ar-IQ"/>
        </w:rPr>
        <w:t>د بها مدرسة الحكمة المتعالية</w:t>
      </w:r>
      <w:r w:rsidR="006D3CFF" w:rsidRPr="006C24A3">
        <w:rPr>
          <w:rFonts w:hint="cs"/>
          <w:sz w:val="27"/>
          <w:rtl/>
          <w:lang w:bidi="ar-IQ"/>
        </w:rPr>
        <w:t>؛</w:t>
      </w:r>
      <w:r w:rsidRPr="006C24A3">
        <w:rPr>
          <w:rFonts w:hint="cs"/>
          <w:sz w:val="27"/>
          <w:rtl/>
          <w:lang w:bidi="ar-IQ"/>
        </w:rPr>
        <w:t xml:space="preserve"> لتقرير هذا البرهان بتقريرٍ </w:t>
      </w:r>
      <w:r w:rsidR="006D3CFF" w:rsidRPr="006C24A3">
        <w:rPr>
          <w:rFonts w:hint="cs"/>
          <w:sz w:val="27"/>
          <w:rtl/>
          <w:lang w:bidi="ar-IQ"/>
        </w:rPr>
        <w:t>آ</w:t>
      </w:r>
      <w:r w:rsidRPr="006C24A3">
        <w:rPr>
          <w:rFonts w:hint="cs"/>
          <w:sz w:val="27"/>
          <w:rtl/>
          <w:lang w:bidi="ar-IQ"/>
        </w:rPr>
        <w:t>خر، يخالف به الشيخ الرئيس ابن سينا</w:t>
      </w:r>
      <w:r w:rsidRPr="006C24A3">
        <w:rPr>
          <w:rFonts w:ascii="Mosawi" w:hAnsi="Mosawi" w:cs="Mosawi"/>
          <w:szCs w:val="22"/>
          <w:rtl/>
          <w:lang w:bidi="ar-IQ"/>
        </w:rPr>
        <w:t>&amp;</w:t>
      </w:r>
      <w:r w:rsidR="006D3CFF" w:rsidRPr="006C24A3">
        <w:rPr>
          <w:rFonts w:hint="cs"/>
          <w:sz w:val="27"/>
          <w:rtl/>
          <w:lang w:bidi="ar-IQ"/>
        </w:rPr>
        <w:t>؛</w:t>
      </w:r>
      <w:r w:rsidRPr="006C24A3">
        <w:rPr>
          <w:rFonts w:hint="cs"/>
          <w:sz w:val="27"/>
          <w:rtl/>
          <w:lang w:bidi="ar-IQ"/>
        </w:rPr>
        <w:t xml:space="preserve"> ل</w:t>
      </w:r>
      <w:r w:rsidR="006D3CFF" w:rsidRPr="006C24A3">
        <w:rPr>
          <w:rFonts w:hint="cs"/>
          <w:sz w:val="27"/>
          <w:rtl/>
          <w:lang w:bidi="ar-IQ"/>
        </w:rPr>
        <w:t>أ</w:t>
      </w:r>
      <w:r w:rsidRPr="006C24A3">
        <w:rPr>
          <w:rFonts w:hint="cs"/>
          <w:sz w:val="27"/>
          <w:rtl/>
          <w:lang w:bidi="ar-IQ"/>
        </w:rPr>
        <w:t>ن برهان الشيخ كما تقد</w:t>
      </w:r>
      <w:r w:rsidR="006D3CFF" w:rsidRPr="006C24A3">
        <w:rPr>
          <w:rFonts w:hint="cs"/>
          <w:sz w:val="27"/>
          <w:rtl/>
          <w:lang w:bidi="ar-IQ"/>
        </w:rPr>
        <w:t>َّ</w:t>
      </w:r>
      <w:r w:rsidRPr="006C24A3">
        <w:rPr>
          <w:rFonts w:hint="cs"/>
          <w:sz w:val="27"/>
          <w:rtl/>
          <w:lang w:bidi="ar-IQ"/>
        </w:rPr>
        <w:t xml:space="preserve">م يعتمد على </w:t>
      </w:r>
      <w:r w:rsidR="006D3CFF" w:rsidRPr="006C24A3">
        <w:rPr>
          <w:rFonts w:hint="cs"/>
          <w:sz w:val="27"/>
          <w:rtl/>
          <w:lang w:bidi="ar-IQ"/>
        </w:rPr>
        <w:t>إ</w:t>
      </w:r>
      <w:r w:rsidRPr="006C24A3">
        <w:rPr>
          <w:rFonts w:hint="cs"/>
          <w:sz w:val="27"/>
          <w:rtl/>
          <w:lang w:bidi="ar-IQ"/>
        </w:rPr>
        <w:t>بطال ا</w:t>
      </w:r>
      <w:r w:rsidR="008057BD" w:rsidRPr="006C24A3">
        <w:rPr>
          <w:rFonts w:hint="cs"/>
          <w:sz w:val="27"/>
          <w:rtl/>
          <w:lang w:bidi="ar-IQ"/>
        </w:rPr>
        <w:t>لدَّوْر</w:t>
      </w:r>
      <w:r w:rsidRPr="006C24A3">
        <w:rPr>
          <w:rFonts w:hint="cs"/>
          <w:sz w:val="27"/>
          <w:rtl/>
          <w:lang w:bidi="ar-IQ"/>
        </w:rPr>
        <w:t xml:space="preserve"> والتسل</w:t>
      </w:r>
      <w:r w:rsidR="004C3D7B">
        <w:rPr>
          <w:rFonts w:hint="cs"/>
          <w:sz w:val="27"/>
          <w:rtl/>
          <w:lang w:bidi="ar-IQ"/>
        </w:rPr>
        <w:t>س</w:t>
      </w:r>
      <w:r w:rsidRPr="006C24A3">
        <w:rPr>
          <w:rFonts w:hint="cs"/>
          <w:sz w:val="27"/>
          <w:rtl/>
          <w:lang w:bidi="ar-IQ"/>
        </w:rPr>
        <w:t>ل</w:t>
      </w:r>
      <w:r w:rsidR="006D3CFF" w:rsidRPr="006C24A3">
        <w:rPr>
          <w:rFonts w:hint="cs"/>
          <w:sz w:val="27"/>
          <w:rtl/>
          <w:lang w:bidi="ar-IQ"/>
        </w:rPr>
        <w:t>،</w:t>
      </w:r>
      <w:r w:rsidRPr="006C24A3">
        <w:rPr>
          <w:rFonts w:hint="cs"/>
          <w:sz w:val="27"/>
          <w:rtl/>
          <w:lang w:bidi="ar-IQ"/>
        </w:rPr>
        <w:t xml:space="preserve"> </w:t>
      </w:r>
      <w:r w:rsidR="006D3CFF" w:rsidRPr="006C24A3">
        <w:rPr>
          <w:rFonts w:hint="cs"/>
          <w:sz w:val="27"/>
          <w:rtl/>
          <w:lang w:bidi="ar-IQ"/>
        </w:rPr>
        <w:t>أ</w:t>
      </w:r>
      <w:r w:rsidRPr="006C24A3">
        <w:rPr>
          <w:rFonts w:hint="cs"/>
          <w:sz w:val="27"/>
          <w:rtl/>
          <w:lang w:bidi="ar-IQ"/>
        </w:rPr>
        <w:t>ما الملا</w:t>
      </w:r>
      <w:r w:rsidR="006D3CFF" w:rsidRPr="006C24A3">
        <w:rPr>
          <w:rFonts w:hint="cs"/>
          <w:sz w:val="27"/>
          <w:rtl/>
          <w:lang w:bidi="ar-IQ"/>
        </w:rPr>
        <w:t>ّ</w:t>
      </w:r>
      <w:r w:rsidRPr="006C24A3">
        <w:rPr>
          <w:rFonts w:hint="cs"/>
          <w:sz w:val="27"/>
          <w:rtl/>
          <w:lang w:bidi="ar-IQ"/>
        </w:rPr>
        <w:t xml:space="preserve"> صدرا </w:t>
      </w:r>
      <w:r w:rsidR="006D3CFF" w:rsidRPr="006C24A3">
        <w:rPr>
          <w:rFonts w:hint="cs"/>
          <w:sz w:val="27"/>
          <w:rtl/>
          <w:lang w:bidi="ar-IQ"/>
        </w:rPr>
        <w:t>ف</w:t>
      </w:r>
      <w:r w:rsidRPr="006C24A3">
        <w:rPr>
          <w:rFonts w:hint="cs"/>
          <w:sz w:val="27"/>
          <w:rtl/>
          <w:lang w:bidi="ar-IQ"/>
        </w:rPr>
        <w:t>يعتقد ب</w:t>
      </w:r>
      <w:r w:rsidR="006D3CFF" w:rsidRPr="006C24A3">
        <w:rPr>
          <w:rFonts w:hint="cs"/>
          <w:sz w:val="27"/>
          <w:rtl/>
          <w:lang w:bidi="ar-IQ"/>
        </w:rPr>
        <w:t>أ</w:t>
      </w:r>
      <w:r w:rsidRPr="006C24A3">
        <w:rPr>
          <w:rFonts w:hint="cs"/>
          <w:sz w:val="27"/>
          <w:rtl/>
          <w:lang w:bidi="ar-IQ"/>
        </w:rPr>
        <w:t>ن الصد</w:t>
      </w:r>
      <w:r w:rsidR="006D3CFF" w:rsidRPr="006C24A3">
        <w:rPr>
          <w:rFonts w:hint="cs"/>
          <w:sz w:val="27"/>
          <w:rtl/>
          <w:lang w:bidi="ar-IQ"/>
        </w:rPr>
        <w:t>ِّ</w:t>
      </w:r>
      <w:r w:rsidRPr="006C24A3">
        <w:rPr>
          <w:rFonts w:hint="cs"/>
          <w:sz w:val="27"/>
          <w:rtl/>
          <w:lang w:bidi="ar-IQ"/>
        </w:rPr>
        <w:t>يقين يستدل</w:t>
      </w:r>
      <w:r w:rsidR="006D3CFF" w:rsidRPr="006C24A3">
        <w:rPr>
          <w:rFonts w:hint="cs"/>
          <w:sz w:val="27"/>
          <w:rtl/>
          <w:lang w:bidi="ar-IQ"/>
        </w:rPr>
        <w:t>ّ</w:t>
      </w:r>
      <w:r w:rsidRPr="006C24A3">
        <w:rPr>
          <w:rFonts w:hint="cs"/>
          <w:sz w:val="27"/>
          <w:rtl/>
          <w:lang w:bidi="ar-IQ"/>
        </w:rPr>
        <w:t>ون من ذاته على ذاته</w:t>
      </w:r>
      <w:r w:rsidR="006D3CFF" w:rsidRPr="006C24A3">
        <w:rPr>
          <w:rFonts w:hint="cs"/>
          <w:sz w:val="27"/>
          <w:rtl/>
          <w:lang w:bidi="ar-IQ"/>
        </w:rPr>
        <w:t>،</w:t>
      </w:r>
      <w:r w:rsidRPr="006C24A3">
        <w:rPr>
          <w:rFonts w:hint="cs"/>
          <w:sz w:val="27"/>
          <w:rtl/>
          <w:lang w:bidi="ar-IQ"/>
        </w:rPr>
        <w:t xml:space="preserve"> لا يحتاجون </w:t>
      </w:r>
      <w:r w:rsidR="006D3CFF" w:rsidRPr="006C24A3">
        <w:rPr>
          <w:rFonts w:hint="cs"/>
          <w:sz w:val="27"/>
          <w:rtl/>
          <w:lang w:bidi="ar-IQ"/>
        </w:rPr>
        <w:t>إل</w:t>
      </w:r>
      <w:r w:rsidRPr="006C24A3">
        <w:rPr>
          <w:rFonts w:hint="cs"/>
          <w:sz w:val="27"/>
          <w:rtl/>
          <w:lang w:bidi="ar-IQ"/>
        </w:rPr>
        <w:t>ى شيء</w:t>
      </w:r>
      <w:r w:rsidR="006D3CFF" w:rsidRPr="006C24A3">
        <w:rPr>
          <w:rFonts w:hint="cs"/>
          <w:sz w:val="27"/>
          <w:rtl/>
          <w:lang w:bidi="ar-IQ"/>
        </w:rPr>
        <w:t>ٍ</w:t>
      </w:r>
      <w:r w:rsidRPr="006C24A3">
        <w:rPr>
          <w:rFonts w:hint="cs"/>
          <w:sz w:val="27"/>
          <w:rtl/>
          <w:lang w:bidi="ar-IQ"/>
        </w:rPr>
        <w:t xml:space="preserve"> غيره من </w:t>
      </w:r>
      <w:r w:rsidR="006D3CFF" w:rsidRPr="006C24A3">
        <w:rPr>
          <w:rFonts w:hint="cs"/>
          <w:sz w:val="27"/>
          <w:rtl/>
          <w:lang w:bidi="ar-IQ"/>
        </w:rPr>
        <w:t>إ</w:t>
      </w:r>
      <w:r w:rsidRPr="006C24A3">
        <w:rPr>
          <w:rFonts w:hint="cs"/>
          <w:sz w:val="27"/>
          <w:rtl/>
          <w:lang w:bidi="ar-IQ"/>
        </w:rPr>
        <w:t>بطال ا</w:t>
      </w:r>
      <w:r w:rsidR="008057BD" w:rsidRPr="006C24A3">
        <w:rPr>
          <w:rFonts w:hint="cs"/>
          <w:sz w:val="27"/>
          <w:rtl/>
          <w:lang w:bidi="ar-IQ"/>
        </w:rPr>
        <w:t>لدَّوْر</w:t>
      </w:r>
      <w:r w:rsidRPr="006C24A3">
        <w:rPr>
          <w:rFonts w:hint="cs"/>
          <w:sz w:val="27"/>
          <w:rtl/>
          <w:lang w:bidi="ar-IQ"/>
        </w:rPr>
        <w:t xml:space="preserve"> والتسلسل، بل ذاته كافية</w:t>
      </w:r>
      <w:r w:rsidR="006D3CFF" w:rsidRPr="006C24A3">
        <w:rPr>
          <w:rFonts w:hint="cs"/>
          <w:sz w:val="27"/>
          <w:rtl/>
          <w:lang w:bidi="ar-IQ"/>
        </w:rPr>
        <w:t>ٌ</w:t>
      </w:r>
      <w:r w:rsidRPr="006C24A3">
        <w:rPr>
          <w:rFonts w:hint="cs"/>
          <w:sz w:val="27"/>
          <w:rtl/>
          <w:lang w:bidi="ar-IQ"/>
        </w:rPr>
        <w:t xml:space="preserve"> في </w:t>
      </w:r>
      <w:r w:rsidR="006D3CFF" w:rsidRPr="006C24A3">
        <w:rPr>
          <w:rFonts w:hint="cs"/>
          <w:sz w:val="27"/>
          <w:rtl/>
          <w:lang w:bidi="ar-IQ"/>
        </w:rPr>
        <w:t>إ</w:t>
      </w:r>
      <w:r w:rsidRPr="006C24A3">
        <w:rPr>
          <w:rFonts w:hint="cs"/>
          <w:sz w:val="27"/>
          <w:rtl/>
          <w:lang w:bidi="ar-IQ"/>
        </w:rPr>
        <w:t>ثبات ذاته، حيث يقول في كتابه الحكمة المتعالية:</w:t>
      </w:r>
      <w:r w:rsidR="006D3CFF" w:rsidRPr="006C24A3">
        <w:rPr>
          <w:rFonts w:hint="cs"/>
          <w:sz w:val="27"/>
          <w:rtl/>
        </w:rPr>
        <w:t xml:space="preserve"> </w:t>
      </w:r>
      <w:r w:rsidRPr="006C24A3">
        <w:rPr>
          <w:rFonts w:hint="eastAsia"/>
          <w:sz w:val="24"/>
          <w:szCs w:val="24"/>
          <w:rtl/>
        </w:rPr>
        <w:t>«</w:t>
      </w:r>
      <w:r w:rsidRPr="006C24A3">
        <w:rPr>
          <w:rFonts w:hint="cs"/>
          <w:sz w:val="27"/>
          <w:rtl/>
          <w:lang w:bidi="ar-IQ"/>
        </w:rPr>
        <w:t>فهذا المنهج الذي سلكناه أسدّ المناهج وأشرفها و</w:t>
      </w:r>
      <w:r w:rsidR="006D3CFF" w:rsidRPr="006C24A3">
        <w:rPr>
          <w:rFonts w:hint="cs"/>
          <w:sz w:val="27"/>
          <w:rtl/>
          <w:lang w:bidi="ar-IQ"/>
        </w:rPr>
        <w:t>أ</w:t>
      </w:r>
      <w:r w:rsidRPr="006C24A3">
        <w:rPr>
          <w:rFonts w:hint="cs"/>
          <w:sz w:val="27"/>
          <w:rtl/>
          <w:lang w:bidi="ar-IQ"/>
        </w:rPr>
        <w:t>بسطها</w:t>
      </w:r>
      <w:r w:rsidR="006D3CFF" w:rsidRPr="006C24A3">
        <w:rPr>
          <w:rFonts w:hint="cs"/>
          <w:sz w:val="27"/>
          <w:rtl/>
          <w:lang w:bidi="ar-IQ"/>
        </w:rPr>
        <w:t>؛</w:t>
      </w:r>
      <w:r w:rsidRPr="006C24A3">
        <w:rPr>
          <w:rFonts w:hint="cs"/>
          <w:sz w:val="27"/>
          <w:rtl/>
          <w:lang w:bidi="ar-IQ"/>
        </w:rPr>
        <w:t xml:space="preserve"> حيث لا يحتاج السالك إياه في معرفة ذاته تعالى وصفاته وأفعاله إلى توس</w:t>
      </w:r>
      <w:r w:rsidR="006D3CFF" w:rsidRPr="006C24A3">
        <w:rPr>
          <w:rFonts w:hint="cs"/>
          <w:sz w:val="27"/>
          <w:rtl/>
          <w:lang w:bidi="ar-IQ"/>
        </w:rPr>
        <w:t>ّ</w:t>
      </w:r>
      <w:r w:rsidRPr="006C24A3">
        <w:rPr>
          <w:rFonts w:hint="cs"/>
          <w:sz w:val="27"/>
          <w:rtl/>
          <w:lang w:bidi="ar-IQ"/>
        </w:rPr>
        <w:t>ط شيء</w:t>
      </w:r>
      <w:r w:rsidR="006D3CFF" w:rsidRPr="006C24A3">
        <w:rPr>
          <w:rFonts w:hint="cs"/>
          <w:sz w:val="27"/>
          <w:rtl/>
          <w:lang w:bidi="ar-IQ"/>
        </w:rPr>
        <w:t>ٍ</w:t>
      </w:r>
      <w:r w:rsidRPr="006C24A3">
        <w:rPr>
          <w:rFonts w:hint="cs"/>
          <w:sz w:val="27"/>
          <w:rtl/>
          <w:lang w:bidi="ar-IQ"/>
        </w:rPr>
        <w:t xml:space="preserve"> من غيره</w:t>
      </w:r>
      <w:r w:rsidR="006D3CFF" w:rsidRPr="006C24A3">
        <w:rPr>
          <w:rFonts w:hint="cs"/>
          <w:sz w:val="27"/>
          <w:rtl/>
          <w:lang w:bidi="ar-IQ"/>
        </w:rPr>
        <w:t>،</w:t>
      </w:r>
      <w:r w:rsidRPr="006C24A3">
        <w:rPr>
          <w:rFonts w:hint="cs"/>
          <w:sz w:val="27"/>
          <w:rtl/>
          <w:lang w:bidi="ar-IQ"/>
        </w:rPr>
        <w:t xml:space="preserve"> ولا إلى الاستعانة بإبطال ا</w:t>
      </w:r>
      <w:r w:rsidR="008057BD" w:rsidRPr="006C24A3">
        <w:rPr>
          <w:rFonts w:hint="cs"/>
          <w:sz w:val="27"/>
          <w:rtl/>
          <w:lang w:bidi="ar-IQ"/>
        </w:rPr>
        <w:t>لدَّوْر</w:t>
      </w:r>
      <w:r w:rsidRPr="006C24A3">
        <w:rPr>
          <w:rFonts w:hint="cs"/>
          <w:sz w:val="27"/>
          <w:rtl/>
          <w:lang w:bidi="ar-IQ"/>
        </w:rPr>
        <w:t xml:space="preserve"> والتسلسل، فبذاته تعالى ي</w:t>
      </w:r>
      <w:r w:rsidR="006D3CFF" w:rsidRPr="006C24A3">
        <w:rPr>
          <w:rFonts w:hint="cs"/>
          <w:sz w:val="27"/>
          <w:rtl/>
          <w:lang w:bidi="ar-IQ"/>
        </w:rPr>
        <w:t>ُ</w:t>
      </w:r>
      <w:r w:rsidRPr="006C24A3">
        <w:rPr>
          <w:rFonts w:hint="cs"/>
          <w:sz w:val="27"/>
          <w:rtl/>
          <w:lang w:bidi="ar-IQ"/>
        </w:rPr>
        <w:t>ع</w:t>
      </w:r>
      <w:r w:rsidR="006D3CFF" w:rsidRPr="006C24A3">
        <w:rPr>
          <w:rFonts w:hint="cs"/>
          <w:sz w:val="27"/>
          <w:rtl/>
          <w:lang w:bidi="ar-IQ"/>
        </w:rPr>
        <w:t>ْ</w:t>
      </w:r>
      <w:r w:rsidRPr="006C24A3">
        <w:rPr>
          <w:rFonts w:hint="cs"/>
          <w:sz w:val="27"/>
          <w:rtl/>
          <w:lang w:bidi="ar-IQ"/>
        </w:rPr>
        <w:t>ر</w:t>
      </w:r>
      <w:r w:rsidR="006D3CFF" w:rsidRPr="006C24A3">
        <w:rPr>
          <w:rFonts w:hint="cs"/>
          <w:sz w:val="27"/>
          <w:rtl/>
          <w:lang w:bidi="ar-IQ"/>
        </w:rPr>
        <w:t>َ</w:t>
      </w:r>
      <w:r w:rsidRPr="006C24A3">
        <w:rPr>
          <w:rFonts w:hint="cs"/>
          <w:sz w:val="27"/>
          <w:rtl/>
          <w:lang w:bidi="ar-IQ"/>
        </w:rPr>
        <w:t>ف ذاته ووحدانيّته</w:t>
      </w:r>
      <w:r w:rsidR="006D3CFF" w:rsidRPr="006C24A3">
        <w:rPr>
          <w:rFonts w:hint="cs"/>
          <w:sz w:val="27"/>
          <w:rtl/>
          <w:lang w:bidi="ar-IQ"/>
        </w:rPr>
        <w:t>:</w:t>
      </w:r>
      <w:r w:rsidRPr="006C24A3">
        <w:rPr>
          <w:rFonts w:hint="cs"/>
          <w:sz w:val="27"/>
          <w:rtl/>
          <w:lang w:bidi="ar-IQ"/>
        </w:rPr>
        <w:t xml:space="preserve"> </w:t>
      </w:r>
      <w:r w:rsidRPr="006C24A3">
        <w:rPr>
          <w:rFonts w:ascii="Mosawi" w:hAnsi="Mosawi" w:cs="Mosawi"/>
          <w:sz w:val="24"/>
          <w:szCs w:val="24"/>
          <w:rtl/>
        </w:rPr>
        <w:t>﴿</w:t>
      </w:r>
      <w:r w:rsidRPr="006C24A3">
        <w:rPr>
          <w:rFonts w:hint="cs"/>
          <w:b/>
          <w:bCs/>
          <w:sz w:val="27"/>
          <w:rtl/>
          <w:lang w:bidi="ar-IQ"/>
        </w:rPr>
        <w:t>شَهِدَ</w:t>
      </w:r>
      <w:r w:rsidRPr="006C24A3">
        <w:rPr>
          <w:b/>
          <w:bCs/>
          <w:sz w:val="27"/>
          <w:rtl/>
          <w:lang w:bidi="ar-IQ"/>
        </w:rPr>
        <w:t xml:space="preserve"> </w:t>
      </w:r>
      <w:r w:rsidR="007F060D" w:rsidRPr="006C24A3">
        <w:rPr>
          <w:rFonts w:hint="cs"/>
          <w:b/>
          <w:bCs/>
          <w:sz w:val="27"/>
          <w:rtl/>
          <w:lang w:bidi="ar-IQ"/>
        </w:rPr>
        <w:t>الل</w:t>
      </w:r>
      <w:r w:rsidRPr="006C24A3">
        <w:rPr>
          <w:rFonts w:hint="cs"/>
          <w:b/>
          <w:bCs/>
          <w:sz w:val="27"/>
          <w:rtl/>
          <w:lang w:bidi="ar-IQ"/>
        </w:rPr>
        <w:t>هُ</w:t>
      </w:r>
      <w:r w:rsidRPr="006C24A3">
        <w:rPr>
          <w:b/>
          <w:bCs/>
          <w:sz w:val="27"/>
          <w:rtl/>
          <w:lang w:bidi="ar-IQ"/>
        </w:rPr>
        <w:t xml:space="preserve"> </w:t>
      </w:r>
      <w:r w:rsidRPr="006C24A3">
        <w:rPr>
          <w:rFonts w:hint="cs"/>
          <w:b/>
          <w:bCs/>
          <w:sz w:val="27"/>
          <w:rtl/>
          <w:lang w:bidi="ar-IQ"/>
        </w:rPr>
        <w:t>أَنَّهُ</w:t>
      </w:r>
      <w:r w:rsidRPr="006C24A3">
        <w:rPr>
          <w:b/>
          <w:bCs/>
          <w:sz w:val="27"/>
          <w:rtl/>
          <w:lang w:bidi="ar-IQ"/>
        </w:rPr>
        <w:t xml:space="preserve"> </w:t>
      </w:r>
      <w:r w:rsidRPr="006C24A3">
        <w:rPr>
          <w:rFonts w:hint="cs"/>
          <w:b/>
          <w:bCs/>
          <w:sz w:val="27"/>
          <w:rtl/>
          <w:lang w:bidi="ar-IQ"/>
        </w:rPr>
        <w:t>لاَ</w:t>
      </w:r>
      <w:r w:rsidRPr="006C24A3">
        <w:rPr>
          <w:b/>
          <w:bCs/>
          <w:sz w:val="27"/>
          <w:rtl/>
          <w:lang w:bidi="ar-IQ"/>
        </w:rPr>
        <w:t xml:space="preserve"> </w:t>
      </w:r>
      <w:r w:rsidRPr="006C24A3">
        <w:rPr>
          <w:rFonts w:hint="cs"/>
          <w:b/>
          <w:bCs/>
          <w:sz w:val="27"/>
          <w:rtl/>
          <w:lang w:bidi="ar-IQ"/>
        </w:rPr>
        <w:t>إِلَهَ</w:t>
      </w:r>
      <w:r w:rsidRPr="006C24A3">
        <w:rPr>
          <w:b/>
          <w:bCs/>
          <w:sz w:val="27"/>
          <w:rtl/>
          <w:lang w:bidi="ar-IQ"/>
        </w:rPr>
        <w:t xml:space="preserve"> </w:t>
      </w:r>
      <w:r w:rsidR="00B716A7" w:rsidRPr="006C24A3">
        <w:rPr>
          <w:rFonts w:hint="cs"/>
          <w:b/>
          <w:bCs/>
          <w:sz w:val="27"/>
          <w:rtl/>
          <w:lang w:bidi="ar-IQ"/>
        </w:rPr>
        <w:t>إِلاَّ</w:t>
      </w:r>
      <w:r w:rsidRPr="006C24A3">
        <w:rPr>
          <w:b/>
          <w:bCs/>
          <w:sz w:val="27"/>
          <w:rtl/>
          <w:lang w:bidi="ar-IQ"/>
        </w:rPr>
        <w:t xml:space="preserve"> </w:t>
      </w:r>
      <w:r w:rsidRPr="006C24A3">
        <w:rPr>
          <w:rFonts w:hint="cs"/>
          <w:b/>
          <w:bCs/>
          <w:sz w:val="27"/>
          <w:rtl/>
          <w:lang w:bidi="ar-IQ"/>
        </w:rPr>
        <w:t>هُوَ...</w:t>
      </w:r>
      <w:r w:rsidRPr="006C24A3">
        <w:rPr>
          <w:rFonts w:ascii="Mosawi" w:hAnsi="Mosawi" w:cs="Mosawi"/>
          <w:sz w:val="24"/>
          <w:szCs w:val="24"/>
          <w:rtl/>
        </w:rPr>
        <w:t>﴾</w:t>
      </w:r>
      <w:r w:rsidRPr="006C24A3">
        <w:rPr>
          <w:rStyle w:val="af9"/>
          <w:sz w:val="27"/>
          <w:rtl/>
          <w:lang w:bidi="ar-IQ"/>
        </w:rPr>
        <w:t xml:space="preserve"> </w:t>
      </w:r>
      <w:r w:rsidRPr="006C24A3">
        <w:rPr>
          <w:rFonts w:hint="cs"/>
          <w:sz w:val="27"/>
          <w:rtl/>
          <w:lang w:bidi="ar-IQ"/>
        </w:rPr>
        <w:t>(آل عمران: 18)، وي</w:t>
      </w:r>
      <w:r w:rsidR="006D3CFF" w:rsidRPr="006C24A3">
        <w:rPr>
          <w:rFonts w:hint="cs"/>
          <w:sz w:val="27"/>
          <w:rtl/>
          <w:lang w:bidi="ar-IQ"/>
        </w:rPr>
        <w:t>ُ</w:t>
      </w:r>
      <w:r w:rsidRPr="006C24A3">
        <w:rPr>
          <w:rFonts w:hint="cs"/>
          <w:sz w:val="27"/>
          <w:rtl/>
          <w:lang w:bidi="ar-IQ"/>
        </w:rPr>
        <w:t>ع</w:t>
      </w:r>
      <w:r w:rsidR="006D3CFF" w:rsidRPr="006C24A3">
        <w:rPr>
          <w:rFonts w:hint="cs"/>
          <w:sz w:val="27"/>
          <w:rtl/>
          <w:lang w:bidi="ar-IQ"/>
        </w:rPr>
        <w:t>ْ</w:t>
      </w:r>
      <w:r w:rsidRPr="006C24A3">
        <w:rPr>
          <w:rFonts w:hint="cs"/>
          <w:sz w:val="27"/>
          <w:rtl/>
          <w:lang w:bidi="ar-IQ"/>
        </w:rPr>
        <w:t>ر</w:t>
      </w:r>
      <w:r w:rsidR="006D3CFF" w:rsidRPr="006C24A3">
        <w:rPr>
          <w:rFonts w:hint="cs"/>
          <w:sz w:val="27"/>
          <w:rtl/>
          <w:lang w:bidi="ar-IQ"/>
        </w:rPr>
        <w:t>َ</w:t>
      </w:r>
      <w:r w:rsidRPr="006C24A3">
        <w:rPr>
          <w:rFonts w:hint="cs"/>
          <w:sz w:val="27"/>
          <w:rtl/>
          <w:lang w:bidi="ar-IQ"/>
        </w:rPr>
        <w:t>ف غيره</w:t>
      </w:r>
      <w:r w:rsidR="006D3CFF" w:rsidRPr="006C24A3">
        <w:rPr>
          <w:rFonts w:hint="cs"/>
          <w:sz w:val="27"/>
          <w:rtl/>
          <w:lang w:bidi="ar-IQ"/>
        </w:rPr>
        <w:t>:</w:t>
      </w:r>
      <w:r w:rsidRPr="006C24A3">
        <w:rPr>
          <w:rFonts w:hint="cs"/>
          <w:sz w:val="27"/>
          <w:rtl/>
          <w:lang w:bidi="ar-IQ"/>
        </w:rPr>
        <w:t xml:space="preserve">  </w:t>
      </w:r>
      <w:r w:rsidRPr="006C24A3">
        <w:rPr>
          <w:rFonts w:ascii="Mosawi" w:hAnsi="Mosawi" w:cs="Mosawi"/>
          <w:sz w:val="24"/>
          <w:szCs w:val="24"/>
          <w:rtl/>
        </w:rPr>
        <w:t>﴿</w:t>
      </w:r>
      <w:r w:rsidRPr="006C24A3">
        <w:rPr>
          <w:rFonts w:hint="cs"/>
          <w:b/>
          <w:bCs/>
          <w:sz w:val="27"/>
          <w:rtl/>
          <w:lang w:bidi="ar-IQ"/>
        </w:rPr>
        <w:t>أَوَلَمْ</w:t>
      </w:r>
      <w:r w:rsidRPr="006C24A3">
        <w:rPr>
          <w:b/>
          <w:bCs/>
          <w:sz w:val="27"/>
          <w:rtl/>
          <w:lang w:bidi="ar-IQ"/>
        </w:rPr>
        <w:t xml:space="preserve"> </w:t>
      </w:r>
      <w:r w:rsidRPr="006C24A3">
        <w:rPr>
          <w:rFonts w:hint="cs"/>
          <w:b/>
          <w:bCs/>
          <w:sz w:val="27"/>
          <w:rtl/>
          <w:lang w:bidi="ar-IQ"/>
        </w:rPr>
        <w:t>يَكْفِ</w:t>
      </w:r>
      <w:r w:rsidRPr="006C24A3">
        <w:rPr>
          <w:b/>
          <w:bCs/>
          <w:sz w:val="27"/>
          <w:rtl/>
          <w:lang w:bidi="ar-IQ"/>
        </w:rPr>
        <w:t xml:space="preserve"> </w:t>
      </w:r>
      <w:r w:rsidRPr="006C24A3">
        <w:rPr>
          <w:rFonts w:hint="cs"/>
          <w:b/>
          <w:bCs/>
          <w:sz w:val="27"/>
          <w:rtl/>
          <w:lang w:bidi="ar-IQ"/>
        </w:rPr>
        <w:t>بِرَبِّكَ</w:t>
      </w:r>
      <w:r w:rsidRPr="006C24A3">
        <w:rPr>
          <w:b/>
          <w:bCs/>
          <w:sz w:val="27"/>
          <w:rtl/>
          <w:lang w:bidi="ar-IQ"/>
        </w:rPr>
        <w:t xml:space="preserve"> </w:t>
      </w:r>
      <w:r w:rsidRPr="006C24A3">
        <w:rPr>
          <w:rFonts w:hint="cs"/>
          <w:b/>
          <w:bCs/>
          <w:sz w:val="27"/>
          <w:rtl/>
          <w:lang w:bidi="ar-IQ"/>
        </w:rPr>
        <w:t>أَنَّهُ</w:t>
      </w:r>
      <w:r w:rsidRPr="006C24A3">
        <w:rPr>
          <w:b/>
          <w:bCs/>
          <w:sz w:val="27"/>
          <w:rtl/>
          <w:lang w:bidi="ar-IQ"/>
        </w:rPr>
        <w:t xml:space="preserve"> </w:t>
      </w:r>
      <w:r w:rsidRPr="006C24A3">
        <w:rPr>
          <w:rFonts w:hint="cs"/>
          <w:b/>
          <w:bCs/>
          <w:sz w:val="27"/>
          <w:rtl/>
          <w:lang w:bidi="ar-IQ"/>
        </w:rPr>
        <w:t>عَلَى</w:t>
      </w:r>
      <w:r w:rsidRPr="006C24A3">
        <w:rPr>
          <w:b/>
          <w:bCs/>
          <w:sz w:val="27"/>
          <w:rtl/>
          <w:lang w:bidi="ar-IQ"/>
        </w:rPr>
        <w:t xml:space="preserve"> </w:t>
      </w:r>
      <w:r w:rsidRPr="006C24A3">
        <w:rPr>
          <w:rFonts w:hint="cs"/>
          <w:b/>
          <w:bCs/>
          <w:sz w:val="27"/>
          <w:rtl/>
          <w:lang w:bidi="ar-IQ"/>
        </w:rPr>
        <w:t>كُلِّ</w:t>
      </w:r>
      <w:r w:rsidRPr="006C24A3">
        <w:rPr>
          <w:b/>
          <w:bCs/>
          <w:sz w:val="27"/>
          <w:rtl/>
          <w:lang w:bidi="ar-IQ"/>
        </w:rPr>
        <w:t xml:space="preserve"> </w:t>
      </w:r>
      <w:r w:rsidRPr="006C24A3">
        <w:rPr>
          <w:rFonts w:hint="cs"/>
          <w:b/>
          <w:bCs/>
          <w:sz w:val="27"/>
          <w:rtl/>
          <w:lang w:bidi="ar-IQ"/>
        </w:rPr>
        <w:t>شَيْءٍ</w:t>
      </w:r>
      <w:r w:rsidRPr="006C24A3">
        <w:rPr>
          <w:b/>
          <w:bCs/>
          <w:sz w:val="27"/>
          <w:rtl/>
          <w:lang w:bidi="ar-IQ"/>
        </w:rPr>
        <w:t xml:space="preserve"> </w:t>
      </w:r>
      <w:r w:rsidRPr="006C24A3">
        <w:rPr>
          <w:rFonts w:hint="cs"/>
          <w:b/>
          <w:bCs/>
          <w:sz w:val="27"/>
          <w:rtl/>
          <w:lang w:bidi="ar-IQ"/>
        </w:rPr>
        <w:t>شَهِيدٌ</w:t>
      </w:r>
      <w:r w:rsidRPr="006C24A3">
        <w:rPr>
          <w:rFonts w:ascii="Mosawi" w:hAnsi="Mosawi" w:cs="Mosawi"/>
          <w:sz w:val="24"/>
          <w:szCs w:val="24"/>
          <w:rtl/>
        </w:rPr>
        <w:t>﴾</w:t>
      </w:r>
      <w:r w:rsidRPr="006C24A3">
        <w:rPr>
          <w:rStyle w:val="af9"/>
          <w:sz w:val="27"/>
          <w:rtl/>
          <w:lang w:bidi="ar-IQ"/>
        </w:rPr>
        <w:t xml:space="preserve"> </w:t>
      </w:r>
      <w:r w:rsidRPr="006C24A3">
        <w:rPr>
          <w:rFonts w:hint="cs"/>
          <w:sz w:val="27"/>
          <w:rtl/>
          <w:lang w:bidi="ar-IQ"/>
        </w:rPr>
        <w:t>(فصّ</w:t>
      </w:r>
      <w:r w:rsidR="006D3CFF" w:rsidRPr="006C24A3">
        <w:rPr>
          <w:rFonts w:hint="cs"/>
          <w:sz w:val="27"/>
          <w:rtl/>
          <w:lang w:bidi="ar-IQ"/>
        </w:rPr>
        <w:t>ِ</w:t>
      </w:r>
      <w:r w:rsidRPr="006C24A3">
        <w:rPr>
          <w:rFonts w:hint="cs"/>
          <w:sz w:val="27"/>
          <w:rtl/>
          <w:lang w:bidi="ar-IQ"/>
        </w:rPr>
        <w:t>لت: 53)</w:t>
      </w:r>
      <w:r w:rsidRPr="006C24A3">
        <w:rPr>
          <w:rFonts w:hint="eastAsia"/>
          <w:sz w:val="24"/>
          <w:szCs w:val="24"/>
          <w:rtl/>
        </w:rPr>
        <w:t>»</w:t>
      </w:r>
      <w:r w:rsidRPr="006C24A3">
        <w:rPr>
          <w:rStyle w:val="af9"/>
          <w:sz w:val="27"/>
          <w:rtl/>
          <w:lang w:bidi="ar-IQ"/>
        </w:rPr>
        <w:t>(</w:t>
      </w:r>
      <w:r w:rsidRPr="006C24A3">
        <w:rPr>
          <w:rStyle w:val="af9"/>
          <w:sz w:val="27"/>
          <w:rtl/>
          <w:lang w:bidi="ar-IQ"/>
        </w:rPr>
        <w:endnoteReference w:id="562"/>
      </w:r>
      <w:r w:rsidRPr="006C24A3">
        <w:rPr>
          <w:rStyle w:val="af9"/>
          <w:sz w:val="27"/>
          <w:rtl/>
          <w:lang w:bidi="ar-IQ"/>
        </w:rPr>
        <w:t>)</w:t>
      </w:r>
      <w:r w:rsidR="006D3CFF" w:rsidRPr="006C24A3">
        <w:rPr>
          <w:rFonts w:hint="cs"/>
          <w:sz w:val="27"/>
          <w:rtl/>
          <w:lang w:bidi="ar-IQ"/>
        </w:rPr>
        <w:t>.</w:t>
      </w:r>
    </w:p>
    <w:p w:rsidR="000C51F2" w:rsidRPr="006C24A3" w:rsidRDefault="000C51F2" w:rsidP="00192214">
      <w:pPr>
        <w:rPr>
          <w:sz w:val="27"/>
          <w:rtl/>
          <w:lang w:bidi="ar-IQ"/>
        </w:rPr>
      </w:pPr>
      <w:r w:rsidRPr="006C24A3">
        <w:rPr>
          <w:rFonts w:hint="cs"/>
          <w:sz w:val="27"/>
          <w:rtl/>
          <w:lang w:bidi="ar-IQ"/>
        </w:rPr>
        <w:t>وتقرير البرهان على طريقة الملا</w:t>
      </w:r>
      <w:r w:rsidR="006D3CFF" w:rsidRPr="006C24A3">
        <w:rPr>
          <w:rFonts w:hint="cs"/>
          <w:sz w:val="27"/>
          <w:rtl/>
          <w:lang w:bidi="ar-IQ"/>
        </w:rPr>
        <w:t>ّ</w:t>
      </w:r>
      <w:r w:rsidRPr="006C24A3">
        <w:rPr>
          <w:rFonts w:hint="cs"/>
          <w:sz w:val="27"/>
          <w:rtl/>
          <w:lang w:bidi="ar-IQ"/>
        </w:rPr>
        <w:t xml:space="preserve"> صدرا</w:t>
      </w:r>
      <w:r w:rsidR="00664D1E" w:rsidRPr="006C24A3">
        <w:rPr>
          <w:rFonts w:ascii="Mosawi" w:hAnsi="Mosawi" w:cs="Mosawi"/>
          <w:szCs w:val="22"/>
          <w:rtl/>
        </w:rPr>
        <w:t>&amp;</w:t>
      </w:r>
      <w:r w:rsidRPr="006C24A3">
        <w:rPr>
          <w:rFonts w:hint="cs"/>
          <w:sz w:val="27"/>
          <w:rtl/>
          <w:lang w:bidi="ar-IQ"/>
        </w:rPr>
        <w:t xml:space="preserve"> من خلال الأصول التالية:</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أـ اصالة الوجود.</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ب ـ التشكيك في الوجود</w:t>
      </w:r>
      <w:r w:rsidR="006D3CFF" w:rsidRPr="006C24A3">
        <w:rPr>
          <w:rFonts w:cs="AL-Mohanad" w:hint="cs"/>
          <w:sz w:val="27"/>
          <w:szCs w:val="27"/>
          <w:rtl/>
          <w:lang w:bidi="ar-IQ"/>
        </w:rPr>
        <w:t>.</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ج ـ بساطة الوجود</w:t>
      </w:r>
      <w:r w:rsidR="006D3CFF" w:rsidRPr="006C24A3">
        <w:rPr>
          <w:rFonts w:cs="AL-Mohanad" w:hint="cs"/>
          <w:sz w:val="27"/>
          <w:szCs w:val="27"/>
          <w:rtl/>
          <w:lang w:bidi="ar-IQ"/>
        </w:rPr>
        <w:t>.</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د ـ </w:t>
      </w:r>
      <w:r w:rsidR="006D3CFF" w:rsidRPr="006C24A3">
        <w:rPr>
          <w:rFonts w:cs="AL-Mohanad" w:hint="cs"/>
          <w:sz w:val="27"/>
          <w:szCs w:val="27"/>
          <w:rtl/>
          <w:lang w:bidi="ar-IQ"/>
        </w:rPr>
        <w:t>إ</w:t>
      </w:r>
      <w:r w:rsidRPr="006C24A3">
        <w:rPr>
          <w:rFonts w:cs="AL-Mohanad" w:hint="cs"/>
          <w:sz w:val="27"/>
          <w:szCs w:val="27"/>
          <w:rtl/>
          <w:lang w:bidi="ar-IQ"/>
        </w:rPr>
        <w:t xml:space="preserve">ن المعلول عين الربط والحاجة </w:t>
      </w:r>
      <w:r w:rsidR="006D3CFF" w:rsidRPr="006C24A3">
        <w:rPr>
          <w:rFonts w:cs="AL-Mohanad" w:hint="cs"/>
          <w:sz w:val="27"/>
          <w:szCs w:val="27"/>
          <w:rtl/>
          <w:lang w:bidi="ar-IQ"/>
        </w:rPr>
        <w:t>إ</w:t>
      </w:r>
      <w:r w:rsidRPr="006C24A3">
        <w:rPr>
          <w:rFonts w:cs="AL-Mohanad" w:hint="cs"/>
          <w:sz w:val="27"/>
          <w:szCs w:val="27"/>
          <w:rtl/>
          <w:lang w:bidi="ar-IQ"/>
        </w:rPr>
        <w:t>لى العلة</w:t>
      </w:r>
      <w:r w:rsidR="006D3CFF" w:rsidRPr="006C24A3">
        <w:rPr>
          <w:rFonts w:cs="AL-Mohanad" w:hint="cs"/>
          <w:sz w:val="27"/>
          <w:szCs w:val="27"/>
          <w:rtl/>
          <w:lang w:bidi="ar-IQ"/>
        </w:rPr>
        <w:t>.</w:t>
      </w:r>
    </w:p>
    <w:p w:rsidR="000C51F2" w:rsidRPr="006C24A3" w:rsidRDefault="000C51F2" w:rsidP="00192214">
      <w:pPr>
        <w:rPr>
          <w:sz w:val="27"/>
          <w:rtl/>
          <w:lang w:bidi="ar-IQ"/>
        </w:rPr>
      </w:pPr>
      <w:r w:rsidRPr="006C24A3">
        <w:rPr>
          <w:rFonts w:hint="cs"/>
          <w:sz w:val="27"/>
          <w:rtl/>
          <w:lang w:bidi="ar-IQ"/>
        </w:rPr>
        <w:t>من خلال هذه المقد</w:t>
      </w:r>
      <w:r w:rsidR="006D3CFF" w:rsidRPr="006C24A3">
        <w:rPr>
          <w:rFonts w:hint="cs"/>
          <w:sz w:val="27"/>
          <w:rtl/>
          <w:lang w:bidi="ar-IQ"/>
        </w:rPr>
        <w:t>ّ</w:t>
      </w:r>
      <w:r w:rsidRPr="006C24A3">
        <w:rPr>
          <w:rFonts w:hint="cs"/>
          <w:sz w:val="27"/>
          <w:rtl/>
          <w:lang w:bidi="ar-IQ"/>
        </w:rPr>
        <w:t>مات يمكن تقرير برهان الملا</w:t>
      </w:r>
      <w:r w:rsidR="006D3CFF" w:rsidRPr="006C24A3">
        <w:rPr>
          <w:rFonts w:hint="cs"/>
          <w:sz w:val="27"/>
          <w:rtl/>
          <w:lang w:bidi="ar-IQ"/>
        </w:rPr>
        <w:t>ّ</w:t>
      </w:r>
      <w:r w:rsidRPr="006C24A3">
        <w:rPr>
          <w:rFonts w:hint="cs"/>
          <w:sz w:val="27"/>
          <w:rtl/>
          <w:lang w:bidi="ar-IQ"/>
        </w:rPr>
        <w:t xml:space="preserve"> صدر</w:t>
      </w:r>
      <w:r w:rsidR="00664D1E" w:rsidRPr="006C24A3">
        <w:rPr>
          <w:rFonts w:ascii="Mosawi" w:hAnsi="Mosawi" w:cs="Mosawi"/>
          <w:szCs w:val="22"/>
          <w:rtl/>
        </w:rPr>
        <w:t>&amp;</w:t>
      </w:r>
      <w:r w:rsidR="006D3CFF" w:rsidRPr="006C24A3">
        <w:rPr>
          <w:rFonts w:hint="cs"/>
          <w:sz w:val="27"/>
          <w:rtl/>
          <w:lang w:bidi="ar-IQ"/>
        </w:rPr>
        <w:t>،</w:t>
      </w:r>
      <w:r w:rsidRPr="006C24A3">
        <w:rPr>
          <w:rFonts w:hint="cs"/>
          <w:sz w:val="27"/>
          <w:rtl/>
          <w:lang w:bidi="ar-IQ"/>
        </w:rPr>
        <w:t xml:space="preserve"> من دون الحاجة </w:t>
      </w:r>
      <w:r w:rsidR="006D3CFF" w:rsidRPr="006C24A3">
        <w:rPr>
          <w:rFonts w:hint="cs"/>
          <w:sz w:val="27"/>
          <w:rtl/>
          <w:lang w:bidi="ar-IQ"/>
        </w:rPr>
        <w:t>إل</w:t>
      </w:r>
      <w:r w:rsidRPr="006C24A3">
        <w:rPr>
          <w:rFonts w:hint="cs"/>
          <w:sz w:val="27"/>
          <w:rtl/>
          <w:lang w:bidi="ar-IQ"/>
        </w:rPr>
        <w:t xml:space="preserve">ى </w:t>
      </w:r>
      <w:r w:rsidR="006D3CFF" w:rsidRPr="006C24A3">
        <w:rPr>
          <w:rFonts w:hint="cs"/>
          <w:sz w:val="27"/>
          <w:rtl/>
          <w:lang w:bidi="ar-IQ"/>
        </w:rPr>
        <w:t>إ</w:t>
      </w:r>
      <w:r w:rsidRPr="006C24A3">
        <w:rPr>
          <w:rFonts w:hint="cs"/>
          <w:sz w:val="27"/>
          <w:rtl/>
          <w:lang w:bidi="ar-IQ"/>
        </w:rPr>
        <w:t>بطال ا</w:t>
      </w:r>
      <w:r w:rsidR="008057BD" w:rsidRPr="006C24A3">
        <w:rPr>
          <w:rFonts w:hint="cs"/>
          <w:sz w:val="27"/>
          <w:rtl/>
          <w:lang w:bidi="ar-IQ"/>
        </w:rPr>
        <w:t>لدَّوْر</w:t>
      </w:r>
      <w:r w:rsidRPr="006C24A3">
        <w:rPr>
          <w:rFonts w:hint="cs"/>
          <w:sz w:val="27"/>
          <w:rtl/>
          <w:lang w:bidi="ar-IQ"/>
        </w:rPr>
        <w:t xml:space="preserve"> والتسلسل على النحو التالي: </w:t>
      </w:r>
      <w:r w:rsidR="006D3CFF" w:rsidRPr="006C24A3">
        <w:rPr>
          <w:rFonts w:hint="cs"/>
          <w:sz w:val="27"/>
          <w:rtl/>
          <w:lang w:bidi="ar-IQ"/>
        </w:rPr>
        <w:t>إ</w:t>
      </w:r>
      <w:r w:rsidRPr="006C24A3">
        <w:rPr>
          <w:rFonts w:hint="cs"/>
          <w:sz w:val="27"/>
          <w:rtl/>
          <w:lang w:bidi="ar-IQ"/>
        </w:rPr>
        <w:t>ن الوجود هو الأصيل</w:t>
      </w:r>
      <w:r w:rsidR="006D3CFF" w:rsidRPr="006C24A3">
        <w:rPr>
          <w:rFonts w:hint="cs"/>
          <w:sz w:val="27"/>
          <w:rtl/>
          <w:lang w:bidi="ar-IQ"/>
        </w:rPr>
        <w:t>،</w:t>
      </w:r>
      <w:r w:rsidRPr="006C24A3">
        <w:rPr>
          <w:rFonts w:hint="cs"/>
          <w:sz w:val="27"/>
          <w:rtl/>
          <w:lang w:bidi="ar-IQ"/>
        </w:rPr>
        <w:t xml:space="preserve"> وهو الذي يمل</w:t>
      </w:r>
      <w:r w:rsidR="006D3CFF" w:rsidRPr="006C24A3">
        <w:rPr>
          <w:rFonts w:hint="cs"/>
          <w:sz w:val="27"/>
          <w:rtl/>
          <w:lang w:bidi="ar-IQ"/>
        </w:rPr>
        <w:t>أ</w:t>
      </w:r>
      <w:r w:rsidRPr="006C24A3">
        <w:rPr>
          <w:rFonts w:hint="cs"/>
          <w:sz w:val="27"/>
          <w:rtl/>
          <w:lang w:bidi="ar-IQ"/>
        </w:rPr>
        <w:t xml:space="preserve"> الواقع، و</w:t>
      </w:r>
      <w:r w:rsidR="006D3CFF" w:rsidRPr="006C24A3">
        <w:rPr>
          <w:rFonts w:hint="cs"/>
          <w:sz w:val="27"/>
          <w:rtl/>
          <w:lang w:bidi="ar-IQ"/>
        </w:rPr>
        <w:t>إ</w:t>
      </w:r>
      <w:r w:rsidRPr="006C24A3">
        <w:rPr>
          <w:rFonts w:hint="cs"/>
          <w:sz w:val="27"/>
          <w:rtl/>
          <w:lang w:bidi="ar-IQ"/>
        </w:rPr>
        <w:t>نه مشك</w:t>
      </w:r>
      <w:r w:rsidR="006D3CFF" w:rsidRPr="006C24A3">
        <w:rPr>
          <w:rFonts w:hint="cs"/>
          <w:sz w:val="27"/>
          <w:rtl/>
          <w:lang w:bidi="ar-IQ"/>
        </w:rPr>
        <w:t>ّ</w:t>
      </w:r>
      <w:r w:rsidRPr="006C24A3">
        <w:rPr>
          <w:rFonts w:hint="cs"/>
          <w:sz w:val="27"/>
          <w:rtl/>
          <w:lang w:bidi="ar-IQ"/>
        </w:rPr>
        <w:t>ك</w:t>
      </w:r>
      <w:r w:rsidR="006D3CFF" w:rsidRPr="006C24A3">
        <w:rPr>
          <w:rFonts w:hint="cs"/>
          <w:sz w:val="27"/>
          <w:rtl/>
          <w:lang w:bidi="ar-IQ"/>
        </w:rPr>
        <w:t>،</w:t>
      </w:r>
      <w:r w:rsidRPr="006C24A3">
        <w:rPr>
          <w:rFonts w:hint="cs"/>
          <w:sz w:val="27"/>
          <w:rtl/>
          <w:lang w:bidi="ar-IQ"/>
        </w:rPr>
        <w:t xml:space="preserve"> وله حاشيت</w:t>
      </w:r>
      <w:r w:rsidR="006D3CFF" w:rsidRPr="006C24A3">
        <w:rPr>
          <w:rFonts w:hint="cs"/>
          <w:sz w:val="27"/>
          <w:rtl/>
          <w:lang w:bidi="ar-IQ"/>
        </w:rPr>
        <w:t>ا</w:t>
      </w:r>
      <w:r w:rsidRPr="006C24A3">
        <w:rPr>
          <w:rFonts w:hint="cs"/>
          <w:sz w:val="27"/>
          <w:rtl/>
          <w:lang w:bidi="ar-IQ"/>
        </w:rPr>
        <w:t>ن</w:t>
      </w:r>
      <w:r w:rsidR="006D3CFF" w:rsidRPr="006C24A3">
        <w:rPr>
          <w:rFonts w:hint="cs"/>
          <w:sz w:val="27"/>
          <w:rtl/>
          <w:lang w:bidi="ar-IQ"/>
        </w:rPr>
        <w:t>:</w:t>
      </w:r>
      <w:r w:rsidRPr="006C24A3">
        <w:rPr>
          <w:rFonts w:hint="cs"/>
          <w:sz w:val="27"/>
          <w:rtl/>
          <w:lang w:bidi="ar-IQ"/>
        </w:rPr>
        <w:t xml:space="preserve"> </w:t>
      </w:r>
      <w:r w:rsidRPr="006C24A3">
        <w:rPr>
          <w:rFonts w:hint="cs"/>
          <w:b/>
          <w:bCs/>
          <w:sz w:val="27"/>
          <w:rtl/>
          <w:lang w:bidi="ar-IQ"/>
        </w:rPr>
        <w:t>الأولى</w:t>
      </w:r>
      <w:r w:rsidR="006D3CFF" w:rsidRPr="006C24A3">
        <w:rPr>
          <w:rFonts w:hint="cs"/>
          <w:sz w:val="27"/>
          <w:rtl/>
          <w:lang w:bidi="ar-IQ"/>
        </w:rPr>
        <w:t>:</w:t>
      </w:r>
      <w:r w:rsidRPr="006C24A3">
        <w:rPr>
          <w:rFonts w:hint="cs"/>
          <w:sz w:val="27"/>
          <w:rtl/>
          <w:lang w:bidi="ar-IQ"/>
        </w:rPr>
        <w:t xml:space="preserve"> تتمث</w:t>
      </w:r>
      <w:r w:rsidR="006D3CFF" w:rsidRPr="006C24A3">
        <w:rPr>
          <w:rFonts w:hint="cs"/>
          <w:sz w:val="27"/>
          <w:rtl/>
          <w:lang w:bidi="ar-IQ"/>
        </w:rPr>
        <w:t>َّ</w:t>
      </w:r>
      <w:r w:rsidRPr="006C24A3">
        <w:rPr>
          <w:rFonts w:hint="cs"/>
          <w:sz w:val="27"/>
          <w:rtl/>
          <w:lang w:bidi="ar-IQ"/>
        </w:rPr>
        <w:t>ل في الموجود التام</w:t>
      </w:r>
      <w:r w:rsidR="006D3CFF" w:rsidRPr="006C24A3">
        <w:rPr>
          <w:rFonts w:hint="cs"/>
          <w:sz w:val="27"/>
          <w:rtl/>
          <w:lang w:bidi="ar-IQ"/>
        </w:rPr>
        <w:t>ّ</w:t>
      </w:r>
      <w:r w:rsidRPr="006C24A3">
        <w:rPr>
          <w:rFonts w:hint="cs"/>
          <w:sz w:val="27"/>
          <w:rtl/>
          <w:lang w:bidi="ar-IQ"/>
        </w:rPr>
        <w:t xml:space="preserve"> الكامل الذي لا </w:t>
      </w:r>
      <w:r w:rsidRPr="006C24A3">
        <w:rPr>
          <w:rFonts w:hint="cs"/>
          <w:sz w:val="27"/>
          <w:rtl/>
          <w:lang w:bidi="ar-IQ"/>
        </w:rPr>
        <w:lastRenderedPageBreak/>
        <w:t>يتصو</w:t>
      </w:r>
      <w:r w:rsidR="006D3CFF" w:rsidRPr="006C24A3">
        <w:rPr>
          <w:rFonts w:hint="cs"/>
          <w:sz w:val="27"/>
          <w:rtl/>
          <w:lang w:bidi="ar-IQ"/>
        </w:rPr>
        <w:t>َّ</w:t>
      </w:r>
      <w:r w:rsidRPr="006C24A3">
        <w:rPr>
          <w:rFonts w:hint="cs"/>
          <w:sz w:val="27"/>
          <w:rtl/>
          <w:lang w:bidi="ar-IQ"/>
        </w:rPr>
        <w:t>ر أكمل منه</w:t>
      </w:r>
      <w:r w:rsidR="006D3CFF" w:rsidRPr="006C24A3">
        <w:rPr>
          <w:rFonts w:hint="cs"/>
          <w:sz w:val="27"/>
          <w:rtl/>
          <w:lang w:bidi="ar-IQ"/>
        </w:rPr>
        <w:t xml:space="preserve">؛ </w:t>
      </w:r>
      <w:r w:rsidRPr="006C24A3">
        <w:rPr>
          <w:rFonts w:hint="cs"/>
          <w:b/>
          <w:bCs/>
          <w:sz w:val="27"/>
          <w:rtl/>
          <w:lang w:bidi="ar-IQ"/>
        </w:rPr>
        <w:t>والثانية</w:t>
      </w:r>
      <w:r w:rsidR="006D3CFF" w:rsidRPr="006C24A3">
        <w:rPr>
          <w:rFonts w:hint="cs"/>
          <w:sz w:val="27"/>
          <w:rtl/>
          <w:lang w:bidi="ar-IQ"/>
        </w:rPr>
        <w:t>:</w:t>
      </w:r>
      <w:r w:rsidRPr="006C24A3">
        <w:rPr>
          <w:rFonts w:hint="cs"/>
          <w:sz w:val="27"/>
          <w:rtl/>
          <w:lang w:bidi="ar-IQ"/>
        </w:rPr>
        <w:t xml:space="preserve"> تتصو</w:t>
      </w:r>
      <w:r w:rsidR="006D3CFF" w:rsidRPr="006C24A3">
        <w:rPr>
          <w:rFonts w:hint="cs"/>
          <w:sz w:val="27"/>
          <w:rtl/>
          <w:lang w:bidi="ar-IQ"/>
        </w:rPr>
        <w:t>ّ</w:t>
      </w:r>
      <w:r w:rsidRPr="006C24A3">
        <w:rPr>
          <w:rFonts w:hint="cs"/>
          <w:sz w:val="27"/>
          <w:rtl/>
          <w:lang w:bidi="ar-IQ"/>
        </w:rPr>
        <w:t>ر بالموجود الناقص المعلول، و</w:t>
      </w:r>
      <w:r w:rsidR="006D3CFF" w:rsidRPr="006C24A3">
        <w:rPr>
          <w:rFonts w:hint="cs"/>
          <w:sz w:val="27"/>
          <w:rtl/>
          <w:lang w:bidi="ar-IQ"/>
        </w:rPr>
        <w:t>إ</w:t>
      </w:r>
      <w:r w:rsidRPr="006C24A3">
        <w:rPr>
          <w:rFonts w:hint="cs"/>
          <w:sz w:val="27"/>
          <w:rtl/>
          <w:lang w:bidi="ar-IQ"/>
        </w:rPr>
        <w:t>ن المعلول عين الربط والتعل</w:t>
      </w:r>
      <w:r w:rsidR="006D3CFF" w:rsidRPr="006C24A3">
        <w:rPr>
          <w:rFonts w:hint="cs"/>
          <w:sz w:val="27"/>
          <w:rtl/>
          <w:lang w:bidi="ar-IQ"/>
        </w:rPr>
        <w:t>ّ</w:t>
      </w:r>
      <w:r w:rsidRPr="006C24A3">
        <w:rPr>
          <w:rFonts w:hint="cs"/>
          <w:sz w:val="27"/>
          <w:rtl/>
          <w:lang w:bidi="ar-IQ"/>
        </w:rPr>
        <w:t>ق بالعلة</w:t>
      </w:r>
      <w:r w:rsidR="006D3CFF" w:rsidRPr="006C24A3">
        <w:rPr>
          <w:rFonts w:hint="cs"/>
          <w:sz w:val="27"/>
          <w:rtl/>
          <w:lang w:bidi="ar-IQ"/>
        </w:rPr>
        <w:t>.</w:t>
      </w:r>
      <w:r w:rsidRPr="006C24A3">
        <w:rPr>
          <w:rFonts w:hint="cs"/>
          <w:sz w:val="27"/>
          <w:rtl/>
          <w:lang w:bidi="ar-IQ"/>
        </w:rPr>
        <w:t xml:space="preserve"> فالوجود </w:t>
      </w:r>
      <w:r w:rsidR="006D3CFF" w:rsidRPr="006C24A3">
        <w:rPr>
          <w:rFonts w:hint="cs"/>
          <w:sz w:val="27"/>
          <w:rtl/>
          <w:lang w:bidi="ar-IQ"/>
        </w:rPr>
        <w:t>إ</w:t>
      </w:r>
      <w:r w:rsidRPr="006C24A3">
        <w:rPr>
          <w:rFonts w:hint="cs"/>
          <w:sz w:val="27"/>
          <w:rtl/>
          <w:lang w:bidi="ar-IQ"/>
        </w:rPr>
        <w:t>ما مستغن</w:t>
      </w:r>
      <w:r w:rsidR="006D3CFF" w:rsidRPr="006C24A3">
        <w:rPr>
          <w:rFonts w:hint="cs"/>
          <w:sz w:val="27"/>
          <w:rtl/>
          <w:lang w:bidi="ar-IQ"/>
        </w:rPr>
        <w:t>ٍ</w:t>
      </w:r>
      <w:r w:rsidRPr="006C24A3">
        <w:rPr>
          <w:rFonts w:hint="cs"/>
          <w:sz w:val="27"/>
          <w:rtl/>
          <w:lang w:bidi="ar-IQ"/>
        </w:rPr>
        <w:t xml:space="preserve"> عن غيره و</w:t>
      </w:r>
      <w:r w:rsidR="006D3CFF" w:rsidRPr="006C24A3">
        <w:rPr>
          <w:rFonts w:hint="cs"/>
          <w:sz w:val="27"/>
          <w:rtl/>
          <w:lang w:bidi="ar-IQ"/>
        </w:rPr>
        <w:t>إ</w:t>
      </w:r>
      <w:r w:rsidRPr="006C24A3">
        <w:rPr>
          <w:rFonts w:hint="cs"/>
          <w:sz w:val="27"/>
          <w:rtl/>
          <w:lang w:bidi="ar-IQ"/>
        </w:rPr>
        <w:t>ما محتاج</w:t>
      </w:r>
      <w:r w:rsidR="006D3CFF" w:rsidRPr="006C24A3">
        <w:rPr>
          <w:rFonts w:hint="cs"/>
          <w:sz w:val="27"/>
          <w:rtl/>
          <w:lang w:bidi="ar-IQ"/>
        </w:rPr>
        <w:t>ٌ</w:t>
      </w:r>
      <w:r w:rsidRPr="006C24A3">
        <w:rPr>
          <w:rFonts w:hint="cs"/>
          <w:sz w:val="27"/>
          <w:rtl/>
          <w:lang w:bidi="ar-IQ"/>
        </w:rPr>
        <w:t xml:space="preserve"> </w:t>
      </w:r>
      <w:r w:rsidR="006D3CFF" w:rsidRPr="006C24A3">
        <w:rPr>
          <w:rFonts w:hint="cs"/>
          <w:sz w:val="27"/>
          <w:rtl/>
          <w:lang w:bidi="ar-IQ"/>
        </w:rPr>
        <w:t>إ</w:t>
      </w:r>
      <w:r w:rsidRPr="006C24A3">
        <w:rPr>
          <w:rFonts w:hint="cs"/>
          <w:sz w:val="27"/>
          <w:rtl/>
          <w:lang w:bidi="ar-IQ"/>
        </w:rPr>
        <w:t>لى غير</w:t>
      </w:r>
      <w:r w:rsidR="006D3CFF" w:rsidRPr="006C24A3">
        <w:rPr>
          <w:rFonts w:hint="cs"/>
          <w:sz w:val="27"/>
          <w:rtl/>
          <w:lang w:bidi="ar-IQ"/>
        </w:rPr>
        <w:t>ه،</w:t>
      </w:r>
      <w:r w:rsidRPr="006C24A3">
        <w:rPr>
          <w:rFonts w:hint="cs"/>
          <w:sz w:val="27"/>
          <w:rtl/>
          <w:lang w:bidi="ar-IQ"/>
        </w:rPr>
        <w:t xml:space="preserve"> فالأول هو الواجب تعالى</w:t>
      </w:r>
      <w:r w:rsidR="006D3CFF" w:rsidRPr="006C24A3">
        <w:rPr>
          <w:rFonts w:hint="cs"/>
          <w:sz w:val="27"/>
          <w:rtl/>
          <w:lang w:bidi="ar-IQ"/>
        </w:rPr>
        <w:t>،</w:t>
      </w:r>
      <w:r w:rsidRPr="006C24A3">
        <w:rPr>
          <w:rFonts w:hint="cs"/>
          <w:sz w:val="27"/>
          <w:rtl/>
          <w:lang w:bidi="ar-IQ"/>
        </w:rPr>
        <w:t xml:space="preserve"> والثاني هي ما سواه من المعلولات والممكنات. وبعبارة</w:t>
      </w:r>
      <w:r w:rsidR="006D3CFF" w:rsidRPr="006C24A3">
        <w:rPr>
          <w:rFonts w:hint="cs"/>
          <w:sz w:val="27"/>
          <w:rtl/>
          <w:lang w:bidi="ar-IQ"/>
        </w:rPr>
        <w:t>ٍ</w:t>
      </w:r>
      <w:r w:rsidRPr="006C24A3">
        <w:rPr>
          <w:rFonts w:hint="cs"/>
          <w:sz w:val="27"/>
          <w:rtl/>
          <w:lang w:bidi="ar-IQ"/>
        </w:rPr>
        <w:t xml:space="preserve"> أخرى</w:t>
      </w:r>
      <w:r w:rsidR="006D3CFF" w:rsidRPr="006C24A3">
        <w:rPr>
          <w:rFonts w:hint="cs"/>
          <w:sz w:val="27"/>
          <w:rtl/>
          <w:lang w:bidi="ar-IQ"/>
        </w:rPr>
        <w:t>:</w:t>
      </w:r>
      <w:r w:rsidRPr="006C24A3">
        <w:rPr>
          <w:rFonts w:hint="cs"/>
          <w:sz w:val="27"/>
          <w:rtl/>
          <w:lang w:bidi="ar-IQ"/>
        </w:rPr>
        <w:t xml:space="preserve"> لو نظرنا الى أي</w:t>
      </w:r>
      <w:r w:rsidR="006D3CFF" w:rsidRPr="006C24A3">
        <w:rPr>
          <w:rFonts w:hint="cs"/>
          <w:sz w:val="27"/>
          <w:rtl/>
          <w:lang w:bidi="ar-IQ"/>
        </w:rPr>
        <w:t>ّ</w:t>
      </w:r>
      <w:r w:rsidRPr="006C24A3">
        <w:rPr>
          <w:rFonts w:hint="cs"/>
          <w:sz w:val="27"/>
          <w:rtl/>
          <w:lang w:bidi="ar-IQ"/>
        </w:rPr>
        <w:t xml:space="preserve"> موجود</w:t>
      </w:r>
      <w:r w:rsidR="006D3CFF" w:rsidRPr="006C24A3">
        <w:rPr>
          <w:rFonts w:hint="cs"/>
          <w:sz w:val="27"/>
          <w:rtl/>
          <w:lang w:bidi="ar-IQ"/>
        </w:rPr>
        <w:t>ٍ</w:t>
      </w:r>
      <w:r w:rsidRPr="006C24A3">
        <w:rPr>
          <w:rFonts w:hint="cs"/>
          <w:sz w:val="27"/>
          <w:rtl/>
          <w:lang w:bidi="ar-IQ"/>
        </w:rPr>
        <w:t xml:space="preserve"> في الخارج فهو </w:t>
      </w:r>
      <w:r w:rsidR="006D3CFF" w:rsidRPr="006C24A3">
        <w:rPr>
          <w:rFonts w:hint="cs"/>
          <w:sz w:val="27"/>
          <w:rtl/>
          <w:lang w:bidi="ar-IQ"/>
        </w:rPr>
        <w:t>إ</w:t>
      </w:r>
      <w:r w:rsidRPr="006C24A3">
        <w:rPr>
          <w:rFonts w:hint="cs"/>
          <w:sz w:val="27"/>
          <w:rtl/>
          <w:lang w:bidi="ar-IQ"/>
        </w:rPr>
        <w:t>ما غني</w:t>
      </w:r>
      <w:r w:rsidR="006D3CFF" w:rsidRPr="006C24A3">
        <w:rPr>
          <w:rFonts w:hint="cs"/>
          <w:sz w:val="27"/>
          <w:rtl/>
          <w:lang w:bidi="ar-IQ"/>
        </w:rPr>
        <w:t>ٌّ</w:t>
      </w:r>
      <w:r w:rsidRPr="006C24A3">
        <w:rPr>
          <w:rFonts w:hint="cs"/>
          <w:sz w:val="27"/>
          <w:rtl/>
          <w:lang w:bidi="ar-IQ"/>
        </w:rPr>
        <w:t xml:space="preserve"> عن العلة فيثب</w:t>
      </w:r>
      <w:r w:rsidR="006D3CFF" w:rsidRPr="006C24A3">
        <w:rPr>
          <w:rFonts w:hint="cs"/>
          <w:sz w:val="27"/>
          <w:rtl/>
          <w:lang w:bidi="ar-IQ"/>
        </w:rPr>
        <w:t>ت</w:t>
      </w:r>
      <w:r w:rsidRPr="006C24A3">
        <w:rPr>
          <w:rFonts w:hint="cs"/>
          <w:sz w:val="27"/>
          <w:rtl/>
          <w:lang w:bidi="ar-IQ"/>
        </w:rPr>
        <w:t xml:space="preserve"> المطلوب، </w:t>
      </w:r>
      <w:r w:rsidR="006D3CFF" w:rsidRPr="006C24A3">
        <w:rPr>
          <w:rFonts w:hint="cs"/>
          <w:sz w:val="27"/>
          <w:rtl/>
          <w:lang w:bidi="ar-IQ"/>
        </w:rPr>
        <w:t>وإ</w:t>
      </w:r>
      <w:r w:rsidRPr="006C24A3">
        <w:rPr>
          <w:rFonts w:hint="cs"/>
          <w:sz w:val="27"/>
          <w:rtl/>
          <w:lang w:bidi="ar-IQ"/>
        </w:rPr>
        <w:t xml:space="preserve">ما </w:t>
      </w:r>
      <w:r w:rsidR="006D3CFF" w:rsidRPr="006C24A3">
        <w:rPr>
          <w:rFonts w:hint="cs"/>
          <w:sz w:val="27"/>
          <w:rtl/>
          <w:lang w:bidi="ar-IQ"/>
        </w:rPr>
        <w:t>أ</w:t>
      </w:r>
      <w:r w:rsidRPr="006C24A3">
        <w:rPr>
          <w:rFonts w:hint="cs"/>
          <w:sz w:val="27"/>
          <w:rtl/>
          <w:lang w:bidi="ar-IQ"/>
        </w:rPr>
        <w:t>ن يكون ممكن الوجود فقير</w:t>
      </w:r>
      <w:r w:rsidR="006D3CFF" w:rsidRPr="006C24A3">
        <w:rPr>
          <w:rFonts w:hint="cs"/>
          <w:sz w:val="27"/>
          <w:rtl/>
          <w:lang w:bidi="ar-IQ"/>
        </w:rPr>
        <w:t>اً</w:t>
      </w:r>
      <w:r w:rsidRPr="006C24A3">
        <w:rPr>
          <w:rFonts w:hint="cs"/>
          <w:sz w:val="27"/>
          <w:rtl/>
          <w:lang w:bidi="ar-IQ"/>
        </w:rPr>
        <w:t xml:space="preserve"> فيحتاج </w:t>
      </w:r>
      <w:r w:rsidR="006D3CFF" w:rsidRPr="006C24A3">
        <w:rPr>
          <w:rFonts w:hint="cs"/>
          <w:sz w:val="27"/>
          <w:rtl/>
          <w:lang w:bidi="ar-IQ"/>
        </w:rPr>
        <w:t>إ</w:t>
      </w:r>
      <w:r w:rsidRPr="006C24A3">
        <w:rPr>
          <w:rFonts w:hint="cs"/>
          <w:sz w:val="27"/>
          <w:rtl/>
          <w:lang w:bidi="ar-IQ"/>
        </w:rPr>
        <w:t>لى غني</w:t>
      </w:r>
      <w:r w:rsidR="006D3CFF" w:rsidRPr="006C24A3">
        <w:rPr>
          <w:rFonts w:hint="cs"/>
          <w:sz w:val="27"/>
          <w:rtl/>
          <w:lang w:bidi="ar-IQ"/>
        </w:rPr>
        <w:t>ٍّ</w:t>
      </w:r>
      <w:r w:rsidRPr="006C24A3">
        <w:rPr>
          <w:rFonts w:hint="cs"/>
          <w:sz w:val="27"/>
          <w:rtl/>
          <w:lang w:bidi="ar-IQ"/>
        </w:rPr>
        <w:t xml:space="preserve"> يوجده، وهو المطلوب</w:t>
      </w:r>
      <w:r w:rsidRPr="006C24A3">
        <w:rPr>
          <w:rStyle w:val="af9"/>
          <w:sz w:val="27"/>
          <w:rtl/>
          <w:lang w:bidi="ar-IQ"/>
        </w:rPr>
        <w:t>(</w:t>
      </w:r>
      <w:r w:rsidRPr="006C24A3">
        <w:rPr>
          <w:rStyle w:val="af9"/>
          <w:sz w:val="27"/>
          <w:rtl/>
          <w:lang w:bidi="ar-IQ"/>
        </w:rPr>
        <w:endnoteReference w:id="563"/>
      </w:r>
      <w:r w:rsidRPr="006C24A3">
        <w:rPr>
          <w:rStyle w:val="af9"/>
          <w:sz w:val="27"/>
          <w:rtl/>
          <w:lang w:bidi="ar-IQ"/>
        </w:rPr>
        <w:t>)</w:t>
      </w:r>
      <w:r w:rsidRPr="006C24A3">
        <w:rPr>
          <w:rFonts w:hint="cs"/>
          <w:sz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rtl/>
          <w:lang w:bidi="ar-IQ"/>
        </w:rPr>
      </w:pPr>
      <w:r w:rsidRPr="006C24A3">
        <w:rPr>
          <w:rFonts w:hint="cs"/>
          <w:color w:val="auto"/>
          <w:rtl/>
          <w:lang w:bidi="ar-IQ"/>
        </w:rPr>
        <w:t>2ـ نفي التناسخ</w:t>
      </w:r>
      <w:r w:rsidR="00AC7A73" w:rsidRPr="006C24A3">
        <w:rPr>
          <w:rFonts w:hint="cs"/>
          <w:color w:val="auto"/>
          <w:rtl/>
        </w:rPr>
        <w:t xml:space="preserve"> ــــــ</w:t>
      </w:r>
    </w:p>
    <w:p w:rsidR="000C51F2" w:rsidRPr="006C24A3" w:rsidRDefault="000C51F2" w:rsidP="00192214">
      <w:pPr>
        <w:rPr>
          <w:sz w:val="27"/>
          <w:rtl/>
          <w:lang w:bidi="ar-IQ"/>
        </w:rPr>
      </w:pPr>
      <w:r w:rsidRPr="006C24A3">
        <w:rPr>
          <w:rFonts w:hint="cs"/>
          <w:sz w:val="27"/>
          <w:rtl/>
          <w:lang w:bidi="ar-IQ"/>
        </w:rPr>
        <w:t xml:space="preserve">  من المسائل المهم</w:t>
      </w:r>
      <w:r w:rsidR="006D3CFF" w:rsidRPr="006C24A3">
        <w:rPr>
          <w:rFonts w:hint="cs"/>
          <w:sz w:val="27"/>
          <w:rtl/>
          <w:lang w:bidi="ar-IQ"/>
        </w:rPr>
        <w:t>ّ</w:t>
      </w:r>
      <w:r w:rsidRPr="006C24A3">
        <w:rPr>
          <w:rFonts w:hint="cs"/>
          <w:sz w:val="27"/>
          <w:rtl/>
          <w:lang w:bidi="ar-IQ"/>
        </w:rPr>
        <w:t>ة التي بحثها صدر المتأل</w:t>
      </w:r>
      <w:r w:rsidR="006D3CFF" w:rsidRPr="006C24A3">
        <w:rPr>
          <w:rFonts w:hint="cs"/>
          <w:sz w:val="27"/>
          <w:rtl/>
          <w:lang w:bidi="ar-IQ"/>
        </w:rPr>
        <w:t>ِّ</w:t>
      </w:r>
      <w:r w:rsidRPr="006C24A3">
        <w:rPr>
          <w:rFonts w:hint="cs"/>
          <w:sz w:val="27"/>
          <w:rtl/>
          <w:lang w:bidi="ar-IQ"/>
        </w:rPr>
        <w:t>هين</w:t>
      </w:r>
      <w:r w:rsidR="00664D1E" w:rsidRPr="006C24A3">
        <w:rPr>
          <w:rFonts w:ascii="Mosawi" w:hAnsi="Mosawi" w:cs="Mosawi"/>
          <w:szCs w:val="22"/>
          <w:rtl/>
        </w:rPr>
        <w:t>&amp;</w:t>
      </w:r>
      <w:r w:rsidRPr="006C24A3">
        <w:rPr>
          <w:rFonts w:hint="cs"/>
          <w:sz w:val="27"/>
          <w:rtl/>
          <w:lang w:bidi="ar-IQ"/>
        </w:rPr>
        <w:t xml:space="preserve"> في المعاد هي رد</w:t>
      </w:r>
      <w:r w:rsidR="006D3CFF" w:rsidRPr="006C24A3">
        <w:rPr>
          <w:rFonts w:hint="cs"/>
          <w:sz w:val="27"/>
          <w:rtl/>
          <w:lang w:bidi="ar-IQ"/>
        </w:rPr>
        <w:t>ّ</w:t>
      </w:r>
      <w:r w:rsidRPr="006C24A3">
        <w:rPr>
          <w:rFonts w:hint="cs"/>
          <w:sz w:val="27"/>
          <w:rtl/>
          <w:lang w:bidi="ar-IQ"/>
        </w:rPr>
        <w:t xml:space="preserve"> شبهة التناسخ، حيث يعتقد التناسخية بعود النفس </w:t>
      </w:r>
      <w:r w:rsidR="00E203A6" w:rsidRPr="006C24A3">
        <w:rPr>
          <w:rFonts w:hint="cs"/>
          <w:sz w:val="27"/>
          <w:rtl/>
          <w:lang w:bidi="ar-IQ"/>
        </w:rPr>
        <w:t>إ</w:t>
      </w:r>
      <w:r w:rsidRPr="006C24A3">
        <w:rPr>
          <w:rFonts w:hint="cs"/>
          <w:sz w:val="27"/>
          <w:rtl/>
          <w:lang w:bidi="ar-IQ"/>
        </w:rPr>
        <w:t>لى البدن مر</w:t>
      </w:r>
      <w:r w:rsidR="00E203A6" w:rsidRPr="006C24A3">
        <w:rPr>
          <w:rFonts w:hint="cs"/>
          <w:sz w:val="27"/>
          <w:rtl/>
          <w:lang w:bidi="ar-IQ"/>
        </w:rPr>
        <w:t>ّ</w:t>
      </w:r>
      <w:r w:rsidRPr="006C24A3">
        <w:rPr>
          <w:rFonts w:hint="cs"/>
          <w:sz w:val="27"/>
          <w:rtl/>
          <w:lang w:bidi="ar-IQ"/>
        </w:rPr>
        <w:t>ة</w:t>
      </w:r>
      <w:r w:rsidR="00E203A6" w:rsidRPr="006C24A3">
        <w:rPr>
          <w:rFonts w:hint="cs"/>
          <w:sz w:val="27"/>
          <w:rtl/>
          <w:lang w:bidi="ar-IQ"/>
        </w:rPr>
        <w:t>ً</w:t>
      </w:r>
      <w:r w:rsidRPr="006C24A3">
        <w:rPr>
          <w:rFonts w:hint="cs"/>
          <w:sz w:val="27"/>
          <w:rtl/>
          <w:lang w:bidi="ar-IQ"/>
        </w:rPr>
        <w:t xml:space="preserve"> أخرى، وأجاب ع</w:t>
      </w:r>
      <w:r w:rsidR="00E203A6" w:rsidRPr="006C24A3">
        <w:rPr>
          <w:rFonts w:hint="cs"/>
          <w:sz w:val="27"/>
          <w:rtl/>
          <w:lang w:bidi="ar-IQ"/>
        </w:rPr>
        <w:t>نها</w:t>
      </w:r>
      <w:r w:rsidRPr="006C24A3">
        <w:rPr>
          <w:rFonts w:hint="cs"/>
          <w:sz w:val="27"/>
          <w:rtl/>
          <w:lang w:bidi="ar-IQ"/>
        </w:rPr>
        <w:t xml:space="preserve"> الملا</w:t>
      </w:r>
      <w:r w:rsidR="00E203A6" w:rsidRPr="006C24A3">
        <w:rPr>
          <w:rFonts w:hint="cs"/>
          <w:sz w:val="27"/>
          <w:rtl/>
          <w:lang w:bidi="ar-IQ"/>
        </w:rPr>
        <w:t>ّ</w:t>
      </w:r>
      <w:r w:rsidRPr="006C24A3">
        <w:rPr>
          <w:rFonts w:hint="cs"/>
          <w:sz w:val="27"/>
          <w:rtl/>
          <w:lang w:bidi="ar-IQ"/>
        </w:rPr>
        <w:t xml:space="preserve"> صدرا</w:t>
      </w:r>
      <w:r w:rsidR="00664D1E" w:rsidRPr="006C24A3">
        <w:rPr>
          <w:rFonts w:ascii="Mosawi" w:hAnsi="Mosawi" w:cs="Mosawi"/>
          <w:szCs w:val="22"/>
          <w:rtl/>
        </w:rPr>
        <w:t>&amp;</w:t>
      </w:r>
      <w:r w:rsidRPr="006C24A3">
        <w:rPr>
          <w:rFonts w:hint="cs"/>
          <w:sz w:val="27"/>
          <w:rtl/>
          <w:lang w:bidi="ar-IQ"/>
        </w:rPr>
        <w:t xml:space="preserve"> من خلال عد</w:t>
      </w:r>
      <w:r w:rsidR="00E203A6" w:rsidRPr="006C24A3">
        <w:rPr>
          <w:rFonts w:hint="cs"/>
          <w:sz w:val="27"/>
          <w:rtl/>
          <w:lang w:bidi="ar-IQ"/>
        </w:rPr>
        <w:t>ّ</w:t>
      </w:r>
      <w:r w:rsidRPr="006C24A3">
        <w:rPr>
          <w:rFonts w:hint="cs"/>
          <w:sz w:val="27"/>
          <w:rtl/>
          <w:lang w:bidi="ar-IQ"/>
        </w:rPr>
        <w:t>ة مقدمات، وهي</w:t>
      </w:r>
      <w:r w:rsidR="00E203A6" w:rsidRPr="006C24A3">
        <w:rPr>
          <w:rFonts w:hint="cs"/>
          <w:sz w:val="27"/>
          <w:rtl/>
          <w:lang w:bidi="ar-IQ"/>
        </w:rPr>
        <w:t>:</w:t>
      </w:r>
      <w:r w:rsidRPr="006C24A3">
        <w:rPr>
          <w:rFonts w:hint="cs"/>
          <w:sz w:val="27"/>
          <w:rtl/>
          <w:lang w:bidi="ar-IQ"/>
        </w:rPr>
        <w:t xml:space="preserve"> </w:t>
      </w:r>
      <w:r w:rsidR="00E203A6" w:rsidRPr="006C24A3">
        <w:rPr>
          <w:rFonts w:hint="cs"/>
          <w:sz w:val="27"/>
          <w:rtl/>
          <w:lang w:bidi="ar-IQ"/>
        </w:rPr>
        <w:t>إ</w:t>
      </w:r>
      <w:r w:rsidRPr="006C24A3">
        <w:rPr>
          <w:rFonts w:hint="cs"/>
          <w:sz w:val="27"/>
          <w:rtl/>
          <w:lang w:bidi="ar-IQ"/>
        </w:rPr>
        <w:t>ن الوجود أصيل</w:t>
      </w:r>
      <w:r w:rsidR="00E203A6" w:rsidRPr="006C24A3">
        <w:rPr>
          <w:rFonts w:hint="cs"/>
          <w:sz w:val="27"/>
          <w:rtl/>
          <w:lang w:bidi="ar-IQ"/>
        </w:rPr>
        <w:t>ٌ،</w:t>
      </w:r>
      <w:r w:rsidRPr="006C24A3">
        <w:rPr>
          <w:rFonts w:hint="cs"/>
          <w:sz w:val="27"/>
          <w:rtl/>
          <w:lang w:bidi="ar-IQ"/>
        </w:rPr>
        <w:t xml:space="preserve"> وهو واحد</w:t>
      </w:r>
      <w:r w:rsidR="00E203A6" w:rsidRPr="006C24A3">
        <w:rPr>
          <w:rFonts w:hint="cs"/>
          <w:sz w:val="27"/>
          <w:rtl/>
          <w:lang w:bidi="ar-IQ"/>
        </w:rPr>
        <w:t>ٌ</w:t>
      </w:r>
      <w:r w:rsidRPr="006C24A3">
        <w:rPr>
          <w:rFonts w:hint="cs"/>
          <w:sz w:val="27"/>
          <w:rtl/>
          <w:lang w:bidi="ar-IQ"/>
        </w:rPr>
        <w:t xml:space="preserve"> مشك</w:t>
      </w:r>
      <w:r w:rsidR="004C3D7B">
        <w:rPr>
          <w:rFonts w:hint="cs"/>
          <w:sz w:val="27"/>
          <w:rtl/>
          <w:lang w:bidi="ar-IQ"/>
        </w:rPr>
        <w:t>ِّ</w:t>
      </w:r>
      <w:r w:rsidRPr="006C24A3">
        <w:rPr>
          <w:rFonts w:hint="cs"/>
          <w:sz w:val="27"/>
          <w:rtl/>
          <w:lang w:bidi="ar-IQ"/>
        </w:rPr>
        <w:t>ك</w:t>
      </w:r>
      <w:r w:rsidR="00E203A6" w:rsidRPr="006C24A3">
        <w:rPr>
          <w:rFonts w:hint="cs"/>
          <w:sz w:val="27"/>
          <w:rtl/>
          <w:lang w:bidi="ar-IQ"/>
        </w:rPr>
        <w:t>،</w:t>
      </w:r>
      <w:r w:rsidRPr="006C24A3">
        <w:rPr>
          <w:rFonts w:hint="cs"/>
          <w:sz w:val="27"/>
          <w:rtl/>
          <w:lang w:bidi="ar-IQ"/>
        </w:rPr>
        <w:t xml:space="preserve"> له مراتب طولية</w:t>
      </w:r>
      <w:r w:rsidR="00E203A6" w:rsidRPr="006C24A3">
        <w:rPr>
          <w:rFonts w:hint="cs"/>
          <w:sz w:val="27"/>
          <w:rtl/>
          <w:lang w:bidi="ar-IQ"/>
        </w:rPr>
        <w:t>،</w:t>
      </w:r>
      <w:r w:rsidRPr="006C24A3">
        <w:rPr>
          <w:rFonts w:hint="cs"/>
          <w:sz w:val="27"/>
          <w:rtl/>
          <w:lang w:bidi="ar-IQ"/>
        </w:rPr>
        <w:t xml:space="preserve"> وتختلف بالشد</w:t>
      </w:r>
      <w:r w:rsidR="00E203A6" w:rsidRPr="006C24A3">
        <w:rPr>
          <w:rFonts w:hint="cs"/>
          <w:sz w:val="27"/>
          <w:rtl/>
          <w:lang w:bidi="ar-IQ"/>
        </w:rPr>
        <w:t>ّ</w:t>
      </w:r>
      <w:r w:rsidRPr="006C24A3">
        <w:rPr>
          <w:rFonts w:hint="cs"/>
          <w:sz w:val="27"/>
          <w:rtl/>
          <w:lang w:bidi="ar-IQ"/>
        </w:rPr>
        <w:t>ة والضعف</w:t>
      </w:r>
      <w:r w:rsidR="00E203A6" w:rsidRPr="006C24A3">
        <w:rPr>
          <w:rFonts w:hint="cs"/>
          <w:sz w:val="27"/>
          <w:rtl/>
          <w:lang w:bidi="ar-IQ"/>
        </w:rPr>
        <w:t>،</w:t>
      </w:r>
      <w:r w:rsidRPr="006C24A3">
        <w:rPr>
          <w:rFonts w:hint="cs"/>
          <w:sz w:val="27"/>
          <w:rtl/>
          <w:lang w:bidi="ar-IQ"/>
        </w:rPr>
        <w:t xml:space="preserve"> وهذه المراتب يطويها ال</w:t>
      </w:r>
      <w:r w:rsidR="00E203A6" w:rsidRPr="006C24A3">
        <w:rPr>
          <w:rFonts w:hint="cs"/>
          <w:sz w:val="27"/>
          <w:rtl/>
          <w:lang w:bidi="ar-IQ"/>
        </w:rPr>
        <w:t>إ</w:t>
      </w:r>
      <w:r w:rsidRPr="006C24A3">
        <w:rPr>
          <w:rFonts w:hint="cs"/>
          <w:sz w:val="27"/>
          <w:rtl/>
          <w:lang w:bidi="ar-IQ"/>
        </w:rPr>
        <w:t>نسان من خلال الحركة الجوهرية</w:t>
      </w:r>
      <w:r w:rsidR="00E203A6" w:rsidRPr="006C24A3">
        <w:rPr>
          <w:rFonts w:hint="cs"/>
          <w:sz w:val="27"/>
          <w:rtl/>
          <w:lang w:bidi="ar-IQ"/>
        </w:rPr>
        <w:t>،</w:t>
      </w:r>
      <w:r w:rsidRPr="006C24A3">
        <w:rPr>
          <w:rFonts w:hint="cs"/>
          <w:sz w:val="27"/>
          <w:rtl/>
          <w:lang w:bidi="ar-IQ"/>
        </w:rPr>
        <w:t xml:space="preserve"> حيث يخرج من الضعف </w:t>
      </w:r>
      <w:r w:rsidR="00E203A6" w:rsidRPr="006C24A3">
        <w:rPr>
          <w:rFonts w:hint="cs"/>
          <w:sz w:val="27"/>
          <w:rtl/>
          <w:lang w:bidi="ar-IQ"/>
        </w:rPr>
        <w:t>إ</w:t>
      </w:r>
      <w:r w:rsidRPr="006C24A3">
        <w:rPr>
          <w:rFonts w:hint="cs"/>
          <w:sz w:val="27"/>
          <w:rtl/>
          <w:lang w:bidi="ar-IQ"/>
        </w:rPr>
        <w:t>لى الشد</w:t>
      </w:r>
      <w:r w:rsidR="00E203A6" w:rsidRPr="006C24A3">
        <w:rPr>
          <w:rFonts w:hint="cs"/>
          <w:sz w:val="27"/>
          <w:rtl/>
          <w:lang w:bidi="ar-IQ"/>
        </w:rPr>
        <w:t>ّ</w:t>
      </w:r>
      <w:r w:rsidRPr="006C24A3">
        <w:rPr>
          <w:rFonts w:hint="cs"/>
          <w:sz w:val="27"/>
          <w:rtl/>
          <w:lang w:bidi="ar-IQ"/>
        </w:rPr>
        <w:t>ة</w:t>
      </w:r>
      <w:r w:rsidR="00E203A6" w:rsidRPr="006C24A3">
        <w:rPr>
          <w:rFonts w:hint="cs"/>
          <w:sz w:val="27"/>
          <w:rtl/>
          <w:lang w:bidi="ar-IQ"/>
        </w:rPr>
        <w:t>،</w:t>
      </w:r>
      <w:r w:rsidRPr="006C24A3">
        <w:rPr>
          <w:rFonts w:hint="cs"/>
          <w:sz w:val="27"/>
          <w:rtl/>
          <w:lang w:bidi="ar-IQ"/>
        </w:rPr>
        <w:t xml:space="preserve"> ومن القوة </w:t>
      </w:r>
      <w:r w:rsidR="00E203A6" w:rsidRPr="006C24A3">
        <w:rPr>
          <w:rFonts w:hint="cs"/>
          <w:sz w:val="27"/>
          <w:rtl/>
          <w:lang w:bidi="ar-IQ"/>
        </w:rPr>
        <w:t>إ</w:t>
      </w:r>
      <w:r w:rsidRPr="006C24A3">
        <w:rPr>
          <w:rFonts w:hint="cs"/>
          <w:sz w:val="27"/>
          <w:rtl/>
          <w:lang w:bidi="ar-IQ"/>
        </w:rPr>
        <w:t>لى الفعل، فلو وصل</w:t>
      </w:r>
      <w:r w:rsidR="00E203A6" w:rsidRPr="006C24A3">
        <w:rPr>
          <w:rFonts w:hint="cs"/>
          <w:sz w:val="27"/>
          <w:rtl/>
          <w:lang w:bidi="ar-IQ"/>
        </w:rPr>
        <w:t>ت</w:t>
      </w:r>
      <w:r w:rsidRPr="006C24A3">
        <w:rPr>
          <w:rFonts w:hint="cs"/>
          <w:sz w:val="27"/>
          <w:rtl/>
          <w:lang w:bidi="ar-IQ"/>
        </w:rPr>
        <w:t xml:space="preserve"> النفس </w:t>
      </w:r>
      <w:r w:rsidR="00E203A6" w:rsidRPr="006C24A3">
        <w:rPr>
          <w:rFonts w:hint="cs"/>
          <w:sz w:val="27"/>
          <w:rtl/>
          <w:lang w:bidi="ar-IQ"/>
        </w:rPr>
        <w:t>إ</w:t>
      </w:r>
      <w:r w:rsidRPr="006C24A3">
        <w:rPr>
          <w:rFonts w:hint="cs"/>
          <w:sz w:val="27"/>
          <w:rtl/>
          <w:lang w:bidi="ar-IQ"/>
        </w:rPr>
        <w:t>لى مرتبة</w:t>
      </w:r>
      <w:r w:rsidR="00E203A6" w:rsidRPr="006C24A3">
        <w:rPr>
          <w:rFonts w:hint="cs"/>
          <w:sz w:val="27"/>
          <w:rtl/>
          <w:lang w:bidi="ar-IQ"/>
        </w:rPr>
        <w:t>ٍ</w:t>
      </w:r>
      <w:r w:rsidRPr="006C24A3">
        <w:rPr>
          <w:rFonts w:hint="cs"/>
          <w:sz w:val="27"/>
          <w:rtl/>
          <w:lang w:bidi="ar-IQ"/>
        </w:rPr>
        <w:t xml:space="preserve"> معينة من الكمال، وكان هذا الكمال فيها بالفعل، و</w:t>
      </w:r>
      <w:r w:rsidR="00E203A6" w:rsidRPr="006C24A3">
        <w:rPr>
          <w:rFonts w:hint="cs"/>
          <w:sz w:val="27"/>
          <w:rtl/>
          <w:lang w:bidi="ar-IQ"/>
        </w:rPr>
        <w:t>أ</w:t>
      </w:r>
      <w:r w:rsidRPr="006C24A3">
        <w:rPr>
          <w:rFonts w:hint="cs"/>
          <w:sz w:val="27"/>
          <w:rtl/>
          <w:lang w:bidi="ar-IQ"/>
        </w:rPr>
        <w:t xml:space="preserve">رادت </w:t>
      </w:r>
      <w:r w:rsidR="00E203A6" w:rsidRPr="006C24A3">
        <w:rPr>
          <w:rFonts w:hint="cs"/>
          <w:sz w:val="27"/>
          <w:rtl/>
          <w:lang w:bidi="ar-IQ"/>
        </w:rPr>
        <w:t>أ</w:t>
      </w:r>
      <w:r w:rsidRPr="006C24A3">
        <w:rPr>
          <w:rFonts w:hint="cs"/>
          <w:sz w:val="27"/>
          <w:rtl/>
          <w:lang w:bidi="ar-IQ"/>
        </w:rPr>
        <w:t>ن تتعل</w:t>
      </w:r>
      <w:r w:rsidR="00E203A6" w:rsidRPr="006C24A3">
        <w:rPr>
          <w:rFonts w:hint="cs"/>
          <w:sz w:val="27"/>
          <w:rtl/>
          <w:lang w:bidi="ar-IQ"/>
        </w:rPr>
        <w:t>ّ</w:t>
      </w:r>
      <w:r w:rsidRPr="006C24A3">
        <w:rPr>
          <w:rFonts w:hint="cs"/>
          <w:sz w:val="27"/>
          <w:rtl/>
          <w:lang w:bidi="ar-IQ"/>
        </w:rPr>
        <w:t>ق ببدن</w:t>
      </w:r>
      <w:r w:rsidR="00E203A6" w:rsidRPr="006C24A3">
        <w:rPr>
          <w:rFonts w:hint="cs"/>
          <w:sz w:val="27"/>
          <w:rtl/>
          <w:lang w:bidi="ar-IQ"/>
        </w:rPr>
        <w:t>ٍ</w:t>
      </w:r>
      <w:r w:rsidRPr="006C24A3">
        <w:rPr>
          <w:rFonts w:hint="cs"/>
          <w:sz w:val="27"/>
          <w:rtl/>
          <w:lang w:bidi="ar-IQ"/>
        </w:rPr>
        <w:t xml:space="preserve"> </w:t>
      </w:r>
      <w:r w:rsidR="00E203A6" w:rsidRPr="006C24A3">
        <w:rPr>
          <w:rFonts w:hint="cs"/>
          <w:sz w:val="27"/>
          <w:rtl/>
          <w:lang w:bidi="ar-IQ"/>
        </w:rPr>
        <w:t>آ</w:t>
      </w:r>
      <w:r w:rsidRPr="006C24A3">
        <w:rPr>
          <w:rFonts w:hint="cs"/>
          <w:sz w:val="27"/>
          <w:rtl/>
          <w:lang w:bidi="ar-IQ"/>
        </w:rPr>
        <w:t>خر هو بالقو</w:t>
      </w:r>
      <w:r w:rsidR="00E203A6" w:rsidRPr="006C24A3">
        <w:rPr>
          <w:rFonts w:hint="cs"/>
          <w:sz w:val="27"/>
          <w:rtl/>
          <w:lang w:bidi="ar-IQ"/>
        </w:rPr>
        <w:t>ّ</w:t>
      </w:r>
      <w:r w:rsidRPr="006C24A3">
        <w:rPr>
          <w:rFonts w:hint="cs"/>
          <w:sz w:val="27"/>
          <w:rtl/>
          <w:lang w:bidi="ar-IQ"/>
        </w:rPr>
        <w:t>ة، يلزم أن يكون أحدهما بالفعل وال</w:t>
      </w:r>
      <w:r w:rsidR="00E203A6" w:rsidRPr="006C24A3">
        <w:rPr>
          <w:rFonts w:hint="cs"/>
          <w:sz w:val="27"/>
          <w:rtl/>
          <w:lang w:bidi="ar-IQ"/>
        </w:rPr>
        <w:t>آ</w:t>
      </w:r>
      <w:r w:rsidRPr="006C24A3">
        <w:rPr>
          <w:rFonts w:hint="cs"/>
          <w:sz w:val="27"/>
          <w:rtl/>
          <w:lang w:bidi="ar-IQ"/>
        </w:rPr>
        <w:t>خر بالقوة</w:t>
      </w:r>
      <w:r w:rsidR="00E203A6" w:rsidRPr="006C24A3">
        <w:rPr>
          <w:rFonts w:hint="cs"/>
          <w:sz w:val="27"/>
          <w:rtl/>
          <w:lang w:bidi="ar-IQ"/>
        </w:rPr>
        <w:t>،</w:t>
      </w:r>
      <w:r w:rsidRPr="006C24A3">
        <w:rPr>
          <w:rFonts w:hint="cs"/>
          <w:sz w:val="27"/>
          <w:rtl/>
          <w:lang w:bidi="ar-IQ"/>
        </w:rPr>
        <w:t xml:space="preserve"> وهو ممتنع</w:t>
      </w:r>
      <w:r w:rsidR="00E203A6" w:rsidRPr="006C24A3">
        <w:rPr>
          <w:rFonts w:hint="cs"/>
          <w:sz w:val="27"/>
          <w:rtl/>
          <w:lang w:bidi="ar-IQ"/>
        </w:rPr>
        <w:t>ٌ</w:t>
      </w:r>
      <w:r w:rsidRPr="006C24A3">
        <w:rPr>
          <w:rStyle w:val="af9"/>
          <w:sz w:val="27"/>
          <w:rtl/>
          <w:lang w:bidi="ar-IQ"/>
        </w:rPr>
        <w:t>(</w:t>
      </w:r>
      <w:r w:rsidRPr="006C24A3">
        <w:rPr>
          <w:rStyle w:val="af9"/>
          <w:sz w:val="27"/>
          <w:rtl/>
          <w:lang w:bidi="ar-IQ"/>
        </w:rPr>
        <w:endnoteReference w:id="564"/>
      </w:r>
      <w:r w:rsidRPr="006C24A3">
        <w:rPr>
          <w:rStyle w:val="af9"/>
          <w:sz w:val="27"/>
          <w:rtl/>
          <w:lang w:bidi="ar-IQ"/>
        </w:rPr>
        <w:t>)</w:t>
      </w:r>
      <w:r w:rsidRPr="006C24A3">
        <w:rPr>
          <w:rFonts w:hint="cs"/>
          <w:sz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E203A6">
      <w:pPr>
        <w:pStyle w:val="31"/>
        <w:rPr>
          <w:color w:val="auto"/>
          <w:rtl/>
        </w:rPr>
      </w:pPr>
      <w:r w:rsidRPr="006C24A3">
        <w:rPr>
          <w:rFonts w:hint="cs"/>
          <w:color w:val="auto"/>
          <w:rtl/>
          <w:lang w:bidi="ar-IQ"/>
        </w:rPr>
        <w:t>3ـ الإجابة ع</w:t>
      </w:r>
      <w:r w:rsidR="00E203A6" w:rsidRPr="006C24A3">
        <w:rPr>
          <w:rFonts w:hint="cs"/>
          <w:color w:val="auto"/>
          <w:rtl/>
          <w:lang w:bidi="ar-IQ"/>
        </w:rPr>
        <w:t>ن</w:t>
      </w:r>
      <w:r w:rsidRPr="006C24A3">
        <w:rPr>
          <w:rFonts w:hint="cs"/>
          <w:color w:val="auto"/>
          <w:rtl/>
          <w:lang w:bidi="ar-IQ"/>
        </w:rPr>
        <w:t xml:space="preserve"> شبهة ابن ك</w:t>
      </w:r>
      <w:r w:rsidR="000A1E0C" w:rsidRPr="006C24A3">
        <w:rPr>
          <w:rFonts w:hint="cs"/>
          <w:color w:val="auto"/>
          <w:rtl/>
          <w:lang w:bidi="ar-IQ"/>
        </w:rPr>
        <w:t>َ</w:t>
      </w:r>
      <w:r w:rsidRPr="006C24A3">
        <w:rPr>
          <w:rFonts w:hint="cs"/>
          <w:color w:val="auto"/>
          <w:rtl/>
          <w:lang w:bidi="ar-IQ"/>
        </w:rPr>
        <w:t>م</w:t>
      </w:r>
      <w:r w:rsidR="00E203A6" w:rsidRPr="006C24A3">
        <w:rPr>
          <w:rFonts w:hint="cs"/>
          <w:color w:val="auto"/>
          <w:rtl/>
          <w:lang w:bidi="ar-IQ"/>
        </w:rPr>
        <w:t>ّ</w:t>
      </w:r>
      <w:r w:rsidR="000A1E0C" w:rsidRPr="006C24A3">
        <w:rPr>
          <w:rFonts w:hint="cs"/>
          <w:color w:val="auto"/>
          <w:rtl/>
          <w:lang w:bidi="ar-IQ"/>
        </w:rPr>
        <w:t>ُ</w:t>
      </w:r>
      <w:r w:rsidRPr="006C24A3">
        <w:rPr>
          <w:rFonts w:hint="cs"/>
          <w:color w:val="auto"/>
          <w:rtl/>
          <w:lang w:bidi="ar-IQ"/>
        </w:rPr>
        <w:t>ونة</w:t>
      </w:r>
      <w:r w:rsidR="00AC7A73" w:rsidRPr="006C24A3">
        <w:rPr>
          <w:rFonts w:hint="cs"/>
          <w:color w:val="auto"/>
          <w:rtl/>
        </w:rPr>
        <w:t xml:space="preserve"> ــــــ</w:t>
      </w:r>
    </w:p>
    <w:p w:rsidR="000C51F2" w:rsidRPr="006C24A3" w:rsidRDefault="000C51F2" w:rsidP="004C3D7B">
      <w:pPr>
        <w:rPr>
          <w:sz w:val="27"/>
          <w:rtl/>
          <w:lang w:bidi="ar-IQ"/>
        </w:rPr>
      </w:pPr>
      <w:r w:rsidRPr="006C24A3">
        <w:rPr>
          <w:rFonts w:hint="cs"/>
          <w:sz w:val="27"/>
          <w:rtl/>
          <w:lang w:bidi="ar-IQ"/>
        </w:rPr>
        <w:t xml:space="preserve">  </w:t>
      </w:r>
      <w:r w:rsidR="00E203A6" w:rsidRPr="006C24A3">
        <w:rPr>
          <w:rFonts w:hint="cs"/>
          <w:sz w:val="27"/>
          <w:rtl/>
          <w:lang w:bidi="ar-IQ"/>
        </w:rPr>
        <w:t xml:space="preserve">ومن النتائج </w:t>
      </w:r>
      <w:r w:rsidRPr="006C24A3">
        <w:rPr>
          <w:rFonts w:hint="cs"/>
          <w:sz w:val="27"/>
          <w:rtl/>
          <w:lang w:bidi="ar-IQ"/>
        </w:rPr>
        <w:t>أيضا</w:t>
      </w:r>
      <w:r w:rsidR="00E203A6" w:rsidRPr="006C24A3">
        <w:rPr>
          <w:rFonts w:hint="cs"/>
          <w:sz w:val="27"/>
          <w:rtl/>
          <w:lang w:bidi="ar-IQ"/>
        </w:rPr>
        <w:t>ً</w:t>
      </w:r>
      <w:r w:rsidRPr="006C24A3">
        <w:rPr>
          <w:rFonts w:hint="cs"/>
          <w:sz w:val="27"/>
          <w:rtl/>
          <w:lang w:bidi="ar-IQ"/>
        </w:rPr>
        <w:t xml:space="preserve"> لأصالة الوجود</w:t>
      </w:r>
      <w:r w:rsidR="00E203A6" w:rsidRPr="006C24A3">
        <w:rPr>
          <w:rFonts w:hint="cs"/>
          <w:sz w:val="27"/>
          <w:rtl/>
          <w:lang w:bidi="ar-IQ"/>
        </w:rPr>
        <w:t>،</w:t>
      </w:r>
      <w:r w:rsidRPr="006C24A3">
        <w:rPr>
          <w:rFonts w:hint="cs"/>
          <w:sz w:val="27"/>
          <w:rtl/>
          <w:lang w:bidi="ar-IQ"/>
        </w:rPr>
        <w:t xml:space="preserve"> التي استفاد منها المرحوم الملا</w:t>
      </w:r>
      <w:r w:rsidR="00E203A6" w:rsidRPr="006C24A3">
        <w:rPr>
          <w:rFonts w:hint="cs"/>
          <w:sz w:val="27"/>
          <w:rtl/>
          <w:lang w:bidi="ar-IQ"/>
        </w:rPr>
        <w:t>ّ</w:t>
      </w:r>
      <w:r w:rsidRPr="006C24A3">
        <w:rPr>
          <w:rFonts w:hint="cs"/>
          <w:sz w:val="27"/>
          <w:rtl/>
          <w:lang w:bidi="ar-IQ"/>
        </w:rPr>
        <w:t xml:space="preserve"> صدرا</w:t>
      </w:r>
      <w:r w:rsidR="00664D1E" w:rsidRPr="006C24A3">
        <w:rPr>
          <w:rFonts w:ascii="Mosawi" w:hAnsi="Mosawi" w:cs="Mosawi"/>
          <w:szCs w:val="22"/>
          <w:rtl/>
        </w:rPr>
        <w:t>&amp;</w:t>
      </w:r>
      <w:r w:rsidRPr="006C24A3">
        <w:rPr>
          <w:rFonts w:hint="cs"/>
          <w:sz w:val="27"/>
          <w:rtl/>
          <w:lang w:bidi="ar-IQ"/>
        </w:rPr>
        <w:t xml:space="preserve"> في </w:t>
      </w:r>
      <w:r w:rsidR="004C3D7B">
        <w:rPr>
          <w:rFonts w:hint="cs"/>
          <w:sz w:val="27"/>
          <w:rtl/>
          <w:lang w:bidi="ar-IQ"/>
        </w:rPr>
        <w:t>إ</w:t>
      </w:r>
      <w:r w:rsidRPr="006C24A3">
        <w:rPr>
          <w:rFonts w:hint="cs"/>
          <w:sz w:val="27"/>
          <w:rtl/>
          <w:lang w:bidi="ar-IQ"/>
        </w:rPr>
        <w:t>ثبات توحيده تعالى، دفع الشبهة التي سُم</w:t>
      </w:r>
      <w:r w:rsidR="00E203A6" w:rsidRPr="006C24A3">
        <w:rPr>
          <w:rFonts w:hint="cs"/>
          <w:sz w:val="27"/>
          <w:rtl/>
          <w:lang w:bidi="ar-IQ"/>
        </w:rPr>
        <w:t>ِّ</w:t>
      </w:r>
      <w:r w:rsidRPr="006C24A3">
        <w:rPr>
          <w:rFonts w:hint="cs"/>
          <w:sz w:val="27"/>
          <w:rtl/>
          <w:lang w:bidi="ar-IQ"/>
        </w:rPr>
        <w:t>يت بافتخار الشياطين، المنسوبة لابن كم</w:t>
      </w:r>
      <w:r w:rsidR="00E203A6" w:rsidRPr="006C24A3">
        <w:rPr>
          <w:rFonts w:hint="cs"/>
          <w:sz w:val="27"/>
          <w:rtl/>
          <w:lang w:bidi="ar-IQ"/>
        </w:rPr>
        <w:t>ّ</w:t>
      </w:r>
      <w:r w:rsidRPr="006C24A3">
        <w:rPr>
          <w:rFonts w:hint="cs"/>
          <w:sz w:val="27"/>
          <w:rtl/>
          <w:lang w:bidi="ar-IQ"/>
        </w:rPr>
        <w:t>ونة</w:t>
      </w:r>
      <w:r w:rsidR="00E203A6" w:rsidRPr="006C24A3">
        <w:rPr>
          <w:rFonts w:hint="cs"/>
          <w:sz w:val="27"/>
          <w:rtl/>
          <w:lang w:bidi="ar-IQ"/>
        </w:rPr>
        <w:t>.</w:t>
      </w:r>
      <w:r w:rsidRPr="006C24A3">
        <w:rPr>
          <w:rFonts w:hint="cs"/>
          <w:sz w:val="27"/>
          <w:rtl/>
          <w:lang w:bidi="ar-IQ"/>
        </w:rPr>
        <w:t xml:space="preserve"> وسم</w:t>
      </w:r>
      <w:r w:rsidR="00E203A6" w:rsidRPr="006C24A3">
        <w:rPr>
          <w:rFonts w:hint="cs"/>
          <w:sz w:val="27"/>
          <w:rtl/>
          <w:lang w:bidi="ar-IQ"/>
        </w:rPr>
        <w:t>ِّ</w:t>
      </w:r>
      <w:r w:rsidRPr="006C24A3">
        <w:rPr>
          <w:rFonts w:hint="cs"/>
          <w:sz w:val="27"/>
          <w:rtl/>
          <w:lang w:bidi="ar-IQ"/>
        </w:rPr>
        <w:t>ي</w:t>
      </w:r>
      <w:r w:rsidR="00E203A6" w:rsidRPr="006C24A3">
        <w:rPr>
          <w:rFonts w:hint="cs"/>
          <w:sz w:val="27"/>
          <w:rtl/>
          <w:lang w:bidi="ar-IQ"/>
        </w:rPr>
        <w:t>َ</w:t>
      </w:r>
      <w:r w:rsidRPr="006C24A3">
        <w:rPr>
          <w:rFonts w:hint="cs"/>
          <w:sz w:val="27"/>
          <w:rtl/>
          <w:lang w:bidi="ar-IQ"/>
        </w:rPr>
        <w:t>ت</w:t>
      </w:r>
      <w:r w:rsidR="00E203A6" w:rsidRPr="006C24A3">
        <w:rPr>
          <w:rFonts w:hint="cs"/>
          <w:sz w:val="27"/>
          <w:rtl/>
          <w:lang w:bidi="ar-IQ"/>
        </w:rPr>
        <w:t>ْ</w:t>
      </w:r>
      <w:r w:rsidRPr="006C24A3">
        <w:rPr>
          <w:rFonts w:hint="cs"/>
          <w:sz w:val="27"/>
          <w:rtl/>
          <w:lang w:bidi="ar-IQ"/>
        </w:rPr>
        <w:t xml:space="preserve"> باسمه لأنه أفضل م</w:t>
      </w:r>
      <w:r w:rsidR="00E203A6" w:rsidRPr="006C24A3">
        <w:rPr>
          <w:rFonts w:hint="cs"/>
          <w:sz w:val="27"/>
          <w:rtl/>
          <w:lang w:bidi="ar-IQ"/>
        </w:rPr>
        <w:t>َ</w:t>
      </w:r>
      <w:r w:rsidRPr="006C24A3">
        <w:rPr>
          <w:rFonts w:hint="cs"/>
          <w:sz w:val="27"/>
          <w:rtl/>
          <w:lang w:bidi="ar-IQ"/>
        </w:rPr>
        <w:t>ن</w:t>
      </w:r>
      <w:r w:rsidR="00E203A6" w:rsidRPr="006C24A3">
        <w:rPr>
          <w:rFonts w:hint="cs"/>
          <w:sz w:val="27"/>
          <w:rtl/>
          <w:lang w:bidi="ar-IQ"/>
        </w:rPr>
        <w:t>ْ</w:t>
      </w:r>
      <w:r w:rsidRPr="006C24A3">
        <w:rPr>
          <w:rFonts w:hint="cs"/>
          <w:sz w:val="27"/>
          <w:rtl/>
          <w:lang w:bidi="ar-IQ"/>
        </w:rPr>
        <w:t xml:space="preserve"> قام بتقريرها وتحريرها، و</w:t>
      </w:r>
      <w:r w:rsidR="00E203A6" w:rsidRPr="006C24A3">
        <w:rPr>
          <w:rFonts w:hint="cs"/>
          <w:sz w:val="27"/>
          <w:rtl/>
          <w:lang w:bidi="ar-IQ"/>
        </w:rPr>
        <w:t>إ</w:t>
      </w:r>
      <w:r w:rsidRPr="006C24A3">
        <w:rPr>
          <w:rFonts w:hint="cs"/>
          <w:sz w:val="27"/>
          <w:rtl/>
          <w:lang w:bidi="ar-IQ"/>
        </w:rPr>
        <w:t>لا</w:t>
      </w:r>
      <w:r w:rsidR="00E203A6" w:rsidRPr="006C24A3">
        <w:rPr>
          <w:rFonts w:hint="cs"/>
          <w:sz w:val="27"/>
          <w:rtl/>
          <w:lang w:bidi="ar-IQ"/>
        </w:rPr>
        <w:t>ّ</w:t>
      </w:r>
      <w:r w:rsidRPr="006C24A3">
        <w:rPr>
          <w:rFonts w:hint="cs"/>
          <w:sz w:val="27"/>
          <w:rtl/>
          <w:lang w:bidi="ar-IQ"/>
        </w:rPr>
        <w:t xml:space="preserve"> </w:t>
      </w:r>
      <w:r w:rsidR="00E203A6" w:rsidRPr="006C24A3">
        <w:rPr>
          <w:rFonts w:hint="cs"/>
          <w:sz w:val="27"/>
          <w:rtl/>
          <w:lang w:bidi="ar-IQ"/>
        </w:rPr>
        <w:t>ف</w:t>
      </w:r>
      <w:r w:rsidRPr="006C24A3">
        <w:rPr>
          <w:rFonts w:hint="cs"/>
          <w:sz w:val="27"/>
          <w:rtl/>
          <w:lang w:bidi="ar-IQ"/>
        </w:rPr>
        <w:t>هو من تلاميذ الشيخ السهروردي شيخ ال</w:t>
      </w:r>
      <w:r w:rsidR="00E203A6" w:rsidRPr="006C24A3">
        <w:rPr>
          <w:rFonts w:hint="cs"/>
          <w:sz w:val="27"/>
          <w:rtl/>
          <w:lang w:bidi="ar-IQ"/>
        </w:rPr>
        <w:t>إ</w:t>
      </w:r>
      <w:r w:rsidRPr="006C24A3">
        <w:rPr>
          <w:rFonts w:hint="cs"/>
          <w:sz w:val="27"/>
          <w:rtl/>
          <w:lang w:bidi="ar-IQ"/>
        </w:rPr>
        <w:t>شراق</w:t>
      </w:r>
      <w:r w:rsidR="00664D1E" w:rsidRPr="006C24A3">
        <w:rPr>
          <w:rFonts w:ascii="Mosawi" w:hAnsi="Mosawi" w:cs="Mosawi"/>
          <w:szCs w:val="22"/>
          <w:rtl/>
        </w:rPr>
        <w:t>&amp;</w:t>
      </w:r>
      <w:r w:rsidR="00E203A6" w:rsidRPr="006C24A3">
        <w:rPr>
          <w:rFonts w:hint="cs"/>
          <w:sz w:val="27"/>
          <w:rtl/>
          <w:lang w:bidi="ar-IQ"/>
        </w:rPr>
        <w:t>،</w:t>
      </w:r>
      <w:r w:rsidRPr="006C24A3">
        <w:rPr>
          <w:rFonts w:hint="cs"/>
          <w:sz w:val="27"/>
          <w:rtl/>
          <w:lang w:bidi="ar-IQ"/>
        </w:rPr>
        <w:t xml:space="preserve"> وشارح بعض كتبه</w:t>
      </w:r>
      <w:r w:rsidR="00E203A6" w:rsidRPr="006C24A3">
        <w:rPr>
          <w:rFonts w:hint="cs"/>
          <w:sz w:val="27"/>
          <w:rtl/>
          <w:lang w:bidi="ar-IQ"/>
        </w:rPr>
        <w:t>،</w:t>
      </w:r>
      <w:r w:rsidRPr="006C24A3">
        <w:rPr>
          <w:rFonts w:hint="cs"/>
          <w:sz w:val="27"/>
          <w:rtl/>
          <w:lang w:bidi="ar-IQ"/>
        </w:rPr>
        <w:t xml:space="preserve"> وقد ذكرها الشيخ السهروردي في كتبه</w:t>
      </w:r>
      <w:r w:rsidRPr="006C24A3">
        <w:rPr>
          <w:rStyle w:val="af9"/>
          <w:sz w:val="27"/>
          <w:rtl/>
          <w:lang w:bidi="ar-IQ"/>
        </w:rPr>
        <w:t>(</w:t>
      </w:r>
      <w:r w:rsidRPr="006C24A3">
        <w:rPr>
          <w:rStyle w:val="af9"/>
          <w:sz w:val="27"/>
          <w:rtl/>
          <w:lang w:bidi="ar-IQ"/>
        </w:rPr>
        <w:endnoteReference w:id="565"/>
      </w:r>
      <w:r w:rsidRPr="006C24A3">
        <w:rPr>
          <w:rStyle w:val="af9"/>
          <w:sz w:val="27"/>
          <w:rtl/>
          <w:lang w:bidi="ar-IQ"/>
        </w:rPr>
        <w:t>)</w:t>
      </w:r>
      <w:r w:rsidRPr="006C24A3">
        <w:rPr>
          <w:rFonts w:hint="cs"/>
          <w:sz w:val="27"/>
          <w:rtl/>
          <w:lang w:bidi="ar-IQ"/>
        </w:rPr>
        <w:t>، وكذلك ذكر المحق</w:t>
      </w:r>
      <w:r w:rsidR="00E203A6" w:rsidRPr="006C24A3">
        <w:rPr>
          <w:rFonts w:hint="cs"/>
          <w:sz w:val="27"/>
          <w:rtl/>
          <w:lang w:bidi="ar-IQ"/>
        </w:rPr>
        <w:t>ِّق المير</w:t>
      </w:r>
      <w:r w:rsidRPr="006C24A3">
        <w:rPr>
          <w:rFonts w:hint="cs"/>
          <w:sz w:val="27"/>
          <w:rtl/>
          <w:lang w:bidi="ar-IQ"/>
        </w:rPr>
        <w:t>داماد</w:t>
      </w:r>
      <w:r w:rsidR="00664D1E" w:rsidRPr="006C24A3">
        <w:rPr>
          <w:rFonts w:ascii="Mosawi" w:hAnsi="Mosawi" w:cs="Mosawi"/>
          <w:szCs w:val="22"/>
          <w:rtl/>
        </w:rPr>
        <w:t>&amp;</w:t>
      </w:r>
      <w:r w:rsidRPr="006C24A3">
        <w:rPr>
          <w:rFonts w:hint="cs"/>
          <w:sz w:val="27"/>
          <w:rtl/>
          <w:lang w:bidi="ar-IQ"/>
        </w:rPr>
        <w:t xml:space="preserve"> في كتابه القد</w:t>
      </w:r>
      <w:r w:rsidR="00E203A6" w:rsidRPr="006C24A3">
        <w:rPr>
          <w:rFonts w:hint="cs"/>
          <w:sz w:val="27"/>
          <w:rtl/>
          <w:lang w:bidi="ar-IQ"/>
        </w:rPr>
        <w:t>ّ</w:t>
      </w:r>
      <w:r w:rsidRPr="006C24A3">
        <w:rPr>
          <w:rFonts w:hint="cs"/>
          <w:sz w:val="27"/>
          <w:rtl/>
          <w:lang w:bidi="ar-IQ"/>
        </w:rPr>
        <w:t xml:space="preserve">يسات </w:t>
      </w:r>
      <w:r w:rsidR="00E203A6" w:rsidRPr="006C24A3">
        <w:rPr>
          <w:rFonts w:hint="cs"/>
          <w:sz w:val="27"/>
          <w:rtl/>
          <w:lang w:bidi="ar-IQ"/>
        </w:rPr>
        <w:t>أ</w:t>
      </w:r>
      <w:r w:rsidRPr="006C24A3">
        <w:rPr>
          <w:rFonts w:hint="cs"/>
          <w:sz w:val="27"/>
          <w:rtl/>
          <w:lang w:bidi="ar-IQ"/>
        </w:rPr>
        <w:t>نها كانت موجودة</w:t>
      </w:r>
      <w:r w:rsidR="00E203A6" w:rsidRPr="006C24A3">
        <w:rPr>
          <w:rFonts w:hint="cs"/>
          <w:sz w:val="27"/>
          <w:rtl/>
          <w:lang w:bidi="ar-IQ"/>
        </w:rPr>
        <w:t>ً</w:t>
      </w:r>
      <w:r w:rsidRPr="006C24A3">
        <w:rPr>
          <w:rFonts w:hint="cs"/>
          <w:sz w:val="27"/>
          <w:rtl/>
          <w:lang w:bidi="ar-IQ"/>
        </w:rPr>
        <w:t xml:space="preserve"> قديما</w:t>
      </w:r>
      <w:r w:rsidR="00E203A6" w:rsidRPr="006C24A3">
        <w:rPr>
          <w:rFonts w:hint="cs"/>
          <w:sz w:val="27"/>
          <w:rtl/>
          <w:lang w:bidi="ar-IQ"/>
        </w:rPr>
        <w:t>ً</w:t>
      </w:r>
      <w:r w:rsidRPr="006C24A3">
        <w:rPr>
          <w:rFonts w:hint="cs"/>
          <w:sz w:val="27"/>
          <w:rtl/>
          <w:lang w:bidi="ar-IQ"/>
        </w:rPr>
        <w:t xml:space="preserve">، حيث يقول: </w:t>
      </w:r>
      <w:r w:rsidRPr="006C24A3">
        <w:rPr>
          <w:rFonts w:hint="eastAsia"/>
          <w:sz w:val="24"/>
          <w:szCs w:val="24"/>
          <w:rtl/>
        </w:rPr>
        <w:t>«</w:t>
      </w:r>
      <w:r w:rsidRPr="006C24A3">
        <w:rPr>
          <w:rFonts w:hint="cs"/>
          <w:sz w:val="27"/>
          <w:rtl/>
          <w:lang w:bidi="ar-IQ"/>
        </w:rPr>
        <w:t>وهذا الإعضال ـ يعني الشبهة المذكورة ـ معزى على ألسن هؤلاء المحدثة إلى رجل</w:t>
      </w:r>
      <w:r w:rsidR="00CB2859" w:rsidRPr="006C24A3">
        <w:rPr>
          <w:rFonts w:hint="cs"/>
          <w:sz w:val="27"/>
          <w:rtl/>
          <w:lang w:bidi="ar-IQ"/>
        </w:rPr>
        <w:t>ٍ</w:t>
      </w:r>
      <w:r w:rsidRPr="006C24A3">
        <w:rPr>
          <w:rFonts w:hint="cs"/>
          <w:sz w:val="27"/>
          <w:rtl/>
          <w:lang w:bidi="ar-IQ"/>
        </w:rPr>
        <w:t xml:space="preserve"> من ال</w:t>
      </w:r>
      <w:r w:rsidR="004C3D7B">
        <w:rPr>
          <w:rFonts w:hint="cs"/>
          <w:sz w:val="27"/>
          <w:rtl/>
          <w:lang w:bidi="ar-IQ"/>
        </w:rPr>
        <w:t>م</w:t>
      </w:r>
      <w:r w:rsidRPr="006C24A3">
        <w:rPr>
          <w:rFonts w:hint="cs"/>
          <w:sz w:val="27"/>
          <w:rtl/>
          <w:lang w:bidi="ar-IQ"/>
        </w:rPr>
        <w:t>تفلسفين المحدثين يُع</w:t>
      </w:r>
      <w:r w:rsidR="00CB2859" w:rsidRPr="006C24A3">
        <w:rPr>
          <w:rFonts w:hint="cs"/>
          <w:sz w:val="27"/>
          <w:rtl/>
          <w:lang w:bidi="ar-IQ"/>
        </w:rPr>
        <w:t>ْ</w:t>
      </w:r>
      <w:r w:rsidRPr="006C24A3">
        <w:rPr>
          <w:rFonts w:hint="cs"/>
          <w:sz w:val="27"/>
          <w:rtl/>
          <w:lang w:bidi="ar-IQ"/>
        </w:rPr>
        <w:t>ر</w:t>
      </w:r>
      <w:r w:rsidR="00CB2859" w:rsidRPr="006C24A3">
        <w:rPr>
          <w:rFonts w:hint="cs"/>
          <w:sz w:val="27"/>
          <w:rtl/>
          <w:lang w:bidi="ar-IQ"/>
        </w:rPr>
        <w:t>َ</w:t>
      </w:r>
      <w:r w:rsidRPr="006C24A3">
        <w:rPr>
          <w:rFonts w:hint="cs"/>
          <w:sz w:val="27"/>
          <w:rtl/>
          <w:lang w:bidi="ar-IQ"/>
        </w:rPr>
        <w:t>ف بابن كم</w:t>
      </w:r>
      <w:r w:rsidR="00CB2859" w:rsidRPr="006C24A3">
        <w:rPr>
          <w:rFonts w:hint="cs"/>
          <w:sz w:val="27"/>
          <w:rtl/>
          <w:lang w:bidi="ar-IQ"/>
        </w:rPr>
        <w:t>ّ</w:t>
      </w:r>
      <w:r w:rsidRPr="006C24A3">
        <w:rPr>
          <w:rFonts w:hint="cs"/>
          <w:sz w:val="27"/>
          <w:rtl/>
          <w:lang w:bidi="ar-IQ"/>
        </w:rPr>
        <w:t>ونة، لكنّه ليس أوّل م</w:t>
      </w:r>
      <w:r w:rsidR="00CB2859" w:rsidRPr="006C24A3">
        <w:rPr>
          <w:rFonts w:hint="cs"/>
          <w:sz w:val="27"/>
          <w:rtl/>
          <w:lang w:bidi="ar-IQ"/>
        </w:rPr>
        <w:t>َ</w:t>
      </w:r>
      <w:r w:rsidRPr="006C24A3">
        <w:rPr>
          <w:rFonts w:hint="cs"/>
          <w:sz w:val="27"/>
          <w:rtl/>
          <w:lang w:bidi="ar-IQ"/>
        </w:rPr>
        <w:t>ن</w:t>
      </w:r>
      <w:r w:rsidR="00CB2859" w:rsidRPr="006C24A3">
        <w:rPr>
          <w:rFonts w:hint="cs"/>
          <w:sz w:val="27"/>
          <w:rtl/>
          <w:lang w:bidi="ar-IQ"/>
        </w:rPr>
        <w:t>ْ</w:t>
      </w:r>
      <w:r w:rsidRPr="006C24A3">
        <w:rPr>
          <w:rFonts w:hint="cs"/>
          <w:sz w:val="27"/>
          <w:rtl/>
          <w:lang w:bidi="ar-IQ"/>
        </w:rPr>
        <w:t xml:space="preserve"> اعتراه هذا التشكيك، كيف والأقدمون</w:t>
      </w:r>
      <w:r w:rsidR="00CB2859" w:rsidRPr="006C24A3">
        <w:rPr>
          <w:rFonts w:hint="cs"/>
          <w:sz w:val="27"/>
          <w:rtl/>
          <w:lang w:bidi="ar-IQ"/>
        </w:rPr>
        <w:t>،</w:t>
      </w:r>
      <w:r w:rsidRPr="006C24A3">
        <w:rPr>
          <w:rFonts w:hint="cs"/>
          <w:sz w:val="27"/>
          <w:rtl/>
          <w:lang w:bidi="ar-IQ"/>
        </w:rPr>
        <w:t xml:space="preserve"> كالعاقبين</w:t>
      </w:r>
      <w:r w:rsidR="00CB2859" w:rsidRPr="006C24A3">
        <w:rPr>
          <w:rFonts w:hint="cs"/>
          <w:sz w:val="27"/>
          <w:rtl/>
          <w:lang w:bidi="ar-IQ"/>
        </w:rPr>
        <w:t>،</w:t>
      </w:r>
      <w:r w:rsidRPr="006C24A3">
        <w:rPr>
          <w:rFonts w:hint="cs"/>
          <w:sz w:val="27"/>
          <w:rtl/>
          <w:lang w:bidi="ar-IQ"/>
        </w:rPr>
        <w:t xml:space="preserve"> قد </w:t>
      </w:r>
      <w:r w:rsidRPr="006C24A3">
        <w:rPr>
          <w:rFonts w:hint="cs"/>
          <w:sz w:val="27"/>
          <w:rtl/>
          <w:lang w:bidi="ar-IQ"/>
        </w:rPr>
        <w:lastRenderedPageBreak/>
        <w:t>وكّ</w:t>
      </w:r>
      <w:r w:rsidR="00CB2859" w:rsidRPr="006C24A3">
        <w:rPr>
          <w:rFonts w:hint="cs"/>
          <w:sz w:val="27"/>
          <w:rtl/>
          <w:lang w:bidi="ar-IQ"/>
        </w:rPr>
        <w:t>َ</w:t>
      </w:r>
      <w:r w:rsidRPr="006C24A3">
        <w:rPr>
          <w:rFonts w:hint="cs"/>
          <w:sz w:val="27"/>
          <w:rtl/>
          <w:lang w:bidi="ar-IQ"/>
        </w:rPr>
        <w:t>دوا القضيّة عنه</w:t>
      </w:r>
      <w:r w:rsidR="00CB2859" w:rsidRPr="006C24A3">
        <w:rPr>
          <w:rFonts w:hint="cs"/>
          <w:sz w:val="27"/>
          <w:rtl/>
          <w:lang w:bidi="ar-IQ"/>
        </w:rPr>
        <w:t>،</w:t>
      </w:r>
      <w:r w:rsidRPr="006C24A3">
        <w:rPr>
          <w:rFonts w:hint="cs"/>
          <w:sz w:val="27"/>
          <w:rtl/>
          <w:lang w:bidi="ar-IQ"/>
        </w:rPr>
        <w:t xml:space="preserve"> وبذلوا مجهودهم في سبيل ذلك</w:t>
      </w:r>
      <w:r w:rsidR="00CB2859" w:rsidRPr="006C24A3">
        <w:rPr>
          <w:rFonts w:hint="cs"/>
          <w:sz w:val="27"/>
          <w:rtl/>
          <w:lang w:bidi="ar-IQ"/>
        </w:rPr>
        <w:t>،</w:t>
      </w:r>
      <w:r w:rsidRPr="006C24A3">
        <w:rPr>
          <w:rFonts w:hint="cs"/>
          <w:sz w:val="27"/>
          <w:rtl/>
          <w:lang w:bidi="ar-IQ"/>
        </w:rPr>
        <w:t xml:space="preserve"> قروناً ودهوراً</w:t>
      </w:r>
      <w:r w:rsidRPr="006C24A3">
        <w:rPr>
          <w:rFonts w:hint="eastAsia"/>
          <w:sz w:val="24"/>
          <w:szCs w:val="24"/>
          <w:rtl/>
        </w:rPr>
        <w:t>»</w:t>
      </w:r>
      <w:r w:rsidRPr="006C24A3">
        <w:rPr>
          <w:rStyle w:val="af9"/>
          <w:sz w:val="27"/>
          <w:rtl/>
          <w:lang w:bidi="ar-IQ"/>
        </w:rPr>
        <w:t>(</w:t>
      </w:r>
      <w:r w:rsidRPr="006C24A3">
        <w:rPr>
          <w:rStyle w:val="af9"/>
          <w:sz w:val="27"/>
          <w:rtl/>
          <w:lang w:bidi="ar-IQ"/>
        </w:rPr>
        <w:endnoteReference w:id="566"/>
      </w:r>
      <w:r w:rsidRPr="006C24A3">
        <w:rPr>
          <w:rStyle w:val="af9"/>
          <w:sz w:val="27"/>
          <w:rtl/>
          <w:lang w:bidi="ar-IQ"/>
        </w:rPr>
        <w:t>)</w:t>
      </w:r>
      <w:r w:rsidRPr="006C24A3">
        <w:rPr>
          <w:rFonts w:hint="cs"/>
          <w:sz w:val="27"/>
          <w:rtl/>
          <w:lang w:bidi="ar-IQ"/>
        </w:rPr>
        <w:t>.</w:t>
      </w:r>
    </w:p>
    <w:p w:rsidR="000C51F2" w:rsidRPr="006C24A3" w:rsidRDefault="000C51F2" w:rsidP="00FC1893">
      <w:pPr>
        <w:spacing w:line="416" w:lineRule="exact"/>
        <w:rPr>
          <w:sz w:val="27"/>
          <w:rtl/>
          <w:lang w:bidi="ar-IQ"/>
        </w:rPr>
      </w:pPr>
      <w:r w:rsidRPr="006C24A3">
        <w:rPr>
          <w:rFonts w:hint="cs"/>
          <w:sz w:val="27"/>
          <w:rtl/>
          <w:lang w:bidi="ar-IQ"/>
        </w:rPr>
        <w:t xml:space="preserve">وحاصل هذه الشبهة التي </w:t>
      </w:r>
      <w:r w:rsidR="00CB2859" w:rsidRPr="006C24A3">
        <w:rPr>
          <w:rFonts w:hint="cs"/>
          <w:sz w:val="27"/>
          <w:rtl/>
          <w:lang w:bidi="ar-IQ"/>
        </w:rPr>
        <w:t>أ</w:t>
      </w:r>
      <w:r w:rsidRPr="006C24A3">
        <w:rPr>
          <w:rFonts w:hint="cs"/>
          <w:sz w:val="27"/>
          <w:rtl/>
          <w:lang w:bidi="ar-IQ"/>
        </w:rPr>
        <w:t>شكلت على برهان الفلاسفة ل</w:t>
      </w:r>
      <w:r w:rsidR="00CB2859" w:rsidRPr="006C24A3">
        <w:rPr>
          <w:rFonts w:hint="cs"/>
          <w:sz w:val="27"/>
          <w:rtl/>
          <w:lang w:bidi="ar-IQ"/>
        </w:rPr>
        <w:t>إ</w:t>
      </w:r>
      <w:r w:rsidRPr="006C24A3">
        <w:rPr>
          <w:rFonts w:hint="cs"/>
          <w:sz w:val="27"/>
          <w:rtl/>
          <w:lang w:bidi="ar-IQ"/>
        </w:rPr>
        <w:t>ثبات التوحيد الذاتي هو</w:t>
      </w:r>
      <w:r w:rsidR="00CB2859" w:rsidRPr="006C24A3">
        <w:rPr>
          <w:rFonts w:hint="cs"/>
          <w:sz w:val="27"/>
          <w:rtl/>
          <w:lang w:bidi="ar-IQ"/>
        </w:rPr>
        <w:t>:</w:t>
      </w:r>
      <w:r w:rsidRPr="006C24A3">
        <w:rPr>
          <w:rFonts w:hint="cs"/>
          <w:sz w:val="27"/>
          <w:rtl/>
          <w:lang w:bidi="ar-IQ"/>
        </w:rPr>
        <w:t xml:space="preserve"> ل</w:t>
      </w:r>
      <w:r w:rsidR="00CB2859" w:rsidRPr="006C24A3">
        <w:rPr>
          <w:rFonts w:hint="cs"/>
          <w:sz w:val="27"/>
          <w:rtl/>
          <w:lang w:bidi="ar-IQ"/>
        </w:rPr>
        <w:t>ِ</w:t>
      </w:r>
      <w:r w:rsidRPr="006C24A3">
        <w:rPr>
          <w:rFonts w:hint="cs"/>
          <w:sz w:val="27"/>
          <w:rtl/>
          <w:lang w:bidi="ar-IQ"/>
        </w:rPr>
        <w:t>م</w:t>
      </w:r>
      <w:r w:rsidR="00CB2859" w:rsidRPr="006C24A3">
        <w:rPr>
          <w:rFonts w:hint="cs"/>
          <w:sz w:val="27"/>
          <w:rtl/>
          <w:lang w:bidi="ar-IQ"/>
        </w:rPr>
        <w:t>َ</w:t>
      </w:r>
      <w:r w:rsidRPr="006C24A3">
        <w:rPr>
          <w:rFonts w:hint="cs"/>
          <w:sz w:val="27"/>
          <w:rtl/>
          <w:lang w:bidi="ar-IQ"/>
        </w:rPr>
        <w:t xml:space="preserve"> لا يجوز </w:t>
      </w:r>
      <w:r w:rsidR="00CB2859" w:rsidRPr="006C24A3">
        <w:rPr>
          <w:rFonts w:hint="cs"/>
          <w:sz w:val="27"/>
          <w:rtl/>
          <w:lang w:bidi="ar-IQ"/>
        </w:rPr>
        <w:t>أ</w:t>
      </w:r>
      <w:r w:rsidRPr="006C24A3">
        <w:rPr>
          <w:rFonts w:hint="cs"/>
          <w:sz w:val="27"/>
          <w:rtl/>
          <w:lang w:bidi="ar-IQ"/>
        </w:rPr>
        <w:t xml:space="preserve">ن </w:t>
      </w:r>
      <w:r w:rsidR="00CB2859" w:rsidRPr="006C24A3">
        <w:rPr>
          <w:rFonts w:hint="cs"/>
          <w:sz w:val="27"/>
          <w:rtl/>
          <w:lang w:bidi="ar-IQ"/>
        </w:rPr>
        <w:t>ت</w:t>
      </w:r>
      <w:r w:rsidRPr="006C24A3">
        <w:rPr>
          <w:rFonts w:hint="cs"/>
          <w:sz w:val="27"/>
          <w:rtl/>
          <w:lang w:bidi="ar-IQ"/>
        </w:rPr>
        <w:t>كون ماهيتان بسيطتان</w:t>
      </w:r>
      <w:r w:rsidR="00CB2859" w:rsidRPr="006C24A3">
        <w:rPr>
          <w:rFonts w:hint="cs"/>
          <w:sz w:val="27"/>
          <w:rtl/>
          <w:lang w:bidi="ar-IQ"/>
        </w:rPr>
        <w:t>،</w:t>
      </w:r>
      <w:r w:rsidRPr="006C24A3">
        <w:rPr>
          <w:rFonts w:hint="cs"/>
          <w:sz w:val="27"/>
          <w:rtl/>
          <w:lang w:bidi="ar-IQ"/>
        </w:rPr>
        <w:t xml:space="preserve"> مجهولتا الك</w:t>
      </w:r>
      <w:r w:rsidR="00CB2859" w:rsidRPr="006C24A3">
        <w:rPr>
          <w:rFonts w:hint="cs"/>
          <w:sz w:val="27"/>
          <w:rtl/>
          <w:lang w:bidi="ar-IQ"/>
        </w:rPr>
        <w:t>ُ</w:t>
      </w:r>
      <w:r w:rsidRPr="006C24A3">
        <w:rPr>
          <w:rFonts w:hint="cs"/>
          <w:sz w:val="27"/>
          <w:rtl/>
          <w:lang w:bidi="ar-IQ"/>
        </w:rPr>
        <w:t>ن</w:t>
      </w:r>
      <w:r w:rsidR="00CB2859" w:rsidRPr="006C24A3">
        <w:rPr>
          <w:rFonts w:hint="cs"/>
          <w:sz w:val="27"/>
          <w:rtl/>
          <w:lang w:bidi="ar-IQ"/>
        </w:rPr>
        <w:t>ْ</w:t>
      </w:r>
      <w:r w:rsidRPr="006C24A3">
        <w:rPr>
          <w:rFonts w:hint="cs"/>
          <w:sz w:val="27"/>
          <w:rtl/>
          <w:lang w:bidi="ar-IQ"/>
        </w:rPr>
        <w:t>ه، متباينتان بتمام الذات، ويكون كل</w:t>
      </w:r>
      <w:r w:rsidR="00CB2859" w:rsidRPr="006C24A3">
        <w:rPr>
          <w:rFonts w:hint="cs"/>
          <w:sz w:val="27"/>
          <w:rtl/>
          <w:lang w:bidi="ar-IQ"/>
        </w:rPr>
        <w:t>ٌّ</w:t>
      </w:r>
      <w:r w:rsidRPr="006C24A3">
        <w:rPr>
          <w:rFonts w:hint="cs"/>
          <w:sz w:val="27"/>
          <w:rtl/>
          <w:lang w:bidi="ar-IQ"/>
        </w:rPr>
        <w:t xml:space="preserve"> منهما واجب الوجود بذاته، ويحمل عليهما مفهوم واجب الوجود</w:t>
      </w:r>
      <w:r w:rsidR="00CB2859" w:rsidRPr="006C24A3">
        <w:rPr>
          <w:rFonts w:hint="cs"/>
          <w:sz w:val="27"/>
          <w:rtl/>
          <w:lang w:bidi="ar-IQ"/>
        </w:rPr>
        <w:t>،</w:t>
      </w:r>
      <w:r w:rsidRPr="006C24A3">
        <w:rPr>
          <w:rFonts w:hint="cs"/>
          <w:sz w:val="27"/>
          <w:rtl/>
          <w:lang w:bidi="ar-IQ"/>
        </w:rPr>
        <w:t xml:space="preserve"> الذي هو منتزع منهما، حملا</w:t>
      </w:r>
      <w:r w:rsidR="00CB2859" w:rsidRPr="006C24A3">
        <w:rPr>
          <w:rFonts w:hint="cs"/>
          <w:sz w:val="27"/>
          <w:rtl/>
          <w:lang w:bidi="ar-IQ"/>
        </w:rPr>
        <w:t>ً</w:t>
      </w:r>
      <w:r w:rsidRPr="006C24A3">
        <w:rPr>
          <w:rFonts w:hint="cs"/>
          <w:sz w:val="27"/>
          <w:rtl/>
          <w:lang w:bidi="ar-IQ"/>
        </w:rPr>
        <w:t xml:space="preserve"> عرضياً</w:t>
      </w:r>
      <w:r w:rsidR="004C3D7B">
        <w:rPr>
          <w:rFonts w:hint="cs"/>
          <w:sz w:val="27"/>
          <w:rtl/>
          <w:lang w:bidi="ar-IQ"/>
        </w:rPr>
        <w:t>؟!</w:t>
      </w:r>
      <w:r w:rsidRPr="006C24A3">
        <w:rPr>
          <w:rStyle w:val="af9"/>
          <w:sz w:val="27"/>
          <w:rtl/>
          <w:lang w:bidi="ar-IQ"/>
        </w:rPr>
        <w:t>(</w:t>
      </w:r>
      <w:r w:rsidRPr="006C24A3">
        <w:rPr>
          <w:rStyle w:val="af9"/>
          <w:sz w:val="27"/>
          <w:rtl/>
          <w:lang w:bidi="ar-IQ"/>
        </w:rPr>
        <w:endnoteReference w:id="567"/>
      </w:r>
      <w:r w:rsidRPr="006C24A3">
        <w:rPr>
          <w:rStyle w:val="af9"/>
          <w:sz w:val="27"/>
          <w:rtl/>
          <w:lang w:bidi="ar-IQ"/>
        </w:rPr>
        <w:t>)</w:t>
      </w:r>
      <w:r w:rsidRPr="006C24A3">
        <w:rPr>
          <w:rFonts w:hint="cs"/>
          <w:sz w:val="27"/>
          <w:rtl/>
          <w:lang w:bidi="ar-IQ"/>
        </w:rPr>
        <w:t>.</w:t>
      </w:r>
    </w:p>
    <w:p w:rsidR="000C51F2" w:rsidRPr="006C24A3" w:rsidRDefault="000C51F2" w:rsidP="00FC1893">
      <w:pPr>
        <w:spacing w:line="416" w:lineRule="exact"/>
        <w:rPr>
          <w:sz w:val="27"/>
          <w:rtl/>
          <w:lang w:bidi="ar-IQ"/>
        </w:rPr>
      </w:pPr>
      <w:r w:rsidRPr="006C24A3">
        <w:rPr>
          <w:rFonts w:hint="cs"/>
          <w:sz w:val="27"/>
          <w:rtl/>
          <w:lang w:bidi="ar-IQ"/>
        </w:rPr>
        <w:t>و</w:t>
      </w:r>
      <w:r w:rsidR="00CB2859" w:rsidRPr="006C24A3">
        <w:rPr>
          <w:rFonts w:hint="cs"/>
          <w:sz w:val="27"/>
          <w:rtl/>
          <w:lang w:bidi="ar-IQ"/>
        </w:rPr>
        <w:t>أ</w:t>
      </w:r>
      <w:r w:rsidRPr="006C24A3">
        <w:rPr>
          <w:rFonts w:hint="cs"/>
          <w:sz w:val="27"/>
          <w:rtl/>
          <w:lang w:bidi="ar-IQ"/>
        </w:rPr>
        <w:t>جاب الملا</w:t>
      </w:r>
      <w:r w:rsidR="00CB2859" w:rsidRPr="006C24A3">
        <w:rPr>
          <w:rFonts w:hint="cs"/>
          <w:sz w:val="27"/>
          <w:rtl/>
          <w:lang w:bidi="ar-IQ"/>
        </w:rPr>
        <w:t>ّ</w:t>
      </w:r>
      <w:r w:rsidRPr="006C24A3">
        <w:rPr>
          <w:rFonts w:hint="cs"/>
          <w:sz w:val="27"/>
          <w:rtl/>
          <w:lang w:bidi="ar-IQ"/>
        </w:rPr>
        <w:t xml:space="preserve"> صدرا</w:t>
      </w:r>
      <w:r w:rsidR="00664D1E" w:rsidRPr="006C24A3">
        <w:rPr>
          <w:rFonts w:ascii="Mosawi" w:hAnsi="Mosawi" w:cs="Mosawi"/>
          <w:szCs w:val="22"/>
          <w:rtl/>
        </w:rPr>
        <w:t>&amp;</w:t>
      </w:r>
      <w:r w:rsidRPr="006C24A3">
        <w:rPr>
          <w:rFonts w:hint="cs"/>
          <w:sz w:val="27"/>
          <w:rtl/>
          <w:lang w:bidi="ar-IQ"/>
        </w:rPr>
        <w:t>ب</w:t>
      </w:r>
      <w:r w:rsidR="00CB2859" w:rsidRPr="006C24A3">
        <w:rPr>
          <w:rFonts w:hint="cs"/>
          <w:sz w:val="27"/>
          <w:rtl/>
          <w:lang w:bidi="ar-IQ"/>
        </w:rPr>
        <w:t>أ</w:t>
      </w:r>
      <w:r w:rsidRPr="006C24A3">
        <w:rPr>
          <w:rFonts w:hint="cs"/>
          <w:sz w:val="27"/>
          <w:rtl/>
          <w:lang w:bidi="ar-IQ"/>
        </w:rPr>
        <w:t>ن هذه الشبهة تأتي بشكل</w:t>
      </w:r>
      <w:r w:rsidR="00CB2859" w:rsidRPr="006C24A3">
        <w:rPr>
          <w:rFonts w:hint="cs"/>
          <w:sz w:val="27"/>
          <w:rtl/>
          <w:lang w:bidi="ar-IQ"/>
        </w:rPr>
        <w:t>ٍ</w:t>
      </w:r>
      <w:r w:rsidRPr="006C24A3">
        <w:rPr>
          <w:rFonts w:hint="cs"/>
          <w:sz w:val="27"/>
          <w:rtl/>
          <w:lang w:bidi="ar-IQ"/>
        </w:rPr>
        <w:t xml:space="preserve"> جاد</w:t>
      </w:r>
      <w:r w:rsidR="00CB2859" w:rsidRPr="006C24A3">
        <w:rPr>
          <w:rFonts w:hint="cs"/>
          <w:sz w:val="27"/>
          <w:rtl/>
          <w:lang w:bidi="ar-IQ"/>
        </w:rPr>
        <w:t>ّ</w:t>
      </w:r>
      <w:r w:rsidRPr="006C24A3">
        <w:rPr>
          <w:rFonts w:hint="cs"/>
          <w:sz w:val="27"/>
          <w:rtl/>
          <w:lang w:bidi="ar-IQ"/>
        </w:rPr>
        <w:t xml:space="preserve"> وقوي</w:t>
      </w:r>
      <w:r w:rsidR="00CB2859" w:rsidRPr="006C24A3">
        <w:rPr>
          <w:rFonts w:hint="cs"/>
          <w:sz w:val="27"/>
          <w:rtl/>
          <w:lang w:bidi="ar-IQ"/>
        </w:rPr>
        <w:t>ّ</w:t>
      </w:r>
      <w:r w:rsidRPr="006C24A3">
        <w:rPr>
          <w:rFonts w:hint="cs"/>
          <w:sz w:val="27"/>
          <w:rtl/>
          <w:lang w:bidi="ar-IQ"/>
        </w:rPr>
        <w:t xml:space="preserve"> على مبنى أصالة الماهية، حيث يقول</w:t>
      </w:r>
      <w:r w:rsidR="00664D1E" w:rsidRPr="006C24A3">
        <w:rPr>
          <w:rFonts w:ascii="Mosawi" w:hAnsi="Mosawi" w:cs="Mosawi"/>
          <w:szCs w:val="22"/>
          <w:rtl/>
        </w:rPr>
        <w:t>&amp;</w:t>
      </w:r>
      <w:r w:rsidR="00CB2859" w:rsidRPr="006C24A3">
        <w:rPr>
          <w:rFonts w:hint="cs"/>
          <w:sz w:val="27"/>
          <w:rtl/>
          <w:lang w:bidi="ar-IQ"/>
        </w:rPr>
        <w:t>،</w:t>
      </w:r>
      <w:r w:rsidRPr="006C24A3">
        <w:rPr>
          <w:rFonts w:hint="cs"/>
          <w:sz w:val="27"/>
          <w:rtl/>
          <w:lang w:bidi="ar-IQ"/>
        </w:rPr>
        <w:t xml:space="preserve"> في كتابه الحكمة المتعالية في شرح ال</w:t>
      </w:r>
      <w:r w:rsidR="00CB2859" w:rsidRPr="006C24A3">
        <w:rPr>
          <w:rFonts w:hint="cs"/>
          <w:sz w:val="27"/>
          <w:rtl/>
          <w:lang w:bidi="ar-IQ"/>
        </w:rPr>
        <w:t>أ</w:t>
      </w:r>
      <w:r w:rsidRPr="006C24A3">
        <w:rPr>
          <w:rFonts w:hint="cs"/>
          <w:sz w:val="27"/>
          <w:rtl/>
          <w:lang w:bidi="ar-IQ"/>
        </w:rPr>
        <w:t xml:space="preserve">سفار الأربعة: </w:t>
      </w:r>
      <w:r w:rsidRPr="006C24A3">
        <w:rPr>
          <w:rFonts w:hint="eastAsia"/>
          <w:sz w:val="24"/>
          <w:szCs w:val="24"/>
          <w:rtl/>
        </w:rPr>
        <w:t>«</w:t>
      </w:r>
      <w:r w:rsidRPr="006C24A3">
        <w:rPr>
          <w:rFonts w:hint="cs"/>
          <w:sz w:val="27"/>
          <w:rtl/>
          <w:lang w:bidi="ar-IQ"/>
        </w:rPr>
        <w:t>هذه الشبهة شديدة الورود على أسلوب ال</w:t>
      </w:r>
      <w:r w:rsidR="00CB2859" w:rsidRPr="006C24A3">
        <w:rPr>
          <w:rFonts w:hint="cs"/>
          <w:sz w:val="27"/>
          <w:rtl/>
          <w:lang w:bidi="ar-IQ"/>
        </w:rPr>
        <w:t>م</w:t>
      </w:r>
      <w:r w:rsidRPr="006C24A3">
        <w:rPr>
          <w:rFonts w:hint="cs"/>
          <w:sz w:val="27"/>
          <w:rtl/>
          <w:lang w:bidi="ar-IQ"/>
        </w:rPr>
        <w:t>تأخ</w:t>
      </w:r>
      <w:r w:rsidR="00CB2859" w:rsidRPr="006C24A3">
        <w:rPr>
          <w:rFonts w:hint="cs"/>
          <w:sz w:val="27"/>
          <w:rtl/>
          <w:lang w:bidi="ar-IQ"/>
        </w:rPr>
        <w:t>ِّ</w:t>
      </w:r>
      <w:r w:rsidRPr="006C24A3">
        <w:rPr>
          <w:rFonts w:hint="cs"/>
          <w:sz w:val="27"/>
          <w:rtl/>
          <w:lang w:bidi="ar-IQ"/>
        </w:rPr>
        <w:t xml:space="preserve">رين القائلين باعتبارية الوجود، حيث إنّ الأمر المشترك بين الموجودات عندهم </w:t>
      </w:r>
      <w:r w:rsidR="00CB2859" w:rsidRPr="006C24A3">
        <w:rPr>
          <w:rFonts w:hint="cs"/>
          <w:sz w:val="27"/>
          <w:rtl/>
          <w:lang w:bidi="ar-IQ"/>
        </w:rPr>
        <w:t xml:space="preserve">ليس </w:t>
      </w:r>
      <w:r w:rsidRPr="006C24A3">
        <w:rPr>
          <w:rFonts w:hint="cs"/>
          <w:sz w:val="27"/>
          <w:rtl/>
          <w:lang w:bidi="ar-IQ"/>
        </w:rPr>
        <w:t>إلاّ هذا الأمر العامّ الانتزاعي، وليس للوجود المشترك فرد</w:t>
      </w:r>
      <w:r w:rsidR="00CB2859" w:rsidRPr="006C24A3">
        <w:rPr>
          <w:rFonts w:hint="cs"/>
          <w:sz w:val="27"/>
          <w:rtl/>
          <w:lang w:bidi="ar-IQ"/>
        </w:rPr>
        <w:t>ٌ</w:t>
      </w:r>
      <w:r w:rsidRPr="006C24A3">
        <w:rPr>
          <w:rFonts w:hint="cs"/>
          <w:sz w:val="27"/>
          <w:rtl/>
          <w:lang w:bidi="ar-IQ"/>
        </w:rPr>
        <w:t xml:space="preserve"> حقيقيّ عندهم، لا في الواجب</w:t>
      </w:r>
      <w:r w:rsidR="00CB2859" w:rsidRPr="006C24A3">
        <w:rPr>
          <w:rFonts w:hint="cs"/>
          <w:sz w:val="27"/>
          <w:rtl/>
          <w:lang w:bidi="ar-IQ"/>
        </w:rPr>
        <w:t>،</w:t>
      </w:r>
      <w:r w:rsidRPr="006C24A3">
        <w:rPr>
          <w:rFonts w:hint="cs"/>
          <w:sz w:val="27"/>
          <w:rtl/>
          <w:lang w:bidi="ar-IQ"/>
        </w:rPr>
        <w:t xml:space="preserve"> ولا في الممكن</w:t>
      </w:r>
      <w:r w:rsidR="00CB2859" w:rsidRPr="006C24A3">
        <w:rPr>
          <w:rFonts w:hint="cs"/>
          <w:sz w:val="27"/>
          <w:rtl/>
          <w:lang w:bidi="ar-IQ"/>
        </w:rPr>
        <w:t>.</w:t>
      </w:r>
      <w:r w:rsidRPr="006C24A3">
        <w:rPr>
          <w:rFonts w:hint="cs"/>
          <w:sz w:val="27"/>
          <w:rtl/>
          <w:lang w:bidi="ar-IQ"/>
        </w:rPr>
        <w:t xml:space="preserve"> وإطلاق الوجود الخاصّ على الواجب عندهم ليس إلاّ بضرب</w:t>
      </w:r>
      <w:r w:rsidR="00CB2859" w:rsidRPr="006C24A3">
        <w:rPr>
          <w:rFonts w:hint="cs"/>
          <w:sz w:val="27"/>
          <w:rtl/>
          <w:lang w:bidi="ar-IQ"/>
        </w:rPr>
        <w:t>ٍ</w:t>
      </w:r>
      <w:r w:rsidRPr="006C24A3">
        <w:rPr>
          <w:rFonts w:hint="cs"/>
          <w:sz w:val="27"/>
          <w:rtl/>
          <w:lang w:bidi="ar-IQ"/>
        </w:rPr>
        <w:t xml:space="preserve"> من الاصطلاح، حيث أطلقوا هذا اللفظ على أمر</w:t>
      </w:r>
      <w:r w:rsidR="00CB2859" w:rsidRPr="006C24A3">
        <w:rPr>
          <w:rFonts w:hint="cs"/>
          <w:sz w:val="27"/>
          <w:rtl/>
          <w:lang w:bidi="ar-IQ"/>
        </w:rPr>
        <w:t>ٍ</w:t>
      </w:r>
      <w:r w:rsidRPr="006C24A3">
        <w:rPr>
          <w:rFonts w:hint="cs"/>
          <w:sz w:val="27"/>
          <w:rtl/>
          <w:lang w:bidi="ar-IQ"/>
        </w:rPr>
        <w:t xml:space="preserve"> مجهول الكُن</w:t>
      </w:r>
      <w:r w:rsidR="00CB2859" w:rsidRPr="006C24A3">
        <w:rPr>
          <w:rFonts w:hint="cs"/>
          <w:sz w:val="27"/>
          <w:rtl/>
          <w:lang w:bidi="ar-IQ"/>
        </w:rPr>
        <w:t>ْ</w:t>
      </w:r>
      <w:r w:rsidRPr="006C24A3">
        <w:rPr>
          <w:rFonts w:hint="cs"/>
          <w:sz w:val="27"/>
          <w:rtl/>
          <w:lang w:bidi="ar-IQ"/>
        </w:rPr>
        <w:t>ه</w:t>
      </w:r>
      <w:r w:rsidRPr="006C24A3">
        <w:rPr>
          <w:rFonts w:hint="eastAsia"/>
          <w:sz w:val="24"/>
          <w:szCs w:val="24"/>
          <w:rtl/>
        </w:rPr>
        <w:t>»</w:t>
      </w:r>
      <w:r w:rsidRPr="006C24A3">
        <w:rPr>
          <w:rStyle w:val="af9"/>
          <w:sz w:val="27"/>
          <w:rtl/>
          <w:lang w:bidi="ar-IQ"/>
        </w:rPr>
        <w:t>(</w:t>
      </w:r>
      <w:r w:rsidRPr="006C24A3">
        <w:rPr>
          <w:rStyle w:val="af9"/>
          <w:sz w:val="27"/>
          <w:rtl/>
          <w:lang w:bidi="ar-IQ"/>
        </w:rPr>
        <w:endnoteReference w:id="568"/>
      </w:r>
      <w:r w:rsidRPr="006C24A3">
        <w:rPr>
          <w:rStyle w:val="af9"/>
          <w:sz w:val="27"/>
          <w:rtl/>
          <w:lang w:bidi="ar-IQ"/>
        </w:rPr>
        <w:t>)</w:t>
      </w:r>
      <w:r w:rsidR="00CB2859" w:rsidRPr="006C24A3">
        <w:rPr>
          <w:rFonts w:hint="cs"/>
          <w:sz w:val="27"/>
          <w:rtl/>
          <w:lang w:bidi="ar-IQ"/>
        </w:rPr>
        <w:t>.</w:t>
      </w:r>
      <w:r w:rsidRPr="006C24A3">
        <w:rPr>
          <w:rFonts w:hint="cs"/>
          <w:sz w:val="27"/>
          <w:rtl/>
          <w:lang w:bidi="ar-IQ"/>
        </w:rPr>
        <w:t xml:space="preserve"> وكذلك تأتي على مبنى الحكمة المش</w:t>
      </w:r>
      <w:r w:rsidR="00CB2859" w:rsidRPr="006C24A3">
        <w:rPr>
          <w:rFonts w:hint="cs"/>
          <w:sz w:val="27"/>
          <w:rtl/>
          <w:lang w:bidi="ar-IQ"/>
        </w:rPr>
        <w:t>ّ</w:t>
      </w:r>
      <w:r w:rsidRPr="006C24A3">
        <w:rPr>
          <w:rFonts w:hint="cs"/>
          <w:sz w:val="27"/>
          <w:rtl/>
          <w:lang w:bidi="ar-IQ"/>
        </w:rPr>
        <w:t>ائية القائلين بأصالة الوجود</w:t>
      </w:r>
      <w:r w:rsidR="00CB2859" w:rsidRPr="006C24A3">
        <w:rPr>
          <w:rFonts w:hint="cs"/>
          <w:sz w:val="27"/>
          <w:rtl/>
          <w:lang w:bidi="ar-IQ"/>
        </w:rPr>
        <w:t>،</w:t>
      </w:r>
      <w:r w:rsidRPr="006C24A3">
        <w:rPr>
          <w:rFonts w:hint="cs"/>
          <w:sz w:val="27"/>
          <w:rtl/>
          <w:lang w:bidi="ar-IQ"/>
        </w:rPr>
        <w:t xml:space="preserve"> و</w:t>
      </w:r>
      <w:r w:rsidR="00CB2859" w:rsidRPr="006C24A3">
        <w:rPr>
          <w:rFonts w:hint="cs"/>
          <w:sz w:val="27"/>
          <w:rtl/>
          <w:lang w:bidi="ar-IQ"/>
        </w:rPr>
        <w:t>إ</w:t>
      </w:r>
      <w:r w:rsidRPr="006C24A3">
        <w:rPr>
          <w:rFonts w:hint="cs"/>
          <w:sz w:val="27"/>
          <w:rtl/>
          <w:lang w:bidi="ar-IQ"/>
        </w:rPr>
        <w:t>ن الوجودات حقائق متباينة بتمام الذات</w:t>
      </w:r>
      <w:r w:rsidR="00CB2859" w:rsidRPr="006C24A3">
        <w:rPr>
          <w:rFonts w:hint="cs"/>
          <w:sz w:val="27"/>
          <w:rtl/>
          <w:lang w:bidi="ar-IQ"/>
        </w:rPr>
        <w:t>؛</w:t>
      </w:r>
      <w:r w:rsidRPr="006C24A3">
        <w:rPr>
          <w:rFonts w:hint="cs"/>
          <w:sz w:val="27"/>
          <w:rtl/>
          <w:lang w:bidi="ar-IQ"/>
        </w:rPr>
        <w:t xml:space="preserve"> ل</w:t>
      </w:r>
      <w:r w:rsidR="00CB2859" w:rsidRPr="006C24A3">
        <w:rPr>
          <w:rFonts w:hint="cs"/>
          <w:sz w:val="27"/>
          <w:rtl/>
          <w:lang w:bidi="ar-IQ"/>
        </w:rPr>
        <w:t>أ</w:t>
      </w:r>
      <w:r w:rsidRPr="006C24A3">
        <w:rPr>
          <w:rFonts w:hint="cs"/>
          <w:sz w:val="27"/>
          <w:rtl/>
          <w:lang w:bidi="ar-IQ"/>
        </w:rPr>
        <w:t>ن</w:t>
      </w:r>
      <w:r w:rsidR="00CB2859" w:rsidRPr="006C24A3">
        <w:rPr>
          <w:rFonts w:hint="cs"/>
          <w:sz w:val="27"/>
          <w:rtl/>
          <w:lang w:bidi="ar-IQ"/>
        </w:rPr>
        <w:t>ه</w:t>
      </w:r>
      <w:r w:rsidRPr="006C24A3">
        <w:rPr>
          <w:rFonts w:hint="cs"/>
          <w:sz w:val="27"/>
          <w:rtl/>
          <w:lang w:bidi="ar-IQ"/>
        </w:rPr>
        <w:t xml:space="preserve"> على هذا المبنى </w:t>
      </w:r>
      <w:r w:rsidR="00CB2859" w:rsidRPr="006C24A3">
        <w:rPr>
          <w:rFonts w:hint="cs"/>
          <w:sz w:val="27"/>
          <w:rtl/>
          <w:lang w:bidi="ar-IQ"/>
        </w:rPr>
        <w:t>ي</w:t>
      </w:r>
      <w:r w:rsidRPr="006C24A3">
        <w:rPr>
          <w:rFonts w:hint="cs"/>
          <w:sz w:val="27"/>
          <w:rtl/>
          <w:lang w:bidi="ar-IQ"/>
        </w:rPr>
        <w:t>مكن فرض واجبين متباينين بتمام الذات، وينتزع منهما مفهوم واجب الوجود</w:t>
      </w:r>
      <w:r w:rsidR="00CB2859" w:rsidRPr="006C24A3">
        <w:rPr>
          <w:rFonts w:hint="cs"/>
          <w:sz w:val="27"/>
          <w:rtl/>
          <w:lang w:bidi="ar-IQ"/>
        </w:rPr>
        <w:t>،</w:t>
      </w:r>
      <w:r w:rsidRPr="006C24A3">
        <w:rPr>
          <w:rFonts w:hint="cs"/>
          <w:sz w:val="27"/>
          <w:rtl/>
          <w:lang w:bidi="ar-IQ"/>
        </w:rPr>
        <w:t xml:space="preserve"> ويحمل عليهما</w:t>
      </w:r>
      <w:r w:rsidRPr="006C24A3">
        <w:rPr>
          <w:rStyle w:val="af9"/>
          <w:sz w:val="27"/>
          <w:rtl/>
          <w:lang w:bidi="ar-IQ"/>
        </w:rPr>
        <w:t>(</w:t>
      </w:r>
      <w:r w:rsidRPr="006C24A3">
        <w:rPr>
          <w:rStyle w:val="af9"/>
          <w:sz w:val="27"/>
          <w:rtl/>
          <w:lang w:bidi="ar-IQ"/>
        </w:rPr>
        <w:endnoteReference w:id="569"/>
      </w:r>
      <w:r w:rsidRPr="006C24A3">
        <w:rPr>
          <w:rStyle w:val="af9"/>
          <w:sz w:val="27"/>
          <w:rtl/>
          <w:lang w:bidi="ar-IQ"/>
        </w:rPr>
        <w:t>)</w:t>
      </w:r>
      <w:r w:rsidR="00CB2859" w:rsidRPr="006C24A3">
        <w:rPr>
          <w:rFonts w:hint="cs"/>
          <w:sz w:val="27"/>
          <w:rtl/>
          <w:lang w:bidi="ar-IQ"/>
        </w:rPr>
        <w:t>.</w:t>
      </w:r>
      <w:r w:rsidRPr="006C24A3">
        <w:rPr>
          <w:rFonts w:hint="cs"/>
          <w:sz w:val="27"/>
          <w:rtl/>
          <w:lang w:bidi="ar-IQ"/>
        </w:rPr>
        <w:t xml:space="preserve"> وأجاب الملا</w:t>
      </w:r>
      <w:r w:rsidR="00CB2859" w:rsidRPr="006C24A3">
        <w:rPr>
          <w:rFonts w:hint="cs"/>
          <w:sz w:val="27"/>
          <w:rtl/>
          <w:lang w:bidi="ar-IQ"/>
        </w:rPr>
        <w:t>ّ</w:t>
      </w:r>
      <w:r w:rsidRPr="006C24A3">
        <w:rPr>
          <w:rFonts w:hint="cs"/>
          <w:sz w:val="27"/>
          <w:rtl/>
          <w:lang w:bidi="ar-IQ"/>
        </w:rPr>
        <w:t xml:space="preserve"> صدرا ب</w:t>
      </w:r>
      <w:r w:rsidR="00CB2859" w:rsidRPr="006C24A3">
        <w:rPr>
          <w:rFonts w:hint="cs"/>
          <w:sz w:val="27"/>
          <w:rtl/>
          <w:lang w:bidi="ar-IQ"/>
        </w:rPr>
        <w:t>أ</w:t>
      </w:r>
      <w:r w:rsidRPr="006C24A3">
        <w:rPr>
          <w:rFonts w:hint="cs"/>
          <w:sz w:val="27"/>
          <w:rtl/>
          <w:lang w:bidi="ar-IQ"/>
        </w:rPr>
        <w:t>ن مبنى أصالة الماهية باطل</w:t>
      </w:r>
      <w:r w:rsidR="00CB2859" w:rsidRPr="006C24A3">
        <w:rPr>
          <w:rFonts w:hint="cs"/>
          <w:sz w:val="27"/>
          <w:rtl/>
          <w:lang w:bidi="ar-IQ"/>
        </w:rPr>
        <w:t>ٌ،</w:t>
      </w:r>
      <w:r w:rsidRPr="006C24A3">
        <w:rPr>
          <w:rFonts w:hint="cs"/>
          <w:sz w:val="27"/>
          <w:rtl/>
          <w:lang w:bidi="ar-IQ"/>
        </w:rPr>
        <w:t xml:space="preserve"> و</w:t>
      </w:r>
      <w:r w:rsidR="00CB2859" w:rsidRPr="006C24A3">
        <w:rPr>
          <w:rFonts w:hint="cs"/>
          <w:sz w:val="27"/>
          <w:rtl/>
          <w:lang w:bidi="ar-IQ"/>
        </w:rPr>
        <w:t>إ</w:t>
      </w:r>
      <w:r w:rsidRPr="006C24A3">
        <w:rPr>
          <w:rFonts w:hint="cs"/>
          <w:sz w:val="27"/>
          <w:rtl/>
          <w:lang w:bidi="ar-IQ"/>
        </w:rPr>
        <w:t>ن ال</w:t>
      </w:r>
      <w:r w:rsidR="00CB2859" w:rsidRPr="006C24A3">
        <w:rPr>
          <w:rFonts w:hint="cs"/>
          <w:sz w:val="27"/>
          <w:rtl/>
          <w:lang w:bidi="ar-IQ"/>
        </w:rPr>
        <w:t>أ</w:t>
      </w:r>
      <w:r w:rsidRPr="006C24A3">
        <w:rPr>
          <w:rFonts w:hint="cs"/>
          <w:sz w:val="27"/>
          <w:rtl/>
          <w:lang w:bidi="ar-IQ"/>
        </w:rPr>
        <w:t>صالة للوجود</w:t>
      </w:r>
      <w:r w:rsidR="00CB2859" w:rsidRPr="006C24A3">
        <w:rPr>
          <w:rFonts w:hint="cs"/>
          <w:sz w:val="27"/>
          <w:rtl/>
          <w:lang w:bidi="ar-IQ"/>
        </w:rPr>
        <w:t>؛</w:t>
      </w:r>
      <w:r w:rsidRPr="006C24A3">
        <w:rPr>
          <w:rFonts w:hint="cs"/>
          <w:sz w:val="27"/>
          <w:rtl/>
          <w:lang w:bidi="ar-IQ"/>
        </w:rPr>
        <w:t xml:space="preserve"> وكذلك </w:t>
      </w:r>
      <w:r w:rsidR="00CB2859" w:rsidRPr="006C24A3">
        <w:rPr>
          <w:rFonts w:hint="cs"/>
          <w:sz w:val="27"/>
          <w:rtl/>
          <w:lang w:bidi="ar-IQ"/>
        </w:rPr>
        <w:t>أب</w:t>
      </w:r>
      <w:r w:rsidRPr="006C24A3">
        <w:rPr>
          <w:rFonts w:hint="cs"/>
          <w:sz w:val="27"/>
          <w:rtl/>
          <w:lang w:bidi="ar-IQ"/>
        </w:rPr>
        <w:t>طل مبنى الحكمة المش</w:t>
      </w:r>
      <w:r w:rsidR="00CB2859" w:rsidRPr="006C24A3">
        <w:rPr>
          <w:rFonts w:hint="cs"/>
          <w:sz w:val="27"/>
          <w:rtl/>
          <w:lang w:bidi="ar-IQ"/>
        </w:rPr>
        <w:t>ّ</w:t>
      </w:r>
      <w:r w:rsidRPr="006C24A3">
        <w:rPr>
          <w:rFonts w:hint="cs"/>
          <w:sz w:val="27"/>
          <w:rtl/>
          <w:lang w:bidi="ar-IQ"/>
        </w:rPr>
        <w:t>ائية القائلين بالوجودات المتباينة، من خلال برهانه المعروف الذي ذكره في كتبه المتعد</w:t>
      </w:r>
      <w:r w:rsidR="00CB2859" w:rsidRPr="006C24A3">
        <w:rPr>
          <w:rFonts w:hint="cs"/>
          <w:sz w:val="27"/>
          <w:rtl/>
          <w:lang w:bidi="ar-IQ"/>
        </w:rPr>
        <w:t>ّ</w:t>
      </w:r>
      <w:r w:rsidRPr="006C24A3">
        <w:rPr>
          <w:rFonts w:hint="cs"/>
          <w:sz w:val="27"/>
          <w:rtl/>
          <w:lang w:bidi="ar-IQ"/>
        </w:rPr>
        <w:t xml:space="preserve">دة، حيث </w:t>
      </w:r>
      <w:r w:rsidR="00CB2859" w:rsidRPr="006C24A3">
        <w:rPr>
          <w:rFonts w:hint="cs"/>
          <w:sz w:val="27"/>
          <w:rtl/>
          <w:lang w:bidi="ar-IQ"/>
        </w:rPr>
        <w:t>إ</w:t>
      </w:r>
      <w:r w:rsidRPr="006C24A3">
        <w:rPr>
          <w:rFonts w:hint="cs"/>
          <w:sz w:val="27"/>
          <w:rtl/>
          <w:lang w:bidi="ar-IQ"/>
        </w:rPr>
        <w:t>ن الوجودات متباينة بتمام الذات، و</w:t>
      </w:r>
      <w:r w:rsidR="00CB2859" w:rsidRPr="006C24A3">
        <w:rPr>
          <w:rFonts w:hint="cs"/>
          <w:sz w:val="27"/>
          <w:rtl/>
          <w:lang w:bidi="ar-IQ"/>
        </w:rPr>
        <w:t>إ</w:t>
      </w:r>
      <w:r w:rsidRPr="006C24A3">
        <w:rPr>
          <w:rFonts w:hint="cs"/>
          <w:sz w:val="27"/>
          <w:rtl/>
          <w:lang w:bidi="ar-IQ"/>
        </w:rPr>
        <w:t>ن مفهوم الوجود الواحد منتزع</w:t>
      </w:r>
      <w:r w:rsidR="00CB2859" w:rsidRPr="006C24A3">
        <w:rPr>
          <w:rFonts w:hint="cs"/>
          <w:sz w:val="27"/>
          <w:rtl/>
          <w:lang w:bidi="ar-IQ"/>
        </w:rPr>
        <w:t>ٌ</w:t>
      </w:r>
      <w:r w:rsidRPr="006C24A3">
        <w:rPr>
          <w:rFonts w:hint="cs"/>
          <w:sz w:val="27"/>
          <w:rtl/>
          <w:lang w:bidi="ar-IQ"/>
        </w:rPr>
        <w:t xml:space="preserve"> منها، فيلزم انتزاع المفهوم الواحد من المصاديق المتباينة بما هي متباينة، وهو محال</w:t>
      </w:r>
      <w:r w:rsidR="00CB2859" w:rsidRPr="006C24A3">
        <w:rPr>
          <w:rFonts w:hint="cs"/>
          <w:sz w:val="27"/>
          <w:rtl/>
          <w:lang w:bidi="ar-IQ"/>
        </w:rPr>
        <w:t>ٌ</w:t>
      </w:r>
      <w:r w:rsidRPr="006C24A3">
        <w:rPr>
          <w:rStyle w:val="af9"/>
          <w:sz w:val="27"/>
          <w:rtl/>
          <w:lang w:bidi="ar-IQ"/>
        </w:rPr>
        <w:t>(</w:t>
      </w:r>
      <w:r w:rsidRPr="006C24A3">
        <w:rPr>
          <w:rStyle w:val="af9"/>
          <w:sz w:val="27"/>
          <w:rtl/>
          <w:lang w:bidi="ar-IQ"/>
        </w:rPr>
        <w:endnoteReference w:id="570"/>
      </w:r>
      <w:r w:rsidRPr="006C24A3">
        <w:rPr>
          <w:rStyle w:val="af9"/>
          <w:sz w:val="27"/>
          <w:rtl/>
          <w:lang w:bidi="ar-IQ"/>
        </w:rPr>
        <w:t>)</w:t>
      </w:r>
      <w:r w:rsidRPr="006C24A3">
        <w:rPr>
          <w:rFonts w:hint="cs"/>
          <w:sz w:val="27"/>
          <w:rtl/>
          <w:lang w:bidi="ar-IQ"/>
        </w:rPr>
        <w:t xml:space="preserve">. </w:t>
      </w:r>
      <w:r w:rsidR="00CB2859" w:rsidRPr="006C24A3">
        <w:rPr>
          <w:rFonts w:hint="cs"/>
          <w:sz w:val="27"/>
          <w:rtl/>
          <w:lang w:bidi="ar-IQ"/>
        </w:rPr>
        <w:t>أ</w:t>
      </w:r>
      <w:r w:rsidRPr="006C24A3">
        <w:rPr>
          <w:rFonts w:hint="cs"/>
          <w:sz w:val="27"/>
          <w:rtl/>
          <w:lang w:bidi="ar-IQ"/>
        </w:rPr>
        <w:t>ما على مبنى الحكمة المتعالية فالشبهة خارجة</w:t>
      </w:r>
      <w:r w:rsidR="00CB2859" w:rsidRPr="006C24A3">
        <w:rPr>
          <w:rFonts w:hint="cs"/>
          <w:sz w:val="27"/>
          <w:rtl/>
          <w:lang w:bidi="ar-IQ"/>
        </w:rPr>
        <w:t>ٌ</w:t>
      </w:r>
      <w:r w:rsidRPr="006C24A3">
        <w:rPr>
          <w:rFonts w:hint="cs"/>
          <w:sz w:val="27"/>
          <w:rtl/>
          <w:lang w:bidi="ar-IQ"/>
        </w:rPr>
        <w:t xml:space="preserve"> تخص</w:t>
      </w:r>
      <w:r w:rsidR="00CB2859" w:rsidRPr="006C24A3">
        <w:rPr>
          <w:rFonts w:hint="cs"/>
          <w:sz w:val="27"/>
          <w:rtl/>
          <w:lang w:bidi="ar-IQ"/>
        </w:rPr>
        <w:t>ُّ</w:t>
      </w:r>
      <w:r w:rsidRPr="006C24A3">
        <w:rPr>
          <w:rFonts w:hint="cs"/>
          <w:sz w:val="27"/>
          <w:rtl/>
          <w:lang w:bidi="ar-IQ"/>
        </w:rPr>
        <w:t>صا</w:t>
      </w:r>
      <w:r w:rsidR="00CB2859" w:rsidRPr="006C24A3">
        <w:rPr>
          <w:rFonts w:hint="cs"/>
          <w:sz w:val="27"/>
          <w:rtl/>
          <w:lang w:bidi="ar-IQ"/>
        </w:rPr>
        <w:t>ً</w:t>
      </w:r>
      <w:r w:rsidRPr="006C24A3">
        <w:rPr>
          <w:rFonts w:hint="cs"/>
          <w:sz w:val="27"/>
          <w:rtl/>
          <w:lang w:bidi="ar-IQ"/>
        </w:rPr>
        <w:t xml:space="preserve"> وموضوعا</w:t>
      </w:r>
      <w:r w:rsidR="00CB2859" w:rsidRPr="006C24A3">
        <w:rPr>
          <w:rFonts w:hint="cs"/>
          <w:sz w:val="27"/>
          <w:rtl/>
          <w:lang w:bidi="ar-IQ"/>
        </w:rPr>
        <w:t>ً</w:t>
      </w:r>
      <w:r w:rsidRPr="006C24A3">
        <w:rPr>
          <w:rFonts w:hint="cs"/>
          <w:sz w:val="27"/>
          <w:rtl/>
          <w:lang w:bidi="ar-IQ"/>
        </w:rPr>
        <w:t>، ل</w:t>
      </w:r>
      <w:r w:rsidR="00CB2859" w:rsidRPr="006C24A3">
        <w:rPr>
          <w:rFonts w:hint="cs"/>
          <w:sz w:val="27"/>
          <w:rtl/>
          <w:lang w:bidi="ar-IQ"/>
        </w:rPr>
        <w:t>أ</w:t>
      </w:r>
      <w:r w:rsidRPr="006C24A3">
        <w:rPr>
          <w:rFonts w:hint="cs"/>
          <w:sz w:val="27"/>
          <w:rtl/>
          <w:lang w:bidi="ar-IQ"/>
        </w:rPr>
        <w:t>ن</w:t>
      </w:r>
      <w:r w:rsidR="00CB2859" w:rsidRPr="006C24A3">
        <w:rPr>
          <w:rFonts w:hint="cs"/>
          <w:sz w:val="27"/>
          <w:rtl/>
          <w:lang w:bidi="ar-IQ"/>
        </w:rPr>
        <w:t>ه</w:t>
      </w:r>
      <w:r w:rsidRPr="006C24A3">
        <w:rPr>
          <w:rFonts w:hint="cs"/>
          <w:sz w:val="27"/>
          <w:rtl/>
          <w:lang w:bidi="ar-IQ"/>
        </w:rPr>
        <w:t xml:space="preserve"> على مبنى أصالة الوجود الوجودات ليس متباينة، بل الوجود واحد</w:t>
      </w:r>
      <w:r w:rsidR="00CB2859" w:rsidRPr="006C24A3">
        <w:rPr>
          <w:rFonts w:hint="cs"/>
          <w:sz w:val="27"/>
          <w:rtl/>
          <w:lang w:bidi="ar-IQ"/>
        </w:rPr>
        <w:t>ٌ</w:t>
      </w:r>
      <w:r w:rsidRPr="006C24A3">
        <w:rPr>
          <w:rFonts w:hint="cs"/>
          <w:sz w:val="27"/>
          <w:rtl/>
          <w:lang w:bidi="ar-IQ"/>
        </w:rPr>
        <w:t xml:space="preserve"> مشك</w:t>
      </w:r>
      <w:r w:rsidR="00CB2859" w:rsidRPr="006C24A3">
        <w:rPr>
          <w:rFonts w:hint="cs"/>
          <w:sz w:val="27"/>
          <w:rtl/>
          <w:lang w:bidi="ar-IQ"/>
        </w:rPr>
        <w:t>ّ</w:t>
      </w:r>
      <w:r w:rsidRPr="006C24A3">
        <w:rPr>
          <w:rFonts w:hint="cs"/>
          <w:sz w:val="27"/>
          <w:rtl/>
          <w:lang w:bidi="ar-IQ"/>
        </w:rPr>
        <w:t>ك، فلو فرضنا واجب</w:t>
      </w:r>
      <w:r w:rsidR="003C3D79" w:rsidRPr="006C24A3">
        <w:rPr>
          <w:rFonts w:hint="cs"/>
          <w:sz w:val="27"/>
          <w:rtl/>
          <w:lang w:bidi="ar-IQ"/>
        </w:rPr>
        <w:t>ي</w:t>
      </w:r>
      <w:r w:rsidRPr="006C24A3">
        <w:rPr>
          <w:rFonts w:hint="cs"/>
          <w:sz w:val="27"/>
          <w:rtl/>
          <w:lang w:bidi="ar-IQ"/>
        </w:rPr>
        <w:t>ن بالذات ف</w:t>
      </w:r>
      <w:r w:rsidR="00F0477C" w:rsidRPr="006C24A3">
        <w:rPr>
          <w:rFonts w:hint="cs"/>
          <w:sz w:val="27"/>
          <w:rtl/>
          <w:lang w:bidi="ar-IQ"/>
        </w:rPr>
        <w:t>لا بُدَّ</w:t>
      </w:r>
      <w:r w:rsidRPr="006C24A3">
        <w:rPr>
          <w:rFonts w:hint="cs"/>
          <w:sz w:val="27"/>
          <w:rtl/>
          <w:lang w:bidi="ar-IQ"/>
        </w:rPr>
        <w:t xml:space="preserve"> من جهة اشتراك</w:t>
      </w:r>
      <w:r w:rsidR="003C3D79" w:rsidRPr="006C24A3">
        <w:rPr>
          <w:rFonts w:hint="cs"/>
          <w:sz w:val="27"/>
          <w:rtl/>
          <w:lang w:bidi="ar-IQ"/>
        </w:rPr>
        <w:t>ٍ</w:t>
      </w:r>
      <w:r w:rsidRPr="006C24A3">
        <w:rPr>
          <w:rFonts w:hint="cs"/>
          <w:sz w:val="27"/>
          <w:rtl/>
          <w:lang w:bidi="ar-IQ"/>
        </w:rPr>
        <w:t xml:space="preserve"> وجهة اختلاف</w:t>
      </w:r>
      <w:r w:rsidR="003C3D79" w:rsidRPr="006C24A3">
        <w:rPr>
          <w:rFonts w:hint="cs"/>
          <w:sz w:val="27"/>
          <w:rtl/>
          <w:lang w:bidi="ar-IQ"/>
        </w:rPr>
        <w:t>ٍ</w:t>
      </w:r>
      <w:r w:rsidRPr="006C24A3">
        <w:rPr>
          <w:rFonts w:hint="cs"/>
          <w:sz w:val="27"/>
          <w:rtl/>
          <w:lang w:bidi="ar-IQ"/>
        </w:rPr>
        <w:t xml:space="preserve"> وتمايز</w:t>
      </w:r>
      <w:r w:rsidR="003C3D79" w:rsidRPr="006C24A3">
        <w:rPr>
          <w:rFonts w:hint="cs"/>
          <w:sz w:val="27"/>
          <w:rtl/>
          <w:lang w:bidi="ar-IQ"/>
        </w:rPr>
        <w:t>ٍ</w:t>
      </w:r>
      <w:r w:rsidRPr="006C24A3">
        <w:rPr>
          <w:rFonts w:hint="cs"/>
          <w:sz w:val="27"/>
          <w:rtl/>
          <w:lang w:bidi="ar-IQ"/>
        </w:rPr>
        <w:t>، وجهة الاشتراك هي وج</w:t>
      </w:r>
      <w:r w:rsidR="003C3D79" w:rsidRPr="006C24A3">
        <w:rPr>
          <w:rFonts w:hint="cs"/>
          <w:sz w:val="27"/>
          <w:rtl/>
          <w:lang w:bidi="ar-IQ"/>
        </w:rPr>
        <w:t>و</w:t>
      </w:r>
      <w:r w:rsidRPr="006C24A3">
        <w:rPr>
          <w:rFonts w:hint="cs"/>
          <w:sz w:val="27"/>
          <w:rtl/>
          <w:lang w:bidi="ar-IQ"/>
        </w:rPr>
        <w:t xml:space="preserve">ب الوجود، وحيث </w:t>
      </w:r>
      <w:r w:rsidR="003C3D79" w:rsidRPr="006C24A3">
        <w:rPr>
          <w:rFonts w:hint="cs"/>
          <w:sz w:val="27"/>
          <w:rtl/>
          <w:lang w:bidi="ar-IQ"/>
        </w:rPr>
        <w:t>إ</w:t>
      </w:r>
      <w:r w:rsidRPr="006C24A3">
        <w:rPr>
          <w:rFonts w:hint="cs"/>
          <w:sz w:val="27"/>
          <w:rtl/>
          <w:lang w:bidi="ar-IQ"/>
        </w:rPr>
        <w:t>ن جهة الاشتراك ـ وجوب الوجود ـ ذاتي</w:t>
      </w:r>
      <w:r w:rsidR="003C3D79" w:rsidRPr="006C24A3">
        <w:rPr>
          <w:rFonts w:hint="cs"/>
          <w:sz w:val="27"/>
          <w:rtl/>
          <w:lang w:bidi="ar-IQ"/>
        </w:rPr>
        <w:t>ّ</w:t>
      </w:r>
      <w:r w:rsidRPr="006C24A3">
        <w:rPr>
          <w:rFonts w:hint="cs"/>
          <w:sz w:val="27"/>
          <w:rtl/>
          <w:lang w:bidi="ar-IQ"/>
        </w:rPr>
        <w:t>ة ف</w:t>
      </w:r>
      <w:r w:rsidR="00F0477C" w:rsidRPr="006C24A3">
        <w:rPr>
          <w:rFonts w:hint="cs"/>
          <w:sz w:val="27"/>
          <w:rtl/>
          <w:lang w:bidi="ar-IQ"/>
        </w:rPr>
        <w:t>لا بُدَّ</w:t>
      </w:r>
      <w:r w:rsidRPr="006C24A3">
        <w:rPr>
          <w:rFonts w:hint="cs"/>
          <w:sz w:val="27"/>
          <w:rtl/>
          <w:lang w:bidi="ar-IQ"/>
        </w:rPr>
        <w:t xml:space="preserve"> </w:t>
      </w:r>
      <w:r w:rsidR="003C3D79" w:rsidRPr="006C24A3">
        <w:rPr>
          <w:rFonts w:hint="cs"/>
          <w:sz w:val="27"/>
          <w:rtl/>
          <w:lang w:bidi="ar-IQ"/>
        </w:rPr>
        <w:t>أ</w:t>
      </w:r>
      <w:r w:rsidRPr="006C24A3">
        <w:rPr>
          <w:rFonts w:hint="cs"/>
          <w:sz w:val="27"/>
          <w:rtl/>
          <w:lang w:bidi="ar-IQ"/>
        </w:rPr>
        <w:t>ن تكون جهة الامتياز ذاتية، وإذا كانت جهة الامتياز ذاتي</w:t>
      </w:r>
      <w:r w:rsidR="003C3D79" w:rsidRPr="006C24A3">
        <w:rPr>
          <w:rFonts w:hint="cs"/>
          <w:sz w:val="27"/>
          <w:rtl/>
          <w:lang w:bidi="ar-IQ"/>
        </w:rPr>
        <w:t>ّ</w:t>
      </w:r>
      <w:r w:rsidRPr="006C24A3">
        <w:rPr>
          <w:rFonts w:hint="cs"/>
          <w:sz w:val="27"/>
          <w:rtl/>
          <w:lang w:bidi="ar-IQ"/>
        </w:rPr>
        <w:t>ة يستلزم ترك</w:t>
      </w:r>
      <w:r w:rsidR="003C3D79" w:rsidRPr="006C24A3">
        <w:rPr>
          <w:rFonts w:hint="cs"/>
          <w:sz w:val="27"/>
          <w:rtl/>
          <w:lang w:bidi="ar-IQ"/>
        </w:rPr>
        <w:t>ُّ</w:t>
      </w:r>
      <w:r w:rsidRPr="006C24A3">
        <w:rPr>
          <w:rFonts w:hint="cs"/>
          <w:sz w:val="27"/>
          <w:rtl/>
          <w:lang w:bidi="ar-IQ"/>
        </w:rPr>
        <w:t>ب الواجب، والتركيب ينافي بساطة الواجب</w:t>
      </w:r>
      <w:r w:rsidR="003C3D79" w:rsidRPr="006C24A3">
        <w:rPr>
          <w:rFonts w:hint="cs"/>
          <w:sz w:val="27"/>
          <w:rtl/>
          <w:lang w:bidi="ar-IQ"/>
        </w:rPr>
        <w:t>،</w:t>
      </w:r>
      <w:r w:rsidRPr="006C24A3">
        <w:rPr>
          <w:rFonts w:hint="cs"/>
          <w:sz w:val="27"/>
          <w:rtl/>
          <w:lang w:bidi="ar-IQ"/>
        </w:rPr>
        <w:t xml:space="preserve"> وينافي وجوب الوجود</w:t>
      </w:r>
      <w:r w:rsidRPr="006C24A3">
        <w:rPr>
          <w:rStyle w:val="af9"/>
          <w:sz w:val="27"/>
          <w:rtl/>
          <w:lang w:bidi="ar-IQ"/>
        </w:rPr>
        <w:t>(</w:t>
      </w:r>
      <w:r w:rsidRPr="006C24A3">
        <w:rPr>
          <w:rStyle w:val="af9"/>
          <w:sz w:val="27"/>
          <w:rtl/>
          <w:lang w:bidi="ar-IQ"/>
        </w:rPr>
        <w:endnoteReference w:id="571"/>
      </w:r>
      <w:r w:rsidRPr="006C24A3">
        <w:rPr>
          <w:rStyle w:val="af9"/>
          <w:sz w:val="27"/>
          <w:rtl/>
          <w:lang w:bidi="ar-IQ"/>
        </w:rPr>
        <w:t>)</w:t>
      </w:r>
      <w:r w:rsidRPr="006C24A3">
        <w:rPr>
          <w:rFonts w:hint="cs"/>
          <w:sz w:val="27"/>
          <w:rtl/>
          <w:lang w:bidi="ar-IQ"/>
        </w:rPr>
        <w:t xml:space="preserve">. </w:t>
      </w:r>
    </w:p>
    <w:p w:rsidR="000C51F2" w:rsidRPr="006C24A3" w:rsidRDefault="000C51F2" w:rsidP="003C3D79">
      <w:pPr>
        <w:pStyle w:val="31"/>
        <w:rPr>
          <w:color w:val="auto"/>
          <w:rtl/>
        </w:rPr>
      </w:pPr>
      <w:r w:rsidRPr="006C24A3">
        <w:rPr>
          <w:rFonts w:hint="cs"/>
          <w:color w:val="auto"/>
          <w:rtl/>
          <w:lang w:bidi="ar-IQ"/>
        </w:rPr>
        <w:lastRenderedPageBreak/>
        <w:t>4ـ نفي الثابتات ال</w:t>
      </w:r>
      <w:r w:rsidR="003C3D79" w:rsidRPr="006C24A3">
        <w:rPr>
          <w:rFonts w:hint="cs"/>
          <w:color w:val="auto"/>
          <w:rtl/>
          <w:lang w:bidi="ar-IQ"/>
        </w:rPr>
        <w:t>أ</w:t>
      </w:r>
      <w:r w:rsidRPr="006C24A3">
        <w:rPr>
          <w:rFonts w:hint="cs"/>
          <w:color w:val="auto"/>
          <w:rtl/>
          <w:lang w:bidi="ar-IQ"/>
        </w:rPr>
        <w:t>زلي</w:t>
      </w:r>
      <w:r w:rsidR="003C3D79" w:rsidRPr="006C24A3">
        <w:rPr>
          <w:rFonts w:hint="cs"/>
          <w:color w:val="auto"/>
          <w:rtl/>
          <w:lang w:bidi="ar-IQ"/>
        </w:rPr>
        <w:t>ّ</w:t>
      </w:r>
      <w:r w:rsidRPr="006C24A3">
        <w:rPr>
          <w:rFonts w:hint="cs"/>
          <w:color w:val="auto"/>
          <w:rtl/>
          <w:lang w:bidi="ar-IQ"/>
        </w:rPr>
        <w:t>ة للمعتزلة</w:t>
      </w:r>
      <w:r w:rsidR="00AC7A73" w:rsidRPr="006C24A3">
        <w:rPr>
          <w:rFonts w:hint="cs"/>
          <w:color w:val="auto"/>
          <w:rtl/>
        </w:rPr>
        <w:t xml:space="preserve"> ــــــ</w:t>
      </w:r>
    </w:p>
    <w:p w:rsidR="000C51F2" w:rsidRPr="006C24A3" w:rsidRDefault="000C51F2" w:rsidP="00192214">
      <w:pPr>
        <w:rPr>
          <w:sz w:val="27"/>
          <w:rtl/>
          <w:lang w:bidi="ar-IQ"/>
        </w:rPr>
      </w:pPr>
      <w:r w:rsidRPr="006C24A3">
        <w:rPr>
          <w:rFonts w:hint="cs"/>
          <w:sz w:val="27"/>
          <w:rtl/>
          <w:lang w:bidi="ar-IQ"/>
        </w:rPr>
        <w:t xml:space="preserve">نسب </w:t>
      </w:r>
      <w:r w:rsidR="003C3D79" w:rsidRPr="006C24A3">
        <w:rPr>
          <w:rFonts w:hint="cs"/>
          <w:sz w:val="27"/>
          <w:rtl/>
          <w:lang w:bidi="ar-IQ"/>
        </w:rPr>
        <w:t>إ</w:t>
      </w:r>
      <w:r w:rsidRPr="006C24A3">
        <w:rPr>
          <w:rFonts w:hint="cs"/>
          <w:sz w:val="27"/>
          <w:rtl/>
          <w:lang w:bidi="ar-IQ"/>
        </w:rPr>
        <w:t xml:space="preserve">لى المعتزلة </w:t>
      </w:r>
      <w:r w:rsidR="003C3D79" w:rsidRPr="006C24A3">
        <w:rPr>
          <w:rFonts w:hint="cs"/>
          <w:sz w:val="27"/>
          <w:rtl/>
          <w:lang w:bidi="ar-IQ"/>
        </w:rPr>
        <w:t>أ</w:t>
      </w:r>
      <w:r w:rsidRPr="006C24A3">
        <w:rPr>
          <w:rFonts w:hint="cs"/>
          <w:sz w:val="27"/>
          <w:rtl/>
          <w:lang w:bidi="ar-IQ"/>
        </w:rPr>
        <w:t>ن للماهيات الممكنة المعدومة شيئية في العدم، وهذا ما يصطلح علية بالثابتات ال</w:t>
      </w:r>
      <w:r w:rsidR="003C3D79" w:rsidRPr="006C24A3">
        <w:rPr>
          <w:rFonts w:hint="cs"/>
          <w:sz w:val="27"/>
          <w:rtl/>
          <w:lang w:bidi="ar-IQ"/>
        </w:rPr>
        <w:t>أ</w:t>
      </w:r>
      <w:r w:rsidRPr="006C24A3">
        <w:rPr>
          <w:rFonts w:hint="cs"/>
          <w:sz w:val="27"/>
          <w:rtl/>
          <w:lang w:bidi="ar-IQ"/>
        </w:rPr>
        <w:t>زلية</w:t>
      </w:r>
      <w:r w:rsidRPr="006C24A3">
        <w:rPr>
          <w:rFonts w:hint="cs"/>
          <w:sz w:val="27"/>
          <w:vertAlign w:val="superscript"/>
          <w:rtl/>
          <w:lang w:bidi="ar-IQ"/>
        </w:rPr>
        <w:t>(</w:t>
      </w:r>
      <w:r w:rsidRPr="006C24A3">
        <w:rPr>
          <w:rStyle w:val="af9"/>
          <w:sz w:val="27"/>
          <w:rtl/>
          <w:lang w:bidi="ar-IQ"/>
        </w:rPr>
        <w:endnoteReference w:id="572"/>
      </w:r>
      <w:r w:rsidRPr="006C24A3">
        <w:rPr>
          <w:rFonts w:hint="cs"/>
          <w:sz w:val="27"/>
          <w:vertAlign w:val="superscript"/>
          <w:rtl/>
          <w:lang w:bidi="ar-IQ"/>
        </w:rPr>
        <w:t>)</w:t>
      </w:r>
      <w:r w:rsidR="003C3D79" w:rsidRPr="006C24A3">
        <w:rPr>
          <w:rFonts w:hint="cs"/>
          <w:sz w:val="27"/>
          <w:rtl/>
          <w:lang w:bidi="ar-IQ"/>
        </w:rPr>
        <w:t>.</w:t>
      </w:r>
      <w:r w:rsidRPr="006C24A3">
        <w:rPr>
          <w:rFonts w:hint="cs"/>
          <w:sz w:val="27"/>
          <w:rtl/>
          <w:lang w:bidi="ar-IQ"/>
        </w:rPr>
        <w:t xml:space="preserve"> والغاية من قولهم أنهم أرادوا تفسير وتصحيح علم الله تعالى قبل ال</w:t>
      </w:r>
      <w:r w:rsidR="003C3D79" w:rsidRPr="006C24A3">
        <w:rPr>
          <w:rFonts w:hint="cs"/>
          <w:sz w:val="27"/>
          <w:rtl/>
          <w:lang w:bidi="ar-IQ"/>
        </w:rPr>
        <w:t>إ</w:t>
      </w:r>
      <w:r w:rsidRPr="006C24A3">
        <w:rPr>
          <w:rFonts w:hint="cs"/>
          <w:sz w:val="27"/>
          <w:rtl/>
          <w:lang w:bidi="ar-IQ"/>
        </w:rPr>
        <w:t>يجاد</w:t>
      </w:r>
      <w:r w:rsidR="003C3D79" w:rsidRPr="006C24A3">
        <w:rPr>
          <w:rFonts w:hint="cs"/>
          <w:sz w:val="27"/>
          <w:rtl/>
          <w:lang w:bidi="ar-IQ"/>
        </w:rPr>
        <w:t>؛</w:t>
      </w:r>
      <w:r w:rsidRPr="006C24A3">
        <w:rPr>
          <w:rFonts w:hint="cs"/>
          <w:sz w:val="27"/>
          <w:rtl/>
          <w:lang w:bidi="ar-IQ"/>
        </w:rPr>
        <w:t xml:space="preserve"> ل</w:t>
      </w:r>
      <w:r w:rsidR="003C3D79" w:rsidRPr="006C24A3">
        <w:rPr>
          <w:rFonts w:hint="cs"/>
          <w:sz w:val="27"/>
          <w:rtl/>
          <w:lang w:bidi="ar-IQ"/>
        </w:rPr>
        <w:t>أ</w:t>
      </w:r>
      <w:r w:rsidRPr="006C24A3">
        <w:rPr>
          <w:rFonts w:hint="cs"/>
          <w:sz w:val="27"/>
          <w:rtl/>
          <w:lang w:bidi="ar-IQ"/>
        </w:rPr>
        <w:t>ن العلم عندهم تابع</w:t>
      </w:r>
      <w:r w:rsidR="003C3D79" w:rsidRPr="006C24A3">
        <w:rPr>
          <w:rFonts w:hint="cs"/>
          <w:sz w:val="27"/>
          <w:rtl/>
          <w:lang w:bidi="ar-IQ"/>
        </w:rPr>
        <w:t>ٌ</w:t>
      </w:r>
      <w:r w:rsidRPr="006C24A3">
        <w:rPr>
          <w:rFonts w:hint="cs"/>
          <w:sz w:val="27"/>
          <w:rtl/>
          <w:lang w:bidi="ar-IQ"/>
        </w:rPr>
        <w:t xml:space="preserve"> للمعلوم، ف</w:t>
      </w:r>
      <w:r w:rsidR="003C3D79" w:rsidRPr="006C24A3">
        <w:rPr>
          <w:rFonts w:hint="cs"/>
          <w:sz w:val="27"/>
          <w:rtl/>
          <w:lang w:bidi="ar-IQ"/>
        </w:rPr>
        <w:t>إ</w:t>
      </w:r>
      <w:r w:rsidRPr="006C24A3">
        <w:rPr>
          <w:rFonts w:hint="cs"/>
          <w:sz w:val="27"/>
          <w:rtl/>
          <w:lang w:bidi="ar-IQ"/>
        </w:rPr>
        <w:t>ذا قالوا</w:t>
      </w:r>
      <w:r w:rsidR="003C3D79" w:rsidRPr="006C24A3">
        <w:rPr>
          <w:rFonts w:hint="cs"/>
          <w:sz w:val="27"/>
          <w:rtl/>
          <w:lang w:bidi="ar-IQ"/>
        </w:rPr>
        <w:t>:</w:t>
      </w:r>
      <w:r w:rsidRPr="006C24A3">
        <w:rPr>
          <w:rFonts w:hint="cs"/>
          <w:sz w:val="27"/>
          <w:rtl/>
          <w:lang w:bidi="ar-IQ"/>
        </w:rPr>
        <w:t xml:space="preserve"> </w:t>
      </w:r>
      <w:r w:rsidR="003C3D79" w:rsidRPr="006C24A3">
        <w:rPr>
          <w:rFonts w:hint="cs"/>
          <w:sz w:val="27"/>
          <w:rtl/>
          <w:lang w:bidi="ar-IQ"/>
        </w:rPr>
        <w:t>إ</w:t>
      </w:r>
      <w:r w:rsidRPr="006C24A3">
        <w:rPr>
          <w:rFonts w:hint="cs"/>
          <w:sz w:val="27"/>
          <w:rtl/>
          <w:lang w:bidi="ar-IQ"/>
        </w:rPr>
        <w:t>ن الله تعالى يعلم بالأشياء قبل ال</w:t>
      </w:r>
      <w:r w:rsidR="003C3D79" w:rsidRPr="006C24A3">
        <w:rPr>
          <w:rFonts w:hint="cs"/>
          <w:sz w:val="27"/>
          <w:rtl/>
          <w:lang w:bidi="ar-IQ"/>
        </w:rPr>
        <w:t>إ</w:t>
      </w:r>
      <w:r w:rsidRPr="006C24A3">
        <w:rPr>
          <w:rFonts w:hint="cs"/>
          <w:sz w:val="27"/>
          <w:rtl/>
          <w:lang w:bidi="ar-IQ"/>
        </w:rPr>
        <w:t xml:space="preserve">يجاد يلزم من ذلك </w:t>
      </w:r>
      <w:r w:rsidR="003C3D79" w:rsidRPr="006C24A3">
        <w:rPr>
          <w:rFonts w:hint="cs"/>
          <w:sz w:val="27"/>
          <w:rtl/>
          <w:lang w:bidi="ar-IQ"/>
        </w:rPr>
        <w:t>أ</w:t>
      </w:r>
      <w:r w:rsidRPr="006C24A3">
        <w:rPr>
          <w:rFonts w:hint="cs"/>
          <w:sz w:val="27"/>
          <w:rtl/>
          <w:lang w:bidi="ar-IQ"/>
        </w:rPr>
        <w:t>ن الأشياء قديمة بق</w:t>
      </w:r>
      <w:r w:rsidR="003C3D79" w:rsidRPr="006C24A3">
        <w:rPr>
          <w:rFonts w:hint="cs"/>
          <w:sz w:val="27"/>
          <w:rtl/>
          <w:lang w:bidi="ar-IQ"/>
        </w:rPr>
        <w:t>ِ</w:t>
      </w:r>
      <w:r w:rsidRPr="006C24A3">
        <w:rPr>
          <w:rFonts w:hint="cs"/>
          <w:sz w:val="27"/>
          <w:rtl/>
          <w:lang w:bidi="ar-IQ"/>
        </w:rPr>
        <w:t>د</w:t>
      </w:r>
      <w:r w:rsidR="003C3D79" w:rsidRPr="006C24A3">
        <w:rPr>
          <w:rFonts w:hint="cs"/>
          <w:sz w:val="27"/>
          <w:rtl/>
          <w:lang w:bidi="ar-IQ"/>
        </w:rPr>
        <w:t>َ</w:t>
      </w:r>
      <w:r w:rsidRPr="006C24A3">
        <w:rPr>
          <w:rFonts w:hint="cs"/>
          <w:sz w:val="27"/>
          <w:rtl/>
          <w:lang w:bidi="ar-IQ"/>
        </w:rPr>
        <w:t>م الواجب تعالى</w:t>
      </w:r>
      <w:r w:rsidR="003C3D79" w:rsidRPr="006C24A3">
        <w:rPr>
          <w:rFonts w:hint="cs"/>
          <w:sz w:val="27"/>
          <w:rtl/>
          <w:lang w:bidi="ar-IQ"/>
        </w:rPr>
        <w:t>،</w:t>
      </w:r>
      <w:r w:rsidRPr="006C24A3">
        <w:rPr>
          <w:rFonts w:hint="cs"/>
          <w:sz w:val="27"/>
          <w:rtl/>
          <w:lang w:bidi="ar-IQ"/>
        </w:rPr>
        <w:t xml:space="preserve"> وليست حادثة</w:t>
      </w:r>
      <w:r w:rsidR="003C3D79" w:rsidRPr="006C24A3">
        <w:rPr>
          <w:rFonts w:hint="cs"/>
          <w:sz w:val="27"/>
          <w:rtl/>
          <w:lang w:bidi="ar-IQ"/>
        </w:rPr>
        <w:t>؛</w:t>
      </w:r>
      <w:r w:rsidRPr="006C24A3">
        <w:rPr>
          <w:rFonts w:hint="cs"/>
          <w:sz w:val="27"/>
          <w:rtl/>
          <w:lang w:bidi="ar-IQ"/>
        </w:rPr>
        <w:t xml:space="preserve"> و</w:t>
      </w:r>
      <w:r w:rsidR="003C3D79" w:rsidRPr="006C24A3">
        <w:rPr>
          <w:rFonts w:hint="cs"/>
          <w:sz w:val="27"/>
          <w:rtl/>
          <w:lang w:bidi="ar-IQ"/>
        </w:rPr>
        <w:t>إ</w:t>
      </w:r>
      <w:r w:rsidRPr="006C24A3">
        <w:rPr>
          <w:rFonts w:hint="cs"/>
          <w:sz w:val="27"/>
          <w:rtl/>
          <w:lang w:bidi="ar-IQ"/>
        </w:rPr>
        <w:t>ذا قالوا</w:t>
      </w:r>
      <w:r w:rsidR="003C3D79" w:rsidRPr="006C24A3">
        <w:rPr>
          <w:rFonts w:hint="cs"/>
          <w:sz w:val="27"/>
          <w:rtl/>
          <w:lang w:bidi="ar-IQ"/>
        </w:rPr>
        <w:t>:</w:t>
      </w:r>
      <w:r w:rsidRPr="006C24A3">
        <w:rPr>
          <w:rFonts w:hint="cs"/>
          <w:sz w:val="27"/>
          <w:rtl/>
          <w:lang w:bidi="ar-IQ"/>
        </w:rPr>
        <w:t xml:space="preserve"> </w:t>
      </w:r>
      <w:r w:rsidR="003C3D79" w:rsidRPr="006C24A3">
        <w:rPr>
          <w:rFonts w:hint="cs"/>
          <w:sz w:val="27"/>
          <w:rtl/>
          <w:lang w:bidi="ar-IQ"/>
        </w:rPr>
        <w:t>إ</w:t>
      </w:r>
      <w:r w:rsidRPr="006C24A3">
        <w:rPr>
          <w:rFonts w:hint="cs"/>
          <w:sz w:val="27"/>
          <w:rtl/>
          <w:lang w:bidi="ar-IQ"/>
        </w:rPr>
        <w:t>ن الأشياء غير معلومة للواجب تعالى قبل ال</w:t>
      </w:r>
      <w:r w:rsidR="003C3D79" w:rsidRPr="006C24A3">
        <w:rPr>
          <w:rFonts w:hint="cs"/>
          <w:sz w:val="27"/>
          <w:rtl/>
          <w:lang w:bidi="ar-IQ"/>
        </w:rPr>
        <w:t>إ</w:t>
      </w:r>
      <w:r w:rsidRPr="006C24A3">
        <w:rPr>
          <w:rFonts w:hint="cs"/>
          <w:sz w:val="27"/>
          <w:rtl/>
          <w:lang w:bidi="ar-IQ"/>
        </w:rPr>
        <w:t xml:space="preserve">يجاد يلزم </w:t>
      </w:r>
      <w:r w:rsidR="003C3D79" w:rsidRPr="006C24A3">
        <w:rPr>
          <w:rFonts w:hint="cs"/>
          <w:sz w:val="27"/>
          <w:rtl/>
          <w:lang w:bidi="ar-IQ"/>
        </w:rPr>
        <w:t>أ</w:t>
      </w:r>
      <w:r w:rsidRPr="006C24A3">
        <w:rPr>
          <w:rFonts w:hint="cs"/>
          <w:sz w:val="27"/>
          <w:rtl/>
          <w:lang w:bidi="ar-IQ"/>
        </w:rPr>
        <w:t>ن الله تعالى غير عالم</w:t>
      </w:r>
      <w:r w:rsidR="003C3D79" w:rsidRPr="006C24A3">
        <w:rPr>
          <w:rFonts w:hint="cs"/>
          <w:sz w:val="27"/>
          <w:rtl/>
          <w:lang w:bidi="ar-IQ"/>
        </w:rPr>
        <w:t>ٍ</w:t>
      </w:r>
      <w:r w:rsidRPr="006C24A3">
        <w:rPr>
          <w:rFonts w:hint="cs"/>
          <w:sz w:val="27"/>
          <w:rtl/>
          <w:lang w:bidi="ar-IQ"/>
        </w:rPr>
        <w:t xml:space="preserve"> بها</w:t>
      </w:r>
      <w:r w:rsidR="003C3D79" w:rsidRPr="006C24A3">
        <w:rPr>
          <w:rFonts w:hint="cs"/>
          <w:sz w:val="27"/>
          <w:rtl/>
          <w:lang w:bidi="ar-IQ"/>
        </w:rPr>
        <w:t>،</w:t>
      </w:r>
      <w:r w:rsidRPr="006C24A3">
        <w:rPr>
          <w:rFonts w:hint="cs"/>
          <w:sz w:val="27"/>
          <w:rtl/>
          <w:lang w:bidi="ar-IQ"/>
        </w:rPr>
        <w:t xml:space="preserve"> وهذا جهل</w:t>
      </w:r>
      <w:r w:rsidR="003C3D79" w:rsidRPr="006C24A3">
        <w:rPr>
          <w:rFonts w:hint="cs"/>
          <w:sz w:val="27"/>
          <w:rtl/>
          <w:lang w:bidi="ar-IQ"/>
        </w:rPr>
        <w:t>ٌ</w:t>
      </w:r>
      <w:r w:rsidRPr="006C24A3">
        <w:rPr>
          <w:rFonts w:hint="cs"/>
          <w:sz w:val="27"/>
          <w:rtl/>
          <w:lang w:bidi="ar-IQ"/>
        </w:rPr>
        <w:t>، والجهل محال</w:t>
      </w:r>
      <w:r w:rsidR="003C3D79" w:rsidRPr="006C24A3">
        <w:rPr>
          <w:rFonts w:hint="cs"/>
          <w:sz w:val="27"/>
          <w:rtl/>
          <w:lang w:bidi="ar-IQ"/>
        </w:rPr>
        <w:t>ٌ</w:t>
      </w:r>
      <w:r w:rsidRPr="006C24A3">
        <w:rPr>
          <w:rFonts w:hint="cs"/>
          <w:sz w:val="27"/>
          <w:rtl/>
          <w:lang w:bidi="ar-IQ"/>
        </w:rPr>
        <w:t xml:space="preserve"> في ساحته تعالى، فقالوا</w:t>
      </w:r>
      <w:r w:rsidR="00077158" w:rsidRPr="006C24A3">
        <w:rPr>
          <w:rFonts w:hint="cs"/>
          <w:sz w:val="27"/>
          <w:rtl/>
          <w:lang w:bidi="ar-IQ"/>
        </w:rPr>
        <w:t>:</w:t>
      </w:r>
      <w:r w:rsidRPr="006C24A3">
        <w:rPr>
          <w:rFonts w:hint="cs"/>
          <w:sz w:val="27"/>
          <w:rtl/>
          <w:lang w:bidi="ar-IQ"/>
        </w:rPr>
        <w:t xml:space="preserve"> </w:t>
      </w:r>
      <w:r w:rsidR="00077158" w:rsidRPr="006C24A3">
        <w:rPr>
          <w:rFonts w:hint="cs"/>
          <w:sz w:val="27"/>
          <w:rtl/>
          <w:lang w:bidi="ar-IQ"/>
        </w:rPr>
        <w:t>إ</w:t>
      </w:r>
      <w:r w:rsidRPr="006C24A3">
        <w:rPr>
          <w:rFonts w:hint="cs"/>
          <w:sz w:val="27"/>
          <w:rtl/>
          <w:lang w:bidi="ar-IQ"/>
        </w:rPr>
        <w:t>ن للماهيات ثبوتا</w:t>
      </w:r>
      <w:r w:rsidR="00077158" w:rsidRPr="006C24A3">
        <w:rPr>
          <w:rFonts w:hint="cs"/>
          <w:sz w:val="27"/>
          <w:rtl/>
          <w:lang w:bidi="ar-IQ"/>
        </w:rPr>
        <w:t>ً</w:t>
      </w:r>
      <w:r w:rsidRPr="006C24A3">
        <w:rPr>
          <w:rFonts w:hint="cs"/>
          <w:sz w:val="27"/>
          <w:rtl/>
          <w:lang w:bidi="ar-IQ"/>
        </w:rPr>
        <w:t xml:space="preserve"> عيني</w:t>
      </w:r>
      <w:r w:rsidR="00077158" w:rsidRPr="006C24A3">
        <w:rPr>
          <w:rFonts w:hint="cs"/>
          <w:sz w:val="27"/>
          <w:rtl/>
          <w:lang w:bidi="ar-IQ"/>
        </w:rPr>
        <w:t>ّ</w:t>
      </w:r>
      <w:r w:rsidRPr="006C24A3">
        <w:rPr>
          <w:rFonts w:hint="cs"/>
          <w:sz w:val="27"/>
          <w:rtl/>
          <w:lang w:bidi="ar-IQ"/>
        </w:rPr>
        <w:t>ا</w:t>
      </w:r>
      <w:r w:rsidR="00077158" w:rsidRPr="006C24A3">
        <w:rPr>
          <w:rFonts w:hint="cs"/>
          <w:sz w:val="27"/>
          <w:rtl/>
          <w:lang w:bidi="ar-IQ"/>
        </w:rPr>
        <w:t>ً</w:t>
      </w:r>
      <w:r w:rsidRPr="006C24A3">
        <w:rPr>
          <w:rFonts w:hint="cs"/>
          <w:sz w:val="27"/>
          <w:rtl/>
          <w:lang w:bidi="ar-IQ"/>
        </w:rPr>
        <w:t xml:space="preserve"> في العدم، فجعلوا الثبوت أعم</w:t>
      </w:r>
      <w:r w:rsidR="00077158" w:rsidRPr="006C24A3">
        <w:rPr>
          <w:rFonts w:hint="cs"/>
          <w:sz w:val="27"/>
          <w:rtl/>
          <w:lang w:bidi="ar-IQ"/>
        </w:rPr>
        <w:t>ّ</w:t>
      </w:r>
      <w:r w:rsidRPr="006C24A3">
        <w:rPr>
          <w:rFonts w:hint="cs"/>
          <w:sz w:val="27"/>
          <w:rtl/>
          <w:lang w:bidi="ar-IQ"/>
        </w:rPr>
        <w:t xml:space="preserve"> من الوجود، فيكون للماهيات ثبوت</w:t>
      </w:r>
      <w:r w:rsidR="00077158" w:rsidRPr="006C24A3">
        <w:rPr>
          <w:rFonts w:hint="cs"/>
          <w:sz w:val="27"/>
          <w:rtl/>
          <w:lang w:bidi="ar-IQ"/>
        </w:rPr>
        <w:t>ٌ</w:t>
      </w:r>
      <w:r w:rsidRPr="006C24A3">
        <w:rPr>
          <w:rFonts w:hint="cs"/>
          <w:sz w:val="27"/>
          <w:rtl/>
          <w:lang w:bidi="ar-IQ"/>
        </w:rPr>
        <w:t xml:space="preserve"> خارجي قبل وجودها</w:t>
      </w:r>
      <w:r w:rsidR="00077158" w:rsidRPr="006C24A3">
        <w:rPr>
          <w:rFonts w:hint="cs"/>
          <w:sz w:val="27"/>
          <w:rtl/>
          <w:lang w:bidi="ar-IQ"/>
        </w:rPr>
        <w:t>.</w:t>
      </w:r>
      <w:r w:rsidRPr="006C24A3">
        <w:rPr>
          <w:rFonts w:hint="cs"/>
          <w:sz w:val="27"/>
          <w:rtl/>
          <w:lang w:bidi="ar-IQ"/>
        </w:rPr>
        <w:t xml:space="preserve"> وجواب الملا</w:t>
      </w:r>
      <w:r w:rsidR="00077158" w:rsidRPr="006C24A3">
        <w:rPr>
          <w:rFonts w:hint="cs"/>
          <w:sz w:val="27"/>
          <w:rtl/>
          <w:lang w:bidi="ar-IQ"/>
        </w:rPr>
        <w:t>ّ</w:t>
      </w:r>
      <w:r w:rsidRPr="006C24A3">
        <w:rPr>
          <w:rFonts w:hint="cs"/>
          <w:sz w:val="27"/>
          <w:rtl/>
          <w:lang w:bidi="ar-IQ"/>
        </w:rPr>
        <w:t xml:space="preserve"> صدرا الشيرازي</w:t>
      </w:r>
      <w:r w:rsidR="00664D1E" w:rsidRPr="006C24A3">
        <w:rPr>
          <w:rFonts w:ascii="Mosawi" w:hAnsi="Mosawi" w:cs="Mosawi"/>
          <w:szCs w:val="22"/>
          <w:rtl/>
        </w:rPr>
        <w:t>&amp;</w:t>
      </w:r>
      <w:r w:rsidRPr="006C24A3">
        <w:rPr>
          <w:rFonts w:hint="cs"/>
          <w:sz w:val="27"/>
          <w:rtl/>
          <w:lang w:bidi="ar-IQ"/>
        </w:rPr>
        <w:t xml:space="preserve"> متفر</w:t>
      </w:r>
      <w:r w:rsidR="00077158" w:rsidRPr="006C24A3">
        <w:rPr>
          <w:rFonts w:hint="cs"/>
          <w:sz w:val="27"/>
          <w:rtl/>
          <w:lang w:bidi="ar-IQ"/>
        </w:rPr>
        <w:t>ِّ</w:t>
      </w:r>
      <w:r w:rsidRPr="006C24A3">
        <w:rPr>
          <w:rFonts w:hint="cs"/>
          <w:sz w:val="27"/>
          <w:rtl/>
          <w:lang w:bidi="ar-IQ"/>
        </w:rPr>
        <w:t>ع</w:t>
      </w:r>
      <w:r w:rsidR="00077158" w:rsidRPr="006C24A3">
        <w:rPr>
          <w:rFonts w:hint="cs"/>
          <w:sz w:val="27"/>
          <w:rtl/>
          <w:lang w:bidi="ar-IQ"/>
        </w:rPr>
        <w:t>ٌ</w:t>
      </w:r>
      <w:r w:rsidRPr="006C24A3">
        <w:rPr>
          <w:rFonts w:hint="cs"/>
          <w:sz w:val="27"/>
          <w:rtl/>
          <w:lang w:bidi="ar-IQ"/>
        </w:rPr>
        <w:t xml:space="preserve"> على أصالة الوجود، وب</w:t>
      </w:r>
      <w:r w:rsidR="00077158" w:rsidRPr="006C24A3">
        <w:rPr>
          <w:rFonts w:hint="cs"/>
          <w:sz w:val="27"/>
          <w:rtl/>
          <w:lang w:bidi="ar-IQ"/>
        </w:rPr>
        <w:t>أ</w:t>
      </w:r>
      <w:r w:rsidRPr="006C24A3">
        <w:rPr>
          <w:rFonts w:hint="cs"/>
          <w:sz w:val="27"/>
          <w:rtl/>
          <w:lang w:bidi="ar-IQ"/>
        </w:rPr>
        <w:t>ن الثبوت والشيئية مساوق</w:t>
      </w:r>
      <w:r w:rsidR="00077158" w:rsidRPr="006C24A3">
        <w:rPr>
          <w:rFonts w:hint="cs"/>
          <w:sz w:val="27"/>
          <w:rtl/>
          <w:lang w:bidi="ar-IQ"/>
        </w:rPr>
        <w:t>ٌ</w:t>
      </w:r>
      <w:r w:rsidRPr="006C24A3">
        <w:rPr>
          <w:rFonts w:hint="cs"/>
          <w:sz w:val="27"/>
          <w:rtl/>
          <w:lang w:bidi="ar-IQ"/>
        </w:rPr>
        <w:t xml:space="preserve"> للوجود، فما لا وجود له لا ثبوت ولا شيئية له</w:t>
      </w:r>
      <w:r w:rsidRPr="006C24A3">
        <w:rPr>
          <w:rStyle w:val="af9"/>
          <w:sz w:val="27"/>
          <w:rtl/>
          <w:lang w:bidi="ar-IQ"/>
        </w:rPr>
        <w:t>(</w:t>
      </w:r>
      <w:r w:rsidRPr="006C24A3">
        <w:rPr>
          <w:rStyle w:val="af9"/>
          <w:sz w:val="27"/>
          <w:rtl/>
          <w:lang w:bidi="ar-IQ"/>
        </w:rPr>
        <w:endnoteReference w:id="573"/>
      </w:r>
      <w:r w:rsidRPr="006C24A3">
        <w:rPr>
          <w:rStyle w:val="af9"/>
          <w:sz w:val="27"/>
          <w:rtl/>
          <w:lang w:bidi="ar-IQ"/>
        </w:rPr>
        <w:t>)</w:t>
      </w:r>
      <w:r w:rsidRPr="006C24A3">
        <w:rPr>
          <w:rFonts w:hint="cs"/>
          <w:sz w:val="27"/>
          <w:rtl/>
          <w:lang w:bidi="ar-IQ"/>
        </w:rPr>
        <w:t>، قال صدر المتأل</w:t>
      </w:r>
      <w:r w:rsidR="00077158" w:rsidRPr="006C24A3">
        <w:rPr>
          <w:rFonts w:hint="cs"/>
          <w:sz w:val="27"/>
          <w:rtl/>
          <w:lang w:bidi="ar-IQ"/>
        </w:rPr>
        <w:t>ِّ</w:t>
      </w:r>
      <w:r w:rsidRPr="006C24A3">
        <w:rPr>
          <w:rFonts w:hint="cs"/>
          <w:sz w:val="27"/>
          <w:rtl/>
          <w:lang w:bidi="ar-IQ"/>
        </w:rPr>
        <w:t>هين الشيرازي</w:t>
      </w:r>
      <w:r w:rsidR="00664D1E" w:rsidRPr="006C24A3">
        <w:rPr>
          <w:rFonts w:ascii="Mosawi" w:hAnsi="Mosawi" w:cs="Mosawi"/>
          <w:szCs w:val="22"/>
          <w:rtl/>
        </w:rPr>
        <w:t>&amp;</w:t>
      </w:r>
      <w:r w:rsidRPr="006C24A3">
        <w:rPr>
          <w:rFonts w:hint="cs"/>
          <w:sz w:val="27"/>
          <w:rtl/>
          <w:lang w:bidi="ar-IQ"/>
        </w:rPr>
        <w:t xml:space="preserve">: </w:t>
      </w:r>
      <w:r w:rsidRPr="006C24A3">
        <w:rPr>
          <w:rFonts w:hint="eastAsia"/>
          <w:sz w:val="24"/>
          <w:szCs w:val="24"/>
          <w:rtl/>
        </w:rPr>
        <w:t>«</w:t>
      </w:r>
      <w:r w:rsidRPr="006C24A3">
        <w:rPr>
          <w:rFonts w:hint="cs"/>
          <w:sz w:val="27"/>
          <w:rtl/>
          <w:lang w:bidi="ar-IQ"/>
        </w:rPr>
        <w:t>وأمّا مذهب المعتزلة القائلين بأنّ المعدوم شيء</w:t>
      </w:r>
      <w:r w:rsidR="00077158" w:rsidRPr="006C24A3">
        <w:rPr>
          <w:rFonts w:hint="cs"/>
          <w:sz w:val="27"/>
          <w:rtl/>
          <w:lang w:bidi="ar-IQ"/>
        </w:rPr>
        <w:t>ٌ،</w:t>
      </w:r>
      <w:r w:rsidRPr="006C24A3">
        <w:rPr>
          <w:rFonts w:hint="cs"/>
          <w:sz w:val="27"/>
          <w:rtl/>
          <w:lang w:bidi="ar-IQ"/>
        </w:rPr>
        <w:t xml:space="preserve"> وأنّ المعدومات في حال عدمها منفكّة</w:t>
      </w:r>
      <w:r w:rsidR="00077158" w:rsidRPr="006C24A3">
        <w:rPr>
          <w:rFonts w:hint="cs"/>
          <w:sz w:val="27"/>
          <w:rtl/>
          <w:lang w:bidi="ar-IQ"/>
        </w:rPr>
        <w:t>ٌ</w:t>
      </w:r>
      <w:r w:rsidRPr="006C24A3">
        <w:rPr>
          <w:rFonts w:hint="cs"/>
          <w:sz w:val="27"/>
          <w:rtl/>
          <w:lang w:bidi="ar-IQ"/>
        </w:rPr>
        <w:t xml:space="preserve"> عن الوجود</w:t>
      </w:r>
      <w:r w:rsidR="00077158" w:rsidRPr="006C24A3">
        <w:rPr>
          <w:rFonts w:hint="cs"/>
          <w:sz w:val="27"/>
          <w:rtl/>
          <w:lang w:bidi="ar-IQ"/>
        </w:rPr>
        <w:t>،</w:t>
      </w:r>
      <w:r w:rsidRPr="006C24A3">
        <w:rPr>
          <w:rFonts w:hint="cs"/>
          <w:sz w:val="27"/>
          <w:rtl/>
          <w:lang w:bidi="ar-IQ"/>
        </w:rPr>
        <w:t xml:space="preserve"> متمي</w:t>
      </w:r>
      <w:r w:rsidR="00077158" w:rsidRPr="006C24A3">
        <w:rPr>
          <w:rFonts w:hint="cs"/>
          <w:sz w:val="27"/>
          <w:rtl/>
          <w:lang w:bidi="ar-IQ"/>
        </w:rPr>
        <w:t>ِّ</w:t>
      </w:r>
      <w:r w:rsidRPr="006C24A3">
        <w:rPr>
          <w:rFonts w:hint="cs"/>
          <w:sz w:val="27"/>
          <w:rtl/>
          <w:lang w:bidi="ar-IQ"/>
        </w:rPr>
        <w:t>زة</w:t>
      </w:r>
      <w:r w:rsidR="00077158" w:rsidRPr="006C24A3">
        <w:rPr>
          <w:rFonts w:hint="cs"/>
          <w:sz w:val="27"/>
          <w:rtl/>
          <w:lang w:bidi="ar-IQ"/>
        </w:rPr>
        <w:t>ٌ</w:t>
      </w:r>
      <w:r w:rsidRPr="006C24A3">
        <w:rPr>
          <w:rFonts w:hint="cs"/>
          <w:sz w:val="27"/>
          <w:rtl/>
          <w:lang w:bidi="ar-IQ"/>
        </w:rPr>
        <w:t xml:space="preserve"> بعضها عن بعض</w:t>
      </w:r>
      <w:r w:rsidR="00077158" w:rsidRPr="006C24A3">
        <w:rPr>
          <w:rFonts w:hint="cs"/>
          <w:sz w:val="27"/>
          <w:rtl/>
          <w:lang w:bidi="ar-IQ"/>
        </w:rPr>
        <w:t>ٍ،</w:t>
      </w:r>
      <w:r w:rsidRPr="006C24A3">
        <w:rPr>
          <w:rFonts w:hint="cs"/>
          <w:sz w:val="27"/>
          <w:rtl/>
          <w:lang w:bidi="ar-IQ"/>
        </w:rPr>
        <w:t xml:space="preserve"> وأنّه مناط</w:t>
      </w:r>
      <w:r w:rsidR="00077158" w:rsidRPr="006C24A3">
        <w:rPr>
          <w:rFonts w:hint="cs"/>
          <w:sz w:val="27"/>
          <w:rtl/>
          <w:lang w:bidi="ar-IQ"/>
        </w:rPr>
        <w:t>ُ</w:t>
      </w:r>
      <w:r w:rsidRPr="006C24A3">
        <w:rPr>
          <w:rFonts w:hint="cs"/>
          <w:sz w:val="27"/>
          <w:rtl/>
          <w:lang w:bidi="ar-IQ"/>
        </w:rPr>
        <w:t xml:space="preserve"> علم الله تعالى بالحوادث في ال</w:t>
      </w:r>
      <w:r w:rsidR="00077158" w:rsidRPr="006C24A3">
        <w:rPr>
          <w:rFonts w:hint="cs"/>
          <w:sz w:val="27"/>
          <w:rtl/>
          <w:lang w:bidi="ar-IQ"/>
        </w:rPr>
        <w:t>أ</w:t>
      </w:r>
      <w:r w:rsidRPr="006C24A3">
        <w:rPr>
          <w:rFonts w:hint="cs"/>
          <w:sz w:val="27"/>
          <w:rtl/>
          <w:lang w:bidi="ar-IQ"/>
        </w:rPr>
        <w:t>زل، فهو عند العقلاء من سخيف القول وباطل الرأي، والكتب الكلاميّة والحكميّة متكفّ</w:t>
      </w:r>
      <w:r w:rsidR="00077158" w:rsidRPr="006C24A3">
        <w:rPr>
          <w:rFonts w:hint="cs"/>
          <w:sz w:val="27"/>
          <w:rtl/>
          <w:lang w:bidi="ar-IQ"/>
        </w:rPr>
        <w:t>ِ</w:t>
      </w:r>
      <w:r w:rsidRPr="006C24A3">
        <w:rPr>
          <w:rFonts w:hint="cs"/>
          <w:sz w:val="27"/>
          <w:rtl/>
          <w:lang w:bidi="ar-IQ"/>
        </w:rPr>
        <w:t>لة</w:t>
      </w:r>
      <w:r w:rsidR="00077158" w:rsidRPr="006C24A3">
        <w:rPr>
          <w:rFonts w:hint="cs"/>
          <w:sz w:val="27"/>
          <w:rtl/>
          <w:lang w:bidi="ar-IQ"/>
        </w:rPr>
        <w:t>ٌ</w:t>
      </w:r>
      <w:r w:rsidRPr="006C24A3">
        <w:rPr>
          <w:rFonts w:hint="cs"/>
          <w:sz w:val="27"/>
          <w:rtl/>
          <w:lang w:bidi="ar-IQ"/>
        </w:rPr>
        <w:t xml:space="preserve"> بإبطال شيئيّة المعدوم وما يجري مجراه من هوساتهم</w:t>
      </w:r>
      <w:r w:rsidRPr="006C24A3">
        <w:rPr>
          <w:rFonts w:hint="eastAsia"/>
          <w:sz w:val="24"/>
          <w:szCs w:val="24"/>
          <w:rtl/>
        </w:rPr>
        <w:t>»</w:t>
      </w:r>
      <w:r w:rsidRPr="006C24A3">
        <w:rPr>
          <w:rStyle w:val="af9"/>
          <w:sz w:val="27"/>
          <w:rtl/>
          <w:lang w:bidi="ar-IQ"/>
        </w:rPr>
        <w:t>(</w:t>
      </w:r>
      <w:r w:rsidRPr="006C24A3">
        <w:rPr>
          <w:rStyle w:val="af9"/>
          <w:sz w:val="27"/>
          <w:rtl/>
          <w:lang w:bidi="ar-IQ"/>
        </w:rPr>
        <w:endnoteReference w:id="574"/>
      </w:r>
      <w:r w:rsidRPr="006C24A3">
        <w:rPr>
          <w:rStyle w:val="af9"/>
          <w:sz w:val="27"/>
          <w:rtl/>
          <w:lang w:bidi="ar-IQ"/>
        </w:rPr>
        <w:t>)</w:t>
      </w:r>
      <w:r w:rsidRPr="006C24A3">
        <w:rPr>
          <w:rFonts w:hint="cs"/>
          <w:sz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C51F2" w:rsidP="00AC7A73">
      <w:pPr>
        <w:pStyle w:val="31"/>
        <w:rPr>
          <w:color w:val="auto"/>
          <w:rtl/>
          <w:lang w:bidi="ar-IQ"/>
        </w:rPr>
      </w:pPr>
      <w:r w:rsidRPr="006C24A3">
        <w:rPr>
          <w:rFonts w:hint="cs"/>
          <w:color w:val="auto"/>
          <w:rtl/>
          <w:lang w:bidi="ar-IQ"/>
        </w:rPr>
        <w:t>5ـ الأعيان الثابتة</w:t>
      </w:r>
      <w:r w:rsidR="00AC7A73" w:rsidRPr="006C24A3">
        <w:rPr>
          <w:rFonts w:hint="cs"/>
          <w:color w:val="auto"/>
          <w:rtl/>
        </w:rPr>
        <w:t xml:space="preserve"> ــــــ</w:t>
      </w:r>
    </w:p>
    <w:p w:rsidR="000C51F2" w:rsidRPr="006C24A3" w:rsidRDefault="000C51F2" w:rsidP="00192214">
      <w:pPr>
        <w:rPr>
          <w:sz w:val="27"/>
          <w:rtl/>
          <w:lang w:bidi="ar-IQ"/>
        </w:rPr>
      </w:pPr>
      <w:r w:rsidRPr="006C24A3">
        <w:rPr>
          <w:rFonts w:hint="cs"/>
          <w:sz w:val="27"/>
          <w:rtl/>
          <w:lang w:bidi="ar-IQ"/>
        </w:rPr>
        <w:t>استفاد بعض المحق</w:t>
      </w:r>
      <w:r w:rsidR="00077158" w:rsidRPr="006C24A3">
        <w:rPr>
          <w:rFonts w:hint="cs"/>
          <w:sz w:val="27"/>
          <w:rtl/>
          <w:lang w:bidi="ar-IQ"/>
        </w:rPr>
        <w:t>ِّ</w:t>
      </w:r>
      <w:r w:rsidRPr="006C24A3">
        <w:rPr>
          <w:rFonts w:hint="cs"/>
          <w:sz w:val="27"/>
          <w:rtl/>
          <w:lang w:bidi="ar-IQ"/>
        </w:rPr>
        <w:t xml:space="preserve">قين من مسألة أصالة الوجود واعتبارية الماهية </w:t>
      </w:r>
      <w:r w:rsidR="00077158" w:rsidRPr="006C24A3">
        <w:rPr>
          <w:rFonts w:hint="cs"/>
          <w:sz w:val="27"/>
          <w:rtl/>
          <w:lang w:bidi="ar-IQ"/>
        </w:rPr>
        <w:t>إ</w:t>
      </w:r>
      <w:r w:rsidRPr="006C24A3">
        <w:rPr>
          <w:rFonts w:hint="cs"/>
          <w:sz w:val="27"/>
          <w:rtl/>
          <w:lang w:bidi="ar-IQ"/>
        </w:rPr>
        <w:t>بطال ال</w:t>
      </w:r>
      <w:r w:rsidR="00077158" w:rsidRPr="006C24A3">
        <w:rPr>
          <w:rFonts w:hint="cs"/>
          <w:sz w:val="27"/>
          <w:rtl/>
          <w:lang w:bidi="ar-IQ"/>
        </w:rPr>
        <w:t>أ</w:t>
      </w:r>
      <w:r w:rsidRPr="006C24A3">
        <w:rPr>
          <w:rFonts w:hint="cs"/>
          <w:sz w:val="27"/>
          <w:rtl/>
          <w:lang w:bidi="ar-IQ"/>
        </w:rPr>
        <w:t>عيان الثابتة</w:t>
      </w:r>
      <w:r w:rsidR="00077158" w:rsidRPr="006C24A3">
        <w:rPr>
          <w:rFonts w:hint="cs"/>
          <w:sz w:val="27"/>
          <w:rtl/>
          <w:lang w:bidi="ar-IQ"/>
        </w:rPr>
        <w:t>؛</w:t>
      </w:r>
      <w:r w:rsidRPr="006C24A3">
        <w:rPr>
          <w:rFonts w:hint="cs"/>
          <w:sz w:val="27"/>
          <w:rtl/>
          <w:lang w:bidi="ar-IQ"/>
        </w:rPr>
        <w:t xml:space="preserve"> ل</w:t>
      </w:r>
      <w:r w:rsidR="00077158" w:rsidRPr="006C24A3">
        <w:rPr>
          <w:rFonts w:hint="cs"/>
          <w:sz w:val="27"/>
          <w:rtl/>
          <w:lang w:bidi="ar-IQ"/>
        </w:rPr>
        <w:t>أ</w:t>
      </w:r>
      <w:r w:rsidRPr="006C24A3">
        <w:rPr>
          <w:rFonts w:hint="cs"/>
          <w:sz w:val="27"/>
          <w:rtl/>
          <w:lang w:bidi="ar-IQ"/>
        </w:rPr>
        <w:t>ن ال</w:t>
      </w:r>
      <w:r w:rsidR="00077158" w:rsidRPr="006C24A3">
        <w:rPr>
          <w:rFonts w:hint="cs"/>
          <w:sz w:val="27"/>
          <w:rtl/>
          <w:lang w:bidi="ar-IQ"/>
        </w:rPr>
        <w:t>أ</w:t>
      </w:r>
      <w:r w:rsidRPr="006C24A3">
        <w:rPr>
          <w:rFonts w:hint="cs"/>
          <w:sz w:val="27"/>
          <w:rtl/>
          <w:lang w:bidi="ar-IQ"/>
        </w:rPr>
        <w:t>عيان الثابتة هي الماهيات الثابتة في الوجود العلمي للباري تعالى</w:t>
      </w:r>
      <w:r w:rsidR="00077158" w:rsidRPr="006C24A3">
        <w:rPr>
          <w:rFonts w:hint="cs"/>
          <w:sz w:val="27"/>
          <w:rtl/>
          <w:lang w:bidi="ar-IQ"/>
        </w:rPr>
        <w:t>،</w:t>
      </w:r>
      <w:r w:rsidRPr="006C24A3">
        <w:rPr>
          <w:rFonts w:hint="cs"/>
          <w:sz w:val="27"/>
          <w:rtl/>
          <w:lang w:bidi="ar-IQ"/>
        </w:rPr>
        <w:t xml:space="preserve"> والتي تكون فيها الممكنات المعدومة ثابت</w:t>
      </w:r>
      <w:r w:rsidR="00077158" w:rsidRPr="006C24A3">
        <w:rPr>
          <w:rFonts w:hint="cs"/>
          <w:sz w:val="27"/>
          <w:rtl/>
          <w:lang w:bidi="ar-IQ"/>
        </w:rPr>
        <w:t>ةً.</w:t>
      </w:r>
      <w:r w:rsidRPr="006C24A3">
        <w:rPr>
          <w:rFonts w:hint="cs"/>
          <w:sz w:val="27"/>
          <w:rtl/>
          <w:lang w:bidi="ar-IQ"/>
        </w:rPr>
        <w:t xml:space="preserve"> و</w:t>
      </w:r>
      <w:r w:rsidR="00077158" w:rsidRPr="006C24A3">
        <w:rPr>
          <w:rFonts w:hint="cs"/>
          <w:sz w:val="27"/>
          <w:rtl/>
          <w:lang w:bidi="ar-IQ"/>
        </w:rPr>
        <w:t>إ</w:t>
      </w:r>
      <w:r w:rsidRPr="006C24A3">
        <w:rPr>
          <w:rFonts w:hint="cs"/>
          <w:sz w:val="27"/>
          <w:rtl/>
          <w:lang w:bidi="ar-IQ"/>
        </w:rPr>
        <w:t>ن هذا الثبوت للماهيات هو ثبوت</w:t>
      </w:r>
      <w:r w:rsidR="00077158" w:rsidRPr="006C24A3">
        <w:rPr>
          <w:rFonts w:hint="cs"/>
          <w:sz w:val="27"/>
          <w:rtl/>
          <w:lang w:bidi="ar-IQ"/>
        </w:rPr>
        <w:t>ٌ</w:t>
      </w:r>
      <w:r w:rsidRPr="006C24A3">
        <w:rPr>
          <w:rFonts w:hint="cs"/>
          <w:sz w:val="27"/>
          <w:rtl/>
          <w:lang w:bidi="ar-IQ"/>
        </w:rPr>
        <w:t xml:space="preserve"> علمي</w:t>
      </w:r>
      <w:r w:rsidR="00077158" w:rsidRPr="006C24A3">
        <w:rPr>
          <w:rFonts w:hint="cs"/>
          <w:sz w:val="27"/>
          <w:rtl/>
          <w:lang w:bidi="ar-IQ"/>
        </w:rPr>
        <w:t>،</w:t>
      </w:r>
      <w:r w:rsidRPr="006C24A3">
        <w:rPr>
          <w:rFonts w:hint="cs"/>
          <w:sz w:val="27"/>
          <w:rtl/>
          <w:lang w:bidi="ar-IQ"/>
        </w:rPr>
        <w:t xml:space="preserve"> وليس ثبوت</w:t>
      </w:r>
      <w:r w:rsidR="00077158" w:rsidRPr="006C24A3">
        <w:rPr>
          <w:rFonts w:hint="cs"/>
          <w:sz w:val="27"/>
          <w:rtl/>
          <w:lang w:bidi="ar-IQ"/>
        </w:rPr>
        <w:t>اً</w:t>
      </w:r>
      <w:r w:rsidRPr="006C24A3">
        <w:rPr>
          <w:rFonts w:hint="cs"/>
          <w:sz w:val="27"/>
          <w:rtl/>
          <w:lang w:bidi="ar-IQ"/>
        </w:rPr>
        <w:t xml:space="preserve"> خارجي</w:t>
      </w:r>
      <w:r w:rsidR="00077158" w:rsidRPr="006C24A3">
        <w:rPr>
          <w:rFonts w:hint="cs"/>
          <w:sz w:val="27"/>
          <w:rtl/>
          <w:lang w:bidi="ar-IQ"/>
        </w:rPr>
        <w:t>ّاً</w:t>
      </w:r>
      <w:r w:rsidRPr="006C24A3">
        <w:rPr>
          <w:rFonts w:hint="cs"/>
          <w:sz w:val="27"/>
          <w:rtl/>
          <w:lang w:bidi="ar-IQ"/>
        </w:rPr>
        <w:t xml:space="preserve"> كما هو في الثابتات ال</w:t>
      </w:r>
      <w:r w:rsidR="00077158" w:rsidRPr="006C24A3">
        <w:rPr>
          <w:rFonts w:hint="cs"/>
          <w:sz w:val="27"/>
          <w:rtl/>
          <w:lang w:bidi="ar-IQ"/>
        </w:rPr>
        <w:t>أ</w:t>
      </w:r>
      <w:r w:rsidRPr="006C24A3">
        <w:rPr>
          <w:rFonts w:hint="cs"/>
          <w:sz w:val="27"/>
          <w:rtl/>
          <w:lang w:bidi="ar-IQ"/>
        </w:rPr>
        <w:t>زلية للمعتزلة</w:t>
      </w:r>
      <w:r w:rsidR="00077158" w:rsidRPr="006C24A3">
        <w:rPr>
          <w:rFonts w:hint="cs"/>
          <w:sz w:val="27"/>
          <w:rtl/>
          <w:lang w:bidi="ar-IQ"/>
        </w:rPr>
        <w:t>.</w:t>
      </w:r>
      <w:r w:rsidRPr="006C24A3">
        <w:rPr>
          <w:rFonts w:hint="cs"/>
          <w:sz w:val="27"/>
          <w:rtl/>
          <w:lang w:bidi="ar-IQ"/>
        </w:rPr>
        <w:t xml:space="preserve"> وهذا القول كسابقه يريد </w:t>
      </w:r>
      <w:r w:rsidR="00077158" w:rsidRPr="006C24A3">
        <w:rPr>
          <w:rFonts w:hint="cs"/>
          <w:sz w:val="27"/>
          <w:rtl/>
          <w:lang w:bidi="ar-IQ"/>
        </w:rPr>
        <w:t>أ</w:t>
      </w:r>
      <w:r w:rsidRPr="006C24A3">
        <w:rPr>
          <w:rFonts w:hint="cs"/>
          <w:sz w:val="27"/>
          <w:rtl/>
          <w:lang w:bidi="ar-IQ"/>
        </w:rPr>
        <w:t>ن يصح</w:t>
      </w:r>
      <w:r w:rsidR="00077158" w:rsidRPr="006C24A3">
        <w:rPr>
          <w:rFonts w:hint="cs"/>
          <w:sz w:val="27"/>
          <w:rtl/>
          <w:lang w:bidi="ar-IQ"/>
        </w:rPr>
        <w:t>ِّ</w:t>
      </w:r>
      <w:r w:rsidRPr="006C24A3">
        <w:rPr>
          <w:rFonts w:hint="cs"/>
          <w:sz w:val="27"/>
          <w:rtl/>
          <w:lang w:bidi="ar-IQ"/>
        </w:rPr>
        <w:t>ح علمه تعالى بالأشياء قبل ال</w:t>
      </w:r>
      <w:r w:rsidR="00077158" w:rsidRPr="006C24A3">
        <w:rPr>
          <w:rFonts w:hint="cs"/>
          <w:sz w:val="27"/>
          <w:rtl/>
          <w:lang w:bidi="ar-IQ"/>
        </w:rPr>
        <w:t>إ</w:t>
      </w:r>
      <w:r w:rsidRPr="006C24A3">
        <w:rPr>
          <w:rFonts w:hint="cs"/>
          <w:sz w:val="27"/>
          <w:rtl/>
          <w:lang w:bidi="ar-IQ"/>
        </w:rPr>
        <w:t>يجاد</w:t>
      </w:r>
      <w:r w:rsidR="00077158" w:rsidRPr="006C24A3">
        <w:rPr>
          <w:rFonts w:hint="cs"/>
          <w:sz w:val="27"/>
          <w:rtl/>
          <w:lang w:bidi="ar-IQ"/>
        </w:rPr>
        <w:t>.</w:t>
      </w:r>
      <w:r w:rsidRPr="006C24A3">
        <w:rPr>
          <w:rFonts w:hint="cs"/>
          <w:sz w:val="27"/>
          <w:rtl/>
          <w:lang w:bidi="ar-IQ"/>
        </w:rPr>
        <w:t xml:space="preserve"> وهؤلاء ال</w:t>
      </w:r>
      <w:r w:rsidR="00077158" w:rsidRPr="006C24A3">
        <w:rPr>
          <w:rFonts w:hint="cs"/>
          <w:sz w:val="27"/>
          <w:rtl/>
          <w:lang w:bidi="ar-IQ"/>
        </w:rPr>
        <w:t>أ</w:t>
      </w:r>
      <w:r w:rsidRPr="006C24A3">
        <w:rPr>
          <w:rFonts w:hint="cs"/>
          <w:sz w:val="27"/>
          <w:rtl/>
          <w:lang w:bidi="ar-IQ"/>
        </w:rPr>
        <w:t>علام لا يقبلون هذا الرأي</w:t>
      </w:r>
      <w:r w:rsidR="00077158" w:rsidRPr="006C24A3">
        <w:rPr>
          <w:rFonts w:hint="cs"/>
          <w:sz w:val="27"/>
          <w:rtl/>
          <w:lang w:bidi="ar-IQ"/>
        </w:rPr>
        <w:t>؛</w:t>
      </w:r>
      <w:r w:rsidRPr="006C24A3">
        <w:rPr>
          <w:rFonts w:hint="cs"/>
          <w:sz w:val="27"/>
          <w:rtl/>
          <w:lang w:bidi="ar-IQ"/>
        </w:rPr>
        <w:t xml:space="preserve"> </w:t>
      </w:r>
      <w:r w:rsidR="00077158" w:rsidRPr="006C24A3">
        <w:rPr>
          <w:rFonts w:hint="cs"/>
          <w:sz w:val="27"/>
          <w:rtl/>
          <w:lang w:bidi="ar-IQ"/>
        </w:rPr>
        <w:t>إذ</w:t>
      </w:r>
      <w:r w:rsidRPr="006C24A3">
        <w:rPr>
          <w:rFonts w:hint="cs"/>
          <w:sz w:val="27"/>
          <w:rtl/>
          <w:lang w:bidi="ar-IQ"/>
        </w:rPr>
        <w:t xml:space="preserve"> </w:t>
      </w:r>
      <w:r w:rsidR="00077158" w:rsidRPr="006C24A3">
        <w:rPr>
          <w:rFonts w:hint="cs"/>
          <w:sz w:val="27"/>
          <w:rtl/>
          <w:lang w:bidi="ar-IQ"/>
        </w:rPr>
        <w:t>إ</w:t>
      </w:r>
      <w:r w:rsidRPr="006C24A3">
        <w:rPr>
          <w:rFonts w:hint="cs"/>
          <w:sz w:val="27"/>
          <w:rtl/>
          <w:lang w:bidi="ar-IQ"/>
        </w:rPr>
        <w:t xml:space="preserve">ن </w:t>
      </w:r>
      <w:r w:rsidR="00077158" w:rsidRPr="006C24A3">
        <w:rPr>
          <w:rFonts w:hint="cs"/>
          <w:sz w:val="27"/>
          <w:rtl/>
          <w:lang w:bidi="ar-IQ"/>
        </w:rPr>
        <w:t>أ</w:t>
      </w:r>
      <w:r w:rsidRPr="006C24A3">
        <w:rPr>
          <w:rFonts w:hint="cs"/>
          <w:sz w:val="27"/>
          <w:rtl/>
          <w:lang w:bidi="ar-IQ"/>
        </w:rPr>
        <w:t>صالة الوجود واعتبارية الماهية تنفي أي</w:t>
      </w:r>
      <w:r w:rsidR="00077158" w:rsidRPr="006C24A3">
        <w:rPr>
          <w:rFonts w:hint="cs"/>
          <w:sz w:val="27"/>
          <w:rtl/>
          <w:lang w:bidi="ar-IQ"/>
        </w:rPr>
        <w:t>ّ</w:t>
      </w:r>
      <w:r w:rsidRPr="006C24A3">
        <w:rPr>
          <w:rFonts w:hint="cs"/>
          <w:sz w:val="27"/>
          <w:rtl/>
          <w:lang w:bidi="ar-IQ"/>
        </w:rPr>
        <w:t xml:space="preserve"> ثبوت</w:t>
      </w:r>
      <w:r w:rsidR="00077158" w:rsidRPr="006C24A3">
        <w:rPr>
          <w:rFonts w:hint="cs"/>
          <w:sz w:val="27"/>
          <w:rtl/>
          <w:lang w:bidi="ar-IQ"/>
        </w:rPr>
        <w:t>ٍ</w:t>
      </w:r>
      <w:r w:rsidRPr="006C24A3">
        <w:rPr>
          <w:rFonts w:hint="cs"/>
          <w:sz w:val="27"/>
          <w:rtl/>
          <w:lang w:bidi="ar-IQ"/>
        </w:rPr>
        <w:t xml:space="preserve"> للماهيات ـ عيني</w:t>
      </w:r>
      <w:r w:rsidR="00077158" w:rsidRPr="006C24A3">
        <w:rPr>
          <w:rFonts w:hint="cs"/>
          <w:sz w:val="27"/>
          <w:rtl/>
          <w:lang w:bidi="ar-IQ"/>
        </w:rPr>
        <w:t>ّ</w:t>
      </w:r>
      <w:r w:rsidRPr="006C24A3">
        <w:rPr>
          <w:rFonts w:hint="cs"/>
          <w:sz w:val="27"/>
          <w:rtl/>
          <w:lang w:bidi="ar-IQ"/>
        </w:rPr>
        <w:t xml:space="preserve"> </w:t>
      </w:r>
      <w:r w:rsidR="00077158" w:rsidRPr="006C24A3">
        <w:rPr>
          <w:rFonts w:hint="cs"/>
          <w:sz w:val="27"/>
          <w:rtl/>
          <w:lang w:bidi="ar-IQ"/>
        </w:rPr>
        <w:t>أ</w:t>
      </w:r>
      <w:r w:rsidRPr="006C24A3">
        <w:rPr>
          <w:rFonts w:hint="cs"/>
          <w:sz w:val="27"/>
          <w:rtl/>
          <w:lang w:bidi="ar-IQ"/>
        </w:rPr>
        <w:t>و علمي</w:t>
      </w:r>
      <w:r w:rsidR="00077158" w:rsidRPr="006C24A3">
        <w:rPr>
          <w:rFonts w:hint="cs"/>
          <w:sz w:val="27"/>
          <w:rtl/>
          <w:lang w:bidi="ar-IQ"/>
        </w:rPr>
        <w:t>ّ</w:t>
      </w:r>
      <w:r w:rsidRPr="006C24A3">
        <w:rPr>
          <w:rFonts w:hint="cs"/>
          <w:sz w:val="27"/>
          <w:rtl/>
          <w:lang w:bidi="ar-IQ"/>
        </w:rPr>
        <w:t xml:space="preserve"> ـ قبل وجودها وثبوتها</w:t>
      </w:r>
      <w:r w:rsidRPr="006C24A3">
        <w:rPr>
          <w:rStyle w:val="af9"/>
          <w:sz w:val="27"/>
          <w:rtl/>
          <w:lang w:bidi="ar-IQ"/>
        </w:rPr>
        <w:t>(</w:t>
      </w:r>
      <w:r w:rsidRPr="006C24A3">
        <w:rPr>
          <w:rStyle w:val="af9"/>
          <w:sz w:val="27"/>
          <w:rtl/>
          <w:lang w:bidi="ar-IQ"/>
        </w:rPr>
        <w:endnoteReference w:id="575"/>
      </w:r>
      <w:r w:rsidRPr="006C24A3">
        <w:rPr>
          <w:rStyle w:val="af9"/>
          <w:sz w:val="27"/>
          <w:rtl/>
          <w:lang w:bidi="ar-IQ"/>
        </w:rPr>
        <w:t>)</w:t>
      </w:r>
      <w:r w:rsidRPr="006C24A3">
        <w:rPr>
          <w:rFonts w:hint="cs"/>
          <w:sz w:val="27"/>
          <w:rtl/>
          <w:lang w:bidi="ar-IQ"/>
        </w:rPr>
        <w:t>.</w:t>
      </w:r>
    </w:p>
    <w:p w:rsidR="000C51F2" w:rsidRPr="006C24A3" w:rsidRDefault="000C51F2" w:rsidP="00C61AEB">
      <w:pPr>
        <w:rPr>
          <w:sz w:val="27"/>
          <w:rtl/>
          <w:lang w:bidi="ar-IQ"/>
        </w:rPr>
      </w:pPr>
      <w:r w:rsidRPr="006C24A3">
        <w:rPr>
          <w:rFonts w:hint="cs"/>
          <w:sz w:val="27"/>
          <w:rtl/>
          <w:lang w:bidi="ar-IQ"/>
        </w:rPr>
        <w:t xml:space="preserve">  ولكن</w:t>
      </w:r>
      <w:r w:rsidR="00077158" w:rsidRPr="006C24A3">
        <w:rPr>
          <w:rFonts w:hint="cs"/>
          <w:sz w:val="27"/>
          <w:rtl/>
          <w:lang w:bidi="ar-IQ"/>
        </w:rPr>
        <w:t>ّ</w:t>
      </w:r>
      <w:r w:rsidRPr="006C24A3">
        <w:rPr>
          <w:rFonts w:hint="cs"/>
          <w:sz w:val="27"/>
          <w:rtl/>
          <w:lang w:bidi="ar-IQ"/>
        </w:rPr>
        <w:t xml:space="preserve"> الصحيح</w:t>
      </w:r>
      <w:r w:rsidR="00077158" w:rsidRPr="006C24A3">
        <w:rPr>
          <w:rFonts w:hint="cs"/>
          <w:sz w:val="27"/>
          <w:rtl/>
          <w:lang w:bidi="ar-IQ"/>
        </w:rPr>
        <w:t>،</w:t>
      </w:r>
      <w:r w:rsidRPr="006C24A3">
        <w:rPr>
          <w:rFonts w:hint="cs"/>
          <w:sz w:val="27"/>
          <w:rtl/>
          <w:lang w:bidi="ar-IQ"/>
        </w:rPr>
        <w:t xml:space="preserve"> كما هو مستفاد</w:t>
      </w:r>
      <w:r w:rsidR="00077158" w:rsidRPr="006C24A3">
        <w:rPr>
          <w:rFonts w:hint="cs"/>
          <w:sz w:val="27"/>
          <w:rtl/>
          <w:lang w:bidi="ar-IQ"/>
        </w:rPr>
        <w:t>ٌ</w:t>
      </w:r>
      <w:r w:rsidRPr="006C24A3">
        <w:rPr>
          <w:rFonts w:hint="cs"/>
          <w:sz w:val="27"/>
          <w:rtl/>
          <w:lang w:bidi="ar-IQ"/>
        </w:rPr>
        <w:t xml:space="preserve"> من كلمات صدر المتأل</w:t>
      </w:r>
      <w:r w:rsidR="00077158" w:rsidRPr="006C24A3">
        <w:rPr>
          <w:rFonts w:hint="cs"/>
          <w:sz w:val="27"/>
          <w:rtl/>
          <w:lang w:bidi="ar-IQ"/>
        </w:rPr>
        <w:t>ِّ</w:t>
      </w:r>
      <w:r w:rsidRPr="006C24A3">
        <w:rPr>
          <w:rFonts w:hint="cs"/>
          <w:sz w:val="27"/>
          <w:rtl/>
          <w:lang w:bidi="ar-IQ"/>
        </w:rPr>
        <w:t>هين الشيرازي</w:t>
      </w:r>
      <w:r w:rsidR="00664D1E" w:rsidRPr="006C24A3">
        <w:rPr>
          <w:rFonts w:ascii="Mosawi" w:hAnsi="Mosawi" w:cs="Mosawi"/>
          <w:szCs w:val="22"/>
          <w:rtl/>
        </w:rPr>
        <w:t>&amp;</w:t>
      </w:r>
      <w:r w:rsidRPr="006C24A3">
        <w:rPr>
          <w:rFonts w:hint="cs"/>
          <w:sz w:val="27"/>
          <w:rtl/>
          <w:lang w:bidi="ar-IQ"/>
        </w:rPr>
        <w:t xml:space="preserve"> </w:t>
      </w:r>
      <w:r w:rsidRPr="006C24A3">
        <w:rPr>
          <w:rFonts w:hint="cs"/>
          <w:sz w:val="27"/>
          <w:rtl/>
          <w:lang w:bidi="ar-IQ"/>
        </w:rPr>
        <w:lastRenderedPageBreak/>
        <w:t>وكلمات العرفاء</w:t>
      </w:r>
      <w:r w:rsidR="00077158" w:rsidRPr="006C24A3">
        <w:rPr>
          <w:rFonts w:hint="cs"/>
          <w:sz w:val="27"/>
          <w:rtl/>
          <w:lang w:bidi="ar-IQ"/>
        </w:rPr>
        <w:t>،</w:t>
      </w:r>
      <w:r w:rsidRPr="006C24A3">
        <w:rPr>
          <w:rFonts w:hint="cs"/>
          <w:sz w:val="27"/>
          <w:rtl/>
          <w:lang w:bidi="ar-IQ"/>
        </w:rPr>
        <w:t xml:space="preserve"> </w:t>
      </w:r>
      <w:r w:rsidR="00077158" w:rsidRPr="006C24A3">
        <w:rPr>
          <w:rFonts w:hint="cs"/>
          <w:sz w:val="27"/>
          <w:rtl/>
          <w:lang w:bidi="ar-IQ"/>
        </w:rPr>
        <w:t>أ</w:t>
      </w:r>
      <w:r w:rsidRPr="006C24A3">
        <w:rPr>
          <w:rFonts w:hint="cs"/>
          <w:sz w:val="27"/>
          <w:rtl/>
          <w:lang w:bidi="ar-IQ"/>
        </w:rPr>
        <w:t>ن ال</w:t>
      </w:r>
      <w:r w:rsidR="00077158" w:rsidRPr="006C24A3">
        <w:rPr>
          <w:rFonts w:hint="cs"/>
          <w:sz w:val="27"/>
          <w:rtl/>
          <w:lang w:bidi="ar-IQ"/>
        </w:rPr>
        <w:t>أ</w:t>
      </w:r>
      <w:r w:rsidRPr="006C24A3">
        <w:rPr>
          <w:rFonts w:hint="cs"/>
          <w:sz w:val="27"/>
          <w:rtl/>
          <w:lang w:bidi="ar-IQ"/>
        </w:rPr>
        <w:t>عيان الثابتة</w:t>
      </w:r>
      <w:r w:rsidR="00226E44" w:rsidRPr="006C24A3">
        <w:rPr>
          <w:rFonts w:hint="cs"/>
          <w:sz w:val="27"/>
          <w:rtl/>
          <w:lang w:bidi="ar-IQ"/>
        </w:rPr>
        <w:t>،</w:t>
      </w:r>
      <w:r w:rsidRPr="006C24A3">
        <w:rPr>
          <w:rFonts w:hint="cs"/>
          <w:sz w:val="27"/>
          <w:rtl/>
          <w:lang w:bidi="ar-IQ"/>
        </w:rPr>
        <w:t xml:space="preserve"> التي ت</w:t>
      </w:r>
      <w:r w:rsidR="00077158" w:rsidRPr="006C24A3">
        <w:rPr>
          <w:rFonts w:hint="cs"/>
          <w:sz w:val="27"/>
          <w:rtl/>
          <w:lang w:bidi="ar-IQ"/>
        </w:rPr>
        <w:t>ُ</w:t>
      </w:r>
      <w:r w:rsidRPr="006C24A3">
        <w:rPr>
          <w:rFonts w:hint="cs"/>
          <w:sz w:val="27"/>
          <w:rtl/>
          <w:lang w:bidi="ar-IQ"/>
        </w:rPr>
        <w:t>عر</w:t>
      </w:r>
      <w:r w:rsidR="00077158" w:rsidRPr="006C24A3">
        <w:rPr>
          <w:rFonts w:hint="cs"/>
          <w:sz w:val="27"/>
          <w:rtl/>
          <w:lang w:bidi="ar-IQ"/>
        </w:rPr>
        <w:t>َّ</w:t>
      </w:r>
      <w:r w:rsidRPr="006C24A3">
        <w:rPr>
          <w:rFonts w:hint="cs"/>
          <w:sz w:val="27"/>
          <w:rtl/>
          <w:lang w:bidi="ar-IQ"/>
        </w:rPr>
        <w:t>ف ب</w:t>
      </w:r>
      <w:r w:rsidR="00077158" w:rsidRPr="006C24A3">
        <w:rPr>
          <w:rFonts w:hint="cs"/>
          <w:sz w:val="27"/>
          <w:rtl/>
          <w:lang w:bidi="ar-IQ"/>
        </w:rPr>
        <w:t>أ</w:t>
      </w:r>
      <w:r w:rsidRPr="006C24A3">
        <w:rPr>
          <w:rFonts w:hint="cs"/>
          <w:sz w:val="27"/>
          <w:rtl/>
          <w:lang w:bidi="ar-IQ"/>
        </w:rPr>
        <w:t xml:space="preserve">نها </w:t>
      </w:r>
      <w:r w:rsidRPr="006C24A3">
        <w:rPr>
          <w:rFonts w:hint="eastAsia"/>
          <w:sz w:val="24"/>
          <w:szCs w:val="24"/>
          <w:rtl/>
        </w:rPr>
        <w:t>«</w:t>
      </w:r>
      <w:r w:rsidRPr="006C24A3">
        <w:rPr>
          <w:rFonts w:hint="cs"/>
          <w:sz w:val="27"/>
          <w:rtl/>
          <w:lang w:bidi="ar-IQ"/>
        </w:rPr>
        <w:t>لوازم الأسماء ومظاهرها وصورها التي تظهر في التعيّ</w:t>
      </w:r>
      <w:r w:rsidR="00077158" w:rsidRPr="006C24A3">
        <w:rPr>
          <w:rFonts w:hint="cs"/>
          <w:sz w:val="27"/>
          <w:rtl/>
          <w:lang w:bidi="ar-IQ"/>
        </w:rPr>
        <w:t>ُ</w:t>
      </w:r>
      <w:r w:rsidRPr="006C24A3">
        <w:rPr>
          <w:rFonts w:hint="cs"/>
          <w:sz w:val="27"/>
          <w:rtl/>
          <w:lang w:bidi="ar-IQ"/>
        </w:rPr>
        <w:t>ن الثاني، فإنّ الحقّ تعالى عندما يظهر في الأسماء تسطع تلك الأسماء فتظهر الأعيان الثابتة</w:t>
      </w:r>
      <w:r w:rsidR="00077158" w:rsidRPr="006C24A3">
        <w:rPr>
          <w:rFonts w:hint="cs"/>
          <w:sz w:val="27"/>
          <w:rtl/>
          <w:lang w:bidi="ar-IQ"/>
        </w:rPr>
        <w:t>،</w:t>
      </w:r>
      <w:r w:rsidRPr="006C24A3">
        <w:rPr>
          <w:rFonts w:hint="cs"/>
          <w:sz w:val="27"/>
          <w:rtl/>
          <w:lang w:bidi="ar-IQ"/>
        </w:rPr>
        <w:t xml:space="preserve"> فلكلّ اسمٍ من الأسماء مظهره الخاصّ به، وهذا المظهر هو العين الثابتة لذلك الاسم</w:t>
      </w:r>
      <w:r w:rsidRPr="006C24A3">
        <w:rPr>
          <w:rFonts w:hint="eastAsia"/>
          <w:sz w:val="24"/>
          <w:szCs w:val="24"/>
          <w:rtl/>
        </w:rPr>
        <w:t>»</w:t>
      </w:r>
      <w:r w:rsidRPr="006C24A3">
        <w:rPr>
          <w:rStyle w:val="af9"/>
          <w:sz w:val="27"/>
          <w:rtl/>
          <w:lang w:bidi="ar-IQ"/>
        </w:rPr>
        <w:t>(</w:t>
      </w:r>
      <w:r w:rsidRPr="006C24A3">
        <w:rPr>
          <w:rStyle w:val="af9"/>
          <w:sz w:val="27"/>
          <w:rtl/>
          <w:lang w:bidi="ar-IQ"/>
        </w:rPr>
        <w:endnoteReference w:id="576"/>
      </w:r>
      <w:r w:rsidRPr="006C24A3">
        <w:rPr>
          <w:rStyle w:val="af9"/>
          <w:sz w:val="27"/>
          <w:rtl/>
          <w:lang w:bidi="ar-IQ"/>
        </w:rPr>
        <w:t>)</w:t>
      </w:r>
      <w:r w:rsidRPr="006C24A3">
        <w:rPr>
          <w:rFonts w:hint="cs"/>
          <w:sz w:val="27"/>
          <w:rtl/>
          <w:lang w:bidi="ar-IQ"/>
        </w:rPr>
        <w:t>، موجودة</w:t>
      </w:r>
      <w:r w:rsidR="00226E44" w:rsidRPr="006C24A3">
        <w:rPr>
          <w:rFonts w:hint="cs"/>
          <w:sz w:val="27"/>
          <w:rtl/>
          <w:lang w:bidi="ar-IQ"/>
        </w:rPr>
        <w:t>ٌ</w:t>
      </w:r>
      <w:r w:rsidRPr="006C24A3">
        <w:rPr>
          <w:rFonts w:hint="cs"/>
          <w:sz w:val="27"/>
          <w:rtl/>
          <w:lang w:bidi="ar-IQ"/>
        </w:rPr>
        <w:t xml:space="preserve"> منذ ال</w:t>
      </w:r>
      <w:r w:rsidR="00226E44" w:rsidRPr="006C24A3">
        <w:rPr>
          <w:rFonts w:hint="cs"/>
          <w:sz w:val="27"/>
          <w:rtl/>
          <w:lang w:bidi="ar-IQ"/>
        </w:rPr>
        <w:t>أ</w:t>
      </w:r>
      <w:r w:rsidRPr="006C24A3">
        <w:rPr>
          <w:rFonts w:hint="cs"/>
          <w:sz w:val="27"/>
          <w:rtl/>
          <w:lang w:bidi="ar-IQ"/>
        </w:rPr>
        <w:t>زل بوجوده تعالى</w:t>
      </w:r>
      <w:r w:rsidR="00226E44" w:rsidRPr="006C24A3">
        <w:rPr>
          <w:rFonts w:hint="cs"/>
          <w:sz w:val="27"/>
          <w:rtl/>
          <w:lang w:bidi="ar-IQ"/>
        </w:rPr>
        <w:t>؛</w:t>
      </w:r>
      <w:r w:rsidRPr="006C24A3">
        <w:rPr>
          <w:rFonts w:hint="cs"/>
          <w:sz w:val="27"/>
          <w:rtl/>
          <w:lang w:bidi="ar-IQ"/>
        </w:rPr>
        <w:t xml:space="preserve"> لأنها لوازم الأسماء الإلهية</w:t>
      </w:r>
      <w:r w:rsidR="00226E44" w:rsidRPr="006C24A3">
        <w:rPr>
          <w:rFonts w:hint="cs"/>
          <w:sz w:val="27"/>
          <w:rtl/>
          <w:lang w:bidi="ar-IQ"/>
        </w:rPr>
        <w:t>؛</w:t>
      </w:r>
      <w:r w:rsidRPr="006C24A3">
        <w:rPr>
          <w:rFonts w:hint="cs"/>
          <w:sz w:val="27"/>
          <w:rtl/>
          <w:lang w:bidi="ar-IQ"/>
        </w:rPr>
        <w:t xml:space="preserve"> ل</w:t>
      </w:r>
      <w:r w:rsidR="00226E44" w:rsidRPr="006C24A3">
        <w:rPr>
          <w:rFonts w:hint="cs"/>
          <w:sz w:val="27"/>
          <w:rtl/>
          <w:lang w:bidi="ar-IQ"/>
        </w:rPr>
        <w:t>أ</w:t>
      </w:r>
      <w:r w:rsidRPr="006C24A3">
        <w:rPr>
          <w:rFonts w:hint="cs"/>
          <w:sz w:val="27"/>
          <w:rtl/>
          <w:lang w:bidi="ar-IQ"/>
        </w:rPr>
        <w:t>ن وجود الحق</w:t>
      </w:r>
      <w:r w:rsidR="00226E44" w:rsidRPr="006C24A3">
        <w:rPr>
          <w:rFonts w:hint="cs"/>
          <w:sz w:val="27"/>
          <w:rtl/>
          <w:lang w:bidi="ar-IQ"/>
        </w:rPr>
        <w:t>ّ</w:t>
      </w:r>
      <w:r w:rsidRPr="006C24A3">
        <w:rPr>
          <w:rFonts w:hint="cs"/>
          <w:sz w:val="27"/>
          <w:rtl/>
          <w:lang w:bidi="ar-IQ"/>
        </w:rPr>
        <w:t xml:space="preserve"> وصفاته و</w:t>
      </w:r>
      <w:r w:rsidR="00226E44" w:rsidRPr="006C24A3">
        <w:rPr>
          <w:rFonts w:hint="cs"/>
          <w:sz w:val="27"/>
          <w:rtl/>
          <w:lang w:bidi="ar-IQ"/>
        </w:rPr>
        <w:t>أ</w:t>
      </w:r>
      <w:r w:rsidRPr="006C24A3">
        <w:rPr>
          <w:rFonts w:hint="cs"/>
          <w:sz w:val="27"/>
          <w:rtl/>
          <w:lang w:bidi="ar-IQ"/>
        </w:rPr>
        <w:t xml:space="preserve">سمائه ولوازم </w:t>
      </w:r>
      <w:r w:rsidR="00226E44" w:rsidRPr="006C24A3">
        <w:rPr>
          <w:rFonts w:hint="cs"/>
          <w:sz w:val="27"/>
          <w:rtl/>
          <w:lang w:bidi="ar-IQ"/>
        </w:rPr>
        <w:t>أ</w:t>
      </w:r>
      <w:r w:rsidRPr="006C24A3">
        <w:rPr>
          <w:rFonts w:hint="cs"/>
          <w:sz w:val="27"/>
          <w:rtl/>
          <w:lang w:bidi="ar-IQ"/>
        </w:rPr>
        <w:t>سمائه ـ ال</w:t>
      </w:r>
      <w:r w:rsidR="00226E44" w:rsidRPr="006C24A3">
        <w:rPr>
          <w:rFonts w:hint="cs"/>
          <w:sz w:val="27"/>
          <w:rtl/>
          <w:lang w:bidi="ar-IQ"/>
        </w:rPr>
        <w:t>أ</w:t>
      </w:r>
      <w:r w:rsidRPr="006C24A3">
        <w:rPr>
          <w:rFonts w:hint="cs"/>
          <w:sz w:val="27"/>
          <w:rtl/>
          <w:lang w:bidi="ar-IQ"/>
        </w:rPr>
        <w:t>عيان الثابتة ـ موجودة</w:t>
      </w:r>
      <w:r w:rsidR="00226E44" w:rsidRPr="006C24A3">
        <w:rPr>
          <w:rFonts w:hint="cs"/>
          <w:sz w:val="27"/>
          <w:rtl/>
          <w:lang w:bidi="ar-IQ"/>
        </w:rPr>
        <w:t>ٌ</w:t>
      </w:r>
      <w:r w:rsidRPr="006C24A3">
        <w:rPr>
          <w:rFonts w:hint="cs"/>
          <w:sz w:val="27"/>
          <w:rtl/>
          <w:lang w:bidi="ar-IQ"/>
        </w:rPr>
        <w:t xml:space="preserve"> بوجود</w:t>
      </w:r>
      <w:r w:rsidR="00226E44" w:rsidRPr="006C24A3">
        <w:rPr>
          <w:rFonts w:hint="cs"/>
          <w:sz w:val="27"/>
          <w:rtl/>
          <w:lang w:bidi="ar-IQ"/>
        </w:rPr>
        <w:t>ٍ</w:t>
      </w:r>
      <w:r w:rsidRPr="006C24A3">
        <w:rPr>
          <w:rFonts w:hint="cs"/>
          <w:sz w:val="27"/>
          <w:rtl/>
          <w:lang w:bidi="ar-IQ"/>
        </w:rPr>
        <w:t xml:space="preserve"> واحد بسيط</w:t>
      </w:r>
      <w:r w:rsidR="00226E44" w:rsidRPr="006C24A3">
        <w:rPr>
          <w:rFonts w:hint="cs"/>
          <w:sz w:val="27"/>
          <w:rtl/>
          <w:lang w:bidi="ar-IQ"/>
        </w:rPr>
        <w:t xml:space="preserve">. </w:t>
      </w:r>
      <w:r w:rsidRPr="006C24A3">
        <w:rPr>
          <w:rFonts w:hint="cs"/>
          <w:sz w:val="27"/>
          <w:rtl/>
          <w:lang w:bidi="ar-IQ"/>
        </w:rPr>
        <w:t>وعندما يقول العرفاء</w:t>
      </w:r>
      <w:r w:rsidR="00226E44" w:rsidRPr="006C24A3">
        <w:rPr>
          <w:rFonts w:hint="cs"/>
          <w:sz w:val="27"/>
          <w:rtl/>
          <w:lang w:bidi="ar-IQ"/>
        </w:rPr>
        <w:t>:</w:t>
      </w:r>
      <w:r w:rsidRPr="006C24A3">
        <w:rPr>
          <w:rFonts w:hint="cs"/>
          <w:sz w:val="27"/>
          <w:rtl/>
          <w:lang w:bidi="ar-IQ"/>
        </w:rPr>
        <w:t xml:space="preserve"> </w:t>
      </w:r>
      <w:r w:rsidR="00226E44" w:rsidRPr="006C24A3">
        <w:rPr>
          <w:rFonts w:hint="cs"/>
          <w:sz w:val="27"/>
          <w:rtl/>
          <w:lang w:bidi="ar-IQ"/>
        </w:rPr>
        <w:t>إ</w:t>
      </w:r>
      <w:r w:rsidRPr="006C24A3">
        <w:rPr>
          <w:rFonts w:hint="cs"/>
          <w:sz w:val="27"/>
          <w:rtl/>
          <w:lang w:bidi="ar-IQ"/>
        </w:rPr>
        <w:t>نها معدومة</w:t>
      </w:r>
      <w:r w:rsidR="00226E44" w:rsidRPr="006C24A3">
        <w:rPr>
          <w:rFonts w:hint="cs"/>
          <w:sz w:val="27"/>
          <w:rtl/>
          <w:lang w:bidi="ar-IQ"/>
        </w:rPr>
        <w:t>ٌ</w:t>
      </w:r>
      <w:r w:rsidRPr="006C24A3">
        <w:rPr>
          <w:rFonts w:hint="cs"/>
          <w:sz w:val="27"/>
          <w:rtl/>
          <w:lang w:bidi="ar-IQ"/>
        </w:rPr>
        <w:t xml:space="preserve"> لا يقصدون العدم المطلق، بل يقصدون </w:t>
      </w:r>
      <w:r w:rsidR="00226E44" w:rsidRPr="006C24A3">
        <w:rPr>
          <w:rFonts w:hint="cs"/>
          <w:sz w:val="27"/>
          <w:rtl/>
          <w:lang w:bidi="ar-IQ"/>
        </w:rPr>
        <w:t>أ</w:t>
      </w:r>
      <w:r w:rsidRPr="006C24A3">
        <w:rPr>
          <w:rFonts w:hint="cs"/>
          <w:sz w:val="27"/>
          <w:rtl/>
          <w:lang w:bidi="ar-IQ"/>
        </w:rPr>
        <w:t>نه ليس لها وجود</w:t>
      </w:r>
      <w:r w:rsidR="00226E44" w:rsidRPr="006C24A3">
        <w:rPr>
          <w:rFonts w:hint="cs"/>
          <w:sz w:val="27"/>
          <w:rtl/>
          <w:lang w:bidi="ar-IQ"/>
        </w:rPr>
        <w:t>ٌ</w:t>
      </w:r>
      <w:r w:rsidRPr="006C24A3">
        <w:rPr>
          <w:rFonts w:hint="cs"/>
          <w:sz w:val="27"/>
          <w:rtl/>
          <w:lang w:bidi="ar-IQ"/>
        </w:rPr>
        <w:t xml:space="preserve"> خاص منحاز</w:t>
      </w:r>
      <w:r w:rsidR="00226E44" w:rsidRPr="006C24A3">
        <w:rPr>
          <w:rFonts w:hint="cs"/>
          <w:sz w:val="27"/>
          <w:rtl/>
          <w:lang w:bidi="ar-IQ"/>
        </w:rPr>
        <w:t>ٌ</w:t>
      </w:r>
      <w:r w:rsidRPr="006C24A3">
        <w:rPr>
          <w:rFonts w:hint="cs"/>
          <w:sz w:val="27"/>
          <w:rtl/>
          <w:lang w:bidi="ar-IQ"/>
        </w:rPr>
        <w:t xml:space="preserve"> خارجي، </w:t>
      </w:r>
      <w:r w:rsidR="00226E44" w:rsidRPr="006C24A3">
        <w:rPr>
          <w:rFonts w:hint="cs"/>
          <w:sz w:val="27"/>
          <w:rtl/>
          <w:lang w:bidi="ar-IQ"/>
        </w:rPr>
        <w:t>و</w:t>
      </w:r>
      <w:r w:rsidRPr="006C24A3">
        <w:rPr>
          <w:rFonts w:hint="cs"/>
          <w:sz w:val="27"/>
          <w:rtl/>
          <w:lang w:bidi="ar-IQ"/>
        </w:rPr>
        <w:t>بعبارة</w:t>
      </w:r>
      <w:r w:rsidR="00226E44" w:rsidRPr="006C24A3">
        <w:rPr>
          <w:rFonts w:hint="cs"/>
          <w:sz w:val="27"/>
          <w:rtl/>
          <w:lang w:bidi="ar-IQ"/>
        </w:rPr>
        <w:t>ٍ</w:t>
      </w:r>
      <w:r w:rsidRPr="006C24A3">
        <w:rPr>
          <w:rFonts w:hint="cs"/>
          <w:sz w:val="27"/>
          <w:rtl/>
          <w:lang w:bidi="ar-IQ"/>
        </w:rPr>
        <w:t xml:space="preserve"> أخرى</w:t>
      </w:r>
      <w:r w:rsidR="00226E44" w:rsidRPr="006C24A3">
        <w:rPr>
          <w:rFonts w:hint="cs"/>
          <w:sz w:val="27"/>
          <w:rtl/>
          <w:lang w:bidi="ar-IQ"/>
        </w:rPr>
        <w:t>:</w:t>
      </w:r>
      <w:r w:rsidRPr="006C24A3">
        <w:rPr>
          <w:rFonts w:hint="cs"/>
          <w:sz w:val="27"/>
          <w:rtl/>
          <w:lang w:bidi="ar-IQ"/>
        </w:rPr>
        <w:t xml:space="preserve"> عندما يقولون</w:t>
      </w:r>
      <w:r w:rsidR="00226E44" w:rsidRPr="006C24A3">
        <w:rPr>
          <w:rFonts w:hint="cs"/>
          <w:sz w:val="27"/>
          <w:rtl/>
          <w:lang w:bidi="ar-IQ"/>
        </w:rPr>
        <w:t>:</w:t>
      </w:r>
      <w:r w:rsidRPr="006C24A3">
        <w:rPr>
          <w:rFonts w:hint="cs"/>
          <w:sz w:val="27"/>
          <w:rtl/>
          <w:lang w:bidi="ar-IQ"/>
        </w:rPr>
        <w:t xml:space="preserve"> </w:t>
      </w:r>
      <w:r w:rsidR="00226E44" w:rsidRPr="006C24A3">
        <w:rPr>
          <w:rFonts w:hint="cs"/>
          <w:sz w:val="27"/>
          <w:rtl/>
          <w:lang w:bidi="ar-IQ"/>
        </w:rPr>
        <w:t>إ</w:t>
      </w:r>
      <w:r w:rsidRPr="006C24A3">
        <w:rPr>
          <w:rFonts w:hint="cs"/>
          <w:sz w:val="27"/>
          <w:rtl/>
          <w:lang w:bidi="ar-IQ"/>
        </w:rPr>
        <w:t>نها ما شم</w:t>
      </w:r>
      <w:r w:rsidR="00226E44" w:rsidRPr="006C24A3">
        <w:rPr>
          <w:rFonts w:hint="cs"/>
          <w:sz w:val="27"/>
          <w:rtl/>
          <w:lang w:bidi="ar-IQ"/>
        </w:rPr>
        <w:t>ّ</w:t>
      </w:r>
      <w:r w:rsidRPr="006C24A3">
        <w:rPr>
          <w:rFonts w:hint="cs"/>
          <w:sz w:val="27"/>
          <w:rtl/>
          <w:lang w:bidi="ar-IQ"/>
        </w:rPr>
        <w:t xml:space="preserve">ت رائحة الوجود الخارجي يقصدون به </w:t>
      </w:r>
      <w:r w:rsidR="00226E44" w:rsidRPr="006C24A3">
        <w:rPr>
          <w:rFonts w:hint="cs"/>
          <w:sz w:val="27"/>
          <w:rtl/>
          <w:lang w:bidi="ar-IQ"/>
        </w:rPr>
        <w:t>أ</w:t>
      </w:r>
      <w:r w:rsidRPr="006C24A3">
        <w:rPr>
          <w:rFonts w:hint="cs"/>
          <w:sz w:val="27"/>
          <w:rtl/>
          <w:lang w:bidi="ar-IQ"/>
        </w:rPr>
        <w:t>نه ليس لها منذ ال</w:t>
      </w:r>
      <w:r w:rsidR="00226E44" w:rsidRPr="006C24A3">
        <w:rPr>
          <w:rFonts w:hint="cs"/>
          <w:sz w:val="27"/>
          <w:rtl/>
          <w:lang w:bidi="ar-IQ"/>
        </w:rPr>
        <w:t>أ</w:t>
      </w:r>
      <w:r w:rsidRPr="006C24A3">
        <w:rPr>
          <w:rFonts w:hint="cs"/>
          <w:sz w:val="27"/>
          <w:rtl/>
          <w:lang w:bidi="ar-IQ"/>
        </w:rPr>
        <w:t>زل هذا الوجود الحادث، وبعبارة</w:t>
      </w:r>
      <w:r w:rsidR="00226E44" w:rsidRPr="006C24A3">
        <w:rPr>
          <w:rFonts w:hint="cs"/>
          <w:sz w:val="27"/>
          <w:rtl/>
          <w:lang w:bidi="ar-IQ"/>
        </w:rPr>
        <w:t>ٍ</w:t>
      </w:r>
      <w:r w:rsidRPr="006C24A3">
        <w:rPr>
          <w:rFonts w:hint="cs"/>
          <w:sz w:val="27"/>
          <w:rtl/>
          <w:lang w:bidi="ar-IQ"/>
        </w:rPr>
        <w:t xml:space="preserve"> ثالثة</w:t>
      </w:r>
      <w:r w:rsidR="00226E44" w:rsidRPr="006C24A3">
        <w:rPr>
          <w:rFonts w:hint="cs"/>
          <w:sz w:val="27"/>
          <w:rtl/>
          <w:lang w:bidi="ar-IQ"/>
        </w:rPr>
        <w:t>ٍ</w:t>
      </w:r>
      <w:r w:rsidRPr="006C24A3">
        <w:rPr>
          <w:rFonts w:hint="cs"/>
          <w:sz w:val="27"/>
          <w:rtl/>
          <w:lang w:bidi="ar-IQ"/>
        </w:rPr>
        <w:t xml:space="preserve"> واضحة وجلي</w:t>
      </w:r>
      <w:r w:rsidR="00226E44" w:rsidRPr="006C24A3">
        <w:rPr>
          <w:rFonts w:hint="cs"/>
          <w:sz w:val="27"/>
          <w:rtl/>
          <w:lang w:bidi="ar-IQ"/>
        </w:rPr>
        <w:t>ّ</w:t>
      </w:r>
      <w:r w:rsidRPr="006C24A3">
        <w:rPr>
          <w:rFonts w:hint="cs"/>
          <w:sz w:val="27"/>
          <w:rtl/>
          <w:lang w:bidi="ar-IQ"/>
        </w:rPr>
        <w:t>ة</w:t>
      </w:r>
      <w:r w:rsidR="00226E44" w:rsidRPr="006C24A3">
        <w:rPr>
          <w:rFonts w:hint="cs"/>
          <w:sz w:val="27"/>
          <w:rtl/>
          <w:lang w:bidi="ar-IQ"/>
        </w:rPr>
        <w:t>:</w:t>
      </w:r>
      <w:r w:rsidRPr="006C24A3">
        <w:rPr>
          <w:rFonts w:hint="cs"/>
          <w:sz w:val="27"/>
          <w:rtl/>
          <w:lang w:bidi="ar-IQ"/>
        </w:rPr>
        <w:t xml:space="preserve"> </w:t>
      </w:r>
      <w:r w:rsidR="00226E44" w:rsidRPr="006C24A3">
        <w:rPr>
          <w:rFonts w:hint="cs"/>
          <w:sz w:val="27"/>
          <w:rtl/>
          <w:lang w:bidi="ar-IQ"/>
        </w:rPr>
        <w:t>إ</w:t>
      </w:r>
      <w:r w:rsidRPr="006C24A3">
        <w:rPr>
          <w:rFonts w:hint="cs"/>
          <w:sz w:val="27"/>
          <w:rtl/>
          <w:lang w:bidi="ar-IQ"/>
        </w:rPr>
        <w:t>ن لل</w:t>
      </w:r>
      <w:r w:rsidR="00226E44" w:rsidRPr="006C24A3">
        <w:rPr>
          <w:rFonts w:hint="cs"/>
          <w:sz w:val="27"/>
          <w:rtl/>
          <w:lang w:bidi="ar-IQ"/>
        </w:rPr>
        <w:t>أ</w:t>
      </w:r>
      <w:r w:rsidRPr="006C24A3">
        <w:rPr>
          <w:rFonts w:hint="cs"/>
          <w:sz w:val="27"/>
          <w:rtl/>
          <w:lang w:bidi="ar-IQ"/>
        </w:rPr>
        <w:t xml:space="preserve">عيان الثابتة اعتبارين: </w:t>
      </w:r>
      <w:r w:rsidRPr="006C24A3">
        <w:rPr>
          <w:rFonts w:hint="cs"/>
          <w:b/>
          <w:bCs/>
          <w:sz w:val="27"/>
          <w:rtl/>
          <w:lang w:bidi="ar-IQ"/>
        </w:rPr>
        <w:t>الاعتبار الأو</w:t>
      </w:r>
      <w:r w:rsidR="00226E44" w:rsidRPr="006C24A3">
        <w:rPr>
          <w:rFonts w:hint="cs"/>
          <w:b/>
          <w:bCs/>
          <w:sz w:val="27"/>
          <w:rtl/>
          <w:lang w:bidi="ar-IQ"/>
        </w:rPr>
        <w:t>ّ</w:t>
      </w:r>
      <w:r w:rsidRPr="006C24A3">
        <w:rPr>
          <w:rFonts w:hint="cs"/>
          <w:b/>
          <w:bCs/>
          <w:sz w:val="27"/>
          <w:rtl/>
          <w:lang w:bidi="ar-IQ"/>
        </w:rPr>
        <w:t>ل</w:t>
      </w:r>
      <w:r w:rsidR="00226E44" w:rsidRPr="006C24A3">
        <w:rPr>
          <w:rFonts w:hint="cs"/>
          <w:sz w:val="27"/>
          <w:rtl/>
          <w:lang w:bidi="ar-IQ"/>
        </w:rPr>
        <w:t>:</w:t>
      </w:r>
      <w:r w:rsidRPr="006C24A3">
        <w:rPr>
          <w:rFonts w:hint="cs"/>
          <w:sz w:val="27"/>
          <w:rtl/>
          <w:lang w:bidi="ar-IQ"/>
        </w:rPr>
        <w:t xml:space="preserve"> مباينتها للوجود الحق</w:t>
      </w:r>
      <w:r w:rsidR="00226E44" w:rsidRPr="006C24A3">
        <w:rPr>
          <w:rFonts w:hint="cs"/>
          <w:sz w:val="27"/>
          <w:rtl/>
          <w:lang w:bidi="ar-IQ"/>
        </w:rPr>
        <w:t>ّ،</w:t>
      </w:r>
      <w:r w:rsidRPr="006C24A3">
        <w:rPr>
          <w:rFonts w:hint="cs"/>
          <w:sz w:val="27"/>
          <w:rtl/>
          <w:lang w:bidi="ar-IQ"/>
        </w:rPr>
        <w:t xml:space="preserve"> وبهذا الاعتبار لا تكون مجعولة</w:t>
      </w:r>
      <w:r w:rsidR="00226E44" w:rsidRPr="006C24A3">
        <w:rPr>
          <w:rFonts w:hint="cs"/>
          <w:sz w:val="27"/>
          <w:rtl/>
          <w:lang w:bidi="ar-IQ"/>
        </w:rPr>
        <w:t>ً،</w:t>
      </w:r>
      <w:r w:rsidRPr="006C24A3">
        <w:rPr>
          <w:rFonts w:hint="cs"/>
          <w:sz w:val="27"/>
          <w:rtl/>
          <w:lang w:bidi="ar-IQ"/>
        </w:rPr>
        <w:t xml:space="preserve"> ولا معقولة</w:t>
      </w:r>
      <w:r w:rsidR="00226E44" w:rsidRPr="006C24A3">
        <w:rPr>
          <w:rFonts w:hint="cs"/>
          <w:sz w:val="27"/>
          <w:rtl/>
          <w:lang w:bidi="ar-IQ"/>
        </w:rPr>
        <w:t>ً؛</w:t>
      </w:r>
      <w:r w:rsidRPr="006C24A3">
        <w:rPr>
          <w:rFonts w:hint="cs"/>
          <w:sz w:val="27"/>
          <w:rtl/>
          <w:lang w:bidi="ar-IQ"/>
        </w:rPr>
        <w:t xml:space="preserve"> ل</w:t>
      </w:r>
      <w:r w:rsidR="00226E44" w:rsidRPr="006C24A3">
        <w:rPr>
          <w:rFonts w:hint="cs"/>
          <w:sz w:val="27"/>
          <w:rtl/>
          <w:lang w:bidi="ar-IQ"/>
        </w:rPr>
        <w:t>أ</w:t>
      </w:r>
      <w:r w:rsidRPr="006C24A3">
        <w:rPr>
          <w:rFonts w:hint="cs"/>
          <w:sz w:val="27"/>
          <w:rtl/>
          <w:lang w:bidi="ar-IQ"/>
        </w:rPr>
        <w:t>ن المباين للوجود عدم</w:t>
      </w:r>
      <w:r w:rsidR="00226E44" w:rsidRPr="006C24A3">
        <w:rPr>
          <w:rFonts w:hint="cs"/>
          <w:sz w:val="27"/>
          <w:rtl/>
          <w:lang w:bidi="ar-IQ"/>
        </w:rPr>
        <w:t>ٌ</w:t>
      </w:r>
      <w:r w:rsidRPr="006C24A3">
        <w:rPr>
          <w:rFonts w:hint="cs"/>
          <w:sz w:val="27"/>
          <w:rtl/>
          <w:lang w:bidi="ar-IQ"/>
        </w:rPr>
        <w:t xml:space="preserve"> صرف</w:t>
      </w:r>
      <w:r w:rsidR="00226E44" w:rsidRPr="006C24A3">
        <w:rPr>
          <w:rFonts w:hint="cs"/>
          <w:sz w:val="27"/>
          <w:rtl/>
          <w:lang w:bidi="ar-IQ"/>
        </w:rPr>
        <w:t>؛</w:t>
      </w:r>
      <w:r w:rsidRPr="006C24A3">
        <w:rPr>
          <w:rFonts w:hint="cs"/>
          <w:sz w:val="27"/>
          <w:rtl/>
          <w:lang w:bidi="ar-IQ"/>
        </w:rPr>
        <w:t xml:space="preserve"> </w:t>
      </w:r>
      <w:r w:rsidRPr="006C24A3">
        <w:rPr>
          <w:rFonts w:hint="cs"/>
          <w:b/>
          <w:bCs/>
          <w:sz w:val="27"/>
          <w:rtl/>
          <w:lang w:bidi="ar-IQ"/>
        </w:rPr>
        <w:t>والاعتبار الثاني</w:t>
      </w:r>
      <w:r w:rsidR="00226E44" w:rsidRPr="006C24A3">
        <w:rPr>
          <w:rFonts w:hint="cs"/>
          <w:sz w:val="27"/>
          <w:rtl/>
          <w:lang w:bidi="ar-IQ"/>
        </w:rPr>
        <w:t>:</w:t>
      </w:r>
      <w:r w:rsidRPr="006C24A3">
        <w:rPr>
          <w:rFonts w:hint="cs"/>
          <w:sz w:val="27"/>
          <w:rtl/>
          <w:lang w:bidi="ar-IQ"/>
        </w:rPr>
        <w:t xml:space="preserve"> عدم مباينتها للوجود الحق</w:t>
      </w:r>
      <w:r w:rsidR="00226E44" w:rsidRPr="006C24A3">
        <w:rPr>
          <w:rFonts w:hint="cs"/>
          <w:sz w:val="27"/>
          <w:rtl/>
          <w:lang w:bidi="ar-IQ"/>
        </w:rPr>
        <w:t>ّ،</w:t>
      </w:r>
      <w:r w:rsidRPr="006C24A3">
        <w:rPr>
          <w:rFonts w:hint="cs"/>
          <w:sz w:val="27"/>
          <w:rtl/>
          <w:lang w:bidi="ar-IQ"/>
        </w:rPr>
        <w:t xml:space="preserve"> فهي موجودة</w:t>
      </w:r>
      <w:r w:rsidR="00226E44" w:rsidRPr="006C24A3">
        <w:rPr>
          <w:rFonts w:hint="cs"/>
          <w:sz w:val="27"/>
          <w:rtl/>
          <w:lang w:bidi="ar-IQ"/>
        </w:rPr>
        <w:t>ٌ</w:t>
      </w:r>
      <w:r w:rsidRPr="006C24A3">
        <w:rPr>
          <w:rFonts w:hint="cs"/>
          <w:sz w:val="27"/>
          <w:rtl/>
          <w:lang w:bidi="ar-IQ"/>
        </w:rPr>
        <w:t xml:space="preserve"> بوجود العالم بها، وأيضا</w:t>
      </w:r>
      <w:r w:rsidR="00226E44" w:rsidRPr="006C24A3">
        <w:rPr>
          <w:rFonts w:hint="cs"/>
          <w:sz w:val="27"/>
          <w:rtl/>
          <w:lang w:bidi="ar-IQ"/>
        </w:rPr>
        <w:t>ً</w:t>
      </w:r>
      <w:r w:rsidRPr="006C24A3">
        <w:rPr>
          <w:rFonts w:hint="cs"/>
          <w:sz w:val="27"/>
          <w:rtl/>
          <w:lang w:bidi="ar-IQ"/>
        </w:rPr>
        <w:t xml:space="preserve"> هي لا مجعولة</w:t>
      </w:r>
      <w:r w:rsidR="00226E44" w:rsidRPr="006C24A3">
        <w:rPr>
          <w:rFonts w:hint="cs"/>
          <w:sz w:val="27"/>
          <w:rtl/>
          <w:lang w:bidi="ar-IQ"/>
        </w:rPr>
        <w:t>،</w:t>
      </w:r>
      <w:r w:rsidRPr="006C24A3">
        <w:rPr>
          <w:rFonts w:hint="cs"/>
          <w:sz w:val="27"/>
          <w:rtl/>
          <w:lang w:bidi="ar-IQ"/>
        </w:rPr>
        <w:t xml:space="preserve"> ولا معلولة</w:t>
      </w:r>
      <w:r w:rsidR="00226E44" w:rsidRPr="006C24A3">
        <w:rPr>
          <w:rFonts w:hint="cs"/>
          <w:sz w:val="27"/>
          <w:rtl/>
          <w:lang w:bidi="ar-IQ"/>
        </w:rPr>
        <w:t>؛</w:t>
      </w:r>
      <w:r w:rsidRPr="006C24A3">
        <w:rPr>
          <w:rFonts w:hint="cs"/>
          <w:sz w:val="27"/>
          <w:rtl/>
          <w:lang w:bidi="ar-IQ"/>
        </w:rPr>
        <w:t xml:space="preserve"> ل</w:t>
      </w:r>
      <w:r w:rsidR="00226E44" w:rsidRPr="006C24A3">
        <w:rPr>
          <w:rFonts w:hint="cs"/>
          <w:sz w:val="27"/>
          <w:rtl/>
          <w:lang w:bidi="ar-IQ"/>
        </w:rPr>
        <w:t>أ</w:t>
      </w:r>
      <w:r w:rsidRPr="006C24A3">
        <w:rPr>
          <w:rFonts w:hint="cs"/>
          <w:sz w:val="27"/>
          <w:rtl/>
          <w:lang w:bidi="ar-IQ"/>
        </w:rPr>
        <w:t>ن الجعل والمعلولية مبنيان على المباينة</w:t>
      </w:r>
      <w:r w:rsidR="00226E44" w:rsidRPr="006C24A3">
        <w:rPr>
          <w:rFonts w:hint="cs"/>
          <w:sz w:val="27"/>
          <w:rtl/>
          <w:lang w:bidi="ar-IQ"/>
        </w:rPr>
        <w:t>،</w:t>
      </w:r>
      <w:r w:rsidRPr="006C24A3">
        <w:rPr>
          <w:rFonts w:hint="cs"/>
          <w:sz w:val="27"/>
          <w:rtl/>
          <w:lang w:bidi="ar-IQ"/>
        </w:rPr>
        <w:t xml:space="preserve"> وهي غير مباينة للوجود الحق</w:t>
      </w:r>
      <w:r w:rsidR="00226E44" w:rsidRPr="006C24A3">
        <w:rPr>
          <w:rFonts w:hint="cs"/>
          <w:sz w:val="27"/>
          <w:rtl/>
          <w:lang w:bidi="ar-IQ"/>
        </w:rPr>
        <w:t>ّ</w:t>
      </w:r>
      <w:r w:rsidRPr="006C24A3">
        <w:rPr>
          <w:rFonts w:hint="cs"/>
          <w:sz w:val="27"/>
          <w:rtl/>
          <w:lang w:bidi="ar-IQ"/>
        </w:rPr>
        <w:t>، ولكنها معقولة</w:t>
      </w:r>
      <w:r w:rsidR="00226E44" w:rsidRPr="006C24A3">
        <w:rPr>
          <w:rFonts w:hint="cs"/>
          <w:sz w:val="27"/>
          <w:rtl/>
          <w:lang w:bidi="ar-IQ"/>
        </w:rPr>
        <w:t>ٌ؛</w:t>
      </w:r>
      <w:r w:rsidRPr="006C24A3">
        <w:rPr>
          <w:rFonts w:hint="cs"/>
          <w:sz w:val="27"/>
          <w:rtl/>
          <w:lang w:bidi="ar-IQ"/>
        </w:rPr>
        <w:t xml:space="preserve"> لان المعقولية مت</w:t>
      </w:r>
      <w:r w:rsidR="00226E44" w:rsidRPr="006C24A3">
        <w:rPr>
          <w:rFonts w:hint="cs"/>
          <w:sz w:val="27"/>
          <w:rtl/>
          <w:lang w:bidi="ar-IQ"/>
        </w:rPr>
        <w:t>َّ</w:t>
      </w:r>
      <w:r w:rsidRPr="006C24A3">
        <w:rPr>
          <w:rFonts w:hint="cs"/>
          <w:sz w:val="27"/>
          <w:rtl/>
          <w:lang w:bidi="ar-IQ"/>
        </w:rPr>
        <w:t>حدة مع العالم بها</w:t>
      </w:r>
      <w:r w:rsidR="00226E44" w:rsidRPr="006C24A3">
        <w:rPr>
          <w:rFonts w:hint="cs"/>
          <w:sz w:val="27"/>
          <w:rtl/>
          <w:lang w:bidi="ar-IQ"/>
        </w:rPr>
        <w:t>،</w:t>
      </w:r>
      <w:r w:rsidRPr="006C24A3">
        <w:rPr>
          <w:rFonts w:hint="cs"/>
          <w:sz w:val="27"/>
          <w:rtl/>
          <w:lang w:bidi="ar-IQ"/>
        </w:rPr>
        <w:t xml:space="preserve"> بناءً على اتحاد العقل والعاقل والمعقول</w:t>
      </w:r>
      <w:r w:rsidR="00226E44" w:rsidRPr="006C24A3">
        <w:rPr>
          <w:rFonts w:hint="cs"/>
          <w:sz w:val="27"/>
          <w:rtl/>
          <w:lang w:bidi="ar-IQ"/>
        </w:rPr>
        <w:t>.</w:t>
      </w:r>
      <w:r w:rsidRPr="006C24A3">
        <w:rPr>
          <w:rFonts w:hint="cs"/>
          <w:sz w:val="27"/>
          <w:rtl/>
          <w:lang w:bidi="ar-IQ"/>
        </w:rPr>
        <w:t xml:space="preserve"> وأيضا</w:t>
      </w:r>
      <w:r w:rsidR="00226E44" w:rsidRPr="006C24A3">
        <w:rPr>
          <w:rFonts w:hint="cs"/>
          <w:sz w:val="27"/>
          <w:rtl/>
          <w:lang w:bidi="ar-IQ"/>
        </w:rPr>
        <w:t>ً</w:t>
      </w:r>
      <w:r w:rsidRPr="006C24A3">
        <w:rPr>
          <w:rFonts w:hint="cs"/>
          <w:sz w:val="27"/>
          <w:rtl/>
          <w:lang w:bidi="ar-IQ"/>
        </w:rPr>
        <w:t xml:space="preserve"> </w:t>
      </w:r>
      <w:r w:rsidR="00226E44" w:rsidRPr="006C24A3">
        <w:rPr>
          <w:rFonts w:hint="cs"/>
          <w:sz w:val="27"/>
          <w:rtl/>
          <w:lang w:bidi="ar-IQ"/>
        </w:rPr>
        <w:t>إ</w:t>
      </w:r>
      <w:r w:rsidRPr="006C24A3">
        <w:rPr>
          <w:rFonts w:hint="cs"/>
          <w:sz w:val="27"/>
          <w:rtl/>
          <w:lang w:bidi="ar-IQ"/>
        </w:rPr>
        <w:t>ن الجعل والمعلولية عند العرفاء متعل</w:t>
      </w:r>
      <w:r w:rsidR="00226E44" w:rsidRPr="006C24A3">
        <w:rPr>
          <w:rFonts w:hint="cs"/>
          <w:sz w:val="27"/>
          <w:rtl/>
          <w:lang w:bidi="ar-IQ"/>
        </w:rPr>
        <w:t>ّ</w:t>
      </w:r>
      <w:r w:rsidRPr="006C24A3">
        <w:rPr>
          <w:rFonts w:hint="cs"/>
          <w:sz w:val="27"/>
          <w:rtl/>
          <w:lang w:bidi="ar-IQ"/>
        </w:rPr>
        <w:t>ق</w:t>
      </w:r>
      <w:r w:rsidR="00226E44" w:rsidRPr="006C24A3">
        <w:rPr>
          <w:rFonts w:hint="cs"/>
          <w:sz w:val="27"/>
          <w:rtl/>
          <w:lang w:bidi="ar-IQ"/>
        </w:rPr>
        <w:t>ٌ</w:t>
      </w:r>
      <w:r w:rsidRPr="006C24A3">
        <w:rPr>
          <w:rFonts w:hint="cs"/>
          <w:sz w:val="27"/>
          <w:rtl/>
          <w:lang w:bidi="ar-IQ"/>
        </w:rPr>
        <w:t xml:space="preserve"> </w:t>
      </w:r>
      <w:r w:rsidR="00226E44" w:rsidRPr="006C24A3">
        <w:rPr>
          <w:rFonts w:hint="cs"/>
          <w:sz w:val="27"/>
          <w:rtl/>
          <w:lang w:bidi="ar-IQ"/>
        </w:rPr>
        <w:t>ب</w:t>
      </w:r>
      <w:r w:rsidRPr="006C24A3">
        <w:rPr>
          <w:rFonts w:hint="cs"/>
          <w:sz w:val="27"/>
          <w:rtl/>
          <w:lang w:bidi="ar-IQ"/>
        </w:rPr>
        <w:t>الأمور الخارجة عن الذات والصقع الربوبي، وال</w:t>
      </w:r>
      <w:r w:rsidR="00E32282" w:rsidRPr="006C24A3">
        <w:rPr>
          <w:rFonts w:hint="cs"/>
          <w:sz w:val="27"/>
          <w:rtl/>
          <w:lang w:bidi="ar-IQ"/>
        </w:rPr>
        <w:t>أ</w:t>
      </w:r>
      <w:r w:rsidRPr="006C24A3">
        <w:rPr>
          <w:rFonts w:hint="cs"/>
          <w:sz w:val="27"/>
          <w:rtl/>
          <w:lang w:bidi="ar-IQ"/>
        </w:rPr>
        <w:t>سماء الإلهية ولوازمها</w:t>
      </w:r>
      <w:r w:rsidR="00E32282" w:rsidRPr="006C24A3">
        <w:rPr>
          <w:rFonts w:hint="cs"/>
          <w:sz w:val="27"/>
          <w:rtl/>
          <w:lang w:bidi="ar-IQ"/>
        </w:rPr>
        <w:t>،</w:t>
      </w:r>
      <w:r w:rsidRPr="006C24A3">
        <w:rPr>
          <w:rFonts w:hint="cs"/>
          <w:sz w:val="27"/>
          <w:rtl/>
          <w:lang w:bidi="ar-IQ"/>
        </w:rPr>
        <w:t xml:space="preserve"> التي هي ال</w:t>
      </w:r>
      <w:r w:rsidR="00226E44" w:rsidRPr="006C24A3">
        <w:rPr>
          <w:rFonts w:hint="cs"/>
          <w:sz w:val="27"/>
          <w:rtl/>
          <w:lang w:bidi="ar-IQ"/>
        </w:rPr>
        <w:t>أ</w:t>
      </w:r>
      <w:r w:rsidRPr="006C24A3">
        <w:rPr>
          <w:rFonts w:hint="cs"/>
          <w:sz w:val="27"/>
          <w:rtl/>
          <w:lang w:bidi="ar-IQ"/>
        </w:rPr>
        <w:t>عيان الثابتة</w:t>
      </w:r>
      <w:r w:rsidR="00E32282" w:rsidRPr="006C24A3">
        <w:rPr>
          <w:rFonts w:hint="cs"/>
          <w:sz w:val="27"/>
          <w:rtl/>
          <w:lang w:bidi="ar-IQ"/>
        </w:rPr>
        <w:t>،</w:t>
      </w:r>
      <w:r w:rsidRPr="006C24A3">
        <w:rPr>
          <w:rFonts w:hint="cs"/>
          <w:sz w:val="27"/>
          <w:rtl/>
          <w:lang w:bidi="ar-IQ"/>
        </w:rPr>
        <w:t xml:space="preserve"> واقع</w:t>
      </w:r>
      <w:r w:rsidR="00E32282" w:rsidRPr="006C24A3">
        <w:rPr>
          <w:rFonts w:hint="cs"/>
          <w:sz w:val="27"/>
          <w:rtl/>
          <w:lang w:bidi="ar-IQ"/>
        </w:rPr>
        <w:t>ة</w:t>
      </w:r>
      <w:r w:rsidRPr="006C24A3">
        <w:rPr>
          <w:rFonts w:hint="cs"/>
          <w:sz w:val="27"/>
          <w:rtl/>
          <w:lang w:bidi="ar-IQ"/>
        </w:rPr>
        <w:t xml:space="preserve"> في ضمن </w:t>
      </w:r>
      <w:r w:rsidR="00E32282" w:rsidRPr="006C24A3">
        <w:rPr>
          <w:rFonts w:hint="cs"/>
          <w:sz w:val="27"/>
          <w:rtl/>
          <w:lang w:bidi="ar-IQ"/>
        </w:rPr>
        <w:t>ومحيط</w:t>
      </w:r>
      <w:r w:rsidRPr="006C24A3">
        <w:rPr>
          <w:rFonts w:hint="cs"/>
          <w:sz w:val="27"/>
          <w:rtl/>
          <w:lang w:bidi="ar-IQ"/>
        </w:rPr>
        <w:t xml:space="preserve"> الصقع الربوبي، فلا جعل</w:t>
      </w:r>
      <w:r w:rsidR="00E32282" w:rsidRPr="006C24A3">
        <w:rPr>
          <w:rFonts w:hint="cs"/>
          <w:sz w:val="27"/>
          <w:rtl/>
          <w:lang w:bidi="ar-IQ"/>
        </w:rPr>
        <w:t>،</w:t>
      </w:r>
      <w:r w:rsidRPr="006C24A3">
        <w:rPr>
          <w:rFonts w:hint="cs"/>
          <w:sz w:val="27"/>
          <w:rtl/>
          <w:lang w:bidi="ar-IQ"/>
        </w:rPr>
        <w:t xml:space="preserve"> ولا معلولية، بل معقولي</w:t>
      </w:r>
      <w:r w:rsidR="00E32282" w:rsidRPr="006C24A3">
        <w:rPr>
          <w:rFonts w:hint="cs"/>
          <w:sz w:val="27"/>
          <w:rtl/>
          <w:lang w:bidi="ar-IQ"/>
        </w:rPr>
        <w:t>ّ</w:t>
      </w:r>
      <w:r w:rsidRPr="006C24A3">
        <w:rPr>
          <w:rFonts w:hint="cs"/>
          <w:sz w:val="27"/>
          <w:rtl/>
          <w:lang w:bidi="ar-IQ"/>
        </w:rPr>
        <w:t>ة فقط</w:t>
      </w:r>
      <w:r w:rsidR="00E32282" w:rsidRPr="006C24A3">
        <w:rPr>
          <w:rFonts w:hint="cs"/>
          <w:sz w:val="27"/>
          <w:rtl/>
          <w:lang w:bidi="ar-IQ"/>
        </w:rPr>
        <w:t>.</w:t>
      </w:r>
      <w:r w:rsidRPr="006C24A3">
        <w:rPr>
          <w:rFonts w:hint="cs"/>
          <w:sz w:val="27"/>
          <w:rtl/>
          <w:lang w:bidi="ar-IQ"/>
        </w:rPr>
        <w:t xml:space="preserve"> وهذا لا تنفيه </w:t>
      </w:r>
      <w:r w:rsidR="00E32282" w:rsidRPr="006C24A3">
        <w:rPr>
          <w:rFonts w:hint="cs"/>
          <w:sz w:val="27"/>
          <w:rtl/>
          <w:lang w:bidi="ar-IQ"/>
        </w:rPr>
        <w:t>أ</w:t>
      </w:r>
      <w:r w:rsidRPr="006C24A3">
        <w:rPr>
          <w:rFonts w:hint="cs"/>
          <w:sz w:val="27"/>
          <w:rtl/>
          <w:lang w:bidi="ar-IQ"/>
        </w:rPr>
        <w:t xml:space="preserve">دلة </w:t>
      </w:r>
      <w:r w:rsidR="00E32282" w:rsidRPr="006C24A3">
        <w:rPr>
          <w:rFonts w:hint="cs"/>
          <w:sz w:val="27"/>
          <w:rtl/>
          <w:lang w:bidi="ar-IQ"/>
        </w:rPr>
        <w:t>أ</w:t>
      </w:r>
      <w:r w:rsidRPr="006C24A3">
        <w:rPr>
          <w:rFonts w:hint="cs"/>
          <w:sz w:val="27"/>
          <w:rtl/>
          <w:lang w:bidi="ar-IQ"/>
        </w:rPr>
        <w:t>صالة الوجود واعتبارية الماهية</w:t>
      </w:r>
      <w:r w:rsidR="00E32282" w:rsidRPr="006C24A3">
        <w:rPr>
          <w:rFonts w:hint="cs"/>
          <w:sz w:val="27"/>
          <w:rtl/>
          <w:lang w:bidi="ar-IQ"/>
        </w:rPr>
        <w:t>،</w:t>
      </w:r>
      <w:r w:rsidRPr="006C24A3">
        <w:rPr>
          <w:rFonts w:hint="cs"/>
          <w:sz w:val="27"/>
          <w:rtl/>
          <w:lang w:bidi="ar-IQ"/>
        </w:rPr>
        <w:t xml:space="preserve"> حيث يقول صدر المتأل</w:t>
      </w:r>
      <w:r w:rsidR="00E32282" w:rsidRPr="006C24A3">
        <w:rPr>
          <w:rFonts w:hint="cs"/>
          <w:sz w:val="27"/>
          <w:rtl/>
          <w:lang w:bidi="ar-IQ"/>
        </w:rPr>
        <w:t>ِّ</w:t>
      </w:r>
      <w:r w:rsidRPr="006C24A3">
        <w:rPr>
          <w:rFonts w:hint="cs"/>
          <w:sz w:val="27"/>
          <w:rtl/>
          <w:lang w:bidi="ar-IQ"/>
        </w:rPr>
        <w:t xml:space="preserve">هين الشيرازي: </w:t>
      </w:r>
      <w:r w:rsidRPr="006C24A3">
        <w:rPr>
          <w:rFonts w:hint="eastAsia"/>
          <w:sz w:val="24"/>
          <w:szCs w:val="24"/>
          <w:rtl/>
        </w:rPr>
        <w:t>«</w:t>
      </w:r>
      <w:r w:rsidRPr="006C24A3">
        <w:rPr>
          <w:rFonts w:hint="cs"/>
          <w:sz w:val="27"/>
          <w:rtl/>
          <w:lang w:bidi="ar-IQ"/>
        </w:rPr>
        <w:t>إنّ الذي أ</w:t>
      </w:r>
      <w:r w:rsidR="00E32282" w:rsidRPr="006C24A3">
        <w:rPr>
          <w:rFonts w:hint="cs"/>
          <w:sz w:val="27"/>
          <w:rtl/>
          <w:lang w:bidi="ar-IQ"/>
        </w:rPr>
        <w:t>ُ</w:t>
      </w:r>
      <w:r w:rsidRPr="006C24A3">
        <w:rPr>
          <w:rFonts w:hint="cs"/>
          <w:sz w:val="27"/>
          <w:rtl/>
          <w:lang w:bidi="ar-IQ"/>
        </w:rPr>
        <w:t>قيم البرهان على استحالته هو ثبوت الماهيّة مجرّدة</w:t>
      </w:r>
      <w:r w:rsidR="00E32282" w:rsidRPr="006C24A3">
        <w:rPr>
          <w:rFonts w:hint="cs"/>
          <w:sz w:val="27"/>
          <w:rtl/>
          <w:lang w:bidi="ar-IQ"/>
        </w:rPr>
        <w:t>ً</w:t>
      </w:r>
      <w:r w:rsidRPr="006C24A3">
        <w:rPr>
          <w:rFonts w:hint="cs"/>
          <w:sz w:val="27"/>
          <w:rtl/>
          <w:lang w:bidi="ar-IQ"/>
        </w:rPr>
        <w:t xml:space="preserve"> عن الوجود أصلاً، سواء كان وجوداً تفصيليّاً أو إجماليّاً، وأمّا ثبوتها قبل هذا الموجود الخاصّ ـ الذي به تصير أمراً متحصّ</w:t>
      </w:r>
      <w:r w:rsidR="00E32282" w:rsidRPr="006C24A3">
        <w:rPr>
          <w:rFonts w:hint="cs"/>
          <w:sz w:val="27"/>
          <w:rtl/>
          <w:lang w:bidi="ar-IQ"/>
        </w:rPr>
        <w:t>ِ</w:t>
      </w:r>
      <w:r w:rsidRPr="006C24A3">
        <w:rPr>
          <w:rFonts w:hint="cs"/>
          <w:sz w:val="27"/>
          <w:rtl/>
          <w:lang w:bidi="ar-IQ"/>
        </w:rPr>
        <w:t>لاً بالفعل متميّ</w:t>
      </w:r>
      <w:r w:rsidR="00E32282" w:rsidRPr="006C24A3">
        <w:rPr>
          <w:rFonts w:hint="cs"/>
          <w:sz w:val="27"/>
          <w:rtl/>
          <w:lang w:bidi="ar-IQ"/>
        </w:rPr>
        <w:t>ِ</w:t>
      </w:r>
      <w:r w:rsidRPr="006C24A3">
        <w:rPr>
          <w:rFonts w:hint="cs"/>
          <w:sz w:val="27"/>
          <w:rtl/>
          <w:lang w:bidi="ar-IQ"/>
        </w:rPr>
        <w:t>زاً عمّا سواها ـ فلا استحالة فيه</w:t>
      </w:r>
      <w:r w:rsidRPr="006C24A3">
        <w:rPr>
          <w:rFonts w:hint="eastAsia"/>
          <w:sz w:val="24"/>
          <w:szCs w:val="24"/>
          <w:rtl/>
        </w:rPr>
        <w:t>»</w:t>
      </w:r>
      <w:r w:rsidRPr="006C24A3">
        <w:rPr>
          <w:rStyle w:val="af9"/>
          <w:sz w:val="27"/>
          <w:rtl/>
          <w:lang w:bidi="ar-IQ"/>
        </w:rPr>
        <w:t>(</w:t>
      </w:r>
      <w:r w:rsidRPr="006C24A3">
        <w:rPr>
          <w:rStyle w:val="af9"/>
          <w:sz w:val="27"/>
          <w:rtl/>
          <w:lang w:bidi="ar-IQ"/>
        </w:rPr>
        <w:endnoteReference w:id="577"/>
      </w:r>
      <w:r w:rsidRPr="006C24A3">
        <w:rPr>
          <w:rStyle w:val="af9"/>
          <w:sz w:val="27"/>
          <w:rtl/>
          <w:lang w:bidi="ar-IQ"/>
        </w:rPr>
        <w:t>)</w:t>
      </w:r>
      <w:r w:rsidRPr="006C24A3">
        <w:rPr>
          <w:rFonts w:hint="cs"/>
          <w:sz w:val="27"/>
          <w:rtl/>
          <w:lang w:bidi="ar-IQ"/>
        </w:rPr>
        <w:t>.</w:t>
      </w:r>
    </w:p>
    <w:p w:rsidR="00CC2D78" w:rsidRPr="006C24A3" w:rsidRDefault="00CC2D78" w:rsidP="00CC2D78">
      <w:pPr>
        <w:spacing w:line="380" w:lineRule="exact"/>
        <w:rPr>
          <w:rFonts w:ascii="AAAGoldenLotus Stg1_Ver1" w:hAnsi="AAAGoldenLotus Stg1_Ver1"/>
          <w:sz w:val="27"/>
          <w:rtl/>
        </w:rPr>
      </w:pPr>
    </w:p>
    <w:p w:rsidR="000C51F2" w:rsidRPr="006C24A3" w:rsidRDefault="000A1E0C" w:rsidP="00AC7A73">
      <w:pPr>
        <w:pStyle w:val="31"/>
        <w:rPr>
          <w:color w:val="auto"/>
          <w:rtl/>
          <w:lang w:bidi="ar-IQ"/>
        </w:rPr>
      </w:pPr>
      <w:r w:rsidRPr="006C24A3">
        <w:rPr>
          <w:rFonts w:hint="cs"/>
          <w:color w:val="auto"/>
          <w:rtl/>
          <w:lang w:bidi="ar-IQ"/>
        </w:rPr>
        <w:t>نتائج مستفادة</w:t>
      </w:r>
      <w:r w:rsidR="00AC7A73" w:rsidRPr="006C24A3">
        <w:rPr>
          <w:rFonts w:hint="cs"/>
          <w:color w:val="auto"/>
          <w:rtl/>
        </w:rPr>
        <w:t xml:space="preserve"> ــــــ</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1ـ </w:t>
      </w:r>
      <w:r w:rsidR="00E32282" w:rsidRPr="006C24A3">
        <w:rPr>
          <w:rFonts w:cs="AL-Mohanad" w:hint="cs"/>
          <w:sz w:val="27"/>
          <w:szCs w:val="27"/>
          <w:rtl/>
          <w:lang w:bidi="ar-IQ"/>
        </w:rPr>
        <w:t>إ</w:t>
      </w:r>
      <w:r w:rsidRPr="006C24A3">
        <w:rPr>
          <w:rFonts w:cs="AL-Mohanad" w:hint="cs"/>
          <w:sz w:val="27"/>
          <w:szCs w:val="27"/>
          <w:rtl/>
          <w:lang w:bidi="ar-IQ"/>
        </w:rPr>
        <w:t xml:space="preserve">ن مسألة </w:t>
      </w:r>
      <w:r w:rsidR="00E32282" w:rsidRPr="006C24A3">
        <w:rPr>
          <w:rFonts w:cs="AL-Mohanad" w:hint="cs"/>
          <w:sz w:val="27"/>
          <w:szCs w:val="27"/>
          <w:rtl/>
          <w:lang w:bidi="ar-IQ"/>
        </w:rPr>
        <w:t>أ</w:t>
      </w:r>
      <w:r w:rsidRPr="006C24A3">
        <w:rPr>
          <w:rFonts w:cs="AL-Mohanad" w:hint="cs"/>
          <w:sz w:val="27"/>
          <w:szCs w:val="27"/>
          <w:rtl/>
          <w:lang w:bidi="ar-IQ"/>
        </w:rPr>
        <w:t xml:space="preserve">صالة الوجود هي الركن الركين في الحكمة المتعالية، حيث </w:t>
      </w:r>
      <w:r w:rsidR="00E32282" w:rsidRPr="006C24A3">
        <w:rPr>
          <w:rFonts w:cs="AL-Mohanad" w:hint="cs"/>
          <w:sz w:val="27"/>
          <w:szCs w:val="27"/>
          <w:rtl/>
          <w:lang w:bidi="ar-IQ"/>
        </w:rPr>
        <w:t xml:space="preserve">شيَّد </w:t>
      </w:r>
      <w:r w:rsidRPr="006C24A3">
        <w:rPr>
          <w:rFonts w:cs="AL-Mohanad" w:hint="cs"/>
          <w:sz w:val="27"/>
          <w:szCs w:val="27"/>
          <w:rtl/>
          <w:lang w:bidi="ar-IQ"/>
        </w:rPr>
        <w:t>صدر المتأل</w:t>
      </w:r>
      <w:r w:rsidR="00E32282" w:rsidRPr="006C24A3">
        <w:rPr>
          <w:rFonts w:cs="AL-Mohanad" w:hint="cs"/>
          <w:sz w:val="27"/>
          <w:szCs w:val="27"/>
          <w:rtl/>
          <w:lang w:bidi="ar-IQ"/>
        </w:rPr>
        <w:t>ِّ</w:t>
      </w:r>
      <w:r w:rsidRPr="006C24A3">
        <w:rPr>
          <w:rFonts w:cs="AL-Mohanad" w:hint="cs"/>
          <w:sz w:val="27"/>
          <w:szCs w:val="27"/>
          <w:rtl/>
          <w:lang w:bidi="ar-IQ"/>
        </w:rPr>
        <w:t>هين</w:t>
      </w:r>
      <w:r w:rsidR="00664D1E" w:rsidRPr="006C24A3">
        <w:rPr>
          <w:rFonts w:ascii="Mosawi" w:hAnsi="Mosawi" w:cs="Mosawi"/>
          <w:rtl/>
        </w:rPr>
        <w:t>&amp;</w:t>
      </w:r>
      <w:r w:rsidRPr="006C24A3">
        <w:rPr>
          <w:rFonts w:cs="AL-Mohanad" w:hint="cs"/>
          <w:sz w:val="27"/>
          <w:szCs w:val="27"/>
          <w:rtl/>
          <w:lang w:bidi="ar-IQ"/>
        </w:rPr>
        <w:t xml:space="preserve"> من خلالها أكثر مباحث الحكمة المتعالية.</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2ـ من النتائج المهم</w:t>
      </w:r>
      <w:r w:rsidR="00E32282" w:rsidRPr="006C24A3">
        <w:rPr>
          <w:rFonts w:cs="AL-Mohanad" w:hint="cs"/>
          <w:sz w:val="27"/>
          <w:szCs w:val="27"/>
          <w:rtl/>
          <w:lang w:bidi="ar-IQ"/>
        </w:rPr>
        <w:t>ّ</w:t>
      </w:r>
      <w:r w:rsidRPr="006C24A3">
        <w:rPr>
          <w:rFonts w:cs="AL-Mohanad" w:hint="cs"/>
          <w:sz w:val="27"/>
          <w:szCs w:val="27"/>
          <w:rtl/>
          <w:lang w:bidi="ar-IQ"/>
        </w:rPr>
        <w:t xml:space="preserve">ة لأصالة الوجود </w:t>
      </w:r>
      <w:r w:rsidR="00E32282" w:rsidRPr="006C24A3">
        <w:rPr>
          <w:rFonts w:cs="AL-Mohanad" w:hint="cs"/>
          <w:sz w:val="27"/>
          <w:szCs w:val="27"/>
          <w:rtl/>
          <w:lang w:bidi="ar-IQ"/>
        </w:rPr>
        <w:t>أن الوجود لا يُعرَّف بحدٍّ،</w:t>
      </w:r>
      <w:r w:rsidRPr="006C24A3">
        <w:rPr>
          <w:rFonts w:cs="AL-Mohanad" w:hint="cs"/>
          <w:sz w:val="27"/>
          <w:szCs w:val="27"/>
          <w:rtl/>
          <w:lang w:bidi="ar-IQ"/>
        </w:rPr>
        <w:t xml:space="preserve"> ولا رسم.</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lastRenderedPageBreak/>
        <w:t xml:space="preserve">3ـ من نتائج مبحث </w:t>
      </w:r>
      <w:r w:rsidR="00E32282" w:rsidRPr="006C24A3">
        <w:rPr>
          <w:rFonts w:cs="AL-Mohanad" w:hint="cs"/>
          <w:sz w:val="27"/>
          <w:szCs w:val="27"/>
          <w:rtl/>
          <w:lang w:bidi="ar-IQ"/>
        </w:rPr>
        <w:t>أ</w:t>
      </w:r>
      <w:r w:rsidRPr="006C24A3">
        <w:rPr>
          <w:rFonts w:cs="AL-Mohanad" w:hint="cs"/>
          <w:sz w:val="27"/>
          <w:szCs w:val="27"/>
          <w:rtl/>
          <w:lang w:bidi="ar-IQ"/>
        </w:rPr>
        <w:t>صالة</w:t>
      </w:r>
      <w:r w:rsidR="00E32282" w:rsidRPr="006C24A3">
        <w:rPr>
          <w:rFonts w:cs="AL-Mohanad" w:hint="cs"/>
          <w:sz w:val="27"/>
          <w:szCs w:val="27"/>
          <w:rtl/>
          <w:lang w:bidi="ar-IQ"/>
        </w:rPr>
        <w:t xml:space="preserve"> الوجود</w:t>
      </w:r>
      <w:r w:rsidRPr="006C24A3">
        <w:rPr>
          <w:rFonts w:cs="AL-Mohanad" w:hint="cs"/>
          <w:sz w:val="27"/>
          <w:szCs w:val="27"/>
          <w:rtl/>
          <w:lang w:bidi="ar-IQ"/>
        </w:rPr>
        <w:t xml:space="preserve"> </w:t>
      </w:r>
      <w:r w:rsidR="00E32282" w:rsidRPr="006C24A3">
        <w:rPr>
          <w:rFonts w:cs="AL-Mohanad" w:hint="cs"/>
          <w:sz w:val="27"/>
          <w:szCs w:val="27"/>
          <w:rtl/>
          <w:lang w:bidi="ar-IQ"/>
        </w:rPr>
        <w:t>أ</w:t>
      </w:r>
      <w:r w:rsidRPr="006C24A3">
        <w:rPr>
          <w:rFonts w:cs="AL-Mohanad" w:hint="cs"/>
          <w:sz w:val="27"/>
          <w:szCs w:val="27"/>
          <w:rtl/>
          <w:lang w:bidi="ar-IQ"/>
        </w:rPr>
        <w:t>ن الوجود عين التشخ</w:t>
      </w:r>
      <w:r w:rsidR="00E32282" w:rsidRPr="006C24A3">
        <w:rPr>
          <w:rFonts w:cs="AL-Mohanad" w:hint="cs"/>
          <w:sz w:val="27"/>
          <w:szCs w:val="27"/>
          <w:rtl/>
          <w:lang w:bidi="ar-IQ"/>
        </w:rPr>
        <w:t>ُّ</w:t>
      </w:r>
      <w:r w:rsidRPr="006C24A3">
        <w:rPr>
          <w:rFonts w:cs="AL-Mohanad" w:hint="cs"/>
          <w:sz w:val="27"/>
          <w:szCs w:val="27"/>
          <w:rtl/>
          <w:lang w:bidi="ar-IQ"/>
        </w:rPr>
        <w:t>ص.</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4ـ من مس</w:t>
      </w:r>
      <w:r w:rsidR="00E32282" w:rsidRPr="006C24A3">
        <w:rPr>
          <w:rFonts w:cs="AL-Mohanad" w:hint="cs"/>
          <w:sz w:val="27"/>
          <w:szCs w:val="27"/>
          <w:rtl/>
          <w:lang w:bidi="ar-IQ"/>
        </w:rPr>
        <w:t>أ</w:t>
      </w:r>
      <w:r w:rsidRPr="006C24A3">
        <w:rPr>
          <w:rFonts w:cs="AL-Mohanad" w:hint="cs"/>
          <w:sz w:val="27"/>
          <w:szCs w:val="27"/>
          <w:rtl/>
          <w:lang w:bidi="ar-IQ"/>
        </w:rPr>
        <w:t xml:space="preserve">لة </w:t>
      </w:r>
      <w:r w:rsidR="00E32282" w:rsidRPr="006C24A3">
        <w:rPr>
          <w:rFonts w:cs="AL-Mohanad" w:hint="cs"/>
          <w:sz w:val="27"/>
          <w:szCs w:val="27"/>
          <w:rtl/>
          <w:lang w:bidi="ar-IQ"/>
        </w:rPr>
        <w:t>أ</w:t>
      </w:r>
      <w:r w:rsidRPr="006C24A3">
        <w:rPr>
          <w:rFonts w:cs="AL-Mohanad" w:hint="cs"/>
          <w:sz w:val="27"/>
          <w:szCs w:val="27"/>
          <w:rtl/>
          <w:lang w:bidi="ar-IQ"/>
        </w:rPr>
        <w:t>صالة الوجود نستفيد التشكيك الخاص</w:t>
      </w:r>
      <w:r w:rsidR="00E32282" w:rsidRPr="006C24A3">
        <w:rPr>
          <w:rFonts w:cs="AL-Mohanad" w:hint="cs"/>
          <w:sz w:val="27"/>
          <w:szCs w:val="27"/>
          <w:rtl/>
          <w:lang w:bidi="ar-IQ"/>
        </w:rPr>
        <w:t>ّ</w:t>
      </w:r>
      <w:r w:rsidRPr="006C24A3">
        <w:rPr>
          <w:rFonts w:cs="AL-Mohanad" w:hint="cs"/>
          <w:sz w:val="27"/>
          <w:szCs w:val="27"/>
          <w:rtl/>
          <w:lang w:bidi="ar-IQ"/>
        </w:rPr>
        <w:t>ي.</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5ـ الحمل على الماهية لا يكون </w:t>
      </w:r>
      <w:r w:rsidR="00E32282" w:rsidRPr="006C24A3">
        <w:rPr>
          <w:rFonts w:cs="AL-Mohanad" w:hint="cs"/>
          <w:sz w:val="27"/>
          <w:szCs w:val="27"/>
          <w:rtl/>
          <w:lang w:bidi="ar-IQ"/>
        </w:rPr>
        <w:t>إ</w:t>
      </w:r>
      <w:r w:rsidRPr="006C24A3">
        <w:rPr>
          <w:rFonts w:cs="AL-Mohanad" w:hint="cs"/>
          <w:sz w:val="27"/>
          <w:szCs w:val="27"/>
          <w:rtl/>
          <w:lang w:bidi="ar-IQ"/>
        </w:rPr>
        <w:t>لا بالوجود.</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6ـ نستف</w:t>
      </w:r>
      <w:r w:rsidR="00E32282" w:rsidRPr="006C24A3">
        <w:rPr>
          <w:rFonts w:cs="AL-Mohanad" w:hint="cs"/>
          <w:sz w:val="27"/>
          <w:szCs w:val="27"/>
          <w:rtl/>
          <w:lang w:bidi="ar-IQ"/>
        </w:rPr>
        <w:t>ي</w:t>
      </w:r>
      <w:r w:rsidRPr="006C24A3">
        <w:rPr>
          <w:rFonts w:cs="AL-Mohanad" w:hint="cs"/>
          <w:sz w:val="27"/>
          <w:szCs w:val="27"/>
          <w:rtl/>
          <w:lang w:bidi="ar-IQ"/>
        </w:rPr>
        <w:t xml:space="preserve">د من مبحث </w:t>
      </w:r>
      <w:r w:rsidR="00E32282" w:rsidRPr="006C24A3">
        <w:rPr>
          <w:rFonts w:cs="AL-Mohanad" w:hint="cs"/>
          <w:sz w:val="27"/>
          <w:szCs w:val="27"/>
          <w:rtl/>
          <w:lang w:bidi="ar-IQ"/>
        </w:rPr>
        <w:t>أ</w:t>
      </w:r>
      <w:r w:rsidRPr="006C24A3">
        <w:rPr>
          <w:rFonts w:cs="AL-Mohanad" w:hint="cs"/>
          <w:sz w:val="27"/>
          <w:szCs w:val="27"/>
          <w:rtl/>
          <w:lang w:bidi="ar-IQ"/>
        </w:rPr>
        <w:t>صالة</w:t>
      </w:r>
      <w:r w:rsidR="00E32282" w:rsidRPr="006C24A3">
        <w:rPr>
          <w:rFonts w:cs="AL-Mohanad" w:hint="cs"/>
          <w:sz w:val="27"/>
          <w:szCs w:val="27"/>
          <w:rtl/>
          <w:lang w:bidi="ar-IQ"/>
        </w:rPr>
        <w:t xml:space="preserve"> الوجود</w:t>
      </w:r>
      <w:r w:rsidRPr="006C24A3">
        <w:rPr>
          <w:rFonts w:cs="AL-Mohanad" w:hint="cs"/>
          <w:sz w:val="27"/>
          <w:szCs w:val="27"/>
          <w:rtl/>
          <w:lang w:bidi="ar-IQ"/>
        </w:rPr>
        <w:t xml:space="preserve"> الجواب </w:t>
      </w:r>
      <w:r w:rsidR="00E32282" w:rsidRPr="006C24A3">
        <w:rPr>
          <w:rFonts w:cs="AL-Mohanad" w:hint="cs"/>
          <w:sz w:val="27"/>
          <w:szCs w:val="27"/>
          <w:rtl/>
          <w:lang w:bidi="ar-IQ"/>
        </w:rPr>
        <w:t>عن</w:t>
      </w:r>
      <w:r w:rsidRPr="006C24A3">
        <w:rPr>
          <w:rFonts w:cs="AL-Mohanad" w:hint="cs"/>
          <w:sz w:val="27"/>
          <w:szCs w:val="27"/>
          <w:rtl/>
          <w:lang w:bidi="ar-IQ"/>
        </w:rPr>
        <w:t xml:space="preserve"> قاعدة الفرعية.</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7ـ من خلال مبحث </w:t>
      </w:r>
      <w:r w:rsidR="00E32282" w:rsidRPr="006C24A3">
        <w:rPr>
          <w:rFonts w:cs="AL-Mohanad" w:hint="cs"/>
          <w:sz w:val="27"/>
          <w:szCs w:val="27"/>
          <w:rtl/>
          <w:lang w:bidi="ar-IQ"/>
        </w:rPr>
        <w:t>أصالة الوجود</w:t>
      </w:r>
      <w:r w:rsidRPr="006C24A3">
        <w:rPr>
          <w:rFonts w:cs="AL-Mohanad" w:hint="cs"/>
          <w:sz w:val="27"/>
          <w:szCs w:val="27"/>
          <w:rtl/>
          <w:lang w:bidi="ar-IQ"/>
        </w:rPr>
        <w:t xml:space="preserve"> ننفي كثير</w:t>
      </w:r>
      <w:r w:rsidR="00E32282" w:rsidRPr="006C24A3">
        <w:rPr>
          <w:rFonts w:cs="AL-Mohanad" w:hint="cs"/>
          <w:sz w:val="27"/>
          <w:szCs w:val="27"/>
          <w:rtl/>
          <w:lang w:bidi="ar-IQ"/>
        </w:rPr>
        <w:t>اً</w:t>
      </w:r>
      <w:r w:rsidRPr="006C24A3">
        <w:rPr>
          <w:rFonts w:cs="AL-Mohanad" w:hint="cs"/>
          <w:sz w:val="27"/>
          <w:szCs w:val="27"/>
          <w:rtl/>
          <w:lang w:bidi="ar-IQ"/>
        </w:rPr>
        <w:t xml:space="preserve"> من ال</w:t>
      </w:r>
      <w:r w:rsidR="00E32282" w:rsidRPr="006C24A3">
        <w:rPr>
          <w:rFonts w:cs="AL-Mohanad" w:hint="cs"/>
          <w:sz w:val="27"/>
          <w:szCs w:val="27"/>
          <w:rtl/>
          <w:lang w:bidi="ar-IQ"/>
        </w:rPr>
        <w:t>أ</w:t>
      </w:r>
      <w:r w:rsidRPr="006C24A3">
        <w:rPr>
          <w:rFonts w:cs="AL-Mohanad" w:hint="cs"/>
          <w:sz w:val="27"/>
          <w:szCs w:val="27"/>
          <w:rtl/>
          <w:lang w:bidi="ar-IQ"/>
        </w:rPr>
        <w:t>حكام عن الوجود، كأحكام الماهية، والجوهرية والعرضية، والضد</w:t>
      </w:r>
      <w:r w:rsidR="00E32282" w:rsidRPr="006C24A3">
        <w:rPr>
          <w:rFonts w:cs="AL-Mohanad" w:hint="cs"/>
          <w:sz w:val="27"/>
          <w:szCs w:val="27"/>
          <w:rtl/>
          <w:lang w:bidi="ar-IQ"/>
        </w:rPr>
        <w:t>ّ</w:t>
      </w:r>
      <w:r w:rsidRPr="006C24A3">
        <w:rPr>
          <w:rFonts w:cs="AL-Mohanad" w:hint="cs"/>
          <w:sz w:val="27"/>
          <w:szCs w:val="27"/>
          <w:rtl/>
          <w:lang w:bidi="ar-IQ"/>
        </w:rPr>
        <w:t xml:space="preserve"> والمثل، والسبب للوجود، والجزئية للوجود، </w:t>
      </w:r>
      <w:r w:rsidRPr="009F4FB0">
        <w:rPr>
          <w:rFonts w:cs="AL-Mohanad" w:hint="cs"/>
          <w:sz w:val="27"/>
          <w:szCs w:val="27"/>
          <w:rtl/>
          <w:lang w:bidi="ar-IQ"/>
        </w:rPr>
        <w:t>وال</w:t>
      </w:r>
      <w:r w:rsidR="00E32282" w:rsidRPr="009F4FB0">
        <w:rPr>
          <w:rFonts w:cs="AL-Mohanad" w:hint="cs"/>
          <w:sz w:val="27"/>
          <w:szCs w:val="27"/>
          <w:rtl/>
          <w:lang w:bidi="ar-IQ"/>
        </w:rPr>
        <w:t>أ</w:t>
      </w:r>
      <w:r w:rsidRPr="009F4FB0">
        <w:rPr>
          <w:rFonts w:cs="AL-Mohanad" w:hint="cs"/>
          <w:sz w:val="27"/>
          <w:szCs w:val="27"/>
          <w:rtl/>
          <w:lang w:bidi="ar-IQ"/>
        </w:rPr>
        <w:t>فراد للوجود</w:t>
      </w:r>
      <w:r w:rsidRPr="006C24A3">
        <w:rPr>
          <w:rFonts w:cs="AL-Mohanad" w:hint="cs"/>
          <w:sz w:val="27"/>
          <w:szCs w:val="27"/>
          <w:rtl/>
          <w:lang w:bidi="ar-IQ"/>
        </w:rPr>
        <w:t>.</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8ـ نستف</w:t>
      </w:r>
      <w:r w:rsidR="00E32282" w:rsidRPr="006C24A3">
        <w:rPr>
          <w:rFonts w:cs="AL-Mohanad" w:hint="cs"/>
          <w:sz w:val="27"/>
          <w:szCs w:val="27"/>
          <w:rtl/>
          <w:lang w:bidi="ar-IQ"/>
        </w:rPr>
        <w:t>ي</w:t>
      </w:r>
      <w:r w:rsidRPr="006C24A3">
        <w:rPr>
          <w:rFonts w:cs="AL-Mohanad" w:hint="cs"/>
          <w:sz w:val="27"/>
          <w:szCs w:val="27"/>
          <w:rtl/>
          <w:lang w:bidi="ar-IQ"/>
        </w:rPr>
        <w:t xml:space="preserve">د من مبحث </w:t>
      </w:r>
      <w:r w:rsidR="00E32282" w:rsidRPr="006C24A3">
        <w:rPr>
          <w:rFonts w:cs="AL-Mohanad" w:hint="cs"/>
          <w:sz w:val="27"/>
          <w:szCs w:val="27"/>
          <w:rtl/>
          <w:lang w:bidi="ar-IQ"/>
        </w:rPr>
        <w:t>أصالة الوجود</w:t>
      </w:r>
      <w:r w:rsidRPr="006C24A3">
        <w:rPr>
          <w:rFonts w:cs="AL-Mohanad" w:hint="cs"/>
          <w:sz w:val="27"/>
          <w:szCs w:val="27"/>
          <w:rtl/>
          <w:lang w:bidi="ar-IQ"/>
        </w:rPr>
        <w:t xml:space="preserve"> </w:t>
      </w:r>
      <w:r w:rsidR="00E32282" w:rsidRPr="006C24A3">
        <w:rPr>
          <w:rFonts w:cs="AL-Mohanad" w:hint="cs"/>
          <w:sz w:val="27"/>
          <w:szCs w:val="27"/>
          <w:rtl/>
          <w:lang w:bidi="ar-IQ"/>
        </w:rPr>
        <w:t>أ</w:t>
      </w:r>
      <w:r w:rsidRPr="006C24A3">
        <w:rPr>
          <w:rFonts w:cs="AL-Mohanad" w:hint="cs"/>
          <w:sz w:val="27"/>
          <w:szCs w:val="27"/>
          <w:rtl/>
          <w:lang w:bidi="ar-IQ"/>
        </w:rPr>
        <w:t>ن الكل</w:t>
      </w:r>
      <w:r w:rsidR="00E32282" w:rsidRPr="006C24A3">
        <w:rPr>
          <w:rFonts w:cs="AL-Mohanad" w:hint="cs"/>
          <w:sz w:val="27"/>
          <w:szCs w:val="27"/>
          <w:rtl/>
          <w:lang w:bidi="ar-IQ"/>
        </w:rPr>
        <w:t>ِّ</w:t>
      </w:r>
      <w:r w:rsidRPr="006C24A3">
        <w:rPr>
          <w:rFonts w:cs="AL-Mohanad" w:hint="cs"/>
          <w:sz w:val="27"/>
          <w:szCs w:val="27"/>
          <w:rtl/>
          <w:lang w:bidi="ar-IQ"/>
        </w:rPr>
        <w:t xml:space="preserve">ية للوجود </w:t>
      </w:r>
      <w:r w:rsidR="00E32282" w:rsidRPr="006C24A3">
        <w:rPr>
          <w:rFonts w:cs="AL-Mohanad" w:hint="cs"/>
          <w:sz w:val="27"/>
          <w:szCs w:val="27"/>
          <w:rtl/>
          <w:lang w:bidi="ar-IQ"/>
        </w:rPr>
        <w:t xml:space="preserve">هي </w:t>
      </w:r>
      <w:r w:rsidRPr="006C24A3">
        <w:rPr>
          <w:rFonts w:cs="AL-Mohanad" w:hint="cs"/>
          <w:sz w:val="27"/>
          <w:szCs w:val="27"/>
          <w:rtl/>
          <w:lang w:bidi="ar-IQ"/>
        </w:rPr>
        <w:t>الكل</w:t>
      </w:r>
      <w:r w:rsidR="00E32282" w:rsidRPr="006C24A3">
        <w:rPr>
          <w:rFonts w:cs="AL-Mohanad" w:hint="cs"/>
          <w:sz w:val="27"/>
          <w:szCs w:val="27"/>
          <w:rtl/>
          <w:lang w:bidi="ar-IQ"/>
        </w:rPr>
        <w:t>ِّ</w:t>
      </w:r>
      <w:r w:rsidRPr="006C24A3">
        <w:rPr>
          <w:rFonts w:cs="AL-Mohanad" w:hint="cs"/>
          <w:sz w:val="27"/>
          <w:szCs w:val="27"/>
          <w:rtl/>
          <w:lang w:bidi="ar-IQ"/>
        </w:rPr>
        <w:t>ية السعية الوجودية</w:t>
      </w:r>
      <w:r w:rsidR="00E32282" w:rsidRPr="006C24A3">
        <w:rPr>
          <w:rFonts w:cs="AL-Mohanad" w:hint="cs"/>
          <w:sz w:val="27"/>
          <w:szCs w:val="27"/>
          <w:rtl/>
          <w:lang w:bidi="ar-IQ"/>
        </w:rPr>
        <w:t>،</w:t>
      </w:r>
      <w:r w:rsidRPr="006C24A3">
        <w:rPr>
          <w:rFonts w:cs="AL-Mohanad" w:hint="cs"/>
          <w:sz w:val="27"/>
          <w:szCs w:val="27"/>
          <w:rtl/>
          <w:lang w:bidi="ar-IQ"/>
        </w:rPr>
        <w:t xml:space="preserve"> وليست الكل</w:t>
      </w:r>
      <w:r w:rsidR="00E32282" w:rsidRPr="006C24A3">
        <w:rPr>
          <w:rFonts w:cs="AL-Mohanad" w:hint="cs"/>
          <w:sz w:val="27"/>
          <w:szCs w:val="27"/>
          <w:rtl/>
          <w:lang w:bidi="ar-IQ"/>
        </w:rPr>
        <w:t>ِّ</w:t>
      </w:r>
      <w:r w:rsidRPr="006C24A3">
        <w:rPr>
          <w:rFonts w:cs="AL-Mohanad" w:hint="cs"/>
          <w:sz w:val="27"/>
          <w:szCs w:val="27"/>
          <w:rtl/>
          <w:lang w:bidi="ar-IQ"/>
        </w:rPr>
        <w:t>ية المفهومية.</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9ـ من خلال مبحث </w:t>
      </w:r>
      <w:r w:rsidR="00E32282" w:rsidRPr="006C24A3">
        <w:rPr>
          <w:rFonts w:cs="AL-Mohanad" w:hint="cs"/>
          <w:sz w:val="27"/>
          <w:szCs w:val="27"/>
          <w:rtl/>
          <w:lang w:bidi="ar-IQ"/>
        </w:rPr>
        <w:t>أ</w:t>
      </w:r>
      <w:r w:rsidRPr="006C24A3">
        <w:rPr>
          <w:rFonts w:cs="AL-Mohanad" w:hint="cs"/>
          <w:sz w:val="27"/>
          <w:szCs w:val="27"/>
          <w:rtl/>
          <w:lang w:bidi="ar-IQ"/>
        </w:rPr>
        <w:t xml:space="preserve">صالة </w:t>
      </w:r>
      <w:r w:rsidR="00E32282" w:rsidRPr="006C24A3">
        <w:rPr>
          <w:rFonts w:cs="AL-Mohanad" w:hint="cs"/>
          <w:sz w:val="27"/>
          <w:szCs w:val="27"/>
          <w:rtl/>
          <w:lang w:bidi="ar-IQ"/>
        </w:rPr>
        <w:t>ا</w:t>
      </w:r>
      <w:r w:rsidRPr="006C24A3">
        <w:rPr>
          <w:rFonts w:cs="AL-Mohanad" w:hint="cs"/>
          <w:sz w:val="27"/>
          <w:szCs w:val="27"/>
          <w:rtl/>
          <w:lang w:bidi="ar-IQ"/>
        </w:rPr>
        <w:t xml:space="preserve">لوجود نصل </w:t>
      </w:r>
      <w:r w:rsidR="00E32282" w:rsidRPr="006C24A3">
        <w:rPr>
          <w:rFonts w:cs="AL-Mohanad" w:hint="cs"/>
          <w:sz w:val="27"/>
          <w:szCs w:val="27"/>
          <w:rtl/>
          <w:lang w:bidi="ar-IQ"/>
        </w:rPr>
        <w:t>إ</w:t>
      </w:r>
      <w:r w:rsidRPr="006C24A3">
        <w:rPr>
          <w:rFonts w:cs="AL-Mohanad" w:hint="cs"/>
          <w:sz w:val="27"/>
          <w:szCs w:val="27"/>
          <w:rtl/>
          <w:lang w:bidi="ar-IQ"/>
        </w:rPr>
        <w:t xml:space="preserve">لى </w:t>
      </w:r>
      <w:r w:rsidR="00E32282" w:rsidRPr="006C24A3">
        <w:rPr>
          <w:rFonts w:cs="AL-Mohanad" w:hint="cs"/>
          <w:sz w:val="27"/>
          <w:szCs w:val="27"/>
          <w:rtl/>
          <w:lang w:bidi="ar-IQ"/>
        </w:rPr>
        <w:t>أ</w:t>
      </w:r>
      <w:r w:rsidRPr="006C24A3">
        <w:rPr>
          <w:rFonts w:cs="AL-Mohanad" w:hint="cs"/>
          <w:sz w:val="27"/>
          <w:szCs w:val="27"/>
          <w:rtl/>
          <w:lang w:bidi="ar-IQ"/>
        </w:rPr>
        <w:t>ن الإمكان الذي هو مناط الحاجة ليس هو الإمكان الماهوي، بل هو الإمكان الوجودي الفقري.</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10ـ الجعل على مبنى </w:t>
      </w:r>
      <w:r w:rsidR="00E32282" w:rsidRPr="006C24A3">
        <w:rPr>
          <w:rFonts w:cs="AL-Mohanad" w:hint="cs"/>
          <w:sz w:val="27"/>
          <w:szCs w:val="27"/>
          <w:rtl/>
          <w:lang w:bidi="ar-IQ"/>
        </w:rPr>
        <w:t>أصالة الوجود</w:t>
      </w:r>
      <w:r w:rsidRPr="006C24A3">
        <w:rPr>
          <w:rFonts w:cs="AL-Mohanad" w:hint="cs"/>
          <w:sz w:val="27"/>
          <w:szCs w:val="27"/>
          <w:rtl/>
          <w:lang w:bidi="ar-IQ"/>
        </w:rPr>
        <w:t xml:space="preserve"> يكون للوجود</w:t>
      </w:r>
      <w:r w:rsidR="00E32282" w:rsidRPr="006C24A3">
        <w:rPr>
          <w:rFonts w:cs="AL-Mohanad" w:hint="cs"/>
          <w:sz w:val="27"/>
          <w:szCs w:val="27"/>
          <w:rtl/>
          <w:lang w:bidi="ar-IQ"/>
        </w:rPr>
        <w:t>،</w:t>
      </w:r>
      <w:r w:rsidRPr="006C24A3">
        <w:rPr>
          <w:rFonts w:cs="AL-Mohanad" w:hint="cs"/>
          <w:sz w:val="27"/>
          <w:szCs w:val="27"/>
          <w:rtl/>
          <w:lang w:bidi="ar-IQ"/>
        </w:rPr>
        <w:t xml:space="preserve"> لا للماهية</w:t>
      </w:r>
      <w:r w:rsidR="00E32282" w:rsidRPr="006C24A3">
        <w:rPr>
          <w:rFonts w:cs="AL-Mohanad" w:hint="cs"/>
          <w:sz w:val="27"/>
          <w:szCs w:val="27"/>
          <w:rtl/>
          <w:lang w:bidi="ar-IQ"/>
        </w:rPr>
        <w:t>،</w:t>
      </w:r>
      <w:r w:rsidRPr="006C24A3">
        <w:rPr>
          <w:rFonts w:cs="AL-Mohanad" w:hint="cs"/>
          <w:sz w:val="27"/>
          <w:szCs w:val="27"/>
          <w:rtl/>
          <w:lang w:bidi="ar-IQ"/>
        </w:rPr>
        <w:t xml:space="preserve"> ولا للصيرورة.</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11ـ من خلال </w:t>
      </w:r>
      <w:r w:rsidR="00E32282" w:rsidRPr="006C24A3">
        <w:rPr>
          <w:rFonts w:cs="AL-Mohanad" w:hint="cs"/>
          <w:sz w:val="27"/>
          <w:szCs w:val="27"/>
          <w:rtl/>
          <w:lang w:bidi="ar-IQ"/>
        </w:rPr>
        <w:t>أ</w:t>
      </w:r>
      <w:r w:rsidRPr="006C24A3">
        <w:rPr>
          <w:rFonts w:cs="AL-Mohanad" w:hint="cs"/>
          <w:sz w:val="27"/>
          <w:szCs w:val="27"/>
          <w:rtl/>
          <w:lang w:bidi="ar-IQ"/>
        </w:rPr>
        <w:t xml:space="preserve">صالة </w:t>
      </w:r>
      <w:r w:rsidR="00E32282" w:rsidRPr="006C24A3">
        <w:rPr>
          <w:rFonts w:cs="AL-Mohanad" w:hint="cs"/>
          <w:sz w:val="27"/>
          <w:szCs w:val="27"/>
          <w:rtl/>
          <w:lang w:bidi="ar-IQ"/>
        </w:rPr>
        <w:t>ا</w:t>
      </w:r>
      <w:r w:rsidRPr="006C24A3">
        <w:rPr>
          <w:rFonts w:cs="AL-Mohanad" w:hint="cs"/>
          <w:sz w:val="27"/>
          <w:szCs w:val="27"/>
          <w:rtl/>
          <w:lang w:bidi="ar-IQ"/>
        </w:rPr>
        <w:t>لوجود نستف</w:t>
      </w:r>
      <w:r w:rsidR="00E32282" w:rsidRPr="006C24A3">
        <w:rPr>
          <w:rFonts w:cs="AL-Mohanad" w:hint="cs"/>
          <w:sz w:val="27"/>
          <w:szCs w:val="27"/>
          <w:rtl/>
          <w:lang w:bidi="ar-IQ"/>
        </w:rPr>
        <w:t>ي</w:t>
      </w:r>
      <w:r w:rsidRPr="006C24A3">
        <w:rPr>
          <w:rFonts w:cs="AL-Mohanad" w:hint="cs"/>
          <w:sz w:val="27"/>
          <w:szCs w:val="27"/>
          <w:rtl/>
          <w:lang w:bidi="ar-IQ"/>
        </w:rPr>
        <w:t xml:space="preserve">د </w:t>
      </w:r>
      <w:r w:rsidR="00E32282" w:rsidRPr="006C24A3">
        <w:rPr>
          <w:rFonts w:cs="AL-Mohanad" w:hint="cs"/>
          <w:sz w:val="27"/>
          <w:szCs w:val="27"/>
          <w:rtl/>
          <w:lang w:bidi="ar-IQ"/>
        </w:rPr>
        <w:t>أ</w:t>
      </w:r>
      <w:r w:rsidRPr="006C24A3">
        <w:rPr>
          <w:rFonts w:cs="AL-Mohanad" w:hint="cs"/>
          <w:sz w:val="27"/>
          <w:szCs w:val="27"/>
          <w:rtl/>
          <w:lang w:bidi="ar-IQ"/>
        </w:rPr>
        <w:t>ن جميع صفات الوجود</w:t>
      </w:r>
      <w:r w:rsidR="00E32282" w:rsidRPr="006C24A3">
        <w:rPr>
          <w:rFonts w:cs="AL-Mohanad" w:hint="cs"/>
          <w:sz w:val="27"/>
          <w:szCs w:val="27"/>
          <w:rtl/>
          <w:lang w:bidi="ar-IQ"/>
        </w:rPr>
        <w:t>،</w:t>
      </w:r>
      <w:r w:rsidRPr="006C24A3">
        <w:rPr>
          <w:rFonts w:cs="AL-Mohanad" w:hint="cs"/>
          <w:sz w:val="27"/>
          <w:szCs w:val="27"/>
          <w:rtl/>
          <w:lang w:bidi="ar-IQ"/>
        </w:rPr>
        <w:t xml:space="preserve"> كالعلم والقدرة والحياة وغيرها</w:t>
      </w:r>
      <w:r w:rsidR="00E32282" w:rsidRPr="006C24A3">
        <w:rPr>
          <w:rFonts w:cs="AL-Mohanad" w:hint="cs"/>
          <w:sz w:val="27"/>
          <w:szCs w:val="27"/>
          <w:rtl/>
          <w:lang w:bidi="ar-IQ"/>
        </w:rPr>
        <w:t>، هي</w:t>
      </w:r>
      <w:r w:rsidRPr="006C24A3">
        <w:rPr>
          <w:rFonts w:cs="AL-Mohanad" w:hint="cs"/>
          <w:sz w:val="27"/>
          <w:szCs w:val="27"/>
          <w:rtl/>
          <w:lang w:bidi="ar-IQ"/>
        </w:rPr>
        <w:t xml:space="preserve"> عين الوجود.</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12ـ من نتائج أصالة</w:t>
      </w:r>
      <w:r w:rsidR="00E32282" w:rsidRPr="006C24A3">
        <w:rPr>
          <w:rFonts w:cs="AL-Mohanad" w:hint="cs"/>
          <w:sz w:val="27"/>
          <w:szCs w:val="27"/>
          <w:rtl/>
          <w:lang w:bidi="ar-IQ"/>
        </w:rPr>
        <w:t xml:space="preserve"> الوجود</w:t>
      </w:r>
      <w:r w:rsidRPr="006C24A3">
        <w:rPr>
          <w:rFonts w:cs="AL-Mohanad" w:hint="cs"/>
          <w:sz w:val="27"/>
          <w:szCs w:val="27"/>
          <w:rtl/>
          <w:lang w:bidi="ar-IQ"/>
        </w:rPr>
        <w:t xml:space="preserve"> </w:t>
      </w:r>
      <w:r w:rsidR="00E32282" w:rsidRPr="006C24A3">
        <w:rPr>
          <w:rFonts w:cs="AL-Mohanad" w:hint="cs"/>
          <w:sz w:val="27"/>
          <w:szCs w:val="27"/>
          <w:rtl/>
          <w:lang w:bidi="ar-IQ"/>
        </w:rPr>
        <w:t>أ</w:t>
      </w:r>
      <w:r w:rsidRPr="006C24A3">
        <w:rPr>
          <w:rFonts w:cs="AL-Mohanad" w:hint="cs"/>
          <w:sz w:val="27"/>
          <w:szCs w:val="27"/>
          <w:rtl/>
          <w:lang w:bidi="ar-IQ"/>
        </w:rPr>
        <w:t>ن حمل الوجود على الماهية من باب عكس الحمل.</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13ـ من خلال مبحث </w:t>
      </w:r>
      <w:r w:rsidR="00E32282" w:rsidRPr="006C24A3">
        <w:rPr>
          <w:rFonts w:cs="AL-Mohanad" w:hint="cs"/>
          <w:sz w:val="27"/>
          <w:szCs w:val="27"/>
          <w:rtl/>
          <w:lang w:bidi="ar-IQ"/>
        </w:rPr>
        <w:t>أ</w:t>
      </w:r>
      <w:r w:rsidRPr="006C24A3">
        <w:rPr>
          <w:rFonts w:cs="AL-Mohanad" w:hint="cs"/>
          <w:sz w:val="27"/>
          <w:szCs w:val="27"/>
          <w:rtl/>
          <w:lang w:bidi="ar-IQ"/>
        </w:rPr>
        <w:t>صالة</w:t>
      </w:r>
      <w:r w:rsidR="00E32282" w:rsidRPr="006C24A3">
        <w:rPr>
          <w:rFonts w:cs="AL-Mohanad" w:hint="cs"/>
          <w:sz w:val="27"/>
          <w:szCs w:val="27"/>
          <w:rtl/>
          <w:lang w:bidi="ar-IQ"/>
        </w:rPr>
        <w:t xml:space="preserve"> الوجود</w:t>
      </w:r>
      <w:r w:rsidRPr="006C24A3">
        <w:rPr>
          <w:rFonts w:cs="AL-Mohanad" w:hint="cs"/>
          <w:sz w:val="27"/>
          <w:szCs w:val="27"/>
          <w:rtl/>
          <w:lang w:bidi="ar-IQ"/>
        </w:rPr>
        <w:t xml:space="preserve"> نستف</w:t>
      </w:r>
      <w:r w:rsidR="00E32282" w:rsidRPr="006C24A3">
        <w:rPr>
          <w:rFonts w:cs="AL-Mohanad" w:hint="cs"/>
          <w:sz w:val="27"/>
          <w:szCs w:val="27"/>
          <w:rtl/>
          <w:lang w:bidi="ar-IQ"/>
        </w:rPr>
        <w:t>ي</w:t>
      </w:r>
      <w:r w:rsidRPr="006C24A3">
        <w:rPr>
          <w:rFonts w:cs="AL-Mohanad" w:hint="cs"/>
          <w:sz w:val="27"/>
          <w:szCs w:val="27"/>
          <w:rtl/>
          <w:lang w:bidi="ar-IQ"/>
        </w:rPr>
        <w:t>د جواب</w:t>
      </w:r>
      <w:r w:rsidR="00E32282" w:rsidRPr="006C24A3">
        <w:rPr>
          <w:rFonts w:cs="AL-Mohanad" w:hint="cs"/>
          <w:sz w:val="27"/>
          <w:szCs w:val="27"/>
          <w:rtl/>
          <w:lang w:bidi="ar-IQ"/>
        </w:rPr>
        <w:t>اً</w:t>
      </w:r>
      <w:r w:rsidRPr="006C24A3">
        <w:rPr>
          <w:rFonts w:cs="AL-Mohanad" w:hint="cs"/>
          <w:sz w:val="27"/>
          <w:szCs w:val="27"/>
          <w:rtl/>
          <w:lang w:bidi="ar-IQ"/>
        </w:rPr>
        <w:t xml:space="preserve"> جديد لاستحالة التسلسل</w:t>
      </w:r>
      <w:r w:rsidR="00E32282" w:rsidRPr="006C24A3">
        <w:rPr>
          <w:rFonts w:cs="AL-Mohanad" w:hint="cs"/>
          <w:sz w:val="27"/>
          <w:szCs w:val="27"/>
          <w:rtl/>
          <w:lang w:bidi="ar-IQ"/>
        </w:rPr>
        <w:t>،</w:t>
      </w:r>
      <w:r w:rsidRPr="006C24A3">
        <w:rPr>
          <w:rFonts w:cs="AL-Mohanad" w:hint="cs"/>
          <w:sz w:val="27"/>
          <w:szCs w:val="27"/>
          <w:rtl/>
          <w:lang w:bidi="ar-IQ"/>
        </w:rPr>
        <w:t xml:space="preserve"> يختلف عن أجوبة المشهور.</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14ـ علاقة المعلول بالعلة على مبنى </w:t>
      </w:r>
      <w:r w:rsidR="00E32282" w:rsidRPr="006C24A3">
        <w:rPr>
          <w:rFonts w:cs="AL-Mohanad" w:hint="cs"/>
          <w:sz w:val="27"/>
          <w:szCs w:val="27"/>
          <w:rtl/>
          <w:lang w:bidi="ar-IQ"/>
        </w:rPr>
        <w:t>أ</w:t>
      </w:r>
      <w:r w:rsidRPr="006C24A3">
        <w:rPr>
          <w:rFonts w:cs="AL-Mohanad" w:hint="cs"/>
          <w:sz w:val="27"/>
          <w:szCs w:val="27"/>
          <w:rtl/>
          <w:lang w:bidi="ar-IQ"/>
        </w:rPr>
        <w:t>صالة الوجود يختلف عن مبنى المشهور.</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15ـ من </w:t>
      </w:r>
      <w:r w:rsidR="00E32282" w:rsidRPr="006C24A3">
        <w:rPr>
          <w:rFonts w:cs="AL-Mohanad" w:hint="cs"/>
          <w:sz w:val="27"/>
          <w:szCs w:val="27"/>
          <w:rtl/>
          <w:lang w:bidi="ar-IQ"/>
        </w:rPr>
        <w:t>أ</w:t>
      </w:r>
      <w:r w:rsidRPr="006C24A3">
        <w:rPr>
          <w:rFonts w:cs="AL-Mohanad" w:hint="cs"/>
          <w:sz w:val="27"/>
          <w:szCs w:val="27"/>
          <w:rtl/>
          <w:lang w:bidi="ar-IQ"/>
        </w:rPr>
        <w:t>هم</w:t>
      </w:r>
      <w:r w:rsidR="00E32282" w:rsidRPr="006C24A3">
        <w:rPr>
          <w:rFonts w:cs="AL-Mohanad" w:hint="cs"/>
          <w:sz w:val="27"/>
          <w:szCs w:val="27"/>
          <w:rtl/>
          <w:lang w:bidi="ar-IQ"/>
        </w:rPr>
        <w:t>ّ</w:t>
      </w:r>
      <w:r w:rsidRPr="006C24A3">
        <w:rPr>
          <w:rFonts w:cs="AL-Mohanad" w:hint="cs"/>
          <w:sz w:val="27"/>
          <w:szCs w:val="27"/>
          <w:rtl/>
          <w:lang w:bidi="ar-IQ"/>
        </w:rPr>
        <w:t xml:space="preserve"> النتائج المترت</w:t>
      </w:r>
      <w:r w:rsidR="00E32282" w:rsidRPr="006C24A3">
        <w:rPr>
          <w:rFonts w:cs="AL-Mohanad" w:hint="cs"/>
          <w:sz w:val="27"/>
          <w:szCs w:val="27"/>
          <w:rtl/>
          <w:lang w:bidi="ar-IQ"/>
        </w:rPr>
        <w:t>ِّ</w:t>
      </w:r>
      <w:r w:rsidRPr="006C24A3">
        <w:rPr>
          <w:rFonts w:cs="AL-Mohanad" w:hint="cs"/>
          <w:sz w:val="27"/>
          <w:szCs w:val="27"/>
          <w:rtl/>
          <w:lang w:bidi="ar-IQ"/>
        </w:rPr>
        <w:t xml:space="preserve">بة على </w:t>
      </w:r>
      <w:r w:rsidR="00E32282" w:rsidRPr="006C24A3">
        <w:rPr>
          <w:rFonts w:cs="AL-Mohanad" w:hint="cs"/>
          <w:sz w:val="27"/>
          <w:szCs w:val="27"/>
          <w:rtl/>
          <w:lang w:bidi="ar-IQ"/>
        </w:rPr>
        <w:t>أ</w:t>
      </w:r>
      <w:r w:rsidRPr="006C24A3">
        <w:rPr>
          <w:rFonts w:cs="AL-Mohanad" w:hint="cs"/>
          <w:sz w:val="27"/>
          <w:szCs w:val="27"/>
          <w:rtl/>
          <w:lang w:bidi="ar-IQ"/>
        </w:rPr>
        <w:t xml:space="preserve">صالة الوجود </w:t>
      </w:r>
      <w:r w:rsidR="00E32282" w:rsidRPr="006C24A3">
        <w:rPr>
          <w:rFonts w:cs="AL-Mohanad" w:hint="cs"/>
          <w:sz w:val="27"/>
          <w:szCs w:val="27"/>
          <w:rtl/>
          <w:lang w:bidi="ar-IQ"/>
        </w:rPr>
        <w:t xml:space="preserve">هي </w:t>
      </w:r>
      <w:r w:rsidRPr="006C24A3">
        <w:rPr>
          <w:rFonts w:cs="AL-Mohanad" w:hint="cs"/>
          <w:sz w:val="27"/>
          <w:szCs w:val="27"/>
          <w:rtl/>
          <w:lang w:bidi="ar-IQ"/>
        </w:rPr>
        <w:t>الحركة الجوهرية.</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16ـ من خلال مبحث </w:t>
      </w:r>
      <w:r w:rsidR="00E32282" w:rsidRPr="006C24A3">
        <w:rPr>
          <w:rFonts w:cs="AL-Mohanad" w:hint="cs"/>
          <w:sz w:val="27"/>
          <w:szCs w:val="27"/>
          <w:rtl/>
          <w:lang w:bidi="ar-IQ"/>
        </w:rPr>
        <w:t>أ</w:t>
      </w:r>
      <w:r w:rsidRPr="006C24A3">
        <w:rPr>
          <w:rFonts w:cs="AL-Mohanad" w:hint="cs"/>
          <w:sz w:val="27"/>
          <w:szCs w:val="27"/>
          <w:rtl/>
          <w:lang w:bidi="ar-IQ"/>
        </w:rPr>
        <w:t>صالة الوجود نستف</w:t>
      </w:r>
      <w:r w:rsidR="00E32282" w:rsidRPr="006C24A3">
        <w:rPr>
          <w:rFonts w:cs="AL-Mohanad" w:hint="cs"/>
          <w:sz w:val="27"/>
          <w:szCs w:val="27"/>
          <w:rtl/>
          <w:lang w:bidi="ar-IQ"/>
        </w:rPr>
        <w:t>ي</w:t>
      </w:r>
      <w:r w:rsidRPr="006C24A3">
        <w:rPr>
          <w:rFonts w:cs="AL-Mohanad" w:hint="cs"/>
          <w:sz w:val="27"/>
          <w:szCs w:val="27"/>
          <w:rtl/>
          <w:lang w:bidi="ar-IQ"/>
        </w:rPr>
        <w:t>د نتيجة</w:t>
      </w:r>
      <w:r w:rsidR="00E32282" w:rsidRPr="006C24A3">
        <w:rPr>
          <w:rFonts w:cs="AL-Mohanad" w:hint="cs"/>
          <w:sz w:val="27"/>
          <w:szCs w:val="27"/>
          <w:rtl/>
          <w:lang w:bidi="ar-IQ"/>
        </w:rPr>
        <w:t>ً</w:t>
      </w:r>
      <w:r w:rsidRPr="006C24A3">
        <w:rPr>
          <w:rFonts w:cs="AL-Mohanad" w:hint="cs"/>
          <w:sz w:val="27"/>
          <w:szCs w:val="27"/>
          <w:rtl/>
          <w:lang w:bidi="ar-IQ"/>
        </w:rPr>
        <w:t xml:space="preserve"> مهم</w:t>
      </w:r>
      <w:r w:rsidR="00E32282" w:rsidRPr="006C24A3">
        <w:rPr>
          <w:rFonts w:cs="AL-Mohanad" w:hint="cs"/>
          <w:sz w:val="27"/>
          <w:szCs w:val="27"/>
          <w:rtl/>
          <w:lang w:bidi="ar-IQ"/>
        </w:rPr>
        <w:t>ّ</w:t>
      </w:r>
      <w:r w:rsidRPr="006C24A3">
        <w:rPr>
          <w:rFonts w:cs="AL-Mohanad" w:hint="cs"/>
          <w:sz w:val="27"/>
          <w:szCs w:val="27"/>
          <w:rtl/>
          <w:lang w:bidi="ar-IQ"/>
        </w:rPr>
        <w:t>ة في علم النفس</w:t>
      </w:r>
      <w:r w:rsidR="00E32282" w:rsidRPr="006C24A3">
        <w:rPr>
          <w:rFonts w:cs="AL-Mohanad" w:hint="cs"/>
          <w:sz w:val="27"/>
          <w:szCs w:val="27"/>
          <w:rtl/>
          <w:lang w:bidi="ar-IQ"/>
        </w:rPr>
        <w:t>،</w:t>
      </w:r>
      <w:r w:rsidRPr="006C24A3">
        <w:rPr>
          <w:rFonts w:cs="AL-Mohanad" w:hint="cs"/>
          <w:sz w:val="27"/>
          <w:szCs w:val="27"/>
          <w:rtl/>
          <w:lang w:bidi="ar-IQ"/>
        </w:rPr>
        <w:t xml:space="preserve"> وهي </w:t>
      </w:r>
      <w:r w:rsidR="00E32282" w:rsidRPr="006C24A3">
        <w:rPr>
          <w:rFonts w:cs="AL-Mohanad" w:hint="cs"/>
          <w:sz w:val="27"/>
          <w:szCs w:val="27"/>
          <w:rtl/>
          <w:lang w:bidi="ar-IQ"/>
        </w:rPr>
        <w:t>أ</w:t>
      </w:r>
      <w:r w:rsidRPr="006C24A3">
        <w:rPr>
          <w:rFonts w:cs="AL-Mohanad" w:hint="cs"/>
          <w:sz w:val="27"/>
          <w:szCs w:val="27"/>
          <w:rtl/>
          <w:lang w:bidi="ar-IQ"/>
        </w:rPr>
        <w:t>ن النفس جسمانية الحدوث روحانية البقاء.</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17ـ من خلال مبحث </w:t>
      </w:r>
      <w:r w:rsidR="00E32282" w:rsidRPr="006C24A3">
        <w:rPr>
          <w:rFonts w:cs="AL-Mohanad" w:hint="cs"/>
          <w:sz w:val="27"/>
          <w:szCs w:val="27"/>
          <w:rtl/>
          <w:lang w:bidi="ar-IQ"/>
        </w:rPr>
        <w:t>أصالة الوجود</w:t>
      </w:r>
      <w:r w:rsidRPr="006C24A3">
        <w:rPr>
          <w:rFonts w:cs="AL-Mohanad" w:hint="cs"/>
          <w:sz w:val="27"/>
          <w:szCs w:val="27"/>
          <w:rtl/>
          <w:lang w:bidi="ar-IQ"/>
        </w:rPr>
        <w:t xml:space="preserve"> يمكننا القول باتحاد العقل والعاقل والمعقول.</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t xml:space="preserve">18ـ من خلال مبحث </w:t>
      </w:r>
      <w:r w:rsidR="00E32282" w:rsidRPr="006C24A3">
        <w:rPr>
          <w:rFonts w:cs="AL-Mohanad" w:hint="cs"/>
          <w:sz w:val="27"/>
          <w:szCs w:val="27"/>
          <w:rtl/>
          <w:lang w:bidi="ar-IQ"/>
        </w:rPr>
        <w:t>أصالة الوجود</w:t>
      </w:r>
      <w:r w:rsidRPr="006C24A3">
        <w:rPr>
          <w:rFonts w:cs="AL-Mohanad" w:hint="cs"/>
          <w:sz w:val="27"/>
          <w:szCs w:val="27"/>
          <w:rtl/>
          <w:lang w:bidi="ar-IQ"/>
        </w:rPr>
        <w:t xml:space="preserve"> ابتكر صدر المتأل</w:t>
      </w:r>
      <w:r w:rsidR="00E32282" w:rsidRPr="006C24A3">
        <w:rPr>
          <w:rFonts w:cs="AL-Mohanad" w:hint="cs"/>
          <w:sz w:val="27"/>
          <w:szCs w:val="27"/>
          <w:rtl/>
          <w:lang w:bidi="ar-IQ"/>
        </w:rPr>
        <w:t>ِّ</w:t>
      </w:r>
      <w:r w:rsidRPr="006C24A3">
        <w:rPr>
          <w:rFonts w:cs="AL-Mohanad" w:hint="cs"/>
          <w:sz w:val="27"/>
          <w:szCs w:val="27"/>
          <w:rtl/>
          <w:lang w:bidi="ar-IQ"/>
        </w:rPr>
        <w:t>هين الشيرازي</w:t>
      </w:r>
      <w:r w:rsidR="00664D1E" w:rsidRPr="006C24A3">
        <w:rPr>
          <w:rFonts w:ascii="Mosawi" w:hAnsi="Mosawi" w:cs="Mosawi"/>
          <w:rtl/>
        </w:rPr>
        <w:t>&amp;</w:t>
      </w:r>
      <w:r w:rsidRPr="006C24A3">
        <w:rPr>
          <w:rFonts w:cs="AL-Mohanad" w:hint="cs"/>
          <w:sz w:val="27"/>
          <w:szCs w:val="27"/>
          <w:rtl/>
          <w:lang w:bidi="ar-IQ"/>
        </w:rPr>
        <w:t xml:space="preserve"> حمل الحقيقة والرقيقة.</w:t>
      </w:r>
    </w:p>
    <w:p w:rsidR="000C51F2" w:rsidRPr="006C24A3" w:rsidRDefault="000C51F2" w:rsidP="00192214">
      <w:pPr>
        <w:pStyle w:val="afe"/>
        <w:spacing w:after="0" w:line="400" w:lineRule="exact"/>
        <w:ind w:left="0" w:firstLine="567"/>
        <w:jc w:val="both"/>
        <w:rPr>
          <w:rFonts w:cs="AL-Mohanad"/>
          <w:sz w:val="27"/>
          <w:szCs w:val="27"/>
          <w:lang w:bidi="ar-IQ"/>
        </w:rPr>
      </w:pPr>
      <w:r w:rsidRPr="006C24A3">
        <w:rPr>
          <w:rFonts w:cs="AL-Mohanad" w:hint="cs"/>
          <w:sz w:val="27"/>
          <w:szCs w:val="27"/>
          <w:rtl/>
          <w:lang w:bidi="ar-IQ"/>
        </w:rPr>
        <w:lastRenderedPageBreak/>
        <w:t>19ـ استفاد صدر المتأل</w:t>
      </w:r>
      <w:r w:rsidR="00E32282" w:rsidRPr="006C24A3">
        <w:rPr>
          <w:rFonts w:cs="AL-Mohanad" w:hint="cs"/>
          <w:sz w:val="27"/>
          <w:szCs w:val="27"/>
          <w:rtl/>
          <w:lang w:bidi="ar-IQ"/>
        </w:rPr>
        <w:t>ِّ</w:t>
      </w:r>
      <w:r w:rsidRPr="006C24A3">
        <w:rPr>
          <w:rFonts w:cs="AL-Mohanad" w:hint="cs"/>
          <w:sz w:val="27"/>
          <w:szCs w:val="27"/>
          <w:rtl/>
          <w:lang w:bidi="ar-IQ"/>
        </w:rPr>
        <w:t>هين</w:t>
      </w:r>
      <w:r w:rsidR="00664D1E" w:rsidRPr="006C24A3">
        <w:rPr>
          <w:rFonts w:ascii="Mosawi" w:hAnsi="Mosawi" w:cs="Mosawi"/>
          <w:rtl/>
        </w:rPr>
        <w:t>&amp;</w:t>
      </w:r>
      <w:r w:rsidRPr="006C24A3">
        <w:rPr>
          <w:rFonts w:cs="AL-Mohanad" w:hint="cs"/>
          <w:sz w:val="27"/>
          <w:szCs w:val="27"/>
          <w:rtl/>
          <w:lang w:bidi="ar-IQ"/>
        </w:rPr>
        <w:t xml:space="preserve"> من مبحث </w:t>
      </w:r>
      <w:r w:rsidR="00E32282" w:rsidRPr="006C24A3">
        <w:rPr>
          <w:rFonts w:cs="AL-Mohanad" w:hint="cs"/>
          <w:sz w:val="27"/>
          <w:szCs w:val="27"/>
          <w:rtl/>
          <w:lang w:bidi="ar-IQ"/>
        </w:rPr>
        <w:t>أ</w:t>
      </w:r>
      <w:r w:rsidRPr="006C24A3">
        <w:rPr>
          <w:rFonts w:cs="AL-Mohanad" w:hint="cs"/>
          <w:sz w:val="27"/>
          <w:szCs w:val="27"/>
          <w:rtl/>
          <w:lang w:bidi="ar-IQ"/>
        </w:rPr>
        <w:t>صالة</w:t>
      </w:r>
      <w:r w:rsidR="00E32282" w:rsidRPr="006C24A3">
        <w:rPr>
          <w:rFonts w:cs="AL-Mohanad" w:hint="cs"/>
          <w:sz w:val="27"/>
          <w:szCs w:val="27"/>
          <w:rtl/>
          <w:lang w:bidi="ar-IQ"/>
        </w:rPr>
        <w:t xml:space="preserve"> الوجود</w:t>
      </w:r>
      <w:r w:rsidRPr="006C24A3">
        <w:rPr>
          <w:rFonts w:cs="AL-Mohanad" w:hint="cs"/>
          <w:sz w:val="27"/>
          <w:szCs w:val="27"/>
          <w:rtl/>
          <w:lang w:bidi="ar-IQ"/>
        </w:rPr>
        <w:t xml:space="preserve"> ب</w:t>
      </w:r>
      <w:r w:rsidR="00E32282" w:rsidRPr="006C24A3">
        <w:rPr>
          <w:rFonts w:cs="AL-Mohanad" w:hint="cs"/>
          <w:sz w:val="27"/>
          <w:szCs w:val="27"/>
          <w:rtl/>
          <w:lang w:bidi="ar-IQ"/>
        </w:rPr>
        <w:t>أ</w:t>
      </w:r>
      <w:r w:rsidRPr="006C24A3">
        <w:rPr>
          <w:rFonts w:cs="AL-Mohanad" w:hint="cs"/>
          <w:sz w:val="27"/>
          <w:szCs w:val="27"/>
          <w:rtl/>
          <w:lang w:bidi="ar-IQ"/>
        </w:rPr>
        <w:t>ن العل</w:t>
      </w:r>
      <w:r w:rsidR="00E32282" w:rsidRPr="006C24A3">
        <w:rPr>
          <w:rFonts w:cs="AL-Mohanad" w:hint="cs"/>
          <w:sz w:val="27"/>
          <w:szCs w:val="27"/>
          <w:rtl/>
          <w:lang w:bidi="ar-IQ"/>
        </w:rPr>
        <w:t>ّ</w:t>
      </w:r>
      <w:r w:rsidRPr="006C24A3">
        <w:rPr>
          <w:rFonts w:cs="AL-Mohanad" w:hint="cs"/>
          <w:sz w:val="27"/>
          <w:szCs w:val="27"/>
          <w:rtl/>
          <w:lang w:bidi="ar-IQ"/>
        </w:rPr>
        <w:t>ة تعلم بنفسها وبمعلولها، وأيضا</w:t>
      </w:r>
      <w:r w:rsidR="00E32282" w:rsidRPr="006C24A3">
        <w:rPr>
          <w:rFonts w:cs="AL-Mohanad" w:hint="cs"/>
          <w:sz w:val="27"/>
          <w:szCs w:val="27"/>
          <w:rtl/>
          <w:lang w:bidi="ar-IQ"/>
        </w:rPr>
        <w:t>ً</w:t>
      </w:r>
      <w:r w:rsidRPr="006C24A3">
        <w:rPr>
          <w:rFonts w:cs="AL-Mohanad" w:hint="cs"/>
          <w:sz w:val="27"/>
          <w:szCs w:val="27"/>
          <w:rtl/>
          <w:lang w:bidi="ar-IQ"/>
        </w:rPr>
        <w:t xml:space="preserve"> معلولها يعلم بها.</w:t>
      </w:r>
    </w:p>
    <w:p w:rsidR="000C51F2" w:rsidRPr="006C24A3" w:rsidRDefault="000C51F2" w:rsidP="00192214">
      <w:pPr>
        <w:pStyle w:val="afe"/>
        <w:spacing w:after="0" w:line="400" w:lineRule="exact"/>
        <w:ind w:left="0" w:firstLine="567"/>
        <w:jc w:val="both"/>
        <w:rPr>
          <w:rFonts w:cs="AL-Mohanad"/>
          <w:sz w:val="27"/>
          <w:szCs w:val="27"/>
          <w:rtl/>
          <w:lang w:bidi="ar-IQ"/>
        </w:rPr>
      </w:pPr>
      <w:r w:rsidRPr="006C24A3">
        <w:rPr>
          <w:rFonts w:cs="AL-Mohanad" w:hint="cs"/>
          <w:sz w:val="27"/>
          <w:szCs w:val="27"/>
          <w:rtl/>
          <w:lang w:bidi="ar-IQ"/>
        </w:rPr>
        <w:t>20ـ استفاد صدرا المتألهين</w:t>
      </w:r>
      <w:r w:rsidR="00664D1E" w:rsidRPr="006C24A3">
        <w:rPr>
          <w:rFonts w:ascii="Mosawi" w:hAnsi="Mosawi" w:cs="Mosawi"/>
          <w:rtl/>
        </w:rPr>
        <w:t>&amp;</w:t>
      </w:r>
      <w:r w:rsidRPr="006C24A3">
        <w:rPr>
          <w:rFonts w:cs="AL-Mohanad" w:hint="cs"/>
          <w:sz w:val="27"/>
          <w:szCs w:val="27"/>
          <w:rtl/>
          <w:lang w:bidi="ar-IQ"/>
        </w:rPr>
        <w:t xml:space="preserve"> من مبحث </w:t>
      </w:r>
      <w:r w:rsidR="00E32282" w:rsidRPr="006C24A3">
        <w:rPr>
          <w:rFonts w:cs="AL-Mohanad" w:hint="cs"/>
          <w:sz w:val="27"/>
          <w:szCs w:val="27"/>
          <w:rtl/>
          <w:lang w:bidi="ar-IQ"/>
        </w:rPr>
        <w:t>أ</w:t>
      </w:r>
      <w:r w:rsidRPr="006C24A3">
        <w:rPr>
          <w:rFonts w:cs="AL-Mohanad" w:hint="cs"/>
          <w:sz w:val="27"/>
          <w:szCs w:val="27"/>
          <w:rtl/>
          <w:lang w:bidi="ar-IQ"/>
        </w:rPr>
        <w:t>صالة</w:t>
      </w:r>
      <w:r w:rsidR="00E32282" w:rsidRPr="006C24A3">
        <w:rPr>
          <w:rFonts w:cs="AL-Mohanad" w:hint="cs"/>
          <w:sz w:val="27"/>
          <w:szCs w:val="27"/>
          <w:rtl/>
          <w:lang w:bidi="ar-IQ"/>
        </w:rPr>
        <w:t xml:space="preserve"> الوجود</w:t>
      </w:r>
      <w:r w:rsidRPr="006C24A3">
        <w:rPr>
          <w:rFonts w:cs="AL-Mohanad" w:hint="cs"/>
          <w:sz w:val="27"/>
          <w:szCs w:val="27"/>
          <w:rtl/>
          <w:lang w:bidi="ar-IQ"/>
        </w:rPr>
        <w:t xml:space="preserve"> نتائج مهم</w:t>
      </w:r>
      <w:r w:rsidR="00E32282" w:rsidRPr="006C24A3">
        <w:rPr>
          <w:rFonts w:cs="AL-Mohanad" w:hint="cs"/>
          <w:sz w:val="27"/>
          <w:szCs w:val="27"/>
          <w:rtl/>
          <w:lang w:bidi="ar-IQ"/>
        </w:rPr>
        <w:t>ّ</w:t>
      </w:r>
      <w:r w:rsidRPr="006C24A3">
        <w:rPr>
          <w:rFonts w:cs="AL-Mohanad" w:hint="cs"/>
          <w:sz w:val="27"/>
          <w:szCs w:val="27"/>
          <w:rtl/>
          <w:lang w:bidi="ar-IQ"/>
        </w:rPr>
        <w:t>ة في ال</w:t>
      </w:r>
      <w:r w:rsidR="00E32282" w:rsidRPr="006C24A3">
        <w:rPr>
          <w:rFonts w:cs="AL-Mohanad" w:hint="cs"/>
          <w:sz w:val="27"/>
          <w:szCs w:val="27"/>
          <w:rtl/>
          <w:lang w:bidi="ar-IQ"/>
        </w:rPr>
        <w:t>إ</w:t>
      </w:r>
      <w:r w:rsidRPr="006C24A3">
        <w:rPr>
          <w:rFonts w:cs="AL-Mohanad" w:hint="cs"/>
          <w:sz w:val="27"/>
          <w:szCs w:val="27"/>
          <w:rtl/>
          <w:lang w:bidi="ar-IQ"/>
        </w:rPr>
        <w:t>لهيات بالمعنى الأخص</w:t>
      </w:r>
      <w:r w:rsidR="00E32282" w:rsidRPr="006C24A3">
        <w:rPr>
          <w:rFonts w:cs="AL-Mohanad" w:hint="cs"/>
          <w:sz w:val="27"/>
          <w:szCs w:val="27"/>
          <w:rtl/>
          <w:lang w:bidi="ar-IQ"/>
        </w:rPr>
        <w:t>ّ</w:t>
      </w:r>
      <w:r w:rsidRPr="006C24A3">
        <w:rPr>
          <w:rFonts w:cs="AL-Mohanad" w:hint="cs"/>
          <w:sz w:val="27"/>
          <w:szCs w:val="27"/>
          <w:rtl/>
          <w:lang w:bidi="ar-IQ"/>
        </w:rPr>
        <w:t>، كتقرير</w:t>
      </w:r>
      <w:r w:rsidR="00E32282" w:rsidRPr="006C24A3">
        <w:rPr>
          <w:rFonts w:cs="AL-Mohanad" w:hint="cs"/>
          <w:sz w:val="27"/>
          <w:szCs w:val="27"/>
          <w:rtl/>
          <w:lang w:bidi="ar-IQ"/>
        </w:rPr>
        <w:t>ٍ</w:t>
      </w:r>
      <w:r w:rsidRPr="006C24A3">
        <w:rPr>
          <w:rFonts w:cs="AL-Mohanad" w:hint="cs"/>
          <w:sz w:val="27"/>
          <w:szCs w:val="27"/>
          <w:rtl/>
          <w:lang w:bidi="ar-IQ"/>
        </w:rPr>
        <w:t xml:space="preserve"> جديد لبرهان الصد</w:t>
      </w:r>
      <w:r w:rsidR="00E32282" w:rsidRPr="006C24A3">
        <w:rPr>
          <w:rFonts w:cs="AL-Mohanad" w:hint="cs"/>
          <w:sz w:val="27"/>
          <w:szCs w:val="27"/>
          <w:rtl/>
          <w:lang w:bidi="ar-IQ"/>
        </w:rPr>
        <w:t>ِّ</w:t>
      </w:r>
      <w:r w:rsidRPr="006C24A3">
        <w:rPr>
          <w:rFonts w:cs="AL-Mohanad" w:hint="cs"/>
          <w:sz w:val="27"/>
          <w:szCs w:val="27"/>
          <w:rtl/>
          <w:lang w:bidi="ar-IQ"/>
        </w:rPr>
        <w:t xml:space="preserve">يقين، ونفي التناسخ، والجواب </w:t>
      </w:r>
      <w:r w:rsidR="00E32282" w:rsidRPr="006C24A3">
        <w:rPr>
          <w:rFonts w:cs="AL-Mohanad" w:hint="cs"/>
          <w:sz w:val="27"/>
          <w:szCs w:val="27"/>
          <w:rtl/>
          <w:lang w:bidi="ar-IQ"/>
        </w:rPr>
        <w:t>عن</w:t>
      </w:r>
      <w:r w:rsidRPr="006C24A3">
        <w:rPr>
          <w:rFonts w:cs="AL-Mohanad" w:hint="cs"/>
          <w:sz w:val="27"/>
          <w:szCs w:val="27"/>
          <w:rtl/>
          <w:lang w:bidi="ar-IQ"/>
        </w:rPr>
        <w:t xml:space="preserve"> شبهة </w:t>
      </w:r>
      <w:r w:rsidR="00E32282" w:rsidRPr="006C24A3">
        <w:rPr>
          <w:rFonts w:cs="AL-Mohanad" w:hint="cs"/>
          <w:sz w:val="27"/>
          <w:szCs w:val="27"/>
          <w:rtl/>
          <w:lang w:bidi="ar-IQ"/>
        </w:rPr>
        <w:t>ا</w:t>
      </w:r>
      <w:r w:rsidRPr="006C24A3">
        <w:rPr>
          <w:rFonts w:cs="AL-Mohanad" w:hint="cs"/>
          <w:sz w:val="27"/>
          <w:szCs w:val="27"/>
          <w:rtl/>
          <w:lang w:bidi="ar-IQ"/>
        </w:rPr>
        <w:t>بن كم</w:t>
      </w:r>
      <w:r w:rsidR="00E32282" w:rsidRPr="006C24A3">
        <w:rPr>
          <w:rFonts w:cs="AL-Mohanad" w:hint="cs"/>
          <w:sz w:val="27"/>
          <w:szCs w:val="27"/>
          <w:rtl/>
          <w:lang w:bidi="ar-IQ"/>
        </w:rPr>
        <w:t>ّ</w:t>
      </w:r>
      <w:r w:rsidRPr="006C24A3">
        <w:rPr>
          <w:rFonts w:cs="AL-Mohanad" w:hint="cs"/>
          <w:sz w:val="27"/>
          <w:szCs w:val="27"/>
          <w:rtl/>
          <w:lang w:bidi="ar-IQ"/>
        </w:rPr>
        <w:t>ونة، ونفي الثابتات ال</w:t>
      </w:r>
      <w:r w:rsidR="00E32282" w:rsidRPr="006C24A3">
        <w:rPr>
          <w:rFonts w:cs="AL-Mohanad" w:hint="cs"/>
          <w:sz w:val="27"/>
          <w:szCs w:val="27"/>
          <w:rtl/>
          <w:lang w:bidi="ar-IQ"/>
        </w:rPr>
        <w:t>أ</w:t>
      </w:r>
      <w:r w:rsidRPr="006C24A3">
        <w:rPr>
          <w:rFonts w:cs="AL-Mohanad" w:hint="cs"/>
          <w:sz w:val="27"/>
          <w:szCs w:val="27"/>
          <w:rtl/>
          <w:lang w:bidi="ar-IQ"/>
        </w:rPr>
        <w:t>زلية للمعتزلة، وال</w:t>
      </w:r>
      <w:r w:rsidR="00E32282" w:rsidRPr="006C24A3">
        <w:rPr>
          <w:rFonts w:cs="AL-Mohanad" w:hint="cs"/>
          <w:sz w:val="27"/>
          <w:szCs w:val="27"/>
          <w:rtl/>
          <w:lang w:bidi="ar-IQ"/>
        </w:rPr>
        <w:t>أ</w:t>
      </w:r>
      <w:r w:rsidRPr="006C24A3">
        <w:rPr>
          <w:rFonts w:cs="AL-Mohanad" w:hint="cs"/>
          <w:sz w:val="27"/>
          <w:szCs w:val="27"/>
          <w:rtl/>
          <w:lang w:bidi="ar-IQ"/>
        </w:rPr>
        <w:t>عيان الثابتة.</w:t>
      </w:r>
    </w:p>
    <w:p w:rsidR="00C30F56" w:rsidRPr="006C24A3" w:rsidRDefault="00C30F56" w:rsidP="003A40DB">
      <w:pPr>
        <w:spacing w:line="440" w:lineRule="exact"/>
        <w:rPr>
          <w:rtl/>
          <w:lang w:val="x-none" w:eastAsia="x-none"/>
        </w:rPr>
      </w:pPr>
    </w:p>
    <w:p w:rsidR="00C30F56" w:rsidRPr="006C24A3" w:rsidRDefault="00C30F56" w:rsidP="003A40DB">
      <w:pPr>
        <w:spacing w:line="440" w:lineRule="exact"/>
        <w:rPr>
          <w:rtl/>
          <w:lang w:val="x-none" w:eastAsia="x-none"/>
        </w:rPr>
      </w:pPr>
    </w:p>
    <w:p w:rsidR="00A64461" w:rsidRPr="006C24A3" w:rsidRDefault="00A64461" w:rsidP="00A64461">
      <w:pPr>
        <w:pStyle w:val="afffc"/>
        <w:rPr>
          <w:rtl/>
        </w:rPr>
        <w:sectPr w:rsidR="00A64461" w:rsidRPr="006C24A3" w:rsidSect="0068524D">
          <w:headerReference w:type="even" r:id="rId95"/>
          <w:headerReference w:type="default" r:id="rId96"/>
          <w:footerReference w:type="even" r:id="rId97"/>
          <w:footerReference w:type="default" r:id="rId9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t>الهوامش</w:t>
      </w:r>
    </w:p>
    <w:p w:rsidR="00A64461" w:rsidRPr="006C24A3" w:rsidRDefault="00A64461" w:rsidP="00A64461">
      <w:pPr>
        <w:rPr>
          <w:rtl/>
        </w:rPr>
        <w:sectPr w:rsidR="00A64461" w:rsidRPr="006C24A3" w:rsidSect="00A64461">
          <w:headerReference w:type="even" r:id="rId99"/>
          <w:headerReference w:type="default" r:id="rId100"/>
          <w:footerReference w:type="even" r:id="rId101"/>
          <w:footerReference w:type="default" r:id="rId10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C24A3" w:rsidRDefault="00A64461" w:rsidP="008A0007">
      <w:pPr>
        <w:spacing w:line="360" w:lineRule="exact"/>
        <w:rPr>
          <w:sz w:val="27"/>
          <w:rtl/>
        </w:rPr>
      </w:pPr>
    </w:p>
    <w:p w:rsidR="00A64461" w:rsidRPr="006C24A3" w:rsidRDefault="00A64461" w:rsidP="008A0007">
      <w:pPr>
        <w:spacing w:line="360" w:lineRule="exact"/>
        <w:rPr>
          <w:sz w:val="27"/>
          <w:rtl/>
        </w:rPr>
      </w:pPr>
    </w:p>
    <w:p w:rsidR="00A64461" w:rsidRPr="006C24A3" w:rsidRDefault="006C6BEE" w:rsidP="006C6BEE">
      <w:pPr>
        <w:pStyle w:val="1"/>
        <w:rPr>
          <w:rtl/>
        </w:rPr>
      </w:pPr>
      <w:bookmarkStart w:id="55" w:name="_Toc136709231"/>
      <w:r w:rsidRPr="006C24A3">
        <w:rPr>
          <w:rFonts w:hint="cs"/>
          <w:rtl/>
          <w:lang w:bidi="ar-IQ"/>
        </w:rPr>
        <w:t>شهود</w:t>
      </w:r>
      <w:r w:rsidRPr="006C24A3">
        <w:rPr>
          <w:rtl/>
          <w:lang w:bidi="ar-IQ"/>
        </w:rPr>
        <w:t xml:space="preserve"> الله</w:t>
      </w:r>
      <w:r w:rsidR="007C4939" w:rsidRPr="006C24A3">
        <w:rPr>
          <w:rFonts w:hint="cs"/>
          <w:rtl/>
          <w:lang w:bidi="ar-IQ"/>
        </w:rPr>
        <w:t xml:space="preserve"> ورؤيته</w:t>
      </w:r>
      <w:bookmarkEnd w:id="55"/>
    </w:p>
    <w:p w:rsidR="00A64461" w:rsidRPr="006C24A3" w:rsidRDefault="00AA37B7" w:rsidP="00AA37B7">
      <w:pPr>
        <w:pStyle w:val="21"/>
        <w:rPr>
          <w:color w:val="auto"/>
          <w:rtl/>
          <w:lang w:val="en-US" w:bidi="ar-IQ"/>
        </w:rPr>
      </w:pPr>
      <w:r w:rsidRPr="006C24A3">
        <w:rPr>
          <w:rFonts w:hint="cs"/>
          <w:color w:val="auto"/>
          <w:rtl/>
          <w:lang w:val="en-US" w:bidi="ar-IQ"/>
        </w:rPr>
        <w:t>مقارنةٌ بين العرفان ال</w:t>
      </w:r>
      <w:r w:rsidR="00C80EFD" w:rsidRPr="006C24A3">
        <w:rPr>
          <w:rFonts w:hint="cs"/>
          <w:color w:val="auto"/>
          <w:rtl/>
          <w:lang w:val="en-US" w:bidi="ar-IQ"/>
        </w:rPr>
        <w:t>أُرثوذُكس</w:t>
      </w:r>
      <w:r w:rsidRPr="006C24A3">
        <w:rPr>
          <w:rFonts w:hint="cs"/>
          <w:color w:val="auto"/>
          <w:rtl/>
          <w:lang w:val="en-US" w:bidi="ar-IQ"/>
        </w:rPr>
        <w:t>ي والطريقة الكبرويّة في الإسلام</w:t>
      </w:r>
    </w:p>
    <w:p w:rsidR="00A64461" w:rsidRPr="006C24A3" w:rsidRDefault="00A64461" w:rsidP="008A0007">
      <w:pPr>
        <w:spacing w:line="340" w:lineRule="exact"/>
        <w:rPr>
          <w:sz w:val="10"/>
          <w:szCs w:val="14"/>
          <w:rtl/>
        </w:rPr>
      </w:pPr>
    </w:p>
    <w:p w:rsidR="00A64461" w:rsidRPr="006C24A3" w:rsidRDefault="00B47FE2" w:rsidP="00AA37B7">
      <w:pPr>
        <w:pStyle w:val="Author"/>
        <w:rPr>
          <w:rtl/>
        </w:rPr>
      </w:pPr>
      <w:bookmarkStart w:id="56" w:name="_Toc136709232"/>
      <w:r w:rsidRPr="006C24A3">
        <w:rPr>
          <w:rFonts w:hint="cs"/>
          <w:rtl/>
          <w:lang w:bidi="ar-IQ"/>
        </w:rPr>
        <w:t xml:space="preserve">د. </w:t>
      </w:r>
      <w:r w:rsidR="00AA37B7" w:rsidRPr="006C24A3">
        <w:rPr>
          <w:rFonts w:hint="cs"/>
          <w:rtl/>
          <w:lang w:bidi="ar-IQ"/>
        </w:rPr>
        <w:t>السيد نادر محمد زاده</w:t>
      </w:r>
      <w:r w:rsidR="00023982" w:rsidRPr="006C24A3">
        <w:rPr>
          <w:rFonts w:ascii="Mosawi" w:hAnsi="Mosawi" w:cs="Taher"/>
          <w:szCs w:val="26"/>
          <w:vertAlign w:val="superscript"/>
          <w:rtl/>
        </w:rPr>
        <w:t>(</w:t>
      </w:r>
      <w:r w:rsidR="00023982" w:rsidRPr="006C24A3">
        <w:rPr>
          <w:rFonts w:ascii="Mosawi" w:hAnsi="Mosawi" w:cs="Taher"/>
          <w:szCs w:val="26"/>
          <w:vertAlign w:val="superscript"/>
          <w:rtl/>
        </w:rPr>
        <w:footnoteReference w:customMarkFollows="1" w:id="17"/>
        <w:t>*)</w:t>
      </w:r>
      <w:bookmarkEnd w:id="56"/>
    </w:p>
    <w:p w:rsidR="00A64461" w:rsidRPr="006C24A3" w:rsidRDefault="00A64461" w:rsidP="00AA37B7">
      <w:pPr>
        <w:pStyle w:val="Author"/>
        <w:rPr>
          <w:rtl/>
        </w:rPr>
      </w:pPr>
      <w:bookmarkStart w:id="57" w:name="_Toc52454367"/>
      <w:bookmarkStart w:id="58" w:name="_Toc136709233"/>
      <w:r w:rsidRPr="006C24A3">
        <w:rPr>
          <w:rFonts w:hint="cs"/>
          <w:rtl/>
        </w:rPr>
        <w:t xml:space="preserve">ترجمة: </w:t>
      </w:r>
      <w:bookmarkEnd w:id="57"/>
      <w:r w:rsidR="00AA37B7" w:rsidRPr="006C24A3">
        <w:rPr>
          <w:rFonts w:hint="cs"/>
          <w:rtl/>
          <w:lang w:bidi="ar-IQ"/>
        </w:rPr>
        <w:t>وسيم حيدر</w:t>
      </w:r>
      <w:bookmarkEnd w:id="58"/>
    </w:p>
    <w:p w:rsidR="00A64461" w:rsidRPr="006C24A3" w:rsidRDefault="00A64461" w:rsidP="003A40DB">
      <w:pPr>
        <w:spacing w:line="320" w:lineRule="exact"/>
        <w:rPr>
          <w:sz w:val="10"/>
          <w:szCs w:val="14"/>
          <w:rtl/>
        </w:rPr>
      </w:pPr>
    </w:p>
    <w:p w:rsidR="003B294D" w:rsidRPr="006C24A3" w:rsidRDefault="003D3293" w:rsidP="00AC7A73">
      <w:pPr>
        <w:pStyle w:val="31"/>
        <w:rPr>
          <w:color w:val="auto"/>
          <w:rtl/>
          <w:lang w:bidi="ar-IQ"/>
        </w:rPr>
      </w:pPr>
      <w:r w:rsidRPr="006C24A3">
        <w:rPr>
          <w:rFonts w:hint="cs"/>
          <w:color w:val="auto"/>
          <w:rtl/>
          <w:lang w:bidi="ar-IQ"/>
        </w:rPr>
        <w:t>م</w:t>
      </w:r>
      <w:r w:rsidR="003B294D" w:rsidRPr="006C24A3">
        <w:rPr>
          <w:rFonts w:hint="cs"/>
          <w:color w:val="auto"/>
          <w:rtl/>
          <w:lang w:bidi="ar-IQ"/>
        </w:rPr>
        <w:t>قدّمة</w:t>
      </w:r>
      <w:r w:rsidRPr="006C24A3">
        <w:rPr>
          <w:rFonts w:hint="cs"/>
          <w:color w:val="auto"/>
          <w:rtl/>
          <w:lang w:bidi="ar-IQ"/>
        </w:rPr>
        <w:t>ٌ</w:t>
      </w:r>
      <w:r w:rsidR="00AC7A73" w:rsidRPr="006C24A3">
        <w:rPr>
          <w:rFonts w:hint="cs"/>
          <w:color w:val="auto"/>
          <w:rtl/>
        </w:rPr>
        <w:t xml:space="preserve"> ــــــ</w:t>
      </w:r>
    </w:p>
    <w:p w:rsidR="003B294D" w:rsidRPr="006C24A3" w:rsidRDefault="003B294D" w:rsidP="004B2626">
      <w:pPr>
        <w:rPr>
          <w:sz w:val="27"/>
          <w:rtl/>
          <w:lang w:bidi="ar-IQ"/>
        </w:rPr>
      </w:pPr>
      <w:r w:rsidRPr="006C24A3">
        <w:rPr>
          <w:rFonts w:hint="cs"/>
          <w:sz w:val="27"/>
          <w:rtl/>
          <w:lang w:bidi="ar-IQ"/>
        </w:rPr>
        <w:t>موضوع هذا المقال عبارة</w:t>
      </w:r>
      <w:r w:rsidR="00E40762" w:rsidRPr="006C24A3">
        <w:rPr>
          <w:rFonts w:hint="cs"/>
          <w:sz w:val="27"/>
          <w:rtl/>
          <w:lang w:bidi="ar-IQ"/>
        </w:rPr>
        <w:t>ٌ</w:t>
      </w:r>
      <w:r w:rsidRPr="006C24A3">
        <w:rPr>
          <w:rFonts w:hint="cs"/>
          <w:sz w:val="27"/>
          <w:rtl/>
          <w:lang w:bidi="ar-IQ"/>
        </w:rPr>
        <w:t xml:space="preserve"> عن مقارنة بين مفهوم الشهود في عرفان المذهب الأ</w:t>
      </w:r>
      <w:r w:rsidR="00C80EFD" w:rsidRPr="006C24A3">
        <w:rPr>
          <w:rFonts w:hint="cs"/>
          <w:sz w:val="27"/>
          <w:rtl/>
          <w:lang w:bidi="ar-IQ"/>
        </w:rPr>
        <w:t>ُ</w:t>
      </w:r>
      <w:r w:rsidRPr="006C24A3">
        <w:rPr>
          <w:rFonts w:hint="cs"/>
          <w:sz w:val="27"/>
          <w:rtl/>
          <w:lang w:bidi="ar-IQ"/>
        </w:rPr>
        <w:t>رثو</w:t>
      </w:r>
      <w:r w:rsidR="00C80EFD" w:rsidRPr="006C24A3">
        <w:rPr>
          <w:rFonts w:hint="cs"/>
          <w:sz w:val="27"/>
          <w:rtl/>
          <w:lang w:bidi="ar-IQ"/>
        </w:rPr>
        <w:t>ذُ</w:t>
      </w:r>
      <w:r w:rsidRPr="006C24A3">
        <w:rPr>
          <w:rFonts w:hint="cs"/>
          <w:sz w:val="27"/>
          <w:rtl/>
          <w:lang w:bidi="ar-IQ"/>
        </w:rPr>
        <w:t>كسي في المسيحية، والطريقة الكبروية [نسبة إلى مؤس</w:t>
      </w:r>
      <w:r w:rsidR="00C80EFD" w:rsidRPr="006C24A3">
        <w:rPr>
          <w:rFonts w:hint="cs"/>
          <w:sz w:val="27"/>
          <w:rtl/>
          <w:lang w:bidi="ar-IQ"/>
        </w:rPr>
        <w:t>ِّ</w:t>
      </w:r>
      <w:r w:rsidRPr="006C24A3">
        <w:rPr>
          <w:rFonts w:hint="cs"/>
          <w:sz w:val="27"/>
          <w:rtl/>
          <w:lang w:bidi="ar-IQ"/>
        </w:rPr>
        <w:t>سها الشيخ نجم الدين الكبرى</w:t>
      </w:r>
      <w:r w:rsidRPr="006C24A3">
        <w:rPr>
          <w:sz w:val="27"/>
          <w:vertAlign w:val="superscript"/>
          <w:rtl/>
          <w:lang w:bidi="ar-IQ"/>
        </w:rPr>
        <w:t>(</w:t>
      </w:r>
      <w:r w:rsidRPr="006C24A3">
        <w:rPr>
          <w:rStyle w:val="af9"/>
          <w:sz w:val="27"/>
          <w:rtl/>
          <w:lang w:bidi="ar-IQ"/>
        </w:rPr>
        <w:endnoteReference w:id="578"/>
      </w:r>
      <w:r w:rsidRPr="006C24A3">
        <w:rPr>
          <w:sz w:val="27"/>
          <w:vertAlign w:val="superscript"/>
          <w:rtl/>
          <w:lang w:bidi="ar-IQ"/>
        </w:rPr>
        <w:t>)</w:t>
      </w:r>
      <w:r w:rsidRPr="006C24A3">
        <w:rPr>
          <w:rFonts w:hint="cs"/>
          <w:sz w:val="27"/>
          <w:rtl/>
          <w:lang w:bidi="ar-IQ"/>
        </w:rPr>
        <w:t xml:space="preserve">] في الإسلام؛ حيث </w:t>
      </w:r>
      <w:r w:rsidR="004B2626">
        <w:rPr>
          <w:rFonts w:hint="cs"/>
          <w:sz w:val="27"/>
          <w:rtl/>
          <w:lang w:bidi="ar-IQ"/>
        </w:rPr>
        <w:t>يلتقيان في</w:t>
      </w:r>
      <w:r w:rsidRPr="006C24A3">
        <w:rPr>
          <w:rFonts w:hint="cs"/>
          <w:sz w:val="27"/>
          <w:rtl/>
          <w:lang w:bidi="ar-IQ"/>
        </w:rPr>
        <w:t xml:space="preserve"> الكثير من </w:t>
      </w:r>
      <w:r w:rsidR="004B2626">
        <w:rPr>
          <w:rFonts w:hint="cs"/>
          <w:sz w:val="27"/>
          <w:rtl/>
          <w:lang w:bidi="ar-IQ"/>
        </w:rPr>
        <w:t>المبادئ</w:t>
      </w:r>
      <w:r w:rsidRPr="006C24A3">
        <w:rPr>
          <w:rFonts w:hint="cs"/>
          <w:sz w:val="27"/>
          <w:rtl/>
          <w:lang w:bidi="ar-IQ"/>
        </w:rPr>
        <w:t xml:space="preserve"> </w:t>
      </w:r>
      <w:r w:rsidR="004B2626">
        <w:rPr>
          <w:rFonts w:hint="cs"/>
          <w:sz w:val="27"/>
          <w:rtl/>
          <w:lang w:bidi="ar-IQ"/>
        </w:rPr>
        <w:t>والتفاصيل</w:t>
      </w:r>
      <w:r w:rsidRPr="006C24A3">
        <w:rPr>
          <w:rFonts w:hint="cs"/>
          <w:sz w:val="27"/>
          <w:rtl/>
          <w:lang w:bidi="ar-IQ"/>
        </w:rPr>
        <w:t>. فقد كان للمذهب الأ</w:t>
      </w:r>
      <w:r w:rsidR="00C80EFD" w:rsidRPr="006C24A3">
        <w:rPr>
          <w:rFonts w:hint="cs"/>
          <w:sz w:val="27"/>
          <w:rtl/>
          <w:lang w:bidi="ar-IQ"/>
        </w:rPr>
        <w:t>ُ</w:t>
      </w:r>
      <w:r w:rsidRPr="006C24A3">
        <w:rPr>
          <w:rFonts w:hint="cs"/>
          <w:sz w:val="27"/>
          <w:rtl/>
          <w:lang w:bidi="ar-IQ"/>
        </w:rPr>
        <w:t>رثو</w:t>
      </w:r>
      <w:r w:rsidR="00C80EFD" w:rsidRPr="006C24A3">
        <w:rPr>
          <w:rFonts w:hint="cs"/>
          <w:sz w:val="27"/>
          <w:rtl/>
          <w:lang w:bidi="ar-IQ"/>
        </w:rPr>
        <w:t>ذُ</w:t>
      </w:r>
      <w:r w:rsidRPr="006C24A3">
        <w:rPr>
          <w:rFonts w:hint="cs"/>
          <w:sz w:val="27"/>
          <w:rtl/>
          <w:lang w:bidi="ar-IQ"/>
        </w:rPr>
        <w:t>كسي المشرقي ـ بحكم حاضنته الشرقية، والأوضاع الجغرافية والتاريخية والسياسية ـ ارتباط</w:t>
      </w:r>
      <w:r w:rsidR="00C80EFD" w:rsidRPr="006C24A3">
        <w:rPr>
          <w:rFonts w:hint="cs"/>
          <w:sz w:val="27"/>
          <w:rtl/>
          <w:lang w:bidi="ar-IQ"/>
        </w:rPr>
        <w:t>ٌ</w:t>
      </w:r>
      <w:r w:rsidRPr="006C24A3">
        <w:rPr>
          <w:rFonts w:hint="cs"/>
          <w:sz w:val="27"/>
          <w:rtl/>
          <w:lang w:bidi="ar-IQ"/>
        </w:rPr>
        <w:t xml:space="preserve"> وثيق بالشرق</w:t>
      </w:r>
      <w:r w:rsidR="00C80EFD" w:rsidRPr="006C24A3">
        <w:rPr>
          <w:rFonts w:hint="cs"/>
          <w:sz w:val="27"/>
          <w:rtl/>
          <w:lang w:bidi="ar-IQ"/>
        </w:rPr>
        <w:t>،</w:t>
      </w:r>
      <w:r w:rsidRPr="006C24A3">
        <w:rPr>
          <w:rFonts w:hint="cs"/>
          <w:sz w:val="27"/>
          <w:rtl/>
          <w:lang w:bidi="ar-IQ"/>
        </w:rPr>
        <w:t xml:space="preserve"> والعالم الإسلامي</w:t>
      </w:r>
      <w:r w:rsidR="00C80EFD" w:rsidRPr="006C24A3">
        <w:rPr>
          <w:rFonts w:hint="cs"/>
          <w:sz w:val="27"/>
          <w:rtl/>
          <w:lang w:bidi="ar-IQ"/>
        </w:rPr>
        <w:t>ّ</w:t>
      </w:r>
      <w:r w:rsidRPr="006C24A3">
        <w:rPr>
          <w:rFonts w:hint="cs"/>
          <w:sz w:val="27"/>
          <w:rtl/>
          <w:lang w:bidi="ar-IQ"/>
        </w:rPr>
        <w:t xml:space="preserve"> بشكل</w:t>
      </w:r>
      <w:r w:rsidR="00C80EFD" w:rsidRPr="006C24A3">
        <w:rPr>
          <w:rFonts w:hint="cs"/>
          <w:sz w:val="27"/>
          <w:rtl/>
          <w:lang w:bidi="ar-IQ"/>
        </w:rPr>
        <w:t>ٍ</w:t>
      </w:r>
      <w:r w:rsidRPr="006C24A3">
        <w:rPr>
          <w:rFonts w:hint="cs"/>
          <w:sz w:val="27"/>
          <w:rtl/>
          <w:lang w:bidi="ar-IQ"/>
        </w:rPr>
        <w:t xml:space="preserve"> خاص</w:t>
      </w:r>
      <w:r w:rsidR="00C80EFD" w:rsidRPr="006C24A3">
        <w:rPr>
          <w:rFonts w:hint="cs"/>
          <w:sz w:val="27"/>
          <w:rtl/>
          <w:lang w:bidi="ar-IQ"/>
        </w:rPr>
        <w:t>ّ</w:t>
      </w:r>
      <w:r w:rsidRPr="006C24A3">
        <w:rPr>
          <w:rFonts w:hint="cs"/>
          <w:sz w:val="27"/>
          <w:rtl/>
          <w:lang w:bidi="ar-IQ"/>
        </w:rPr>
        <w:t>. يُع</w:t>
      </w:r>
      <w:r w:rsidR="00C80EFD" w:rsidRPr="006C24A3">
        <w:rPr>
          <w:rFonts w:hint="cs"/>
          <w:sz w:val="27"/>
          <w:rtl/>
          <w:lang w:bidi="ar-IQ"/>
        </w:rPr>
        <w:t>َ</w:t>
      </w:r>
      <w:r w:rsidRPr="006C24A3">
        <w:rPr>
          <w:rFonts w:hint="cs"/>
          <w:sz w:val="27"/>
          <w:rtl/>
          <w:lang w:bidi="ar-IQ"/>
        </w:rPr>
        <w:t>دّ بحث إمكان رؤية الله تعالى ـ على الرغم من تنزّ</w:t>
      </w:r>
      <w:r w:rsidR="00C80EFD" w:rsidRPr="006C24A3">
        <w:rPr>
          <w:rFonts w:hint="cs"/>
          <w:sz w:val="27"/>
          <w:rtl/>
          <w:lang w:bidi="ar-IQ"/>
        </w:rPr>
        <w:t>ُ</w:t>
      </w:r>
      <w:r w:rsidRPr="006C24A3">
        <w:rPr>
          <w:rFonts w:hint="cs"/>
          <w:sz w:val="27"/>
          <w:rtl/>
          <w:lang w:bidi="ar-IQ"/>
        </w:rPr>
        <w:t>هه الذاتي ـ من المسائل الأساسية في الأديان الإبراهيمية. طبقاً لرؤية المذهب ال</w:t>
      </w:r>
      <w:r w:rsidR="00C80EFD" w:rsidRPr="006C24A3">
        <w:rPr>
          <w:rFonts w:hint="cs"/>
          <w:sz w:val="27"/>
          <w:rtl/>
          <w:lang w:bidi="ar-IQ"/>
        </w:rPr>
        <w:t>أُرثوذُكس</w:t>
      </w:r>
      <w:r w:rsidRPr="006C24A3">
        <w:rPr>
          <w:rFonts w:hint="cs"/>
          <w:sz w:val="27"/>
          <w:rtl/>
          <w:lang w:bidi="ar-IQ"/>
        </w:rPr>
        <w:t>ي والطريقة الكبروية إنما يمكن مشاهدة صفات الله وقواه بعين القلب فقط، ولا يكون ذلك إلا</w:t>
      </w:r>
      <w:r w:rsidR="00964855" w:rsidRPr="006C24A3">
        <w:rPr>
          <w:rFonts w:hint="cs"/>
          <w:sz w:val="27"/>
          <w:rtl/>
          <w:lang w:bidi="ar-IQ"/>
        </w:rPr>
        <w:t>ّ</w:t>
      </w:r>
      <w:r w:rsidRPr="006C24A3">
        <w:rPr>
          <w:rFonts w:hint="cs"/>
          <w:sz w:val="27"/>
          <w:rtl/>
          <w:lang w:bidi="ar-IQ"/>
        </w:rPr>
        <w:t xml:space="preserve"> بعد إزالة الغشاوة والصدأ عنه، وأما ذات الله سبحانه وتعالى فتبقى متعذّ</w:t>
      </w:r>
      <w:r w:rsidR="00964855" w:rsidRPr="006C24A3">
        <w:rPr>
          <w:rFonts w:hint="cs"/>
          <w:sz w:val="27"/>
          <w:rtl/>
          <w:lang w:bidi="ar-IQ"/>
        </w:rPr>
        <w:t>ِ</w:t>
      </w:r>
      <w:r w:rsidRPr="006C24A3">
        <w:rPr>
          <w:rFonts w:hint="cs"/>
          <w:sz w:val="27"/>
          <w:rtl/>
          <w:lang w:bidi="ar-IQ"/>
        </w:rPr>
        <w:t>رة</w:t>
      </w:r>
      <w:r w:rsidR="00964855" w:rsidRPr="006C24A3">
        <w:rPr>
          <w:rFonts w:hint="cs"/>
          <w:sz w:val="27"/>
          <w:rtl/>
          <w:lang w:bidi="ar-IQ"/>
        </w:rPr>
        <w:t>ً</w:t>
      </w:r>
      <w:r w:rsidRPr="006C24A3">
        <w:rPr>
          <w:rFonts w:hint="cs"/>
          <w:sz w:val="27"/>
          <w:rtl/>
          <w:lang w:bidi="ar-IQ"/>
        </w:rPr>
        <w:t xml:space="preserve"> على الوصف والرؤية. وعلى الرغم من ذلك</w:t>
      </w:r>
      <w:r w:rsidR="00964855" w:rsidRPr="006C24A3">
        <w:rPr>
          <w:rFonts w:hint="cs"/>
          <w:sz w:val="27"/>
          <w:rtl/>
          <w:lang w:bidi="ar-IQ"/>
        </w:rPr>
        <w:t>؛</w:t>
      </w:r>
      <w:r w:rsidRPr="006C24A3">
        <w:rPr>
          <w:rFonts w:hint="cs"/>
          <w:sz w:val="27"/>
          <w:rtl/>
          <w:lang w:bidi="ar-IQ"/>
        </w:rPr>
        <w:t xml:space="preserve"> فقد وصف عرفاء ال</w:t>
      </w:r>
      <w:r w:rsidR="00C80EFD" w:rsidRPr="006C24A3">
        <w:rPr>
          <w:rFonts w:hint="cs"/>
          <w:sz w:val="27"/>
          <w:rtl/>
          <w:lang w:bidi="ar-IQ"/>
        </w:rPr>
        <w:t>أُرثوذُكس</w:t>
      </w:r>
      <w:r w:rsidRPr="006C24A3">
        <w:rPr>
          <w:rFonts w:hint="cs"/>
          <w:sz w:val="27"/>
          <w:rtl/>
          <w:lang w:bidi="ar-IQ"/>
        </w:rPr>
        <w:t xml:space="preserve"> شهود الله أنه شهود</w:t>
      </w:r>
      <w:r w:rsidR="00964855" w:rsidRPr="006C24A3">
        <w:rPr>
          <w:rFonts w:hint="cs"/>
          <w:sz w:val="27"/>
          <w:rtl/>
          <w:lang w:bidi="ar-IQ"/>
        </w:rPr>
        <w:t>ُ</w:t>
      </w:r>
      <w:r w:rsidRPr="006C24A3">
        <w:rPr>
          <w:rFonts w:hint="cs"/>
          <w:sz w:val="27"/>
          <w:rtl/>
          <w:lang w:bidi="ar-IQ"/>
        </w:rPr>
        <w:t xml:space="preserve"> تثليث</w:t>
      </w:r>
      <w:r w:rsidR="00964855" w:rsidRPr="006C24A3">
        <w:rPr>
          <w:rFonts w:hint="cs"/>
          <w:sz w:val="27"/>
          <w:rtl/>
          <w:lang w:bidi="ar-IQ"/>
        </w:rPr>
        <w:t>ٍ</w:t>
      </w:r>
      <w:r w:rsidRPr="006C24A3">
        <w:rPr>
          <w:rFonts w:hint="cs"/>
          <w:sz w:val="27"/>
          <w:rtl/>
          <w:lang w:bidi="ar-IQ"/>
        </w:rPr>
        <w:t>، و</w:t>
      </w:r>
      <w:r w:rsidR="00432CF6" w:rsidRPr="006C24A3">
        <w:rPr>
          <w:rFonts w:hint="cs"/>
          <w:sz w:val="27"/>
          <w:rtl/>
          <w:lang w:bidi="ar-IQ"/>
        </w:rPr>
        <w:t>لا سيَّما</w:t>
      </w:r>
      <w:r w:rsidRPr="006C24A3">
        <w:rPr>
          <w:rFonts w:hint="cs"/>
          <w:sz w:val="27"/>
          <w:rtl/>
          <w:lang w:bidi="ar-IQ"/>
        </w:rPr>
        <w:t xml:space="preserve"> شهود المسيح</w:t>
      </w:r>
      <w:r w:rsidR="00964855" w:rsidRPr="006C24A3">
        <w:rPr>
          <w:rFonts w:hint="cs"/>
          <w:sz w:val="27"/>
          <w:rtl/>
          <w:lang w:bidi="ar-IQ"/>
        </w:rPr>
        <w:t>؛</w:t>
      </w:r>
      <w:r w:rsidRPr="006C24A3">
        <w:rPr>
          <w:rFonts w:hint="cs"/>
          <w:sz w:val="27"/>
          <w:rtl/>
          <w:lang w:bidi="ar-IQ"/>
        </w:rPr>
        <w:t xml:space="preserve"> وأما عرفاء الطريقة الكبروية؛ فحيث </w:t>
      </w:r>
      <w:r w:rsidR="00964855" w:rsidRPr="006C24A3">
        <w:rPr>
          <w:rFonts w:hint="cs"/>
          <w:sz w:val="27"/>
          <w:rtl/>
          <w:lang w:bidi="ar-IQ"/>
        </w:rPr>
        <w:t>إ</w:t>
      </w:r>
      <w:r w:rsidRPr="006C24A3">
        <w:rPr>
          <w:rFonts w:hint="cs"/>
          <w:sz w:val="27"/>
          <w:rtl/>
          <w:lang w:bidi="ar-IQ"/>
        </w:rPr>
        <w:t>ن الله منزّ</w:t>
      </w:r>
      <w:r w:rsidR="00964855" w:rsidRPr="006C24A3">
        <w:rPr>
          <w:rFonts w:hint="cs"/>
          <w:sz w:val="27"/>
          <w:rtl/>
          <w:lang w:bidi="ar-IQ"/>
        </w:rPr>
        <w:t>َ</w:t>
      </w:r>
      <w:r w:rsidRPr="006C24A3">
        <w:rPr>
          <w:rFonts w:hint="cs"/>
          <w:sz w:val="27"/>
          <w:rtl/>
          <w:lang w:bidi="ar-IQ"/>
        </w:rPr>
        <w:t>ه</w:t>
      </w:r>
      <w:r w:rsidR="00964855" w:rsidRPr="006C24A3">
        <w:rPr>
          <w:rFonts w:hint="cs"/>
          <w:sz w:val="27"/>
          <w:rtl/>
          <w:lang w:bidi="ar-IQ"/>
        </w:rPr>
        <w:t>ٌ</w:t>
      </w:r>
      <w:r w:rsidRPr="006C24A3">
        <w:rPr>
          <w:rFonts w:hint="cs"/>
          <w:sz w:val="27"/>
          <w:rtl/>
          <w:lang w:bidi="ar-IQ"/>
        </w:rPr>
        <w:t xml:space="preserve"> عن الرؤية في الإسلام مطلقاً؛ فلا نجدهم يتحد</w:t>
      </w:r>
      <w:r w:rsidR="00964855" w:rsidRPr="006C24A3">
        <w:rPr>
          <w:rFonts w:hint="cs"/>
          <w:sz w:val="27"/>
          <w:rtl/>
          <w:lang w:bidi="ar-IQ"/>
        </w:rPr>
        <w:t>َّ</w:t>
      </w:r>
      <w:r w:rsidRPr="006C24A3">
        <w:rPr>
          <w:rFonts w:hint="cs"/>
          <w:sz w:val="27"/>
          <w:rtl/>
          <w:lang w:bidi="ar-IQ"/>
        </w:rPr>
        <w:t>ثون عن شهود ذات الله أبداً، وإنما يصفون شهودهم بأنه شهود</w:t>
      </w:r>
      <w:r w:rsidR="00964855" w:rsidRPr="006C24A3">
        <w:rPr>
          <w:rFonts w:hint="cs"/>
          <w:sz w:val="27"/>
          <w:rtl/>
          <w:lang w:bidi="ar-IQ"/>
        </w:rPr>
        <w:t>ٌ</w:t>
      </w:r>
      <w:r w:rsidRPr="006C24A3">
        <w:rPr>
          <w:rFonts w:hint="cs"/>
          <w:sz w:val="27"/>
          <w:rtl/>
          <w:lang w:bidi="ar-IQ"/>
        </w:rPr>
        <w:t xml:space="preserve"> لصفات الله ومظاهره. كما تحدّ</w:t>
      </w:r>
      <w:r w:rsidR="00964855" w:rsidRPr="006C24A3">
        <w:rPr>
          <w:rFonts w:hint="cs"/>
          <w:sz w:val="27"/>
          <w:rtl/>
          <w:lang w:bidi="ar-IQ"/>
        </w:rPr>
        <w:t>َ</w:t>
      </w:r>
      <w:r w:rsidRPr="006C24A3">
        <w:rPr>
          <w:rFonts w:hint="cs"/>
          <w:sz w:val="27"/>
          <w:rtl/>
          <w:lang w:bidi="ar-IQ"/>
        </w:rPr>
        <w:t>ث بعض العرفاء</w:t>
      </w:r>
      <w:r w:rsidR="00964855" w:rsidRPr="006C24A3">
        <w:rPr>
          <w:rFonts w:hint="cs"/>
          <w:sz w:val="27"/>
          <w:rtl/>
          <w:lang w:bidi="ar-IQ"/>
        </w:rPr>
        <w:t>،</w:t>
      </w:r>
      <w:r w:rsidRPr="006C24A3">
        <w:rPr>
          <w:rFonts w:hint="cs"/>
          <w:sz w:val="27"/>
          <w:rtl/>
          <w:lang w:bidi="ar-IQ"/>
        </w:rPr>
        <w:t xml:space="preserve"> من كلا الطريقتين</w:t>
      </w:r>
      <w:r w:rsidR="00964855" w:rsidRPr="006C24A3">
        <w:rPr>
          <w:rFonts w:hint="cs"/>
          <w:sz w:val="27"/>
          <w:rtl/>
          <w:lang w:bidi="ar-IQ"/>
        </w:rPr>
        <w:t>،</w:t>
      </w:r>
      <w:r w:rsidRPr="006C24A3">
        <w:rPr>
          <w:rFonts w:hint="cs"/>
          <w:sz w:val="27"/>
          <w:rtl/>
          <w:lang w:bidi="ar-IQ"/>
        </w:rPr>
        <w:t xml:space="preserve"> في شهودهما لله عن نموذج النور الأسود، وتحد</w:t>
      </w:r>
      <w:r w:rsidR="00964855" w:rsidRPr="006C24A3">
        <w:rPr>
          <w:rFonts w:hint="cs"/>
          <w:sz w:val="27"/>
          <w:rtl/>
          <w:lang w:bidi="ar-IQ"/>
        </w:rPr>
        <w:t>َّ</w:t>
      </w:r>
      <w:r w:rsidRPr="006C24A3">
        <w:rPr>
          <w:rFonts w:hint="cs"/>
          <w:sz w:val="27"/>
          <w:rtl/>
          <w:lang w:bidi="ar-IQ"/>
        </w:rPr>
        <w:t>ث بعض</w:t>
      </w:r>
      <w:r w:rsidR="00964855" w:rsidRPr="006C24A3">
        <w:rPr>
          <w:rFonts w:hint="cs"/>
          <w:sz w:val="27"/>
          <w:rtl/>
          <w:lang w:bidi="ar-IQ"/>
        </w:rPr>
        <w:t>ٌ</w:t>
      </w:r>
      <w:r w:rsidRPr="006C24A3">
        <w:rPr>
          <w:rFonts w:hint="cs"/>
          <w:sz w:val="27"/>
          <w:rtl/>
          <w:lang w:bidi="ar-IQ"/>
        </w:rPr>
        <w:t xml:space="preserve"> آخر منهم عن نموذج النور </w:t>
      </w:r>
      <w:r w:rsidRPr="006C24A3">
        <w:rPr>
          <w:rFonts w:hint="cs"/>
          <w:sz w:val="27"/>
          <w:rtl/>
          <w:lang w:bidi="ar-IQ"/>
        </w:rPr>
        <w:lastRenderedPageBreak/>
        <w:t>الأبيض. وسوف نعمل في البداية على بيان رؤية المذهب ال</w:t>
      </w:r>
      <w:r w:rsidR="00C80EFD" w:rsidRPr="006C24A3">
        <w:rPr>
          <w:rFonts w:hint="cs"/>
          <w:sz w:val="27"/>
          <w:rtl/>
          <w:lang w:bidi="ar-IQ"/>
        </w:rPr>
        <w:t>أُرثوذُكس</w:t>
      </w:r>
      <w:r w:rsidRPr="006C24A3">
        <w:rPr>
          <w:rFonts w:hint="cs"/>
          <w:sz w:val="27"/>
          <w:rtl/>
          <w:lang w:bidi="ar-IQ"/>
        </w:rPr>
        <w:t>ي في هذا الشأن، لنردف بعد ذلك ببيان الطريقة الكبروية، ثم</w:t>
      </w:r>
      <w:r w:rsidR="00964855" w:rsidRPr="006C24A3">
        <w:rPr>
          <w:rFonts w:hint="cs"/>
          <w:sz w:val="27"/>
          <w:rtl/>
          <w:lang w:bidi="ar-IQ"/>
        </w:rPr>
        <w:t>ّ</w:t>
      </w:r>
      <w:r w:rsidRPr="006C24A3">
        <w:rPr>
          <w:rFonts w:hint="cs"/>
          <w:sz w:val="27"/>
          <w:rtl/>
          <w:lang w:bidi="ar-IQ"/>
        </w:rPr>
        <w:t xml:space="preserve"> نعمل في نهاية المطاف على دراسة أوجه الش</w:t>
      </w:r>
      <w:r w:rsidR="00964855" w:rsidRPr="006C24A3">
        <w:rPr>
          <w:rFonts w:hint="cs"/>
          <w:sz w:val="27"/>
          <w:rtl/>
          <w:lang w:bidi="ar-IQ"/>
        </w:rPr>
        <w:t>َّ</w:t>
      </w:r>
      <w:r w:rsidRPr="006C24A3">
        <w:rPr>
          <w:rFonts w:hint="cs"/>
          <w:sz w:val="27"/>
          <w:rtl/>
          <w:lang w:bidi="ar-IQ"/>
        </w:rPr>
        <w:t>ب</w:t>
      </w:r>
      <w:r w:rsidR="00964855" w:rsidRPr="006C24A3">
        <w:rPr>
          <w:rFonts w:hint="cs"/>
          <w:sz w:val="27"/>
          <w:rtl/>
          <w:lang w:bidi="ar-IQ"/>
        </w:rPr>
        <w:t>َ</w:t>
      </w:r>
      <w:r w:rsidRPr="006C24A3">
        <w:rPr>
          <w:rFonts w:hint="cs"/>
          <w:sz w:val="27"/>
          <w:rtl/>
          <w:lang w:bidi="ar-IQ"/>
        </w:rPr>
        <w:t>ه والاختلاف بين هاتين النظرتين في</w:t>
      </w:r>
      <w:r w:rsidR="00964855" w:rsidRPr="006C24A3">
        <w:rPr>
          <w:rFonts w:hint="cs"/>
          <w:sz w:val="27"/>
          <w:rtl/>
          <w:lang w:bidi="ar-IQ"/>
        </w:rPr>
        <w:t xml:space="preserve"> </w:t>
      </w:r>
      <w:r w:rsidRPr="006C24A3">
        <w:rPr>
          <w:rFonts w:hint="cs"/>
          <w:sz w:val="27"/>
          <w:rtl/>
          <w:lang w:bidi="ar-IQ"/>
        </w:rPr>
        <w:t>ما يتعل</w:t>
      </w:r>
      <w:r w:rsidR="00964855" w:rsidRPr="006C24A3">
        <w:rPr>
          <w:rFonts w:hint="cs"/>
          <w:sz w:val="27"/>
          <w:rtl/>
          <w:lang w:bidi="ar-IQ"/>
        </w:rPr>
        <w:t>َّ</w:t>
      </w:r>
      <w:r w:rsidRPr="006C24A3">
        <w:rPr>
          <w:rFonts w:hint="cs"/>
          <w:sz w:val="27"/>
          <w:rtl/>
          <w:lang w:bidi="ar-IQ"/>
        </w:rPr>
        <w:t>ق برؤية الله وشهوده.</w:t>
      </w:r>
    </w:p>
    <w:p w:rsidR="008A0007" w:rsidRPr="006C24A3" w:rsidRDefault="008A0007" w:rsidP="008A0007">
      <w:pPr>
        <w:spacing w:line="360" w:lineRule="exact"/>
        <w:rPr>
          <w:rFonts w:ascii="AAAGoldenLotus Stg1_Ver1" w:hAnsi="AAAGoldenLotus Stg1_Ver1"/>
          <w:sz w:val="27"/>
          <w:rtl/>
        </w:rPr>
      </w:pPr>
    </w:p>
    <w:p w:rsidR="003B294D" w:rsidRPr="006C24A3" w:rsidRDefault="004070A9" w:rsidP="009B08B2">
      <w:pPr>
        <w:pStyle w:val="31"/>
        <w:rPr>
          <w:color w:val="auto"/>
          <w:rtl/>
          <w:lang w:bidi="ar-IQ"/>
        </w:rPr>
      </w:pPr>
      <w:r w:rsidRPr="006C24A3">
        <w:rPr>
          <w:rFonts w:hint="cs"/>
          <w:color w:val="auto"/>
          <w:rtl/>
          <w:lang w:bidi="ar-IQ"/>
        </w:rPr>
        <w:t xml:space="preserve">الشهود </w:t>
      </w:r>
      <w:r w:rsidR="009B08B2" w:rsidRPr="006C24A3">
        <w:rPr>
          <w:rFonts w:hint="cs"/>
          <w:color w:val="auto"/>
          <w:rtl/>
          <w:lang w:bidi="ar-IQ"/>
        </w:rPr>
        <w:t>الإلهي</w:t>
      </w:r>
      <w:r w:rsidRPr="006C24A3">
        <w:rPr>
          <w:rFonts w:hint="cs"/>
          <w:color w:val="auto"/>
          <w:rtl/>
          <w:lang w:bidi="ar-IQ"/>
        </w:rPr>
        <w:t xml:space="preserve"> </w:t>
      </w:r>
      <w:r w:rsidR="007C4939" w:rsidRPr="006C24A3">
        <w:rPr>
          <w:rFonts w:hint="cs"/>
          <w:color w:val="auto"/>
          <w:rtl/>
          <w:lang w:bidi="ar-IQ"/>
        </w:rPr>
        <w:t xml:space="preserve">في </w:t>
      </w:r>
      <w:r w:rsidR="003B294D" w:rsidRPr="006C24A3">
        <w:rPr>
          <w:rFonts w:hint="cs"/>
          <w:color w:val="auto"/>
          <w:rtl/>
          <w:lang w:bidi="ar-IQ"/>
        </w:rPr>
        <w:t>العرفان ال</w:t>
      </w:r>
      <w:r w:rsidR="00C80EFD" w:rsidRPr="006C24A3">
        <w:rPr>
          <w:rFonts w:hint="cs"/>
          <w:color w:val="auto"/>
          <w:rtl/>
          <w:lang w:bidi="ar-IQ"/>
        </w:rPr>
        <w:t>أُرثوذُكس</w:t>
      </w:r>
      <w:r w:rsidR="003B294D" w:rsidRPr="006C24A3">
        <w:rPr>
          <w:rFonts w:hint="cs"/>
          <w:color w:val="auto"/>
          <w:rtl/>
          <w:lang w:bidi="ar-IQ"/>
        </w:rPr>
        <w:t>ي</w:t>
      </w:r>
      <w:r w:rsidR="00AC7A73" w:rsidRPr="006C24A3">
        <w:rPr>
          <w:rFonts w:hint="cs"/>
          <w:color w:val="auto"/>
          <w:rtl/>
        </w:rPr>
        <w:t xml:space="preserve"> ــــــ</w:t>
      </w:r>
    </w:p>
    <w:p w:rsidR="003B294D" w:rsidRPr="006C24A3" w:rsidRDefault="003B294D" w:rsidP="009B08B2">
      <w:pPr>
        <w:pStyle w:val="31"/>
        <w:rPr>
          <w:color w:val="auto"/>
          <w:rtl/>
        </w:rPr>
      </w:pPr>
      <w:r w:rsidRPr="006C24A3">
        <w:rPr>
          <w:rFonts w:hint="cs"/>
          <w:color w:val="auto"/>
          <w:rtl/>
          <w:lang w:bidi="ar-IQ"/>
        </w:rPr>
        <w:t xml:space="preserve">1ـ </w:t>
      </w:r>
      <w:r w:rsidR="009B08B2" w:rsidRPr="006C24A3">
        <w:rPr>
          <w:rFonts w:hint="cs"/>
          <w:color w:val="auto"/>
          <w:rtl/>
          <w:lang w:bidi="ar-IQ"/>
        </w:rPr>
        <w:t>الله المشهود وغير المشهود، مفارقةٌ وحلول</w:t>
      </w:r>
      <w:r w:rsidR="00AC7A73" w:rsidRPr="006C24A3">
        <w:rPr>
          <w:rFonts w:hint="cs"/>
          <w:color w:val="auto"/>
          <w:rtl/>
        </w:rPr>
        <w:t xml:space="preserve"> ــــــ</w:t>
      </w:r>
    </w:p>
    <w:p w:rsidR="003B294D" w:rsidRPr="006C24A3" w:rsidRDefault="003B294D" w:rsidP="00192214">
      <w:pPr>
        <w:rPr>
          <w:sz w:val="27"/>
          <w:rtl/>
          <w:lang w:bidi="ar-IQ"/>
        </w:rPr>
      </w:pPr>
      <w:r w:rsidRPr="006C24A3">
        <w:rPr>
          <w:rFonts w:hint="cs"/>
          <w:sz w:val="27"/>
          <w:rtl/>
          <w:lang w:bidi="ar-IQ"/>
        </w:rPr>
        <w:t>عندما نقرأ الكتاب المقد</w:t>
      </w:r>
      <w:r w:rsidR="00964855" w:rsidRPr="006C24A3">
        <w:rPr>
          <w:rFonts w:hint="cs"/>
          <w:sz w:val="27"/>
          <w:rtl/>
          <w:lang w:bidi="ar-IQ"/>
        </w:rPr>
        <w:t>َّس</w:t>
      </w:r>
      <w:r w:rsidRPr="006C24A3">
        <w:rPr>
          <w:rFonts w:hint="cs"/>
          <w:sz w:val="27"/>
          <w:rtl/>
          <w:lang w:bidi="ar-IQ"/>
        </w:rPr>
        <w:t xml:space="preserve"> نواجه نوعين من النصوص المتناقضة حول شهود الله، وهما: النصوص التي تنكر أي</w:t>
      </w:r>
      <w:r w:rsidR="00964855" w:rsidRPr="006C24A3">
        <w:rPr>
          <w:rFonts w:hint="cs"/>
          <w:sz w:val="27"/>
          <w:rtl/>
          <w:lang w:bidi="ar-IQ"/>
        </w:rPr>
        <w:t>ّ</w:t>
      </w:r>
      <w:r w:rsidRPr="006C24A3">
        <w:rPr>
          <w:rFonts w:hint="cs"/>
          <w:sz w:val="27"/>
          <w:rtl/>
          <w:lang w:bidi="ar-IQ"/>
        </w:rPr>
        <w:t xml:space="preserve"> نوع</w:t>
      </w:r>
      <w:r w:rsidR="00964855" w:rsidRPr="006C24A3">
        <w:rPr>
          <w:rFonts w:hint="cs"/>
          <w:sz w:val="27"/>
          <w:rtl/>
          <w:lang w:bidi="ar-IQ"/>
        </w:rPr>
        <w:t>ٍ</w:t>
      </w:r>
      <w:r w:rsidRPr="006C24A3">
        <w:rPr>
          <w:rFonts w:hint="cs"/>
          <w:sz w:val="27"/>
          <w:rtl/>
          <w:lang w:bidi="ar-IQ"/>
        </w:rPr>
        <w:t xml:space="preserve"> من أنواع شهود الله، والتي تتحدّ</w:t>
      </w:r>
      <w:r w:rsidR="00964855" w:rsidRPr="006C24A3">
        <w:rPr>
          <w:rFonts w:hint="cs"/>
          <w:sz w:val="27"/>
          <w:rtl/>
          <w:lang w:bidi="ar-IQ"/>
        </w:rPr>
        <w:t>َ</w:t>
      </w:r>
      <w:r w:rsidRPr="006C24A3">
        <w:rPr>
          <w:rFonts w:hint="cs"/>
          <w:sz w:val="27"/>
          <w:rtl/>
          <w:lang w:bidi="ar-IQ"/>
        </w:rPr>
        <w:t>ث عن الإله غير المرئي، والذي لا يمكن التعرّ</w:t>
      </w:r>
      <w:r w:rsidR="00964855" w:rsidRPr="006C24A3">
        <w:rPr>
          <w:rFonts w:hint="cs"/>
          <w:sz w:val="27"/>
          <w:rtl/>
          <w:lang w:bidi="ar-IQ"/>
        </w:rPr>
        <w:t>ُ</w:t>
      </w:r>
      <w:r w:rsidRPr="006C24A3">
        <w:rPr>
          <w:rFonts w:hint="cs"/>
          <w:sz w:val="27"/>
          <w:rtl/>
          <w:lang w:bidi="ar-IQ"/>
        </w:rPr>
        <w:t>ف على حقيقته وك</w:t>
      </w:r>
      <w:r w:rsidR="00964855" w:rsidRPr="006C24A3">
        <w:rPr>
          <w:rFonts w:hint="cs"/>
          <w:sz w:val="27"/>
          <w:rtl/>
          <w:lang w:bidi="ar-IQ"/>
        </w:rPr>
        <w:t>ُ</w:t>
      </w:r>
      <w:r w:rsidRPr="006C24A3">
        <w:rPr>
          <w:rFonts w:hint="cs"/>
          <w:sz w:val="27"/>
          <w:rtl/>
          <w:lang w:bidi="ar-IQ"/>
        </w:rPr>
        <w:t>ن</w:t>
      </w:r>
      <w:r w:rsidR="00964855" w:rsidRPr="006C24A3">
        <w:rPr>
          <w:rFonts w:hint="cs"/>
          <w:sz w:val="27"/>
          <w:rtl/>
          <w:lang w:bidi="ar-IQ"/>
        </w:rPr>
        <w:t>ْ</w:t>
      </w:r>
      <w:r w:rsidRPr="006C24A3">
        <w:rPr>
          <w:rFonts w:hint="cs"/>
          <w:sz w:val="27"/>
          <w:rtl/>
          <w:lang w:bidi="ar-IQ"/>
        </w:rPr>
        <w:t xml:space="preserve">هه، ومن ذلك النصّ القائل: </w:t>
      </w:r>
      <w:r w:rsidRPr="006C24A3">
        <w:rPr>
          <w:rFonts w:hint="eastAsia"/>
          <w:sz w:val="24"/>
          <w:szCs w:val="24"/>
          <w:rtl/>
        </w:rPr>
        <w:t>«</w:t>
      </w:r>
      <w:r w:rsidRPr="006C24A3">
        <w:rPr>
          <w:rFonts w:hint="cs"/>
          <w:sz w:val="27"/>
          <w:rtl/>
          <w:lang w:bidi="ar-IQ"/>
        </w:rPr>
        <w:t>أما وجهي فلا تقدر أن تراه؛ لأن الذي يراني لا يعيش</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579"/>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وهناك نصوص</w:t>
      </w:r>
      <w:r w:rsidR="00964855" w:rsidRPr="006C24A3">
        <w:rPr>
          <w:rFonts w:hint="cs"/>
          <w:sz w:val="27"/>
          <w:rtl/>
          <w:lang w:bidi="ar-IQ"/>
        </w:rPr>
        <w:t>ٌ</w:t>
      </w:r>
      <w:r w:rsidRPr="006C24A3">
        <w:rPr>
          <w:rFonts w:hint="cs"/>
          <w:sz w:val="27"/>
          <w:rtl/>
          <w:lang w:bidi="ar-IQ"/>
        </w:rPr>
        <w:t xml:space="preserve"> أخرى تحثّ الإنسان على البحث عن وجه الله، وتبشّ</w:t>
      </w:r>
      <w:r w:rsidR="00964855" w:rsidRPr="006C24A3">
        <w:rPr>
          <w:rFonts w:hint="cs"/>
          <w:sz w:val="27"/>
          <w:rtl/>
          <w:lang w:bidi="ar-IQ"/>
        </w:rPr>
        <w:t>ِ</w:t>
      </w:r>
      <w:r w:rsidRPr="006C24A3">
        <w:rPr>
          <w:rFonts w:hint="cs"/>
          <w:sz w:val="27"/>
          <w:rtl/>
          <w:lang w:bidi="ar-IQ"/>
        </w:rPr>
        <w:t>ر بشهود الله كما هو، من قبيل</w:t>
      </w:r>
      <w:r w:rsidR="00C2166B" w:rsidRPr="006C24A3">
        <w:rPr>
          <w:rFonts w:hint="cs"/>
          <w:sz w:val="27"/>
          <w:rtl/>
          <w:lang w:bidi="ar-IQ"/>
        </w:rPr>
        <w:t>:</w:t>
      </w:r>
      <w:r w:rsidRPr="006C24A3">
        <w:rPr>
          <w:rFonts w:hint="cs"/>
          <w:sz w:val="27"/>
          <w:rtl/>
          <w:lang w:bidi="ar-IQ"/>
        </w:rPr>
        <w:t xml:space="preserve"> النص</w:t>
      </w:r>
      <w:r w:rsidR="00C2166B" w:rsidRPr="006C24A3">
        <w:rPr>
          <w:rFonts w:hint="cs"/>
          <w:sz w:val="27"/>
          <w:rtl/>
          <w:lang w:bidi="ar-IQ"/>
        </w:rPr>
        <w:t>ّ</w:t>
      </w:r>
      <w:r w:rsidRPr="006C24A3">
        <w:rPr>
          <w:rFonts w:hint="cs"/>
          <w:sz w:val="27"/>
          <w:rtl/>
          <w:lang w:bidi="ar-IQ"/>
        </w:rPr>
        <w:t xml:space="preserve"> القائل: </w:t>
      </w:r>
      <w:r w:rsidRPr="006C24A3">
        <w:rPr>
          <w:rFonts w:hint="eastAsia"/>
          <w:sz w:val="24"/>
          <w:szCs w:val="24"/>
          <w:rtl/>
        </w:rPr>
        <w:t>«</w:t>
      </w:r>
      <w:r w:rsidRPr="006C24A3">
        <w:rPr>
          <w:rFonts w:hint="cs"/>
          <w:sz w:val="27"/>
          <w:rtl/>
          <w:lang w:bidi="ar-IQ"/>
        </w:rPr>
        <w:t>ويكلم الربّ موسى وجهاً إلى وجه، كما يكل</w:t>
      </w:r>
      <w:r w:rsidR="00C2166B" w:rsidRPr="006C24A3">
        <w:rPr>
          <w:rFonts w:hint="cs"/>
          <w:sz w:val="27"/>
          <w:rtl/>
          <w:lang w:bidi="ar-IQ"/>
        </w:rPr>
        <w:t>ِّ</w:t>
      </w:r>
      <w:r w:rsidRPr="006C24A3">
        <w:rPr>
          <w:rFonts w:hint="cs"/>
          <w:sz w:val="27"/>
          <w:rtl/>
          <w:lang w:bidi="ar-IQ"/>
        </w:rPr>
        <w:t>م الإنسان صاحبه</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580"/>
      </w:r>
      <w:r w:rsidRPr="006C24A3">
        <w:rPr>
          <w:sz w:val="27"/>
          <w:vertAlign w:val="superscript"/>
          <w:rtl/>
          <w:lang w:bidi="ar-IQ"/>
        </w:rPr>
        <w:t>)</w:t>
      </w:r>
      <w:r w:rsidRPr="006C24A3">
        <w:rPr>
          <w:rFonts w:hint="cs"/>
          <w:sz w:val="27"/>
          <w:rtl/>
          <w:lang w:bidi="ar-IQ"/>
        </w:rPr>
        <w:t xml:space="preserve">. والنصّ القائل: </w:t>
      </w:r>
      <w:r w:rsidRPr="006C24A3">
        <w:rPr>
          <w:rFonts w:hint="eastAsia"/>
          <w:sz w:val="24"/>
          <w:szCs w:val="24"/>
          <w:rtl/>
        </w:rPr>
        <w:t>«</w:t>
      </w:r>
      <w:r w:rsidR="00C2166B" w:rsidRPr="006C24A3">
        <w:rPr>
          <w:rFonts w:hint="cs"/>
          <w:sz w:val="27"/>
          <w:rtl/>
          <w:lang w:bidi="ar-IQ"/>
        </w:rPr>
        <w:t>...</w:t>
      </w:r>
      <w:r w:rsidRPr="006C24A3">
        <w:rPr>
          <w:rFonts w:hint="cs"/>
          <w:sz w:val="27"/>
          <w:rtl/>
          <w:lang w:bidi="ar-IQ"/>
        </w:rPr>
        <w:t>لأننا سنراه كما هو</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581"/>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ومن هنا</w:t>
      </w:r>
      <w:r w:rsidR="00C2166B" w:rsidRPr="006C24A3">
        <w:rPr>
          <w:rFonts w:hint="cs"/>
          <w:sz w:val="27"/>
          <w:rtl/>
          <w:lang w:bidi="ar-IQ"/>
        </w:rPr>
        <w:t>،</w:t>
      </w:r>
      <w:r w:rsidRPr="006C24A3">
        <w:rPr>
          <w:rFonts w:hint="cs"/>
          <w:sz w:val="27"/>
          <w:rtl/>
          <w:lang w:bidi="ar-IQ"/>
        </w:rPr>
        <w:t xml:space="preserve"> فإنه طبقاً لنصوص الكتاب المقد</w:t>
      </w:r>
      <w:r w:rsidR="00C2166B" w:rsidRPr="006C24A3">
        <w:rPr>
          <w:rFonts w:hint="cs"/>
          <w:sz w:val="27"/>
          <w:rtl/>
          <w:lang w:bidi="ar-IQ"/>
        </w:rPr>
        <w:t>َّ</w:t>
      </w:r>
      <w:r w:rsidRPr="006C24A3">
        <w:rPr>
          <w:rFonts w:hint="cs"/>
          <w:sz w:val="27"/>
          <w:rtl/>
          <w:lang w:bidi="ar-IQ"/>
        </w:rPr>
        <w:t>س يكون الله مشهوداً وغير مشهود. ومع ذلك فقد تمّ حلّ مفارقة الإله المشهود / اللامشهود في المسيحية الأ</w:t>
      </w:r>
      <w:r w:rsidR="00C2166B" w:rsidRPr="006C24A3">
        <w:rPr>
          <w:rFonts w:hint="cs"/>
          <w:sz w:val="27"/>
          <w:rtl/>
          <w:lang w:bidi="ar-IQ"/>
        </w:rPr>
        <w:t>ُ</w:t>
      </w:r>
      <w:r w:rsidRPr="006C24A3">
        <w:rPr>
          <w:rFonts w:hint="cs"/>
          <w:sz w:val="27"/>
          <w:rtl/>
          <w:lang w:bidi="ar-IQ"/>
        </w:rPr>
        <w:t>رثو</w:t>
      </w:r>
      <w:r w:rsidR="00C2166B" w:rsidRPr="006C24A3">
        <w:rPr>
          <w:rFonts w:hint="cs"/>
          <w:sz w:val="27"/>
          <w:rtl/>
          <w:lang w:bidi="ar-IQ"/>
        </w:rPr>
        <w:t>ذُ</w:t>
      </w:r>
      <w:r w:rsidRPr="006C24A3">
        <w:rPr>
          <w:rFonts w:hint="cs"/>
          <w:sz w:val="27"/>
          <w:rtl/>
          <w:lang w:bidi="ar-IQ"/>
        </w:rPr>
        <w:t>كسية بطرق</w:t>
      </w:r>
      <w:r w:rsidR="00C2166B" w:rsidRPr="006C24A3">
        <w:rPr>
          <w:rFonts w:hint="cs"/>
          <w:sz w:val="27"/>
          <w:rtl/>
          <w:lang w:bidi="ar-IQ"/>
        </w:rPr>
        <w:t>ٍ</w:t>
      </w:r>
      <w:r w:rsidRPr="006C24A3">
        <w:rPr>
          <w:rFonts w:hint="cs"/>
          <w:sz w:val="27"/>
          <w:rtl/>
          <w:lang w:bidi="ar-IQ"/>
        </w:rPr>
        <w:t xml:space="preserve"> مختلفة على النحو </w:t>
      </w:r>
      <w:r w:rsidR="00C2166B" w:rsidRPr="006C24A3">
        <w:rPr>
          <w:rFonts w:hint="cs"/>
          <w:sz w:val="27"/>
          <w:rtl/>
          <w:lang w:bidi="ar-IQ"/>
        </w:rPr>
        <w:t>التالي</w:t>
      </w:r>
      <w:r w:rsidRPr="006C24A3">
        <w:rPr>
          <w:rFonts w:hint="cs"/>
          <w:sz w:val="27"/>
          <w:rtl/>
          <w:lang w:bidi="ar-IQ"/>
        </w:rPr>
        <w:t>:</w:t>
      </w:r>
    </w:p>
    <w:p w:rsidR="003B294D" w:rsidRPr="006C24A3" w:rsidRDefault="003B294D" w:rsidP="00192214">
      <w:pPr>
        <w:rPr>
          <w:sz w:val="27"/>
          <w:rtl/>
          <w:lang w:bidi="ar-IQ"/>
        </w:rPr>
      </w:pPr>
      <w:r w:rsidRPr="006C24A3">
        <w:rPr>
          <w:rFonts w:hint="cs"/>
          <w:b/>
          <w:bCs/>
          <w:sz w:val="27"/>
          <w:rtl/>
          <w:lang w:bidi="ar-IQ"/>
        </w:rPr>
        <w:t>أـ التمايز بين الذات والقوى الإلهي</w:t>
      </w:r>
      <w:r w:rsidR="00C2166B" w:rsidRPr="006C24A3">
        <w:rPr>
          <w:rFonts w:hint="cs"/>
          <w:b/>
          <w:bCs/>
          <w:sz w:val="27"/>
          <w:rtl/>
          <w:lang w:bidi="ar-IQ"/>
        </w:rPr>
        <w:t>ّ</w:t>
      </w:r>
      <w:r w:rsidRPr="006C24A3">
        <w:rPr>
          <w:rFonts w:hint="cs"/>
          <w:b/>
          <w:bCs/>
          <w:sz w:val="27"/>
          <w:rtl/>
          <w:lang w:bidi="ar-IQ"/>
        </w:rPr>
        <w:t>ة القديمة</w:t>
      </w:r>
      <w:r w:rsidRPr="006C24A3">
        <w:rPr>
          <w:b/>
          <w:bCs/>
          <w:sz w:val="27"/>
          <w:vertAlign w:val="superscript"/>
          <w:rtl/>
          <w:lang w:bidi="ar-IQ"/>
        </w:rPr>
        <w:t>(</w:t>
      </w:r>
      <w:r w:rsidRPr="006C24A3">
        <w:rPr>
          <w:rStyle w:val="af9"/>
          <w:b/>
          <w:bCs/>
          <w:sz w:val="27"/>
          <w:rtl/>
          <w:lang w:bidi="ar-IQ"/>
        </w:rPr>
        <w:endnoteReference w:id="582"/>
      </w:r>
      <w:r w:rsidRPr="006C24A3">
        <w:rPr>
          <w:b/>
          <w:bCs/>
          <w:sz w:val="27"/>
          <w:vertAlign w:val="superscript"/>
          <w:rtl/>
          <w:lang w:bidi="ar-IQ"/>
        </w:rPr>
        <w:t>)</w:t>
      </w:r>
      <w:r w:rsidRPr="006C24A3">
        <w:rPr>
          <w:rFonts w:hint="cs"/>
          <w:sz w:val="27"/>
          <w:rtl/>
          <w:lang w:bidi="ar-IQ"/>
        </w:rPr>
        <w:t>: يتمّ التمييز في اللاهوت التنزيهي ال</w:t>
      </w:r>
      <w:r w:rsidR="00C80EFD" w:rsidRPr="006C24A3">
        <w:rPr>
          <w:rFonts w:hint="cs"/>
          <w:sz w:val="27"/>
          <w:rtl/>
          <w:lang w:bidi="ar-IQ"/>
        </w:rPr>
        <w:t>أُرثوذُكس</w:t>
      </w:r>
      <w:r w:rsidRPr="006C24A3">
        <w:rPr>
          <w:rFonts w:hint="cs"/>
          <w:sz w:val="27"/>
          <w:rtl/>
          <w:lang w:bidi="ar-IQ"/>
        </w:rPr>
        <w:t>ي بين الذات وبين القوى الإلهية</w:t>
      </w:r>
      <w:r w:rsidR="00C2166B" w:rsidRPr="006C24A3">
        <w:rPr>
          <w:rFonts w:hint="cs"/>
          <w:sz w:val="27"/>
          <w:rtl/>
          <w:lang w:bidi="ar-IQ"/>
        </w:rPr>
        <w:t>؛</w:t>
      </w:r>
      <w:r w:rsidRPr="006C24A3">
        <w:rPr>
          <w:rFonts w:hint="cs"/>
          <w:sz w:val="27"/>
          <w:rtl/>
          <w:lang w:bidi="ar-IQ"/>
        </w:rPr>
        <w:t xml:space="preserve"> فإن ذات الله غير قابلة</w:t>
      </w:r>
      <w:r w:rsidR="00C2166B" w:rsidRPr="006C24A3">
        <w:rPr>
          <w:rFonts w:hint="cs"/>
          <w:sz w:val="27"/>
          <w:rtl/>
          <w:lang w:bidi="ar-IQ"/>
        </w:rPr>
        <w:t>ٍ</w:t>
      </w:r>
      <w:r w:rsidRPr="006C24A3">
        <w:rPr>
          <w:rFonts w:hint="cs"/>
          <w:sz w:val="27"/>
          <w:rtl/>
          <w:lang w:bidi="ar-IQ"/>
        </w:rPr>
        <w:t xml:space="preserve"> للوصول، ولا يمكن أن ت</w:t>
      </w:r>
      <w:r w:rsidR="00C2166B" w:rsidRPr="006C24A3">
        <w:rPr>
          <w:rFonts w:hint="cs"/>
          <w:sz w:val="27"/>
          <w:rtl/>
          <w:lang w:bidi="ar-IQ"/>
        </w:rPr>
        <w:t>ُ</w:t>
      </w:r>
      <w:r w:rsidRPr="006C24A3">
        <w:rPr>
          <w:rFonts w:hint="cs"/>
          <w:sz w:val="27"/>
          <w:rtl/>
          <w:lang w:bidi="ar-IQ"/>
        </w:rPr>
        <w:t>در</w:t>
      </w:r>
      <w:r w:rsidR="00C2166B" w:rsidRPr="006C24A3">
        <w:rPr>
          <w:rFonts w:hint="cs"/>
          <w:sz w:val="27"/>
          <w:rtl/>
          <w:lang w:bidi="ar-IQ"/>
        </w:rPr>
        <w:t>َ</w:t>
      </w:r>
      <w:r w:rsidRPr="006C24A3">
        <w:rPr>
          <w:rFonts w:hint="cs"/>
          <w:sz w:val="27"/>
          <w:rtl/>
          <w:lang w:bidi="ar-IQ"/>
        </w:rPr>
        <w:t>ك أو توصف، ولن يتمك</w:t>
      </w:r>
      <w:r w:rsidR="00C2166B" w:rsidRPr="006C24A3">
        <w:rPr>
          <w:rFonts w:hint="cs"/>
          <w:sz w:val="27"/>
          <w:rtl/>
          <w:lang w:bidi="ar-IQ"/>
        </w:rPr>
        <w:t>ّ</w:t>
      </w:r>
      <w:r w:rsidRPr="006C24A3">
        <w:rPr>
          <w:rFonts w:hint="cs"/>
          <w:sz w:val="27"/>
          <w:rtl/>
          <w:lang w:bidi="ar-IQ"/>
        </w:rPr>
        <w:t>ن الإنسان من التعرّ</w:t>
      </w:r>
      <w:r w:rsidR="00C2166B" w:rsidRPr="006C24A3">
        <w:rPr>
          <w:rFonts w:hint="cs"/>
          <w:sz w:val="27"/>
          <w:rtl/>
          <w:lang w:bidi="ar-IQ"/>
        </w:rPr>
        <w:t>ُ</w:t>
      </w:r>
      <w:r w:rsidRPr="006C24A3">
        <w:rPr>
          <w:rFonts w:hint="cs"/>
          <w:sz w:val="27"/>
          <w:rtl/>
          <w:lang w:bidi="ar-IQ"/>
        </w:rPr>
        <w:t>ف عليه</w:t>
      </w:r>
      <w:r w:rsidR="00C2166B" w:rsidRPr="006C24A3">
        <w:rPr>
          <w:rFonts w:hint="cs"/>
          <w:sz w:val="27"/>
          <w:rtl/>
          <w:lang w:bidi="ar-IQ"/>
        </w:rPr>
        <w:t>،</w:t>
      </w:r>
      <w:r w:rsidRPr="006C24A3">
        <w:rPr>
          <w:rFonts w:hint="cs"/>
          <w:sz w:val="27"/>
          <w:rtl/>
          <w:lang w:bidi="ar-IQ"/>
        </w:rPr>
        <w:t xml:space="preserve"> لا في الدنيا ولا في الآخرة. وحت</w:t>
      </w:r>
      <w:r w:rsidR="00C2166B" w:rsidRPr="006C24A3">
        <w:rPr>
          <w:rFonts w:hint="cs"/>
          <w:sz w:val="27"/>
          <w:rtl/>
          <w:lang w:bidi="ar-IQ"/>
        </w:rPr>
        <w:t>ّ</w:t>
      </w:r>
      <w:r w:rsidRPr="006C24A3">
        <w:rPr>
          <w:rFonts w:hint="cs"/>
          <w:sz w:val="27"/>
          <w:rtl/>
          <w:lang w:bidi="ar-IQ"/>
        </w:rPr>
        <w:t>ى الملائكة المقرّبون لا يملكون معرفة عنه. وفي المقابل فإن الله يتجل</w:t>
      </w:r>
      <w:r w:rsidR="00C2166B" w:rsidRPr="006C24A3">
        <w:rPr>
          <w:rFonts w:hint="cs"/>
          <w:sz w:val="27"/>
          <w:rtl/>
          <w:lang w:bidi="ar-IQ"/>
        </w:rPr>
        <w:t>ّ</w:t>
      </w:r>
      <w:r w:rsidRPr="006C24A3">
        <w:rPr>
          <w:rFonts w:hint="cs"/>
          <w:sz w:val="27"/>
          <w:rtl/>
          <w:lang w:bidi="ar-IQ"/>
        </w:rPr>
        <w:t>ى لنا ويُظهر نفسه من خلال قواه. وعلى هذا الأساس فإن العارف وإن</w:t>
      </w:r>
      <w:r w:rsidR="00C2166B" w:rsidRPr="006C24A3">
        <w:rPr>
          <w:rFonts w:hint="cs"/>
          <w:sz w:val="27"/>
          <w:rtl/>
          <w:lang w:bidi="ar-IQ"/>
        </w:rPr>
        <w:t>ْ</w:t>
      </w:r>
      <w:r w:rsidRPr="006C24A3">
        <w:rPr>
          <w:rFonts w:hint="cs"/>
          <w:sz w:val="27"/>
          <w:rtl/>
          <w:lang w:bidi="ar-IQ"/>
        </w:rPr>
        <w:t xml:space="preserve"> كان لا يرى الله، ولكن</w:t>
      </w:r>
      <w:r w:rsidR="00C2166B" w:rsidRPr="006C24A3">
        <w:rPr>
          <w:rFonts w:hint="cs"/>
          <w:sz w:val="27"/>
          <w:rtl/>
          <w:lang w:bidi="ar-IQ"/>
        </w:rPr>
        <w:t>ّ</w:t>
      </w:r>
      <w:r w:rsidRPr="006C24A3">
        <w:rPr>
          <w:rFonts w:hint="cs"/>
          <w:sz w:val="27"/>
          <w:rtl/>
          <w:lang w:bidi="ar-IQ"/>
        </w:rPr>
        <w:t>ه يشاهد قواه؛ حيث يُسجّ</w:t>
      </w:r>
      <w:r w:rsidR="00C2166B" w:rsidRPr="006C24A3">
        <w:rPr>
          <w:rFonts w:hint="cs"/>
          <w:sz w:val="27"/>
          <w:rtl/>
          <w:lang w:bidi="ar-IQ"/>
        </w:rPr>
        <w:t>ِ</w:t>
      </w:r>
      <w:r w:rsidRPr="006C24A3">
        <w:rPr>
          <w:rFonts w:hint="cs"/>
          <w:sz w:val="27"/>
          <w:rtl/>
          <w:lang w:bidi="ar-IQ"/>
        </w:rPr>
        <w:t>ل الله حضوره من خلالها. ومن هنا فإن النصوص المقد</w:t>
      </w:r>
      <w:r w:rsidR="00C2166B" w:rsidRPr="006C24A3">
        <w:rPr>
          <w:rFonts w:hint="cs"/>
          <w:sz w:val="27"/>
          <w:rtl/>
          <w:lang w:bidi="ar-IQ"/>
        </w:rPr>
        <w:t>َّ</w:t>
      </w:r>
      <w:r w:rsidRPr="006C24A3">
        <w:rPr>
          <w:rFonts w:hint="cs"/>
          <w:sz w:val="27"/>
          <w:rtl/>
          <w:lang w:bidi="ar-IQ"/>
        </w:rPr>
        <w:t>سة التي تتحدّ</w:t>
      </w:r>
      <w:r w:rsidR="00C2166B" w:rsidRPr="006C24A3">
        <w:rPr>
          <w:rFonts w:hint="cs"/>
          <w:sz w:val="27"/>
          <w:rtl/>
          <w:lang w:bidi="ar-IQ"/>
        </w:rPr>
        <w:t>َ</w:t>
      </w:r>
      <w:r w:rsidRPr="006C24A3">
        <w:rPr>
          <w:rFonts w:hint="cs"/>
          <w:sz w:val="27"/>
          <w:rtl/>
          <w:lang w:bidi="ar-IQ"/>
        </w:rPr>
        <w:t>ث عن استحالة مشاهدة الله إنما تشير إلى ذات الله، والنصوص التي تتحد</w:t>
      </w:r>
      <w:r w:rsidR="00C2166B" w:rsidRPr="006C24A3">
        <w:rPr>
          <w:rFonts w:hint="cs"/>
          <w:sz w:val="27"/>
          <w:rtl/>
          <w:lang w:bidi="ar-IQ"/>
        </w:rPr>
        <w:t>َّ</w:t>
      </w:r>
      <w:r w:rsidRPr="006C24A3">
        <w:rPr>
          <w:rFonts w:hint="cs"/>
          <w:sz w:val="27"/>
          <w:rtl/>
          <w:lang w:bidi="ar-IQ"/>
        </w:rPr>
        <w:t>ث عن مشاهدة الله ولقائه بالإنسان وجهاً إلى وجه</w:t>
      </w:r>
      <w:r w:rsidR="00C2166B" w:rsidRPr="006C24A3">
        <w:rPr>
          <w:rFonts w:hint="cs"/>
          <w:sz w:val="27"/>
          <w:rtl/>
          <w:lang w:bidi="ar-IQ"/>
        </w:rPr>
        <w:t>ٍ</w:t>
      </w:r>
      <w:r w:rsidRPr="006C24A3">
        <w:rPr>
          <w:rFonts w:hint="cs"/>
          <w:sz w:val="27"/>
          <w:rtl/>
          <w:lang w:bidi="ar-IQ"/>
        </w:rPr>
        <w:t xml:space="preserve"> إنما تشير إلى مشاهدة القوى الإلهية</w:t>
      </w:r>
      <w:r w:rsidR="00C2166B" w:rsidRPr="006C24A3">
        <w:rPr>
          <w:rFonts w:hint="cs"/>
          <w:sz w:val="27"/>
          <w:rtl/>
          <w:lang w:bidi="ar-IQ"/>
        </w:rPr>
        <w:t>،</w:t>
      </w:r>
      <w:r w:rsidRPr="006C24A3">
        <w:rPr>
          <w:rFonts w:hint="cs"/>
          <w:sz w:val="27"/>
          <w:rtl/>
          <w:lang w:bidi="ar-IQ"/>
        </w:rPr>
        <w:t xml:space="preserve"> دون ذات الإله.</w:t>
      </w:r>
    </w:p>
    <w:p w:rsidR="003B294D" w:rsidRPr="006C24A3" w:rsidRDefault="003B294D" w:rsidP="00192214">
      <w:pPr>
        <w:rPr>
          <w:sz w:val="27"/>
          <w:rtl/>
          <w:lang w:bidi="ar-IQ"/>
        </w:rPr>
      </w:pPr>
      <w:r w:rsidRPr="006C24A3">
        <w:rPr>
          <w:rFonts w:hint="cs"/>
          <w:b/>
          <w:bCs/>
          <w:sz w:val="27"/>
          <w:rtl/>
          <w:lang w:bidi="ar-IQ"/>
        </w:rPr>
        <w:lastRenderedPageBreak/>
        <w:t>ب ـ شهود الله في المسيح</w:t>
      </w:r>
      <w:r w:rsidRPr="006C24A3">
        <w:rPr>
          <w:rFonts w:hint="cs"/>
          <w:sz w:val="27"/>
          <w:rtl/>
          <w:lang w:bidi="ar-IQ"/>
        </w:rPr>
        <w:t>: إن الله في ذاته غير مشهود، ولكن</w:t>
      </w:r>
      <w:r w:rsidR="00C2166B" w:rsidRPr="006C24A3">
        <w:rPr>
          <w:rFonts w:hint="cs"/>
          <w:sz w:val="27"/>
          <w:rtl/>
          <w:lang w:bidi="ar-IQ"/>
        </w:rPr>
        <w:t>ّ</w:t>
      </w:r>
      <w:r w:rsidRPr="006C24A3">
        <w:rPr>
          <w:rFonts w:hint="cs"/>
          <w:sz w:val="27"/>
          <w:rtl/>
          <w:lang w:bidi="ar-IQ"/>
        </w:rPr>
        <w:t>ه تجلى بنفسه على شكل إنسان</w:t>
      </w:r>
      <w:r w:rsidR="00C2166B" w:rsidRPr="006C24A3">
        <w:rPr>
          <w:rFonts w:hint="cs"/>
          <w:sz w:val="27"/>
          <w:rtl/>
          <w:lang w:bidi="ar-IQ"/>
        </w:rPr>
        <w:t>ٍ،</w:t>
      </w:r>
      <w:r w:rsidRPr="006C24A3">
        <w:rPr>
          <w:rFonts w:hint="cs"/>
          <w:sz w:val="27"/>
          <w:rtl/>
          <w:lang w:bidi="ar-IQ"/>
        </w:rPr>
        <w:t xml:space="preserve"> وتجسّ</w:t>
      </w:r>
      <w:r w:rsidR="00C2166B" w:rsidRPr="006C24A3">
        <w:rPr>
          <w:rFonts w:hint="cs"/>
          <w:sz w:val="27"/>
          <w:rtl/>
          <w:lang w:bidi="ar-IQ"/>
        </w:rPr>
        <w:t>َ</w:t>
      </w:r>
      <w:r w:rsidRPr="006C24A3">
        <w:rPr>
          <w:rFonts w:hint="cs"/>
          <w:sz w:val="27"/>
          <w:rtl/>
          <w:lang w:bidi="ar-IQ"/>
        </w:rPr>
        <w:t>د على شكل بشر</w:t>
      </w:r>
      <w:r w:rsidR="00C2166B" w:rsidRPr="006C24A3">
        <w:rPr>
          <w:rFonts w:hint="cs"/>
          <w:sz w:val="27"/>
          <w:rtl/>
          <w:lang w:bidi="ar-IQ"/>
        </w:rPr>
        <w:t>ٍ</w:t>
      </w:r>
      <w:r w:rsidRPr="006C24A3">
        <w:rPr>
          <w:rFonts w:hint="cs"/>
          <w:sz w:val="27"/>
          <w:rtl/>
          <w:lang w:bidi="ar-IQ"/>
        </w:rPr>
        <w:t>. وقد تحدّ</w:t>
      </w:r>
      <w:r w:rsidR="00C2166B" w:rsidRPr="006C24A3">
        <w:rPr>
          <w:rFonts w:hint="cs"/>
          <w:sz w:val="27"/>
          <w:rtl/>
          <w:lang w:bidi="ar-IQ"/>
        </w:rPr>
        <w:t>َ</w:t>
      </w:r>
      <w:r w:rsidRPr="006C24A3">
        <w:rPr>
          <w:rFonts w:hint="cs"/>
          <w:sz w:val="27"/>
          <w:rtl/>
          <w:lang w:bidi="ar-IQ"/>
        </w:rPr>
        <w:t>ث إيرنايوس</w:t>
      </w:r>
      <w:r w:rsidRPr="006C24A3">
        <w:rPr>
          <w:sz w:val="27"/>
          <w:vertAlign w:val="superscript"/>
          <w:rtl/>
          <w:lang w:bidi="ar-IQ"/>
        </w:rPr>
        <w:t>(</w:t>
      </w:r>
      <w:r w:rsidRPr="006C24A3">
        <w:rPr>
          <w:rStyle w:val="af9"/>
          <w:sz w:val="27"/>
          <w:rtl/>
          <w:lang w:bidi="ar-IQ"/>
        </w:rPr>
        <w:endnoteReference w:id="583"/>
      </w:r>
      <w:r w:rsidRPr="006C24A3">
        <w:rPr>
          <w:sz w:val="27"/>
          <w:vertAlign w:val="superscript"/>
          <w:rtl/>
          <w:lang w:bidi="ar-IQ"/>
        </w:rPr>
        <w:t>)</w:t>
      </w:r>
      <w:r w:rsidRPr="006C24A3">
        <w:rPr>
          <w:rFonts w:hint="cs"/>
          <w:sz w:val="27"/>
          <w:rtl/>
          <w:lang w:bidi="ar-IQ"/>
        </w:rPr>
        <w:t xml:space="preserve"> (120 ـ 202م) عن الابن بوصفه الطبيعة المشهودة للأب غير المشهود. وصرّ</w:t>
      </w:r>
      <w:r w:rsidR="00C2166B" w:rsidRPr="006C24A3">
        <w:rPr>
          <w:rFonts w:hint="cs"/>
          <w:sz w:val="27"/>
          <w:rtl/>
          <w:lang w:bidi="ar-IQ"/>
        </w:rPr>
        <w:t>َ</w:t>
      </w:r>
      <w:r w:rsidRPr="006C24A3">
        <w:rPr>
          <w:rFonts w:hint="cs"/>
          <w:sz w:val="27"/>
          <w:rtl/>
          <w:lang w:bidi="ar-IQ"/>
        </w:rPr>
        <w:t>ح أثاناسيوس</w:t>
      </w:r>
      <w:r w:rsidRPr="006C24A3">
        <w:rPr>
          <w:sz w:val="27"/>
          <w:vertAlign w:val="superscript"/>
          <w:rtl/>
          <w:lang w:bidi="ar-IQ"/>
        </w:rPr>
        <w:t>(</w:t>
      </w:r>
      <w:r w:rsidRPr="006C24A3">
        <w:rPr>
          <w:rStyle w:val="af9"/>
          <w:sz w:val="27"/>
          <w:rtl/>
          <w:lang w:bidi="ar-IQ"/>
        </w:rPr>
        <w:endnoteReference w:id="584"/>
      </w:r>
      <w:r w:rsidRPr="006C24A3">
        <w:rPr>
          <w:sz w:val="27"/>
          <w:vertAlign w:val="superscript"/>
          <w:rtl/>
          <w:lang w:bidi="ar-IQ"/>
        </w:rPr>
        <w:t>)</w:t>
      </w:r>
      <w:r w:rsidRPr="006C24A3">
        <w:rPr>
          <w:rFonts w:hint="cs"/>
          <w:sz w:val="27"/>
          <w:rtl/>
          <w:lang w:bidi="ar-IQ"/>
        </w:rPr>
        <w:t xml:space="preserve"> بأن المسيح قبل تجسّ</w:t>
      </w:r>
      <w:r w:rsidR="00C2166B" w:rsidRPr="006C24A3">
        <w:rPr>
          <w:rFonts w:hint="cs"/>
          <w:sz w:val="27"/>
          <w:rtl/>
          <w:lang w:bidi="ar-IQ"/>
        </w:rPr>
        <w:t>ُ</w:t>
      </w:r>
      <w:r w:rsidRPr="006C24A3">
        <w:rPr>
          <w:rFonts w:hint="cs"/>
          <w:sz w:val="27"/>
          <w:rtl/>
          <w:lang w:bidi="ar-IQ"/>
        </w:rPr>
        <w:t>ده لم يكن مشهوداً، ولكنه أصبح مشهوداً بواسطة اتحاده بالإنسان</w:t>
      </w:r>
      <w:r w:rsidRPr="006C24A3">
        <w:rPr>
          <w:sz w:val="27"/>
          <w:vertAlign w:val="superscript"/>
          <w:rtl/>
          <w:lang w:bidi="ar-IQ"/>
        </w:rPr>
        <w:t>(</w:t>
      </w:r>
      <w:r w:rsidRPr="006C24A3">
        <w:rPr>
          <w:rStyle w:val="af9"/>
          <w:sz w:val="27"/>
          <w:rtl/>
          <w:lang w:bidi="ar-IQ"/>
        </w:rPr>
        <w:endnoteReference w:id="585"/>
      </w:r>
      <w:r w:rsidRPr="006C24A3">
        <w:rPr>
          <w:sz w:val="27"/>
          <w:vertAlign w:val="superscript"/>
          <w:rtl/>
          <w:lang w:bidi="ar-IQ"/>
        </w:rPr>
        <w:t>)</w:t>
      </w:r>
      <w:r w:rsidRPr="006C24A3">
        <w:rPr>
          <w:rFonts w:hint="cs"/>
          <w:sz w:val="27"/>
          <w:rtl/>
          <w:lang w:bidi="ar-IQ"/>
        </w:rPr>
        <w:t>. وحتى المتأل</w:t>
      </w:r>
      <w:r w:rsidR="00575A14" w:rsidRPr="006C24A3">
        <w:rPr>
          <w:rFonts w:hint="cs"/>
          <w:sz w:val="27"/>
          <w:rtl/>
          <w:lang w:bidi="ar-IQ"/>
        </w:rPr>
        <w:t>ِّ</w:t>
      </w:r>
      <w:r w:rsidRPr="006C24A3">
        <w:rPr>
          <w:rFonts w:hint="cs"/>
          <w:sz w:val="27"/>
          <w:rtl/>
          <w:lang w:bidi="ar-IQ"/>
        </w:rPr>
        <w:t>هون ـ من أمثال</w:t>
      </w:r>
      <w:r w:rsidR="00575A14" w:rsidRPr="006C24A3">
        <w:rPr>
          <w:rFonts w:hint="cs"/>
          <w:sz w:val="27"/>
          <w:rtl/>
          <w:lang w:bidi="ar-IQ"/>
        </w:rPr>
        <w:t>:</w:t>
      </w:r>
      <w:r w:rsidRPr="006C24A3">
        <w:rPr>
          <w:rFonts w:hint="cs"/>
          <w:sz w:val="27"/>
          <w:rtl/>
          <w:lang w:bidi="ar-IQ"/>
        </w:rPr>
        <w:t xml:space="preserve"> نيكولاس كاوسيلاس</w:t>
      </w:r>
      <w:r w:rsidRPr="006C24A3">
        <w:rPr>
          <w:sz w:val="27"/>
          <w:vertAlign w:val="superscript"/>
          <w:rtl/>
          <w:lang w:bidi="ar-IQ"/>
        </w:rPr>
        <w:t>(</w:t>
      </w:r>
      <w:r w:rsidRPr="006C24A3">
        <w:rPr>
          <w:rStyle w:val="af9"/>
          <w:sz w:val="27"/>
          <w:rtl/>
          <w:lang w:bidi="ar-IQ"/>
        </w:rPr>
        <w:endnoteReference w:id="586"/>
      </w:r>
      <w:r w:rsidRPr="006C24A3">
        <w:rPr>
          <w:sz w:val="27"/>
          <w:vertAlign w:val="superscript"/>
          <w:rtl/>
          <w:lang w:bidi="ar-IQ"/>
        </w:rPr>
        <w:t>)</w:t>
      </w:r>
      <w:r w:rsidRPr="006C24A3">
        <w:rPr>
          <w:rFonts w:hint="cs"/>
          <w:sz w:val="27"/>
          <w:rtl/>
          <w:lang w:bidi="ar-IQ"/>
        </w:rPr>
        <w:t xml:space="preserve"> ـ قد استعملوا مصطلح </w:t>
      </w:r>
      <w:r w:rsidRPr="006C24A3">
        <w:rPr>
          <w:rFonts w:hint="eastAsia"/>
          <w:sz w:val="24"/>
          <w:szCs w:val="24"/>
          <w:rtl/>
        </w:rPr>
        <w:t>«</w:t>
      </w:r>
      <w:r w:rsidRPr="006C24A3">
        <w:rPr>
          <w:rFonts w:hint="cs"/>
          <w:sz w:val="27"/>
          <w:rtl/>
          <w:lang w:bidi="ar-IQ"/>
        </w:rPr>
        <w:t>التمسيح</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587"/>
      </w:r>
      <w:r w:rsidRPr="006C24A3">
        <w:rPr>
          <w:sz w:val="27"/>
          <w:vertAlign w:val="superscript"/>
          <w:rtl/>
          <w:lang w:bidi="ar-IQ"/>
        </w:rPr>
        <w:t>)</w:t>
      </w:r>
      <w:r w:rsidR="00575A14" w:rsidRPr="006C24A3">
        <w:rPr>
          <w:rFonts w:hint="cs"/>
          <w:sz w:val="27"/>
          <w:rtl/>
          <w:lang w:bidi="ar-IQ"/>
        </w:rPr>
        <w:t>،</w:t>
      </w:r>
      <w:r w:rsidRPr="006C24A3">
        <w:rPr>
          <w:rFonts w:hint="cs"/>
          <w:sz w:val="27"/>
          <w:rtl/>
          <w:lang w:bidi="ar-IQ"/>
        </w:rPr>
        <w:t xml:space="preserve"> بدلاً من </w:t>
      </w:r>
      <w:r w:rsidRPr="006C24A3">
        <w:rPr>
          <w:rFonts w:hint="eastAsia"/>
          <w:sz w:val="24"/>
          <w:szCs w:val="24"/>
          <w:rtl/>
        </w:rPr>
        <w:t>«</w:t>
      </w:r>
      <w:r w:rsidRPr="006C24A3">
        <w:rPr>
          <w:rFonts w:hint="cs"/>
          <w:sz w:val="27"/>
          <w:rtl/>
          <w:lang w:bidi="ar-IQ"/>
        </w:rPr>
        <w:t>التأل</w:t>
      </w:r>
      <w:r w:rsidR="00575A14" w:rsidRPr="006C24A3">
        <w:rPr>
          <w:rFonts w:hint="cs"/>
          <w:sz w:val="27"/>
          <w:rtl/>
          <w:lang w:bidi="ar-IQ"/>
        </w:rPr>
        <w:t>ُّ</w:t>
      </w:r>
      <w:r w:rsidRPr="006C24A3">
        <w:rPr>
          <w:rFonts w:hint="cs"/>
          <w:sz w:val="27"/>
          <w:rtl/>
          <w:lang w:bidi="ar-IQ"/>
        </w:rPr>
        <w:t>ه</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588"/>
      </w:r>
      <w:r w:rsidRPr="006C24A3">
        <w:rPr>
          <w:sz w:val="27"/>
          <w:vertAlign w:val="superscript"/>
          <w:rtl/>
          <w:lang w:bidi="ar-IQ"/>
        </w:rPr>
        <w:t>)</w:t>
      </w:r>
      <w:r w:rsidRPr="006C24A3">
        <w:rPr>
          <w:rFonts w:hint="cs"/>
          <w:sz w:val="27"/>
          <w:rtl/>
          <w:lang w:bidi="ar-IQ"/>
        </w:rPr>
        <w:t>. إن المشاهدات المنقولة عن الآباء كانت في العادة مشاهدة المسيح وروح الق</w:t>
      </w:r>
      <w:r w:rsidR="00575A14" w:rsidRPr="006C24A3">
        <w:rPr>
          <w:rFonts w:hint="cs"/>
          <w:sz w:val="27"/>
          <w:rtl/>
          <w:lang w:bidi="ar-IQ"/>
        </w:rPr>
        <w:t>ُ</w:t>
      </w:r>
      <w:r w:rsidRPr="006C24A3">
        <w:rPr>
          <w:rFonts w:hint="cs"/>
          <w:sz w:val="27"/>
          <w:rtl/>
          <w:lang w:bidi="ar-IQ"/>
        </w:rPr>
        <w:t>د</w:t>
      </w:r>
      <w:r w:rsidR="00575A14" w:rsidRPr="006C24A3">
        <w:rPr>
          <w:rFonts w:hint="cs"/>
          <w:sz w:val="27"/>
          <w:rtl/>
          <w:lang w:bidi="ar-IQ"/>
        </w:rPr>
        <w:t>ُ</w:t>
      </w:r>
      <w:r w:rsidRPr="006C24A3">
        <w:rPr>
          <w:rFonts w:hint="cs"/>
          <w:sz w:val="27"/>
          <w:rtl/>
          <w:lang w:bidi="ar-IQ"/>
        </w:rPr>
        <w:t>س، وحت</w:t>
      </w:r>
      <w:r w:rsidR="00575A14" w:rsidRPr="006C24A3">
        <w:rPr>
          <w:rFonts w:hint="cs"/>
          <w:sz w:val="27"/>
          <w:rtl/>
          <w:lang w:bidi="ar-IQ"/>
        </w:rPr>
        <w:t>ّ</w:t>
      </w:r>
      <w:r w:rsidRPr="006C24A3">
        <w:rPr>
          <w:rFonts w:hint="cs"/>
          <w:sz w:val="27"/>
          <w:rtl/>
          <w:lang w:bidi="ar-IQ"/>
        </w:rPr>
        <w:t>ى الأب الروحاني في بعض الأحيان. وفي</w:t>
      </w:r>
      <w:r w:rsidR="00575A14" w:rsidRPr="006C24A3">
        <w:rPr>
          <w:rFonts w:hint="cs"/>
          <w:sz w:val="27"/>
          <w:rtl/>
          <w:lang w:bidi="ar-IQ"/>
        </w:rPr>
        <w:t xml:space="preserve"> </w:t>
      </w:r>
      <w:r w:rsidRPr="006C24A3">
        <w:rPr>
          <w:rFonts w:hint="cs"/>
          <w:sz w:val="27"/>
          <w:rtl/>
          <w:lang w:bidi="ar-IQ"/>
        </w:rPr>
        <w:t>ما يلي ننقل مشاهدة سيمون المتأل</w:t>
      </w:r>
      <w:r w:rsidR="00575A14" w:rsidRPr="006C24A3">
        <w:rPr>
          <w:rFonts w:hint="cs"/>
          <w:sz w:val="27"/>
          <w:rtl/>
          <w:lang w:bidi="ar-IQ"/>
        </w:rPr>
        <w:t>ِّ</w:t>
      </w:r>
      <w:r w:rsidRPr="006C24A3">
        <w:rPr>
          <w:rFonts w:hint="cs"/>
          <w:sz w:val="27"/>
          <w:rtl/>
          <w:lang w:bidi="ar-IQ"/>
        </w:rPr>
        <w:t>ه الجديد</w:t>
      </w:r>
      <w:r w:rsidRPr="006C24A3">
        <w:rPr>
          <w:sz w:val="27"/>
          <w:vertAlign w:val="superscript"/>
          <w:rtl/>
          <w:lang w:bidi="ar-IQ"/>
        </w:rPr>
        <w:t>(</w:t>
      </w:r>
      <w:r w:rsidRPr="006C24A3">
        <w:rPr>
          <w:rStyle w:val="af9"/>
          <w:sz w:val="27"/>
          <w:rtl/>
          <w:lang w:bidi="ar-IQ"/>
        </w:rPr>
        <w:endnoteReference w:id="589"/>
      </w:r>
      <w:r w:rsidRPr="006C24A3">
        <w:rPr>
          <w:sz w:val="27"/>
          <w:vertAlign w:val="superscript"/>
          <w:rtl/>
          <w:lang w:bidi="ar-IQ"/>
        </w:rPr>
        <w:t>)</w:t>
      </w:r>
      <w:r w:rsidRPr="006C24A3">
        <w:rPr>
          <w:rFonts w:hint="cs"/>
          <w:sz w:val="27"/>
          <w:rtl/>
          <w:lang w:bidi="ar-IQ"/>
        </w:rPr>
        <w:t xml:space="preserve"> (949 ـ 1022م) للمسيح: </w:t>
      </w:r>
      <w:r w:rsidRPr="006C24A3">
        <w:rPr>
          <w:rFonts w:hint="eastAsia"/>
          <w:sz w:val="24"/>
          <w:szCs w:val="24"/>
          <w:rtl/>
        </w:rPr>
        <w:t>«</w:t>
      </w:r>
      <w:r w:rsidRPr="006C24A3">
        <w:rPr>
          <w:rFonts w:hint="cs"/>
          <w:sz w:val="27"/>
          <w:rtl/>
          <w:lang w:bidi="ar-IQ"/>
        </w:rPr>
        <w:t>حت</w:t>
      </w:r>
      <w:r w:rsidR="00575A14" w:rsidRPr="006C24A3">
        <w:rPr>
          <w:rFonts w:hint="cs"/>
          <w:sz w:val="27"/>
          <w:rtl/>
          <w:lang w:bidi="ar-IQ"/>
        </w:rPr>
        <w:t>ّ</w:t>
      </w:r>
      <w:r w:rsidRPr="006C24A3">
        <w:rPr>
          <w:rFonts w:hint="cs"/>
          <w:sz w:val="27"/>
          <w:rtl/>
          <w:lang w:bidi="ar-IQ"/>
        </w:rPr>
        <w:t>ى في الليل، وحت</w:t>
      </w:r>
      <w:r w:rsidR="00575A14" w:rsidRPr="006C24A3">
        <w:rPr>
          <w:rFonts w:hint="cs"/>
          <w:sz w:val="27"/>
          <w:rtl/>
          <w:lang w:bidi="ar-IQ"/>
        </w:rPr>
        <w:t>ّ</w:t>
      </w:r>
      <w:r w:rsidRPr="006C24A3">
        <w:rPr>
          <w:rFonts w:hint="cs"/>
          <w:sz w:val="27"/>
          <w:rtl/>
          <w:lang w:bidi="ar-IQ"/>
        </w:rPr>
        <w:t>ى في وسط الظلمات، رأيت</w:t>
      </w:r>
      <w:r w:rsidR="00575A14" w:rsidRPr="006C24A3">
        <w:rPr>
          <w:rFonts w:hint="cs"/>
          <w:sz w:val="27"/>
          <w:rtl/>
          <w:lang w:bidi="ar-IQ"/>
        </w:rPr>
        <w:t>ُ</w:t>
      </w:r>
      <w:r w:rsidRPr="006C24A3">
        <w:rPr>
          <w:rFonts w:hint="cs"/>
          <w:sz w:val="27"/>
          <w:rtl/>
          <w:lang w:bidi="ar-IQ"/>
        </w:rPr>
        <w:t xml:space="preserve"> المسيح بف</w:t>
      </w:r>
      <w:r w:rsidR="00575A14" w:rsidRPr="006C24A3">
        <w:rPr>
          <w:rFonts w:hint="cs"/>
          <w:sz w:val="27"/>
          <w:rtl/>
          <w:lang w:bidi="ar-IQ"/>
        </w:rPr>
        <w:t>َ</w:t>
      </w:r>
      <w:r w:rsidRPr="006C24A3">
        <w:rPr>
          <w:rFonts w:hint="cs"/>
          <w:sz w:val="27"/>
          <w:rtl/>
          <w:lang w:bidi="ar-IQ"/>
        </w:rPr>
        <w:t>ز</w:t>
      </w:r>
      <w:r w:rsidR="00575A14" w:rsidRPr="006C24A3">
        <w:rPr>
          <w:rFonts w:hint="cs"/>
          <w:sz w:val="27"/>
          <w:rtl/>
          <w:lang w:bidi="ar-IQ"/>
        </w:rPr>
        <w:t>َ</w:t>
      </w:r>
      <w:r w:rsidRPr="006C24A3">
        <w:rPr>
          <w:rFonts w:hint="cs"/>
          <w:sz w:val="27"/>
          <w:rtl/>
          <w:lang w:bidi="ar-IQ"/>
        </w:rPr>
        <w:t>ع</w:t>
      </w:r>
      <w:r w:rsidR="00575A14" w:rsidRPr="006C24A3">
        <w:rPr>
          <w:rFonts w:hint="cs"/>
          <w:sz w:val="27"/>
          <w:rtl/>
          <w:lang w:bidi="ar-IQ"/>
        </w:rPr>
        <w:t>ٍ</w:t>
      </w:r>
      <w:r w:rsidRPr="006C24A3">
        <w:rPr>
          <w:rFonts w:hint="cs"/>
          <w:sz w:val="27"/>
          <w:rtl/>
          <w:lang w:bidi="ar-IQ"/>
        </w:rPr>
        <w:t>، عندما كان يشق</w:t>
      </w:r>
      <w:r w:rsidR="00575A14" w:rsidRPr="006C24A3">
        <w:rPr>
          <w:rFonts w:hint="cs"/>
          <w:sz w:val="27"/>
          <w:rtl/>
          <w:lang w:bidi="ar-IQ"/>
        </w:rPr>
        <w:t>ّ</w:t>
      </w:r>
      <w:r w:rsidRPr="006C24A3">
        <w:rPr>
          <w:rFonts w:hint="cs"/>
          <w:sz w:val="27"/>
          <w:rtl/>
          <w:lang w:bidi="ar-IQ"/>
        </w:rPr>
        <w:t xml:space="preserve"> لي السماوات، حيث تواضع وظهر لي بشخصه، مع الأب وروح الق</w:t>
      </w:r>
      <w:r w:rsidR="00575A14" w:rsidRPr="006C24A3">
        <w:rPr>
          <w:rFonts w:hint="cs"/>
          <w:sz w:val="27"/>
          <w:rtl/>
          <w:lang w:bidi="ar-IQ"/>
        </w:rPr>
        <w:t>ُ</w:t>
      </w:r>
      <w:r w:rsidRPr="006C24A3">
        <w:rPr>
          <w:rFonts w:hint="cs"/>
          <w:sz w:val="27"/>
          <w:rtl/>
          <w:lang w:bidi="ar-IQ"/>
        </w:rPr>
        <w:t>د</w:t>
      </w:r>
      <w:r w:rsidR="00575A14" w:rsidRPr="006C24A3">
        <w:rPr>
          <w:rFonts w:hint="cs"/>
          <w:sz w:val="27"/>
          <w:rtl/>
          <w:lang w:bidi="ar-IQ"/>
        </w:rPr>
        <w:t>ُ</w:t>
      </w:r>
      <w:r w:rsidRPr="006C24A3">
        <w:rPr>
          <w:rFonts w:hint="cs"/>
          <w:sz w:val="27"/>
          <w:rtl/>
          <w:lang w:bidi="ar-IQ"/>
        </w:rPr>
        <w:t>س، الأنوار المقد</w:t>
      </w:r>
      <w:r w:rsidR="00575A14" w:rsidRPr="006C24A3">
        <w:rPr>
          <w:rFonts w:hint="cs"/>
          <w:sz w:val="27"/>
          <w:rtl/>
          <w:lang w:bidi="ar-IQ"/>
        </w:rPr>
        <w:t>ّ</w:t>
      </w:r>
      <w:r w:rsidRPr="006C24A3">
        <w:rPr>
          <w:rFonts w:hint="cs"/>
          <w:sz w:val="27"/>
          <w:rtl/>
          <w:lang w:bidi="ar-IQ"/>
        </w:rPr>
        <w:t>سة الثلاثة، واحد</w:t>
      </w:r>
      <w:r w:rsidR="00575A14" w:rsidRPr="006C24A3">
        <w:rPr>
          <w:rFonts w:hint="cs"/>
          <w:sz w:val="27"/>
          <w:rtl/>
          <w:lang w:bidi="ar-IQ"/>
        </w:rPr>
        <w:t>ٌ</w:t>
      </w:r>
      <w:r w:rsidRPr="006C24A3">
        <w:rPr>
          <w:rFonts w:hint="cs"/>
          <w:sz w:val="27"/>
          <w:rtl/>
          <w:lang w:bidi="ar-IQ"/>
        </w:rPr>
        <w:t xml:space="preserve"> في ثلاثة، وثلاثة</w:t>
      </w:r>
      <w:r w:rsidR="00575A14" w:rsidRPr="006C24A3">
        <w:rPr>
          <w:rFonts w:hint="cs"/>
          <w:sz w:val="27"/>
          <w:rtl/>
          <w:lang w:bidi="ar-IQ"/>
        </w:rPr>
        <w:t>ٌ</w:t>
      </w:r>
      <w:r w:rsidRPr="006C24A3">
        <w:rPr>
          <w:rFonts w:hint="cs"/>
          <w:sz w:val="27"/>
          <w:rtl/>
          <w:lang w:bidi="ar-IQ"/>
        </w:rPr>
        <w:t xml:space="preserve"> في نور</w:t>
      </w:r>
      <w:r w:rsidR="00575A14" w:rsidRPr="006C24A3">
        <w:rPr>
          <w:rFonts w:hint="cs"/>
          <w:sz w:val="27"/>
          <w:rtl/>
          <w:lang w:bidi="ar-IQ"/>
        </w:rPr>
        <w:t>ٍ واحد</w:t>
      </w:r>
      <w:r w:rsidRPr="006C24A3">
        <w:rPr>
          <w:rFonts w:hint="cs"/>
          <w:sz w:val="27"/>
          <w:rtl/>
          <w:lang w:bidi="ar-IQ"/>
        </w:rPr>
        <w:t>... شبيه بالنار تم</w:t>
      </w:r>
      <w:r w:rsidR="00575A14" w:rsidRPr="006C24A3">
        <w:rPr>
          <w:rFonts w:hint="cs"/>
          <w:sz w:val="27"/>
          <w:rtl/>
          <w:lang w:bidi="ar-IQ"/>
        </w:rPr>
        <w:t>اماً. وسكن في منتصف فؤادي حقيقة</w:t>
      </w:r>
      <w:r w:rsidRPr="006C24A3">
        <w:rPr>
          <w:rFonts w:hint="cs"/>
          <w:sz w:val="27"/>
          <w:rtl/>
          <w:lang w:bidi="ar-IQ"/>
        </w:rPr>
        <w:t>...</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590"/>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b/>
          <w:bCs/>
          <w:sz w:val="27"/>
          <w:rtl/>
          <w:lang w:bidi="ar-IQ"/>
        </w:rPr>
        <w:t>ج ـ شهود الله في المعاد:</w:t>
      </w:r>
      <w:r w:rsidRPr="006C24A3">
        <w:rPr>
          <w:rFonts w:hint="cs"/>
          <w:sz w:val="27"/>
          <w:rtl/>
          <w:lang w:bidi="ar-IQ"/>
        </w:rPr>
        <w:t xml:space="preserve"> طبقاً للطريقة الثالثة لا يمكن مشاهدة الله في الحياة الراهنة، </w:t>
      </w:r>
      <w:r w:rsidR="00432CF6" w:rsidRPr="006C24A3">
        <w:rPr>
          <w:rFonts w:hint="cs"/>
          <w:sz w:val="27"/>
          <w:rtl/>
          <w:lang w:bidi="ar-IQ"/>
        </w:rPr>
        <w:t>بَيْدَ</w:t>
      </w:r>
      <w:r w:rsidRPr="006C24A3">
        <w:rPr>
          <w:rFonts w:hint="cs"/>
          <w:sz w:val="27"/>
          <w:rtl/>
          <w:lang w:bidi="ar-IQ"/>
        </w:rPr>
        <w:t xml:space="preserve"> أن الصالحين سوف يتمك</w:t>
      </w:r>
      <w:r w:rsidR="00575A14" w:rsidRPr="006C24A3">
        <w:rPr>
          <w:rFonts w:hint="cs"/>
          <w:sz w:val="27"/>
          <w:rtl/>
          <w:lang w:bidi="ar-IQ"/>
        </w:rPr>
        <w:t>َّ</w:t>
      </w:r>
      <w:r w:rsidRPr="006C24A3">
        <w:rPr>
          <w:rFonts w:hint="cs"/>
          <w:sz w:val="27"/>
          <w:rtl/>
          <w:lang w:bidi="ar-IQ"/>
        </w:rPr>
        <w:t xml:space="preserve">نون من مشاهدته في ملكوت السماوات: </w:t>
      </w:r>
      <w:r w:rsidRPr="006C24A3">
        <w:rPr>
          <w:rFonts w:hint="eastAsia"/>
          <w:sz w:val="24"/>
          <w:szCs w:val="24"/>
          <w:rtl/>
        </w:rPr>
        <w:t>«</w:t>
      </w:r>
      <w:r w:rsidRPr="006C24A3">
        <w:rPr>
          <w:rFonts w:hint="cs"/>
          <w:sz w:val="27"/>
          <w:rtl/>
          <w:lang w:bidi="ar-IQ"/>
        </w:rPr>
        <w:t>ما نراه اليوم هو صورة</w:t>
      </w:r>
      <w:r w:rsidR="00575A14" w:rsidRPr="006C24A3">
        <w:rPr>
          <w:rFonts w:hint="cs"/>
          <w:sz w:val="27"/>
          <w:rtl/>
          <w:lang w:bidi="ar-IQ"/>
        </w:rPr>
        <w:t>ٌ</w:t>
      </w:r>
      <w:r w:rsidRPr="006C24A3">
        <w:rPr>
          <w:rFonts w:hint="cs"/>
          <w:sz w:val="27"/>
          <w:rtl/>
          <w:lang w:bidi="ar-IQ"/>
        </w:rPr>
        <w:t xml:space="preserve"> باهتة في مرآة</w:t>
      </w:r>
      <w:r w:rsidR="00575A14" w:rsidRPr="006C24A3">
        <w:rPr>
          <w:rFonts w:hint="cs"/>
          <w:sz w:val="27"/>
          <w:rtl/>
          <w:lang w:bidi="ar-IQ"/>
        </w:rPr>
        <w:t>ٍ</w:t>
      </w:r>
      <w:r w:rsidRPr="006C24A3">
        <w:rPr>
          <w:rFonts w:hint="cs"/>
          <w:sz w:val="27"/>
          <w:rtl/>
          <w:lang w:bidi="ar-IQ"/>
        </w:rPr>
        <w:t>، وأما في ذلك اليوم فسنرى وجهاً لوجه</w:t>
      </w:r>
      <w:r w:rsidR="00575A14" w:rsidRPr="006C24A3">
        <w:rPr>
          <w:rFonts w:hint="cs"/>
          <w:sz w:val="27"/>
          <w:rtl/>
          <w:lang w:bidi="ar-IQ"/>
        </w:rPr>
        <w:t>ٍ</w:t>
      </w:r>
      <w:r w:rsidRPr="006C24A3">
        <w:rPr>
          <w:rFonts w:hint="cs"/>
          <w:sz w:val="27"/>
          <w:rtl/>
          <w:lang w:bidi="ar-IQ"/>
        </w:rPr>
        <w:t>. واليوم أعرف بعض المعرفة، وأما في ذلك اليوم فستكون معرفتي كاملة؛ كمعرفة الله لي</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591"/>
      </w:r>
      <w:r w:rsidRPr="006C24A3">
        <w:rPr>
          <w:sz w:val="27"/>
          <w:vertAlign w:val="superscript"/>
          <w:rtl/>
          <w:lang w:bidi="ar-IQ"/>
        </w:rPr>
        <w:t>)</w:t>
      </w:r>
      <w:r w:rsidRPr="006C24A3">
        <w:rPr>
          <w:rFonts w:hint="cs"/>
          <w:sz w:val="27"/>
          <w:rtl/>
          <w:lang w:bidi="ar-IQ"/>
        </w:rPr>
        <w:t>. وفي الحقيقة فإن مشاهدة الله ستكون بمثابة الثواب والمكافأة في الحياة المقبلة</w:t>
      </w:r>
      <w:r w:rsidRPr="006C24A3">
        <w:rPr>
          <w:sz w:val="27"/>
          <w:vertAlign w:val="superscript"/>
          <w:rtl/>
          <w:lang w:bidi="ar-IQ"/>
        </w:rPr>
        <w:t>(</w:t>
      </w:r>
      <w:r w:rsidRPr="006C24A3">
        <w:rPr>
          <w:rStyle w:val="af9"/>
          <w:sz w:val="27"/>
          <w:rtl/>
          <w:lang w:bidi="ar-IQ"/>
        </w:rPr>
        <w:endnoteReference w:id="592"/>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وعلى الرغم من أن الكثير من الآباء المشرقي</w:t>
      </w:r>
      <w:r w:rsidR="00575A14" w:rsidRPr="006C24A3">
        <w:rPr>
          <w:rFonts w:hint="cs"/>
          <w:sz w:val="27"/>
          <w:rtl/>
          <w:lang w:bidi="ar-IQ"/>
        </w:rPr>
        <w:t>ّ</w:t>
      </w:r>
      <w:r w:rsidRPr="006C24A3">
        <w:rPr>
          <w:rFonts w:hint="cs"/>
          <w:sz w:val="27"/>
          <w:rtl/>
          <w:lang w:bidi="ar-IQ"/>
        </w:rPr>
        <w:t>ين يؤك</w:t>
      </w:r>
      <w:r w:rsidR="00575A14" w:rsidRPr="006C24A3">
        <w:rPr>
          <w:rFonts w:hint="cs"/>
          <w:sz w:val="27"/>
          <w:rtl/>
          <w:lang w:bidi="ar-IQ"/>
        </w:rPr>
        <w:t>ِّ</w:t>
      </w:r>
      <w:r w:rsidRPr="006C24A3">
        <w:rPr>
          <w:rFonts w:hint="cs"/>
          <w:sz w:val="27"/>
          <w:rtl/>
          <w:lang w:bidi="ar-IQ"/>
        </w:rPr>
        <w:t>دون على الشهود الإلهي في هذه الحياة الراهنة، ويتحد</w:t>
      </w:r>
      <w:r w:rsidR="00575A14" w:rsidRPr="006C24A3">
        <w:rPr>
          <w:rFonts w:hint="cs"/>
          <w:sz w:val="27"/>
          <w:rtl/>
          <w:lang w:bidi="ar-IQ"/>
        </w:rPr>
        <w:t>َّ</w:t>
      </w:r>
      <w:r w:rsidRPr="006C24A3">
        <w:rPr>
          <w:rFonts w:hint="cs"/>
          <w:sz w:val="27"/>
          <w:rtl/>
          <w:lang w:bidi="ar-IQ"/>
        </w:rPr>
        <w:t>ثون عن مشاهداتهم الخاصّة، إلا</w:t>
      </w:r>
      <w:r w:rsidR="00575A14" w:rsidRPr="006C24A3">
        <w:rPr>
          <w:rFonts w:hint="cs"/>
          <w:sz w:val="27"/>
          <w:rtl/>
          <w:lang w:bidi="ar-IQ"/>
        </w:rPr>
        <w:t>ّ</w:t>
      </w:r>
      <w:r w:rsidRPr="006C24A3">
        <w:rPr>
          <w:rFonts w:hint="cs"/>
          <w:sz w:val="27"/>
          <w:rtl/>
          <w:lang w:bidi="ar-IQ"/>
        </w:rPr>
        <w:t xml:space="preserve"> أنهم ير</w:t>
      </w:r>
      <w:r w:rsidR="00575A14" w:rsidRPr="006C24A3">
        <w:rPr>
          <w:rFonts w:hint="cs"/>
          <w:sz w:val="27"/>
          <w:rtl/>
          <w:lang w:bidi="ar-IQ"/>
        </w:rPr>
        <w:t>َ</w:t>
      </w:r>
      <w:r w:rsidRPr="006C24A3">
        <w:rPr>
          <w:rFonts w:hint="cs"/>
          <w:sz w:val="27"/>
          <w:rtl/>
          <w:lang w:bidi="ar-IQ"/>
        </w:rPr>
        <w:t>و</w:t>
      </w:r>
      <w:r w:rsidR="00575A14" w:rsidRPr="006C24A3">
        <w:rPr>
          <w:rFonts w:hint="cs"/>
          <w:sz w:val="27"/>
          <w:rtl/>
          <w:lang w:bidi="ar-IQ"/>
        </w:rPr>
        <w:t>ْ</w:t>
      </w:r>
      <w:r w:rsidRPr="006C24A3">
        <w:rPr>
          <w:rFonts w:hint="cs"/>
          <w:sz w:val="27"/>
          <w:rtl/>
          <w:lang w:bidi="ar-IQ"/>
        </w:rPr>
        <w:t>ن أن الشهود الكامل والتام</w:t>
      </w:r>
      <w:r w:rsidR="00575A14" w:rsidRPr="006C24A3">
        <w:rPr>
          <w:rFonts w:hint="cs"/>
          <w:sz w:val="27"/>
          <w:rtl/>
          <w:lang w:bidi="ar-IQ"/>
        </w:rPr>
        <w:t>ّ</w:t>
      </w:r>
      <w:r w:rsidRPr="006C24A3">
        <w:rPr>
          <w:rFonts w:hint="cs"/>
          <w:sz w:val="27"/>
          <w:rtl/>
          <w:lang w:bidi="ar-IQ"/>
        </w:rPr>
        <w:t xml:space="preserve"> سوف يتحق</w:t>
      </w:r>
      <w:r w:rsidR="00575A14" w:rsidRPr="006C24A3">
        <w:rPr>
          <w:rFonts w:hint="cs"/>
          <w:sz w:val="27"/>
          <w:rtl/>
          <w:lang w:bidi="ar-IQ"/>
        </w:rPr>
        <w:t>َّ</w:t>
      </w:r>
      <w:r w:rsidRPr="006C24A3">
        <w:rPr>
          <w:rFonts w:hint="cs"/>
          <w:sz w:val="27"/>
          <w:rtl/>
          <w:lang w:bidi="ar-IQ"/>
        </w:rPr>
        <w:t>ق في الحياة الأخروية</w:t>
      </w:r>
      <w:r w:rsidRPr="006C24A3">
        <w:rPr>
          <w:sz w:val="27"/>
          <w:vertAlign w:val="superscript"/>
          <w:rtl/>
          <w:lang w:bidi="ar-IQ"/>
        </w:rPr>
        <w:t>(</w:t>
      </w:r>
      <w:r w:rsidRPr="006C24A3">
        <w:rPr>
          <w:rStyle w:val="af9"/>
          <w:sz w:val="27"/>
          <w:rtl/>
          <w:lang w:bidi="ar-IQ"/>
        </w:rPr>
        <w:endnoteReference w:id="593"/>
      </w:r>
      <w:r w:rsidRPr="006C24A3">
        <w:rPr>
          <w:sz w:val="27"/>
          <w:vertAlign w:val="superscript"/>
          <w:rtl/>
          <w:lang w:bidi="ar-IQ"/>
        </w:rPr>
        <w:t>)</w:t>
      </w:r>
      <w:r w:rsidRPr="006C24A3">
        <w:rPr>
          <w:rFonts w:hint="cs"/>
          <w:sz w:val="27"/>
          <w:rtl/>
          <w:lang w:bidi="ar-IQ"/>
        </w:rPr>
        <w:t>. ومن بين هؤلاء</w:t>
      </w:r>
      <w:r w:rsidR="00575A14" w:rsidRPr="006C24A3">
        <w:rPr>
          <w:rFonts w:hint="cs"/>
          <w:sz w:val="27"/>
          <w:rtl/>
          <w:lang w:bidi="ar-IQ"/>
        </w:rPr>
        <w:t>:</w:t>
      </w:r>
      <w:r w:rsidRPr="006C24A3">
        <w:rPr>
          <w:rFonts w:hint="cs"/>
          <w:sz w:val="27"/>
          <w:rtl/>
          <w:lang w:bidi="ar-IQ"/>
        </w:rPr>
        <w:t xml:space="preserve"> سيمون المتألّ</w:t>
      </w:r>
      <w:r w:rsidR="00575A14" w:rsidRPr="006C24A3">
        <w:rPr>
          <w:rFonts w:hint="cs"/>
          <w:sz w:val="27"/>
          <w:rtl/>
          <w:lang w:bidi="ar-IQ"/>
        </w:rPr>
        <w:t>ِ</w:t>
      </w:r>
      <w:r w:rsidRPr="006C24A3">
        <w:rPr>
          <w:rFonts w:hint="cs"/>
          <w:sz w:val="27"/>
          <w:rtl/>
          <w:lang w:bidi="ar-IQ"/>
        </w:rPr>
        <w:t xml:space="preserve">ه الجديد؛ إذ يقول: </w:t>
      </w:r>
      <w:r w:rsidRPr="006C24A3">
        <w:rPr>
          <w:rFonts w:hint="eastAsia"/>
          <w:sz w:val="24"/>
          <w:szCs w:val="24"/>
          <w:rtl/>
        </w:rPr>
        <w:t>«</w:t>
      </w:r>
      <w:r w:rsidRPr="006C24A3">
        <w:rPr>
          <w:rFonts w:hint="cs"/>
          <w:sz w:val="27"/>
          <w:rtl/>
          <w:lang w:bidi="ar-IQ"/>
        </w:rPr>
        <w:t>إن شهود الله هنا أشدّ حلكة</w:t>
      </w:r>
      <w:r w:rsidR="00575A14" w:rsidRPr="006C24A3">
        <w:rPr>
          <w:rFonts w:hint="cs"/>
          <w:sz w:val="27"/>
          <w:rtl/>
          <w:lang w:bidi="ar-IQ"/>
        </w:rPr>
        <w:t>ً</w:t>
      </w:r>
      <w:r w:rsidRPr="006C24A3">
        <w:rPr>
          <w:rFonts w:hint="cs"/>
          <w:sz w:val="27"/>
          <w:rtl/>
          <w:lang w:bidi="ar-IQ"/>
        </w:rPr>
        <w:t>، وسوف يكون هنالك أشدّ وضوحاً وصفاء</w:t>
      </w:r>
      <w:r w:rsidR="00575A14" w:rsidRPr="006C24A3">
        <w:rPr>
          <w:rFonts w:hint="cs"/>
          <w:sz w:val="27"/>
          <w:rtl/>
          <w:lang w:bidi="ar-IQ"/>
        </w:rPr>
        <w:t>ً</w:t>
      </w:r>
      <w:r w:rsidRPr="006C24A3">
        <w:rPr>
          <w:rFonts w:hint="eastAsia"/>
          <w:sz w:val="24"/>
          <w:szCs w:val="24"/>
          <w:rtl/>
        </w:rPr>
        <w:t>»</w:t>
      </w:r>
      <w:r w:rsidRPr="006C24A3">
        <w:rPr>
          <w:rFonts w:hint="cs"/>
          <w:sz w:val="27"/>
          <w:rtl/>
          <w:lang w:bidi="ar-IQ"/>
        </w:rPr>
        <w:t>. وفي الوقت نفسه يؤك</w:t>
      </w:r>
      <w:r w:rsidR="00575A14" w:rsidRPr="006C24A3">
        <w:rPr>
          <w:rFonts w:hint="cs"/>
          <w:sz w:val="27"/>
          <w:rtl/>
          <w:lang w:bidi="ar-IQ"/>
        </w:rPr>
        <w:t>ِّ</w:t>
      </w:r>
      <w:r w:rsidRPr="006C24A3">
        <w:rPr>
          <w:rFonts w:hint="cs"/>
          <w:sz w:val="27"/>
          <w:rtl/>
          <w:lang w:bidi="ar-IQ"/>
        </w:rPr>
        <w:t>د أن شهود الله في الحياة الراهنة إنما يكون من نصيب المحسنين والصالحين</w:t>
      </w:r>
      <w:r w:rsidRPr="006C24A3">
        <w:rPr>
          <w:sz w:val="27"/>
          <w:vertAlign w:val="superscript"/>
          <w:rtl/>
          <w:lang w:bidi="ar-IQ"/>
        </w:rPr>
        <w:t>(</w:t>
      </w:r>
      <w:r w:rsidRPr="006C24A3">
        <w:rPr>
          <w:rStyle w:val="af9"/>
          <w:sz w:val="27"/>
          <w:rtl/>
          <w:lang w:bidi="ar-IQ"/>
        </w:rPr>
        <w:endnoteReference w:id="594"/>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b/>
          <w:bCs/>
          <w:sz w:val="27"/>
          <w:rtl/>
          <w:lang w:bidi="ar-IQ"/>
        </w:rPr>
        <w:t>د ـ شهود الله في الروح المطهّ</w:t>
      </w:r>
      <w:r w:rsidR="00575A14" w:rsidRPr="006C24A3">
        <w:rPr>
          <w:rFonts w:hint="cs"/>
          <w:b/>
          <w:bCs/>
          <w:sz w:val="27"/>
          <w:rtl/>
          <w:lang w:bidi="ar-IQ"/>
        </w:rPr>
        <w:t>َ</w:t>
      </w:r>
      <w:r w:rsidRPr="006C24A3">
        <w:rPr>
          <w:rFonts w:hint="cs"/>
          <w:b/>
          <w:bCs/>
          <w:sz w:val="27"/>
          <w:rtl/>
          <w:lang w:bidi="ar-IQ"/>
        </w:rPr>
        <w:t>رة:</w:t>
      </w:r>
      <w:r w:rsidRPr="006C24A3">
        <w:rPr>
          <w:rFonts w:hint="cs"/>
          <w:sz w:val="27"/>
          <w:rtl/>
          <w:lang w:bidi="ar-IQ"/>
        </w:rPr>
        <w:t xml:space="preserve"> إن من بين الطرق الأخرى لمشاهدة الله هي الروح المتطهّ</w:t>
      </w:r>
      <w:r w:rsidR="00FA67FA" w:rsidRPr="006C24A3">
        <w:rPr>
          <w:rFonts w:hint="cs"/>
          <w:sz w:val="27"/>
          <w:rtl/>
          <w:lang w:bidi="ar-IQ"/>
        </w:rPr>
        <w:t>ِ</w:t>
      </w:r>
      <w:r w:rsidRPr="006C24A3">
        <w:rPr>
          <w:rFonts w:hint="cs"/>
          <w:sz w:val="27"/>
          <w:rtl/>
          <w:lang w:bidi="ar-IQ"/>
        </w:rPr>
        <w:t>رة</w:t>
      </w:r>
      <w:r w:rsidR="00FA67FA" w:rsidRPr="006C24A3">
        <w:rPr>
          <w:rFonts w:hint="cs"/>
          <w:sz w:val="27"/>
          <w:rtl/>
          <w:lang w:bidi="ar-IQ"/>
        </w:rPr>
        <w:t>،</w:t>
      </w:r>
      <w:r w:rsidRPr="006C24A3">
        <w:rPr>
          <w:rFonts w:hint="cs"/>
          <w:sz w:val="27"/>
          <w:rtl/>
          <w:lang w:bidi="ar-IQ"/>
        </w:rPr>
        <w:t xml:space="preserve"> والذي يؤدّي إلى تألّ</w:t>
      </w:r>
      <w:r w:rsidR="00FA67FA" w:rsidRPr="006C24A3">
        <w:rPr>
          <w:rFonts w:hint="cs"/>
          <w:sz w:val="27"/>
          <w:rtl/>
          <w:lang w:bidi="ar-IQ"/>
        </w:rPr>
        <w:t>ُ</w:t>
      </w:r>
      <w:r w:rsidRPr="006C24A3">
        <w:rPr>
          <w:rFonts w:hint="cs"/>
          <w:sz w:val="27"/>
          <w:rtl/>
          <w:lang w:bidi="ar-IQ"/>
        </w:rPr>
        <w:t>ه الروح. إن الله حاضر</w:t>
      </w:r>
      <w:r w:rsidR="00FA67FA" w:rsidRPr="006C24A3">
        <w:rPr>
          <w:rFonts w:hint="cs"/>
          <w:sz w:val="27"/>
          <w:rtl/>
          <w:lang w:bidi="ar-IQ"/>
        </w:rPr>
        <w:t>ٌ</w:t>
      </w:r>
      <w:r w:rsidRPr="006C24A3">
        <w:rPr>
          <w:rFonts w:hint="cs"/>
          <w:sz w:val="27"/>
          <w:rtl/>
          <w:lang w:bidi="ar-IQ"/>
        </w:rPr>
        <w:t xml:space="preserve"> في </w:t>
      </w:r>
      <w:r w:rsidRPr="006C24A3">
        <w:rPr>
          <w:rFonts w:hint="eastAsia"/>
          <w:sz w:val="24"/>
          <w:szCs w:val="24"/>
          <w:rtl/>
        </w:rPr>
        <w:t>«</w:t>
      </w:r>
      <w:r w:rsidRPr="006C24A3">
        <w:rPr>
          <w:rFonts w:hint="cs"/>
          <w:sz w:val="27"/>
          <w:rtl/>
          <w:lang w:bidi="ar-IQ"/>
        </w:rPr>
        <w:t>أعماق قلب</w:t>
      </w:r>
      <w:r w:rsidRPr="006C24A3">
        <w:rPr>
          <w:rFonts w:hint="eastAsia"/>
          <w:sz w:val="24"/>
          <w:szCs w:val="24"/>
          <w:rtl/>
        </w:rPr>
        <w:t>»</w:t>
      </w:r>
      <w:r w:rsidRPr="006C24A3">
        <w:rPr>
          <w:rFonts w:hint="cs"/>
          <w:sz w:val="27"/>
          <w:rtl/>
          <w:lang w:bidi="ar-IQ"/>
        </w:rPr>
        <w:t xml:space="preserve"> كل</w:t>
      </w:r>
      <w:r w:rsidR="00FA67FA" w:rsidRPr="006C24A3">
        <w:rPr>
          <w:rFonts w:hint="cs"/>
          <w:sz w:val="27"/>
          <w:rtl/>
          <w:lang w:bidi="ar-IQ"/>
        </w:rPr>
        <w:t>ّ</w:t>
      </w:r>
      <w:r w:rsidRPr="006C24A3">
        <w:rPr>
          <w:rFonts w:hint="cs"/>
          <w:sz w:val="27"/>
          <w:rtl/>
          <w:lang w:bidi="ar-IQ"/>
        </w:rPr>
        <w:t xml:space="preserve"> إنسان. وقد أجمع الآباء المشرقيون على الاعتقاد بأن الإنسان بمقدوره مشاهدة الله في </w:t>
      </w:r>
      <w:r w:rsidRPr="006C24A3">
        <w:rPr>
          <w:rFonts w:hint="cs"/>
          <w:sz w:val="27"/>
          <w:rtl/>
          <w:lang w:bidi="ar-IQ"/>
        </w:rPr>
        <w:lastRenderedPageBreak/>
        <w:t>داخله وبعين القلب، إذا تطهّ</w:t>
      </w:r>
      <w:r w:rsidR="00FA67FA" w:rsidRPr="006C24A3">
        <w:rPr>
          <w:rFonts w:hint="cs"/>
          <w:sz w:val="27"/>
          <w:rtl/>
          <w:lang w:bidi="ar-IQ"/>
        </w:rPr>
        <w:t>َ</w:t>
      </w:r>
      <w:r w:rsidRPr="006C24A3">
        <w:rPr>
          <w:rFonts w:hint="cs"/>
          <w:sz w:val="27"/>
          <w:rtl/>
          <w:lang w:bidi="ar-IQ"/>
        </w:rPr>
        <w:t>ر من الأدناس</w:t>
      </w:r>
      <w:r w:rsidR="00FA67FA" w:rsidRPr="006C24A3">
        <w:rPr>
          <w:rFonts w:hint="cs"/>
          <w:sz w:val="27"/>
          <w:rtl/>
          <w:lang w:bidi="ar-IQ"/>
        </w:rPr>
        <w:t xml:space="preserve">، </w:t>
      </w:r>
      <w:r w:rsidRPr="006C24A3">
        <w:rPr>
          <w:rFonts w:hint="cs"/>
          <w:sz w:val="27"/>
          <w:rtl/>
          <w:lang w:bidi="ar-IQ"/>
        </w:rPr>
        <w:t>وعمل على تجلية القلب من الصدأ. وعلى الرغم من أن الشبه والصورة الإلهية قد طالها التشوّ</w:t>
      </w:r>
      <w:r w:rsidR="00FA67FA" w:rsidRPr="006C24A3">
        <w:rPr>
          <w:rFonts w:hint="cs"/>
          <w:sz w:val="27"/>
          <w:rtl/>
          <w:lang w:bidi="ar-IQ"/>
        </w:rPr>
        <w:t>ُ</w:t>
      </w:r>
      <w:r w:rsidRPr="006C24A3">
        <w:rPr>
          <w:rFonts w:hint="cs"/>
          <w:sz w:val="27"/>
          <w:rtl/>
          <w:lang w:bidi="ar-IQ"/>
        </w:rPr>
        <w:t>ه بفعل الخطيئة الأولى، ولكنها لم تنعدم تماماً. ويمكن للإنسان</w:t>
      </w:r>
      <w:r w:rsidR="00FA67FA" w:rsidRPr="006C24A3">
        <w:rPr>
          <w:rFonts w:hint="cs"/>
          <w:sz w:val="27"/>
          <w:rtl/>
          <w:lang w:bidi="ar-IQ"/>
        </w:rPr>
        <w:t>،</w:t>
      </w:r>
      <w:r w:rsidRPr="006C24A3">
        <w:rPr>
          <w:rFonts w:hint="cs"/>
          <w:sz w:val="27"/>
          <w:rtl/>
          <w:lang w:bidi="ar-IQ"/>
        </w:rPr>
        <w:t xml:space="preserve"> من خلال تطهيره لنفسه</w:t>
      </w:r>
      <w:r w:rsidR="00FA67FA" w:rsidRPr="006C24A3">
        <w:rPr>
          <w:rFonts w:hint="cs"/>
          <w:sz w:val="27"/>
          <w:rtl/>
          <w:lang w:bidi="ar-IQ"/>
        </w:rPr>
        <w:t>،</w:t>
      </w:r>
      <w:r w:rsidRPr="006C24A3">
        <w:rPr>
          <w:rFonts w:hint="cs"/>
          <w:sz w:val="27"/>
          <w:rtl/>
          <w:lang w:bidi="ar-IQ"/>
        </w:rPr>
        <w:t xml:space="preserve"> أن يحصل على الشبه الإلهي، وأن يشاهد الله</w:t>
      </w:r>
      <w:r w:rsidRPr="006C24A3">
        <w:rPr>
          <w:sz w:val="27"/>
          <w:vertAlign w:val="superscript"/>
          <w:rtl/>
          <w:lang w:bidi="ar-IQ"/>
        </w:rPr>
        <w:t>(</w:t>
      </w:r>
      <w:r w:rsidRPr="006C24A3">
        <w:rPr>
          <w:rStyle w:val="af9"/>
          <w:sz w:val="27"/>
          <w:rtl/>
          <w:lang w:bidi="ar-IQ"/>
        </w:rPr>
        <w:endnoteReference w:id="595"/>
      </w:r>
      <w:r w:rsidRPr="006C24A3">
        <w:rPr>
          <w:sz w:val="27"/>
          <w:vertAlign w:val="superscript"/>
          <w:rtl/>
          <w:lang w:bidi="ar-IQ"/>
        </w:rPr>
        <w:t>)</w:t>
      </w:r>
      <w:r w:rsidRPr="006C24A3">
        <w:rPr>
          <w:rFonts w:hint="cs"/>
          <w:sz w:val="27"/>
          <w:rtl/>
          <w:lang w:bidi="ar-IQ"/>
        </w:rPr>
        <w:t>.</w:t>
      </w:r>
    </w:p>
    <w:p w:rsidR="008A0007" w:rsidRPr="006C24A3" w:rsidRDefault="008A0007" w:rsidP="008A0007">
      <w:pPr>
        <w:spacing w:line="380" w:lineRule="exact"/>
        <w:rPr>
          <w:rFonts w:ascii="AAAGoldenLotus Stg1_Ver1" w:hAnsi="AAAGoldenLotus Stg1_Ver1"/>
          <w:sz w:val="27"/>
          <w:rtl/>
        </w:rPr>
      </w:pPr>
    </w:p>
    <w:p w:rsidR="003B294D" w:rsidRPr="006C24A3" w:rsidRDefault="003B294D" w:rsidP="00A5604C">
      <w:pPr>
        <w:pStyle w:val="31"/>
        <w:rPr>
          <w:color w:val="auto"/>
          <w:rtl/>
          <w:lang w:bidi="ar-IQ"/>
        </w:rPr>
      </w:pPr>
      <w:r w:rsidRPr="006C24A3">
        <w:rPr>
          <w:rFonts w:hint="cs"/>
          <w:color w:val="auto"/>
          <w:rtl/>
          <w:lang w:bidi="ar-IQ"/>
        </w:rPr>
        <w:t xml:space="preserve">2ـ </w:t>
      </w:r>
      <w:r w:rsidR="00A5604C" w:rsidRPr="006C24A3">
        <w:rPr>
          <w:rFonts w:hint="cs"/>
          <w:color w:val="auto"/>
          <w:rtl/>
          <w:lang w:bidi="ar-IQ"/>
        </w:rPr>
        <w:t>نماذج</w:t>
      </w:r>
      <w:r w:rsidRPr="006C24A3">
        <w:rPr>
          <w:rFonts w:hint="cs"/>
          <w:color w:val="auto"/>
          <w:rtl/>
          <w:lang w:bidi="ar-IQ"/>
        </w:rPr>
        <w:t xml:space="preserve"> </w:t>
      </w:r>
      <w:r w:rsidR="00A5604C" w:rsidRPr="006C24A3">
        <w:rPr>
          <w:rFonts w:hint="cs"/>
          <w:color w:val="auto"/>
          <w:rtl/>
          <w:lang w:bidi="ar-IQ"/>
        </w:rPr>
        <w:t>من وَحْي التجارب العرفانيّة</w:t>
      </w:r>
      <w:r w:rsidR="00AC7A73" w:rsidRPr="006C24A3">
        <w:rPr>
          <w:rFonts w:hint="cs"/>
          <w:color w:val="auto"/>
          <w:rtl/>
        </w:rPr>
        <w:t xml:space="preserve"> ــــــ</w:t>
      </w:r>
    </w:p>
    <w:p w:rsidR="00FA67FA" w:rsidRPr="006C24A3" w:rsidRDefault="003B294D" w:rsidP="00192214">
      <w:pPr>
        <w:rPr>
          <w:sz w:val="27"/>
          <w:rtl/>
          <w:lang w:bidi="ar-IQ"/>
        </w:rPr>
      </w:pPr>
      <w:r w:rsidRPr="006C24A3">
        <w:rPr>
          <w:rFonts w:hint="cs"/>
          <w:sz w:val="27"/>
          <w:rtl/>
          <w:lang w:bidi="ar-IQ"/>
        </w:rPr>
        <w:t>لقد ذكر العرفاء من ال</w:t>
      </w:r>
      <w:r w:rsidR="00C80EFD" w:rsidRPr="006C24A3">
        <w:rPr>
          <w:rFonts w:hint="cs"/>
          <w:sz w:val="27"/>
          <w:rtl/>
          <w:lang w:bidi="ar-IQ"/>
        </w:rPr>
        <w:t>أُرثوذُكس</w:t>
      </w:r>
      <w:r w:rsidRPr="006C24A3">
        <w:rPr>
          <w:rFonts w:hint="cs"/>
          <w:sz w:val="27"/>
          <w:rtl/>
          <w:lang w:bidi="ar-IQ"/>
        </w:rPr>
        <w:t xml:space="preserve"> نموذجين لتوصيف وتصوير مشاهدة الله</w:t>
      </w:r>
      <w:r w:rsidR="00FA67FA" w:rsidRPr="006C24A3">
        <w:rPr>
          <w:rFonts w:hint="cs"/>
          <w:sz w:val="27"/>
          <w:rtl/>
          <w:lang w:bidi="ar-IQ"/>
        </w:rPr>
        <w:t>.</w:t>
      </w:r>
      <w:r w:rsidRPr="006C24A3">
        <w:rPr>
          <w:rFonts w:hint="cs"/>
          <w:sz w:val="27"/>
          <w:rtl/>
          <w:lang w:bidi="ar-IQ"/>
        </w:rPr>
        <w:t xml:space="preserve"> </w:t>
      </w:r>
      <w:r w:rsidRPr="006C24A3">
        <w:rPr>
          <w:rFonts w:hint="cs"/>
          <w:b/>
          <w:bCs/>
          <w:sz w:val="27"/>
          <w:rtl/>
          <w:lang w:bidi="ar-IQ"/>
        </w:rPr>
        <w:t>والنموذج الأو</w:t>
      </w:r>
      <w:r w:rsidR="00FA67FA" w:rsidRPr="006C24A3">
        <w:rPr>
          <w:rFonts w:hint="cs"/>
          <w:b/>
          <w:bCs/>
          <w:sz w:val="27"/>
          <w:rtl/>
          <w:lang w:bidi="ar-IQ"/>
        </w:rPr>
        <w:t>ّ</w:t>
      </w:r>
      <w:r w:rsidRPr="006C24A3">
        <w:rPr>
          <w:rFonts w:hint="cs"/>
          <w:b/>
          <w:bCs/>
          <w:sz w:val="27"/>
          <w:rtl/>
          <w:lang w:bidi="ar-IQ"/>
        </w:rPr>
        <w:t>ل</w:t>
      </w:r>
      <w:r w:rsidR="00FA67FA" w:rsidRPr="006C24A3">
        <w:rPr>
          <w:rFonts w:hint="cs"/>
          <w:sz w:val="27"/>
          <w:rtl/>
          <w:lang w:bidi="ar-IQ"/>
        </w:rPr>
        <w:t>:</w:t>
      </w:r>
      <w:r w:rsidRPr="006C24A3">
        <w:rPr>
          <w:rFonts w:hint="cs"/>
          <w:sz w:val="27"/>
          <w:rtl/>
          <w:lang w:bidi="ar-IQ"/>
        </w:rPr>
        <w:t xml:space="preserve"> هو نموذج النور</w:t>
      </w:r>
      <w:r w:rsidR="00FA67FA" w:rsidRPr="006C24A3">
        <w:rPr>
          <w:rFonts w:hint="cs"/>
          <w:sz w:val="27"/>
          <w:rtl/>
          <w:lang w:bidi="ar-IQ"/>
        </w:rPr>
        <w:t>؛</w:t>
      </w:r>
      <w:r w:rsidRPr="006C24A3">
        <w:rPr>
          <w:rFonts w:hint="cs"/>
          <w:sz w:val="27"/>
          <w:rtl/>
          <w:lang w:bidi="ar-IQ"/>
        </w:rPr>
        <w:t xml:space="preserve"> </w:t>
      </w:r>
      <w:r w:rsidRPr="006C24A3">
        <w:rPr>
          <w:rFonts w:hint="cs"/>
          <w:b/>
          <w:bCs/>
          <w:sz w:val="27"/>
          <w:rtl/>
          <w:lang w:bidi="ar-IQ"/>
        </w:rPr>
        <w:t>والنموذج الآخر</w:t>
      </w:r>
      <w:r w:rsidR="00FA67FA" w:rsidRPr="006C24A3">
        <w:rPr>
          <w:rFonts w:hint="cs"/>
          <w:sz w:val="27"/>
          <w:rtl/>
          <w:lang w:bidi="ar-IQ"/>
        </w:rPr>
        <w:t>:</w:t>
      </w:r>
      <w:r w:rsidRPr="006C24A3">
        <w:rPr>
          <w:rFonts w:hint="cs"/>
          <w:sz w:val="27"/>
          <w:rtl/>
          <w:lang w:bidi="ar-IQ"/>
        </w:rPr>
        <w:t xml:space="preserve"> هو نموذج الظلام. وكلا النموذجين مقتبس</w:t>
      </w:r>
      <w:r w:rsidR="00FA67FA" w:rsidRPr="006C24A3">
        <w:rPr>
          <w:rFonts w:hint="cs"/>
          <w:sz w:val="27"/>
          <w:rtl/>
          <w:lang w:bidi="ar-IQ"/>
        </w:rPr>
        <w:t>ٌ</w:t>
      </w:r>
      <w:r w:rsidRPr="006C24A3">
        <w:rPr>
          <w:rFonts w:hint="cs"/>
          <w:sz w:val="27"/>
          <w:rtl/>
          <w:lang w:bidi="ar-IQ"/>
        </w:rPr>
        <w:t xml:space="preserve"> من التجارب العرفانية الموجودة في الكتاب المقدّ</w:t>
      </w:r>
      <w:r w:rsidR="00FA67FA" w:rsidRPr="006C24A3">
        <w:rPr>
          <w:rFonts w:hint="cs"/>
          <w:sz w:val="27"/>
          <w:rtl/>
          <w:lang w:bidi="ar-IQ"/>
        </w:rPr>
        <w:t>َ</w:t>
      </w:r>
      <w:r w:rsidRPr="006C24A3">
        <w:rPr>
          <w:rFonts w:hint="cs"/>
          <w:sz w:val="27"/>
          <w:rtl/>
          <w:lang w:bidi="ar-IQ"/>
        </w:rPr>
        <w:t>س. ومن بين كبار المؤل</w:t>
      </w:r>
      <w:r w:rsidR="00FA67FA" w:rsidRPr="006C24A3">
        <w:rPr>
          <w:rFonts w:hint="cs"/>
          <w:sz w:val="27"/>
          <w:rtl/>
          <w:lang w:bidi="ar-IQ"/>
        </w:rPr>
        <w:t>ِّ</w:t>
      </w:r>
      <w:r w:rsidRPr="006C24A3">
        <w:rPr>
          <w:rFonts w:hint="cs"/>
          <w:sz w:val="27"/>
          <w:rtl/>
          <w:lang w:bidi="ar-IQ"/>
        </w:rPr>
        <w:t>فين العرفانيين نجد كلمنت الإسكندراني</w:t>
      </w:r>
      <w:r w:rsidRPr="006C24A3">
        <w:rPr>
          <w:sz w:val="27"/>
          <w:vertAlign w:val="superscript"/>
          <w:rtl/>
          <w:lang w:bidi="ar-IQ"/>
        </w:rPr>
        <w:t>(</w:t>
      </w:r>
      <w:r w:rsidRPr="006C24A3">
        <w:rPr>
          <w:rStyle w:val="af9"/>
          <w:sz w:val="27"/>
          <w:rtl/>
          <w:lang w:bidi="ar-IQ"/>
        </w:rPr>
        <w:endnoteReference w:id="596"/>
      </w:r>
      <w:r w:rsidRPr="006C24A3">
        <w:rPr>
          <w:sz w:val="27"/>
          <w:vertAlign w:val="superscript"/>
          <w:rtl/>
          <w:lang w:bidi="ar-IQ"/>
        </w:rPr>
        <w:t>)</w:t>
      </w:r>
      <w:r w:rsidRPr="006C24A3">
        <w:rPr>
          <w:rFonts w:hint="cs"/>
          <w:sz w:val="27"/>
          <w:rtl/>
          <w:lang w:bidi="ar-IQ"/>
        </w:rPr>
        <w:t xml:space="preserve"> (</w:t>
      </w:r>
      <w:r w:rsidR="00FA67FA" w:rsidRPr="006C24A3">
        <w:rPr>
          <w:rFonts w:hint="cs"/>
          <w:sz w:val="27"/>
          <w:rtl/>
          <w:lang w:bidi="ar-IQ"/>
        </w:rPr>
        <w:t>220</w:t>
      </w:r>
      <w:r w:rsidRPr="006C24A3">
        <w:rPr>
          <w:rFonts w:hint="cs"/>
          <w:sz w:val="27"/>
          <w:rtl/>
          <w:lang w:bidi="ar-IQ"/>
        </w:rPr>
        <w:t xml:space="preserve"> ـ </w:t>
      </w:r>
      <w:r w:rsidR="00FA67FA" w:rsidRPr="006C24A3">
        <w:rPr>
          <w:rFonts w:hint="cs"/>
          <w:sz w:val="27"/>
          <w:rtl/>
          <w:lang w:bidi="ar-IQ"/>
        </w:rPr>
        <w:t>314</w:t>
      </w:r>
      <w:r w:rsidRPr="006C24A3">
        <w:rPr>
          <w:rFonts w:hint="cs"/>
          <w:sz w:val="27"/>
          <w:rtl/>
          <w:lang w:bidi="ar-IQ"/>
        </w:rPr>
        <w:t>م)، وغريغوري النيسائي</w:t>
      </w:r>
      <w:r w:rsidRPr="006C24A3">
        <w:rPr>
          <w:sz w:val="27"/>
          <w:vertAlign w:val="superscript"/>
          <w:rtl/>
          <w:lang w:bidi="ar-IQ"/>
        </w:rPr>
        <w:t>(</w:t>
      </w:r>
      <w:r w:rsidRPr="006C24A3">
        <w:rPr>
          <w:rStyle w:val="af9"/>
          <w:sz w:val="27"/>
          <w:rtl/>
          <w:lang w:bidi="ar-IQ"/>
        </w:rPr>
        <w:endnoteReference w:id="597"/>
      </w:r>
      <w:r w:rsidRPr="006C24A3">
        <w:rPr>
          <w:sz w:val="27"/>
          <w:vertAlign w:val="superscript"/>
          <w:rtl/>
          <w:lang w:bidi="ar-IQ"/>
        </w:rPr>
        <w:t>)</w:t>
      </w:r>
      <w:r w:rsidRPr="006C24A3">
        <w:rPr>
          <w:rFonts w:hint="cs"/>
          <w:sz w:val="27"/>
          <w:rtl/>
          <w:lang w:bidi="ar-IQ"/>
        </w:rPr>
        <w:t xml:space="preserve"> (331 ـ 394م)، وديونيسيوس الأريوباغي</w:t>
      </w:r>
      <w:r w:rsidRPr="006C24A3">
        <w:rPr>
          <w:sz w:val="27"/>
          <w:vertAlign w:val="superscript"/>
          <w:rtl/>
          <w:lang w:bidi="ar-IQ"/>
        </w:rPr>
        <w:t>(</w:t>
      </w:r>
      <w:r w:rsidRPr="006C24A3">
        <w:rPr>
          <w:rStyle w:val="af9"/>
          <w:sz w:val="27"/>
          <w:rtl/>
          <w:lang w:bidi="ar-IQ"/>
        </w:rPr>
        <w:endnoteReference w:id="598"/>
      </w:r>
      <w:r w:rsidRPr="006C24A3">
        <w:rPr>
          <w:sz w:val="27"/>
          <w:vertAlign w:val="superscript"/>
          <w:rtl/>
          <w:lang w:bidi="ar-IQ"/>
        </w:rPr>
        <w:t>)</w:t>
      </w:r>
      <w:r w:rsidRPr="006C24A3">
        <w:rPr>
          <w:rFonts w:hint="cs"/>
          <w:sz w:val="27"/>
          <w:rtl/>
          <w:lang w:bidi="ar-IQ"/>
        </w:rPr>
        <w:t>، يتحدّ</w:t>
      </w:r>
      <w:r w:rsidR="00FA67FA" w:rsidRPr="006C24A3">
        <w:rPr>
          <w:rFonts w:hint="cs"/>
          <w:sz w:val="27"/>
          <w:rtl/>
          <w:lang w:bidi="ar-IQ"/>
        </w:rPr>
        <w:t>َ</w:t>
      </w:r>
      <w:r w:rsidRPr="006C24A3">
        <w:rPr>
          <w:rFonts w:hint="cs"/>
          <w:sz w:val="27"/>
          <w:rtl/>
          <w:lang w:bidi="ar-IQ"/>
        </w:rPr>
        <w:t>ثون عن نموذج الظلام. وفي المقابل نرى الآباء</w:t>
      </w:r>
      <w:r w:rsidR="00FA67FA" w:rsidRPr="006C24A3">
        <w:rPr>
          <w:rFonts w:hint="cs"/>
          <w:sz w:val="27"/>
          <w:rtl/>
          <w:lang w:bidi="ar-IQ"/>
        </w:rPr>
        <w:t>،</w:t>
      </w:r>
      <w:r w:rsidRPr="006C24A3">
        <w:rPr>
          <w:rFonts w:hint="cs"/>
          <w:sz w:val="27"/>
          <w:rtl/>
          <w:lang w:bidi="ar-IQ"/>
        </w:rPr>
        <w:t xml:space="preserve"> من أمثال: إيرنايوس، وأوريغون</w:t>
      </w:r>
      <w:r w:rsidRPr="006C24A3">
        <w:rPr>
          <w:sz w:val="27"/>
          <w:vertAlign w:val="superscript"/>
          <w:rtl/>
          <w:lang w:bidi="ar-IQ"/>
        </w:rPr>
        <w:t>(</w:t>
      </w:r>
      <w:r w:rsidRPr="006C24A3">
        <w:rPr>
          <w:rStyle w:val="af9"/>
          <w:sz w:val="27"/>
          <w:rtl/>
          <w:lang w:bidi="ar-IQ"/>
        </w:rPr>
        <w:endnoteReference w:id="599"/>
      </w:r>
      <w:r w:rsidRPr="006C24A3">
        <w:rPr>
          <w:sz w:val="27"/>
          <w:vertAlign w:val="superscript"/>
          <w:rtl/>
          <w:lang w:bidi="ar-IQ"/>
        </w:rPr>
        <w:t>)</w:t>
      </w:r>
      <w:r w:rsidRPr="006C24A3">
        <w:rPr>
          <w:rFonts w:hint="cs"/>
          <w:sz w:val="27"/>
          <w:rtl/>
          <w:lang w:bidi="ar-IQ"/>
        </w:rPr>
        <w:t xml:space="preserve"> (185 ـ 254م)، وغريغوري نازيانزوس</w:t>
      </w:r>
      <w:r w:rsidRPr="006C24A3">
        <w:rPr>
          <w:sz w:val="27"/>
          <w:vertAlign w:val="superscript"/>
          <w:rtl/>
          <w:lang w:bidi="ar-IQ"/>
        </w:rPr>
        <w:t>(</w:t>
      </w:r>
      <w:r w:rsidRPr="006C24A3">
        <w:rPr>
          <w:rStyle w:val="af9"/>
          <w:sz w:val="27"/>
          <w:rtl/>
          <w:lang w:bidi="ar-IQ"/>
        </w:rPr>
        <w:endnoteReference w:id="600"/>
      </w:r>
      <w:r w:rsidRPr="006C24A3">
        <w:rPr>
          <w:sz w:val="27"/>
          <w:vertAlign w:val="superscript"/>
          <w:rtl/>
          <w:lang w:bidi="ar-IQ"/>
        </w:rPr>
        <w:t>)</w:t>
      </w:r>
      <w:r w:rsidRPr="006C24A3">
        <w:rPr>
          <w:rFonts w:hint="cs"/>
          <w:sz w:val="27"/>
          <w:rtl/>
          <w:lang w:bidi="ar-IQ"/>
        </w:rPr>
        <w:t xml:space="preserve"> (329 ـ 391م)، وأوغريوس</w:t>
      </w:r>
      <w:r w:rsidRPr="006C24A3">
        <w:rPr>
          <w:sz w:val="27"/>
          <w:vertAlign w:val="superscript"/>
          <w:rtl/>
          <w:lang w:bidi="ar-IQ"/>
        </w:rPr>
        <w:t>(</w:t>
      </w:r>
      <w:r w:rsidRPr="006C24A3">
        <w:rPr>
          <w:rStyle w:val="af9"/>
          <w:sz w:val="27"/>
          <w:rtl/>
          <w:lang w:bidi="ar-IQ"/>
        </w:rPr>
        <w:endnoteReference w:id="601"/>
      </w:r>
      <w:r w:rsidRPr="006C24A3">
        <w:rPr>
          <w:sz w:val="27"/>
          <w:vertAlign w:val="superscript"/>
          <w:rtl/>
          <w:lang w:bidi="ar-IQ"/>
        </w:rPr>
        <w:t>)</w:t>
      </w:r>
      <w:r w:rsidRPr="006C24A3">
        <w:rPr>
          <w:rFonts w:hint="cs"/>
          <w:sz w:val="27"/>
          <w:rtl/>
          <w:lang w:bidi="ar-IQ"/>
        </w:rPr>
        <w:t xml:space="preserve"> (المولود سنة 345م)، ومكاريوس المجهول</w:t>
      </w:r>
      <w:r w:rsidRPr="006C24A3">
        <w:rPr>
          <w:sz w:val="27"/>
          <w:vertAlign w:val="superscript"/>
          <w:rtl/>
          <w:lang w:bidi="ar-IQ"/>
        </w:rPr>
        <w:t>(</w:t>
      </w:r>
      <w:r w:rsidRPr="006C24A3">
        <w:rPr>
          <w:rStyle w:val="af9"/>
          <w:sz w:val="27"/>
          <w:rtl/>
          <w:lang w:bidi="ar-IQ"/>
        </w:rPr>
        <w:endnoteReference w:id="602"/>
      </w:r>
      <w:r w:rsidRPr="006C24A3">
        <w:rPr>
          <w:sz w:val="27"/>
          <w:vertAlign w:val="superscript"/>
          <w:rtl/>
          <w:lang w:bidi="ar-IQ"/>
        </w:rPr>
        <w:t>)</w:t>
      </w:r>
      <w:r w:rsidRPr="006C24A3">
        <w:rPr>
          <w:rFonts w:hint="cs"/>
          <w:sz w:val="27"/>
          <w:rtl/>
          <w:lang w:bidi="ar-IQ"/>
        </w:rPr>
        <w:t>، وسيمون المتألّ</w:t>
      </w:r>
      <w:r w:rsidR="00FA67FA" w:rsidRPr="006C24A3">
        <w:rPr>
          <w:rFonts w:hint="cs"/>
          <w:sz w:val="27"/>
          <w:rtl/>
          <w:lang w:bidi="ar-IQ"/>
        </w:rPr>
        <w:t>ِ</w:t>
      </w:r>
      <w:r w:rsidRPr="006C24A3">
        <w:rPr>
          <w:rFonts w:hint="cs"/>
          <w:sz w:val="27"/>
          <w:rtl/>
          <w:lang w:bidi="ar-IQ"/>
        </w:rPr>
        <w:t>ه الجديد، وغريغوري بالاماس</w:t>
      </w:r>
      <w:r w:rsidRPr="006C24A3">
        <w:rPr>
          <w:sz w:val="27"/>
          <w:vertAlign w:val="superscript"/>
          <w:rtl/>
          <w:lang w:bidi="ar-IQ"/>
        </w:rPr>
        <w:t>(</w:t>
      </w:r>
      <w:r w:rsidRPr="006C24A3">
        <w:rPr>
          <w:rStyle w:val="af9"/>
          <w:sz w:val="27"/>
          <w:rtl/>
          <w:lang w:bidi="ar-IQ"/>
        </w:rPr>
        <w:endnoteReference w:id="603"/>
      </w:r>
      <w:r w:rsidRPr="006C24A3">
        <w:rPr>
          <w:sz w:val="27"/>
          <w:vertAlign w:val="superscript"/>
          <w:rtl/>
          <w:lang w:bidi="ar-IQ"/>
        </w:rPr>
        <w:t>)</w:t>
      </w:r>
      <w:r w:rsidRPr="006C24A3">
        <w:rPr>
          <w:rFonts w:hint="cs"/>
          <w:sz w:val="27"/>
          <w:rtl/>
          <w:lang w:bidi="ar-IQ"/>
        </w:rPr>
        <w:t>، يكثرون من استعمال نموذج النور</w:t>
      </w:r>
      <w:r w:rsidRPr="006C24A3">
        <w:rPr>
          <w:sz w:val="27"/>
          <w:vertAlign w:val="superscript"/>
          <w:rtl/>
          <w:lang w:bidi="ar-IQ"/>
        </w:rPr>
        <w:t>(</w:t>
      </w:r>
      <w:r w:rsidRPr="006C24A3">
        <w:rPr>
          <w:rStyle w:val="af9"/>
          <w:sz w:val="27"/>
          <w:rtl/>
          <w:lang w:bidi="ar-IQ"/>
        </w:rPr>
        <w:endnoteReference w:id="604"/>
      </w:r>
      <w:r w:rsidRPr="006C24A3">
        <w:rPr>
          <w:sz w:val="27"/>
          <w:vertAlign w:val="superscript"/>
          <w:rtl/>
          <w:lang w:bidi="ar-IQ"/>
        </w:rPr>
        <w:t>)</w:t>
      </w:r>
      <w:r w:rsidR="00FA67FA"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وفي</w:t>
      </w:r>
      <w:r w:rsidR="00FA67FA" w:rsidRPr="006C24A3">
        <w:rPr>
          <w:rFonts w:hint="cs"/>
          <w:sz w:val="27"/>
          <w:rtl/>
          <w:lang w:bidi="ar-IQ"/>
        </w:rPr>
        <w:t xml:space="preserve"> </w:t>
      </w:r>
      <w:r w:rsidRPr="006C24A3">
        <w:rPr>
          <w:rFonts w:hint="cs"/>
          <w:sz w:val="27"/>
          <w:rtl/>
          <w:lang w:bidi="ar-IQ"/>
        </w:rPr>
        <w:t>ما يلي نوض</w:t>
      </w:r>
      <w:r w:rsidR="00FA67FA" w:rsidRPr="006C24A3">
        <w:rPr>
          <w:rFonts w:hint="cs"/>
          <w:sz w:val="27"/>
          <w:rtl/>
          <w:lang w:bidi="ar-IQ"/>
        </w:rPr>
        <w:t>ِّ</w:t>
      </w:r>
      <w:r w:rsidRPr="006C24A3">
        <w:rPr>
          <w:rFonts w:hint="cs"/>
          <w:sz w:val="27"/>
          <w:rtl/>
          <w:lang w:bidi="ar-IQ"/>
        </w:rPr>
        <w:t>ح هذين النموذجين:</w:t>
      </w:r>
    </w:p>
    <w:p w:rsidR="003B294D" w:rsidRPr="006C24A3" w:rsidRDefault="003B294D" w:rsidP="00192214">
      <w:pPr>
        <w:rPr>
          <w:sz w:val="27"/>
          <w:rtl/>
          <w:lang w:bidi="ar-IQ"/>
        </w:rPr>
      </w:pPr>
      <w:r w:rsidRPr="006C24A3">
        <w:rPr>
          <w:rFonts w:hint="cs"/>
          <w:b/>
          <w:bCs/>
          <w:sz w:val="27"/>
          <w:rtl/>
          <w:lang w:bidi="ar-IQ"/>
        </w:rPr>
        <w:t>أـ التمثيل بنموذج النور</w:t>
      </w:r>
      <w:r w:rsidRPr="006C24A3">
        <w:rPr>
          <w:rFonts w:hint="cs"/>
          <w:sz w:val="27"/>
          <w:rtl/>
          <w:lang w:bidi="ar-IQ"/>
        </w:rPr>
        <w:t>: إن نمذجة الله في الكتاب المقد</w:t>
      </w:r>
      <w:r w:rsidR="00FC171B" w:rsidRPr="006C24A3">
        <w:rPr>
          <w:rFonts w:hint="cs"/>
          <w:sz w:val="27"/>
          <w:rtl/>
          <w:lang w:bidi="ar-IQ"/>
        </w:rPr>
        <w:t>َّ</w:t>
      </w:r>
      <w:r w:rsidRPr="006C24A3">
        <w:rPr>
          <w:rFonts w:hint="cs"/>
          <w:sz w:val="27"/>
          <w:rtl/>
          <w:lang w:bidi="ar-IQ"/>
        </w:rPr>
        <w:t>س والنصوص العرفانية بوصفه نوراً أكثر من نمذجته بوصفه ظلاماً. والذين يمث</w:t>
      </w:r>
      <w:r w:rsidR="00FC171B" w:rsidRPr="006C24A3">
        <w:rPr>
          <w:rFonts w:hint="cs"/>
          <w:sz w:val="27"/>
          <w:rtl/>
          <w:lang w:bidi="ar-IQ"/>
        </w:rPr>
        <w:t>ِّ</w:t>
      </w:r>
      <w:r w:rsidRPr="006C24A3">
        <w:rPr>
          <w:rFonts w:hint="cs"/>
          <w:sz w:val="27"/>
          <w:rtl/>
          <w:lang w:bidi="ar-IQ"/>
        </w:rPr>
        <w:t>لون بنموذج النور يتأس</w:t>
      </w:r>
      <w:r w:rsidR="00FC171B" w:rsidRPr="006C24A3">
        <w:rPr>
          <w:rFonts w:hint="cs"/>
          <w:sz w:val="27"/>
          <w:rtl/>
          <w:lang w:bidi="ar-IQ"/>
        </w:rPr>
        <w:t>ّ</w:t>
      </w:r>
      <w:r w:rsidRPr="006C24A3">
        <w:rPr>
          <w:rFonts w:hint="cs"/>
          <w:sz w:val="27"/>
          <w:rtl/>
          <w:lang w:bidi="ar-IQ"/>
        </w:rPr>
        <w:t>ون لذلك بمشاهدة النبي</w:t>
      </w:r>
      <w:r w:rsidR="00FC171B" w:rsidRPr="006C24A3">
        <w:rPr>
          <w:rFonts w:hint="cs"/>
          <w:sz w:val="27"/>
          <w:rtl/>
          <w:lang w:bidi="ar-IQ"/>
        </w:rPr>
        <w:t>ّ</w:t>
      </w:r>
      <w:r w:rsidRPr="006C24A3">
        <w:rPr>
          <w:rFonts w:hint="cs"/>
          <w:sz w:val="27"/>
          <w:rtl/>
          <w:lang w:bidi="ar-IQ"/>
        </w:rPr>
        <w:t xml:space="preserve"> موسى</w:t>
      </w:r>
      <w:r w:rsidR="00472638" w:rsidRPr="006C24A3">
        <w:rPr>
          <w:rFonts w:ascii="Mosawi" w:hAnsi="Mosawi" w:cs="Mosawi"/>
          <w:szCs w:val="22"/>
          <w:rtl/>
        </w:rPr>
        <w:t>×</w:t>
      </w:r>
      <w:r w:rsidRPr="006C24A3">
        <w:rPr>
          <w:rFonts w:hint="cs"/>
          <w:sz w:val="27"/>
          <w:rtl/>
          <w:lang w:bidi="ar-IQ"/>
        </w:rPr>
        <w:t xml:space="preserve"> في سِفر الخروج: </w:t>
      </w:r>
      <w:r w:rsidRPr="006C24A3">
        <w:rPr>
          <w:rFonts w:hint="eastAsia"/>
          <w:sz w:val="24"/>
          <w:szCs w:val="24"/>
          <w:rtl/>
        </w:rPr>
        <w:t>«</w:t>
      </w:r>
      <w:r w:rsidRPr="006C24A3">
        <w:rPr>
          <w:rFonts w:hint="cs"/>
          <w:sz w:val="27"/>
          <w:rtl/>
          <w:lang w:bidi="ar-IQ"/>
        </w:rPr>
        <w:t>فرأوا إله بني إسرائيل وتحت قدم</w:t>
      </w:r>
      <w:r w:rsidR="00FC171B" w:rsidRPr="006C24A3">
        <w:rPr>
          <w:rFonts w:hint="cs"/>
          <w:sz w:val="27"/>
          <w:rtl/>
          <w:lang w:bidi="ar-IQ"/>
        </w:rPr>
        <w:t>َ</w:t>
      </w:r>
      <w:r w:rsidRPr="006C24A3">
        <w:rPr>
          <w:rFonts w:hint="cs"/>
          <w:sz w:val="27"/>
          <w:rtl/>
          <w:lang w:bidi="ar-IQ"/>
        </w:rPr>
        <w:t>ي</w:t>
      </w:r>
      <w:r w:rsidR="00FC171B" w:rsidRPr="006C24A3">
        <w:rPr>
          <w:rFonts w:hint="cs"/>
          <w:sz w:val="27"/>
          <w:rtl/>
          <w:lang w:bidi="ar-IQ"/>
        </w:rPr>
        <w:t>ْ</w:t>
      </w:r>
      <w:r w:rsidRPr="006C24A3">
        <w:rPr>
          <w:rFonts w:hint="cs"/>
          <w:sz w:val="27"/>
          <w:rtl/>
          <w:lang w:bidi="ar-IQ"/>
        </w:rPr>
        <w:t>ه شبه رصيف من الياقوت الأزرق، نقي</w:t>
      </w:r>
      <w:r w:rsidR="00FC171B" w:rsidRPr="006C24A3">
        <w:rPr>
          <w:rFonts w:hint="cs"/>
          <w:sz w:val="27"/>
          <w:rtl/>
          <w:lang w:bidi="ar-IQ"/>
        </w:rPr>
        <w:t>ّ</w:t>
      </w:r>
      <w:r w:rsidRPr="006C24A3">
        <w:rPr>
          <w:rFonts w:hint="cs"/>
          <w:sz w:val="27"/>
          <w:rtl/>
          <w:lang w:bidi="ar-IQ"/>
        </w:rPr>
        <w:t xml:space="preserve"> كالسماء ذاتها</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605"/>
      </w:r>
      <w:r w:rsidRPr="006C24A3">
        <w:rPr>
          <w:sz w:val="27"/>
          <w:vertAlign w:val="superscript"/>
          <w:rtl/>
          <w:lang w:bidi="ar-IQ"/>
        </w:rPr>
        <w:t>)</w:t>
      </w:r>
      <w:r w:rsidRPr="006C24A3">
        <w:rPr>
          <w:rFonts w:hint="cs"/>
          <w:sz w:val="27"/>
          <w:rtl/>
          <w:lang w:bidi="ar-IQ"/>
        </w:rPr>
        <w:t>، وشهود حزقيال للدواليب</w:t>
      </w:r>
      <w:r w:rsidRPr="006C24A3">
        <w:rPr>
          <w:sz w:val="27"/>
          <w:vertAlign w:val="superscript"/>
          <w:rtl/>
          <w:lang w:bidi="ar-IQ"/>
        </w:rPr>
        <w:t>(</w:t>
      </w:r>
      <w:r w:rsidRPr="006C24A3">
        <w:rPr>
          <w:rStyle w:val="af9"/>
          <w:sz w:val="27"/>
          <w:rtl/>
          <w:lang w:bidi="ar-IQ"/>
        </w:rPr>
        <w:endnoteReference w:id="606"/>
      </w:r>
      <w:r w:rsidRPr="006C24A3">
        <w:rPr>
          <w:sz w:val="27"/>
          <w:vertAlign w:val="superscript"/>
          <w:rtl/>
          <w:lang w:bidi="ar-IQ"/>
        </w:rPr>
        <w:t>)</w:t>
      </w:r>
      <w:r w:rsidRPr="006C24A3">
        <w:rPr>
          <w:rFonts w:hint="cs"/>
          <w:sz w:val="27"/>
          <w:rtl/>
          <w:lang w:bidi="ar-IQ"/>
        </w:rPr>
        <w:t>، والأهم</w:t>
      </w:r>
      <w:r w:rsidR="00FC171B" w:rsidRPr="006C24A3">
        <w:rPr>
          <w:rFonts w:hint="cs"/>
          <w:sz w:val="27"/>
          <w:rtl/>
          <w:lang w:bidi="ar-IQ"/>
        </w:rPr>
        <w:t>ّ</w:t>
      </w:r>
      <w:r w:rsidRPr="006C24A3">
        <w:rPr>
          <w:rFonts w:hint="cs"/>
          <w:sz w:val="27"/>
          <w:rtl/>
          <w:lang w:bidi="ar-IQ"/>
        </w:rPr>
        <w:t xml:space="preserve"> من ذلك كله تحوّ</w:t>
      </w:r>
      <w:r w:rsidR="00FC171B" w:rsidRPr="006C24A3">
        <w:rPr>
          <w:rFonts w:hint="cs"/>
          <w:sz w:val="27"/>
          <w:rtl/>
          <w:lang w:bidi="ar-IQ"/>
        </w:rPr>
        <w:t>ُ</w:t>
      </w:r>
      <w:r w:rsidRPr="006C24A3">
        <w:rPr>
          <w:rFonts w:hint="cs"/>
          <w:sz w:val="27"/>
          <w:rtl/>
          <w:lang w:bidi="ar-IQ"/>
        </w:rPr>
        <w:t>ل المسيح النوراني في جبل تابور</w:t>
      </w:r>
      <w:r w:rsidRPr="006C24A3">
        <w:rPr>
          <w:sz w:val="27"/>
          <w:vertAlign w:val="superscript"/>
          <w:rtl/>
          <w:lang w:bidi="ar-IQ"/>
        </w:rPr>
        <w:t>(</w:t>
      </w:r>
      <w:r w:rsidRPr="006C24A3">
        <w:rPr>
          <w:rStyle w:val="af9"/>
          <w:sz w:val="27"/>
          <w:rtl/>
          <w:lang w:bidi="ar-IQ"/>
        </w:rPr>
        <w:endnoteReference w:id="607"/>
      </w:r>
      <w:r w:rsidRPr="006C24A3">
        <w:rPr>
          <w:sz w:val="27"/>
          <w:vertAlign w:val="superscript"/>
          <w:rtl/>
          <w:lang w:bidi="ar-IQ"/>
        </w:rPr>
        <w:t>)</w:t>
      </w:r>
      <w:r w:rsidRPr="006C24A3">
        <w:rPr>
          <w:rFonts w:hint="cs"/>
          <w:sz w:val="27"/>
          <w:rtl/>
          <w:lang w:bidi="ar-IQ"/>
        </w:rPr>
        <w:t>.</w:t>
      </w:r>
    </w:p>
    <w:p w:rsidR="003B294D" w:rsidRPr="006C24A3" w:rsidRDefault="003B294D" w:rsidP="004B2626">
      <w:pPr>
        <w:rPr>
          <w:sz w:val="27"/>
          <w:rtl/>
          <w:lang w:bidi="ar-IQ"/>
        </w:rPr>
      </w:pPr>
      <w:r w:rsidRPr="006C24A3">
        <w:rPr>
          <w:rFonts w:hint="cs"/>
          <w:sz w:val="27"/>
          <w:rtl/>
          <w:lang w:bidi="ar-IQ"/>
        </w:rPr>
        <w:t>إن العهد الجديد من الكتاب المقد</w:t>
      </w:r>
      <w:r w:rsidR="00FC171B" w:rsidRPr="006C24A3">
        <w:rPr>
          <w:rFonts w:hint="cs"/>
          <w:sz w:val="27"/>
          <w:rtl/>
          <w:lang w:bidi="ar-IQ"/>
        </w:rPr>
        <w:t>َّ</w:t>
      </w:r>
      <w:r w:rsidRPr="006C24A3">
        <w:rPr>
          <w:rFonts w:hint="cs"/>
          <w:sz w:val="27"/>
          <w:rtl/>
          <w:lang w:bidi="ar-IQ"/>
        </w:rPr>
        <w:t>س زاخر</w:t>
      </w:r>
      <w:r w:rsidR="00FC171B" w:rsidRPr="006C24A3">
        <w:rPr>
          <w:rFonts w:hint="cs"/>
          <w:sz w:val="27"/>
          <w:rtl/>
          <w:lang w:bidi="ar-IQ"/>
        </w:rPr>
        <w:t>ٌ</w:t>
      </w:r>
      <w:r w:rsidRPr="006C24A3">
        <w:rPr>
          <w:rFonts w:hint="cs"/>
          <w:sz w:val="27"/>
          <w:rtl/>
          <w:lang w:bidi="ar-IQ"/>
        </w:rPr>
        <w:t xml:space="preserve"> بعبارات حول النور، والإشراق الإلهي</w:t>
      </w:r>
      <w:r w:rsidR="00FC171B" w:rsidRPr="006C24A3">
        <w:rPr>
          <w:rFonts w:hint="cs"/>
          <w:sz w:val="27"/>
          <w:rtl/>
          <w:lang w:bidi="ar-IQ"/>
        </w:rPr>
        <w:t>ّ</w:t>
      </w:r>
      <w:r w:rsidRPr="006C24A3">
        <w:rPr>
          <w:rFonts w:hint="cs"/>
          <w:sz w:val="27"/>
          <w:rtl/>
          <w:lang w:bidi="ar-IQ"/>
        </w:rPr>
        <w:t>، والإله الذي يُسمّ</w:t>
      </w:r>
      <w:r w:rsidR="00FC171B" w:rsidRPr="006C24A3">
        <w:rPr>
          <w:rFonts w:hint="cs"/>
          <w:sz w:val="27"/>
          <w:rtl/>
          <w:lang w:bidi="ar-IQ"/>
        </w:rPr>
        <w:t>َ</w:t>
      </w:r>
      <w:r w:rsidRPr="006C24A3">
        <w:rPr>
          <w:rFonts w:hint="cs"/>
          <w:sz w:val="27"/>
          <w:rtl/>
          <w:lang w:bidi="ar-IQ"/>
        </w:rPr>
        <w:t>ى بالنور</w:t>
      </w:r>
      <w:r w:rsidRPr="006C24A3">
        <w:rPr>
          <w:sz w:val="27"/>
          <w:vertAlign w:val="superscript"/>
          <w:rtl/>
          <w:lang w:bidi="ar-IQ"/>
        </w:rPr>
        <w:t>(</w:t>
      </w:r>
      <w:r w:rsidRPr="006C24A3">
        <w:rPr>
          <w:rStyle w:val="af9"/>
          <w:sz w:val="27"/>
          <w:rtl/>
          <w:lang w:bidi="ar-IQ"/>
        </w:rPr>
        <w:endnoteReference w:id="608"/>
      </w:r>
      <w:r w:rsidRPr="006C24A3">
        <w:rPr>
          <w:sz w:val="27"/>
          <w:vertAlign w:val="superscript"/>
          <w:rtl/>
          <w:lang w:bidi="ar-IQ"/>
        </w:rPr>
        <w:t>)</w:t>
      </w:r>
      <w:r w:rsidRPr="006C24A3">
        <w:rPr>
          <w:rFonts w:hint="cs"/>
          <w:sz w:val="27"/>
          <w:rtl/>
          <w:lang w:bidi="ar-IQ"/>
        </w:rPr>
        <w:t>. وعلى الرغم من اشتمال كلمات الآباء على تعاليم حول نورانية الله والملائكة</w:t>
      </w:r>
      <w:r w:rsidRPr="006C24A3">
        <w:rPr>
          <w:sz w:val="27"/>
          <w:vertAlign w:val="superscript"/>
          <w:rtl/>
          <w:lang w:bidi="ar-IQ"/>
        </w:rPr>
        <w:t>(</w:t>
      </w:r>
      <w:r w:rsidRPr="006C24A3">
        <w:rPr>
          <w:rStyle w:val="af9"/>
          <w:sz w:val="27"/>
          <w:rtl/>
          <w:lang w:bidi="ar-IQ"/>
        </w:rPr>
        <w:endnoteReference w:id="609"/>
      </w:r>
      <w:r w:rsidRPr="006C24A3">
        <w:rPr>
          <w:sz w:val="27"/>
          <w:vertAlign w:val="superscript"/>
          <w:rtl/>
          <w:lang w:bidi="ar-IQ"/>
        </w:rPr>
        <w:t>)</w:t>
      </w:r>
      <w:r w:rsidRPr="006C24A3">
        <w:rPr>
          <w:rFonts w:hint="cs"/>
          <w:sz w:val="27"/>
          <w:rtl/>
          <w:lang w:bidi="ar-IQ"/>
        </w:rPr>
        <w:t xml:space="preserve">، </w:t>
      </w:r>
      <w:r w:rsidR="00432CF6" w:rsidRPr="006C24A3">
        <w:rPr>
          <w:rFonts w:hint="cs"/>
          <w:sz w:val="27"/>
          <w:rtl/>
          <w:lang w:bidi="ar-IQ"/>
        </w:rPr>
        <w:t>بَيْدَ</w:t>
      </w:r>
      <w:r w:rsidRPr="006C24A3">
        <w:rPr>
          <w:rFonts w:hint="cs"/>
          <w:sz w:val="27"/>
          <w:rtl/>
          <w:lang w:bidi="ar-IQ"/>
        </w:rPr>
        <w:t xml:space="preserve"> أن </w:t>
      </w:r>
      <w:r w:rsidRPr="004B2626">
        <w:rPr>
          <w:rFonts w:hint="cs"/>
          <w:sz w:val="27"/>
          <w:rtl/>
          <w:lang w:bidi="ar-IQ"/>
        </w:rPr>
        <w:t xml:space="preserve">سيمون كان هو </w:t>
      </w:r>
      <w:r w:rsidR="004B2626">
        <w:rPr>
          <w:rFonts w:hint="cs"/>
          <w:sz w:val="27"/>
          <w:rtl/>
          <w:lang w:bidi="ar-IQ"/>
        </w:rPr>
        <w:t>أوّل مَنْ</w:t>
      </w:r>
      <w:r w:rsidRPr="006C24A3">
        <w:rPr>
          <w:rFonts w:hint="cs"/>
          <w:sz w:val="27"/>
          <w:rtl/>
          <w:lang w:bidi="ar-IQ"/>
        </w:rPr>
        <w:t xml:space="preserve"> استبدل لاهوت النور القديم بلاهوت الظلام. إن تعل</w:t>
      </w:r>
      <w:r w:rsidR="00FC171B" w:rsidRPr="006C24A3">
        <w:rPr>
          <w:rFonts w:hint="cs"/>
          <w:sz w:val="27"/>
          <w:rtl/>
          <w:lang w:bidi="ar-IQ"/>
        </w:rPr>
        <w:t>ُّ</w:t>
      </w:r>
      <w:r w:rsidRPr="006C24A3">
        <w:rPr>
          <w:rFonts w:hint="cs"/>
          <w:sz w:val="27"/>
          <w:rtl/>
          <w:lang w:bidi="ar-IQ"/>
        </w:rPr>
        <w:t>قه الخاص بنموذج النور عن الله يعود إلى تجربته الخاص</w:t>
      </w:r>
      <w:r w:rsidR="00FC171B" w:rsidRPr="006C24A3">
        <w:rPr>
          <w:rFonts w:hint="cs"/>
          <w:sz w:val="27"/>
          <w:rtl/>
          <w:lang w:bidi="ar-IQ"/>
        </w:rPr>
        <w:t>ّ</w:t>
      </w:r>
      <w:r w:rsidRPr="006C24A3">
        <w:rPr>
          <w:rFonts w:hint="cs"/>
          <w:sz w:val="27"/>
          <w:rtl/>
          <w:lang w:bidi="ar-IQ"/>
        </w:rPr>
        <w:t xml:space="preserve">ة بشهود النور، وقال في ذلك: </w:t>
      </w:r>
      <w:r w:rsidRPr="006C24A3">
        <w:rPr>
          <w:rFonts w:hint="eastAsia"/>
          <w:sz w:val="24"/>
          <w:szCs w:val="24"/>
          <w:rtl/>
        </w:rPr>
        <w:t>«</w:t>
      </w:r>
      <w:r w:rsidRPr="006C24A3">
        <w:rPr>
          <w:rFonts w:hint="cs"/>
          <w:sz w:val="27"/>
          <w:rtl/>
          <w:lang w:bidi="ar-IQ"/>
        </w:rPr>
        <w:t>إن الله نور</w:t>
      </w:r>
      <w:r w:rsidR="00FC171B" w:rsidRPr="006C24A3">
        <w:rPr>
          <w:rFonts w:hint="cs"/>
          <w:sz w:val="27"/>
          <w:rtl/>
          <w:lang w:bidi="ar-IQ"/>
        </w:rPr>
        <w:t>ٌ</w:t>
      </w:r>
      <w:r w:rsidRPr="006C24A3">
        <w:rPr>
          <w:rFonts w:hint="cs"/>
          <w:sz w:val="27"/>
          <w:rtl/>
          <w:lang w:bidi="ar-IQ"/>
        </w:rPr>
        <w:t xml:space="preserve"> لا متناه</w:t>
      </w:r>
      <w:r w:rsidR="00FC171B" w:rsidRPr="006C24A3">
        <w:rPr>
          <w:rFonts w:hint="cs"/>
          <w:sz w:val="27"/>
          <w:rtl/>
          <w:lang w:bidi="ar-IQ"/>
        </w:rPr>
        <w:t>ٍ</w:t>
      </w:r>
      <w:r w:rsidRPr="006C24A3">
        <w:rPr>
          <w:rFonts w:hint="cs"/>
          <w:sz w:val="27"/>
          <w:rtl/>
          <w:lang w:bidi="ar-IQ"/>
        </w:rPr>
        <w:t xml:space="preserve"> لا يدرك. إن الأب والابن وروح القدس </w:t>
      </w:r>
      <w:r w:rsidRPr="006C24A3">
        <w:rPr>
          <w:rFonts w:hint="cs"/>
          <w:sz w:val="27"/>
          <w:rtl/>
          <w:lang w:bidi="ar-IQ"/>
        </w:rPr>
        <w:lastRenderedPageBreak/>
        <w:t>أنوار. إن هؤلاء الثلاثة نور</w:t>
      </w:r>
      <w:r w:rsidR="00FC171B" w:rsidRPr="006C24A3">
        <w:rPr>
          <w:rFonts w:hint="cs"/>
          <w:sz w:val="27"/>
          <w:rtl/>
          <w:lang w:bidi="ar-IQ"/>
        </w:rPr>
        <w:t>ٌ</w:t>
      </w:r>
      <w:r w:rsidRPr="006C24A3">
        <w:rPr>
          <w:rFonts w:hint="cs"/>
          <w:sz w:val="27"/>
          <w:rtl/>
          <w:lang w:bidi="ar-IQ"/>
        </w:rPr>
        <w:t xml:space="preserve"> واحد بسيط سرمدي قديم</w:t>
      </w:r>
      <w:r w:rsidR="00FC171B" w:rsidRPr="006C24A3">
        <w:rPr>
          <w:rFonts w:hint="cs"/>
          <w:sz w:val="27"/>
          <w:rtl/>
          <w:lang w:bidi="ar-IQ"/>
        </w:rPr>
        <w:t xml:space="preserve">، </w:t>
      </w:r>
      <w:r w:rsidRPr="006C24A3">
        <w:rPr>
          <w:rFonts w:hint="cs"/>
          <w:sz w:val="27"/>
          <w:rtl/>
          <w:lang w:bidi="ar-IQ"/>
        </w:rPr>
        <w:t>يحظى بالكرامة والقداسة والعظمة، وجميع هؤلاء الثلاثة يتساوون في ذلك. ثم</w:t>
      </w:r>
      <w:r w:rsidR="00FC171B" w:rsidRPr="006C24A3">
        <w:rPr>
          <w:rFonts w:hint="cs"/>
          <w:sz w:val="27"/>
          <w:rtl/>
          <w:lang w:bidi="ar-IQ"/>
        </w:rPr>
        <w:t>ّ</w:t>
      </w:r>
      <w:r w:rsidRPr="006C24A3">
        <w:rPr>
          <w:rFonts w:hint="cs"/>
          <w:sz w:val="27"/>
          <w:rtl/>
          <w:lang w:bidi="ar-IQ"/>
        </w:rPr>
        <w:t xml:space="preserve"> إن كل</w:t>
      </w:r>
      <w:r w:rsidR="00FC171B" w:rsidRPr="006C24A3">
        <w:rPr>
          <w:rFonts w:hint="cs"/>
          <w:sz w:val="27"/>
          <w:rtl/>
          <w:lang w:bidi="ar-IQ"/>
        </w:rPr>
        <w:t>ّ</w:t>
      </w:r>
      <w:r w:rsidRPr="006C24A3">
        <w:rPr>
          <w:rFonts w:hint="cs"/>
          <w:sz w:val="27"/>
          <w:rtl/>
          <w:lang w:bidi="ar-IQ"/>
        </w:rPr>
        <w:t xml:space="preserve"> ما يصدر عن الله هو نور. الحياة نور، والخلود نور، ومصدر الحياة نور، وماء الحياة نور، والحبّ والصلح، والحقيقة في ملكوت السماء، وذات ملكوت السماء</w:t>
      </w:r>
      <w:r w:rsidR="00FC171B" w:rsidRPr="006C24A3">
        <w:rPr>
          <w:rFonts w:hint="cs"/>
          <w:sz w:val="27"/>
          <w:rtl/>
          <w:lang w:bidi="ar-IQ"/>
        </w:rPr>
        <w:t xml:space="preserve"> نور</w:t>
      </w:r>
      <w:r w:rsidRPr="006C24A3">
        <w:rPr>
          <w:rFonts w:hint="cs"/>
          <w:sz w:val="27"/>
          <w:rtl/>
          <w:lang w:bidi="ar-IQ"/>
        </w:rPr>
        <w:t>...</w:t>
      </w:r>
      <w:r w:rsidR="00FC171B" w:rsidRPr="006C24A3">
        <w:rPr>
          <w:rFonts w:hint="cs"/>
          <w:sz w:val="27"/>
          <w:rtl/>
          <w:lang w:bidi="ar-IQ"/>
        </w:rPr>
        <w:t>؛</w:t>
      </w:r>
      <w:r w:rsidRPr="006C24A3">
        <w:rPr>
          <w:rFonts w:hint="cs"/>
          <w:sz w:val="27"/>
          <w:rtl/>
          <w:lang w:bidi="ar-IQ"/>
        </w:rPr>
        <w:t xml:space="preserve"> إذ يكمن في الأب والابن وروح القدس نور</w:t>
      </w:r>
      <w:r w:rsidR="00FC171B" w:rsidRPr="006C24A3">
        <w:rPr>
          <w:rFonts w:hint="cs"/>
          <w:sz w:val="27"/>
          <w:rtl/>
          <w:lang w:bidi="ar-IQ"/>
        </w:rPr>
        <w:t>ٌ</w:t>
      </w:r>
      <w:r w:rsidRPr="006C24A3">
        <w:rPr>
          <w:rFonts w:hint="cs"/>
          <w:sz w:val="27"/>
          <w:rtl/>
          <w:lang w:bidi="ar-IQ"/>
        </w:rPr>
        <w:t xml:space="preserve"> واحد...</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610"/>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وهناك تعبيرات</w:t>
      </w:r>
      <w:r w:rsidR="00FC171B" w:rsidRPr="006C24A3">
        <w:rPr>
          <w:rFonts w:hint="cs"/>
          <w:sz w:val="27"/>
          <w:rtl/>
          <w:lang w:bidi="ar-IQ"/>
        </w:rPr>
        <w:t>ٌ</w:t>
      </w:r>
      <w:r w:rsidRPr="006C24A3">
        <w:rPr>
          <w:rFonts w:hint="cs"/>
          <w:sz w:val="27"/>
          <w:rtl/>
          <w:lang w:bidi="ar-IQ"/>
        </w:rPr>
        <w:t xml:space="preserve"> أخرى عن الله غير النور والنار، من قبيل: الشمس، والقمر، والسراج، والشمع، والشعاع، وسحاب النور، والصدف</w:t>
      </w:r>
      <w:r w:rsidR="00FC171B" w:rsidRPr="006C24A3">
        <w:rPr>
          <w:rFonts w:hint="cs"/>
          <w:sz w:val="27"/>
          <w:rtl/>
          <w:lang w:bidi="ar-IQ"/>
        </w:rPr>
        <w:t>،</w:t>
      </w:r>
      <w:r w:rsidRPr="006C24A3">
        <w:rPr>
          <w:rFonts w:hint="cs"/>
          <w:sz w:val="27"/>
          <w:rtl/>
          <w:lang w:bidi="ar-IQ"/>
        </w:rPr>
        <w:t xml:space="preserve"> وما إلى ذلك في تعاليم سيمون والآباء الآخرين، وكل</w:t>
      </w:r>
      <w:r w:rsidR="00FC171B" w:rsidRPr="006C24A3">
        <w:rPr>
          <w:rFonts w:hint="cs"/>
          <w:sz w:val="27"/>
          <w:rtl/>
          <w:lang w:bidi="ar-IQ"/>
        </w:rPr>
        <w:t>ّ</w:t>
      </w:r>
      <w:r w:rsidRPr="006C24A3">
        <w:rPr>
          <w:rFonts w:hint="cs"/>
          <w:sz w:val="27"/>
          <w:rtl/>
          <w:lang w:bidi="ar-IQ"/>
        </w:rPr>
        <w:t>ها تعبّ</w:t>
      </w:r>
      <w:r w:rsidR="00FC171B" w:rsidRPr="006C24A3">
        <w:rPr>
          <w:rFonts w:hint="cs"/>
          <w:sz w:val="27"/>
          <w:rtl/>
          <w:lang w:bidi="ar-IQ"/>
        </w:rPr>
        <w:t>ِ</w:t>
      </w:r>
      <w:r w:rsidRPr="006C24A3">
        <w:rPr>
          <w:rFonts w:hint="cs"/>
          <w:sz w:val="27"/>
          <w:rtl/>
          <w:lang w:bidi="ar-IQ"/>
        </w:rPr>
        <w:t>ر عن شيء</w:t>
      </w:r>
      <w:r w:rsidR="00FC171B" w:rsidRPr="006C24A3">
        <w:rPr>
          <w:rFonts w:hint="cs"/>
          <w:sz w:val="27"/>
          <w:rtl/>
          <w:lang w:bidi="ar-IQ"/>
        </w:rPr>
        <w:t>ٍ</w:t>
      </w:r>
      <w:r w:rsidRPr="006C24A3">
        <w:rPr>
          <w:rFonts w:hint="cs"/>
          <w:sz w:val="27"/>
          <w:rtl/>
          <w:lang w:bidi="ar-IQ"/>
        </w:rPr>
        <w:t xml:space="preserve"> واحد</w:t>
      </w:r>
      <w:r w:rsidRPr="006C24A3">
        <w:rPr>
          <w:sz w:val="27"/>
          <w:vertAlign w:val="superscript"/>
          <w:rtl/>
          <w:lang w:bidi="ar-IQ"/>
        </w:rPr>
        <w:t>(</w:t>
      </w:r>
      <w:r w:rsidRPr="006C24A3">
        <w:rPr>
          <w:rStyle w:val="af9"/>
          <w:sz w:val="27"/>
          <w:rtl/>
          <w:lang w:bidi="ar-IQ"/>
        </w:rPr>
        <w:endnoteReference w:id="611"/>
      </w:r>
      <w:r w:rsidRPr="006C24A3">
        <w:rPr>
          <w:sz w:val="27"/>
          <w:vertAlign w:val="superscript"/>
          <w:rtl/>
          <w:lang w:bidi="ar-IQ"/>
        </w:rPr>
        <w:t>)</w:t>
      </w:r>
      <w:r w:rsidRPr="006C24A3">
        <w:rPr>
          <w:rFonts w:hint="cs"/>
          <w:sz w:val="27"/>
          <w:rtl/>
          <w:lang w:bidi="ar-IQ"/>
        </w:rPr>
        <w:t>. والمسألة الهامّة في البين هي أن النور والنار المشهودين للعرفاء لا يمث</w:t>
      </w:r>
      <w:r w:rsidR="00FC171B" w:rsidRPr="006C24A3">
        <w:rPr>
          <w:rFonts w:hint="cs"/>
          <w:sz w:val="27"/>
          <w:rtl/>
          <w:lang w:bidi="ar-IQ"/>
        </w:rPr>
        <w:t>ِّ</w:t>
      </w:r>
      <w:r w:rsidRPr="006C24A3">
        <w:rPr>
          <w:rFonts w:hint="cs"/>
          <w:sz w:val="27"/>
          <w:rtl/>
          <w:lang w:bidi="ar-IQ"/>
        </w:rPr>
        <w:t>لان ذات الله، وإنما هما يُعب</w:t>
      </w:r>
      <w:r w:rsidR="00FC171B" w:rsidRPr="006C24A3">
        <w:rPr>
          <w:rFonts w:hint="cs"/>
          <w:sz w:val="27"/>
          <w:rtl/>
          <w:lang w:bidi="ar-IQ"/>
        </w:rPr>
        <w:t>ِّ</w:t>
      </w:r>
      <w:r w:rsidRPr="006C24A3">
        <w:rPr>
          <w:rFonts w:hint="cs"/>
          <w:sz w:val="27"/>
          <w:rtl/>
          <w:lang w:bidi="ar-IQ"/>
        </w:rPr>
        <w:t>ران عن القوى الإلهية. ومن هنا فإن شهود العرفاء ب</w:t>
      </w:r>
      <w:r w:rsidR="00B716A7" w:rsidRPr="006C24A3">
        <w:rPr>
          <w:rFonts w:hint="cs"/>
          <w:sz w:val="27"/>
          <w:rtl/>
          <w:lang w:bidi="ar-IQ"/>
        </w:rPr>
        <w:t>دَوْر</w:t>
      </w:r>
      <w:r w:rsidRPr="006C24A3">
        <w:rPr>
          <w:rFonts w:hint="cs"/>
          <w:sz w:val="27"/>
          <w:rtl/>
          <w:lang w:bidi="ar-IQ"/>
        </w:rPr>
        <w:t>ه هو شهود القوى الإلهي</w:t>
      </w:r>
      <w:r w:rsidR="00FC171B" w:rsidRPr="006C24A3">
        <w:rPr>
          <w:rFonts w:hint="cs"/>
          <w:sz w:val="27"/>
          <w:rtl/>
          <w:lang w:bidi="ar-IQ"/>
        </w:rPr>
        <w:t>ّ</w:t>
      </w:r>
      <w:r w:rsidRPr="006C24A3">
        <w:rPr>
          <w:rFonts w:hint="cs"/>
          <w:sz w:val="27"/>
          <w:rtl/>
          <w:lang w:bidi="ar-IQ"/>
        </w:rPr>
        <w:t>ة، وأما الذات الإلهية فهي تبقى غير قابلة</w:t>
      </w:r>
      <w:r w:rsidR="00B72C62" w:rsidRPr="006C24A3">
        <w:rPr>
          <w:rFonts w:hint="cs"/>
          <w:sz w:val="27"/>
          <w:rtl/>
          <w:lang w:bidi="ar-IQ"/>
        </w:rPr>
        <w:t>ٍ</w:t>
      </w:r>
      <w:r w:rsidRPr="006C24A3">
        <w:rPr>
          <w:rFonts w:hint="cs"/>
          <w:sz w:val="27"/>
          <w:rtl/>
          <w:lang w:bidi="ar-IQ"/>
        </w:rPr>
        <w:t xml:space="preserve"> للشهود. فهو نور</w:t>
      </w:r>
      <w:r w:rsidR="00B72C62" w:rsidRPr="006C24A3">
        <w:rPr>
          <w:rFonts w:hint="cs"/>
          <w:sz w:val="27"/>
          <w:rtl/>
          <w:lang w:bidi="ar-IQ"/>
        </w:rPr>
        <w:t>ٌ</w:t>
      </w:r>
      <w:r w:rsidRPr="006C24A3">
        <w:rPr>
          <w:rFonts w:hint="cs"/>
          <w:sz w:val="27"/>
          <w:rtl/>
          <w:lang w:bidi="ar-IQ"/>
        </w:rPr>
        <w:t xml:space="preserve"> لا متناه</w:t>
      </w:r>
      <w:r w:rsidR="00B72C62" w:rsidRPr="006C24A3">
        <w:rPr>
          <w:rFonts w:hint="cs"/>
          <w:sz w:val="27"/>
          <w:rtl/>
          <w:lang w:bidi="ar-IQ"/>
        </w:rPr>
        <w:t>ٍ</w:t>
      </w:r>
      <w:r w:rsidRPr="006C24A3">
        <w:rPr>
          <w:rFonts w:hint="cs"/>
          <w:sz w:val="27"/>
          <w:rtl/>
          <w:lang w:bidi="ar-IQ"/>
        </w:rPr>
        <w:t>، متعذ</w:t>
      </w:r>
      <w:r w:rsidR="00B72C62" w:rsidRPr="006C24A3">
        <w:rPr>
          <w:rFonts w:hint="cs"/>
          <w:sz w:val="27"/>
          <w:rtl/>
          <w:lang w:bidi="ar-IQ"/>
        </w:rPr>
        <w:t>ّ</w:t>
      </w:r>
      <w:r w:rsidRPr="006C24A3">
        <w:rPr>
          <w:rFonts w:hint="cs"/>
          <w:sz w:val="27"/>
          <w:rtl/>
          <w:lang w:bidi="ar-IQ"/>
        </w:rPr>
        <w:t>ر</w:t>
      </w:r>
      <w:r w:rsidR="00B72C62" w:rsidRPr="006C24A3">
        <w:rPr>
          <w:rFonts w:hint="cs"/>
          <w:sz w:val="27"/>
          <w:rtl/>
          <w:lang w:bidi="ar-IQ"/>
        </w:rPr>
        <w:t>ٌ</w:t>
      </w:r>
      <w:r w:rsidRPr="006C24A3">
        <w:rPr>
          <w:rFonts w:hint="cs"/>
          <w:sz w:val="27"/>
          <w:rtl/>
          <w:lang w:bidi="ar-IQ"/>
        </w:rPr>
        <w:t xml:space="preserve"> على الوصف، بسيط، لا يحتويه زمان ولا مكان، مستحيل</w:t>
      </w:r>
      <w:r w:rsidR="00B72C62" w:rsidRPr="006C24A3">
        <w:rPr>
          <w:rFonts w:hint="cs"/>
          <w:sz w:val="27"/>
          <w:rtl/>
          <w:lang w:bidi="ar-IQ"/>
        </w:rPr>
        <w:t>ٌ</w:t>
      </w:r>
      <w:r w:rsidRPr="006C24A3">
        <w:rPr>
          <w:rFonts w:hint="cs"/>
          <w:sz w:val="27"/>
          <w:rtl/>
          <w:lang w:bidi="ar-IQ"/>
        </w:rPr>
        <w:t xml:space="preserve"> على الفهم والكلام البشري، ولا صورة له ولا كم</w:t>
      </w:r>
      <w:r w:rsidR="00B72C62" w:rsidRPr="006C24A3">
        <w:rPr>
          <w:rFonts w:hint="cs"/>
          <w:sz w:val="27"/>
          <w:rtl/>
          <w:lang w:bidi="ar-IQ"/>
        </w:rPr>
        <w:t>ّ</w:t>
      </w:r>
      <w:r w:rsidRPr="006C24A3">
        <w:rPr>
          <w:rFonts w:hint="cs"/>
          <w:sz w:val="27"/>
          <w:rtl/>
          <w:lang w:bidi="ar-IQ"/>
        </w:rPr>
        <w:t xml:space="preserve"> ولا كيف، ويعمل على إظهار نفسه في التاريخ، ويملأ الوجود كل</w:t>
      </w:r>
      <w:r w:rsidR="00B72C62" w:rsidRPr="006C24A3">
        <w:rPr>
          <w:rFonts w:hint="cs"/>
          <w:sz w:val="27"/>
          <w:rtl/>
          <w:lang w:bidi="ar-IQ"/>
        </w:rPr>
        <w:t>ّ</w:t>
      </w:r>
      <w:r w:rsidRPr="006C24A3">
        <w:rPr>
          <w:rFonts w:hint="cs"/>
          <w:sz w:val="27"/>
          <w:rtl/>
          <w:lang w:bidi="ar-IQ"/>
        </w:rPr>
        <w:t>ه وما يملكه الإنسان (من الحواس والعقل والجسم) بالنور. وعلى الرغم من ذلك كل</w:t>
      </w:r>
      <w:r w:rsidR="00B72C62" w:rsidRPr="006C24A3">
        <w:rPr>
          <w:rFonts w:hint="cs"/>
          <w:sz w:val="27"/>
          <w:rtl/>
          <w:lang w:bidi="ar-IQ"/>
        </w:rPr>
        <w:t>ِّ</w:t>
      </w:r>
      <w:r w:rsidRPr="006C24A3">
        <w:rPr>
          <w:rFonts w:hint="cs"/>
          <w:sz w:val="27"/>
          <w:rtl/>
          <w:lang w:bidi="ar-IQ"/>
        </w:rPr>
        <w:t>ه إذا لم تتحوّ</w:t>
      </w:r>
      <w:r w:rsidR="00B72C62" w:rsidRPr="006C24A3">
        <w:rPr>
          <w:rFonts w:hint="cs"/>
          <w:sz w:val="27"/>
          <w:rtl/>
          <w:lang w:bidi="ar-IQ"/>
        </w:rPr>
        <w:t>َ</w:t>
      </w:r>
      <w:r w:rsidRPr="006C24A3">
        <w:rPr>
          <w:rFonts w:hint="cs"/>
          <w:sz w:val="27"/>
          <w:rtl/>
          <w:lang w:bidi="ar-IQ"/>
        </w:rPr>
        <w:t>ل عين الإنسان لن يكون بمقدورها مشاهدته؛ إذ لا يستطيع الجسم أن يشاهده؛ ولذلك تعرّ</w:t>
      </w:r>
      <w:r w:rsidR="00B72C62" w:rsidRPr="006C24A3">
        <w:rPr>
          <w:rFonts w:hint="cs"/>
          <w:sz w:val="27"/>
          <w:rtl/>
          <w:lang w:bidi="ar-IQ"/>
        </w:rPr>
        <w:t>َ</w:t>
      </w:r>
      <w:r w:rsidRPr="006C24A3">
        <w:rPr>
          <w:rFonts w:hint="cs"/>
          <w:sz w:val="27"/>
          <w:rtl/>
          <w:lang w:bidi="ar-IQ"/>
        </w:rPr>
        <w:t>ض بولس إلى العمى بسبب عدم إيمانه بمجر</w:t>
      </w:r>
      <w:r w:rsidR="00B72C62" w:rsidRPr="006C24A3">
        <w:rPr>
          <w:rFonts w:hint="cs"/>
          <w:sz w:val="27"/>
          <w:rtl/>
          <w:lang w:bidi="ar-IQ"/>
        </w:rPr>
        <w:t>ّ</w:t>
      </w:r>
      <w:r w:rsidRPr="006C24A3">
        <w:rPr>
          <w:rFonts w:hint="cs"/>
          <w:sz w:val="27"/>
          <w:rtl/>
          <w:lang w:bidi="ar-IQ"/>
        </w:rPr>
        <w:t>د ظهور النور الإلهي، وبعكسه مريم المجدلية حيث كانت قادرة على رؤية النور والملائكة والتحاور معهم</w:t>
      </w:r>
      <w:r w:rsidRPr="006C24A3">
        <w:rPr>
          <w:sz w:val="27"/>
          <w:vertAlign w:val="superscript"/>
          <w:rtl/>
          <w:lang w:bidi="ar-IQ"/>
        </w:rPr>
        <w:t>(</w:t>
      </w:r>
      <w:r w:rsidRPr="006C24A3">
        <w:rPr>
          <w:rStyle w:val="af9"/>
          <w:sz w:val="27"/>
          <w:rtl/>
          <w:lang w:bidi="ar-IQ"/>
        </w:rPr>
        <w:endnoteReference w:id="612"/>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b/>
          <w:bCs/>
          <w:sz w:val="27"/>
          <w:rtl/>
          <w:lang w:bidi="ar-IQ"/>
        </w:rPr>
        <w:t>ب ـ التمثيل بنموذج الظلام:</w:t>
      </w:r>
      <w:r w:rsidRPr="006C24A3">
        <w:rPr>
          <w:rFonts w:hint="cs"/>
          <w:sz w:val="27"/>
          <w:rtl/>
          <w:lang w:bidi="ar-IQ"/>
        </w:rPr>
        <w:t xml:space="preserve"> إن الذين يعملون على نمذجة الظلام يستمد</w:t>
      </w:r>
      <w:r w:rsidR="00B72C62" w:rsidRPr="006C24A3">
        <w:rPr>
          <w:rFonts w:hint="cs"/>
          <w:sz w:val="27"/>
          <w:rtl/>
          <w:lang w:bidi="ar-IQ"/>
        </w:rPr>
        <w:t>ّ</w:t>
      </w:r>
      <w:r w:rsidRPr="006C24A3">
        <w:rPr>
          <w:rFonts w:hint="cs"/>
          <w:sz w:val="27"/>
          <w:rtl/>
          <w:lang w:bidi="ar-IQ"/>
        </w:rPr>
        <w:t>ون نموذجهم من العروج الروحاني لتجربة النبي</w:t>
      </w:r>
      <w:r w:rsidR="00B72C62" w:rsidRPr="006C24A3">
        <w:rPr>
          <w:rFonts w:hint="cs"/>
          <w:sz w:val="27"/>
          <w:rtl/>
          <w:lang w:bidi="ar-IQ"/>
        </w:rPr>
        <w:t>ّ</w:t>
      </w:r>
      <w:r w:rsidRPr="006C24A3">
        <w:rPr>
          <w:rFonts w:hint="cs"/>
          <w:sz w:val="27"/>
          <w:rtl/>
          <w:lang w:bidi="ar-IQ"/>
        </w:rPr>
        <w:t xml:space="preserve"> موسى</w:t>
      </w:r>
      <w:r w:rsidR="00472638" w:rsidRPr="006C24A3">
        <w:rPr>
          <w:rFonts w:ascii="Mosawi" w:hAnsi="Mosawi" w:cs="Mosawi"/>
          <w:szCs w:val="22"/>
          <w:rtl/>
        </w:rPr>
        <w:t>×</w:t>
      </w:r>
      <w:r w:rsidRPr="006C24A3">
        <w:rPr>
          <w:rFonts w:hint="cs"/>
          <w:sz w:val="27"/>
          <w:rtl/>
          <w:lang w:bidi="ar-IQ"/>
        </w:rPr>
        <w:t xml:space="preserve"> في جبل سيناء عند لقاء الله في </w:t>
      </w:r>
      <w:r w:rsidRPr="006C24A3">
        <w:rPr>
          <w:rFonts w:hint="eastAsia"/>
          <w:sz w:val="24"/>
          <w:szCs w:val="24"/>
          <w:rtl/>
        </w:rPr>
        <w:t>«</w:t>
      </w:r>
      <w:r w:rsidRPr="006C24A3">
        <w:rPr>
          <w:rFonts w:hint="cs"/>
          <w:sz w:val="27"/>
          <w:rtl/>
          <w:lang w:bidi="ar-IQ"/>
        </w:rPr>
        <w:t>الظلام الدامس</w:t>
      </w:r>
      <w:r w:rsidRPr="006C24A3">
        <w:rPr>
          <w:rFonts w:hint="eastAsia"/>
          <w:sz w:val="24"/>
          <w:szCs w:val="24"/>
          <w:rtl/>
        </w:rPr>
        <w:t>»</w:t>
      </w:r>
      <w:r w:rsidRPr="006C24A3">
        <w:rPr>
          <w:rFonts w:hint="cs"/>
          <w:sz w:val="27"/>
          <w:rtl/>
          <w:lang w:bidi="ar-IQ"/>
        </w:rPr>
        <w:t xml:space="preserve">: </w:t>
      </w:r>
      <w:r w:rsidRPr="006C24A3">
        <w:rPr>
          <w:rFonts w:hint="eastAsia"/>
          <w:sz w:val="24"/>
          <w:szCs w:val="24"/>
          <w:rtl/>
        </w:rPr>
        <w:t>«</w:t>
      </w:r>
      <w:r w:rsidRPr="006C24A3">
        <w:rPr>
          <w:rFonts w:hint="cs"/>
          <w:sz w:val="27"/>
          <w:rtl/>
          <w:lang w:bidi="ar-IQ"/>
        </w:rPr>
        <w:t>فوقف الشعب على بُع</w:t>
      </w:r>
      <w:r w:rsidR="00B72C62" w:rsidRPr="006C24A3">
        <w:rPr>
          <w:rFonts w:hint="cs"/>
          <w:sz w:val="27"/>
          <w:rtl/>
          <w:lang w:bidi="ar-IQ"/>
        </w:rPr>
        <w:t>ْ</w:t>
      </w:r>
      <w:r w:rsidRPr="006C24A3">
        <w:rPr>
          <w:rFonts w:hint="cs"/>
          <w:sz w:val="27"/>
          <w:rtl/>
          <w:lang w:bidi="ar-IQ"/>
        </w:rPr>
        <w:t>دٍ، وتقدّ</w:t>
      </w:r>
      <w:r w:rsidR="00B72C62" w:rsidRPr="006C24A3">
        <w:rPr>
          <w:rFonts w:hint="cs"/>
          <w:sz w:val="27"/>
          <w:rtl/>
          <w:lang w:bidi="ar-IQ"/>
        </w:rPr>
        <w:t>َ</w:t>
      </w:r>
      <w:r w:rsidRPr="006C24A3">
        <w:rPr>
          <w:rFonts w:hint="cs"/>
          <w:sz w:val="27"/>
          <w:rtl/>
          <w:lang w:bidi="ar-IQ"/>
        </w:rPr>
        <w:t>م موسى إلى الضباب الذي كان فيه الله</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613"/>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يعمد العرفاء إلى تقسيم صعود موسى نحو الظلام إلى ثلاثة أقسام، وهي أقسام تشير إلى ثلاث طرق من الصعود العرفاني، وهي: التصفية والتطهير</w:t>
      </w:r>
      <w:r w:rsidR="00B72C62" w:rsidRPr="006C24A3">
        <w:rPr>
          <w:rFonts w:hint="cs"/>
          <w:sz w:val="27"/>
          <w:rtl/>
          <w:lang w:bidi="ar-IQ"/>
        </w:rPr>
        <w:t>؛</w:t>
      </w:r>
      <w:r w:rsidRPr="006C24A3">
        <w:rPr>
          <w:rFonts w:hint="cs"/>
          <w:sz w:val="27"/>
          <w:rtl/>
          <w:lang w:bidi="ar-IQ"/>
        </w:rPr>
        <w:t xml:space="preserve"> والإشراق</w:t>
      </w:r>
      <w:r w:rsidR="00B72C62" w:rsidRPr="006C24A3">
        <w:rPr>
          <w:rFonts w:hint="cs"/>
          <w:sz w:val="27"/>
          <w:rtl/>
          <w:lang w:bidi="ar-IQ"/>
        </w:rPr>
        <w:t>؛</w:t>
      </w:r>
      <w:r w:rsidRPr="006C24A3">
        <w:rPr>
          <w:rFonts w:hint="cs"/>
          <w:sz w:val="27"/>
          <w:rtl/>
          <w:lang w:bidi="ar-IQ"/>
        </w:rPr>
        <w:t xml:space="preserve"> والكمال والاتحاد. وإن النبي موسى ـ من وجهة نظر ديونيسيوس الأريوباغي ـ قد نظر إلى العرش الإلهي بعد التطهير، ثم</w:t>
      </w:r>
      <w:r w:rsidR="00B72C62" w:rsidRPr="006C24A3">
        <w:rPr>
          <w:rFonts w:hint="cs"/>
          <w:sz w:val="27"/>
          <w:rtl/>
          <w:lang w:bidi="ar-IQ"/>
        </w:rPr>
        <w:t>ّ</w:t>
      </w:r>
      <w:r w:rsidRPr="006C24A3">
        <w:rPr>
          <w:rFonts w:hint="cs"/>
          <w:sz w:val="27"/>
          <w:rtl/>
          <w:lang w:bidi="ar-IQ"/>
        </w:rPr>
        <w:t xml:space="preserve"> دخل في الاتحاد مع الله في </w:t>
      </w:r>
      <w:r w:rsidRPr="006C24A3">
        <w:rPr>
          <w:rFonts w:hint="eastAsia"/>
          <w:sz w:val="24"/>
          <w:szCs w:val="24"/>
          <w:rtl/>
        </w:rPr>
        <w:t>«</w:t>
      </w:r>
      <w:r w:rsidRPr="006C24A3">
        <w:rPr>
          <w:rFonts w:hint="cs"/>
          <w:sz w:val="27"/>
          <w:rtl/>
          <w:lang w:bidi="ar-IQ"/>
        </w:rPr>
        <w:t>سُحُب الجهل</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614"/>
      </w:r>
      <w:r w:rsidRPr="006C24A3">
        <w:rPr>
          <w:sz w:val="27"/>
          <w:vertAlign w:val="superscript"/>
          <w:rtl/>
          <w:lang w:bidi="ar-IQ"/>
        </w:rPr>
        <w:t>)</w:t>
      </w:r>
      <w:r w:rsidR="00B72C62" w:rsidRPr="006C24A3">
        <w:rPr>
          <w:sz w:val="27"/>
          <w:vertAlign w:val="superscript"/>
          <w:rtl/>
          <w:lang w:bidi="ar-IQ"/>
        </w:rPr>
        <w:t>(</w:t>
      </w:r>
      <w:r w:rsidR="00B72C62" w:rsidRPr="006C24A3">
        <w:rPr>
          <w:rStyle w:val="af9"/>
          <w:sz w:val="27"/>
          <w:rtl/>
          <w:lang w:bidi="ar-IQ"/>
        </w:rPr>
        <w:endnoteReference w:id="615"/>
      </w:r>
      <w:r w:rsidR="00B72C62" w:rsidRPr="006C24A3">
        <w:rPr>
          <w:sz w:val="27"/>
          <w:vertAlign w:val="superscript"/>
          <w:rtl/>
          <w:lang w:bidi="ar-IQ"/>
        </w:rPr>
        <w:t>)</w:t>
      </w:r>
      <w:r w:rsidRPr="006C24A3">
        <w:rPr>
          <w:rFonts w:hint="cs"/>
          <w:sz w:val="27"/>
          <w:rtl/>
          <w:lang w:bidi="ar-IQ"/>
        </w:rPr>
        <w:t xml:space="preserve">. </w:t>
      </w:r>
      <w:r w:rsidRPr="006C24A3">
        <w:rPr>
          <w:rFonts w:hint="cs"/>
          <w:sz w:val="27"/>
          <w:rtl/>
          <w:lang w:bidi="ar-IQ"/>
        </w:rPr>
        <w:lastRenderedPageBreak/>
        <w:t>والجهل هنا لا يعني الغفلة وعدم المعرفة بالعلوم الرسمية، بل إن إدراك الجهل هو في حدّ ذاته يعني العلم الإلهي المطلق.</w:t>
      </w:r>
    </w:p>
    <w:p w:rsidR="003B294D" w:rsidRPr="006C24A3" w:rsidRDefault="003B294D" w:rsidP="00192214">
      <w:pPr>
        <w:rPr>
          <w:sz w:val="27"/>
          <w:rtl/>
          <w:lang w:bidi="ar-IQ"/>
        </w:rPr>
      </w:pPr>
      <w:r w:rsidRPr="006C24A3">
        <w:rPr>
          <w:rFonts w:hint="cs"/>
          <w:sz w:val="27"/>
          <w:rtl/>
          <w:lang w:bidi="ar-IQ"/>
        </w:rPr>
        <w:t>يذهب ديونيسيوس إلى الاعتقاد بأن الله في الظلام؛ لأنه في حقيقته يكمن وراء جميع المفاهيم البشرية</w:t>
      </w:r>
      <w:r w:rsidR="00B72C62" w:rsidRPr="006C24A3">
        <w:rPr>
          <w:rFonts w:hint="cs"/>
          <w:sz w:val="27"/>
          <w:rtl/>
          <w:lang w:bidi="ar-IQ"/>
        </w:rPr>
        <w:t>؛</w:t>
      </w:r>
      <w:r w:rsidRPr="006C24A3">
        <w:rPr>
          <w:rFonts w:hint="cs"/>
          <w:sz w:val="27"/>
          <w:rtl/>
          <w:lang w:bidi="ar-IQ"/>
        </w:rPr>
        <w:t xml:space="preserve"> إذ يقول: </w:t>
      </w:r>
      <w:r w:rsidRPr="006C24A3">
        <w:rPr>
          <w:rFonts w:hint="eastAsia"/>
          <w:sz w:val="24"/>
          <w:szCs w:val="24"/>
          <w:rtl/>
        </w:rPr>
        <w:t>«</w:t>
      </w:r>
      <w:r w:rsidRPr="006C24A3">
        <w:rPr>
          <w:rFonts w:hint="cs"/>
          <w:sz w:val="27"/>
          <w:rtl/>
          <w:lang w:bidi="ar-IQ"/>
        </w:rPr>
        <w:t>للوصول إلى سُحُب الجهل يجب التخل</w:t>
      </w:r>
      <w:r w:rsidR="00B72C62" w:rsidRPr="006C24A3">
        <w:rPr>
          <w:rFonts w:hint="cs"/>
          <w:sz w:val="27"/>
          <w:rtl/>
          <w:lang w:bidi="ar-IQ"/>
        </w:rPr>
        <w:t>ّ</w:t>
      </w:r>
      <w:r w:rsidRPr="006C24A3">
        <w:rPr>
          <w:rFonts w:hint="cs"/>
          <w:sz w:val="27"/>
          <w:rtl/>
          <w:lang w:bidi="ar-IQ"/>
        </w:rPr>
        <w:t>ي عن الإحساس والعقل وجميع الأمور المحسوسة والعقلانية وكل</w:t>
      </w:r>
      <w:r w:rsidR="00B72C62" w:rsidRPr="006C24A3">
        <w:rPr>
          <w:rFonts w:hint="cs"/>
          <w:sz w:val="27"/>
          <w:rtl/>
          <w:lang w:bidi="ar-IQ"/>
        </w:rPr>
        <w:t>ّ</w:t>
      </w:r>
      <w:r w:rsidRPr="006C24A3">
        <w:rPr>
          <w:rFonts w:hint="cs"/>
          <w:sz w:val="27"/>
          <w:rtl/>
          <w:lang w:bidi="ar-IQ"/>
        </w:rPr>
        <w:t xml:space="preserve"> شيء في عالم الوجود والعدم</w:t>
      </w:r>
      <w:r w:rsidR="00B72C62" w:rsidRPr="006C24A3">
        <w:rPr>
          <w:rFonts w:hint="cs"/>
          <w:sz w:val="27"/>
          <w:rtl/>
          <w:lang w:bidi="ar-IQ"/>
        </w:rPr>
        <w:t>؛</w:t>
      </w:r>
      <w:r w:rsidRPr="006C24A3">
        <w:rPr>
          <w:rFonts w:hint="cs"/>
          <w:sz w:val="27"/>
          <w:rtl/>
          <w:lang w:bidi="ar-IQ"/>
        </w:rPr>
        <w:t xml:space="preserve"> كي تتمك</w:t>
      </w:r>
      <w:r w:rsidR="00B72C62" w:rsidRPr="006C24A3">
        <w:rPr>
          <w:rFonts w:hint="cs"/>
          <w:sz w:val="27"/>
          <w:rtl/>
          <w:lang w:bidi="ar-IQ"/>
        </w:rPr>
        <w:t>َّ</w:t>
      </w:r>
      <w:r w:rsidRPr="006C24A3">
        <w:rPr>
          <w:rFonts w:hint="cs"/>
          <w:sz w:val="27"/>
          <w:rtl/>
          <w:lang w:bidi="ar-IQ"/>
        </w:rPr>
        <w:t>ن من الصعود بالجهل نحو الاتحاد مع الله؛ إذ لا يمكنك الوصول إلى الظلام الإلهي</w:t>
      </w:r>
      <w:r w:rsidR="00B72C62" w:rsidRPr="006C24A3">
        <w:rPr>
          <w:rFonts w:hint="cs"/>
          <w:sz w:val="27"/>
          <w:rtl/>
          <w:lang w:bidi="ar-IQ"/>
        </w:rPr>
        <w:t>ّ</w:t>
      </w:r>
      <w:r w:rsidRPr="006C24A3">
        <w:rPr>
          <w:rFonts w:hint="cs"/>
          <w:sz w:val="27"/>
          <w:rtl/>
          <w:lang w:bidi="ar-IQ"/>
        </w:rPr>
        <w:t xml:space="preserve"> إلا</w:t>
      </w:r>
      <w:r w:rsidR="00B72C62" w:rsidRPr="006C24A3">
        <w:rPr>
          <w:rFonts w:hint="cs"/>
          <w:sz w:val="27"/>
          <w:rtl/>
          <w:lang w:bidi="ar-IQ"/>
        </w:rPr>
        <w:t>ّ</w:t>
      </w:r>
      <w:r w:rsidRPr="006C24A3">
        <w:rPr>
          <w:rFonts w:hint="cs"/>
          <w:sz w:val="27"/>
          <w:rtl/>
          <w:lang w:bidi="ar-IQ"/>
        </w:rPr>
        <w:t xml:space="preserve"> بالإنكار المطلق والدائم لذاتك. ولم يكن من الاعتباط أن يؤمر النبي موسى بتصفية نفسه، والانفصال بعد ذلك عن أولئك الذين لم يقوموا بتصفية أنفسهم؛ ليتمك</w:t>
      </w:r>
      <w:r w:rsidR="00B72C62" w:rsidRPr="006C24A3">
        <w:rPr>
          <w:rFonts w:hint="cs"/>
          <w:sz w:val="27"/>
          <w:rtl/>
          <w:lang w:bidi="ar-IQ"/>
        </w:rPr>
        <w:t>َّ</w:t>
      </w:r>
      <w:r w:rsidRPr="006C24A3">
        <w:rPr>
          <w:rFonts w:hint="cs"/>
          <w:sz w:val="27"/>
          <w:rtl/>
          <w:lang w:bidi="ar-IQ"/>
        </w:rPr>
        <w:t>ن بعد التصفية من سماع مختلف الأصوات</w:t>
      </w:r>
      <w:r w:rsidR="00B72C62" w:rsidRPr="006C24A3">
        <w:rPr>
          <w:rFonts w:hint="cs"/>
          <w:sz w:val="27"/>
          <w:rtl/>
          <w:lang w:bidi="ar-IQ"/>
        </w:rPr>
        <w:t>،</w:t>
      </w:r>
      <w:r w:rsidRPr="006C24A3">
        <w:rPr>
          <w:rFonts w:hint="cs"/>
          <w:sz w:val="27"/>
          <w:rtl/>
          <w:lang w:bidi="ar-IQ"/>
        </w:rPr>
        <w:t xml:space="preserve"> ورؤية الكثير من الأنوار الساطعة بمختلف الأشع</w:t>
      </w:r>
      <w:r w:rsidR="00B72C62" w:rsidRPr="006C24A3">
        <w:rPr>
          <w:rFonts w:hint="cs"/>
          <w:sz w:val="27"/>
          <w:rtl/>
          <w:lang w:bidi="ar-IQ"/>
        </w:rPr>
        <w:t>ّ</w:t>
      </w:r>
      <w:r w:rsidRPr="006C24A3">
        <w:rPr>
          <w:rFonts w:hint="cs"/>
          <w:sz w:val="27"/>
          <w:rtl/>
          <w:lang w:bidi="ar-IQ"/>
        </w:rPr>
        <w:t>ة. وبعد ذلك انفصل موسى عن التشت</w:t>
      </w:r>
      <w:r w:rsidR="00B72C62" w:rsidRPr="006C24A3">
        <w:rPr>
          <w:rFonts w:hint="cs"/>
          <w:sz w:val="27"/>
          <w:rtl/>
          <w:lang w:bidi="ar-IQ"/>
        </w:rPr>
        <w:t>ُّ</w:t>
      </w:r>
      <w:r w:rsidRPr="006C24A3">
        <w:rPr>
          <w:rFonts w:hint="cs"/>
          <w:sz w:val="27"/>
          <w:rtl/>
          <w:lang w:bidi="ar-IQ"/>
        </w:rPr>
        <w:t>ت، وبلغ أوج العروج الإلهي</w:t>
      </w:r>
      <w:r w:rsidR="00B72C62" w:rsidRPr="006C24A3">
        <w:rPr>
          <w:rFonts w:hint="cs"/>
          <w:sz w:val="27"/>
          <w:rtl/>
          <w:lang w:bidi="ar-IQ"/>
        </w:rPr>
        <w:t>ّ</w:t>
      </w:r>
      <w:r w:rsidRPr="006C24A3">
        <w:rPr>
          <w:rFonts w:hint="cs"/>
          <w:sz w:val="27"/>
          <w:rtl/>
          <w:lang w:bidi="ar-IQ"/>
        </w:rPr>
        <w:t>، ومع ذلك فإنه لم يحصل على حضور ذات الله</w:t>
      </w:r>
      <w:r w:rsidR="00B72C62" w:rsidRPr="006C24A3">
        <w:rPr>
          <w:rFonts w:hint="cs"/>
          <w:sz w:val="27"/>
          <w:rtl/>
          <w:lang w:bidi="ar-IQ"/>
        </w:rPr>
        <w:t>،</w:t>
      </w:r>
      <w:r w:rsidRPr="006C24A3">
        <w:rPr>
          <w:rFonts w:hint="cs"/>
          <w:sz w:val="27"/>
          <w:rtl/>
          <w:lang w:bidi="ar-IQ"/>
        </w:rPr>
        <w:t xml:space="preserve"> ولم يرَ الله [إذ </w:t>
      </w:r>
      <w:r w:rsidR="00B72C62" w:rsidRPr="006C24A3">
        <w:rPr>
          <w:rFonts w:hint="cs"/>
          <w:sz w:val="27"/>
          <w:rtl/>
          <w:lang w:bidi="ar-IQ"/>
        </w:rPr>
        <w:t>إ</w:t>
      </w:r>
      <w:r w:rsidRPr="006C24A3">
        <w:rPr>
          <w:rFonts w:hint="cs"/>
          <w:sz w:val="27"/>
          <w:rtl/>
          <w:lang w:bidi="ar-IQ"/>
        </w:rPr>
        <w:t>ن الله لا يُرى]، وإنما رأى العرش فقط؛ حيث كان يسكن هناك</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616"/>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والمسألة الهام</w:t>
      </w:r>
      <w:r w:rsidR="00B72C62" w:rsidRPr="006C24A3">
        <w:rPr>
          <w:rFonts w:hint="cs"/>
          <w:sz w:val="27"/>
          <w:rtl/>
          <w:lang w:bidi="ar-IQ"/>
        </w:rPr>
        <w:t>ّ</w:t>
      </w:r>
      <w:r w:rsidRPr="006C24A3">
        <w:rPr>
          <w:rFonts w:hint="cs"/>
          <w:sz w:val="27"/>
          <w:rtl/>
          <w:lang w:bidi="ar-IQ"/>
        </w:rPr>
        <w:t>ة بشأن إله الظلام هي أن عدم معلومية الله لا تعني اللاأدرية</w:t>
      </w:r>
      <w:r w:rsidRPr="006C24A3">
        <w:rPr>
          <w:sz w:val="27"/>
          <w:vertAlign w:val="superscript"/>
          <w:rtl/>
          <w:lang w:bidi="ar-IQ"/>
        </w:rPr>
        <w:t>(</w:t>
      </w:r>
      <w:r w:rsidRPr="006C24A3">
        <w:rPr>
          <w:rStyle w:val="af9"/>
          <w:sz w:val="27"/>
          <w:rtl/>
          <w:lang w:bidi="ar-IQ"/>
        </w:rPr>
        <w:endnoteReference w:id="617"/>
      </w:r>
      <w:r w:rsidRPr="006C24A3">
        <w:rPr>
          <w:sz w:val="27"/>
          <w:vertAlign w:val="superscript"/>
          <w:rtl/>
          <w:lang w:bidi="ar-IQ"/>
        </w:rPr>
        <w:t>)</w:t>
      </w:r>
      <w:r w:rsidRPr="006C24A3">
        <w:rPr>
          <w:rFonts w:hint="cs"/>
          <w:sz w:val="27"/>
          <w:rtl/>
          <w:lang w:bidi="ar-IQ"/>
        </w:rPr>
        <w:t xml:space="preserve">. والنقطة الأصلية في كتاب </w:t>
      </w:r>
      <w:r w:rsidRPr="006C24A3">
        <w:rPr>
          <w:rFonts w:hint="eastAsia"/>
          <w:sz w:val="24"/>
          <w:szCs w:val="24"/>
          <w:rtl/>
        </w:rPr>
        <w:t>«</w:t>
      </w:r>
      <w:r w:rsidRPr="006C24A3">
        <w:rPr>
          <w:rFonts w:hint="cs"/>
          <w:sz w:val="27"/>
          <w:rtl/>
          <w:lang w:bidi="ar-IQ"/>
        </w:rPr>
        <w:t>ترايدس</w:t>
      </w:r>
      <w:r w:rsidRPr="006C24A3">
        <w:rPr>
          <w:rFonts w:hint="eastAsia"/>
          <w:sz w:val="24"/>
          <w:szCs w:val="24"/>
          <w:rtl/>
        </w:rPr>
        <w:t>»</w:t>
      </w:r>
      <w:r w:rsidR="00B72C62" w:rsidRPr="006C24A3">
        <w:rPr>
          <w:rFonts w:hint="cs"/>
          <w:sz w:val="27"/>
          <w:rtl/>
          <w:lang w:bidi="ar-IQ"/>
        </w:rPr>
        <w:t>،</w:t>
      </w:r>
      <w:r w:rsidRPr="006C24A3">
        <w:rPr>
          <w:rFonts w:hint="cs"/>
          <w:sz w:val="27"/>
          <w:rtl/>
          <w:lang w:bidi="ar-IQ"/>
        </w:rPr>
        <w:t xml:space="preserve"> لغريغوري بالاماس</w:t>
      </w:r>
      <w:r w:rsidR="00B72C62" w:rsidRPr="006C24A3">
        <w:rPr>
          <w:rFonts w:hint="cs"/>
          <w:sz w:val="27"/>
          <w:rtl/>
          <w:lang w:bidi="ar-IQ"/>
        </w:rPr>
        <w:t>،</w:t>
      </w:r>
      <w:r w:rsidRPr="006C24A3">
        <w:rPr>
          <w:rFonts w:hint="cs"/>
          <w:sz w:val="27"/>
          <w:rtl/>
          <w:lang w:bidi="ar-IQ"/>
        </w:rPr>
        <w:t xml:space="preserve"> هي أن ظلام السحاب الذي يحيط به الله</w:t>
      </w:r>
      <w:r w:rsidR="00B72C62" w:rsidRPr="006C24A3">
        <w:rPr>
          <w:rFonts w:hint="cs"/>
          <w:sz w:val="27"/>
          <w:rtl/>
          <w:lang w:bidi="ar-IQ"/>
        </w:rPr>
        <w:t xml:space="preserve"> ليس ظلاماً مفرغاً؛ </w:t>
      </w:r>
      <w:r w:rsidRPr="006C24A3">
        <w:rPr>
          <w:rFonts w:hint="cs"/>
          <w:sz w:val="27"/>
          <w:rtl/>
          <w:lang w:bidi="ar-IQ"/>
        </w:rPr>
        <w:t>فإن ذلك السحاب على الرغم من دفع جميع المدركات والحواس أو الذهن، ولكنه يضع الإنسان في حضور المطلق، الذي يتجل</w:t>
      </w:r>
      <w:r w:rsidR="00B72C62" w:rsidRPr="006C24A3">
        <w:rPr>
          <w:rFonts w:hint="cs"/>
          <w:sz w:val="27"/>
          <w:rtl/>
          <w:lang w:bidi="ar-IQ"/>
        </w:rPr>
        <w:t>ّ</w:t>
      </w:r>
      <w:r w:rsidRPr="006C24A3">
        <w:rPr>
          <w:rFonts w:hint="cs"/>
          <w:sz w:val="27"/>
          <w:rtl/>
          <w:lang w:bidi="ar-IQ"/>
        </w:rPr>
        <w:t>ى للأذهان النورانية والأبدان المطهّ</w:t>
      </w:r>
      <w:r w:rsidR="00B72C62" w:rsidRPr="006C24A3">
        <w:rPr>
          <w:rFonts w:hint="cs"/>
          <w:sz w:val="27"/>
          <w:rtl/>
          <w:lang w:bidi="ar-IQ"/>
        </w:rPr>
        <w:t>َ</w:t>
      </w:r>
      <w:r w:rsidRPr="006C24A3">
        <w:rPr>
          <w:rFonts w:hint="cs"/>
          <w:sz w:val="27"/>
          <w:rtl/>
          <w:lang w:bidi="ar-IQ"/>
        </w:rPr>
        <w:t>رة</w:t>
      </w:r>
      <w:r w:rsidRPr="006C24A3">
        <w:rPr>
          <w:sz w:val="27"/>
          <w:vertAlign w:val="superscript"/>
          <w:rtl/>
          <w:lang w:bidi="ar-IQ"/>
        </w:rPr>
        <w:t>(</w:t>
      </w:r>
      <w:r w:rsidRPr="006C24A3">
        <w:rPr>
          <w:rStyle w:val="af9"/>
          <w:sz w:val="27"/>
          <w:rtl/>
          <w:lang w:bidi="ar-IQ"/>
        </w:rPr>
        <w:endnoteReference w:id="618"/>
      </w:r>
      <w:r w:rsidRPr="006C24A3">
        <w:rPr>
          <w:sz w:val="27"/>
          <w:vertAlign w:val="superscript"/>
          <w:rtl/>
          <w:lang w:bidi="ar-IQ"/>
        </w:rPr>
        <w:t>)</w:t>
      </w:r>
      <w:r w:rsidRPr="006C24A3">
        <w:rPr>
          <w:rFonts w:hint="cs"/>
          <w:sz w:val="27"/>
          <w:rtl/>
          <w:lang w:bidi="ar-IQ"/>
        </w:rPr>
        <w:t>. وعلى الرغم من ذلك فإن الله حت</w:t>
      </w:r>
      <w:r w:rsidR="00C27217" w:rsidRPr="006C24A3">
        <w:rPr>
          <w:rFonts w:hint="cs"/>
          <w:sz w:val="27"/>
          <w:rtl/>
          <w:lang w:bidi="ar-IQ"/>
        </w:rPr>
        <w:t>ّ</w:t>
      </w:r>
      <w:r w:rsidRPr="006C24A3">
        <w:rPr>
          <w:rFonts w:hint="cs"/>
          <w:sz w:val="27"/>
          <w:rtl/>
          <w:lang w:bidi="ar-IQ"/>
        </w:rPr>
        <w:t>ى مع تجل</w:t>
      </w:r>
      <w:r w:rsidR="00C27217" w:rsidRPr="006C24A3">
        <w:rPr>
          <w:rFonts w:hint="cs"/>
          <w:sz w:val="27"/>
          <w:rtl/>
          <w:lang w:bidi="ar-IQ"/>
        </w:rPr>
        <w:t>ِّ</w:t>
      </w:r>
      <w:r w:rsidRPr="006C24A3">
        <w:rPr>
          <w:rFonts w:hint="cs"/>
          <w:sz w:val="27"/>
          <w:rtl/>
          <w:lang w:bidi="ar-IQ"/>
        </w:rPr>
        <w:t>يه وظهوره للذهن والقلب النوراني يبقى متعالياً في ذاته، وعلى حدّ تعبير ديونيسيوس: إن الله يبقى خفي</w:t>
      </w:r>
      <w:r w:rsidR="00C27217" w:rsidRPr="006C24A3">
        <w:rPr>
          <w:rFonts w:hint="cs"/>
          <w:sz w:val="27"/>
          <w:rtl/>
          <w:lang w:bidi="ar-IQ"/>
        </w:rPr>
        <w:t>ّ</w:t>
      </w:r>
      <w:r w:rsidRPr="006C24A3">
        <w:rPr>
          <w:rFonts w:hint="cs"/>
          <w:sz w:val="27"/>
          <w:rtl/>
          <w:lang w:bidi="ar-IQ"/>
        </w:rPr>
        <w:t>اً حت</w:t>
      </w:r>
      <w:r w:rsidR="00C27217" w:rsidRPr="006C24A3">
        <w:rPr>
          <w:rFonts w:hint="cs"/>
          <w:sz w:val="27"/>
          <w:rtl/>
          <w:lang w:bidi="ar-IQ"/>
        </w:rPr>
        <w:t>ّ</w:t>
      </w:r>
      <w:r w:rsidRPr="006C24A3">
        <w:rPr>
          <w:rFonts w:hint="cs"/>
          <w:sz w:val="27"/>
          <w:rtl/>
          <w:lang w:bidi="ar-IQ"/>
        </w:rPr>
        <w:t>ى بعد الوحي، ويبقى مستوراً حت</w:t>
      </w:r>
      <w:r w:rsidR="00C27217" w:rsidRPr="006C24A3">
        <w:rPr>
          <w:rFonts w:hint="cs"/>
          <w:sz w:val="27"/>
          <w:rtl/>
          <w:lang w:bidi="ar-IQ"/>
        </w:rPr>
        <w:t>ّ</w:t>
      </w:r>
      <w:r w:rsidRPr="006C24A3">
        <w:rPr>
          <w:rFonts w:hint="cs"/>
          <w:sz w:val="27"/>
          <w:rtl/>
          <w:lang w:bidi="ar-IQ"/>
        </w:rPr>
        <w:t>ى في التجلّي أيضاً</w:t>
      </w:r>
      <w:r w:rsidRPr="006C24A3">
        <w:rPr>
          <w:sz w:val="27"/>
          <w:vertAlign w:val="superscript"/>
          <w:rtl/>
          <w:lang w:bidi="ar-IQ"/>
        </w:rPr>
        <w:t>(</w:t>
      </w:r>
      <w:r w:rsidRPr="006C24A3">
        <w:rPr>
          <w:rStyle w:val="af9"/>
          <w:sz w:val="27"/>
          <w:rtl/>
          <w:lang w:bidi="ar-IQ"/>
        </w:rPr>
        <w:endnoteReference w:id="619"/>
      </w:r>
      <w:r w:rsidRPr="006C24A3">
        <w:rPr>
          <w:sz w:val="27"/>
          <w:vertAlign w:val="superscript"/>
          <w:rtl/>
          <w:lang w:bidi="ar-IQ"/>
        </w:rPr>
        <w:t>)</w:t>
      </w:r>
      <w:r w:rsidRPr="006C24A3">
        <w:rPr>
          <w:rFonts w:hint="cs"/>
          <w:sz w:val="27"/>
          <w:rtl/>
          <w:lang w:bidi="ar-IQ"/>
        </w:rPr>
        <w:t>.</w:t>
      </w:r>
    </w:p>
    <w:p w:rsidR="008A0007" w:rsidRPr="006C24A3" w:rsidRDefault="008A0007" w:rsidP="008A0007">
      <w:pPr>
        <w:spacing w:line="360" w:lineRule="exact"/>
        <w:rPr>
          <w:rFonts w:ascii="AAAGoldenLotus Stg1_Ver1" w:hAnsi="AAAGoldenLotus Stg1_Ver1"/>
          <w:sz w:val="27"/>
          <w:rtl/>
        </w:rPr>
      </w:pPr>
    </w:p>
    <w:p w:rsidR="003B294D" w:rsidRPr="006C24A3" w:rsidRDefault="009B08B2" w:rsidP="00AC7A73">
      <w:pPr>
        <w:pStyle w:val="31"/>
        <w:rPr>
          <w:color w:val="auto"/>
          <w:rtl/>
          <w:lang w:bidi="ar-IQ"/>
        </w:rPr>
      </w:pPr>
      <w:r w:rsidRPr="006C24A3">
        <w:rPr>
          <w:rFonts w:hint="cs"/>
          <w:color w:val="auto"/>
          <w:rtl/>
          <w:lang w:bidi="ar-IQ"/>
        </w:rPr>
        <w:t xml:space="preserve">الشهود والرؤية </w:t>
      </w:r>
      <w:r w:rsidR="00A5604C" w:rsidRPr="006C24A3">
        <w:rPr>
          <w:rFonts w:hint="cs"/>
          <w:color w:val="auto"/>
          <w:rtl/>
          <w:lang w:bidi="ar-IQ"/>
        </w:rPr>
        <w:t xml:space="preserve">في </w:t>
      </w:r>
      <w:r w:rsidR="003B294D" w:rsidRPr="006C24A3">
        <w:rPr>
          <w:rFonts w:hint="cs"/>
          <w:color w:val="auto"/>
          <w:rtl/>
          <w:lang w:bidi="ar-IQ"/>
        </w:rPr>
        <w:t>الطريقة الكبروي</w:t>
      </w:r>
      <w:r w:rsidR="00A5604C" w:rsidRPr="006C24A3">
        <w:rPr>
          <w:rFonts w:hint="cs"/>
          <w:color w:val="auto"/>
          <w:rtl/>
          <w:lang w:bidi="ar-IQ"/>
        </w:rPr>
        <w:t>ّ</w:t>
      </w:r>
      <w:r w:rsidR="003B294D" w:rsidRPr="006C24A3">
        <w:rPr>
          <w:rFonts w:hint="cs"/>
          <w:color w:val="auto"/>
          <w:rtl/>
          <w:lang w:bidi="ar-IQ"/>
        </w:rPr>
        <w:t>ة</w:t>
      </w:r>
      <w:r w:rsidR="00AC7A73" w:rsidRPr="006C24A3">
        <w:rPr>
          <w:rFonts w:hint="cs"/>
          <w:color w:val="auto"/>
          <w:rtl/>
        </w:rPr>
        <w:t xml:space="preserve"> ــــــ</w:t>
      </w:r>
    </w:p>
    <w:p w:rsidR="003B294D" w:rsidRPr="006C24A3" w:rsidRDefault="003B294D" w:rsidP="00AC7A73">
      <w:pPr>
        <w:pStyle w:val="31"/>
        <w:rPr>
          <w:color w:val="auto"/>
          <w:rtl/>
          <w:lang w:bidi="ar-IQ"/>
        </w:rPr>
      </w:pPr>
      <w:r w:rsidRPr="006C24A3">
        <w:rPr>
          <w:rFonts w:hint="cs"/>
          <w:color w:val="auto"/>
          <w:rtl/>
          <w:lang w:bidi="ar-IQ"/>
        </w:rPr>
        <w:t>1ـ شهود الله</w:t>
      </w:r>
      <w:r w:rsidR="005E25D3" w:rsidRPr="006C24A3">
        <w:rPr>
          <w:rFonts w:hint="cs"/>
          <w:color w:val="auto"/>
          <w:rtl/>
        </w:rPr>
        <w:t>، بين الإمكان والامتناع</w:t>
      </w:r>
      <w:r w:rsidR="00AC7A73" w:rsidRPr="006C24A3">
        <w:rPr>
          <w:rFonts w:hint="cs"/>
          <w:color w:val="auto"/>
          <w:rtl/>
        </w:rPr>
        <w:t xml:space="preserve"> ــــــ</w:t>
      </w:r>
    </w:p>
    <w:p w:rsidR="003B294D" w:rsidRPr="006C24A3" w:rsidRDefault="003B294D" w:rsidP="00192214">
      <w:pPr>
        <w:rPr>
          <w:sz w:val="27"/>
          <w:rtl/>
          <w:lang w:bidi="ar-IQ"/>
        </w:rPr>
      </w:pPr>
      <w:r w:rsidRPr="006C24A3">
        <w:rPr>
          <w:rFonts w:hint="cs"/>
          <w:sz w:val="27"/>
          <w:rtl/>
          <w:lang w:bidi="ar-IQ"/>
        </w:rPr>
        <w:t>إن المشاهدة تعني الرؤية والمعاينة والحضور عند شخص</w:t>
      </w:r>
      <w:r w:rsidR="00C27217" w:rsidRPr="006C24A3">
        <w:rPr>
          <w:rFonts w:hint="cs"/>
          <w:sz w:val="27"/>
          <w:rtl/>
          <w:lang w:bidi="ar-IQ"/>
        </w:rPr>
        <w:t>ٍ</w:t>
      </w:r>
      <w:r w:rsidRPr="006C24A3">
        <w:rPr>
          <w:rFonts w:hint="cs"/>
          <w:sz w:val="27"/>
          <w:rtl/>
          <w:lang w:bidi="ar-IQ"/>
        </w:rPr>
        <w:t>. لم تت</w:t>
      </w:r>
      <w:r w:rsidR="00C27217" w:rsidRPr="006C24A3">
        <w:rPr>
          <w:rFonts w:hint="cs"/>
          <w:sz w:val="27"/>
          <w:rtl/>
          <w:lang w:bidi="ar-IQ"/>
        </w:rPr>
        <w:t>َّ</w:t>
      </w:r>
      <w:r w:rsidRPr="006C24A3">
        <w:rPr>
          <w:rFonts w:hint="cs"/>
          <w:sz w:val="27"/>
          <w:rtl/>
          <w:lang w:bidi="ar-IQ"/>
        </w:rPr>
        <w:t>فق كلمة العرفاء والمتكل</w:t>
      </w:r>
      <w:r w:rsidR="00C27217" w:rsidRPr="006C24A3">
        <w:rPr>
          <w:rFonts w:hint="cs"/>
          <w:sz w:val="27"/>
          <w:rtl/>
          <w:lang w:bidi="ar-IQ"/>
        </w:rPr>
        <w:t>ِّ</w:t>
      </w:r>
      <w:r w:rsidRPr="006C24A3">
        <w:rPr>
          <w:rFonts w:hint="cs"/>
          <w:sz w:val="27"/>
          <w:rtl/>
          <w:lang w:bidi="ar-IQ"/>
        </w:rPr>
        <w:t>مين حول رؤية الله في الدنيا والآخرة. وقد ذهب بعض المتكل</w:t>
      </w:r>
      <w:r w:rsidR="00C27217" w:rsidRPr="006C24A3">
        <w:rPr>
          <w:rFonts w:hint="cs"/>
          <w:sz w:val="27"/>
          <w:rtl/>
          <w:lang w:bidi="ar-IQ"/>
        </w:rPr>
        <w:t>ِّ</w:t>
      </w:r>
      <w:r w:rsidRPr="006C24A3">
        <w:rPr>
          <w:rFonts w:hint="cs"/>
          <w:sz w:val="27"/>
          <w:rtl/>
          <w:lang w:bidi="ar-IQ"/>
        </w:rPr>
        <w:t>مين من الأشاعرة وبعض الصوفية إلى القول باستحالة رؤية الله في الدنيا بالعين الباصرة</w:t>
      </w:r>
      <w:r w:rsidR="00C27217" w:rsidRPr="006C24A3">
        <w:rPr>
          <w:rFonts w:hint="cs"/>
          <w:sz w:val="27"/>
          <w:rtl/>
          <w:lang w:bidi="ar-IQ"/>
        </w:rPr>
        <w:t>؛</w:t>
      </w:r>
      <w:r w:rsidRPr="006C24A3">
        <w:rPr>
          <w:rFonts w:hint="cs"/>
          <w:sz w:val="27"/>
          <w:rtl/>
          <w:lang w:bidi="ar-IQ"/>
        </w:rPr>
        <w:t xml:space="preserve"> استناداً إلى </w:t>
      </w:r>
      <w:r w:rsidRPr="006C24A3">
        <w:rPr>
          <w:rFonts w:hint="cs"/>
          <w:sz w:val="27"/>
          <w:rtl/>
          <w:lang w:bidi="ar-IQ"/>
        </w:rPr>
        <w:lastRenderedPageBreak/>
        <w:t xml:space="preserve">قوله تعالى: </w:t>
      </w:r>
      <w:r w:rsidRPr="006C24A3">
        <w:rPr>
          <w:rFonts w:ascii="Mosawi" w:hAnsi="Mosawi" w:cs="Mosawi"/>
          <w:sz w:val="24"/>
          <w:szCs w:val="24"/>
          <w:rtl/>
        </w:rPr>
        <w:t>﴿</w:t>
      </w:r>
      <w:r w:rsidRPr="006C24A3">
        <w:rPr>
          <w:b/>
          <w:bCs/>
          <w:sz w:val="27"/>
          <w:rtl/>
          <w:lang w:bidi="ar-IQ"/>
        </w:rPr>
        <w:t xml:space="preserve">مَنْ كَانَ يَرْجُو لِقَاءَ </w:t>
      </w:r>
      <w:r w:rsidR="007F060D" w:rsidRPr="006C24A3">
        <w:rPr>
          <w:b/>
          <w:bCs/>
          <w:sz w:val="27"/>
          <w:rtl/>
          <w:lang w:bidi="ar-IQ"/>
        </w:rPr>
        <w:t>الل</w:t>
      </w:r>
      <w:r w:rsidRPr="006C24A3">
        <w:rPr>
          <w:b/>
          <w:bCs/>
          <w:sz w:val="27"/>
          <w:rtl/>
          <w:lang w:bidi="ar-IQ"/>
        </w:rPr>
        <w:t xml:space="preserve">هِ فَإِنَّ أَجَلَ </w:t>
      </w:r>
      <w:r w:rsidR="007F060D" w:rsidRPr="006C24A3">
        <w:rPr>
          <w:b/>
          <w:bCs/>
          <w:sz w:val="27"/>
          <w:rtl/>
          <w:lang w:bidi="ar-IQ"/>
        </w:rPr>
        <w:t>الل</w:t>
      </w:r>
      <w:r w:rsidR="00C27217" w:rsidRPr="006C24A3">
        <w:rPr>
          <w:b/>
          <w:bCs/>
          <w:sz w:val="27"/>
          <w:rtl/>
          <w:lang w:bidi="ar-IQ"/>
        </w:rPr>
        <w:t>هِ ل</w:t>
      </w:r>
      <w:r w:rsidRPr="006C24A3">
        <w:rPr>
          <w:b/>
          <w:bCs/>
          <w:sz w:val="27"/>
          <w:rtl/>
          <w:lang w:bidi="ar-IQ"/>
        </w:rPr>
        <w:t>آَتٍ وَهُوَ السَّمِيعُ الْعَلِيمُ</w:t>
      </w:r>
      <w:r w:rsidRPr="006C24A3">
        <w:rPr>
          <w:rFonts w:ascii="Mosawi" w:hAnsi="Mosawi" w:cs="Mosawi"/>
          <w:sz w:val="24"/>
          <w:szCs w:val="24"/>
          <w:rtl/>
        </w:rPr>
        <w:t>﴾</w:t>
      </w:r>
      <w:r w:rsidRPr="006C24A3">
        <w:rPr>
          <w:rFonts w:hint="cs"/>
          <w:sz w:val="27"/>
          <w:rtl/>
          <w:lang w:bidi="ar-IQ"/>
        </w:rPr>
        <w:t xml:space="preserve"> (العنكبوت: 5)، وذهبوا في الوقت نفسه إلى إمكان رؤية الله في الآخرة</w:t>
      </w:r>
      <w:r w:rsidR="00C27217" w:rsidRPr="006C24A3">
        <w:rPr>
          <w:rFonts w:hint="cs"/>
          <w:sz w:val="27"/>
          <w:rtl/>
          <w:lang w:bidi="ar-IQ"/>
        </w:rPr>
        <w:t>؛</w:t>
      </w:r>
      <w:r w:rsidRPr="006C24A3">
        <w:rPr>
          <w:rFonts w:hint="cs"/>
          <w:sz w:val="27"/>
          <w:rtl/>
          <w:lang w:bidi="ar-IQ"/>
        </w:rPr>
        <w:t xml:space="preserve"> استناد إلى قوله تعالى: </w:t>
      </w:r>
      <w:r w:rsidRPr="006C24A3">
        <w:rPr>
          <w:rFonts w:ascii="Mosawi" w:hAnsi="Mosawi" w:cs="Mosawi"/>
          <w:sz w:val="24"/>
          <w:szCs w:val="24"/>
          <w:rtl/>
        </w:rPr>
        <w:t>﴿</w:t>
      </w:r>
      <w:r w:rsidRPr="006C24A3">
        <w:rPr>
          <w:b/>
          <w:bCs/>
          <w:sz w:val="27"/>
          <w:rtl/>
          <w:lang w:bidi="ar-IQ"/>
        </w:rPr>
        <w:t xml:space="preserve">وُجُوهٌ يَوْمَئِذٍ نَاضِرَةٌ </w:t>
      </w:r>
      <w:r w:rsidRPr="006C24A3">
        <w:rPr>
          <w:rFonts w:hint="cs"/>
          <w:b/>
          <w:bCs/>
          <w:sz w:val="27"/>
          <w:rtl/>
          <w:lang w:bidi="ar-IQ"/>
        </w:rPr>
        <w:t>*</w:t>
      </w:r>
      <w:r w:rsidRPr="006C24A3">
        <w:rPr>
          <w:b/>
          <w:bCs/>
          <w:sz w:val="27"/>
          <w:rtl/>
          <w:lang w:bidi="ar-IQ"/>
        </w:rPr>
        <w:t xml:space="preserve"> إِلَى رَبِّهَا نَاظِرَةٌ</w:t>
      </w:r>
      <w:r w:rsidRPr="006C24A3">
        <w:rPr>
          <w:rFonts w:ascii="Mosawi" w:hAnsi="Mosawi" w:cs="Mosawi"/>
          <w:sz w:val="24"/>
          <w:szCs w:val="24"/>
          <w:rtl/>
        </w:rPr>
        <w:t>﴾</w:t>
      </w:r>
      <w:r w:rsidRPr="006C24A3">
        <w:rPr>
          <w:rFonts w:hint="cs"/>
          <w:sz w:val="27"/>
          <w:rtl/>
          <w:lang w:bidi="ar-IQ"/>
        </w:rPr>
        <w:t xml:space="preserve"> (القيامة: 22 ـ 23)</w:t>
      </w:r>
      <w:r w:rsidR="00C27217" w:rsidRPr="006C24A3">
        <w:rPr>
          <w:rFonts w:hint="cs"/>
          <w:sz w:val="27"/>
          <w:rtl/>
          <w:lang w:bidi="ar-IQ"/>
        </w:rPr>
        <w:t>؛</w:t>
      </w:r>
      <w:r w:rsidRPr="006C24A3">
        <w:rPr>
          <w:rFonts w:hint="cs"/>
          <w:sz w:val="27"/>
          <w:rtl/>
          <w:lang w:bidi="ar-IQ"/>
        </w:rPr>
        <w:t xml:space="preserve"> واستندوا أيضاً إلى رواية</w:t>
      </w:r>
      <w:r w:rsidR="00C27217" w:rsidRPr="006C24A3">
        <w:rPr>
          <w:rFonts w:hint="cs"/>
          <w:sz w:val="27"/>
          <w:rtl/>
          <w:lang w:bidi="ar-IQ"/>
        </w:rPr>
        <w:t>ٍ</w:t>
      </w:r>
      <w:r w:rsidRPr="006C24A3">
        <w:rPr>
          <w:rFonts w:hint="cs"/>
          <w:sz w:val="27"/>
          <w:rtl/>
          <w:lang w:bidi="ar-IQ"/>
        </w:rPr>
        <w:t xml:space="preserve"> مأثورة عن النبي</w:t>
      </w:r>
      <w:r w:rsidR="00C27217" w:rsidRPr="006C24A3">
        <w:rPr>
          <w:rFonts w:hint="cs"/>
          <w:sz w:val="27"/>
          <w:rtl/>
          <w:lang w:bidi="ar-IQ"/>
        </w:rPr>
        <w:t>ّ</w:t>
      </w:r>
      <w:r w:rsidRPr="006C24A3">
        <w:rPr>
          <w:rFonts w:hint="cs"/>
          <w:sz w:val="27"/>
          <w:rtl/>
          <w:lang w:bidi="ar-IQ"/>
        </w:rPr>
        <w:t xml:space="preserve"> الأكرم</w:t>
      </w:r>
      <w:r w:rsidR="00192794" w:rsidRPr="006C24A3">
        <w:rPr>
          <w:rFonts w:ascii="Mosawi" w:hAnsi="Mosawi" w:cs="Mosawi"/>
          <w:szCs w:val="22"/>
          <w:rtl/>
        </w:rPr>
        <w:t>|</w:t>
      </w:r>
      <w:r w:rsidRPr="006C24A3">
        <w:rPr>
          <w:rFonts w:hint="cs"/>
          <w:sz w:val="27"/>
          <w:rtl/>
          <w:lang w:bidi="ar-IQ"/>
        </w:rPr>
        <w:t xml:space="preserve"> أنه قال: </w:t>
      </w:r>
      <w:r w:rsidRPr="006C24A3">
        <w:rPr>
          <w:rFonts w:hint="eastAsia"/>
          <w:sz w:val="24"/>
          <w:szCs w:val="24"/>
          <w:rtl/>
        </w:rPr>
        <w:t>«</w:t>
      </w:r>
      <w:r w:rsidRPr="006C24A3">
        <w:rPr>
          <w:sz w:val="27"/>
          <w:rtl/>
          <w:lang w:bidi="ar-IQ"/>
        </w:rPr>
        <w:t>إنكم ستر</w:t>
      </w:r>
      <w:r w:rsidR="00C27217" w:rsidRPr="006C24A3">
        <w:rPr>
          <w:rFonts w:hint="cs"/>
          <w:sz w:val="27"/>
          <w:rtl/>
          <w:lang w:bidi="ar-IQ"/>
        </w:rPr>
        <w:t>َ</w:t>
      </w:r>
      <w:r w:rsidRPr="006C24A3">
        <w:rPr>
          <w:sz w:val="27"/>
          <w:rtl/>
          <w:lang w:bidi="ar-IQ"/>
        </w:rPr>
        <w:t>و</w:t>
      </w:r>
      <w:r w:rsidR="00C27217" w:rsidRPr="006C24A3">
        <w:rPr>
          <w:rFonts w:hint="cs"/>
          <w:sz w:val="27"/>
          <w:rtl/>
          <w:lang w:bidi="ar-IQ"/>
        </w:rPr>
        <w:t>ْ</w:t>
      </w:r>
      <w:r w:rsidRPr="006C24A3">
        <w:rPr>
          <w:sz w:val="27"/>
          <w:rtl/>
          <w:lang w:bidi="ar-IQ"/>
        </w:rPr>
        <w:t>ن رب</w:t>
      </w:r>
      <w:r w:rsidR="00C27217" w:rsidRPr="006C24A3">
        <w:rPr>
          <w:rFonts w:hint="cs"/>
          <w:sz w:val="27"/>
          <w:rtl/>
          <w:lang w:bidi="ar-IQ"/>
        </w:rPr>
        <w:t>َّ</w:t>
      </w:r>
      <w:r w:rsidRPr="006C24A3">
        <w:rPr>
          <w:sz w:val="27"/>
          <w:rtl/>
          <w:lang w:bidi="ar-IQ"/>
        </w:rPr>
        <w:t>كم كما ترون القمر ليلة</w:t>
      </w:r>
      <w:r w:rsidRPr="006C24A3">
        <w:rPr>
          <w:rFonts w:hint="cs"/>
          <w:sz w:val="27"/>
          <w:rtl/>
          <w:lang w:bidi="ar-IQ"/>
        </w:rPr>
        <w:t xml:space="preserve"> </w:t>
      </w:r>
      <w:r w:rsidRPr="006C24A3">
        <w:rPr>
          <w:sz w:val="27"/>
          <w:rtl/>
          <w:lang w:bidi="ar-IQ"/>
        </w:rPr>
        <w:t>البدر</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620"/>
      </w:r>
      <w:r w:rsidRPr="006C24A3">
        <w:rPr>
          <w:sz w:val="27"/>
          <w:vertAlign w:val="superscript"/>
          <w:rtl/>
          <w:lang w:bidi="ar-IQ"/>
        </w:rPr>
        <w:t>)</w:t>
      </w:r>
      <w:r w:rsidRPr="006C24A3">
        <w:rPr>
          <w:rFonts w:hint="cs"/>
          <w:sz w:val="27"/>
          <w:rtl/>
          <w:lang w:bidi="ar-IQ"/>
        </w:rPr>
        <w:t>.</w:t>
      </w:r>
    </w:p>
    <w:p w:rsidR="00C27217" w:rsidRPr="006C24A3" w:rsidRDefault="003B294D" w:rsidP="00192214">
      <w:pPr>
        <w:rPr>
          <w:sz w:val="27"/>
          <w:rtl/>
          <w:lang w:bidi="ar-IQ"/>
        </w:rPr>
      </w:pPr>
      <w:r w:rsidRPr="006C24A3">
        <w:rPr>
          <w:rFonts w:hint="cs"/>
          <w:sz w:val="27"/>
          <w:rtl/>
          <w:lang w:bidi="ar-IQ"/>
        </w:rPr>
        <w:t>وبناءً على ما ورد في كتاب التعرّ</w:t>
      </w:r>
      <w:r w:rsidR="00C27217" w:rsidRPr="006C24A3">
        <w:rPr>
          <w:rFonts w:hint="cs"/>
          <w:sz w:val="27"/>
          <w:rtl/>
          <w:lang w:bidi="ar-IQ"/>
        </w:rPr>
        <w:t>ُ</w:t>
      </w:r>
      <w:r w:rsidRPr="006C24A3">
        <w:rPr>
          <w:rFonts w:hint="cs"/>
          <w:sz w:val="27"/>
          <w:rtl/>
          <w:lang w:bidi="ar-IQ"/>
        </w:rPr>
        <w:t>ف وشرحه، كان هناك أشخاص</w:t>
      </w:r>
      <w:r w:rsidR="00C27217" w:rsidRPr="006C24A3">
        <w:rPr>
          <w:rFonts w:hint="cs"/>
          <w:sz w:val="27"/>
          <w:rtl/>
          <w:lang w:bidi="ar-IQ"/>
        </w:rPr>
        <w:t>ٌ،</w:t>
      </w:r>
      <w:r w:rsidRPr="006C24A3">
        <w:rPr>
          <w:rFonts w:hint="cs"/>
          <w:sz w:val="27"/>
          <w:rtl/>
          <w:lang w:bidi="ar-IQ"/>
        </w:rPr>
        <w:t xml:space="preserve"> مثل: ابن عب</w:t>
      </w:r>
      <w:r w:rsidR="00C27217" w:rsidRPr="006C24A3">
        <w:rPr>
          <w:rFonts w:hint="cs"/>
          <w:sz w:val="27"/>
          <w:rtl/>
          <w:lang w:bidi="ar-IQ"/>
        </w:rPr>
        <w:t>ّ</w:t>
      </w:r>
      <w:r w:rsidRPr="006C24A3">
        <w:rPr>
          <w:rFonts w:hint="cs"/>
          <w:sz w:val="27"/>
          <w:rtl/>
          <w:lang w:bidi="ar-IQ"/>
        </w:rPr>
        <w:t>اس، وأسماء، وأنس بن مالك، يقولون بأن النبي</w:t>
      </w:r>
      <w:r w:rsidR="00C27217" w:rsidRPr="006C24A3">
        <w:rPr>
          <w:rFonts w:hint="cs"/>
          <w:sz w:val="27"/>
          <w:rtl/>
          <w:lang w:bidi="ar-IQ"/>
        </w:rPr>
        <w:t>ّ</w:t>
      </w:r>
      <w:r w:rsidRPr="006C24A3">
        <w:rPr>
          <w:rFonts w:hint="cs"/>
          <w:sz w:val="27"/>
          <w:rtl/>
          <w:lang w:bidi="ar-IQ"/>
        </w:rPr>
        <w:t xml:space="preserve"> الأكرم قد تشرّ</w:t>
      </w:r>
      <w:r w:rsidR="00C27217" w:rsidRPr="006C24A3">
        <w:rPr>
          <w:rFonts w:hint="cs"/>
          <w:sz w:val="27"/>
          <w:rtl/>
          <w:lang w:bidi="ar-IQ"/>
        </w:rPr>
        <w:t>َ</w:t>
      </w:r>
      <w:r w:rsidRPr="006C24A3">
        <w:rPr>
          <w:rFonts w:hint="cs"/>
          <w:sz w:val="27"/>
          <w:rtl/>
          <w:lang w:bidi="ar-IQ"/>
        </w:rPr>
        <w:t>ف بلقاء الله في الدنيا ليلة المعراج</w:t>
      </w:r>
      <w:r w:rsidRPr="006C24A3">
        <w:rPr>
          <w:sz w:val="27"/>
          <w:vertAlign w:val="superscript"/>
          <w:rtl/>
          <w:lang w:bidi="ar-IQ"/>
        </w:rPr>
        <w:t>(</w:t>
      </w:r>
      <w:r w:rsidRPr="006C24A3">
        <w:rPr>
          <w:rStyle w:val="af9"/>
          <w:sz w:val="27"/>
          <w:rtl/>
          <w:lang w:bidi="ar-IQ"/>
        </w:rPr>
        <w:endnoteReference w:id="621"/>
      </w:r>
      <w:r w:rsidRPr="006C24A3">
        <w:rPr>
          <w:sz w:val="27"/>
          <w:vertAlign w:val="superscript"/>
          <w:rtl/>
          <w:lang w:bidi="ar-IQ"/>
        </w:rPr>
        <w:t>)</w:t>
      </w:r>
      <w:r w:rsidR="00C27217" w:rsidRPr="006C24A3">
        <w:rPr>
          <w:rFonts w:hint="cs"/>
          <w:sz w:val="27"/>
          <w:rtl/>
          <w:lang w:bidi="ar-IQ"/>
        </w:rPr>
        <w:t>.</w:t>
      </w:r>
    </w:p>
    <w:p w:rsidR="00C27217" w:rsidRPr="006C24A3" w:rsidRDefault="003B294D" w:rsidP="00F92523">
      <w:pPr>
        <w:rPr>
          <w:sz w:val="27"/>
          <w:rtl/>
          <w:lang w:bidi="ar-IQ"/>
        </w:rPr>
      </w:pPr>
      <w:r w:rsidRPr="006C24A3">
        <w:rPr>
          <w:rFonts w:hint="cs"/>
          <w:sz w:val="27"/>
          <w:rtl/>
          <w:lang w:bidi="ar-IQ"/>
        </w:rPr>
        <w:t>وأما المتكل</w:t>
      </w:r>
      <w:r w:rsidR="00C27217" w:rsidRPr="006C24A3">
        <w:rPr>
          <w:rFonts w:hint="cs"/>
          <w:sz w:val="27"/>
          <w:rtl/>
          <w:lang w:bidi="ar-IQ"/>
        </w:rPr>
        <w:t>ِّ</w:t>
      </w:r>
      <w:r w:rsidRPr="006C24A3">
        <w:rPr>
          <w:rFonts w:hint="cs"/>
          <w:sz w:val="27"/>
          <w:rtl/>
          <w:lang w:bidi="ar-IQ"/>
        </w:rPr>
        <w:t>مون من المعتزلة والشيعة وأكثر العرفاء فإنهم يمنعون رؤية الله بالعين الجارحة في الدنيا والآخرة</w:t>
      </w:r>
      <w:r w:rsidR="00C27217" w:rsidRPr="006C24A3">
        <w:rPr>
          <w:rFonts w:hint="cs"/>
          <w:sz w:val="27"/>
          <w:rtl/>
          <w:lang w:bidi="ar-IQ"/>
        </w:rPr>
        <w:t xml:space="preserve">؛ </w:t>
      </w:r>
      <w:r w:rsidRPr="006C24A3">
        <w:rPr>
          <w:rFonts w:hint="cs"/>
          <w:sz w:val="27"/>
          <w:rtl/>
          <w:lang w:bidi="ar-IQ"/>
        </w:rPr>
        <w:t>وقد استندوا في ذلك إلى آيات</w:t>
      </w:r>
      <w:r w:rsidR="00C27217" w:rsidRPr="006C24A3">
        <w:rPr>
          <w:rFonts w:hint="cs"/>
          <w:sz w:val="27"/>
          <w:rtl/>
          <w:lang w:bidi="ar-IQ"/>
        </w:rPr>
        <w:t>ٍ</w:t>
      </w:r>
      <w:r w:rsidRPr="006C24A3">
        <w:rPr>
          <w:rFonts w:hint="cs"/>
          <w:sz w:val="27"/>
          <w:rtl/>
          <w:lang w:bidi="ar-IQ"/>
        </w:rPr>
        <w:t xml:space="preserve"> من القرآن الكريم، و</w:t>
      </w:r>
      <w:r w:rsidR="00432CF6" w:rsidRPr="006C24A3">
        <w:rPr>
          <w:rFonts w:hint="cs"/>
          <w:sz w:val="27"/>
          <w:rtl/>
          <w:lang w:bidi="ar-IQ"/>
        </w:rPr>
        <w:t>لا سيَّما</w:t>
      </w:r>
      <w:r w:rsidRPr="006C24A3">
        <w:rPr>
          <w:rFonts w:hint="cs"/>
          <w:sz w:val="27"/>
          <w:rtl/>
          <w:lang w:bidi="ar-IQ"/>
        </w:rPr>
        <w:t xml:space="preserve"> قوله تعالى: </w:t>
      </w:r>
      <w:r w:rsidRPr="006C24A3">
        <w:rPr>
          <w:rFonts w:ascii="Mosawi" w:hAnsi="Mosawi" w:cs="Mosawi"/>
          <w:sz w:val="24"/>
          <w:szCs w:val="24"/>
          <w:rtl/>
        </w:rPr>
        <w:t>﴿</w:t>
      </w:r>
      <w:r w:rsidR="00C27217" w:rsidRPr="006C24A3">
        <w:rPr>
          <w:b/>
          <w:bCs/>
          <w:sz w:val="27"/>
          <w:rtl/>
          <w:lang w:bidi="ar-IQ"/>
        </w:rPr>
        <w:t>لا</w:t>
      </w:r>
      <w:r w:rsidR="00C27217" w:rsidRPr="006C24A3">
        <w:rPr>
          <w:rFonts w:hint="cs"/>
          <w:b/>
          <w:bCs/>
          <w:sz w:val="27"/>
          <w:rtl/>
          <w:lang w:bidi="ar-IQ"/>
        </w:rPr>
        <w:t>َ</w:t>
      </w:r>
      <w:r w:rsidR="00C27217" w:rsidRPr="006C24A3">
        <w:rPr>
          <w:b/>
          <w:bCs/>
          <w:sz w:val="27"/>
          <w:rtl/>
          <w:lang w:bidi="ar-IQ"/>
        </w:rPr>
        <w:t xml:space="preserve"> تُدْرِكُهُ ال</w:t>
      </w:r>
      <w:r w:rsidRPr="006C24A3">
        <w:rPr>
          <w:b/>
          <w:bCs/>
          <w:sz w:val="27"/>
          <w:rtl/>
          <w:lang w:bidi="ar-IQ"/>
        </w:rPr>
        <w:t>أَبْصَارُ</w:t>
      </w:r>
      <w:r w:rsidRPr="006C24A3">
        <w:rPr>
          <w:rFonts w:ascii="Mosawi" w:hAnsi="Mosawi" w:cs="Mosawi"/>
          <w:sz w:val="24"/>
          <w:szCs w:val="24"/>
          <w:rtl/>
        </w:rPr>
        <w:t>﴾</w:t>
      </w:r>
      <w:r w:rsidRPr="006C24A3">
        <w:rPr>
          <w:rFonts w:hint="cs"/>
          <w:sz w:val="27"/>
          <w:rtl/>
          <w:lang w:bidi="ar-IQ"/>
        </w:rPr>
        <w:t xml:space="preserve"> (الأنعام: 103)</w:t>
      </w:r>
      <w:r w:rsidR="00C27217" w:rsidRPr="006C24A3">
        <w:rPr>
          <w:rFonts w:hint="cs"/>
          <w:sz w:val="27"/>
          <w:rtl/>
          <w:lang w:bidi="ar-IQ"/>
        </w:rPr>
        <w:t>؛</w:t>
      </w:r>
      <w:r w:rsidRPr="006C24A3">
        <w:rPr>
          <w:rFonts w:hint="cs"/>
          <w:sz w:val="27"/>
          <w:rtl/>
          <w:lang w:bidi="ar-IQ"/>
        </w:rPr>
        <w:t xml:space="preserve"> </w:t>
      </w:r>
      <w:r w:rsidR="00C27217" w:rsidRPr="006C24A3">
        <w:rPr>
          <w:rFonts w:hint="cs"/>
          <w:sz w:val="27"/>
          <w:rtl/>
          <w:lang w:bidi="ar-IQ"/>
        </w:rPr>
        <w:t>إذ إن</w:t>
      </w:r>
      <w:r w:rsidRPr="006C24A3">
        <w:rPr>
          <w:rFonts w:hint="cs"/>
          <w:sz w:val="27"/>
          <w:rtl/>
          <w:lang w:bidi="ar-IQ"/>
        </w:rPr>
        <w:t xml:space="preserve"> الرؤية بالعين الجارحة لا تتحق</w:t>
      </w:r>
      <w:r w:rsidR="00C27217" w:rsidRPr="006C24A3">
        <w:rPr>
          <w:rFonts w:hint="cs"/>
          <w:sz w:val="27"/>
          <w:rtl/>
          <w:lang w:bidi="ar-IQ"/>
        </w:rPr>
        <w:t>َّ</w:t>
      </w:r>
      <w:r w:rsidRPr="006C24A3">
        <w:rPr>
          <w:rFonts w:hint="cs"/>
          <w:sz w:val="27"/>
          <w:rtl/>
          <w:lang w:bidi="ar-IQ"/>
        </w:rPr>
        <w:t>ق إلا</w:t>
      </w:r>
      <w:r w:rsidR="00C27217" w:rsidRPr="006C24A3">
        <w:rPr>
          <w:rFonts w:hint="cs"/>
          <w:sz w:val="27"/>
          <w:rtl/>
          <w:lang w:bidi="ar-IQ"/>
        </w:rPr>
        <w:t>ّ</w:t>
      </w:r>
      <w:r w:rsidRPr="006C24A3">
        <w:rPr>
          <w:rFonts w:hint="cs"/>
          <w:sz w:val="27"/>
          <w:rtl/>
          <w:lang w:bidi="ar-IQ"/>
        </w:rPr>
        <w:t xml:space="preserve"> إذا كان للمرئي شكلاً أو صورة</w:t>
      </w:r>
      <w:r w:rsidR="00C27217" w:rsidRPr="006C24A3">
        <w:rPr>
          <w:rFonts w:hint="cs"/>
          <w:sz w:val="27"/>
          <w:rtl/>
          <w:lang w:bidi="ar-IQ"/>
        </w:rPr>
        <w:t>ً</w:t>
      </w:r>
      <w:r w:rsidRPr="006C24A3">
        <w:rPr>
          <w:rFonts w:hint="cs"/>
          <w:sz w:val="27"/>
          <w:rtl/>
          <w:lang w:bidi="ar-IQ"/>
        </w:rPr>
        <w:t>، وعليه فإن رؤية الله بالعين الجارحة والحدقة لا يمكن أن يُك</w:t>
      </w:r>
      <w:r w:rsidR="00C27217" w:rsidRPr="006C24A3">
        <w:rPr>
          <w:rFonts w:hint="cs"/>
          <w:sz w:val="27"/>
          <w:rtl/>
          <w:lang w:bidi="ar-IQ"/>
        </w:rPr>
        <w:t>ْ</w:t>
      </w:r>
      <w:r w:rsidRPr="006C24A3">
        <w:rPr>
          <w:rFonts w:hint="cs"/>
          <w:sz w:val="27"/>
          <w:rtl/>
          <w:lang w:bidi="ar-IQ"/>
        </w:rPr>
        <w:t>ت</w:t>
      </w:r>
      <w:r w:rsidR="00C27217" w:rsidRPr="006C24A3">
        <w:rPr>
          <w:rFonts w:hint="cs"/>
          <w:sz w:val="27"/>
          <w:rtl/>
          <w:lang w:bidi="ar-IQ"/>
        </w:rPr>
        <w:t>َ</w:t>
      </w:r>
      <w:r w:rsidRPr="006C24A3">
        <w:rPr>
          <w:rFonts w:hint="cs"/>
          <w:sz w:val="27"/>
          <w:rtl/>
          <w:lang w:bidi="ar-IQ"/>
        </w:rPr>
        <w:t>ب لها التحق</w:t>
      </w:r>
      <w:r w:rsidR="00C27217" w:rsidRPr="006C24A3">
        <w:rPr>
          <w:rFonts w:hint="cs"/>
          <w:sz w:val="27"/>
          <w:rtl/>
          <w:lang w:bidi="ar-IQ"/>
        </w:rPr>
        <w:t>ُّ</w:t>
      </w:r>
      <w:r w:rsidRPr="006C24A3">
        <w:rPr>
          <w:rFonts w:hint="cs"/>
          <w:sz w:val="27"/>
          <w:rtl/>
          <w:lang w:bidi="ar-IQ"/>
        </w:rPr>
        <w:t>ق أبداً</w:t>
      </w:r>
      <w:r w:rsidRPr="006C24A3">
        <w:rPr>
          <w:sz w:val="27"/>
          <w:vertAlign w:val="superscript"/>
          <w:rtl/>
          <w:lang w:bidi="ar-IQ"/>
        </w:rPr>
        <w:t>(</w:t>
      </w:r>
      <w:r w:rsidRPr="006C24A3">
        <w:rPr>
          <w:rStyle w:val="af9"/>
          <w:sz w:val="27"/>
          <w:rtl/>
          <w:lang w:bidi="ar-IQ"/>
        </w:rPr>
        <w:endnoteReference w:id="622"/>
      </w:r>
      <w:r w:rsidRPr="006C24A3">
        <w:rPr>
          <w:sz w:val="27"/>
          <w:vertAlign w:val="superscript"/>
          <w:rtl/>
          <w:lang w:bidi="ar-IQ"/>
        </w:rPr>
        <w:t>)</w:t>
      </w:r>
      <w:r w:rsidR="00C27217"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وأما العرفاء الذين يعتقدون بإمكان رؤية الله بعين القلب فإنهم يجيزون رؤية الله في الدنيا والآخرة. إنهم يعتبرون عين القلب أو عين السرّ أداة</w:t>
      </w:r>
      <w:r w:rsidR="00C27217" w:rsidRPr="006C24A3">
        <w:rPr>
          <w:rFonts w:hint="cs"/>
          <w:sz w:val="27"/>
          <w:rtl/>
          <w:lang w:bidi="ar-IQ"/>
        </w:rPr>
        <w:t>ً</w:t>
      </w:r>
      <w:r w:rsidRPr="006C24A3">
        <w:rPr>
          <w:rFonts w:hint="cs"/>
          <w:sz w:val="27"/>
          <w:rtl/>
          <w:lang w:bidi="ar-IQ"/>
        </w:rPr>
        <w:t xml:space="preserve"> لشهود نور الحق</w:t>
      </w:r>
      <w:r w:rsidR="00C27217" w:rsidRPr="006C24A3">
        <w:rPr>
          <w:rFonts w:hint="cs"/>
          <w:sz w:val="27"/>
          <w:rtl/>
          <w:lang w:bidi="ar-IQ"/>
        </w:rPr>
        <w:t>ّ</w:t>
      </w:r>
      <w:r w:rsidRPr="006C24A3">
        <w:rPr>
          <w:rFonts w:hint="cs"/>
          <w:sz w:val="27"/>
          <w:rtl/>
          <w:lang w:bidi="ar-IQ"/>
        </w:rPr>
        <w:t>، وهو لقاء</w:t>
      </w:r>
      <w:r w:rsidR="00C27217" w:rsidRPr="006C24A3">
        <w:rPr>
          <w:rFonts w:hint="cs"/>
          <w:sz w:val="27"/>
          <w:rtl/>
          <w:lang w:bidi="ar-IQ"/>
        </w:rPr>
        <w:t>ٌ</w:t>
      </w:r>
      <w:r w:rsidRPr="006C24A3">
        <w:rPr>
          <w:rFonts w:hint="cs"/>
          <w:sz w:val="27"/>
          <w:rtl/>
          <w:lang w:bidi="ar-IQ"/>
        </w:rPr>
        <w:t xml:space="preserve"> منزّ</w:t>
      </w:r>
      <w:r w:rsidR="00C27217" w:rsidRPr="006C24A3">
        <w:rPr>
          <w:rFonts w:hint="cs"/>
          <w:sz w:val="27"/>
          <w:rtl/>
          <w:lang w:bidi="ar-IQ"/>
        </w:rPr>
        <w:t>َ</w:t>
      </w:r>
      <w:r w:rsidRPr="006C24A3">
        <w:rPr>
          <w:rFonts w:hint="cs"/>
          <w:sz w:val="27"/>
          <w:rtl/>
          <w:lang w:bidi="ar-IQ"/>
        </w:rPr>
        <w:t>ه عن الكيفية والتخي</w:t>
      </w:r>
      <w:r w:rsidR="00C27217" w:rsidRPr="006C24A3">
        <w:rPr>
          <w:rFonts w:hint="cs"/>
          <w:sz w:val="27"/>
          <w:rtl/>
          <w:lang w:bidi="ar-IQ"/>
        </w:rPr>
        <w:t>ُّ</w:t>
      </w:r>
      <w:r w:rsidRPr="006C24A3">
        <w:rPr>
          <w:rFonts w:hint="cs"/>
          <w:sz w:val="27"/>
          <w:rtl/>
          <w:lang w:bidi="ar-IQ"/>
        </w:rPr>
        <w:t>لات، ومن هنا فإن المؤمنين لا ير</w:t>
      </w:r>
      <w:r w:rsidR="00C27217" w:rsidRPr="006C24A3">
        <w:rPr>
          <w:rFonts w:hint="cs"/>
          <w:sz w:val="27"/>
          <w:rtl/>
          <w:lang w:bidi="ar-IQ"/>
        </w:rPr>
        <w:t>َ</w:t>
      </w:r>
      <w:r w:rsidRPr="006C24A3">
        <w:rPr>
          <w:rFonts w:hint="cs"/>
          <w:sz w:val="27"/>
          <w:rtl/>
          <w:lang w:bidi="ar-IQ"/>
        </w:rPr>
        <w:t>و</w:t>
      </w:r>
      <w:r w:rsidR="00C27217" w:rsidRPr="006C24A3">
        <w:rPr>
          <w:rFonts w:hint="cs"/>
          <w:sz w:val="27"/>
          <w:rtl/>
          <w:lang w:bidi="ar-IQ"/>
        </w:rPr>
        <w:t>ْ</w:t>
      </w:r>
      <w:r w:rsidRPr="006C24A3">
        <w:rPr>
          <w:rFonts w:hint="cs"/>
          <w:sz w:val="27"/>
          <w:rtl/>
          <w:lang w:bidi="ar-IQ"/>
        </w:rPr>
        <w:t>ن الله في الآخرة فح</w:t>
      </w:r>
      <w:r w:rsidR="00C27217" w:rsidRPr="006C24A3">
        <w:rPr>
          <w:rFonts w:hint="cs"/>
          <w:sz w:val="27"/>
          <w:rtl/>
          <w:lang w:bidi="ar-IQ"/>
        </w:rPr>
        <w:t>َ</w:t>
      </w:r>
      <w:r w:rsidRPr="006C24A3">
        <w:rPr>
          <w:rFonts w:hint="cs"/>
          <w:sz w:val="27"/>
          <w:rtl/>
          <w:lang w:bidi="ar-IQ"/>
        </w:rPr>
        <w:t>س</w:t>
      </w:r>
      <w:r w:rsidR="00C27217" w:rsidRPr="006C24A3">
        <w:rPr>
          <w:rFonts w:hint="cs"/>
          <w:sz w:val="27"/>
          <w:rtl/>
          <w:lang w:bidi="ar-IQ"/>
        </w:rPr>
        <w:t>ْ</w:t>
      </w:r>
      <w:r w:rsidRPr="006C24A3">
        <w:rPr>
          <w:rFonts w:hint="cs"/>
          <w:sz w:val="27"/>
          <w:rtl/>
          <w:lang w:bidi="ar-IQ"/>
        </w:rPr>
        <w:t>ب، وإنما يرونه حت</w:t>
      </w:r>
      <w:r w:rsidR="00C27217" w:rsidRPr="006C24A3">
        <w:rPr>
          <w:rFonts w:hint="cs"/>
          <w:sz w:val="27"/>
          <w:rtl/>
          <w:lang w:bidi="ar-IQ"/>
        </w:rPr>
        <w:t>ّ</w:t>
      </w:r>
      <w:r w:rsidRPr="006C24A3">
        <w:rPr>
          <w:rFonts w:hint="cs"/>
          <w:sz w:val="27"/>
          <w:rtl/>
          <w:lang w:bidi="ar-IQ"/>
        </w:rPr>
        <w:t>ى في الدنيا وقبل الدخول إلى الجنة</w:t>
      </w:r>
      <w:r w:rsidR="00C27217" w:rsidRPr="006C24A3">
        <w:rPr>
          <w:rFonts w:hint="cs"/>
          <w:sz w:val="27"/>
          <w:rtl/>
          <w:lang w:bidi="ar-IQ"/>
        </w:rPr>
        <w:t>.</w:t>
      </w:r>
      <w:r w:rsidRPr="006C24A3">
        <w:rPr>
          <w:rFonts w:hint="cs"/>
          <w:sz w:val="27"/>
          <w:rtl/>
          <w:lang w:bidi="ar-IQ"/>
        </w:rPr>
        <w:t xml:space="preserve"> والنقطة التي تميّ</w:t>
      </w:r>
      <w:r w:rsidR="00C27217" w:rsidRPr="006C24A3">
        <w:rPr>
          <w:rFonts w:hint="cs"/>
          <w:sz w:val="27"/>
          <w:rtl/>
          <w:lang w:bidi="ar-IQ"/>
        </w:rPr>
        <w:t>ِ</w:t>
      </w:r>
      <w:r w:rsidRPr="006C24A3">
        <w:rPr>
          <w:rFonts w:hint="cs"/>
          <w:sz w:val="27"/>
          <w:rtl/>
          <w:lang w:bidi="ar-IQ"/>
        </w:rPr>
        <w:t>ز أهل الحقيقة تكمن في شهود الله بالقلب. وإن ما ر</w:t>
      </w:r>
      <w:r w:rsidR="00C27217" w:rsidRPr="006C24A3">
        <w:rPr>
          <w:rFonts w:hint="cs"/>
          <w:sz w:val="27"/>
          <w:rtl/>
          <w:lang w:bidi="ar-IQ"/>
        </w:rPr>
        <w:t>ُ</w:t>
      </w:r>
      <w:r w:rsidRPr="006C24A3">
        <w:rPr>
          <w:rFonts w:hint="cs"/>
          <w:sz w:val="27"/>
          <w:rtl/>
          <w:lang w:bidi="ar-IQ"/>
        </w:rPr>
        <w:t>وي عن الإمام علي</w:t>
      </w:r>
      <w:r w:rsidR="00C27217" w:rsidRPr="006C24A3">
        <w:rPr>
          <w:rFonts w:hint="cs"/>
          <w:sz w:val="27"/>
          <w:rtl/>
          <w:lang w:bidi="ar-IQ"/>
        </w:rPr>
        <w:t>ّ</w:t>
      </w:r>
      <w:r w:rsidR="00472638" w:rsidRPr="006C24A3">
        <w:rPr>
          <w:rFonts w:ascii="Mosawi" w:hAnsi="Mosawi" w:cs="Mosawi"/>
          <w:szCs w:val="22"/>
          <w:rtl/>
        </w:rPr>
        <w:t>×</w:t>
      </w:r>
      <w:r w:rsidRPr="006C24A3">
        <w:rPr>
          <w:rFonts w:hint="cs"/>
          <w:sz w:val="27"/>
          <w:rtl/>
          <w:lang w:bidi="ar-IQ"/>
        </w:rPr>
        <w:t xml:space="preserve">: </w:t>
      </w:r>
      <w:r w:rsidRPr="006C24A3">
        <w:rPr>
          <w:rFonts w:hint="eastAsia"/>
          <w:sz w:val="24"/>
          <w:szCs w:val="24"/>
          <w:rtl/>
        </w:rPr>
        <w:t>«</w:t>
      </w:r>
      <w:r w:rsidRPr="006C24A3">
        <w:rPr>
          <w:sz w:val="27"/>
          <w:rtl/>
          <w:lang w:bidi="ar-IQ"/>
        </w:rPr>
        <w:t>ما كنت أعبد رب</w:t>
      </w:r>
      <w:r w:rsidR="00C27217" w:rsidRPr="006C24A3">
        <w:rPr>
          <w:rFonts w:hint="cs"/>
          <w:sz w:val="27"/>
          <w:rtl/>
          <w:lang w:bidi="ar-IQ"/>
        </w:rPr>
        <w:t>ّ</w:t>
      </w:r>
      <w:r w:rsidRPr="006C24A3">
        <w:rPr>
          <w:sz w:val="27"/>
          <w:rtl/>
          <w:lang w:bidi="ar-IQ"/>
        </w:rPr>
        <w:t>ا</w:t>
      </w:r>
      <w:r w:rsidRPr="006C24A3">
        <w:rPr>
          <w:rFonts w:hint="cs"/>
          <w:sz w:val="27"/>
          <w:rtl/>
          <w:lang w:bidi="ar-IQ"/>
        </w:rPr>
        <w:t>ً</w:t>
      </w:r>
      <w:r w:rsidRPr="006C24A3">
        <w:rPr>
          <w:sz w:val="27"/>
          <w:rtl/>
          <w:lang w:bidi="ar-IQ"/>
        </w:rPr>
        <w:t xml:space="preserve"> لم أره</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623"/>
      </w:r>
      <w:r w:rsidRPr="006C24A3">
        <w:rPr>
          <w:sz w:val="27"/>
          <w:vertAlign w:val="superscript"/>
          <w:rtl/>
          <w:lang w:bidi="ar-IQ"/>
        </w:rPr>
        <w:t>)</w:t>
      </w:r>
      <w:r w:rsidRPr="006C24A3">
        <w:rPr>
          <w:rFonts w:hint="cs"/>
          <w:sz w:val="27"/>
          <w:rtl/>
          <w:lang w:bidi="ar-IQ"/>
        </w:rPr>
        <w:t>، وما ر</w:t>
      </w:r>
      <w:r w:rsidR="00C27217" w:rsidRPr="006C24A3">
        <w:rPr>
          <w:rFonts w:hint="cs"/>
          <w:sz w:val="27"/>
          <w:rtl/>
          <w:lang w:bidi="ar-IQ"/>
        </w:rPr>
        <w:t>ُ</w:t>
      </w:r>
      <w:r w:rsidRPr="006C24A3">
        <w:rPr>
          <w:rFonts w:hint="cs"/>
          <w:sz w:val="27"/>
          <w:rtl/>
          <w:lang w:bidi="ar-IQ"/>
        </w:rPr>
        <w:t>وي عن النبي</w:t>
      </w:r>
      <w:r w:rsidR="00C27217" w:rsidRPr="006C24A3">
        <w:rPr>
          <w:rFonts w:hint="cs"/>
          <w:sz w:val="27"/>
          <w:rtl/>
          <w:lang w:bidi="ar-IQ"/>
        </w:rPr>
        <w:t>ّ</w:t>
      </w:r>
      <w:r w:rsidRPr="006C24A3">
        <w:rPr>
          <w:rFonts w:hint="cs"/>
          <w:sz w:val="27"/>
          <w:rtl/>
          <w:lang w:bidi="ar-IQ"/>
        </w:rPr>
        <w:t xml:space="preserve"> الأكرم</w:t>
      </w:r>
      <w:r w:rsidR="00192794" w:rsidRPr="006C24A3">
        <w:rPr>
          <w:rFonts w:ascii="Mosawi" w:hAnsi="Mosawi" w:cs="Mosawi"/>
          <w:szCs w:val="22"/>
          <w:rtl/>
        </w:rPr>
        <w:t>|</w:t>
      </w:r>
      <w:r w:rsidRPr="006C24A3">
        <w:rPr>
          <w:rFonts w:hint="cs"/>
          <w:sz w:val="27"/>
          <w:rtl/>
          <w:lang w:bidi="ar-IQ"/>
        </w:rPr>
        <w:t xml:space="preserve">: </w:t>
      </w:r>
      <w:r w:rsidRPr="006C24A3">
        <w:rPr>
          <w:rFonts w:hint="eastAsia"/>
          <w:sz w:val="24"/>
          <w:szCs w:val="24"/>
          <w:rtl/>
        </w:rPr>
        <w:t>«</w:t>
      </w:r>
      <w:r w:rsidRPr="006C24A3">
        <w:rPr>
          <w:sz w:val="27"/>
          <w:rtl/>
          <w:lang w:bidi="ar-IQ"/>
        </w:rPr>
        <w:t>خ</w:t>
      </w:r>
      <w:r w:rsidR="00C27217" w:rsidRPr="006C24A3">
        <w:rPr>
          <w:rFonts w:hint="cs"/>
          <w:sz w:val="27"/>
          <w:rtl/>
          <w:lang w:bidi="ar-IQ"/>
        </w:rPr>
        <w:t>َ</w:t>
      </w:r>
      <w:r w:rsidRPr="006C24A3">
        <w:rPr>
          <w:sz w:val="27"/>
          <w:rtl/>
          <w:lang w:bidi="ar-IQ"/>
        </w:rPr>
        <w:t>ف</w:t>
      </w:r>
      <w:r w:rsidR="00C27217" w:rsidRPr="006C24A3">
        <w:rPr>
          <w:rFonts w:hint="cs"/>
          <w:sz w:val="27"/>
          <w:rtl/>
          <w:lang w:bidi="ar-IQ"/>
        </w:rPr>
        <w:t>ِ</w:t>
      </w:r>
      <w:r w:rsidRPr="006C24A3">
        <w:rPr>
          <w:sz w:val="27"/>
          <w:rtl/>
          <w:lang w:bidi="ar-IQ"/>
        </w:rPr>
        <w:t xml:space="preserve"> الله كأن</w:t>
      </w:r>
      <w:r w:rsidR="00C27217" w:rsidRPr="006C24A3">
        <w:rPr>
          <w:rFonts w:hint="cs"/>
          <w:sz w:val="27"/>
          <w:rtl/>
          <w:lang w:bidi="ar-IQ"/>
        </w:rPr>
        <w:t>ّ</w:t>
      </w:r>
      <w:r w:rsidRPr="006C24A3">
        <w:rPr>
          <w:sz w:val="27"/>
          <w:rtl/>
          <w:lang w:bidi="ar-IQ"/>
        </w:rPr>
        <w:t>ك تراه</w:t>
      </w:r>
      <w:r w:rsidRPr="006C24A3">
        <w:rPr>
          <w:rFonts w:hint="cs"/>
          <w:sz w:val="27"/>
          <w:rtl/>
          <w:lang w:bidi="ar-IQ"/>
        </w:rPr>
        <w:t>،</w:t>
      </w:r>
      <w:r w:rsidRPr="006C24A3">
        <w:rPr>
          <w:sz w:val="27"/>
          <w:rtl/>
          <w:lang w:bidi="ar-IQ"/>
        </w:rPr>
        <w:t xml:space="preserve"> وإن</w:t>
      </w:r>
      <w:r w:rsidR="00C27217" w:rsidRPr="006C24A3">
        <w:rPr>
          <w:rFonts w:hint="cs"/>
          <w:sz w:val="27"/>
          <w:rtl/>
          <w:lang w:bidi="ar-IQ"/>
        </w:rPr>
        <w:t>ْ</w:t>
      </w:r>
      <w:r w:rsidRPr="006C24A3">
        <w:rPr>
          <w:sz w:val="27"/>
          <w:rtl/>
          <w:lang w:bidi="ar-IQ"/>
        </w:rPr>
        <w:t xml:space="preserve"> كنت لا</w:t>
      </w:r>
      <w:r w:rsidR="00F92523">
        <w:rPr>
          <w:rFonts w:hint="cs"/>
          <w:sz w:val="27"/>
          <w:rtl/>
          <w:lang w:bidi="ar-IQ"/>
        </w:rPr>
        <w:t xml:space="preserve"> </w:t>
      </w:r>
      <w:r w:rsidRPr="006C24A3">
        <w:rPr>
          <w:sz w:val="27"/>
          <w:rtl/>
          <w:lang w:bidi="ar-IQ"/>
        </w:rPr>
        <w:t>تراه فإنه يراك</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624"/>
      </w:r>
      <w:r w:rsidRPr="006C24A3">
        <w:rPr>
          <w:sz w:val="27"/>
          <w:vertAlign w:val="superscript"/>
          <w:rtl/>
          <w:lang w:bidi="ar-IQ"/>
        </w:rPr>
        <w:t>)</w:t>
      </w:r>
      <w:r w:rsidRPr="006C24A3">
        <w:rPr>
          <w:rFonts w:hint="cs"/>
          <w:sz w:val="27"/>
          <w:rtl/>
          <w:lang w:bidi="ar-IQ"/>
        </w:rPr>
        <w:t xml:space="preserve"> إنما يُشير إلى هذا النوع من شهود القلب</w:t>
      </w:r>
      <w:r w:rsidRPr="006C24A3">
        <w:rPr>
          <w:sz w:val="27"/>
          <w:vertAlign w:val="superscript"/>
          <w:rtl/>
          <w:lang w:bidi="ar-IQ"/>
        </w:rPr>
        <w:t>(</w:t>
      </w:r>
      <w:r w:rsidRPr="006C24A3">
        <w:rPr>
          <w:rStyle w:val="af9"/>
          <w:sz w:val="27"/>
          <w:rtl/>
          <w:lang w:bidi="ar-IQ"/>
        </w:rPr>
        <w:endnoteReference w:id="625"/>
      </w:r>
      <w:r w:rsidRPr="006C24A3">
        <w:rPr>
          <w:sz w:val="27"/>
          <w:vertAlign w:val="superscript"/>
          <w:rtl/>
          <w:lang w:bidi="ar-IQ"/>
        </w:rPr>
        <w:t>)</w:t>
      </w:r>
      <w:r w:rsidRPr="006C24A3">
        <w:rPr>
          <w:rFonts w:hint="cs"/>
          <w:sz w:val="27"/>
          <w:rtl/>
          <w:lang w:bidi="ar-IQ"/>
        </w:rPr>
        <w:t>. إن العارف يرى الله بعين الحق</w:t>
      </w:r>
      <w:r w:rsidR="00C27217" w:rsidRPr="006C24A3">
        <w:rPr>
          <w:rFonts w:hint="cs"/>
          <w:sz w:val="27"/>
          <w:rtl/>
          <w:lang w:bidi="ar-IQ"/>
        </w:rPr>
        <w:t>ّ،</w:t>
      </w:r>
      <w:r w:rsidRPr="006C24A3">
        <w:rPr>
          <w:rFonts w:hint="cs"/>
          <w:sz w:val="27"/>
          <w:rtl/>
          <w:lang w:bidi="ar-IQ"/>
        </w:rPr>
        <w:t xml:space="preserve"> التي هي في القلب. إن إدراك الحق</w:t>
      </w:r>
      <w:r w:rsidR="00C27217" w:rsidRPr="006C24A3">
        <w:rPr>
          <w:rFonts w:hint="cs"/>
          <w:sz w:val="27"/>
          <w:rtl/>
          <w:lang w:bidi="ar-IQ"/>
        </w:rPr>
        <w:t>ّ</w:t>
      </w:r>
      <w:r w:rsidRPr="006C24A3">
        <w:rPr>
          <w:rFonts w:hint="cs"/>
          <w:sz w:val="27"/>
          <w:rtl/>
          <w:lang w:bidi="ar-IQ"/>
        </w:rPr>
        <w:t xml:space="preserve"> بغير عينه غير ممكن. يقول دا</w:t>
      </w:r>
      <w:r w:rsidR="00C27217" w:rsidRPr="006C24A3">
        <w:rPr>
          <w:rFonts w:hint="cs"/>
          <w:sz w:val="27"/>
          <w:rtl/>
          <w:lang w:bidi="ar-IQ"/>
        </w:rPr>
        <w:t>و</w:t>
      </w:r>
      <w:r w:rsidRPr="006C24A3">
        <w:rPr>
          <w:rFonts w:hint="cs"/>
          <w:sz w:val="27"/>
          <w:rtl/>
          <w:lang w:bidi="ar-IQ"/>
        </w:rPr>
        <w:t>ود القيصري</w:t>
      </w:r>
      <w:r w:rsidR="00C27217" w:rsidRPr="006C24A3">
        <w:rPr>
          <w:rFonts w:hint="cs"/>
          <w:sz w:val="27"/>
          <w:rtl/>
          <w:lang w:bidi="ar-IQ"/>
        </w:rPr>
        <w:t>،</w:t>
      </w:r>
      <w:r w:rsidRPr="006C24A3">
        <w:rPr>
          <w:rFonts w:hint="cs"/>
          <w:sz w:val="27"/>
          <w:rtl/>
          <w:lang w:bidi="ar-IQ"/>
        </w:rPr>
        <w:t xml:space="preserve"> وهو من عرفاء القرن الثامن </w:t>
      </w:r>
      <w:r w:rsidR="00C27217" w:rsidRPr="006C24A3">
        <w:rPr>
          <w:rFonts w:hint="cs"/>
          <w:sz w:val="27"/>
          <w:rtl/>
          <w:lang w:bidi="ar-IQ"/>
        </w:rPr>
        <w:t>الهجريّ</w:t>
      </w:r>
      <w:r w:rsidRPr="006C24A3">
        <w:rPr>
          <w:rFonts w:hint="cs"/>
          <w:sz w:val="27"/>
          <w:rtl/>
          <w:lang w:bidi="ar-IQ"/>
        </w:rPr>
        <w:t xml:space="preserve">: </w:t>
      </w:r>
      <w:r w:rsidRPr="006C24A3">
        <w:rPr>
          <w:rFonts w:hint="eastAsia"/>
          <w:sz w:val="24"/>
          <w:szCs w:val="24"/>
          <w:rtl/>
        </w:rPr>
        <w:t>«</w:t>
      </w:r>
      <w:r w:rsidRPr="006C24A3">
        <w:rPr>
          <w:rFonts w:hint="cs"/>
          <w:sz w:val="27"/>
          <w:rtl/>
          <w:lang w:bidi="ar-IQ"/>
        </w:rPr>
        <w:t>كل</w:t>
      </w:r>
      <w:r w:rsidR="00C27217" w:rsidRPr="006C24A3">
        <w:rPr>
          <w:rFonts w:hint="cs"/>
          <w:sz w:val="27"/>
          <w:rtl/>
          <w:lang w:bidi="ar-IQ"/>
        </w:rPr>
        <w:t>ّ</w:t>
      </w:r>
      <w:r w:rsidRPr="006C24A3">
        <w:rPr>
          <w:rFonts w:hint="cs"/>
          <w:sz w:val="27"/>
          <w:rtl/>
          <w:lang w:bidi="ar-IQ"/>
        </w:rPr>
        <w:t xml:space="preserve"> م</w:t>
      </w:r>
      <w:r w:rsidR="00C27217" w:rsidRPr="006C24A3">
        <w:rPr>
          <w:rFonts w:hint="cs"/>
          <w:sz w:val="27"/>
          <w:rtl/>
          <w:lang w:bidi="ar-IQ"/>
        </w:rPr>
        <w:t>َ</w:t>
      </w:r>
      <w:r w:rsidRPr="006C24A3">
        <w:rPr>
          <w:rFonts w:hint="cs"/>
          <w:sz w:val="27"/>
          <w:rtl/>
          <w:lang w:bidi="ar-IQ"/>
        </w:rPr>
        <w:t>ن</w:t>
      </w:r>
      <w:r w:rsidR="00C27217" w:rsidRPr="006C24A3">
        <w:rPr>
          <w:rFonts w:hint="cs"/>
          <w:sz w:val="27"/>
          <w:rtl/>
          <w:lang w:bidi="ar-IQ"/>
        </w:rPr>
        <w:t>ْ</w:t>
      </w:r>
      <w:r w:rsidRPr="006C24A3">
        <w:rPr>
          <w:rFonts w:hint="cs"/>
          <w:sz w:val="27"/>
          <w:rtl/>
          <w:lang w:bidi="ar-IQ"/>
        </w:rPr>
        <w:t xml:space="preserve"> يرى الحق</w:t>
      </w:r>
      <w:r w:rsidR="00C27217" w:rsidRPr="006C24A3">
        <w:rPr>
          <w:rFonts w:hint="cs"/>
          <w:sz w:val="27"/>
          <w:rtl/>
          <w:lang w:bidi="ar-IQ"/>
        </w:rPr>
        <w:t>ّ</w:t>
      </w:r>
      <w:r w:rsidRPr="006C24A3">
        <w:rPr>
          <w:rFonts w:hint="cs"/>
          <w:sz w:val="27"/>
          <w:rtl/>
          <w:lang w:bidi="ar-IQ"/>
        </w:rPr>
        <w:t xml:space="preserve"> من نفسه في نفسه فهو ليس بعارف</w:t>
      </w:r>
      <w:r w:rsidR="00C27217" w:rsidRPr="006C24A3">
        <w:rPr>
          <w:rFonts w:hint="cs"/>
          <w:sz w:val="27"/>
          <w:rtl/>
          <w:lang w:bidi="ar-IQ"/>
        </w:rPr>
        <w:t>ٍ</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626"/>
      </w:r>
      <w:r w:rsidRPr="006C24A3">
        <w:rPr>
          <w:sz w:val="27"/>
          <w:vertAlign w:val="superscript"/>
          <w:rtl/>
          <w:lang w:bidi="ar-IQ"/>
        </w:rPr>
        <w:t>)</w:t>
      </w:r>
      <w:r w:rsidRPr="006C24A3">
        <w:rPr>
          <w:rFonts w:hint="cs"/>
          <w:sz w:val="27"/>
          <w:rtl/>
          <w:lang w:bidi="ar-IQ"/>
        </w:rPr>
        <w:t>. وهو يرى حت</w:t>
      </w:r>
      <w:r w:rsidR="00C27217" w:rsidRPr="006C24A3">
        <w:rPr>
          <w:rFonts w:hint="cs"/>
          <w:sz w:val="27"/>
          <w:rtl/>
          <w:lang w:bidi="ar-IQ"/>
        </w:rPr>
        <w:t>ّ</w:t>
      </w:r>
      <w:r w:rsidRPr="006C24A3">
        <w:rPr>
          <w:rFonts w:hint="cs"/>
          <w:sz w:val="27"/>
          <w:rtl/>
          <w:lang w:bidi="ar-IQ"/>
        </w:rPr>
        <w:t>ى ذلك الذي يتوق</w:t>
      </w:r>
      <w:r w:rsidR="00C27217" w:rsidRPr="006C24A3">
        <w:rPr>
          <w:rFonts w:hint="cs"/>
          <w:sz w:val="27"/>
          <w:rtl/>
          <w:lang w:bidi="ar-IQ"/>
        </w:rPr>
        <w:t>ّ</w:t>
      </w:r>
      <w:r w:rsidRPr="006C24A3">
        <w:rPr>
          <w:rFonts w:hint="cs"/>
          <w:sz w:val="27"/>
          <w:rtl/>
          <w:lang w:bidi="ar-IQ"/>
        </w:rPr>
        <w:t>ع رؤية الحق</w:t>
      </w:r>
      <w:r w:rsidR="00C27217" w:rsidRPr="006C24A3">
        <w:rPr>
          <w:rFonts w:hint="cs"/>
          <w:sz w:val="27"/>
          <w:rtl/>
          <w:lang w:bidi="ar-IQ"/>
        </w:rPr>
        <w:t>ّ</w:t>
      </w:r>
      <w:r w:rsidRPr="006C24A3">
        <w:rPr>
          <w:rFonts w:hint="cs"/>
          <w:sz w:val="27"/>
          <w:rtl/>
          <w:lang w:bidi="ar-IQ"/>
        </w:rPr>
        <w:t xml:space="preserve"> في يوم القيامة جاهلاً، </w:t>
      </w:r>
      <w:r w:rsidR="00432CF6" w:rsidRPr="006C24A3">
        <w:rPr>
          <w:rFonts w:hint="cs"/>
          <w:sz w:val="27"/>
          <w:rtl/>
          <w:lang w:bidi="ar-IQ"/>
        </w:rPr>
        <w:t>بَيْدَ</w:t>
      </w:r>
      <w:r w:rsidRPr="006C24A3">
        <w:rPr>
          <w:rFonts w:hint="cs"/>
          <w:sz w:val="27"/>
          <w:rtl/>
          <w:lang w:bidi="ar-IQ"/>
        </w:rPr>
        <w:t xml:space="preserve"> أن الذي يتوق</w:t>
      </w:r>
      <w:r w:rsidR="00C27217" w:rsidRPr="006C24A3">
        <w:rPr>
          <w:rFonts w:hint="cs"/>
          <w:sz w:val="27"/>
          <w:rtl/>
          <w:lang w:bidi="ar-IQ"/>
        </w:rPr>
        <w:t>َّ</w:t>
      </w:r>
      <w:r w:rsidRPr="006C24A3">
        <w:rPr>
          <w:rFonts w:hint="cs"/>
          <w:sz w:val="27"/>
          <w:rtl/>
          <w:lang w:bidi="ar-IQ"/>
        </w:rPr>
        <w:t>ع رؤية الله بعين رب</w:t>
      </w:r>
      <w:r w:rsidR="00C27217" w:rsidRPr="006C24A3">
        <w:rPr>
          <w:rFonts w:hint="cs"/>
          <w:sz w:val="27"/>
          <w:rtl/>
          <w:lang w:bidi="ar-IQ"/>
        </w:rPr>
        <w:t>ِّ</w:t>
      </w:r>
      <w:r w:rsidRPr="006C24A3">
        <w:rPr>
          <w:rFonts w:hint="cs"/>
          <w:sz w:val="27"/>
          <w:rtl/>
          <w:lang w:bidi="ar-IQ"/>
        </w:rPr>
        <w:t>ه لا يكون من الجاهلين</w:t>
      </w:r>
      <w:r w:rsidRPr="006C24A3">
        <w:rPr>
          <w:sz w:val="27"/>
          <w:vertAlign w:val="superscript"/>
          <w:rtl/>
          <w:lang w:bidi="ar-IQ"/>
        </w:rPr>
        <w:t>(</w:t>
      </w:r>
      <w:r w:rsidRPr="006C24A3">
        <w:rPr>
          <w:rStyle w:val="af9"/>
          <w:sz w:val="27"/>
          <w:rtl/>
          <w:lang w:bidi="ar-IQ"/>
        </w:rPr>
        <w:endnoteReference w:id="627"/>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يستند العرفاء في الشهود إلى قصّة النبي</w:t>
      </w:r>
      <w:r w:rsidR="00B456AD" w:rsidRPr="006C24A3">
        <w:rPr>
          <w:rFonts w:hint="cs"/>
          <w:sz w:val="27"/>
          <w:rtl/>
          <w:lang w:bidi="ar-IQ"/>
        </w:rPr>
        <w:t>ّ</w:t>
      </w:r>
      <w:r w:rsidRPr="006C24A3">
        <w:rPr>
          <w:rFonts w:hint="cs"/>
          <w:sz w:val="27"/>
          <w:rtl/>
          <w:lang w:bidi="ar-IQ"/>
        </w:rPr>
        <w:t xml:space="preserve"> موسى</w:t>
      </w:r>
      <w:r w:rsidR="00472638" w:rsidRPr="006C24A3">
        <w:rPr>
          <w:rFonts w:ascii="Mosawi" w:hAnsi="Mosawi" w:cs="Mosawi"/>
          <w:szCs w:val="22"/>
          <w:rtl/>
        </w:rPr>
        <w:t>×</w:t>
      </w:r>
      <w:r w:rsidRPr="006C24A3">
        <w:rPr>
          <w:rFonts w:hint="cs"/>
          <w:sz w:val="27"/>
          <w:rtl/>
          <w:lang w:bidi="ar-IQ"/>
        </w:rPr>
        <w:t xml:space="preserve"> في القرآن؛ إذ سأل الله أن </w:t>
      </w:r>
      <w:r w:rsidRPr="006C24A3">
        <w:rPr>
          <w:rFonts w:hint="cs"/>
          <w:sz w:val="27"/>
          <w:rtl/>
          <w:lang w:bidi="ar-IQ"/>
        </w:rPr>
        <w:lastRenderedPageBreak/>
        <w:t>يظهر له شخصه</w:t>
      </w:r>
      <w:r w:rsidR="00B456AD" w:rsidRPr="006C24A3">
        <w:rPr>
          <w:rFonts w:hint="cs"/>
          <w:sz w:val="27"/>
          <w:rtl/>
          <w:lang w:bidi="ar-IQ"/>
        </w:rPr>
        <w:t>؛</w:t>
      </w:r>
      <w:r w:rsidRPr="006C24A3">
        <w:rPr>
          <w:rFonts w:hint="cs"/>
          <w:sz w:val="27"/>
          <w:rtl/>
          <w:lang w:bidi="ar-IQ"/>
        </w:rPr>
        <w:t xml:space="preserve"> حت</w:t>
      </w:r>
      <w:r w:rsidR="00B456AD" w:rsidRPr="006C24A3">
        <w:rPr>
          <w:rFonts w:hint="cs"/>
          <w:sz w:val="27"/>
          <w:rtl/>
          <w:lang w:bidi="ar-IQ"/>
        </w:rPr>
        <w:t>ّ</w:t>
      </w:r>
      <w:r w:rsidRPr="006C24A3">
        <w:rPr>
          <w:rFonts w:hint="cs"/>
          <w:sz w:val="27"/>
          <w:rtl/>
          <w:lang w:bidi="ar-IQ"/>
        </w:rPr>
        <w:t>ى يراه</w:t>
      </w:r>
      <w:r w:rsidR="00B456AD" w:rsidRPr="006C24A3">
        <w:rPr>
          <w:rFonts w:hint="cs"/>
          <w:sz w:val="27"/>
          <w:rtl/>
          <w:lang w:bidi="ar-IQ"/>
        </w:rPr>
        <w:t>،</w:t>
      </w:r>
      <w:r w:rsidRPr="006C24A3">
        <w:rPr>
          <w:rFonts w:hint="cs"/>
          <w:sz w:val="27"/>
          <w:rtl/>
          <w:lang w:bidi="ar-IQ"/>
        </w:rPr>
        <w:t xml:space="preserve"> فقال له الله: إنك لن تراني، ولكن</w:t>
      </w:r>
      <w:r w:rsidR="00B456AD" w:rsidRPr="006C24A3">
        <w:rPr>
          <w:rFonts w:hint="cs"/>
          <w:sz w:val="27"/>
          <w:rtl/>
          <w:lang w:bidi="ar-IQ"/>
        </w:rPr>
        <w:t>ْ</w:t>
      </w:r>
      <w:r w:rsidRPr="006C24A3">
        <w:rPr>
          <w:rFonts w:hint="cs"/>
          <w:sz w:val="27"/>
          <w:rtl/>
          <w:lang w:bidi="ar-IQ"/>
        </w:rPr>
        <w:t xml:space="preserve"> انظر إلى الجبل</w:t>
      </w:r>
      <w:r w:rsidR="00B456AD" w:rsidRPr="006C24A3">
        <w:rPr>
          <w:rFonts w:hint="cs"/>
          <w:sz w:val="27"/>
          <w:rtl/>
          <w:lang w:bidi="ar-IQ"/>
        </w:rPr>
        <w:t>،</w:t>
      </w:r>
      <w:r w:rsidRPr="006C24A3">
        <w:rPr>
          <w:rFonts w:hint="cs"/>
          <w:sz w:val="27"/>
          <w:rtl/>
          <w:lang w:bidi="ar-IQ"/>
        </w:rPr>
        <w:t xml:space="preserve"> فإن استقر</w:t>
      </w:r>
      <w:r w:rsidR="00B456AD" w:rsidRPr="006C24A3">
        <w:rPr>
          <w:rFonts w:hint="cs"/>
          <w:sz w:val="27"/>
          <w:rtl/>
          <w:lang w:bidi="ar-IQ"/>
        </w:rPr>
        <w:t>ّ</w:t>
      </w:r>
      <w:r w:rsidRPr="006C24A3">
        <w:rPr>
          <w:rFonts w:hint="cs"/>
          <w:sz w:val="27"/>
          <w:rtl/>
          <w:lang w:bidi="ar-IQ"/>
        </w:rPr>
        <w:t xml:space="preserve"> في مكانه فسوف تراني</w:t>
      </w:r>
      <w:r w:rsidR="00B456AD" w:rsidRPr="006C24A3">
        <w:rPr>
          <w:rFonts w:hint="cs"/>
          <w:sz w:val="27"/>
          <w:rtl/>
          <w:lang w:bidi="ar-IQ"/>
        </w:rPr>
        <w:t>،</w:t>
      </w:r>
      <w:r w:rsidRPr="006C24A3">
        <w:rPr>
          <w:rFonts w:hint="cs"/>
          <w:sz w:val="27"/>
          <w:rtl/>
          <w:lang w:bidi="ar-IQ"/>
        </w:rPr>
        <w:t xml:space="preserve"> فلما تجل</w:t>
      </w:r>
      <w:r w:rsidR="00B456AD" w:rsidRPr="006C24A3">
        <w:rPr>
          <w:rFonts w:hint="cs"/>
          <w:sz w:val="27"/>
          <w:rtl/>
          <w:lang w:bidi="ar-IQ"/>
        </w:rPr>
        <w:t>ّ</w:t>
      </w:r>
      <w:r w:rsidRPr="006C24A3">
        <w:rPr>
          <w:rFonts w:hint="cs"/>
          <w:sz w:val="27"/>
          <w:rtl/>
          <w:lang w:bidi="ar-IQ"/>
        </w:rPr>
        <w:t xml:space="preserve">ى الله </w:t>
      </w:r>
      <w:r w:rsidR="00B456AD" w:rsidRPr="006C24A3">
        <w:rPr>
          <w:rFonts w:hint="cs"/>
          <w:sz w:val="27"/>
          <w:rtl/>
          <w:lang w:bidi="ar-IQ"/>
        </w:rPr>
        <w:t>ل</w:t>
      </w:r>
      <w:r w:rsidRPr="006C24A3">
        <w:rPr>
          <w:rFonts w:hint="cs"/>
          <w:sz w:val="27"/>
          <w:rtl/>
          <w:lang w:bidi="ar-IQ"/>
        </w:rPr>
        <w:t>لجبل تهاوى الجبل</w:t>
      </w:r>
      <w:r w:rsidR="00B456AD" w:rsidRPr="006C24A3">
        <w:rPr>
          <w:rFonts w:hint="cs"/>
          <w:sz w:val="27"/>
          <w:rtl/>
          <w:lang w:bidi="ar-IQ"/>
        </w:rPr>
        <w:t>،</w:t>
      </w:r>
      <w:r w:rsidRPr="006C24A3">
        <w:rPr>
          <w:rFonts w:hint="cs"/>
          <w:sz w:val="27"/>
          <w:rtl/>
          <w:lang w:bidi="ar-IQ"/>
        </w:rPr>
        <w:t xml:space="preserve"> وهوى النبي موسى صعقاً، ولما أفاق قال: </w:t>
      </w:r>
      <w:r w:rsidRPr="006C24A3">
        <w:rPr>
          <w:rFonts w:ascii="Mosawi" w:hAnsi="Mosawi" w:cs="Mosawi"/>
          <w:sz w:val="24"/>
          <w:szCs w:val="24"/>
          <w:rtl/>
        </w:rPr>
        <w:t>﴿</w:t>
      </w:r>
      <w:r w:rsidRPr="006C24A3">
        <w:rPr>
          <w:b/>
          <w:bCs/>
          <w:sz w:val="27"/>
          <w:rtl/>
          <w:lang w:bidi="ar-IQ"/>
        </w:rPr>
        <w:t>سُبْحَانَكَ تُبْتُ إِلَيْكَ وَأَنَا أَوَّلُ الْمُؤْمِنِينَ</w:t>
      </w:r>
      <w:r w:rsidRPr="006C24A3">
        <w:rPr>
          <w:rFonts w:ascii="Mosawi" w:hAnsi="Mosawi" w:cs="Mosawi"/>
          <w:sz w:val="24"/>
          <w:szCs w:val="24"/>
          <w:rtl/>
        </w:rPr>
        <w:t>﴾</w:t>
      </w:r>
      <w:r w:rsidRPr="006C24A3">
        <w:rPr>
          <w:rFonts w:hint="cs"/>
          <w:sz w:val="27"/>
          <w:rtl/>
          <w:lang w:bidi="ar-IQ"/>
        </w:rPr>
        <w:t xml:space="preserve"> (الأعراف: 143).</w:t>
      </w:r>
    </w:p>
    <w:p w:rsidR="003B294D" w:rsidRPr="006C24A3" w:rsidRDefault="003B294D" w:rsidP="00192214">
      <w:pPr>
        <w:rPr>
          <w:sz w:val="27"/>
          <w:rtl/>
          <w:lang w:bidi="ar-IQ"/>
        </w:rPr>
      </w:pPr>
      <w:r w:rsidRPr="006C24A3">
        <w:rPr>
          <w:rFonts w:hint="cs"/>
          <w:sz w:val="27"/>
          <w:rtl/>
          <w:lang w:bidi="ar-IQ"/>
        </w:rPr>
        <w:t>وقد ذهب الهجويري(465هـ) إلى القول بأن سؤال النبي</w:t>
      </w:r>
      <w:r w:rsidR="00B456AD" w:rsidRPr="006C24A3">
        <w:rPr>
          <w:rFonts w:hint="cs"/>
          <w:sz w:val="27"/>
          <w:rtl/>
          <w:lang w:bidi="ar-IQ"/>
        </w:rPr>
        <w:t>ّ</w:t>
      </w:r>
      <w:r w:rsidRPr="006C24A3">
        <w:rPr>
          <w:rFonts w:hint="cs"/>
          <w:sz w:val="27"/>
          <w:rtl/>
          <w:lang w:bidi="ar-IQ"/>
        </w:rPr>
        <w:t xml:space="preserve"> موسى</w:t>
      </w:r>
      <w:r w:rsidR="00472638" w:rsidRPr="006C24A3">
        <w:rPr>
          <w:rFonts w:ascii="Mosawi" w:hAnsi="Mosawi" w:cs="Mosawi"/>
          <w:szCs w:val="22"/>
          <w:rtl/>
        </w:rPr>
        <w:t>×</w:t>
      </w:r>
      <w:r w:rsidRPr="006C24A3">
        <w:rPr>
          <w:rFonts w:hint="cs"/>
          <w:sz w:val="27"/>
          <w:rtl/>
          <w:lang w:bidi="ar-IQ"/>
        </w:rPr>
        <w:t xml:space="preserve"> هو الذي حال </w:t>
      </w:r>
      <w:r w:rsidR="001E3E46" w:rsidRPr="006C24A3">
        <w:rPr>
          <w:rFonts w:hint="cs"/>
          <w:sz w:val="27"/>
          <w:rtl/>
          <w:lang w:bidi="ar-IQ"/>
        </w:rPr>
        <w:t>بينه وبين</w:t>
      </w:r>
      <w:r w:rsidRPr="006C24A3">
        <w:rPr>
          <w:rFonts w:hint="cs"/>
          <w:sz w:val="27"/>
          <w:rtl/>
          <w:lang w:bidi="ar-IQ"/>
        </w:rPr>
        <w:t xml:space="preserve"> رؤية الله سبحانه وتعالى</w:t>
      </w:r>
      <w:r w:rsidRPr="006C24A3">
        <w:rPr>
          <w:sz w:val="27"/>
          <w:vertAlign w:val="superscript"/>
          <w:rtl/>
          <w:lang w:bidi="ar-IQ"/>
        </w:rPr>
        <w:t>(</w:t>
      </w:r>
      <w:r w:rsidRPr="006C24A3">
        <w:rPr>
          <w:rStyle w:val="af9"/>
          <w:sz w:val="27"/>
          <w:rtl/>
          <w:lang w:bidi="ar-IQ"/>
        </w:rPr>
        <w:endnoteReference w:id="628"/>
      </w:r>
      <w:r w:rsidRPr="006C24A3">
        <w:rPr>
          <w:sz w:val="27"/>
          <w:vertAlign w:val="superscript"/>
          <w:rtl/>
          <w:lang w:bidi="ar-IQ"/>
        </w:rPr>
        <w:t>)</w:t>
      </w:r>
      <w:r w:rsidRPr="006C24A3">
        <w:rPr>
          <w:rFonts w:hint="cs"/>
          <w:sz w:val="27"/>
          <w:rtl/>
          <w:lang w:bidi="ar-IQ"/>
        </w:rPr>
        <w:t>. ويرى العرفاء أن الذي حال دون رؤية النبي موسى</w:t>
      </w:r>
      <w:r w:rsidR="00472638" w:rsidRPr="006C24A3">
        <w:rPr>
          <w:rFonts w:ascii="Mosawi" w:hAnsi="Mosawi" w:cs="Mosawi"/>
          <w:szCs w:val="22"/>
          <w:rtl/>
        </w:rPr>
        <w:t>×</w:t>
      </w:r>
      <w:r w:rsidRPr="006C24A3">
        <w:rPr>
          <w:rFonts w:hint="cs"/>
          <w:sz w:val="27"/>
          <w:rtl/>
          <w:lang w:bidi="ar-IQ"/>
        </w:rPr>
        <w:t xml:space="preserve"> لربّه هو ثمالة الكينونة والأنانية فيه؛ إذ يقول: </w:t>
      </w:r>
      <w:r w:rsidRPr="006C24A3">
        <w:rPr>
          <w:rFonts w:hint="eastAsia"/>
          <w:sz w:val="24"/>
          <w:szCs w:val="24"/>
          <w:rtl/>
        </w:rPr>
        <w:t>«</w:t>
      </w:r>
      <w:r w:rsidRPr="006C24A3">
        <w:rPr>
          <w:rFonts w:hint="cs"/>
          <w:sz w:val="27"/>
          <w:rtl/>
          <w:lang w:bidi="ar-IQ"/>
        </w:rPr>
        <w:t>أرني أنظر إليك</w:t>
      </w:r>
      <w:r w:rsidRPr="006C24A3">
        <w:rPr>
          <w:rFonts w:hint="eastAsia"/>
          <w:sz w:val="24"/>
          <w:szCs w:val="24"/>
          <w:rtl/>
        </w:rPr>
        <w:t>»</w:t>
      </w:r>
      <w:r w:rsidRPr="006C24A3">
        <w:rPr>
          <w:rFonts w:hint="cs"/>
          <w:sz w:val="27"/>
          <w:rtl/>
          <w:lang w:bidi="ar-IQ"/>
        </w:rPr>
        <w:t>، وهذه الأنانية هي من أكبر الحُجُب التي تحول دون الرؤية، والتي عبّ</w:t>
      </w:r>
      <w:r w:rsidR="001E3E46" w:rsidRPr="006C24A3">
        <w:rPr>
          <w:rFonts w:hint="cs"/>
          <w:sz w:val="27"/>
          <w:rtl/>
          <w:lang w:bidi="ar-IQ"/>
        </w:rPr>
        <w:t>َ</w:t>
      </w:r>
      <w:r w:rsidRPr="006C24A3">
        <w:rPr>
          <w:rFonts w:hint="cs"/>
          <w:sz w:val="27"/>
          <w:rtl/>
          <w:lang w:bidi="ar-IQ"/>
        </w:rPr>
        <w:t xml:space="preserve">ر الله عنها بقوله: </w:t>
      </w:r>
      <w:r w:rsidRPr="006C24A3">
        <w:rPr>
          <w:rFonts w:hint="eastAsia"/>
          <w:sz w:val="24"/>
          <w:szCs w:val="24"/>
          <w:rtl/>
        </w:rPr>
        <w:t>«</w:t>
      </w:r>
      <w:r w:rsidRPr="006C24A3">
        <w:rPr>
          <w:rFonts w:hint="cs"/>
          <w:sz w:val="27"/>
          <w:rtl/>
          <w:lang w:bidi="ar-IQ"/>
        </w:rPr>
        <w:t>لن تراني</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629"/>
      </w:r>
      <w:r w:rsidRPr="006C24A3">
        <w:rPr>
          <w:sz w:val="27"/>
          <w:vertAlign w:val="superscript"/>
          <w:rtl/>
          <w:lang w:bidi="ar-IQ"/>
        </w:rPr>
        <w:t>)</w:t>
      </w:r>
      <w:r w:rsidRPr="006C24A3">
        <w:rPr>
          <w:rFonts w:hint="cs"/>
          <w:sz w:val="27"/>
          <w:rtl/>
          <w:lang w:bidi="ar-IQ"/>
        </w:rPr>
        <w:t>، وإن الجبل المشار إليه في هذه الآية هو جبل كينونة موسى</w:t>
      </w:r>
      <w:r w:rsidR="00472638" w:rsidRPr="006C24A3">
        <w:rPr>
          <w:rFonts w:ascii="Mosawi" w:hAnsi="Mosawi" w:cs="Mosawi"/>
          <w:szCs w:val="22"/>
          <w:rtl/>
        </w:rPr>
        <w:t>×</w:t>
      </w:r>
      <w:r w:rsidRPr="006C24A3">
        <w:rPr>
          <w:rFonts w:hint="cs"/>
          <w:sz w:val="27"/>
          <w:rtl/>
          <w:lang w:bidi="ar-IQ"/>
        </w:rPr>
        <w:t>، وكان موسى يراه، ولما تجل</w:t>
      </w:r>
      <w:r w:rsidR="001E3E46" w:rsidRPr="006C24A3">
        <w:rPr>
          <w:rFonts w:hint="cs"/>
          <w:sz w:val="27"/>
          <w:rtl/>
          <w:lang w:bidi="ar-IQ"/>
        </w:rPr>
        <w:t>ّ</w:t>
      </w:r>
      <w:r w:rsidRPr="006C24A3">
        <w:rPr>
          <w:rFonts w:hint="cs"/>
          <w:sz w:val="27"/>
          <w:rtl/>
          <w:lang w:bidi="ar-IQ"/>
        </w:rPr>
        <w:t>ى الله إلى جبل كينونته انهار</w:t>
      </w:r>
      <w:r w:rsidR="001E3E46" w:rsidRPr="006C24A3">
        <w:rPr>
          <w:rFonts w:hint="cs"/>
          <w:sz w:val="27"/>
          <w:rtl/>
          <w:lang w:bidi="ar-IQ"/>
        </w:rPr>
        <w:t>،</w:t>
      </w:r>
      <w:r w:rsidRPr="006C24A3">
        <w:rPr>
          <w:rFonts w:hint="cs"/>
          <w:sz w:val="27"/>
          <w:rtl/>
          <w:lang w:bidi="ar-IQ"/>
        </w:rPr>
        <w:t xml:space="preserve"> ولذلك صعق موسى؛ لأن التجل</w:t>
      </w:r>
      <w:r w:rsidR="001E3E46" w:rsidRPr="006C24A3">
        <w:rPr>
          <w:rFonts w:hint="cs"/>
          <w:sz w:val="27"/>
          <w:rtl/>
          <w:lang w:bidi="ar-IQ"/>
        </w:rPr>
        <w:t>ّ</w:t>
      </w:r>
      <w:r w:rsidRPr="006C24A3">
        <w:rPr>
          <w:rFonts w:hint="cs"/>
          <w:sz w:val="27"/>
          <w:rtl/>
          <w:lang w:bidi="ar-IQ"/>
        </w:rPr>
        <w:t>ي الذاتي جعل كل</w:t>
      </w:r>
      <w:r w:rsidR="001E3E46" w:rsidRPr="006C24A3">
        <w:rPr>
          <w:rFonts w:hint="cs"/>
          <w:sz w:val="27"/>
          <w:rtl/>
          <w:lang w:bidi="ar-IQ"/>
        </w:rPr>
        <w:t>ّ</w:t>
      </w:r>
      <w:r w:rsidRPr="006C24A3">
        <w:rPr>
          <w:rFonts w:hint="cs"/>
          <w:sz w:val="27"/>
          <w:rtl/>
          <w:lang w:bidi="ar-IQ"/>
        </w:rPr>
        <w:t xml:space="preserve"> ما سوى الله يفنى ويزول ويصبح دك</w:t>
      </w:r>
      <w:r w:rsidR="001E3E46" w:rsidRPr="006C24A3">
        <w:rPr>
          <w:rFonts w:hint="cs"/>
          <w:sz w:val="27"/>
          <w:rtl/>
          <w:lang w:bidi="ar-IQ"/>
        </w:rPr>
        <w:t>ّ</w:t>
      </w:r>
      <w:r w:rsidRPr="006C24A3">
        <w:rPr>
          <w:rFonts w:hint="cs"/>
          <w:sz w:val="27"/>
          <w:rtl/>
          <w:lang w:bidi="ar-IQ"/>
        </w:rPr>
        <w:t>اً. وكما يقول الشبستري في مضمون بيت</w:t>
      </w:r>
      <w:r w:rsidR="001E3E46" w:rsidRPr="006C24A3">
        <w:rPr>
          <w:rFonts w:hint="cs"/>
          <w:sz w:val="27"/>
          <w:rtl/>
          <w:lang w:bidi="ar-IQ"/>
        </w:rPr>
        <w:t>ٍ</w:t>
      </w:r>
      <w:r w:rsidRPr="006C24A3">
        <w:rPr>
          <w:rFonts w:hint="cs"/>
          <w:sz w:val="27"/>
          <w:rtl/>
          <w:lang w:bidi="ar-IQ"/>
        </w:rPr>
        <w:t xml:space="preserve"> من الشعر له: </w:t>
      </w:r>
      <w:r w:rsidRPr="006C24A3">
        <w:rPr>
          <w:rFonts w:hint="eastAsia"/>
          <w:sz w:val="24"/>
          <w:szCs w:val="24"/>
          <w:rtl/>
        </w:rPr>
        <w:t>«</w:t>
      </w:r>
      <w:r w:rsidRPr="006C24A3">
        <w:rPr>
          <w:rFonts w:hint="cs"/>
          <w:sz w:val="27"/>
          <w:rtl/>
          <w:lang w:bidi="ar-IQ"/>
        </w:rPr>
        <w:t>لو وصل التجل</w:t>
      </w:r>
      <w:r w:rsidR="001E3E46" w:rsidRPr="006C24A3">
        <w:rPr>
          <w:rFonts w:hint="cs"/>
          <w:sz w:val="27"/>
          <w:rtl/>
          <w:lang w:bidi="ar-IQ"/>
        </w:rPr>
        <w:t>ّ</w:t>
      </w:r>
      <w:r w:rsidRPr="006C24A3">
        <w:rPr>
          <w:rFonts w:hint="cs"/>
          <w:sz w:val="27"/>
          <w:rtl/>
          <w:lang w:bidi="ar-IQ"/>
        </w:rPr>
        <w:t>ي إلى جبل الكينونة فإنه سيغدو هشّاً مثل تراب السابلة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630"/>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وقال شمس الدين محمد اللاهيجي (840 ـ 912هـ)</w:t>
      </w:r>
      <w:r w:rsidR="001E3E46" w:rsidRPr="006C24A3">
        <w:rPr>
          <w:rFonts w:hint="cs"/>
          <w:sz w:val="27"/>
          <w:rtl/>
          <w:lang w:bidi="ar-IQ"/>
        </w:rPr>
        <w:t>،</w:t>
      </w:r>
      <w:r w:rsidRPr="006C24A3">
        <w:rPr>
          <w:rFonts w:hint="cs"/>
          <w:sz w:val="27"/>
          <w:rtl/>
          <w:lang w:bidi="ar-IQ"/>
        </w:rPr>
        <w:t xml:space="preserve"> مفس</w:t>
      </w:r>
      <w:r w:rsidR="001E3E46" w:rsidRPr="006C24A3">
        <w:rPr>
          <w:rFonts w:hint="cs"/>
          <w:sz w:val="27"/>
          <w:rtl/>
          <w:lang w:bidi="ar-IQ"/>
        </w:rPr>
        <w:t>ِّ</w:t>
      </w:r>
      <w:r w:rsidRPr="006C24A3">
        <w:rPr>
          <w:rFonts w:hint="cs"/>
          <w:sz w:val="27"/>
          <w:rtl/>
          <w:lang w:bidi="ar-IQ"/>
        </w:rPr>
        <w:t>ر كتاب (</w:t>
      </w:r>
      <w:r w:rsidRPr="006C24A3">
        <w:rPr>
          <w:rFonts w:ascii="Mosawi" w:eastAsiaTheme="minorHAnsi" w:hAnsi="Mosawi" w:cs="Abz-3 (Yagut)" w:hint="cs"/>
          <w:sz w:val="24"/>
          <w:szCs w:val="24"/>
          <w:rtl/>
        </w:rPr>
        <w:t>گلشن</w:t>
      </w:r>
      <w:r w:rsidRPr="006C24A3">
        <w:rPr>
          <w:rFonts w:hint="cs"/>
          <w:sz w:val="27"/>
          <w:rtl/>
          <w:lang w:bidi="ar-IQ"/>
        </w:rPr>
        <w:t xml:space="preserve"> راز): </w:t>
      </w:r>
      <w:r w:rsidRPr="006C24A3">
        <w:rPr>
          <w:rFonts w:hint="eastAsia"/>
          <w:sz w:val="24"/>
          <w:szCs w:val="24"/>
          <w:rtl/>
        </w:rPr>
        <w:t>«</w:t>
      </w:r>
      <w:r w:rsidRPr="006C24A3">
        <w:rPr>
          <w:rFonts w:hint="cs"/>
          <w:sz w:val="27"/>
          <w:rtl/>
          <w:lang w:bidi="ar-IQ"/>
        </w:rPr>
        <w:t>لقد سأل النبي</w:t>
      </w:r>
      <w:r w:rsidR="001E3E46" w:rsidRPr="006C24A3">
        <w:rPr>
          <w:rFonts w:hint="cs"/>
          <w:sz w:val="27"/>
          <w:rtl/>
          <w:lang w:bidi="ar-IQ"/>
        </w:rPr>
        <w:t>ّ</w:t>
      </w:r>
      <w:r w:rsidRPr="006C24A3">
        <w:rPr>
          <w:rFonts w:hint="cs"/>
          <w:sz w:val="27"/>
          <w:rtl/>
          <w:lang w:bidi="ar-IQ"/>
        </w:rPr>
        <w:t xml:space="preserve"> موسى مشاهدة ذات الأحدية</w:t>
      </w:r>
      <w:r w:rsidR="001E3E46" w:rsidRPr="006C24A3">
        <w:rPr>
          <w:rFonts w:hint="cs"/>
          <w:sz w:val="27"/>
          <w:rtl/>
          <w:lang w:bidi="ar-IQ"/>
        </w:rPr>
        <w:t>،</w:t>
      </w:r>
      <w:r w:rsidRPr="006C24A3">
        <w:rPr>
          <w:rFonts w:hint="cs"/>
          <w:sz w:val="27"/>
          <w:rtl/>
          <w:lang w:bidi="ar-IQ"/>
        </w:rPr>
        <w:t xml:space="preserve"> الأمر الذي أد</w:t>
      </w:r>
      <w:r w:rsidR="001E3E46" w:rsidRPr="006C24A3">
        <w:rPr>
          <w:rFonts w:hint="cs"/>
          <w:sz w:val="27"/>
          <w:rtl/>
          <w:lang w:bidi="ar-IQ"/>
        </w:rPr>
        <w:t>ّ</w:t>
      </w:r>
      <w:r w:rsidRPr="006C24A3">
        <w:rPr>
          <w:rFonts w:hint="cs"/>
          <w:sz w:val="27"/>
          <w:rtl/>
          <w:lang w:bidi="ar-IQ"/>
        </w:rPr>
        <w:t>ى إلى انهيار كينونته</w:t>
      </w:r>
      <w:r w:rsidR="001E3E46" w:rsidRPr="006C24A3">
        <w:rPr>
          <w:rFonts w:hint="cs"/>
          <w:sz w:val="27"/>
          <w:rtl/>
          <w:lang w:bidi="ar-IQ"/>
        </w:rPr>
        <w:t>،</w:t>
      </w:r>
      <w:r w:rsidRPr="006C24A3">
        <w:rPr>
          <w:rFonts w:hint="cs"/>
          <w:sz w:val="27"/>
          <w:rtl/>
          <w:lang w:bidi="ar-IQ"/>
        </w:rPr>
        <w:t xml:space="preserve"> وعلى هذا الأساس فإن رؤية ذات الحق</w:t>
      </w:r>
      <w:r w:rsidR="001E3E46" w:rsidRPr="006C24A3">
        <w:rPr>
          <w:rFonts w:hint="cs"/>
          <w:sz w:val="27"/>
          <w:rtl/>
          <w:lang w:bidi="ar-IQ"/>
        </w:rPr>
        <w:t>ّ</w:t>
      </w:r>
      <w:r w:rsidRPr="006C24A3">
        <w:rPr>
          <w:rFonts w:hint="cs"/>
          <w:sz w:val="27"/>
          <w:rtl/>
          <w:lang w:bidi="ar-IQ"/>
        </w:rPr>
        <w:t xml:space="preserve"> تعالى مستحيلة</w:t>
      </w:r>
      <w:r w:rsidR="001E3E46" w:rsidRPr="006C24A3">
        <w:rPr>
          <w:rFonts w:hint="cs"/>
          <w:sz w:val="27"/>
          <w:rtl/>
          <w:lang w:bidi="ar-IQ"/>
        </w:rPr>
        <w:t>ٌ</w:t>
      </w:r>
      <w:r w:rsidRPr="006C24A3">
        <w:rPr>
          <w:rFonts w:hint="cs"/>
          <w:sz w:val="27"/>
          <w:rtl/>
          <w:lang w:bidi="ar-IQ"/>
        </w:rPr>
        <w:t xml:space="preserve"> على الجميع، وإن الحكم</w:t>
      </w:r>
      <w:r w:rsidR="00BC1A8F" w:rsidRPr="006C24A3">
        <w:rPr>
          <w:rFonts w:hint="cs"/>
          <w:sz w:val="27"/>
          <w:rtl/>
          <w:lang w:bidi="ar-IQ"/>
        </w:rPr>
        <w:t>َ</w:t>
      </w:r>
      <w:r w:rsidRPr="006C24A3">
        <w:rPr>
          <w:rFonts w:hint="cs"/>
          <w:sz w:val="27"/>
          <w:rtl/>
          <w:lang w:bidi="ar-IQ"/>
        </w:rPr>
        <w:t xml:space="preserve"> في قوله تعالى: </w:t>
      </w:r>
      <w:r w:rsidRPr="006C24A3">
        <w:rPr>
          <w:rFonts w:hint="eastAsia"/>
          <w:sz w:val="24"/>
          <w:szCs w:val="24"/>
          <w:rtl/>
        </w:rPr>
        <w:t>«</w:t>
      </w:r>
      <w:r w:rsidRPr="006C24A3">
        <w:rPr>
          <w:rFonts w:hint="cs"/>
          <w:sz w:val="27"/>
          <w:rtl/>
          <w:lang w:bidi="ar-IQ"/>
        </w:rPr>
        <w:t>لن تراني</w:t>
      </w:r>
      <w:r w:rsidRPr="006C24A3">
        <w:rPr>
          <w:rFonts w:hint="eastAsia"/>
          <w:sz w:val="24"/>
          <w:szCs w:val="24"/>
          <w:rtl/>
        </w:rPr>
        <w:t>»</w:t>
      </w:r>
      <w:r w:rsidRPr="006C24A3">
        <w:rPr>
          <w:rFonts w:hint="cs"/>
          <w:sz w:val="27"/>
          <w:rtl/>
          <w:lang w:bidi="ar-IQ"/>
        </w:rPr>
        <w:t xml:space="preserve"> مطلق</w:t>
      </w:r>
      <w:r w:rsidR="00BC1A8F" w:rsidRPr="006C24A3">
        <w:rPr>
          <w:rFonts w:hint="cs"/>
          <w:sz w:val="27"/>
          <w:rtl/>
          <w:lang w:bidi="ar-IQ"/>
        </w:rPr>
        <w:t>ٌ</w:t>
      </w:r>
      <w:r w:rsidRPr="006C24A3">
        <w:rPr>
          <w:rFonts w:hint="cs"/>
          <w:sz w:val="27"/>
          <w:rtl/>
          <w:lang w:bidi="ar-IQ"/>
        </w:rPr>
        <w:t>، وأما في تنزّ</w:t>
      </w:r>
      <w:r w:rsidR="00BC1A8F" w:rsidRPr="006C24A3">
        <w:rPr>
          <w:rFonts w:hint="cs"/>
          <w:sz w:val="27"/>
          <w:rtl/>
          <w:lang w:bidi="ar-IQ"/>
        </w:rPr>
        <w:t>ُ</w:t>
      </w:r>
      <w:r w:rsidRPr="006C24A3">
        <w:rPr>
          <w:rFonts w:hint="cs"/>
          <w:sz w:val="27"/>
          <w:rtl/>
          <w:lang w:bidi="ar-IQ"/>
        </w:rPr>
        <w:t>ل الذات إلى مراتب الأسماء والصفات تغدو مشاهدة الله أمراً ممكناً، وقد تجل</w:t>
      </w:r>
      <w:r w:rsidR="00BC1A8F" w:rsidRPr="006C24A3">
        <w:rPr>
          <w:rFonts w:hint="cs"/>
          <w:sz w:val="27"/>
          <w:rtl/>
          <w:lang w:bidi="ar-IQ"/>
        </w:rPr>
        <w:t>ّ</w:t>
      </w:r>
      <w:r w:rsidRPr="006C24A3">
        <w:rPr>
          <w:rFonts w:hint="cs"/>
          <w:sz w:val="27"/>
          <w:rtl/>
          <w:lang w:bidi="ar-IQ"/>
        </w:rPr>
        <w:t>ى الله لموسى على شكل شجرة</w:t>
      </w:r>
      <w:r w:rsidR="00BC1A8F" w:rsidRPr="006C24A3">
        <w:rPr>
          <w:rFonts w:hint="cs"/>
          <w:sz w:val="27"/>
          <w:rtl/>
          <w:lang w:bidi="ar-IQ"/>
        </w:rPr>
        <w:t>ٍ</w:t>
      </w:r>
      <w:r w:rsidRPr="006C24A3">
        <w:rPr>
          <w:rFonts w:hint="cs"/>
          <w:sz w:val="27"/>
          <w:rtl/>
          <w:lang w:bidi="ar-IQ"/>
        </w:rPr>
        <w:t xml:space="preserve"> في </w:t>
      </w:r>
      <w:r w:rsidRPr="006C24A3">
        <w:rPr>
          <w:rFonts w:hint="eastAsia"/>
          <w:sz w:val="24"/>
          <w:szCs w:val="24"/>
          <w:rtl/>
        </w:rPr>
        <w:t>«</w:t>
      </w:r>
      <w:r w:rsidRPr="006C24A3">
        <w:rPr>
          <w:rFonts w:hint="cs"/>
          <w:sz w:val="27"/>
          <w:rtl/>
          <w:lang w:bidi="ar-IQ"/>
        </w:rPr>
        <w:t>الوادي الأيمن</w:t>
      </w:r>
      <w:r w:rsidRPr="006C24A3">
        <w:rPr>
          <w:rFonts w:hint="eastAsia"/>
          <w:sz w:val="24"/>
          <w:szCs w:val="24"/>
          <w:rtl/>
        </w:rPr>
        <w:t>»</w:t>
      </w:r>
      <w:r w:rsidRPr="006C24A3">
        <w:rPr>
          <w:rFonts w:hint="cs"/>
          <w:sz w:val="27"/>
          <w:rtl/>
          <w:lang w:bidi="ar-IQ"/>
        </w:rPr>
        <w:t xml:space="preserve">. ثم استنتج من ذلك قائلاً: </w:t>
      </w:r>
      <w:r w:rsidRPr="006C24A3">
        <w:rPr>
          <w:rFonts w:hint="eastAsia"/>
          <w:sz w:val="24"/>
          <w:szCs w:val="24"/>
          <w:rtl/>
        </w:rPr>
        <w:t>«</w:t>
      </w:r>
      <w:r w:rsidRPr="006C24A3">
        <w:rPr>
          <w:rFonts w:hint="cs"/>
          <w:sz w:val="27"/>
          <w:rtl/>
          <w:lang w:bidi="ar-IQ"/>
        </w:rPr>
        <w:t>يتضح أن الذين قالوا باستحالة رؤية الله قد أصابوا من جهة</w:t>
      </w:r>
      <w:r w:rsidR="00BC1A8F" w:rsidRPr="006C24A3">
        <w:rPr>
          <w:rFonts w:hint="cs"/>
          <w:sz w:val="27"/>
          <w:rtl/>
          <w:lang w:bidi="ar-IQ"/>
        </w:rPr>
        <w:t>ٍ</w:t>
      </w:r>
      <w:r w:rsidRPr="006C24A3">
        <w:rPr>
          <w:rFonts w:hint="cs"/>
          <w:sz w:val="27"/>
          <w:rtl/>
          <w:lang w:bidi="ar-IQ"/>
        </w:rPr>
        <w:t>؛ بمعنى أنه من المحال رؤيته من جهة الذات</w:t>
      </w:r>
      <w:r w:rsidR="00BC1A8F" w:rsidRPr="006C24A3">
        <w:rPr>
          <w:rFonts w:hint="cs"/>
          <w:sz w:val="27"/>
          <w:rtl/>
          <w:lang w:bidi="ar-IQ"/>
        </w:rPr>
        <w:t>؛</w:t>
      </w:r>
      <w:r w:rsidRPr="006C24A3">
        <w:rPr>
          <w:rFonts w:hint="cs"/>
          <w:sz w:val="27"/>
          <w:rtl/>
          <w:lang w:bidi="ar-IQ"/>
        </w:rPr>
        <w:t xml:space="preserve"> والذين قالوا بإمكان رؤيته قد أصابوا من جهة</w:t>
      </w:r>
      <w:r w:rsidR="00BC1A8F" w:rsidRPr="006C24A3">
        <w:rPr>
          <w:rFonts w:hint="cs"/>
          <w:sz w:val="27"/>
          <w:rtl/>
          <w:lang w:bidi="ar-IQ"/>
        </w:rPr>
        <w:t>ٍ</w:t>
      </w:r>
      <w:r w:rsidRPr="006C24A3">
        <w:rPr>
          <w:rFonts w:hint="cs"/>
          <w:sz w:val="27"/>
          <w:rtl/>
          <w:lang w:bidi="ar-IQ"/>
        </w:rPr>
        <w:t xml:space="preserve"> أخرى أيضاً؛ بمعنى إمكانية رؤيته من جهة الأسماء والصفات</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631"/>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وعلى هذا الأساس يذهب ابن عربي (560 ـ 638هـ) وتلاميذه ـ في مفهوم وحدة الوجود ـ إلى القول بأن مقام أحدية الحق</w:t>
      </w:r>
      <w:r w:rsidR="00BC1A8F" w:rsidRPr="006C24A3">
        <w:rPr>
          <w:rFonts w:hint="cs"/>
          <w:sz w:val="27"/>
          <w:rtl/>
          <w:lang w:bidi="ar-IQ"/>
        </w:rPr>
        <w:t>ّ</w:t>
      </w:r>
      <w:r w:rsidRPr="006C24A3">
        <w:rPr>
          <w:rFonts w:hint="cs"/>
          <w:sz w:val="27"/>
          <w:rtl/>
          <w:lang w:bidi="ar-IQ"/>
        </w:rPr>
        <w:t xml:space="preserve"> تعالى غير قابل</w:t>
      </w:r>
      <w:r w:rsidR="00BC1A8F" w:rsidRPr="006C24A3">
        <w:rPr>
          <w:rFonts w:hint="cs"/>
          <w:sz w:val="27"/>
          <w:rtl/>
          <w:lang w:bidi="ar-IQ"/>
        </w:rPr>
        <w:t>ٍ</w:t>
      </w:r>
      <w:r w:rsidRPr="006C24A3">
        <w:rPr>
          <w:rFonts w:hint="cs"/>
          <w:sz w:val="27"/>
          <w:rtl/>
          <w:lang w:bidi="ar-IQ"/>
        </w:rPr>
        <w:t xml:space="preserve"> للتجل</w:t>
      </w:r>
      <w:r w:rsidR="00BC1A8F" w:rsidRPr="006C24A3">
        <w:rPr>
          <w:rFonts w:hint="cs"/>
          <w:sz w:val="27"/>
          <w:rtl/>
          <w:lang w:bidi="ar-IQ"/>
        </w:rPr>
        <w:t>ّ</w:t>
      </w:r>
      <w:r w:rsidRPr="006C24A3">
        <w:rPr>
          <w:rFonts w:hint="cs"/>
          <w:sz w:val="27"/>
          <w:rtl/>
          <w:lang w:bidi="ar-IQ"/>
        </w:rPr>
        <w:t>ي، ولا يمكن إدراكه</w:t>
      </w:r>
      <w:r w:rsidR="00BC1A8F" w:rsidRPr="006C24A3">
        <w:rPr>
          <w:rFonts w:hint="cs"/>
          <w:sz w:val="27"/>
          <w:rtl/>
          <w:lang w:bidi="ar-IQ"/>
        </w:rPr>
        <w:t>،</w:t>
      </w:r>
      <w:r w:rsidRPr="006C24A3">
        <w:rPr>
          <w:rFonts w:hint="cs"/>
          <w:sz w:val="27"/>
          <w:rtl/>
          <w:lang w:bidi="ar-IQ"/>
        </w:rPr>
        <w:t xml:space="preserve"> ولا يمكن توصيفه. إنهم يقولون بتنزيه ذات الحق</w:t>
      </w:r>
      <w:r w:rsidR="00BC1A8F" w:rsidRPr="006C24A3">
        <w:rPr>
          <w:rFonts w:hint="cs"/>
          <w:sz w:val="27"/>
          <w:rtl/>
          <w:lang w:bidi="ar-IQ"/>
        </w:rPr>
        <w:t>ّ</w:t>
      </w:r>
      <w:r w:rsidRPr="006C24A3">
        <w:rPr>
          <w:rFonts w:hint="cs"/>
          <w:sz w:val="27"/>
          <w:rtl/>
          <w:lang w:bidi="ar-IQ"/>
        </w:rPr>
        <w:t xml:space="preserve"> مطلقاً، بحيث لا يمكن لأيّ مخلوق</w:t>
      </w:r>
      <w:r w:rsidR="00BC1A8F" w:rsidRPr="006C24A3">
        <w:rPr>
          <w:rFonts w:hint="cs"/>
          <w:sz w:val="27"/>
          <w:rtl/>
          <w:lang w:bidi="ar-IQ"/>
        </w:rPr>
        <w:t>ٍ</w:t>
      </w:r>
      <w:r w:rsidRPr="006C24A3">
        <w:rPr>
          <w:rFonts w:hint="cs"/>
          <w:sz w:val="27"/>
          <w:rtl/>
          <w:lang w:bidi="ar-IQ"/>
        </w:rPr>
        <w:t xml:space="preserve"> أن يدرك مرتبة ذات الحق</w:t>
      </w:r>
      <w:r w:rsidR="00BC1A8F" w:rsidRPr="006C24A3">
        <w:rPr>
          <w:rFonts w:hint="cs"/>
          <w:sz w:val="27"/>
          <w:rtl/>
          <w:lang w:bidi="ar-IQ"/>
        </w:rPr>
        <w:t>ّ</w:t>
      </w:r>
      <w:r w:rsidRPr="006C24A3">
        <w:rPr>
          <w:rFonts w:hint="cs"/>
          <w:sz w:val="27"/>
          <w:rtl/>
          <w:lang w:bidi="ar-IQ"/>
        </w:rPr>
        <w:t xml:space="preserve"> تعالى، وإنما يمكن له شهود الذات من جهة ظهورات </w:t>
      </w:r>
      <w:r w:rsidRPr="006C24A3">
        <w:rPr>
          <w:rFonts w:hint="cs"/>
          <w:sz w:val="27"/>
          <w:rtl/>
          <w:lang w:bidi="ar-IQ"/>
        </w:rPr>
        <w:lastRenderedPageBreak/>
        <w:t>وتجل</w:t>
      </w:r>
      <w:r w:rsidR="00BC1A8F" w:rsidRPr="006C24A3">
        <w:rPr>
          <w:rFonts w:hint="cs"/>
          <w:sz w:val="27"/>
          <w:rtl/>
          <w:lang w:bidi="ar-IQ"/>
        </w:rPr>
        <w:t>ِّ</w:t>
      </w:r>
      <w:r w:rsidRPr="006C24A3">
        <w:rPr>
          <w:rFonts w:hint="cs"/>
          <w:sz w:val="27"/>
          <w:rtl/>
          <w:lang w:bidi="ar-IQ"/>
        </w:rPr>
        <w:t>يات أسماء الله وصفاته</w:t>
      </w:r>
      <w:r w:rsidRPr="006C24A3">
        <w:rPr>
          <w:sz w:val="27"/>
          <w:vertAlign w:val="superscript"/>
          <w:rtl/>
          <w:lang w:bidi="ar-IQ"/>
        </w:rPr>
        <w:t>(</w:t>
      </w:r>
      <w:r w:rsidRPr="006C24A3">
        <w:rPr>
          <w:rStyle w:val="af9"/>
          <w:sz w:val="27"/>
          <w:rtl/>
          <w:lang w:bidi="ar-IQ"/>
        </w:rPr>
        <w:endnoteReference w:id="632"/>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وكذلك في مفهوم الوحدة الشهودية يكون المراد من الوحدة أن السالك يصل إلى مرتبة</w:t>
      </w:r>
      <w:r w:rsidR="00BC1A8F" w:rsidRPr="006C24A3">
        <w:rPr>
          <w:rFonts w:hint="cs"/>
          <w:sz w:val="27"/>
          <w:rtl/>
          <w:lang w:bidi="ar-IQ"/>
        </w:rPr>
        <w:t>ٍ</w:t>
      </w:r>
      <w:r w:rsidRPr="006C24A3">
        <w:rPr>
          <w:rFonts w:hint="cs"/>
          <w:sz w:val="27"/>
          <w:rtl/>
          <w:lang w:bidi="ar-IQ"/>
        </w:rPr>
        <w:t xml:space="preserve"> لا يرى فيها سوى الله</w:t>
      </w:r>
      <w:r w:rsidR="00BC1A8F" w:rsidRPr="006C24A3">
        <w:rPr>
          <w:rFonts w:hint="cs"/>
          <w:sz w:val="27"/>
          <w:rtl/>
          <w:lang w:bidi="ar-IQ"/>
        </w:rPr>
        <w:t>،</w:t>
      </w:r>
      <w:r w:rsidRPr="006C24A3">
        <w:rPr>
          <w:rFonts w:hint="cs"/>
          <w:sz w:val="27"/>
          <w:rtl/>
          <w:lang w:bidi="ar-IQ"/>
        </w:rPr>
        <w:t xml:space="preserve"> ولا يسمع إلا</w:t>
      </w:r>
      <w:r w:rsidR="00BC1A8F" w:rsidRPr="006C24A3">
        <w:rPr>
          <w:rFonts w:hint="cs"/>
          <w:sz w:val="27"/>
          <w:rtl/>
          <w:lang w:bidi="ar-IQ"/>
        </w:rPr>
        <w:t>ّ</w:t>
      </w:r>
      <w:r w:rsidRPr="006C24A3">
        <w:rPr>
          <w:rFonts w:hint="cs"/>
          <w:sz w:val="27"/>
          <w:rtl/>
          <w:lang w:bidi="ar-IQ"/>
        </w:rPr>
        <w:t xml:space="preserve"> به، ولا يأخذ إلا</w:t>
      </w:r>
      <w:r w:rsidR="00BC1A8F" w:rsidRPr="006C24A3">
        <w:rPr>
          <w:rFonts w:hint="cs"/>
          <w:sz w:val="27"/>
          <w:rtl/>
          <w:lang w:bidi="ar-IQ"/>
        </w:rPr>
        <w:t>ّ</w:t>
      </w:r>
      <w:r w:rsidRPr="006C24A3">
        <w:rPr>
          <w:rFonts w:hint="cs"/>
          <w:sz w:val="27"/>
          <w:rtl/>
          <w:lang w:bidi="ar-IQ"/>
        </w:rPr>
        <w:t xml:space="preserve"> منه. وفي هذه الحالة تضمحل</w:t>
      </w:r>
      <w:r w:rsidR="00BC1A8F" w:rsidRPr="006C24A3">
        <w:rPr>
          <w:rFonts w:hint="cs"/>
          <w:sz w:val="27"/>
          <w:rtl/>
          <w:lang w:bidi="ar-IQ"/>
        </w:rPr>
        <w:t>ّ</w:t>
      </w:r>
      <w:r w:rsidRPr="006C24A3">
        <w:rPr>
          <w:rFonts w:hint="cs"/>
          <w:sz w:val="27"/>
          <w:rtl/>
          <w:lang w:bidi="ar-IQ"/>
        </w:rPr>
        <w:t xml:space="preserve"> التكث</w:t>
      </w:r>
      <w:r w:rsidR="00BC1A8F" w:rsidRPr="006C24A3">
        <w:rPr>
          <w:rFonts w:hint="cs"/>
          <w:sz w:val="27"/>
          <w:rtl/>
          <w:lang w:bidi="ar-IQ"/>
        </w:rPr>
        <w:t>ُّ</w:t>
      </w:r>
      <w:r w:rsidRPr="006C24A3">
        <w:rPr>
          <w:rFonts w:hint="cs"/>
          <w:sz w:val="27"/>
          <w:rtl/>
          <w:lang w:bidi="ar-IQ"/>
        </w:rPr>
        <w:t>رات الماثلة أمامه</w:t>
      </w:r>
      <w:r w:rsidR="00BC1A8F" w:rsidRPr="006C24A3">
        <w:rPr>
          <w:rFonts w:hint="cs"/>
          <w:sz w:val="27"/>
          <w:rtl/>
          <w:lang w:bidi="ar-IQ"/>
        </w:rPr>
        <w:t>،</w:t>
      </w:r>
      <w:r w:rsidRPr="006C24A3">
        <w:rPr>
          <w:rFonts w:hint="cs"/>
          <w:sz w:val="27"/>
          <w:rtl/>
          <w:lang w:bidi="ar-IQ"/>
        </w:rPr>
        <w:t xml:space="preserve"> وتغدو مجر</w:t>
      </w:r>
      <w:r w:rsidR="00BC1A8F" w:rsidRPr="006C24A3">
        <w:rPr>
          <w:rFonts w:hint="cs"/>
          <w:sz w:val="27"/>
          <w:rtl/>
          <w:lang w:bidi="ar-IQ"/>
        </w:rPr>
        <w:t>َّ</w:t>
      </w:r>
      <w:r w:rsidRPr="006C24A3">
        <w:rPr>
          <w:rFonts w:hint="cs"/>
          <w:sz w:val="27"/>
          <w:rtl/>
          <w:lang w:bidi="ar-IQ"/>
        </w:rPr>
        <w:t>د أوهام؛ وحيث لا يريد سوى الله فلن يرى سواه. إن العارف عاشق</w:t>
      </w:r>
      <w:r w:rsidR="00BC1A8F" w:rsidRPr="006C24A3">
        <w:rPr>
          <w:rFonts w:hint="cs"/>
          <w:sz w:val="27"/>
          <w:rtl/>
          <w:lang w:bidi="ar-IQ"/>
        </w:rPr>
        <w:t>ٌ</w:t>
      </w:r>
      <w:r w:rsidRPr="006C24A3">
        <w:rPr>
          <w:rFonts w:hint="cs"/>
          <w:sz w:val="27"/>
          <w:rtl/>
          <w:lang w:bidi="ar-IQ"/>
        </w:rPr>
        <w:t xml:space="preserve"> ومحبّ</w:t>
      </w:r>
      <w:r w:rsidR="00BC1A8F" w:rsidRPr="006C24A3">
        <w:rPr>
          <w:rFonts w:hint="cs"/>
          <w:sz w:val="27"/>
          <w:rtl/>
          <w:lang w:bidi="ar-IQ"/>
        </w:rPr>
        <w:t>ٌ</w:t>
      </w:r>
      <w:r w:rsidRPr="006C24A3">
        <w:rPr>
          <w:rFonts w:hint="cs"/>
          <w:sz w:val="27"/>
          <w:rtl/>
          <w:lang w:bidi="ar-IQ"/>
        </w:rPr>
        <w:t xml:space="preserve"> لله، وإن هذه الطاقة الموجودة في العشق والحبّ هي التي تمنح إمكانية التركيز لدى العاشق على المعشوق، ولا يرى سوى المعشوق حيثما ح</w:t>
      </w:r>
      <w:r w:rsidR="00BC1A8F" w:rsidRPr="006C24A3">
        <w:rPr>
          <w:rFonts w:hint="cs"/>
          <w:sz w:val="27"/>
          <w:rtl/>
          <w:lang w:bidi="ar-IQ"/>
        </w:rPr>
        <w:t>َ</w:t>
      </w:r>
      <w:r w:rsidRPr="006C24A3">
        <w:rPr>
          <w:rFonts w:hint="cs"/>
          <w:sz w:val="27"/>
          <w:rtl/>
          <w:lang w:bidi="ar-IQ"/>
        </w:rPr>
        <w:t>لّ</w:t>
      </w:r>
      <w:r w:rsidR="00BC1A8F" w:rsidRPr="006C24A3">
        <w:rPr>
          <w:rFonts w:hint="cs"/>
          <w:sz w:val="27"/>
          <w:rtl/>
          <w:lang w:bidi="ar-IQ"/>
        </w:rPr>
        <w:t>َ</w:t>
      </w:r>
      <w:r w:rsidRPr="006C24A3">
        <w:rPr>
          <w:rFonts w:hint="cs"/>
          <w:sz w:val="27"/>
          <w:rtl/>
          <w:lang w:bidi="ar-IQ"/>
        </w:rPr>
        <w:t xml:space="preserve"> وارتحل، ولا يطيق له فراقاً</w:t>
      </w:r>
      <w:r w:rsidR="00BC1A8F" w:rsidRPr="006C24A3">
        <w:rPr>
          <w:rFonts w:hint="cs"/>
          <w:sz w:val="27"/>
          <w:rtl/>
          <w:lang w:bidi="ar-IQ"/>
        </w:rPr>
        <w:t>،</w:t>
      </w:r>
      <w:r w:rsidRPr="006C24A3">
        <w:rPr>
          <w:rFonts w:hint="cs"/>
          <w:sz w:val="27"/>
          <w:rtl/>
          <w:lang w:bidi="ar-IQ"/>
        </w:rPr>
        <w:t xml:space="preserve"> ومن هنا فإنه لا يرى سوى المعشوق. يرى القائلون بوحدة الشهود أن هذه الرؤية والعدسة الخاص</w:t>
      </w:r>
      <w:r w:rsidR="00BC1A8F" w:rsidRPr="006C24A3">
        <w:rPr>
          <w:rFonts w:hint="cs"/>
          <w:sz w:val="27"/>
          <w:rtl/>
          <w:lang w:bidi="ar-IQ"/>
        </w:rPr>
        <w:t>ّ</w:t>
      </w:r>
      <w:r w:rsidRPr="006C24A3">
        <w:rPr>
          <w:rFonts w:hint="cs"/>
          <w:sz w:val="27"/>
          <w:rtl/>
          <w:lang w:bidi="ar-IQ"/>
        </w:rPr>
        <w:t>ة لا تعني أن التكث</w:t>
      </w:r>
      <w:r w:rsidR="00BC1A8F" w:rsidRPr="006C24A3">
        <w:rPr>
          <w:rFonts w:hint="cs"/>
          <w:sz w:val="27"/>
          <w:rtl/>
          <w:lang w:bidi="ar-IQ"/>
        </w:rPr>
        <w:t>ُّ</w:t>
      </w:r>
      <w:r w:rsidRPr="006C24A3">
        <w:rPr>
          <w:rFonts w:hint="cs"/>
          <w:sz w:val="27"/>
          <w:rtl/>
          <w:lang w:bidi="ar-IQ"/>
        </w:rPr>
        <w:t>ر و</w:t>
      </w:r>
      <w:r w:rsidR="00BC1A8F" w:rsidRPr="006C24A3">
        <w:rPr>
          <w:rFonts w:hint="cs"/>
          <w:sz w:val="27"/>
          <w:rtl/>
          <w:lang w:bidi="ar-IQ"/>
        </w:rPr>
        <w:t>َ</w:t>
      </w:r>
      <w:r w:rsidRPr="006C24A3">
        <w:rPr>
          <w:rFonts w:hint="cs"/>
          <w:sz w:val="27"/>
          <w:rtl/>
          <w:lang w:bidi="ar-IQ"/>
        </w:rPr>
        <w:t>ه</w:t>
      </w:r>
      <w:r w:rsidR="00BC1A8F" w:rsidRPr="006C24A3">
        <w:rPr>
          <w:rFonts w:hint="cs"/>
          <w:sz w:val="27"/>
          <w:rtl/>
          <w:lang w:bidi="ar-IQ"/>
        </w:rPr>
        <w:t>ْ</w:t>
      </w:r>
      <w:r w:rsidRPr="006C24A3">
        <w:rPr>
          <w:rFonts w:hint="cs"/>
          <w:sz w:val="27"/>
          <w:rtl/>
          <w:lang w:bidi="ar-IQ"/>
        </w:rPr>
        <w:t>مي</w:t>
      </w:r>
      <w:r w:rsidR="00BC1A8F" w:rsidRPr="006C24A3">
        <w:rPr>
          <w:rFonts w:hint="cs"/>
          <w:sz w:val="27"/>
          <w:rtl/>
          <w:lang w:bidi="ar-IQ"/>
        </w:rPr>
        <w:t>ّ</w:t>
      </w:r>
      <w:r w:rsidRPr="006C24A3">
        <w:rPr>
          <w:rFonts w:hint="cs"/>
          <w:sz w:val="27"/>
          <w:rtl/>
          <w:lang w:bidi="ar-IQ"/>
        </w:rPr>
        <w:t xml:space="preserve"> ومتصوّ</w:t>
      </w:r>
      <w:r w:rsidR="00BC1A8F" w:rsidRPr="006C24A3">
        <w:rPr>
          <w:rFonts w:hint="cs"/>
          <w:sz w:val="27"/>
          <w:rtl/>
          <w:lang w:bidi="ar-IQ"/>
        </w:rPr>
        <w:t>َ</w:t>
      </w:r>
      <w:r w:rsidRPr="006C24A3">
        <w:rPr>
          <w:rFonts w:hint="cs"/>
          <w:sz w:val="27"/>
          <w:rtl/>
          <w:lang w:bidi="ar-IQ"/>
        </w:rPr>
        <w:t>ر حقيقة، وإنما هي مجرّ</w:t>
      </w:r>
      <w:r w:rsidR="00BC1A8F" w:rsidRPr="006C24A3">
        <w:rPr>
          <w:rFonts w:hint="cs"/>
          <w:sz w:val="27"/>
          <w:rtl/>
          <w:lang w:bidi="ar-IQ"/>
        </w:rPr>
        <w:t>َ</w:t>
      </w:r>
      <w:r w:rsidRPr="006C24A3">
        <w:rPr>
          <w:rFonts w:hint="cs"/>
          <w:sz w:val="27"/>
          <w:rtl/>
          <w:lang w:bidi="ar-IQ"/>
        </w:rPr>
        <w:t>د وحدة يراها العالم</w:t>
      </w:r>
      <w:r w:rsidR="00BC1A8F" w:rsidRPr="006C24A3">
        <w:rPr>
          <w:rFonts w:hint="cs"/>
          <w:sz w:val="27"/>
          <w:rtl/>
          <w:lang w:bidi="ar-IQ"/>
        </w:rPr>
        <w:t>،</w:t>
      </w:r>
      <w:r w:rsidRPr="006C24A3">
        <w:rPr>
          <w:rFonts w:hint="cs"/>
          <w:sz w:val="27"/>
          <w:rtl/>
          <w:lang w:bidi="ar-IQ"/>
        </w:rPr>
        <w:t xml:space="preserve"> أو يسعى إلى رؤيتها</w:t>
      </w:r>
      <w:r w:rsidRPr="006C24A3">
        <w:rPr>
          <w:sz w:val="27"/>
          <w:vertAlign w:val="superscript"/>
          <w:rtl/>
          <w:lang w:bidi="ar-IQ"/>
        </w:rPr>
        <w:t>(</w:t>
      </w:r>
      <w:r w:rsidRPr="006C24A3">
        <w:rPr>
          <w:rStyle w:val="af9"/>
          <w:sz w:val="27"/>
          <w:rtl/>
          <w:lang w:bidi="ar-IQ"/>
        </w:rPr>
        <w:endnoteReference w:id="633"/>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وأما الشيخ نجم الدين الكبرى (مؤس</w:t>
      </w:r>
      <w:r w:rsidR="00BC1A8F" w:rsidRPr="006C24A3">
        <w:rPr>
          <w:rFonts w:hint="cs"/>
          <w:sz w:val="27"/>
          <w:rtl/>
          <w:lang w:bidi="ar-IQ"/>
        </w:rPr>
        <w:t>ِّ</w:t>
      </w:r>
      <w:r w:rsidRPr="006C24A3">
        <w:rPr>
          <w:rFonts w:hint="cs"/>
          <w:sz w:val="27"/>
          <w:rtl/>
          <w:lang w:bidi="ar-IQ"/>
        </w:rPr>
        <w:t>س الطريقة الكبروية) فيذهب إلى القول بأن جميع الكائنات إنما هي آيات</w:t>
      </w:r>
      <w:r w:rsidR="000D0F7D" w:rsidRPr="006C24A3">
        <w:rPr>
          <w:rFonts w:hint="cs"/>
          <w:sz w:val="27"/>
          <w:rtl/>
          <w:lang w:bidi="ar-IQ"/>
        </w:rPr>
        <w:t>ٌ</w:t>
      </w:r>
      <w:r w:rsidRPr="006C24A3">
        <w:rPr>
          <w:rFonts w:hint="cs"/>
          <w:sz w:val="27"/>
          <w:rtl/>
          <w:lang w:bidi="ar-IQ"/>
        </w:rPr>
        <w:t xml:space="preserve"> إلهية، ويوجد لها بأجمعها</w:t>
      </w:r>
      <w:r w:rsidRPr="006C24A3">
        <w:rPr>
          <w:sz w:val="27"/>
          <w:rtl/>
          <w:lang w:bidi="ar-IQ"/>
        </w:rPr>
        <w:t xml:space="preserve"> نموذج</w:t>
      </w:r>
      <w:r w:rsidR="000D0F7D" w:rsidRPr="006C24A3">
        <w:rPr>
          <w:rFonts w:hint="cs"/>
          <w:sz w:val="27"/>
          <w:rtl/>
          <w:lang w:bidi="ar-IQ"/>
        </w:rPr>
        <w:t>ٌ</w:t>
      </w:r>
      <w:r w:rsidRPr="006C24A3">
        <w:rPr>
          <w:rFonts w:hint="cs"/>
          <w:sz w:val="27"/>
          <w:rtl/>
          <w:lang w:bidi="ar-IQ"/>
        </w:rPr>
        <w:t xml:space="preserve"> في قلب الإنسان، وإن العارف في سلوكه لا ينال شهود الذات الإلهية، وإنما يقتصر شهوده على الآيات والصفات الإلهية اللامتناهية. إنه يتحدّ</w:t>
      </w:r>
      <w:r w:rsidR="000D0F7D" w:rsidRPr="006C24A3">
        <w:rPr>
          <w:rFonts w:hint="cs"/>
          <w:sz w:val="27"/>
          <w:rtl/>
          <w:lang w:bidi="ar-IQ"/>
        </w:rPr>
        <w:t>َ</w:t>
      </w:r>
      <w:r w:rsidRPr="006C24A3">
        <w:rPr>
          <w:rFonts w:hint="cs"/>
          <w:sz w:val="27"/>
          <w:rtl/>
          <w:lang w:bidi="ar-IQ"/>
        </w:rPr>
        <w:t>ث عن المنازل والمحاضر (اللامتناهية) للصفات الإلهية، ويقول</w:t>
      </w:r>
      <w:r w:rsidR="000D0F7D" w:rsidRPr="006C24A3">
        <w:rPr>
          <w:rFonts w:hint="cs"/>
          <w:sz w:val="27"/>
          <w:rtl/>
          <w:lang w:bidi="ar-IQ"/>
        </w:rPr>
        <w:t>:</w:t>
      </w:r>
      <w:r w:rsidRPr="006C24A3">
        <w:rPr>
          <w:rFonts w:hint="cs"/>
          <w:sz w:val="27"/>
          <w:rtl/>
          <w:lang w:bidi="ar-IQ"/>
        </w:rPr>
        <w:t xml:space="preserve"> إن السالك في سلوكه وعروجه يجتازها واحدة</w:t>
      </w:r>
      <w:r w:rsidR="000D0F7D" w:rsidRPr="006C24A3">
        <w:rPr>
          <w:rFonts w:hint="cs"/>
          <w:sz w:val="27"/>
          <w:rtl/>
          <w:lang w:bidi="ar-IQ"/>
        </w:rPr>
        <w:t>ً</w:t>
      </w:r>
      <w:r w:rsidRPr="006C24A3">
        <w:rPr>
          <w:rFonts w:hint="cs"/>
          <w:sz w:val="27"/>
          <w:rtl/>
          <w:lang w:bidi="ar-IQ"/>
        </w:rPr>
        <w:t xml:space="preserve"> بعد أخرى، وعند دخوله في كل</w:t>
      </w:r>
      <w:r w:rsidR="000D0F7D" w:rsidRPr="006C24A3">
        <w:rPr>
          <w:rFonts w:hint="cs"/>
          <w:sz w:val="27"/>
          <w:rtl/>
          <w:lang w:bidi="ar-IQ"/>
        </w:rPr>
        <w:t>ّ</w:t>
      </w:r>
      <w:r w:rsidRPr="006C24A3">
        <w:rPr>
          <w:rFonts w:hint="cs"/>
          <w:sz w:val="27"/>
          <w:rtl/>
          <w:lang w:bidi="ar-IQ"/>
        </w:rPr>
        <w:t xml:space="preserve"> منزل</w:t>
      </w:r>
      <w:r w:rsidR="000D0F7D" w:rsidRPr="006C24A3">
        <w:rPr>
          <w:rFonts w:hint="cs"/>
          <w:sz w:val="27"/>
          <w:rtl/>
          <w:lang w:bidi="ar-IQ"/>
        </w:rPr>
        <w:t>ٍ</w:t>
      </w:r>
      <w:r w:rsidRPr="006C24A3">
        <w:rPr>
          <w:rFonts w:hint="cs"/>
          <w:sz w:val="27"/>
          <w:rtl/>
          <w:lang w:bidi="ar-IQ"/>
        </w:rPr>
        <w:t xml:space="preserve"> يلفظ اسم ذلك المنزل من تلقائه</w:t>
      </w:r>
      <w:r w:rsidR="000D0F7D" w:rsidRPr="006C24A3">
        <w:rPr>
          <w:rFonts w:hint="cs"/>
          <w:sz w:val="27"/>
          <w:rtl/>
          <w:lang w:bidi="ar-IQ"/>
        </w:rPr>
        <w:t>،</w:t>
      </w:r>
      <w:r w:rsidRPr="006C24A3">
        <w:rPr>
          <w:rFonts w:hint="cs"/>
          <w:sz w:val="27"/>
          <w:rtl/>
          <w:lang w:bidi="ar-IQ"/>
        </w:rPr>
        <w:t xml:space="preserve"> وتجري على لسانه الأسماء والصفات الإلهية</w:t>
      </w:r>
      <w:r w:rsidR="000D0F7D" w:rsidRPr="006C24A3">
        <w:rPr>
          <w:rFonts w:hint="cs"/>
          <w:sz w:val="27"/>
          <w:rtl/>
          <w:lang w:bidi="ar-IQ"/>
        </w:rPr>
        <w:t>،</w:t>
      </w:r>
      <w:r w:rsidRPr="006C24A3">
        <w:rPr>
          <w:rFonts w:hint="cs"/>
          <w:sz w:val="27"/>
          <w:rtl/>
          <w:lang w:bidi="ar-IQ"/>
        </w:rPr>
        <w:t xml:space="preserve"> ويغدو عالماً بصفاته، ويكتسب صفات ذلك المنزل والمحضر (ويتخل</w:t>
      </w:r>
      <w:r w:rsidR="000D0F7D" w:rsidRPr="006C24A3">
        <w:rPr>
          <w:rFonts w:hint="cs"/>
          <w:sz w:val="27"/>
          <w:rtl/>
          <w:lang w:bidi="ar-IQ"/>
        </w:rPr>
        <w:t>َّ</w:t>
      </w:r>
      <w:r w:rsidRPr="006C24A3">
        <w:rPr>
          <w:rFonts w:hint="cs"/>
          <w:sz w:val="27"/>
          <w:rtl/>
          <w:lang w:bidi="ar-IQ"/>
        </w:rPr>
        <w:t>ق بالأخلاق الإلهية)، ويُسبّ</w:t>
      </w:r>
      <w:r w:rsidR="000D0F7D" w:rsidRPr="006C24A3">
        <w:rPr>
          <w:rFonts w:hint="cs"/>
          <w:sz w:val="27"/>
          <w:rtl/>
          <w:lang w:bidi="ar-IQ"/>
        </w:rPr>
        <w:t>ِ</w:t>
      </w:r>
      <w:r w:rsidRPr="006C24A3">
        <w:rPr>
          <w:rFonts w:hint="cs"/>
          <w:sz w:val="27"/>
          <w:rtl/>
          <w:lang w:bidi="ar-IQ"/>
        </w:rPr>
        <w:t>ح بالتسبيح الخاص</w:t>
      </w:r>
      <w:r w:rsidR="000D0F7D" w:rsidRPr="006C24A3">
        <w:rPr>
          <w:rFonts w:hint="cs"/>
          <w:sz w:val="27"/>
          <w:rtl/>
          <w:lang w:bidi="ar-IQ"/>
        </w:rPr>
        <w:t>ّ</w:t>
      </w:r>
      <w:r w:rsidRPr="006C24A3">
        <w:rPr>
          <w:rFonts w:hint="cs"/>
          <w:sz w:val="27"/>
          <w:rtl/>
          <w:lang w:bidi="ar-IQ"/>
        </w:rPr>
        <w:t xml:space="preserve"> بذلك المنزل</w:t>
      </w:r>
      <w:r w:rsidRPr="006C24A3">
        <w:rPr>
          <w:sz w:val="27"/>
          <w:vertAlign w:val="superscript"/>
          <w:rtl/>
          <w:lang w:bidi="ar-IQ"/>
        </w:rPr>
        <w:t>(</w:t>
      </w:r>
      <w:r w:rsidRPr="006C24A3">
        <w:rPr>
          <w:rStyle w:val="af9"/>
          <w:sz w:val="27"/>
          <w:rtl/>
          <w:lang w:bidi="ar-IQ"/>
        </w:rPr>
        <w:endnoteReference w:id="634"/>
      </w:r>
      <w:r w:rsidRPr="006C24A3">
        <w:rPr>
          <w:sz w:val="27"/>
          <w:vertAlign w:val="superscript"/>
          <w:rtl/>
          <w:lang w:bidi="ar-IQ"/>
        </w:rPr>
        <w:t>)</w:t>
      </w:r>
      <w:r w:rsidRPr="006C24A3">
        <w:rPr>
          <w:rFonts w:hint="cs"/>
          <w:sz w:val="27"/>
          <w:rtl/>
          <w:lang w:bidi="ar-IQ"/>
        </w:rPr>
        <w:t xml:space="preserve">. ويقول أيضاً: </w:t>
      </w:r>
      <w:r w:rsidRPr="006C24A3">
        <w:rPr>
          <w:rFonts w:hint="eastAsia"/>
          <w:sz w:val="24"/>
          <w:szCs w:val="24"/>
          <w:rtl/>
        </w:rPr>
        <w:t>«</w:t>
      </w:r>
      <w:r w:rsidRPr="006C24A3">
        <w:rPr>
          <w:rFonts w:hint="cs"/>
          <w:sz w:val="27"/>
          <w:rtl/>
          <w:lang w:bidi="ar-IQ"/>
        </w:rPr>
        <w:t>إن للقلب نصيباً من كل</w:t>
      </w:r>
      <w:r w:rsidR="000D0F7D" w:rsidRPr="006C24A3">
        <w:rPr>
          <w:rFonts w:hint="cs"/>
          <w:sz w:val="27"/>
          <w:rtl/>
          <w:lang w:bidi="ar-IQ"/>
        </w:rPr>
        <w:t>ّ</w:t>
      </w:r>
      <w:r w:rsidRPr="006C24A3">
        <w:rPr>
          <w:rFonts w:hint="cs"/>
          <w:sz w:val="27"/>
          <w:rtl/>
          <w:lang w:bidi="ar-IQ"/>
        </w:rPr>
        <w:t xml:space="preserve"> صفة</w:t>
      </w:r>
      <w:r w:rsidR="000D0F7D" w:rsidRPr="006C24A3">
        <w:rPr>
          <w:rFonts w:hint="cs"/>
          <w:sz w:val="27"/>
          <w:rtl/>
          <w:lang w:bidi="ar-IQ"/>
        </w:rPr>
        <w:t>ٍ</w:t>
      </w:r>
      <w:r w:rsidRPr="006C24A3">
        <w:rPr>
          <w:rFonts w:hint="cs"/>
          <w:sz w:val="27"/>
          <w:rtl/>
          <w:lang w:bidi="ar-IQ"/>
        </w:rPr>
        <w:t xml:space="preserve"> من صفات وذات الله، وهو يزداد دائماً، ويختلف أصحاب القلوب في ذلك، وكل</w:t>
      </w:r>
      <w:r w:rsidR="000D0F7D" w:rsidRPr="006C24A3">
        <w:rPr>
          <w:rFonts w:hint="cs"/>
          <w:sz w:val="27"/>
          <w:rtl/>
          <w:lang w:bidi="ar-IQ"/>
        </w:rPr>
        <w:t>ّ</w:t>
      </w:r>
      <w:r w:rsidRPr="006C24A3">
        <w:rPr>
          <w:rFonts w:hint="cs"/>
          <w:sz w:val="27"/>
          <w:rtl/>
          <w:lang w:bidi="ar-IQ"/>
        </w:rPr>
        <w:t xml:space="preserve"> صفة على محاضر، وللقلب نصيب</w:t>
      </w:r>
      <w:r w:rsidR="000D0F7D" w:rsidRPr="006C24A3">
        <w:rPr>
          <w:rFonts w:hint="cs"/>
          <w:sz w:val="27"/>
          <w:rtl/>
          <w:lang w:bidi="ar-IQ"/>
        </w:rPr>
        <w:t>ٌ</w:t>
      </w:r>
      <w:r w:rsidRPr="006C24A3">
        <w:rPr>
          <w:rFonts w:hint="cs"/>
          <w:sz w:val="27"/>
          <w:rtl/>
          <w:lang w:bidi="ar-IQ"/>
        </w:rPr>
        <w:t xml:space="preserve"> من كل</w:t>
      </w:r>
      <w:r w:rsidR="000D0F7D" w:rsidRPr="006C24A3">
        <w:rPr>
          <w:rFonts w:hint="cs"/>
          <w:sz w:val="27"/>
          <w:rtl/>
          <w:lang w:bidi="ar-IQ"/>
        </w:rPr>
        <w:t>ّ</w:t>
      </w:r>
      <w:r w:rsidRPr="006C24A3">
        <w:rPr>
          <w:rFonts w:hint="cs"/>
          <w:sz w:val="27"/>
          <w:rtl/>
          <w:lang w:bidi="ar-IQ"/>
        </w:rPr>
        <w:t xml:space="preserve"> صفة</w:t>
      </w:r>
      <w:r w:rsidR="000D0F7D" w:rsidRPr="006C24A3">
        <w:rPr>
          <w:rFonts w:hint="cs"/>
          <w:sz w:val="27"/>
          <w:rtl/>
          <w:lang w:bidi="ar-IQ"/>
        </w:rPr>
        <w:t>ٍ</w:t>
      </w:r>
      <w:r w:rsidRPr="006C24A3">
        <w:rPr>
          <w:rFonts w:hint="cs"/>
          <w:sz w:val="27"/>
          <w:rtl/>
          <w:lang w:bidi="ar-IQ"/>
        </w:rPr>
        <w:t xml:space="preserve"> من الصفات، وهي تتجل</w:t>
      </w:r>
      <w:r w:rsidR="000D0F7D" w:rsidRPr="006C24A3">
        <w:rPr>
          <w:rFonts w:hint="cs"/>
          <w:sz w:val="27"/>
          <w:rtl/>
          <w:lang w:bidi="ar-IQ"/>
        </w:rPr>
        <w:t>ّ</w:t>
      </w:r>
      <w:r w:rsidRPr="006C24A3">
        <w:rPr>
          <w:rFonts w:hint="cs"/>
          <w:sz w:val="27"/>
          <w:rtl/>
          <w:lang w:bidi="ar-IQ"/>
        </w:rPr>
        <w:t>ى في القلب بمقدار نصيب القلب منها</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635"/>
      </w:r>
      <w:r w:rsidRPr="006C24A3">
        <w:rPr>
          <w:sz w:val="27"/>
          <w:vertAlign w:val="superscript"/>
          <w:rtl/>
          <w:lang w:bidi="ar-IQ"/>
        </w:rPr>
        <w:t>)</w:t>
      </w:r>
      <w:r w:rsidRPr="006C24A3">
        <w:rPr>
          <w:rFonts w:hint="cs"/>
          <w:sz w:val="27"/>
          <w:rtl/>
          <w:lang w:bidi="ar-IQ"/>
        </w:rPr>
        <w:t>. ومن هنا فإن الشيخ نجم الدين الكبرى</w:t>
      </w:r>
      <w:r w:rsidR="000D0F7D" w:rsidRPr="006C24A3">
        <w:rPr>
          <w:rFonts w:hint="cs"/>
          <w:sz w:val="27"/>
          <w:rtl/>
          <w:lang w:bidi="ar-IQ"/>
        </w:rPr>
        <w:t>،</w:t>
      </w:r>
      <w:r w:rsidRPr="006C24A3">
        <w:rPr>
          <w:rFonts w:hint="cs"/>
          <w:sz w:val="27"/>
          <w:rtl/>
          <w:lang w:bidi="ar-IQ"/>
        </w:rPr>
        <w:t xml:space="preserve"> على الرغم من قوله بالتشبيه، فإنه من القائلين بالتنزيه المطلق لله. ومن هنا فإنه في </w:t>
      </w:r>
      <w:r w:rsidRPr="006C24A3">
        <w:rPr>
          <w:rFonts w:hint="eastAsia"/>
          <w:sz w:val="24"/>
          <w:szCs w:val="24"/>
          <w:rtl/>
        </w:rPr>
        <w:t>«</w:t>
      </w:r>
      <w:r w:rsidRPr="006C24A3">
        <w:rPr>
          <w:rFonts w:hint="cs"/>
          <w:sz w:val="27"/>
          <w:rtl/>
          <w:lang w:bidi="ar-IQ"/>
        </w:rPr>
        <w:t>فوائح الجمال</w:t>
      </w:r>
      <w:r w:rsidRPr="006C24A3">
        <w:rPr>
          <w:rFonts w:hint="eastAsia"/>
          <w:sz w:val="24"/>
          <w:szCs w:val="24"/>
          <w:rtl/>
        </w:rPr>
        <w:t>»</w:t>
      </w:r>
      <w:r w:rsidR="000D0F7D" w:rsidRPr="006C24A3">
        <w:rPr>
          <w:rFonts w:hint="cs"/>
          <w:sz w:val="27"/>
          <w:rtl/>
          <w:lang w:bidi="ar-IQ"/>
        </w:rPr>
        <w:t>،</w:t>
      </w:r>
      <w:r w:rsidRPr="006C24A3">
        <w:rPr>
          <w:rFonts w:hint="cs"/>
          <w:sz w:val="27"/>
          <w:rtl/>
          <w:lang w:bidi="ar-IQ"/>
        </w:rPr>
        <w:t xml:space="preserve"> الذي هو عبارة</w:t>
      </w:r>
      <w:r w:rsidR="000D0F7D" w:rsidRPr="006C24A3">
        <w:rPr>
          <w:rFonts w:hint="cs"/>
          <w:sz w:val="27"/>
          <w:rtl/>
          <w:lang w:bidi="ar-IQ"/>
        </w:rPr>
        <w:t>ٌ</w:t>
      </w:r>
      <w:r w:rsidRPr="006C24A3">
        <w:rPr>
          <w:rFonts w:hint="cs"/>
          <w:sz w:val="27"/>
          <w:rtl/>
          <w:lang w:bidi="ar-IQ"/>
        </w:rPr>
        <w:t xml:space="preserve"> عن تقرير</w:t>
      </w:r>
      <w:r w:rsidR="000D0F7D" w:rsidRPr="006C24A3">
        <w:rPr>
          <w:rFonts w:hint="cs"/>
          <w:sz w:val="27"/>
          <w:rtl/>
          <w:lang w:bidi="ar-IQ"/>
        </w:rPr>
        <w:t>ٍ</w:t>
      </w:r>
      <w:r w:rsidRPr="006C24A3">
        <w:rPr>
          <w:rFonts w:hint="cs"/>
          <w:sz w:val="27"/>
          <w:rtl/>
          <w:lang w:bidi="ar-IQ"/>
        </w:rPr>
        <w:t xml:space="preserve"> لمكاشفاته ومشاهداته الروحية، لا يتحدّ</w:t>
      </w:r>
      <w:r w:rsidR="000D0F7D" w:rsidRPr="006C24A3">
        <w:rPr>
          <w:rFonts w:hint="cs"/>
          <w:sz w:val="27"/>
          <w:rtl/>
          <w:lang w:bidi="ar-IQ"/>
        </w:rPr>
        <w:t>َ</w:t>
      </w:r>
      <w:r w:rsidRPr="006C24A3">
        <w:rPr>
          <w:rFonts w:hint="cs"/>
          <w:sz w:val="27"/>
          <w:rtl/>
          <w:lang w:bidi="ar-IQ"/>
        </w:rPr>
        <w:t>ث عن شهود الله أبداً، وإنما هو في الأعم</w:t>
      </w:r>
      <w:r w:rsidR="000D0F7D" w:rsidRPr="006C24A3">
        <w:rPr>
          <w:rFonts w:hint="cs"/>
          <w:sz w:val="27"/>
          <w:rtl/>
          <w:lang w:bidi="ar-IQ"/>
        </w:rPr>
        <w:t>ّ</w:t>
      </w:r>
      <w:r w:rsidRPr="006C24A3">
        <w:rPr>
          <w:rFonts w:hint="cs"/>
          <w:sz w:val="27"/>
          <w:rtl/>
          <w:lang w:bidi="ar-IQ"/>
        </w:rPr>
        <w:t xml:space="preserve"> الأغلب تقرير</w:t>
      </w:r>
      <w:r w:rsidR="000D0F7D" w:rsidRPr="006C24A3">
        <w:rPr>
          <w:rFonts w:hint="cs"/>
          <w:sz w:val="27"/>
          <w:rtl/>
          <w:lang w:bidi="ar-IQ"/>
        </w:rPr>
        <w:t>ٌ</w:t>
      </w:r>
      <w:r w:rsidRPr="006C24A3">
        <w:rPr>
          <w:rFonts w:hint="cs"/>
          <w:sz w:val="27"/>
          <w:rtl/>
          <w:lang w:bidi="ar-IQ"/>
        </w:rPr>
        <w:t xml:space="preserve"> عن مشاهدات أرضية وسماوية للنجوم والشمس وما إلى ذلك، حيث يمثّ</w:t>
      </w:r>
      <w:r w:rsidR="000D0F7D" w:rsidRPr="006C24A3">
        <w:rPr>
          <w:rFonts w:hint="cs"/>
          <w:sz w:val="27"/>
          <w:rtl/>
          <w:lang w:bidi="ar-IQ"/>
        </w:rPr>
        <w:t>ِ</w:t>
      </w:r>
      <w:r w:rsidRPr="006C24A3">
        <w:rPr>
          <w:rFonts w:hint="cs"/>
          <w:sz w:val="27"/>
          <w:rtl/>
          <w:lang w:bidi="ar-IQ"/>
        </w:rPr>
        <w:t>ل كل</w:t>
      </w:r>
      <w:r w:rsidR="000D0F7D" w:rsidRPr="006C24A3">
        <w:rPr>
          <w:rFonts w:hint="cs"/>
          <w:sz w:val="27"/>
          <w:rtl/>
          <w:lang w:bidi="ar-IQ"/>
        </w:rPr>
        <w:t>ّ</w:t>
      </w:r>
      <w:r w:rsidRPr="006C24A3">
        <w:rPr>
          <w:rFonts w:hint="cs"/>
          <w:sz w:val="27"/>
          <w:rtl/>
          <w:lang w:bidi="ar-IQ"/>
        </w:rPr>
        <w:t xml:space="preserve"> واحد</w:t>
      </w:r>
      <w:r w:rsidR="000D0F7D" w:rsidRPr="006C24A3">
        <w:rPr>
          <w:rFonts w:hint="cs"/>
          <w:sz w:val="27"/>
          <w:rtl/>
          <w:lang w:bidi="ar-IQ"/>
        </w:rPr>
        <w:t>ٍ</w:t>
      </w:r>
      <w:r w:rsidRPr="006C24A3">
        <w:rPr>
          <w:rFonts w:hint="cs"/>
          <w:sz w:val="27"/>
          <w:rtl/>
          <w:lang w:bidi="ar-IQ"/>
        </w:rPr>
        <w:t xml:space="preserve"> من هذه الأمور محاضر وتجل</w:t>
      </w:r>
      <w:r w:rsidR="000D0F7D" w:rsidRPr="006C24A3">
        <w:rPr>
          <w:rFonts w:hint="cs"/>
          <w:sz w:val="27"/>
          <w:rtl/>
          <w:lang w:bidi="ar-IQ"/>
        </w:rPr>
        <w:t>ِّ</w:t>
      </w:r>
      <w:r w:rsidRPr="006C24A3">
        <w:rPr>
          <w:rFonts w:hint="cs"/>
          <w:sz w:val="27"/>
          <w:rtl/>
          <w:lang w:bidi="ar-IQ"/>
        </w:rPr>
        <w:t>يات للصفات الإلهية، ولكل</w:t>
      </w:r>
      <w:r w:rsidR="000D0F7D" w:rsidRPr="006C24A3">
        <w:rPr>
          <w:rFonts w:hint="cs"/>
          <w:sz w:val="27"/>
          <w:rtl/>
          <w:lang w:bidi="ar-IQ"/>
        </w:rPr>
        <w:t>ّ</w:t>
      </w:r>
      <w:r w:rsidRPr="006C24A3">
        <w:rPr>
          <w:rFonts w:hint="cs"/>
          <w:sz w:val="27"/>
          <w:rtl/>
          <w:lang w:bidi="ar-IQ"/>
        </w:rPr>
        <w:t xml:space="preserve"> واحد</w:t>
      </w:r>
      <w:r w:rsidR="000D0F7D" w:rsidRPr="006C24A3">
        <w:rPr>
          <w:rFonts w:hint="cs"/>
          <w:sz w:val="27"/>
          <w:rtl/>
          <w:lang w:bidi="ar-IQ"/>
        </w:rPr>
        <w:t>ٍ</w:t>
      </w:r>
      <w:r w:rsidRPr="006C24A3">
        <w:rPr>
          <w:rFonts w:hint="cs"/>
          <w:sz w:val="27"/>
          <w:rtl/>
          <w:lang w:bidi="ar-IQ"/>
        </w:rPr>
        <w:t xml:space="preserve"> منها معانيه ومفاهيمه الخاصة</w:t>
      </w:r>
      <w:r w:rsidRPr="006C24A3">
        <w:rPr>
          <w:sz w:val="27"/>
          <w:vertAlign w:val="superscript"/>
          <w:rtl/>
          <w:lang w:bidi="ar-IQ"/>
        </w:rPr>
        <w:t>(</w:t>
      </w:r>
      <w:r w:rsidRPr="006C24A3">
        <w:rPr>
          <w:rStyle w:val="af9"/>
          <w:sz w:val="27"/>
          <w:rtl/>
          <w:lang w:bidi="ar-IQ"/>
        </w:rPr>
        <w:endnoteReference w:id="636"/>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lastRenderedPageBreak/>
        <w:t>وقد تحدّ</w:t>
      </w:r>
      <w:r w:rsidR="000D0F7D" w:rsidRPr="006C24A3">
        <w:rPr>
          <w:rFonts w:hint="cs"/>
          <w:sz w:val="27"/>
          <w:rtl/>
          <w:lang w:bidi="ar-IQ"/>
        </w:rPr>
        <w:t>َ</w:t>
      </w:r>
      <w:r w:rsidRPr="006C24A3">
        <w:rPr>
          <w:rFonts w:hint="cs"/>
          <w:sz w:val="27"/>
          <w:rtl/>
          <w:lang w:bidi="ar-IQ"/>
        </w:rPr>
        <w:t>ث الشيخ عن شهود القرآن على شكل سماء، كما تحدّ</w:t>
      </w:r>
      <w:r w:rsidR="000D0F7D" w:rsidRPr="006C24A3">
        <w:rPr>
          <w:rFonts w:hint="cs"/>
          <w:sz w:val="27"/>
          <w:rtl/>
          <w:lang w:bidi="ar-IQ"/>
        </w:rPr>
        <w:t>َ</w:t>
      </w:r>
      <w:r w:rsidRPr="006C24A3">
        <w:rPr>
          <w:rFonts w:hint="cs"/>
          <w:sz w:val="27"/>
          <w:rtl/>
          <w:lang w:bidi="ar-IQ"/>
        </w:rPr>
        <w:t>ث عن شهود النبي</w:t>
      </w:r>
      <w:r w:rsidR="000D0F7D" w:rsidRPr="006C24A3">
        <w:rPr>
          <w:rFonts w:hint="cs"/>
          <w:sz w:val="27"/>
          <w:rtl/>
          <w:lang w:bidi="ar-IQ"/>
        </w:rPr>
        <w:t>ّ</w:t>
      </w:r>
      <w:r w:rsidR="00192794" w:rsidRPr="006C24A3">
        <w:rPr>
          <w:rFonts w:ascii="Mosawi" w:hAnsi="Mosawi" w:cs="Mosawi"/>
          <w:szCs w:val="22"/>
          <w:rtl/>
        </w:rPr>
        <w:t>|</w:t>
      </w:r>
      <w:r w:rsidRPr="006C24A3">
        <w:rPr>
          <w:rFonts w:hint="cs"/>
          <w:sz w:val="27"/>
          <w:rtl/>
          <w:lang w:bidi="ar-IQ"/>
        </w:rPr>
        <w:t>، وعن الإمام علي</w:t>
      </w:r>
      <w:r w:rsidR="000D0F7D" w:rsidRPr="006C24A3">
        <w:rPr>
          <w:rFonts w:hint="cs"/>
          <w:sz w:val="27"/>
          <w:rtl/>
          <w:lang w:bidi="ar-IQ"/>
        </w:rPr>
        <w:t>ّ</w:t>
      </w:r>
      <w:r w:rsidR="00472638" w:rsidRPr="006C24A3">
        <w:rPr>
          <w:rFonts w:ascii="Mosawi" w:hAnsi="Mosawi" w:cs="Mosawi"/>
          <w:szCs w:val="22"/>
          <w:rtl/>
        </w:rPr>
        <w:t>×</w:t>
      </w:r>
      <w:r w:rsidRPr="006C24A3">
        <w:rPr>
          <w:rFonts w:hint="cs"/>
          <w:sz w:val="27"/>
          <w:rtl/>
          <w:lang w:bidi="ar-IQ"/>
        </w:rPr>
        <w:t xml:space="preserve"> وسائر الأولياء. وأشار مرّة</w:t>
      </w:r>
      <w:r w:rsidR="000D0F7D" w:rsidRPr="006C24A3">
        <w:rPr>
          <w:rFonts w:hint="cs"/>
          <w:sz w:val="27"/>
          <w:rtl/>
          <w:lang w:bidi="ar-IQ"/>
        </w:rPr>
        <w:t>ً</w:t>
      </w:r>
      <w:r w:rsidRPr="006C24A3">
        <w:rPr>
          <w:rFonts w:hint="cs"/>
          <w:sz w:val="27"/>
          <w:rtl/>
          <w:lang w:bidi="ar-IQ"/>
        </w:rPr>
        <w:t xml:space="preserve"> واحدة فقط إلى سماع كلام الله، ولكن</w:t>
      </w:r>
      <w:r w:rsidR="000D0F7D" w:rsidRPr="006C24A3">
        <w:rPr>
          <w:rFonts w:hint="cs"/>
          <w:sz w:val="27"/>
          <w:rtl/>
          <w:lang w:bidi="ar-IQ"/>
        </w:rPr>
        <w:t>ّ</w:t>
      </w:r>
      <w:r w:rsidRPr="006C24A3">
        <w:rPr>
          <w:rFonts w:hint="cs"/>
          <w:sz w:val="27"/>
          <w:rtl/>
          <w:lang w:bidi="ar-IQ"/>
        </w:rPr>
        <w:t>ه مع ذلك لا يتحدّ</w:t>
      </w:r>
      <w:r w:rsidR="000D0F7D" w:rsidRPr="006C24A3">
        <w:rPr>
          <w:rFonts w:hint="cs"/>
          <w:sz w:val="27"/>
          <w:rtl/>
          <w:lang w:bidi="ar-IQ"/>
        </w:rPr>
        <w:t>َ</w:t>
      </w:r>
      <w:r w:rsidRPr="006C24A3">
        <w:rPr>
          <w:rFonts w:hint="cs"/>
          <w:sz w:val="27"/>
          <w:rtl/>
          <w:lang w:bidi="ar-IQ"/>
        </w:rPr>
        <w:t>ث هناك عن رؤية الله، وإنما يتكلّ</w:t>
      </w:r>
      <w:r w:rsidR="000D0F7D" w:rsidRPr="006C24A3">
        <w:rPr>
          <w:rFonts w:hint="cs"/>
          <w:sz w:val="27"/>
          <w:rtl/>
          <w:lang w:bidi="ar-IQ"/>
        </w:rPr>
        <w:t>َ</w:t>
      </w:r>
      <w:r w:rsidRPr="006C24A3">
        <w:rPr>
          <w:rFonts w:hint="cs"/>
          <w:sz w:val="27"/>
          <w:rtl/>
          <w:lang w:bidi="ar-IQ"/>
        </w:rPr>
        <w:t>م الله بمقدار سعة وطاقة السالك؛ إذ ليس لدى السالك طاقة</w:t>
      </w:r>
      <w:r w:rsidR="000D0F7D" w:rsidRPr="006C24A3">
        <w:rPr>
          <w:rFonts w:hint="cs"/>
          <w:sz w:val="27"/>
          <w:rtl/>
          <w:lang w:bidi="ar-IQ"/>
        </w:rPr>
        <w:t>ٌ</w:t>
      </w:r>
      <w:r w:rsidRPr="006C24A3">
        <w:rPr>
          <w:rFonts w:hint="cs"/>
          <w:sz w:val="27"/>
          <w:rtl/>
          <w:lang w:bidi="ar-IQ"/>
        </w:rPr>
        <w:t xml:space="preserve"> بكلام الله المجرّ</w:t>
      </w:r>
      <w:r w:rsidR="000D0F7D" w:rsidRPr="006C24A3">
        <w:rPr>
          <w:rFonts w:hint="cs"/>
          <w:sz w:val="27"/>
          <w:rtl/>
          <w:lang w:bidi="ar-IQ"/>
        </w:rPr>
        <w:t>َ</w:t>
      </w:r>
      <w:r w:rsidRPr="006C24A3">
        <w:rPr>
          <w:rFonts w:hint="cs"/>
          <w:sz w:val="27"/>
          <w:rtl/>
          <w:lang w:bidi="ar-IQ"/>
        </w:rPr>
        <w:t>د</w:t>
      </w:r>
      <w:r w:rsidRPr="006C24A3">
        <w:rPr>
          <w:sz w:val="27"/>
          <w:vertAlign w:val="superscript"/>
          <w:rtl/>
          <w:lang w:bidi="ar-IQ"/>
        </w:rPr>
        <w:t>(</w:t>
      </w:r>
      <w:r w:rsidRPr="006C24A3">
        <w:rPr>
          <w:rStyle w:val="af9"/>
          <w:sz w:val="27"/>
          <w:rtl/>
          <w:lang w:bidi="ar-IQ"/>
        </w:rPr>
        <w:endnoteReference w:id="637"/>
      </w:r>
      <w:r w:rsidRPr="006C24A3">
        <w:rPr>
          <w:sz w:val="27"/>
          <w:vertAlign w:val="superscript"/>
          <w:rtl/>
          <w:lang w:bidi="ar-IQ"/>
        </w:rPr>
        <w:t>)</w:t>
      </w:r>
      <w:r w:rsidRPr="006C24A3">
        <w:rPr>
          <w:rFonts w:hint="cs"/>
          <w:sz w:val="27"/>
          <w:rtl/>
          <w:lang w:bidi="ar-IQ"/>
        </w:rPr>
        <w:t>. ومن هنا فإن الشيخ نجم الدين الكبرى يرى أن شهود الله عبارة</w:t>
      </w:r>
      <w:r w:rsidR="000D0F7D" w:rsidRPr="006C24A3">
        <w:rPr>
          <w:rFonts w:hint="cs"/>
          <w:sz w:val="27"/>
          <w:rtl/>
          <w:lang w:bidi="ar-IQ"/>
        </w:rPr>
        <w:t>ٌ</w:t>
      </w:r>
      <w:r w:rsidRPr="006C24A3">
        <w:rPr>
          <w:rFonts w:hint="cs"/>
          <w:sz w:val="27"/>
          <w:rtl/>
          <w:lang w:bidi="ar-IQ"/>
        </w:rPr>
        <w:t xml:space="preserve"> عن مشاهدة الآيات الإلهية</w:t>
      </w:r>
      <w:r w:rsidR="000D0F7D" w:rsidRPr="006C24A3">
        <w:rPr>
          <w:rFonts w:hint="cs"/>
          <w:sz w:val="27"/>
          <w:rtl/>
          <w:lang w:bidi="ar-IQ"/>
        </w:rPr>
        <w:t>، التي هي من النِّ</w:t>
      </w:r>
      <w:r w:rsidRPr="006C24A3">
        <w:rPr>
          <w:rFonts w:hint="cs"/>
          <w:sz w:val="27"/>
          <w:rtl/>
          <w:lang w:bidi="ar-IQ"/>
        </w:rPr>
        <w:t>عَم الإلهية</w:t>
      </w:r>
      <w:r w:rsidR="000D0F7D" w:rsidRPr="006C24A3">
        <w:rPr>
          <w:rFonts w:hint="cs"/>
          <w:sz w:val="27"/>
          <w:rtl/>
          <w:lang w:bidi="ar-IQ"/>
        </w:rPr>
        <w:t>،</w:t>
      </w:r>
      <w:r w:rsidRPr="006C24A3">
        <w:rPr>
          <w:rFonts w:hint="cs"/>
          <w:sz w:val="27"/>
          <w:rtl/>
          <w:lang w:bidi="ar-IQ"/>
        </w:rPr>
        <w:t xml:space="preserve"> وتشمل الظاهر والباطن</w:t>
      </w:r>
      <w:r w:rsidRPr="006C24A3">
        <w:rPr>
          <w:sz w:val="27"/>
          <w:vertAlign w:val="superscript"/>
          <w:rtl/>
          <w:lang w:bidi="ar-IQ"/>
        </w:rPr>
        <w:t>(</w:t>
      </w:r>
      <w:r w:rsidRPr="006C24A3">
        <w:rPr>
          <w:rStyle w:val="af9"/>
          <w:sz w:val="27"/>
          <w:rtl/>
          <w:lang w:bidi="ar-IQ"/>
        </w:rPr>
        <w:endnoteReference w:id="638"/>
      </w:r>
      <w:r w:rsidRPr="006C24A3">
        <w:rPr>
          <w:sz w:val="27"/>
          <w:vertAlign w:val="superscript"/>
          <w:rtl/>
          <w:lang w:bidi="ar-IQ"/>
        </w:rPr>
        <w:t>)</w:t>
      </w:r>
      <w:r w:rsidRPr="006C24A3">
        <w:rPr>
          <w:rFonts w:hint="cs"/>
          <w:sz w:val="27"/>
          <w:rtl/>
          <w:lang w:bidi="ar-IQ"/>
        </w:rPr>
        <w:t>. وهو يرى أن الحقّ</w:t>
      </w:r>
      <w:r w:rsidR="000D0F7D" w:rsidRPr="006C24A3">
        <w:rPr>
          <w:rFonts w:hint="cs"/>
          <w:sz w:val="27"/>
          <w:rtl/>
          <w:lang w:bidi="ar-IQ"/>
        </w:rPr>
        <w:t>َ</w:t>
      </w:r>
      <w:r w:rsidRPr="006C24A3">
        <w:rPr>
          <w:rFonts w:hint="cs"/>
          <w:sz w:val="27"/>
          <w:rtl/>
          <w:lang w:bidi="ar-IQ"/>
        </w:rPr>
        <w:t xml:space="preserve"> محجوب</w:t>
      </w:r>
      <w:r w:rsidR="000D0F7D" w:rsidRPr="006C24A3">
        <w:rPr>
          <w:rFonts w:hint="cs"/>
          <w:sz w:val="27"/>
          <w:rtl/>
          <w:lang w:bidi="ar-IQ"/>
        </w:rPr>
        <w:t>ٌ</w:t>
      </w:r>
      <w:r w:rsidRPr="006C24A3">
        <w:rPr>
          <w:rFonts w:hint="cs"/>
          <w:sz w:val="27"/>
          <w:rtl/>
          <w:lang w:bidi="ar-IQ"/>
        </w:rPr>
        <w:t xml:space="preserve"> في عالم الظاهر والباطن</w:t>
      </w:r>
      <w:r w:rsidRPr="006C24A3">
        <w:rPr>
          <w:sz w:val="27"/>
          <w:vertAlign w:val="superscript"/>
          <w:rtl/>
          <w:lang w:bidi="ar-IQ"/>
        </w:rPr>
        <w:t>(</w:t>
      </w:r>
      <w:r w:rsidRPr="006C24A3">
        <w:rPr>
          <w:rStyle w:val="af9"/>
          <w:sz w:val="27"/>
          <w:rtl/>
          <w:lang w:bidi="ar-IQ"/>
        </w:rPr>
        <w:endnoteReference w:id="639"/>
      </w:r>
      <w:r w:rsidRPr="006C24A3">
        <w:rPr>
          <w:sz w:val="27"/>
          <w:vertAlign w:val="superscript"/>
          <w:rtl/>
          <w:lang w:bidi="ar-IQ"/>
        </w:rPr>
        <w:t>)</w:t>
      </w:r>
      <w:r w:rsidRPr="006C24A3">
        <w:rPr>
          <w:rFonts w:hint="cs"/>
          <w:sz w:val="27"/>
          <w:rtl/>
          <w:lang w:bidi="ar-IQ"/>
        </w:rPr>
        <w:t xml:space="preserve">. </w:t>
      </w:r>
    </w:p>
    <w:p w:rsidR="003B294D" w:rsidRPr="006C24A3" w:rsidRDefault="003B294D" w:rsidP="00192214">
      <w:pPr>
        <w:rPr>
          <w:sz w:val="27"/>
          <w:rtl/>
          <w:lang w:bidi="ar-IQ"/>
        </w:rPr>
      </w:pPr>
      <w:r w:rsidRPr="006C24A3">
        <w:rPr>
          <w:rFonts w:hint="cs"/>
          <w:sz w:val="27"/>
          <w:rtl/>
          <w:lang w:bidi="ar-IQ"/>
        </w:rPr>
        <w:t>إن من النقاط الهام</w:t>
      </w:r>
      <w:r w:rsidR="000D0F7D" w:rsidRPr="006C24A3">
        <w:rPr>
          <w:rFonts w:hint="cs"/>
          <w:sz w:val="27"/>
          <w:rtl/>
          <w:lang w:bidi="ar-IQ"/>
        </w:rPr>
        <w:t>ّ</w:t>
      </w:r>
      <w:r w:rsidRPr="006C24A3">
        <w:rPr>
          <w:rFonts w:hint="cs"/>
          <w:sz w:val="27"/>
          <w:rtl/>
          <w:lang w:bidi="ar-IQ"/>
        </w:rPr>
        <w:t>ة في رؤية الشيخ نجم الدين الكبرى أن هذه الآيات والصفات الإلهي</w:t>
      </w:r>
      <w:r w:rsidR="000D0F7D" w:rsidRPr="006C24A3">
        <w:rPr>
          <w:rFonts w:hint="cs"/>
          <w:sz w:val="27"/>
          <w:rtl/>
          <w:lang w:bidi="ar-IQ"/>
        </w:rPr>
        <w:t>ّ</w:t>
      </w:r>
      <w:r w:rsidRPr="006C24A3">
        <w:rPr>
          <w:rFonts w:hint="cs"/>
          <w:sz w:val="27"/>
          <w:rtl/>
          <w:lang w:bidi="ar-IQ"/>
        </w:rPr>
        <w:t>ة تمث</w:t>
      </w:r>
      <w:r w:rsidR="000D0F7D" w:rsidRPr="006C24A3">
        <w:rPr>
          <w:rFonts w:hint="cs"/>
          <w:sz w:val="27"/>
          <w:rtl/>
          <w:lang w:bidi="ar-IQ"/>
        </w:rPr>
        <w:t>ِّ</w:t>
      </w:r>
      <w:r w:rsidRPr="006C24A3">
        <w:rPr>
          <w:rFonts w:hint="cs"/>
          <w:sz w:val="27"/>
          <w:rtl/>
          <w:lang w:bidi="ar-IQ"/>
        </w:rPr>
        <w:t>ل حجاب</w:t>
      </w:r>
      <w:r w:rsidR="009F1774" w:rsidRPr="006C24A3">
        <w:rPr>
          <w:rFonts w:hint="cs"/>
          <w:sz w:val="27"/>
          <w:rtl/>
          <w:lang w:bidi="ar-IQ"/>
        </w:rPr>
        <w:t>َ</w:t>
      </w:r>
      <w:r w:rsidRPr="006C24A3">
        <w:rPr>
          <w:rFonts w:hint="cs"/>
          <w:sz w:val="27"/>
          <w:rtl/>
          <w:lang w:bidi="ar-IQ"/>
        </w:rPr>
        <w:t xml:space="preserve"> الله</w:t>
      </w:r>
      <w:r w:rsidR="009F1774" w:rsidRPr="006C24A3">
        <w:rPr>
          <w:rFonts w:hint="cs"/>
          <w:sz w:val="27"/>
          <w:rtl/>
          <w:lang w:bidi="ar-IQ"/>
        </w:rPr>
        <w:t>،</w:t>
      </w:r>
      <w:r w:rsidRPr="006C24A3">
        <w:rPr>
          <w:rFonts w:hint="cs"/>
          <w:sz w:val="27"/>
          <w:rtl/>
          <w:lang w:bidi="ar-IQ"/>
        </w:rPr>
        <w:t xml:space="preserve"> وتحول دون السلوك، إلا</w:t>
      </w:r>
      <w:r w:rsidR="009F1774" w:rsidRPr="006C24A3">
        <w:rPr>
          <w:rFonts w:hint="cs"/>
          <w:sz w:val="27"/>
          <w:rtl/>
          <w:lang w:bidi="ar-IQ"/>
        </w:rPr>
        <w:t>ّ</w:t>
      </w:r>
      <w:r w:rsidRPr="006C24A3">
        <w:rPr>
          <w:rFonts w:hint="cs"/>
          <w:sz w:val="27"/>
          <w:rtl/>
          <w:lang w:bidi="ar-IQ"/>
        </w:rPr>
        <w:t xml:space="preserve"> أنها مع ذلك تمث</w:t>
      </w:r>
      <w:r w:rsidR="009F1774" w:rsidRPr="006C24A3">
        <w:rPr>
          <w:rFonts w:hint="cs"/>
          <w:sz w:val="27"/>
          <w:rtl/>
          <w:lang w:bidi="ar-IQ"/>
        </w:rPr>
        <w:t>ِّ</w:t>
      </w:r>
      <w:r w:rsidRPr="006C24A3">
        <w:rPr>
          <w:rFonts w:hint="cs"/>
          <w:sz w:val="27"/>
          <w:rtl/>
          <w:lang w:bidi="ar-IQ"/>
        </w:rPr>
        <w:t xml:space="preserve">ل طريقاً لسلوك السالك إلى الله سبحانه وتعالى. وأما </w:t>
      </w:r>
      <w:r w:rsidR="009F1774" w:rsidRPr="006C24A3">
        <w:rPr>
          <w:rFonts w:hint="cs"/>
          <w:sz w:val="27"/>
          <w:rtl/>
          <w:lang w:bidi="ar-IQ"/>
        </w:rPr>
        <w:t>كون</w:t>
      </w:r>
      <w:r w:rsidRPr="006C24A3">
        <w:rPr>
          <w:rFonts w:hint="cs"/>
          <w:sz w:val="27"/>
          <w:rtl/>
          <w:lang w:bidi="ar-IQ"/>
        </w:rPr>
        <w:t xml:space="preserve"> هذه الأمور تحول دون وصول السالك أو تساعده على الوصول فهو أمر</w:t>
      </w:r>
      <w:r w:rsidR="009F1774" w:rsidRPr="006C24A3">
        <w:rPr>
          <w:rFonts w:hint="cs"/>
          <w:sz w:val="27"/>
          <w:rtl/>
          <w:lang w:bidi="ar-IQ"/>
        </w:rPr>
        <w:t>ٌ</w:t>
      </w:r>
      <w:r w:rsidRPr="006C24A3">
        <w:rPr>
          <w:rFonts w:hint="cs"/>
          <w:sz w:val="27"/>
          <w:rtl/>
          <w:lang w:bidi="ar-IQ"/>
        </w:rPr>
        <w:t xml:space="preserve"> يعود إلى طريقة رؤيته. إن التوق</w:t>
      </w:r>
      <w:r w:rsidR="009F1774" w:rsidRPr="006C24A3">
        <w:rPr>
          <w:rFonts w:hint="cs"/>
          <w:sz w:val="27"/>
          <w:rtl/>
          <w:lang w:bidi="ar-IQ"/>
        </w:rPr>
        <w:t>ُّ</w:t>
      </w:r>
      <w:r w:rsidRPr="006C24A3">
        <w:rPr>
          <w:rFonts w:hint="cs"/>
          <w:sz w:val="27"/>
          <w:rtl/>
          <w:lang w:bidi="ar-IQ"/>
        </w:rPr>
        <w:t>ف على الآيات الإلهية في السلوك سوف يكون حجاباً، ومع ذلك لو أدرك السالك أن الحُجُب تظهر آيات من الله، وأن ليس هناك من أمل</w:t>
      </w:r>
      <w:r w:rsidR="009F1774" w:rsidRPr="006C24A3">
        <w:rPr>
          <w:rFonts w:hint="cs"/>
          <w:sz w:val="27"/>
          <w:rtl/>
          <w:lang w:bidi="ar-IQ"/>
        </w:rPr>
        <w:t>ٍ</w:t>
      </w:r>
      <w:r w:rsidRPr="006C24A3">
        <w:rPr>
          <w:rFonts w:hint="cs"/>
          <w:sz w:val="27"/>
          <w:rtl/>
          <w:lang w:bidi="ar-IQ"/>
        </w:rPr>
        <w:t xml:space="preserve"> في الوصول إلى الله إلا</w:t>
      </w:r>
      <w:r w:rsidR="009F1774" w:rsidRPr="006C24A3">
        <w:rPr>
          <w:rFonts w:hint="cs"/>
          <w:sz w:val="27"/>
          <w:rtl/>
          <w:lang w:bidi="ar-IQ"/>
        </w:rPr>
        <w:t>ّ</w:t>
      </w:r>
      <w:r w:rsidRPr="006C24A3">
        <w:rPr>
          <w:rFonts w:hint="cs"/>
          <w:sz w:val="27"/>
          <w:rtl/>
          <w:lang w:bidi="ar-IQ"/>
        </w:rPr>
        <w:t xml:space="preserve"> من طريق هذه الحُجُب والصفات، عندها سوف يجتاز هذه الحُجُب واحدة</w:t>
      </w:r>
      <w:r w:rsidR="009F1774" w:rsidRPr="006C24A3">
        <w:rPr>
          <w:rFonts w:hint="cs"/>
          <w:sz w:val="27"/>
          <w:rtl/>
          <w:lang w:bidi="ar-IQ"/>
        </w:rPr>
        <w:t>ً</w:t>
      </w:r>
      <w:r w:rsidRPr="006C24A3">
        <w:rPr>
          <w:rFonts w:hint="cs"/>
          <w:sz w:val="27"/>
          <w:rtl/>
          <w:lang w:bidi="ar-IQ"/>
        </w:rPr>
        <w:t xml:space="preserve"> بعد أخرى في طريق الشريعة والطريقة تحت إشراف الولي</w:t>
      </w:r>
      <w:r w:rsidR="009F1774" w:rsidRPr="006C24A3">
        <w:rPr>
          <w:rFonts w:hint="cs"/>
          <w:sz w:val="27"/>
          <w:rtl/>
          <w:lang w:bidi="ar-IQ"/>
        </w:rPr>
        <w:t>ّ</w:t>
      </w:r>
      <w:r w:rsidRPr="006C24A3">
        <w:rPr>
          <w:rFonts w:hint="cs"/>
          <w:sz w:val="27"/>
          <w:rtl/>
          <w:lang w:bidi="ar-IQ"/>
        </w:rPr>
        <w:t xml:space="preserve"> والشيخ تباعاً، ويحصل على حظوظ</w:t>
      </w:r>
      <w:r w:rsidR="009F1774" w:rsidRPr="006C24A3">
        <w:rPr>
          <w:rFonts w:hint="cs"/>
          <w:sz w:val="27"/>
          <w:rtl/>
          <w:lang w:bidi="ar-IQ"/>
        </w:rPr>
        <w:t>ٍ</w:t>
      </w:r>
      <w:r w:rsidRPr="006C24A3">
        <w:rPr>
          <w:rFonts w:hint="cs"/>
          <w:sz w:val="27"/>
          <w:rtl/>
          <w:lang w:bidi="ar-IQ"/>
        </w:rPr>
        <w:t xml:space="preserve"> كبيرة من المعارف، وعلى حدّ تعبير الشيخ نجم الدين الكبرى</w:t>
      </w:r>
      <w:r w:rsidR="009F1774" w:rsidRPr="006C24A3">
        <w:rPr>
          <w:rFonts w:hint="cs"/>
          <w:sz w:val="27"/>
          <w:rtl/>
          <w:lang w:bidi="ar-IQ"/>
        </w:rPr>
        <w:t>:</w:t>
      </w:r>
      <w:r w:rsidRPr="006C24A3">
        <w:rPr>
          <w:rFonts w:hint="cs"/>
          <w:sz w:val="27"/>
          <w:rtl/>
          <w:lang w:bidi="ar-IQ"/>
        </w:rPr>
        <w:t xml:space="preserve"> من التناسب مع كل</w:t>
      </w:r>
      <w:r w:rsidR="009F1774" w:rsidRPr="006C24A3">
        <w:rPr>
          <w:rFonts w:hint="cs"/>
          <w:sz w:val="27"/>
          <w:rtl/>
          <w:lang w:bidi="ar-IQ"/>
        </w:rPr>
        <w:t>ّ</w:t>
      </w:r>
      <w:r w:rsidRPr="006C24A3">
        <w:rPr>
          <w:rFonts w:hint="cs"/>
          <w:sz w:val="27"/>
          <w:rtl/>
          <w:lang w:bidi="ar-IQ"/>
        </w:rPr>
        <w:t xml:space="preserve"> محضر</w:t>
      </w:r>
      <w:r w:rsidR="009F1774" w:rsidRPr="006C24A3">
        <w:rPr>
          <w:rFonts w:hint="cs"/>
          <w:sz w:val="27"/>
          <w:rtl/>
          <w:lang w:bidi="ar-IQ"/>
        </w:rPr>
        <w:t>ٍ</w:t>
      </w:r>
      <w:r w:rsidRPr="006C24A3">
        <w:rPr>
          <w:rFonts w:hint="cs"/>
          <w:sz w:val="27"/>
          <w:rtl/>
          <w:lang w:bidi="ar-IQ"/>
        </w:rPr>
        <w:t xml:space="preserve"> إلهي</w:t>
      </w:r>
      <w:r w:rsidR="009F1774" w:rsidRPr="006C24A3">
        <w:rPr>
          <w:rFonts w:hint="cs"/>
          <w:sz w:val="27"/>
          <w:rtl/>
          <w:lang w:bidi="ar-IQ"/>
        </w:rPr>
        <w:t>ّ</w:t>
      </w:r>
      <w:r w:rsidRPr="006C24A3">
        <w:rPr>
          <w:rFonts w:hint="cs"/>
          <w:sz w:val="27"/>
          <w:rtl/>
          <w:lang w:bidi="ar-IQ"/>
        </w:rPr>
        <w:t>، وتنفتح عليه في كل</w:t>
      </w:r>
      <w:r w:rsidR="009F1774" w:rsidRPr="006C24A3">
        <w:rPr>
          <w:rFonts w:hint="cs"/>
          <w:sz w:val="27"/>
          <w:rtl/>
          <w:lang w:bidi="ar-IQ"/>
        </w:rPr>
        <w:t>ّ</w:t>
      </w:r>
      <w:r w:rsidRPr="006C24A3">
        <w:rPr>
          <w:rFonts w:hint="cs"/>
          <w:sz w:val="27"/>
          <w:rtl/>
          <w:lang w:bidi="ar-IQ"/>
        </w:rPr>
        <w:t xml:space="preserve"> مقام</w:t>
      </w:r>
      <w:r w:rsidR="009F1774" w:rsidRPr="006C24A3">
        <w:rPr>
          <w:rFonts w:hint="cs"/>
          <w:sz w:val="27"/>
          <w:rtl/>
          <w:lang w:bidi="ar-IQ"/>
        </w:rPr>
        <w:t>ٍ</w:t>
      </w:r>
      <w:r w:rsidRPr="006C24A3">
        <w:rPr>
          <w:rFonts w:hint="cs"/>
          <w:sz w:val="27"/>
          <w:rtl/>
          <w:lang w:bidi="ar-IQ"/>
        </w:rPr>
        <w:t xml:space="preserve"> عين</w:t>
      </w:r>
      <w:r w:rsidR="009F1774" w:rsidRPr="006C24A3">
        <w:rPr>
          <w:rFonts w:hint="cs"/>
          <w:sz w:val="27"/>
          <w:rtl/>
          <w:lang w:bidi="ar-IQ"/>
        </w:rPr>
        <w:t>ٌ</w:t>
      </w:r>
      <w:r w:rsidRPr="006C24A3">
        <w:rPr>
          <w:rFonts w:hint="cs"/>
          <w:sz w:val="27"/>
          <w:rtl/>
          <w:lang w:bidi="ar-IQ"/>
        </w:rPr>
        <w:t xml:space="preserve"> باطنية</w:t>
      </w:r>
      <w:r w:rsidRPr="006C24A3">
        <w:rPr>
          <w:sz w:val="27"/>
          <w:vertAlign w:val="superscript"/>
          <w:rtl/>
          <w:lang w:bidi="ar-IQ"/>
        </w:rPr>
        <w:t>(</w:t>
      </w:r>
      <w:r w:rsidRPr="006C24A3">
        <w:rPr>
          <w:rStyle w:val="af9"/>
          <w:sz w:val="27"/>
          <w:rtl/>
          <w:lang w:bidi="ar-IQ"/>
        </w:rPr>
        <w:endnoteReference w:id="640"/>
      </w:r>
      <w:r w:rsidRPr="006C24A3">
        <w:rPr>
          <w:sz w:val="27"/>
          <w:vertAlign w:val="superscript"/>
          <w:rtl/>
          <w:lang w:bidi="ar-IQ"/>
        </w:rPr>
        <w:t>)</w:t>
      </w:r>
      <w:r w:rsidRPr="006C24A3">
        <w:rPr>
          <w:rFonts w:hint="cs"/>
          <w:sz w:val="27"/>
          <w:rtl/>
          <w:lang w:bidi="ar-IQ"/>
        </w:rPr>
        <w:t>.</w:t>
      </w:r>
    </w:p>
    <w:p w:rsidR="008A0007" w:rsidRPr="006C24A3" w:rsidRDefault="008A0007" w:rsidP="008A0007">
      <w:pPr>
        <w:spacing w:line="380" w:lineRule="exact"/>
        <w:rPr>
          <w:rFonts w:ascii="AAAGoldenLotus Stg1_Ver1" w:hAnsi="AAAGoldenLotus Stg1_Ver1"/>
          <w:sz w:val="27"/>
          <w:rtl/>
        </w:rPr>
      </w:pPr>
    </w:p>
    <w:p w:rsidR="003B294D" w:rsidRPr="006C24A3" w:rsidRDefault="003B294D" w:rsidP="004070A9">
      <w:pPr>
        <w:pStyle w:val="31"/>
        <w:rPr>
          <w:color w:val="auto"/>
          <w:rtl/>
          <w:lang w:bidi="ar-IQ"/>
        </w:rPr>
      </w:pPr>
      <w:r w:rsidRPr="006C24A3">
        <w:rPr>
          <w:rFonts w:hint="cs"/>
          <w:color w:val="auto"/>
          <w:rtl/>
          <w:lang w:bidi="ar-IQ"/>
        </w:rPr>
        <w:t xml:space="preserve">2ـ </w:t>
      </w:r>
      <w:r w:rsidR="004070A9" w:rsidRPr="006C24A3">
        <w:rPr>
          <w:rFonts w:hint="cs"/>
          <w:color w:val="auto"/>
          <w:rtl/>
          <w:lang w:bidi="ar-IQ"/>
        </w:rPr>
        <w:t>النموذج والمثال</w:t>
      </w:r>
      <w:r w:rsidR="00AC7A73" w:rsidRPr="006C24A3">
        <w:rPr>
          <w:rFonts w:hint="cs"/>
          <w:color w:val="auto"/>
          <w:rtl/>
        </w:rPr>
        <w:t xml:space="preserve"> ــــــ</w:t>
      </w:r>
    </w:p>
    <w:p w:rsidR="003B294D" w:rsidRPr="006C24A3" w:rsidRDefault="003B294D" w:rsidP="00192214">
      <w:pPr>
        <w:rPr>
          <w:sz w:val="27"/>
          <w:rtl/>
          <w:lang w:bidi="ar-IQ"/>
        </w:rPr>
      </w:pPr>
      <w:r w:rsidRPr="006C24A3">
        <w:rPr>
          <w:rFonts w:hint="cs"/>
          <w:b/>
          <w:bCs/>
          <w:sz w:val="27"/>
          <w:rtl/>
          <w:lang w:bidi="ar-IQ"/>
        </w:rPr>
        <w:t>أـ التمثيل بنموذج النور:</w:t>
      </w:r>
      <w:r w:rsidRPr="006C24A3">
        <w:rPr>
          <w:rFonts w:hint="cs"/>
          <w:sz w:val="27"/>
          <w:rtl/>
          <w:lang w:bidi="ar-IQ"/>
        </w:rPr>
        <w:t xml:space="preserve"> غالباً ما يتم</w:t>
      </w:r>
      <w:r w:rsidR="009F1774" w:rsidRPr="006C24A3">
        <w:rPr>
          <w:rFonts w:hint="cs"/>
          <w:sz w:val="27"/>
          <w:rtl/>
          <w:lang w:bidi="ar-IQ"/>
        </w:rPr>
        <w:t>ّ</w:t>
      </w:r>
      <w:r w:rsidRPr="006C24A3">
        <w:rPr>
          <w:rFonts w:hint="cs"/>
          <w:sz w:val="27"/>
          <w:rtl/>
          <w:lang w:bidi="ar-IQ"/>
        </w:rPr>
        <w:t xml:space="preserve"> تشبيه الله سبحانه وتعالى في الدين الإسلامي بالنور، كما هو الحال في سائر الأديان الأخرى، مثل: اليهودية، والمسيحية، والزرادشتية، كما في قوله تعالى: </w:t>
      </w:r>
      <w:r w:rsidRPr="006C24A3">
        <w:rPr>
          <w:rFonts w:ascii="Mosawi" w:hAnsi="Mosawi" w:cs="Mosawi"/>
          <w:sz w:val="24"/>
          <w:szCs w:val="24"/>
          <w:rtl/>
        </w:rPr>
        <w:t>﴿</w:t>
      </w:r>
      <w:r w:rsidR="007F060D" w:rsidRPr="006C24A3">
        <w:rPr>
          <w:b/>
          <w:bCs/>
          <w:sz w:val="27"/>
          <w:rtl/>
          <w:lang w:bidi="ar-IQ"/>
        </w:rPr>
        <w:t>الل</w:t>
      </w:r>
      <w:r w:rsidR="009F1774" w:rsidRPr="006C24A3">
        <w:rPr>
          <w:b/>
          <w:bCs/>
          <w:sz w:val="27"/>
          <w:rtl/>
          <w:lang w:bidi="ar-IQ"/>
        </w:rPr>
        <w:t>هُ نُورُ السَّمَاوَاتِ وَال</w:t>
      </w:r>
      <w:r w:rsidRPr="006C24A3">
        <w:rPr>
          <w:b/>
          <w:bCs/>
          <w:sz w:val="27"/>
          <w:rtl/>
          <w:lang w:bidi="ar-IQ"/>
        </w:rPr>
        <w:t>أَرْضِ</w:t>
      </w:r>
      <w:r w:rsidRPr="006C24A3">
        <w:rPr>
          <w:rFonts w:ascii="Mosawi" w:hAnsi="Mosawi" w:cs="Mosawi"/>
          <w:sz w:val="24"/>
          <w:szCs w:val="24"/>
          <w:rtl/>
        </w:rPr>
        <w:t>﴾</w:t>
      </w:r>
      <w:r w:rsidRPr="006C24A3">
        <w:rPr>
          <w:rFonts w:hint="cs"/>
          <w:sz w:val="27"/>
          <w:rtl/>
          <w:lang w:bidi="ar-IQ"/>
        </w:rPr>
        <w:t xml:space="preserve"> (النور: 35). وقد عمد الشيخ نجم الدين الكبرى ـ أسوة</w:t>
      </w:r>
      <w:r w:rsidR="009F1774" w:rsidRPr="006C24A3">
        <w:rPr>
          <w:rFonts w:hint="cs"/>
          <w:sz w:val="27"/>
          <w:rtl/>
          <w:lang w:bidi="ar-IQ"/>
        </w:rPr>
        <w:t>ً</w:t>
      </w:r>
      <w:r w:rsidRPr="006C24A3">
        <w:rPr>
          <w:rFonts w:hint="cs"/>
          <w:sz w:val="27"/>
          <w:rtl/>
          <w:lang w:bidi="ar-IQ"/>
        </w:rPr>
        <w:t xml:space="preserve"> بسائر العرفاء الآخرين ـ إلى تشبيه الله بالنور</w:t>
      </w:r>
      <w:r w:rsidR="009F1774" w:rsidRPr="006C24A3">
        <w:rPr>
          <w:rFonts w:hint="cs"/>
          <w:sz w:val="27"/>
          <w:rtl/>
          <w:lang w:bidi="ar-IQ"/>
        </w:rPr>
        <w:t>؛</w:t>
      </w:r>
      <w:r w:rsidRPr="006C24A3">
        <w:rPr>
          <w:rFonts w:hint="cs"/>
          <w:sz w:val="27"/>
          <w:rtl/>
          <w:lang w:bidi="ar-IQ"/>
        </w:rPr>
        <w:t xml:space="preserve"> استناداً إلى القرآن الكريم. بل إنه يذهب حت</w:t>
      </w:r>
      <w:r w:rsidR="009F1774" w:rsidRPr="006C24A3">
        <w:rPr>
          <w:rFonts w:hint="cs"/>
          <w:sz w:val="27"/>
          <w:rtl/>
          <w:lang w:bidi="ar-IQ"/>
        </w:rPr>
        <w:t>ّ</w:t>
      </w:r>
      <w:r w:rsidRPr="006C24A3">
        <w:rPr>
          <w:rFonts w:hint="cs"/>
          <w:sz w:val="27"/>
          <w:rtl/>
          <w:lang w:bidi="ar-IQ"/>
        </w:rPr>
        <w:t xml:space="preserve">ى إلى اعتبار السماوات والأرض والأنبياء والأولياء والمؤمنين نوراً واحداً، وأن هذه الأمور بأجمعها من نور الله </w:t>
      </w:r>
      <w:r w:rsidRPr="006C24A3">
        <w:rPr>
          <w:rFonts w:hint="cs"/>
          <w:sz w:val="27"/>
          <w:rtl/>
          <w:lang w:bidi="ar-IQ"/>
        </w:rPr>
        <w:lastRenderedPageBreak/>
        <w:t>سبحانه وتعالى</w:t>
      </w:r>
      <w:r w:rsidRPr="006C24A3">
        <w:rPr>
          <w:sz w:val="27"/>
          <w:vertAlign w:val="superscript"/>
          <w:rtl/>
          <w:lang w:bidi="ar-IQ"/>
        </w:rPr>
        <w:t>(</w:t>
      </w:r>
      <w:r w:rsidRPr="006C24A3">
        <w:rPr>
          <w:rStyle w:val="af9"/>
          <w:sz w:val="27"/>
          <w:rtl/>
          <w:lang w:bidi="ar-IQ"/>
        </w:rPr>
        <w:endnoteReference w:id="641"/>
      </w:r>
      <w:r w:rsidRPr="006C24A3">
        <w:rPr>
          <w:sz w:val="27"/>
          <w:vertAlign w:val="superscript"/>
          <w:rtl/>
          <w:lang w:bidi="ar-IQ"/>
        </w:rPr>
        <w:t>)</w:t>
      </w:r>
      <w:r w:rsidRPr="006C24A3">
        <w:rPr>
          <w:rFonts w:hint="cs"/>
          <w:sz w:val="27"/>
          <w:rtl/>
          <w:lang w:bidi="ar-IQ"/>
        </w:rPr>
        <w:t>. وفي مقام التشبيه تصطبغ جميع الأنوار باللون المشهود لسالك الأنوار الإلهي</w:t>
      </w:r>
      <w:r w:rsidR="001F5755" w:rsidRPr="006C24A3">
        <w:rPr>
          <w:rFonts w:hint="cs"/>
          <w:sz w:val="27"/>
          <w:rtl/>
          <w:lang w:bidi="ar-IQ"/>
        </w:rPr>
        <w:t>ّ</w:t>
      </w:r>
      <w:r w:rsidRPr="006C24A3">
        <w:rPr>
          <w:rFonts w:hint="cs"/>
          <w:sz w:val="27"/>
          <w:rtl/>
          <w:lang w:bidi="ar-IQ"/>
        </w:rPr>
        <w:t xml:space="preserve">ة، </w:t>
      </w:r>
      <w:r w:rsidR="00432CF6" w:rsidRPr="006C24A3">
        <w:rPr>
          <w:rFonts w:hint="cs"/>
          <w:sz w:val="27"/>
          <w:rtl/>
          <w:lang w:bidi="ar-IQ"/>
        </w:rPr>
        <w:t>بَيْدَ</w:t>
      </w:r>
      <w:r w:rsidRPr="006C24A3">
        <w:rPr>
          <w:rFonts w:hint="cs"/>
          <w:sz w:val="27"/>
          <w:rtl/>
          <w:lang w:bidi="ar-IQ"/>
        </w:rPr>
        <w:t xml:space="preserve"> أن هناك أنواراً تظهر في المراتب الدنيا</w:t>
      </w:r>
      <w:r w:rsidRPr="006C24A3">
        <w:rPr>
          <w:sz w:val="27"/>
          <w:rtl/>
        </w:rPr>
        <w:t xml:space="preserve"> </w:t>
      </w:r>
      <w:r w:rsidRPr="006C24A3">
        <w:rPr>
          <w:sz w:val="27"/>
          <w:rtl/>
          <w:lang w:bidi="ar-IQ"/>
        </w:rPr>
        <w:t>بألوان</w:t>
      </w:r>
      <w:r w:rsidR="001F5755" w:rsidRPr="006C24A3">
        <w:rPr>
          <w:rFonts w:hint="cs"/>
          <w:sz w:val="27"/>
          <w:rtl/>
          <w:lang w:bidi="ar-IQ"/>
        </w:rPr>
        <w:t>ٍ</w:t>
      </w:r>
      <w:r w:rsidRPr="006C24A3">
        <w:rPr>
          <w:sz w:val="27"/>
          <w:rtl/>
          <w:lang w:bidi="ar-IQ"/>
        </w:rPr>
        <w:t xml:space="preserve"> مختلفة</w:t>
      </w:r>
      <w:r w:rsidR="001F5755" w:rsidRPr="006C24A3">
        <w:rPr>
          <w:rFonts w:hint="cs"/>
          <w:sz w:val="27"/>
          <w:rtl/>
          <w:lang w:bidi="ar-IQ"/>
        </w:rPr>
        <w:t>،</w:t>
      </w:r>
      <w:r w:rsidRPr="006C24A3">
        <w:rPr>
          <w:rFonts w:hint="cs"/>
          <w:sz w:val="27"/>
          <w:rtl/>
          <w:lang w:bidi="ar-IQ"/>
        </w:rPr>
        <w:t xml:space="preserve"> من خلال إرسال أشعتها عبر المنافذ ومختلف أنواع الزجاج، وفي مقام التنزيه لا يكون أيّ واحد</w:t>
      </w:r>
      <w:r w:rsidR="001F5755" w:rsidRPr="006C24A3">
        <w:rPr>
          <w:rFonts w:hint="cs"/>
          <w:sz w:val="27"/>
          <w:rtl/>
          <w:lang w:bidi="ar-IQ"/>
        </w:rPr>
        <w:t>ٍ</w:t>
      </w:r>
      <w:r w:rsidRPr="006C24A3">
        <w:rPr>
          <w:rFonts w:hint="cs"/>
          <w:sz w:val="27"/>
          <w:rtl/>
          <w:lang w:bidi="ar-IQ"/>
        </w:rPr>
        <w:t xml:space="preserve"> من هذه الألوان هو نور الشمس أو الشمس ذاتها؛ لأن النور ممتزج</w:t>
      </w:r>
      <w:r w:rsidR="001F5755" w:rsidRPr="006C24A3">
        <w:rPr>
          <w:rFonts w:hint="cs"/>
          <w:sz w:val="27"/>
          <w:rtl/>
          <w:lang w:bidi="ar-IQ"/>
        </w:rPr>
        <w:t>ٌ</w:t>
      </w:r>
      <w:r w:rsidRPr="006C24A3">
        <w:rPr>
          <w:rFonts w:hint="cs"/>
          <w:sz w:val="27"/>
          <w:rtl/>
          <w:lang w:bidi="ar-IQ"/>
        </w:rPr>
        <w:t xml:space="preserve"> بالظلام</w:t>
      </w:r>
      <w:r w:rsidR="001F5755" w:rsidRPr="006C24A3">
        <w:rPr>
          <w:rFonts w:hint="cs"/>
          <w:sz w:val="27"/>
          <w:rtl/>
          <w:lang w:bidi="ar-IQ"/>
        </w:rPr>
        <w:t xml:space="preserve">، </w:t>
      </w:r>
      <w:r w:rsidRPr="006C24A3">
        <w:rPr>
          <w:rFonts w:hint="cs"/>
          <w:sz w:val="27"/>
          <w:rtl/>
          <w:lang w:bidi="ar-IQ"/>
        </w:rPr>
        <w:t>حيث يتجل</w:t>
      </w:r>
      <w:r w:rsidR="001F5755" w:rsidRPr="006C24A3">
        <w:rPr>
          <w:rFonts w:hint="cs"/>
          <w:sz w:val="27"/>
          <w:rtl/>
          <w:lang w:bidi="ar-IQ"/>
        </w:rPr>
        <w:t>ّ</w:t>
      </w:r>
      <w:r w:rsidRPr="006C24A3">
        <w:rPr>
          <w:rFonts w:hint="cs"/>
          <w:sz w:val="27"/>
          <w:rtl/>
          <w:lang w:bidi="ar-IQ"/>
        </w:rPr>
        <w:t>ى على شكل أنوار</w:t>
      </w:r>
      <w:r w:rsidR="001F5755" w:rsidRPr="006C24A3">
        <w:rPr>
          <w:rFonts w:hint="cs"/>
          <w:sz w:val="27"/>
          <w:rtl/>
          <w:lang w:bidi="ar-IQ"/>
        </w:rPr>
        <w:t>ٍ</w:t>
      </w:r>
      <w:r w:rsidRPr="006C24A3">
        <w:rPr>
          <w:rFonts w:hint="cs"/>
          <w:sz w:val="27"/>
          <w:rtl/>
          <w:lang w:bidi="ar-IQ"/>
        </w:rPr>
        <w:t xml:space="preserve"> ملوّنة، وإلا</w:t>
      </w:r>
      <w:r w:rsidR="001F5755" w:rsidRPr="006C24A3">
        <w:rPr>
          <w:rFonts w:hint="cs"/>
          <w:sz w:val="27"/>
          <w:rtl/>
          <w:lang w:bidi="ar-IQ"/>
        </w:rPr>
        <w:t>ّ</w:t>
      </w:r>
      <w:r w:rsidRPr="006C24A3">
        <w:rPr>
          <w:rFonts w:hint="cs"/>
          <w:sz w:val="27"/>
          <w:rtl/>
          <w:lang w:bidi="ar-IQ"/>
        </w:rPr>
        <w:t xml:space="preserve"> فإن ذات نور الله غير مصطبغ</w:t>
      </w:r>
      <w:r w:rsidR="001F5755" w:rsidRPr="006C24A3">
        <w:rPr>
          <w:rFonts w:hint="cs"/>
          <w:sz w:val="27"/>
          <w:rtl/>
          <w:lang w:bidi="ar-IQ"/>
        </w:rPr>
        <w:t>ٍ</w:t>
      </w:r>
      <w:r w:rsidRPr="006C24A3">
        <w:rPr>
          <w:rFonts w:hint="cs"/>
          <w:sz w:val="27"/>
          <w:rtl/>
          <w:lang w:bidi="ar-IQ"/>
        </w:rPr>
        <w:t xml:space="preserve"> بلون</w:t>
      </w:r>
      <w:r w:rsidR="001F5755" w:rsidRPr="006C24A3">
        <w:rPr>
          <w:rFonts w:hint="cs"/>
          <w:sz w:val="27"/>
          <w:rtl/>
          <w:lang w:bidi="ar-IQ"/>
        </w:rPr>
        <w:t>ٍ</w:t>
      </w:r>
      <w:r w:rsidRPr="006C24A3">
        <w:rPr>
          <w:sz w:val="27"/>
          <w:vertAlign w:val="superscript"/>
          <w:rtl/>
          <w:lang w:bidi="ar-IQ"/>
        </w:rPr>
        <w:t>(</w:t>
      </w:r>
      <w:r w:rsidRPr="006C24A3">
        <w:rPr>
          <w:rStyle w:val="af9"/>
          <w:sz w:val="27"/>
          <w:rtl/>
          <w:lang w:bidi="ar-IQ"/>
        </w:rPr>
        <w:endnoteReference w:id="642"/>
      </w:r>
      <w:r w:rsidRPr="006C24A3">
        <w:rPr>
          <w:sz w:val="27"/>
          <w:vertAlign w:val="superscript"/>
          <w:rtl/>
          <w:lang w:bidi="ar-IQ"/>
        </w:rPr>
        <w:t>)</w:t>
      </w:r>
      <w:r w:rsidRPr="006C24A3">
        <w:rPr>
          <w:rFonts w:hint="cs"/>
          <w:sz w:val="27"/>
          <w:rtl/>
          <w:lang w:bidi="ar-IQ"/>
        </w:rPr>
        <w:t>. وكلما كانت مرآة القلب أشدّ صفاء</w:t>
      </w:r>
      <w:r w:rsidR="001F5755" w:rsidRPr="006C24A3">
        <w:rPr>
          <w:rFonts w:hint="cs"/>
          <w:sz w:val="27"/>
          <w:rtl/>
          <w:lang w:bidi="ar-IQ"/>
        </w:rPr>
        <w:t>ً</w:t>
      </w:r>
      <w:r w:rsidRPr="006C24A3">
        <w:rPr>
          <w:rFonts w:hint="cs"/>
          <w:sz w:val="27"/>
          <w:rtl/>
          <w:lang w:bidi="ar-IQ"/>
        </w:rPr>
        <w:t xml:space="preserve"> أضحى موضعاً لتجل</w:t>
      </w:r>
      <w:r w:rsidR="001F5755" w:rsidRPr="006C24A3">
        <w:rPr>
          <w:rFonts w:hint="cs"/>
          <w:sz w:val="27"/>
          <w:rtl/>
          <w:lang w:bidi="ar-IQ"/>
        </w:rPr>
        <w:t>ّ</w:t>
      </w:r>
      <w:r w:rsidRPr="006C24A3">
        <w:rPr>
          <w:rFonts w:hint="cs"/>
          <w:sz w:val="27"/>
          <w:rtl/>
          <w:lang w:bidi="ar-IQ"/>
        </w:rPr>
        <w:t>ي نور الشمس</w:t>
      </w:r>
      <w:r w:rsidR="001F5755" w:rsidRPr="006C24A3">
        <w:rPr>
          <w:rFonts w:hint="cs"/>
          <w:sz w:val="27"/>
          <w:rtl/>
          <w:lang w:bidi="ar-IQ"/>
        </w:rPr>
        <w:t>،</w:t>
      </w:r>
      <w:r w:rsidRPr="006C24A3">
        <w:rPr>
          <w:rFonts w:hint="cs"/>
          <w:sz w:val="27"/>
          <w:rtl/>
          <w:lang w:bidi="ar-IQ"/>
        </w:rPr>
        <w:t xml:space="preserve"> وليس ذات الشمس، وإن هذا النور ليس هو عين نور الصفات أو نور الذات</w:t>
      </w:r>
      <w:r w:rsidRPr="006C24A3">
        <w:rPr>
          <w:sz w:val="27"/>
          <w:vertAlign w:val="superscript"/>
          <w:rtl/>
          <w:lang w:bidi="ar-IQ"/>
        </w:rPr>
        <w:t>(</w:t>
      </w:r>
      <w:r w:rsidRPr="006C24A3">
        <w:rPr>
          <w:rStyle w:val="af9"/>
          <w:sz w:val="27"/>
          <w:rtl/>
          <w:lang w:bidi="ar-IQ"/>
        </w:rPr>
        <w:endnoteReference w:id="643"/>
      </w:r>
      <w:r w:rsidRPr="006C24A3">
        <w:rPr>
          <w:sz w:val="27"/>
          <w:vertAlign w:val="superscript"/>
          <w:rtl/>
          <w:lang w:bidi="ar-IQ"/>
        </w:rPr>
        <w:t>)</w:t>
      </w:r>
      <w:r w:rsidRPr="006C24A3">
        <w:rPr>
          <w:rFonts w:hint="cs"/>
          <w:sz w:val="27"/>
          <w:rtl/>
          <w:lang w:bidi="ar-IQ"/>
        </w:rPr>
        <w:t>. وفي مختلف المراتب الروحية يتوق</w:t>
      </w:r>
      <w:r w:rsidR="001F5755" w:rsidRPr="006C24A3">
        <w:rPr>
          <w:rFonts w:hint="cs"/>
          <w:sz w:val="27"/>
          <w:rtl/>
          <w:lang w:bidi="ar-IQ"/>
        </w:rPr>
        <w:t>َّ</w:t>
      </w:r>
      <w:r w:rsidRPr="006C24A3">
        <w:rPr>
          <w:rFonts w:hint="cs"/>
          <w:sz w:val="27"/>
          <w:rtl/>
          <w:lang w:bidi="ar-IQ"/>
        </w:rPr>
        <w:t>ف شهود الألوان المتنوّ</w:t>
      </w:r>
      <w:r w:rsidR="001F5755" w:rsidRPr="006C24A3">
        <w:rPr>
          <w:rFonts w:hint="cs"/>
          <w:sz w:val="27"/>
          <w:rtl/>
          <w:lang w:bidi="ar-IQ"/>
        </w:rPr>
        <w:t>ِ</w:t>
      </w:r>
      <w:r w:rsidRPr="006C24A3">
        <w:rPr>
          <w:rFonts w:hint="cs"/>
          <w:sz w:val="27"/>
          <w:rtl/>
          <w:lang w:bidi="ar-IQ"/>
        </w:rPr>
        <w:t>عة للنور على مقدار الصفاء الداخلي، ومن خلال امتزاج النور بظلمات الوجود تتجل</w:t>
      </w:r>
      <w:r w:rsidR="001F5755" w:rsidRPr="006C24A3">
        <w:rPr>
          <w:rFonts w:hint="cs"/>
          <w:sz w:val="27"/>
          <w:rtl/>
          <w:lang w:bidi="ar-IQ"/>
        </w:rPr>
        <w:t>ّ</w:t>
      </w:r>
      <w:r w:rsidRPr="006C24A3">
        <w:rPr>
          <w:rFonts w:hint="cs"/>
          <w:sz w:val="27"/>
          <w:rtl/>
          <w:lang w:bidi="ar-IQ"/>
        </w:rPr>
        <w:t>ى مختلف الألوان. ويرى نجم الدين الكبرى وعلاء الدولة السمناني أن اللون الأخضر هو غاية الألوان</w:t>
      </w:r>
      <w:r w:rsidR="001F5755" w:rsidRPr="006C24A3">
        <w:rPr>
          <w:rFonts w:hint="cs"/>
          <w:sz w:val="27"/>
          <w:rtl/>
          <w:lang w:bidi="ar-IQ"/>
        </w:rPr>
        <w:t>،</w:t>
      </w:r>
      <w:r w:rsidRPr="006C24A3">
        <w:rPr>
          <w:rFonts w:hint="cs"/>
          <w:sz w:val="27"/>
          <w:rtl/>
          <w:lang w:bidi="ar-IQ"/>
        </w:rPr>
        <w:t xml:space="preserve"> وأكثرها صفاء</w:t>
      </w:r>
      <w:r w:rsidR="001F5755" w:rsidRPr="006C24A3">
        <w:rPr>
          <w:rFonts w:hint="cs"/>
          <w:sz w:val="27"/>
          <w:rtl/>
          <w:lang w:bidi="ar-IQ"/>
        </w:rPr>
        <w:t>ً</w:t>
      </w:r>
      <w:r w:rsidRPr="006C24A3">
        <w:rPr>
          <w:rFonts w:hint="cs"/>
          <w:sz w:val="27"/>
          <w:rtl/>
          <w:lang w:bidi="ar-IQ"/>
        </w:rPr>
        <w:t>، بل ويذهب السمناني إلى تعريفه بأنه النور المطلق، حيث يكون صفة</w:t>
      </w:r>
      <w:r w:rsidR="001F5755" w:rsidRPr="006C24A3">
        <w:rPr>
          <w:rFonts w:hint="cs"/>
          <w:sz w:val="27"/>
          <w:rtl/>
          <w:lang w:bidi="ar-IQ"/>
        </w:rPr>
        <w:t>ً</w:t>
      </w:r>
      <w:r w:rsidRPr="006C24A3">
        <w:rPr>
          <w:rFonts w:hint="cs"/>
          <w:sz w:val="27"/>
          <w:rtl/>
          <w:lang w:bidi="ar-IQ"/>
        </w:rPr>
        <w:t xml:space="preserve"> خاص</w:t>
      </w:r>
      <w:r w:rsidR="001F5755" w:rsidRPr="006C24A3">
        <w:rPr>
          <w:rFonts w:hint="cs"/>
          <w:sz w:val="27"/>
          <w:rtl/>
          <w:lang w:bidi="ar-IQ"/>
        </w:rPr>
        <w:t>ّ</w:t>
      </w:r>
      <w:r w:rsidRPr="006C24A3">
        <w:rPr>
          <w:rFonts w:hint="cs"/>
          <w:sz w:val="27"/>
          <w:rtl/>
          <w:lang w:bidi="ar-IQ"/>
        </w:rPr>
        <w:t>ة للحق</w:t>
      </w:r>
      <w:r w:rsidR="001F5755" w:rsidRPr="006C24A3">
        <w:rPr>
          <w:rFonts w:hint="cs"/>
          <w:sz w:val="27"/>
          <w:rtl/>
          <w:lang w:bidi="ar-IQ"/>
        </w:rPr>
        <w:t>ّ</w:t>
      </w:r>
      <w:r w:rsidRPr="006C24A3">
        <w:rPr>
          <w:rFonts w:hint="cs"/>
          <w:sz w:val="27"/>
          <w:rtl/>
          <w:lang w:bidi="ar-IQ"/>
        </w:rPr>
        <w:t>، وشاهده منزّ</w:t>
      </w:r>
      <w:r w:rsidR="001F5755" w:rsidRPr="006C24A3">
        <w:rPr>
          <w:rFonts w:hint="cs"/>
          <w:sz w:val="27"/>
          <w:rtl/>
          <w:lang w:bidi="ar-IQ"/>
        </w:rPr>
        <w:t>َ</w:t>
      </w:r>
      <w:r w:rsidRPr="006C24A3">
        <w:rPr>
          <w:rFonts w:hint="cs"/>
          <w:sz w:val="27"/>
          <w:rtl/>
          <w:lang w:bidi="ar-IQ"/>
        </w:rPr>
        <w:t>ه من جميع أنواع الحلول والاتحاد، ومع ذلك كل</w:t>
      </w:r>
      <w:r w:rsidR="001F5755" w:rsidRPr="006C24A3">
        <w:rPr>
          <w:rFonts w:hint="cs"/>
          <w:sz w:val="27"/>
          <w:rtl/>
          <w:lang w:bidi="ar-IQ"/>
        </w:rPr>
        <w:t>ِّ</w:t>
      </w:r>
      <w:r w:rsidRPr="006C24A3">
        <w:rPr>
          <w:rFonts w:hint="cs"/>
          <w:sz w:val="27"/>
          <w:rtl/>
          <w:lang w:bidi="ar-IQ"/>
        </w:rPr>
        <w:t>ه لا يخلو هذا اللون ب</w:t>
      </w:r>
      <w:r w:rsidR="00B716A7" w:rsidRPr="006C24A3">
        <w:rPr>
          <w:rFonts w:hint="cs"/>
          <w:sz w:val="27"/>
          <w:rtl/>
          <w:lang w:bidi="ar-IQ"/>
        </w:rPr>
        <w:t>دَوْر</w:t>
      </w:r>
      <w:r w:rsidRPr="006C24A3">
        <w:rPr>
          <w:rFonts w:hint="cs"/>
          <w:sz w:val="27"/>
          <w:rtl/>
          <w:lang w:bidi="ar-IQ"/>
        </w:rPr>
        <w:t>ه من الشوائب والظلمات</w:t>
      </w:r>
      <w:r w:rsidRPr="006C24A3">
        <w:rPr>
          <w:sz w:val="27"/>
          <w:vertAlign w:val="superscript"/>
          <w:rtl/>
          <w:lang w:bidi="ar-IQ"/>
        </w:rPr>
        <w:t>(</w:t>
      </w:r>
      <w:r w:rsidRPr="006C24A3">
        <w:rPr>
          <w:rStyle w:val="af9"/>
          <w:sz w:val="27"/>
          <w:rtl/>
          <w:lang w:bidi="ar-IQ"/>
        </w:rPr>
        <w:endnoteReference w:id="644"/>
      </w:r>
      <w:r w:rsidRPr="006C24A3">
        <w:rPr>
          <w:sz w:val="27"/>
          <w:vertAlign w:val="superscript"/>
          <w:rtl/>
          <w:lang w:bidi="ar-IQ"/>
        </w:rPr>
        <w:t>)</w:t>
      </w:r>
      <w:r w:rsidRPr="006C24A3">
        <w:rPr>
          <w:rFonts w:hint="cs"/>
          <w:sz w:val="27"/>
          <w:rtl/>
          <w:lang w:bidi="ar-IQ"/>
        </w:rPr>
        <w:t xml:space="preserve">. يقول الشيخ نجم الدين الكبرى: </w:t>
      </w:r>
      <w:r w:rsidRPr="006C24A3">
        <w:rPr>
          <w:rFonts w:hint="eastAsia"/>
          <w:sz w:val="24"/>
          <w:szCs w:val="24"/>
          <w:rtl/>
        </w:rPr>
        <w:t>«</w:t>
      </w:r>
      <w:r w:rsidRPr="006C24A3">
        <w:rPr>
          <w:rFonts w:hint="cs"/>
          <w:sz w:val="27"/>
          <w:rtl/>
          <w:lang w:bidi="ar-IQ"/>
        </w:rPr>
        <w:t>ولون الخضرة آخر لون</w:t>
      </w:r>
      <w:r w:rsidR="001F5755" w:rsidRPr="006C24A3">
        <w:rPr>
          <w:rFonts w:hint="cs"/>
          <w:sz w:val="27"/>
          <w:rtl/>
          <w:lang w:bidi="ar-IQ"/>
        </w:rPr>
        <w:t>ٍ</w:t>
      </w:r>
      <w:r w:rsidRPr="006C24A3">
        <w:rPr>
          <w:rFonts w:hint="cs"/>
          <w:sz w:val="27"/>
          <w:rtl/>
          <w:lang w:bidi="ar-IQ"/>
        </w:rPr>
        <w:t xml:space="preserve"> يبقى، ومن هذا اللون تسطع السواطع، وتلمع البروق اللوامع، والخضرة تصفو وتكدر؛ فالصفاء من غلَبات نور الحق</w:t>
      </w:r>
      <w:r w:rsidR="001F5755" w:rsidRPr="006C24A3">
        <w:rPr>
          <w:rFonts w:hint="cs"/>
          <w:sz w:val="27"/>
          <w:rtl/>
          <w:lang w:bidi="ar-IQ"/>
        </w:rPr>
        <w:t>ّ؛</w:t>
      </w:r>
      <w:r w:rsidRPr="006C24A3">
        <w:rPr>
          <w:rFonts w:hint="cs"/>
          <w:sz w:val="27"/>
          <w:rtl/>
          <w:lang w:bidi="ar-IQ"/>
        </w:rPr>
        <w:t xml:space="preserve"> والك</w:t>
      </w:r>
      <w:r w:rsidR="001F5755" w:rsidRPr="006C24A3">
        <w:rPr>
          <w:rFonts w:hint="cs"/>
          <w:sz w:val="27"/>
          <w:rtl/>
          <w:lang w:bidi="ar-IQ"/>
        </w:rPr>
        <w:t>َ</w:t>
      </w:r>
      <w:r w:rsidRPr="006C24A3">
        <w:rPr>
          <w:rFonts w:hint="cs"/>
          <w:sz w:val="27"/>
          <w:rtl/>
          <w:lang w:bidi="ar-IQ"/>
        </w:rPr>
        <w:t>د</w:t>
      </w:r>
      <w:r w:rsidR="001F5755" w:rsidRPr="006C24A3">
        <w:rPr>
          <w:rFonts w:hint="cs"/>
          <w:sz w:val="27"/>
          <w:rtl/>
          <w:lang w:bidi="ar-IQ"/>
        </w:rPr>
        <w:t>َ</w:t>
      </w:r>
      <w:r w:rsidRPr="006C24A3">
        <w:rPr>
          <w:rFonts w:hint="cs"/>
          <w:sz w:val="27"/>
          <w:rtl/>
          <w:lang w:bidi="ar-IQ"/>
        </w:rPr>
        <w:t>ر من غلَبات ظلمات الوجود</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645"/>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وعلى الرغم من أن جميع الألوان في مقام التشبيه تجل</w:t>
      </w:r>
      <w:r w:rsidR="001F5755" w:rsidRPr="006C24A3">
        <w:rPr>
          <w:rFonts w:hint="cs"/>
          <w:sz w:val="27"/>
          <w:rtl/>
          <w:lang w:bidi="ar-IQ"/>
        </w:rPr>
        <w:t>ِّ</w:t>
      </w:r>
      <w:r w:rsidRPr="006C24A3">
        <w:rPr>
          <w:rFonts w:hint="cs"/>
          <w:sz w:val="27"/>
          <w:rtl/>
          <w:lang w:bidi="ar-IQ"/>
        </w:rPr>
        <w:t>يات</w:t>
      </w:r>
      <w:r w:rsidR="001F5755" w:rsidRPr="006C24A3">
        <w:rPr>
          <w:rFonts w:hint="cs"/>
          <w:sz w:val="27"/>
          <w:rtl/>
          <w:lang w:bidi="ar-IQ"/>
        </w:rPr>
        <w:t>ٌ</w:t>
      </w:r>
      <w:r w:rsidRPr="006C24A3">
        <w:rPr>
          <w:rFonts w:hint="cs"/>
          <w:sz w:val="27"/>
          <w:rtl/>
          <w:lang w:bidi="ar-IQ"/>
        </w:rPr>
        <w:t xml:space="preserve"> إلهي</w:t>
      </w:r>
      <w:r w:rsidR="001F5755" w:rsidRPr="006C24A3">
        <w:rPr>
          <w:rFonts w:hint="cs"/>
          <w:sz w:val="27"/>
          <w:rtl/>
          <w:lang w:bidi="ar-IQ"/>
        </w:rPr>
        <w:t>ّ</w:t>
      </w:r>
      <w:r w:rsidRPr="006C24A3">
        <w:rPr>
          <w:rFonts w:hint="cs"/>
          <w:sz w:val="27"/>
          <w:rtl/>
          <w:lang w:bidi="ar-IQ"/>
        </w:rPr>
        <w:t xml:space="preserve">ة، ويمكن الارتقاء منها إلى المراتب الأعلى، </w:t>
      </w:r>
      <w:r w:rsidR="00432CF6" w:rsidRPr="006C24A3">
        <w:rPr>
          <w:rFonts w:hint="cs"/>
          <w:sz w:val="27"/>
          <w:rtl/>
          <w:lang w:bidi="ar-IQ"/>
        </w:rPr>
        <w:t>بَيْدَ</w:t>
      </w:r>
      <w:r w:rsidRPr="006C24A3">
        <w:rPr>
          <w:rFonts w:hint="cs"/>
          <w:sz w:val="27"/>
          <w:rtl/>
          <w:lang w:bidi="ar-IQ"/>
        </w:rPr>
        <w:t xml:space="preserve"> أن كل</w:t>
      </w:r>
      <w:r w:rsidR="001F5755" w:rsidRPr="006C24A3">
        <w:rPr>
          <w:rFonts w:hint="cs"/>
          <w:sz w:val="27"/>
          <w:rtl/>
          <w:lang w:bidi="ar-IQ"/>
        </w:rPr>
        <w:t>ّ</w:t>
      </w:r>
      <w:r w:rsidRPr="006C24A3">
        <w:rPr>
          <w:rFonts w:hint="cs"/>
          <w:sz w:val="27"/>
          <w:rtl/>
          <w:lang w:bidi="ar-IQ"/>
        </w:rPr>
        <w:t xml:space="preserve"> واحد</w:t>
      </w:r>
      <w:r w:rsidR="001F5755" w:rsidRPr="006C24A3">
        <w:rPr>
          <w:rFonts w:hint="cs"/>
          <w:sz w:val="27"/>
          <w:rtl/>
          <w:lang w:bidi="ar-IQ"/>
        </w:rPr>
        <w:t>ٍ</w:t>
      </w:r>
      <w:r w:rsidRPr="006C24A3">
        <w:rPr>
          <w:rFonts w:hint="cs"/>
          <w:sz w:val="27"/>
          <w:rtl/>
          <w:lang w:bidi="ar-IQ"/>
        </w:rPr>
        <w:t xml:space="preserve"> منها ي</w:t>
      </w:r>
      <w:r w:rsidR="001F5755" w:rsidRPr="006C24A3">
        <w:rPr>
          <w:rFonts w:hint="cs"/>
          <w:sz w:val="27"/>
          <w:rtl/>
          <w:lang w:bidi="ar-IQ"/>
        </w:rPr>
        <w:t>ُ</w:t>
      </w:r>
      <w:r w:rsidRPr="006C24A3">
        <w:rPr>
          <w:rFonts w:hint="cs"/>
          <w:sz w:val="27"/>
          <w:rtl/>
          <w:lang w:bidi="ar-IQ"/>
        </w:rPr>
        <w:t>ع</w:t>
      </w:r>
      <w:r w:rsidR="001F5755" w:rsidRPr="006C24A3">
        <w:rPr>
          <w:rFonts w:hint="cs"/>
          <w:sz w:val="27"/>
          <w:rtl/>
          <w:lang w:bidi="ar-IQ"/>
        </w:rPr>
        <w:t>َ</w:t>
      </w:r>
      <w:r w:rsidRPr="006C24A3">
        <w:rPr>
          <w:rFonts w:hint="cs"/>
          <w:sz w:val="27"/>
          <w:rtl/>
          <w:lang w:bidi="ar-IQ"/>
        </w:rPr>
        <w:t>دّ في مقام التنزيه من الحُجُب الإلهي</w:t>
      </w:r>
      <w:r w:rsidR="001F5755" w:rsidRPr="006C24A3">
        <w:rPr>
          <w:rFonts w:hint="cs"/>
          <w:sz w:val="27"/>
          <w:rtl/>
          <w:lang w:bidi="ar-IQ"/>
        </w:rPr>
        <w:t>ّة</w:t>
      </w:r>
      <w:r w:rsidRPr="006C24A3">
        <w:rPr>
          <w:rFonts w:hint="cs"/>
          <w:sz w:val="27"/>
          <w:rtl/>
          <w:lang w:bidi="ar-IQ"/>
        </w:rPr>
        <w:t>، وإن التوق</w:t>
      </w:r>
      <w:r w:rsidR="001F5755" w:rsidRPr="006C24A3">
        <w:rPr>
          <w:rFonts w:hint="cs"/>
          <w:sz w:val="27"/>
          <w:rtl/>
          <w:lang w:bidi="ar-IQ"/>
        </w:rPr>
        <w:t>ُّ</w:t>
      </w:r>
      <w:r w:rsidRPr="006C24A3">
        <w:rPr>
          <w:rFonts w:hint="cs"/>
          <w:sz w:val="27"/>
          <w:rtl/>
          <w:lang w:bidi="ar-IQ"/>
        </w:rPr>
        <w:t>ف عندها يحول دو</w:t>
      </w:r>
      <w:r w:rsidR="001F5755" w:rsidRPr="006C24A3">
        <w:rPr>
          <w:rFonts w:hint="cs"/>
          <w:sz w:val="27"/>
          <w:rtl/>
          <w:lang w:bidi="ar-IQ"/>
        </w:rPr>
        <w:t>ن</w:t>
      </w:r>
      <w:r w:rsidRPr="006C24A3">
        <w:rPr>
          <w:rFonts w:hint="cs"/>
          <w:sz w:val="27"/>
          <w:rtl/>
          <w:lang w:bidi="ar-IQ"/>
        </w:rPr>
        <w:t xml:space="preserve"> السلوك، ويؤد</w:t>
      </w:r>
      <w:r w:rsidR="001F5755" w:rsidRPr="006C24A3">
        <w:rPr>
          <w:rFonts w:hint="cs"/>
          <w:sz w:val="27"/>
          <w:rtl/>
          <w:lang w:bidi="ar-IQ"/>
        </w:rPr>
        <w:t>ّ</w:t>
      </w:r>
      <w:r w:rsidRPr="006C24A3">
        <w:rPr>
          <w:rFonts w:hint="cs"/>
          <w:sz w:val="27"/>
          <w:rtl/>
          <w:lang w:bidi="ar-IQ"/>
        </w:rPr>
        <w:t>ي إلى الضلال، كما يمكن للفرد أن يدّعي الألوهي</w:t>
      </w:r>
      <w:r w:rsidR="001F5755" w:rsidRPr="006C24A3">
        <w:rPr>
          <w:rFonts w:hint="cs"/>
          <w:sz w:val="27"/>
          <w:rtl/>
          <w:lang w:bidi="ar-IQ"/>
        </w:rPr>
        <w:t>ّ</w:t>
      </w:r>
      <w:r w:rsidRPr="006C24A3">
        <w:rPr>
          <w:rFonts w:hint="cs"/>
          <w:sz w:val="27"/>
          <w:rtl/>
          <w:lang w:bidi="ar-IQ"/>
        </w:rPr>
        <w:t>ة والحلول والاتحاد.</w:t>
      </w:r>
    </w:p>
    <w:p w:rsidR="003B294D" w:rsidRPr="006C24A3" w:rsidRDefault="003B294D" w:rsidP="00192214">
      <w:pPr>
        <w:rPr>
          <w:sz w:val="27"/>
          <w:rtl/>
          <w:lang w:bidi="ar-IQ"/>
        </w:rPr>
      </w:pPr>
      <w:r w:rsidRPr="006C24A3">
        <w:rPr>
          <w:rFonts w:hint="cs"/>
          <w:sz w:val="27"/>
          <w:rtl/>
          <w:lang w:bidi="ar-IQ"/>
        </w:rPr>
        <w:t>يقول الشيخ نجم الدين الكبرى: إن على ذروة كل</w:t>
      </w:r>
      <w:r w:rsidR="001F5755" w:rsidRPr="006C24A3">
        <w:rPr>
          <w:rFonts w:hint="cs"/>
          <w:sz w:val="27"/>
          <w:rtl/>
          <w:lang w:bidi="ar-IQ"/>
        </w:rPr>
        <w:t>ّ</w:t>
      </w:r>
      <w:r w:rsidRPr="006C24A3">
        <w:rPr>
          <w:rFonts w:hint="cs"/>
          <w:sz w:val="27"/>
          <w:rtl/>
          <w:lang w:bidi="ar-IQ"/>
        </w:rPr>
        <w:t xml:space="preserve"> وجود</w:t>
      </w:r>
      <w:r w:rsidR="001F5755" w:rsidRPr="006C24A3">
        <w:rPr>
          <w:rFonts w:hint="cs"/>
          <w:sz w:val="27"/>
          <w:rtl/>
          <w:lang w:bidi="ar-IQ"/>
        </w:rPr>
        <w:t>ٍ</w:t>
      </w:r>
      <w:r w:rsidRPr="006C24A3">
        <w:rPr>
          <w:rFonts w:hint="cs"/>
          <w:sz w:val="27"/>
          <w:rtl/>
          <w:lang w:bidi="ar-IQ"/>
        </w:rPr>
        <w:t xml:space="preserve"> من المراتب السبعة بئراً؛ حيث يتعيّ</w:t>
      </w:r>
      <w:r w:rsidR="001F5755" w:rsidRPr="006C24A3">
        <w:rPr>
          <w:rFonts w:hint="cs"/>
          <w:sz w:val="27"/>
          <w:rtl/>
          <w:lang w:bidi="ar-IQ"/>
        </w:rPr>
        <w:t>َ</w:t>
      </w:r>
      <w:r w:rsidRPr="006C24A3">
        <w:rPr>
          <w:rFonts w:hint="cs"/>
          <w:sz w:val="27"/>
          <w:rtl/>
          <w:lang w:bidi="ar-IQ"/>
        </w:rPr>
        <w:t>ن على السالك أن يجتاز جميع هذه الآبار السبعة في أنواع الوجود</w:t>
      </w:r>
      <w:r w:rsidRPr="006C24A3">
        <w:rPr>
          <w:sz w:val="27"/>
          <w:vertAlign w:val="superscript"/>
          <w:rtl/>
          <w:lang w:bidi="ar-IQ"/>
        </w:rPr>
        <w:t>(</w:t>
      </w:r>
      <w:r w:rsidRPr="006C24A3">
        <w:rPr>
          <w:rStyle w:val="af9"/>
          <w:sz w:val="27"/>
          <w:rtl/>
          <w:lang w:bidi="ar-IQ"/>
        </w:rPr>
        <w:endnoteReference w:id="646"/>
      </w:r>
      <w:r w:rsidRPr="006C24A3">
        <w:rPr>
          <w:sz w:val="27"/>
          <w:vertAlign w:val="superscript"/>
          <w:rtl/>
          <w:lang w:bidi="ar-IQ"/>
        </w:rPr>
        <w:t>)</w:t>
      </w:r>
      <w:r w:rsidRPr="006C24A3">
        <w:rPr>
          <w:rFonts w:hint="cs"/>
          <w:sz w:val="27"/>
          <w:rtl/>
          <w:lang w:bidi="ar-IQ"/>
        </w:rPr>
        <w:t xml:space="preserve">. </w:t>
      </w:r>
    </w:p>
    <w:p w:rsidR="003B294D" w:rsidRPr="006C24A3" w:rsidRDefault="003B294D" w:rsidP="00192214">
      <w:pPr>
        <w:rPr>
          <w:sz w:val="27"/>
          <w:rtl/>
          <w:lang w:bidi="ar-IQ"/>
        </w:rPr>
      </w:pPr>
      <w:r w:rsidRPr="006C24A3">
        <w:rPr>
          <w:rFonts w:hint="cs"/>
          <w:sz w:val="27"/>
          <w:rtl/>
          <w:lang w:bidi="ar-IQ"/>
        </w:rPr>
        <w:t>وقد تحدّ</w:t>
      </w:r>
      <w:r w:rsidR="001F5755" w:rsidRPr="006C24A3">
        <w:rPr>
          <w:rFonts w:hint="cs"/>
          <w:sz w:val="27"/>
          <w:rtl/>
          <w:lang w:bidi="ar-IQ"/>
        </w:rPr>
        <w:t>َ</w:t>
      </w:r>
      <w:r w:rsidRPr="006C24A3">
        <w:rPr>
          <w:rFonts w:hint="cs"/>
          <w:sz w:val="27"/>
          <w:rtl/>
          <w:lang w:bidi="ar-IQ"/>
        </w:rPr>
        <w:t>ث علاء الدولة السمناني ب</w:t>
      </w:r>
      <w:r w:rsidR="00B716A7" w:rsidRPr="006C24A3">
        <w:rPr>
          <w:rFonts w:hint="cs"/>
          <w:sz w:val="27"/>
          <w:rtl/>
          <w:lang w:bidi="ar-IQ"/>
        </w:rPr>
        <w:t>دَوْر</w:t>
      </w:r>
      <w:r w:rsidRPr="006C24A3">
        <w:rPr>
          <w:rFonts w:hint="cs"/>
          <w:sz w:val="27"/>
          <w:rtl/>
          <w:lang w:bidi="ar-IQ"/>
        </w:rPr>
        <w:t>ه عن اللطائف الوجودية السبعة بوصفها حُجُب</w:t>
      </w:r>
      <w:r w:rsidR="001F5755" w:rsidRPr="006C24A3">
        <w:rPr>
          <w:rFonts w:hint="cs"/>
          <w:sz w:val="27"/>
          <w:rtl/>
          <w:lang w:bidi="ar-IQ"/>
        </w:rPr>
        <w:t>اً</w:t>
      </w:r>
      <w:r w:rsidRPr="006C24A3">
        <w:rPr>
          <w:rFonts w:hint="cs"/>
          <w:sz w:val="27"/>
          <w:rtl/>
          <w:lang w:bidi="ar-IQ"/>
        </w:rPr>
        <w:t xml:space="preserve"> غيبية</w:t>
      </w:r>
      <w:r w:rsidR="001F5755" w:rsidRPr="006C24A3">
        <w:rPr>
          <w:rFonts w:hint="cs"/>
          <w:sz w:val="27"/>
          <w:rtl/>
          <w:lang w:bidi="ar-IQ"/>
        </w:rPr>
        <w:t>ً</w:t>
      </w:r>
      <w:r w:rsidRPr="006C24A3">
        <w:rPr>
          <w:rFonts w:hint="cs"/>
          <w:sz w:val="27"/>
          <w:rtl/>
          <w:lang w:bidi="ar-IQ"/>
        </w:rPr>
        <w:t xml:space="preserve">، حيث </w:t>
      </w:r>
      <w:r w:rsidR="001F5755" w:rsidRPr="006C24A3">
        <w:rPr>
          <w:rFonts w:hint="cs"/>
          <w:sz w:val="27"/>
          <w:rtl/>
          <w:lang w:bidi="ar-IQ"/>
        </w:rPr>
        <w:t>إ</w:t>
      </w:r>
      <w:r w:rsidRPr="006C24A3">
        <w:rPr>
          <w:rFonts w:hint="cs"/>
          <w:sz w:val="27"/>
          <w:rtl/>
          <w:lang w:bidi="ar-IQ"/>
        </w:rPr>
        <w:t>ن كل</w:t>
      </w:r>
      <w:r w:rsidR="001F5755" w:rsidRPr="006C24A3">
        <w:rPr>
          <w:rFonts w:hint="cs"/>
          <w:sz w:val="27"/>
          <w:rtl/>
          <w:lang w:bidi="ar-IQ"/>
        </w:rPr>
        <w:t>ّ</w:t>
      </w:r>
      <w:r w:rsidRPr="006C24A3">
        <w:rPr>
          <w:rFonts w:hint="cs"/>
          <w:sz w:val="27"/>
          <w:rtl/>
          <w:lang w:bidi="ar-IQ"/>
        </w:rPr>
        <w:t xml:space="preserve"> واحد</w:t>
      </w:r>
      <w:r w:rsidR="001F5755" w:rsidRPr="006C24A3">
        <w:rPr>
          <w:rFonts w:hint="cs"/>
          <w:sz w:val="27"/>
          <w:rtl/>
          <w:lang w:bidi="ar-IQ"/>
        </w:rPr>
        <w:t>ٍ</w:t>
      </w:r>
      <w:r w:rsidRPr="006C24A3">
        <w:rPr>
          <w:rFonts w:hint="cs"/>
          <w:sz w:val="27"/>
          <w:rtl/>
          <w:lang w:bidi="ar-IQ"/>
        </w:rPr>
        <w:t xml:space="preserve"> منها ـ بما في ذلك الحجاب الغيبي</w:t>
      </w:r>
      <w:r w:rsidR="001F5755" w:rsidRPr="006C24A3">
        <w:rPr>
          <w:rFonts w:hint="cs"/>
          <w:sz w:val="27"/>
          <w:rtl/>
          <w:lang w:bidi="ar-IQ"/>
        </w:rPr>
        <w:t>ّ</w:t>
      </w:r>
      <w:r w:rsidRPr="006C24A3">
        <w:rPr>
          <w:rFonts w:hint="cs"/>
          <w:sz w:val="27"/>
          <w:rtl/>
          <w:lang w:bidi="ar-IQ"/>
        </w:rPr>
        <w:t xml:space="preserve"> لغيب الغيب ـ (لطيفة حقيقية) ذات لون أخضر، يصل إلى عشرة آلاف، وهي في المجموع سبعون ألف حجاب، هي حُجُب الحق</w:t>
      </w:r>
      <w:r w:rsidR="00C54CB3" w:rsidRPr="006C24A3">
        <w:rPr>
          <w:rFonts w:hint="cs"/>
          <w:sz w:val="27"/>
          <w:rtl/>
          <w:lang w:bidi="ar-IQ"/>
        </w:rPr>
        <w:t>ّ</w:t>
      </w:r>
      <w:r w:rsidRPr="006C24A3">
        <w:rPr>
          <w:rFonts w:hint="cs"/>
          <w:sz w:val="27"/>
          <w:rtl/>
          <w:lang w:bidi="ar-IQ"/>
        </w:rPr>
        <w:t xml:space="preserve"> وموانع السلوك، ويتعيّ</w:t>
      </w:r>
      <w:r w:rsidR="00C54CB3" w:rsidRPr="006C24A3">
        <w:rPr>
          <w:rFonts w:hint="cs"/>
          <w:sz w:val="27"/>
          <w:rtl/>
          <w:lang w:bidi="ar-IQ"/>
        </w:rPr>
        <w:t>َ</w:t>
      </w:r>
      <w:r w:rsidRPr="006C24A3">
        <w:rPr>
          <w:rFonts w:hint="cs"/>
          <w:sz w:val="27"/>
          <w:rtl/>
          <w:lang w:bidi="ar-IQ"/>
        </w:rPr>
        <w:t xml:space="preserve">ن على السالك أن يعمل على إزالتها </w:t>
      </w:r>
      <w:r w:rsidRPr="006C24A3">
        <w:rPr>
          <w:rFonts w:hint="cs"/>
          <w:sz w:val="27"/>
          <w:rtl/>
          <w:lang w:bidi="ar-IQ"/>
        </w:rPr>
        <w:lastRenderedPageBreak/>
        <w:t>ورفعها أثناء سلوكه، وبعد رفع هذه الحُجُب يت</w:t>
      </w:r>
      <w:r w:rsidR="00C54CB3" w:rsidRPr="006C24A3">
        <w:rPr>
          <w:rFonts w:hint="cs"/>
          <w:sz w:val="27"/>
          <w:rtl/>
          <w:lang w:bidi="ar-IQ"/>
        </w:rPr>
        <w:t>ّ</w:t>
      </w:r>
      <w:r w:rsidRPr="006C24A3">
        <w:rPr>
          <w:rFonts w:hint="cs"/>
          <w:sz w:val="27"/>
          <w:rtl/>
          <w:lang w:bidi="ar-IQ"/>
        </w:rPr>
        <w:t>صل بحضرة الحق</w:t>
      </w:r>
      <w:r w:rsidR="00C54CB3" w:rsidRPr="006C24A3">
        <w:rPr>
          <w:rFonts w:hint="cs"/>
          <w:sz w:val="27"/>
          <w:rtl/>
          <w:lang w:bidi="ar-IQ"/>
        </w:rPr>
        <w:t>ّ</w:t>
      </w:r>
      <w:r w:rsidRPr="006C24A3">
        <w:rPr>
          <w:rFonts w:hint="cs"/>
          <w:sz w:val="27"/>
          <w:rtl/>
          <w:lang w:bidi="ar-IQ"/>
        </w:rPr>
        <w:t xml:space="preserve"> بعد سطوع نور الج</w:t>
      </w:r>
      <w:r w:rsidR="00C54CB3" w:rsidRPr="006C24A3">
        <w:rPr>
          <w:rFonts w:hint="cs"/>
          <w:sz w:val="27"/>
          <w:rtl/>
          <w:lang w:bidi="ar-IQ"/>
        </w:rPr>
        <w:t>َ</w:t>
      </w:r>
      <w:r w:rsidRPr="006C24A3">
        <w:rPr>
          <w:rFonts w:hint="cs"/>
          <w:sz w:val="27"/>
          <w:rtl/>
          <w:lang w:bidi="ar-IQ"/>
        </w:rPr>
        <w:t>ذ</w:t>
      </w:r>
      <w:r w:rsidR="00C54CB3" w:rsidRPr="006C24A3">
        <w:rPr>
          <w:rFonts w:hint="cs"/>
          <w:sz w:val="27"/>
          <w:rtl/>
          <w:lang w:bidi="ar-IQ"/>
        </w:rPr>
        <w:t>ْ</w:t>
      </w:r>
      <w:r w:rsidRPr="006C24A3">
        <w:rPr>
          <w:rFonts w:hint="cs"/>
          <w:sz w:val="27"/>
          <w:rtl/>
          <w:lang w:bidi="ar-IQ"/>
        </w:rPr>
        <w:t>بة عليه</w:t>
      </w:r>
      <w:r w:rsidRPr="006C24A3">
        <w:rPr>
          <w:sz w:val="27"/>
          <w:vertAlign w:val="superscript"/>
          <w:rtl/>
          <w:lang w:bidi="ar-IQ"/>
        </w:rPr>
        <w:t>(</w:t>
      </w:r>
      <w:r w:rsidRPr="006C24A3">
        <w:rPr>
          <w:rStyle w:val="af9"/>
          <w:sz w:val="27"/>
          <w:rtl/>
          <w:lang w:bidi="ar-IQ"/>
        </w:rPr>
        <w:endnoteReference w:id="647"/>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b/>
          <w:bCs/>
          <w:sz w:val="27"/>
          <w:rtl/>
          <w:lang w:bidi="ar-IQ"/>
        </w:rPr>
        <w:t>ب ـ التمثيل بالنور الأسود:</w:t>
      </w:r>
      <w:r w:rsidRPr="006C24A3">
        <w:rPr>
          <w:rFonts w:hint="cs"/>
          <w:sz w:val="27"/>
          <w:rtl/>
          <w:lang w:bidi="ar-IQ"/>
        </w:rPr>
        <w:t xml:space="preserve"> شاع تشبيه</w:t>
      </w:r>
      <w:r w:rsidR="00C54CB3" w:rsidRPr="006C24A3">
        <w:rPr>
          <w:rFonts w:hint="cs"/>
          <w:sz w:val="27"/>
          <w:rtl/>
          <w:lang w:bidi="ar-IQ"/>
        </w:rPr>
        <w:t>ُ</w:t>
      </w:r>
      <w:r w:rsidRPr="006C24A3">
        <w:rPr>
          <w:rFonts w:hint="cs"/>
          <w:sz w:val="27"/>
          <w:rtl/>
          <w:lang w:bidi="ar-IQ"/>
        </w:rPr>
        <w:t xml:space="preserve"> ذات الله بالنور الأسود بين تلاميذ الشيخ نجم الدين الكبرى، و</w:t>
      </w:r>
      <w:r w:rsidR="00432CF6" w:rsidRPr="006C24A3">
        <w:rPr>
          <w:rFonts w:hint="cs"/>
          <w:sz w:val="27"/>
          <w:rtl/>
          <w:lang w:bidi="ar-IQ"/>
        </w:rPr>
        <w:t>لا سيَّما</w:t>
      </w:r>
      <w:r w:rsidRPr="006C24A3">
        <w:rPr>
          <w:rFonts w:hint="cs"/>
          <w:sz w:val="27"/>
          <w:rtl/>
          <w:lang w:bidi="ar-IQ"/>
        </w:rPr>
        <w:t xml:space="preserve"> </w:t>
      </w:r>
      <w:r w:rsidR="00C54CB3" w:rsidRPr="006C24A3">
        <w:rPr>
          <w:rFonts w:hint="cs"/>
          <w:sz w:val="27"/>
          <w:rtl/>
          <w:lang w:bidi="ar-IQ"/>
        </w:rPr>
        <w:t>الشيخ نجم الدين الرازي</w:t>
      </w:r>
      <w:r w:rsidRPr="006C24A3">
        <w:rPr>
          <w:rFonts w:hint="cs"/>
          <w:sz w:val="27"/>
          <w:rtl/>
          <w:lang w:bidi="ar-IQ"/>
        </w:rPr>
        <w:t>(654هـ)، ثم</w:t>
      </w:r>
      <w:r w:rsidR="00C54CB3" w:rsidRPr="006C24A3">
        <w:rPr>
          <w:rFonts w:hint="cs"/>
          <w:sz w:val="27"/>
          <w:rtl/>
          <w:lang w:bidi="ar-IQ"/>
        </w:rPr>
        <w:t>ّ</w:t>
      </w:r>
      <w:r w:rsidRPr="006C24A3">
        <w:rPr>
          <w:rFonts w:hint="cs"/>
          <w:sz w:val="27"/>
          <w:rtl/>
          <w:lang w:bidi="ar-IQ"/>
        </w:rPr>
        <w:t xml:space="preserve"> ظهر هذا التشبيه بشكل</w:t>
      </w:r>
      <w:r w:rsidR="00C54CB3" w:rsidRPr="006C24A3">
        <w:rPr>
          <w:rFonts w:hint="cs"/>
          <w:sz w:val="27"/>
          <w:rtl/>
          <w:lang w:bidi="ar-IQ"/>
        </w:rPr>
        <w:t>ٍ</w:t>
      </w:r>
      <w:r w:rsidRPr="006C24A3">
        <w:rPr>
          <w:rFonts w:hint="cs"/>
          <w:sz w:val="27"/>
          <w:rtl/>
          <w:lang w:bidi="ar-IQ"/>
        </w:rPr>
        <w:t xml:space="preserve"> صريح في كتاب </w:t>
      </w:r>
      <w:r w:rsidRPr="006C24A3">
        <w:rPr>
          <w:rFonts w:hint="eastAsia"/>
          <w:sz w:val="24"/>
          <w:szCs w:val="24"/>
          <w:rtl/>
        </w:rPr>
        <w:t>«</w:t>
      </w:r>
      <w:r w:rsidRPr="006C24A3">
        <w:rPr>
          <w:rFonts w:ascii="Mosawi" w:eastAsiaTheme="minorHAnsi" w:hAnsi="Mosawi" w:cs="Abz-3 (Yagut)" w:hint="cs"/>
          <w:sz w:val="24"/>
          <w:szCs w:val="24"/>
          <w:rtl/>
        </w:rPr>
        <w:t>گلشن</w:t>
      </w:r>
      <w:r w:rsidRPr="006C24A3">
        <w:rPr>
          <w:rFonts w:hint="cs"/>
          <w:sz w:val="27"/>
          <w:rtl/>
          <w:lang w:bidi="ar-IQ"/>
        </w:rPr>
        <w:t xml:space="preserve"> راز</w:t>
      </w:r>
      <w:r w:rsidRPr="006C24A3">
        <w:rPr>
          <w:rFonts w:hint="eastAsia"/>
          <w:sz w:val="24"/>
          <w:szCs w:val="24"/>
          <w:rtl/>
        </w:rPr>
        <w:t>»</w:t>
      </w:r>
      <w:r w:rsidRPr="006C24A3">
        <w:rPr>
          <w:rFonts w:hint="cs"/>
          <w:sz w:val="27"/>
          <w:rtl/>
          <w:lang w:bidi="ar-IQ"/>
        </w:rPr>
        <w:t xml:space="preserve">، وفي شرحه </w:t>
      </w:r>
      <w:r w:rsidRPr="006C24A3">
        <w:rPr>
          <w:rFonts w:hint="eastAsia"/>
          <w:sz w:val="24"/>
          <w:szCs w:val="24"/>
          <w:rtl/>
        </w:rPr>
        <w:t>«</w:t>
      </w:r>
      <w:r w:rsidRPr="006C24A3">
        <w:rPr>
          <w:rFonts w:hint="cs"/>
          <w:sz w:val="27"/>
          <w:rtl/>
          <w:lang w:bidi="ar-IQ"/>
        </w:rPr>
        <w:t>مفاتيح الإعجاز</w:t>
      </w:r>
      <w:r w:rsidRPr="006C24A3">
        <w:rPr>
          <w:rFonts w:hint="eastAsia"/>
          <w:sz w:val="24"/>
          <w:szCs w:val="24"/>
          <w:rtl/>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وقد اشتمل</w:t>
      </w:r>
      <w:r w:rsidR="00C54CB3" w:rsidRPr="006C24A3">
        <w:rPr>
          <w:rFonts w:hint="cs"/>
          <w:sz w:val="27"/>
          <w:rtl/>
          <w:lang w:bidi="ar-IQ"/>
        </w:rPr>
        <w:t>َ</w:t>
      </w:r>
      <w:r w:rsidRPr="006C24A3">
        <w:rPr>
          <w:rFonts w:hint="cs"/>
          <w:sz w:val="27"/>
          <w:rtl/>
          <w:lang w:bidi="ar-IQ"/>
        </w:rPr>
        <w:t>ت</w:t>
      </w:r>
      <w:r w:rsidR="00C54CB3" w:rsidRPr="006C24A3">
        <w:rPr>
          <w:rFonts w:hint="cs"/>
          <w:sz w:val="27"/>
          <w:rtl/>
          <w:lang w:bidi="ar-IQ"/>
        </w:rPr>
        <w:t>ْ</w:t>
      </w:r>
      <w:r w:rsidRPr="006C24A3">
        <w:rPr>
          <w:rFonts w:hint="cs"/>
          <w:sz w:val="27"/>
          <w:rtl/>
          <w:lang w:bidi="ar-IQ"/>
        </w:rPr>
        <w:t xml:space="preserve"> كلمات هؤلاء العرفاء على نوعين من السواد، وهما: </w:t>
      </w:r>
      <w:r w:rsidRPr="006C24A3">
        <w:rPr>
          <w:rFonts w:hint="eastAsia"/>
          <w:sz w:val="24"/>
          <w:szCs w:val="24"/>
          <w:rtl/>
        </w:rPr>
        <w:t>«</w:t>
      </w:r>
      <w:r w:rsidRPr="006C24A3">
        <w:rPr>
          <w:rFonts w:hint="cs"/>
          <w:sz w:val="27"/>
          <w:rtl/>
          <w:lang w:bidi="ar-IQ"/>
        </w:rPr>
        <w:t>السواد الداني</w:t>
      </w:r>
      <w:r w:rsidR="00C54CB3" w:rsidRPr="006C24A3">
        <w:rPr>
          <w:rFonts w:hint="cs"/>
          <w:sz w:val="27"/>
          <w:rtl/>
          <w:lang w:bidi="ar-IQ"/>
        </w:rPr>
        <w:t>؛</w:t>
      </w:r>
      <w:r w:rsidRPr="006C24A3">
        <w:rPr>
          <w:rFonts w:hint="cs"/>
          <w:sz w:val="27"/>
          <w:rtl/>
          <w:lang w:bidi="ar-IQ"/>
        </w:rPr>
        <w:t xml:space="preserve"> والسواد العالي</w:t>
      </w:r>
      <w:r w:rsidRPr="006C24A3">
        <w:rPr>
          <w:rFonts w:hint="eastAsia"/>
          <w:sz w:val="24"/>
          <w:szCs w:val="24"/>
          <w:rtl/>
        </w:rPr>
        <w:t>»</w:t>
      </w:r>
      <w:r w:rsidRPr="006C24A3">
        <w:rPr>
          <w:rFonts w:hint="cs"/>
          <w:sz w:val="27"/>
          <w:rtl/>
          <w:lang w:bidi="ar-IQ"/>
        </w:rPr>
        <w:t>. إن السواد الداني</w:t>
      </w:r>
      <w:r w:rsidR="00C54CB3" w:rsidRPr="006C24A3">
        <w:rPr>
          <w:rFonts w:hint="cs"/>
          <w:sz w:val="27"/>
          <w:rtl/>
          <w:lang w:bidi="ar-IQ"/>
        </w:rPr>
        <w:t>،</w:t>
      </w:r>
      <w:r w:rsidRPr="006C24A3">
        <w:rPr>
          <w:rFonts w:hint="cs"/>
          <w:sz w:val="27"/>
          <w:rtl/>
          <w:lang w:bidi="ar-IQ"/>
        </w:rPr>
        <w:t xml:space="preserve"> الذي يكون مشهوداً للسالك في بداية السلوك بوصفه من أوائل الألوان، يمث</w:t>
      </w:r>
      <w:r w:rsidR="00C54CB3" w:rsidRPr="006C24A3">
        <w:rPr>
          <w:rFonts w:hint="cs"/>
          <w:sz w:val="27"/>
          <w:rtl/>
          <w:lang w:bidi="ar-IQ"/>
        </w:rPr>
        <w:t>ِّ</w:t>
      </w:r>
      <w:r w:rsidRPr="006C24A3">
        <w:rPr>
          <w:rFonts w:hint="cs"/>
          <w:sz w:val="27"/>
          <w:rtl/>
          <w:lang w:bidi="ar-IQ"/>
        </w:rPr>
        <w:t>ل ظلّ الشيطان والنفس وسواد الحلكة الوجودية للسالك. إن أو</w:t>
      </w:r>
      <w:r w:rsidR="00C54CB3" w:rsidRPr="006C24A3">
        <w:rPr>
          <w:rFonts w:hint="cs"/>
          <w:sz w:val="27"/>
          <w:rtl/>
          <w:lang w:bidi="ar-IQ"/>
        </w:rPr>
        <w:t>ّ</w:t>
      </w:r>
      <w:r w:rsidRPr="006C24A3">
        <w:rPr>
          <w:rFonts w:hint="cs"/>
          <w:sz w:val="27"/>
          <w:rtl/>
          <w:lang w:bidi="ar-IQ"/>
        </w:rPr>
        <w:t>ل لون</w:t>
      </w:r>
      <w:r w:rsidR="00C54CB3" w:rsidRPr="006C24A3">
        <w:rPr>
          <w:rFonts w:hint="cs"/>
          <w:sz w:val="27"/>
          <w:rtl/>
          <w:lang w:bidi="ar-IQ"/>
        </w:rPr>
        <w:t>ٍ يشاهده السالك هو الظُّ</w:t>
      </w:r>
      <w:r w:rsidRPr="006C24A3">
        <w:rPr>
          <w:rFonts w:hint="cs"/>
          <w:sz w:val="27"/>
          <w:rtl/>
          <w:lang w:bidi="ar-IQ"/>
        </w:rPr>
        <w:t>ل</w:t>
      </w:r>
      <w:r w:rsidR="00C54CB3" w:rsidRPr="006C24A3">
        <w:rPr>
          <w:rFonts w:hint="cs"/>
          <w:sz w:val="27"/>
          <w:rtl/>
          <w:lang w:bidi="ar-IQ"/>
        </w:rPr>
        <w:t>ْ</w:t>
      </w:r>
      <w:r w:rsidRPr="006C24A3">
        <w:rPr>
          <w:rFonts w:hint="cs"/>
          <w:sz w:val="27"/>
          <w:rtl/>
          <w:lang w:bidi="ar-IQ"/>
        </w:rPr>
        <w:t>مة والسواد، ولكن</w:t>
      </w:r>
      <w:r w:rsidR="00C54CB3" w:rsidRPr="006C24A3">
        <w:rPr>
          <w:rFonts w:hint="cs"/>
          <w:sz w:val="27"/>
          <w:rtl/>
          <w:lang w:bidi="ar-IQ"/>
        </w:rPr>
        <w:t>ّ</w:t>
      </w:r>
      <w:r w:rsidRPr="006C24A3">
        <w:rPr>
          <w:rFonts w:hint="cs"/>
          <w:sz w:val="27"/>
          <w:rtl/>
          <w:lang w:bidi="ar-IQ"/>
        </w:rPr>
        <w:t xml:space="preserve">ه بعد الارتقاء يعمل على مشاهدة الهيكل النوراني </w:t>
      </w:r>
      <w:r w:rsidRPr="00D8243B">
        <w:rPr>
          <w:rFonts w:hint="cs"/>
          <w:sz w:val="27"/>
          <w:rtl/>
          <w:lang w:bidi="ar-IQ"/>
        </w:rPr>
        <w:t>أو الشيخ</w:t>
      </w:r>
      <w:r w:rsidRPr="006C24A3">
        <w:rPr>
          <w:rFonts w:hint="cs"/>
          <w:sz w:val="27"/>
          <w:rtl/>
          <w:lang w:bidi="ar-IQ"/>
        </w:rPr>
        <w:t xml:space="preserve"> الداخلي، حيث تكون صورته في بداية الأمر على شكل ظلام</w:t>
      </w:r>
      <w:r w:rsidR="00C54CB3" w:rsidRPr="006C24A3">
        <w:rPr>
          <w:rFonts w:hint="cs"/>
          <w:sz w:val="27"/>
          <w:rtl/>
          <w:lang w:bidi="ar-IQ"/>
        </w:rPr>
        <w:t>ٍ</w:t>
      </w:r>
      <w:r w:rsidRPr="006C24A3">
        <w:rPr>
          <w:rFonts w:hint="cs"/>
          <w:sz w:val="27"/>
          <w:rtl/>
          <w:lang w:bidi="ar-IQ"/>
        </w:rPr>
        <w:t>، ثم بعد المزيد من صقل الروح وتصفيتها تغدو الصورة مشرقة</w:t>
      </w:r>
      <w:r w:rsidR="00C54CB3" w:rsidRPr="006C24A3">
        <w:rPr>
          <w:rFonts w:hint="cs"/>
          <w:sz w:val="27"/>
          <w:rtl/>
          <w:lang w:bidi="ar-IQ"/>
        </w:rPr>
        <w:t>ً</w:t>
      </w:r>
      <w:r w:rsidRPr="006C24A3">
        <w:rPr>
          <w:rFonts w:hint="cs"/>
          <w:sz w:val="27"/>
          <w:rtl/>
          <w:lang w:bidi="ar-IQ"/>
        </w:rPr>
        <w:t xml:space="preserve"> ونورانية بالكامل.</w:t>
      </w:r>
    </w:p>
    <w:p w:rsidR="003B294D" w:rsidRPr="006C24A3" w:rsidRDefault="003B294D" w:rsidP="00192214">
      <w:pPr>
        <w:rPr>
          <w:sz w:val="27"/>
          <w:rtl/>
          <w:lang w:bidi="ar-IQ"/>
        </w:rPr>
      </w:pPr>
      <w:r w:rsidRPr="006C24A3">
        <w:rPr>
          <w:rFonts w:hint="cs"/>
          <w:sz w:val="27"/>
          <w:rtl/>
          <w:lang w:bidi="ar-IQ"/>
        </w:rPr>
        <w:t>وقد تحدّ</w:t>
      </w:r>
      <w:r w:rsidR="00C54CB3" w:rsidRPr="006C24A3">
        <w:rPr>
          <w:rFonts w:hint="cs"/>
          <w:sz w:val="27"/>
          <w:rtl/>
          <w:lang w:bidi="ar-IQ"/>
        </w:rPr>
        <w:t>َ</w:t>
      </w:r>
      <w:r w:rsidRPr="006C24A3">
        <w:rPr>
          <w:rFonts w:hint="cs"/>
          <w:sz w:val="27"/>
          <w:rtl/>
          <w:lang w:bidi="ar-IQ"/>
        </w:rPr>
        <w:t>ث العرفاء عن نور</w:t>
      </w:r>
      <w:r w:rsidR="00C54CB3" w:rsidRPr="006C24A3">
        <w:rPr>
          <w:rFonts w:hint="cs"/>
          <w:sz w:val="27"/>
          <w:rtl/>
          <w:lang w:bidi="ar-IQ"/>
        </w:rPr>
        <w:t>ٍ</w:t>
      </w:r>
      <w:r w:rsidRPr="006C24A3">
        <w:rPr>
          <w:rFonts w:hint="cs"/>
          <w:sz w:val="27"/>
          <w:rtl/>
          <w:lang w:bidi="ar-IQ"/>
        </w:rPr>
        <w:t xml:space="preserve"> أسود آخر، يحدث في المراتب العليا من ارتقاء السالك. وذلك السواد يؤد</w:t>
      </w:r>
      <w:r w:rsidR="00C54CB3" w:rsidRPr="006C24A3">
        <w:rPr>
          <w:rFonts w:hint="cs"/>
          <w:sz w:val="27"/>
          <w:rtl/>
          <w:lang w:bidi="ar-IQ"/>
        </w:rPr>
        <w:t>ّ</w:t>
      </w:r>
      <w:r w:rsidRPr="006C24A3">
        <w:rPr>
          <w:rFonts w:hint="cs"/>
          <w:sz w:val="27"/>
          <w:rtl/>
          <w:lang w:bidi="ar-IQ"/>
        </w:rPr>
        <w:t>ي إلى الإبصار، ولكن</w:t>
      </w:r>
      <w:r w:rsidR="00C54CB3" w:rsidRPr="006C24A3">
        <w:rPr>
          <w:rFonts w:hint="cs"/>
          <w:sz w:val="27"/>
          <w:rtl/>
          <w:lang w:bidi="ar-IQ"/>
        </w:rPr>
        <w:t>ّ</w:t>
      </w:r>
      <w:r w:rsidRPr="006C24A3">
        <w:rPr>
          <w:rFonts w:hint="cs"/>
          <w:sz w:val="27"/>
          <w:rtl/>
          <w:lang w:bidi="ar-IQ"/>
        </w:rPr>
        <w:t>ه بنفسه لا يُرى. إنه نور</w:t>
      </w:r>
      <w:r w:rsidR="00C54CB3" w:rsidRPr="006C24A3">
        <w:rPr>
          <w:rFonts w:hint="cs"/>
          <w:sz w:val="27"/>
          <w:rtl/>
          <w:lang w:bidi="ar-IQ"/>
        </w:rPr>
        <w:t>ٌ</w:t>
      </w:r>
      <w:r w:rsidRPr="006C24A3">
        <w:rPr>
          <w:rFonts w:hint="cs"/>
          <w:sz w:val="27"/>
          <w:rtl/>
          <w:lang w:bidi="ar-IQ"/>
        </w:rPr>
        <w:t xml:space="preserve"> كما </w:t>
      </w:r>
      <w:r w:rsidR="00C54CB3" w:rsidRPr="006C24A3">
        <w:rPr>
          <w:rFonts w:hint="cs"/>
          <w:sz w:val="27"/>
          <w:rtl/>
          <w:lang w:bidi="ar-IQ"/>
        </w:rPr>
        <w:t>أ</w:t>
      </w:r>
      <w:r w:rsidRPr="006C24A3">
        <w:rPr>
          <w:rFonts w:hint="cs"/>
          <w:sz w:val="27"/>
          <w:rtl/>
          <w:lang w:bidi="ar-IQ"/>
        </w:rPr>
        <w:t>نه ظلام</w:t>
      </w:r>
      <w:r w:rsidR="00C54CB3" w:rsidRPr="006C24A3">
        <w:rPr>
          <w:rFonts w:hint="cs"/>
          <w:sz w:val="27"/>
          <w:rtl/>
          <w:lang w:bidi="ar-IQ"/>
        </w:rPr>
        <w:t>ٌ</w:t>
      </w:r>
      <w:r w:rsidRPr="006C24A3">
        <w:rPr>
          <w:rFonts w:hint="cs"/>
          <w:sz w:val="27"/>
          <w:rtl/>
          <w:lang w:bidi="ar-IQ"/>
        </w:rPr>
        <w:t>، وإن الأنوار الأخرى تتجلّ</w:t>
      </w:r>
      <w:r w:rsidR="00C54CB3" w:rsidRPr="006C24A3">
        <w:rPr>
          <w:rFonts w:hint="cs"/>
          <w:sz w:val="27"/>
          <w:rtl/>
          <w:lang w:bidi="ar-IQ"/>
        </w:rPr>
        <w:t>َ</w:t>
      </w:r>
      <w:r w:rsidRPr="006C24A3">
        <w:rPr>
          <w:rFonts w:hint="cs"/>
          <w:sz w:val="27"/>
          <w:rtl/>
          <w:lang w:bidi="ar-IQ"/>
        </w:rPr>
        <w:t>ى في ظلّ هذا النور</w:t>
      </w:r>
      <w:r w:rsidRPr="006C24A3">
        <w:rPr>
          <w:sz w:val="27"/>
          <w:vertAlign w:val="superscript"/>
          <w:rtl/>
          <w:lang w:bidi="ar-IQ"/>
        </w:rPr>
        <w:t>(</w:t>
      </w:r>
      <w:r w:rsidRPr="006C24A3">
        <w:rPr>
          <w:rStyle w:val="af9"/>
          <w:sz w:val="27"/>
          <w:rtl/>
          <w:lang w:bidi="ar-IQ"/>
        </w:rPr>
        <w:endnoteReference w:id="648"/>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وقد تكل</w:t>
      </w:r>
      <w:r w:rsidR="00C54CB3" w:rsidRPr="006C24A3">
        <w:rPr>
          <w:rFonts w:hint="cs"/>
          <w:sz w:val="27"/>
          <w:rtl/>
          <w:lang w:bidi="ar-IQ"/>
        </w:rPr>
        <w:t>َّ</w:t>
      </w:r>
      <w:r w:rsidRPr="006C24A3">
        <w:rPr>
          <w:rFonts w:hint="cs"/>
          <w:sz w:val="27"/>
          <w:rtl/>
          <w:lang w:bidi="ar-IQ"/>
        </w:rPr>
        <w:t>م علاء الدولة السمناني عن هذا النور أيضاً. وقد نظر في الوادي السادس من المراتب الوجودية السبعة ضمن لطيفة</w:t>
      </w:r>
      <w:r w:rsidR="00C54CB3" w:rsidRPr="006C24A3">
        <w:rPr>
          <w:rFonts w:hint="cs"/>
          <w:sz w:val="27"/>
          <w:rtl/>
          <w:lang w:bidi="ar-IQ"/>
        </w:rPr>
        <w:t>ٍ</w:t>
      </w:r>
      <w:r w:rsidRPr="006C24A3">
        <w:rPr>
          <w:rFonts w:hint="cs"/>
          <w:sz w:val="27"/>
          <w:rtl/>
          <w:lang w:bidi="ar-IQ"/>
        </w:rPr>
        <w:t xml:space="preserve"> خفيّة إلى اللون الأسود بوصفه لون تجل</w:t>
      </w:r>
      <w:r w:rsidR="00C54CB3" w:rsidRPr="006C24A3">
        <w:rPr>
          <w:rFonts w:hint="cs"/>
          <w:sz w:val="27"/>
          <w:rtl/>
          <w:lang w:bidi="ar-IQ"/>
        </w:rPr>
        <w:t>ّ</w:t>
      </w:r>
      <w:r w:rsidRPr="006C24A3">
        <w:rPr>
          <w:rFonts w:hint="cs"/>
          <w:sz w:val="27"/>
          <w:rtl/>
          <w:lang w:bidi="ar-IQ"/>
        </w:rPr>
        <w:t>ي الحقّ قبل اللون الأخضر. إنه اللون الأسود الذي يكون في غاية الصفاء والعظمة والهيبة. إن السالك عند رؤيته لهذا الحجاب الأسود تأخذه الرعدة ويفنى. وقد تم</w:t>
      </w:r>
      <w:r w:rsidR="00C54CB3" w:rsidRPr="006C24A3">
        <w:rPr>
          <w:rFonts w:hint="cs"/>
          <w:sz w:val="27"/>
          <w:rtl/>
          <w:lang w:bidi="ar-IQ"/>
        </w:rPr>
        <w:t>ّ</w:t>
      </w:r>
      <w:r w:rsidRPr="006C24A3">
        <w:rPr>
          <w:rFonts w:hint="cs"/>
          <w:sz w:val="27"/>
          <w:rtl/>
          <w:lang w:bidi="ar-IQ"/>
        </w:rPr>
        <w:t xml:space="preserve"> وضع ماء الحياة الخالدة في هذا السواد</w:t>
      </w:r>
      <w:r w:rsidRPr="006C24A3">
        <w:rPr>
          <w:sz w:val="27"/>
          <w:vertAlign w:val="superscript"/>
          <w:rtl/>
          <w:lang w:bidi="ar-IQ"/>
        </w:rPr>
        <w:t>(</w:t>
      </w:r>
      <w:r w:rsidRPr="006C24A3">
        <w:rPr>
          <w:rStyle w:val="af9"/>
          <w:sz w:val="27"/>
          <w:rtl/>
          <w:lang w:bidi="ar-IQ"/>
        </w:rPr>
        <w:endnoteReference w:id="649"/>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إن النور الأسود</w:t>
      </w:r>
      <w:r w:rsidR="00D0422A" w:rsidRPr="006C24A3">
        <w:rPr>
          <w:rFonts w:hint="cs"/>
          <w:sz w:val="27"/>
          <w:rtl/>
          <w:lang w:bidi="ar-IQ"/>
        </w:rPr>
        <w:t>،</w:t>
      </w:r>
      <w:r w:rsidRPr="006C24A3">
        <w:rPr>
          <w:rFonts w:hint="cs"/>
          <w:sz w:val="27"/>
          <w:rtl/>
          <w:lang w:bidi="ar-IQ"/>
        </w:rPr>
        <w:t xml:space="preserve"> على الرغم من كونه يمث</w:t>
      </w:r>
      <w:r w:rsidR="00D0422A" w:rsidRPr="006C24A3">
        <w:rPr>
          <w:rFonts w:hint="cs"/>
          <w:sz w:val="27"/>
          <w:rtl/>
          <w:lang w:bidi="ar-IQ"/>
        </w:rPr>
        <w:t>ِّ</w:t>
      </w:r>
      <w:r w:rsidRPr="006C24A3">
        <w:rPr>
          <w:rFonts w:hint="cs"/>
          <w:sz w:val="27"/>
          <w:rtl/>
          <w:lang w:bidi="ar-IQ"/>
        </w:rPr>
        <w:t>ل مرحلة</w:t>
      </w:r>
      <w:r w:rsidR="00D0422A" w:rsidRPr="006C24A3">
        <w:rPr>
          <w:rFonts w:hint="cs"/>
          <w:sz w:val="27"/>
          <w:rtl/>
          <w:lang w:bidi="ar-IQ"/>
        </w:rPr>
        <w:t>ً</w:t>
      </w:r>
      <w:r w:rsidRPr="006C24A3">
        <w:rPr>
          <w:rFonts w:hint="cs"/>
          <w:sz w:val="27"/>
          <w:rtl/>
          <w:lang w:bidi="ar-IQ"/>
        </w:rPr>
        <w:t xml:space="preserve"> حاسمة في السلوك، ولكن</w:t>
      </w:r>
      <w:r w:rsidR="00D0422A" w:rsidRPr="006C24A3">
        <w:rPr>
          <w:rFonts w:hint="cs"/>
          <w:sz w:val="27"/>
          <w:rtl/>
          <w:lang w:bidi="ar-IQ"/>
        </w:rPr>
        <w:t>ّ</w:t>
      </w:r>
      <w:r w:rsidRPr="006C24A3">
        <w:rPr>
          <w:rFonts w:hint="cs"/>
          <w:sz w:val="27"/>
          <w:rtl/>
          <w:lang w:bidi="ar-IQ"/>
        </w:rPr>
        <w:t>ه ليس الخطوة الأخيرة في عملية الارتقاء. كما يذهب علاء الدولة السمناني إلى اعتبار هذه المرحلة مرحلة الاضطراب الخطير أيضاً، حيث يحتاج الصوفي في هذه المرتبة من الفناء إلى شيخ</w:t>
      </w:r>
      <w:r w:rsidR="00D0422A" w:rsidRPr="006C24A3">
        <w:rPr>
          <w:rFonts w:hint="cs"/>
          <w:sz w:val="27"/>
          <w:rtl/>
          <w:lang w:bidi="ar-IQ"/>
        </w:rPr>
        <w:t>ٍ</w:t>
      </w:r>
      <w:r w:rsidRPr="006C24A3">
        <w:rPr>
          <w:rFonts w:hint="cs"/>
          <w:sz w:val="27"/>
          <w:rtl/>
          <w:lang w:bidi="ar-IQ"/>
        </w:rPr>
        <w:t xml:space="preserve"> مجرّب</w:t>
      </w:r>
      <w:r w:rsidR="00D0422A" w:rsidRPr="006C24A3">
        <w:rPr>
          <w:rFonts w:hint="cs"/>
          <w:sz w:val="27"/>
          <w:rtl/>
          <w:lang w:bidi="ar-IQ"/>
        </w:rPr>
        <w:t>؛</w:t>
      </w:r>
      <w:r w:rsidRPr="006C24A3">
        <w:rPr>
          <w:rFonts w:hint="cs"/>
          <w:sz w:val="27"/>
          <w:rtl/>
          <w:lang w:bidi="ar-IQ"/>
        </w:rPr>
        <w:t xml:space="preserve"> كيما يعينه في تجاوز حُجُب هذه المرحلة، ويوصله إلى مرتبة</w:t>
      </w:r>
      <w:r w:rsidR="00D0422A" w:rsidRPr="006C24A3">
        <w:rPr>
          <w:rFonts w:hint="cs"/>
          <w:sz w:val="27"/>
          <w:rtl/>
          <w:lang w:bidi="ar-IQ"/>
        </w:rPr>
        <w:t>ٍ</w:t>
      </w:r>
      <w:r w:rsidRPr="006C24A3">
        <w:rPr>
          <w:rFonts w:hint="cs"/>
          <w:sz w:val="27"/>
          <w:rtl/>
          <w:lang w:bidi="ar-IQ"/>
        </w:rPr>
        <w:t xml:space="preserve"> حيث يكمن مركز </w:t>
      </w:r>
      <w:r w:rsidR="00D0422A" w:rsidRPr="006C24A3">
        <w:rPr>
          <w:rFonts w:hint="cs"/>
          <w:sz w:val="27"/>
          <w:rtl/>
          <w:lang w:bidi="ar-IQ"/>
        </w:rPr>
        <w:t>أ</w:t>
      </w:r>
      <w:r w:rsidRPr="006C24A3">
        <w:rPr>
          <w:rFonts w:hint="cs"/>
          <w:sz w:val="27"/>
          <w:rtl/>
          <w:lang w:bidi="ar-IQ"/>
        </w:rPr>
        <w:t>لوهية وجوده، ولطيفة حق</w:t>
      </w:r>
      <w:r w:rsidR="00D0422A" w:rsidRPr="006C24A3">
        <w:rPr>
          <w:rFonts w:hint="cs"/>
          <w:sz w:val="27"/>
          <w:rtl/>
          <w:lang w:bidi="ar-IQ"/>
        </w:rPr>
        <w:t>ّ</w:t>
      </w:r>
      <w:r w:rsidRPr="006C24A3">
        <w:rPr>
          <w:rFonts w:hint="cs"/>
          <w:sz w:val="27"/>
          <w:rtl/>
          <w:lang w:bidi="ar-IQ"/>
        </w:rPr>
        <w:t>ية تتطابق مع وجوده المحم</w:t>
      </w:r>
      <w:r w:rsidR="00D0422A" w:rsidRPr="006C24A3">
        <w:rPr>
          <w:rFonts w:hint="cs"/>
          <w:sz w:val="27"/>
          <w:rtl/>
          <w:lang w:bidi="ar-IQ"/>
        </w:rPr>
        <w:t>ّ</w:t>
      </w:r>
      <w:r w:rsidRPr="006C24A3">
        <w:rPr>
          <w:rFonts w:hint="cs"/>
          <w:sz w:val="27"/>
          <w:rtl/>
          <w:lang w:bidi="ar-IQ"/>
        </w:rPr>
        <w:t>دي</w:t>
      </w:r>
      <w:r w:rsidRPr="006C24A3">
        <w:rPr>
          <w:sz w:val="27"/>
          <w:vertAlign w:val="superscript"/>
          <w:rtl/>
          <w:lang w:bidi="ar-IQ"/>
        </w:rPr>
        <w:t>(</w:t>
      </w:r>
      <w:r w:rsidRPr="006C24A3">
        <w:rPr>
          <w:rStyle w:val="af9"/>
          <w:sz w:val="27"/>
          <w:rtl/>
          <w:lang w:bidi="ar-IQ"/>
        </w:rPr>
        <w:endnoteReference w:id="650"/>
      </w:r>
      <w:r w:rsidRPr="006C24A3">
        <w:rPr>
          <w:sz w:val="27"/>
          <w:vertAlign w:val="superscript"/>
          <w:rtl/>
          <w:lang w:bidi="ar-IQ"/>
        </w:rPr>
        <w:t>)</w:t>
      </w:r>
      <w:r w:rsidRPr="006C24A3">
        <w:rPr>
          <w:rFonts w:hint="cs"/>
          <w:sz w:val="27"/>
          <w:rtl/>
          <w:lang w:bidi="ar-IQ"/>
        </w:rPr>
        <w:t xml:space="preserve">. وأما </w:t>
      </w:r>
      <w:r w:rsidRPr="006C24A3">
        <w:rPr>
          <w:rFonts w:hint="cs"/>
          <w:sz w:val="27"/>
          <w:rtl/>
          <w:lang w:bidi="ar-IQ"/>
        </w:rPr>
        <w:lastRenderedPageBreak/>
        <w:t>نجم الدين الرازي فيرى أن السالك عبر اجتيازه من النفس الأمّارة واللوّامة، والوصول بعد ذلك إلى النفس المطمئنة، واجتياز مختلف الأودية التي يتمّ إظهارها من خلال مشاهدة مختلف الأنوار الملوّ</w:t>
      </w:r>
      <w:r w:rsidR="00D0422A" w:rsidRPr="006C24A3">
        <w:rPr>
          <w:rFonts w:hint="cs"/>
          <w:sz w:val="27"/>
          <w:rtl/>
          <w:lang w:bidi="ar-IQ"/>
        </w:rPr>
        <w:t>َ</w:t>
      </w:r>
      <w:r w:rsidRPr="006C24A3">
        <w:rPr>
          <w:rFonts w:hint="cs"/>
          <w:sz w:val="27"/>
          <w:rtl/>
          <w:lang w:bidi="ar-IQ"/>
        </w:rPr>
        <w:t>نة، يصل إلى الوادي السابع، الذي هو وادي النور الأسود. وهو</w:t>
      </w:r>
      <w:r w:rsidR="00D0422A" w:rsidRPr="006C24A3">
        <w:rPr>
          <w:rFonts w:hint="cs"/>
          <w:sz w:val="27"/>
          <w:rtl/>
          <w:lang w:bidi="ar-IQ"/>
        </w:rPr>
        <w:t>،</w:t>
      </w:r>
      <w:r w:rsidRPr="006C24A3">
        <w:rPr>
          <w:rFonts w:hint="cs"/>
          <w:sz w:val="27"/>
          <w:rtl/>
          <w:lang w:bidi="ar-IQ"/>
        </w:rPr>
        <w:t xml:space="preserve"> على الرغم من أهم</w:t>
      </w:r>
      <w:r w:rsidR="00D0422A" w:rsidRPr="006C24A3">
        <w:rPr>
          <w:rFonts w:hint="cs"/>
          <w:sz w:val="27"/>
          <w:rtl/>
          <w:lang w:bidi="ar-IQ"/>
        </w:rPr>
        <w:t>ِّي</w:t>
      </w:r>
      <w:r w:rsidRPr="006C24A3">
        <w:rPr>
          <w:rFonts w:hint="cs"/>
          <w:sz w:val="27"/>
          <w:rtl/>
          <w:lang w:bidi="ar-IQ"/>
        </w:rPr>
        <w:t>ة اللون الأخضر، يرى أن النور الأسود يفوقه في الأفضلية. وهو يرى أن شهود</w:t>
      </w:r>
      <w:r w:rsidR="00D0422A" w:rsidRPr="006C24A3">
        <w:rPr>
          <w:rFonts w:hint="cs"/>
          <w:sz w:val="27"/>
          <w:rtl/>
          <w:lang w:bidi="ar-IQ"/>
        </w:rPr>
        <w:t>َ</w:t>
      </w:r>
      <w:r w:rsidRPr="006C24A3">
        <w:rPr>
          <w:rFonts w:hint="cs"/>
          <w:sz w:val="27"/>
          <w:rtl/>
          <w:lang w:bidi="ar-IQ"/>
        </w:rPr>
        <w:t xml:space="preserve"> الأنوار ذات الألوان الأزرق والأحمر والأصفر والأبيض والأخضر</w:t>
      </w:r>
      <w:r w:rsidR="00D0422A" w:rsidRPr="006C24A3">
        <w:rPr>
          <w:rFonts w:hint="cs"/>
          <w:sz w:val="27"/>
          <w:rtl/>
          <w:lang w:bidi="ar-IQ"/>
        </w:rPr>
        <w:t>،</w:t>
      </w:r>
      <w:r w:rsidRPr="006C24A3">
        <w:rPr>
          <w:rFonts w:hint="cs"/>
          <w:sz w:val="27"/>
          <w:rtl/>
          <w:lang w:bidi="ar-IQ"/>
        </w:rPr>
        <w:t xml:space="preserve"> على التوالي</w:t>
      </w:r>
      <w:r w:rsidR="00D0422A" w:rsidRPr="006C24A3">
        <w:rPr>
          <w:rFonts w:hint="cs"/>
          <w:sz w:val="27"/>
          <w:rtl/>
          <w:lang w:bidi="ar-IQ"/>
        </w:rPr>
        <w:t>،</w:t>
      </w:r>
      <w:r w:rsidRPr="006C24A3">
        <w:rPr>
          <w:rFonts w:hint="cs"/>
          <w:sz w:val="27"/>
          <w:rtl/>
          <w:lang w:bidi="ar-IQ"/>
        </w:rPr>
        <w:t xml:space="preserve"> أثناء السلوك ر</w:t>
      </w:r>
      <w:r w:rsidR="00D0422A" w:rsidRPr="006C24A3">
        <w:rPr>
          <w:rFonts w:hint="cs"/>
          <w:sz w:val="27"/>
          <w:rtl/>
          <w:lang w:bidi="ar-IQ"/>
        </w:rPr>
        <w:t>َ</w:t>
      </w:r>
      <w:r w:rsidRPr="006C24A3">
        <w:rPr>
          <w:rFonts w:hint="cs"/>
          <w:sz w:val="27"/>
          <w:rtl/>
          <w:lang w:bidi="ar-IQ"/>
        </w:rPr>
        <w:t>ه</w:t>
      </w:r>
      <w:r w:rsidR="00D0422A" w:rsidRPr="006C24A3">
        <w:rPr>
          <w:rFonts w:hint="cs"/>
          <w:sz w:val="27"/>
          <w:rtl/>
          <w:lang w:bidi="ar-IQ"/>
        </w:rPr>
        <w:t>ْ</w:t>
      </w:r>
      <w:r w:rsidRPr="006C24A3">
        <w:rPr>
          <w:rFonts w:hint="cs"/>
          <w:sz w:val="27"/>
          <w:rtl/>
          <w:lang w:bidi="ar-IQ"/>
        </w:rPr>
        <w:t>ن</w:t>
      </w:r>
      <w:r w:rsidR="00D0422A" w:rsidRPr="006C24A3">
        <w:rPr>
          <w:rFonts w:hint="cs"/>
          <w:sz w:val="27"/>
          <w:rtl/>
          <w:lang w:bidi="ar-IQ"/>
        </w:rPr>
        <w:t>ٌ</w:t>
      </w:r>
      <w:r w:rsidRPr="006C24A3">
        <w:rPr>
          <w:rFonts w:hint="cs"/>
          <w:sz w:val="27"/>
          <w:rtl/>
          <w:lang w:bidi="ar-IQ"/>
        </w:rPr>
        <w:t xml:space="preserve"> بمقدار صفاء القلب من شوائب النفس</w:t>
      </w:r>
      <w:r w:rsidRPr="006C24A3">
        <w:rPr>
          <w:sz w:val="27"/>
          <w:vertAlign w:val="superscript"/>
          <w:rtl/>
          <w:lang w:bidi="ar-IQ"/>
        </w:rPr>
        <w:t>(</w:t>
      </w:r>
      <w:r w:rsidRPr="006C24A3">
        <w:rPr>
          <w:rStyle w:val="af9"/>
          <w:sz w:val="27"/>
          <w:rtl/>
          <w:lang w:bidi="ar-IQ"/>
        </w:rPr>
        <w:endnoteReference w:id="651"/>
      </w:r>
      <w:r w:rsidRPr="006C24A3">
        <w:rPr>
          <w:sz w:val="27"/>
          <w:vertAlign w:val="superscript"/>
          <w:rtl/>
          <w:lang w:bidi="ar-IQ"/>
        </w:rPr>
        <w:t>)</w:t>
      </w:r>
      <w:r w:rsidRPr="006C24A3">
        <w:rPr>
          <w:rFonts w:hint="cs"/>
          <w:sz w:val="27"/>
          <w:rtl/>
          <w:lang w:bidi="ar-IQ"/>
        </w:rPr>
        <w:t>. ويرى أن شهود الأنوار الملوّ</w:t>
      </w:r>
      <w:r w:rsidR="00D0422A" w:rsidRPr="006C24A3">
        <w:rPr>
          <w:rFonts w:hint="cs"/>
          <w:sz w:val="27"/>
          <w:rtl/>
          <w:lang w:bidi="ar-IQ"/>
        </w:rPr>
        <w:t>َ</w:t>
      </w:r>
      <w:r w:rsidRPr="006C24A3">
        <w:rPr>
          <w:rFonts w:hint="cs"/>
          <w:sz w:val="27"/>
          <w:rtl/>
          <w:lang w:bidi="ar-IQ"/>
        </w:rPr>
        <w:t>نة في المراتب المختلفة من السلوك إشارة</w:t>
      </w:r>
      <w:r w:rsidR="00D0422A" w:rsidRPr="006C24A3">
        <w:rPr>
          <w:rFonts w:hint="cs"/>
          <w:sz w:val="27"/>
          <w:rtl/>
          <w:lang w:bidi="ar-IQ"/>
        </w:rPr>
        <w:t>ٌ</w:t>
      </w:r>
      <w:r w:rsidRPr="006C24A3">
        <w:rPr>
          <w:rFonts w:hint="cs"/>
          <w:sz w:val="27"/>
          <w:rtl/>
          <w:lang w:bidi="ar-IQ"/>
        </w:rPr>
        <w:t xml:space="preserve"> إلى شهود صفات جمال الله (صفات اللطف)، وأن شهود اللون الأسود إشارة</w:t>
      </w:r>
      <w:r w:rsidR="00D0422A" w:rsidRPr="006C24A3">
        <w:rPr>
          <w:rFonts w:hint="cs"/>
          <w:sz w:val="27"/>
          <w:rtl/>
          <w:lang w:bidi="ar-IQ"/>
        </w:rPr>
        <w:t>ٌ</w:t>
      </w:r>
      <w:r w:rsidRPr="006C24A3">
        <w:rPr>
          <w:rFonts w:hint="cs"/>
          <w:sz w:val="27"/>
          <w:rtl/>
          <w:lang w:bidi="ar-IQ"/>
        </w:rPr>
        <w:t xml:space="preserve"> إلى شهود الصفات الجلالية لله (صفات الغضب). وإن شهود اللون الأسود يرتبط بمرحلة فناء الفناء وفناء فناء الفناء؛ حيث لا يمكن وصفه</w:t>
      </w:r>
      <w:r w:rsidRPr="006C24A3">
        <w:rPr>
          <w:sz w:val="27"/>
          <w:vertAlign w:val="superscript"/>
          <w:rtl/>
          <w:lang w:bidi="ar-IQ"/>
        </w:rPr>
        <w:t>(</w:t>
      </w:r>
      <w:r w:rsidRPr="006C24A3">
        <w:rPr>
          <w:rStyle w:val="af9"/>
          <w:sz w:val="27"/>
          <w:rtl/>
          <w:lang w:bidi="ar-IQ"/>
        </w:rPr>
        <w:endnoteReference w:id="652"/>
      </w:r>
      <w:r w:rsidRPr="006C24A3">
        <w:rPr>
          <w:sz w:val="27"/>
          <w:vertAlign w:val="superscript"/>
          <w:rtl/>
          <w:lang w:bidi="ar-IQ"/>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وقد ذهب الشيخ محمود الشبستري (687 ـ 720هـ) صراحة</w:t>
      </w:r>
      <w:r w:rsidR="00D0422A" w:rsidRPr="006C24A3">
        <w:rPr>
          <w:rFonts w:hint="cs"/>
          <w:sz w:val="27"/>
          <w:rtl/>
          <w:lang w:bidi="ar-IQ"/>
        </w:rPr>
        <w:t>ً</w:t>
      </w:r>
      <w:r w:rsidRPr="006C24A3">
        <w:rPr>
          <w:rFonts w:hint="cs"/>
          <w:sz w:val="27"/>
          <w:rtl/>
          <w:lang w:bidi="ar-IQ"/>
        </w:rPr>
        <w:t xml:space="preserve"> إلى اعتبار السواد هو لون نور الذات الإلهي</w:t>
      </w:r>
      <w:r w:rsidR="00D0422A" w:rsidRPr="006C24A3">
        <w:rPr>
          <w:rFonts w:hint="cs"/>
          <w:sz w:val="27"/>
          <w:rtl/>
          <w:lang w:bidi="ar-IQ"/>
        </w:rPr>
        <w:t>ّ</w:t>
      </w:r>
      <w:r w:rsidRPr="006C24A3">
        <w:rPr>
          <w:rFonts w:hint="cs"/>
          <w:sz w:val="27"/>
          <w:rtl/>
          <w:lang w:bidi="ar-IQ"/>
        </w:rPr>
        <w:t>ة، وهو اللون الذي يكون مشهوداً للسالك أثناء التجل</w:t>
      </w:r>
      <w:r w:rsidR="00D0422A" w:rsidRPr="006C24A3">
        <w:rPr>
          <w:rFonts w:hint="cs"/>
          <w:sz w:val="27"/>
          <w:rtl/>
          <w:lang w:bidi="ar-IQ"/>
        </w:rPr>
        <w:t>ّ</w:t>
      </w:r>
      <w:r w:rsidRPr="006C24A3">
        <w:rPr>
          <w:rFonts w:hint="cs"/>
          <w:sz w:val="27"/>
          <w:rtl/>
          <w:lang w:bidi="ar-IQ"/>
        </w:rPr>
        <w:t>ي الذاتي لله، وهذا السواد يمث</w:t>
      </w:r>
      <w:r w:rsidR="00D0422A" w:rsidRPr="006C24A3">
        <w:rPr>
          <w:rFonts w:hint="cs"/>
          <w:sz w:val="27"/>
          <w:rtl/>
          <w:lang w:bidi="ar-IQ"/>
        </w:rPr>
        <w:t>ِّ</w:t>
      </w:r>
      <w:r w:rsidRPr="006C24A3">
        <w:rPr>
          <w:rFonts w:hint="cs"/>
          <w:sz w:val="27"/>
          <w:rtl/>
          <w:lang w:bidi="ar-IQ"/>
        </w:rPr>
        <w:t>ل عودة</w:t>
      </w:r>
      <w:r w:rsidR="00D0422A" w:rsidRPr="006C24A3">
        <w:rPr>
          <w:rFonts w:hint="cs"/>
          <w:sz w:val="27"/>
          <w:rtl/>
          <w:lang w:bidi="ar-IQ"/>
        </w:rPr>
        <w:t>ً</w:t>
      </w:r>
      <w:r w:rsidRPr="006C24A3">
        <w:rPr>
          <w:rFonts w:hint="cs"/>
          <w:sz w:val="27"/>
          <w:rtl/>
          <w:lang w:bidi="ar-IQ"/>
        </w:rPr>
        <w:t xml:space="preserve"> إلى العدمية الذاتية</w:t>
      </w:r>
      <w:r w:rsidR="00D0422A" w:rsidRPr="006C24A3">
        <w:rPr>
          <w:rFonts w:hint="cs"/>
          <w:sz w:val="27"/>
          <w:rtl/>
          <w:lang w:bidi="ar-IQ"/>
        </w:rPr>
        <w:t>؛</w:t>
      </w:r>
      <w:r w:rsidRPr="006C24A3">
        <w:rPr>
          <w:rFonts w:hint="cs"/>
          <w:sz w:val="27"/>
          <w:rtl/>
          <w:lang w:bidi="ar-IQ"/>
        </w:rPr>
        <w:t xml:space="preserve"> إذ هو مثل ماء الحياة الخالدة، ويؤد</w:t>
      </w:r>
      <w:r w:rsidR="00D0422A" w:rsidRPr="006C24A3">
        <w:rPr>
          <w:rFonts w:hint="cs"/>
          <w:sz w:val="27"/>
          <w:rtl/>
          <w:lang w:bidi="ar-IQ"/>
        </w:rPr>
        <w:t>ّ</w:t>
      </w:r>
      <w:r w:rsidRPr="006C24A3">
        <w:rPr>
          <w:rFonts w:hint="cs"/>
          <w:sz w:val="27"/>
          <w:rtl/>
          <w:lang w:bidi="ar-IQ"/>
        </w:rPr>
        <w:t>ي إلى الحياة السرمدية، وي</w:t>
      </w:r>
      <w:r w:rsidR="00D0422A" w:rsidRPr="006C24A3">
        <w:rPr>
          <w:rFonts w:hint="cs"/>
          <w:sz w:val="27"/>
          <w:rtl/>
          <w:lang w:bidi="ar-IQ"/>
        </w:rPr>
        <w:t>ُ</w:t>
      </w:r>
      <w:r w:rsidRPr="006C24A3">
        <w:rPr>
          <w:rFonts w:hint="cs"/>
          <w:sz w:val="27"/>
          <w:rtl/>
          <w:lang w:bidi="ar-IQ"/>
        </w:rPr>
        <w:t>ع</w:t>
      </w:r>
      <w:r w:rsidR="00D0422A" w:rsidRPr="006C24A3">
        <w:rPr>
          <w:rFonts w:hint="cs"/>
          <w:sz w:val="27"/>
          <w:rtl/>
          <w:lang w:bidi="ar-IQ"/>
        </w:rPr>
        <w:t>َ</w:t>
      </w:r>
      <w:r w:rsidRPr="006C24A3">
        <w:rPr>
          <w:rFonts w:hint="cs"/>
          <w:sz w:val="27"/>
          <w:rtl/>
          <w:lang w:bidi="ar-IQ"/>
        </w:rPr>
        <w:t>د</w:t>
      </w:r>
      <w:r w:rsidR="00D0422A" w:rsidRPr="006C24A3">
        <w:rPr>
          <w:rFonts w:hint="cs"/>
          <w:sz w:val="27"/>
          <w:rtl/>
          <w:lang w:bidi="ar-IQ"/>
        </w:rPr>
        <w:t>ّ</w:t>
      </w:r>
      <w:r w:rsidRPr="006C24A3">
        <w:rPr>
          <w:rFonts w:hint="cs"/>
          <w:sz w:val="27"/>
          <w:rtl/>
          <w:lang w:bidi="ar-IQ"/>
        </w:rPr>
        <w:t xml:space="preserve"> هذا الشهود للظلام من كمال القرب؛ لأن غاية القرب تستوجب عدم الرؤية والإدراك</w:t>
      </w:r>
      <w:r w:rsidRPr="006C24A3">
        <w:rPr>
          <w:sz w:val="27"/>
          <w:vertAlign w:val="superscript"/>
          <w:rtl/>
          <w:lang w:bidi="ar-IQ"/>
        </w:rPr>
        <w:t>(</w:t>
      </w:r>
      <w:r w:rsidRPr="006C24A3">
        <w:rPr>
          <w:rStyle w:val="af9"/>
          <w:sz w:val="27"/>
          <w:rtl/>
          <w:lang w:bidi="ar-IQ"/>
        </w:rPr>
        <w:endnoteReference w:id="653"/>
      </w:r>
      <w:r w:rsidRPr="006C24A3">
        <w:rPr>
          <w:sz w:val="27"/>
          <w:vertAlign w:val="superscript"/>
          <w:rtl/>
          <w:lang w:bidi="ar-IQ"/>
        </w:rPr>
        <w:t>)</w:t>
      </w:r>
      <w:r w:rsidRPr="006C24A3">
        <w:rPr>
          <w:rFonts w:hint="cs"/>
          <w:sz w:val="27"/>
          <w:rtl/>
          <w:lang w:bidi="ar-IQ"/>
        </w:rPr>
        <w:t>.</w:t>
      </w:r>
    </w:p>
    <w:p w:rsidR="008A0007" w:rsidRPr="006C24A3" w:rsidRDefault="008A0007" w:rsidP="008A0007">
      <w:pPr>
        <w:spacing w:line="360" w:lineRule="exact"/>
        <w:rPr>
          <w:rFonts w:ascii="AAAGoldenLotus Stg1_Ver1" w:hAnsi="AAAGoldenLotus Stg1_Ver1"/>
          <w:sz w:val="27"/>
          <w:rtl/>
        </w:rPr>
      </w:pPr>
    </w:p>
    <w:p w:rsidR="003B294D" w:rsidRPr="006C24A3" w:rsidRDefault="005E25D3" w:rsidP="00AC7A73">
      <w:pPr>
        <w:pStyle w:val="31"/>
        <w:rPr>
          <w:color w:val="auto"/>
          <w:rtl/>
          <w:lang w:bidi="ar-IQ"/>
        </w:rPr>
      </w:pPr>
      <w:r w:rsidRPr="006C24A3">
        <w:rPr>
          <w:rFonts w:hint="cs"/>
          <w:color w:val="auto"/>
          <w:rtl/>
          <w:lang w:bidi="ar-IQ"/>
        </w:rPr>
        <w:t xml:space="preserve">الدراسة </w:t>
      </w:r>
      <w:r w:rsidR="003B294D" w:rsidRPr="006C24A3">
        <w:rPr>
          <w:rFonts w:hint="cs"/>
          <w:color w:val="auto"/>
          <w:rtl/>
          <w:lang w:bidi="ar-IQ"/>
        </w:rPr>
        <w:t>المقارنة</w:t>
      </w:r>
      <w:r w:rsidRPr="006C24A3">
        <w:rPr>
          <w:rFonts w:hint="cs"/>
          <w:color w:val="auto"/>
          <w:rtl/>
          <w:lang w:bidi="ar-IQ"/>
        </w:rPr>
        <w:t xml:space="preserve"> بين أوجه التشابه والاختلاف</w:t>
      </w:r>
      <w:r w:rsidR="00AC7A73" w:rsidRPr="006C24A3">
        <w:rPr>
          <w:rFonts w:hint="cs"/>
          <w:color w:val="auto"/>
          <w:rtl/>
        </w:rPr>
        <w:t xml:space="preserve"> ــــــ</w:t>
      </w:r>
    </w:p>
    <w:p w:rsidR="003B294D" w:rsidRPr="006C24A3" w:rsidRDefault="003B294D" w:rsidP="00AC7A73">
      <w:pPr>
        <w:pStyle w:val="31"/>
        <w:rPr>
          <w:color w:val="auto"/>
          <w:rtl/>
          <w:lang w:bidi="ar-IQ"/>
        </w:rPr>
      </w:pPr>
      <w:r w:rsidRPr="006C24A3">
        <w:rPr>
          <w:rFonts w:hint="cs"/>
          <w:color w:val="auto"/>
          <w:rtl/>
          <w:lang w:bidi="ar-IQ"/>
        </w:rPr>
        <w:t xml:space="preserve">أـ </w:t>
      </w:r>
      <w:r w:rsidR="005E25D3" w:rsidRPr="006C24A3">
        <w:rPr>
          <w:rFonts w:hint="cs"/>
          <w:color w:val="auto"/>
          <w:rtl/>
          <w:lang w:bidi="ar-IQ"/>
        </w:rPr>
        <w:t xml:space="preserve">أوجه </w:t>
      </w:r>
      <w:r w:rsidRPr="006C24A3">
        <w:rPr>
          <w:rFonts w:hint="cs"/>
          <w:color w:val="auto"/>
          <w:rtl/>
          <w:lang w:bidi="ar-IQ"/>
        </w:rPr>
        <w:t>التشابه</w:t>
      </w:r>
      <w:r w:rsidR="00AC7A73" w:rsidRPr="006C24A3">
        <w:rPr>
          <w:rFonts w:hint="cs"/>
          <w:color w:val="auto"/>
          <w:rtl/>
        </w:rPr>
        <w:t xml:space="preserve"> ــــــ</w:t>
      </w:r>
    </w:p>
    <w:p w:rsidR="003B294D" w:rsidRPr="006C24A3" w:rsidRDefault="003B294D" w:rsidP="00192214">
      <w:pPr>
        <w:rPr>
          <w:sz w:val="27"/>
          <w:rtl/>
          <w:lang w:bidi="ar-IQ"/>
        </w:rPr>
      </w:pPr>
      <w:r w:rsidRPr="006C24A3">
        <w:rPr>
          <w:rFonts w:hint="cs"/>
          <w:sz w:val="27"/>
          <w:rtl/>
          <w:lang w:bidi="ar-IQ"/>
        </w:rPr>
        <w:t>ل</w:t>
      </w:r>
      <w:r w:rsidRPr="006C24A3">
        <w:rPr>
          <w:sz w:val="27"/>
          <w:rtl/>
          <w:lang w:bidi="ar-IQ"/>
        </w:rPr>
        <w:t xml:space="preserve">قد كان </w:t>
      </w:r>
      <w:r w:rsidRPr="006C24A3">
        <w:rPr>
          <w:rFonts w:hint="cs"/>
          <w:sz w:val="27"/>
          <w:rtl/>
          <w:lang w:bidi="ar-IQ"/>
        </w:rPr>
        <w:t>ا</w:t>
      </w:r>
      <w:r w:rsidRPr="006C24A3">
        <w:rPr>
          <w:sz w:val="27"/>
          <w:rtl/>
          <w:lang w:bidi="ar-IQ"/>
        </w:rPr>
        <w:t>لمذهب ال</w:t>
      </w:r>
      <w:r w:rsidR="00C80EFD" w:rsidRPr="006C24A3">
        <w:rPr>
          <w:sz w:val="27"/>
          <w:rtl/>
          <w:lang w:bidi="ar-IQ"/>
        </w:rPr>
        <w:t>أُرثوذُكس</w:t>
      </w:r>
      <w:r w:rsidRPr="006C24A3">
        <w:rPr>
          <w:sz w:val="27"/>
          <w:rtl/>
          <w:lang w:bidi="ar-IQ"/>
        </w:rPr>
        <w:t>ي المشرقي ـ بحكم حاضنته الشرقية</w:t>
      </w:r>
      <w:r w:rsidRPr="006C24A3">
        <w:rPr>
          <w:rFonts w:hint="cs"/>
          <w:sz w:val="27"/>
          <w:rtl/>
          <w:lang w:bidi="ar-IQ"/>
        </w:rPr>
        <w:t xml:space="preserve"> ـ أكثر اشتمالاً</w:t>
      </w:r>
      <w:r w:rsidRPr="006C24A3">
        <w:rPr>
          <w:sz w:val="27"/>
          <w:rtl/>
          <w:lang w:bidi="ar-IQ"/>
        </w:rPr>
        <w:t xml:space="preserve"> </w:t>
      </w:r>
      <w:r w:rsidRPr="006C24A3">
        <w:rPr>
          <w:rFonts w:hint="cs"/>
          <w:sz w:val="27"/>
          <w:rtl/>
          <w:lang w:bidi="ar-IQ"/>
        </w:rPr>
        <w:t>على المضامين الباطنية من سائر المذاهب المسيحي</w:t>
      </w:r>
      <w:r w:rsidR="00E30094" w:rsidRPr="006C24A3">
        <w:rPr>
          <w:rFonts w:hint="cs"/>
          <w:sz w:val="27"/>
          <w:rtl/>
          <w:lang w:bidi="ar-IQ"/>
        </w:rPr>
        <w:t>ّ</w:t>
      </w:r>
      <w:r w:rsidRPr="006C24A3">
        <w:rPr>
          <w:rFonts w:hint="cs"/>
          <w:sz w:val="27"/>
          <w:rtl/>
          <w:lang w:bidi="ar-IQ"/>
        </w:rPr>
        <w:t xml:space="preserve">ة الأخرى، </w:t>
      </w:r>
      <w:r w:rsidRPr="006C24A3">
        <w:rPr>
          <w:sz w:val="27"/>
          <w:rtl/>
          <w:lang w:bidi="ar-IQ"/>
        </w:rPr>
        <w:t>و</w:t>
      </w:r>
      <w:r w:rsidRPr="006C24A3">
        <w:rPr>
          <w:rFonts w:hint="cs"/>
          <w:sz w:val="27"/>
          <w:rtl/>
          <w:lang w:bidi="ar-IQ"/>
        </w:rPr>
        <w:t xml:space="preserve">كان له </w:t>
      </w:r>
      <w:r w:rsidR="00F92523">
        <w:rPr>
          <w:rFonts w:hint="cs"/>
          <w:sz w:val="27"/>
          <w:rtl/>
          <w:lang w:bidi="ar-IQ"/>
        </w:rPr>
        <w:t xml:space="preserve">           </w:t>
      </w:r>
      <w:r w:rsidRPr="006C24A3">
        <w:rPr>
          <w:rFonts w:hint="cs"/>
          <w:sz w:val="27"/>
          <w:rtl/>
          <w:lang w:bidi="ar-IQ"/>
        </w:rPr>
        <w:t xml:space="preserve">ـ بحكم </w:t>
      </w:r>
      <w:r w:rsidRPr="006C24A3">
        <w:rPr>
          <w:sz w:val="27"/>
          <w:rtl/>
          <w:lang w:bidi="ar-IQ"/>
        </w:rPr>
        <w:t>الأوضاع الجغرافية والسياسية ـ ارتباط</w:t>
      </w:r>
      <w:r w:rsidR="00E30094" w:rsidRPr="006C24A3">
        <w:rPr>
          <w:rFonts w:hint="cs"/>
          <w:sz w:val="27"/>
          <w:rtl/>
          <w:lang w:bidi="ar-IQ"/>
        </w:rPr>
        <w:t>ٌ</w:t>
      </w:r>
      <w:r w:rsidRPr="006C24A3">
        <w:rPr>
          <w:sz w:val="27"/>
          <w:rtl/>
          <w:lang w:bidi="ar-IQ"/>
        </w:rPr>
        <w:t xml:space="preserve"> </w:t>
      </w:r>
      <w:r w:rsidRPr="006C24A3">
        <w:rPr>
          <w:rFonts w:hint="cs"/>
          <w:sz w:val="27"/>
          <w:rtl/>
          <w:lang w:bidi="ar-IQ"/>
        </w:rPr>
        <w:t>أ</w:t>
      </w:r>
      <w:r w:rsidRPr="006C24A3">
        <w:rPr>
          <w:sz w:val="27"/>
          <w:rtl/>
          <w:lang w:bidi="ar-IQ"/>
        </w:rPr>
        <w:t>وثق بالشرق</w:t>
      </w:r>
      <w:r w:rsidR="00E30094" w:rsidRPr="006C24A3">
        <w:rPr>
          <w:rFonts w:hint="cs"/>
          <w:sz w:val="27"/>
          <w:rtl/>
          <w:lang w:bidi="ar-IQ"/>
        </w:rPr>
        <w:t>،</w:t>
      </w:r>
      <w:r w:rsidRPr="006C24A3">
        <w:rPr>
          <w:sz w:val="27"/>
          <w:rtl/>
          <w:lang w:bidi="ar-IQ"/>
        </w:rPr>
        <w:t xml:space="preserve"> والعالم الإسلامي</w:t>
      </w:r>
      <w:r w:rsidR="00E30094" w:rsidRPr="006C24A3">
        <w:rPr>
          <w:rFonts w:hint="cs"/>
          <w:sz w:val="27"/>
          <w:rtl/>
          <w:lang w:bidi="ar-IQ"/>
        </w:rPr>
        <w:t>ّ</w:t>
      </w:r>
      <w:r w:rsidRPr="006C24A3">
        <w:rPr>
          <w:sz w:val="27"/>
          <w:rtl/>
          <w:lang w:bidi="ar-IQ"/>
        </w:rPr>
        <w:t xml:space="preserve"> بشكل</w:t>
      </w:r>
      <w:r w:rsidR="00E30094" w:rsidRPr="006C24A3">
        <w:rPr>
          <w:rFonts w:hint="cs"/>
          <w:sz w:val="27"/>
          <w:rtl/>
          <w:lang w:bidi="ar-IQ"/>
        </w:rPr>
        <w:t>ٍ</w:t>
      </w:r>
      <w:r w:rsidRPr="006C24A3">
        <w:rPr>
          <w:sz w:val="27"/>
          <w:rtl/>
          <w:lang w:bidi="ar-IQ"/>
        </w:rPr>
        <w:t xml:space="preserve"> خاص</w:t>
      </w:r>
      <w:r w:rsidR="00E30094" w:rsidRPr="006C24A3">
        <w:rPr>
          <w:rFonts w:hint="cs"/>
          <w:sz w:val="27"/>
          <w:rtl/>
          <w:lang w:bidi="ar-IQ"/>
        </w:rPr>
        <w:t>ّ</w:t>
      </w:r>
      <w:r w:rsidRPr="006C24A3">
        <w:rPr>
          <w:rFonts w:hint="cs"/>
          <w:sz w:val="27"/>
          <w:rtl/>
          <w:lang w:bidi="ar-IQ"/>
        </w:rPr>
        <w:t>. كما أن الطريقة الكبروية ب</w:t>
      </w:r>
      <w:r w:rsidR="00B716A7" w:rsidRPr="006C24A3">
        <w:rPr>
          <w:rFonts w:hint="cs"/>
          <w:sz w:val="27"/>
          <w:rtl/>
          <w:lang w:bidi="ar-IQ"/>
        </w:rPr>
        <w:t>دَوْر</w:t>
      </w:r>
      <w:r w:rsidRPr="006C24A3">
        <w:rPr>
          <w:rFonts w:hint="cs"/>
          <w:sz w:val="27"/>
          <w:rtl/>
          <w:lang w:bidi="ar-IQ"/>
        </w:rPr>
        <w:t>ها من أكبر الط</w:t>
      </w:r>
      <w:r w:rsidR="00E30094" w:rsidRPr="006C24A3">
        <w:rPr>
          <w:rFonts w:hint="cs"/>
          <w:sz w:val="27"/>
          <w:rtl/>
          <w:lang w:bidi="ar-IQ"/>
        </w:rPr>
        <w:t>ُّ</w:t>
      </w:r>
      <w:r w:rsidRPr="006C24A3">
        <w:rPr>
          <w:rFonts w:hint="cs"/>
          <w:sz w:val="27"/>
          <w:rtl/>
          <w:lang w:bidi="ar-IQ"/>
        </w:rPr>
        <w:t>رُق العرفانية في الإسلام، ونجد هناك الكثير من نقاط الاشتراك بينها وبين العرفان ال</w:t>
      </w:r>
      <w:r w:rsidR="00C80EFD" w:rsidRPr="006C24A3">
        <w:rPr>
          <w:rFonts w:hint="cs"/>
          <w:sz w:val="27"/>
          <w:rtl/>
          <w:lang w:bidi="ar-IQ"/>
        </w:rPr>
        <w:t>أُرثوذُكس</w:t>
      </w:r>
      <w:r w:rsidRPr="006C24A3">
        <w:rPr>
          <w:rFonts w:hint="cs"/>
          <w:sz w:val="27"/>
          <w:rtl/>
          <w:lang w:bidi="ar-IQ"/>
        </w:rPr>
        <w:t>ي.</w:t>
      </w:r>
    </w:p>
    <w:p w:rsidR="003B294D" w:rsidRPr="006C24A3" w:rsidRDefault="003B294D" w:rsidP="00192214">
      <w:pPr>
        <w:rPr>
          <w:sz w:val="27"/>
          <w:rtl/>
          <w:lang w:bidi="ar-IQ"/>
        </w:rPr>
      </w:pPr>
      <w:r w:rsidRPr="006C24A3">
        <w:rPr>
          <w:rFonts w:hint="cs"/>
          <w:sz w:val="27"/>
          <w:rtl/>
          <w:lang w:bidi="ar-IQ"/>
        </w:rPr>
        <w:t>في</w:t>
      </w:r>
      <w:r w:rsidR="00E30094" w:rsidRPr="006C24A3">
        <w:rPr>
          <w:rFonts w:hint="cs"/>
          <w:sz w:val="27"/>
          <w:rtl/>
          <w:lang w:bidi="ar-IQ"/>
        </w:rPr>
        <w:t xml:space="preserve"> </w:t>
      </w:r>
      <w:r w:rsidRPr="006C24A3">
        <w:rPr>
          <w:rFonts w:hint="cs"/>
          <w:sz w:val="27"/>
          <w:rtl/>
          <w:lang w:bidi="ar-IQ"/>
        </w:rPr>
        <w:t>ما يتعل</w:t>
      </w:r>
      <w:r w:rsidR="00E30094" w:rsidRPr="006C24A3">
        <w:rPr>
          <w:rFonts w:hint="cs"/>
          <w:sz w:val="27"/>
          <w:rtl/>
          <w:lang w:bidi="ar-IQ"/>
        </w:rPr>
        <w:t>َّ</w:t>
      </w:r>
      <w:r w:rsidRPr="006C24A3">
        <w:rPr>
          <w:rFonts w:hint="cs"/>
          <w:sz w:val="27"/>
          <w:rtl/>
          <w:lang w:bidi="ar-IQ"/>
        </w:rPr>
        <w:t>ق بشهود الله هناك رؤيتان مختلفتان في الكتاب المقدّ</w:t>
      </w:r>
      <w:r w:rsidR="00E30094" w:rsidRPr="006C24A3">
        <w:rPr>
          <w:rFonts w:hint="cs"/>
          <w:sz w:val="27"/>
          <w:rtl/>
          <w:lang w:bidi="ar-IQ"/>
        </w:rPr>
        <w:t>َ</w:t>
      </w:r>
      <w:r w:rsidRPr="006C24A3">
        <w:rPr>
          <w:rFonts w:hint="cs"/>
          <w:sz w:val="27"/>
          <w:rtl/>
          <w:lang w:bidi="ar-IQ"/>
        </w:rPr>
        <w:t>س والقرآن الكريم؛ فهناك آيات</w:t>
      </w:r>
      <w:r w:rsidR="00E30094" w:rsidRPr="006C24A3">
        <w:rPr>
          <w:rFonts w:hint="cs"/>
          <w:sz w:val="27"/>
          <w:rtl/>
          <w:lang w:bidi="ar-IQ"/>
        </w:rPr>
        <w:t>ٌ</w:t>
      </w:r>
      <w:r w:rsidRPr="006C24A3">
        <w:rPr>
          <w:rFonts w:hint="cs"/>
          <w:sz w:val="27"/>
          <w:rtl/>
          <w:lang w:bidi="ar-IQ"/>
        </w:rPr>
        <w:t xml:space="preserve"> تنكر أيّ نوع</w:t>
      </w:r>
      <w:r w:rsidR="00E30094" w:rsidRPr="006C24A3">
        <w:rPr>
          <w:rFonts w:hint="cs"/>
          <w:sz w:val="27"/>
          <w:rtl/>
          <w:lang w:bidi="ar-IQ"/>
        </w:rPr>
        <w:t>ٍ</w:t>
      </w:r>
      <w:r w:rsidRPr="006C24A3">
        <w:rPr>
          <w:rFonts w:hint="cs"/>
          <w:sz w:val="27"/>
          <w:rtl/>
          <w:lang w:bidi="ar-IQ"/>
        </w:rPr>
        <w:t xml:space="preserve"> من أنواع شهود الله، وتتحدّ</w:t>
      </w:r>
      <w:r w:rsidR="00E30094" w:rsidRPr="006C24A3">
        <w:rPr>
          <w:rFonts w:hint="cs"/>
          <w:sz w:val="27"/>
          <w:rtl/>
          <w:lang w:bidi="ar-IQ"/>
        </w:rPr>
        <w:t>َ</w:t>
      </w:r>
      <w:r w:rsidRPr="006C24A3">
        <w:rPr>
          <w:rFonts w:hint="cs"/>
          <w:sz w:val="27"/>
          <w:rtl/>
          <w:lang w:bidi="ar-IQ"/>
        </w:rPr>
        <w:t>ث عن إله</w:t>
      </w:r>
      <w:r w:rsidR="00E30094" w:rsidRPr="006C24A3">
        <w:rPr>
          <w:rFonts w:hint="cs"/>
          <w:sz w:val="27"/>
          <w:rtl/>
          <w:lang w:bidi="ar-IQ"/>
        </w:rPr>
        <w:t>ٍ</w:t>
      </w:r>
      <w:r w:rsidRPr="006C24A3">
        <w:rPr>
          <w:rFonts w:hint="cs"/>
          <w:sz w:val="27"/>
          <w:rtl/>
          <w:lang w:bidi="ar-IQ"/>
        </w:rPr>
        <w:t xml:space="preserve"> غير مشهود </w:t>
      </w:r>
      <w:r w:rsidRPr="006C24A3">
        <w:rPr>
          <w:rFonts w:hint="cs"/>
          <w:sz w:val="27"/>
          <w:rtl/>
          <w:lang w:bidi="ar-IQ"/>
        </w:rPr>
        <w:lastRenderedPageBreak/>
        <w:t>ولا تدركه الأبصار</w:t>
      </w:r>
      <w:r w:rsidR="00E30094" w:rsidRPr="006C24A3">
        <w:rPr>
          <w:rFonts w:hint="cs"/>
          <w:sz w:val="27"/>
          <w:rtl/>
          <w:lang w:bidi="ar-IQ"/>
        </w:rPr>
        <w:t>؛</w:t>
      </w:r>
      <w:r w:rsidRPr="006C24A3">
        <w:rPr>
          <w:rFonts w:hint="cs"/>
          <w:sz w:val="27"/>
          <w:rtl/>
          <w:lang w:bidi="ar-IQ"/>
        </w:rPr>
        <w:t xml:space="preserve"> وهناك في الوقت نفسه آيات</w:t>
      </w:r>
      <w:r w:rsidR="00E30094" w:rsidRPr="006C24A3">
        <w:rPr>
          <w:rFonts w:hint="cs"/>
          <w:sz w:val="27"/>
          <w:rtl/>
          <w:lang w:bidi="ar-IQ"/>
        </w:rPr>
        <w:t>ٌ</w:t>
      </w:r>
      <w:r w:rsidRPr="006C24A3">
        <w:rPr>
          <w:rFonts w:hint="cs"/>
          <w:sz w:val="27"/>
          <w:rtl/>
          <w:lang w:bidi="ar-IQ"/>
        </w:rPr>
        <w:t xml:space="preserve"> أخرى تحثّ المؤمنين وتدعوهم إلى البحث عن الله، وتعدهم بشهود الله في الدنيا والآخرة. وقد سعى العرفاء في كلتا الطريقتين إلى بيان هذه الآيات المتعارضة ب</w:t>
      </w:r>
      <w:r w:rsidR="00E30094" w:rsidRPr="006C24A3">
        <w:rPr>
          <w:rFonts w:hint="cs"/>
          <w:sz w:val="27"/>
          <w:rtl/>
          <w:lang w:bidi="ar-IQ"/>
        </w:rPr>
        <w:t>َ</w:t>
      </w:r>
      <w:r w:rsidRPr="006C24A3">
        <w:rPr>
          <w:rFonts w:hint="cs"/>
          <w:sz w:val="27"/>
          <w:rtl/>
          <w:lang w:bidi="ar-IQ"/>
        </w:rPr>
        <w:t>د</w:t>
      </w:r>
      <w:r w:rsidR="00E30094" w:rsidRPr="006C24A3">
        <w:rPr>
          <w:rFonts w:hint="cs"/>
          <w:sz w:val="27"/>
          <w:rtl/>
          <w:lang w:bidi="ar-IQ"/>
        </w:rPr>
        <w:t>ْ</w:t>
      </w:r>
      <w:r w:rsidRPr="006C24A3">
        <w:rPr>
          <w:rFonts w:hint="cs"/>
          <w:sz w:val="27"/>
          <w:rtl/>
          <w:lang w:bidi="ar-IQ"/>
        </w:rPr>
        <w:t>واً، وذلك من خلال التمييز بين ذات الله وقواه (في العرفان ال</w:t>
      </w:r>
      <w:r w:rsidR="00C80EFD" w:rsidRPr="006C24A3">
        <w:rPr>
          <w:rFonts w:hint="cs"/>
          <w:sz w:val="27"/>
          <w:rtl/>
          <w:lang w:bidi="ar-IQ"/>
        </w:rPr>
        <w:t>أُرثوذُكس</w:t>
      </w:r>
      <w:r w:rsidRPr="006C24A3">
        <w:rPr>
          <w:rFonts w:hint="cs"/>
          <w:sz w:val="27"/>
          <w:rtl/>
          <w:lang w:bidi="ar-IQ"/>
        </w:rPr>
        <w:t>ي)، وبين ذات الله وصفاته (في الطريقة الكبروية). وبذلك تذهب كلتا الطريقتين إلى اعتبار الله ـ مع حضوره وظهوره بجميع قواه وصفاته ـ من حيث الذات غير مرئي</w:t>
      </w:r>
      <w:r w:rsidR="00E30094" w:rsidRPr="006C24A3">
        <w:rPr>
          <w:rFonts w:hint="cs"/>
          <w:sz w:val="27"/>
          <w:rtl/>
          <w:lang w:bidi="ar-IQ"/>
        </w:rPr>
        <w:t>ٍّ</w:t>
      </w:r>
      <w:r w:rsidRPr="006C24A3">
        <w:rPr>
          <w:rFonts w:hint="cs"/>
          <w:sz w:val="27"/>
          <w:rtl/>
          <w:lang w:bidi="ar-IQ"/>
        </w:rPr>
        <w:t xml:space="preserve"> وخارج نطاق تصوّ</w:t>
      </w:r>
      <w:r w:rsidR="00E30094" w:rsidRPr="006C24A3">
        <w:rPr>
          <w:rFonts w:hint="cs"/>
          <w:sz w:val="27"/>
          <w:rtl/>
          <w:lang w:bidi="ar-IQ"/>
        </w:rPr>
        <w:t>ُ</w:t>
      </w:r>
      <w:r w:rsidRPr="006C24A3">
        <w:rPr>
          <w:rFonts w:hint="cs"/>
          <w:sz w:val="27"/>
          <w:rtl/>
          <w:lang w:bidi="ar-IQ"/>
        </w:rPr>
        <w:t>ر وإدراك المخلوقين. إن صفات الله</w:t>
      </w:r>
      <w:r w:rsidR="00E30094" w:rsidRPr="006C24A3">
        <w:rPr>
          <w:rFonts w:hint="cs"/>
          <w:sz w:val="27"/>
          <w:rtl/>
          <w:lang w:bidi="ar-IQ"/>
        </w:rPr>
        <w:t>،</w:t>
      </w:r>
      <w:r w:rsidRPr="006C24A3">
        <w:rPr>
          <w:rFonts w:hint="cs"/>
          <w:sz w:val="27"/>
          <w:rtl/>
          <w:lang w:bidi="ar-IQ"/>
        </w:rPr>
        <w:t xml:space="preserve"> رغم أنها ليست هي ذات الله، ولكن</w:t>
      </w:r>
      <w:r w:rsidR="00E30094" w:rsidRPr="006C24A3">
        <w:rPr>
          <w:rFonts w:hint="cs"/>
          <w:sz w:val="27"/>
          <w:rtl/>
          <w:lang w:bidi="ar-IQ"/>
        </w:rPr>
        <w:t>ّ</w:t>
      </w:r>
      <w:r w:rsidRPr="006C24A3">
        <w:rPr>
          <w:rFonts w:hint="cs"/>
          <w:sz w:val="27"/>
          <w:rtl/>
          <w:lang w:bidi="ar-IQ"/>
        </w:rPr>
        <w:t>ها لا تنفصل عن الذات. إن الله على الرغم من قواه وصفاته وكثرتها، إلا</w:t>
      </w:r>
      <w:r w:rsidR="00E30094" w:rsidRPr="006C24A3">
        <w:rPr>
          <w:rFonts w:hint="cs"/>
          <w:sz w:val="27"/>
          <w:rtl/>
          <w:lang w:bidi="ar-IQ"/>
        </w:rPr>
        <w:t>ّ</w:t>
      </w:r>
      <w:r w:rsidRPr="006C24A3">
        <w:rPr>
          <w:rFonts w:hint="cs"/>
          <w:sz w:val="27"/>
          <w:rtl/>
          <w:lang w:bidi="ar-IQ"/>
        </w:rPr>
        <w:t xml:space="preserve"> أنه يبقى على بساطته، ويكون في جميع صفاته وقواه مطلقاً وبسيطاً واحداً لا يقبل التجزئة والتقسيم، وإن هذه القوى والصفات تحافظ على وحدة الله وتعد</w:t>
      </w:r>
      <w:r w:rsidR="00E30094" w:rsidRPr="006C24A3">
        <w:rPr>
          <w:rFonts w:hint="cs"/>
          <w:sz w:val="27"/>
          <w:rtl/>
          <w:lang w:bidi="ar-IQ"/>
        </w:rPr>
        <w:t>ُّ</w:t>
      </w:r>
      <w:r w:rsidRPr="006C24A3">
        <w:rPr>
          <w:rFonts w:hint="cs"/>
          <w:sz w:val="27"/>
          <w:rtl/>
          <w:lang w:bidi="ar-IQ"/>
        </w:rPr>
        <w:t>ده. وإن وصول السالك يكمن ـ في الحقيقة ـ في الحصول على قوى وصفات الله، وليس على ذات الله تعالى. وعلى هذا الأساس يكون الله غير مشهود</w:t>
      </w:r>
      <w:r w:rsidR="00E30094" w:rsidRPr="006C24A3">
        <w:rPr>
          <w:rFonts w:hint="cs"/>
          <w:sz w:val="27"/>
          <w:rtl/>
          <w:lang w:bidi="ar-IQ"/>
        </w:rPr>
        <w:t>ٍ</w:t>
      </w:r>
      <w:r w:rsidRPr="006C24A3">
        <w:rPr>
          <w:rFonts w:hint="cs"/>
          <w:sz w:val="27"/>
          <w:rtl/>
          <w:lang w:bidi="ar-IQ"/>
        </w:rPr>
        <w:t xml:space="preserve"> في ذاته، ولكن</w:t>
      </w:r>
      <w:r w:rsidR="00E30094" w:rsidRPr="006C24A3">
        <w:rPr>
          <w:rFonts w:hint="cs"/>
          <w:sz w:val="27"/>
          <w:rtl/>
          <w:lang w:bidi="ar-IQ"/>
        </w:rPr>
        <w:t>ّ</w:t>
      </w:r>
      <w:r w:rsidRPr="006C24A3">
        <w:rPr>
          <w:rFonts w:hint="cs"/>
          <w:sz w:val="27"/>
          <w:rtl/>
          <w:lang w:bidi="ar-IQ"/>
        </w:rPr>
        <w:t>ه يكون مشهوداً في قواه وصفاته. وفي رؤية العرفاء على كلا الطريقتين تعتبر القوى والصفات الإلهية حجاباً يحول دون شهود الله، ولكن</w:t>
      </w:r>
      <w:r w:rsidR="00E30094" w:rsidRPr="006C24A3">
        <w:rPr>
          <w:rFonts w:hint="cs"/>
          <w:sz w:val="27"/>
          <w:rtl/>
          <w:lang w:bidi="ar-IQ"/>
        </w:rPr>
        <w:t>ّ</w:t>
      </w:r>
      <w:r w:rsidRPr="006C24A3">
        <w:rPr>
          <w:rFonts w:hint="cs"/>
          <w:sz w:val="27"/>
          <w:rtl/>
          <w:lang w:bidi="ar-IQ"/>
        </w:rPr>
        <w:t>ها في الوقت نفسه تمثّ</w:t>
      </w:r>
      <w:r w:rsidR="00E30094" w:rsidRPr="006C24A3">
        <w:rPr>
          <w:rFonts w:hint="cs"/>
          <w:sz w:val="27"/>
          <w:rtl/>
          <w:lang w:bidi="ar-IQ"/>
        </w:rPr>
        <w:t>ِ</w:t>
      </w:r>
      <w:r w:rsidRPr="006C24A3">
        <w:rPr>
          <w:rFonts w:hint="cs"/>
          <w:sz w:val="27"/>
          <w:rtl/>
          <w:lang w:bidi="ar-IQ"/>
        </w:rPr>
        <w:t>ل ط</w:t>
      </w:r>
      <w:r w:rsidR="00E30094" w:rsidRPr="006C24A3">
        <w:rPr>
          <w:rFonts w:hint="cs"/>
          <w:sz w:val="27"/>
          <w:rtl/>
          <w:lang w:bidi="ar-IQ"/>
        </w:rPr>
        <w:t>ُ</w:t>
      </w:r>
      <w:r w:rsidRPr="006C24A3">
        <w:rPr>
          <w:rFonts w:hint="cs"/>
          <w:sz w:val="27"/>
          <w:rtl/>
          <w:lang w:bidi="ar-IQ"/>
        </w:rPr>
        <w:t>ر</w:t>
      </w:r>
      <w:r w:rsidR="00E30094" w:rsidRPr="006C24A3">
        <w:rPr>
          <w:rFonts w:hint="cs"/>
          <w:sz w:val="27"/>
          <w:rtl/>
          <w:lang w:bidi="ar-IQ"/>
        </w:rPr>
        <w:t>ُ</w:t>
      </w:r>
      <w:r w:rsidRPr="006C24A3">
        <w:rPr>
          <w:rFonts w:hint="cs"/>
          <w:sz w:val="27"/>
          <w:rtl/>
          <w:lang w:bidi="ar-IQ"/>
        </w:rPr>
        <w:t>قاً يمكن للسالك اجتيازه</w:t>
      </w:r>
      <w:r w:rsidR="00E30094" w:rsidRPr="006C24A3">
        <w:rPr>
          <w:rFonts w:hint="cs"/>
          <w:sz w:val="27"/>
          <w:rtl/>
          <w:lang w:bidi="ar-IQ"/>
        </w:rPr>
        <w:t>ا</w:t>
      </w:r>
      <w:r w:rsidRPr="006C24A3">
        <w:rPr>
          <w:rFonts w:hint="cs"/>
          <w:sz w:val="27"/>
          <w:rtl/>
          <w:lang w:bidi="ar-IQ"/>
        </w:rPr>
        <w:t xml:space="preserve"> للحصول على مشاهدة الله سبحانه وتعالى.</w:t>
      </w:r>
    </w:p>
    <w:p w:rsidR="003B294D" w:rsidRPr="006C24A3" w:rsidRDefault="003B294D" w:rsidP="00192214">
      <w:pPr>
        <w:rPr>
          <w:sz w:val="27"/>
          <w:rtl/>
          <w:lang w:bidi="ar-IQ"/>
        </w:rPr>
      </w:pPr>
      <w:r w:rsidRPr="006C24A3">
        <w:rPr>
          <w:rFonts w:hint="cs"/>
          <w:sz w:val="27"/>
          <w:rtl/>
          <w:lang w:bidi="ar-IQ"/>
        </w:rPr>
        <w:t>إن وجه الش</w:t>
      </w:r>
      <w:r w:rsidR="00E30094" w:rsidRPr="006C24A3">
        <w:rPr>
          <w:rFonts w:hint="cs"/>
          <w:sz w:val="27"/>
          <w:rtl/>
          <w:lang w:bidi="ar-IQ"/>
        </w:rPr>
        <w:t>َّ</w:t>
      </w:r>
      <w:r w:rsidRPr="006C24A3">
        <w:rPr>
          <w:rFonts w:hint="cs"/>
          <w:sz w:val="27"/>
          <w:rtl/>
          <w:lang w:bidi="ar-IQ"/>
        </w:rPr>
        <w:t>ب</w:t>
      </w:r>
      <w:r w:rsidR="00E30094" w:rsidRPr="006C24A3">
        <w:rPr>
          <w:rFonts w:hint="cs"/>
          <w:sz w:val="27"/>
          <w:rtl/>
          <w:lang w:bidi="ar-IQ"/>
        </w:rPr>
        <w:t>َ</w:t>
      </w:r>
      <w:r w:rsidRPr="006C24A3">
        <w:rPr>
          <w:rFonts w:hint="cs"/>
          <w:sz w:val="27"/>
          <w:rtl/>
          <w:lang w:bidi="ar-IQ"/>
        </w:rPr>
        <w:t>ه الآخر بين كلتا الطريقتين العرفانيتين يكمن في أن شهود الله يكون بالف</w:t>
      </w:r>
      <w:r w:rsidR="00E30094" w:rsidRPr="006C24A3">
        <w:rPr>
          <w:rFonts w:hint="cs"/>
          <w:sz w:val="27"/>
          <w:rtl/>
          <w:lang w:bidi="ar-IQ"/>
        </w:rPr>
        <w:t>َ</w:t>
      </w:r>
      <w:r w:rsidRPr="006C24A3">
        <w:rPr>
          <w:rFonts w:hint="cs"/>
          <w:sz w:val="27"/>
          <w:rtl/>
          <w:lang w:bidi="ar-IQ"/>
        </w:rPr>
        <w:t>ي</w:t>
      </w:r>
      <w:r w:rsidR="00E30094" w:rsidRPr="006C24A3">
        <w:rPr>
          <w:rFonts w:hint="cs"/>
          <w:sz w:val="27"/>
          <w:rtl/>
          <w:lang w:bidi="ar-IQ"/>
        </w:rPr>
        <w:t>ْ</w:t>
      </w:r>
      <w:r w:rsidRPr="006C24A3">
        <w:rPr>
          <w:rFonts w:hint="cs"/>
          <w:sz w:val="27"/>
          <w:rtl/>
          <w:lang w:bidi="ar-IQ"/>
        </w:rPr>
        <w:t>ض (في العرفان ال</w:t>
      </w:r>
      <w:r w:rsidR="00C80EFD" w:rsidRPr="006C24A3">
        <w:rPr>
          <w:rFonts w:hint="cs"/>
          <w:sz w:val="27"/>
          <w:rtl/>
          <w:lang w:bidi="ar-IQ"/>
        </w:rPr>
        <w:t>أُرثوذُكس</w:t>
      </w:r>
      <w:r w:rsidRPr="006C24A3">
        <w:rPr>
          <w:rFonts w:hint="cs"/>
          <w:sz w:val="27"/>
          <w:rtl/>
          <w:lang w:bidi="ar-IQ"/>
        </w:rPr>
        <w:t>ي) وبالعناية (في العرفان الكبروي). ومع ذلك فإن الإرادة والاختيار يمث</w:t>
      </w:r>
      <w:r w:rsidR="00E30094" w:rsidRPr="006C24A3">
        <w:rPr>
          <w:rFonts w:hint="cs"/>
          <w:sz w:val="27"/>
          <w:rtl/>
          <w:lang w:bidi="ar-IQ"/>
        </w:rPr>
        <w:t>ِّ</w:t>
      </w:r>
      <w:r w:rsidRPr="006C24A3">
        <w:rPr>
          <w:rFonts w:hint="cs"/>
          <w:sz w:val="27"/>
          <w:rtl/>
          <w:lang w:bidi="ar-IQ"/>
        </w:rPr>
        <w:t>لان شرطاً أساسياً وضرورياً في الحصول على الف</w:t>
      </w:r>
      <w:r w:rsidR="00E30094" w:rsidRPr="006C24A3">
        <w:rPr>
          <w:rFonts w:hint="cs"/>
          <w:sz w:val="27"/>
          <w:rtl/>
          <w:lang w:bidi="ar-IQ"/>
        </w:rPr>
        <w:t>َ</w:t>
      </w:r>
      <w:r w:rsidRPr="006C24A3">
        <w:rPr>
          <w:rFonts w:hint="cs"/>
          <w:sz w:val="27"/>
          <w:rtl/>
          <w:lang w:bidi="ar-IQ"/>
        </w:rPr>
        <w:t>ي</w:t>
      </w:r>
      <w:r w:rsidR="00E30094" w:rsidRPr="006C24A3">
        <w:rPr>
          <w:rFonts w:hint="cs"/>
          <w:sz w:val="27"/>
          <w:rtl/>
          <w:lang w:bidi="ar-IQ"/>
        </w:rPr>
        <w:t>ْ</w:t>
      </w:r>
      <w:r w:rsidRPr="006C24A3">
        <w:rPr>
          <w:rFonts w:hint="cs"/>
          <w:sz w:val="27"/>
          <w:rtl/>
          <w:lang w:bidi="ar-IQ"/>
        </w:rPr>
        <w:t>ض والعناية؛ ومن هنا فإنه على الرغم من الج</w:t>
      </w:r>
      <w:r w:rsidR="00E30094" w:rsidRPr="006C24A3">
        <w:rPr>
          <w:rFonts w:hint="cs"/>
          <w:sz w:val="27"/>
          <w:rtl/>
          <w:lang w:bidi="ar-IQ"/>
        </w:rPr>
        <w:t>َ</w:t>
      </w:r>
      <w:r w:rsidRPr="006C24A3">
        <w:rPr>
          <w:rFonts w:hint="cs"/>
          <w:sz w:val="27"/>
          <w:rtl/>
          <w:lang w:bidi="ar-IQ"/>
        </w:rPr>
        <w:t>ذ</w:t>
      </w:r>
      <w:r w:rsidR="00E30094" w:rsidRPr="006C24A3">
        <w:rPr>
          <w:rFonts w:hint="cs"/>
          <w:sz w:val="27"/>
          <w:rtl/>
          <w:lang w:bidi="ar-IQ"/>
        </w:rPr>
        <w:t>ْ</w:t>
      </w:r>
      <w:r w:rsidRPr="006C24A3">
        <w:rPr>
          <w:rFonts w:hint="cs"/>
          <w:sz w:val="27"/>
          <w:rtl/>
          <w:lang w:bidi="ar-IQ"/>
        </w:rPr>
        <w:t>بة الإلهية، يجب على السالك أن يسعى إلى تحصيل هذه الج</w:t>
      </w:r>
      <w:r w:rsidR="00E30094" w:rsidRPr="006C24A3">
        <w:rPr>
          <w:rFonts w:hint="cs"/>
          <w:sz w:val="27"/>
          <w:rtl/>
          <w:lang w:bidi="ar-IQ"/>
        </w:rPr>
        <w:t>َ</w:t>
      </w:r>
      <w:r w:rsidRPr="006C24A3">
        <w:rPr>
          <w:rFonts w:hint="cs"/>
          <w:sz w:val="27"/>
          <w:rtl/>
          <w:lang w:bidi="ar-IQ"/>
        </w:rPr>
        <w:t>ذ</w:t>
      </w:r>
      <w:r w:rsidR="00E30094" w:rsidRPr="006C24A3">
        <w:rPr>
          <w:rFonts w:hint="cs"/>
          <w:sz w:val="27"/>
          <w:rtl/>
          <w:lang w:bidi="ar-IQ"/>
        </w:rPr>
        <w:t>ْ</w:t>
      </w:r>
      <w:r w:rsidRPr="006C24A3">
        <w:rPr>
          <w:rFonts w:hint="cs"/>
          <w:sz w:val="27"/>
          <w:rtl/>
          <w:lang w:bidi="ar-IQ"/>
        </w:rPr>
        <w:t>بة والعناية الإلهية، وأن يعمل على تطهير موضع الحصول على العناية الإلهية ـ أي القلب ـ بواسطة الذكر والأعمال العبادية. وعلى هذا الأساس فإن حلول الف</w:t>
      </w:r>
      <w:r w:rsidR="00EA22C4" w:rsidRPr="006C24A3">
        <w:rPr>
          <w:rFonts w:hint="cs"/>
          <w:sz w:val="27"/>
          <w:rtl/>
          <w:lang w:bidi="ar-IQ"/>
        </w:rPr>
        <w:t>َ</w:t>
      </w:r>
      <w:r w:rsidRPr="006C24A3">
        <w:rPr>
          <w:rFonts w:hint="cs"/>
          <w:sz w:val="27"/>
          <w:rtl/>
          <w:lang w:bidi="ar-IQ"/>
        </w:rPr>
        <w:t>ي</w:t>
      </w:r>
      <w:r w:rsidR="00EA22C4" w:rsidRPr="006C24A3">
        <w:rPr>
          <w:rFonts w:hint="cs"/>
          <w:sz w:val="27"/>
          <w:rtl/>
          <w:lang w:bidi="ar-IQ"/>
        </w:rPr>
        <w:t>ْ</w:t>
      </w:r>
      <w:r w:rsidRPr="006C24A3">
        <w:rPr>
          <w:rFonts w:hint="cs"/>
          <w:sz w:val="27"/>
          <w:rtl/>
          <w:lang w:bidi="ar-IQ"/>
        </w:rPr>
        <w:t>ض والعناية الإلهية وإن</w:t>
      </w:r>
      <w:r w:rsidR="00EA22C4" w:rsidRPr="006C24A3">
        <w:rPr>
          <w:rFonts w:hint="cs"/>
          <w:sz w:val="27"/>
          <w:rtl/>
          <w:lang w:bidi="ar-IQ"/>
        </w:rPr>
        <w:t>ْ</w:t>
      </w:r>
      <w:r w:rsidRPr="006C24A3">
        <w:rPr>
          <w:rFonts w:hint="cs"/>
          <w:sz w:val="27"/>
          <w:rtl/>
          <w:lang w:bidi="ar-IQ"/>
        </w:rPr>
        <w:t xml:space="preserve"> لم تكن بسبب استحقاق وكفاءة الشخص، </w:t>
      </w:r>
      <w:r w:rsidR="00432CF6" w:rsidRPr="006C24A3">
        <w:rPr>
          <w:rFonts w:hint="cs"/>
          <w:sz w:val="27"/>
          <w:rtl/>
          <w:lang w:bidi="ar-IQ"/>
        </w:rPr>
        <w:t>بَيْدَ</w:t>
      </w:r>
      <w:r w:rsidRPr="006C24A3">
        <w:rPr>
          <w:rFonts w:hint="cs"/>
          <w:sz w:val="27"/>
          <w:rtl/>
          <w:lang w:bidi="ar-IQ"/>
        </w:rPr>
        <w:t xml:space="preserve"> أن القلوب الصافية والمستعد</w:t>
      </w:r>
      <w:r w:rsidR="00EA22C4" w:rsidRPr="006C24A3">
        <w:rPr>
          <w:rFonts w:hint="cs"/>
          <w:sz w:val="27"/>
          <w:rtl/>
          <w:lang w:bidi="ar-IQ"/>
        </w:rPr>
        <w:t>ّ</w:t>
      </w:r>
      <w:r w:rsidRPr="006C24A3">
        <w:rPr>
          <w:rFonts w:hint="cs"/>
          <w:sz w:val="27"/>
          <w:rtl/>
          <w:lang w:bidi="ar-IQ"/>
        </w:rPr>
        <w:t>ة للتجل</w:t>
      </w:r>
      <w:r w:rsidR="00EA22C4" w:rsidRPr="006C24A3">
        <w:rPr>
          <w:rFonts w:hint="cs"/>
          <w:sz w:val="27"/>
          <w:rtl/>
          <w:lang w:bidi="ar-IQ"/>
        </w:rPr>
        <w:t>ّ</w:t>
      </w:r>
      <w:r w:rsidRPr="006C24A3">
        <w:rPr>
          <w:rFonts w:hint="cs"/>
          <w:sz w:val="27"/>
          <w:rtl/>
          <w:lang w:bidi="ar-IQ"/>
        </w:rPr>
        <w:t>ي الإلهي، وعلى حد</w:t>
      </w:r>
      <w:r w:rsidR="00EA22C4" w:rsidRPr="006C24A3">
        <w:rPr>
          <w:rFonts w:hint="cs"/>
          <w:sz w:val="27"/>
          <w:rtl/>
          <w:lang w:bidi="ar-IQ"/>
        </w:rPr>
        <w:t>ّ</w:t>
      </w:r>
      <w:r w:rsidRPr="006C24A3">
        <w:rPr>
          <w:rFonts w:hint="cs"/>
          <w:sz w:val="27"/>
          <w:rtl/>
          <w:lang w:bidi="ar-IQ"/>
        </w:rPr>
        <w:t xml:space="preserve"> تعبير العرفاء الإسلاميين: </w:t>
      </w:r>
      <w:r w:rsidRPr="006C24A3">
        <w:rPr>
          <w:rFonts w:hint="eastAsia"/>
          <w:sz w:val="24"/>
          <w:szCs w:val="24"/>
          <w:rtl/>
        </w:rPr>
        <w:t>«</w:t>
      </w:r>
      <w:r w:rsidRPr="006C24A3">
        <w:rPr>
          <w:rFonts w:hint="cs"/>
          <w:sz w:val="27"/>
          <w:rtl/>
          <w:lang w:bidi="ar-IQ"/>
        </w:rPr>
        <w:t>إن التجلي الإلهي</w:t>
      </w:r>
      <w:r w:rsidR="00EA22C4" w:rsidRPr="006C24A3">
        <w:rPr>
          <w:rFonts w:hint="cs"/>
          <w:sz w:val="27"/>
          <w:rtl/>
          <w:lang w:bidi="ar-IQ"/>
        </w:rPr>
        <w:t>ّ</w:t>
      </w:r>
      <w:r w:rsidRPr="006C24A3">
        <w:rPr>
          <w:rFonts w:hint="cs"/>
          <w:sz w:val="27"/>
          <w:rtl/>
          <w:lang w:bidi="ar-IQ"/>
        </w:rPr>
        <w:t xml:space="preserve"> يحدث فجأة</w:t>
      </w:r>
      <w:r w:rsidR="00EA22C4" w:rsidRPr="006C24A3">
        <w:rPr>
          <w:rFonts w:hint="cs"/>
          <w:sz w:val="27"/>
          <w:rtl/>
          <w:lang w:bidi="ar-IQ"/>
        </w:rPr>
        <w:t>ً</w:t>
      </w:r>
      <w:r w:rsidRPr="006C24A3">
        <w:rPr>
          <w:rFonts w:hint="cs"/>
          <w:sz w:val="27"/>
          <w:rtl/>
          <w:lang w:bidi="ar-IQ"/>
        </w:rPr>
        <w:t>، ولكن</w:t>
      </w:r>
      <w:r w:rsidR="00EA22C4" w:rsidRPr="006C24A3">
        <w:rPr>
          <w:rFonts w:hint="cs"/>
          <w:sz w:val="27"/>
          <w:rtl/>
          <w:lang w:bidi="ar-IQ"/>
        </w:rPr>
        <w:t>ْ</w:t>
      </w:r>
      <w:r w:rsidRPr="006C24A3">
        <w:rPr>
          <w:rFonts w:hint="cs"/>
          <w:sz w:val="27"/>
          <w:rtl/>
          <w:lang w:bidi="ar-IQ"/>
        </w:rPr>
        <w:t xml:space="preserve"> هذا لا يحدث إلا</w:t>
      </w:r>
      <w:r w:rsidR="00EA22C4" w:rsidRPr="006C24A3">
        <w:rPr>
          <w:rFonts w:hint="cs"/>
          <w:sz w:val="27"/>
          <w:rtl/>
          <w:lang w:bidi="ar-IQ"/>
        </w:rPr>
        <w:t>ّ</w:t>
      </w:r>
      <w:r w:rsidRPr="006C24A3">
        <w:rPr>
          <w:rFonts w:hint="cs"/>
          <w:sz w:val="27"/>
          <w:rtl/>
          <w:lang w:bidi="ar-IQ"/>
        </w:rPr>
        <w:t xml:space="preserve"> بالنسبة إلى القلوب المستعد</w:t>
      </w:r>
      <w:r w:rsidR="00EA22C4" w:rsidRPr="006C24A3">
        <w:rPr>
          <w:rFonts w:hint="cs"/>
          <w:sz w:val="27"/>
          <w:rtl/>
          <w:lang w:bidi="ar-IQ"/>
        </w:rPr>
        <w:t>ّ</w:t>
      </w:r>
      <w:r w:rsidRPr="006C24A3">
        <w:rPr>
          <w:rFonts w:hint="cs"/>
          <w:sz w:val="27"/>
          <w:rtl/>
          <w:lang w:bidi="ar-IQ"/>
        </w:rPr>
        <w:t>ة</w:t>
      </w:r>
      <w:r w:rsidRPr="006C24A3">
        <w:rPr>
          <w:rFonts w:hint="eastAsia"/>
          <w:sz w:val="24"/>
          <w:szCs w:val="24"/>
          <w:rtl/>
        </w:rPr>
        <w:t>»</w:t>
      </w:r>
      <w:r w:rsidRPr="006C24A3">
        <w:rPr>
          <w:rFonts w:hint="cs"/>
          <w:sz w:val="27"/>
          <w:rtl/>
          <w:lang w:bidi="ar-IQ"/>
        </w:rPr>
        <w:t>.</w:t>
      </w:r>
    </w:p>
    <w:p w:rsidR="003B294D" w:rsidRPr="006C24A3" w:rsidRDefault="003B294D" w:rsidP="00192214">
      <w:pPr>
        <w:rPr>
          <w:sz w:val="27"/>
          <w:rtl/>
          <w:lang w:bidi="ar-IQ"/>
        </w:rPr>
      </w:pPr>
      <w:r w:rsidRPr="006C24A3">
        <w:rPr>
          <w:rFonts w:hint="cs"/>
          <w:sz w:val="27"/>
          <w:rtl/>
          <w:lang w:bidi="ar-IQ"/>
        </w:rPr>
        <w:t>يمكن للشخص أن يرى الله بعد إزالة الغشاوة عن عين</w:t>
      </w:r>
      <w:r w:rsidR="00EA22C4" w:rsidRPr="006C24A3">
        <w:rPr>
          <w:rFonts w:hint="cs"/>
          <w:sz w:val="27"/>
          <w:rtl/>
          <w:lang w:bidi="ar-IQ"/>
        </w:rPr>
        <w:t>َ</w:t>
      </w:r>
      <w:r w:rsidRPr="006C24A3">
        <w:rPr>
          <w:rFonts w:hint="cs"/>
          <w:sz w:val="27"/>
          <w:rtl/>
          <w:lang w:bidi="ar-IQ"/>
        </w:rPr>
        <w:t>ي</w:t>
      </w:r>
      <w:r w:rsidR="00EA22C4" w:rsidRPr="006C24A3">
        <w:rPr>
          <w:rFonts w:hint="cs"/>
          <w:sz w:val="27"/>
          <w:rtl/>
          <w:lang w:bidi="ar-IQ"/>
        </w:rPr>
        <w:t>ْ</w:t>
      </w:r>
      <w:r w:rsidRPr="006C24A3">
        <w:rPr>
          <w:rFonts w:hint="cs"/>
          <w:sz w:val="27"/>
          <w:rtl/>
          <w:lang w:bidi="ar-IQ"/>
        </w:rPr>
        <w:t xml:space="preserve"> بصيرته، ولا يحتجب الله إلا</w:t>
      </w:r>
      <w:r w:rsidR="00EA22C4" w:rsidRPr="006C24A3">
        <w:rPr>
          <w:rFonts w:hint="cs"/>
          <w:sz w:val="27"/>
          <w:rtl/>
          <w:lang w:bidi="ar-IQ"/>
        </w:rPr>
        <w:t>ّ</w:t>
      </w:r>
      <w:r w:rsidRPr="006C24A3">
        <w:rPr>
          <w:rFonts w:hint="cs"/>
          <w:sz w:val="27"/>
          <w:rtl/>
          <w:lang w:bidi="ar-IQ"/>
        </w:rPr>
        <w:t xml:space="preserve"> عن أولئك الذين لم يعملوا على إجلاء الصدأ الوجودي عن أنفسهم، ولم يزيحوا </w:t>
      </w:r>
      <w:r w:rsidRPr="006C24A3">
        <w:rPr>
          <w:rFonts w:hint="cs"/>
          <w:sz w:val="27"/>
          <w:rtl/>
          <w:lang w:bidi="ar-IQ"/>
        </w:rPr>
        <w:lastRenderedPageBreak/>
        <w:t>الطلاء من أبصار قلوبهم، ولم يولدوا من جديد. بعد إزالة الصدأ الوجودي تدرك الروح وضوح ذاتها، وتصل إلى الإشراق الخارجي والداخلي، ويشرق عليه</w:t>
      </w:r>
      <w:r w:rsidR="00EA22C4" w:rsidRPr="006C24A3">
        <w:rPr>
          <w:rFonts w:hint="cs"/>
          <w:sz w:val="27"/>
          <w:rtl/>
          <w:lang w:bidi="ar-IQ"/>
        </w:rPr>
        <w:t>ا</w:t>
      </w:r>
      <w:r w:rsidRPr="006C24A3">
        <w:rPr>
          <w:rFonts w:hint="cs"/>
          <w:sz w:val="27"/>
          <w:rtl/>
          <w:lang w:bidi="ar-IQ"/>
        </w:rPr>
        <w:t xml:space="preserve"> الجمال الإلهي، و</w:t>
      </w:r>
      <w:r w:rsidR="00EA22C4" w:rsidRPr="006C24A3">
        <w:rPr>
          <w:rFonts w:hint="cs"/>
          <w:sz w:val="27"/>
          <w:rtl/>
          <w:lang w:bidi="ar-IQ"/>
        </w:rPr>
        <w:t>ت</w:t>
      </w:r>
      <w:r w:rsidRPr="006C24A3">
        <w:rPr>
          <w:rFonts w:hint="cs"/>
          <w:sz w:val="27"/>
          <w:rtl/>
          <w:lang w:bidi="ar-IQ"/>
        </w:rPr>
        <w:t>صل إلى شهود الروح الإلهي المعتالي. وعليه لا ضرورة إلى البحث عن الله في الأرض والسماء؛ لأن القلب على صورة</w:t>
      </w:r>
      <w:r w:rsidR="00EA22C4" w:rsidRPr="006C24A3">
        <w:rPr>
          <w:rFonts w:hint="cs"/>
          <w:sz w:val="27"/>
          <w:rtl/>
          <w:lang w:bidi="ar-IQ"/>
        </w:rPr>
        <w:t>ٍ</w:t>
      </w:r>
      <w:r w:rsidRPr="006C24A3">
        <w:rPr>
          <w:rFonts w:hint="cs"/>
          <w:sz w:val="27"/>
          <w:rtl/>
          <w:lang w:bidi="ar-IQ"/>
        </w:rPr>
        <w:t xml:space="preserve"> إلهية، وإذا تمّ جلاؤه سوف يدرك الإنسان وجود الله في ذاته ونفسه. ومن هنا فإن عين القلب ما لم ت</w:t>
      </w:r>
      <w:r w:rsidR="00EA22C4" w:rsidRPr="006C24A3">
        <w:rPr>
          <w:rFonts w:hint="cs"/>
          <w:sz w:val="27"/>
          <w:rtl/>
          <w:lang w:bidi="ar-IQ"/>
        </w:rPr>
        <w:t>َ</w:t>
      </w:r>
      <w:r w:rsidRPr="006C24A3">
        <w:rPr>
          <w:rFonts w:hint="cs"/>
          <w:sz w:val="27"/>
          <w:rtl/>
          <w:lang w:bidi="ar-IQ"/>
        </w:rPr>
        <w:t>غ</w:t>
      </w:r>
      <w:r w:rsidR="00EA22C4" w:rsidRPr="006C24A3">
        <w:rPr>
          <w:rFonts w:hint="cs"/>
          <w:sz w:val="27"/>
          <w:rtl/>
          <w:lang w:bidi="ar-IQ"/>
        </w:rPr>
        <w:t>ْ</w:t>
      </w:r>
      <w:r w:rsidRPr="006C24A3">
        <w:rPr>
          <w:rFonts w:hint="cs"/>
          <w:sz w:val="27"/>
          <w:rtl/>
          <w:lang w:bidi="ar-IQ"/>
        </w:rPr>
        <w:t>دُ جميلة</w:t>
      </w:r>
      <w:r w:rsidR="00EA22C4" w:rsidRPr="006C24A3">
        <w:rPr>
          <w:rFonts w:hint="cs"/>
          <w:sz w:val="27"/>
          <w:rtl/>
          <w:lang w:bidi="ar-IQ"/>
        </w:rPr>
        <w:t>ً</w:t>
      </w:r>
      <w:r w:rsidRPr="006C24A3">
        <w:rPr>
          <w:rFonts w:hint="cs"/>
          <w:sz w:val="27"/>
          <w:rtl/>
          <w:lang w:bidi="ar-IQ"/>
        </w:rPr>
        <w:t xml:space="preserve"> بنفسها لن يكون بمقدورها مشاهدة الجمال المطلق. وحت</w:t>
      </w:r>
      <w:r w:rsidR="00EA22C4" w:rsidRPr="006C24A3">
        <w:rPr>
          <w:rFonts w:hint="cs"/>
          <w:sz w:val="27"/>
          <w:rtl/>
          <w:lang w:bidi="ar-IQ"/>
        </w:rPr>
        <w:t>ّ</w:t>
      </w:r>
      <w:r w:rsidRPr="006C24A3">
        <w:rPr>
          <w:rFonts w:hint="cs"/>
          <w:sz w:val="27"/>
          <w:rtl/>
          <w:lang w:bidi="ar-IQ"/>
        </w:rPr>
        <w:t>ى في الطريقة الكبروية يُقال: إن العين التي تصل إلى شهود الله هي ب</w:t>
      </w:r>
      <w:r w:rsidR="00B716A7" w:rsidRPr="006C24A3">
        <w:rPr>
          <w:rFonts w:hint="cs"/>
          <w:sz w:val="27"/>
          <w:rtl/>
          <w:lang w:bidi="ar-IQ"/>
        </w:rPr>
        <w:t>دَوْر</w:t>
      </w:r>
      <w:r w:rsidRPr="006C24A3">
        <w:rPr>
          <w:rFonts w:hint="cs"/>
          <w:sz w:val="27"/>
          <w:rtl/>
          <w:lang w:bidi="ar-IQ"/>
        </w:rPr>
        <w:t>ها عين الحق</w:t>
      </w:r>
      <w:r w:rsidR="00EA22C4" w:rsidRPr="006C24A3">
        <w:rPr>
          <w:rFonts w:hint="cs"/>
          <w:sz w:val="27"/>
          <w:rtl/>
          <w:lang w:bidi="ar-IQ"/>
        </w:rPr>
        <w:t>ّ</w:t>
      </w:r>
      <w:r w:rsidRPr="006C24A3">
        <w:rPr>
          <w:rFonts w:hint="cs"/>
          <w:sz w:val="27"/>
          <w:rtl/>
          <w:lang w:bidi="ar-IQ"/>
        </w:rPr>
        <w:t xml:space="preserve"> الموجودة في القلب؛ فحيث يكون الله طاهراً ومنزّ</w:t>
      </w:r>
      <w:r w:rsidR="00EA22C4" w:rsidRPr="006C24A3">
        <w:rPr>
          <w:rFonts w:hint="cs"/>
          <w:sz w:val="27"/>
          <w:rtl/>
          <w:lang w:bidi="ar-IQ"/>
        </w:rPr>
        <w:t>َ</w:t>
      </w:r>
      <w:r w:rsidRPr="006C24A3">
        <w:rPr>
          <w:rFonts w:hint="cs"/>
          <w:sz w:val="27"/>
          <w:rtl/>
          <w:lang w:bidi="ar-IQ"/>
        </w:rPr>
        <w:t>هاً لا يمكن إدراكه بغير عينه.</w:t>
      </w:r>
    </w:p>
    <w:p w:rsidR="003B294D" w:rsidRPr="006C24A3" w:rsidRDefault="003B294D" w:rsidP="00192214">
      <w:pPr>
        <w:rPr>
          <w:sz w:val="27"/>
          <w:rtl/>
          <w:lang w:bidi="ar-IQ"/>
        </w:rPr>
      </w:pPr>
      <w:r w:rsidRPr="006C24A3">
        <w:rPr>
          <w:rFonts w:hint="cs"/>
          <w:sz w:val="27"/>
          <w:rtl/>
          <w:lang w:bidi="ar-IQ"/>
        </w:rPr>
        <w:t>ونقطة الش</w:t>
      </w:r>
      <w:r w:rsidR="00EA22C4" w:rsidRPr="006C24A3">
        <w:rPr>
          <w:rFonts w:hint="cs"/>
          <w:sz w:val="27"/>
          <w:rtl/>
          <w:lang w:bidi="ar-IQ"/>
        </w:rPr>
        <w:t>َّ</w:t>
      </w:r>
      <w:r w:rsidRPr="006C24A3">
        <w:rPr>
          <w:rFonts w:hint="cs"/>
          <w:sz w:val="27"/>
          <w:rtl/>
          <w:lang w:bidi="ar-IQ"/>
        </w:rPr>
        <w:t>ب</w:t>
      </w:r>
      <w:r w:rsidR="00EA22C4" w:rsidRPr="006C24A3">
        <w:rPr>
          <w:rFonts w:hint="cs"/>
          <w:sz w:val="27"/>
          <w:rtl/>
          <w:lang w:bidi="ar-IQ"/>
        </w:rPr>
        <w:t>َ</w:t>
      </w:r>
      <w:r w:rsidRPr="006C24A3">
        <w:rPr>
          <w:rFonts w:hint="cs"/>
          <w:sz w:val="27"/>
          <w:rtl/>
          <w:lang w:bidi="ar-IQ"/>
        </w:rPr>
        <w:t>ه الأخرى أن العرفاء في كلتا الطريقتين قد استفادوا من نموذج الظلام أو السواد والنور في الشهود. وفي كلمات العرفاء حول نموذج الظلام هناك حديث عن نوعين من السواد (السواد الداني</w:t>
      </w:r>
      <w:r w:rsidR="00EA22C4" w:rsidRPr="006C24A3">
        <w:rPr>
          <w:rFonts w:hint="cs"/>
          <w:sz w:val="27"/>
          <w:rtl/>
          <w:lang w:bidi="ar-IQ"/>
        </w:rPr>
        <w:t>؛</w:t>
      </w:r>
      <w:r w:rsidRPr="006C24A3">
        <w:rPr>
          <w:rFonts w:hint="cs"/>
          <w:sz w:val="27"/>
          <w:rtl/>
          <w:lang w:bidi="ar-IQ"/>
        </w:rPr>
        <w:t xml:space="preserve"> والسواد العالي). والسواد الداني الذي يتجل</w:t>
      </w:r>
      <w:r w:rsidR="00EA22C4" w:rsidRPr="006C24A3">
        <w:rPr>
          <w:rFonts w:hint="cs"/>
          <w:sz w:val="27"/>
          <w:rtl/>
          <w:lang w:bidi="ar-IQ"/>
        </w:rPr>
        <w:t>ّ</w:t>
      </w:r>
      <w:r w:rsidRPr="006C24A3">
        <w:rPr>
          <w:rFonts w:hint="cs"/>
          <w:sz w:val="27"/>
          <w:rtl/>
          <w:lang w:bidi="ar-IQ"/>
        </w:rPr>
        <w:t>ى في بداية السلوك، وهو من أوائل الألوان المشهودة للسالك، هو سواد الشيطان والنفس وظلمات وجود السالك</w:t>
      </w:r>
      <w:r w:rsidR="00EA22C4" w:rsidRPr="006C24A3">
        <w:rPr>
          <w:rFonts w:hint="cs"/>
          <w:sz w:val="27"/>
          <w:rtl/>
          <w:lang w:bidi="ar-IQ"/>
        </w:rPr>
        <w:t>؛</w:t>
      </w:r>
      <w:r w:rsidRPr="006C24A3">
        <w:rPr>
          <w:rFonts w:hint="cs"/>
          <w:sz w:val="27"/>
          <w:rtl/>
          <w:lang w:bidi="ar-IQ"/>
        </w:rPr>
        <w:t xml:space="preserve"> والسواد الآخر هو السواد الذي يحدث في المراتب العليا من ارتقاء السالك وعروجه، وهو السواد الذي يؤدّ</w:t>
      </w:r>
      <w:r w:rsidR="00EA22C4" w:rsidRPr="006C24A3">
        <w:rPr>
          <w:rFonts w:hint="cs"/>
          <w:sz w:val="27"/>
          <w:rtl/>
          <w:lang w:bidi="ar-IQ"/>
        </w:rPr>
        <w:t>ِ</w:t>
      </w:r>
      <w:r w:rsidRPr="006C24A3">
        <w:rPr>
          <w:rFonts w:hint="cs"/>
          <w:sz w:val="27"/>
          <w:rtl/>
          <w:lang w:bidi="ar-IQ"/>
        </w:rPr>
        <w:t>ي إلى الإبصار، وهو نور</w:t>
      </w:r>
      <w:r w:rsidR="00EA22C4" w:rsidRPr="006C24A3">
        <w:rPr>
          <w:rFonts w:hint="cs"/>
          <w:sz w:val="27"/>
          <w:rtl/>
          <w:lang w:bidi="ar-IQ"/>
        </w:rPr>
        <w:t>ٌ</w:t>
      </w:r>
      <w:r w:rsidRPr="006C24A3">
        <w:rPr>
          <w:rFonts w:hint="cs"/>
          <w:sz w:val="27"/>
          <w:rtl/>
          <w:lang w:bidi="ar-IQ"/>
        </w:rPr>
        <w:t xml:space="preserve"> وظُل</w:t>
      </w:r>
      <w:r w:rsidR="00EA22C4" w:rsidRPr="006C24A3">
        <w:rPr>
          <w:rFonts w:hint="cs"/>
          <w:sz w:val="27"/>
          <w:rtl/>
          <w:lang w:bidi="ar-IQ"/>
        </w:rPr>
        <w:t>ْ</w:t>
      </w:r>
      <w:r w:rsidRPr="006C24A3">
        <w:rPr>
          <w:rFonts w:hint="cs"/>
          <w:sz w:val="27"/>
          <w:rtl/>
          <w:lang w:bidi="ar-IQ"/>
        </w:rPr>
        <w:t>مة، وإن الأنوار الأخرى إنما تتجل</w:t>
      </w:r>
      <w:r w:rsidR="00EA22C4" w:rsidRPr="006C24A3">
        <w:rPr>
          <w:rFonts w:hint="cs"/>
          <w:sz w:val="27"/>
          <w:rtl/>
          <w:lang w:bidi="ar-IQ"/>
        </w:rPr>
        <w:t>ّ</w:t>
      </w:r>
      <w:r w:rsidRPr="006C24A3">
        <w:rPr>
          <w:rFonts w:hint="cs"/>
          <w:sz w:val="27"/>
          <w:rtl/>
          <w:lang w:bidi="ar-IQ"/>
        </w:rPr>
        <w:t>ى في ظلّ هذا النور. وفي نموذج الظلام أو النور الأسود يكون الله في الظلام وفي</w:t>
      </w:r>
      <w:r w:rsidR="00EA22C4" w:rsidRPr="006C24A3">
        <w:rPr>
          <w:rFonts w:hint="cs"/>
          <w:sz w:val="27"/>
          <w:rtl/>
          <w:lang w:bidi="ar-IQ"/>
        </w:rPr>
        <w:t xml:space="preserve"> </w:t>
      </w:r>
      <w:r w:rsidRPr="006C24A3">
        <w:rPr>
          <w:rFonts w:hint="cs"/>
          <w:sz w:val="27"/>
          <w:rtl/>
          <w:lang w:bidi="ar-IQ"/>
        </w:rPr>
        <w:t>ما وراء الفهم والمفهوم البشري. إن العارف يعيش تجربة الحضور الإلهي</w:t>
      </w:r>
      <w:r w:rsidR="00EA22C4" w:rsidRPr="006C24A3">
        <w:rPr>
          <w:rFonts w:hint="cs"/>
          <w:sz w:val="27"/>
          <w:rtl/>
          <w:lang w:bidi="ar-IQ"/>
        </w:rPr>
        <w:t>ّ</w:t>
      </w:r>
      <w:r w:rsidRPr="006C24A3">
        <w:rPr>
          <w:rFonts w:hint="cs"/>
          <w:sz w:val="27"/>
          <w:rtl/>
          <w:lang w:bidi="ar-IQ"/>
        </w:rPr>
        <w:t xml:space="preserve"> غير القابل للإدراك في الظلام والسواد. ولهذا السبب يتمّ التعبير عن الله بالعماء والظلام أيضاً. إن الظلام والسواد في هذه النمذجة ليس بالمعنى السلبي</w:t>
      </w:r>
      <w:r w:rsidR="00694C7F" w:rsidRPr="006C24A3">
        <w:rPr>
          <w:rFonts w:hint="cs"/>
          <w:sz w:val="27"/>
          <w:rtl/>
          <w:lang w:bidi="ar-IQ"/>
        </w:rPr>
        <w:t>ّ</w:t>
      </w:r>
      <w:r w:rsidRPr="006C24A3">
        <w:rPr>
          <w:rFonts w:hint="cs"/>
          <w:sz w:val="27"/>
          <w:rtl/>
          <w:lang w:bidi="ar-IQ"/>
        </w:rPr>
        <w:t>، بل بمعنى ما وراء النور وزيادة النور، وهو يختلف عن الظلام الأدنى الذي يمث</w:t>
      </w:r>
      <w:r w:rsidR="00694C7F" w:rsidRPr="006C24A3">
        <w:rPr>
          <w:rFonts w:hint="cs"/>
          <w:sz w:val="27"/>
          <w:rtl/>
          <w:lang w:bidi="ar-IQ"/>
        </w:rPr>
        <w:t>ِّ</w:t>
      </w:r>
      <w:r w:rsidRPr="006C24A3">
        <w:rPr>
          <w:rFonts w:hint="cs"/>
          <w:sz w:val="27"/>
          <w:rtl/>
          <w:lang w:bidi="ar-IQ"/>
        </w:rPr>
        <w:t>ل نموذج الجهل المطلق</w:t>
      </w:r>
      <w:r w:rsidR="00694C7F" w:rsidRPr="006C24A3">
        <w:rPr>
          <w:rFonts w:hint="cs"/>
          <w:sz w:val="27"/>
          <w:rtl/>
          <w:lang w:bidi="ar-IQ"/>
        </w:rPr>
        <w:t>،</w:t>
      </w:r>
      <w:r w:rsidRPr="006C24A3">
        <w:rPr>
          <w:rFonts w:hint="cs"/>
          <w:sz w:val="27"/>
          <w:rtl/>
          <w:lang w:bidi="ar-IQ"/>
        </w:rPr>
        <w:t xml:space="preserve"> ومن هنا يأتي التعبير الأدق</w:t>
      </w:r>
      <w:r w:rsidR="00694C7F" w:rsidRPr="006C24A3">
        <w:rPr>
          <w:rFonts w:hint="cs"/>
          <w:sz w:val="27"/>
          <w:rtl/>
          <w:lang w:bidi="ar-IQ"/>
        </w:rPr>
        <w:t>ّ</w:t>
      </w:r>
      <w:r w:rsidRPr="006C24A3">
        <w:rPr>
          <w:rFonts w:hint="cs"/>
          <w:sz w:val="27"/>
          <w:rtl/>
          <w:lang w:bidi="ar-IQ"/>
        </w:rPr>
        <w:t xml:space="preserve"> للعرفاء بالعماء المثالي أو النور الأسود. وعليه فإن السواد في الحقيقة لا يعني هنا رؤية اللون الأسود بمعناه الداني، وإنما بمعنى عدم المشاهدة والرؤية الناجمة عن شدّة الاقتراب والتحديق في مركز وأصل النور المتمث</w:t>
      </w:r>
      <w:r w:rsidR="00694C7F" w:rsidRPr="006C24A3">
        <w:rPr>
          <w:rFonts w:hint="cs"/>
          <w:sz w:val="27"/>
          <w:rtl/>
          <w:lang w:bidi="ar-IQ"/>
        </w:rPr>
        <w:t>ِّ</w:t>
      </w:r>
      <w:r w:rsidRPr="006C24A3">
        <w:rPr>
          <w:rFonts w:hint="cs"/>
          <w:sz w:val="27"/>
          <w:rtl/>
          <w:lang w:bidi="ar-IQ"/>
        </w:rPr>
        <w:t>ل في الله سبحانه وتعالى. إن شهود الله هو رؤية اللا</w:t>
      </w:r>
      <w:r w:rsidR="00694C7F" w:rsidRPr="006C24A3">
        <w:rPr>
          <w:rFonts w:hint="cs"/>
          <w:sz w:val="27"/>
          <w:rtl/>
          <w:lang w:bidi="ar-IQ"/>
        </w:rPr>
        <w:t xml:space="preserve"> </w:t>
      </w:r>
      <w:r w:rsidRPr="006C24A3">
        <w:rPr>
          <w:rFonts w:hint="cs"/>
          <w:sz w:val="27"/>
          <w:rtl/>
          <w:lang w:bidi="ar-IQ"/>
        </w:rPr>
        <w:t>مرئي؛ لأن ما يرى، منزّ</w:t>
      </w:r>
      <w:r w:rsidR="00694C7F" w:rsidRPr="006C24A3">
        <w:rPr>
          <w:rFonts w:hint="cs"/>
          <w:sz w:val="27"/>
          <w:rtl/>
          <w:lang w:bidi="ar-IQ"/>
        </w:rPr>
        <w:t>َ</w:t>
      </w:r>
      <w:r w:rsidRPr="006C24A3">
        <w:rPr>
          <w:rFonts w:hint="cs"/>
          <w:sz w:val="27"/>
          <w:rtl/>
          <w:lang w:bidi="ar-IQ"/>
        </w:rPr>
        <w:t>ه</w:t>
      </w:r>
      <w:r w:rsidR="00694C7F" w:rsidRPr="006C24A3">
        <w:rPr>
          <w:rFonts w:hint="cs"/>
          <w:sz w:val="27"/>
          <w:rtl/>
          <w:lang w:bidi="ar-IQ"/>
        </w:rPr>
        <w:t xml:space="preserve">ٌ </w:t>
      </w:r>
      <w:r w:rsidRPr="006C24A3">
        <w:rPr>
          <w:rFonts w:hint="cs"/>
          <w:sz w:val="27"/>
          <w:rtl/>
          <w:lang w:bidi="ar-IQ"/>
        </w:rPr>
        <w:t>عن جميع المعارف والشوائب</w:t>
      </w:r>
      <w:r w:rsidR="00694C7F" w:rsidRPr="006C24A3">
        <w:rPr>
          <w:rFonts w:hint="cs"/>
          <w:sz w:val="27"/>
          <w:rtl/>
          <w:lang w:bidi="ar-IQ"/>
        </w:rPr>
        <w:t>،</w:t>
      </w:r>
      <w:r w:rsidRPr="006C24A3">
        <w:rPr>
          <w:rFonts w:hint="cs"/>
          <w:sz w:val="27"/>
          <w:rtl/>
          <w:lang w:bidi="ar-IQ"/>
        </w:rPr>
        <w:t xml:space="preserve"> وينفصل بنوع</w:t>
      </w:r>
      <w:r w:rsidR="00694C7F" w:rsidRPr="006C24A3">
        <w:rPr>
          <w:rFonts w:hint="cs"/>
          <w:sz w:val="27"/>
          <w:rtl/>
          <w:lang w:bidi="ar-IQ"/>
        </w:rPr>
        <w:t>ٍ</w:t>
      </w:r>
      <w:r w:rsidRPr="006C24A3">
        <w:rPr>
          <w:rFonts w:hint="cs"/>
          <w:sz w:val="27"/>
          <w:rtl/>
          <w:lang w:bidi="ar-IQ"/>
        </w:rPr>
        <w:t xml:space="preserve"> من الظلام. إن الله يكمن في سُحُب الظلام في مقام</w:t>
      </w:r>
      <w:r w:rsidR="00694C7F" w:rsidRPr="006C24A3">
        <w:rPr>
          <w:rFonts w:hint="cs"/>
          <w:sz w:val="27"/>
          <w:rtl/>
          <w:lang w:bidi="ar-IQ"/>
        </w:rPr>
        <w:t>ٍ</w:t>
      </w:r>
      <w:r w:rsidRPr="006C24A3">
        <w:rPr>
          <w:rFonts w:hint="cs"/>
          <w:sz w:val="27"/>
          <w:rtl/>
          <w:lang w:bidi="ar-IQ"/>
        </w:rPr>
        <w:t xml:space="preserve"> غير مشهود</w:t>
      </w:r>
      <w:r w:rsidR="00694C7F" w:rsidRPr="006C24A3">
        <w:rPr>
          <w:rFonts w:hint="cs"/>
          <w:sz w:val="27"/>
          <w:rtl/>
          <w:lang w:bidi="ar-IQ"/>
        </w:rPr>
        <w:t>ٍ</w:t>
      </w:r>
      <w:r w:rsidRPr="006C24A3">
        <w:rPr>
          <w:rFonts w:hint="cs"/>
          <w:sz w:val="27"/>
          <w:rtl/>
          <w:lang w:bidi="ar-IQ"/>
        </w:rPr>
        <w:t xml:space="preserve"> ومحاط</w:t>
      </w:r>
      <w:r w:rsidR="00694C7F" w:rsidRPr="006C24A3">
        <w:rPr>
          <w:rFonts w:hint="cs"/>
          <w:sz w:val="27"/>
          <w:rtl/>
          <w:lang w:bidi="ar-IQ"/>
        </w:rPr>
        <w:t>ٍ</w:t>
      </w:r>
      <w:r w:rsidRPr="006C24A3">
        <w:rPr>
          <w:rFonts w:hint="cs"/>
          <w:sz w:val="27"/>
          <w:rtl/>
          <w:lang w:bidi="ar-IQ"/>
        </w:rPr>
        <w:t xml:space="preserve"> بالظلام. وعليه فإن هذا الظلام ليس ظلاماً فارغاً ومجوّ</w:t>
      </w:r>
      <w:r w:rsidR="00694C7F" w:rsidRPr="006C24A3">
        <w:rPr>
          <w:rFonts w:hint="cs"/>
          <w:sz w:val="27"/>
          <w:rtl/>
          <w:lang w:bidi="ar-IQ"/>
        </w:rPr>
        <w:t>َ</w:t>
      </w:r>
      <w:r w:rsidRPr="006C24A3">
        <w:rPr>
          <w:rFonts w:hint="cs"/>
          <w:sz w:val="27"/>
          <w:rtl/>
          <w:lang w:bidi="ar-IQ"/>
        </w:rPr>
        <w:t xml:space="preserve">فاً، وإن ذهاب </w:t>
      </w:r>
      <w:r w:rsidRPr="006C24A3">
        <w:rPr>
          <w:rFonts w:hint="cs"/>
          <w:sz w:val="27"/>
          <w:rtl/>
          <w:lang w:bidi="ar-IQ"/>
        </w:rPr>
        <w:lastRenderedPageBreak/>
        <w:t>العارف إليه يكون مقروناً بحضوره.</w:t>
      </w:r>
    </w:p>
    <w:p w:rsidR="003B294D" w:rsidRPr="006C24A3" w:rsidRDefault="003B294D" w:rsidP="00192214">
      <w:pPr>
        <w:rPr>
          <w:sz w:val="27"/>
          <w:rtl/>
          <w:lang w:bidi="ar-IQ"/>
        </w:rPr>
      </w:pPr>
      <w:r w:rsidRPr="006C24A3">
        <w:rPr>
          <w:rFonts w:hint="cs"/>
          <w:sz w:val="27"/>
          <w:rtl/>
          <w:lang w:bidi="ar-IQ"/>
        </w:rPr>
        <w:t>إن المسألة الهام</w:t>
      </w:r>
      <w:r w:rsidR="00694C7F" w:rsidRPr="006C24A3">
        <w:rPr>
          <w:rFonts w:hint="cs"/>
          <w:sz w:val="27"/>
          <w:rtl/>
          <w:lang w:bidi="ar-IQ"/>
        </w:rPr>
        <w:t>ّ</w:t>
      </w:r>
      <w:r w:rsidRPr="006C24A3">
        <w:rPr>
          <w:rFonts w:hint="cs"/>
          <w:sz w:val="27"/>
          <w:rtl/>
          <w:lang w:bidi="ar-IQ"/>
        </w:rPr>
        <w:t xml:space="preserve">ة في هذه النمذجة أنه على الرغم من التنزيه المطلق لله الذي يؤمن به العرفاء في كلتا الطريقتين، </w:t>
      </w:r>
      <w:r w:rsidR="00694C7F" w:rsidRPr="006C24A3">
        <w:rPr>
          <w:rFonts w:hint="cs"/>
          <w:sz w:val="27"/>
          <w:rtl/>
          <w:lang w:bidi="ar-IQ"/>
        </w:rPr>
        <w:t>ف</w:t>
      </w:r>
      <w:r w:rsidRPr="006C24A3">
        <w:rPr>
          <w:rFonts w:hint="cs"/>
          <w:sz w:val="27"/>
          <w:rtl/>
          <w:lang w:bidi="ar-IQ"/>
        </w:rPr>
        <w:t>إن تشبيه الله بالظلام أو النور الأسود لا يعني عدم إمكانية التعرّ</w:t>
      </w:r>
      <w:r w:rsidR="00694C7F" w:rsidRPr="006C24A3">
        <w:rPr>
          <w:rFonts w:hint="cs"/>
          <w:sz w:val="27"/>
          <w:rtl/>
          <w:lang w:bidi="ar-IQ"/>
        </w:rPr>
        <w:t>ُ</w:t>
      </w:r>
      <w:r w:rsidRPr="006C24A3">
        <w:rPr>
          <w:rFonts w:hint="cs"/>
          <w:sz w:val="27"/>
          <w:rtl/>
          <w:lang w:bidi="ar-IQ"/>
        </w:rPr>
        <w:t>ف عليه أبداً؛ لأن الله حاضر</w:t>
      </w:r>
      <w:r w:rsidR="00694C7F" w:rsidRPr="006C24A3">
        <w:rPr>
          <w:rFonts w:hint="cs"/>
          <w:sz w:val="27"/>
          <w:rtl/>
          <w:lang w:bidi="ar-IQ"/>
        </w:rPr>
        <w:t>ٌ</w:t>
      </w:r>
      <w:r w:rsidRPr="006C24A3">
        <w:rPr>
          <w:rFonts w:hint="cs"/>
          <w:sz w:val="27"/>
          <w:rtl/>
          <w:lang w:bidi="ar-IQ"/>
        </w:rPr>
        <w:t xml:space="preserve"> في هذا الظلام والنور الأسود، وعلى الرغم من زوال جميع المدركات والحواس والذهن يقيم الإنسان في الحضور المطلق لله سبحانه وتعالى.</w:t>
      </w:r>
    </w:p>
    <w:p w:rsidR="003B294D" w:rsidRPr="006C24A3" w:rsidRDefault="003B294D" w:rsidP="00192214">
      <w:pPr>
        <w:rPr>
          <w:sz w:val="27"/>
          <w:rtl/>
          <w:lang w:bidi="ar-IQ"/>
        </w:rPr>
      </w:pPr>
      <w:r w:rsidRPr="006C24A3">
        <w:rPr>
          <w:rFonts w:hint="cs"/>
          <w:sz w:val="27"/>
          <w:rtl/>
          <w:lang w:bidi="ar-IQ"/>
        </w:rPr>
        <w:t>يكثر تشبيه الله بالنور في الأديان، و</w:t>
      </w:r>
      <w:r w:rsidR="00432CF6" w:rsidRPr="006C24A3">
        <w:rPr>
          <w:rFonts w:hint="cs"/>
          <w:sz w:val="27"/>
          <w:rtl/>
          <w:lang w:bidi="ar-IQ"/>
        </w:rPr>
        <w:t>لا سيَّما</w:t>
      </w:r>
      <w:r w:rsidRPr="006C24A3">
        <w:rPr>
          <w:rFonts w:hint="cs"/>
          <w:sz w:val="27"/>
          <w:rtl/>
          <w:lang w:bidi="ar-IQ"/>
        </w:rPr>
        <w:t xml:space="preserve"> في الأديان السامية. وكذلك في العرفان ال</w:t>
      </w:r>
      <w:r w:rsidR="00C80EFD" w:rsidRPr="006C24A3">
        <w:rPr>
          <w:rFonts w:hint="cs"/>
          <w:sz w:val="27"/>
          <w:rtl/>
          <w:lang w:bidi="ar-IQ"/>
        </w:rPr>
        <w:t>أُرثوذُكس</w:t>
      </w:r>
      <w:r w:rsidRPr="006C24A3">
        <w:rPr>
          <w:rFonts w:hint="cs"/>
          <w:sz w:val="27"/>
          <w:rtl/>
          <w:lang w:bidi="ar-IQ"/>
        </w:rPr>
        <w:t>ي والطريقة الكبروية تمّ</w:t>
      </w:r>
      <w:r w:rsidR="00694C7F" w:rsidRPr="006C24A3">
        <w:rPr>
          <w:rFonts w:hint="cs"/>
          <w:sz w:val="27"/>
          <w:rtl/>
          <w:lang w:bidi="ar-IQ"/>
        </w:rPr>
        <w:t>َ</w:t>
      </w:r>
      <w:r w:rsidRPr="006C24A3">
        <w:rPr>
          <w:rFonts w:hint="cs"/>
          <w:sz w:val="27"/>
          <w:rtl/>
          <w:lang w:bidi="ar-IQ"/>
        </w:rPr>
        <w:t>ت</w:t>
      </w:r>
      <w:r w:rsidR="00694C7F" w:rsidRPr="006C24A3">
        <w:rPr>
          <w:rFonts w:hint="cs"/>
          <w:sz w:val="27"/>
          <w:rtl/>
          <w:lang w:bidi="ar-IQ"/>
        </w:rPr>
        <w:t>ْ</w:t>
      </w:r>
      <w:r w:rsidRPr="006C24A3">
        <w:rPr>
          <w:rFonts w:hint="cs"/>
          <w:sz w:val="27"/>
          <w:rtl/>
          <w:lang w:bidi="ar-IQ"/>
        </w:rPr>
        <w:t xml:space="preserve"> الاستفادة من نموذج النور، وقد أفاد أكثر العرفاء تجربتهم وشهودهم عن الله بالنور، </w:t>
      </w:r>
      <w:r w:rsidR="00432CF6" w:rsidRPr="006C24A3">
        <w:rPr>
          <w:rFonts w:hint="cs"/>
          <w:sz w:val="27"/>
          <w:rtl/>
          <w:lang w:bidi="ar-IQ"/>
        </w:rPr>
        <w:t>بَيْدَ</w:t>
      </w:r>
      <w:r w:rsidRPr="006C24A3">
        <w:rPr>
          <w:rFonts w:hint="cs"/>
          <w:sz w:val="27"/>
          <w:rtl/>
          <w:lang w:bidi="ar-IQ"/>
        </w:rPr>
        <w:t xml:space="preserve"> أن هذا النور المشهود للعرفاء ليس هو ذات الله المنزّ</w:t>
      </w:r>
      <w:r w:rsidR="00694C7F" w:rsidRPr="006C24A3">
        <w:rPr>
          <w:rFonts w:hint="cs"/>
          <w:sz w:val="27"/>
          <w:rtl/>
          <w:lang w:bidi="ar-IQ"/>
        </w:rPr>
        <w:t>َ</w:t>
      </w:r>
      <w:r w:rsidRPr="006C24A3">
        <w:rPr>
          <w:rFonts w:hint="cs"/>
          <w:sz w:val="27"/>
          <w:rtl/>
          <w:lang w:bidi="ar-IQ"/>
        </w:rPr>
        <w:t>ه عن أي</w:t>
      </w:r>
      <w:r w:rsidR="00694C7F" w:rsidRPr="006C24A3">
        <w:rPr>
          <w:rFonts w:hint="cs"/>
          <w:sz w:val="27"/>
          <w:rtl/>
          <w:lang w:bidi="ar-IQ"/>
        </w:rPr>
        <w:t>ّ</w:t>
      </w:r>
      <w:r w:rsidRPr="006C24A3">
        <w:rPr>
          <w:rFonts w:hint="cs"/>
          <w:sz w:val="27"/>
          <w:rtl/>
          <w:lang w:bidi="ar-IQ"/>
        </w:rPr>
        <w:t xml:space="preserve"> نوع</w:t>
      </w:r>
      <w:r w:rsidR="00694C7F" w:rsidRPr="006C24A3">
        <w:rPr>
          <w:rFonts w:hint="cs"/>
          <w:sz w:val="27"/>
          <w:rtl/>
          <w:lang w:bidi="ar-IQ"/>
        </w:rPr>
        <w:t>ٍ</w:t>
      </w:r>
      <w:r w:rsidRPr="006C24A3">
        <w:rPr>
          <w:rFonts w:hint="cs"/>
          <w:sz w:val="27"/>
          <w:rtl/>
          <w:lang w:bidi="ar-IQ"/>
        </w:rPr>
        <w:t xml:space="preserve"> من أنواع الإدراك، بل هو قوى الله أو صفاته التي يصل كل</w:t>
      </w:r>
      <w:r w:rsidR="00694C7F" w:rsidRPr="006C24A3">
        <w:rPr>
          <w:rFonts w:hint="cs"/>
          <w:sz w:val="27"/>
          <w:rtl/>
          <w:lang w:bidi="ar-IQ"/>
        </w:rPr>
        <w:t>ّ</w:t>
      </w:r>
      <w:r w:rsidRPr="006C24A3">
        <w:rPr>
          <w:rFonts w:hint="cs"/>
          <w:sz w:val="27"/>
          <w:rtl/>
          <w:lang w:bidi="ar-IQ"/>
        </w:rPr>
        <w:t xml:space="preserve"> شخص</w:t>
      </w:r>
      <w:r w:rsidR="00694C7F" w:rsidRPr="006C24A3">
        <w:rPr>
          <w:rFonts w:hint="cs"/>
          <w:sz w:val="27"/>
          <w:rtl/>
          <w:lang w:bidi="ar-IQ"/>
        </w:rPr>
        <w:t>ٍ</w:t>
      </w:r>
      <w:r w:rsidRPr="006C24A3">
        <w:rPr>
          <w:rFonts w:hint="cs"/>
          <w:sz w:val="27"/>
          <w:rtl/>
          <w:lang w:bidi="ar-IQ"/>
        </w:rPr>
        <w:t xml:space="preserve"> في حياته الراهنة إلى شهودها بمقدار استعداده ونقاء قلبه. كما أن العرفاء في كلتا الطريقين لا يقتصرون على الله في حديثهم عنه بوصفه نوراً، وإنما يعتبرون الأرض والسماء والملائكة والإنسان والأحكام الإلهي</w:t>
      </w:r>
      <w:r w:rsidR="00694C7F" w:rsidRPr="006C24A3">
        <w:rPr>
          <w:rFonts w:hint="cs"/>
          <w:sz w:val="27"/>
          <w:rtl/>
          <w:lang w:bidi="ar-IQ"/>
        </w:rPr>
        <w:t>ّ</w:t>
      </w:r>
      <w:r w:rsidRPr="006C24A3">
        <w:rPr>
          <w:rFonts w:hint="cs"/>
          <w:sz w:val="27"/>
          <w:rtl/>
          <w:lang w:bidi="ar-IQ"/>
        </w:rPr>
        <w:t>ة والكتاب المقد</w:t>
      </w:r>
      <w:r w:rsidR="00694C7F" w:rsidRPr="006C24A3">
        <w:rPr>
          <w:rFonts w:hint="cs"/>
          <w:sz w:val="27"/>
          <w:rtl/>
          <w:lang w:bidi="ar-IQ"/>
        </w:rPr>
        <w:t>َّ</w:t>
      </w:r>
      <w:r w:rsidRPr="006C24A3">
        <w:rPr>
          <w:rFonts w:hint="cs"/>
          <w:sz w:val="27"/>
          <w:rtl/>
          <w:lang w:bidi="ar-IQ"/>
        </w:rPr>
        <w:t>س نوراً أيضاً.</w:t>
      </w:r>
    </w:p>
    <w:p w:rsidR="003B294D" w:rsidRPr="006C24A3" w:rsidRDefault="003B294D" w:rsidP="00192214">
      <w:pPr>
        <w:rPr>
          <w:sz w:val="27"/>
          <w:rtl/>
          <w:lang w:bidi="ar-IQ"/>
        </w:rPr>
      </w:pPr>
      <w:r w:rsidRPr="006C24A3">
        <w:rPr>
          <w:rFonts w:hint="cs"/>
          <w:sz w:val="27"/>
          <w:rtl/>
          <w:lang w:bidi="ar-IQ"/>
        </w:rPr>
        <w:t>يذهب العرفاء في كلتا الطريقتين إلى الاعتقاد بأن</w:t>
      </w:r>
      <w:r w:rsidR="00110992" w:rsidRPr="006C24A3">
        <w:rPr>
          <w:rFonts w:hint="cs"/>
          <w:sz w:val="27"/>
          <w:rtl/>
          <w:lang w:bidi="ar-IQ"/>
        </w:rPr>
        <w:t>ه</w:t>
      </w:r>
      <w:r w:rsidR="00694C7F" w:rsidRPr="006C24A3">
        <w:rPr>
          <w:rFonts w:hint="cs"/>
          <w:sz w:val="27"/>
          <w:rtl/>
        </w:rPr>
        <w:t>،</w:t>
      </w:r>
      <w:r w:rsidRPr="006C24A3">
        <w:rPr>
          <w:sz w:val="27"/>
          <w:rtl/>
        </w:rPr>
        <w:t xml:space="preserve"> </w:t>
      </w:r>
      <w:r w:rsidRPr="006C24A3">
        <w:rPr>
          <w:sz w:val="27"/>
          <w:rtl/>
          <w:lang w:bidi="ar-IQ"/>
        </w:rPr>
        <w:t>مضافاً إلى وصول</w:t>
      </w:r>
      <w:r w:rsidR="00110992" w:rsidRPr="006C24A3">
        <w:rPr>
          <w:rFonts w:hint="cs"/>
          <w:sz w:val="27"/>
          <w:rtl/>
          <w:lang w:bidi="ar-IQ"/>
        </w:rPr>
        <w:t xml:space="preserve"> العارف</w:t>
      </w:r>
      <w:r w:rsidRPr="006C24A3">
        <w:rPr>
          <w:rFonts w:hint="cs"/>
          <w:sz w:val="27"/>
          <w:rtl/>
          <w:lang w:bidi="ar-IQ"/>
        </w:rPr>
        <w:t xml:space="preserve"> في نهاية السلوك إلى شهود نور الله، يكون عقل السالك وروحه في داخله نوراً</w:t>
      </w:r>
      <w:r w:rsidR="00110992" w:rsidRPr="006C24A3">
        <w:rPr>
          <w:rFonts w:hint="cs"/>
          <w:sz w:val="27"/>
          <w:rtl/>
          <w:lang w:bidi="ar-IQ"/>
        </w:rPr>
        <w:t>،</w:t>
      </w:r>
      <w:r w:rsidRPr="006C24A3">
        <w:rPr>
          <w:rFonts w:hint="cs"/>
          <w:sz w:val="27"/>
          <w:rtl/>
          <w:lang w:bidi="ar-IQ"/>
        </w:rPr>
        <w:t xml:space="preserve"> كما هو الله؛ لأنهم وذات الإنسان قد خلقوا على صورة الله</w:t>
      </w:r>
      <w:r w:rsidR="00110992" w:rsidRPr="006C24A3">
        <w:rPr>
          <w:rFonts w:hint="cs"/>
          <w:sz w:val="27"/>
          <w:rtl/>
          <w:lang w:bidi="ar-IQ"/>
        </w:rPr>
        <w:t>،</w:t>
      </w:r>
      <w:r w:rsidRPr="006C24A3">
        <w:rPr>
          <w:rFonts w:hint="cs"/>
          <w:sz w:val="27"/>
          <w:rtl/>
          <w:lang w:bidi="ar-IQ"/>
        </w:rPr>
        <w:t xml:space="preserve"> التي هي نور</w:t>
      </w:r>
      <w:r w:rsidR="00110992" w:rsidRPr="006C24A3">
        <w:rPr>
          <w:rFonts w:hint="cs"/>
          <w:sz w:val="27"/>
          <w:rtl/>
          <w:lang w:bidi="ar-IQ"/>
        </w:rPr>
        <w:t>ٌ</w:t>
      </w:r>
      <w:r w:rsidRPr="006C24A3">
        <w:rPr>
          <w:rFonts w:hint="cs"/>
          <w:sz w:val="27"/>
          <w:rtl/>
          <w:lang w:bidi="ar-IQ"/>
        </w:rPr>
        <w:t>. إن هذا النور ينجذب إلى أصله (نور الله)، إن هذين النورين من جنس</w:t>
      </w:r>
      <w:r w:rsidR="00110992" w:rsidRPr="006C24A3">
        <w:rPr>
          <w:rFonts w:hint="cs"/>
          <w:sz w:val="27"/>
          <w:rtl/>
          <w:lang w:bidi="ar-IQ"/>
        </w:rPr>
        <w:t>ٍ</w:t>
      </w:r>
      <w:r w:rsidRPr="006C24A3">
        <w:rPr>
          <w:rFonts w:hint="cs"/>
          <w:sz w:val="27"/>
          <w:rtl/>
          <w:lang w:bidi="ar-IQ"/>
        </w:rPr>
        <w:t xml:space="preserve"> واحد، وإن العارف أثناء الشهود يشاهد نوره الداخلي</w:t>
      </w:r>
      <w:r w:rsidR="00110992" w:rsidRPr="006C24A3">
        <w:rPr>
          <w:rFonts w:hint="cs"/>
          <w:sz w:val="27"/>
          <w:rtl/>
          <w:lang w:bidi="ar-IQ"/>
        </w:rPr>
        <w:t>،</w:t>
      </w:r>
      <w:r w:rsidRPr="006C24A3">
        <w:rPr>
          <w:rFonts w:hint="cs"/>
          <w:sz w:val="27"/>
          <w:rtl/>
          <w:lang w:bidi="ar-IQ"/>
        </w:rPr>
        <w:t xml:space="preserve"> ويُشاهد نور الله أيضاً، وإن هذين النورين يلتقيان في نهاية المطاف</w:t>
      </w:r>
      <w:r w:rsidR="00110992" w:rsidRPr="006C24A3">
        <w:rPr>
          <w:rFonts w:hint="cs"/>
          <w:sz w:val="27"/>
          <w:rtl/>
          <w:lang w:bidi="ar-IQ"/>
        </w:rPr>
        <w:t>،</w:t>
      </w:r>
      <w:r w:rsidRPr="006C24A3">
        <w:rPr>
          <w:rFonts w:hint="cs"/>
          <w:sz w:val="27"/>
          <w:rtl/>
          <w:lang w:bidi="ar-IQ"/>
        </w:rPr>
        <w:t xml:space="preserve"> ويمتزجان ببعضهما. وأثناء شهود النور الإلهي يحيط ذلك النور بكل</w:t>
      </w:r>
      <w:r w:rsidR="00110992" w:rsidRPr="006C24A3">
        <w:rPr>
          <w:rFonts w:hint="cs"/>
          <w:sz w:val="27"/>
          <w:rtl/>
          <w:lang w:bidi="ar-IQ"/>
        </w:rPr>
        <w:t>ّ</w:t>
      </w:r>
      <w:r w:rsidRPr="006C24A3">
        <w:rPr>
          <w:rFonts w:hint="cs"/>
          <w:sz w:val="27"/>
          <w:rtl/>
          <w:lang w:bidi="ar-IQ"/>
        </w:rPr>
        <w:t xml:space="preserve"> وجود الإنسان، ويتحوّ</w:t>
      </w:r>
      <w:r w:rsidR="00110992" w:rsidRPr="006C24A3">
        <w:rPr>
          <w:rFonts w:hint="cs"/>
          <w:sz w:val="27"/>
          <w:rtl/>
          <w:lang w:bidi="ar-IQ"/>
        </w:rPr>
        <w:t>َ</w:t>
      </w:r>
      <w:r w:rsidRPr="006C24A3">
        <w:rPr>
          <w:rFonts w:hint="cs"/>
          <w:sz w:val="27"/>
          <w:rtl/>
          <w:lang w:bidi="ar-IQ"/>
        </w:rPr>
        <w:t>ل الإنسان بنفسه إلى نور</w:t>
      </w:r>
      <w:r w:rsidR="00110992" w:rsidRPr="006C24A3">
        <w:rPr>
          <w:rFonts w:hint="cs"/>
          <w:sz w:val="27"/>
          <w:rtl/>
          <w:lang w:bidi="ar-IQ"/>
        </w:rPr>
        <w:t>ٍ</w:t>
      </w:r>
      <w:r w:rsidRPr="006C24A3">
        <w:rPr>
          <w:rFonts w:hint="cs"/>
          <w:sz w:val="27"/>
          <w:rtl/>
          <w:lang w:bidi="ar-IQ"/>
        </w:rPr>
        <w:t>؛ إذ لو لم تتبدّ</w:t>
      </w:r>
      <w:r w:rsidR="00110992" w:rsidRPr="006C24A3">
        <w:rPr>
          <w:rFonts w:hint="cs"/>
          <w:sz w:val="27"/>
          <w:rtl/>
          <w:lang w:bidi="ar-IQ"/>
        </w:rPr>
        <w:t>َ</w:t>
      </w:r>
      <w:r w:rsidRPr="006C24A3">
        <w:rPr>
          <w:rFonts w:hint="cs"/>
          <w:sz w:val="27"/>
          <w:rtl/>
          <w:lang w:bidi="ar-IQ"/>
        </w:rPr>
        <w:t>ل عين الإنسان لن تستطيع رؤية النور.</w:t>
      </w:r>
    </w:p>
    <w:p w:rsidR="008A0007" w:rsidRPr="006C24A3" w:rsidRDefault="008A0007" w:rsidP="008A0007">
      <w:pPr>
        <w:spacing w:line="380" w:lineRule="exact"/>
        <w:rPr>
          <w:rFonts w:ascii="AAAGoldenLotus Stg1_Ver1" w:hAnsi="AAAGoldenLotus Stg1_Ver1"/>
          <w:sz w:val="27"/>
          <w:rtl/>
        </w:rPr>
      </w:pPr>
    </w:p>
    <w:p w:rsidR="003B294D" w:rsidRPr="006C24A3" w:rsidRDefault="003B294D" w:rsidP="00AC7A73">
      <w:pPr>
        <w:pStyle w:val="31"/>
        <w:rPr>
          <w:color w:val="auto"/>
          <w:rtl/>
          <w:lang w:bidi="ar-IQ"/>
        </w:rPr>
      </w:pPr>
      <w:r w:rsidRPr="006C24A3">
        <w:rPr>
          <w:rFonts w:hint="cs"/>
          <w:color w:val="auto"/>
          <w:rtl/>
          <w:lang w:bidi="ar-IQ"/>
        </w:rPr>
        <w:t xml:space="preserve">ب ـ </w:t>
      </w:r>
      <w:r w:rsidR="005E25D3" w:rsidRPr="006C24A3">
        <w:rPr>
          <w:rFonts w:hint="cs"/>
          <w:color w:val="auto"/>
          <w:rtl/>
          <w:lang w:bidi="ar-IQ"/>
        </w:rPr>
        <w:t xml:space="preserve">أوجه </w:t>
      </w:r>
      <w:r w:rsidRPr="006C24A3">
        <w:rPr>
          <w:rFonts w:hint="cs"/>
          <w:color w:val="auto"/>
          <w:rtl/>
          <w:lang w:bidi="ar-IQ"/>
        </w:rPr>
        <w:t>الاختلاف</w:t>
      </w:r>
      <w:r w:rsidR="00AC7A73" w:rsidRPr="006C24A3">
        <w:rPr>
          <w:rFonts w:hint="cs"/>
          <w:color w:val="auto"/>
          <w:rtl/>
        </w:rPr>
        <w:t xml:space="preserve"> ــــــ</w:t>
      </w:r>
    </w:p>
    <w:p w:rsidR="003B294D" w:rsidRPr="006C24A3" w:rsidRDefault="003B294D" w:rsidP="00192214">
      <w:pPr>
        <w:rPr>
          <w:sz w:val="27"/>
          <w:rtl/>
          <w:lang w:bidi="ar-IQ"/>
        </w:rPr>
      </w:pPr>
      <w:r w:rsidRPr="006C24A3">
        <w:rPr>
          <w:rFonts w:hint="cs"/>
          <w:sz w:val="27"/>
          <w:rtl/>
          <w:lang w:bidi="ar-IQ"/>
        </w:rPr>
        <w:t>يذهب أكثر الآباء في المسيحية ال</w:t>
      </w:r>
      <w:r w:rsidR="00C80EFD" w:rsidRPr="006C24A3">
        <w:rPr>
          <w:rFonts w:hint="cs"/>
          <w:sz w:val="27"/>
          <w:rtl/>
          <w:lang w:bidi="ar-IQ"/>
        </w:rPr>
        <w:t>أُرثوذُكس</w:t>
      </w:r>
      <w:r w:rsidRPr="006C24A3">
        <w:rPr>
          <w:rFonts w:hint="cs"/>
          <w:sz w:val="27"/>
          <w:rtl/>
          <w:lang w:bidi="ar-IQ"/>
        </w:rPr>
        <w:t xml:space="preserve">ية إلى اعتبار شهود الله شهوداً </w:t>
      </w:r>
      <w:r w:rsidRPr="006C24A3">
        <w:rPr>
          <w:rFonts w:hint="cs"/>
          <w:sz w:val="27"/>
          <w:rtl/>
          <w:lang w:bidi="ar-IQ"/>
        </w:rPr>
        <w:lastRenderedPageBreak/>
        <w:t>للمسيح. صحيح</w:t>
      </w:r>
      <w:r w:rsidR="00110992" w:rsidRPr="006C24A3">
        <w:rPr>
          <w:rFonts w:hint="cs"/>
          <w:sz w:val="27"/>
          <w:rtl/>
          <w:lang w:bidi="ar-IQ"/>
        </w:rPr>
        <w:t>ٌ</w:t>
      </w:r>
      <w:r w:rsidRPr="006C24A3">
        <w:rPr>
          <w:rFonts w:hint="cs"/>
          <w:sz w:val="27"/>
          <w:rtl/>
          <w:lang w:bidi="ar-IQ"/>
        </w:rPr>
        <w:t xml:space="preserve"> أن العرفاء المسيحيين يقولون</w:t>
      </w:r>
      <w:r w:rsidR="00110992" w:rsidRPr="006C24A3">
        <w:rPr>
          <w:rFonts w:hint="cs"/>
          <w:sz w:val="27"/>
          <w:rtl/>
          <w:lang w:bidi="ar-IQ"/>
        </w:rPr>
        <w:t>:</w:t>
      </w:r>
      <w:r w:rsidRPr="006C24A3">
        <w:rPr>
          <w:rFonts w:hint="cs"/>
          <w:sz w:val="27"/>
          <w:rtl/>
          <w:lang w:bidi="ar-IQ"/>
        </w:rPr>
        <w:t xml:space="preserve"> إن الله في حدّ ذاته غير مشهود</w:t>
      </w:r>
      <w:r w:rsidR="00110992" w:rsidRPr="006C24A3">
        <w:rPr>
          <w:rFonts w:hint="cs"/>
          <w:sz w:val="27"/>
          <w:rtl/>
          <w:lang w:bidi="ar-IQ"/>
        </w:rPr>
        <w:t>ٍ</w:t>
      </w:r>
      <w:r w:rsidRPr="006C24A3">
        <w:rPr>
          <w:rFonts w:hint="cs"/>
          <w:sz w:val="27"/>
          <w:rtl/>
          <w:lang w:bidi="ar-IQ"/>
        </w:rPr>
        <w:t xml:space="preserve">، </w:t>
      </w:r>
      <w:r w:rsidR="00432CF6" w:rsidRPr="006C24A3">
        <w:rPr>
          <w:rFonts w:hint="cs"/>
          <w:sz w:val="27"/>
          <w:rtl/>
          <w:lang w:bidi="ar-IQ"/>
        </w:rPr>
        <w:t>بَيْدَ</w:t>
      </w:r>
      <w:r w:rsidRPr="006C24A3">
        <w:rPr>
          <w:rFonts w:hint="cs"/>
          <w:sz w:val="27"/>
          <w:rtl/>
          <w:lang w:bidi="ar-IQ"/>
        </w:rPr>
        <w:t xml:space="preserve"> أنهم يعتقدون أن الله قد تجل</w:t>
      </w:r>
      <w:r w:rsidR="00110992" w:rsidRPr="006C24A3">
        <w:rPr>
          <w:rFonts w:hint="cs"/>
          <w:sz w:val="27"/>
          <w:rtl/>
          <w:lang w:bidi="ar-IQ"/>
        </w:rPr>
        <w:t>ّ</w:t>
      </w:r>
      <w:r w:rsidRPr="006C24A3">
        <w:rPr>
          <w:rFonts w:hint="cs"/>
          <w:sz w:val="27"/>
          <w:rtl/>
          <w:lang w:bidi="ar-IQ"/>
        </w:rPr>
        <w:t>ى على شكل ابنه الإنساني (عيسى المسيح). إن السيد المسيح يمث</w:t>
      </w:r>
      <w:r w:rsidR="00110992" w:rsidRPr="006C24A3">
        <w:rPr>
          <w:rFonts w:hint="cs"/>
          <w:sz w:val="27"/>
          <w:rtl/>
          <w:lang w:bidi="ar-IQ"/>
        </w:rPr>
        <w:t>ِّ</w:t>
      </w:r>
      <w:r w:rsidRPr="006C24A3">
        <w:rPr>
          <w:rFonts w:hint="cs"/>
          <w:sz w:val="27"/>
          <w:rtl/>
          <w:lang w:bidi="ar-IQ"/>
        </w:rPr>
        <w:t>ل الطبيعة المشهودة للأب غير المشهود. إن السالك بعد اجتياز الطريق</w:t>
      </w:r>
      <w:r w:rsidR="00110992" w:rsidRPr="006C24A3">
        <w:rPr>
          <w:rFonts w:hint="cs"/>
          <w:sz w:val="27"/>
          <w:rtl/>
          <w:lang w:bidi="ar-IQ"/>
        </w:rPr>
        <w:t>،</w:t>
      </w:r>
      <w:r w:rsidRPr="006C24A3">
        <w:rPr>
          <w:rFonts w:hint="cs"/>
          <w:sz w:val="27"/>
          <w:rtl/>
          <w:lang w:bidi="ar-IQ"/>
        </w:rPr>
        <w:t xml:space="preserve"> وبعد سلوك ثلاثين درجة</w:t>
      </w:r>
      <w:r w:rsidR="00110992" w:rsidRPr="006C24A3">
        <w:rPr>
          <w:rFonts w:hint="cs"/>
          <w:sz w:val="27"/>
          <w:rtl/>
          <w:lang w:bidi="ar-IQ"/>
        </w:rPr>
        <w:t>ً</w:t>
      </w:r>
      <w:r w:rsidRPr="006C24A3">
        <w:rPr>
          <w:rFonts w:hint="cs"/>
          <w:sz w:val="27"/>
          <w:rtl/>
          <w:lang w:bidi="ar-IQ"/>
        </w:rPr>
        <w:t xml:space="preserve"> أو مرحلة</w:t>
      </w:r>
      <w:r w:rsidR="00110992" w:rsidRPr="006C24A3">
        <w:rPr>
          <w:rFonts w:hint="cs"/>
          <w:sz w:val="27"/>
          <w:rtl/>
          <w:lang w:bidi="ar-IQ"/>
        </w:rPr>
        <w:t>ً</w:t>
      </w:r>
      <w:r w:rsidRPr="006C24A3">
        <w:rPr>
          <w:rFonts w:hint="cs"/>
          <w:sz w:val="27"/>
          <w:rtl/>
          <w:lang w:bidi="ar-IQ"/>
        </w:rPr>
        <w:t xml:space="preserve"> عرفانية (كل</w:t>
      </w:r>
      <w:r w:rsidR="00110992" w:rsidRPr="006C24A3">
        <w:rPr>
          <w:rFonts w:hint="cs"/>
          <w:sz w:val="27"/>
          <w:rtl/>
          <w:lang w:bidi="ar-IQ"/>
        </w:rPr>
        <w:t>ّ</w:t>
      </w:r>
      <w:r w:rsidRPr="006C24A3">
        <w:rPr>
          <w:rFonts w:hint="cs"/>
          <w:sz w:val="27"/>
          <w:rtl/>
          <w:lang w:bidi="ar-IQ"/>
        </w:rPr>
        <w:t xml:space="preserve"> درجة أو مرحلة تمث</w:t>
      </w:r>
      <w:r w:rsidR="00110992" w:rsidRPr="006C24A3">
        <w:rPr>
          <w:rFonts w:hint="cs"/>
          <w:sz w:val="27"/>
          <w:rtl/>
          <w:lang w:bidi="ar-IQ"/>
        </w:rPr>
        <w:t>ِّ</w:t>
      </w:r>
      <w:r w:rsidRPr="006C24A3">
        <w:rPr>
          <w:rFonts w:hint="cs"/>
          <w:sz w:val="27"/>
          <w:rtl/>
          <w:lang w:bidi="ar-IQ"/>
        </w:rPr>
        <w:t>ل سنة</w:t>
      </w:r>
      <w:r w:rsidR="00110992" w:rsidRPr="006C24A3">
        <w:rPr>
          <w:rFonts w:hint="cs"/>
          <w:sz w:val="27"/>
          <w:rtl/>
          <w:lang w:bidi="ar-IQ"/>
        </w:rPr>
        <w:t>ً</w:t>
      </w:r>
      <w:r w:rsidRPr="006C24A3">
        <w:rPr>
          <w:rFonts w:hint="cs"/>
          <w:sz w:val="27"/>
          <w:rtl/>
          <w:lang w:bidi="ar-IQ"/>
        </w:rPr>
        <w:t xml:space="preserve"> واحد</w:t>
      </w:r>
      <w:r w:rsidR="00110992" w:rsidRPr="006C24A3">
        <w:rPr>
          <w:rFonts w:hint="cs"/>
          <w:sz w:val="27"/>
          <w:rtl/>
          <w:lang w:bidi="ar-IQ"/>
        </w:rPr>
        <w:t>ة</w:t>
      </w:r>
      <w:r w:rsidRPr="006C24A3">
        <w:rPr>
          <w:rFonts w:hint="cs"/>
          <w:sz w:val="27"/>
          <w:rtl/>
          <w:lang w:bidi="ar-IQ"/>
        </w:rPr>
        <w:t xml:space="preserve"> من حياة السيد المسيح قبل التعميد)، وبعد الوصول إلى الدرجة الأخيرة من المعراج، يشاهد المسيح، ويحصل من يده على ملكوت السماء</w:t>
      </w:r>
      <w:r w:rsidR="00110992" w:rsidRPr="006C24A3">
        <w:rPr>
          <w:rFonts w:hint="cs"/>
          <w:sz w:val="27"/>
          <w:rtl/>
          <w:lang w:bidi="ar-IQ"/>
        </w:rPr>
        <w:t>.</w:t>
      </w:r>
      <w:r w:rsidRPr="006C24A3">
        <w:rPr>
          <w:rFonts w:hint="cs"/>
          <w:sz w:val="27"/>
          <w:rtl/>
          <w:lang w:bidi="ar-IQ"/>
        </w:rPr>
        <w:t xml:space="preserve"> ومن هنا فإن المراد من الشهود في العرفان ال</w:t>
      </w:r>
      <w:r w:rsidR="00C80EFD" w:rsidRPr="006C24A3">
        <w:rPr>
          <w:rFonts w:hint="cs"/>
          <w:sz w:val="27"/>
          <w:rtl/>
          <w:lang w:bidi="ar-IQ"/>
        </w:rPr>
        <w:t>أُرثوذُكس</w:t>
      </w:r>
      <w:r w:rsidRPr="006C24A3">
        <w:rPr>
          <w:rFonts w:hint="cs"/>
          <w:sz w:val="27"/>
          <w:rtl/>
          <w:lang w:bidi="ar-IQ"/>
        </w:rPr>
        <w:t>ي هو شهود نور التثليث</w:t>
      </w:r>
      <w:r w:rsidR="00110992" w:rsidRPr="006C24A3">
        <w:rPr>
          <w:rFonts w:hint="cs"/>
          <w:sz w:val="27"/>
          <w:rtl/>
          <w:lang w:bidi="ar-IQ"/>
        </w:rPr>
        <w:t>،</w:t>
      </w:r>
      <w:r w:rsidRPr="006C24A3">
        <w:rPr>
          <w:rFonts w:hint="cs"/>
          <w:sz w:val="27"/>
          <w:rtl/>
          <w:lang w:bidi="ar-IQ"/>
        </w:rPr>
        <w:t xml:space="preserve"> الذي هو نور</w:t>
      </w:r>
      <w:r w:rsidR="00110992" w:rsidRPr="006C24A3">
        <w:rPr>
          <w:rFonts w:hint="cs"/>
          <w:sz w:val="27"/>
          <w:rtl/>
          <w:lang w:bidi="ar-IQ"/>
        </w:rPr>
        <w:t>ٌ</w:t>
      </w:r>
      <w:r w:rsidRPr="006C24A3">
        <w:rPr>
          <w:rFonts w:hint="cs"/>
          <w:sz w:val="27"/>
          <w:rtl/>
          <w:lang w:bidi="ar-IQ"/>
        </w:rPr>
        <w:t xml:space="preserve"> واحد، وإن كل</w:t>
      </w:r>
      <w:r w:rsidR="00110992" w:rsidRPr="006C24A3">
        <w:rPr>
          <w:rFonts w:hint="cs"/>
          <w:sz w:val="27"/>
          <w:rtl/>
          <w:lang w:bidi="ar-IQ"/>
        </w:rPr>
        <w:t>ّ</w:t>
      </w:r>
      <w:r w:rsidRPr="006C24A3">
        <w:rPr>
          <w:rFonts w:hint="cs"/>
          <w:sz w:val="27"/>
          <w:rtl/>
          <w:lang w:bidi="ar-IQ"/>
        </w:rPr>
        <w:t xml:space="preserve"> مؤمن</w:t>
      </w:r>
      <w:r w:rsidR="00110992" w:rsidRPr="006C24A3">
        <w:rPr>
          <w:rFonts w:hint="cs"/>
          <w:sz w:val="27"/>
          <w:rtl/>
          <w:lang w:bidi="ar-IQ"/>
        </w:rPr>
        <w:t>ٍ</w:t>
      </w:r>
      <w:r w:rsidRPr="006C24A3">
        <w:rPr>
          <w:rFonts w:hint="cs"/>
          <w:sz w:val="27"/>
          <w:rtl/>
          <w:lang w:bidi="ar-IQ"/>
        </w:rPr>
        <w:t xml:space="preserve"> مسيحي</w:t>
      </w:r>
      <w:r w:rsidR="00110992" w:rsidRPr="006C24A3">
        <w:rPr>
          <w:rFonts w:hint="cs"/>
          <w:sz w:val="27"/>
          <w:rtl/>
          <w:lang w:bidi="ar-IQ"/>
        </w:rPr>
        <w:t>ّ</w:t>
      </w:r>
      <w:r w:rsidRPr="006C24A3">
        <w:rPr>
          <w:rFonts w:hint="cs"/>
          <w:sz w:val="27"/>
          <w:rtl/>
          <w:lang w:bidi="ar-IQ"/>
        </w:rPr>
        <w:t xml:space="preserve"> يحصل على روح الق</w:t>
      </w:r>
      <w:r w:rsidR="00110992" w:rsidRPr="006C24A3">
        <w:rPr>
          <w:rFonts w:hint="cs"/>
          <w:sz w:val="27"/>
          <w:rtl/>
          <w:lang w:bidi="ar-IQ"/>
        </w:rPr>
        <w:t>ُ</w:t>
      </w:r>
      <w:r w:rsidRPr="006C24A3">
        <w:rPr>
          <w:rFonts w:hint="cs"/>
          <w:sz w:val="27"/>
          <w:rtl/>
          <w:lang w:bidi="ar-IQ"/>
        </w:rPr>
        <w:t>د</w:t>
      </w:r>
      <w:r w:rsidR="00110992" w:rsidRPr="006C24A3">
        <w:rPr>
          <w:rFonts w:hint="cs"/>
          <w:sz w:val="27"/>
          <w:rtl/>
          <w:lang w:bidi="ar-IQ"/>
        </w:rPr>
        <w:t>ُ</w:t>
      </w:r>
      <w:r w:rsidRPr="006C24A3">
        <w:rPr>
          <w:rFonts w:hint="cs"/>
          <w:sz w:val="27"/>
          <w:rtl/>
          <w:lang w:bidi="ar-IQ"/>
        </w:rPr>
        <w:t>س والاتحاد مع المسيح في التعميد والعشاء الرب</w:t>
      </w:r>
      <w:r w:rsidR="00110992" w:rsidRPr="006C24A3">
        <w:rPr>
          <w:rFonts w:hint="cs"/>
          <w:sz w:val="27"/>
          <w:rtl/>
          <w:lang w:bidi="ar-IQ"/>
        </w:rPr>
        <w:t>ّ</w:t>
      </w:r>
      <w:r w:rsidRPr="006C24A3">
        <w:rPr>
          <w:rFonts w:hint="cs"/>
          <w:sz w:val="27"/>
          <w:rtl/>
          <w:lang w:bidi="ar-IQ"/>
        </w:rPr>
        <w:t>اني. إن المسيح يظهر لهم مع الأب وروح الق</w:t>
      </w:r>
      <w:r w:rsidR="00110992" w:rsidRPr="006C24A3">
        <w:rPr>
          <w:rFonts w:hint="cs"/>
          <w:sz w:val="27"/>
          <w:rtl/>
          <w:lang w:bidi="ar-IQ"/>
        </w:rPr>
        <w:t>ُ</w:t>
      </w:r>
      <w:r w:rsidRPr="006C24A3">
        <w:rPr>
          <w:rFonts w:hint="cs"/>
          <w:sz w:val="27"/>
          <w:rtl/>
          <w:lang w:bidi="ar-IQ"/>
        </w:rPr>
        <w:t>د</w:t>
      </w:r>
      <w:r w:rsidR="00110992" w:rsidRPr="006C24A3">
        <w:rPr>
          <w:rFonts w:hint="cs"/>
          <w:sz w:val="27"/>
          <w:rtl/>
          <w:lang w:bidi="ar-IQ"/>
        </w:rPr>
        <w:t>ُ</w:t>
      </w:r>
      <w:r w:rsidRPr="006C24A3">
        <w:rPr>
          <w:rFonts w:hint="cs"/>
          <w:sz w:val="27"/>
          <w:rtl/>
          <w:lang w:bidi="ar-IQ"/>
        </w:rPr>
        <w:t>س. وأما تعبير العرفاء في الطريقة الكبروية عن شهود السالك فهو شهود</w:t>
      </w:r>
      <w:r w:rsidR="00110992" w:rsidRPr="006C24A3">
        <w:rPr>
          <w:rFonts w:hint="cs"/>
          <w:sz w:val="27"/>
          <w:rtl/>
          <w:lang w:bidi="ar-IQ"/>
        </w:rPr>
        <w:t>ُ</w:t>
      </w:r>
      <w:r w:rsidRPr="006C24A3">
        <w:rPr>
          <w:rFonts w:hint="cs"/>
          <w:sz w:val="27"/>
          <w:rtl/>
          <w:lang w:bidi="ar-IQ"/>
        </w:rPr>
        <w:t xml:space="preserve"> محاضر ومنازل الصفات الإلهي</w:t>
      </w:r>
      <w:r w:rsidR="00110992" w:rsidRPr="006C24A3">
        <w:rPr>
          <w:rFonts w:hint="cs"/>
          <w:sz w:val="27"/>
          <w:rtl/>
          <w:lang w:bidi="ar-IQ"/>
        </w:rPr>
        <w:t>ّ</w:t>
      </w:r>
      <w:r w:rsidRPr="006C24A3">
        <w:rPr>
          <w:rFonts w:hint="cs"/>
          <w:sz w:val="27"/>
          <w:rtl/>
          <w:lang w:bidi="ar-IQ"/>
        </w:rPr>
        <w:t>ة التي يجتازها السالك في سلوكه وعروجه واحدة</w:t>
      </w:r>
      <w:r w:rsidR="00110992" w:rsidRPr="006C24A3">
        <w:rPr>
          <w:rFonts w:hint="cs"/>
          <w:sz w:val="27"/>
          <w:rtl/>
          <w:lang w:bidi="ar-IQ"/>
        </w:rPr>
        <w:t>ً</w:t>
      </w:r>
      <w:r w:rsidRPr="006C24A3">
        <w:rPr>
          <w:rFonts w:hint="cs"/>
          <w:sz w:val="27"/>
          <w:rtl/>
          <w:lang w:bidi="ar-IQ"/>
        </w:rPr>
        <w:t xml:space="preserve"> بعد أخرى. أما عرفاء الطريقة الكبروية فلم يتحدّ</w:t>
      </w:r>
      <w:r w:rsidR="00110992" w:rsidRPr="006C24A3">
        <w:rPr>
          <w:rFonts w:hint="cs"/>
          <w:sz w:val="27"/>
          <w:rtl/>
          <w:lang w:bidi="ar-IQ"/>
        </w:rPr>
        <w:t>َ</w:t>
      </w:r>
      <w:r w:rsidRPr="006C24A3">
        <w:rPr>
          <w:rFonts w:hint="cs"/>
          <w:sz w:val="27"/>
          <w:rtl/>
          <w:lang w:bidi="ar-IQ"/>
        </w:rPr>
        <w:t>ثوا عن شهود الله أبداً، وإنما اقتصروا في تقريراتهم على مشاهدات ومكاشفات صفات الله في الشمس والنجوم والقرآن وما إلى ذلك.</w:t>
      </w:r>
    </w:p>
    <w:p w:rsidR="003B294D" w:rsidRPr="006C24A3" w:rsidRDefault="003B294D" w:rsidP="00192214">
      <w:pPr>
        <w:rPr>
          <w:sz w:val="27"/>
          <w:rtl/>
          <w:lang w:bidi="ar-IQ"/>
        </w:rPr>
      </w:pPr>
      <w:r w:rsidRPr="006C24A3">
        <w:rPr>
          <w:rFonts w:hint="cs"/>
          <w:sz w:val="27"/>
          <w:rtl/>
          <w:lang w:bidi="ar-IQ"/>
        </w:rPr>
        <w:t>لقد تحدّ</w:t>
      </w:r>
      <w:r w:rsidR="003A5761" w:rsidRPr="006C24A3">
        <w:rPr>
          <w:rFonts w:hint="cs"/>
          <w:sz w:val="27"/>
          <w:rtl/>
          <w:lang w:bidi="ar-IQ"/>
        </w:rPr>
        <w:t>َ</w:t>
      </w:r>
      <w:r w:rsidRPr="006C24A3">
        <w:rPr>
          <w:rFonts w:hint="cs"/>
          <w:sz w:val="27"/>
          <w:rtl/>
          <w:lang w:bidi="ar-IQ"/>
        </w:rPr>
        <w:t>ث الشيخ نجم الدين الكبرى وتلاميذه في الغالب عن قرائن الأفلاك والكائنات في وجود الإنسان، حيث يصل إلى شهودها بما يتناسب وصقله لقلبه وتصفيته. إنهم</w:t>
      </w:r>
      <w:r w:rsidR="003A5761" w:rsidRPr="006C24A3">
        <w:rPr>
          <w:rFonts w:hint="cs"/>
          <w:sz w:val="27"/>
          <w:rtl/>
          <w:lang w:bidi="ar-IQ"/>
        </w:rPr>
        <w:t>،</w:t>
      </w:r>
      <w:r w:rsidRPr="006C24A3">
        <w:rPr>
          <w:rFonts w:hint="cs"/>
          <w:sz w:val="27"/>
          <w:rtl/>
          <w:lang w:bidi="ar-IQ"/>
        </w:rPr>
        <w:t xml:space="preserve"> بالإضافة إلى تقريرهم عن مشاهدات القرائن الأرضية، من البحار والنيران والصحارى والقصور، والقرائن السماوية، من قبيل: الشمس والقمر والنجوم والأبراج ومنازل القمر، قد تحد</w:t>
      </w:r>
      <w:r w:rsidR="003A5761" w:rsidRPr="006C24A3">
        <w:rPr>
          <w:rFonts w:hint="cs"/>
          <w:sz w:val="27"/>
          <w:rtl/>
          <w:lang w:bidi="ar-IQ"/>
        </w:rPr>
        <w:t>َّ</w:t>
      </w:r>
      <w:r w:rsidRPr="006C24A3">
        <w:rPr>
          <w:rFonts w:hint="cs"/>
          <w:sz w:val="27"/>
          <w:rtl/>
          <w:lang w:bidi="ar-IQ"/>
        </w:rPr>
        <w:t>ثوا كذلك عن مشاهداتهم ولقائهم بالملائكة والأنبياء والأولياء وأرواح الماضين وشيخ الغيب والأحداث الماضية والمقبلة والآخرة أيضاً. ومع ذلك فإن العرفاء في الطريقة الكبروية</w:t>
      </w:r>
      <w:r w:rsidR="003A5761" w:rsidRPr="006C24A3">
        <w:rPr>
          <w:rFonts w:hint="cs"/>
          <w:sz w:val="27"/>
          <w:rtl/>
          <w:lang w:bidi="ar-IQ"/>
        </w:rPr>
        <w:t>؛</w:t>
      </w:r>
      <w:r w:rsidRPr="006C24A3">
        <w:rPr>
          <w:rFonts w:hint="cs"/>
          <w:sz w:val="27"/>
          <w:rtl/>
          <w:lang w:bidi="ar-IQ"/>
        </w:rPr>
        <w:t xml:space="preserve"> من أجل الحفاظ على التنزيه المطلق لله والتوحيد الحقيقي، لم يصفوا هذه المظاهر بالألوهي</w:t>
      </w:r>
      <w:r w:rsidR="003A5761" w:rsidRPr="006C24A3">
        <w:rPr>
          <w:rFonts w:hint="cs"/>
          <w:sz w:val="27"/>
          <w:rtl/>
          <w:lang w:bidi="ar-IQ"/>
        </w:rPr>
        <w:t>ّ</w:t>
      </w:r>
      <w:r w:rsidRPr="006C24A3">
        <w:rPr>
          <w:rFonts w:hint="cs"/>
          <w:sz w:val="27"/>
          <w:rtl/>
          <w:lang w:bidi="ar-IQ"/>
        </w:rPr>
        <w:t>ة.</w:t>
      </w:r>
    </w:p>
    <w:p w:rsidR="003B294D" w:rsidRPr="006C24A3" w:rsidRDefault="003B294D" w:rsidP="00192214">
      <w:pPr>
        <w:rPr>
          <w:sz w:val="27"/>
          <w:rtl/>
          <w:lang w:bidi="ar-IQ"/>
        </w:rPr>
      </w:pPr>
      <w:r w:rsidRPr="006C24A3">
        <w:rPr>
          <w:rFonts w:hint="cs"/>
          <w:sz w:val="27"/>
          <w:rtl/>
          <w:lang w:bidi="ar-IQ"/>
        </w:rPr>
        <w:t>إن النقطة الهام</w:t>
      </w:r>
      <w:r w:rsidR="003A5761" w:rsidRPr="006C24A3">
        <w:rPr>
          <w:rFonts w:hint="cs"/>
          <w:sz w:val="27"/>
          <w:rtl/>
          <w:lang w:bidi="ar-IQ"/>
        </w:rPr>
        <w:t>ّ</w:t>
      </w:r>
      <w:r w:rsidRPr="006C24A3">
        <w:rPr>
          <w:rFonts w:hint="cs"/>
          <w:sz w:val="27"/>
          <w:rtl/>
          <w:lang w:bidi="ar-IQ"/>
        </w:rPr>
        <w:t>ة التي يجب ذكرها في هذا الشأن هي أن الغاية والهدف الأسمى للعرفان في المسيحية الشرقية في السلوك يكمن في شهود المسيح والخلاص</w:t>
      </w:r>
      <w:r w:rsidR="003A5761" w:rsidRPr="006C24A3">
        <w:rPr>
          <w:rFonts w:hint="cs"/>
          <w:sz w:val="27"/>
          <w:rtl/>
          <w:lang w:bidi="ar-IQ"/>
        </w:rPr>
        <w:t>؛</w:t>
      </w:r>
      <w:r w:rsidRPr="006C24A3">
        <w:rPr>
          <w:rFonts w:hint="cs"/>
          <w:sz w:val="27"/>
          <w:rtl/>
          <w:lang w:bidi="ar-IQ"/>
        </w:rPr>
        <w:t xml:space="preserve"> وأما في العرفان الإسلامي فالهدف الأصلي من ذات شهود الله هو المعرفة أيضاً. إن الغاية من الجهاد المعنوي في الطريقة الكبروية هي الوصول إلى النور الإلهي</w:t>
      </w:r>
      <w:r w:rsidR="003A5761" w:rsidRPr="006C24A3">
        <w:rPr>
          <w:rFonts w:hint="cs"/>
          <w:sz w:val="27"/>
          <w:rtl/>
          <w:lang w:bidi="ar-IQ"/>
        </w:rPr>
        <w:t>ّ</w:t>
      </w:r>
      <w:r w:rsidRPr="006C24A3">
        <w:rPr>
          <w:rFonts w:hint="cs"/>
          <w:sz w:val="27"/>
          <w:rtl/>
          <w:lang w:bidi="ar-IQ"/>
        </w:rPr>
        <w:t xml:space="preserve"> في أعماق القلب</w:t>
      </w:r>
      <w:r w:rsidR="003A5761" w:rsidRPr="006C24A3">
        <w:rPr>
          <w:rFonts w:hint="cs"/>
          <w:sz w:val="27"/>
          <w:rtl/>
          <w:lang w:bidi="ar-IQ"/>
        </w:rPr>
        <w:t>،</w:t>
      </w:r>
      <w:r w:rsidRPr="006C24A3">
        <w:rPr>
          <w:rFonts w:hint="cs"/>
          <w:sz w:val="27"/>
          <w:rtl/>
          <w:lang w:bidi="ar-IQ"/>
        </w:rPr>
        <w:t xml:space="preserve"> </w:t>
      </w:r>
      <w:r w:rsidRPr="006C24A3">
        <w:rPr>
          <w:rFonts w:hint="cs"/>
          <w:sz w:val="27"/>
          <w:rtl/>
          <w:lang w:bidi="ar-IQ"/>
        </w:rPr>
        <w:lastRenderedPageBreak/>
        <w:t>الذي يمث</w:t>
      </w:r>
      <w:r w:rsidR="003A5761" w:rsidRPr="006C24A3">
        <w:rPr>
          <w:rFonts w:hint="cs"/>
          <w:sz w:val="27"/>
          <w:rtl/>
          <w:lang w:bidi="ar-IQ"/>
        </w:rPr>
        <w:t>ِّ</w:t>
      </w:r>
      <w:r w:rsidRPr="006C24A3">
        <w:rPr>
          <w:rFonts w:hint="cs"/>
          <w:sz w:val="27"/>
          <w:rtl/>
          <w:lang w:bidi="ar-IQ"/>
        </w:rPr>
        <w:t>ل الينبوع المباشر لمعدن وخزانة العلم والحكمة الإلهي</w:t>
      </w:r>
      <w:r w:rsidR="003A5761" w:rsidRPr="006C24A3">
        <w:rPr>
          <w:rFonts w:hint="cs"/>
          <w:sz w:val="27"/>
          <w:rtl/>
          <w:lang w:bidi="ar-IQ"/>
        </w:rPr>
        <w:t>ّ</w:t>
      </w:r>
      <w:r w:rsidRPr="006C24A3">
        <w:rPr>
          <w:rFonts w:hint="cs"/>
          <w:sz w:val="27"/>
          <w:rtl/>
          <w:lang w:bidi="ar-IQ"/>
        </w:rPr>
        <w:t>ة. إن القلب هو اللوح المحفوظ، وإن جميع التقديرات الإلهي</w:t>
      </w:r>
      <w:r w:rsidR="003A5761" w:rsidRPr="006C24A3">
        <w:rPr>
          <w:rFonts w:hint="cs"/>
          <w:sz w:val="27"/>
          <w:rtl/>
          <w:lang w:bidi="ar-IQ"/>
        </w:rPr>
        <w:t>ّ</w:t>
      </w:r>
      <w:r w:rsidRPr="006C24A3">
        <w:rPr>
          <w:rFonts w:hint="cs"/>
          <w:sz w:val="27"/>
          <w:rtl/>
          <w:lang w:bidi="ar-IQ"/>
        </w:rPr>
        <w:t>ة مكتوبة</w:t>
      </w:r>
      <w:r w:rsidR="003A5761" w:rsidRPr="006C24A3">
        <w:rPr>
          <w:rFonts w:hint="cs"/>
          <w:sz w:val="27"/>
          <w:rtl/>
          <w:lang w:bidi="ar-IQ"/>
        </w:rPr>
        <w:t>ٌ</w:t>
      </w:r>
      <w:r w:rsidRPr="006C24A3">
        <w:rPr>
          <w:rFonts w:hint="cs"/>
          <w:sz w:val="27"/>
          <w:rtl/>
          <w:lang w:bidi="ar-IQ"/>
        </w:rPr>
        <w:t xml:space="preserve"> فيه منذ الأزل وإلى الأبد.</w:t>
      </w:r>
    </w:p>
    <w:p w:rsidR="003B294D" w:rsidRPr="006C24A3" w:rsidRDefault="003B294D" w:rsidP="00192214">
      <w:pPr>
        <w:rPr>
          <w:sz w:val="27"/>
          <w:rtl/>
          <w:lang w:bidi="ar-IQ"/>
        </w:rPr>
      </w:pPr>
      <w:r w:rsidRPr="006C24A3">
        <w:rPr>
          <w:rFonts w:hint="cs"/>
          <w:sz w:val="27"/>
          <w:rtl/>
          <w:lang w:bidi="ar-IQ"/>
        </w:rPr>
        <w:t>من خلال تحليل النقطتين الآنفتين تعود جذور هذا الاختلاف الجوهري إلى شخص المسيح</w:t>
      </w:r>
      <w:r w:rsidR="003A5761" w:rsidRPr="006C24A3">
        <w:rPr>
          <w:rFonts w:hint="cs"/>
          <w:sz w:val="27"/>
          <w:rtl/>
          <w:lang w:bidi="ar-IQ"/>
        </w:rPr>
        <w:t>،</w:t>
      </w:r>
      <w:r w:rsidRPr="006C24A3">
        <w:rPr>
          <w:rFonts w:hint="cs"/>
          <w:sz w:val="27"/>
          <w:rtl/>
          <w:lang w:bidi="ar-IQ"/>
        </w:rPr>
        <w:t xml:space="preserve"> بوصفه مركز الث</w:t>
      </w:r>
      <w:r w:rsidR="003A5761" w:rsidRPr="006C24A3">
        <w:rPr>
          <w:rFonts w:hint="cs"/>
          <w:sz w:val="27"/>
          <w:rtl/>
          <w:lang w:bidi="ar-IQ"/>
        </w:rPr>
        <w:t>ِّ</w:t>
      </w:r>
      <w:r w:rsidRPr="006C24A3">
        <w:rPr>
          <w:rFonts w:hint="cs"/>
          <w:sz w:val="27"/>
          <w:rtl/>
          <w:lang w:bidi="ar-IQ"/>
        </w:rPr>
        <w:t>ق</w:t>
      </w:r>
      <w:r w:rsidR="003A5761" w:rsidRPr="006C24A3">
        <w:rPr>
          <w:rFonts w:hint="cs"/>
          <w:sz w:val="27"/>
          <w:rtl/>
          <w:lang w:bidi="ar-IQ"/>
        </w:rPr>
        <w:t>ْ</w:t>
      </w:r>
      <w:r w:rsidRPr="006C24A3">
        <w:rPr>
          <w:rFonts w:hint="cs"/>
          <w:sz w:val="27"/>
          <w:rtl/>
          <w:lang w:bidi="ar-IQ"/>
        </w:rPr>
        <w:t>ل في المسيحية؛ ومن هنا فإن العرفاء المسيحيين يعتبرون شهودهم شهوداً للمسيح؛ وأما الدين الإسلامي</w:t>
      </w:r>
      <w:r w:rsidR="003A5761" w:rsidRPr="006C24A3">
        <w:rPr>
          <w:rFonts w:hint="cs"/>
          <w:sz w:val="27"/>
          <w:rtl/>
          <w:lang w:bidi="ar-IQ"/>
        </w:rPr>
        <w:t>،</w:t>
      </w:r>
      <w:r w:rsidRPr="006C24A3">
        <w:rPr>
          <w:rFonts w:hint="cs"/>
          <w:sz w:val="27"/>
          <w:rtl/>
          <w:lang w:bidi="ar-IQ"/>
        </w:rPr>
        <w:t xml:space="preserve"> </w:t>
      </w:r>
      <w:r w:rsidR="003A5761" w:rsidRPr="006C24A3">
        <w:rPr>
          <w:rFonts w:hint="cs"/>
          <w:sz w:val="27"/>
          <w:rtl/>
          <w:lang w:bidi="ar-IQ"/>
        </w:rPr>
        <w:t>و</w:t>
      </w:r>
      <w:r w:rsidRPr="006C24A3">
        <w:rPr>
          <w:rFonts w:hint="cs"/>
          <w:sz w:val="27"/>
          <w:rtl/>
          <w:lang w:bidi="ar-IQ"/>
        </w:rPr>
        <w:t>بالالتفات إلى تمحوره حول الله، فإن أهمية كل</w:t>
      </w:r>
      <w:r w:rsidR="003A5761" w:rsidRPr="006C24A3">
        <w:rPr>
          <w:rFonts w:hint="cs"/>
          <w:sz w:val="27"/>
          <w:rtl/>
          <w:lang w:bidi="ar-IQ"/>
        </w:rPr>
        <w:t>ّ</w:t>
      </w:r>
      <w:r w:rsidRPr="006C24A3">
        <w:rPr>
          <w:rFonts w:hint="cs"/>
          <w:sz w:val="27"/>
          <w:rtl/>
          <w:lang w:bidi="ar-IQ"/>
        </w:rPr>
        <w:t xml:space="preserve"> أمر</w:t>
      </w:r>
      <w:r w:rsidR="003A5761" w:rsidRPr="006C24A3">
        <w:rPr>
          <w:rFonts w:hint="cs"/>
          <w:sz w:val="27"/>
          <w:rtl/>
          <w:lang w:bidi="ar-IQ"/>
        </w:rPr>
        <w:t>ٍ</w:t>
      </w:r>
      <w:r w:rsidRPr="006C24A3">
        <w:rPr>
          <w:rFonts w:hint="cs"/>
          <w:sz w:val="27"/>
          <w:rtl/>
          <w:lang w:bidi="ar-IQ"/>
        </w:rPr>
        <w:t xml:space="preserve"> مقدّ</w:t>
      </w:r>
      <w:r w:rsidR="003A5761" w:rsidRPr="006C24A3">
        <w:rPr>
          <w:rFonts w:hint="cs"/>
          <w:sz w:val="27"/>
          <w:rtl/>
          <w:lang w:bidi="ar-IQ"/>
        </w:rPr>
        <w:t>َ</w:t>
      </w:r>
      <w:r w:rsidRPr="006C24A3">
        <w:rPr>
          <w:rFonts w:hint="cs"/>
          <w:sz w:val="27"/>
          <w:rtl/>
          <w:lang w:bidi="ar-IQ"/>
        </w:rPr>
        <w:t>س تعود إلى قربه من الساحة الق</w:t>
      </w:r>
      <w:r w:rsidR="003A5761" w:rsidRPr="006C24A3">
        <w:rPr>
          <w:rFonts w:hint="cs"/>
          <w:sz w:val="27"/>
          <w:rtl/>
          <w:lang w:bidi="ar-IQ"/>
        </w:rPr>
        <w:t>ُ</w:t>
      </w:r>
      <w:r w:rsidRPr="006C24A3">
        <w:rPr>
          <w:rFonts w:hint="cs"/>
          <w:sz w:val="27"/>
          <w:rtl/>
          <w:lang w:bidi="ar-IQ"/>
        </w:rPr>
        <w:t>د</w:t>
      </w:r>
      <w:r w:rsidR="003A5761" w:rsidRPr="006C24A3">
        <w:rPr>
          <w:rFonts w:hint="cs"/>
          <w:sz w:val="27"/>
          <w:rtl/>
          <w:lang w:bidi="ar-IQ"/>
        </w:rPr>
        <w:t>ْ</w:t>
      </w:r>
      <w:r w:rsidRPr="006C24A3">
        <w:rPr>
          <w:rFonts w:hint="cs"/>
          <w:sz w:val="27"/>
          <w:rtl/>
          <w:lang w:bidi="ar-IQ"/>
        </w:rPr>
        <w:t>سية لله سبحانه وتعالى. وبعبارة</w:t>
      </w:r>
      <w:r w:rsidR="003A5761" w:rsidRPr="006C24A3">
        <w:rPr>
          <w:rFonts w:hint="cs"/>
          <w:sz w:val="27"/>
          <w:rtl/>
          <w:lang w:bidi="ar-IQ"/>
        </w:rPr>
        <w:t>ٍ</w:t>
      </w:r>
      <w:r w:rsidRPr="006C24A3">
        <w:rPr>
          <w:rFonts w:hint="cs"/>
          <w:sz w:val="27"/>
          <w:rtl/>
          <w:lang w:bidi="ar-IQ"/>
        </w:rPr>
        <w:t xml:space="preserve"> أخرى: حيث يتم</w:t>
      </w:r>
      <w:r w:rsidR="003A5761" w:rsidRPr="006C24A3">
        <w:rPr>
          <w:rFonts w:hint="cs"/>
          <w:sz w:val="27"/>
          <w:rtl/>
          <w:lang w:bidi="ar-IQ"/>
        </w:rPr>
        <w:t>ّ</w:t>
      </w:r>
      <w:r w:rsidRPr="006C24A3">
        <w:rPr>
          <w:rFonts w:hint="cs"/>
          <w:sz w:val="27"/>
          <w:rtl/>
          <w:lang w:bidi="ar-IQ"/>
        </w:rPr>
        <w:t xml:space="preserve"> التأكيد في الإسلام على توحيد الله المطلق، وذات الله لا يمكن الوصول إليها، من هنا فإن كل</w:t>
      </w:r>
      <w:r w:rsidR="003A5761" w:rsidRPr="006C24A3">
        <w:rPr>
          <w:rFonts w:hint="cs"/>
          <w:sz w:val="27"/>
          <w:rtl/>
          <w:lang w:bidi="ar-IQ"/>
        </w:rPr>
        <w:t>ّ</w:t>
      </w:r>
      <w:r w:rsidRPr="006C24A3">
        <w:rPr>
          <w:rFonts w:hint="cs"/>
          <w:sz w:val="27"/>
          <w:rtl/>
          <w:lang w:bidi="ar-IQ"/>
        </w:rPr>
        <w:t xml:space="preserve"> شهود</w:t>
      </w:r>
      <w:r w:rsidR="003A5761" w:rsidRPr="006C24A3">
        <w:rPr>
          <w:rFonts w:hint="cs"/>
          <w:sz w:val="27"/>
          <w:rtl/>
          <w:lang w:bidi="ar-IQ"/>
        </w:rPr>
        <w:t>ٍ</w:t>
      </w:r>
      <w:r w:rsidRPr="006C24A3">
        <w:rPr>
          <w:rFonts w:hint="cs"/>
          <w:sz w:val="27"/>
          <w:rtl/>
          <w:lang w:bidi="ar-IQ"/>
        </w:rPr>
        <w:t xml:space="preserve"> إنما يمكنه ـ من باب التشبيه ـ أن يكون تجل</w:t>
      </w:r>
      <w:r w:rsidR="003A5761" w:rsidRPr="006C24A3">
        <w:rPr>
          <w:rFonts w:hint="cs"/>
          <w:sz w:val="27"/>
          <w:rtl/>
          <w:lang w:bidi="ar-IQ"/>
        </w:rPr>
        <w:t>ِّ</w:t>
      </w:r>
      <w:r w:rsidRPr="006C24A3">
        <w:rPr>
          <w:rFonts w:hint="cs"/>
          <w:sz w:val="27"/>
          <w:rtl/>
          <w:lang w:bidi="ar-IQ"/>
        </w:rPr>
        <w:t>ياً لصفات الله</w:t>
      </w:r>
      <w:r w:rsidR="003A5761" w:rsidRPr="006C24A3">
        <w:rPr>
          <w:rFonts w:hint="cs"/>
          <w:sz w:val="27"/>
          <w:rtl/>
          <w:lang w:bidi="ar-IQ"/>
        </w:rPr>
        <w:t>،</w:t>
      </w:r>
      <w:r w:rsidRPr="006C24A3">
        <w:rPr>
          <w:rFonts w:hint="cs"/>
          <w:sz w:val="27"/>
          <w:rtl/>
          <w:lang w:bidi="ar-IQ"/>
        </w:rPr>
        <w:t xml:space="preserve"> وليس ذات الله، دون أن يكون أي</w:t>
      </w:r>
      <w:r w:rsidR="003A5761" w:rsidRPr="006C24A3">
        <w:rPr>
          <w:rFonts w:hint="cs"/>
          <w:sz w:val="27"/>
          <w:rtl/>
          <w:lang w:bidi="ar-IQ"/>
        </w:rPr>
        <w:t>ّ</w:t>
      </w:r>
      <w:r w:rsidRPr="006C24A3">
        <w:rPr>
          <w:rFonts w:hint="cs"/>
          <w:sz w:val="27"/>
          <w:rtl/>
          <w:lang w:bidi="ar-IQ"/>
        </w:rPr>
        <w:t xml:space="preserve"> شيء</w:t>
      </w:r>
      <w:r w:rsidR="003A5761" w:rsidRPr="006C24A3">
        <w:rPr>
          <w:rFonts w:hint="cs"/>
          <w:sz w:val="27"/>
          <w:rtl/>
          <w:lang w:bidi="ar-IQ"/>
        </w:rPr>
        <w:t>ٍ</w:t>
      </w:r>
      <w:r w:rsidRPr="006C24A3">
        <w:rPr>
          <w:rFonts w:hint="cs"/>
          <w:sz w:val="27"/>
          <w:rtl/>
          <w:lang w:bidi="ar-IQ"/>
        </w:rPr>
        <w:t xml:space="preserve"> من هذه التجل</w:t>
      </w:r>
      <w:r w:rsidR="003A5761" w:rsidRPr="006C24A3">
        <w:rPr>
          <w:rFonts w:hint="cs"/>
          <w:sz w:val="27"/>
          <w:rtl/>
          <w:lang w:bidi="ar-IQ"/>
        </w:rPr>
        <w:t>ِّ</w:t>
      </w:r>
      <w:r w:rsidRPr="006C24A3">
        <w:rPr>
          <w:rFonts w:hint="cs"/>
          <w:sz w:val="27"/>
          <w:rtl/>
          <w:lang w:bidi="ar-IQ"/>
        </w:rPr>
        <w:t xml:space="preserve">يات ـ من باب التنزيه ـ هو الله؛ إذ يقول تعالى: </w:t>
      </w:r>
      <w:r w:rsidRPr="006C24A3">
        <w:rPr>
          <w:rFonts w:ascii="Mosawi" w:hAnsi="Mosawi" w:cs="Mosawi"/>
          <w:sz w:val="24"/>
          <w:szCs w:val="24"/>
          <w:rtl/>
        </w:rPr>
        <w:t>﴿</w:t>
      </w:r>
      <w:r w:rsidRPr="006C24A3">
        <w:rPr>
          <w:b/>
          <w:bCs/>
          <w:sz w:val="27"/>
          <w:rtl/>
          <w:lang w:bidi="ar-IQ"/>
        </w:rPr>
        <w:t>لَيْسَ كَمِثْلِهِ شَيْءٌ</w:t>
      </w:r>
      <w:r w:rsidRPr="006C24A3">
        <w:rPr>
          <w:rFonts w:ascii="Mosawi" w:hAnsi="Mosawi" w:cs="Mosawi"/>
          <w:sz w:val="24"/>
          <w:szCs w:val="24"/>
          <w:rtl/>
        </w:rPr>
        <w:t>﴾</w:t>
      </w:r>
      <w:r w:rsidRPr="006C24A3">
        <w:rPr>
          <w:rFonts w:hint="cs"/>
          <w:sz w:val="27"/>
          <w:rtl/>
          <w:lang w:bidi="ar-IQ"/>
        </w:rPr>
        <w:t xml:space="preserve"> (الشورى: 11). ويجب عدم الغفلة عن هذه المسألة</w:t>
      </w:r>
      <w:r w:rsidR="003A5761" w:rsidRPr="006C24A3">
        <w:rPr>
          <w:rFonts w:hint="cs"/>
          <w:sz w:val="27"/>
          <w:rtl/>
          <w:lang w:bidi="ar-IQ"/>
        </w:rPr>
        <w:t>،</w:t>
      </w:r>
      <w:r w:rsidRPr="006C24A3">
        <w:rPr>
          <w:rFonts w:hint="cs"/>
          <w:sz w:val="27"/>
          <w:rtl/>
          <w:lang w:bidi="ar-IQ"/>
        </w:rPr>
        <w:t xml:space="preserve"> وهي أنه حيث يُن</w:t>
      </w:r>
      <w:r w:rsidR="003A5761" w:rsidRPr="006C24A3">
        <w:rPr>
          <w:rFonts w:hint="cs"/>
          <w:sz w:val="27"/>
          <w:rtl/>
          <w:lang w:bidi="ar-IQ"/>
        </w:rPr>
        <w:t>ْ</w:t>
      </w:r>
      <w:r w:rsidRPr="006C24A3">
        <w:rPr>
          <w:rFonts w:hint="cs"/>
          <w:sz w:val="27"/>
          <w:rtl/>
          <w:lang w:bidi="ar-IQ"/>
        </w:rPr>
        <w:t>ظ</w:t>
      </w:r>
      <w:r w:rsidR="003A5761" w:rsidRPr="006C24A3">
        <w:rPr>
          <w:rFonts w:hint="cs"/>
          <w:sz w:val="27"/>
          <w:rtl/>
          <w:lang w:bidi="ar-IQ"/>
        </w:rPr>
        <w:t>َ</w:t>
      </w:r>
      <w:r w:rsidRPr="006C24A3">
        <w:rPr>
          <w:rFonts w:hint="cs"/>
          <w:sz w:val="27"/>
          <w:rtl/>
          <w:lang w:bidi="ar-IQ"/>
        </w:rPr>
        <w:t>ر في المسيحية إلى السيد المسيح بوصفه إلهاً يتجسّ</w:t>
      </w:r>
      <w:r w:rsidR="003A5761" w:rsidRPr="006C24A3">
        <w:rPr>
          <w:rFonts w:hint="cs"/>
          <w:sz w:val="27"/>
          <w:rtl/>
          <w:lang w:bidi="ar-IQ"/>
        </w:rPr>
        <w:t>َ</w:t>
      </w:r>
      <w:r w:rsidRPr="006C24A3">
        <w:rPr>
          <w:rFonts w:hint="cs"/>
          <w:sz w:val="27"/>
          <w:rtl/>
          <w:lang w:bidi="ar-IQ"/>
        </w:rPr>
        <w:t>د في التاريخ يكون شهود المسيح في محور التفكير العرفاني.</w:t>
      </w:r>
    </w:p>
    <w:p w:rsidR="00A64461" w:rsidRPr="006C24A3" w:rsidRDefault="003B294D" w:rsidP="00192214">
      <w:pPr>
        <w:rPr>
          <w:rtl/>
          <w:lang w:val="x-none" w:eastAsia="x-none" w:bidi="ar-IQ"/>
        </w:rPr>
      </w:pPr>
      <w:r w:rsidRPr="006C24A3">
        <w:rPr>
          <w:rFonts w:hint="cs"/>
          <w:sz w:val="27"/>
          <w:rtl/>
          <w:lang w:bidi="ar-IQ"/>
        </w:rPr>
        <w:t>ونقطة الاختلاف الأخرى في كلتا الطريقتين هي أنه</w:t>
      </w:r>
      <w:r w:rsidR="00EA1CBD" w:rsidRPr="006C24A3">
        <w:rPr>
          <w:rFonts w:hint="cs"/>
          <w:sz w:val="27"/>
          <w:rtl/>
          <w:lang w:bidi="ar-IQ"/>
        </w:rPr>
        <w:t>،</w:t>
      </w:r>
      <w:r w:rsidRPr="006C24A3">
        <w:rPr>
          <w:rFonts w:hint="cs"/>
          <w:sz w:val="27"/>
          <w:rtl/>
          <w:lang w:bidi="ar-IQ"/>
        </w:rPr>
        <w:t xml:space="preserve"> على الرغم من أن الكثير من آباء الكنيسة الشرقية يؤك</w:t>
      </w:r>
      <w:r w:rsidR="00EA1CBD" w:rsidRPr="006C24A3">
        <w:rPr>
          <w:rFonts w:hint="cs"/>
          <w:sz w:val="27"/>
          <w:rtl/>
          <w:lang w:bidi="ar-IQ"/>
        </w:rPr>
        <w:t>ِّ</w:t>
      </w:r>
      <w:r w:rsidRPr="006C24A3">
        <w:rPr>
          <w:rFonts w:hint="cs"/>
          <w:sz w:val="27"/>
          <w:rtl/>
          <w:lang w:bidi="ar-IQ"/>
        </w:rPr>
        <w:t>دون على الشهود الإلهي</w:t>
      </w:r>
      <w:r w:rsidR="00EA1CBD" w:rsidRPr="006C24A3">
        <w:rPr>
          <w:rFonts w:hint="cs"/>
          <w:sz w:val="27"/>
          <w:rtl/>
          <w:lang w:bidi="ar-IQ"/>
        </w:rPr>
        <w:t>ّ</w:t>
      </w:r>
      <w:r w:rsidRPr="006C24A3">
        <w:rPr>
          <w:rFonts w:hint="cs"/>
          <w:sz w:val="27"/>
          <w:rtl/>
          <w:lang w:bidi="ar-IQ"/>
        </w:rPr>
        <w:t xml:space="preserve"> والتألّ</w:t>
      </w:r>
      <w:r w:rsidR="00EA1CBD" w:rsidRPr="006C24A3">
        <w:rPr>
          <w:rFonts w:hint="cs"/>
          <w:sz w:val="27"/>
          <w:rtl/>
          <w:lang w:bidi="ar-IQ"/>
        </w:rPr>
        <w:t>ُ</w:t>
      </w:r>
      <w:r w:rsidRPr="006C24A3">
        <w:rPr>
          <w:rFonts w:hint="cs"/>
          <w:sz w:val="27"/>
          <w:rtl/>
          <w:lang w:bidi="ar-IQ"/>
        </w:rPr>
        <w:t>ه بالنسبة إلى الصالحين في هذه الحياة، وقد بيّ</w:t>
      </w:r>
      <w:r w:rsidR="00EA1CBD" w:rsidRPr="006C24A3">
        <w:rPr>
          <w:rFonts w:hint="cs"/>
          <w:sz w:val="27"/>
          <w:rtl/>
          <w:lang w:bidi="ar-IQ"/>
        </w:rPr>
        <w:t>َ</w:t>
      </w:r>
      <w:r w:rsidRPr="006C24A3">
        <w:rPr>
          <w:rFonts w:hint="cs"/>
          <w:sz w:val="27"/>
          <w:rtl/>
          <w:lang w:bidi="ar-IQ"/>
        </w:rPr>
        <w:t>نوا مشاهداتهم على هذا الأساس، إلا</w:t>
      </w:r>
      <w:r w:rsidR="00EA1CBD" w:rsidRPr="006C24A3">
        <w:rPr>
          <w:rFonts w:hint="cs"/>
          <w:sz w:val="27"/>
          <w:rtl/>
          <w:lang w:bidi="ar-IQ"/>
        </w:rPr>
        <w:t>ّ</w:t>
      </w:r>
      <w:r w:rsidRPr="006C24A3">
        <w:rPr>
          <w:rFonts w:hint="cs"/>
          <w:sz w:val="27"/>
          <w:rtl/>
          <w:lang w:bidi="ar-IQ"/>
        </w:rPr>
        <w:t xml:space="preserve"> أنهم يقولون بأن الشهود الكامل سوف يتحق</w:t>
      </w:r>
      <w:r w:rsidR="00EA1CBD" w:rsidRPr="006C24A3">
        <w:rPr>
          <w:rFonts w:hint="cs"/>
          <w:sz w:val="27"/>
          <w:rtl/>
          <w:lang w:bidi="ar-IQ"/>
        </w:rPr>
        <w:t>ّ</w:t>
      </w:r>
      <w:r w:rsidRPr="006C24A3">
        <w:rPr>
          <w:rFonts w:hint="cs"/>
          <w:sz w:val="27"/>
          <w:rtl/>
          <w:lang w:bidi="ar-IQ"/>
        </w:rPr>
        <w:t>ق في الحياة الأخروية، ويعتبرون شهود الله في هذه الدنيا مشوباً بالتشويش والغبش، وأما في الآخرة فسوف تكون صورة الله صافية</w:t>
      </w:r>
      <w:r w:rsidR="00EA1CBD" w:rsidRPr="006C24A3">
        <w:rPr>
          <w:rFonts w:hint="cs"/>
          <w:sz w:val="27"/>
          <w:rtl/>
          <w:lang w:bidi="ar-IQ"/>
        </w:rPr>
        <w:t>ً</w:t>
      </w:r>
      <w:r w:rsidRPr="006C24A3">
        <w:rPr>
          <w:rFonts w:hint="cs"/>
          <w:sz w:val="27"/>
          <w:rtl/>
          <w:lang w:bidi="ar-IQ"/>
        </w:rPr>
        <w:t xml:space="preserve"> وفي غاية الوضوح. ولكن</w:t>
      </w:r>
      <w:r w:rsidR="00EA1CBD" w:rsidRPr="006C24A3">
        <w:rPr>
          <w:rFonts w:hint="cs"/>
          <w:sz w:val="27"/>
          <w:rtl/>
          <w:lang w:bidi="ar-IQ"/>
        </w:rPr>
        <w:t>ْ</w:t>
      </w:r>
      <w:r w:rsidRPr="006C24A3">
        <w:rPr>
          <w:rFonts w:hint="cs"/>
          <w:sz w:val="27"/>
          <w:rtl/>
          <w:lang w:bidi="ar-IQ"/>
        </w:rPr>
        <w:t xml:space="preserve"> على الرغم من أن بعض المتكل</w:t>
      </w:r>
      <w:r w:rsidR="00EA1CBD" w:rsidRPr="006C24A3">
        <w:rPr>
          <w:rFonts w:hint="cs"/>
          <w:sz w:val="27"/>
          <w:rtl/>
          <w:lang w:bidi="ar-IQ"/>
        </w:rPr>
        <w:t>ِّ</w:t>
      </w:r>
      <w:r w:rsidRPr="006C24A3">
        <w:rPr>
          <w:rFonts w:hint="cs"/>
          <w:sz w:val="27"/>
          <w:rtl/>
          <w:lang w:bidi="ar-IQ"/>
        </w:rPr>
        <w:t>مين المسلمين قد قصروا شهود الله على الحياة الأخروية، إلا</w:t>
      </w:r>
      <w:r w:rsidR="00EA1CBD" w:rsidRPr="006C24A3">
        <w:rPr>
          <w:rFonts w:hint="cs"/>
          <w:sz w:val="27"/>
          <w:rtl/>
          <w:lang w:bidi="ar-IQ"/>
        </w:rPr>
        <w:t>ّ</w:t>
      </w:r>
      <w:r w:rsidRPr="006C24A3">
        <w:rPr>
          <w:rFonts w:hint="cs"/>
          <w:sz w:val="27"/>
          <w:rtl/>
          <w:lang w:bidi="ar-IQ"/>
        </w:rPr>
        <w:t xml:space="preserve"> أن العرفاء المسلمين ـ و</w:t>
      </w:r>
      <w:r w:rsidR="00432CF6" w:rsidRPr="006C24A3">
        <w:rPr>
          <w:rFonts w:hint="cs"/>
          <w:sz w:val="27"/>
          <w:rtl/>
          <w:lang w:bidi="ar-IQ"/>
        </w:rPr>
        <w:t>لا سيَّما</w:t>
      </w:r>
      <w:r w:rsidRPr="006C24A3">
        <w:rPr>
          <w:rFonts w:hint="cs"/>
          <w:sz w:val="27"/>
          <w:rtl/>
          <w:lang w:bidi="ar-IQ"/>
        </w:rPr>
        <w:t xml:space="preserve"> عرفاء الطريقة </w:t>
      </w:r>
      <w:r w:rsidR="00F92523">
        <w:rPr>
          <w:rFonts w:hint="cs"/>
          <w:sz w:val="27"/>
          <w:rtl/>
          <w:lang w:bidi="ar-IQ"/>
        </w:rPr>
        <w:t xml:space="preserve">  </w:t>
      </w:r>
      <w:r w:rsidRPr="006C24A3">
        <w:rPr>
          <w:rFonts w:hint="cs"/>
          <w:sz w:val="27"/>
          <w:rtl/>
          <w:lang w:bidi="ar-IQ"/>
        </w:rPr>
        <w:t>الكبروية ـ لا يوكلون شهود الله إلى الآخرة والجنة. إن العرفاء يقصرون شهود الله على القلب فقط، وهذا الأمر ب</w:t>
      </w:r>
      <w:r w:rsidR="00B716A7" w:rsidRPr="006C24A3">
        <w:rPr>
          <w:rFonts w:hint="cs"/>
          <w:sz w:val="27"/>
          <w:rtl/>
          <w:lang w:bidi="ar-IQ"/>
        </w:rPr>
        <w:t>دَوْر</w:t>
      </w:r>
      <w:r w:rsidRPr="006C24A3">
        <w:rPr>
          <w:rFonts w:hint="cs"/>
          <w:sz w:val="27"/>
          <w:rtl/>
          <w:lang w:bidi="ar-IQ"/>
        </w:rPr>
        <w:t>ه يتوق</w:t>
      </w:r>
      <w:r w:rsidR="00EA1CBD" w:rsidRPr="006C24A3">
        <w:rPr>
          <w:rFonts w:hint="cs"/>
          <w:sz w:val="27"/>
          <w:rtl/>
          <w:lang w:bidi="ar-IQ"/>
        </w:rPr>
        <w:t>َّ</w:t>
      </w:r>
      <w:r w:rsidRPr="006C24A3">
        <w:rPr>
          <w:rFonts w:hint="cs"/>
          <w:sz w:val="27"/>
          <w:rtl/>
          <w:lang w:bidi="ar-IQ"/>
        </w:rPr>
        <w:t>ف على طهارة القلب والبصيرة، ويمكن للعرفاء مشاهدة الله في هذا العالم بما يتناسب وشفافية وصفاء قلوبهم. وعلى هذا الأساس فإن رؤية العرفاء في المذهب الأ</w:t>
      </w:r>
      <w:r w:rsidR="00EA1CBD" w:rsidRPr="006C24A3">
        <w:rPr>
          <w:rFonts w:hint="cs"/>
          <w:sz w:val="27"/>
          <w:rtl/>
          <w:lang w:bidi="ar-IQ"/>
        </w:rPr>
        <w:t>ُر</w:t>
      </w:r>
      <w:r w:rsidRPr="006C24A3">
        <w:rPr>
          <w:rFonts w:hint="cs"/>
          <w:sz w:val="27"/>
          <w:rtl/>
          <w:lang w:bidi="ar-IQ"/>
        </w:rPr>
        <w:t>ثو</w:t>
      </w:r>
      <w:r w:rsidR="00EA1CBD" w:rsidRPr="006C24A3">
        <w:rPr>
          <w:rFonts w:hint="cs"/>
          <w:sz w:val="27"/>
          <w:rtl/>
          <w:lang w:bidi="ar-IQ"/>
        </w:rPr>
        <w:t>ذُ</w:t>
      </w:r>
      <w:r w:rsidRPr="006C24A3">
        <w:rPr>
          <w:rFonts w:hint="cs"/>
          <w:sz w:val="27"/>
          <w:rtl/>
          <w:lang w:bidi="ar-IQ"/>
        </w:rPr>
        <w:t>كسي برزخ</w:t>
      </w:r>
      <w:r w:rsidR="00EA1CBD" w:rsidRPr="006C24A3">
        <w:rPr>
          <w:rFonts w:hint="cs"/>
          <w:sz w:val="27"/>
          <w:rtl/>
          <w:lang w:bidi="ar-IQ"/>
        </w:rPr>
        <w:t>ٌ</w:t>
      </w:r>
      <w:r w:rsidRPr="006C24A3">
        <w:rPr>
          <w:rFonts w:hint="cs"/>
          <w:sz w:val="27"/>
          <w:rtl/>
          <w:lang w:bidi="ar-IQ"/>
        </w:rPr>
        <w:t xml:space="preserve"> بين رؤية المتكل</w:t>
      </w:r>
      <w:r w:rsidR="00EA1CBD" w:rsidRPr="006C24A3">
        <w:rPr>
          <w:rFonts w:hint="cs"/>
          <w:sz w:val="27"/>
          <w:rtl/>
          <w:lang w:bidi="ar-IQ"/>
        </w:rPr>
        <w:t>ِّ</w:t>
      </w:r>
      <w:r w:rsidRPr="006C24A3">
        <w:rPr>
          <w:rFonts w:hint="cs"/>
          <w:sz w:val="27"/>
          <w:rtl/>
          <w:lang w:bidi="ar-IQ"/>
        </w:rPr>
        <w:t>مين المسلمين الذين ينكرون شهود الله في هذا العالم وعرفاء المسلمين الذين يوافقون على شهود الله في كلا العالمين. إن جميع آباء الكنيسة يؤي</w:t>
      </w:r>
      <w:r w:rsidR="00EA1CBD" w:rsidRPr="006C24A3">
        <w:rPr>
          <w:rFonts w:hint="cs"/>
          <w:sz w:val="27"/>
          <w:rtl/>
          <w:lang w:bidi="ar-IQ"/>
        </w:rPr>
        <w:t>ِّ</w:t>
      </w:r>
      <w:r w:rsidRPr="006C24A3">
        <w:rPr>
          <w:rFonts w:hint="cs"/>
          <w:sz w:val="27"/>
          <w:rtl/>
          <w:lang w:bidi="ar-IQ"/>
        </w:rPr>
        <w:t xml:space="preserve">دون شهود الله في كلا العالمين، </w:t>
      </w:r>
      <w:r w:rsidRPr="006C24A3">
        <w:rPr>
          <w:rFonts w:hint="cs"/>
          <w:sz w:val="27"/>
          <w:rtl/>
          <w:lang w:bidi="ar-IQ"/>
        </w:rPr>
        <w:lastRenderedPageBreak/>
        <w:t>ولكن</w:t>
      </w:r>
      <w:r w:rsidR="00EA1CBD" w:rsidRPr="006C24A3">
        <w:rPr>
          <w:rFonts w:hint="cs"/>
          <w:sz w:val="27"/>
          <w:rtl/>
          <w:lang w:bidi="ar-IQ"/>
        </w:rPr>
        <w:t>َّ</w:t>
      </w:r>
      <w:r w:rsidRPr="006C24A3">
        <w:rPr>
          <w:rFonts w:hint="cs"/>
          <w:sz w:val="27"/>
          <w:rtl/>
          <w:lang w:bidi="ar-IQ"/>
        </w:rPr>
        <w:t>هم أحالوا الشهود الكامل والتام</w:t>
      </w:r>
      <w:r w:rsidR="00EA1CBD" w:rsidRPr="006C24A3">
        <w:rPr>
          <w:rFonts w:hint="cs"/>
          <w:sz w:val="27"/>
          <w:rtl/>
          <w:lang w:bidi="ar-IQ"/>
        </w:rPr>
        <w:t>ّ</w:t>
      </w:r>
      <w:r w:rsidRPr="006C24A3">
        <w:rPr>
          <w:rFonts w:hint="cs"/>
          <w:sz w:val="27"/>
          <w:rtl/>
          <w:lang w:bidi="ar-IQ"/>
        </w:rPr>
        <w:t xml:space="preserve"> لله إلى العالم الآخر.</w:t>
      </w:r>
    </w:p>
    <w:p w:rsidR="00C30F56" w:rsidRPr="006C24A3" w:rsidRDefault="00C30F56" w:rsidP="003A40DB">
      <w:pPr>
        <w:spacing w:line="480" w:lineRule="exact"/>
        <w:rPr>
          <w:rtl/>
          <w:lang w:val="x-none" w:eastAsia="x-none"/>
        </w:rPr>
      </w:pPr>
    </w:p>
    <w:p w:rsidR="00C30F56" w:rsidRPr="006C24A3" w:rsidRDefault="00C30F56" w:rsidP="003A40DB">
      <w:pPr>
        <w:spacing w:line="500" w:lineRule="exact"/>
        <w:rPr>
          <w:rtl/>
          <w:lang w:val="x-none" w:eastAsia="x-none"/>
        </w:rPr>
      </w:pPr>
    </w:p>
    <w:p w:rsidR="00A64461" w:rsidRPr="006C24A3" w:rsidRDefault="00A64461" w:rsidP="00A64461">
      <w:pPr>
        <w:pStyle w:val="afffc"/>
        <w:rPr>
          <w:rtl/>
        </w:rPr>
        <w:sectPr w:rsidR="00A64461" w:rsidRPr="006C24A3" w:rsidSect="0068524D">
          <w:headerReference w:type="even" r:id="rId103"/>
          <w:headerReference w:type="default" r:id="rId104"/>
          <w:footerReference w:type="even" r:id="rId105"/>
          <w:footerReference w:type="default" r:id="rId10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t>الهوامش</w:t>
      </w:r>
    </w:p>
    <w:p w:rsidR="00A64461" w:rsidRPr="006C24A3" w:rsidRDefault="00A64461" w:rsidP="00A64461">
      <w:pPr>
        <w:rPr>
          <w:rtl/>
        </w:rPr>
        <w:sectPr w:rsidR="00A64461" w:rsidRPr="006C24A3" w:rsidSect="00A64461">
          <w:headerReference w:type="even" r:id="rId107"/>
          <w:headerReference w:type="default" r:id="rId108"/>
          <w:footerReference w:type="even" r:id="rId109"/>
          <w:footerReference w:type="default" r:id="rId11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C24A3" w:rsidRDefault="00A64461" w:rsidP="003A40DB">
      <w:pPr>
        <w:spacing w:line="320" w:lineRule="exact"/>
        <w:rPr>
          <w:sz w:val="27"/>
          <w:rtl/>
        </w:rPr>
      </w:pPr>
    </w:p>
    <w:p w:rsidR="00A64461" w:rsidRPr="006C24A3" w:rsidRDefault="00A64461" w:rsidP="003A40DB">
      <w:pPr>
        <w:spacing w:line="320" w:lineRule="exact"/>
        <w:rPr>
          <w:sz w:val="27"/>
          <w:rtl/>
        </w:rPr>
      </w:pPr>
    </w:p>
    <w:p w:rsidR="00A64461" w:rsidRPr="006C24A3" w:rsidRDefault="00AA37B7" w:rsidP="00AA37B7">
      <w:pPr>
        <w:pStyle w:val="1"/>
        <w:rPr>
          <w:rtl/>
        </w:rPr>
      </w:pPr>
      <w:bookmarkStart w:id="59" w:name="_Toc136709234"/>
      <w:r w:rsidRPr="006C24A3">
        <w:rPr>
          <w:rFonts w:hint="cs"/>
          <w:rtl/>
        </w:rPr>
        <w:t>شخصيّات</w:t>
      </w:r>
      <w:r w:rsidR="005E25D3" w:rsidRPr="006C24A3">
        <w:rPr>
          <w:rFonts w:hint="cs"/>
          <w:rtl/>
        </w:rPr>
        <w:t>ٌ</w:t>
      </w:r>
      <w:r w:rsidRPr="006C24A3">
        <w:rPr>
          <w:rFonts w:hint="cs"/>
          <w:rtl/>
        </w:rPr>
        <w:t xml:space="preserve"> ومواقف عاشورائيّة</w:t>
      </w:r>
      <w:bookmarkEnd w:id="59"/>
    </w:p>
    <w:p w:rsidR="00A64461" w:rsidRPr="006C24A3" w:rsidRDefault="00AA37B7" w:rsidP="00BA3024">
      <w:pPr>
        <w:pStyle w:val="21"/>
        <w:rPr>
          <w:color w:val="auto"/>
          <w:rtl/>
          <w:lang w:val="en-US"/>
        </w:rPr>
      </w:pPr>
      <w:r w:rsidRPr="006C24A3">
        <w:rPr>
          <w:rFonts w:hint="cs"/>
          <w:color w:val="auto"/>
          <w:rtl/>
          <w:lang w:val="en-US"/>
        </w:rPr>
        <w:t xml:space="preserve">بين الحقيقة </w:t>
      </w:r>
      <w:r w:rsidR="00BA3024" w:rsidRPr="006C24A3">
        <w:rPr>
          <w:rFonts w:hint="cs"/>
          <w:color w:val="auto"/>
          <w:rtl/>
          <w:lang w:val="en-US"/>
        </w:rPr>
        <w:t>والخيال</w:t>
      </w:r>
    </w:p>
    <w:p w:rsidR="00A64461" w:rsidRPr="006C24A3" w:rsidRDefault="00A64461" w:rsidP="008A0007">
      <w:pPr>
        <w:spacing w:line="340" w:lineRule="exact"/>
        <w:rPr>
          <w:sz w:val="10"/>
          <w:szCs w:val="14"/>
          <w:rtl/>
        </w:rPr>
      </w:pPr>
    </w:p>
    <w:p w:rsidR="00A64461" w:rsidRPr="006C24A3" w:rsidRDefault="00AA37B7" w:rsidP="00AA37B7">
      <w:pPr>
        <w:pStyle w:val="Author"/>
        <w:rPr>
          <w:rtl/>
        </w:rPr>
      </w:pPr>
      <w:bookmarkStart w:id="60" w:name="_Toc136709235"/>
      <w:r w:rsidRPr="006C24A3">
        <w:rPr>
          <w:rFonts w:hint="cs"/>
          <w:rtl/>
        </w:rPr>
        <w:t>د. الشيخ عصري الباني</w:t>
      </w:r>
      <w:r w:rsidR="00023982" w:rsidRPr="006C24A3">
        <w:rPr>
          <w:rFonts w:ascii="Mosawi" w:hAnsi="Mosawi" w:cs="Taher"/>
          <w:szCs w:val="26"/>
          <w:vertAlign w:val="superscript"/>
          <w:rtl/>
        </w:rPr>
        <w:t>(</w:t>
      </w:r>
      <w:r w:rsidR="00023982" w:rsidRPr="006C24A3">
        <w:rPr>
          <w:rFonts w:ascii="Mosawi" w:hAnsi="Mosawi" w:cs="Taher"/>
          <w:szCs w:val="26"/>
          <w:vertAlign w:val="superscript"/>
          <w:rtl/>
        </w:rPr>
        <w:footnoteReference w:customMarkFollows="1" w:id="18"/>
        <w:t>*)</w:t>
      </w:r>
      <w:bookmarkEnd w:id="60"/>
    </w:p>
    <w:p w:rsidR="00A64461" w:rsidRPr="006C24A3" w:rsidRDefault="00A64461" w:rsidP="003A40DB">
      <w:pPr>
        <w:spacing w:line="320" w:lineRule="exact"/>
        <w:rPr>
          <w:sz w:val="10"/>
          <w:szCs w:val="14"/>
          <w:rtl/>
        </w:rPr>
      </w:pPr>
    </w:p>
    <w:p w:rsidR="003279A3" w:rsidRPr="00762E20" w:rsidRDefault="003B294D" w:rsidP="008B0E7D">
      <w:pPr>
        <w:rPr>
          <w:rtl/>
        </w:rPr>
      </w:pPr>
      <w:r w:rsidRPr="00762E20">
        <w:rPr>
          <w:rFonts w:hint="cs"/>
          <w:rtl/>
        </w:rPr>
        <w:t>لقد</w:t>
      </w:r>
      <w:r w:rsidRPr="00762E20">
        <w:rPr>
          <w:rtl/>
        </w:rPr>
        <w:t xml:space="preserve"> سط</w:t>
      </w:r>
      <w:r w:rsidR="003279A3" w:rsidRPr="00762E20">
        <w:rPr>
          <w:rFonts w:hint="cs"/>
          <w:rtl/>
        </w:rPr>
        <w:t>ّ</w:t>
      </w:r>
      <w:r w:rsidRPr="00762E20">
        <w:rPr>
          <w:rtl/>
        </w:rPr>
        <w:t xml:space="preserve">ر </w:t>
      </w:r>
      <w:r w:rsidRPr="00762E20">
        <w:rPr>
          <w:rFonts w:hint="cs"/>
          <w:rtl/>
        </w:rPr>
        <w:t>ال</w:t>
      </w:r>
      <w:r w:rsidR="003279A3" w:rsidRPr="00762E20">
        <w:rPr>
          <w:rFonts w:hint="cs"/>
          <w:rtl/>
        </w:rPr>
        <w:t>إ</w:t>
      </w:r>
      <w:r w:rsidRPr="00762E20">
        <w:rPr>
          <w:rFonts w:hint="cs"/>
          <w:rtl/>
        </w:rPr>
        <w:t xml:space="preserve">مام </w:t>
      </w:r>
      <w:r w:rsidRPr="00762E20">
        <w:rPr>
          <w:rtl/>
        </w:rPr>
        <w:t>الحسين</w:t>
      </w:r>
      <w:r w:rsidR="00762E20" w:rsidRPr="006C24A3">
        <w:rPr>
          <w:rFonts w:ascii="Mosawi" w:hAnsi="Mosawi" w:cs="Mosawi"/>
          <w:szCs w:val="22"/>
          <w:rtl/>
        </w:rPr>
        <w:t>×</w:t>
      </w:r>
      <w:r w:rsidRPr="00762E20">
        <w:rPr>
          <w:rtl/>
        </w:rPr>
        <w:t xml:space="preserve"> وأهل بيته وأصحابه </w:t>
      </w:r>
      <w:r w:rsidRPr="00762E20">
        <w:rPr>
          <w:rFonts w:hint="cs"/>
          <w:rtl/>
        </w:rPr>
        <w:t xml:space="preserve">في </w:t>
      </w:r>
      <w:r w:rsidRPr="00762E20">
        <w:rPr>
          <w:rtl/>
        </w:rPr>
        <w:t>عاشوراء أروع أمثلة البطولة والشجاعة والتضحية في سبيل المبادئ والق</w:t>
      </w:r>
      <w:r w:rsidR="003279A3" w:rsidRPr="00762E20">
        <w:rPr>
          <w:rFonts w:hint="cs"/>
          <w:rtl/>
        </w:rPr>
        <w:t>ِ</w:t>
      </w:r>
      <w:r w:rsidRPr="00762E20">
        <w:rPr>
          <w:rtl/>
        </w:rPr>
        <w:t>ي</w:t>
      </w:r>
      <w:r w:rsidR="003279A3" w:rsidRPr="00762E20">
        <w:rPr>
          <w:rFonts w:hint="cs"/>
          <w:rtl/>
        </w:rPr>
        <w:t>َ</w:t>
      </w:r>
      <w:r w:rsidRPr="00762E20">
        <w:rPr>
          <w:rtl/>
        </w:rPr>
        <w:t>م السامية التي جاء بها الإسلام. ومما يؤس</w:t>
      </w:r>
      <w:r w:rsidR="003279A3" w:rsidRPr="00762E20">
        <w:rPr>
          <w:rFonts w:hint="cs"/>
          <w:rtl/>
        </w:rPr>
        <w:t>َ</w:t>
      </w:r>
      <w:r w:rsidRPr="00762E20">
        <w:rPr>
          <w:rtl/>
        </w:rPr>
        <w:t>ف له أن يتم</w:t>
      </w:r>
      <w:r w:rsidR="003279A3" w:rsidRPr="00762E20">
        <w:rPr>
          <w:rFonts w:hint="cs"/>
          <w:rtl/>
        </w:rPr>
        <w:t>ّ</w:t>
      </w:r>
      <w:r w:rsidRPr="00762E20">
        <w:rPr>
          <w:rtl/>
        </w:rPr>
        <w:t xml:space="preserve"> تشويه هذه الذكرى العطرة</w:t>
      </w:r>
      <w:r w:rsidR="003279A3" w:rsidRPr="00762E20">
        <w:rPr>
          <w:rFonts w:hint="cs"/>
          <w:rtl/>
        </w:rPr>
        <w:t>؛</w:t>
      </w:r>
      <w:r w:rsidRPr="00762E20">
        <w:rPr>
          <w:rtl/>
        </w:rPr>
        <w:t xml:space="preserve"> إما بدافع التعاطف الزائد من ق</w:t>
      </w:r>
      <w:r w:rsidR="003279A3" w:rsidRPr="00762E20">
        <w:rPr>
          <w:rFonts w:hint="cs"/>
          <w:rtl/>
        </w:rPr>
        <w:t>ِ</w:t>
      </w:r>
      <w:r w:rsidRPr="00762E20">
        <w:rPr>
          <w:rtl/>
        </w:rPr>
        <w:t>ب</w:t>
      </w:r>
      <w:r w:rsidR="003279A3" w:rsidRPr="00762E20">
        <w:rPr>
          <w:rFonts w:hint="cs"/>
          <w:rtl/>
        </w:rPr>
        <w:t>َ</w:t>
      </w:r>
      <w:r w:rsidRPr="00762E20">
        <w:rPr>
          <w:rtl/>
        </w:rPr>
        <w:t>ل بعض</w:t>
      </w:r>
      <w:r w:rsidR="003279A3" w:rsidRPr="00762E20">
        <w:rPr>
          <w:rFonts w:hint="cs"/>
          <w:rtl/>
        </w:rPr>
        <w:t>ٍ؛</w:t>
      </w:r>
      <w:r w:rsidRPr="00762E20">
        <w:rPr>
          <w:rtl/>
        </w:rPr>
        <w:t xml:space="preserve"> وإما بدافع التحج</w:t>
      </w:r>
      <w:r w:rsidR="003279A3" w:rsidRPr="00762E20">
        <w:rPr>
          <w:rFonts w:hint="cs"/>
          <w:rtl/>
        </w:rPr>
        <w:t>ّ</w:t>
      </w:r>
      <w:r w:rsidRPr="00762E20">
        <w:rPr>
          <w:rtl/>
        </w:rPr>
        <w:t>ر الفكري من ق</w:t>
      </w:r>
      <w:r w:rsidR="003279A3" w:rsidRPr="00762E20">
        <w:rPr>
          <w:rFonts w:hint="cs"/>
          <w:rtl/>
        </w:rPr>
        <w:t>ِ</w:t>
      </w:r>
      <w:r w:rsidRPr="00762E20">
        <w:rPr>
          <w:rtl/>
        </w:rPr>
        <w:t>ب</w:t>
      </w:r>
      <w:r w:rsidR="003279A3" w:rsidRPr="00762E20">
        <w:rPr>
          <w:rFonts w:hint="cs"/>
          <w:rtl/>
        </w:rPr>
        <w:t>َ</w:t>
      </w:r>
      <w:r w:rsidRPr="00762E20">
        <w:rPr>
          <w:rtl/>
        </w:rPr>
        <w:t>ل بعض</w:t>
      </w:r>
      <w:r w:rsidR="003279A3" w:rsidRPr="00762E20">
        <w:rPr>
          <w:rFonts w:hint="cs"/>
          <w:rtl/>
        </w:rPr>
        <w:t>ٍ</w:t>
      </w:r>
      <w:r w:rsidRPr="00762E20">
        <w:rPr>
          <w:rtl/>
        </w:rPr>
        <w:t xml:space="preserve"> آخر.</w:t>
      </w:r>
      <w:r w:rsidRPr="00762E20">
        <w:rPr>
          <w:rFonts w:hint="cs"/>
          <w:rtl/>
        </w:rPr>
        <w:t xml:space="preserve"> ف</w:t>
      </w:r>
      <w:r w:rsidRPr="00762E20">
        <w:rPr>
          <w:rtl/>
        </w:rPr>
        <w:t>هناك بعض</w:t>
      </w:r>
      <w:r w:rsidRPr="00762E20">
        <w:rPr>
          <w:rFonts w:hint="cs"/>
          <w:rtl/>
        </w:rPr>
        <w:t xml:space="preserve"> المؤسسات</w:t>
      </w:r>
      <w:r w:rsidRPr="00762E20">
        <w:rPr>
          <w:rtl/>
        </w:rPr>
        <w:t xml:space="preserve"> وخطباء المنبر الحسيني يسيئون إلى الحسين</w:t>
      </w:r>
      <w:r w:rsidR="00762E20" w:rsidRPr="006C24A3">
        <w:rPr>
          <w:rFonts w:ascii="Mosawi" w:hAnsi="Mosawi" w:cs="Mosawi"/>
          <w:szCs w:val="22"/>
          <w:rtl/>
        </w:rPr>
        <w:t>×</w:t>
      </w:r>
      <w:r w:rsidRPr="00762E20">
        <w:rPr>
          <w:rtl/>
        </w:rPr>
        <w:t xml:space="preserve"> وم</w:t>
      </w:r>
      <w:r w:rsidR="003279A3" w:rsidRPr="00762E20">
        <w:rPr>
          <w:rFonts w:hint="cs"/>
          <w:rtl/>
        </w:rPr>
        <w:t>َ</w:t>
      </w:r>
      <w:r w:rsidRPr="00762E20">
        <w:rPr>
          <w:rtl/>
        </w:rPr>
        <w:t>ن</w:t>
      </w:r>
      <w:r w:rsidR="003279A3" w:rsidRPr="00762E20">
        <w:rPr>
          <w:rFonts w:hint="cs"/>
          <w:rtl/>
        </w:rPr>
        <w:t>ْ</w:t>
      </w:r>
      <w:r w:rsidRPr="00762E20">
        <w:rPr>
          <w:rtl/>
        </w:rPr>
        <w:t xml:space="preserve"> استشهد معه من أهل بيته وأصحابه</w:t>
      </w:r>
      <w:r w:rsidR="008B0E7D" w:rsidRPr="006C24A3">
        <w:rPr>
          <w:rFonts w:ascii="Mosawi" w:hAnsi="Mosawi" w:cs="Mosawi"/>
          <w:szCs w:val="22"/>
          <w:rtl/>
        </w:rPr>
        <w:t>^</w:t>
      </w:r>
      <w:r w:rsidRPr="00762E20">
        <w:rPr>
          <w:rFonts w:hint="cs"/>
          <w:rtl/>
        </w:rPr>
        <w:t xml:space="preserve"> ـ </w:t>
      </w:r>
      <w:r w:rsidRPr="00762E20">
        <w:rPr>
          <w:rtl/>
        </w:rPr>
        <w:t xml:space="preserve">من حيث </w:t>
      </w:r>
      <w:r w:rsidRPr="00762E20">
        <w:rPr>
          <w:rFonts w:hint="cs"/>
          <w:rtl/>
        </w:rPr>
        <w:t xml:space="preserve">يشعرون </w:t>
      </w:r>
      <w:r w:rsidR="003279A3" w:rsidRPr="00762E20">
        <w:rPr>
          <w:rFonts w:hint="cs"/>
          <w:rtl/>
        </w:rPr>
        <w:t>أ</w:t>
      </w:r>
      <w:r w:rsidRPr="00762E20">
        <w:rPr>
          <w:rFonts w:hint="cs"/>
          <w:rtl/>
        </w:rPr>
        <w:t xml:space="preserve">و </w:t>
      </w:r>
      <w:r w:rsidRPr="00762E20">
        <w:rPr>
          <w:rtl/>
        </w:rPr>
        <w:t>لا يشعرون</w:t>
      </w:r>
      <w:r w:rsidRPr="00762E20">
        <w:rPr>
          <w:rFonts w:hint="cs"/>
          <w:rtl/>
        </w:rPr>
        <w:t xml:space="preserve"> ـ</w:t>
      </w:r>
      <w:r w:rsidR="003279A3" w:rsidRPr="00762E20">
        <w:rPr>
          <w:rFonts w:hint="cs"/>
          <w:rtl/>
        </w:rPr>
        <w:t>،</w:t>
      </w:r>
      <w:r w:rsidRPr="00762E20">
        <w:rPr>
          <w:rFonts w:hint="cs"/>
          <w:rtl/>
        </w:rPr>
        <w:t xml:space="preserve"> </w:t>
      </w:r>
      <w:r w:rsidRPr="00762E20">
        <w:rPr>
          <w:rtl/>
        </w:rPr>
        <w:t>من خلال اختلاق أساطير وتخي</w:t>
      </w:r>
      <w:r w:rsidR="003279A3" w:rsidRPr="00762E20">
        <w:rPr>
          <w:rFonts w:hint="cs"/>
          <w:rtl/>
        </w:rPr>
        <w:t>ُّ</w:t>
      </w:r>
      <w:r w:rsidRPr="00762E20">
        <w:rPr>
          <w:rtl/>
        </w:rPr>
        <w:t xml:space="preserve">ل حوادث لم تحصل </w:t>
      </w:r>
      <w:r w:rsidRPr="00762E20">
        <w:rPr>
          <w:rFonts w:hint="cs"/>
          <w:rtl/>
        </w:rPr>
        <w:t xml:space="preserve">في </w:t>
      </w:r>
      <w:r w:rsidRPr="00762E20">
        <w:rPr>
          <w:rtl/>
        </w:rPr>
        <w:t>عاشوراء</w:t>
      </w:r>
      <w:r w:rsidR="003279A3" w:rsidRPr="00762E20">
        <w:rPr>
          <w:rFonts w:hint="cs"/>
          <w:rtl/>
        </w:rPr>
        <w:t>،</w:t>
      </w:r>
      <w:r w:rsidRPr="00762E20">
        <w:rPr>
          <w:rFonts w:hint="cs"/>
          <w:rtl/>
        </w:rPr>
        <w:t xml:space="preserve"> </w:t>
      </w:r>
      <w:r w:rsidR="003279A3" w:rsidRPr="00762E20">
        <w:rPr>
          <w:rFonts w:hint="cs"/>
          <w:rtl/>
        </w:rPr>
        <w:t>و</w:t>
      </w:r>
      <w:r w:rsidRPr="00762E20">
        <w:rPr>
          <w:rFonts w:hint="cs"/>
          <w:rtl/>
        </w:rPr>
        <w:t>لا قبلها</w:t>
      </w:r>
      <w:r w:rsidR="003279A3" w:rsidRPr="00762E20">
        <w:rPr>
          <w:rFonts w:hint="cs"/>
          <w:rtl/>
        </w:rPr>
        <w:t>،</w:t>
      </w:r>
      <w:r w:rsidRPr="00762E20">
        <w:rPr>
          <w:rFonts w:hint="cs"/>
          <w:rtl/>
        </w:rPr>
        <w:t xml:space="preserve"> ولا بعدها</w:t>
      </w:r>
      <w:r w:rsidR="003279A3" w:rsidRPr="00762E20">
        <w:rPr>
          <w:rFonts w:hint="cs"/>
          <w:rtl/>
        </w:rPr>
        <w:t>.</w:t>
      </w:r>
    </w:p>
    <w:p w:rsidR="003B294D" w:rsidRPr="00762E20" w:rsidRDefault="003B294D" w:rsidP="00762E20">
      <w:pPr>
        <w:rPr>
          <w:rtl/>
        </w:rPr>
      </w:pPr>
      <w:r w:rsidRPr="00762E20">
        <w:rPr>
          <w:rFonts w:hint="cs"/>
          <w:rtl/>
        </w:rPr>
        <w:t>وهناك عد</w:t>
      </w:r>
      <w:r w:rsidR="003279A3" w:rsidRPr="00762E20">
        <w:rPr>
          <w:rFonts w:hint="cs"/>
          <w:rtl/>
        </w:rPr>
        <w:t>ّ</w:t>
      </w:r>
      <w:r w:rsidRPr="00762E20">
        <w:rPr>
          <w:rFonts w:hint="cs"/>
          <w:rtl/>
        </w:rPr>
        <w:t xml:space="preserve">ة </w:t>
      </w:r>
      <w:r w:rsidR="003279A3" w:rsidRPr="00762E20">
        <w:rPr>
          <w:rFonts w:hint="cs"/>
          <w:rtl/>
        </w:rPr>
        <w:t>أ</w:t>
      </w:r>
      <w:r w:rsidRPr="00762E20">
        <w:rPr>
          <w:rFonts w:hint="cs"/>
          <w:rtl/>
        </w:rPr>
        <w:t>سباب تؤد</w:t>
      </w:r>
      <w:r w:rsidR="003279A3" w:rsidRPr="00762E20">
        <w:rPr>
          <w:rFonts w:hint="cs"/>
          <w:rtl/>
        </w:rPr>
        <w:t>ّ</w:t>
      </w:r>
      <w:r w:rsidRPr="00762E20">
        <w:rPr>
          <w:rFonts w:hint="cs"/>
          <w:rtl/>
        </w:rPr>
        <w:t xml:space="preserve">ي </w:t>
      </w:r>
      <w:r w:rsidR="003279A3" w:rsidRPr="00762E20">
        <w:rPr>
          <w:rFonts w:hint="cs"/>
          <w:rtl/>
        </w:rPr>
        <w:t>إ</w:t>
      </w:r>
      <w:r w:rsidRPr="00762E20">
        <w:rPr>
          <w:rFonts w:hint="cs"/>
          <w:rtl/>
        </w:rPr>
        <w:t xml:space="preserve">لى ذلك: </w:t>
      </w:r>
    </w:p>
    <w:p w:rsidR="003B294D" w:rsidRPr="00762E20" w:rsidRDefault="003B294D" w:rsidP="00762E20">
      <w:r w:rsidRPr="00762E20">
        <w:rPr>
          <w:rFonts w:hint="cs"/>
          <w:rtl/>
        </w:rPr>
        <w:t>1ـ الجهل بالتاريخ والحديث.</w:t>
      </w:r>
    </w:p>
    <w:p w:rsidR="003B294D" w:rsidRPr="00762E20" w:rsidRDefault="003B294D" w:rsidP="00762E20">
      <w:r w:rsidRPr="00762E20">
        <w:rPr>
          <w:rFonts w:hint="cs"/>
          <w:rtl/>
        </w:rPr>
        <w:t xml:space="preserve">2ـ </w:t>
      </w:r>
      <w:r w:rsidRPr="00762E20">
        <w:rPr>
          <w:rtl/>
        </w:rPr>
        <w:t>دافع الحب</w:t>
      </w:r>
      <w:r w:rsidR="003279A3" w:rsidRPr="00762E20">
        <w:rPr>
          <w:rFonts w:hint="cs"/>
          <w:rtl/>
        </w:rPr>
        <w:t>ّ</w:t>
      </w:r>
      <w:r w:rsidRPr="00762E20">
        <w:rPr>
          <w:rtl/>
        </w:rPr>
        <w:t xml:space="preserve"> والإعجاب ببطولة </w:t>
      </w:r>
      <w:r w:rsidRPr="00762E20">
        <w:rPr>
          <w:rFonts w:hint="cs"/>
          <w:rtl/>
        </w:rPr>
        <w:t>ال</w:t>
      </w:r>
      <w:r w:rsidR="003279A3" w:rsidRPr="00762E20">
        <w:rPr>
          <w:rFonts w:hint="cs"/>
          <w:rtl/>
        </w:rPr>
        <w:t>إ</w:t>
      </w:r>
      <w:r w:rsidRPr="00762E20">
        <w:rPr>
          <w:rFonts w:hint="cs"/>
          <w:rtl/>
        </w:rPr>
        <w:t xml:space="preserve">مام </w:t>
      </w:r>
      <w:r w:rsidRPr="00762E20">
        <w:rPr>
          <w:rtl/>
        </w:rPr>
        <w:t>الحسين</w:t>
      </w:r>
      <w:r w:rsidR="00762E20" w:rsidRPr="006C24A3">
        <w:rPr>
          <w:rFonts w:ascii="Mosawi" w:hAnsi="Mosawi" w:cs="Mosawi"/>
          <w:szCs w:val="22"/>
          <w:rtl/>
        </w:rPr>
        <w:t>×</w:t>
      </w:r>
      <w:r w:rsidR="003279A3" w:rsidRPr="00762E20">
        <w:rPr>
          <w:rFonts w:hint="cs"/>
          <w:rtl/>
        </w:rPr>
        <w:t xml:space="preserve"> </w:t>
      </w:r>
      <w:r w:rsidRPr="00762E20">
        <w:rPr>
          <w:rtl/>
        </w:rPr>
        <w:t>وم</w:t>
      </w:r>
      <w:r w:rsidR="003279A3" w:rsidRPr="00762E20">
        <w:rPr>
          <w:rFonts w:hint="cs"/>
          <w:rtl/>
        </w:rPr>
        <w:t>َ</w:t>
      </w:r>
      <w:r w:rsidRPr="00762E20">
        <w:rPr>
          <w:rtl/>
        </w:rPr>
        <w:t>ن</w:t>
      </w:r>
      <w:r w:rsidR="003279A3" w:rsidRPr="00762E20">
        <w:rPr>
          <w:rFonts w:hint="cs"/>
          <w:rtl/>
        </w:rPr>
        <w:t>ْ</w:t>
      </w:r>
      <w:r w:rsidRPr="00762E20">
        <w:rPr>
          <w:rtl/>
        </w:rPr>
        <w:t xml:space="preserve"> استشهد معه</w:t>
      </w:r>
      <w:r w:rsidRPr="00762E20">
        <w:rPr>
          <w:rFonts w:hint="cs"/>
          <w:rtl/>
        </w:rPr>
        <w:t>.</w:t>
      </w:r>
    </w:p>
    <w:p w:rsidR="003B294D" w:rsidRPr="00762E20" w:rsidRDefault="003B294D" w:rsidP="00762E20">
      <w:r w:rsidRPr="00762E20">
        <w:rPr>
          <w:rFonts w:hint="cs"/>
          <w:rtl/>
        </w:rPr>
        <w:t>3ـ السعي لإثارة الناس وتهييجهم</w:t>
      </w:r>
      <w:r w:rsidR="003279A3" w:rsidRPr="00762E20">
        <w:rPr>
          <w:rFonts w:hint="cs"/>
          <w:rtl/>
        </w:rPr>
        <w:t>؛</w:t>
      </w:r>
      <w:r w:rsidRPr="00762E20">
        <w:rPr>
          <w:rFonts w:hint="cs"/>
          <w:rtl/>
        </w:rPr>
        <w:t xml:space="preserve"> لك</w:t>
      </w:r>
      <w:r w:rsidR="00762E20">
        <w:rPr>
          <w:rFonts w:hint="cs"/>
          <w:rtl/>
        </w:rPr>
        <w:t>ي</w:t>
      </w:r>
      <w:r w:rsidRPr="00762E20">
        <w:rPr>
          <w:rFonts w:hint="cs"/>
          <w:rtl/>
        </w:rPr>
        <w:t xml:space="preserve"> لا تبور تجارتهم القائمة على عاشوراء وم</w:t>
      </w:r>
      <w:r w:rsidR="003279A3" w:rsidRPr="00762E20">
        <w:rPr>
          <w:rFonts w:hint="cs"/>
          <w:rtl/>
        </w:rPr>
        <w:t>آ</w:t>
      </w:r>
      <w:r w:rsidRPr="00762E20">
        <w:rPr>
          <w:rFonts w:hint="cs"/>
          <w:rtl/>
        </w:rPr>
        <w:t>سيها.</w:t>
      </w:r>
    </w:p>
    <w:p w:rsidR="003B294D" w:rsidRPr="00762E20" w:rsidRDefault="003B294D" w:rsidP="00762E20">
      <w:pPr>
        <w:rPr>
          <w:rtl/>
        </w:rPr>
      </w:pPr>
      <w:r w:rsidRPr="00762E20">
        <w:rPr>
          <w:rFonts w:hint="cs"/>
          <w:rtl/>
        </w:rPr>
        <w:t>و</w:t>
      </w:r>
      <w:r w:rsidRPr="00762E20">
        <w:rPr>
          <w:rtl/>
        </w:rPr>
        <w:t>هؤلاء</w:t>
      </w:r>
      <w:r w:rsidRPr="00762E20">
        <w:rPr>
          <w:rFonts w:hint="cs"/>
          <w:rtl/>
        </w:rPr>
        <w:t xml:space="preserve"> جميعا</w:t>
      </w:r>
      <w:r w:rsidR="003279A3" w:rsidRPr="00762E20">
        <w:rPr>
          <w:rFonts w:hint="cs"/>
          <w:rtl/>
        </w:rPr>
        <w:t>ً</w:t>
      </w:r>
      <w:r w:rsidRPr="00762E20">
        <w:rPr>
          <w:rtl/>
        </w:rPr>
        <w:t xml:space="preserve"> يسيئون إلى </w:t>
      </w:r>
      <w:r w:rsidRPr="00762E20">
        <w:rPr>
          <w:rFonts w:hint="cs"/>
          <w:rtl/>
        </w:rPr>
        <w:t>عاشوراء ورموزها</w:t>
      </w:r>
      <w:r w:rsidRPr="00762E20">
        <w:rPr>
          <w:rtl/>
        </w:rPr>
        <w:t xml:space="preserve"> عندما ينسبون إليه</w:t>
      </w:r>
      <w:r w:rsidRPr="00762E20">
        <w:rPr>
          <w:rFonts w:hint="cs"/>
          <w:rtl/>
        </w:rPr>
        <w:t>م</w:t>
      </w:r>
      <w:r w:rsidRPr="00762E20">
        <w:rPr>
          <w:rtl/>
        </w:rPr>
        <w:t xml:space="preserve"> أموراً </w:t>
      </w:r>
      <w:r w:rsidRPr="00762E20">
        <w:rPr>
          <w:rFonts w:hint="cs"/>
          <w:rtl/>
        </w:rPr>
        <w:t xml:space="preserve">لم تحصل </w:t>
      </w:r>
      <w:r w:rsidR="003279A3" w:rsidRPr="00762E20">
        <w:rPr>
          <w:rFonts w:hint="cs"/>
          <w:rtl/>
        </w:rPr>
        <w:t>أ</w:t>
      </w:r>
      <w:r w:rsidRPr="00762E20">
        <w:rPr>
          <w:rFonts w:hint="cs"/>
          <w:rtl/>
        </w:rPr>
        <w:t>صلا</w:t>
      </w:r>
      <w:r w:rsidR="003279A3" w:rsidRPr="00762E20">
        <w:rPr>
          <w:rFonts w:hint="cs"/>
          <w:rtl/>
        </w:rPr>
        <w:t>ً</w:t>
      </w:r>
      <w:r w:rsidR="00324E54" w:rsidRPr="00762E20">
        <w:rPr>
          <w:rFonts w:hint="cs"/>
          <w:rtl/>
        </w:rPr>
        <w:t>،</w:t>
      </w:r>
      <w:r w:rsidRPr="00762E20">
        <w:rPr>
          <w:rFonts w:hint="cs"/>
          <w:rtl/>
        </w:rPr>
        <w:t xml:space="preserve"> </w:t>
      </w:r>
      <w:r w:rsidR="003279A3" w:rsidRPr="00762E20">
        <w:rPr>
          <w:rFonts w:hint="cs"/>
          <w:rtl/>
        </w:rPr>
        <w:t>أ</w:t>
      </w:r>
      <w:r w:rsidRPr="00762E20">
        <w:rPr>
          <w:rFonts w:hint="cs"/>
          <w:rtl/>
        </w:rPr>
        <w:t xml:space="preserve">و </w:t>
      </w:r>
      <w:r w:rsidR="00324E54" w:rsidRPr="00762E20">
        <w:rPr>
          <w:rFonts w:hint="cs"/>
          <w:rtl/>
        </w:rPr>
        <w:t>ي</w:t>
      </w:r>
      <w:r w:rsidRPr="00762E20">
        <w:rPr>
          <w:rFonts w:hint="cs"/>
          <w:rtl/>
        </w:rPr>
        <w:t>خترع</w:t>
      </w:r>
      <w:r w:rsidR="00324E54" w:rsidRPr="00762E20">
        <w:rPr>
          <w:rFonts w:hint="cs"/>
          <w:rtl/>
        </w:rPr>
        <w:t>ون</w:t>
      </w:r>
      <w:r w:rsidRPr="00762E20">
        <w:rPr>
          <w:rFonts w:hint="cs"/>
          <w:rtl/>
        </w:rPr>
        <w:t xml:space="preserve"> شخصي</w:t>
      </w:r>
      <w:r w:rsidR="00324E54" w:rsidRPr="00762E20">
        <w:rPr>
          <w:rFonts w:hint="cs"/>
          <w:rtl/>
        </w:rPr>
        <w:t>ّ</w:t>
      </w:r>
      <w:r w:rsidRPr="00762E20">
        <w:rPr>
          <w:rFonts w:hint="cs"/>
          <w:rtl/>
        </w:rPr>
        <w:t>ات</w:t>
      </w:r>
      <w:r w:rsidR="00324E54" w:rsidRPr="00762E20">
        <w:rPr>
          <w:rFonts w:hint="cs"/>
          <w:rtl/>
        </w:rPr>
        <w:t>ٍ</w:t>
      </w:r>
      <w:r w:rsidRPr="00762E20">
        <w:rPr>
          <w:rFonts w:hint="cs"/>
          <w:rtl/>
        </w:rPr>
        <w:t xml:space="preserve"> غير موجودة</w:t>
      </w:r>
      <w:r w:rsidR="00324E54" w:rsidRPr="00762E20">
        <w:rPr>
          <w:rFonts w:hint="cs"/>
          <w:rtl/>
        </w:rPr>
        <w:t>،</w:t>
      </w:r>
      <w:r w:rsidRPr="00762E20">
        <w:rPr>
          <w:rFonts w:hint="cs"/>
          <w:rtl/>
        </w:rPr>
        <w:t xml:space="preserve"> </w:t>
      </w:r>
      <w:r w:rsidR="00324E54" w:rsidRPr="00762E20">
        <w:rPr>
          <w:rFonts w:hint="cs"/>
          <w:rtl/>
        </w:rPr>
        <w:t>أ</w:t>
      </w:r>
      <w:r w:rsidRPr="00762E20">
        <w:rPr>
          <w:rFonts w:hint="cs"/>
          <w:rtl/>
        </w:rPr>
        <w:t xml:space="preserve">و مواقف </w:t>
      </w:r>
      <w:r w:rsidRPr="00762E20">
        <w:rPr>
          <w:rtl/>
        </w:rPr>
        <w:t>لا يقبلها العقل</w:t>
      </w:r>
      <w:r w:rsidR="00324E54" w:rsidRPr="00762E20">
        <w:rPr>
          <w:rFonts w:hint="cs"/>
          <w:rtl/>
        </w:rPr>
        <w:t>،</w:t>
      </w:r>
      <w:r w:rsidRPr="00762E20">
        <w:rPr>
          <w:rFonts w:hint="cs"/>
          <w:rtl/>
        </w:rPr>
        <w:t xml:space="preserve"> ولا هي موجودة في المنقولات</w:t>
      </w:r>
      <w:r w:rsidRPr="00762E20">
        <w:rPr>
          <w:rtl/>
        </w:rPr>
        <w:t xml:space="preserve">، </w:t>
      </w:r>
      <w:r w:rsidRPr="00762E20">
        <w:rPr>
          <w:rFonts w:hint="cs"/>
          <w:rtl/>
        </w:rPr>
        <w:t>وعاشوراء وشخصي</w:t>
      </w:r>
      <w:r w:rsidR="00324E54" w:rsidRPr="00762E20">
        <w:rPr>
          <w:rFonts w:hint="cs"/>
          <w:rtl/>
        </w:rPr>
        <w:t>ّ</w:t>
      </w:r>
      <w:r w:rsidRPr="00762E20">
        <w:rPr>
          <w:rFonts w:hint="cs"/>
          <w:rtl/>
        </w:rPr>
        <w:t>اتها</w:t>
      </w:r>
      <w:r w:rsidRPr="00762E20">
        <w:rPr>
          <w:rtl/>
        </w:rPr>
        <w:t xml:space="preserve"> في غنى</w:t>
      </w:r>
      <w:r w:rsidR="00324E54" w:rsidRPr="00762E20">
        <w:rPr>
          <w:rFonts w:hint="cs"/>
          <w:rtl/>
        </w:rPr>
        <w:t>ً</w:t>
      </w:r>
      <w:r w:rsidRPr="00762E20">
        <w:rPr>
          <w:rtl/>
        </w:rPr>
        <w:t xml:space="preserve"> عنها، فما سط</w:t>
      </w:r>
      <w:r w:rsidR="00324E54" w:rsidRPr="00762E20">
        <w:rPr>
          <w:rFonts w:hint="cs"/>
          <w:rtl/>
        </w:rPr>
        <w:t>ّ</w:t>
      </w:r>
      <w:r w:rsidRPr="00762E20">
        <w:rPr>
          <w:rtl/>
        </w:rPr>
        <w:t xml:space="preserve">ر من بطولات وتضحيات يكفي ويزيد، ولا يحتاج معه إلى اختلاق حوادث لم </w:t>
      </w:r>
      <w:r w:rsidRPr="00762E20">
        <w:rPr>
          <w:rFonts w:hint="cs"/>
          <w:rtl/>
        </w:rPr>
        <w:t xml:space="preserve">تقع </w:t>
      </w:r>
      <w:r w:rsidR="00324E54" w:rsidRPr="00762E20">
        <w:rPr>
          <w:rFonts w:hint="cs"/>
          <w:rtl/>
        </w:rPr>
        <w:t>أ</w:t>
      </w:r>
      <w:r w:rsidRPr="00762E20">
        <w:rPr>
          <w:rFonts w:hint="cs"/>
          <w:rtl/>
        </w:rPr>
        <w:t xml:space="preserve">و شخصيات ليس </w:t>
      </w:r>
      <w:r w:rsidRPr="00762E20">
        <w:rPr>
          <w:rFonts w:hint="cs"/>
          <w:rtl/>
        </w:rPr>
        <w:lastRenderedPageBreak/>
        <w:t>لها وجود</w:t>
      </w:r>
      <w:r w:rsidRPr="00762E20">
        <w:rPr>
          <w:rtl/>
        </w:rPr>
        <w:t xml:space="preserve">، فيكفي أن يستشهد </w:t>
      </w:r>
      <w:r w:rsidRPr="00762E20">
        <w:rPr>
          <w:rFonts w:hint="cs"/>
          <w:rtl/>
        </w:rPr>
        <w:t>ال</w:t>
      </w:r>
      <w:r w:rsidR="00324E54" w:rsidRPr="00762E20">
        <w:rPr>
          <w:rFonts w:hint="cs"/>
          <w:rtl/>
        </w:rPr>
        <w:t>إ</w:t>
      </w:r>
      <w:r w:rsidRPr="00762E20">
        <w:rPr>
          <w:rFonts w:hint="cs"/>
          <w:rtl/>
        </w:rPr>
        <w:t xml:space="preserve">مام </w:t>
      </w:r>
      <w:r w:rsidRPr="00762E20">
        <w:rPr>
          <w:rtl/>
        </w:rPr>
        <w:t>الحسين</w:t>
      </w:r>
      <w:r w:rsidR="00762E20" w:rsidRPr="006C24A3">
        <w:rPr>
          <w:rFonts w:ascii="Mosawi" w:hAnsi="Mosawi" w:cs="Mosawi"/>
          <w:szCs w:val="22"/>
          <w:rtl/>
        </w:rPr>
        <w:t>×</w:t>
      </w:r>
      <w:r w:rsidRPr="00762E20">
        <w:rPr>
          <w:rFonts w:hint="cs"/>
          <w:rtl/>
        </w:rPr>
        <w:t xml:space="preserve"> </w:t>
      </w:r>
      <w:r w:rsidRPr="00762E20">
        <w:rPr>
          <w:rtl/>
        </w:rPr>
        <w:t>وجميع م</w:t>
      </w:r>
      <w:r w:rsidR="00324E54" w:rsidRPr="00762E20">
        <w:rPr>
          <w:rFonts w:hint="cs"/>
          <w:rtl/>
        </w:rPr>
        <w:t>َ</w:t>
      </w:r>
      <w:r w:rsidRPr="00762E20">
        <w:rPr>
          <w:rtl/>
        </w:rPr>
        <w:t>ن</w:t>
      </w:r>
      <w:r w:rsidR="00324E54" w:rsidRPr="00762E20">
        <w:rPr>
          <w:rFonts w:hint="cs"/>
          <w:rtl/>
        </w:rPr>
        <w:t>ْ</w:t>
      </w:r>
      <w:r w:rsidRPr="00762E20">
        <w:rPr>
          <w:rtl/>
        </w:rPr>
        <w:t xml:space="preserve"> معه من أهل بيته وأصحابه من الرجال و</w:t>
      </w:r>
      <w:r w:rsidRPr="00762E20">
        <w:rPr>
          <w:rFonts w:hint="cs"/>
          <w:rtl/>
        </w:rPr>
        <w:t>النساء و</w:t>
      </w:r>
      <w:r w:rsidRPr="00762E20">
        <w:rPr>
          <w:rtl/>
        </w:rPr>
        <w:t>الأطفال والصبيان</w:t>
      </w:r>
      <w:r w:rsidR="00324E54" w:rsidRPr="00762E20">
        <w:rPr>
          <w:rFonts w:hint="cs"/>
          <w:rtl/>
        </w:rPr>
        <w:t>؛</w:t>
      </w:r>
      <w:r w:rsidRPr="00762E20">
        <w:rPr>
          <w:rtl/>
        </w:rPr>
        <w:t xml:space="preserve"> من أجل </w:t>
      </w:r>
      <w:r w:rsidRPr="00762E20">
        <w:rPr>
          <w:rFonts w:hint="cs"/>
          <w:rtl/>
        </w:rPr>
        <w:t>ال</w:t>
      </w:r>
      <w:r w:rsidR="00324E54" w:rsidRPr="00762E20">
        <w:rPr>
          <w:rFonts w:hint="cs"/>
          <w:rtl/>
        </w:rPr>
        <w:t>إ</w:t>
      </w:r>
      <w:r w:rsidRPr="00762E20">
        <w:rPr>
          <w:rFonts w:hint="cs"/>
          <w:rtl/>
        </w:rPr>
        <w:t>سلام ومبادئه السامية</w:t>
      </w:r>
      <w:r w:rsidRPr="00762E20">
        <w:rPr>
          <w:rtl/>
        </w:rPr>
        <w:t xml:space="preserve">. </w:t>
      </w:r>
      <w:r w:rsidRPr="00762E20">
        <w:rPr>
          <w:rFonts w:hint="cs"/>
          <w:rtl/>
        </w:rPr>
        <w:t>و</w:t>
      </w:r>
      <w:r w:rsidRPr="00762E20">
        <w:rPr>
          <w:rtl/>
        </w:rPr>
        <w:t>نحن عندما نتكل</w:t>
      </w:r>
      <w:r w:rsidR="00324E54" w:rsidRPr="00762E20">
        <w:rPr>
          <w:rFonts w:hint="cs"/>
          <w:rtl/>
        </w:rPr>
        <w:t>َّ</w:t>
      </w:r>
      <w:r w:rsidRPr="00762E20">
        <w:rPr>
          <w:rtl/>
        </w:rPr>
        <w:t xml:space="preserve">م عن هفوات بعض </w:t>
      </w:r>
      <w:r w:rsidRPr="00762E20">
        <w:rPr>
          <w:rFonts w:hint="cs"/>
          <w:rtl/>
        </w:rPr>
        <w:t>المواقع ال</w:t>
      </w:r>
      <w:r w:rsidR="00324E54" w:rsidRPr="00762E20">
        <w:rPr>
          <w:rFonts w:hint="cs"/>
          <w:rtl/>
        </w:rPr>
        <w:t>إ</w:t>
      </w:r>
      <w:r w:rsidRPr="00762E20">
        <w:rPr>
          <w:rFonts w:hint="cs"/>
          <w:rtl/>
        </w:rPr>
        <w:t>لكترونية و</w:t>
      </w:r>
      <w:r w:rsidRPr="00762E20">
        <w:rPr>
          <w:rtl/>
        </w:rPr>
        <w:t>الخطباء لا يمكن أن نغفل ا</w:t>
      </w:r>
      <w:r w:rsidR="008057BD" w:rsidRPr="00762E20">
        <w:rPr>
          <w:rtl/>
        </w:rPr>
        <w:t>لدَّوْر</w:t>
      </w:r>
      <w:r w:rsidRPr="00762E20">
        <w:rPr>
          <w:rtl/>
        </w:rPr>
        <w:t xml:space="preserve"> الإيجابي الذي </w:t>
      </w:r>
      <w:r w:rsidRPr="00762E20">
        <w:rPr>
          <w:rFonts w:hint="cs"/>
          <w:rtl/>
        </w:rPr>
        <w:t>ي</w:t>
      </w:r>
      <w:r w:rsidRPr="00762E20">
        <w:rPr>
          <w:rtl/>
        </w:rPr>
        <w:t xml:space="preserve">قوم </w:t>
      </w:r>
      <w:r w:rsidR="00324E54" w:rsidRPr="00762E20">
        <w:rPr>
          <w:rFonts w:hint="cs"/>
          <w:rtl/>
        </w:rPr>
        <w:t xml:space="preserve">به </w:t>
      </w:r>
      <w:r w:rsidRPr="00762E20">
        <w:rPr>
          <w:rFonts w:hint="cs"/>
          <w:rtl/>
        </w:rPr>
        <w:t>الكثير من</w:t>
      </w:r>
      <w:r w:rsidRPr="00762E20">
        <w:rPr>
          <w:rtl/>
        </w:rPr>
        <w:t xml:space="preserve"> خطباء المنبر الحسيني </w:t>
      </w:r>
      <w:r w:rsidRPr="00762E20">
        <w:rPr>
          <w:rFonts w:hint="cs"/>
          <w:rtl/>
        </w:rPr>
        <w:t>والمواقع ال</w:t>
      </w:r>
      <w:r w:rsidR="00324E54" w:rsidRPr="00762E20">
        <w:rPr>
          <w:rFonts w:hint="cs"/>
          <w:rtl/>
        </w:rPr>
        <w:t>إ</w:t>
      </w:r>
      <w:r w:rsidRPr="00762E20">
        <w:rPr>
          <w:rFonts w:hint="cs"/>
          <w:rtl/>
        </w:rPr>
        <w:t>لكترونية وسائر وسائل ال</w:t>
      </w:r>
      <w:r w:rsidR="00324E54" w:rsidRPr="00762E20">
        <w:rPr>
          <w:rFonts w:hint="cs"/>
          <w:rtl/>
        </w:rPr>
        <w:t>إ</w:t>
      </w:r>
      <w:r w:rsidRPr="00762E20">
        <w:rPr>
          <w:rFonts w:hint="cs"/>
          <w:rtl/>
        </w:rPr>
        <w:t xml:space="preserve">علام </w:t>
      </w:r>
      <w:r w:rsidRPr="00762E20">
        <w:rPr>
          <w:rtl/>
        </w:rPr>
        <w:t xml:space="preserve">في إبراز </w:t>
      </w:r>
      <w:r w:rsidR="00324E54" w:rsidRPr="00762E20">
        <w:rPr>
          <w:rFonts w:hint="cs"/>
          <w:rtl/>
        </w:rPr>
        <w:t>عظمة</w:t>
      </w:r>
      <w:r w:rsidRPr="00762E20">
        <w:rPr>
          <w:rtl/>
        </w:rPr>
        <w:t xml:space="preserve"> وتأثير </w:t>
      </w:r>
      <w:r w:rsidRPr="00762E20">
        <w:rPr>
          <w:rFonts w:hint="cs"/>
          <w:rtl/>
        </w:rPr>
        <w:t>عاشوراء وشخصي</w:t>
      </w:r>
      <w:r w:rsidR="00324E54" w:rsidRPr="00762E20">
        <w:rPr>
          <w:rFonts w:hint="cs"/>
          <w:rtl/>
        </w:rPr>
        <w:t>ّ</w:t>
      </w:r>
      <w:r w:rsidRPr="00762E20">
        <w:rPr>
          <w:rFonts w:hint="cs"/>
          <w:rtl/>
        </w:rPr>
        <w:t>اتها</w:t>
      </w:r>
      <w:r w:rsidRPr="00762E20">
        <w:rPr>
          <w:rtl/>
        </w:rPr>
        <w:t>.</w:t>
      </w:r>
    </w:p>
    <w:p w:rsidR="003B294D" w:rsidRPr="00762E20" w:rsidRDefault="003B294D" w:rsidP="00762E20">
      <w:pPr>
        <w:rPr>
          <w:rtl/>
        </w:rPr>
      </w:pPr>
      <w:r w:rsidRPr="00762E20">
        <w:rPr>
          <w:rFonts w:hint="cs"/>
          <w:rtl/>
        </w:rPr>
        <w:t>ومن هنا كان من الضروري الكتابة حول هذا الموضوع</w:t>
      </w:r>
      <w:r w:rsidR="00DE7540" w:rsidRPr="00762E20">
        <w:rPr>
          <w:rFonts w:hint="cs"/>
          <w:rtl/>
        </w:rPr>
        <w:t>؛</w:t>
      </w:r>
      <w:r w:rsidRPr="00762E20">
        <w:rPr>
          <w:rFonts w:hint="cs"/>
          <w:rtl/>
        </w:rPr>
        <w:t xml:space="preserve"> ل</w:t>
      </w:r>
      <w:r w:rsidR="00DE7540" w:rsidRPr="00762E20">
        <w:rPr>
          <w:rFonts w:hint="cs"/>
          <w:rtl/>
        </w:rPr>
        <w:t>إ</w:t>
      </w:r>
      <w:r w:rsidRPr="00762E20">
        <w:rPr>
          <w:rFonts w:hint="cs"/>
          <w:rtl/>
        </w:rPr>
        <w:t>زالة الشبهات</w:t>
      </w:r>
      <w:r w:rsidR="00DE7540" w:rsidRPr="00762E20">
        <w:rPr>
          <w:rFonts w:hint="cs"/>
          <w:rtl/>
        </w:rPr>
        <w:t>،</w:t>
      </w:r>
      <w:r w:rsidRPr="00762E20">
        <w:rPr>
          <w:rFonts w:hint="cs"/>
          <w:rtl/>
        </w:rPr>
        <w:t xml:space="preserve"> وتوضيح الحقائق</w:t>
      </w:r>
      <w:r w:rsidR="00DE7540" w:rsidRPr="00762E20">
        <w:rPr>
          <w:rFonts w:hint="cs"/>
          <w:rtl/>
        </w:rPr>
        <w:t>،</w:t>
      </w:r>
      <w:r w:rsidRPr="00762E20">
        <w:rPr>
          <w:rFonts w:hint="cs"/>
          <w:rtl/>
        </w:rPr>
        <w:t xml:space="preserve"> وتنزيه ال</w:t>
      </w:r>
      <w:r w:rsidR="00DE7540" w:rsidRPr="00762E20">
        <w:rPr>
          <w:rFonts w:hint="cs"/>
          <w:rtl/>
        </w:rPr>
        <w:t>إ</w:t>
      </w:r>
      <w:r w:rsidRPr="00762E20">
        <w:rPr>
          <w:rFonts w:hint="cs"/>
          <w:rtl/>
        </w:rPr>
        <w:t>رث العاشورائي من هذه ال</w:t>
      </w:r>
      <w:r w:rsidR="00DE7540" w:rsidRPr="00762E20">
        <w:rPr>
          <w:rFonts w:hint="cs"/>
          <w:rtl/>
        </w:rPr>
        <w:t>أ</w:t>
      </w:r>
      <w:r w:rsidRPr="00762E20">
        <w:rPr>
          <w:rFonts w:hint="cs"/>
          <w:rtl/>
        </w:rPr>
        <w:t>مور التي لحقت به</w:t>
      </w:r>
      <w:r w:rsidR="00DE7540" w:rsidRPr="00762E20">
        <w:rPr>
          <w:rFonts w:hint="cs"/>
          <w:rtl/>
        </w:rPr>
        <w:t>،</w:t>
      </w:r>
      <w:r w:rsidRPr="00762E20">
        <w:rPr>
          <w:rFonts w:hint="cs"/>
          <w:rtl/>
        </w:rPr>
        <w:t xml:space="preserve"> وتسعى لتشويهه. ومن الله </w:t>
      </w:r>
      <w:r w:rsidR="00DE7540" w:rsidRPr="00762E20">
        <w:rPr>
          <w:rFonts w:hint="cs"/>
          <w:rtl/>
        </w:rPr>
        <w:t>أ</w:t>
      </w:r>
      <w:r w:rsidRPr="00762E20">
        <w:rPr>
          <w:rFonts w:hint="cs"/>
          <w:rtl/>
        </w:rPr>
        <w:t>ستمد</w:t>
      </w:r>
      <w:r w:rsidR="00DE7540" w:rsidRPr="00762E20">
        <w:rPr>
          <w:rFonts w:hint="cs"/>
          <w:rtl/>
        </w:rPr>
        <w:t>ّ</w:t>
      </w:r>
      <w:r w:rsidRPr="00762E20">
        <w:rPr>
          <w:rFonts w:hint="cs"/>
          <w:rtl/>
        </w:rPr>
        <w:t xml:space="preserve"> العون والتوفيق.</w:t>
      </w:r>
    </w:p>
    <w:p w:rsidR="0006150D" w:rsidRPr="006C24A3" w:rsidRDefault="0006150D" w:rsidP="000D6829">
      <w:pPr>
        <w:spacing w:line="320" w:lineRule="exact"/>
        <w:rPr>
          <w:rFonts w:ascii="AAAGoldenLotus Stg1_Ver1" w:hAnsi="AAAGoldenLotus Stg1_Ver1"/>
          <w:sz w:val="27"/>
          <w:rtl/>
        </w:rPr>
      </w:pPr>
    </w:p>
    <w:p w:rsidR="003B294D" w:rsidRPr="006C24A3" w:rsidRDefault="00BA3024" w:rsidP="001217B7">
      <w:pPr>
        <w:pStyle w:val="31"/>
        <w:rPr>
          <w:color w:val="auto"/>
          <w:rtl/>
        </w:rPr>
      </w:pPr>
      <w:r w:rsidRPr="006C24A3">
        <w:rPr>
          <w:rFonts w:hint="cs"/>
          <w:color w:val="auto"/>
          <w:rtl/>
        </w:rPr>
        <w:t>1ـ</w:t>
      </w:r>
      <w:r w:rsidR="003B294D" w:rsidRPr="006C24A3">
        <w:rPr>
          <w:rFonts w:hint="cs"/>
          <w:color w:val="auto"/>
          <w:rtl/>
        </w:rPr>
        <w:t xml:space="preserve"> العب</w:t>
      </w:r>
      <w:r w:rsidR="00DE7540" w:rsidRPr="006C24A3">
        <w:rPr>
          <w:rFonts w:hint="cs"/>
          <w:color w:val="auto"/>
          <w:rtl/>
        </w:rPr>
        <w:t>ّ</w:t>
      </w:r>
      <w:r w:rsidR="003B294D" w:rsidRPr="006C24A3">
        <w:rPr>
          <w:rFonts w:hint="cs"/>
          <w:color w:val="auto"/>
          <w:rtl/>
        </w:rPr>
        <w:t>اس</w:t>
      </w:r>
      <w:r w:rsidRPr="006C24A3">
        <w:rPr>
          <w:rFonts w:hint="cs"/>
          <w:color w:val="auto"/>
          <w:rtl/>
        </w:rPr>
        <w:t xml:space="preserve"> بن عليّ</w:t>
      </w:r>
      <w:r w:rsidR="001217B7" w:rsidRPr="006C24A3">
        <w:rPr>
          <w:rFonts w:ascii="Mosawi" w:hAnsi="Mosawi" w:cs="Mosawi"/>
          <w:color w:val="auto"/>
          <w:sz w:val="24"/>
          <w:szCs w:val="24"/>
          <w:rtl/>
        </w:rPr>
        <w:t>’</w:t>
      </w:r>
      <w:r w:rsidR="00AC7A73" w:rsidRPr="006C24A3">
        <w:rPr>
          <w:rFonts w:hint="cs"/>
          <w:color w:val="auto"/>
          <w:rtl/>
        </w:rPr>
        <w:t xml:space="preserve"> ــــــ</w:t>
      </w:r>
    </w:p>
    <w:p w:rsidR="003B294D" w:rsidRPr="006C24A3" w:rsidRDefault="003B294D" w:rsidP="00441FAA">
      <w:pPr>
        <w:tabs>
          <w:tab w:val="left" w:pos="2649"/>
        </w:tabs>
        <w:rPr>
          <w:sz w:val="27"/>
          <w:rtl/>
        </w:rPr>
      </w:pPr>
      <w:r w:rsidRPr="006C24A3">
        <w:rPr>
          <w:rFonts w:hint="cs"/>
          <w:sz w:val="27"/>
          <w:rtl/>
        </w:rPr>
        <w:t>افت</w:t>
      </w:r>
      <w:r w:rsidR="00DE7540" w:rsidRPr="006C24A3">
        <w:rPr>
          <w:rFonts w:hint="cs"/>
          <w:sz w:val="27"/>
          <w:rtl/>
        </w:rPr>
        <w:t>ُ</w:t>
      </w:r>
      <w:r w:rsidRPr="006C24A3">
        <w:rPr>
          <w:rFonts w:hint="cs"/>
          <w:sz w:val="27"/>
          <w:rtl/>
        </w:rPr>
        <w:t>ري على العباس</w:t>
      </w:r>
      <w:r w:rsidR="00472638" w:rsidRPr="006C24A3">
        <w:rPr>
          <w:rFonts w:ascii="Mosawi" w:hAnsi="Mosawi" w:cs="Mosawi"/>
          <w:szCs w:val="22"/>
          <w:rtl/>
        </w:rPr>
        <w:t>×</w:t>
      </w:r>
      <w:r w:rsidRPr="006C24A3">
        <w:rPr>
          <w:rFonts w:hint="cs"/>
          <w:sz w:val="27"/>
          <w:rtl/>
        </w:rPr>
        <w:t xml:space="preserve"> </w:t>
      </w:r>
      <w:r w:rsidR="00DE7540" w:rsidRPr="006C24A3">
        <w:rPr>
          <w:rFonts w:hint="cs"/>
          <w:sz w:val="27"/>
          <w:rtl/>
        </w:rPr>
        <w:t>عدّة أ</w:t>
      </w:r>
      <w:r w:rsidRPr="006C24A3">
        <w:rPr>
          <w:rFonts w:hint="cs"/>
          <w:sz w:val="27"/>
          <w:rtl/>
        </w:rPr>
        <w:t>مور</w:t>
      </w:r>
      <w:r w:rsidR="00DE7540" w:rsidRPr="006C24A3">
        <w:rPr>
          <w:rFonts w:hint="cs"/>
          <w:sz w:val="27"/>
          <w:rtl/>
        </w:rPr>
        <w:t>،</w:t>
      </w:r>
      <w:r w:rsidRPr="006C24A3">
        <w:rPr>
          <w:rFonts w:hint="cs"/>
          <w:sz w:val="27"/>
          <w:rtl/>
        </w:rPr>
        <w:t xml:space="preserve"> نشير </w:t>
      </w:r>
      <w:r w:rsidR="00DE7540" w:rsidRPr="006C24A3">
        <w:rPr>
          <w:rFonts w:hint="cs"/>
          <w:sz w:val="27"/>
          <w:rtl/>
        </w:rPr>
        <w:t>إ</w:t>
      </w:r>
      <w:r w:rsidRPr="006C24A3">
        <w:rPr>
          <w:rFonts w:hint="cs"/>
          <w:sz w:val="27"/>
          <w:rtl/>
        </w:rPr>
        <w:t>لى بعضها بما يسنح له المجال:</w:t>
      </w:r>
    </w:p>
    <w:p w:rsidR="0006150D" w:rsidRPr="006C24A3" w:rsidRDefault="0006150D" w:rsidP="0006150D">
      <w:pPr>
        <w:spacing w:line="340" w:lineRule="exact"/>
        <w:rPr>
          <w:rFonts w:ascii="AAAGoldenLotus Stg1_Ver1" w:hAnsi="AAAGoldenLotus Stg1_Ver1"/>
          <w:sz w:val="27"/>
          <w:rtl/>
        </w:rPr>
      </w:pPr>
    </w:p>
    <w:p w:rsidR="003B294D" w:rsidRPr="006C24A3" w:rsidRDefault="001217B7" w:rsidP="00AC7A73">
      <w:pPr>
        <w:pStyle w:val="31"/>
        <w:rPr>
          <w:color w:val="auto"/>
          <w:rtl/>
        </w:rPr>
      </w:pPr>
      <w:r w:rsidRPr="006C24A3">
        <w:rPr>
          <w:rFonts w:hint="cs"/>
          <w:color w:val="auto"/>
          <w:rtl/>
        </w:rPr>
        <w:t>أ</w:t>
      </w:r>
      <w:r w:rsidR="003B294D" w:rsidRPr="006C24A3">
        <w:rPr>
          <w:rFonts w:hint="cs"/>
          <w:color w:val="auto"/>
          <w:rtl/>
        </w:rPr>
        <w:t xml:space="preserve">ـ </w:t>
      </w:r>
      <w:r w:rsidR="00B716A7" w:rsidRPr="006C24A3">
        <w:rPr>
          <w:rFonts w:hint="cs"/>
          <w:color w:val="auto"/>
          <w:rtl/>
        </w:rPr>
        <w:t>دَوْر</w:t>
      </w:r>
      <w:r w:rsidR="003B294D" w:rsidRPr="006C24A3">
        <w:rPr>
          <w:rFonts w:hint="cs"/>
          <w:color w:val="auto"/>
          <w:rtl/>
        </w:rPr>
        <w:t xml:space="preserve"> العب</w:t>
      </w:r>
      <w:r w:rsidR="00DE7540" w:rsidRPr="006C24A3">
        <w:rPr>
          <w:rFonts w:hint="cs"/>
          <w:color w:val="auto"/>
          <w:rtl/>
        </w:rPr>
        <w:t>ّ</w:t>
      </w:r>
      <w:r w:rsidR="003B294D" w:rsidRPr="006C24A3">
        <w:rPr>
          <w:rFonts w:hint="cs"/>
          <w:color w:val="auto"/>
          <w:rtl/>
        </w:rPr>
        <w:t>اس</w:t>
      </w:r>
      <w:r w:rsidR="00472638" w:rsidRPr="006C24A3">
        <w:rPr>
          <w:rFonts w:ascii="Mosawi" w:hAnsi="Mosawi" w:cs="Mosawi"/>
          <w:color w:val="auto"/>
          <w:szCs w:val="22"/>
          <w:rtl/>
        </w:rPr>
        <w:t>×</w:t>
      </w:r>
      <w:r w:rsidR="003B294D" w:rsidRPr="006C24A3">
        <w:rPr>
          <w:rFonts w:hint="cs"/>
          <w:color w:val="auto"/>
          <w:rtl/>
        </w:rPr>
        <w:t xml:space="preserve"> في صف</w:t>
      </w:r>
      <w:r w:rsidR="00DE7540" w:rsidRPr="006C24A3">
        <w:rPr>
          <w:rFonts w:hint="cs"/>
          <w:color w:val="auto"/>
          <w:rtl/>
        </w:rPr>
        <w:t>ّ</w:t>
      </w:r>
      <w:r w:rsidR="003B294D" w:rsidRPr="006C24A3">
        <w:rPr>
          <w:rFonts w:hint="cs"/>
          <w:color w:val="auto"/>
          <w:rtl/>
        </w:rPr>
        <w:t>ين</w:t>
      </w:r>
      <w:r w:rsidR="00AC7A73" w:rsidRPr="006C24A3">
        <w:rPr>
          <w:rFonts w:hint="cs"/>
          <w:color w:val="auto"/>
          <w:rtl/>
        </w:rPr>
        <w:t xml:space="preserve"> ــــــ</w:t>
      </w:r>
    </w:p>
    <w:p w:rsidR="003B294D" w:rsidRPr="006C24A3" w:rsidRDefault="003B294D" w:rsidP="00B3413B">
      <w:pPr>
        <w:tabs>
          <w:tab w:val="left" w:pos="2649"/>
        </w:tabs>
        <w:rPr>
          <w:rFonts w:ascii="Arial" w:hAnsi="Arial"/>
          <w:sz w:val="27"/>
          <w:shd w:val="clear" w:color="auto" w:fill="FFFFFF"/>
        </w:rPr>
      </w:pPr>
      <w:r w:rsidRPr="006C24A3">
        <w:rPr>
          <w:rFonts w:hint="cs"/>
          <w:sz w:val="27"/>
          <w:rtl/>
        </w:rPr>
        <w:t xml:space="preserve">جاء في موقع العتبة العباسية ما يلي: </w:t>
      </w:r>
      <w:r w:rsidRPr="006C24A3">
        <w:rPr>
          <w:rFonts w:hint="eastAsia"/>
          <w:sz w:val="24"/>
          <w:szCs w:val="24"/>
          <w:rtl/>
        </w:rPr>
        <w:t>«</w:t>
      </w:r>
      <w:r w:rsidR="00DE7540" w:rsidRPr="006C24A3">
        <w:rPr>
          <w:rFonts w:ascii="Arial" w:hAnsi="Arial" w:hint="cs"/>
          <w:sz w:val="27"/>
          <w:shd w:val="clear" w:color="auto" w:fill="FFFFFF"/>
          <w:rtl/>
        </w:rPr>
        <w:t>إ</w:t>
      </w:r>
      <w:r w:rsidRPr="006C24A3">
        <w:rPr>
          <w:rFonts w:ascii="Arial" w:hAnsi="Arial"/>
          <w:sz w:val="27"/>
          <w:shd w:val="clear" w:color="auto" w:fill="FFFFFF"/>
          <w:rtl/>
        </w:rPr>
        <w:t>نّ أبا الفضل العبّاس</w:t>
      </w:r>
      <w:r w:rsidR="00472638" w:rsidRPr="006C24A3">
        <w:rPr>
          <w:rFonts w:ascii="Mosawi" w:hAnsi="Mosawi" w:cs="Mosawi"/>
          <w:szCs w:val="22"/>
          <w:rtl/>
        </w:rPr>
        <w:t>×</w:t>
      </w:r>
      <w:r w:rsidRPr="006C24A3">
        <w:rPr>
          <w:rFonts w:ascii="Arial" w:hAnsi="Arial"/>
          <w:sz w:val="27"/>
          <w:shd w:val="clear" w:color="auto" w:fill="FFFFFF"/>
          <w:rtl/>
        </w:rPr>
        <w:t xml:space="preserve"> قد اشترك مع أبيه أمير المؤمنين</w:t>
      </w:r>
      <w:r w:rsidR="00472638" w:rsidRPr="006C24A3">
        <w:rPr>
          <w:rFonts w:ascii="Mosawi" w:hAnsi="Mosawi" w:cs="Mosawi"/>
          <w:szCs w:val="22"/>
          <w:rtl/>
        </w:rPr>
        <w:t>×</w:t>
      </w:r>
      <w:r w:rsidRPr="006C24A3">
        <w:rPr>
          <w:rFonts w:ascii="Arial" w:hAnsi="Arial"/>
          <w:sz w:val="27"/>
          <w:shd w:val="clear" w:color="auto" w:fill="FFFFFF"/>
          <w:rtl/>
        </w:rPr>
        <w:t xml:space="preserve"> في حرب صفّين، وأبدى من نفسه مواقف بطوليّة مشرّفة، أثبتت جدارته لمنازلة الأبطال ومقارعة الأقران، ولعلّ</w:t>
      </w:r>
      <w:r w:rsidR="00DE7540" w:rsidRPr="006C24A3">
        <w:rPr>
          <w:rFonts w:ascii="Arial" w:hAnsi="Arial" w:hint="cs"/>
          <w:sz w:val="27"/>
          <w:shd w:val="clear" w:color="auto" w:fill="FFFFFF"/>
          <w:rtl/>
        </w:rPr>
        <w:t>ه</w:t>
      </w:r>
      <w:r w:rsidRPr="006C24A3">
        <w:rPr>
          <w:rFonts w:ascii="Arial" w:hAnsi="Arial"/>
          <w:sz w:val="27"/>
          <w:shd w:val="clear" w:color="auto" w:fill="FFFFFF"/>
          <w:rtl/>
        </w:rPr>
        <w:t xml:space="preserve"> منها ومن أمثالها عُر</w:t>
      </w:r>
      <w:r w:rsidR="00DE7540" w:rsidRPr="006C24A3">
        <w:rPr>
          <w:rFonts w:ascii="Arial" w:hAnsi="Arial" w:hint="cs"/>
          <w:sz w:val="27"/>
          <w:shd w:val="clear" w:color="auto" w:fill="FFFFFF"/>
          <w:rtl/>
        </w:rPr>
        <w:t>ِ</w:t>
      </w:r>
      <w:r w:rsidRPr="006C24A3">
        <w:rPr>
          <w:rFonts w:ascii="Arial" w:hAnsi="Arial"/>
          <w:sz w:val="27"/>
          <w:shd w:val="clear" w:color="auto" w:fill="FFFFFF"/>
          <w:rtl/>
        </w:rPr>
        <w:t>ف عند الناس بالض</w:t>
      </w:r>
      <w:r w:rsidR="00DE7540" w:rsidRPr="006C24A3">
        <w:rPr>
          <w:rFonts w:ascii="Arial" w:hAnsi="Arial" w:hint="cs"/>
          <w:sz w:val="27"/>
          <w:shd w:val="clear" w:color="auto" w:fill="FFFFFF"/>
          <w:rtl/>
        </w:rPr>
        <w:t>َّ</w:t>
      </w:r>
      <w:r w:rsidRPr="006C24A3">
        <w:rPr>
          <w:rFonts w:ascii="Arial" w:hAnsi="Arial"/>
          <w:sz w:val="27"/>
          <w:shd w:val="clear" w:color="auto" w:fill="FFFFFF"/>
          <w:rtl/>
        </w:rPr>
        <w:t>ي</w:t>
      </w:r>
      <w:r w:rsidR="00DE7540" w:rsidRPr="006C24A3">
        <w:rPr>
          <w:rFonts w:ascii="Arial" w:hAnsi="Arial" w:hint="cs"/>
          <w:sz w:val="27"/>
          <w:shd w:val="clear" w:color="auto" w:fill="FFFFFF"/>
          <w:rtl/>
        </w:rPr>
        <w:t>ْ</w:t>
      </w:r>
      <w:r w:rsidRPr="006C24A3">
        <w:rPr>
          <w:rFonts w:ascii="Arial" w:hAnsi="Arial"/>
          <w:sz w:val="27"/>
          <w:shd w:val="clear" w:color="auto" w:fill="FFFFFF"/>
          <w:rtl/>
        </w:rPr>
        <w:t>غ</w:t>
      </w:r>
      <w:r w:rsidR="00DE7540" w:rsidRPr="006C24A3">
        <w:rPr>
          <w:rFonts w:ascii="Arial" w:hAnsi="Arial" w:hint="cs"/>
          <w:sz w:val="27"/>
          <w:shd w:val="clear" w:color="auto" w:fill="FFFFFF"/>
          <w:rtl/>
        </w:rPr>
        <w:t>َ</w:t>
      </w:r>
      <w:r w:rsidRPr="006C24A3">
        <w:rPr>
          <w:rFonts w:ascii="Arial" w:hAnsi="Arial"/>
          <w:sz w:val="27"/>
          <w:shd w:val="clear" w:color="auto" w:fill="FFFFFF"/>
          <w:rtl/>
        </w:rPr>
        <w:t>م</w:t>
      </w:r>
      <w:r w:rsidR="00DE7540" w:rsidRPr="006C24A3">
        <w:rPr>
          <w:rFonts w:ascii="Arial" w:hAnsi="Arial" w:hint="cs"/>
          <w:sz w:val="27"/>
          <w:shd w:val="clear" w:color="auto" w:fill="FFFFFF"/>
          <w:rtl/>
        </w:rPr>
        <w:t>،</w:t>
      </w:r>
      <w:r w:rsidRPr="006C24A3">
        <w:rPr>
          <w:rFonts w:ascii="Arial" w:hAnsi="Arial"/>
          <w:sz w:val="27"/>
          <w:shd w:val="clear" w:color="auto" w:fill="FFFFFF"/>
          <w:rtl/>
        </w:rPr>
        <w:t xml:space="preserve"> واشتهر لديهم به</w:t>
      </w:r>
      <w:r w:rsidR="00DE7540" w:rsidRPr="006C24A3">
        <w:rPr>
          <w:rFonts w:ascii="Arial" w:hAnsi="Arial" w:hint="cs"/>
          <w:sz w:val="27"/>
          <w:shd w:val="clear" w:color="auto" w:fill="FFFFFF"/>
          <w:rtl/>
        </w:rPr>
        <w:t>.</w:t>
      </w:r>
      <w:r w:rsidRPr="006C24A3">
        <w:rPr>
          <w:rFonts w:ascii="Arial" w:hAnsi="Arial" w:hint="cs"/>
          <w:sz w:val="27"/>
          <w:shd w:val="clear" w:color="auto" w:fill="FFFFFF"/>
          <w:rtl/>
        </w:rPr>
        <w:t xml:space="preserve"> </w:t>
      </w:r>
      <w:r w:rsidRPr="006C24A3">
        <w:rPr>
          <w:rFonts w:ascii="Arial" w:hAnsi="Arial"/>
          <w:sz w:val="27"/>
          <w:shd w:val="clear" w:color="auto" w:fill="FFFFFF"/>
          <w:rtl/>
        </w:rPr>
        <w:t>ومن تلك المواقف الشجاعة موقف احتلال الفرات وإزاحة جيش معاوية عن الماء؛ فإنّ معاوية كان قد سيطر على الفرات ووكّ</w:t>
      </w:r>
      <w:r w:rsidR="00DE7540" w:rsidRPr="006C24A3">
        <w:rPr>
          <w:rFonts w:ascii="Arial" w:hAnsi="Arial" w:hint="cs"/>
          <w:sz w:val="27"/>
          <w:shd w:val="clear" w:color="auto" w:fill="FFFFFF"/>
          <w:rtl/>
        </w:rPr>
        <w:t>َ</w:t>
      </w:r>
      <w:r w:rsidRPr="006C24A3">
        <w:rPr>
          <w:rFonts w:ascii="Arial" w:hAnsi="Arial"/>
          <w:sz w:val="27"/>
          <w:shd w:val="clear" w:color="auto" w:fill="FFFFFF"/>
          <w:rtl/>
        </w:rPr>
        <w:t>ل به آلاف المقاتلين</w:t>
      </w:r>
      <w:r w:rsidR="00DE7540" w:rsidRPr="006C24A3">
        <w:rPr>
          <w:rFonts w:ascii="Arial" w:hAnsi="Arial" w:hint="cs"/>
          <w:sz w:val="27"/>
          <w:shd w:val="clear" w:color="auto" w:fill="FFFFFF"/>
          <w:rtl/>
        </w:rPr>
        <w:t>؛</w:t>
      </w:r>
      <w:r w:rsidRPr="006C24A3">
        <w:rPr>
          <w:rFonts w:ascii="Arial" w:hAnsi="Arial"/>
          <w:sz w:val="27"/>
          <w:shd w:val="clear" w:color="auto" w:fill="FFFFFF"/>
          <w:rtl/>
        </w:rPr>
        <w:t xml:space="preserve"> ليمنعوه عن معسكر الإمام أمير المؤمنين</w:t>
      </w:r>
      <w:r w:rsidR="00472638" w:rsidRPr="006C24A3">
        <w:rPr>
          <w:rFonts w:ascii="Mosawi" w:hAnsi="Mosawi" w:cs="Mosawi"/>
          <w:szCs w:val="22"/>
          <w:rtl/>
        </w:rPr>
        <w:t>×</w:t>
      </w:r>
      <w:r w:rsidRPr="006C24A3">
        <w:rPr>
          <w:rFonts w:ascii="Arial" w:hAnsi="Arial"/>
          <w:sz w:val="27"/>
          <w:shd w:val="clear" w:color="auto" w:fill="FFFFFF"/>
          <w:rtl/>
        </w:rPr>
        <w:t>، حتّى أضرّ العطش بجيش الإمام</w:t>
      </w:r>
      <w:r w:rsidR="00472638" w:rsidRPr="006C24A3">
        <w:rPr>
          <w:rFonts w:ascii="Mosawi" w:hAnsi="Mosawi" w:cs="Mosawi"/>
          <w:szCs w:val="22"/>
          <w:rtl/>
        </w:rPr>
        <w:t>×</w:t>
      </w:r>
      <w:r w:rsidRPr="006C24A3">
        <w:rPr>
          <w:rFonts w:ascii="Arial" w:hAnsi="Arial"/>
          <w:sz w:val="27"/>
          <w:shd w:val="clear" w:color="auto" w:fill="FFFFFF"/>
          <w:rtl/>
        </w:rPr>
        <w:t>، وعند ذلك ألقى الإمام</w:t>
      </w:r>
      <w:r w:rsidR="00472638" w:rsidRPr="006C24A3">
        <w:rPr>
          <w:rFonts w:ascii="Mosawi" w:hAnsi="Mosawi" w:cs="Mosawi"/>
          <w:szCs w:val="22"/>
          <w:rtl/>
        </w:rPr>
        <w:t>×</w:t>
      </w:r>
      <w:r w:rsidRPr="006C24A3">
        <w:rPr>
          <w:rFonts w:ascii="Arial" w:hAnsi="Arial"/>
          <w:sz w:val="27"/>
          <w:shd w:val="clear" w:color="auto" w:fill="FFFFFF"/>
          <w:rtl/>
        </w:rPr>
        <w:t xml:space="preserve"> خطبةً حماسيّة على أصحابه</w:t>
      </w:r>
      <w:r w:rsidR="00DE7540" w:rsidRPr="006C24A3">
        <w:rPr>
          <w:rFonts w:ascii="Arial" w:hAnsi="Arial" w:hint="cs"/>
          <w:sz w:val="27"/>
          <w:shd w:val="clear" w:color="auto" w:fill="FFFFFF"/>
          <w:rtl/>
        </w:rPr>
        <w:t>،</w:t>
      </w:r>
      <w:r w:rsidRPr="006C24A3">
        <w:rPr>
          <w:rFonts w:ascii="Arial" w:hAnsi="Arial"/>
          <w:sz w:val="27"/>
          <w:shd w:val="clear" w:color="auto" w:fill="FFFFFF"/>
          <w:rtl/>
        </w:rPr>
        <w:t xml:space="preserve"> حرّ</w:t>
      </w:r>
      <w:r w:rsidR="00DE7540" w:rsidRPr="006C24A3">
        <w:rPr>
          <w:rFonts w:ascii="Arial" w:hAnsi="Arial" w:hint="cs"/>
          <w:sz w:val="27"/>
          <w:shd w:val="clear" w:color="auto" w:fill="FFFFFF"/>
          <w:rtl/>
        </w:rPr>
        <w:t>َ</w:t>
      </w:r>
      <w:r w:rsidRPr="006C24A3">
        <w:rPr>
          <w:rFonts w:ascii="Arial" w:hAnsi="Arial"/>
          <w:sz w:val="27"/>
          <w:shd w:val="clear" w:color="auto" w:fill="FFFFFF"/>
          <w:rtl/>
        </w:rPr>
        <w:t>ضهم فيها على احتلال الفرات، ثمّ انتدب لهذا الأمر سبط رسول الله</w:t>
      </w:r>
      <w:r w:rsidR="00192794" w:rsidRPr="006C24A3">
        <w:rPr>
          <w:rFonts w:ascii="Mosawi" w:hAnsi="Mosawi" w:cs="Mosawi"/>
          <w:szCs w:val="22"/>
          <w:rtl/>
        </w:rPr>
        <w:t>|</w:t>
      </w:r>
      <w:r w:rsidRPr="006C24A3">
        <w:rPr>
          <w:rFonts w:ascii="Arial" w:hAnsi="Arial"/>
          <w:sz w:val="27"/>
          <w:shd w:val="clear" w:color="auto" w:fill="FFFFFF"/>
          <w:rtl/>
        </w:rPr>
        <w:t xml:space="preserve"> الإمام الحسين</w:t>
      </w:r>
      <w:r w:rsidR="00472638" w:rsidRPr="006C24A3">
        <w:rPr>
          <w:rFonts w:ascii="Mosawi" w:hAnsi="Mosawi" w:cs="Mosawi"/>
          <w:szCs w:val="22"/>
          <w:rtl/>
        </w:rPr>
        <w:t>×</w:t>
      </w:r>
      <w:r w:rsidRPr="006C24A3">
        <w:rPr>
          <w:rFonts w:ascii="Arial" w:hAnsi="Arial"/>
          <w:sz w:val="27"/>
          <w:shd w:val="clear" w:color="auto" w:fill="FFFFFF"/>
          <w:rtl/>
        </w:rPr>
        <w:t>، فحمل الإمام الحسين</w:t>
      </w:r>
      <w:r w:rsidR="00472638" w:rsidRPr="006C24A3">
        <w:rPr>
          <w:rFonts w:ascii="Mosawi" w:hAnsi="Mosawi" w:cs="Mosawi"/>
          <w:szCs w:val="22"/>
          <w:rtl/>
        </w:rPr>
        <w:t>×</w:t>
      </w:r>
      <w:r w:rsidRPr="006C24A3">
        <w:rPr>
          <w:rFonts w:ascii="Arial" w:hAnsi="Arial"/>
          <w:sz w:val="27"/>
          <w:shd w:val="clear" w:color="auto" w:fill="FFFFFF"/>
          <w:rtl/>
        </w:rPr>
        <w:t xml:space="preserve"> مع جماعة</w:t>
      </w:r>
      <w:r w:rsidR="00DE7540" w:rsidRPr="006C24A3">
        <w:rPr>
          <w:rFonts w:ascii="Arial" w:hAnsi="Arial" w:hint="cs"/>
          <w:sz w:val="27"/>
          <w:shd w:val="clear" w:color="auto" w:fill="FFFFFF"/>
          <w:rtl/>
        </w:rPr>
        <w:t>ٍ</w:t>
      </w:r>
      <w:r w:rsidRPr="006C24A3">
        <w:rPr>
          <w:rFonts w:ascii="Arial" w:hAnsi="Arial"/>
          <w:sz w:val="27"/>
          <w:shd w:val="clear" w:color="auto" w:fill="FFFFFF"/>
          <w:rtl/>
        </w:rPr>
        <w:t xml:space="preserve"> من الفرسان، وكان يعضده أخوه أبو الفضل العبّاس</w:t>
      </w:r>
      <w:r w:rsidR="00472638" w:rsidRPr="006C24A3">
        <w:rPr>
          <w:rFonts w:ascii="Mosawi" w:hAnsi="Mosawi" w:cs="Mosawi"/>
          <w:szCs w:val="22"/>
          <w:rtl/>
        </w:rPr>
        <w:t>×</w:t>
      </w:r>
      <w:r w:rsidR="00DE7540" w:rsidRPr="006C24A3">
        <w:rPr>
          <w:rFonts w:ascii="Arial" w:hAnsi="Arial" w:hint="cs"/>
          <w:sz w:val="27"/>
          <w:shd w:val="clear" w:color="auto" w:fill="FFFFFF"/>
          <w:rtl/>
        </w:rPr>
        <w:t>،</w:t>
      </w:r>
      <w:r w:rsidRPr="006C24A3">
        <w:rPr>
          <w:rFonts w:ascii="Arial" w:hAnsi="Arial"/>
          <w:sz w:val="27"/>
          <w:shd w:val="clear" w:color="auto" w:fill="FFFFFF"/>
          <w:rtl/>
        </w:rPr>
        <w:t xml:space="preserve"> حتّى احتلّوا الفرات، وأزاحوا جيش معاوية عنه</w:t>
      </w:r>
      <w:r w:rsidR="009740E0" w:rsidRPr="006C24A3">
        <w:rPr>
          <w:rFonts w:ascii="Arial" w:hAnsi="Arial" w:hint="cs"/>
          <w:sz w:val="27"/>
          <w:shd w:val="clear" w:color="auto" w:fill="FFFFFF"/>
          <w:rtl/>
        </w:rPr>
        <w:t xml:space="preserve">، </w:t>
      </w:r>
      <w:r w:rsidRPr="006C24A3">
        <w:rPr>
          <w:rFonts w:ascii="Arial" w:hAnsi="Arial"/>
          <w:sz w:val="27"/>
          <w:shd w:val="clear" w:color="auto" w:fill="FFFFFF"/>
          <w:rtl/>
        </w:rPr>
        <w:t>وارتووا من الماء</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 ثمّ إنهم لم يقابلوا معاوية بالمثل</w:t>
      </w:r>
      <w:r w:rsidR="009740E0" w:rsidRPr="006C24A3">
        <w:rPr>
          <w:rFonts w:ascii="Arial" w:hAnsi="Arial" w:hint="cs"/>
          <w:sz w:val="27"/>
          <w:shd w:val="clear" w:color="auto" w:fill="FFFFFF"/>
          <w:rtl/>
        </w:rPr>
        <w:t>،</w:t>
      </w:r>
      <w:r w:rsidR="009740E0" w:rsidRPr="006C24A3">
        <w:rPr>
          <w:rFonts w:ascii="Arial" w:hAnsi="Arial"/>
          <w:sz w:val="27"/>
          <w:shd w:val="clear" w:color="auto" w:fill="FFFFFF"/>
          <w:rtl/>
        </w:rPr>
        <w:t xml:space="preserve"> وإن</w:t>
      </w:r>
      <w:r w:rsidRPr="006C24A3">
        <w:rPr>
          <w:rFonts w:ascii="Arial" w:hAnsi="Arial"/>
          <w:sz w:val="27"/>
          <w:shd w:val="clear" w:color="auto" w:fill="FFFFFF"/>
          <w:rtl/>
        </w:rPr>
        <w:t>ما أباحوا الماء لهم، ولم يمنعوهم عنه</w:t>
      </w:r>
      <w:r w:rsidR="009740E0" w:rsidRPr="006C24A3">
        <w:rPr>
          <w:rFonts w:ascii="Arial" w:hAnsi="Arial" w:hint="cs"/>
          <w:sz w:val="27"/>
          <w:shd w:val="clear" w:color="auto" w:fill="FFFFFF"/>
          <w:rtl/>
        </w:rPr>
        <w:t>...</w:t>
      </w:r>
      <w:r w:rsidRPr="006C24A3">
        <w:rPr>
          <w:rStyle w:val="af3"/>
          <w:rFonts w:ascii="Arial" w:hAnsi="Arial" w:hint="cs"/>
          <w:sz w:val="27"/>
          <w:shd w:val="clear" w:color="auto" w:fill="FFFFFF"/>
          <w:rtl/>
        </w:rPr>
        <w:t xml:space="preserve"> </w:t>
      </w:r>
      <w:r w:rsidRPr="006C24A3">
        <w:rPr>
          <w:rFonts w:ascii="Arial" w:hAnsi="Arial"/>
          <w:sz w:val="27"/>
          <w:shd w:val="clear" w:color="auto" w:fill="FFFFFF"/>
          <w:rtl/>
        </w:rPr>
        <w:t>ومن تلك المواقف الشجاعة لأبي الفضل العبّاس</w:t>
      </w:r>
      <w:r w:rsidR="00472638" w:rsidRPr="006C24A3">
        <w:rPr>
          <w:rFonts w:ascii="Mosawi" w:hAnsi="Mosawi" w:cs="Mosawi"/>
          <w:szCs w:val="22"/>
          <w:rtl/>
        </w:rPr>
        <w:t>×</w:t>
      </w:r>
      <w:r w:rsidRPr="006C24A3">
        <w:rPr>
          <w:rFonts w:ascii="Arial" w:hAnsi="Arial"/>
          <w:sz w:val="27"/>
          <w:shd w:val="clear" w:color="auto" w:fill="FFFFFF"/>
          <w:rtl/>
        </w:rPr>
        <w:t xml:space="preserve"> في صفّ</w:t>
      </w:r>
      <w:r w:rsidR="009740E0" w:rsidRPr="006C24A3">
        <w:rPr>
          <w:rFonts w:ascii="Arial" w:hAnsi="Arial" w:hint="cs"/>
          <w:sz w:val="27"/>
          <w:shd w:val="clear" w:color="auto" w:fill="FFFFFF"/>
          <w:rtl/>
        </w:rPr>
        <w:t>ِ</w:t>
      </w:r>
      <w:r w:rsidR="009740E0" w:rsidRPr="006C24A3">
        <w:rPr>
          <w:rFonts w:ascii="Arial" w:hAnsi="Arial"/>
          <w:sz w:val="27"/>
          <w:shd w:val="clear" w:color="auto" w:fill="FFFFFF"/>
          <w:rtl/>
        </w:rPr>
        <w:t>ين خروجه مبارزاً بين الص</w:t>
      </w:r>
      <w:r w:rsidRPr="006C24A3">
        <w:rPr>
          <w:rFonts w:ascii="Arial" w:hAnsi="Arial"/>
          <w:sz w:val="27"/>
          <w:shd w:val="clear" w:color="auto" w:fill="FFFFFF"/>
          <w:rtl/>
        </w:rPr>
        <w:t>فَّين</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 وعلى وجهه </w:t>
      </w:r>
      <w:r w:rsidRPr="006C24A3">
        <w:rPr>
          <w:rFonts w:ascii="Arial" w:hAnsi="Arial"/>
          <w:sz w:val="27"/>
          <w:shd w:val="clear" w:color="auto" w:fill="FFFFFF"/>
          <w:rtl/>
        </w:rPr>
        <w:lastRenderedPageBreak/>
        <w:t>نقاب</w:t>
      </w:r>
      <w:r w:rsidR="009740E0" w:rsidRPr="006C24A3">
        <w:rPr>
          <w:rFonts w:ascii="Arial" w:hAnsi="Arial" w:hint="cs"/>
          <w:sz w:val="27"/>
          <w:shd w:val="clear" w:color="auto" w:fill="FFFFFF"/>
          <w:rtl/>
        </w:rPr>
        <w:t>ٌ</w:t>
      </w:r>
      <w:r w:rsidRPr="006C24A3">
        <w:rPr>
          <w:rFonts w:ascii="Arial" w:hAnsi="Arial"/>
          <w:sz w:val="27"/>
          <w:shd w:val="clear" w:color="auto" w:fill="FFFFFF"/>
          <w:rtl/>
        </w:rPr>
        <w:t>، فهابه الناس وخافوا منه، فانتدب له معاوية أبا الشعثاء، فك</w:t>
      </w:r>
      <w:r w:rsidR="009740E0" w:rsidRPr="006C24A3">
        <w:rPr>
          <w:rFonts w:ascii="Arial" w:hAnsi="Arial" w:hint="cs"/>
          <w:sz w:val="27"/>
          <w:shd w:val="clear" w:color="auto" w:fill="FFFFFF"/>
          <w:rtl/>
        </w:rPr>
        <w:t>َ</w:t>
      </w:r>
      <w:r w:rsidRPr="006C24A3">
        <w:rPr>
          <w:rFonts w:ascii="Arial" w:hAnsi="Arial"/>
          <w:sz w:val="27"/>
          <w:shd w:val="clear" w:color="auto" w:fill="FFFFFF"/>
          <w:rtl/>
        </w:rPr>
        <w:t>بُر على أبي الشعثاء ذلك</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 وأنف من الخروج إليه</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 وقال: إنّ أهل الشام يعدّونني بألف فارس</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 فلا يليق بي أن أخرج إليه، ولكن</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 سوف أبعث له أحد أولادي، وكانوا سبعة</w:t>
      </w:r>
      <w:r w:rsidR="009740E0" w:rsidRPr="006C24A3">
        <w:rPr>
          <w:rFonts w:ascii="Arial" w:hAnsi="Arial" w:hint="cs"/>
          <w:sz w:val="27"/>
          <w:shd w:val="clear" w:color="auto" w:fill="FFFFFF"/>
          <w:rtl/>
        </w:rPr>
        <w:t>،</w:t>
      </w:r>
      <w:r w:rsidRPr="006C24A3">
        <w:rPr>
          <w:rFonts w:ascii="Arial" w:hAnsi="Arial" w:hint="cs"/>
          <w:sz w:val="27"/>
          <w:shd w:val="clear" w:color="auto" w:fill="FFFFFF"/>
          <w:rtl/>
        </w:rPr>
        <w:t xml:space="preserve"> </w:t>
      </w:r>
      <w:r w:rsidRPr="006C24A3">
        <w:rPr>
          <w:rFonts w:ascii="Arial" w:hAnsi="Arial"/>
          <w:sz w:val="27"/>
          <w:shd w:val="clear" w:color="auto" w:fill="FFFFFF"/>
          <w:rtl/>
        </w:rPr>
        <w:t>وكلّما خرج إليه واحد</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 منهم قتله</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 حتّى أتى عليهم جميعاً، فغضب أبو الشعثاء غضباً شديداً، وامتلأ على هذا الشابّ غي</w:t>
      </w:r>
      <w:r w:rsidR="009740E0" w:rsidRPr="006C24A3">
        <w:rPr>
          <w:rFonts w:ascii="Arial" w:hAnsi="Arial" w:hint="cs"/>
          <w:sz w:val="27"/>
          <w:shd w:val="clear" w:color="auto" w:fill="FFFFFF"/>
          <w:rtl/>
        </w:rPr>
        <w:t>ظ</w:t>
      </w:r>
      <w:r w:rsidRPr="006C24A3">
        <w:rPr>
          <w:rFonts w:ascii="Arial" w:hAnsi="Arial"/>
          <w:sz w:val="27"/>
          <w:shd w:val="clear" w:color="auto" w:fill="FFFFFF"/>
          <w:rtl/>
        </w:rPr>
        <w:t>اً وحنقاً</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 وقال: لأخرجنّ</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 إليه ولأثكلنّ</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 بقتله والد</w:t>
      </w:r>
      <w:r w:rsidR="009740E0" w:rsidRPr="006C24A3">
        <w:rPr>
          <w:rFonts w:ascii="Arial" w:hAnsi="Arial" w:hint="cs"/>
          <w:sz w:val="27"/>
          <w:shd w:val="clear" w:color="auto" w:fill="FFFFFF"/>
          <w:rtl/>
        </w:rPr>
        <w:t>َ</w:t>
      </w:r>
      <w:r w:rsidRPr="006C24A3">
        <w:rPr>
          <w:rFonts w:ascii="Arial" w:hAnsi="Arial"/>
          <w:sz w:val="27"/>
          <w:shd w:val="clear" w:color="auto" w:fill="FFFFFF"/>
          <w:rtl/>
        </w:rPr>
        <w:t>ي</w:t>
      </w:r>
      <w:r w:rsidR="009740E0" w:rsidRPr="006C24A3">
        <w:rPr>
          <w:rFonts w:ascii="Arial" w:hAnsi="Arial" w:hint="cs"/>
          <w:sz w:val="27"/>
          <w:shd w:val="clear" w:color="auto" w:fill="FFFFFF"/>
          <w:rtl/>
        </w:rPr>
        <w:t>ْ</w:t>
      </w:r>
      <w:r w:rsidRPr="006C24A3">
        <w:rPr>
          <w:rFonts w:ascii="Arial" w:hAnsi="Arial"/>
          <w:sz w:val="27"/>
          <w:shd w:val="clear" w:color="auto" w:fill="FFFFFF"/>
          <w:rtl/>
        </w:rPr>
        <w:t>ه</w:t>
      </w:r>
      <w:r w:rsidR="009740E0" w:rsidRPr="006C24A3">
        <w:rPr>
          <w:rFonts w:ascii="Arial" w:hAnsi="Arial" w:hint="cs"/>
          <w:sz w:val="27"/>
          <w:shd w:val="clear" w:color="auto" w:fill="FFFFFF"/>
          <w:rtl/>
        </w:rPr>
        <w:t>،</w:t>
      </w:r>
      <w:r w:rsidRPr="006C24A3">
        <w:rPr>
          <w:rFonts w:ascii="Arial" w:hAnsi="Arial" w:hint="cs"/>
          <w:sz w:val="27"/>
          <w:shd w:val="clear" w:color="auto" w:fill="FFFFFF"/>
          <w:rtl/>
        </w:rPr>
        <w:t xml:space="preserve"> </w:t>
      </w:r>
      <w:r w:rsidRPr="006C24A3">
        <w:rPr>
          <w:rFonts w:ascii="Arial" w:hAnsi="Arial"/>
          <w:sz w:val="27"/>
          <w:shd w:val="clear" w:color="auto" w:fill="FFFFFF"/>
          <w:rtl/>
        </w:rPr>
        <w:t>ثمّ خرج يشتدّ نحوه، حتّى إذا اقترب منه حمل عليه</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 فبادره أبو الفضل العبّاس</w:t>
      </w:r>
      <w:r w:rsidR="00472638" w:rsidRPr="006C24A3">
        <w:rPr>
          <w:rFonts w:ascii="Mosawi" w:hAnsi="Mosawi" w:cs="Mosawi"/>
          <w:szCs w:val="22"/>
          <w:rtl/>
        </w:rPr>
        <w:t>×</w:t>
      </w:r>
      <w:r w:rsidRPr="006C24A3">
        <w:rPr>
          <w:rFonts w:ascii="Arial" w:hAnsi="Arial"/>
          <w:sz w:val="27"/>
          <w:shd w:val="clear" w:color="auto" w:fill="FFFFFF"/>
          <w:rtl/>
        </w:rPr>
        <w:t xml:space="preserve"> بضربةٍ قاضية</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 أت</w:t>
      </w:r>
      <w:r w:rsidR="009740E0" w:rsidRPr="006C24A3">
        <w:rPr>
          <w:rFonts w:ascii="Arial" w:hAnsi="Arial" w:hint="cs"/>
          <w:sz w:val="27"/>
          <w:shd w:val="clear" w:color="auto" w:fill="FFFFFF"/>
          <w:rtl/>
        </w:rPr>
        <w:t>َ</w:t>
      </w:r>
      <w:r w:rsidRPr="006C24A3">
        <w:rPr>
          <w:rFonts w:ascii="Arial" w:hAnsi="Arial"/>
          <w:sz w:val="27"/>
          <w:shd w:val="clear" w:color="auto" w:fill="FFFFFF"/>
          <w:rtl/>
        </w:rPr>
        <w:t>ت</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 عليه وألحق</w:t>
      </w:r>
      <w:r w:rsidR="009740E0" w:rsidRPr="006C24A3">
        <w:rPr>
          <w:rFonts w:ascii="Arial" w:hAnsi="Arial" w:hint="cs"/>
          <w:sz w:val="27"/>
          <w:shd w:val="clear" w:color="auto" w:fill="FFFFFF"/>
          <w:rtl/>
        </w:rPr>
        <w:t>َ</w:t>
      </w:r>
      <w:r w:rsidRPr="006C24A3">
        <w:rPr>
          <w:rFonts w:ascii="Arial" w:hAnsi="Arial"/>
          <w:sz w:val="27"/>
          <w:shd w:val="clear" w:color="auto" w:fill="FFFFFF"/>
          <w:rtl/>
        </w:rPr>
        <w:t>ت</w:t>
      </w:r>
      <w:r w:rsidR="009740E0" w:rsidRPr="006C24A3">
        <w:rPr>
          <w:rFonts w:ascii="Arial" w:hAnsi="Arial" w:hint="cs"/>
          <w:sz w:val="27"/>
          <w:shd w:val="clear" w:color="auto" w:fill="FFFFFF"/>
          <w:rtl/>
        </w:rPr>
        <w:t>ْ</w:t>
      </w:r>
      <w:r w:rsidRPr="006C24A3">
        <w:rPr>
          <w:rFonts w:ascii="Arial" w:hAnsi="Arial"/>
          <w:sz w:val="27"/>
          <w:shd w:val="clear" w:color="auto" w:fill="FFFFFF"/>
          <w:rtl/>
        </w:rPr>
        <w:t xml:space="preserve">ه بأولاده السبعة، عندها خافه جيشُ معاوية وهابوه، ولم يجرؤ أحدٌ منهم بعد ذلك على مقارعته وقتاله، ولا على مبارزته ومنازلته؛ ممّا اضطرّه </w:t>
      </w:r>
      <w:r w:rsidR="009740E0" w:rsidRPr="006C24A3">
        <w:rPr>
          <w:rFonts w:ascii="Arial" w:hAnsi="Arial" w:hint="cs"/>
          <w:sz w:val="27"/>
          <w:shd w:val="clear" w:color="auto" w:fill="FFFFFF"/>
          <w:rtl/>
        </w:rPr>
        <w:t>ل</w:t>
      </w:r>
      <w:r w:rsidRPr="006C24A3">
        <w:rPr>
          <w:rFonts w:ascii="Arial" w:hAnsi="Arial"/>
          <w:sz w:val="27"/>
          <w:shd w:val="clear" w:color="auto" w:fill="FFFFFF"/>
          <w:rtl/>
        </w:rPr>
        <w:t>لرجوع إلى وحدته ومقرّه</w:t>
      </w:r>
      <w:r w:rsidR="009740E0" w:rsidRPr="006C24A3">
        <w:rPr>
          <w:rFonts w:ascii="Arial" w:hAnsi="Arial" w:hint="cs"/>
          <w:sz w:val="27"/>
          <w:shd w:val="clear" w:color="auto" w:fill="FFFFFF"/>
          <w:rtl/>
        </w:rPr>
        <w:t xml:space="preserve">. </w:t>
      </w:r>
      <w:r w:rsidRPr="006C24A3">
        <w:rPr>
          <w:rFonts w:ascii="Arial" w:hAnsi="Arial"/>
          <w:sz w:val="27"/>
          <w:shd w:val="clear" w:color="auto" w:fill="FFFFFF"/>
          <w:rtl/>
        </w:rPr>
        <w:t>هذا من جهة جيش معاوية؛ أمّا من جهة جيش الإمام أمير المؤمنين</w:t>
      </w:r>
      <w:r w:rsidR="00472638" w:rsidRPr="006C24A3">
        <w:rPr>
          <w:rFonts w:ascii="Mosawi" w:hAnsi="Mosawi" w:cs="Mosawi"/>
          <w:szCs w:val="22"/>
          <w:rtl/>
        </w:rPr>
        <w:t>×</w:t>
      </w:r>
      <w:r w:rsidRPr="006C24A3">
        <w:rPr>
          <w:rFonts w:ascii="Arial" w:hAnsi="Arial"/>
          <w:sz w:val="27"/>
          <w:shd w:val="clear" w:color="auto" w:fill="FFFFFF"/>
          <w:rtl/>
        </w:rPr>
        <w:t xml:space="preserve"> فقد تعجّ</w:t>
      </w:r>
      <w:r w:rsidR="00D91FD3" w:rsidRPr="006C24A3">
        <w:rPr>
          <w:rFonts w:ascii="Arial" w:hAnsi="Arial" w:hint="cs"/>
          <w:sz w:val="27"/>
          <w:shd w:val="clear" w:color="auto" w:fill="FFFFFF"/>
          <w:rtl/>
        </w:rPr>
        <w:t>َ</w:t>
      </w:r>
      <w:r w:rsidRPr="006C24A3">
        <w:rPr>
          <w:rFonts w:ascii="Arial" w:hAnsi="Arial"/>
          <w:sz w:val="27"/>
          <w:shd w:val="clear" w:color="auto" w:fill="FFFFFF"/>
          <w:rtl/>
        </w:rPr>
        <w:t>بوا من شجاعة هذا الشاب</w:t>
      </w:r>
      <w:r w:rsidR="00D91FD3" w:rsidRPr="006C24A3">
        <w:rPr>
          <w:rFonts w:ascii="Arial" w:hAnsi="Arial" w:hint="cs"/>
          <w:sz w:val="27"/>
          <w:shd w:val="clear" w:color="auto" w:fill="FFFFFF"/>
          <w:rtl/>
        </w:rPr>
        <w:t>ّ</w:t>
      </w:r>
      <w:r w:rsidRPr="006C24A3">
        <w:rPr>
          <w:rFonts w:ascii="Arial" w:hAnsi="Arial"/>
          <w:sz w:val="27"/>
          <w:shd w:val="clear" w:color="auto" w:fill="FFFFFF"/>
          <w:rtl/>
        </w:rPr>
        <w:t xml:space="preserve"> وشهامته، وتلهّ</w:t>
      </w:r>
      <w:r w:rsidR="00D91FD3" w:rsidRPr="006C24A3">
        <w:rPr>
          <w:rFonts w:ascii="Arial" w:hAnsi="Arial" w:hint="cs"/>
          <w:sz w:val="27"/>
          <w:shd w:val="clear" w:color="auto" w:fill="FFFFFF"/>
          <w:rtl/>
        </w:rPr>
        <w:t>َ</w:t>
      </w:r>
      <w:r w:rsidRPr="006C24A3">
        <w:rPr>
          <w:rFonts w:ascii="Arial" w:hAnsi="Arial"/>
          <w:sz w:val="27"/>
          <w:shd w:val="clear" w:color="auto" w:fill="FFFFFF"/>
          <w:rtl/>
        </w:rPr>
        <w:t>فوا إلى معرفته والتطلّ</w:t>
      </w:r>
      <w:r w:rsidR="00D91FD3" w:rsidRPr="006C24A3">
        <w:rPr>
          <w:rFonts w:ascii="Arial" w:hAnsi="Arial" w:hint="cs"/>
          <w:sz w:val="27"/>
          <w:shd w:val="clear" w:color="auto" w:fill="FFFFFF"/>
          <w:rtl/>
        </w:rPr>
        <w:t>ُ</w:t>
      </w:r>
      <w:r w:rsidRPr="006C24A3">
        <w:rPr>
          <w:rFonts w:ascii="Arial" w:hAnsi="Arial"/>
          <w:sz w:val="27"/>
          <w:shd w:val="clear" w:color="auto" w:fill="FFFFFF"/>
          <w:rtl/>
        </w:rPr>
        <w:t>ع عليه، ولذلك عندما رجع هذا الشاب إلى مقرّه أقبل إليه الإمام أمير المؤمنين</w:t>
      </w:r>
      <w:r w:rsidR="00472638" w:rsidRPr="006C24A3">
        <w:rPr>
          <w:rFonts w:ascii="Mosawi" w:hAnsi="Mosawi" w:cs="Mosawi"/>
          <w:szCs w:val="22"/>
          <w:rtl/>
        </w:rPr>
        <w:t>×</w:t>
      </w:r>
      <w:r w:rsidR="00D91FD3" w:rsidRPr="006C24A3">
        <w:rPr>
          <w:rFonts w:ascii="Arial" w:hAnsi="Arial" w:hint="cs"/>
          <w:sz w:val="27"/>
          <w:shd w:val="clear" w:color="auto" w:fill="FFFFFF"/>
          <w:rtl/>
        </w:rPr>
        <w:t>،</w:t>
      </w:r>
      <w:r w:rsidRPr="006C24A3">
        <w:rPr>
          <w:rFonts w:ascii="Arial" w:hAnsi="Arial"/>
          <w:sz w:val="27"/>
          <w:shd w:val="clear" w:color="auto" w:fill="FFFFFF"/>
          <w:rtl/>
        </w:rPr>
        <w:t xml:space="preserve"> وهو يحبّذه ويستحسنه، ثمّ أزال النقاب عن وجهه</w:t>
      </w:r>
      <w:r w:rsidR="00D91FD3" w:rsidRPr="006C24A3">
        <w:rPr>
          <w:rFonts w:ascii="Arial" w:hAnsi="Arial" w:hint="cs"/>
          <w:sz w:val="27"/>
          <w:shd w:val="clear" w:color="auto" w:fill="FFFFFF"/>
          <w:rtl/>
        </w:rPr>
        <w:t>،</w:t>
      </w:r>
      <w:r w:rsidRPr="006C24A3">
        <w:rPr>
          <w:rFonts w:ascii="Arial" w:hAnsi="Arial"/>
          <w:sz w:val="27"/>
          <w:shd w:val="clear" w:color="auto" w:fill="FFFFFF"/>
          <w:rtl/>
        </w:rPr>
        <w:t xml:space="preserve"> فإذا هو ولدُه قمر بني هاشم أبو الفضل العبّاس</w:t>
      </w:r>
      <w:r w:rsidR="00472638" w:rsidRPr="006C24A3">
        <w:rPr>
          <w:rFonts w:ascii="Mosawi" w:hAnsi="Mosawi" w:cs="Mosawi"/>
          <w:szCs w:val="22"/>
          <w:rtl/>
        </w:rPr>
        <w:t>×</w:t>
      </w:r>
      <w:r w:rsidRPr="006C24A3">
        <w:rPr>
          <w:rFonts w:hint="eastAsia"/>
          <w:sz w:val="24"/>
          <w:szCs w:val="24"/>
          <w:rtl/>
        </w:rPr>
        <w:t>»</w:t>
      </w:r>
      <w:r w:rsidRPr="006C24A3">
        <w:rPr>
          <w:rStyle w:val="af8"/>
          <w:sz w:val="27"/>
          <w:rtl/>
        </w:rPr>
        <w:t>(</w:t>
      </w:r>
      <w:r w:rsidRPr="006C24A3">
        <w:rPr>
          <w:rStyle w:val="af9"/>
          <w:sz w:val="27"/>
          <w:rtl/>
        </w:rPr>
        <w:endnoteReference w:id="654"/>
      </w:r>
      <w:r w:rsidRPr="006C24A3">
        <w:rPr>
          <w:rStyle w:val="af8"/>
          <w:sz w:val="27"/>
          <w:rtl/>
        </w:rPr>
        <w:t>)</w:t>
      </w:r>
      <w:r w:rsidR="00D91FD3" w:rsidRPr="006C24A3">
        <w:rPr>
          <w:rFonts w:ascii="Arial" w:hAnsi="Arial" w:hint="cs"/>
          <w:sz w:val="27"/>
          <w:shd w:val="clear" w:color="auto" w:fill="FFFFFF"/>
          <w:rtl/>
        </w:rPr>
        <w:t>.</w:t>
      </w:r>
      <w:r w:rsidR="00B3413B" w:rsidRPr="006C24A3">
        <w:rPr>
          <w:rFonts w:ascii="Arial" w:hAnsi="Arial" w:hint="cs"/>
          <w:sz w:val="27"/>
          <w:shd w:val="clear" w:color="auto" w:fill="FFFFFF"/>
          <w:rtl/>
        </w:rPr>
        <w:t xml:space="preserve"> </w:t>
      </w:r>
      <w:r w:rsidRPr="006C24A3">
        <w:rPr>
          <w:rFonts w:hint="cs"/>
          <w:sz w:val="27"/>
          <w:rtl/>
        </w:rPr>
        <w:t xml:space="preserve">ويضيفون </w:t>
      </w:r>
      <w:r w:rsidR="00D91FD3" w:rsidRPr="006C24A3">
        <w:rPr>
          <w:rFonts w:hint="cs"/>
          <w:sz w:val="27"/>
          <w:rtl/>
        </w:rPr>
        <w:t>أ</w:t>
      </w:r>
      <w:r w:rsidRPr="006C24A3">
        <w:rPr>
          <w:rFonts w:hint="cs"/>
          <w:sz w:val="27"/>
          <w:rtl/>
        </w:rPr>
        <w:t>مور</w:t>
      </w:r>
      <w:r w:rsidR="00D91FD3" w:rsidRPr="006C24A3">
        <w:rPr>
          <w:rFonts w:hint="cs"/>
          <w:sz w:val="27"/>
          <w:rtl/>
        </w:rPr>
        <w:t>اً</w:t>
      </w:r>
      <w:r w:rsidRPr="006C24A3">
        <w:rPr>
          <w:rFonts w:hint="cs"/>
          <w:sz w:val="27"/>
          <w:rtl/>
        </w:rPr>
        <w:t xml:space="preserve"> وتفاصيل كثيرة</w:t>
      </w:r>
      <w:r w:rsidR="00D91FD3" w:rsidRPr="006C24A3">
        <w:rPr>
          <w:rFonts w:hint="cs"/>
          <w:sz w:val="27"/>
          <w:rtl/>
        </w:rPr>
        <w:t>ً</w:t>
      </w:r>
      <w:r w:rsidRPr="006C24A3">
        <w:rPr>
          <w:rFonts w:hint="cs"/>
          <w:sz w:val="27"/>
          <w:rtl/>
        </w:rPr>
        <w:t xml:space="preserve"> لا مجال لذكرها</w:t>
      </w:r>
      <w:r w:rsidRPr="006C24A3">
        <w:rPr>
          <w:sz w:val="27"/>
          <w:vertAlign w:val="superscript"/>
          <w:rtl/>
        </w:rPr>
        <w:t>(</w:t>
      </w:r>
      <w:r w:rsidRPr="006C24A3">
        <w:rPr>
          <w:rStyle w:val="af9"/>
          <w:sz w:val="27"/>
          <w:rtl/>
        </w:rPr>
        <w:endnoteReference w:id="655"/>
      </w:r>
      <w:r w:rsidRPr="006C24A3">
        <w:rPr>
          <w:sz w:val="27"/>
          <w:vertAlign w:val="superscript"/>
          <w:rtl/>
        </w:rPr>
        <w:t>)</w:t>
      </w:r>
      <w:r w:rsidRPr="006C24A3">
        <w:rPr>
          <w:rFonts w:hint="cs"/>
          <w:sz w:val="27"/>
          <w:rtl/>
        </w:rPr>
        <w:t xml:space="preserve">. </w:t>
      </w:r>
    </w:p>
    <w:p w:rsidR="003B294D" w:rsidRPr="006C24A3" w:rsidRDefault="003B294D" w:rsidP="00441FAA">
      <w:pPr>
        <w:tabs>
          <w:tab w:val="left" w:pos="2649"/>
        </w:tabs>
        <w:rPr>
          <w:sz w:val="27"/>
          <w:rtl/>
        </w:rPr>
      </w:pPr>
      <w:r w:rsidRPr="006C24A3">
        <w:rPr>
          <w:rFonts w:hint="cs"/>
          <w:b/>
          <w:bCs/>
          <w:sz w:val="27"/>
          <w:rtl/>
        </w:rPr>
        <w:t>وهذا</w:t>
      </w:r>
      <w:r w:rsidRPr="006C24A3">
        <w:rPr>
          <w:b/>
          <w:bCs/>
          <w:sz w:val="27"/>
          <w:rtl/>
        </w:rPr>
        <w:t xml:space="preserve"> </w:t>
      </w:r>
      <w:r w:rsidRPr="006C24A3">
        <w:rPr>
          <w:rFonts w:hint="cs"/>
          <w:b/>
          <w:bCs/>
          <w:sz w:val="27"/>
          <w:rtl/>
        </w:rPr>
        <w:t>الكلام</w:t>
      </w:r>
      <w:r w:rsidRPr="006C24A3">
        <w:rPr>
          <w:b/>
          <w:bCs/>
          <w:sz w:val="27"/>
          <w:rtl/>
        </w:rPr>
        <w:t xml:space="preserve"> </w:t>
      </w:r>
      <w:r w:rsidRPr="006C24A3">
        <w:rPr>
          <w:rFonts w:hint="cs"/>
          <w:b/>
          <w:bCs/>
          <w:sz w:val="27"/>
          <w:rtl/>
        </w:rPr>
        <w:t>ب</w:t>
      </w:r>
      <w:r w:rsidR="00D91FD3" w:rsidRPr="006C24A3">
        <w:rPr>
          <w:rFonts w:hint="cs"/>
          <w:b/>
          <w:bCs/>
          <w:sz w:val="27"/>
          <w:rtl/>
        </w:rPr>
        <w:t>أ</w:t>
      </w:r>
      <w:r w:rsidRPr="006C24A3">
        <w:rPr>
          <w:rFonts w:hint="cs"/>
          <w:b/>
          <w:bCs/>
          <w:sz w:val="27"/>
          <w:rtl/>
        </w:rPr>
        <w:t>جمعه</w:t>
      </w:r>
      <w:r w:rsidRPr="006C24A3">
        <w:rPr>
          <w:b/>
          <w:bCs/>
          <w:sz w:val="27"/>
          <w:rtl/>
        </w:rPr>
        <w:t xml:space="preserve"> </w:t>
      </w:r>
      <w:r w:rsidRPr="006C24A3">
        <w:rPr>
          <w:rFonts w:hint="cs"/>
          <w:b/>
          <w:bCs/>
          <w:sz w:val="27"/>
          <w:rtl/>
        </w:rPr>
        <w:t>غير</w:t>
      </w:r>
      <w:r w:rsidR="00D91FD3" w:rsidRPr="006C24A3">
        <w:rPr>
          <w:rFonts w:hint="cs"/>
          <w:b/>
          <w:bCs/>
          <w:sz w:val="27"/>
          <w:rtl/>
        </w:rPr>
        <w:t>ُ</w:t>
      </w:r>
      <w:r w:rsidRPr="006C24A3">
        <w:rPr>
          <w:b/>
          <w:bCs/>
          <w:sz w:val="27"/>
          <w:rtl/>
        </w:rPr>
        <w:t xml:space="preserve"> </w:t>
      </w:r>
      <w:r w:rsidRPr="006C24A3">
        <w:rPr>
          <w:rFonts w:hint="cs"/>
          <w:b/>
          <w:bCs/>
          <w:sz w:val="27"/>
          <w:rtl/>
        </w:rPr>
        <w:t>صحيح</w:t>
      </w:r>
      <w:r w:rsidR="00D91FD3" w:rsidRPr="006C24A3">
        <w:rPr>
          <w:rFonts w:hint="cs"/>
          <w:b/>
          <w:bCs/>
          <w:sz w:val="27"/>
          <w:rtl/>
        </w:rPr>
        <w:t>ٍ؛</w:t>
      </w:r>
      <w:r w:rsidRPr="006C24A3">
        <w:rPr>
          <w:b/>
          <w:bCs/>
          <w:sz w:val="27"/>
          <w:rtl/>
        </w:rPr>
        <w:t xml:space="preserve"> </w:t>
      </w:r>
      <w:r w:rsidRPr="006C24A3">
        <w:rPr>
          <w:rFonts w:hint="cs"/>
          <w:b/>
          <w:bCs/>
          <w:sz w:val="27"/>
          <w:rtl/>
        </w:rPr>
        <w:t>وذلك</w:t>
      </w:r>
      <w:r w:rsidRPr="006C24A3">
        <w:rPr>
          <w:b/>
          <w:bCs/>
          <w:sz w:val="27"/>
          <w:rtl/>
        </w:rPr>
        <w:t xml:space="preserve"> </w:t>
      </w:r>
      <w:r w:rsidRPr="006C24A3">
        <w:rPr>
          <w:rFonts w:hint="cs"/>
          <w:b/>
          <w:bCs/>
          <w:sz w:val="27"/>
          <w:rtl/>
        </w:rPr>
        <w:t>لعد</w:t>
      </w:r>
      <w:r w:rsidR="00D91FD3" w:rsidRPr="006C24A3">
        <w:rPr>
          <w:rFonts w:hint="cs"/>
          <w:b/>
          <w:bCs/>
          <w:sz w:val="27"/>
          <w:rtl/>
        </w:rPr>
        <w:t>ّ</w:t>
      </w:r>
      <w:r w:rsidRPr="006C24A3">
        <w:rPr>
          <w:rFonts w:hint="cs"/>
          <w:b/>
          <w:bCs/>
          <w:sz w:val="27"/>
          <w:rtl/>
        </w:rPr>
        <w:t xml:space="preserve">ة </w:t>
      </w:r>
      <w:r w:rsidR="00D91FD3" w:rsidRPr="006C24A3">
        <w:rPr>
          <w:rFonts w:hint="cs"/>
          <w:b/>
          <w:bCs/>
          <w:sz w:val="27"/>
          <w:rtl/>
        </w:rPr>
        <w:t>أ</w:t>
      </w:r>
      <w:r w:rsidRPr="006C24A3">
        <w:rPr>
          <w:rFonts w:hint="cs"/>
          <w:b/>
          <w:bCs/>
          <w:sz w:val="27"/>
          <w:rtl/>
        </w:rPr>
        <w:t>سباب</w:t>
      </w:r>
      <w:r w:rsidRPr="006C24A3">
        <w:rPr>
          <w:sz w:val="27"/>
          <w:rtl/>
        </w:rPr>
        <w:t>:</w:t>
      </w:r>
      <w:r w:rsidRPr="006C24A3">
        <w:rPr>
          <w:rFonts w:hint="cs"/>
          <w:sz w:val="27"/>
          <w:rtl/>
        </w:rPr>
        <w:t xml:space="preserve"> </w:t>
      </w:r>
    </w:p>
    <w:p w:rsidR="003B294D" w:rsidRPr="006C24A3" w:rsidRDefault="003B294D"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 xml:space="preserve">1ـ </w:t>
      </w:r>
      <w:r w:rsidR="00D91FD3" w:rsidRPr="006C24A3">
        <w:rPr>
          <w:rFonts w:cs="AL-Mohanad" w:hint="cs"/>
          <w:sz w:val="27"/>
          <w:szCs w:val="27"/>
          <w:rtl/>
        </w:rPr>
        <w:t>إ</w:t>
      </w:r>
      <w:r w:rsidRPr="006C24A3">
        <w:rPr>
          <w:rFonts w:cs="AL-Mohanad" w:hint="cs"/>
          <w:sz w:val="27"/>
          <w:szCs w:val="27"/>
          <w:rtl/>
        </w:rPr>
        <w:t>ن هذه</w:t>
      </w:r>
      <w:r w:rsidRPr="006C24A3">
        <w:rPr>
          <w:rFonts w:cs="AL-Mohanad"/>
          <w:sz w:val="27"/>
          <w:szCs w:val="27"/>
          <w:rtl/>
        </w:rPr>
        <w:t xml:space="preserve"> </w:t>
      </w:r>
      <w:r w:rsidRPr="006C24A3">
        <w:rPr>
          <w:rFonts w:cs="AL-Mohanad" w:hint="cs"/>
          <w:sz w:val="27"/>
          <w:szCs w:val="27"/>
          <w:rtl/>
        </w:rPr>
        <w:t>الواقعة</w:t>
      </w:r>
      <w:r w:rsidRPr="006C24A3">
        <w:rPr>
          <w:rFonts w:cs="AL-Mohanad"/>
          <w:sz w:val="27"/>
          <w:szCs w:val="27"/>
          <w:rtl/>
        </w:rPr>
        <w:t xml:space="preserve"> </w:t>
      </w:r>
      <w:r w:rsidRPr="006C24A3">
        <w:rPr>
          <w:rFonts w:cs="AL-Mohanad" w:hint="cs"/>
          <w:sz w:val="27"/>
          <w:szCs w:val="27"/>
          <w:rtl/>
        </w:rPr>
        <w:t>لم</w:t>
      </w:r>
      <w:r w:rsidRPr="006C24A3">
        <w:rPr>
          <w:rFonts w:cs="AL-Mohanad"/>
          <w:sz w:val="27"/>
          <w:szCs w:val="27"/>
          <w:rtl/>
        </w:rPr>
        <w:t xml:space="preserve"> </w:t>
      </w:r>
      <w:r w:rsidRPr="006C24A3">
        <w:rPr>
          <w:rFonts w:cs="AL-Mohanad" w:hint="cs"/>
          <w:sz w:val="27"/>
          <w:szCs w:val="27"/>
          <w:rtl/>
        </w:rPr>
        <w:t>ت</w:t>
      </w:r>
      <w:r w:rsidR="00D91FD3" w:rsidRPr="006C24A3">
        <w:rPr>
          <w:rFonts w:cs="AL-Mohanad" w:hint="cs"/>
          <w:sz w:val="27"/>
          <w:szCs w:val="27"/>
          <w:rtl/>
        </w:rPr>
        <w:t>ُ</w:t>
      </w:r>
      <w:r w:rsidRPr="006C24A3">
        <w:rPr>
          <w:rFonts w:cs="AL-Mohanad" w:hint="cs"/>
          <w:sz w:val="27"/>
          <w:szCs w:val="27"/>
          <w:rtl/>
        </w:rPr>
        <w:t>ذ</w:t>
      </w:r>
      <w:r w:rsidR="00D91FD3" w:rsidRPr="006C24A3">
        <w:rPr>
          <w:rFonts w:cs="AL-Mohanad" w:hint="cs"/>
          <w:sz w:val="27"/>
          <w:szCs w:val="27"/>
          <w:rtl/>
        </w:rPr>
        <w:t>ْ</w:t>
      </w:r>
      <w:r w:rsidRPr="006C24A3">
        <w:rPr>
          <w:rFonts w:cs="AL-Mohanad" w:hint="cs"/>
          <w:sz w:val="27"/>
          <w:szCs w:val="27"/>
          <w:rtl/>
        </w:rPr>
        <w:t>ك</w:t>
      </w:r>
      <w:r w:rsidR="00D91FD3" w:rsidRPr="006C24A3">
        <w:rPr>
          <w:rFonts w:cs="AL-Mohanad" w:hint="cs"/>
          <w:sz w:val="27"/>
          <w:szCs w:val="27"/>
          <w:rtl/>
        </w:rPr>
        <w:t>َ</w:t>
      </w:r>
      <w:r w:rsidRPr="006C24A3">
        <w:rPr>
          <w:rFonts w:cs="AL-Mohanad" w:hint="cs"/>
          <w:sz w:val="27"/>
          <w:szCs w:val="27"/>
          <w:rtl/>
        </w:rPr>
        <w:t>ر من</w:t>
      </w:r>
      <w:r w:rsidRPr="006C24A3">
        <w:rPr>
          <w:rFonts w:cs="AL-Mohanad"/>
          <w:sz w:val="27"/>
          <w:szCs w:val="27"/>
          <w:rtl/>
        </w:rPr>
        <w:t xml:space="preserve"> </w:t>
      </w:r>
      <w:r w:rsidRPr="006C24A3">
        <w:rPr>
          <w:rFonts w:cs="AL-Mohanad" w:hint="cs"/>
          <w:sz w:val="27"/>
          <w:szCs w:val="27"/>
          <w:rtl/>
        </w:rPr>
        <w:t>ق</w:t>
      </w:r>
      <w:r w:rsidR="00D91FD3" w:rsidRPr="006C24A3">
        <w:rPr>
          <w:rFonts w:cs="AL-Mohanad" w:hint="cs"/>
          <w:sz w:val="27"/>
          <w:szCs w:val="27"/>
          <w:rtl/>
        </w:rPr>
        <w:t>ِ</w:t>
      </w:r>
      <w:r w:rsidRPr="006C24A3">
        <w:rPr>
          <w:rFonts w:cs="AL-Mohanad" w:hint="cs"/>
          <w:sz w:val="27"/>
          <w:szCs w:val="27"/>
          <w:rtl/>
        </w:rPr>
        <w:t>ب</w:t>
      </w:r>
      <w:r w:rsidR="00D91FD3" w:rsidRPr="006C24A3">
        <w:rPr>
          <w:rFonts w:cs="AL-Mohanad" w:hint="cs"/>
          <w:sz w:val="27"/>
          <w:szCs w:val="27"/>
          <w:rtl/>
        </w:rPr>
        <w:t>َ</w:t>
      </w:r>
      <w:r w:rsidRPr="006C24A3">
        <w:rPr>
          <w:rFonts w:cs="AL-Mohanad" w:hint="cs"/>
          <w:sz w:val="27"/>
          <w:szCs w:val="27"/>
          <w:rtl/>
        </w:rPr>
        <w:t>ل المؤر</w:t>
      </w:r>
      <w:r w:rsidR="00D91FD3" w:rsidRPr="006C24A3">
        <w:rPr>
          <w:rFonts w:cs="AL-Mohanad" w:hint="cs"/>
          <w:sz w:val="27"/>
          <w:szCs w:val="27"/>
          <w:rtl/>
        </w:rPr>
        <w:t>ِّ</w:t>
      </w:r>
      <w:r w:rsidRPr="006C24A3">
        <w:rPr>
          <w:rFonts w:cs="AL-Mohanad" w:hint="cs"/>
          <w:sz w:val="27"/>
          <w:szCs w:val="27"/>
          <w:rtl/>
        </w:rPr>
        <w:t>خين</w:t>
      </w:r>
      <w:r w:rsidRPr="006C24A3">
        <w:rPr>
          <w:rFonts w:cs="AL-Mohanad"/>
          <w:sz w:val="27"/>
          <w:szCs w:val="27"/>
          <w:rtl/>
        </w:rPr>
        <w:t xml:space="preserve"> </w:t>
      </w:r>
      <w:r w:rsidRPr="006C24A3">
        <w:rPr>
          <w:rFonts w:cs="AL-Mohanad" w:hint="cs"/>
          <w:sz w:val="27"/>
          <w:szCs w:val="27"/>
          <w:rtl/>
        </w:rPr>
        <w:t>الذين</w:t>
      </w:r>
      <w:r w:rsidRPr="006C24A3">
        <w:rPr>
          <w:rFonts w:cs="AL-Mohanad"/>
          <w:sz w:val="27"/>
          <w:szCs w:val="27"/>
          <w:rtl/>
        </w:rPr>
        <w:t xml:space="preserve"> </w:t>
      </w:r>
      <w:r w:rsidR="00D91FD3" w:rsidRPr="006C24A3">
        <w:rPr>
          <w:rFonts w:cs="AL-Mohanad" w:hint="cs"/>
          <w:sz w:val="27"/>
          <w:szCs w:val="27"/>
          <w:rtl/>
        </w:rPr>
        <w:t>أ</w:t>
      </w:r>
      <w:r w:rsidRPr="006C24A3">
        <w:rPr>
          <w:rFonts w:cs="AL-Mohanad" w:hint="cs"/>
          <w:sz w:val="27"/>
          <w:szCs w:val="27"/>
          <w:rtl/>
        </w:rPr>
        <w:t>ر</w:t>
      </w:r>
      <w:r w:rsidR="00D91FD3" w:rsidRPr="006C24A3">
        <w:rPr>
          <w:rFonts w:cs="AL-Mohanad" w:hint="cs"/>
          <w:sz w:val="27"/>
          <w:szCs w:val="27"/>
          <w:rtl/>
        </w:rPr>
        <w:t>َّ</w:t>
      </w:r>
      <w:r w:rsidRPr="006C24A3">
        <w:rPr>
          <w:rFonts w:cs="AL-Mohanad" w:hint="cs"/>
          <w:sz w:val="27"/>
          <w:szCs w:val="27"/>
          <w:rtl/>
        </w:rPr>
        <w:t>خوا</w:t>
      </w:r>
      <w:r w:rsidRPr="006C24A3">
        <w:rPr>
          <w:rFonts w:cs="AL-Mohanad"/>
          <w:sz w:val="27"/>
          <w:szCs w:val="27"/>
          <w:rtl/>
        </w:rPr>
        <w:t xml:space="preserve"> </w:t>
      </w:r>
      <w:r w:rsidRPr="006C24A3">
        <w:rPr>
          <w:rFonts w:cs="AL-Mohanad" w:hint="cs"/>
          <w:sz w:val="27"/>
          <w:szCs w:val="27"/>
          <w:rtl/>
        </w:rPr>
        <w:t>لواقعة</w:t>
      </w:r>
      <w:r w:rsidRPr="006C24A3">
        <w:rPr>
          <w:rFonts w:cs="AL-Mohanad"/>
          <w:sz w:val="27"/>
          <w:szCs w:val="27"/>
          <w:rtl/>
        </w:rPr>
        <w:t xml:space="preserve"> </w:t>
      </w:r>
      <w:r w:rsidRPr="006C24A3">
        <w:rPr>
          <w:rFonts w:cs="AL-Mohanad" w:hint="cs"/>
          <w:sz w:val="27"/>
          <w:szCs w:val="27"/>
          <w:rtl/>
        </w:rPr>
        <w:t>صف</w:t>
      </w:r>
      <w:r w:rsidR="00D91FD3" w:rsidRPr="006C24A3">
        <w:rPr>
          <w:rFonts w:cs="AL-Mohanad" w:hint="cs"/>
          <w:sz w:val="27"/>
          <w:szCs w:val="27"/>
          <w:rtl/>
        </w:rPr>
        <w:t>ِّ</w:t>
      </w:r>
      <w:r w:rsidRPr="006C24A3">
        <w:rPr>
          <w:rFonts w:cs="AL-Mohanad" w:hint="cs"/>
          <w:sz w:val="27"/>
          <w:szCs w:val="27"/>
          <w:rtl/>
        </w:rPr>
        <w:t>ين</w:t>
      </w:r>
      <w:r w:rsidR="00D91FD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ولم</w:t>
      </w:r>
      <w:r w:rsidRPr="006C24A3">
        <w:rPr>
          <w:rFonts w:cs="AL-Mohanad"/>
          <w:sz w:val="27"/>
          <w:szCs w:val="27"/>
          <w:rtl/>
        </w:rPr>
        <w:t xml:space="preserve"> </w:t>
      </w:r>
      <w:r w:rsidRPr="006C24A3">
        <w:rPr>
          <w:rFonts w:cs="AL-Mohanad" w:hint="cs"/>
          <w:sz w:val="27"/>
          <w:szCs w:val="27"/>
          <w:rtl/>
        </w:rPr>
        <w:t>ت</w:t>
      </w:r>
      <w:r w:rsidR="00D91FD3" w:rsidRPr="006C24A3">
        <w:rPr>
          <w:rFonts w:cs="AL-Mohanad" w:hint="cs"/>
          <w:sz w:val="27"/>
          <w:szCs w:val="27"/>
          <w:rtl/>
        </w:rPr>
        <w:t>ُ</w:t>
      </w:r>
      <w:r w:rsidRPr="006C24A3">
        <w:rPr>
          <w:rFonts w:cs="AL-Mohanad" w:hint="cs"/>
          <w:sz w:val="27"/>
          <w:szCs w:val="27"/>
          <w:rtl/>
        </w:rPr>
        <w:t>ذ</w:t>
      </w:r>
      <w:r w:rsidR="00D91FD3" w:rsidRPr="006C24A3">
        <w:rPr>
          <w:rFonts w:cs="AL-Mohanad" w:hint="cs"/>
          <w:sz w:val="27"/>
          <w:szCs w:val="27"/>
          <w:rtl/>
        </w:rPr>
        <w:t>ْ</w:t>
      </w:r>
      <w:r w:rsidRPr="006C24A3">
        <w:rPr>
          <w:rFonts w:cs="AL-Mohanad" w:hint="cs"/>
          <w:sz w:val="27"/>
          <w:szCs w:val="27"/>
          <w:rtl/>
        </w:rPr>
        <w:t>ك</w:t>
      </w:r>
      <w:r w:rsidR="00D91FD3" w:rsidRPr="006C24A3">
        <w:rPr>
          <w:rFonts w:cs="AL-Mohanad" w:hint="cs"/>
          <w:sz w:val="27"/>
          <w:szCs w:val="27"/>
          <w:rtl/>
        </w:rPr>
        <w:t>َ</w:t>
      </w:r>
      <w:r w:rsidRPr="006C24A3">
        <w:rPr>
          <w:rFonts w:cs="AL-Mohanad" w:hint="cs"/>
          <w:sz w:val="27"/>
          <w:szCs w:val="27"/>
          <w:rtl/>
        </w:rPr>
        <w:t>ر</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00D91FD3" w:rsidRPr="006C24A3">
        <w:rPr>
          <w:rFonts w:cs="AL-Mohanad" w:hint="cs"/>
          <w:sz w:val="27"/>
          <w:szCs w:val="27"/>
          <w:rtl/>
        </w:rPr>
        <w:t>أ</w:t>
      </w:r>
      <w:r w:rsidRPr="006C24A3">
        <w:rPr>
          <w:rFonts w:cs="AL-Mohanad" w:hint="cs"/>
          <w:sz w:val="27"/>
          <w:szCs w:val="27"/>
          <w:rtl/>
        </w:rPr>
        <w:t>ي</w:t>
      </w:r>
      <w:r w:rsidR="00D91FD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كتب</w:t>
      </w:r>
      <w:r w:rsidRPr="006C24A3">
        <w:rPr>
          <w:rFonts w:cs="AL-Mohanad"/>
          <w:sz w:val="27"/>
          <w:szCs w:val="27"/>
          <w:rtl/>
        </w:rPr>
        <w:t xml:space="preserve"> </w:t>
      </w:r>
      <w:r w:rsidRPr="006C24A3">
        <w:rPr>
          <w:rFonts w:cs="AL-Mohanad" w:hint="cs"/>
          <w:sz w:val="27"/>
          <w:szCs w:val="27"/>
          <w:rtl/>
        </w:rPr>
        <w:t>الحديث</w:t>
      </w:r>
      <w:r w:rsidRPr="006C24A3">
        <w:rPr>
          <w:rFonts w:cs="AL-Mohanad"/>
          <w:sz w:val="27"/>
          <w:szCs w:val="27"/>
          <w:rtl/>
        </w:rPr>
        <w:t xml:space="preserve"> </w:t>
      </w:r>
      <w:r w:rsidRPr="006C24A3">
        <w:rPr>
          <w:rFonts w:cs="AL-Mohanad" w:hint="cs"/>
          <w:sz w:val="27"/>
          <w:szCs w:val="27"/>
          <w:rtl/>
        </w:rPr>
        <w:t>والس</w:t>
      </w:r>
      <w:r w:rsidR="00D91FD3" w:rsidRPr="006C24A3">
        <w:rPr>
          <w:rFonts w:cs="AL-Mohanad" w:hint="cs"/>
          <w:sz w:val="27"/>
          <w:szCs w:val="27"/>
          <w:rtl/>
        </w:rPr>
        <w:t>ِّ</w:t>
      </w:r>
      <w:r w:rsidRPr="006C24A3">
        <w:rPr>
          <w:rFonts w:cs="AL-Mohanad" w:hint="cs"/>
          <w:sz w:val="27"/>
          <w:szCs w:val="27"/>
          <w:rtl/>
        </w:rPr>
        <w:t>ي</w:t>
      </w:r>
      <w:r w:rsidR="00D91FD3" w:rsidRPr="006C24A3">
        <w:rPr>
          <w:rFonts w:cs="AL-Mohanad" w:hint="cs"/>
          <w:sz w:val="27"/>
          <w:szCs w:val="27"/>
          <w:rtl/>
        </w:rPr>
        <w:t>َ</w:t>
      </w:r>
      <w:r w:rsidRPr="006C24A3">
        <w:rPr>
          <w:rFonts w:cs="AL-Mohanad" w:hint="cs"/>
          <w:sz w:val="27"/>
          <w:szCs w:val="27"/>
          <w:rtl/>
        </w:rPr>
        <w:t>ر</w:t>
      </w:r>
      <w:r w:rsidRPr="006C24A3">
        <w:rPr>
          <w:rFonts w:cs="AL-Mohanad"/>
          <w:sz w:val="27"/>
          <w:szCs w:val="27"/>
          <w:rtl/>
        </w:rPr>
        <w:t xml:space="preserve"> </w:t>
      </w:r>
      <w:r w:rsidRPr="006C24A3">
        <w:rPr>
          <w:rFonts w:cs="AL-Mohanad" w:hint="cs"/>
          <w:sz w:val="27"/>
          <w:szCs w:val="27"/>
          <w:rtl/>
        </w:rPr>
        <w:t>والتراجم</w:t>
      </w:r>
      <w:r w:rsidRPr="006C24A3">
        <w:rPr>
          <w:rFonts w:cs="AL-Mohanad"/>
          <w:sz w:val="27"/>
          <w:szCs w:val="27"/>
          <w:rtl/>
        </w:rPr>
        <w:t xml:space="preserve"> </w:t>
      </w:r>
      <w:r w:rsidRPr="006C24A3">
        <w:rPr>
          <w:rFonts w:cs="AL-Mohanad" w:hint="cs"/>
          <w:sz w:val="27"/>
          <w:szCs w:val="27"/>
          <w:rtl/>
        </w:rPr>
        <w:t>والرجال</w:t>
      </w:r>
      <w:r w:rsidR="00D91FD3" w:rsidRPr="006C24A3">
        <w:rPr>
          <w:rFonts w:cs="AL-Mohanad" w:hint="cs"/>
          <w:sz w:val="27"/>
          <w:szCs w:val="27"/>
          <w:rtl/>
        </w:rPr>
        <w:t>،</w:t>
      </w:r>
      <w:r w:rsidRPr="006C24A3">
        <w:rPr>
          <w:rFonts w:cs="AL-Mohanad" w:hint="cs"/>
          <w:sz w:val="27"/>
          <w:szCs w:val="27"/>
          <w:rtl/>
        </w:rPr>
        <w:t xml:space="preserve"> والوحيد الذي ذكر حضور العباس</w:t>
      </w:r>
      <w:r w:rsidR="00472638" w:rsidRPr="006C24A3">
        <w:rPr>
          <w:rFonts w:ascii="Mosawi" w:hAnsi="Mosawi" w:cs="Mosawi"/>
          <w:rtl/>
        </w:rPr>
        <w:t>×</w:t>
      </w:r>
      <w:r w:rsidRPr="006C24A3">
        <w:rPr>
          <w:rFonts w:cs="AL-Mohanad" w:hint="cs"/>
          <w:sz w:val="27"/>
          <w:szCs w:val="27"/>
          <w:rtl/>
        </w:rPr>
        <w:t xml:space="preserve"> في صف</w:t>
      </w:r>
      <w:r w:rsidR="00D91FD3" w:rsidRPr="006C24A3">
        <w:rPr>
          <w:rFonts w:cs="AL-Mohanad" w:hint="cs"/>
          <w:sz w:val="27"/>
          <w:szCs w:val="27"/>
          <w:rtl/>
        </w:rPr>
        <w:t>ِّ</w:t>
      </w:r>
      <w:r w:rsidRPr="006C24A3">
        <w:rPr>
          <w:rFonts w:cs="AL-Mohanad" w:hint="cs"/>
          <w:sz w:val="27"/>
          <w:szCs w:val="27"/>
          <w:rtl/>
        </w:rPr>
        <w:t>ين هو الخوارزمي</w:t>
      </w:r>
      <w:r w:rsidR="00D91FD3" w:rsidRPr="006C24A3">
        <w:rPr>
          <w:rFonts w:cs="AL-Mohanad" w:hint="cs"/>
          <w:sz w:val="27"/>
          <w:szCs w:val="27"/>
          <w:rtl/>
        </w:rPr>
        <w:t>،</w:t>
      </w:r>
      <w:r w:rsidRPr="006C24A3">
        <w:rPr>
          <w:rFonts w:cs="AL-Mohanad" w:hint="cs"/>
          <w:sz w:val="27"/>
          <w:szCs w:val="27"/>
          <w:rtl/>
        </w:rPr>
        <w:t xml:space="preserve"> قال: </w:t>
      </w:r>
      <w:r w:rsidRPr="006C24A3">
        <w:rPr>
          <w:rFonts w:cs="AL-Mohanad" w:hint="eastAsia"/>
          <w:sz w:val="24"/>
          <w:szCs w:val="24"/>
          <w:rtl/>
        </w:rPr>
        <w:t>«</w:t>
      </w:r>
      <w:r w:rsidRPr="006C24A3">
        <w:rPr>
          <w:rFonts w:cs="AL-Mohanad" w:hint="cs"/>
          <w:sz w:val="27"/>
          <w:szCs w:val="27"/>
          <w:rtl/>
        </w:rPr>
        <w:t>فدعا</w:t>
      </w:r>
      <w:r w:rsidRPr="006C24A3">
        <w:rPr>
          <w:rFonts w:cs="AL-Mohanad"/>
          <w:sz w:val="27"/>
          <w:szCs w:val="27"/>
          <w:rtl/>
        </w:rPr>
        <w:t xml:space="preserve"> </w:t>
      </w:r>
      <w:r w:rsidRPr="006C24A3">
        <w:rPr>
          <w:rFonts w:cs="AL-Mohanad" w:hint="cs"/>
          <w:sz w:val="27"/>
          <w:szCs w:val="27"/>
          <w:rtl/>
        </w:rPr>
        <w:t>علي</w:t>
      </w:r>
      <w:r w:rsidR="00D91FD3" w:rsidRPr="006C24A3">
        <w:rPr>
          <w:rFonts w:cs="AL-Mohanad" w:hint="cs"/>
          <w:sz w:val="27"/>
          <w:szCs w:val="27"/>
          <w:rtl/>
        </w:rPr>
        <w:t>ٌّ</w:t>
      </w:r>
      <w:r w:rsidR="00472638" w:rsidRPr="006C24A3">
        <w:rPr>
          <w:rFonts w:ascii="Mosawi" w:hAnsi="Mosawi" w:cs="Mosawi"/>
          <w:rtl/>
        </w:rPr>
        <w:t>×</w:t>
      </w:r>
      <w:r w:rsidRPr="006C24A3">
        <w:rPr>
          <w:rFonts w:cs="AL-Mohanad"/>
          <w:sz w:val="27"/>
          <w:szCs w:val="27"/>
          <w:rtl/>
        </w:rPr>
        <w:t xml:space="preserve"> </w:t>
      </w:r>
      <w:r w:rsidRPr="006C24A3">
        <w:rPr>
          <w:rFonts w:cs="AL-Mohanad" w:hint="cs"/>
          <w:sz w:val="27"/>
          <w:szCs w:val="27"/>
          <w:rtl/>
        </w:rPr>
        <w:t>ابنه</w:t>
      </w:r>
      <w:r w:rsidRPr="006C24A3">
        <w:rPr>
          <w:rFonts w:cs="AL-Mohanad"/>
          <w:sz w:val="27"/>
          <w:szCs w:val="27"/>
          <w:rtl/>
        </w:rPr>
        <w:t xml:space="preserve"> </w:t>
      </w:r>
      <w:r w:rsidRPr="006C24A3">
        <w:rPr>
          <w:rFonts w:cs="AL-Mohanad" w:hint="cs"/>
          <w:sz w:val="27"/>
          <w:szCs w:val="27"/>
          <w:rtl/>
        </w:rPr>
        <w:t>العباس</w:t>
      </w:r>
      <w:r w:rsidRPr="006C24A3">
        <w:rPr>
          <w:rFonts w:cs="AL-Mohanad"/>
          <w:sz w:val="27"/>
          <w:szCs w:val="27"/>
          <w:rtl/>
        </w:rPr>
        <w:t xml:space="preserve"> ـ </w:t>
      </w:r>
      <w:r w:rsidRPr="006C24A3">
        <w:rPr>
          <w:rFonts w:cs="AL-Mohanad" w:hint="cs"/>
          <w:sz w:val="27"/>
          <w:szCs w:val="27"/>
          <w:rtl/>
        </w:rPr>
        <w:t>وكان</w:t>
      </w:r>
      <w:r w:rsidRPr="006C24A3">
        <w:rPr>
          <w:rFonts w:cs="AL-Mohanad"/>
          <w:sz w:val="27"/>
          <w:szCs w:val="27"/>
          <w:rtl/>
        </w:rPr>
        <w:t xml:space="preserve"> </w:t>
      </w:r>
      <w:r w:rsidRPr="006C24A3">
        <w:rPr>
          <w:rFonts w:cs="AL-Mohanad" w:hint="cs"/>
          <w:sz w:val="27"/>
          <w:szCs w:val="27"/>
          <w:rtl/>
        </w:rPr>
        <w:t>تام</w:t>
      </w:r>
      <w:r w:rsidR="00D91FD3" w:rsidRPr="006C24A3">
        <w:rPr>
          <w:rFonts w:cs="AL-Mohanad" w:hint="cs"/>
          <w:sz w:val="27"/>
          <w:szCs w:val="27"/>
          <w:rtl/>
        </w:rPr>
        <w:t>ّ</w:t>
      </w:r>
      <w:r w:rsidRPr="006C24A3">
        <w:rPr>
          <w:rFonts w:cs="AL-Mohanad" w:hint="cs"/>
          <w:sz w:val="27"/>
          <w:szCs w:val="27"/>
          <w:rtl/>
        </w:rPr>
        <w:t>ا</w:t>
      </w:r>
      <w:r w:rsidR="00D91FD3" w:rsidRPr="006C24A3">
        <w:rPr>
          <w:rFonts w:cs="AL-Mohanad" w:hint="cs"/>
          <w:sz w:val="27"/>
          <w:szCs w:val="27"/>
          <w:rtl/>
        </w:rPr>
        <w:t>ً</w:t>
      </w:r>
      <w:r w:rsidRPr="006C24A3">
        <w:rPr>
          <w:rFonts w:cs="AL-Mohanad" w:hint="cs"/>
          <w:sz w:val="27"/>
          <w:szCs w:val="27"/>
          <w:rtl/>
        </w:rPr>
        <w:t xml:space="preserve"> كاملا</w:t>
      </w:r>
      <w:r w:rsidR="00D91FD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الرجال</w:t>
      </w:r>
      <w:r w:rsidR="00D91FD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فأمره</w:t>
      </w:r>
      <w:r w:rsidRPr="006C24A3">
        <w:rPr>
          <w:rFonts w:cs="AL-Mohanad"/>
          <w:sz w:val="27"/>
          <w:szCs w:val="27"/>
          <w:rtl/>
        </w:rPr>
        <w:t xml:space="preserve"> </w:t>
      </w:r>
      <w:r w:rsidRPr="006C24A3">
        <w:rPr>
          <w:rFonts w:cs="AL-Mohanad" w:hint="cs"/>
          <w:sz w:val="27"/>
          <w:szCs w:val="27"/>
          <w:rtl/>
        </w:rPr>
        <w:t>بأن</w:t>
      </w:r>
      <w:r w:rsidRPr="006C24A3">
        <w:rPr>
          <w:rFonts w:cs="AL-Mohanad"/>
          <w:sz w:val="27"/>
          <w:szCs w:val="27"/>
          <w:rtl/>
        </w:rPr>
        <w:t xml:space="preserve"> </w:t>
      </w:r>
      <w:r w:rsidRPr="006C24A3">
        <w:rPr>
          <w:rFonts w:cs="AL-Mohanad" w:hint="cs"/>
          <w:sz w:val="27"/>
          <w:szCs w:val="27"/>
          <w:rtl/>
        </w:rPr>
        <w:t>ينزل</w:t>
      </w:r>
      <w:r w:rsidRPr="006C24A3">
        <w:rPr>
          <w:rFonts w:cs="AL-Mohanad"/>
          <w:sz w:val="27"/>
          <w:szCs w:val="27"/>
          <w:rtl/>
        </w:rPr>
        <w:t xml:space="preserve"> </w:t>
      </w:r>
      <w:r w:rsidRPr="006C24A3">
        <w:rPr>
          <w:rFonts w:cs="AL-Mohanad" w:hint="cs"/>
          <w:sz w:val="27"/>
          <w:szCs w:val="27"/>
          <w:rtl/>
        </w:rPr>
        <w:t>عن</w:t>
      </w:r>
      <w:r w:rsidRPr="006C24A3">
        <w:rPr>
          <w:rFonts w:cs="AL-Mohanad"/>
          <w:sz w:val="27"/>
          <w:szCs w:val="27"/>
          <w:rtl/>
        </w:rPr>
        <w:t xml:space="preserve"> </w:t>
      </w:r>
      <w:r w:rsidRPr="006C24A3">
        <w:rPr>
          <w:rFonts w:cs="AL-Mohanad" w:hint="cs"/>
          <w:sz w:val="27"/>
          <w:szCs w:val="27"/>
          <w:rtl/>
        </w:rPr>
        <w:t>فرسه</w:t>
      </w:r>
      <w:r w:rsidR="00D91FD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وينزع</w:t>
      </w:r>
      <w:r w:rsidRPr="006C24A3">
        <w:rPr>
          <w:rFonts w:cs="AL-Mohanad"/>
          <w:sz w:val="27"/>
          <w:szCs w:val="27"/>
          <w:rtl/>
        </w:rPr>
        <w:t xml:space="preserve"> </w:t>
      </w:r>
      <w:r w:rsidRPr="006C24A3">
        <w:rPr>
          <w:rFonts w:cs="AL-Mohanad" w:hint="cs"/>
          <w:sz w:val="27"/>
          <w:szCs w:val="27"/>
          <w:rtl/>
        </w:rPr>
        <w:t>ثيابه</w:t>
      </w:r>
      <w:r w:rsidRPr="006C24A3">
        <w:rPr>
          <w:rFonts w:cs="AL-Mohanad"/>
          <w:sz w:val="27"/>
          <w:szCs w:val="27"/>
          <w:rtl/>
        </w:rPr>
        <w:t xml:space="preserve">، </w:t>
      </w:r>
      <w:r w:rsidRPr="006C24A3">
        <w:rPr>
          <w:rFonts w:cs="AL-Mohanad" w:hint="cs"/>
          <w:sz w:val="27"/>
          <w:szCs w:val="27"/>
          <w:rtl/>
        </w:rPr>
        <w:t>ففعل</w:t>
      </w:r>
      <w:r w:rsidR="00D91FD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فلبس</w:t>
      </w:r>
      <w:r w:rsidRPr="006C24A3">
        <w:rPr>
          <w:rFonts w:cs="AL-Mohanad"/>
          <w:sz w:val="27"/>
          <w:szCs w:val="27"/>
          <w:rtl/>
        </w:rPr>
        <w:t xml:space="preserve"> </w:t>
      </w:r>
      <w:r w:rsidRPr="006C24A3">
        <w:rPr>
          <w:rFonts w:cs="AL-Mohanad" w:hint="cs"/>
          <w:sz w:val="27"/>
          <w:szCs w:val="27"/>
          <w:rtl/>
        </w:rPr>
        <w:t>علي</w:t>
      </w:r>
      <w:r w:rsidR="00D91FD3" w:rsidRPr="006C24A3">
        <w:rPr>
          <w:rFonts w:cs="AL-Mohanad" w:hint="cs"/>
          <w:sz w:val="27"/>
          <w:szCs w:val="27"/>
          <w:rtl/>
        </w:rPr>
        <w:t>ٌّ</w:t>
      </w:r>
      <w:r w:rsidR="00472638" w:rsidRPr="006C24A3">
        <w:rPr>
          <w:rFonts w:ascii="Mosawi" w:hAnsi="Mosawi" w:cs="Mosawi"/>
          <w:rtl/>
        </w:rPr>
        <w:t>×</w:t>
      </w:r>
      <w:r w:rsidRPr="006C24A3">
        <w:rPr>
          <w:rFonts w:cs="AL-Mohanad"/>
          <w:sz w:val="27"/>
          <w:szCs w:val="27"/>
          <w:rtl/>
        </w:rPr>
        <w:t xml:space="preserve"> </w:t>
      </w:r>
      <w:r w:rsidRPr="006C24A3">
        <w:rPr>
          <w:rFonts w:cs="AL-Mohanad" w:hint="cs"/>
          <w:sz w:val="27"/>
          <w:szCs w:val="27"/>
          <w:rtl/>
        </w:rPr>
        <w:t>ثيابه</w:t>
      </w:r>
      <w:r w:rsidR="00D91FD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وركب</w:t>
      </w:r>
      <w:r w:rsidRPr="006C24A3">
        <w:rPr>
          <w:rFonts w:cs="AL-Mohanad"/>
          <w:sz w:val="27"/>
          <w:szCs w:val="27"/>
          <w:rtl/>
        </w:rPr>
        <w:t xml:space="preserve"> </w:t>
      </w:r>
      <w:r w:rsidRPr="006C24A3">
        <w:rPr>
          <w:rFonts w:cs="AL-Mohanad" w:hint="cs"/>
          <w:sz w:val="27"/>
          <w:szCs w:val="27"/>
          <w:rtl/>
        </w:rPr>
        <w:t>فرسه</w:t>
      </w:r>
      <w:r w:rsidR="00D91FD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w:t>
      </w:r>
      <w:r w:rsidR="00D91FD3" w:rsidRPr="006C24A3">
        <w:rPr>
          <w:rFonts w:cs="AL-Mohanad" w:hint="cs"/>
          <w:sz w:val="27"/>
          <w:szCs w:val="27"/>
          <w:rtl/>
        </w:rPr>
        <w:t>أ</w:t>
      </w:r>
      <w:r w:rsidRPr="006C24A3">
        <w:rPr>
          <w:rFonts w:cs="AL-Mohanad" w:hint="cs"/>
          <w:sz w:val="27"/>
          <w:szCs w:val="27"/>
          <w:rtl/>
        </w:rPr>
        <w:t>لبس</w:t>
      </w:r>
      <w:r w:rsidRPr="006C24A3">
        <w:rPr>
          <w:rFonts w:cs="AL-Mohanad"/>
          <w:sz w:val="27"/>
          <w:szCs w:val="27"/>
          <w:rtl/>
        </w:rPr>
        <w:t xml:space="preserve"> </w:t>
      </w:r>
      <w:r w:rsidRPr="006C24A3">
        <w:rPr>
          <w:rFonts w:cs="AL-Mohanad" w:hint="cs"/>
          <w:sz w:val="27"/>
          <w:szCs w:val="27"/>
          <w:rtl/>
        </w:rPr>
        <w:t>ابنه</w:t>
      </w:r>
      <w:r w:rsidRPr="006C24A3">
        <w:rPr>
          <w:rFonts w:cs="AL-Mohanad"/>
          <w:sz w:val="27"/>
          <w:szCs w:val="27"/>
          <w:rtl/>
        </w:rPr>
        <w:t xml:space="preserve"> </w:t>
      </w:r>
      <w:r w:rsidRPr="006C24A3">
        <w:rPr>
          <w:rFonts w:cs="AL-Mohanad" w:hint="cs"/>
          <w:sz w:val="27"/>
          <w:szCs w:val="27"/>
          <w:rtl/>
        </w:rPr>
        <w:t>العب</w:t>
      </w:r>
      <w:r w:rsidR="00D91FD3" w:rsidRPr="006C24A3">
        <w:rPr>
          <w:rFonts w:cs="AL-Mohanad" w:hint="cs"/>
          <w:sz w:val="27"/>
          <w:szCs w:val="27"/>
          <w:rtl/>
        </w:rPr>
        <w:t>ّ</w:t>
      </w:r>
      <w:r w:rsidRPr="006C24A3">
        <w:rPr>
          <w:rFonts w:cs="AL-Mohanad" w:hint="cs"/>
          <w:sz w:val="27"/>
          <w:szCs w:val="27"/>
          <w:rtl/>
        </w:rPr>
        <w:t>اس</w:t>
      </w:r>
      <w:r w:rsidRPr="006C24A3">
        <w:rPr>
          <w:rFonts w:cs="AL-Mohanad"/>
          <w:sz w:val="27"/>
          <w:szCs w:val="27"/>
          <w:rtl/>
        </w:rPr>
        <w:t xml:space="preserve"> </w:t>
      </w:r>
      <w:r w:rsidRPr="006C24A3">
        <w:rPr>
          <w:rFonts w:cs="AL-Mohanad" w:hint="cs"/>
          <w:sz w:val="27"/>
          <w:szCs w:val="27"/>
          <w:rtl/>
        </w:rPr>
        <w:t>ثيابه</w:t>
      </w:r>
      <w:r w:rsidR="00D91FD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وأركبه</w:t>
      </w:r>
      <w:r w:rsidRPr="006C24A3">
        <w:rPr>
          <w:rFonts w:cs="AL-Mohanad"/>
          <w:sz w:val="27"/>
          <w:szCs w:val="27"/>
          <w:rtl/>
        </w:rPr>
        <w:t xml:space="preserve"> </w:t>
      </w:r>
      <w:r w:rsidRPr="006C24A3">
        <w:rPr>
          <w:rFonts w:cs="AL-Mohanad" w:hint="cs"/>
          <w:sz w:val="27"/>
          <w:szCs w:val="27"/>
          <w:rtl/>
        </w:rPr>
        <w:t>فرسه</w:t>
      </w:r>
      <w:r w:rsidR="00D91FD3" w:rsidRPr="006C24A3">
        <w:rPr>
          <w:rFonts w:cs="AL-Mohanad" w:hint="cs"/>
          <w:sz w:val="27"/>
          <w:szCs w:val="27"/>
          <w:rtl/>
        </w:rPr>
        <w:t>؛</w:t>
      </w:r>
      <w:r w:rsidRPr="006C24A3">
        <w:rPr>
          <w:rFonts w:cs="AL-Mohanad" w:hint="cs"/>
          <w:sz w:val="27"/>
          <w:szCs w:val="27"/>
          <w:rtl/>
        </w:rPr>
        <w:t xml:space="preserve"> لئلا</w:t>
      </w:r>
      <w:r w:rsidR="00D91FD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يجبن</w:t>
      </w:r>
      <w:r w:rsidRPr="006C24A3">
        <w:rPr>
          <w:rFonts w:cs="AL-Mohanad"/>
          <w:sz w:val="27"/>
          <w:szCs w:val="27"/>
          <w:rtl/>
        </w:rPr>
        <w:t xml:space="preserve"> </w:t>
      </w:r>
      <w:r w:rsidRPr="006C24A3">
        <w:rPr>
          <w:rFonts w:cs="AL-Mohanad" w:hint="cs"/>
          <w:sz w:val="27"/>
          <w:szCs w:val="27"/>
          <w:rtl/>
        </w:rPr>
        <w:t>كريب</w:t>
      </w:r>
      <w:r w:rsidRPr="006C24A3">
        <w:rPr>
          <w:rFonts w:cs="AL-Mohanad"/>
          <w:sz w:val="27"/>
          <w:szCs w:val="27"/>
          <w:rtl/>
        </w:rPr>
        <w:t xml:space="preserve"> </w:t>
      </w:r>
      <w:r w:rsidRPr="006C24A3">
        <w:rPr>
          <w:rFonts w:cs="AL-Mohanad" w:hint="cs"/>
          <w:sz w:val="27"/>
          <w:szCs w:val="27"/>
          <w:rtl/>
        </w:rPr>
        <w:t>عن</w:t>
      </w:r>
      <w:r w:rsidRPr="006C24A3">
        <w:rPr>
          <w:rFonts w:cs="AL-Mohanad"/>
          <w:sz w:val="27"/>
          <w:szCs w:val="27"/>
          <w:rtl/>
        </w:rPr>
        <w:t xml:space="preserve"> </w:t>
      </w:r>
      <w:r w:rsidRPr="006C24A3">
        <w:rPr>
          <w:rFonts w:cs="AL-Mohanad" w:hint="cs"/>
          <w:sz w:val="27"/>
          <w:szCs w:val="27"/>
          <w:rtl/>
        </w:rPr>
        <w:t>مبارزته...</w:t>
      </w:r>
      <w:r w:rsidRPr="006C24A3">
        <w:rPr>
          <w:rFonts w:cs="AL-Mohanad" w:hint="eastAsia"/>
          <w:sz w:val="24"/>
          <w:szCs w:val="24"/>
          <w:rtl/>
        </w:rPr>
        <w:t>»</w:t>
      </w:r>
      <w:r w:rsidRPr="006C24A3">
        <w:rPr>
          <w:rFonts w:cs="AL-Mohanad"/>
          <w:sz w:val="27"/>
          <w:szCs w:val="27"/>
          <w:vertAlign w:val="superscript"/>
          <w:rtl/>
        </w:rPr>
        <w:t>(</w:t>
      </w:r>
      <w:r w:rsidRPr="006C24A3">
        <w:rPr>
          <w:rStyle w:val="af9"/>
          <w:rFonts w:cs="AL-Mohanad"/>
          <w:sz w:val="27"/>
          <w:szCs w:val="27"/>
          <w:rtl/>
        </w:rPr>
        <w:endnoteReference w:id="656"/>
      </w:r>
      <w:r w:rsidRPr="006C24A3">
        <w:rPr>
          <w:rFonts w:cs="AL-Mohanad"/>
          <w:sz w:val="27"/>
          <w:szCs w:val="27"/>
          <w:vertAlign w:val="superscript"/>
          <w:rtl/>
        </w:rPr>
        <w:t>)</w:t>
      </w:r>
      <w:r w:rsidR="00A10777" w:rsidRPr="006C24A3">
        <w:rPr>
          <w:rFonts w:cs="AL-Mohanad" w:hint="cs"/>
          <w:sz w:val="27"/>
          <w:szCs w:val="27"/>
          <w:rtl/>
        </w:rPr>
        <w:t>.</w:t>
      </w:r>
      <w:r w:rsidRPr="006C24A3">
        <w:rPr>
          <w:rFonts w:cs="AL-Mohanad" w:hint="cs"/>
          <w:sz w:val="27"/>
          <w:szCs w:val="27"/>
          <w:rtl/>
        </w:rPr>
        <w:t xml:space="preserve"> فالرواية ـ </w:t>
      </w:r>
      <w:r w:rsidR="00A10777" w:rsidRPr="006C24A3">
        <w:rPr>
          <w:rFonts w:cs="AL-Mohanad" w:hint="cs"/>
          <w:sz w:val="27"/>
          <w:szCs w:val="27"/>
          <w:rtl/>
        </w:rPr>
        <w:t>إ</w:t>
      </w:r>
      <w:r w:rsidRPr="006C24A3">
        <w:rPr>
          <w:rFonts w:cs="AL-Mohanad" w:hint="cs"/>
          <w:sz w:val="27"/>
          <w:szCs w:val="27"/>
          <w:rtl/>
        </w:rPr>
        <w:t>ن</w:t>
      </w:r>
      <w:r w:rsidR="00A10777" w:rsidRPr="006C24A3">
        <w:rPr>
          <w:rFonts w:cs="AL-Mohanad" w:hint="cs"/>
          <w:sz w:val="27"/>
          <w:szCs w:val="27"/>
          <w:rtl/>
        </w:rPr>
        <w:t>ْ</w:t>
      </w:r>
      <w:r w:rsidRPr="006C24A3">
        <w:rPr>
          <w:rFonts w:cs="AL-Mohanad" w:hint="cs"/>
          <w:sz w:val="27"/>
          <w:szCs w:val="27"/>
          <w:rtl/>
        </w:rPr>
        <w:t xml:space="preserve"> صح</w:t>
      </w:r>
      <w:r w:rsidR="00A10777" w:rsidRPr="006C24A3">
        <w:rPr>
          <w:rFonts w:cs="AL-Mohanad" w:hint="cs"/>
          <w:sz w:val="27"/>
          <w:szCs w:val="27"/>
          <w:rtl/>
        </w:rPr>
        <w:t>َّ</w:t>
      </w:r>
      <w:r w:rsidRPr="006C24A3">
        <w:rPr>
          <w:rFonts w:cs="AL-Mohanad" w:hint="cs"/>
          <w:sz w:val="27"/>
          <w:szCs w:val="27"/>
          <w:rtl/>
        </w:rPr>
        <w:t>ت</w:t>
      </w:r>
      <w:r w:rsidR="00A10777" w:rsidRPr="006C24A3">
        <w:rPr>
          <w:rFonts w:cs="AL-Mohanad" w:hint="cs"/>
          <w:sz w:val="27"/>
          <w:szCs w:val="27"/>
          <w:rtl/>
        </w:rPr>
        <w:t>ْ</w:t>
      </w:r>
      <w:r w:rsidRPr="006C24A3">
        <w:rPr>
          <w:rFonts w:cs="AL-Mohanad" w:hint="cs"/>
          <w:sz w:val="27"/>
          <w:szCs w:val="27"/>
          <w:rtl/>
        </w:rPr>
        <w:t xml:space="preserve"> ـ لا تذكر </w:t>
      </w:r>
      <w:r w:rsidR="00A10777" w:rsidRPr="006C24A3">
        <w:rPr>
          <w:rFonts w:cs="AL-Mohanad" w:hint="cs"/>
          <w:sz w:val="27"/>
          <w:szCs w:val="27"/>
          <w:rtl/>
        </w:rPr>
        <w:t>أ</w:t>
      </w:r>
      <w:r w:rsidRPr="006C24A3">
        <w:rPr>
          <w:rFonts w:cs="AL-Mohanad" w:hint="cs"/>
          <w:sz w:val="27"/>
          <w:szCs w:val="27"/>
          <w:rtl/>
        </w:rPr>
        <w:t>ن العباس</w:t>
      </w:r>
      <w:r w:rsidR="00472638" w:rsidRPr="006C24A3">
        <w:rPr>
          <w:rFonts w:ascii="Mosawi" w:hAnsi="Mosawi" w:cs="Mosawi"/>
          <w:rtl/>
        </w:rPr>
        <w:t>×</w:t>
      </w:r>
      <w:r w:rsidRPr="006C24A3">
        <w:rPr>
          <w:rFonts w:cs="AL-Mohanad" w:hint="cs"/>
          <w:sz w:val="27"/>
          <w:szCs w:val="27"/>
          <w:rtl/>
        </w:rPr>
        <w:t xml:space="preserve"> قاتل</w:t>
      </w:r>
      <w:r w:rsidR="00A10777" w:rsidRPr="006C24A3">
        <w:rPr>
          <w:rFonts w:cs="AL-Mohanad" w:hint="cs"/>
          <w:sz w:val="27"/>
          <w:szCs w:val="27"/>
          <w:rtl/>
        </w:rPr>
        <w:t>،</w:t>
      </w:r>
      <w:r w:rsidRPr="006C24A3">
        <w:rPr>
          <w:rFonts w:cs="AL-Mohanad" w:hint="cs"/>
          <w:sz w:val="27"/>
          <w:szCs w:val="27"/>
          <w:rtl/>
        </w:rPr>
        <w:t xml:space="preserve"> ولا بقية التفاصيل</w:t>
      </w:r>
      <w:r w:rsidR="00A10777" w:rsidRPr="006C24A3">
        <w:rPr>
          <w:rFonts w:cs="AL-Mohanad" w:hint="cs"/>
          <w:sz w:val="27"/>
          <w:szCs w:val="27"/>
          <w:rtl/>
        </w:rPr>
        <w:t>،</w:t>
      </w:r>
      <w:r w:rsidRPr="006C24A3">
        <w:rPr>
          <w:rFonts w:cs="AL-Mohanad" w:hint="cs"/>
          <w:sz w:val="27"/>
          <w:szCs w:val="27"/>
          <w:rtl/>
        </w:rPr>
        <w:t xml:space="preserve"> بل </w:t>
      </w:r>
      <w:r w:rsidR="00A10777" w:rsidRPr="006C24A3">
        <w:rPr>
          <w:rFonts w:cs="AL-Mohanad" w:hint="cs"/>
          <w:sz w:val="27"/>
          <w:szCs w:val="27"/>
          <w:rtl/>
        </w:rPr>
        <w:t>إ</w:t>
      </w:r>
      <w:r w:rsidRPr="006C24A3">
        <w:rPr>
          <w:rFonts w:cs="AL-Mohanad" w:hint="cs"/>
          <w:sz w:val="27"/>
          <w:szCs w:val="27"/>
          <w:rtl/>
        </w:rPr>
        <w:t xml:space="preserve">ن ما حدث هو </w:t>
      </w:r>
      <w:r w:rsidR="00A10777" w:rsidRPr="006C24A3">
        <w:rPr>
          <w:rFonts w:cs="AL-Mohanad" w:hint="cs"/>
          <w:sz w:val="27"/>
          <w:szCs w:val="27"/>
          <w:rtl/>
        </w:rPr>
        <w:t>إ</w:t>
      </w:r>
      <w:r w:rsidRPr="006C24A3">
        <w:rPr>
          <w:rFonts w:cs="AL-Mohanad" w:hint="cs"/>
          <w:sz w:val="27"/>
          <w:szCs w:val="27"/>
          <w:rtl/>
        </w:rPr>
        <w:t xml:space="preserve">بدال ملابسه مع </w:t>
      </w:r>
      <w:r w:rsidR="00A10777" w:rsidRPr="006C24A3">
        <w:rPr>
          <w:rFonts w:cs="AL-Mohanad" w:hint="cs"/>
          <w:sz w:val="27"/>
          <w:szCs w:val="27"/>
          <w:rtl/>
        </w:rPr>
        <w:t>أ</w:t>
      </w:r>
      <w:r w:rsidRPr="006C24A3">
        <w:rPr>
          <w:rFonts w:cs="AL-Mohanad" w:hint="cs"/>
          <w:sz w:val="27"/>
          <w:szCs w:val="27"/>
          <w:rtl/>
        </w:rPr>
        <w:t xml:space="preserve">بيه </w:t>
      </w:r>
      <w:r w:rsidR="00A10777" w:rsidRPr="006C24A3">
        <w:rPr>
          <w:rFonts w:cs="AL-Mohanad" w:hint="cs"/>
          <w:sz w:val="27"/>
          <w:szCs w:val="27"/>
          <w:rtl/>
        </w:rPr>
        <w:t>أ</w:t>
      </w:r>
      <w:r w:rsidRPr="006C24A3">
        <w:rPr>
          <w:rFonts w:cs="AL-Mohanad" w:hint="cs"/>
          <w:sz w:val="27"/>
          <w:szCs w:val="27"/>
          <w:rtl/>
        </w:rPr>
        <w:t>مير المؤمنين</w:t>
      </w:r>
      <w:r w:rsidR="00472638" w:rsidRPr="006C24A3">
        <w:rPr>
          <w:rFonts w:ascii="Mosawi" w:hAnsi="Mosawi" w:cs="Mosawi"/>
          <w:rtl/>
        </w:rPr>
        <w:t>×</w:t>
      </w:r>
      <w:r w:rsidR="00A10777" w:rsidRPr="006C24A3">
        <w:rPr>
          <w:rFonts w:cs="AL-Mohanad" w:hint="cs"/>
          <w:sz w:val="27"/>
          <w:szCs w:val="27"/>
          <w:rtl/>
        </w:rPr>
        <w:t>،</w:t>
      </w:r>
      <w:r w:rsidRPr="006C24A3">
        <w:rPr>
          <w:rFonts w:cs="AL-Mohanad" w:hint="cs"/>
          <w:sz w:val="27"/>
          <w:szCs w:val="27"/>
          <w:rtl/>
        </w:rPr>
        <w:t xml:space="preserve"> </w:t>
      </w:r>
      <w:r w:rsidR="00A10777" w:rsidRPr="006C24A3">
        <w:rPr>
          <w:rFonts w:cs="AL-Mohanad" w:hint="cs"/>
          <w:sz w:val="27"/>
          <w:szCs w:val="27"/>
          <w:rtl/>
        </w:rPr>
        <w:t>وأ</w:t>
      </w:r>
      <w:r w:rsidRPr="006C24A3">
        <w:rPr>
          <w:rFonts w:cs="AL-Mohanad" w:hint="cs"/>
          <w:sz w:val="27"/>
          <w:szCs w:val="27"/>
          <w:rtl/>
        </w:rPr>
        <w:t xml:space="preserve">ين </w:t>
      </w:r>
      <w:r w:rsidR="00A10777" w:rsidRPr="006C24A3">
        <w:rPr>
          <w:rFonts w:cs="AL-Mohanad" w:hint="cs"/>
          <w:sz w:val="27"/>
          <w:szCs w:val="27"/>
          <w:rtl/>
        </w:rPr>
        <w:t>هذا م</w:t>
      </w:r>
      <w:r w:rsidRPr="006C24A3">
        <w:rPr>
          <w:rFonts w:cs="AL-Mohanad" w:hint="cs"/>
          <w:sz w:val="27"/>
          <w:szCs w:val="27"/>
          <w:rtl/>
        </w:rPr>
        <w:t>م</w:t>
      </w:r>
      <w:r w:rsidR="00A10777" w:rsidRPr="006C24A3">
        <w:rPr>
          <w:rFonts w:cs="AL-Mohanad" w:hint="cs"/>
          <w:sz w:val="27"/>
          <w:szCs w:val="27"/>
          <w:rtl/>
        </w:rPr>
        <w:t>ّا يذكره الموقع والخطباء</w:t>
      </w:r>
      <w:r w:rsidRPr="006C24A3">
        <w:rPr>
          <w:rFonts w:cs="AL-Mohanad" w:hint="cs"/>
          <w:sz w:val="27"/>
          <w:szCs w:val="27"/>
          <w:rtl/>
        </w:rPr>
        <w:t xml:space="preserve">؟! </w:t>
      </w:r>
    </w:p>
    <w:p w:rsidR="00B3413B" w:rsidRPr="006C24A3" w:rsidRDefault="003B294D" w:rsidP="00B3413B">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 xml:space="preserve">2ـ </w:t>
      </w:r>
      <w:r w:rsidR="00A10777" w:rsidRPr="006C24A3">
        <w:rPr>
          <w:rFonts w:cs="AL-Mohanad" w:hint="cs"/>
          <w:sz w:val="27"/>
          <w:szCs w:val="27"/>
          <w:rtl/>
        </w:rPr>
        <w:t xml:space="preserve">وُلد </w:t>
      </w:r>
      <w:r w:rsidRPr="006C24A3">
        <w:rPr>
          <w:rFonts w:cs="AL-Mohanad" w:hint="cs"/>
          <w:sz w:val="27"/>
          <w:szCs w:val="27"/>
          <w:rtl/>
        </w:rPr>
        <w:t>العب</w:t>
      </w:r>
      <w:r w:rsidR="00A10777" w:rsidRPr="006C24A3">
        <w:rPr>
          <w:rFonts w:cs="AL-Mohanad" w:hint="cs"/>
          <w:sz w:val="27"/>
          <w:szCs w:val="27"/>
          <w:rtl/>
        </w:rPr>
        <w:t>ّ</w:t>
      </w:r>
      <w:r w:rsidRPr="006C24A3">
        <w:rPr>
          <w:rFonts w:cs="AL-Mohanad" w:hint="cs"/>
          <w:sz w:val="27"/>
          <w:szCs w:val="27"/>
          <w:rtl/>
        </w:rPr>
        <w:t>اس</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الرابع</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شعبان</w:t>
      </w:r>
      <w:r w:rsidRPr="006C24A3">
        <w:rPr>
          <w:rFonts w:cs="AL-Mohanad"/>
          <w:sz w:val="27"/>
          <w:szCs w:val="27"/>
          <w:rtl/>
        </w:rPr>
        <w:t xml:space="preserve"> </w:t>
      </w:r>
      <w:r w:rsidRPr="006C24A3">
        <w:rPr>
          <w:rFonts w:cs="AL-Mohanad" w:hint="cs"/>
          <w:sz w:val="27"/>
          <w:szCs w:val="27"/>
          <w:rtl/>
        </w:rPr>
        <w:t>سنة</w:t>
      </w:r>
      <w:r w:rsidRPr="006C24A3">
        <w:rPr>
          <w:rFonts w:cs="AL-Mohanad"/>
          <w:sz w:val="27"/>
          <w:szCs w:val="27"/>
          <w:rtl/>
        </w:rPr>
        <w:t xml:space="preserve"> </w:t>
      </w:r>
      <w:r w:rsidRPr="006C24A3">
        <w:rPr>
          <w:rFonts w:cs="AL-Mohanad" w:hint="cs"/>
          <w:sz w:val="27"/>
          <w:szCs w:val="27"/>
          <w:rtl/>
        </w:rPr>
        <w:t>ست</w:t>
      </w:r>
      <w:r w:rsidR="00A1077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وعشرين</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الهجرة</w:t>
      </w:r>
      <w:r w:rsidRPr="006C24A3">
        <w:rPr>
          <w:rFonts w:cs="AL-Mohanad"/>
          <w:sz w:val="27"/>
          <w:szCs w:val="27"/>
          <w:vertAlign w:val="superscript"/>
          <w:rtl/>
        </w:rPr>
        <w:t>(</w:t>
      </w:r>
      <w:r w:rsidRPr="006C24A3">
        <w:rPr>
          <w:rStyle w:val="af9"/>
          <w:rFonts w:cs="AL-Mohanad"/>
          <w:sz w:val="27"/>
          <w:szCs w:val="27"/>
          <w:rtl/>
        </w:rPr>
        <w:endnoteReference w:id="657"/>
      </w:r>
      <w:r w:rsidRPr="006C24A3">
        <w:rPr>
          <w:rFonts w:cs="AL-Mohanad"/>
          <w:sz w:val="27"/>
          <w:szCs w:val="27"/>
          <w:vertAlign w:val="superscript"/>
          <w:rtl/>
        </w:rPr>
        <w:t>)</w:t>
      </w:r>
      <w:r w:rsidR="00B3413B" w:rsidRPr="006C24A3">
        <w:rPr>
          <w:rFonts w:cs="AL-Mohanad" w:hint="cs"/>
          <w:sz w:val="27"/>
          <w:szCs w:val="27"/>
          <w:rtl/>
        </w:rPr>
        <w:t xml:space="preserve">. </w:t>
      </w:r>
      <w:r w:rsidR="00A10777" w:rsidRPr="006C24A3">
        <w:rPr>
          <w:rFonts w:cs="AL-Mohanad" w:hint="cs"/>
          <w:sz w:val="27"/>
          <w:szCs w:val="27"/>
          <w:rtl/>
        </w:rPr>
        <w:t xml:space="preserve">وحدثَتْ </w:t>
      </w:r>
      <w:r w:rsidRPr="006C24A3">
        <w:rPr>
          <w:rFonts w:cs="AL-Mohanad" w:hint="cs"/>
          <w:sz w:val="27"/>
          <w:szCs w:val="27"/>
          <w:rtl/>
        </w:rPr>
        <w:t>واقعة</w:t>
      </w:r>
      <w:r w:rsidRPr="006C24A3">
        <w:rPr>
          <w:rFonts w:cs="AL-Mohanad"/>
          <w:sz w:val="27"/>
          <w:szCs w:val="27"/>
          <w:rtl/>
        </w:rPr>
        <w:t xml:space="preserve"> </w:t>
      </w:r>
      <w:r w:rsidRPr="006C24A3">
        <w:rPr>
          <w:rFonts w:cs="AL-Mohanad" w:hint="cs"/>
          <w:sz w:val="27"/>
          <w:szCs w:val="27"/>
          <w:rtl/>
        </w:rPr>
        <w:t>صف</w:t>
      </w:r>
      <w:r w:rsidR="00A10777" w:rsidRPr="006C24A3">
        <w:rPr>
          <w:rFonts w:cs="AL-Mohanad" w:hint="cs"/>
          <w:sz w:val="27"/>
          <w:szCs w:val="27"/>
          <w:rtl/>
        </w:rPr>
        <w:t>ِّ</w:t>
      </w:r>
      <w:r w:rsidRPr="006C24A3">
        <w:rPr>
          <w:rFonts w:cs="AL-Mohanad" w:hint="cs"/>
          <w:sz w:val="27"/>
          <w:szCs w:val="27"/>
          <w:rtl/>
        </w:rPr>
        <w:t>ين</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صفر</w:t>
      </w:r>
      <w:r w:rsidR="00A10777" w:rsidRPr="006C24A3">
        <w:rPr>
          <w:rFonts w:cs="AL-Mohanad" w:hint="cs"/>
          <w:sz w:val="27"/>
          <w:szCs w:val="27"/>
          <w:rtl/>
        </w:rPr>
        <w:t xml:space="preserve"> سنة</w:t>
      </w:r>
      <w:r w:rsidRPr="006C24A3">
        <w:rPr>
          <w:rFonts w:cs="AL-Mohanad"/>
          <w:sz w:val="27"/>
          <w:szCs w:val="27"/>
          <w:rtl/>
        </w:rPr>
        <w:t xml:space="preserve"> 37</w:t>
      </w:r>
      <w:r w:rsidRPr="006C24A3">
        <w:rPr>
          <w:rFonts w:cs="AL-Mohanad" w:hint="cs"/>
          <w:sz w:val="27"/>
          <w:szCs w:val="27"/>
          <w:rtl/>
        </w:rPr>
        <w:t>هـ</w:t>
      </w:r>
      <w:r w:rsidR="00A1077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w:t>
      </w:r>
      <w:r w:rsidR="00A10777" w:rsidRPr="006C24A3">
        <w:rPr>
          <w:rFonts w:cs="AL-Mohanad" w:hint="cs"/>
          <w:sz w:val="27"/>
          <w:szCs w:val="27"/>
          <w:rtl/>
        </w:rPr>
        <w:t>يكو</w:t>
      </w:r>
      <w:r w:rsidRPr="006C24A3">
        <w:rPr>
          <w:rFonts w:cs="AL-Mohanad" w:hint="cs"/>
          <w:sz w:val="27"/>
          <w:szCs w:val="27"/>
          <w:rtl/>
        </w:rPr>
        <w:t>ن</w:t>
      </w:r>
      <w:r w:rsidRPr="006C24A3">
        <w:rPr>
          <w:rFonts w:cs="AL-Mohanad"/>
          <w:sz w:val="27"/>
          <w:szCs w:val="27"/>
          <w:rtl/>
        </w:rPr>
        <w:t xml:space="preserve"> </w:t>
      </w:r>
      <w:r w:rsidRPr="006C24A3">
        <w:rPr>
          <w:rFonts w:cs="AL-Mohanad" w:hint="cs"/>
          <w:sz w:val="27"/>
          <w:szCs w:val="27"/>
          <w:rtl/>
        </w:rPr>
        <w:t>عمره</w:t>
      </w:r>
      <w:r w:rsidRPr="006C24A3">
        <w:rPr>
          <w:rFonts w:cs="AL-Mohanad"/>
          <w:sz w:val="27"/>
          <w:szCs w:val="27"/>
          <w:rtl/>
        </w:rPr>
        <w:t xml:space="preserve"> </w:t>
      </w:r>
      <w:r w:rsidRPr="006C24A3">
        <w:rPr>
          <w:rFonts w:cs="AL-Mohanad" w:hint="cs"/>
          <w:sz w:val="27"/>
          <w:szCs w:val="27"/>
          <w:rtl/>
        </w:rPr>
        <w:t>حينها</w:t>
      </w:r>
      <w:r w:rsidRPr="006C24A3">
        <w:rPr>
          <w:rFonts w:cs="AL-Mohanad"/>
          <w:sz w:val="27"/>
          <w:szCs w:val="27"/>
          <w:rtl/>
        </w:rPr>
        <w:t xml:space="preserve"> 11 </w:t>
      </w:r>
      <w:r w:rsidRPr="006C24A3">
        <w:rPr>
          <w:rFonts w:cs="AL-Mohanad" w:hint="cs"/>
          <w:sz w:val="27"/>
          <w:szCs w:val="27"/>
          <w:rtl/>
        </w:rPr>
        <w:t>سنة</w:t>
      </w:r>
      <w:r w:rsidR="00A1077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فهل</w:t>
      </w:r>
      <w:r w:rsidRPr="006C24A3">
        <w:rPr>
          <w:rFonts w:cs="AL-Mohanad"/>
          <w:sz w:val="27"/>
          <w:szCs w:val="27"/>
          <w:rtl/>
        </w:rPr>
        <w:t xml:space="preserve"> </w:t>
      </w:r>
      <w:r w:rsidRPr="006C24A3">
        <w:rPr>
          <w:rFonts w:cs="AL-Mohanad" w:hint="cs"/>
          <w:sz w:val="27"/>
          <w:szCs w:val="27"/>
          <w:rtl/>
        </w:rPr>
        <w:t>يمكن</w:t>
      </w:r>
      <w:r w:rsidRPr="006C24A3">
        <w:rPr>
          <w:rFonts w:cs="AL-Mohanad"/>
          <w:sz w:val="27"/>
          <w:szCs w:val="27"/>
          <w:rtl/>
        </w:rPr>
        <w:t xml:space="preserve"> </w:t>
      </w:r>
      <w:r w:rsidRPr="006C24A3">
        <w:rPr>
          <w:rFonts w:cs="AL-Mohanad" w:hint="cs"/>
          <w:sz w:val="27"/>
          <w:szCs w:val="27"/>
          <w:rtl/>
        </w:rPr>
        <w:t>لصبي</w:t>
      </w:r>
      <w:r w:rsidR="00A10777" w:rsidRPr="006C24A3">
        <w:rPr>
          <w:rFonts w:cs="AL-Mohanad" w:hint="cs"/>
          <w:sz w:val="27"/>
          <w:szCs w:val="27"/>
          <w:rtl/>
        </w:rPr>
        <w:t>ٍّ</w:t>
      </w:r>
      <w:r w:rsidRPr="006C24A3">
        <w:rPr>
          <w:rFonts w:cs="AL-Mohanad"/>
          <w:sz w:val="27"/>
          <w:szCs w:val="27"/>
          <w:rtl/>
        </w:rPr>
        <w:t xml:space="preserve"> </w:t>
      </w:r>
      <w:r w:rsidR="00A10777" w:rsidRPr="006C24A3">
        <w:rPr>
          <w:rFonts w:cs="AL-Mohanad" w:hint="cs"/>
          <w:sz w:val="27"/>
          <w:szCs w:val="27"/>
          <w:rtl/>
        </w:rPr>
        <w:t>أ</w:t>
      </w:r>
      <w:r w:rsidRPr="006C24A3">
        <w:rPr>
          <w:rFonts w:cs="AL-Mohanad" w:hint="cs"/>
          <w:sz w:val="27"/>
          <w:szCs w:val="27"/>
          <w:rtl/>
        </w:rPr>
        <w:t>ن</w:t>
      </w:r>
      <w:r w:rsidRPr="006C24A3">
        <w:rPr>
          <w:rFonts w:cs="AL-Mohanad"/>
          <w:sz w:val="27"/>
          <w:szCs w:val="27"/>
          <w:rtl/>
        </w:rPr>
        <w:t xml:space="preserve"> </w:t>
      </w:r>
      <w:r w:rsidRPr="006C24A3">
        <w:rPr>
          <w:rFonts w:cs="AL-Mohanad" w:hint="cs"/>
          <w:sz w:val="27"/>
          <w:szCs w:val="27"/>
          <w:rtl/>
        </w:rPr>
        <w:t>يفعل</w:t>
      </w:r>
      <w:r w:rsidRPr="006C24A3">
        <w:rPr>
          <w:rFonts w:cs="AL-Mohanad"/>
          <w:sz w:val="27"/>
          <w:szCs w:val="27"/>
          <w:rtl/>
        </w:rPr>
        <w:t xml:space="preserve"> </w:t>
      </w:r>
      <w:r w:rsidR="00A10777" w:rsidRPr="006C24A3">
        <w:rPr>
          <w:rFonts w:cs="AL-Mohanad" w:hint="cs"/>
          <w:sz w:val="27"/>
          <w:szCs w:val="27"/>
          <w:rtl/>
        </w:rPr>
        <w:t>ما ذكروه</w:t>
      </w:r>
      <w:r w:rsidR="00B3413B" w:rsidRPr="006C24A3">
        <w:rPr>
          <w:rFonts w:cs="AL-Mohanad" w:hint="cs"/>
          <w:sz w:val="27"/>
          <w:szCs w:val="27"/>
          <w:rtl/>
        </w:rPr>
        <w:t>؟!</w:t>
      </w:r>
    </w:p>
    <w:p w:rsidR="003B294D" w:rsidRPr="006C24A3" w:rsidRDefault="003B294D" w:rsidP="00B3413B">
      <w:pPr>
        <w:pStyle w:val="afe"/>
        <w:tabs>
          <w:tab w:val="left" w:pos="2649"/>
        </w:tabs>
        <w:spacing w:after="0" w:line="400" w:lineRule="exact"/>
        <w:ind w:left="0" w:firstLine="567"/>
        <w:jc w:val="both"/>
        <w:rPr>
          <w:rFonts w:cs="AL-Mohanad"/>
          <w:sz w:val="27"/>
          <w:szCs w:val="27"/>
        </w:rPr>
      </w:pPr>
      <w:r w:rsidRPr="006C24A3">
        <w:rPr>
          <w:rFonts w:cs="AL-Mohanad" w:hint="cs"/>
          <w:sz w:val="27"/>
          <w:szCs w:val="27"/>
          <w:rtl/>
        </w:rPr>
        <w:lastRenderedPageBreak/>
        <w:t xml:space="preserve">3ـ </w:t>
      </w:r>
      <w:r w:rsidR="00A10777" w:rsidRPr="006C24A3">
        <w:rPr>
          <w:rFonts w:cs="AL-Mohanad" w:hint="cs"/>
          <w:sz w:val="27"/>
          <w:szCs w:val="27"/>
          <w:rtl/>
        </w:rPr>
        <w:t>إ</w:t>
      </w:r>
      <w:r w:rsidRPr="006C24A3">
        <w:rPr>
          <w:rFonts w:cs="AL-Mohanad" w:hint="cs"/>
          <w:sz w:val="27"/>
          <w:szCs w:val="27"/>
          <w:rtl/>
        </w:rPr>
        <w:t xml:space="preserve">ن </w:t>
      </w:r>
      <w:r w:rsidR="00A10777" w:rsidRPr="006C24A3">
        <w:rPr>
          <w:rFonts w:cs="AL-Mohanad" w:hint="cs"/>
          <w:sz w:val="27"/>
          <w:szCs w:val="27"/>
          <w:rtl/>
        </w:rPr>
        <w:t>أ</w:t>
      </w:r>
      <w:r w:rsidRPr="006C24A3">
        <w:rPr>
          <w:rFonts w:cs="AL-Mohanad" w:hint="cs"/>
          <w:sz w:val="27"/>
          <w:szCs w:val="27"/>
          <w:rtl/>
        </w:rPr>
        <w:t>مير المؤمنين</w:t>
      </w:r>
      <w:r w:rsidR="00472638" w:rsidRPr="006C24A3">
        <w:rPr>
          <w:rFonts w:ascii="Mosawi" w:hAnsi="Mosawi" w:cs="Mosawi"/>
          <w:rtl/>
        </w:rPr>
        <w:t>×</w:t>
      </w:r>
      <w:r w:rsidRPr="006C24A3">
        <w:rPr>
          <w:rFonts w:cs="AL-Mohanad" w:hint="cs"/>
          <w:sz w:val="27"/>
          <w:szCs w:val="27"/>
          <w:rtl/>
        </w:rPr>
        <w:t xml:space="preserve"> كان يمنع الحسنين</w:t>
      </w:r>
      <w:r w:rsidR="003B6C9F" w:rsidRPr="006C24A3">
        <w:rPr>
          <w:rFonts w:ascii="Mosawi" w:hAnsi="Mosawi" w:cs="Mosawi"/>
          <w:sz w:val="24"/>
          <w:szCs w:val="24"/>
          <w:rtl/>
        </w:rPr>
        <w:t>’</w:t>
      </w:r>
      <w:r w:rsidRPr="006C24A3">
        <w:rPr>
          <w:rFonts w:cs="AL-Mohanad" w:hint="cs"/>
          <w:sz w:val="27"/>
          <w:szCs w:val="27"/>
          <w:rtl/>
        </w:rPr>
        <w:t xml:space="preserve"> من القتال</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w:t>
      </w:r>
      <w:r w:rsidR="00712DEF" w:rsidRPr="006C24A3">
        <w:rPr>
          <w:rFonts w:cs="AL-Mohanad" w:hint="cs"/>
          <w:sz w:val="27"/>
          <w:szCs w:val="27"/>
          <w:rtl/>
        </w:rPr>
        <w:t xml:space="preserve">قد </w:t>
      </w:r>
      <w:r w:rsidRPr="006C24A3">
        <w:rPr>
          <w:rFonts w:cs="AL-Mohanad" w:hint="cs"/>
          <w:sz w:val="27"/>
          <w:szCs w:val="27"/>
          <w:rtl/>
        </w:rPr>
        <w:t>قال</w:t>
      </w:r>
      <w:r w:rsidR="00472638" w:rsidRPr="006C24A3">
        <w:rPr>
          <w:rFonts w:ascii="Mosawi" w:hAnsi="Mosawi" w:cs="Mosawi"/>
          <w:rtl/>
        </w:rPr>
        <w:t>×</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بعض</w:t>
      </w:r>
      <w:r w:rsidRPr="006C24A3">
        <w:rPr>
          <w:rFonts w:cs="AL-Mohanad"/>
          <w:sz w:val="27"/>
          <w:szCs w:val="27"/>
          <w:rtl/>
        </w:rPr>
        <w:t xml:space="preserve"> </w:t>
      </w:r>
      <w:r w:rsidRPr="006C24A3">
        <w:rPr>
          <w:rFonts w:cs="AL-Mohanad" w:hint="cs"/>
          <w:sz w:val="27"/>
          <w:szCs w:val="27"/>
          <w:rtl/>
        </w:rPr>
        <w:t>أيام</w:t>
      </w:r>
      <w:r w:rsidRPr="006C24A3">
        <w:rPr>
          <w:rFonts w:cs="AL-Mohanad"/>
          <w:sz w:val="27"/>
          <w:szCs w:val="27"/>
          <w:rtl/>
        </w:rPr>
        <w:t xml:space="preserve"> </w:t>
      </w:r>
      <w:r w:rsidRPr="006C24A3">
        <w:rPr>
          <w:rFonts w:cs="AL-Mohanad" w:hint="cs"/>
          <w:sz w:val="27"/>
          <w:szCs w:val="27"/>
          <w:rtl/>
        </w:rPr>
        <w:t>صف</w:t>
      </w:r>
      <w:r w:rsidR="00712DEF" w:rsidRPr="006C24A3">
        <w:rPr>
          <w:rFonts w:cs="AL-Mohanad" w:hint="cs"/>
          <w:sz w:val="27"/>
          <w:szCs w:val="27"/>
          <w:rtl/>
        </w:rPr>
        <w:t>ِّ</w:t>
      </w:r>
      <w:r w:rsidRPr="006C24A3">
        <w:rPr>
          <w:rFonts w:cs="AL-Mohanad" w:hint="cs"/>
          <w:sz w:val="27"/>
          <w:szCs w:val="27"/>
          <w:rtl/>
        </w:rPr>
        <w:t>ين</w:t>
      </w:r>
      <w:r w:rsidR="00712DEF" w:rsidRPr="006C24A3">
        <w:rPr>
          <w:rFonts w:cs="AL-Mohanad" w:hint="cs"/>
          <w:sz w:val="27"/>
          <w:szCs w:val="27"/>
          <w:rtl/>
        </w:rPr>
        <w:t>،</w:t>
      </w:r>
      <w:r w:rsidRPr="006C24A3">
        <w:rPr>
          <w:rFonts w:cs="AL-Mohanad" w:hint="cs"/>
          <w:sz w:val="27"/>
          <w:szCs w:val="27"/>
          <w:rtl/>
        </w:rPr>
        <w:t xml:space="preserve"> وقد</w:t>
      </w:r>
      <w:r w:rsidRPr="006C24A3">
        <w:rPr>
          <w:rFonts w:cs="AL-Mohanad"/>
          <w:sz w:val="27"/>
          <w:szCs w:val="27"/>
          <w:rtl/>
        </w:rPr>
        <w:t xml:space="preserve"> </w:t>
      </w:r>
      <w:r w:rsidRPr="006C24A3">
        <w:rPr>
          <w:rFonts w:cs="AL-Mohanad" w:hint="cs"/>
          <w:sz w:val="27"/>
          <w:szCs w:val="27"/>
          <w:rtl/>
        </w:rPr>
        <w:t>رأى</w:t>
      </w:r>
      <w:r w:rsidRPr="006C24A3">
        <w:rPr>
          <w:rFonts w:cs="AL-Mohanad"/>
          <w:sz w:val="27"/>
          <w:szCs w:val="27"/>
          <w:rtl/>
        </w:rPr>
        <w:t xml:space="preserve"> </w:t>
      </w:r>
      <w:r w:rsidRPr="006C24A3">
        <w:rPr>
          <w:rFonts w:cs="AL-Mohanad" w:hint="cs"/>
          <w:sz w:val="27"/>
          <w:szCs w:val="27"/>
          <w:rtl/>
        </w:rPr>
        <w:t>الحسن</w:t>
      </w:r>
      <w:r w:rsidR="00472638" w:rsidRPr="006C24A3">
        <w:rPr>
          <w:rFonts w:ascii="Mosawi" w:hAnsi="Mosawi" w:cs="Mosawi"/>
          <w:rtl/>
        </w:rPr>
        <w:t>×</w:t>
      </w:r>
      <w:r w:rsidRPr="006C24A3">
        <w:rPr>
          <w:rFonts w:cs="AL-Mohanad"/>
          <w:sz w:val="27"/>
          <w:szCs w:val="27"/>
          <w:rtl/>
        </w:rPr>
        <w:t xml:space="preserve"> </w:t>
      </w:r>
      <w:r w:rsidRPr="006C24A3">
        <w:rPr>
          <w:rFonts w:cs="AL-Mohanad" w:hint="cs"/>
          <w:sz w:val="27"/>
          <w:szCs w:val="27"/>
          <w:rtl/>
        </w:rPr>
        <w:t>يتشر</w:t>
      </w:r>
      <w:r w:rsidR="00712DEF" w:rsidRPr="006C24A3">
        <w:rPr>
          <w:rFonts w:cs="AL-Mohanad" w:hint="cs"/>
          <w:sz w:val="27"/>
          <w:szCs w:val="27"/>
          <w:rtl/>
        </w:rPr>
        <w:t>َّ</w:t>
      </w:r>
      <w:r w:rsidRPr="006C24A3">
        <w:rPr>
          <w:rFonts w:cs="AL-Mohanad" w:hint="cs"/>
          <w:sz w:val="27"/>
          <w:szCs w:val="27"/>
          <w:rtl/>
        </w:rPr>
        <w:t>ع</w:t>
      </w:r>
      <w:r w:rsidRPr="006C24A3">
        <w:rPr>
          <w:rFonts w:cs="AL-Mohanad"/>
          <w:sz w:val="27"/>
          <w:szCs w:val="27"/>
          <w:rtl/>
        </w:rPr>
        <w:t xml:space="preserve"> </w:t>
      </w:r>
      <w:r w:rsidRPr="006C24A3">
        <w:rPr>
          <w:rFonts w:cs="AL-Mohanad" w:hint="cs"/>
          <w:sz w:val="27"/>
          <w:szCs w:val="27"/>
          <w:rtl/>
        </w:rPr>
        <w:t>إلى</w:t>
      </w:r>
      <w:r w:rsidRPr="006C24A3">
        <w:rPr>
          <w:rFonts w:cs="AL-Mohanad"/>
          <w:sz w:val="27"/>
          <w:szCs w:val="27"/>
          <w:rtl/>
        </w:rPr>
        <w:t xml:space="preserve"> </w:t>
      </w:r>
      <w:r w:rsidRPr="006C24A3">
        <w:rPr>
          <w:rFonts w:cs="AL-Mohanad" w:hint="cs"/>
          <w:sz w:val="27"/>
          <w:szCs w:val="27"/>
          <w:rtl/>
        </w:rPr>
        <w:t>الحرب</w:t>
      </w:r>
      <w:r w:rsidR="00712DEF" w:rsidRPr="006C24A3">
        <w:rPr>
          <w:rFonts w:cs="AL-Mohanad" w:hint="cs"/>
          <w:sz w:val="27"/>
          <w:szCs w:val="27"/>
          <w:rtl/>
        </w:rPr>
        <w:t>:</w:t>
      </w:r>
      <w:r w:rsidRPr="006C24A3">
        <w:rPr>
          <w:rFonts w:cs="AL-Mohanad" w:hint="cs"/>
          <w:sz w:val="27"/>
          <w:szCs w:val="27"/>
          <w:rtl/>
        </w:rPr>
        <w:t xml:space="preserve"> املكوا</w:t>
      </w:r>
      <w:r w:rsidRPr="006C24A3">
        <w:rPr>
          <w:rFonts w:cs="AL-Mohanad"/>
          <w:sz w:val="27"/>
          <w:szCs w:val="27"/>
          <w:rtl/>
        </w:rPr>
        <w:t xml:space="preserve"> </w:t>
      </w:r>
      <w:r w:rsidRPr="006C24A3">
        <w:rPr>
          <w:rFonts w:cs="AL-Mohanad" w:hint="cs"/>
          <w:sz w:val="27"/>
          <w:szCs w:val="27"/>
          <w:rtl/>
        </w:rPr>
        <w:t>عن</w:t>
      </w:r>
      <w:r w:rsidR="00712DEF" w:rsidRPr="006C24A3">
        <w:rPr>
          <w:rFonts w:cs="AL-Mohanad" w:hint="cs"/>
          <w:sz w:val="27"/>
          <w:szCs w:val="27"/>
          <w:rtl/>
        </w:rPr>
        <w:t>ِّ</w:t>
      </w:r>
      <w:r w:rsidRPr="006C24A3">
        <w:rPr>
          <w:rFonts w:cs="AL-Mohanad" w:hint="cs"/>
          <w:sz w:val="27"/>
          <w:szCs w:val="27"/>
          <w:rtl/>
        </w:rPr>
        <w:t>ي</w:t>
      </w:r>
      <w:r w:rsidRPr="006C24A3">
        <w:rPr>
          <w:rFonts w:cs="AL-Mohanad"/>
          <w:sz w:val="27"/>
          <w:szCs w:val="27"/>
          <w:rtl/>
        </w:rPr>
        <w:t xml:space="preserve"> </w:t>
      </w:r>
      <w:r w:rsidRPr="006C24A3">
        <w:rPr>
          <w:rFonts w:cs="AL-Mohanad" w:hint="cs"/>
          <w:sz w:val="27"/>
          <w:szCs w:val="27"/>
          <w:rtl/>
        </w:rPr>
        <w:t>هذا</w:t>
      </w:r>
      <w:r w:rsidRPr="006C24A3">
        <w:rPr>
          <w:rFonts w:cs="AL-Mohanad"/>
          <w:sz w:val="27"/>
          <w:szCs w:val="27"/>
          <w:rtl/>
        </w:rPr>
        <w:t xml:space="preserve"> </w:t>
      </w:r>
      <w:r w:rsidRPr="006C24A3">
        <w:rPr>
          <w:rFonts w:cs="AL-Mohanad" w:hint="cs"/>
          <w:sz w:val="27"/>
          <w:szCs w:val="27"/>
          <w:rtl/>
        </w:rPr>
        <w:t>الغلام</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يهد</w:t>
      </w:r>
      <w:r w:rsidR="00712DEF" w:rsidRPr="006C24A3">
        <w:rPr>
          <w:rFonts w:cs="AL-Mohanad" w:hint="cs"/>
          <w:sz w:val="27"/>
          <w:szCs w:val="27"/>
          <w:rtl/>
        </w:rPr>
        <w:t>ّ</w:t>
      </w:r>
      <w:r w:rsidRPr="006C24A3">
        <w:rPr>
          <w:rFonts w:cs="AL-Mohanad" w:hint="cs"/>
          <w:sz w:val="27"/>
          <w:szCs w:val="27"/>
          <w:rtl/>
        </w:rPr>
        <w:t>ني،</w:t>
      </w:r>
      <w:r w:rsidRPr="006C24A3">
        <w:rPr>
          <w:rFonts w:cs="AL-Mohanad"/>
          <w:sz w:val="27"/>
          <w:szCs w:val="27"/>
          <w:rtl/>
        </w:rPr>
        <w:t xml:space="preserve"> </w:t>
      </w:r>
      <w:r w:rsidRPr="006C24A3">
        <w:rPr>
          <w:rFonts w:cs="AL-Mohanad" w:hint="cs"/>
          <w:sz w:val="27"/>
          <w:szCs w:val="27"/>
          <w:rtl/>
        </w:rPr>
        <w:t>فإنني</w:t>
      </w:r>
      <w:r w:rsidRPr="006C24A3">
        <w:rPr>
          <w:rFonts w:cs="AL-Mohanad"/>
          <w:sz w:val="27"/>
          <w:szCs w:val="27"/>
          <w:rtl/>
        </w:rPr>
        <w:t xml:space="preserve"> </w:t>
      </w:r>
      <w:r w:rsidRPr="006C24A3">
        <w:rPr>
          <w:rFonts w:cs="AL-Mohanad" w:hint="cs"/>
          <w:sz w:val="27"/>
          <w:szCs w:val="27"/>
          <w:rtl/>
        </w:rPr>
        <w:t>أنفس</w:t>
      </w:r>
      <w:r w:rsidRPr="006C24A3">
        <w:rPr>
          <w:rFonts w:cs="AL-Mohanad"/>
          <w:sz w:val="27"/>
          <w:szCs w:val="27"/>
          <w:rtl/>
        </w:rPr>
        <w:t xml:space="preserve"> </w:t>
      </w:r>
      <w:r w:rsidRPr="006C24A3">
        <w:rPr>
          <w:rFonts w:cs="AL-Mohanad" w:hint="cs"/>
          <w:sz w:val="27"/>
          <w:szCs w:val="27"/>
          <w:rtl/>
        </w:rPr>
        <w:t>بهذين</w:t>
      </w:r>
      <w:r w:rsidRPr="006C24A3">
        <w:rPr>
          <w:rFonts w:cs="AL-Mohanad"/>
          <w:sz w:val="27"/>
          <w:szCs w:val="27"/>
          <w:rtl/>
        </w:rPr>
        <w:t xml:space="preserve"> (</w:t>
      </w:r>
      <w:r w:rsidRPr="006C24A3">
        <w:rPr>
          <w:rFonts w:cs="AL-Mohanad" w:hint="cs"/>
          <w:sz w:val="27"/>
          <w:szCs w:val="27"/>
          <w:rtl/>
        </w:rPr>
        <w:t>يعني الحسن</w:t>
      </w:r>
      <w:r w:rsidRPr="006C24A3">
        <w:rPr>
          <w:rFonts w:cs="AL-Mohanad"/>
          <w:sz w:val="27"/>
          <w:szCs w:val="27"/>
          <w:rtl/>
        </w:rPr>
        <w:t xml:space="preserve"> </w:t>
      </w:r>
      <w:r w:rsidRPr="006C24A3">
        <w:rPr>
          <w:rFonts w:cs="AL-Mohanad" w:hint="cs"/>
          <w:sz w:val="27"/>
          <w:szCs w:val="27"/>
          <w:rtl/>
        </w:rPr>
        <w:t>والحسين</w:t>
      </w:r>
      <w:r w:rsidR="003B6C9F" w:rsidRPr="006C24A3">
        <w:rPr>
          <w:rFonts w:ascii="Mosawi" w:hAnsi="Mosawi" w:cs="Mosawi"/>
          <w:sz w:val="24"/>
          <w:szCs w:val="24"/>
          <w:rtl/>
        </w:rPr>
        <w:t>’</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على</w:t>
      </w:r>
      <w:r w:rsidRPr="006C24A3">
        <w:rPr>
          <w:rFonts w:cs="AL-Mohanad"/>
          <w:sz w:val="27"/>
          <w:szCs w:val="27"/>
          <w:rtl/>
        </w:rPr>
        <w:t xml:space="preserve"> </w:t>
      </w:r>
      <w:r w:rsidRPr="006C24A3">
        <w:rPr>
          <w:rFonts w:cs="AL-Mohanad" w:hint="cs"/>
          <w:sz w:val="27"/>
          <w:szCs w:val="27"/>
          <w:rtl/>
        </w:rPr>
        <w:t>الموت</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لئلا</w:t>
      </w:r>
      <w:r w:rsidRPr="006C24A3">
        <w:rPr>
          <w:rFonts w:cs="AL-Mohanad"/>
          <w:sz w:val="27"/>
          <w:szCs w:val="27"/>
          <w:rtl/>
        </w:rPr>
        <w:t xml:space="preserve"> </w:t>
      </w:r>
      <w:r w:rsidRPr="006C24A3">
        <w:rPr>
          <w:rFonts w:cs="AL-Mohanad" w:hint="cs"/>
          <w:sz w:val="27"/>
          <w:szCs w:val="27"/>
          <w:rtl/>
        </w:rPr>
        <w:t>ينقطع</w:t>
      </w:r>
      <w:r w:rsidRPr="006C24A3">
        <w:rPr>
          <w:rFonts w:cs="AL-Mohanad"/>
          <w:sz w:val="27"/>
          <w:szCs w:val="27"/>
          <w:rtl/>
        </w:rPr>
        <w:t xml:space="preserve"> </w:t>
      </w:r>
      <w:r w:rsidRPr="006C24A3">
        <w:rPr>
          <w:rFonts w:cs="AL-Mohanad" w:hint="cs"/>
          <w:sz w:val="27"/>
          <w:szCs w:val="27"/>
          <w:rtl/>
        </w:rPr>
        <w:t>بهما</w:t>
      </w:r>
      <w:r w:rsidRPr="006C24A3">
        <w:rPr>
          <w:rFonts w:cs="AL-Mohanad"/>
          <w:sz w:val="27"/>
          <w:szCs w:val="27"/>
          <w:rtl/>
        </w:rPr>
        <w:t xml:space="preserve"> </w:t>
      </w:r>
      <w:r w:rsidRPr="006C24A3">
        <w:rPr>
          <w:rFonts w:cs="AL-Mohanad" w:hint="cs"/>
          <w:sz w:val="27"/>
          <w:szCs w:val="27"/>
          <w:rtl/>
        </w:rPr>
        <w:t>نسل رسول</w:t>
      </w:r>
      <w:r w:rsidRPr="006C24A3">
        <w:rPr>
          <w:rFonts w:cs="AL-Mohanad"/>
          <w:sz w:val="27"/>
          <w:szCs w:val="27"/>
          <w:rtl/>
        </w:rPr>
        <w:t xml:space="preserve"> </w:t>
      </w:r>
      <w:r w:rsidRPr="006C24A3">
        <w:rPr>
          <w:rFonts w:cs="AL-Mohanad" w:hint="cs"/>
          <w:sz w:val="27"/>
          <w:szCs w:val="27"/>
          <w:rtl/>
        </w:rPr>
        <w:t>الله</w:t>
      </w:r>
      <w:r w:rsidR="00192794" w:rsidRPr="006C24A3">
        <w:rPr>
          <w:rFonts w:ascii="Mosawi" w:hAnsi="Mosawi" w:cs="Mosawi"/>
          <w:rtl/>
        </w:rPr>
        <w:t>|</w:t>
      </w:r>
      <w:r w:rsidR="00730913" w:rsidRPr="006C24A3">
        <w:rPr>
          <w:rFonts w:cs="AL-Mohanad"/>
          <w:sz w:val="27"/>
          <w:szCs w:val="27"/>
          <w:vertAlign w:val="superscript"/>
          <w:rtl/>
        </w:rPr>
        <w:t>(</w:t>
      </w:r>
      <w:r w:rsidR="00730913" w:rsidRPr="006C24A3">
        <w:rPr>
          <w:rStyle w:val="af9"/>
          <w:rFonts w:cs="AL-Mohanad"/>
          <w:sz w:val="27"/>
          <w:szCs w:val="27"/>
          <w:rtl/>
        </w:rPr>
        <w:endnoteReference w:id="658"/>
      </w:r>
      <w:r w:rsidR="00730913" w:rsidRPr="006C24A3">
        <w:rPr>
          <w:rFonts w:cs="AL-Mohanad"/>
          <w:sz w:val="27"/>
          <w:szCs w:val="27"/>
          <w:vertAlign w:val="superscript"/>
          <w:rtl/>
        </w:rPr>
        <w:t>)</w:t>
      </w:r>
      <w:r w:rsidRPr="006C24A3">
        <w:rPr>
          <w:rFonts w:cs="AL-Mohanad" w:hint="cs"/>
          <w:sz w:val="27"/>
          <w:szCs w:val="27"/>
          <w:rtl/>
        </w:rPr>
        <w:t>. وهذا يخالف ما جاء في هذه الرواية الموضوعة.</w:t>
      </w:r>
    </w:p>
    <w:p w:rsidR="003B294D" w:rsidRPr="006C24A3" w:rsidRDefault="003B294D" w:rsidP="00441FAA">
      <w:pPr>
        <w:pStyle w:val="afe"/>
        <w:tabs>
          <w:tab w:val="left" w:pos="2649"/>
        </w:tabs>
        <w:spacing w:after="0" w:line="400" w:lineRule="exact"/>
        <w:ind w:left="0" w:firstLine="567"/>
        <w:jc w:val="both"/>
        <w:rPr>
          <w:rFonts w:cs="AL-Mohanad"/>
          <w:sz w:val="27"/>
          <w:szCs w:val="27"/>
        </w:rPr>
      </w:pPr>
      <w:r w:rsidRPr="006C24A3">
        <w:rPr>
          <w:rFonts w:cs="AL-Mohanad" w:hint="cs"/>
          <w:sz w:val="27"/>
          <w:szCs w:val="27"/>
          <w:rtl/>
        </w:rPr>
        <w:t>4ـ كل</w:t>
      </w:r>
      <w:r w:rsidR="00712DEF" w:rsidRPr="006C24A3">
        <w:rPr>
          <w:rFonts w:cs="AL-Mohanad" w:hint="cs"/>
          <w:sz w:val="27"/>
          <w:szCs w:val="27"/>
          <w:rtl/>
        </w:rPr>
        <w:t>ّ</w:t>
      </w:r>
      <w:r w:rsidRPr="006C24A3">
        <w:rPr>
          <w:rFonts w:cs="AL-Mohanad" w:hint="cs"/>
          <w:sz w:val="27"/>
          <w:szCs w:val="27"/>
          <w:rtl/>
        </w:rPr>
        <w:t xml:space="preserve"> م</w:t>
      </w:r>
      <w:r w:rsidR="00712DEF" w:rsidRPr="006C24A3">
        <w:rPr>
          <w:rFonts w:cs="AL-Mohanad" w:hint="cs"/>
          <w:sz w:val="27"/>
          <w:szCs w:val="27"/>
          <w:rtl/>
        </w:rPr>
        <w:t>َ</w:t>
      </w:r>
      <w:r w:rsidRPr="006C24A3">
        <w:rPr>
          <w:rFonts w:cs="AL-Mohanad" w:hint="cs"/>
          <w:sz w:val="27"/>
          <w:szCs w:val="27"/>
          <w:rtl/>
        </w:rPr>
        <w:t>ن</w:t>
      </w:r>
      <w:r w:rsidR="00712DEF" w:rsidRPr="006C24A3">
        <w:rPr>
          <w:rFonts w:cs="AL-Mohanad" w:hint="cs"/>
          <w:sz w:val="27"/>
          <w:szCs w:val="27"/>
          <w:rtl/>
        </w:rPr>
        <w:t>ْ</w:t>
      </w:r>
      <w:r w:rsidRPr="006C24A3">
        <w:rPr>
          <w:rFonts w:cs="AL-Mohanad" w:hint="cs"/>
          <w:sz w:val="27"/>
          <w:szCs w:val="27"/>
          <w:rtl/>
        </w:rPr>
        <w:t xml:space="preserve"> ذكر واقعة منع الماء من ق</w:t>
      </w:r>
      <w:r w:rsidR="00712DEF" w:rsidRPr="006C24A3">
        <w:rPr>
          <w:rFonts w:cs="AL-Mohanad" w:hint="cs"/>
          <w:sz w:val="27"/>
          <w:szCs w:val="27"/>
          <w:rtl/>
        </w:rPr>
        <w:t>ِ</w:t>
      </w:r>
      <w:r w:rsidRPr="006C24A3">
        <w:rPr>
          <w:rFonts w:cs="AL-Mohanad" w:hint="cs"/>
          <w:sz w:val="27"/>
          <w:szCs w:val="27"/>
          <w:rtl/>
        </w:rPr>
        <w:t>ب</w:t>
      </w:r>
      <w:r w:rsidR="00712DEF" w:rsidRPr="006C24A3">
        <w:rPr>
          <w:rFonts w:cs="AL-Mohanad" w:hint="cs"/>
          <w:sz w:val="27"/>
          <w:szCs w:val="27"/>
          <w:rtl/>
        </w:rPr>
        <w:t>َ</w:t>
      </w:r>
      <w:r w:rsidRPr="006C24A3">
        <w:rPr>
          <w:rFonts w:cs="AL-Mohanad" w:hint="cs"/>
          <w:sz w:val="27"/>
          <w:szCs w:val="27"/>
          <w:rtl/>
        </w:rPr>
        <w:t>ل معاوية لم يذكروا استدعاء ال</w:t>
      </w:r>
      <w:r w:rsidR="00712DEF" w:rsidRPr="006C24A3">
        <w:rPr>
          <w:rFonts w:cs="AL-Mohanad" w:hint="cs"/>
          <w:sz w:val="27"/>
          <w:szCs w:val="27"/>
          <w:rtl/>
        </w:rPr>
        <w:t>إ</w:t>
      </w:r>
      <w:r w:rsidRPr="006C24A3">
        <w:rPr>
          <w:rFonts w:cs="AL-Mohanad" w:hint="cs"/>
          <w:sz w:val="27"/>
          <w:szCs w:val="27"/>
          <w:rtl/>
        </w:rPr>
        <w:t>مام الحسين</w:t>
      </w:r>
      <w:r w:rsidR="00472638" w:rsidRPr="006C24A3">
        <w:rPr>
          <w:rFonts w:ascii="Mosawi" w:hAnsi="Mosawi" w:cs="Mosawi"/>
          <w:rtl/>
        </w:rPr>
        <w:t>×</w:t>
      </w:r>
      <w:r w:rsidR="00712DEF" w:rsidRPr="006C24A3">
        <w:rPr>
          <w:rFonts w:cs="AL-Mohanad" w:hint="cs"/>
          <w:sz w:val="27"/>
          <w:szCs w:val="27"/>
          <w:rtl/>
        </w:rPr>
        <w:t>،</w:t>
      </w:r>
      <w:r w:rsidRPr="006C24A3">
        <w:rPr>
          <w:rFonts w:cs="AL-Mohanad" w:hint="cs"/>
          <w:sz w:val="27"/>
          <w:szCs w:val="27"/>
          <w:rtl/>
        </w:rPr>
        <w:t xml:space="preserve"> قال المنقري: </w:t>
      </w:r>
      <w:r w:rsidRPr="006C24A3">
        <w:rPr>
          <w:rFonts w:cs="AL-Mohanad" w:hint="eastAsia"/>
          <w:sz w:val="24"/>
          <w:szCs w:val="24"/>
          <w:rtl/>
        </w:rPr>
        <w:t>«</w:t>
      </w:r>
      <w:r w:rsidR="00712DEF" w:rsidRPr="006C24A3">
        <w:rPr>
          <w:rFonts w:cs="AL-Mohanad" w:hint="cs"/>
          <w:sz w:val="27"/>
          <w:szCs w:val="27"/>
          <w:rtl/>
        </w:rPr>
        <w:t>أ</w:t>
      </w:r>
      <w:r w:rsidRPr="006C24A3">
        <w:rPr>
          <w:rFonts w:cs="AL-Mohanad" w:hint="cs"/>
          <w:sz w:val="27"/>
          <w:szCs w:val="27"/>
          <w:rtl/>
        </w:rPr>
        <w:t>تى الأشعث</w:t>
      </w:r>
      <w:r w:rsidRPr="006C24A3">
        <w:rPr>
          <w:rFonts w:cs="AL-Mohanad"/>
          <w:sz w:val="27"/>
          <w:szCs w:val="27"/>
          <w:rtl/>
        </w:rPr>
        <w:t xml:space="preserve"> </w:t>
      </w:r>
      <w:r w:rsidRPr="006C24A3">
        <w:rPr>
          <w:rFonts w:cs="AL-Mohanad" w:hint="cs"/>
          <w:sz w:val="27"/>
          <w:szCs w:val="27"/>
          <w:rtl/>
        </w:rPr>
        <w:t>علي</w:t>
      </w:r>
      <w:r w:rsidR="00712DEF" w:rsidRPr="006C24A3">
        <w:rPr>
          <w:rFonts w:cs="AL-Mohanad" w:hint="cs"/>
          <w:sz w:val="27"/>
          <w:szCs w:val="27"/>
          <w:rtl/>
        </w:rPr>
        <w:t>ّ</w:t>
      </w:r>
      <w:r w:rsidRPr="006C24A3">
        <w:rPr>
          <w:rFonts w:cs="AL-Mohanad" w:hint="cs"/>
          <w:sz w:val="27"/>
          <w:szCs w:val="27"/>
          <w:rtl/>
        </w:rPr>
        <w:t>ا</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ليلته</w:t>
      </w:r>
      <w:r w:rsidRPr="006C24A3">
        <w:rPr>
          <w:rFonts w:cs="AL-Mohanad"/>
          <w:sz w:val="27"/>
          <w:szCs w:val="27"/>
          <w:rtl/>
        </w:rPr>
        <w:t xml:space="preserve">، </w:t>
      </w:r>
      <w:r w:rsidRPr="006C24A3">
        <w:rPr>
          <w:rFonts w:cs="AL-Mohanad" w:hint="cs"/>
          <w:sz w:val="27"/>
          <w:szCs w:val="27"/>
          <w:rtl/>
        </w:rPr>
        <w:t>فقال</w:t>
      </w:r>
      <w:r w:rsidRPr="006C24A3">
        <w:rPr>
          <w:rFonts w:cs="AL-Mohanad"/>
          <w:sz w:val="27"/>
          <w:szCs w:val="27"/>
          <w:rtl/>
        </w:rPr>
        <w:t xml:space="preserve">: </w:t>
      </w:r>
      <w:r w:rsidRPr="006C24A3">
        <w:rPr>
          <w:rFonts w:cs="AL-Mohanad" w:hint="cs"/>
          <w:sz w:val="27"/>
          <w:szCs w:val="27"/>
          <w:rtl/>
        </w:rPr>
        <w:t>يا</w:t>
      </w:r>
      <w:r w:rsidRPr="006C24A3">
        <w:rPr>
          <w:rFonts w:cs="AL-Mohanad"/>
          <w:sz w:val="27"/>
          <w:szCs w:val="27"/>
          <w:rtl/>
        </w:rPr>
        <w:t xml:space="preserve"> </w:t>
      </w:r>
      <w:r w:rsidRPr="006C24A3">
        <w:rPr>
          <w:rFonts w:cs="AL-Mohanad" w:hint="cs"/>
          <w:sz w:val="27"/>
          <w:szCs w:val="27"/>
          <w:rtl/>
        </w:rPr>
        <w:t>أمير</w:t>
      </w:r>
      <w:r w:rsidRPr="006C24A3">
        <w:rPr>
          <w:rFonts w:cs="AL-Mohanad"/>
          <w:sz w:val="27"/>
          <w:szCs w:val="27"/>
          <w:rtl/>
        </w:rPr>
        <w:t xml:space="preserve"> </w:t>
      </w:r>
      <w:r w:rsidRPr="006C24A3">
        <w:rPr>
          <w:rFonts w:cs="AL-Mohanad" w:hint="cs"/>
          <w:sz w:val="27"/>
          <w:szCs w:val="27"/>
          <w:rtl/>
        </w:rPr>
        <w:t>المؤمنين</w:t>
      </w:r>
      <w:r w:rsidR="00712DEF" w:rsidRPr="006C24A3">
        <w:rPr>
          <w:rFonts w:cs="AL-Mohanad" w:hint="cs"/>
          <w:sz w:val="27"/>
          <w:szCs w:val="27"/>
          <w:rtl/>
        </w:rPr>
        <w:t>،</w:t>
      </w:r>
      <w:r w:rsidRPr="006C24A3">
        <w:rPr>
          <w:rFonts w:cs="AL-Mohanad" w:hint="cs"/>
          <w:sz w:val="27"/>
          <w:szCs w:val="27"/>
          <w:rtl/>
        </w:rPr>
        <w:t xml:space="preserve"> أيمنعنا</w:t>
      </w:r>
      <w:r w:rsidRPr="006C24A3">
        <w:rPr>
          <w:rFonts w:cs="AL-Mohanad"/>
          <w:sz w:val="27"/>
          <w:szCs w:val="27"/>
          <w:rtl/>
        </w:rPr>
        <w:t xml:space="preserve"> </w:t>
      </w:r>
      <w:r w:rsidRPr="006C24A3">
        <w:rPr>
          <w:rFonts w:cs="AL-Mohanad" w:hint="cs"/>
          <w:sz w:val="27"/>
          <w:szCs w:val="27"/>
          <w:rtl/>
        </w:rPr>
        <w:t>القوم</w:t>
      </w:r>
      <w:r w:rsidRPr="006C24A3">
        <w:rPr>
          <w:rFonts w:cs="AL-Mohanad"/>
          <w:sz w:val="27"/>
          <w:szCs w:val="27"/>
          <w:rtl/>
        </w:rPr>
        <w:t xml:space="preserve"> </w:t>
      </w:r>
      <w:r w:rsidRPr="006C24A3">
        <w:rPr>
          <w:rFonts w:cs="AL-Mohanad" w:hint="cs"/>
          <w:sz w:val="27"/>
          <w:szCs w:val="27"/>
          <w:rtl/>
        </w:rPr>
        <w:t>ماء</w:t>
      </w:r>
      <w:r w:rsidRPr="006C24A3">
        <w:rPr>
          <w:rFonts w:cs="AL-Mohanad"/>
          <w:sz w:val="27"/>
          <w:szCs w:val="27"/>
          <w:rtl/>
        </w:rPr>
        <w:t xml:space="preserve"> </w:t>
      </w:r>
      <w:r w:rsidRPr="006C24A3">
        <w:rPr>
          <w:rFonts w:cs="AL-Mohanad" w:hint="cs"/>
          <w:sz w:val="27"/>
          <w:szCs w:val="27"/>
          <w:rtl/>
        </w:rPr>
        <w:t>الفرات</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وأنت</w:t>
      </w:r>
      <w:r w:rsidRPr="006C24A3">
        <w:rPr>
          <w:rFonts w:cs="AL-Mohanad"/>
          <w:sz w:val="27"/>
          <w:szCs w:val="27"/>
          <w:rtl/>
        </w:rPr>
        <w:t xml:space="preserve"> </w:t>
      </w:r>
      <w:r w:rsidRPr="006C24A3">
        <w:rPr>
          <w:rFonts w:cs="AL-Mohanad" w:hint="cs"/>
          <w:sz w:val="27"/>
          <w:szCs w:val="27"/>
          <w:rtl/>
        </w:rPr>
        <w:t>فينا</w:t>
      </w:r>
      <w:r w:rsidRPr="006C24A3">
        <w:rPr>
          <w:rFonts w:cs="AL-Mohanad"/>
          <w:sz w:val="27"/>
          <w:szCs w:val="27"/>
          <w:rtl/>
        </w:rPr>
        <w:t xml:space="preserve">، </w:t>
      </w:r>
      <w:r w:rsidRPr="006C24A3">
        <w:rPr>
          <w:rFonts w:cs="AL-Mohanad" w:hint="cs"/>
          <w:sz w:val="27"/>
          <w:szCs w:val="27"/>
          <w:rtl/>
        </w:rPr>
        <w:t>ومعنا</w:t>
      </w:r>
      <w:r w:rsidRPr="006C24A3">
        <w:rPr>
          <w:rFonts w:cs="AL-Mohanad"/>
          <w:sz w:val="27"/>
          <w:szCs w:val="27"/>
          <w:rtl/>
        </w:rPr>
        <w:t xml:space="preserve"> </w:t>
      </w:r>
      <w:r w:rsidRPr="006C24A3">
        <w:rPr>
          <w:rFonts w:cs="AL-Mohanad" w:hint="cs"/>
          <w:sz w:val="27"/>
          <w:szCs w:val="27"/>
          <w:rtl/>
        </w:rPr>
        <w:t>السيوف</w:t>
      </w:r>
      <w:r w:rsidRPr="006C24A3">
        <w:rPr>
          <w:rFonts w:cs="AL-Mohanad"/>
          <w:sz w:val="27"/>
          <w:szCs w:val="27"/>
          <w:rtl/>
        </w:rPr>
        <w:t xml:space="preserve">؟ </w:t>
      </w:r>
      <w:r w:rsidRPr="006C24A3">
        <w:rPr>
          <w:rFonts w:cs="AL-Mohanad" w:hint="cs"/>
          <w:sz w:val="27"/>
          <w:szCs w:val="27"/>
          <w:rtl/>
        </w:rPr>
        <w:t>خل</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عنا</w:t>
      </w:r>
      <w:r w:rsidRPr="006C24A3">
        <w:rPr>
          <w:rFonts w:cs="AL-Mohanad"/>
          <w:sz w:val="27"/>
          <w:szCs w:val="27"/>
          <w:rtl/>
        </w:rPr>
        <w:t xml:space="preserve"> </w:t>
      </w:r>
      <w:r w:rsidRPr="006C24A3">
        <w:rPr>
          <w:rFonts w:cs="AL-Mohanad" w:hint="cs"/>
          <w:sz w:val="27"/>
          <w:szCs w:val="27"/>
          <w:rtl/>
        </w:rPr>
        <w:t>وعن</w:t>
      </w:r>
      <w:r w:rsidRPr="006C24A3">
        <w:rPr>
          <w:rFonts w:cs="AL-Mohanad"/>
          <w:sz w:val="27"/>
          <w:szCs w:val="27"/>
          <w:rtl/>
        </w:rPr>
        <w:t xml:space="preserve"> </w:t>
      </w:r>
      <w:r w:rsidRPr="006C24A3">
        <w:rPr>
          <w:rFonts w:cs="AL-Mohanad" w:hint="cs"/>
          <w:sz w:val="27"/>
          <w:szCs w:val="27"/>
          <w:rtl/>
        </w:rPr>
        <w:t>القوم</w:t>
      </w:r>
      <w:r w:rsidRPr="006C24A3">
        <w:rPr>
          <w:rFonts w:cs="AL-Mohanad"/>
          <w:sz w:val="27"/>
          <w:szCs w:val="27"/>
          <w:rtl/>
        </w:rPr>
        <w:t>،</w:t>
      </w:r>
      <w:r w:rsidRPr="006C24A3">
        <w:rPr>
          <w:rFonts w:cs="AL-Mohanad" w:hint="cs"/>
          <w:sz w:val="27"/>
          <w:szCs w:val="27"/>
          <w:rtl/>
        </w:rPr>
        <w:t xml:space="preserve"> فوالله</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نرجع</w:t>
      </w:r>
      <w:r w:rsidRPr="006C24A3">
        <w:rPr>
          <w:rFonts w:cs="AL-Mohanad"/>
          <w:sz w:val="27"/>
          <w:szCs w:val="27"/>
          <w:rtl/>
        </w:rPr>
        <w:t xml:space="preserve"> </w:t>
      </w:r>
      <w:r w:rsidRPr="006C24A3">
        <w:rPr>
          <w:rFonts w:cs="AL-Mohanad" w:hint="cs"/>
          <w:sz w:val="27"/>
          <w:szCs w:val="27"/>
          <w:rtl/>
        </w:rPr>
        <w:t>حتى</w:t>
      </w:r>
      <w:r w:rsidRPr="006C24A3">
        <w:rPr>
          <w:rFonts w:cs="AL-Mohanad"/>
          <w:sz w:val="27"/>
          <w:szCs w:val="27"/>
          <w:rtl/>
        </w:rPr>
        <w:t xml:space="preserve"> </w:t>
      </w:r>
      <w:r w:rsidRPr="006C24A3">
        <w:rPr>
          <w:rFonts w:cs="AL-Mohanad" w:hint="cs"/>
          <w:sz w:val="27"/>
          <w:szCs w:val="27"/>
          <w:rtl/>
        </w:rPr>
        <w:t>نرده</w:t>
      </w:r>
      <w:r w:rsidRPr="006C24A3">
        <w:rPr>
          <w:rFonts w:cs="AL-Mohanad"/>
          <w:sz w:val="27"/>
          <w:szCs w:val="27"/>
          <w:rtl/>
        </w:rPr>
        <w:t xml:space="preserve"> </w:t>
      </w:r>
      <w:r w:rsidRPr="006C24A3">
        <w:rPr>
          <w:rFonts w:cs="AL-Mohanad" w:hint="cs"/>
          <w:sz w:val="27"/>
          <w:szCs w:val="27"/>
          <w:rtl/>
        </w:rPr>
        <w:t>أو</w:t>
      </w:r>
      <w:r w:rsidRPr="006C24A3">
        <w:rPr>
          <w:rFonts w:cs="AL-Mohanad"/>
          <w:sz w:val="27"/>
          <w:szCs w:val="27"/>
          <w:rtl/>
        </w:rPr>
        <w:t xml:space="preserve"> </w:t>
      </w:r>
      <w:r w:rsidRPr="006C24A3">
        <w:rPr>
          <w:rFonts w:cs="AL-Mohanad" w:hint="cs"/>
          <w:sz w:val="27"/>
          <w:szCs w:val="27"/>
          <w:rtl/>
        </w:rPr>
        <w:t>نموت</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وم</w:t>
      </w:r>
      <w:r w:rsidR="00712DEF" w:rsidRPr="006C24A3">
        <w:rPr>
          <w:rFonts w:cs="AL-Mohanad" w:hint="cs"/>
          <w:sz w:val="27"/>
          <w:szCs w:val="27"/>
          <w:rtl/>
        </w:rPr>
        <w:t>ُ</w:t>
      </w:r>
      <w:r w:rsidRPr="006C24A3">
        <w:rPr>
          <w:rFonts w:cs="AL-Mohanad" w:hint="cs"/>
          <w:sz w:val="27"/>
          <w:szCs w:val="27"/>
          <w:rtl/>
        </w:rPr>
        <w:t>ر</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الأشتر</w:t>
      </w:r>
      <w:r w:rsidRPr="006C24A3">
        <w:rPr>
          <w:rFonts w:cs="AL-Mohanad"/>
          <w:sz w:val="27"/>
          <w:szCs w:val="27"/>
          <w:rtl/>
        </w:rPr>
        <w:t xml:space="preserve"> </w:t>
      </w:r>
      <w:r w:rsidRPr="006C24A3">
        <w:rPr>
          <w:rFonts w:cs="AL-Mohanad" w:hint="cs"/>
          <w:sz w:val="27"/>
          <w:szCs w:val="27"/>
          <w:rtl/>
        </w:rPr>
        <w:t>فلي</w:t>
      </w:r>
      <w:r w:rsidR="00712DEF" w:rsidRPr="006C24A3">
        <w:rPr>
          <w:rFonts w:cs="AL-Mohanad" w:hint="cs"/>
          <w:sz w:val="27"/>
          <w:szCs w:val="27"/>
          <w:rtl/>
        </w:rPr>
        <w:t>َ</w:t>
      </w:r>
      <w:r w:rsidRPr="006C24A3">
        <w:rPr>
          <w:rFonts w:cs="AL-Mohanad" w:hint="cs"/>
          <w:sz w:val="27"/>
          <w:szCs w:val="27"/>
          <w:rtl/>
        </w:rPr>
        <w:t>ع</w:t>
      </w:r>
      <w:r w:rsidR="00712DEF" w:rsidRPr="006C24A3">
        <w:rPr>
          <w:rFonts w:cs="AL-Mohanad" w:hint="cs"/>
          <w:sz w:val="27"/>
          <w:szCs w:val="27"/>
          <w:rtl/>
        </w:rPr>
        <w:t>ْ</w:t>
      </w:r>
      <w:r w:rsidRPr="006C24A3">
        <w:rPr>
          <w:rFonts w:cs="AL-Mohanad" w:hint="cs"/>
          <w:sz w:val="27"/>
          <w:szCs w:val="27"/>
          <w:rtl/>
        </w:rPr>
        <w:t>ل</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بخيله</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فيقف</w:t>
      </w:r>
      <w:r w:rsidRPr="006C24A3">
        <w:rPr>
          <w:rFonts w:cs="AL-Mohanad"/>
          <w:sz w:val="27"/>
          <w:szCs w:val="27"/>
          <w:rtl/>
        </w:rPr>
        <w:t xml:space="preserve"> </w:t>
      </w:r>
      <w:r w:rsidRPr="006C24A3">
        <w:rPr>
          <w:rFonts w:cs="AL-Mohanad" w:hint="cs"/>
          <w:sz w:val="27"/>
          <w:szCs w:val="27"/>
          <w:rtl/>
        </w:rPr>
        <w:t>حيث تأمره</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فقال</w:t>
      </w:r>
      <w:r w:rsidRPr="006C24A3">
        <w:rPr>
          <w:rFonts w:cs="AL-Mohanad"/>
          <w:sz w:val="27"/>
          <w:szCs w:val="27"/>
          <w:rtl/>
        </w:rPr>
        <w:t xml:space="preserve">: </w:t>
      </w:r>
      <w:r w:rsidRPr="006C24A3">
        <w:rPr>
          <w:rFonts w:cs="AL-Mohanad" w:hint="cs"/>
          <w:sz w:val="27"/>
          <w:szCs w:val="27"/>
          <w:rtl/>
        </w:rPr>
        <w:t>ذاك</w:t>
      </w:r>
      <w:r w:rsidRPr="006C24A3">
        <w:rPr>
          <w:rFonts w:cs="AL-Mohanad"/>
          <w:sz w:val="27"/>
          <w:szCs w:val="27"/>
          <w:rtl/>
        </w:rPr>
        <w:t xml:space="preserve"> </w:t>
      </w:r>
      <w:r w:rsidRPr="006C24A3">
        <w:rPr>
          <w:rFonts w:cs="AL-Mohanad" w:hint="cs"/>
          <w:sz w:val="27"/>
          <w:szCs w:val="27"/>
          <w:rtl/>
        </w:rPr>
        <w:t>إليكم</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فرجع</w:t>
      </w:r>
      <w:r w:rsidRPr="006C24A3">
        <w:rPr>
          <w:rFonts w:cs="AL-Mohanad"/>
          <w:sz w:val="27"/>
          <w:szCs w:val="27"/>
          <w:rtl/>
        </w:rPr>
        <w:t xml:space="preserve"> </w:t>
      </w:r>
      <w:r w:rsidRPr="006C24A3">
        <w:rPr>
          <w:rFonts w:cs="AL-Mohanad" w:hint="cs"/>
          <w:sz w:val="27"/>
          <w:szCs w:val="27"/>
          <w:rtl/>
        </w:rPr>
        <w:t>الأشعث</w:t>
      </w:r>
      <w:r w:rsidRPr="006C24A3">
        <w:rPr>
          <w:rFonts w:cs="AL-Mohanad"/>
          <w:sz w:val="27"/>
          <w:szCs w:val="27"/>
          <w:rtl/>
        </w:rPr>
        <w:t xml:space="preserve">، </w:t>
      </w:r>
      <w:r w:rsidRPr="006C24A3">
        <w:rPr>
          <w:rFonts w:cs="AL-Mohanad" w:hint="cs"/>
          <w:sz w:val="27"/>
          <w:szCs w:val="27"/>
          <w:rtl/>
        </w:rPr>
        <w:t>فنادى</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الناس</w:t>
      </w:r>
      <w:r w:rsidRPr="006C24A3">
        <w:rPr>
          <w:rFonts w:cs="AL-Mohanad"/>
          <w:sz w:val="27"/>
          <w:szCs w:val="27"/>
          <w:rtl/>
        </w:rPr>
        <w:t xml:space="preserve">: </w:t>
      </w:r>
      <w:r w:rsidRPr="006C24A3">
        <w:rPr>
          <w:rFonts w:cs="AL-Mohanad" w:hint="cs"/>
          <w:sz w:val="27"/>
          <w:szCs w:val="27"/>
          <w:rtl/>
        </w:rPr>
        <w:t>م</w:t>
      </w:r>
      <w:r w:rsidR="00712DEF" w:rsidRPr="006C24A3">
        <w:rPr>
          <w:rFonts w:cs="AL-Mohanad" w:hint="cs"/>
          <w:sz w:val="27"/>
          <w:szCs w:val="27"/>
          <w:rtl/>
        </w:rPr>
        <w:t>َ</w:t>
      </w:r>
      <w:r w:rsidRPr="006C24A3">
        <w:rPr>
          <w:rFonts w:cs="AL-Mohanad" w:hint="cs"/>
          <w:sz w:val="27"/>
          <w:szCs w:val="27"/>
          <w:rtl/>
        </w:rPr>
        <w:t>ن</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كان يريد</w:t>
      </w:r>
      <w:r w:rsidRPr="006C24A3">
        <w:rPr>
          <w:rFonts w:cs="AL-Mohanad"/>
          <w:sz w:val="27"/>
          <w:szCs w:val="27"/>
          <w:rtl/>
        </w:rPr>
        <w:t xml:space="preserve"> </w:t>
      </w:r>
      <w:r w:rsidRPr="006C24A3">
        <w:rPr>
          <w:rFonts w:cs="AL-Mohanad" w:hint="cs"/>
          <w:sz w:val="27"/>
          <w:szCs w:val="27"/>
          <w:rtl/>
        </w:rPr>
        <w:t>الماء</w:t>
      </w:r>
      <w:r w:rsidRPr="006C24A3">
        <w:rPr>
          <w:rFonts w:cs="AL-Mohanad"/>
          <w:sz w:val="27"/>
          <w:szCs w:val="27"/>
          <w:rtl/>
        </w:rPr>
        <w:t xml:space="preserve"> </w:t>
      </w:r>
      <w:r w:rsidRPr="006C24A3">
        <w:rPr>
          <w:rFonts w:cs="AL-Mohanad" w:hint="cs"/>
          <w:sz w:val="27"/>
          <w:szCs w:val="27"/>
          <w:rtl/>
        </w:rPr>
        <w:t>أو</w:t>
      </w:r>
      <w:r w:rsidRPr="006C24A3">
        <w:rPr>
          <w:rFonts w:cs="AL-Mohanad"/>
          <w:sz w:val="27"/>
          <w:szCs w:val="27"/>
          <w:rtl/>
        </w:rPr>
        <w:t xml:space="preserve"> </w:t>
      </w:r>
      <w:r w:rsidRPr="006C24A3">
        <w:rPr>
          <w:rFonts w:cs="AL-Mohanad" w:hint="cs"/>
          <w:sz w:val="27"/>
          <w:szCs w:val="27"/>
          <w:rtl/>
        </w:rPr>
        <w:t>الموت</w:t>
      </w:r>
      <w:r w:rsidRPr="006C24A3">
        <w:rPr>
          <w:rFonts w:cs="AL-Mohanad"/>
          <w:sz w:val="27"/>
          <w:szCs w:val="27"/>
          <w:rtl/>
        </w:rPr>
        <w:t xml:space="preserve"> </w:t>
      </w:r>
      <w:r w:rsidRPr="006C24A3">
        <w:rPr>
          <w:rFonts w:cs="AL-Mohanad" w:hint="cs"/>
          <w:sz w:val="27"/>
          <w:szCs w:val="27"/>
          <w:rtl/>
        </w:rPr>
        <w:t>فميعاده</w:t>
      </w:r>
      <w:r w:rsidRPr="006C24A3">
        <w:rPr>
          <w:rFonts w:cs="AL-Mohanad"/>
          <w:sz w:val="27"/>
          <w:szCs w:val="27"/>
          <w:rtl/>
        </w:rPr>
        <w:t xml:space="preserve"> </w:t>
      </w:r>
      <w:r w:rsidRPr="006C24A3">
        <w:rPr>
          <w:rFonts w:cs="AL-Mohanad" w:hint="cs"/>
          <w:sz w:val="27"/>
          <w:szCs w:val="27"/>
          <w:rtl/>
        </w:rPr>
        <w:t>الصبح</w:t>
      </w:r>
      <w:r w:rsidRPr="006C24A3">
        <w:rPr>
          <w:rFonts w:cs="AL-Mohanad"/>
          <w:sz w:val="27"/>
          <w:szCs w:val="27"/>
          <w:rtl/>
        </w:rPr>
        <w:t xml:space="preserve">، </w:t>
      </w:r>
      <w:r w:rsidRPr="006C24A3">
        <w:rPr>
          <w:rFonts w:cs="AL-Mohanad" w:hint="cs"/>
          <w:sz w:val="27"/>
          <w:szCs w:val="27"/>
          <w:rtl/>
        </w:rPr>
        <w:t>فإني</w:t>
      </w:r>
      <w:r w:rsidRPr="006C24A3">
        <w:rPr>
          <w:rFonts w:cs="AL-Mohanad"/>
          <w:sz w:val="27"/>
          <w:szCs w:val="27"/>
          <w:rtl/>
        </w:rPr>
        <w:t xml:space="preserve"> </w:t>
      </w:r>
      <w:r w:rsidRPr="006C24A3">
        <w:rPr>
          <w:rFonts w:cs="AL-Mohanad" w:hint="cs"/>
          <w:sz w:val="27"/>
          <w:szCs w:val="27"/>
          <w:rtl/>
        </w:rPr>
        <w:t>ناهض</w:t>
      </w:r>
      <w:r w:rsidR="0069256B">
        <w:rPr>
          <w:rFonts w:cs="AL-Mohanad" w:hint="cs"/>
          <w:sz w:val="27"/>
          <w:szCs w:val="27"/>
          <w:rtl/>
        </w:rPr>
        <w:t>ٌ</w:t>
      </w:r>
      <w:r w:rsidRPr="006C24A3">
        <w:rPr>
          <w:rFonts w:cs="AL-Mohanad"/>
          <w:sz w:val="27"/>
          <w:szCs w:val="27"/>
          <w:rtl/>
        </w:rPr>
        <w:t xml:space="preserve"> </w:t>
      </w:r>
      <w:r w:rsidRPr="006C24A3">
        <w:rPr>
          <w:rFonts w:cs="AL-Mohanad" w:hint="cs"/>
          <w:sz w:val="27"/>
          <w:szCs w:val="27"/>
          <w:rtl/>
        </w:rPr>
        <w:t>إلى</w:t>
      </w:r>
      <w:r w:rsidRPr="006C24A3">
        <w:rPr>
          <w:rFonts w:cs="AL-Mohanad"/>
          <w:sz w:val="27"/>
          <w:szCs w:val="27"/>
          <w:rtl/>
        </w:rPr>
        <w:t xml:space="preserve"> </w:t>
      </w:r>
      <w:r w:rsidRPr="006C24A3">
        <w:rPr>
          <w:rFonts w:cs="AL-Mohanad" w:hint="cs"/>
          <w:sz w:val="27"/>
          <w:szCs w:val="27"/>
          <w:rtl/>
        </w:rPr>
        <w:t>الماء</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فأتاه</w:t>
      </w:r>
      <w:r w:rsidRPr="006C24A3">
        <w:rPr>
          <w:rFonts w:cs="AL-Mohanad"/>
          <w:sz w:val="27"/>
          <w:szCs w:val="27"/>
          <w:rtl/>
        </w:rPr>
        <w:t xml:space="preserve"> </w:t>
      </w:r>
      <w:r w:rsidRPr="006C24A3">
        <w:rPr>
          <w:rFonts w:cs="AL-Mohanad" w:hint="cs"/>
          <w:sz w:val="27"/>
          <w:szCs w:val="27"/>
          <w:rtl/>
        </w:rPr>
        <w:t>من ليلته</w:t>
      </w:r>
      <w:r w:rsidRPr="006C24A3">
        <w:rPr>
          <w:rFonts w:cs="AL-Mohanad"/>
          <w:sz w:val="27"/>
          <w:szCs w:val="27"/>
          <w:rtl/>
        </w:rPr>
        <w:t xml:space="preserve"> </w:t>
      </w:r>
      <w:r w:rsidRPr="006C24A3">
        <w:rPr>
          <w:rFonts w:cs="AL-Mohanad" w:hint="cs"/>
          <w:sz w:val="27"/>
          <w:szCs w:val="27"/>
          <w:rtl/>
        </w:rPr>
        <w:t>اثنا</w:t>
      </w:r>
      <w:r w:rsidRPr="006C24A3">
        <w:rPr>
          <w:rFonts w:cs="AL-Mohanad"/>
          <w:sz w:val="27"/>
          <w:szCs w:val="27"/>
          <w:rtl/>
        </w:rPr>
        <w:t xml:space="preserve"> </w:t>
      </w:r>
      <w:r w:rsidRPr="006C24A3">
        <w:rPr>
          <w:rFonts w:cs="AL-Mohanad" w:hint="cs"/>
          <w:sz w:val="27"/>
          <w:szCs w:val="27"/>
          <w:rtl/>
        </w:rPr>
        <w:t>عشر</w:t>
      </w:r>
      <w:r w:rsidRPr="006C24A3">
        <w:rPr>
          <w:rFonts w:cs="AL-Mohanad"/>
          <w:sz w:val="27"/>
          <w:szCs w:val="27"/>
          <w:rtl/>
        </w:rPr>
        <w:t xml:space="preserve"> </w:t>
      </w:r>
      <w:r w:rsidRPr="006C24A3">
        <w:rPr>
          <w:rFonts w:cs="AL-Mohanad" w:hint="cs"/>
          <w:sz w:val="27"/>
          <w:szCs w:val="27"/>
          <w:rtl/>
        </w:rPr>
        <w:t>ألف</w:t>
      </w:r>
      <w:r w:rsidRPr="006C24A3">
        <w:rPr>
          <w:rFonts w:cs="AL-Mohanad"/>
          <w:sz w:val="27"/>
          <w:szCs w:val="27"/>
          <w:rtl/>
        </w:rPr>
        <w:t xml:space="preserve"> </w:t>
      </w:r>
      <w:r w:rsidRPr="006C24A3">
        <w:rPr>
          <w:rFonts w:cs="AL-Mohanad" w:hint="cs"/>
          <w:sz w:val="27"/>
          <w:szCs w:val="27"/>
          <w:rtl/>
        </w:rPr>
        <w:t>رجل</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وشد</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عليه</w:t>
      </w:r>
      <w:r w:rsidRPr="006C24A3">
        <w:rPr>
          <w:rFonts w:cs="AL-Mohanad"/>
          <w:sz w:val="27"/>
          <w:szCs w:val="27"/>
          <w:rtl/>
        </w:rPr>
        <w:t xml:space="preserve"> </w:t>
      </w:r>
      <w:r w:rsidRPr="006C24A3">
        <w:rPr>
          <w:rFonts w:cs="AL-Mohanad" w:hint="cs"/>
          <w:sz w:val="27"/>
          <w:szCs w:val="27"/>
          <w:rtl/>
        </w:rPr>
        <w:t>سلاحه</w:t>
      </w:r>
      <w:r w:rsidR="00712DEF" w:rsidRPr="006C24A3">
        <w:rPr>
          <w:rFonts w:cs="AL-Mohanad" w:hint="cs"/>
          <w:sz w:val="27"/>
          <w:szCs w:val="27"/>
          <w:rtl/>
        </w:rPr>
        <w:t>،</w:t>
      </w:r>
      <w:r w:rsidRPr="006C24A3">
        <w:rPr>
          <w:rFonts w:cs="AL-Mohanad" w:hint="cs"/>
          <w:sz w:val="27"/>
          <w:szCs w:val="27"/>
          <w:rtl/>
        </w:rPr>
        <w:t xml:space="preserve"> فلما</w:t>
      </w:r>
      <w:r w:rsidRPr="006C24A3">
        <w:rPr>
          <w:rFonts w:cs="AL-Mohanad"/>
          <w:sz w:val="27"/>
          <w:szCs w:val="27"/>
          <w:rtl/>
        </w:rPr>
        <w:t xml:space="preserve"> </w:t>
      </w:r>
      <w:r w:rsidRPr="006C24A3">
        <w:rPr>
          <w:rFonts w:cs="AL-Mohanad" w:hint="cs"/>
          <w:sz w:val="27"/>
          <w:szCs w:val="27"/>
          <w:rtl/>
        </w:rPr>
        <w:t>أصبح</w:t>
      </w:r>
      <w:r w:rsidRPr="006C24A3">
        <w:rPr>
          <w:rFonts w:cs="AL-Mohanad"/>
          <w:sz w:val="27"/>
          <w:szCs w:val="27"/>
          <w:rtl/>
        </w:rPr>
        <w:t xml:space="preserve"> </w:t>
      </w:r>
      <w:r w:rsidRPr="006C24A3">
        <w:rPr>
          <w:rFonts w:cs="AL-Mohanad" w:hint="cs"/>
          <w:sz w:val="27"/>
          <w:szCs w:val="27"/>
          <w:rtl/>
        </w:rPr>
        <w:t>دب</w:t>
      </w:r>
      <w:r w:rsidR="00712D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الناس</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وسيوفهم</w:t>
      </w:r>
      <w:r w:rsidRPr="006C24A3">
        <w:rPr>
          <w:rFonts w:cs="AL-Mohanad"/>
          <w:sz w:val="27"/>
          <w:szCs w:val="27"/>
          <w:rtl/>
        </w:rPr>
        <w:t xml:space="preserve"> </w:t>
      </w:r>
      <w:r w:rsidRPr="006C24A3">
        <w:rPr>
          <w:rFonts w:cs="AL-Mohanad" w:hint="cs"/>
          <w:sz w:val="27"/>
          <w:szCs w:val="27"/>
          <w:rtl/>
        </w:rPr>
        <w:t>على</w:t>
      </w:r>
      <w:r w:rsidRPr="006C24A3">
        <w:rPr>
          <w:rFonts w:cs="AL-Mohanad"/>
          <w:sz w:val="27"/>
          <w:szCs w:val="27"/>
          <w:rtl/>
        </w:rPr>
        <w:t xml:space="preserve"> </w:t>
      </w:r>
      <w:r w:rsidRPr="006C24A3">
        <w:rPr>
          <w:rFonts w:cs="AL-Mohanad" w:hint="cs"/>
          <w:sz w:val="27"/>
          <w:szCs w:val="27"/>
          <w:rtl/>
        </w:rPr>
        <w:t>عواتقهم</w:t>
      </w:r>
      <w:r w:rsidRPr="006C24A3">
        <w:rPr>
          <w:rFonts w:cs="AL-Mohanad"/>
          <w:sz w:val="27"/>
          <w:szCs w:val="27"/>
          <w:rtl/>
        </w:rPr>
        <w:t xml:space="preserve">، </w:t>
      </w:r>
      <w:r w:rsidRPr="006C24A3">
        <w:rPr>
          <w:rFonts w:cs="AL-Mohanad" w:hint="cs"/>
          <w:sz w:val="27"/>
          <w:szCs w:val="27"/>
          <w:rtl/>
        </w:rPr>
        <w:t>وجعل</w:t>
      </w:r>
      <w:r w:rsidRPr="006C24A3">
        <w:rPr>
          <w:rFonts w:cs="AL-Mohanad"/>
          <w:sz w:val="27"/>
          <w:szCs w:val="27"/>
          <w:rtl/>
        </w:rPr>
        <w:t xml:space="preserve"> </w:t>
      </w:r>
      <w:r w:rsidRPr="006C24A3">
        <w:rPr>
          <w:rFonts w:cs="AL-Mohanad" w:hint="cs"/>
          <w:sz w:val="27"/>
          <w:szCs w:val="27"/>
          <w:rtl/>
        </w:rPr>
        <w:t>يلقي</w:t>
      </w:r>
      <w:r w:rsidRPr="006C24A3">
        <w:rPr>
          <w:rFonts w:cs="AL-Mohanad"/>
          <w:sz w:val="27"/>
          <w:szCs w:val="27"/>
          <w:rtl/>
        </w:rPr>
        <w:t xml:space="preserve"> </w:t>
      </w:r>
      <w:r w:rsidRPr="006C24A3">
        <w:rPr>
          <w:rFonts w:cs="AL-Mohanad" w:hint="cs"/>
          <w:sz w:val="27"/>
          <w:szCs w:val="27"/>
          <w:rtl/>
        </w:rPr>
        <w:t>رمحه</w:t>
      </w:r>
      <w:r w:rsidR="00662976" w:rsidRPr="006C24A3">
        <w:rPr>
          <w:rFonts w:cs="AL-Mohanad" w:hint="cs"/>
          <w:sz w:val="27"/>
          <w:szCs w:val="27"/>
          <w:rtl/>
        </w:rPr>
        <w:t>،</w:t>
      </w:r>
      <w:r w:rsidRPr="006C24A3">
        <w:rPr>
          <w:rFonts w:cs="AL-Mohanad" w:hint="cs"/>
          <w:sz w:val="27"/>
          <w:szCs w:val="27"/>
          <w:rtl/>
        </w:rPr>
        <w:t xml:space="preserve"> ويقول</w:t>
      </w:r>
      <w:r w:rsidRPr="006C24A3">
        <w:rPr>
          <w:rFonts w:cs="AL-Mohanad"/>
          <w:sz w:val="27"/>
          <w:szCs w:val="27"/>
          <w:rtl/>
        </w:rPr>
        <w:t xml:space="preserve">: </w:t>
      </w:r>
      <w:r w:rsidRPr="006C24A3">
        <w:rPr>
          <w:rFonts w:cs="AL-Mohanad" w:hint="cs"/>
          <w:sz w:val="27"/>
          <w:szCs w:val="27"/>
          <w:rtl/>
        </w:rPr>
        <w:t>بأبي</w:t>
      </w:r>
      <w:r w:rsidRPr="006C24A3">
        <w:rPr>
          <w:rFonts w:cs="AL-Mohanad"/>
          <w:sz w:val="27"/>
          <w:szCs w:val="27"/>
          <w:rtl/>
        </w:rPr>
        <w:t xml:space="preserve"> </w:t>
      </w:r>
      <w:r w:rsidRPr="006C24A3">
        <w:rPr>
          <w:rFonts w:cs="AL-Mohanad" w:hint="cs"/>
          <w:sz w:val="27"/>
          <w:szCs w:val="27"/>
          <w:rtl/>
        </w:rPr>
        <w:t>أنتم</w:t>
      </w:r>
      <w:r w:rsidRPr="006C24A3">
        <w:rPr>
          <w:rFonts w:cs="AL-Mohanad"/>
          <w:sz w:val="27"/>
          <w:szCs w:val="27"/>
          <w:rtl/>
        </w:rPr>
        <w:t xml:space="preserve"> </w:t>
      </w:r>
      <w:r w:rsidRPr="006C24A3">
        <w:rPr>
          <w:rFonts w:cs="AL-Mohanad" w:hint="cs"/>
          <w:sz w:val="27"/>
          <w:szCs w:val="27"/>
          <w:rtl/>
        </w:rPr>
        <w:t>وأم</w:t>
      </w:r>
      <w:r w:rsidR="00662976" w:rsidRPr="006C24A3">
        <w:rPr>
          <w:rFonts w:cs="AL-Mohanad" w:hint="cs"/>
          <w:sz w:val="27"/>
          <w:szCs w:val="27"/>
          <w:rtl/>
        </w:rPr>
        <w:t>ّ</w:t>
      </w:r>
      <w:r w:rsidRPr="006C24A3">
        <w:rPr>
          <w:rFonts w:cs="AL-Mohanad" w:hint="cs"/>
          <w:sz w:val="27"/>
          <w:szCs w:val="27"/>
          <w:rtl/>
        </w:rPr>
        <w:t>ي</w:t>
      </w:r>
      <w:r w:rsidRPr="006C24A3">
        <w:rPr>
          <w:rFonts w:cs="AL-Mohanad"/>
          <w:sz w:val="27"/>
          <w:szCs w:val="27"/>
          <w:rtl/>
        </w:rPr>
        <w:t xml:space="preserve">، </w:t>
      </w:r>
      <w:r w:rsidRPr="006C24A3">
        <w:rPr>
          <w:rFonts w:cs="AL-Mohanad" w:hint="cs"/>
          <w:sz w:val="27"/>
          <w:szCs w:val="27"/>
          <w:rtl/>
        </w:rPr>
        <w:t>تقد</w:t>
      </w:r>
      <w:r w:rsidR="00662976" w:rsidRPr="006C24A3">
        <w:rPr>
          <w:rFonts w:cs="AL-Mohanad" w:hint="cs"/>
          <w:sz w:val="27"/>
          <w:szCs w:val="27"/>
          <w:rtl/>
        </w:rPr>
        <w:t>َّ</w:t>
      </w:r>
      <w:r w:rsidRPr="006C24A3">
        <w:rPr>
          <w:rFonts w:cs="AL-Mohanad" w:hint="cs"/>
          <w:sz w:val="27"/>
          <w:szCs w:val="27"/>
          <w:rtl/>
        </w:rPr>
        <w:t>موا</w:t>
      </w:r>
      <w:r w:rsidRPr="006C24A3">
        <w:rPr>
          <w:rFonts w:cs="AL-Mohanad"/>
          <w:sz w:val="27"/>
          <w:szCs w:val="27"/>
          <w:rtl/>
        </w:rPr>
        <w:t xml:space="preserve"> </w:t>
      </w:r>
      <w:r w:rsidRPr="006C24A3">
        <w:rPr>
          <w:rFonts w:cs="AL-Mohanad" w:hint="cs"/>
          <w:sz w:val="27"/>
          <w:szCs w:val="27"/>
          <w:rtl/>
        </w:rPr>
        <w:t>قاب</w:t>
      </w:r>
      <w:r w:rsidRPr="006C24A3">
        <w:rPr>
          <w:rFonts w:cs="AL-Mohanad"/>
          <w:sz w:val="27"/>
          <w:szCs w:val="27"/>
          <w:rtl/>
        </w:rPr>
        <w:t xml:space="preserve"> </w:t>
      </w:r>
      <w:r w:rsidRPr="006C24A3">
        <w:rPr>
          <w:rFonts w:cs="AL-Mohanad" w:hint="cs"/>
          <w:sz w:val="27"/>
          <w:szCs w:val="27"/>
          <w:rtl/>
        </w:rPr>
        <w:t>رمحي</w:t>
      </w:r>
      <w:r w:rsidRPr="006C24A3">
        <w:rPr>
          <w:rFonts w:cs="AL-Mohanad"/>
          <w:sz w:val="27"/>
          <w:szCs w:val="27"/>
          <w:rtl/>
        </w:rPr>
        <w:t xml:space="preserve"> </w:t>
      </w:r>
      <w:r w:rsidRPr="006C24A3">
        <w:rPr>
          <w:rFonts w:cs="AL-Mohanad" w:hint="cs"/>
          <w:sz w:val="27"/>
          <w:szCs w:val="27"/>
          <w:rtl/>
        </w:rPr>
        <w:t>هذا</w:t>
      </w:r>
      <w:r w:rsidRPr="006C24A3">
        <w:rPr>
          <w:rFonts w:cs="AL-Mohanad"/>
          <w:sz w:val="27"/>
          <w:szCs w:val="27"/>
          <w:rtl/>
        </w:rPr>
        <w:t xml:space="preserve"> . </w:t>
      </w:r>
      <w:r w:rsidRPr="006C24A3">
        <w:rPr>
          <w:rFonts w:cs="AL-Mohanad" w:hint="cs"/>
          <w:sz w:val="27"/>
          <w:szCs w:val="27"/>
          <w:rtl/>
        </w:rPr>
        <w:t>فلم</w:t>
      </w:r>
      <w:r w:rsidRPr="006C24A3">
        <w:rPr>
          <w:rFonts w:cs="AL-Mohanad"/>
          <w:sz w:val="27"/>
          <w:szCs w:val="27"/>
          <w:rtl/>
        </w:rPr>
        <w:t xml:space="preserve"> </w:t>
      </w:r>
      <w:r w:rsidRPr="006C24A3">
        <w:rPr>
          <w:rFonts w:cs="AL-Mohanad" w:hint="cs"/>
          <w:sz w:val="27"/>
          <w:szCs w:val="27"/>
          <w:rtl/>
        </w:rPr>
        <w:t>يز</w:t>
      </w:r>
      <w:r w:rsidR="00662976" w:rsidRPr="006C24A3">
        <w:rPr>
          <w:rFonts w:cs="AL-Mohanad" w:hint="cs"/>
          <w:sz w:val="27"/>
          <w:szCs w:val="27"/>
          <w:rtl/>
        </w:rPr>
        <w:t>َ</w:t>
      </w:r>
      <w:r w:rsidRPr="006C24A3">
        <w:rPr>
          <w:rFonts w:cs="AL-Mohanad" w:hint="cs"/>
          <w:sz w:val="27"/>
          <w:szCs w:val="27"/>
          <w:rtl/>
        </w:rPr>
        <w:t>ل</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ذلك دأبه</w:t>
      </w:r>
      <w:r w:rsidRPr="006C24A3">
        <w:rPr>
          <w:rFonts w:cs="AL-Mohanad"/>
          <w:sz w:val="27"/>
          <w:szCs w:val="27"/>
          <w:rtl/>
        </w:rPr>
        <w:t xml:space="preserve"> </w:t>
      </w:r>
      <w:r w:rsidRPr="006C24A3">
        <w:rPr>
          <w:rFonts w:cs="AL-Mohanad" w:hint="cs"/>
          <w:sz w:val="27"/>
          <w:szCs w:val="27"/>
          <w:rtl/>
        </w:rPr>
        <w:t>حت</w:t>
      </w:r>
      <w:r w:rsidR="00662976" w:rsidRPr="006C24A3">
        <w:rPr>
          <w:rFonts w:cs="AL-Mohanad" w:hint="cs"/>
          <w:sz w:val="27"/>
          <w:szCs w:val="27"/>
          <w:rtl/>
        </w:rPr>
        <w:t>ّ</w:t>
      </w:r>
      <w:r w:rsidRPr="006C24A3">
        <w:rPr>
          <w:rFonts w:cs="AL-Mohanad" w:hint="cs"/>
          <w:sz w:val="27"/>
          <w:szCs w:val="27"/>
          <w:rtl/>
        </w:rPr>
        <w:t>ى</w:t>
      </w:r>
      <w:r w:rsidRPr="006C24A3">
        <w:rPr>
          <w:rFonts w:cs="AL-Mohanad"/>
          <w:sz w:val="27"/>
          <w:szCs w:val="27"/>
          <w:rtl/>
        </w:rPr>
        <w:t xml:space="preserve"> </w:t>
      </w:r>
      <w:r w:rsidRPr="006C24A3">
        <w:rPr>
          <w:rFonts w:cs="AL-Mohanad" w:hint="cs"/>
          <w:sz w:val="27"/>
          <w:szCs w:val="27"/>
          <w:rtl/>
        </w:rPr>
        <w:t>خالط</w:t>
      </w:r>
      <w:r w:rsidRPr="006C24A3">
        <w:rPr>
          <w:rFonts w:cs="AL-Mohanad"/>
          <w:sz w:val="27"/>
          <w:szCs w:val="27"/>
          <w:rtl/>
        </w:rPr>
        <w:t xml:space="preserve"> </w:t>
      </w:r>
      <w:r w:rsidRPr="006C24A3">
        <w:rPr>
          <w:rFonts w:cs="AL-Mohanad" w:hint="cs"/>
          <w:sz w:val="27"/>
          <w:szCs w:val="27"/>
          <w:rtl/>
        </w:rPr>
        <w:t>القوم</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وحسر</w:t>
      </w:r>
      <w:r w:rsidRPr="006C24A3">
        <w:rPr>
          <w:rFonts w:cs="AL-Mohanad"/>
          <w:sz w:val="27"/>
          <w:szCs w:val="27"/>
          <w:rtl/>
        </w:rPr>
        <w:t xml:space="preserve"> </w:t>
      </w:r>
      <w:r w:rsidRPr="006C24A3">
        <w:rPr>
          <w:rFonts w:cs="AL-Mohanad" w:hint="cs"/>
          <w:sz w:val="27"/>
          <w:szCs w:val="27"/>
          <w:rtl/>
        </w:rPr>
        <w:t>عن</w:t>
      </w:r>
      <w:r w:rsidRPr="006C24A3">
        <w:rPr>
          <w:rFonts w:cs="AL-Mohanad"/>
          <w:sz w:val="27"/>
          <w:szCs w:val="27"/>
          <w:rtl/>
        </w:rPr>
        <w:t xml:space="preserve"> </w:t>
      </w:r>
      <w:r w:rsidRPr="006C24A3">
        <w:rPr>
          <w:rFonts w:cs="AL-Mohanad" w:hint="cs"/>
          <w:sz w:val="27"/>
          <w:szCs w:val="27"/>
          <w:rtl/>
        </w:rPr>
        <w:t>رأسه</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ونادى</w:t>
      </w:r>
      <w:r w:rsidRPr="006C24A3">
        <w:rPr>
          <w:rFonts w:cs="AL-Mohanad"/>
          <w:sz w:val="27"/>
          <w:szCs w:val="27"/>
          <w:rtl/>
        </w:rPr>
        <w:t xml:space="preserve">: </w:t>
      </w:r>
      <w:r w:rsidRPr="006C24A3">
        <w:rPr>
          <w:rFonts w:cs="AL-Mohanad" w:hint="cs"/>
          <w:sz w:val="27"/>
          <w:szCs w:val="27"/>
          <w:rtl/>
        </w:rPr>
        <w:t>أنا</w:t>
      </w:r>
      <w:r w:rsidRPr="006C24A3">
        <w:rPr>
          <w:rFonts w:cs="AL-Mohanad"/>
          <w:sz w:val="27"/>
          <w:szCs w:val="27"/>
          <w:rtl/>
        </w:rPr>
        <w:t xml:space="preserve"> </w:t>
      </w:r>
      <w:r w:rsidRPr="006C24A3">
        <w:rPr>
          <w:rFonts w:cs="AL-Mohanad" w:hint="cs"/>
          <w:sz w:val="27"/>
          <w:szCs w:val="27"/>
          <w:rtl/>
        </w:rPr>
        <w:t>الأشعث</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قيس</w:t>
      </w:r>
      <w:r w:rsidRPr="006C24A3">
        <w:rPr>
          <w:rFonts w:cs="AL-Mohanad"/>
          <w:sz w:val="27"/>
          <w:szCs w:val="27"/>
          <w:rtl/>
        </w:rPr>
        <w:t xml:space="preserve">، </w:t>
      </w:r>
      <w:r w:rsidRPr="006C24A3">
        <w:rPr>
          <w:rFonts w:cs="AL-Mohanad" w:hint="cs"/>
          <w:sz w:val="27"/>
          <w:szCs w:val="27"/>
          <w:rtl/>
        </w:rPr>
        <w:t>خل</w:t>
      </w:r>
      <w:r w:rsidR="00662976" w:rsidRPr="006C24A3">
        <w:rPr>
          <w:rFonts w:cs="AL-Mohanad" w:hint="cs"/>
          <w:sz w:val="27"/>
          <w:szCs w:val="27"/>
          <w:rtl/>
        </w:rPr>
        <w:t>ّ</w:t>
      </w:r>
      <w:r w:rsidRPr="006C24A3">
        <w:rPr>
          <w:rFonts w:cs="AL-Mohanad" w:hint="cs"/>
          <w:sz w:val="27"/>
          <w:szCs w:val="27"/>
          <w:rtl/>
        </w:rPr>
        <w:t>وا عن</w:t>
      </w:r>
      <w:r w:rsidRPr="006C24A3">
        <w:rPr>
          <w:rFonts w:cs="AL-Mohanad"/>
          <w:sz w:val="27"/>
          <w:szCs w:val="27"/>
          <w:rtl/>
        </w:rPr>
        <w:t xml:space="preserve"> </w:t>
      </w:r>
      <w:r w:rsidRPr="006C24A3">
        <w:rPr>
          <w:rFonts w:cs="AL-Mohanad" w:hint="cs"/>
          <w:sz w:val="27"/>
          <w:szCs w:val="27"/>
          <w:rtl/>
        </w:rPr>
        <w:t>الماء</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فنادى</w:t>
      </w:r>
      <w:r w:rsidRPr="006C24A3">
        <w:rPr>
          <w:rFonts w:cs="AL-Mohanad"/>
          <w:sz w:val="27"/>
          <w:szCs w:val="27"/>
          <w:rtl/>
        </w:rPr>
        <w:t xml:space="preserve"> </w:t>
      </w:r>
      <w:r w:rsidRPr="006C24A3">
        <w:rPr>
          <w:rFonts w:cs="AL-Mohanad" w:hint="cs"/>
          <w:sz w:val="27"/>
          <w:szCs w:val="27"/>
          <w:rtl/>
        </w:rPr>
        <w:t>أبو</w:t>
      </w:r>
      <w:r w:rsidRPr="006C24A3">
        <w:rPr>
          <w:rFonts w:cs="AL-Mohanad"/>
          <w:sz w:val="27"/>
          <w:szCs w:val="27"/>
          <w:rtl/>
        </w:rPr>
        <w:t xml:space="preserve"> </w:t>
      </w:r>
      <w:r w:rsidRPr="006C24A3">
        <w:rPr>
          <w:rFonts w:cs="AL-Mohanad" w:hint="cs"/>
          <w:sz w:val="27"/>
          <w:szCs w:val="27"/>
          <w:rtl/>
        </w:rPr>
        <w:t>الأعور</w:t>
      </w:r>
      <w:r w:rsidRPr="006C24A3">
        <w:rPr>
          <w:rFonts w:cs="AL-Mohanad"/>
          <w:sz w:val="27"/>
          <w:szCs w:val="27"/>
          <w:rtl/>
        </w:rPr>
        <w:t xml:space="preserve"> </w:t>
      </w:r>
      <w:r w:rsidRPr="006C24A3">
        <w:rPr>
          <w:rFonts w:cs="AL-Mohanad" w:hint="cs"/>
          <w:sz w:val="27"/>
          <w:szCs w:val="27"/>
          <w:rtl/>
        </w:rPr>
        <w:t>السلمي</w:t>
      </w:r>
      <w:r w:rsidRPr="006C24A3">
        <w:rPr>
          <w:rFonts w:cs="AL-Mohanad"/>
          <w:sz w:val="27"/>
          <w:szCs w:val="27"/>
          <w:rtl/>
        </w:rPr>
        <w:t xml:space="preserve">: </w:t>
      </w:r>
      <w:r w:rsidRPr="006C24A3">
        <w:rPr>
          <w:rFonts w:cs="AL-Mohanad" w:hint="cs"/>
          <w:sz w:val="27"/>
          <w:szCs w:val="27"/>
          <w:rtl/>
        </w:rPr>
        <w:t>أما</w:t>
      </w:r>
      <w:r w:rsidRPr="006C24A3">
        <w:rPr>
          <w:rFonts w:cs="AL-Mohanad"/>
          <w:sz w:val="27"/>
          <w:szCs w:val="27"/>
          <w:rtl/>
        </w:rPr>
        <w:t xml:space="preserve"> </w:t>
      </w:r>
      <w:r w:rsidRPr="006C24A3">
        <w:rPr>
          <w:rFonts w:cs="AL-Mohanad" w:hint="cs"/>
          <w:sz w:val="27"/>
          <w:szCs w:val="27"/>
          <w:rtl/>
        </w:rPr>
        <w:t>والله</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حت</w:t>
      </w:r>
      <w:r w:rsidR="00662976" w:rsidRPr="006C24A3">
        <w:rPr>
          <w:rFonts w:cs="AL-Mohanad" w:hint="cs"/>
          <w:sz w:val="27"/>
          <w:szCs w:val="27"/>
          <w:rtl/>
        </w:rPr>
        <w:t>ّ</w:t>
      </w:r>
      <w:r w:rsidRPr="006C24A3">
        <w:rPr>
          <w:rFonts w:cs="AL-Mohanad" w:hint="cs"/>
          <w:sz w:val="27"/>
          <w:szCs w:val="27"/>
          <w:rtl/>
        </w:rPr>
        <w:t>ى</w:t>
      </w:r>
      <w:r w:rsidRPr="006C24A3">
        <w:rPr>
          <w:rFonts w:cs="AL-Mohanad"/>
          <w:sz w:val="27"/>
          <w:szCs w:val="27"/>
          <w:rtl/>
        </w:rPr>
        <w:t xml:space="preserve"> </w:t>
      </w:r>
      <w:r w:rsidRPr="006C24A3">
        <w:rPr>
          <w:rFonts w:cs="AL-Mohanad" w:hint="cs"/>
          <w:sz w:val="27"/>
          <w:szCs w:val="27"/>
          <w:rtl/>
        </w:rPr>
        <w:t>تأخذنا</w:t>
      </w:r>
      <w:r w:rsidRPr="006C24A3">
        <w:rPr>
          <w:rFonts w:cs="AL-Mohanad"/>
          <w:sz w:val="27"/>
          <w:szCs w:val="27"/>
          <w:rtl/>
        </w:rPr>
        <w:t xml:space="preserve"> </w:t>
      </w:r>
      <w:r w:rsidRPr="006C24A3">
        <w:rPr>
          <w:rFonts w:cs="AL-Mohanad" w:hint="cs"/>
          <w:sz w:val="27"/>
          <w:szCs w:val="27"/>
          <w:rtl/>
        </w:rPr>
        <w:t>وإياكم السيوف</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فقال</w:t>
      </w:r>
      <w:r w:rsidRPr="006C24A3">
        <w:rPr>
          <w:rFonts w:cs="AL-Mohanad"/>
          <w:sz w:val="27"/>
          <w:szCs w:val="27"/>
          <w:rtl/>
        </w:rPr>
        <w:t xml:space="preserve">: </w:t>
      </w:r>
      <w:r w:rsidRPr="006C24A3">
        <w:rPr>
          <w:rFonts w:cs="AL-Mohanad" w:hint="cs"/>
          <w:sz w:val="27"/>
          <w:szCs w:val="27"/>
          <w:rtl/>
        </w:rPr>
        <w:t>قد</w:t>
      </w:r>
      <w:r w:rsidRPr="006C24A3">
        <w:rPr>
          <w:rFonts w:cs="AL-Mohanad"/>
          <w:sz w:val="27"/>
          <w:szCs w:val="27"/>
          <w:rtl/>
        </w:rPr>
        <w:t xml:space="preserve"> </w:t>
      </w:r>
      <w:r w:rsidRPr="006C24A3">
        <w:rPr>
          <w:rFonts w:cs="AL-Mohanad" w:hint="cs"/>
          <w:sz w:val="27"/>
          <w:szCs w:val="27"/>
          <w:rtl/>
        </w:rPr>
        <w:t>والله</w:t>
      </w:r>
      <w:r w:rsidRPr="006C24A3">
        <w:rPr>
          <w:rFonts w:cs="AL-Mohanad"/>
          <w:sz w:val="27"/>
          <w:szCs w:val="27"/>
          <w:rtl/>
        </w:rPr>
        <w:t xml:space="preserve"> </w:t>
      </w:r>
      <w:r w:rsidRPr="006C24A3">
        <w:rPr>
          <w:rFonts w:cs="AL-Mohanad" w:hint="cs"/>
          <w:sz w:val="27"/>
          <w:szCs w:val="27"/>
          <w:rtl/>
        </w:rPr>
        <w:t>أظن</w:t>
      </w:r>
      <w:r w:rsidR="00662976" w:rsidRPr="006C24A3">
        <w:rPr>
          <w:rFonts w:cs="AL-Mohanad" w:hint="cs"/>
          <w:sz w:val="27"/>
          <w:szCs w:val="27"/>
          <w:rtl/>
        </w:rPr>
        <w:t>ُّ</w:t>
      </w:r>
      <w:r w:rsidRPr="006C24A3">
        <w:rPr>
          <w:rFonts w:cs="AL-Mohanad" w:hint="cs"/>
          <w:sz w:val="27"/>
          <w:szCs w:val="27"/>
          <w:rtl/>
        </w:rPr>
        <w:t>ها</w:t>
      </w:r>
      <w:r w:rsidRPr="006C24A3">
        <w:rPr>
          <w:rFonts w:cs="AL-Mohanad"/>
          <w:sz w:val="27"/>
          <w:szCs w:val="27"/>
          <w:rtl/>
        </w:rPr>
        <w:t xml:space="preserve"> </w:t>
      </w:r>
      <w:r w:rsidRPr="006C24A3">
        <w:rPr>
          <w:rFonts w:cs="AL-Mohanad" w:hint="cs"/>
          <w:sz w:val="27"/>
          <w:szCs w:val="27"/>
          <w:rtl/>
        </w:rPr>
        <w:t>دن</w:t>
      </w:r>
      <w:r w:rsidR="00662976" w:rsidRPr="006C24A3">
        <w:rPr>
          <w:rFonts w:cs="AL-Mohanad" w:hint="cs"/>
          <w:sz w:val="27"/>
          <w:szCs w:val="27"/>
          <w:rtl/>
        </w:rPr>
        <w:t>َ</w:t>
      </w:r>
      <w:r w:rsidRPr="006C24A3">
        <w:rPr>
          <w:rFonts w:cs="AL-Mohanad" w:hint="cs"/>
          <w:sz w:val="27"/>
          <w:szCs w:val="27"/>
          <w:rtl/>
        </w:rPr>
        <w:t>ت</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منا</w:t>
      </w:r>
      <w:r w:rsidRPr="006C24A3">
        <w:rPr>
          <w:rFonts w:cs="AL-Mohanad"/>
          <w:sz w:val="27"/>
          <w:szCs w:val="27"/>
          <w:rtl/>
        </w:rPr>
        <w:t xml:space="preserve">. </w:t>
      </w:r>
      <w:r w:rsidRPr="006C24A3">
        <w:rPr>
          <w:rFonts w:cs="AL-Mohanad" w:hint="cs"/>
          <w:sz w:val="27"/>
          <w:szCs w:val="27"/>
          <w:rtl/>
        </w:rPr>
        <w:t>وكان</w:t>
      </w:r>
      <w:r w:rsidRPr="006C24A3">
        <w:rPr>
          <w:rFonts w:cs="AL-Mohanad"/>
          <w:sz w:val="27"/>
          <w:szCs w:val="27"/>
          <w:rtl/>
        </w:rPr>
        <w:t xml:space="preserve"> </w:t>
      </w:r>
      <w:r w:rsidRPr="006C24A3">
        <w:rPr>
          <w:rFonts w:cs="AL-Mohanad" w:hint="cs"/>
          <w:sz w:val="27"/>
          <w:szCs w:val="27"/>
          <w:rtl/>
        </w:rPr>
        <w:t>الأشتر</w:t>
      </w:r>
      <w:r w:rsidRPr="006C24A3">
        <w:rPr>
          <w:rFonts w:cs="AL-Mohanad"/>
          <w:sz w:val="27"/>
          <w:szCs w:val="27"/>
          <w:rtl/>
        </w:rPr>
        <w:t xml:space="preserve"> </w:t>
      </w:r>
      <w:r w:rsidRPr="006C24A3">
        <w:rPr>
          <w:rFonts w:cs="AL-Mohanad" w:hint="cs"/>
          <w:sz w:val="27"/>
          <w:szCs w:val="27"/>
          <w:rtl/>
        </w:rPr>
        <w:t>قد</w:t>
      </w:r>
      <w:r w:rsidRPr="006C24A3">
        <w:rPr>
          <w:rFonts w:cs="AL-Mohanad"/>
          <w:sz w:val="27"/>
          <w:szCs w:val="27"/>
          <w:rtl/>
        </w:rPr>
        <w:t xml:space="preserve"> </w:t>
      </w:r>
      <w:r w:rsidRPr="006C24A3">
        <w:rPr>
          <w:rFonts w:cs="AL-Mohanad" w:hint="cs"/>
          <w:sz w:val="27"/>
          <w:szCs w:val="27"/>
          <w:rtl/>
        </w:rPr>
        <w:t>تعالى</w:t>
      </w:r>
      <w:r w:rsidRPr="006C24A3">
        <w:rPr>
          <w:rFonts w:cs="AL-Mohanad"/>
          <w:sz w:val="27"/>
          <w:szCs w:val="27"/>
          <w:rtl/>
        </w:rPr>
        <w:t xml:space="preserve"> </w:t>
      </w:r>
      <w:r w:rsidRPr="006C24A3">
        <w:rPr>
          <w:rFonts w:cs="AL-Mohanad" w:hint="cs"/>
          <w:sz w:val="27"/>
          <w:szCs w:val="27"/>
          <w:rtl/>
        </w:rPr>
        <w:t>بخ</w:t>
      </w:r>
      <w:r w:rsidR="00662976" w:rsidRPr="006C24A3">
        <w:rPr>
          <w:rFonts w:cs="AL-Mohanad" w:hint="cs"/>
          <w:sz w:val="27"/>
          <w:szCs w:val="27"/>
          <w:rtl/>
        </w:rPr>
        <w:t>َ</w:t>
      </w:r>
      <w:r w:rsidRPr="006C24A3">
        <w:rPr>
          <w:rFonts w:cs="AL-Mohanad" w:hint="cs"/>
          <w:sz w:val="27"/>
          <w:szCs w:val="27"/>
          <w:rtl/>
        </w:rPr>
        <w:t>ي</w:t>
      </w:r>
      <w:r w:rsidR="00662976" w:rsidRPr="006C24A3">
        <w:rPr>
          <w:rFonts w:cs="AL-Mohanad" w:hint="cs"/>
          <w:sz w:val="27"/>
          <w:szCs w:val="27"/>
          <w:rtl/>
        </w:rPr>
        <w:t>ْ</w:t>
      </w:r>
      <w:r w:rsidRPr="006C24A3">
        <w:rPr>
          <w:rFonts w:cs="AL-Mohanad" w:hint="cs"/>
          <w:sz w:val="27"/>
          <w:szCs w:val="27"/>
          <w:rtl/>
        </w:rPr>
        <w:t>له</w:t>
      </w:r>
      <w:r w:rsidRPr="006C24A3">
        <w:rPr>
          <w:rFonts w:cs="AL-Mohanad"/>
          <w:sz w:val="27"/>
          <w:szCs w:val="27"/>
          <w:rtl/>
        </w:rPr>
        <w:t xml:space="preserve"> </w:t>
      </w:r>
      <w:r w:rsidRPr="006C24A3">
        <w:rPr>
          <w:rFonts w:cs="AL-Mohanad" w:hint="cs"/>
          <w:sz w:val="27"/>
          <w:szCs w:val="27"/>
          <w:rtl/>
        </w:rPr>
        <w:t>حيث أمره</w:t>
      </w:r>
      <w:r w:rsidRPr="006C24A3">
        <w:rPr>
          <w:rFonts w:cs="AL-Mohanad"/>
          <w:sz w:val="27"/>
          <w:szCs w:val="27"/>
          <w:rtl/>
        </w:rPr>
        <w:t xml:space="preserve"> </w:t>
      </w:r>
      <w:r w:rsidRPr="006C24A3">
        <w:rPr>
          <w:rFonts w:cs="AL-Mohanad" w:hint="cs"/>
          <w:sz w:val="27"/>
          <w:szCs w:val="27"/>
          <w:rtl/>
        </w:rPr>
        <w:t>عل</w:t>
      </w:r>
      <w:r w:rsidR="00662976" w:rsidRPr="006C24A3">
        <w:rPr>
          <w:rFonts w:cs="AL-Mohanad" w:hint="cs"/>
          <w:sz w:val="27"/>
          <w:szCs w:val="27"/>
          <w:rtl/>
        </w:rPr>
        <w:t>يّ</w:t>
      </w:r>
      <w:r w:rsidRPr="006C24A3">
        <w:rPr>
          <w:rFonts w:cs="AL-Mohanad"/>
          <w:sz w:val="27"/>
          <w:szCs w:val="27"/>
          <w:rtl/>
        </w:rPr>
        <w:t xml:space="preserve">، </w:t>
      </w:r>
      <w:r w:rsidRPr="006C24A3">
        <w:rPr>
          <w:rFonts w:cs="AL-Mohanad" w:hint="cs"/>
          <w:sz w:val="27"/>
          <w:szCs w:val="27"/>
          <w:rtl/>
        </w:rPr>
        <w:t>فبعث</w:t>
      </w:r>
      <w:r w:rsidRPr="006C24A3">
        <w:rPr>
          <w:rFonts w:cs="AL-Mohanad"/>
          <w:sz w:val="27"/>
          <w:szCs w:val="27"/>
          <w:rtl/>
        </w:rPr>
        <w:t xml:space="preserve"> </w:t>
      </w:r>
      <w:r w:rsidRPr="006C24A3">
        <w:rPr>
          <w:rFonts w:cs="AL-Mohanad" w:hint="cs"/>
          <w:sz w:val="27"/>
          <w:szCs w:val="27"/>
          <w:rtl/>
        </w:rPr>
        <w:t>إليه</w:t>
      </w:r>
      <w:r w:rsidRPr="006C24A3">
        <w:rPr>
          <w:rFonts w:cs="AL-Mohanad"/>
          <w:sz w:val="27"/>
          <w:szCs w:val="27"/>
          <w:rtl/>
        </w:rPr>
        <w:t xml:space="preserve"> </w:t>
      </w:r>
      <w:r w:rsidRPr="006C24A3">
        <w:rPr>
          <w:rFonts w:cs="AL-Mohanad" w:hint="cs"/>
          <w:sz w:val="27"/>
          <w:szCs w:val="27"/>
          <w:rtl/>
        </w:rPr>
        <w:t>الأشعث</w:t>
      </w:r>
      <w:r w:rsidRPr="006C24A3">
        <w:rPr>
          <w:rFonts w:cs="AL-Mohanad"/>
          <w:sz w:val="27"/>
          <w:szCs w:val="27"/>
          <w:rtl/>
        </w:rPr>
        <w:t xml:space="preserve"> </w:t>
      </w:r>
      <w:r w:rsidRPr="006C24A3">
        <w:rPr>
          <w:rFonts w:cs="AL-Mohanad" w:hint="cs"/>
          <w:sz w:val="27"/>
          <w:szCs w:val="27"/>
          <w:rtl/>
        </w:rPr>
        <w:t>أن</w:t>
      </w:r>
      <w:r w:rsidRPr="006C24A3">
        <w:rPr>
          <w:rFonts w:cs="AL-Mohanad"/>
          <w:sz w:val="27"/>
          <w:szCs w:val="27"/>
          <w:rtl/>
        </w:rPr>
        <w:t xml:space="preserve"> </w:t>
      </w:r>
      <w:r w:rsidRPr="006C24A3">
        <w:rPr>
          <w:rFonts w:cs="AL-Mohanad" w:hint="cs"/>
          <w:sz w:val="27"/>
          <w:szCs w:val="27"/>
          <w:rtl/>
        </w:rPr>
        <w:t>أقحم</w:t>
      </w:r>
      <w:r w:rsidRPr="006C24A3">
        <w:rPr>
          <w:rFonts w:cs="AL-Mohanad"/>
          <w:sz w:val="27"/>
          <w:szCs w:val="27"/>
          <w:rtl/>
        </w:rPr>
        <w:t xml:space="preserve"> </w:t>
      </w:r>
      <w:r w:rsidRPr="006C24A3">
        <w:rPr>
          <w:rFonts w:cs="AL-Mohanad" w:hint="cs"/>
          <w:sz w:val="27"/>
          <w:szCs w:val="27"/>
          <w:rtl/>
        </w:rPr>
        <w:t>الخيل</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فأقحمها</w:t>
      </w:r>
      <w:r w:rsidRPr="006C24A3">
        <w:rPr>
          <w:rFonts w:cs="AL-Mohanad"/>
          <w:sz w:val="27"/>
          <w:szCs w:val="27"/>
          <w:rtl/>
        </w:rPr>
        <w:t xml:space="preserve"> </w:t>
      </w:r>
      <w:r w:rsidRPr="006C24A3">
        <w:rPr>
          <w:rFonts w:cs="AL-Mohanad" w:hint="cs"/>
          <w:sz w:val="27"/>
          <w:szCs w:val="27"/>
          <w:rtl/>
        </w:rPr>
        <w:t>حت</w:t>
      </w:r>
      <w:r w:rsidR="00662976" w:rsidRPr="006C24A3">
        <w:rPr>
          <w:rFonts w:cs="AL-Mohanad" w:hint="cs"/>
          <w:sz w:val="27"/>
          <w:szCs w:val="27"/>
          <w:rtl/>
        </w:rPr>
        <w:t>ّ</w:t>
      </w:r>
      <w:r w:rsidRPr="006C24A3">
        <w:rPr>
          <w:rFonts w:cs="AL-Mohanad" w:hint="cs"/>
          <w:sz w:val="27"/>
          <w:szCs w:val="27"/>
          <w:rtl/>
        </w:rPr>
        <w:t>ى</w:t>
      </w:r>
      <w:r w:rsidRPr="006C24A3">
        <w:rPr>
          <w:rFonts w:cs="AL-Mohanad"/>
          <w:sz w:val="27"/>
          <w:szCs w:val="27"/>
          <w:rtl/>
        </w:rPr>
        <w:t xml:space="preserve"> </w:t>
      </w:r>
      <w:r w:rsidRPr="006C24A3">
        <w:rPr>
          <w:rFonts w:cs="AL-Mohanad" w:hint="cs"/>
          <w:sz w:val="27"/>
          <w:szCs w:val="27"/>
          <w:rtl/>
        </w:rPr>
        <w:t>وضع</w:t>
      </w:r>
      <w:r w:rsidRPr="006C24A3">
        <w:rPr>
          <w:rFonts w:cs="AL-Mohanad"/>
          <w:sz w:val="27"/>
          <w:szCs w:val="27"/>
          <w:rtl/>
        </w:rPr>
        <w:t xml:space="preserve"> </w:t>
      </w:r>
      <w:r w:rsidRPr="006C24A3">
        <w:rPr>
          <w:rFonts w:cs="AL-Mohanad" w:hint="cs"/>
          <w:sz w:val="27"/>
          <w:szCs w:val="27"/>
          <w:rtl/>
        </w:rPr>
        <w:t>سنابكها في</w:t>
      </w:r>
      <w:r w:rsidRPr="006C24A3">
        <w:rPr>
          <w:rFonts w:cs="AL-Mohanad"/>
          <w:sz w:val="27"/>
          <w:szCs w:val="27"/>
          <w:rtl/>
        </w:rPr>
        <w:t xml:space="preserve"> </w:t>
      </w:r>
      <w:r w:rsidRPr="006C24A3">
        <w:rPr>
          <w:rFonts w:cs="AL-Mohanad" w:hint="cs"/>
          <w:sz w:val="27"/>
          <w:szCs w:val="27"/>
          <w:rtl/>
        </w:rPr>
        <w:t>الفرات</w:t>
      </w:r>
      <w:r w:rsidRPr="006C24A3">
        <w:rPr>
          <w:rFonts w:cs="AL-Mohanad"/>
          <w:sz w:val="27"/>
          <w:szCs w:val="27"/>
          <w:rtl/>
        </w:rPr>
        <w:t xml:space="preserve">، </w:t>
      </w:r>
      <w:r w:rsidRPr="006C24A3">
        <w:rPr>
          <w:rFonts w:cs="AL-Mohanad" w:hint="cs"/>
          <w:sz w:val="27"/>
          <w:szCs w:val="27"/>
          <w:rtl/>
        </w:rPr>
        <w:t>وأخذ</w:t>
      </w:r>
      <w:r w:rsidR="00662976" w:rsidRPr="006C24A3">
        <w:rPr>
          <w:rFonts w:cs="AL-Mohanad" w:hint="cs"/>
          <w:sz w:val="27"/>
          <w:szCs w:val="27"/>
          <w:rtl/>
        </w:rPr>
        <w:t>َ</w:t>
      </w:r>
      <w:r w:rsidRPr="006C24A3">
        <w:rPr>
          <w:rFonts w:cs="AL-Mohanad" w:hint="cs"/>
          <w:sz w:val="27"/>
          <w:szCs w:val="27"/>
          <w:rtl/>
        </w:rPr>
        <w:t>ت</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القوم</w:t>
      </w:r>
      <w:r w:rsidRPr="006C24A3">
        <w:rPr>
          <w:rFonts w:cs="AL-Mohanad"/>
          <w:sz w:val="27"/>
          <w:szCs w:val="27"/>
          <w:rtl/>
        </w:rPr>
        <w:t xml:space="preserve"> </w:t>
      </w:r>
      <w:r w:rsidRPr="006C24A3">
        <w:rPr>
          <w:rFonts w:cs="AL-Mohanad" w:hint="cs"/>
          <w:sz w:val="27"/>
          <w:szCs w:val="27"/>
          <w:rtl/>
        </w:rPr>
        <w:t>السيوف</w:t>
      </w:r>
      <w:r w:rsidRPr="006C24A3">
        <w:rPr>
          <w:rFonts w:cs="AL-Mohanad"/>
          <w:sz w:val="27"/>
          <w:szCs w:val="27"/>
          <w:rtl/>
        </w:rPr>
        <w:t xml:space="preserve"> </w:t>
      </w:r>
      <w:r w:rsidRPr="006C24A3">
        <w:rPr>
          <w:rFonts w:cs="AL-Mohanad" w:hint="cs"/>
          <w:sz w:val="27"/>
          <w:szCs w:val="27"/>
          <w:rtl/>
        </w:rPr>
        <w:t>فول</w:t>
      </w:r>
      <w:r w:rsidR="00662976" w:rsidRPr="006C24A3">
        <w:rPr>
          <w:rFonts w:cs="AL-Mohanad" w:hint="cs"/>
          <w:sz w:val="27"/>
          <w:szCs w:val="27"/>
          <w:rtl/>
        </w:rPr>
        <w:t>ُّ</w:t>
      </w:r>
      <w:r w:rsidRPr="006C24A3">
        <w:rPr>
          <w:rFonts w:cs="AL-Mohanad" w:hint="cs"/>
          <w:sz w:val="27"/>
          <w:szCs w:val="27"/>
          <w:rtl/>
        </w:rPr>
        <w:t>وا</w:t>
      </w:r>
      <w:r w:rsidRPr="006C24A3">
        <w:rPr>
          <w:rFonts w:cs="AL-Mohanad"/>
          <w:sz w:val="27"/>
          <w:szCs w:val="27"/>
          <w:rtl/>
        </w:rPr>
        <w:t xml:space="preserve"> </w:t>
      </w:r>
      <w:r w:rsidRPr="006C24A3">
        <w:rPr>
          <w:rFonts w:cs="AL-Mohanad" w:hint="cs"/>
          <w:sz w:val="27"/>
          <w:szCs w:val="27"/>
          <w:rtl/>
        </w:rPr>
        <w:t>مدبرين</w:t>
      </w:r>
      <w:r w:rsidRPr="006C24A3">
        <w:rPr>
          <w:rFonts w:cs="AL-Mohanad" w:hint="eastAsia"/>
          <w:sz w:val="24"/>
          <w:szCs w:val="24"/>
          <w:rtl/>
        </w:rPr>
        <w:t>»</w:t>
      </w:r>
      <w:r w:rsidRPr="006C24A3">
        <w:rPr>
          <w:rFonts w:cs="AL-Mohanad"/>
          <w:sz w:val="27"/>
          <w:szCs w:val="27"/>
          <w:vertAlign w:val="superscript"/>
          <w:rtl/>
        </w:rPr>
        <w:t>(</w:t>
      </w:r>
      <w:r w:rsidRPr="006C24A3">
        <w:rPr>
          <w:rStyle w:val="af9"/>
          <w:rFonts w:cs="AL-Mohanad"/>
          <w:sz w:val="27"/>
          <w:szCs w:val="27"/>
          <w:rtl/>
        </w:rPr>
        <w:endnoteReference w:id="659"/>
      </w:r>
      <w:r w:rsidRPr="006C24A3">
        <w:rPr>
          <w:rFonts w:cs="AL-Mohanad"/>
          <w:sz w:val="27"/>
          <w:szCs w:val="27"/>
          <w:vertAlign w:val="superscript"/>
          <w:rtl/>
        </w:rPr>
        <w:t>)</w:t>
      </w:r>
      <w:r w:rsidRPr="006C24A3">
        <w:rPr>
          <w:rFonts w:cs="AL-Mohanad"/>
          <w:sz w:val="27"/>
          <w:szCs w:val="27"/>
          <w:rtl/>
        </w:rPr>
        <w:t>.</w:t>
      </w:r>
    </w:p>
    <w:p w:rsidR="003B294D" w:rsidRPr="006C24A3" w:rsidRDefault="003B294D" w:rsidP="00441FAA">
      <w:pPr>
        <w:pStyle w:val="afe"/>
        <w:tabs>
          <w:tab w:val="left" w:pos="2649"/>
        </w:tabs>
        <w:spacing w:after="0" w:line="400" w:lineRule="exact"/>
        <w:ind w:left="0" w:firstLine="567"/>
        <w:jc w:val="both"/>
        <w:rPr>
          <w:rFonts w:cs="AL-Mohanad"/>
          <w:sz w:val="27"/>
          <w:szCs w:val="27"/>
        </w:rPr>
      </w:pPr>
      <w:r w:rsidRPr="006C24A3">
        <w:rPr>
          <w:rFonts w:cs="AL-Mohanad" w:hint="cs"/>
          <w:sz w:val="27"/>
          <w:szCs w:val="27"/>
          <w:rtl/>
        </w:rPr>
        <w:t>5ـ المعروف عن صفات امير المؤمنين الجسدية انه كان بطينا</w:t>
      </w:r>
      <w:r w:rsidR="00662976" w:rsidRPr="006C24A3">
        <w:rPr>
          <w:rFonts w:cs="AL-Mohanad" w:hint="cs"/>
          <w:sz w:val="27"/>
          <w:szCs w:val="27"/>
          <w:rtl/>
        </w:rPr>
        <w:t>ً</w:t>
      </w:r>
      <w:r w:rsidRPr="006C24A3">
        <w:rPr>
          <w:rFonts w:cs="AL-Mohanad" w:hint="cs"/>
          <w:sz w:val="27"/>
          <w:szCs w:val="27"/>
          <w:rtl/>
        </w:rPr>
        <w:t xml:space="preserve"> وقصيرا</w:t>
      </w:r>
      <w:r w:rsidR="00662976" w:rsidRPr="006C24A3">
        <w:rPr>
          <w:rFonts w:cs="AL-Mohanad" w:hint="cs"/>
          <w:sz w:val="27"/>
          <w:szCs w:val="27"/>
          <w:rtl/>
        </w:rPr>
        <w:t>ً،</w:t>
      </w:r>
      <w:r w:rsidRPr="006C24A3">
        <w:rPr>
          <w:rFonts w:cs="AL-Mohanad" w:hint="cs"/>
          <w:sz w:val="27"/>
          <w:szCs w:val="27"/>
          <w:rtl/>
        </w:rPr>
        <w:t xml:space="preserve"> فعن</w:t>
      </w:r>
      <w:r w:rsidRPr="006C24A3">
        <w:rPr>
          <w:rFonts w:cs="AL-Mohanad"/>
          <w:sz w:val="27"/>
          <w:szCs w:val="27"/>
          <w:rtl/>
        </w:rPr>
        <w:t xml:space="preserve"> </w:t>
      </w:r>
      <w:r w:rsidRPr="006C24A3">
        <w:rPr>
          <w:rFonts w:cs="AL-Mohanad" w:hint="cs"/>
          <w:sz w:val="27"/>
          <w:szCs w:val="27"/>
          <w:rtl/>
        </w:rPr>
        <w:t>جعفر</w:t>
      </w:r>
      <w:r w:rsidRPr="006C24A3">
        <w:rPr>
          <w:rFonts w:cs="AL-Mohanad"/>
          <w:sz w:val="27"/>
          <w:szCs w:val="27"/>
          <w:rtl/>
        </w:rPr>
        <w:t xml:space="preserve"> </w:t>
      </w:r>
      <w:r w:rsidRPr="006C24A3">
        <w:rPr>
          <w:rFonts w:cs="AL-Mohanad" w:hint="cs"/>
          <w:sz w:val="27"/>
          <w:szCs w:val="27"/>
          <w:rtl/>
        </w:rPr>
        <w:t>بن محمد</w:t>
      </w:r>
      <w:r w:rsidR="00472638" w:rsidRPr="006C24A3">
        <w:rPr>
          <w:rFonts w:ascii="Mosawi" w:hAnsi="Mosawi" w:cs="Mosawi"/>
          <w:rtl/>
        </w:rPr>
        <w:t>×</w:t>
      </w:r>
      <w:r w:rsidRPr="006C24A3">
        <w:rPr>
          <w:rFonts w:cs="AL-Mohanad" w:hint="cs"/>
          <w:sz w:val="27"/>
          <w:szCs w:val="27"/>
          <w:rtl/>
        </w:rPr>
        <w:t xml:space="preserve"> قال</w:t>
      </w:r>
      <w:r w:rsidRPr="006C24A3">
        <w:rPr>
          <w:rFonts w:cs="AL-Mohanad"/>
          <w:sz w:val="27"/>
          <w:szCs w:val="27"/>
          <w:rtl/>
        </w:rPr>
        <w:t xml:space="preserve">: </w:t>
      </w:r>
      <w:r w:rsidRPr="006C24A3">
        <w:rPr>
          <w:rFonts w:cs="AL-Mohanad" w:hint="eastAsia"/>
          <w:sz w:val="24"/>
          <w:szCs w:val="24"/>
          <w:rtl/>
        </w:rPr>
        <w:t>«</w:t>
      </w:r>
      <w:r w:rsidRPr="006C24A3">
        <w:rPr>
          <w:rFonts w:cs="AL-Mohanad" w:hint="cs"/>
          <w:sz w:val="27"/>
          <w:szCs w:val="27"/>
          <w:rtl/>
        </w:rPr>
        <w:t>سأل</w:t>
      </w:r>
      <w:r w:rsidRPr="006C24A3">
        <w:rPr>
          <w:rFonts w:cs="AL-Mohanad"/>
          <w:sz w:val="27"/>
          <w:szCs w:val="27"/>
          <w:rtl/>
        </w:rPr>
        <w:t xml:space="preserve"> </w:t>
      </w:r>
      <w:r w:rsidRPr="006C24A3">
        <w:rPr>
          <w:rFonts w:cs="AL-Mohanad" w:hint="cs"/>
          <w:sz w:val="27"/>
          <w:szCs w:val="27"/>
          <w:rtl/>
        </w:rPr>
        <w:t>رجل</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أمير</w:t>
      </w:r>
      <w:r w:rsidRPr="006C24A3">
        <w:rPr>
          <w:rFonts w:cs="AL-Mohanad"/>
          <w:sz w:val="27"/>
          <w:szCs w:val="27"/>
          <w:rtl/>
        </w:rPr>
        <w:t xml:space="preserve"> </w:t>
      </w:r>
      <w:r w:rsidRPr="006C24A3">
        <w:rPr>
          <w:rFonts w:cs="AL-Mohanad" w:hint="cs"/>
          <w:sz w:val="27"/>
          <w:szCs w:val="27"/>
          <w:rtl/>
        </w:rPr>
        <w:t>المؤمنين</w:t>
      </w:r>
      <w:r w:rsidR="00472638" w:rsidRPr="006C24A3">
        <w:rPr>
          <w:rFonts w:ascii="Mosawi" w:hAnsi="Mosawi" w:cs="Mosawi"/>
          <w:rtl/>
        </w:rPr>
        <w:t>×</w:t>
      </w:r>
      <w:r w:rsidRPr="006C24A3">
        <w:rPr>
          <w:rFonts w:cs="AL-Mohanad"/>
          <w:sz w:val="27"/>
          <w:szCs w:val="27"/>
          <w:rtl/>
        </w:rPr>
        <w:t xml:space="preserve"> </w:t>
      </w:r>
      <w:r w:rsidRPr="006C24A3">
        <w:rPr>
          <w:rFonts w:cs="AL-Mohanad" w:hint="cs"/>
          <w:sz w:val="27"/>
          <w:szCs w:val="27"/>
          <w:rtl/>
        </w:rPr>
        <w:t>فقال</w:t>
      </w:r>
      <w:r w:rsidRPr="006C24A3">
        <w:rPr>
          <w:rFonts w:cs="AL-Mohanad"/>
          <w:sz w:val="27"/>
          <w:szCs w:val="27"/>
          <w:rtl/>
        </w:rPr>
        <w:t xml:space="preserve">: </w:t>
      </w:r>
      <w:r w:rsidRPr="006C24A3">
        <w:rPr>
          <w:rFonts w:cs="AL-Mohanad" w:hint="cs"/>
          <w:sz w:val="27"/>
          <w:szCs w:val="27"/>
          <w:rtl/>
        </w:rPr>
        <w:t>أسألك</w:t>
      </w:r>
      <w:r w:rsidRPr="006C24A3">
        <w:rPr>
          <w:rFonts w:cs="AL-Mohanad"/>
          <w:sz w:val="27"/>
          <w:szCs w:val="27"/>
          <w:rtl/>
        </w:rPr>
        <w:t xml:space="preserve"> </w:t>
      </w:r>
      <w:r w:rsidRPr="006C24A3">
        <w:rPr>
          <w:rFonts w:cs="AL-Mohanad" w:hint="cs"/>
          <w:sz w:val="27"/>
          <w:szCs w:val="27"/>
          <w:rtl/>
        </w:rPr>
        <w:t>عن</w:t>
      </w:r>
      <w:r w:rsidRPr="006C24A3">
        <w:rPr>
          <w:rFonts w:cs="AL-Mohanad"/>
          <w:sz w:val="27"/>
          <w:szCs w:val="27"/>
          <w:rtl/>
        </w:rPr>
        <w:t xml:space="preserve"> </w:t>
      </w:r>
      <w:r w:rsidRPr="006C24A3">
        <w:rPr>
          <w:rFonts w:cs="AL-Mohanad" w:hint="cs"/>
          <w:sz w:val="27"/>
          <w:szCs w:val="27"/>
          <w:rtl/>
        </w:rPr>
        <w:t>ثلاث</w:t>
      </w:r>
      <w:r w:rsidRPr="006C24A3">
        <w:rPr>
          <w:rFonts w:cs="AL-Mohanad"/>
          <w:sz w:val="27"/>
          <w:szCs w:val="27"/>
          <w:rtl/>
        </w:rPr>
        <w:t xml:space="preserve"> </w:t>
      </w:r>
      <w:r w:rsidRPr="006C24A3">
        <w:rPr>
          <w:rFonts w:cs="AL-Mohanad" w:hint="cs"/>
          <w:sz w:val="27"/>
          <w:szCs w:val="27"/>
          <w:rtl/>
        </w:rPr>
        <w:t>ه</w:t>
      </w:r>
      <w:r w:rsidR="00662976" w:rsidRPr="006C24A3">
        <w:rPr>
          <w:rFonts w:cs="AL-Mohanad" w:hint="cs"/>
          <w:sz w:val="27"/>
          <w:szCs w:val="27"/>
          <w:rtl/>
        </w:rPr>
        <w:t>ُ</w:t>
      </w:r>
      <w:r w:rsidRPr="006C24A3">
        <w:rPr>
          <w:rFonts w:cs="AL-Mohanad" w:hint="cs"/>
          <w:sz w:val="27"/>
          <w:szCs w:val="27"/>
          <w:rtl/>
        </w:rPr>
        <w:t>ن</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فيك</w:t>
      </w:r>
      <w:r w:rsidR="00662976" w:rsidRPr="006C24A3">
        <w:rPr>
          <w:rFonts w:cs="AL-Mohanad" w:hint="cs"/>
          <w:sz w:val="27"/>
          <w:szCs w:val="27"/>
          <w:rtl/>
        </w:rPr>
        <w:t>،</w:t>
      </w:r>
      <w:r w:rsidRPr="006C24A3">
        <w:rPr>
          <w:rFonts w:cs="AL-Mohanad" w:hint="cs"/>
          <w:sz w:val="27"/>
          <w:szCs w:val="27"/>
          <w:rtl/>
        </w:rPr>
        <w:t xml:space="preserve"> أسألك</w:t>
      </w:r>
      <w:r w:rsidRPr="006C24A3">
        <w:rPr>
          <w:rFonts w:cs="AL-Mohanad"/>
          <w:sz w:val="27"/>
          <w:szCs w:val="27"/>
          <w:rtl/>
        </w:rPr>
        <w:t xml:space="preserve"> </w:t>
      </w:r>
      <w:r w:rsidRPr="006C24A3">
        <w:rPr>
          <w:rFonts w:cs="AL-Mohanad" w:hint="cs"/>
          <w:sz w:val="27"/>
          <w:szCs w:val="27"/>
          <w:rtl/>
        </w:rPr>
        <w:t>عن</w:t>
      </w:r>
      <w:r w:rsidRPr="006C24A3">
        <w:rPr>
          <w:rFonts w:cs="AL-Mohanad"/>
          <w:sz w:val="27"/>
          <w:szCs w:val="27"/>
          <w:rtl/>
        </w:rPr>
        <w:t xml:space="preserve"> </w:t>
      </w:r>
      <w:r w:rsidRPr="006C24A3">
        <w:rPr>
          <w:rFonts w:cs="AL-Mohanad" w:hint="cs"/>
          <w:sz w:val="27"/>
          <w:szCs w:val="27"/>
          <w:rtl/>
        </w:rPr>
        <w:t>قصر</w:t>
      </w:r>
      <w:r w:rsidRPr="006C24A3">
        <w:rPr>
          <w:rFonts w:cs="AL-Mohanad"/>
          <w:sz w:val="27"/>
          <w:szCs w:val="27"/>
          <w:rtl/>
        </w:rPr>
        <w:t xml:space="preserve"> </w:t>
      </w:r>
      <w:r w:rsidRPr="006C24A3">
        <w:rPr>
          <w:rFonts w:cs="AL-Mohanad" w:hint="cs"/>
          <w:sz w:val="27"/>
          <w:szCs w:val="27"/>
          <w:rtl/>
        </w:rPr>
        <w:t>خلقك</w:t>
      </w:r>
      <w:r w:rsidRPr="006C24A3">
        <w:rPr>
          <w:rFonts w:cs="AL-Mohanad"/>
          <w:sz w:val="27"/>
          <w:szCs w:val="27"/>
          <w:rtl/>
        </w:rPr>
        <w:t xml:space="preserve">، </w:t>
      </w:r>
      <w:r w:rsidRPr="006C24A3">
        <w:rPr>
          <w:rFonts w:cs="AL-Mohanad" w:hint="cs"/>
          <w:sz w:val="27"/>
          <w:szCs w:val="27"/>
          <w:rtl/>
        </w:rPr>
        <w:t>وكبر</w:t>
      </w:r>
      <w:r w:rsidRPr="006C24A3">
        <w:rPr>
          <w:rFonts w:cs="AL-Mohanad"/>
          <w:sz w:val="27"/>
          <w:szCs w:val="27"/>
          <w:rtl/>
        </w:rPr>
        <w:t xml:space="preserve"> </w:t>
      </w:r>
      <w:r w:rsidRPr="006C24A3">
        <w:rPr>
          <w:rFonts w:cs="AL-Mohanad" w:hint="cs"/>
          <w:sz w:val="27"/>
          <w:szCs w:val="27"/>
          <w:rtl/>
        </w:rPr>
        <w:t>بطنك</w:t>
      </w:r>
      <w:r w:rsidRPr="006C24A3">
        <w:rPr>
          <w:rFonts w:cs="AL-Mohanad"/>
          <w:sz w:val="27"/>
          <w:szCs w:val="27"/>
          <w:rtl/>
        </w:rPr>
        <w:t xml:space="preserve">، </w:t>
      </w:r>
      <w:r w:rsidRPr="006C24A3">
        <w:rPr>
          <w:rFonts w:cs="AL-Mohanad" w:hint="cs"/>
          <w:sz w:val="27"/>
          <w:szCs w:val="27"/>
          <w:rtl/>
        </w:rPr>
        <w:t>وعن</w:t>
      </w:r>
      <w:r w:rsidRPr="006C24A3">
        <w:rPr>
          <w:rFonts w:cs="AL-Mohanad"/>
          <w:sz w:val="27"/>
          <w:szCs w:val="27"/>
          <w:rtl/>
        </w:rPr>
        <w:t xml:space="preserve"> </w:t>
      </w:r>
      <w:r w:rsidRPr="006C24A3">
        <w:rPr>
          <w:rFonts w:cs="AL-Mohanad" w:hint="cs"/>
          <w:sz w:val="27"/>
          <w:szCs w:val="27"/>
          <w:rtl/>
        </w:rPr>
        <w:t>صلع</w:t>
      </w:r>
      <w:r w:rsidRPr="006C24A3">
        <w:rPr>
          <w:rFonts w:cs="AL-Mohanad"/>
          <w:sz w:val="27"/>
          <w:szCs w:val="27"/>
          <w:rtl/>
        </w:rPr>
        <w:t xml:space="preserve"> </w:t>
      </w:r>
      <w:r w:rsidRPr="006C24A3">
        <w:rPr>
          <w:rFonts w:cs="AL-Mohanad" w:hint="cs"/>
          <w:sz w:val="27"/>
          <w:szCs w:val="27"/>
          <w:rtl/>
        </w:rPr>
        <w:t>رأسك</w:t>
      </w:r>
      <w:r w:rsidRPr="006C24A3">
        <w:rPr>
          <w:rFonts w:cs="AL-Mohanad"/>
          <w:sz w:val="27"/>
          <w:szCs w:val="27"/>
          <w:rtl/>
        </w:rPr>
        <w:t xml:space="preserve">؟ </w:t>
      </w:r>
      <w:r w:rsidRPr="006C24A3">
        <w:rPr>
          <w:rFonts w:cs="AL-Mohanad" w:hint="cs"/>
          <w:sz w:val="27"/>
          <w:szCs w:val="27"/>
          <w:rtl/>
        </w:rPr>
        <w:t>فقال</w:t>
      </w:r>
      <w:r w:rsidRPr="006C24A3">
        <w:rPr>
          <w:rFonts w:cs="AL-Mohanad"/>
          <w:sz w:val="27"/>
          <w:szCs w:val="27"/>
          <w:rtl/>
        </w:rPr>
        <w:t xml:space="preserve"> </w:t>
      </w:r>
      <w:r w:rsidRPr="006C24A3">
        <w:rPr>
          <w:rFonts w:cs="AL-Mohanad" w:hint="cs"/>
          <w:sz w:val="27"/>
          <w:szCs w:val="27"/>
          <w:rtl/>
        </w:rPr>
        <w:t>أمير</w:t>
      </w:r>
      <w:r w:rsidRPr="006C24A3">
        <w:rPr>
          <w:rFonts w:cs="AL-Mohanad"/>
          <w:sz w:val="27"/>
          <w:szCs w:val="27"/>
          <w:rtl/>
        </w:rPr>
        <w:t xml:space="preserve"> </w:t>
      </w:r>
      <w:r w:rsidRPr="006C24A3">
        <w:rPr>
          <w:rFonts w:cs="AL-Mohanad" w:hint="cs"/>
          <w:sz w:val="27"/>
          <w:szCs w:val="27"/>
          <w:rtl/>
        </w:rPr>
        <w:t>المؤمنين</w:t>
      </w:r>
      <w:r w:rsidR="00472638" w:rsidRPr="006C24A3">
        <w:rPr>
          <w:rFonts w:ascii="Mosawi" w:hAnsi="Mosawi" w:cs="Mosawi"/>
          <w:rtl/>
        </w:rPr>
        <w:t>×</w:t>
      </w:r>
      <w:r w:rsidR="00662976" w:rsidRPr="006C24A3">
        <w:rPr>
          <w:rFonts w:cs="AL-Mohanad" w:hint="cs"/>
          <w:sz w:val="27"/>
          <w:szCs w:val="27"/>
          <w:rtl/>
        </w:rPr>
        <w:t>:</w:t>
      </w:r>
      <w:r w:rsidRPr="006C24A3">
        <w:rPr>
          <w:rFonts w:cs="AL-Mohanad" w:hint="cs"/>
          <w:sz w:val="27"/>
          <w:szCs w:val="27"/>
          <w:rtl/>
        </w:rPr>
        <w:t xml:space="preserve"> </w:t>
      </w:r>
      <w:r w:rsidR="00662976" w:rsidRPr="006C24A3">
        <w:rPr>
          <w:rFonts w:cs="AL-Mohanad" w:hint="cs"/>
          <w:sz w:val="27"/>
          <w:szCs w:val="27"/>
          <w:rtl/>
        </w:rPr>
        <w:t>إ</w:t>
      </w:r>
      <w:r w:rsidRPr="006C24A3">
        <w:rPr>
          <w:rFonts w:cs="AL-Mohanad" w:hint="cs"/>
          <w:sz w:val="27"/>
          <w:szCs w:val="27"/>
          <w:rtl/>
        </w:rPr>
        <w:t>ن</w:t>
      </w:r>
      <w:r w:rsidRPr="006C24A3">
        <w:rPr>
          <w:rFonts w:cs="AL-Mohanad"/>
          <w:sz w:val="27"/>
          <w:szCs w:val="27"/>
          <w:rtl/>
        </w:rPr>
        <w:t xml:space="preserve"> </w:t>
      </w:r>
      <w:r w:rsidRPr="006C24A3">
        <w:rPr>
          <w:rFonts w:cs="AL-Mohanad" w:hint="cs"/>
          <w:sz w:val="27"/>
          <w:szCs w:val="27"/>
          <w:rtl/>
        </w:rPr>
        <w:t>الله</w:t>
      </w:r>
      <w:r w:rsidRPr="006C24A3">
        <w:rPr>
          <w:rFonts w:cs="AL-Mohanad"/>
          <w:sz w:val="27"/>
          <w:szCs w:val="27"/>
          <w:rtl/>
        </w:rPr>
        <w:t xml:space="preserve"> </w:t>
      </w:r>
      <w:r w:rsidRPr="006C24A3">
        <w:rPr>
          <w:rFonts w:cs="AL-Mohanad" w:hint="cs"/>
          <w:sz w:val="27"/>
          <w:szCs w:val="27"/>
          <w:rtl/>
        </w:rPr>
        <w:t>تبارك</w:t>
      </w:r>
      <w:r w:rsidRPr="006C24A3">
        <w:rPr>
          <w:rFonts w:cs="AL-Mohanad"/>
          <w:sz w:val="27"/>
          <w:szCs w:val="27"/>
          <w:rtl/>
        </w:rPr>
        <w:t xml:space="preserve"> </w:t>
      </w:r>
      <w:r w:rsidRPr="006C24A3">
        <w:rPr>
          <w:rFonts w:cs="AL-Mohanad" w:hint="cs"/>
          <w:sz w:val="27"/>
          <w:szCs w:val="27"/>
          <w:rtl/>
        </w:rPr>
        <w:t>وتعالى</w:t>
      </w:r>
      <w:r w:rsidRPr="006C24A3">
        <w:rPr>
          <w:rFonts w:cs="AL-Mohanad"/>
          <w:sz w:val="27"/>
          <w:szCs w:val="27"/>
          <w:rtl/>
        </w:rPr>
        <w:t xml:space="preserve"> </w:t>
      </w:r>
      <w:r w:rsidRPr="006C24A3">
        <w:rPr>
          <w:rFonts w:cs="AL-Mohanad" w:hint="cs"/>
          <w:sz w:val="27"/>
          <w:szCs w:val="27"/>
          <w:rtl/>
        </w:rPr>
        <w:t>لم</w:t>
      </w:r>
      <w:r w:rsidRPr="006C24A3">
        <w:rPr>
          <w:rFonts w:cs="AL-Mohanad"/>
          <w:sz w:val="27"/>
          <w:szCs w:val="27"/>
          <w:rtl/>
        </w:rPr>
        <w:t xml:space="preserve"> </w:t>
      </w:r>
      <w:r w:rsidRPr="006C24A3">
        <w:rPr>
          <w:rFonts w:cs="AL-Mohanad" w:hint="cs"/>
          <w:sz w:val="27"/>
          <w:szCs w:val="27"/>
          <w:rtl/>
        </w:rPr>
        <w:t>يخلقني</w:t>
      </w:r>
      <w:r w:rsidRPr="006C24A3">
        <w:rPr>
          <w:rFonts w:cs="AL-Mohanad"/>
          <w:sz w:val="27"/>
          <w:szCs w:val="27"/>
          <w:rtl/>
        </w:rPr>
        <w:t xml:space="preserve"> </w:t>
      </w:r>
      <w:r w:rsidRPr="006C24A3">
        <w:rPr>
          <w:rFonts w:cs="AL-Mohanad" w:hint="cs"/>
          <w:sz w:val="27"/>
          <w:szCs w:val="27"/>
          <w:rtl/>
        </w:rPr>
        <w:t>طويلا</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ولم</w:t>
      </w:r>
      <w:r w:rsidRPr="006C24A3">
        <w:rPr>
          <w:rFonts w:cs="AL-Mohanad"/>
          <w:sz w:val="27"/>
          <w:szCs w:val="27"/>
          <w:rtl/>
        </w:rPr>
        <w:t xml:space="preserve"> </w:t>
      </w:r>
      <w:r w:rsidRPr="006C24A3">
        <w:rPr>
          <w:rFonts w:cs="AL-Mohanad" w:hint="cs"/>
          <w:sz w:val="27"/>
          <w:szCs w:val="27"/>
          <w:rtl/>
        </w:rPr>
        <w:t>يخلقني</w:t>
      </w:r>
      <w:r w:rsidRPr="006C24A3">
        <w:rPr>
          <w:rFonts w:cs="AL-Mohanad"/>
          <w:sz w:val="27"/>
          <w:szCs w:val="27"/>
          <w:rtl/>
        </w:rPr>
        <w:t xml:space="preserve"> </w:t>
      </w:r>
      <w:r w:rsidRPr="006C24A3">
        <w:rPr>
          <w:rFonts w:cs="AL-Mohanad" w:hint="cs"/>
          <w:sz w:val="27"/>
          <w:szCs w:val="27"/>
          <w:rtl/>
        </w:rPr>
        <w:t>قصيرا</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ولكن</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خلقني</w:t>
      </w:r>
      <w:r w:rsidRPr="006C24A3">
        <w:rPr>
          <w:rFonts w:cs="AL-Mohanad"/>
          <w:sz w:val="27"/>
          <w:szCs w:val="27"/>
          <w:rtl/>
        </w:rPr>
        <w:t xml:space="preserve"> </w:t>
      </w:r>
      <w:r w:rsidRPr="006C24A3">
        <w:rPr>
          <w:rFonts w:cs="AL-Mohanad" w:hint="cs"/>
          <w:sz w:val="27"/>
          <w:szCs w:val="27"/>
          <w:rtl/>
        </w:rPr>
        <w:t>معتدلا</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أضرب القصير</w:t>
      </w:r>
      <w:r w:rsidRPr="006C24A3">
        <w:rPr>
          <w:rFonts w:cs="AL-Mohanad"/>
          <w:sz w:val="27"/>
          <w:szCs w:val="27"/>
          <w:rtl/>
        </w:rPr>
        <w:t xml:space="preserve"> </w:t>
      </w:r>
      <w:r w:rsidRPr="006C24A3">
        <w:rPr>
          <w:rFonts w:cs="AL-Mohanad" w:hint="cs"/>
          <w:sz w:val="27"/>
          <w:szCs w:val="27"/>
          <w:rtl/>
        </w:rPr>
        <w:t>فأقد</w:t>
      </w:r>
      <w:r w:rsidR="00662976" w:rsidRPr="006C24A3">
        <w:rPr>
          <w:rFonts w:cs="AL-Mohanad" w:hint="cs"/>
          <w:sz w:val="27"/>
          <w:szCs w:val="27"/>
          <w:rtl/>
        </w:rPr>
        <w:t>ّ</w:t>
      </w:r>
      <w:r w:rsidRPr="006C24A3">
        <w:rPr>
          <w:rFonts w:cs="AL-Mohanad" w:hint="cs"/>
          <w:sz w:val="27"/>
          <w:szCs w:val="27"/>
          <w:rtl/>
        </w:rPr>
        <w:t>ه</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وأضرب</w:t>
      </w:r>
      <w:r w:rsidRPr="006C24A3">
        <w:rPr>
          <w:rFonts w:cs="AL-Mohanad"/>
          <w:sz w:val="27"/>
          <w:szCs w:val="27"/>
          <w:rtl/>
        </w:rPr>
        <w:t xml:space="preserve"> </w:t>
      </w:r>
      <w:r w:rsidRPr="006C24A3">
        <w:rPr>
          <w:rFonts w:cs="AL-Mohanad" w:hint="cs"/>
          <w:sz w:val="27"/>
          <w:szCs w:val="27"/>
          <w:rtl/>
        </w:rPr>
        <w:t>الطويل</w:t>
      </w:r>
      <w:r w:rsidRPr="006C24A3">
        <w:rPr>
          <w:rFonts w:cs="AL-Mohanad"/>
          <w:sz w:val="27"/>
          <w:szCs w:val="27"/>
          <w:rtl/>
        </w:rPr>
        <w:t xml:space="preserve"> </w:t>
      </w:r>
      <w:r w:rsidRPr="006C24A3">
        <w:rPr>
          <w:rFonts w:cs="AL-Mohanad" w:hint="cs"/>
          <w:sz w:val="27"/>
          <w:szCs w:val="27"/>
          <w:rtl/>
        </w:rPr>
        <w:t>فأقط</w:t>
      </w:r>
      <w:r w:rsidR="00662976" w:rsidRPr="006C24A3">
        <w:rPr>
          <w:rFonts w:cs="AL-Mohanad" w:hint="cs"/>
          <w:sz w:val="27"/>
          <w:szCs w:val="27"/>
          <w:rtl/>
        </w:rPr>
        <w:t>ّ</w:t>
      </w:r>
      <w:r w:rsidRPr="006C24A3">
        <w:rPr>
          <w:rFonts w:cs="AL-Mohanad" w:hint="cs"/>
          <w:sz w:val="27"/>
          <w:szCs w:val="27"/>
          <w:rtl/>
        </w:rPr>
        <w:t>ه...</w:t>
      </w:r>
      <w:r w:rsidR="00662976" w:rsidRPr="006C24A3">
        <w:rPr>
          <w:rFonts w:cs="AL-Mohanad" w:hint="cs"/>
          <w:sz w:val="27"/>
          <w:szCs w:val="27"/>
          <w:rtl/>
        </w:rPr>
        <w:t xml:space="preserve">، </w:t>
      </w:r>
      <w:r w:rsidRPr="006C24A3">
        <w:rPr>
          <w:rFonts w:cs="AL-Mohanad" w:hint="cs"/>
          <w:sz w:val="27"/>
          <w:szCs w:val="27"/>
          <w:rtl/>
        </w:rPr>
        <w:t>الخبر</w:t>
      </w:r>
      <w:r w:rsidRPr="006C24A3">
        <w:rPr>
          <w:rFonts w:cs="AL-Mohanad" w:hint="eastAsia"/>
          <w:sz w:val="24"/>
          <w:szCs w:val="24"/>
          <w:rtl/>
        </w:rPr>
        <w:t>»</w:t>
      </w:r>
      <w:r w:rsidRPr="006C24A3">
        <w:rPr>
          <w:rFonts w:cs="AL-Mohanad"/>
          <w:sz w:val="27"/>
          <w:szCs w:val="27"/>
          <w:vertAlign w:val="superscript"/>
          <w:rtl/>
        </w:rPr>
        <w:t>(</w:t>
      </w:r>
      <w:r w:rsidRPr="006C24A3">
        <w:rPr>
          <w:rStyle w:val="af9"/>
          <w:rFonts w:cs="AL-Mohanad"/>
          <w:sz w:val="27"/>
          <w:szCs w:val="27"/>
          <w:rtl/>
        </w:rPr>
        <w:endnoteReference w:id="660"/>
      </w:r>
      <w:r w:rsidRPr="006C24A3">
        <w:rPr>
          <w:rFonts w:cs="AL-Mohanad"/>
          <w:sz w:val="27"/>
          <w:szCs w:val="27"/>
          <w:vertAlign w:val="superscript"/>
          <w:rtl/>
        </w:rPr>
        <w:t>)</w:t>
      </w:r>
      <w:r w:rsidRPr="006C24A3">
        <w:rPr>
          <w:rFonts w:cs="AL-Mohanad" w:hint="cs"/>
          <w:sz w:val="27"/>
          <w:szCs w:val="27"/>
          <w:rtl/>
        </w:rPr>
        <w:t>. و</w:t>
      </w:r>
      <w:r w:rsidR="00662976" w:rsidRPr="006C24A3">
        <w:rPr>
          <w:rFonts w:cs="AL-Mohanad" w:hint="cs"/>
          <w:sz w:val="27"/>
          <w:szCs w:val="27"/>
          <w:rtl/>
        </w:rPr>
        <w:t>أ</w:t>
      </w:r>
      <w:r w:rsidRPr="006C24A3">
        <w:rPr>
          <w:rFonts w:cs="AL-Mohanad" w:hint="cs"/>
          <w:sz w:val="27"/>
          <w:szCs w:val="27"/>
          <w:rtl/>
        </w:rPr>
        <w:t>ما العباس</w:t>
      </w:r>
      <w:r w:rsidR="00472638" w:rsidRPr="006C24A3">
        <w:rPr>
          <w:rFonts w:ascii="Mosawi" w:hAnsi="Mosawi" w:cs="Mosawi"/>
          <w:rtl/>
        </w:rPr>
        <w:t>×</w:t>
      </w:r>
      <w:r w:rsidRPr="006C24A3">
        <w:rPr>
          <w:rFonts w:cs="AL-Mohanad" w:hint="cs"/>
          <w:sz w:val="27"/>
          <w:szCs w:val="27"/>
          <w:rtl/>
        </w:rPr>
        <w:t xml:space="preserve"> فقد كان: </w:t>
      </w:r>
      <w:r w:rsidRPr="006C24A3">
        <w:rPr>
          <w:rFonts w:cs="AL-Mohanad" w:hint="eastAsia"/>
          <w:sz w:val="24"/>
          <w:szCs w:val="24"/>
          <w:rtl/>
        </w:rPr>
        <w:t>«</w:t>
      </w:r>
      <w:r w:rsidRPr="006C24A3">
        <w:rPr>
          <w:rFonts w:cs="AL-Mohanad" w:hint="cs"/>
          <w:sz w:val="27"/>
          <w:szCs w:val="27"/>
          <w:rtl/>
        </w:rPr>
        <w:t>رجلا</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وسيما</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جميلا</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يركب</w:t>
      </w:r>
      <w:r w:rsidRPr="006C24A3">
        <w:rPr>
          <w:rFonts w:cs="AL-Mohanad"/>
          <w:sz w:val="27"/>
          <w:szCs w:val="27"/>
          <w:rtl/>
        </w:rPr>
        <w:t xml:space="preserve"> </w:t>
      </w:r>
      <w:r w:rsidRPr="006C24A3">
        <w:rPr>
          <w:rFonts w:cs="AL-Mohanad" w:hint="cs"/>
          <w:sz w:val="27"/>
          <w:szCs w:val="27"/>
          <w:rtl/>
        </w:rPr>
        <w:t>الفرس</w:t>
      </w:r>
      <w:r w:rsidRPr="006C24A3">
        <w:rPr>
          <w:rFonts w:cs="AL-Mohanad"/>
          <w:sz w:val="27"/>
          <w:szCs w:val="27"/>
          <w:rtl/>
        </w:rPr>
        <w:t xml:space="preserve"> </w:t>
      </w:r>
      <w:r w:rsidRPr="006C24A3">
        <w:rPr>
          <w:rFonts w:cs="AL-Mohanad" w:hint="cs"/>
          <w:sz w:val="27"/>
          <w:szCs w:val="27"/>
          <w:rtl/>
        </w:rPr>
        <w:t>المطه</w:t>
      </w:r>
      <w:r w:rsidR="00662976" w:rsidRPr="006C24A3">
        <w:rPr>
          <w:rFonts w:cs="AL-Mohanad" w:hint="cs"/>
          <w:sz w:val="27"/>
          <w:szCs w:val="27"/>
          <w:rtl/>
        </w:rPr>
        <w:t>َّ</w:t>
      </w:r>
      <w:r w:rsidRPr="006C24A3">
        <w:rPr>
          <w:rFonts w:cs="AL-Mohanad" w:hint="cs"/>
          <w:sz w:val="27"/>
          <w:szCs w:val="27"/>
          <w:rtl/>
        </w:rPr>
        <w:t>م</w:t>
      </w:r>
      <w:r w:rsidRPr="006C24A3">
        <w:rPr>
          <w:rFonts w:cs="AL-Mohanad"/>
          <w:sz w:val="27"/>
          <w:szCs w:val="27"/>
          <w:rtl/>
        </w:rPr>
        <w:t xml:space="preserve"> </w:t>
      </w:r>
      <w:r w:rsidRPr="006C24A3">
        <w:rPr>
          <w:rFonts w:cs="AL-Mohanad" w:hint="cs"/>
          <w:sz w:val="27"/>
          <w:szCs w:val="27"/>
          <w:rtl/>
        </w:rPr>
        <w:t>ورجلاه</w:t>
      </w:r>
      <w:r w:rsidRPr="006C24A3">
        <w:rPr>
          <w:rFonts w:cs="AL-Mohanad"/>
          <w:sz w:val="27"/>
          <w:szCs w:val="27"/>
          <w:rtl/>
        </w:rPr>
        <w:t xml:space="preserve"> </w:t>
      </w:r>
      <w:r w:rsidRPr="006C24A3">
        <w:rPr>
          <w:rFonts w:cs="AL-Mohanad" w:hint="cs"/>
          <w:sz w:val="27"/>
          <w:szCs w:val="27"/>
          <w:rtl/>
        </w:rPr>
        <w:t>تخط</w:t>
      </w:r>
      <w:r w:rsidR="00662976" w:rsidRPr="006C24A3">
        <w:rPr>
          <w:rFonts w:cs="AL-Mohanad" w:hint="cs"/>
          <w:sz w:val="27"/>
          <w:szCs w:val="27"/>
          <w:rtl/>
        </w:rPr>
        <w:t>ّ</w:t>
      </w:r>
      <w:r w:rsidRPr="006C24A3">
        <w:rPr>
          <w:rFonts w:cs="AL-Mohanad" w:hint="cs"/>
          <w:sz w:val="27"/>
          <w:szCs w:val="27"/>
          <w:rtl/>
        </w:rPr>
        <w:t>ان</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الأرض</w:t>
      </w:r>
      <w:r w:rsidR="00662976" w:rsidRPr="006C24A3">
        <w:rPr>
          <w:rFonts w:cs="AL-Mohanad" w:hint="cs"/>
          <w:sz w:val="27"/>
          <w:szCs w:val="27"/>
          <w:rtl/>
        </w:rPr>
        <w:t>،</w:t>
      </w:r>
      <w:r w:rsidRPr="006C24A3">
        <w:rPr>
          <w:rFonts w:cs="AL-Mohanad" w:hint="cs"/>
          <w:sz w:val="27"/>
          <w:szCs w:val="27"/>
          <w:rtl/>
        </w:rPr>
        <w:t xml:space="preserve"> وكان</w:t>
      </w:r>
      <w:r w:rsidRPr="006C24A3">
        <w:rPr>
          <w:rFonts w:cs="AL-Mohanad"/>
          <w:sz w:val="27"/>
          <w:szCs w:val="27"/>
          <w:rtl/>
        </w:rPr>
        <w:t xml:space="preserve"> </w:t>
      </w:r>
      <w:r w:rsidRPr="006C24A3">
        <w:rPr>
          <w:rFonts w:cs="AL-Mohanad" w:hint="cs"/>
          <w:sz w:val="27"/>
          <w:szCs w:val="27"/>
          <w:rtl/>
        </w:rPr>
        <w:t>يقال</w:t>
      </w:r>
      <w:r w:rsidRPr="006C24A3">
        <w:rPr>
          <w:rFonts w:cs="AL-Mohanad"/>
          <w:sz w:val="27"/>
          <w:szCs w:val="27"/>
          <w:rtl/>
        </w:rPr>
        <w:t xml:space="preserve"> </w:t>
      </w:r>
      <w:r w:rsidRPr="006C24A3">
        <w:rPr>
          <w:rFonts w:cs="AL-Mohanad" w:hint="cs"/>
          <w:sz w:val="27"/>
          <w:szCs w:val="27"/>
          <w:rtl/>
        </w:rPr>
        <w:t>له</w:t>
      </w:r>
      <w:r w:rsidR="0066297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قمر</w:t>
      </w:r>
      <w:r w:rsidRPr="006C24A3">
        <w:rPr>
          <w:rFonts w:cs="AL-Mohanad"/>
          <w:sz w:val="27"/>
          <w:szCs w:val="27"/>
          <w:rtl/>
        </w:rPr>
        <w:t xml:space="preserve"> </w:t>
      </w:r>
      <w:r w:rsidRPr="006C24A3">
        <w:rPr>
          <w:rFonts w:cs="AL-Mohanad" w:hint="cs"/>
          <w:sz w:val="27"/>
          <w:szCs w:val="27"/>
          <w:rtl/>
        </w:rPr>
        <w:t>بني</w:t>
      </w:r>
      <w:r w:rsidRPr="006C24A3">
        <w:rPr>
          <w:rFonts w:cs="AL-Mohanad"/>
          <w:sz w:val="27"/>
          <w:szCs w:val="27"/>
          <w:rtl/>
        </w:rPr>
        <w:t xml:space="preserve"> </w:t>
      </w:r>
      <w:r w:rsidRPr="006C24A3">
        <w:rPr>
          <w:rFonts w:cs="AL-Mohanad" w:hint="cs"/>
          <w:sz w:val="27"/>
          <w:szCs w:val="27"/>
          <w:rtl/>
        </w:rPr>
        <w:t>هاشم</w:t>
      </w:r>
      <w:r w:rsidRPr="006C24A3">
        <w:rPr>
          <w:rFonts w:cs="AL-Mohanad" w:hint="eastAsia"/>
          <w:sz w:val="24"/>
          <w:szCs w:val="24"/>
          <w:rtl/>
        </w:rPr>
        <w:t>»</w:t>
      </w:r>
      <w:r w:rsidRPr="006C24A3">
        <w:rPr>
          <w:rFonts w:cs="AL-Mohanad"/>
          <w:sz w:val="27"/>
          <w:szCs w:val="27"/>
          <w:vertAlign w:val="superscript"/>
          <w:rtl/>
        </w:rPr>
        <w:t>(</w:t>
      </w:r>
      <w:r w:rsidRPr="006C24A3">
        <w:rPr>
          <w:rStyle w:val="af9"/>
          <w:rFonts w:cs="AL-Mohanad"/>
          <w:sz w:val="27"/>
          <w:szCs w:val="27"/>
          <w:rtl/>
        </w:rPr>
        <w:endnoteReference w:id="661"/>
      </w:r>
      <w:r w:rsidRPr="006C24A3">
        <w:rPr>
          <w:rFonts w:cs="AL-Mohanad"/>
          <w:sz w:val="27"/>
          <w:szCs w:val="27"/>
          <w:vertAlign w:val="superscript"/>
          <w:rtl/>
        </w:rPr>
        <w:t>)</w:t>
      </w:r>
      <w:r w:rsidR="00662976" w:rsidRPr="006C24A3">
        <w:rPr>
          <w:rFonts w:cs="AL-Mohanad" w:hint="cs"/>
          <w:sz w:val="27"/>
          <w:szCs w:val="27"/>
          <w:rtl/>
        </w:rPr>
        <w:t>،</w:t>
      </w:r>
      <w:r w:rsidRPr="006C24A3">
        <w:rPr>
          <w:rFonts w:cs="AL-Mohanad" w:hint="cs"/>
          <w:sz w:val="27"/>
          <w:szCs w:val="27"/>
          <w:rtl/>
        </w:rPr>
        <w:t xml:space="preserve"> فكيف لبس </w:t>
      </w:r>
      <w:r w:rsidR="00662976" w:rsidRPr="006C24A3">
        <w:rPr>
          <w:rFonts w:cs="AL-Mohanad" w:hint="cs"/>
          <w:sz w:val="27"/>
          <w:szCs w:val="27"/>
          <w:rtl/>
        </w:rPr>
        <w:t>أ</w:t>
      </w:r>
      <w:r w:rsidRPr="006C24A3">
        <w:rPr>
          <w:rFonts w:cs="AL-Mohanad" w:hint="cs"/>
          <w:sz w:val="27"/>
          <w:szCs w:val="27"/>
          <w:rtl/>
        </w:rPr>
        <w:t>حدهما لباس ال</w:t>
      </w:r>
      <w:r w:rsidR="00662976" w:rsidRPr="006C24A3">
        <w:rPr>
          <w:rFonts w:cs="AL-Mohanad" w:hint="cs"/>
          <w:sz w:val="27"/>
          <w:szCs w:val="27"/>
          <w:rtl/>
        </w:rPr>
        <w:t>آ</w:t>
      </w:r>
      <w:r w:rsidRPr="006C24A3">
        <w:rPr>
          <w:rFonts w:cs="AL-Mohanad" w:hint="cs"/>
          <w:sz w:val="27"/>
          <w:szCs w:val="27"/>
          <w:rtl/>
        </w:rPr>
        <w:t>خر</w:t>
      </w:r>
      <w:r w:rsidR="00662976" w:rsidRPr="006C24A3">
        <w:rPr>
          <w:rFonts w:cs="AL-Mohanad" w:hint="cs"/>
          <w:sz w:val="27"/>
          <w:szCs w:val="27"/>
          <w:rtl/>
        </w:rPr>
        <w:t>،</w:t>
      </w:r>
      <w:r w:rsidRPr="006C24A3">
        <w:rPr>
          <w:rFonts w:cs="AL-Mohanad" w:hint="cs"/>
          <w:sz w:val="27"/>
          <w:szCs w:val="27"/>
          <w:rtl/>
        </w:rPr>
        <w:t xml:space="preserve"> كما يدعي </w:t>
      </w:r>
      <w:r w:rsidR="00730913" w:rsidRPr="006C24A3">
        <w:rPr>
          <w:rFonts w:cs="AL-Mohanad" w:hint="cs"/>
          <w:sz w:val="27"/>
          <w:szCs w:val="27"/>
          <w:rtl/>
        </w:rPr>
        <w:t>الخوارزمي</w:t>
      </w:r>
      <w:r w:rsidRPr="006C24A3">
        <w:rPr>
          <w:rFonts w:cs="AL-Mohanad" w:hint="cs"/>
          <w:sz w:val="27"/>
          <w:szCs w:val="27"/>
          <w:rtl/>
        </w:rPr>
        <w:t>؟!</w:t>
      </w:r>
    </w:p>
    <w:p w:rsidR="003B294D" w:rsidRPr="006C24A3" w:rsidRDefault="003B294D" w:rsidP="00441FAA">
      <w:pPr>
        <w:tabs>
          <w:tab w:val="left" w:pos="2649"/>
        </w:tabs>
        <w:rPr>
          <w:b/>
          <w:bCs/>
          <w:sz w:val="27"/>
          <w:rtl/>
        </w:rPr>
      </w:pPr>
      <w:r w:rsidRPr="006C24A3">
        <w:rPr>
          <w:rFonts w:hint="cs"/>
          <w:sz w:val="27"/>
          <w:rtl/>
        </w:rPr>
        <w:t>وبعد كل</w:t>
      </w:r>
      <w:r w:rsidR="00730913" w:rsidRPr="006C24A3">
        <w:rPr>
          <w:rFonts w:hint="cs"/>
          <w:sz w:val="27"/>
          <w:rtl/>
        </w:rPr>
        <w:t>ّ</w:t>
      </w:r>
      <w:r w:rsidRPr="006C24A3">
        <w:rPr>
          <w:rFonts w:hint="cs"/>
          <w:sz w:val="27"/>
          <w:rtl/>
        </w:rPr>
        <w:t xml:space="preserve"> هذا</w:t>
      </w:r>
      <w:r w:rsidR="00730913" w:rsidRPr="006C24A3">
        <w:rPr>
          <w:rFonts w:hint="cs"/>
          <w:sz w:val="27"/>
          <w:rtl/>
        </w:rPr>
        <w:t>،</w:t>
      </w:r>
      <w:r w:rsidRPr="006C24A3">
        <w:rPr>
          <w:rFonts w:hint="cs"/>
          <w:sz w:val="27"/>
          <w:rtl/>
        </w:rPr>
        <w:t xml:space="preserve"> من حق</w:t>
      </w:r>
      <w:r w:rsidR="00730913" w:rsidRPr="006C24A3">
        <w:rPr>
          <w:rFonts w:hint="cs"/>
          <w:sz w:val="27"/>
          <w:rtl/>
        </w:rPr>
        <w:t>ِّ</w:t>
      </w:r>
      <w:r w:rsidRPr="006C24A3">
        <w:rPr>
          <w:rFonts w:hint="cs"/>
          <w:sz w:val="27"/>
          <w:rtl/>
        </w:rPr>
        <w:t>نا أن نتسا</w:t>
      </w:r>
      <w:r w:rsidR="00730913" w:rsidRPr="006C24A3">
        <w:rPr>
          <w:rFonts w:hint="cs"/>
          <w:sz w:val="27"/>
          <w:rtl/>
        </w:rPr>
        <w:t>ء</w:t>
      </w:r>
      <w:r w:rsidRPr="006C24A3">
        <w:rPr>
          <w:rFonts w:hint="cs"/>
          <w:sz w:val="27"/>
          <w:rtl/>
        </w:rPr>
        <w:t xml:space="preserve">ل: هل </w:t>
      </w:r>
      <w:r w:rsidR="00730913" w:rsidRPr="006C24A3">
        <w:rPr>
          <w:rFonts w:hint="cs"/>
          <w:sz w:val="27"/>
          <w:rtl/>
        </w:rPr>
        <w:t>أ</w:t>
      </w:r>
      <w:r w:rsidRPr="006C24A3">
        <w:rPr>
          <w:rFonts w:hint="cs"/>
          <w:sz w:val="27"/>
          <w:rtl/>
        </w:rPr>
        <w:t xml:space="preserve">ن هذه الواقعة </w:t>
      </w:r>
      <w:r w:rsidR="00730913" w:rsidRPr="006C24A3">
        <w:rPr>
          <w:rFonts w:hint="cs"/>
          <w:sz w:val="27"/>
          <w:rtl/>
        </w:rPr>
        <w:t>إ</w:t>
      </w:r>
      <w:r w:rsidRPr="006C24A3">
        <w:rPr>
          <w:rFonts w:hint="cs"/>
          <w:sz w:val="27"/>
          <w:rtl/>
        </w:rPr>
        <w:t>ن</w:t>
      </w:r>
      <w:r w:rsidR="00730913" w:rsidRPr="006C24A3">
        <w:rPr>
          <w:rFonts w:hint="cs"/>
          <w:sz w:val="27"/>
          <w:rtl/>
        </w:rPr>
        <w:t>ْ</w:t>
      </w:r>
      <w:r w:rsidRPr="006C24A3">
        <w:rPr>
          <w:rFonts w:hint="cs"/>
          <w:sz w:val="27"/>
          <w:rtl/>
        </w:rPr>
        <w:t xml:space="preserve"> صح</w:t>
      </w:r>
      <w:r w:rsidR="00730913" w:rsidRPr="006C24A3">
        <w:rPr>
          <w:rFonts w:hint="cs"/>
          <w:sz w:val="27"/>
          <w:rtl/>
        </w:rPr>
        <w:t>َّ</w:t>
      </w:r>
      <w:r w:rsidRPr="006C24A3">
        <w:rPr>
          <w:rFonts w:hint="cs"/>
          <w:sz w:val="27"/>
          <w:rtl/>
        </w:rPr>
        <w:t>ت</w:t>
      </w:r>
      <w:r w:rsidR="00730913" w:rsidRPr="006C24A3">
        <w:rPr>
          <w:rFonts w:hint="cs"/>
          <w:sz w:val="27"/>
          <w:rtl/>
        </w:rPr>
        <w:t>ْ</w:t>
      </w:r>
      <w:r w:rsidRPr="006C24A3">
        <w:rPr>
          <w:rFonts w:hint="cs"/>
          <w:sz w:val="27"/>
          <w:rtl/>
        </w:rPr>
        <w:t xml:space="preserve"> ستضيف </w:t>
      </w:r>
      <w:r w:rsidR="00730913" w:rsidRPr="006C24A3">
        <w:rPr>
          <w:rFonts w:hint="cs"/>
          <w:sz w:val="27"/>
          <w:rtl/>
        </w:rPr>
        <w:lastRenderedPageBreak/>
        <w:t>إ</w:t>
      </w:r>
      <w:r w:rsidRPr="006C24A3">
        <w:rPr>
          <w:rFonts w:hint="cs"/>
          <w:sz w:val="27"/>
          <w:rtl/>
        </w:rPr>
        <w:t>لى موقف العباس</w:t>
      </w:r>
      <w:r w:rsidR="00472638" w:rsidRPr="006C24A3">
        <w:rPr>
          <w:rFonts w:ascii="Mosawi" w:hAnsi="Mosawi" w:cs="Mosawi"/>
          <w:szCs w:val="22"/>
          <w:rtl/>
        </w:rPr>
        <w:t>×</w:t>
      </w:r>
      <w:r w:rsidRPr="006C24A3">
        <w:rPr>
          <w:rFonts w:hint="cs"/>
          <w:sz w:val="27"/>
          <w:rtl/>
        </w:rPr>
        <w:t xml:space="preserve"> في عاشوراء شيئا</w:t>
      </w:r>
      <w:r w:rsidR="00730913" w:rsidRPr="006C24A3">
        <w:rPr>
          <w:rFonts w:hint="cs"/>
          <w:sz w:val="27"/>
          <w:rtl/>
        </w:rPr>
        <w:t>ً</w:t>
      </w:r>
      <w:r w:rsidRPr="006C24A3">
        <w:rPr>
          <w:rFonts w:hint="cs"/>
          <w:sz w:val="27"/>
          <w:rtl/>
        </w:rPr>
        <w:t>؟! ف</w:t>
      </w:r>
      <w:r w:rsidR="00730913" w:rsidRPr="006C24A3">
        <w:rPr>
          <w:rFonts w:hint="cs"/>
          <w:sz w:val="27"/>
          <w:rtl/>
        </w:rPr>
        <w:t>إ</w:t>
      </w:r>
      <w:r w:rsidRPr="006C24A3">
        <w:rPr>
          <w:rFonts w:hint="cs"/>
          <w:sz w:val="27"/>
          <w:rtl/>
        </w:rPr>
        <w:t>ذا لم تكن كذلك فلماذا ال</w:t>
      </w:r>
      <w:r w:rsidR="00730913" w:rsidRPr="006C24A3">
        <w:rPr>
          <w:rFonts w:hint="cs"/>
          <w:sz w:val="27"/>
          <w:rtl/>
        </w:rPr>
        <w:t>إ</w:t>
      </w:r>
      <w:r w:rsidRPr="006C24A3">
        <w:rPr>
          <w:rFonts w:hint="cs"/>
          <w:sz w:val="27"/>
          <w:rtl/>
        </w:rPr>
        <w:t>صرار على ذكرها والتركيز عليها في محر</w:t>
      </w:r>
      <w:r w:rsidR="00730913" w:rsidRPr="006C24A3">
        <w:rPr>
          <w:rFonts w:hint="cs"/>
          <w:sz w:val="27"/>
          <w:rtl/>
        </w:rPr>
        <w:t>َّ</w:t>
      </w:r>
      <w:r w:rsidRPr="006C24A3">
        <w:rPr>
          <w:rFonts w:hint="cs"/>
          <w:sz w:val="27"/>
          <w:rtl/>
        </w:rPr>
        <w:t>م وغيره؟!</w:t>
      </w:r>
      <w:r w:rsidRPr="006C24A3">
        <w:rPr>
          <w:rFonts w:hint="cs"/>
          <w:b/>
          <w:bCs/>
          <w:sz w:val="27"/>
          <w:rtl/>
        </w:rPr>
        <w:t xml:space="preserve"> </w:t>
      </w:r>
    </w:p>
    <w:p w:rsidR="007D1D38" w:rsidRPr="006C24A3" w:rsidRDefault="007D1D38" w:rsidP="007D1D38">
      <w:pPr>
        <w:tabs>
          <w:tab w:val="left" w:pos="2649"/>
        </w:tabs>
        <w:spacing w:line="360" w:lineRule="exact"/>
        <w:rPr>
          <w:sz w:val="27"/>
          <w:rtl/>
        </w:rPr>
      </w:pPr>
    </w:p>
    <w:p w:rsidR="003B294D" w:rsidRPr="006C24A3" w:rsidRDefault="001217B7" w:rsidP="00AC7A73">
      <w:pPr>
        <w:pStyle w:val="31"/>
        <w:rPr>
          <w:color w:val="auto"/>
        </w:rPr>
      </w:pPr>
      <w:r w:rsidRPr="006C24A3">
        <w:rPr>
          <w:rFonts w:hint="cs"/>
          <w:color w:val="auto"/>
          <w:rtl/>
        </w:rPr>
        <w:t xml:space="preserve">ب </w:t>
      </w:r>
      <w:r w:rsidR="003B294D" w:rsidRPr="006C24A3">
        <w:rPr>
          <w:rFonts w:hint="cs"/>
          <w:color w:val="auto"/>
          <w:rtl/>
        </w:rPr>
        <w:t xml:space="preserve">ـ </w:t>
      </w:r>
      <w:r w:rsidR="00B716A7" w:rsidRPr="006C24A3">
        <w:rPr>
          <w:rFonts w:hint="cs"/>
          <w:color w:val="auto"/>
          <w:rtl/>
        </w:rPr>
        <w:t>دَوْر</w:t>
      </w:r>
      <w:r w:rsidR="003B294D" w:rsidRPr="006C24A3">
        <w:rPr>
          <w:rFonts w:hint="cs"/>
          <w:color w:val="auto"/>
          <w:rtl/>
        </w:rPr>
        <w:t xml:space="preserve"> العب</w:t>
      </w:r>
      <w:r w:rsidR="00730913" w:rsidRPr="006C24A3">
        <w:rPr>
          <w:rFonts w:hint="cs"/>
          <w:color w:val="auto"/>
          <w:rtl/>
        </w:rPr>
        <w:t>ّ</w:t>
      </w:r>
      <w:r w:rsidR="003B294D" w:rsidRPr="006C24A3">
        <w:rPr>
          <w:rFonts w:hint="cs"/>
          <w:color w:val="auto"/>
          <w:rtl/>
        </w:rPr>
        <w:t>اس</w:t>
      </w:r>
      <w:r w:rsidR="00472638" w:rsidRPr="006C24A3">
        <w:rPr>
          <w:rFonts w:ascii="Mosawi" w:hAnsi="Mosawi" w:cs="Mosawi"/>
          <w:color w:val="auto"/>
          <w:szCs w:val="22"/>
          <w:rtl/>
        </w:rPr>
        <w:t>×</w:t>
      </w:r>
      <w:r w:rsidR="003B294D" w:rsidRPr="006C24A3">
        <w:rPr>
          <w:rFonts w:hint="cs"/>
          <w:color w:val="auto"/>
          <w:rtl/>
        </w:rPr>
        <w:t xml:space="preserve"> في وقعة النهروان</w:t>
      </w:r>
      <w:r w:rsidR="00AC7A73" w:rsidRPr="006C24A3">
        <w:rPr>
          <w:rFonts w:hint="cs"/>
          <w:color w:val="auto"/>
          <w:rtl/>
        </w:rPr>
        <w:t xml:space="preserve"> ــــــ</w:t>
      </w:r>
    </w:p>
    <w:p w:rsidR="003B294D" w:rsidRPr="006C24A3" w:rsidRDefault="003B294D" w:rsidP="00441FAA">
      <w:pPr>
        <w:tabs>
          <w:tab w:val="left" w:pos="2649"/>
        </w:tabs>
        <w:rPr>
          <w:sz w:val="27"/>
          <w:rtl/>
        </w:rPr>
      </w:pPr>
      <w:r w:rsidRPr="006C24A3">
        <w:rPr>
          <w:rFonts w:hint="cs"/>
          <w:sz w:val="27"/>
          <w:rtl/>
        </w:rPr>
        <w:t xml:space="preserve">جاء في موقع العتبة العباسية: </w:t>
      </w:r>
      <w:r w:rsidRPr="006C24A3">
        <w:rPr>
          <w:rFonts w:hint="eastAsia"/>
          <w:sz w:val="24"/>
          <w:szCs w:val="24"/>
          <w:rtl/>
        </w:rPr>
        <w:t>«</w:t>
      </w:r>
      <w:r w:rsidRPr="006C24A3">
        <w:rPr>
          <w:rFonts w:hint="cs"/>
          <w:sz w:val="27"/>
          <w:rtl/>
        </w:rPr>
        <w:t>اشتهر</w:t>
      </w:r>
      <w:r w:rsidR="00472638" w:rsidRPr="006C24A3">
        <w:rPr>
          <w:rFonts w:ascii="Mosawi" w:hAnsi="Mosawi" w:cs="Mosawi"/>
          <w:szCs w:val="22"/>
          <w:rtl/>
        </w:rPr>
        <w:t>×</w:t>
      </w:r>
      <w:r w:rsidRPr="006C24A3">
        <w:rPr>
          <w:sz w:val="27"/>
          <w:rtl/>
        </w:rPr>
        <w:t xml:space="preserve"> </w:t>
      </w:r>
      <w:r w:rsidRPr="006C24A3">
        <w:rPr>
          <w:rFonts w:hint="cs"/>
          <w:sz w:val="27"/>
          <w:rtl/>
        </w:rPr>
        <w:t>بكنىً</w:t>
      </w:r>
      <w:r w:rsidRPr="006C24A3">
        <w:rPr>
          <w:sz w:val="27"/>
          <w:rtl/>
        </w:rPr>
        <w:t xml:space="preserve"> </w:t>
      </w:r>
      <w:r w:rsidRPr="006C24A3">
        <w:rPr>
          <w:rFonts w:hint="cs"/>
          <w:sz w:val="27"/>
          <w:rtl/>
        </w:rPr>
        <w:t>وألقابٍ</w:t>
      </w:r>
      <w:r w:rsidRPr="006C24A3">
        <w:rPr>
          <w:sz w:val="27"/>
          <w:rtl/>
        </w:rPr>
        <w:t xml:space="preserve"> </w:t>
      </w:r>
      <w:r w:rsidRPr="006C24A3">
        <w:rPr>
          <w:rFonts w:hint="cs"/>
          <w:sz w:val="27"/>
          <w:rtl/>
        </w:rPr>
        <w:t>وُصِفَ</w:t>
      </w:r>
      <w:r w:rsidRPr="006C24A3">
        <w:rPr>
          <w:sz w:val="27"/>
          <w:rtl/>
        </w:rPr>
        <w:t xml:space="preserve"> </w:t>
      </w:r>
      <w:r w:rsidRPr="006C24A3">
        <w:rPr>
          <w:rFonts w:hint="cs"/>
          <w:sz w:val="27"/>
          <w:rtl/>
        </w:rPr>
        <w:t>ببعضها</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يوم</w:t>
      </w:r>
      <w:r w:rsidRPr="006C24A3">
        <w:rPr>
          <w:sz w:val="27"/>
          <w:rtl/>
        </w:rPr>
        <w:t xml:space="preserve"> </w:t>
      </w:r>
      <w:r w:rsidRPr="006C24A3">
        <w:rPr>
          <w:rFonts w:hint="cs"/>
          <w:sz w:val="27"/>
          <w:rtl/>
        </w:rPr>
        <w:t>الطف</w:t>
      </w:r>
      <w:r w:rsidR="00E5222C" w:rsidRPr="006C24A3">
        <w:rPr>
          <w:rFonts w:hint="cs"/>
          <w:sz w:val="27"/>
          <w:rtl/>
        </w:rPr>
        <w:t>ّ،</w:t>
      </w:r>
      <w:r w:rsidRPr="006C24A3">
        <w:rPr>
          <w:sz w:val="27"/>
          <w:rtl/>
        </w:rPr>
        <w:t xml:space="preserve"> </w:t>
      </w:r>
      <w:r w:rsidRPr="006C24A3">
        <w:rPr>
          <w:rFonts w:hint="cs"/>
          <w:sz w:val="27"/>
          <w:rtl/>
        </w:rPr>
        <w:t>وبعض</w:t>
      </w:r>
      <w:r w:rsidR="00E5222C" w:rsidRPr="006C24A3">
        <w:rPr>
          <w:rFonts w:hint="cs"/>
          <w:sz w:val="27"/>
          <w:rtl/>
        </w:rPr>
        <w:t>ها</w:t>
      </w:r>
      <w:r w:rsidRPr="006C24A3">
        <w:rPr>
          <w:sz w:val="27"/>
          <w:rtl/>
        </w:rPr>
        <w:t xml:space="preserve"> </w:t>
      </w:r>
      <w:r w:rsidRPr="006C24A3">
        <w:rPr>
          <w:rFonts w:hint="cs"/>
          <w:sz w:val="27"/>
          <w:rtl/>
        </w:rPr>
        <w:t>الآخر</w:t>
      </w:r>
      <w:r w:rsidRPr="006C24A3">
        <w:rPr>
          <w:sz w:val="27"/>
          <w:rtl/>
        </w:rPr>
        <w:t xml:space="preserve"> </w:t>
      </w:r>
      <w:r w:rsidRPr="006C24A3">
        <w:rPr>
          <w:rFonts w:hint="cs"/>
          <w:sz w:val="27"/>
          <w:rtl/>
        </w:rPr>
        <w:t>كان</w:t>
      </w:r>
      <w:r w:rsidRPr="006C24A3">
        <w:rPr>
          <w:sz w:val="27"/>
          <w:rtl/>
        </w:rPr>
        <w:t xml:space="preserve"> </w:t>
      </w:r>
      <w:r w:rsidRPr="006C24A3">
        <w:rPr>
          <w:rFonts w:hint="cs"/>
          <w:sz w:val="27"/>
          <w:rtl/>
        </w:rPr>
        <w:t>ثابتاً</w:t>
      </w:r>
      <w:r w:rsidRPr="006C24A3">
        <w:rPr>
          <w:sz w:val="27"/>
          <w:rtl/>
        </w:rPr>
        <w:t xml:space="preserve"> </w:t>
      </w:r>
      <w:r w:rsidRPr="006C24A3">
        <w:rPr>
          <w:rFonts w:hint="cs"/>
          <w:sz w:val="27"/>
          <w:rtl/>
        </w:rPr>
        <w:t>له</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ق</w:t>
      </w:r>
      <w:r w:rsidR="00E5222C" w:rsidRPr="006C24A3">
        <w:rPr>
          <w:rFonts w:hint="cs"/>
          <w:sz w:val="27"/>
          <w:rtl/>
        </w:rPr>
        <w:t>َ</w:t>
      </w:r>
      <w:r w:rsidRPr="006C24A3">
        <w:rPr>
          <w:rFonts w:hint="cs"/>
          <w:sz w:val="27"/>
          <w:rtl/>
        </w:rPr>
        <w:t>ب</w:t>
      </w:r>
      <w:r w:rsidR="00E5222C" w:rsidRPr="006C24A3">
        <w:rPr>
          <w:rFonts w:hint="cs"/>
          <w:sz w:val="27"/>
          <w:rtl/>
        </w:rPr>
        <w:t>ْ</w:t>
      </w:r>
      <w:r w:rsidRPr="006C24A3">
        <w:rPr>
          <w:rFonts w:hint="cs"/>
          <w:sz w:val="27"/>
          <w:rtl/>
        </w:rPr>
        <w:t>ل،</w:t>
      </w:r>
      <w:r w:rsidRPr="006C24A3">
        <w:rPr>
          <w:sz w:val="27"/>
          <w:rtl/>
        </w:rPr>
        <w:t xml:space="preserve"> </w:t>
      </w:r>
      <w:r w:rsidRPr="006C24A3">
        <w:rPr>
          <w:rFonts w:hint="cs"/>
          <w:sz w:val="27"/>
          <w:rtl/>
        </w:rPr>
        <w:t>ومنها</w:t>
      </w:r>
      <w:r w:rsidR="00E5222C" w:rsidRPr="006C24A3">
        <w:rPr>
          <w:rFonts w:hint="cs"/>
          <w:sz w:val="27"/>
          <w:rtl/>
        </w:rPr>
        <w:t>:</w:t>
      </w:r>
      <w:r w:rsidRPr="006C24A3">
        <w:rPr>
          <w:sz w:val="27"/>
          <w:rtl/>
        </w:rPr>
        <w:t xml:space="preserve"> </w:t>
      </w:r>
      <w:r w:rsidR="00E5222C" w:rsidRPr="006C24A3">
        <w:rPr>
          <w:rFonts w:hint="eastAsia"/>
          <w:sz w:val="24"/>
          <w:szCs w:val="24"/>
          <w:rtl/>
        </w:rPr>
        <w:t>«</w:t>
      </w:r>
      <w:r w:rsidR="00E5222C" w:rsidRPr="006C24A3">
        <w:rPr>
          <w:rFonts w:hint="cs"/>
          <w:sz w:val="27"/>
          <w:rtl/>
        </w:rPr>
        <w:t>سبع</w:t>
      </w:r>
      <w:r w:rsidR="00E5222C" w:rsidRPr="006C24A3">
        <w:rPr>
          <w:sz w:val="27"/>
          <w:rtl/>
        </w:rPr>
        <w:t xml:space="preserve"> </w:t>
      </w:r>
      <w:r w:rsidR="00E5222C" w:rsidRPr="006C24A3">
        <w:rPr>
          <w:rFonts w:hint="cs"/>
          <w:sz w:val="27"/>
          <w:rtl/>
        </w:rPr>
        <w:t>القنطرة</w:t>
      </w:r>
      <w:r w:rsidR="00E5222C" w:rsidRPr="006C24A3">
        <w:rPr>
          <w:rFonts w:hint="eastAsia"/>
          <w:sz w:val="24"/>
          <w:szCs w:val="24"/>
          <w:rtl/>
        </w:rPr>
        <w:t>»</w:t>
      </w:r>
      <w:r w:rsidR="00E5222C" w:rsidRPr="006C24A3">
        <w:rPr>
          <w:rFonts w:hint="cs"/>
          <w:sz w:val="27"/>
          <w:rtl/>
        </w:rPr>
        <w:t>.</w:t>
      </w:r>
      <w:r w:rsidRPr="006C24A3">
        <w:rPr>
          <w:sz w:val="27"/>
          <w:rtl/>
        </w:rPr>
        <w:t xml:space="preserve"> </w:t>
      </w:r>
      <w:r w:rsidRPr="006C24A3">
        <w:rPr>
          <w:rFonts w:hint="cs"/>
          <w:sz w:val="27"/>
          <w:rtl/>
        </w:rPr>
        <w:t>و</w:t>
      </w:r>
      <w:r w:rsidR="00E5222C" w:rsidRPr="006C24A3">
        <w:rPr>
          <w:rFonts w:hint="cs"/>
          <w:sz w:val="27"/>
          <w:rtl/>
        </w:rPr>
        <w:t xml:space="preserve">يظنّ </w:t>
      </w:r>
      <w:r w:rsidRPr="006C24A3">
        <w:rPr>
          <w:rFonts w:hint="cs"/>
          <w:sz w:val="27"/>
          <w:rtl/>
        </w:rPr>
        <w:t>بعض</w:t>
      </w:r>
      <w:r w:rsidR="00E5222C" w:rsidRPr="006C24A3">
        <w:rPr>
          <w:rFonts w:hint="cs"/>
          <w:sz w:val="27"/>
          <w:rtl/>
        </w:rPr>
        <w:t>ٌ</w:t>
      </w:r>
      <w:r w:rsidRPr="006C24A3">
        <w:rPr>
          <w:sz w:val="27"/>
          <w:rtl/>
        </w:rPr>
        <w:t xml:space="preserve"> </w:t>
      </w:r>
      <w:r w:rsidRPr="006C24A3">
        <w:rPr>
          <w:rFonts w:hint="cs"/>
          <w:sz w:val="27"/>
          <w:rtl/>
        </w:rPr>
        <w:t>أنّ</w:t>
      </w:r>
      <w:r w:rsidRPr="006C24A3">
        <w:rPr>
          <w:sz w:val="27"/>
          <w:rtl/>
        </w:rPr>
        <w:t xml:space="preserve"> </w:t>
      </w:r>
      <w:r w:rsidRPr="006C24A3">
        <w:rPr>
          <w:rFonts w:hint="cs"/>
          <w:sz w:val="27"/>
          <w:rtl/>
        </w:rPr>
        <w:t>المقصود</w:t>
      </w:r>
      <w:r w:rsidRPr="006C24A3">
        <w:rPr>
          <w:sz w:val="27"/>
          <w:rtl/>
        </w:rPr>
        <w:t xml:space="preserve"> </w:t>
      </w:r>
      <w:r w:rsidR="00E5222C" w:rsidRPr="006C24A3">
        <w:rPr>
          <w:rFonts w:hint="cs"/>
          <w:sz w:val="27"/>
          <w:rtl/>
        </w:rPr>
        <w:t>بـ (</w:t>
      </w:r>
      <w:r w:rsidRPr="006C24A3">
        <w:rPr>
          <w:rFonts w:hint="cs"/>
          <w:sz w:val="27"/>
          <w:rtl/>
        </w:rPr>
        <w:t>سبع</w:t>
      </w:r>
      <w:r w:rsidRPr="006C24A3">
        <w:rPr>
          <w:sz w:val="27"/>
          <w:rtl/>
        </w:rPr>
        <w:t xml:space="preserve"> </w:t>
      </w:r>
      <w:r w:rsidR="00E5222C" w:rsidRPr="006C24A3">
        <w:rPr>
          <w:rFonts w:hint="cs"/>
          <w:sz w:val="27"/>
          <w:rtl/>
        </w:rPr>
        <w:t>القنطرة)</w:t>
      </w:r>
      <w:r w:rsidRPr="006C24A3">
        <w:rPr>
          <w:sz w:val="27"/>
          <w:rtl/>
        </w:rPr>
        <w:t xml:space="preserve"> </w:t>
      </w:r>
      <w:r w:rsidRPr="006C24A3">
        <w:rPr>
          <w:rFonts w:hint="cs"/>
          <w:sz w:val="27"/>
          <w:rtl/>
        </w:rPr>
        <w:t>هو</w:t>
      </w:r>
      <w:r w:rsidRPr="006C24A3">
        <w:rPr>
          <w:sz w:val="27"/>
          <w:rtl/>
        </w:rPr>
        <w:t xml:space="preserve"> (</w:t>
      </w:r>
      <w:r w:rsidRPr="006C24A3">
        <w:rPr>
          <w:rFonts w:hint="cs"/>
          <w:sz w:val="27"/>
          <w:rtl/>
        </w:rPr>
        <w:t>سبع</w:t>
      </w:r>
      <w:r w:rsidRPr="006C24A3">
        <w:rPr>
          <w:sz w:val="27"/>
          <w:rtl/>
        </w:rPr>
        <w:t xml:space="preserve"> </w:t>
      </w:r>
      <w:r w:rsidRPr="006C24A3">
        <w:rPr>
          <w:rFonts w:hint="cs"/>
          <w:sz w:val="27"/>
          <w:rtl/>
        </w:rPr>
        <w:t>كربلاء</w:t>
      </w:r>
      <w:r w:rsidRPr="006C24A3">
        <w:rPr>
          <w:sz w:val="27"/>
          <w:rtl/>
        </w:rPr>
        <w:t xml:space="preserve"> </w:t>
      </w:r>
      <w:r w:rsidRPr="006C24A3">
        <w:rPr>
          <w:rFonts w:hint="cs"/>
          <w:sz w:val="27"/>
          <w:rtl/>
        </w:rPr>
        <w:t>أو</w:t>
      </w:r>
      <w:r w:rsidRPr="006C24A3">
        <w:rPr>
          <w:sz w:val="27"/>
          <w:rtl/>
        </w:rPr>
        <w:t xml:space="preserve"> </w:t>
      </w:r>
      <w:r w:rsidRPr="006C24A3">
        <w:rPr>
          <w:rFonts w:hint="cs"/>
          <w:sz w:val="27"/>
          <w:rtl/>
        </w:rPr>
        <w:t>المعركة</w:t>
      </w:r>
      <w:r w:rsidRPr="006C24A3">
        <w:rPr>
          <w:sz w:val="27"/>
          <w:rtl/>
        </w:rPr>
        <w:t xml:space="preserve"> </w:t>
      </w:r>
      <w:r w:rsidRPr="006C24A3">
        <w:rPr>
          <w:rFonts w:hint="cs"/>
          <w:sz w:val="27"/>
          <w:rtl/>
        </w:rPr>
        <w:t>أو</w:t>
      </w:r>
      <w:r w:rsidRPr="006C24A3">
        <w:rPr>
          <w:sz w:val="27"/>
          <w:rtl/>
        </w:rPr>
        <w:t xml:space="preserve"> </w:t>
      </w:r>
      <w:r w:rsidRPr="006C24A3">
        <w:rPr>
          <w:rFonts w:hint="cs"/>
          <w:sz w:val="27"/>
          <w:rtl/>
        </w:rPr>
        <w:t>ساحة</w:t>
      </w:r>
      <w:r w:rsidRPr="006C24A3">
        <w:rPr>
          <w:sz w:val="27"/>
          <w:rtl/>
        </w:rPr>
        <w:t xml:space="preserve"> </w:t>
      </w:r>
      <w:r w:rsidRPr="006C24A3">
        <w:rPr>
          <w:rFonts w:hint="cs"/>
          <w:sz w:val="27"/>
          <w:rtl/>
        </w:rPr>
        <w:t>الميدان</w:t>
      </w:r>
      <w:r w:rsidRPr="006C24A3">
        <w:rPr>
          <w:sz w:val="27"/>
          <w:rtl/>
        </w:rPr>
        <w:t xml:space="preserve"> </w:t>
      </w:r>
      <w:r w:rsidRPr="006C24A3">
        <w:rPr>
          <w:rFonts w:hint="cs"/>
          <w:sz w:val="27"/>
          <w:rtl/>
        </w:rPr>
        <w:t>أو</w:t>
      </w:r>
      <w:r w:rsidRPr="006C24A3">
        <w:rPr>
          <w:sz w:val="27"/>
          <w:rtl/>
        </w:rPr>
        <w:t xml:space="preserve">.. </w:t>
      </w:r>
      <w:r w:rsidR="00E5222C" w:rsidRPr="006C24A3">
        <w:rPr>
          <w:rFonts w:hint="cs"/>
          <w:sz w:val="27"/>
          <w:rtl/>
        </w:rPr>
        <w:t>أو...)</w:t>
      </w:r>
      <w:r w:rsidRPr="006C24A3">
        <w:rPr>
          <w:rFonts w:hint="cs"/>
          <w:sz w:val="27"/>
          <w:rtl/>
        </w:rPr>
        <w:t>. لمّا</w:t>
      </w:r>
      <w:r w:rsidRPr="006C24A3">
        <w:rPr>
          <w:sz w:val="27"/>
          <w:rtl/>
        </w:rPr>
        <w:t xml:space="preserve"> </w:t>
      </w:r>
      <w:r w:rsidRPr="006C24A3">
        <w:rPr>
          <w:rFonts w:hint="cs"/>
          <w:sz w:val="27"/>
          <w:rtl/>
        </w:rPr>
        <w:t>رجع</w:t>
      </w:r>
      <w:r w:rsidRPr="006C24A3">
        <w:rPr>
          <w:sz w:val="27"/>
          <w:rtl/>
        </w:rPr>
        <w:t xml:space="preserve"> </w:t>
      </w:r>
      <w:r w:rsidRPr="006C24A3">
        <w:rPr>
          <w:rFonts w:hint="cs"/>
          <w:sz w:val="27"/>
          <w:rtl/>
        </w:rPr>
        <w:t>أميرُ</w:t>
      </w:r>
      <w:r w:rsidRPr="006C24A3">
        <w:rPr>
          <w:sz w:val="27"/>
          <w:rtl/>
        </w:rPr>
        <w:t xml:space="preserve"> </w:t>
      </w:r>
      <w:r w:rsidRPr="006C24A3">
        <w:rPr>
          <w:rFonts w:hint="cs"/>
          <w:sz w:val="27"/>
          <w:rtl/>
        </w:rPr>
        <w:t>المؤمنين</w:t>
      </w:r>
      <w:r w:rsidR="00472638" w:rsidRPr="006C24A3">
        <w:rPr>
          <w:rFonts w:ascii="Mosawi" w:hAnsi="Mosawi" w:cs="Mosawi"/>
          <w:szCs w:val="22"/>
          <w:rtl/>
        </w:rPr>
        <w:t>×</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القتال</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معركة</w:t>
      </w:r>
      <w:r w:rsidRPr="006C24A3">
        <w:rPr>
          <w:sz w:val="27"/>
          <w:rtl/>
        </w:rPr>
        <w:t xml:space="preserve"> </w:t>
      </w:r>
      <w:r w:rsidRPr="006C24A3">
        <w:rPr>
          <w:rFonts w:hint="cs"/>
          <w:sz w:val="27"/>
          <w:rtl/>
        </w:rPr>
        <w:t>صف</w:t>
      </w:r>
      <w:r w:rsidR="00E5222C" w:rsidRPr="006C24A3">
        <w:rPr>
          <w:rFonts w:hint="cs"/>
          <w:sz w:val="27"/>
          <w:rtl/>
        </w:rPr>
        <w:t>ِّ</w:t>
      </w:r>
      <w:r w:rsidRPr="006C24A3">
        <w:rPr>
          <w:rFonts w:hint="cs"/>
          <w:sz w:val="27"/>
          <w:rtl/>
        </w:rPr>
        <w:t>ين</w:t>
      </w:r>
      <w:r w:rsidRPr="006C24A3">
        <w:rPr>
          <w:sz w:val="27"/>
          <w:rtl/>
        </w:rPr>
        <w:t xml:space="preserve"> </w:t>
      </w:r>
      <w:r w:rsidRPr="006C24A3">
        <w:rPr>
          <w:rFonts w:hint="cs"/>
          <w:sz w:val="27"/>
          <w:rtl/>
        </w:rPr>
        <w:t>اعتزل</w:t>
      </w:r>
      <w:r w:rsidR="00E5222C" w:rsidRPr="006C24A3">
        <w:rPr>
          <w:rFonts w:hint="cs"/>
          <w:sz w:val="27"/>
          <w:rtl/>
        </w:rPr>
        <w:t>َ</w:t>
      </w:r>
      <w:r w:rsidRPr="006C24A3">
        <w:rPr>
          <w:rFonts w:hint="cs"/>
          <w:sz w:val="27"/>
          <w:rtl/>
        </w:rPr>
        <w:t>ت</w:t>
      </w:r>
      <w:r w:rsidR="00E5222C" w:rsidRPr="006C24A3">
        <w:rPr>
          <w:rFonts w:hint="cs"/>
          <w:sz w:val="27"/>
          <w:rtl/>
        </w:rPr>
        <w:t>ْ</w:t>
      </w:r>
      <w:r w:rsidRPr="006C24A3">
        <w:rPr>
          <w:sz w:val="27"/>
          <w:rtl/>
        </w:rPr>
        <w:t xml:space="preserve"> </w:t>
      </w:r>
      <w:r w:rsidRPr="006C24A3">
        <w:rPr>
          <w:rFonts w:hint="cs"/>
          <w:sz w:val="27"/>
          <w:rtl/>
        </w:rPr>
        <w:t>طائفةٌ</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أصحابه</w:t>
      </w:r>
      <w:r w:rsidR="00E5222C" w:rsidRPr="006C24A3">
        <w:rPr>
          <w:rFonts w:hint="cs"/>
          <w:sz w:val="27"/>
          <w:rtl/>
        </w:rPr>
        <w:t>،</w:t>
      </w:r>
      <w:r w:rsidRPr="006C24A3">
        <w:rPr>
          <w:sz w:val="27"/>
          <w:rtl/>
        </w:rPr>
        <w:t xml:space="preserve"> </w:t>
      </w:r>
      <w:r w:rsidRPr="006C24A3">
        <w:rPr>
          <w:rFonts w:hint="cs"/>
          <w:sz w:val="27"/>
          <w:rtl/>
        </w:rPr>
        <w:t>يُقال</w:t>
      </w:r>
      <w:r w:rsidRPr="006C24A3">
        <w:rPr>
          <w:sz w:val="27"/>
          <w:rtl/>
        </w:rPr>
        <w:t xml:space="preserve"> </w:t>
      </w:r>
      <w:r w:rsidRPr="006C24A3">
        <w:rPr>
          <w:rFonts w:hint="cs"/>
          <w:sz w:val="27"/>
          <w:rtl/>
        </w:rPr>
        <w:t>لهم</w:t>
      </w:r>
      <w:r w:rsidR="00E5222C" w:rsidRPr="006C24A3">
        <w:rPr>
          <w:rFonts w:hint="cs"/>
          <w:sz w:val="27"/>
          <w:rtl/>
        </w:rPr>
        <w:t>:</w:t>
      </w:r>
      <w:r w:rsidRPr="006C24A3">
        <w:rPr>
          <w:sz w:val="27"/>
          <w:rtl/>
        </w:rPr>
        <w:t xml:space="preserve"> </w:t>
      </w:r>
      <w:r w:rsidRPr="006C24A3">
        <w:rPr>
          <w:rFonts w:hint="cs"/>
          <w:sz w:val="27"/>
          <w:rtl/>
        </w:rPr>
        <w:t>الخوارج،</w:t>
      </w:r>
      <w:r w:rsidRPr="006C24A3">
        <w:rPr>
          <w:sz w:val="27"/>
          <w:rtl/>
        </w:rPr>
        <w:t xml:space="preserve"> </w:t>
      </w:r>
      <w:r w:rsidRPr="006C24A3">
        <w:rPr>
          <w:rFonts w:hint="cs"/>
          <w:sz w:val="27"/>
          <w:rtl/>
        </w:rPr>
        <w:t>فأخذوا</w:t>
      </w:r>
      <w:r w:rsidRPr="006C24A3">
        <w:rPr>
          <w:sz w:val="27"/>
          <w:rtl/>
        </w:rPr>
        <w:t xml:space="preserve"> </w:t>
      </w:r>
      <w:r w:rsidRPr="006C24A3">
        <w:rPr>
          <w:rFonts w:hint="cs"/>
          <w:sz w:val="27"/>
          <w:rtl/>
        </w:rPr>
        <w:t>يحرّ</w:t>
      </w:r>
      <w:r w:rsidR="00E5222C" w:rsidRPr="006C24A3">
        <w:rPr>
          <w:rFonts w:hint="cs"/>
          <w:sz w:val="27"/>
          <w:rtl/>
        </w:rPr>
        <w:t>ِ</w:t>
      </w:r>
      <w:r w:rsidRPr="006C24A3">
        <w:rPr>
          <w:rFonts w:hint="cs"/>
          <w:sz w:val="27"/>
          <w:rtl/>
        </w:rPr>
        <w:t>ضون</w:t>
      </w:r>
      <w:r w:rsidRPr="006C24A3">
        <w:rPr>
          <w:sz w:val="27"/>
          <w:rtl/>
        </w:rPr>
        <w:t xml:space="preserve"> </w:t>
      </w:r>
      <w:r w:rsidRPr="006C24A3">
        <w:rPr>
          <w:rFonts w:hint="cs"/>
          <w:sz w:val="27"/>
          <w:rtl/>
        </w:rPr>
        <w:t>الناس</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قتاله</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كلّ</w:t>
      </w:r>
      <w:r w:rsidRPr="006C24A3">
        <w:rPr>
          <w:sz w:val="27"/>
          <w:rtl/>
        </w:rPr>
        <w:t xml:space="preserve"> </w:t>
      </w:r>
      <w:r w:rsidRPr="006C24A3">
        <w:rPr>
          <w:rFonts w:hint="cs"/>
          <w:sz w:val="27"/>
          <w:rtl/>
        </w:rPr>
        <w:t>بلدٍ</w:t>
      </w:r>
      <w:r w:rsidRPr="006C24A3">
        <w:rPr>
          <w:sz w:val="27"/>
          <w:rtl/>
        </w:rPr>
        <w:t xml:space="preserve"> </w:t>
      </w:r>
      <w:r w:rsidRPr="006C24A3">
        <w:rPr>
          <w:rFonts w:hint="cs"/>
          <w:sz w:val="27"/>
          <w:rtl/>
        </w:rPr>
        <w:t>يدخلونه</w:t>
      </w:r>
      <w:r w:rsidR="00E5222C" w:rsidRPr="006C24A3">
        <w:rPr>
          <w:rFonts w:hint="cs"/>
          <w:sz w:val="27"/>
          <w:rtl/>
        </w:rPr>
        <w:t>،</w:t>
      </w:r>
      <w:r w:rsidRPr="006C24A3">
        <w:rPr>
          <w:sz w:val="27"/>
          <w:rtl/>
        </w:rPr>
        <w:t xml:space="preserve"> </w:t>
      </w:r>
      <w:r w:rsidRPr="006C24A3">
        <w:rPr>
          <w:rFonts w:hint="cs"/>
          <w:sz w:val="27"/>
          <w:rtl/>
        </w:rPr>
        <w:t>حت</w:t>
      </w:r>
      <w:r w:rsidR="00E5222C" w:rsidRPr="006C24A3">
        <w:rPr>
          <w:rFonts w:hint="cs"/>
          <w:sz w:val="27"/>
          <w:rtl/>
        </w:rPr>
        <w:t>ّ</w:t>
      </w:r>
      <w:r w:rsidRPr="006C24A3">
        <w:rPr>
          <w:rFonts w:hint="cs"/>
          <w:sz w:val="27"/>
          <w:rtl/>
        </w:rPr>
        <w:t>ى</w:t>
      </w:r>
      <w:r w:rsidRPr="006C24A3">
        <w:rPr>
          <w:sz w:val="27"/>
          <w:rtl/>
        </w:rPr>
        <w:t xml:space="preserve"> </w:t>
      </w:r>
      <w:r w:rsidRPr="006C24A3">
        <w:rPr>
          <w:rFonts w:hint="cs"/>
          <w:sz w:val="27"/>
          <w:rtl/>
        </w:rPr>
        <w:t>وصلوا</w:t>
      </w:r>
      <w:r w:rsidRPr="006C24A3">
        <w:rPr>
          <w:sz w:val="27"/>
          <w:rtl/>
        </w:rPr>
        <w:t xml:space="preserve"> </w:t>
      </w:r>
      <w:r w:rsidRPr="006C24A3">
        <w:rPr>
          <w:rFonts w:hint="cs"/>
          <w:sz w:val="27"/>
          <w:rtl/>
        </w:rPr>
        <w:t>النهروان،</w:t>
      </w:r>
      <w:r w:rsidRPr="006C24A3">
        <w:rPr>
          <w:sz w:val="27"/>
          <w:rtl/>
        </w:rPr>
        <w:t xml:space="preserve"> </w:t>
      </w:r>
      <w:r w:rsidRPr="006C24A3">
        <w:rPr>
          <w:rFonts w:hint="cs"/>
          <w:sz w:val="27"/>
          <w:rtl/>
        </w:rPr>
        <w:t>وكان</w:t>
      </w:r>
      <w:r w:rsidRPr="006C24A3">
        <w:rPr>
          <w:sz w:val="27"/>
          <w:rtl/>
        </w:rPr>
        <w:t xml:space="preserve"> </w:t>
      </w:r>
      <w:r w:rsidRPr="006C24A3">
        <w:rPr>
          <w:rFonts w:hint="cs"/>
          <w:sz w:val="27"/>
          <w:rtl/>
        </w:rPr>
        <w:t>عبد</w:t>
      </w:r>
      <w:r w:rsidR="0069256B">
        <w:rPr>
          <w:rFonts w:hint="cs"/>
          <w:sz w:val="27"/>
          <w:rtl/>
        </w:rPr>
        <w:t xml:space="preserve"> </w:t>
      </w:r>
      <w:r w:rsidRPr="006C24A3">
        <w:rPr>
          <w:rFonts w:hint="cs"/>
          <w:sz w:val="27"/>
          <w:rtl/>
        </w:rPr>
        <w:t>الله</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الخب</w:t>
      </w:r>
      <w:r w:rsidR="00E5222C" w:rsidRPr="006C24A3">
        <w:rPr>
          <w:rFonts w:hint="cs"/>
          <w:sz w:val="27"/>
          <w:rtl/>
        </w:rPr>
        <w:t>ّ</w:t>
      </w:r>
      <w:r w:rsidRPr="006C24A3">
        <w:rPr>
          <w:rFonts w:hint="cs"/>
          <w:sz w:val="27"/>
          <w:rtl/>
        </w:rPr>
        <w:t>اب</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الأرت</w:t>
      </w:r>
      <w:r w:rsidRPr="006C24A3">
        <w:rPr>
          <w:sz w:val="27"/>
          <w:rtl/>
        </w:rPr>
        <w:t xml:space="preserve"> </w:t>
      </w:r>
      <w:r w:rsidRPr="006C24A3">
        <w:rPr>
          <w:rFonts w:hint="cs"/>
          <w:sz w:val="27"/>
          <w:rtl/>
        </w:rPr>
        <w:t>والياً</w:t>
      </w:r>
      <w:r w:rsidRPr="006C24A3">
        <w:rPr>
          <w:sz w:val="27"/>
          <w:rtl/>
        </w:rPr>
        <w:t xml:space="preserve"> </w:t>
      </w:r>
      <w:r w:rsidRPr="006C24A3">
        <w:rPr>
          <w:rFonts w:hint="cs"/>
          <w:sz w:val="27"/>
          <w:rtl/>
        </w:rPr>
        <w:t>عليها</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ق</w:t>
      </w:r>
      <w:r w:rsidR="00E5222C" w:rsidRPr="006C24A3">
        <w:rPr>
          <w:rFonts w:hint="cs"/>
          <w:sz w:val="27"/>
          <w:rtl/>
        </w:rPr>
        <w:t>ِ</w:t>
      </w:r>
      <w:r w:rsidRPr="006C24A3">
        <w:rPr>
          <w:rFonts w:hint="cs"/>
          <w:sz w:val="27"/>
          <w:rtl/>
        </w:rPr>
        <w:t>ب</w:t>
      </w:r>
      <w:r w:rsidR="00E5222C" w:rsidRPr="006C24A3">
        <w:rPr>
          <w:rFonts w:hint="cs"/>
          <w:sz w:val="27"/>
          <w:rtl/>
        </w:rPr>
        <w:t>َ</w:t>
      </w:r>
      <w:r w:rsidRPr="006C24A3">
        <w:rPr>
          <w:rFonts w:hint="cs"/>
          <w:sz w:val="27"/>
          <w:rtl/>
        </w:rPr>
        <w:t>ل</w:t>
      </w:r>
      <w:r w:rsidRPr="006C24A3">
        <w:rPr>
          <w:sz w:val="27"/>
          <w:rtl/>
        </w:rPr>
        <w:t xml:space="preserve"> </w:t>
      </w:r>
      <w:r w:rsidRPr="006C24A3">
        <w:rPr>
          <w:rFonts w:hint="cs"/>
          <w:sz w:val="27"/>
          <w:rtl/>
        </w:rPr>
        <w:t>أمير</w:t>
      </w:r>
      <w:r w:rsidRPr="006C24A3">
        <w:rPr>
          <w:sz w:val="27"/>
          <w:rtl/>
        </w:rPr>
        <w:t xml:space="preserve"> </w:t>
      </w:r>
      <w:r w:rsidRPr="006C24A3">
        <w:rPr>
          <w:rFonts w:hint="cs"/>
          <w:sz w:val="27"/>
          <w:rtl/>
        </w:rPr>
        <w:t>المؤمنين</w:t>
      </w:r>
      <w:r w:rsidR="00472638" w:rsidRPr="006C24A3">
        <w:rPr>
          <w:rFonts w:ascii="Mosawi" w:hAnsi="Mosawi" w:cs="Mosawi"/>
          <w:szCs w:val="22"/>
          <w:rtl/>
        </w:rPr>
        <w:t>×</w:t>
      </w:r>
      <w:r w:rsidRPr="006C24A3">
        <w:rPr>
          <w:sz w:val="27"/>
          <w:rtl/>
        </w:rPr>
        <w:t xml:space="preserve"> </w:t>
      </w:r>
      <w:r w:rsidRPr="006C24A3">
        <w:rPr>
          <w:rFonts w:hint="cs"/>
          <w:sz w:val="27"/>
          <w:rtl/>
        </w:rPr>
        <w:t>آنذاك</w:t>
      </w:r>
      <w:r w:rsidR="00E5222C" w:rsidRPr="006C24A3">
        <w:rPr>
          <w:rFonts w:hint="cs"/>
          <w:sz w:val="27"/>
          <w:rtl/>
        </w:rPr>
        <w:t>،</w:t>
      </w:r>
      <w:r w:rsidRPr="006C24A3">
        <w:rPr>
          <w:rFonts w:hint="cs"/>
          <w:sz w:val="27"/>
          <w:rtl/>
        </w:rPr>
        <w:t xml:space="preserve"> فقالوا</w:t>
      </w:r>
      <w:r w:rsidRPr="006C24A3">
        <w:rPr>
          <w:sz w:val="27"/>
          <w:rtl/>
        </w:rPr>
        <w:t xml:space="preserve"> </w:t>
      </w:r>
      <w:r w:rsidRPr="006C24A3">
        <w:rPr>
          <w:rFonts w:hint="cs"/>
          <w:sz w:val="27"/>
          <w:rtl/>
        </w:rPr>
        <w:t>له</w:t>
      </w:r>
      <w:r w:rsidRPr="006C24A3">
        <w:rPr>
          <w:sz w:val="27"/>
          <w:rtl/>
        </w:rPr>
        <w:t xml:space="preserve">: </w:t>
      </w:r>
      <w:r w:rsidRPr="006C24A3">
        <w:rPr>
          <w:rFonts w:hint="cs"/>
          <w:sz w:val="27"/>
          <w:rtl/>
        </w:rPr>
        <w:t>ما</w:t>
      </w:r>
      <w:r w:rsidRPr="006C24A3">
        <w:rPr>
          <w:sz w:val="27"/>
          <w:rtl/>
        </w:rPr>
        <w:t xml:space="preserve"> </w:t>
      </w:r>
      <w:r w:rsidRPr="006C24A3">
        <w:rPr>
          <w:rFonts w:hint="cs"/>
          <w:sz w:val="27"/>
          <w:rtl/>
        </w:rPr>
        <w:t>تقول</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الخلفاء</w:t>
      </w:r>
      <w:r w:rsidRPr="006C24A3">
        <w:rPr>
          <w:sz w:val="27"/>
          <w:rtl/>
        </w:rPr>
        <w:t xml:space="preserve"> </w:t>
      </w:r>
      <w:r w:rsidRPr="006C24A3">
        <w:rPr>
          <w:rFonts w:hint="cs"/>
          <w:sz w:val="27"/>
          <w:rtl/>
        </w:rPr>
        <w:t>بعد</w:t>
      </w:r>
      <w:r w:rsidRPr="006C24A3">
        <w:rPr>
          <w:sz w:val="27"/>
          <w:rtl/>
        </w:rPr>
        <w:t xml:space="preserve"> </w:t>
      </w:r>
      <w:r w:rsidRPr="006C24A3">
        <w:rPr>
          <w:rFonts w:hint="cs"/>
          <w:sz w:val="27"/>
          <w:rtl/>
        </w:rPr>
        <w:t>رسول</w:t>
      </w:r>
      <w:r w:rsidRPr="006C24A3">
        <w:rPr>
          <w:sz w:val="27"/>
          <w:rtl/>
        </w:rPr>
        <w:t xml:space="preserve"> </w:t>
      </w:r>
      <w:r w:rsidRPr="006C24A3">
        <w:rPr>
          <w:rFonts w:hint="cs"/>
          <w:sz w:val="27"/>
          <w:rtl/>
        </w:rPr>
        <w:t>الله</w:t>
      </w:r>
      <w:r w:rsidR="00192794" w:rsidRPr="006C24A3">
        <w:rPr>
          <w:rFonts w:ascii="Mosawi" w:hAnsi="Mosawi" w:cs="Mosawi"/>
          <w:szCs w:val="22"/>
          <w:rtl/>
        </w:rPr>
        <w:t>|</w:t>
      </w:r>
      <w:r w:rsidR="00E5222C" w:rsidRPr="006C24A3">
        <w:rPr>
          <w:rFonts w:hint="cs"/>
          <w:sz w:val="27"/>
          <w:rtl/>
        </w:rPr>
        <w:t>؟</w:t>
      </w:r>
      <w:r w:rsidRPr="006C24A3">
        <w:rPr>
          <w:sz w:val="27"/>
          <w:rtl/>
        </w:rPr>
        <w:t xml:space="preserve"> </w:t>
      </w:r>
      <w:r w:rsidRPr="006C24A3">
        <w:rPr>
          <w:rFonts w:hint="cs"/>
          <w:sz w:val="27"/>
          <w:rtl/>
        </w:rPr>
        <w:t>فأثنى</w:t>
      </w:r>
      <w:r w:rsidRPr="006C24A3">
        <w:rPr>
          <w:sz w:val="27"/>
          <w:rtl/>
        </w:rPr>
        <w:t xml:space="preserve"> </w:t>
      </w:r>
      <w:r w:rsidRPr="006C24A3">
        <w:rPr>
          <w:rFonts w:hint="cs"/>
          <w:sz w:val="27"/>
          <w:rtl/>
        </w:rPr>
        <w:t>عليهم</w:t>
      </w:r>
      <w:r w:rsidRPr="006C24A3">
        <w:rPr>
          <w:sz w:val="27"/>
          <w:rtl/>
        </w:rPr>
        <w:t xml:space="preserve"> </w:t>
      </w:r>
      <w:r w:rsidRPr="006C24A3">
        <w:rPr>
          <w:rFonts w:hint="cs"/>
          <w:sz w:val="27"/>
          <w:rtl/>
        </w:rPr>
        <w:t>جميعاً،</w:t>
      </w:r>
      <w:r w:rsidRPr="006C24A3">
        <w:rPr>
          <w:sz w:val="27"/>
          <w:rtl/>
        </w:rPr>
        <w:t xml:space="preserve"> </w:t>
      </w:r>
      <w:r w:rsidRPr="006C24A3">
        <w:rPr>
          <w:rFonts w:hint="cs"/>
          <w:sz w:val="27"/>
          <w:rtl/>
        </w:rPr>
        <w:t>قالوا</w:t>
      </w:r>
      <w:r w:rsidRPr="006C24A3">
        <w:rPr>
          <w:sz w:val="27"/>
          <w:rtl/>
        </w:rPr>
        <w:t xml:space="preserve"> </w:t>
      </w:r>
      <w:r w:rsidRPr="006C24A3">
        <w:rPr>
          <w:rFonts w:hint="cs"/>
          <w:sz w:val="27"/>
          <w:rtl/>
        </w:rPr>
        <w:t>له</w:t>
      </w:r>
      <w:r w:rsidRPr="006C24A3">
        <w:rPr>
          <w:sz w:val="27"/>
          <w:rtl/>
        </w:rPr>
        <w:t xml:space="preserve">: </w:t>
      </w:r>
      <w:r w:rsidRPr="006C24A3">
        <w:rPr>
          <w:rFonts w:hint="cs"/>
          <w:sz w:val="27"/>
          <w:rtl/>
        </w:rPr>
        <w:t>فما</w:t>
      </w:r>
      <w:r w:rsidRPr="006C24A3">
        <w:rPr>
          <w:sz w:val="27"/>
          <w:rtl/>
        </w:rPr>
        <w:t xml:space="preserve"> </w:t>
      </w:r>
      <w:r w:rsidRPr="006C24A3">
        <w:rPr>
          <w:rFonts w:hint="cs"/>
          <w:sz w:val="27"/>
          <w:rtl/>
        </w:rPr>
        <w:t>تقول</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علي</w:t>
      </w:r>
      <w:r w:rsidR="00E5222C" w:rsidRPr="006C24A3">
        <w:rPr>
          <w:rFonts w:hint="cs"/>
          <w:sz w:val="27"/>
          <w:rtl/>
        </w:rPr>
        <w:t>ّ</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أبي</w:t>
      </w:r>
      <w:r w:rsidRPr="006C24A3">
        <w:rPr>
          <w:sz w:val="27"/>
          <w:rtl/>
        </w:rPr>
        <w:t xml:space="preserve"> </w:t>
      </w:r>
      <w:r w:rsidRPr="006C24A3">
        <w:rPr>
          <w:rFonts w:hint="cs"/>
          <w:sz w:val="27"/>
          <w:rtl/>
        </w:rPr>
        <w:t>طالب</w:t>
      </w:r>
      <w:r w:rsidR="00472638" w:rsidRPr="006C24A3">
        <w:rPr>
          <w:rFonts w:ascii="Mosawi" w:hAnsi="Mosawi" w:cs="Mosawi"/>
          <w:szCs w:val="22"/>
          <w:rtl/>
        </w:rPr>
        <w:t>×</w:t>
      </w:r>
      <w:r w:rsidR="00E5222C" w:rsidRPr="006C24A3">
        <w:rPr>
          <w:rFonts w:hint="cs"/>
          <w:sz w:val="27"/>
          <w:rtl/>
        </w:rPr>
        <w:t>؟</w:t>
      </w:r>
      <w:r w:rsidRPr="006C24A3">
        <w:rPr>
          <w:sz w:val="27"/>
          <w:rtl/>
        </w:rPr>
        <w:t xml:space="preserve"> </w:t>
      </w:r>
      <w:r w:rsidRPr="006C24A3">
        <w:rPr>
          <w:rFonts w:hint="cs"/>
          <w:sz w:val="27"/>
          <w:rtl/>
        </w:rPr>
        <w:t>قال</w:t>
      </w:r>
      <w:r w:rsidRPr="006C24A3">
        <w:rPr>
          <w:sz w:val="27"/>
          <w:rtl/>
        </w:rPr>
        <w:t xml:space="preserve">: </w:t>
      </w:r>
      <w:r w:rsidRPr="006C24A3">
        <w:rPr>
          <w:rFonts w:hint="cs"/>
          <w:sz w:val="27"/>
          <w:rtl/>
        </w:rPr>
        <w:t>ما</w:t>
      </w:r>
      <w:r w:rsidRPr="006C24A3">
        <w:rPr>
          <w:sz w:val="27"/>
          <w:rtl/>
        </w:rPr>
        <w:t xml:space="preserve"> </w:t>
      </w:r>
      <w:r w:rsidRPr="006C24A3">
        <w:rPr>
          <w:rFonts w:hint="cs"/>
          <w:sz w:val="27"/>
          <w:rtl/>
        </w:rPr>
        <w:t>أقول</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رجلٍ</w:t>
      </w:r>
      <w:r w:rsidRPr="006C24A3">
        <w:rPr>
          <w:sz w:val="27"/>
          <w:rtl/>
        </w:rPr>
        <w:t xml:space="preserve"> </w:t>
      </w:r>
      <w:r w:rsidRPr="006C24A3">
        <w:rPr>
          <w:rFonts w:hint="cs"/>
          <w:sz w:val="27"/>
          <w:rtl/>
        </w:rPr>
        <w:t>قال</w:t>
      </w:r>
      <w:r w:rsidRPr="006C24A3">
        <w:rPr>
          <w:sz w:val="27"/>
          <w:rtl/>
        </w:rPr>
        <w:t xml:space="preserve"> </w:t>
      </w:r>
      <w:r w:rsidRPr="006C24A3">
        <w:rPr>
          <w:rFonts w:hint="cs"/>
          <w:sz w:val="27"/>
          <w:rtl/>
        </w:rPr>
        <w:t>فيه</w:t>
      </w:r>
      <w:r w:rsidRPr="006C24A3">
        <w:rPr>
          <w:sz w:val="27"/>
          <w:rtl/>
        </w:rPr>
        <w:t xml:space="preserve"> </w:t>
      </w:r>
      <w:r w:rsidRPr="006C24A3">
        <w:rPr>
          <w:rFonts w:hint="cs"/>
          <w:sz w:val="27"/>
          <w:rtl/>
        </w:rPr>
        <w:t>رسول</w:t>
      </w:r>
      <w:r w:rsidRPr="006C24A3">
        <w:rPr>
          <w:sz w:val="27"/>
          <w:rtl/>
        </w:rPr>
        <w:t xml:space="preserve"> </w:t>
      </w:r>
      <w:r w:rsidRPr="006C24A3">
        <w:rPr>
          <w:rFonts w:hint="cs"/>
          <w:sz w:val="27"/>
          <w:rtl/>
        </w:rPr>
        <w:t>الله</w:t>
      </w:r>
      <w:r w:rsidRPr="006C24A3">
        <w:rPr>
          <w:sz w:val="27"/>
          <w:rtl/>
        </w:rPr>
        <w:t>: (</w:t>
      </w:r>
      <w:r w:rsidRPr="006C24A3">
        <w:rPr>
          <w:rFonts w:hint="cs"/>
          <w:sz w:val="27"/>
          <w:rtl/>
        </w:rPr>
        <w:t>عليٌّ</w:t>
      </w:r>
      <w:r w:rsidRPr="006C24A3">
        <w:rPr>
          <w:sz w:val="27"/>
          <w:rtl/>
        </w:rPr>
        <w:t xml:space="preserve"> </w:t>
      </w:r>
      <w:r w:rsidRPr="006C24A3">
        <w:rPr>
          <w:rFonts w:hint="cs"/>
          <w:sz w:val="27"/>
          <w:rtl/>
        </w:rPr>
        <w:t>منّي</w:t>
      </w:r>
      <w:r w:rsidRPr="006C24A3">
        <w:rPr>
          <w:sz w:val="27"/>
          <w:rtl/>
        </w:rPr>
        <w:t xml:space="preserve"> </w:t>
      </w:r>
      <w:r w:rsidRPr="006C24A3">
        <w:rPr>
          <w:rFonts w:hint="cs"/>
          <w:sz w:val="27"/>
          <w:rtl/>
        </w:rPr>
        <w:t>بمنزلة</w:t>
      </w:r>
      <w:r w:rsidRPr="006C24A3">
        <w:rPr>
          <w:sz w:val="27"/>
          <w:rtl/>
        </w:rPr>
        <w:t xml:space="preserve"> </w:t>
      </w:r>
      <w:r w:rsidRPr="006C24A3">
        <w:rPr>
          <w:rFonts w:hint="cs"/>
          <w:sz w:val="27"/>
          <w:rtl/>
        </w:rPr>
        <w:t>هارون</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موسى</w:t>
      </w:r>
      <w:r w:rsidRPr="006C24A3">
        <w:rPr>
          <w:sz w:val="27"/>
          <w:rtl/>
        </w:rPr>
        <w:t xml:space="preserve">...) </w:t>
      </w:r>
      <w:r w:rsidRPr="006C24A3">
        <w:rPr>
          <w:rFonts w:hint="cs"/>
          <w:sz w:val="27"/>
          <w:rtl/>
        </w:rPr>
        <w:t>إ</w:t>
      </w:r>
      <w:r w:rsidR="00B716A7" w:rsidRPr="006C24A3">
        <w:rPr>
          <w:rFonts w:hint="cs"/>
          <w:sz w:val="27"/>
          <w:rtl/>
        </w:rPr>
        <w:t>لاّ</w:t>
      </w:r>
      <w:r w:rsidRPr="006C24A3">
        <w:rPr>
          <w:sz w:val="27"/>
          <w:rtl/>
        </w:rPr>
        <w:t xml:space="preserve"> </w:t>
      </w:r>
      <w:r w:rsidRPr="006C24A3">
        <w:rPr>
          <w:rFonts w:hint="cs"/>
          <w:sz w:val="27"/>
          <w:rtl/>
        </w:rPr>
        <w:t>خ</w:t>
      </w:r>
      <w:r w:rsidR="001D497F" w:rsidRPr="006C24A3">
        <w:rPr>
          <w:rFonts w:hint="cs"/>
          <w:sz w:val="27"/>
          <w:rtl/>
        </w:rPr>
        <w:t>َ</w:t>
      </w:r>
      <w:r w:rsidRPr="006C24A3">
        <w:rPr>
          <w:rFonts w:hint="cs"/>
          <w:sz w:val="27"/>
          <w:rtl/>
        </w:rPr>
        <w:t>ي</w:t>
      </w:r>
      <w:r w:rsidR="001D497F" w:rsidRPr="006C24A3">
        <w:rPr>
          <w:rFonts w:hint="cs"/>
          <w:sz w:val="27"/>
          <w:rtl/>
        </w:rPr>
        <w:t>ْ</w:t>
      </w:r>
      <w:r w:rsidRPr="006C24A3">
        <w:rPr>
          <w:rFonts w:hint="cs"/>
          <w:sz w:val="27"/>
          <w:rtl/>
        </w:rPr>
        <w:t>راً</w:t>
      </w:r>
      <w:r w:rsidRPr="006C24A3">
        <w:rPr>
          <w:sz w:val="27"/>
          <w:rtl/>
        </w:rPr>
        <w:t xml:space="preserve">. </w:t>
      </w:r>
      <w:r w:rsidRPr="006C24A3">
        <w:rPr>
          <w:rFonts w:hint="cs"/>
          <w:sz w:val="27"/>
          <w:rtl/>
        </w:rPr>
        <w:t>فقالوا</w:t>
      </w:r>
      <w:r w:rsidRPr="006C24A3">
        <w:rPr>
          <w:sz w:val="27"/>
          <w:rtl/>
        </w:rPr>
        <w:t xml:space="preserve">: </w:t>
      </w:r>
      <w:r w:rsidRPr="006C24A3">
        <w:rPr>
          <w:rFonts w:hint="cs"/>
          <w:sz w:val="27"/>
          <w:rtl/>
        </w:rPr>
        <w:t>الله</w:t>
      </w:r>
      <w:r w:rsidRPr="006C24A3">
        <w:rPr>
          <w:sz w:val="27"/>
          <w:rtl/>
        </w:rPr>
        <w:t xml:space="preserve"> </w:t>
      </w:r>
      <w:r w:rsidRPr="006C24A3">
        <w:rPr>
          <w:rFonts w:hint="cs"/>
          <w:sz w:val="27"/>
          <w:rtl/>
        </w:rPr>
        <w:t>أكبر</w:t>
      </w:r>
      <w:r w:rsidR="001D497F" w:rsidRPr="006C24A3">
        <w:rPr>
          <w:rFonts w:hint="cs"/>
          <w:sz w:val="27"/>
          <w:rtl/>
        </w:rPr>
        <w:t>،</w:t>
      </w:r>
      <w:r w:rsidRPr="006C24A3">
        <w:rPr>
          <w:sz w:val="27"/>
          <w:rtl/>
        </w:rPr>
        <w:t xml:space="preserve"> </w:t>
      </w:r>
      <w:r w:rsidRPr="006C24A3">
        <w:rPr>
          <w:rFonts w:hint="cs"/>
          <w:sz w:val="27"/>
          <w:rtl/>
        </w:rPr>
        <w:t>لقد</w:t>
      </w:r>
      <w:r w:rsidRPr="006C24A3">
        <w:rPr>
          <w:sz w:val="27"/>
          <w:rtl/>
        </w:rPr>
        <w:t xml:space="preserve"> </w:t>
      </w:r>
      <w:r w:rsidRPr="006C24A3">
        <w:rPr>
          <w:rFonts w:hint="cs"/>
          <w:sz w:val="27"/>
          <w:rtl/>
        </w:rPr>
        <w:t>كفر</w:t>
      </w:r>
      <w:r w:rsidRPr="006C24A3">
        <w:rPr>
          <w:sz w:val="27"/>
          <w:rtl/>
        </w:rPr>
        <w:t xml:space="preserve"> </w:t>
      </w:r>
      <w:r w:rsidRPr="006C24A3">
        <w:rPr>
          <w:rFonts w:hint="cs"/>
          <w:sz w:val="27"/>
          <w:rtl/>
        </w:rPr>
        <w:t>الرجل،</w:t>
      </w:r>
      <w:r w:rsidRPr="006C24A3">
        <w:rPr>
          <w:sz w:val="27"/>
          <w:rtl/>
        </w:rPr>
        <w:t xml:space="preserve"> </w:t>
      </w:r>
      <w:r w:rsidRPr="006C24A3">
        <w:rPr>
          <w:rFonts w:hint="cs"/>
          <w:sz w:val="27"/>
          <w:rtl/>
        </w:rPr>
        <w:t>ثمّ</w:t>
      </w:r>
      <w:r w:rsidRPr="006C24A3">
        <w:rPr>
          <w:sz w:val="27"/>
          <w:rtl/>
        </w:rPr>
        <w:t xml:space="preserve"> </w:t>
      </w:r>
      <w:r w:rsidRPr="006C24A3">
        <w:rPr>
          <w:rFonts w:hint="cs"/>
          <w:sz w:val="27"/>
          <w:rtl/>
        </w:rPr>
        <w:t>شدّوا</w:t>
      </w:r>
      <w:r w:rsidRPr="006C24A3">
        <w:rPr>
          <w:sz w:val="27"/>
          <w:rtl/>
        </w:rPr>
        <w:t xml:space="preserve"> </w:t>
      </w:r>
      <w:r w:rsidRPr="006C24A3">
        <w:rPr>
          <w:rFonts w:hint="cs"/>
          <w:sz w:val="27"/>
          <w:rtl/>
        </w:rPr>
        <w:t>عليه</w:t>
      </w:r>
      <w:r w:rsidRPr="006C24A3">
        <w:rPr>
          <w:sz w:val="27"/>
          <w:rtl/>
        </w:rPr>
        <w:t xml:space="preserve"> </w:t>
      </w:r>
      <w:r w:rsidRPr="006C24A3">
        <w:rPr>
          <w:rFonts w:hint="cs"/>
          <w:sz w:val="27"/>
          <w:rtl/>
        </w:rPr>
        <w:t>فقتلوه</w:t>
      </w:r>
      <w:r w:rsidR="001D497F" w:rsidRPr="006C24A3">
        <w:rPr>
          <w:rFonts w:hint="cs"/>
          <w:sz w:val="27"/>
          <w:rtl/>
        </w:rPr>
        <w:t>،</w:t>
      </w:r>
      <w:r w:rsidRPr="006C24A3">
        <w:rPr>
          <w:sz w:val="27"/>
          <w:rtl/>
        </w:rPr>
        <w:t xml:space="preserve"> </w:t>
      </w:r>
      <w:r w:rsidRPr="006C24A3">
        <w:rPr>
          <w:rFonts w:hint="cs"/>
          <w:sz w:val="27"/>
          <w:rtl/>
        </w:rPr>
        <w:t>وكانت</w:t>
      </w:r>
      <w:r w:rsidRPr="006C24A3">
        <w:rPr>
          <w:sz w:val="27"/>
          <w:rtl/>
        </w:rPr>
        <w:t xml:space="preserve"> </w:t>
      </w:r>
      <w:r w:rsidR="001D497F" w:rsidRPr="006C24A3">
        <w:rPr>
          <w:rFonts w:hint="cs"/>
          <w:sz w:val="27"/>
          <w:rtl/>
        </w:rPr>
        <w:t>زوجتُه</w:t>
      </w:r>
      <w:r w:rsidRPr="006C24A3">
        <w:rPr>
          <w:sz w:val="27"/>
          <w:rtl/>
        </w:rPr>
        <w:t xml:space="preserve"> </w:t>
      </w:r>
      <w:r w:rsidRPr="006C24A3">
        <w:rPr>
          <w:rFonts w:hint="cs"/>
          <w:sz w:val="27"/>
          <w:rtl/>
        </w:rPr>
        <w:t>حاملاً</w:t>
      </w:r>
      <w:r w:rsidR="001D497F" w:rsidRPr="006C24A3">
        <w:rPr>
          <w:rFonts w:hint="cs"/>
          <w:sz w:val="27"/>
          <w:rtl/>
        </w:rPr>
        <w:t>،</w:t>
      </w:r>
      <w:r w:rsidRPr="006C24A3">
        <w:rPr>
          <w:sz w:val="27"/>
          <w:rtl/>
        </w:rPr>
        <w:t xml:space="preserve"> </w:t>
      </w:r>
      <w:r w:rsidRPr="006C24A3">
        <w:rPr>
          <w:rFonts w:hint="cs"/>
          <w:sz w:val="27"/>
          <w:rtl/>
        </w:rPr>
        <w:t>وقد</w:t>
      </w:r>
      <w:r w:rsidRPr="006C24A3">
        <w:rPr>
          <w:sz w:val="27"/>
          <w:rtl/>
        </w:rPr>
        <w:t xml:space="preserve"> </w:t>
      </w:r>
      <w:r w:rsidRPr="006C24A3">
        <w:rPr>
          <w:rFonts w:hint="cs"/>
          <w:sz w:val="27"/>
          <w:rtl/>
        </w:rPr>
        <w:t>دافع</w:t>
      </w:r>
      <w:r w:rsidR="001D497F" w:rsidRPr="006C24A3">
        <w:rPr>
          <w:rFonts w:hint="cs"/>
          <w:sz w:val="27"/>
          <w:rtl/>
        </w:rPr>
        <w:t>َ</w:t>
      </w:r>
      <w:r w:rsidRPr="006C24A3">
        <w:rPr>
          <w:rFonts w:hint="cs"/>
          <w:sz w:val="27"/>
          <w:rtl/>
        </w:rPr>
        <w:t>ت</w:t>
      </w:r>
      <w:r w:rsidR="001D497F" w:rsidRPr="006C24A3">
        <w:rPr>
          <w:rFonts w:hint="cs"/>
          <w:sz w:val="27"/>
          <w:rtl/>
        </w:rPr>
        <w:t>ْ</w:t>
      </w:r>
      <w:r w:rsidRPr="006C24A3">
        <w:rPr>
          <w:sz w:val="27"/>
          <w:rtl/>
        </w:rPr>
        <w:t xml:space="preserve"> </w:t>
      </w:r>
      <w:r w:rsidRPr="006C24A3">
        <w:rPr>
          <w:rFonts w:hint="cs"/>
          <w:sz w:val="27"/>
          <w:rtl/>
        </w:rPr>
        <w:t>عنه</w:t>
      </w:r>
      <w:r w:rsidR="001D497F" w:rsidRPr="006C24A3">
        <w:rPr>
          <w:rFonts w:hint="cs"/>
          <w:sz w:val="27"/>
          <w:rtl/>
        </w:rPr>
        <w:t>،</w:t>
      </w:r>
      <w:r w:rsidRPr="006C24A3">
        <w:rPr>
          <w:sz w:val="27"/>
          <w:rtl/>
        </w:rPr>
        <w:t xml:space="preserve"> </w:t>
      </w:r>
      <w:r w:rsidRPr="006C24A3">
        <w:rPr>
          <w:rFonts w:hint="cs"/>
          <w:sz w:val="27"/>
          <w:rtl/>
        </w:rPr>
        <w:t>فقتلوها</w:t>
      </w:r>
      <w:r w:rsidR="001D497F" w:rsidRPr="006C24A3">
        <w:rPr>
          <w:rFonts w:hint="cs"/>
          <w:sz w:val="27"/>
          <w:rtl/>
        </w:rPr>
        <w:t>،</w:t>
      </w:r>
      <w:r w:rsidRPr="006C24A3">
        <w:rPr>
          <w:sz w:val="27"/>
          <w:rtl/>
        </w:rPr>
        <w:t xml:space="preserve"> </w:t>
      </w:r>
      <w:r w:rsidRPr="006C24A3">
        <w:rPr>
          <w:rFonts w:hint="cs"/>
          <w:sz w:val="27"/>
          <w:rtl/>
        </w:rPr>
        <w:t>وشقّوا</w:t>
      </w:r>
      <w:r w:rsidRPr="006C24A3">
        <w:rPr>
          <w:sz w:val="27"/>
          <w:rtl/>
        </w:rPr>
        <w:t xml:space="preserve"> </w:t>
      </w:r>
      <w:r w:rsidRPr="006C24A3">
        <w:rPr>
          <w:rFonts w:hint="cs"/>
          <w:sz w:val="27"/>
          <w:rtl/>
        </w:rPr>
        <w:t>بطنها</w:t>
      </w:r>
      <w:r w:rsidR="001D497F" w:rsidRPr="006C24A3">
        <w:rPr>
          <w:rFonts w:hint="cs"/>
          <w:sz w:val="27"/>
          <w:rtl/>
        </w:rPr>
        <w:t>،</w:t>
      </w:r>
      <w:r w:rsidRPr="006C24A3">
        <w:rPr>
          <w:sz w:val="27"/>
          <w:rtl/>
        </w:rPr>
        <w:t xml:space="preserve"> </w:t>
      </w:r>
      <w:r w:rsidRPr="006C24A3">
        <w:rPr>
          <w:rFonts w:hint="cs"/>
          <w:sz w:val="27"/>
          <w:rtl/>
        </w:rPr>
        <w:t>واستخرجوا</w:t>
      </w:r>
      <w:r w:rsidRPr="006C24A3">
        <w:rPr>
          <w:sz w:val="27"/>
          <w:rtl/>
        </w:rPr>
        <w:t xml:space="preserve"> </w:t>
      </w:r>
      <w:r w:rsidRPr="006C24A3">
        <w:rPr>
          <w:rFonts w:hint="cs"/>
          <w:sz w:val="27"/>
          <w:rtl/>
        </w:rPr>
        <w:t>جنينها</w:t>
      </w:r>
      <w:r w:rsidR="001D497F" w:rsidRPr="006C24A3">
        <w:rPr>
          <w:rFonts w:hint="cs"/>
          <w:sz w:val="27"/>
          <w:rtl/>
        </w:rPr>
        <w:t>،</w:t>
      </w:r>
      <w:r w:rsidRPr="006C24A3">
        <w:rPr>
          <w:sz w:val="27"/>
          <w:rtl/>
        </w:rPr>
        <w:t xml:space="preserve"> </w:t>
      </w:r>
      <w:r w:rsidRPr="006C24A3">
        <w:rPr>
          <w:rFonts w:hint="cs"/>
          <w:sz w:val="27"/>
          <w:rtl/>
        </w:rPr>
        <w:t>وذبحوه</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صدرها،</w:t>
      </w:r>
      <w:r w:rsidRPr="006C24A3">
        <w:rPr>
          <w:sz w:val="27"/>
          <w:rtl/>
        </w:rPr>
        <w:t xml:space="preserve"> </w:t>
      </w:r>
      <w:r w:rsidRPr="006C24A3">
        <w:rPr>
          <w:rFonts w:hint="cs"/>
          <w:sz w:val="27"/>
          <w:rtl/>
        </w:rPr>
        <w:t>وكان</w:t>
      </w:r>
      <w:r w:rsidRPr="006C24A3">
        <w:rPr>
          <w:sz w:val="27"/>
          <w:rtl/>
        </w:rPr>
        <w:t xml:space="preserve"> </w:t>
      </w:r>
      <w:r w:rsidRPr="006C24A3">
        <w:rPr>
          <w:rFonts w:hint="cs"/>
          <w:sz w:val="27"/>
          <w:rtl/>
        </w:rPr>
        <w:t>ذلك</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نهر</w:t>
      </w:r>
      <w:r w:rsidRPr="006C24A3">
        <w:rPr>
          <w:sz w:val="27"/>
          <w:rtl/>
        </w:rPr>
        <w:t xml:space="preserve"> </w:t>
      </w:r>
      <w:r w:rsidRPr="006C24A3">
        <w:rPr>
          <w:rFonts w:hint="cs"/>
          <w:sz w:val="27"/>
          <w:rtl/>
        </w:rPr>
        <w:t>دجلة</w:t>
      </w:r>
      <w:r w:rsidR="001D497F" w:rsidRPr="006C24A3">
        <w:rPr>
          <w:rFonts w:hint="cs"/>
          <w:sz w:val="27"/>
          <w:rtl/>
        </w:rPr>
        <w:t>،</w:t>
      </w:r>
      <w:r w:rsidRPr="006C24A3">
        <w:rPr>
          <w:sz w:val="27"/>
          <w:rtl/>
        </w:rPr>
        <w:t xml:space="preserve"> </w:t>
      </w:r>
      <w:r w:rsidRPr="006C24A3">
        <w:rPr>
          <w:rFonts w:hint="cs"/>
          <w:sz w:val="27"/>
          <w:rtl/>
        </w:rPr>
        <w:t>فسالت</w:t>
      </w:r>
      <w:r w:rsidRPr="006C24A3">
        <w:rPr>
          <w:sz w:val="27"/>
          <w:rtl/>
        </w:rPr>
        <w:t xml:space="preserve"> </w:t>
      </w:r>
      <w:r w:rsidRPr="006C24A3">
        <w:rPr>
          <w:rFonts w:hint="cs"/>
          <w:sz w:val="27"/>
          <w:rtl/>
        </w:rPr>
        <w:t>دماؤهم</w:t>
      </w:r>
      <w:r w:rsidRPr="006C24A3">
        <w:rPr>
          <w:sz w:val="27"/>
          <w:rtl/>
        </w:rPr>
        <w:t xml:space="preserve"> </w:t>
      </w:r>
      <w:r w:rsidRPr="006C24A3">
        <w:rPr>
          <w:rFonts w:hint="cs"/>
          <w:sz w:val="27"/>
          <w:rtl/>
        </w:rPr>
        <w:t>جميعاً</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الماء</w:t>
      </w:r>
      <w:r w:rsidR="001D497F" w:rsidRPr="006C24A3">
        <w:rPr>
          <w:rFonts w:hint="cs"/>
          <w:sz w:val="27"/>
          <w:rtl/>
        </w:rPr>
        <w:t>،</w:t>
      </w:r>
      <w:r w:rsidRPr="006C24A3">
        <w:rPr>
          <w:rFonts w:hint="cs"/>
          <w:sz w:val="27"/>
          <w:rtl/>
        </w:rPr>
        <w:t xml:space="preserve"> فلمّا</w:t>
      </w:r>
      <w:r w:rsidRPr="006C24A3">
        <w:rPr>
          <w:sz w:val="27"/>
          <w:rtl/>
        </w:rPr>
        <w:t xml:space="preserve"> </w:t>
      </w:r>
      <w:r w:rsidRPr="006C24A3">
        <w:rPr>
          <w:rFonts w:hint="cs"/>
          <w:sz w:val="27"/>
          <w:rtl/>
        </w:rPr>
        <w:t>سمع</w:t>
      </w:r>
      <w:r w:rsidR="00472638" w:rsidRPr="006C24A3">
        <w:rPr>
          <w:rFonts w:ascii="Mosawi" w:hAnsi="Mosawi" w:cs="Mosawi"/>
          <w:szCs w:val="22"/>
          <w:rtl/>
        </w:rPr>
        <w:t>×</w:t>
      </w:r>
      <w:r w:rsidRPr="006C24A3">
        <w:rPr>
          <w:sz w:val="27"/>
          <w:rtl/>
        </w:rPr>
        <w:t xml:space="preserve"> </w:t>
      </w:r>
      <w:r w:rsidRPr="006C24A3">
        <w:rPr>
          <w:rFonts w:hint="cs"/>
          <w:sz w:val="27"/>
          <w:rtl/>
        </w:rPr>
        <w:t>بذلك</w:t>
      </w:r>
      <w:r w:rsidRPr="006C24A3">
        <w:rPr>
          <w:sz w:val="27"/>
          <w:rtl/>
        </w:rPr>
        <w:t xml:space="preserve"> </w:t>
      </w:r>
      <w:r w:rsidRPr="006C24A3">
        <w:rPr>
          <w:rFonts w:hint="cs"/>
          <w:sz w:val="27"/>
          <w:rtl/>
        </w:rPr>
        <w:t>خطب</w:t>
      </w:r>
      <w:r w:rsidRPr="006C24A3">
        <w:rPr>
          <w:sz w:val="27"/>
          <w:rtl/>
        </w:rPr>
        <w:t xml:space="preserve"> </w:t>
      </w:r>
      <w:r w:rsidRPr="006C24A3">
        <w:rPr>
          <w:rFonts w:hint="cs"/>
          <w:sz w:val="27"/>
          <w:rtl/>
        </w:rPr>
        <w:t>أصحابه</w:t>
      </w:r>
      <w:r w:rsidR="001D497F" w:rsidRPr="006C24A3">
        <w:rPr>
          <w:rFonts w:hint="cs"/>
          <w:sz w:val="27"/>
          <w:rtl/>
        </w:rPr>
        <w:t>،</w:t>
      </w:r>
      <w:r w:rsidRPr="006C24A3">
        <w:rPr>
          <w:sz w:val="27"/>
          <w:rtl/>
        </w:rPr>
        <w:t xml:space="preserve"> </w:t>
      </w:r>
      <w:r w:rsidRPr="006C24A3">
        <w:rPr>
          <w:rFonts w:hint="cs"/>
          <w:sz w:val="27"/>
          <w:rtl/>
        </w:rPr>
        <w:t>ونعى</w:t>
      </w:r>
      <w:r w:rsidRPr="006C24A3">
        <w:rPr>
          <w:sz w:val="27"/>
          <w:rtl/>
        </w:rPr>
        <w:t xml:space="preserve"> </w:t>
      </w:r>
      <w:r w:rsidRPr="006C24A3">
        <w:rPr>
          <w:rFonts w:hint="cs"/>
          <w:sz w:val="27"/>
          <w:rtl/>
        </w:rPr>
        <w:t>إليهم</w:t>
      </w:r>
      <w:r w:rsidRPr="006C24A3">
        <w:rPr>
          <w:sz w:val="27"/>
          <w:rtl/>
        </w:rPr>
        <w:t xml:space="preserve"> </w:t>
      </w:r>
      <w:r w:rsidRPr="006C24A3">
        <w:rPr>
          <w:rFonts w:hint="cs"/>
          <w:sz w:val="27"/>
          <w:rtl/>
        </w:rPr>
        <w:t>عبد</w:t>
      </w:r>
      <w:r w:rsidR="0069256B">
        <w:rPr>
          <w:rFonts w:hint="cs"/>
          <w:sz w:val="27"/>
          <w:rtl/>
        </w:rPr>
        <w:t xml:space="preserve"> </w:t>
      </w:r>
      <w:r w:rsidRPr="006C24A3">
        <w:rPr>
          <w:rFonts w:hint="cs"/>
          <w:sz w:val="27"/>
          <w:rtl/>
        </w:rPr>
        <w:t>الله</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الخب</w:t>
      </w:r>
      <w:r w:rsidR="001D497F" w:rsidRPr="006C24A3">
        <w:rPr>
          <w:rFonts w:hint="cs"/>
          <w:sz w:val="27"/>
          <w:rtl/>
        </w:rPr>
        <w:t>ّ</w:t>
      </w:r>
      <w:r w:rsidRPr="006C24A3">
        <w:rPr>
          <w:rFonts w:hint="cs"/>
          <w:sz w:val="27"/>
          <w:rtl/>
        </w:rPr>
        <w:t>اب</w:t>
      </w:r>
      <w:r w:rsidR="001D497F" w:rsidRPr="006C24A3">
        <w:rPr>
          <w:rFonts w:hint="cs"/>
          <w:sz w:val="27"/>
          <w:rtl/>
        </w:rPr>
        <w:t>،</w:t>
      </w:r>
      <w:r w:rsidRPr="006C24A3">
        <w:rPr>
          <w:sz w:val="27"/>
          <w:rtl/>
        </w:rPr>
        <w:t xml:space="preserve"> </w:t>
      </w:r>
      <w:r w:rsidRPr="006C24A3">
        <w:rPr>
          <w:rFonts w:hint="cs"/>
          <w:sz w:val="27"/>
          <w:rtl/>
        </w:rPr>
        <w:t>وبكاه</w:t>
      </w:r>
      <w:r w:rsidR="001D497F" w:rsidRPr="006C24A3">
        <w:rPr>
          <w:rFonts w:hint="cs"/>
          <w:sz w:val="27"/>
          <w:rtl/>
        </w:rPr>
        <w:t>،</w:t>
      </w:r>
      <w:r w:rsidRPr="006C24A3">
        <w:rPr>
          <w:sz w:val="27"/>
          <w:rtl/>
        </w:rPr>
        <w:t xml:space="preserve"> </w:t>
      </w:r>
      <w:r w:rsidRPr="006C24A3">
        <w:rPr>
          <w:rFonts w:hint="cs"/>
          <w:sz w:val="27"/>
          <w:rtl/>
        </w:rPr>
        <w:t>وقال</w:t>
      </w:r>
      <w:r w:rsidRPr="006C24A3">
        <w:rPr>
          <w:sz w:val="27"/>
          <w:rtl/>
        </w:rPr>
        <w:t xml:space="preserve">: </w:t>
      </w:r>
      <w:r w:rsidRPr="006C24A3">
        <w:rPr>
          <w:rFonts w:hint="cs"/>
          <w:sz w:val="27"/>
          <w:rtl/>
        </w:rPr>
        <w:t>لا</w:t>
      </w:r>
      <w:r w:rsidRPr="006C24A3">
        <w:rPr>
          <w:sz w:val="27"/>
          <w:rtl/>
        </w:rPr>
        <w:t xml:space="preserve"> </w:t>
      </w:r>
      <w:r w:rsidRPr="006C24A3">
        <w:rPr>
          <w:rFonts w:hint="cs"/>
          <w:sz w:val="27"/>
          <w:rtl/>
        </w:rPr>
        <w:t>قعود</w:t>
      </w:r>
      <w:r w:rsidRPr="006C24A3">
        <w:rPr>
          <w:sz w:val="27"/>
          <w:rtl/>
        </w:rPr>
        <w:t xml:space="preserve"> </w:t>
      </w:r>
      <w:r w:rsidRPr="006C24A3">
        <w:rPr>
          <w:rFonts w:hint="cs"/>
          <w:sz w:val="27"/>
          <w:rtl/>
        </w:rPr>
        <w:t>بعد</w:t>
      </w:r>
      <w:r w:rsidRPr="006C24A3">
        <w:rPr>
          <w:sz w:val="27"/>
          <w:rtl/>
        </w:rPr>
        <w:t xml:space="preserve"> </w:t>
      </w:r>
      <w:r w:rsidRPr="006C24A3">
        <w:rPr>
          <w:rFonts w:hint="cs"/>
          <w:sz w:val="27"/>
          <w:rtl/>
        </w:rPr>
        <w:t>قتل</w:t>
      </w:r>
      <w:r w:rsidRPr="006C24A3">
        <w:rPr>
          <w:sz w:val="27"/>
          <w:rtl/>
        </w:rPr>
        <w:t xml:space="preserve"> </w:t>
      </w:r>
      <w:r w:rsidRPr="006C24A3">
        <w:rPr>
          <w:rFonts w:hint="cs"/>
          <w:sz w:val="27"/>
          <w:rtl/>
        </w:rPr>
        <w:t>العبد</w:t>
      </w:r>
      <w:r w:rsidRPr="006C24A3">
        <w:rPr>
          <w:sz w:val="27"/>
          <w:rtl/>
        </w:rPr>
        <w:t xml:space="preserve"> </w:t>
      </w:r>
      <w:r w:rsidRPr="006C24A3">
        <w:rPr>
          <w:rFonts w:hint="cs"/>
          <w:sz w:val="27"/>
          <w:rtl/>
        </w:rPr>
        <w:t>الصالح</w:t>
      </w:r>
      <w:r w:rsidRPr="006C24A3">
        <w:rPr>
          <w:sz w:val="27"/>
          <w:rtl/>
        </w:rPr>
        <w:t xml:space="preserve"> </w:t>
      </w:r>
      <w:r w:rsidRPr="006C24A3">
        <w:rPr>
          <w:rFonts w:hint="cs"/>
          <w:sz w:val="27"/>
          <w:rtl/>
        </w:rPr>
        <w:t>عبد</w:t>
      </w:r>
      <w:r w:rsidR="0069256B">
        <w:rPr>
          <w:rFonts w:hint="cs"/>
          <w:sz w:val="27"/>
          <w:rtl/>
        </w:rPr>
        <w:t xml:space="preserve"> </w:t>
      </w:r>
      <w:r w:rsidRPr="006C24A3">
        <w:rPr>
          <w:rFonts w:hint="cs"/>
          <w:sz w:val="27"/>
          <w:rtl/>
        </w:rPr>
        <w:t>الله</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الخب</w:t>
      </w:r>
      <w:r w:rsidR="001D497F" w:rsidRPr="006C24A3">
        <w:rPr>
          <w:rFonts w:hint="cs"/>
          <w:sz w:val="27"/>
          <w:rtl/>
        </w:rPr>
        <w:t>ّ</w:t>
      </w:r>
      <w:r w:rsidRPr="006C24A3">
        <w:rPr>
          <w:rFonts w:hint="cs"/>
          <w:sz w:val="27"/>
          <w:rtl/>
        </w:rPr>
        <w:t>اب</w:t>
      </w:r>
      <w:r w:rsidR="001D497F" w:rsidRPr="006C24A3">
        <w:rPr>
          <w:rFonts w:hint="cs"/>
          <w:sz w:val="27"/>
          <w:rtl/>
        </w:rPr>
        <w:t>،</w:t>
      </w:r>
      <w:r w:rsidRPr="006C24A3">
        <w:rPr>
          <w:rFonts w:hint="cs"/>
          <w:sz w:val="27"/>
          <w:rtl/>
        </w:rPr>
        <w:t xml:space="preserve"> ثمّ</w:t>
      </w:r>
      <w:r w:rsidRPr="006C24A3">
        <w:rPr>
          <w:sz w:val="27"/>
          <w:rtl/>
        </w:rPr>
        <w:t xml:space="preserve"> </w:t>
      </w:r>
      <w:r w:rsidRPr="006C24A3">
        <w:rPr>
          <w:rFonts w:hint="cs"/>
          <w:sz w:val="27"/>
          <w:rtl/>
        </w:rPr>
        <w:t>تجهّ</w:t>
      </w:r>
      <w:r w:rsidR="001D497F" w:rsidRPr="006C24A3">
        <w:rPr>
          <w:rFonts w:hint="cs"/>
          <w:sz w:val="27"/>
          <w:rtl/>
        </w:rPr>
        <w:t>َ</w:t>
      </w:r>
      <w:r w:rsidRPr="006C24A3">
        <w:rPr>
          <w:rFonts w:hint="cs"/>
          <w:sz w:val="27"/>
          <w:rtl/>
        </w:rPr>
        <w:t>ز</w:t>
      </w:r>
      <w:r w:rsidRPr="006C24A3">
        <w:rPr>
          <w:sz w:val="27"/>
          <w:rtl/>
        </w:rPr>
        <w:t xml:space="preserve"> </w:t>
      </w:r>
      <w:r w:rsidRPr="006C24A3">
        <w:rPr>
          <w:rFonts w:hint="cs"/>
          <w:sz w:val="27"/>
          <w:rtl/>
        </w:rPr>
        <w:t>للمسير</w:t>
      </w:r>
      <w:r w:rsidR="001D497F" w:rsidRPr="006C24A3">
        <w:rPr>
          <w:rFonts w:hint="cs"/>
          <w:sz w:val="27"/>
          <w:rtl/>
        </w:rPr>
        <w:t>،</w:t>
      </w:r>
      <w:r w:rsidRPr="006C24A3">
        <w:rPr>
          <w:sz w:val="27"/>
          <w:rtl/>
        </w:rPr>
        <w:t xml:space="preserve"> </w:t>
      </w:r>
      <w:r w:rsidRPr="006C24A3">
        <w:rPr>
          <w:rFonts w:hint="cs"/>
          <w:sz w:val="27"/>
          <w:rtl/>
        </w:rPr>
        <w:t>وسار</w:t>
      </w:r>
      <w:r w:rsidRPr="006C24A3">
        <w:rPr>
          <w:sz w:val="27"/>
          <w:rtl/>
        </w:rPr>
        <w:t xml:space="preserve"> </w:t>
      </w:r>
      <w:r w:rsidRPr="006C24A3">
        <w:rPr>
          <w:rFonts w:hint="cs"/>
          <w:sz w:val="27"/>
          <w:rtl/>
        </w:rPr>
        <w:t>بعسكره</w:t>
      </w:r>
      <w:r w:rsidRPr="006C24A3">
        <w:rPr>
          <w:sz w:val="27"/>
          <w:rtl/>
        </w:rPr>
        <w:t xml:space="preserve"> </w:t>
      </w:r>
      <w:r w:rsidRPr="006C24A3">
        <w:rPr>
          <w:rFonts w:hint="cs"/>
          <w:sz w:val="27"/>
          <w:rtl/>
        </w:rPr>
        <w:t>حت</w:t>
      </w:r>
      <w:r w:rsidR="001D497F" w:rsidRPr="006C24A3">
        <w:rPr>
          <w:rFonts w:hint="cs"/>
          <w:sz w:val="27"/>
          <w:rtl/>
        </w:rPr>
        <w:t>ّ</w:t>
      </w:r>
      <w:r w:rsidRPr="006C24A3">
        <w:rPr>
          <w:rFonts w:hint="cs"/>
          <w:sz w:val="27"/>
          <w:rtl/>
        </w:rPr>
        <w:t>ى</w:t>
      </w:r>
      <w:r w:rsidRPr="006C24A3">
        <w:rPr>
          <w:sz w:val="27"/>
          <w:rtl/>
        </w:rPr>
        <w:t xml:space="preserve"> </w:t>
      </w:r>
      <w:r w:rsidRPr="006C24A3">
        <w:rPr>
          <w:rFonts w:hint="cs"/>
          <w:sz w:val="27"/>
          <w:rtl/>
        </w:rPr>
        <w:t>وصل</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مدينة</w:t>
      </w:r>
      <w:r w:rsidRPr="006C24A3">
        <w:rPr>
          <w:sz w:val="27"/>
          <w:rtl/>
        </w:rPr>
        <w:t xml:space="preserve"> </w:t>
      </w:r>
      <w:r w:rsidRPr="006C24A3">
        <w:rPr>
          <w:rFonts w:hint="cs"/>
          <w:sz w:val="27"/>
          <w:rtl/>
        </w:rPr>
        <w:t>النهروان</w:t>
      </w:r>
      <w:r w:rsidR="001D497F" w:rsidRPr="006C24A3">
        <w:rPr>
          <w:rFonts w:hint="cs"/>
          <w:sz w:val="27"/>
          <w:rtl/>
        </w:rPr>
        <w:t>،</w:t>
      </w:r>
      <w:r w:rsidRPr="006C24A3">
        <w:rPr>
          <w:sz w:val="27"/>
          <w:rtl/>
        </w:rPr>
        <w:t xml:space="preserve"> </w:t>
      </w:r>
      <w:r w:rsidRPr="006C24A3">
        <w:rPr>
          <w:rFonts w:hint="cs"/>
          <w:sz w:val="27"/>
          <w:rtl/>
        </w:rPr>
        <w:t>فلمّا</w:t>
      </w:r>
      <w:r w:rsidRPr="006C24A3">
        <w:rPr>
          <w:sz w:val="27"/>
          <w:rtl/>
        </w:rPr>
        <w:t xml:space="preserve"> </w:t>
      </w:r>
      <w:r w:rsidRPr="006C24A3">
        <w:rPr>
          <w:rFonts w:hint="cs"/>
          <w:sz w:val="27"/>
          <w:rtl/>
        </w:rPr>
        <w:t>سمع</w:t>
      </w:r>
      <w:r w:rsidRPr="006C24A3">
        <w:rPr>
          <w:sz w:val="27"/>
          <w:rtl/>
        </w:rPr>
        <w:t xml:space="preserve"> </w:t>
      </w:r>
      <w:r w:rsidRPr="006C24A3">
        <w:rPr>
          <w:rFonts w:hint="cs"/>
          <w:sz w:val="27"/>
          <w:rtl/>
        </w:rPr>
        <w:t>به</w:t>
      </w:r>
      <w:r w:rsidRPr="006C24A3">
        <w:rPr>
          <w:sz w:val="27"/>
          <w:rtl/>
        </w:rPr>
        <w:t xml:space="preserve"> </w:t>
      </w:r>
      <w:r w:rsidRPr="006C24A3">
        <w:rPr>
          <w:rFonts w:hint="cs"/>
          <w:sz w:val="27"/>
          <w:rtl/>
        </w:rPr>
        <w:t>القوم</w:t>
      </w:r>
      <w:r w:rsidRPr="006C24A3">
        <w:rPr>
          <w:sz w:val="27"/>
          <w:rtl/>
        </w:rPr>
        <w:t xml:space="preserve"> </w:t>
      </w:r>
      <w:r w:rsidRPr="006C24A3">
        <w:rPr>
          <w:rFonts w:hint="cs"/>
          <w:sz w:val="27"/>
          <w:rtl/>
        </w:rPr>
        <w:t>أغلقوا</w:t>
      </w:r>
      <w:r w:rsidRPr="006C24A3">
        <w:rPr>
          <w:sz w:val="27"/>
          <w:rtl/>
        </w:rPr>
        <w:t xml:space="preserve"> </w:t>
      </w:r>
      <w:r w:rsidRPr="006C24A3">
        <w:rPr>
          <w:rFonts w:hint="cs"/>
          <w:sz w:val="27"/>
          <w:rtl/>
        </w:rPr>
        <w:t>باب</w:t>
      </w:r>
      <w:r w:rsidRPr="006C24A3">
        <w:rPr>
          <w:sz w:val="27"/>
          <w:rtl/>
        </w:rPr>
        <w:t xml:space="preserve"> </w:t>
      </w:r>
      <w:r w:rsidRPr="006C24A3">
        <w:rPr>
          <w:rFonts w:hint="cs"/>
          <w:sz w:val="27"/>
          <w:rtl/>
        </w:rPr>
        <w:t>الس</w:t>
      </w:r>
      <w:r w:rsidR="001D497F" w:rsidRPr="006C24A3">
        <w:rPr>
          <w:rFonts w:hint="cs"/>
          <w:sz w:val="27"/>
          <w:rtl/>
        </w:rPr>
        <w:t>ُّ</w:t>
      </w:r>
      <w:r w:rsidRPr="006C24A3">
        <w:rPr>
          <w:rFonts w:hint="cs"/>
          <w:sz w:val="27"/>
          <w:rtl/>
        </w:rPr>
        <w:t>ور</w:t>
      </w:r>
      <w:r w:rsidRPr="006C24A3">
        <w:rPr>
          <w:sz w:val="27"/>
          <w:rtl/>
        </w:rPr>
        <w:t xml:space="preserve"> </w:t>
      </w:r>
      <w:r w:rsidRPr="006C24A3">
        <w:rPr>
          <w:rFonts w:hint="cs"/>
          <w:sz w:val="27"/>
          <w:rtl/>
        </w:rPr>
        <w:t>عليهم</w:t>
      </w:r>
      <w:r w:rsidR="001D497F" w:rsidRPr="006C24A3">
        <w:rPr>
          <w:rFonts w:hint="cs"/>
          <w:sz w:val="27"/>
          <w:rtl/>
        </w:rPr>
        <w:t>،</w:t>
      </w:r>
      <w:r w:rsidRPr="006C24A3">
        <w:rPr>
          <w:sz w:val="27"/>
          <w:rtl/>
        </w:rPr>
        <w:t xml:space="preserve"> </w:t>
      </w:r>
      <w:r w:rsidRPr="006C24A3">
        <w:rPr>
          <w:rFonts w:hint="cs"/>
          <w:sz w:val="27"/>
          <w:rtl/>
        </w:rPr>
        <w:t>وتحصّنوا،</w:t>
      </w:r>
      <w:r w:rsidRPr="006C24A3">
        <w:rPr>
          <w:sz w:val="27"/>
          <w:rtl/>
        </w:rPr>
        <w:t xml:space="preserve"> </w:t>
      </w:r>
      <w:r w:rsidRPr="006C24A3">
        <w:rPr>
          <w:rFonts w:hint="cs"/>
          <w:sz w:val="27"/>
          <w:rtl/>
        </w:rPr>
        <w:t>فنهض</w:t>
      </w:r>
      <w:r w:rsidRPr="006C24A3">
        <w:rPr>
          <w:sz w:val="27"/>
          <w:rtl/>
        </w:rPr>
        <w:t xml:space="preserve"> </w:t>
      </w:r>
      <w:r w:rsidRPr="006C24A3">
        <w:rPr>
          <w:rFonts w:hint="cs"/>
          <w:sz w:val="27"/>
          <w:rtl/>
        </w:rPr>
        <w:t>إليهم</w:t>
      </w:r>
      <w:r w:rsidRPr="006C24A3">
        <w:rPr>
          <w:sz w:val="27"/>
          <w:rtl/>
        </w:rPr>
        <w:t xml:space="preserve"> </w:t>
      </w:r>
      <w:r w:rsidRPr="006C24A3">
        <w:rPr>
          <w:rFonts w:hint="cs"/>
          <w:sz w:val="27"/>
          <w:rtl/>
        </w:rPr>
        <w:t>الإمام</w:t>
      </w:r>
      <w:r w:rsidR="00472638" w:rsidRPr="006C24A3">
        <w:rPr>
          <w:rFonts w:ascii="Mosawi" w:hAnsi="Mosawi" w:cs="Mosawi"/>
          <w:szCs w:val="22"/>
          <w:rtl/>
        </w:rPr>
        <w:t>×</w:t>
      </w:r>
      <w:r w:rsidR="001D497F" w:rsidRPr="006C24A3">
        <w:rPr>
          <w:rFonts w:hint="cs"/>
          <w:sz w:val="27"/>
          <w:rtl/>
        </w:rPr>
        <w:t>،</w:t>
      </w:r>
      <w:r w:rsidRPr="006C24A3">
        <w:rPr>
          <w:sz w:val="27"/>
          <w:rtl/>
        </w:rPr>
        <w:t xml:space="preserve"> </w:t>
      </w:r>
      <w:r w:rsidRPr="006C24A3">
        <w:rPr>
          <w:rFonts w:hint="cs"/>
          <w:sz w:val="27"/>
          <w:rtl/>
        </w:rPr>
        <w:t>ورفع</w:t>
      </w:r>
      <w:r w:rsidRPr="006C24A3">
        <w:rPr>
          <w:sz w:val="27"/>
          <w:rtl/>
        </w:rPr>
        <w:t xml:space="preserve"> </w:t>
      </w:r>
      <w:r w:rsidRPr="006C24A3">
        <w:rPr>
          <w:rFonts w:hint="cs"/>
          <w:sz w:val="27"/>
          <w:rtl/>
        </w:rPr>
        <w:t>صوته</w:t>
      </w:r>
      <w:r w:rsidRPr="006C24A3">
        <w:rPr>
          <w:sz w:val="27"/>
          <w:rtl/>
        </w:rPr>
        <w:t xml:space="preserve"> </w:t>
      </w:r>
      <w:r w:rsidRPr="006C24A3">
        <w:rPr>
          <w:rFonts w:hint="cs"/>
          <w:sz w:val="27"/>
          <w:rtl/>
        </w:rPr>
        <w:t>يخاطبهم</w:t>
      </w:r>
      <w:r w:rsidR="001D497F" w:rsidRPr="006C24A3">
        <w:rPr>
          <w:rFonts w:hint="cs"/>
          <w:sz w:val="27"/>
          <w:rtl/>
        </w:rPr>
        <w:t>،</w:t>
      </w:r>
      <w:r w:rsidRPr="006C24A3">
        <w:rPr>
          <w:sz w:val="27"/>
          <w:rtl/>
        </w:rPr>
        <w:t xml:space="preserve"> </w:t>
      </w:r>
      <w:r w:rsidRPr="006C24A3">
        <w:rPr>
          <w:rFonts w:hint="cs"/>
          <w:sz w:val="27"/>
          <w:rtl/>
        </w:rPr>
        <w:t>محذّ</w:t>
      </w:r>
      <w:r w:rsidR="001D497F" w:rsidRPr="006C24A3">
        <w:rPr>
          <w:rFonts w:hint="cs"/>
          <w:sz w:val="27"/>
          <w:rtl/>
        </w:rPr>
        <w:t>ِ</w:t>
      </w:r>
      <w:r w:rsidRPr="006C24A3">
        <w:rPr>
          <w:rFonts w:hint="cs"/>
          <w:sz w:val="27"/>
          <w:rtl/>
        </w:rPr>
        <w:t>راً</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الفتنة</w:t>
      </w:r>
      <w:r w:rsidR="001D497F" w:rsidRPr="006C24A3">
        <w:rPr>
          <w:rFonts w:hint="cs"/>
          <w:sz w:val="27"/>
          <w:rtl/>
        </w:rPr>
        <w:t>،</w:t>
      </w:r>
      <w:r w:rsidRPr="006C24A3">
        <w:rPr>
          <w:sz w:val="27"/>
          <w:rtl/>
        </w:rPr>
        <w:t xml:space="preserve"> </w:t>
      </w:r>
      <w:r w:rsidRPr="006C24A3">
        <w:rPr>
          <w:rFonts w:hint="cs"/>
          <w:sz w:val="27"/>
          <w:rtl/>
        </w:rPr>
        <w:t>وحاججهم</w:t>
      </w:r>
      <w:r w:rsidRPr="006C24A3">
        <w:rPr>
          <w:sz w:val="27"/>
          <w:rtl/>
        </w:rPr>
        <w:t xml:space="preserve"> </w:t>
      </w:r>
      <w:r w:rsidRPr="006C24A3">
        <w:rPr>
          <w:rFonts w:hint="cs"/>
          <w:sz w:val="27"/>
          <w:rtl/>
        </w:rPr>
        <w:t>فألجمهم</w:t>
      </w:r>
      <w:r w:rsidR="001D497F" w:rsidRPr="006C24A3">
        <w:rPr>
          <w:rFonts w:hint="cs"/>
          <w:sz w:val="27"/>
          <w:rtl/>
        </w:rPr>
        <w:t>،</w:t>
      </w:r>
      <w:r w:rsidRPr="006C24A3">
        <w:rPr>
          <w:sz w:val="27"/>
          <w:rtl/>
        </w:rPr>
        <w:t xml:space="preserve"> </w:t>
      </w:r>
      <w:r w:rsidRPr="006C24A3">
        <w:rPr>
          <w:rFonts w:hint="cs"/>
          <w:sz w:val="27"/>
          <w:rtl/>
        </w:rPr>
        <w:t>وذكّرهم</w:t>
      </w:r>
      <w:r w:rsidRPr="006C24A3">
        <w:rPr>
          <w:sz w:val="27"/>
          <w:rtl/>
        </w:rPr>
        <w:t xml:space="preserve"> </w:t>
      </w:r>
      <w:r w:rsidRPr="006C24A3">
        <w:rPr>
          <w:rFonts w:hint="cs"/>
          <w:sz w:val="27"/>
          <w:rtl/>
        </w:rPr>
        <w:t>ووعظهم</w:t>
      </w:r>
      <w:r w:rsidR="001D497F" w:rsidRPr="006C24A3">
        <w:rPr>
          <w:rFonts w:hint="cs"/>
          <w:sz w:val="27"/>
          <w:rtl/>
        </w:rPr>
        <w:t>،</w:t>
      </w:r>
      <w:r w:rsidRPr="006C24A3">
        <w:rPr>
          <w:sz w:val="27"/>
          <w:rtl/>
        </w:rPr>
        <w:t xml:space="preserve"> </w:t>
      </w:r>
      <w:r w:rsidRPr="006C24A3">
        <w:rPr>
          <w:rFonts w:hint="cs"/>
          <w:sz w:val="27"/>
          <w:rtl/>
        </w:rPr>
        <w:t>فرجع</w:t>
      </w:r>
      <w:r w:rsidRPr="006C24A3">
        <w:rPr>
          <w:sz w:val="27"/>
          <w:rtl/>
        </w:rPr>
        <w:t xml:space="preserve"> </w:t>
      </w:r>
      <w:r w:rsidRPr="006C24A3">
        <w:rPr>
          <w:rFonts w:hint="cs"/>
          <w:sz w:val="27"/>
          <w:rtl/>
        </w:rPr>
        <w:t>منهم</w:t>
      </w:r>
      <w:r w:rsidRPr="006C24A3">
        <w:rPr>
          <w:sz w:val="27"/>
          <w:rtl/>
        </w:rPr>
        <w:t xml:space="preserve"> </w:t>
      </w:r>
      <w:r w:rsidRPr="006C24A3">
        <w:rPr>
          <w:rFonts w:hint="cs"/>
          <w:sz w:val="27"/>
          <w:rtl/>
        </w:rPr>
        <w:t>جماعةٌ</w:t>
      </w:r>
      <w:r w:rsidRPr="006C24A3">
        <w:rPr>
          <w:sz w:val="27"/>
          <w:rtl/>
        </w:rPr>
        <w:t xml:space="preserve"> </w:t>
      </w:r>
      <w:r w:rsidRPr="006C24A3">
        <w:rPr>
          <w:rFonts w:hint="cs"/>
          <w:sz w:val="27"/>
          <w:rtl/>
        </w:rPr>
        <w:t>عن</w:t>
      </w:r>
      <w:r w:rsidRPr="006C24A3">
        <w:rPr>
          <w:sz w:val="27"/>
          <w:rtl/>
        </w:rPr>
        <w:t xml:space="preserve"> </w:t>
      </w:r>
      <w:r w:rsidRPr="006C24A3">
        <w:rPr>
          <w:rFonts w:hint="cs"/>
          <w:sz w:val="27"/>
          <w:rtl/>
        </w:rPr>
        <w:t>حربه</w:t>
      </w:r>
      <w:r w:rsidR="001D497F" w:rsidRPr="006C24A3">
        <w:rPr>
          <w:rFonts w:hint="cs"/>
          <w:sz w:val="27"/>
          <w:rtl/>
        </w:rPr>
        <w:t>،</w:t>
      </w:r>
      <w:r w:rsidRPr="006C24A3">
        <w:rPr>
          <w:sz w:val="27"/>
          <w:rtl/>
        </w:rPr>
        <w:t xml:space="preserve"> </w:t>
      </w:r>
      <w:r w:rsidRPr="006C24A3">
        <w:rPr>
          <w:rFonts w:hint="cs"/>
          <w:sz w:val="27"/>
          <w:rtl/>
        </w:rPr>
        <w:t>وأصرّ</w:t>
      </w:r>
      <w:r w:rsidRPr="006C24A3">
        <w:rPr>
          <w:sz w:val="27"/>
          <w:rtl/>
        </w:rPr>
        <w:t xml:space="preserve"> </w:t>
      </w:r>
      <w:r w:rsidRPr="006C24A3">
        <w:rPr>
          <w:rFonts w:hint="cs"/>
          <w:sz w:val="27"/>
          <w:rtl/>
        </w:rPr>
        <w:t>الباقون</w:t>
      </w:r>
      <w:r w:rsidR="001D497F" w:rsidRPr="006C24A3">
        <w:rPr>
          <w:rFonts w:hint="cs"/>
          <w:sz w:val="27"/>
          <w:rtl/>
        </w:rPr>
        <w:t>،</w:t>
      </w:r>
      <w:r w:rsidRPr="006C24A3">
        <w:rPr>
          <w:sz w:val="27"/>
          <w:rtl/>
        </w:rPr>
        <w:t xml:space="preserve"> </w:t>
      </w:r>
      <w:r w:rsidRPr="006C24A3">
        <w:rPr>
          <w:rFonts w:hint="cs"/>
          <w:sz w:val="27"/>
          <w:rtl/>
        </w:rPr>
        <w:t>وأعلنوا</w:t>
      </w:r>
      <w:r w:rsidRPr="006C24A3">
        <w:rPr>
          <w:sz w:val="27"/>
          <w:rtl/>
        </w:rPr>
        <w:t xml:space="preserve"> </w:t>
      </w:r>
      <w:r w:rsidRPr="006C24A3">
        <w:rPr>
          <w:rFonts w:hint="cs"/>
          <w:sz w:val="27"/>
          <w:rtl/>
        </w:rPr>
        <w:t>العناد،</w:t>
      </w:r>
      <w:r w:rsidRPr="006C24A3">
        <w:rPr>
          <w:sz w:val="27"/>
          <w:rtl/>
        </w:rPr>
        <w:t xml:space="preserve"> </w:t>
      </w:r>
      <w:r w:rsidRPr="006C24A3">
        <w:rPr>
          <w:rFonts w:hint="cs"/>
          <w:sz w:val="27"/>
          <w:rtl/>
        </w:rPr>
        <w:t>فعند</w:t>
      </w:r>
      <w:r w:rsidRPr="006C24A3">
        <w:rPr>
          <w:sz w:val="27"/>
          <w:rtl/>
        </w:rPr>
        <w:t xml:space="preserve"> </w:t>
      </w:r>
      <w:r w:rsidRPr="006C24A3">
        <w:rPr>
          <w:rFonts w:hint="cs"/>
          <w:sz w:val="27"/>
          <w:rtl/>
        </w:rPr>
        <w:t>ذلك</w:t>
      </w:r>
      <w:r w:rsidRPr="006C24A3">
        <w:rPr>
          <w:sz w:val="27"/>
          <w:rtl/>
        </w:rPr>
        <w:t xml:space="preserve"> </w:t>
      </w:r>
      <w:r w:rsidRPr="006C24A3">
        <w:rPr>
          <w:rFonts w:hint="cs"/>
          <w:sz w:val="27"/>
          <w:rtl/>
        </w:rPr>
        <w:t>عزم</w:t>
      </w:r>
      <w:r w:rsidRPr="006C24A3">
        <w:rPr>
          <w:sz w:val="27"/>
          <w:rtl/>
        </w:rPr>
        <w:t xml:space="preserve"> </w:t>
      </w:r>
      <w:r w:rsidRPr="006C24A3">
        <w:rPr>
          <w:rFonts w:hint="cs"/>
          <w:sz w:val="27"/>
          <w:rtl/>
        </w:rPr>
        <w:t>الإمام</w:t>
      </w:r>
      <w:r w:rsidR="00472638" w:rsidRPr="006C24A3">
        <w:rPr>
          <w:rFonts w:ascii="Mosawi" w:hAnsi="Mosawi" w:cs="Mosawi"/>
          <w:szCs w:val="22"/>
          <w:rtl/>
        </w:rPr>
        <w:t>×</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حربهم</w:t>
      </w:r>
      <w:r w:rsidR="001D497F" w:rsidRPr="006C24A3">
        <w:rPr>
          <w:rFonts w:hint="cs"/>
          <w:sz w:val="27"/>
          <w:rtl/>
        </w:rPr>
        <w:t>،</w:t>
      </w:r>
      <w:r w:rsidRPr="006C24A3">
        <w:rPr>
          <w:sz w:val="27"/>
          <w:rtl/>
        </w:rPr>
        <w:t xml:space="preserve"> </w:t>
      </w:r>
      <w:r w:rsidRPr="006C24A3">
        <w:rPr>
          <w:rFonts w:hint="cs"/>
          <w:sz w:val="27"/>
          <w:rtl/>
        </w:rPr>
        <w:t>واستعدّ</w:t>
      </w:r>
      <w:r w:rsidRPr="006C24A3">
        <w:rPr>
          <w:sz w:val="27"/>
          <w:rtl/>
        </w:rPr>
        <w:t xml:space="preserve"> </w:t>
      </w:r>
      <w:r w:rsidRPr="006C24A3">
        <w:rPr>
          <w:rFonts w:hint="cs"/>
          <w:sz w:val="27"/>
          <w:rtl/>
        </w:rPr>
        <w:t>معه</w:t>
      </w:r>
      <w:r w:rsidRPr="006C24A3">
        <w:rPr>
          <w:sz w:val="27"/>
          <w:rtl/>
        </w:rPr>
        <w:t xml:space="preserve"> </w:t>
      </w:r>
      <w:r w:rsidRPr="006C24A3">
        <w:rPr>
          <w:rFonts w:hint="cs"/>
          <w:sz w:val="27"/>
          <w:rtl/>
        </w:rPr>
        <w:t>أصحابه</w:t>
      </w:r>
      <w:r w:rsidRPr="006C24A3">
        <w:rPr>
          <w:sz w:val="27"/>
          <w:rtl/>
        </w:rPr>
        <w:t xml:space="preserve"> </w:t>
      </w:r>
      <w:r w:rsidRPr="006C24A3">
        <w:rPr>
          <w:rFonts w:hint="cs"/>
          <w:sz w:val="27"/>
          <w:rtl/>
        </w:rPr>
        <w:t>للحرب،</w:t>
      </w:r>
      <w:r w:rsidRPr="006C24A3">
        <w:rPr>
          <w:sz w:val="27"/>
          <w:rtl/>
        </w:rPr>
        <w:t xml:space="preserve"> </w:t>
      </w:r>
      <w:r w:rsidRPr="006C24A3">
        <w:rPr>
          <w:rFonts w:hint="cs"/>
          <w:sz w:val="27"/>
          <w:rtl/>
        </w:rPr>
        <w:t>فقال</w:t>
      </w:r>
      <w:r w:rsidR="00472638" w:rsidRPr="006C24A3">
        <w:rPr>
          <w:rFonts w:ascii="Mosawi" w:hAnsi="Mosawi" w:cs="Mosawi"/>
          <w:szCs w:val="22"/>
          <w:rtl/>
        </w:rPr>
        <w:t>×</w:t>
      </w:r>
      <w:r w:rsidR="001D497F" w:rsidRPr="006C24A3">
        <w:rPr>
          <w:rFonts w:hint="cs"/>
          <w:sz w:val="27"/>
          <w:rtl/>
        </w:rPr>
        <w:t>:</w:t>
      </w:r>
      <w:r w:rsidRPr="006C24A3">
        <w:rPr>
          <w:sz w:val="27"/>
          <w:rtl/>
        </w:rPr>
        <w:t xml:space="preserve"> </w:t>
      </w:r>
      <w:r w:rsidRPr="006C24A3">
        <w:rPr>
          <w:rFonts w:hint="cs"/>
          <w:sz w:val="27"/>
          <w:rtl/>
        </w:rPr>
        <w:t>لا</w:t>
      </w:r>
      <w:r w:rsidRPr="006C24A3">
        <w:rPr>
          <w:sz w:val="27"/>
          <w:rtl/>
        </w:rPr>
        <w:t xml:space="preserve"> </w:t>
      </w:r>
      <w:r w:rsidRPr="006C24A3">
        <w:rPr>
          <w:rFonts w:hint="cs"/>
          <w:sz w:val="27"/>
          <w:rtl/>
        </w:rPr>
        <w:t>ينهض</w:t>
      </w:r>
      <w:r w:rsidRPr="006C24A3">
        <w:rPr>
          <w:sz w:val="27"/>
          <w:rtl/>
        </w:rPr>
        <w:t xml:space="preserve"> </w:t>
      </w:r>
      <w:r w:rsidRPr="006C24A3">
        <w:rPr>
          <w:rFonts w:hint="cs"/>
          <w:sz w:val="27"/>
          <w:rtl/>
        </w:rPr>
        <w:t>لحربهم</w:t>
      </w:r>
      <w:r w:rsidRPr="006C24A3">
        <w:rPr>
          <w:sz w:val="27"/>
          <w:rtl/>
        </w:rPr>
        <w:t xml:space="preserve"> </w:t>
      </w:r>
      <w:r w:rsidRPr="006C24A3">
        <w:rPr>
          <w:rFonts w:hint="cs"/>
          <w:sz w:val="27"/>
          <w:rtl/>
        </w:rPr>
        <w:t>غيري</w:t>
      </w:r>
      <w:r w:rsidRPr="006C24A3">
        <w:rPr>
          <w:sz w:val="27"/>
          <w:rtl/>
        </w:rPr>
        <w:t xml:space="preserve"> </w:t>
      </w:r>
      <w:r w:rsidRPr="006C24A3">
        <w:rPr>
          <w:rFonts w:hint="cs"/>
          <w:sz w:val="27"/>
          <w:rtl/>
        </w:rPr>
        <w:t>وغيرُ</w:t>
      </w:r>
      <w:r w:rsidRPr="006C24A3">
        <w:rPr>
          <w:sz w:val="27"/>
          <w:rtl/>
        </w:rPr>
        <w:t xml:space="preserve"> </w:t>
      </w:r>
      <w:r w:rsidRPr="006C24A3">
        <w:rPr>
          <w:rFonts w:hint="cs"/>
          <w:sz w:val="27"/>
          <w:rtl/>
        </w:rPr>
        <w:t>ولدي</w:t>
      </w:r>
      <w:r w:rsidR="001D497F" w:rsidRPr="006C24A3">
        <w:rPr>
          <w:rFonts w:hint="cs"/>
          <w:sz w:val="27"/>
          <w:rtl/>
        </w:rPr>
        <w:t xml:space="preserve">، </w:t>
      </w:r>
      <w:r w:rsidRPr="006C24A3">
        <w:rPr>
          <w:rFonts w:hint="cs"/>
          <w:sz w:val="27"/>
          <w:rtl/>
        </w:rPr>
        <w:t>وكان</w:t>
      </w:r>
      <w:r w:rsidRPr="006C24A3">
        <w:rPr>
          <w:sz w:val="27"/>
          <w:rtl/>
        </w:rPr>
        <w:t xml:space="preserve"> </w:t>
      </w:r>
      <w:r w:rsidRPr="006C24A3">
        <w:rPr>
          <w:rFonts w:hint="cs"/>
          <w:sz w:val="27"/>
          <w:rtl/>
        </w:rPr>
        <w:t>لمدينة</w:t>
      </w:r>
      <w:r w:rsidRPr="006C24A3">
        <w:rPr>
          <w:sz w:val="27"/>
          <w:rtl/>
        </w:rPr>
        <w:t xml:space="preserve"> </w:t>
      </w:r>
      <w:r w:rsidRPr="006C24A3">
        <w:rPr>
          <w:rFonts w:hint="cs"/>
          <w:sz w:val="27"/>
          <w:rtl/>
        </w:rPr>
        <w:t>النهروان</w:t>
      </w:r>
      <w:r w:rsidRPr="006C24A3">
        <w:rPr>
          <w:sz w:val="27"/>
          <w:rtl/>
        </w:rPr>
        <w:t xml:space="preserve"> </w:t>
      </w:r>
      <w:r w:rsidRPr="006C24A3">
        <w:rPr>
          <w:rFonts w:hint="cs"/>
          <w:sz w:val="27"/>
          <w:rtl/>
        </w:rPr>
        <w:t>أربعةُ</w:t>
      </w:r>
      <w:r w:rsidRPr="006C24A3">
        <w:rPr>
          <w:sz w:val="27"/>
          <w:rtl/>
        </w:rPr>
        <w:t xml:space="preserve"> </w:t>
      </w:r>
      <w:r w:rsidRPr="006C24A3">
        <w:rPr>
          <w:rFonts w:hint="cs"/>
          <w:sz w:val="27"/>
          <w:rtl/>
        </w:rPr>
        <w:t>أبواب،</w:t>
      </w:r>
      <w:r w:rsidRPr="006C24A3">
        <w:rPr>
          <w:sz w:val="27"/>
          <w:rtl/>
        </w:rPr>
        <w:t xml:space="preserve"> </w:t>
      </w:r>
      <w:r w:rsidRPr="006C24A3">
        <w:rPr>
          <w:rFonts w:hint="cs"/>
          <w:sz w:val="27"/>
          <w:rtl/>
        </w:rPr>
        <w:t>فقال</w:t>
      </w:r>
      <w:r w:rsidRPr="006C24A3">
        <w:rPr>
          <w:sz w:val="27"/>
          <w:rtl/>
        </w:rPr>
        <w:t xml:space="preserve"> </w:t>
      </w:r>
      <w:r w:rsidRPr="006C24A3">
        <w:rPr>
          <w:rFonts w:hint="cs"/>
          <w:sz w:val="27"/>
          <w:rtl/>
        </w:rPr>
        <w:t>لولده</w:t>
      </w:r>
      <w:r w:rsidRPr="006C24A3">
        <w:rPr>
          <w:sz w:val="27"/>
          <w:rtl/>
        </w:rPr>
        <w:t xml:space="preserve"> </w:t>
      </w:r>
      <w:r w:rsidRPr="006C24A3">
        <w:rPr>
          <w:rFonts w:hint="cs"/>
          <w:sz w:val="27"/>
          <w:rtl/>
        </w:rPr>
        <w:t>الحسن</w:t>
      </w:r>
      <w:r w:rsidR="00472638" w:rsidRPr="006C24A3">
        <w:rPr>
          <w:rFonts w:ascii="Mosawi" w:hAnsi="Mosawi" w:cs="Mosawi"/>
          <w:szCs w:val="22"/>
          <w:rtl/>
        </w:rPr>
        <w:t>×</w:t>
      </w:r>
      <w:r w:rsidRPr="006C24A3">
        <w:rPr>
          <w:sz w:val="27"/>
          <w:rtl/>
        </w:rPr>
        <w:t xml:space="preserve">: </w:t>
      </w:r>
      <w:r w:rsidRPr="006C24A3">
        <w:rPr>
          <w:rFonts w:hint="cs"/>
          <w:sz w:val="27"/>
          <w:rtl/>
        </w:rPr>
        <w:t>بني</w:t>
      </w:r>
      <w:r w:rsidR="001D497F" w:rsidRPr="006C24A3">
        <w:rPr>
          <w:rFonts w:hint="cs"/>
          <w:sz w:val="27"/>
          <w:rtl/>
        </w:rPr>
        <w:t>ّ،</w:t>
      </w:r>
      <w:r w:rsidRPr="006C24A3">
        <w:rPr>
          <w:sz w:val="27"/>
          <w:rtl/>
        </w:rPr>
        <w:t xml:space="preserve"> </w:t>
      </w:r>
      <w:r w:rsidRPr="006C24A3">
        <w:rPr>
          <w:rFonts w:hint="cs"/>
          <w:sz w:val="27"/>
          <w:rtl/>
        </w:rPr>
        <w:t>دونك</w:t>
      </w:r>
      <w:r w:rsidRPr="006C24A3">
        <w:rPr>
          <w:sz w:val="27"/>
          <w:rtl/>
        </w:rPr>
        <w:t xml:space="preserve"> </w:t>
      </w:r>
      <w:r w:rsidRPr="006C24A3">
        <w:rPr>
          <w:rFonts w:hint="cs"/>
          <w:sz w:val="27"/>
          <w:rtl/>
        </w:rPr>
        <w:t>ذلك</w:t>
      </w:r>
      <w:r w:rsidRPr="006C24A3">
        <w:rPr>
          <w:sz w:val="27"/>
          <w:rtl/>
        </w:rPr>
        <w:t xml:space="preserve"> </w:t>
      </w:r>
      <w:r w:rsidRPr="006C24A3">
        <w:rPr>
          <w:rFonts w:hint="cs"/>
          <w:sz w:val="27"/>
          <w:rtl/>
        </w:rPr>
        <w:t>الباب</w:t>
      </w:r>
      <w:r w:rsidR="001D497F" w:rsidRPr="006C24A3">
        <w:rPr>
          <w:rFonts w:hint="cs"/>
          <w:sz w:val="27"/>
          <w:rtl/>
        </w:rPr>
        <w:t>،</w:t>
      </w:r>
      <w:r w:rsidRPr="006C24A3">
        <w:rPr>
          <w:sz w:val="27"/>
          <w:rtl/>
        </w:rPr>
        <w:t xml:space="preserve"> </w:t>
      </w:r>
      <w:r w:rsidRPr="006C24A3">
        <w:rPr>
          <w:rFonts w:hint="cs"/>
          <w:sz w:val="27"/>
          <w:rtl/>
        </w:rPr>
        <w:t>وأشار</w:t>
      </w:r>
      <w:r w:rsidRPr="006C24A3">
        <w:rPr>
          <w:sz w:val="27"/>
          <w:rtl/>
        </w:rPr>
        <w:t xml:space="preserve"> </w:t>
      </w:r>
      <w:r w:rsidRPr="006C24A3">
        <w:rPr>
          <w:rFonts w:hint="cs"/>
          <w:sz w:val="27"/>
          <w:rtl/>
        </w:rPr>
        <w:t>للباب</w:t>
      </w:r>
      <w:r w:rsidRPr="006C24A3">
        <w:rPr>
          <w:sz w:val="27"/>
          <w:rtl/>
        </w:rPr>
        <w:t xml:space="preserve"> </w:t>
      </w:r>
      <w:r w:rsidRPr="006C24A3">
        <w:rPr>
          <w:rFonts w:hint="cs"/>
          <w:sz w:val="27"/>
          <w:rtl/>
        </w:rPr>
        <w:t>الشرقيّ</w:t>
      </w:r>
      <w:r w:rsidR="001D497F" w:rsidRPr="006C24A3">
        <w:rPr>
          <w:rFonts w:hint="cs"/>
          <w:sz w:val="27"/>
          <w:rtl/>
        </w:rPr>
        <w:t>،</w:t>
      </w:r>
      <w:r w:rsidRPr="006C24A3">
        <w:rPr>
          <w:sz w:val="27"/>
          <w:rtl/>
        </w:rPr>
        <w:t xml:space="preserve"> </w:t>
      </w:r>
      <w:r w:rsidRPr="006C24A3">
        <w:rPr>
          <w:rFonts w:hint="cs"/>
          <w:sz w:val="27"/>
          <w:rtl/>
        </w:rPr>
        <w:t>فمضى</w:t>
      </w:r>
      <w:r w:rsidRPr="006C24A3">
        <w:rPr>
          <w:sz w:val="27"/>
          <w:rtl/>
        </w:rPr>
        <w:t xml:space="preserve"> </w:t>
      </w:r>
      <w:r w:rsidRPr="006C24A3">
        <w:rPr>
          <w:rFonts w:hint="cs"/>
          <w:sz w:val="27"/>
          <w:rtl/>
        </w:rPr>
        <w:t>الحسن</w:t>
      </w:r>
      <w:r w:rsidR="00472638" w:rsidRPr="006C24A3">
        <w:rPr>
          <w:rFonts w:ascii="Mosawi" w:hAnsi="Mosawi" w:cs="Mosawi"/>
          <w:szCs w:val="22"/>
          <w:rtl/>
        </w:rPr>
        <w:t>×</w:t>
      </w:r>
      <w:r w:rsidRPr="006C24A3">
        <w:rPr>
          <w:sz w:val="27"/>
          <w:rtl/>
        </w:rPr>
        <w:t xml:space="preserve"> </w:t>
      </w:r>
      <w:r w:rsidRPr="006C24A3">
        <w:rPr>
          <w:rFonts w:hint="cs"/>
          <w:sz w:val="27"/>
          <w:rtl/>
        </w:rPr>
        <w:t>حيث</w:t>
      </w:r>
      <w:r w:rsidRPr="006C24A3">
        <w:rPr>
          <w:sz w:val="27"/>
          <w:rtl/>
        </w:rPr>
        <w:t xml:space="preserve"> </w:t>
      </w:r>
      <w:r w:rsidRPr="006C24A3">
        <w:rPr>
          <w:rFonts w:hint="cs"/>
          <w:sz w:val="27"/>
          <w:rtl/>
        </w:rPr>
        <w:t>أمره</w:t>
      </w:r>
      <w:r w:rsidRPr="006C24A3">
        <w:rPr>
          <w:sz w:val="27"/>
          <w:rtl/>
        </w:rPr>
        <w:t xml:space="preserve"> </w:t>
      </w:r>
      <w:r w:rsidRPr="006C24A3">
        <w:rPr>
          <w:rFonts w:hint="cs"/>
          <w:sz w:val="27"/>
          <w:rtl/>
        </w:rPr>
        <w:t>أبوه،</w:t>
      </w:r>
      <w:r w:rsidRPr="006C24A3">
        <w:rPr>
          <w:sz w:val="27"/>
          <w:rtl/>
        </w:rPr>
        <w:t xml:space="preserve"> </w:t>
      </w:r>
      <w:r w:rsidRPr="006C24A3">
        <w:rPr>
          <w:rFonts w:hint="cs"/>
          <w:sz w:val="27"/>
          <w:rtl/>
        </w:rPr>
        <w:t>وقال</w:t>
      </w:r>
      <w:r w:rsidRPr="006C24A3">
        <w:rPr>
          <w:sz w:val="27"/>
          <w:rtl/>
        </w:rPr>
        <w:t xml:space="preserve"> </w:t>
      </w:r>
      <w:r w:rsidRPr="006C24A3">
        <w:rPr>
          <w:rFonts w:hint="cs"/>
          <w:sz w:val="27"/>
          <w:rtl/>
        </w:rPr>
        <w:t>للحسين</w:t>
      </w:r>
      <w:r w:rsidR="00472638" w:rsidRPr="006C24A3">
        <w:rPr>
          <w:rFonts w:ascii="Mosawi" w:hAnsi="Mosawi" w:cs="Mosawi"/>
          <w:szCs w:val="22"/>
          <w:rtl/>
        </w:rPr>
        <w:t>×</w:t>
      </w:r>
      <w:r w:rsidRPr="006C24A3">
        <w:rPr>
          <w:sz w:val="27"/>
          <w:rtl/>
        </w:rPr>
        <w:t xml:space="preserve">: </w:t>
      </w:r>
      <w:r w:rsidRPr="006C24A3">
        <w:rPr>
          <w:rFonts w:hint="cs"/>
          <w:sz w:val="27"/>
          <w:rtl/>
        </w:rPr>
        <w:t>وأنت</w:t>
      </w:r>
      <w:r w:rsidR="001D497F" w:rsidRPr="006C24A3">
        <w:rPr>
          <w:rFonts w:hint="cs"/>
          <w:sz w:val="27"/>
          <w:rtl/>
        </w:rPr>
        <w:t>َ</w:t>
      </w:r>
      <w:r w:rsidRPr="006C24A3">
        <w:rPr>
          <w:sz w:val="27"/>
          <w:rtl/>
        </w:rPr>
        <w:t xml:space="preserve"> </w:t>
      </w:r>
      <w:r w:rsidRPr="006C24A3">
        <w:rPr>
          <w:rFonts w:hint="cs"/>
          <w:sz w:val="27"/>
          <w:rtl/>
        </w:rPr>
        <w:t>عليك</w:t>
      </w:r>
      <w:r w:rsidRPr="006C24A3">
        <w:rPr>
          <w:sz w:val="27"/>
          <w:rtl/>
        </w:rPr>
        <w:t xml:space="preserve"> </w:t>
      </w:r>
      <w:r w:rsidRPr="006C24A3">
        <w:rPr>
          <w:rFonts w:hint="cs"/>
          <w:sz w:val="27"/>
          <w:rtl/>
        </w:rPr>
        <w:t>بالباب</w:t>
      </w:r>
      <w:r w:rsidRPr="006C24A3">
        <w:rPr>
          <w:sz w:val="27"/>
          <w:rtl/>
        </w:rPr>
        <w:t xml:space="preserve"> </w:t>
      </w:r>
      <w:r w:rsidRPr="006C24A3">
        <w:rPr>
          <w:rFonts w:hint="cs"/>
          <w:sz w:val="27"/>
          <w:rtl/>
        </w:rPr>
        <w:t>الغربي،</w:t>
      </w:r>
      <w:r w:rsidRPr="006C24A3">
        <w:rPr>
          <w:sz w:val="27"/>
          <w:rtl/>
        </w:rPr>
        <w:t xml:space="preserve"> </w:t>
      </w:r>
      <w:r w:rsidRPr="006C24A3">
        <w:rPr>
          <w:rFonts w:hint="cs"/>
          <w:sz w:val="27"/>
          <w:rtl/>
        </w:rPr>
        <w:t>وقال</w:t>
      </w:r>
      <w:r w:rsidRPr="006C24A3">
        <w:rPr>
          <w:sz w:val="27"/>
          <w:rtl/>
        </w:rPr>
        <w:t xml:space="preserve"> </w:t>
      </w:r>
      <w:r w:rsidRPr="006C24A3">
        <w:rPr>
          <w:rFonts w:hint="cs"/>
          <w:sz w:val="27"/>
          <w:rtl/>
        </w:rPr>
        <w:t>لمحم</w:t>
      </w:r>
      <w:r w:rsidR="001D497F" w:rsidRPr="006C24A3">
        <w:rPr>
          <w:rFonts w:hint="cs"/>
          <w:sz w:val="27"/>
          <w:rtl/>
        </w:rPr>
        <w:t>ّ</w:t>
      </w:r>
      <w:r w:rsidRPr="006C24A3">
        <w:rPr>
          <w:rFonts w:hint="cs"/>
          <w:sz w:val="27"/>
          <w:rtl/>
        </w:rPr>
        <w:t>د</w:t>
      </w:r>
      <w:r w:rsidR="001D497F" w:rsidRPr="006C24A3">
        <w:rPr>
          <w:rFonts w:hint="cs"/>
          <w:sz w:val="27"/>
          <w:rtl/>
        </w:rPr>
        <w:t>ٍ</w:t>
      </w:r>
      <w:r w:rsidRPr="006C24A3">
        <w:rPr>
          <w:sz w:val="27"/>
          <w:rtl/>
        </w:rPr>
        <w:t xml:space="preserve">: </w:t>
      </w:r>
      <w:r w:rsidRPr="006C24A3">
        <w:rPr>
          <w:rFonts w:hint="cs"/>
          <w:sz w:val="27"/>
          <w:rtl/>
        </w:rPr>
        <w:t>وأنت</w:t>
      </w:r>
      <w:r w:rsidRPr="006C24A3">
        <w:rPr>
          <w:sz w:val="27"/>
          <w:rtl/>
        </w:rPr>
        <w:t xml:space="preserve"> </w:t>
      </w:r>
      <w:r w:rsidRPr="006C24A3">
        <w:rPr>
          <w:rFonts w:hint="cs"/>
          <w:sz w:val="27"/>
          <w:rtl/>
        </w:rPr>
        <w:t>عليك</w:t>
      </w:r>
      <w:r w:rsidRPr="006C24A3">
        <w:rPr>
          <w:sz w:val="27"/>
          <w:rtl/>
        </w:rPr>
        <w:t xml:space="preserve"> </w:t>
      </w:r>
      <w:r w:rsidRPr="006C24A3">
        <w:rPr>
          <w:rFonts w:hint="cs"/>
          <w:sz w:val="27"/>
          <w:rtl/>
        </w:rPr>
        <w:t>بالباب</w:t>
      </w:r>
      <w:r w:rsidRPr="006C24A3">
        <w:rPr>
          <w:sz w:val="27"/>
          <w:rtl/>
        </w:rPr>
        <w:t xml:space="preserve"> </w:t>
      </w:r>
      <w:r w:rsidRPr="006C24A3">
        <w:rPr>
          <w:rFonts w:hint="cs"/>
          <w:sz w:val="27"/>
          <w:rtl/>
        </w:rPr>
        <w:t>الجنوبيّ</w:t>
      </w:r>
      <w:r w:rsidR="001D497F" w:rsidRPr="006C24A3">
        <w:rPr>
          <w:rFonts w:hint="cs"/>
          <w:sz w:val="27"/>
          <w:rtl/>
        </w:rPr>
        <w:t>،</w:t>
      </w:r>
      <w:r w:rsidRPr="006C24A3">
        <w:rPr>
          <w:sz w:val="27"/>
          <w:rtl/>
        </w:rPr>
        <w:t xml:space="preserve"> </w:t>
      </w:r>
      <w:r w:rsidRPr="006C24A3">
        <w:rPr>
          <w:rFonts w:hint="cs"/>
          <w:sz w:val="27"/>
          <w:rtl/>
        </w:rPr>
        <w:t>فمضيا</w:t>
      </w:r>
      <w:r w:rsidRPr="006C24A3">
        <w:rPr>
          <w:sz w:val="27"/>
          <w:rtl/>
        </w:rPr>
        <w:t xml:space="preserve"> </w:t>
      </w:r>
      <w:r w:rsidRPr="006C24A3">
        <w:rPr>
          <w:rFonts w:hint="cs"/>
          <w:sz w:val="27"/>
          <w:rtl/>
        </w:rPr>
        <w:t>حيث</w:t>
      </w:r>
      <w:r w:rsidRPr="006C24A3">
        <w:rPr>
          <w:sz w:val="27"/>
          <w:rtl/>
        </w:rPr>
        <w:t xml:space="preserve"> </w:t>
      </w:r>
      <w:r w:rsidRPr="006C24A3">
        <w:rPr>
          <w:rFonts w:hint="cs"/>
          <w:sz w:val="27"/>
          <w:rtl/>
        </w:rPr>
        <w:t>أمرهما</w:t>
      </w:r>
      <w:r w:rsidRPr="006C24A3">
        <w:rPr>
          <w:sz w:val="27"/>
          <w:rtl/>
        </w:rPr>
        <w:t xml:space="preserve"> </w:t>
      </w:r>
      <w:r w:rsidRPr="006C24A3">
        <w:rPr>
          <w:rFonts w:hint="cs"/>
          <w:sz w:val="27"/>
          <w:rtl/>
        </w:rPr>
        <w:t>أبوهما</w:t>
      </w:r>
      <w:r w:rsidR="001D497F" w:rsidRPr="006C24A3">
        <w:rPr>
          <w:rFonts w:hint="cs"/>
          <w:sz w:val="27"/>
          <w:rtl/>
        </w:rPr>
        <w:t>،</w:t>
      </w:r>
      <w:r w:rsidRPr="006C24A3">
        <w:rPr>
          <w:sz w:val="27"/>
          <w:rtl/>
        </w:rPr>
        <w:t xml:space="preserve"> </w:t>
      </w:r>
      <w:r w:rsidRPr="006C24A3">
        <w:rPr>
          <w:rFonts w:hint="cs"/>
          <w:sz w:val="27"/>
          <w:rtl/>
        </w:rPr>
        <w:t>وانغمس</w:t>
      </w:r>
      <w:r w:rsidR="00472638" w:rsidRPr="006C24A3">
        <w:rPr>
          <w:rFonts w:ascii="Mosawi" w:hAnsi="Mosawi" w:cs="Mosawi"/>
          <w:szCs w:val="22"/>
          <w:rtl/>
        </w:rPr>
        <w:t>×</w:t>
      </w:r>
      <w:r w:rsidRPr="006C24A3">
        <w:rPr>
          <w:sz w:val="27"/>
          <w:rtl/>
        </w:rPr>
        <w:t xml:space="preserve"> </w:t>
      </w:r>
      <w:r w:rsidRPr="006C24A3">
        <w:rPr>
          <w:rFonts w:hint="cs"/>
          <w:sz w:val="27"/>
          <w:rtl/>
        </w:rPr>
        <w:lastRenderedPageBreak/>
        <w:t>في</w:t>
      </w:r>
      <w:r w:rsidRPr="006C24A3">
        <w:rPr>
          <w:sz w:val="27"/>
          <w:rtl/>
        </w:rPr>
        <w:t xml:space="preserve"> </w:t>
      </w:r>
      <w:r w:rsidRPr="006C24A3">
        <w:rPr>
          <w:rFonts w:hint="cs"/>
          <w:sz w:val="27"/>
          <w:rtl/>
        </w:rPr>
        <w:t>و</w:t>
      </w:r>
      <w:r w:rsidR="001D497F" w:rsidRPr="006C24A3">
        <w:rPr>
          <w:rFonts w:hint="cs"/>
          <w:sz w:val="27"/>
          <w:rtl/>
        </w:rPr>
        <w:t>َ</w:t>
      </w:r>
      <w:r w:rsidRPr="006C24A3">
        <w:rPr>
          <w:rFonts w:hint="cs"/>
          <w:sz w:val="27"/>
          <w:rtl/>
        </w:rPr>
        <w:t>س</w:t>
      </w:r>
      <w:r w:rsidR="001D497F" w:rsidRPr="006C24A3">
        <w:rPr>
          <w:rFonts w:hint="cs"/>
          <w:sz w:val="27"/>
          <w:rtl/>
        </w:rPr>
        <w:t>َ</w:t>
      </w:r>
      <w:r w:rsidRPr="006C24A3">
        <w:rPr>
          <w:rFonts w:hint="cs"/>
          <w:sz w:val="27"/>
          <w:rtl/>
        </w:rPr>
        <w:t>ط</w:t>
      </w:r>
      <w:r w:rsidRPr="006C24A3">
        <w:rPr>
          <w:sz w:val="27"/>
          <w:rtl/>
        </w:rPr>
        <w:t xml:space="preserve"> </w:t>
      </w:r>
      <w:r w:rsidRPr="006C24A3">
        <w:rPr>
          <w:rFonts w:hint="cs"/>
          <w:sz w:val="27"/>
          <w:rtl/>
        </w:rPr>
        <w:t>المدينة،</w:t>
      </w:r>
      <w:r w:rsidRPr="006C24A3">
        <w:rPr>
          <w:sz w:val="27"/>
          <w:rtl/>
        </w:rPr>
        <w:t xml:space="preserve"> </w:t>
      </w:r>
      <w:r w:rsidRPr="006C24A3">
        <w:rPr>
          <w:rFonts w:hint="cs"/>
          <w:sz w:val="27"/>
          <w:rtl/>
        </w:rPr>
        <w:t>فلمّا</w:t>
      </w:r>
      <w:r w:rsidRPr="006C24A3">
        <w:rPr>
          <w:sz w:val="27"/>
          <w:rtl/>
        </w:rPr>
        <w:t xml:space="preserve"> </w:t>
      </w:r>
      <w:r w:rsidRPr="006C24A3">
        <w:rPr>
          <w:rFonts w:hint="cs"/>
          <w:sz w:val="27"/>
          <w:rtl/>
        </w:rPr>
        <w:t>أرادوا</w:t>
      </w:r>
      <w:r w:rsidRPr="006C24A3">
        <w:rPr>
          <w:sz w:val="27"/>
          <w:rtl/>
        </w:rPr>
        <w:t xml:space="preserve"> </w:t>
      </w:r>
      <w:r w:rsidRPr="006C24A3">
        <w:rPr>
          <w:rFonts w:hint="cs"/>
          <w:sz w:val="27"/>
          <w:rtl/>
        </w:rPr>
        <w:t>أن</w:t>
      </w:r>
      <w:r w:rsidRPr="006C24A3">
        <w:rPr>
          <w:sz w:val="27"/>
          <w:rtl/>
        </w:rPr>
        <w:t xml:space="preserve"> </w:t>
      </w:r>
      <w:r w:rsidRPr="006C24A3">
        <w:rPr>
          <w:rFonts w:hint="cs"/>
          <w:sz w:val="27"/>
          <w:rtl/>
        </w:rPr>
        <w:t>يذهبوا</w:t>
      </w:r>
      <w:r w:rsidRPr="006C24A3">
        <w:rPr>
          <w:sz w:val="27"/>
          <w:rtl/>
        </w:rPr>
        <w:t xml:space="preserve"> </w:t>
      </w:r>
      <w:r w:rsidRPr="006C24A3">
        <w:rPr>
          <w:rFonts w:hint="cs"/>
          <w:sz w:val="27"/>
          <w:rtl/>
        </w:rPr>
        <w:t>أحسّ</w:t>
      </w:r>
      <w:r w:rsidRPr="006C24A3">
        <w:rPr>
          <w:sz w:val="27"/>
          <w:rtl/>
        </w:rPr>
        <w:t xml:space="preserve"> </w:t>
      </w:r>
      <w:r w:rsidRPr="006C24A3">
        <w:rPr>
          <w:rFonts w:hint="cs"/>
          <w:sz w:val="27"/>
          <w:rtl/>
        </w:rPr>
        <w:t>الإمام</w:t>
      </w:r>
      <w:r w:rsidRPr="006C24A3">
        <w:rPr>
          <w:sz w:val="27"/>
          <w:rtl/>
        </w:rPr>
        <w:t xml:space="preserve"> </w:t>
      </w:r>
      <w:r w:rsidRPr="006C24A3">
        <w:rPr>
          <w:rFonts w:hint="cs"/>
          <w:sz w:val="27"/>
          <w:rtl/>
        </w:rPr>
        <w:t>بشخصٍ</w:t>
      </w:r>
      <w:r w:rsidRPr="006C24A3">
        <w:rPr>
          <w:sz w:val="27"/>
          <w:rtl/>
        </w:rPr>
        <w:t xml:space="preserve"> </w:t>
      </w:r>
      <w:r w:rsidRPr="006C24A3">
        <w:rPr>
          <w:rFonts w:hint="cs"/>
          <w:sz w:val="27"/>
          <w:rtl/>
        </w:rPr>
        <w:t>خلفه</w:t>
      </w:r>
      <w:r w:rsidR="001D497F" w:rsidRPr="006C24A3">
        <w:rPr>
          <w:rFonts w:hint="cs"/>
          <w:sz w:val="27"/>
          <w:rtl/>
        </w:rPr>
        <w:t>،</w:t>
      </w:r>
      <w:r w:rsidRPr="006C24A3">
        <w:rPr>
          <w:sz w:val="27"/>
          <w:rtl/>
        </w:rPr>
        <w:t xml:space="preserve"> </w:t>
      </w:r>
      <w:r w:rsidRPr="006C24A3">
        <w:rPr>
          <w:rFonts w:hint="cs"/>
          <w:sz w:val="27"/>
          <w:rtl/>
        </w:rPr>
        <w:t>فلمّا</w:t>
      </w:r>
      <w:r w:rsidRPr="006C24A3">
        <w:rPr>
          <w:sz w:val="27"/>
          <w:rtl/>
        </w:rPr>
        <w:t xml:space="preserve"> </w:t>
      </w:r>
      <w:r w:rsidRPr="006C24A3">
        <w:rPr>
          <w:rFonts w:hint="cs"/>
          <w:sz w:val="27"/>
          <w:rtl/>
        </w:rPr>
        <w:t>نظر</w:t>
      </w:r>
      <w:r w:rsidRPr="006C24A3">
        <w:rPr>
          <w:sz w:val="27"/>
          <w:rtl/>
        </w:rPr>
        <w:t xml:space="preserve"> </w:t>
      </w:r>
      <w:r w:rsidR="001D497F" w:rsidRPr="006C24A3">
        <w:rPr>
          <w:rFonts w:hint="cs"/>
          <w:sz w:val="27"/>
          <w:rtl/>
        </w:rPr>
        <w:t>إ</w:t>
      </w:r>
      <w:r w:rsidRPr="006C24A3">
        <w:rPr>
          <w:rFonts w:hint="cs"/>
          <w:sz w:val="27"/>
          <w:rtl/>
        </w:rPr>
        <w:t>ليه</w:t>
      </w:r>
      <w:r w:rsidRPr="006C24A3">
        <w:rPr>
          <w:sz w:val="27"/>
          <w:rtl/>
        </w:rPr>
        <w:t xml:space="preserve"> </w:t>
      </w:r>
      <w:r w:rsidRPr="006C24A3">
        <w:rPr>
          <w:rFonts w:hint="cs"/>
          <w:sz w:val="27"/>
          <w:rtl/>
        </w:rPr>
        <w:t>إذا</w:t>
      </w:r>
      <w:r w:rsidRPr="006C24A3">
        <w:rPr>
          <w:sz w:val="27"/>
          <w:rtl/>
        </w:rPr>
        <w:t xml:space="preserve"> </w:t>
      </w:r>
      <w:r w:rsidRPr="006C24A3">
        <w:rPr>
          <w:rFonts w:hint="cs"/>
          <w:sz w:val="27"/>
          <w:rtl/>
        </w:rPr>
        <w:t>به</w:t>
      </w:r>
      <w:r w:rsidRPr="006C24A3">
        <w:rPr>
          <w:sz w:val="27"/>
          <w:rtl/>
        </w:rPr>
        <w:t xml:space="preserve"> </w:t>
      </w:r>
      <w:r w:rsidRPr="006C24A3">
        <w:rPr>
          <w:rFonts w:hint="cs"/>
          <w:sz w:val="27"/>
          <w:rtl/>
        </w:rPr>
        <w:t>ولده</w:t>
      </w:r>
      <w:r w:rsidRPr="006C24A3">
        <w:rPr>
          <w:sz w:val="27"/>
          <w:rtl/>
        </w:rPr>
        <w:t xml:space="preserve"> </w:t>
      </w:r>
      <w:r w:rsidRPr="006C24A3">
        <w:rPr>
          <w:rFonts w:hint="cs"/>
          <w:sz w:val="27"/>
          <w:rtl/>
        </w:rPr>
        <w:t>العب</w:t>
      </w:r>
      <w:r w:rsidR="00EA15AC" w:rsidRPr="006C24A3">
        <w:rPr>
          <w:rFonts w:hint="cs"/>
          <w:sz w:val="27"/>
          <w:rtl/>
        </w:rPr>
        <w:t>ّ</w:t>
      </w:r>
      <w:r w:rsidRPr="006C24A3">
        <w:rPr>
          <w:rFonts w:hint="cs"/>
          <w:sz w:val="27"/>
          <w:rtl/>
        </w:rPr>
        <w:t>اس</w:t>
      </w:r>
      <w:r w:rsidR="00EA15AC" w:rsidRPr="006C24A3">
        <w:rPr>
          <w:rFonts w:hint="cs"/>
          <w:sz w:val="27"/>
          <w:rtl/>
        </w:rPr>
        <w:t>،</w:t>
      </w:r>
      <w:r w:rsidRPr="006C24A3">
        <w:rPr>
          <w:sz w:val="27"/>
          <w:rtl/>
        </w:rPr>
        <w:t xml:space="preserve"> </w:t>
      </w:r>
      <w:r w:rsidRPr="006C24A3">
        <w:rPr>
          <w:rFonts w:hint="cs"/>
          <w:sz w:val="27"/>
          <w:rtl/>
        </w:rPr>
        <w:t>وكان</w:t>
      </w:r>
      <w:r w:rsidRPr="006C24A3">
        <w:rPr>
          <w:sz w:val="27"/>
          <w:rtl/>
        </w:rPr>
        <w:t xml:space="preserve"> </w:t>
      </w:r>
      <w:r w:rsidRPr="006C24A3">
        <w:rPr>
          <w:rFonts w:hint="cs"/>
          <w:sz w:val="27"/>
          <w:rtl/>
        </w:rPr>
        <w:t>له</w:t>
      </w:r>
      <w:r w:rsidRPr="006C24A3">
        <w:rPr>
          <w:sz w:val="27"/>
          <w:rtl/>
        </w:rPr>
        <w:t xml:space="preserve"> </w:t>
      </w:r>
      <w:r w:rsidRPr="006C24A3">
        <w:rPr>
          <w:rFonts w:hint="cs"/>
          <w:sz w:val="27"/>
          <w:rtl/>
        </w:rPr>
        <w:t>أربعة</w:t>
      </w:r>
      <w:r w:rsidRPr="006C24A3">
        <w:rPr>
          <w:sz w:val="27"/>
          <w:rtl/>
        </w:rPr>
        <w:t xml:space="preserve"> </w:t>
      </w:r>
      <w:r w:rsidRPr="006C24A3">
        <w:rPr>
          <w:rFonts w:hint="cs"/>
          <w:sz w:val="27"/>
          <w:rtl/>
        </w:rPr>
        <w:t>عشر</w:t>
      </w:r>
      <w:r w:rsidRPr="006C24A3">
        <w:rPr>
          <w:sz w:val="27"/>
          <w:rtl/>
        </w:rPr>
        <w:t xml:space="preserve"> </w:t>
      </w:r>
      <w:r w:rsidRPr="006C24A3">
        <w:rPr>
          <w:rFonts w:hint="cs"/>
          <w:sz w:val="27"/>
          <w:rtl/>
        </w:rPr>
        <w:t>عاماً،</w:t>
      </w:r>
      <w:r w:rsidRPr="006C24A3">
        <w:rPr>
          <w:sz w:val="27"/>
          <w:rtl/>
        </w:rPr>
        <w:t xml:space="preserve"> </w:t>
      </w:r>
      <w:r w:rsidRPr="006C24A3">
        <w:rPr>
          <w:rFonts w:hint="cs"/>
          <w:sz w:val="27"/>
          <w:rtl/>
        </w:rPr>
        <w:t>فقال</w:t>
      </w:r>
      <w:r w:rsidRPr="006C24A3">
        <w:rPr>
          <w:sz w:val="27"/>
          <w:rtl/>
        </w:rPr>
        <w:t xml:space="preserve"> </w:t>
      </w:r>
      <w:r w:rsidRPr="006C24A3">
        <w:rPr>
          <w:rFonts w:hint="cs"/>
          <w:sz w:val="27"/>
          <w:rtl/>
        </w:rPr>
        <w:t>له</w:t>
      </w:r>
      <w:r w:rsidRPr="006C24A3">
        <w:rPr>
          <w:sz w:val="27"/>
          <w:rtl/>
        </w:rPr>
        <w:t xml:space="preserve">: </w:t>
      </w:r>
      <w:r w:rsidRPr="006C24A3">
        <w:rPr>
          <w:rFonts w:hint="cs"/>
          <w:sz w:val="27"/>
          <w:rtl/>
        </w:rPr>
        <w:t>ولدي</w:t>
      </w:r>
      <w:r w:rsidRPr="006C24A3">
        <w:rPr>
          <w:sz w:val="27"/>
          <w:rtl/>
        </w:rPr>
        <w:t xml:space="preserve"> </w:t>
      </w:r>
      <w:r w:rsidRPr="006C24A3">
        <w:rPr>
          <w:rFonts w:hint="cs"/>
          <w:sz w:val="27"/>
          <w:rtl/>
        </w:rPr>
        <w:t>عب</w:t>
      </w:r>
      <w:r w:rsidR="00EA15AC" w:rsidRPr="006C24A3">
        <w:rPr>
          <w:rFonts w:hint="cs"/>
          <w:sz w:val="27"/>
          <w:rtl/>
        </w:rPr>
        <w:t>ّ</w:t>
      </w:r>
      <w:r w:rsidRPr="006C24A3">
        <w:rPr>
          <w:rFonts w:hint="cs"/>
          <w:sz w:val="27"/>
          <w:rtl/>
        </w:rPr>
        <w:t>اس</w:t>
      </w:r>
      <w:r w:rsidR="00EA15AC" w:rsidRPr="006C24A3">
        <w:rPr>
          <w:rFonts w:hint="cs"/>
          <w:sz w:val="27"/>
          <w:rtl/>
        </w:rPr>
        <w:t>،</w:t>
      </w:r>
      <w:r w:rsidRPr="006C24A3">
        <w:rPr>
          <w:sz w:val="27"/>
          <w:rtl/>
        </w:rPr>
        <w:t xml:space="preserve"> </w:t>
      </w:r>
      <w:r w:rsidRPr="006C24A3">
        <w:rPr>
          <w:rFonts w:hint="cs"/>
          <w:sz w:val="27"/>
          <w:rtl/>
        </w:rPr>
        <w:t>ما</w:t>
      </w:r>
      <w:r w:rsidRPr="006C24A3">
        <w:rPr>
          <w:sz w:val="27"/>
          <w:rtl/>
        </w:rPr>
        <w:t xml:space="preserve"> </w:t>
      </w:r>
      <w:r w:rsidRPr="006C24A3">
        <w:rPr>
          <w:rFonts w:hint="cs"/>
          <w:sz w:val="27"/>
          <w:rtl/>
        </w:rPr>
        <w:t>تصنع</w:t>
      </w:r>
      <w:r w:rsidRPr="006C24A3">
        <w:rPr>
          <w:sz w:val="27"/>
          <w:rtl/>
        </w:rPr>
        <w:t xml:space="preserve"> </w:t>
      </w:r>
      <w:r w:rsidRPr="006C24A3">
        <w:rPr>
          <w:rFonts w:hint="cs"/>
          <w:sz w:val="27"/>
          <w:rtl/>
        </w:rPr>
        <w:t>هنا؟</w:t>
      </w:r>
      <w:r w:rsidRPr="006C24A3">
        <w:rPr>
          <w:sz w:val="27"/>
          <w:rtl/>
        </w:rPr>
        <w:t xml:space="preserve"> </w:t>
      </w:r>
      <w:r w:rsidRPr="006C24A3">
        <w:rPr>
          <w:rFonts w:hint="cs"/>
          <w:sz w:val="27"/>
          <w:rtl/>
        </w:rPr>
        <w:t>فقال</w:t>
      </w:r>
      <w:r w:rsidRPr="006C24A3">
        <w:rPr>
          <w:sz w:val="27"/>
          <w:rtl/>
        </w:rPr>
        <w:t xml:space="preserve"> </w:t>
      </w:r>
      <w:r w:rsidRPr="006C24A3">
        <w:rPr>
          <w:rFonts w:hint="cs"/>
          <w:sz w:val="27"/>
          <w:rtl/>
        </w:rPr>
        <w:t>العب</w:t>
      </w:r>
      <w:r w:rsidR="00EA15AC" w:rsidRPr="006C24A3">
        <w:rPr>
          <w:rFonts w:hint="cs"/>
          <w:sz w:val="27"/>
          <w:rtl/>
        </w:rPr>
        <w:t>ّ</w:t>
      </w:r>
      <w:r w:rsidRPr="006C24A3">
        <w:rPr>
          <w:rFonts w:hint="cs"/>
          <w:sz w:val="27"/>
          <w:rtl/>
        </w:rPr>
        <w:t>اس</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هؤلاء</w:t>
      </w:r>
      <w:r w:rsidRPr="006C24A3">
        <w:rPr>
          <w:sz w:val="27"/>
          <w:rtl/>
        </w:rPr>
        <w:t xml:space="preserve"> </w:t>
      </w:r>
      <w:r w:rsidRPr="006C24A3">
        <w:rPr>
          <w:rFonts w:hint="cs"/>
          <w:sz w:val="27"/>
          <w:rtl/>
        </w:rPr>
        <w:t>الذين</w:t>
      </w:r>
      <w:r w:rsidRPr="006C24A3">
        <w:rPr>
          <w:sz w:val="27"/>
          <w:rtl/>
        </w:rPr>
        <w:t xml:space="preserve"> </w:t>
      </w:r>
      <w:r w:rsidRPr="006C24A3">
        <w:rPr>
          <w:rFonts w:hint="cs"/>
          <w:sz w:val="27"/>
          <w:rtl/>
        </w:rPr>
        <w:t>معك؟</w:t>
      </w:r>
      <w:r w:rsidRPr="006C24A3">
        <w:rPr>
          <w:sz w:val="27"/>
          <w:rtl/>
        </w:rPr>
        <w:t xml:space="preserve"> </w:t>
      </w:r>
      <w:r w:rsidRPr="006C24A3">
        <w:rPr>
          <w:rFonts w:hint="cs"/>
          <w:sz w:val="27"/>
          <w:rtl/>
        </w:rPr>
        <w:t>فقال</w:t>
      </w:r>
      <w:r w:rsidRPr="006C24A3">
        <w:rPr>
          <w:sz w:val="27"/>
          <w:rtl/>
        </w:rPr>
        <w:t xml:space="preserve"> </w:t>
      </w:r>
      <w:r w:rsidRPr="006C24A3">
        <w:rPr>
          <w:rFonts w:hint="cs"/>
          <w:sz w:val="27"/>
          <w:rtl/>
        </w:rPr>
        <w:t>الإمام</w:t>
      </w:r>
      <w:r w:rsidR="00EA15AC" w:rsidRPr="006C24A3">
        <w:rPr>
          <w:rFonts w:hint="cs"/>
          <w:sz w:val="27"/>
          <w:rtl/>
        </w:rPr>
        <w:t>:</w:t>
      </w:r>
      <w:r w:rsidRPr="006C24A3">
        <w:rPr>
          <w:sz w:val="27"/>
          <w:rtl/>
        </w:rPr>
        <w:t xml:space="preserve"> </w:t>
      </w:r>
      <w:r w:rsidRPr="006C24A3">
        <w:rPr>
          <w:rFonts w:hint="cs"/>
          <w:sz w:val="27"/>
          <w:rtl/>
        </w:rPr>
        <w:t>هم</w:t>
      </w:r>
      <w:r w:rsidRPr="006C24A3">
        <w:rPr>
          <w:sz w:val="27"/>
          <w:rtl/>
        </w:rPr>
        <w:t xml:space="preserve"> </w:t>
      </w:r>
      <w:r w:rsidRPr="006C24A3">
        <w:rPr>
          <w:rFonts w:hint="cs"/>
          <w:sz w:val="27"/>
          <w:rtl/>
        </w:rPr>
        <w:t>إخوتك</w:t>
      </w:r>
      <w:r w:rsidR="00EA15AC" w:rsidRPr="006C24A3">
        <w:rPr>
          <w:rFonts w:hint="cs"/>
          <w:sz w:val="27"/>
          <w:rtl/>
        </w:rPr>
        <w:t>،</w:t>
      </w:r>
      <w:r w:rsidRPr="006C24A3">
        <w:rPr>
          <w:sz w:val="27"/>
          <w:rtl/>
        </w:rPr>
        <w:t xml:space="preserve"> </w:t>
      </w:r>
      <w:r w:rsidRPr="006C24A3">
        <w:rPr>
          <w:rFonts w:hint="cs"/>
          <w:sz w:val="27"/>
          <w:rtl/>
        </w:rPr>
        <w:t>فقال</w:t>
      </w:r>
      <w:r w:rsidRPr="006C24A3">
        <w:rPr>
          <w:sz w:val="27"/>
          <w:rtl/>
        </w:rPr>
        <w:t xml:space="preserve"> </w:t>
      </w:r>
      <w:r w:rsidRPr="006C24A3">
        <w:rPr>
          <w:rFonts w:hint="cs"/>
          <w:sz w:val="27"/>
          <w:rtl/>
        </w:rPr>
        <w:t>العب</w:t>
      </w:r>
      <w:r w:rsidR="00EA15AC" w:rsidRPr="006C24A3">
        <w:rPr>
          <w:rFonts w:hint="cs"/>
          <w:sz w:val="27"/>
          <w:rtl/>
        </w:rPr>
        <w:t>ّ</w:t>
      </w:r>
      <w:r w:rsidRPr="006C24A3">
        <w:rPr>
          <w:rFonts w:hint="cs"/>
          <w:sz w:val="27"/>
          <w:rtl/>
        </w:rPr>
        <w:t>اس</w:t>
      </w:r>
      <w:r w:rsidRPr="006C24A3">
        <w:rPr>
          <w:sz w:val="27"/>
          <w:rtl/>
        </w:rPr>
        <w:t xml:space="preserve">: </w:t>
      </w:r>
      <w:r w:rsidRPr="006C24A3">
        <w:rPr>
          <w:rFonts w:hint="cs"/>
          <w:sz w:val="27"/>
          <w:rtl/>
        </w:rPr>
        <w:t>كيف</w:t>
      </w:r>
      <w:r w:rsidRPr="006C24A3">
        <w:rPr>
          <w:sz w:val="27"/>
          <w:rtl/>
        </w:rPr>
        <w:t xml:space="preserve"> </w:t>
      </w:r>
      <w:r w:rsidRPr="006C24A3">
        <w:rPr>
          <w:rFonts w:hint="cs"/>
          <w:sz w:val="27"/>
          <w:rtl/>
        </w:rPr>
        <w:t>يا</w:t>
      </w:r>
      <w:r w:rsidRPr="006C24A3">
        <w:rPr>
          <w:sz w:val="27"/>
          <w:rtl/>
        </w:rPr>
        <w:t xml:space="preserve"> </w:t>
      </w:r>
      <w:r w:rsidRPr="006C24A3">
        <w:rPr>
          <w:rFonts w:hint="cs"/>
          <w:sz w:val="27"/>
          <w:rtl/>
        </w:rPr>
        <w:t>أمير</w:t>
      </w:r>
      <w:r w:rsidRPr="006C24A3">
        <w:rPr>
          <w:sz w:val="27"/>
          <w:rtl/>
        </w:rPr>
        <w:t xml:space="preserve"> </w:t>
      </w:r>
      <w:r w:rsidRPr="006C24A3">
        <w:rPr>
          <w:rFonts w:hint="cs"/>
          <w:sz w:val="27"/>
          <w:rtl/>
        </w:rPr>
        <w:t>المؤمنين</w:t>
      </w:r>
      <w:r w:rsidRPr="006C24A3">
        <w:rPr>
          <w:sz w:val="27"/>
          <w:rtl/>
        </w:rPr>
        <w:t xml:space="preserve"> </w:t>
      </w:r>
      <w:r w:rsidRPr="006C24A3">
        <w:rPr>
          <w:rFonts w:hint="cs"/>
          <w:sz w:val="27"/>
          <w:rtl/>
        </w:rPr>
        <w:t>تخصّ</w:t>
      </w:r>
      <w:r w:rsidRPr="006C24A3">
        <w:rPr>
          <w:sz w:val="27"/>
          <w:rtl/>
        </w:rPr>
        <w:t xml:space="preserve"> </w:t>
      </w:r>
      <w:r w:rsidRPr="006C24A3">
        <w:rPr>
          <w:rFonts w:hint="cs"/>
          <w:sz w:val="27"/>
          <w:rtl/>
        </w:rPr>
        <w:t>كلّ</w:t>
      </w:r>
      <w:r w:rsidRPr="006C24A3">
        <w:rPr>
          <w:sz w:val="27"/>
          <w:rtl/>
        </w:rPr>
        <w:t xml:space="preserve"> </w:t>
      </w:r>
      <w:r w:rsidRPr="006C24A3">
        <w:rPr>
          <w:rFonts w:hint="cs"/>
          <w:sz w:val="27"/>
          <w:rtl/>
        </w:rPr>
        <w:t>واحدٍ</w:t>
      </w:r>
      <w:r w:rsidRPr="006C24A3">
        <w:rPr>
          <w:sz w:val="27"/>
          <w:rtl/>
        </w:rPr>
        <w:t xml:space="preserve"> </w:t>
      </w:r>
      <w:r w:rsidRPr="006C24A3">
        <w:rPr>
          <w:rFonts w:hint="cs"/>
          <w:sz w:val="27"/>
          <w:rtl/>
        </w:rPr>
        <w:t>منهم</w:t>
      </w:r>
      <w:r w:rsidRPr="006C24A3">
        <w:rPr>
          <w:sz w:val="27"/>
          <w:rtl/>
        </w:rPr>
        <w:t xml:space="preserve"> </w:t>
      </w:r>
      <w:r w:rsidRPr="006C24A3">
        <w:rPr>
          <w:rFonts w:hint="cs"/>
          <w:sz w:val="27"/>
          <w:rtl/>
        </w:rPr>
        <w:t>بباب</w:t>
      </w:r>
      <w:r w:rsidR="00EA15AC" w:rsidRPr="006C24A3">
        <w:rPr>
          <w:rFonts w:hint="cs"/>
          <w:sz w:val="27"/>
          <w:rtl/>
        </w:rPr>
        <w:t>ٍ</w:t>
      </w:r>
      <w:r w:rsidRPr="006C24A3">
        <w:rPr>
          <w:sz w:val="27"/>
          <w:rtl/>
        </w:rPr>
        <w:t xml:space="preserve"> </w:t>
      </w:r>
      <w:r w:rsidRPr="006C24A3">
        <w:rPr>
          <w:rFonts w:hint="cs"/>
          <w:sz w:val="27"/>
          <w:rtl/>
        </w:rPr>
        <w:t>وأنا</w:t>
      </w:r>
      <w:r w:rsidRPr="006C24A3">
        <w:rPr>
          <w:sz w:val="27"/>
          <w:rtl/>
        </w:rPr>
        <w:t xml:space="preserve"> </w:t>
      </w:r>
      <w:r w:rsidRPr="006C24A3">
        <w:rPr>
          <w:rFonts w:hint="cs"/>
          <w:sz w:val="27"/>
          <w:rtl/>
        </w:rPr>
        <w:t>ليس</w:t>
      </w:r>
      <w:r w:rsidRPr="006C24A3">
        <w:rPr>
          <w:sz w:val="27"/>
          <w:rtl/>
        </w:rPr>
        <w:t xml:space="preserve"> </w:t>
      </w:r>
      <w:r w:rsidRPr="006C24A3">
        <w:rPr>
          <w:rFonts w:hint="cs"/>
          <w:sz w:val="27"/>
          <w:rtl/>
        </w:rPr>
        <w:t>لي</w:t>
      </w:r>
      <w:r w:rsidRPr="006C24A3">
        <w:rPr>
          <w:sz w:val="27"/>
          <w:rtl/>
        </w:rPr>
        <w:t xml:space="preserve"> </w:t>
      </w:r>
      <w:r w:rsidRPr="006C24A3">
        <w:rPr>
          <w:rFonts w:hint="cs"/>
          <w:sz w:val="27"/>
          <w:rtl/>
        </w:rPr>
        <w:t>باب</w:t>
      </w:r>
      <w:r w:rsidR="00EA15AC" w:rsidRPr="006C24A3">
        <w:rPr>
          <w:rFonts w:hint="cs"/>
          <w:sz w:val="27"/>
          <w:rtl/>
        </w:rPr>
        <w:t>ٌ</w:t>
      </w:r>
      <w:r w:rsidRPr="006C24A3">
        <w:rPr>
          <w:rFonts w:hint="cs"/>
          <w:sz w:val="27"/>
          <w:rtl/>
        </w:rPr>
        <w:t>؟</w:t>
      </w:r>
      <w:r w:rsidRPr="006C24A3">
        <w:rPr>
          <w:sz w:val="27"/>
          <w:rtl/>
        </w:rPr>
        <w:t xml:space="preserve"> </w:t>
      </w:r>
      <w:r w:rsidRPr="006C24A3">
        <w:rPr>
          <w:rFonts w:hint="cs"/>
          <w:sz w:val="27"/>
          <w:rtl/>
        </w:rPr>
        <w:t>فقال</w:t>
      </w:r>
      <w:r w:rsidRPr="006C24A3">
        <w:rPr>
          <w:sz w:val="27"/>
          <w:rtl/>
        </w:rPr>
        <w:t xml:space="preserve"> </w:t>
      </w:r>
      <w:r w:rsidRPr="006C24A3">
        <w:rPr>
          <w:rFonts w:hint="cs"/>
          <w:sz w:val="27"/>
          <w:rtl/>
        </w:rPr>
        <w:t>الإمام</w:t>
      </w:r>
      <w:r w:rsidRPr="006C24A3">
        <w:rPr>
          <w:sz w:val="27"/>
          <w:rtl/>
        </w:rPr>
        <w:t xml:space="preserve">: </w:t>
      </w:r>
      <w:r w:rsidRPr="006C24A3">
        <w:rPr>
          <w:rFonts w:hint="cs"/>
          <w:sz w:val="27"/>
          <w:rtl/>
        </w:rPr>
        <w:t>أنت</w:t>
      </w:r>
      <w:r w:rsidRPr="006C24A3">
        <w:rPr>
          <w:sz w:val="27"/>
          <w:rtl/>
        </w:rPr>
        <w:t xml:space="preserve"> </w:t>
      </w:r>
      <w:r w:rsidRPr="006C24A3">
        <w:rPr>
          <w:rFonts w:hint="cs"/>
          <w:sz w:val="27"/>
          <w:rtl/>
        </w:rPr>
        <w:t>صغيرٌ</w:t>
      </w:r>
      <w:r w:rsidR="00EA15AC" w:rsidRPr="006C24A3">
        <w:rPr>
          <w:rFonts w:hint="cs"/>
          <w:sz w:val="27"/>
          <w:rtl/>
        </w:rPr>
        <w:t>،</w:t>
      </w:r>
      <w:r w:rsidRPr="006C24A3">
        <w:rPr>
          <w:sz w:val="27"/>
          <w:rtl/>
        </w:rPr>
        <w:t xml:space="preserve"> </w:t>
      </w:r>
      <w:r w:rsidRPr="006C24A3">
        <w:rPr>
          <w:rFonts w:hint="cs"/>
          <w:sz w:val="27"/>
          <w:rtl/>
        </w:rPr>
        <w:t>يا</w:t>
      </w:r>
      <w:r w:rsidRPr="006C24A3">
        <w:rPr>
          <w:sz w:val="27"/>
          <w:rtl/>
        </w:rPr>
        <w:t xml:space="preserve"> </w:t>
      </w:r>
      <w:r w:rsidRPr="006C24A3">
        <w:rPr>
          <w:rFonts w:hint="cs"/>
          <w:sz w:val="27"/>
          <w:rtl/>
        </w:rPr>
        <w:t>ولدي</w:t>
      </w:r>
      <w:r w:rsidR="00EA15AC" w:rsidRPr="006C24A3">
        <w:rPr>
          <w:rFonts w:hint="cs"/>
          <w:sz w:val="27"/>
          <w:rtl/>
        </w:rPr>
        <w:t>،</w:t>
      </w:r>
      <w:r w:rsidRPr="006C24A3">
        <w:rPr>
          <w:sz w:val="27"/>
          <w:rtl/>
        </w:rPr>
        <w:t xml:space="preserve"> </w:t>
      </w:r>
      <w:r w:rsidRPr="006C24A3">
        <w:rPr>
          <w:rFonts w:hint="cs"/>
          <w:sz w:val="27"/>
          <w:rtl/>
        </w:rPr>
        <w:t>فقال</w:t>
      </w:r>
      <w:r w:rsidRPr="006C24A3">
        <w:rPr>
          <w:sz w:val="27"/>
          <w:rtl/>
        </w:rPr>
        <w:t xml:space="preserve"> </w:t>
      </w:r>
      <w:r w:rsidRPr="006C24A3">
        <w:rPr>
          <w:rFonts w:hint="cs"/>
          <w:sz w:val="27"/>
          <w:rtl/>
        </w:rPr>
        <w:t>العب</w:t>
      </w:r>
      <w:r w:rsidR="00EA15AC" w:rsidRPr="006C24A3">
        <w:rPr>
          <w:rFonts w:hint="cs"/>
          <w:sz w:val="27"/>
          <w:rtl/>
        </w:rPr>
        <w:t>ّ</w:t>
      </w:r>
      <w:r w:rsidRPr="006C24A3">
        <w:rPr>
          <w:rFonts w:hint="cs"/>
          <w:sz w:val="27"/>
          <w:rtl/>
        </w:rPr>
        <w:t>اس</w:t>
      </w:r>
      <w:r w:rsidRPr="006C24A3">
        <w:rPr>
          <w:sz w:val="27"/>
          <w:rtl/>
        </w:rPr>
        <w:t xml:space="preserve">: </w:t>
      </w:r>
      <w:r w:rsidRPr="006C24A3">
        <w:rPr>
          <w:rFonts w:hint="cs"/>
          <w:sz w:val="27"/>
          <w:rtl/>
        </w:rPr>
        <w:t>ألَمْ</w:t>
      </w:r>
      <w:r w:rsidRPr="006C24A3">
        <w:rPr>
          <w:sz w:val="27"/>
          <w:rtl/>
        </w:rPr>
        <w:t xml:space="preserve"> </w:t>
      </w:r>
      <w:r w:rsidRPr="006C24A3">
        <w:rPr>
          <w:rFonts w:hint="cs"/>
          <w:sz w:val="27"/>
          <w:rtl/>
        </w:rPr>
        <w:t>تجاهدْ</w:t>
      </w:r>
      <w:r w:rsidRPr="006C24A3">
        <w:rPr>
          <w:sz w:val="27"/>
          <w:rtl/>
        </w:rPr>
        <w:t xml:space="preserve"> </w:t>
      </w:r>
      <w:r w:rsidRPr="006C24A3">
        <w:rPr>
          <w:rFonts w:hint="cs"/>
          <w:sz w:val="27"/>
          <w:rtl/>
        </w:rPr>
        <w:t>بين</w:t>
      </w:r>
      <w:r w:rsidRPr="006C24A3">
        <w:rPr>
          <w:sz w:val="27"/>
          <w:rtl/>
        </w:rPr>
        <w:t xml:space="preserve"> </w:t>
      </w:r>
      <w:r w:rsidRPr="006C24A3">
        <w:rPr>
          <w:rFonts w:hint="cs"/>
          <w:sz w:val="27"/>
          <w:rtl/>
        </w:rPr>
        <w:t>يد</w:t>
      </w:r>
      <w:r w:rsidR="00EA15AC" w:rsidRPr="006C24A3">
        <w:rPr>
          <w:rFonts w:hint="cs"/>
          <w:sz w:val="27"/>
          <w:rtl/>
        </w:rPr>
        <w:t>َ</w:t>
      </w:r>
      <w:r w:rsidRPr="006C24A3">
        <w:rPr>
          <w:rFonts w:hint="cs"/>
          <w:sz w:val="27"/>
          <w:rtl/>
        </w:rPr>
        <w:t>ي</w:t>
      </w:r>
      <w:r w:rsidR="00EA15AC" w:rsidRPr="006C24A3">
        <w:rPr>
          <w:rFonts w:hint="cs"/>
          <w:sz w:val="27"/>
          <w:rtl/>
        </w:rPr>
        <w:t>ْ</w:t>
      </w:r>
      <w:r w:rsidRPr="006C24A3">
        <w:rPr>
          <w:sz w:val="27"/>
          <w:rtl/>
        </w:rPr>
        <w:t xml:space="preserve"> </w:t>
      </w:r>
      <w:r w:rsidRPr="006C24A3">
        <w:rPr>
          <w:rFonts w:hint="cs"/>
          <w:sz w:val="27"/>
          <w:rtl/>
        </w:rPr>
        <w:t>رسول</w:t>
      </w:r>
      <w:r w:rsidRPr="006C24A3">
        <w:rPr>
          <w:sz w:val="27"/>
          <w:rtl/>
        </w:rPr>
        <w:t xml:space="preserve"> </w:t>
      </w:r>
      <w:r w:rsidRPr="006C24A3">
        <w:rPr>
          <w:rFonts w:hint="cs"/>
          <w:sz w:val="27"/>
          <w:rtl/>
        </w:rPr>
        <w:t>الله</w:t>
      </w:r>
      <w:r w:rsidRPr="006C24A3">
        <w:rPr>
          <w:sz w:val="27"/>
          <w:rtl/>
        </w:rPr>
        <w:t xml:space="preserve"> </w:t>
      </w:r>
      <w:r w:rsidRPr="006C24A3">
        <w:rPr>
          <w:rFonts w:hint="cs"/>
          <w:sz w:val="27"/>
          <w:rtl/>
        </w:rPr>
        <w:t>وأنت</w:t>
      </w:r>
      <w:r w:rsidRPr="006C24A3">
        <w:rPr>
          <w:sz w:val="27"/>
          <w:rtl/>
        </w:rPr>
        <w:t xml:space="preserve"> </w:t>
      </w:r>
      <w:r w:rsidRPr="006C24A3">
        <w:rPr>
          <w:rFonts w:hint="cs"/>
          <w:sz w:val="27"/>
          <w:rtl/>
        </w:rPr>
        <w:t>صغير</w:t>
      </w:r>
      <w:r w:rsidR="00EA15AC" w:rsidRPr="006C24A3">
        <w:rPr>
          <w:rFonts w:hint="cs"/>
          <w:sz w:val="27"/>
          <w:rtl/>
        </w:rPr>
        <w:t>ٌ،</w:t>
      </w:r>
      <w:r w:rsidRPr="006C24A3">
        <w:rPr>
          <w:sz w:val="27"/>
          <w:rtl/>
        </w:rPr>
        <w:t xml:space="preserve"> </w:t>
      </w:r>
      <w:r w:rsidRPr="006C24A3">
        <w:rPr>
          <w:rFonts w:hint="cs"/>
          <w:sz w:val="27"/>
          <w:rtl/>
        </w:rPr>
        <w:t>يا</w:t>
      </w:r>
      <w:r w:rsidRPr="006C24A3">
        <w:rPr>
          <w:sz w:val="27"/>
          <w:rtl/>
        </w:rPr>
        <w:t xml:space="preserve"> </w:t>
      </w:r>
      <w:r w:rsidRPr="006C24A3">
        <w:rPr>
          <w:rFonts w:hint="cs"/>
          <w:sz w:val="27"/>
          <w:rtl/>
        </w:rPr>
        <w:t>أمير</w:t>
      </w:r>
      <w:r w:rsidRPr="006C24A3">
        <w:rPr>
          <w:sz w:val="27"/>
          <w:rtl/>
        </w:rPr>
        <w:t xml:space="preserve"> </w:t>
      </w:r>
      <w:r w:rsidRPr="006C24A3">
        <w:rPr>
          <w:rFonts w:hint="cs"/>
          <w:sz w:val="27"/>
          <w:rtl/>
        </w:rPr>
        <w:t>المؤمنين؟</w:t>
      </w:r>
      <w:r w:rsidRPr="006C24A3">
        <w:rPr>
          <w:sz w:val="27"/>
          <w:rtl/>
        </w:rPr>
        <w:t xml:space="preserve"> </w:t>
      </w:r>
      <w:r w:rsidRPr="006C24A3">
        <w:rPr>
          <w:rFonts w:hint="cs"/>
          <w:sz w:val="27"/>
          <w:rtl/>
        </w:rPr>
        <w:t>قال</w:t>
      </w:r>
      <w:r w:rsidRPr="006C24A3">
        <w:rPr>
          <w:sz w:val="27"/>
          <w:rtl/>
        </w:rPr>
        <w:t xml:space="preserve"> </w:t>
      </w:r>
      <w:r w:rsidRPr="006C24A3">
        <w:rPr>
          <w:rFonts w:hint="cs"/>
          <w:sz w:val="27"/>
          <w:rtl/>
        </w:rPr>
        <w:t>الإمام</w:t>
      </w:r>
      <w:r w:rsidRPr="006C24A3">
        <w:rPr>
          <w:sz w:val="27"/>
          <w:rtl/>
        </w:rPr>
        <w:t xml:space="preserve">: </w:t>
      </w:r>
      <w:r w:rsidRPr="006C24A3">
        <w:rPr>
          <w:rFonts w:hint="cs"/>
          <w:sz w:val="27"/>
          <w:rtl/>
        </w:rPr>
        <w:t>نعم،</w:t>
      </w:r>
      <w:r w:rsidRPr="006C24A3">
        <w:rPr>
          <w:sz w:val="27"/>
          <w:rtl/>
        </w:rPr>
        <w:t xml:space="preserve"> </w:t>
      </w:r>
      <w:r w:rsidRPr="006C24A3">
        <w:rPr>
          <w:rFonts w:hint="cs"/>
          <w:sz w:val="27"/>
          <w:rtl/>
        </w:rPr>
        <w:t>ولكن</w:t>
      </w:r>
      <w:r w:rsidR="00EA15AC" w:rsidRPr="006C24A3">
        <w:rPr>
          <w:rFonts w:hint="cs"/>
          <w:sz w:val="27"/>
          <w:rtl/>
        </w:rPr>
        <w:t>ْ</w:t>
      </w:r>
      <w:r w:rsidRPr="006C24A3">
        <w:rPr>
          <w:sz w:val="27"/>
          <w:rtl/>
        </w:rPr>
        <w:t xml:space="preserve"> </w:t>
      </w:r>
      <w:r w:rsidRPr="006C24A3">
        <w:rPr>
          <w:rFonts w:hint="cs"/>
          <w:sz w:val="27"/>
          <w:rtl/>
        </w:rPr>
        <w:t>لم</w:t>
      </w:r>
      <w:r w:rsidRPr="006C24A3">
        <w:rPr>
          <w:sz w:val="27"/>
          <w:rtl/>
        </w:rPr>
        <w:t xml:space="preserve"> </w:t>
      </w:r>
      <w:r w:rsidRPr="006C24A3">
        <w:rPr>
          <w:rFonts w:hint="cs"/>
          <w:sz w:val="27"/>
          <w:rtl/>
        </w:rPr>
        <w:t>يتبقَّ</w:t>
      </w:r>
      <w:r w:rsidRPr="006C24A3">
        <w:rPr>
          <w:sz w:val="27"/>
          <w:rtl/>
        </w:rPr>
        <w:t xml:space="preserve"> </w:t>
      </w:r>
      <w:r w:rsidRPr="006C24A3">
        <w:rPr>
          <w:rFonts w:hint="cs"/>
          <w:sz w:val="27"/>
          <w:rtl/>
        </w:rPr>
        <w:t>إ</w:t>
      </w:r>
      <w:r w:rsidR="00B716A7" w:rsidRPr="006C24A3">
        <w:rPr>
          <w:rFonts w:hint="cs"/>
          <w:sz w:val="27"/>
          <w:rtl/>
        </w:rPr>
        <w:t>لاّ</w:t>
      </w:r>
      <w:r w:rsidRPr="006C24A3">
        <w:rPr>
          <w:sz w:val="27"/>
          <w:rtl/>
        </w:rPr>
        <w:t xml:space="preserve"> </w:t>
      </w:r>
      <w:r w:rsidRPr="006C24A3">
        <w:rPr>
          <w:rFonts w:hint="cs"/>
          <w:sz w:val="27"/>
          <w:rtl/>
        </w:rPr>
        <w:t>بابُ</w:t>
      </w:r>
      <w:r w:rsidRPr="006C24A3">
        <w:rPr>
          <w:sz w:val="27"/>
          <w:rtl/>
        </w:rPr>
        <w:t xml:space="preserve"> </w:t>
      </w:r>
      <w:r w:rsidRPr="006C24A3">
        <w:rPr>
          <w:rFonts w:hint="cs"/>
          <w:sz w:val="27"/>
          <w:rtl/>
        </w:rPr>
        <w:t>الق</w:t>
      </w:r>
      <w:r w:rsidR="00EA15AC" w:rsidRPr="006C24A3">
        <w:rPr>
          <w:rFonts w:hint="cs"/>
          <w:sz w:val="27"/>
          <w:rtl/>
        </w:rPr>
        <w:t>َ</w:t>
      </w:r>
      <w:r w:rsidRPr="006C24A3">
        <w:rPr>
          <w:rFonts w:hint="cs"/>
          <w:sz w:val="27"/>
          <w:rtl/>
        </w:rPr>
        <w:t>ن</w:t>
      </w:r>
      <w:r w:rsidR="00EA15AC" w:rsidRPr="006C24A3">
        <w:rPr>
          <w:rFonts w:hint="cs"/>
          <w:sz w:val="27"/>
          <w:rtl/>
        </w:rPr>
        <w:t>ْ</w:t>
      </w:r>
      <w:r w:rsidRPr="006C24A3">
        <w:rPr>
          <w:rFonts w:hint="cs"/>
          <w:sz w:val="27"/>
          <w:rtl/>
        </w:rPr>
        <w:t>ط</w:t>
      </w:r>
      <w:r w:rsidR="00EA15AC" w:rsidRPr="006C24A3">
        <w:rPr>
          <w:rFonts w:hint="cs"/>
          <w:sz w:val="27"/>
          <w:rtl/>
        </w:rPr>
        <w:t>َ</w:t>
      </w:r>
      <w:r w:rsidRPr="006C24A3">
        <w:rPr>
          <w:rFonts w:hint="cs"/>
          <w:sz w:val="27"/>
          <w:rtl/>
        </w:rPr>
        <w:t>رة</w:t>
      </w:r>
      <w:r w:rsidRPr="006C24A3">
        <w:rPr>
          <w:sz w:val="27"/>
          <w:rtl/>
        </w:rPr>
        <w:t xml:space="preserve"> (</w:t>
      </w:r>
      <w:r w:rsidRPr="006C24A3">
        <w:rPr>
          <w:rFonts w:hint="cs"/>
          <w:sz w:val="27"/>
          <w:rtl/>
        </w:rPr>
        <w:t>الجسر</w:t>
      </w:r>
      <w:r w:rsidRPr="006C24A3">
        <w:rPr>
          <w:sz w:val="27"/>
          <w:rtl/>
        </w:rPr>
        <w:t xml:space="preserve"> </w:t>
      </w:r>
      <w:r w:rsidRPr="006C24A3">
        <w:rPr>
          <w:rFonts w:hint="cs"/>
          <w:sz w:val="27"/>
          <w:rtl/>
        </w:rPr>
        <w:t>المقوّ</w:t>
      </w:r>
      <w:r w:rsidR="00EA15AC" w:rsidRPr="006C24A3">
        <w:rPr>
          <w:rFonts w:hint="cs"/>
          <w:sz w:val="27"/>
          <w:rtl/>
        </w:rPr>
        <w:t>َ</w:t>
      </w:r>
      <w:r w:rsidRPr="006C24A3">
        <w:rPr>
          <w:rFonts w:hint="cs"/>
          <w:sz w:val="27"/>
          <w:rtl/>
        </w:rPr>
        <w:t>س</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النهر</w:t>
      </w:r>
      <w:r w:rsidRPr="006C24A3">
        <w:rPr>
          <w:sz w:val="27"/>
          <w:rtl/>
        </w:rPr>
        <w:t>)</w:t>
      </w:r>
      <w:r w:rsidRPr="006C24A3">
        <w:rPr>
          <w:rFonts w:hint="cs"/>
          <w:sz w:val="27"/>
          <w:rtl/>
        </w:rPr>
        <w:t>،</w:t>
      </w:r>
      <w:r w:rsidRPr="006C24A3">
        <w:rPr>
          <w:sz w:val="27"/>
          <w:rtl/>
        </w:rPr>
        <w:t xml:space="preserve"> </w:t>
      </w:r>
      <w:r w:rsidRPr="006C24A3">
        <w:rPr>
          <w:rFonts w:hint="cs"/>
          <w:sz w:val="27"/>
          <w:rtl/>
        </w:rPr>
        <w:t>فقال</w:t>
      </w:r>
      <w:r w:rsidRPr="006C24A3">
        <w:rPr>
          <w:sz w:val="27"/>
          <w:rtl/>
        </w:rPr>
        <w:t xml:space="preserve"> </w:t>
      </w:r>
      <w:r w:rsidRPr="006C24A3">
        <w:rPr>
          <w:rFonts w:hint="cs"/>
          <w:sz w:val="27"/>
          <w:rtl/>
        </w:rPr>
        <w:t>العب</w:t>
      </w:r>
      <w:r w:rsidR="00EA15AC" w:rsidRPr="006C24A3">
        <w:rPr>
          <w:rFonts w:hint="cs"/>
          <w:sz w:val="27"/>
          <w:rtl/>
        </w:rPr>
        <w:t>ّ</w:t>
      </w:r>
      <w:r w:rsidRPr="006C24A3">
        <w:rPr>
          <w:rFonts w:hint="cs"/>
          <w:sz w:val="27"/>
          <w:rtl/>
        </w:rPr>
        <w:t>اس</w:t>
      </w:r>
      <w:r w:rsidRPr="006C24A3">
        <w:rPr>
          <w:sz w:val="27"/>
          <w:rtl/>
        </w:rPr>
        <w:t xml:space="preserve">: </w:t>
      </w:r>
      <w:r w:rsidRPr="006C24A3">
        <w:rPr>
          <w:rFonts w:hint="cs"/>
          <w:sz w:val="27"/>
          <w:rtl/>
        </w:rPr>
        <w:t>أنا</w:t>
      </w:r>
      <w:r w:rsidRPr="006C24A3">
        <w:rPr>
          <w:sz w:val="27"/>
          <w:rtl/>
        </w:rPr>
        <w:t xml:space="preserve"> </w:t>
      </w:r>
      <w:r w:rsidRPr="006C24A3">
        <w:rPr>
          <w:rFonts w:hint="cs"/>
          <w:sz w:val="27"/>
          <w:rtl/>
        </w:rPr>
        <w:t>لها</w:t>
      </w:r>
      <w:r w:rsidR="00EA15AC" w:rsidRPr="006C24A3">
        <w:rPr>
          <w:rFonts w:hint="cs"/>
          <w:sz w:val="27"/>
          <w:rtl/>
        </w:rPr>
        <w:t>،</w:t>
      </w:r>
      <w:r w:rsidRPr="006C24A3">
        <w:rPr>
          <w:sz w:val="27"/>
          <w:rtl/>
        </w:rPr>
        <w:t xml:space="preserve"> </w:t>
      </w:r>
      <w:r w:rsidRPr="006C24A3">
        <w:rPr>
          <w:rFonts w:hint="cs"/>
          <w:sz w:val="27"/>
          <w:rtl/>
        </w:rPr>
        <w:t>وهي</w:t>
      </w:r>
      <w:r w:rsidRPr="006C24A3">
        <w:rPr>
          <w:sz w:val="27"/>
          <w:rtl/>
        </w:rPr>
        <w:t xml:space="preserve"> </w:t>
      </w:r>
      <w:r w:rsidRPr="006C24A3">
        <w:rPr>
          <w:rFonts w:hint="cs"/>
          <w:sz w:val="27"/>
          <w:rtl/>
        </w:rPr>
        <w:t>لي</w:t>
      </w:r>
      <w:r w:rsidR="00EA15AC" w:rsidRPr="006C24A3">
        <w:rPr>
          <w:rFonts w:hint="cs"/>
          <w:sz w:val="27"/>
          <w:rtl/>
        </w:rPr>
        <w:t>،</w:t>
      </w:r>
      <w:r w:rsidRPr="006C24A3">
        <w:rPr>
          <w:sz w:val="27"/>
          <w:rtl/>
        </w:rPr>
        <w:t xml:space="preserve"> </w:t>
      </w:r>
      <w:r w:rsidRPr="006C24A3">
        <w:rPr>
          <w:rFonts w:hint="cs"/>
          <w:sz w:val="27"/>
          <w:rtl/>
        </w:rPr>
        <w:t>يا</w:t>
      </w:r>
      <w:r w:rsidRPr="006C24A3">
        <w:rPr>
          <w:sz w:val="27"/>
          <w:rtl/>
        </w:rPr>
        <w:t xml:space="preserve"> </w:t>
      </w:r>
      <w:r w:rsidRPr="006C24A3">
        <w:rPr>
          <w:rFonts w:hint="cs"/>
          <w:sz w:val="27"/>
          <w:rtl/>
        </w:rPr>
        <w:t>أمير</w:t>
      </w:r>
      <w:r w:rsidRPr="006C24A3">
        <w:rPr>
          <w:sz w:val="27"/>
          <w:rtl/>
        </w:rPr>
        <w:t xml:space="preserve"> </w:t>
      </w:r>
      <w:r w:rsidRPr="006C24A3">
        <w:rPr>
          <w:rFonts w:hint="cs"/>
          <w:sz w:val="27"/>
          <w:rtl/>
        </w:rPr>
        <w:t>المؤمنين</w:t>
      </w:r>
      <w:r w:rsidR="00EA15AC" w:rsidRPr="006C24A3">
        <w:rPr>
          <w:rFonts w:hint="cs"/>
          <w:sz w:val="27"/>
          <w:rtl/>
        </w:rPr>
        <w:t>،</w:t>
      </w:r>
      <w:r w:rsidRPr="006C24A3">
        <w:rPr>
          <w:sz w:val="27"/>
          <w:rtl/>
        </w:rPr>
        <w:t xml:space="preserve"> </w:t>
      </w:r>
      <w:r w:rsidRPr="006C24A3">
        <w:rPr>
          <w:rFonts w:hint="cs"/>
          <w:sz w:val="27"/>
          <w:rtl/>
        </w:rPr>
        <w:t>فذهبوا</w:t>
      </w:r>
      <w:r w:rsidR="000165C7" w:rsidRPr="006C24A3">
        <w:rPr>
          <w:rFonts w:ascii="Mosawi" w:hAnsi="Mosawi" w:cs="Mosawi"/>
          <w:szCs w:val="22"/>
          <w:rtl/>
        </w:rPr>
        <w:t>^</w:t>
      </w:r>
      <w:r w:rsidRPr="006C24A3">
        <w:rPr>
          <w:sz w:val="27"/>
          <w:rtl/>
        </w:rPr>
        <w:t xml:space="preserve"> </w:t>
      </w:r>
      <w:r w:rsidRPr="006C24A3">
        <w:rPr>
          <w:rFonts w:hint="cs"/>
          <w:sz w:val="27"/>
          <w:rtl/>
        </w:rPr>
        <w:t>للأبواب</w:t>
      </w:r>
      <w:r w:rsidR="00EA15AC" w:rsidRPr="006C24A3">
        <w:rPr>
          <w:rFonts w:hint="cs"/>
          <w:sz w:val="27"/>
          <w:rtl/>
        </w:rPr>
        <w:t>،</w:t>
      </w:r>
      <w:r w:rsidRPr="006C24A3">
        <w:rPr>
          <w:sz w:val="27"/>
          <w:rtl/>
        </w:rPr>
        <w:t xml:space="preserve"> </w:t>
      </w:r>
      <w:r w:rsidRPr="006C24A3">
        <w:rPr>
          <w:rFonts w:hint="cs"/>
          <w:sz w:val="27"/>
          <w:rtl/>
        </w:rPr>
        <w:t>قال</w:t>
      </w:r>
      <w:r w:rsidRPr="006C24A3">
        <w:rPr>
          <w:sz w:val="27"/>
          <w:rtl/>
        </w:rPr>
        <w:t xml:space="preserve"> </w:t>
      </w:r>
      <w:r w:rsidRPr="006C24A3">
        <w:rPr>
          <w:rFonts w:hint="cs"/>
          <w:sz w:val="27"/>
          <w:rtl/>
        </w:rPr>
        <w:t>الراوي</w:t>
      </w:r>
      <w:r w:rsidRPr="006C24A3">
        <w:rPr>
          <w:sz w:val="27"/>
          <w:rtl/>
        </w:rPr>
        <w:t xml:space="preserve">: </w:t>
      </w:r>
      <w:r w:rsidRPr="006C24A3">
        <w:rPr>
          <w:rFonts w:hint="cs"/>
          <w:sz w:val="27"/>
          <w:rtl/>
        </w:rPr>
        <w:t>ففرح</w:t>
      </w:r>
      <w:r w:rsidRPr="006C24A3">
        <w:rPr>
          <w:sz w:val="27"/>
          <w:rtl/>
        </w:rPr>
        <w:t xml:space="preserve"> </w:t>
      </w:r>
      <w:r w:rsidRPr="006C24A3">
        <w:rPr>
          <w:rFonts w:hint="cs"/>
          <w:sz w:val="27"/>
          <w:rtl/>
        </w:rPr>
        <w:t>وذهب</w:t>
      </w:r>
      <w:r w:rsidRPr="006C24A3">
        <w:rPr>
          <w:sz w:val="27"/>
          <w:rtl/>
        </w:rPr>
        <w:t xml:space="preserve"> </w:t>
      </w:r>
      <w:r w:rsidRPr="006C24A3">
        <w:rPr>
          <w:rFonts w:hint="cs"/>
          <w:sz w:val="27"/>
          <w:rtl/>
        </w:rPr>
        <w:t>مسرع</w:t>
      </w:r>
      <w:r w:rsidR="007F060D" w:rsidRPr="006C24A3">
        <w:rPr>
          <w:rFonts w:hint="cs"/>
          <w:sz w:val="27"/>
          <w:rtl/>
        </w:rPr>
        <w:t>اً</w:t>
      </w:r>
      <w:r w:rsidRPr="006C24A3">
        <w:rPr>
          <w:sz w:val="27"/>
          <w:rtl/>
        </w:rPr>
        <w:t xml:space="preserve"> </w:t>
      </w:r>
      <w:r w:rsidRPr="006C24A3">
        <w:rPr>
          <w:rFonts w:hint="cs"/>
          <w:sz w:val="27"/>
          <w:rtl/>
        </w:rPr>
        <w:t>نحو</w:t>
      </w:r>
      <w:r w:rsidRPr="006C24A3">
        <w:rPr>
          <w:sz w:val="27"/>
          <w:rtl/>
        </w:rPr>
        <w:t xml:space="preserve"> </w:t>
      </w:r>
      <w:r w:rsidRPr="006C24A3">
        <w:rPr>
          <w:rFonts w:hint="cs"/>
          <w:sz w:val="27"/>
          <w:rtl/>
        </w:rPr>
        <w:t>الباب</w:t>
      </w:r>
      <w:r w:rsidRPr="006C24A3">
        <w:rPr>
          <w:sz w:val="27"/>
          <w:rtl/>
        </w:rPr>
        <w:t xml:space="preserve"> </w:t>
      </w:r>
      <w:r w:rsidRPr="006C24A3">
        <w:rPr>
          <w:rFonts w:hint="cs"/>
          <w:sz w:val="27"/>
          <w:rtl/>
        </w:rPr>
        <w:t>المذكور،</w:t>
      </w:r>
      <w:r w:rsidRPr="006C24A3">
        <w:rPr>
          <w:sz w:val="27"/>
          <w:rtl/>
        </w:rPr>
        <w:t xml:space="preserve"> </w:t>
      </w:r>
      <w:r w:rsidRPr="006C24A3">
        <w:rPr>
          <w:rFonts w:hint="cs"/>
          <w:sz w:val="27"/>
          <w:rtl/>
        </w:rPr>
        <w:t>ومضى</w:t>
      </w:r>
      <w:r w:rsidRPr="006C24A3">
        <w:rPr>
          <w:sz w:val="27"/>
          <w:rtl/>
        </w:rPr>
        <w:t xml:space="preserve"> </w:t>
      </w:r>
      <w:r w:rsidRPr="006C24A3">
        <w:rPr>
          <w:rFonts w:hint="cs"/>
          <w:sz w:val="27"/>
          <w:rtl/>
        </w:rPr>
        <w:t>علي</w:t>
      </w:r>
      <w:r w:rsidR="00EA15AC" w:rsidRPr="006C24A3">
        <w:rPr>
          <w:rFonts w:hint="cs"/>
          <w:sz w:val="27"/>
          <w:rtl/>
        </w:rPr>
        <w:t>ٌّ</w:t>
      </w:r>
      <w:r w:rsidR="00472638" w:rsidRPr="006C24A3">
        <w:rPr>
          <w:rFonts w:ascii="Mosawi" w:hAnsi="Mosawi" w:cs="Mosawi"/>
          <w:szCs w:val="22"/>
          <w:rtl/>
        </w:rPr>
        <w:t>×</w:t>
      </w:r>
      <w:r w:rsidRPr="006C24A3">
        <w:rPr>
          <w:sz w:val="27"/>
          <w:rtl/>
        </w:rPr>
        <w:t xml:space="preserve"> </w:t>
      </w:r>
      <w:r w:rsidRPr="006C24A3">
        <w:rPr>
          <w:rFonts w:hint="cs"/>
          <w:sz w:val="27"/>
          <w:rtl/>
        </w:rPr>
        <w:t>يحمل</w:t>
      </w:r>
      <w:r w:rsidRPr="006C24A3">
        <w:rPr>
          <w:sz w:val="27"/>
          <w:rtl/>
        </w:rPr>
        <w:t xml:space="preserve"> </w:t>
      </w:r>
      <w:r w:rsidRPr="006C24A3">
        <w:rPr>
          <w:rFonts w:hint="cs"/>
          <w:sz w:val="27"/>
          <w:rtl/>
        </w:rPr>
        <w:t>عليهم</w:t>
      </w:r>
      <w:r w:rsidRPr="006C24A3">
        <w:rPr>
          <w:sz w:val="27"/>
          <w:rtl/>
        </w:rPr>
        <w:t xml:space="preserve"> </w:t>
      </w:r>
      <w:r w:rsidRPr="006C24A3">
        <w:rPr>
          <w:rFonts w:hint="cs"/>
          <w:sz w:val="27"/>
          <w:rtl/>
        </w:rPr>
        <w:t>كلّ</w:t>
      </w:r>
      <w:r w:rsidR="00EA15AC" w:rsidRPr="006C24A3">
        <w:rPr>
          <w:rFonts w:hint="cs"/>
          <w:sz w:val="27"/>
          <w:rtl/>
        </w:rPr>
        <w:t>َ</w:t>
      </w:r>
      <w:r w:rsidRPr="006C24A3">
        <w:rPr>
          <w:rFonts w:hint="cs"/>
          <w:sz w:val="27"/>
          <w:rtl/>
        </w:rPr>
        <w:t>ما</w:t>
      </w:r>
      <w:r w:rsidRPr="006C24A3">
        <w:rPr>
          <w:sz w:val="27"/>
          <w:rtl/>
        </w:rPr>
        <w:t xml:space="preserve"> </w:t>
      </w:r>
      <w:r w:rsidRPr="006C24A3">
        <w:rPr>
          <w:rFonts w:hint="cs"/>
          <w:sz w:val="27"/>
          <w:rtl/>
        </w:rPr>
        <w:t>تجمّ</w:t>
      </w:r>
      <w:r w:rsidR="00EA15AC" w:rsidRPr="006C24A3">
        <w:rPr>
          <w:rFonts w:hint="cs"/>
          <w:sz w:val="27"/>
          <w:rtl/>
        </w:rPr>
        <w:t>َ</w:t>
      </w:r>
      <w:r w:rsidRPr="006C24A3">
        <w:rPr>
          <w:rFonts w:hint="cs"/>
          <w:sz w:val="27"/>
          <w:rtl/>
        </w:rPr>
        <w:t>ع</w:t>
      </w:r>
      <w:r w:rsidRPr="006C24A3">
        <w:rPr>
          <w:sz w:val="27"/>
          <w:rtl/>
        </w:rPr>
        <w:t xml:space="preserve"> </w:t>
      </w:r>
      <w:r w:rsidRPr="006C24A3">
        <w:rPr>
          <w:rFonts w:hint="cs"/>
          <w:sz w:val="27"/>
          <w:rtl/>
        </w:rPr>
        <w:t>منهم</w:t>
      </w:r>
      <w:r w:rsidRPr="006C24A3">
        <w:rPr>
          <w:sz w:val="27"/>
          <w:rtl/>
        </w:rPr>
        <w:t xml:space="preserve"> </w:t>
      </w:r>
      <w:r w:rsidRPr="006C24A3">
        <w:rPr>
          <w:rFonts w:hint="cs"/>
          <w:sz w:val="27"/>
          <w:rtl/>
        </w:rPr>
        <w:t>جَمْعٌ،</w:t>
      </w:r>
      <w:r w:rsidRPr="006C24A3">
        <w:rPr>
          <w:sz w:val="27"/>
          <w:rtl/>
        </w:rPr>
        <w:t xml:space="preserve"> </w:t>
      </w:r>
      <w:r w:rsidRPr="006C24A3">
        <w:rPr>
          <w:rFonts w:hint="cs"/>
          <w:sz w:val="27"/>
          <w:rtl/>
        </w:rPr>
        <w:t>ثمّ</w:t>
      </w:r>
      <w:r w:rsidRPr="006C24A3">
        <w:rPr>
          <w:sz w:val="27"/>
          <w:rtl/>
        </w:rPr>
        <w:t xml:space="preserve"> </w:t>
      </w:r>
      <w:r w:rsidRPr="006C24A3">
        <w:rPr>
          <w:rFonts w:hint="cs"/>
          <w:sz w:val="27"/>
          <w:rtl/>
        </w:rPr>
        <w:t>صرخ</w:t>
      </w:r>
      <w:r w:rsidRPr="006C24A3">
        <w:rPr>
          <w:sz w:val="27"/>
          <w:rtl/>
        </w:rPr>
        <w:t xml:space="preserve"> </w:t>
      </w:r>
      <w:r w:rsidRPr="006C24A3">
        <w:rPr>
          <w:rFonts w:hint="cs"/>
          <w:sz w:val="27"/>
          <w:rtl/>
        </w:rPr>
        <w:t>فيهم</w:t>
      </w:r>
      <w:r w:rsidRPr="006C24A3">
        <w:rPr>
          <w:sz w:val="27"/>
          <w:rtl/>
        </w:rPr>
        <w:t xml:space="preserve"> </w:t>
      </w:r>
      <w:r w:rsidRPr="006C24A3">
        <w:rPr>
          <w:rFonts w:hint="cs"/>
          <w:sz w:val="27"/>
          <w:rtl/>
        </w:rPr>
        <w:t>صرخته</w:t>
      </w:r>
      <w:r w:rsidRPr="006C24A3">
        <w:rPr>
          <w:sz w:val="27"/>
          <w:rtl/>
        </w:rPr>
        <w:t xml:space="preserve"> </w:t>
      </w:r>
      <w:r w:rsidRPr="006C24A3">
        <w:rPr>
          <w:rFonts w:hint="cs"/>
          <w:sz w:val="27"/>
          <w:rtl/>
        </w:rPr>
        <w:t>المعروفة</w:t>
      </w:r>
      <w:r w:rsidRPr="006C24A3">
        <w:rPr>
          <w:sz w:val="27"/>
          <w:rtl/>
        </w:rPr>
        <w:t xml:space="preserve"> </w:t>
      </w:r>
      <w:r w:rsidRPr="006C24A3">
        <w:rPr>
          <w:rFonts w:hint="cs"/>
          <w:sz w:val="27"/>
          <w:rtl/>
        </w:rPr>
        <w:t>عند</w:t>
      </w:r>
      <w:r w:rsidRPr="006C24A3">
        <w:rPr>
          <w:sz w:val="27"/>
          <w:rtl/>
        </w:rPr>
        <w:t xml:space="preserve"> </w:t>
      </w:r>
      <w:r w:rsidRPr="006C24A3">
        <w:rPr>
          <w:rFonts w:hint="cs"/>
          <w:sz w:val="27"/>
          <w:rtl/>
        </w:rPr>
        <w:t>الغضب</w:t>
      </w:r>
      <w:r w:rsidRPr="006C24A3">
        <w:rPr>
          <w:sz w:val="27"/>
          <w:rtl/>
        </w:rPr>
        <w:t xml:space="preserve"> </w:t>
      </w:r>
      <w:r w:rsidRPr="006C24A3">
        <w:rPr>
          <w:rFonts w:hint="cs"/>
          <w:sz w:val="27"/>
          <w:rtl/>
        </w:rPr>
        <w:t>فلم</w:t>
      </w:r>
      <w:r w:rsidRPr="006C24A3">
        <w:rPr>
          <w:sz w:val="27"/>
          <w:rtl/>
        </w:rPr>
        <w:t xml:space="preserve"> </w:t>
      </w:r>
      <w:r w:rsidRPr="006C24A3">
        <w:rPr>
          <w:rFonts w:hint="cs"/>
          <w:sz w:val="27"/>
          <w:rtl/>
        </w:rPr>
        <w:t>يجدوا</w:t>
      </w:r>
      <w:r w:rsidRPr="006C24A3">
        <w:rPr>
          <w:sz w:val="27"/>
          <w:rtl/>
        </w:rPr>
        <w:t xml:space="preserve"> </w:t>
      </w:r>
      <w:r w:rsidRPr="006C24A3">
        <w:rPr>
          <w:rFonts w:hint="cs"/>
          <w:sz w:val="27"/>
          <w:rtl/>
        </w:rPr>
        <w:t>بُدّاً</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الفرار،</w:t>
      </w:r>
      <w:r w:rsidRPr="006C24A3">
        <w:rPr>
          <w:sz w:val="27"/>
          <w:rtl/>
        </w:rPr>
        <w:t xml:space="preserve"> </w:t>
      </w:r>
      <w:r w:rsidRPr="006C24A3">
        <w:rPr>
          <w:rFonts w:hint="cs"/>
          <w:sz w:val="27"/>
          <w:rtl/>
        </w:rPr>
        <w:t>قال</w:t>
      </w:r>
      <w:r w:rsidRPr="006C24A3">
        <w:rPr>
          <w:sz w:val="27"/>
          <w:rtl/>
        </w:rPr>
        <w:t xml:space="preserve"> </w:t>
      </w:r>
      <w:r w:rsidRPr="006C24A3">
        <w:rPr>
          <w:rFonts w:hint="cs"/>
          <w:sz w:val="27"/>
          <w:rtl/>
        </w:rPr>
        <w:t>عبدالله</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حازم</w:t>
      </w:r>
      <w:r w:rsidRPr="006C24A3">
        <w:rPr>
          <w:sz w:val="27"/>
          <w:rtl/>
        </w:rPr>
        <w:t xml:space="preserve"> </w:t>
      </w:r>
      <w:r w:rsidRPr="006C24A3">
        <w:rPr>
          <w:rFonts w:hint="cs"/>
          <w:sz w:val="27"/>
          <w:rtl/>
        </w:rPr>
        <w:t>الخارجي</w:t>
      </w:r>
      <w:r w:rsidRPr="006C24A3">
        <w:rPr>
          <w:sz w:val="27"/>
          <w:rtl/>
        </w:rPr>
        <w:t xml:space="preserve">: </w:t>
      </w:r>
      <w:r w:rsidRPr="006C24A3">
        <w:rPr>
          <w:rFonts w:hint="cs"/>
          <w:sz w:val="27"/>
          <w:rtl/>
        </w:rPr>
        <w:t>لمّا</w:t>
      </w:r>
      <w:r w:rsidRPr="006C24A3">
        <w:rPr>
          <w:sz w:val="27"/>
          <w:rtl/>
        </w:rPr>
        <w:t xml:space="preserve"> </w:t>
      </w:r>
      <w:r w:rsidRPr="006C24A3">
        <w:rPr>
          <w:rFonts w:hint="cs"/>
          <w:sz w:val="27"/>
          <w:rtl/>
        </w:rPr>
        <w:t>صرخ</w:t>
      </w:r>
      <w:r w:rsidRPr="006C24A3">
        <w:rPr>
          <w:sz w:val="27"/>
          <w:rtl/>
        </w:rPr>
        <w:t xml:space="preserve"> </w:t>
      </w:r>
      <w:r w:rsidRPr="006C24A3">
        <w:rPr>
          <w:rFonts w:hint="cs"/>
          <w:sz w:val="27"/>
          <w:rtl/>
        </w:rPr>
        <w:t>عليٌّ</w:t>
      </w:r>
      <w:r w:rsidRPr="006C24A3">
        <w:rPr>
          <w:sz w:val="27"/>
          <w:rtl/>
        </w:rPr>
        <w:t xml:space="preserve"> </w:t>
      </w:r>
      <w:r w:rsidRPr="006C24A3">
        <w:rPr>
          <w:rFonts w:hint="cs"/>
          <w:sz w:val="27"/>
          <w:rtl/>
        </w:rPr>
        <w:t>صرخته</w:t>
      </w:r>
      <w:r w:rsidRPr="006C24A3">
        <w:rPr>
          <w:sz w:val="27"/>
          <w:rtl/>
        </w:rPr>
        <w:t xml:space="preserve"> </w:t>
      </w:r>
      <w:r w:rsidRPr="006C24A3">
        <w:rPr>
          <w:rFonts w:hint="cs"/>
          <w:sz w:val="27"/>
          <w:rtl/>
        </w:rPr>
        <w:t>المعروفة</w:t>
      </w:r>
      <w:r w:rsidRPr="006C24A3">
        <w:rPr>
          <w:sz w:val="27"/>
          <w:rtl/>
        </w:rPr>
        <w:t xml:space="preserve"> </w:t>
      </w:r>
      <w:r w:rsidRPr="006C24A3">
        <w:rPr>
          <w:rFonts w:hint="cs"/>
          <w:sz w:val="27"/>
          <w:rtl/>
        </w:rPr>
        <w:t>خ</w:t>
      </w:r>
      <w:r w:rsidR="00EA15AC" w:rsidRPr="006C24A3">
        <w:rPr>
          <w:rFonts w:hint="cs"/>
          <w:sz w:val="27"/>
          <w:rtl/>
        </w:rPr>
        <w:t>ِ</w:t>
      </w:r>
      <w:r w:rsidRPr="006C24A3">
        <w:rPr>
          <w:rFonts w:hint="cs"/>
          <w:sz w:val="27"/>
          <w:rtl/>
        </w:rPr>
        <w:t>لْنا</w:t>
      </w:r>
      <w:r w:rsidRPr="006C24A3">
        <w:rPr>
          <w:sz w:val="27"/>
          <w:rtl/>
        </w:rPr>
        <w:t xml:space="preserve"> </w:t>
      </w:r>
      <w:r w:rsidRPr="006C24A3">
        <w:rPr>
          <w:rFonts w:hint="cs"/>
          <w:sz w:val="27"/>
          <w:rtl/>
        </w:rPr>
        <w:t>الحيطان</w:t>
      </w:r>
      <w:r w:rsidRPr="006C24A3">
        <w:rPr>
          <w:sz w:val="27"/>
          <w:rtl/>
        </w:rPr>
        <w:t xml:space="preserve"> </w:t>
      </w:r>
      <w:r w:rsidRPr="006C24A3">
        <w:rPr>
          <w:rFonts w:hint="cs"/>
          <w:sz w:val="27"/>
          <w:rtl/>
        </w:rPr>
        <w:t>تتجاوب</w:t>
      </w:r>
      <w:r w:rsidRPr="006C24A3">
        <w:rPr>
          <w:sz w:val="27"/>
          <w:rtl/>
        </w:rPr>
        <w:t xml:space="preserve"> </w:t>
      </w:r>
      <w:r w:rsidRPr="006C24A3">
        <w:rPr>
          <w:rFonts w:hint="cs"/>
          <w:sz w:val="27"/>
          <w:rtl/>
        </w:rPr>
        <w:t>معه</w:t>
      </w:r>
      <w:r w:rsidR="00EA15AC" w:rsidRPr="006C24A3">
        <w:rPr>
          <w:rFonts w:hint="cs"/>
          <w:sz w:val="27"/>
          <w:rtl/>
        </w:rPr>
        <w:t>،</w:t>
      </w:r>
      <w:r w:rsidRPr="006C24A3">
        <w:rPr>
          <w:sz w:val="27"/>
          <w:rtl/>
        </w:rPr>
        <w:t xml:space="preserve"> </w:t>
      </w:r>
      <w:r w:rsidRPr="006C24A3">
        <w:rPr>
          <w:rFonts w:hint="cs"/>
          <w:sz w:val="27"/>
          <w:rtl/>
        </w:rPr>
        <w:t>فلُذْنا</w:t>
      </w:r>
      <w:r w:rsidRPr="006C24A3">
        <w:rPr>
          <w:sz w:val="27"/>
          <w:rtl/>
        </w:rPr>
        <w:t xml:space="preserve"> </w:t>
      </w:r>
      <w:r w:rsidRPr="006C24A3">
        <w:rPr>
          <w:rFonts w:hint="cs"/>
          <w:sz w:val="27"/>
          <w:rtl/>
        </w:rPr>
        <w:t>بالفرار</w:t>
      </w:r>
      <w:r w:rsidR="00EA15AC" w:rsidRPr="006C24A3">
        <w:rPr>
          <w:rFonts w:hint="cs"/>
          <w:sz w:val="27"/>
          <w:rtl/>
        </w:rPr>
        <w:t>،</w:t>
      </w:r>
      <w:r w:rsidRPr="006C24A3">
        <w:rPr>
          <w:sz w:val="27"/>
          <w:rtl/>
        </w:rPr>
        <w:t xml:space="preserve"> </w:t>
      </w:r>
      <w:r w:rsidRPr="006C24A3">
        <w:rPr>
          <w:rFonts w:hint="cs"/>
          <w:sz w:val="27"/>
          <w:rtl/>
        </w:rPr>
        <w:t>فلمّا</w:t>
      </w:r>
      <w:r w:rsidRPr="006C24A3">
        <w:rPr>
          <w:sz w:val="27"/>
          <w:rtl/>
        </w:rPr>
        <w:t xml:space="preserve"> </w:t>
      </w:r>
      <w:r w:rsidRPr="006C24A3">
        <w:rPr>
          <w:rFonts w:hint="cs"/>
          <w:sz w:val="27"/>
          <w:rtl/>
        </w:rPr>
        <w:t>صرنا</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الباب</w:t>
      </w:r>
      <w:r w:rsidRPr="006C24A3">
        <w:rPr>
          <w:sz w:val="27"/>
          <w:rtl/>
        </w:rPr>
        <w:t xml:space="preserve"> </w:t>
      </w:r>
      <w:r w:rsidRPr="006C24A3">
        <w:rPr>
          <w:rFonts w:hint="cs"/>
          <w:sz w:val="27"/>
          <w:rtl/>
        </w:rPr>
        <w:t>الشرقيّ</w:t>
      </w:r>
      <w:r w:rsidRPr="006C24A3">
        <w:rPr>
          <w:sz w:val="27"/>
          <w:rtl/>
        </w:rPr>
        <w:t xml:space="preserve"> </w:t>
      </w:r>
      <w:r w:rsidRPr="006C24A3">
        <w:rPr>
          <w:rFonts w:hint="cs"/>
          <w:sz w:val="27"/>
          <w:rtl/>
        </w:rPr>
        <w:t>إذا</w:t>
      </w:r>
      <w:r w:rsidRPr="006C24A3">
        <w:rPr>
          <w:sz w:val="27"/>
          <w:rtl/>
        </w:rPr>
        <w:t xml:space="preserve"> </w:t>
      </w:r>
      <w:r w:rsidRPr="006C24A3">
        <w:rPr>
          <w:rFonts w:hint="cs"/>
          <w:sz w:val="27"/>
          <w:rtl/>
        </w:rPr>
        <w:t>بالحسن</w:t>
      </w:r>
      <w:r w:rsidRPr="006C24A3">
        <w:rPr>
          <w:sz w:val="27"/>
          <w:rtl/>
        </w:rPr>
        <w:t xml:space="preserve"> </w:t>
      </w:r>
      <w:r w:rsidRPr="006C24A3">
        <w:rPr>
          <w:rFonts w:hint="cs"/>
          <w:sz w:val="27"/>
          <w:rtl/>
        </w:rPr>
        <w:t>هناك</w:t>
      </w:r>
      <w:r w:rsidR="00EA15AC" w:rsidRPr="006C24A3">
        <w:rPr>
          <w:rFonts w:hint="cs"/>
          <w:sz w:val="27"/>
          <w:rtl/>
        </w:rPr>
        <w:t>،</w:t>
      </w:r>
      <w:r w:rsidRPr="006C24A3">
        <w:rPr>
          <w:sz w:val="27"/>
          <w:rtl/>
        </w:rPr>
        <w:t xml:space="preserve"> </w:t>
      </w:r>
      <w:r w:rsidRPr="006C24A3">
        <w:rPr>
          <w:rFonts w:hint="cs"/>
          <w:sz w:val="27"/>
          <w:rtl/>
        </w:rPr>
        <w:t>فلمّا</w:t>
      </w:r>
      <w:r w:rsidRPr="006C24A3">
        <w:rPr>
          <w:sz w:val="27"/>
          <w:rtl/>
        </w:rPr>
        <w:t xml:space="preserve"> </w:t>
      </w:r>
      <w:r w:rsidRPr="006C24A3">
        <w:rPr>
          <w:rFonts w:hint="cs"/>
          <w:sz w:val="27"/>
          <w:rtl/>
        </w:rPr>
        <w:t>رآنا</w:t>
      </w:r>
      <w:r w:rsidRPr="006C24A3">
        <w:rPr>
          <w:sz w:val="27"/>
          <w:rtl/>
        </w:rPr>
        <w:t xml:space="preserve"> </w:t>
      </w:r>
      <w:r w:rsidRPr="006C24A3">
        <w:rPr>
          <w:rFonts w:hint="cs"/>
          <w:sz w:val="27"/>
          <w:rtl/>
        </w:rPr>
        <w:t>حمل</w:t>
      </w:r>
      <w:r w:rsidRPr="006C24A3">
        <w:rPr>
          <w:sz w:val="27"/>
          <w:rtl/>
        </w:rPr>
        <w:t xml:space="preserve"> </w:t>
      </w:r>
      <w:r w:rsidRPr="006C24A3">
        <w:rPr>
          <w:rFonts w:hint="cs"/>
          <w:sz w:val="27"/>
          <w:rtl/>
        </w:rPr>
        <w:t>علينا</w:t>
      </w:r>
      <w:r w:rsidR="00EA15AC" w:rsidRPr="006C24A3">
        <w:rPr>
          <w:rFonts w:hint="cs"/>
          <w:sz w:val="27"/>
          <w:rtl/>
        </w:rPr>
        <w:t>،</w:t>
      </w:r>
      <w:r w:rsidRPr="006C24A3">
        <w:rPr>
          <w:sz w:val="27"/>
          <w:rtl/>
        </w:rPr>
        <w:t xml:space="preserve"> </w:t>
      </w:r>
      <w:r w:rsidRPr="006C24A3">
        <w:rPr>
          <w:rFonts w:hint="cs"/>
          <w:sz w:val="27"/>
          <w:rtl/>
        </w:rPr>
        <w:t>وصاح</w:t>
      </w:r>
      <w:r w:rsidRPr="006C24A3">
        <w:rPr>
          <w:sz w:val="27"/>
          <w:rtl/>
        </w:rPr>
        <w:t xml:space="preserve"> </w:t>
      </w:r>
      <w:r w:rsidRPr="006C24A3">
        <w:rPr>
          <w:rFonts w:hint="cs"/>
          <w:sz w:val="27"/>
          <w:rtl/>
        </w:rPr>
        <w:t>فينا</w:t>
      </w:r>
      <w:r w:rsidRPr="006C24A3">
        <w:rPr>
          <w:sz w:val="27"/>
          <w:rtl/>
        </w:rPr>
        <w:t xml:space="preserve"> </w:t>
      </w:r>
      <w:r w:rsidRPr="006C24A3">
        <w:rPr>
          <w:rFonts w:hint="cs"/>
          <w:sz w:val="27"/>
          <w:rtl/>
        </w:rPr>
        <w:t>قائلاً</w:t>
      </w:r>
      <w:r w:rsidRPr="006C24A3">
        <w:rPr>
          <w:sz w:val="27"/>
          <w:rtl/>
        </w:rPr>
        <w:t xml:space="preserve">: </w:t>
      </w:r>
      <w:r w:rsidRPr="006C24A3">
        <w:rPr>
          <w:rFonts w:hint="cs"/>
          <w:sz w:val="27"/>
          <w:rtl/>
        </w:rPr>
        <w:t>أمِنْ</w:t>
      </w:r>
      <w:r w:rsidRPr="006C24A3">
        <w:rPr>
          <w:sz w:val="27"/>
          <w:rtl/>
        </w:rPr>
        <w:t xml:space="preserve"> </w:t>
      </w:r>
      <w:r w:rsidRPr="006C24A3">
        <w:rPr>
          <w:rFonts w:hint="cs"/>
          <w:sz w:val="27"/>
          <w:rtl/>
        </w:rPr>
        <w:t>قِبَلي</w:t>
      </w:r>
      <w:r w:rsidRPr="006C24A3">
        <w:rPr>
          <w:sz w:val="27"/>
          <w:rtl/>
        </w:rPr>
        <w:t xml:space="preserve"> </w:t>
      </w:r>
      <w:r w:rsidRPr="006C24A3">
        <w:rPr>
          <w:rFonts w:hint="cs"/>
          <w:sz w:val="27"/>
          <w:rtl/>
        </w:rPr>
        <w:t>تفرّون</w:t>
      </w:r>
      <w:r w:rsidRPr="006C24A3">
        <w:rPr>
          <w:sz w:val="27"/>
          <w:rtl/>
        </w:rPr>
        <w:t xml:space="preserve"> </w:t>
      </w:r>
      <w:r w:rsidRPr="006C24A3">
        <w:rPr>
          <w:rFonts w:hint="cs"/>
          <w:sz w:val="27"/>
          <w:rtl/>
        </w:rPr>
        <w:t>وأنا</w:t>
      </w:r>
      <w:r w:rsidRPr="006C24A3">
        <w:rPr>
          <w:sz w:val="27"/>
          <w:rtl/>
        </w:rPr>
        <w:t xml:space="preserve"> </w:t>
      </w:r>
      <w:r w:rsidRPr="006C24A3">
        <w:rPr>
          <w:rFonts w:hint="cs"/>
          <w:sz w:val="27"/>
          <w:rtl/>
        </w:rPr>
        <w:t>ابن</w:t>
      </w:r>
      <w:r w:rsidR="00EA15AC" w:rsidRPr="006C24A3">
        <w:rPr>
          <w:rFonts w:hint="cs"/>
          <w:sz w:val="27"/>
          <w:rtl/>
        </w:rPr>
        <w:t>ُ</w:t>
      </w:r>
      <w:r w:rsidRPr="006C24A3">
        <w:rPr>
          <w:sz w:val="27"/>
          <w:rtl/>
        </w:rPr>
        <w:t xml:space="preserve"> </w:t>
      </w:r>
      <w:r w:rsidRPr="006C24A3">
        <w:rPr>
          <w:rFonts w:hint="cs"/>
          <w:sz w:val="27"/>
          <w:rtl/>
        </w:rPr>
        <w:t>أمير</w:t>
      </w:r>
      <w:r w:rsidRPr="006C24A3">
        <w:rPr>
          <w:sz w:val="27"/>
          <w:rtl/>
        </w:rPr>
        <w:t xml:space="preserve"> </w:t>
      </w:r>
      <w:r w:rsidRPr="006C24A3">
        <w:rPr>
          <w:rFonts w:hint="cs"/>
          <w:sz w:val="27"/>
          <w:rtl/>
        </w:rPr>
        <w:t>المؤمنين؟</w:t>
      </w:r>
      <w:r w:rsidRPr="006C24A3">
        <w:rPr>
          <w:sz w:val="27"/>
        </w:rPr>
        <w:t>.</w:t>
      </w:r>
      <w:r w:rsidRPr="006C24A3">
        <w:rPr>
          <w:rFonts w:hint="cs"/>
          <w:sz w:val="27"/>
          <w:rtl/>
        </w:rPr>
        <w:t xml:space="preserve"> فمِلْنا</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الباب</w:t>
      </w:r>
      <w:r w:rsidRPr="006C24A3">
        <w:rPr>
          <w:sz w:val="27"/>
          <w:rtl/>
        </w:rPr>
        <w:t xml:space="preserve"> </w:t>
      </w:r>
      <w:r w:rsidRPr="006C24A3">
        <w:rPr>
          <w:rFonts w:hint="cs"/>
          <w:sz w:val="27"/>
          <w:rtl/>
        </w:rPr>
        <w:t>الغربيّ</w:t>
      </w:r>
      <w:r w:rsidRPr="006C24A3">
        <w:rPr>
          <w:sz w:val="27"/>
          <w:rtl/>
        </w:rPr>
        <w:t xml:space="preserve"> </w:t>
      </w:r>
      <w:r w:rsidRPr="006C24A3">
        <w:rPr>
          <w:rFonts w:hint="cs"/>
          <w:sz w:val="27"/>
          <w:rtl/>
        </w:rPr>
        <w:t>فحمل</w:t>
      </w:r>
      <w:r w:rsidRPr="006C24A3">
        <w:rPr>
          <w:sz w:val="27"/>
          <w:rtl/>
        </w:rPr>
        <w:t xml:space="preserve"> </w:t>
      </w:r>
      <w:r w:rsidRPr="006C24A3">
        <w:rPr>
          <w:rFonts w:hint="cs"/>
          <w:sz w:val="27"/>
          <w:rtl/>
        </w:rPr>
        <w:t>علينا</w:t>
      </w:r>
      <w:r w:rsidRPr="006C24A3">
        <w:rPr>
          <w:sz w:val="27"/>
          <w:rtl/>
        </w:rPr>
        <w:t xml:space="preserve"> </w:t>
      </w:r>
      <w:r w:rsidRPr="006C24A3">
        <w:rPr>
          <w:rFonts w:hint="cs"/>
          <w:sz w:val="27"/>
          <w:rtl/>
        </w:rPr>
        <w:t>الحسين</w:t>
      </w:r>
      <w:r w:rsidR="00472638" w:rsidRPr="006C24A3">
        <w:rPr>
          <w:rFonts w:ascii="Mosawi" w:hAnsi="Mosawi" w:cs="Mosawi"/>
          <w:szCs w:val="22"/>
          <w:rtl/>
        </w:rPr>
        <w:t>×</w:t>
      </w:r>
      <w:r w:rsidRPr="006C24A3">
        <w:rPr>
          <w:sz w:val="27"/>
          <w:rtl/>
        </w:rPr>
        <w:t xml:space="preserve"> </w:t>
      </w:r>
      <w:r w:rsidRPr="006C24A3">
        <w:rPr>
          <w:rFonts w:hint="cs"/>
          <w:sz w:val="27"/>
          <w:rtl/>
        </w:rPr>
        <w:t>وهو</w:t>
      </w:r>
      <w:r w:rsidRPr="006C24A3">
        <w:rPr>
          <w:sz w:val="27"/>
          <w:rtl/>
        </w:rPr>
        <w:t xml:space="preserve"> </w:t>
      </w:r>
      <w:r w:rsidRPr="006C24A3">
        <w:rPr>
          <w:rFonts w:hint="cs"/>
          <w:sz w:val="27"/>
          <w:rtl/>
        </w:rPr>
        <w:t>ينادي</w:t>
      </w:r>
      <w:r w:rsidRPr="006C24A3">
        <w:rPr>
          <w:sz w:val="27"/>
          <w:rtl/>
        </w:rPr>
        <w:t xml:space="preserve">: </w:t>
      </w:r>
      <w:r w:rsidRPr="006C24A3">
        <w:rPr>
          <w:rFonts w:hint="cs"/>
          <w:sz w:val="27"/>
          <w:rtl/>
        </w:rPr>
        <w:t>أمِنْ</w:t>
      </w:r>
      <w:r w:rsidRPr="006C24A3">
        <w:rPr>
          <w:sz w:val="27"/>
          <w:rtl/>
        </w:rPr>
        <w:t xml:space="preserve"> </w:t>
      </w:r>
      <w:r w:rsidRPr="006C24A3">
        <w:rPr>
          <w:rFonts w:hint="cs"/>
          <w:sz w:val="27"/>
          <w:rtl/>
        </w:rPr>
        <w:t>قِبَلي</w:t>
      </w:r>
      <w:r w:rsidRPr="006C24A3">
        <w:rPr>
          <w:sz w:val="27"/>
          <w:rtl/>
        </w:rPr>
        <w:t xml:space="preserve"> </w:t>
      </w:r>
      <w:r w:rsidRPr="006C24A3">
        <w:rPr>
          <w:rFonts w:hint="cs"/>
          <w:sz w:val="27"/>
          <w:rtl/>
        </w:rPr>
        <w:t>تفرّون</w:t>
      </w:r>
      <w:r w:rsidRPr="006C24A3">
        <w:rPr>
          <w:sz w:val="27"/>
          <w:rtl/>
        </w:rPr>
        <w:t xml:space="preserve"> </w:t>
      </w:r>
      <w:r w:rsidRPr="006C24A3">
        <w:rPr>
          <w:rFonts w:hint="cs"/>
          <w:sz w:val="27"/>
          <w:rtl/>
        </w:rPr>
        <w:t>وأنا</w:t>
      </w:r>
      <w:r w:rsidRPr="006C24A3">
        <w:rPr>
          <w:sz w:val="27"/>
          <w:rtl/>
        </w:rPr>
        <w:t xml:space="preserve"> </w:t>
      </w:r>
      <w:r w:rsidRPr="006C24A3">
        <w:rPr>
          <w:rFonts w:hint="cs"/>
          <w:sz w:val="27"/>
          <w:rtl/>
        </w:rPr>
        <w:t>ابن</w:t>
      </w:r>
      <w:r w:rsidRPr="006C24A3">
        <w:rPr>
          <w:sz w:val="27"/>
          <w:rtl/>
        </w:rPr>
        <w:t xml:space="preserve"> </w:t>
      </w:r>
      <w:r w:rsidRPr="006C24A3">
        <w:rPr>
          <w:rFonts w:hint="cs"/>
          <w:sz w:val="27"/>
          <w:rtl/>
        </w:rPr>
        <w:t>سيّ</w:t>
      </w:r>
      <w:r w:rsidR="00EA15AC" w:rsidRPr="006C24A3">
        <w:rPr>
          <w:rFonts w:hint="cs"/>
          <w:sz w:val="27"/>
          <w:rtl/>
        </w:rPr>
        <w:t>ِ</w:t>
      </w:r>
      <w:r w:rsidRPr="006C24A3">
        <w:rPr>
          <w:rFonts w:hint="cs"/>
          <w:sz w:val="27"/>
          <w:rtl/>
        </w:rPr>
        <w:t>د</w:t>
      </w:r>
      <w:r w:rsidRPr="006C24A3">
        <w:rPr>
          <w:sz w:val="27"/>
          <w:rtl/>
        </w:rPr>
        <w:t xml:space="preserve"> </w:t>
      </w:r>
      <w:r w:rsidRPr="006C24A3">
        <w:rPr>
          <w:rFonts w:hint="cs"/>
          <w:sz w:val="27"/>
          <w:rtl/>
        </w:rPr>
        <w:t>الوصيّ</w:t>
      </w:r>
      <w:r w:rsidR="00EA15AC" w:rsidRPr="006C24A3">
        <w:rPr>
          <w:rFonts w:hint="cs"/>
          <w:sz w:val="27"/>
          <w:rtl/>
        </w:rPr>
        <w:t>ِ</w:t>
      </w:r>
      <w:r w:rsidRPr="006C24A3">
        <w:rPr>
          <w:rFonts w:hint="cs"/>
          <w:sz w:val="27"/>
          <w:rtl/>
        </w:rPr>
        <w:t>ين؟</w:t>
      </w:r>
      <w:r w:rsidRPr="006C24A3">
        <w:rPr>
          <w:sz w:val="27"/>
          <w:rtl/>
        </w:rPr>
        <w:t xml:space="preserve"> </w:t>
      </w:r>
      <w:r w:rsidRPr="006C24A3">
        <w:rPr>
          <w:rFonts w:hint="cs"/>
          <w:sz w:val="27"/>
          <w:rtl/>
        </w:rPr>
        <w:t>فصِرْنا</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الشماليّ</w:t>
      </w:r>
      <w:r w:rsidRPr="006C24A3">
        <w:rPr>
          <w:sz w:val="27"/>
          <w:rtl/>
        </w:rPr>
        <w:t xml:space="preserve"> </w:t>
      </w:r>
      <w:r w:rsidRPr="006C24A3">
        <w:rPr>
          <w:rFonts w:hint="cs"/>
          <w:sz w:val="27"/>
          <w:rtl/>
        </w:rPr>
        <w:t>وإذا</w:t>
      </w:r>
      <w:r w:rsidRPr="006C24A3">
        <w:rPr>
          <w:sz w:val="27"/>
          <w:rtl/>
        </w:rPr>
        <w:t xml:space="preserve"> </w:t>
      </w:r>
      <w:r w:rsidRPr="006C24A3">
        <w:rPr>
          <w:rFonts w:hint="cs"/>
          <w:sz w:val="27"/>
          <w:rtl/>
        </w:rPr>
        <w:t>بفتىً</w:t>
      </w:r>
      <w:r w:rsidRPr="006C24A3">
        <w:rPr>
          <w:sz w:val="27"/>
          <w:rtl/>
        </w:rPr>
        <w:t xml:space="preserve"> </w:t>
      </w:r>
      <w:r w:rsidRPr="006C24A3">
        <w:rPr>
          <w:rFonts w:hint="cs"/>
          <w:sz w:val="27"/>
          <w:rtl/>
        </w:rPr>
        <w:t>أسمر</w:t>
      </w:r>
      <w:r w:rsidRPr="006C24A3">
        <w:rPr>
          <w:sz w:val="27"/>
          <w:rtl/>
        </w:rPr>
        <w:t xml:space="preserve"> </w:t>
      </w:r>
      <w:r w:rsidRPr="006C24A3">
        <w:rPr>
          <w:rFonts w:hint="cs"/>
          <w:sz w:val="27"/>
          <w:rtl/>
        </w:rPr>
        <w:t>اللون</w:t>
      </w:r>
      <w:r w:rsidRPr="006C24A3">
        <w:rPr>
          <w:sz w:val="27"/>
          <w:rtl/>
        </w:rPr>
        <w:t xml:space="preserve"> </w:t>
      </w:r>
      <w:r w:rsidRPr="006C24A3">
        <w:rPr>
          <w:rFonts w:hint="cs"/>
          <w:sz w:val="27"/>
          <w:rtl/>
        </w:rPr>
        <w:t>حَمَلَ</w:t>
      </w:r>
      <w:r w:rsidRPr="006C24A3">
        <w:rPr>
          <w:sz w:val="27"/>
          <w:rtl/>
        </w:rPr>
        <w:t xml:space="preserve"> </w:t>
      </w:r>
      <w:r w:rsidRPr="006C24A3">
        <w:rPr>
          <w:rFonts w:hint="cs"/>
          <w:sz w:val="27"/>
          <w:rtl/>
        </w:rPr>
        <w:t>علينا</w:t>
      </w:r>
      <w:r w:rsidRPr="006C24A3">
        <w:rPr>
          <w:sz w:val="27"/>
          <w:rtl/>
        </w:rPr>
        <w:t xml:space="preserve"> </w:t>
      </w:r>
      <w:r w:rsidRPr="006C24A3">
        <w:rPr>
          <w:rFonts w:hint="cs"/>
          <w:sz w:val="27"/>
          <w:rtl/>
        </w:rPr>
        <w:t>وهو</w:t>
      </w:r>
      <w:r w:rsidRPr="006C24A3">
        <w:rPr>
          <w:sz w:val="27"/>
          <w:rtl/>
        </w:rPr>
        <w:t xml:space="preserve"> </w:t>
      </w:r>
      <w:r w:rsidRPr="006C24A3">
        <w:rPr>
          <w:rFonts w:hint="cs"/>
          <w:sz w:val="27"/>
          <w:rtl/>
        </w:rPr>
        <w:t>ينادي</w:t>
      </w:r>
      <w:r w:rsidRPr="006C24A3">
        <w:rPr>
          <w:sz w:val="27"/>
          <w:rtl/>
        </w:rPr>
        <w:t xml:space="preserve">: </w:t>
      </w:r>
      <w:r w:rsidRPr="006C24A3">
        <w:rPr>
          <w:rFonts w:hint="cs"/>
          <w:sz w:val="27"/>
          <w:rtl/>
        </w:rPr>
        <w:t>أنا</w:t>
      </w:r>
      <w:r w:rsidRPr="006C24A3">
        <w:rPr>
          <w:sz w:val="27"/>
          <w:rtl/>
        </w:rPr>
        <w:t xml:space="preserve"> </w:t>
      </w:r>
      <w:r w:rsidRPr="006C24A3">
        <w:rPr>
          <w:rFonts w:hint="cs"/>
          <w:sz w:val="27"/>
          <w:rtl/>
        </w:rPr>
        <w:t>ابنُ</w:t>
      </w:r>
      <w:r w:rsidRPr="006C24A3">
        <w:rPr>
          <w:sz w:val="27"/>
          <w:rtl/>
        </w:rPr>
        <w:t xml:space="preserve"> </w:t>
      </w:r>
      <w:r w:rsidRPr="006C24A3">
        <w:rPr>
          <w:rFonts w:hint="cs"/>
          <w:sz w:val="27"/>
          <w:rtl/>
        </w:rPr>
        <w:t>قائد</w:t>
      </w:r>
      <w:r w:rsidRPr="006C24A3">
        <w:rPr>
          <w:sz w:val="27"/>
          <w:rtl/>
        </w:rPr>
        <w:t xml:space="preserve"> </w:t>
      </w:r>
      <w:r w:rsidRPr="006C24A3">
        <w:rPr>
          <w:rFonts w:hint="cs"/>
          <w:sz w:val="27"/>
          <w:rtl/>
        </w:rPr>
        <w:t>الغ</w:t>
      </w:r>
      <w:r w:rsidR="00EA15AC" w:rsidRPr="006C24A3">
        <w:rPr>
          <w:rFonts w:hint="cs"/>
          <w:sz w:val="27"/>
          <w:rtl/>
        </w:rPr>
        <w:t>ُ</w:t>
      </w:r>
      <w:r w:rsidRPr="006C24A3">
        <w:rPr>
          <w:rFonts w:hint="cs"/>
          <w:sz w:val="27"/>
          <w:rtl/>
        </w:rPr>
        <w:t>رّ</w:t>
      </w:r>
      <w:r w:rsidRPr="006C24A3">
        <w:rPr>
          <w:sz w:val="27"/>
          <w:rtl/>
        </w:rPr>
        <w:t xml:space="preserve"> </w:t>
      </w:r>
      <w:r w:rsidRPr="006C24A3">
        <w:rPr>
          <w:rFonts w:hint="cs"/>
          <w:sz w:val="27"/>
          <w:rtl/>
        </w:rPr>
        <w:t>المحجّ</w:t>
      </w:r>
      <w:r w:rsidR="00EA15AC" w:rsidRPr="006C24A3">
        <w:rPr>
          <w:rFonts w:hint="cs"/>
          <w:sz w:val="27"/>
          <w:rtl/>
        </w:rPr>
        <w:t>َ</w:t>
      </w:r>
      <w:r w:rsidRPr="006C24A3">
        <w:rPr>
          <w:rFonts w:hint="cs"/>
          <w:sz w:val="27"/>
          <w:rtl/>
        </w:rPr>
        <w:t>لين،</w:t>
      </w:r>
      <w:r w:rsidRPr="006C24A3">
        <w:rPr>
          <w:sz w:val="27"/>
          <w:rtl/>
        </w:rPr>
        <w:t xml:space="preserve"> </w:t>
      </w:r>
      <w:r w:rsidRPr="006C24A3">
        <w:rPr>
          <w:rFonts w:hint="cs"/>
          <w:sz w:val="27"/>
          <w:rtl/>
        </w:rPr>
        <w:t>فسألت</w:t>
      </w:r>
      <w:r w:rsidR="00EA15AC" w:rsidRPr="006C24A3">
        <w:rPr>
          <w:rFonts w:hint="cs"/>
          <w:sz w:val="27"/>
          <w:rtl/>
        </w:rPr>
        <w:t>ُ</w:t>
      </w:r>
      <w:r w:rsidRPr="006C24A3">
        <w:rPr>
          <w:sz w:val="27"/>
          <w:rtl/>
        </w:rPr>
        <w:t xml:space="preserve"> </w:t>
      </w:r>
      <w:r w:rsidRPr="006C24A3">
        <w:rPr>
          <w:rFonts w:hint="cs"/>
          <w:sz w:val="27"/>
          <w:rtl/>
        </w:rPr>
        <w:t>عنه</w:t>
      </w:r>
      <w:r w:rsidRPr="006C24A3">
        <w:rPr>
          <w:sz w:val="27"/>
          <w:rtl/>
        </w:rPr>
        <w:t xml:space="preserve"> </w:t>
      </w:r>
      <w:r w:rsidRPr="006C24A3">
        <w:rPr>
          <w:rFonts w:hint="cs"/>
          <w:sz w:val="27"/>
          <w:rtl/>
        </w:rPr>
        <w:t>فقيل</w:t>
      </w:r>
      <w:r w:rsidRPr="006C24A3">
        <w:rPr>
          <w:sz w:val="27"/>
          <w:rtl/>
        </w:rPr>
        <w:t xml:space="preserve">: </w:t>
      </w:r>
      <w:r w:rsidRPr="006C24A3">
        <w:rPr>
          <w:rFonts w:hint="cs"/>
          <w:sz w:val="27"/>
          <w:rtl/>
        </w:rPr>
        <w:t>هذا</w:t>
      </w:r>
      <w:r w:rsidRPr="006C24A3">
        <w:rPr>
          <w:sz w:val="27"/>
          <w:rtl/>
        </w:rPr>
        <w:t xml:space="preserve"> </w:t>
      </w:r>
      <w:r w:rsidRPr="006C24A3">
        <w:rPr>
          <w:rFonts w:hint="cs"/>
          <w:sz w:val="27"/>
          <w:rtl/>
        </w:rPr>
        <w:t>محمّد</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الحنفي</w:t>
      </w:r>
      <w:r w:rsidR="00EA15AC" w:rsidRPr="006C24A3">
        <w:rPr>
          <w:rFonts w:hint="cs"/>
          <w:sz w:val="27"/>
          <w:rtl/>
        </w:rPr>
        <w:t>ّ</w:t>
      </w:r>
      <w:r w:rsidRPr="006C24A3">
        <w:rPr>
          <w:rFonts w:hint="cs"/>
          <w:sz w:val="27"/>
          <w:rtl/>
        </w:rPr>
        <w:t>ة،</w:t>
      </w:r>
      <w:r w:rsidRPr="006C24A3">
        <w:rPr>
          <w:sz w:val="27"/>
          <w:rtl/>
        </w:rPr>
        <w:t xml:space="preserve"> </w:t>
      </w:r>
      <w:r w:rsidRPr="006C24A3">
        <w:rPr>
          <w:rFonts w:hint="cs"/>
          <w:sz w:val="27"/>
          <w:rtl/>
        </w:rPr>
        <w:t>فعند</w:t>
      </w:r>
      <w:r w:rsidRPr="006C24A3">
        <w:rPr>
          <w:sz w:val="27"/>
          <w:rtl/>
        </w:rPr>
        <w:t xml:space="preserve"> </w:t>
      </w:r>
      <w:r w:rsidRPr="006C24A3">
        <w:rPr>
          <w:rFonts w:hint="cs"/>
          <w:sz w:val="27"/>
          <w:rtl/>
        </w:rPr>
        <w:t>ذلك</w:t>
      </w:r>
      <w:r w:rsidRPr="006C24A3">
        <w:rPr>
          <w:sz w:val="27"/>
          <w:rtl/>
        </w:rPr>
        <w:t xml:space="preserve"> </w:t>
      </w:r>
      <w:r w:rsidRPr="006C24A3">
        <w:rPr>
          <w:rFonts w:hint="cs"/>
          <w:sz w:val="27"/>
          <w:rtl/>
        </w:rPr>
        <w:t>صاح</w:t>
      </w:r>
      <w:r w:rsidRPr="006C24A3">
        <w:rPr>
          <w:sz w:val="27"/>
          <w:rtl/>
        </w:rPr>
        <w:t xml:space="preserve"> </w:t>
      </w:r>
      <w:r w:rsidRPr="006C24A3">
        <w:rPr>
          <w:rFonts w:hint="cs"/>
          <w:sz w:val="27"/>
          <w:rtl/>
        </w:rPr>
        <w:t>بعضُنا</w:t>
      </w:r>
      <w:r w:rsidRPr="006C24A3">
        <w:rPr>
          <w:sz w:val="27"/>
          <w:rtl/>
        </w:rPr>
        <w:t xml:space="preserve"> </w:t>
      </w:r>
      <w:r w:rsidRPr="006C24A3">
        <w:rPr>
          <w:rFonts w:hint="cs"/>
          <w:sz w:val="27"/>
          <w:rtl/>
        </w:rPr>
        <w:t>ببعضٍ</w:t>
      </w:r>
      <w:r w:rsidRPr="006C24A3">
        <w:rPr>
          <w:sz w:val="27"/>
          <w:rtl/>
        </w:rPr>
        <w:t xml:space="preserve"> </w:t>
      </w:r>
      <w:r w:rsidRPr="006C24A3">
        <w:rPr>
          <w:rFonts w:hint="cs"/>
          <w:sz w:val="27"/>
          <w:rtl/>
        </w:rPr>
        <w:t>و</w:t>
      </w:r>
      <w:r w:rsidR="00EA15AC" w:rsidRPr="006C24A3">
        <w:rPr>
          <w:rFonts w:hint="cs"/>
          <w:sz w:val="27"/>
          <w:rtl/>
        </w:rPr>
        <w:t>َ</w:t>
      </w:r>
      <w:r w:rsidRPr="006C24A3">
        <w:rPr>
          <w:rFonts w:hint="cs"/>
          <w:sz w:val="27"/>
          <w:rtl/>
        </w:rPr>
        <w:t>ي</w:t>
      </w:r>
      <w:r w:rsidR="00EA15AC" w:rsidRPr="006C24A3">
        <w:rPr>
          <w:rFonts w:hint="cs"/>
          <w:sz w:val="27"/>
          <w:rtl/>
        </w:rPr>
        <w:t>ْ</w:t>
      </w:r>
      <w:r w:rsidRPr="006C24A3">
        <w:rPr>
          <w:rFonts w:hint="cs"/>
          <w:sz w:val="27"/>
          <w:rtl/>
        </w:rPr>
        <w:t>لَكم</w:t>
      </w:r>
      <w:r w:rsidRPr="006C24A3">
        <w:rPr>
          <w:sz w:val="27"/>
          <w:rtl/>
        </w:rPr>
        <w:t xml:space="preserve"> </w:t>
      </w:r>
      <w:r w:rsidRPr="006C24A3">
        <w:rPr>
          <w:rFonts w:hint="cs"/>
          <w:sz w:val="27"/>
          <w:rtl/>
        </w:rPr>
        <w:t>عليكم</w:t>
      </w:r>
      <w:r w:rsidRPr="006C24A3">
        <w:rPr>
          <w:sz w:val="27"/>
          <w:rtl/>
        </w:rPr>
        <w:t xml:space="preserve"> </w:t>
      </w:r>
      <w:r w:rsidRPr="006C24A3">
        <w:rPr>
          <w:rFonts w:hint="cs"/>
          <w:sz w:val="27"/>
          <w:rtl/>
        </w:rPr>
        <w:t>بباب</w:t>
      </w:r>
      <w:r w:rsidRPr="006C24A3">
        <w:rPr>
          <w:sz w:val="27"/>
          <w:rtl/>
        </w:rPr>
        <w:t xml:space="preserve"> </w:t>
      </w:r>
      <w:r w:rsidRPr="006C24A3">
        <w:rPr>
          <w:rFonts w:hint="cs"/>
          <w:sz w:val="27"/>
          <w:rtl/>
        </w:rPr>
        <w:t>القنطرة</w:t>
      </w:r>
      <w:r w:rsidR="00EA15AC" w:rsidRPr="006C24A3">
        <w:rPr>
          <w:rFonts w:hint="cs"/>
          <w:sz w:val="27"/>
          <w:rtl/>
        </w:rPr>
        <w:t>،</w:t>
      </w:r>
      <w:r w:rsidRPr="006C24A3">
        <w:rPr>
          <w:sz w:val="27"/>
          <w:rtl/>
        </w:rPr>
        <w:t xml:space="preserve"> </w:t>
      </w:r>
      <w:r w:rsidRPr="006C24A3">
        <w:rPr>
          <w:rFonts w:hint="cs"/>
          <w:sz w:val="27"/>
          <w:rtl/>
        </w:rPr>
        <w:t>اله</w:t>
      </w:r>
      <w:r w:rsidR="00EA15AC" w:rsidRPr="006C24A3">
        <w:rPr>
          <w:rFonts w:hint="cs"/>
          <w:sz w:val="27"/>
          <w:rtl/>
        </w:rPr>
        <w:t>َ</w:t>
      </w:r>
      <w:r w:rsidRPr="006C24A3">
        <w:rPr>
          <w:rFonts w:hint="cs"/>
          <w:sz w:val="27"/>
          <w:rtl/>
        </w:rPr>
        <w:t>ر</w:t>
      </w:r>
      <w:r w:rsidR="00EA15AC" w:rsidRPr="006C24A3">
        <w:rPr>
          <w:rFonts w:hint="cs"/>
          <w:sz w:val="27"/>
          <w:rtl/>
        </w:rPr>
        <w:t>َ</w:t>
      </w:r>
      <w:r w:rsidRPr="006C24A3">
        <w:rPr>
          <w:rFonts w:hint="cs"/>
          <w:sz w:val="27"/>
          <w:rtl/>
        </w:rPr>
        <w:t>بَ</w:t>
      </w:r>
      <w:r w:rsidRPr="006C24A3">
        <w:rPr>
          <w:sz w:val="27"/>
          <w:rtl/>
        </w:rPr>
        <w:t xml:space="preserve"> </w:t>
      </w:r>
      <w:r w:rsidRPr="006C24A3">
        <w:rPr>
          <w:rFonts w:hint="cs"/>
          <w:sz w:val="27"/>
          <w:rtl/>
        </w:rPr>
        <w:t>اله</w:t>
      </w:r>
      <w:r w:rsidR="00EA15AC" w:rsidRPr="006C24A3">
        <w:rPr>
          <w:rFonts w:hint="cs"/>
          <w:sz w:val="27"/>
          <w:rtl/>
        </w:rPr>
        <w:t>َ</w:t>
      </w:r>
      <w:r w:rsidRPr="006C24A3">
        <w:rPr>
          <w:rFonts w:hint="cs"/>
          <w:sz w:val="27"/>
          <w:rtl/>
        </w:rPr>
        <w:t>ر</w:t>
      </w:r>
      <w:r w:rsidR="00EA15AC" w:rsidRPr="006C24A3">
        <w:rPr>
          <w:rFonts w:hint="cs"/>
          <w:sz w:val="27"/>
          <w:rtl/>
        </w:rPr>
        <w:t>َ</w:t>
      </w:r>
      <w:r w:rsidRPr="006C24A3">
        <w:rPr>
          <w:rFonts w:hint="cs"/>
          <w:sz w:val="27"/>
          <w:rtl/>
        </w:rPr>
        <w:t>بَ</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سيف</w:t>
      </w:r>
      <w:r w:rsidRPr="006C24A3">
        <w:rPr>
          <w:sz w:val="27"/>
          <w:rtl/>
        </w:rPr>
        <w:t xml:space="preserve"> </w:t>
      </w:r>
      <w:r w:rsidRPr="006C24A3">
        <w:rPr>
          <w:rFonts w:hint="cs"/>
          <w:sz w:val="27"/>
          <w:rtl/>
        </w:rPr>
        <w:t>عليٍّ</w:t>
      </w:r>
      <w:r w:rsidRPr="006C24A3">
        <w:rPr>
          <w:sz w:val="27"/>
          <w:rtl/>
        </w:rPr>
        <w:t xml:space="preserve"> </w:t>
      </w:r>
      <w:r w:rsidRPr="006C24A3">
        <w:rPr>
          <w:rFonts w:hint="cs"/>
          <w:sz w:val="27"/>
          <w:rtl/>
        </w:rPr>
        <w:t>وسيوف</w:t>
      </w:r>
      <w:r w:rsidRPr="006C24A3">
        <w:rPr>
          <w:sz w:val="27"/>
          <w:rtl/>
        </w:rPr>
        <w:t xml:space="preserve"> </w:t>
      </w:r>
      <w:r w:rsidRPr="006C24A3">
        <w:rPr>
          <w:rFonts w:hint="cs"/>
          <w:sz w:val="27"/>
          <w:rtl/>
        </w:rPr>
        <w:t>أولاده،</w:t>
      </w:r>
      <w:r w:rsidRPr="006C24A3">
        <w:rPr>
          <w:sz w:val="27"/>
          <w:rtl/>
        </w:rPr>
        <w:t xml:space="preserve"> </w:t>
      </w:r>
      <w:r w:rsidRPr="006C24A3">
        <w:rPr>
          <w:rFonts w:hint="cs"/>
          <w:sz w:val="27"/>
          <w:rtl/>
        </w:rPr>
        <w:t>فلمّا</w:t>
      </w:r>
      <w:r w:rsidRPr="006C24A3">
        <w:rPr>
          <w:sz w:val="27"/>
          <w:rtl/>
        </w:rPr>
        <w:t xml:space="preserve"> </w:t>
      </w:r>
      <w:r w:rsidRPr="006C24A3">
        <w:rPr>
          <w:rFonts w:hint="cs"/>
          <w:sz w:val="27"/>
          <w:rtl/>
        </w:rPr>
        <w:t>صرنا</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القنطرة</w:t>
      </w:r>
      <w:r w:rsidRPr="006C24A3">
        <w:rPr>
          <w:sz w:val="27"/>
          <w:rtl/>
        </w:rPr>
        <w:t xml:space="preserve"> </w:t>
      </w:r>
      <w:r w:rsidRPr="006C24A3">
        <w:rPr>
          <w:rFonts w:hint="cs"/>
          <w:sz w:val="27"/>
          <w:rtl/>
        </w:rPr>
        <w:t>إذا</w:t>
      </w:r>
      <w:r w:rsidRPr="006C24A3">
        <w:rPr>
          <w:sz w:val="27"/>
          <w:rtl/>
        </w:rPr>
        <w:t xml:space="preserve"> </w:t>
      </w:r>
      <w:r w:rsidRPr="006C24A3">
        <w:rPr>
          <w:rFonts w:hint="cs"/>
          <w:sz w:val="27"/>
          <w:rtl/>
        </w:rPr>
        <w:t>نحنُ</w:t>
      </w:r>
      <w:r w:rsidRPr="006C24A3">
        <w:rPr>
          <w:sz w:val="27"/>
          <w:rtl/>
        </w:rPr>
        <w:t xml:space="preserve"> </w:t>
      </w:r>
      <w:r w:rsidRPr="006C24A3">
        <w:rPr>
          <w:rFonts w:hint="cs"/>
          <w:sz w:val="27"/>
          <w:rtl/>
        </w:rPr>
        <w:t>بغلامٍ</w:t>
      </w:r>
      <w:r w:rsidRPr="006C24A3">
        <w:rPr>
          <w:sz w:val="27"/>
          <w:rtl/>
        </w:rPr>
        <w:t xml:space="preserve"> </w:t>
      </w:r>
      <w:r w:rsidRPr="006C24A3">
        <w:rPr>
          <w:rFonts w:hint="cs"/>
          <w:sz w:val="27"/>
          <w:rtl/>
        </w:rPr>
        <w:t>صغير</w:t>
      </w:r>
      <w:r w:rsidRPr="006C24A3">
        <w:rPr>
          <w:sz w:val="27"/>
          <w:rtl/>
        </w:rPr>
        <w:t xml:space="preserve"> </w:t>
      </w:r>
      <w:r w:rsidRPr="006C24A3">
        <w:rPr>
          <w:rFonts w:hint="cs"/>
          <w:sz w:val="27"/>
          <w:rtl/>
        </w:rPr>
        <w:t>قد</w:t>
      </w:r>
      <w:r w:rsidRPr="006C24A3">
        <w:rPr>
          <w:sz w:val="27"/>
          <w:rtl/>
        </w:rPr>
        <w:t xml:space="preserve"> </w:t>
      </w:r>
      <w:r w:rsidRPr="006C24A3">
        <w:rPr>
          <w:rFonts w:hint="cs"/>
          <w:sz w:val="27"/>
          <w:rtl/>
        </w:rPr>
        <w:t>جثا</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ركبت</w:t>
      </w:r>
      <w:r w:rsidR="004A2742" w:rsidRPr="006C24A3">
        <w:rPr>
          <w:rFonts w:hint="cs"/>
          <w:sz w:val="27"/>
          <w:rtl/>
        </w:rPr>
        <w:t>َ</w:t>
      </w:r>
      <w:r w:rsidRPr="006C24A3">
        <w:rPr>
          <w:rFonts w:hint="cs"/>
          <w:sz w:val="27"/>
          <w:rtl/>
        </w:rPr>
        <w:t>ي</w:t>
      </w:r>
      <w:r w:rsidR="004A2742" w:rsidRPr="006C24A3">
        <w:rPr>
          <w:rFonts w:hint="cs"/>
          <w:sz w:val="27"/>
          <w:rtl/>
        </w:rPr>
        <w:t>ْ</w:t>
      </w:r>
      <w:r w:rsidRPr="006C24A3">
        <w:rPr>
          <w:rFonts w:hint="cs"/>
          <w:sz w:val="27"/>
          <w:rtl/>
        </w:rPr>
        <w:t>ه</w:t>
      </w:r>
      <w:r w:rsidR="004A2742" w:rsidRPr="006C24A3">
        <w:rPr>
          <w:rFonts w:hint="cs"/>
          <w:sz w:val="27"/>
          <w:rtl/>
        </w:rPr>
        <w:t>،</w:t>
      </w:r>
      <w:r w:rsidRPr="006C24A3">
        <w:rPr>
          <w:sz w:val="27"/>
          <w:rtl/>
        </w:rPr>
        <w:t xml:space="preserve"> </w:t>
      </w:r>
      <w:r w:rsidRPr="006C24A3">
        <w:rPr>
          <w:rFonts w:hint="cs"/>
          <w:sz w:val="27"/>
          <w:rtl/>
        </w:rPr>
        <w:t>وعيناه</w:t>
      </w:r>
      <w:r w:rsidRPr="006C24A3">
        <w:rPr>
          <w:sz w:val="27"/>
          <w:rtl/>
        </w:rPr>
        <w:t xml:space="preserve"> </w:t>
      </w:r>
      <w:r w:rsidRPr="006C24A3">
        <w:rPr>
          <w:rFonts w:hint="cs"/>
          <w:sz w:val="27"/>
          <w:rtl/>
        </w:rPr>
        <w:t>تقدحان</w:t>
      </w:r>
      <w:r w:rsidR="004A2742" w:rsidRPr="006C24A3">
        <w:rPr>
          <w:rFonts w:hint="cs"/>
          <w:sz w:val="27"/>
          <w:rtl/>
        </w:rPr>
        <w:t>،</w:t>
      </w:r>
      <w:r w:rsidRPr="006C24A3">
        <w:rPr>
          <w:sz w:val="27"/>
          <w:rtl/>
        </w:rPr>
        <w:t xml:space="preserve"> </w:t>
      </w:r>
      <w:r w:rsidRPr="006C24A3">
        <w:rPr>
          <w:rFonts w:hint="cs"/>
          <w:sz w:val="27"/>
          <w:rtl/>
        </w:rPr>
        <w:t>وبيده</w:t>
      </w:r>
      <w:r w:rsidRPr="006C24A3">
        <w:rPr>
          <w:sz w:val="27"/>
          <w:rtl/>
        </w:rPr>
        <w:t xml:space="preserve"> </w:t>
      </w:r>
      <w:r w:rsidRPr="006C24A3">
        <w:rPr>
          <w:rFonts w:hint="cs"/>
          <w:sz w:val="27"/>
          <w:rtl/>
        </w:rPr>
        <w:t>سيفٌ</w:t>
      </w:r>
      <w:r w:rsidR="004A2742" w:rsidRPr="006C24A3">
        <w:rPr>
          <w:rFonts w:hint="cs"/>
          <w:sz w:val="27"/>
          <w:rtl/>
        </w:rPr>
        <w:t>،</w:t>
      </w:r>
      <w:r w:rsidRPr="006C24A3">
        <w:rPr>
          <w:sz w:val="27"/>
          <w:rtl/>
        </w:rPr>
        <w:t xml:space="preserve"> </w:t>
      </w:r>
      <w:r w:rsidRPr="006C24A3">
        <w:rPr>
          <w:rFonts w:hint="cs"/>
          <w:sz w:val="27"/>
          <w:rtl/>
        </w:rPr>
        <w:t>وبالأخرى</w:t>
      </w:r>
      <w:r w:rsidRPr="006C24A3">
        <w:rPr>
          <w:sz w:val="27"/>
          <w:rtl/>
        </w:rPr>
        <w:t xml:space="preserve"> </w:t>
      </w:r>
      <w:r w:rsidRPr="006C24A3">
        <w:rPr>
          <w:rFonts w:hint="cs"/>
          <w:sz w:val="27"/>
          <w:rtl/>
        </w:rPr>
        <w:t>فرس</w:t>
      </w:r>
      <w:r w:rsidR="004A2742" w:rsidRPr="006C24A3">
        <w:rPr>
          <w:rFonts w:hint="cs"/>
          <w:sz w:val="27"/>
          <w:rtl/>
        </w:rPr>
        <w:t>ٌ</w:t>
      </w:r>
      <w:r w:rsidRPr="006C24A3">
        <w:rPr>
          <w:rFonts w:hint="cs"/>
          <w:sz w:val="27"/>
          <w:rtl/>
        </w:rPr>
        <w:t>،</w:t>
      </w:r>
      <w:r w:rsidRPr="006C24A3">
        <w:rPr>
          <w:sz w:val="27"/>
          <w:rtl/>
        </w:rPr>
        <w:t xml:space="preserve"> </w:t>
      </w:r>
      <w:r w:rsidRPr="006C24A3">
        <w:rPr>
          <w:rFonts w:hint="cs"/>
          <w:sz w:val="27"/>
          <w:rtl/>
        </w:rPr>
        <w:t>فحمل</w:t>
      </w:r>
      <w:r w:rsidRPr="006C24A3">
        <w:rPr>
          <w:sz w:val="27"/>
          <w:rtl/>
        </w:rPr>
        <w:t xml:space="preserve"> </w:t>
      </w:r>
      <w:r w:rsidRPr="006C24A3">
        <w:rPr>
          <w:rFonts w:hint="cs"/>
          <w:sz w:val="27"/>
          <w:rtl/>
        </w:rPr>
        <w:t>علينا</w:t>
      </w:r>
      <w:r w:rsidRPr="006C24A3">
        <w:rPr>
          <w:sz w:val="27"/>
          <w:rtl/>
        </w:rPr>
        <w:t xml:space="preserve"> </w:t>
      </w:r>
      <w:r w:rsidRPr="006C24A3">
        <w:rPr>
          <w:rFonts w:hint="cs"/>
          <w:sz w:val="27"/>
          <w:rtl/>
        </w:rPr>
        <w:t>وهو</w:t>
      </w:r>
      <w:r w:rsidRPr="006C24A3">
        <w:rPr>
          <w:sz w:val="27"/>
          <w:rtl/>
        </w:rPr>
        <w:t xml:space="preserve"> </w:t>
      </w:r>
      <w:r w:rsidRPr="006C24A3">
        <w:rPr>
          <w:rFonts w:hint="cs"/>
          <w:sz w:val="27"/>
          <w:rtl/>
        </w:rPr>
        <w:t>ينادي</w:t>
      </w:r>
      <w:r w:rsidRPr="006C24A3">
        <w:rPr>
          <w:sz w:val="27"/>
          <w:rtl/>
        </w:rPr>
        <w:t xml:space="preserve">: </w:t>
      </w:r>
      <w:r w:rsidRPr="006C24A3">
        <w:rPr>
          <w:rFonts w:hint="cs"/>
          <w:sz w:val="27"/>
          <w:rtl/>
        </w:rPr>
        <w:t>أمِنْ</w:t>
      </w:r>
      <w:r w:rsidRPr="006C24A3">
        <w:rPr>
          <w:sz w:val="27"/>
          <w:rtl/>
        </w:rPr>
        <w:t xml:space="preserve"> </w:t>
      </w:r>
      <w:r w:rsidRPr="006C24A3">
        <w:rPr>
          <w:rFonts w:hint="cs"/>
          <w:sz w:val="27"/>
          <w:rtl/>
        </w:rPr>
        <w:t>قِبَلي</w:t>
      </w:r>
      <w:r w:rsidRPr="006C24A3">
        <w:rPr>
          <w:sz w:val="27"/>
          <w:rtl/>
        </w:rPr>
        <w:t xml:space="preserve"> </w:t>
      </w:r>
      <w:r w:rsidRPr="006C24A3">
        <w:rPr>
          <w:rFonts w:hint="cs"/>
          <w:sz w:val="27"/>
          <w:rtl/>
        </w:rPr>
        <w:t>تفرّون</w:t>
      </w:r>
      <w:r w:rsidRPr="006C24A3">
        <w:rPr>
          <w:sz w:val="27"/>
          <w:rtl/>
        </w:rPr>
        <w:t xml:space="preserve"> </w:t>
      </w:r>
      <w:r w:rsidRPr="006C24A3">
        <w:rPr>
          <w:rFonts w:hint="cs"/>
          <w:sz w:val="27"/>
          <w:rtl/>
        </w:rPr>
        <w:t>وأنا</w:t>
      </w:r>
      <w:r w:rsidRPr="006C24A3">
        <w:rPr>
          <w:sz w:val="27"/>
          <w:rtl/>
        </w:rPr>
        <w:t xml:space="preserve"> </w:t>
      </w:r>
      <w:r w:rsidRPr="006C24A3">
        <w:rPr>
          <w:rFonts w:hint="cs"/>
          <w:sz w:val="27"/>
          <w:rtl/>
        </w:rPr>
        <w:t>ابنُ</w:t>
      </w:r>
      <w:r w:rsidRPr="006C24A3">
        <w:rPr>
          <w:sz w:val="27"/>
          <w:rtl/>
        </w:rPr>
        <w:t xml:space="preserve"> </w:t>
      </w:r>
      <w:r w:rsidRPr="006C24A3">
        <w:rPr>
          <w:rFonts w:hint="cs"/>
          <w:sz w:val="27"/>
          <w:rtl/>
        </w:rPr>
        <w:t>الموت</w:t>
      </w:r>
      <w:r w:rsidRPr="006C24A3">
        <w:rPr>
          <w:sz w:val="27"/>
          <w:rtl/>
        </w:rPr>
        <w:t xml:space="preserve"> </w:t>
      </w:r>
      <w:r w:rsidRPr="006C24A3">
        <w:rPr>
          <w:rFonts w:hint="cs"/>
          <w:sz w:val="27"/>
          <w:rtl/>
        </w:rPr>
        <w:t>الأحمر</w:t>
      </w:r>
      <w:r w:rsidR="004A2742" w:rsidRPr="006C24A3">
        <w:rPr>
          <w:rFonts w:hint="cs"/>
          <w:sz w:val="27"/>
          <w:rtl/>
        </w:rPr>
        <w:t>،</w:t>
      </w:r>
      <w:r w:rsidRPr="006C24A3">
        <w:rPr>
          <w:sz w:val="27"/>
          <w:rtl/>
        </w:rPr>
        <w:t xml:space="preserve"> </w:t>
      </w:r>
      <w:r w:rsidRPr="006C24A3">
        <w:rPr>
          <w:rFonts w:hint="cs"/>
          <w:sz w:val="27"/>
          <w:rtl/>
        </w:rPr>
        <w:t>أنا</w:t>
      </w:r>
      <w:r w:rsidRPr="006C24A3">
        <w:rPr>
          <w:sz w:val="27"/>
          <w:rtl/>
        </w:rPr>
        <w:t xml:space="preserve"> </w:t>
      </w:r>
      <w:r w:rsidRPr="006C24A3">
        <w:rPr>
          <w:rFonts w:hint="cs"/>
          <w:sz w:val="27"/>
          <w:rtl/>
        </w:rPr>
        <w:t>ابنُ</w:t>
      </w:r>
      <w:r w:rsidRPr="006C24A3">
        <w:rPr>
          <w:sz w:val="27"/>
          <w:rtl/>
        </w:rPr>
        <w:t xml:space="preserve"> </w:t>
      </w:r>
      <w:r w:rsidRPr="006C24A3">
        <w:rPr>
          <w:rFonts w:hint="cs"/>
          <w:sz w:val="27"/>
          <w:rtl/>
        </w:rPr>
        <w:t>عليّ</w:t>
      </w:r>
      <w:r w:rsidR="004A2742" w:rsidRPr="006C24A3">
        <w:rPr>
          <w:rFonts w:hint="cs"/>
          <w:sz w:val="27"/>
          <w:rtl/>
        </w:rPr>
        <w:t>ٍ</w:t>
      </w:r>
      <w:r w:rsidRPr="006C24A3">
        <w:rPr>
          <w:rFonts w:hint="cs"/>
          <w:sz w:val="27"/>
          <w:rtl/>
        </w:rPr>
        <w:t>،</w:t>
      </w:r>
      <w:r w:rsidRPr="006C24A3">
        <w:rPr>
          <w:sz w:val="27"/>
          <w:rtl/>
        </w:rPr>
        <w:t xml:space="preserve"> </w:t>
      </w:r>
      <w:r w:rsidRPr="006C24A3">
        <w:rPr>
          <w:rFonts w:hint="cs"/>
          <w:sz w:val="27"/>
          <w:rtl/>
        </w:rPr>
        <w:t>فما</w:t>
      </w:r>
      <w:r w:rsidRPr="006C24A3">
        <w:rPr>
          <w:sz w:val="27"/>
          <w:rtl/>
        </w:rPr>
        <w:t xml:space="preserve"> </w:t>
      </w:r>
      <w:r w:rsidRPr="006C24A3">
        <w:rPr>
          <w:rFonts w:hint="cs"/>
          <w:sz w:val="27"/>
          <w:rtl/>
        </w:rPr>
        <w:t>ترى</w:t>
      </w:r>
      <w:r w:rsidRPr="006C24A3">
        <w:rPr>
          <w:sz w:val="27"/>
          <w:rtl/>
        </w:rPr>
        <w:t xml:space="preserve"> </w:t>
      </w:r>
      <w:r w:rsidRPr="006C24A3">
        <w:rPr>
          <w:rFonts w:hint="cs"/>
          <w:sz w:val="27"/>
          <w:rtl/>
        </w:rPr>
        <w:t>إ</w:t>
      </w:r>
      <w:r w:rsidR="00B716A7" w:rsidRPr="006C24A3">
        <w:rPr>
          <w:rFonts w:hint="cs"/>
          <w:sz w:val="27"/>
          <w:rtl/>
        </w:rPr>
        <w:t>لاّ</w:t>
      </w:r>
      <w:r w:rsidRPr="006C24A3">
        <w:rPr>
          <w:sz w:val="27"/>
          <w:rtl/>
        </w:rPr>
        <w:t xml:space="preserve"> </w:t>
      </w:r>
      <w:r w:rsidRPr="006C24A3">
        <w:rPr>
          <w:rFonts w:hint="cs"/>
          <w:sz w:val="27"/>
          <w:rtl/>
        </w:rPr>
        <w:t>رؤوساً</w:t>
      </w:r>
      <w:r w:rsidRPr="006C24A3">
        <w:rPr>
          <w:sz w:val="27"/>
          <w:rtl/>
        </w:rPr>
        <w:t xml:space="preserve"> </w:t>
      </w:r>
      <w:r w:rsidRPr="006C24A3">
        <w:rPr>
          <w:rFonts w:hint="cs"/>
          <w:sz w:val="27"/>
          <w:rtl/>
        </w:rPr>
        <w:t>متطايرة</w:t>
      </w:r>
      <w:r w:rsidR="004A2742" w:rsidRPr="006C24A3">
        <w:rPr>
          <w:rFonts w:hint="cs"/>
          <w:sz w:val="27"/>
          <w:rtl/>
        </w:rPr>
        <w:t>ً</w:t>
      </w:r>
      <w:r w:rsidRPr="006C24A3">
        <w:rPr>
          <w:sz w:val="27"/>
          <w:rtl/>
        </w:rPr>
        <w:t xml:space="preserve"> </w:t>
      </w:r>
      <w:r w:rsidRPr="006C24A3">
        <w:rPr>
          <w:rFonts w:hint="cs"/>
          <w:sz w:val="27"/>
          <w:rtl/>
        </w:rPr>
        <w:t>وأجساداً</w:t>
      </w:r>
      <w:r w:rsidRPr="006C24A3">
        <w:rPr>
          <w:sz w:val="27"/>
          <w:rtl/>
        </w:rPr>
        <w:t xml:space="preserve"> </w:t>
      </w:r>
      <w:r w:rsidRPr="006C24A3">
        <w:rPr>
          <w:rFonts w:hint="cs"/>
          <w:sz w:val="27"/>
          <w:rtl/>
        </w:rPr>
        <w:t>متناثرة</w:t>
      </w:r>
      <w:r w:rsidR="004A2742" w:rsidRPr="006C24A3">
        <w:rPr>
          <w:rFonts w:hint="cs"/>
          <w:sz w:val="27"/>
          <w:rtl/>
        </w:rPr>
        <w:t>ً،</w:t>
      </w:r>
      <w:r w:rsidRPr="006C24A3">
        <w:rPr>
          <w:sz w:val="27"/>
          <w:rtl/>
        </w:rPr>
        <w:t xml:space="preserve"> </w:t>
      </w:r>
      <w:r w:rsidRPr="006C24A3">
        <w:rPr>
          <w:rFonts w:hint="cs"/>
          <w:sz w:val="27"/>
          <w:rtl/>
        </w:rPr>
        <w:t>وما</w:t>
      </w:r>
      <w:r w:rsidRPr="006C24A3">
        <w:rPr>
          <w:sz w:val="27"/>
          <w:rtl/>
        </w:rPr>
        <w:t xml:space="preserve"> </w:t>
      </w:r>
      <w:r w:rsidRPr="006C24A3">
        <w:rPr>
          <w:rFonts w:hint="cs"/>
          <w:sz w:val="27"/>
          <w:rtl/>
        </w:rPr>
        <w:t>زال</w:t>
      </w:r>
      <w:r w:rsidRPr="006C24A3">
        <w:rPr>
          <w:sz w:val="27"/>
          <w:rtl/>
        </w:rPr>
        <w:t xml:space="preserve"> </w:t>
      </w:r>
      <w:r w:rsidRPr="006C24A3">
        <w:rPr>
          <w:rFonts w:hint="cs"/>
          <w:sz w:val="27"/>
          <w:rtl/>
        </w:rPr>
        <w:t>يُقاتل</w:t>
      </w:r>
      <w:r w:rsidRPr="006C24A3">
        <w:rPr>
          <w:sz w:val="27"/>
          <w:rtl/>
        </w:rPr>
        <w:t xml:space="preserve"> </w:t>
      </w:r>
      <w:r w:rsidRPr="006C24A3">
        <w:rPr>
          <w:rFonts w:hint="cs"/>
          <w:sz w:val="27"/>
          <w:rtl/>
        </w:rPr>
        <w:t>حتى</w:t>
      </w:r>
      <w:r w:rsidRPr="006C24A3">
        <w:rPr>
          <w:sz w:val="27"/>
          <w:rtl/>
        </w:rPr>
        <w:t xml:space="preserve"> </w:t>
      </w:r>
      <w:r w:rsidRPr="006C24A3">
        <w:rPr>
          <w:rFonts w:hint="cs"/>
          <w:sz w:val="27"/>
          <w:rtl/>
        </w:rPr>
        <w:t>انكسر</w:t>
      </w:r>
      <w:r w:rsidRPr="006C24A3">
        <w:rPr>
          <w:sz w:val="27"/>
          <w:rtl/>
        </w:rPr>
        <w:t xml:space="preserve"> </w:t>
      </w:r>
      <w:r w:rsidR="004A2742" w:rsidRPr="006C24A3">
        <w:rPr>
          <w:rFonts w:hint="cs"/>
          <w:sz w:val="27"/>
          <w:rtl/>
        </w:rPr>
        <w:t>سيفُه،</w:t>
      </w:r>
      <w:r w:rsidRPr="006C24A3">
        <w:rPr>
          <w:sz w:val="27"/>
          <w:rtl/>
        </w:rPr>
        <w:t xml:space="preserve"> </w:t>
      </w:r>
      <w:r w:rsidRPr="006C24A3">
        <w:rPr>
          <w:rFonts w:hint="cs"/>
          <w:sz w:val="27"/>
          <w:rtl/>
        </w:rPr>
        <w:t>فكان</w:t>
      </w:r>
      <w:r w:rsidRPr="006C24A3">
        <w:rPr>
          <w:sz w:val="27"/>
          <w:rtl/>
        </w:rPr>
        <w:t xml:space="preserve"> </w:t>
      </w:r>
      <w:r w:rsidRPr="006C24A3">
        <w:rPr>
          <w:rFonts w:hint="cs"/>
          <w:sz w:val="27"/>
          <w:rtl/>
        </w:rPr>
        <w:t>يأخذ</w:t>
      </w:r>
      <w:r w:rsidRPr="006C24A3">
        <w:rPr>
          <w:sz w:val="27"/>
          <w:rtl/>
        </w:rPr>
        <w:t xml:space="preserve"> </w:t>
      </w:r>
      <w:r w:rsidRPr="006C24A3">
        <w:rPr>
          <w:rFonts w:hint="cs"/>
          <w:sz w:val="27"/>
          <w:rtl/>
        </w:rPr>
        <w:t>بالفارس</w:t>
      </w:r>
      <w:r w:rsidRPr="006C24A3">
        <w:rPr>
          <w:sz w:val="27"/>
          <w:rtl/>
        </w:rPr>
        <w:t xml:space="preserve"> </w:t>
      </w:r>
      <w:r w:rsidRPr="006C24A3">
        <w:rPr>
          <w:rFonts w:hint="cs"/>
          <w:sz w:val="27"/>
          <w:rtl/>
        </w:rPr>
        <w:t>وهو</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القنطرة</w:t>
      </w:r>
      <w:r w:rsidRPr="006C24A3">
        <w:rPr>
          <w:sz w:val="27"/>
          <w:rtl/>
        </w:rPr>
        <w:t xml:space="preserve"> </w:t>
      </w:r>
      <w:r w:rsidRPr="006C24A3">
        <w:rPr>
          <w:rFonts w:hint="cs"/>
          <w:sz w:val="27"/>
          <w:rtl/>
        </w:rPr>
        <w:t>ويرمي</w:t>
      </w:r>
      <w:r w:rsidRPr="006C24A3">
        <w:rPr>
          <w:sz w:val="27"/>
          <w:rtl/>
        </w:rPr>
        <w:t xml:space="preserve"> </w:t>
      </w:r>
      <w:r w:rsidRPr="006C24A3">
        <w:rPr>
          <w:rFonts w:hint="cs"/>
          <w:sz w:val="27"/>
          <w:rtl/>
        </w:rPr>
        <w:t>به</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النهر</w:t>
      </w:r>
      <w:r w:rsidR="004A2742" w:rsidRPr="006C24A3">
        <w:rPr>
          <w:rFonts w:hint="cs"/>
          <w:sz w:val="27"/>
          <w:rtl/>
        </w:rPr>
        <w:t>،</w:t>
      </w:r>
      <w:r w:rsidRPr="006C24A3">
        <w:rPr>
          <w:sz w:val="27"/>
          <w:rtl/>
        </w:rPr>
        <w:t xml:space="preserve"> </w:t>
      </w:r>
      <w:r w:rsidRPr="006C24A3">
        <w:rPr>
          <w:rFonts w:hint="cs"/>
          <w:sz w:val="27"/>
          <w:rtl/>
        </w:rPr>
        <w:t>حت</w:t>
      </w:r>
      <w:r w:rsidR="004A2742" w:rsidRPr="006C24A3">
        <w:rPr>
          <w:rFonts w:hint="cs"/>
          <w:sz w:val="27"/>
          <w:rtl/>
        </w:rPr>
        <w:t>ّ</w:t>
      </w:r>
      <w:r w:rsidRPr="006C24A3">
        <w:rPr>
          <w:rFonts w:hint="cs"/>
          <w:sz w:val="27"/>
          <w:rtl/>
        </w:rPr>
        <w:t>ى</w:t>
      </w:r>
      <w:r w:rsidRPr="006C24A3">
        <w:rPr>
          <w:sz w:val="27"/>
          <w:rtl/>
        </w:rPr>
        <w:t xml:space="preserve"> </w:t>
      </w:r>
      <w:r w:rsidRPr="006C24A3">
        <w:rPr>
          <w:rFonts w:hint="cs"/>
          <w:sz w:val="27"/>
          <w:rtl/>
        </w:rPr>
        <w:t>أدركه</w:t>
      </w:r>
      <w:r w:rsidRPr="006C24A3">
        <w:rPr>
          <w:sz w:val="27"/>
          <w:rtl/>
        </w:rPr>
        <w:t xml:space="preserve"> </w:t>
      </w:r>
      <w:r w:rsidRPr="006C24A3">
        <w:rPr>
          <w:rFonts w:hint="cs"/>
          <w:sz w:val="27"/>
          <w:rtl/>
        </w:rPr>
        <w:t>أبوه</w:t>
      </w:r>
      <w:r w:rsidRPr="006C24A3">
        <w:rPr>
          <w:sz w:val="27"/>
          <w:rtl/>
        </w:rPr>
        <w:t xml:space="preserve"> </w:t>
      </w:r>
      <w:r w:rsidRPr="006C24A3">
        <w:rPr>
          <w:rFonts w:hint="cs"/>
          <w:sz w:val="27"/>
          <w:rtl/>
        </w:rPr>
        <w:t>علي</w:t>
      </w:r>
      <w:r w:rsidR="004A2742" w:rsidRPr="006C24A3">
        <w:rPr>
          <w:rFonts w:hint="cs"/>
          <w:sz w:val="27"/>
          <w:rtl/>
        </w:rPr>
        <w:t>ٌّ</w:t>
      </w:r>
      <w:r w:rsidR="00472638" w:rsidRPr="006C24A3">
        <w:rPr>
          <w:rFonts w:ascii="Mosawi" w:hAnsi="Mosawi" w:cs="Mosawi"/>
          <w:szCs w:val="22"/>
          <w:rtl/>
        </w:rPr>
        <w:t>×</w:t>
      </w:r>
      <w:r w:rsidR="004A2742" w:rsidRPr="006C24A3">
        <w:rPr>
          <w:rFonts w:hint="cs"/>
          <w:sz w:val="27"/>
          <w:rtl/>
        </w:rPr>
        <w:t>،</w:t>
      </w:r>
      <w:r w:rsidRPr="006C24A3">
        <w:rPr>
          <w:sz w:val="27"/>
          <w:rtl/>
        </w:rPr>
        <w:t xml:space="preserve"> </w:t>
      </w:r>
      <w:r w:rsidRPr="006C24A3">
        <w:rPr>
          <w:rFonts w:hint="cs"/>
          <w:sz w:val="27"/>
          <w:rtl/>
        </w:rPr>
        <w:t>وقد</w:t>
      </w:r>
      <w:r w:rsidRPr="006C24A3">
        <w:rPr>
          <w:sz w:val="27"/>
          <w:rtl/>
        </w:rPr>
        <w:t xml:space="preserve"> </w:t>
      </w:r>
      <w:r w:rsidRPr="006C24A3">
        <w:rPr>
          <w:rFonts w:hint="cs"/>
          <w:sz w:val="27"/>
          <w:rtl/>
        </w:rPr>
        <w:t>انهزم</w:t>
      </w:r>
      <w:r w:rsidRPr="006C24A3">
        <w:rPr>
          <w:sz w:val="27"/>
          <w:rtl/>
        </w:rPr>
        <w:t xml:space="preserve"> </w:t>
      </w:r>
      <w:r w:rsidRPr="006C24A3">
        <w:rPr>
          <w:rFonts w:hint="cs"/>
          <w:sz w:val="27"/>
          <w:rtl/>
        </w:rPr>
        <w:t>القوم،</w:t>
      </w:r>
      <w:r w:rsidRPr="006C24A3">
        <w:rPr>
          <w:sz w:val="27"/>
          <w:rtl/>
        </w:rPr>
        <w:t xml:space="preserve"> </w:t>
      </w:r>
      <w:r w:rsidRPr="006C24A3">
        <w:rPr>
          <w:rFonts w:hint="cs"/>
          <w:sz w:val="27"/>
          <w:rtl/>
        </w:rPr>
        <w:t>فرآه</w:t>
      </w:r>
      <w:r w:rsidRPr="006C24A3">
        <w:rPr>
          <w:sz w:val="27"/>
          <w:rtl/>
        </w:rPr>
        <w:t xml:space="preserve"> </w:t>
      </w:r>
      <w:r w:rsidRPr="006C24A3">
        <w:rPr>
          <w:rFonts w:hint="cs"/>
          <w:sz w:val="27"/>
          <w:rtl/>
        </w:rPr>
        <w:t>جالساً</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الأرض</w:t>
      </w:r>
      <w:r w:rsidRPr="006C24A3">
        <w:rPr>
          <w:sz w:val="27"/>
          <w:rtl/>
        </w:rPr>
        <w:t xml:space="preserve"> </w:t>
      </w:r>
      <w:r w:rsidRPr="006C24A3">
        <w:rPr>
          <w:rFonts w:hint="cs"/>
          <w:sz w:val="27"/>
          <w:rtl/>
        </w:rPr>
        <w:t>ورؤوسهم</w:t>
      </w:r>
      <w:r w:rsidRPr="006C24A3">
        <w:rPr>
          <w:sz w:val="27"/>
          <w:rtl/>
        </w:rPr>
        <w:t xml:space="preserve"> </w:t>
      </w:r>
      <w:r w:rsidRPr="006C24A3">
        <w:rPr>
          <w:rFonts w:hint="cs"/>
          <w:sz w:val="27"/>
          <w:rtl/>
        </w:rPr>
        <w:t>بجانبه،</w:t>
      </w:r>
      <w:r w:rsidRPr="006C24A3">
        <w:rPr>
          <w:sz w:val="27"/>
          <w:rtl/>
        </w:rPr>
        <w:t xml:space="preserve"> </w:t>
      </w:r>
      <w:r w:rsidRPr="006C24A3">
        <w:rPr>
          <w:rFonts w:hint="cs"/>
          <w:sz w:val="27"/>
          <w:rtl/>
        </w:rPr>
        <w:t>فقبّ</w:t>
      </w:r>
      <w:r w:rsidR="004A2742" w:rsidRPr="006C24A3">
        <w:rPr>
          <w:rFonts w:hint="cs"/>
          <w:sz w:val="27"/>
          <w:rtl/>
        </w:rPr>
        <w:t>َ</w:t>
      </w:r>
      <w:r w:rsidRPr="006C24A3">
        <w:rPr>
          <w:rFonts w:hint="cs"/>
          <w:sz w:val="27"/>
          <w:rtl/>
        </w:rPr>
        <w:t>له</w:t>
      </w:r>
      <w:r w:rsidRPr="006C24A3">
        <w:rPr>
          <w:sz w:val="27"/>
          <w:rtl/>
        </w:rPr>
        <w:t xml:space="preserve"> </w:t>
      </w:r>
      <w:r w:rsidRPr="006C24A3">
        <w:rPr>
          <w:rFonts w:hint="cs"/>
          <w:sz w:val="27"/>
          <w:rtl/>
        </w:rPr>
        <w:t>بين</w:t>
      </w:r>
      <w:r w:rsidRPr="006C24A3">
        <w:rPr>
          <w:sz w:val="27"/>
          <w:rtl/>
        </w:rPr>
        <w:t xml:space="preserve"> </w:t>
      </w:r>
      <w:r w:rsidRPr="006C24A3">
        <w:rPr>
          <w:rFonts w:hint="cs"/>
          <w:sz w:val="27"/>
          <w:rtl/>
        </w:rPr>
        <w:t>عين</w:t>
      </w:r>
      <w:r w:rsidR="004A2742" w:rsidRPr="006C24A3">
        <w:rPr>
          <w:rFonts w:hint="cs"/>
          <w:sz w:val="27"/>
          <w:rtl/>
        </w:rPr>
        <w:t>َ</w:t>
      </w:r>
      <w:r w:rsidRPr="006C24A3">
        <w:rPr>
          <w:rFonts w:hint="cs"/>
          <w:sz w:val="27"/>
          <w:rtl/>
        </w:rPr>
        <w:t>ي</w:t>
      </w:r>
      <w:r w:rsidR="004A2742" w:rsidRPr="006C24A3">
        <w:rPr>
          <w:rFonts w:hint="cs"/>
          <w:sz w:val="27"/>
          <w:rtl/>
        </w:rPr>
        <w:t>ْ</w:t>
      </w:r>
      <w:r w:rsidRPr="006C24A3">
        <w:rPr>
          <w:rFonts w:hint="cs"/>
          <w:sz w:val="27"/>
          <w:rtl/>
        </w:rPr>
        <w:t>ه</w:t>
      </w:r>
      <w:r w:rsidR="004A2742" w:rsidRPr="006C24A3">
        <w:rPr>
          <w:rFonts w:hint="cs"/>
          <w:sz w:val="27"/>
          <w:rtl/>
        </w:rPr>
        <w:t>،</w:t>
      </w:r>
      <w:r w:rsidRPr="006C24A3">
        <w:rPr>
          <w:sz w:val="27"/>
          <w:rtl/>
        </w:rPr>
        <w:t xml:space="preserve"> </w:t>
      </w:r>
      <w:r w:rsidRPr="006C24A3">
        <w:rPr>
          <w:rFonts w:hint="cs"/>
          <w:sz w:val="27"/>
          <w:rtl/>
        </w:rPr>
        <w:t>وحمله</w:t>
      </w:r>
      <w:r w:rsidRPr="006C24A3">
        <w:rPr>
          <w:sz w:val="27"/>
          <w:rtl/>
        </w:rPr>
        <w:t xml:space="preserve"> </w:t>
      </w:r>
      <w:r w:rsidRPr="006C24A3">
        <w:rPr>
          <w:rFonts w:hint="cs"/>
          <w:sz w:val="27"/>
          <w:rtl/>
        </w:rPr>
        <w:t>ووضعه</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صدره</w:t>
      </w:r>
      <w:r w:rsidR="004A2742" w:rsidRPr="006C24A3">
        <w:rPr>
          <w:rFonts w:hint="cs"/>
          <w:sz w:val="27"/>
          <w:rtl/>
        </w:rPr>
        <w:t>،</w:t>
      </w:r>
      <w:r w:rsidRPr="006C24A3">
        <w:rPr>
          <w:sz w:val="27"/>
          <w:rtl/>
        </w:rPr>
        <w:t xml:space="preserve"> </w:t>
      </w:r>
      <w:r w:rsidRPr="006C24A3">
        <w:rPr>
          <w:rFonts w:hint="cs"/>
          <w:sz w:val="27"/>
          <w:rtl/>
        </w:rPr>
        <w:t>وهو</w:t>
      </w:r>
      <w:r w:rsidRPr="006C24A3">
        <w:rPr>
          <w:sz w:val="27"/>
          <w:rtl/>
        </w:rPr>
        <w:t xml:space="preserve"> </w:t>
      </w:r>
      <w:r w:rsidRPr="006C24A3">
        <w:rPr>
          <w:rFonts w:hint="cs"/>
          <w:sz w:val="27"/>
          <w:rtl/>
        </w:rPr>
        <w:t>مبتسم</w:t>
      </w:r>
      <w:r w:rsidR="004A2742" w:rsidRPr="006C24A3">
        <w:rPr>
          <w:rFonts w:hint="cs"/>
          <w:sz w:val="27"/>
          <w:rtl/>
        </w:rPr>
        <w:t>ٌ</w:t>
      </w:r>
      <w:r w:rsidRPr="006C24A3">
        <w:rPr>
          <w:rFonts w:hint="cs"/>
          <w:sz w:val="27"/>
          <w:rtl/>
        </w:rPr>
        <w:t>،</w:t>
      </w:r>
      <w:r w:rsidRPr="006C24A3">
        <w:rPr>
          <w:sz w:val="27"/>
          <w:rtl/>
        </w:rPr>
        <w:t xml:space="preserve"> </w:t>
      </w:r>
      <w:r w:rsidRPr="006C24A3">
        <w:rPr>
          <w:rFonts w:hint="cs"/>
          <w:sz w:val="27"/>
          <w:rtl/>
        </w:rPr>
        <w:t>وقال</w:t>
      </w:r>
      <w:r w:rsidRPr="006C24A3">
        <w:rPr>
          <w:sz w:val="27"/>
          <w:rtl/>
        </w:rPr>
        <w:t xml:space="preserve"> </w:t>
      </w:r>
      <w:r w:rsidRPr="006C24A3">
        <w:rPr>
          <w:rFonts w:hint="cs"/>
          <w:sz w:val="27"/>
          <w:rtl/>
        </w:rPr>
        <w:t>له</w:t>
      </w:r>
      <w:r w:rsidRPr="006C24A3">
        <w:rPr>
          <w:sz w:val="27"/>
          <w:rtl/>
        </w:rPr>
        <w:t xml:space="preserve">: </w:t>
      </w:r>
      <w:r w:rsidRPr="006C24A3">
        <w:rPr>
          <w:rFonts w:hint="cs"/>
          <w:sz w:val="27"/>
          <w:rtl/>
        </w:rPr>
        <w:t>بارك</w:t>
      </w:r>
      <w:r w:rsidRPr="006C24A3">
        <w:rPr>
          <w:sz w:val="27"/>
          <w:rtl/>
        </w:rPr>
        <w:t xml:space="preserve"> </w:t>
      </w:r>
      <w:r w:rsidRPr="006C24A3">
        <w:rPr>
          <w:rFonts w:hint="cs"/>
          <w:sz w:val="27"/>
          <w:rtl/>
        </w:rPr>
        <w:t>الله</w:t>
      </w:r>
      <w:r w:rsidRPr="006C24A3">
        <w:rPr>
          <w:sz w:val="27"/>
          <w:rtl/>
        </w:rPr>
        <w:t xml:space="preserve"> </w:t>
      </w:r>
      <w:r w:rsidRPr="006C24A3">
        <w:rPr>
          <w:rFonts w:hint="cs"/>
          <w:sz w:val="27"/>
          <w:rtl/>
        </w:rPr>
        <w:t>فيك</w:t>
      </w:r>
      <w:r w:rsidRPr="006C24A3">
        <w:rPr>
          <w:sz w:val="27"/>
          <w:rtl/>
        </w:rPr>
        <w:t xml:space="preserve"> </w:t>
      </w:r>
      <w:r w:rsidRPr="006C24A3">
        <w:rPr>
          <w:rFonts w:hint="cs"/>
          <w:sz w:val="27"/>
          <w:rtl/>
        </w:rPr>
        <w:t>يا</w:t>
      </w:r>
      <w:r w:rsidRPr="006C24A3">
        <w:rPr>
          <w:sz w:val="27"/>
          <w:rtl/>
        </w:rPr>
        <w:t xml:space="preserve"> </w:t>
      </w:r>
      <w:r w:rsidRPr="006C24A3">
        <w:rPr>
          <w:rFonts w:hint="cs"/>
          <w:sz w:val="27"/>
          <w:rtl/>
        </w:rPr>
        <w:t>بنيّ</w:t>
      </w:r>
      <w:r w:rsidR="004A2742" w:rsidRPr="006C24A3">
        <w:rPr>
          <w:rFonts w:hint="cs"/>
          <w:sz w:val="27"/>
          <w:rtl/>
        </w:rPr>
        <w:t>،</w:t>
      </w:r>
      <w:r w:rsidRPr="006C24A3">
        <w:rPr>
          <w:sz w:val="27"/>
          <w:rtl/>
        </w:rPr>
        <w:t xml:space="preserve"> </w:t>
      </w:r>
      <w:r w:rsidRPr="006C24A3">
        <w:rPr>
          <w:rFonts w:hint="cs"/>
          <w:sz w:val="27"/>
          <w:rtl/>
        </w:rPr>
        <w:t>إنّي</w:t>
      </w:r>
      <w:r w:rsidRPr="006C24A3">
        <w:rPr>
          <w:sz w:val="27"/>
          <w:rtl/>
        </w:rPr>
        <w:t xml:space="preserve"> </w:t>
      </w:r>
      <w:r w:rsidRPr="006C24A3">
        <w:rPr>
          <w:rFonts w:hint="cs"/>
          <w:sz w:val="27"/>
          <w:rtl/>
        </w:rPr>
        <w:t>م</w:t>
      </w:r>
      <w:r w:rsidR="004A2742" w:rsidRPr="006C24A3">
        <w:rPr>
          <w:rFonts w:hint="cs"/>
          <w:sz w:val="27"/>
          <w:rtl/>
        </w:rPr>
        <w:t>ُ</w:t>
      </w:r>
      <w:r w:rsidRPr="006C24A3">
        <w:rPr>
          <w:rFonts w:hint="cs"/>
          <w:sz w:val="27"/>
          <w:rtl/>
        </w:rPr>
        <w:t>دّ</w:t>
      </w:r>
      <w:r w:rsidR="004A2742" w:rsidRPr="006C24A3">
        <w:rPr>
          <w:rFonts w:hint="cs"/>
          <w:sz w:val="27"/>
          <w:rtl/>
        </w:rPr>
        <w:t>َ</w:t>
      </w:r>
      <w:r w:rsidRPr="006C24A3">
        <w:rPr>
          <w:rFonts w:hint="cs"/>
          <w:sz w:val="27"/>
          <w:rtl/>
        </w:rPr>
        <w:t>خرُك</w:t>
      </w:r>
      <w:r w:rsidRPr="006C24A3">
        <w:rPr>
          <w:sz w:val="27"/>
          <w:rtl/>
        </w:rPr>
        <w:t xml:space="preserve"> </w:t>
      </w:r>
      <w:r w:rsidRPr="006C24A3">
        <w:rPr>
          <w:rFonts w:hint="cs"/>
          <w:sz w:val="27"/>
          <w:rtl/>
        </w:rPr>
        <w:t>ليومٍ</w:t>
      </w:r>
      <w:r w:rsidRPr="006C24A3">
        <w:rPr>
          <w:sz w:val="27"/>
          <w:rtl/>
        </w:rPr>
        <w:t xml:space="preserve"> </w:t>
      </w:r>
      <w:r w:rsidRPr="006C24A3">
        <w:rPr>
          <w:rFonts w:hint="cs"/>
          <w:sz w:val="27"/>
          <w:rtl/>
        </w:rPr>
        <w:t>أعظم</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هذا</w:t>
      </w:r>
      <w:r w:rsidRPr="006C24A3">
        <w:rPr>
          <w:sz w:val="27"/>
          <w:rtl/>
        </w:rPr>
        <w:t xml:space="preserve"> </w:t>
      </w:r>
      <w:r w:rsidRPr="006C24A3">
        <w:rPr>
          <w:rFonts w:hint="cs"/>
          <w:sz w:val="27"/>
          <w:rtl/>
        </w:rPr>
        <w:t>اليوم</w:t>
      </w:r>
      <w:r w:rsidR="004A2742" w:rsidRPr="006C24A3">
        <w:rPr>
          <w:rFonts w:hint="cs"/>
          <w:sz w:val="27"/>
          <w:rtl/>
        </w:rPr>
        <w:t>،</w:t>
      </w:r>
      <w:r w:rsidRPr="006C24A3">
        <w:rPr>
          <w:sz w:val="27"/>
          <w:rtl/>
        </w:rPr>
        <w:t xml:space="preserve"> </w:t>
      </w:r>
      <w:r w:rsidRPr="006C24A3">
        <w:rPr>
          <w:rFonts w:hint="cs"/>
          <w:sz w:val="27"/>
          <w:rtl/>
        </w:rPr>
        <w:t>فأجابه</w:t>
      </w:r>
      <w:r w:rsidR="00472638" w:rsidRPr="006C24A3">
        <w:rPr>
          <w:rFonts w:ascii="Mosawi" w:hAnsi="Mosawi" w:cs="Mosawi"/>
          <w:szCs w:val="22"/>
          <w:rtl/>
        </w:rPr>
        <w:t>×</w:t>
      </w:r>
      <w:r w:rsidRPr="006C24A3">
        <w:rPr>
          <w:sz w:val="27"/>
          <w:rtl/>
        </w:rPr>
        <w:t xml:space="preserve"> </w:t>
      </w:r>
      <w:r w:rsidRPr="006C24A3">
        <w:rPr>
          <w:rFonts w:hint="cs"/>
          <w:sz w:val="27"/>
          <w:rtl/>
        </w:rPr>
        <w:t>قائلاً</w:t>
      </w:r>
      <w:r w:rsidRPr="006C24A3">
        <w:rPr>
          <w:sz w:val="27"/>
          <w:rtl/>
        </w:rPr>
        <w:t xml:space="preserve">: </w:t>
      </w:r>
      <w:r w:rsidRPr="006C24A3">
        <w:rPr>
          <w:rFonts w:hint="cs"/>
          <w:sz w:val="27"/>
          <w:rtl/>
        </w:rPr>
        <w:t>لأنعمنّ</w:t>
      </w:r>
      <w:r w:rsidR="004A2742" w:rsidRPr="006C24A3">
        <w:rPr>
          <w:rFonts w:hint="cs"/>
          <w:sz w:val="27"/>
          <w:rtl/>
        </w:rPr>
        <w:t>َ</w:t>
      </w:r>
      <w:r w:rsidRPr="006C24A3">
        <w:rPr>
          <w:rFonts w:hint="cs"/>
          <w:sz w:val="27"/>
          <w:rtl/>
        </w:rPr>
        <w:t>ك</w:t>
      </w:r>
      <w:r w:rsidRPr="006C24A3">
        <w:rPr>
          <w:sz w:val="27"/>
          <w:rtl/>
        </w:rPr>
        <w:t xml:space="preserve"> </w:t>
      </w:r>
      <w:r w:rsidRPr="006C24A3">
        <w:rPr>
          <w:rFonts w:hint="cs"/>
          <w:sz w:val="27"/>
          <w:rtl/>
        </w:rPr>
        <w:t>ع</w:t>
      </w:r>
      <w:r w:rsidR="004A2742" w:rsidRPr="006C24A3">
        <w:rPr>
          <w:rFonts w:hint="cs"/>
          <w:sz w:val="27"/>
          <w:rtl/>
        </w:rPr>
        <w:t>َ</w:t>
      </w:r>
      <w:r w:rsidRPr="006C24A3">
        <w:rPr>
          <w:rFonts w:hint="cs"/>
          <w:sz w:val="27"/>
          <w:rtl/>
        </w:rPr>
        <w:t>ي</w:t>
      </w:r>
      <w:r w:rsidR="004A2742" w:rsidRPr="006C24A3">
        <w:rPr>
          <w:rFonts w:hint="cs"/>
          <w:sz w:val="27"/>
          <w:rtl/>
        </w:rPr>
        <w:t>ْ</w:t>
      </w:r>
      <w:r w:rsidRPr="006C24A3">
        <w:rPr>
          <w:rFonts w:hint="cs"/>
          <w:sz w:val="27"/>
          <w:rtl/>
        </w:rPr>
        <w:t>ناً</w:t>
      </w:r>
      <w:r w:rsidRPr="006C24A3">
        <w:rPr>
          <w:sz w:val="27"/>
          <w:rtl/>
        </w:rPr>
        <w:t xml:space="preserve"> </w:t>
      </w:r>
      <w:r w:rsidRPr="006C24A3">
        <w:rPr>
          <w:rFonts w:hint="cs"/>
          <w:sz w:val="27"/>
          <w:rtl/>
        </w:rPr>
        <w:t>وأنا</w:t>
      </w:r>
      <w:r w:rsidRPr="006C24A3">
        <w:rPr>
          <w:sz w:val="27"/>
          <w:rtl/>
        </w:rPr>
        <w:t xml:space="preserve"> </w:t>
      </w:r>
      <w:r w:rsidRPr="006C24A3">
        <w:rPr>
          <w:rFonts w:hint="cs"/>
          <w:sz w:val="27"/>
          <w:rtl/>
        </w:rPr>
        <w:t>ولدك</w:t>
      </w:r>
      <w:r w:rsidR="004A2742" w:rsidRPr="006C24A3">
        <w:rPr>
          <w:rFonts w:hint="cs"/>
          <w:sz w:val="27"/>
          <w:rtl/>
        </w:rPr>
        <w:t>،</w:t>
      </w:r>
      <w:r w:rsidRPr="006C24A3">
        <w:rPr>
          <w:sz w:val="27"/>
          <w:rtl/>
        </w:rPr>
        <w:t xml:space="preserve"> </w:t>
      </w:r>
      <w:r w:rsidRPr="006C24A3">
        <w:rPr>
          <w:rFonts w:hint="cs"/>
          <w:sz w:val="27"/>
          <w:rtl/>
        </w:rPr>
        <w:t>فقال</w:t>
      </w:r>
      <w:r w:rsidRPr="006C24A3">
        <w:rPr>
          <w:sz w:val="27"/>
          <w:rtl/>
        </w:rPr>
        <w:t xml:space="preserve"> </w:t>
      </w:r>
      <w:r w:rsidRPr="006C24A3">
        <w:rPr>
          <w:rFonts w:hint="cs"/>
          <w:sz w:val="27"/>
          <w:rtl/>
        </w:rPr>
        <w:t>له</w:t>
      </w:r>
      <w:r w:rsidRPr="006C24A3">
        <w:rPr>
          <w:sz w:val="27"/>
          <w:rtl/>
        </w:rPr>
        <w:t xml:space="preserve">: </w:t>
      </w:r>
      <w:r w:rsidRPr="006C24A3">
        <w:rPr>
          <w:rFonts w:hint="cs"/>
          <w:sz w:val="27"/>
          <w:rtl/>
        </w:rPr>
        <w:t>كفؤٌ</w:t>
      </w:r>
      <w:r w:rsidRPr="006C24A3">
        <w:rPr>
          <w:sz w:val="27"/>
          <w:rtl/>
        </w:rPr>
        <w:t xml:space="preserve"> </w:t>
      </w:r>
      <w:r w:rsidRPr="006C24A3">
        <w:rPr>
          <w:rFonts w:hint="cs"/>
          <w:sz w:val="27"/>
          <w:rtl/>
        </w:rPr>
        <w:t>كريم</w:t>
      </w:r>
      <w:r w:rsidRPr="006C24A3">
        <w:rPr>
          <w:rFonts w:hint="eastAsia"/>
          <w:sz w:val="24"/>
          <w:szCs w:val="24"/>
          <w:rtl/>
        </w:rPr>
        <w:t>»</w:t>
      </w:r>
      <w:r w:rsidRPr="006C24A3">
        <w:rPr>
          <w:sz w:val="27"/>
          <w:vertAlign w:val="superscript"/>
          <w:rtl/>
        </w:rPr>
        <w:t>(</w:t>
      </w:r>
      <w:r w:rsidRPr="006C24A3">
        <w:rPr>
          <w:rStyle w:val="af9"/>
          <w:sz w:val="27"/>
          <w:rtl/>
        </w:rPr>
        <w:endnoteReference w:id="662"/>
      </w:r>
      <w:r w:rsidRPr="006C24A3">
        <w:rPr>
          <w:sz w:val="27"/>
          <w:vertAlign w:val="superscript"/>
          <w:rtl/>
        </w:rPr>
        <w:t>)</w:t>
      </w:r>
      <w:r w:rsidRPr="006C24A3">
        <w:rPr>
          <w:sz w:val="27"/>
          <w:rtl/>
        </w:rPr>
        <w:t>.</w:t>
      </w:r>
    </w:p>
    <w:p w:rsidR="003B294D" w:rsidRPr="006C24A3" w:rsidRDefault="003B294D" w:rsidP="00441FAA">
      <w:pPr>
        <w:tabs>
          <w:tab w:val="left" w:pos="2649"/>
        </w:tabs>
        <w:rPr>
          <w:sz w:val="27"/>
          <w:rtl/>
        </w:rPr>
      </w:pPr>
      <w:r w:rsidRPr="006C24A3">
        <w:rPr>
          <w:rFonts w:hint="cs"/>
          <w:sz w:val="27"/>
          <w:rtl/>
        </w:rPr>
        <w:t xml:space="preserve">وروى بعضهم </w:t>
      </w:r>
      <w:r w:rsidR="004A2742" w:rsidRPr="006C24A3">
        <w:rPr>
          <w:rFonts w:hint="cs"/>
          <w:sz w:val="27"/>
          <w:rtl/>
        </w:rPr>
        <w:t>أ</w:t>
      </w:r>
      <w:r w:rsidRPr="006C24A3">
        <w:rPr>
          <w:rFonts w:hint="cs"/>
          <w:sz w:val="27"/>
          <w:rtl/>
        </w:rPr>
        <w:t>ن ال</w:t>
      </w:r>
      <w:r w:rsidR="004A2742" w:rsidRPr="006C24A3">
        <w:rPr>
          <w:rFonts w:hint="cs"/>
          <w:sz w:val="27"/>
          <w:rtl/>
        </w:rPr>
        <w:t>إ</w:t>
      </w:r>
      <w:r w:rsidRPr="006C24A3">
        <w:rPr>
          <w:rFonts w:hint="cs"/>
          <w:sz w:val="27"/>
          <w:rtl/>
        </w:rPr>
        <w:t>مام علي</w:t>
      </w:r>
      <w:r w:rsidR="00472638" w:rsidRPr="006C24A3">
        <w:rPr>
          <w:rFonts w:ascii="Mosawi" w:hAnsi="Mosawi" w:cs="Mosawi"/>
          <w:szCs w:val="22"/>
          <w:rtl/>
        </w:rPr>
        <w:t>×</w:t>
      </w:r>
      <w:r w:rsidRPr="006C24A3">
        <w:rPr>
          <w:rFonts w:hint="cs"/>
          <w:sz w:val="27"/>
          <w:rtl/>
        </w:rPr>
        <w:t xml:space="preserve"> ما </w:t>
      </w:r>
      <w:r w:rsidR="004A2742" w:rsidRPr="006C24A3">
        <w:rPr>
          <w:rFonts w:hint="cs"/>
          <w:sz w:val="27"/>
          <w:rtl/>
        </w:rPr>
        <w:t>أ</w:t>
      </w:r>
      <w:r w:rsidRPr="006C24A3">
        <w:rPr>
          <w:rFonts w:hint="cs"/>
          <w:sz w:val="27"/>
          <w:rtl/>
        </w:rPr>
        <w:t xml:space="preserve">راد للخوارج </w:t>
      </w:r>
      <w:r w:rsidR="004A2742" w:rsidRPr="006C24A3">
        <w:rPr>
          <w:rFonts w:hint="cs"/>
          <w:sz w:val="27"/>
          <w:rtl/>
        </w:rPr>
        <w:t>أ</w:t>
      </w:r>
      <w:r w:rsidRPr="006C24A3">
        <w:rPr>
          <w:rFonts w:hint="cs"/>
          <w:sz w:val="27"/>
          <w:rtl/>
        </w:rPr>
        <w:t>ن يعبروا النهر فنصب العب</w:t>
      </w:r>
      <w:r w:rsidR="004A2742" w:rsidRPr="006C24A3">
        <w:rPr>
          <w:rFonts w:hint="cs"/>
          <w:sz w:val="27"/>
          <w:rtl/>
        </w:rPr>
        <w:t>ّ</w:t>
      </w:r>
      <w:r w:rsidRPr="006C24A3">
        <w:rPr>
          <w:rFonts w:hint="cs"/>
          <w:sz w:val="27"/>
          <w:rtl/>
        </w:rPr>
        <w:t xml:space="preserve">اس </w:t>
      </w:r>
      <w:r w:rsidRPr="006C24A3">
        <w:rPr>
          <w:rFonts w:hint="cs"/>
          <w:sz w:val="27"/>
          <w:rtl/>
        </w:rPr>
        <w:lastRenderedPageBreak/>
        <w:t>لهذه المهمة</w:t>
      </w:r>
      <w:r w:rsidR="004A2742" w:rsidRPr="006C24A3">
        <w:rPr>
          <w:rFonts w:hint="cs"/>
          <w:sz w:val="27"/>
          <w:rtl/>
        </w:rPr>
        <w:t>،</w:t>
      </w:r>
      <w:r w:rsidRPr="006C24A3">
        <w:rPr>
          <w:rFonts w:hint="cs"/>
          <w:sz w:val="27"/>
          <w:rtl/>
        </w:rPr>
        <w:t xml:space="preserve"> فمنعهم من العبور!</w:t>
      </w:r>
      <w:r w:rsidRPr="006C24A3">
        <w:rPr>
          <w:sz w:val="27"/>
          <w:vertAlign w:val="superscript"/>
          <w:rtl/>
        </w:rPr>
        <w:t>(</w:t>
      </w:r>
      <w:r w:rsidRPr="006C24A3">
        <w:rPr>
          <w:rStyle w:val="af9"/>
          <w:sz w:val="27"/>
          <w:rtl/>
        </w:rPr>
        <w:endnoteReference w:id="663"/>
      </w:r>
      <w:r w:rsidRPr="006C24A3">
        <w:rPr>
          <w:sz w:val="27"/>
          <w:vertAlign w:val="superscript"/>
          <w:rtl/>
        </w:rPr>
        <w:t>)</w:t>
      </w:r>
      <w:r w:rsidRPr="006C24A3">
        <w:rPr>
          <w:rFonts w:hint="cs"/>
          <w:sz w:val="27"/>
          <w:rtl/>
        </w:rPr>
        <w:t>.</w:t>
      </w:r>
    </w:p>
    <w:p w:rsidR="003B294D" w:rsidRPr="006C24A3" w:rsidRDefault="003B294D" w:rsidP="00441FAA">
      <w:pPr>
        <w:tabs>
          <w:tab w:val="left" w:pos="2649"/>
        </w:tabs>
        <w:rPr>
          <w:sz w:val="27"/>
          <w:rtl/>
        </w:rPr>
      </w:pPr>
      <w:r w:rsidRPr="006C24A3">
        <w:rPr>
          <w:rFonts w:hint="cs"/>
          <w:b/>
          <w:bCs/>
          <w:sz w:val="27"/>
          <w:rtl/>
        </w:rPr>
        <w:t>وهذا الكلام</w:t>
      </w:r>
      <w:r w:rsidR="004A2742" w:rsidRPr="006C24A3">
        <w:rPr>
          <w:rFonts w:hint="cs"/>
          <w:b/>
          <w:bCs/>
          <w:sz w:val="27"/>
          <w:rtl/>
        </w:rPr>
        <w:t>ُ</w:t>
      </w:r>
      <w:r w:rsidRPr="006C24A3">
        <w:rPr>
          <w:rFonts w:hint="cs"/>
          <w:b/>
          <w:bCs/>
          <w:sz w:val="27"/>
          <w:rtl/>
        </w:rPr>
        <w:t xml:space="preserve"> غير صحيح</w:t>
      </w:r>
      <w:r w:rsidR="004A2742" w:rsidRPr="006C24A3">
        <w:rPr>
          <w:rFonts w:hint="cs"/>
          <w:b/>
          <w:bCs/>
          <w:sz w:val="27"/>
          <w:rtl/>
        </w:rPr>
        <w:t>ٍ؛</w:t>
      </w:r>
      <w:r w:rsidRPr="006C24A3">
        <w:rPr>
          <w:rFonts w:hint="cs"/>
          <w:b/>
          <w:bCs/>
          <w:sz w:val="27"/>
          <w:rtl/>
        </w:rPr>
        <w:t xml:space="preserve"> من عد</w:t>
      </w:r>
      <w:r w:rsidR="004A2742" w:rsidRPr="006C24A3">
        <w:rPr>
          <w:rFonts w:hint="cs"/>
          <w:b/>
          <w:bCs/>
          <w:sz w:val="27"/>
          <w:rtl/>
        </w:rPr>
        <w:t>ّ</w:t>
      </w:r>
      <w:r w:rsidRPr="006C24A3">
        <w:rPr>
          <w:rFonts w:hint="cs"/>
          <w:b/>
          <w:bCs/>
          <w:sz w:val="27"/>
          <w:rtl/>
        </w:rPr>
        <w:t>ة وجوه</w:t>
      </w:r>
      <w:r w:rsidRPr="006C24A3">
        <w:rPr>
          <w:rFonts w:hint="cs"/>
          <w:sz w:val="27"/>
          <w:rtl/>
        </w:rPr>
        <w:t xml:space="preserve">: </w:t>
      </w:r>
    </w:p>
    <w:p w:rsidR="003B294D" w:rsidRPr="006C24A3" w:rsidRDefault="003B294D"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 xml:space="preserve">1ـ </w:t>
      </w:r>
      <w:r w:rsidR="004A2742" w:rsidRPr="006C24A3">
        <w:rPr>
          <w:rFonts w:cs="AL-Mohanad" w:hint="cs"/>
          <w:sz w:val="27"/>
          <w:szCs w:val="27"/>
          <w:rtl/>
        </w:rPr>
        <w:t xml:space="preserve">لم تَرِدْ </w:t>
      </w:r>
      <w:r w:rsidRPr="006C24A3">
        <w:rPr>
          <w:rFonts w:cs="AL-Mohanad" w:hint="cs"/>
          <w:sz w:val="27"/>
          <w:szCs w:val="27"/>
          <w:rtl/>
        </w:rPr>
        <w:t>هذه الواقعة في كتاب</w:t>
      </w:r>
      <w:r w:rsidR="004A2742" w:rsidRPr="006C24A3">
        <w:rPr>
          <w:rFonts w:cs="AL-Mohanad" w:hint="cs"/>
          <w:sz w:val="27"/>
          <w:szCs w:val="27"/>
          <w:rtl/>
        </w:rPr>
        <w:t>ٍ</w:t>
      </w:r>
      <w:r w:rsidRPr="006C24A3">
        <w:rPr>
          <w:rFonts w:cs="AL-Mohanad" w:hint="cs"/>
          <w:sz w:val="27"/>
          <w:szCs w:val="27"/>
          <w:rtl/>
        </w:rPr>
        <w:t xml:space="preserve"> حديثي</w:t>
      </w:r>
      <w:r w:rsidR="004A2742" w:rsidRPr="006C24A3">
        <w:rPr>
          <w:rFonts w:cs="AL-Mohanad" w:hint="cs"/>
          <w:sz w:val="27"/>
          <w:szCs w:val="27"/>
          <w:rtl/>
        </w:rPr>
        <w:t>ّ،</w:t>
      </w:r>
      <w:r w:rsidRPr="006C24A3">
        <w:rPr>
          <w:rFonts w:cs="AL-Mohanad" w:hint="cs"/>
          <w:sz w:val="27"/>
          <w:szCs w:val="27"/>
          <w:rtl/>
        </w:rPr>
        <w:t xml:space="preserve"> ولا تاريخي</w:t>
      </w:r>
      <w:r w:rsidR="004A2742" w:rsidRPr="006C24A3">
        <w:rPr>
          <w:rFonts w:cs="AL-Mohanad" w:hint="cs"/>
          <w:sz w:val="27"/>
          <w:szCs w:val="27"/>
          <w:rtl/>
        </w:rPr>
        <w:t>ّ،</w:t>
      </w:r>
      <w:r w:rsidRPr="006C24A3">
        <w:rPr>
          <w:rFonts w:cs="AL-Mohanad" w:hint="cs"/>
          <w:sz w:val="27"/>
          <w:szCs w:val="27"/>
          <w:rtl/>
        </w:rPr>
        <w:t xml:space="preserve"> ولا رجالي</w:t>
      </w:r>
      <w:r w:rsidR="004A2742" w:rsidRPr="006C24A3">
        <w:rPr>
          <w:rFonts w:cs="AL-Mohanad" w:hint="cs"/>
          <w:sz w:val="27"/>
          <w:szCs w:val="27"/>
          <w:rtl/>
        </w:rPr>
        <w:t>ّ</w:t>
      </w:r>
      <w:r w:rsidR="000D7253" w:rsidRPr="006C24A3">
        <w:rPr>
          <w:rFonts w:cs="AL-Mohanad" w:hint="cs"/>
          <w:sz w:val="27"/>
          <w:szCs w:val="27"/>
          <w:rtl/>
        </w:rPr>
        <w:t>؛</w:t>
      </w:r>
      <w:r w:rsidRPr="006C24A3">
        <w:rPr>
          <w:rFonts w:cs="AL-Mohanad" w:hint="cs"/>
          <w:sz w:val="27"/>
          <w:szCs w:val="27"/>
          <w:rtl/>
        </w:rPr>
        <w:t xml:space="preserve"> والدليل على ذلك </w:t>
      </w:r>
      <w:r w:rsidR="000D7253" w:rsidRPr="006C24A3">
        <w:rPr>
          <w:rFonts w:cs="AL-Mohanad" w:hint="cs"/>
          <w:sz w:val="27"/>
          <w:szCs w:val="27"/>
          <w:rtl/>
        </w:rPr>
        <w:t>أ</w:t>
      </w:r>
      <w:r w:rsidRPr="006C24A3">
        <w:rPr>
          <w:rFonts w:cs="AL-Mohanad" w:hint="cs"/>
          <w:sz w:val="27"/>
          <w:szCs w:val="27"/>
          <w:rtl/>
        </w:rPr>
        <w:t>ن الموقع لم ي</w:t>
      </w:r>
      <w:r w:rsidR="000D7253" w:rsidRPr="006C24A3">
        <w:rPr>
          <w:rFonts w:cs="AL-Mohanad" w:hint="cs"/>
          <w:sz w:val="27"/>
          <w:szCs w:val="27"/>
          <w:rtl/>
        </w:rPr>
        <w:t>ُ</w:t>
      </w:r>
      <w:r w:rsidRPr="006C24A3">
        <w:rPr>
          <w:rFonts w:cs="AL-Mohanad" w:hint="cs"/>
          <w:sz w:val="27"/>
          <w:szCs w:val="27"/>
          <w:rtl/>
        </w:rPr>
        <w:t>ش</w:t>
      </w:r>
      <w:r w:rsidR="000D7253" w:rsidRPr="006C24A3">
        <w:rPr>
          <w:rFonts w:cs="AL-Mohanad" w:hint="cs"/>
          <w:sz w:val="27"/>
          <w:szCs w:val="27"/>
          <w:rtl/>
        </w:rPr>
        <w:t>ِ</w:t>
      </w:r>
      <w:r w:rsidRPr="006C24A3">
        <w:rPr>
          <w:rFonts w:cs="AL-Mohanad" w:hint="cs"/>
          <w:sz w:val="27"/>
          <w:szCs w:val="27"/>
          <w:rtl/>
        </w:rPr>
        <w:t>ر</w:t>
      </w:r>
      <w:r w:rsidR="000D7253" w:rsidRPr="006C24A3">
        <w:rPr>
          <w:rFonts w:cs="AL-Mohanad" w:hint="cs"/>
          <w:sz w:val="27"/>
          <w:szCs w:val="27"/>
          <w:rtl/>
        </w:rPr>
        <w:t>ْ</w:t>
      </w:r>
      <w:r w:rsidRPr="006C24A3">
        <w:rPr>
          <w:rFonts w:cs="AL-Mohanad" w:hint="cs"/>
          <w:sz w:val="27"/>
          <w:szCs w:val="27"/>
          <w:rtl/>
        </w:rPr>
        <w:t xml:space="preserve"> </w:t>
      </w:r>
      <w:r w:rsidR="000D7253" w:rsidRPr="006C24A3">
        <w:rPr>
          <w:rFonts w:cs="AL-Mohanad" w:hint="cs"/>
          <w:sz w:val="27"/>
          <w:szCs w:val="27"/>
          <w:rtl/>
        </w:rPr>
        <w:t>إ</w:t>
      </w:r>
      <w:r w:rsidRPr="006C24A3">
        <w:rPr>
          <w:rFonts w:cs="AL-Mohanad" w:hint="cs"/>
          <w:sz w:val="27"/>
          <w:szCs w:val="27"/>
          <w:rtl/>
        </w:rPr>
        <w:t>لى مصدر</w:t>
      </w:r>
      <w:r w:rsidR="000D7253" w:rsidRPr="006C24A3">
        <w:rPr>
          <w:rFonts w:cs="AL-Mohanad" w:hint="cs"/>
          <w:sz w:val="27"/>
          <w:szCs w:val="27"/>
          <w:rtl/>
        </w:rPr>
        <w:t>ٍ</w:t>
      </w:r>
      <w:r w:rsidRPr="006C24A3">
        <w:rPr>
          <w:rFonts w:cs="AL-Mohanad" w:hint="cs"/>
          <w:sz w:val="27"/>
          <w:szCs w:val="27"/>
          <w:rtl/>
        </w:rPr>
        <w:t xml:space="preserve"> لهذه الواقعة.</w:t>
      </w:r>
    </w:p>
    <w:p w:rsidR="003B294D" w:rsidRPr="006C24A3" w:rsidRDefault="003B294D"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 xml:space="preserve">2ـ </w:t>
      </w:r>
      <w:r w:rsidR="000D7253" w:rsidRPr="006C24A3">
        <w:rPr>
          <w:rFonts w:cs="AL-Mohanad" w:hint="cs"/>
          <w:sz w:val="27"/>
          <w:szCs w:val="27"/>
          <w:rtl/>
        </w:rPr>
        <w:t>إ</w:t>
      </w:r>
      <w:r w:rsidRPr="006C24A3">
        <w:rPr>
          <w:rFonts w:cs="AL-Mohanad" w:hint="cs"/>
          <w:sz w:val="27"/>
          <w:szCs w:val="27"/>
          <w:rtl/>
        </w:rPr>
        <w:t>ن الخوارج لم يريدوا عبور النهر لقتال ال</w:t>
      </w:r>
      <w:r w:rsidR="000D7253" w:rsidRPr="006C24A3">
        <w:rPr>
          <w:rFonts w:cs="AL-Mohanad" w:hint="cs"/>
          <w:sz w:val="27"/>
          <w:szCs w:val="27"/>
          <w:rtl/>
        </w:rPr>
        <w:t>إ</w:t>
      </w:r>
      <w:r w:rsidRPr="006C24A3">
        <w:rPr>
          <w:rFonts w:cs="AL-Mohanad" w:hint="cs"/>
          <w:sz w:val="27"/>
          <w:szCs w:val="27"/>
          <w:rtl/>
        </w:rPr>
        <w:t>مام</w:t>
      </w:r>
      <w:r w:rsidR="00472638" w:rsidRPr="006C24A3">
        <w:rPr>
          <w:rFonts w:ascii="Mosawi" w:hAnsi="Mosawi" w:cs="Mosawi"/>
          <w:rtl/>
        </w:rPr>
        <w:t>×</w:t>
      </w:r>
      <w:r w:rsidR="000D7253" w:rsidRPr="006C24A3">
        <w:rPr>
          <w:rFonts w:cs="AL-Mohanad" w:hint="cs"/>
          <w:sz w:val="27"/>
          <w:szCs w:val="27"/>
          <w:rtl/>
        </w:rPr>
        <w:t>،</w:t>
      </w:r>
      <w:r w:rsidRPr="006C24A3">
        <w:rPr>
          <w:rFonts w:cs="AL-Mohanad" w:hint="cs"/>
          <w:sz w:val="27"/>
          <w:szCs w:val="27"/>
          <w:rtl/>
        </w:rPr>
        <w:t xml:space="preserve"> وحاول ال</w:t>
      </w:r>
      <w:r w:rsidR="000D7253" w:rsidRPr="006C24A3">
        <w:rPr>
          <w:rFonts w:cs="AL-Mohanad" w:hint="cs"/>
          <w:sz w:val="27"/>
          <w:szCs w:val="27"/>
          <w:rtl/>
        </w:rPr>
        <w:t>إ</w:t>
      </w:r>
      <w:r w:rsidRPr="006C24A3">
        <w:rPr>
          <w:rFonts w:cs="AL-Mohanad" w:hint="cs"/>
          <w:sz w:val="27"/>
          <w:szCs w:val="27"/>
          <w:rtl/>
        </w:rPr>
        <w:t>مام منعهم ـ كما اد</w:t>
      </w:r>
      <w:r w:rsidR="000D7253" w:rsidRPr="006C24A3">
        <w:rPr>
          <w:rFonts w:cs="AL-Mohanad" w:hint="cs"/>
          <w:sz w:val="27"/>
          <w:szCs w:val="27"/>
          <w:rtl/>
        </w:rPr>
        <w:t>ّ</w:t>
      </w:r>
      <w:r w:rsidRPr="006C24A3">
        <w:rPr>
          <w:rFonts w:cs="AL-Mohanad" w:hint="cs"/>
          <w:sz w:val="27"/>
          <w:szCs w:val="27"/>
          <w:rtl/>
        </w:rPr>
        <w:t>عى الموقع ـ</w:t>
      </w:r>
      <w:r w:rsidR="000D7253" w:rsidRPr="006C24A3">
        <w:rPr>
          <w:rFonts w:cs="AL-Mohanad" w:hint="cs"/>
          <w:sz w:val="27"/>
          <w:szCs w:val="27"/>
          <w:rtl/>
        </w:rPr>
        <w:t>،</w:t>
      </w:r>
      <w:r w:rsidRPr="006C24A3">
        <w:rPr>
          <w:rFonts w:cs="AL-Mohanad" w:hint="cs"/>
          <w:sz w:val="27"/>
          <w:szCs w:val="27"/>
          <w:rtl/>
        </w:rPr>
        <w:t xml:space="preserve"> بل </w:t>
      </w:r>
      <w:r w:rsidR="000D7253" w:rsidRPr="006C24A3">
        <w:rPr>
          <w:rFonts w:cs="AL-Mohanad" w:hint="cs"/>
          <w:sz w:val="27"/>
          <w:szCs w:val="27"/>
          <w:rtl/>
        </w:rPr>
        <w:t>إ</w:t>
      </w:r>
      <w:r w:rsidRPr="006C24A3">
        <w:rPr>
          <w:rFonts w:cs="AL-Mohanad" w:hint="cs"/>
          <w:sz w:val="27"/>
          <w:szCs w:val="27"/>
          <w:rtl/>
        </w:rPr>
        <w:t xml:space="preserve">ن خوف </w:t>
      </w:r>
      <w:r w:rsidR="000D7253" w:rsidRPr="006C24A3">
        <w:rPr>
          <w:rFonts w:cs="AL-Mohanad" w:hint="cs"/>
          <w:sz w:val="27"/>
          <w:szCs w:val="27"/>
          <w:rtl/>
        </w:rPr>
        <w:t>أ</w:t>
      </w:r>
      <w:r w:rsidRPr="006C24A3">
        <w:rPr>
          <w:rFonts w:cs="AL-Mohanad" w:hint="cs"/>
          <w:sz w:val="27"/>
          <w:szCs w:val="27"/>
          <w:rtl/>
        </w:rPr>
        <w:t>صحاب ال</w:t>
      </w:r>
      <w:r w:rsidR="000D7253" w:rsidRPr="006C24A3">
        <w:rPr>
          <w:rFonts w:cs="AL-Mohanad" w:hint="cs"/>
          <w:sz w:val="27"/>
          <w:szCs w:val="27"/>
          <w:rtl/>
        </w:rPr>
        <w:t>إ</w:t>
      </w:r>
      <w:r w:rsidRPr="006C24A3">
        <w:rPr>
          <w:rFonts w:cs="AL-Mohanad" w:hint="cs"/>
          <w:sz w:val="27"/>
          <w:szCs w:val="27"/>
          <w:rtl/>
        </w:rPr>
        <w:t>مام علي</w:t>
      </w:r>
      <w:r w:rsidR="00472638" w:rsidRPr="006C24A3">
        <w:rPr>
          <w:rFonts w:ascii="Mosawi" w:hAnsi="Mosawi" w:cs="Mosawi"/>
          <w:rtl/>
        </w:rPr>
        <w:t>×</w:t>
      </w:r>
      <w:r w:rsidRPr="006C24A3">
        <w:rPr>
          <w:rFonts w:cs="AL-Mohanad" w:hint="cs"/>
          <w:sz w:val="27"/>
          <w:szCs w:val="27"/>
          <w:rtl/>
        </w:rPr>
        <w:t xml:space="preserve"> كان من عبورهم للنهر </w:t>
      </w:r>
      <w:r w:rsidR="000D7253" w:rsidRPr="006C24A3">
        <w:rPr>
          <w:rFonts w:cs="AL-Mohanad" w:hint="cs"/>
          <w:sz w:val="27"/>
          <w:szCs w:val="27"/>
          <w:rtl/>
        </w:rPr>
        <w:t>إلى ا</w:t>
      </w:r>
      <w:r w:rsidRPr="006C24A3">
        <w:rPr>
          <w:rFonts w:cs="AL-Mohanad" w:hint="cs"/>
          <w:sz w:val="27"/>
          <w:szCs w:val="27"/>
          <w:rtl/>
        </w:rPr>
        <w:t>لجهة المقابلة</w:t>
      </w:r>
      <w:r w:rsidR="000D7253" w:rsidRPr="006C24A3">
        <w:rPr>
          <w:rFonts w:cs="AL-Mohanad" w:hint="cs"/>
          <w:sz w:val="27"/>
          <w:szCs w:val="27"/>
          <w:rtl/>
        </w:rPr>
        <w:t>،</w:t>
      </w:r>
      <w:r w:rsidRPr="006C24A3">
        <w:rPr>
          <w:rFonts w:cs="AL-Mohanad" w:hint="cs"/>
          <w:sz w:val="27"/>
          <w:szCs w:val="27"/>
          <w:rtl/>
        </w:rPr>
        <w:t xml:space="preserve"> وعند ذلك تصعب ملاحقتهم</w:t>
      </w:r>
      <w:r w:rsidR="000D7253" w:rsidRPr="006C24A3">
        <w:rPr>
          <w:rFonts w:cs="AL-Mohanad" w:hint="cs"/>
          <w:sz w:val="27"/>
          <w:szCs w:val="27"/>
          <w:rtl/>
        </w:rPr>
        <w:t>،</w:t>
      </w:r>
      <w:r w:rsidRPr="006C24A3">
        <w:rPr>
          <w:rFonts w:cs="AL-Mohanad" w:hint="cs"/>
          <w:sz w:val="27"/>
          <w:szCs w:val="27"/>
          <w:rtl/>
        </w:rPr>
        <w:t xml:space="preserve"> وهو ما ر</w:t>
      </w:r>
      <w:r w:rsidR="000D7253" w:rsidRPr="006C24A3">
        <w:rPr>
          <w:rFonts w:cs="AL-Mohanad" w:hint="cs"/>
          <w:sz w:val="27"/>
          <w:szCs w:val="27"/>
          <w:rtl/>
        </w:rPr>
        <w:t>ُ</w:t>
      </w:r>
      <w:r w:rsidRPr="006C24A3">
        <w:rPr>
          <w:rFonts w:cs="AL-Mohanad" w:hint="cs"/>
          <w:sz w:val="27"/>
          <w:szCs w:val="27"/>
          <w:rtl/>
        </w:rPr>
        <w:t xml:space="preserve">وي من </w:t>
      </w:r>
      <w:r w:rsidR="000D7253" w:rsidRPr="006C24A3">
        <w:rPr>
          <w:rFonts w:cs="AL-Mohanad" w:hint="cs"/>
          <w:sz w:val="27"/>
          <w:szCs w:val="27"/>
          <w:rtl/>
        </w:rPr>
        <w:t>أ</w:t>
      </w:r>
      <w:r w:rsidRPr="006C24A3">
        <w:rPr>
          <w:rFonts w:cs="AL-Mohanad" w:hint="cs"/>
          <w:sz w:val="27"/>
          <w:szCs w:val="27"/>
          <w:rtl/>
        </w:rPr>
        <w:t xml:space="preserve">نه </w:t>
      </w:r>
      <w:r w:rsidRPr="006C24A3">
        <w:rPr>
          <w:rFonts w:cs="AL-Mohanad" w:hint="eastAsia"/>
          <w:sz w:val="24"/>
          <w:szCs w:val="24"/>
          <w:rtl/>
        </w:rPr>
        <w:t>«</w:t>
      </w:r>
      <w:r w:rsidRPr="006C24A3">
        <w:rPr>
          <w:rFonts w:cs="AL-Mohanad" w:hint="cs"/>
          <w:sz w:val="27"/>
          <w:szCs w:val="27"/>
          <w:rtl/>
        </w:rPr>
        <w:t>نادى</w:t>
      </w:r>
      <w:r w:rsidRPr="006C24A3">
        <w:rPr>
          <w:rFonts w:cs="AL-Mohanad"/>
          <w:sz w:val="27"/>
          <w:szCs w:val="27"/>
          <w:rtl/>
        </w:rPr>
        <w:t xml:space="preserve"> </w:t>
      </w:r>
      <w:r w:rsidRPr="006C24A3">
        <w:rPr>
          <w:rFonts w:cs="AL-Mohanad" w:hint="cs"/>
          <w:sz w:val="27"/>
          <w:szCs w:val="27"/>
          <w:rtl/>
        </w:rPr>
        <w:t>علي</w:t>
      </w:r>
      <w:r w:rsidR="000D72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أصحابه</w:t>
      </w:r>
      <w:r w:rsidRPr="006C24A3">
        <w:rPr>
          <w:rFonts w:cs="AL-Mohanad"/>
          <w:sz w:val="27"/>
          <w:szCs w:val="27"/>
          <w:rtl/>
        </w:rPr>
        <w:t xml:space="preserve"> </w:t>
      </w:r>
      <w:r w:rsidRPr="006C24A3">
        <w:rPr>
          <w:rFonts w:cs="AL-Mohanad" w:hint="cs"/>
          <w:sz w:val="27"/>
          <w:szCs w:val="27"/>
          <w:rtl/>
        </w:rPr>
        <w:t>وأمرهم</w:t>
      </w:r>
      <w:r w:rsidRPr="006C24A3">
        <w:rPr>
          <w:rFonts w:cs="AL-Mohanad"/>
          <w:sz w:val="27"/>
          <w:szCs w:val="27"/>
          <w:rtl/>
        </w:rPr>
        <w:t xml:space="preserve"> </w:t>
      </w:r>
      <w:r w:rsidRPr="006C24A3">
        <w:rPr>
          <w:rFonts w:cs="AL-Mohanad" w:hint="cs"/>
          <w:sz w:val="27"/>
          <w:szCs w:val="27"/>
          <w:rtl/>
        </w:rPr>
        <w:t>بالمسير</w:t>
      </w:r>
      <w:r w:rsidRPr="006C24A3">
        <w:rPr>
          <w:rFonts w:cs="AL-Mohanad"/>
          <w:sz w:val="27"/>
          <w:szCs w:val="27"/>
          <w:rtl/>
        </w:rPr>
        <w:t xml:space="preserve"> </w:t>
      </w:r>
      <w:r w:rsidRPr="006C24A3">
        <w:rPr>
          <w:rFonts w:cs="AL-Mohanad" w:hint="cs"/>
          <w:sz w:val="27"/>
          <w:szCs w:val="27"/>
          <w:rtl/>
        </w:rPr>
        <w:t>إلى</w:t>
      </w:r>
      <w:r w:rsidRPr="006C24A3">
        <w:rPr>
          <w:rFonts w:cs="AL-Mohanad"/>
          <w:sz w:val="27"/>
          <w:szCs w:val="27"/>
          <w:rtl/>
        </w:rPr>
        <w:t xml:space="preserve"> </w:t>
      </w:r>
      <w:r w:rsidRPr="006C24A3">
        <w:rPr>
          <w:rFonts w:cs="AL-Mohanad" w:hint="cs"/>
          <w:sz w:val="27"/>
          <w:szCs w:val="27"/>
          <w:rtl/>
        </w:rPr>
        <w:t>النهروان</w:t>
      </w:r>
      <w:r w:rsidRPr="006C24A3">
        <w:rPr>
          <w:rFonts w:cs="AL-Mohanad"/>
          <w:sz w:val="27"/>
          <w:szCs w:val="27"/>
          <w:rtl/>
        </w:rPr>
        <w:t xml:space="preserve">، </w:t>
      </w:r>
      <w:r w:rsidRPr="006C24A3">
        <w:rPr>
          <w:rFonts w:cs="AL-Mohanad" w:hint="cs"/>
          <w:sz w:val="27"/>
          <w:szCs w:val="27"/>
          <w:rtl/>
        </w:rPr>
        <w:t>فرحل ورحل</w:t>
      </w:r>
      <w:r w:rsidRPr="006C24A3">
        <w:rPr>
          <w:rFonts w:cs="AL-Mohanad"/>
          <w:sz w:val="27"/>
          <w:szCs w:val="27"/>
          <w:rtl/>
        </w:rPr>
        <w:t xml:space="preserve"> </w:t>
      </w:r>
      <w:r w:rsidRPr="006C24A3">
        <w:rPr>
          <w:rFonts w:cs="AL-Mohanad" w:hint="cs"/>
          <w:sz w:val="27"/>
          <w:szCs w:val="27"/>
          <w:rtl/>
        </w:rPr>
        <w:t>الناس</w:t>
      </w:r>
      <w:r w:rsidRPr="006C24A3">
        <w:rPr>
          <w:rFonts w:cs="AL-Mohanad"/>
          <w:sz w:val="27"/>
          <w:szCs w:val="27"/>
          <w:rtl/>
        </w:rPr>
        <w:t xml:space="preserve"> </w:t>
      </w:r>
      <w:r w:rsidRPr="006C24A3">
        <w:rPr>
          <w:rFonts w:cs="AL-Mohanad" w:hint="cs"/>
          <w:sz w:val="27"/>
          <w:szCs w:val="27"/>
          <w:rtl/>
        </w:rPr>
        <w:t>معه</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السلاح</w:t>
      </w:r>
      <w:r w:rsidRPr="006C24A3">
        <w:rPr>
          <w:rFonts w:cs="AL-Mohanad"/>
          <w:sz w:val="27"/>
          <w:szCs w:val="27"/>
          <w:rtl/>
        </w:rPr>
        <w:t xml:space="preserve"> </w:t>
      </w:r>
      <w:r w:rsidRPr="006C24A3">
        <w:rPr>
          <w:rFonts w:cs="AL-Mohanad" w:hint="cs"/>
          <w:sz w:val="27"/>
          <w:szCs w:val="27"/>
          <w:rtl/>
        </w:rPr>
        <w:t>والآلة</w:t>
      </w:r>
      <w:r w:rsidRPr="006C24A3">
        <w:rPr>
          <w:rFonts w:cs="AL-Mohanad"/>
          <w:sz w:val="27"/>
          <w:szCs w:val="27"/>
          <w:rtl/>
        </w:rPr>
        <w:t xml:space="preserve"> </w:t>
      </w:r>
      <w:r w:rsidRPr="006C24A3">
        <w:rPr>
          <w:rFonts w:cs="AL-Mohanad" w:hint="cs"/>
          <w:sz w:val="27"/>
          <w:szCs w:val="27"/>
          <w:rtl/>
        </w:rPr>
        <w:t>الكاملة</w:t>
      </w:r>
      <w:r w:rsidRPr="006C24A3">
        <w:rPr>
          <w:rFonts w:cs="AL-Mohanad"/>
          <w:sz w:val="27"/>
          <w:szCs w:val="27"/>
          <w:rtl/>
        </w:rPr>
        <w:t xml:space="preserve"> </w:t>
      </w:r>
      <w:r w:rsidRPr="006C24A3">
        <w:rPr>
          <w:rFonts w:cs="AL-Mohanad" w:hint="cs"/>
          <w:sz w:val="27"/>
          <w:szCs w:val="27"/>
          <w:rtl/>
        </w:rPr>
        <w:t>والعد</w:t>
      </w:r>
      <w:r w:rsidR="000D7253" w:rsidRPr="006C24A3">
        <w:rPr>
          <w:rFonts w:cs="AL-Mohanad" w:hint="cs"/>
          <w:sz w:val="27"/>
          <w:szCs w:val="27"/>
          <w:rtl/>
        </w:rPr>
        <w:t>ّ</w:t>
      </w:r>
      <w:r w:rsidRPr="006C24A3">
        <w:rPr>
          <w:rFonts w:cs="AL-Mohanad" w:hint="cs"/>
          <w:sz w:val="27"/>
          <w:szCs w:val="27"/>
          <w:rtl/>
        </w:rPr>
        <w:t>ة القوية،</w:t>
      </w:r>
      <w:r w:rsidRPr="006C24A3">
        <w:rPr>
          <w:rFonts w:cs="AL-Mohanad"/>
          <w:sz w:val="27"/>
          <w:szCs w:val="27"/>
          <w:rtl/>
        </w:rPr>
        <w:t xml:space="preserve"> </w:t>
      </w:r>
      <w:r w:rsidRPr="006C24A3">
        <w:rPr>
          <w:rFonts w:cs="AL-Mohanad" w:hint="cs"/>
          <w:sz w:val="27"/>
          <w:szCs w:val="27"/>
          <w:rtl/>
        </w:rPr>
        <w:t>حتى</w:t>
      </w:r>
      <w:r w:rsidRPr="006C24A3">
        <w:rPr>
          <w:rFonts w:cs="AL-Mohanad"/>
          <w:sz w:val="27"/>
          <w:szCs w:val="27"/>
          <w:rtl/>
        </w:rPr>
        <w:t xml:space="preserve"> </w:t>
      </w:r>
      <w:r w:rsidRPr="006C24A3">
        <w:rPr>
          <w:rFonts w:cs="AL-Mohanad" w:hint="cs"/>
          <w:sz w:val="27"/>
          <w:szCs w:val="27"/>
          <w:rtl/>
        </w:rPr>
        <w:t>إذا</w:t>
      </w:r>
      <w:r w:rsidRPr="006C24A3">
        <w:rPr>
          <w:rFonts w:cs="AL-Mohanad"/>
          <w:sz w:val="27"/>
          <w:szCs w:val="27"/>
          <w:rtl/>
        </w:rPr>
        <w:t xml:space="preserve"> </w:t>
      </w:r>
      <w:r w:rsidRPr="006C24A3">
        <w:rPr>
          <w:rFonts w:cs="AL-Mohanad" w:hint="cs"/>
          <w:sz w:val="27"/>
          <w:szCs w:val="27"/>
          <w:rtl/>
        </w:rPr>
        <w:t>صار</w:t>
      </w:r>
      <w:r w:rsidRPr="006C24A3">
        <w:rPr>
          <w:rFonts w:cs="AL-Mohanad"/>
          <w:sz w:val="27"/>
          <w:szCs w:val="27"/>
          <w:rtl/>
        </w:rPr>
        <w:t xml:space="preserve"> </w:t>
      </w:r>
      <w:r w:rsidRPr="006C24A3">
        <w:rPr>
          <w:rFonts w:cs="AL-Mohanad" w:hint="cs"/>
          <w:sz w:val="27"/>
          <w:szCs w:val="27"/>
          <w:rtl/>
        </w:rPr>
        <w:t>قريبا</w:t>
      </w:r>
      <w:r w:rsidR="000D72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 النهروان</w:t>
      </w:r>
      <w:r w:rsidRPr="006C24A3">
        <w:rPr>
          <w:rFonts w:cs="AL-Mohanad"/>
          <w:sz w:val="27"/>
          <w:szCs w:val="27"/>
          <w:rtl/>
        </w:rPr>
        <w:t xml:space="preserve"> </w:t>
      </w:r>
      <w:r w:rsidRPr="006C24A3">
        <w:rPr>
          <w:rFonts w:cs="AL-Mohanad" w:hint="cs"/>
          <w:sz w:val="27"/>
          <w:szCs w:val="27"/>
          <w:rtl/>
        </w:rPr>
        <w:t>نظر</w:t>
      </w:r>
      <w:r w:rsidRPr="006C24A3">
        <w:rPr>
          <w:rFonts w:cs="AL-Mohanad"/>
          <w:sz w:val="27"/>
          <w:szCs w:val="27"/>
          <w:rtl/>
        </w:rPr>
        <w:t xml:space="preserve"> </w:t>
      </w:r>
      <w:r w:rsidRPr="006C24A3">
        <w:rPr>
          <w:rFonts w:cs="AL-Mohanad" w:hint="cs"/>
          <w:sz w:val="27"/>
          <w:szCs w:val="27"/>
          <w:rtl/>
        </w:rPr>
        <w:t>فإذا</w:t>
      </w:r>
      <w:r w:rsidRPr="006C24A3">
        <w:rPr>
          <w:rFonts w:cs="AL-Mohanad"/>
          <w:sz w:val="27"/>
          <w:szCs w:val="27"/>
          <w:rtl/>
        </w:rPr>
        <w:t xml:space="preserve"> </w:t>
      </w:r>
      <w:r w:rsidRPr="006C24A3">
        <w:rPr>
          <w:rFonts w:cs="AL-Mohanad" w:hint="cs"/>
          <w:sz w:val="27"/>
          <w:szCs w:val="27"/>
          <w:rtl/>
        </w:rPr>
        <w:t>برجل</w:t>
      </w:r>
      <w:r w:rsidR="000D72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أصحابه</w:t>
      </w:r>
      <w:r w:rsidRPr="006C24A3">
        <w:rPr>
          <w:rFonts w:cs="AL-Mohanad"/>
          <w:sz w:val="27"/>
          <w:szCs w:val="27"/>
          <w:rtl/>
        </w:rPr>
        <w:t xml:space="preserve"> </w:t>
      </w:r>
      <w:r w:rsidRPr="006C24A3">
        <w:rPr>
          <w:rFonts w:cs="AL-Mohanad" w:hint="cs"/>
          <w:sz w:val="27"/>
          <w:szCs w:val="27"/>
          <w:rtl/>
        </w:rPr>
        <w:t>قد</w:t>
      </w:r>
      <w:r w:rsidRPr="006C24A3">
        <w:rPr>
          <w:rFonts w:cs="AL-Mohanad"/>
          <w:sz w:val="27"/>
          <w:szCs w:val="27"/>
          <w:rtl/>
        </w:rPr>
        <w:t xml:space="preserve"> </w:t>
      </w:r>
      <w:r w:rsidRPr="006C24A3">
        <w:rPr>
          <w:rFonts w:cs="AL-Mohanad" w:hint="cs"/>
          <w:sz w:val="27"/>
          <w:szCs w:val="27"/>
          <w:rtl/>
        </w:rPr>
        <w:t>عدل</w:t>
      </w:r>
      <w:r w:rsidRPr="006C24A3">
        <w:rPr>
          <w:rFonts w:cs="AL-Mohanad"/>
          <w:sz w:val="27"/>
          <w:szCs w:val="27"/>
          <w:rtl/>
        </w:rPr>
        <w:t xml:space="preserve"> </w:t>
      </w:r>
      <w:r w:rsidRPr="006C24A3">
        <w:rPr>
          <w:rFonts w:cs="AL-Mohanad" w:hint="cs"/>
          <w:sz w:val="27"/>
          <w:szCs w:val="27"/>
          <w:rtl/>
        </w:rPr>
        <w:t>عن</w:t>
      </w:r>
      <w:r w:rsidRPr="006C24A3">
        <w:rPr>
          <w:rFonts w:cs="AL-Mohanad"/>
          <w:sz w:val="27"/>
          <w:szCs w:val="27"/>
          <w:rtl/>
        </w:rPr>
        <w:t xml:space="preserve"> </w:t>
      </w:r>
      <w:r w:rsidRPr="006C24A3">
        <w:rPr>
          <w:rFonts w:cs="AL-Mohanad" w:hint="cs"/>
          <w:sz w:val="27"/>
          <w:szCs w:val="27"/>
          <w:rtl/>
        </w:rPr>
        <w:t>الطريق</w:t>
      </w:r>
      <w:r w:rsidR="000D72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وجلس</w:t>
      </w:r>
      <w:r w:rsidRPr="006C24A3">
        <w:rPr>
          <w:rFonts w:cs="AL-Mohanad"/>
          <w:sz w:val="27"/>
          <w:szCs w:val="27"/>
          <w:rtl/>
        </w:rPr>
        <w:t xml:space="preserve"> </w:t>
      </w:r>
      <w:r w:rsidRPr="006C24A3">
        <w:rPr>
          <w:rFonts w:cs="AL-Mohanad" w:hint="cs"/>
          <w:sz w:val="27"/>
          <w:szCs w:val="27"/>
          <w:rtl/>
        </w:rPr>
        <w:t>على</w:t>
      </w:r>
      <w:r w:rsidRPr="006C24A3">
        <w:rPr>
          <w:rFonts w:cs="AL-Mohanad"/>
          <w:sz w:val="27"/>
          <w:szCs w:val="27"/>
          <w:rtl/>
        </w:rPr>
        <w:t xml:space="preserve"> </w:t>
      </w:r>
      <w:r w:rsidRPr="006C24A3">
        <w:rPr>
          <w:rFonts w:cs="AL-Mohanad" w:hint="cs"/>
          <w:sz w:val="27"/>
          <w:szCs w:val="27"/>
          <w:rtl/>
        </w:rPr>
        <w:t>ترسه</w:t>
      </w:r>
      <w:r w:rsidRPr="006C24A3">
        <w:rPr>
          <w:rFonts w:cs="AL-Mohanad"/>
          <w:sz w:val="27"/>
          <w:szCs w:val="27"/>
          <w:rtl/>
        </w:rPr>
        <w:t xml:space="preserve">، </w:t>
      </w:r>
      <w:r w:rsidRPr="006C24A3">
        <w:rPr>
          <w:rFonts w:cs="AL-Mohanad" w:hint="cs"/>
          <w:sz w:val="27"/>
          <w:szCs w:val="27"/>
          <w:rtl/>
        </w:rPr>
        <w:t>فعلم علي</w:t>
      </w:r>
      <w:r w:rsidR="000D72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رضي</w:t>
      </w:r>
      <w:r w:rsidRPr="006C24A3">
        <w:rPr>
          <w:rFonts w:cs="AL-Mohanad"/>
          <w:sz w:val="27"/>
          <w:szCs w:val="27"/>
          <w:rtl/>
        </w:rPr>
        <w:t xml:space="preserve"> </w:t>
      </w:r>
      <w:r w:rsidRPr="006C24A3">
        <w:rPr>
          <w:rFonts w:cs="AL-Mohanad" w:hint="cs"/>
          <w:sz w:val="27"/>
          <w:szCs w:val="27"/>
          <w:rtl/>
        </w:rPr>
        <w:t>الله</w:t>
      </w:r>
      <w:r w:rsidRPr="006C24A3">
        <w:rPr>
          <w:rFonts w:cs="AL-Mohanad"/>
          <w:sz w:val="27"/>
          <w:szCs w:val="27"/>
          <w:rtl/>
        </w:rPr>
        <w:t xml:space="preserve"> </w:t>
      </w:r>
      <w:r w:rsidRPr="006C24A3">
        <w:rPr>
          <w:rFonts w:cs="AL-Mohanad" w:hint="cs"/>
          <w:sz w:val="27"/>
          <w:szCs w:val="27"/>
          <w:rtl/>
        </w:rPr>
        <w:t>عنه</w:t>
      </w:r>
      <w:r w:rsidRPr="006C24A3">
        <w:rPr>
          <w:rFonts w:cs="AL-Mohanad"/>
          <w:sz w:val="27"/>
          <w:szCs w:val="27"/>
          <w:rtl/>
        </w:rPr>
        <w:t xml:space="preserve"> </w:t>
      </w:r>
      <w:r w:rsidRPr="006C24A3">
        <w:rPr>
          <w:rFonts w:cs="AL-Mohanad" w:hint="cs"/>
          <w:sz w:val="27"/>
          <w:szCs w:val="27"/>
          <w:rtl/>
        </w:rPr>
        <w:t>أنه</w:t>
      </w:r>
      <w:r w:rsidRPr="006C24A3">
        <w:rPr>
          <w:rFonts w:cs="AL-Mohanad"/>
          <w:sz w:val="27"/>
          <w:szCs w:val="27"/>
          <w:rtl/>
        </w:rPr>
        <w:t xml:space="preserve"> </w:t>
      </w:r>
      <w:r w:rsidRPr="006C24A3">
        <w:rPr>
          <w:rFonts w:cs="AL-Mohanad" w:hint="cs"/>
          <w:sz w:val="27"/>
          <w:szCs w:val="27"/>
          <w:rtl/>
        </w:rPr>
        <w:t>قد</w:t>
      </w:r>
      <w:r w:rsidRPr="006C24A3">
        <w:rPr>
          <w:rFonts w:cs="AL-Mohanad"/>
          <w:sz w:val="27"/>
          <w:szCs w:val="27"/>
          <w:rtl/>
        </w:rPr>
        <w:t xml:space="preserve"> </w:t>
      </w:r>
      <w:r w:rsidRPr="006C24A3">
        <w:rPr>
          <w:rFonts w:cs="AL-Mohanad" w:hint="cs"/>
          <w:sz w:val="27"/>
          <w:szCs w:val="27"/>
          <w:rtl/>
        </w:rPr>
        <w:t>شك</w:t>
      </w:r>
      <w:r w:rsidR="000D72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قتال</w:t>
      </w:r>
      <w:r w:rsidRPr="006C24A3">
        <w:rPr>
          <w:rFonts w:cs="AL-Mohanad"/>
          <w:sz w:val="27"/>
          <w:szCs w:val="27"/>
          <w:rtl/>
        </w:rPr>
        <w:t xml:space="preserve"> </w:t>
      </w:r>
      <w:r w:rsidRPr="006C24A3">
        <w:rPr>
          <w:rFonts w:cs="AL-Mohanad" w:hint="cs"/>
          <w:sz w:val="27"/>
          <w:szCs w:val="27"/>
          <w:rtl/>
        </w:rPr>
        <w:t>أهل النهروان</w:t>
      </w:r>
      <w:r w:rsidRPr="006C24A3">
        <w:rPr>
          <w:rFonts w:cs="AL-Mohanad"/>
          <w:sz w:val="27"/>
          <w:szCs w:val="27"/>
          <w:rtl/>
        </w:rPr>
        <w:t xml:space="preserve">، </w:t>
      </w:r>
      <w:r w:rsidRPr="006C24A3">
        <w:rPr>
          <w:rFonts w:cs="AL-Mohanad" w:hint="cs"/>
          <w:sz w:val="27"/>
          <w:szCs w:val="27"/>
          <w:rtl/>
        </w:rPr>
        <w:t>فعدل</w:t>
      </w:r>
      <w:r w:rsidRPr="006C24A3">
        <w:rPr>
          <w:rFonts w:cs="AL-Mohanad"/>
          <w:sz w:val="27"/>
          <w:szCs w:val="27"/>
          <w:rtl/>
        </w:rPr>
        <w:t xml:space="preserve"> </w:t>
      </w:r>
      <w:r w:rsidRPr="006C24A3">
        <w:rPr>
          <w:rFonts w:cs="AL-Mohanad" w:hint="cs"/>
          <w:sz w:val="27"/>
          <w:szCs w:val="27"/>
          <w:rtl/>
        </w:rPr>
        <w:t>إليه</w:t>
      </w:r>
      <w:r w:rsidRPr="006C24A3">
        <w:rPr>
          <w:rFonts w:cs="AL-Mohanad"/>
          <w:sz w:val="27"/>
          <w:szCs w:val="27"/>
          <w:rtl/>
        </w:rPr>
        <w:t xml:space="preserve"> </w:t>
      </w:r>
      <w:r w:rsidRPr="006C24A3">
        <w:rPr>
          <w:rFonts w:cs="AL-Mohanad" w:hint="cs"/>
          <w:sz w:val="27"/>
          <w:szCs w:val="27"/>
          <w:rtl/>
        </w:rPr>
        <w:t>علي</w:t>
      </w:r>
      <w:r w:rsidR="000D72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أبي</w:t>
      </w:r>
      <w:r w:rsidRPr="006C24A3">
        <w:rPr>
          <w:rFonts w:cs="AL-Mohanad"/>
          <w:sz w:val="27"/>
          <w:szCs w:val="27"/>
          <w:rtl/>
        </w:rPr>
        <w:t xml:space="preserve"> </w:t>
      </w:r>
      <w:r w:rsidRPr="006C24A3">
        <w:rPr>
          <w:rFonts w:cs="AL-Mohanad" w:hint="cs"/>
          <w:sz w:val="27"/>
          <w:szCs w:val="27"/>
          <w:rtl/>
        </w:rPr>
        <w:t>طالب</w:t>
      </w:r>
      <w:r w:rsidR="000D7253" w:rsidRPr="006C24A3">
        <w:rPr>
          <w:rFonts w:cs="AL-Mohanad" w:hint="cs"/>
          <w:sz w:val="27"/>
          <w:szCs w:val="27"/>
          <w:rtl/>
        </w:rPr>
        <w:t>،</w:t>
      </w:r>
      <w:r w:rsidRPr="006C24A3">
        <w:rPr>
          <w:rFonts w:cs="AL-Mohanad" w:hint="cs"/>
          <w:sz w:val="27"/>
          <w:szCs w:val="27"/>
          <w:rtl/>
        </w:rPr>
        <w:t xml:space="preserve"> وقام</w:t>
      </w:r>
      <w:r w:rsidRPr="006C24A3">
        <w:rPr>
          <w:rFonts w:cs="AL-Mohanad"/>
          <w:sz w:val="27"/>
          <w:szCs w:val="27"/>
          <w:rtl/>
        </w:rPr>
        <w:t xml:space="preserve"> </w:t>
      </w:r>
      <w:r w:rsidRPr="006C24A3">
        <w:rPr>
          <w:rFonts w:cs="AL-Mohanad" w:hint="cs"/>
          <w:sz w:val="27"/>
          <w:szCs w:val="27"/>
          <w:rtl/>
        </w:rPr>
        <w:t>الرجل</w:t>
      </w:r>
      <w:r w:rsidR="000D72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فجلس</w:t>
      </w:r>
      <w:r w:rsidRPr="006C24A3">
        <w:rPr>
          <w:rFonts w:cs="AL-Mohanad"/>
          <w:sz w:val="27"/>
          <w:szCs w:val="27"/>
          <w:rtl/>
        </w:rPr>
        <w:t xml:space="preserve"> </w:t>
      </w:r>
      <w:r w:rsidRPr="006C24A3">
        <w:rPr>
          <w:rFonts w:cs="AL-Mohanad" w:hint="cs"/>
          <w:sz w:val="27"/>
          <w:szCs w:val="27"/>
          <w:rtl/>
        </w:rPr>
        <w:t>علي</w:t>
      </w:r>
      <w:r w:rsidR="000D72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موضعه</w:t>
      </w:r>
      <w:r w:rsidRPr="006C24A3">
        <w:rPr>
          <w:rFonts w:cs="AL-Mohanad"/>
          <w:sz w:val="27"/>
          <w:szCs w:val="27"/>
          <w:rtl/>
        </w:rPr>
        <w:t xml:space="preserve">، </w:t>
      </w:r>
      <w:r w:rsidRPr="006C24A3">
        <w:rPr>
          <w:rFonts w:cs="AL-Mohanad" w:hint="cs"/>
          <w:sz w:val="27"/>
          <w:szCs w:val="27"/>
          <w:rtl/>
        </w:rPr>
        <w:t>فإذا</w:t>
      </w:r>
      <w:r w:rsidRPr="006C24A3">
        <w:rPr>
          <w:rFonts w:cs="AL-Mohanad"/>
          <w:sz w:val="27"/>
          <w:szCs w:val="27"/>
          <w:rtl/>
        </w:rPr>
        <w:t xml:space="preserve"> </w:t>
      </w:r>
      <w:r w:rsidRPr="006C24A3">
        <w:rPr>
          <w:rFonts w:cs="AL-Mohanad" w:hint="cs"/>
          <w:sz w:val="27"/>
          <w:szCs w:val="27"/>
          <w:rtl/>
        </w:rPr>
        <w:t>برجل</w:t>
      </w:r>
      <w:r w:rsidR="000D72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قد</w:t>
      </w:r>
      <w:r w:rsidRPr="006C24A3">
        <w:rPr>
          <w:rFonts w:cs="AL-Mohanad"/>
          <w:sz w:val="27"/>
          <w:szCs w:val="27"/>
          <w:rtl/>
        </w:rPr>
        <w:t xml:space="preserve"> </w:t>
      </w:r>
      <w:r w:rsidRPr="006C24A3">
        <w:rPr>
          <w:rFonts w:cs="AL-Mohanad" w:hint="cs"/>
          <w:sz w:val="27"/>
          <w:szCs w:val="27"/>
          <w:rtl/>
        </w:rPr>
        <w:t>أقبل</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ناحية</w:t>
      </w:r>
      <w:r w:rsidRPr="006C24A3">
        <w:rPr>
          <w:rFonts w:cs="AL-Mohanad"/>
          <w:sz w:val="27"/>
          <w:szCs w:val="27"/>
          <w:rtl/>
        </w:rPr>
        <w:t xml:space="preserve"> </w:t>
      </w:r>
      <w:r w:rsidRPr="006C24A3">
        <w:rPr>
          <w:rFonts w:cs="AL-Mohanad" w:hint="cs"/>
          <w:sz w:val="27"/>
          <w:szCs w:val="27"/>
          <w:rtl/>
        </w:rPr>
        <w:t>نهروان</w:t>
      </w:r>
      <w:r w:rsidR="000D72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يركض على</w:t>
      </w:r>
      <w:r w:rsidRPr="006C24A3">
        <w:rPr>
          <w:rFonts w:cs="AL-Mohanad"/>
          <w:sz w:val="27"/>
          <w:szCs w:val="27"/>
          <w:rtl/>
        </w:rPr>
        <w:t xml:space="preserve"> </w:t>
      </w:r>
      <w:r w:rsidRPr="006C24A3">
        <w:rPr>
          <w:rFonts w:cs="AL-Mohanad" w:hint="cs"/>
          <w:sz w:val="27"/>
          <w:szCs w:val="27"/>
          <w:rtl/>
        </w:rPr>
        <w:t>فرس</w:t>
      </w:r>
      <w:r w:rsidR="000D72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له</w:t>
      </w:r>
      <w:r w:rsidRPr="006C24A3">
        <w:rPr>
          <w:rFonts w:cs="AL-Mohanad"/>
          <w:sz w:val="27"/>
          <w:szCs w:val="27"/>
          <w:rtl/>
        </w:rPr>
        <w:t xml:space="preserve">، </w:t>
      </w:r>
      <w:r w:rsidRPr="006C24A3">
        <w:rPr>
          <w:rFonts w:cs="AL-Mohanad" w:hint="cs"/>
          <w:sz w:val="27"/>
          <w:szCs w:val="27"/>
          <w:rtl/>
        </w:rPr>
        <w:t>فصاح</w:t>
      </w:r>
      <w:r w:rsidRPr="006C24A3">
        <w:rPr>
          <w:rFonts w:cs="AL-Mohanad"/>
          <w:sz w:val="27"/>
          <w:szCs w:val="27"/>
          <w:rtl/>
        </w:rPr>
        <w:t xml:space="preserve"> </w:t>
      </w:r>
      <w:r w:rsidRPr="006C24A3">
        <w:rPr>
          <w:rFonts w:cs="AL-Mohanad" w:hint="cs"/>
          <w:sz w:val="27"/>
          <w:szCs w:val="27"/>
          <w:rtl/>
        </w:rPr>
        <w:t>به</w:t>
      </w:r>
      <w:r w:rsidRPr="006C24A3">
        <w:rPr>
          <w:rFonts w:cs="AL-Mohanad"/>
          <w:sz w:val="27"/>
          <w:szCs w:val="27"/>
          <w:rtl/>
        </w:rPr>
        <w:t xml:space="preserve"> </w:t>
      </w:r>
      <w:r w:rsidRPr="006C24A3">
        <w:rPr>
          <w:rFonts w:cs="AL-Mohanad" w:hint="cs"/>
          <w:sz w:val="27"/>
          <w:szCs w:val="27"/>
          <w:rtl/>
        </w:rPr>
        <w:t>علي</w:t>
      </w:r>
      <w:r w:rsidR="000D72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كر</w:t>
      </w:r>
      <w:r w:rsidR="000D7253" w:rsidRPr="006C24A3">
        <w:rPr>
          <w:rFonts w:cs="AL-Mohanad" w:hint="cs"/>
          <w:sz w:val="27"/>
          <w:szCs w:val="27"/>
          <w:rtl/>
        </w:rPr>
        <w:t>َّ</w:t>
      </w:r>
      <w:r w:rsidRPr="006C24A3">
        <w:rPr>
          <w:rFonts w:cs="AL-Mohanad" w:hint="cs"/>
          <w:sz w:val="27"/>
          <w:szCs w:val="27"/>
          <w:rtl/>
        </w:rPr>
        <w:t>م</w:t>
      </w:r>
      <w:r w:rsidRPr="006C24A3">
        <w:rPr>
          <w:rFonts w:cs="AL-Mohanad"/>
          <w:sz w:val="27"/>
          <w:szCs w:val="27"/>
          <w:rtl/>
        </w:rPr>
        <w:t xml:space="preserve"> </w:t>
      </w:r>
      <w:r w:rsidRPr="006C24A3">
        <w:rPr>
          <w:rFonts w:cs="AL-Mohanad" w:hint="cs"/>
          <w:sz w:val="27"/>
          <w:szCs w:val="27"/>
          <w:rtl/>
        </w:rPr>
        <w:t>الله</w:t>
      </w:r>
      <w:r w:rsidRPr="006C24A3">
        <w:rPr>
          <w:rFonts w:cs="AL-Mohanad"/>
          <w:sz w:val="27"/>
          <w:szCs w:val="27"/>
          <w:rtl/>
        </w:rPr>
        <w:t xml:space="preserve"> </w:t>
      </w:r>
      <w:r w:rsidRPr="006C24A3">
        <w:rPr>
          <w:rFonts w:cs="AL-Mohanad" w:hint="cs"/>
          <w:sz w:val="27"/>
          <w:szCs w:val="27"/>
          <w:rtl/>
        </w:rPr>
        <w:t>وجهه</w:t>
      </w:r>
      <w:r w:rsidRPr="006C24A3">
        <w:rPr>
          <w:rFonts w:cs="AL-Mohanad"/>
          <w:sz w:val="27"/>
          <w:szCs w:val="27"/>
          <w:rtl/>
        </w:rPr>
        <w:t xml:space="preserve">: </w:t>
      </w:r>
      <w:r w:rsidRPr="006C24A3">
        <w:rPr>
          <w:rFonts w:cs="AL-Mohanad" w:hint="cs"/>
          <w:sz w:val="27"/>
          <w:szCs w:val="27"/>
          <w:rtl/>
        </w:rPr>
        <w:t>إلي</w:t>
      </w:r>
      <w:r w:rsidR="000D72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فجاء</w:t>
      </w:r>
      <w:r w:rsidRPr="006C24A3">
        <w:rPr>
          <w:rFonts w:cs="AL-Mohanad"/>
          <w:sz w:val="27"/>
          <w:szCs w:val="27"/>
          <w:rtl/>
        </w:rPr>
        <w:t xml:space="preserve"> </w:t>
      </w:r>
      <w:r w:rsidRPr="006C24A3">
        <w:rPr>
          <w:rFonts w:cs="AL-Mohanad" w:hint="cs"/>
          <w:sz w:val="27"/>
          <w:szCs w:val="27"/>
          <w:rtl/>
        </w:rPr>
        <w:t>إليه</w:t>
      </w:r>
      <w:r w:rsidRPr="006C24A3">
        <w:rPr>
          <w:rFonts w:cs="AL-Mohanad"/>
          <w:sz w:val="27"/>
          <w:szCs w:val="27"/>
          <w:rtl/>
        </w:rPr>
        <w:t xml:space="preserve">، </w:t>
      </w:r>
      <w:r w:rsidRPr="006C24A3">
        <w:rPr>
          <w:rFonts w:cs="AL-Mohanad" w:hint="cs"/>
          <w:sz w:val="27"/>
          <w:szCs w:val="27"/>
          <w:rtl/>
        </w:rPr>
        <w:t>فقال</w:t>
      </w:r>
      <w:r w:rsidRPr="006C24A3">
        <w:rPr>
          <w:rFonts w:cs="AL-Mohanad"/>
          <w:sz w:val="27"/>
          <w:szCs w:val="27"/>
          <w:rtl/>
        </w:rPr>
        <w:t xml:space="preserve"> </w:t>
      </w:r>
      <w:r w:rsidRPr="006C24A3">
        <w:rPr>
          <w:rFonts w:cs="AL-Mohanad" w:hint="cs"/>
          <w:sz w:val="27"/>
          <w:szCs w:val="27"/>
          <w:rtl/>
        </w:rPr>
        <w:t>له</w:t>
      </w:r>
      <w:r w:rsidRPr="006C24A3">
        <w:rPr>
          <w:rFonts w:cs="AL-Mohanad"/>
          <w:sz w:val="27"/>
          <w:szCs w:val="27"/>
          <w:rtl/>
        </w:rPr>
        <w:t xml:space="preserve"> </w:t>
      </w:r>
      <w:r w:rsidRPr="006C24A3">
        <w:rPr>
          <w:rFonts w:cs="AL-Mohanad" w:hint="cs"/>
          <w:sz w:val="27"/>
          <w:szCs w:val="27"/>
          <w:rtl/>
        </w:rPr>
        <w:t>علي</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ما وراءك</w:t>
      </w:r>
      <w:r w:rsidRPr="006C24A3">
        <w:rPr>
          <w:rFonts w:cs="AL-Mohanad"/>
          <w:sz w:val="27"/>
          <w:szCs w:val="27"/>
          <w:rtl/>
        </w:rPr>
        <w:t xml:space="preserve">؟ </w:t>
      </w:r>
      <w:r w:rsidRPr="006C24A3">
        <w:rPr>
          <w:rFonts w:cs="AL-Mohanad" w:hint="cs"/>
          <w:sz w:val="27"/>
          <w:szCs w:val="27"/>
          <w:rtl/>
        </w:rPr>
        <w:t>فقال</w:t>
      </w:r>
      <w:r w:rsidRPr="006C24A3">
        <w:rPr>
          <w:rFonts w:cs="AL-Mohanad"/>
          <w:sz w:val="27"/>
          <w:szCs w:val="27"/>
          <w:rtl/>
        </w:rPr>
        <w:t xml:space="preserve">: </w:t>
      </w:r>
      <w:r w:rsidRPr="006C24A3">
        <w:rPr>
          <w:rFonts w:cs="AL-Mohanad" w:hint="cs"/>
          <w:sz w:val="27"/>
          <w:szCs w:val="27"/>
          <w:rtl/>
        </w:rPr>
        <w:t>إن</w:t>
      </w:r>
      <w:r w:rsidRPr="006C24A3">
        <w:rPr>
          <w:rFonts w:cs="AL-Mohanad"/>
          <w:sz w:val="27"/>
          <w:szCs w:val="27"/>
          <w:rtl/>
        </w:rPr>
        <w:t xml:space="preserve"> </w:t>
      </w:r>
      <w:r w:rsidRPr="006C24A3">
        <w:rPr>
          <w:rFonts w:cs="AL-Mohanad" w:hint="cs"/>
          <w:sz w:val="27"/>
          <w:szCs w:val="27"/>
          <w:rtl/>
        </w:rPr>
        <w:t>القوم</w:t>
      </w:r>
      <w:r w:rsidRPr="006C24A3">
        <w:rPr>
          <w:rFonts w:cs="AL-Mohanad"/>
          <w:sz w:val="27"/>
          <w:szCs w:val="27"/>
          <w:rtl/>
        </w:rPr>
        <w:t xml:space="preserve"> </w:t>
      </w:r>
      <w:r w:rsidRPr="006C24A3">
        <w:rPr>
          <w:rFonts w:cs="AL-Mohanad" w:hint="cs"/>
          <w:sz w:val="27"/>
          <w:szCs w:val="27"/>
          <w:rtl/>
        </w:rPr>
        <w:t>لم</w:t>
      </w:r>
      <w:r w:rsidR="00F06D4A" w:rsidRPr="006C24A3">
        <w:rPr>
          <w:rFonts w:cs="AL-Mohanad" w:hint="cs"/>
          <w:sz w:val="27"/>
          <w:szCs w:val="27"/>
          <w:rtl/>
        </w:rPr>
        <w:t>ّ</w:t>
      </w:r>
      <w:r w:rsidRPr="006C24A3">
        <w:rPr>
          <w:rFonts w:cs="AL-Mohanad" w:hint="cs"/>
          <w:sz w:val="27"/>
          <w:szCs w:val="27"/>
          <w:rtl/>
        </w:rPr>
        <w:t>ا</w:t>
      </w:r>
      <w:r w:rsidRPr="006C24A3">
        <w:rPr>
          <w:rFonts w:cs="AL-Mohanad"/>
          <w:sz w:val="27"/>
          <w:szCs w:val="27"/>
          <w:rtl/>
        </w:rPr>
        <w:t xml:space="preserve"> </w:t>
      </w:r>
      <w:r w:rsidRPr="006C24A3">
        <w:rPr>
          <w:rFonts w:cs="AL-Mohanad" w:hint="cs"/>
          <w:sz w:val="27"/>
          <w:szCs w:val="27"/>
          <w:rtl/>
        </w:rPr>
        <w:t>علموا</w:t>
      </w:r>
      <w:r w:rsidRPr="006C24A3">
        <w:rPr>
          <w:rFonts w:cs="AL-Mohanad"/>
          <w:sz w:val="27"/>
          <w:szCs w:val="27"/>
          <w:rtl/>
        </w:rPr>
        <w:t xml:space="preserve"> </w:t>
      </w:r>
      <w:r w:rsidRPr="006C24A3">
        <w:rPr>
          <w:rFonts w:cs="AL-Mohanad" w:hint="cs"/>
          <w:sz w:val="27"/>
          <w:szCs w:val="27"/>
          <w:rtl/>
        </w:rPr>
        <w:t>أنك</w:t>
      </w:r>
      <w:r w:rsidRPr="006C24A3">
        <w:rPr>
          <w:rFonts w:cs="AL-Mohanad"/>
          <w:sz w:val="27"/>
          <w:szCs w:val="27"/>
          <w:rtl/>
        </w:rPr>
        <w:t xml:space="preserve"> </w:t>
      </w:r>
      <w:r w:rsidRPr="006C24A3">
        <w:rPr>
          <w:rFonts w:cs="AL-Mohanad" w:hint="cs"/>
          <w:sz w:val="27"/>
          <w:szCs w:val="27"/>
          <w:rtl/>
        </w:rPr>
        <w:t>تقار</w:t>
      </w:r>
      <w:r w:rsidR="00F06D4A" w:rsidRPr="006C24A3">
        <w:rPr>
          <w:rFonts w:cs="AL-Mohanad" w:hint="cs"/>
          <w:sz w:val="27"/>
          <w:szCs w:val="27"/>
          <w:rtl/>
        </w:rPr>
        <w:t>َ</w:t>
      </w:r>
      <w:r w:rsidRPr="006C24A3">
        <w:rPr>
          <w:rFonts w:cs="AL-Mohanad" w:hint="cs"/>
          <w:sz w:val="27"/>
          <w:szCs w:val="27"/>
          <w:rtl/>
        </w:rPr>
        <w:t>ب</w:t>
      </w:r>
      <w:r w:rsidR="00F06D4A" w:rsidRPr="006C24A3">
        <w:rPr>
          <w:rFonts w:cs="AL-Mohanad" w:hint="cs"/>
          <w:sz w:val="27"/>
          <w:szCs w:val="27"/>
          <w:rtl/>
        </w:rPr>
        <w:t>ْ</w:t>
      </w:r>
      <w:r w:rsidRPr="006C24A3">
        <w:rPr>
          <w:rFonts w:cs="AL-Mohanad" w:hint="cs"/>
          <w:sz w:val="27"/>
          <w:szCs w:val="27"/>
          <w:rtl/>
        </w:rPr>
        <w:t>ت</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منهم</w:t>
      </w:r>
      <w:r w:rsidRPr="006C24A3">
        <w:rPr>
          <w:rFonts w:cs="AL-Mohanad"/>
          <w:sz w:val="27"/>
          <w:szCs w:val="27"/>
          <w:rtl/>
        </w:rPr>
        <w:t xml:space="preserve"> </w:t>
      </w:r>
      <w:r w:rsidRPr="006C24A3">
        <w:rPr>
          <w:rFonts w:cs="AL-Mohanad" w:hint="cs"/>
          <w:sz w:val="27"/>
          <w:szCs w:val="27"/>
          <w:rtl/>
        </w:rPr>
        <w:t>عبروا</w:t>
      </w:r>
      <w:r w:rsidRPr="006C24A3">
        <w:rPr>
          <w:rFonts w:cs="AL-Mohanad"/>
          <w:sz w:val="27"/>
          <w:szCs w:val="27"/>
          <w:rtl/>
        </w:rPr>
        <w:t xml:space="preserve"> </w:t>
      </w:r>
      <w:r w:rsidRPr="006C24A3">
        <w:rPr>
          <w:rFonts w:cs="AL-Mohanad" w:hint="cs"/>
          <w:sz w:val="27"/>
          <w:szCs w:val="27"/>
          <w:rtl/>
        </w:rPr>
        <w:t>النهروان</w:t>
      </w:r>
      <w:r w:rsidRPr="006C24A3">
        <w:rPr>
          <w:rFonts w:cs="AL-Mohanad"/>
          <w:sz w:val="27"/>
          <w:szCs w:val="27"/>
          <w:rtl/>
        </w:rPr>
        <w:t xml:space="preserve"> </w:t>
      </w:r>
      <w:r w:rsidRPr="006C24A3">
        <w:rPr>
          <w:rFonts w:cs="AL-Mohanad" w:hint="cs"/>
          <w:sz w:val="27"/>
          <w:szCs w:val="27"/>
          <w:rtl/>
        </w:rPr>
        <w:t>هاربين</w:t>
      </w:r>
      <w:r w:rsidRPr="006C24A3">
        <w:rPr>
          <w:rFonts w:cs="AL-Mohanad"/>
          <w:sz w:val="27"/>
          <w:szCs w:val="27"/>
          <w:rtl/>
        </w:rPr>
        <w:t xml:space="preserve">، </w:t>
      </w:r>
      <w:r w:rsidRPr="006C24A3">
        <w:rPr>
          <w:rFonts w:cs="AL-Mohanad" w:hint="cs"/>
          <w:sz w:val="27"/>
          <w:szCs w:val="27"/>
          <w:rtl/>
        </w:rPr>
        <w:t>فقال له</w:t>
      </w:r>
      <w:r w:rsidRPr="006C24A3">
        <w:rPr>
          <w:rFonts w:cs="AL-Mohanad"/>
          <w:sz w:val="27"/>
          <w:szCs w:val="27"/>
          <w:rtl/>
        </w:rPr>
        <w:t xml:space="preserve"> </w:t>
      </w:r>
      <w:r w:rsidRPr="006C24A3">
        <w:rPr>
          <w:rFonts w:cs="AL-Mohanad" w:hint="cs"/>
          <w:sz w:val="27"/>
          <w:szCs w:val="27"/>
          <w:rtl/>
        </w:rPr>
        <w:t>علي</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رضي</w:t>
      </w:r>
      <w:r w:rsidRPr="006C24A3">
        <w:rPr>
          <w:rFonts w:cs="AL-Mohanad"/>
          <w:sz w:val="27"/>
          <w:szCs w:val="27"/>
          <w:rtl/>
        </w:rPr>
        <w:t xml:space="preserve"> </w:t>
      </w:r>
      <w:r w:rsidRPr="006C24A3">
        <w:rPr>
          <w:rFonts w:cs="AL-Mohanad" w:hint="cs"/>
          <w:sz w:val="27"/>
          <w:szCs w:val="27"/>
          <w:rtl/>
        </w:rPr>
        <w:t>الله</w:t>
      </w:r>
      <w:r w:rsidRPr="006C24A3">
        <w:rPr>
          <w:rFonts w:cs="AL-Mohanad"/>
          <w:sz w:val="27"/>
          <w:szCs w:val="27"/>
          <w:rtl/>
        </w:rPr>
        <w:t xml:space="preserve"> </w:t>
      </w:r>
      <w:r w:rsidRPr="006C24A3">
        <w:rPr>
          <w:rFonts w:cs="AL-Mohanad" w:hint="cs"/>
          <w:sz w:val="27"/>
          <w:szCs w:val="27"/>
          <w:rtl/>
        </w:rPr>
        <w:t>عنه</w:t>
      </w:r>
      <w:r w:rsidRPr="006C24A3">
        <w:rPr>
          <w:rFonts w:cs="AL-Mohanad"/>
          <w:sz w:val="27"/>
          <w:szCs w:val="27"/>
          <w:rtl/>
        </w:rPr>
        <w:t xml:space="preserve">: </w:t>
      </w:r>
      <w:r w:rsidRPr="006C24A3">
        <w:rPr>
          <w:rFonts w:cs="AL-Mohanad" w:hint="cs"/>
          <w:sz w:val="27"/>
          <w:szCs w:val="27"/>
          <w:rtl/>
        </w:rPr>
        <w:t>أنت</w:t>
      </w:r>
      <w:r w:rsidRPr="006C24A3">
        <w:rPr>
          <w:rFonts w:cs="AL-Mohanad"/>
          <w:sz w:val="27"/>
          <w:szCs w:val="27"/>
          <w:rtl/>
        </w:rPr>
        <w:t xml:space="preserve"> </w:t>
      </w:r>
      <w:r w:rsidRPr="006C24A3">
        <w:rPr>
          <w:rFonts w:cs="AL-Mohanad" w:hint="cs"/>
          <w:sz w:val="27"/>
          <w:szCs w:val="27"/>
          <w:rtl/>
        </w:rPr>
        <w:t>رأيت</w:t>
      </w:r>
      <w:r w:rsidR="00F06D4A" w:rsidRPr="006C24A3">
        <w:rPr>
          <w:rFonts w:cs="AL-Mohanad" w:hint="cs"/>
          <w:sz w:val="27"/>
          <w:szCs w:val="27"/>
          <w:rtl/>
        </w:rPr>
        <w:t>َ</w:t>
      </w:r>
      <w:r w:rsidRPr="006C24A3">
        <w:rPr>
          <w:rFonts w:cs="AL-Mohanad" w:hint="cs"/>
          <w:sz w:val="27"/>
          <w:szCs w:val="27"/>
          <w:rtl/>
        </w:rPr>
        <w:t>هم</w:t>
      </w:r>
      <w:r w:rsidRPr="006C24A3">
        <w:rPr>
          <w:rFonts w:cs="AL-Mohanad"/>
          <w:sz w:val="27"/>
          <w:szCs w:val="27"/>
          <w:rtl/>
        </w:rPr>
        <w:t xml:space="preserve"> </w:t>
      </w:r>
      <w:r w:rsidRPr="006C24A3">
        <w:rPr>
          <w:rFonts w:cs="AL-Mohanad" w:hint="cs"/>
          <w:sz w:val="27"/>
          <w:szCs w:val="27"/>
          <w:rtl/>
        </w:rPr>
        <w:t>حين</w:t>
      </w:r>
      <w:r w:rsidRPr="006C24A3">
        <w:rPr>
          <w:rFonts w:cs="AL-Mohanad"/>
          <w:sz w:val="27"/>
          <w:szCs w:val="27"/>
          <w:rtl/>
        </w:rPr>
        <w:t xml:space="preserve"> </w:t>
      </w:r>
      <w:r w:rsidRPr="006C24A3">
        <w:rPr>
          <w:rFonts w:cs="AL-Mohanad" w:hint="cs"/>
          <w:sz w:val="27"/>
          <w:szCs w:val="27"/>
          <w:rtl/>
        </w:rPr>
        <w:t>عبروا</w:t>
      </w:r>
      <w:r w:rsidRPr="006C24A3">
        <w:rPr>
          <w:rFonts w:cs="AL-Mohanad"/>
          <w:sz w:val="27"/>
          <w:szCs w:val="27"/>
          <w:rtl/>
        </w:rPr>
        <w:t xml:space="preserve">؟ </w:t>
      </w:r>
      <w:r w:rsidRPr="006C24A3">
        <w:rPr>
          <w:rFonts w:cs="AL-Mohanad" w:hint="cs"/>
          <w:sz w:val="27"/>
          <w:szCs w:val="27"/>
          <w:rtl/>
        </w:rPr>
        <w:t>قال</w:t>
      </w:r>
      <w:r w:rsidRPr="006C24A3">
        <w:rPr>
          <w:rFonts w:cs="AL-Mohanad"/>
          <w:sz w:val="27"/>
          <w:szCs w:val="27"/>
          <w:rtl/>
        </w:rPr>
        <w:t xml:space="preserve">: </w:t>
      </w:r>
      <w:r w:rsidRPr="006C24A3">
        <w:rPr>
          <w:rFonts w:cs="AL-Mohanad" w:hint="cs"/>
          <w:sz w:val="27"/>
          <w:szCs w:val="27"/>
          <w:rtl/>
        </w:rPr>
        <w:t>نعم</w:t>
      </w:r>
      <w:r w:rsidRPr="006C24A3">
        <w:rPr>
          <w:rFonts w:cs="AL-Mohanad"/>
          <w:sz w:val="27"/>
          <w:szCs w:val="27"/>
          <w:rtl/>
        </w:rPr>
        <w:t xml:space="preserve">، </w:t>
      </w:r>
      <w:r w:rsidRPr="006C24A3">
        <w:rPr>
          <w:rFonts w:cs="AL-Mohanad" w:hint="cs"/>
          <w:sz w:val="27"/>
          <w:szCs w:val="27"/>
          <w:rtl/>
        </w:rPr>
        <w:t>قال</w:t>
      </w:r>
      <w:r w:rsidRPr="006C24A3">
        <w:rPr>
          <w:rFonts w:cs="AL-Mohanad"/>
          <w:sz w:val="27"/>
          <w:szCs w:val="27"/>
          <w:rtl/>
        </w:rPr>
        <w:t xml:space="preserve"> </w:t>
      </w:r>
      <w:r w:rsidRPr="006C24A3">
        <w:rPr>
          <w:rFonts w:cs="AL-Mohanad" w:hint="cs"/>
          <w:sz w:val="27"/>
          <w:szCs w:val="27"/>
          <w:rtl/>
        </w:rPr>
        <w:t>علي</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كلا</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والذي بعث</w:t>
      </w:r>
      <w:r w:rsidRPr="006C24A3">
        <w:rPr>
          <w:rFonts w:cs="AL-Mohanad"/>
          <w:sz w:val="27"/>
          <w:szCs w:val="27"/>
          <w:rtl/>
        </w:rPr>
        <w:t xml:space="preserve"> </w:t>
      </w:r>
      <w:r w:rsidRPr="006C24A3">
        <w:rPr>
          <w:rFonts w:cs="AL-Mohanad" w:hint="cs"/>
          <w:sz w:val="27"/>
          <w:szCs w:val="27"/>
          <w:rtl/>
        </w:rPr>
        <w:t>بالحق</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نبي</w:t>
      </w:r>
      <w:r w:rsidR="00F06D4A" w:rsidRPr="006C24A3">
        <w:rPr>
          <w:rFonts w:cs="AL-Mohanad" w:hint="cs"/>
          <w:sz w:val="27"/>
          <w:szCs w:val="27"/>
          <w:rtl/>
        </w:rPr>
        <w:t>ّ</w:t>
      </w:r>
      <w:r w:rsidRPr="006C24A3">
        <w:rPr>
          <w:rFonts w:cs="AL-Mohanad" w:hint="cs"/>
          <w:sz w:val="27"/>
          <w:szCs w:val="27"/>
          <w:rtl/>
        </w:rPr>
        <w:t>ا</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يعبرون</w:t>
      </w:r>
      <w:r w:rsidRPr="006C24A3">
        <w:rPr>
          <w:rFonts w:cs="AL-Mohanad"/>
          <w:sz w:val="27"/>
          <w:szCs w:val="27"/>
          <w:rtl/>
        </w:rPr>
        <w:t xml:space="preserve"> </w:t>
      </w:r>
      <w:r w:rsidRPr="006C24A3">
        <w:rPr>
          <w:rFonts w:cs="AL-Mohanad" w:hint="cs"/>
          <w:sz w:val="27"/>
          <w:szCs w:val="27"/>
          <w:rtl/>
        </w:rPr>
        <w:t>ولا</w:t>
      </w:r>
      <w:r w:rsidRPr="006C24A3">
        <w:rPr>
          <w:rFonts w:cs="AL-Mohanad"/>
          <w:sz w:val="27"/>
          <w:szCs w:val="27"/>
          <w:rtl/>
        </w:rPr>
        <w:t xml:space="preserve"> </w:t>
      </w:r>
      <w:r w:rsidRPr="006C24A3">
        <w:rPr>
          <w:rFonts w:cs="AL-Mohanad" w:hint="cs"/>
          <w:sz w:val="27"/>
          <w:szCs w:val="27"/>
          <w:rtl/>
        </w:rPr>
        <w:t>يبلغون</w:t>
      </w:r>
      <w:r w:rsidRPr="006C24A3">
        <w:rPr>
          <w:rFonts w:cs="AL-Mohanad"/>
          <w:sz w:val="27"/>
          <w:szCs w:val="27"/>
          <w:rtl/>
        </w:rPr>
        <w:t xml:space="preserve"> </w:t>
      </w:r>
      <w:r w:rsidRPr="006C24A3">
        <w:rPr>
          <w:rFonts w:cs="AL-Mohanad" w:hint="cs"/>
          <w:sz w:val="27"/>
          <w:szCs w:val="27"/>
          <w:rtl/>
        </w:rPr>
        <w:t>إلى</w:t>
      </w:r>
      <w:r w:rsidRPr="006C24A3">
        <w:rPr>
          <w:rFonts w:cs="AL-Mohanad"/>
          <w:sz w:val="27"/>
          <w:szCs w:val="27"/>
          <w:rtl/>
        </w:rPr>
        <w:t xml:space="preserve"> </w:t>
      </w:r>
      <w:r w:rsidRPr="006C24A3">
        <w:rPr>
          <w:rFonts w:cs="AL-Mohanad" w:hint="cs"/>
          <w:sz w:val="27"/>
          <w:szCs w:val="27"/>
          <w:rtl/>
        </w:rPr>
        <w:t>قصر</w:t>
      </w:r>
      <w:r w:rsidRPr="006C24A3">
        <w:rPr>
          <w:rFonts w:cs="AL-Mohanad"/>
          <w:sz w:val="27"/>
          <w:szCs w:val="27"/>
          <w:rtl/>
        </w:rPr>
        <w:t xml:space="preserve"> </w:t>
      </w:r>
      <w:r w:rsidRPr="006C24A3">
        <w:rPr>
          <w:rFonts w:cs="AL-Mohanad" w:hint="cs"/>
          <w:sz w:val="27"/>
          <w:szCs w:val="27"/>
          <w:rtl/>
        </w:rPr>
        <w:t>بوران</w:t>
      </w:r>
      <w:r w:rsidRPr="006C24A3">
        <w:rPr>
          <w:rFonts w:cs="AL-Mohanad"/>
          <w:sz w:val="27"/>
          <w:szCs w:val="27"/>
          <w:rtl/>
        </w:rPr>
        <w:t xml:space="preserve"> </w:t>
      </w:r>
      <w:r w:rsidRPr="006C24A3">
        <w:rPr>
          <w:rFonts w:cs="AL-Mohanad" w:hint="cs"/>
          <w:sz w:val="27"/>
          <w:szCs w:val="27"/>
          <w:rtl/>
        </w:rPr>
        <w:t>بنت</w:t>
      </w:r>
      <w:r w:rsidRPr="006C24A3">
        <w:rPr>
          <w:rFonts w:cs="AL-Mohanad"/>
          <w:sz w:val="27"/>
          <w:szCs w:val="27"/>
          <w:rtl/>
        </w:rPr>
        <w:t xml:space="preserve"> </w:t>
      </w:r>
      <w:r w:rsidRPr="006C24A3">
        <w:rPr>
          <w:rFonts w:cs="AL-Mohanad" w:hint="cs"/>
          <w:sz w:val="27"/>
          <w:szCs w:val="27"/>
          <w:rtl/>
        </w:rPr>
        <w:t>كسرى</w:t>
      </w:r>
      <w:r w:rsidRPr="006C24A3">
        <w:rPr>
          <w:rFonts w:cs="AL-Mohanad"/>
          <w:sz w:val="27"/>
          <w:szCs w:val="27"/>
          <w:rtl/>
        </w:rPr>
        <w:t xml:space="preserve"> </w:t>
      </w:r>
      <w:r w:rsidRPr="006C24A3">
        <w:rPr>
          <w:rFonts w:cs="AL-Mohanad" w:hint="cs"/>
          <w:sz w:val="27"/>
          <w:szCs w:val="27"/>
          <w:rtl/>
        </w:rPr>
        <w:t>حت</w:t>
      </w:r>
      <w:r w:rsidR="00F06D4A" w:rsidRPr="006C24A3">
        <w:rPr>
          <w:rFonts w:cs="AL-Mohanad" w:hint="cs"/>
          <w:sz w:val="27"/>
          <w:szCs w:val="27"/>
          <w:rtl/>
        </w:rPr>
        <w:t>ّ</w:t>
      </w:r>
      <w:r w:rsidRPr="006C24A3">
        <w:rPr>
          <w:rFonts w:cs="AL-Mohanad" w:hint="cs"/>
          <w:sz w:val="27"/>
          <w:szCs w:val="27"/>
          <w:rtl/>
        </w:rPr>
        <w:t>ى</w:t>
      </w:r>
      <w:r w:rsidRPr="006C24A3">
        <w:rPr>
          <w:rFonts w:cs="AL-Mohanad"/>
          <w:sz w:val="27"/>
          <w:szCs w:val="27"/>
          <w:rtl/>
        </w:rPr>
        <w:t xml:space="preserve"> </w:t>
      </w:r>
      <w:r w:rsidRPr="006C24A3">
        <w:rPr>
          <w:rFonts w:cs="AL-Mohanad" w:hint="cs"/>
          <w:sz w:val="27"/>
          <w:szCs w:val="27"/>
          <w:rtl/>
        </w:rPr>
        <w:t>يقتل</w:t>
      </w:r>
      <w:r w:rsidRPr="006C24A3">
        <w:rPr>
          <w:rFonts w:cs="AL-Mohanad"/>
          <w:sz w:val="27"/>
          <w:szCs w:val="27"/>
          <w:rtl/>
        </w:rPr>
        <w:t xml:space="preserve"> </w:t>
      </w:r>
      <w:r w:rsidRPr="006C24A3">
        <w:rPr>
          <w:rFonts w:cs="AL-Mohanad" w:hint="cs"/>
          <w:sz w:val="27"/>
          <w:szCs w:val="27"/>
          <w:rtl/>
        </w:rPr>
        <w:t>الله مقاتلهم</w:t>
      </w:r>
      <w:r w:rsidRPr="006C24A3">
        <w:rPr>
          <w:rFonts w:cs="AL-Mohanad"/>
          <w:sz w:val="27"/>
          <w:szCs w:val="27"/>
          <w:rtl/>
        </w:rPr>
        <w:t xml:space="preserve"> </w:t>
      </w:r>
      <w:r w:rsidRPr="006C24A3">
        <w:rPr>
          <w:rFonts w:cs="AL-Mohanad" w:hint="cs"/>
          <w:sz w:val="27"/>
          <w:szCs w:val="27"/>
          <w:rtl/>
        </w:rPr>
        <w:t>على</w:t>
      </w:r>
      <w:r w:rsidRPr="006C24A3">
        <w:rPr>
          <w:rFonts w:cs="AL-Mohanad"/>
          <w:sz w:val="27"/>
          <w:szCs w:val="27"/>
          <w:rtl/>
        </w:rPr>
        <w:t xml:space="preserve"> </w:t>
      </w:r>
      <w:r w:rsidRPr="006C24A3">
        <w:rPr>
          <w:rFonts w:cs="AL-Mohanad" w:hint="cs"/>
          <w:sz w:val="27"/>
          <w:szCs w:val="27"/>
          <w:rtl/>
        </w:rPr>
        <w:t>يدي</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فلا</w:t>
      </w:r>
      <w:r w:rsidRPr="006C24A3">
        <w:rPr>
          <w:rFonts w:cs="AL-Mohanad"/>
          <w:sz w:val="27"/>
          <w:szCs w:val="27"/>
          <w:rtl/>
        </w:rPr>
        <w:t xml:space="preserve"> </w:t>
      </w:r>
      <w:r w:rsidRPr="006C24A3">
        <w:rPr>
          <w:rFonts w:cs="AL-Mohanad" w:hint="cs"/>
          <w:sz w:val="27"/>
          <w:szCs w:val="27"/>
          <w:rtl/>
        </w:rPr>
        <w:t>يبقى</w:t>
      </w:r>
      <w:r w:rsidRPr="006C24A3">
        <w:rPr>
          <w:rFonts w:cs="AL-Mohanad"/>
          <w:sz w:val="27"/>
          <w:szCs w:val="27"/>
          <w:rtl/>
        </w:rPr>
        <w:t xml:space="preserve"> </w:t>
      </w:r>
      <w:r w:rsidRPr="006C24A3">
        <w:rPr>
          <w:rFonts w:cs="AL-Mohanad" w:hint="cs"/>
          <w:sz w:val="27"/>
          <w:szCs w:val="27"/>
          <w:rtl/>
        </w:rPr>
        <w:t>منهم</w:t>
      </w:r>
      <w:r w:rsidRPr="006C24A3">
        <w:rPr>
          <w:rFonts w:cs="AL-Mohanad"/>
          <w:sz w:val="27"/>
          <w:szCs w:val="27"/>
          <w:rtl/>
        </w:rPr>
        <w:t xml:space="preserve"> </w:t>
      </w:r>
      <w:r w:rsidRPr="006C24A3">
        <w:rPr>
          <w:rFonts w:cs="AL-Mohanad" w:hint="cs"/>
          <w:sz w:val="27"/>
          <w:szCs w:val="27"/>
          <w:rtl/>
        </w:rPr>
        <w:t>إلا</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أقل</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عشرة</w:t>
      </w:r>
      <w:r w:rsidRPr="006C24A3">
        <w:rPr>
          <w:rFonts w:cs="AL-Mohanad"/>
          <w:sz w:val="27"/>
          <w:szCs w:val="27"/>
          <w:rtl/>
        </w:rPr>
        <w:t xml:space="preserve">، </w:t>
      </w:r>
      <w:r w:rsidRPr="006C24A3">
        <w:rPr>
          <w:rFonts w:cs="AL-Mohanad" w:hint="cs"/>
          <w:sz w:val="27"/>
          <w:szCs w:val="27"/>
          <w:rtl/>
        </w:rPr>
        <w:t>ولا</w:t>
      </w:r>
      <w:r w:rsidRPr="006C24A3">
        <w:rPr>
          <w:rFonts w:cs="AL-Mohanad"/>
          <w:sz w:val="27"/>
          <w:szCs w:val="27"/>
          <w:rtl/>
        </w:rPr>
        <w:t xml:space="preserve"> </w:t>
      </w:r>
      <w:r w:rsidRPr="006C24A3">
        <w:rPr>
          <w:rFonts w:cs="AL-Mohanad" w:hint="cs"/>
          <w:sz w:val="27"/>
          <w:szCs w:val="27"/>
          <w:rtl/>
        </w:rPr>
        <w:t>يقتل</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أصحابي</w:t>
      </w:r>
      <w:r w:rsidRPr="006C24A3">
        <w:rPr>
          <w:rFonts w:cs="AL-Mohanad"/>
          <w:sz w:val="27"/>
          <w:szCs w:val="27"/>
          <w:rtl/>
        </w:rPr>
        <w:t xml:space="preserve"> </w:t>
      </w:r>
      <w:r w:rsidRPr="006C24A3">
        <w:rPr>
          <w:rFonts w:cs="AL-Mohanad" w:hint="cs"/>
          <w:sz w:val="27"/>
          <w:szCs w:val="27"/>
          <w:rtl/>
        </w:rPr>
        <w:t>إلا</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أقل</w:t>
      </w:r>
      <w:r w:rsidR="00F06D4A" w:rsidRPr="006C24A3">
        <w:rPr>
          <w:rFonts w:cs="AL-Mohanad" w:hint="cs"/>
          <w:sz w:val="27"/>
          <w:szCs w:val="27"/>
          <w:rtl/>
        </w:rPr>
        <w:t>ّ</w:t>
      </w:r>
      <w:r w:rsidRPr="006C24A3">
        <w:rPr>
          <w:rFonts w:cs="AL-Mohanad" w:hint="cs"/>
          <w:sz w:val="27"/>
          <w:szCs w:val="27"/>
          <w:rtl/>
        </w:rPr>
        <w:t xml:space="preserve"> من</w:t>
      </w:r>
      <w:r w:rsidRPr="006C24A3">
        <w:rPr>
          <w:rFonts w:cs="AL-Mohanad"/>
          <w:sz w:val="27"/>
          <w:szCs w:val="27"/>
          <w:rtl/>
        </w:rPr>
        <w:t xml:space="preserve"> </w:t>
      </w:r>
      <w:r w:rsidRPr="006C24A3">
        <w:rPr>
          <w:rFonts w:cs="AL-Mohanad" w:hint="cs"/>
          <w:sz w:val="27"/>
          <w:szCs w:val="27"/>
          <w:rtl/>
        </w:rPr>
        <w:t>عشرة</w:t>
      </w:r>
      <w:r w:rsidRPr="006C24A3">
        <w:rPr>
          <w:rFonts w:cs="AL-Mohanad"/>
          <w:sz w:val="27"/>
          <w:szCs w:val="27"/>
          <w:rtl/>
        </w:rPr>
        <w:t xml:space="preserve">، </w:t>
      </w:r>
      <w:r w:rsidRPr="006C24A3">
        <w:rPr>
          <w:rFonts w:cs="AL-Mohanad" w:hint="cs"/>
          <w:sz w:val="27"/>
          <w:szCs w:val="27"/>
          <w:rtl/>
        </w:rPr>
        <w:t>ذلك</w:t>
      </w:r>
      <w:r w:rsidRPr="006C24A3">
        <w:rPr>
          <w:rFonts w:cs="AL-Mohanad"/>
          <w:sz w:val="27"/>
          <w:szCs w:val="27"/>
          <w:rtl/>
        </w:rPr>
        <w:t xml:space="preserve"> </w:t>
      </w:r>
      <w:r w:rsidRPr="006C24A3">
        <w:rPr>
          <w:rFonts w:cs="AL-Mohanad" w:hint="cs"/>
          <w:sz w:val="27"/>
          <w:szCs w:val="27"/>
          <w:rtl/>
        </w:rPr>
        <w:t>عهد</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معهود</w:t>
      </w:r>
      <w:r w:rsidRPr="006C24A3">
        <w:rPr>
          <w:rFonts w:cs="AL-Mohanad"/>
          <w:sz w:val="27"/>
          <w:szCs w:val="27"/>
          <w:rtl/>
        </w:rPr>
        <w:t xml:space="preserve"> </w:t>
      </w:r>
      <w:r w:rsidRPr="006C24A3">
        <w:rPr>
          <w:rFonts w:cs="AL-Mohanad" w:hint="cs"/>
          <w:sz w:val="27"/>
          <w:szCs w:val="27"/>
          <w:rtl/>
        </w:rPr>
        <w:t>وقضاء</w:t>
      </w:r>
      <w:r w:rsidRPr="006C24A3">
        <w:rPr>
          <w:rFonts w:cs="AL-Mohanad"/>
          <w:sz w:val="27"/>
          <w:szCs w:val="27"/>
          <w:rtl/>
        </w:rPr>
        <w:t xml:space="preserve"> </w:t>
      </w:r>
      <w:r w:rsidRPr="006C24A3">
        <w:rPr>
          <w:rFonts w:cs="AL-Mohanad" w:hint="cs"/>
          <w:sz w:val="27"/>
          <w:szCs w:val="27"/>
          <w:rtl/>
        </w:rPr>
        <w:t>مقضي</w:t>
      </w:r>
      <w:r w:rsidR="00F06D4A" w:rsidRPr="006C24A3">
        <w:rPr>
          <w:rFonts w:cs="AL-Mohanad" w:hint="cs"/>
          <w:sz w:val="27"/>
          <w:szCs w:val="27"/>
          <w:rtl/>
        </w:rPr>
        <w:t>ّ،</w:t>
      </w:r>
      <w:r w:rsidRPr="006C24A3">
        <w:rPr>
          <w:rFonts w:cs="AL-Mohanad" w:hint="cs"/>
          <w:sz w:val="27"/>
          <w:szCs w:val="27"/>
          <w:rtl/>
        </w:rPr>
        <w:t xml:space="preserve"> قال</w:t>
      </w:r>
      <w:r w:rsidRPr="006C24A3">
        <w:rPr>
          <w:rFonts w:cs="AL-Mohanad"/>
          <w:sz w:val="27"/>
          <w:szCs w:val="27"/>
          <w:rtl/>
        </w:rPr>
        <w:t>:</w:t>
      </w:r>
      <w:r w:rsidRPr="006C24A3">
        <w:rPr>
          <w:rFonts w:cs="AL-Mohanad" w:hint="cs"/>
          <w:sz w:val="27"/>
          <w:szCs w:val="27"/>
          <w:rtl/>
        </w:rPr>
        <w:t xml:space="preserve"> ثم</w:t>
      </w:r>
      <w:r w:rsidRPr="006C24A3">
        <w:rPr>
          <w:rFonts w:cs="AL-Mohanad"/>
          <w:sz w:val="27"/>
          <w:szCs w:val="27"/>
          <w:rtl/>
        </w:rPr>
        <w:t xml:space="preserve"> </w:t>
      </w:r>
      <w:r w:rsidRPr="006C24A3">
        <w:rPr>
          <w:rFonts w:cs="AL-Mohanad" w:hint="cs"/>
          <w:sz w:val="27"/>
          <w:szCs w:val="27"/>
          <w:rtl/>
        </w:rPr>
        <w:t>نهض</w:t>
      </w:r>
      <w:r w:rsidRPr="006C24A3">
        <w:rPr>
          <w:rFonts w:cs="AL-Mohanad"/>
          <w:sz w:val="27"/>
          <w:szCs w:val="27"/>
          <w:rtl/>
        </w:rPr>
        <w:t xml:space="preserve"> </w:t>
      </w:r>
      <w:r w:rsidRPr="006C24A3">
        <w:rPr>
          <w:rFonts w:cs="AL-Mohanad" w:hint="cs"/>
          <w:sz w:val="27"/>
          <w:szCs w:val="27"/>
          <w:rtl/>
        </w:rPr>
        <w:t>علي</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فركب</w:t>
      </w:r>
      <w:r w:rsidRPr="006C24A3">
        <w:rPr>
          <w:rFonts w:cs="AL-Mohanad"/>
          <w:sz w:val="27"/>
          <w:szCs w:val="27"/>
          <w:rtl/>
        </w:rPr>
        <w:t xml:space="preserve"> </w:t>
      </w:r>
      <w:r w:rsidRPr="006C24A3">
        <w:rPr>
          <w:rFonts w:cs="AL-Mohanad" w:hint="cs"/>
          <w:sz w:val="27"/>
          <w:szCs w:val="27"/>
          <w:rtl/>
        </w:rPr>
        <w:t>حت</w:t>
      </w:r>
      <w:r w:rsidR="00F06D4A" w:rsidRPr="006C24A3">
        <w:rPr>
          <w:rFonts w:cs="AL-Mohanad" w:hint="cs"/>
          <w:sz w:val="27"/>
          <w:szCs w:val="27"/>
          <w:rtl/>
        </w:rPr>
        <w:t>ّ</w:t>
      </w:r>
      <w:r w:rsidRPr="006C24A3">
        <w:rPr>
          <w:rFonts w:cs="AL-Mohanad" w:hint="cs"/>
          <w:sz w:val="27"/>
          <w:szCs w:val="27"/>
          <w:rtl/>
        </w:rPr>
        <w:t>ى</w:t>
      </w:r>
      <w:r w:rsidRPr="006C24A3">
        <w:rPr>
          <w:rFonts w:cs="AL-Mohanad"/>
          <w:sz w:val="27"/>
          <w:szCs w:val="27"/>
          <w:rtl/>
        </w:rPr>
        <w:t xml:space="preserve"> </w:t>
      </w:r>
      <w:r w:rsidRPr="006C24A3">
        <w:rPr>
          <w:rFonts w:cs="AL-Mohanad" w:hint="cs"/>
          <w:sz w:val="27"/>
          <w:szCs w:val="27"/>
          <w:rtl/>
        </w:rPr>
        <w:t>وافى</w:t>
      </w:r>
      <w:r w:rsidRPr="006C24A3">
        <w:rPr>
          <w:rFonts w:cs="AL-Mohanad"/>
          <w:sz w:val="27"/>
          <w:szCs w:val="27"/>
          <w:rtl/>
        </w:rPr>
        <w:t xml:space="preserve"> </w:t>
      </w:r>
      <w:r w:rsidRPr="006C24A3">
        <w:rPr>
          <w:rFonts w:cs="AL-Mohanad" w:hint="cs"/>
          <w:sz w:val="27"/>
          <w:szCs w:val="27"/>
          <w:rtl/>
        </w:rPr>
        <w:t>القوم</w:t>
      </w:r>
      <w:r w:rsidRPr="006C24A3">
        <w:rPr>
          <w:rFonts w:cs="AL-Mohanad"/>
          <w:sz w:val="27"/>
          <w:szCs w:val="27"/>
          <w:rtl/>
        </w:rPr>
        <w:t xml:space="preserve">، </w:t>
      </w:r>
      <w:r w:rsidRPr="006C24A3">
        <w:rPr>
          <w:rFonts w:cs="AL-Mohanad" w:hint="cs"/>
          <w:sz w:val="27"/>
          <w:szCs w:val="27"/>
          <w:rtl/>
        </w:rPr>
        <w:t>وإذا</w:t>
      </w:r>
      <w:r w:rsidRPr="006C24A3">
        <w:rPr>
          <w:rFonts w:cs="AL-Mohanad"/>
          <w:sz w:val="27"/>
          <w:szCs w:val="27"/>
          <w:rtl/>
        </w:rPr>
        <w:t xml:space="preserve"> </w:t>
      </w:r>
      <w:r w:rsidRPr="006C24A3">
        <w:rPr>
          <w:rFonts w:cs="AL-Mohanad" w:hint="cs"/>
          <w:sz w:val="27"/>
          <w:szCs w:val="27"/>
          <w:rtl/>
        </w:rPr>
        <w:t>هم</w:t>
      </w:r>
      <w:r w:rsidRPr="006C24A3">
        <w:rPr>
          <w:rFonts w:cs="AL-Mohanad"/>
          <w:sz w:val="27"/>
          <w:szCs w:val="27"/>
          <w:rtl/>
        </w:rPr>
        <w:t xml:space="preserve"> </w:t>
      </w:r>
      <w:r w:rsidRPr="006C24A3">
        <w:rPr>
          <w:rFonts w:cs="AL-Mohanad" w:hint="cs"/>
          <w:sz w:val="27"/>
          <w:szCs w:val="27"/>
          <w:rtl/>
        </w:rPr>
        <w:t>قد</w:t>
      </w:r>
      <w:r w:rsidRPr="006C24A3">
        <w:rPr>
          <w:rFonts w:cs="AL-Mohanad"/>
          <w:sz w:val="27"/>
          <w:szCs w:val="27"/>
          <w:rtl/>
        </w:rPr>
        <w:t xml:space="preserve"> </w:t>
      </w:r>
      <w:r w:rsidRPr="006C24A3">
        <w:rPr>
          <w:rFonts w:cs="AL-Mohanad" w:hint="cs"/>
          <w:sz w:val="27"/>
          <w:szCs w:val="27"/>
          <w:rtl/>
        </w:rPr>
        <w:t>مد</w:t>
      </w:r>
      <w:r w:rsidR="00F06D4A" w:rsidRPr="006C24A3">
        <w:rPr>
          <w:rFonts w:cs="AL-Mohanad" w:hint="cs"/>
          <w:sz w:val="27"/>
          <w:szCs w:val="27"/>
          <w:rtl/>
        </w:rPr>
        <w:t>ّ</w:t>
      </w:r>
      <w:r w:rsidRPr="006C24A3">
        <w:rPr>
          <w:rFonts w:cs="AL-Mohanad" w:hint="cs"/>
          <w:sz w:val="27"/>
          <w:szCs w:val="27"/>
          <w:rtl/>
        </w:rPr>
        <w:t>وا</w:t>
      </w:r>
      <w:r w:rsidRPr="006C24A3">
        <w:rPr>
          <w:rFonts w:cs="AL-Mohanad"/>
          <w:sz w:val="27"/>
          <w:szCs w:val="27"/>
          <w:rtl/>
        </w:rPr>
        <w:t xml:space="preserve"> </w:t>
      </w:r>
      <w:r w:rsidRPr="006C24A3">
        <w:rPr>
          <w:rFonts w:cs="AL-Mohanad" w:hint="cs"/>
          <w:sz w:val="27"/>
          <w:szCs w:val="27"/>
          <w:rtl/>
        </w:rPr>
        <w:t>الرماح</w:t>
      </w:r>
      <w:r w:rsidRPr="006C24A3">
        <w:rPr>
          <w:rFonts w:cs="AL-Mohanad"/>
          <w:sz w:val="27"/>
          <w:szCs w:val="27"/>
          <w:rtl/>
        </w:rPr>
        <w:t xml:space="preserve"> </w:t>
      </w:r>
      <w:r w:rsidRPr="006C24A3">
        <w:rPr>
          <w:rFonts w:cs="AL-Mohanad" w:hint="cs"/>
          <w:sz w:val="27"/>
          <w:szCs w:val="27"/>
          <w:rtl/>
        </w:rPr>
        <w:t>في وجه</w:t>
      </w:r>
      <w:r w:rsidRPr="006C24A3">
        <w:rPr>
          <w:rFonts w:cs="AL-Mohanad"/>
          <w:sz w:val="27"/>
          <w:szCs w:val="27"/>
          <w:rtl/>
        </w:rPr>
        <w:t xml:space="preserve"> </w:t>
      </w:r>
      <w:r w:rsidRPr="006C24A3">
        <w:rPr>
          <w:rFonts w:cs="AL-Mohanad" w:hint="cs"/>
          <w:sz w:val="27"/>
          <w:szCs w:val="27"/>
          <w:rtl/>
        </w:rPr>
        <w:t>علي</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وأصحابه</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وهم</w:t>
      </w:r>
      <w:r w:rsidRPr="006C24A3">
        <w:rPr>
          <w:rFonts w:cs="AL-Mohanad"/>
          <w:sz w:val="27"/>
          <w:szCs w:val="27"/>
          <w:rtl/>
        </w:rPr>
        <w:t xml:space="preserve"> </w:t>
      </w:r>
      <w:r w:rsidRPr="006C24A3">
        <w:rPr>
          <w:rFonts w:cs="AL-Mohanad" w:hint="cs"/>
          <w:sz w:val="27"/>
          <w:szCs w:val="27"/>
          <w:rtl/>
        </w:rPr>
        <w:t>يقولون</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حكم</w:t>
      </w:r>
      <w:r w:rsidRPr="006C24A3">
        <w:rPr>
          <w:rFonts w:cs="AL-Mohanad"/>
          <w:sz w:val="27"/>
          <w:szCs w:val="27"/>
          <w:rtl/>
        </w:rPr>
        <w:t xml:space="preserve"> </w:t>
      </w:r>
      <w:r w:rsidRPr="006C24A3">
        <w:rPr>
          <w:rFonts w:cs="AL-Mohanad" w:hint="cs"/>
          <w:sz w:val="27"/>
          <w:szCs w:val="27"/>
          <w:rtl/>
        </w:rPr>
        <w:t>إلا</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لله</w:t>
      </w:r>
      <w:r w:rsidRPr="006C24A3">
        <w:rPr>
          <w:rFonts w:cs="AL-Mohanad" w:hint="eastAsia"/>
          <w:sz w:val="24"/>
          <w:szCs w:val="24"/>
          <w:rtl/>
        </w:rPr>
        <w:t>»</w:t>
      </w:r>
      <w:r w:rsidRPr="006C24A3">
        <w:rPr>
          <w:rFonts w:cs="AL-Mohanad"/>
          <w:sz w:val="27"/>
          <w:szCs w:val="27"/>
          <w:vertAlign w:val="superscript"/>
          <w:rtl/>
        </w:rPr>
        <w:t>(</w:t>
      </w:r>
      <w:r w:rsidRPr="006C24A3">
        <w:rPr>
          <w:rStyle w:val="af9"/>
          <w:rFonts w:cs="AL-Mohanad"/>
          <w:sz w:val="27"/>
          <w:szCs w:val="27"/>
          <w:rtl/>
        </w:rPr>
        <w:endnoteReference w:id="664"/>
      </w:r>
      <w:r w:rsidRPr="006C24A3">
        <w:rPr>
          <w:rFonts w:cs="AL-Mohanad"/>
          <w:sz w:val="27"/>
          <w:szCs w:val="27"/>
          <w:vertAlign w:val="superscript"/>
          <w:rtl/>
        </w:rPr>
        <w:t>)</w:t>
      </w:r>
      <w:r w:rsidRPr="006C24A3">
        <w:rPr>
          <w:rFonts w:cs="AL-Mohanad"/>
          <w:sz w:val="27"/>
          <w:szCs w:val="27"/>
          <w:rtl/>
        </w:rPr>
        <w:t>.</w:t>
      </w:r>
    </w:p>
    <w:p w:rsidR="003B294D" w:rsidRPr="006C24A3" w:rsidRDefault="003B294D"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 xml:space="preserve">3ـ </w:t>
      </w:r>
      <w:r w:rsidR="00F06D4A" w:rsidRPr="006C24A3">
        <w:rPr>
          <w:rFonts w:cs="AL-Mohanad" w:hint="cs"/>
          <w:sz w:val="27"/>
          <w:szCs w:val="27"/>
          <w:rtl/>
        </w:rPr>
        <w:t>إ</w:t>
      </w:r>
      <w:r w:rsidRPr="006C24A3">
        <w:rPr>
          <w:rFonts w:cs="AL-Mohanad" w:hint="cs"/>
          <w:sz w:val="27"/>
          <w:szCs w:val="27"/>
          <w:rtl/>
        </w:rPr>
        <w:t>ن عبد الله بن خب</w:t>
      </w:r>
      <w:r w:rsidR="00F06D4A" w:rsidRPr="006C24A3">
        <w:rPr>
          <w:rFonts w:cs="AL-Mohanad" w:hint="cs"/>
          <w:sz w:val="27"/>
          <w:szCs w:val="27"/>
          <w:rtl/>
        </w:rPr>
        <w:t>ّ</w:t>
      </w:r>
      <w:r w:rsidRPr="006C24A3">
        <w:rPr>
          <w:rFonts w:cs="AL-Mohanad" w:hint="cs"/>
          <w:sz w:val="27"/>
          <w:szCs w:val="27"/>
          <w:rtl/>
        </w:rPr>
        <w:t>اب ما روى لهم رواية المنزلة</w:t>
      </w:r>
      <w:r w:rsidR="00F06D4A" w:rsidRPr="006C24A3">
        <w:rPr>
          <w:rFonts w:cs="AL-Mohanad" w:hint="cs"/>
          <w:sz w:val="27"/>
          <w:szCs w:val="27"/>
          <w:rtl/>
        </w:rPr>
        <w:t>،</w:t>
      </w:r>
      <w:r w:rsidRPr="006C24A3">
        <w:rPr>
          <w:rFonts w:cs="AL-Mohanad" w:hint="cs"/>
          <w:sz w:val="27"/>
          <w:szCs w:val="27"/>
          <w:rtl/>
        </w:rPr>
        <w:t xml:space="preserve"> كما اد</w:t>
      </w:r>
      <w:r w:rsidR="00F06D4A" w:rsidRPr="006C24A3">
        <w:rPr>
          <w:rFonts w:cs="AL-Mohanad" w:hint="cs"/>
          <w:sz w:val="27"/>
          <w:szCs w:val="27"/>
          <w:rtl/>
        </w:rPr>
        <w:t>ّ</w:t>
      </w:r>
      <w:r w:rsidRPr="006C24A3">
        <w:rPr>
          <w:rFonts w:cs="AL-Mohanad" w:hint="cs"/>
          <w:sz w:val="27"/>
          <w:szCs w:val="27"/>
          <w:rtl/>
        </w:rPr>
        <w:t>ع</w:t>
      </w:r>
      <w:r w:rsidR="00F06D4A" w:rsidRPr="006C24A3">
        <w:rPr>
          <w:rFonts w:cs="AL-Mohanad" w:hint="cs"/>
          <w:sz w:val="27"/>
          <w:szCs w:val="27"/>
          <w:rtl/>
        </w:rPr>
        <w:t>ى</w:t>
      </w:r>
      <w:r w:rsidRPr="006C24A3">
        <w:rPr>
          <w:rFonts w:cs="AL-Mohanad" w:hint="cs"/>
          <w:sz w:val="27"/>
          <w:szCs w:val="27"/>
          <w:rtl/>
        </w:rPr>
        <w:t xml:space="preserve"> الموقع</w:t>
      </w:r>
      <w:r w:rsidR="00F06D4A" w:rsidRPr="006C24A3">
        <w:rPr>
          <w:rFonts w:cs="AL-Mohanad" w:hint="cs"/>
          <w:sz w:val="27"/>
          <w:szCs w:val="27"/>
          <w:rtl/>
        </w:rPr>
        <w:t>،</w:t>
      </w:r>
      <w:r w:rsidRPr="006C24A3">
        <w:rPr>
          <w:rFonts w:cs="AL-Mohanad" w:hint="cs"/>
          <w:sz w:val="27"/>
          <w:szCs w:val="27"/>
          <w:rtl/>
        </w:rPr>
        <w:t xml:space="preserve"> بل روى لهم حديثا</w:t>
      </w:r>
      <w:r w:rsidR="00F06D4A" w:rsidRPr="006C24A3">
        <w:rPr>
          <w:rFonts w:cs="AL-Mohanad" w:hint="cs"/>
          <w:sz w:val="27"/>
          <w:szCs w:val="27"/>
          <w:rtl/>
        </w:rPr>
        <w:t>ً</w:t>
      </w:r>
      <w:r w:rsidRPr="006C24A3">
        <w:rPr>
          <w:rFonts w:cs="AL-Mohanad" w:hint="cs"/>
          <w:sz w:val="27"/>
          <w:szCs w:val="27"/>
          <w:rtl/>
        </w:rPr>
        <w:t xml:space="preserve"> </w:t>
      </w:r>
      <w:r w:rsidR="00F06D4A" w:rsidRPr="006C24A3">
        <w:rPr>
          <w:rFonts w:cs="AL-Mohanad" w:hint="cs"/>
          <w:sz w:val="27"/>
          <w:szCs w:val="27"/>
          <w:rtl/>
        </w:rPr>
        <w:t>آ</w:t>
      </w:r>
      <w:r w:rsidRPr="006C24A3">
        <w:rPr>
          <w:rFonts w:cs="AL-Mohanad" w:hint="cs"/>
          <w:sz w:val="27"/>
          <w:szCs w:val="27"/>
          <w:rtl/>
        </w:rPr>
        <w:t>خر</w:t>
      </w:r>
      <w:r w:rsidR="00F06D4A" w:rsidRPr="006C24A3">
        <w:rPr>
          <w:rFonts w:cs="AL-Mohanad" w:hint="cs"/>
          <w:sz w:val="27"/>
          <w:szCs w:val="27"/>
          <w:rtl/>
        </w:rPr>
        <w:t>،</w:t>
      </w:r>
      <w:r w:rsidRPr="006C24A3">
        <w:rPr>
          <w:rFonts w:cs="AL-Mohanad" w:hint="cs"/>
          <w:sz w:val="27"/>
          <w:szCs w:val="27"/>
          <w:rtl/>
        </w:rPr>
        <w:t xml:space="preserve"> فقد ر</w:t>
      </w:r>
      <w:r w:rsidR="00F06D4A" w:rsidRPr="006C24A3">
        <w:rPr>
          <w:rFonts w:cs="AL-Mohanad" w:hint="cs"/>
          <w:sz w:val="27"/>
          <w:szCs w:val="27"/>
          <w:rtl/>
        </w:rPr>
        <w:t>ُ</w:t>
      </w:r>
      <w:r w:rsidRPr="006C24A3">
        <w:rPr>
          <w:rFonts w:cs="AL-Mohanad" w:hint="cs"/>
          <w:sz w:val="27"/>
          <w:szCs w:val="27"/>
          <w:rtl/>
        </w:rPr>
        <w:t xml:space="preserve">وي </w:t>
      </w:r>
      <w:r w:rsidR="00F06D4A" w:rsidRPr="006C24A3">
        <w:rPr>
          <w:rFonts w:cs="AL-Mohanad" w:hint="cs"/>
          <w:sz w:val="27"/>
          <w:szCs w:val="27"/>
          <w:rtl/>
        </w:rPr>
        <w:t>أ</w:t>
      </w:r>
      <w:r w:rsidRPr="006C24A3">
        <w:rPr>
          <w:rFonts w:cs="AL-Mohanad" w:hint="cs"/>
          <w:sz w:val="27"/>
          <w:szCs w:val="27"/>
          <w:rtl/>
        </w:rPr>
        <w:t>نه</w:t>
      </w:r>
      <w:r w:rsidR="00F06D4A" w:rsidRPr="006C24A3">
        <w:rPr>
          <w:rFonts w:cs="AL-Mohanad" w:hint="cs"/>
          <w:sz w:val="24"/>
          <w:szCs w:val="24"/>
          <w:rtl/>
        </w:rPr>
        <w:t xml:space="preserve"> </w:t>
      </w:r>
      <w:r w:rsidRPr="006C24A3">
        <w:rPr>
          <w:rFonts w:cs="AL-Mohanad" w:hint="eastAsia"/>
          <w:sz w:val="24"/>
          <w:szCs w:val="24"/>
          <w:rtl/>
        </w:rPr>
        <w:t>«</w:t>
      </w:r>
      <w:r w:rsidRPr="006C24A3">
        <w:rPr>
          <w:rFonts w:cs="AL-Mohanad" w:hint="cs"/>
          <w:sz w:val="27"/>
          <w:szCs w:val="27"/>
          <w:rtl/>
        </w:rPr>
        <w:t>بينا</w:t>
      </w:r>
      <w:r w:rsidRPr="006C24A3">
        <w:rPr>
          <w:rFonts w:cs="AL-Mohanad"/>
          <w:sz w:val="27"/>
          <w:szCs w:val="27"/>
          <w:rtl/>
        </w:rPr>
        <w:t xml:space="preserve"> </w:t>
      </w:r>
      <w:r w:rsidRPr="006C24A3">
        <w:rPr>
          <w:rFonts w:cs="AL-Mohanad" w:hint="cs"/>
          <w:sz w:val="27"/>
          <w:szCs w:val="27"/>
          <w:rtl/>
        </w:rPr>
        <w:t>هم</w:t>
      </w:r>
      <w:r w:rsidRPr="006C24A3">
        <w:rPr>
          <w:rFonts w:cs="AL-Mohanad"/>
          <w:sz w:val="27"/>
          <w:szCs w:val="27"/>
          <w:rtl/>
        </w:rPr>
        <w:t xml:space="preserve"> </w:t>
      </w:r>
      <w:r w:rsidRPr="006C24A3">
        <w:rPr>
          <w:rFonts w:cs="AL-Mohanad" w:hint="cs"/>
          <w:sz w:val="27"/>
          <w:szCs w:val="27"/>
          <w:rtl/>
        </w:rPr>
        <w:t>يسيرون</w:t>
      </w:r>
      <w:r w:rsidRPr="006C24A3">
        <w:rPr>
          <w:rFonts w:cs="AL-Mohanad"/>
          <w:sz w:val="27"/>
          <w:szCs w:val="27"/>
          <w:rtl/>
        </w:rPr>
        <w:t xml:space="preserve"> </w:t>
      </w:r>
      <w:r w:rsidRPr="006C24A3">
        <w:rPr>
          <w:rFonts w:cs="AL-Mohanad" w:hint="cs"/>
          <w:sz w:val="27"/>
          <w:szCs w:val="27"/>
          <w:rtl/>
        </w:rPr>
        <w:t>إذ</w:t>
      </w:r>
      <w:r w:rsidRPr="006C24A3">
        <w:rPr>
          <w:rFonts w:cs="AL-Mohanad"/>
          <w:sz w:val="27"/>
          <w:szCs w:val="27"/>
          <w:rtl/>
        </w:rPr>
        <w:t xml:space="preserve"> </w:t>
      </w:r>
      <w:r w:rsidRPr="006C24A3">
        <w:rPr>
          <w:rFonts w:cs="AL-Mohanad" w:hint="cs"/>
          <w:sz w:val="27"/>
          <w:szCs w:val="27"/>
          <w:rtl/>
        </w:rPr>
        <w:t>مر</w:t>
      </w:r>
      <w:r w:rsidR="00F06D4A" w:rsidRPr="006C24A3">
        <w:rPr>
          <w:rFonts w:cs="AL-Mohanad" w:hint="cs"/>
          <w:sz w:val="27"/>
          <w:szCs w:val="27"/>
          <w:rtl/>
        </w:rPr>
        <w:t>ّ</w:t>
      </w:r>
      <w:r w:rsidRPr="006C24A3">
        <w:rPr>
          <w:rFonts w:cs="AL-Mohanad" w:hint="cs"/>
          <w:sz w:val="27"/>
          <w:szCs w:val="27"/>
          <w:rtl/>
        </w:rPr>
        <w:t>وا</w:t>
      </w:r>
      <w:r w:rsidRPr="006C24A3">
        <w:rPr>
          <w:rFonts w:cs="AL-Mohanad"/>
          <w:sz w:val="27"/>
          <w:szCs w:val="27"/>
          <w:rtl/>
        </w:rPr>
        <w:t xml:space="preserve"> </w:t>
      </w:r>
      <w:r w:rsidRPr="006C24A3">
        <w:rPr>
          <w:rFonts w:cs="AL-Mohanad" w:hint="cs"/>
          <w:sz w:val="27"/>
          <w:szCs w:val="27"/>
          <w:rtl/>
        </w:rPr>
        <w:t>بقرية</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قرى</w:t>
      </w:r>
      <w:r w:rsidRPr="006C24A3">
        <w:rPr>
          <w:rFonts w:cs="AL-Mohanad"/>
          <w:sz w:val="27"/>
          <w:szCs w:val="27"/>
          <w:rtl/>
        </w:rPr>
        <w:t xml:space="preserve"> </w:t>
      </w:r>
      <w:r w:rsidRPr="006C24A3">
        <w:rPr>
          <w:rFonts w:cs="AL-Mohanad" w:hint="cs"/>
          <w:sz w:val="27"/>
          <w:szCs w:val="27"/>
          <w:rtl/>
        </w:rPr>
        <w:t>السواد</w:t>
      </w:r>
      <w:r w:rsidR="00F06D4A" w:rsidRPr="006C24A3">
        <w:rPr>
          <w:rFonts w:cs="AL-Mohanad" w:hint="cs"/>
          <w:sz w:val="27"/>
          <w:szCs w:val="27"/>
          <w:rtl/>
        </w:rPr>
        <w:t>،</w:t>
      </w:r>
      <w:r w:rsidRPr="006C24A3">
        <w:rPr>
          <w:rFonts w:cs="AL-Mohanad" w:hint="cs"/>
          <w:sz w:val="27"/>
          <w:szCs w:val="27"/>
          <w:rtl/>
        </w:rPr>
        <w:t xml:space="preserve"> فإذا</w:t>
      </w:r>
      <w:r w:rsidRPr="006C24A3">
        <w:rPr>
          <w:rFonts w:cs="AL-Mohanad"/>
          <w:sz w:val="27"/>
          <w:szCs w:val="27"/>
          <w:rtl/>
        </w:rPr>
        <w:t xml:space="preserve"> </w:t>
      </w:r>
      <w:r w:rsidRPr="006C24A3">
        <w:rPr>
          <w:rFonts w:cs="AL-Mohanad" w:hint="cs"/>
          <w:sz w:val="27"/>
          <w:szCs w:val="27"/>
          <w:rtl/>
        </w:rPr>
        <w:t>هم</w:t>
      </w:r>
      <w:r w:rsidRPr="006C24A3">
        <w:rPr>
          <w:rFonts w:cs="AL-Mohanad"/>
          <w:sz w:val="27"/>
          <w:szCs w:val="27"/>
          <w:rtl/>
        </w:rPr>
        <w:t xml:space="preserve"> </w:t>
      </w:r>
      <w:r w:rsidRPr="006C24A3">
        <w:rPr>
          <w:rFonts w:cs="AL-Mohanad" w:hint="cs"/>
          <w:sz w:val="27"/>
          <w:szCs w:val="27"/>
          <w:rtl/>
        </w:rPr>
        <w:t>برجل</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محصن</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خوفا</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الخيل</w:t>
      </w:r>
      <w:r w:rsidRPr="006C24A3">
        <w:rPr>
          <w:rFonts w:cs="AL-Mohanad"/>
          <w:sz w:val="27"/>
          <w:szCs w:val="27"/>
          <w:rtl/>
        </w:rPr>
        <w:t xml:space="preserve"> </w:t>
      </w:r>
      <w:r w:rsidRPr="006C24A3">
        <w:rPr>
          <w:rFonts w:cs="AL-Mohanad" w:hint="cs"/>
          <w:sz w:val="27"/>
          <w:szCs w:val="27"/>
          <w:rtl/>
        </w:rPr>
        <w:t>لما</w:t>
      </w:r>
      <w:r w:rsidRPr="006C24A3">
        <w:rPr>
          <w:rFonts w:cs="AL-Mohanad"/>
          <w:sz w:val="27"/>
          <w:szCs w:val="27"/>
          <w:rtl/>
        </w:rPr>
        <w:t xml:space="preserve"> </w:t>
      </w:r>
      <w:r w:rsidRPr="006C24A3">
        <w:rPr>
          <w:rFonts w:cs="AL-Mohanad" w:hint="cs"/>
          <w:sz w:val="27"/>
          <w:szCs w:val="27"/>
          <w:rtl/>
        </w:rPr>
        <w:t>نظر</w:t>
      </w:r>
      <w:r w:rsidRPr="006C24A3">
        <w:rPr>
          <w:rFonts w:cs="AL-Mohanad"/>
          <w:sz w:val="27"/>
          <w:szCs w:val="27"/>
          <w:rtl/>
        </w:rPr>
        <w:t xml:space="preserve"> </w:t>
      </w:r>
      <w:r w:rsidRPr="006C24A3">
        <w:rPr>
          <w:rFonts w:cs="AL-Mohanad" w:hint="cs"/>
          <w:sz w:val="27"/>
          <w:szCs w:val="27"/>
          <w:rtl/>
        </w:rPr>
        <w:t>إليها،</w:t>
      </w:r>
      <w:r w:rsidRPr="006C24A3">
        <w:rPr>
          <w:rFonts w:cs="AL-Mohanad"/>
          <w:sz w:val="27"/>
          <w:szCs w:val="27"/>
          <w:rtl/>
        </w:rPr>
        <w:t xml:space="preserve"> </w:t>
      </w:r>
      <w:r w:rsidRPr="006C24A3">
        <w:rPr>
          <w:rFonts w:cs="AL-Mohanad" w:hint="cs"/>
          <w:sz w:val="27"/>
          <w:szCs w:val="27"/>
          <w:rtl/>
        </w:rPr>
        <w:t>قال</w:t>
      </w:r>
      <w:r w:rsidRPr="006C24A3">
        <w:rPr>
          <w:rFonts w:cs="AL-Mohanad"/>
          <w:sz w:val="27"/>
          <w:szCs w:val="27"/>
          <w:rtl/>
        </w:rPr>
        <w:t xml:space="preserve">: </w:t>
      </w:r>
      <w:r w:rsidRPr="006C24A3">
        <w:rPr>
          <w:rFonts w:cs="AL-Mohanad" w:hint="cs"/>
          <w:sz w:val="27"/>
          <w:szCs w:val="27"/>
          <w:rtl/>
        </w:rPr>
        <w:t>فأحاطوا</w:t>
      </w:r>
      <w:r w:rsidRPr="006C24A3">
        <w:rPr>
          <w:rFonts w:cs="AL-Mohanad"/>
          <w:sz w:val="27"/>
          <w:szCs w:val="27"/>
          <w:rtl/>
        </w:rPr>
        <w:t xml:space="preserve"> </w:t>
      </w:r>
      <w:r w:rsidRPr="006C24A3">
        <w:rPr>
          <w:rFonts w:cs="AL-Mohanad" w:hint="cs"/>
          <w:sz w:val="27"/>
          <w:szCs w:val="27"/>
          <w:rtl/>
        </w:rPr>
        <w:t>به</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فأخذوه</w:t>
      </w:r>
      <w:r w:rsidR="00F06D4A" w:rsidRPr="006C24A3">
        <w:rPr>
          <w:rFonts w:cs="AL-Mohanad" w:hint="cs"/>
          <w:sz w:val="27"/>
          <w:szCs w:val="27"/>
          <w:rtl/>
        </w:rPr>
        <w:t>،</w:t>
      </w:r>
      <w:r w:rsidRPr="006C24A3">
        <w:rPr>
          <w:rFonts w:cs="AL-Mohanad" w:hint="cs"/>
          <w:sz w:val="27"/>
          <w:szCs w:val="27"/>
          <w:rtl/>
        </w:rPr>
        <w:t xml:space="preserve"> وقالوا</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بأس</w:t>
      </w:r>
      <w:r w:rsidRPr="006C24A3">
        <w:rPr>
          <w:rFonts w:cs="AL-Mohanad"/>
          <w:sz w:val="27"/>
          <w:szCs w:val="27"/>
          <w:rtl/>
        </w:rPr>
        <w:t xml:space="preserve"> </w:t>
      </w:r>
      <w:r w:rsidRPr="006C24A3">
        <w:rPr>
          <w:rFonts w:cs="AL-Mohanad" w:hint="cs"/>
          <w:sz w:val="27"/>
          <w:szCs w:val="27"/>
          <w:rtl/>
        </w:rPr>
        <w:t>عليك</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w:t>
      </w:r>
      <w:r w:rsidR="00F06D4A" w:rsidRPr="006C24A3">
        <w:rPr>
          <w:rFonts w:cs="AL-Mohanad" w:hint="cs"/>
          <w:sz w:val="27"/>
          <w:szCs w:val="27"/>
          <w:rtl/>
        </w:rPr>
        <w:t>َ</w:t>
      </w:r>
      <w:r w:rsidRPr="006C24A3">
        <w:rPr>
          <w:rFonts w:cs="AL-Mohanad" w:hint="cs"/>
          <w:sz w:val="27"/>
          <w:szCs w:val="27"/>
          <w:rtl/>
        </w:rPr>
        <w:t>ن</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أنت</w:t>
      </w:r>
      <w:r w:rsidRPr="006C24A3">
        <w:rPr>
          <w:rFonts w:cs="AL-Mohanad"/>
          <w:sz w:val="27"/>
          <w:szCs w:val="27"/>
          <w:rtl/>
        </w:rPr>
        <w:t xml:space="preserve">؟ </w:t>
      </w:r>
      <w:r w:rsidRPr="006C24A3">
        <w:rPr>
          <w:rFonts w:cs="AL-Mohanad" w:hint="cs"/>
          <w:sz w:val="27"/>
          <w:szCs w:val="27"/>
          <w:rtl/>
        </w:rPr>
        <w:t>قال</w:t>
      </w:r>
      <w:r w:rsidRPr="006C24A3">
        <w:rPr>
          <w:rFonts w:cs="AL-Mohanad"/>
          <w:sz w:val="27"/>
          <w:szCs w:val="27"/>
          <w:rtl/>
        </w:rPr>
        <w:t xml:space="preserve">: </w:t>
      </w:r>
      <w:r w:rsidRPr="006C24A3">
        <w:rPr>
          <w:rFonts w:cs="AL-Mohanad" w:hint="cs"/>
          <w:sz w:val="27"/>
          <w:szCs w:val="27"/>
          <w:rtl/>
        </w:rPr>
        <w:t>أنا</w:t>
      </w:r>
      <w:r w:rsidRPr="006C24A3">
        <w:rPr>
          <w:rFonts w:cs="AL-Mohanad"/>
          <w:sz w:val="27"/>
          <w:szCs w:val="27"/>
          <w:rtl/>
        </w:rPr>
        <w:t xml:space="preserve"> </w:t>
      </w:r>
      <w:r w:rsidRPr="006C24A3">
        <w:rPr>
          <w:rFonts w:cs="AL-Mohanad" w:hint="cs"/>
          <w:sz w:val="27"/>
          <w:szCs w:val="27"/>
          <w:rtl/>
        </w:rPr>
        <w:t>عبد</w:t>
      </w:r>
      <w:r w:rsidRPr="006C24A3">
        <w:rPr>
          <w:rFonts w:cs="AL-Mohanad"/>
          <w:sz w:val="27"/>
          <w:szCs w:val="27"/>
          <w:rtl/>
        </w:rPr>
        <w:t xml:space="preserve"> </w:t>
      </w:r>
      <w:r w:rsidRPr="006C24A3">
        <w:rPr>
          <w:rFonts w:cs="AL-Mohanad" w:hint="cs"/>
          <w:sz w:val="27"/>
          <w:szCs w:val="27"/>
          <w:rtl/>
        </w:rPr>
        <w:t>الله</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خب</w:t>
      </w:r>
      <w:r w:rsidR="00F06D4A" w:rsidRPr="006C24A3">
        <w:rPr>
          <w:rFonts w:cs="AL-Mohanad" w:hint="cs"/>
          <w:sz w:val="27"/>
          <w:szCs w:val="27"/>
          <w:rtl/>
        </w:rPr>
        <w:t>ّ</w:t>
      </w:r>
      <w:r w:rsidRPr="006C24A3">
        <w:rPr>
          <w:rFonts w:cs="AL-Mohanad" w:hint="cs"/>
          <w:sz w:val="27"/>
          <w:szCs w:val="27"/>
          <w:rtl/>
        </w:rPr>
        <w:t>اب</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الأرت</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صاحب رسول</w:t>
      </w:r>
      <w:r w:rsidRPr="006C24A3">
        <w:rPr>
          <w:rFonts w:cs="AL-Mohanad"/>
          <w:sz w:val="27"/>
          <w:szCs w:val="27"/>
          <w:rtl/>
        </w:rPr>
        <w:t xml:space="preserve"> </w:t>
      </w:r>
      <w:r w:rsidRPr="006C24A3">
        <w:rPr>
          <w:rFonts w:cs="AL-Mohanad" w:hint="cs"/>
          <w:sz w:val="27"/>
          <w:szCs w:val="27"/>
          <w:rtl/>
        </w:rPr>
        <w:t>الله</w:t>
      </w:r>
      <w:r w:rsidR="00192794" w:rsidRPr="006C24A3">
        <w:rPr>
          <w:rFonts w:ascii="Mosawi" w:hAnsi="Mosawi" w:cs="Mosawi"/>
          <w:rtl/>
        </w:rPr>
        <w:t>|</w:t>
      </w:r>
      <w:r w:rsidRPr="006C24A3">
        <w:rPr>
          <w:rFonts w:cs="AL-Mohanad"/>
          <w:sz w:val="27"/>
          <w:szCs w:val="27"/>
          <w:rtl/>
        </w:rPr>
        <w:t xml:space="preserve">، </w:t>
      </w:r>
      <w:r w:rsidRPr="006C24A3">
        <w:rPr>
          <w:rFonts w:cs="AL-Mohanad" w:hint="cs"/>
          <w:sz w:val="27"/>
          <w:szCs w:val="27"/>
          <w:rtl/>
        </w:rPr>
        <w:t>فقالوا</w:t>
      </w:r>
      <w:r w:rsidRPr="006C24A3">
        <w:rPr>
          <w:rFonts w:cs="AL-Mohanad"/>
          <w:sz w:val="27"/>
          <w:szCs w:val="27"/>
          <w:rtl/>
        </w:rPr>
        <w:t xml:space="preserve">: </w:t>
      </w:r>
      <w:r w:rsidRPr="006C24A3">
        <w:rPr>
          <w:rFonts w:cs="AL-Mohanad" w:hint="cs"/>
          <w:sz w:val="27"/>
          <w:szCs w:val="27"/>
          <w:rtl/>
        </w:rPr>
        <w:t>حد</w:t>
      </w:r>
      <w:r w:rsidR="00F06D4A" w:rsidRPr="006C24A3">
        <w:rPr>
          <w:rFonts w:cs="AL-Mohanad" w:hint="cs"/>
          <w:sz w:val="27"/>
          <w:szCs w:val="27"/>
          <w:rtl/>
        </w:rPr>
        <w:t>ِّ</w:t>
      </w:r>
      <w:r w:rsidRPr="006C24A3">
        <w:rPr>
          <w:rFonts w:cs="AL-Mohanad" w:hint="cs"/>
          <w:sz w:val="27"/>
          <w:szCs w:val="27"/>
          <w:rtl/>
        </w:rPr>
        <w:t>ث</w:t>
      </w:r>
      <w:r w:rsidR="00F06D4A" w:rsidRPr="006C24A3">
        <w:rPr>
          <w:rFonts w:cs="AL-Mohanad" w:hint="cs"/>
          <w:sz w:val="27"/>
          <w:szCs w:val="27"/>
          <w:rtl/>
        </w:rPr>
        <w:t>ْ</w:t>
      </w:r>
      <w:r w:rsidRPr="006C24A3">
        <w:rPr>
          <w:rFonts w:cs="AL-Mohanad" w:hint="cs"/>
          <w:sz w:val="27"/>
          <w:szCs w:val="27"/>
          <w:rtl/>
        </w:rPr>
        <w:t>نا</w:t>
      </w:r>
      <w:r w:rsidRPr="006C24A3">
        <w:rPr>
          <w:rFonts w:cs="AL-Mohanad"/>
          <w:sz w:val="27"/>
          <w:szCs w:val="27"/>
          <w:rtl/>
        </w:rPr>
        <w:t xml:space="preserve"> </w:t>
      </w:r>
      <w:r w:rsidRPr="006C24A3">
        <w:rPr>
          <w:rFonts w:cs="AL-Mohanad" w:hint="cs"/>
          <w:sz w:val="27"/>
          <w:szCs w:val="27"/>
          <w:rtl/>
        </w:rPr>
        <w:t>حديثا</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سمع</w:t>
      </w:r>
      <w:r w:rsidR="00F06D4A" w:rsidRPr="006C24A3">
        <w:rPr>
          <w:rFonts w:cs="AL-Mohanad" w:hint="cs"/>
          <w:sz w:val="27"/>
          <w:szCs w:val="27"/>
          <w:rtl/>
        </w:rPr>
        <w:t>ْ</w:t>
      </w:r>
      <w:r w:rsidRPr="006C24A3">
        <w:rPr>
          <w:rFonts w:cs="AL-Mohanad" w:hint="cs"/>
          <w:sz w:val="27"/>
          <w:szCs w:val="27"/>
          <w:rtl/>
        </w:rPr>
        <w:t>ت</w:t>
      </w:r>
      <w:r w:rsidR="00F06D4A" w:rsidRPr="006C24A3">
        <w:rPr>
          <w:rFonts w:cs="AL-Mohanad" w:hint="cs"/>
          <w:sz w:val="27"/>
          <w:szCs w:val="27"/>
          <w:rtl/>
        </w:rPr>
        <w:t>َ</w:t>
      </w:r>
      <w:r w:rsidRPr="006C24A3">
        <w:rPr>
          <w:rFonts w:cs="AL-Mohanad" w:hint="cs"/>
          <w:sz w:val="27"/>
          <w:szCs w:val="27"/>
          <w:rtl/>
        </w:rPr>
        <w:t>ه</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رسول</w:t>
      </w:r>
      <w:r w:rsidRPr="006C24A3">
        <w:rPr>
          <w:rFonts w:cs="AL-Mohanad"/>
          <w:sz w:val="27"/>
          <w:szCs w:val="27"/>
          <w:rtl/>
        </w:rPr>
        <w:t xml:space="preserve"> </w:t>
      </w:r>
      <w:r w:rsidRPr="006C24A3">
        <w:rPr>
          <w:rFonts w:cs="AL-Mohanad" w:hint="cs"/>
          <w:sz w:val="27"/>
          <w:szCs w:val="27"/>
          <w:rtl/>
        </w:rPr>
        <w:t>الله</w:t>
      </w:r>
      <w:r w:rsidR="00192794" w:rsidRPr="006C24A3">
        <w:rPr>
          <w:rFonts w:ascii="Mosawi" w:hAnsi="Mosawi" w:cs="Mosawi"/>
          <w:rtl/>
        </w:rPr>
        <w:t>|</w:t>
      </w:r>
      <w:r w:rsidR="00F06D4A" w:rsidRPr="006C24A3">
        <w:rPr>
          <w:rFonts w:cs="AL-Mohanad" w:hint="cs"/>
          <w:sz w:val="27"/>
          <w:szCs w:val="27"/>
          <w:rtl/>
        </w:rPr>
        <w:t xml:space="preserve">، </w:t>
      </w:r>
      <w:r w:rsidRPr="006C24A3">
        <w:rPr>
          <w:rFonts w:cs="AL-Mohanad" w:hint="cs"/>
          <w:sz w:val="27"/>
          <w:szCs w:val="27"/>
          <w:rtl/>
        </w:rPr>
        <w:t>فقال</w:t>
      </w:r>
      <w:r w:rsidRPr="006C24A3">
        <w:rPr>
          <w:rFonts w:cs="AL-Mohanad"/>
          <w:sz w:val="27"/>
          <w:szCs w:val="27"/>
          <w:rtl/>
        </w:rPr>
        <w:t xml:space="preserve">: </w:t>
      </w:r>
      <w:r w:rsidRPr="006C24A3">
        <w:rPr>
          <w:rFonts w:cs="AL-Mohanad" w:hint="cs"/>
          <w:sz w:val="27"/>
          <w:szCs w:val="27"/>
          <w:rtl/>
        </w:rPr>
        <w:t>نعم</w:t>
      </w:r>
      <w:r w:rsidRPr="006C24A3">
        <w:rPr>
          <w:rFonts w:cs="AL-Mohanad"/>
          <w:sz w:val="27"/>
          <w:szCs w:val="27"/>
          <w:rtl/>
        </w:rPr>
        <w:t>،</w:t>
      </w:r>
      <w:r w:rsidRPr="006C24A3">
        <w:rPr>
          <w:rFonts w:cs="AL-Mohanad" w:hint="cs"/>
          <w:sz w:val="27"/>
          <w:szCs w:val="27"/>
          <w:rtl/>
        </w:rPr>
        <w:t xml:space="preserve"> سمع</w:t>
      </w:r>
      <w:r w:rsidR="00F06D4A" w:rsidRPr="006C24A3">
        <w:rPr>
          <w:rFonts w:cs="AL-Mohanad" w:hint="cs"/>
          <w:sz w:val="27"/>
          <w:szCs w:val="27"/>
          <w:rtl/>
        </w:rPr>
        <w:t>ْ</w:t>
      </w:r>
      <w:r w:rsidRPr="006C24A3">
        <w:rPr>
          <w:rFonts w:cs="AL-Mohanad" w:hint="cs"/>
          <w:sz w:val="27"/>
          <w:szCs w:val="27"/>
          <w:rtl/>
        </w:rPr>
        <w:t>ت</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رسول</w:t>
      </w:r>
      <w:r w:rsidRPr="006C24A3">
        <w:rPr>
          <w:rFonts w:cs="AL-Mohanad"/>
          <w:sz w:val="27"/>
          <w:szCs w:val="27"/>
          <w:rtl/>
        </w:rPr>
        <w:t xml:space="preserve"> </w:t>
      </w:r>
      <w:r w:rsidRPr="006C24A3">
        <w:rPr>
          <w:rFonts w:cs="AL-Mohanad" w:hint="cs"/>
          <w:sz w:val="27"/>
          <w:szCs w:val="27"/>
          <w:rtl/>
        </w:rPr>
        <w:t>الله</w:t>
      </w:r>
      <w:r w:rsidR="00192794" w:rsidRPr="006C24A3">
        <w:rPr>
          <w:rFonts w:ascii="Mosawi" w:hAnsi="Mosawi" w:cs="Mosawi"/>
          <w:rtl/>
        </w:rPr>
        <w:t>|</w:t>
      </w:r>
      <w:r w:rsidRPr="006C24A3">
        <w:rPr>
          <w:rFonts w:cs="AL-Mohanad"/>
          <w:sz w:val="27"/>
          <w:szCs w:val="27"/>
          <w:rtl/>
        </w:rPr>
        <w:t xml:space="preserve"> </w:t>
      </w:r>
      <w:r w:rsidRPr="006C24A3">
        <w:rPr>
          <w:rFonts w:cs="AL-Mohanad" w:hint="cs"/>
          <w:sz w:val="27"/>
          <w:szCs w:val="27"/>
          <w:rtl/>
        </w:rPr>
        <w:t>يقول</w:t>
      </w:r>
      <w:r w:rsidRPr="006C24A3">
        <w:rPr>
          <w:rFonts w:cs="AL-Mohanad"/>
          <w:sz w:val="27"/>
          <w:szCs w:val="27"/>
          <w:rtl/>
        </w:rPr>
        <w:t xml:space="preserve">: </w:t>
      </w:r>
      <w:r w:rsidRPr="006C24A3">
        <w:rPr>
          <w:rFonts w:cs="AL-Mohanad" w:hint="eastAsia"/>
          <w:sz w:val="24"/>
          <w:szCs w:val="24"/>
          <w:rtl/>
        </w:rPr>
        <w:t>«</w:t>
      </w:r>
      <w:r w:rsidRPr="006C24A3">
        <w:rPr>
          <w:rFonts w:cs="AL-Mohanad" w:hint="cs"/>
          <w:sz w:val="27"/>
          <w:szCs w:val="27"/>
          <w:rtl/>
        </w:rPr>
        <w:t>ستكون</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بعدي</w:t>
      </w:r>
      <w:r w:rsidRPr="006C24A3">
        <w:rPr>
          <w:rFonts w:cs="AL-Mohanad"/>
          <w:sz w:val="27"/>
          <w:szCs w:val="27"/>
          <w:rtl/>
        </w:rPr>
        <w:t xml:space="preserve"> </w:t>
      </w:r>
      <w:r w:rsidRPr="006C24A3">
        <w:rPr>
          <w:rFonts w:cs="AL-Mohanad" w:hint="cs"/>
          <w:sz w:val="27"/>
          <w:szCs w:val="27"/>
          <w:rtl/>
        </w:rPr>
        <w:t>فتنة</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القاعد</w:t>
      </w:r>
      <w:r w:rsidRPr="006C24A3">
        <w:rPr>
          <w:rFonts w:cs="AL-Mohanad"/>
          <w:sz w:val="27"/>
          <w:szCs w:val="27"/>
          <w:rtl/>
        </w:rPr>
        <w:t xml:space="preserve"> </w:t>
      </w:r>
      <w:r w:rsidRPr="006C24A3">
        <w:rPr>
          <w:rFonts w:cs="AL-Mohanad" w:hint="cs"/>
          <w:sz w:val="27"/>
          <w:szCs w:val="27"/>
          <w:rtl/>
        </w:rPr>
        <w:t>فيها</w:t>
      </w:r>
      <w:r w:rsidRPr="006C24A3">
        <w:rPr>
          <w:rFonts w:cs="AL-Mohanad"/>
          <w:sz w:val="27"/>
          <w:szCs w:val="27"/>
          <w:rtl/>
        </w:rPr>
        <w:t xml:space="preserve"> </w:t>
      </w:r>
      <w:r w:rsidRPr="006C24A3">
        <w:rPr>
          <w:rFonts w:cs="AL-Mohanad" w:hint="cs"/>
          <w:sz w:val="27"/>
          <w:szCs w:val="27"/>
          <w:rtl/>
        </w:rPr>
        <w:t>خير</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القائم</w:t>
      </w:r>
      <w:r w:rsidRPr="006C24A3">
        <w:rPr>
          <w:rFonts w:cs="AL-Mohanad"/>
          <w:sz w:val="27"/>
          <w:szCs w:val="27"/>
          <w:rtl/>
        </w:rPr>
        <w:t>،</w:t>
      </w:r>
      <w:r w:rsidRPr="006C24A3">
        <w:rPr>
          <w:rFonts w:cs="AL-Mohanad" w:hint="cs"/>
          <w:sz w:val="27"/>
          <w:szCs w:val="27"/>
          <w:rtl/>
        </w:rPr>
        <w:t xml:space="preserve"> والقائم</w:t>
      </w:r>
      <w:r w:rsidRPr="006C24A3">
        <w:rPr>
          <w:rFonts w:cs="AL-Mohanad"/>
          <w:sz w:val="27"/>
          <w:szCs w:val="27"/>
          <w:rtl/>
        </w:rPr>
        <w:t xml:space="preserve"> </w:t>
      </w:r>
      <w:r w:rsidRPr="006C24A3">
        <w:rPr>
          <w:rFonts w:cs="AL-Mohanad" w:hint="cs"/>
          <w:sz w:val="27"/>
          <w:szCs w:val="27"/>
          <w:rtl/>
        </w:rPr>
        <w:t>خير</w:t>
      </w:r>
      <w:r w:rsidR="00F06D4A"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الماشي</w:t>
      </w:r>
      <w:r w:rsidRPr="006C24A3">
        <w:rPr>
          <w:rFonts w:cs="AL-Mohanad"/>
          <w:sz w:val="27"/>
          <w:szCs w:val="27"/>
          <w:rtl/>
        </w:rPr>
        <w:t xml:space="preserve">، </w:t>
      </w:r>
      <w:r w:rsidRPr="006C24A3">
        <w:rPr>
          <w:rFonts w:cs="AL-Mohanad" w:hint="cs"/>
          <w:sz w:val="27"/>
          <w:szCs w:val="27"/>
          <w:rtl/>
        </w:rPr>
        <w:lastRenderedPageBreak/>
        <w:t>والماشي</w:t>
      </w:r>
      <w:r w:rsidRPr="006C24A3">
        <w:rPr>
          <w:rFonts w:cs="AL-Mohanad"/>
          <w:sz w:val="27"/>
          <w:szCs w:val="27"/>
          <w:rtl/>
        </w:rPr>
        <w:t xml:space="preserve"> </w:t>
      </w:r>
      <w:r w:rsidRPr="006C24A3">
        <w:rPr>
          <w:rFonts w:cs="AL-Mohanad" w:hint="cs"/>
          <w:sz w:val="27"/>
          <w:szCs w:val="27"/>
          <w:rtl/>
        </w:rPr>
        <w:t>خير</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الساعي</w:t>
      </w:r>
      <w:r w:rsidRPr="006C24A3">
        <w:rPr>
          <w:rFonts w:cs="AL-Mohanad"/>
          <w:sz w:val="27"/>
          <w:szCs w:val="27"/>
          <w:rtl/>
        </w:rPr>
        <w:t xml:space="preserve">، </w:t>
      </w:r>
      <w:r w:rsidRPr="006C24A3">
        <w:rPr>
          <w:rFonts w:cs="AL-Mohanad" w:hint="cs"/>
          <w:sz w:val="27"/>
          <w:szCs w:val="27"/>
          <w:rtl/>
        </w:rPr>
        <w:t>فم</w:t>
      </w:r>
      <w:r w:rsidR="00AD28D6" w:rsidRPr="006C24A3">
        <w:rPr>
          <w:rFonts w:cs="AL-Mohanad" w:hint="cs"/>
          <w:sz w:val="27"/>
          <w:szCs w:val="27"/>
          <w:rtl/>
        </w:rPr>
        <w:t>َ</w:t>
      </w:r>
      <w:r w:rsidRPr="006C24A3">
        <w:rPr>
          <w:rFonts w:cs="AL-Mohanad" w:hint="cs"/>
          <w:sz w:val="27"/>
          <w:szCs w:val="27"/>
          <w:rtl/>
        </w:rPr>
        <w:t>ن</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استطاع</w:t>
      </w:r>
      <w:r w:rsidRPr="006C24A3">
        <w:rPr>
          <w:rFonts w:cs="AL-Mohanad"/>
          <w:sz w:val="27"/>
          <w:szCs w:val="27"/>
          <w:rtl/>
        </w:rPr>
        <w:t xml:space="preserve"> </w:t>
      </w:r>
      <w:r w:rsidRPr="006C24A3">
        <w:rPr>
          <w:rFonts w:cs="AL-Mohanad" w:hint="cs"/>
          <w:sz w:val="27"/>
          <w:szCs w:val="27"/>
          <w:rtl/>
        </w:rPr>
        <w:t>أن</w:t>
      </w:r>
      <w:r w:rsidRPr="006C24A3">
        <w:rPr>
          <w:rFonts w:cs="AL-Mohanad"/>
          <w:sz w:val="27"/>
          <w:szCs w:val="27"/>
          <w:rtl/>
        </w:rPr>
        <w:t xml:space="preserve"> </w:t>
      </w:r>
      <w:r w:rsidRPr="006C24A3">
        <w:rPr>
          <w:rFonts w:cs="AL-Mohanad" w:hint="cs"/>
          <w:sz w:val="27"/>
          <w:szCs w:val="27"/>
          <w:rtl/>
        </w:rPr>
        <w:t>يكون</w:t>
      </w:r>
      <w:r w:rsidRPr="006C24A3">
        <w:rPr>
          <w:rFonts w:cs="AL-Mohanad"/>
          <w:sz w:val="27"/>
          <w:szCs w:val="27"/>
          <w:rtl/>
        </w:rPr>
        <w:t xml:space="preserve"> </w:t>
      </w:r>
      <w:r w:rsidRPr="006C24A3">
        <w:rPr>
          <w:rFonts w:cs="AL-Mohanad" w:hint="cs"/>
          <w:sz w:val="27"/>
          <w:szCs w:val="27"/>
          <w:rtl/>
        </w:rPr>
        <w:t>فيها مقتولا</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فلا</w:t>
      </w:r>
      <w:r w:rsidRPr="006C24A3">
        <w:rPr>
          <w:rFonts w:cs="AL-Mohanad"/>
          <w:sz w:val="27"/>
          <w:szCs w:val="27"/>
          <w:rtl/>
        </w:rPr>
        <w:t xml:space="preserve"> </w:t>
      </w:r>
      <w:r w:rsidRPr="006C24A3">
        <w:rPr>
          <w:rFonts w:cs="AL-Mohanad" w:hint="cs"/>
          <w:sz w:val="27"/>
          <w:szCs w:val="27"/>
          <w:rtl/>
        </w:rPr>
        <w:t>يكون</w:t>
      </w:r>
      <w:r w:rsidR="00AD28D6" w:rsidRPr="006C24A3">
        <w:rPr>
          <w:rFonts w:cs="AL-Mohanad" w:hint="cs"/>
          <w:sz w:val="27"/>
          <w:szCs w:val="27"/>
          <w:rtl/>
        </w:rPr>
        <w:t>َ</w:t>
      </w:r>
      <w:r w:rsidRPr="006C24A3">
        <w:rPr>
          <w:rFonts w:cs="AL-Mohanad" w:hint="cs"/>
          <w:sz w:val="27"/>
          <w:szCs w:val="27"/>
          <w:rtl/>
        </w:rPr>
        <w:t>ن</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قاتلاً</w:t>
      </w:r>
      <w:r w:rsidRPr="006C24A3">
        <w:rPr>
          <w:rFonts w:cs="AL-Mohanad" w:hint="eastAsia"/>
          <w:sz w:val="24"/>
          <w:szCs w:val="24"/>
          <w:rtl/>
        </w:rPr>
        <w:t>»</w:t>
      </w:r>
      <w:r w:rsidRPr="006C24A3">
        <w:rPr>
          <w:rFonts w:cs="AL-Mohanad" w:hint="cs"/>
          <w:sz w:val="27"/>
          <w:szCs w:val="27"/>
          <w:rtl/>
        </w:rPr>
        <w:t>، قال</w:t>
      </w:r>
      <w:r w:rsidRPr="006C24A3">
        <w:rPr>
          <w:rFonts w:cs="AL-Mohanad"/>
          <w:sz w:val="27"/>
          <w:szCs w:val="27"/>
          <w:rtl/>
        </w:rPr>
        <w:t xml:space="preserve">: </w:t>
      </w:r>
      <w:r w:rsidRPr="006C24A3">
        <w:rPr>
          <w:rFonts w:cs="AL-Mohanad" w:hint="cs"/>
          <w:sz w:val="27"/>
          <w:szCs w:val="27"/>
          <w:rtl/>
        </w:rPr>
        <w:t>فشد</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عليه</w:t>
      </w:r>
      <w:r w:rsidRPr="006C24A3">
        <w:rPr>
          <w:rFonts w:cs="AL-Mohanad"/>
          <w:sz w:val="27"/>
          <w:szCs w:val="27"/>
          <w:rtl/>
        </w:rPr>
        <w:t xml:space="preserve"> </w:t>
      </w:r>
      <w:r w:rsidRPr="006C24A3">
        <w:rPr>
          <w:rFonts w:cs="AL-Mohanad" w:hint="cs"/>
          <w:sz w:val="27"/>
          <w:szCs w:val="27"/>
          <w:rtl/>
        </w:rPr>
        <w:t>رجل</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الخوارج</w:t>
      </w:r>
      <w:r w:rsidRPr="006C24A3">
        <w:rPr>
          <w:rFonts w:cs="AL-Mohanad"/>
          <w:sz w:val="27"/>
          <w:szCs w:val="27"/>
          <w:rtl/>
        </w:rPr>
        <w:t xml:space="preserve"> </w:t>
      </w:r>
      <w:r w:rsidRPr="006C24A3">
        <w:rPr>
          <w:rFonts w:cs="AL-Mohanad" w:hint="cs"/>
          <w:sz w:val="27"/>
          <w:szCs w:val="27"/>
          <w:rtl/>
        </w:rPr>
        <w:t>ي</w:t>
      </w:r>
      <w:r w:rsidR="00AD28D6" w:rsidRPr="006C24A3">
        <w:rPr>
          <w:rFonts w:cs="AL-Mohanad" w:hint="cs"/>
          <w:sz w:val="27"/>
          <w:szCs w:val="27"/>
          <w:rtl/>
        </w:rPr>
        <w:t>ُ</w:t>
      </w:r>
      <w:r w:rsidRPr="006C24A3">
        <w:rPr>
          <w:rFonts w:cs="AL-Mohanad" w:hint="cs"/>
          <w:sz w:val="27"/>
          <w:szCs w:val="27"/>
          <w:rtl/>
        </w:rPr>
        <w:t>قال</w:t>
      </w:r>
      <w:r w:rsidRPr="006C24A3">
        <w:rPr>
          <w:rFonts w:cs="AL-Mohanad"/>
          <w:sz w:val="27"/>
          <w:szCs w:val="27"/>
          <w:rtl/>
        </w:rPr>
        <w:t xml:space="preserve"> </w:t>
      </w:r>
      <w:r w:rsidRPr="006C24A3">
        <w:rPr>
          <w:rFonts w:cs="AL-Mohanad" w:hint="cs"/>
          <w:sz w:val="27"/>
          <w:szCs w:val="27"/>
          <w:rtl/>
        </w:rPr>
        <w:t>له</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مسعر</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فدكي</w:t>
      </w:r>
      <w:r w:rsidRPr="006C24A3">
        <w:rPr>
          <w:rFonts w:cs="AL-Mohanad"/>
          <w:sz w:val="27"/>
          <w:szCs w:val="27"/>
          <w:rtl/>
        </w:rPr>
        <w:t xml:space="preserve">، </w:t>
      </w:r>
      <w:r w:rsidRPr="006C24A3">
        <w:rPr>
          <w:rFonts w:cs="AL-Mohanad" w:hint="cs"/>
          <w:sz w:val="27"/>
          <w:szCs w:val="27"/>
          <w:rtl/>
        </w:rPr>
        <w:t>فضربه</w:t>
      </w:r>
      <w:r w:rsidRPr="006C24A3">
        <w:rPr>
          <w:rFonts w:cs="AL-Mohanad"/>
          <w:sz w:val="27"/>
          <w:szCs w:val="27"/>
          <w:rtl/>
        </w:rPr>
        <w:t xml:space="preserve"> </w:t>
      </w:r>
      <w:r w:rsidRPr="006C24A3">
        <w:rPr>
          <w:rFonts w:cs="AL-Mohanad" w:hint="cs"/>
          <w:sz w:val="27"/>
          <w:szCs w:val="27"/>
          <w:rtl/>
        </w:rPr>
        <w:t>بسيفه ضربة</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على</w:t>
      </w:r>
      <w:r w:rsidRPr="006C24A3">
        <w:rPr>
          <w:rFonts w:cs="AL-Mohanad"/>
          <w:sz w:val="27"/>
          <w:szCs w:val="27"/>
          <w:rtl/>
        </w:rPr>
        <w:t xml:space="preserve"> </w:t>
      </w:r>
      <w:r w:rsidRPr="006C24A3">
        <w:rPr>
          <w:rFonts w:cs="AL-Mohanad" w:hint="cs"/>
          <w:sz w:val="27"/>
          <w:szCs w:val="27"/>
          <w:rtl/>
        </w:rPr>
        <w:t>أم</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رأسه</w:t>
      </w:r>
      <w:r w:rsidRPr="006C24A3">
        <w:rPr>
          <w:rFonts w:cs="AL-Mohanad"/>
          <w:sz w:val="27"/>
          <w:szCs w:val="27"/>
          <w:rtl/>
        </w:rPr>
        <w:t xml:space="preserve"> </w:t>
      </w:r>
      <w:r w:rsidRPr="006C24A3">
        <w:rPr>
          <w:rFonts w:cs="AL-Mohanad" w:hint="cs"/>
          <w:sz w:val="27"/>
          <w:szCs w:val="27"/>
          <w:rtl/>
        </w:rPr>
        <w:t>فقتله</w:t>
      </w:r>
      <w:r w:rsidR="00AD28D6" w:rsidRPr="006C24A3">
        <w:rPr>
          <w:rFonts w:cs="AL-Mohanad" w:hint="cs"/>
          <w:sz w:val="27"/>
          <w:szCs w:val="27"/>
          <w:rtl/>
        </w:rPr>
        <w:t xml:space="preserve">، </w:t>
      </w:r>
      <w:r w:rsidRPr="006C24A3">
        <w:rPr>
          <w:rFonts w:cs="AL-Mohanad" w:hint="cs"/>
          <w:sz w:val="27"/>
          <w:szCs w:val="27"/>
          <w:rtl/>
        </w:rPr>
        <w:t>ثم</w:t>
      </w:r>
      <w:r w:rsidRPr="006C24A3">
        <w:rPr>
          <w:rFonts w:cs="AL-Mohanad"/>
          <w:sz w:val="27"/>
          <w:szCs w:val="27"/>
          <w:rtl/>
        </w:rPr>
        <w:t xml:space="preserve"> </w:t>
      </w:r>
      <w:r w:rsidRPr="006C24A3">
        <w:rPr>
          <w:rFonts w:cs="AL-Mohanad" w:hint="cs"/>
          <w:sz w:val="27"/>
          <w:szCs w:val="27"/>
          <w:rtl/>
        </w:rPr>
        <w:t>إنهم</w:t>
      </w:r>
      <w:r w:rsidRPr="006C24A3">
        <w:rPr>
          <w:rFonts w:cs="AL-Mohanad"/>
          <w:sz w:val="27"/>
          <w:szCs w:val="27"/>
          <w:rtl/>
        </w:rPr>
        <w:t xml:space="preserve"> </w:t>
      </w:r>
      <w:r w:rsidRPr="006C24A3">
        <w:rPr>
          <w:rFonts w:cs="AL-Mohanad" w:hint="cs"/>
          <w:sz w:val="27"/>
          <w:szCs w:val="27"/>
          <w:rtl/>
        </w:rPr>
        <w:t>دخلوا</w:t>
      </w:r>
      <w:r w:rsidRPr="006C24A3">
        <w:rPr>
          <w:rFonts w:cs="AL-Mohanad"/>
          <w:sz w:val="27"/>
          <w:szCs w:val="27"/>
          <w:rtl/>
        </w:rPr>
        <w:t xml:space="preserve"> </w:t>
      </w:r>
      <w:r w:rsidRPr="006C24A3">
        <w:rPr>
          <w:rFonts w:cs="AL-Mohanad" w:hint="cs"/>
          <w:sz w:val="27"/>
          <w:szCs w:val="27"/>
          <w:rtl/>
        </w:rPr>
        <w:t>إلى</w:t>
      </w:r>
      <w:r w:rsidRPr="006C24A3">
        <w:rPr>
          <w:rFonts w:cs="AL-Mohanad"/>
          <w:sz w:val="27"/>
          <w:szCs w:val="27"/>
          <w:rtl/>
        </w:rPr>
        <w:t xml:space="preserve"> </w:t>
      </w:r>
      <w:r w:rsidRPr="006C24A3">
        <w:rPr>
          <w:rFonts w:cs="AL-Mohanad" w:hint="cs"/>
          <w:sz w:val="27"/>
          <w:szCs w:val="27"/>
          <w:rtl/>
        </w:rPr>
        <w:t>منزله</w:t>
      </w:r>
      <w:r w:rsidRPr="006C24A3">
        <w:rPr>
          <w:rFonts w:cs="AL-Mohanad" w:hint="eastAsia"/>
          <w:sz w:val="24"/>
          <w:szCs w:val="24"/>
          <w:rtl/>
        </w:rPr>
        <w:t>»</w:t>
      </w:r>
      <w:r w:rsidRPr="006C24A3">
        <w:rPr>
          <w:rFonts w:cs="AL-Mohanad"/>
          <w:sz w:val="27"/>
          <w:szCs w:val="27"/>
          <w:vertAlign w:val="superscript"/>
          <w:rtl/>
        </w:rPr>
        <w:t>(</w:t>
      </w:r>
      <w:r w:rsidRPr="006C24A3">
        <w:rPr>
          <w:rStyle w:val="af9"/>
          <w:rFonts w:cs="AL-Mohanad"/>
          <w:sz w:val="27"/>
          <w:szCs w:val="27"/>
          <w:rtl/>
        </w:rPr>
        <w:endnoteReference w:id="665"/>
      </w:r>
      <w:r w:rsidRPr="006C24A3">
        <w:rPr>
          <w:rFonts w:cs="AL-Mohanad"/>
          <w:sz w:val="27"/>
          <w:szCs w:val="27"/>
          <w:vertAlign w:val="superscript"/>
          <w:rtl/>
        </w:rPr>
        <w:t>)</w:t>
      </w:r>
      <w:r w:rsidRPr="006C24A3">
        <w:rPr>
          <w:rFonts w:cs="AL-Mohanad" w:hint="cs"/>
          <w:sz w:val="27"/>
          <w:szCs w:val="27"/>
          <w:rtl/>
        </w:rPr>
        <w:t>.</w:t>
      </w:r>
    </w:p>
    <w:p w:rsidR="003B294D" w:rsidRPr="006C24A3" w:rsidRDefault="003B294D"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 xml:space="preserve">4ـ </w:t>
      </w:r>
      <w:r w:rsidR="00AD28D6" w:rsidRPr="006C24A3">
        <w:rPr>
          <w:rFonts w:cs="AL-Mohanad" w:hint="cs"/>
          <w:sz w:val="27"/>
          <w:szCs w:val="27"/>
          <w:rtl/>
        </w:rPr>
        <w:t>إ</w:t>
      </w:r>
      <w:r w:rsidRPr="006C24A3">
        <w:rPr>
          <w:rFonts w:cs="AL-Mohanad" w:hint="cs"/>
          <w:sz w:val="27"/>
          <w:szCs w:val="27"/>
          <w:rtl/>
        </w:rPr>
        <w:t>ن امير المؤمنين</w:t>
      </w:r>
      <w:r w:rsidR="00472638" w:rsidRPr="006C24A3">
        <w:rPr>
          <w:rFonts w:ascii="Mosawi" w:hAnsi="Mosawi" w:cs="Mosawi"/>
          <w:rtl/>
        </w:rPr>
        <w:t>×</w:t>
      </w:r>
      <w:r w:rsidRPr="006C24A3">
        <w:rPr>
          <w:rFonts w:cs="AL-Mohanad" w:hint="cs"/>
          <w:sz w:val="27"/>
          <w:szCs w:val="27"/>
          <w:rtl/>
        </w:rPr>
        <w:t xml:space="preserve"> لم يب</w:t>
      </w:r>
      <w:r w:rsidR="00AD28D6" w:rsidRPr="006C24A3">
        <w:rPr>
          <w:rFonts w:cs="AL-Mohanad" w:hint="cs"/>
          <w:sz w:val="27"/>
          <w:szCs w:val="27"/>
          <w:rtl/>
        </w:rPr>
        <w:t>ْ</w:t>
      </w:r>
      <w:r w:rsidRPr="006C24A3">
        <w:rPr>
          <w:rFonts w:cs="AL-Mohanad" w:hint="cs"/>
          <w:sz w:val="27"/>
          <w:szCs w:val="27"/>
          <w:rtl/>
        </w:rPr>
        <w:t>ك</w:t>
      </w:r>
      <w:r w:rsidR="00AD28D6" w:rsidRPr="006C24A3">
        <w:rPr>
          <w:rFonts w:cs="AL-Mohanad" w:hint="cs"/>
          <w:sz w:val="27"/>
          <w:szCs w:val="27"/>
          <w:rtl/>
        </w:rPr>
        <w:t>ِ</w:t>
      </w:r>
      <w:r w:rsidRPr="006C24A3">
        <w:rPr>
          <w:rFonts w:cs="AL-Mohanad" w:hint="cs"/>
          <w:sz w:val="27"/>
          <w:szCs w:val="27"/>
          <w:rtl/>
        </w:rPr>
        <w:t xml:space="preserve"> على عبد الله بن خب</w:t>
      </w:r>
      <w:r w:rsidR="00AD28D6" w:rsidRPr="006C24A3">
        <w:rPr>
          <w:rFonts w:cs="AL-Mohanad" w:hint="cs"/>
          <w:sz w:val="27"/>
          <w:szCs w:val="27"/>
          <w:rtl/>
        </w:rPr>
        <w:t>ّ</w:t>
      </w:r>
      <w:r w:rsidRPr="006C24A3">
        <w:rPr>
          <w:rFonts w:cs="AL-Mohanad" w:hint="cs"/>
          <w:sz w:val="27"/>
          <w:szCs w:val="27"/>
          <w:rtl/>
        </w:rPr>
        <w:t>اب</w:t>
      </w:r>
      <w:r w:rsidR="00AD28D6" w:rsidRPr="006C24A3">
        <w:rPr>
          <w:rFonts w:cs="AL-Mohanad" w:hint="cs"/>
          <w:sz w:val="27"/>
          <w:szCs w:val="27"/>
          <w:rtl/>
        </w:rPr>
        <w:t xml:space="preserve">، ولم يتكلَّم بهذا الكلام المدَّعى، </w:t>
      </w:r>
      <w:r w:rsidRPr="006C24A3">
        <w:rPr>
          <w:rFonts w:cs="AL-Mohanad" w:hint="cs"/>
          <w:sz w:val="27"/>
          <w:szCs w:val="27"/>
          <w:rtl/>
        </w:rPr>
        <w:t xml:space="preserve">بل كان بكاؤه لتخاذل </w:t>
      </w:r>
      <w:r w:rsidR="00AD28D6" w:rsidRPr="006C24A3">
        <w:rPr>
          <w:rFonts w:cs="AL-Mohanad" w:hint="cs"/>
          <w:sz w:val="27"/>
          <w:szCs w:val="27"/>
          <w:rtl/>
        </w:rPr>
        <w:t>أ</w:t>
      </w:r>
      <w:r w:rsidRPr="006C24A3">
        <w:rPr>
          <w:rFonts w:cs="AL-Mohanad" w:hint="cs"/>
          <w:sz w:val="27"/>
          <w:szCs w:val="27"/>
          <w:rtl/>
        </w:rPr>
        <w:t>صحابه عن نصرته</w:t>
      </w:r>
      <w:r w:rsidR="00AD28D6" w:rsidRPr="006C24A3">
        <w:rPr>
          <w:rFonts w:cs="AL-Mohanad" w:hint="cs"/>
          <w:sz w:val="27"/>
          <w:szCs w:val="27"/>
          <w:rtl/>
        </w:rPr>
        <w:t>.</w:t>
      </w:r>
      <w:r w:rsidRPr="006C24A3">
        <w:rPr>
          <w:rFonts w:cs="AL-Mohanad" w:hint="cs"/>
          <w:sz w:val="27"/>
          <w:szCs w:val="27"/>
          <w:rtl/>
        </w:rPr>
        <w:t xml:space="preserve"> و</w:t>
      </w:r>
      <w:r w:rsidR="00AD28D6" w:rsidRPr="006C24A3">
        <w:rPr>
          <w:rFonts w:cs="AL-Mohanad" w:hint="cs"/>
          <w:sz w:val="27"/>
          <w:szCs w:val="27"/>
          <w:rtl/>
        </w:rPr>
        <w:t>إ</w:t>
      </w:r>
      <w:r w:rsidRPr="006C24A3">
        <w:rPr>
          <w:rFonts w:cs="AL-Mohanad" w:hint="cs"/>
          <w:sz w:val="27"/>
          <w:szCs w:val="27"/>
          <w:rtl/>
        </w:rPr>
        <w:t xml:space="preserve">ليك الخبر بتمامه: </w:t>
      </w:r>
      <w:r w:rsidRPr="006C24A3">
        <w:rPr>
          <w:rFonts w:cs="AL-Mohanad" w:hint="eastAsia"/>
          <w:sz w:val="24"/>
          <w:szCs w:val="24"/>
          <w:rtl/>
        </w:rPr>
        <w:t>«</w:t>
      </w:r>
      <w:r w:rsidRPr="006C24A3">
        <w:rPr>
          <w:rFonts w:cs="AL-Mohanad" w:hint="cs"/>
          <w:sz w:val="27"/>
          <w:szCs w:val="27"/>
          <w:rtl/>
        </w:rPr>
        <w:t>وبلغ</w:t>
      </w:r>
      <w:r w:rsidRPr="006C24A3">
        <w:rPr>
          <w:rFonts w:cs="AL-Mohanad"/>
          <w:sz w:val="27"/>
          <w:szCs w:val="27"/>
          <w:rtl/>
        </w:rPr>
        <w:t xml:space="preserve"> </w:t>
      </w:r>
      <w:r w:rsidRPr="006C24A3">
        <w:rPr>
          <w:rFonts w:cs="AL-Mohanad" w:hint="cs"/>
          <w:sz w:val="27"/>
          <w:szCs w:val="27"/>
          <w:rtl/>
        </w:rPr>
        <w:t>ذلك</w:t>
      </w:r>
      <w:r w:rsidRPr="006C24A3">
        <w:rPr>
          <w:rFonts w:cs="AL-Mohanad"/>
          <w:sz w:val="27"/>
          <w:szCs w:val="27"/>
          <w:rtl/>
        </w:rPr>
        <w:t xml:space="preserve"> </w:t>
      </w:r>
      <w:r w:rsidRPr="006C24A3">
        <w:rPr>
          <w:rFonts w:cs="AL-Mohanad" w:hint="cs"/>
          <w:sz w:val="27"/>
          <w:szCs w:val="27"/>
          <w:rtl/>
        </w:rPr>
        <w:t>علي</w:t>
      </w:r>
      <w:r w:rsidR="00AD28D6" w:rsidRPr="006C24A3">
        <w:rPr>
          <w:rFonts w:cs="AL-Mohanad" w:hint="cs"/>
          <w:sz w:val="27"/>
          <w:szCs w:val="27"/>
          <w:rtl/>
        </w:rPr>
        <w:t>ّ</w:t>
      </w:r>
      <w:r w:rsidRPr="006C24A3">
        <w:rPr>
          <w:rFonts w:cs="AL-Mohanad" w:hint="cs"/>
          <w:sz w:val="27"/>
          <w:szCs w:val="27"/>
          <w:rtl/>
        </w:rPr>
        <w:t>ا</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فنادى</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الناس</w:t>
      </w:r>
      <w:r w:rsidRPr="006C24A3">
        <w:rPr>
          <w:rFonts w:cs="AL-Mohanad"/>
          <w:sz w:val="27"/>
          <w:szCs w:val="27"/>
          <w:rtl/>
        </w:rPr>
        <w:t xml:space="preserve"> </w:t>
      </w:r>
      <w:r w:rsidRPr="006C24A3">
        <w:rPr>
          <w:rFonts w:cs="AL-Mohanad" w:hint="cs"/>
          <w:sz w:val="27"/>
          <w:szCs w:val="27"/>
          <w:rtl/>
        </w:rPr>
        <w:t>فجمعهم</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المسجد</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فخطبهم</w:t>
      </w:r>
      <w:r w:rsidR="00AD28D6" w:rsidRPr="006C24A3">
        <w:rPr>
          <w:rFonts w:cs="AL-Mohanad" w:hint="cs"/>
          <w:sz w:val="27"/>
          <w:szCs w:val="27"/>
          <w:rtl/>
        </w:rPr>
        <w:t xml:space="preserve">، </w:t>
      </w:r>
      <w:r w:rsidRPr="006C24A3">
        <w:rPr>
          <w:rFonts w:cs="AL-Mohanad" w:hint="cs"/>
          <w:sz w:val="27"/>
          <w:szCs w:val="27"/>
          <w:rtl/>
        </w:rPr>
        <w:t>قال</w:t>
      </w:r>
      <w:r w:rsidRPr="006C24A3">
        <w:rPr>
          <w:rFonts w:cs="AL-Mohanad"/>
          <w:sz w:val="27"/>
          <w:szCs w:val="27"/>
          <w:rtl/>
        </w:rPr>
        <w:t xml:space="preserve">: </w:t>
      </w:r>
      <w:r w:rsidRPr="006C24A3">
        <w:rPr>
          <w:rFonts w:cs="AL-Mohanad" w:hint="cs"/>
          <w:sz w:val="27"/>
          <w:szCs w:val="27"/>
          <w:rtl/>
        </w:rPr>
        <w:t>فحمد</w:t>
      </w:r>
      <w:r w:rsidRPr="006C24A3">
        <w:rPr>
          <w:rFonts w:cs="AL-Mohanad"/>
          <w:sz w:val="27"/>
          <w:szCs w:val="27"/>
          <w:rtl/>
        </w:rPr>
        <w:t xml:space="preserve"> </w:t>
      </w:r>
      <w:r w:rsidRPr="006C24A3">
        <w:rPr>
          <w:rFonts w:cs="AL-Mohanad" w:hint="cs"/>
          <w:sz w:val="27"/>
          <w:szCs w:val="27"/>
          <w:rtl/>
        </w:rPr>
        <w:t>الله</w:t>
      </w:r>
      <w:r w:rsidRPr="006C24A3">
        <w:rPr>
          <w:rFonts w:cs="AL-Mohanad"/>
          <w:sz w:val="27"/>
          <w:szCs w:val="27"/>
          <w:rtl/>
        </w:rPr>
        <w:t xml:space="preserve"> </w:t>
      </w:r>
      <w:r w:rsidRPr="006C24A3">
        <w:rPr>
          <w:rFonts w:cs="AL-Mohanad" w:hint="cs"/>
          <w:sz w:val="27"/>
          <w:szCs w:val="27"/>
          <w:rtl/>
        </w:rPr>
        <w:t>وأثنى</w:t>
      </w:r>
      <w:r w:rsidRPr="006C24A3">
        <w:rPr>
          <w:rFonts w:cs="AL-Mohanad"/>
          <w:sz w:val="27"/>
          <w:szCs w:val="27"/>
          <w:rtl/>
        </w:rPr>
        <w:t xml:space="preserve"> </w:t>
      </w:r>
      <w:r w:rsidRPr="006C24A3">
        <w:rPr>
          <w:rFonts w:cs="AL-Mohanad" w:hint="cs"/>
          <w:sz w:val="27"/>
          <w:szCs w:val="27"/>
          <w:rtl/>
        </w:rPr>
        <w:t>عليه</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ثم</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قال</w:t>
      </w:r>
      <w:r w:rsidRPr="006C24A3">
        <w:rPr>
          <w:rFonts w:cs="AL-Mohanad"/>
          <w:sz w:val="27"/>
          <w:szCs w:val="27"/>
          <w:rtl/>
        </w:rPr>
        <w:t xml:space="preserve">: </w:t>
      </w:r>
      <w:r w:rsidRPr="006C24A3">
        <w:rPr>
          <w:rFonts w:cs="AL-Mohanad" w:hint="eastAsia"/>
          <w:sz w:val="24"/>
          <w:szCs w:val="24"/>
          <w:rtl/>
        </w:rPr>
        <w:t>«</w:t>
      </w:r>
      <w:r w:rsidRPr="006C24A3">
        <w:rPr>
          <w:rFonts w:cs="AL-Mohanad" w:hint="cs"/>
          <w:sz w:val="27"/>
          <w:szCs w:val="27"/>
          <w:rtl/>
        </w:rPr>
        <w:t>أيها</w:t>
      </w:r>
      <w:r w:rsidRPr="006C24A3">
        <w:rPr>
          <w:rFonts w:cs="AL-Mohanad"/>
          <w:sz w:val="27"/>
          <w:szCs w:val="27"/>
          <w:rtl/>
        </w:rPr>
        <w:t xml:space="preserve"> </w:t>
      </w:r>
      <w:r w:rsidRPr="006C24A3">
        <w:rPr>
          <w:rFonts w:cs="AL-Mohanad" w:hint="cs"/>
          <w:sz w:val="27"/>
          <w:szCs w:val="27"/>
          <w:rtl/>
        </w:rPr>
        <w:t>الناس</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إن</w:t>
      </w:r>
      <w:r w:rsidRPr="006C24A3">
        <w:rPr>
          <w:rFonts w:cs="AL-Mohanad"/>
          <w:sz w:val="27"/>
          <w:szCs w:val="27"/>
          <w:rtl/>
        </w:rPr>
        <w:t xml:space="preserve"> </w:t>
      </w:r>
      <w:r w:rsidRPr="006C24A3">
        <w:rPr>
          <w:rFonts w:cs="AL-Mohanad" w:hint="cs"/>
          <w:sz w:val="27"/>
          <w:szCs w:val="27"/>
          <w:rtl/>
        </w:rPr>
        <w:t>الله</w:t>
      </w:r>
      <w:r w:rsidRPr="006C24A3">
        <w:rPr>
          <w:rFonts w:cs="AL-Mohanad"/>
          <w:sz w:val="27"/>
          <w:szCs w:val="27"/>
          <w:rtl/>
        </w:rPr>
        <w:t xml:space="preserve"> </w:t>
      </w:r>
      <w:r w:rsidRPr="006C24A3">
        <w:rPr>
          <w:rFonts w:cs="AL-Mohanad" w:hint="cs"/>
          <w:sz w:val="27"/>
          <w:szCs w:val="27"/>
          <w:rtl/>
        </w:rPr>
        <w:t>عز</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وجل</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بعث محمداً</w:t>
      </w:r>
      <w:r w:rsidR="00192794" w:rsidRPr="006C24A3">
        <w:rPr>
          <w:rFonts w:ascii="Mosawi" w:hAnsi="Mosawi" w:cs="Mosawi"/>
          <w:rtl/>
        </w:rPr>
        <w:t>|</w:t>
      </w:r>
      <w:r w:rsidRPr="006C24A3">
        <w:rPr>
          <w:rFonts w:cs="AL-Mohanad"/>
          <w:sz w:val="27"/>
          <w:szCs w:val="27"/>
          <w:rtl/>
        </w:rPr>
        <w:t xml:space="preserve"> </w:t>
      </w:r>
      <w:r w:rsidRPr="006C24A3">
        <w:rPr>
          <w:rFonts w:cs="AL-Mohanad" w:hint="cs"/>
          <w:sz w:val="27"/>
          <w:szCs w:val="27"/>
          <w:rtl/>
        </w:rPr>
        <w:t>نذيراً</w:t>
      </w:r>
      <w:r w:rsidRPr="006C24A3">
        <w:rPr>
          <w:rFonts w:cs="AL-Mohanad"/>
          <w:sz w:val="27"/>
          <w:szCs w:val="27"/>
          <w:rtl/>
        </w:rPr>
        <w:t xml:space="preserve"> </w:t>
      </w:r>
      <w:r w:rsidRPr="006C24A3">
        <w:rPr>
          <w:rFonts w:cs="AL-Mohanad" w:hint="cs"/>
          <w:sz w:val="27"/>
          <w:szCs w:val="27"/>
          <w:rtl/>
        </w:rPr>
        <w:t>للعالمين</w:t>
      </w:r>
      <w:r w:rsidRPr="006C24A3">
        <w:rPr>
          <w:rFonts w:cs="AL-Mohanad"/>
          <w:sz w:val="27"/>
          <w:szCs w:val="27"/>
          <w:rtl/>
        </w:rPr>
        <w:t xml:space="preserve">، </w:t>
      </w:r>
      <w:r w:rsidRPr="006C24A3">
        <w:rPr>
          <w:rFonts w:cs="AL-Mohanad" w:hint="cs"/>
          <w:sz w:val="27"/>
          <w:szCs w:val="27"/>
          <w:rtl/>
        </w:rPr>
        <w:t>وأميناً</w:t>
      </w:r>
      <w:r w:rsidRPr="006C24A3">
        <w:rPr>
          <w:rFonts w:cs="AL-Mohanad"/>
          <w:sz w:val="27"/>
          <w:szCs w:val="27"/>
          <w:rtl/>
        </w:rPr>
        <w:t xml:space="preserve"> </w:t>
      </w:r>
      <w:r w:rsidRPr="006C24A3">
        <w:rPr>
          <w:rFonts w:cs="AL-Mohanad" w:hint="cs"/>
          <w:sz w:val="27"/>
          <w:szCs w:val="27"/>
          <w:rtl/>
        </w:rPr>
        <w:t>على</w:t>
      </w:r>
      <w:r w:rsidRPr="006C24A3">
        <w:rPr>
          <w:rFonts w:cs="AL-Mohanad"/>
          <w:sz w:val="27"/>
          <w:szCs w:val="27"/>
          <w:rtl/>
        </w:rPr>
        <w:t xml:space="preserve"> </w:t>
      </w:r>
      <w:r w:rsidRPr="006C24A3">
        <w:rPr>
          <w:rFonts w:cs="AL-Mohanad" w:hint="cs"/>
          <w:sz w:val="27"/>
          <w:szCs w:val="27"/>
          <w:rtl/>
        </w:rPr>
        <w:t>التنزيل</w:t>
      </w:r>
      <w:r w:rsidRPr="006C24A3">
        <w:rPr>
          <w:rFonts w:cs="AL-Mohanad"/>
          <w:sz w:val="27"/>
          <w:szCs w:val="27"/>
          <w:rtl/>
        </w:rPr>
        <w:t xml:space="preserve">، </w:t>
      </w:r>
      <w:r w:rsidRPr="006C24A3">
        <w:rPr>
          <w:rFonts w:cs="AL-Mohanad" w:hint="cs"/>
          <w:sz w:val="27"/>
          <w:szCs w:val="27"/>
          <w:rtl/>
        </w:rPr>
        <w:t>وشهيدا</w:t>
      </w:r>
      <w:r w:rsidR="00AD28D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على</w:t>
      </w:r>
      <w:r w:rsidRPr="006C24A3">
        <w:rPr>
          <w:rFonts w:cs="AL-Mohanad"/>
          <w:sz w:val="27"/>
          <w:szCs w:val="27"/>
          <w:rtl/>
        </w:rPr>
        <w:t xml:space="preserve"> </w:t>
      </w:r>
      <w:r w:rsidRPr="006C24A3">
        <w:rPr>
          <w:rFonts w:cs="AL-Mohanad" w:hint="cs"/>
          <w:sz w:val="27"/>
          <w:szCs w:val="27"/>
          <w:rtl/>
        </w:rPr>
        <w:t>هذه</w:t>
      </w:r>
      <w:r w:rsidRPr="006C24A3">
        <w:rPr>
          <w:rFonts w:cs="AL-Mohanad"/>
          <w:sz w:val="27"/>
          <w:szCs w:val="27"/>
          <w:rtl/>
        </w:rPr>
        <w:t xml:space="preserve"> </w:t>
      </w:r>
      <w:r w:rsidRPr="006C24A3">
        <w:rPr>
          <w:rFonts w:cs="AL-Mohanad" w:hint="cs"/>
          <w:sz w:val="27"/>
          <w:szCs w:val="27"/>
          <w:rtl/>
        </w:rPr>
        <w:t>الأم</w:t>
      </w:r>
      <w:r w:rsidR="00AD28D6" w:rsidRPr="006C24A3">
        <w:rPr>
          <w:rFonts w:cs="AL-Mohanad" w:hint="cs"/>
          <w:sz w:val="27"/>
          <w:szCs w:val="27"/>
          <w:rtl/>
        </w:rPr>
        <w:t>ّ</w:t>
      </w:r>
      <w:r w:rsidRPr="006C24A3">
        <w:rPr>
          <w:rFonts w:cs="AL-Mohanad" w:hint="cs"/>
          <w:sz w:val="27"/>
          <w:szCs w:val="27"/>
          <w:rtl/>
        </w:rPr>
        <w:t>ة</w:t>
      </w:r>
      <w:r w:rsidRPr="006C24A3">
        <w:rPr>
          <w:rFonts w:cs="AL-Mohanad"/>
          <w:sz w:val="27"/>
          <w:szCs w:val="27"/>
          <w:rtl/>
        </w:rPr>
        <w:t xml:space="preserve"> </w:t>
      </w:r>
      <w:r w:rsidRPr="006C24A3">
        <w:rPr>
          <w:rFonts w:cs="AL-Mohanad" w:hint="cs"/>
          <w:sz w:val="27"/>
          <w:szCs w:val="27"/>
          <w:rtl/>
        </w:rPr>
        <w:t>بالتحريم والتحليل</w:t>
      </w:r>
      <w:r w:rsidRPr="006C24A3">
        <w:rPr>
          <w:rFonts w:cs="AL-Mohanad"/>
          <w:sz w:val="27"/>
          <w:szCs w:val="27"/>
          <w:rtl/>
        </w:rPr>
        <w:t xml:space="preserve">، </w:t>
      </w:r>
      <w:r w:rsidRPr="006C24A3">
        <w:rPr>
          <w:rFonts w:cs="AL-Mohanad" w:hint="cs"/>
          <w:sz w:val="27"/>
          <w:szCs w:val="27"/>
          <w:rtl/>
        </w:rPr>
        <w:t>وأنتم</w:t>
      </w:r>
      <w:r w:rsidRPr="006C24A3">
        <w:rPr>
          <w:rFonts w:cs="AL-Mohanad"/>
          <w:sz w:val="27"/>
          <w:szCs w:val="27"/>
          <w:rtl/>
        </w:rPr>
        <w:t xml:space="preserve"> </w:t>
      </w:r>
      <w:r w:rsidRPr="006C24A3">
        <w:rPr>
          <w:rFonts w:cs="AL-Mohanad" w:hint="cs"/>
          <w:sz w:val="27"/>
          <w:szCs w:val="27"/>
          <w:rtl/>
        </w:rPr>
        <w:t>يا</w:t>
      </w:r>
      <w:r w:rsidRPr="006C24A3">
        <w:rPr>
          <w:rFonts w:cs="AL-Mohanad"/>
          <w:sz w:val="27"/>
          <w:szCs w:val="27"/>
          <w:rtl/>
        </w:rPr>
        <w:t xml:space="preserve"> </w:t>
      </w:r>
      <w:r w:rsidRPr="006C24A3">
        <w:rPr>
          <w:rFonts w:cs="AL-Mohanad" w:hint="cs"/>
          <w:sz w:val="27"/>
          <w:szCs w:val="27"/>
          <w:rtl/>
        </w:rPr>
        <w:t>معشر</w:t>
      </w:r>
      <w:r w:rsidRPr="006C24A3">
        <w:rPr>
          <w:rFonts w:cs="AL-Mohanad"/>
          <w:sz w:val="27"/>
          <w:szCs w:val="27"/>
          <w:rtl/>
        </w:rPr>
        <w:t xml:space="preserve"> </w:t>
      </w:r>
      <w:r w:rsidRPr="006C24A3">
        <w:rPr>
          <w:rFonts w:cs="AL-Mohanad" w:hint="cs"/>
          <w:sz w:val="27"/>
          <w:szCs w:val="27"/>
          <w:rtl/>
        </w:rPr>
        <w:t>العرب</w:t>
      </w:r>
      <w:r w:rsidRPr="006C24A3">
        <w:rPr>
          <w:rFonts w:cs="AL-Mohanad"/>
          <w:sz w:val="27"/>
          <w:szCs w:val="27"/>
          <w:rtl/>
        </w:rPr>
        <w:t xml:space="preserve"> </w:t>
      </w:r>
      <w:r w:rsidRPr="006C24A3">
        <w:rPr>
          <w:rFonts w:cs="AL-Mohanad" w:hint="cs"/>
          <w:sz w:val="27"/>
          <w:szCs w:val="27"/>
          <w:rtl/>
        </w:rPr>
        <w:t>إذ</w:t>
      </w:r>
      <w:r w:rsidRPr="006C24A3">
        <w:rPr>
          <w:rFonts w:cs="AL-Mohanad"/>
          <w:sz w:val="27"/>
          <w:szCs w:val="27"/>
          <w:rtl/>
        </w:rPr>
        <w:t xml:space="preserve"> </w:t>
      </w:r>
      <w:r w:rsidRPr="006C24A3">
        <w:rPr>
          <w:rFonts w:cs="AL-Mohanad" w:hint="cs"/>
          <w:sz w:val="27"/>
          <w:szCs w:val="27"/>
          <w:rtl/>
        </w:rPr>
        <w:t>ذاك</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شر</w:t>
      </w:r>
      <w:r w:rsidR="00F37E7B"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دار</w:t>
      </w:r>
      <w:r w:rsidR="00F37E7B"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وعلى</w:t>
      </w:r>
      <w:r w:rsidRPr="006C24A3">
        <w:rPr>
          <w:rFonts w:cs="AL-Mohanad"/>
          <w:sz w:val="27"/>
          <w:szCs w:val="27"/>
          <w:rtl/>
        </w:rPr>
        <w:t xml:space="preserve"> </w:t>
      </w:r>
      <w:r w:rsidRPr="006C24A3">
        <w:rPr>
          <w:rFonts w:cs="AL-Mohanad" w:hint="cs"/>
          <w:sz w:val="27"/>
          <w:szCs w:val="27"/>
          <w:rtl/>
        </w:rPr>
        <w:t>شر</w:t>
      </w:r>
      <w:r w:rsidR="00F37E7B"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دين</w:t>
      </w:r>
      <w:r w:rsidR="00F37E7B"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يبيتون</w:t>
      </w:r>
      <w:r w:rsidRPr="006C24A3">
        <w:rPr>
          <w:rFonts w:cs="AL-Mohanad"/>
          <w:sz w:val="27"/>
          <w:szCs w:val="27"/>
          <w:rtl/>
        </w:rPr>
        <w:t xml:space="preserve"> </w:t>
      </w:r>
      <w:r w:rsidRPr="006C24A3">
        <w:rPr>
          <w:rFonts w:cs="AL-Mohanad" w:hint="cs"/>
          <w:sz w:val="27"/>
          <w:szCs w:val="27"/>
          <w:rtl/>
        </w:rPr>
        <w:t>على حجارة</w:t>
      </w:r>
      <w:r w:rsidRPr="006C24A3">
        <w:rPr>
          <w:rFonts w:cs="AL-Mohanad"/>
          <w:sz w:val="27"/>
          <w:szCs w:val="27"/>
          <w:rtl/>
        </w:rPr>
        <w:t xml:space="preserve"> </w:t>
      </w:r>
      <w:r w:rsidRPr="006C24A3">
        <w:rPr>
          <w:rFonts w:cs="AL-Mohanad" w:hint="cs"/>
          <w:sz w:val="27"/>
          <w:szCs w:val="27"/>
          <w:rtl/>
        </w:rPr>
        <w:t>خشن</w:t>
      </w:r>
      <w:r w:rsidRPr="006C24A3">
        <w:rPr>
          <w:rFonts w:cs="AL-Mohanad"/>
          <w:sz w:val="27"/>
          <w:szCs w:val="27"/>
          <w:rtl/>
        </w:rPr>
        <w:t xml:space="preserve">، </w:t>
      </w:r>
      <w:r w:rsidRPr="006C24A3">
        <w:rPr>
          <w:rFonts w:cs="AL-Mohanad" w:hint="cs"/>
          <w:sz w:val="27"/>
          <w:szCs w:val="27"/>
          <w:rtl/>
        </w:rPr>
        <w:t>وحيات</w:t>
      </w:r>
      <w:r w:rsidRPr="006C24A3">
        <w:rPr>
          <w:rFonts w:cs="AL-Mohanad"/>
          <w:sz w:val="27"/>
          <w:szCs w:val="27"/>
          <w:rtl/>
        </w:rPr>
        <w:t xml:space="preserve"> </w:t>
      </w:r>
      <w:r w:rsidRPr="006C24A3">
        <w:rPr>
          <w:rFonts w:cs="AL-Mohanad" w:hint="cs"/>
          <w:sz w:val="27"/>
          <w:szCs w:val="27"/>
          <w:rtl/>
        </w:rPr>
        <w:t>صمم</w:t>
      </w:r>
      <w:r w:rsidR="00F37E7B"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وشوك</w:t>
      </w:r>
      <w:r w:rsidRPr="006C24A3">
        <w:rPr>
          <w:rFonts w:cs="AL-Mohanad"/>
          <w:sz w:val="27"/>
          <w:szCs w:val="27"/>
          <w:rtl/>
        </w:rPr>
        <w:t xml:space="preserve"> </w:t>
      </w:r>
      <w:r w:rsidRPr="006C24A3">
        <w:rPr>
          <w:rFonts w:cs="AL-Mohanad" w:hint="cs"/>
          <w:sz w:val="27"/>
          <w:szCs w:val="27"/>
          <w:rtl/>
        </w:rPr>
        <w:t>مهوب</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البلاد</w:t>
      </w:r>
      <w:r w:rsidRPr="006C24A3">
        <w:rPr>
          <w:rFonts w:cs="AL-Mohanad"/>
          <w:sz w:val="27"/>
          <w:szCs w:val="27"/>
          <w:rtl/>
        </w:rPr>
        <w:t xml:space="preserve">، </w:t>
      </w:r>
      <w:r w:rsidRPr="006C24A3">
        <w:rPr>
          <w:rFonts w:cs="AL-Mohanad" w:hint="cs"/>
          <w:sz w:val="27"/>
          <w:szCs w:val="27"/>
          <w:rtl/>
        </w:rPr>
        <w:t>تشربون</w:t>
      </w:r>
      <w:r w:rsidRPr="006C24A3">
        <w:rPr>
          <w:rFonts w:cs="AL-Mohanad"/>
          <w:sz w:val="27"/>
          <w:szCs w:val="27"/>
          <w:rtl/>
        </w:rPr>
        <w:t xml:space="preserve"> </w:t>
      </w:r>
      <w:r w:rsidRPr="006C24A3">
        <w:rPr>
          <w:rFonts w:cs="AL-Mohanad" w:hint="cs"/>
          <w:sz w:val="27"/>
          <w:szCs w:val="27"/>
          <w:rtl/>
        </w:rPr>
        <w:t>الأجاج</w:t>
      </w:r>
      <w:r w:rsidR="00F37E7B"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وتأكلون الخبيث</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الطعام</w:t>
      </w:r>
      <w:r w:rsidRPr="006C24A3">
        <w:rPr>
          <w:rFonts w:cs="AL-Mohanad"/>
          <w:sz w:val="27"/>
          <w:szCs w:val="27"/>
          <w:rtl/>
        </w:rPr>
        <w:t xml:space="preserve">، </w:t>
      </w:r>
      <w:r w:rsidRPr="006C24A3">
        <w:rPr>
          <w:rFonts w:cs="AL-Mohanad" w:hint="cs"/>
          <w:sz w:val="27"/>
          <w:szCs w:val="27"/>
          <w:rtl/>
        </w:rPr>
        <w:t>سبلكم</w:t>
      </w:r>
      <w:r w:rsidRPr="006C24A3">
        <w:rPr>
          <w:rFonts w:cs="AL-Mohanad"/>
          <w:sz w:val="27"/>
          <w:szCs w:val="27"/>
          <w:rtl/>
        </w:rPr>
        <w:t xml:space="preserve"> </w:t>
      </w:r>
      <w:r w:rsidRPr="006C24A3">
        <w:rPr>
          <w:rFonts w:cs="AL-Mohanad" w:hint="cs"/>
          <w:sz w:val="27"/>
          <w:szCs w:val="27"/>
          <w:rtl/>
        </w:rPr>
        <w:t>خائفة</w:t>
      </w:r>
      <w:r w:rsidRPr="006C24A3">
        <w:rPr>
          <w:rFonts w:cs="AL-Mohanad"/>
          <w:sz w:val="27"/>
          <w:szCs w:val="27"/>
          <w:rtl/>
        </w:rPr>
        <w:t xml:space="preserve"> </w:t>
      </w:r>
      <w:r w:rsidRPr="006C24A3">
        <w:rPr>
          <w:rFonts w:cs="AL-Mohanad" w:hint="cs"/>
          <w:sz w:val="27"/>
          <w:szCs w:val="27"/>
          <w:rtl/>
        </w:rPr>
        <w:t>والأنصاب</w:t>
      </w:r>
      <w:r w:rsidRPr="006C24A3">
        <w:rPr>
          <w:rFonts w:cs="AL-Mohanad"/>
          <w:sz w:val="27"/>
          <w:szCs w:val="27"/>
          <w:rtl/>
        </w:rPr>
        <w:t xml:space="preserve"> </w:t>
      </w:r>
      <w:r w:rsidRPr="006C24A3">
        <w:rPr>
          <w:rFonts w:cs="AL-Mohanad" w:hint="cs"/>
          <w:sz w:val="27"/>
          <w:szCs w:val="27"/>
          <w:rtl/>
        </w:rPr>
        <w:t>فيكم</w:t>
      </w:r>
      <w:r w:rsidRPr="006C24A3">
        <w:rPr>
          <w:rFonts w:cs="AL-Mohanad"/>
          <w:sz w:val="27"/>
          <w:szCs w:val="27"/>
          <w:rtl/>
        </w:rPr>
        <w:t xml:space="preserve"> </w:t>
      </w:r>
      <w:r w:rsidRPr="006C24A3">
        <w:rPr>
          <w:rFonts w:cs="AL-Mohanad" w:hint="cs"/>
          <w:sz w:val="27"/>
          <w:szCs w:val="27"/>
          <w:rtl/>
        </w:rPr>
        <w:t>منصوبة</w:t>
      </w:r>
      <w:r w:rsidRPr="006C24A3">
        <w:rPr>
          <w:rFonts w:cs="AL-Mohanad"/>
          <w:sz w:val="27"/>
          <w:szCs w:val="27"/>
          <w:rtl/>
        </w:rPr>
        <w:t xml:space="preserve">، </w:t>
      </w:r>
      <w:r w:rsidRPr="006C24A3">
        <w:rPr>
          <w:rFonts w:ascii="Mosawi" w:hAnsi="Mosawi" w:cs="Mosawi"/>
          <w:sz w:val="24"/>
          <w:szCs w:val="24"/>
          <w:rtl/>
        </w:rPr>
        <w:t>﴿</w:t>
      </w:r>
      <w:r w:rsidR="00F37E7B" w:rsidRPr="006C24A3">
        <w:rPr>
          <w:rFonts w:cs="AL-Mohanad"/>
          <w:b/>
          <w:bCs/>
          <w:sz w:val="27"/>
          <w:szCs w:val="27"/>
          <w:rtl/>
        </w:rPr>
        <w:t>وَمَا يُؤْمِنُ أَكْثَرُهُمْ بِاللهِ إِلاَّ وَهُمْ مُشْرِكُونَ</w:t>
      </w:r>
      <w:r w:rsidRPr="006C24A3">
        <w:rPr>
          <w:rFonts w:ascii="Mosawi" w:hAnsi="Mosawi" w:cs="Mosawi"/>
          <w:sz w:val="24"/>
          <w:szCs w:val="24"/>
          <w:rtl/>
        </w:rPr>
        <w:t>﴾</w:t>
      </w:r>
      <w:r w:rsidR="00F37E7B"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فم</w:t>
      </w:r>
      <w:r w:rsidR="00F37E7B" w:rsidRPr="006C24A3">
        <w:rPr>
          <w:rFonts w:cs="AL-Mohanad" w:hint="cs"/>
          <w:sz w:val="27"/>
          <w:szCs w:val="27"/>
          <w:rtl/>
        </w:rPr>
        <w:t>َ</w:t>
      </w:r>
      <w:r w:rsidRPr="006C24A3">
        <w:rPr>
          <w:rFonts w:cs="AL-Mohanad" w:hint="cs"/>
          <w:sz w:val="27"/>
          <w:szCs w:val="27"/>
          <w:rtl/>
        </w:rPr>
        <w:t>ن</w:t>
      </w:r>
      <w:r w:rsidR="00F37E7B"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الله</w:t>
      </w:r>
      <w:r w:rsidRPr="006C24A3">
        <w:rPr>
          <w:rFonts w:cs="AL-Mohanad"/>
          <w:sz w:val="27"/>
          <w:szCs w:val="27"/>
          <w:rtl/>
        </w:rPr>
        <w:t xml:space="preserve"> </w:t>
      </w:r>
      <w:r w:rsidRPr="006C24A3">
        <w:rPr>
          <w:rFonts w:cs="AL-Mohanad" w:hint="cs"/>
          <w:sz w:val="27"/>
          <w:szCs w:val="27"/>
          <w:rtl/>
        </w:rPr>
        <w:t>عليكم</w:t>
      </w:r>
      <w:r w:rsidRPr="006C24A3">
        <w:rPr>
          <w:rFonts w:cs="AL-Mohanad"/>
          <w:sz w:val="27"/>
          <w:szCs w:val="27"/>
          <w:rtl/>
        </w:rPr>
        <w:t xml:space="preserve"> </w:t>
      </w:r>
      <w:r w:rsidRPr="006C24A3">
        <w:rPr>
          <w:rFonts w:cs="AL-Mohanad" w:hint="cs"/>
          <w:sz w:val="27"/>
          <w:szCs w:val="27"/>
          <w:rtl/>
        </w:rPr>
        <w:t>بمحمد</w:t>
      </w:r>
      <w:r w:rsidR="00192794" w:rsidRPr="006C24A3">
        <w:rPr>
          <w:rFonts w:ascii="Mosawi" w:hAnsi="Mosawi" w:cs="Mosawi"/>
          <w:rtl/>
        </w:rPr>
        <w:t>|</w:t>
      </w:r>
      <w:r w:rsidRPr="006C24A3">
        <w:rPr>
          <w:rFonts w:cs="AL-Mohanad"/>
          <w:sz w:val="27"/>
          <w:szCs w:val="27"/>
          <w:rtl/>
        </w:rPr>
        <w:t xml:space="preserve">، </w:t>
      </w:r>
      <w:r w:rsidRPr="006C24A3">
        <w:rPr>
          <w:rFonts w:cs="AL-Mohanad" w:hint="cs"/>
          <w:sz w:val="27"/>
          <w:szCs w:val="27"/>
          <w:rtl/>
        </w:rPr>
        <w:t>فبعثه</w:t>
      </w:r>
      <w:r w:rsidRPr="006C24A3">
        <w:rPr>
          <w:rFonts w:cs="AL-Mohanad"/>
          <w:sz w:val="27"/>
          <w:szCs w:val="27"/>
          <w:rtl/>
        </w:rPr>
        <w:t xml:space="preserve"> </w:t>
      </w:r>
      <w:r w:rsidRPr="006C24A3">
        <w:rPr>
          <w:rFonts w:cs="AL-Mohanad" w:hint="cs"/>
          <w:sz w:val="27"/>
          <w:szCs w:val="27"/>
          <w:rtl/>
        </w:rPr>
        <w:t>إليكم</w:t>
      </w:r>
      <w:r w:rsidRPr="006C24A3">
        <w:rPr>
          <w:rFonts w:cs="AL-Mohanad"/>
          <w:sz w:val="27"/>
          <w:szCs w:val="27"/>
          <w:rtl/>
        </w:rPr>
        <w:t xml:space="preserve"> </w:t>
      </w:r>
      <w:r w:rsidRPr="006C24A3">
        <w:rPr>
          <w:rFonts w:cs="AL-Mohanad" w:hint="cs"/>
          <w:sz w:val="27"/>
          <w:szCs w:val="27"/>
          <w:rtl/>
        </w:rPr>
        <w:t>رسولا</w:t>
      </w:r>
      <w:r w:rsidR="00F37E7B"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 أنفسكم</w:t>
      </w:r>
      <w:r w:rsidRPr="006C24A3">
        <w:rPr>
          <w:rFonts w:cs="AL-Mohanad"/>
          <w:sz w:val="27"/>
          <w:szCs w:val="27"/>
          <w:rtl/>
        </w:rPr>
        <w:t xml:space="preserve">، </w:t>
      </w:r>
      <w:r w:rsidRPr="006C24A3">
        <w:rPr>
          <w:rFonts w:cs="AL-Mohanad" w:hint="cs"/>
          <w:sz w:val="27"/>
          <w:szCs w:val="27"/>
          <w:rtl/>
        </w:rPr>
        <w:t>وقال</w:t>
      </w:r>
      <w:r w:rsidRPr="006C24A3">
        <w:rPr>
          <w:rFonts w:cs="AL-Mohanad"/>
          <w:sz w:val="27"/>
          <w:szCs w:val="27"/>
          <w:rtl/>
        </w:rPr>
        <w:t xml:space="preserve"> </w:t>
      </w:r>
      <w:r w:rsidRPr="006C24A3">
        <w:rPr>
          <w:rFonts w:cs="AL-Mohanad" w:hint="cs"/>
          <w:sz w:val="27"/>
          <w:szCs w:val="27"/>
          <w:rtl/>
        </w:rPr>
        <w:t>تبارك</w:t>
      </w:r>
      <w:r w:rsidRPr="006C24A3">
        <w:rPr>
          <w:rFonts w:cs="AL-Mohanad"/>
          <w:sz w:val="27"/>
          <w:szCs w:val="27"/>
          <w:rtl/>
        </w:rPr>
        <w:t xml:space="preserve"> </w:t>
      </w:r>
      <w:r w:rsidRPr="006C24A3">
        <w:rPr>
          <w:rFonts w:cs="AL-Mohanad" w:hint="cs"/>
          <w:sz w:val="27"/>
          <w:szCs w:val="27"/>
          <w:rtl/>
        </w:rPr>
        <w:t>وتعالى</w:t>
      </w:r>
      <w:r w:rsidRPr="006C24A3">
        <w:rPr>
          <w:rFonts w:cs="AL-Mohanad"/>
          <w:sz w:val="27"/>
          <w:szCs w:val="27"/>
          <w:rtl/>
        </w:rPr>
        <w:t xml:space="preserve">: </w:t>
      </w:r>
      <w:r w:rsidRPr="006C24A3">
        <w:rPr>
          <w:rFonts w:ascii="Mosawi" w:hAnsi="Mosawi" w:cs="Mosawi"/>
          <w:sz w:val="24"/>
          <w:szCs w:val="24"/>
          <w:rtl/>
        </w:rPr>
        <w:t>﴿</w:t>
      </w:r>
      <w:r w:rsidR="00F37E7B" w:rsidRPr="006C24A3">
        <w:rPr>
          <w:rFonts w:cs="AL-Mohanad"/>
          <w:b/>
          <w:bCs/>
          <w:sz w:val="27"/>
          <w:szCs w:val="27"/>
          <w:rtl/>
        </w:rPr>
        <w:t>هُوَ الَّذِي بَعَثَ فِي الأُمِّيِّينَ رَسُولاً مِنْهُمْ يَتْلُو عَلَيْهِمْ آيَاتِهِ وَيُزَكِّيهِمْ وَيُعَلِّمُهُمْ الْكِتَابَ وَالْحِكْمَةَ وَإِنْ كَانُوا مِنْ قَبْلُ لَفِي ضَلاَلٍ مُبِينٍ</w:t>
      </w:r>
      <w:r w:rsidRPr="006C24A3">
        <w:rPr>
          <w:rFonts w:ascii="Mosawi" w:hAnsi="Mosawi" w:cs="Mosawi"/>
          <w:sz w:val="24"/>
          <w:szCs w:val="24"/>
          <w:rtl/>
        </w:rPr>
        <w:t>﴾</w:t>
      </w:r>
      <w:r w:rsidR="00F37E7B"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وقال</w:t>
      </w:r>
      <w:r w:rsidRPr="006C24A3">
        <w:rPr>
          <w:rFonts w:cs="AL-Mohanad"/>
          <w:sz w:val="27"/>
          <w:szCs w:val="27"/>
          <w:rtl/>
        </w:rPr>
        <w:t xml:space="preserve"> </w:t>
      </w:r>
      <w:r w:rsidRPr="006C24A3">
        <w:rPr>
          <w:rFonts w:cs="AL-Mohanad" w:hint="cs"/>
          <w:sz w:val="27"/>
          <w:szCs w:val="27"/>
          <w:rtl/>
        </w:rPr>
        <w:t>عز</w:t>
      </w:r>
      <w:r w:rsidRPr="006C24A3">
        <w:rPr>
          <w:rFonts w:cs="AL-Mohanad"/>
          <w:sz w:val="27"/>
          <w:szCs w:val="27"/>
          <w:rtl/>
        </w:rPr>
        <w:t xml:space="preserve"> </w:t>
      </w:r>
      <w:r w:rsidRPr="006C24A3">
        <w:rPr>
          <w:rFonts w:cs="AL-Mohanad" w:hint="cs"/>
          <w:sz w:val="27"/>
          <w:szCs w:val="27"/>
          <w:rtl/>
        </w:rPr>
        <w:t>وجل</w:t>
      </w:r>
      <w:r w:rsidRPr="006C24A3">
        <w:rPr>
          <w:rFonts w:cs="AL-Mohanad"/>
          <w:sz w:val="27"/>
          <w:szCs w:val="27"/>
          <w:rtl/>
        </w:rPr>
        <w:t xml:space="preserve">: </w:t>
      </w:r>
      <w:r w:rsidRPr="006C24A3">
        <w:rPr>
          <w:rFonts w:ascii="Mosawi" w:hAnsi="Mosawi" w:cs="Mosawi"/>
          <w:sz w:val="24"/>
          <w:szCs w:val="24"/>
          <w:rtl/>
        </w:rPr>
        <w:t>﴿</w:t>
      </w:r>
      <w:r w:rsidR="00F37E7B" w:rsidRPr="006C24A3">
        <w:rPr>
          <w:rFonts w:cs="AL-Mohanad"/>
          <w:b/>
          <w:bCs/>
          <w:sz w:val="27"/>
          <w:szCs w:val="27"/>
          <w:rtl/>
        </w:rPr>
        <w:t>لَقَدْ مَنَّ اللهُ عَلَى الْمُؤْمِنِينَ</w:t>
      </w:r>
      <w:r w:rsidRPr="006C24A3">
        <w:rPr>
          <w:rFonts w:ascii="Mosawi" w:hAnsi="Mosawi" w:cs="Mosawi"/>
          <w:sz w:val="24"/>
          <w:szCs w:val="24"/>
          <w:rtl/>
        </w:rPr>
        <w:t>﴾</w:t>
      </w:r>
      <w:r w:rsidR="00F37E7B"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فكنتم</w:t>
      </w:r>
      <w:r w:rsidRPr="006C24A3">
        <w:rPr>
          <w:rFonts w:cs="AL-Mohanad"/>
          <w:sz w:val="27"/>
          <w:szCs w:val="27"/>
          <w:rtl/>
        </w:rPr>
        <w:t xml:space="preserve"> </w:t>
      </w:r>
      <w:r w:rsidRPr="006C24A3">
        <w:rPr>
          <w:rFonts w:cs="AL-Mohanad" w:hint="cs"/>
          <w:sz w:val="27"/>
          <w:szCs w:val="27"/>
          <w:rtl/>
        </w:rPr>
        <w:t>أنتم</w:t>
      </w:r>
      <w:r w:rsidRPr="006C24A3">
        <w:rPr>
          <w:rFonts w:cs="AL-Mohanad"/>
          <w:sz w:val="27"/>
          <w:szCs w:val="27"/>
          <w:rtl/>
        </w:rPr>
        <w:t xml:space="preserve"> </w:t>
      </w:r>
      <w:r w:rsidRPr="006C24A3">
        <w:rPr>
          <w:rFonts w:cs="AL-Mohanad" w:hint="cs"/>
          <w:sz w:val="27"/>
          <w:szCs w:val="27"/>
          <w:rtl/>
        </w:rPr>
        <w:t>وهو</w:t>
      </w:r>
      <w:r w:rsidRPr="006C24A3">
        <w:rPr>
          <w:rFonts w:cs="AL-Mohanad"/>
          <w:sz w:val="27"/>
          <w:szCs w:val="27"/>
          <w:rtl/>
        </w:rPr>
        <w:t xml:space="preserve"> </w:t>
      </w:r>
      <w:r w:rsidRPr="006C24A3">
        <w:rPr>
          <w:rFonts w:cs="AL-Mohanad" w:hint="cs"/>
          <w:sz w:val="27"/>
          <w:szCs w:val="27"/>
          <w:rtl/>
        </w:rPr>
        <w:t>رسوله</w:t>
      </w:r>
      <w:r w:rsidRPr="006C24A3">
        <w:rPr>
          <w:rFonts w:cs="AL-Mohanad"/>
          <w:sz w:val="27"/>
          <w:szCs w:val="27"/>
          <w:rtl/>
        </w:rPr>
        <w:t xml:space="preserve"> </w:t>
      </w:r>
      <w:r w:rsidRPr="006C24A3">
        <w:rPr>
          <w:rFonts w:cs="AL-Mohanad" w:hint="cs"/>
          <w:sz w:val="27"/>
          <w:szCs w:val="27"/>
          <w:rtl/>
        </w:rPr>
        <w:t>إليكم تعرفون</w:t>
      </w:r>
      <w:r w:rsidRPr="006C24A3">
        <w:rPr>
          <w:rFonts w:cs="AL-Mohanad"/>
          <w:sz w:val="27"/>
          <w:szCs w:val="27"/>
          <w:rtl/>
        </w:rPr>
        <w:t xml:space="preserve"> </w:t>
      </w:r>
      <w:r w:rsidRPr="006C24A3">
        <w:rPr>
          <w:rFonts w:cs="AL-Mohanad" w:hint="cs"/>
          <w:sz w:val="27"/>
          <w:szCs w:val="27"/>
          <w:rtl/>
        </w:rPr>
        <w:t>ح</w:t>
      </w:r>
      <w:r w:rsidR="008D57EF" w:rsidRPr="006C24A3">
        <w:rPr>
          <w:rFonts w:cs="AL-Mohanad" w:hint="cs"/>
          <w:sz w:val="27"/>
          <w:szCs w:val="27"/>
          <w:rtl/>
        </w:rPr>
        <w:t>َ</w:t>
      </w:r>
      <w:r w:rsidRPr="006C24A3">
        <w:rPr>
          <w:rFonts w:cs="AL-Mohanad" w:hint="cs"/>
          <w:sz w:val="27"/>
          <w:szCs w:val="27"/>
          <w:rtl/>
        </w:rPr>
        <w:t>س</w:t>
      </w:r>
      <w:r w:rsidR="008D57EF" w:rsidRPr="006C24A3">
        <w:rPr>
          <w:rFonts w:cs="AL-Mohanad" w:hint="cs"/>
          <w:sz w:val="27"/>
          <w:szCs w:val="27"/>
          <w:rtl/>
        </w:rPr>
        <w:t>َ</w:t>
      </w:r>
      <w:r w:rsidRPr="006C24A3">
        <w:rPr>
          <w:rFonts w:cs="AL-Mohanad" w:hint="cs"/>
          <w:sz w:val="27"/>
          <w:szCs w:val="27"/>
          <w:rtl/>
        </w:rPr>
        <w:t>به</w:t>
      </w:r>
      <w:r w:rsidRPr="006C24A3">
        <w:rPr>
          <w:rFonts w:cs="AL-Mohanad"/>
          <w:sz w:val="27"/>
          <w:szCs w:val="27"/>
          <w:rtl/>
        </w:rPr>
        <w:t xml:space="preserve"> </w:t>
      </w:r>
      <w:r w:rsidRPr="006C24A3">
        <w:rPr>
          <w:rFonts w:cs="AL-Mohanad" w:hint="cs"/>
          <w:sz w:val="27"/>
          <w:szCs w:val="27"/>
          <w:rtl/>
        </w:rPr>
        <w:t>ونسبه</w:t>
      </w:r>
      <w:r w:rsidRPr="006C24A3">
        <w:rPr>
          <w:rFonts w:cs="AL-Mohanad"/>
          <w:sz w:val="27"/>
          <w:szCs w:val="27"/>
          <w:rtl/>
        </w:rPr>
        <w:t xml:space="preserve"> </w:t>
      </w:r>
      <w:r w:rsidRPr="006C24A3">
        <w:rPr>
          <w:rFonts w:cs="AL-Mohanad" w:hint="cs"/>
          <w:sz w:val="27"/>
          <w:szCs w:val="27"/>
          <w:rtl/>
        </w:rPr>
        <w:t>وشرفه</w:t>
      </w:r>
      <w:r w:rsidRPr="006C24A3">
        <w:rPr>
          <w:rFonts w:cs="AL-Mohanad"/>
          <w:sz w:val="27"/>
          <w:szCs w:val="27"/>
          <w:rtl/>
        </w:rPr>
        <w:t xml:space="preserve"> </w:t>
      </w:r>
      <w:r w:rsidRPr="006C24A3">
        <w:rPr>
          <w:rFonts w:cs="AL-Mohanad" w:hint="cs"/>
          <w:sz w:val="27"/>
          <w:szCs w:val="27"/>
          <w:rtl/>
        </w:rPr>
        <w:t>وفضله</w:t>
      </w:r>
      <w:r w:rsidRPr="006C24A3">
        <w:rPr>
          <w:rFonts w:cs="AL-Mohanad"/>
          <w:sz w:val="27"/>
          <w:szCs w:val="27"/>
          <w:rtl/>
        </w:rPr>
        <w:t xml:space="preserve">، </w:t>
      </w:r>
      <w:r w:rsidRPr="006C24A3">
        <w:rPr>
          <w:rFonts w:cs="AL-Mohanad" w:hint="cs"/>
          <w:sz w:val="27"/>
          <w:szCs w:val="27"/>
          <w:rtl/>
        </w:rPr>
        <w:t>وكان</w:t>
      </w:r>
      <w:r w:rsidRPr="006C24A3">
        <w:rPr>
          <w:rFonts w:cs="AL-Mohanad"/>
          <w:sz w:val="27"/>
          <w:szCs w:val="27"/>
          <w:rtl/>
        </w:rPr>
        <w:t xml:space="preserve"> </w:t>
      </w:r>
      <w:r w:rsidRPr="006C24A3">
        <w:rPr>
          <w:rFonts w:cs="AL-Mohanad" w:hint="cs"/>
          <w:sz w:val="27"/>
          <w:szCs w:val="27"/>
          <w:rtl/>
        </w:rPr>
        <w:t>يتلو</w:t>
      </w:r>
      <w:r w:rsidRPr="006C24A3">
        <w:rPr>
          <w:rFonts w:cs="AL-Mohanad"/>
          <w:sz w:val="27"/>
          <w:szCs w:val="27"/>
          <w:rtl/>
        </w:rPr>
        <w:t xml:space="preserve"> </w:t>
      </w:r>
      <w:r w:rsidRPr="006C24A3">
        <w:rPr>
          <w:rFonts w:cs="AL-Mohanad" w:hint="cs"/>
          <w:sz w:val="27"/>
          <w:szCs w:val="27"/>
          <w:rtl/>
        </w:rPr>
        <w:t>عليكم</w:t>
      </w:r>
      <w:r w:rsidRPr="006C24A3">
        <w:rPr>
          <w:rFonts w:cs="AL-Mohanad"/>
          <w:sz w:val="27"/>
          <w:szCs w:val="27"/>
          <w:rtl/>
        </w:rPr>
        <w:t xml:space="preserve"> </w:t>
      </w:r>
      <w:r w:rsidRPr="006C24A3">
        <w:rPr>
          <w:rFonts w:cs="AL-Mohanad" w:hint="cs"/>
          <w:sz w:val="27"/>
          <w:szCs w:val="27"/>
          <w:rtl/>
        </w:rPr>
        <w:t>الآيات</w:t>
      </w:r>
      <w:r w:rsidRPr="006C24A3">
        <w:rPr>
          <w:rFonts w:cs="AL-Mohanad"/>
          <w:sz w:val="27"/>
          <w:szCs w:val="27"/>
          <w:rtl/>
        </w:rPr>
        <w:t xml:space="preserve">، </w:t>
      </w:r>
      <w:r w:rsidRPr="006C24A3">
        <w:rPr>
          <w:rFonts w:cs="AL-Mohanad" w:hint="cs"/>
          <w:sz w:val="27"/>
          <w:szCs w:val="27"/>
          <w:rtl/>
        </w:rPr>
        <w:t>ويأمركم</w:t>
      </w:r>
      <w:r w:rsidRPr="006C24A3">
        <w:rPr>
          <w:rFonts w:cs="AL-Mohanad"/>
          <w:sz w:val="27"/>
          <w:szCs w:val="27"/>
          <w:rtl/>
        </w:rPr>
        <w:t xml:space="preserve"> </w:t>
      </w:r>
      <w:r w:rsidRPr="006C24A3">
        <w:rPr>
          <w:rFonts w:cs="AL-Mohanad" w:hint="cs"/>
          <w:sz w:val="27"/>
          <w:szCs w:val="27"/>
          <w:rtl/>
        </w:rPr>
        <w:t>بصلة الأرحام</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وحقن</w:t>
      </w:r>
      <w:r w:rsidRPr="006C24A3">
        <w:rPr>
          <w:rFonts w:cs="AL-Mohanad"/>
          <w:sz w:val="27"/>
          <w:szCs w:val="27"/>
          <w:rtl/>
        </w:rPr>
        <w:t xml:space="preserve"> </w:t>
      </w:r>
      <w:r w:rsidRPr="006C24A3">
        <w:rPr>
          <w:rFonts w:cs="AL-Mohanad" w:hint="cs"/>
          <w:sz w:val="27"/>
          <w:szCs w:val="27"/>
          <w:rtl/>
        </w:rPr>
        <w:t>الدماء</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وإصلاح</w:t>
      </w:r>
      <w:r w:rsidRPr="006C24A3">
        <w:rPr>
          <w:rFonts w:cs="AL-Mohanad"/>
          <w:sz w:val="27"/>
          <w:szCs w:val="27"/>
          <w:rtl/>
        </w:rPr>
        <w:t xml:space="preserve"> </w:t>
      </w:r>
      <w:r w:rsidRPr="006C24A3">
        <w:rPr>
          <w:rFonts w:cs="AL-Mohanad" w:hint="cs"/>
          <w:sz w:val="27"/>
          <w:szCs w:val="27"/>
          <w:rtl/>
        </w:rPr>
        <w:t>ذات</w:t>
      </w:r>
      <w:r w:rsidRPr="006C24A3">
        <w:rPr>
          <w:rFonts w:cs="AL-Mohanad"/>
          <w:sz w:val="27"/>
          <w:szCs w:val="27"/>
          <w:rtl/>
        </w:rPr>
        <w:t xml:space="preserve"> </w:t>
      </w:r>
      <w:r w:rsidRPr="006C24A3">
        <w:rPr>
          <w:rFonts w:cs="AL-Mohanad" w:hint="cs"/>
          <w:sz w:val="27"/>
          <w:szCs w:val="27"/>
          <w:rtl/>
        </w:rPr>
        <w:t>البين</w:t>
      </w:r>
      <w:r w:rsidRPr="006C24A3">
        <w:rPr>
          <w:rFonts w:cs="AL-Mohanad"/>
          <w:sz w:val="27"/>
          <w:szCs w:val="27"/>
          <w:rtl/>
        </w:rPr>
        <w:t xml:space="preserve">، </w:t>
      </w:r>
      <w:r w:rsidRPr="006C24A3">
        <w:rPr>
          <w:rFonts w:cs="AL-Mohanad" w:hint="cs"/>
          <w:sz w:val="27"/>
          <w:szCs w:val="27"/>
          <w:rtl/>
        </w:rPr>
        <w:t>ونهاكم</w:t>
      </w:r>
      <w:r w:rsidRPr="006C24A3">
        <w:rPr>
          <w:rFonts w:cs="AL-Mohanad"/>
          <w:sz w:val="27"/>
          <w:szCs w:val="27"/>
          <w:rtl/>
        </w:rPr>
        <w:t xml:space="preserve"> </w:t>
      </w:r>
      <w:r w:rsidRPr="006C24A3">
        <w:rPr>
          <w:rFonts w:cs="AL-Mohanad" w:hint="cs"/>
          <w:sz w:val="27"/>
          <w:szCs w:val="27"/>
          <w:rtl/>
        </w:rPr>
        <w:t>عن</w:t>
      </w:r>
      <w:r w:rsidRPr="006C24A3">
        <w:rPr>
          <w:rFonts w:cs="AL-Mohanad"/>
          <w:sz w:val="27"/>
          <w:szCs w:val="27"/>
          <w:rtl/>
        </w:rPr>
        <w:t xml:space="preserve"> </w:t>
      </w:r>
      <w:r w:rsidRPr="006C24A3">
        <w:rPr>
          <w:rFonts w:cs="AL-Mohanad" w:hint="cs"/>
          <w:sz w:val="27"/>
          <w:szCs w:val="27"/>
          <w:rtl/>
        </w:rPr>
        <w:t>التظالم</w:t>
      </w:r>
      <w:r w:rsidRPr="006C24A3">
        <w:rPr>
          <w:rFonts w:cs="AL-Mohanad"/>
          <w:sz w:val="27"/>
          <w:szCs w:val="27"/>
          <w:rtl/>
        </w:rPr>
        <w:t xml:space="preserve"> </w:t>
      </w:r>
      <w:r w:rsidRPr="006C24A3">
        <w:rPr>
          <w:rFonts w:cs="AL-Mohanad" w:hint="cs"/>
          <w:sz w:val="27"/>
          <w:szCs w:val="27"/>
          <w:rtl/>
        </w:rPr>
        <w:t>والتغاشم</w:t>
      </w:r>
      <w:r w:rsidRPr="006C24A3">
        <w:rPr>
          <w:rFonts w:cs="AL-Mohanad"/>
          <w:sz w:val="27"/>
          <w:szCs w:val="27"/>
          <w:rtl/>
        </w:rPr>
        <w:t xml:space="preserve"> </w:t>
      </w:r>
      <w:r w:rsidRPr="006C24A3">
        <w:rPr>
          <w:rFonts w:cs="AL-Mohanad" w:hint="cs"/>
          <w:sz w:val="27"/>
          <w:szCs w:val="27"/>
          <w:rtl/>
        </w:rPr>
        <w:t>والتقاذف والتباهت</w:t>
      </w:r>
      <w:r w:rsidRPr="006C24A3">
        <w:rPr>
          <w:rFonts w:cs="AL-Mohanad"/>
          <w:sz w:val="27"/>
          <w:szCs w:val="27"/>
          <w:rtl/>
        </w:rPr>
        <w:t xml:space="preserve">، </w:t>
      </w:r>
      <w:r w:rsidRPr="006C24A3">
        <w:rPr>
          <w:rFonts w:cs="AL-Mohanad" w:hint="cs"/>
          <w:sz w:val="27"/>
          <w:szCs w:val="27"/>
          <w:rtl/>
        </w:rPr>
        <w:t>وأمركم</w:t>
      </w:r>
      <w:r w:rsidRPr="006C24A3">
        <w:rPr>
          <w:rFonts w:cs="AL-Mohanad"/>
          <w:sz w:val="27"/>
          <w:szCs w:val="27"/>
          <w:rtl/>
        </w:rPr>
        <w:t xml:space="preserve"> </w:t>
      </w:r>
      <w:r w:rsidRPr="006C24A3">
        <w:rPr>
          <w:rFonts w:cs="AL-Mohanad" w:hint="cs"/>
          <w:sz w:val="27"/>
          <w:szCs w:val="27"/>
          <w:rtl/>
        </w:rPr>
        <w:t>بالمعروف</w:t>
      </w:r>
      <w:r w:rsidRPr="006C24A3">
        <w:rPr>
          <w:rFonts w:cs="AL-Mohanad"/>
          <w:sz w:val="27"/>
          <w:szCs w:val="27"/>
          <w:rtl/>
        </w:rPr>
        <w:t xml:space="preserve"> </w:t>
      </w:r>
      <w:r w:rsidRPr="006C24A3">
        <w:rPr>
          <w:rFonts w:cs="AL-Mohanad" w:hint="cs"/>
          <w:sz w:val="27"/>
          <w:szCs w:val="27"/>
          <w:rtl/>
        </w:rPr>
        <w:t>ونهاكم</w:t>
      </w:r>
      <w:r w:rsidRPr="006C24A3">
        <w:rPr>
          <w:rFonts w:cs="AL-Mohanad"/>
          <w:sz w:val="27"/>
          <w:szCs w:val="27"/>
          <w:rtl/>
        </w:rPr>
        <w:t xml:space="preserve"> </w:t>
      </w:r>
      <w:r w:rsidRPr="006C24A3">
        <w:rPr>
          <w:rFonts w:cs="AL-Mohanad" w:hint="cs"/>
          <w:sz w:val="27"/>
          <w:szCs w:val="27"/>
          <w:rtl/>
        </w:rPr>
        <w:t>عن</w:t>
      </w:r>
      <w:r w:rsidRPr="006C24A3">
        <w:rPr>
          <w:rFonts w:cs="AL-Mohanad"/>
          <w:sz w:val="27"/>
          <w:szCs w:val="27"/>
          <w:rtl/>
        </w:rPr>
        <w:t xml:space="preserve"> </w:t>
      </w:r>
      <w:r w:rsidRPr="006C24A3">
        <w:rPr>
          <w:rFonts w:cs="AL-Mohanad" w:hint="cs"/>
          <w:sz w:val="27"/>
          <w:szCs w:val="27"/>
          <w:rtl/>
        </w:rPr>
        <w:t>المنكر</w:t>
      </w:r>
      <w:r w:rsidRPr="006C24A3">
        <w:rPr>
          <w:rFonts w:cs="AL-Mohanad"/>
          <w:sz w:val="27"/>
          <w:szCs w:val="27"/>
          <w:rtl/>
        </w:rPr>
        <w:t xml:space="preserve">، </w:t>
      </w:r>
      <w:r w:rsidRPr="006C24A3">
        <w:rPr>
          <w:rFonts w:cs="AL-Mohanad" w:hint="cs"/>
          <w:sz w:val="27"/>
          <w:szCs w:val="27"/>
          <w:rtl/>
        </w:rPr>
        <w:t>وكل</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خير</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يدني</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الجن</w:t>
      </w:r>
      <w:r w:rsidR="008D57EF" w:rsidRPr="006C24A3">
        <w:rPr>
          <w:rFonts w:cs="AL-Mohanad" w:hint="cs"/>
          <w:sz w:val="27"/>
          <w:szCs w:val="27"/>
          <w:rtl/>
        </w:rPr>
        <w:t>ّ</w:t>
      </w:r>
      <w:r w:rsidRPr="006C24A3">
        <w:rPr>
          <w:rFonts w:cs="AL-Mohanad" w:hint="cs"/>
          <w:sz w:val="27"/>
          <w:szCs w:val="27"/>
          <w:rtl/>
        </w:rPr>
        <w:t>ة</w:t>
      </w:r>
      <w:r w:rsidRPr="006C24A3">
        <w:rPr>
          <w:rFonts w:cs="AL-Mohanad"/>
          <w:sz w:val="27"/>
          <w:szCs w:val="27"/>
          <w:rtl/>
        </w:rPr>
        <w:t xml:space="preserve"> </w:t>
      </w:r>
      <w:r w:rsidRPr="006C24A3">
        <w:rPr>
          <w:rFonts w:cs="AL-Mohanad" w:hint="cs"/>
          <w:sz w:val="27"/>
          <w:szCs w:val="27"/>
          <w:rtl/>
        </w:rPr>
        <w:t>ويبعد من</w:t>
      </w:r>
      <w:r w:rsidRPr="006C24A3">
        <w:rPr>
          <w:rFonts w:cs="AL-Mohanad"/>
          <w:sz w:val="27"/>
          <w:szCs w:val="27"/>
          <w:rtl/>
        </w:rPr>
        <w:t xml:space="preserve"> </w:t>
      </w:r>
      <w:r w:rsidRPr="006C24A3">
        <w:rPr>
          <w:rFonts w:cs="AL-Mohanad" w:hint="cs"/>
          <w:sz w:val="27"/>
          <w:szCs w:val="27"/>
          <w:rtl/>
        </w:rPr>
        <w:t>النار</w:t>
      </w:r>
      <w:r w:rsidRPr="006C24A3">
        <w:rPr>
          <w:rFonts w:cs="AL-Mohanad"/>
          <w:sz w:val="27"/>
          <w:szCs w:val="27"/>
          <w:rtl/>
        </w:rPr>
        <w:t xml:space="preserve"> </w:t>
      </w:r>
      <w:r w:rsidRPr="006C24A3">
        <w:rPr>
          <w:rFonts w:cs="AL-Mohanad" w:hint="cs"/>
          <w:sz w:val="27"/>
          <w:szCs w:val="27"/>
          <w:rtl/>
        </w:rPr>
        <w:t>فقد</w:t>
      </w:r>
      <w:r w:rsidRPr="006C24A3">
        <w:rPr>
          <w:rFonts w:cs="AL-Mohanad"/>
          <w:sz w:val="27"/>
          <w:szCs w:val="27"/>
          <w:rtl/>
        </w:rPr>
        <w:t xml:space="preserve"> </w:t>
      </w:r>
      <w:r w:rsidRPr="006C24A3">
        <w:rPr>
          <w:rFonts w:cs="AL-Mohanad" w:hint="cs"/>
          <w:sz w:val="27"/>
          <w:szCs w:val="27"/>
          <w:rtl/>
        </w:rPr>
        <w:t>أمركم</w:t>
      </w:r>
      <w:r w:rsidRPr="006C24A3">
        <w:rPr>
          <w:rFonts w:cs="AL-Mohanad"/>
          <w:sz w:val="27"/>
          <w:szCs w:val="27"/>
          <w:rtl/>
        </w:rPr>
        <w:t xml:space="preserve"> </w:t>
      </w:r>
      <w:r w:rsidRPr="006C24A3">
        <w:rPr>
          <w:rFonts w:cs="AL-Mohanad" w:hint="cs"/>
          <w:sz w:val="27"/>
          <w:szCs w:val="27"/>
          <w:rtl/>
        </w:rPr>
        <w:t>به</w:t>
      </w:r>
      <w:r w:rsidRPr="006C24A3">
        <w:rPr>
          <w:rFonts w:cs="AL-Mohanad"/>
          <w:sz w:val="27"/>
          <w:szCs w:val="27"/>
          <w:rtl/>
        </w:rPr>
        <w:t xml:space="preserve">، </w:t>
      </w:r>
      <w:r w:rsidRPr="006C24A3">
        <w:rPr>
          <w:rFonts w:cs="AL-Mohanad" w:hint="cs"/>
          <w:sz w:val="27"/>
          <w:szCs w:val="27"/>
          <w:rtl/>
        </w:rPr>
        <w:t>وكل</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شر</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يدني</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النار</w:t>
      </w:r>
      <w:r w:rsidRPr="006C24A3">
        <w:rPr>
          <w:rFonts w:cs="AL-Mohanad"/>
          <w:sz w:val="27"/>
          <w:szCs w:val="27"/>
          <w:rtl/>
        </w:rPr>
        <w:t xml:space="preserve"> </w:t>
      </w:r>
      <w:r w:rsidRPr="006C24A3">
        <w:rPr>
          <w:rFonts w:cs="AL-Mohanad" w:hint="cs"/>
          <w:sz w:val="27"/>
          <w:szCs w:val="27"/>
          <w:rtl/>
        </w:rPr>
        <w:t>فقد</w:t>
      </w:r>
      <w:r w:rsidRPr="006C24A3">
        <w:rPr>
          <w:rFonts w:cs="AL-Mohanad"/>
          <w:sz w:val="27"/>
          <w:szCs w:val="27"/>
          <w:rtl/>
        </w:rPr>
        <w:t xml:space="preserve"> </w:t>
      </w:r>
      <w:r w:rsidRPr="006C24A3">
        <w:rPr>
          <w:rFonts w:cs="AL-Mohanad" w:hint="cs"/>
          <w:sz w:val="27"/>
          <w:szCs w:val="27"/>
          <w:rtl/>
        </w:rPr>
        <w:t>نهاكم</w:t>
      </w:r>
      <w:r w:rsidRPr="006C24A3">
        <w:rPr>
          <w:rFonts w:cs="AL-Mohanad"/>
          <w:sz w:val="27"/>
          <w:szCs w:val="27"/>
          <w:rtl/>
        </w:rPr>
        <w:t xml:space="preserve"> </w:t>
      </w:r>
      <w:r w:rsidRPr="006C24A3">
        <w:rPr>
          <w:rFonts w:cs="AL-Mohanad" w:hint="cs"/>
          <w:sz w:val="27"/>
          <w:szCs w:val="27"/>
          <w:rtl/>
        </w:rPr>
        <w:t>عنه</w:t>
      </w:r>
      <w:r w:rsidRPr="006C24A3">
        <w:rPr>
          <w:rFonts w:cs="AL-Mohanad"/>
          <w:sz w:val="27"/>
          <w:szCs w:val="27"/>
          <w:rtl/>
        </w:rPr>
        <w:t xml:space="preserve">، </w:t>
      </w:r>
      <w:r w:rsidRPr="006C24A3">
        <w:rPr>
          <w:rFonts w:cs="AL-Mohanad" w:hint="cs"/>
          <w:sz w:val="27"/>
          <w:szCs w:val="27"/>
          <w:rtl/>
        </w:rPr>
        <w:t>فلما</w:t>
      </w:r>
      <w:r w:rsidRPr="006C24A3">
        <w:rPr>
          <w:rFonts w:cs="AL-Mohanad"/>
          <w:sz w:val="27"/>
          <w:szCs w:val="27"/>
          <w:rtl/>
        </w:rPr>
        <w:t xml:space="preserve"> </w:t>
      </w:r>
      <w:r w:rsidRPr="006C24A3">
        <w:rPr>
          <w:rFonts w:cs="AL-Mohanad" w:hint="cs"/>
          <w:sz w:val="27"/>
          <w:szCs w:val="27"/>
          <w:rtl/>
        </w:rPr>
        <w:t>استكمل</w:t>
      </w:r>
      <w:r w:rsidR="00192794" w:rsidRPr="006C24A3">
        <w:rPr>
          <w:rFonts w:ascii="Mosawi" w:hAnsi="Mosawi" w:cs="Mosawi"/>
          <w:rtl/>
        </w:rPr>
        <w:t>|</w:t>
      </w:r>
      <w:r w:rsidRPr="006C24A3">
        <w:rPr>
          <w:rFonts w:cs="AL-Mohanad" w:hint="cs"/>
          <w:sz w:val="27"/>
          <w:szCs w:val="27"/>
          <w:rtl/>
        </w:rPr>
        <w:t xml:space="preserve"> مد</w:t>
      </w:r>
      <w:r w:rsidR="008D57EF" w:rsidRPr="006C24A3">
        <w:rPr>
          <w:rFonts w:cs="AL-Mohanad" w:hint="cs"/>
          <w:sz w:val="27"/>
          <w:szCs w:val="27"/>
          <w:rtl/>
        </w:rPr>
        <w:t>ّ</w:t>
      </w:r>
      <w:r w:rsidRPr="006C24A3">
        <w:rPr>
          <w:rFonts w:cs="AL-Mohanad" w:hint="cs"/>
          <w:sz w:val="27"/>
          <w:szCs w:val="27"/>
          <w:rtl/>
        </w:rPr>
        <w:t>ته</w:t>
      </w:r>
      <w:r w:rsidRPr="006C24A3">
        <w:rPr>
          <w:rFonts w:cs="AL-Mohanad"/>
          <w:sz w:val="27"/>
          <w:szCs w:val="27"/>
          <w:rtl/>
        </w:rPr>
        <w:t xml:space="preserve"> </w:t>
      </w:r>
      <w:r w:rsidRPr="006C24A3">
        <w:rPr>
          <w:rFonts w:cs="AL-Mohanad" w:hint="cs"/>
          <w:sz w:val="27"/>
          <w:szCs w:val="27"/>
          <w:rtl/>
        </w:rPr>
        <w:t>توف</w:t>
      </w:r>
      <w:r w:rsidR="008D57EF" w:rsidRPr="006C24A3">
        <w:rPr>
          <w:rFonts w:cs="AL-Mohanad" w:hint="cs"/>
          <w:sz w:val="27"/>
          <w:szCs w:val="27"/>
          <w:rtl/>
        </w:rPr>
        <w:t>ّ</w:t>
      </w:r>
      <w:r w:rsidRPr="006C24A3">
        <w:rPr>
          <w:rFonts w:cs="AL-Mohanad" w:hint="cs"/>
          <w:sz w:val="27"/>
          <w:szCs w:val="27"/>
          <w:rtl/>
        </w:rPr>
        <w:t>اه</w:t>
      </w:r>
      <w:r w:rsidRPr="006C24A3">
        <w:rPr>
          <w:rFonts w:cs="AL-Mohanad"/>
          <w:sz w:val="27"/>
          <w:szCs w:val="27"/>
          <w:rtl/>
        </w:rPr>
        <w:t xml:space="preserve"> </w:t>
      </w:r>
      <w:r w:rsidRPr="006C24A3">
        <w:rPr>
          <w:rFonts w:cs="AL-Mohanad" w:hint="cs"/>
          <w:sz w:val="27"/>
          <w:szCs w:val="27"/>
          <w:rtl/>
        </w:rPr>
        <w:t>الله</w:t>
      </w:r>
      <w:r w:rsidRPr="006C24A3">
        <w:rPr>
          <w:rFonts w:cs="AL-Mohanad"/>
          <w:sz w:val="27"/>
          <w:szCs w:val="27"/>
          <w:rtl/>
        </w:rPr>
        <w:t xml:space="preserve"> </w:t>
      </w:r>
      <w:r w:rsidRPr="006C24A3">
        <w:rPr>
          <w:rFonts w:cs="AL-Mohanad" w:hint="cs"/>
          <w:sz w:val="27"/>
          <w:szCs w:val="27"/>
          <w:rtl/>
        </w:rPr>
        <w:t>إليه</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مشكورا</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سعيه</w:t>
      </w:r>
      <w:r w:rsidRPr="006C24A3">
        <w:rPr>
          <w:rFonts w:cs="AL-Mohanad"/>
          <w:sz w:val="27"/>
          <w:szCs w:val="27"/>
          <w:rtl/>
        </w:rPr>
        <w:t xml:space="preserve">، </w:t>
      </w:r>
      <w:r w:rsidRPr="006C24A3">
        <w:rPr>
          <w:rFonts w:cs="AL-Mohanad" w:hint="cs"/>
          <w:sz w:val="27"/>
          <w:szCs w:val="27"/>
          <w:rtl/>
        </w:rPr>
        <w:t>مرضيا</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عمله</w:t>
      </w:r>
      <w:r w:rsidRPr="006C24A3">
        <w:rPr>
          <w:rFonts w:cs="AL-Mohanad"/>
          <w:sz w:val="27"/>
          <w:szCs w:val="27"/>
          <w:rtl/>
        </w:rPr>
        <w:t xml:space="preserve">، </w:t>
      </w:r>
      <w:r w:rsidRPr="006C24A3">
        <w:rPr>
          <w:rFonts w:cs="AL-Mohanad" w:hint="cs"/>
          <w:sz w:val="27"/>
          <w:szCs w:val="27"/>
          <w:rtl/>
        </w:rPr>
        <w:t>مغفورا</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له</w:t>
      </w:r>
      <w:r w:rsidRPr="006C24A3">
        <w:rPr>
          <w:rFonts w:cs="AL-Mohanad"/>
          <w:sz w:val="27"/>
          <w:szCs w:val="27"/>
          <w:rtl/>
        </w:rPr>
        <w:t xml:space="preserve"> </w:t>
      </w:r>
      <w:r w:rsidRPr="006C24A3">
        <w:rPr>
          <w:rFonts w:cs="AL-Mohanad" w:hint="cs"/>
          <w:sz w:val="27"/>
          <w:szCs w:val="27"/>
          <w:rtl/>
        </w:rPr>
        <w:t>ذنبه</w:t>
      </w:r>
      <w:r w:rsidRPr="006C24A3">
        <w:rPr>
          <w:rFonts w:cs="AL-Mohanad"/>
          <w:sz w:val="27"/>
          <w:szCs w:val="27"/>
          <w:rtl/>
        </w:rPr>
        <w:t xml:space="preserve">، </w:t>
      </w:r>
      <w:r w:rsidRPr="006C24A3">
        <w:rPr>
          <w:rFonts w:cs="AL-Mohanad" w:hint="cs"/>
          <w:sz w:val="27"/>
          <w:szCs w:val="27"/>
          <w:rtl/>
        </w:rPr>
        <w:t>كريما</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عند</w:t>
      </w:r>
      <w:r w:rsidRPr="006C24A3">
        <w:rPr>
          <w:rFonts w:cs="AL-Mohanad"/>
          <w:sz w:val="27"/>
          <w:szCs w:val="27"/>
          <w:rtl/>
        </w:rPr>
        <w:t xml:space="preserve"> </w:t>
      </w:r>
      <w:r w:rsidRPr="006C24A3">
        <w:rPr>
          <w:rFonts w:cs="AL-Mohanad" w:hint="cs"/>
          <w:sz w:val="27"/>
          <w:szCs w:val="27"/>
          <w:rtl/>
        </w:rPr>
        <w:t>الله نزله</w:t>
      </w:r>
      <w:r w:rsidRPr="006C24A3">
        <w:rPr>
          <w:rFonts w:cs="AL-Mohanad"/>
          <w:sz w:val="27"/>
          <w:szCs w:val="27"/>
          <w:rtl/>
        </w:rPr>
        <w:t xml:space="preserve">، </w:t>
      </w:r>
      <w:r w:rsidRPr="006C24A3">
        <w:rPr>
          <w:rFonts w:cs="AL-Mohanad" w:hint="cs"/>
          <w:sz w:val="27"/>
          <w:szCs w:val="27"/>
          <w:rtl/>
        </w:rPr>
        <w:t>فيا</w:t>
      </w:r>
      <w:r w:rsidRPr="006C24A3">
        <w:rPr>
          <w:rFonts w:cs="AL-Mohanad"/>
          <w:sz w:val="27"/>
          <w:szCs w:val="27"/>
          <w:rtl/>
        </w:rPr>
        <w:t xml:space="preserve"> </w:t>
      </w:r>
      <w:r w:rsidRPr="006C24A3">
        <w:rPr>
          <w:rFonts w:cs="AL-Mohanad" w:hint="cs"/>
          <w:sz w:val="27"/>
          <w:szCs w:val="27"/>
          <w:rtl/>
        </w:rPr>
        <w:t>لها</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مصيبة</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خص</w:t>
      </w:r>
      <w:r w:rsidR="008D57EF" w:rsidRPr="006C24A3">
        <w:rPr>
          <w:rFonts w:cs="AL-Mohanad" w:hint="cs"/>
          <w:sz w:val="27"/>
          <w:szCs w:val="27"/>
          <w:rtl/>
        </w:rPr>
        <w:t>ّ</w:t>
      </w:r>
      <w:r w:rsidRPr="006C24A3">
        <w:rPr>
          <w:rFonts w:cs="AL-Mohanad" w:hint="cs"/>
          <w:sz w:val="27"/>
          <w:szCs w:val="27"/>
          <w:rtl/>
        </w:rPr>
        <w:t>ت</w:t>
      </w:r>
      <w:r w:rsidRPr="006C24A3">
        <w:rPr>
          <w:rFonts w:cs="AL-Mohanad"/>
          <w:sz w:val="27"/>
          <w:szCs w:val="27"/>
          <w:rtl/>
        </w:rPr>
        <w:t xml:space="preserve"> </w:t>
      </w:r>
      <w:r w:rsidRPr="006C24A3">
        <w:rPr>
          <w:rFonts w:cs="AL-Mohanad" w:hint="cs"/>
          <w:sz w:val="27"/>
          <w:szCs w:val="27"/>
          <w:rtl/>
        </w:rPr>
        <w:t>وعم</w:t>
      </w:r>
      <w:r w:rsidR="008D57EF" w:rsidRPr="006C24A3">
        <w:rPr>
          <w:rFonts w:cs="AL-Mohanad" w:hint="cs"/>
          <w:sz w:val="27"/>
          <w:szCs w:val="27"/>
          <w:rtl/>
        </w:rPr>
        <w:t>ّ</w:t>
      </w:r>
      <w:r w:rsidRPr="006C24A3">
        <w:rPr>
          <w:rFonts w:cs="AL-Mohanad" w:hint="cs"/>
          <w:sz w:val="27"/>
          <w:szCs w:val="27"/>
          <w:rtl/>
        </w:rPr>
        <w:t>ت</w:t>
      </w:r>
      <w:r w:rsidRPr="006C24A3">
        <w:rPr>
          <w:rFonts w:cs="AL-Mohanad"/>
          <w:sz w:val="27"/>
          <w:szCs w:val="27"/>
          <w:rtl/>
        </w:rPr>
        <w:t xml:space="preserve"> </w:t>
      </w:r>
      <w:r w:rsidRPr="006C24A3">
        <w:rPr>
          <w:rFonts w:cs="AL-Mohanad" w:hint="cs"/>
          <w:sz w:val="27"/>
          <w:szCs w:val="27"/>
          <w:rtl/>
        </w:rPr>
        <w:t>المؤمنين</w:t>
      </w:r>
      <w:r w:rsidRPr="006C24A3">
        <w:rPr>
          <w:rFonts w:cs="AL-Mohanad"/>
          <w:sz w:val="27"/>
          <w:szCs w:val="27"/>
          <w:rtl/>
        </w:rPr>
        <w:t xml:space="preserve">، </w:t>
      </w:r>
      <w:r w:rsidRPr="006C24A3">
        <w:rPr>
          <w:rFonts w:cs="AL-Mohanad" w:hint="cs"/>
          <w:sz w:val="27"/>
          <w:szCs w:val="27"/>
          <w:rtl/>
        </w:rPr>
        <w:t>لم</w:t>
      </w:r>
      <w:r w:rsidRPr="006C24A3">
        <w:rPr>
          <w:rFonts w:cs="AL-Mohanad"/>
          <w:sz w:val="27"/>
          <w:szCs w:val="27"/>
          <w:rtl/>
        </w:rPr>
        <w:t xml:space="preserve"> </w:t>
      </w:r>
      <w:r w:rsidRPr="006C24A3">
        <w:rPr>
          <w:rFonts w:cs="AL-Mohanad" w:hint="cs"/>
          <w:sz w:val="27"/>
          <w:szCs w:val="27"/>
          <w:rtl/>
        </w:rPr>
        <w:t>يصابوا</w:t>
      </w:r>
      <w:r w:rsidRPr="006C24A3">
        <w:rPr>
          <w:rFonts w:cs="AL-Mohanad"/>
          <w:sz w:val="27"/>
          <w:szCs w:val="27"/>
          <w:rtl/>
        </w:rPr>
        <w:t xml:space="preserve"> </w:t>
      </w:r>
      <w:r w:rsidRPr="006C24A3">
        <w:rPr>
          <w:rFonts w:cs="AL-Mohanad" w:hint="cs"/>
          <w:sz w:val="27"/>
          <w:szCs w:val="27"/>
          <w:rtl/>
        </w:rPr>
        <w:t>بمثلها</w:t>
      </w:r>
      <w:r w:rsidRPr="006C24A3">
        <w:rPr>
          <w:rFonts w:cs="AL-Mohanad"/>
          <w:sz w:val="27"/>
          <w:szCs w:val="27"/>
          <w:rtl/>
        </w:rPr>
        <w:t xml:space="preserve"> </w:t>
      </w:r>
      <w:r w:rsidRPr="006C24A3">
        <w:rPr>
          <w:rFonts w:cs="AL-Mohanad" w:hint="cs"/>
          <w:sz w:val="27"/>
          <w:szCs w:val="27"/>
          <w:rtl/>
        </w:rPr>
        <w:t>قبلها</w:t>
      </w:r>
      <w:r w:rsidRPr="006C24A3">
        <w:rPr>
          <w:rFonts w:cs="AL-Mohanad"/>
          <w:sz w:val="27"/>
          <w:szCs w:val="27"/>
          <w:rtl/>
        </w:rPr>
        <w:t xml:space="preserve">، </w:t>
      </w:r>
      <w:r w:rsidRPr="006C24A3">
        <w:rPr>
          <w:rFonts w:cs="AL-Mohanad" w:hint="cs"/>
          <w:sz w:val="27"/>
          <w:szCs w:val="27"/>
          <w:rtl/>
        </w:rPr>
        <w:t>ولا يعاينون</w:t>
      </w:r>
      <w:r w:rsidRPr="006C24A3">
        <w:rPr>
          <w:rFonts w:cs="AL-Mohanad"/>
          <w:sz w:val="27"/>
          <w:szCs w:val="27"/>
          <w:rtl/>
        </w:rPr>
        <w:t xml:space="preserve"> </w:t>
      </w:r>
      <w:r w:rsidRPr="006C24A3">
        <w:rPr>
          <w:rFonts w:cs="AL-Mohanad" w:hint="cs"/>
          <w:sz w:val="27"/>
          <w:szCs w:val="27"/>
          <w:rtl/>
        </w:rPr>
        <w:t>بعدها</w:t>
      </w:r>
      <w:r w:rsidRPr="006C24A3">
        <w:rPr>
          <w:rFonts w:cs="AL-Mohanad"/>
          <w:sz w:val="27"/>
          <w:szCs w:val="27"/>
          <w:rtl/>
        </w:rPr>
        <w:t xml:space="preserve"> </w:t>
      </w:r>
      <w:r w:rsidRPr="006C24A3">
        <w:rPr>
          <w:rFonts w:cs="AL-Mohanad" w:hint="cs"/>
          <w:sz w:val="27"/>
          <w:szCs w:val="27"/>
          <w:rtl/>
        </w:rPr>
        <w:t>مثلها</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وبعد</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فقد</w:t>
      </w:r>
      <w:r w:rsidRPr="006C24A3">
        <w:rPr>
          <w:rFonts w:cs="AL-Mohanad"/>
          <w:sz w:val="27"/>
          <w:szCs w:val="27"/>
          <w:rtl/>
        </w:rPr>
        <w:t xml:space="preserve"> </w:t>
      </w:r>
      <w:r w:rsidRPr="006C24A3">
        <w:rPr>
          <w:rFonts w:cs="AL-Mohanad" w:hint="cs"/>
          <w:sz w:val="27"/>
          <w:szCs w:val="27"/>
          <w:rtl/>
        </w:rPr>
        <w:t>علمتم</w:t>
      </w:r>
      <w:r w:rsidRPr="006C24A3">
        <w:rPr>
          <w:rFonts w:cs="AL-Mohanad"/>
          <w:sz w:val="27"/>
          <w:szCs w:val="27"/>
          <w:rtl/>
        </w:rPr>
        <w:t xml:space="preserve"> </w:t>
      </w:r>
      <w:r w:rsidRPr="006C24A3">
        <w:rPr>
          <w:rFonts w:cs="AL-Mohanad" w:hint="cs"/>
          <w:sz w:val="27"/>
          <w:szCs w:val="27"/>
          <w:rtl/>
        </w:rPr>
        <w:t>ما</w:t>
      </w:r>
      <w:r w:rsidRPr="006C24A3">
        <w:rPr>
          <w:rFonts w:cs="AL-Mohanad"/>
          <w:sz w:val="27"/>
          <w:szCs w:val="27"/>
          <w:rtl/>
        </w:rPr>
        <w:t xml:space="preserve"> </w:t>
      </w:r>
      <w:r w:rsidRPr="006C24A3">
        <w:rPr>
          <w:rFonts w:cs="AL-Mohanad" w:hint="cs"/>
          <w:sz w:val="27"/>
          <w:szCs w:val="27"/>
          <w:rtl/>
        </w:rPr>
        <w:t>كان</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هؤلاء</w:t>
      </w:r>
      <w:r w:rsidRPr="006C24A3">
        <w:rPr>
          <w:rFonts w:cs="AL-Mohanad"/>
          <w:sz w:val="27"/>
          <w:szCs w:val="27"/>
          <w:rtl/>
        </w:rPr>
        <w:t xml:space="preserve"> </w:t>
      </w:r>
      <w:r w:rsidRPr="006C24A3">
        <w:rPr>
          <w:rFonts w:cs="AL-Mohanad" w:hint="cs"/>
          <w:sz w:val="27"/>
          <w:szCs w:val="27"/>
          <w:rtl/>
        </w:rPr>
        <w:t>القوم</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الإقدام</w:t>
      </w:r>
      <w:r w:rsidRPr="006C24A3">
        <w:rPr>
          <w:rFonts w:cs="AL-Mohanad"/>
          <w:sz w:val="27"/>
          <w:szCs w:val="27"/>
          <w:rtl/>
        </w:rPr>
        <w:t xml:space="preserve"> </w:t>
      </w:r>
      <w:r w:rsidRPr="006C24A3">
        <w:rPr>
          <w:rFonts w:cs="AL-Mohanad" w:hint="cs"/>
          <w:sz w:val="27"/>
          <w:szCs w:val="27"/>
          <w:rtl/>
        </w:rPr>
        <w:t>والجرأة على</w:t>
      </w:r>
      <w:r w:rsidRPr="006C24A3">
        <w:rPr>
          <w:rFonts w:cs="AL-Mohanad"/>
          <w:sz w:val="27"/>
          <w:szCs w:val="27"/>
          <w:rtl/>
        </w:rPr>
        <w:t xml:space="preserve"> </w:t>
      </w:r>
      <w:r w:rsidRPr="006C24A3">
        <w:rPr>
          <w:rFonts w:cs="AL-Mohanad" w:hint="cs"/>
          <w:sz w:val="27"/>
          <w:szCs w:val="27"/>
          <w:rtl/>
        </w:rPr>
        <w:t>سفك</w:t>
      </w:r>
      <w:r w:rsidRPr="006C24A3">
        <w:rPr>
          <w:rFonts w:cs="AL-Mohanad"/>
          <w:sz w:val="27"/>
          <w:szCs w:val="27"/>
          <w:rtl/>
        </w:rPr>
        <w:t xml:space="preserve"> </w:t>
      </w:r>
      <w:r w:rsidRPr="006C24A3">
        <w:rPr>
          <w:rFonts w:cs="AL-Mohanad" w:hint="cs"/>
          <w:sz w:val="27"/>
          <w:szCs w:val="27"/>
          <w:rtl/>
        </w:rPr>
        <w:t>الدماء</w:t>
      </w:r>
      <w:r w:rsidRPr="006C24A3">
        <w:rPr>
          <w:rFonts w:cs="AL-Mohanad"/>
          <w:sz w:val="27"/>
          <w:szCs w:val="27"/>
          <w:rtl/>
        </w:rPr>
        <w:t xml:space="preserve">، </w:t>
      </w:r>
      <w:r w:rsidRPr="006C24A3">
        <w:rPr>
          <w:rFonts w:cs="AL-Mohanad" w:hint="cs"/>
          <w:sz w:val="27"/>
          <w:szCs w:val="27"/>
          <w:rtl/>
        </w:rPr>
        <w:t>وهم</w:t>
      </w:r>
      <w:r w:rsidRPr="006C24A3">
        <w:rPr>
          <w:rFonts w:cs="AL-Mohanad"/>
          <w:sz w:val="27"/>
          <w:szCs w:val="27"/>
          <w:rtl/>
        </w:rPr>
        <w:t xml:space="preserve"> </w:t>
      </w:r>
      <w:r w:rsidRPr="006C24A3">
        <w:rPr>
          <w:rFonts w:cs="AL-Mohanad" w:hint="cs"/>
          <w:sz w:val="27"/>
          <w:szCs w:val="27"/>
          <w:rtl/>
        </w:rPr>
        <w:t>قوم</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فس</w:t>
      </w:r>
      <w:r w:rsidR="008D57EF" w:rsidRPr="006C24A3">
        <w:rPr>
          <w:rFonts w:cs="AL-Mohanad" w:hint="cs"/>
          <w:sz w:val="27"/>
          <w:szCs w:val="27"/>
          <w:rtl/>
        </w:rPr>
        <w:t>ّ</w:t>
      </w:r>
      <w:r w:rsidRPr="006C24A3">
        <w:rPr>
          <w:rFonts w:cs="AL-Mohanad" w:hint="cs"/>
          <w:sz w:val="27"/>
          <w:szCs w:val="27"/>
          <w:rtl/>
        </w:rPr>
        <w:t>اق</w:t>
      </w:r>
      <w:r w:rsidRPr="006C24A3">
        <w:rPr>
          <w:rFonts w:cs="AL-Mohanad"/>
          <w:sz w:val="27"/>
          <w:szCs w:val="27"/>
          <w:rtl/>
        </w:rPr>
        <w:t xml:space="preserve"> </w:t>
      </w:r>
      <w:r w:rsidRPr="006C24A3">
        <w:rPr>
          <w:rFonts w:cs="AL-Mohanad" w:hint="cs"/>
          <w:sz w:val="27"/>
          <w:szCs w:val="27"/>
          <w:rtl/>
        </w:rPr>
        <w:t>مر</w:t>
      </w:r>
      <w:r w:rsidR="008D57EF" w:rsidRPr="006C24A3">
        <w:rPr>
          <w:rFonts w:cs="AL-Mohanad" w:hint="cs"/>
          <w:sz w:val="27"/>
          <w:szCs w:val="27"/>
          <w:rtl/>
        </w:rPr>
        <w:t>ّ</w:t>
      </w:r>
      <w:r w:rsidRPr="006C24A3">
        <w:rPr>
          <w:rFonts w:cs="AL-Mohanad" w:hint="cs"/>
          <w:sz w:val="27"/>
          <w:szCs w:val="27"/>
          <w:rtl/>
        </w:rPr>
        <w:t>اق</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عماة</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حفاة</w:t>
      </w:r>
      <w:r w:rsidRPr="006C24A3">
        <w:rPr>
          <w:rFonts w:cs="AL-Mohanad"/>
          <w:sz w:val="27"/>
          <w:szCs w:val="27"/>
          <w:rtl/>
        </w:rPr>
        <w:t xml:space="preserve">، </w:t>
      </w:r>
      <w:r w:rsidRPr="006C24A3">
        <w:rPr>
          <w:rFonts w:cs="AL-Mohanad" w:hint="cs"/>
          <w:sz w:val="27"/>
          <w:szCs w:val="27"/>
          <w:rtl/>
        </w:rPr>
        <w:t>يريدون</w:t>
      </w:r>
      <w:r w:rsidRPr="006C24A3">
        <w:rPr>
          <w:rFonts w:cs="AL-Mohanad"/>
          <w:sz w:val="27"/>
          <w:szCs w:val="27"/>
          <w:rtl/>
        </w:rPr>
        <w:t xml:space="preserve"> </w:t>
      </w:r>
      <w:r w:rsidRPr="006C24A3">
        <w:rPr>
          <w:rFonts w:cs="AL-Mohanad" w:hint="cs"/>
          <w:sz w:val="27"/>
          <w:szCs w:val="27"/>
          <w:rtl/>
        </w:rPr>
        <w:t>فراقي</w:t>
      </w:r>
      <w:r w:rsidRPr="006C24A3">
        <w:rPr>
          <w:rFonts w:cs="AL-Mohanad"/>
          <w:sz w:val="27"/>
          <w:szCs w:val="27"/>
          <w:rtl/>
        </w:rPr>
        <w:t xml:space="preserve"> </w:t>
      </w:r>
      <w:r w:rsidRPr="006C24A3">
        <w:rPr>
          <w:rFonts w:cs="AL-Mohanad" w:hint="cs"/>
          <w:sz w:val="27"/>
          <w:szCs w:val="27"/>
          <w:rtl/>
        </w:rPr>
        <w:t>وشقاقي</w:t>
      </w:r>
      <w:r w:rsidRPr="006C24A3">
        <w:rPr>
          <w:rFonts w:cs="AL-Mohanad"/>
          <w:sz w:val="27"/>
          <w:szCs w:val="27"/>
          <w:rtl/>
        </w:rPr>
        <w:t>،</w:t>
      </w:r>
      <w:r w:rsidRPr="006C24A3">
        <w:rPr>
          <w:rFonts w:cs="AL-Mohanad" w:hint="cs"/>
          <w:sz w:val="27"/>
          <w:szCs w:val="27"/>
          <w:rtl/>
        </w:rPr>
        <w:t xml:space="preserve"> وفيهم</w:t>
      </w:r>
      <w:r w:rsidRPr="006C24A3">
        <w:rPr>
          <w:rFonts w:cs="AL-Mohanad"/>
          <w:sz w:val="27"/>
          <w:szCs w:val="27"/>
          <w:rtl/>
        </w:rPr>
        <w:t xml:space="preserve"> </w:t>
      </w:r>
      <w:r w:rsidRPr="006C24A3">
        <w:rPr>
          <w:rFonts w:cs="AL-Mohanad" w:hint="cs"/>
          <w:sz w:val="27"/>
          <w:szCs w:val="27"/>
          <w:rtl/>
        </w:rPr>
        <w:t>م</w:t>
      </w:r>
      <w:r w:rsidR="008D57EF" w:rsidRPr="006C24A3">
        <w:rPr>
          <w:rFonts w:cs="AL-Mohanad" w:hint="cs"/>
          <w:sz w:val="27"/>
          <w:szCs w:val="27"/>
          <w:rtl/>
        </w:rPr>
        <w:t>َ</w:t>
      </w:r>
      <w:r w:rsidRPr="006C24A3">
        <w:rPr>
          <w:rFonts w:cs="AL-Mohanad" w:hint="cs"/>
          <w:sz w:val="27"/>
          <w:szCs w:val="27"/>
          <w:rtl/>
        </w:rPr>
        <w:t>ن</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قد</w:t>
      </w:r>
      <w:r w:rsidRPr="006C24A3">
        <w:rPr>
          <w:rFonts w:cs="AL-Mohanad"/>
          <w:sz w:val="27"/>
          <w:szCs w:val="27"/>
          <w:rtl/>
        </w:rPr>
        <w:t xml:space="preserve"> </w:t>
      </w:r>
      <w:r w:rsidRPr="006C24A3">
        <w:rPr>
          <w:rFonts w:cs="AL-Mohanad" w:hint="cs"/>
          <w:sz w:val="27"/>
          <w:szCs w:val="27"/>
          <w:rtl/>
        </w:rPr>
        <w:t>عض</w:t>
      </w:r>
      <w:r w:rsidR="008D57EF" w:rsidRPr="006C24A3">
        <w:rPr>
          <w:rFonts w:cs="AL-Mohanad" w:hint="cs"/>
          <w:sz w:val="27"/>
          <w:szCs w:val="27"/>
          <w:rtl/>
        </w:rPr>
        <w:t>َّ</w:t>
      </w:r>
      <w:r w:rsidRPr="006C24A3">
        <w:rPr>
          <w:rFonts w:cs="AL-Mohanad" w:hint="cs"/>
          <w:sz w:val="27"/>
          <w:szCs w:val="27"/>
          <w:rtl/>
        </w:rPr>
        <w:t>ه</w:t>
      </w:r>
      <w:r w:rsidRPr="006C24A3">
        <w:rPr>
          <w:rFonts w:cs="AL-Mohanad"/>
          <w:sz w:val="27"/>
          <w:szCs w:val="27"/>
          <w:rtl/>
        </w:rPr>
        <w:t xml:space="preserve"> </w:t>
      </w:r>
      <w:r w:rsidRPr="006C24A3">
        <w:rPr>
          <w:rFonts w:cs="AL-Mohanad" w:hint="cs"/>
          <w:sz w:val="27"/>
          <w:szCs w:val="27"/>
          <w:rtl/>
        </w:rPr>
        <w:t>بالأمس</w:t>
      </w:r>
      <w:r w:rsidRPr="006C24A3">
        <w:rPr>
          <w:rFonts w:cs="AL-Mohanad"/>
          <w:sz w:val="27"/>
          <w:szCs w:val="27"/>
          <w:rtl/>
        </w:rPr>
        <w:t xml:space="preserve"> </w:t>
      </w:r>
      <w:r w:rsidRPr="006C24A3">
        <w:rPr>
          <w:rFonts w:cs="AL-Mohanad" w:hint="cs"/>
          <w:sz w:val="27"/>
          <w:szCs w:val="27"/>
          <w:rtl/>
        </w:rPr>
        <w:t>السلاح</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ووجد</w:t>
      </w:r>
      <w:r w:rsidRPr="006C24A3">
        <w:rPr>
          <w:rFonts w:cs="AL-Mohanad"/>
          <w:sz w:val="27"/>
          <w:szCs w:val="27"/>
          <w:rtl/>
        </w:rPr>
        <w:t xml:space="preserve"> </w:t>
      </w:r>
      <w:r w:rsidRPr="006C24A3">
        <w:rPr>
          <w:rFonts w:cs="AL-Mohanad" w:hint="cs"/>
          <w:sz w:val="27"/>
          <w:szCs w:val="27"/>
          <w:rtl/>
        </w:rPr>
        <w:t>ألم</w:t>
      </w:r>
      <w:r w:rsidRPr="006C24A3">
        <w:rPr>
          <w:rFonts w:cs="AL-Mohanad"/>
          <w:sz w:val="27"/>
          <w:szCs w:val="27"/>
          <w:rtl/>
        </w:rPr>
        <w:t xml:space="preserve"> </w:t>
      </w:r>
      <w:r w:rsidRPr="006C24A3">
        <w:rPr>
          <w:rFonts w:cs="AL-Mohanad" w:hint="cs"/>
          <w:sz w:val="27"/>
          <w:szCs w:val="27"/>
          <w:rtl/>
        </w:rPr>
        <w:t>الجراح</w:t>
      </w:r>
      <w:r w:rsidRPr="006C24A3">
        <w:rPr>
          <w:rFonts w:cs="AL-Mohanad"/>
          <w:sz w:val="27"/>
          <w:szCs w:val="27"/>
          <w:rtl/>
        </w:rPr>
        <w:t xml:space="preserve">، </w:t>
      </w:r>
      <w:r w:rsidRPr="006C24A3">
        <w:rPr>
          <w:rFonts w:cs="AL-Mohanad" w:hint="cs"/>
          <w:sz w:val="27"/>
          <w:szCs w:val="27"/>
          <w:rtl/>
        </w:rPr>
        <w:t>فجد</w:t>
      </w:r>
      <w:r w:rsidR="008D57EF" w:rsidRPr="006C24A3">
        <w:rPr>
          <w:rFonts w:cs="AL-Mohanad" w:hint="cs"/>
          <w:sz w:val="27"/>
          <w:szCs w:val="27"/>
          <w:rtl/>
        </w:rPr>
        <w:t>ّ</w:t>
      </w:r>
      <w:r w:rsidRPr="006C24A3">
        <w:rPr>
          <w:rFonts w:cs="AL-Mohanad" w:hint="cs"/>
          <w:sz w:val="27"/>
          <w:szCs w:val="27"/>
          <w:rtl/>
        </w:rPr>
        <w:t>وا</w:t>
      </w:r>
      <w:r w:rsidRPr="006C24A3">
        <w:rPr>
          <w:rFonts w:cs="AL-Mohanad"/>
          <w:sz w:val="27"/>
          <w:szCs w:val="27"/>
          <w:rtl/>
        </w:rPr>
        <w:t xml:space="preserve"> </w:t>
      </w:r>
      <w:r w:rsidRPr="006C24A3">
        <w:rPr>
          <w:rFonts w:cs="AL-Mohanad" w:hint="cs"/>
          <w:sz w:val="27"/>
          <w:szCs w:val="27"/>
          <w:rtl/>
        </w:rPr>
        <w:t>رحمكم</w:t>
      </w:r>
      <w:r w:rsidRPr="006C24A3">
        <w:rPr>
          <w:rFonts w:cs="AL-Mohanad"/>
          <w:sz w:val="27"/>
          <w:szCs w:val="27"/>
          <w:rtl/>
        </w:rPr>
        <w:t xml:space="preserve"> </w:t>
      </w:r>
      <w:r w:rsidRPr="006C24A3">
        <w:rPr>
          <w:rFonts w:cs="AL-Mohanad" w:hint="cs"/>
          <w:sz w:val="27"/>
          <w:szCs w:val="27"/>
          <w:rtl/>
        </w:rPr>
        <w:t>الله</w:t>
      </w:r>
      <w:r w:rsidRPr="006C24A3">
        <w:rPr>
          <w:rFonts w:cs="AL-Mohanad"/>
          <w:sz w:val="27"/>
          <w:szCs w:val="27"/>
          <w:rtl/>
        </w:rPr>
        <w:t xml:space="preserve"> </w:t>
      </w:r>
      <w:r w:rsidRPr="006C24A3">
        <w:rPr>
          <w:rFonts w:cs="AL-Mohanad" w:hint="cs"/>
          <w:sz w:val="27"/>
          <w:szCs w:val="27"/>
          <w:rtl/>
        </w:rPr>
        <w:t>وخذوا</w:t>
      </w:r>
      <w:r w:rsidRPr="006C24A3">
        <w:rPr>
          <w:rFonts w:cs="AL-Mohanad"/>
          <w:sz w:val="27"/>
          <w:szCs w:val="27"/>
          <w:rtl/>
        </w:rPr>
        <w:t xml:space="preserve"> </w:t>
      </w:r>
      <w:r w:rsidRPr="006C24A3">
        <w:rPr>
          <w:rFonts w:cs="AL-Mohanad" w:hint="cs"/>
          <w:sz w:val="27"/>
          <w:szCs w:val="27"/>
          <w:rtl/>
        </w:rPr>
        <w:t>آلة الحرب</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فإني</w:t>
      </w:r>
      <w:r w:rsidRPr="006C24A3">
        <w:rPr>
          <w:rFonts w:cs="AL-Mohanad"/>
          <w:sz w:val="27"/>
          <w:szCs w:val="27"/>
          <w:rtl/>
        </w:rPr>
        <w:t xml:space="preserve"> </w:t>
      </w:r>
      <w:r w:rsidRPr="006C24A3">
        <w:rPr>
          <w:rFonts w:cs="AL-Mohanad" w:hint="cs"/>
          <w:sz w:val="27"/>
          <w:szCs w:val="27"/>
          <w:rtl/>
        </w:rPr>
        <w:t>سائر</w:t>
      </w:r>
      <w:r w:rsidRPr="006C24A3">
        <w:rPr>
          <w:rFonts w:cs="AL-Mohanad"/>
          <w:sz w:val="27"/>
          <w:szCs w:val="27"/>
          <w:rtl/>
        </w:rPr>
        <w:t xml:space="preserve"> </w:t>
      </w:r>
      <w:r w:rsidRPr="006C24A3">
        <w:rPr>
          <w:rFonts w:cs="AL-Mohanad" w:hint="cs"/>
          <w:sz w:val="27"/>
          <w:szCs w:val="27"/>
          <w:rtl/>
        </w:rPr>
        <w:t>إليهم</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إن</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شاء</w:t>
      </w:r>
      <w:r w:rsidRPr="006C24A3">
        <w:rPr>
          <w:rFonts w:cs="AL-Mohanad"/>
          <w:sz w:val="27"/>
          <w:szCs w:val="27"/>
          <w:rtl/>
        </w:rPr>
        <w:t xml:space="preserve"> </w:t>
      </w:r>
      <w:r w:rsidRPr="006C24A3">
        <w:rPr>
          <w:rFonts w:cs="AL-Mohanad" w:hint="cs"/>
          <w:sz w:val="27"/>
          <w:szCs w:val="27"/>
          <w:rtl/>
        </w:rPr>
        <w:t>الله</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ولا</w:t>
      </w:r>
      <w:r w:rsidRPr="006C24A3">
        <w:rPr>
          <w:rFonts w:cs="AL-Mohanad"/>
          <w:sz w:val="27"/>
          <w:szCs w:val="27"/>
          <w:rtl/>
        </w:rPr>
        <w:t xml:space="preserve"> </w:t>
      </w:r>
      <w:r w:rsidRPr="006C24A3">
        <w:rPr>
          <w:rFonts w:cs="AL-Mohanad" w:hint="cs"/>
          <w:sz w:val="27"/>
          <w:szCs w:val="27"/>
          <w:rtl/>
        </w:rPr>
        <w:t>قوة</w:t>
      </w:r>
      <w:r w:rsidRPr="006C24A3">
        <w:rPr>
          <w:rFonts w:cs="AL-Mohanad"/>
          <w:sz w:val="27"/>
          <w:szCs w:val="27"/>
          <w:rtl/>
        </w:rPr>
        <w:t xml:space="preserve"> </w:t>
      </w:r>
      <w:r w:rsidRPr="006C24A3">
        <w:rPr>
          <w:rFonts w:cs="AL-Mohanad" w:hint="cs"/>
          <w:sz w:val="27"/>
          <w:szCs w:val="27"/>
          <w:rtl/>
        </w:rPr>
        <w:t>إلا</w:t>
      </w:r>
      <w:r w:rsidRPr="006C24A3">
        <w:rPr>
          <w:rFonts w:cs="AL-Mohanad"/>
          <w:sz w:val="27"/>
          <w:szCs w:val="27"/>
          <w:rtl/>
        </w:rPr>
        <w:t xml:space="preserve"> </w:t>
      </w:r>
      <w:r w:rsidRPr="006C24A3">
        <w:rPr>
          <w:rFonts w:cs="AL-Mohanad" w:hint="cs"/>
          <w:sz w:val="27"/>
          <w:szCs w:val="27"/>
          <w:rtl/>
        </w:rPr>
        <w:t>بالله</w:t>
      </w:r>
      <w:r w:rsidRPr="006C24A3">
        <w:rPr>
          <w:rFonts w:cs="AL-Mohanad" w:hint="eastAsia"/>
          <w:sz w:val="24"/>
          <w:szCs w:val="24"/>
          <w:rtl/>
        </w:rPr>
        <w:t>»</w:t>
      </w:r>
      <w:r w:rsidR="008D57EF" w:rsidRPr="006C24A3">
        <w:rPr>
          <w:rFonts w:cs="AL-Mohanad" w:hint="cs"/>
          <w:sz w:val="27"/>
          <w:szCs w:val="27"/>
          <w:rtl/>
        </w:rPr>
        <w:t>،</w:t>
      </w:r>
      <w:r w:rsidRPr="006C24A3">
        <w:rPr>
          <w:rFonts w:cs="AL-Mohanad" w:hint="cs"/>
          <w:sz w:val="27"/>
          <w:szCs w:val="27"/>
          <w:rtl/>
        </w:rPr>
        <w:t xml:space="preserve"> قال</w:t>
      </w:r>
      <w:r w:rsidRPr="006C24A3">
        <w:rPr>
          <w:rFonts w:cs="AL-Mohanad"/>
          <w:sz w:val="27"/>
          <w:szCs w:val="27"/>
          <w:rtl/>
        </w:rPr>
        <w:t xml:space="preserve">: </w:t>
      </w:r>
      <w:r w:rsidRPr="006C24A3">
        <w:rPr>
          <w:rFonts w:cs="AL-Mohanad" w:hint="cs"/>
          <w:sz w:val="27"/>
          <w:szCs w:val="27"/>
          <w:rtl/>
        </w:rPr>
        <w:t>ثم</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نزل</w:t>
      </w:r>
      <w:r w:rsidRPr="006C24A3">
        <w:rPr>
          <w:rFonts w:cs="AL-Mohanad"/>
          <w:sz w:val="27"/>
          <w:szCs w:val="27"/>
          <w:rtl/>
        </w:rPr>
        <w:t xml:space="preserve"> </w:t>
      </w:r>
      <w:r w:rsidRPr="006C24A3">
        <w:rPr>
          <w:rFonts w:cs="AL-Mohanad" w:hint="cs"/>
          <w:sz w:val="27"/>
          <w:szCs w:val="27"/>
          <w:rtl/>
        </w:rPr>
        <w:t>عن</w:t>
      </w:r>
      <w:r w:rsidRPr="006C24A3">
        <w:rPr>
          <w:rFonts w:cs="AL-Mohanad"/>
          <w:sz w:val="27"/>
          <w:szCs w:val="27"/>
          <w:rtl/>
        </w:rPr>
        <w:t xml:space="preserve"> </w:t>
      </w:r>
      <w:r w:rsidRPr="006C24A3">
        <w:rPr>
          <w:rFonts w:cs="AL-Mohanad" w:hint="cs"/>
          <w:sz w:val="27"/>
          <w:szCs w:val="27"/>
          <w:rtl/>
        </w:rPr>
        <w:t>المنبر</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ولم</w:t>
      </w:r>
      <w:r w:rsidRPr="006C24A3">
        <w:rPr>
          <w:rFonts w:cs="AL-Mohanad"/>
          <w:sz w:val="27"/>
          <w:szCs w:val="27"/>
          <w:rtl/>
        </w:rPr>
        <w:t xml:space="preserve"> </w:t>
      </w:r>
      <w:r w:rsidRPr="006C24A3">
        <w:rPr>
          <w:rFonts w:cs="AL-Mohanad" w:hint="cs"/>
          <w:sz w:val="27"/>
          <w:szCs w:val="27"/>
          <w:rtl/>
        </w:rPr>
        <w:t>يج</w:t>
      </w:r>
      <w:r w:rsidR="008D57EF" w:rsidRPr="006C24A3">
        <w:rPr>
          <w:rFonts w:cs="AL-Mohanad" w:hint="cs"/>
          <w:sz w:val="27"/>
          <w:szCs w:val="27"/>
          <w:rtl/>
        </w:rPr>
        <w:t>ِ</w:t>
      </w:r>
      <w:r w:rsidRPr="006C24A3">
        <w:rPr>
          <w:rFonts w:cs="AL-Mohanad" w:hint="cs"/>
          <w:sz w:val="27"/>
          <w:szCs w:val="27"/>
          <w:rtl/>
        </w:rPr>
        <w:t>ب</w:t>
      </w:r>
      <w:r w:rsidR="008D57EF" w:rsidRPr="006C24A3">
        <w:rPr>
          <w:rFonts w:cs="AL-Mohanad" w:hint="cs"/>
          <w:sz w:val="27"/>
          <w:szCs w:val="27"/>
          <w:rtl/>
        </w:rPr>
        <w:t>ْ</w:t>
      </w:r>
      <w:r w:rsidRPr="006C24A3">
        <w:rPr>
          <w:rFonts w:cs="AL-Mohanad" w:hint="cs"/>
          <w:sz w:val="27"/>
          <w:szCs w:val="27"/>
          <w:rtl/>
        </w:rPr>
        <w:t>ه</w:t>
      </w:r>
      <w:r w:rsidRPr="006C24A3">
        <w:rPr>
          <w:rFonts w:cs="AL-Mohanad"/>
          <w:sz w:val="27"/>
          <w:szCs w:val="27"/>
          <w:rtl/>
        </w:rPr>
        <w:t xml:space="preserve"> </w:t>
      </w:r>
      <w:r w:rsidRPr="006C24A3">
        <w:rPr>
          <w:rFonts w:cs="AL-Mohanad" w:hint="cs"/>
          <w:sz w:val="27"/>
          <w:szCs w:val="27"/>
          <w:rtl/>
        </w:rPr>
        <w:t>إلا</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اليسير</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أهل</w:t>
      </w:r>
      <w:r w:rsidRPr="006C24A3">
        <w:rPr>
          <w:rFonts w:cs="AL-Mohanad"/>
          <w:sz w:val="27"/>
          <w:szCs w:val="27"/>
          <w:rtl/>
        </w:rPr>
        <w:t xml:space="preserve"> </w:t>
      </w:r>
      <w:r w:rsidRPr="006C24A3">
        <w:rPr>
          <w:rFonts w:cs="AL-Mohanad" w:hint="cs"/>
          <w:sz w:val="27"/>
          <w:szCs w:val="27"/>
          <w:rtl/>
        </w:rPr>
        <w:t>الكوفة</w:t>
      </w:r>
      <w:r w:rsidRPr="006C24A3">
        <w:rPr>
          <w:rFonts w:cs="AL-Mohanad"/>
          <w:sz w:val="27"/>
          <w:szCs w:val="27"/>
          <w:rtl/>
        </w:rPr>
        <w:t xml:space="preserve">، </w:t>
      </w:r>
      <w:r w:rsidRPr="006C24A3">
        <w:rPr>
          <w:rFonts w:cs="AL-Mohanad" w:hint="cs"/>
          <w:sz w:val="27"/>
          <w:szCs w:val="27"/>
          <w:rtl/>
        </w:rPr>
        <w:lastRenderedPageBreak/>
        <w:t>ودخل</w:t>
      </w:r>
      <w:r w:rsidRPr="006C24A3">
        <w:rPr>
          <w:rFonts w:cs="AL-Mohanad"/>
          <w:sz w:val="27"/>
          <w:szCs w:val="27"/>
          <w:rtl/>
        </w:rPr>
        <w:t xml:space="preserve"> </w:t>
      </w:r>
      <w:r w:rsidRPr="006C24A3">
        <w:rPr>
          <w:rFonts w:cs="AL-Mohanad" w:hint="cs"/>
          <w:sz w:val="27"/>
          <w:szCs w:val="27"/>
          <w:rtl/>
        </w:rPr>
        <w:t>إلى</w:t>
      </w:r>
      <w:r w:rsidRPr="006C24A3">
        <w:rPr>
          <w:rFonts w:cs="AL-Mohanad"/>
          <w:sz w:val="27"/>
          <w:szCs w:val="27"/>
          <w:rtl/>
        </w:rPr>
        <w:t xml:space="preserve"> </w:t>
      </w:r>
      <w:r w:rsidRPr="006C24A3">
        <w:rPr>
          <w:rFonts w:cs="AL-Mohanad" w:hint="cs"/>
          <w:sz w:val="27"/>
          <w:szCs w:val="27"/>
          <w:rtl/>
        </w:rPr>
        <w:t>منزله وغضب</w:t>
      </w:r>
      <w:r w:rsidRPr="006C24A3">
        <w:rPr>
          <w:rFonts w:cs="AL-Mohanad"/>
          <w:sz w:val="27"/>
          <w:szCs w:val="27"/>
          <w:rtl/>
        </w:rPr>
        <w:t xml:space="preserve"> </w:t>
      </w:r>
      <w:r w:rsidRPr="006C24A3">
        <w:rPr>
          <w:rFonts w:cs="AL-Mohanad" w:hint="cs"/>
          <w:sz w:val="27"/>
          <w:szCs w:val="27"/>
          <w:rtl/>
        </w:rPr>
        <w:t>لذلك</w:t>
      </w:r>
      <w:r w:rsidRPr="006C24A3">
        <w:rPr>
          <w:rFonts w:cs="AL-Mohanad"/>
          <w:sz w:val="27"/>
          <w:szCs w:val="27"/>
          <w:rtl/>
        </w:rPr>
        <w:t xml:space="preserve">، </w:t>
      </w:r>
      <w:r w:rsidRPr="006C24A3">
        <w:rPr>
          <w:rFonts w:cs="AL-Mohanad" w:hint="cs"/>
          <w:sz w:val="27"/>
          <w:szCs w:val="27"/>
          <w:rtl/>
        </w:rPr>
        <w:t>ثم</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خرج</w:t>
      </w:r>
      <w:r w:rsidRPr="006C24A3">
        <w:rPr>
          <w:rFonts w:cs="AL-Mohanad"/>
          <w:sz w:val="27"/>
          <w:szCs w:val="27"/>
          <w:rtl/>
        </w:rPr>
        <w:t xml:space="preserve"> </w:t>
      </w:r>
      <w:r w:rsidRPr="006C24A3">
        <w:rPr>
          <w:rFonts w:cs="AL-Mohanad" w:hint="cs"/>
          <w:sz w:val="27"/>
          <w:szCs w:val="27"/>
          <w:rtl/>
        </w:rPr>
        <w:t>إلى</w:t>
      </w:r>
      <w:r w:rsidRPr="006C24A3">
        <w:rPr>
          <w:rFonts w:cs="AL-Mohanad"/>
          <w:sz w:val="27"/>
          <w:szCs w:val="27"/>
          <w:rtl/>
        </w:rPr>
        <w:t xml:space="preserve"> </w:t>
      </w:r>
      <w:r w:rsidRPr="006C24A3">
        <w:rPr>
          <w:rFonts w:cs="AL-Mohanad" w:hint="cs"/>
          <w:sz w:val="27"/>
          <w:szCs w:val="27"/>
          <w:rtl/>
        </w:rPr>
        <w:t>الناس</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وخطبهم</w:t>
      </w:r>
      <w:r w:rsidRPr="006C24A3">
        <w:rPr>
          <w:rFonts w:cs="AL-Mohanad"/>
          <w:sz w:val="27"/>
          <w:szCs w:val="27"/>
          <w:rtl/>
        </w:rPr>
        <w:t xml:space="preserve"> </w:t>
      </w:r>
      <w:r w:rsidRPr="006C24A3">
        <w:rPr>
          <w:rFonts w:cs="AL-Mohanad" w:hint="cs"/>
          <w:sz w:val="27"/>
          <w:szCs w:val="27"/>
          <w:rtl/>
        </w:rPr>
        <w:t>ثانيا</w:t>
      </w:r>
      <w:r w:rsidR="008D57EF" w:rsidRPr="006C24A3">
        <w:rPr>
          <w:rFonts w:cs="AL-Mohanad" w:hint="cs"/>
          <w:sz w:val="27"/>
          <w:szCs w:val="27"/>
          <w:rtl/>
        </w:rPr>
        <w:t>ً،</w:t>
      </w:r>
      <w:r w:rsidRPr="006C24A3">
        <w:rPr>
          <w:rFonts w:cs="AL-Mohanad" w:hint="cs"/>
          <w:sz w:val="27"/>
          <w:szCs w:val="27"/>
          <w:rtl/>
        </w:rPr>
        <w:t xml:space="preserve"> قال</w:t>
      </w:r>
      <w:r w:rsidRPr="006C24A3">
        <w:rPr>
          <w:rFonts w:cs="AL-Mohanad"/>
          <w:sz w:val="27"/>
          <w:szCs w:val="27"/>
          <w:rtl/>
        </w:rPr>
        <w:t xml:space="preserve">: </w:t>
      </w:r>
      <w:r w:rsidRPr="006C24A3">
        <w:rPr>
          <w:rFonts w:cs="AL-Mohanad" w:hint="cs"/>
          <w:sz w:val="27"/>
          <w:szCs w:val="27"/>
          <w:rtl/>
        </w:rPr>
        <w:t>فصعد</w:t>
      </w:r>
      <w:r w:rsidRPr="006C24A3">
        <w:rPr>
          <w:rFonts w:cs="AL-Mohanad"/>
          <w:sz w:val="27"/>
          <w:szCs w:val="27"/>
          <w:rtl/>
        </w:rPr>
        <w:t xml:space="preserve"> </w:t>
      </w:r>
      <w:r w:rsidRPr="006C24A3">
        <w:rPr>
          <w:rFonts w:cs="AL-Mohanad" w:hint="cs"/>
          <w:sz w:val="27"/>
          <w:szCs w:val="27"/>
          <w:rtl/>
        </w:rPr>
        <w:t>المنبر</w:t>
      </w:r>
      <w:r w:rsidRPr="006C24A3">
        <w:rPr>
          <w:rFonts w:cs="AL-Mohanad"/>
          <w:sz w:val="27"/>
          <w:szCs w:val="27"/>
          <w:rtl/>
        </w:rPr>
        <w:t xml:space="preserve"> </w:t>
      </w:r>
      <w:r w:rsidRPr="006C24A3">
        <w:rPr>
          <w:rFonts w:cs="AL-Mohanad" w:hint="cs"/>
          <w:sz w:val="27"/>
          <w:szCs w:val="27"/>
          <w:rtl/>
        </w:rPr>
        <w:t>فحمد</w:t>
      </w:r>
      <w:r w:rsidRPr="006C24A3">
        <w:rPr>
          <w:rFonts w:cs="AL-Mohanad"/>
          <w:sz w:val="27"/>
          <w:szCs w:val="27"/>
          <w:rtl/>
        </w:rPr>
        <w:t xml:space="preserve"> </w:t>
      </w:r>
      <w:r w:rsidRPr="006C24A3">
        <w:rPr>
          <w:rFonts w:cs="AL-Mohanad" w:hint="cs"/>
          <w:sz w:val="27"/>
          <w:szCs w:val="27"/>
          <w:rtl/>
        </w:rPr>
        <w:t>الله</w:t>
      </w:r>
      <w:r w:rsidRPr="006C24A3">
        <w:rPr>
          <w:rFonts w:cs="AL-Mohanad"/>
          <w:sz w:val="27"/>
          <w:szCs w:val="27"/>
          <w:rtl/>
        </w:rPr>
        <w:t xml:space="preserve"> </w:t>
      </w:r>
      <w:r w:rsidRPr="006C24A3">
        <w:rPr>
          <w:rFonts w:cs="AL-Mohanad" w:hint="cs"/>
          <w:sz w:val="27"/>
          <w:szCs w:val="27"/>
          <w:rtl/>
        </w:rPr>
        <w:t>وأثنى</w:t>
      </w:r>
      <w:r w:rsidRPr="006C24A3">
        <w:rPr>
          <w:rFonts w:cs="AL-Mohanad"/>
          <w:sz w:val="27"/>
          <w:szCs w:val="27"/>
          <w:rtl/>
        </w:rPr>
        <w:t xml:space="preserve"> </w:t>
      </w:r>
      <w:r w:rsidRPr="006C24A3">
        <w:rPr>
          <w:rFonts w:cs="AL-Mohanad" w:hint="cs"/>
          <w:sz w:val="27"/>
          <w:szCs w:val="27"/>
          <w:rtl/>
        </w:rPr>
        <w:t>عليه</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ثم</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قال</w:t>
      </w:r>
      <w:r w:rsidRPr="006C24A3">
        <w:rPr>
          <w:rFonts w:cs="AL-Mohanad"/>
          <w:sz w:val="27"/>
          <w:szCs w:val="27"/>
          <w:rtl/>
        </w:rPr>
        <w:t xml:space="preserve">: </w:t>
      </w:r>
      <w:r w:rsidRPr="006C24A3">
        <w:rPr>
          <w:rFonts w:cs="AL-Mohanad" w:hint="eastAsia"/>
          <w:sz w:val="24"/>
          <w:szCs w:val="24"/>
          <w:rtl/>
        </w:rPr>
        <w:t>«</w:t>
      </w:r>
      <w:r w:rsidRPr="006C24A3">
        <w:rPr>
          <w:rFonts w:cs="AL-Mohanad" w:hint="cs"/>
          <w:sz w:val="27"/>
          <w:szCs w:val="27"/>
          <w:rtl/>
        </w:rPr>
        <w:t>أي</w:t>
      </w:r>
      <w:r w:rsidR="008D57EF" w:rsidRPr="006C24A3">
        <w:rPr>
          <w:rFonts w:cs="AL-Mohanad" w:hint="cs"/>
          <w:sz w:val="27"/>
          <w:szCs w:val="27"/>
          <w:rtl/>
        </w:rPr>
        <w:t>َّ</w:t>
      </w:r>
      <w:r w:rsidRPr="006C24A3">
        <w:rPr>
          <w:rFonts w:cs="AL-Mohanad" w:hint="cs"/>
          <w:sz w:val="27"/>
          <w:szCs w:val="27"/>
          <w:rtl/>
        </w:rPr>
        <w:t>ت</w:t>
      </w:r>
      <w:r w:rsidR="008D57EF" w:rsidRPr="006C24A3">
        <w:rPr>
          <w:rFonts w:cs="AL-Mohanad" w:hint="cs"/>
          <w:sz w:val="27"/>
          <w:szCs w:val="27"/>
          <w:rtl/>
        </w:rPr>
        <w:t>ُ</w:t>
      </w:r>
      <w:r w:rsidRPr="006C24A3">
        <w:rPr>
          <w:rFonts w:cs="AL-Mohanad" w:hint="cs"/>
          <w:sz w:val="27"/>
          <w:szCs w:val="27"/>
          <w:rtl/>
        </w:rPr>
        <w:t>ها</w:t>
      </w:r>
      <w:r w:rsidRPr="006C24A3">
        <w:rPr>
          <w:rFonts w:cs="AL-Mohanad"/>
          <w:sz w:val="27"/>
          <w:szCs w:val="27"/>
          <w:rtl/>
        </w:rPr>
        <w:t xml:space="preserve"> </w:t>
      </w:r>
      <w:r w:rsidRPr="006C24A3">
        <w:rPr>
          <w:rFonts w:cs="AL-Mohanad" w:hint="cs"/>
          <w:sz w:val="27"/>
          <w:szCs w:val="27"/>
          <w:rtl/>
        </w:rPr>
        <w:t>الفئة</w:t>
      </w:r>
      <w:r w:rsidRPr="006C24A3">
        <w:rPr>
          <w:rFonts w:cs="AL-Mohanad"/>
          <w:sz w:val="27"/>
          <w:szCs w:val="27"/>
          <w:rtl/>
        </w:rPr>
        <w:t xml:space="preserve"> </w:t>
      </w:r>
      <w:r w:rsidRPr="006C24A3">
        <w:rPr>
          <w:rFonts w:cs="AL-Mohanad" w:hint="cs"/>
          <w:sz w:val="27"/>
          <w:szCs w:val="27"/>
          <w:rtl/>
        </w:rPr>
        <w:t>المجتمعة أبدانهم</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المتفر</w:t>
      </w:r>
      <w:r w:rsidR="008D57EF" w:rsidRPr="006C24A3">
        <w:rPr>
          <w:rFonts w:cs="AL-Mohanad" w:hint="cs"/>
          <w:sz w:val="27"/>
          <w:szCs w:val="27"/>
          <w:rtl/>
        </w:rPr>
        <w:t>ِّ</w:t>
      </w:r>
      <w:r w:rsidRPr="006C24A3">
        <w:rPr>
          <w:rFonts w:cs="AL-Mohanad" w:hint="cs"/>
          <w:sz w:val="27"/>
          <w:szCs w:val="27"/>
          <w:rtl/>
        </w:rPr>
        <w:t>قة</w:t>
      </w:r>
      <w:r w:rsidRPr="006C24A3">
        <w:rPr>
          <w:rFonts w:cs="AL-Mohanad"/>
          <w:sz w:val="27"/>
          <w:szCs w:val="27"/>
          <w:rtl/>
        </w:rPr>
        <w:t xml:space="preserve"> </w:t>
      </w:r>
      <w:r w:rsidRPr="006C24A3">
        <w:rPr>
          <w:rFonts w:cs="AL-Mohanad" w:hint="cs"/>
          <w:sz w:val="27"/>
          <w:szCs w:val="27"/>
          <w:rtl/>
        </w:rPr>
        <w:t>أديانهم</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إنه</w:t>
      </w:r>
      <w:r w:rsidRPr="006C24A3">
        <w:rPr>
          <w:rFonts w:cs="AL-Mohanad"/>
          <w:sz w:val="27"/>
          <w:szCs w:val="27"/>
          <w:rtl/>
        </w:rPr>
        <w:t xml:space="preserve"> </w:t>
      </w:r>
      <w:r w:rsidRPr="006C24A3">
        <w:rPr>
          <w:rFonts w:cs="AL-Mohanad" w:hint="cs"/>
          <w:sz w:val="27"/>
          <w:szCs w:val="27"/>
          <w:rtl/>
        </w:rPr>
        <w:t>والله</w:t>
      </w:r>
      <w:r w:rsidRPr="006C24A3">
        <w:rPr>
          <w:rFonts w:cs="AL-Mohanad"/>
          <w:sz w:val="27"/>
          <w:szCs w:val="27"/>
          <w:rtl/>
        </w:rPr>
        <w:t xml:space="preserve"> </w:t>
      </w:r>
      <w:r w:rsidRPr="006C24A3">
        <w:rPr>
          <w:rFonts w:cs="AL-Mohanad" w:hint="cs"/>
          <w:sz w:val="27"/>
          <w:szCs w:val="27"/>
          <w:rtl/>
        </w:rPr>
        <w:t>ما</w:t>
      </w:r>
      <w:r w:rsidRPr="006C24A3">
        <w:rPr>
          <w:rFonts w:cs="AL-Mohanad"/>
          <w:sz w:val="27"/>
          <w:szCs w:val="27"/>
          <w:rtl/>
        </w:rPr>
        <w:t xml:space="preserve"> </w:t>
      </w:r>
      <w:r w:rsidRPr="006C24A3">
        <w:rPr>
          <w:rFonts w:cs="AL-Mohanad" w:hint="cs"/>
          <w:sz w:val="27"/>
          <w:szCs w:val="27"/>
          <w:rtl/>
        </w:rPr>
        <w:t>عز</w:t>
      </w:r>
      <w:r w:rsidR="008D57EF" w:rsidRPr="006C24A3">
        <w:rPr>
          <w:rFonts w:cs="AL-Mohanad" w:hint="cs"/>
          <w:sz w:val="27"/>
          <w:szCs w:val="27"/>
          <w:rtl/>
        </w:rPr>
        <w:t>َّ</w:t>
      </w:r>
      <w:r w:rsidRPr="006C24A3">
        <w:rPr>
          <w:rFonts w:cs="AL-Mohanad" w:hint="cs"/>
          <w:sz w:val="27"/>
          <w:szCs w:val="27"/>
          <w:rtl/>
        </w:rPr>
        <w:t>ت</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دعوة</w:t>
      </w:r>
      <w:r w:rsidRPr="006C24A3">
        <w:rPr>
          <w:rFonts w:cs="AL-Mohanad"/>
          <w:sz w:val="27"/>
          <w:szCs w:val="27"/>
          <w:rtl/>
        </w:rPr>
        <w:t xml:space="preserve"> </w:t>
      </w:r>
      <w:r w:rsidRPr="006C24A3">
        <w:rPr>
          <w:rFonts w:cs="AL-Mohanad" w:hint="cs"/>
          <w:sz w:val="27"/>
          <w:szCs w:val="27"/>
          <w:rtl/>
        </w:rPr>
        <w:t>م</w:t>
      </w:r>
      <w:r w:rsidR="008D57EF" w:rsidRPr="006C24A3">
        <w:rPr>
          <w:rFonts w:cs="AL-Mohanad" w:hint="cs"/>
          <w:sz w:val="27"/>
          <w:szCs w:val="27"/>
          <w:rtl/>
        </w:rPr>
        <w:t>َ</w:t>
      </w:r>
      <w:r w:rsidRPr="006C24A3">
        <w:rPr>
          <w:rFonts w:cs="AL-Mohanad" w:hint="cs"/>
          <w:sz w:val="27"/>
          <w:szCs w:val="27"/>
          <w:rtl/>
        </w:rPr>
        <w:t>ن</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دعاكم</w:t>
      </w:r>
      <w:r w:rsidRPr="006C24A3">
        <w:rPr>
          <w:rFonts w:cs="AL-Mohanad"/>
          <w:sz w:val="27"/>
          <w:szCs w:val="27"/>
          <w:rtl/>
        </w:rPr>
        <w:t>،</w:t>
      </w:r>
      <w:r w:rsidRPr="006C24A3">
        <w:rPr>
          <w:rFonts w:cs="AL-Mohanad" w:hint="cs"/>
          <w:sz w:val="27"/>
          <w:szCs w:val="27"/>
          <w:rtl/>
        </w:rPr>
        <w:t xml:space="preserve"> ولا</w:t>
      </w:r>
      <w:r w:rsidRPr="006C24A3">
        <w:rPr>
          <w:rFonts w:cs="AL-Mohanad"/>
          <w:sz w:val="27"/>
          <w:szCs w:val="27"/>
          <w:rtl/>
        </w:rPr>
        <w:t xml:space="preserve"> </w:t>
      </w:r>
      <w:r w:rsidRPr="006C24A3">
        <w:rPr>
          <w:rFonts w:cs="AL-Mohanad" w:hint="cs"/>
          <w:sz w:val="27"/>
          <w:szCs w:val="27"/>
          <w:rtl/>
        </w:rPr>
        <w:t>استراح</w:t>
      </w:r>
      <w:r w:rsidRPr="006C24A3">
        <w:rPr>
          <w:rFonts w:cs="AL-Mohanad"/>
          <w:sz w:val="27"/>
          <w:szCs w:val="27"/>
          <w:rtl/>
        </w:rPr>
        <w:t xml:space="preserve"> </w:t>
      </w:r>
      <w:r w:rsidRPr="006C24A3">
        <w:rPr>
          <w:rFonts w:cs="AL-Mohanad" w:hint="cs"/>
          <w:sz w:val="27"/>
          <w:szCs w:val="27"/>
          <w:rtl/>
        </w:rPr>
        <w:t>م</w:t>
      </w:r>
      <w:r w:rsidR="008D57EF" w:rsidRPr="006C24A3">
        <w:rPr>
          <w:rFonts w:cs="AL-Mohanad" w:hint="cs"/>
          <w:sz w:val="27"/>
          <w:szCs w:val="27"/>
          <w:rtl/>
        </w:rPr>
        <w:t>َ</w:t>
      </w:r>
      <w:r w:rsidRPr="006C24A3">
        <w:rPr>
          <w:rFonts w:cs="AL-Mohanad" w:hint="cs"/>
          <w:sz w:val="27"/>
          <w:szCs w:val="27"/>
          <w:rtl/>
        </w:rPr>
        <w:t>ن</w:t>
      </w:r>
      <w:r w:rsidR="008D57EF" w:rsidRPr="006C24A3">
        <w:rPr>
          <w:rFonts w:cs="AL-Mohanad" w:hint="cs"/>
          <w:sz w:val="27"/>
          <w:szCs w:val="27"/>
          <w:rtl/>
        </w:rPr>
        <w:t>ْ</w:t>
      </w:r>
      <w:r w:rsidRPr="006C24A3">
        <w:rPr>
          <w:rFonts w:cs="AL-Mohanad" w:hint="cs"/>
          <w:sz w:val="27"/>
          <w:szCs w:val="27"/>
          <w:rtl/>
        </w:rPr>
        <w:t xml:space="preserve"> قاساكم</w:t>
      </w:r>
      <w:r w:rsidRPr="006C24A3">
        <w:rPr>
          <w:rFonts w:cs="AL-Mohanad"/>
          <w:sz w:val="27"/>
          <w:szCs w:val="27"/>
          <w:rtl/>
        </w:rPr>
        <w:t xml:space="preserve">، </w:t>
      </w:r>
      <w:r w:rsidRPr="006C24A3">
        <w:rPr>
          <w:rFonts w:cs="AL-Mohanad" w:hint="cs"/>
          <w:sz w:val="27"/>
          <w:szCs w:val="27"/>
          <w:rtl/>
        </w:rPr>
        <w:t>كلامكم</w:t>
      </w:r>
      <w:r w:rsidRPr="006C24A3">
        <w:rPr>
          <w:rFonts w:cs="AL-Mohanad"/>
          <w:sz w:val="27"/>
          <w:szCs w:val="27"/>
          <w:rtl/>
        </w:rPr>
        <w:t xml:space="preserve"> </w:t>
      </w:r>
      <w:r w:rsidRPr="006C24A3">
        <w:rPr>
          <w:rFonts w:cs="AL-Mohanad" w:hint="cs"/>
          <w:sz w:val="27"/>
          <w:szCs w:val="27"/>
          <w:rtl/>
        </w:rPr>
        <w:t>يوهن</w:t>
      </w:r>
      <w:r w:rsidRPr="006C24A3">
        <w:rPr>
          <w:rFonts w:cs="AL-Mohanad"/>
          <w:sz w:val="27"/>
          <w:szCs w:val="27"/>
          <w:rtl/>
        </w:rPr>
        <w:t xml:space="preserve"> </w:t>
      </w:r>
      <w:r w:rsidRPr="006C24A3">
        <w:rPr>
          <w:rFonts w:cs="AL-Mohanad" w:hint="cs"/>
          <w:sz w:val="27"/>
          <w:szCs w:val="27"/>
          <w:rtl/>
        </w:rPr>
        <w:t>الصم</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الصلاب</w:t>
      </w:r>
      <w:r w:rsidRPr="006C24A3">
        <w:rPr>
          <w:rFonts w:cs="AL-Mohanad"/>
          <w:sz w:val="27"/>
          <w:szCs w:val="27"/>
          <w:rtl/>
        </w:rPr>
        <w:t xml:space="preserve">، </w:t>
      </w:r>
      <w:r w:rsidRPr="006C24A3">
        <w:rPr>
          <w:rFonts w:cs="AL-Mohanad" w:hint="cs"/>
          <w:sz w:val="27"/>
          <w:szCs w:val="27"/>
          <w:rtl/>
        </w:rPr>
        <w:t>وفعلكم</w:t>
      </w:r>
      <w:r w:rsidRPr="006C24A3">
        <w:rPr>
          <w:rFonts w:cs="AL-Mohanad"/>
          <w:sz w:val="27"/>
          <w:szCs w:val="27"/>
          <w:rtl/>
        </w:rPr>
        <w:t xml:space="preserve"> </w:t>
      </w:r>
      <w:r w:rsidRPr="006C24A3">
        <w:rPr>
          <w:rFonts w:cs="AL-Mohanad" w:hint="cs"/>
          <w:sz w:val="27"/>
          <w:szCs w:val="27"/>
          <w:rtl/>
        </w:rPr>
        <w:t>يطمع</w:t>
      </w:r>
      <w:r w:rsidRPr="006C24A3">
        <w:rPr>
          <w:rFonts w:cs="AL-Mohanad"/>
          <w:sz w:val="27"/>
          <w:szCs w:val="27"/>
          <w:rtl/>
        </w:rPr>
        <w:t xml:space="preserve"> </w:t>
      </w:r>
      <w:r w:rsidRPr="006C24A3">
        <w:rPr>
          <w:rFonts w:cs="AL-Mohanad" w:hint="cs"/>
          <w:sz w:val="27"/>
          <w:szCs w:val="27"/>
          <w:rtl/>
        </w:rPr>
        <w:t>فيه</w:t>
      </w:r>
      <w:r w:rsidRPr="006C24A3">
        <w:rPr>
          <w:rFonts w:cs="AL-Mohanad"/>
          <w:sz w:val="27"/>
          <w:szCs w:val="27"/>
          <w:rtl/>
        </w:rPr>
        <w:t xml:space="preserve"> </w:t>
      </w:r>
      <w:r w:rsidRPr="006C24A3">
        <w:rPr>
          <w:rFonts w:cs="AL-Mohanad" w:hint="cs"/>
          <w:sz w:val="27"/>
          <w:szCs w:val="27"/>
          <w:rtl/>
        </w:rPr>
        <w:t>عدوكم</w:t>
      </w:r>
      <w:r w:rsidRPr="006C24A3">
        <w:rPr>
          <w:rFonts w:cs="AL-Mohanad"/>
          <w:sz w:val="27"/>
          <w:szCs w:val="27"/>
          <w:rtl/>
        </w:rPr>
        <w:t xml:space="preserve">، </w:t>
      </w:r>
      <w:r w:rsidRPr="006C24A3">
        <w:rPr>
          <w:rFonts w:cs="AL-Mohanad" w:hint="cs"/>
          <w:sz w:val="27"/>
          <w:szCs w:val="27"/>
          <w:rtl/>
        </w:rPr>
        <w:t>أنا</w:t>
      </w:r>
      <w:r w:rsidRPr="006C24A3">
        <w:rPr>
          <w:rFonts w:cs="AL-Mohanad"/>
          <w:sz w:val="27"/>
          <w:szCs w:val="27"/>
          <w:rtl/>
        </w:rPr>
        <w:t xml:space="preserve"> </w:t>
      </w:r>
      <w:r w:rsidRPr="006C24A3">
        <w:rPr>
          <w:rFonts w:cs="AL-Mohanad" w:hint="cs"/>
          <w:sz w:val="27"/>
          <w:szCs w:val="27"/>
          <w:rtl/>
        </w:rPr>
        <w:t>أدعوكم إلى</w:t>
      </w:r>
      <w:r w:rsidRPr="006C24A3">
        <w:rPr>
          <w:rFonts w:cs="AL-Mohanad"/>
          <w:sz w:val="27"/>
          <w:szCs w:val="27"/>
          <w:rtl/>
        </w:rPr>
        <w:t xml:space="preserve"> </w:t>
      </w:r>
      <w:r w:rsidRPr="006C24A3">
        <w:rPr>
          <w:rFonts w:cs="AL-Mohanad" w:hint="cs"/>
          <w:sz w:val="27"/>
          <w:szCs w:val="27"/>
          <w:rtl/>
        </w:rPr>
        <w:t>أمر</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فيه</w:t>
      </w:r>
      <w:r w:rsidRPr="006C24A3">
        <w:rPr>
          <w:rFonts w:cs="AL-Mohanad"/>
          <w:sz w:val="27"/>
          <w:szCs w:val="27"/>
          <w:rtl/>
        </w:rPr>
        <w:t xml:space="preserve"> </w:t>
      </w:r>
      <w:r w:rsidRPr="006C24A3">
        <w:rPr>
          <w:rFonts w:cs="AL-Mohanad" w:hint="cs"/>
          <w:sz w:val="27"/>
          <w:szCs w:val="27"/>
          <w:rtl/>
        </w:rPr>
        <w:t>صلاحكم</w:t>
      </w:r>
      <w:r w:rsidRPr="006C24A3">
        <w:rPr>
          <w:rFonts w:cs="AL-Mohanad"/>
          <w:sz w:val="27"/>
          <w:szCs w:val="27"/>
          <w:rtl/>
        </w:rPr>
        <w:t xml:space="preserve"> </w:t>
      </w:r>
      <w:r w:rsidRPr="006C24A3">
        <w:rPr>
          <w:rFonts w:cs="AL-Mohanad" w:hint="cs"/>
          <w:sz w:val="27"/>
          <w:szCs w:val="27"/>
          <w:rtl/>
        </w:rPr>
        <w:t>والذب</w:t>
      </w:r>
      <w:r w:rsidR="008D57E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عن</w:t>
      </w:r>
      <w:r w:rsidRPr="006C24A3">
        <w:rPr>
          <w:rFonts w:cs="AL-Mohanad"/>
          <w:sz w:val="27"/>
          <w:szCs w:val="27"/>
          <w:rtl/>
        </w:rPr>
        <w:t xml:space="preserve"> </w:t>
      </w:r>
      <w:r w:rsidRPr="006C24A3">
        <w:rPr>
          <w:rFonts w:cs="AL-Mohanad" w:hint="cs"/>
          <w:sz w:val="27"/>
          <w:szCs w:val="27"/>
          <w:rtl/>
        </w:rPr>
        <w:t>حريمكم</w:t>
      </w:r>
      <w:r w:rsidRPr="006C24A3">
        <w:rPr>
          <w:rFonts w:cs="AL-Mohanad"/>
          <w:sz w:val="27"/>
          <w:szCs w:val="27"/>
          <w:rtl/>
        </w:rPr>
        <w:t xml:space="preserve">، </w:t>
      </w:r>
      <w:r w:rsidRPr="006C24A3">
        <w:rPr>
          <w:rFonts w:cs="AL-Mohanad" w:hint="cs"/>
          <w:sz w:val="27"/>
          <w:szCs w:val="27"/>
          <w:rtl/>
        </w:rPr>
        <w:t>اعتراكم</w:t>
      </w:r>
      <w:r w:rsidRPr="006C24A3">
        <w:rPr>
          <w:rFonts w:cs="AL-Mohanad"/>
          <w:sz w:val="27"/>
          <w:szCs w:val="27"/>
          <w:rtl/>
        </w:rPr>
        <w:t xml:space="preserve"> </w:t>
      </w:r>
      <w:r w:rsidRPr="006C24A3">
        <w:rPr>
          <w:rFonts w:cs="AL-Mohanad" w:hint="cs"/>
          <w:sz w:val="27"/>
          <w:szCs w:val="27"/>
          <w:rtl/>
        </w:rPr>
        <w:t>الفشل</w:t>
      </w:r>
      <w:r w:rsidRPr="006C24A3">
        <w:rPr>
          <w:rFonts w:cs="AL-Mohanad"/>
          <w:sz w:val="27"/>
          <w:szCs w:val="27"/>
          <w:rtl/>
        </w:rPr>
        <w:t xml:space="preserve"> </w:t>
      </w:r>
      <w:r w:rsidRPr="006C24A3">
        <w:rPr>
          <w:rFonts w:cs="AL-Mohanad" w:hint="cs"/>
          <w:sz w:val="27"/>
          <w:szCs w:val="27"/>
          <w:rtl/>
        </w:rPr>
        <w:t>وجبنتم</w:t>
      </w:r>
      <w:r w:rsidRPr="006C24A3">
        <w:rPr>
          <w:rFonts w:cs="AL-Mohanad"/>
          <w:sz w:val="27"/>
          <w:szCs w:val="27"/>
          <w:rtl/>
        </w:rPr>
        <w:t xml:space="preserve"> </w:t>
      </w:r>
      <w:r w:rsidRPr="006C24A3">
        <w:rPr>
          <w:rFonts w:cs="AL-Mohanad" w:hint="cs"/>
          <w:sz w:val="27"/>
          <w:szCs w:val="27"/>
          <w:rtl/>
        </w:rPr>
        <w:t>بالعلل</w:t>
      </w:r>
      <w:r w:rsidRPr="006C24A3">
        <w:rPr>
          <w:rFonts w:cs="AL-Mohanad"/>
          <w:sz w:val="27"/>
          <w:szCs w:val="27"/>
          <w:rtl/>
        </w:rPr>
        <w:t xml:space="preserve">، </w:t>
      </w:r>
      <w:r w:rsidRPr="006C24A3">
        <w:rPr>
          <w:rFonts w:cs="AL-Mohanad" w:hint="cs"/>
          <w:sz w:val="27"/>
          <w:szCs w:val="27"/>
          <w:rtl/>
        </w:rPr>
        <w:t>ثم</w:t>
      </w:r>
      <w:r w:rsidR="009F3720"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قلتم</w:t>
      </w:r>
      <w:r w:rsidR="009F3720" w:rsidRPr="006C24A3">
        <w:rPr>
          <w:rFonts w:cs="AL-Mohanad" w:hint="cs"/>
          <w:sz w:val="27"/>
          <w:szCs w:val="27"/>
          <w:rtl/>
        </w:rPr>
        <w:t>:</w:t>
      </w:r>
      <w:r w:rsidRPr="006C24A3">
        <w:rPr>
          <w:rFonts w:cs="AL-Mohanad" w:hint="cs"/>
          <w:sz w:val="27"/>
          <w:szCs w:val="27"/>
          <w:rtl/>
        </w:rPr>
        <w:t xml:space="preserve"> كيت</w:t>
      </w:r>
      <w:r w:rsidRPr="006C24A3">
        <w:rPr>
          <w:rFonts w:cs="AL-Mohanad"/>
          <w:sz w:val="27"/>
          <w:szCs w:val="27"/>
          <w:rtl/>
        </w:rPr>
        <w:t xml:space="preserve"> </w:t>
      </w:r>
      <w:r w:rsidRPr="006C24A3">
        <w:rPr>
          <w:rFonts w:cs="AL-Mohanad" w:hint="cs"/>
          <w:sz w:val="27"/>
          <w:szCs w:val="27"/>
          <w:rtl/>
        </w:rPr>
        <w:t>وكيت</w:t>
      </w:r>
      <w:r w:rsidRPr="006C24A3">
        <w:rPr>
          <w:rFonts w:cs="AL-Mohanad"/>
          <w:sz w:val="27"/>
          <w:szCs w:val="27"/>
          <w:rtl/>
        </w:rPr>
        <w:t xml:space="preserve"> </w:t>
      </w:r>
      <w:r w:rsidRPr="006C24A3">
        <w:rPr>
          <w:rFonts w:cs="AL-Mohanad" w:hint="cs"/>
          <w:sz w:val="27"/>
          <w:szCs w:val="27"/>
          <w:rtl/>
        </w:rPr>
        <w:t>وذيت</w:t>
      </w:r>
      <w:r w:rsidRPr="006C24A3">
        <w:rPr>
          <w:rFonts w:cs="AL-Mohanad"/>
          <w:sz w:val="27"/>
          <w:szCs w:val="27"/>
          <w:rtl/>
        </w:rPr>
        <w:t xml:space="preserve"> </w:t>
      </w:r>
      <w:r w:rsidRPr="006C24A3">
        <w:rPr>
          <w:rFonts w:cs="AL-Mohanad" w:hint="cs"/>
          <w:sz w:val="27"/>
          <w:szCs w:val="27"/>
          <w:rtl/>
        </w:rPr>
        <w:t>وذيت</w:t>
      </w:r>
      <w:r w:rsidRPr="006C24A3">
        <w:rPr>
          <w:rFonts w:cs="AL-Mohanad"/>
          <w:sz w:val="27"/>
          <w:szCs w:val="27"/>
          <w:rtl/>
        </w:rPr>
        <w:t xml:space="preserve">، </w:t>
      </w:r>
      <w:r w:rsidRPr="006C24A3">
        <w:rPr>
          <w:rFonts w:cs="AL-Mohanad" w:hint="cs"/>
          <w:sz w:val="27"/>
          <w:szCs w:val="27"/>
          <w:rtl/>
        </w:rPr>
        <w:t>أعاليل</w:t>
      </w:r>
      <w:r w:rsidRPr="006C24A3">
        <w:rPr>
          <w:rFonts w:cs="AL-Mohanad"/>
          <w:sz w:val="27"/>
          <w:szCs w:val="27"/>
          <w:rtl/>
        </w:rPr>
        <w:t xml:space="preserve"> </w:t>
      </w:r>
      <w:r w:rsidRPr="006C24A3">
        <w:rPr>
          <w:rFonts w:cs="AL-Mohanad" w:hint="cs"/>
          <w:sz w:val="27"/>
          <w:szCs w:val="27"/>
          <w:rtl/>
        </w:rPr>
        <w:t>وأضاليل</w:t>
      </w:r>
      <w:r w:rsidRPr="006C24A3">
        <w:rPr>
          <w:rFonts w:cs="AL-Mohanad"/>
          <w:sz w:val="27"/>
          <w:szCs w:val="27"/>
          <w:rtl/>
        </w:rPr>
        <w:t xml:space="preserve"> </w:t>
      </w:r>
      <w:r w:rsidRPr="006C24A3">
        <w:rPr>
          <w:rFonts w:cs="AL-Mohanad" w:hint="cs"/>
          <w:sz w:val="27"/>
          <w:szCs w:val="27"/>
          <w:rtl/>
        </w:rPr>
        <w:t>وأقوال</w:t>
      </w:r>
      <w:r w:rsidRPr="006C24A3">
        <w:rPr>
          <w:rFonts w:cs="AL-Mohanad"/>
          <w:sz w:val="27"/>
          <w:szCs w:val="27"/>
          <w:rtl/>
        </w:rPr>
        <w:t xml:space="preserve"> </w:t>
      </w:r>
      <w:r w:rsidRPr="006C24A3">
        <w:rPr>
          <w:rFonts w:cs="AL-Mohanad" w:hint="cs"/>
          <w:sz w:val="27"/>
          <w:szCs w:val="27"/>
          <w:rtl/>
        </w:rPr>
        <w:t>أباطيل</w:t>
      </w:r>
      <w:r w:rsidRPr="006C24A3">
        <w:rPr>
          <w:rFonts w:cs="AL-Mohanad"/>
          <w:sz w:val="27"/>
          <w:szCs w:val="27"/>
          <w:rtl/>
        </w:rPr>
        <w:t xml:space="preserve">، </w:t>
      </w:r>
      <w:r w:rsidRPr="006C24A3">
        <w:rPr>
          <w:rFonts w:cs="AL-Mohanad" w:hint="cs"/>
          <w:sz w:val="27"/>
          <w:szCs w:val="27"/>
          <w:rtl/>
        </w:rPr>
        <w:t>ثم</w:t>
      </w:r>
      <w:r w:rsidR="009F3720"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سألتموني</w:t>
      </w:r>
      <w:r w:rsidRPr="006C24A3">
        <w:rPr>
          <w:rFonts w:cs="AL-Mohanad"/>
          <w:sz w:val="27"/>
          <w:szCs w:val="27"/>
          <w:rtl/>
        </w:rPr>
        <w:t xml:space="preserve"> </w:t>
      </w:r>
      <w:r w:rsidRPr="006C24A3">
        <w:rPr>
          <w:rFonts w:cs="AL-Mohanad" w:hint="cs"/>
          <w:sz w:val="27"/>
          <w:szCs w:val="27"/>
          <w:rtl/>
        </w:rPr>
        <w:t>التأخير</w:t>
      </w:r>
      <w:r w:rsidRPr="006C24A3">
        <w:rPr>
          <w:rFonts w:cs="AL-Mohanad"/>
          <w:sz w:val="27"/>
          <w:szCs w:val="27"/>
          <w:rtl/>
        </w:rPr>
        <w:t xml:space="preserve"> </w:t>
      </w:r>
      <w:r w:rsidRPr="006C24A3">
        <w:rPr>
          <w:rFonts w:cs="AL-Mohanad" w:hint="cs"/>
          <w:sz w:val="27"/>
          <w:szCs w:val="27"/>
          <w:rtl/>
        </w:rPr>
        <w:t>دفاع ذي</w:t>
      </w:r>
      <w:r w:rsidRPr="006C24A3">
        <w:rPr>
          <w:rFonts w:cs="AL-Mohanad"/>
          <w:sz w:val="27"/>
          <w:szCs w:val="27"/>
          <w:rtl/>
        </w:rPr>
        <w:t xml:space="preserve"> </w:t>
      </w:r>
      <w:r w:rsidRPr="006C24A3">
        <w:rPr>
          <w:rFonts w:cs="AL-Mohanad" w:hint="cs"/>
          <w:sz w:val="27"/>
          <w:szCs w:val="27"/>
          <w:rtl/>
        </w:rPr>
        <w:t>الدين</w:t>
      </w:r>
      <w:r w:rsidRPr="006C24A3">
        <w:rPr>
          <w:rFonts w:cs="AL-Mohanad"/>
          <w:sz w:val="27"/>
          <w:szCs w:val="27"/>
          <w:rtl/>
        </w:rPr>
        <w:t xml:space="preserve"> </w:t>
      </w:r>
      <w:r w:rsidRPr="006C24A3">
        <w:rPr>
          <w:rFonts w:cs="AL-Mohanad" w:hint="cs"/>
          <w:sz w:val="27"/>
          <w:szCs w:val="27"/>
          <w:rtl/>
        </w:rPr>
        <w:t>المطول</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هيهات</w:t>
      </w:r>
      <w:r w:rsidR="009F3720"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إنه</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ينفع</w:t>
      </w:r>
      <w:r w:rsidRPr="006C24A3">
        <w:rPr>
          <w:rFonts w:cs="AL-Mohanad"/>
          <w:sz w:val="27"/>
          <w:szCs w:val="27"/>
          <w:rtl/>
        </w:rPr>
        <w:t xml:space="preserve"> </w:t>
      </w:r>
      <w:r w:rsidRPr="006C24A3">
        <w:rPr>
          <w:rFonts w:cs="AL-Mohanad" w:hint="cs"/>
          <w:sz w:val="27"/>
          <w:szCs w:val="27"/>
          <w:rtl/>
        </w:rPr>
        <w:t>الصم</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الدليل،</w:t>
      </w:r>
      <w:r w:rsidRPr="006C24A3">
        <w:rPr>
          <w:rFonts w:cs="AL-Mohanad"/>
          <w:sz w:val="27"/>
          <w:szCs w:val="27"/>
          <w:rtl/>
        </w:rPr>
        <w:t xml:space="preserve"> </w:t>
      </w:r>
      <w:r w:rsidRPr="006C24A3">
        <w:rPr>
          <w:rFonts w:cs="AL-Mohanad" w:hint="cs"/>
          <w:sz w:val="27"/>
          <w:szCs w:val="27"/>
          <w:rtl/>
        </w:rPr>
        <w:t>ولا</w:t>
      </w:r>
      <w:r w:rsidRPr="006C24A3">
        <w:rPr>
          <w:rFonts w:cs="AL-Mohanad"/>
          <w:sz w:val="27"/>
          <w:szCs w:val="27"/>
          <w:rtl/>
        </w:rPr>
        <w:t xml:space="preserve"> </w:t>
      </w:r>
      <w:r w:rsidRPr="006C24A3">
        <w:rPr>
          <w:rFonts w:cs="AL-Mohanad" w:hint="cs"/>
          <w:sz w:val="27"/>
          <w:szCs w:val="27"/>
          <w:rtl/>
        </w:rPr>
        <w:t>يدرك</w:t>
      </w:r>
      <w:r w:rsidRPr="006C24A3">
        <w:rPr>
          <w:rFonts w:cs="AL-Mohanad"/>
          <w:sz w:val="27"/>
          <w:szCs w:val="27"/>
          <w:rtl/>
        </w:rPr>
        <w:t xml:space="preserve"> </w:t>
      </w:r>
      <w:r w:rsidRPr="006C24A3">
        <w:rPr>
          <w:rFonts w:cs="AL-Mohanad" w:hint="cs"/>
          <w:sz w:val="27"/>
          <w:szCs w:val="27"/>
          <w:rtl/>
        </w:rPr>
        <w:t>الحق</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إلا بالجد</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فخب</w:t>
      </w:r>
      <w:r w:rsidR="009C1E07" w:rsidRPr="006C24A3">
        <w:rPr>
          <w:rFonts w:cs="AL-Mohanad" w:hint="cs"/>
          <w:sz w:val="27"/>
          <w:szCs w:val="27"/>
          <w:rtl/>
        </w:rPr>
        <w:t>ِّ</w:t>
      </w:r>
      <w:r w:rsidRPr="006C24A3">
        <w:rPr>
          <w:rFonts w:cs="AL-Mohanad" w:hint="cs"/>
          <w:sz w:val="27"/>
          <w:szCs w:val="27"/>
          <w:rtl/>
        </w:rPr>
        <w:t>روني</w:t>
      </w:r>
      <w:r w:rsidRPr="006C24A3">
        <w:rPr>
          <w:rFonts w:cs="AL-Mohanad"/>
          <w:sz w:val="27"/>
          <w:szCs w:val="27"/>
          <w:rtl/>
        </w:rPr>
        <w:t xml:space="preserve"> </w:t>
      </w:r>
      <w:r w:rsidRPr="006C24A3">
        <w:rPr>
          <w:rFonts w:cs="AL-Mohanad" w:hint="cs"/>
          <w:sz w:val="27"/>
          <w:szCs w:val="27"/>
          <w:rtl/>
        </w:rPr>
        <w:t>يا</w:t>
      </w:r>
      <w:r w:rsidRPr="006C24A3">
        <w:rPr>
          <w:rFonts w:cs="AL-Mohanad"/>
          <w:sz w:val="27"/>
          <w:szCs w:val="27"/>
          <w:rtl/>
        </w:rPr>
        <w:t xml:space="preserve"> </w:t>
      </w:r>
      <w:r w:rsidRPr="006C24A3">
        <w:rPr>
          <w:rFonts w:cs="AL-Mohanad" w:hint="cs"/>
          <w:sz w:val="27"/>
          <w:szCs w:val="27"/>
          <w:rtl/>
        </w:rPr>
        <w:t>أهل</w:t>
      </w:r>
      <w:r w:rsidRPr="006C24A3">
        <w:rPr>
          <w:rFonts w:cs="AL-Mohanad"/>
          <w:sz w:val="27"/>
          <w:szCs w:val="27"/>
          <w:rtl/>
        </w:rPr>
        <w:t xml:space="preserve"> </w:t>
      </w:r>
      <w:r w:rsidRPr="006C24A3">
        <w:rPr>
          <w:rFonts w:cs="AL-Mohanad" w:hint="cs"/>
          <w:sz w:val="27"/>
          <w:szCs w:val="27"/>
          <w:rtl/>
        </w:rPr>
        <w:t>العراق</w:t>
      </w:r>
      <w:r w:rsidRPr="006C24A3">
        <w:rPr>
          <w:rFonts w:cs="AL-Mohanad"/>
          <w:sz w:val="27"/>
          <w:szCs w:val="27"/>
          <w:rtl/>
        </w:rPr>
        <w:t xml:space="preserve"> </w:t>
      </w:r>
      <w:r w:rsidRPr="006C24A3">
        <w:rPr>
          <w:rFonts w:cs="AL-Mohanad" w:hint="cs"/>
          <w:sz w:val="27"/>
          <w:szCs w:val="27"/>
          <w:rtl/>
        </w:rPr>
        <w:t>مع</w:t>
      </w:r>
      <w:r w:rsidRPr="006C24A3">
        <w:rPr>
          <w:rFonts w:cs="AL-Mohanad"/>
          <w:sz w:val="27"/>
          <w:szCs w:val="27"/>
          <w:rtl/>
        </w:rPr>
        <w:t xml:space="preserve"> </w:t>
      </w:r>
      <w:r w:rsidRPr="006C24A3">
        <w:rPr>
          <w:rFonts w:cs="AL-Mohanad" w:hint="cs"/>
          <w:sz w:val="27"/>
          <w:szCs w:val="27"/>
          <w:rtl/>
        </w:rPr>
        <w:t>أي</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إمام</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بعدي</w:t>
      </w:r>
      <w:r w:rsidRPr="006C24A3">
        <w:rPr>
          <w:rFonts w:cs="AL-Mohanad"/>
          <w:sz w:val="27"/>
          <w:szCs w:val="27"/>
          <w:rtl/>
        </w:rPr>
        <w:t xml:space="preserve"> </w:t>
      </w:r>
      <w:r w:rsidRPr="006C24A3">
        <w:rPr>
          <w:rFonts w:cs="AL-Mohanad" w:hint="cs"/>
          <w:sz w:val="27"/>
          <w:szCs w:val="27"/>
          <w:rtl/>
        </w:rPr>
        <w:t>تقاتلون</w:t>
      </w:r>
      <w:r w:rsidRPr="006C24A3">
        <w:rPr>
          <w:rFonts w:cs="AL-Mohanad"/>
          <w:sz w:val="27"/>
          <w:szCs w:val="27"/>
          <w:rtl/>
        </w:rPr>
        <w:t xml:space="preserve">؟ </w:t>
      </w:r>
      <w:r w:rsidRPr="006C24A3">
        <w:rPr>
          <w:rFonts w:cs="AL-Mohanad" w:hint="cs"/>
          <w:sz w:val="27"/>
          <w:szCs w:val="27"/>
          <w:rtl/>
        </w:rPr>
        <w:t>أم</w:t>
      </w:r>
      <w:r w:rsidRPr="006C24A3">
        <w:rPr>
          <w:rFonts w:cs="AL-Mohanad"/>
          <w:sz w:val="27"/>
          <w:szCs w:val="27"/>
          <w:rtl/>
        </w:rPr>
        <w:t xml:space="preserve"> </w:t>
      </w:r>
      <w:r w:rsidRPr="006C24A3">
        <w:rPr>
          <w:rFonts w:cs="AL-Mohanad" w:hint="cs"/>
          <w:sz w:val="27"/>
          <w:szCs w:val="27"/>
          <w:rtl/>
        </w:rPr>
        <w:t>أي</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دار</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تمنعون</w:t>
      </w:r>
      <w:r w:rsidRPr="006C24A3">
        <w:rPr>
          <w:rFonts w:cs="AL-Mohanad"/>
          <w:sz w:val="27"/>
          <w:szCs w:val="27"/>
          <w:rtl/>
        </w:rPr>
        <w:t>؟</w:t>
      </w:r>
      <w:r w:rsidRPr="006C24A3">
        <w:rPr>
          <w:rFonts w:cs="AL-Mohanad" w:hint="cs"/>
          <w:sz w:val="27"/>
          <w:szCs w:val="27"/>
          <w:rtl/>
        </w:rPr>
        <w:t xml:space="preserve"> والذليل</w:t>
      </w:r>
      <w:r w:rsidRPr="006C24A3">
        <w:rPr>
          <w:rFonts w:cs="AL-Mohanad"/>
          <w:sz w:val="27"/>
          <w:szCs w:val="27"/>
          <w:rtl/>
        </w:rPr>
        <w:t xml:space="preserve"> </w:t>
      </w:r>
      <w:r w:rsidRPr="006C24A3">
        <w:rPr>
          <w:rFonts w:cs="AL-Mohanad" w:hint="cs"/>
          <w:sz w:val="27"/>
          <w:szCs w:val="27"/>
          <w:rtl/>
        </w:rPr>
        <w:t>والله</w:t>
      </w:r>
      <w:r w:rsidRPr="006C24A3">
        <w:rPr>
          <w:rFonts w:cs="AL-Mohanad"/>
          <w:sz w:val="27"/>
          <w:szCs w:val="27"/>
          <w:rtl/>
        </w:rPr>
        <w:t xml:space="preserve"> </w:t>
      </w:r>
      <w:r w:rsidRPr="006C24A3">
        <w:rPr>
          <w:rFonts w:cs="AL-Mohanad" w:hint="cs"/>
          <w:sz w:val="27"/>
          <w:szCs w:val="27"/>
          <w:rtl/>
        </w:rPr>
        <w:t>م</w:t>
      </w:r>
      <w:r w:rsidR="009C1E07" w:rsidRPr="006C24A3">
        <w:rPr>
          <w:rFonts w:cs="AL-Mohanad" w:hint="cs"/>
          <w:sz w:val="27"/>
          <w:szCs w:val="27"/>
          <w:rtl/>
        </w:rPr>
        <w:t>َ</w:t>
      </w:r>
      <w:r w:rsidRPr="006C24A3">
        <w:rPr>
          <w:rFonts w:cs="AL-Mohanad" w:hint="cs"/>
          <w:sz w:val="27"/>
          <w:szCs w:val="27"/>
          <w:rtl/>
        </w:rPr>
        <w:t>ن</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نصرتموه</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والمغرور</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غررتموه</w:t>
      </w:r>
      <w:r w:rsidRPr="006C24A3">
        <w:rPr>
          <w:rFonts w:cs="AL-Mohanad"/>
          <w:sz w:val="27"/>
          <w:szCs w:val="27"/>
          <w:rtl/>
        </w:rPr>
        <w:t xml:space="preserve">، </w:t>
      </w:r>
      <w:r w:rsidRPr="006C24A3">
        <w:rPr>
          <w:rFonts w:cs="AL-Mohanad" w:hint="cs"/>
          <w:sz w:val="27"/>
          <w:szCs w:val="27"/>
          <w:rtl/>
        </w:rPr>
        <w:t>لقد</w:t>
      </w:r>
      <w:r w:rsidRPr="006C24A3">
        <w:rPr>
          <w:rFonts w:cs="AL-Mohanad"/>
          <w:sz w:val="27"/>
          <w:szCs w:val="27"/>
          <w:rtl/>
        </w:rPr>
        <w:t xml:space="preserve"> </w:t>
      </w:r>
      <w:r w:rsidRPr="006C24A3">
        <w:rPr>
          <w:rFonts w:cs="AL-Mohanad" w:hint="cs"/>
          <w:sz w:val="27"/>
          <w:szCs w:val="27"/>
          <w:rtl/>
        </w:rPr>
        <w:t>أصبحت</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أطمع</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نصركم</w:t>
      </w:r>
      <w:r w:rsidR="009C1E07" w:rsidRPr="006C24A3">
        <w:rPr>
          <w:rFonts w:cs="AL-Mohanad" w:hint="cs"/>
          <w:sz w:val="27"/>
          <w:szCs w:val="27"/>
          <w:rtl/>
        </w:rPr>
        <w:t>،</w:t>
      </w:r>
      <w:r w:rsidRPr="006C24A3">
        <w:rPr>
          <w:rFonts w:cs="AL-Mohanad" w:hint="cs"/>
          <w:sz w:val="27"/>
          <w:szCs w:val="27"/>
          <w:rtl/>
        </w:rPr>
        <w:t xml:space="preserve"> ولا</w:t>
      </w:r>
      <w:r w:rsidRPr="006C24A3">
        <w:rPr>
          <w:rFonts w:cs="AL-Mohanad"/>
          <w:sz w:val="27"/>
          <w:szCs w:val="27"/>
          <w:rtl/>
        </w:rPr>
        <w:t xml:space="preserve"> </w:t>
      </w:r>
      <w:r w:rsidRPr="006C24A3">
        <w:rPr>
          <w:rFonts w:cs="AL-Mohanad" w:hint="cs"/>
          <w:sz w:val="27"/>
          <w:szCs w:val="27"/>
          <w:rtl/>
        </w:rPr>
        <w:t>أصد</w:t>
      </w:r>
      <w:r w:rsidR="009C1E07" w:rsidRPr="006C24A3">
        <w:rPr>
          <w:rFonts w:cs="AL-Mohanad" w:hint="cs"/>
          <w:sz w:val="27"/>
          <w:szCs w:val="27"/>
          <w:rtl/>
        </w:rPr>
        <w:t>ِّ</w:t>
      </w:r>
      <w:r w:rsidRPr="006C24A3">
        <w:rPr>
          <w:rFonts w:cs="AL-Mohanad" w:hint="cs"/>
          <w:sz w:val="27"/>
          <w:szCs w:val="27"/>
          <w:rtl/>
        </w:rPr>
        <w:t>ق</w:t>
      </w:r>
      <w:r w:rsidRPr="006C24A3">
        <w:rPr>
          <w:rFonts w:cs="AL-Mohanad"/>
          <w:sz w:val="27"/>
          <w:szCs w:val="27"/>
          <w:rtl/>
        </w:rPr>
        <w:t xml:space="preserve"> </w:t>
      </w:r>
      <w:r w:rsidRPr="006C24A3">
        <w:rPr>
          <w:rFonts w:cs="AL-Mohanad" w:hint="cs"/>
          <w:sz w:val="27"/>
          <w:szCs w:val="27"/>
          <w:rtl/>
        </w:rPr>
        <w:t>قولكم</w:t>
      </w:r>
      <w:r w:rsidRPr="006C24A3">
        <w:rPr>
          <w:rFonts w:cs="AL-Mohanad"/>
          <w:sz w:val="27"/>
          <w:szCs w:val="27"/>
          <w:rtl/>
        </w:rPr>
        <w:t xml:space="preserve">، </w:t>
      </w:r>
      <w:r w:rsidRPr="006C24A3">
        <w:rPr>
          <w:rFonts w:cs="AL-Mohanad" w:hint="cs"/>
          <w:sz w:val="27"/>
          <w:szCs w:val="27"/>
          <w:rtl/>
        </w:rPr>
        <w:t>فر</w:t>
      </w:r>
      <w:r w:rsidR="009C1E07" w:rsidRPr="006C24A3">
        <w:rPr>
          <w:rFonts w:cs="AL-Mohanad" w:hint="cs"/>
          <w:sz w:val="27"/>
          <w:szCs w:val="27"/>
          <w:rtl/>
        </w:rPr>
        <w:t>َّ</w:t>
      </w:r>
      <w:r w:rsidRPr="006C24A3">
        <w:rPr>
          <w:rFonts w:cs="AL-Mohanad" w:hint="cs"/>
          <w:sz w:val="27"/>
          <w:szCs w:val="27"/>
          <w:rtl/>
        </w:rPr>
        <w:t>ق</w:t>
      </w:r>
      <w:r w:rsidRPr="006C24A3">
        <w:rPr>
          <w:rFonts w:cs="AL-Mohanad"/>
          <w:sz w:val="27"/>
          <w:szCs w:val="27"/>
          <w:rtl/>
        </w:rPr>
        <w:t xml:space="preserve"> </w:t>
      </w:r>
      <w:r w:rsidRPr="006C24A3">
        <w:rPr>
          <w:rFonts w:cs="AL-Mohanad" w:hint="cs"/>
          <w:sz w:val="27"/>
          <w:szCs w:val="27"/>
          <w:rtl/>
        </w:rPr>
        <w:t>الله</w:t>
      </w:r>
      <w:r w:rsidRPr="006C24A3">
        <w:rPr>
          <w:rFonts w:cs="AL-Mohanad"/>
          <w:sz w:val="27"/>
          <w:szCs w:val="27"/>
          <w:rtl/>
        </w:rPr>
        <w:t xml:space="preserve"> </w:t>
      </w:r>
      <w:r w:rsidRPr="006C24A3">
        <w:rPr>
          <w:rFonts w:cs="AL-Mohanad" w:hint="cs"/>
          <w:sz w:val="27"/>
          <w:szCs w:val="27"/>
          <w:rtl/>
        </w:rPr>
        <w:t>بيني</w:t>
      </w:r>
      <w:r w:rsidRPr="006C24A3">
        <w:rPr>
          <w:rFonts w:cs="AL-Mohanad"/>
          <w:sz w:val="27"/>
          <w:szCs w:val="27"/>
          <w:rtl/>
        </w:rPr>
        <w:t xml:space="preserve"> </w:t>
      </w:r>
      <w:r w:rsidRPr="006C24A3">
        <w:rPr>
          <w:rFonts w:cs="AL-Mohanad" w:hint="cs"/>
          <w:sz w:val="27"/>
          <w:szCs w:val="27"/>
          <w:rtl/>
        </w:rPr>
        <w:t>وبينكم</w:t>
      </w:r>
      <w:r w:rsidRPr="006C24A3">
        <w:rPr>
          <w:rFonts w:cs="AL-Mohanad"/>
          <w:sz w:val="27"/>
          <w:szCs w:val="27"/>
          <w:rtl/>
        </w:rPr>
        <w:t xml:space="preserve">، </w:t>
      </w:r>
      <w:r w:rsidRPr="006C24A3">
        <w:rPr>
          <w:rFonts w:cs="AL-Mohanad" w:hint="cs"/>
          <w:sz w:val="27"/>
          <w:szCs w:val="27"/>
          <w:rtl/>
        </w:rPr>
        <w:t>وأبدلكم</w:t>
      </w:r>
      <w:r w:rsidRPr="006C24A3">
        <w:rPr>
          <w:rFonts w:cs="AL-Mohanad"/>
          <w:sz w:val="27"/>
          <w:szCs w:val="27"/>
          <w:rtl/>
        </w:rPr>
        <w:t xml:space="preserve"> </w:t>
      </w:r>
      <w:r w:rsidRPr="006C24A3">
        <w:rPr>
          <w:rFonts w:cs="AL-Mohanad" w:hint="cs"/>
          <w:sz w:val="27"/>
          <w:szCs w:val="27"/>
          <w:rtl/>
        </w:rPr>
        <w:t>بي</w:t>
      </w:r>
      <w:r w:rsidRPr="006C24A3">
        <w:rPr>
          <w:rFonts w:cs="AL-Mohanad"/>
          <w:sz w:val="27"/>
          <w:szCs w:val="27"/>
          <w:rtl/>
        </w:rPr>
        <w:t xml:space="preserve"> </w:t>
      </w:r>
      <w:r w:rsidRPr="006C24A3">
        <w:rPr>
          <w:rFonts w:cs="AL-Mohanad" w:hint="cs"/>
          <w:sz w:val="27"/>
          <w:szCs w:val="27"/>
          <w:rtl/>
        </w:rPr>
        <w:t>غيري</w:t>
      </w:r>
      <w:r w:rsidRPr="006C24A3">
        <w:rPr>
          <w:rFonts w:cs="AL-Mohanad"/>
          <w:sz w:val="27"/>
          <w:szCs w:val="27"/>
          <w:rtl/>
        </w:rPr>
        <w:t xml:space="preserve"> </w:t>
      </w:r>
      <w:r w:rsidRPr="006C24A3">
        <w:rPr>
          <w:rFonts w:cs="AL-Mohanad" w:hint="cs"/>
          <w:sz w:val="27"/>
          <w:szCs w:val="27"/>
          <w:rtl/>
        </w:rPr>
        <w:t>وأبدلني</w:t>
      </w:r>
      <w:r w:rsidRPr="006C24A3">
        <w:rPr>
          <w:rFonts w:cs="AL-Mohanad"/>
          <w:sz w:val="27"/>
          <w:szCs w:val="27"/>
          <w:rtl/>
        </w:rPr>
        <w:t xml:space="preserve"> </w:t>
      </w:r>
      <w:r w:rsidRPr="006C24A3">
        <w:rPr>
          <w:rFonts w:cs="AL-Mohanad" w:hint="cs"/>
          <w:sz w:val="27"/>
          <w:szCs w:val="27"/>
          <w:rtl/>
        </w:rPr>
        <w:t>بكم</w:t>
      </w:r>
      <w:r w:rsidRPr="006C24A3">
        <w:rPr>
          <w:rFonts w:cs="AL-Mohanad"/>
          <w:sz w:val="27"/>
          <w:szCs w:val="27"/>
          <w:rtl/>
        </w:rPr>
        <w:t xml:space="preserve"> </w:t>
      </w:r>
      <w:r w:rsidRPr="006C24A3">
        <w:rPr>
          <w:rFonts w:cs="AL-Mohanad" w:hint="cs"/>
          <w:sz w:val="27"/>
          <w:szCs w:val="27"/>
          <w:rtl/>
        </w:rPr>
        <w:t>م</w:t>
      </w:r>
      <w:r w:rsidR="009C1E07" w:rsidRPr="006C24A3">
        <w:rPr>
          <w:rFonts w:cs="AL-Mohanad" w:hint="cs"/>
          <w:sz w:val="27"/>
          <w:szCs w:val="27"/>
          <w:rtl/>
        </w:rPr>
        <w:t>َ</w:t>
      </w:r>
      <w:r w:rsidRPr="006C24A3">
        <w:rPr>
          <w:rFonts w:cs="AL-Mohanad" w:hint="cs"/>
          <w:sz w:val="27"/>
          <w:szCs w:val="27"/>
          <w:rtl/>
        </w:rPr>
        <w:t>ن</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هو خير</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لي</w:t>
      </w:r>
      <w:r w:rsidRPr="006C24A3">
        <w:rPr>
          <w:rFonts w:cs="AL-Mohanad"/>
          <w:sz w:val="27"/>
          <w:szCs w:val="27"/>
          <w:rtl/>
        </w:rPr>
        <w:t xml:space="preserve"> </w:t>
      </w:r>
      <w:r w:rsidRPr="006C24A3">
        <w:rPr>
          <w:rFonts w:cs="AL-Mohanad" w:hint="cs"/>
          <w:sz w:val="27"/>
          <w:szCs w:val="27"/>
          <w:rtl/>
        </w:rPr>
        <w:t>منكم</w:t>
      </w:r>
      <w:r w:rsidRPr="006C24A3">
        <w:rPr>
          <w:rFonts w:cs="AL-Mohanad"/>
          <w:sz w:val="27"/>
          <w:szCs w:val="27"/>
          <w:rtl/>
        </w:rPr>
        <w:t xml:space="preserve">، </w:t>
      </w:r>
      <w:r w:rsidRPr="006C24A3">
        <w:rPr>
          <w:rFonts w:cs="AL-Mohanad" w:hint="cs"/>
          <w:sz w:val="27"/>
          <w:szCs w:val="27"/>
          <w:rtl/>
        </w:rPr>
        <w:t>أما</w:t>
      </w:r>
      <w:r w:rsidRPr="006C24A3">
        <w:rPr>
          <w:rFonts w:cs="AL-Mohanad"/>
          <w:sz w:val="27"/>
          <w:szCs w:val="27"/>
          <w:rtl/>
        </w:rPr>
        <w:t xml:space="preserve"> </w:t>
      </w:r>
      <w:r w:rsidRPr="006C24A3">
        <w:rPr>
          <w:rFonts w:cs="AL-Mohanad" w:hint="cs"/>
          <w:sz w:val="27"/>
          <w:szCs w:val="27"/>
          <w:rtl/>
        </w:rPr>
        <w:t>إنكم</w:t>
      </w:r>
      <w:r w:rsidRPr="006C24A3">
        <w:rPr>
          <w:rFonts w:cs="AL-Mohanad"/>
          <w:sz w:val="27"/>
          <w:szCs w:val="27"/>
          <w:rtl/>
        </w:rPr>
        <w:t xml:space="preserve"> </w:t>
      </w:r>
      <w:r w:rsidRPr="006C24A3">
        <w:rPr>
          <w:rFonts w:cs="AL-Mohanad" w:hint="cs"/>
          <w:sz w:val="27"/>
          <w:szCs w:val="27"/>
          <w:rtl/>
        </w:rPr>
        <w:t>ستلقون</w:t>
      </w:r>
      <w:r w:rsidRPr="006C24A3">
        <w:rPr>
          <w:rFonts w:cs="AL-Mohanad"/>
          <w:sz w:val="27"/>
          <w:szCs w:val="27"/>
          <w:rtl/>
        </w:rPr>
        <w:t xml:space="preserve"> </w:t>
      </w:r>
      <w:r w:rsidRPr="006C24A3">
        <w:rPr>
          <w:rFonts w:cs="AL-Mohanad" w:hint="cs"/>
          <w:sz w:val="27"/>
          <w:szCs w:val="27"/>
          <w:rtl/>
        </w:rPr>
        <w:t>بعدي</w:t>
      </w:r>
      <w:r w:rsidRPr="006C24A3">
        <w:rPr>
          <w:rFonts w:cs="AL-Mohanad"/>
          <w:sz w:val="27"/>
          <w:szCs w:val="27"/>
          <w:rtl/>
        </w:rPr>
        <w:t xml:space="preserve"> </w:t>
      </w:r>
      <w:r w:rsidRPr="006C24A3">
        <w:rPr>
          <w:rFonts w:cs="AL-Mohanad" w:hint="cs"/>
          <w:sz w:val="27"/>
          <w:szCs w:val="27"/>
          <w:rtl/>
        </w:rPr>
        <w:t>ذلا</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شاملا</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وسيفا</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قاطعا</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وأثرة</w:t>
      </w:r>
      <w:r w:rsidRPr="006C24A3">
        <w:rPr>
          <w:rFonts w:cs="AL-Mohanad"/>
          <w:sz w:val="27"/>
          <w:szCs w:val="27"/>
          <w:rtl/>
        </w:rPr>
        <w:t xml:space="preserve"> </w:t>
      </w:r>
      <w:r w:rsidRPr="006C24A3">
        <w:rPr>
          <w:rFonts w:cs="AL-Mohanad" w:hint="cs"/>
          <w:sz w:val="27"/>
          <w:szCs w:val="27"/>
          <w:rtl/>
        </w:rPr>
        <w:t>قبيحة</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يت</w:t>
      </w:r>
      <w:r w:rsidR="009C1E07" w:rsidRPr="006C24A3">
        <w:rPr>
          <w:rFonts w:cs="AL-Mohanad" w:hint="cs"/>
          <w:sz w:val="27"/>
          <w:szCs w:val="27"/>
          <w:rtl/>
        </w:rPr>
        <w:t>َّ</w:t>
      </w:r>
      <w:r w:rsidRPr="006C24A3">
        <w:rPr>
          <w:rFonts w:cs="AL-Mohanad" w:hint="cs"/>
          <w:sz w:val="27"/>
          <w:szCs w:val="27"/>
          <w:rtl/>
        </w:rPr>
        <w:t>خذها الظالمون</w:t>
      </w:r>
      <w:r w:rsidRPr="006C24A3">
        <w:rPr>
          <w:rFonts w:cs="AL-Mohanad"/>
          <w:sz w:val="27"/>
          <w:szCs w:val="27"/>
          <w:rtl/>
        </w:rPr>
        <w:t xml:space="preserve"> </w:t>
      </w:r>
      <w:r w:rsidRPr="006C24A3">
        <w:rPr>
          <w:rFonts w:cs="AL-Mohanad" w:hint="cs"/>
          <w:sz w:val="27"/>
          <w:szCs w:val="27"/>
          <w:rtl/>
        </w:rPr>
        <w:t>عليكم</w:t>
      </w:r>
      <w:r w:rsidRPr="006C24A3">
        <w:rPr>
          <w:rFonts w:cs="AL-Mohanad"/>
          <w:sz w:val="27"/>
          <w:szCs w:val="27"/>
          <w:rtl/>
        </w:rPr>
        <w:t xml:space="preserve"> </w:t>
      </w:r>
      <w:r w:rsidRPr="006C24A3">
        <w:rPr>
          <w:rFonts w:cs="AL-Mohanad" w:hint="cs"/>
          <w:sz w:val="27"/>
          <w:szCs w:val="27"/>
          <w:rtl/>
        </w:rPr>
        <w:t>سن</w:t>
      </w:r>
      <w:r w:rsidR="009C1E07" w:rsidRPr="006C24A3">
        <w:rPr>
          <w:rFonts w:cs="AL-Mohanad" w:hint="cs"/>
          <w:sz w:val="27"/>
          <w:szCs w:val="27"/>
          <w:rtl/>
        </w:rPr>
        <w:t>ّ</w:t>
      </w:r>
      <w:r w:rsidRPr="006C24A3">
        <w:rPr>
          <w:rFonts w:cs="AL-Mohanad" w:hint="cs"/>
          <w:sz w:val="27"/>
          <w:szCs w:val="27"/>
          <w:rtl/>
        </w:rPr>
        <w:t>ة</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فتبكي</w:t>
      </w:r>
      <w:r w:rsidRPr="006C24A3">
        <w:rPr>
          <w:rFonts w:cs="AL-Mohanad"/>
          <w:sz w:val="27"/>
          <w:szCs w:val="27"/>
          <w:rtl/>
        </w:rPr>
        <w:t xml:space="preserve"> </w:t>
      </w:r>
      <w:r w:rsidRPr="006C24A3">
        <w:rPr>
          <w:rFonts w:cs="AL-Mohanad" w:hint="cs"/>
          <w:sz w:val="27"/>
          <w:szCs w:val="27"/>
          <w:rtl/>
        </w:rPr>
        <w:t>عيونكم</w:t>
      </w:r>
      <w:r w:rsidRPr="006C24A3">
        <w:rPr>
          <w:rFonts w:cs="AL-Mohanad"/>
          <w:sz w:val="27"/>
          <w:szCs w:val="27"/>
          <w:rtl/>
        </w:rPr>
        <w:t xml:space="preserve">، </w:t>
      </w:r>
      <w:r w:rsidRPr="006C24A3">
        <w:rPr>
          <w:rFonts w:cs="AL-Mohanad" w:hint="cs"/>
          <w:sz w:val="27"/>
          <w:szCs w:val="27"/>
          <w:rtl/>
        </w:rPr>
        <w:t>ويدخل</w:t>
      </w:r>
      <w:r w:rsidRPr="006C24A3">
        <w:rPr>
          <w:rFonts w:cs="AL-Mohanad"/>
          <w:sz w:val="27"/>
          <w:szCs w:val="27"/>
          <w:rtl/>
        </w:rPr>
        <w:t xml:space="preserve"> </w:t>
      </w:r>
      <w:r w:rsidRPr="006C24A3">
        <w:rPr>
          <w:rFonts w:cs="AL-Mohanad" w:hint="cs"/>
          <w:sz w:val="27"/>
          <w:szCs w:val="27"/>
          <w:rtl/>
        </w:rPr>
        <w:t>الفقر</w:t>
      </w:r>
      <w:r w:rsidRPr="006C24A3">
        <w:rPr>
          <w:rFonts w:cs="AL-Mohanad"/>
          <w:sz w:val="27"/>
          <w:szCs w:val="27"/>
          <w:rtl/>
        </w:rPr>
        <w:t xml:space="preserve"> </w:t>
      </w:r>
      <w:r w:rsidRPr="006C24A3">
        <w:rPr>
          <w:rFonts w:cs="AL-Mohanad" w:hint="cs"/>
          <w:sz w:val="27"/>
          <w:szCs w:val="27"/>
          <w:rtl/>
        </w:rPr>
        <w:t>بيوتكم</w:t>
      </w:r>
      <w:r w:rsidRPr="006C24A3">
        <w:rPr>
          <w:rFonts w:cs="AL-Mohanad"/>
          <w:sz w:val="27"/>
          <w:szCs w:val="27"/>
          <w:rtl/>
        </w:rPr>
        <w:t xml:space="preserve">، </w:t>
      </w:r>
      <w:r w:rsidRPr="006C24A3">
        <w:rPr>
          <w:rFonts w:cs="AL-Mohanad" w:hint="cs"/>
          <w:sz w:val="27"/>
          <w:szCs w:val="27"/>
          <w:rtl/>
        </w:rPr>
        <w:t>وتتمن</w:t>
      </w:r>
      <w:r w:rsidR="009C1E07" w:rsidRPr="006C24A3">
        <w:rPr>
          <w:rFonts w:cs="AL-Mohanad" w:hint="cs"/>
          <w:sz w:val="27"/>
          <w:szCs w:val="27"/>
          <w:rtl/>
        </w:rPr>
        <w:t>ّ</w:t>
      </w:r>
      <w:r w:rsidRPr="006C24A3">
        <w:rPr>
          <w:rFonts w:cs="AL-Mohanad" w:hint="cs"/>
          <w:sz w:val="27"/>
          <w:szCs w:val="27"/>
          <w:rtl/>
        </w:rPr>
        <w:t>ون</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بعض حالاتكم</w:t>
      </w:r>
      <w:r w:rsidRPr="006C24A3">
        <w:rPr>
          <w:rFonts w:cs="AL-Mohanad"/>
          <w:sz w:val="27"/>
          <w:szCs w:val="27"/>
          <w:rtl/>
        </w:rPr>
        <w:t xml:space="preserve"> </w:t>
      </w:r>
      <w:r w:rsidRPr="006C24A3">
        <w:rPr>
          <w:rFonts w:cs="AL-Mohanad" w:hint="cs"/>
          <w:sz w:val="27"/>
          <w:szCs w:val="27"/>
          <w:rtl/>
        </w:rPr>
        <w:t>أنكم</w:t>
      </w:r>
      <w:r w:rsidRPr="006C24A3">
        <w:rPr>
          <w:rFonts w:cs="AL-Mohanad"/>
          <w:sz w:val="27"/>
          <w:szCs w:val="27"/>
          <w:rtl/>
        </w:rPr>
        <w:t xml:space="preserve"> </w:t>
      </w:r>
      <w:r w:rsidRPr="006C24A3">
        <w:rPr>
          <w:rFonts w:cs="AL-Mohanad" w:hint="cs"/>
          <w:sz w:val="27"/>
          <w:szCs w:val="27"/>
          <w:rtl/>
        </w:rPr>
        <w:t>رأيتموني</w:t>
      </w:r>
      <w:r w:rsidRPr="006C24A3">
        <w:rPr>
          <w:rFonts w:cs="AL-Mohanad"/>
          <w:sz w:val="27"/>
          <w:szCs w:val="27"/>
          <w:rtl/>
        </w:rPr>
        <w:t xml:space="preserve"> </w:t>
      </w:r>
      <w:r w:rsidRPr="006C24A3">
        <w:rPr>
          <w:rFonts w:cs="AL-Mohanad" w:hint="cs"/>
          <w:sz w:val="27"/>
          <w:szCs w:val="27"/>
          <w:rtl/>
        </w:rPr>
        <w:t>فنصرتموني</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وأرقتم</w:t>
      </w:r>
      <w:r w:rsidRPr="006C24A3">
        <w:rPr>
          <w:rFonts w:cs="AL-Mohanad"/>
          <w:sz w:val="27"/>
          <w:szCs w:val="27"/>
          <w:rtl/>
        </w:rPr>
        <w:t xml:space="preserve"> </w:t>
      </w:r>
      <w:r w:rsidRPr="006C24A3">
        <w:rPr>
          <w:rFonts w:cs="AL-Mohanad" w:hint="cs"/>
          <w:sz w:val="27"/>
          <w:szCs w:val="27"/>
          <w:rtl/>
        </w:rPr>
        <w:t>دماءكم</w:t>
      </w:r>
      <w:r w:rsidRPr="006C24A3">
        <w:rPr>
          <w:rFonts w:cs="AL-Mohanad"/>
          <w:sz w:val="27"/>
          <w:szCs w:val="27"/>
          <w:rtl/>
        </w:rPr>
        <w:t xml:space="preserve"> </w:t>
      </w:r>
      <w:r w:rsidRPr="006C24A3">
        <w:rPr>
          <w:rFonts w:cs="AL-Mohanad" w:hint="cs"/>
          <w:sz w:val="27"/>
          <w:szCs w:val="27"/>
          <w:rtl/>
        </w:rPr>
        <w:t>دوني</w:t>
      </w:r>
      <w:r w:rsidRPr="006C24A3">
        <w:rPr>
          <w:rFonts w:cs="AL-Mohanad"/>
          <w:sz w:val="27"/>
          <w:szCs w:val="27"/>
          <w:rtl/>
        </w:rPr>
        <w:t xml:space="preserve">، </w:t>
      </w:r>
      <w:r w:rsidRPr="006C24A3">
        <w:rPr>
          <w:rFonts w:cs="AL-Mohanad" w:hint="cs"/>
          <w:sz w:val="27"/>
          <w:szCs w:val="27"/>
          <w:rtl/>
        </w:rPr>
        <w:t>فلا</w:t>
      </w:r>
      <w:r w:rsidRPr="006C24A3">
        <w:rPr>
          <w:rFonts w:cs="AL-Mohanad"/>
          <w:sz w:val="27"/>
          <w:szCs w:val="27"/>
          <w:rtl/>
        </w:rPr>
        <w:t xml:space="preserve"> </w:t>
      </w:r>
      <w:r w:rsidRPr="006C24A3">
        <w:rPr>
          <w:rFonts w:cs="AL-Mohanad" w:hint="cs"/>
          <w:sz w:val="27"/>
          <w:szCs w:val="27"/>
          <w:rtl/>
        </w:rPr>
        <w:t>يبعد</w:t>
      </w:r>
      <w:r w:rsidRPr="006C24A3">
        <w:rPr>
          <w:rFonts w:cs="AL-Mohanad"/>
          <w:sz w:val="27"/>
          <w:szCs w:val="27"/>
          <w:rtl/>
        </w:rPr>
        <w:t xml:space="preserve"> </w:t>
      </w:r>
      <w:r w:rsidRPr="006C24A3">
        <w:rPr>
          <w:rFonts w:cs="AL-Mohanad" w:hint="cs"/>
          <w:sz w:val="27"/>
          <w:szCs w:val="27"/>
          <w:rtl/>
        </w:rPr>
        <w:t>الله</w:t>
      </w:r>
      <w:r w:rsidRPr="006C24A3">
        <w:rPr>
          <w:rFonts w:cs="AL-Mohanad"/>
          <w:sz w:val="27"/>
          <w:szCs w:val="27"/>
          <w:rtl/>
        </w:rPr>
        <w:t xml:space="preserve"> </w:t>
      </w:r>
      <w:r w:rsidRPr="006C24A3">
        <w:rPr>
          <w:rFonts w:cs="AL-Mohanad" w:hint="cs"/>
          <w:sz w:val="27"/>
          <w:szCs w:val="27"/>
          <w:rtl/>
        </w:rPr>
        <w:t>إلا</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w:t>
      </w:r>
      <w:r w:rsidR="009C1E07" w:rsidRPr="006C24A3">
        <w:rPr>
          <w:rFonts w:cs="AL-Mohanad" w:hint="cs"/>
          <w:sz w:val="27"/>
          <w:szCs w:val="27"/>
          <w:rtl/>
        </w:rPr>
        <w:t>َ</w:t>
      </w:r>
      <w:r w:rsidRPr="006C24A3">
        <w:rPr>
          <w:rFonts w:cs="AL-Mohanad" w:hint="cs"/>
          <w:sz w:val="27"/>
          <w:szCs w:val="27"/>
          <w:rtl/>
        </w:rPr>
        <w:t>ن</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قد ظلم</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يا</w:t>
      </w:r>
      <w:r w:rsidRPr="006C24A3">
        <w:rPr>
          <w:rFonts w:cs="AL-Mohanad"/>
          <w:sz w:val="27"/>
          <w:szCs w:val="27"/>
          <w:rtl/>
        </w:rPr>
        <w:t xml:space="preserve"> </w:t>
      </w:r>
      <w:r w:rsidRPr="006C24A3">
        <w:rPr>
          <w:rFonts w:cs="AL-Mohanad" w:hint="cs"/>
          <w:sz w:val="27"/>
          <w:szCs w:val="27"/>
          <w:rtl/>
        </w:rPr>
        <w:t>أهل</w:t>
      </w:r>
      <w:r w:rsidRPr="006C24A3">
        <w:rPr>
          <w:rFonts w:cs="AL-Mohanad"/>
          <w:sz w:val="27"/>
          <w:szCs w:val="27"/>
          <w:rtl/>
        </w:rPr>
        <w:t xml:space="preserve"> </w:t>
      </w:r>
      <w:r w:rsidRPr="006C24A3">
        <w:rPr>
          <w:rFonts w:cs="AL-Mohanad" w:hint="cs"/>
          <w:sz w:val="27"/>
          <w:szCs w:val="27"/>
          <w:rtl/>
        </w:rPr>
        <w:t>الكوفة</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أعظكم</w:t>
      </w:r>
      <w:r w:rsidRPr="006C24A3">
        <w:rPr>
          <w:rFonts w:cs="AL-Mohanad"/>
          <w:sz w:val="27"/>
          <w:szCs w:val="27"/>
          <w:rtl/>
        </w:rPr>
        <w:t xml:space="preserve"> </w:t>
      </w:r>
      <w:r w:rsidRPr="006C24A3">
        <w:rPr>
          <w:rFonts w:cs="AL-Mohanad" w:hint="cs"/>
          <w:sz w:val="27"/>
          <w:szCs w:val="27"/>
          <w:rtl/>
        </w:rPr>
        <w:t>فلا</w:t>
      </w:r>
      <w:r w:rsidRPr="006C24A3">
        <w:rPr>
          <w:rFonts w:cs="AL-Mohanad"/>
          <w:sz w:val="27"/>
          <w:szCs w:val="27"/>
          <w:rtl/>
        </w:rPr>
        <w:t xml:space="preserve"> </w:t>
      </w:r>
      <w:r w:rsidRPr="006C24A3">
        <w:rPr>
          <w:rFonts w:cs="AL-Mohanad" w:hint="cs"/>
          <w:sz w:val="27"/>
          <w:szCs w:val="27"/>
          <w:rtl/>
        </w:rPr>
        <w:t>تت</w:t>
      </w:r>
      <w:r w:rsidR="009C1E07" w:rsidRPr="006C24A3">
        <w:rPr>
          <w:rFonts w:cs="AL-Mohanad" w:hint="cs"/>
          <w:sz w:val="27"/>
          <w:szCs w:val="27"/>
          <w:rtl/>
        </w:rPr>
        <w:t>َّ</w:t>
      </w:r>
      <w:r w:rsidRPr="006C24A3">
        <w:rPr>
          <w:rFonts w:cs="AL-Mohanad" w:hint="cs"/>
          <w:sz w:val="27"/>
          <w:szCs w:val="27"/>
          <w:rtl/>
        </w:rPr>
        <w:t>عظون</w:t>
      </w:r>
      <w:r w:rsidRPr="006C24A3">
        <w:rPr>
          <w:rFonts w:cs="AL-Mohanad"/>
          <w:sz w:val="27"/>
          <w:szCs w:val="27"/>
          <w:rtl/>
        </w:rPr>
        <w:t xml:space="preserve">، </w:t>
      </w:r>
      <w:r w:rsidRPr="006C24A3">
        <w:rPr>
          <w:rFonts w:cs="AL-Mohanad" w:hint="cs"/>
          <w:sz w:val="27"/>
          <w:szCs w:val="27"/>
          <w:rtl/>
        </w:rPr>
        <w:t>وأوقظكم</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س</w:t>
      </w:r>
      <w:r w:rsidR="009C1E07" w:rsidRPr="006C24A3">
        <w:rPr>
          <w:rFonts w:cs="AL-Mohanad" w:hint="cs"/>
          <w:sz w:val="27"/>
          <w:szCs w:val="27"/>
          <w:rtl/>
        </w:rPr>
        <w:t>ِ</w:t>
      </w:r>
      <w:r w:rsidRPr="006C24A3">
        <w:rPr>
          <w:rFonts w:cs="AL-Mohanad" w:hint="cs"/>
          <w:sz w:val="27"/>
          <w:szCs w:val="27"/>
          <w:rtl/>
        </w:rPr>
        <w:t>ن</w:t>
      </w:r>
      <w:r w:rsidR="009C1E07" w:rsidRPr="006C24A3">
        <w:rPr>
          <w:rFonts w:cs="AL-Mohanad" w:hint="cs"/>
          <w:sz w:val="27"/>
          <w:szCs w:val="27"/>
          <w:rtl/>
        </w:rPr>
        <w:t>َ</w:t>
      </w:r>
      <w:r w:rsidRPr="006C24A3">
        <w:rPr>
          <w:rFonts w:cs="AL-Mohanad" w:hint="cs"/>
          <w:sz w:val="27"/>
          <w:szCs w:val="27"/>
          <w:rtl/>
        </w:rPr>
        <w:t>تكم</w:t>
      </w:r>
      <w:r w:rsidRPr="006C24A3">
        <w:rPr>
          <w:rFonts w:cs="AL-Mohanad"/>
          <w:sz w:val="27"/>
          <w:szCs w:val="27"/>
          <w:rtl/>
        </w:rPr>
        <w:t xml:space="preserve"> </w:t>
      </w:r>
      <w:r w:rsidRPr="006C24A3">
        <w:rPr>
          <w:rFonts w:cs="AL-Mohanad" w:hint="cs"/>
          <w:sz w:val="27"/>
          <w:szCs w:val="27"/>
          <w:rtl/>
        </w:rPr>
        <w:t>فلا</w:t>
      </w:r>
      <w:r w:rsidRPr="006C24A3">
        <w:rPr>
          <w:rFonts w:cs="AL-Mohanad"/>
          <w:sz w:val="27"/>
          <w:szCs w:val="27"/>
          <w:rtl/>
        </w:rPr>
        <w:t xml:space="preserve"> </w:t>
      </w:r>
      <w:r w:rsidRPr="006C24A3">
        <w:rPr>
          <w:rFonts w:cs="AL-Mohanad" w:hint="cs"/>
          <w:sz w:val="27"/>
          <w:szCs w:val="27"/>
          <w:rtl/>
        </w:rPr>
        <w:t>تنتبهون</w:t>
      </w:r>
      <w:r w:rsidRPr="006C24A3">
        <w:rPr>
          <w:rFonts w:cs="AL-Mohanad"/>
          <w:sz w:val="27"/>
          <w:szCs w:val="27"/>
          <w:rtl/>
        </w:rPr>
        <w:t xml:space="preserve">، </w:t>
      </w:r>
      <w:r w:rsidRPr="006C24A3">
        <w:rPr>
          <w:rFonts w:cs="AL-Mohanad" w:hint="cs"/>
          <w:sz w:val="27"/>
          <w:szCs w:val="27"/>
          <w:rtl/>
        </w:rPr>
        <w:t>إن م</w:t>
      </w:r>
      <w:r w:rsidR="009C1E07" w:rsidRPr="006C24A3">
        <w:rPr>
          <w:rFonts w:cs="AL-Mohanad" w:hint="cs"/>
          <w:sz w:val="27"/>
          <w:szCs w:val="27"/>
          <w:rtl/>
        </w:rPr>
        <w:t>َ</w:t>
      </w:r>
      <w:r w:rsidRPr="006C24A3">
        <w:rPr>
          <w:rFonts w:cs="AL-Mohanad" w:hint="cs"/>
          <w:sz w:val="27"/>
          <w:szCs w:val="27"/>
          <w:rtl/>
        </w:rPr>
        <w:t>ن</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فاز</w:t>
      </w:r>
      <w:r w:rsidRPr="006C24A3">
        <w:rPr>
          <w:rFonts w:cs="AL-Mohanad"/>
          <w:sz w:val="27"/>
          <w:szCs w:val="27"/>
          <w:rtl/>
        </w:rPr>
        <w:t xml:space="preserve"> </w:t>
      </w:r>
      <w:r w:rsidRPr="006C24A3">
        <w:rPr>
          <w:rFonts w:cs="AL-Mohanad" w:hint="cs"/>
          <w:sz w:val="27"/>
          <w:szCs w:val="27"/>
          <w:rtl/>
        </w:rPr>
        <w:t>بكم</w:t>
      </w:r>
      <w:r w:rsidRPr="006C24A3">
        <w:rPr>
          <w:rFonts w:cs="AL-Mohanad"/>
          <w:sz w:val="27"/>
          <w:szCs w:val="27"/>
          <w:rtl/>
        </w:rPr>
        <w:t xml:space="preserve"> </w:t>
      </w:r>
      <w:r w:rsidRPr="006C24A3">
        <w:rPr>
          <w:rFonts w:cs="AL-Mohanad" w:hint="cs"/>
          <w:sz w:val="27"/>
          <w:szCs w:val="27"/>
          <w:rtl/>
        </w:rPr>
        <w:t>فقد</w:t>
      </w:r>
      <w:r w:rsidRPr="006C24A3">
        <w:rPr>
          <w:rFonts w:cs="AL-Mohanad"/>
          <w:sz w:val="27"/>
          <w:szCs w:val="27"/>
          <w:rtl/>
        </w:rPr>
        <w:t xml:space="preserve"> </w:t>
      </w:r>
      <w:r w:rsidRPr="006C24A3">
        <w:rPr>
          <w:rFonts w:cs="AL-Mohanad" w:hint="cs"/>
          <w:sz w:val="27"/>
          <w:szCs w:val="27"/>
          <w:rtl/>
        </w:rPr>
        <w:t>فاز</w:t>
      </w:r>
      <w:r w:rsidRPr="006C24A3">
        <w:rPr>
          <w:rFonts w:cs="AL-Mohanad"/>
          <w:sz w:val="27"/>
          <w:szCs w:val="27"/>
          <w:rtl/>
        </w:rPr>
        <w:t xml:space="preserve"> </w:t>
      </w:r>
      <w:r w:rsidRPr="006C24A3">
        <w:rPr>
          <w:rFonts w:cs="AL-Mohanad" w:hint="cs"/>
          <w:sz w:val="27"/>
          <w:szCs w:val="27"/>
          <w:rtl/>
        </w:rPr>
        <w:t>بالخيبة</w:t>
      </w:r>
      <w:r w:rsidRPr="006C24A3">
        <w:rPr>
          <w:rFonts w:cs="AL-Mohanad"/>
          <w:sz w:val="27"/>
          <w:szCs w:val="27"/>
          <w:rtl/>
        </w:rPr>
        <w:t xml:space="preserve">، </w:t>
      </w:r>
      <w:r w:rsidRPr="006C24A3">
        <w:rPr>
          <w:rFonts w:cs="AL-Mohanad" w:hint="cs"/>
          <w:sz w:val="27"/>
          <w:szCs w:val="27"/>
          <w:rtl/>
        </w:rPr>
        <w:t>وم</w:t>
      </w:r>
      <w:r w:rsidR="009C1E07" w:rsidRPr="006C24A3">
        <w:rPr>
          <w:rFonts w:cs="AL-Mohanad" w:hint="cs"/>
          <w:sz w:val="27"/>
          <w:szCs w:val="27"/>
          <w:rtl/>
        </w:rPr>
        <w:t>َ</w:t>
      </w:r>
      <w:r w:rsidRPr="006C24A3">
        <w:rPr>
          <w:rFonts w:cs="AL-Mohanad" w:hint="cs"/>
          <w:sz w:val="27"/>
          <w:szCs w:val="27"/>
          <w:rtl/>
        </w:rPr>
        <w:t>ن</w:t>
      </w:r>
      <w:r w:rsidR="009C1E0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رمى</w:t>
      </w:r>
      <w:r w:rsidRPr="006C24A3">
        <w:rPr>
          <w:rFonts w:cs="AL-Mohanad"/>
          <w:sz w:val="27"/>
          <w:szCs w:val="27"/>
          <w:rtl/>
        </w:rPr>
        <w:t xml:space="preserve"> </w:t>
      </w:r>
      <w:r w:rsidRPr="006C24A3">
        <w:rPr>
          <w:rFonts w:cs="AL-Mohanad" w:hint="cs"/>
          <w:sz w:val="27"/>
          <w:szCs w:val="27"/>
          <w:rtl/>
        </w:rPr>
        <w:t>بكم</w:t>
      </w:r>
      <w:r w:rsidRPr="006C24A3">
        <w:rPr>
          <w:rFonts w:cs="AL-Mohanad"/>
          <w:sz w:val="27"/>
          <w:szCs w:val="27"/>
          <w:rtl/>
        </w:rPr>
        <w:t xml:space="preserve"> </w:t>
      </w:r>
      <w:r w:rsidRPr="006C24A3">
        <w:rPr>
          <w:rFonts w:cs="AL-Mohanad" w:hint="cs"/>
          <w:sz w:val="27"/>
          <w:szCs w:val="27"/>
          <w:rtl/>
        </w:rPr>
        <w:t>فقد</w:t>
      </w:r>
      <w:r w:rsidRPr="006C24A3">
        <w:rPr>
          <w:rFonts w:cs="AL-Mohanad"/>
          <w:sz w:val="27"/>
          <w:szCs w:val="27"/>
          <w:rtl/>
        </w:rPr>
        <w:t xml:space="preserve"> </w:t>
      </w:r>
      <w:r w:rsidRPr="006C24A3">
        <w:rPr>
          <w:rFonts w:cs="AL-Mohanad" w:hint="cs"/>
          <w:sz w:val="27"/>
          <w:szCs w:val="27"/>
          <w:rtl/>
        </w:rPr>
        <w:t>رمى</w:t>
      </w:r>
      <w:r w:rsidRPr="006C24A3">
        <w:rPr>
          <w:rFonts w:cs="AL-Mohanad"/>
          <w:sz w:val="27"/>
          <w:szCs w:val="27"/>
          <w:rtl/>
        </w:rPr>
        <w:t xml:space="preserve"> </w:t>
      </w:r>
      <w:r w:rsidRPr="006C24A3">
        <w:rPr>
          <w:rFonts w:cs="AL-Mohanad" w:hint="cs"/>
          <w:sz w:val="27"/>
          <w:szCs w:val="27"/>
          <w:rtl/>
        </w:rPr>
        <w:t>بأفوق</w:t>
      </w:r>
      <w:r w:rsidRPr="006C24A3">
        <w:rPr>
          <w:rFonts w:cs="AL-Mohanad"/>
          <w:sz w:val="27"/>
          <w:szCs w:val="27"/>
          <w:rtl/>
        </w:rPr>
        <w:t xml:space="preserve"> </w:t>
      </w:r>
      <w:r w:rsidRPr="006C24A3">
        <w:rPr>
          <w:rFonts w:cs="AL-Mohanad" w:hint="cs"/>
          <w:sz w:val="27"/>
          <w:szCs w:val="27"/>
          <w:rtl/>
        </w:rPr>
        <w:t>ناصل</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أف</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لكم</w:t>
      </w:r>
      <w:r w:rsidRPr="006C24A3">
        <w:rPr>
          <w:rFonts w:cs="AL-Mohanad"/>
          <w:sz w:val="27"/>
          <w:szCs w:val="27"/>
          <w:rtl/>
        </w:rPr>
        <w:t>!</w:t>
      </w:r>
      <w:r w:rsidRPr="006C24A3">
        <w:rPr>
          <w:rFonts w:cs="AL-Mohanad" w:hint="cs"/>
          <w:sz w:val="27"/>
          <w:szCs w:val="27"/>
          <w:rtl/>
        </w:rPr>
        <w:t xml:space="preserve"> لقد</w:t>
      </w:r>
      <w:r w:rsidRPr="006C24A3">
        <w:rPr>
          <w:rFonts w:cs="AL-Mohanad"/>
          <w:sz w:val="27"/>
          <w:szCs w:val="27"/>
          <w:rtl/>
        </w:rPr>
        <w:t xml:space="preserve"> </w:t>
      </w:r>
      <w:r w:rsidRPr="006C24A3">
        <w:rPr>
          <w:rFonts w:cs="AL-Mohanad" w:hint="cs"/>
          <w:sz w:val="27"/>
          <w:szCs w:val="27"/>
          <w:rtl/>
        </w:rPr>
        <w:t>لقينا</w:t>
      </w:r>
      <w:r w:rsidRPr="006C24A3">
        <w:rPr>
          <w:rFonts w:cs="AL-Mohanad"/>
          <w:sz w:val="27"/>
          <w:szCs w:val="27"/>
          <w:rtl/>
        </w:rPr>
        <w:t xml:space="preserve"> </w:t>
      </w:r>
      <w:r w:rsidRPr="006C24A3">
        <w:rPr>
          <w:rFonts w:cs="AL-Mohanad" w:hint="cs"/>
          <w:sz w:val="27"/>
          <w:szCs w:val="27"/>
          <w:rtl/>
        </w:rPr>
        <w:t>منكم</w:t>
      </w:r>
      <w:r w:rsidRPr="006C24A3">
        <w:rPr>
          <w:rFonts w:cs="AL-Mohanad"/>
          <w:sz w:val="27"/>
          <w:szCs w:val="27"/>
          <w:rtl/>
        </w:rPr>
        <w:t xml:space="preserve"> </w:t>
      </w:r>
      <w:r w:rsidRPr="006C24A3">
        <w:rPr>
          <w:rFonts w:cs="AL-Mohanad" w:hint="cs"/>
          <w:sz w:val="27"/>
          <w:szCs w:val="27"/>
          <w:rtl/>
        </w:rPr>
        <w:t>ت</w:t>
      </w:r>
      <w:r w:rsidR="00574A09" w:rsidRPr="006C24A3">
        <w:rPr>
          <w:rFonts w:cs="AL-Mohanad" w:hint="cs"/>
          <w:sz w:val="27"/>
          <w:szCs w:val="27"/>
          <w:rtl/>
        </w:rPr>
        <w:t>َ</w:t>
      </w:r>
      <w:r w:rsidRPr="006C24A3">
        <w:rPr>
          <w:rFonts w:cs="AL-Mohanad" w:hint="cs"/>
          <w:sz w:val="27"/>
          <w:szCs w:val="27"/>
          <w:rtl/>
        </w:rPr>
        <w:t>ر</w:t>
      </w:r>
      <w:r w:rsidR="00574A09" w:rsidRPr="006C24A3">
        <w:rPr>
          <w:rFonts w:cs="AL-Mohanad" w:hint="cs"/>
          <w:sz w:val="27"/>
          <w:szCs w:val="27"/>
          <w:rtl/>
        </w:rPr>
        <w:t>َ</w:t>
      </w:r>
      <w:r w:rsidRPr="006C24A3">
        <w:rPr>
          <w:rFonts w:cs="AL-Mohanad" w:hint="cs"/>
          <w:sz w:val="27"/>
          <w:szCs w:val="27"/>
          <w:rtl/>
        </w:rPr>
        <w:t>حا</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يوما</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أناديكم</w:t>
      </w:r>
      <w:r w:rsidRPr="006C24A3">
        <w:rPr>
          <w:rFonts w:cs="AL-Mohanad"/>
          <w:sz w:val="27"/>
          <w:szCs w:val="27"/>
          <w:rtl/>
        </w:rPr>
        <w:t xml:space="preserve"> </w:t>
      </w:r>
      <w:r w:rsidRPr="006C24A3">
        <w:rPr>
          <w:rFonts w:cs="AL-Mohanad" w:hint="cs"/>
          <w:sz w:val="27"/>
          <w:szCs w:val="27"/>
          <w:rtl/>
        </w:rPr>
        <w:t>ويوما</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أناجيكم</w:t>
      </w:r>
      <w:r w:rsidRPr="006C24A3">
        <w:rPr>
          <w:rFonts w:cs="AL-Mohanad"/>
          <w:sz w:val="27"/>
          <w:szCs w:val="27"/>
          <w:rtl/>
        </w:rPr>
        <w:t xml:space="preserve">، </w:t>
      </w:r>
      <w:r w:rsidRPr="006C24A3">
        <w:rPr>
          <w:rFonts w:cs="AL-Mohanad" w:hint="cs"/>
          <w:sz w:val="27"/>
          <w:szCs w:val="27"/>
          <w:rtl/>
        </w:rPr>
        <w:t>فلا</w:t>
      </w:r>
      <w:r w:rsidRPr="006C24A3">
        <w:rPr>
          <w:rFonts w:cs="AL-Mohanad"/>
          <w:sz w:val="27"/>
          <w:szCs w:val="27"/>
          <w:rtl/>
        </w:rPr>
        <w:t xml:space="preserve"> </w:t>
      </w:r>
      <w:r w:rsidRPr="006C24A3">
        <w:rPr>
          <w:rFonts w:cs="AL-Mohanad" w:hint="cs"/>
          <w:sz w:val="27"/>
          <w:szCs w:val="27"/>
          <w:rtl/>
        </w:rPr>
        <w:t>أحرار</w:t>
      </w:r>
      <w:r w:rsidRPr="006C24A3">
        <w:rPr>
          <w:rFonts w:cs="AL-Mohanad"/>
          <w:sz w:val="27"/>
          <w:szCs w:val="27"/>
          <w:rtl/>
        </w:rPr>
        <w:t xml:space="preserve"> </w:t>
      </w:r>
      <w:r w:rsidRPr="006C24A3">
        <w:rPr>
          <w:rFonts w:cs="AL-Mohanad" w:hint="cs"/>
          <w:sz w:val="27"/>
          <w:szCs w:val="27"/>
          <w:rtl/>
        </w:rPr>
        <w:t>عند</w:t>
      </w:r>
      <w:r w:rsidRPr="006C24A3">
        <w:rPr>
          <w:rFonts w:cs="AL-Mohanad"/>
          <w:sz w:val="27"/>
          <w:szCs w:val="27"/>
          <w:rtl/>
        </w:rPr>
        <w:t xml:space="preserve"> </w:t>
      </w:r>
      <w:r w:rsidRPr="006C24A3">
        <w:rPr>
          <w:rFonts w:cs="AL-Mohanad" w:hint="cs"/>
          <w:sz w:val="27"/>
          <w:szCs w:val="27"/>
          <w:rtl/>
        </w:rPr>
        <w:t>النداء</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ولا</w:t>
      </w:r>
      <w:r w:rsidRPr="006C24A3">
        <w:rPr>
          <w:rFonts w:cs="AL-Mohanad"/>
          <w:sz w:val="27"/>
          <w:szCs w:val="27"/>
          <w:rtl/>
        </w:rPr>
        <w:t xml:space="preserve"> </w:t>
      </w:r>
      <w:r w:rsidRPr="006C24A3">
        <w:rPr>
          <w:rFonts w:cs="AL-Mohanad" w:hint="cs"/>
          <w:sz w:val="27"/>
          <w:szCs w:val="27"/>
          <w:rtl/>
        </w:rPr>
        <w:t>إخوان صدق</w:t>
      </w:r>
      <w:r w:rsidRPr="006C24A3">
        <w:rPr>
          <w:rFonts w:cs="AL-Mohanad"/>
          <w:sz w:val="27"/>
          <w:szCs w:val="27"/>
          <w:rtl/>
        </w:rPr>
        <w:t xml:space="preserve"> </w:t>
      </w:r>
      <w:r w:rsidRPr="006C24A3">
        <w:rPr>
          <w:rFonts w:cs="AL-Mohanad" w:hint="cs"/>
          <w:sz w:val="27"/>
          <w:szCs w:val="27"/>
          <w:rtl/>
        </w:rPr>
        <w:t>عند</w:t>
      </w:r>
      <w:r w:rsidRPr="006C24A3">
        <w:rPr>
          <w:rFonts w:cs="AL-Mohanad"/>
          <w:sz w:val="27"/>
          <w:szCs w:val="27"/>
          <w:rtl/>
        </w:rPr>
        <w:t xml:space="preserve"> </w:t>
      </w:r>
      <w:r w:rsidRPr="006C24A3">
        <w:rPr>
          <w:rFonts w:cs="AL-Mohanad" w:hint="cs"/>
          <w:sz w:val="27"/>
          <w:szCs w:val="27"/>
          <w:rtl/>
        </w:rPr>
        <w:t>المصائب</w:t>
      </w:r>
      <w:r w:rsidRPr="006C24A3">
        <w:rPr>
          <w:rFonts w:cs="AL-Mohanad"/>
          <w:sz w:val="27"/>
          <w:szCs w:val="27"/>
          <w:rtl/>
        </w:rPr>
        <w:t xml:space="preserve">، </w:t>
      </w:r>
      <w:r w:rsidRPr="006C24A3">
        <w:rPr>
          <w:rFonts w:cs="AL-Mohanad" w:hint="cs"/>
          <w:sz w:val="27"/>
          <w:szCs w:val="27"/>
          <w:rtl/>
        </w:rPr>
        <w:t>فيا</w:t>
      </w:r>
      <w:r w:rsidRPr="006C24A3">
        <w:rPr>
          <w:rFonts w:cs="AL-Mohanad"/>
          <w:sz w:val="27"/>
          <w:szCs w:val="27"/>
          <w:rtl/>
        </w:rPr>
        <w:t xml:space="preserve"> </w:t>
      </w:r>
      <w:r w:rsidRPr="006C24A3">
        <w:rPr>
          <w:rFonts w:cs="AL-Mohanad" w:hint="cs"/>
          <w:sz w:val="27"/>
          <w:szCs w:val="27"/>
          <w:rtl/>
        </w:rPr>
        <w:t>لله</w:t>
      </w:r>
      <w:r w:rsidRPr="006C24A3">
        <w:rPr>
          <w:rFonts w:cs="AL-Mohanad"/>
          <w:sz w:val="27"/>
          <w:szCs w:val="27"/>
          <w:rtl/>
        </w:rPr>
        <w:t xml:space="preserve"> </w:t>
      </w:r>
      <w:r w:rsidRPr="006C24A3">
        <w:rPr>
          <w:rFonts w:cs="AL-Mohanad" w:hint="cs"/>
          <w:sz w:val="27"/>
          <w:szCs w:val="27"/>
          <w:rtl/>
        </w:rPr>
        <w:t>ماذا</w:t>
      </w:r>
      <w:r w:rsidRPr="006C24A3">
        <w:rPr>
          <w:rFonts w:cs="AL-Mohanad"/>
          <w:sz w:val="27"/>
          <w:szCs w:val="27"/>
          <w:rtl/>
        </w:rPr>
        <w:t xml:space="preserve"> </w:t>
      </w:r>
      <w:r w:rsidRPr="006C24A3">
        <w:rPr>
          <w:rFonts w:cs="AL-Mohanad" w:hint="cs"/>
          <w:sz w:val="27"/>
          <w:szCs w:val="27"/>
          <w:rtl/>
        </w:rPr>
        <w:t>م</w:t>
      </w:r>
      <w:r w:rsidR="00574A09" w:rsidRPr="006C24A3">
        <w:rPr>
          <w:rFonts w:cs="AL-Mohanad" w:hint="cs"/>
          <w:sz w:val="27"/>
          <w:szCs w:val="27"/>
          <w:rtl/>
        </w:rPr>
        <w:t>ُ</w:t>
      </w:r>
      <w:r w:rsidRPr="006C24A3">
        <w:rPr>
          <w:rFonts w:cs="AL-Mohanad" w:hint="cs"/>
          <w:sz w:val="27"/>
          <w:szCs w:val="27"/>
          <w:rtl/>
        </w:rPr>
        <w:t>نيت</w:t>
      </w:r>
      <w:r w:rsidRPr="006C24A3">
        <w:rPr>
          <w:rFonts w:cs="AL-Mohanad"/>
          <w:sz w:val="27"/>
          <w:szCs w:val="27"/>
          <w:rtl/>
        </w:rPr>
        <w:t xml:space="preserve"> </w:t>
      </w:r>
      <w:r w:rsidRPr="006C24A3">
        <w:rPr>
          <w:rFonts w:cs="AL-Mohanad" w:hint="cs"/>
          <w:sz w:val="27"/>
          <w:szCs w:val="27"/>
          <w:rtl/>
        </w:rPr>
        <w:t>به</w:t>
      </w:r>
      <w:r w:rsidRPr="006C24A3">
        <w:rPr>
          <w:rFonts w:cs="AL-Mohanad"/>
          <w:sz w:val="27"/>
          <w:szCs w:val="27"/>
          <w:rtl/>
        </w:rPr>
        <w:t xml:space="preserve"> </w:t>
      </w:r>
      <w:r w:rsidRPr="006C24A3">
        <w:rPr>
          <w:rFonts w:cs="AL-Mohanad" w:hint="cs"/>
          <w:sz w:val="27"/>
          <w:szCs w:val="27"/>
          <w:rtl/>
        </w:rPr>
        <w:t>منكم</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لقد</w:t>
      </w:r>
      <w:r w:rsidRPr="006C24A3">
        <w:rPr>
          <w:rFonts w:cs="AL-Mohanad"/>
          <w:sz w:val="27"/>
          <w:szCs w:val="27"/>
          <w:rtl/>
        </w:rPr>
        <w:t xml:space="preserve"> </w:t>
      </w:r>
      <w:r w:rsidRPr="006C24A3">
        <w:rPr>
          <w:rFonts w:cs="AL-Mohanad" w:hint="cs"/>
          <w:sz w:val="27"/>
          <w:szCs w:val="27"/>
          <w:rtl/>
        </w:rPr>
        <w:t>م</w:t>
      </w:r>
      <w:r w:rsidR="00574A09" w:rsidRPr="006C24A3">
        <w:rPr>
          <w:rFonts w:cs="AL-Mohanad" w:hint="cs"/>
          <w:sz w:val="27"/>
          <w:szCs w:val="27"/>
          <w:rtl/>
        </w:rPr>
        <w:t>ُ</w:t>
      </w:r>
      <w:r w:rsidRPr="006C24A3">
        <w:rPr>
          <w:rFonts w:cs="AL-Mohanad" w:hint="cs"/>
          <w:sz w:val="27"/>
          <w:szCs w:val="27"/>
          <w:rtl/>
        </w:rPr>
        <w:t>نيت</w:t>
      </w:r>
      <w:r w:rsidRPr="006C24A3">
        <w:rPr>
          <w:rFonts w:cs="AL-Mohanad"/>
          <w:sz w:val="27"/>
          <w:szCs w:val="27"/>
          <w:rtl/>
        </w:rPr>
        <w:t xml:space="preserve"> </w:t>
      </w:r>
      <w:r w:rsidRPr="006C24A3">
        <w:rPr>
          <w:rFonts w:cs="AL-Mohanad" w:hint="cs"/>
          <w:sz w:val="27"/>
          <w:szCs w:val="27"/>
          <w:rtl/>
        </w:rPr>
        <w:t>بصم</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يسمعون</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وكمه</w:t>
      </w:r>
      <w:r w:rsidR="00574A09" w:rsidRPr="006C24A3">
        <w:rPr>
          <w:rFonts w:cs="AL-Mohanad" w:hint="cs"/>
          <w:sz w:val="27"/>
          <w:szCs w:val="27"/>
          <w:rtl/>
        </w:rPr>
        <w:t>ٍ</w:t>
      </w:r>
      <w:r w:rsidRPr="006C24A3">
        <w:rPr>
          <w:rFonts w:cs="AL-Mohanad" w:hint="cs"/>
          <w:sz w:val="27"/>
          <w:szCs w:val="27"/>
          <w:rtl/>
        </w:rPr>
        <w:t xml:space="preserve"> لا</w:t>
      </w:r>
      <w:r w:rsidRPr="006C24A3">
        <w:rPr>
          <w:rFonts w:cs="AL-Mohanad"/>
          <w:sz w:val="27"/>
          <w:szCs w:val="27"/>
          <w:rtl/>
        </w:rPr>
        <w:t xml:space="preserve"> </w:t>
      </w:r>
      <w:r w:rsidRPr="006C24A3">
        <w:rPr>
          <w:rFonts w:cs="AL-Mohanad" w:hint="cs"/>
          <w:sz w:val="27"/>
          <w:szCs w:val="27"/>
          <w:rtl/>
        </w:rPr>
        <w:t>يبصرون</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وبكم</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يعقلون</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أما</w:t>
      </w:r>
      <w:r w:rsidRPr="006C24A3">
        <w:rPr>
          <w:rFonts w:cs="AL-Mohanad"/>
          <w:sz w:val="27"/>
          <w:szCs w:val="27"/>
          <w:rtl/>
        </w:rPr>
        <w:t xml:space="preserve"> </w:t>
      </w:r>
      <w:r w:rsidRPr="006C24A3">
        <w:rPr>
          <w:rFonts w:cs="AL-Mohanad" w:hint="cs"/>
          <w:sz w:val="27"/>
          <w:szCs w:val="27"/>
          <w:rtl/>
        </w:rPr>
        <w:t>والله</w:t>
      </w:r>
      <w:r w:rsidRPr="006C24A3">
        <w:rPr>
          <w:rFonts w:cs="AL-Mohanad"/>
          <w:sz w:val="27"/>
          <w:szCs w:val="27"/>
          <w:rtl/>
        </w:rPr>
        <w:t xml:space="preserve"> </w:t>
      </w:r>
      <w:r w:rsidRPr="006C24A3">
        <w:rPr>
          <w:rFonts w:cs="AL-Mohanad" w:hint="cs"/>
          <w:sz w:val="27"/>
          <w:szCs w:val="27"/>
          <w:rtl/>
        </w:rPr>
        <w:t>لولا</w:t>
      </w:r>
      <w:r w:rsidRPr="006C24A3">
        <w:rPr>
          <w:rFonts w:cs="AL-Mohanad"/>
          <w:sz w:val="27"/>
          <w:szCs w:val="27"/>
          <w:rtl/>
        </w:rPr>
        <w:t xml:space="preserve"> </w:t>
      </w:r>
      <w:r w:rsidRPr="006C24A3">
        <w:rPr>
          <w:rFonts w:cs="AL-Mohanad" w:hint="cs"/>
          <w:sz w:val="27"/>
          <w:szCs w:val="27"/>
          <w:rtl/>
        </w:rPr>
        <w:t>أني</w:t>
      </w:r>
      <w:r w:rsidRPr="006C24A3">
        <w:rPr>
          <w:rFonts w:cs="AL-Mohanad"/>
          <w:sz w:val="27"/>
          <w:szCs w:val="27"/>
          <w:rtl/>
        </w:rPr>
        <w:t xml:space="preserve"> </w:t>
      </w:r>
      <w:r w:rsidRPr="006C24A3">
        <w:rPr>
          <w:rFonts w:cs="AL-Mohanad" w:hint="cs"/>
          <w:sz w:val="27"/>
          <w:szCs w:val="27"/>
          <w:rtl/>
        </w:rPr>
        <w:t>حين</w:t>
      </w:r>
      <w:r w:rsidRPr="006C24A3">
        <w:rPr>
          <w:rFonts w:cs="AL-Mohanad"/>
          <w:sz w:val="27"/>
          <w:szCs w:val="27"/>
          <w:rtl/>
        </w:rPr>
        <w:t xml:space="preserve"> </w:t>
      </w:r>
      <w:r w:rsidRPr="006C24A3">
        <w:rPr>
          <w:rFonts w:cs="AL-Mohanad" w:hint="cs"/>
          <w:sz w:val="27"/>
          <w:szCs w:val="27"/>
          <w:rtl/>
        </w:rPr>
        <w:t>أمرت</w:t>
      </w:r>
      <w:r w:rsidR="00574A09" w:rsidRPr="006C24A3">
        <w:rPr>
          <w:rFonts w:cs="AL-Mohanad" w:hint="cs"/>
          <w:sz w:val="27"/>
          <w:szCs w:val="27"/>
          <w:rtl/>
        </w:rPr>
        <w:t>ُ</w:t>
      </w:r>
      <w:r w:rsidRPr="006C24A3">
        <w:rPr>
          <w:rFonts w:cs="AL-Mohanad" w:hint="cs"/>
          <w:sz w:val="27"/>
          <w:szCs w:val="27"/>
          <w:rtl/>
        </w:rPr>
        <w:t>كم</w:t>
      </w:r>
      <w:r w:rsidRPr="006C24A3">
        <w:rPr>
          <w:rFonts w:cs="AL-Mohanad"/>
          <w:sz w:val="27"/>
          <w:szCs w:val="27"/>
          <w:rtl/>
        </w:rPr>
        <w:t xml:space="preserve"> </w:t>
      </w:r>
      <w:r w:rsidRPr="006C24A3">
        <w:rPr>
          <w:rFonts w:cs="AL-Mohanad" w:hint="cs"/>
          <w:sz w:val="27"/>
          <w:szCs w:val="27"/>
          <w:rtl/>
        </w:rPr>
        <w:t>بأمري</w:t>
      </w:r>
      <w:r w:rsidRPr="006C24A3">
        <w:rPr>
          <w:rFonts w:cs="AL-Mohanad"/>
          <w:sz w:val="27"/>
          <w:szCs w:val="27"/>
          <w:rtl/>
        </w:rPr>
        <w:t xml:space="preserve"> </w:t>
      </w:r>
      <w:r w:rsidRPr="006C24A3">
        <w:rPr>
          <w:rFonts w:cs="AL-Mohanad" w:hint="cs"/>
          <w:sz w:val="27"/>
          <w:szCs w:val="27"/>
          <w:rtl/>
        </w:rPr>
        <w:t>حملت</w:t>
      </w:r>
      <w:r w:rsidR="00574A09" w:rsidRPr="006C24A3">
        <w:rPr>
          <w:rFonts w:cs="AL-Mohanad" w:hint="cs"/>
          <w:sz w:val="27"/>
          <w:szCs w:val="27"/>
          <w:rtl/>
        </w:rPr>
        <w:t>ُ</w:t>
      </w:r>
      <w:r w:rsidRPr="006C24A3">
        <w:rPr>
          <w:rFonts w:cs="AL-Mohanad" w:hint="cs"/>
          <w:sz w:val="27"/>
          <w:szCs w:val="27"/>
          <w:rtl/>
        </w:rPr>
        <w:t>كم</w:t>
      </w:r>
      <w:r w:rsidRPr="006C24A3">
        <w:rPr>
          <w:rFonts w:cs="AL-Mohanad"/>
          <w:sz w:val="27"/>
          <w:szCs w:val="27"/>
          <w:rtl/>
        </w:rPr>
        <w:t xml:space="preserve"> </w:t>
      </w:r>
      <w:r w:rsidRPr="006C24A3">
        <w:rPr>
          <w:rFonts w:cs="AL-Mohanad" w:hint="cs"/>
          <w:sz w:val="27"/>
          <w:szCs w:val="27"/>
          <w:rtl/>
        </w:rPr>
        <w:t>على المكروه</w:t>
      </w:r>
      <w:r w:rsidRPr="006C24A3">
        <w:rPr>
          <w:rFonts w:cs="AL-Mohanad"/>
          <w:sz w:val="27"/>
          <w:szCs w:val="27"/>
          <w:rtl/>
        </w:rPr>
        <w:t xml:space="preserve"> </w:t>
      </w:r>
      <w:r w:rsidRPr="006C24A3">
        <w:rPr>
          <w:rFonts w:cs="AL-Mohanad" w:hint="cs"/>
          <w:sz w:val="27"/>
          <w:szCs w:val="27"/>
          <w:rtl/>
        </w:rPr>
        <w:t>منه</w:t>
      </w:r>
      <w:r w:rsidRPr="006C24A3">
        <w:rPr>
          <w:rFonts w:cs="AL-Mohanad"/>
          <w:sz w:val="27"/>
          <w:szCs w:val="27"/>
          <w:rtl/>
        </w:rPr>
        <w:t xml:space="preserve">، </w:t>
      </w:r>
      <w:r w:rsidRPr="006C24A3">
        <w:rPr>
          <w:rFonts w:cs="AL-Mohanad" w:hint="cs"/>
          <w:sz w:val="27"/>
          <w:szCs w:val="27"/>
          <w:rtl/>
        </w:rPr>
        <w:t>فإن</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استقمت</w:t>
      </w:r>
      <w:r w:rsidR="00574A09" w:rsidRPr="006C24A3">
        <w:rPr>
          <w:rFonts w:cs="AL-Mohanad" w:hint="cs"/>
          <w:sz w:val="27"/>
          <w:szCs w:val="27"/>
          <w:rtl/>
        </w:rPr>
        <w:t>ُ</w:t>
      </w:r>
      <w:r w:rsidRPr="006C24A3">
        <w:rPr>
          <w:rFonts w:cs="AL-Mohanad" w:hint="cs"/>
          <w:sz w:val="27"/>
          <w:szCs w:val="27"/>
          <w:rtl/>
        </w:rPr>
        <w:t>م</w:t>
      </w:r>
      <w:r w:rsidRPr="006C24A3">
        <w:rPr>
          <w:rFonts w:cs="AL-Mohanad"/>
          <w:sz w:val="27"/>
          <w:szCs w:val="27"/>
          <w:rtl/>
        </w:rPr>
        <w:t xml:space="preserve"> </w:t>
      </w:r>
      <w:r w:rsidRPr="006C24A3">
        <w:rPr>
          <w:rFonts w:cs="AL-Mohanad" w:hint="cs"/>
          <w:sz w:val="27"/>
          <w:szCs w:val="27"/>
          <w:rtl/>
        </w:rPr>
        <w:t>ه</w:t>
      </w:r>
      <w:r w:rsidR="00574A09" w:rsidRPr="006C24A3">
        <w:rPr>
          <w:rFonts w:cs="AL-Mohanad" w:hint="cs"/>
          <w:sz w:val="27"/>
          <w:szCs w:val="27"/>
          <w:rtl/>
        </w:rPr>
        <w:t>ُ</w:t>
      </w:r>
      <w:r w:rsidRPr="006C24A3">
        <w:rPr>
          <w:rFonts w:cs="AL-Mohanad" w:hint="cs"/>
          <w:sz w:val="27"/>
          <w:szCs w:val="27"/>
          <w:rtl/>
        </w:rPr>
        <w:t>ديتم</w:t>
      </w:r>
      <w:r w:rsidRPr="006C24A3">
        <w:rPr>
          <w:rFonts w:cs="AL-Mohanad"/>
          <w:sz w:val="27"/>
          <w:szCs w:val="27"/>
          <w:rtl/>
        </w:rPr>
        <w:t xml:space="preserve">، </w:t>
      </w:r>
      <w:r w:rsidRPr="006C24A3">
        <w:rPr>
          <w:rFonts w:cs="AL-Mohanad" w:hint="cs"/>
          <w:sz w:val="27"/>
          <w:szCs w:val="27"/>
          <w:rtl/>
        </w:rPr>
        <w:t>وإن</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أبيتم</w:t>
      </w:r>
      <w:r w:rsidRPr="006C24A3">
        <w:rPr>
          <w:rFonts w:cs="AL-Mohanad"/>
          <w:sz w:val="27"/>
          <w:szCs w:val="27"/>
          <w:rtl/>
        </w:rPr>
        <w:t xml:space="preserve"> </w:t>
      </w:r>
      <w:r w:rsidRPr="006C24A3">
        <w:rPr>
          <w:rFonts w:cs="AL-Mohanad" w:hint="cs"/>
          <w:sz w:val="27"/>
          <w:szCs w:val="27"/>
          <w:rtl/>
        </w:rPr>
        <w:t>علي</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بدأت</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بكم</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وكانت</w:t>
      </w:r>
      <w:r w:rsidRPr="006C24A3">
        <w:rPr>
          <w:rFonts w:cs="AL-Mohanad"/>
          <w:sz w:val="27"/>
          <w:szCs w:val="27"/>
          <w:rtl/>
        </w:rPr>
        <w:t xml:space="preserve"> </w:t>
      </w:r>
      <w:r w:rsidRPr="006C24A3">
        <w:rPr>
          <w:rFonts w:cs="AL-Mohanad" w:hint="cs"/>
          <w:sz w:val="27"/>
          <w:szCs w:val="27"/>
          <w:rtl/>
        </w:rPr>
        <w:t>الزلفى</w:t>
      </w:r>
      <w:r w:rsidRPr="006C24A3">
        <w:rPr>
          <w:rFonts w:cs="AL-Mohanad"/>
          <w:sz w:val="27"/>
          <w:szCs w:val="27"/>
          <w:rtl/>
        </w:rPr>
        <w:t>،</w:t>
      </w:r>
      <w:r w:rsidRPr="006C24A3">
        <w:rPr>
          <w:rFonts w:cs="AL-Mohanad" w:hint="cs"/>
          <w:sz w:val="27"/>
          <w:szCs w:val="27"/>
          <w:rtl/>
        </w:rPr>
        <w:t xml:space="preserve"> ولكن</w:t>
      </w:r>
      <w:r w:rsidR="00574A09" w:rsidRPr="006C24A3">
        <w:rPr>
          <w:rFonts w:cs="AL-Mohanad" w:hint="cs"/>
          <w:sz w:val="27"/>
          <w:szCs w:val="27"/>
          <w:rtl/>
        </w:rPr>
        <w:t>ّ</w:t>
      </w:r>
      <w:r w:rsidRPr="006C24A3">
        <w:rPr>
          <w:rFonts w:cs="AL-Mohanad" w:hint="cs"/>
          <w:sz w:val="27"/>
          <w:szCs w:val="27"/>
          <w:rtl/>
        </w:rPr>
        <w:t>ي</w:t>
      </w:r>
      <w:r w:rsidRPr="006C24A3">
        <w:rPr>
          <w:rFonts w:cs="AL-Mohanad"/>
          <w:sz w:val="27"/>
          <w:szCs w:val="27"/>
          <w:rtl/>
        </w:rPr>
        <w:t xml:space="preserve"> </w:t>
      </w:r>
      <w:r w:rsidRPr="006C24A3">
        <w:rPr>
          <w:rFonts w:cs="AL-Mohanad" w:hint="cs"/>
          <w:sz w:val="27"/>
          <w:szCs w:val="27"/>
          <w:rtl/>
        </w:rPr>
        <w:t>تراخ</w:t>
      </w:r>
      <w:r w:rsidR="00574A09" w:rsidRPr="006C24A3">
        <w:rPr>
          <w:rFonts w:cs="AL-Mohanad" w:hint="cs"/>
          <w:sz w:val="27"/>
          <w:szCs w:val="27"/>
          <w:rtl/>
        </w:rPr>
        <w:t>َ</w:t>
      </w:r>
      <w:r w:rsidRPr="006C24A3">
        <w:rPr>
          <w:rFonts w:cs="AL-Mohanad" w:hint="cs"/>
          <w:sz w:val="27"/>
          <w:szCs w:val="27"/>
          <w:rtl/>
        </w:rPr>
        <w:t>ي</w:t>
      </w:r>
      <w:r w:rsidR="00574A09" w:rsidRPr="006C24A3">
        <w:rPr>
          <w:rFonts w:cs="AL-Mohanad" w:hint="cs"/>
          <w:sz w:val="27"/>
          <w:szCs w:val="27"/>
          <w:rtl/>
        </w:rPr>
        <w:t>ْ</w:t>
      </w:r>
      <w:r w:rsidRPr="006C24A3">
        <w:rPr>
          <w:rFonts w:cs="AL-Mohanad" w:hint="cs"/>
          <w:sz w:val="27"/>
          <w:szCs w:val="27"/>
          <w:rtl/>
        </w:rPr>
        <w:t>ت</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لكم</w:t>
      </w:r>
      <w:r w:rsidRPr="006C24A3">
        <w:rPr>
          <w:rFonts w:cs="AL-Mohanad"/>
          <w:sz w:val="27"/>
          <w:szCs w:val="27"/>
          <w:rtl/>
        </w:rPr>
        <w:t xml:space="preserve"> </w:t>
      </w:r>
      <w:r w:rsidRPr="006C24A3">
        <w:rPr>
          <w:rFonts w:cs="AL-Mohanad" w:hint="cs"/>
          <w:sz w:val="27"/>
          <w:szCs w:val="27"/>
          <w:rtl/>
        </w:rPr>
        <w:t>وتوان</w:t>
      </w:r>
      <w:r w:rsidR="00574A09" w:rsidRPr="006C24A3">
        <w:rPr>
          <w:rFonts w:cs="AL-Mohanad" w:hint="cs"/>
          <w:sz w:val="27"/>
          <w:szCs w:val="27"/>
          <w:rtl/>
        </w:rPr>
        <w:t>َ</w:t>
      </w:r>
      <w:r w:rsidRPr="006C24A3">
        <w:rPr>
          <w:rFonts w:cs="AL-Mohanad" w:hint="cs"/>
          <w:sz w:val="27"/>
          <w:szCs w:val="27"/>
          <w:rtl/>
        </w:rPr>
        <w:t>ي</w:t>
      </w:r>
      <w:r w:rsidR="00574A09" w:rsidRPr="006C24A3">
        <w:rPr>
          <w:rFonts w:cs="AL-Mohanad" w:hint="cs"/>
          <w:sz w:val="27"/>
          <w:szCs w:val="27"/>
          <w:rtl/>
        </w:rPr>
        <w:t>ْ</w:t>
      </w:r>
      <w:r w:rsidRPr="006C24A3">
        <w:rPr>
          <w:rFonts w:cs="AL-Mohanad" w:hint="cs"/>
          <w:sz w:val="27"/>
          <w:szCs w:val="27"/>
          <w:rtl/>
        </w:rPr>
        <w:t>ت</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عنكم</w:t>
      </w:r>
      <w:r w:rsidRPr="006C24A3">
        <w:rPr>
          <w:rFonts w:cs="AL-Mohanad"/>
          <w:sz w:val="27"/>
          <w:szCs w:val="27"/>
          <w:rtl/>
        </w:rPr>
        <w:t xml:space="preserve"> </w:t>
      </w:r>
      <w:r w:rsidRPr="006C24A3">
        <w:rPr>
          <w:rFonts w:cs="AL-Mohanad" w:hint="cs"/>
          <w:sz w:val="27"/>
          <w:szCs w:val="27"/>
          <w:rtl/>
        </w:rPr>
        <w:t>وتماد</w:t>
      </w:r>
      <w:r w:rsidR="00574A09" w:rsidRPr="006C24A3">
        <w:rPr>
          <w:rFonts w:cs="AL-Mohanad" w:hint="cs"/>
          <w:sz w:val="27"/>
          <w:szCs w:val="27"/>
          <w:rtl/>
        </w:rPr>
        <w:t>َ</w:t>
      </w:r>
      <w:r w:rsidRPr="006C24A3">
        <w:rPr>
          <w:rFonts w:cs="AL-Mohanad" w:hint="cs"/>
          <w:sz w:val="27"/>
          <w:szCs w:val="27"/>
          <w:rtl/>
        </w:rPr>
        <w:t>ي</w:t>
      </w:r>
      <w:r w:rsidR="00574A09" w:rsidRPr="006C24A3">
        <w:rPr>
          <w:rFonts w:cs="AL-Mohanad" w:hint="cs"/>
          <w:sz w:val="27"/>
          <w:szCs w:val="27"/>
          <w:rtl/>
        </w:rPr>
        <w:t>ْ</w:t>
      </w:r>
      <w:r w:rsidRPr="006C24A3">
        <w:rPr>
          <w:rFonts w:cs="AL-Mohanad" w:hint="cs"/>
          <w:sz w:val="27"/>
          <w:szCs w:val="27"/>
          <w:rtl/>
        </w:rPr>
        <w:t>ت</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غفلتكم</w:t>
      </w:r>
      <w:r w:rsidRPr="006C24A3">
        <w:rPr>
          <w:rFonts w:cs="AL-Mohanad"/>
          <w:sz w:val="27"/>
          <w:szCs w:val="27"/>
          <w:rtl/>
        </w:rPr>
        <w:t xml:space="preserve">، </w:t>
      </w:r>
      <w:r w:rsidRPr="006C24A3">
        <w:rPr>
          <w:rFonts w:cs="AL-Mohanad" w:hint="cs"/>
          <w:sz w:val="27"/>
          <w:szCs w:val="27"/>
          <w:rtl/>
        </w:rPr>
        <w:t>فكنت</w:t>
      </w:r>
      <w:r w:rsidR="00574A09"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أنا</w:t>
      </w:r>
      <w:r w:rsidRPr="006C24A3">
        <w:rPr>
          <w:rFonts w:cs="AL-Mohanad"/>
          <w:sz w:val="27"/>
          <w:szCs w:val="27"/>
          <w:rtl/>
        </w:rPr>
        <w:t xml:space="preserve"> </w:t>
      </w:r>
      <w:r w:rsidRPr="006C24A3">
        <w:rPr>
          <w:rFonts w:cs="AL-Mohanad" w:hint="cs"/>
          <w:sz w:val="27"/>
          <w:szCs w:val="27"/>
          <w:rtl/>
        </w:rPr>
        <w:t>وأنتم</w:t>
      </w:r>
      <w:r w:rsidRPr="006C24A3">
        <w:rPr>
          <w:rFonts w:cs="AL-Mohanad"/>
          <w:sz w:val="27"/>
          <w:szCs w:val="27"/>
          <w:rtl/>
        </w:rPr>
        <w:t xml:space="preserve"> </w:t>
      </w:r>
      <w:r w:rsidRPr="006C24A3">
        <w:rPr>
          <w:rFonts w:cs="AL-Mohanad" w:hint="cs"/>
          <w:sz w:val="27"/>
          <w:szCs w:val="27"/>
          <w:rtl/>
        </w:rPr>
        <w:t>كما</w:t>
      </w:r>
      <w:r w:rsidRPr="006C24A3">
        <w:rPr>
          <w:rFonts w:cs="AL-Mohanad"/>
          <w:sz w:val="27"/>
          <w:szCs w:val="27"/>
          <w:rtl/>
        </w:rPr>
        <w:t xml:space="preserve"> </w:t>
      </w:r>
      <w:r w:rsidRPr="006C24A3">
        <w:rPr>
          <w:rFonts w:cs="AL-Mohanad" w:hint="cs"/>
          <w:sz w:val="27"/>
          <w:szCs w:val="27"/>
          <w:rtl/>
        </w:rPr>
        <w:t>قال الأو</w:t>
      </w:r>
      <w:r w:rsidR="00574A09" w:rsidRPr="006C24A3">
        <w:rPr>
          <w:rFonts w:cs="AL-Mohanad" w:hint="cs"/>
          <w:sz w:val="27"/>
          <w:szCs w:val="27"/>
          <w:rtl/>
        </w:rPr>
        <w:t>ّ</w:t>
      </w:r>
      <w:r w:rsidRPr="006C24A3">
        <w:rPr>
          <w:rFonts w:cs="AL-Mohanad" w:hint="cs"/>
          <w:sz w:val="27"/>
          <w:szCs w:val="27"/>
          <w:rtl/>
        </w:rPr>
        <w:t>ل</w:t>
      </w:r>
      <w:r w:rsidRPr="006C24A3">
        <w:rPr>
          <w:rFonts w:cs="AL-Mohanad"/>
          <w:sz w:val="27"/>
          <w:szCs w:val="27"/>
          <w:rtl/>
        </w:rPr>
        <w:t>:</w:t>
      </w:r>
    </w:p>
    <w:tbl>
      <w:tblPr>
        <w:bidiVisual/>
        <w:tblW w:w="0" w:type="auto"/>
        <w:jc w:val="center"/>
        <w:tblInd w:w="390" w:type="dxa"/>
        <w:tblLook w:val="01E0" w:firstRow="1" w:lastRow="1" w:firstColumn="1" w:lastColumn="1" w:noHBand="0" w:noVBand="0"/>
      </w:tblPr>
      <w:tblGrid>
        <w:gridCol w:w="3118"/>
        <w:gridCol w:w="497"/>
        <w:gridCol w:w="3118"/>
      </w:tblGrid>
      <w:tr w:rsidR="00574A09" w:rsidRPr="006C24A3" w:rsidTr="00574A09">
        <w:trPr>
          <w:trHeight w:val="147"/>
          <w:jc w:val="center"/>
        </w:trPr>
        <w:tc>
          <w:tcPr>
            <w:tcW w:w="3118" w:type="dxa"/>
            <w:shd w:val="clear" w:color="auto" w:fill="auto"/>
            <w:hideMark/>
          </w:tcPr>
          <w:p w:rsidR="00574A09" w:rsidRPr="006C24A3" w:rsidRDefault="00574A09" w:rsidP="00574A09">
            <w:pPr>
              <w:spacing w:line="240" w:lineRule="auto"/>
              <w:ind w:firstLine="0"/>
              <w:jc w:val="lowKashida"/>
              <w:rPr>
                <w:sz w:val="2"/>
                <w:szCs w:val="2"/>
              </w:rPr>
            </w:pPr>
            <w:r w:rsidRPr="006C24A3">
              <w:rPr>
                <w:rFonts w:hint="cs"/>
                <w:sz w:val="27"/>
                <w:rtl/>
              </w:rPr>
              <w:t>أمرت</w:t>
            </w:r>
            <w:r w:rsidR="00697284" w:rsidRPr="006C24A3">
              <w:rPr>
                <w:rFonts w:hint="cs"/>
                <w:sz w:val="27"/>
                <w:rtl/>
              </w:rPr>
              <w:t>ُ</w:t>
            </w:r>
            <w:r w:rsidRPr="006C24A3">
              <w:rPr>
                <w:rFonts w:hint="cs"/>
                <w:sz w:val="27"/>
                <w:rtl/>
              </w:rPr>
              <w:t>كم</w:t>
            </w:r>
            <w:r w:rsidRPr="006C24A3">
              <w:rPr>
                <w:sz w:val="27"/>
                <w:rtl/>
              </w:rPr>
              <w:t xml:space="preserve"> </w:t>
            </w:r>
            <w:r w:rsidRPr="006C24A3">
              <w:rPr>
                <w:rFonts w:hint="cs"/>
                <w:sz w:val="27"/>
                <w:rtl/>
              </w:rPr>
              <w:t>أمري</w:t>
            </w:r>
            <w:r w:rsidRPr="006C24A3">
              <w:rPr>
                <w:sz w:val="27"/>
                <w:rtl/>
              </w:rPr>
              <w:t xml:space="preserve"> </w:t>
            </w:r>
            <w:r w:rsidRPr="006C24A3">
              <w:rPr>
                <w:rFonts w:hint="cs"/>
                <w:sz w:val="27"/>
                <w:rtl/>
              </w:rPr>
              <w:t>بمنقطع</w:t>
            </w:r>
            <w:r w:rsidRPr="006C24A3">
              <w:rPr>
                <w:sz w:val="27"/>
                <w:rtl/>
              </w:rPr>
              <w:t xml:space="preserve"> </w:t>
            </w:r>
            <w:r w:rsidRPr="006C24A3">
              <w:rPr>
                <w:rFonts w:hint="cs"/>
                <w:sz w:val="27"/>
                <w:rtl/>
              </w:rPr>
              <w:t>اللوى</w:t>
            </w:r>
            <w:r w:rsidRPr="006C24A3">
              <w:rPr>
                <w:rFonts w:hint="cs"/>
                <w:sz w:val="27"/>
                <w:rtl/>
              </w:rPr>
              <w:br/>
            </w:r>
          </w:p>
        </w:tc>
        <w:tc>
          <w:tcPr>
            <w:tcW w:w="497" w:type="dxa"/>
            <w:shd w:val="clear" w:color="auto" w:fill="auto"/>
          </w:tcPr>
          <w:p w:rsidR="00574A09" w:rsidRPr="006C24A3" w:rsidRDefault="00574A09" w:rsidP="00574A09">
            <w:pPr>
              <w:spacing w:line="240" w:lineRule="auto"/>
              <w:ind w:firstLine="0"/>
              <w:jc w:val="lowKashida"/>
              <w:rPr>
                <w:sz w:val="27"/>
              </w:rPr>
            </w:pPr>
          </w:p>
        </w:tc>
        <w:tc>
          <w:tcPr>
            <w:tcW w:w="3118" w:type="dxa"/>
            <w:shd w:val="clear" w:color="auto" w:fill="auto"/>
            <w:hideMark/>
          </w:tcPr>
          <w:p w:rsidR="00574A09" w:rsidRPr="006C24A3" w:rsidRDefault="00574A09" w:rsidP="00574A09">
            <w:pPr>
              <w:spacing w:line="240" w:lineRule="auto"/>
              <w:ind w:firstLine="0"/>
              <w:jc w:val="lowKashida"/>
              <w:rPr>
                <w:sz w:val="2"/>
                <w:szCs w:val="2"/>
              </w:rPr>
            </w:pPr>
            <w:r w:rsidRPr="006C24A3">
              <w:rPr>
                <w:rFonts w:hint="cs"/>
                <w:sz w:val="27"/>
                <w:rtl/>
              </w:rPr>
              <w:t>فلم</w:t>
            </w:r>
            <w:r w:rsidRPr="006C24A3">
              <w:rPr>
                <w:sz w:val="27"/>
                <w:rtl/>
              </w:rPr>
              <w:t xml:space="preserve"> </w:t>
            </w:r>
            <w:r w:rsidRPr="006C24A3">
              <w:rPr>
                <w:rFonts w:hint="cs"/>
                <w:sz w:val="27"/>
                <w:rtl/>
              </w:rPr>
              <w:t>تستبينوا</w:t>
            </w:r>
            <w:r w:rsidRPr="006C24A3">
              <w:rPr>
                <w:sz w:val="27"/>
                <w:rtl/>
              </w:rPr>
              <w:t xml:space="preserve"> </w:t>
            </w:r>
            <w:r w:rsidRPr="006C24A3">
              <w:rPr>
                <w:rFonts w:hint="cs"/>
                <w:sz w:val="27"/>
                <w:rtl/>
              </w:rPr>
              <w:t>الرشد</w:t>
            </w:r>
            <w:r w:rsidR="00697284" w:rsidRPr="006C24A3">
              <w:rPr>
                <w:rFonts w:hint="cs"/>
                <w:sz w:val="27"/>
                <w:rtl/>
              </w:rPr>
              <w:t>َ</w:t>
            </w:r>
            <w:r w:rsidRPr="006C24A3">
              <w:rPr>
                <w:sz w:val="27"/>
                <w:rtl/>
              </w:rPr>
              <w:t xml:space="preserve"> </w:t>
            </w:r>
            <w:r w:rsidRPr="006C24A3">
              <w:rPr>
                <w:rFonts w:hint="cs"/>
                <w:sz w:val="27"/>
                <w:rtl/>
              </w:rPr>
              <w:t>إلا</w:t>
            </w:r>
            <w:r w:rsidR="00697284" w:rsidRPr="006C24A3">
              <w:rPr>
                <w:rFonts w:hint="cs"/>
                <w:sz w:val="27"/>
                <w:rtl/>
              </w:rPr>
              <w:t>ّ</w:t>
            </w:r>
            <w:r w:rsidRPr="006C24A3">
              <w:rPr>
                <w:sz w:val="27"/>
                <w:rtl/>
              </w:rPr>
              <w:t xml:space="preserve"> </w:t>
            </w:r>
            <w:r w:rsidRPr="006C24A3">
              <w:rPr>
                <w:rFonts w:hint="cs"/>
                <w:sz w:val="27"/>
                <w:rtl/>
              </w:rPr>
              <w:t>ضحى</w:t>
            </w:r>
            <w:r w:rsidRPr="006C24A3">
              <w:rPr>
                <w:sz w:val="27"/>
                <w:rtl/>
              </w:rPr>
              <w:t xml:space="preserve"> </w:t>
            </w:r>
            <w:r w:rsidRPr="006C24A3">
              <w:rPr>
                <w:rFonts w:hint="cs"/>
                <w:sz w:val="27"/>
                <w:rtl/>
              </w:rPr>
              <w:t>الغ</w:t>
            </w:r>
            <w:r w:rsidR="00697284" w:rsidRPr="006C24A3">
              <w:rPr>
                <w:rFonts w:hint="cs"/>
                <w:sz w:val="27"/>
                <w:rtl/>
              </w:rPr>
              <w:t>َ</w:t>
            </w:r>
            <w:r w:rsidRPr="006C24A3">
              <w:rPr>
                <w:rFonts w:hint="cs"/>
                <w:sz w:val="27"/>
                <w:rtl/>
              </w:rPr>
              <w:t>د</w:t>
            </w:r>
            <w:r w:rsidR="00697284" w:rsidRPr="006C24A3">
              <w:rPr>
                <w:rFonts w:hint="cs"/>
                <w:sz w:val="27"/>
                <w:rtl/>
              </w:rPr>
              <w:t>ِ</w:t>
            </w:r>
            <w:r w:rsidRPr="006C24A3">
              <w:rPr>
                <w:rFonts w:hint="cs"/>
                <w:sz w:val="27"/>
                <w:rtl/>
              </w:rPr>
              <w:br/>
            </w:r>
          </w:p>
        </w:tc>
      </w:tr>
    </w:tbl>
    <w:p w:rsidR="003B294D" w:rsidRPr="006C24A3" w:rsidRDefault="003B294D" w:rsidP="00306065">
      <w:pPr>
        <w:tabs>
          <w:tab w:val="left" w:pos="2649"/>
        </w:tabs>
        <w:spacing w:line="390" w:lineRule="exact"/>
        <w:rPr>
          <w:sz w:val="27"/>
          <w:rtl/>
        </w:rPr>
      </w:pPr>
      <w:r w:rsidRPr="006C24A3">
        <w:rPr>
          <w:rFonts w:hint="cs"/>
          <w:sz w:val="27"/>
          <w:rtl/>
        </w:rPr>
        <w:t>اللهم</w:t>
      </w:r>
      <w:r w:rsidR="00697284" w:rsidRPr="006C24A3">
        <w:rPr>
          <w:rFonts w:hint="cs"/>
          <w:sz w:val="27"/>
          <w:rtl/>
        </w:rPr>
        <w:t>ّ،</w:t>
      </w:r>
      <w:r w:rsidRPr="006C24A3">
        <w:rPr>
          <w:sz w:val="27"/>
          <w:rtl/>
        </w:rPr>
        <w:t xml:space="preserve"> </w:t>
      </w:r>
      <w:r w:rsidRPr="006C24A3">
        <w:rPr>
          <w:rFonts w:hint="cs"/>
          <w:sz w:val="27"/>
          <w:rtl/>
        </w:rPr>
        <w:t>إن</w:t>
      </w:r>
      <w:r w:rsidRPr="006C24A3">
        <w:rPr>
          <w:sz w:val="27"/>
          <w:rtl/>
        </w:rPr>
        <w:t xml:space="preserve"> </w:t>
      </w:r>
      <w:r w:rsidRPr="006C24A3">
        <w:rPr>
          <w:rFonts w:hint="cs"/>
          <w:sz w:val="27"/>
          <w:rtl/>
        </w:rPr>
        <w:t>دجلة</w:t>
      </w:r>
      <w:r w:rsidRPr="006C24A3">
        <w:rPr>
          <w:sz w:val="27"/>
          <w:rtl/>
        </w:rPr>
        <w:t xml:space="preserve"> </w:t>
      </w:r>
      <w:r w:rsidRPr="006C24A3">
        <w:rPr>
          <w:rFonts w:hint="cs"/>
          <w:sz w:val="27"/>
          <w:rtl/>
        </w:rPr>
        <w:t>والفرات</w:t>
      </w:r>
      <w:r w:rsidRPr="006C24A3">
        <w:rPr>
          <w:sz w:val="27"/>
          <w:rtl/>
        </w:rPr>
        <w:t xml:space="preserve"> </w:t>
      </w:r>
      <w:r w:rsidRPr="006C24A3">
        <w:rPr>
          <w:rFonts w:hint="cs"/>
          <w:sz w:val="27"/>
          <w:rtl/>
        </w:rPr>
        <w:t>نهران</w:t>
      </w:r>
      <w:r w:rsidRPr="006C24A3">
        <w:rPr>
          <w:sz w:val="27"/>
          <w:rtl/>
        </w:rPr>
        <w:t xml:space="preserve"> </w:t>
      </w:r>
      <w:r w:rsidRPr="006C24A3">
        <w:rPr>
          <w:rFonts w:hint="cs"/>
          <w:sz w:val="27"/>
          <w:rtl/>
        </w:rPr>
        <w:t>أصم</w:t>
      </w:r>
      <w:r w:rsidR="00697284" w:rsidRPr="006C24A3">
        <w:rPr>
          <w:rFonts w:hint="cs"/>
          <w:sz w:val="27"/>
          <w:rtl/>
        </w:rPr>
        <w:t>ّ</w:t>
      </w:r>
      <w:r w:rsidRPr="006C24A3">
        <w:rPr>
          <w:rFonts w:hint="cs"/>
          <w:sz w:val="27"/>
          <w:rtl/>
        </w:rPr>
        <w:t>ان</w:t>
      </w:r>
      <w:r w:rsidRPr="006C24A3">
        <w:rPr>
          <w:sz w:val="27"/>
          <w:rtl/>
        </w:rPr>
        <w:t xml:space="preserve"> </w:t>
      </w:r>
      <w:r w:rsidRPr="006C24A3">
        <w:rPr>
          <w:rFonts w:hint="cs"/>
          <w:sz w:val="27"/>
          <w:rtl/>
        </w:rPr>
        <w:t>أبكمان</w:t>
      </w:r>
      <w:r w:rsidR="00697284" w:rsidRPr="006C24A3">
        <w:rPr>
          <w:rFonts w:hint="cs"/>
          <w:sz w:val="27"/>
          <w:rtl/>
        </w:rPr>
        <w:t>.</w:t>
      </w:r>
      <w:r w:rsidRPr="006C24A3">
        <w:rPr>
          <w:sz w:val="27"/>
          <w:rtl/>
        </w:rPr>
        <w:t xml:space="preserve"> </w:t>
      </w:r>
      <w:r w:rsidRPr="006C24A3">
        <w:rPr>
          <w:rFonts w:hint="cs"/>
          <w:sz w:val="27"/>
          <w:rtl/>
        </w:rPr>
        <w:t>اللهم</w:t>
      </w:r>
      <w:r w:rsidR="00697284" w:rsidRPr="006C24A3">
        <w:rPr>
          <w:rFonts w:hint="cs"/>
          <w:sz w:val="27"/>
          <w:rtl/>
        </w:rPr>
        <w:t>ّ،</w:t>
      </w:r>
      <w:r w:rsidRPr="006C24A3">
        <w:rPr>
          <w:sz w:val="27"/>
          <w:rtl/>
        </w:rPr>
        <w:t xml:space="preserve"> </w:t>
      </w:r>
      <w:r w:rsidRPr="006C24A3">
        <w:rPr>
          <w:rFonts w:hint="cs"/>
          <w:sz w:val="27"/>
          <w:rtl/>
        </w:rPr>
        <w:t>فأرسل</w:t>
      </w:r>
      <w:r w:rsidRPr="006C24A3">
        <w:rPr>
          <w:sz w:val="27"/>
          <w:rtl/>
        </w:rPr>
        <w:t xml:space="preserve"> </w:t>
      </w:r>
      <w:r w:rsidRPr="006C24A3">
        <w:rPr>
          <w:rFonts w:hint="cs"/>
          <w:sz w:val="27"/>
          <w:rtl/>
        </w:rPr>
        <w:t>عليهما</w:t>
      </w:r>
      <w:r w:rsidRPr="006C24A3">
        <w:rPr>
          <w:sz w:val="27"/>
          <w:rtl/>
        </w:rPr>
        <w:t xml:space="preserve"> </w:t>
      </w:r>
      <w:r w:rsidRPr="006C24A3">
        <w:rPr>
          <w:rFonts w:hint="cs"/>
          <w:sz w:val="27"/>
          <w:rtl/>
        </w:rPr>
        <w:t>ماء يحرك</w:t>
      </w:r>
      <w:r w:rsidR="00697284" w:rsidRPr="006C24A3">
        <w:rPr>
          <w:rFonts w:hint="cs"/>
          <w:sz w:val="27"/>
          <w:rtl/>
        </w:rPr>
        <w:t>،</w:t>
      </w:r>
      <w:r w:rsidRPr="006C24A3">
        <w:rPr>
          <w:sz w:val="27"/>
          <w:rtl/>
        </w:rPr>
        <w:t xml:space="preserve"> </w:t>
      </w:r>
      <w:r w:rsidRPr="006C24A3">
        <w:rPr>
          <w:rFonts w:hint="cs"/>
          <w:sz w:val="27"/>
          <w:rtl/>
        </w:rPr>
        <w:t>وانزع</w:t>
      </w:r>
      <w:r w:rsidRPr="006C24A3">
        <w:rPr>
          <w:sz w:val="27"/>
          <w:rtl/>
        </w:rPr>
        <w:t xml:space="preserve"> </w:t>
      </w:r>
      <w:r w:rsidRPr="006C24A3">
        <w:rPr>
          <w:rFonts w:hint="cs"/>
          <w:sz w:val="27"/>
          <w:rtl/>
        </w:rPr>
        <w:t>منهم</w:t>
      </w:r>
      <w:r w:rsidRPr="006C24A3">
        <w:rPr>
          <w:sz w:val="27"/>
          <w:rtl/>
        </w:rPr>
        <w:t xml:space="preserve"> </w:t>
      </w:r>
      <w:r w:rsidRPr="006C24A3">
        <w:rPr>
          <w:rFonts w:hint="cs"/>
          <w:sz w:val="27"/>
          <w:rtl/>
        </w:rPr>
        <w:t>ماء</w:t>
      </w:r>
      <w:r w:rsidRPr="006C24A3">
        <w:rPr>
          <w:sz w:val="27"/>
          <w:rtl/>
        </w:rPr>
        <w:t xml:space="preserve"> </w:t>
      </w:r>
      <w:r w:rsidRPr="006C24A3">
        <w:rPr>
          <w:rFonts w:hint="cs"/>
          <w:sz w:val="27"/>
          <w:rtl/>
        </w:rPr>
        <w:t>نصرك</w:t>
      </w:r>
      <w:r w:rsidR="00697284" w:rsidRPr="006C24A3">
        <w:rPr>
          <w:rFonts w:hint="cs"/>
          <w:sz w:val="27"/>
          <w:rtl/>
        </w:rPr>
        <w:t>.</w:t>
      </w:r>
      <w:r w:rsidRPr="006C24A3">
        <w:rPr>
          <w:sz w:val="27"/>
          <w:rtl/>
        </w:rPr>
        <w:t xml:space="preserve"> </w:t>
      </w:r>
      <w:r w:rsidRPr="006C24A3">
        <w:rPr>
          <w:rFonts w:hint="cs"/>
          <w:sz w:val="27"/>
          <w:rtl/>
        </w:rPr>
        <w:t>حب</w:t>
      </w:r>
      <w:r w:rsidR="00697284" w:rsidRPr="006C24A3">
        <w:rPr>
          <w:rFonts w:hint="cs"/>
          <w:sz w:val="27"/>
          <w:rtl/>
        </w:rPr>
        <w:t>َّ</w:t>
      </w:r>
      <w:r w:rsidRPr="006C24A3">
        <w:rPr>
          <w:rFonts w:hint="cs"/>
          <w:sz w:val="27"/>
          <w:rtl/>
        </w:rPr>
        <w:t>ذا</w:t>
      </w:r>
      <w:r w:rsidRPr="006C24A3">
        <w:rPr>
          <w:sz w:val="27"/>
          <w:rtl/>
        </w:rPr>
        <w:t xml:space="preserve"> </w:t>
      </w:r>
      <w:r w:rsidRPr="006C24A3">
        <w:rPr>
          <w:rFonts w:hint="cs"/>
          <w:sz w:val="27"/>
          <w:rtl/>
        </w:rPr>
        <w:t>إخواني</w:t>
      </w:r>
      <w:r w:rsidRPr="006C24A3">
        <w:rPr>
          <w:sz w:val="27"/>
          <w:rtl/>
        </w:rPr>
        <w:t xml:space="preserve"> </w:t>
      </w:r>
      <w:r w:rsidRPr="006C24A3">
        <w:rPr>
          <w:rFonts w:hint="cs"/>
          <w:sz w:val="27"/>
          <w:rtl/>
        </w:rPr>
        <w:t>الصالحون</w:t>
      </w:r>
      <w:r w:rsidR="00697284" w:rsidRPr="006C24A3">
        <w:rPr>
          <w:rFonts w:hint="cs"/>
          <w:sz w:val="27"/>
          <w:rtl/>
        </w:rPr>
        <w:t>،</w:t>
      </w:r>
      <w:r w:rsidRPr="006C24A3">
        <w:rPr>
          <w:sz w:val="27"/>
          <w:rtl/>
        </w:rPr>
        <w:t xml:space="preserve"> </w:t>
      </w:r>
      <w:r w:rsidRPr="006C24A3">
        <w:rPr>
          <w:rFonts w:hint="cs"/>
          <w:sz w:val="27"/>
          <w:rtl/>
        </w:rPr>
        <w:t>إن</w:t>
      </w:r>
      <w:r w:rsidR="00697284" w:rsidRPr="006C24A3">
        <w:rPr>
          <w:rFonts w:hint="cs"/>
          <w:sz w:val="27"/>
          <w:rtl/>
        </w:rPr>
        <w:t>ْ</w:t>
      </w:r>
      <w:r w:rsidRPr="006C24A3">
        <w:rPr>
          <w:sz w:val="27"/>
          <w:rtl/>
        </w:rPr>
        <w:t xml:space="preserve"> </w:t>
      </w:r>
      <w:r w:rsidRPr="006C24A3">
        <w:rPr>
          <w:rFonts w:hint="cs"/>
          <w:sz w:val="27"/>
          <w:rtl/>
        </w:rPr>
        <w:t>دعوا</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الإسلام</w:t>
      </w:r>
      <w:r w:rsidRPr="006C24A3">
        <w:rPr>
          <w:sz w:val="27"/>
          <w:rtl/>
        </w:rPr>
        <w:t xml:space="preserve"> </w:t>
      </w:r>
      <w:r w:rsidRPr="006C24A3">
        <w:rPr>
          <w:rFonts w:hint="cs"/>
          <w:sz w:val="27"/>
          <w:rtl/>
        </w:rPr>
        <w:t>قبلوه</w:t>
      </w:r>
      <w:r w:rsidR="00697284" w:rsidRPr="006C24A3">
        <w:rPr>
          <w:rFonts w:hint="cs"/>
          <w:sz w:val="27"/>
          <w:rtl/>
        </w:rPr>
        <w:t>،</w:t>
      </w:r>
      <w:r w:rsidRPr="006C24A3">
        <w:rPr>
          <w:rFonts w:hint="cs"/>
          <w:sz w:val="27"/>
          <w:rtl/>
        </w:rPr>
        <w:t xml:space="preserve"> أو</w:t>
      </w:r>
      <w:r w:rsidRPr="006C24A3">
        <w:rPr>
          <w:sz w:val="27"/>
          <w:rtl/>
        </w:rPr>
        <w:t xml:space="preserve"> </w:t>
      </w:r>
      <w:r w:rsidRPr="006C24A3">
        <w:rPr>
          <w:rFonts w:hint="cs"/>
          <w:sz w:val="27"/>
          <w:rtl/>
        </w:rPr>
        <w:t>قرأوا</w:t>
      </w:r>
      <w:r w:rsidRPr="006C24A3">
        <w:rPr>
          <w:sz w:val="27"/>
          <w:rtl/>
        </w:rPr>
        <w:t xml:space="preserve"> </w:t>
      </w:r>
      <w:r w:rsidRPr="006C24A3">
        <w:rPr>
          <w:rFonts w:hint="cs"/>
          <w:sz w:val="27"/>
          <w:rtl/>
        </w:rPr>
        <w:t>القرآن</w:t>
      </w:r>
      <w:r w:rsidRPr="006C24A3">
        <w:rPr>
          <w:sz w:val="27"/>
          <w:rtl/>
        </w:rPr>
        <w:t xml:space="preserve"> </w:t>
      </w:r>
      <w:r w:rsidRPr="006C24A3">
        <w:rPr>
          <w:rFonts w:hint="cs"/>
          <w:sz w:val="27"/>
          <w:rtl/>
        </w:rPr>
        <w:t>أحكموه</w:t>
      </w:r>
      <w:r w:rsidRPr="006C24A3">
        <w:rPr>
          <w:sz w:val="27"/>
          <w:rtl/>
        </w:rPr>
        <w:t xml:space="preserve">، </w:t>
      </w:r>
      <w:r w:rsidRPr="006C24A3">
        <w:rPr>
          <w:rFonts w:hint="cs"/>
          <w:sz w:val="27"/>
          <w:rtl/>
        </w:rPr>
        <w:t>أو</w:t>
      </w:r>
      <w:r w:rsidRPr="006C24A3">
        <w:rPr>
          <w:sz w:val="27"/>
          <w:rtl/>
        </w:rPr>
        <w:t xml:space="preserve"> </w:t>
      </w:r>
      <w:r w:rsidRPr="006C24A3">
        <w:rPr>
          <w:rFonts w:hint="cs"/>
          <w:sz w:val="27"/>
          <w:rtl/>
        </w:rPr>
        <w:t>ندبوا</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الجهاد</w:t>
      </w:r>
      <w:r w:rsidRPr="006C24A3">
        <w:rPr>
          <w:sz w:val="27"/>
          <w:rtl/>
        </w:rPr>
        <w:t xml:space="preserve"> </w:t>
      </w:r>
      <w:r w:rsidRPr="006C24A3">
        <w:rPr>
          <w:rFonts w:hint="cs"/>
          <w:sz w:val="27"/>
          <w:rtl/>
        </w:rPr>
        <w:t>طلبوه</w:t>
      </w:r>
      <w:r w:rsidRPr="006C24A3">
        <w:rPr>
          <w:sz w:val="27"/>
          <w:rtl/>
        </w:rPr>
        <w:t xml:space="preserve">، </w:t>
      </w:r>
      <w:r w:rsidRPr="006C24A3">
        <w:rPr>
          <w:rFonts w:hint="cs"/>
          <w:sz w:val="27"/>
          <w:rtl/>
        </w:rPr>
        <w:t>فحق</w:t>
      </w:r>
      <w:r w:rsidR="00697284" w:rsidRPr="006C24A3">
        <w:rPr>
          <w:rFonts w:hint="cs"/>
          <w:sz w:val="27"/>
          <w:rtl/>
        </w:rPr>
        <w:t>ِّ</w:t>
      </w:r>
      <w:r w:rsidRPr="006C24A3">
        <w:rPr>
          <w:rFonts w:hint="cs"/>
          <w:sz w:val="27"/>
          <w:rtl/>
        </w:rPr>
        <w:t>ق</w:t>
      </w:r>
      <w:r w:rsidR="00697284" w:rsidRPr="006C24A3">
        <w:rPr>
          <w:rFonts w:hint="cs"/>
          <w:sz w:val="27"/>
          <w:rtl/>
        </w:rPr>
        <w:t>ْ</w:t>
      </w:r>
      <w:r w:rsidRPr="006C24A3">
        <w:rPr>
          <w:sz w:val="27"/>
          <w:rtl/>
        </w:rPr>
        <w:t xml:space="preserve"> </w:t>
      </w:r>
      <w:r w:rsidRPr="006C24A3">
        <w:rPr>
          <w:rFonts w:hint="cs"/>
          <w:sz w:val="27"/>
          <w:rtl/>
        </w:rPr>
        <w:t>اللهم</w:t>
      </w:r>
      <w:r w:rsidRPr="006C24A3">
        <w:rPr>
          <w:sz w:val="27"/>
          <w:rtl/>
        </w:rPr>
        <w:t xml:space="preserve"> </w:t>
      </w:r>
      <w:r w:rsidRPr="006C24A3">
        <w:rPr>
          <w:rFonts w:hint="cs"/>
          <w:sz w:val="27"/>
          <w:rtl/>
        </w:rPr>
        <w:t>لهم</w:t>
      </w:r>
      <w:r w:rsidRPr="006C24A3">
        <w:rPr>
          <w:sz w:val="27"/>
          <w:rtl/>
        </w:rPr>
        <w:t xml:space="preserve"> </w:t>
      </w:r>
      <w:r w:rsidRPr="006C24A3">
        <w:rPr>
          <w:rFonts w:hint="cs"/>
          <w:sz w:val="27"/>
          <w:rtl/>
        </w:rPr>
        <w:t>الثناء الحسن</w:t>
      </w:r>
      <w:r w:rsidR="00697284" w:rsidRPr="006C24A3">
        <w:rPr>
          <w:rFonts w:hint="cs"/>
          <w:sz w:val="27"/>
          <w:rtl/>
        </w:rPr>
        <w:t>.</w:t>
      </w:r>
      <w:r w:rsidRPr="006C24A3">
        <w:rPr>
          <w:sz w:val="27"/>
          <w:rtl/>
        </w:rPr>
        <w:t xml:space="preserve"> </w:t>
      </w:r>
      <w:r w:rsidRPr="006C24A3">
        <w:rPr>
          <w:rFonts w:hint="cs"/>
          <w:sz w:val="27"/>
          <w:rtl/>
        </w:rPr>
        <w:lastRenderedPageBreak/>
        <w:t>واشوقاه</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تلك</w:t>
      </w:r>
      <w:r w:rsidRPr="006C24A3">
        <w:rPr>
          <w:sz w:val="27"/>
          <w:rtl/>
        </w:rPr>
        <w:t xml:space="preserve"> </w:t>
      </w:r>
      <w:r w:rsidRPr="006C24A3">
        <w:rPr>
          <w:rFonts w:hint="cs"/>
          <w:sz w:val="27"/>
          <w:rtl/>
        </w:rPr>
        <w:t>الوجوه</w:t>
      </w:r>
      <w:r w:rsidR="00697284" w:rsidRPr="006C24A3">
        <w:rPr>
          <w:rFonts w:hint="cs"/>
          <w:sz w:val="27"/>
          <w:rtl/>
        </w:rPr>
        <w:t>،</w:t>
      </w:r>
      <w:r w:rsidRPr="006C24A3">
        <w:rPr>
          <w:rFonts w:hint="cs"/>
          <w:sz w:val="27"/>
          <w:rtl/>
        </w:rPr>
        <w:t xml:space="preserve"> قال</w:t>
      </w:r>
      <w:r w:rsidRPr="006C24A3">
        <w:rPr>
          <w:sz w:val="27"/>
          <w:rtl/>
        </w:rPr>
        <w:t xml:space="preserve">: </w:t>
      </w:r>
      <w:r w:rsidRPr="006C24A3">
        <w:rPr>
          <w:rFonts w:hint="cs"/>
          <w:sz w:val="27"/>
          <w:rtl/>
        </w:rPr>
        <w:t>ثم</w:t>
      </w:r>
      <w:r w:rsidR="00697284" w:rsidRPr="006C24A3">
        <w:rPr>
          <w:rFonts w:hint="cs"/>
          <w:sz w:val="27"/>
          <w:rtl/>
        </w:rPr>
        <w:t>ّ</w:t>
      </w:r>
      <w:r w:rsidRPr="006C24A3">
        <w:rPr>
          <w:sz w:val="27"/>
          <w:rtl/>
        </w:rPr>
        <w:t xml:space="preserve"> </w:t>
      </w:r>
      <w:r w:rsidRPr="006C24A3">
        <w:rPr>
          <w:rFonts w:hint="cs"/>
          <w:sz w:val="27"/>
          <w:rtl/>
        </w:rPr>
        <w:t>ذرف</w:t>
      </w:r>
      <w:r w:rsidR="00697284" w:rsidRPr="006C24A3">
        <w:rPr>
          <w:rFonts w:hint="cs"/>
          <w:sz w:val="27"/>
          <w:rtl/>
        </w:rPr>
        <w:t>َ</w:t>
      </w:r>
      <w:r w:rsidRPr="006C24A3">
        <w:rPr>
          <w:rFonts w:hint="cs"/>
          <w:sz w:val="27"/>
          <w:rtl/>
        </w:rPr>
        <w:t>ت</w:t>
      </w:r>
      <w:r w:rsidR="00697284" w:rsidRPr="006C24A3">
        <w:rPr>
          <w:rFonts w:hint="cs"/>
          <w:sz w:val="27"/>
          <w:rtl/>
        </w:rPr>
        <w:t>ْ</w:t>
      </w:r>
      <w:r w:rsidRPr="006C24A3">
        <w:rPr>
          <w:sz w:val="27"/>
          <w:rtl/>
        </w:rPr>
        <w:t xml:space="preserve"> </w:t>
      </w:r>
      <w:r w:rsidRPr="006C24A3">
        <w:rPr>
          <w:rFonts w:hint="cs"/>
          <w:sz w:val="27"/>
          <w:rtl/>
        </w:rPr>
        <w:t>عيناه</w:t>
      </w:r>
      <w:r w:rsidR="00697284" w:rsidRPr="006C24A3">
        <w:rPr>
          <w:rFonts w:hint="cs"/>
          <w:sz w:val="27"/>
          <w:rtl/>
        </w:rPr>
        <w:t>،</w:t>
      </w:r>
      <w:r w:rsidRPr="006C24A3">
        <w:rPr>
          <w:sz w:val="27"/>
          <w:rtl/>
        </w:rPr>
        <w:t xml:space="preserve"> </w:t>
      </w:r>
      <w:r w:rsidRPr="006C24A3">
        <w:rPr>
          <w:rFonts w:hint="cs"/>
          <w:sz w:val="27"/>
          <w:rtl/>
        </w:rPr>
        <w:t>ونزل</w:t>
      </w:r>
      <w:r w:rsidRPr="006C24A3">
        <w:rPr>
          <w:sz w:val="27"/>
          <w:rtl/>
        </w:rPr>
        <w:t xml:space="preserve"> </w:t>
      </w:r>
      <w:r w:rsidRPr="006C24A3">
        <w:rPr>
          <w:rFonts w:hint="cs"/>
          <w:sz w:val="27"/>
          <w:rtl/>
        </w:rPr>
        <w:t>عن</w:t>
      </w:r>
      <w:r w:rsidRPr="006C24A3">
        <w:rPr>
          <w:sz w:val="27"/>
          <w:rtl/>
        </w:rPr>
        <w:t xml:space="preserve"> </w:t>
      </w:r>
      <w:r w:rsidRPr="006C24A3">
        <w:rPr>
          <w:rFonts w:hint="cs"/>
          <w:sz w:val="27"/>
          <w:rtl/>
        </w:rPr>
        <w:t>المنبر</w:t>
      </w:r>
      <w:r w:rsidRPr="006C24A3">
        <w:rPr>
          <w:sz w:val="27"/>
          <w:rtl/>
        </w:rPr>
        <w:t xml:space="preserve">، </w:t>
      </w:r>
      <w:r w:rsidRPr="006C24A3">
        <w:rPr>
          <w:rFonts w:hint="cs"/>
          <w:sz w:val="27"/>
          <w:rtl/>
        </w:rPr>
        <w:t>وقام</w:t>
      </w:r>
      <w:r w:rsidRPr="006C24A3">
        <w:rPr>
          <w:sz w:val="27"/>
          <w:rtl/>
        </w:rPr>
        <w:t xml:space="preserve"> </w:t>
      </w:r>
      <w:r w:rsidRPr="006C24A3">
        <w:rPr>
          <w:rFonts w:hint="cs"/>
          <w:sz w:val="27"/>
          <w:rtl/>
        </w:rPr>
        <w:t>إليه</w:t>
      </w:r>
      <w:r w:rsidRPr="006C24A3">
        <w:rPr>
          <w:sz w:val="27"/>
          <w:rtl/>
        </w:rPr>
        <w:t xml:space="preserve"> </w:t>
      </w:r>
      <w:r w:rsidRPr="006C24A3">
        <w:rPr>
          <w:rFonts w:hint="cs"/>
          <w:sz w:val="27"/>
          <w:rtl/>
        </w:rPr>
        <w:t>نافع</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طريف</w:t>
      </w:r>
      <w:r w:rsidRPr="006C24A3">
        <w:rPr>
          <w:sz w:val="27"/>
          <w:rtl/>
        </w:rPr>
        <w:t xml:space="preserve"> </w:t>
      </w:r>
      <w:r w:rsidRPr="006C24A3">
        <w:rPr>
          <w:rFonts w:hint="cs"/>
          <w:sz w:val="27"/>
          <w:rtl/>
        </w:rPr>
        <w:t>فقال</w:t>
      </w:r>
      <w:r w:rsidRPr="006C24A3">
        <w:rPr>
          <w:sz w:val="27"/>
          <w:rtl/>
        </w:rPr>
        <w:t xml:space="preserve">: </w:t>
      </w:r>
      <w:r w:rsidRPr="006C24A3">
        <w:rPr>
          <w:rFonts w:hint="cs"/>
          <w:sz w:val="27"/>
          <w:rtl/>
        </w:rPr>
        <w:t>إنا</w:t>
      </w:r>
      <w:r w:rsidRPr="006C24A3">
        <w:rPr>
          <w:sz w:val="27"/>
          <w:rtl/>
        </w:rPr>
        <w:t xml:space="preserve"> </w:t>
      </w:r>
      <w:r w:rsidRPr="006C24A3">
        <w:rPr>
          <w:rFonts w:hint="cs"/>
          <w:sz w:val="27"/>
          <w:rtl/>
        </w:rPr>
        <w:t>لله إلى</w:t>
      </w:r>
      <w:r w:rsidRPr="006C24A3">
        <w:rPr>
          <w:sz w:val="27"/>
          <w:rtl/>
        </w:rPr>
        <w:t xml:space="preserve"> </w:t>
      </w:r>
      <w:r w:rsidRPr="006C24A3">
        <w:rPr>
          <w:rFonts w:hint="cs"/>
          <w:sz w:val="27"/>
          <w:rtl/>
        </w:rPr>
        <w:t>ما</w:t>
      </w:r>
      <w:r w:rsidRPr="006C24A3">
        <w:rPr>
          <w:sz w:val="27"/>
          <w:rtl/>
        </w:rPr>
        <w:t xml:space="preserve"> </w:t>
      </w:r>
      <w:r w:rsidRPr="006C24A3">
        <w:rPr>
          <w:rFonts w:hint="cs"/>
          <w:sz w:val="27"/>
          <w:rtl/>
        </w:rPr>
        <w:t>صر</w:t>
      </w:r>
      <w:r w:rsidR="00697284" w:rsidRPr="006C24A3">
        <w:rPr>
          <w:rFonts w:hint="cs"/>
          <w:sz w:val="27"/>
          <w:rtl/>
        </w:rPr>
        <w:t>ْ</w:t>
      </w:r>
      <w:r w:rsidRPr="006C24A3">
        <w:rPr>
          <w:rFonts w:hint="cs"/>
          <w:sz w:val="27"/>
          <w:rtl/>
        </w:rPr>
        <w:t>ت</w:t>
      </w:r>
      <w:r w:rsidR="00697284" w:rsidRPr="006C24A3">
        <w:rPr>
          <w:rFonts w:hint="cs"/>
          <w:sz w:val="27"/>
          <w:rtl/>
        </w:rPr>
        <w:t>َ</w:t>
      </w:r>
      <w:r w:rsidRPr="006C24A3">
        <w:rPr>
          <w:sz w:val="27"/>
          <w:rtl/>
        </w:rPr>
        <w:t xml:space="preserve"> </w:t>
      </w:r>
      <w:r w:rsidRPr="006C24A3">
        <w:rPr>
          <w:rFonts w:hint="cs"/>
          <w:sz w:val="27"/>
          <w:rtl/>
        </w:rPr>
        <w:t>إليه</w:t>
      </w:r>
      <w:r w:rsidRPr="006C24A3">
        <w:rPr>
          <w:sz w:val="27"/>
          <w:rtl/>
        </w:rPr>
        <w:t xml:space="preserve"> </w:t>
      </w:r>
      <w:r w:rsidRPr="006C24A3">
        <w:rPr>
          <w:rFonts w:hint="cs"/>
          <w:sz w:val="27"/>
          <w:rtl/>
        </w:rPr>
        <w:t>يا</w:t>
      </w:r>
      <w:r w:rsidRPr="006C24A3">
        <w:rPr>
          <w:sz w:val="27"/>
          <w:rtl/>
        </w:rPr>
        <w:t xml:space="preserve"> </w:t>
      </w:r>
      <w:r w:rsidRPr="006C24A3">
        <w:rPr>
          <w:rFonts w:hint="cs"/>
          <w:sz w:val="27"/>
          <w:rtl/>
        </w:rPr>
        <w:t>أمير</w:t>
      </w:r>
      <w:r w:rsidRPr="006C24A3">
        <w:rPr>
          <w:sz w:val="27"/>
          <w:rtl/>
        </w:rPr>
        <w:t xml:space="preserve"> </w:t>
      </w:r>
      <w:r w:rsidRPr="006C24A3">
        <w:rPr>
          <w:rFonts w:hint="cs"/>
          <w:sz w:val="27"/>
          <w:rtl/>
        </w:rPr>
        <w:t>المؤمنين</w:t>
      </w:r>
      <w:r w:rsidR="00697284" w:rsidRPr="006C24A3">
        <w:rPr>
          <w:rFonts w:hint="cs"/>
          <w:sz w:val="27"/>
          <w:rtl/>
        </w:rPr>
        <w:t>،</w:t>
      </w:r>
      <w:r w:rsidRPr="006C24A3">
        <w:rPr>
          <w:sz w:val="27"/>
          <w:rtl/>
        </w:rPr>
        <w:t xml:space="preserve"> </w:t>
      </w:r>
      <w:r w:rsidRPr="006C24A3">
        <w:rPr>
          <w:rFonts w:hint="cs"/>
          <w:sz w:val="27"/>
          <w:rtl/>
        </w:rPr>
        <w:t>فقال</w:t>
      </w:r>
      <w:r w:rsidRPr="006C24A3">
        <w:rPr>
          <w:sz w:val="27"/>
          <w:rtl/>
        </w:rPr>
        <w:t xml:space="preserve"> </w:t>
      </w:r>
      <w:r w:rsidRPr="006C24A3">
        <w:rPr>
          <w:rFonts w:hint="cs"/>
          <w:sz w:val="27"/>
          <w:rtl/>
        </w:rPr>
        <w:t>علي</w:t>
      </w:r>
      <w:r w:rsidR="00697284" w:rsidRPr="006C24A3">
        <w:rPr>
          <w:rFonts w:hint="cs"/>
          <w:sz w:val="27"/>
          <w:rtl/>
        </w:rPr>
        <w:t>ٌّ</w:t>
      </w:r>
      <w:r w:rsidRPr="006C24A3">
        <w:rPr>
          <w:sz w:val="27"/>
          <w:rtl/>
        </w:rPr>
        <w:t xml:space="preserve">: </w:t>
      </w:r>
      <w:r w:rsidRPr="006C24A3">
        <w:rPr>
          <w:rFonts w:hint="cs"/>
          <w:sz w:val="27"/>
          <w:rtl/>
        </w:rPr>
        <w:t>نعم</w:t>
      </w:r>
      <w:r w:rsidR="00697284" w:rsidRPr="006C24A3">
        <w:rPr>
          <w:rFonts w:hint="cs"/>
          <w:sz w:val="27"/>
          <w:rtl/>
        </w:rPr>
        <w:t xml:space="preserve">، </w:t>
      </w:r>
      <w:r w:rsidRPr="006C24A3">
        <w:rPr>
          <w:rFonts w:hint="cs"/>
          <w:sz w:val="27"/>
          <w:rtl/>
        </w:rPr>
        <w:t>إنا</w:t>
      </w:r>
      <w:r w:rsidRPr="006C24A3">
        <w:rPr>
          <w:sz w:val="27"/>
          <w:rtl/>
        </w:rPr>
        <w:t xml:space="preserve"> </w:t>
      </w:r>
      <w:r w:rsidRPr="006C24A3">
        <w:rPr>
          <w:rFonts w:hint="cs"/>
          <w:sz w:val="27"/>
          <w:rtl/>
        </w:rPr>
        <w:t>لله</w:t>
      </w:r>
      <w:r w:rsidRPr="006C24A3">
        <w:rPr>
          <w:sz w:val="27"/>
          <w:rtl/>
        </w:rPr>
        <w:t xml:space="preserve"> </w:t>
      </w:r>
      <w:r w:rsidRPr="006C24A3">
        <w:rPr>
          <w:rFonts w:hint="cs"/>
          <w:sz w:val="27"/>
          <w:rtl/>
        </w:rPr>
        <w:t>وإنا</w:t>
      </w:r>
      <w:r w:rsidRPr="006C24A3">
        <w:rPr>
          <w:sz w:val="27"/>
          <w:rtl/>
        </w:rPr>
        <w:t xml:space="preserve"> </w:t>
      </w:r>
      <w:r w:rsidRPr="006C24A3">
        <w:rPr>
          <w:rFonts w:hint="cs"/>
          <w:sz w:val="27"/>
          <w:rtl/>
        </w:rPr>
        <w:t>إليه</w:t>
      </w:r>
      <w:r w:rsidRPr="006C24A3">
        <w:rPr>
          <w:sz w:val="27"/>
          <w:rtl/>
        </w:rPr>
        <w:t xml:space="preserve"> </w:t>
      </w:r>
      <w:r w:rsidRPr="006C24A3">
        <w:rPr>
          <w:rFonts w:hint="cs"/>
          <w:sz w:val="27"/>
          <w:rtl/>
        </w:rPr>
        <w:t>راجعون</w:t>
      </w:r>
      <w:r w:rsidRPr="006C24A3">
        <w:rPr>
          <w:sz w:val="27"/>
          <w:rtl/>
        </w:rPr>
        <w:t xml:space="preserve"> </w:t>
      </w:r>
      <w:r w:rsidRPr="006C24A3">
        <w:rPr>
          <w:rFonts w:hint="cs"/>
          <w:sz w:val="27"/>
          <w:rtl/>
        </w:rPr>
        <w:t>إلى ما</w:t>
      </w:r>
      <w:r w:rsidRPr="006C24A3">
        <w:rPr>
          <w:sz w:val="27"/>
          <w:rtl/>
        </w:rPr>
        <w:t xml:space="preserve"> </w:t>
      </w:r>
      <w:r w:rsidRPr="006C24A3">
        <w:rPr>
          <w:rFonts w:hint="cs"/>
          <w:sz w:val="27"/>
          <w:rtl/>
        </w:rPr>
        <w:t>صر</w:t>
      </w:r>
      <w:r w:rsidR="00697284" w:rsidRPr="006C24A3">
        <w:rPr>
          <w:rFonts w:hint="cs"/>
          <w:sz w:val="27"/>
          <w:rtl/>
        </w:rPr>
        <w:t>ْ</w:t>
      </w:r>
      <w:r w:rsidRPr="006C24A3">
        <w:rPr>
          <w:rFonts w:hint="cs"/>
          <w:sz w:val="27"/>
          <w:rtl/>
        </w:rPr>
        <w:t>ت</w:t>
      </w:r>
      <w:r w:rsidR="00697284" w:rsidRPr="006C24A3">
        <w:rPr>
          <w:rFonts w:hint="cs"/>
          <w:sz w:val="27"/>
          <w:rtl/>
        </w:rPr>
        <w:t>ُ</w:t>
      </w:r>
      <w:r w:rsidRPr="006C24A3">
        <w:rPr>
          <w:sz w:val="27"/>
          <w:rtl/>
        </w:rPr>
        <w:t xml:space="preserve"> </w:t>
      </w:r>
      <w:r w:rsidRPr="006C24A3">
        <w:rPr>
          <w:rFonts w:hint="cs"/>
          <w:sz w:val="27"/>
          <w:rtl/>
        </w:rPr>
        <w:t>إليه</w:t>
      </w:r>
      <w:r w:rsidRPr="006C24A3">
        <w:rPr>
          <w:sz w:val="27"/>
          <w:rtl/>
        </w:rPr>
        <w:t xml:space="preserve">، </w:t>
      </w:r>
      <w:r w:rsidRPr="006C24A3">
        <w:rPr>
          <w:rFonts w:hint="cs"/>
          <w:sz w:val="27"/>
          <w:rtl/>
        </w:rPr>
        <w:t>صرت</w:t>
      </w:r>
      <w:r w:rsidR="00697284" w:rsidRPr="006C24A3">
        <w:rPr>
          <w:rFonts w:hint="cs"/>
          <w:sz w:val="27"/>
          <w:rtl/>
        </w:rPr>
        <w:t>ُ</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قوم</w:t>
      </w:r>
      <w:r w:rsidR="00697284" w:rsidRPr="006C24A3">
        <w:rPr>
          <w:rFonts w:hint="cs"/>
          <w:sz w:val="27"/>
          <w:rtl/>
        </w:rPr>
        <w:t>ٍ</w:t>
      </w:r>
      <w:r w:rsidRPr="006C24A3">
        <w:rPr>
          <w:sz w:val="27"/>
          <w:rtl/>
        </w:rPr>
        <w:t xml:space="preserve"> </w:t>
      </w:r>
      <w:r w:rsidRPr="006C24A3">
        <w:rPr>
          <w:rFonts w:hint="cs"/>
          <w:sz w:val="27"/>
          <w:rtl/>
        </w:rPr>
        <w:t>إن</w:t>
      </w:r>
      <w:r w:rsidR="00697284" w:rsidRPr="006C24A3">
        <w:rPr>
          <w:rFonts w:hint="cs"/>
          <w:sz w:val="27"/>
          <w:rtl/>
        </w:rPr>
        <w:t>ْ</w:t>
      </w:r>
      <w:r w:rsidRPr="006C24A3">
        <w:rPr>
          <w:sz w:val="27"/>
          <w:rtl/>
        </w:rPr>
        <w:t xml:space="preserve"> </w:t>
      </w:r>
      <w:r w:rsidRPr="006C24A3">
        <w:rPr>
          <w:rFonts w:hint="cs"/>
          <w:sz w:val="27"/>
          <w:rtl/>
        </w:rPr>
        <w:t>أمرتهم</w:t>
      </w:r>
      <w:r w:rsidRPr="006C24A3">
        <w:rPr>
          <w:sz w:val="27"/>
          <w:rtl/>
        </w:rPr>
        <w:t xml:space="preserve"> </w:t>
      </w:r>
      <w:r w:rsidRPr="006C24A3">
        <w:rPr>
          <w:rFonts w:hint="cs"/>
          <w:sz w:val="27"/>
          <w:rtl/>
        </w:rPr>
        <w:t>خالفوني</w:t>
      </w:r>
      <w:r w:rsidRPr="006C24A3">
        <w:rPr>
          <w:sz w:val="27"/>
          <w:rtl/>
        </w:rPr>
        <w:t xml:space="preserve">، </w:t>
      </w:r>
      <w:r w:rsidRPr="006C24A3">
        <w:rPr>
          <w:rFonts w:hint="cs"/>
          <w:sz w:val="27"/>
          <w:rtl/>
        </w:rPr>
        <w:t>وإن</w:t>
      </w:r>
      <w:r w:rsidR="00697284" w:rsidRPr="006C24A3">
        <w:rPr>
          <w:rFonts w:hint="cs"/>
          <w:sz w:val="27"/>
          <w:rtl/>
        </w:rPr>
        <w:t>ْ</w:t>
      </w:r>
      <w:r w:rsidRPr="006C24A3">
        <w:rPr>
          <w:sz w:val="27"/>
          <w:rtl/>
        </w:rPr>
        <w:t xml:space="preserve"> </w:t>
      </w:r>
      <w:r w:rsidRPr="006C24A3">
        <w:rPr>
          <w:rFonts w:hint="cs"/>
          <w:sz w:val="27"/>
          <w:rtl/>
        </w:rPr>
        <w:t>اتبعتهم</w:t>
      </w:r>
      <w:r w:rsidRPr="006C24A3">
        <w:rPr>
          <w:sz w:val="27"/>
          <w:rtl/>
        </w:rPr>
        <w:t xml:space="preserve"> </w:t>
      </w:r>
      <w:r w:rsidRPr="006C24A3">
        <w:rPr>
          <w:rFonts w:hint="cs"/>
          <w:sz w:val="27"/>
          <w:rtl/>
        </w:rPr>
        <w:t>تفر</w:t>
      </w:r>
      <w:r w:rsidR="00697284" w:rsidRPr="006C24A3">
        <w:rPr>
          <w:rFonts w:hint="cs"/>
          <w:sz w:val="27"/>
          <w:rtl/>
        </w:rPr>
        <w:t>َّ</w:t>
      </w:r>
      <w:r w:rsidRPr="006C24A3">
        <w:rPr>
          <w:rFonts w:hint="cs"/>
          <w:sz w:val="27"/>
          <w:rtl/>
        </w:rPr>
        <w:t>قوا</w:t>
      </w:r>
      <w:r w:rsidRPr="006C24A3">
        <w:rPr>
          <w:sz w:val="27"/>
          <w:rtl/>
        </w:rPr>
        <w:t xml:space="preserve"> </w:t>
      </w:r>
      <w:r w:rsidRPr="006C24A3">
        <w:rPr>
          <w:rFonts w:hint="cs"/>
          <w:sz w:val="27"/>
          <w:rtl/>
        </w:rPr>
        <w:t>عن</w:t>
      </w:r>
      <w:r w:rsidR="00697284" w:rsidRPr="006C24A3">
        <w:rPr>
          <w:rFonts w:hint="cs"/>
          <w:sz w:val="27"/>
          <w:rtl/>
        </w:rPr>
        <w:t>ّ</w:t>
      </w:r>
      <w:r w:rsidRPr="006C24A3">
        <w:rPr>
          <w:rFonts w:hint="cs"/>
          <w:sz w:val="27"/>
          <w:rtl/>
        </w:rPr>
        <w:t>ي</w:t>
      </w:r>
      <w:r w:rsidRPr="006C24A3">
        <w:rPr>
          <w:sz w:val="27"/>
          <w:rtl/>
        </w:rPr>
        <w:t xml:space="preserve">، </w:t>
      </w:r>
      <w:r w:rsidRPr="006C24A3">
        <w:rPr>
          <w:rFonts w:hint="cs"/>
          <w:sz w:val="27"/>
          <w:rtl/>
        </w:rPr>
        <w:t>جعل الله</w:t>
      </w:r>
      <w:r w:rsidRPr="006C24A3">
        <w:rPr>
          <w:sz w:val="27"/>
          <w:rtl/>
        </w:rPr>
        <w:t xml:space="preserve"> </w:t>
      </w:r>
      <w:r w:rsidRPr="006C24A3">
        <w:rPr>
          <w:rFonts w:hint="cs"/>
          <w:sz w:val="27"/>
          <w:rtl/>
        </w:rPr>
        <w:t>لي</w:t>
      </w:r>
      <w:r w:rsidRPr="006C24A3">
        <w:rPr>
          <w:sz w:val="27"/>
          <w:rtl/>
        </w:rPr>
        <w:t xml:space="preserve"> </w:t>
      </w:r>
      <w:r w:rsidRPr="006C24A3">
        <w:rPr>
          <w:rFonts w:hint="cs"/>
          <w:sz w:val="27"/>
          <w:rtl/>
        </w:rPr>
        <w:t>منهم</w:t>
      </w:r>
      <w:r w:rsidRPr="006C24A3">
        <w:rPr>
          <w:sz w:val="27"/>
          <w:rtl/>
        </w:rPr>
        <w:t xml:space="preserve"> </w:t>
      </w:r>
      <w:r w:rsidRPr="006C24A3">
        <w:rPr>
          <w:rFonts w:hint="cs"/>
          <w:sz w:val="27"/>
          <w:rtl/>
        </w:rPr>
        <w:t>فرجا</w:t>
      </w:r>
      <w:r w:rsidR="00697284" w:rsidRPr="006C24A3">
        <w:rPr>
          <w:rFonts w:hint="cs"/>
          <w:sz w:val="27"/>
          <w:rtl/>
        </w:rPr>
        <w:t>ً</w:t>
      </w:r>
      <w:r w:rsidRPr="006C24A3">
        <w:rPr>
          <w:sz w:val="27"/>
          <w:rtl/>
        </w:rPr>
        <w:t xml:space="preserve"> </w:t>
      </w:r>
      <w:r w:rsidRPr="006C24A3">
        <w:rPr>
          <w:rFonts w:hint="cs"/>
          <w:sz w:val="27"/>
          <w:rtl/>
        </w:rPr>
        <w:t>عاجلا</w:t>
      </w:r>
      <w:r w:rsidR="00697284" w:rsidRPr="006C24A3">
        <w:rPr>
          <w:rFonts w:hint="cs"/>
          <w:sz w:val="27"/>
          <w:rtl/>
        </w:rPr>
        <w:t xml:space="preserve">ً، </w:t>
      </w:r>
      <w:r w:rsidRPr="006C24A3">
        <w:rPr>
          <w:rFonts w:hint="cs"/>
          <w:sz w:val="27"/>
          <w:rtl/>
        </w:rPr>
        <w:t>قال</w:t>
      </w:r>
      <w:r w:rsidRPr="006C24A3">
        <w:rPr>
          <w:sz w:val="27"/>
          <w:rtl/>
        </w:rPr>
        <w:t xml:space="preserve">: </w:t>
      </w:r>
      <w:r w:rsidRPr="006C24A3">
        <w:rPr>
          <w:rFonts w:hint="cs"/>
          <w:sz w:val="27"/>
          <w:rtl/>
        </w:rPr>
        <w:t>ثم</w:t>
      </w:r>
      <w:r w:rsidR="00697284" w:rsidRPr="006C24A3">
        <w:rPr>
          <w:rFonts w:hint="cs"/>
          <w:sz w:val="27"/>
          <w:rtl/>
        </w:rPr>
        <w:t>ّ</w:t>
      </w:r>
      <w:r w:rsidRPr="006C24A3">
        <w:rPr>
          <w:sz w:val="27"/>
          <w:rtl/>
        </w:rPr>
        <w:t xml:space="preserve"> </w:t>
      </w:r>
      <w:r w:rsidRPr="006C24A3">
        <w:rPr>
          <w:rFonts w:hint="cs"/>
          <w:sz w:val="27"/>
          <w:rtl/>
        </w:rPr>
        <w:t>وثب</w:t>
      </w:r>
      <w:r w:rsidRPr="006C24A3">
        <w:rPr>
          <w:sz w:val="27"/>
          <w:rtl/>
        </w:rPr>
        <w:t xml:space="preserve"> </w:t>
      </w:r>
      <w:r w:rsidRPr="006C24A3">
        <w:rPr>
          <w:rFonts w:hint="cs"/>
          <w:sz w:val="27"/>
          <w:rtl/>
        </w:rPr>
        <w:t>فدخل</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منزله</w:t>
      </w:r>
      <w:r w:rsidRPr="006C24A3">
        <w:rPr>
          <w:sz w:val="27"/>
          <w:rtl/>
        </w:rPr>
        <w:t xml:space="preserve"> </w:t>
      </w:r>
      <w:r w:rsidRPr="006C24A3">
        <w:rPr>
          <w:rFonts w:hint="cs"/>
          <w:sz w:val="27"/>
          <w:rtl/>
        </w:rPr>
        <w:t>مغموما</w:t>
      </w:r>
      <w:r w:rsidR="00697284" w:rsidRPr="006C24A3">
        <w:rPr>
          <w:rFonts w:hint="cs"/>
          <w:sz w:val="27"/>
          <w:rtl/>
        </w:rPr>
        <w:t>ً</w:t>
      </w:r>
      <w:r w:rsidRPr="006C24A3">
        <w:rPr>
          <w:rFonts w:hint="cs"/>
          <w:sz w:val="27"/>
          <w:rtl/>
        </w:rPr>
        <w:t>...</w:t>
      </w:r>
      <w:r w:rsidR="00697284" w:rsidRPr="006C24A3">
        <w:rPr>
          <w:rFonts w:hint="cs"/>
          <w:sz w:val="27"/>
          <w:rtl/>
        </w:rPr>
        <w:t xml:space="preserve">، </w:t>
      </w:r>
      <w:r w:rsidRPr="006C24A3">
        <w:rPr>
          <w:rFonts w:hint="cs"/>
          <w:sz w:val="27"/>
          <w:rtl/>
        </w:rPr>
        <w:t>الخبر</w:t>
      </w:r>
      <w:r w:rsidRPr="006C24A3">
        <w:rPr>
          <w:rFonts w:hint="eastAsia"/>
          <w:sz w:val="24"/>
          <w:szCs w:val="24"/>
          <w:rtl/>
        </w:rPr>
        <w:t>»</w:t>
      </w:r>
      <w:r w:rsidRPr="006C24A3">
        <w:rPr>
          <w:sz w:val="27"/>
          <w:vertAlign w:val="superscript"/>
          <w:rtl/>
        </w:rPr>
        <w:t>(</w:t>
      </w:r>
      <w:r w:rsidRPr="006C24A3">
        <w:rPr>
          <w:rStyle w:val="af9"/>
          <w:sz w:val="27"/>
          <w:rtl/>
        </w:rPr>
        <w:endnoteReference w:id="666"/>
      </w:r>
      <w:r w:rsidRPr="006C24A3">
        <w:rPr>
          <w:sz w:val="27"/>
          <w:vertAlign w:val="superscript"/>
          <w:rtl/>
        </w:rPr>
        <w:t>)</w:t>
      </w:r>
      <w:r w:rsidRPr="006C24A3">
        <w:rPr>
          <w:rFonts w:hint="cs"/>
          <w:sz w:val="27"/>
          <w:rtl/>
        </w:rPr>
        <w:t>.</w:t>
      </w:r>
    </w:p>
    <w:p w:rsidR="00AC7A73" w:rsidRPr="006C24A3" w:rsidRDefault="003B294D"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 xml:space="preserve">5ـ لم يذكر </w:t>
      </w:r>
      <w:r w:rsidR="00697284" w:rsidRPr="006C24A3">
        <w:rPr>
          <w:rFonts w:cs="AL-Mohanad" w:hint="cs"/>
          <w:sz w:val="27"/>
          <w:szCs w:val="27"/>
          <w:rtl/>
        </w:rPr>
        <w:t>أ</w:t>
      </w:r>
      <w:r w:rsidRPr="006C24A3">
        <w:rPr>
          <w:rFonts w:cs="AL-Mohanad" w:hint="cs"/>
          <w:sz w:val="27"/>
          <w:szCs w:val="27"/>
          <w:rtl/>
        </w:rPr>
        <w:t>حد</w:t>
      </w:r>
      <w:r w:rsidR="00697284" w:rsidRPr="006C24A3">
        <w:rPr>
          <w:rFonts w:cs="AL-Mohanad" w:hint="cs"/>
          <w:sz w:val="27"/>
          <w:szCs w:val="27"/>
          <w:rtl/>
        </w:rPr>
        <w:t>ٌ</w:t>
      </w:r>
      <w:r w:rsidRPr="006C24A3">
        <w:rPr>
          <w:rFonts w:cs="AL-Mohanad" w:hint="cs"/>
          <w:sz w:val="27"/>
          <w:szCs w:val="27"/>
          <w:rtl/>
        </w:rPr>
        <w:t xml:space="preserve"> من المحد</w:t>
      </w:r>
      <w:r w:rsidR="00697284" w:rsidRPr="006C24A3">
        <w:rPr>
          <w:rFonts w:cs="AL-Mohanad" w:hint="cs"/>
          <w:sz w:val="27"/>
          <w:szCs w:val="27"/>
          <w:rtl/>
        </w:rPr>
        <w:t>ِّ</w:t>
      </w:r>
      <w:r w:rsidRPr="006C24A3">
        <w:rPr>
          <w:rFonts w:cs="AL-Mohanad" w:hint="cs"/>
          <w:sz w:val="27"/>
          <w:szCs w:val="27"/>
          <w:rtl/>
        </w:rPr>
        <w:t>ثين والمؤر</w:t>
      </w:r>
      <w:r w:rsidR="00697284" w:rsidRPr="006C24A3">
        <w:rPr>
          <w:rFonts w:cs="AL-Mohanad" w:hint="cs"/>
          <w:sz w:val="27"/>
          <w:szCs w:val="27"/>
          <w:rtl/>
        </w:rPr>
        <w:t>ِّ</w:t>
      </w:r>
      <w:r w:rsidRPr="006C24A3">
        <w:rPr>
          <w:rFonts w:cs="AL-Mohanad" w:hint="cs"/>
          <w:sz w:val="27"/>
          <w:szCs w:val="27"/>
          <w:rtl/>
        </w:rPr>
        <w:t>خين ذبح طفل عبد الله بن خب</w:t>
      </w:r>
      <w:r w:rsidR="00697284" w:rsidRPr="006C24A3">
        <w:rPr>
          <w:rFonts w:cs="AL-Mohanad" w:hint="cs"/>
          <w:sz w:val="27"/>
          <w:szCs w:val="27"/>
          <w:rtl/>
        </w:rPr>
        <w:t>ّ</w:t>
      </w:r>
      <w:r w:rsidRPr="006C24A3">
        <w:rPr>
          <w:rFonts w:cs="AL-Mohanad" w:hint="cs"/>
          <w:sz w:val="27"/>
          <w:szCs w:val="27"/>
          <w:rtl/>
        </w:rPr>
        <w:t xml:space="preserve">اب </w:t>
      </w:r>
      <w:r w:rsidR="00395753" w:rsidRPr="006C24A3">
        <w:rPr>
          <w:rFonts w:cs="AL-Mohanad" w:hint="cs"/>
          <w:sz w:val="27"/>
          <w:szCs w:val="27"/>
          <w:rtl/>
        </w:rPr>
        <w:t xml:space="preserve">على صدر أمّه </w:t>
      </w:r>
      <w:r w:rsidRPr="006C24A3">
        <w:rPr>
          <w:rFonts w:cs="AL-Mohanad" w:hint="cs"/>
          <w:sz w:val="27"/>
          <w:szCs w:val="27"/>
          <w:rtl/>
        </w:rPr>
        <w:t>ب</w:t>
      </w:r>
      <w:r w:rsidR="00395753" w:rsidRPr="006C24A3">
        <w:rPr>
          <w:rFonts w:cs="AL-Mohanad" w:hint="cs"/>
          <w:sz w:val="27"/>
          <w:szCs w:val="27"/>
          <w:rtl/>
        </w:rPr>
        <w:t>عد بقر بطن</w:t>
      </w:r>
      <w:r w:rsidRPr="006C24A3">
        <w:rPr>
          <w:rFonts w:cs="AL-Mohanad" w:hint="cs"/>
          <w:sz w:val="27"/>
          <w:szCs w:val="27"/>
          <w:rtl/>
        </w:rPr>
        <w:t>ها</w:t>
      </w:r>
      <w:r w:rsidR="00395753" w:rsidRPr="006C24A3">
        <w:rPr>
          <w:rFonts w:cs="AL-Mohanad" w:hint="cs"/>
          <w:sz w:val="27"/>
          <w:szCs w:val="27"/>
          <w:rtl/>
        </w:rPr>
        <w:t>،</w:t>
      </w:r>
      <w:r w:rsidRPr="006C24A3">
        <w:rPr>
          <w:rFonts w:cs="AL-Mohanad" w:hint="cs"/>
          <w:sz w:val="27"/>
          <w:szCs w:val="27"/>
          <w:rtl/>
        </w:rPr>
        <w:t xml:space="preserve"> </w:t>
      </w:r>
      <w:r w:rsidR="00395753" w:rsidRPr="006C24A3">
        <w:rPr>
          <w:rFonts w:cs="AL-Mohanad" w:hint="cs"/>
          <w:sz w:val="27"/>
          <w:szCs w:val="27"/>
          <w:rtl/>
        </w:rPr>
        <w:t>إ</w:t>
      </w:r>
      <w:r w:rsidRPr="006C24A3">
        <w:rPr>
          <w:rFonts w:cs="AL-Mohanad" w:hint="cs"/>
          <w:sz w:val="27"/>
          <w:szCs w:val="27"/>
          <w:rtl/>
        </w:rPr>
        <w:t>لا هذا الموقع</w:t>
      </w:r>
      <w:r w:rsidR="00395753" w:rsidRPr="006C24A3">
        <w:rPr>
          <w:rFonts w:cs="AL-Mohanad" w:hint="cs"/>
          <w:sz w:val="27"/>
          <w:szCs w:val="27"/>
          <w:rtl/>
        </w:rPr>
        <w:t>؛</w:t>
      </w:r>
      <w:r w:rsidRPr="006C24A3">
        <w:rPr>
          <w:rFonts w:cs="AL-Mohanad" w:hint="cs"/>
          <w:sz w:val="27"/>
          <w:szCs w:val="27"/>
          <w:rtl/>
        </w:rPr>
        <w:t xml:space="preserve"> </w:t>
      </w:r>
      <w:r w:rsidR="00395753" w:rsidRPr="006C24A3">
        <w:rPr>
          <w:rFonts w:cs="AL-Mohanad" w:hint="cs"/>
          <w:sz w:val="27"/>
          <w:szCs w:val="27"/>
          <w:rtl/>
        </w:rPr>
        <w:t>إ</w:t>
      </w:r>
      <w:r w:rsidRPr="006C24A3">
        <w:rPr>
          <w:rFonts w:cs="AL-Mohanad" w:hint="cs"/>
          <w:sz w:val="27"/>
          <w:szCs w:val="27"/>
          <w:rtl/>
        </w:rPr>
        <w:t>ذ كيف يتم</w:t>
      </w:r>
      <w:r w:rsidR="00395753" w:rsidRPr="006C24A3">
        <w:rPr>
          <w:rFonts w:cs="AL-Mohanad" w:hint="cs"/>
          <w:sz w:val="27"/>
          <w:szCs w:val="27"/>
          <w:rtl/>
        </w:rPr>
        <w:t>ّ</w:t>
      </w:r>
      <w:r w:rsidRPr="006C24A3">
        <w:rPr>
          <w:rFonts w:cs="AL-Mohanad" w:hint="cs"/>
          <w:sz w:val="27"/>
          <w:szCs w:val="27"/>
          <w:rtl/>
        </w:rPr>
        <w:t xml:space="preserve"> ذبح الجنين السقط؟! ولماذا يذبح وهو ميت </w:t>
      </w:r>
      <w:r w:rsidR="00395753" w:rsidRPr="006C24A3">
        <w:rPr>
          <w:rFonts w:cs="AL-Mohanad" w:hint="cs"/>
          <w:sz w:val="27"/>
          <w:szCs w:val="27"/>
          <w:rtl/>
        </w:rPr>
        <w:t>أ</w:t>
      </w:r>
      <w:r w:rsidRPr="006C24A3">
        <w:rPr>
          <w:rFonts w:cs="AL-Mohanad" w:hint="cs"/>
          <w:sz w:val="27"/>
          <w:szCs w:val="27"/>
          <w:rtl/>
        </w:rPr>
        <w:t>صلا</w:t>
      </w:r>
      <w:r w:rsidR="00395753" w:rsidRPr="006C24A3">
        <w:rPr>
          <w:rFonts w:cs="AL-Mohanad" w:hint="cs"/>
          <w:sz w:val="27"/>
          <w:szCs w:val="27"/>
          <w:rtl/>
        </w:rPr>
        <w:t>ً</w:t>
      </w:r>
      <w:r w:rsidRPr="006C24A3">
        <w:rPr>
          <w:rFonts w:cs="AL-Mohanad" w:hint="cs"/>
          <w:sz w:val="27"/>
          <w:szCs w:val="27"/>
          <w:rtl/>
        </w:rPr>
        <w:t xml:space="preserve">؟! بل </w:t>
      </w:r>
      <w:r w:rsidR="00395753" w:rsidRPr="006C24A3">
        <w:rPr>
          <w:rFonts w:cs="AL-Mohanad" w:hint="cs"/>
          <w:sz w:val="27"/>
          <w:szCs w:val="27"/>
          <w:rtl/>
        </w:rPr>
        <w:t>إ</w:t>
      </w:r>
      <w:r w:rsidRPr="006C24A3">
        <w:rPr>
          <w:rFonts w:cs="AL-Mohanad" w:hint="cs"/>
          <w:sz w:val="27"/>
          <w:szCs w:val="27"/>
          <w:rtl/>
        </w:rPr>
        <w:t>ن ما ر</w:t>
      </w:r>
      <w:r w:rsidR="00395753" w:rsidRPr="006C24A3">
        <w:rPr>
          <w:rFonts w:cs="AL-Mohanad" w:hint="cs"/>
          <w:sz w:val="27"/>
          <w:szCs w:val="27"/>
          <w:rtl/>
        </w:rPr>
        <w:t>ُ</w:t>
      </w:r>
      <w:r w:rsidRPr="006C24A3">
        <w:rPr>
          <w:rFonts w:cs="AL-Mohanad" w:hint="cs"/>
          <w:sz w:val="27"/>
          <w:szCs w:val="27"/>
          <w:rtl/>
        </w:rPr>
        <w:t xml:space="preserve">وي: </w:t>
      </w:r>
      <w:r w:rsidRPr="006C24A3">
        <w:rPr>
          <w:rFonts w:cs="AL-Mohanad" w:hint="eastAsia"/>
          <w:sz w:val="24"/>
          <w:szCs w:val="24"/>
          <w:rtl/>
        </w:rPr>
        <w:t>«</w:t>
      </w:r>
      <w:r w:rsidRPr="006C24A3">
        <w:rPr>
          <w:rFonts w:cs="AL-Mohanad" w:hint="cs"/>
          <w:sz w:val="27"/>
          <w:szCs w:val="27"/>
          <w:rtl/>
        </w:rPr>
        <w:t>فقد</w:t>
      </w:r>
      <w:r w:rsidR="00395753" w:rsidRPr="006C24A3">
        <w:rPr>
          <w:rFonts w:cs="AL-Mohanad" w:hint="cs"/>
          <w:sz w:val="27"/>
          <w:szCs w:val="27"/>
          <w:rtl/>
        </w:rPr>
        <w:t>ّ</w:t>
      </w:r>
      <w:r w:rsidRPr="006C24A3">
        <w:rPr>
          <w:rFonts w:cs="AL-Mohanad" w:hint="cs"/>
          <w:sz w:val="27"/>
          <w:szCs w:val="27"/>
          <w:rtl/>
        </w:rPr>
        <w:t>موه</w:t>
      </w:r>
      <w:r w:rsidRPr="006C24A3">
        <w:rPr>
          <w:rFonts w:cs="AL-Mohanad"/>
          <w:sz w:val="27"/>
          <w:szCs w:val="27"/>
          <w:rtl/>
        </w:rPr>
        <w:t xml:space="preserve"> </w:t>
      </w:r>
      <w:r w:rsidRPr="006C24A3">
        <w:rPr>
          <w:rFonts w:cs="AL-Mohanad" w:hint="cs"/>
          <w:sz w:val="27"/>
          <w:szCs w:val="27"/>
          <w:rtl/>
        </w:rPr>
        <w:t>على</w:t>
      </w:r>
      <w:r w:rsidRPr="006C24A3">
        <w:rPr>
          <w:rFonts w:cs="AL-Mohanad"/>
          <w:sz w:val="27"/>
          <w:szCs w:val="27"/>
          <w:rtl/>
        </w:rPr>
        <w:t xml:space="preserve"> </w:t>
      </w:r>
      <w:r w:rsidRPr="006C24A3">
        <w:rPr>
          <w:rFonts w:cs="AL-Mohanad" w:hint="cs"/>
          <w:sz w:val="27"/>
          <w:szCs w:val="27"/>
          <w:rtl/>
        </w:rPr>
        <w:t>ضفة</w:t>
      </w:r>
      <w:r w:rsidRPr="006C24A3">
        <w:rPr>
          <w:rFonts w:cs="AL-Mohanad"/>
          <w:sz w:val="27"/>
          <w:szCs w:val="27"/>
          <w:rtl/>
        </w:rPr>
        <w:t xml:space="preserve"> </w:t>
      </w:r>
      <w:r w:rsidRPr="006C24A3">
        <w:rPr>
          <w:rFonts w:cs="AL-Mohanad" w:hint="cs"/>
          <w:sz w:val="27"/>
          <w:szCs w:val="27"/>
          <w:rtl/>
        </w:rPr>
        <w:t>النهر</w:t>
      </w:r>
      <w:r w:rsidRPr="006C24A3">
        <w:rPr>
          <w:rFonts w:cs="AL-Mohanad"/>
          <w:sz w:val="27"/>
          <w:szCs w:val="27"/>
          <w:rtl/>
        </w:rPr>
        <w:t xml:space="preserve"> </w:t>
      </w:r>
      <w:r w:rsidRPr="006C24A3">
        <w:rPr>
          <w:rFonts w:cs="AL-Mohanad" w:hint="cs"/>
          <w:sz w:val="27"/>
          <w:szCs w:val="27"/>
          <w:rtl/>
        </w:rPr>
        <w:t>فضربوا عنقه</w:t>
      </w:r>
      <w:r w:rsidRPr="006C24A3">
        <w:rPr>
          <w:rFonts w:cs="AL-Mohanad"/>
          <w:sz w:val="27"/>
          <w:szCs w:val="27"/>
          <w:rtl/>
        </w:rPr>
        <w:t xml:space="preserve"> </w:t>
      </w:r>
      <w:r w:rsidRPr="006C24A3">
        <w:rPr>
          <w:rFonts w:cs="AL-Mohanad" w:hint="cs"/>
          <w:sz w:val="27"/>
          <w:szCs w:val="27"/>
          <w:rtl/>
        </w:rPr>
        <w:t>فسال</w:t>
      </w:r>
      <w:r w:rsidRPr="006C24A3">
        <w:rPr>
          <w:rFonts w:cs="AL-Mohanad"/>
          <w:sz w:val="27"/>
          <w:szCs w:val="27"/>
          <w:rtl/>
        </w:rPr>
        <w:t xml:space="preserve"> </w:t>
      </w:r>
      <w:r w:rsidRPr="006C24A3">
        <w:rPr>
          <w:rFonts w:cs="AL-Mohanad" w:hint="cs"/>
          <w:sz w:val="27"/>
          <w:szCs w:val="27"/>
          <w:rtl/>
        </w:rPr>
        <w:t>دمه</w:t>
      </w:r>
      <w:r w:rsidRPr="006C24A3">
        <w:rPr>
          <w:rFonts w:cs="AL-Mohanad"/>
          <w:sz w:val="27"/>
          <w:szCs w:val="27"/>
          <w:rtl/>
        </w:rPr>
        <w:t xml:space="preserve"> </w:t>
      </w:r>
      <w:r w:rsidRPr="006C24A3">
        <w:rPr>
          <w:rFonts w:cs="AL-Mohanad" w:hint="cs"/>
          <w:sz w:val="27"/>
          <w:szCs w:val="27"/>
          <w:rtl/>
        </w:rPr>
        <w:t>كأنه</w:t>
      </w:r>
      <w:r w:rsidRPr="006C24A3">
        <w:rPr>
          <w:rFonts w:cs="AL-Mohanad"/>
          <w:sz w:val="27"/>
          <w:szCs w:val="27"/>
          <w:rtl/>
        </w:rPr>
        <w:t xml:space="preserve"> </w:t>
      </w:r>
      <w:r w:rsidRPr="006C24A3">
        <w:rPr>
          <w:rFonts w:cs="AL-Mohanad" w:hint="cs"/>
          <w:sz w:val="27"/>
          <w:szCs w:val="27"/>
          <w:rtl/>
        </w:rPr>
        <w:t>شراك</w:t>
      </w:r>
      <w:r w:rsidRPr="006C24A3">
        <w:rPr>
          <w:rFonts w:cs="AL-Mohanad"/>
          <w:sz w:val="27"/>
          <w:szCs w:val="27"/>
          <w:rtl/>
        </w:rPr>
        <w:t xml:space="preserve"> </w:t>
      </w:r>
      <w:r w:rsidRPr="006C24A3">
        <w:rPr>
          <w:rFonts w:cs="AL-Mohanad" w:hint="cs"/>
          <w:sz w:val="27"/>
          <w:szCs w:val="27"/>
          <w:rtl/>
        </w:rPr>
        <w:t>نعل</w:t>
      </w:r>
      <w:r w:rsidR="003957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وبقروا</w:t>
      </w:r>
      <w:r w:rsidRPr="006C24A3">
        <w:rPr>
          <w:rFonts w:cs="AL-Mohanad"/>
          <w:sz w:val="27"/>
          <w:szCs w:val="27"/>
          <w:rtl/>
        </w:rPr>
        <w:t xml:space="preserve"> </w:t>
      </w:r>
      <w:r w:rsidRPr="006C24A3">
        <w:rPr>
          <w:rFonts w:cs="AL-Mohanad" w:hint="cs"/>
          <w:sz w:val="27"/>
          <w:szCs w:val="27"/>
          <w:rtl/>
        </w:rPr>
        <w:t>بطن</w:t>
      </w:r>
      <w:r w:rsidRPr="006C24A3">
        <w:rPr>
          <w:rFonts w:cs="AL-Mohanad"/>
          <w:sz w:val="27"/>
          <w:szCs w:val="27"/>
          <w:rtl/>
        </w:rPr>
        <w:t xml:space="preserve"> </w:t>
      </w:r>
      <w:r w:rsidRPr="006C24A3">
        <w:rPr>
          <w:rFonts w:cs="AL-Mohanad" w:hint="cs"/>
          <w:sz w:val="27"/>
          <w:szCs w:val="27"/>
          <w:rtl/>
        </w:rPr>
        <w:t>أم</w:t>
      </w:r>
      <w:r w:rsidR="003957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ولده</w:t>
      </w:r>
      <w:r w:rsidRPr="006C24A3">
        <w:rPr>
          <w:rFonts w:cs="AL-Mohanad"/>
          <w:sz w:val="27"/>
          <w:szCs w:val="27"/>
          <w:rtl/>
        </w:rPr>
        <w:t xml:space="preserve"> </w:t>
      </w:r>
      <w:r w:rsidRPr="006C24A3">
        <w:rPr>
          <w:rFonts w:cs="AL-Mohanad" w:hint="cs"/>
          <w:sz w:val="27"/>
          <w:szCs w:val="27"/>
          <w:rtl/>
        </w:rPr>
        <w:t>عم</w:t>
      </w:r>
      <w:r w:rsidR="00395753" w:rsidRPr="006C24A3">
        <w:rPr>
          <w:rFonts w:cs="AL-Mohanad" w:hint="cs"/>
          <w:sz w:val="27"/>
          <w:szCs w:val="27"/>
          <w:rtl/>
        </w:rPr>
        <w:t>ّ</w:t>
      </w:r>
      <w:r w:rsidRPr="006C24A3">
        <w:rPr>
          <w:rFonts w:cs="AL-Mohanad" w:hint="cs"/>
          <w:sz w:val="27"/>
          <w:szCs w:val="27"/>
          <w:rtl/>
        </w:rPr>
        <w:t>ا</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بطنها</w:t>
      </w:r>
      <w:r w:rsidRPr="006C24A3">
        <w:rPr>
          <w:rFonts w:cs="AL-Mohanad" w:hint="eastAsia"/>
          <w:sz w:val="24"/>
          <w:szCs w:val="24"/>
          <w:rtl/>
        </w:rPr>
        <w:t>»</w:t>
      </w:r>
      <w:r w:rsidRPr="006C24A3">
        <w:rPr>
          <w:rFonts w:cs="AL-Mohanad"/>
          <w:sz w:val="27"/>
          <w:szCs w:val="27"/>
          <w:vertAlign w:val="superscript"/>
          <w:rtl/>
        </w:rPr>
        <w:t>(</w:t>
      </w:r>
      <w:r w:rsidRPr="006C24A3">
        <w:rPr>
          <w:rStyle w:val="af9"/>
          <w:rFonts w:cs="AL-Mohanad"/>
          <w:sz w:val="27"/>
          <w:szCs w:val="27"/>
          <w:rtl/>
        </w:rPr>
        <w:endnoteReference w:id="667"/>
      </w:r>
      <w:r w:rsidRPr="006C24A3">
        <w:rPr>
          <w:rFonts w:cs="AL-Mohanad"/>
          <w:sz w:val="27"/>
          <w:szCs w:val="27"/>
          <w:vertAlign w:val="superscript"/>
          <w:rtl/>
        </w:rPr>
        <w:t>)</w:t>
      </w:r>
      <w:r w:rsidRPr="006C24A3">
        <w:rPr>
          <w:rFonts w:cs="AL-Mohanad" w:hint="cs"/>
          <w:sz w:val="27"/>
          <w:szCs w:val="27"/>
          <w:rtl/>
        </w:rPr>
        <w:t>.</w:t>
      </w:r>
    </w:p>
    <w:p w:rsidR="003B294D" w:rsidRPr="006C24A3" w:rsidRDefault="003B294D" w:rsidP="00441FAA">
      <w:pPr>
        <w:pStyle w:val="afe"/>
        <w:tabs>
          <w:tab w:val="left" w:pos="2649"/>
        </w:tabs>
        <w:spacing w:after="0" w:line="400" w:lineRule="exact"/>
        <w:ind w:left="0" w:firstLine="567"/>
        <w:jc w:val="both"/>
        <w:rPr>
          <w:rFonts w:cs="AL-Mohanad"/>
          <w:sz w:val="27"/>
          <w:szCs w:val="27"/>
        </w:rPr>
      </w:pPr>
      <w:r w:rsidRPr="006C24A3">
        <w:rPr>
          <w:rFonts w:cs="AL-Mohanad" w:hint="cs"/>
          <w:sz w:val="27"/>
          <w:szCs w:val="27"/>
          <w:rtl/>
        </w:rPr>
        <w:t xml:space="preserve">6ـ </w:t>
      </w:r>
      <w:r w:rsidR="00395753" w:rsidRPr="006C24A3">
        <w:rPr>
          <w:rFonts w:cs="AL-Mohanad" w:hint="cs"/>
          <w:sz w:val="27"/>
          <w:szCs w:val="27"/>
          <w:rtl/>
        </w:rPr>
        <w:t xml:space="preserve">لم يأتِ في </w:t>
      </w:r>
      <w:r w:rsidRPr="006C24A3">
        <w:rPr>
          <w:rFonts w:cs="AL-Mohanad" w:hint="cs"/>
          <w:sz w:val="27"/>
          <w:szCs w:val="27"/>
          <w:rtl/>
        </w:rPr>
        <w:t xml:space="preserve">واقعة الجسر </w:t>
      </w:r>
      <w:r w:rsidR="00395753" w:rsidRPr="006C24A3">
        <w:rPr>
          <w:rFonts w:cs="AL-Mohanad" w:hint="cs"/>
          <w:sz w:val="27"/>
          <w:szCs w:val="27"/>
          <w:rtl/>
        </w:rPr>
        <w:t>أ</w:t>
      </w:r>
      <w:r w:rsidRPr="006C24A3">
        <w:rPr>
          <w:rFonts w:cs="AL-Mohanad" w:hint="cs"/>
          <w:sz w:val="27"/>
          <w:szCs w:val="27"/>
          <w:rtl/>
        </w:rPr>
        <w:t>ي</w:t>
      </w:r>
      <w:r w:rsidR="00395753" w:rsidRPr="006C24A3">
        <w:rPr>
          <w:rFonts w:cs="AL-Mohanad" w:hint="cs"/>
          <w:sz w:val="27"/>
          <w:szCs w:val="27"/>
          <w:rtl/>
        </w:rPr>
        <w:t>ّ</w:t>
      </w:r>
      <w:r w:rsidRPr="006C24A3">
        <w:rPr>
          <w:rFonts w:cs="AL-Mohanad" w:hint="cs"/>
          <w:sz w:val="27"/>
          <w:szCs w:val="27"/>
          <w:rtl/>
        </w:rPr>
        <w:t xml:space="preserve"> ذكر</w:t>
      </w:r>
      <w:r w:rsidR="00395753" w:rsidRPr="006C24A3">
        <w:rPr>
          <w:rFonts w:cs="AL-Mohanad" w:hint="cs"/>
          <w:sz w:val="27"/>
          <w:szCs w:val="27"/>
          <w:rtl/>
        </w:rPr>
        <w:t>ٍ</w:t>
      </w:r>
      <w:r w:rsidRPr="006C24A3">
        <w:rPr>
          <w:rFonts w:cs="AL-Mohanad" w:hint="cs"/>
          <w:sz w:val="27"/>
          <w:szCs w:val="27"/>
          <w:rtl/>
        </w:rPr>
        <w:t xml:space="preserve"> لل</w:t>
      </w:r>
      <w:r w:rsidR="00395753" w:rsidRPr="006C24A3">
        <w:rPr>
          <w:rFonts w:cs="AL-Mohanad" w:hint="cs"/>
          <w:sz w:val="27"/>
          <w:szCs w:val="27"/>
          <w:rtl/>
        </w:rPr>
        <w:t>إ</w:t>
      </w:r>
      <w:r w:rsidRPr="006C24A3">
        <w:rPr>
          <w:rFonts w:cs="AL-Mohanad" w:hint="cs"/>
          <w:sz w:val="27"/>
          <w:szCs w:val="27"/>
          <w:rtl/>
        </w:rPr>
        <w:t>مام الحسن</w:t>
      </w:r>
      <w:r w:rsidR="00395753" w:rsidRPr="006C24A3">
        <w:rPr>
          <w:rFonts w:cs="AL-Mohanad" w:hint="cs"/>
          <w:sz w:val="27"/>
          <w:szCs w:val="27"/>
          <w:rtl/>
        </w:rPr>
        <w:t>،</w:t>
      </w:r>
      <w:r w:rsidRPr="006C24A3">
        <w:rPr>
          <w:rFonts w:cs="AL-Mohanad" w:hint="cs"/>
          <w:sz w:val="27"/>
          <w:szCs w:val="27"/>
          <w:rtl/>
        </w:rPr>
        <w:t xml:space="preserve"> ولا </w:t>
      </w:r>
      <w:r w:rsidR="00395753" w:rsidRPr="006C24A3">
        <w:rPr>
          <w:rFonts w:cs="AL-Mohanad" w:hint="cs"/>
          <w:sz w:val="27"/>
          <w:szCs w:val="27"/>
          <w:rtl/>
        </w:rPr>
        <w:t>ل</w:t>
      </w:r>
      <w:r w:rsidRPr="006C24A3">
        <w:rPr>
          <w:rFonts w:cs="AL-Mohanad" w:hint="cs"/>
          <w:sz w:val="27"/>
          <w:szCs w:val="27"/>
          <w:rtl/>
        </w:rPr>
        <w:t>ل</w:t>
      </w:r>
      <w:r w:rsidR="00395753" w:rsidRPr="006C24A3">
        <w:rPr>
          <w:rFonts w:cs="AL-Mohanad" w:hint="cs"/>
          <w:sz w:val="27"/>
          <w:szCs w:val="27"/>
          <w:rtl/>
        </w:rPr>
        <w:t>إ</w:t>
      </w:r>
      <w:r w:rsidRPr="006C24A3">
        <w:rPr>
          <w:rFonts w:cs="AL-Mohanad" w:hint="cs"/>
          <w:sz w:val="27"/>
          <w:szCs w:val="27"/>
          <w:rtl/>
        </w:rPr>
        <w:t>مام الحسين</w:t>
      </w:r>
      <w:r w:rsidR="00395753" w:rsidRPr="006C24A3">
        <w:rPr>
          <w:rFonts w:cs="AL-Mohanad" w:hint="cs"/>
          <w:sz w:val="27"/>
          <w:szCs w:val="27"/>
          <w:rtl/>
        </w:rPr>
        <w:t>،</w:t>
      </w:r>
      <w:r w:rsidRPr="006C24A3">
        <w:rPr>
          <w:rFonts w:cs="AL-Mohanad" w:hint="cs"/>
          <w:sz w:val="27"/>
          <w:szCs w:val="27"/>
          <w:rtl/>
        </w:rPr>
        <w:t xml:space="preserve"> ولا </w:t>
      </w:r>
      <w:r w:rsidR="00395753" w:rsidRPr="006C24A3">
        <w:rPr>
          <w:rFonts w:cs="AL-Mohanad" w:hint="cs"/>
          <w:sz w:val="27"/>
          <w:szCs w:val="27"/>
          <w:rtl/>
        </w:rPr>
        <w:t>ل</w:t>
      </w:r>
      <w:r w:rsidRPr="006C24A3">
        <w:rPr>
          <w:rFonts w:cs="AL-Mohanad" w:hint="cs"/>
          <w:sz w:val="27"/>
          <w:szCs w:val="27"/>
          <w:rtl/>
        </w:rPr>
        <w:t>لع</w:t>
      </w:r>
      <w:r w:rsidR="00395753" w:rsidRPr="006C24A3">
        <w:rPr>
          <w:rFonts w:cs="AL-Mohanad" w:hint="cs"/>
          <w:sz w:val="27"/>
          <w:szCs w:val="27"/>
          <w:rtl/>
        </w:rPr>
        <w:t>ّ</w:t>
      </w:r>
      <w:r w:rsidRPr="006C24A3">
        <w:rPr>
          <w:rFonts w:cs="AL-Mohanad" w:hint="cs"/>
          <w:sz w:val="27"/>
          <w:szCs w:val="27"/>
          <w:rtl/>
        </w:rPr>
        <w:t>باس</w:t>
      </w:r>
      <w:r w:rsidR="000165C7" w:rsidRPr="006C24A3">
        <w:rPr>
          <w:rFonts w:ascii="Mosawi" w:hAnsi="Mosawi" w:cs="Mosawi"/>
          <w:rtl/>
        </w:rPr>
        <w:t>^</w:t>
      </w:r>
      <w:r w:rsidR="00395753" w:rsidRPr="006C24A3">
        <w:rPr>
          <w:rFonts w:cs="AL-Mohanad" w:hint="cs"/>
          <w:sz w:val="27"/>
          <w:szCs w:val="27"/>
          <w:rtl/>
        </w:rPr>
        <w:t>،</w:t>
      </w:r>
      <w:r w:rsidRPr="006C24A3">
        <w:rPr>
          <w:rFonts w:cs="AL-Mohanad" w:hint="cs"/>
          <w:sz w:val="27"/>
          <w:szCs w:val="27"/>
          <w:rtl/>
        </w:rPr>
        <w:t xml:space="preserve"> فقد ر</w:t>
      </w:r>
      <w:r w:rsidR="00395753" w:rsidRPr="006C24A3">
        <w:rPr>
          <w:rFonts w:cs="AL-Mohanad" w:hint="cs"/>
          <w:sz w:val="27"/>
          <w:szCs w:val="27"/>
          <w:rtl/>
        </w:rPr>
        <w:t>ُ</w:t>
      </w:r>
      <w:r w:rsidRPr="006C24A3">
        <w:rPr>
          <w:rFonts w:cs="AL-Mohanad" w:hint="cs"/>
          <w:sz w:val="27"/>
          <w:szCs w:val="27"/>
          <w:rtl/>
        </w:rPr>
        <w:t xml:space="preserve">وي: </w:t>
      </w:r>
      <w:r w:rsidRPr="006C24A3">
        <w:rPr>
          <w:rFonts w:cs="AL-Mohanad" w:hint="eastAsia"/>
          <w:sz w:val="24"/>
          <w:szCs w:val="24"/>
          <w:rtl/>
        </w:rPr>
        <w:t>«</w:t>
      </w:r>
      <w:r w:rsidR="00395753" w:rsidRPr="006C24A3">
        <w:rPr>
          <w:rFonts w:cs="AL-Mohanad" w:hint="cs"/>
          <w:sz w:val="27"/>
          <w:szCs w:val="27"/>
          <w:rtl/>
        </w:rPr>
        <w:t>إ</w:t>
      </w:r>
      <w:r w:rsidRPr="006C24A3">
        <w:rPr>
          <w:rFonts w:cs="AL-Mohanad" w:hint="cs"/>
          <w:sz w:val="27"/>
          <w:szCs w:val="27"/>
          <w:rtl/>
        </w:rPr>
        <w:t>ن</w:t>
      </w:r>
      <w:r w:rsidRPr="006C24A3">
        <w:rPr>
          <w:rFonts w:cs="AL-Mohanad"/>
          <w:sz w:val="27"/>
          <w:szCs w:val="27"/>
          <w:rtl/>
        </w:rPr>
        <w:t xml:space="preserve"> </w:t>
      </w:r>
      <w:r w:rsidRPr="006C24A3">
        <w:rPr>
          <w:rFonts w:cs="AL-Mohanad" w:hint="cs"/>
          <w:sz w:val="27"/>
          <w:szCs w:val="27"/>
          <w:rtl/>
        </w:rPr>
        <w:t>الخوارج</w:t>
      </w:r>
      <w:r w:rsidRPr="006C24A3">
        <w:rPr>
          <w:rFonts w:cs="AL-Mohanad"/>
          <w:sz w:val="27"/>
          <w:szCs w:val="27"/>
          <w:rtl/>
        </w:rPr>
        <w:t xml:space="preserve"> </w:t>
      </w:r>
      <w:r w:rsidRPr="006C24A3">
        <w:rPr>
          <w:rFonts w:cs="AL-Mohanad" w:hint="cs"/>
          <w:sz w:val="27"/>
          <w:szCs w:val="27"/>
          <w:rtl/>
        </w:rPr>
        <w:t>قصدوا</w:t>
      </w:r>
      <w:r w:rsidRPr="006C24A3">
        <w:rPr>
          <w:rFonts w:cs="AL-Mohanad"/>
          <w:sz w:val="27"/>
          <w:szCs w:val="27"/>
          <w:rtl/>
        </w:rPr>
        <w:t xml:space="preserve"> </w:t>
      </w:r>
      <w:r w:rsidRPr="006C24A3">
        <w:rPr>
          <w:rFonts w:cs="AL-Mohanad" w:hint="cs"/>
          <w:sz w:val="27"/>
          <w:szCs w:val="27"/>
          <w:rtl/>
        </w:rPr>
        <w:t>جسر</w:t>
      </w:r>
      <w:r w:rsidRPr="006C24A3">
        <w:rPr>
          <w:rFonts w:cs="AL-Mohanad"/>
          <w:sz w:val="27"/>
          <w:szCs w:val="27"/>
          <w:rtl/>
        </w:rPr>
        <w:t xml:space="preserve"> </w:t>
      </w:r>
      <w:r w:rsidRPr="006C24A3">
        <w:rPr>
          <w:rFonts w:cs="AL-Mohanad" w:hint="cs"/>
          <w:sz w:val="27"/>
          <w:szCs w:val="27"/>
          <w:rtl/>
        </w:rPr>
        <w:t>النهر</w:t>
      </w:r>
      <w:r w:rsidR="003957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وكانوا</w:t>
      </w:r>
      <w:r w:rsidRPr="006C24A3">
        <w:rPr>
          <w:rFonts w:cs="AL-Mohanad"/>
          <w:sz w:val="27"/>
          <w:szCs w:val="27"/>
          <w:rtl/>
        </w:rPr>
        <w:t xml:space="preserve"> </w:t>
      </w:r>
      <w:r w:rsidRPr="006C24A3">
        <w:rPr>
          <w:rFonts w:cs="AL-Mohanad" w:hint="cs"/>
          <w:sz w:val="27"/>
          <w:szCs w:val="27"/>
          <w:rtl/>
        </w:rPr>
        <w:t>غرب</w:t>
      </w:r>
      <w:r w:rsidR="00F728B6" w:rsidRPr="006C24A3">
        <w:rPr>
          <w:rFonts w:cs="AL-Mohanad" w:hint="cs"/>
          <w:sz w:val="27"/>
          <w:szCs w:val="27"/>
          <w:rtl/>
        </w:rPr>
        <w:t>ه</w:t>
      </w:r>
      <w:r w:rsidR="003957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فقال</w:t>
      </w:r>
      <w:r w:rsidRPr="006C24A3">
        <w:rPr>
          <w:rFonts w:cs="AL-Mohanad"/>
          <w:sz w:val="27"/>
          <w:szCs w:val="27"/>
          <w:rtl/>
        </w:rPr>
        <w:t xml:space="preserve"> </w:t>
      </w:r>
      <w:r w:rsidR="00F728B6" w:rsidRPr="006C24A3">
        <w:rPr>
          <w:rFonts w:cs="AL-Mohanad" w:hint="cs"/>
          <w:sz w:val="27"/>
          <w:szCs w:val="27"/>
          <w:rtl/>
        </w:rPr>
        <w:t>ل</w:t>
      </w:r>
      <w:r w:rsidRPr="006C24A3">
        <w:rPr>
          <w:rFonts w:cs="AL-Mohanad" w:hint="cs"/>
          <w:sz w:val="27"/>
          <w:szCs w:val="27"/>
          <w:rtl/>
        </w:rPr>
        <w:t>علي</w:t>
      </w:r>
      <w:r w:rsidR="00F728B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أصحابه</w:t>
      </w:r>
      <w:r w:rsidR="003957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إنهم</w:t>
      </w:r>
      <w:r w:rsidRPr="006C24A3">
        <w:rPr>
          <w:rFonts w:cs="AL-Mohanad"/>
          <w:sz w:val="27"/>
          <w:szCs w:val="27"/>
          <w:rtl/>
        </w:rPr>
        <w:t xml:space="preserve"> </w:t>
      </w:r>
      <w:r w:rsidRPr="006C24A3">
        <w:rPr>
          <w:rFonts w:cs="AL-Mohanad" w:hint="cs"/>
          <w:sz w:val="27"/>
          <w:szCs w:val="27"/>
          <w:rtl/>
        </w:rPr>
        <w:t>قد</w:t>
      </w:r>
      <w:r w:rsidRPr="006C24A3">
        <w:rPr>
          <w:rFonts w:cs="AL-Mohanad"/>
          <w:sz w:val="27"/>
          <w:szCs w:val="27"/>
          <w:rtl/>
        </w:rPr>
        <w:t xml:space="preserve"> </w:t>
      </w:r>
      <w:r w:rsidRPr="006C24A3">
        <w:rPr>
          <w:rFonts w:cs="AL-Mohanad" w:hint="cs"/>
          <w:sz w:val="27"/>
          <w:szCs w:val="27"/>
          <w:rtl/>
        </w:rPr>
        <w:t>عبروا</w:t>
      </w:r>
      <w:r w:rsidRPr="006C24A3">
        <w:rPr>
          <w:rFonts w:cs="AL-Mohanad"/>
          <w:sz w:val="27"/>
          <w:szCs w:val="27"/>
          <w:rtl/>
        </w:rPr>
        <w:t xml:space="preserve"> </w:t>
      </w:r>
      <w:r w:rsidRPr="006C24A3">
        <w:rPr>
          <w:rFonts w:cs="AL-Mohanad" w:hint="cs"/>
          <w:sz w:val="27"/>
          <w:szCs w:val="27"/>
          <w:rtl/>
        </w:rPr>
        <w:t>النهر</w:t>
      </w:r>
      <w:r w:rsidR="003957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فقال</w:t>
      </w:r>
      <w:r w:rsidR="00395753"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لن</w:t>
      </w:r>
      <w:r w:rsidRPr="006C24A3">
        <w:rPr>
          <w:rFonts w:cs="AL-Mohanad"/>
          <w:sz w:val="27"/>
          <w:szCs w:val="27"/>
          <w:rtl/>
        </w:rPr>
        <w:t xml:space="preserve"> </w:t>
      </w:r>
      <w:r w:rsidRPr="006C24A3">
        <w:rPr>
          <w:rFonts w:cs="AL-Mohanad" w:hint="cs"/>
          <w:sz w:val="27"/>
          <w:szCs w:val="27"/>
          <w:rtl/>
        </w:rPr>
        <w:t>يعبروا</w:t>
      </w:r>
      <w:r w:rsidR="00F728B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فأرسلوا</w:t>
      </w:r>
      <w:r w:rsidRPr="006C24A3">
        <w:rPr>
          <w:rFonts w:cs="AL-Mohanad"/>
          <w:sz w:val="27"/>
          <w:szCs w:val="27"/>
          <w:rtl/>
        </w:rPr>
        <w:t xml:space="preserve"> </w:t>
      </w:r>
      <w:r w:rsidRPr="006C24A3">
        <w:rPr>
          <w:rFonts w:cs="AL-Mohanad" w:hint="cs"/>
          <w:sz w:val="27"/>
          <w:szCs w:val="27"/>
          <w:rtl/>
        </w:rPr>
        <w:t>طليعة</w:t>
      </w:r>
      <w:r w:rsidR="00F728B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فعاد</w:t>
      </w:r>
      <w:r w:rsidR="00F728B6" w:rsidRPr="006C24A3">
        <w:rPr>
          <w:rFonts w:ascii="Times" w:eastAsia="Times New Roman" w:hAnsi="Times" w:cs="AL-Mohanad"/>
          <w:szCs w:val="27"/>
          <w:rtl/>
        </w:rPr>
        <w:t xml:space="preserve"> </w:t>
      </w:r>
      <w:r w:rsidR="00F728B6" w:rsidRPr="006C24A3">
        <w:rPr>
          <w:rFonts w:cs="AL-Mohanad"/>
          <w:sz w:val="27"/>
          <w:szCs w:val="27"/>
          <w:rtl/>
        </w:rPr>
        <w:t>وأخبرهم أنهم عبروا النهر</w:t>
      </w:r>
      <w:r w:rsidR="00F728B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وكان</w:t>
      </w:r>
      <w:r w:rsidRPr="006C24A3">
        <w:rPr>
          <w:rFonts w:cs="AL-Mohanad"/>
          <w:sz w:val="27"/>
          <w:szCs w:val="27"/>
          <w:rtl/>
        </w:rPr>
        <w:t xml:space="preserve"> </w:t>
      </w:r>
      <w:r w:rsidRPr="006C24A3">
        <w:rPr>
          <w:rFonts w:cs="AL-Mohanad" w:hint="cs"/>
          <w:sz w:val="27"/>
          <w:szCs w:val="27"/>
          <w:rtl/>
        </w:rPr>
        <w:t>بينهم</w:t>
      </w:r>
      <w:r w:rsidRPr="006C24A3">
        <w:rPr>
          <w:rFonts w:cs="AL-Mohanad"/>
          <w:sz w:val="27"/>
          <w:szCs w:val="27"/>
          <w:rtl/>
        </w:rPr>
        <w:t xml:space="preserve"> </w:t>
      </w:r>
      <w:r w:rsidRPr="006C24A3">
        <w:rPr>
          <w:rFonts w:cs="AL-Mohanad" w:hint="cs"/>
          <w:sz w:val="27"/>
          <w:szCs w:val="27"/>
          <w:rtl/>
        </w:rPr>
        <w:t>وبينه</w:t>
      </w:r>
      <w:r w:rsidRPr="006C24A3">
        <w:rPr>
          <w:rFonts w:cs="AL-Mohanad"/>
          <w:sz w:val="27"/>
          <w:szCs w:val="27"/>
          <w:rtl/>
        </w:rPr>
        <w:t xml:space="preserve"> </w:t>
      </w:r>
      <w:r w:rsidR="00F728B6" w:rsidRPr="006C24A3">
        <w:rPr>
          <w:rFonts w:cs="AL-Mohanad" w:hint="cs"/>
          <w:sz w:val="27"/>
          <w:szCs w:val="27"/>
          <w:rtl/>
        </w:rPr>
        <w:t>ن</w:t>
      </w:r>
      <w:r w:rsidRPr="006C24A3">
        <w:rPr>
          <w:rFonts w:cs="AL-Mohanad" w:hint="cs"/>
          <w:sz w:val="27"/>
          <w:szCs w:val="27"/>
          <w:rtl/>
        </w:rPr>
        <w:t>طفة</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النهر</w:t>
      </w:r>
      <w:r w:rsidR="00F728B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فلخوف</w:t>
      </w:r>
      <w:r w:rsidRPr="006C24A3">
        <w:rPr>
          <w:rFonts w:cs="AL-Mohanad"/>
          <w:sz w:val="27"/>
          <w:szCs w:val="27"/>
          <w:rtl/>
        </w:rPr>
        <w:t xml:space="preserve"> </w:t>
      </w:r>
      <w:r w:rsidRPr="006C24A3">
        <w:rPr>
          <w:rFonts w:cs="AL-Mohanad" w:hint="cs"/>
          <w:sz w:val="27"/>
          <w:szCs w:val="27"/>
          <w:rtl/>
        </w:rPr>
        <w:t>الطليعة</w:t>
      </w:r>
      <w:r w:rsidRPr="006C24A3">
        <w:rPr>
          <w:rFonts w:cs="AL-Mohanad"/>
          <w:sz w:val="27"/>
          <w:szCs w:val="27"/>
          <w:rtl/>
        </w:rPr>
        <w:t xml:space="preserve"> </w:t>
      </w:r>
      <w:r w:rsidRPr="006C24A3">
        <w:rPr>
          <w:rFonts w:cs="AL-Mohanad" w:hint="cs"/>
          <w:sz w:val="27"/>
          <w:szCs w:val="27"/>
          <w:rtl/>
        </w:rPr>
        <w:t>منهم</w:t>
      </w:r>
      <w:r w:rsidRPr="006C24A3">
        <w:rPr>
          <w:rFonts w:cs="AL-Mohanad"/>
          <w:sz w:val="27"/>
          <w:szCs w:val="27"/>
          <w:rtl/>
        </w:rPr>
        <w:t xml:space="preserve"> </w:t>
      </w:r>
      <w:r w:rsidRPr="006C24A3">
        <w:rPr>
          <w:rFonts w:cs="AL-Mohanad" w:hint="cs"/>
          <w:sz w:val="27"/>
          <w:szCs w:val="27"/>
          <w:rtl/>
        </w:rPr>
        <w:t>لم</w:t>
      </w:r>
      <w:r w:rsidRPr="006C24A3">
        <w:rPr>
          <w:rFonts w:cs="AL-Mohanad"/>
          <w:sz w:val="27"/>
          <w:szCs w:val="27"/>
          <w:rtl/>
        </w:rPr>
        <w:t xml:space="preserve"> </w:t>
      </w:r>
      <w:r w:rsidRPr="006C24A3">
        <w:rPr>
          <w:rFonts w:cs="AL-Mohanad" w:hint="cs"/>
          <w:sz w:val="27"/>
          <w:szCs w:val="27"/>
          <w:rtl/>
        </w:rPr>
        <w:t>يقربهم</w:t>
      </w:r>
      <w:r w:rsidR="00F728B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فعاد</w:t>
      </w:r>
      <w:r w:rsidRPr="006C24A3">
        <w:rPr>
          <w:rFonts w:cs="AL-Mohanad"/>
          <w:sz w:val="27"/>
          <w:szCs w:val="27"/>
          <w:rtl/>
        </w:rPr>
        <w:t xml:space="preserve"> </w:t>
      </w:r>
      <w:r w:rsidRPr="006C24A3">
        <w:rPr>
          <w:rFonts w:cs="AL-Mohanad" w:hint="cs"/>
          <w:sz w:val="27"/>
          <w:szCs w:val="27"/>
          <w:rtl/>
        </w:rPr>
        <w:t>فقال</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إنهم</w:t>
      </w:r>
      <w:r w:rsidRPr="006C24A3">
        <w:rPr>
          <w:rFonts w:cs="AL-Mohanad"/>
          <w:sz w:val="27"/>
          <w:szCs w:val="27"/>
          <w:rtl/>
        </w:rPr>
        <w:t xml:space="preserve"> </w:t>
      </w:r>
      <w:r w:rsidRPr="006C24A3">
        <w:rPr>
          <w:rFonts w:cs="AL-Mohanad" w:hint="cs"/>
          <w:sz w:val="27"/>
          <w:szCs w:val="27"/>
          <w:rtl/>
        </w:rPr>
        <w:t>قد</w:t>
      </w:r>
      <w:r w:rsidRPr="006C24A3">
        <w:rPr>
          <w:rFonts w:cs="AL-Mohanad"/>
          <w:sz w:val="27"/>
          <w:szCs w:val="27"/>
          <w:rtl/>
        </w:rPr>
        <w:t xml:space="preserve"> </w:t>
      </w:r>
      <w:r w:rsidRPr="006C24A3">
        <w:rPr>
          <w:rFonts w:cs="AL-Mohanad" w:hint="cs"/>
          <w:sz w:val="27"/>
          <w:szCs w:val="27"/>
          <w:rtl/>
        </w:rPr>
        <w:t>عبروا</w:t>
      </w:r>
      <w:r w:rsidRPr="006C24A3">
        <w:rPr>
          <w:rFonts w:cs="AL-Mohanad"/>
          <w:sz w:val="27"/>
          <w:szCs w:val="27"/>
          <w:rtl/>
        </w:rPr>
        <w:t xml:space="preserve"> </w:t>
      </w:r>
      <w:r w:rsidRPr="006C24A3">
        <w:rPr>
          <w:rFonts w:cs="AL-Mohanad" w:hint="cs"/>
          <w:sz w:val="27"/>
          <w:szCs w:val="27"/>
          <w:rtl/>
        </w:rPr>
        <w:t>النهر</w:t>
      </w:r>
      <w:r w:rsidR="00F2067E" w:rsidRPr="006C24A3">
        <w:rPr>
          <w:rFonts w:cs="AL-Mohanad" w:hint="cs"/>
          <w:sz w:val="27"/>
          <w:szCs w:val="27"/>
          <w:rtl/>
        </w:rPr>
        <w:t>،</w:t>
      </w:r>
      <w:r w:rsidRPr="006C24A3">
        <w:rPr>
          <w:rFonts w:cs="AL-Mohanad"/>
          <w:sz w:val="27"/>
          <w:szCs w:val="27"/>
          <w:rtl/>
        </w:rPr>
        <w:t xml:space="preserve"> </w:t>
      </w:r>
      <w:r w:rsidR="00A967B1" w:rsidRPr="006C24A3">
        <w:rPr>
          <w:rFonts w:cs="AL-Mohanad" w:hint="cs"/>
          <w:sz w:val="27"/>
          <w:szCs w:val="27"/>
          <w:rtl/>
        </w:rPr>
        <w:t xml:space="preserve">فقال </w:t>
      </w:r>
      <w:r w:rsidRPr="006C24A3">
        <w:rPr>
          <w:rFonts w:cs="AL-Mohanad" w:hint="cs"/>
          <w:sz w:val="27"/>
          <w:szCs w:val="27"/>
          <w:rtl/>
        </w:rPr>
        <w:t>علي</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والله</w:t>
      </w:r>
      <w:r w:rsidRPr="006C24A3">
        <w:rPr>
          <w:rFonts w:cs="AL-Mohanad"/>
          <w:sz w:val="27"/>
          <w:szCs w:val="27"/>
          <w:rtl/>
        </w:rPr>
        <w:t xml:space="preserve"> </w:t>
      </w:r>
      <w:r w:rsidRPr="006C24A3">
        <w:rPr>
          <w:rFonts w:cs="AL-Mohanad" w:hint="cs"/>
          <w:sz w:val="27"/>
          <w:szCs w:val="27"/>
          <w:rtl/>
        </w:rPr>
        <w:t>ما</w:t>
      </w:r>
      <w:r w:rsidRPr="006C24A3">
        <w:rPr>
          <w:rFonts w:cs="AL-Mohanad"/>
          <w:sz w:val="27"/>
          <w:szCs w:val="27"/>
          <w:rtl/>
        </w:rPr>
        <w:t xml:space="preserve"> </w:t>
      </w:r>
      <w:r w:rsidRPr="006C24A3">
        <w:rPr>
          <w:rFonts w:cs="AL-Mohanad" w:hint="cs"/>
          <w:sz w:val="27"/>
          <w:szCs w:val="27"/>
          <w:rtl/>
        </w:rPr>
        <w:t>عبروه</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وإن</w:t>
      </w:r>
      <w:r w:rsidRPr="006C24A3">
        <w:rPr>
          <w:rFonts w:cs="AL-Mohanad"/>
          <w:sz w:val="27"/>
          <w:szCs w:val="27"/>
          <w:rtl/>
        </w:rPr>
        <w:t xml:space="preserve"> </w:t>
      </w:r>
      <w:r w:rsidRPr="006C24A3">
        <w:rPr>
          <w:rFonts w:cs="AL-Mohanad" w:hint="cs"/>
          <w:sz w:val="27"/>
          <w:szCs w:val="27"/>
          <w:rtl/>
        </w:rPr>
        <w:t>مصارعهم</w:t>
      </w:r>
      <w:r w:rsidRPr="006C24A3">
        <w:rPr>
          <w:rFonts w:cs="AL-Mohanad"/>
          <w:sz w:val="27"/>
          <w:szCs w:val="27"/>
          <w:rtl/>
        </w:rPr>
        <w:t xml:space="preserve"> </w:t>
      </w:r>
      <w:r w:rsidRPr="006C24A3">
        <w:rPr>
          <w:rFonts w:cs="AL-Mohanad" w:hint="cs"/>
          <w:sz w:val="27"/>
          <w:szCs w:val="27"/>
          <w:rtl/>
        </w:rPr>
        <w:t>لدون</w:t>
      </w:r>
      <w:r w:rsidRPr="006C24A3">
        <w:rPr>
          <w:rFonts w:cs="AL-Mohanad"/>
          <w:sz w:val="27"/>
          <w:szCs w:val="27"/>
          <w:rtl/>
        </w:rPr>
        <w:t xml:space="preserve"> </w:t>
      </w:r>
      <w:r w:rsidRPr="006C24A3">
        <w:rPr>
          <w:rFonts w:cs="AL-Mohanad" w:hint="cs"/>
          <w:sz w:val="27"/>
          <w:szCs w:val="27"/>
          <w:rtl/>
        </w:rPr>
        <w:t>الجسر</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ووالله</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يقتل</w:t>
      </w:r>
      <w:r w:rsidRPr="006C24A3">
        <w:rPr>
          <w:rFonts w:cs="AL-Mohanad"/>
          <w:sz w:val="27"/>
          <w:szCs w:val="27"/>
          <w:rtl/>
        </w:rPr>
        <w:t xml:space="preserve"> </w:t>
      </w:r>
      <w:r w:rsidRPr="006C24A3">
        <w:rPr>
          <w:rFonts w:cs="AL-Mohanad" w:hint="cs"/>
          <w:sz w:val="27"/>
          <w:szCs w:val="27"/>
          <w:rtl/>
        </w:rPr>
        <w:t>منكم</w:t>
      </w:r>
      <w:r w:rsidRPr="006C24A3">
        <w:rPr>
          <w:rFonts w:cs="AL-Mohanad"/>
          <w:sz w:val="27"/>
          <w:szCs w:val="27"/>
          <w:rtl/>
        </w:rPr>
        <w:t xml:space="preserve"> </w:t>
      </w:r>
      <w:r w:rsidRPr="006C24A3">
        <w:rPr>
          <w:rFonts w:cs="AL-Mohanad" w:hint="cs"/>
          <w:sz w:val="27"/>
          <w:szCs w:val="27"/>
          <w:rtl/>
        </w:rPr>
        <w:t>عشرة</w:t>
      </w:r>
      <w:r w:rsidRPr="006C24A3">
        <w:rPr>
          <w:rFonts w:cs="AL-Mohanad"/>
          <w:sz w:val="27"/>
          <w:szCs w:val="27"/>
          <w:rtl/>
        </w:rPr>
        <w:t xml:space="preserve"> </w:t>
      </w:r>
      <w:r w:rsidRPr="006C24A3">
        <w:rPr>
          <w:rFonts w:cs="AL-Mohanad" w:hint="cs"/>
          <w:sz w:val="27"/>
          <w:szCs w:val="27"/>
          <w:rtl/>
        </w:rPr>
        <w:t>ولا</w:t>
      </w:r>
      <w:r w:rsidRPr="006C24A3">
        <w:rPr>
          <w:rFonts w:cs="AL-Mohanad"/>
          <w:sz w:val="27"/>
          <w:szCs w:val="27"/>
          <w:rtl/>
        </w:rPr>
        <w:t xml:space="preserve"> </w:t>
      </w:r>
      <w:r w:rsidRPr="006C24A3">
        <w:rPr>
          <w:rFonts w:cs="AL-Mohanad" w:hint="cs"/>
          <w:sz w:val="27"/>
          <w:szCs w:val="27"/>
          <w:rtl/>
        </w:rPr>
        <w:t>يسلم</w:t>
      </w:r>
      <w:r w:rsidRPr="006C24A3">
        <w:rPr>
          <w:rFonts w:cs="AL-Mohanad"/>
          <w:sz w:val="27"/>
          <w:szCs w:val="27"/>
          <w:rtl/>
        </w:rPr>
        <w:t xml:space="preserve"> </w:t>
      </w:r>
      <w:r w:rsidRPr="006C24A3">
        <w:rPr>
          <w:rFonts w:cs="AL-Mohanad" w:hint="cs"/>
          <w:sz w:val="27"/>
          <w:szCs w:val="27"/>
          <w:rtl/>
        </w:rPr>
        <w:t>منهم</w:t>
      </w:r>
      <w:r w:rsidRPr="006C24A3">
        <w:rPr>
          <w:rFonts w:cs="AL-Mohanad"/>
          <w:sz w:val="27"/>
          <w:szCs w:val="27"/>
          <w:rtl/>
        </w:rPr>
        <w:t xml:space="preserve"> </w:t>
      </w:r>
      <w:r w:rsidRPr="006C24A3">
        <w:rPr>
          <w:rFonts w:cs="AL-Mohanad" w:hint="cs"/>
          <w:sz w:val="27"/>
          <w:szCs w:val="27"/>
          <w:rtl/>
        </w:rPr>
        <w:t>عشرة</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وتقد</w:t>
      </w:r>
      <w:r w:rsidR="00F2067E" w:rsidRPr="006C24A3">
        <w:rPr>
          <w:rFonts w:cs="AL-Mohanad" w:hint="cs"/>
          <w:sz w:val="27"/>
          <w:szCs w:val="27"/>
          <w:rtl/>
        </w:rPr>
        <w:t>َّ</w:t>
      </w:r>
      <w:r w:rsidRPr="006C24A3">
        <w:rPr>
          <w:rFonts w:cs="AL-Mohanad" w:hint="cs"/>
          <w:sz w:val="27"/>
          <w:szCs w:val="27"/>
          <w:rtl/>
        </w:rPr>
        <w:t>م</w:t>
      </w:r>
      <w:r w:rsidRPr="006C24A3">
        <w:rPr>
          <w:rFonts w:cs="AL-Mohanad"/>
          <w:sz w:val="27"/>
          <w:szCs w:val="27"/>
          <w:rtl/>
        </w:rPr>
        <w:t xml:space="preserve"> </w:t>
      </w:r>
      <w:r w:rsidRPr="006C24A3">
        <w:rPr>
          <w:rFonts w:cs="AL-Mohanad" w:hint="cs"/>
          <w:sz w:val="27"/>
          <w:szCs w:val="27"/>
          <w:rtl/>
        </w:rPr>
        <w:t>علي</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إليهم</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فرآهم</w:t>
      </w:r>
      <w:r w:rsidRPr="006C24A3">
        <w:rPr>
          <w:rFonts w:cs="AL-Mohanad"/>
          <w:sz w:val="27"/>
          <w:szCs w:val="27"/>
          <w:rtl/>
        </w:rPr>
        <w:t xml:space="preserve"> </w:t>
      </w:r>
      <w:r w:rsidRPr="006C24A3">
        <w:rPr>
          <w:rFonts w:cs="AL-Mohanad" w:hint="cs"/>
          <w:sz w:val="27"/>
          <w:szCs w:val="27"/>
          <w:rtl/>
        </w:rPr>
        <w:t>عند</w:t>
      </w:r>
      <w:r w:rsidRPr="006C24A3">
        <w:rPr>
          <w:rFonts w:cs="AL-Mohanad"/>
          <w:sz w:val="27"/>
          <w:szCs w:val="27"/>
          <w:rtl/>
        </w:rPr>
        <w:t xml:space="preserve"> </w:t>
      </w:r>
      <w:r w:rsidRPr="006C24A3">
        <w:rPr>
          <w:rFonts w:cs="AL-Mohanad" w:hint="cs"/>
          <w:sz w:val="27"/>
          <w:szCs w:val="27"/>
          <w:rtl/>
        </w:rPr>
        <w:t>الجسر</w:t>
      </w:r>
      <w:r w:rsidRPr="006C24A3">
        <w:rPr>
          <w:rFonts w:cs="AL-Mohanad"/>
          <w:sz w:val="27"/>
          <w:szCs w:val="27"/>
          <w:rtl/>
        </w:rPr>
        <w:t xml:space="preserve"> </w:t>
      </w:r>
      <w:r w:rsidRPr="006C24A3">
        <w:rPr>
          <w:rFonts w:cs="AL-Mohanad" w:hint="cs"/>
          <w:sz w:val="27"/>
          <w:szCs w:val="27"/>
          <w:rtl/>
        </w:rPr>
        <w:t>لم</w:t>
      </w:r>
      <w:r w:rsidRPr="006C24A3">
        <w:rPr>
          <w:rFonts w:cs="AL-Mohanad"/>
          <w:sz w:val="27"/>
          <w:szCs w:val="27"/>
          <w:rtl/>
        </w:rPr>
        <w:t xml:space="preserve"> </w:t>
      </w:r>
      <w:r w:rsidRPr="006C24A3">
        <w:rPr>
          <w:rFonts w:cs="AL-Mohanad" w:hint="cs"/>
          <w:sz w:val="27"/>
          <w:szCs w:val="27"/>
          <w:rtl/>
        </w:rPr>
        <w:t>يعبروه</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وكان</w:t>
      </w:r>
      <w:r w:rsidRPr="006C24A3">
        <w:rPr>
          <w:rFonts w:cs="AL-Mohanad"/>
          <w:sz w:val="27"/>
          <w:szCs w:val="27"/>
          <w:rtl/>
        </w:rPr>
        <w:t xml:space="preserve"> </w:t>
      </w:r>
      <w:r w:rsidRPr="006C24A3">
        <w:rPr>
          <w:rFonts w:cs="AL-Mohanad" w:hint="cs"/>
          <w:sz w:val="27"/>
          <w:szCs w:val="27"/>
          <w:rtl/>
        </w:rPr>
        <w:t>الناس</w:t>
      </w:r>
      <w:r w:rsidRPr="006C24A3">
        <w:rPr>
          <w:rFonts w:cs="AL-Mohanad"/>
          <w:sz w:val="27"/>
          <w:szCs w:val="27"/>
          <w:rtl/>
        </w:rPr>
        <w:t xml:space="preserve"> </w:t>
      </w:r>
      <w:r w:rsidRPr="006C24A3">
        <w:rPr>
          <w:rFonts w:cs="AL-Mohanad" w:hint="cs"/>
          <w:sz w:val="27"/>
          <w:szCs w:val="27"/>
          <w:rtl/>
        </w:rPr>
        <w:t>قد</w:t>
      </w:r>
      <w:r w:rsidRPr="006C24A3">
        <w:rPr>
          <w:rFonts w:cs="AL-Mohanad"/>
          <w:sz w:val="27"/>
          <w:szCs w:val="27"/>
          <w:rtl/>
        </w:rPr>
        <w:t xml:space="preserve"> </w:t>
      </w:r>
      <w:r w:rsidRPr="006C24A3">
        <w:rPr>
          <w:rFonts w:cs="AL-Mohanad" w:hint="cs"/>
          <w:sz w:val="27"/>
          <w:szCs w:val="27"/>
          <w:rtl/>
        </w:rPr>
        <w:t>شك</w:t>
      </w:r>
      <w:r w:rsidR="00F2067E" w:rsidRPr="006C24A3">
        <w:rPr>
          <w:rFonts w:cs="AL-Mohanad" w:hint="cs"/>
          <w:sz w:val="27"/>
          <w:szCs w:val="27"/>
          <w:rtl/>
        </w:rPr>
        <w:t>ّ</w:t>
      </w:r>
      <w:r w:rsidRPr="006C24A3">
        <w:rPr>
          <w:rFonts w:cs="AL-Mohanad" w:hint="cs"/>
          <w:sz w:val="27"/>
          <w:szCs w:val="27"/>
          <w:rtl/>
        </w:rPr>
        <w:t>وا</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قوله</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وارتاب</w:t>
      </w:r>
      <w:r w:rsidRPr="006C24A3">
        <w:rPr>
          <w:rFonts w:cs="AL-Mohanad"/>
          <w:sz w:val="27"/>
          <w:szCs w:val="27"/>
          <w:rtl/>
        </w:rPr>
        <w:t xml:space="preserve"> </w:t>
      </w:r>
      <w:r w:rsidRPr="006C24A3">
        <w:rPr>
          <w:rFonts w:cs="AL-Mohanad" w:hint="cs"/>
          <w:sz w:val="27"/>
          <w:szCs w:val="27"/>
          <w:rtl/>
        </w:rPr>
        <w:t>به</w:t>
      </w:r>
      <w:r w:rsidRPr="006C24A3">
        <w:rPr>
          <w:rFonts w:cs="AL-Mohanad"/>
          <w:sz w:val="27"/>
          <w:szCs w:val="27"/>
          <w:rtl/>
        </w:rPr>
        <w:t xml:space="preserve"> </w:t>
      </w:r>
      <w:r w:rsidRPr="006C24A3">
        <w:rPr>
          <w:rFonts w:cs="AL-Mohanad" w:hint="cs"/>
          <w:sz w:val="27"/>
          <w:szCs w:val="27"/>
          <w:rtl/>
        </w:rPr>
        <w:t>بعضهم</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فلما</w:t>
      </w:r>
      <w:r w:rsidRPr="006C24A3">
        <w:rPr>
          <w:rFonts w:cs="AL-Mohanad"/>
          <w:sz w:val="27"/>
          <w:szCs w:val="27"/>
          <w:rtl/>
        </w:rPr>
        <w:t xml:space="preserve"> </w:t>
      </w:r>
      <w:r w:rsidRPr="006C24A3">
        <w:rPr>
          <w:rFonts w:cs="AL-Mohanad" w:hint="cs"/>
          <w:sz w:val="27"/>
          <w:szCs w:val="27"/>
          <w:rtl/>
        </w:rPr>
        <w:t>رأوا</w:t>
      </w:r>
      <w:r w:rsidRPr="006C24A3">
        <w:rPr>
          <w:rFonts w:cs="AL-Mohanad"/>
          <w:sz w:val="27"/>
          <w:szCs w:val="27"/>
          <w:rtl/>
        </w:rPr>
        <w:t xml:space="preserve"> </w:t>
      </w:r>
      <w:r w:rsidRPr="006C24A3">
        <w:rPr>
          <w:rFonts w:cs="AL-Mohanad" w:hint="cs"/>
          <w:sz w:val="27"/>
          <w:szCs w:val="27"/>
          <w:rtl/>
        </w:rPr>
        <w:t>الخوارج</w:t>
      </w:r>
      <w:r w:rsidRPr="006C24A3">
        <w:rPr>
          <w:rFonts w:cs="AL-Mohanad"/>
          <w:sz w:val="27"/>
          <w:szCs w:val="27"/>
          <w:rtl/>
        </w:rPr>
        <w:t xml:space="preserve"> </w:t>
      </w:r>
      <w:r w:rsidRPr="006C24A3">
        <w:rPr>
          <w:rFonts w:cs="AL-Mohanad" w:hint="cs"/>
          <w:sz w:val="27"/>
          <w:szCs w:val="27"/>
          <w:rtl/>
        </w:rPr>
        <w:t>لم</w:t>
      </w:r>
      <w:r w:rsidRPr="006C24A3">
        <w:rPr>
          <w:rFonts w:cs="AL-Mohanad"/>
          <w:sz w:val="27"/>
          <w:szCs w:val="27"/>
          <w:rtl/>
        </w:rPr>
        <w:t xml:space="preserve"> </w:t>
      </w:r>
      <w:r w:rsidRPr="006C24A3">
        <w:rPr>
          <w:rFonts w:cs="AL-Mohanad" w:hint="cs"/>
          <w:sz w:val="27"/>
          <w:szCs w:val="27"/>
          <w:rtl/>
        </w:rPr>
        <w:t>يعبروا</w:t>
      </w:r>
      <w:r w:rsidRPr="006C24A3">
        <w:rPr>
          <w:rFonts w:cs="AL-Mohanad"/>
          <w:sz w:val="27"/>
          <w:szCs w:val="27"/>
          <w:rtl/>
        </w:rPr>
        <w:t xml:space="preserve"> </w:t>
      </w:r>
      <w:r w:rsidRPr="006C24A3">
        <w:rPr>
          <w:rFonts w:cs="AL-Mohanad" w:hint="cs"/>
          <w:sz w:val="27"/>
          <w:szCs w:val="27"/>
          <w:rtl/>
        </w:rPr>
        <w:t>كب</w:t>
      </w:r>
      <w:r w:rsidR="00F2067E" w:rsidRPr="006C24A3">
        <w:rPr>
          <w:rFonts w:cs="AL-Mohanad" w:hint="cs"/>
          <w:sz w:val="27"/>
          <w:szCs w:val="27"/>
          <w:rtl/>
        </w:rPr>
        <w:t>َّ</w:t>
      </w:r>
      <w:r w:rsidRPr="006C24A3">
        <w:rPr>
          <w:rFonts w:cs="AL-Mohanad" w:hint="cs"/>
          <w:sz w:val="27"/>
          <w:szCs w:val="27"/>
          <w:rtl/>
        </w:rPr>
        <w:t>روا</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وأخبروا</w:t>
      </w:r>
      <w:r w:rsidRPr="006C24A3">
        <w:rPr>
          <w:rFonts w:cs="AL-Mohanad"/>
          <w:sz w:val="27"/>
          <w:szCs w:val="27"/>
          <w:rtl/>
        </w:rPr>
        <w:t xml:space="preserve"> </w:t>
      </w:r>
      <w:r w:rsidRPr="006C24A3">
        <w:rPr>
          <w:rFonts w:cs="AL-Mohanad" w:hint="cs"/>
          <w:sz w:val="27"/>
          <w:szCs w:val="27"/>
          <w:rtl/>
        </w:rPr>
        <w:t>علي</w:t>
      </w:r>
      <w:r w:rsidR="00F2067E" w:rsidRPr="006C24A3">
        <w:rPr>
          <w:rFonts w:cs="AL-Mohanad" w:hint="cs"/>
          <w:sz w:val="27"/>
          <w:szCs w:val="27"/>
          <w:rtl/>
        </w:rPr>
        <w:t>ّ</w:t>
      </w:r>
      <w:r w:rsidRPr="006C24A3">
        <w:rPr>
          <w:rFonts w:cs="AL-Mohanad" w:hint="cs"/>
          <w:sz w:val="27"/>
          <w:szCs w:val="27"/>
          <w:rtl/>
        </w:rPr>
        <w:t>ا</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بحالهم</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فقال</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والله</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ما</w:t>
      </w:r>
      <w:r w:rsidRPr="006C24A3">
        <w:rPr>
          <w:rFonts w:cs="AL-Mohanad"/>
          <w:sz w:val="27"/>
          <w:szCs w:val="27"/>
          <w:rtl/>
        </w:rPr>
        <w:t xml:space="preserve"> </w:t>
      </w:r>
      <w:r w:rsidRPr="006C24A3">
        <w:rPr>
          <w:rFonts w:cs="AL-Mohanad" w:hint="cs"/>
          <w:sz w:val="27"/>
          <w:szCs w:val="27"/>
          <w:rtl/>
        </w:rPr>
        <w:t>ك</w:t>
      </w:r>
      <w:r w:rsidR="00F2067E" w:rsidRPr="006C24A3">
        <w:rPr>
          <w:rFonts w:cs="AL-Mohanad" w:hint="cs"/>
          <w:sz w:val="27"/>
          <w:szCs w:val="27"/>
          <w:rtl/>
        </w:rPr>
        <w:t>َ</w:t>
      </w:r>
      <w:r w:rsidRPr="006C24A3">
        <w:rPr>
          <w:rFonts w:cs="AL-Mohanad" w:hint="cs"/>
          <w:sz w:val="27"/>
          <w:szCs w:val="27"/>
          <w:rtl/>
        </w:rPr>
        <w:t>ذ</w:t>
      </w:r>
      <w:r w:rsidR="00F2067E" w:rsidRPr="006C24A3">
        <w:rPr>
          <w:rFonts w:cs="AL-Mohanad" w:hint="cs"/>
          <w:sz w:val="27"/>
          <w:szCs w:val="27"/>
          <w:rtl/>
        </w:rPr>
        <w:t>َ</w:t>
      </w:r>
      <w:r w:rsidRPr="006C24A3">
        <w:rPr>
          <w:rFonts w:cs="AL-Mohanad" w:hint="cs"/>
          <w:sz w:val="27"/>
          <w:szCs w:val="27"/>
          <w:rtl/>
        </w:rPr>
        <w:t>ب</w:t>
      </w:r>
      <w:r w:rsidR="00F2067E" w:rsidRPr="006C24A3">
        <w:rPr>
          <w:rFonts w:cs="AL-Mohanad" w:hint="cs"/>
          <w:sz w:val="27"/>
          <w:szCs w:val="27"/>
          <w:rtl/>
        </w:rPr>
        <w:t>ْ</w:t>
      </w:r>
      <w:r w:rsidRPr="006C24A3">
        <w:rPr>
          <w:rFonts w:cs="AL-Mohanad" w:hint="cs"/>
          <w:sz w:val="27"/>
          <w:szCs w:val="27"/>
          <w:rtl/>
        </w:rPr>
        <w:t>ت</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ولا</w:t>
      </w:r>
      <w:r w:rsidRPr="006C24A3">
        <w:rPr>
          <w:rFonts w:cs="AL-Mohanad"/>
          <w:sz w:val="27"/>
          <w:szCs w:val="27"/>
          <w:rtl/>
        </w:rPr>
        <w:t xml:space="preserve"> </w:t>
      </w:r>
      <w:r w:rsidRPr="006C24A3">
        <w:rPr>
          <w:rFonts w:cs="AL-Mohanad" w:hint="cs"/>
          <w:sz w:val="27"/>
          <w:szCs w:val="27"/>
          <w:rtl/>
        </w:rPr>
        <w:t>ك</w:t>
      </w:r>
      <w:r w:rsidR="00F2067E" w:rsidRPr="006C24A3">
        <w:rPr>
          <w:rFonts w:cs="AL-Mohanad" w:hint="cs"/>
          <w:sz w:val="27"/>
          <w:szCs w:val="27"/>
          <w:rtl/>
        </w:rPr>
        <w:t>ُ</w:t>
      </w:r>
      <w:r w:rsidRPr="006C24A3">
        <w:rPr>
          <w:rFonts w:cs="AL-Mohanad" w:hint="cs"/>
          <w:sz w:val="27"/>
          <w:szCs w:val="27"/>
          <w:rtl/>
        </w:rPr>
        <w:t>ذ</w:t>
      </w:r>
      <w:r w:rsidR="00F2067E" w:rsidRPr="006C24A3">
        <w:rPr>
          <w:rFonts w:cs="AL-Mohanad" w:hint="cs"/>
          <w:sz w:val="27"/>
          <w:szCs w:val="27"/>
          <w:rtl/>
        </w:rPr>
        <w:t>ِّ</w:t>
      </w:r>
      <w:r w:rsidRPr="006C24A3">
        <w:rPr>
          <w:rFonts w:cs="AL-Mohanad" w:hint="cs"/>
          <w:sz w:val="27"/>
          <w:szCs w:val="27"/>
          <w:rtl/>
        </w:rPr>
        <w:t>بت</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ثم</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إنه</w:t>
      </w:r>
      <w:r w:rsidRPr="006C24A3">
        <w:rPr>
          <w:rFonts w:cs="AL-Mohanad"/>
          <w:sz w:val="27"/>
          <w:szCs w:val="27"/>
          <w:rtl/>
        </w:rPr>
        <w:t xml:space="preserve"> </w:t>
      </w:r>
      <w:r w:rsidRPr="006C24A3">
        <w:rPr>
          <w:rFonts w:cs="AL-Mohanad" w:hint="cs"/>
          <w:sz w:val="27"/>
          <w:szCs w:val="27"/>
          <w:rtl/>
        </w:rPr>
        <w:t>عب</w:t>
      </w:r>
      <w:r w:rsidR="00F2067E" w:rsidRPr="006C24A3">
        <w:rPr>
          <w:rFonts w:cs="AL-Mohanad" w:hint="cs"/>
          <w:sz w:val="27"/>
          <w:szCs w:val="27"/>
          <w:rtl/>
        </w:rPr>
        <w:t>ّ</w:t>
      </w:r>
      <w:r w:rsidRPr="006C24A3">
        <w:rPr>
          <w:rFonts w:cs="AL-Mohanad" w:hint="cs"/>
          <w:sz w:val="27"/>
          <w:szCs w:val="27"/>
          <w:rtl/>
        </w:rPr>
        <w:t>أ</w:t>
      </w:r>
      <w:r w:rsidRPr="006C24A3">
        <w:rPr>
          <w:rFonts w:cs="AL-Mohanad"/>
          <w:sz w:val="27"/>
          <w:szCs w:val="27"/>
          <w:rtl/>
        </w:rPr>
        <w:t xml:space="preserve"> </w:t>
      </w:r>
      <w:r w:rsidRPr="006C24A3">
        <w:rPr>
          <w:rFonts w:cs="AL-Mohanad" w:hint="cs"/>
          <w:sz w:val="27"/>
          <w:szCs w:val="27"/>
          <w:rtl/>
        </w:rPr>
        <w:t>أصحابه</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فجعل</w:t>
      </w:r>
      <w:r w:rsidRPr="006C24A3">
        <w:rPr>
          <w:rFonts w:cs="AL-Mohanad"/>
          <w:sz w:val="27"/>
          <w:szCs w:val="27"/>
          <w:rtl/>
        </w:rPr>
        <w:t xml:space="preserve"> </w:t>
      </w:r>
      <w:r w:rsidRPr="006C24A3">
        <w:rPr>
          <w:rFonts w:cs="AL-Mohanad" w:hint="cs"/>
          <w:sz w:val="27"/>
          <w:szCs w:val="27"/>
          <w:rtl/>
        </w:rPr>
        <w:t>ع</w:t>
      </w:r>
      <w:r w:rsidR="00F2067E" w:rsidRPr="006C24A3">
        <w:rPr>
          <w:rFonts w:cs="AL-Mohanad" w:hint="cs"/>
          <w:sz w:val="27"/>
          <w:szCs w:val="27"/>
          <w:rtl/>
        </w:rPr>
        <w:t>لى</w:t>
      </w:r>
      <w:r w:rsidRPr="006C24A3">
        <w:rPr>
          <w:rFonts w:cs="AL-Mohanad"/>
          <w:sz w:val="27"/>
          <w:szCs w:val="27"/>
          <w:rtl/>
        </w:rPr>
        <w:t xml:space="preserve"> </w:t>
      </w:r>
      <w:r w:rsidRPr="006C24A3">
        <w:rPr>
          <w:rFonts w:cs="AL-Mohanad" w:hint="cs"/>
          <w:sz w:val="27"/>
          <w:szCs w:val="27"/>
          <w:rtl/>
        </w:rPr>
        <w:t>ميمنته</w:t>
      </w:r>
      <w:r w:rsidRPr="006C24A3">
        <w:rPr>
          <w:rFonts w:cs="AL-Mohanad"/>
          <w:sz w:val="27"/>
          <w:szCs w:val="27"/>
          <w:rtl/>
        </w:rPr>
        <w:t xml:space="preserve"> </w:t>
      </w:r>
      <w:r w:rsidRPr="006C24A3">
        <w:rPr>
          <w:rFonts w:cs="AL-Mohanad" w:hint="cs"/>
          <w:sz w:val="27"/>
          <w:szCs w:val="27"/>
          <w:rtl/>
        </w:rPr>
        <w:t>حجر</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عدي</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وعل</w:t>
      </w:r>
      <w:r w:rsidR="00F2067E" w:rsidRPr="006C24A3">
        <w:rPr>
          <w:rFonts w:cs="AL-Mohanad" w:hint="cs"/>
          <w:sz w:val="27"/>
          <w:szCs w:val="27"/>
          <w:rtl/>
        </w:rPr>
        <w:t>ى</w:t>
      </w:r>
      <w:r w:rsidRPr="006C24A3">
        <w:rPr>
          <w:rFonts w:cs="AL-Mohanad"/>
          <w:sz w:val="27"/>
          <w:szCs w:val="27"/>
          <w:rtl/>
        </w:rPr>
        <w:t xml:space="preserve"> </w:t>
      </w:r>
      <w:r w:rsidRPr="006C24A3">
        <w:rPr>
          <w:rFonts w:cs="AL-Mohanad" w:hint="cs"/>
          <w:sz w:val="27"/>
          <w:szCs w:val="27"/>
          <w:rtl/>
        </w:rPr>
        <w:t>ميسرته</w:t>
      </w:r>
      <w:r w:rsidRPr="006C24A3">
        <w:rPr>
          <w:rFonts w:cs="AL-Mohanad"/>
          <w:sz w:val="27"/>
          <w:szCs w:val="27"/>
          <w:rtl/>
        </w:rPr>
        <w:t xml:space="preserve"> </w:t>
      </w:r>
      <w:r w:rsidRPr="006C24A3">
        <w:rPr>
          <w:rFonts w:cs="AL-Mohanad" w:hint="cs"/>
          <w:sz w:val="27"/>
          <w:szCs w:val="27"/>
          <w:rtl/>
        </w:rPr>
        <w:t>شب</w:t>
      </w:r>
      <w:r w:rsidR="00F2067E" w:rsidRPr="006C24A3">
        <w:rPr>
          <w:rFonts w:cs="AL-Mohanad" w:hint="cs"/>
          <w:sz w:val="27"/>
          <w:szCs w:val="27"/>
          <w:rtl/>
        </w:rPr>
        <w:t>ث</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ربعي</w:t>
      </w:r>
      <w:r w:rsidRPr="006C24A3">
        <w:rPr>
          <w:rFonts w:cs="AL-Mohanad"/>
          <w:sz w:val="27"/>
          <w:szCs w:val="27"/>
          <w:rtl/>
        </w:rPr>
        <w:t xml:space="preserve"> </w:t>
      </w:r>
      <w:r w:rsidRPr="006C24A3">
        <w:rPr>
          <w:rFonts w:cs="AL-Mohanad" w:hint="cs"/>
          <w:sz w:val="27"/>
          <w:szCs w:val="27"/>
          <w:rtl/>
        </w:rPr>
        <w:t>أو</w:t>
      </w:r>
      <w:r w:rsidRPr="006C24A3">
        <w:rPr>
          <w:rFonts w:cs="AL-Mohanad"/>
          <w:sz w:val="27"/>
          <w:szCs w:val="27"/>
          <w:rtl/>
        </w:rPr>
        <w:t xml:space="preserve"> </w:t>
      </w:r>
      <w:r w:rsidRPr="006C24A3">
        <w:rPr>
          <w:rFonts w:cs="AL-Mohanad" w:hint="cs"/>
          <w:sz w:val="27"/>
          <w:szCs w:val="27"/>
          <w:rtl/>
        </w:rPr>
        <w:t>معقل</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قيس</w:t>
      </w:r>
      <w:r w:rsidRPr="006C24A3">
        <w:rPr>
          <w:rFonts w:cs="AL-Mohanad"/>
          <w:sz w:val="27"/>
          <w:szCs w:val="27"/>
          <w:rtl/>
        </w:rPr>
        <w:t xml:space="preserve"> </w:t>
      </w:r>
      <w:r w:rsidRPr="006C24A3">
        <w:rPr>
          <w:rFonts w:cs="AL-Mohanad" w:hint="cs"/>
          <w:sz w:val="27"/>
          <w:szCs w:val="27"/>
          <w:rtl/>
        </w:rPr>
        <w:t>الرياحي</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وعل</w:t>
      </w:r>
      <w:r w:rsidR="00F2067E" w:rsidRPr="006C24A3">
        <w:rPr>
          <w:rFonts w:cs="AL-Mohanad" w:hint="cs"/>
          <w:sz w:val="27"/>
          <w:szCs w:val="27"/>
          <w:rtl/>
        </w:rPr>
        <w:t>ى</w:t>
      </w:r>
      <w:r w:rsidRPr="006C24A3">
        <w:rPr>
          <w:rFonts w:cs="AL-Mohanad"/>
          <w:sz w:val="27"/>
          <w:szCs w:val="27"/>
          <w:rtl/>
        </w:rPr>
        <w:t xml:space="preserve"> </w:t>
      </w:r>
      <w:r w:rsidRPr="006C24A3">
        <w:rPr>
          <w:rFonts w:cs="AL-Mohanad" w:hint="cs"/>
          <w:sz w:val="27"/>
          <w:szCs w:val="27"/>
          <w:rtl/>
        </w:rPr>
        <w:t>الخيل</w:t>
      </w:r>
      <w:r w:rsidRPr="006C24A3">
        <w:rPr>
          <w:rFonts w:cs="AL-Mohanad"/>
          <w:sz w:val="27"/>
          <w:szCs w:val="27"/>
          <w:rtl/>
        </w:rPr>
        <w:t xml:space="preserve"> </w:t>
      </w:r>
      <w:r w:rsidRPr="006C24A3">
        <w:rPr>
          <w:rFonts w:cs="AL-Mohanad" w:hint="cs"/>
          <w:sz w:val="27"/>
          <w:szCs w:val="27"/>
          <w:rtl/>
        </w:rPr>
        <w:t>أبا</w:t>
      </w:r>
      <w:r w:rsidRPr="006C24A3">
        <w:rPr>
          <w:rFonts w:cs="AL-Mohanad"/>
          <w:sz w:val="27"/>
          <w:szCs w:val="27"/>
          <w:rtl/>
        </w:rPr>
        <w:t xml:space="preserve"> </w:t>
      </w:r>
      <w:r w:rsidRPr="006C24A3">
        <w:rPr>
          <w:rFonts w:cs="AL-Mohanad" w:hint="cs"/>
          <w:sz w:val="27"/>
          <w:szCs w:val="27"/>
          <w:rtl/>
        </w:rPr>
        <w:t>أيوب</w:t>
      </w:r>
      <w:r w:rsidRPr="006C24A3">
        <w:rPr>
          <w:rFonts w:cs="AL-Mohanad"/>
          <w:sz w:val="27"/>
          <w:szCs w:val="27"/>
          <w:rtl/>
        </w:rPr>
        <w:t xml:space="preserve"> </w:t>
      </w:r>
      <w:r w:rsidRPr="006C24A3">
        <w:rPr>
          <w:rFonts w:cs="AL-Mohanad" w:hint="cs"/>
          <w:sz w:val="27"/>
          <w:szCs w:val="27"/>
          <w:rtl/>
        </w:rPr>
        <w:t>الأنصاري</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وعل</w:t>
      </w:r>
      <w:r w:rsidR="00F2067E" w:rsidRPr="006C24A3">
        <w:rPr>
          <w:rFonts w:cs="AL-Mohanad" w:hint="cs"/>
          <w:sz w:val="27"/>
          <w:szCs w:val="27"/>
          <w:rtl/>
        </w:rPr>
        <w:t>ى</w:t>
      </w:r>
      <w:r w:rsidRPr="006C24A3">
        <w:rPr>
          <w:rFonts w:cs="AL-Mohanad"/>
          <w:sz w:val="27"/>
          <w:szCs w:val="27"/>
          <w:rtl/>
        </w:rPr>
        <w:t xml:space="preserve"> </w:t>
      </w:r>
      <w:r w:rsidRPr="006C24A3">
        <w:rPr>
          <w:rFonts w:cs="AL-Mohanad" w:hint="cs"/>
          <w:sz w:val="27"/>
          <w:szCs w:val="27"/>
          <w:rtl/>
        </w:rPr>
        <w:t>الرج</w:t>
      </w:r>
      <w:r w:rsidR="00F2067E" w:rsidRPr="006C24A3">
        <w:rPr>
          <w:rFonts w:cs="AL-Mohanad" w:hint="cs"/>
          <w:sz w:val="27"/>
          <w:szCs w:val="27"/>
          <w:rtl/>
        </w:rPr>
        <w:t>ّ</w:t>
      </w:r>
      <w:r w:rsidRPr="006C24A3">
        <w:rPr>
          <w:rFonts w:cs="AL-Mohanad" w:hint="cs"/>
          <w:sz w:val="27"/>
          <w:szCs w:val="27"/>
          <w:rtl/>
        </w:rPr>
        <w:t>الة</w:t>
      </w:r>
      <w:r w:rsidRPr="006C24A3">
        <w:rPr>
          <w:rFonts w:cs="AL-Mohanad"/>
          <w:sz w:val="27"/>
          <w:szCs w:val="27"/>
          <w:rtl/>
        </w:rPr>
        <w:t xml:space="preserve"> </w:t>
      </w:r>
      <w:r w:rsidRPr="006C24A3">
        <w:rPr>
          <w:rFonts w:cs="AL-Mohanad" w:hint="cs"/>
          <w:sz w:val="27"/>
          <w:szCs w:val="27"/>
          <w:rtl/>
        </w:rPr>
        <w:t>أبا</w:t>
      </w:r>
      <w:r w:rsidRPr="006C24A3">
        <w:rPr>
          <w:rFonts w:cs="AL-Mohanad"/>
          <w:sz w:val="27"/>
          <w:szCs w:val="27"/>
          <w:rtl/>
        </w:rPr>
        <w:t xml:space="preserve"> </w:t>
      </w:r>
      <w:r w:rsidRPr="006C24A3">
        <w:rPr>
          <w:rFonts w:cs="AL-Mohanad" w:hint="cs"/>
          <w:sz w:val="27"/>
          <w:szCs w:val="27"/>
          <w:rtl/>
        </w:rPr>
        <w:t>قتادة</w:t>
      </w:r>
      <w:r w:rsidRPr="006C24A3">
        <w:rPr>
          <w:rFonts w:cs="AL-Mohanad"/>
          <w:sz w:val="27"/>
          <w:szCs w:val="27"/>
          <w:rtl/>
        </w:rPr>
        <w:t xml:space="preserve"> </w:t>
      </w:r>
      <w:r w:rsidRPr="006C24A3">
        <w:rPr>
          <w:rFonts w:cs="AL-Mohanad" w:hint="cs"/>
          <w:sz w:val="27"/>
          <w:szCs w:val="27"/>
          <w:rtl/>
        </w:rPr>
        <w:t>الأنصاري</w:t>
      </w:r>
      <w:r w:rsidR="00F2067E"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وعل</w:t>
      </w:r>
      <w:r w:rsidR="00F2067E" w:rsidRPr="006C24A3">
        <w:rPr>
          <w:rFonts w:cs="AL-Mohanad" w:hint="cs"/>
          <w:sz w:val="27"/>
          <w:szCs w:val="27"/>
          <w:rtl/>
        </w:rPr>
        <w:t>ى</w:t>
      </w:r>
      <w:r w:rsidRPr="006C24A3">
        <w:rPr>
          <w:rFonts w:cs="AL-Mohanad"/>
          <w:sz w:val="27"/>
          <w:szCs w:val="27"/>
          <w:rtl/>
        </w:rPr>
        <w:t xml:space="preserve"> </w:t>
      </w:r>
      <w:r w:rsidRPr="006C24A3">
        <w:rPr>
          <w:rFonts w:cs="AL-Mohanad" w:hint="cs"/>
          <w:sz w:val="27"/>
          <w:szCs w:val="27"/>
          <w:rtl/>
        </w:rPr>
        <w:t>أهل</w:t>
      </w:r>
      <w:r w:rsidRPr="006C24A3">
        <w:rPr>
          <w:rFonts w:cs="AL-Mohanad"/>
          <w:sz w:val="27"/>
          <w:szCs w:val="27"/>
          <w:rtl/>
        </w:rPr>
        <w:t xml:space="preserve"> </w:t>
      </w:r>
      <w:r w:rsidRPr="006C24A3">
        <w:rPr>
          <w:rFonts w:cs="AL-Mohanad" w:hint="cs"/>
          <w:sz w:val="27"/>
          <w:szCs w:val="27"/>
          <w:rtl/>
        </w:rPr>
        <w:t>المدينة</w:t>
      </w:r>
      <w:r w:rsidRPr="006C24A3">
        <w:rPr>
          <w:rFonts w:cs="AL-Mohanad"/>
          <w:sz w:val="27"/>
          <w:szCs w:val="27"/>
          <w:rtl/>
        </w:rPr>
        <w:t xml:space="preserve"> </w:t>
      </w:r>
      <w:r w:rsidRPr="006C24A3">
        <w:rPr>
          <w:rFonts w:cs="AL-Mohanad" w:hint="cs"/>
          <w:sz w:val="27"/>
          <w:szCs w:val="27"/>
          <w:rtl/>
        </w:rPr>
        <w:t>وهم</w:t>
      </w:r>
      <w:r w:rsidRPr="006C24A3">
        <w:rPr>
          <w:rFonts w:cs="AL-Mohanad"/>
          <w:sz w:val="27"/>
          <w:szCs w:val="27"/>
          <w:rtl/>
        </w:rPr>
        <w:t xml:space="preserve"> </w:t>
      </w:r>
      <w:r w:rsidRPr="006C24A3">
        <w:rPr>
          <w:rFonts w:cs="AL-Mohanad" w:hint="cs"/>
          <w:sz w:val="27"/>
          <w:szCs w:val="27"/>
          <w:rtl/>
        </w:rPr>
        <w:t>سبعمائة</w:t>
      </w:r>
      <w:r w:rsidRPr="006C24A3">
        <w:rPr>
          <w:rFonts w:cs="AL-Mohanad"/>
          <w:sz w:val="27"/>
          <w:szCs w:val="27"/>
          <w:rtl/>
        </w:rPr>
        <w:t xml:space="preserve"> </w:t>
      </w:r>
      <w:r w:rsidRPr="006C24A3">
        <w:rPr>
          <w:rFonts w:cs="AL-Mohanad" w:hint="cs"/>
          <w:sz w:val="27"/>
          <w:szCs w:val="27"/>
          <w:rtl/>
        </w:rPr>
        <w:t>أو</w:t>
      </w:r>
      <w:r w:rsidRPr="006C24A3">
        <w:rPr>
          <w:rFonts w:cs="AL-Mohanad"/>
          <w:sz w:val="27"/>
          <w:szCs w:val="27"/>
          <w:rtl/>
        </w:rPr>
        <w:t xml:space="preserve"> </w:t>
      </w:r>
      <w:r w:rsidRPr="006C24A3">
        <w:rPr>
          <w:rFonts w:cs="AL-Mohanad" w:hint="cs"/>
          <w:sz w:val="27"/>
          <w:szCs w:val="27"/>
          <w:rtl/>
        </w:rPr>
        <w:t>ثمانمائة</w:t>
      </w:r>
      <w:r w:rsidRPr="006C24A3">
        <w:rPr>
          <w:rFonts w:cs="AL-Mohanad"/>
          <w:sz w:val="27"/>
          <w:szCs w:val="27"/>
          <w:rtl/>
        </w:rPr>
        <w:t xml:space="preserve"> </w:t>
      </w:r>
      <w:r w:rsidRPr="006C24A3">
        <w:rPr>
          <w:rFonts w:cs="AL-Mohanad" w:hint="cs"/>
          <w:sz w:val="27"/>
          <w:szCs w:val="27"/>
          <w:rtl/>
        </w:rPr>
        <w:t>قيس</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سعد</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عبادة</w:t>
      </w:r>
      <w:r w:rsidRPr="006C24A3">
        <w:rPr>
          <w:rFonts w:cs="AL-Mohanad" w:hint="eastAsia"/>
          <w:sz w:val="24"/>
          <w:szCs w:val="24"/>
          <w:rtl/>
        </w:rPr>
        <w:t>»</w:t>
      </w:r>
      <w:r w:rsidRPr="006C24A3">
        <w:rPr>
          <w:rFonts w:cs="AL-Mohanad"/>
          <w:sz w:val="27"/>
          <w:szCs w:val="27"/>
          <w:vertAlign w:val="superscript"/>
          <w:rtl/>
        </w:rPr>
        <w:t>(</w:t>
      </w:r>
      <w:r w:rsidRPr="006C24A3">
        <w:rPr>
          <w:rStyle w:val="af9"/>
          <w:rFonts w:cs="AL-Mohanad"/>
          <w:sz w:val="27"/>
          <w:szCs w:val="27"/>
          <w:rtl/>
        </w:rPr>
        <w:endnoteReference w:id="668"/>
      </w:r>
      <w:r w:rsidRPr="006C24A3">
        <w:rPr>
          <w:rFonts w:cs="AL-Mohanad"/>
          <w:sz w:val="27"/>
          <w:szCs w:val="27"/>
          <w:vertAlign w:val="superscript"/>
          <w:rtl/>
        </w:rPr>
        <w:t>)</w:t>
      </w:r>
      <w:r w:rsidRPr="006C24A3">
        <w:rPr>
          <w:rFonts w:cs="AL-Mohanad" w:hint="cs"/>
          <w:sz w:val="27"/>
          <w:szCs w:val="27"/>
          <w:rtl/>
        </w:rPr>
        <w:t>.</w:t>
      </w:r>
    </w:p>
    <w:p w:rsidR="00306065" w:rsidRPr="006C24A3" w:rsidRDefault="00306065" w:rsidP="00306065">
      <w:pPr>
        <w:tabs>
          <w:tab w:val="left" w:pos="2649"/>
        </w:tabs>
        <w:rPr>
          <w:sz w:val="27"/>
          <w:rtl/>
        </w:rPr>
      </w:pPr>
    </w:p>
    <w:p w:rsidR="003B294D" w:rsidRPr="006C24A3" w:rsidRDefault="001217B7" w:rsidP="001217B7">
      <w:pPr>
        <w:pStyle w:val="31"/>
        <w:rPr>
          <w:color w:val="auto"/>
          <w:rtl/>
        </w:rPr>
      </w:pPr>
      <w:r w:rsidRPr="006C24A3">
        <w:rPr>
          <w:rFonts w:hint="cs"/>
          <w:color w:val="auto"/>
          <w:rtl/>
        </w:rPr>
        <w:t xml:space="preserve">ج </w:t>
      </w:r>
      <w:r w:rsidR="003B294D" w:rsidRPr="006C24A3">
        <w:rPr>
          <w:rFonts w:hint="cs"/>
          <w:color w:val="auto"/>
          <w:rtl/>
        </w:rPr>
        <w:t>ـ العبا</w:t>
      </w:r>
      <w:r w:rsidR="00F2067E" w:rsidRPr="006C24A3">
        <w:rPr>
          <w:rFonts w:hint="cs"/>
          <w:color w:val="auto"/>
          <w:rtl/>
        </w:rPr>
        <w:t>ّ</w:t>
      </w:r>
      <w:r w:rsidR="003B294D" w:rsidRPr="006C24A3">
        <w:rPr>
          <w:rFonts w:hint="cs"/>
          <w:color w:val="auto"/>
          <w:rtl/>
        </w:rPr>
        <w:t>س</w:t>
      </w:r>
      <w:r w:rsidR="00472638" w:rsidRPr="006C24A3">
        <w:rPr>
          <w:rFonts w:ascii="Mosawi" w:hAnsi="Mosawi" w:cs="Mosawi"/>
          <w:color w:val="auto"/>
          <w:szCs w:val="22"/>
          <w:rtl/>
        </w:rPr>
        <w:t>×</w:t>
      </w:r>
      <w:r w:rsidR="003B294D" w:rsidRPr="006C24A3">
        <w:rPr>
          <w:rFonts w:hint="cs"/>
          <w:color w:val="auto"/>
          <w:rtl/>
        </w:rPr>
        <w:t xml:space="preserve"> </w:t>
      </w:r>
      <w:r w:rsidRPr="006C24A3">
        <w:rPr>
          <w:rFonts w:hint="cs"/>
          <w:color w:val="auto"/>
          <w:rtl/>
        </w:rPr>
        <w:t>وكفالة</w:t>
      </w:r>
      <w:r w:rsidR="003B294D" w:rsidRPr="006C24A3">
        <w:rPr>
          <w:rFonts w:hint="cs"/>
          <w:color w:val="auto"/>
          <w:rtl/>
        </w:rPr>
        <w:t xml:space="preserve"> زينب</w:t>
      </w:r>
      <w:r w:rsidR="00F2067E" w:rsidRPr="006C24A3">
        <w:rPr>
          <w:rFonts w:ascii="Mosawi" w:hAnsi="Mosawi" w:cs="Mosawi"/>
          <w:color w:val="auto"/>
          <w:szCs w:val="22"/>
          <w:rtl/>
        </w:rPr>
        <w:t>÷</w:t>
      </w:r>
      <w:r w:rsidR="00AC7A73" w:rsidRPr="006C24A3">
        <w:rPr>
          <w:rFonts w:hint="cs"/>
          <w:color w:val="auto"/>
          <w:rtl/>
        </w:rPr>
        <w:t xml:space="preserve"> ــــــ</w:t>
      </w:r>
    </w:p>
    <w:p w:rsidR="003B294D" w:rsidRPr="006C24A3" w:rsidRDefault="003B294D" w:rsidP="00441FAA">
      <w:pPr>
        <w:tabs>
          <w:tab w:val="left" w:pos="2649"/>
        </w:tabs>
        <w:rPr>
          <w:sz w:val="27"/>
          <w:rtl/>
        </w:rPr>
      </w:pPr>
      <w:r w:rsidRPr="006C24A3">
        <w:rPr>
          <w:rFonts w:hint="cs"/>
          <w:sz w:val="27"/>
          <w:rtl/>
        </w:rPr>
        <w:t>مم</w:t>
      </w:r>
      <w:r w:rsidR="00F2067E" w:rsidRPr="006C24A3">
        <w:rPr>
          <w:rFonts w:hint="cs"/>
          <w:sz w:val="27"/>
          <w:rtl/>
        </w:rPr>
        <w:t>ّ</w:t>
      </w:r>
      <w:r w:rsidRPr="006C24A3">
        <w:rPr>
          <w:rFonts w:hint="cs"/>
          <w:sz w:val="27"/>
          <w:rtl/>
        </w:rPr>
        <w:t>ا</w:t>
      </w:r>
      <w:r w:rsidRPr="006C24A3">
        <w:rPr>
          <w:sz w:val="27"/>
          <w:rtl/>
        </w:rPr>
        <w:t xml:space="preserve"> </w:t>
      </w:r>
      <w:r w:rsidRPr="006C24A3">
        <w:rPr>
          <w:rFonts w:hint="cs"/>
          <w:sz w:val="27"/>
          <w:rtl/>
        </w:rPr>
        <w:t>يرك</w:t>
      </w:r>
      <w:r w:rsidR="00F2067E" w:rsidRPr="006C24A3">
        <w:rPr>
          <w:rFonts w:hint="cs"/>
          <w:sz w:val="27"/>
          <w:rtl/>
        </w:rPr>
        <w:t>َّ</w:t>
      </w:r>
      <w:r w:rsidRPr="006C24A3">
        <w:rPr>
          <w:rFonts w:hint="cs"/>
          <w:sz w:val="27"/>
          <w:rtl/>
        </w:rPr>
        <w:t>ز</w:t>
      </w:r>
      <w:r w:rsidRPr="006C24A3">
        <w:rPr>
          <w:sz w:val="27"/>
          <w:rtl/>
        </w:rPr>
        <w:t xml:space="preserve"> </w:t>
      </w:r>
      <w:r w:rsidRPr="006C24A3">
        <w:rPr>
          <w:rFonts w:hint="cs"/>
          <w:sz w:val="27"/>
          <w:rtl/>
        </w:rPr>
        <w:t>عليه</w:t>
      </w:r>
      <w:r w:rsidRPr="006C24A3">
        <w:rPr>
          <w:sz w:val="27"/>
          <w:rtl/>
        </w:rPr>
        <w:t xml:space="preserve"> </w:t>
      </w:r>
      <w:r w:rsidRPr="006C24A3">
        <w:rPr>
          <w:rFonts w:hint="cs"/>
          <w:sz w:val="27"/>
          <w:rtl/>
        </w:rPr>
        <w:t>المواقع والخطباء</w:t>
      </w:r>
      <w:r w:rsidRPr="006C24A3">
        <w:rPr>
          <w:sz w:val="27"/>
          <w:rtl/>
        </w:rPr>
        <w:t xml:space="preserve"> </w:t>
      </w:r>
      <w:r w:rsidRPr="006C24A3">
        <w:rPr>
          <w:rFonts w:hint="cs"/>
          <w:sz w:val="27"/>
          <w:rtl/>
        </w:rPr>
        <w:t>والشعراء</w:t>
      </w:r>
      <w:r w:rsidR="00F2067E" w:rsidRPr="006C24A3">
        <w:rPr>
          <w:rFonts w:hint="cs"/>
          <w:sz w:val="27"/>
          <w:rtl/>
        </w:rPr>
        <w:t>،</w:t>
      </w:r>
      <w:r w:rsidRPr="006C24A3">
        <w:rPr>
          <w:sz w:val="27"/>
          <w:rtl/>
        </w:rPr>
        <w:t xml:space="preserve"> </w:t>
      </w:r>
      <w:r w:rsidRPr="006C24A3">
        <w:rPr>
          <w:rFonts w:hint="cs"/>
          <w:sz w:val="27"/>
          <w:rtl/>
        </w:rPr>
        <w:t>وت</w:t>
      </w:r>
      <w:r w:rsidR="0093599B" w:rsidRPr="006C24A3">
        <w:rPr>
          <w:rFonts w:hint="cs"/>
          <w:sz w:val="27"/>
          <w:rtl/>
        </w:rPr>
        <w:t>َ</w:t>
      </w:r>
      <w:r w:rsidRPr="006C24A3">
        <w:rPr>
          <w:rFonts w:hint="cs"/>
          <w:sz w:val="27"/>
          <w:rtl/>
        </w:rPr>
        <w:t>ب</w:t>
      </w:r>
      <w:r w:rsidR="0093599B" w:rsidRPr="006C24A3">
        <w:rPr>
          <w:rFonts w:hint="cs"/>
          <w:sz w:val="27"/>
          <w:rtl/>
        </w:rPr>
        <w:t>َ</w:t>
      </w:r>
      <w:r w:rsidRPr="006C24A3">
        <w:rPr>
          <w:rFonts w:hint="cs"/>
          <w:sz w:val="27"/>
          <w:rtl/>
        </w:rPr>
        <w:t>عاً</w:t>
      </w:r>
      <w:r w:rsidRPr="006C24A3">
        <w:rPr>
          <w:sz w:val="27"/>
          <w:rtl/>
        </w:rPr>
        <w:t xml:space="preserve"> </w:t>
      </w:r>
      <w:r w:rsidRPr="006C24A3">
        <w:rPr>
          <w:rFonts w:hint="cs"/>
          <w:sz w:val="27"/>
          <w:rtl/>
        </w:rPr>
        <w:t>لذلك</w:t>
      </w:r>
      <w:r w:rsidRPr="006C24A3">
        <w:rPr>
          <w:sz w:val="27"/>
          <w:rtl/>
        </w:rPr>
        <w:t xml:space="preserve"> </w:t>
      </w:r>
      <w:r w:rsidRPr="006C24A3">
        <w:rPr>
          <w:rFonts w:hint="cs"/>
          <w:sz w:val="27"/>
          <w:rtl/>
        </w:rPr>
        <w:t>الرواديد</w:t>
      </w:r>
      <w:r w:rsidR="0093599B" w:rsidRPr="006C24A3">
        <w:rPr>
          <w:rFonts w:hint="cs"/>
          <w:sz w:val="27"/>
          <w:rtl/>
        </w:rPr>
        <w:t>،</w:t>
      </w:r>
      <w:r w:rsidRPr="006C24A3">
        <w:rPr>
          <w:sz w:val="27"/>
          <w:rtl/>
        </w:rPr>
        <w:t xml:space="preserve"> </w:t>
      </w:r>
      <w:r w:rsidRPr="006C24A3">
        <w:rPr>
          <w:rFonts w:hint="cs"/>
          <w:sz w:val="27"/>
          <w:rtl/>
        </w:rPr>
        <w:t>عند</w:t>
      </w:r>
      <w:r w:rsidRPr="006C24A3">
        <w:rPr>
          <w:sz w:val="27"/>
          <w:rtl/>
        </w:rPr>
        <w:t xml:space="preserve"> </w:t>
      </w:r>
      <w:r w:rsidRPr="006C24A3">
        <w:rPr>
          <w:rFonts w:hint="cs"/>
          <w:sz w:val="27"/>
          <w:rtl/>
        </w:rPr>
        <w:t>الحديث</w:t>
      </w:r>
      <w:r w:rsidRPr="006C24A3">
        <w:rPr>
          <w:sz w:val="27"/>
          <w:rtl/>
        </w:rPr>
        <w:t xml:space="preserve"> </w:t>
      </w:r>
      <w:r w:rsidRPr="006C24A3">
        <w:rPr>
          <w:rFonts w:hint="cs"/>
          <w:sz w:val="27"/>
          <w:rtl/>
        </w:rPr>
        <w:t>عن</w:t>
      </w:r>
      <w:r w:rsidRPr="006C24A3">
        <w:rPr>
          <w:sz w:val="27"/>
          <w:rtl/>
        </w:rPr>
        <w:t xml:space="preserve"> </w:t>
      </w:r>
      <w:r w:rsidRPr="006C24A3">
        <w:rPr>
          <w:rFonts w:hint="cs"/>
          <w:sz w:val="27"/>
          <w:rtl/>
        </w:rPr>
        <w:t>العباس</w:t>
      </w:r>
      <w:r w:rsidR="00472638" w:rsidRPr="006C24A3">
        <w:rPr>
          <w:rFonts w:ascii="Mosawi" w:hAnsi="Mosawi" w:cs="Mosawi"/>
          <w:szCs w:val="22"/>
          <w:rtl/>
        </w:rPr>
        <w:t>×</w:t>
      </w:r>
      <w:r w:rsidR="0093599B" w:rsidRPr="006C24A3">
        <w:rPr>
          <w:rFonts w:hint="cs"/>
          <w:sz w:val="27"/>
          <w:rtl/>
        </w:rPr>
        <w:t>،</w:t>
      </w:r>
      <w:r w:rsidRPr="006C24A3">
        <w:rPr>
          <w:sz w:val="27"/>
          <w:rtl/>
        </w:rPr>
        <w:t xml:space="preserve"> </w:t>
      </w:r>
      <w:r w:rsidRPr="006C24A3">
        <w:rPr>
          <w:rFonts w:hint="cs"/>
          <w:sz w:val="27"/>
          <w:rtl/>
        </w:rPr>
        <w:t>موضوع</w:t>
      </w:r>
      <w:r w:rsidRPr="006C24A3">
        <w:rPr>
          <w:sz w:val="27"/>
          <w:rtl/>
        </w:rPr>
        <w:t xml:space="preserve"> </w:t>
      </w:r>
      <w:r w:rsidRPr="006C24A3">
        <w:rPr>
          <w:rFonts w:hint="cs"/>
          <w:sz w:val="27"/>
          <w:rtl/>
        </w:rPr>
        <w:t>كفالته</w:t>
      </w:r>
      <w:r w:rsidRPr="006C24A3">
        <w:rPr>
          <w:sz w:val="27"/>
          <w:rtl/>
        </w:rPr>
        <w:t xml:space="preserve"> </w:t>
      </w:r>
      <w:r w:rsidRPr="006C24A3">
        <w:rPr>
          <w:rFonts w:hint="cs"/>
          <w:sz w:val="27"/>
          <w:rtl/>
        </w:rPr>
        <w:t>لزينب</w:t>
      </w:r>
      <w:r w:rsidR="003B6C9F" w:rsidRPr="006C24A3">
        <w:rPr>
          <w:rFonts w:ascii="Mosawi" w:hAnsi="Mosawi" w:cs="Mosawi"/>
          <w:szCs w:val="22"/>
          <w:rtl/>
        </w:rPr>
        <w:t>÷</w:t>
      </w:r>
      <w:r w:rsidR="0093599B" w:rsidRPr="006C24A3">
        <w:rPr>
          <w:rFonts w:hint="cs"/>
          <w:sz w:val="27"/>
          <w:rtl/>
        </w:rPr>
        <w:t xml:space="preserve">. </w:t>
      </w:r>
      <w:r w:rsidRPr="006C24A3">
        <w:rPr>
          <w:rFonts w:hint="cs"/>
          <w:sz w:val="27"/>
          <w:rtl/>
        </w:rPr>
        <w:t>وكمثال</w:t>
      </w:r>
      <w:r w:rsidR="0093599B" w:rsidRPr="006C24A3">
        <w:rPr>
          <w:rFonts w:hint="cs"/>
          <w:sz w:val="27"/>
          <w:rtl/>
        </w:rPr>
        <w:t>ٍ</w:t>
      </w:r>
      <w:r w:rsidRPr="006C24A3">
        <w:rPr>
          <w:rFonts w:hint="cs"/>
          <w:sz w:val="27"/>
          <w:rtl/>
        </w:rPr>
        <w:t xml:space="preserve"> على هذه الاد</w:t>
      </w:r>
      <w:r w:rsidR="0093599B" w:rsidRPr="006C24A3">
        <w:rPr>
          <w:rFonts w:hint="cs"/>
          <w:sz w:val="27"/>
          <w:rtl/>
        </w:rPr>
        <w:t>ّ</w:t>
      </w:r>
      <w:r w:rsidRPr="006C24A3">
        <w:rPr>
          <w:rFonts w:hint="cs"/>
          <w:sz w:val="27"/>
          <w:rtl/>
        </w:rPr>
        <w:t>عاءات نذكر ما جاء في موقع العتبة العب</w:t>
      </w:r>
      <w:r w:rsidR="0093599B" w:rsidRPr="006C24A3">
        <w:rPr>
          <w:rFonts w:hint="cs"/>
          <w:sz w:val="27"/>
          <w:rtl/>
        </w:rPr>
        <w:t>ّ</w:t>
      </w:r>
      <w:r w:rsidRPr="006C24A3">
        <w:rPr>
          <w:rFonts w:hint="cs"/>
          <w:sz w:val="27"/>
          <w:rtl/>
        </w:rPr>
        <w:t xml:space="preserve">اسية: </w:t>
      </w:r>
      <w:r w:rsidRPr="006C24A3">
        <w:rPr>
          <w:rFonts w:hint="eastAsia"/>
          <w:sz w:val="24"/>
          <w:szCs w:val="24"/>
          <w:rtl/>
        </w:rPr>
        <w:t>«</w:t>
      </w:r>
      <w:r w:rsidRPr="006C24A3">
        <w:rPr>
          <w:rFonts w:hint="cs"/>
          <w:sz w:val="27"/>
          <w:rtl/>
        </w:rPr>
        <w:t>وهذا</w:t>
      </w:r>
      <w:r w:rsidRPr="006C24A3">
        <w:rPr>
          <w:sz w:val="27"/>
          <w:rtl/>
        </w:rPr>
        <w:t xml:space="preserve"> </w:t>
      </w:r>
      <w:r w:rsidRPr="006C24A3">
        <w:rPr>
          <w:rFonts w:hint="cs"/>
          <w:sz w:val="27"/>
          <w:rtl/>
        </w:rPr>
        <w:t>ممّا</w:t>
      </w:r>
      <w:r w:rsidRPr="006C24A3">
        <w:rPr>
          <w:sz w:val="27"/>
          <w:rtl/>
        </w:rPr>
        <w:t xml:space="preserve"> </w:t>
      </w:r>
      <w:r w:rsidRPr="006C24A3">
        <w:rPr>
          <w:rFonts w:hint="cs"/>
          <w:sz w:val="27"/>
          <w:rtl/>
        </w:rPr>
        <w:t>زاد</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مقام</w:t>
      </w:r>
      <w:r w:rsidRPr="006C24A3">
        <w:rPr>
          <w:sz w:val="27"/>
          <w:rtl/>
        </w:rPr>
        <w:t xml:space="preserve"> </w:t>
      </w:r>
      <w:r w:rsidRPr="006C24A3">
        <w:rPr>
          <w:rFonts w:hint="cs"/>
          <w:sz w:val="27"/>
          <w:rtl/>
        </w:rPr>
        <w:t>أبي</w:t>
      </w:r>
      <w:r w:rsidRPr="006C24A3">
        <w:rPr>
          <w:sz w:val="27"/>
          <w:rtl/>
        </w:rPr>
        <w:t xml:space="preserve"> </w:t>
      </w:r>
      <w:r w:rsidRPr="006C24A3">
        <w:rPr>
          <w:rFonts w:hint="cs"/>
          <w:sz w:val="27"/>
          <w:rtl/>
        </w:rPr>
        <w:t>الفضل</w:t>
      </w:r>
      <w:r w:rsidRPr="006C24A3">
        <w:rPr>
          <w:sz w:val="27"/>
          <w:rtl/>
        </w:rPr>
        <w:t xml:space="preserve"> </w:t>
      </w:r>
      <w:r w:rsidRPr="006C24A3">
        <w:rPr>
          <w:rFonts w:hint="cs"/>
          <w:sz w:val="27"/>
          <w:rtl/>
        </w:rPr>
        <w:t>العبّاس</w:t>
      </w:r>
      <w:r w:rsidR="00472638" w:rsidRPr="006C24A3">
        <w:rPr>
          <w:rFonts w:ascii="Mosawi" w:hAnsi="Mosawi" w:cs="Mosawi"/>
          <w:szCs w:val="22"/>
          <w:rtl/>
        </w:rPr>
        <w:t>×</w:t>
      </w:r>
      <w:r w:rsidRPr="006C24A3">
        <w:rPr>
          <w:sz w:val="27"/>
          <w:rtl/>
        </w:rPr>
        <w:t xml:space="preserve"> </w:t>
      </w:r>
      <w:r w:rsidRPr="006C24A3">
        <w:rPr>
          <w:rFonts w:hint="cs"/>
          <w:sz w:val="27"/>
          <w:rtl/>
        </w:rPr>
        <w:lastRenderedPageBreak/>
        <w:t>عند</w:t>
      </w:r>
      <w:r w:rsidRPr="006C24A3">
        <w:rPr>
          <w:sz w:val="27"/>
          <w:rtl/>
        </w:rPr>
        <w:t xml:space="preserve"> </w:t>
      </w:r>
      <w:r w:rsidRPr="006C24A3">
        <w:rPr>
          <w:rFonts w:hint="cs"/>
          <w:sz w:val="27"/>
          <w:rtl/>
        </w:rPr>
        <w:t>أخته</w:t>
      </w:r>
      <w:r w:rsidRPr="006C24A3">
        <w:rPr>
          <w:sz w:val="27"/>
          <w:rtl/>
        </w:rPr>
        <w:t xml:space="preserve"> </w:t>
      </w:r>
      <w:r w:rsidRPr="006C24A3">
        <w:rPr>
          <w:rFonts w:hint="cs"/>
          <w:sz w:val="27"/>
          <w:rtl/>
        </w:rPr>
        <w:t>السيّدة</w:t>
      </w:r>
      <w:r w:rsidRPr="006C24A3">
        <w:rPr>
          <w:sz w:val="27"/>
          <w:rtl/>
        </w:rPr>
        <w:t xml:space="preserve"> </w:t>
      </w:r>
      <w:r w:rsidRPr="006C24A3">
        <w:rPr>
          <w:rFonts w:hint="cs"/>
          <w:sz w:val="27"/>
          <w:rtl/>
        </w:rPr>
        <w:t>زينب</w:t>
      </w:r>
      <w:r w:rsidR="003B6C9F" w:rsidRPr="006C24A3">
        <w:rPr>
          <w:rFonts w:ascii="Mosawi" w:hAnsi="Mosawi" w:cs="Mosawi"/>
          <w:szCs w:val="22"/>
          <w:rtl/>
        </w:rPr>
        <w:t>÷</w:t>
      </w:r>
      <w:r w:rsidR="0093599B" w:rsidRPr="006C24A3">
        <w:rPr>
          <w:rFonts w:hint="cs"/>
          <w:sz w:val="27"/>
          <w:rtl/>
        </w:rPr>
        <w:t>،</w:t>
      </w:r>
      <w:r w:rsidRPr="006C24A3">
        <w:rPr>
          <w:sz w:val="27"/>
          <w:rtl/>
        </w:rPr>
        <w:t xml:space="preserve"> </w:t>
      </w:r>
      <w:r w:rsidRPr="006C24A3">
        <w:rPr>
          <w:rFonts w:hint="cs"/>
          <w:sz w:val="27"/>
          <w:rtl/>
        </w:rPr>
        <w:t>وأضاف</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منزلته</w:t>
      </w:r>
      <w:r w:rsidRPr="006C24A3">
        <w:rPr>
          <w:sz w:val="27"/>
          <w:rtl/>
        </w:rPr>
        <w:t xml:space="preserve"> </w:t>
      </w:r>
      <w:r w:rsidRPr="006C24A3">
        <w:rPr>
          <w:rFonts w:hint="cs"/>
          <w:sz w:val="27"/>
          <w:rtl/>
        </w:rPr>
        <w:t>لديها،</w:t>
      </w:r>
      <w:r w:rsidRPr="006C24A3">
        <w:rPr>
          <w:sz w:val="27"/>
          <w:rtl/>
        </w:rPr>
        <w:t xml:space="preserve"> </w:t>
      </w:r>
      <w:r w:rsidRPr="006C24A3">
        <w:rPr>
          <w:rFonts w:hint="cs"/>
          <w:sz w:val="27"/>
          <w:rtl/>
        </w:rPr>
        <w:t>حتّى</w:t>
      </w:r>
      <w:r w:rsidRPr="006C24A3">
        <w:rPr>
          <w:sz w:val="27"/>
          <w:rtl/>
        </w:rPr>
        <w:t xml:space="preserve"> </w:t>
      </w:r>
      <w:r w:rsidRPr="006C24A3">
        <w:rPr>
          <w:rFonts w:hint="cs"/>
          <w:sz w:val="27"/>
          <w:rtl/>
        </w:rPr>
        <w:t>أنّها</w:t>
      </w:r>
      <w:r w:rsidR="003B6C9F" w:rsidRPr="006C24A3">
        <w:rPr>
          <w:rFonts w:ascii="Mosawi" w:hAnsi="Mosawi" w:cs="Mosawi"/>
          <w:szCs w:val="22"/>
          <w:rtl/>
        </w:rPr>
        <w:t>÷</w:t>
      </w:r>
      <w:r w:rsidRPr="006C24A3">
        <w:rPr>
          <w:sz w:val="27"/>
          <w:rtl/>
        </w:rPr>
        <w:t xml:space="preserve"> </w:t>
      </w:r>
      <w:r w:rsidRPr="006C24A3">
        <w:rPr>
          <w:rFonts w:hint="cs"/>
          <w:sz w:val="27"/>
          <w:rtl/>
        </w:rPr>
        <w:t>طلب</w:t>
      </w:r>
      <w:r w:rsidR="0093599B" w:rsidRPr="006C24A3">
        <w:rPr>
          <w:rFonts w:hint="cs"/>
          <w:sz w:val="27"/>
          <w:rtl/>
        </w:rPr>
        <w:t>َ</w:t>
      </w:r>
      <w:r w:rsidRPr="006C24A3">
        <w:rPr>
          <w:rFonts w:hint="cs"/>
          <w:sz w:val="27"/>
          <w:rtl/>
        </w:rPr>
        <w:t>ت</w:t>
      </w:r>
      <w:r w:rsidR="0093599B" w:rsidRPr="006C24A3">
        <w:rPr>
          <w:rFonts w:hint="cs"/>
          <w:sz w:val="27"/>
          <w:rtl/>
        </w:rPr>
        <w:t>ْ</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أبيها</w:t>
      </w:r>
      <w:r w:rsidRPr="006C24A3">
        <w:rPr>
          <w:sz w:val="27"/>
          <w:rtl/>
        </w:rPr>
        <w:t xml:space="preserve"> </w:t>
      </w:r>
      <w:r w:rsidRPr="006C24A3">
        <w:rPr>
          <w:rFonts w:hint="cs"/>
          <w:sz w:val="27"/>
          <w:rtl/>
        </w:rPr>
        <w:t>عند</w:t>
      </w:r>
      <w:r w:rsidRPr="006C24A3">
        <w:rPr>
          <w:sz w:val="27"/>
          <w:rtl/>
        </w:rPr>
        <w:t xml:space="preserve"> </w:t>
      </w:r>
      <w:r w:rsidRPr="006C24A3">
        <w:rPr>
          <w:rFonts w:hint="cs"/>
          <w:sz w:val="27"/>
          <w:rtl/>
        </w:rPr>
        <w:t>ارتحاله</w:t>
      </w:r>
      <w:r w:rsidRPr="006C24A3">
        <w:rPr>
          <w:sz w:val="27"/>
          <w:rtl/>
        </w:rPr>
        <w:t xml:space="preserve"> ـ </w:t>
      </w:r>
      <w:r w:rsidRPr="006C24A3">
        <w:rPr>
          <w:rFonts w:hint="cs"/>
          <w:sz w:val="27"/>
          <w:rtl/>
        </w:rPr>
        <w:t>كما</w:t>
      </w:r>
      <w:r w:rsidRPr="006C24A3">
        <w:rPr>
          <w:sz w:val="27"/>
          <w:rtl/>
        </w:rPr>
        <w:t xml:space="preserve"> </w:t>
      </w:r>
      <w:r w:rsidRPr="006C24A3">
        <w:rPr>
          <w:rFonts w:hint="cs"/>
          <w:sz w:val="27"/>
          <w:rtl/>
        </w:rPr>
        <w:t>ورد</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بعض</w:t>
      </w:r>
      <w:r w:rsidRPr="006C24A3">
        <w:rPr>
          <w:sz w:val="27"/>
          <w:rtl/>
        </w:rPr>
        <w:t xml:space="preserve"> </w:t>
      </w:r>
      <w:r w:rsidRPr="006C24A3">
        <w:rPr>
          <w:rFonts w:hint="cs"/>
          <w:sz w:val="27"/>
          <w:rtl/>
        </w:rPr>
        <w:t>الكتب</w:t>
      </w:r>
      <w:r w:rsidRPr="006C24A3">
        <w:rPr>
          <w:sz w:val="27"/>
          <w:rtl/>
        </w:rPr>
        <w:t xml:space="preserve"> ـ </w:t>
      </w:r>
      <w:r w:rsidRPr="006C24A3">
        <w:rPr>
          <w:rFonts w:hint="cs"/>
          <w:sz w:val="27"/>
          <w:rtl/>
        </w:rPr>
        <w:t>بأن</w:t>
      </w:r>
      <w:r w:rsidRPr="006C24A3">
        <w:rPr>
          <w:sz w:val="27"/>
          <w:rtl/>
        </w:rPr>
        <w:t xml:space="preserve"> </w:t>
      </w:r>
      <w:r w:rsidRPr="006C24A3">
        <w:rPr>
          <w:rFonts w:hint="cs"/>
          <w:sz w:val="27"/>
          <w:rtl/>
        </w:rPr>
        <w:t>يتكفّ</w:t>
      </w:r>
      <w:r w:rsidR="0093599B" w:rsidRPr="006C24A3">
        <w:rPr>
          <w:rFonts w:hint="cs"/>
          <w:sz w:val="27"/>
          <w:rtl/>
        </w:rPr>
        <w:t>َ</w:t>
      </w:r>
      <w:r w:rsidRPr="006C24A3">
        <w:rPr>
          <w:rFonts w:hint="cs"/>
          <w:sz w:val="27"/>
          <w:rtl/>
        </w:rPr>
        <w:t>لها</w:t>
      </w:r>
      <w:r w:rsidRPr="006C24A3">
        <w:rPr>
          <w:sz w:val="27"/>
          <w:rtl/>
        </w:rPr>
        <w:t xml:space="preserve"> </w:t>
      </w:r>
      <w:r w:rsidRPr="006C24A3">
        <w:rPr>
          <w:rFonts w:hint="cs"/>
          <w:sz w:val="27"/>
          <w:rtl/>
        </w:rPr>
        <w:t>أخوها</w:t>
      </w:r>
      <w:r w:rsidRPr="006C24A3">
        <w:rPr>
          <w:sz w:val="27"/>
          <w:rtl/>
        </w:rPr>
        <w:t xml:space="preserve"> </w:t>
      </w:r>
      <w:r w:rsidRPr="006C24A3">
        <w:rPr>
          <w:rFonts w:hint="cs"/>
          <w:sz w:val="27"/>
          <w:rtl/>
        </w:rPr>
        <w:t>أبو</w:t>
      </w:r>
      <w:r w:rsidRPr="006C24A3">
        <w:rPr>
          <w:sz w:val="27"/>
          <w:rtl/>
        </w:rPr>
        <w:t xml:space="preserve"> </w:t>
      </w:r>
      <w:r w:rsidRPr="006C24A3">
        <w:rPr>
          <w:rFonts w:hint="cs"/>
          <w:sz w:val="27"/>
          <w:rtl/>
        </w:rPr>
        <w:t>الفضل</w:t>
      </w:r>
      <w:r w:rsidRPr="006C24A3">
        <w:rPr>
          <w:sz w:val="27"/>
          <w:rtl/>
        </w:rPr>
        <w:t xml:space="preserve"> </w:t>
      </w:r>
      <w:r w:rsidRPr="006C24A3">
        <w:rPr>
          <w:rFonts w:hint="cs"/>
          <w:sz w:val="27"/>
          <w:rtl/>
        </w:rPr>
        <w:t>العبّاس</w:t>
      </w:r>
      <w:r w:rsidR="00472638" w:rsidRPr="006C24A3">
        <w:rPr>
          <w:rFonts w:ascii="Mosawi" w:hAnsi="Mosawi" w:cs="Mosawi"/>
          <w:szCs w:val="22"/>
          <w:rtl/>
        </w:rPr>
        <w:t>×</w:t>
      </w:r>
      <w:r w:rsidR="0093599B" w:rsidRPr="006C24A3">
        <w:rPr>
          <w:rFonts w:hint="cs"/>
          <w:sz w:val="27"/>
          <w:rtl/>
        </w:rPr>
        <w:t>،</w:t>
      </w:r>
      <w:r w:rsidRPr="006C24A3">
        <w:rPr>
          <w:sz w:val="27"/>
          <w:rtl/>
        </w:rPr>
        <w:t xml:space="preserve"> </w:t>
      </w:r>
      <w:r w:rsidRPr="006C24A3">
        <w:rPr>
          <w:rFonts w:hint="cs"/>
          <w:sz w:val="27"/>
          <w:rtl/>
        </w:rPr>
        <w:t>ويلتزم</w:t>
      </w:r>
      <w:r w:rsidRPr="006C24A3">
        <w:rPr>
          <w:sz w:val="27"/>
          <w:rtl/>
        </w:rPr>
        <w:t xml:space="preserve"> </w:t>
      </w:r>
      <w:r w:rsidRPr="006C24A3">
        <w:rPr>
          <w:rFonts w:hint="cs"/>
          <w:sz w:val="27"/>
          <w:rtl/>
        </w:rPr>
        <w:t>بحمايتها</w:t>
      </w:r>
      <w:r w:rsidRPr="006C24A3">
        <w:rPr>
          <w:sz w:val="27"/>
          <w:rtl/>
        </w:rPr>
        <w:t xml:space="preserve"> </w:t>
      </w:r>
      <w:r w:rsidRPr="006C24A3">
        <w:rPr>
          <w:rFonts w:hint="cs"/>
          <w:sz w:val="27"/>
          <w:rtl/>
        </w:rPr>
        <w:t>وحراستها،</w:t>
      </w:r>
      <w:r w:rsidRPr="006C24A3">
        <w:rPr>
          <w:sz w:val="27"/>
          <w:rtl/>
        </w:rPr>
        <w:t xml:space="preserve"> </w:t>
      </w:r>
      <w:r w:rsidRPr="006C24A3">
        <w:rPr>
          <w:rFonts w:hint="cs"/>
          <w:sz w:val="27"/>
          <w:rtl/>
        </w:rPr>
        <w:t>وخاصّ</w:t>
      </w:r>
      <w:r w:rsidR="0093599B" w:rsidRPr="006C24A3">
        <w:rPr>
          <w:rFonts w:hint="cs"/>
          <w:sz w:val="27"/>
          <w:rtl/>
        </w:rPr>
        <w:t>ةً</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كربلاء،</w:t>
      </w:r>
      <w:r w:rsidRPr="006C24A3">
        <w:rPr>
          <w:sz w:val="27"/>
          <w:rtl/>
        </w:rPr>
        <w:t xml:space="preserve"> </w:t>
      </w:r>
      <w:r w:rsidRPr="006C24A3">
        <w:rPr>
          <w:rFonts w:hint="cs"/>
          <w:sz w:val="27"/>
          <w:rtl/>
        </w:rPr>
        <w:t>وعند</w:t>
      </w:r>
      <w:r w:rsidRPr="006C24A3">
        <w:rPr>
          <w:sz w:val="27"/>
          <w:rtl/>
        </w:rPr>
        <w:t xml:space="preserve"> </w:t>
      </w:r>
      <w:r w:rsidRPr="006C24A3">
        <w:rPr>
          <w:rFonts w:hint="cs"/>
          <w:sz w:val="27"/>
          <w:rtl/>
        </w:rPr>
        <w:t>السفر</w:t>
      </w:r>
      <w:r w:rsidRPr="006C24A3">
        <w:rPr>
          <w:sz w:val="27"/>
        </w:rPr>
        <w:t>.</w:t>
      </w:r>
      <w:r w:rsidRPr="006C24A3">
        <w:rPr>
          <w:rFonts w:hint="cs"/>
          <w:sz w:val="27"/>
          <w:rtl/>
        </w:rPr>
        <w:t xml:space="preserve"> فدعا</w:t>
      </w:r>
      <w:r w:rsidR="00472638" w:rsidRPr="006C24A3">
        <w:rPr>
          <w:rFonts w:ascii="Mosawi" w:hAnsi="Mosawi" w:cs="Mosawi"/>
          <w:szCs w:val="22"/>
          <w:rtl/>
        </w:rPr>
        <w:t>×</w:t>
      </w:r>
      <w:r w:rsidRPr="006C24A3">
        <w:rPr>
          <w:sz w:val="27"/>
          <w:rtl/>
        </w:rPr>
        <w:t xml:space="preserve"> </w:t>
      </w:r>
      <w:r w:rsidRPr="006C24A3">
        <w:rPr>
          <w:rFonts w:hint="cs"/>
          <w:sz w:val="27"/>
          <w:rtl/>
        </w:rPr>
        <w:t>ولده</w:t>
      </w:r>
      <w:r w:rsidRPr="006C24A3">
        <w:rPr>
          <w:sz w:val="27"/>
          <w:rtl/>
        </w:rPr>
        <w:t xml:space="preserve"> </w:t>
      </w:r>
      <w:r w:rsidRPr="006C24A3">
        <w:rPr>
          <w:rFonts w:hint="cs"/>
          <w:sz w:val="27"/>
          <w:rtl/>
        </w:rPr>
        <w:t>أبا</w:t>
      </w:r>
      <w:r w:rsidRPr="006C24A3">
        <w:rPr>
          <w:sz w:val="27"/>
          <w:rtl/>
        </w:rPr>
        <w:t xml:space="preserve"> </w:t>
      </w:r>
      <w:r w:rsidRPr="006C24A3">
        <w:rPr>
          <w:rFonts w:hint="cs"/>
          <w:sz w:val="27"/>
          <w:rtl/>
        </w:rPr>
        <w:t>الفضل</w:t>
      </w:r>
      <w:r w:rsidRPr="006C24A3">
        <w:rPr>
          <w:sz w:val="27"/>
          <w:rtl/>
        </w:rPr>
        <w:t xml:space="preserve"> </w:t>
      </w:r>
      <w:r w:rsidRPr="006C24A3">
        <w:rPr>
          <w:rFonts w:hint="cs"/>
          <w:sz w:val="27"/>
          <w:rtl/>
        </w:rPr>
        <w:t>العبّاس</w:t>
      </w:r>
      <w:r w:rsidR="00472638" w:rsidRPr="006C24A3">
        <w:rPr>
          <w:rFonts w:ascii="Mosawi" w:hAnsi="Mosawi" w:cs="Mosawi"/>
          <w:szCs w:val="22"/>
          <w:rtl/>
        </w:rPr>
        <w:t>×</w:t>
      </w:r>
      <w:r w:rsidRPr="006C24A3">
        <w:rPr>
          <w:rFonts w:hint="cs"/>
          <w:sz w:val="27"/>
          <w:rtl/>
        </w:rPr>
        <w:t>،</w:t>
      </w:r>
      <w:r w:rsidRPr="006C24A3">
        <w:rPr>
          <w:sz w:val="27"/>
          <w:rtl/>
        </w:rPr>
        <w:t xml:space="preserve"> </w:t>
      </w:r>
      <w:r w:rsidRPr="006C24A3">
        <w:rPr>
          <w:rFonts w:hint="cs"/>
          <w:sz w:val="27"/>
          <w:rtl/>
        </w:rPr>
        <w:t>وأخذ</w:t>
      </w:r>
      <w:r w:rsidRPr="006C24A3">
        <w:rPr>
          <w:sz w:val="27"/>
          <w:rtl/>
        </w:rPr>
        <w:t xml:space="preserve"> </w:t>
      </w:r>
      <w:r w:rsidRPr="006C24A3">
        <w:rPr>
          <w:rFonts w:hint="cs"/>
          <w:sz w:val="27"/>
          <w:rtl/>
        </w:rPr>
        <w:t>بيد</w:t>
      </w:r>
      <w:r w:rsidRPr="006C24A3">
        <w:rPr>
          <w:sz w:val="27"/>
          <w:rtl/>
        </w:rPr>
        <w:t xml:space="preserve"> </w:t>
      </w:r>
      <w:r w:rsidRPr="006C24A3">
        <w:rPr>
          <w:rFonts w:hint="cs"/>
          <w:sz w:val="27"/>
          <w:rtl/>
        </w:rPr>
        <w:t>ابنته</w:t>
      </w:r>
      <w:r w:rsidRPr="006C24A3">
        <w:rPr>
          <w:sz w:val="27"/>
          <w:rtl/>
        </w:rPr>
        <w:t xml:space="preserve"> </w:t>
      </w:r>
      <w:r w:rsidRPr="006C24A3">
        <w:rPr>
          <w:rFonts w:hint="cs"/>
          <w:sz w:val="27"/>
          <w:rtl/>
        </w:rPr>
        <w:t>الكبرى</w:t>
      </w:r>
      <w:r w:rsidRPr="006C24A3">
        <w:rPr>
          <w:sz w:val="27"/>
          <w:rtl/>
        </w:rPr>
        <w:t xml:space="preserve"> </w:t>
      </w:r>
      <w:r w:rsidRPr="006C24A3">
        <w:rPr>
          <w:rFonts w:hint="cs"/>
          <w:sz w:val="27"/>
          <w:rtl/>
        </w:rPr>
        <w:t>السيّدة</w:t>
      </w:r>
      <w:r w:rsidRPr="006C24A3">
        <w:rPr>
          <w:sz w:val="27"/>
          <w:rtl/>
        </w:rPr>
        <w:t xml:space="preserve"> </w:t>
      </w:r>
      <w:r w:rsidRPr="006C24A3">
        <w:rPr>
          <w:rFonts w:hint="cs"/>
          <w:sz w:val="27"/>
          <w:rtl/>
        </w:rPr>
        <w:t>زينب</w:t>
      </w:r>
      <w:r w:rsidR="003B6C9F" w:rsidRPr="006C24A3">
        <w:rPr>
          <w:rFonts w:ascii="Mosawi" w:hAnsi="Mosawi" w:cs="Mosawi"/>
          <w:szCs w:val="22"/>
          <w:rtl/>
        </w:rPr>
        <w:t>÷</w:t>
      </w:r>
      <w:r w:rsidRPr="006C24A3">
        <w:rPr>
          <w:sz w:val="27"/>
          <w:rtl/>
        </w:rPr>
        <w:t xml:space="preserve"> </w:t>
      </w:r>
      <w:r w:rsidRPr="006C24A3">
        <w:rPr>
          <w:rFonts w:hint="cs"/>
          <w:sz w:val="27"/>
          <w:rtl/>
        </w:rPr>
        <w:t>ووضعها</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يده</w:t>
      </w:r>
      <w:r w:rsidR="00472638" w:rsidRPr="006C24A3">
        <w:rPr>
          <w:rFonts w:ascii="Mosawi" w:hAnsi="Mosawi" w:cs="Mosawi"/>
          <w:szCs w:val="22"/>
          <w:rtl/>
        </w:rPr>
        <w:t>×</w:t>
      </w:r>
      <w:r w:rsidRPr="006C24A3">
        <w:rPr>
          <w:rFonts w:hint="cs"/>
          <w:sz w:val="27"/>
          <w:rtl/>
        </w:rPr>
        <w:t>،</w:t>
      </w:r>
      <w:r w:rsidRPr="006C24A3">
        <w:rPr>
          <w:sz w:val="27"/>
          <w:rtl/>
        </w:rPr>
        <w:t xml:space="preserve"> </w:t>
      </w:r>
      <w:r w:rsidRPr="006C24A3">
        <w:rPr>
          <w:rFonts w:hint="cs"/>
          <w:sz w:val="27"/>
          <w:rtl/>
        </w:rPr>
        <w:t>وقال</w:t>
      </w:r>
      <w:r w:rsidRPr="006C24A3">
        <w:rPr>
          <w:sz w:val="27"/>
          <w:rtl/>
        </w:rPr>
        <w:t xml:space="preserve"> </w:t>
      </w:r>
      <w:r w:rsidRPr="006C24A3">
        <w:rPr>
          <w:rFonts w:hint="cs"/>
          <w:sz w:val="27"/>
          <w:rtl/>
        </w:rPr>
        <w:t>له</w:t>
      </w:r>
      <w:r w:rsidRPr="006C24A3">
        <w:rPr>
          <w:sz w:val="27"/>
          <w:rtl/>
        </w:rPr>
        <w:t xml:space="preserve">: </w:t>
      </w:r>
      <w:r w:rsidRPr="006C24A3">
        <w:rPr>
          <w:rFonts w:hint="eastAsia"/>
          <w:sz w:val="24"/>
          <w:szCs w:val="24"/>
          <w:rtl/>
        </w:rPr>
        <w:t>«</w:t>
      </w:r>
      <w:r w:rsidRPr="006C24A3">
        <w:rPr>
          <w:rFonts w:hint="cs"/>
          <w:sz w:val="27"/>
          <w:rtl/>
        </w:rPr>
        <w:t>بني</w:t>
      </w:r>
      <w:r w:rsidR="0093599B" w:rsidRPr="006C24A3">
        <w:rPr>
          <w:rFonts w:hint="cs"/>
          <w:sz w:val="27"/>
          <w:rtl/>
        </w:rPr>
        <w:t>ّ</w:t>
      </w:r>
      <w:r w:rsidRPr="006C24A3">
        <w:rPr>
          <w:sz w:val="27"/>
          <w:rtl/>
        </w:rPr>
        <w:t xml:space="preserve"> </w:t>
      </w:r>
      <w:r w:rsidRPr="006C24A3">
        <w:rPr>
          <w:rFonts w:hint="cs"/>
          <w:sz w:val="27"/>
          <w:rtl/>
        </w:rPr>
        <w:t>عبّاس،</w:t>
      </w:r>
      <w:r w:rsidRPr="006C24A3">
        <w:rPr>
          <w:sz w:val="27"/>
          <w:rtl/>
        </w:rPr>
        <w:t xml:space="preserve"> </w:t>
      </w:r>
      <w:r w:rsidRPr="006C24A3">
        <w:rPr>
          <w:rFonts w:hint="cs"/>
          <w:sz w:val="27"/>
          <w:rtl/>
        </w:rPr>
        <w:t>هذه</w:t>
      </w:r>
      <w:r w:rsidRPr="006C24A3">
        <w:rPr>
          <w:sz w:val="27"/>
          <w:rtl/>
        </w:rPr>
        <w:t xml:space="preserve"> </w:t>
      </w:r>
      <w:r w:rsidRPr="006C24A3">
        <w:rPr>
          <w:rFonts w:hint="cs"/>
          <w:sz w:val="27"/>
          <w:rtl/>
        </w:rPr>
        <w:t>وديعةٌ</w:t>
      </w:r>
      <w:r w:rsidRPr="006C24A3">
        <w:rPr>
          <w:sz w:val="27"/>
          <w:rtl/>
        </w:rPr>
        <w:t xml:space="preserve"> </w:t>
      </w:r>
      <w:r w:rsidRPr="006C24A3">
        <w:rPr>
          <w:rFonts w:hint="cs"/>
          <w:sz w:val="27"/>
          <w:rtl/>
        </w:rPr>
        <w:t>منّي</w:t>
      </w:r>
      <w:r w:rsidRPr="006C24A3">
        <w:rPr>
          <w:sz w:val="27"/>
          <w:rtl/>
        </w:rPr>
        <w:t xml:space="preserve"> </w:t>
      </w:r>
      <w:r w:rsidRPr="006C24A3">
        <w:rPr>
          <w:rFonts w:hint="cs"/>
          <w:sz w:val="27"/>
          <w:rtl/>
        </w:rPr>
        <w:t>إليك،</w:t>
      </w:r>
      <w:r w:rsidRPr="006C24A3">
        <w:rPr>
          <w:sz w:val="27"/>
          <w:rtl/>
        </w:rPr>
        <w:t xml:space="preserve"> </w:t>
      </w:r>
      <w:r w:rsidRPr="006C24A3">
        <w:rPr>
          <w:rFonts w:hint="cs"/>
          <w:sz w:val="27"/>
          <w:rtl/>
        </w:rPr>
        <w:t>فلا</w:t>
      </w:r>
      <w:r w:rsidRPr="006C24A3">
        <w:rPr>
          <w:sz w:val="27"/>
          <w:rtl/>
        </w:rPr>
        <w:t xml:space="preserve"> </w:t>
      </w:r>
      <w:r w:rsidRPr="006C24A3">
        <w:rPr>
          <w:rFonts w:hint="cs"/>
          <w:sz w:val="27"/>
          <w:rtl/>
        </w:rPr>
        <w:t>تقصّ</w:t>
      </w:r>
      <w:r w:rsidR="0093599B" w:rsidRPr="006C24A3">
        <w:rPr>
          <w:rFonts w:hint="cs"/>
          <w:sz w:val="27"/>
          <w:rtl/>
        </w:rPr>
        <w:t>ِ</w:t>
      </w:r>
      <w:r w:rsidRPr="006C24A3">
        <w:rPr>
          <w:rFonts w:hint="cs"/>
          <w:sz w:val="27"/>
          <w:rtl/>
        </w:rPr>
        <w:t>ر</w:t>
      </w:r>
      <w:r w:rsidR="0093599B" w:rsidRPr="006C24A3">
        <w:rPr>
          <w:rFonts w:hint="cs"/>
          <w:sz w:val="27"/>
          <w:rtl/>
        </w:rPr>
        <w:t>ْ</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حفظها</w:t>
      </w:r>
      <w:r w:rsidRPr="006C24A3">
        <w:rPr>
          <w:sz w:val="27"/>
          <w:rtl/>
        </w:rPr>
        <w:t xml:space="preserve"> </w:t>
      </w:r>
      <w:r w:rsidRPr="006C24A3">
        <w:rPr>
          <w:rFonts w:hint="cs"/>
          <w:sz w:val="27"/>
          <w:rtl/>
        </w:rPr>
        <w:t>وصيانتها</w:t>
      </w:r>
      <w:r w:rsidRPr="006C24A3">
        <w:rPr>
          <w:rFonts w:hint="eastAsia"/>
          <w:sz w:val="24"/>
          <w:szCs w:val="24"/>
          <w:rtl/>
        </w:rPr>
        <w:t>»</w:t>
      </w:r>
      <w:r w:rsidR="0093599B" w:rsidRPr="006C24A3">
        <w:rPr>
          <w:rFonts w:hint="cs"/>
          <w:sz w:val="27"/>
          <w:rtl/>
        </w:rPr>
        <w:t>،</w:t>
      </w:r>
      <w:r w:rsidRPr="006C24A3">
        <w:rPr>
          <w:sz w:val="27"/>
          <w:rtl/>
        </w:rPr>
        <w:t xml:space="preserve"> </w:t>
      </w:r>
      <w:r w:rsidRPr="006C24A3">
        <w:rPr>
          <w:rFonts w:hint="cs"/>
          <w:sz w:val="27"/>
          <w:rtl/>
        </w:rPr>
        <w:t>فقال</w:t>
      </w:r>
      <w:r w:rsidRPr="006C24A3">
        <w:rPr>
          <w:sz w:val="27"/>
          <w:rtl/>
        </w:rPr>
        <w:t xml:space="preserve"> </w:t>
      </w:r>
      <w:r w:rsidRPr="006C24A3">
        <w:rPr>
          <w:rFonts w:hint="cs"/>
          <w:sz w:val="27"/>
          <w:rtl/>
        </w:rPr>
        <w:t>العبّاس</w:t>
      </w:r>
      <w:r w:rsidRPr="006C24A3">
        <w:rPr>
          <w:sz w:val="27"/>
          <w:rtl/>
        </w:rPr>
        <w:t xml:space="preserve"> </w:t>
      </w:r>
      <w:r w:rsidRPr="006C24A3">
        <w:rPr>
          <w:rFonts w:hint="cs"/>
          <w:sz w:val="27"/>
          <w:rtl/>
        </w:rPr>
        <w:t>لأبيه</w:t>
      </w:r>
      <w:r w:rsidR="00472638" w:rsidRPr="006C24A3">
        <w:rPr>
          <w:rFonts w:ascii="Mosawi" w:hAnsi="Mosawi" w:cs="Mosawi"/>
          <w:szCs w:val="22"/>
          <w:rtl/>
        </w:rPr>
        <w:t>×</w:t>
      </w:r>
      <w:r w:rsidR="0093599B" w:rsidRPr="006C24A3">
        <w:rPr>
          <w:rFonts w:hint="cs"/>
          <w:sz w:val="27"/>
          <w:rtl/>
        </w:rPr>
        <w:t>،</w:t>
      </w:r>
      <w:r w:rsidRPr="006C24A3">
        <w:rPr>
          <w:sz w:val="27"/>
          <w:rtl/>
        </w:rPr>
        <w:t xml:space="preserve"> </w:t>
      </w:r>
      <w:r w:rsidRPr="006C24A3">
        <w:rPr>
          <w:rFonts w:hint="cs"/>
          <w:sz w:val="27"/>
          <w:rtl/>
        </w:rPr>
        <w:t>ودموعه</w:t>
      </w:r>
      <w:r w:rsidRPr="006C24A3">
        <w:rPr>
          <w:sz w:val="27"/>
          <w:rtl/>
        </w:rPr>
        <w:t xml:space="preserve"> </w:t>
      </w:r>
      <w:r w:rsidRPr="006C24A3">
        <w:rPr>
          <w:rFonts w:hint="cs"/>
          <w:sz w:val="27"/>
          <w:rtl/>
        </w:rPr>
        <w:t>تجري</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خد</w:t>
      </w:r>
      <w:r w:rsidR="0093599B" w:rsidRPr="006C24A3">
        <w:rPr>
          <w:rFonts w:hint="cs"/>
          <w:sz w:val="27"/>
          <w:rtl/>
        </w:rPr>
        <w:t>َ</w:t>
      </w:r>
      <w:r w:rsidRPr="006C24A3">
        <w:rPr>
          <w:rFonts w:hint="cs"/>
          <w:sz w:val="27"/>
          <w:rtl/>
        </w:rPr>
        <w:t>ي</w:t>
      </w:r>
      <w:r w:rsidR="0093599B" w:rsidRPr="006C24A3">
        <w:rPr>
          <w:rFonts w:hint="cs"/>
          <w:sz w:val="27"/>
          <w:rtl/>
        </w:rPr>
        <w:t>ْ</w:t>
      </w:r>
      <w:r w:rsidRPr="006C24A3">
        <w:rPr>
          <w:rFonts w:hint="cs"/>
          <w:sz w:val="27"/>
          <w:rtl/>
        </w:rPr>
        <w:t>ه</w:t>
      </w:r>
      <w:r w:rsidRPr="006C24A3">
        <w:rPr>
          <w:sz w:val="27"/>
          <w:rtl/>
        </w:rPr>
        <w:t xml:space="preserve">: </w:t>
      </w:r>
      <w:r w:rsidR="0093599B" w:rsidRPr="006C24A3">
        <w:rPr>
          <w:rFonts w:hint="cs"/>
          <w:sz w:val="27"/>
          <w:rtl/>
        </w:rPr>
        <w:t>لأ</w:t>
      </w:r>
      <w:r w:rsidRPr="006C24A3">
        <w:rPr>
          <w:rFonts w:hint="cs"/>
          <w:sz w:val="27"/>
          <w:rtl/>
        </w:rPr>
        <w:t>نعمنّ</w:t>
      </w:r>
      <w:r w:rsidR="0093599B" w:rsidRPr="006C24A3">
        <w:rPr>
          <w:rFonts w:hint="cs"/>
          <w:sz w:val="27"/>
          <w:rtl/>
        </w:rPr>
        <w:t>َ</w:t>
      </w:r>
      <w:r w:rsidRPr="006C24A3">
        <w:rPr>
          <w:rFonts w:hint="cs"/>
          <w:sz w:val="27"/>
          <w:rtl/>
        </w:rPr>
        <w:t>ك</w:t>
      </w:r>
      <w:r w:rsidRPr="006C24A3">
        <w:rPr>
          <w:sz w:val="27"/>
          <w:rtl/>
        </w:rPr>
        <w:t xml:space="preserve"> </w:t>
      </w:r>
      <w:r w:rsidRPr="006C24A3">
        <w:rPr>
          <w:rFonts w:hint="cs"/>
          <w:sz w:val="27"/>
          <w:rtl/>
        </w:rPr>
        <w:t>يا</w:t>
      </w:r>
      <w:r w:rsidRPr="006C24A3">
        <w:rPr>
          <w:sz w:val="27"/>
          <w:rtl/>
        </w:rPr>
        <w:t xml:space="preserve"> </w:t>
      </w:r>
      <w:r w:rsidRPr="006C24A3">
        <w:rPr>
          <w:rFonts w:hint="cs"/>
          <w:sz w:val="27"/>
          <w:rtl/>
        </w:rPr>
        <w:t>أبتاه</w:t>
      </w:r>
      <w:r w:rsidRPr="006C24A3">
        <w:rPr>
          <w:sz w:val="27"/>
          <w:rtl/>
        </w:rPr>
        <w:t xml:space="preserve"> </w:t>
      </w:r>
      <w:r w:rsidRPr="006C24A3">
        <w:rPr>
          <w:rFonts w:hint="cs"/>
          <w:sz w:val="27"/>
          <w:rtl/>
        </w:rPr>
        <w:t>ع</w:t>
      </w:r>
      <w:r w:rsidR="0093599B" w:rsidRPr="006C24A3">
        <w:rPr>
          <w:rFonts w:hint="cs"/>
          <w:sz w:val="27"/>
          <w:rtl/>
        </w:rPr>
        <w:t>َ</w:t>
      </w:r>
      <w:r w:rsidRPr="006C24A3">
        <w:rPr>
          <w:rFonts w:hint="cs"/>
          <w:sz w:val="27"/>
          <w:rtl/>
        </w:rPr>
        <w:t>ي</w:t>
      </w:r>
      <w:r w:rsidR="0093599B" w:rsidRPr="006C24A3">
        <w:rPr>
          <w:rFonts w:hint="cs"/>
          <w:sz w:val="27"/>
          <w:rtl/>
        </w:rPr>
        <w:t>ْ</w:t>
      </w:r>
      <w:r w:rsidRPr="006C24A3">
        <w:rPr>
          <w:rFonts w:hint="cs"/>
          <w:sz w:val="27"/>
          <w:rtl/>
        </w:rPr>
        <w:t>ناً</w:t>
      </w:r>
      <w:r w:rsidRPr="006C24A3">
        <w:rPr>
          <w:sz w:val="27"/>
        </w:rPr>
        <w:t>.</w:t>
      </w:r>
      <w:r w:rsidRPr="006C24A3">
        <w:rPr>
          <w:rFonts w:hint="cs"/>
          <w:sz w:val="27"/>
          <w:rtl/>
        </w:rPr>
        <w:t xml:space="preserve"> وكان</w:t>
      </w:r>
      <w:r w:rsidRPr="006C24A3">
        <w:rPr>
          <w:sz w:val="27"/>
          <w:rtl/>
        </w:rPr>
        <w:t xml:space="preserve"> </w:t>
      </w:r>
      <w:r w:rsidRPr="006C24A3">
        <w:rPr>
          <w:rFonts w:hint="cs"/>
          <w:sz w:val="27"/>
          <w:rtl/>
        </w:rPr>
        <w:t>أبو</w:t>
      </w:r>
      <w:r w:rsidRPr="006C24A3">
        <w:rPr>
          <w:sz w:val="27"/>
          <w:rtl/>
        </w:rPr>
        <w:t xml:space="preserve"> </w:t>
      </w:r>
      <w:r w:rsidRPr="006C24A3">
        <w:rPr>
          <w:rFonts w:hint="cs"/>
          <w:sz w:val="27"/>
          <w:rtl/>
        </w:rPr>
        <w:t>الفضل</w:t>
      </w:r>
      <w:r w:rsidRPr="006C24A3">
        <w:rPr>
          <w:sz w:val="27"/>
          <w:rtl/>
        </w:rPr>
        <w:t xml:space="preserve"> </w:t>
      </w:r>
      <w:r w:rsidRPr="006C24A3">
        <w:rPr>
          <w:rFonts w:hint="cs"/>
          <w:sz w:val="27"/>
          <w:rtl/>
        </w:rPr>
        <w:t>العبّاس</w:t>
      </w:r>
      <w:r w:rsidR="00472638" w:rsidRPr="006C24A3">
        <w:rPr>
          <w:rFonts w:ascii="Mosawi" w:hAnsi="Mosawi" w:cs="Mosawi"/>
          <w:szCs w:val="22"/>
          <w:rtl/>
        </w:rPr>
        <w:t>×</w:t>
      </w:r>
      <w:r w:rsidRPr="006C24A3">
        <w:rPr>
          <w:sz w:val="27"/>
          <w:rtl/>
        </w:rPr>
        <w:t xml:space="preserve"> </w:t>
      </w:r>
      <w:r w:rsidRPr="006C24A3">
        <w:rPr>
          <w:rFonts w:hint="cs"/>
          <w:sz w:val="27"/>
          <w:rtl/>
        </w:rPr>
        <w:t>بعد</w:t>
      </w:r>
      <w:r w:rsidRPr="006C24A3">
        <w:rPr>
          <w:sz w:val="27"/>
          <w:rtl/>
        </w:rPr>
        <w:t xml:space="preserve"> </w:t>
      </w:r>
      <w:r w:rsidRPr="006C24A3">
        <w:rPr>
          <w:rFonts w:hint="cs"/>
          <w:sz w:val="27"/>
          <w:rtl/>
        </w:rPr>
        <w:t>ذلك</w:t>
      </w:r>
      <w:r w:rsidRPr="006C24A3">
        <w:rPr>
          <w:sz w:val="27"/>
          <w:rtl/>
        </w:rPr>
        <w:t xml:space="preserve"> </w:t>
      </w:r>
      <w:r w:rsidRPr="006C24A3">
        <w:rPr>
          <w:rFonts w:hint="cs"/>
          <w:sz w:val="27"/>
          <w:rtl/>
        </w:rPr>
        <w:t>يهتمّ</w:t>
      </w:r>
      <w:r w:rsidRPr="006C24A3">
        <w:rPr>
          <w:sz w:val="27"/>
          <w:rtl/>
        </w:rPr>
        <w:t xml:space="preserve"> </w:t>
      </w:r>
      <w:r w:rsidR="0093599B" w:rsidRPr="006C24A3">
        <w:rPr>
          <w:rFonts w:hint="cs"/>
          <w:sz w:val="27"/>
          <w:rtl/>
        </w:rPr>
        <w:t>بأ</w:t>
      </w:r>
      <w:r w:rsidRPr="006C24A3">
        <w:rPr>
          <w:rFonts w:hint="cs"/>
          <w:sz w:val="27"/>
          <w:rtl/>
        </w:rPr>
        <w:t>خته</w:t>
      </w:r>
      <w:r w:rsidRPr="006C24A3">
        <w:rPr>
          <w:sz w:val="27"/>
          <w:rtl/>
        </w:rPr>
        <w:t xml:space="preserve"> </w:t>
      </w:r>
      <w:r w:rsidRPr="006C24A3">
        <w:rPr>
          <w:rFonts w:hint="cs"/>
          <w:sz w:val="27"/>
          <w:rtl/>
        </w:rPr>
        <w:t>الكبرى</w:t>
      </w:r>
      <w:r w:rsidRPr="006C24A3">
        <w:rPr>
          <w:sz w:val="27"/>
          <w:rtl/>
        </w:rPr>
        <w:t xml:space="preserve"> </w:t>
      </w:r>
      <w:r w:rsidRPr="006C24A3">
        <w:rPr>
          <w:rFonts w:hint="cs"/>
          <w:sz w:val="27"/>
          <w:rtl/>
        </w:rPr>
        <w:t>السيّدة</w:t>
      </w:r>
      <w:r w:rsidRPr="006C24A3">
        <w:rPr>
          <w:sz w:val="27"/>
          <w:rtl/>
        </w:rPr>
        <w:t xml:space="preserve"> </w:t>
      </w:r>
      <w:r w:rsidRPr="006C24A3">
        <w:rPr>
          <w:rFonts w:hint="cs"/>
          <w:sz w:val="27"/>
          <w:rtl/>
        </w:rPr>
        <w:t>زينب</w:t>
      </w:r>
      <w:r w:rsidR="003B6C9F" w:rsidRPr="006C24A3">
        <w:rPr>
          <w:rFonts w:ascii="Mosawi" w:hAnsi="Mosawi" w:cs="Mosawi"/>
          <w:szCs w:val="22"/>
          <w:rtl/>
        </w:rPr>
        <w:t>÷</w:t>
      </w:r>
      <w:r w:rsidRPr="006C24A3">
        <w:rPr>
          <w:sz w:val="27"/>
          <w:rtl/>
        </w:rPr>
        <w:t xml:space="preserve"> </w:t>
      </w:r>
      <w:r w:rsidRPr="006C24A3">
        <w:rPr>
          <w:rFonts w:hint="cs"/>
          <w:sz w:val="27"/>
          <w:rtl/>
        </w:rPr>
        <w:t>أكثر</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ذي</w:t>
      </w:r>
      <w:r w:rsidRPr="006C24A3">
        <w:rPr>
          <w:sz w:val="27"/>
          <w:rtl/>
        </w:rPr>
        <w:t xml:space="preserve"> </w:t>
      </w:r>
      <w:r w:rsidRPr="006C24A3">
        <w:rPr>
          <w:rFonts w:hint="cs"/>
          <w:sz w:val="27"/>
          <w:rtl/>
        </w:rPr>
        <w:t>ق</w:t>
      </w:r>
      <w:r w:rsidR="0093599B" w:rsidRPr="006C24A3">
        <w:rPr>
          <w:rFonts w:hint="cs"/>
          <w:sz w:val="27"/>
          <w:rtl/>
        </w:rPr>
        <w:t>َ</w:t>
      </w:r>
      <w:r w:rsidRPr="006C24A3">
        <w:rPr>
          <w:rFonts w:hint="cs"/>
          <w:sz w:val="27"/>
          <w:rtl/>
        </w:rPr>
        <w:t>ب</w:t>
      </w:r>
      <w:r w:rsidR="0093599B" w:rsidRPr="006C24A3">
        <w:rPr>
          <w:rFonts w:hint="cs"/>
          <w:sz w:val="27"/>
          <w:rtl/>
        </w:rPr>
        <w:t>ْ</w:t>
      </w:r>
      <w:r w:rsidRPr="006C24A3">
        <w:rPr>
          <w:rFonts w:hint="cs"/>
          <w:sz w:val="27"/>
          <w:rtl/>
        </w:rPr>
        <w:t>ل،</w:t>
      </w:r>
      <w:r w:rsidRPr="006C24A3">
        <w:rPr>
          <w:sz w:val="27"/>
          <w:rtl/>
        </w:rPr>
        <w:t xml:space="preserve"> </w:t>
      </w:r>
      <w:r w:rsidRPr="006C24A3">
        <w:rPr>
          <w:rFonts w:hint="cs"/>
          <w:sz w:val="27"/>
          <w:rtl/>
        </w:rPr>
        <w:t>ويرعاها</w:t>
      </w:r>
      <w:r w:rsidRPr="006C24A3">
        <w:rPr>
          <w:sz w:val="27"/>
          <w:rtl/>
        </w:rPr>
        <w:t xml:space="preserve"> </w:t>
      </w:r>
      <w:r w:rsidRPr="006C24A3">
        <w:rPr>
          <w:rFonts w:hint="cs"/>
          <w:sz w:val="27"/>
          <w:rtl/>
        </w:rPr>
        <w:t>أشدّ</w:t>
      </w:r>
      <w:r w:rsidRPr="006C24A3">
        <w:rPr>
          <w:sz w:val="27"/>
          <w:rtl/>
        </w:rPr>
        <w:t xml:space="preserve"> </w:t>
      </w:r>
      <w:r w:rsidR="0093599B" w:rsidRPr="006C24A3">
        <w:rPr>
          <w:rFonts w:hint="cs"/>
          <w:sz w:val="27"/>
          <w:rtl/>
        </w:rPr>
        <w:t>رعاية</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الماضي،</w:t>
      </w:r>
      <w:r w:rsidRPr="006C24A3">
        <w:rPr>
          <w:sz w:val="27"/>
          <w:rtl/>
        </w:rPr>
        <w:t xml:space="preserve"> </w:t>
      </w:r>
      <w:r w:rsidRPr="006C24A3">
        <w:rPr>
          <w:rFonts w:hint="cs"/>
          <w:sz w:val="27"/>
          <w:rtl/>
        </w:rPr>
        <w:t>وخاصّة</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أسفارها</w:t>
      </w:r>
      <w:r w:rsidRPr="006C24A3">
        <w:rPr>
          <w:sz w:val="27"/>
          <w:rtl/>
        </w:rPr>
        <w:t xml:space="preserve"> </w:t>
      </w:r>
      <w:r w:rsidRPr="006C24A3">
        <w:rPr>
          <w:rFonts w:hint="cs"/>
          <w:sz w:val="27"/>
          <w:rtl/>
        </w:rPr>
        <w:t>التي</w:t>
      </w:r>
      <w:r w:rsidRPr="006C24A3">
        <w:rPr>
          <w:sz w:val="27"/>
          <w:rtl/>
        </w:rPr>
        <w:t xml:space="preserve"> </w:t>
      </w:r>
      <w:r w:rsidRPr="006C24A3">
        <w:rPr>
          <w:rFonts w:hint="cs"/>
          <w:sz w:val="27"/>
          <w:rtl/>
        </w:rPr>
        <w:t>اتّ</w:t>
      </w:r>
      <w:r w:rsidR="0093599B" w:rsidRPr="006C24A3">
        <w:rPr>
          <w:rFonts w:hint="cs"/>
          <w:sz w:val="27"/>
          <w:rtl/>
        </w:rPr>
        <w:t>َ</w:t>
      </w:r>
      <w:r w:rsidRPr="006C24A3">
        <w:rPr>
          <w:rFonts w:hint="cs"/>
          <w:sz w:val="27"/>
          <w:rtl/>
        </w:rPr>
        <w:t>فقت</w:t>
      </w:r>
      <w:r w:rsidRPr="006C24A3">
        <w:rPr>
          <w:sz w:val="27"/>
          <w:rtl/>
        </w:rPr>
        <w:t xml:space="preserve"> </w:t>
      </w:r>
      <w:r w:rsidRPr="006C24A3">
        <w:rPr>
          <w:rFonts w:hint="cs"/>
          <w:sz w:val="27"/>
          <w:rtl/>
        </w:rPr>
        <w:t>لها</w:t>
      </w:r>
      <w:r w:rsidR="003B6C9F" w:rsidRPr="006C24A3">
        <w:rPr>
          <w:rFonts w:ascii="Mosawi" w:hAnsi="Mosawi" w:cs="Mosawi"/>
          <w:szCs w:val="22"/>
          <w:rtl/>
        </w:rPr>
        <w:t>÷</w:t>
      </w:r>
      <w:r w:rsidRPr="006C24A3">
        <w:rPr>
          <w:sz w:val="27"/>
          <w:rtl/>
        </w:rPr>
        <w:t xml:space="preserve"> </w:t>
      </w:r>
      <w:r w:rsidRPr="006C24A3">
        <w:rPr>
          <w:rFonts w:hint="cs"/>
          <w:sz w:val="27"/>
          <w:rtl/>
        </w:rPr>
        <w:t>بعد</w:t>
      </w:r>
      <w:r w:rsidRPr="006C24A3">
        <w:rPr>
          <w:sz w:val="27"/>
          <w:rtl/>
        </w:rPr>
        <w:t xml:space="preserve"> </w:t>
      </w:r>
      <w:r w:rsidRPr="006C24A3">
        <w:rPr>
          <w:rFonts w:hint="cs"/>
          <w:sz w:val="27"/>
          <w:rtl/>
        </w:rPr>
        <w:t>ذلك</w:t>
      </w:r>
      <w:r w:rsidRPr="006C24A3">
        <w:rPr>
          <w:sz w:val="27"/>
        </w:rPr>
        <w:t>.</w:t>
      </w:r>
      <w:r w:rsidRPr="006C24A3">
        <w:rPr>
          <w:rFonts w:hint="cs"/>
          <w:sz w:val="27"/>
          <w:rtl/>
        </w:rPr>
        <w:t xml:space="preserve"> فإنّ</w:t>
      </w:r>
      <w:r w:rsidRPr="006C24A3">
        <w:rPr>
          <w:sz w:val="27"/>
          <w:rtl/>
        </w:rPr>
        <w:t xml:space="preserve"> </w:t>
      </w:r>
      <w:r w:rsidRPr="006C24A3">
        <w:rPr>
          <w:rFonts w:hint="cs"/>
          <w:sz w:val="27"/>
          <w:rtl/>
        </w:rPr>
        <w:t>أوّل</w:t>
      </w:r>
      <w:r w:rsidRPr="006C24A3">
        <w:rPr>
          <w:sz w:val="27"/>
          <w:rtl/>
        </w:rPr>
        <w:t xml:space="preserve"> </w:t>
      </w:r>
      <w:r w:rsidRPr="006C24A3">
        <w:rPr>
          <w:rFonts w:hint="cs"/>
          <w:sz w:val="27"/>
          <w:rtl/>
        </w:rPr>
        <w:t>سفرها</w:t>
      </w:r>
      <w:r w:rsidR="003B6C9F" w:rsidRPr="006C24A3">
        <w:rPr>
          <w:rFonts w:ascii="Mosawi" w:hAnsi="Mosawi" w:cs="Mosawi"/>
          <w:szCs w:val="22"/>
          <w:rtl/>
        </w:rPr>
        <w:t>÷</w:t>
      </w:r>
      <w:r w:rsidRPr="006C24A3">
        <w:rPr>
          <w:sz w:val="27"/>
          <w:rtl/>
        </w:rPr>
        <w:t xml:space="preserve"> </w:t>
      </w:r>
      <w:r w:rsidRPr="006C24A3">
        <w:rPr>
          <w:rFonts w:hint="cs"/>
          <w:sz w:val="27"/>
          <w:rtl/>
        </w:rPr>
        <w:t>كان</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أيّام</w:t>
      </w:r>
      <w:r w:rsidRPr="006C24A3">
        <w:rPr>
          <w:sz w:val="27"/>
          <w:rtl/>
        </w:rPr>
        <w:t xml:space="preserve"> </w:t>
      </w:r>
      <w:r w:rsidRPr="006C24A3">
        <w:rPr>
          <w:rFonts w:hint="cs"/>
          <w:sz w:val="27"/>
          <w:rtl/>
        </w:rPr>
        <w:t>خلافة</w:t>
      </w:r>
      <w:r w:rsidRPr="006C24A3">
        <w:rPr>
          <w:sz w:val="27"/>
          <w:rtl/>
        </w:rPr>
        <w:t xml:space="preserve"> </w:t>
      </w:r>
      <w:r w:rsidRPr="006C24A3">
        <w:rPr>
          <w:rFonts w:hint="cs"/>
          <w:sz w:val="27"/>
          <w:rtl/>
        </w:rPr>
        <w:t>والدها</w:t>
      </w:r>
      <w:r w:rsidRPr="006C24A3">
        <w:rPr>
          <w:sz w:val="27"/>
          <w:rtl/>
        </w:rPr>
        <w:t xml:space="preserve"> </w:t>
      </w:r>
      <w:r w:rsidRPr="006C24A3">
        <w:rPr>
          <w:rFonts w:hint="cs"/>
          <w:sz w:val="27"/>
          <w:rtl/>
        </w:rPr>
        <w:t>الإمام</w:t>
      </w:r>
      <w:r w:rsidRPr="006C24A3">
        <w:rPr>
          <w:sz w:val="27"/>
          <w:rtl/>
        </w:rPr>
        <w:t xml:space="preserve"> </w:t>
      </w:r>
      <w:r w:rsidRPr="006C24A3">
        <w:rPr>
          <w:rFonts w:hint="cs"/>
          <w:sz w:val="27"/>
          <w:rtl/>
        </w:rPr>
        <w:t>أمير</w:t>
      </w:r>
      <w:r w:rsidRPr="006C24A3">
        <w:rPr>
          <w:sz w:val="27"/>
          <w:rtl/>
        </w:rPr>
        <w:t xml:space="preserve"> </w:t>
      </w:r>
      <w:r w:rsidRPr="006C24A3">
        <w:rPr>
          <w:rFonts w:hint="cs"/>
          <w:sz w:val="27"/>
          <w:rtl/>
        </w:rPr>
        <w:t>المؤمنين</w:t>
      </w:r>
      <w:r w:rsidR="00472638" w:rsidRPr="006C24A3">
        <w:rPr>
          <w:rFonts w:ascii="Mosawi" w:hAnsi="Mosawi" w:cs="Mosawi"/>
          <w:szCs w:val="22"/>
          <w:rtl/>
        </w:rPr>
        <w:t>×</w:t>
      </w:r>
      <w:r w:rsidRPr="006C24A3">
        <w:rPr>
          <w:sz w:val="27"/>
          <w:rtl/>
        </w:rPr>
        <w:t xml:space="preserve"> </w:t>
      </w:r>
      <w:r w:rsidRPr="006C24A3">
        <w:rPr>
          <w:rFonts w:hint="cs"/>
          <w:sz w:val="27"/>
          <w:rtl/>
        </w:rPr>
        <w:t>الظاهري</w:t>
      </w:r>
      <w:r w:rsidR="0093599B" w:rsidRPr="006C24A3">
        <w:rPr>
          <w:rFonts w:hint="cs"/>
          <w:sz w:val="27"/>
          <w:rtl/>
        </w:rPr>
        <w:t>ّ</w:t>
      </w:r>
      <w:r w:rsidRPr="006C24A3">
        <w:rPr>
          <w:rFonts w:hint="cs"/>
          <w:sz w:val="27"/>
          <w:rtl/>
        </w:rPr>
        <w:t>ة،</w:t>
      </w:r>
      <w:r w:rsidRPr="006C24A3">
        <w:rPr>
          <w:sz w:val="27"/>
          <w:rtl/>
        </w:rPr>
        <w:t xml:space="preserve"> </w:t>
      </w:r>
      <w:r w:rsidRPr="006C24A3">
        <w:rPr>
          <w:rFonts w:hint="cs"/>
          <w:sz w:val="27"/>
          <w:rtl/>
        </w:rPr>
        <w:t>حيث</w:t>
      </w:r>
      <w:r w:rsidRPr="006C24A3">
        <w:rPr>
          <w:sz w:val="27"/>
          <w:rtl/>
        </w:rPr>
        <w:t xml:space="preserve"> </w:t>
      </w:r>
      <w:r w:rsidRPr="006C24A3">
        <w:rPr>
          <w:rFonts w:hint="cs"/>
          <w:sz w:val="27"/>
          <w:rtl/>
        </w:rPr>
        <w:t>هاجر</w:t>
      </w:r>
      <w:r w:rsidR="00472638" w:rsidRPr="006C24A3">
        <w:rPr>
          <w:rFonts w:ascii="Mosawi" w:hAnsi="Mosawi" w:cs="Mosawi"/>
          <w:szCs w:val="22"/>
          <w:rtl/>
        </w:rPr>
        <w:t>×</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المدينة</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الكوفة</w:t>
      </w:r>
      <w:r w:rsidR="0093599B" w:rsidRPr="006C24A3">
        <w:rPr>
          <w:rFonts w:hint="cs"/>
          <w:sz w:val="27"/>
          <w:rtl/>
        </w:rPr>
        <w:t>،</w:t>
      </w:r>
      <w:r w:rsidRPr="006C24A3">
        <w:rPr>
          <w:sz w:val="27"/>
          <w:rtl/>
        </w:rPr>
        <w:t xml:space="preserve"> </w:t>
      </w:r>
      <w:r w:rsidRPr="006C24A3">
        <w:rPr>
          <w:rFonts w:hint="cs"/>
          <w:sz w:val="27"/>
          <w:rtl/>
        </w:rPr>
        <w:t>وجعلها</w:t>
      </w:r>
      <w:r w:rsidRPr="006C24A3">
        <w:rPr>
          <w:sz w:val="27"/>
          <w:rtl/>
        </w:rPr>
        <w:t xml:space="preserve"> </w:t>
      </w:r>
      <w:r w:rsidRPr="006C24A3">
        <w:rPr>
          <w:rFonts w:hint="cs"/>
          <w:sz w:val="27"/>
          <w:rtl/>
        </w:rPr>
        <w:t>مقرّاً</w:t>
      </w:r>
      <w:r w:rsidRPr="006C24A3">
        <w:rPr>
          <w:sz w:val="27"/>
          <w:rtl/>
        </w:rPr>
        <w:t xml:space="preserve"> </w:t>
      </w:r>
      <w:r w:rsidRPr="006C24A3">
        <w:rPr>
          <w:rFonts w:hint="cs"/>
          <w:sz w:val="27"/>
          <w:rtl/>
        </w:rPr>
        <w:t>لخلافته،</w:t>
      </w:r>
      <w:r w:rsidRPr="006C24A3">
        <w:rPr>
          <w:sz w:val="27"/>
          <w:rtl/>
        </w:rPr>
        <w:t xml:space="preserve"> </w:t>
      </w:r>
      <w:r w:rsidRPr="006C24A3">
        <w:rPr>
          <w:rFonts w:hint="cs"/>
          <w:sz w:val="27"/>
          <w:rtl/>
        </w:rPr>
        <w:t>فهاجر</w:t>
      </w:r>
      <w:r w:rsidR="00EC42B7" w:rsidRPr="006C24A3">
        <w:rPr>
          <w:rFonts w:hint="cs"/>
          <w:sz w:val="27"/>
          <w:rtl/>
        </w:rPr>
        <w:t>َ</w:t>
      </w:r>
      <w:r w:rsidRPr="006C24A3">
        <w:rPr>
          <w:rFonts w:hint="cs"/>
          <w:sz w:val="27"/>
          <w:rtl/>
        </w:rPr>
        <w:t>ت</w:t>
      </w:r>
      <w:r w:rsidR="00EC42B7" w:rsidRPr="006C24A3">
        <w:rPr>
          <w:rFonts w:hint="cs"/>
          <w:sz w:val="27"/>
          <w:rtl/>
        </w:rPr>
        <w:t>ْ</w:t>
      </w:r>
      <w:r w:rsidRPr="006C24A3">
        <w:rPr>
          <w:sz w:val="27"/>
          <w:rtl/>
        </w:rPr>
        <w:t xml:space="preserve"> </w:t>
      </w:r>
      <w:r w:rsidRPr="006C24A3">
        <w:rPr>
          <w:rFonts w:hint="cs"/>
          <w:sz w:val="27"/>
          <w:rtl/>
        </w:rPr>
        <w:t>هي</w:t>
      </w:r>
      <w:r w:rsidR="003B6C9F" w:rsidRPr="006C24A3">
        <w:rPr>
          <w:rFonts w:ascii="Mosawi" w:hAnsi="Mosawi" w:cs="Mosawi"/>
          <w:szCs w:val="22"/>
          <w:rtl/>
        </w:rPr>
        <w:t>÷</w:t>
      </w:r>
      <w:r w:rsidRPr="006C24A3">
        <w:rPr>
          <w:sz w:val="27"/>
          <w:rtl/>
        </w:rPr>
        <w:t xml:space="preserve"> </w:t>
      </w:r>
      <w:r w:rsidRPr="006C24A3">
        <w:rPr>
          <w:rFonts w:hint="cs"/>
          <w:sz w:val="27"/>
          <w:rtl/>
        </w:rPr>
        <w:t>إليها</w:t>
      </w:r>
      <w:r w:rsidRPr="006C24A3">
        <w:rPr>
          <w:sz w:val="27"/>
          <w:rtl/>
        </w:rPr>
        <w:t xml:space="preserve"> </w:t>
      </w:r>
      <w:r w:rsidRPr="006C24A3">
        <w:rPr>
          <w:rFonts w:hint="cs"/>
          <w:sz w:val="27"/>
          <w:rtl/>
        </w:rPr>
        <w:t>أيضاً</w:t>
      </w:r>
      <w:r w:rsidRPr="006C24A3">
        <w:rPr>
          <w:sz w:val="27"/>
        </w:rPr>
        <w:t>.</w:t>
      </w:r>
      <w:r w:rsidRPr="006C24A3">
        <w:rPr>
          <w:rFonts w:hint="cs"/>
          <w:sz w:val="27"/>
          <w:rtl/>
        </w:rPr>
        <w:t xml:space="preserve"> وأمّا</w:t>
      </w:r>
      <w:r w:rsidRPr="006C24A3">
        <w:rPr>
          <w:sz w:val="27"/>
          <w:rtl/>
        </w:rPr>
        <w:t xml:space="preserve"> </w:t>
      </w:r>
      <w:r w:rsidRPr="006C24A3">
        <w:rPr>
          <w:rFonts w:hint="cs"/>
          <w:sz w:val="27"/>
          <w:rtl/>
        </w:rPr>
        <w:t>أسفارها</w:t>
      </w:r>
      <w:r w:rsidRPr="006C24A3">
        <w:rPr>
          <w:sz w:val="27"/>
          <w:rtl/>
        </w:rPr>
        <w:t xml:space="preserve"> </w:t>
      </w:r>
      <w:r w:rsidRPr="006C24A3">
        <w:rPr>
          <w:rFonts w:hint="cs"/>
          <w:sz w:val="27"/>
          <w:rtl/>
        </w:rPr>
        <w:t>الباقية،</w:t>
      </w:r>
      <w:r w:rsidRPr="006C24A3">
        <w:rPr>
          <w:sz w:val="27"/>
          <w:rtl/>
        </w:rPr>
        <w:t xml:space="preserve"> </w:t>
      </w:r>
      <w:r w:rsidRPr="006C24A3">
        <w:rPr>
          <w:rFonts w:hint="cs"/>
          <w:sz w:val="27"/>
          <w:rtl/>
        </w:rPr>
        <w:t>وهي</w:t>
      </w:r>
      <w:r w:rsidRPr="006C24A3">
        <w:rPr>
          <w:sz w:val="27"/>
          <w:rtl/>
        </w:rPr>
        <w:t xml:space="preserve"> </w:t>
      </w:r>
      <w:r w:rsidRPr="006C24A3">
        <w:rPr>
          <w:rFonts w:hint="cs"/>
          <w:sz w:val="27"/>
          <w:rtl/>
        </w:rPr>
        <w:t>عبارة</w:t>
      </w:r>
      <w:r w:rsidR="00EC42B7" w:rsidRPr="006C24A3">
        <w:rPr>
          <w:rFonts w:hint="cs"/>
          <w:sz w:val="27"/>
          <w:rtl/>
        </w:rPr>
        <w:t>ٌ</w:t>
      </w:r>
      <w:r w:rsidRPr="006C24A3">
        <w:rPr>
          <w:sz w:val="27"/>
          <w:rtl/>
        </w:rPr>
        <w:t xml:space="preserve"> </w:t>
      </w:r>
      <w:r w:rsidRPr="006C24A3">
        <w:rPr>
          <w:rFonts w:hint="cs"/>
          <w:sz w:val="27"/>
          <w:rtl/>
        </w:rPr>
        <w:t>عن</w:t>
      </w:r>
      <w:r w:rsidRPr="006C24A3">
        <w:rPr>
          <w:sz w:val="27"/>
          <w:rtl/>
        </w:rPr>
        <w:t xml:space="preserve"> </w:t>
      </w:r>
      <w:r w:rsidRPr="006C24A3">
        <w:rPr>
          <w:rFonts w:hint="cs"/>
          <w:sz w:val="27"/>
          <w:rtl/>
        </w:rPr>
        <w:t>سفرها</w:t>
      </w:r>
      <w:r w:rsidRPr="006C24A3">
        <w:rPr>
          <w:sz w:val="27"/>
          <w:rtl/>
        </w:rPr>
        <w:t xml:space="preserve"> </w:t>
      </w:r>
      <w:r w:rsidRPr="006C24A3">
        <w:rPr>
          <w:rFonts w:hint="cs"/>
          <w:sz w:val="27"/>
          <w:rtl/>
        </w:rPr>
        <w:t>مع</w:t>
      </w:r>
      <w:r w:rsidRPr="006C24A3">
        <w:rPr>
          <w:sz w:val="27"/>
          <w:rtl/>
        </w:rPr>
        <w:t xml:space="preserve"> </w:t>
      </w:r>
      <w:r w:rsidRPr="006C24A3">
        <w:rPr>
          <w:rFonts w:hint="cs"/>
          <w:sz w:val="27"/>
          <w:rtl/>
        </w:rPr>
        <w:t>أخيها</w:t>
      </w:r>
      <w:r w:rsidRPr="006C24A3">
        <w:rPr>
          <w:sz w:val="27"/>
          <w:rtl/>
        </w:rPr>
        <w:t xml:space="preserve"> </w:t>
      </w:r>
      <w:r w:rsidRPr="006C24A3">
        <w:rPr>
          <w:rFonts w:hint="cs"/>
          <w:sz w:val="27"/>
          <w:rtl/>
        </w:rPr>
        <w:t>الإمام</w:t>
      </w:r>
      <w:r w:rsidRPr="006C24A3">
        <w:rPr>
          <w:sz w:val="27"/>
          <w:rtl/>
        </w:rPr>
        <w:t xml:space="preserve"> </w:t>
      </w:r>
      <w:r w:rsidRPr="006C24A3">
        <w:rPr>
          <w:rFonts w:hint="cs"/>
          <w:sz w:val="27"/>
          <w:rtl/>
        </w:rPr>
        <w:t>المجتبى</w:t>
      </w:r>
      <w:r w:rsidRPr="006C24A3">
        <w:rPr>
          <w:sz w:val="27"/>
          <w:rtl/>
        </w:rPr>
        <w:t xml:space="preserve"> </w:t>
      </w:r>
      <w:r w:rsidRPr="006C24A3">
        <w:rPr>
          <w:rFonts w:hint="cs"/>
          <w:sz w:val="27"/>
          <w:rtl/>
        </w:rPr>
        <w:t>الحسن</w:t>
      </w:r>
      <w:r w:rsidRPr="006C24A3">
        <w:rPr>
          <w:sz w:val="27"/>
          <w:rtl/>
        </w:rPr>
        <w:t xml:space="preserve"> </w:t>
      </w:r>
      <w:r w:rsidRPr="006C24A3">
        <w:rPr>
          <w:rFonts w:hint="cs"/>
          <w:sz w:val="27"/>
          <w:rtl/>
        </w:rPr>
        <w:t>الزكي</w:t>
      </w:r>
      <w:r w:rsidR="00EC42B7" w:rsidRPr="006C24A3">
        <w:rPr>
          <w:rFonts w:hint="cs"/>
          <w:sz w:val="27"/>
          <w:rtl/>
        </w:rPr>
        <w:t>ّ</w:t>
      </w:r>
      <w:r w:rsidR="00472638" w:rsidRPr="006C24A3">
        <w:rPr>
          <w:rFonts w:ascii="Mosawi" w:hAnsi="Mosawi" w:cs="Mosawi"/>
          <w:szCs w:val="22"/>
          <w:rtl/>
        </w:rPr>
        <w:t>×</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المدينة</w:t>
      </w:r>
      <w:r w:rsidRPr="006C24A3">
        <w:rPr>
          <w:sz w:val="27"/>
          <w:rtl/>
        </w:rPr>
        <w:t xml:space="preserve"> </w:t>
      </w:r>
      <w:r w:rsidRPr="006C24A3">
        <w:rPr>
          <w:rFonts w:hint="cs"/>
          <w:sz w:val="27"/>
          <w:rtl/>
        </w:rPr>
        <w:t>المنوّ</w:t>
      </w:r>
      <w:r w:rsidR="00EC42B7" w:rsidRPr="006C24A3">
        <w:rPr>
          <w:rFonts w:hint="cs"/>
          <w:sz w:val="27"/>
          <w:rtl/>
        </w:rPr>
        <w:t>َ</w:t>
      </w:r>
      <w:r w:rsidRPr="006C24A3">
        <w:rPr>
          <w:rFonts w:hint="cs"/>
          <w:sz w:val="27"/>
          <w:rtl/>
        </w:rPr>
        <w:t>رة</w:t>
      </w:r>
      <w:r w:rsidR="00EC42B7" w:rsidRPr="006C24A3">
        <w:rPr>
          <w:rFonts w:hint="cs"/>
          <w:sz w:val="27"/>
          <w:rtl/>
        </w:rPr>
        <w:t>،</w:t>
      </w:r>
      <w:r w:rsidRPr="006C24A3">
        <w:rPr>
          <w:sz w:val="27"/>
          <w:rtl/>
        </w:rPr>
        <w:t xml:space="preserve"> </w:t>
      </w:r>
      <w:r w:rsidRPr="006C24A3">
        <w:rPr>
          <w:rFonts w:hint="cs"/>
          <w:sz w:val="27"/>
          <w:rtl/>
        </w:rPr>
        <w:t>والرجوع</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مدينة</w:t>
      </w:r>
      <w:r w:rsidRPr="006C24A3">
        <w:rPr>
          <w:sz w:val="27"/>
          <w:rtl/>
        </w:rPr>
        <w:t xml:space="preserve"> </w:t>
      </w:r>
      <w:r w:rsidRPr="006C24A3">
        <w:rPr>
          <w:rFonts w:hint="cs"/>
          <w:sz w:val="27"/>
          <w:rtl/>
        </w:rPr>
        <w:t>جدّها</w:t>
      </w:r>
      <w:r w:rsidR="00192794" w:rsidRPr="006C24A3">
        <w:rPr>
          <w:rFonts w:ascii="Mosawi" w:hAnsi="Mosawi" w:cs="Mosawi"/>
          <w:szCs w:val="22"/>
          <w:rtl/>
        </w:rPr>
        <w:t>|</w:t>
      </w:r>
      <w:r w:rsidRPr="006C24A3">
        <w:rPr>
          <w:rFonts w:hint="cs"/>
          <w:sz w:val="27"/>
          <w:rtl/>
        </w:rPr>
        <w:t>،</w:t>
      </w:r>
      <w:r w:rsidRPr="006C24A3">
        <w:rPr>
          <w:sz w:val="27"/>
          <w:rtl/>
        </w:rPr>
        <w:t xml:space="preserve"> </w:t>
      </w:r>
      <w:r w:rsidRPr="006C24A3">
        <w:rPr>
          <w:rFonts w:hint="cs"/>
          <w:sz w:val="27"/>
          <w:rtl/>
        </w:rPr>
        <w:t>وكذلك</w:t>
      </w:r>
      <w:r w:rsidRPr="006C24A3">
        <w:rPr>
          <w:sz w:val="27"/>
          <w:rtl/>
        </w:rPr>
        <w:t xml:space="preserve"> </w:t>
      </w:r>
      <w:r w:rsidRPr="006C24A3">
        <w:rPr>
          <w:rFonts w:hint="cs"/>
          <w:sz w:val="27"/>
          <w:rtl/>
        </w:rPr>
        <w:t>سفرها</w:t>
      </w:r>
      <w:r w:rsidRPr="006C24A3">
        <w:rPr>
          <w:sz w:val="27"/>
          <w:rtl/>
        </w:rPr>
        <w:t xml:space="preserve"> </w:t>
      </w:r>
      <w:r w:rsidRPr="006C24A3">
        <w:rPr>
          <w:rFonts w:hint="cs"/>
          <w:sz w:val="27"/>
          <w:rtl/>
        </w:rPr>
        <w:t>مع</w:t>
      </w:r>
      <w:r w:rsidRPr="006C24A3">
        <w:rPr>
          <w:sz w:val="27"/>
          <w:rtl/>
        </w:rPr>
        <w:t xml:space="preserve"> </w:t>
      </w:r>
      <w:r w:rsidRPr="006C24A3">
        <w:rPr>
          <w:rFonts w:hint="cs"/>
          <w:sz w:val="27"/>
          <w:rtl/>
        </w:rPr>
        <w:t>أخيها</w:t>
      </w:r>
      <w:r w:rsidRPr="006C24A3">
        <w:rPr>
          <w:sz w:val="27"/>
          <w:rtl/>
        </w:rPr>
        <w:t xml:space="preserve"> </w:t>
      </w:r>
      <w:r w:rsidRPr="006C24A3">
        <w:rPr>
          <w:rFonts w:hint="cs"/>
          <w:sz w:val="27"/>
          <w:rtl/>
        </w:rPr>
        <w:t>الإمام</w:t>
      </w:r>
      <w:r w:rsidRPr="006C24A3">
        <w:rPr>
          <w:sz w:val="27"/>
          <w:rtl/>
        </w:rPr>
        <w:t xml:space="preserve"> </w:t>
      </w:r>
      <w:r w:rsidRPr="006C24A3">
        <w:rPr>
          <w:rFonts w:hint="cs"/>
          <w:sz w:val="27"/>
          <w:rtl/>
        </w:rPr>
        <w:t>الحسين</w:t>
      </w:r>
      <w:r w:rsidR="00472638" w:rsidRPr="006C24A3">
        <w:rPr>
          <w:rFonts w:ascii="Mosawi" w:hAnsi="Mosawi" w:cs="Mosawi"/>
          <w:szCs w:val="22"/>
          <w:rtl/>
        </w:rPr>
        <w:t>×</w:t>
      </w:r>
      <w:r w:rsidRPr="006C24A3">
        <w:rPr>
          <w:sz w:val="27"/>
          <w:rtl/>
        </w:rPr>
        <w:t xml:space="preserve"> </w:t>
      </w:r>
      <w:r w:rsidRPr="006C24A3">
        <w:rPr>
          <w:rFonts w:hint="cs"/>
          <w:sz w:val="27"/>
          <w:rtl/>
        </w:rPr>
        <w:t>حين</w:t>
      </w:r>
      <w:r w:rsidRPr="006C24A3">
        <w:rPr>
          <w:sz w:val="27"/>
          <w:rtl/>
        </w:rPr>
        <w:t xml:space="preserve"> </w:t>
      </w:r>
      <w:r w:rsidRPr="006C24A3">
        <w:rPr>
          <w:rFonts w:hint="cs"/>
          <w:sz w:val="27"/>
          <w:rtl/>
        </w:rPr>
        <w:t>خروجه</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يزيد</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معاوية</w:t>
      </w:r>
      <w:r w:rsidRPr="006C24A3">
        <w:rPr>
          <w:sz w:val="27"/>
          <w:rtl/>
        </w:rPr>
        <w:t xml:space="preserve"> ـ </w:t>
      </w:r>
      <w:r w:rsidRPr="006C24A3">
        <w:rPr>
          <w:rFonts w:hint="cs"/>
          <w:sz w:val="27"/>
          <w:rtl/>
        </w:rPr>
        <w:t>عدوّ</w:t>
      </w:r>
      <w:r w:rsidRPr="006C24A3">
        <w:rPr>
          <w:sz w:val="27"/>
          <w:rtl/>
        </w:rPr>
        <w:t xml:space="preserve"> </w:t>
      </w:r>
      <w:r w:rsidRPr="006C24A3">
        <w:rPr>
          <w:rFonts w:hint="cs"/>
          <w:sz w:val="27"/>
          <w:rtl/>
        </w:rPr>
        <w:t>الله</w:t>
      </w:r>
      <w:r w:rsidRPr="006C24A3">
        <w:rPr>
          <w:sz w:val="27"/>
          <w:rtl/>
        </w:rPr>
        <w:t xml:space="preserve"> </w:t>
      </w:r>
      <w:r w:rsidRPr="006C24A3">
        <w:rPr>
          <w:rFonts w:hint="cs"/>
          <w:sz w:val="27"/>
          <w:rtl/>
        </w:rPr>
        <w:t>وعدوّ</w:t>
      </w:r>
      <w:r w:rsidRPr="006C24A3">
        <w:rPr>
          <w:sz w:val="27"/>
          <w:rtl/>
        </w:rPr>
        <w:t xml:space="preserve"> </w:t>
      </w:r>
      <w:r w:rsidRPr="006C24A3">
        <w:rPr>
          <w:rFonts w:hint="cs"/>
          <w:sz w:val="27"/>
          <w:rtl/>
        </w:rPr>
        <w:t>رسوله</w:t>
      </w:r>
      <w:r w:rsidRPr="006C24A3">
        <w:rPr>
          <w:sz w:val="27"/>
          <w:rtl/>
        </w:rPr>
        <w:t xml:space="preserve"> ـ</w:t>
      </w:r>
      <w:r w:rsidR="00EC42B7" w:rsidRPr="006C24A3">
        <w:rPr>
          <w:rFonts w:hint="cs"/>
          <w:sz w:val="27"/>
          <w:rtl/>
        </w:rPr>
        <w:t>،</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المدينة</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مكّة</w:t>
      </w:r>
      <w:r w:rsidRPr="006C24A3">
        <w:rPr>
          <w:sz w:val="27"/>
          <w:rtl/>
        </w:rPr>
        <w:t xml:space="preserve"> </w:t>
      </w:r>
      <w:r w:rsidRPr="006C24A3">
        <w:rPr>
          <w:rFonts w:hint="cs"/>
          <w:sz w:val="27"/>
          <w:rtl/>
        </w:rPr>
        <w:t>ومنها</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كربلاء،</w:t>
      </w:r>
      <w:r w:rsidRPr="006C24A3">
        <w:rPr>
          <w:sz w:val="27"/>
          <w:rtl/>
        </w:rPr>
        <w:t xml:space="preserve"> </w:t>
      </w:r>
      <w:r w:rsidRPr="006C24A3">
        <w:rPr>
          <w:rFonts w:hint="cs"/>
          <w:sz w:val="27"/>
          <w:rtl/>
        </w:rPr>
        <w:t>فكان</w:t>
      </w:r>
      <w:r w:rsidRPr="006C24A3">
        <w:rPr>
          <w:sz w:val="27"/>
          <w:rtl/>
        </w:rPr>
        <w:t xml:space="preserve"> </w:t>
      </w:r>
      <w:r w:rsidRPr="006C24A3">
        <w:rPr>
          <w:rFonts w:hint="cs"/>
          <w:sz w:val="27"/>
          <w:rtl/>
        </w:rPr>
        <w:t>أبو</w:t>
      </w:r>
      <w:r w:rsidRPr="006C24A3">
        <w:rPr>
          <w:sz w:val="27"/>
          <w:rtl/>
        </w:rPr>
        <w:t xml:space="preserve"> </w:t>
      </w:r>
      <w:r w:rsidRPr="006C24A3">
        <w:rPr>
          <w:rFonts w:hint="cs"/>
          <w:sz w:val="27"/>
          <w:rtl/>
        </w:rPr>
        <w:t>الفضل</w:t>
      </w:r>
      <w:r w:rsidRPr="006C24A3">
        <w:rPr>
          <w:sz w:val="27"/>
          <w:rtl/>
        </w:rPr>
        <w:t xml:space="preserve"> </w:t>
      </w:r>
      <w:r w:rsidRPr="006C24A3">
        <w:rPr>
          <w:rFonts w:hint="cs"/>
          <w:sz w:val="27"/>
          <w:rtl/>
        </w:rPr>
        <w:t>العبّاس</w:t>
      </w:r>
      <w:r w:rsidR="00472638" w:rsidRPr="006C24A3">
        <w:rPr>
          <w:rFonts w:ascii="Mosawi" w:hAnsi="Mosawi" w:cs="Mosawi"/>
          <w:szCs w:val="22"/>
          <w:rtl/>
        </w:rPr>
        <w:t>×</w:t>
      </w:r>
      <w:r w:rsidRPr="006C24A3">
        <w:rPr>
          <w:sz w:val="27"/>
          <w:rtl/>
        </w:rPr>
        <w:t xml:space="preserve"> </w:t>
      </w:r>
      <w:r w:rsidRPr="006C24A3">
        <w:rPr>
          <w:rFonts w:hint="cs"/>
          <w:sz w:val="27"/>
          <w:rtl/>
        </w:rPr>
        <w:t>هو</w:t>
      </w:r>
      <w:r w:rsidRPr="006C24A3">
        <w:rPr>
          <w:sz w:val="27"/>
          <w:rtl/>
        </w:rPr>
        <w:t xml:space="preserve"> </w:t>
      </w:r>
      <w:r w:rsidRPr="006C24A3">
        <w:rPr>
          <w:rFonts w:hint="cs"/>
          <w:sz w:val="27"/>
          <w:rtl/>
        </w:rPr>
        <w:t>الذي</w:t>
      </w:r>
      <w:r w:rsidRPr="006C24A3">
        <w:rPr>
          <w:sz w:val="27"/>
          <w:rtl/>
        </w:rPr>
        <w:t xml:space="preserve"> </w:t>
      </w:r>
      <w:r w:rsidRPr="006C24A3">
        <w:rPr>
          <w:rFonts w:hint="cs"/>
          <w:sz w:val="27"/>
          <w:rtl/>
        </w:rPr>
        <w:t>تكفّ</w:t>
      </w:r>
      <w:r w:rsidR="00EC42B7" w:rsidRPr="006C24A3">
        <w:rPr>
          <w:rFonts w:hint="cs"/>
          <w:sz w:val="27"/>
          <w:rtl/>
        </w:rPr>
        <w:t>َ</w:t>
      </w:r>
      <w:r w:rsidRPr="006C24A3">
        <w:rPr>
          <w:rFonts w:hint="cs"/>
          <w:sz w:val="27"/>
          <w:rtl/>
        </w:rPr>
        <w:t>ل</w:t>
      </w:r>
      <w:r w:rsidRPr="006C24A3">
        <w:rPr>
          <w:sz w:val="27"/>
          <w:rtl/>
        </w:rPr>
        <w:t xml:space="preserve"> </w:t>
      </w:r>
      <w:r w:rsidRPr="006C24A3">
        <w:rPr>
          <w:rFonts w:hint="cs"/>
          <w:sz w:val="27"/>
          <w:rtl/>
        </w:rPr>
        <w:t>بركوبها</w:t>
      </w:r>
      <w:r w:rsidRPr="006C24A3">
        <w:rPr>
          <w:sz w:val="27"/>
          <w:rtl/>
        </w:rPr>
        <w:t xml:space="preserve"> </w:t>
      </w:r>
      <w:r w:rsidRPr="006C24A3">
        <w:rPr>
          <w:rFonts w:hint="cs"/>
          <w:sz w:val="27"/>
          <w:rtl/>
        </w:rPr>
        <w:t>ونزولها،</w:t>
      </w:r>
      <w:r w:rsidRPr="006C24A3">
        <w:rPr>
          <w:sz w:val="27"/>
          <w:rtl/>
        </w:rPr>
        <w:t xml:space="preserve"> </w:t>
      </w:r>
      <w:r w:rsidRPr="006C24A3">
        <w:rPr>
          <w:rFonts w:hint="cs"/>
          <w:sz w:val="27"/>
          <w:rtl/>
        </w:rPr>
        <w:t>وتعهّ</w:t>
      </w:r>
      <w:r w:rsidR="00EC42B7" w:rsidRPr="006C24A3">
        <w:rPr>
          <w:rFonts w:hint="cs"/>
          <w:sz w:val="27"/>
          <w:rtl/>
        </w:rPr>
        <w:t>َ</w:t>
      </w:r>
      <w:r w:rsidRPr="006C24A3">
        <w:rPr>
          <w:rFonts w:hint="cs"/>
          <w:sz w:val="27"/>
          <w:rtl/>
        </w:rPr>
        <w:t>د</w:t>
      </w:r>
      <w:r w:rsidRPr="006C24A3">
        <w:rPr>
          <w:sz w:val="27"/>
          <w:rtl/>
        </w:rPr>
        <w:t xml:space="preserve"> </w:t>
      </w:r>
      <w:r w:rsidRPr="006C24A3">
        <w:rPr>
          <w:rFonts w:hint="cs"/>
          <w:sz w:val="27"/>
          <w:rtl/>
        </w:rPr>
        <w:t>حراستها</w:t>
      </w:r>
      <w:r w:rsidRPr="006C24A3">
        <w:rPr>
          <w:sz w:val="27"/>
          <w:rtl/>
        </w:rPr>
        <w:t xml:space="preserve"> </w:t>
      </w:r>
      <w:r w:rsidRPr="006C24A3">
        <w:rPr>
          <w:rFonts w:hint="cs"/>
          <w:sz w:val="27"/>
          <w:rtl/>
        </w:rPr>
        <w:t>ورعايتها</w:t>
      </w:r>
      <w:r w:rsidRPr="006C24A3">
        <w:rPr>
          <w:sz w:val="27"/>
          <w:rtl/>
        </w:rPr>
        <w:t xml:space="preserve"> </w:t>
      </w:r>
      <w:r w:rsidRPr="006C24A3">
        <w:rPr>
          <w:rFonts w:hint="cs"/>
          <w:sz w:val="27"/>
          <w:rtl/>
        </w:rPr>
        <w:t>طوال</w:t>
      </w:r>
      <w:r w:rsidRPr="006C24A3">
        <w:rPr>
          <w:sz w:val="27"/>
          <w:rtl/>
        </w:rPr>
        <w:t xml:space="preserve"> </w:t>
      </w:r>
      <w:r w:rsidRPr="006C24A3">
        <w:rPr>
          <w:rFonts w:hint="cs"/>
          <w:sz w:val="27"/>
          <w:rtl/>
        </w:rPr>
        <w:t>الطريق،</w:t>
      </w:r>
      <w:r w:rsidRPr="006C24A3">
        <w:rPr>
          <w:sz w:val="27"/>
          <w:rtl/>
        </w:rPr>
        <w:t xml:space="preserve"> </w:t>
      </w:r>
      <w:r w:rsidRPr="006C24A3">
        <w:rPr>
          <w:rFonts w:hint="cs"/>
          <w:sz w:val="27"/>
          <w:rtl/>
        </w:rPr>
        <w:t>وخاصّة</w:t>
      </w:r>
      <w:r w:rsidR="00EC42B7" w:rsidRPr="006C24A3">
        <w:rPr>
          <w:rFonts w:hint="cs"/>
          <w:sz w:val="27"/>
          <w:rtl/>
        </w:rPr>
        <w:t>ً</w:t>
      </w:r>
      <w:r w:rsidRPr="006C24A3">
        <w:rPr>
          <w:sz w:val="27"/>
          <w:rtl/>
        </w:rPr>
        <w:t xml:space="preserve"> </w:t>
      </w:r>
      <w:r w:rsidRPr="006C24A3">
        <w:rPr>
          <w:rFonts w:hint="cs"/>
          <w:sz w:val="27"/>
          <w:rtl/>
        </w:rPr>
        <w:t>عند</w:t>
      </w:r>
      <w:r w:rsidRPr="006C24A3">
        <w:rPr>
          <w:sz w:val="27"/>
          <w:rtl/>
        </w:rPr>
        <w:t xml:space="preserve"> </w:t>
      </w:r>
      <w:r w:rsidRPr="006C24A3">
        <w:rPr>
          <w:rFonts w:hint="cs"/>
          <w:sz w:val="27"/>
          <w:rtl/>
        </w:rPr>
        <w:t>نزولها</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كربلاء،</w:t>
      </w:r>
      <w:r w:rsidRPr="006C24A3">
        <w:rPr>
          <w:sz w:val="27"/>
          <w:rtl/>
        </w:rPr>
        <w:t xml:space="preserve"> </w:t>
      </w:r>
      <w:r w:rsidRPr="006C24A3">
        <w:rPr>
          <w:rFonts w:hint="cs"/>
          <w:sz w:val="27"/>
          <w:rtl/>
        </w:rPr>
        <w:t>وعلى</w:t>
      </w:r>
      <w:r w:rsidRPr="006C24A3">
        <w:rPr>
          <w:sz w:val="27"/>
          <w:rtl/>
        </w:rPr>
        <w:t xml:space="preserve"> </w:t>
      </w:r>
      <w:r w:rsidRPr="006C24A3">
        <w:rPr>
          <w:rFonts w:hint="cs"/>
          <w:sz w:val="27"/>
          <w:rtl/>
        </w:rPr>
        <w:t>الأخصّ</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الأيّام</w:t>
      </w:r>
      <w:r w:rsidRPr="006C24A3">
        <w:rPr>
          <w:sz w:val="27"/>
          <w:rtl/>
        </w:rPr>
        <w:t xml:space="preserve"> </w:t>
      </w:r>
      <w:r w:rsidRPr="006C24A3">
        <w:rPr>
          <w:rFonts w:hint="cs"/>
          <w:sz w:val="27"/>
          <w:rtl/>
        </w:rPr>
        <w:t>الصعبة</w:t>
      </w:r>
      <w:r w:rsidRPr="006C24A3">
        <w:rPr>
          <w:sz w:val="27"/>
          <w:rtl/>
        </w:rPr>
        <w:t xml:space="preserve"> </w:t>
      </w:r>
      <w:r w:rsidRPr="006C24A3">
        <w:rPr>
          <w:rFonts w:hint="cs"/>
          <w:sz w:val="27"/>
          <w:rtl/>
        </w:rPr>
        <w:t>والظروف</w:t>
      </w:r>
      <w:r w:rsidRPr="006C24A3">
        <w:rPr>
          <w:sz w:val="27"/>
          <w:rtl/>
        </w:rPr>
        <w:t xml:space="preserve"> </w:t>
      </w:r>
      <w:r w:rsidRPr="006C24A3">
        <w:rPr>
          <w:rFonts w:hint="cs"/>
          <w:sz w:val="27"/>
          <w:rtl/>
        </w:rPr>
        <w:t>العصيبة</w:t>
      </w:r>
      <w:r w:rsidRPr="006C24A3">
        <w:rPr>
          <w:sz w:val="27"/>
          <w:rtl/>
        </w:rPr>
        <w:t xml:space="preserve"> </w:t>
      </w:r>
      <w:r w:rsidRPr="006C24A3">
        <w:rPr>
          <w:rFonts w:hint="cs"/>
          <w:sz w:val="27"/>
          <w:rtl/>
        </w:rPr>
        <w:t>التي</w:t>
      </w:r>
      <w:r w:rsidRPr="006C24A3">
        <w:rPr>
          <w:sz w:val="27"/>
          <w:rtl/>
        </w:rPr>
        <w:t xml:space="preserve"> </w:t>
      </w:r>
      <w:r w:rsidRPr="006C24A3">
        <w:rPr>
          <w:rFonts w:hint="cs"/>
          <w:sz w:val="27"/>
          <w:rtl/>
        </w:rPr>
        <w:t>أحاط</w:t>
      </w:r>
      <w:r w:rsidR="00EC42B7" w:rsidRPr="006C24A3">
        <w:rPr>
          <w:rFonts w:hint="cs"/>
          <w:sz w:val="27"/>
          <w:rtl/>
        </w:rPr>
        <w:t>َ</w:t>
      </w:r>
      <w:r w:rsidRPr="006C24A3">
        <w:rPr>
          <w:rFonts w:hint="cs"/>
          <w:sz w:val="27"/>
          <w:rtl/>
        </w:rPr>
        <w:t>ت</w:t>
      </w:r>
      <w:r w:rsidR="00EC42B7" w:rsidRPr="006C24A3">
        <w:rPr>
          <w:rFonts w:hint="cs"/>
          <w:sz w:val="27"/>
          <w:rtl/>
        </w:rPr>
        <w:t>ْ</w:t>
      </w:r>
      <w:r w:rsidRPr="006C24A3">
        <w:rPr>
          <w:sz w:val="27"/>
          <w:rtl/>
        </w:rPr>
        <w:t xml:space="preserve"> </w:t>
      </w:r>
      <w:r w:rsidRPr="006C24A3">
        <w:rPr>
          <w:rFonts w:hint="cs"/>
          <w:sz w:val="27"/>
          <w:rtl/>
        </w:rPr>
        <w:t>بهم</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كربلاء</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كلّ</w:t>
      </w:r>
      <w:r w:rsidRPr="006C24A3">
        <w:rPr>
          <w:sz w:val="27"/>
          <w:rtl/>
        </w:rPr>
        <w:t xml:space="preserve"> </w:t>
      </w:r>
      <w:r w:rsidRPr="006C24A3">
        <w:rPr>
          <w:rFonts w:hint="cs"/>
          <w:sz w:val="27"/>
          <w:rtl/>
        </w:rPr>
        <w:t>جانب</w:t>
      </w:r>
      <w:r w:rsidR="00EC42B7" w:rsidRPr="006C24A3">
        <w:rPr>
          <w:rFonts w:hint="cs"/>
          <w:sz w:val="27"/>
          <w:rtl/>
        </w:rPr>
        <w:t>ٍ</w:t>
      </w:r>
      <w:r w:rsidRPr="006C24A3">
        <w:rPr>
          <w:sz w:val="27"/>
          <w:rtl/>
        </w:rPr>
        <w:t xml:space="preserve"> </w:t>
      </w:r>
      <w:r w:rsidRPr="006C24A3">
        <w:rPr>
          <w:rFonts w:hint="cs"/>
          <w:sz w:val="27"/>
          <w:rtl/>
        </w:rPr>
        <w:t>وإلى</w:t>
      </w:r>
      <w:r w:rsidRPr="006C24A3">
        <w:rPr>
          <w:sz w:val="27"/>
          <w:rtl/>
        </w:rPr>
        <w:t xml:space="preserve"> </w:t>
      </w:r>
      <w:r w:rsidRPr="006C24A3">
        <w:rPr>
          <w:rFonts w:hint="cs"/>
          <w:sz w:val="27"/>
          <w:rtl/>
        </w:rPr>
        <w:t>يوم</w:t>
      </w:r>
      <w:r w:rsidRPr="006C24A3">
        <w:rPr>
          <w:sz w:val="27"/>
          <w:rtl/>
        </w:rPr>
        <w:t xml:space="preserve"> </w:t>
      </w:r>
      <w:r w:rsidRPr="006C24A3">
        <w:rPr>
          <w:rFonts w:hint="cs"/>
          <w:sz w:val="27"/>
          <w:rtl/>
        </w:rPr>
        <w:t>عاشوراء</w:t>
      </w:r>
      <w:r w:rsidRPr="006C24A3">
        <w:rPr>
          <w:sz w:val="27"/>
        </w:rPr>
        <w:t>.</w:t>
      </w:r>
      <w:r w:rsidRPr="006C24A3">
        <w:rPr>
          <w:rFonts w:hint="cs"/>
          <w:sz w:val="27"/>
          <w:rtl/>
        </w:rPr>
        <w:t xml:space="preserve"> ولذلك</w:t>
      </w:r>
      <w:r w:rsidRPr="006C24A3">
        <w:rPr>
          <w:sz w:val="27"/>
          <w:rtl/>
        </w:rPr>
        <w:t xml:space="preserve"> </w:t>
      </w:r>
      <w:r w:rsidRPr="006C24A3">
        <w:rPr>
          <w:rFonts w:hint="cs"/>
          <w:sz w:val="27"/>
          <w:rtl/>
        </w:rPr>
        <w:t>لمّا</w:t>
      </w:r>
      <w:r w:rsidRPr="006C24A3">
        <w:rPr>
          <w:sz w:val="27"/>
          <w:rtl/>
        </w:rPr>
        <w:t xml:space="preserve"> </w:t>
      </w:r>
      <w:r w:rsidRPr="006C24A3">
        <w:rPr>
          <w:rFonts w:hint="cs"/>
          <w:sz w:val="27"/>
          <w:rtl/>
        </w:rPr>
        <w:t>أراد</w:t>
      </w:r>
      <w:r w:rsidRPr="006C24A3">
        <w:rPr>
          <w:sz w:val="27"/>
          <w:rtl/>
        </w:rPr>
        <w:t xml:space="preserve"> </w:t>
      </w:r>
      <w:r w:rsidRPr="006C24A3">
        <w:rPr>
          <w:rFonts w:hint="cs"/>
          <w:sz w:val="27"/>
          <w:rtl/>
        </w:rPr>
        <w:t>الأعداء</w:t>
      </w:r>
      <w:r w:rsidRPr="006C24A3">
        <w:rPr>
          <w:sz w:val="27"/>
          <w:rtl/>
        </w:rPr>
        <w:t xml:space="preserve"> </w:t>
      </w:r>
      <w:r w:rsidRPr="006C24A3">
        <w:rPr>
          <w:rFonts w:hint="cs"/>
          <w:sz w:val="27"/>
          <w:rtl/>
        </w:rPr>
        <w:t>السفر</w:t>
      </w:r>
      <w:r w:rsidRPr="006C24A3">
        <w:rPr>
          <w:sz w:val="27"/>
          <w:rtl/>
        </w:rPr>
        <w:t xml:space="preserve"> </w:t>
      </w:r>
      <w:r w:rsidRPr="006C24A3">
        <w:rPr>
          <w:rFonts w:hint="cs"/>
          <w:sz w:val="27"/>
          <w:rtl/>
        </w:rPr>
        <w:t>بها</w:t>
      </w:r>
      <w:r w:rsidRPr="006C24A3">
        <w:rPr>
          <w:sz w:val="27"/>
          <w:rtl/>
        </w:rPr>
        <w:t xml:space="preserve"> </w:t>
      </w:r>
      <w:r w:rsidRPr="006C24A3">
        <w:rPr>
          <w:rFonts w:hint="cs"/>
          <w:sz w:val="27"/>
          <w:rtl/>
        </w:rPr>
        <w:t>وببقية</w:t>
      </w:r>
      <w:r w:rsidRPr="006C24A3">
        <w:rPr>
          <w:sz w:val="27"/>
          <w:rtl/>
        </w:rPr>
        <w:t xml:space="preserve"> </w:t>
      </w:r>
      <w:r w:rsidRPr="006C24A3">
        <w:rPr>
          <w:rFonts w:hint="cs"/>
          <w:sz w:val="27"/>
          <w:rtl/>
        </w:rPr>
        <w:t>السبايا</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الكوفة</w:t>
      </w:r>
      <w:r w:rsidR="00EC42B7" w:rsidRPr="006C24A3">
        <w:rPr>
          <w:rFonts w:hint="cs"/>
          <w:sz w:val="27"/>
          <w:rtl/>
        </w:rPr>
        <w:t>،</w:t>
      </w:r>
      <w:r w:rsidRPr="006C24A3">
        <w:rPr>
          <w:sz w:val="27"/>
          <w:rtl/>
        </w:rPr>
        <w:t xml:space="preserve"> </w:t>
      </w:r>
      <w:r w:rsidRPr="006C24A3">
        <w:rPr>
          <w:rFonts w:hint="cs"/>
          <w:sz w:val="27"/>
          <w:rtl/>
        </w:rPr>
        <w:t>ومنها</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الشام،</w:t>
      </w:r>
      <w:r w:rsidRPr="006C24A3">
        <w:rPr>
          <w:sz w:val="27"/>
          <w:rtl/>
        </w:rPr>
        <w:t xml:space="preserve"> </w:t>
      </w:r>
      <w:r w:rsidRPr="006C24A3">
        <w:rPr>
          <w:rFonts w:hint="cs"/>
          <w:sz w:val="27"/>
          <w:rtl/>
        </w:rPr>
        <w:t>وأحضروا</w:t>
      </w:r>
      <w:r w:rsidRPr="006C24A3">
        <w:rPr>
          <w:sz w:val="27"/>
          <w:rtl/>
        </w:rPr>
        <w:t xml:space="preserve"> </w:t>
      </w:r>
      <w:r w:rsidRPr="006C24A3">
        <w:rPr>
          <w:rFonts w:hint="cs"/>
          <w:sz w:val="27"/>
          <w:rtl/>
        </w:rPr>
        <w:t>النياق</w:t>
      </w:r>
      <w:r w:rsidRPr="006C24A3">
        <w:rPr>
          <w:sz w:val="27"/>
          <w:rtl/>
        </w:rPr>
        <w:t xml:space="preserve"> </w:t>
      </w:r>
      <w:r w:rsidRPr="006C24A3">
        <w:rPr>
          <w:rFonts w:hint="cs"/>
          <w:sz w:val="27"/>
          <w:rtl/>
        </w:rPr>
        <w:t>اله</w:t>
      </w:r>
      <w:r w:rsidR="00EC42B7" w:rsidRPr="006C24A3">
        <w:rPr>
          <w:rFonts w:hint="cs"/>
          <w:sz w:val="27"/>
          <w:rtl/>
        </w:rPr>
        <w:t>ُ</w:t>
      </w:r>
      <w:r w:rsidRPr="006C24A3">
        <w:rPr>
          <w:rFonts w:hint="cs"/>
          <w:sz w:val="27"/>
          <w:rtl/>
        </w:rPr>
        <w:t>زّ</w:t>
      </w:r>
      <w:r w:rsidR="00EC42B7" w:rsidRPr="006C24A3">
        <w:rPr>
          <w:rFonts w:hint="cs"/>
          <w:sz w:val="27"/>
          <w:rtl/>
        </w:rPr>
        <w:t>َ</w:t>
      </w:r>
      <w:r w:rsidRPr="006C24A3">
        <w:rPr>
          <w:rFonts w:hint="cs"/>
          <w:sz w:val="27"/>
          <w:rtl/>
        </w:rPr>
        <w:t>ل</w:t>
      </w:r>
      <w:r w:rsidRPr="006C24A3">
        <w:rPr>
          <w:sz w:val="27"/>
          <w:rtl/>
        </w:rPr>
        <w:t xml:space="preserve"> </w:t>
      </w:r>
      <w:r w:rsidRPr="006C24A3">
        <w:rPr>
          <w:rFonts w:hint="cs"/>
          <w:sz w:val="27"/>
          <w:rtl/>
        </w:rPr>
        <w:t>الخالية</w:t>
      </w:r>
      <w:r w:rsidRPr="006C24A3">
        <w:rPr>
          <w:sz w:val="27"/>
          <w:rtl/>
        </w:rPr>
        <w:t xml:space="preserve"> </w:t>
      </w:r>
      <w:r w:rsidRPr="006C24A3">
        <w:rPr>
          <w:rFonts w:hint="cs"/>
          <w:sz w:val="27"/>
          <w:rtl/>
        </w:rPr>
        <w:t>عن</w:t>
      </w:r>
      <w:r w:rsidRPr="006C24A3">
        <w:rPr>
          <w:sz w:val="27"/>
          <w:rtl/>
        </w:rPr>
        <w:t xml:space="preserve"> </w:t>
      </w:r>
      <w:r w:rsidRPr="006C24A3">
        <w:rPr>
          <w:rFonts w:hint="cs"/>
          <w:sz w:val="27"/>
          <w:rtl/>
        </w:rPr>
        <w:t>الوطاء،</w:t>
      </w:r>
      <w:r w:rsidRPr="006C24A3">
        <w:rPr>
          <w:sz w:val="27"/>
          <w:rtl/>
        </w:rPr>
        <w:t xml:space="preserve"> </w:t>
      </w:r>
      <w:r w:rsidRPr="006C24A3">
        <w:rPr>
          <w:rFonts w:hint="cs"/>
          <w:sz w:val="27"/>
          <w:rtl/>
        </w:rPr>
        <w:t>والعارية</w:t>
      </w:r>
      <w:r w:rsidRPr="006C24A3">
        <w:rPr>
          <w:sz w:val="27"/>
          <w:rtl/>
        </w:rPr>
        <w:t xml:space="preserve"> </w:t>
      </w:r>
      <w:r w:rsidRPr="006C24A3">
        <w:rPr>
          <w:rFonts w:hint="cs"/>
          <w:sz w:val="27"/>
          <w:rtl/>
        </w:rPr>
        <w:t>عن</w:t>
      </w:r>
      <w:r w:rsidRPr="006C24A3">
        <w:rPr>
          <w:sz w:val="27"/>
          <w:rtl/>
        </w:rPr>
        <w:t xml:space="preserve"> </w:t>
      </w:r>
      <w:r w:rsidRPr="006C24A3">
        <w:rPr>
          <w:rFonts w:hint="cs"/>
          <w:sz w:val="27"/>
          <w:rtl/>
        </w:rPr>
        <w:t>المحامل</w:t>
      </w:r>
      <w:r w:rsidR="00EC42B7" w:rsidRPr="006C24A3">
        <w:rPr>
          <w:rFonts w:hint="cs"/>
          <w:sz w:val="27"/>
          <w:rtl/>
        </w:rPr>
        <w:t>؛</w:t>
      </w:r>
      <w:r w:rsidRPr="006C24A3">
        <w:rPr>
          <w:sz w:val="27"/>
          <w:rtl/>
        </w:rPr>
        <w:t xml:space="preserve"> </w:t>
      </w:r>
      <w:r w:rsidRPr="006C24A3">
        <w:rPr>
          <w:rFonts w:hint="cs"/>
          <w:sz w:val="27"/>
          <w:rtl/>
        </w:rPr>
        <w:t>ليركبوهم</w:t>
      </w:r>
      <w:r w:rsidRPr="006C24A3">
        <w:rPr>
          <w:sz w:val="27"/>
          <w:rtl/>
        </w:rPr>
        <w:t xml:space="preserve"> </w:t>
      </w:r>
      <w:r w:rsidRPr="006C24A3">
        <w:rPr>
          <w:rFonts w:hint="cs"/>
          <w:sz w:val="27"/>
          <w:rtl/>
        </w:rPr>
        <w:t>عليها</w:t>
      </w:r>
      <w:r w:rsidRPr="006C24A3">
        <w:rPr>
          <w:sz w:val="27"/>
          <w:rtl/>
        </w:rPr>
        <w:t xml:space="preserve"> </w:t>
      </w:r>
      <w:r w:rsidRPr="006C24A3">
        <w:rPr>
          <w:rFonts w:hint="cs"/>
          <w:sz w:val="27"/>
          <w:rtl/>
        </w:rPr>
        <w:t>ويعرجوا</w:t>
      </w:r>
      <w:r w:rsidRPr="006C24A3">
        <w:rPr>
          <w:sz w:val="27"/>
          <w:rtl/>
        </w:rPr>
        <w:t xml:space="preserve"> </w:t>
      </w:r>
      <w:r w:rsidRPr="006C24A3">
        <w:rPr>
          <w:rFonts w:hint="cs"/>
          <w:sz w:val="27"/>
          <w:rtl/>
        </w:rPr>
        <w:t>بهم</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ربوع</w:t>
      </w:r>
      <w:r w:rsidRPr="006C24A3">
        <w:rPr>
          <w:sz w:val="27"/>
          <w:rtl/>
        </w:rPr>
        <w:t xml:space="preserve"> </w:t>
      </w:r>
      <w:r w:rsidRPr="006C24A3">
        <w:rPr>
          <w:rFonts w:hint="cs"/>
          <w:sz w:val="27"/>
          <w:rtl/>
        </w:rPr>
        <w:t>كربلاء،</w:t>
      </w:r>
      <w:r w:rsidRPr="006C24A3">
        <w:rPr>
          <w:sz w:val="27"/>
          <w:rtl/>
        </w:rPr>
        <w:t xml:space="preserve"> </w:t>
      </w:r>
      <w:r w:rsidRPr="006C24A3">
        <w:rPr>
          <w:rFonts w:hint="cs"/>
          <w:sz w:val="27"/>
          <w:rtl/>
        </w:rPr>
        <w:t>التفت</w:t>
      </w:r>
      <w:r w:rsidR="00EC42B7" w:rsidRPr="006C24A3">
        <w:rPr>
          <w:rFonts w:hint="cs"/>
          <w:sz w:val="27"/>
          <w:rtl/>
        </w:rPr>
        <w:t>َ</w:t>
      </w:r>
      <w:r w:rsidRPr="006C24A3">
        <w:rPr>
          <w:rFonts w:hint="cs"/>
          <w:sz w:val="27"/>
          <w:rtl/>
        </w:rPr>
        <w:t>ت</w:t>
      </w:r>
      <w:r w:rsidR="00EC42B7" w:rsidRPr="006C24A3">
        <w:rPr>
          <w:rFonts w:hint="cs"/>
          <w:sz w:val="27"/>
          <w:rtl/>
        </w:rPr>
        <w:t>ْ</w:t>
      </w:r>
      <w:r w:rsidRPr="006C24A3">
        <w:rPr>
          <w:sz w:val="27"/>
          <w:rtl/>
        </w:rPr>
        <w:t xml:space="preserve"> </w:t>
      </w:r>
      <w:r w:rsidRPr="006C24A3">
        <w:rPr>
          <w:rFonts w:hint="cs"/>
          <w:sz w:val="27"/>
          <w:rtl/>
        </w:rPr>
        <w:t>السيّدة</w:t>
      </w:r>
      <w:r w:rsidRPr="006C24A3">
        <w:rPr>
          <w:sz w:val="27"/>
          <w:rtl/>
        </w:rPr>
        <w:t xml:space="preserve"> </w:t>
      </w:r>
      <w:r w:rsidRPr="006C24A3">
        <w:rPr>
          <w:rFonts w:hint="cs"/>
          <w:sz w:val="27"/>
          <w:rtl/>
        </w:rPr>
        <w:t>زينب</w:t>
      </w:r>
      <w:r w:rsidR="003B6C9F" w:rsidRPr="006C24A3">
        <w:rPr>
          <w:rFonts w:ascii="Mosawi" w:hAnsi="Mosawi" w:cs="Mosawi"/>
          <w:szCs w:val="22"/>
          <w:rtl/>
        </w:rPr>
        <w:t>÷</w:t>
      </w:r>
      <w:r w:rsidRPr="006C24A3">
        <w:rPr>
          <w:sz w:val="27"/>
          <w:rtl/>
        </w:rPr>
        <w:t xml:space="preserve"> </w:t>
      </w:r>
      <w:r w:rsidRPr="006C24A3">
        <w:rPr>
          <w:rFonts w:hint="cs"/>
          <w:sz w:val="27"/>
          <w:rtl/>
        </w:rPr>
        <w:t>نحو</w:t>
      </w:r>
      <w:r w:rsidRPr="006C24A3">
        <w:rPr>
          <w:sz w:val="27"/>
          <w:rtl/>
        </w:rPr>
        <w:t xml:space="preserve"> </w:t>
      </w:r>
      <w:r w:rsidRPr="006C24A3">
        <w:rPr>
          <w:rFonts w:hint="cs"/>
          <w:sz w:val="27"/>
          <w:rtl/>
        </w:rPr>
        <w:t>جهة</w:t>
      </w:r>
      <w:r w:rsidRPr="006C24A3">
        <w:rPr>
          <w:sz w:val="27"/>
          <w:rtl/>
        </w:rPr>
        <w:t xml:space="preserve"> </w:t>
      </w:r>
      <w:r w:rsidRPr="006C24A3">
        <w:rPr>
          <w:rFonts w:hint="cs"/>
          <w:sz w:val="27"/>
          <w:rtl/>
        </w:rPr>
        <w:t>العلقمي</w:t>
      </w:r>
      <w:r w:rsidR="00EC42B7" w:rsidRPr="006C24A3">
        <w:rPr>
          <w:rFonts w:hint="cs"/>
          <w:sz w:val="27"/>
          <w:rtl/>
        </w:rPr>
        <w:t>ّ،</w:t>
      </w:r>
      <w:r w:rsidRPr="006C24A3">
        <w:rPr>
          <w:sz w:val="27"/>
          <w:rtl/>
        </w:rPr>
        <w:t xml:space="preserve"> </w:t>
      </w:r>
      <w:r w:rsidRPr="006C24A3">
        <w:rPr>
          <w:rFonts w:hint="cs"/>
          <w:sz w:val="27"/>
          <w:rtl/>
        </w:rPr>
        <w:t>وصاح</w:t>
      </w:r>
      <w:r w:rsidR="00EC42B7" w:rsidRPr="006C24A3">
        <w:rPr>
          <w:rFonts w:hint="cs"/>
          <w:sz w:val="27"/>
          <w:rtl/>
        </w:rPr>
        <w:t>َ</w:t>
      </w:r>
      <w:r w:rsidRPr="006C24A3">
        <w:rPr>
          <w:rFonts w:hint="cs"/>
          <w:sz w:val="27"/>
          <w:rtl/>
        </w:rPr>
        <w:t>ت</w:t>
      </w:r>
      <w:r w:rsidR="00EC42B7" w:rsidRPr="006C24A3">
        <w:rPr>
          <w:rFonts w:hint="cs"/>
          <w:sz w:val="27"/>
          <w:rtl/>
        </w:rPr>
        <w:t>ْ</w:t>
      </w:r>
      <w:r w:rsidRPr="006C24A3">
        <w:rPr>
          <w:sz w:val="27"/>
          <w:rtl/>
        </w:rPr>
        <w:t xml:space="preserve"> </w:t>
      </w:r>
      <w:r w:rsidRPr="006C24A3">
        <w:rPr>
          <w:rFonts w:hint="cs"/>
          <w:sz w:val="27"/>
          <w:rtl/>
        </w:rPr>
        <w:t>برفيع</w:t>
      </w:r>
      <w:r w:rsidRPr="006C24A3">
        <w:rPr>
          <w:sz w:val="27"/>
          <w:rtl/>
        </w:rPr>
        <w:t xml:space="preserve"> </w:t>
      </w:r>
      <w:r w:rsidRPr="006C24A3">
        <w:rPr>
          <w:rFonts w:hint="cs"/>
          <w:sz w:val="27"/>
          <w:rtl/>
        </w:rPr>
        <w:t>صوتها،</w:t>
      </w:r>
      <w:r w:rsidRPr="006C24A3">
        <w:rPr>
          <w:sz w:val="27"/>
          <w:rtl/>
        </w:rPr>
        <w:t xml:space="preserve"> </w:t>
      </w:r>
      <w:r w:rsidRPr="006C24A3">
        <w:rPr>
          <w:rFonts w:hint="cs"/>
          <w:sz w:val="27"/>
          <w:rtl/>
        </w:rPr>
        <w:t>والأسى</w:t>
      </w:r>
      <w:r w:rsidRPr="006C24A3">
        <w:rPr>
          <w:sz w:val="27"/>
          <w:rtl/>
        </w:rPr>
        <w:t xml:space="preserve"> </w:t>
      </w:r>
      <w:r w:rsidRPr="006C24A3">
        <w:rPr>
          <w:rFonts w:hint="cs"/>
          <w:sz w:val="27"/>
          <w:rtl/>
        </w:rPr>
        <w:t>يقطّ</w:t>
      </w:r>
      <w:r w:rsidR="00EC42B7" w:rsidRPr="006C24A3">
        <w:rPr>
          <w:rFonts w:hint="cs"/>
          <w:sz w:val="27"/>
          <w:rtl/>
        </w:rPr>
        <w:t>ِ</w:t>
      </w:r>
      <w:r w:rsidRPr="006C24A3">
        <w:rPr>
          <w:rFonts w:hint="cs"/>
          <w:sz w:val="27"/>
          <w:rtl/>
        </w:rPr>
        <w:t>ع</w:t>
      </w:r>
      <w:r w:rsidRPr="006C24A3">
        <w:rPr>
          <w:sz w:val="27"/>
          <w:rtl/>
        </w:rPr>
        <w:t xml:space="preserve"> </w:t>
      </w:r>
      <w:r w:rsidRPr="006C24A3">
        <w:rPr>
          <w:rFonts w:hint="cs"/>
          <w:sz w:val="27"/>
          <w:rtl/>
        </w:rPr>
        <w:t>نبر</w:t>
      </w:r>
      <w:r w:rsidR="00EC42B7" w:rsidRPr="006C24A3">
        <w:rPr>
          <w:rFonts w:hint="cs"/>
          <w:sz w:val="27"/>
          <w:rtl/>
        </w:rPr>
        <w:t>ا</w:t>
      </w:r>
      <w:r w:rsidRPr="006C24A3">
        <w:rPr>
          <w:rFonts w:hint="cs"/>
          <w:sz w:val="27"/>
          <w:rtl/>
        </w:rPr>
        <w:t>تها</w:t>
      </w:r>
      <w:r w:rsidRPr="006C24A3">
        <w:rPr>
          <w:sz w:val="27"/>
          <w:rtl/>
        </w:rPr>
        <w:t xml:space="preserve">: </w:t>
      </w:r>
      <w:r w:rsidRPr="006C24A3">
        <w:rPr>
          <w:rFonts w:hint="cs"/>
          <w:sz w:val="27"/>
          <w:rtl/>
        </w:rPr>
        <w:t>أخي</w:t>
      </w:r>
      <w:r w:rsidRPr="006C24A3">
        <w:rPr>
          <w:sz w:val="27"/>
          <w:rtl/>
        </w:rPr>
        <w:t xml:space="preserve"> </w:t>
      </w:r>
      <w:r w:rsidRPr="006C24A3">
        <w:rPr>
          <w:rFonts w:hint="cs"/>
          <w:sz w:val="27"/>
          <w:rtl/>
        </w:rPr>
        <w:t>عبّاس،</w:t>
      </w:r>
      <w:r w:rsidRPr="006C24A3">
        <w:rPr>
          <w:sz w:val="27"/>
          <w:rtl/>
        </w:rPr>
        <w:t xml:space="preserve"> </w:t>
      </w:r>
      <w:r w:rsidRPr="006C24A3">
        <w:rPr>
          <w:rFonts w:hint="cs"/>
          <w:sz w:val="27"/>
          <w:rtl/>
        </w:rPr>
        <w:t>أنت</w:t>
      </w:r>
      <w:r w:rsidRPr="006C24A3">
        <w:rPr>
          <w:sz w:val="27"/>
          <w:rtl/>
        </w:rPr>
        <w:t xml:space="preserve"> </w:t>
      </w:r>
      <w:r w:rsidRPr="006C24A3">
        <w:rPr>
          <w:rFonts w:hint="cs"/>
          <w:sz w:val="27"/>
          <w:rtl/>
        </w:rPr>
        <w:t>الذي</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المدينة</w:t>
      </w:r>
      <w:r w:rsidRPr="006C24A3">
        <w:rPr>
          <w:sz w:val="27"/>
          <w:rtl/>
        </w:rPr>
        <w:t xml:space="preserve"> </w:t>
      </w:r>
      <w:r w:rsidRPr="006C24A3">
        <w:rPr>
          <w:rFonts w:hint="cs"/>
          <w:sz w:val="27"/>
          <w:rtl/>
        </w:rPr>
        <w:t>أركبتني،</w:t>
      </w:r>
      <w:r w:rsidRPr="006C24A3">
        <w:rPr>
          <w:sz w:val="27"/>
          <w:rtl/>
        </w:rPr>
        <w:t xml:space="preserve"> </w:t>
      </w:r>
      <w:r w:rsidRPr="006C24A3">
        <w:rPr>
          <w:rFonts w:hint="cs"/>
          <w:sz w:val="27"/>
          <w:rtl/>
        </w:rPr>
        <w:t>وها</w:t>
      </w:r>
      <w:r w:rsidRPr="006C24A3">
        <w:rPr>
          <w:sz w:val="27"/>
          <w:rtl/>
        </w:rPr>
        <w:t xml:space="preserve"> </w:t>
      </w:r>
      <w:r w:rsidRPr="006C24A3">
        <w:rPr>
          <w:rFonts w:hint="cs"/>
          <w:sz w:val="27"/>
          <w:rtl/>
        </w:rPr>
        <w:t>هنا</w:t>
      </w:r>
      <w:r w:rsidRPr="006C24A3">
        <w:rPr>
          <w:sz w:val="27"/>
          <w:rtl/>
        </w:rPr>
        <w:t xml:space="preserve"> </w:t>
      </w:r>
      <w:r w:rsidRPr="006C24A3">
        <w:rPr>
          <w:rFonts w:hint="cs"/>
          <w:sz w:val="27"/>
          <w:rtl/>
        </w:rPr>
        <w:t>أنزلتني،</w:t>
      </w:r>
      <w:r w:rsidRPr="006C24A3">
        <w:rPr>
          <w:sz w:val="27"/>
          <w:rtl/>
        </w:rPr>
        <w:t xml:space="preserve"> </w:t>
      </w:r>
      <w:r w:rsidRPr="006C24A3">
        <w:rPr>
          <w:rFonts w:hint="cs"/>
          <w:sz w:val="27"/>
          <w:rtl/>
        </w:rPr>
        <w:t>قم</w:t>
      </w:r>
      <w:r w:rsidRPr="006C24A3">
        <w:rPr>
          <w:sz w:val="27"/>
          <w:rtl/>
        </w:rPr>
        <w:t xml:space="preserve"> </w:t>
      </w:r>
      <w:r w:rsidRPr="006C24A3">
        <w:rPr>
          <w:rFonts w:hint="cs"/>
          <w:sz w:val="27"/>
          <w:rtl/>
        </w:rPr>
        <w:t>الآن</w:t>
      </w:r>
      <w:r w:rsidRPr="006C24A3">
        <w:rPr>
          <w:sz w:val="27"/>
          <w:rtl/>
        </w:rPr>
        <w:t xml:space="preserve"> </w:t>
      </w:r>
      <w:r w:rsidRPr="006C24A3">
        <w:rPr>
          <w:rFonts w:hint="cs"/>
          <w:sz w:val="27"/>
          <w:rtl/>
        </w:rPr>
        <w:t>فركّ</w:t>
      </w:r>
      <w:r w:rsidR="00EC42B7" w:rsidRPr="006C24A3">
        <w:rPr>
          <w:rFonts w:hint="cs"/>
          <w:sz w:val="27"/>
          <w:rtl/>
        </w:rPr>
        <w:t>ِ</w:t>
      </w:r>
      <w:r w:rsidRPr="006C24A3">
        <w:rPr>
          <w:rFonts w:hint="cs"/>
          <w:sz w:val="27"/>
          <w:rtl/>
        </w:rPr>
        <w:t>ب</w:t>
      </w:r>
      <w:r w:rsidR="00EC42B7" w:rsidRPr="006C24A3">
        <w:rPr>
          <w:rFonts w:hint="cs"/>
          <w:sz w:val="27"/>
          <w:rtl/>
        </w:rPr>
        <w:t>ْ</w:t>
      </w:r>
      <w:r w:rsidRPr="006C24A3">
        <w:rPr>
          <w:rFonts w:hint="cs"/>
          <w:sz w:val="27"/>
          <w:rtl/>
        </w:rPr>
        <w:t>ني،</w:t>
      </w:r>
      <w:r w:rsidRPr="006C24A3">
        <w:rPr>
          <w:sz w:val="27"/>
          <w:rtl/>
        </w:rPr>
        <w:t xml:space="preserve"> </w:t>
      </w:r>
      <w:r w:rsidRPr="006C24A3">
        <w:rPr>
          <w:rFonts w:hint="cs"/>
          <w:sz w:val="27"/>
          <w:rtl/>
        </w:rPr>
        <w:t>فها</w:t>
      </w:r>
      <w:r w:rsidRPr="006C24A3">
        <w:rPr>
          <w:sz w:val="27"/>
          <w:rtl/>
        </w:rPr>
        <w:t xml:space="preserve"> </w:t>
      </w:r>
      <w:r w:rsidRPr="006C24A3">
        <w:rPr>
          <w:rFonts w:hint="cs"/>
          <w:sz w:val="27"/>
          <w:rtl/>
        </w:rPr>
        <w:t>هي</w:t>
      </w:r>
      <w:r w:rsidRPr="006C24A3">
        <w:rPr>
          <w:sz w:val="27"/>
          <w:rtl/>
        </w:rPr>
        <w:t xml:space="preserve"> </w:t>
      </w:r>
      <w:r w:rsidRPr="006C24A3">
        <w:rPr>
          <w:rFonts w:hint="cs"/>
          <w:sz w:val="27"/>
          <w:rtl/>
        </w:rPr>
        <w:t>نياق</w:t>
      </w:r>
      <w:r w:rsidRPr="006C24A3">
        <w:rPr>
          <w:sz w:val="27"/>
          <w:rtl/>
        </w:rPr>
        <w:t xml:space="preserve"> </w:t>
      </w:r>
      <w:r w:rsidRPr="006C24A3">
        <w:rPr>
          <w:rFonts w:hint="cs"/>
          <w:sz w:val="27"/>
          <w:rtl/>
        </w:rPr>
        <w:t>الرحيل</w:t>
      </w:r>
      <w:r w:rsidRPr="006C24A3">
        <w:rPr>
          <w:sz w:val="27"/>
          <w:rtl/>
        </w:rPr>
        <w:t xml:space="preserve"> </w:t>
      </w:r>
      <w:r w:rsidRPr="006C24A3">
        <w:rPr>
          <w:rFonts w:hint="cs"/>
          <w:sz w:val="27"/>
          <w:rtl/>
        </w:rPr>
        <w:t>تجاذبنا</w:t>
      </w:r>
      <w:r w:rsidRPr="006C24A3">
        <w:rPr>
          <w:sz w:val="27"/>
          <w:rtl/>
        </w:rPr>
        <w:t xml:space="preserve"> </w:t>
      </w:r>
      <w:r w:rsidRPr="006C24A3">
        <w:rPr>
          <w:rFonts w:hint="cs"/>
          <w:sz w:val="27"/>
          <w:rtl/>
        </w:rPr>
        <w:t>بالمسير</w:t>
      </w:r>
      <w:r w:rsidRPr="006C24A3">
        <w:rPr>
          <w:rFonts w:hint="eastAsia"/>
          <w:sz w:val="24"/>
          <w:szCs w:val="24"/>
          <w:rtl/>
        </w:rPr>
        <w:t>»</w:t>
      </w:r>
      <w:r w:rsidRPr="006C24A3">
        <w:rPr>
          <w:sz w:val="27"/>
          <w:vertAlign w:val="superscript"/>
          <w:rtl/>
        </w:rPr>
        <w:t>(</w:t>
      </w:r>
      <w:r w:rsidRPr="006C24A3">
        <w:rPr>
          <w:rStyle w:val="af9"/>
          <w:sz w:val="27"/>
          <w:rtl/>
        </w:rPr>
        <w:endnoteReference w:id="669"/>
      </w:r>
      <w:r w:rsidRPr="006C24A3">
        <w:rPr>
          <w:sz w:val="27"/>
          <w:vertAlign w:val="superscript"/>
          <w:rtl/>
        </w:rPr>
        <w:t>)</w:t>
      </w:r>
      <w:r w:rsidRPr="006C24A3">
        <w:rPr>
          <w:sz w:val="27"/>
          <w:rtl/>
        </w:rPr>
        <w:t>.</w:t>
      </w:r>
    </w:p>
    <w:p w:rsidR="003B294D" w:rsidRPr="006C24A3" w:rsidRDefault="003B294D" w:rsidP="00441FAA">
      <w:pPr>
        <w:tabs>
          <w:tab w:val="left" w:pos="2649"/>
        </w:tabs>
        <w:rPr>
          <w:sz w:val="27"/>
          <w:rtl/>
        </w:rPr>
      </w:pPr>
      <w:r w:rsidRPr="006C24A3">
        <w:rPr>
          <w:rFonts w:hint="cs"/>
          <w:b/>
          <w:bCs/>
          <w:sz w:val="27"/>
          <w:rtl/>
        </w:rPr>
        <w:t>وهذا غير</w:t>
      </w:r>
      <w:r w:rsidR="00EC42B7" w:rsidRPr="006C24A3">
        <w:rPr>
          <w:rFonts w:hint="cs"/>
          <w:b/>
          <w:bCs/>
          <w:sz w:val="27"/>
          <w:rtl/>
        </w:rPr>
        <w:t>ُ</w:t>
      </w:r>
      <w:r w:rsidRPr="006C24A3">
        <w:rPr>
          <w:rFonts w:hint="cs"/>
          <w:b/>
          <w:bCs/>
          <w:sz w:val="27"/>
          <w:rtl/>
        </w:rPr>
        <w:t xml:space="preserve"> صحيح</w:t>
      </w:r>
      <w:r w:rsidR="00EC42B7" w:rsidRPr="006C24A3">
        <w:rPr>
          <w:rFonts w:hint="cs"/>
          <w:b/>
          <w:bCs/>
          <w:sz w:val="27"/>
          <w:rtl/>
        </w:rPr>
        <w:t>ٍ؛</w:t>
      </w:r>
      <w:r w:rsidRPr="006C24A3">
        <w:rPr>
          <w:rFonts w:hint="cs"/>
          <w:b/>
          <w:bCs/>
          <w:sz w:val="27"/>
          <w:rtl/>
        </w:rPr>
        <w:t xml:space="preserve"> من حيث</w:t>
      </w:r>
      <w:r w:rsidRPr="006C24A3">
        <w:rPr>
          <w:rFonts w:hint="cs"/>
          <w:sz w:val="27"/>
          <w:rtl/>
        </w:rPr>
        <w:t xml:space="preserve">: </w:t>
      </w:r>
    </w:p>
    <w:p w:rsidR="003B294D" w:rsidRPr="006C24A3" w:rsidRDefault="003B294D" w:rsidP="0064056F">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1ـ عدم</w:t>
      </w:r>
      <w:r w:rsidRPr="006C24A3">
        <w:rPr>
          <w:rFonts w:cs="AL-Mohanad"/>
          <w:sz w:val="27"/>
          <w:szCs w:val="27"/>
          <w:rtl/>
        </w:rPr>
        <w:t xml:space="preserve"> </w:t>
      </w:r>
      <w:r w:rsidR="00162847" w:rsidRPr="006C24A3">
        <w:rPr>
          <w:rFonts w:cs="AL-Mohanad" w:hint="cs"/>
          <w:sz w:val="27"/>
          <w:szCs w:val="27"/>
          <w:rtl/>
        </w:rPr>
        <w:t>وجود</w:t>
      </w:r>
      <w:r w:rsidR="00EC42B7" w:rsidRPr="006C24A3">
        <w:rPr>
          <w:rFonts w:cs="AL-Mohanad" w:hint="cs"/>
          <w:sz w:val="27"/>
          <w:szCs w:val="27"/>
          <w:rtl/>
        </w:rPr>
        <w:t xml:space="preserve"> </w:t>
      </w:r>
      <w:r w:rsidRPr="006C24A3">
        <w:rPr>
          <w:rFonts w:cs="AL-Mohanad" w:hint="cs"/>
          <w:sz w:val="27"/>
          <w:szCs w:val="27"/>
          <w:rtl/>
        </w:rPr>
        <w:t>هذه الوقائع</w:t>
      </w:r>
      <w:r w:rsidRPr="006C24A3">
        <w:rPr>
          <w:rFonts w:cs="AL-Mohanad"/>
          <w:sz w:val="27"/>
          <w:szCs w:val="27"/>
          <w:rtl/>
        </w:rPr>
        <w:t xml:space="preserve"> </w:t>
      </w:r>
      <w:r w:rsidR="00EC42B7" w:rsidRPr="006C24A3">
        <w:rPr>
          <w:rFonts w:cs="AL-Mohanad" w:hint="cs"/>
          <w:sz w:val="27"/>
          <w:szCs w:val="27"/>
          <w:rtl/>
        </w:rPr>
        <w:t xml:space="preserve">في </w:t>
      </w:r>
      <w:r w:rsidRPr="006C24A3">
        <w:rPr>
          <w:rFonts w:cs="AL-Mohanad" w:hint="cs"/>
          <w:sz w:val="27"/>
          <w:szCs w:val="27"/>
          <w:rtl/>
        </w:rPr>
        <w:t>أي</w:t>
      </w:r>
      <w:r w:rsidR="00EC42B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الكتب</w:t>
      </w:r>
      <w:r w:rsidRPr="006C24A3">
        <w:rPr>
          <w:rFonts w:cs="AL-Mohanad"/>
          <w:sz w:val="27"/>
          <w:szCs w:val="27"/>
          <w:rtl/>
        </w:rPr>
        <w:t xml:space="preserve"> </w:t>
      </w:r>
      <w:r w:rsidRPr="006C24A3">
        <w:rPr>
          <w:rFonts w:cs="AL-Mohanad" w:hint="cs"/>
          <w:sz w:val="27"/>
          <w:szCs w:val="27"/>
          <w:rtl/>
        </w:rPr>
        <w:t>التاريخية</w:t>
      </w:r>
      <w:r w:rsidRPr="006C24A3">
        <w:rPr>
          <w:rFonts w:cs="AL-Mohanad"/>
          <w:sz w:val="27"/>
          <w:szCs w:val="27"/>
          <w:rtl/>
        </w:rPr>
        <w:t xml:space="preserve"> </w:t>
      </w:r>
      <w:r w:rsidR="00EC42B7" w:rsidRPr="006C24A3">
        <w:rPr>
          <w:rFonts w:cs="AL-Mohanad" w:hint="cs"/>
          <w:sz w:val="27"/>
          <w:szCs w:val="27"/>
          <w:rtl/>
        </w:rPr>
        <w:t>أ</w:t>
      </w:r>
      <w:r w:rsidRPr="006C24A3">
        <w:rPr>
          <w:rFonts w:cs="AL-Mohanad" w:hint="cs"/>
          <w:sz w:val="27"/>
          <w:szCs w:val="27"/>
          <w:rtl/>
        </w:rPr>
        <w:t>و الحديثية المعروفة</w:t>
      </w:r>
      <w:r w:rsidR="00EC42B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والتي</w:t>
      </w:r>
      <w:r w:rsidRPr="006C24A3">
        <w:rPr>
          <w:rFonts w:cs="AL-Mohanad"/>
          <w:sz w:val="27"/>
          <w:szCs w:val="27"/>
          <w:rtl/>
        </w:rPr>
        <w:t xml:space="preserve"> </w:t>
      </w:r>
      <w:r w:rsidRPr="006C24A3">
        <w:rPr>
          <w:rFonts w:cs="AL-Mohanad" w:hint="cs"/>
          <w:sz w:val="27"/>
          <w:szCs w:val="27"/>
          <w:rtl/>
        </w:rPr>
        <w:t>تحد</w:t>
      </w:r>
      <w:r w:rsidR="00EC42B7" w:rsidRPr="006C24A3">
        <w:rPr>
          <w:rFonts w:cs="AL-Mohanad" w:hint="cs"/>
          <w:sz w:val="27"/>
          <w:szCs w:val="27"/>
          <w:rtl/>
        </w:rPr>
        <w:t>َّ</w:t>
      </w:r>
      <w:r w:rsidRPr="006C24A3">
        <w:rPr>
          <w:rFonts w:cs="AL-Mohanad" w:hint="cs"/>
          <w:sz w:val="27"/>
          <w:szCs w:val="27"/>
          <w:rtl/>
        </w:rPr>
        <w:t>ثت</w:t>
      </w:r>
      <w:r w:rsidRPr="006C24A3">
        <w:rPr>
          <w:rFonts w:cs="AL-Mohanad"/>
          <w:sz w:val="27"/>
          <w:szCs w:val="27"/>
          <w:rtl/>
        </w:rPr>
        <w:t xml:space="preserve"> </w:t>
      </w:r>
      <w:r w:rsidRPr="006C24A3">
        <w:rPr>
          <w:rFonts w:cs="AL-Mohanad" w:hint="cs"/>
          <w:sz w:val="27"/>
          <w:szCs w:val="27"/>
          <w:rtl/>
        </w:rPr>
        <w:t>عن</w:t>
      </w:r>
      <w:r w:rsidRPr="006C24A3">
        <w:rPr>
          <w:rFonts w:cs="AL-Mohanad"/>
          <w:sz w:val="27"/>
          <w:szCs w:val="27"/>
          <w:rtl/>
        </w:rPr>
        <w:t xml:space="preserve"> </w:t>
      </w:r>
      <w:r w:rsidRPr="006C24A3">
        <w:rPr>
          <w:rFonts w:cs="AL-Mohanad" w:hint="cs"/>
          <w:sz w:val="27"/>
          <w:szCs w:val="27"/>
          <w:rtl/>
        </w:rPr>
        <w:t>سيرة</w:t>
      </w:r>
      <w:r w:rsidRPr="006C24A3">
        <w:rPr>
          <w:rFonts w:cs="AL-Mohanad"/>
          <w:sz w:val="27"/>
          <w:szCs w:val="27"/>
          <w:rtl/>
        </w:rPr>
        <w:t xml:space="preserve"> </w:t>
      </w:r>
      <w:r w:rsidRPr="006C24A3">
        <w:rPr>
          <w:rFonts w:cs="AL-Mohanad" w:hint="cs"/>
          <w:sz w:val="27"/>
          <w:szCs w:val="27"/>
          <w:rtl/>
        </w:rPr>
        <w:t>أهل</w:t>
      </w:r>
      <w:r w:rsidRPr="006C24A3">
        <w:rPr>
          <w:rFonts w:cs="AL-Mohanad"/>
          <w:sz w:val="27"/>
          <w:szCs w:val="27"/>
          <w:rtl/>
        </w:rPr>
        <w:t xml:space="preserve"> </w:t>
      </w:r>
      <w:r w:rsidRPr="006C24A3">
        <w:rPr>
          <w:rFonts w:cs="AL-Mohanad" w:hint="cs"/>
          <w:sz w:val="27"/>
          <w:szCs w:val="27"/>
          <w:rtl/>
        </w:rPr>
        <w:t>البيت</w:t>
      </w:r>
      <w:r w:rsidR="000165C7" w:rsidRPr="006C24A3">
        <w:rPr>
          <w:rFonts w:ascii="Mosawi" w:hAnsi="Mosawi" w:cs="Mosawi"/>
          <w:rtl/>
        </w:rPr>
        <w:t>^</w:t>
      </w:r>
      <w:r w:rsidRPr="006C24A3">
        <w:rPr>
          <w:rFonts w:cs="AL-Mohanad"/>
          <w:sz w:val="27"/>
          <w:szCs w:val="27"/>
          <w:rtl/>
        </w:rPr>
        <w:t xml:space="preserve"> </w:t>
      </w:r>
      <w:r w:rsidRPr="006C24A3">
        <w:rPr>
          <w:rFonts w:cs="AL-Mohanad" w:hint="cs"/>
          <w:sz w:val="27"/>
          <w:szCs w:val="27"/>
          <w:rtl/>
        </w:rPr>
        <w:t>وعن</w:t>
      </w:r>
      <w:r w:rsidRPr="006C24A3">
        <w:rPr>
          <w:rFonts w:cs="AL-Mohanad"/>
          <w:sz w:val="27"/>
          <w:szCs w:val="27"/>
          <w:rtl/>
        </w:rPr>
        <w:t xml:space="preserve"> </w:t>
      </w:r>
      <w:r w:rsidRPr="006C24A3">
        <w:rPr>
          <w:rFonts w:cs="AL-Mohanad" w:hint="cs"/>
          <w:sz w:val="27"/>
          <w:szCs w:val="27"/>
          <w:rtl/>
        </w:rPr>
        <w:t>واقعة</w:t>
      </w:r>
      <w:r w:rsidRPr="006C24A3">
        <w:rPr>
          <w:rFonts w:cs="AL-Mohanad"/>
          <w:sz w:val="27"/>
          <w:szCs w:val="27"/>
          <w:rtl/>
        </w:rPr>
        <w:t xml:space="preserve"> </w:t>
      </w:r>
      <w:r w:rsidRPr="006C24A3">
        <w:rPr>
          <w:rFonts w:cs="AL-Mohanad" w:hint="cs"/>
          <w:sz w:val="27"/>
          <w:szCs w:val="27"/>
          <w:rtl/>
        </w:rPr>
        <w:t>الطف</w:t>
      </w:r>
      <w:r w:rsidR="00EC42B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كما</w:t>
      </w:r>
      <w:r w:rsidRPr="006C24A3">
        <w:rPr>
          <w:rFonts w:cs="AL-Mohanad"/>
          <w:sz w:val="27"/>
          <w:szCs w:val="27"/>
          <w:rtl/>
        </w:rPr>
        <w:t xml:space="preserve"> </w:t>
      </w:r>
      <w:r w:rsidR="00EC42B7" w:rsidRPr="006C24A3">
        <w:rPr>
          <w:rFonts w:cs="AL-Mohanad" w:hint="cs"/>
          <w:sz w:val="27"/>
          <w:szCs w:val="27"/>
          <w:rtl/>
        </w:rPr>
        <w:t>أ</w:t>
      </w:r>
      <w:r w:rsidRPr="006C24A3">
        <w:rPr>
          <w:rFonts w:cs="AL-Mohanad" w:hint="cs"/>
          <w:sz w:val="27"/>
          <w:szCs w:val="27"/>
          <w:rtl/>
        </w:rPr>
        <w:t>نه</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وجود</w:t>
      </w:r>
      <w:r w:rsidRPr="006C24A3">
        <w:rPr>
          <w:rFonts w:cs="AL-Mohanad"/>
          <w:sz w:val="27"/>
          <w:szCs w:val="27"/>
          <w:rtl/>
        </w:rPr>
        <w:t xml:space="preserve"> </w:t>
      </w:r>
      <w:r w:rsidRPr="006C24A3">
        <w:rPr>
          <w:rFonts w:cs="AL-Mohanad" w:hint="cs"/>
          <w:sz w:val="27"/>
          <w:szCs w:val="27"/>
          <w:rtl/>
        </w:rPr>
        <w:t>لها</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lastRenderedPageBreak/>
        <w:t>الموسوعات</w:t>
      </w:r>
      <w:r w:rsidRPr="006C24A3">
        <w:rPr>
          <w:rFonts w:cs="AL-Mohanad"/>
          <w:sz w:val="27"/>
          <w:szCs w:val="27"/>
          <w:rtl/>
        </w:rPr>
        <w:t xml:space="preserve"> </w:t>
      </w:r>
      <w:r w:rsidRPr="006C24A3">
        <w:rPr>
          <w:rFonts w:cs="AL-Mohanad" w:hint="cs"/>
          <w:sz w:val="27"/>
          <w:szCs w:val="27"/>
          <w:rtl/>
        </w:rPr>
        <w:t>التي</w:t>
      </w:r>
      <w:r w:rsidRPr="006C24A3">
        <w:rPr>
          <w:rFonts w:cs="AL-Mohanad"/>
          <w:sz w:val="27"/>
          <w:szCs w:val="27"/>
          <w:rtl/>
        </w:rPr>
        <w:t xml:space="preserve"> </w:t>
      </w:r>
      <w:r w:rsidRPr="006C24A3">
        <w:rPr>
          <w:rFonts w:cs="AL-Mohanad" w:hint="cs"/>
          <w:sz w:val="27"/>
          <w:szCs w:val="27"/>
          <w:rtl/>
        </w:rPr>
        <w:t>تحد</w:t>
      </w:r>
      <w:r w:rsidR="00EC42B7" w:rsidRPr="006C24A3">
        <w:rPr>
          <w:rFonts w:cs="AL-Mohanad" w:hint="cs"/>
          <w:sz w:val="27"/>
          <w:szCs w:val="27"/>
          <w:rtl/>
        </w:rPr>
        <w:t>َّ</w:t>
      </w:r>
      <w:r w:rsidRPr="006C24A3">
        <w:rPr>
          <w:rFonts w:cs="AL-Mohanad" w:hint="cs"/>
          <w:sz w:val="27"/>
          <w:szCs w:val="27"/>
          <w:rtl/>
        </w:rPr>
        <w:t>ثت</w:t>
      </w:r>
      <w:r w:rsidRPr="006C24A3">
        <w:rPr>
          <w:rFonts w:cs="AL-Mohanad"/>
          <w:sz w:val="27"/>
          <w:szCs w:val="27"/>
          <w:rtl/>
        </w:rPr>
        <w:t xml:space="preserve"> </w:t>
      </w:r>
      <w:r w:rsidRPr="006C24A3">
        <w:rPr>
          <w:rFonts w:cs="AL-Mohanad" w:hint="cs"/>
          <w:sz w:val="27"/>
          <w:szCs w:val="27"/>
          <w:rtl/>
        </w:rPr>
        <w:t>عن</w:t>
      </w:r>
      <w:r w:rsidRPr="006C24A3">
        <w:rPr>
          <w:rFonts w:cs="AL-Mohanad"/>
          <w:sz w:val="27"/>
          <w:szCs w:val="27"/>
          <w:rtl/>
        </w:rPr>
        <w:t xml:space="preserve"> </w:t>
      </w:r>
      <w:r w:rsidRPr="006C24A3">
        <w:rPr>
          <w:rFonts w:cs="AL-Mohanad" w:hint="cs"/>
          <w:sz w:val="27"/>
          <w:szCs w:val="27"/>
          <w:rtl/>
        </w:rPr>
        <w:t>واقعة</w:t>
      </w:r>
      <w:r w:rsidRPr="006C24A3">
        <w:rPr>
          <w:rFonts w:cs="AL-Mohanad"/>
          <w:sz w:val="27"/>
          <w:szCs w:val="27"/>
          <w:rtl/>
        </w:rPr>
        <w:t xml:space="preserve"> </w:t>
      </w:r>
      <w:r w:rsidRPr="006C24A3">
        <w:rPr>
          <w:rFonts w:cs="AL-Mohanad" w:hint="cs"/>
          <w:sz w:val="27"/>
          <w:szCs w:val="27"/>
          <w:rtl/>
        </w:rPr>
        <w:t>الطف</w:t>
      </w:r>
      <w:r w:rsidR="00EC42B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وما</w:t>
      </w:r>
      <w:r w:rsidRPr="006C24A3">
        <w:rPr>
          <w:rFonts w:cs="AL-Mohanad"/>
          <w:sz w:val="27"/>
          <w:szCs w:val="27"/>
          <w:rtl/>
        </w:rPr>
        <w:t xml:space="preserve"> </w:t>
      </w:r>
      <w:r w:rsidRPr="006C24A3">
        <w:rPr>
          <w:rFonts w:cs="AL-Mohanad" w:hint="cs"/>
          <w:sz w:val="27"/>
          <w:szCs w:val="27"/>
          <w:rtl/>
        </w:rPr>
        <w:t>يتعل</w:t>
      </w:r>
      <w:r w:rsidR="00EC42B7" w:rsidRPr="006C24A3">
        <w:rPr>
          <w:rFonts w:cs="AL-Mohanad" w:hint="cs"/>
          <w:sz w:val="27"/>
          <w:szCs w:val="27"/>
          <w:rtl/>
        </w:rPr>
        <w:t>َّ</w:t>
      </w:r>
      <w:r w:rsidRPr="006C24A3">
        <w:rPr>
          <w:rFonts w:cs="AL-Mohanad" w:hint="cs"/>
          <w:sz w:val="27"/>
          <w:szCs w:val="27"/>
          <w:rtl/>
        </w:rPr>
        <w:t>ق</w:t>
      </w:r>
      <w:r w:rsidRPr="006C24A3">
        <w:rPr>
          <w:rFonts w:cs="AL-Mohanad"/>
          <w:sz w:val="27"/>
          <w:szCs w:val="27"/>
          <w:rtl/>
        </w:rPr>
        <w:t xml:space="preserve"> </w:t>
      </w:r>
      <w:r w:rsidRPr="006C24A3">
        <w:rPr>
          <w:rFonts w:cs="AL-Mohanad" w:hint="cs"/>
          <w:sz w:val="27"/>
          <w:szCs w:val="27"/>
          <w:rtl/>
        </w:rPr>
        <w:t>بها</w:t>
      </w:r>
      <w:r w:rsidR="00EC42B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ككتاب</w:t>
      </w:r>
      <w:r w:rsidRPr="006C24A3">
        <w:rPr>
          <w:rFonts w:cs="AL-Mohanad"/>
          <w:sz w:val="27"/>
          <w:szCs w:val="27"/>
          <w:rtl/>
        </w:rPr>
        <w:t xml:space="preserve"> </w:t>
      </w:r>
      <w:r w:rsidRPr="006C24A3">
        <w:rPr>
          <w:rFonts w:cs="AL-Mohanad" w:hint="eastAsia"/>
          <w:sz w:val="24"/>
          <w:szCs w:val="24"/>
          <w:rtl/>
        </w:rPr>
        <w:t>«</w:t>
      </w:r>
      <w:r w:rsidRPr="006C24A3">
        <w:rPr>
          <w:rFonts w:cs="AL-Mohanad" w:hint="cs"/>
          <w:sz w:val="27"/>
          <w:szCs w:val="27"/>
          <w:rtl/>
        </w:rPr>
        <w:t>موسوعة</w:t>
      </w:r>
      <w:r w:rsidRPr="006C24A3">
        <w:rPr>
          <w:rFonts w:cs="AL-Mohanad"/>
          <w:sz w:val="27"/>
          <w:szCs w:val="27"/>
          <w:rtl/>
        </w:rPr>
        <w:t xml:space="preserve"> </w:t>
      </w:r>
      <w:r w:rsidRPr="006C24A3">
        <w:rPr>
          <w:rFonts w:cs="AL-Mohanad" w:hint="cs"/>
          <w:sz w:val="27"/>
          <w:szCs w:val="27"/>
          <w:rtl/>
        </w:rPr>
        <w:t>الإمام</w:t>
      </w:r>
      <w:r w:rsidRPr="006C24A3">
        <w:rPr>
          <w:rFonts w:cs="AL-Mohanad"/>
          <w:sz w:val="27"/>
          <w:szCs w:val="27"/>
          <w:rtl/>
        </w:rPr>
        <w:t xml:space="preserve"> </w:t>
      </w:r>
      <w:r w:rsidRPr="006C24A3">
        <w:rPr>
          <w:rFonts w:cs="AL-Mohanad" w:hint="cs"/>
          <w:sz w:val="27"/>
          <w:szCs w:val="27"/>
          <w:rtl/>
        </w:rPr>
        <w:t>الحسين</w:t>
      </w:r>
      <w:r w:rsidR="00472638" w:rsidRPr="006C24A3">
        <w:rPr>
          <w:rFonts w:ascii="Mosawi" w:hAnsi="Mosawi" w:cs="Mosawi"/>
          <w:rtl/>
        </w:rPr>
        <w:t>×</w:t>
      </w:r>
      <w:r w:rsidRPr="006C24A3">
        <w:rPr>
          <w:rFonts w:cs="AL-Mohanad" w:hint="eastAsia"/>
          <w:sz w:val="24"/>
          <w:szCs w:val="24"/>
          <w:rtl/>
        </w:rPr>
        <w:t>»</w:t>
      </w:r>
      <w:r w:rsidR="00EC42B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للريشهري</w:t>
      </w:r>
      <w:r w:rsidR="0016284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كما</w:t>
      </w:r>
      <w:r w:rsidRPr="006C24A3">
        <w:rPr>
          <w:rFonts w:cs="AL-Mohanad"/>
          <w:sz w:val="27"/>
          <w:szCs w:val="27"/>
          <w:rtl/>
        </w:rPr>
        <w:t xml:space="preserve"> </w:t>
      </w:r>
      <w:r w:rsidR="00162847" w:rsidRPr="006C24A3">
        <w:rPr>
          <w:rFonts w:cs="AL-Mohanad" w:hint="cs"/>
          <w:sz w:val="27"/>
          <w:szCs w:val="27"/>
          <w:rtl/>
        </w:rPr>
        <w:t>أ</w:t>
      </w:r>
      <w:r w:rsidRPr="006C24A3">
        <w:rPr>
          <w:rFonts w:cs="AL-Mohanad" w:hint="cs"/>
          <w:sz w:val="27"/>
          <w:szCs w:val="27"/>
          <w:rtl/>
        </w:rPr>
        <w:t>نه</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وجود</w:t>
      </w:r>
      <w:r w:rsidRPr="006C24A3">
        <w:rPr>
          <w:rFonts w:cs="AL-Mohanad"/>
          <w:sz w:val="27"/>
          <w:szCs w:val="27"/>
          <w:rtl/>
        </w:rPr>
        <w:t xml:space="preserve"> </w:t>
      </w:r>
      <w:r w:rsidRPr="006C24A3">
        <w:rPr>
          <w:rFonts w:cs="AL-Mohanad" w:hint="cs"/>
          <w:sz w:val="27"/>
          <w:szCs w:val="27"/>
          <w:rtl/>
        </w:rPr>
        <w:t>له</w:t>
      </w:r>
      <w:r w:rsidR="00162847" w:rsidRPr="006C24A3">
        <w:rPr>
          <w:rFonts w:cs="AL-Mohanad" w:hint="cs"/>
          <w:sz w:val="27"/>
          <w:szCs w:val="27"/>
          <w:rtl/>
        </w:rPr>
        <w:t>ا</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الكتب</w:t>
      </w:r>
      <w:r w:rsidRPr="006C24A3">
        <w:rPr>
          <w:rFonts w:cs="AL-Mohanad"/>
          <w:sz w:val="27"/>
          <w:szCs w:val="27"/>
          <w:rtl/>
        </w:rPr>
        <w:t xml:space="preserve"> </w:t>
      </w:r>
      <w:r w:rsidRPr="006C24A3">
        <w:rPr>
          <w:rFonts w:cs="AL-Mohanad" w:hint="cs"/>
          <w:sz w:val="27"/>
          <w:szCs w:val="27"/>
          <w:rtl/>
        </w:rPr>
        <w:t>التي</w:t>
      </w:r>
      <w:r w:rsidRPr="006C24A3">
        <w:rPr>
          <w:rFonts w:cs="AL-Mohanad"/>
          <w:sz w:val="27"/>
          <w:szCs w:val="27"/>
          <w:rtl/>
        </w:rPr>
        <w:t xml:space="preserve"> </w:t>
      </w:r>
      <w:r w:rsidRPr="006C24A3">
        <w:rPr>
          <w:rFonts w:cs="AL-Mohanad" w:hint="cs"/>
          <w:sz w:val="27"/>
          <w:szCs w:val="27"/>
          <w:rtl/>
        </w:rPr>
        <w:t>تحد</w:t>
      </w:r>
      <w:r w:rsidR="00162847" w:rsidRPr="006C24A3">
        <w:rPr>
          <w:rFonts w:cs="AL-Mohanad" w:hint="cs"/>
          <w:sz w:val="27"/>
          <w:szCs w:val="27"/>
          <w:rtl/>
        </w:rPr>
        <w:t>َّ</w:t>
      </w:r>
      <w:r w:rsidRPr="006C24A3">
        <w:rPr>
          <w:rFonts w:cs="AL-Mohanad" w:hint="cs"/>
          <w:sz w:val="27"/>
          <w:szCs w:val="27"/>
          <w:rtl/>
        </w:rPr>
        <w:t>ثت</w:t>
      </w:r>
      <w:r w:rsidRPr="006C24A3">
        <w:rPr>
          <w:rFonts w:cs="AL-Mohanad"/>
          <w:sz w:val="27"/>
          <w:szCs w:val="27"/>
          <w:rtl/>
        </w:rPr>
        <w:t xml:space="preserve"> </w:t>
      </w:r>
      <w:r w:rsidRPr="006C24A3">
        <w:rPr>
          <w:rFonts w:cs="AL-Mohanad" w:hint="cs"/>
          <w:sz w:val="27"/>
          <w:szCs w:val="27"/>
          <w:rtl/>
        </w:rPr>
        <w:t>عن</w:t>
      </w:r>
      <w:r w:rsidRPr="006C24A3">
        <w:rPr>
          <w:rFonts w:cs="AL-Mohanad"/>
          <w:sz w:val="27"/>
          <w:szCs w:val="27"/>
          <w:rtl/>
        </w:rPr>
        <w:t xml:space="preserve"> </w:t>
      </w:r>
      <w:r w:rsidRPr="006C24A3">
        <w:rPr>
          <w:rFonts w:cs="AL-Mohanad" w:hint="cs"/>
          <w:sz w:val="27"/>
          <w:szCs w:val="27"/>
          <w:rtl/>
        </w:rPr>
        <w:t>سيرة</w:t>
      </w:r>
      <w:r w:rsidRPr="006C24A3">
        <w:rPr>
          <w:rFonts w:cs="AL-Mohanad"/>
          <w:sz w:val="27"/>
          <w:szCs w:val="27"/>
          <w:rtl/>
        </w:rPr>
        <w:t xml:space="preserve"> </w:t>
      </w:r>
      <w:r w:rsidRPr="006C24A3">
        <w:rPr>
          <w:rFonts w:cs="AL-Mohanad" w:hint="cs"/>
          <w:sz w:val="27"/>
          <w:szCs w:val="27"/>
          <w:rtl/>
        </w:rPr>
        <w:t>زينب</w:t>
      </w:r>
      <w:r w:rsidR="003B6C9F" w:rsidRPr="006C24A3">
        <w:rPr>
          <w:rFonts w:ascii="Mosawi" w:hAnsi="Mosawi" w:cs="Mosawi"/>
          <w:rtl/>
        </w:rPr>
        <w:t>÷</w:t>
      </w:r>
      <w:r w:rsidR="0016284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ككتاب</w:t>
      </w:r>
      <w:r w:rsidRPr="006C24A3">
        <w:rPr>
          <w:rFonts w:cs="AL-Mohanad"/>
          <w:sz w:val="27"/>
          <w:szCs w:val="27"/>
          <w:rtl/>
        </w:rPr>
        <w:t xml:space="preserve"> </w:t>
      </w:r>
      <w:r w:rsidRPr="006C24A3">
        <w:rPr>
          <w:rFonts w:cs="AL-Mohanad" w:hint="eastAsia"/>
          <w:sz w:val="24"/>
          <w:szCs w:val="24"/>
          <w:rtl/>
        </w:rPr>
        <w:t>«</w:t>
      </w:r>
      <w:r w:rsidRPr="006C24A3">
        <w:rPr>
          <w:rFonts w:cs="AL-Mohanad" w:hint="cs"/>
          <w:sz w:val="27"/>
          <w:szCs w:val="27"/>
          <w:rtl/>
        </w:rPr>
        <w:t>زينب</w:t>
      </w:r>
      <w:r w:rsidRPr="006C24A3">
        <w:rPr>
          <w:rFonts w:cs="AL-Mohanad"/>
          <w:sz w:val="27"/>
          <w:szCs w:val="27"/>
          <w:rtl/>
        </w:rPr>
        <w:t xml:space="preserve"> </w:t>
      </w:r>
      <w:r w:rsidRPr="006C24A3">
        <w:rPr>
          <w:rFonts w:cs="AL-Mohanad" w:hint="cs"/>
          <w:sz w:val="27"/>
          <w:szCs w:val="27"/>
          <w:rtl/>
        </w:rPr>
        <w:t>الكبرى</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المهد</w:t>
      </w:r>
      <w:r w:rsidRPr="006C24A3">
        <w:rPr>
          <w:rFonts w:cs="AL-Mohanad"/>
          <w:sz w:val="27"/>
          <w:szCs w:val="27"/>
          <w:rtl/>
        </w:rPr>
        <w:t xml:space="preserve"> </w:t>
      </w:r>
      <w:r w:rsidRPr="006C24A3">
        <w:rPr>
          <w:rFonts w:cs="AL-Mohanad" w:hint="cs"/>
          <w:sz w:val="27"/>
          <w:szCs w:val="27"/>
          <w:rtl/>
        </w:rPr>
        <w:t>إلى</w:t>
      </w:r>
      <w:r w:rsidRPr="006C24A3">
        <w:rPr>
          <w:rFonts w:cs="AL-Mohanad"/>
          <w:sz w:val="27"/>
          <w:szCs w:val="27"/>
          <w:rtl/>
        </w:rPr>
        <w:t xml:space="preserve"> </w:t>
      </w:r>
      <w:r w:rsidRPr="006C24A3">
        <w:rPr>
          <w:rFonts w:cs="AL-Mohanad" w:hint="cs"/>
          <w:sz w:val="27"/>
          <w:szCs w:val="27"/>
          <w:rtl/>
        </w:rPr>
        <w:t>اللحد</w:t>
      </w:r>
      <w:r w:rsidRPr="006C24A3">
        <w:rPr>
          <w:rFonts w:cs="AL-Mohanad" w:hint="eastAsia"/>
          <w:sz w:val="24"/>
          <w:szCs w:val="24"/>
          <w:rtl/>
        </w:rPr>
        <w:t>»</w:t>
      </w:r>
      <w:r w:rsidR="0016284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لمحمد</w:t>
      </w:r>
      <w:r w:rsidRPr="006C24A3">
        <w:rPr>
          <w:rFonts w:cs="AL-Mohanad"/>
          <w:sz w:val="27"/>
          <w:szCs w:val="27"/>
          <w:rtl/>
        </w:rPr>
        <w:t xml:space="preserve"> </w:t>
      </w:r>
      <w:r w:rsidRPr="006C24A3">
        <w:rPr>
          <w:rFonts w:cs="AL-Mohanad" w:hint="cs"/>
          <w:sz w:val="27"/>
          <w:szCs w:val="27"/>
          <w:rtl/>
        </w:rPr>
        <w:t>كاظم</w:t>
      </w:r>
      <w:r w:rsidRPr="006C24A3">
        <w:rPr>
          <w:rFonts w:cs="AL-Mohanad"/>
          <w:sz w:val="27"/>
          <w:szCs w:val="27"/>
          <w:rtl/>
        </w:rPr>
        <w:t xml:space="preserve"> </w:t>
      </w:r>
      <w:r w:rsidRPr="006C24A3">
        <w:rPr>
          <w:rFonts w:cs="AL-Mohanad" w:hint="cs"/>
          <w:sz w:val="27"/>
          <w:szCs w:val="27"/>
          <w:rtl/>
        </w:rPr>
        <w:t>القزويني</w:t>
      </w:r>
      <w:r w:rsidR="0064056F">
        <w:rPr>
          <w:rFonts w:cs="AL-Mohanad" w:hint="cs"/>
          <w:sz w:val="27"/>
          <w:szCs w:val="27"/>
          <w:rtl/>
        </w:rPr>
        <w:t>،</w:t>
      </w:r>
      <w:r w:rsidRPr="006C24A3">
        <w:rPr>
          <w:rFonts w:cs="AL-Mohanad"/>
          <w:sz w:val="27"/>
          <w:szCs w:val="27"/>
          <w:rtl/>
        </w:rPr>
        <w:t xml:space="preserve"> </w:t>
      </w:r>
      <w:r w:rsidRPr="006C24A3">
        <w:rPr>
          <w:rFonts w:cs="AL-Mohanad" w:hint="cs"/>
          <w:sz w:val="27"/>
          <w:szCs w:val="27"/>
          <w:rtl/>
        </w:rPr>
        <w:t>وغيره</w:t>
      </w:r>
      <w:r w:rsidR="0016284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كما</w:t>
      </w:r>
      <w:r w:rsidRPr="006C24A3">
        <w:rPr>
          <w:rFonts w:cs="AL-Mohanad"/>
          <w:sz w:val="27"/>
          <w:szCs w:val="27"/>
          <w:rtl/>
        </w:rPr>
        <w:t xml:space="preserve"> </w:t>
      </w:r>
      <w:r w:rsidR="00162847" w:rsidRPr="006C24A3">
        <w:rPr>
          <w:rFonts w:cs="AL-Mohanad" w:hint="cs"/>
          <w:sz w:val="27"/>
          <w:szCs w:val="27"/>
          <w:rtl/>
        </w:rPr>
        <w:t>أ</w:t>
      </w:r>
      <w:r w:rsidRPr="006C24A3">
        <w:rPr>
          <w:rFonts w:cs="AL-Mohanad" w:hint="cs"/>
          <w:sz w:val="27"/>
          <w:szCs w:val="27"/>
          <w:rtl/>
        </w:rPr>
        <w:t>نه</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وجود</w:t>
      </w:r>
      <w:r w:rsidRPr="006C24A3">
        <w:rPr>
          <w:rFonts w:cs="AL-Mohanad"/>
          <w:sz w:val="27"/>
          <w:szCs w:val="27"/>
          <w:rtl/>
        </w:rPr>
        <w:t xml:space="preserve"> </w:t>
      </w:r>
      <w:r w:rsidRPr="006C24A3">
        <w:rPr>
          <w:rFonts w:cs="AL-Mohanad" w:hint="cs"/>
          <w:sz w:val="27"/>
          <w:szCs w:val="27"/>
          <w:rtl/>
        </w:rPr>
        <w:t>لها</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الكتب</w:t>
      </w:r>
      <w:r w:rsidRPr="006C24A3">
        <w:rPr>
          <w:rFonts w:cs="AL-Mohanad"/>
          <w:sz w:val="27"/>
          <w:szCs w:val="27"/>
          <w:rtl/>
        </w:rPr>
        <w:t xml:space="preserve"> </w:t>
      </w:r>
      <w:r w:rsidRPr="006C24A3">
        <w:rPr>
          <w:rFonts w:cs="AL-Mohanad" w:hint="cs"/>
          <w:sz w:val="27"/>
          <w:szCs w:val="27"/>
          <w:rtl/>
        </w:rPr>
        <w:t>التحقيقية</w:t>
      </w:r>
      <w:r w:rsidRPr="006C24A3">
        <w:rPr>
          <w:rFonts w:cs="AL-Mohanad"/>
          <w:sz w:val="27"/>
          <w:szCs w:val="27"/>
          <w:rtl/>
        </w:rPr>
        <w:t xml:space="preserve"> </w:t>
      </w:r>
      <w:r w:rsidRPr="006C24A3">
        <w:rPr>
          <w:rFonts w:cs="AL-Mohanad" w:hint="cs"/>
          <w:sz w:val="27"/>
          <w:szCs w:val="27"/>
          <w:rtl/>
        </w:rPr>
        <w:t>المعروفة</w:t>
      </w:r>
      <w:r w:rsidRPr="006C24A3">
        <w:rPr>
          <w:rFonts w:cs="AL-Mohanad"/>
          <w:sz w:val="27"/>
          <w:szCs w:val="27"/>
          <w:rtl/>
        </w:rPr>
        <w:t xml:space="preserve"> </w:t>
      </w:r>
      <w:r w:rsidRPr="006C24A3">
        <w:rPr>
          <w:rFonts w:cs="AL-Mohanad" w:hint="cs"/>
          <w:sz w:val="27"/>
          <w:szCs w:val="27"/>
          <w:rtl/>
        </w:rPr>
        <w:t>المصن</w:t>
      </w:r>
      <w:r w:rsidR="00162847" w:rsidRPr="006C24A3">
        <w:rPr>
          <w:rFonts w:cs="AL-Mohanad" w:hint="cs"/>
          <w:sz w:val="27"/>
          <w:szCs w:val="27"/>
          <w:rtl/>
        </w:rPr>
        <w:t>ّ</w:t>
      </w:r>
      <w:r w:rsidRPr="006C24A3">
        <w:rPr>
          <w:rFonts w:cs="AL-Mohanad" w:hint="cs"/>
          <w:sz w:val="27"/>
          <w:szCs w:val="27"/>
          <w:rtl/>
        </w:rPr>
        <w:t>فة</w:t>
      </w:r>
      <w:r w:rsidRPr="006C24A3">
        <w:rPr>
          <w:rFonts w:cs="AL-Mohanad"/>
          <w:sz w:val="27"/>
          <w:szCs w:val="27"/>
          <w:rtl/>
        </w:rPr>
        <w:t xml:space="preserve"> </w:t>
      </w:r>
      <w:r w:rsidRPr="006C24A3">
        <w:rPr>
          <w:rFonts w:cs="AL-Mohanad" w:hint="cs"/>
          <w:sz w:val="27"/>
          <w:szCs w:val="27"/>
          <w:rtl/>
        </w:rPr>
        <w:t>بخصوص</w:t>
      </w:r>
      <w:r w:rsidRPr="006C24A3">
        <w:rPr>
          <w:rFonts w:cs="AL-Mohanad"/>
          <w:sz w:val="27"/>
          <w:szCs w:val="27"/>
          <w:rtl/>
        </w:rPr>
        <w:t xml:space="preserve"> </w:t>
      </w:r>
      <w:r w:rsidRPr="006C24A3">
        <w:rPr>
          <w:rFonts w:cs="AL-Mohanad" w:hint="cs"/>
          <w:sz w:val="27"/>
          <w:szCs w:val="27"/>
          <w:rtl/>
        </w:rPr>
        <w:t>سيرة</w:t>
      </w:r>
      <w:r w:rsidRPr="006C24A3">
        <w:rPr>
          <w:rFonts w:cs="AL-Mohanad"/>
          <w:sz w:val="27"/>
          <w:szCs w:val="27"/>
          <w:rtl/>
        </w:rPr>
        <w:t xml:space="preserve"> </w:t>
      </w:r>
      <w:r w:rsidRPr="006C24A3">
        <w:rPr>
          <w:rFonts w:cs="AL-Mohanad" w:hint="cs"/>
          <w:sz w:val="27"/>
          <w:szCs w:val="27"/>
          <w:rtl/>
        </w:rPr>
        <w:t>العب</w:t>
      </w:r>
      <w:r w:rsidR="00162847" w:rsidRPr="006C24A3">
        <w:rPr>
          <w:rFonts w:cs="AL-Mohanad" w:hint="cs"/>
          <w:sz w:val="27"/>
          <w:szCs w:val="27"/>
          <w:rtl/>
        </w:rPr>
        <w:t>ّ</w:t>
      </w:r>
      <w:r w:rsidRPr="006C24A3">
        <w:rPr>
          <w:rFonts w:cs="AL-Mohanad" w:hint="cs"/>
          <w:sz w:val="27"/>
          <w:szCs w:val="27"/>
          <w:rtl/>
        </w:rPr>
        <w:t>اس</w:t>
      </w:r>
      <w:r w:rsidR="00472638" w:rsidRPr="006C24A3">
        <w:rPr>
          <w:rFonts w:ascii="Mosawi" w:hAnsi="Mosawi" w:cs="Mosawi"/>
          <w:rtl/>
        </w:rPr>
        <w:t>×</w:t>
      </w:r>
      <w:r w:rsidR="0016284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وأشهرها</w:t>
      </w:r>
      <w:r w:rsidRPr="006C24A3">
        <w:rPr>
          <w:rFonts w:cs="AL-Mohanad"/>
          <w:sz w:val="27"/>
          <w:szCs w:val="27"/>
          <w:rtl/>
        </w:rPr>
        <w:t xml:space="preserve"> </w:t>
      </w:r>
      <w:r w:rsidRPr="006C24A3">
        <w:rPr>
          <w:rFonts w:cs="AL-Mohanad" w:hint="cs"/>
          <w:sz w:val="27"/>
          <w:szCs w:val="27"/>
          <w:rtl/>
        </w:rPr>
        <w:t>كتاب</w:t>
      </w:r>
      <w:r w:rsidRPr="006C24A3">
        <w:rPr>
          <w:rFonts w:cs="AL-Mohanad"/>
          <w:sz w:val="27"/>
          <w:szCs w:val="27"/>
          <w:rtl/>
        </w:rPr>
        <w:t xml:space="preserve"> </w:t>
      </w:r>
      <w:r w:rsidRPr="006C24A3">
        <w:rPr>
          <w:rFonts w:cs="AL-Mohanad" w:hint="eastAsia"/>
          <w:sz w:val="24"/>
          <w:szCs w:val="24"/>
          <w:rtl/>
        </w:rPr>
        <w:t>«</w:t>
      </w:r>
      <w:r w:rsidRPr="006C24A3">
        <w:rPr>
          <w:rFonts w:cs="AL-Mohanad" w:hint="cs"/>
          <w:sz w:val="27"/>
          <w:szCs w:val="27"/>
          <w:rtl/>
        </w:rPr>
        <w:t>العباس</w:t>
      </w:r>
      <w:r w:rsidR="00472638" w:rsidRPr="006C24A3">
        <w:rPr>
          <w:rFonts w:ascii="Mosawi" w:hAnsi="Mosawi" w:cs="Mosawi"/>
          <w:rtl/>
        </w:rPr>
        <w:t>×</w:t>
      </w:r>
      <w:r w:rsidRPr="006C24A3">
        <w:rPr>
          <w:rFonts w:cs="AL-Mohanad" w:hint="eastAsia"/>
          <w:sz w:val="24"/>
          <w:szCs w:val="24"/>
          <w:rtl/>
        </w:rPr>
        <w:t>»</w:t>
      </w:r>
      <w:r w:rsidR="00162847" w:rsidRPr="006C24A3">
        <w:rPr>
          <w:rFonts w:cs="AL-Mohanad" w:hint="cs"/>
          <w:sz w:val="27"/>
          <w:szCs w:val="27"/>
          <w:rtl/>
        </w:rPr>
        <w:t>،</w:t>
      </w:r>
      <w:r w:rsidRPr="006C24A3">
        <w:rPr>
          <w:rFonts w:cs="AL-Mohanad" w:hint="cs"/>
          <w:sz w:val="27"/>
          <w:szCs w:val="27"/>
          <w:rtl/>
        </w:rPr>
        <w:t xml:space="preserve"> لعبد</w:t>
      </w:r>
      <w:r w:rsidRPr="006C24A3">
        <w:rPr>
          <w:rFonts w:cs="AL-Mohanad"/>
          <w:sz w:val="27"/>
          <w:szCs w:val="27"/>
          <w:rtl/>
        </w:rPr>
        <w:t xml:space="preserve"> </w:t>
      </w:r>
      <w:r w:rsidRPr="006C24A3">
        <w:rPr>
          <w:rFonts w:cs="AL-Mohanad" w:hint="cs"/>
          <w:sz w:val="27"/>
          <w:szCs w:val="27"/>
          <w:rtl/>
        </w:rPr>
        <w:t>الرز</w:t>
      </w:r>
      <w:r w:rsidR="00162847" w:rsidRPr="006C24A3">
        <w:rPr>
          <w:rFonts w:cs="AL-Mohanad" w:hint="cs"/>
          <w:sz w:val="27"/>
          <w:szCs w:val="27"/>
          <w:rtl/>
        </w:rPr>
        <w:t>ّ</w:t>
      </w:r>
      <w:r w:rsidRPr="006C24A3">
        <w:rPr>
          <w:rFonts w:cs="AL-Mohanad" w:hint="cs"/>
          <w:sz w:val="27"/>
          <w:szCs w:val="27"/>
          <w:rtl/>
        </w:rPr>
        <w:t>اق</w:t>
      </w:r>
      <w:r w:rsidRPr="006C24A3">
        <w:rPr>
          <w:rFonts w:cs="AL-Mohanad"/>
          <w:sz w:val="27"/>
          <w:szCs w:val="27"/>
          <w:rtl/>
        </w:rPr>
        <w:t xml:space="preserve"> </w:t>
      </w:r>
      <w:r w:rsidRPr="006C24A3">
        <w:rPr>
          <w:rFonts w:cs="AL-Mohanad" w:hint="cs"/>
          <w:sz w:val="27"/>
          <w:szCs w:val="27"/>
          <w:rtl/>
        </w:rPr>
        <w:t>المقر</w:t>
      </w:r>
      <w:r w:rsidR="00162847" w:rsidRPr="006C24A3">
        <w:rPr>
          <w:rFonts w:cs="AL-Mohanad" w:hint="cs"/>
          <w:sz w:val="27"/>
          <w:szCs w:val="27"/>
          <w:rtl/>
        </w:rPr>
        <w:t>ّ</w:t>
      </w:r>
      <w:r w:rsidRPr="006C24A3">
        <w:rPr>
          <w:rFonts w:cs="AL-Mohanad" w:hint="cs"/>
          <w:sz w:val="27"/>
          <w:szCs w:val="27"/>
          <w:rtl/>
        </w:rPr>
        <w:t>م،</w:t>
      </w:r>
      <w:r w:rsidRPr="006C24A3">
        <w:rPr>
          <w:rFonts w:cs="AL-Mohanad"/>
          <w:sz w:val="27"/>
          <w:szCs w:val="27"/>
          <w:rtl/>
        </w:rPr>
        <w:t xml:space="preserve"> </w:t>
      </w:r>
      <w:r w:rsidRPr="006C24A3">
        <w:rPr>
          <w:rFonts w:cs="AL-Mohanad" w:hint="cs"/>
          <w:sz w:val="27"/>
          <w:szCs w:val="27"/>
          <w:rtl/>
        </w:rPr>
        <w:t>وكتاب</w:t>
      </w:r>
      <w:r w:rsidRPr="006C24A3">
        <w:rPr>
          <w:rFonts w:cs="AL-Mohanad"/>
          <w:sz w:val="27"/>
          <w:szCs w:val="27"/>
          <w:rtl/>
        </w:rPr>
        <w:t xml:space="preserve"> </w:t>
      </w:r>
      <w:r w:rsidRPr="006C24A3">
        <w:rPr>
          <w:rFonts w:cs="AL-Mohanad" w:hint="eastAsia"/>
          <w:sz w:val="24"/>
          <w:szCs w:val="24"/>
          <w:rtl/>
        </w:rPr>
        <w:t>«</w:t>
      </w:r>
      <w:r w:rsidRPr="006C24A3">
        <w:rPr>
          <w:rFonts w:cs="AL-Mohanad" w:hint="cs"/>
          <w:sz w:val="27"/>
          <w:szCs w:val="27"/>
          <w:rtl/>
        </w:rPr>
        <w:t>العباس</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علي</w:t>
      </w:r>
      <w:r w:rsidR="00162847" w:rsidRPr="006C24A3">
        <w:rPr>
          <w:rFonts w:cs="AL-Mohanad" w:hint="cs"/>
          <w:sz w:val="27"/>
          <w:szCs w:val="27"/>
          <w:rtl/>
        </w:rPr>
        <w:t>ّ</w:t>
      </w:r>
      <w:r w:rsidR="00162847" w:rsidRPr="006C24A3">
        <w:rPr>
          <w:rFonts w:ascii="Mosawi" w:hAnsi="Mosawi" w:cs="Mosawi"/>
          <w:sz w:val="24"/>
          <w:szCs w:val="24"/>
          <w:rtl/>
        </w:rPr>
        <w:t>’</w:t>
      </w:r>
      <w:r w:rsidRPr="006C24A3">
        <w:rPr>
          <w:rFonts w:cs="AL-Mohanad"/>
          <w:sz w:val="27"/>
          <w:szCs w:val="27"/>
          <w:rtl/>
        </w:rPr>
        <w:t xml:space="preserve"> </w:t>
      </w:r>
      <w:r w:rsidRPr="006C24A3">
        <w:rPr>
          <w:rFonts w:cs="AL-Mohanad" w:hint="cs"/>
          <w:sz w:val="27"/>
          <w:szCs w:val="27"/>
          <w:rtl/>
        </w:rPr>
        <w:t>رائد</w:t>
      </w:r>
      <w:r w:rsidRPr="006C24A3">
        <w:rPr>
          <w:rFonts w:cs="AL-Mohanad"/>
          <w:sz w:val="27"/>
          <w:szCs w:val="27"/>
          <w:rtl/>
        </w:rPr>
        <w:t xml:space="preserve"> </w:t>
      </w:r>
      <w:r w:rsidRPr="006C24A3">
        <w:rPr>
          <w:rFonts w:cs="AL-Mohanad" w:hint="cs"/>
          <w:sz w:val="27"/>
          <w:szCs w:val="27"/>
          <w:rtl/>
        </w:rPr>
        <w:t>الكرامة</w:t>
      </w:r>
      <w:r w:rsidRPr="006C24A3">
        <w:rPr>
          <w:rFonts w:cs="AL-Mohanad"/>
          <w:sz w:val="27"/>
          <w:szCs w:val="27"/>
          <w:rtl/>
        </w:rPr>
        <w:t xml:space="preserve"> </w:t>
      </w:r>
      <w:r w:rsidRPr="006C24A3">
        <w:rPr>
          <w:rFonts w:cs="AL-Mohanad" w:hint="cs"/>
          <w:sz w:val="27"/>
          <w:szCs w:val="27"/>
          <w:rtl/>
        </w:rPr>
        <w:t>والفداء</w:t>
      </w:r>
      <w:r w:rsidRPr="006C24A3">
        <w:rPr>
          <w:rFonts w:cs="AL-Mohanad" w:hint="eastAsia"/>
          <w:sz w:val="24"/>
          <w:szCs w:val="24"/>
          <w:rtl/>
        </w:rPr>
        <w:t>»</w:t>
      </w:r>
      <w:r w:rsidR="0016284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لباقر</w:t>
      </w:r>
      <w:r w:rsidRPr="006C24A3">
        <w:rPr>
          <w:rFonts w:cs="AL-Mohanad"/>
          <w:sz w:val="27"/>
          <w:szCs w:val="27"/>
          <w:rtl/>
        </w:rPr>
        <w:t xml:space="preserve"> </w:t>
      </w:r>
      <w:r w:rsidRPr="006C24A3">
        <w:rPr>
          <w:rFonts w:cs="AL-Mohanad" w:hint="cs"/>
          <w:sz w:val="27"/>
          <w:szCs w:val="27"/>
          <w:rtl/>
        </w:rPr>
        <w:t>شريف</w:t>
      </w:r>
      <w:r w:rsidRPr="006C24A3">
        <w:rPr>
          <w:rFonts w:cs="AL-Mohanad"/>
          <w:sz w:val="27"/>
          <w:szCs w:val="27"/>
          <w:rtl/>
        </w:rPr>
        <w:t xml:space="preserve"> </w:t>
      </w:r>
      <w:r w:rsidRPr="006C24A3">
        <w:rPr>
          <w:rFonts w:cs="AL-Mohanad" w:hint="cs"/>
          <w:sz w:val="27"/>
          <w:szCs w:val="27"/>
          <w:rtl/>
        </w:rPr>
        <w:t>القرشي،</w:t>
      </w:r>
      <w:r w:rsidRPr="006C24A3">
        <w:rPr>
          <w:rFonts w:cs="AL-Mohanad"/>
          <w:sz w:val="27"/>
          <w:szCs w:val="27"/>
          <w:rtl/>
        </w:rPr>
        <w:t xml:space="preserve"> </w:t>
      </w:r>
      <w:r w:rsidRPr="006C24A3">
        <w:rPr>
          <w:rFonts w:cs="AL-Mohanad" w:hint="cs"/>
          <w:sz w:val="27"/>
          <w:szCs w:val="27"/>
          <w:rtl/>
        </w:rPr>
        <w:t>وكتاب</w:t>
      </w:r>
      <w:r w:rsidRPr="006C24A3">
        <w:rPr>
          <w:rFonts w:cs="AL-Mohanad"/>
          <w:sz w:val="27"/>
          <w:szCs w:val="27"/>
          <w:rtl/>
        </w:rPr>
        <w:t xml:space="preserve"> </w:t>
      </w:r>
      <w:r w:rsidRPr="006C24A3">
        <w:rPr>
          <w:rFonts w:cs="AL-Mohanad" w:hint="eastAsia"/>
          <w:sz w:val="24"/>
          <w:szCs w:val="24"/>
          <w:rtl/>
        </w:rPr>
        <w:t>«</w:t>
      </w:r>
      <w:r w:rsidRPr="006C24A3">
        <w:rPr>
          <w:rFonts w:cs="AL-Mohanad" w:hint="cs"/>
          <w:sz w:val="27"/>
          <w:szCs w:val="27"/>
          <w:rtl/>
        </w:rPr>
        <w:t>العب</w:t>
      </w:r>
      <w:r w:rsidR="00162847" w:rsidRPr="006C24A3">
        <w:rPr>
          <w:rFonts w:cs="AL-Mohanad" w:hint="cs"/>
          <w:sz w:val="27"/>
          <w:szCs w:val="27"/>
          <w:rtl/>
        </w:rPr>
        <w:t>ّ</w:t>
      </w:r>
      <w:r w:rsidRPr="006C24A3">
        <w:rPr>
          <w:rFonts w:cs="AL-Mohanad" w:hint="cs"/>
          <w:sz w:val="27"/>
          <w:szCs w:val="27"/>
          <w:rtl/>
        </w:rPr>
        <w:t>اس</w:t>
      </w:r>
      <w:r w:rsidRPr="006C24A3">
        <w:rPr>
          <w:rFonts w:cs="AL-Mohanad"/>
          <w:sz w:val="27"/>
          <w:szCs w:val="27"/>
          <w:rtl/>
        </w:rPr>
        <w:t xml:space="preserve"> </w:t>
      </w:r>
      <w:r w:rsidRPr="006C24A3">
        <w:rPr>
          <w:rFonts w:cs="AL-Mohanad" w:hint="cs"/>
          <w:sz w:val="27"/>
          <w:szCs w:val="27"/>
          <w:rtl/>
        </w:rPr>
        <w:t>أبو</w:t>
      </w:r>
      <w:r w:rsidRPr="006C24A3">
        <w:rPr>
          <w:rFonts w:cs="AL-Mohanad"/>
          <w:sz w:val="27"/>
          <w:szCs w:val="27"/>
          <w:rtl/>
        </w:rPr>
        <w:t xml:space="preserve"> </w:t>
      </w:r>
      <w:r w:rsidRPr="006C24A3">
        <w:rPr>
          <w:rFonts w:cs="AL-Mohanad" w:hint="cs"/>
          <w:sz w:val="27"/>
          <w:szCs w:val="27"/>
          <w:rtl/>
        </w:rPr>
        <w:t>الفضل</w:t>
      </w:r>
      <w:r w:rsidRPr="006C24A3">
        <w:rPr>
          <w:rFonts w:cs="AL-Mohanad"/>
          <w:sz w:val="27"/>
          <w:szCs w:val="27"/>
          <w:rtl/>
        </w:rPr>
        <w:t xml:space="preserve"> </w:t>
      </w:r>
      <w:r w:rsidRPr="006C24A3">
        <w:rPr>
          <w:rFonts w:cs="AL-Mohanad" w:hint="cs"/>
          <w:sz w:val="27"/>
          <w:szCs w:val="27"/>
          <w:rtl/>
        </w:rPr>
        <w:t>ابن</w:t>
      </w:r>
      <w:r w:rsidRPr="006C24A3">
        <w:rPr>
          <w:rFonts w:cs="AL-Mohanad"/>
          <w:sz w:val="27"/>
          <w:szCs w:val="27"/>
          <w:rtl/>
        </w:rPr>
        <w:t xml:space="preserve"> </w:t>
      </w:r>
      <w:r w:rsidRPr="006C24A3">
        <w:rPr>
          <w:rFonts w:cs="AL-Mohanad" w:hint="cs"/>
          <w:sz w:val="27"/>
          <w:szCs w:val="27"/>
          <w:rtl/>
        </w:rPr>
        <w:t>أمير</w:t>
      </w:r>
      <w:r w:rsidRPr="006C24A3">
        <w:rPr>
          <w:rFonts w:cs="AL-Mohanad"/>
          <w:sz w:val="27"/>
          <w:szCs w:val="27"/>
          <w:rtl/>
        </w:rPr>
        <w:t xml:space="preserve"> </w:t>
      </w:r>
      <w:r w:rsidRPr="006C24A3">
        <w:rPr>
          <w:rFonts w:cs="AL-Mohanad" w:hint="cs"/>
          <w:sz w:val="27"/>
          <w:szCs w:val="27"/>
          <w:rtl/>
        </w:rPr>
        <w:t>المؤمنين</w:t>
      </w:r>
      <w:r w:rsidR="0064056F" w:rsidRPr="006C24A3">
        <w:rPr>
          <w:rFonts w:ascii="Mosawi" w:hAnsi="Mosawi" w:cs="Mosawi"/>
          <w:rtl/>
        </w:rPr>
        <w:t>×</w:t>
      </w:r>
      <w:r w:rsidR="0016284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سماته</w:t>
      </w:r>
      <w:r w:rsidRPr="006C24A3">
        <w:rPr>
          <w:rFonts w:cs="AL-Mohanad"/>
          <w:sz w:val="27"/>
          <w:szCs w:val="27"/>
          <w:rtl/>
        </w:rPr>
        <w:t xml:space="preserve"> </w:t>
      </w:r>
      <w:r w:rsidRPr="006C24A3">
        <w:rPr>
          <w:rFonts w:cs="AL-Mohanad" w:hint="cs"/>
          <w:sz w:val="27"/>
          <w:szCs w:val="27"/>
          <w:rtl/>
        </w:rPr>
        <w:t>وسيرته</w:t>
      </w:r>
      <w:r w:rsidRPr="006C24A3">
        <w:rPr>
          <w:rFonts w:cs="AL-Mohanad" w:hint="eastAsia"/>
          <w:sz w:val="24"/>
          <w:szCs w:val="24"/>
          <w:rtl/>
        </w:rPr>
        <w:t>»</w:t>
      </w:r>
      <w:r w:rsidR="0016284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لمحمد</w:t>
      </w:r>
      <w:r w:rsidRPr="006C24A3">
        <w:rPr>
          <w:rFonts w:cs="AL-Mohanad"/>
          <w:sz w:val="27"/>
          <w:szCs w:val="27"/>
          <w:rtl/>
        </w:rPr>
        <w:t xml:space="preserve"> </w:t>
      </w:r>
      <w:r w:rsidRPr="006C24A3">
        <w:rPr>
          <w:rFonts w:cs="AL-Mohanad" w:hint="cs"/>
          <w:sz w:val="27"/>
          <w:szCs w:val="27"/>
          <w:rtl/>
        </w:rPr>
        <w:t>رضا</w:t>
      </w:r>
      <w:r w:rsidRPr="006C24A3">
        <w:rPr>
          <w:rFonts w:cs="AL-Mohanad"/>
          <w:sz w:val="27"/>
          <w:szCs w:val="27"/>
          <w:rtl/>
        </w:rPr>
        <w:t xml:space="preserve"> </w:t>
      </w:r>
      <w:r w:rsidRPr="006C24A3">
        <w:rPr>
          <w:rFonts w:cs="AL-Mohanad" w:hint="cs"/>
          <w:sz w:val="27"/>
          <w:szCs w:val="27"/>
          <w:rtl/>
        </w:rPr>
        <w:t>الحسيني</w:t>
      </w:r>
      <w:r w:rsidRPr="006C24A3">
        <w:rPr>
          <w:rFonts w:cs="AL-Mohanad"/>
          <w:sz w:val="27"/>
          <w:szCs w:val="27"/>
          <w:rtl/>
        </w:rPr>
        <w:t xml:space="preserve"> </w:t>
      </w:r>
      <w:r w:rsidRPr="006C24A3">
        <w:rPr>
          <w:rFonts w:cs="AL-Mohanad" w:hint="cs"/>
          <w:sz w:val="27"/>
          <w:szCs w:val="27"/>
          <w:rtl/>
        </w:rPr>
        <w:t>الجلالي</w:t>
      </w:r>
      <w:r w:rsidR="00162847" w:rsidRPr="006C24A3">
        <w:rPr>
          <w:rFonts w:cs="AL-Mohanad" w:hint="cs"/>
          <w:sz w:val="27"/>
          <w:szCs w:val="27"/>
          <w:rtl/>
        </w:rPr>
        <w:t>،</w:t>
      </w:r>
      <w:r w:rsidRPr="006C24A3">
        <w:rPr>
          <w:rFonts w:cs="AL-Mohanad" w:hint="cs"/>
          <w:sz w:val="27"/>
          <w:szCs w:val="27"/>
          <w:rtl/>
        </w:rPr>
        <w:t xml:space="preserve"> وغيرها</w:t>
      </w:r>
      <w:r w:rsidRPr="006C24A3">
        <w:rPr>
          <w:rFonts w:cs="AL-Mohanad"/>
          <w:sz w:val="27"/>
          <w:szCs w:val="27"/>
        </w:rPr>
        <w:t>.</w:t>
      </w:r>
    </w:p>
    <w:p w:rsidR="003B294D" w:rsidRPr="006C24A3" w:rsidRDefault="003B294D" w:rsidP="00441FAA">
      <w:pPr>
        <w:tabs>
          <w:tab w:val="left" w:pos="2649"/>
        </w:tabs>
        <w:rPr>
          <w:sz w:val="27"/>
          <w:rtl/>
        </w:rPr>
      </w:pPr>
      <w:r w:rsidRPr="006C24A3">
        <w:rPr>
          <w:rFonts w:hint="cs"/>
          <w:sz w:val="27"/>
          <w:rtl/>
        </w:rPr>
        <w:t xml:space="preserve">ومع ذلك نجد </w:t>
      </w:r>
      <w:r w:rsidR="00162847" w:rsidRPr="006C24A3">
        <w:rPr>
          <w:rFonts w:hint="cs"/>
          <w:sz w:val="27"/>
          <w:rtl/>
        </w:rPr>
        <w:t>أ</w:t>
      </w:r>
      <w:r w:rsidRPr="006C24A3">
        <w:rPr>
          <w:rFonts w:hint="cs"/>
          <w:sz w:val="27"/>
          <w:rtl/>
        </w:rPr>
        <w:t>ن العتبة</w:t>
      </w:r>
      <w:r w:rsidRPr="006C24A3">
        <w:rPr>
          <w:sz w:val="27"/>
          <w:rtl/>
        </w:rPr>
        <w:t xml:space="preserve"> </w:t>
      </w:r>
      <w:r w:rsidRPr="006C24A3">
        <w:rPr>
          <w:rFonts w:hint="cs"/>
          <w:sz w:val="27"/>
          <w:rtl/>
        </w:rPr>
        <w:t>العباسية</w:t>
      </w:r>
      <w:r w:rsidRPr="006C24A3">
        <w:rPr>
          <w:sz w:val="27"/>
          <w:rtl/>
        </w:rPr>
        <w:t xml:space="preserve"> ـ </w:t>
      </w:r>
      <w:r w:rsidRPr="006C24A3">
        <w:rPr>
          <w:rFonts w:hint="cs"/>
          <w:sz w:val="27"/>
          <w:rtl/>
        </w:rPr>
        <w:t>وهي</w:t>
      </w:r>
      <w:r w:rsidRPr="006C24A3">
        <w:rPr>
          <w:sz w:val="27"/>
          <w:rtl/>
        </w:rPr>
        <w:t xml:space="preserve"> </w:t>
      </w:r>
      <w:r w:rsidRPr="006C24A3">
        <w:rPr>
          <w:rFonts w:hint="cs"/>
          <w:sz w:val="27"/>
          <w:rtl/>
        </w:rPr>
        <w:t>الجهة</w:t>
      </w:r>
      <w:r w:rsidRPr="006C24A3">
        <w:rPr>
          <w:sz w:val="27"/>
          <w:rtl/>
        </w:rPr>
        <w:t xml:space="preserve"> </w:t>
      </w:r>
      <w:r w:rsidRPr="006C24A3">
        <w:rPr>
          <w:rFonts w:hint="cs"/>
          <w:sz w:val="27"/>
          <w:rtl/>
        </w:rPr>
        <w:t>المختص</w:t>
      </w:r>
      <w:r w:rsidR="00162847" w:rsidRPr="006C24A3">
        <w:rPr>
          <w:rFonts w:hint="cs"/>
          <w:sz w:val="27"/>
          <w:rtl/>
        </w:rPr>
        <w:t>ّ</w:t>
      </w:r>
      <w:r w:rsidRPr="006C24A3">
        <w:rPr>
          <w:rFonts w:hint="cs"/>
          <w:sz w:val="27"/>
          <w:rtl/>
        </w:rPr>
        <w:t>ة</w:t>
      </w:r>
      <w:r w:rsidRPr="006C24A3">
        <w:rPr>
          <w:sz w:val="27"/>
          <w:rtl/>
        </w:rPr>
        <w:t xml:space="preserve"> </w:t>
      </w:r>
      <w:r w:rsidRPr="006C24A3">
        <w:rPr>
          <w:rFonts w:hint="cs"/>
          <w:sz w:val="27"/>
          <w:rtl/>
        </w:rPr>
        <w:t>بهذا</w:t>
      </w:r>
      <w:r w:rsidRPr="006C24A3">
        <w:rPr>
          <w:sz w:val="27"/>
          <w:rtl/>
        </w:rPr>
        <w:t xml:space="preserve"> </w:t>
      </w:r>
      <w:r w:rsidRPr="006C24A3">
        <w:rPr>
          <w:rFonts w:hint="cs"/>
          <w:sz w:val="27"/>
          <w:rtl/>
        </w:rPr>
        <w:t>الأمر</w:t>
      </w:r>
      <w:r w:rsidRPr="006C24A3">
        <w:rPr>
          <w:sz w:val="27"/>
          <w:rtl/>
        </w:rPr>
        <w:t xml:space="preserve"> </w:t>
      </w:r>
      <w:r w:rsidRPr="006C24A3">
        <w:rPr>
          <w:rFonts w:hint="cs"/>
          <w:sz w:val="27"/>
          <w:rtl/>
        </w:rPr>
        <w:t>أكثر</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غيرها</w:t>
      </w:r>
      <w:r w:rsidR="00162847" w:rsidRPr="006C24A3">
        <w:rPr>
          <w:rFonts w:hint="cs"/>
          <w:sz w:val="27"/>
          <w:rtl/>
        </w:rPr>
        <w:t>،</w:t>
      </w:r>
      <w:r w:rsidRPr="006C24A3">
        <w:rPr>
          <w:sz w:val="27"/>
          <w:rtl/>
        </w:rPr>
        <w:t xml:space="preserve"> </w:t>
      </w:r>
      <w:r w:rsidRPr="006C24A3">
        <w:rPr>
          <w:rFonts w:hint="cs"/>
          <w:sz w:val="27"/>
          <w:rtl/>
        </w:rPr>
        <w:t>والمؤتمنة</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الجانب</w:t>
      </w:r>
      <w:r w:rsidRPr="006C24A3">
        <w:rPr>
          <w:sz w:val="27"/>
          <w:rtl/>
        </w:rPr>
        <w:t xml:space="preserve"> </w:t>
      </w:r>
      <w:r w:rsidRPr="006C24A3">
        <w:rPr>
          <w:rFonts w:hint="cs"/>
          <w:sz w:val="27"/>
          <w:rtl/>
        </w:rPr>
        <w:t>التاريخي</w:t>
      </w:r>
      <w:r w:rsidRPr="006C24A3">
        <w:rPr>
          <w:sz w:val="27"/>
          <w:rtl/>
        </w:rPr>
        <w:t xml:space="preserve"> </w:t>
      </w:r>
      <w:r w:rsidRPr="006C24A3">
        <w:rPr>
          <w:rFonts w:hint="cs"/>
          <w:sz w:val="27"/>
          <w:rtl/>
        </w:rPr>
        <w:t>والديني</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المسألة</w:t>
      </w:r>
      <w:r w:rsidRPr="006C24A3">
        <w:rPr>
          <w:sz w:val="27"/>
          <w:rtl/>
        </w:rPr>
        <w:t xml:space="preserve"> ـ </w:t>
      </w:r>
      <w:r w:rsidRPr="006C24A3">
        <w:rPr>
          <w:rFonts w:hint="cs"/>
          <w:sz w:val="27"/>
          <w:rtl/>
        </w:rPr>
        <w:t>تعتمد</w:t>
      </w:r>
      <w:r w:rsidRPr="006C24A3">
        <w:rPr>
          <w:sz w:val="27"/>
          <w:rtl/>
        </w:rPr>
        <w:t xml:space="preserve"> </w:t>
      </w:r>
      <w:r w:rsidRPr="006C24A3">
        <w:rPr>
          <w:rFonts w:hint="cs"/>
          <w:sz w:val="27"/>
          <w:rtl/>
        </w:rPr>
        <w:t>لقب</w:t>
      </w:r>
      <w:r w:rsidRPr="006C24A3">
        <w:rPr>
          <w:sz w:val="27"/>
          <w:rtl/>
        </w:rPr>
        <w:t xml:space="preserve"> </w:t>
      </w:r>
      <w:r w:rsidRPr="006C24A3">
        <w:rPr>
          <w:rFonts w:hint="cs"/>
          <w:sz w:val="27"/>
          <w:rtl/>
        </w:rPr>
        <w:t>الكفيل</w:t>
      </w:r>
      <w:r w:rsidRPr="006C24A3">
        <w:rPr>
          <w:sz w:val="27"/>
          <w:rtl/>
        </w:rPr>
        <w:t xml:space="preserve"> </w:t>
      </w:r>
      <w:r w:rsidRPr="006C24A3">
        <w:rPr>
          <w:rFonts w:hint="cs"/>
          <w:sz w:val="27"/>
          <w:rtl/>
        </w:rPr>
        <w:t>كلقب</w:t>
      </w:r>
      <w:r w:rsidR="00162847" w:rsidRPr="006C24A3">
        <w:rPr>
          <w:rFonts w:hint="cs"/>
          <w:sz w:val="27"/>
          <w:rtl/>
        </w:rPr>
        <w:t>ٍ</w:t>
      </w:r>
      <w:r w:rsidRPr="006C24A3">
        <w:rPr>
          <w:sz w:val="27"/>
          <w:rtl/>
        </w:rPr>
        <w:t xml:space="preserve"> </w:t>
      </w:r>
      <w:r w:rsidRPr="006C24A3">
        <w:rPr>
          <w:rFonts w:hint="cs"/>
          <w:sz w:val="27"/>
          <w:rtl/>
        </w:rPr>
        <w:t>أهم</w:t>
      </w:r>
      <w:r w:rsidR="00162847" w:rsidRPr="006C24A3">
        <w:rPr>
          <w:rFonts w:hint="cs"/>
          <w:sz w:val="27"/>
          <w:rtl/>
        </w:rPr>
        <w:t>ّ</w:t>
      </w:r>
      <w:r w:rsidRPr="006C24A3">
        <w:rPr>
          <w:sz w:val="27"/>
          <w:rtl/>
        </w:rPr>
        <w:t xml:space="preserve"> </w:t>
      </w:r>
      <w:r w:rsidRPr="006C24A3">
        <w:rPr>
          <w:rFonts w:hint="cs"/>
          <w:sz w:val="27"/>
          <w:rtl/>
        </w:rPr>
        <w:t>للعباس</w:t>
      </w:r>
      <w:r w:rsidR="00472638" w:rsidRPr="006C24A3">
        <w:rPr>
          <w:rFonts w:ascii="Mosawi" w:hAnsi="Mosawi" w:cs="Mosawi"/>
          <w:szCs w:val="22"/>
          <w:rtl/>
        </w:rPr>
        <w:t>×</w:t>
      </w:r>
      <w:r w:rsidRPr="006C24A3">
        <w:rPr>
          <w:sz w:val="27"/>
          <w:rtl/>
        </w:rPr>
        <w:t xml:space="preserve"> </w:t>
      </w:r>
      <w:r w:rsidRPr="006C24A3">
        <w:rPr>
          <w:rFonts w:hint="cs"/>
          <w:sz w:val="27"/>
          <w:rtl/>
        </w:rPr>
        <w:t>وهذا</w:t>
      </w:r>
      <w:r w:rsidRPr="006C24A3">
        <w:rPr>
          <w:sz w:val="27"/>
          <w:rtl/>
        </w:rPr>
        <w:t xml:space="preserve"> </w:t>
      </w:r>
      <w:r w:rsidRPr="006C24A3">
        <w:rPr>
          <w:rFonts w:hint="cs"/>
          <w:sz w:val="27"/>
          <w:rtl/>
        </w:rPr>
        <w:t>واضح</w:t>
      </w:r>
      <w:r w:rsidR="00162847" w:rsidRPr="006C24A3">
        <w:rPr>
          <w:rFonts w:hint="cs"/>
          <w:sz w:val="27"/>
          <w:rtl/>
        </w:rPr>
        <w:t>ٌ</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مشاريعها</w:t>
      </w:r>
      <w:r w:rsidRPr="006C24A3">
        <w:rPr>
          <w:sz w:val="27"/>
          <w:rtl/>
        </w:rPr>
        <w:t xml:space="preserve"> </w:t>
      </w:r>
      <w:r w:rsidRPr="006C24A3">
        <w:rPr>
          <w:rFonts w:hint="cs"/>
          <w:sz w:val="27"/>
          <w:rtl/>
        </w:rPr>
        <w:t>ومنتجاتها</w:t>
      </w:r>
      <w:r w:rsidR="00162847" w:rsidRPr="006C24A3">
        <w:rPr>
          <w:rFonts w:hint="cs"/>
          <w:sz w:val="27"/>
          <w:rtl/>
        </w:rPr>
        <w:t xml:space="preserve">، </w:t>
      </w:r>
      <w:r w:rsidRPr="006C24A3">
        <w:rPr>
          <w:rFonts w:hint="cs"/>
          <w:sz w:val="27"/>
          <w:rtl/>
        </w:rPr>
        <w:t>فموقعها</w:t>
      </w:r>
      <w:r w:rsidRPr="006C24A3">
        <w:rPr>
          <w:sz w:val="27"/>
          <w:rtl/>
        </w:rPr>
        <w:t xml:space="preserve"> </w:t>
      </w:r>
      <w:r w:rsidRPr="006C24A3">
        <w:rPr>
          <w:rFonts w:hint="cs"/>
          <w:sz w:val="27"/>
          <w:rtl/>
        </w:rPr>
        <w:t>ال</w:t>
      </w:r>
      <w:r w:rsidR="00162847" w:rsidRPr="006C24A3">
        <w:rPr>
          <w:rFonts w:hint="cs"/>
          <w:sz w:val="27"/>
          <w:rtl/>
        </w:rPr>
        <w:t>إ</w:t>
      </w:r>
      <w:r w:rsidRPr="006C24A3">
        <w:rPr>
          <w:rFonts w:hint="cs"/>
          <w:sz w:val="27"/>
          <w:rtl/>
        </w:rPr>
        <w:t>لكتروني</w:t>
      </w:r>
      <w:r w:rsidRPr="006C24A3">
        <w:rPr>
          <w:sz w:val="27"/>
          <w:rtl/>
        </w:rPr>
        <w:t xml:space="preserve"> </w:t>
      </w:r>
      <w:r w:rsidRPr="006C24A3">
        <w:rPr>
          <w:rFonts w:hint="cs"/>
          <w:sz w:val="27"/>
          <w:rtl/>
        </w:rPr>
        <w:t>المخص</w:t>
      </w:r>
      <w:r w:rsidR="00162847" w:rsidRPr="006C24A3">
        <w:rPr>
          <w:rFonts w:hint="cs"/>
          <w:sz w:val="27"/>
          <w:rtl/>
        </w:rPr>
        <w:t>َّ</w:t>
      </w:r>
      <w:r w:rsidRPr="006C24A3">
        <w:rPr>
          <w:rFonts w:hint="cs"/>
          <w:sz w:val="27"/>
          <w:rtl/>
        </w:rPr>
        <w:t>ص</w:t>
      </w:r>
      <w:r w:rsidRPr="006C24A3">
        <w:rPr>
          <w:sz w:val="27"/>
          <w:rtl/>
        </w:rPr>
        <w:t xml:space="preserve"> </w:t>
      </w:r>
      <w:r w:rsidRPr="006C24A3">
        <w:rPr>
          <w:rFonts w:hint="cs"/>
          <w:sz w:val="27"/>
          <w:rtl/>
        </w:rPr>
        <w:t>للعباس</w:t>
      </w:r>
      <w:r w:rsidR="00472638" w:rsidRPr="006C24A3">
        <w:rPr>
          <w:rFonts w:ascii="Mosawi" w:hAnsi="Mosawi" w:cs="Mosawi"/>
          <w:szCs w:val="22"/>
          <w:rtl/>
        </w:rPr>
        <w:t>×</w:t>
      </w:r>
      <w:r w:rsidRPr="006C24A3">
        <w:rPr>
          <w:sz w:val="27"/>
          <w:rtl/>
        </w:rPr>
        <w:t xml:space="preserve"> </w:t>
      </w:r>
      <w:r w:rsidRPr="006C24A3">
        <w:rPr>
          <w:rFonts w:hint="cs"/>
          <w:sz w:val="27"/>
          <w:rtl/>
        </w:rPr>
        <w:t>اسمه</w:t>
      </w:r>
      <w:r w:rsidRPr="006C24A3">
        <w:rPr>
          <w:sz w:val="27"/>
          <w:rtl/>
        </w:rPr>
        <w:t xml:space="preserve"> </w:t>
      </w:r>
      <w:r w:rsidRPr="006C24A3">
        <w:rPr>
          <w:rFonts w:hint="eastAsia"/>
          <w:sz w:val="24"/>
          <w:szCs w:val="24"/>
          <w:rtl/>
        </w:rPr>
        <w:t>«</w:t>
      </w:r>
      <w:r w:rsidRPr="006C24A3">
        <w:rPr>
          <w:rFonts w:hint="cs"/>
          <w:sz w:val="27"/>
          <w:rtl/>
        </w:rPr>
        <w:t>شبكة</w:t>
      </w:r>
      <w:r w:rsidRPr="006C24A3">
        <w:rPr>
          <w:sz w:val="27"/>
          <w:rtl/>
        </w:rPr>
        <w:t xml:space="preserve"> </w:t>
      </w:r>
      <w:r w:rsidRPr="006C24A3">
        <w:rPr>
          <w:rFonts w:hint="cs"/>
          <w:sz w:val="27"/>
          <w:rtl/>
        </w:rPr>
        <w:t>الكفيل</w:t>
      </w:r>
      <w:r w:rsidRPr="006C24A3">
        <w:rPr>
          <w:sz w:val="27"/>
          <w:rtl/>
        </w:rPr>
        <w:t xml:space="preserve"> </w:t>
      </w:r>
      <w:r w:rsidRPr="006C24A3">
        <w:rPr>
          <w:rFonts w:hint="cs"/>
          <w:sz w:val="27"/>
          <w:rtl/>
        </w:rPr>
        <w:t>العالمية</w:t>
      </w:r>
      <w:r w:rsidRPr="006C24A3">
        <w:rPr>
          <w:rFonts w:hint="eastAsia"/>
          <w:sz w:val="24"/>
          <w:szCs w:val="24"/>
          <w:rtl/>
        </w:rPr>
        <w:t>»</w:t>
      </w:r>
      <w:r w:rsidRPr="006C24A3">
        <w:rPr>
          <w:rFonts w:hint="cs"/>
          <w:sz w:val="27"/>
          <w:rtl/>
        </w:rPr>
        <w:t>،</w:t>
      </w:r>
      <w:r w:rsidRPr="006C24A3">
        <w:rPr>
          <w:sz w:val="27"/>
          <w:rtl/>
        </w:rPr>
        <w:t xml:space="preserve"> </w:t>
      </w:r>
      <w:r w:rsidRPr="006C24A3">
        <w:rPr>
          <w:rFonts w:hint="cs"/>
          <w:sz w:val="27"/>
          <w:rtl/>
        </w:rPr>
        <w:t>ولديها</w:t>
      </w:r>
      <w:r w:rsidRPr="006C24A3">
        <w:rPr>
          <w:sz w:val="27"/>
          <w:rtl/>
        </w:rPr>
        <w:t xml:space="preserve"> </w:t>
      </w:r>
      <w:r w:rsidRPr="006C24A3">
        <w:rPr>
          <w:rFonts w:hint="cs"/>
          <w:sz w:val="27"/>
          <w:rtl/>
        </w:rPr>
        <w:t>أيضاً</w:t>
      </w:r>
      <w:r w:rsidRPr="006C24A3">
        <w:rPr>
          <w:sz w:val="27"/>
          <w:rtl/>
        </w:rPr>
        <w:t xml:space="preserve"> </w:t>
      </w:r>
      <w:r w:rsidRPr="006C24A3">
        <w:rPr>
          <w:rFonts w:hint="eastAsia"/>
          <w:sz w:val="24"/>
          <w:szCs w:val="24"/>
          <w:rtl/>
        </w:rPr>
        <w:t>«</w:t>
      </w:r>
      <w:r w:rsidRPr="006C24A3">
        <w:rPr>
          <w:rFonts w:hint="cs"/>
          <w:sz w:val="27"/>
          <w:rtl/>
        </w:rPr>
        <w:t>منتدى</w:t>
      </w:r>
      <w:r w:rsidRPr="006C24A3">
        <w:rPr>
          <w:sz w:val="27"/>
          <w:rtl/>
        </w:rPr>
        <w:t xml:space="preserve"> </w:t>
      </w:r>
      <w:r w:rsidRPr="006C24A3">
        <w:rPr>
          <w:rFonts w:hint="cs"/>
          <w:sz w:val="27"/>
          <w:rtl/>
        </w:rPr>
        <w:t>الكفيل</w:t>
      </w:r>
      <w:r w:rsidRPr="006C24A3">
        <w:rPr>
          <w:rFonts w:hint="eastAsia"/>
          <w:sz w:val="24"/>
          <w:szCs w:val="24"/>
          <w:rtl/>
        </w:rPr>
        <w:t>»</w:t>
      </w:r>
      <w:r w:rsidRPr="006C24A3">
        <w:rPr>
          <w:rFonts w:hint="cs"/>
          <w:sz w:val="27"/>
          <w:rtl/>
        </w:rPr>
        <w:t>،</w:t>
      </w:r>
      <w:r w:rsidRPr="006C24A3">
        <w:rPr>
          <w:sz w:val="27"/>
          <w:rtl/>
        </w:rPr>
        <w:t xml:space="preserve"> </w:t>
      </w:r>
      <w:r w:rsidRPr="006C24A3">
        <w:rPr>
          <w:rFonts w:hint="cs"/>
          <w:sz w:val="27"/>
          <w:rtl/>
        </w:rPr>
        <w:t>ولديها</w:t>
      </w:r>
      <w:r w:rsidRPr="006C24A3">
        <w:rPr>
          <w:sz w:val="27"/>
          <w:rtl/>
        </w:rPr>
        <w:t xml:space="preserve"> </w:t>
      </w:r>
      <w:r w:rsidRPr="006C24A3">
        <w:rPr>
          <w:rFonts w:hint="cs"/>
          <w:sz w:val="27"/>
          <w:rtl/>
        </w:rPr>
        <w:t>أيضاً</w:t>
      </w:r>
      <w:r w:rsidRPr="006C24A3">
        <w:rPr>
          <w:sz w:val="27"/>
          <w:rtl/>
        </w:rPr>
        <w:t xml:space="preserve"> </w:t>
      </w:r>
      <w:r w:rsidRPr="006C24A3">
        <w:rPr>
          <w:rFonts w:hint="cs"/>
          <w:sz w:val="27"/>
          <w:rtl/>
        </w:rPr>
        <w:t>إذاعة</w:t>
      </w:r>
      <w:r w:rsidRPr="006C24A3">
        <w:rPr>
          <w:sz w:val="27"/>
          <w:rtl/>
        </w:rPr>
        <w:t xml:space="preserve"> </w:t>
      </w:r>
      <w:r w:rsidRPr="006C24A3">
        <w:rPr>
          <w:rFonts w:hint="cs"/>
          <w:sz w:val="27"/>
          <w:rtl/>
        </w:rPr>
        <w:t>الكفيل</w:t>
      </w:r>
      <w:r w:rsidR="00162847" w:rsidRPr="006C24A3">
        <w:rPr>
          <w:rFonts w:hint="cs"/>
          <w:sz w:val="27"/>
          <w:rtl/>
        </w:rPr>
        <w:t>،</w:t>
      </w:r>
      <w:r w:rsidRPr="006C24A3">
        <w:rPr>
          <w:sz w:val="27"/>
          <w:rtl/>
        </w:rPr>
        <w:t xml:space="preserve"> </w:t>
      </w:r>
      <w:r w:rsidRPr="006C24A3">
        <w:rPr>
          <w:rFonts w:hint="cs"/>
          <w:sz w:val="27"/>
          <w:rtl/>
        </w:rPr>
        <w:t>ومشتل</w:t>
      </w:r>
      <w:r w:rsidRPr="006C24A3">
        <w:rPr>
          <w:sz w:val="27"/>
          <w:rtl/>
        </w:rPr>
        <w:t xml:space="preserve"> </w:t>
      </w:r>
      <w:r w:rsidRPr="006C24A3">
        <w:rPr>
          <w:rFonts w:hint="cs"/>
          <w:sz w:val="27"/>
          <w:rtl/>
        </w:rPr>
        <w:t>الكفيل</w:t>
      </w:r>
      <w:r w:rsidR="00162847" w:rsidRPr="006C24A3">
        <w:rPr>
          <w:rFonts w:hint="cs"/>
          <w:sz w:val="27"/>
          <w:rtl/>
        </w:rPr>
        <w:t>،</w:t>
      </w:r>
      <w:r w:rsidRPr="006C24A3">
        <w:rPr>
          <w:sz w:val="27"/>
          <w:rtl/>
        </w:rPr>
        <w:t xml:space="preserve"> </w:t>
      </w:r>
      <w:r w:rsidRPr="006C24A3">
        <w:rPr>
          <w:rFonts w:hint="cs"/>
          <w:sz w:val="27"/>
          <w:rtl/>
        </w:rPr>
        <w:t>ومتحف</w:t>
      </w:r>
      <w:r w:rsidRPr="006C24A3">
        <w:rPr>
          <w:sz w:val="27"/>
          <w:rtl/>
        </w:rPr>
        <w:t xml:space="preserve"> </w:t>
      </w:r>
      <w:r w:rsidRPr="006C24A3">
        <w:rPr>
          <w:rFonts w:hint="cs"/>
          <w:sz w:val="27"/>
          <w:rtl/>
        </w:rPr>
        <w:t>الكفيل</w:t>
      </w:r>
      <w:r w:rsidR="00162847" w:rsidRPr="006C24A3">
        <w:rPr>
          <w:rFonts w:hint="cs"/>
          <w:sz w:val="27"/>
          <w:rtl/>
        </w:rPr>
        <w:t>،</w:t>
      </w:r>
      <w:r w:rsidRPr="006C24A3">
        <w:rPr>
          <w:sz w:val="27"/>
          <w:rtl/>
        </w:rPr>
        <w:t xml:space="preserve"> </w:t>
      </w:r>
      <w:r w:rsidRPr="006C24A3">
        <w:rPr>
          <w:rFonts w:hint="cs"/>
          <w:sz w:val="27"/>
          <w:rtl/>
        </w:rPr>
        <w:t>ومستشفى</w:t>
      </w:r>
      <w:r w:rsidRPr="006C24A3">
        <w:rPr>
          <w:sz w:val="27"/>
          <w:rtl/>
        </w:rPr>
        <w:t xml:space="preserve"> </w:t>
      </w:r>
      <w:r w:rsidRPr="006C24A3">
        <w:rPr>
          <w:rFonts w:hint="cs"/>
          <w:sz w:val="27"/>
          <w:rtl/>
        </w:rPr>
        <w:t>الكفيل</w:t>
      </w:r>
      <w:r w:rsidRPr="006C24A3">
        <w:rPr>
          <w:sz w:val="27"/>
          <w:rtl/>
        </w:rPr>
        <w:t xml:space="preserve"> </w:t>
      </w:r>
      <w:r w:rsidRPr="006C24A3">
        <w:rPr>
          <w:rFonts w:hint="cs"/>
          <w:sz w:val="27"/>
          <w:rtl/>
        </w:rPr>
        <w:t>التخص</w:t>
      </w:r>
      <w:r w:rsidR="00162847" w:rsidRPr="006C24A3">
        <w:rPr>
          <w:rFonts w:hint="cs"/>
          <w:sz w:val="27"/>
          <w:rtl/>
        </w:rPr>
        <w:t>ُّ</w:t>
      </w:r>
      <w:r w:rsidRPr="006C24A3">
        <w:rPr>
          <w:rFonts w:hint="cs"/>
          <w:sz w:val="27"/>
          <w:rtl/>
        </w:rPr>
        <w:t>صي</w:t>
      </w:r>
      <w:r w:rsidR="00162847" w:rsidRPr="006C24A3">
        <w:rPr>
          <w:rFonts w:hint="cs"/>
          <w:sz w:val="27"/>
          <w:rtl/>
        </w:rPr>
        <w:t>،</w:t>
      </w:r>
      <w:r w:rsidRPr="006C24A3">
        <w:rPr>
          <w:sz w:val="27"/>
          <w:rtl/>
        </w:rPr>
        <w:t xml:space="preserve"> </w:t>
      </w:r>
      <w:r w:rsidRPr="006C24A3">
        <w:rPr>
          <w:rFonts w:hint="cs"/>
          <w:sz w:val="27"/>
          <w:rtl/>
        </w:rPr>
        <w:t>ومعهد</w:t>
      </w:r>
      <w:r w:rsidRPr="006C24A3">
        <w:rPr>
          <w:sz w:val="27"/>
          <w:rtl/>
        </w:rPr>
        <w:t xml:space="preserve"> </w:t>
      </w:r>
      <w:r w:rsidRPr="006C24A3">
        <w:rPr>
          <w:rFonts w:hint="cs"/>
          <w:sz w:val="27"/>
          <w:rtl/>
        </w:rPr>
        <w:t>الكفيل</w:t>
      </w:r>
      <w:r w:rsidR="00162847" w:rsidRPr="006C24A3">
        <w:rPr>
          <w:rFonts w:hint="cs"/>
          <w:sz w:val="27"/>
          <w:rtl/>
        </w:rPr>
        <w:t>،</w:t>
      </w:r>
      <w:r w:rsidRPr="006C24A3">
        <w:rPr>
          <w:sz w:val="27"/>
          <w:rtl/>
        </w:rPr>
        <w:t xml:space="preserve"> </w:t>
      </w:r>
      <w:r w:rsidRPr="006C24A3">
        <w:rPr>
          <w:rFonts w:hint="cs"/>
          <w:sz w:val="27"/>
          <w:rtl/>
        </w:rPr>
        <w:t>وشركة</w:t>
      </w:r>
      <w:r w:rsidRPr="006C24A3">
        <w:rPr>
          <w:sz w:val="27"/>
          <w:rtl/>
        </w:rPr>
        <w:t xml:space="preserve"> </w:t>
      </w:r>
      <w:r w:rsidRPr="006C24A3">
        <w:rPr>
          <w:rFonts w:hint="cs"/>
          <w:sz w:val="27"/>
          <w:rtl/>
        </w:rPr>
        <w:t>الكفيل</w:t>
      </w:r>
      <w:r w:rsidR="00162847" w:rsidRPr="006C24A3">
        <w:rPr>
          <w:rFonts w:hint="cs"/>
          <w:sz w:val="27"/>
          <w:rtl/>
        </w:rPr>
        <w:t>،</w:t>
      </w:r>
      <w:r w:rsidRPr="006C24A3">
        <w:rPr>
          <w:sz w:val="27"/>
          <w:rtl/>
        </w:rPr>
        <w:t xml:space="preserve"> </w:t>
      </w:r>
      <w:r w:rsidRPr="006C24A3">
        <w:rPr>
          <w:rFonts w:hint="cs"/>
          <w:sz w:val="27"/>
          <w:rtl/>
        </w:rPr>
        <w:t>ودار</w:t>
      </w:r>
      <w:r w:rsidRPr="006C24A3">
        <w:rPr>
          <w:sz w:val="27"/>
          <w:rtl/>
        </w:rPr>
        <w:t xml:space="preserve"> </w:t>
      </w:r>
      <w:r w:rsidRPr="006C24A3">
        <w:rPr>
          <w:rFonts w:hint="cs"/>
          <w:sz w:val="27"/>
          <w:rtl/>
        </w:rPr>
        <w:t>نشر</w:t>
      </w:r>
      <w:r w:rsidRPr="006C24A3">
        <w:rPr>
          <w:sz w:val="27"/>
          <w:rtl/>
        </w:rPr>
        <w:t xml:space="preserve"> </w:t>
      </w:r>
      <w:r w:rsidRPr="006C24A3">
        <w:rPr>
          <w:rFonts w:hint="cs"/>
          <w:sz w:val="27"/>
          <w:rtl/>
        </w:rPr>
        <w:t>الكفيل</w:t>
      </w:r>
      <w:r w:rsidR="00162847" w:rsidRPr="006C24A3">
        <w:rPr>
          <w:rFonts w:hint="cs"/>
          <w:sz w:val="27"/>
          <w:rtl/>
        </w:rPr>
        <w:t>!</w:t>
      </w:r>
    </w:p>
    <w:p w:rsidR="00306065" w:rsidRPr="006C24A3" w:rsidRDefault="00306065" w:rsidP="0006150D">
      <w:pPr>
        <w:tabs>
          <w:tab w:val="left" w:pos="2649"/>
        </w:tabs>
        <w:spacing w:line="310" w:lineRule="exact"/>
        <w:rPr>
          <w:sz w:val="27"/>
          <w:rtl/>
        </w:rPr>
      </w:pPr>
    </w:p>
    <w:p w:rsidR="003B294D" w:rsidRPr="006C24A3" w:rsidRDefault="001217B7" w:rsidP="00A967B1">
      <w:pPr>
        <w:pStyle w:val="31"/>
        <w:rPr>
          <w:color w:val="auto"/>
          <w:rtl/>
        </w:rPr>
      </w:pPr>
      <w:r w:rsidRPr="006C24A3">
        <w:rPr>
          <w:rFonts w:hint="cs"/>
          <w:color w:val="auto"/>
          <w:rtl/>
        </w:rPr>
        <w:t>2ـ</w:t>
      </w:r>
      <w:r w:rsidR="003B294D" w:rsidRPr="006C24A3">
        <w:rPr>
          <w:rFonts w:hint="cs"/>
          <w:color w:val="auto"/>
          <w:rtl/>
        </w:rPr>
        <w:t xml:space="preserve"> أم</w:t>
      </w:r>
      <w:r w:rsidR="005A4AE0" w:rsidRPr="006C24A3">
        <w:rPr>
          <w:rFonts w:hint="cs"/>
          <w:color w:val="auto"/>
          <w:rtl/>
        </w:rPr>
        <w:t>ّ</w:t>
      </w:r>
      <w:r w:rsidRPr="006C24A3">
        <w:rPr>
          <w:rFonts w:hint="cs"/>
          <w:color w:val="auto"/>
          <w:rtl/>
        </w:rPr>
        <w:t>ُ</w:t>
      </w:r>
      <w:r w:rsidR="003B294D" w:rsidRPr="006C24A3">
        <w:rPr>
          <w:rFonts w:hint="cs"/>
          <w:color w:val="auto"/>
          <w:rtl/>
        </w:rPr>
        <w:t xml:space="preserve"> القاسم بن الحسن</w:t>
      </w:r>
      <w:r w:rsidR="003B6C9F" w:rsidRPr="006C24A3">
        <w:rPr>
          <w:rFonts w:ascii="Mosawi" w:hAnsi="Mosawi" w:cs="Mosawi"/>
          <w:color w:val="auto"/>
          <w:sz w:val="24"/>
          <w:szCs w:val="24"/>
          <w:rtl/>
        </w:rPr>
        <w:t>’</w:t>
      </w:r>
      <w:r w:rsidR="00A967B1" w:rsidRPr="006C24A3">
        <w:rPr>
          <w:rFonts w:hint="cs"/>
          <w:color w:val="auto"/>
          <w:rtl/>
        </w:rPr>
        <w:t xml:space="preserve"> ــــــ</w:t>
      </w:r>
    </w:p>
    <w:p w:rsidR="003B294D" w:rsidRPr="006C24A3" w:rsidRDefault="001217B7" w:rsidP="00A967B1">
      <w:pPr>
        <w:pStyle w:val="31"/>
        <w:rPr>
          <w:color w:val="auto"/>
          <w:rtl/>
        </w:rPr>
      </w:pPr>
      <w:r w:rsidRPr="006C24A3">
        <w:rPr>
          <w:rFonts w:hint="cs"/>
          <w:color w:val="auto"/>
          <w:rtl/>
        </w:rPr>
        <w:t>أ</w:t>
      </w:r>
      <w:r w:rsidR="003B294D" w:rsidRPr="006C24A3">
        <w:rPr>
          <w:rFonts w:hint="cs"/>
          <w:color w:val="auto"/>
          <w:rtl/>
        </w:rPr>
        <w:t>ـ اسمها</w:t>
      </w:r>
      <w:r w:rsidRPr="006C24A3">
        <w:rPr>
          <w:rFonts w:hint="cs"/>
          <w:color w:val="auto"/>
          <w:rtl/>
        </w:rPr>
        <w:t xml:space="preserve"> وهويّتها</w:t>
      </w:r>
      <w:r w:rsidR="00A967B1" w:rsidRPr="006C24A3">
        <w:rPr>
          <w:rFonts w:hint="cs"/>
          <w:color w:val="auto"/>
          <w:rtl/>
        </w:rPr>
        <w:t xml:space="preserve"> ــــــ</w:t>
      </w:r>
    </w:p>
    <w:p w:rsidR="00306065" w:rsidRPr="006C24A3" w:rsidRDefault="003B294D" w:rsidP="00306065">
      <w:pPr>
        <w:tabs>
          <w:tab w:val="left" w:pos="2649"/>
        </w:tabs>
        <w:rPr>
          <w:sz w:val="27"/>
          <w:rtl/>
        </w:rPr>
      </w:pPr>
      <w:r w:rsidRPr="006C24A3">
        <w:rPr>
          <w:rFonts w:hint="cs"/>
          <w:sz w:val="27"/>
          <w:rtl/>
        </w:rPr>
        <w:t>من</w:t>
      </w:r>
      <w:r w:rsidRPr="006C24A3">
        <w:rPr>
          <w:sz w:val="27"/>
          <w:rtl/>
        </w:rPr>
        <w:t xml:space="preserve"> </w:t>
      </w:r>
      <w:r w:rsidRPr="006C24A3">
        <w:rPr>
          <w:rFonts w:hint="cs"/>
          <w:sz w:val="27"/>
          <w:rtl/>
        </w:rPr>
        <w:t>ال</w:t>
      </w:r>
      <w:r w:rsidR="005A4AE0" w:rsidRPr="006C24A3">
        <w:rPr>
          <w:rFonts w:hint="cs"/>
          <w:sz w:val="27"/>
          <w:rtl/>
        </w:rPr>
        <w:t>أ</w:t>
      </w:r>
      <w:r w:rsidRPr="006C24A3">
        <w:rPr>
          <w:rFonts w:hint="cs"/>
          <w:sz w:val="27"/>
          <w:rtl/>
        </w:rPr>
        <w:t>مور</w:t>
      </w:r>
      <w:r w:rsidRPr="006C24A3">
        <w:rPr>
          <w:sz w:val="27"/>
          <w:rtl/>
        </w:rPr>
        <w:t xml:space="preserve"> </w:t>
      </w:r>
      <w:r w:rsidRPr="006C24A3">
        <w:rPr>
          <w:rFonts w:hint="cs"/>
          <w:sz w:val="27"/>
          <w:rtl/>
        </w:rPr>
        <w:t>التي</w:t>
      </w:r>
      <w:r w:rsidRPr="006C24A3">
        <w:rPr>
          <w:sz w:val="27"/>
          <w:rtl/>
        </w:rPr>
        <w:t xml:space="preserve"> </w:t>
      </w:r>
      <w:r w:rsidRPr="006C24A3">
        <w:rPr>
          <w:rFonts w:hint="cs"/>
          <w:sz w:val="27"/>
          <w:rtl/>
        </w:rPr>
        <w:t>نسمعها</w:t>
      </w:r>
      <w:r w:rsidRPr="006C24A3">
        <w:rPr>
          <w:sz w:val="27"/>
          <w:rtl/>
        </w:rPr>
        <w:t xml:space="preserve"> </w:t>
      </w:r>
      <w:r w:rsidRPr="006C24A3">
        <w:rPr>
          <w:rFonts w:hint="cs"/>
          <w:sz w:val="27"/>
          <w:rtl/>
        </w:rPr>
        <w:t>اسم</w:t>
      </w:r>
      <w:r w:rsidRPr="006C24A3">
        <w:rPr>
          <w:sz w:val="27"/>
          <w:rtl/>
        </w:rPr>
        <w:t xml:space="preserve"> (</w:t>
      </w:r>
      <w:r w:rsidRPr="006C24A3">
        <w:rPr>
          <w:rFonts w:hint="cs"/>
          <w:sz w:val="27"/>
          <w:rtl/>
        </w:rPr>
        <w:t>رملة</w:t>
      </w:r>
      <w:r w:rsidRPr="006C24A3">
        <w:rPr>
          <w:sz w:val="27"/>
          <w:rtl/>
        </w:rPr>
        <w:t>)</w:t>
      </w:r>
      <w:r w:rsidR="005A4AE0" w:rsidRPr="006C24A3">
        <w:rPr>
          <w:rFonts w:hint="cs"/>
          <w:sz w:val="27"/>
          <w:rtl/>
        </w:rPr>
        <w:t>.</w:t>
      </w:r>
      <w:r w:rsidRPr="006C24A3">
        <w:rPr>
          <w:sz w:val="27"/>
          <w:rtl/>
        </w:rPr>
        <w:t xml:space="preserve"> </w:t>
      </w:r>
      <w:r w:rsidRPr="006C24A3">
        <w:rPr>
          <w:rFonts w:hint="cs"/>
          <w:sz w:val="27"/>
          <w:rtl/>
        </w:rPr>
        <w:t>وعر</w:t>
      </w:r>
      <w:r w:rsidR="005A4AE0" w:rsidRPr="006C24A3">
        <w:rPr>
          <w:rFonts w:hint="cs"/>
          <w:sz w:val="27"/>
          <w:rtl/>
        </w:rPr>
        <w:t>َّ</w:t>
      </w:r>
      <w:r w:rsidRPr="006C24A3">
        <w:rPr>
          <w:rFonts w:hint="cs"/>
          <w:sz w:val="27"/>
          <w:rtl/>
        </w:rPr>
        <w:t>فها موقع العتبة العب</w:t>
      </w:r>
      <w:r w:rsidR="005A4AE0" w:rsidRPr="006C24A3">
        <w:rPr>
          <w:rFonts w:hint="cs"/>
          <w:sz w:val="27"/>
          <w:rtl/>
        </w:rPr>
        <w:t>ّ</w:t>
      </w:r>
      <w:r w:rsidRPr="006C24A3">
        <w:rPr>
          <w:rFonts w:hint="cs"/>
          <w:sz w:val="27"/>
          <w:rtl/>
        </w:rPr>
        <w:t>اسية</w:t>
      </w:r>
      <w:r w:rsidRPr="006C24A3">
        <w:rPr>
          <w:sz w:val="27"/>
          <w:rtl/>
        </w:rPr>
        <w:t xml:space="preserve"> </w:t>
      </w:r>
      <w:r w:rsidRPr="006C24A3">
        <w:rPr>
          <w:rFonts w:hint="cs"/>
          <w:sz w:val="27"/>
          <w:rtl/>
        </w:rPr>
        <w:t>ب</w:t>
      </w:r>
      <w:r w:rsidR="005A4AE0" w:rsidRPr="006C24A3">
        <w:rPr>
          <w:rFonts w:hint="cs"/>
          <w:sz w:val="27"/>
          <w:rtl/>
        </w:rPr>
        <w:t>أ</w:t>
      </w:r>
      <w:r w:rsidRPr="006C24A3">
        <w:rPr>
          <w:rFonts w:hint="cs"/>
          <w:sz w:val="27"/>
          <w:rtl/>
        </w:rPr>
        <w:t>نها</w:t>
      </w:r>
      <w:r w:rsidRPr="006C24A3">
        <w:rPr>
          <w:sz w:val="27"/>
          <w:rtl/>
        </w:rPr>
        <w:t xml:space="preserve"> </w:t>
      </w:r>
      <w:r w:rsidR="005A4AE0" w:rsidRPr="006C24A3">
        <w:rPr>
          <w:rFonts w:hint="cs"/>
          <w:sz w:val="27"/>
          <w:rtl/>
        </w:rPr>
        <w:t>أ</w:t>
      </w:r>
      <w:r w:rsidRPr="006C24A3">
        <w:rPr>
          <w:rFonts w:hint="cs"/>
          <w:sz w:val="27"/>
          <w:rtl/>
        </w:rPr>
        <w:t>م</w:t>
      </w:r>
      <w:r w:rsidRPr="006C24A3">
        <w:rPr>
          <w:sz w:val="27"/>
          <w:rtl/>
        </w:rPr>
        <w:t xml:space="preserve"> </w:t>
      </w:r>
      <w:r w:rsidRPr="006C24A3">
        <w:rPr>
          <w:rFonts w:hint="cs"/>
          <w:sz w:val="27"/>
          <w:rtl/>
        </w:rPr>
        <w:t>القاسم</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الحسن</w:t>
      </w:r>
      <w:r w:rsidR="00472638" w:rsidRPr="006C24A3">
        <w:rPr>
          <w:rFonts w:ascii="Mosawi" w:hAnsi="Mosawi" w:cs="Mosawi"/>
          <w:szCs w:val="22"/>
          <w:rtl/>
        </w:rPr>
        <w:t>×</w:t>
      </w:r>
      <w:r w:rsidRPr="006C24A3">
        <w:rPr>
          <w:sz w:val="27"/>
          <w:vertAlign w:val="superscript"/>
          <w:rtl/>
        </w:rPr>
        <w:t>(</w:t>
      </w:r>
      <w:r w:rsidRPr="006C24A3">
        <w:rPr>
          <w:rStyle w:val="af9"/>
          <w:sz w:val="27"/>
          <w:rtl/>
        </w:rPr>
        <w:endnoteReference w:id="670"/>
      </w:r>
      <w:r w:rsidRPr="006C24A3">
        <w:rPr>
          <w:sz w:val="27"/>
          <w:vertAlign w:val="superscript"/>
          <w:rtl/>
        </w:rPr>
        <w:t>)</w:t>
      </w:r>
      <w:r w:rsidR="005A4AE0" w:rsidRPr="006C24A3">
        <w:rPr>
          <w:rFonts w:hint="cs"/>
          <w:sz w:val="27"/>
          <w:rtl/>
        </w:rPr>
        <w:t>.</w:t>
      </w:r>
      <w:r w:rsidRPr="006C24A3">
        <w:rPr>
          <w:rFonts w:hint="cs"/>
          <w:sz w:val="27"/>
          <w:rtl/>
        </w:rPr>
        <w:t xml:space="preserve"> و</w:t>
      </w:r>
      <w:r w:rsidR="005A4AE0" w:rsidRPr="006C24A3">
        <w:rPr>
          <w:rFonts w:hint="cs"/>
          <w:sz w:val="27"/>
          <w:rtl/>
        </w:rPr>
        <w:t>أُ</w:t>
      </w:r>
      <w:r w:rsidRPr="006C24A3">
        <w:rPr>
          <w:rFonts w:hint="cs"/>
          <w:sz w:val="27"/>
          <w:rtl/>
        </w:rPr>
        <w:t>نشدت</w:t>
      </w:r>
      <w:r w:rsidRPr="006C24A3">
        <w:rPr>
          <w:sz w:val="27"/>
          <w:rtl/>
        </w:rPr>
        <w:t xml:space="preserve"> </w:t>
      </w:r>
      <w:r w:rsidRPr="006C24A3">
        <w:rPr>
          <w:rFonts w:hint="cs"/>
          <w:sz w:val="27"/>
          <w:rtl/>
        </w:rPr>
        <w:t>فيها</w:t>
      </w:r>
      <w:r w:rsidRPr="006C24A3">
        <w:rPr>
          <w:sz w:val="27"/>
          <w:rtl/>
        </w:rPr>
        <w:t xml:space="preserve"> </w:t>
      </w:r>
      <w:r w:rsidRPr="006C24A3">
        <w:rPr>
          <w:rFonts w:hint="cs"/>
          <w:sz w:val="27"/>
          <w:rtl/>
        </w:rPr>
        <w:t>القصائد</w:t>
      </w:r>
      <w:r w:rsidRPr="006C24A3">
        <w:rPr>
          <w:sz w:val="27"/>
          <w:rtl/>
        </w:rPr>
        <w:t xml:space="preserve"> </w:t>
      </w:r>
      <w:r w:rsidRPr="006C24A3">
        <w:rPr>
          <w:rFonts w:hint="cs"/>
          <w:sz w:val="27"/>
          <w:rtl/>
        </w:rPr>
        <w:t>وال</w:t>
      </w:r>
      <w:r w:rsidR="005A4AE0" w:rsidRPr="006C24A3">
        <w:rPr>
          <w:rFonts w:hint="cs"/>
          <w:sz w:val="27"/>
          <w:rtl/>
        </w:rPr>
        <w:t>أ</w:t>
      </w:r>
      <w:r w:rsidRPr="006C24A3">
        <w:rPr>
          <w:rFonts w:hint="cs"/>
          <w:sz w:val="27"/>
          <w:rtl/>
        </w:rPr>
        <w:t>شعار</w:t>
      </w:r>
      <w:r w:rsidRPr="006C24A3">
        <w:rPr>
          <w:sz w:val="27"/>
          <w:rtl/>
        </w:rPr>
        <w:t xml:space="preserve"> </w:t>
      </w:r>
      <w:r w:rsidRPr="006C24A3">
        <w:rPr>
          <w:rFonts w:hint="cs"/>
          <w:sz w:val="27"/>
          <w:rtl/>
        </w:rPr>
        <w:t>واللطميات</w:t>
      </w:r>
      <w:r w:rsidR="005A4AE0" w:rsidRPr="006C24A3">
        <w:rPr>
          <w:rFonts w:hint="cs"/>
          <w:sz w:val="27"/>
          <w:rtl/>
        </w:rPr>
        <w:t>،</w:t>
      </w:r>
      <w:r w:rsidRPr="006C24A3">
        <w:rPr>
          <w:sz w:val="27"/>
          <w:rtl/>
        </w:rPr>
        <w:t xml:space="preserve"> </w:t>
      </w:r>
      <w:r w:rsidRPr="006C24A3">
        <w:rPr>
          <w:rFonts w:hint="cs"/>
          <w:sz w:val="27"/>
          <w:rtl/>
        </w:rPr>
        <w:t>ون</w:t>
      </w:r>
      <w:r w:rsidR="005A4AE0" w:rsidRPr="006C24A3">
        <w:rPr>
          <w:rFonts w:hint="cs"/>
          <w:sz w:val="27"/>
          <w:rtl/>
        </w:rPr>
        <w:t>ُ</w:t>
      </w:r>
      <w:r w:rsidRPr="006C24A3">
        <w:rPr>
          <w:rFonts w:hint="cs"/>
          <w:sz w:val="27"/>
          <w:rtl/>
        </w:rPr>
        <w:t>ذرت</w:t>
      </w:r>
      <w:r w:rsidRPr="006C24A3">
        <w:rPr>
          <w:sz w:val="27"/>
          <w:rtl/>
        </w:rPr>
        <w:t xml:space="preserve"> </w:t>
      </w:r>
      <w:r w:rsidRPr="006C24A3">
        <w:rPr>
          <w:rFonts w:hint="cs"/>
          <w:sz w:val="27"/>
          <w:rtl/>
        </w:rPr>
        <w:t>لها</w:t>
      </w:r>
      <w:r w:rsidRPr="006C24A3">
        <w:rPr>
          <w:sz w:val="27"/>
          <w:rtl/>
        </w:rPr>
        <w:t xml:space="preserve"> </w:t>
      </w:r>
      <w:r w:rsidRPr="006C24A3">
        <w:rPr>
          <w:rFonts w:hint="cs"/>
          <w:sz w:val="27"/>
          <w:rtl/>
        </w:rPr>
        <w:t>النذور</w:t>
      </w:r>
      <w:r w:rsidR="005A4AE0" w:rsidRPr="006C24A3">
        <w:rPr>
          <w:rFonts w:hint="cs"/>
          <w:sz w:val="27"/>
          <w:rtl/>
        </w:rPr>
        <w:t>.</w:t>
      </w:r>
    </w:p>
    <w:p w:rsidR="00306065" w:rsidRPr="006C24A3" w:rsidRDefault="003B294D" w:rsidP="00306065">
      <w:pPr>
        <w:tabs>
          <w:tab w:val="left" w:pos="2649"/>
        </w:tabs>
        <w:rPr>
          <w:sz w:val="27"/>
          <w:rtl/>
        </w:rPr>
      </w:pPr>
      <w:r w:rsidRPr="006C24A3">
        <w:rPr>
          <w:rFonts w:hint="cs"/>
          <w:sz w:val="27"/>
          <w:rtl/>
        </w:rPr>
        <w:t>وعند التتب</w:t>
      </w:r>
      <w:r w:rsidR="005A4AE0" w:rsidRPr="006C24A3">
        <w:rPr>
          <w:rFonts w:hint="cs"/>
          <w:sz w:val="27"/>
          <w:rtl/>
        </w:rPr>
        <w:t>ُّ</w:t>
      </w:r>
      <w:r w:rsidRPr="006C24A3">
        <w:rPr>
          <w:rFonts w:hint="cs"/>
          <w:sz w:val="27"/>
          <w:rtl/>
        </w:rPr>
        <w:t>ع الدقيق وج</w:t>
      </w:r>
      <w:r w:rsidR="005A4AE0" w:rsidRPr="006C24A3">
        <w:rPr>
          <w:rFonts w:hint="cs"/>
          <w:sz w:val="27"/>
          <w:rtl/>
        </w:rPr>
        <w:t>َ</w:t>
      </w:r>
      <w:r w:rsidRPr="006C24A3">
        <w:rPr>
          <w:rFonts w:hint="cs"/>
          <w:sz w:val="27"/>
          <w:rtl/>
        </w:rPr>
        <w:t>د</w:t>
      </w:r>
      <w:r w:rsidR="005A4AE0" w:rsidRPr="006C24A3">
        <w:rPr>
          <w:rFonts w:hint="cs"/>
          <w:sz w:val="27"/>
          <w:rtl/>
        </w:rPr>
        <w:t>ْ</w:t>
      </w:r>
      <w:r w:rsidRPr="006C24A3">
        <w:rPr>
          <w:rFonts w:hint="cs"/>
          <w:sz w:val="27"/>
          <w:rtl/>
        </w:rPr>
        <w:t xml:space="preserve">نا </w:t>
      </w:r>
      <w:r w:rsidR="005A4AE0" w:rsidRPr="006C24A3">
        <w:rPr>
          <w:rFonts w:hint="cs"/>
          <w:sz w:val="27"/>
          <w:rtl/>
        </w:rPr>
        <w:t>أ</w:t>
      </w:r>
      <w:r w:rsidRPr="006C24A3">
        <w:rPr>
          <w:rFonts w:hint="cs"/>
          <w:sz w:val="27"/>
          <w:rtl/>
        </w:rPr>
        <w:t>نه لا</w:t>
      </w:r>
      <w:r w:rsidRPr="006C24A3">
        <w:rPr>
          <w:sz w:val="27"/>
          <w:rtl/>
        </w:rPr>
        <w:t xml:space="preserve"> </w:t>
      </w:r>
      <w:r w:rsidRPr="006C24A3">
        <w:rPr>
          <w:rFonts w:hint="cs"/>
          <w:sz w:val="27"/>
          <w:rtl/>
        </w:rPr>
        <w:t>يوجد</w:t>
      </w:r>
      <w:r w:rsidRPr="006C24A3">
        <w:rPr>
          <w:sz w:val="27"/>
          <w:rtl/>
        </w:rPr>
        <w:t xml:space="preserve"> </w:t>
      </w:r>
      <w:r w:rsidRPr="006C24A3">
        <w:rPr>
          <w:rFonts w:hint="cs"/>
          <w:sz w:val="27"/>
          <w:rtl/>
        </w:rPr>
        <w:t>لاسم هذه المر</w:t>
      </w:r>
      <w:r w:rsidR="005A4AE0" w:rsidRPr="006C24A3">
        <w:rPr>
          <w:rFonts w:hint="cs"/>
          <w:sz w:val="27"/>
          <w:rtl/>
        </w:rPr>
        <w:t>أ</w:t>
      </w:r>
      <w:r w:rsidRPr="006C24A3">
        <w:rPr>
          <w:rFonts w:hint="cs"/>
          <w:sz w:val="27"/>
          <w:rtl/>
        </w:rPr>
        <w:t>ة</w:t>
      </w:r>
      <w:r w:rsidRPr="006C24A3">
        <w:rPr>
          <w:sz w:val="27"/>
          <w:rtl/>
        </w:rPr>
        <w:t xml:space="preserve"> </w:t>
      </w:r>
      <w:r w:rsidR="005A4AE0" w:rsidRPr="006C24A3">
        <w:rPr>
          <w:rFonts w:hint="cs"/>
          <w:sz w:val="27"/>
          <w:rtl/>
        </w:rPr>
        <w:t>أ</w:t>
      </w:r>
      <w:r w:rsidRPr="006C24A3">
        <w:rPr>
          <w:rFonts w:hint="cs"/>
          <w:sz w:val="27"/>
          <w:rtl/>
        </w:rPr>
        <w:t>ثر</w:t>
      </w:r>
      <w:r w:rsidR="005A4AE0" w:rsidRPr="006C24A3">
        <w:rPr>
          <w:rFonts w:hint="cs"/>
          <w:sz w:val="27"/>
          <w:rtl/>
        </w:rPr>
        <w:t>ٌ</w:t>
      </w:r>
      <w:r w:rsidRPr="006C24A3">
        <w:rPr>
          <w:sz w:val="27"/>
          <w:rtl/>
        </w:rPr>
        <w:t xml:space="preserve"> </w:t>
      </w:r>
      <w:r w:rsidRPr="006C24A3">
        <w:rPr>
          <w:rFonts w:hint="cs"/>
          <w:sz w:val="27"/>
          <w:rtl/>
        </w:rPr>
        <w:t>ولا</w:t>
      </w:r>
      <w:r w:rsidRPr="006C24A3">
        <w:rPr>
          <w:sz w:val="27"/>
          <w:rtl/>
        </w:rPr>
        <w:t xml:space="preserve"> </w:t>
      </w:r>
      <w:r w:rsidRPr="006C24A3">
        <w:rPr>
          <w:rFonts w:hint="cs"/>
          <w:sz w:val="27"/>
          <w:rtl/>
        </w:rPr>
        <w:t>عين</w:t>
      </w:r>
      <w:r w:rsidR="005A4AE0" w:rsidRPr="006C24A3">
        <w:rPr>
          <w:rFonts w:hint="cs"/>
          <w:sz w:val="27"/>
          <w:rtl/>
        </w:rPr>
        <w:t>ٌ</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المقاتل</w:t>
      </w:r>
      <w:r w:rsidR="005A4AE0" w:rsidRPr="006C24A3">
        <w:rPr>
          <w:rFonts w:hint="cs"/>
          <w:sz w:val="27"/>
          <w:rtl/>
        </w:rPr>
        <w:t>،</w:t>
      </w:r>
      <w:r w:rsidRPr="006C24A3">
        <w:rPr>
          <w:sz w:val="27"/>
          <w:rtl/>
        </w:rPr>
        <w:t xml:space="preserve"> </w:t>
      </w:r>
      <w:r w:rsidRPr="006C24A3">
        <w:rPr>
          <w:rFonts w:hint="cs"/>
          <w:sz w:val="27"/>
          <w:rtl/>
        </w:rPr>
        <w:t>ولا</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كتب</w:t>
      </w:r>
      <w:r w:rsidRPr="006C24A3">
        <w:rPr>
          <w:sz w:val="27"/>
          <w:rtl/>
        </w:rPr>
        <w:t xml:space="preserve"> </w:t>
      </w:r>
      <w:r w:rsidRPr="006C24A3">
        <w:rPr>
          <w:rFonts w:hint="cs"/>
          <w:sz w:val="27"/>
          <w:rtl/>
        </w:rPr>
        <w:t>الحديث</w:t>
      </w:r>
      <w:r w:rsidR="005A4AE0" w:rsidRPr="006C24A3">
        <w:rPr>
          <w:rFonts w:hint="cs"/>
          <w:sz w:val="27"/>
          <w:rtl/>
        </w:rPr>
        <w:t xml:space="preserve"> أو</w:t>
      </w:r>
      <w:r w:rsidRPr="006C24A3">
        <w:rPr>
          <w:sz w:val="27"/>
          <w:rtl/>
        </w:rPr>
        <w:t xml:space="preserve"> </w:t>
      </w:r>
      <w:r w:rsidRPr="006C24A3">
        <w:rPr>
          <w:rFonts w:hint="cs"/>
          <w:sz w:val="27"/>
          <w:rtl/>
        </w:rPr>
        <w:t>السيرة</w:t>
      </w:r>
      <w:r w:rsidRPr="006C24A3">
        <w:rPr>
          <w:sz w:val="27"/>
          <w:rtl/>
        </w:rPr>
        <w:t xml:space="preserve"> </w:t>
      </w:r>
      <w:r w:rsidR="005A4AE0" w:rsidRPr="006C24A3">
        <w:rPr>
          <w:rFonts w:hint="cs"/>
          <w:sz w:val="27"/>
          <w:rtl/>
        </w:rPr>
        <w:t xml:space="preserve">أو </w:t>
      </w:r>
      <w:r w:rsidRPr="006C24A3">
        <w:rPr>
          <w:rFonts w:hint="cs"/>
          <w:sz w:val="27"/>
          <w:rtl/>
        </w:rPr>
        <w:t>الرجال</w:t>
      </w:r>
      <w:r w:rsidR="005A4AE0" w:rsidRPr="006C24A3">
        <w:rPr>
          <w:rFonts w:hint="cs"/>
          <w:sz w:val="27"/>
          <w:rtl/>
        </w:rPr>
        <w:t>.</w:t>
      </w:r>
    </w:p>
    <w:p w:rsidR="00306065" w:rsidRPr="006C24A3" w:rsidRDefault="003B294D" w:rsidP="00306065">
      <w:pPr>
        <w:tabs>
          <w:tab w:val="left" w:pos="2649"/>
        </w:tabs>
        <w:rPr>
          <w:sz w:val="27"/>
          <w:rtl/>
        </w:rPr>
      </w:pPr>
      <w:r w:rsidRPr="006C24A3">
        <w:rPr>
          <w:rFonts w:hint="cs"/>
          <w:sz w:val="27"/>
          <w:rtl/>
        </w:rPr>
        <w:t>وسأذكر</w:t>
      </w:r>
      <w:r w:rsidRPr="006C24A3">
        <w:rPr>
          <w:sz w:val="27"/>
          <w:rtl/>
        </w:rPr>
        <w:t xml:space="preserve"> </w:t>
      </w:r>
      <w:r w:rsidRPr="006C24A3">
        <w:rPr>
          <w:rFonts w:hint="cs"/>
          <w:sz w:val="27"/>
          <w:rtl/>
        </w:rPr>
        <w:t>نماذج</w:t>
      </w:r>
      <w:r w:rsidRPr="006C24A3">
        <w:rPr>
          <w:sz w:val="27"/>
          <w:rtl/>
        </w:rPr>
        <w:t xml:space="preserve"> </w:t>
      </w:r>
      <w:r w:rsidRPr="006C24A3">
        <w:rPr>
          <w:rFonts w:hint="cs"/>
          <w:sz w:val="27"/>
          <w:rtl/>
        </w:rPr>
        <w:t>لذكر</w:t>
      </w:r>
      <w:r w:rsidRPr="006C24A3">
        <w:rPr>
          <w:sz w:val="27"/>
          <w:rtl/>
        </w:rPr>
        <w:t xml:space="preserve"> </w:t>
      </w:r>
      <w:r w:rsidR="005A4AE0" w:rsidRPr="006C24A3">
        <w:rPr>
          <w:rFonts w:hint="cs"/>
          <w:sz w:val="27"/>
          <w:rtl/>
        </w:rPr>
        <w:t>أ</w:t>
      </w:r>
      <w:r w:rsidRPr="006C24A3">
        <w:rPr>
          <w:rFonts w:hint="cs"/>
          <w:sz w:val="27"/>
          <w:rtl/>
        </w:rPr>
        <w:t>م</w:t>
      </w:r>
      <w:r w:rsidR="005A4AE0" w:rsidRPr="006C24A3">
        <w:rPr>
          <w:rFonts w:hint="cs"/>
          <w:sz w:val="27"/>
          <w:rtl/>
        </w:rPr>
        <w:t>ّ</w:t>
      </w:r>
      <w:r w:rsidRPr="006C24A3">
        <w:rPr>
          <w:sz w:val="27"/>
          <w:rtl/>
        </w:rPr>
        <w:t xml:space="preserve"> </w:t>
      </w:r>
      <w:r w:rsidRPr="006C24A3">
        <w:rPr>
          <w:rFonts w:hint="cs"/>
          <w:sz w:val="27"/>
          <w:rtl/>
        </w:rPr>
        <w:t>القاسم</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الحسن في هذه المصدر</w:t>
      </w:r>
      <w:r w:rsidRPr="006C24A3">
        <w:rPr>
          <w:sz w:val="27"/>
          <w:rtl/>
        </w:rPr>
        <w:t xml:space="preserve"> </w:t>
      </w:r>
      <w:r w:rsidRPr="006C24A3">
        <w:rPr>
          <w:rFonts w:hint="cs"/>
          <w:sz w:val="27"/>
          <w:rtl/>
        </w:rPr>
        <w:t>بح</w:t>
      </w:r>
      <w:r w:rsidR="005A4AE0" w:rsidRPr="006C24A3">
        <w:rPr>
          <w:rFonts w:hint="cs"/>
          <w:sz w:val="27"/>
          <w:rtl/>
        </w:rPr>
        <w:t>َ</w:t>
      </w:r>
      <w:r w:rsidRPr="006C24A3">
        <w:rPr>
          <w:rFonts w:hint="cs"/>
          <w:sz w:val="27"/>
          <w:rtl/>
        </w:rPr>
        <w:t>س</w:t>
      </w:r>
      <w:r w:rsidR="005A4AE0" w:rsidRPr="006C24A3">
        <w:rPr>
          <w:rFonts w:hint="cs"/>
          <w:sz w:val="27"/>
          <w:rtl/>
        </w:rPr>
        <w:t>َ</w:t>
      </w:r>
      <w:r w:rsidRPr="006C24A3">
        <w:rPr>
          <w:rFonts w:hint="cs"/>
          <w:sz w:val="27"/>
          <w:rtl/>
        </w:rPr>
        <w:t>ب</w:t>
      </w:r>
      <w:r w:rsidRPr="006C24A3">
        <w:rPr>
          <w:sz w:val="27"/>
          <w:rtl/>
        </w:rPr>
        <w:t xml:space="preserve"> </w:t>
      </w:r>
      <w:r w:rsidRPr="006C24A3">
        <w:rPr>
          <w:rFonts w:hint="cs"/>
          <w:sz w:val="27"/>
          <w:rtl/>
        </w:rPr>
        <w:t>التسلسل</w:t>
      </w:r>
      <w:r w:rsidRPr="006C24A3">
        <w:rPr>
          <w:sz w:val="27"/>
          <w:rtl/>
        </w:rPr>
        <w:t xml:space="preserve"> </w:t>
      </w:r>
      <w:r w:rsidR="00306065" w:rsidRPr="006C24A3">
        <w:rPr>
          <w:rFonts w:hint="cs"/>
          <w:sz w:val="27"/>
          <w:rtl/>
        </w:rPr>
        <w:t>الزمني:</w:t>
      </w:r>
    </w:p>
    <w:p w:rsidR="00306065" w:rsidRPr="006C24A3" w:rsidRDefault="003B294D" w:rsidP="00306065">
      <w:pPr>
        <w:tabs>
          <w:tab w:val="left" w:pos="2649"/>
        </w:tabs>
        <w:rPr>
          <w:sz w:val="27"/>
          <w:rtl/>
        </w:rPr>
      </w:pPr>
      <w:r w:rsidRPr="006C24A3">
        <w:rPr>
          <w:rFonts w:hint="cs"/>
          <w:sz w:val="27"/>
          <w:rtl/>
        </w:rPr>
        <w:t>1ـ قال</w:t>
      </w:r>
      <w:r w:rsidRPr="006C24A3">
        <w:rPr>
          <w:sz w:val="27"/>
          <w:rtl/>
        </w:rPr>
        <w:t xml:space="preserve"> </w:t>
      </w:r>
      <w:r w:rsidRPr="006C24A3">
        <w:rPr>
          <w:rFonts w:hint="cs"/>
          <w:sz w:val="27"/>
          <w:rtl/>
        </w:rPr>
        <w:t>ابو</w:t>
      </w:r>
      <w:r w:rsidRPr="006C24A3">
        <w:rPr>
          <w:sz w:val="27"/>
          <w:rtl/>
        </w:rPr>
        <w:t xml:space="preserve"> </w:t>
      </w:r>
      <w:r w:rsidRPr="006C24A3">
        <w:rPr>
          <w:rFonts w:hint="cs"/>
          <w:sz w:val="27"/>
          <w:rtl/>
        </w:rPr>
        <w:t>مخنف</w:t>
      </w:r>
      <w:r w:rsidRPr="006C24A3">
        <w:rPr>
          <w:sz w:val="27"/>
          <w:rtl/>
        </w:rPr>
        <w:t xml:space="preserve">: </w:t>
      </w:r>
      <w:r w:rsidRPr="006C24A3">
        <w:rPr>
          <w:rFonts w:hint="eastAsia"/>
          <w:sz w:val="24"/>
          <w:szCs w:val="24"/>
          <w:rtl/>
        </w:rPr>
        <w:t>«</w:t>
      </w:r>
      <w:r w:rsidRPr="006C24A3">
        <w:rPr>
          <w:rFonts w:hint="cs"/>
          <w:sz w:val="27"/>
          <w:rtl/>
        </w:rPr>
        <w:t>وقتل</w:t>
      </w:r>
      <w:r w:rsidRPr="006C24A3">
        <w:rPr>
          <w:sz w:val="27"/>
          <w:rtl/>
        </w:rPr>
        <w:t xml:space="preserve"> </w:t>
      </w:r>
      <w:r w:rsidRPr="006C24A3">
        <w:rPr>
          <w:rFonts w:hint="cs"/>
          <w:sz w:val="27"/>
          <w:rtl/>
        </w:rPr>
        <w:t>القاسم</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الحسن</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علي</w:t>
      </w:r>
      <w:r w:rsidR="005A4AE0" w:rsidRPr="006C24A3">
        <w:rPr>
          <w:rFonts w:hint="cs"/>
          <w:sz w:val="27"/>
          <w:rtl/>
        </w:rPr>
        <w:t>ّ</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أبي</w:t>
      </w:r>
      <w:r w:rsidRPr="006C24A3">
        <w:rPr>
          <w:sz w:val="27"/>
          <w:rtl/>
        </w:rPr>
        <w:t xml:space="preserve"> </w:t>
      </w:r>
      <w:r w:rsidRPr="006C24A3">
        <w:rPr>
          <w:rFonts w:hint="cs"/>
          <w:sz w:val="27"/>
          <w:rtl/>
        </w:rPr>
        <w:t>طالب</w:t>
      </w:r>
      <w:r w:rsidR="005A4AE0" w:rsidRPr="006C24A3">
        <w:rPr>
          <w:rFonts w:hint="cs"/>
          <w:sz w:val="27"/>
          <w:rtl/>
        </w:rPr>
        <w:t>،</w:t>
      </w:r>
      <w:r w:rsidRPr="006C24A3">
        <w:rPr>
          <w:sz w:val="27"/>
          <w:rtl/>
        </w:rPr>
        <w:t xml:space="preserve"> </w:t>
      </w:r>
      <w:r w:rsidRPr="006C24A3">
        <w:rPr>
          <w:rFonts w:hint="cs"/>
          <w:sz w:val="27"/>
          <w:rtl/>
        </w:rPr>
        <w:t>وأم</w:t>
      </w:r>
      <w:r w:rsidR="005A4AE0" w:rsidRPr="006C24A3">
        <w:rPr>
          <w:rFonts w:hint="cs"/>
          <w:sz w:val="27"/>
          <w:rtl/>
        </w:rPr>
        <w:t>ّ</w:t>
      </w:r>
      <w:r w:rsidRPr="006C24A3">
        <w:rPr>
          <w:rFonts w:hint="cs"/>
          <w:sz w:val="27"/>
          <w:rtl/>
        </w:rPr>
        <w:t>ه</w:t>
      </w:r>
      <w:r w:rsidRPr="006C24A3">
        <w:rPr>
          <w:sz w:val="27"/>
          <w:rtl/>
        </w:rPr>
        <w:t xml:space="preserve"> </w:t>
      </w:r>
      <w:r w:rsidRPr="006C24A3">
        <w:rPr>
          <w:rFonts w:hint="cs"/>
          <w:sz w:val="27"/>
          <w:rtl/>
        </w:rPr>
        <w:t>أم</w:t>
      </w:r>
      <w:r w:rsidR="005A4AE0" w:rsidRPr="006C24A3">
        <w:rPr>
          <w:rFonts w:hint="cs"/>
          <w:sz w:val="27"/>
          <w:rtl/>
        </w:rPr>
        <w:t>ّ</w:t>
      </w:r>
      <w:r w:rsidRPr="006C24A3">
        <w:rPr>
          <w:sz w:val="27"/>
          <w:rtl/>
        </w:rPr>
        <w:t xml:space="preserve"> </w:t>
      </w:r>
      <w:r w:rsidRPr="006C24A3">
        <w:rPr>
          <w:rFonts w:hint="cs"/>
          <w:sz w:val="27"/>
          <w:rtl/>
        </w:rPr>
        <w:t>ولد</w:t>
      </w:r>
      <w:r w:rsidR="005A4AE0" w:rsidRPr="006C24A3">
        <w:rPr>
          <w:rFonts w:hint="cs"/>
          <w:sz w:val="27"/>
          <w:rtl/>
        </w:rPr>
        <w:t>،</w:t>
      </w:r>
      <w:r w:rsidRPr="006C24A3">
        <w:rPr>
          <w:sz w:val="27"/>
          <w:rtl/>
        </w:rPr>
        <w:t xml:space="preserve"> </w:t>
      </w:r>
      <w:r w:rsidRPr="006C24A3">
        <w:rPr>
          <w:rFonts w:hint="cs"/>
          <w:sz w:val="27"/>
          <w:rtl/>
        </w:rPr>
        <w:t>قتله</w:t>
      </w:r>
      <w:r w:rsidRPr="006C24A3">
        <w:rPr>
          <w:sz w:val="27"/>
          <w:rtl/>
        </w:rPr>
        <w:t xml:space="preserve"> </w:t>
      </w:r>
      <w:r w:rsidRPr="006C24A3">
        <w:rPr>
          <w:rFonts w:hint="cs"/>
          <w:sz w:val="27"/>
          <w:rtl/>
        </w:rPr>
        <w:t>سعد</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عمرو</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نفيل</w:t>
      </w:r>
      <w:r w:rsidRPr="006C24A3">
        <w:rPr>
          <w:sz w:val="27"/>
          <w:rtl/>
        </w:rPr>
        <w:t xml:space="preserve"> </w:t>
      </w:r>
      <w:r w:rsidRPr="006C24A3">
        <w:rPr>
          <w:rFonts w:hint="cs"/>
          <w:sz w:val="27"/>
          <w:rtl/>
        </w:rPr>
        <w:t>الأزدي</w:t>
      </w:r>
      <w:r w:rsidRPr="006C24A3">
        <w:rPr>
          <w:rFonts w:hint="eastAsia"/>
          <w:sz w:val="24"/>
          <w:szCs w:val="24"/>
          <w:rtl/>
        </w:rPr>
        <w:t>»</w:t>
      </w:r>
      <w:r w:rsidRPr="006C24A3">
        <w:rPr>
          <w:sz w:val="27"/>
          <w:vertAlign w:val="superscript"/>
          <w:rtl/>
        </w:rPr>
        <w:t>(</w:t>
      </w:r>
      <w:r w:rsidRPr="006C24A3">
        <w:rPr>
          <w:rStyle w:val="af9"/>
          <w:sz w:val="27"/>
          <w:rtl/>
        </w:rPr>
        <w:endnoteReference w:id="671"/>
      </w:r>
      <w:r w:rsidRPr="006C24A3">
        <w:rPr>
          <w:sz w:val="27"/>
          <w:vertAlign w:val="superscript"/>
          <w:rtl/>
        </w:rPr>
        <w:t>)</w:t>
      </w:r>
      <w:r w:rsidRPr="006C24A3">
        <w:rPr>
          <w:sz w:val="27"/>
          <w:rtl/>
        </w:rPr>
        <w:t xml:space="preserve">. </w:t>
      </w:r>
      <w:r w:rsidRPr="006C24A3">
        <w:rPr>
          <w:rFonts w:hint="cs"/>
          <w:sz w:val="27"/>
          <w:rtl/>
        </w:rPr>
        <w:t>ولم</w:t>
      </w:r>
      <w:r w:rsidRPr="006C24A3">
        <w:rPr>
          <w:sz w:val="27"/>
          <w:rtl/>
        </w:rPr>
        <w:t xml:space="preserve"> </w:t>
      </w:r>
      <w:r w:rsidR="001941E7" w:rsidRPr="006C24A3">
        <w:rPr>
          <w:rFonts w:hint="cs"/>
          <w:sz w:val="27"/>
          <w:rtl/>
        </w:rPr>
        <w:t>ي</w:t>
      </w:r>
      <w:r w:rsidRPr="006C24A3">
        <w:rPr>
          <w:rFonts w:hint="cs"/>
          <w:sz w:val="27"/>
          <w:rtl/>
        </w:rPr>
        <w:t>ذكر</w:t>
      </w:r>
      <w:r w:rsidRPr="006C24A3">
        <w:rPr>
          <w:sz w:val="27"/>
          <w:rtl/>
        </w:rPr>
        <w:t xml:space="preserve"> </w:t>
      </w:r>
      <w:r w:rsidRPr="006C24A3">
        <w:rPr>
          <w:rFonts w:hint="cs"/>
          <w:sz w:val="27"/>
          <w:rtl/>
        </w:rPr>
        <w:t>اسمها.</w:t>
      </w:r>
      <w:r w:rsidR="00306065" w:rsidRPr="006C24A3">
        <w:rPr>
          <w:rFonts w:hint="cs"/>
          <w:sz w:val="27"/>
          <w:rtl/>
        </w:rPr>
        <w:t xml:space="preserve"> </w:t>
      </w:r>
    </w:p>
    <w:p w:rsidR="003B294D" w:rsidRPr="006C24A3" w:rsidRDefault="003B294D" w:rsidP="00306065">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lastRenderedPageBreak/>
        <w:t>2ـ قال</w:t>
      </w:r>
      <w:r w:rsidRPr="006C24A3">
        <w:rPr>
          <w:rFonts w:cs="AL-Mohanad"/>
          <w:sz w:val="27"/>
          <w:szCs w:val="27"/>
          <w:rtl/>
        </w:rPr>
        <w:t xml:space="preserve"> </w:t>
      </w:r>
      <w:r w:rsidR="001941E7" w:rsidRPr="006C24A3">
        <w:rPr>
          <w:rFonts w:cs="AL-Mohanad" w:hint="cs"/>
          <w:sz w:val="27"/>
          <w:szCs w:val="27"/>
          <w:rtl/>
        </w:rPr>
        <w:t>أ</w:t>
      </w:r>
      <w:r w:rsidRPr="006C24A3">
        <w:rPr>
          <w:rFonts w:cs="AL-Mohanad" w:hint="cs"/>
          <w:sz w:val="27"/>
          <w:szCs w:val="27"/>
          <w:rtl/>
        </w:rPr>
        <w:t>بو</w:t>
      </w:r>
      <w:r w:rsidRPr="006C24A3">
        <w:rPr>
          <w:rFonts w:cs="AL-Mohanad"/>
          <w:sz w:val="27"/>
          <w:szCs w:val="27"/>
          <w:rtl/>
        </w:rPr>
        <w:t xml:space="preserve"> </w:t>
      </w:r>
      <w:r w:rsidRPr="006C24A3">
        <w:rPr>
          <w:rFonts w:cs="AL-Mohanad" w:hint="cs"/>
          <w:sz w:val="27"/>
          <w:szCs w:val="27"/>
          <w:rtl/>
        </w:rPr>
        <w:t>الفرج</w:t>
      </w:r>
      <w:r w:rsidRPr="006C24A3">
        <w:rPr>
          <w:rFonts w:cs="AL-Mohanad"/>
          <w:sz w:val="27"/>
          <w:szCs w:val="27"/>
          <w:rtl/>
        </w:rPr>
        <w:t xml:space="preserve"> </w:t>
      </w:r>
      <w:r w:rsidRPr="006C24A3">
        <w:rPr>
          <w:rFonts w:cs="AL-Mohanad" w:hint="cs"/>
          <w:sz w:val="27"/>
          <w:szCs w:val="27"/>
          <w:rtl/>
        </w:rPr>
        <w:t>ال</w:t>
      </w:r>
      <w:r w:rsidR="001941E7" w:rsidRPr="006C24A3">
        <w:rPr>
          <w:rFonts w:cs="AL-Mohanad" w:hint="cs"/>
          <w:sz w:val="27"/>
          <w:szCs w:val="27"/>
          <w:rtl/>
        </w:rPr>
        <w:t>إ</w:t>
      </w:r>
      <w:r w:rsidRPr="006C24A3">
        <w:rPr>
          <w:rFonts w:cs="AL-Mohanad" w:hint="cs"/>
          <w:sz w:val="27"/>
          <w:szCs w:val="27"/>
          <w:rtl/>
        </w:rPr>
        <w:t>صفهاني</w:t>
      </w:r>
      <w:r w:rsidRPr="006C24A3">
        <w:rPr>
          <w:rFonts w:cs="AL-Mohanad"/>
          <w:sz w:val="27"/>
          <w:szCs w:val="27"/>
          <w:rtl/>
        </w:rPr>
        <w:t xml:space="preserve">: </w:t>
      </w:r>
      <w:r w:rsidRPr="006C24A3">
        <w:rPr>
          <w:rFonts w:cs="AL-Mohanad" w:hint="eastAsia"/>
          <w:sz w:val="24"/>
          <w:szCs w:val="24"/>
          <w:rtl/>
        </w:rPr>
        <w:t>«</w:t>
      </w:r>
      <w:r w:rsidRPr="006C24A3">
        <w:rPr>
          <w:rFonts w:cs="AL-Mohanad" w:hint="cs"/>
          <w:sz w:val="27"/>
          <w:szCs w:val="27"/>
          <w:rtl/>
        </w:rPr>
        <w:t>وأبو</w:t>
      </w:r>
      <w:r w:rsidRPr="006C24A3">
        <w:rPr>
          <w:rFonts w:cs="AL-Mohanad"/>
          <w:sz w:val="27"/>
          <w:szCs w:val="27"/>
          <w:rtl/>
        </w:rPr>
        <w:t xml:space="preserve"> </w:t>
      </w:r>
      <w:r w:rsidRPr="006C24A3">
        <w:rPr>
          <w:rFonts w:cs="AL-Mohanad" w:hint="cs"/>
          <w:sz w:val="27"/>
          <w:szCs w:val="27"/>
          <w:rtl/>
        </w:rPr>
        <w:t>بكر</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الحسين</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علي</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أبي</w:t>
      </w:r>
      <w:r w:rsidRPr="006C24A3">
        <w:rPr>
          <w:rFonts w:cs="AL-Mohanad"/>
          <w:sz w:val="27"/>
          <w:szCs w:val="27"/>
          <w:rtl/>
        </w:rPr>
        <w:t xml:space="preserve"> </w:t>
      </w:r>
      <w:r w:rsidRPr="006C24A3">
        <w:rPr>
          <w:rFonts w:cs="AL-Mohanad" w:hint="cs"/>
          <w:sz w:val="27"/>
          <w:szCs w:val="27"/>
          <w:rtl/>
        </w:rPr>
        <w:t>طالب</w:t>
      </w:r>
      <w:r w:rsidR="00472638" w:rsidRPr="006C24A3">
        <w:rPr>
          <w:rFonts w:ascii="Mosawi" w:hAnsi="Mosawi" w:cs="Mosawi"/>
          <w:rtl/>
        </w:rPr>
        <w:t>×</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وأم</w:t>
      </w:r>
      <w:r w:rsidR="001941E7" w:rsidRPr="006C24A3">
        <w:rPr>
          <w:rFonts w:cs="AL-Mohanad" w:hint="cs"/>
          <w:sz w:val="27"/>
          <w:szCs w:val="27"/>
          <w:rtl/>
        </w:rPr>
        <w:t>ّ</w:t>
      </w:r>
      <w:r w:rsidRPr="006C24A3">
        <w:rPr>
          <w:rFonts w:cs="AL-Mohanad" w:hint="cs"/>
          <w:sz w:val="27"/>
          <w:szCs w:val="27"/>
          <w:rtl/>
        </w:rPr>
        <w:t>ه</w:t>
      </w:r>
      <w:r w:rsidRPr="006C24A3">
        <w:rPr>
          <w:rFonts w:cs="AL-Mohanad"/>
          <w:sz w:val="27"/>
          <w:szCs w:val="27"/>
          <w:rtl/>
        </w:rPr>
        <w:t xml:space="preserve"> </w:t>
      </w:r>
      <w:r w:rsidRPr="006C24A3">
        <w:rPr>
          <w:rFonts w:cs="AL-Mohanad" w:hint="cs"/>
          <w:sz w:val="27"/>
          <w:szCs w:val="27"/>
          <w:rtl/>
        </w:rPr>
        <w:t>أم</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ولد</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ولا</w:t>
      </w:r>
      <w:r w:rsidRPr="006C24A3">
        <w:rPr>
          <w:rFonts w:cs="AL-Mohanad"/>
          <w:sz w:val="27"/>
          <w:szCs w:val="27"/>
          <w:rtl/>
        </w:rPr>
        <w:t xml:space="preserve"> </w:t>
      </w:r>
      <w:r w:rsidRPr="006C24A3">
        <w:rPr>
          <w:rFonts w:cs="AL-Mohanad" w:hint="cs"/>
          <w:sz w:val="27"/>
          <w:szCs w:val="27"/>
          <w:rtl/>
        </w:rPr>
        <w:t>نعرف</w:t>
      </w:r>
      <w:r w:rsidRPr="006C24A3">
        <w:rPr>
          <w:rFonts w:cs="AL-Mohanad"/>
          <w:sz w:val="27"/>
          <w:szCs w:val="27"/>
          <w:rtl/>
        </w:rPr>
        <w:t xml:space="preserve"> </w:t>
      </w:r>
      <w:r w:rsidRPr="006C24A3">
        <w:rPr>
          <w:rFonts w:cs="AL-Mohanad" w:hint="cs"/>
          <w:sz w:val="27"/>
          <w:szCs w:val="27"/>
          <w:rtl/>
        </w:rPr>
        <w:t>أم</w:t>
      </w:r>
      <w:r w:rsidR="001941E7" w:rsidRPr="006C24A3">
        <w:rPr>
          <w:rFonts w:cs="AL-Mohanad" w:hint="cs"/>
          <w:sz w:val="27"/>
          <w:szCs w:val="27"/>
          <w:rtl/>
        </w:rPr>
        <w:t>ّ</w:t>
      </w:r>
      <w:r w:rsidRPr="006C24A3">
        <w:rPr>
          <w:rFonts w:cs="AL-Mohanad" w:hint="cs"/>
          <w:sz w:val="27"/>
          <w:szCs w:val="27"/>
          <w:rtl/>
        </w:rPr>
        <w:t>ه</w:t>
      </w:r>
      <w:r w:rsidRPr="006C24A3">
        <w:rPr>
          <w:rFonts w:cs="AL-Mohanad"/>
          <w:sz w:val="27"/>
          <w:szCs w:val="27"/>
          <w:rtl/>
        </w:rPr>
        <w:t xml:space="preserve">... </w:t>
      </w:r>
      <w:r w:rsidRPr="006C24A3">
        <w:rPr>
          <w:rFonts w:cs="AL-Mohanad" w:hint="cs"/>
          <w:sz w:val="27"/>
          <w:szCs w:val="27"/>
          <w:rtl/>
        </w:rPr>
        <w:t>والقاسم</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الحسن</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علي</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أبي</w:t>
      </w:r>
      <w:r w:rsidRPr="006C24A3">
        <w:rPr>
          <w:rFonts w:cs="AL-Mohanad"/>
          <w:sz w:val="27"/>
          <w:szCs w:val="27"/>
          <w:rtl/>
        </w:rPr>
        <w:t xml:space="preserve"> </w:t>
      </w:r>
      <w:r w:rsidRPr="006C24A3">
        <w:rPr>
          <w:rFonts w:cs="AL-Mohanad" w:hint="cs"/>
          <w:sz w:val="27"/>
          <w:szCs w:val="27"/>
          <w:rtl/>
        </w:rPr>
        <w:t>طالب</w:t>
      </w:r>
      <w:r w:rsidR="00472638" w:rsidRPr="006C24A3">
        <w:rPr>
          <w:rFonts w:ascii="Mosawi" w:hAnsi="Mosawi" w:cs="Mosawi"/>
          <w:rtl/>
        </w:rPr>
        <w:t>×</w:t>
      </w:r>
      <w:r w:rsidR="001941E7" w:rsidRPr="006C24A3">
        <w:rPr>
          <w:rFonts w:cs="AL-Mohanad" w:hint="cs"/>
          <w:sz w:val="27"/>
          <w:szCs w:val="27"/>
          <w:rtl/>
        </w:rPr>
        <w:t xml:space="preserve">، </w:t>
      </w:r>
      <w:r w:rsidRPr="006C24A3">
        <w:rPr>
          <w:rFonts w:cs="AL-Mohanad" w:hint="cs"/>
          <w:sz w:val="27"/>
          <w:szCs w:val="27"/>
          <w:rtl/>
        </w:rPr>
        <w:t>وهو</w:t>
      </w:r>
      <w:r w:rsidRPr="006C24A3">
        <w:rPr>
          <w:rFonts w:cs="AL-Mohanad"/>
          <w:sz w:val="27"/>
          <w:szCs w:val="27"/>
          <w:rtl/>
        </w:rPr>
        <w:t xml:space="preserve"> </w:t>
      </w:r>
      <w:r w:rsidRPr="006C24A3">
        <w:rPr>
          <w:rFonts w:cs="AL-Mohanad" w:hint="cs"/>
          <w:sz w:val="27"/>
          <w:szCs w:val="27"/>
          <w:rtl/>
        </w:rPr>
        <w:t>أخو</w:t>
      </w:r>
      <w:r w:rsidRPr="006C24A3">
        <w:rPr>
          <w:rFonts w:cs="AL-Mohanad"/>
          <w:sz w:val="27"/>
          <w:szCs w:val="27"/>
          <w:rtl/>
        </w:rPr>
        <w:t xml:space="preserve"> </w:t>
      </w:r>
      <w:r w:rsidRPr="006C24A3">
        <w:rPr>
          <w:rFonts w:cs="AL-Mohanad" w:hint="cs"/>
          <w:sz w:val="27"/>
          <w:szCs w:val="27"/>
          <w:rtl/>
        </w:rPr>
        <w:t>أبي</w:t>
      </w:r>
      <w:r w:rsidRPr="006C24A3">
        <w:rPr>
          <w:rFonts w:cs="AL-Mohanad"/>
          <w:sz w:val="27"/>
          <w:szCs w:val="27"/>
          <w:rtl/>
        </w:rPr>
        <w:t xml:space="preserve"> </w:t>
      </w:r>
      <w:r w:rsidRPr="006C24A3">
        <w:rPr>
          <w:rFonts w:cs="AL-Mohanad" w:hint="cs"/>
          <w:sz w:val="27"/>
          <w:szCs w:val="27"/>
          <w:rtl/>
        </w:rPr>
        <w:t>بكر</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الحسن</w:t>
      </w:r>
      <w:r w:rsidRPr="006C24A3">
        <w:rPr>
          <w:rFonts w:cs="AL-Mohanad"/>
          <w:sz w:val="27"/>
          <w:szCs w:val="27"/>
          <w:rtl/>
        </w:rPr>
        <w:t xml:space="preserve"> </w:t>
      </w:r>
      <w:r w:rsidRPr="006C24A3">
        <w:rPr>
          <w:rFonts w:cs="AL-Mohanad" w:hint="cs"/>
          <w:sz w:val="27"/>
          <w:szCs w:val="27"/>
          <w:rtl/>
        </w:rPr>
        <w:t>المقتول</w:t>
      </w:r>
      <w:r w:rsidRPr="006C24A3">
        <w:rPr>
          <w:rFonts w:cs="AL-Mohanad"/>
          <w:sz w:val="27"/>
          <w:szCs w:val="27"/>
          <w:rtl/>
        </w:rPr>
        <w:t xml:space="preserve"> </w:t>
      </w:r>
      <w:r w:rsidRPr="006C24A3">
        <w:rPr>
          <w:rFonts w:cs="AL-Mohanad" w:hint="cs"/>
          <w:sz w:val="27"/>
          <w:szCs w:val="27"/>
          <w:rtl/>
        </w:rPr>
        <w:t>قبله</w:t>
      </w:r>
      <w:r w:rsidRPr="006C24A3">
        <w:rPr>
          <w:rFonts w:cs="AL-Mohanad"/>
          <w:sz w:val="27"/>
          <w:szCs w:val="27"/>
          <w:rtl/>
        </w:rPr>
        <w:t xml:space="preserve"> </w:t>
      </w:r>
      <w:r w:rsidRPr="006C24A3">
        <w:rPr>
          <w:rFonts w:cs="AL-Mohanad" w:hint="cs"/>
          <w:sz w:val="27"/>
          <w:szCs w:val="27"/>
          <w:rtl/>
        </w:rPr>
        <w:t>لأبيه</w:t>
      </w:r>
      <w:r w:rsidRPr="006C24A3">
        <w:rPr>
          <w:rFonts w:cs="AL-Mohanad"/>
          <w:sz w:val="27"/>
          <w:szCs w:val="27"/>
          <w:rtl/>
        </w:rPr>
        <w:t xml:space="preserve"> </w:t>
      </w:r>
      <w:r w:rsidRPr="006C24A3">
        <w:rPr>
          <w:rFonts w:cs="AL-Mohanad" w:hint="cs"/>
          <w:sz w:val="27"/>
          <w:szCs w:val="27"/>
          <w:rtl/>
        </w:rPr>
        <w:t>وأم</w:t>
      </w:r>
      <w:r w:rsidR="001941E7" w:rsidRPr="006C24A3">
        <w:rPr>
          <w:rFonts w:cs="AL-Mohanad" w:hint="cs"/>
          <w:sz w:val="27"/>
          <w:szCs w:val="27"/>
          <w:rtl/>
        </w:rPr>
        <w:t>ّ</w:t>
      </w:r>
      <w:r w:rsidRPr="006C24A3">
        <w:rPr>
          <w:rFonts w:cs="AL-Mohanad" w:hint="cs"/>
          <w:sz w:val="27"/>
          <w:szCs w:val="27"/>
          <w:rtl/>
        </w:rPr>
        <w:t>ه</w:t>
      </w:r>
      <w:r w:rsidRPr="006C24A3">
        <w:rPr>
          <w:rFonts w:cs="AL-Mohanad" w:hint="eastAsia"/>
          <w:sz w:val="24"/>
          <w:szCs w:val="24"/>
          <w:rtl/>
        </w:rPr>
        <w:t>»</w:t>
      </w:r>
      <w:r w:rsidRPr="006C24A3">
        <w:rPr>
          <w:rFonts w:cs="AL-Mohanad"/>
          <w:sz w:val="27"/>
          <w:szCs w:val="27"/>
          <w:vertAlign w:val="superscript"/>
          <w:rtl/>
        </w:rPr>
        <w:t>(</w:t>
      </w:r>
      <w:r w:rsidRPr="006C24A3">
        <w:rPr>
          <w:rStyle w:val="af9"/>
          <w:rFonts w:cs="AL-Mohanad"/>
          <w:sz w:val="27"/>
          <w:szCs w:val="27"/>
          <w:rtl/>
        </w:rPr>
        <w:endnoteReference w:id="672"/>
      </w:r>
      <w:r w:rsidRPr="006C24A3">
        <w:rPr>
          <w:rFonts w:cs="AL-Mohanad"/>
          <w:sz w:val="27"/>
          <w:szCs w:val="27"/>
          <w:vertAlign w:val="superscript"/>
          <w:rtl/>
        </w:rPr>
        <w:t>)</w:t>
      </w:r>
      <w:r w:rsidRPr="006C24A3">
        <w:rPr>
          <w:rFonts w:cs="AL-Mohanad"/>
          <w:sz w:val="27"/>
          <w:szCs w:val="27"/>
          <w:rtl/>
        </w:rPr>
        <w:t xml:space="preserve">. </w:t>
      </w:r>
      <w:r w:rsidRPr="006C24A3">
        <w:rPr>
          <w:rFonts w:cs="AL-Mohanad" w:hint="cs"/>
          <w:sz w:val="27"/>
          <w:szCs w:val="27"/>
          <w:rtl/>
        </w:rPr>
        <w:t>ولم</w:t>
      </w:r>
      <w:r w:rsidRPr="006C24A3">
        <w:rPr>
          <w:rFonts w:cs="AL-Mohanad"/>
          <w:sz w:val="27"/>
          <w:szCs w:val="27"/>
          <w:rtl/>
        </w:rPr>
        <w:t xml:space="preserve"> </w:t>
      </w:r>
      <w:r w:rsidR="001941E7" w:rsidRPr="006C24A3">
        <w:rPr>
          <w:rFonts w:cs="AL-Mohanad" w:hint="cs"/>
          <w:sz w:val="27"/>
          <w:szCs w:val="27"/>
          <w:rtl/>
        </w:rPr>
        <w:t>ي</w:t>
      </w:r>
      <w:r w:rsidRPr="006C24A3">
        <w:rPr>
          <w:rFonts w:cs="AL-Mohanad" w:hint="cs"/>
          <w:sz w:val="27"/>
          <w:szCs w:val="27"/>
          <w:rtl/>
        </w:rPr>
        <w:t>ذكر</w:t>
      </w:r>
      <w:r w:rsidRPr="006C24A3">
        <w:rPr>
          <w:rFonts w:cs="AL-Mohanad"/>
          <w:sz w:val="27"/>
          <w:szCs w:val="27"/>
          <w:rtl/>
        </w:rPr>
        <w:t xml:space="preserve"> </w:t>
      </w:r>
      <w:r w:rsidRPr="006C24A3">
        <w:rPr>
          <w:rFonts w:cs="AL-Mohanad" w:hint="cs"/>
          <w:sz w:val="27"/>
          <w:szCs w:val="27"/>
          <w:rtl/>
        </w:rPr>
        <w:t>اسمها.</w:t>
      </w:r>
    </w:p>
    <w:p w:rsidR="003B294D" w:rsidRPr="006C24A3" w:rsidRDefault="003B294D"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3ـ قال</w:t>
      </w:r>
      <w:r w:rsidRPr="006C24A3">
        <w:rPr>
          <w:rFonts w:cs="AL-Mohanad"/>
          <w:sz w:val="27"/>
          <w:szCs w:val="27"/>
          <w:rtl/>
        </w:rPr>
        <w:t xml:space="preserve"> </w:t>
      </w:r>
      <w:r w:rsidRPr="006C24A3">
        <w:rPr>
          <w:rFonts w:cs="AL-Mohanad" w:hint="cs"/>
          <w:sz w:val="27"/>
          <w:szCs w:val="27"/>
          <w:rtl/>
        </w:rPr>
        <w:t>القاضي</w:t>
      </w:r>
      <w:r w:rsidRPr="006C24A3">
        <w:rPr>
          <w:rFonts w:cs="AL-Mohanad"/>
          <w:sz w:val="27"/>
          <w:szCs w:val="27"/>
          <w:rtl/>
        </w:rPr>
        <w:t xml:space="preserve"> </w:t>
      </w:r>
      <w:r w:rsidRPr="006C24A3">
        <w:rPr>
          <w:rFonts w:cs="AL-Mohanad" w:hint="cs"/>
          <w:sz w:val="27"/>
          <w:szCs w:val="27"/>
          <w:rtl/>
        </w:rPr>
        <w:t>المغربي</w:t>
      </w:r>
      <w:r w:rsidRPr="006C24A3">
        <w:rPr>
          <w:rFonts w:cs="AL-Mohanad"/>
          <w:sz w:val="27"/>
          <w:szCs w:val="27"/>
          <w:rtl/>
        </w:rPr>
        <w:t xml:space="preserve">: </w:t>
      </w:r>
      <w:r w:rsidRPr="006C24A3">
        <w:rPr>
          <w:rFonts w:cs="AL-Mohanad" w:hint="eastAsia"/>
          <w:sz w:val="24"/>
          <w:szCs w:val="24"/>
          <w:rtl/>
        </w:rPr>
        <w:t>«</w:t>
      </w:r>
      <w:r w:rsidRPr="006C24A3">
        <w:rPr>
          <w:rFonts w:cs="AL-Mohanad" w:hint="cs"/>
          <w:sz w:val="27"/>
          <w:szCs w:val="27"/>
          <w:rtl/>
        </w:rPr>
        <w:t>قال</w:t>
      </w:r>
      <w:r w:rsidRPr="006C24A3">
        <w:rPr>
          <w:rFonts w:cs="AL-Mohanad"/>
          <w:sz w:val="27"/>
          <w:szCs w:val="27"/>
          <w:rtl/>
        </w:rPr>
        <w:t xml:space="preserve"> </w:t>
      </w:r>
      <w:r w:rsidRPr="006C24A3">
        <w:rPr>
          <w:rFonts w:cs="AL-Mohanad" w:hint="cs"/>
          <w:sz w:val="27"/>
          <w:szCs w:val="27"/>
          <w:rtl/>
        </w:rPr>
        <w:t>حميد</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مسلم</w:t>
      </w:r>
      <w:r w:rsidRPr="006C24A3">
        <w:rPr>
          <w:rFonts w:cs="AL-Mohanad"/>
          <w:sz w:val="27"/>
          <w:szCs w:val="27"/>
          <w:rtl/>
        </w:rPr>
        <w:t xml:space="preserve">: </w:t>
      </w:r>
      <w:r w:rsidRPr="006C24A3">
        <w:rPr>
          <w:rFonts w:cs="AL-Mohanad" w:hint="cs"/>
          <w:sz w:val="27"/>
          <w:szCs w:val="27"/>
          <w:rtl/>
        </w:rPr>
        <w:t>وقتل</w:t>
      </w:r>
      <w:r w:rsidRPr="006C24A3">
        <w:rPr>
          <w:rFonts w:cs="AL-Mohanad"/>
          <w:sz w:val="27"/>
          <w:szCs w:val="27"/>
          <w:rtl/>
        </w:rPr>
        <w:t xml:space="preserve"> </w:t>
      </w:r>
      <w:r w:rsidRPr="006C24A3">
        <w:rPr>
          <w:rFonts w:cs="AL-Mohanad" w:hint="cs"/>
          <w:sz w:val="27"/>
          <w:szCs w:val="27"/>
          <w:rtl/>
        </w:rPr>
        <w:t>معه</w:t>
      </w:r>
      <w:r w:rsidRPr="006C24A3">
        <w:rPr>
          <w:rFonts w:cs="AL-Mohanad"/>
          <w:sz w:val="27"/>
          <w:szCs w:val="27"/>
          <w:rtl/>
        </w:rPr>
        <w:t xml:space="preserve"> </w:t>
      </w:r>
      <w:r w:rsidRPr="006C24A3">
        <w:rPr>
          <w:rFonts w:cs="AL-Mohanad" w:hint="cs"/>
          <w:sz w:val="27"/>
          <w:szCs w:val="27"/>
          <w:rtl/>
        </w:rPr>
        <w:t>يومئذ</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القاسم</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الحسن</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علي</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أبي</w:t>
      </w:r>
      <w:r w:rsidRPr="006C24A3">
        <w:rPr>
          <w:rFonts w:cs="AL-Mohanad"/>
          <w:sz w:val="27"/>
          <w:szCs w:val="27"/>
          <w:rtl/>
        </w:rPr>
        <w:t xml:space="preserve"> </w:t>
      </w:r>
      <w:r w:rsidRPr="006C24A3">
        <w:rPr>
          <w:rFonts w:cs="AL-Mohanad" w:hint="cs"/>
          <w:sz w:val="27"/>
          <w:szCs w:val="27"/>
          <w:rtl/>
        </w:rPr>
        <w:t>طالب</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قتله</w:t>
      </w:r>
      <w:r w:rsidRPr="006C24A3">
        <w:rPr>
          <w:rFonts w:cs="AL-Mohanad"/>
          <w:sz w:val="27"/>
          <w:szCs w:val="27"/>
          <w:rtl/>
        </w:rPr>
        <w:t xml:space="preserve"> </w:t>
      </w:r>
      <w:r w:rsidRPr="006C24A3">
        <w:rPr>
          <w:rFonts w:cs="AL-Mohanad" w:hint="cs"/>
          <w:sz w:val="27"/>
          <w:szCs w:val="27"/>
          <w:rtl/>
        </w:rPr>
        <w:t>عمرو</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سعيد</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عمرو</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نفيل</w:t>
      </w:r>
      <w:r w:rsidRPr="006C24A3">
        <w:rPr>
          <w:rFonts w:cs="AL-Mohanad"/>
          <w:sz w:val="27"/>
          <w:szCs w:val="27"/>
          <w:rtl/>
        </w:rPr>
        <w:t xml:space="preserve"> </w:t>
      </w:r>
      <w:r w:rsidRPr="006C24A3">
        <w:rPr>
          <w:rFonts w:cs="AL-Mohanad" w:hint="cs"/>
          <w:sz w:val="27"/>
          <w:szCs w:val="27"/>
          <w:rtl/>
        </w:rPr>
        <w:t>الأزدي</w:t>
      </w:r>
      <w:r w:rsidRPr="006C24A3">
        <w:rPr>
          <w:rFonts w:cs="AL-Mohanad"/>
          <w:sz w:val="27"/>
          <w:szCs w:val="27"/>
          <w:rtl/>
        </w:rPr>
        <w:t xml:space="preserve"> ، </w:t>
      </w:r>
      <w:r w:rsidRPr="006C24A3">
        <w:rPr>
          <w:rFonts w:cs="AL-Mohanad" w:hint="cs"/>
          <w:sz w:val="27"/>
          <w:szCs w:val="27"/>
          <w:rtl/>
        </w:rPr>
        <w:t>وهو</w:t>
      </w:r>
      <w:r w:rsidRPr="006C24A3">
        <w:rPr>
          <w:rFonts w:cs="AL-Mohanad"/>
          <w:sz w:val="27"/>
          <w:szCs w:val="27"/>
          <w:rtl/>
        </w:rPr>
        <w:t xml:space="preserve"> </w:t>
      </w:r>
      <w:r w:rsidRPr="006C24A3">
        <w:rPr>
          <w:rFonts w:cs="AL-Mohanad" w:hint="cs"/>
          <w:sz w:val="27"/>
          <w:szCs w:val="27"/>
          <w:rtl/>
        </w:rPr>
        <w:t>لأم</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ولد</w:t>
      </w:r>
      <w:r w:rsidR="001941E7" w:rsidRPr="006C24A3">
        <w:rPr>
          <w:rFonts w:cs="AL-Mohanad" w:hint="eastAsia"/>
          <w:sz w:val="24"/>
          <w:szCs w:val="24"/>
          <w:rtl/>
        </w:rPr>
        <w:t>»</w:t>
      </w:r>
      <w:r w:rsidRPr="006C24A3">
        <w:rPr>
          <w:rFonts w:cs="AL-Mohanad"/>
          <w:sz w:val="27"/>
          <w:szCs w:val="27"/>
          <w:vertAlign w:val="superscript"/>
          <w:rtl/>
        </w:rPr>
        <w:t>(</w:t>
      </w:r>
      <w:r w:rsidRPr="006C24A3">
        <w:rPr>
          <w:rStyle w:val="af9"/>
          <w:rFonts w:cs="AL-Mohanad"/>
          <w:sz w:val="27"/>
          <w:szCs w:val="27"/>
          <w:rtl/>
        </w:rPr>
        <w:endnoteReference w:id="673"/>
      </w:r>
      <w:r w:rsidRPr="006C24A3">
        <w:rPr>
          <w:rFonts w:cs="AL-Mohanad"/>
          <w:sz w:val="27"/>
          <w:szCs w:val="27"/>
          <w:vertAlign w:val="superscript"/>
          <w:rtl/>
        </w:rPr>
        <w:t>)</w:t>
      </w:r>
      <w:r w:rsidRPr="006C24A3">
        <w:rPr>
          <w:rFonts w:cs="AL-Mohanad"/>
          <w:sz w:val="27"/>
          <w:szCs w:val="27"/>
          <w:rtl/>
        </w:rPr>
        <w:t xml:space="preserve">. </w:t>
      </w:r>
      <w:r w:rsidRPr="006C24A3">
        <w:rPr>
          <w:rFonts w:cs="AL-Mohanad" w:hint="cs"/>
          <w:sz w:val="27"/>
          <w:szCs w:val="27"/>
          <w:rtl/>
        </w:rPr>
        <w:t>ولم</w:t>
      </w:r>
      <w:r w:rsidRPr="006C24A3">
        <w:rPr>
          <w:rFonts w:cs="AL-Mohanad"/>
          <w:sz w:val="27"/>
          <w:szCs w:val="27"/>
          <w:rtl/>
        </w:rPr>
        <w:t xml:space="preserve"> </w:t>
      </w:r>
      <w:r w:rsidR="001941E7" w:rsidRPr="006C24A3">
        <w:rPr>
          <w:rFonts w:cs="AL-Mohanad" w:hint="cs"/>
          <w:sz w:val="27"/>
          <w:szCs w:val="27"/>
          <w:rtl/>
        </w:rPr>
        <w:t>ي</w:t>
      </w:r>
      <w:r w:rsidRPr="006C24A3">
        <w:rPr>
          <w:rFonts w:cs="AL-Mohanad" w:hint="cs"/>
          <w:sz w:val="27"/>
          <w:szCs w:val="27"/>
          <w:rtl/>
        </w:rPr>
        <w:t>ذكر</w:t>
      </w:r>
      <w:r w:rsidRPr="006C24A3">
        <w:rPr>
          <w:rFonts w:cs="AL-Mohanad"/>
          <w:sz w:val="27"/>
          <w:szCs w:val="27"/>
          <w:rtl/>
        </w:rPr>
        <w:t xml:space="preserve"> </w:t>
      </w:r>
      <w:r w:rsidRPr="006C24A3">
        <w:rPr>
          <w:rFonts w:cs="AL-Mohanad" w:hint="cs"/>
          <w:sz w:val="27"/>
          <w:szCs w:val="27"/>
          <w:rtl/>
        </w:rPr>
        <w:t>اسمها.</w:t>
      </w:r>
    </w:p>
    <w:p w:rsidR="003B294D" w:rsidRPr="006C24A3" w:rsidRDefault="003B294D"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4ـ روى</w:t>
      </w:r>
      <w:r w:rsidRPr="006C24A3">
        <w:rPr>
          <w:rFonts w:cs="AL-Mohanad"/>
          <w:sz w:val="27"/>
          <w:szCs w:val="27"/>
          <w:rtl/>
        </w:rPr>
        <w:t xml:space="preserve"> </w:t>
      </w:r>
      <w:r w:rsidRPr="006C24A3">
        <w:rPr>
          <w:rFonts w:cs="AL-Mohanad" w:hint="cs"/>
          <w:sz w:val="27"/>
          <w:szCs w:val="27"/>
          <w:rtl/>
        </w:rPr>
        <w:t>السيد</w:t>
      </w:r>
      <w:r w:rsidRPr="006C24A3">
        <w:rPr>
          <w:rFonts w:cs="AL-Mohanad"/>
          <w:sz w:val="27"/>
          <w:szCs w:val="27"/>
          <w:rtl/>
        </w:rPr>
        <w:t xml:space="preserve"> </w:t>
      </w:r>
      <w:r w:rsidRPr="006C24A3">
        <w:rPr>
          <w:rFonts w:cs="AL-Mohanad" w:hint="cs"/>
          <w:sz w:val="27"/>
          <w:szCs w:val="27"/>
          <w:rtl/>
        </w:rPr>
        <w:t>هاشم</w:t>
      </w:r>
      <w:r w:rsidRPr="006C24A3">
        <w:rPr>
          <w:rFonts w:cs="AL-Mohanad"/>
          <w:sz w:val="27"/>
          <w:szCs w:val="27"/>
          <w:rtl/>
        </w:rPr>
        <w:t xml:space="preserve"> </w:t>
      </w:r>
      <w:r w:rsidRPr="006C24A3">
        <w:rPr>
          <w:rFonts w:cs="AL-Mohanad" w:hint="cs"/>
          <w:sz w:val="27"/>
          <w:szCs w:val="27"/>
          <w:rtl/>
        </w:rPr>
        <w:t>البحراني</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قص</w:t>
      </w:r>
      <w:r w:rsidR="001941E7" w:rsidRPr="006C24A3">
        <w:rPr>
          <w:rFonts w:cs="AL-Mohanad" w:hint="cs"/>
          <w:sz w:val="27"/>
          <w:szCs w:val="27"/>
          <w:rtl/>
        </w:rPr>
        <w:t>ّ</w:t>
      </w:r>
      <w:r w:rsidRPr="006C24A3">
        <w:rPr>
          <w:rFonts w:cs="AL-Mohanad" w:hint="cs"/>
          <w:sz w:val="27"/>
          <w:szCs w:val="27"/>
          <w:rtl/>
        </w:rPr>
        <w:t>ة</w:t>
      </w:r>
      <w:r w:rsidRPr="006C24A3">
        <w:rPr>
          <w:rFonts w:cs="AL-Mohanad"/>
          <w:sz w:val="27"/>
          <w:szCs w:val="27"/>
          <w:rtl/>
        </w:rPr>
        <w:t xml:space="preserve"> </w:t>
      </w:r>
      <w:r w:rsidRPr="006C24A3">
        <w:rPr>
          <w:rFonts w:cs="AL-Mohanad" w:hint="cs"/>
          <w:sz w:val="27"/>
          <w:szCs w:val="27"/>
          <w:rtl/>
        </w:rPr>
        <w:t>عرس</w:t>
      </w:r>
      <w:r w:rsidRPr="006C24A3">
        <w:rPr>
          <w:rFonts w:cs="AL-Mohanad"/>
          <w:sz w:val="27"/>
          <w:szCs w:val="27"/>
          <w:rtl/>
        </w:rPr>
        <w:t xml:space="preserve"> </w:t>
      </w:r>
      <w:r w:rsidRPr="006C24A3">
        <w:rPr>
          <w:rFonts w:cs="AL-Mohanad" w:hint="cs"/>
          <w:sz w:val="27"/>
          <w:szCs w:val="27"/>
          <w:rtl/>
        </w:rPr>
        <w:t>القاسم</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نقلا</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عن</w:t>
      </w:r>
      <w:r w:rsidRPr="006C24A3">
        <w:rPr>
          <w:rFonts w:cs="AL-Mohanad"/>
          <w:sz w:val="27"/>
          <w:szCs w:val="27"/>
          <w:rtl/>
        </w:rPr>
        <w:t xml:space="preserve"> </w:t>
      </w:r>
      <w:r w:rsidRPr="006C24A3">
        <w:rPr>
          <w:rFonts w:cs="AL-Mohanad" w:hint="cs"/>
          <w:sz w:val="27"/>
          <w:szCs w:val="27"/>
          <w:rtl/>
        </w:rPr>
        <w:t>الطريحي</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الذي</w:t>
      </w:r>
      <w:r w:rsidRPr="006C24A3">
        <w:rPr>
          <w:rFonts w:cs="AL-Mohanad"/>
          <w:sz w:val="27"/>
          <w:szCs w:val="27"/>
          <w:rtl/>
        </w:rPr>
        <w:t xml:space="preserve"> </w:t>
      </w:r>
      <w:r w:rsidRPr="006C24A3">
        <w:rPr>
          <w:rFonts w:cs="AL-Mohanad" w:hint="cs"/>
          <w:sz w:val="27"/>
          <w:szCs w:val="27"/>
          <w:rtl/>
        </w:rPr>
        <w:t>لم</w:t>
      </w:r>
      <w:r w:rsidRPr="006C24A3">
        <w:rPr>
          <w:rFonts w:cs="AL-Mohanad"/>
          <w:sz w:val="27"/>
          <w:szCs w:val="27"/>
          <w:rtl/>
        </w:rPr>
        <w:t xml:space="preserve"> </w:t>
      </w:r>
      <w:r w:rsidRPr="006C24A3">
        <w:rPr>
          <w:rFonts w:cs="AL-Mohanad" w:hint="cs"/>
          <w:sz w:val="27"/>
          <w:szCs w:val="27"/>
          <w:rtl/>
        </w:rPr>
        <w:t>يذكر</w:t>
      </w:r>
      <w:r w:rsidRPr="006C24A3">
        <w:rPr>
          <w:rFonts w:cs="AL-Mohanad"/>
          <w:sz w:val="27"/>
          <w:szCs w:val="27"/>
          <w:rtl/>
        </w:rPr>
        <w:t xml:space="preserve"> </w:t>
      </w:r>
      <w:r w:rsidRPr="006C24A3">
        <w:rPr>
          <w:rFonts w:cs="AL-Mohanad" w:hint="cs"/>
          <w:sz w:val="27"/>
          <w:szCs w:val="27"/>
          <w:rtl/>
        </w:rPr>
        <w:t>لها</w:t>
      </w:r>
      <w:r w:rsidRPr="006C24A3">
        <w:rPr>
          <w:rFonts w:cs="AL-Mohanad"/>
          <w:sz w:val="27"/>
          <w:szCs w:val="27"/>
          <w:rtl/>
        </w:rPr>
        <w:t xml:space="preserve"> </w:t>
      </w:r>
      <w:r w:rsidRPr="006C24A3">
        <w:rPr>
          <w:rFonts w:cs="AL-Mohanad" w:hint="cs"/>
          <w:sz w:val="27"/>
          <w:szCs w:val="27"/>
          <w:rtl/>
        </w:rPr>
        <w:t>سندا</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ولا</w:t>
      </w:r>
      <w:r w:rsidRPr="006C24A3">
        <w:rPr>
          <w:rFonts w:cs="AL-Mohanad"/>
          <w:sz w:val="27"/>
          <w:szCs w:val="27"/>
          <w:rtl/>
        </w:rPr>
        <w:t xml:space="preserve"> </w:t>
      </w:r>
      <w:r w:rsidRPr="006C24A3">
        <w:rPr>
          <w:rFonts w:cs="AL-Mohanad" w:hint="cs"/>
          <w:sz w:val="27"/>
          <w:szCs w:val="27"/>
          <w:rtl/>
        </w:rPr>
        <w:t>مصدرا</w:t>
      </w:r>
      <w:r w:rsidR="001941E7" w:rsidRPr="006C24A3">
        <w:rPr>
          <w:rFonts w:cs="AL-Mohanad" w:hint="cs"/>
          <w:sz w:val="27"/>
          <w:szCs w:val="27"/>
          <w:rtl/>
        </w:rPr>
        <w:t>ً</w:t>
      </w:r>
      <w:r w:rsidRPr="006C24A3">
        <w:rPr>
          <w:rFonts w:cs="AL-Mohanad"/>
          <w:sz w:val="27"/>
          <w:szCs w:val="27"/>
          <w:rtl/>
        </w:rPr>
        <w:t xml:space="preserve">: </w:t>
      </w:r>
      <w:r w:rsidRPr="006C24A3">
        <w:rPr>
          <w:rFonts w:cs="AL-Mohanad" w:hint="eastAsia"/>
          <w:sz w:val="24"/>
          <w:szCs w:val="24"/>
          <w:rtl/>
        </w:rPr>
        <w:t>«</w:t>
      </w:r>
      <w:r w:rsidRPr="006C24A3">
        <w:rPr>
          <w:rFonts w:cs="AL-Mohanad" w:hint="cs"/>
          <w:sz w:val="27"/>
          <w:szCs w:val="27"/>
          <w:rtl/>
        </w:rPr>
        <w:t>فمسك</w:t>
      </w:r>
      <w:r w:rsidRPr="006C24A3">
        <w:rPr>
          <w:rFonts w:cs="AL-Mohanad"/>
          <w:sz w:val="27"/>
          <w:szCs w:val="27"/>
          <w:rtl/>
        </w:rPr>
        <w:t xml:space="preserve"> </w:t>
      </w:r>
      <w:r w:rsidRPr="006C24A3">
        <w:rPr>
          <w:rFonts w:cs="AL-Mohanad" w:hint="cs"/>
          <w:sz w:val="27"/>
          <w:szCs w:val="27"/>
          <w:rtl/>
        </w:rPr>
        <w:t>الحسين</w:t>
      </w:r>
      <w:r w:rsidR="00472638" w:rsidRPr="006C24A3">
        <w:rPr>
          <w:rFonts w:ascii="Mosawi" w:hAnsi="Mosawi" w:cs="Mosawi"/>
          <w:rtl/>
        </w:rPr>
        <w:t>×</w:t>
      </w:r>
      <w:r w:rsidRPr="006C24A3">
        <w:rPr>
          <w:rFonts w:cs="AL-Mohanad"/>
          <w:sz w:val="27"/>
          <w:szCs w:val="27"/>
          <w:rtl/>
        </w:rPr>
        <w:t xml:space="preserve"> </w:t>
      </w:r>
      <w:r w:rsidRPr="006C24A3">
        <w:rPr>
          <w:rFonts w:cs="AL-Mohanad" w:hint="cs"/>
          <w:sz w:val="27"/>
          <w:szCs w:val="27"/>
          <w:rtl/>
        </w:rPr>
        <w:t>على</w:t>
      </w:r>
      <w:r w:rsidRPr="006C24A3">
        <w:rPr>
          <w:rFonts w:cs="AL-Mohanad"/>
          <w:sz w:val="27"/>
          <w:szCs w:val="27"/>
          <w:rtl/>
        </w:rPr>
        <w:t xml:space="preserve"> </w:t>
      </w:r>
      <w:r w:rsidRPr="006C24A3">
        <w:rPr>
          <w:rFonts w:cs="AL-Mohanad" w:hint="cs"/>
          <w:sz w:val="27"/>
          <w:szCs w:val="27"/>
          <w:rtl/>
        </w:rPr>
        <w:t>يد</w:t>
      </w:r>
      <w:r w:rsidRPr="006C24A3">
        <w:rPr>
          <w:rFonts w:cs="AL-Mohanad"/>
          <w:sz w:val="27"/>
          <w:szCs w:val="27"/>
          <w:rtl/>
        </w:rPr>
        <w:t xml:space="preserve"> </w:t>
      </w:r>
      <w:r w:rsidRPr="006C24A3">
        <w:rPr>
          <w:rFonts w:cs="AL-Mohanad" w:hint="cs"/>
          <w:sz w:val="27"/>
          <w:szCs w:val="27"/>
          <w:rtl/>
        </w:rPr>
        <w:t>القاسم</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وأدخله</w:t>
      </w:r>
      <w:r w:rsidRPr="006C24A3">
        <w:rPr>
          <w:rFonts w:cs="AL-Mohanad"/>
          <w:sz w:val="27"/>
          <w:szCs w:val="27"/>
          <w:rtl/>
        </w:rPr>
        <w:t xml:space="preserve"> </w:t>
      </w:r>
      <w:r w:rsidRPr="006C24A3">
        <w:rPr>
          <w:rFonts w:cs="AL-Mohanad" w:hint="cs"/>
          <w:sz w:val="27"/>
          <w:szCs w:val="27"/>
          <w:rtl/>
        </w:rPr>
        <w:t>الخيمة</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وطلب</w:t>
      </w:r>
      <w:r w:rsidRPr="006C24A3">
        <w:rPr>
          <w:rFonts w:cs="AL-Mohanad"/>
          <w:sz w:val="27"/>
          <w:szCs w:val="27"/>
          <w:rtl/>
        </w:rPr>
        <w:t xml:space="preserve"> </w:t>
      </w:r>
      <w:r w:rsidRPr="006C24A3">
        <w:rPr>
          <w:rFonts w:cs="AL-Mohanad" w:hint="cs"/>
          <w:sz w:val="27"/>
          <w:szCs w:val="27"/>
          <w:rtl/>
        </w:rPr>
        <w:t>عونا</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وعب</w:t>
      </w:r>
      <w:r w:rsidR="001941E7" w:rsidRPr="006C24A3">
        <w:rPr>
          <w:rFonts w:cs="AL-Mohanad" w:hint="cs"/>
          <w:sz w:val="27"/>
          <w:szCs w:val="27"/>
          <w:rtl/>
        </w:rPr>
        <w:t>ّ</w:t>
      </w:r>
      <w:r w:rsidRPr="006C24A3">
        <w:rPr>
          <w:rFonts w:cs="AL-Mohanad" w:hint="cs"/>
          <w:sz w:val="27"/>
          <w:szCs w:val="27"/>
          <w:rtl/>
        </w:rPr>
        <w:t>اسا</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وقال</w:t>
      </w:r>
      <w:r w:rsidRPr="006C24A3">
        <w:rPr>
          <w:rFonts w:cs="AL-Mohanad"/>
          <w:sz w:val="27"/>
          <w:szCs w:val="27"/>
          <w:rtl/>
        </w:rPr>
        <w:t xml:space="preserve"> </w:t>
      </w:r>
      <w:r w:rsidRPr="006C24A3">
        <w:rPr>
          <w:rFonts w:cs="AL-Mohanad" w:hint="cs"/>
          <w:sz w:val="27"/>
          <w:szCs w:val="27"/>
          <w:rtl/>
        </w:rPr>
        <w:t>ل</w:t>
      </w:r>
      <w:r w:rsidR="001941E7" w:rsidRPr="006C24A3">
        <w:rPr>
          <w:rFonts w:cs="AL-Mohanad" w:hint="cs"/>
          <w:sz w:val="27"/>
          <w:szCs w:val="27"/>
          <w:rtl/>
        </w:rPr>
        <w:t>أ</w:t>
      </w:r>
      <w:r w:rsidRPr="006C24A3">
        <w:rPr>
          <w:rFonts w:cs="AL-Mohanad" w:hint="cs"/>
          <w:sz w:val="27"/>
          <w:szCs w:val="27"/>
          <w:rtl/>
        </w:rPr>
        <w:t>م</w:t>
      </w:r>
      <w:r w:rsidRPr="006C24A3">
        <w:rPr>
          <w:rFonts w:cs="AL-Mohanad"/>
          <w:sz w:val="27"/>
          <w:szCs w:val="27"/>
          <w:rtl/>
        </w:rPr>
        <w:t xml:space="preserve"> </w:t>
      </w:r>
      <w:r w:rsidRPr="006C24A3">
        <w:rPr>
          <w:rFonts w:cs="AL-Mohanad" w:hint="cs"/>
          <w:sz w:val="27"/>
          <w:szCs w:val="27"/>
          <w:rtl/>
        </w:rPr>
        <w:t>القاسم</w:t>
      </w:r>
      <w:r w:rsidR="00472638" w:rsidRPr="006C24A3">
        <w:rPr>
          <w:rFonts w:ascii="Mosawi" w:hAnsi="Mosawi" w:cs="Mosawi"/>
          <w:rtl/>
        </w:rPr>
        <w:t>×</w:t>
      </w:r>
      <w:r w:rsidRPr="006C24A3">
        <w:rPr>
          <w:rFonts w:cs="AL-Mohanad"/>
          <w:sz w:val="27"/>
          <w:szCs w:val="27"/>
          <w:rtl/>
        </w:rPr>
        <w:t xml:space="preserve">: </w:t>
      </w:r>
      <w:r w:rsidRPr="006C24A3">
        <w:rPr>
          <w:rFonts w:cs="AL-Mohanad" w:hint="cs"/>
          <w:sz w:val="27"/>
          <w:szCs w:val="27"/>
          <w:rtl/>
        </w:rPr>
        <w:t>ليس</w:t>
      </w:r>
      <w:r w:rsidRPr="006C24A3">
        <w:rPr>
          <w:rFonts w:cs="AL-Mohanad"/>
          <w:sz w:val="27"/>
          <w:szCs w:val="27"/>
          <w:rtl/>
        </w:rPr>
        <w:t xml:space="preserve"> </w:t>
      </w:r>
      <w:r w:rsidRPr="006C24A3">
        <w:rPr>
          <w:rFonts w:cs="AL-Mohanad" w:hint="cs"/>
          <w:sz w:val="27"/>
          <w:szCs w:val="27"/>
          <w:rtl/>
        </w:rPr>
        <w:t>للقاسم</w:t>
      </w:r>
      <w:r w:rsidRPr="006C24A3">
        <w:rPr>
          <w:rFonts w:cs="AL-Mohanad"/>
          <w:sz w:val="27"/>
          <w:szCs w:val="27"/>
          <w:rtl/>
        </w:rPr>
        <w:t xml:space="preserve"> </w:t>
      </w:r>
      <w:r w:rsidRPr="006C24A3">
        <w:rPr>
          <w:rFonts w:cs="AL-Mohanad" w:hint="cs"/>
          <w:sz w:val="27"/>
          <w:szCs w:val="27"/>
          <w:rtl/>
        </w:rPr>
        <w:t>ثياب</w:t>
      </w:r>
      <w:r w:rsidRPr="006C24A3">
        <w:rPr>
          <w:rFonts w:cs="AL-Mohanad"/>
          <w:sz w:val="27"/>
          <w:szCs w:val="27"/>
          <w:rtl/>
        </w:rPr>
        <w:t xml:space="preserve"> </w:t>
      </w:r>
      <w:r w:rsidRPr="006C24A3">
        <w:rPr>
          <w:rFonts w:cs="AL-Mohanad" w:hint="cs"/>
          <w:sz w:val="27"/>
          <w:szCs w:val="27"/>
          <w:rtl/>
        </w:rPr>
        <w:t>ج</w:t>
      </w:r>
      <w:r w:rsidR="001941E7" w:rsidRPr="006C24A3">
        <w:rPr>
          <w:rFonts w:cs="AL-Mohanad" w:hint="cs"/>
          <w:sz w:val="27"/>
          <w:szCs w:val="27"/>
          <w:rtl/>
        </w:rPr>
        <w:t>ُ</w:t>
      </w:r>
      <w:r w:rsidRPr="006C24A3">
        <w:rPr>
          <w:rFonts w:cs="AL-Mohanad" w:hint="cs"/>
          <w:sz w:val="27"/>
          <w:szCs w:val="27"/>
          <w:rtl/>
        </w:rPr>
        <w:t>د</w:t>
      </w:r>
      <w:r w:rsidR="001941E7" w:rsidRPr="006C24A3">
        <w:rPr>
          <w:rFonts w:cs="AL-Mohanad" w:hint="cs"/>
          <w:sz w:val="27"/>
          <w:szCs w:val="27"/>
          <w:rtl/>
        </w:rPr>
        <w:t>ُ</w:t>
      </w:r>
      <w:r w:rsidRPr="006C24A3">
        <w:rPr>
          <w:rFonts w:cs="AL-Mohanad" w:hint="cs"/>
          <w:sz w:val="27"/>
          <w:szCs w:val="27"/>
          <w:rtl/>
        </w:rPr>
        <w:t>د</w:t>
      </w:r>
      <w:r w:rsidRPr="006C24A3">
        <w:rPr>
          <w:rFonts w:cs="AL-Mohanad"/>
          <w:sz w:val="27"/>
          <w:szCs w:val="27"/>
          <w:rtl/>
        </w:rPr>
        <w:t xml:space="preserve">؟ </w:t>
      </w:r>
      <w:r w:rsidRPr="006C24A3">
        <w:rPr>
          <w:rFonts w:cs="AL-Mohanad" w:hint="cs"/>
          <w:sz w:val="27"/>
          <w:szCs w:val="27"/>
          <w:rtl/>
        </w:rPr>
        <w:t>قالت</w:t>
      </w:r>
      <w:r w:rsidRPr="006C24A3">
        <w:rPr>
          <w:rFonts w:cs="AL-Mohanad"/>
          <w:sz w:val="27"/>
          <w:szCs w:val="27"/>
          <w:rtl/>
        </w:rPr>
        <w:t xml:space="preserve">: </w:t>
      </w:r>
      <w:r w:rsidRPr="006C24A3">
        <w:rPr>
          <w:rFonts w:cs="AL-Mohanad" w:hint="cs"/>
          <w:sz w:val="27"/>
          <w:szCs w:val="27"/>
          <w:rtl/>
        </w:rPr>
        <w:t>لا</w:t>
      </w:r>
      <w:r w:rsidRPr="006C24A3">
        <w:rPr>
          <w:rFonts w:cs="AL-Mohanad" w:hint="eastAsia"/>
          <w:sz w:val="24"/>
          <w:szCs w:val="24"/>
          <w:rtl/>
        </w:rPr>
        <w:t>»</w:t>
      </w:r>
      <w:r w:rsidRPr="006C24A3">
        <w:rPr>
          <w:rFonts w:cs="AL-Mohanad"/>
          <w:sz w:val="27"/>
          <w:szCs w:val="27"/>
          <w:vertAlign w:val="superscript"/>
          <w:rtl/>
        </w:rPr>
        <w:t>(</w:t>
      </w:r>
      <w:r w:rsidRPr="006C24A3">
        <w:rPr>
          <w:rStyle w:val="af9"/>
          <w:rFonts w:cs="AL-Mohanad"/>
          <w:sz w:val="27"/>
          <w:szCs w:val="27"/>
          <w:rtl/>
        </w:rPr>
        <w:endnoteReference w:id="674"/>
      </w:r>
      <w:r w:rsidRPr="006C24A3">
        <w:rPr>
          <w:rFonts w:cs="AL-Mohanad"/>
          <w:sz w:val="27"/>
          <w:szCs w:val="27"/>
          <w:vertAlign w:val="superscript"/>
          <w:rtl/>
        </w:rPr>
        <w:t>)</w:t>
      </w:r>
      <w:r w:rsidRPr="006C24A3">
        <w:rPr>
          <w:rFonts w:cs="AL-Mohanad"/>
          <w:sz w:val="27"/>
          <w:szCs w:val="27"/>
          <w:rtl/>
        </w:rPr>
        <w:t xml:space="preserve">. </w:t>
      </w:r>
      <w:r w:rsidRPr="006C24A3">
        <w:rPr>
          <w:rFonts w:cs="AL-Mohanad" w:hint="cs"/>
          <w:sz w:val="27"/>
          <w:szCs w:val="27"/>
          <w:rtl/>
        </w:rPr>
        <w:t>ولم</w:t>
      </w:r>
      <w:r w:rsidRPr="006C24A3">
        <w:rPr>
          <w:rFonts w:cs="AL-Mohanad"/>
          <w:sz w:val="27"/>
          <w:szCs w:val="27"/>
          <w:rtl/>
        </w:rPr>
        <w:t xml:space="preserve"> </w:t>
      </w:r>
      <w:r w:rsidR="001941E7" w:rsidRPr="006C24A3">
        <w:rPr>
          <w:rFonts w:cs="AL-Mohanad" w:hint="cs"/>
          <w:sz w:val="27"/>
          <w:szCs w:val="27"/>
          <w:rtl/>
        </w:rPr>
        <w:t>ي</w:t>
      </w:r>
      <w:r w:rsidRPr="006C24A3">
        <w:rPr>
          <w:rFonts w:cs="AL-Mohanad" w:hint="cs"/>
          <w:sz w:val="27"/>
          <w:szCs w:val="27"/>
          <w:rtl/>
        </w:rPr>
        <w:t>ذكر</w:t>
      </w:r>
      <w:r w:rsidRPr="006C24A3">
        <w:rPr>
          <w:rFonts w:cs="AL-Mohanad"/>
          <w:sz w:val="27"/>
          <w:szCs w:val="27"/>
          <w:rtl/>
        </w:rPr>
        <w:t xml:space="preserve"> </w:t>
      </w:r>
      <w:r w:rsidRPr="006C24A3">
        <w:rPr>
          <w:rFonts w:cs="AL-Mohanad" w:hint="cs"/>
          <w:sz w:val="27"/>
          <w:szCs w:val="27"/>
          <w:rtl/>
        </w:rPr>
        <w:t>اسمها.</w:t>
      </w:r>
    </w:p>
    <w:p w:rsidR="003B294D" w:rsidRPr="006C24A3" w:rsidRDefault="003B294D"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5ـ قال</w:t>
      </w:r>
      <w:r w:rsidRPr="006C24A3">
        <w:rPr>
          <w:rFonts w:cs="AL-Mohanad"/>
          <w:sz w:val="27"/>
          <w:szCs w:val="27"/>
          <w:rtl/>
        </w:rPr>
        <w:t xml:space="preserve"> </w:t>
      </w:r>
      <w:r w:rsidRPr="006C24A3">
        <w:rPr>
          <w:rFonts w:cs="AL-Mohanad" w:hint="cs"/>
          <w:sz w:val="27"/>
          <w:szCs w:val="27"/>
          <w:rtl/>
        </w:rPr>
        <w:t>السيد</w:t>
      </w:r>
      <w:r w:rsidRPr="006C24A3">
        <w:rPr>
          <w:rFonts w:cs="AL-Mohanad"/>
          <w:sz w:val="27"/>
          <w:szCs w:val="27"/>
          <w:rtl/>
        </w:rPr>
        <w:t xml:space="preserve"> </w:t>
      </w:r>
      <w:r w:rsidRPr="006C24A3">
        <w:rPr>
          <w:rFonts w:cs="AL-Mohanad" w:hint="cs"/>
          <w:sz w:val="27"/>
          <w:szCs w:val="27"/>
          <w:rtl/>
        </w:rPr>
        <w:t>محسن</w:t>
      </w:r>
      <w:r w:rsidRPr="006C24A3">
        <w:rPr>
          <w:rFonts w:cs="AL-Mohanad"/>
          <w:sz w:val="27"/>
          <w:szCs w:val="27"/>
          <w:rtl/>
        </w:rPr>
        <w:t xml:space="preserve"> </w:t>
      </w:r>
      <w:r w:rsidRPr="006C24A3">
        <w:rPr>
          <w:rFonts w:cs="AL-Mohanad" w:hint="cs"/>
          <w:sz w:val="27"/>
          <w:szCs w:val="27"/>
          <w:rtl/>
        </w:rPr>
        <w:t>ال</w:t>
      </w:r>
      <w:r w:rsidR="001941E7" w:rsidRPr="006C24A3">
        <w:rPr>
          <w:rFonts w:cs="AL-Mohanad" w:hint="cs"/>
          <w:sz w:val="27"/>
          <w:szCs w:val="27"/>
          <w:rtl/>
        </w:rPr>
        <w:t>أ</w:t>
      </w:r>
      <w:r w:rsidRPr="006C24A3">
        <w:rPr>
          <w:rFonts w:cs="AL-Mohanad" w:hint="cs"/>
          <w:sz w:val="27"/>
          <w:szCs w:val="27"/>
          <w:rtl/>
        </w:rPr>
        <w:t>مين</w:t>
      </w:r>
      <w:r w:rsidRPr="006C24A3">
        <w:rPr>
          <w:rFonts w:cs="AL-Mohanad"/>
          <w:sz w:val="27"/>
          <w:szCs w:val="27"/>
          <w:rtl/>
        </w:rPr>
        <w:t xml:space="preserve">: </w:t>
      </w:r>
      <w:r w:rsidRPr="006C24A3">
        <w:rPr>
          <w:rFonts w:cs="AL-Mohanad" w:hint="eastAsia"/>
          <w:sz w:val="24"/>
          <w:szCs w:val="24"/>
          <w:rtl/>
        </w:rPr>
        <w:t>«</w:t>
      </w:r>
      <w:r w:rsidRPr="006C24A3">
        <w:rPr>
          <w:rFonts w:cs="AL-Mohanad" w:hint="cs"/>
          <w:sz w:val="27"/>
          <w:szCs w:val="27"/>
          <w:rtl/>
        </w:rPr>
        <w:t>وخرج</w:t>
      </w:r>
      <w:r w:rsidRPr="006C24A3">
        <w:rPr>
          <w:rFonts w:cs="AL-Mohanad"/>
          <w:sz w:val="27"/>
          <w:szCs w:val="27"/>
          <w:rtl/>
        </w:rPr>
        <w:t xml:space="preserve"> </w:t>
      </w:r>
      <w:r w:rsidRPr="006C24A3">
        <w:rPr>
          <w:rFonts w:cs="AL-Mohanad" w:hint="cs"/>
          <w:sz w:val="27"/>
          <w:szCs w:val="27"/>
          <w:rtl/>
        </w:rPr>
        <w:t>القاسم</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الحسن</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علي</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أبي</w:t>
      </w:r>
      <w:r w:rsidRPr="006C24A3">
        <w:rPr>
          <w:rFonts w:cs="AL-Mohanad"/>
          <w:sz w:val="27"/>
          <w:szCs w:val="27"/>
          <w:rtl/>
        </w:rPr>
        <w:t xml:space="preserve"> </w:t>
      </w:r>
      <w:r w:rsidRPr="006C24A3">
        <w:rPr>
          <w:rFonts w:cs="AL-Mohanad" w:hint="cs"/>
          <w:sz w:val="27"/>
          <w:szCs w:val="27"/>
          <w:rtl/>
        </w:rPr>
        <w:t>طالب</w:t>
      </w:r>
      <w:r w:rsidR="000165C7" w:rsidRPr="006C24A3">
        <w:rPr>
          <w:rFonts w:ascii="Mosawi" w:hAnsi="Mosawi" w:cs="Mosawi"/>
          <w:rtl/>
        </w:rPr>
        <w:t>^</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وأم</w:t>
      </w:r>
      <w:r w:rsidR="001941E7" w:rsidRPr="006C24A3">
        <w:rPr>
          <w:rFonts w:cs="AL-Mohanad" w:hint="cs"/>
          <w:sz w:val="27"/>
          <w:szCs w:val="27"/>
          <w:rtl/>
        </w:rPr>
        <w:t>ّ</w:t>
      </w:r>
      <w:r w:rsidRPr="006C24A3">
        <w:rPr>
          <w:rFonts w:cs="AL-Mohanad" w:hint="cs"/>
          <w:sz w:val="27"/>
          <w:szCs w:val="27"/>
          <w:rtl/>
        </w:rPr>
        <w:t>ه</w:t>
      </w:r>
      <w:r w:rsidRPr="006C24A3">
        <w:rPr>
          <w:rFonts w:cs="AL-Mohanad"/>
          <w:sz w:val="27"/>
          <w:szCs w:val="27"/>
          <w:rtl/>
        </w:rPr>
        <w:t xml:space="preserve"> </w:t>
      </w:r>
      <w:r w:rsidRPr="006C24A3">
        <w:rPr>
          <w:rFonts w:cs="AL-Mohanad" w:hint="cs"/>
          <w:sz w:val="27"/>
          <w:szCs w:val="27"/>
          <w:rtl/>
        </w:rPr>
        <w:t>أم</w:t>
      </w:r>
      <w:r w:rsidR="001941E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ولد</w:t>
      </w:r>
      <w:r w:rsidRPr="006C24A3">
        <w:rPr>
          <w:rFonts w:cs="AL-Mohanad"/>
          <w:sz w:val="27"/>
          <w:szCs w:val="27"/>
          <w:rtl/>
        </w:rPr>
        <w:t>...</w:t>
      </w:r>
      <w:r w:rsidRPr="006C24A3">
        <w:rPr>
          <w:rFonts w:cs="AL-Mohanad" w:hint="eastAsia"/>
          <w:sz w:val="24"/>
          <w:szCs w:val="24"/>
          <w:rtl/>
        </w:rPr>
        <w:t>»</w:t>
      </w:r>
      <w:r w:rsidRPr="006C24A3">
        <w:rPr>
          <w:rFonts w:cs="AL-Mohanad"/>
          <w:sz w:val="27"/>
          <w:szCs w:val="27"/>
          <w:vertAlign w:val="superscript"/>
          <w:rtl/>
        </w:rPr>
        <w:t>(</w:t>
      </w:r>
      <w:r w:rsidRPr="006C24A3">
        <w:rPr>
          <w:rStyle w:val="af9"/>
          <w:rFonts w:cs="AL-Mohanad"/>
          <w:sz w:val="27"/>
          <w:szCs w:val="27"/>
          <w:rtl/>
        </w:rPr>
        <w:endnoteReference w:id="675"/>
      </w:r>
      <w:r w:rsidRPr="006C24A3">
        <w:rPr>
          <w:rFonts w:cs="AL-Mohanad"/>
          <w:sz w:val="27"/>
          <w:szCs w:val="27"/>
          <w:vertAlign w:val="superscript"/>
          <w:rtl/>
        </w:rPr>
        <w:t>)</w:t>
      </w:r>
      <w:r w:rsidRPr="006C24A3">
        <w:rPr>
          <w:rFonts w:cs="AL-Mohanad" w:hint="cs"/>
          <w:sz w:val="27"/>
          <w:szCs w:val="27"/>
          <w:rtl/>
        </w:rPr>
        <w:t>. ولم</w:t>
      </w:r>
      <w:r w:rsidRPr="006C24A3">
        <w:rPr>
          <w:rFonts w:cs="AL-Mohanad"/>
          <w:sz w:val="27"/>
          <w:szCs w:val="27"/>
          <w:rtl/>
        </w:rPr>
        <w:t xml:space="preserve"> </w:t>
      </w:r>
      <w:r w:rsidR="001941E7" w:rsidRPr="006C24A3">
        <w:rPr>
          <w:rFonts w:cs="AL-Mohanad" w:hint="cs"/>
          <w:sz w:val="27"/>
          <w:szCs w:val="27"/>
          <w:rtl/>
        </w:rPr>
        <w:t>ي</w:t>
      </w:r>
      <w:r w:rsidRPr="006C24A3">
        <w:rPr>
          <w:rFonts w:cs="AL-Mohanad" w:hint="cs"/>
          <w:sz w:val="27"/>
          <w:szCs w:val="27"/>
          <w:rtl/>
        </w:rPr>
        <w:t>ذكر</w:t>
      </w:r>
      <w:r w:rsidRPr="006C24A3">
        <w:rPr>
          <w:rFonts w:cs="AL-Mohanad"/>
          <w:sz w:val="27"/>
          <w:szCs w:val="27"/>
          <w:rtl/>
        </w:rPr>
        <w:t xml:space="preserve"> </w:t>
      </w:r>
      <w:r w:rsidRPr="006C24A3">
        <w:rPr>
          <w:rFonts w:cs="AL-Mohanad" w:hint="cs"/>
          <w:sz w:val="27"/>
          <w:szCs w:val="27"/>
          <w:rtl/>
        </w:rPr>
        <w:t>اسمها</w:t>
      </w:r>
      <w:r w:rsidRPr="006C24A3">
        <w:rPr>
          <w:rFonts w:cs="AL-Mohanad"/>
          <w:sz w:val="27"/>
          <w:szCs w:val="27"/>
          <w:rtl/>
        </w:rPr>
        <w:t xml:space="preserve">. </w:t>
      </w:r>
    </w:p>
    <w:p w:rsidR="003B294D" w:rsidRPr="006C24A3" w:rsidRDefault="003B294D"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6ـ قال</w:t>
      </w:r>
      <w:r w:rsidRPr="006C24A3">
        <w:rPr>
          <w:rFonts w:cs="AL-Mohanad"/>
          <w:sz w:val="27"/>
          <w:szCs w:val="27"/>
          <w:rtl/>
        </w:rPr>
        <w:t xml:space="preserve"> </w:t>
      </w:r>
      <w:r w:rsidRPr="006C24A3">
        <w:rPr>
          <w:rFonts w:cs="AL-Mohanad" w:hint="cs"/>
          <w:sz w:val="27"/>
          <w:szCs w:val="27"/>
          <w:rtl/>
        </w:rPr>
        <w:t>الشيخ</w:t>
      </w:r>
      <w:r w:rsidRPr="006C24A3">
        <w:rPr>
          <w:rFonts w:cs="AL-Mohanad"/>
          <w:sz w:val="27"/>
          <w:szCs w:val="27"/>
          <w:rtl/>
        </w:rPr>
        <w:t xml:space="preserve"> </w:t>
      </w:r>
      <w:r w:rsidRPr="006C24A3">
        <w:rPr>
          <w:rFonts w:cs="AL-Mohanad" w:hint="cs"/>
          <w:sz w:val="27"/>
          <w:szCs w:val="27"/>
          <w:rtl/>
        </w:rPr>
        <w:t>محمد</w:t>
      </w:r>
      <w:r w:rsidRPr="006C24A3">
        <w:rPr>
          <w:rFonts w:cs="AL-Mohanad"/>
          <w:sz w:val="27"/>
          <w:szCs w:val="27"/>
          <w:rtl/>
        </w:rPr>
        <w:t xml:space="preserve"> </w:t>
      </w:r>
      <w:r w:rsidRPr="006C24A3">
        <w:rPr>
          <w:rFonts w:cs="AL-Mohanad" w:hint="cs"/>
          <w:sz w:val="27"/>
          <w:szCs w:val="27"/>
          <w:rtl/>
        </w:rPr>
        <w:t>مهدي</w:t>
      </w:r>
      <w:r w:rsidRPr="006C24A3">
        <w:rPr>
          <w:rFonts w:cs="AL-Mohanad"/>
          <w:sz w:val="27"/>
          <w:szCs w:val="27"/>
          <w:rtl/>
        </w:rPr>
        <w:t xml:space="preserve"> </w:t>
      </w:r>
      <w:r w:rsidRPr="006C24A3">
        <w:rPr>
          <w:rFonts w:cs="AL-Mohanad" w:hint="cs"/>
          <w:sz w:val="27"/>
          <w:szCs w:val="27"/>
          <w:rtl/>
        </w:rPr>
        <w:t>شمس</w:t>
      </w:r>
      <w:r w:rsidRPr="006C24A3">
        <w:rPr>
          <w:rFonts w:cs="AL-Mohanad"/>
          <w:sz w:val="27"/>
          <w:szCs w:val="27"/>
          <w:rtl/>
        </w:rPr>
        <w:t xml:space="preserve"> </w:t>
      </w:r>
      <w:r w:rsidRPr="006C24A3">
        <w:rPr>
          <w:rFonts w:cs="AL-Mohanad" w:hint="cs"/>
          <w:sz w:val="27"/>
          <w:szCs w:val="27"/>
          <w:rtl/>
        </w:rPr>
        <w:t>الدين</w:t>
      </w:r>
      <w:r w:rsidRPr="006C24A3">
        <w:rPr>
          <w:rFonts w:cs="AL-Mohanad"/>
          <w:sz w:val="27"/>
          <w:szCs w:val="27"/>
          <w:rtl/>
        </w:rPr>
        <w:t xml:space="preserve">: </w:t>
      </w:r>
      <w:r w:rsidRPr="006C24A3">
        <w:rPr>
          <w:rFonts w:cs="AL-Mohanad" w:hint="eastAsia"/>
          <w:sz w:val="24"/>
          <w:szCs w:val="24"/>
          <w:rtl/>
        </w:rPr>
        <w:t>«</w:t>
      </w:r>
      <w:r w:rsidR="001941E7" w:rsidRPr="006C24A3">
        <w:rPr>
          <w:rFonts w:cs="AL-Mohanad"/>
          <w:sz w:val="27"/>
          <w:szCs w:val="27"/>
          <w:rtl/>
        </w:rPr>
        <w:t>9</w:t>
      </w:r>
      <w:r w:rsidRPr="006C24A3">
        <w:rPr>
          <w:rFonts w:cs="AL-Mohanad"/>
          <w:sz w:val="27"/>
          <w:szCs w:val="27"/>
          <w:rtl/>
        </w:rPr>
        <w:t xml:space="preserve">ـ </w:t>
      </w:r>
      <w:r w:rsidRPr="006C24A3">
        <w:rPr>
          <w:rFonts w:cs="AL-Mohanad" w:hint="cs"/>
          <w:sz w:val="27"/>
          <w:szCs w:val="27"/>
          <w:rtl/>
        </w:rPr>
        <w:t>القاسم</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الحسن</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علي</w:t>
      </w:r>
      <w:r w:rsidR="00765FB2"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أبي</w:t>
      </w:r>
      <w:r w:rsidRPr="006C24A3">
        <w:rPr>
          <w:rFonts w:cs="AL-Mohanad"/>
          <w:sz w:val="27"/>
          <w:szCs w:val="27"/>
          <w:rtl/>
        </w:rPr>
        <w:t xml:space="preserve"> </w:t>
      </w:r>
      <w:r w:rsidRPr="006C24A3">
        <w:rPr>
          <w:rFonts w:cs="AL-Mohanad" w:hint="cs"/>
          <w:sz w:val="27"/>
          <w:szCs w:val="27"/>
          <w:rtl/>
        </w:rPr>
        <w:t>طالب</w:t>
      </w:r>
      <w:r w:rsidRPr="006C24A3">
        <w:rPr>
          <w:rFonts w:cs="AL-Mohanad"/>
          <w:sz w:val="27"/>
          <w:szCs w:val="27"/>
          <w:rtl/>
        </w:rPr>
        <w:t xml:space="preserve">: </w:t>
      </w:r>
      <w:r w:rsidRPr="006C24A3">
        <w:rPr>
          <w:rFonts w:cs="AL-Mohanad" w:hint="cs"/>
          <w:sz w:val="27"/>
          <w:szCs w:val="27"/>
          <w:rtl/>
        </w:rPr>
        <w:t>ورد</w:t>
      </w:r>
      <w:r w:rsidRPr="006C24A3">
        <w:rPr>
          <w:rFonts w:cs="AL-Mohanad"/>
          <w:sz w:val="27"/>
          <w:szCs w:val="27"/>
          <w:rtl/>
        </w:rPr>
        <w:t xml:space="preserve"> </w:t>
      </w:r>
      <w:r w:rsidRPr="006C24A3">
        <w:rPr>
          <w:rFonts w:cs="AL-Mohanad" w:hint="cs"/>
          <w:sz w:val="27"/>
          <w:szCs w:val="27"/>
          <w:rtl/>
        </w:rPr>
        <w:t>ذكره</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الزيارة</w:t>
      </w:r>
      <w:r w:rsidRPr="006C24A3">
        <w:rPr>
          <w:rFonts w:cs="AL-Mohanad"/>
          <w:sz w:val="27"/>
          <w:szCs w:val="27"/>
          <w:rtl/>
        </w:rPr>
        <w:t xml:space="preserve">، </w:t>
      </w:r>
      <w:r w:rsidRPr="006C24A3">
        <w:rPr>
          <w:rFonts w:cs="AL-Mohanad" w:hint="cs"/>
          <w:sz w:val="27"/>
          <w:szCs w:val="27"/>
          <w:rtl/>
        </w:rPr>
        <w:t>ال</w:t>
      </w:r>
      <w:r w:rsidR="00765FB2" w:rsidRPr="006C24A3">
        <w:rPr>
          <w:rFonts w:cs="AL-Mohanad" w:hint="cs"/>
          <w:sz w:val="27"/>
          <w:szCs w:val="27"/>
          <w:rtl/>
        </w:rPr>
        <w:t>إ</w:t>
      </w:r>
      <w:r w:rsidRPr="006C24A3">
        <w:rPr>
          <w:rFonts w:cs="AL-Mohanad" w:hint="cs"/>
          <w:sz w:val="27"/>
          <w:szCs w:val="27"/>
          <w:rtl/>
        </w:rPr>
        <w:t>رشاد</w:t>
      </w:r>
      <w:r w:rsidRPr="006C24A3">
        <w:rPr>
          <w:rFonts w:cs="AL-Mohanad"/>
          <w:sz w:val="27"/>
          <w:szCs w:val="27"/>
          <w:rtl/>
        </w:rPr>
        <w:t xml:space="preserve">، </w:t>
      </w:r>
      <w:r w:rsidRPr="006C24A3">
        <w:rPr>
          <w:rFonts w:cs="AL-Mohanad" w:hint="cs"/>
          <w:sz w:val="27"/>
          <w:szCs w:val="27"/>
          <w:rtl/>
        </w:rPr>
        <w:t>الطبري</w:t>
      </w:r>
      <w:r w:rsidRPr="006C24A3">
        <w:rPr>
          <w:rFonts w:cs="AL-Mohanad"/>
          <w:sz w:val="27"/>
          <w:szCs w:val="27"/>
          <w:rtl/>
        </w:rPr>
        <w:t xml:space="preserve">، </w:t>
      </w:r>
      <w:r w:rsidRPr="006C24A3">
        <w:rPr>
          <w:rFonts w:cs="AL-Mohanad" w:hint="cs"/>
          <w:sz w:val="27"/>
          <w:szCs w:val="27"/>
          <w:rtl/>
        </w:rPr>
        <w:t>ال</w:t>
      </w:r>
      <w:r w:rsidR="00765FB2" w:rsidRPr="006C24A3">
        <w:rPr>
          <w:rFonts w:cs="AL-Mohanad" w:hint="cs"/>
          <w:sz w:val="27"/>
          <w:szCs w:val="27"/>
          <w:rtl/>
        </w:rPr>
        <w:t>إ</w:t>
      </w:r>
      <w:r w:rsidRPr="006C24A3">
        <w:rPr>
          <w:rFonts w:cs="AL-Mohanad" w:hint="cs"/>
          <w:sz w:val="27"/>
          <w:szCs w:val="27"/>
          <w:rtl/>
        </w:rPr>
        <w:t>صفهاني</w:t>
      </w:r>
      <w:r w:rsidRPr="006C24A3">
        <w:rPr>
          <w:rFonts w:cs="AL-Mohanad"/>
          <w:sz w:val="27"/>
          <w:szCs w:val="27"/>
          <w:rtl/>
        </w:rPr>
        <w:t>،</w:t>
      </w:r>
      <w:r w:rsidRPr="006C24A3">
        <w:rPr>
          <w:rFonts w:cs="AL-Mohanad" w:hint="cs"/>
          <w:sz w:val="27"/>
          <w:szCs w:val="27"/>
          <w:rtl/>
        </w:rPr>
        <w:t xml:space="preserve"> المسعودي</w:t>
      </w:r>
      <w:r w:rsidRPr="006C24A3">
        <w:rPr>
          <w:rFonts w:cs="AL-Mohanad"/>
          <w:sz w:val="27"/>
          <w:szCs w:val="27"/>
          <w:rtl/>
        </w:rPr>
        <w:t xml:space="preserve">، </w:t>
      </w:r>
      <w:r w:rsidRPr="006C24A3">
        <w:rPr>
          <w:rFonts w:cs="AL-Mohanad" w:hint="cs"/>
          <w:sz w:val="27"/>
          <w:szCs w:val="27"/>
          <w:rtl/>
        </w:rPr>
        <w:t>الخوارزمي</w:t>
      </w:r>
      <w:r w:rsidRPr="006C24A3">
        <w:rPr>
          <w:rFonts w:cs="AL-Mohanad"/>
          <w:sz w:val="27"/>
          <w:szCs w:val="27"/>
          <w:rtl/>
        </w:rPr>
        <w:t>)</w:t>
      </w:r>
      <w:r w:rsidR="00765FB2"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وهو</w:t>
      </w:r>
      <w:r w:rsidRPr="006C24A3">
        <w:rPr>
          <w:rFonts w:cs="AL-Mohanad"/>
          <w:sz w:val="27"/>
          <w:szCs w:val="27"/>
          <w:rtl/>
        </w:rPr>
        <w:t xml:space="preserve"> </w:t>
      </w:r>
      <w:r w:rsidRPr="006C24A3">
        <w:rPr>
          <w:rFonts w:cs="AL-Mohanad" w:hint="cs"/>
          <w:sz w:val="27"/>
          <w:szCs w:val="27"/>
          <w:rtl/>
        </w:rPr>
        <w:t>أخو</w:t>
      </w:r>
      <w:r w:rsidRPr="006C24A3">
        <w:rPr>
          <w:rFonts w:cs="AL-Mohanad"/>
          <w:sz w:val="27"/>
          <w:szCs w:val="27"/>
          <w:rtl/>
        </w:rPr>
        <w:t xml:space="preserve"> </w:t>
      </w:r>
      <w:r w:rsidRPr="006C24A3">
        <w:rPr>
          <w:rFonts w:cs="AL-Mohanad" w:hint="cs"/>
          <w:sz w:val="27"/>
          <w:szCs w:val="27"/>
          <w:rtl/>
        </w:rPr>
        <w:t>أبو</w:t>
      </w:r>
      <w:r w:rsidRPr="006C24A3">
        <w:rPr>
          <w:rFonts w:cs="AL-Mohanad"/>
          <w:sz w:val="27"/>
          <w:szCs w:val="27"/>
          <w:rtl/>
        </w:rPr>
        <w:t xml:space="preserve"> </w:t>
      </w:r>
      <w:r w:rsidRPr="006C24A3">
        <w:rPr>
          <w:rFonts w:cs="AL-Mohanad" w:hint="cs"/>
          <w:sz w:val="27"/>
          <w:szCs w:val="27"/>
          <w:rtl/>
        </w:rPr>
        <w:t>بكر</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الحسن</w:t>
      </w:r>
      <w:r w:rsidRPr="006C24A3">
        <w:rPr>
          <w:rFonts w:cs="AL-Mohanad"/>
          <w:sz w:val="27"/>
          <w:szCs w:val="27"/>
          <w:rtl/>
        </w:rPr>
        <w:t xml:space="preserve"> </w:t>
      </w:r>
      <w:r w:rsidRPr="006C24A3">
        <w:rPr>
          <w:rFonts w:cs="AL-Mohanad" w:hint="cs"/>
          <w:sz w:val="27"/>
          <w:szCs w:val="27"/>
          <w:rtl/>
        </w:rPr>
        <w:t>المقتول</w:t>
      </w:r>
      <w:r w:rsidRPr="006C24A3">
        <w:rPr>
          <w:rFonts w:cs="AL-Mohanad"/>
          <w:sz w:val="27"/>
          <w:szCs w:val="27"/>
          <w:rtl/>
        </w:rPr>
        <w:t xml:space="preserve"> </w:t>
      </w:r>
      <w:r w:rsidRPr="006C24A3">
        <w:rPr>
          <w:rFonts w:cs="AL-Mohanad" w:hint="cs"/>
          <w:sz w:val="27"/>
          <w:szCs w:val="27"/>
          <w:rtl/>
        </w:rPr>
        <w:t>قبله</w:t>
      </w:r>
      <w:r w:rsidRPr="006C24A3">
        <w:rPr>
          <w:rFonts w:cs="AL-Mohanad"/>
          <w:sz w:val="27"/>
          <w:szCs w:val="27"/>
          <w:rtl/>
        </w:rPr>
        <w:t xml:space="preserve"> </w:t>
      </w:r>
      <w:r w:rsidRPr="006C24A3">
        <w:rPr>
          <w:rFonts w:cs="AL-Mohanad" w:hint="cs"/>
          <w:sz w:val="27"/>
          <w:szCs w:val="27"/>
          <w:rtl/>
        </w:rPr>
        <w:t>ل</w:t>
      </w:r>
      <w:r w:rsidR="00765FB2" w:rsidRPr="006C24A3">
        <w:rPr>
          <w:rFonts w:cs="AL-Mohanad" w:hint="cs"/>
          <w:sz w:val="27"/>
          <w:szCs w:val="27"/>
          <w:rtl/>
        </w:rPr>
        <w:t>أ</w:t>
      </w:r>
      <w:r w:rsidRPr="006C24A3">
        <w:rPr>
          <w:rFonts w:cs="AL-Mohanad" w:hint="cs"/>
          <w:sz w:val="27"/>
          <w:szCs w:val="27"/>
          <w:rtl/>
        </w:rPr>
        <w:t>م</w:t>
      </w:r>
      <w:r w:rsidR="001217B7" w:rsidRPr="006C24A3">
        <w:rPr>
          <w:rFonts w:cs="AL-Mohanad" w:hint="cs"/>
          <w:sz w:val="27"/>
          <w:szCs w:val="27"/>
          <w:rtl/>
        </w:rPr>
        <w:t>ّ</w:t>
      </w:r>
      <w:r w:rsidRPr="006C24A3">
        <w:rPr>
          <w:rFonts w:cs="AL-Mohanad" w:hint="cs"/>
          <w:sz w:val="27"/>
          <w:szCs w:val="27"/>
          <w:rtl/>
        </w:rPr>
        <w:t>ه</w:t>
      </w:r>
      <w:r w:rsidRPr="006C24A3">
        <w:rPr>
          <w:rFonts w:cs="AL-Mohanad"/>
          <w:sz w:val="27"/>
          <w:szCs w:val="27"/>
          <w:rtl/>
        </w:rPr>
        <w:t xml:space="preserve"> </w:t>
      </w:r>
      <w:r w:rsidRPr="006C24A3">
        <w:rPr>
          <w:rFonts w:cs="AL-Mohanad" w:hint="cs"/>
          <w:sz w:val="27"/>
          <w:szCs w:val="27"/>
          <w:rtl/>
        </w:rPr>
        <w:t>وأبيه</w:t>
      </w:r>
      <w:r w:rsidR="00765FB2"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قتله</w:t>
      </w:r>
      <w:r w:rsidRPr="006C24A3">
        <w:rPr>
          <w:rFonts w:cs="AL-Mohanad"/>
          <w:sz w:val="27"/>
          <w:szCs w:val="27"/>
          <w:rtl/>
        </w:rPr>
        <w:t xml:space="preserve"> </w:t>
      </w:r>
      <w:r w:rsidRPr="006C24A3">
        <w:rPr>
          <w:rFonts w:cs="AL-Mohanad" w:hint="cs"/>
          <w:sz w:val="27"/>
          <w:szCs w:val="27"/>
          <w:rtl/>
        </w:rPr>
        <w:t>عمرو</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سعد</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نفيل</w:t>
      </w:r>
      <w:r w:rsidRPr="006C24A3">
        <w:rPr>
          <w:rFonts w:cs="AL-Mohanad"/>
          <w:sz w:val="27"/>
          <w:szCs w:val="27"/>
          <w:rtl/>
        </w:rPr>
        <w:t xml:space="preserve"> </w:t>
      </w:r>
      <w:r w:rsidRPr="006C24A3">
        <w:rPr>
          <w:rFonts w:cs="AL-Mohanad" w:hint="cs"/>
          <w:sz w:val="27"/>
          <w:szCs w:val="27"/>
          <w:rtl/>
        </w:rPr>
        <w:t>الأزدي</w:t>
      </w:r>
      <w:r w:rsidRPr="006C24A3">
        <w:rPr>
          <w:rFonts w:cs="AL-Mohanad" w:hint="eastAsia"/>
          <w:sz w:val="24"/>
          <w:szCs w:val="24"/>
          <w:rtl/>
        </w:rPr>
        <w:t>»</w:t>
      </w:r>
      <w:r w:rsidRPr="006C24A3">
        <w:rPr>
          <w:rFonts w:cs="AL-Mohanad"/>
          <w:sz w:val="27"/>
          <w:szCs w:val="27"/>
          <w:vertAlign w:val="superscript"/>
          <w:rtl/>
        </w:rPr>
        <w:t>(</w:t>
      </w:r>
      <w:r w:rsidRPr="006C24A3">
        <w:rPr>
          <w:rStyle w:val="af9"/>
          <w:rFonts w:cs="AL-Mohanad"/>
          <w:sz w:val="27"/>
          <w:szCs w:val="27"/>
          <w:rtl/>
        </w:rPr>
        <w:endnoteReference w:id="676"/>
      </w:r>
      <w:r w:rsidRPr="006C24A3">
        <w:rPr>
          <w:rFonts w:cs="AL-Mohanad"/>
          <w:sz w:val="27"/>
          <w:szCs w:val="27"/>
          <w:vertAlign w:val="superscript"/>
          <w:rtl/>
        </w:rPr>
        <w:t>)</w:t>
      </w:r>
      <w:r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ولم</w:t>
      </w:r>
      <w:r w:rsidRPr="006C24A3">
        <w:rPr>
          <w:rFonts w:cs="AL-Mohanad"/>
          <w:sz w:val="27"/>
          <w:szCs w:val="27"/>
          <w:rtl/>
        </w:rPr>
        <w:t xml:space="preserve"> </w:t>
      </w:r>
      <w:r w:rsidR="00765FB2" w:rsidRPr="006C24A3">
        <w:rPr>
          <w:rFonts w:cs="AL-Mohanad" w:hint="cs"/>
          <w:sz w:val="27"/>
          <w:szCs w:val="27"/>
          <w:rtl/>
        </w:rPr>
        <w:t>ي</w:t>
      </w:r>
      <w:r w:rsidRPr="006C24A3">
        <w:rPr>
          <w:rFonts w:cs="AL-Mohanad" w:hint="cs"/>
          <w:sz w:val="27"/>
          <w:szCs w:val="27"/>
          <w:rtl/>
        </w:rPr>
        <w:t>ذكر</w:t>
      </w:r>
      <w:r w:rsidRPr="006C24A3">
        <w:rPr>
          <w:rFonts w:cs="AL-Mohanad"/>
          <w:sz w:val="27"/>
          <w:szCs w:val="27"/>
          <w:rtl/>
        </w:rPr>
        <w:t xml:space="preserve"> </w:t>
      </w:r>
      <w:r w:rsidRPr="006C24A3">
        <w:rPr>
          <w:rFonts w:cs="AL-Mohanad" w:hint="cs"/>
          <w:sz w:val="27"/>
          <w:szCs w:val="27"/>
          <w:rtl/>
        </w:rPr>
        <w:t>اسمها</w:t>
      </w:r>
      <w:r w:rsidRPr="006C24A3">
        <w:rPr>
          <w:rFonts w:cs="AL-Mohanad"/>
          <w:sz w:val="27"/>
          <w:szCs w:val="27"/>
          <w:rtl/>
        </w:rPr>
        <w:t xml:space="preserve">. </w:t>
      </w:r>
    </w:p>
    <w:p w:rsidR="003B294D" w:rsidRPr="006C24A3" w:rsidRDefault="003B294D" w:rsidP="00441FAA">
      <w:pPr>
        <w:tabs>
          <w:tab w:val="left" w:pos="2649"/>
        </w:tabs>
        <w:rPr>
          <w:sz w:val="27"/>
          <w:rtl/>
        </w:rPr>
      </w:pPr>
      <w:r w:rsidRPr="006C24A3">
        <w:rPr>
          <w:rFonts w:hint="cs"/>
          <w:sz w:val="27"/>
          <w:rtl/>
        </w:rPr>
        <w:t>نعم</w:t>
      </w:r>
      <w:r w:rsidR="00765FB2" w:rsidRPr="006C24A3">
        <w:rPr>
          <w:rFonts w:hint="cs"/>
          <w:sz w:val="27"/>
          <w:rtl/>
        </w:rPr>
        <w:t>،</w:t>
      </w:r>
      <w:r w:rsidRPr="006C24A3">
        <w:rPr>
          <w:rFonts w:hint="cs"/>
          <w:sz w:val="27"/>
          <w:rtl/>
        </w:rPr>
        <w:t xml:space="preserve"> انفرد</w:t>
      </w:r>
      <w:r w:rsidRPr="006C24A3">
        <w:rPr>
          <w:sz w:val="27"/>
          <w:rtl/>
        </w:rPr>
        <w:t xml:space="preserve"> </w:t>
      </w:r>
      <w:r w:rsidRPr="006C24A3">
        <w:rPr>
          <w:rFonts w:hint="cs"/>
          <w:sz w:val="27"/>
          <w:rtl/>
        </w:rPr>
        <w:t>السيّد</w:t>
      </w:r>
      <w:r w:rsidRPr="006C24A3">
        <w:rPr>
          <w:sz w:val="27"/>
          <w:rtl/>
        </w:rPr>
        <w:t xml:space="preserve"> </w:t>
      </w:r>
      <w:r w:rsidRPr="006C24A3">
        <w:rPr>
          <w:rFonts w:hint="cs"/>
          <w:sz w:val="27"/>
          <w:rtl/>
        </w:rPr>
        <w:t>حسن</w:t>
      </w:r>
      <w:r w:rsidRPr="006C24A3">
        <w:rPr>
          <w:sz w:val="27"/>
          <w:rtl/>
        </w:rPr>
        <w:t xml:space="preserve"> </w:t>
      </w:r>
      <w:r w:rsidRPr="006C24A3">
        <w:rPr>
          <w:rFonts w:hint="cs"/>
          <w:sz w:val="27"/>
          <w:rtl/>
        </w:rPr>
        <w:t>الموسوي</w:t>
      </w:r>
      <w:r w:rsidRPr="006C24A3">
        <w:rPr>
          <w:sz w:val="27"/>
          <w:rtl/>
        </w:rPr>
        <w:t xml:space="preserve"> </w:t>
      </w:r>
      <w:r w:rsidRPr="006C24A3">
        <w:rPr>
          <w:rFonts w:hint="cs"/>
          <w:sz w:val="27"/>
          <w:rtl/>
        </w:rPr>
        <w:t>الدُّرَازي</w:t>
      </w:r>
      <w:r w:rsidR="00765FB2" w:rsidRPr="006C24A3">
        <w:rPr>
          <w:rFonts w:hint="cs"/>
          <w:sz w:val="27"/>
          <w:rtl/>
        </w:rPr>
        <w:t>،</w:t>
      </w:r>
      <w:r w:rsidRPr="006C24A3">
        <w:rPr>
          <w:sz w:val="27"/>
          <w:rtl/>
        </w:rPr>
        <w:t xml:space="preserve"> </w:t>
      </w:r>
      <w:r w:rsidRPr="006C24A3">
        <w:rPr>
          <w:rFonts w:hint="cs"/>
          <w:sz w:val="27"/>
          <w:rtl/>
        </w:rPr>
        <w:t>الذي</w:t>
      </w:r>
      <w:r w:rsidRPr="006C24A3">
        <w:rPr>
          <w:sz w:val="27"/>
          <w:rtl/>
        </w:rPr>
        <w:t xml:space="preserve"> </w:t>
      </w:r>
      <w:r w:rsidRPr="006C24A3">
        <w:rPr>
          <w:rFonts w:hint="cs"/>
          <w:sz w:val="27"/>
          <w:rtl/>
        </w:rPr>
        <w:t>حق</w:t>
      </w:r>
      <w:r w:rsidR="00765FB2" w:rsidRPr="006C24A3">
        <w:rPr>
          <w:rFonts w:hint="cs"/>
          <w:sz w:val="27"/>
          <w:rtl/>
        </w:rPr>
        <w:t>َّ</w:t>
      </w:r>
      <w:r w:rsidRPr="006C24A3">
        <w:rPr>
          <w:rFonts w:hint="cs"/>
          <w:sz w:val="27"/>
          <w:rtl/>
        </w:rPr>
        <w:t>ق</w:t>
      </w:r>
      <w:r w:rsidRPr="006C24A3">
        <w:rPr>
          <w:sz w:val="27"/>
          <w:rtl/>
        </w:rPr>
        <w:t xml:space="preserve"> </w:t>
      </w:r>
      <w:r w:rsidRPr="006C24A3">
        <w:rPr>
          <w:rFonts w:hint="cs"/>
          <w:sz w:val="27"/>
          <w:rtl/>
        </w:rPr>
        <w:t>كتاب</w:t>
      </w:r>
      <w:r w:rsidRPr="006C24A3">
        <w:rPr>
          <w:sz w:val="27"/>
          <w:rtl/>
        </w:rPr>
        <w:t xml:space="preserve"> (</w:t>
      </w:r>
      <w:r w:rsidRPr="006C24A3">
        <w:rPr>
          <w:rFonts w:hint="cs"/>
          <w:sz w:val="27"/>
          <w:rtl/>
        </w:rPr>
        <w:t>شرح</w:t>
      </w:r>
      <w:r w:rsidRPr="006C24A3">
        <w:rPr>
          <w:sz w:val="27"/>
          <w:rtl/>
        </w:rPr>
        <w:t xml:space="preserve"> </w:t>
      </w:r>
      <w:r w:rsidRPr="006C24A3">
        <w:rPr>
          <w:rFonts w:hint="cs"/>
          <w:sz w:val="27"/>
          <w:rtl/>
        </w:rPr>
        <w:t>زيارة</w:t>
      </w:r>
      <w:r w:rsidRPr="006C24A3">
        <w:rPr>
          <w:sz w:val="27"/>
          <w:rtl/>
        </w:rPr>
        <w:t xml:space="preserve"> </w:t>
      </w:r>
      <w:r w:rsidRPr="006C24A3">
        <w:rPr>
          <w:rFonts w:hint="cs"/>
          <w:sz w:val="27"/>
          <w:rtl/>
        </w:rPr>
        <w:t>عاشوراء</w:t>
      </w:r>
      <w:r w:rsidRPr="006C24A3">
        <w:rPr>
          <w:sz w:val="27"/>
          <w:rtl/>
        </w:rPr>
        <w:t xml:space="preserve">) </w:t>
      </w:r>
      <w:r w:rsidRPr="006C24A3">
        <w:rPr>
          <w:rFonts w:hint="cs"/>
          <w:sz w:val="27"/>
          <w:rtl/>
        </w:rPr>
        <w:t>للفاضل</w:t>
      </w:r>
      <w:r w:rsidRPr="006C24A3">
        <w:rPr>
          <w:sz w:val="27"/>
          <w:rtl/>
        </w:rPr>
        <w:t xml:space="preserve"> </w:t>
      </w:r>
      <w:r w:rsidRPr="006C24A3">
        <w:rPr>
          <w:rFonts w:hint="cs"/>
          <w:sz w:val="27"/>
          <w:rtl/>
        </w:rPr>
        <w:t>المازندراني</w:t>
      </w:r>
      <w:r w:rsidR="00765FB2" w:rsidRPr="006C24A3">
        <w:rPr>
          <w:rFonts w:hint="cs"/>
          <w:sz w:val="27"/>
          <w:rtl/>
        </w:rPr>
        <w:t>،</w:t>
      </w:r>
      <w:r w:rsidRPr="006C24A3">
        <w:rPr>
          <w:rFonts w:hint="cs"/>
          <w:sz w:val="27"/>
          <w:rtl/>
        </w:rPr>
        <w:t xml:space="preserve"> بذكر اسمها</w:t>
      </w:r>
      <w:r w:rsidR="00765FB2" w:rsidRPr="006C24A3">
        <w:rPr>
          <w:rFonts w:hint="cs"/>
          <w:sz w:val="27"/>
          <w:rtl/>
        </w:rPr>
        <w:t>،</w:t>
      </w:r>
      <w:r w:rsidRPr="006C24A3">
        <w:rPr>
          <w:rFonts w:hint="cs"/>
          <w:sz w:val="27"/>
          <w:rtl/>
        </w:rPr>
        <w:t xml:space="preserve"> فقال</w:t>
      </w:r>
      <w:r w:rsidRPr="006C24A3">
        <w:rPr>
          <w:sz w:val="27"/>
          <w:rtl/>
        </w:rPr>
        <w:t xml:space="preserve">: </w:t>
      </w:r>
      <w:r w:rsidRPr="006C24A3">
        <w:rPr>
          <w:rFonts w:hint="eastAsia"/>
          <w:sz w:val="24"/>
          <w:szCs w:val="24"/>
          <w:rtl/>
        </w:rPr>
        <w:t>«</w:t>
      </w:r>
      <w:r w:rsidRPr="006C24A3">
        <w:rPr>
          <w:rFonts w:hint="cs"/>
          <w:sz w:val="27"/>
          <w:rtl/>
        </w:rPr>
        <w:t>هو</w:t>
      </w:r>
      <w:r w:rsidRPr="006C24A3">
        <w:rPr>
          <w:sz w:val="27"/>
          <w:rtl/>
        </w:rPr>
        <w:t xml:space="preserve"> </w:t>
      </w:r>
      <w:r w:rsidRPr="006C24A3">
        <w:rPr>
          <w:rFonts w:hint="cs"/>
          <w:sz w:val="27"/>
          <w:rtl/>
        </w:rPr>
        <w:t>القاسم</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الحسن</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علي</w:t>
      </w:r>
      <w:r w:rsidR="00765FB2" w:rsidRPr="006C24A3">
        <w:rPr>
          <w:rFonts w:hint="cs"/>
          <w:sz w:val="27"/>
          <w:rtl/>
        </w:rPr>
        <w:t>ّ</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أبي</w:t>
      </w:r>
      <w:r w:rsidRPr="006C24A3">
        <w:rPr>
          <w:sz w:val="27"/>
          <w:rtl/>
        </w:rPr>
        <w:t xml:space="preserve"> </w:t>
      </w:r>
      <w:r w:rsidRPr="006C24A3">
        <w:rPr>
          <w:rFonts w:hint="cs"/>
          <w:sz w:val="27"/>
          <w:rtl/>
        </w:rPr>
        <w:t>طالب</w:t>
      </w:r>
      <w:r w:rsidR="000165C7" w:rsidRPr="006C24A3">
        <w:rPr>
          <w:rFonts w:ascii="Mosawi" w:hAnsi="Mosawi" w:cs="Mosawi"/>
          <w:szCs w:val="22"/>
          <w:rtl/>
        </w:rPr>
        <w:t>^</w:t>
      </w:r>
      <w:r w:rsidR="00765FB2" w:rsidRPr="006C24A3">
        <w:rPr>
          <w:rFonts w:hint="cs"/>
          <w:sz w:val="27"/>
          <w:rtl/>
        </w:rPr>
        <w:t>،</w:t>
      </w:r>
      <w:r w:rsidRPr="006C24A3">
        <w:rPr>
          <w:sz w:val="27"/>
          <w:rtl/>
        </w:rPr>
        <w:t xml:space="preserve"> </w:t>
      </w:r>
      <w:r w:rsidRPr="006C24A3">
        <w:rPr>
          <w:rFonts w:hint="cs"/>
          <w:sz w:val="27"/>
          <w:rtl/>
        </w:rPr>
        <w:t>أم</w:t>
      </w:r>
      <w:r w:rsidR="00765FB2" w:rsidRPr="006C24A3">
        <w:rPr>
          <w:rFonts w:hint="cs"/>
          <w:sz w:val="27"/>
          <w:rtl/>
        </w:rPr>
        <w:t>ّ</w:t>
      </w:r>
      <w:r w:rsidRPr="006C24A3">
        <w:rPr>
          <w:rFonts w:hint="cs"/>
          <w:sz w:val="27"/>
          <w:rtl/>
        </w:rPr>
        <w:t>ه</w:t>
      </w:r>
      <w:r w:rsidRPr="006C24A3">
        <w:rPr>
          <w:sz w:val="27"/>
          <w:rtl/>
        </w:rPr>
        <w:t xml:space="preserve"> </w:t>
      </w:r>
      <w:r w:rsidRPr="006C24A3">
        <w:rPr>
          <w:rFonts w:hint="cs"/>
          <w:sz w:val="27"/>
          <w:rtl/>
        </w:rPr>
        <w:t>أم</w:t>
      </w:r>
      <w:r w:rsidR="00765FB2" w:rsidRPr="006C24A3">
        <w:rPr>
          <w:rFonts w:hint="cs"/>
          <w:sz w:val="27"/>
          <w:rtl/>
        </w:rPr>
        <w:t>ّ</w:t>
      </w:r>
      <w:r w:rsidRPr="006C24A3">
        <w:rPr>
          <w:sz w:val="27"/>
          <w:rtl/>
        </w:rPr>
        <w:t xml:space="preserve"> </w:t>
      </w:r>
      <w:r w:rsidRPr="006C24A3">
        <w:rPr>
          <w:rFonts w:hint="cs"/>
          <w:sz w:val="27"/>
          <w:rtl/>
        </w:rPr>
        <w:t>ولد</w:t>
      </w:r>
      <w:r w:rsidR="00765FB2" w:rsidRPr="006C24A3">
        <w:rPr>
          <w:rFonts w:hint="cs"/>
          <w:sz w:val="27"/>
          <w:rtl/>
        </w:rPr>
        <w:t>ٍ</w:t>
      </w:r>
      <w:r w:rsidRPr="006C24A3">
        <w:rPr>
          <w:sz w:val="27"/>
          <w:rtl/>
        </w:rPr>
        <w:t xml:space="preserve"> </w:t>
      </w:r>
      <w:r w:rsidRPr="006C24A3">
        <w:rPr>
          <w:rFonts w:hint="cs"/>
          <w:sz w:val="27"/>
          <w:rtl/>
        </w:rPr>
        <w:t>ي</w:t>
      </w:r>
      <w:r w:rsidR="00765FB2" w:rsidRPr="006C24A3">
        <w:rPr>
          <w:rFonts w:hint="cs"/>
          <w:sz w:val="27"/>
          <w:rtl/>
        </w:rPr>
        <w:t>ُ</w:t>
      </w:r>
      <w:r w:rsidRPr="006C24A3">
        <w:rPr>
          <w:rFonts w:hint="cs"/>
          <w:sz w:val="27"/>
          <w:rtl/>
        </w:rPr>
        <w:t>قال</w:t>
      </w:r>
      <w:r w:rsidRPr="006C24A3">
        <w:rPr>
          <w:sz w:val="27"/>
          <w:rtl/>
        </w:rPr>
        <w:t xml:space="preserve"> </w:t>
      </w:r>
      <w:r w:rsidRPr="006C24A3">
        <w:rPr>
          <w:rFonts w:hint="cs"/>
          <w:sz w:val="27"/>
          <w:rtl/>
        </w:rPr>
        <w:t>لها</w:t>
      </w:r>
      <w:r w:rsidR="00765FB2" w:rsidRPr="006C24A3">
        <w:rPr>
          <w:rFonts w:hint="cs"/>
          <w:sz w:val="27"/>
          <w:rtl/>
        </w:rPr>
        <w:t>:</w:t>
      </w:r>
      <w:r w:rsidRPr="006C24A3">
        <w:rPr>
          <w:sz w:val="27"/>
          <w:rtl/>
        </w:rPr>
        <w:t xml:space="preserve"> </w:t>
      </w:r>
      <w:r w:rsidRPr="006C24A3">
        <w:rPr>
          <w:rFonts w:hint="cs"/>
          <w:sz w:val="27"/>
          <w:rtl/>
        </w:rPr>
        <w:t>رملة،</w:t>
      </w:r>
      <w:r w:rsidRPr="006C24A3">
        <w:rPr>
          <w:sz w:val="27"/>
          <w:rtl/>
        </w:rPr>
        <w:t xml:space="preserve"> </w:t>
      </w:r>
      <w:r w:rsidRPr="006C24A3">
        <w:rPr>
          <w:rFonts w:hint="cs"/>
          <w:sz w:val="27"/>
          <w:rtl/>
        </w:rPr>
        <w:t>لم</w:t>
      </w:r>
      <w:r w:rsidRPr="006C24A3">
        <w:rPr>
          <w:sz w:val="27"/>
          <w:rtl/>
        </w:rPr>
        <w:t xml:space="preserve"> </w:t>
      </w:r>
      <w:r w:rsidRPr="006C24A3">
        <w:rPr>
          <w:rFonts w:hint="cs"/>
          <w:sz w:val="27"/>
          <w:rtl/>
        </w:rPr>
        <w:t>يبلغ</w:t>
      </w:r>
      <w:r w:rsidRPr="006C24A3">
        <w:rPr>
          <w:sz w:val="27"/>
          <w:rtl/>
        </w:rPr>
        <w:t xml:space="preserve"> </w:t>
      </w:r>
      <w:r w:rsidRPr="006C24A3">
        <w:rPr>
          <w:rFonts w:hint="cs"/>
          <w:sz w:val="27"/>
          <w:rtl/>
        </w:rPr>
        <w:t>الحلم</w:t>
      </w:r>
      <w:r w:rsidRPr="006C24A3">
        <w:rPr>
          <w:sz w:val="27"/>
          <w:rtl/>
        </w:rPr>
        <w:t xml:space="preserve">، </w:t>
      </w:r>
      <w:r w:rsidRPr="006C24A3">
        <w:rPr>
          <w:rFonts w:hint="cs"/>
          <w:sz w:val="27"/>
          <w:rtl/>
        </w:rPr>
        <w:t>استشهد</w:t>
      </w:r>
      <w:r w:rsidRPr="006C24A3">
        <w:rPr>
          <w:sz w:val="27"/>
          <w:rtl/>
        </w:rPr>
        <w:t xml:space="preserve"> </w:t>
      </w:r>
      <w:r w:rsidRPr="006C24A3">
        <w:rPr>
          <w:rFonts w:hint="cs"/>
          <w:sz w:val="27"/>
          <w:rtl/>
        </w:rPr>
        <w:t>مع</w:t>
      </w:r>
      <w:r w:rsidRPr="006C24A3">
        <w:rPr>
          <w:sz w:val="27"/>
          <w:rtl/>
        </w:rPr>
        <w:t xml:space="preserve"> </w:t>
      </w:r>
      <w:r w:rsidRPr="006C24A3">
        <w:rPr>
          <w:rFonts w:hint="cs"/>
          <w:sz w:val="27"/>
          <w:rtl/>
        </w:rPr>
        <w:t>عمّ</w:t>
      </w:r>
      <w:r w:rsidR="00765FB2" w:rsidRPr="006C24A3">
        <w:rPr>
          <w:rFonts w:hint="cs"/>
          <w:sz w:val="27"/>
          <w:rtl/>
        </w:rPr>
        <w:t>ِ</w:t>
      </w:r>
      <w:r w:rsidRPr="006C24A3">
        <w:rPr>
          <w:rFonts w:hint="cs"/>
          <w:sz w:val="27"/>
          <w:rtl/>
        </w:rPr>
        <w:t>ه</w:t>
      </w:r>
      <w:r w:rsidRPr="006C24A3">
        <w:rPr>
          <w:sz w:val="27"/>
          <w:rtl/>
        </w:rPr>
        <w:t xml:space="preserve"> </w:t>
      </w:r>
      <w:r w:rsidRPr="006C24A3">
        <w:rPr>
          <w:rFonts w:hint="cs"/>
          <w:sz w:val="27"/>
          <w:rtl/>
        </w:rPr>
        <w:t>الحسين</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واقعة</w:t>
      </w:r>
      <w:r w:rsidRPr="006C24A3">
        <w:rPr>
          <w:sz w:val="27"/>
          <w:rtl/>
        </w:rPr>
        <w:t xml:space="preserve"> </w:t>
      </w:r>
      <w:r w:rsidRPr="006C24A3">
        <w:rPr>
          <w:rFonts w:hint="cs"/>
          <w:sz w:val="27"/>
          <w:rtl/>
        </w:rPr>
        <w:t>الطف</w:t>
      </w:r>
      <w:r w:rsidR="00765FB2" w:rsidRPr="006C24A3">
        <w:rPr>
          <w:rFonts w:hint="cs"/>
          <w:sz w:val="27"/>
          <w:rtl/>
        </w:rPr>
        <w:t>ّ،</w:t>
      </w:r>
      <w:r w:rsidRPr="006C24A3">
        <w:rPr>
          <w:sz w:val="27"/>
          <w:rtl/>
        </w:rPr>
        <w:t xml:space="preserve"> </w:t>
      </w:r>
      <w:r w:rsidRPr="006C24A3">
        <w:rPr>
          <w:rFonts w:hint="cs"/>
          <w:sz w:val="27"/>
          <w:rtl/>
        </w:rPr>
        <w:t>قتله</w:t>
      </w:r>
      <w:r w:rsidRPr="006C24A3">
        <w:rPr>
          <w:sz w:val="27"/>
          <w:rtl/>
        </w:rPr>
        <w:t xml:space="preserve"> </w:t>
      </w:r>
      <w:r w:rsidRPr="006C24A3">
        <w:rPr>
          <w:rFonts w:hint="cs"/>
          <w:sz w:val="27"/>
          <w:rtl/>
        </w:rPr>
        <w:t>عمرو</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سعيد</w:t>
      </w:r>
      <w:r w:rsidRPr="006C24A3">
        <w:rPr>
          <w:sz w:val="27"/>
          <w:rtl/>
        </w:rPr>
        <w:t xml:space="preserve"> </w:t>
      </w:r>
      <w:r w:rsidRPr="006C24A3">
        <w:rPr>
          <w:rFonts w:hint="cs"/>
          <w:sz w:val="27"/>
          <w:rtl/>
        </w:rPr>
        <w:t>الأزدي</w:t>
      </w:r>
      <w:r w:rsidR="00765FB2" w:rsidRPr="006C24A3">
        <w:rPr>
          <w:sz w:val="27"/>
          <w:vertAlign w:val="superscript"/>
          <w:rtl/>
        </w:rPr>
        <w:t>(</w:t>
      </w:r>
      <w:r w:rsidR="00765FB2" w:rsidRPr="006C24A3">
        <w:rPr>
          <w:rStyle w:val="af9"/>
          <w:sz w:val="27"/>
          <w:rtl/>
        </w:rPr>
        <w:endnoteReference w:id="677"/>
      </w:r>
      <w:r w:rsidR="00765FB2" w:rsidRPr="006C24A3">
        <w:rPr>
          <w:sz w:val="27"/>
          <w:vertAlign w:val="superscript"/>
          <w:rtl/>
        </w:rPr>
        <w:t>)</w:t>
      </w:r>
      <w:r w:rsidRPr="006C24A3">
        <w:rPr>
          <w:rFonts w:hint="eastAsia"/>
          <w:sz w:val="24"/>
          <w:szCs w:val="24"/>
          <w:rtl/>
        </w:rPr>
        <w:t>»</w:t>
      </w:r>
      <w:r w:rsidRPr="006C24A3">
        <w:rPr>
          <w:sz w:val="27"/>
          <w:vertAlign w:val="superscript"/>
          <w:rtl/>
        </w:rPr>
        <w:t>(</w:t>
      </w:r>
      <w:r w:rsidRPr="006C24A3">
        <w:rPr>
          <w:rStyle w:val="af9"/>
          <w:sz w:val="27"/>
          <w:rtl/>
        </w:rPr>
        <w:endnoteReference w:id="678"/>
      </w:r>
      <w:r w:rsidRPr="006C24A3">
        <w:rPr>
          <w:sz w:val="27"/>
          <w:vertAlign w:val="superscript"/>
          <w:rtl/>
        </w:rPr>
        <w:t>)</w:t>
      </w:r>
      <w:r w:rsidRPr="006C24A3">
        <w:rPr>
          <w:sz w:val="27"/>
          <w:rtl/>
        </w:rPr>
        <w:t xml:space="preserve">. </w:t>
      </w:r>
    </w:p>
    <w:p w:rsidR="003B294D" w:rsidRPr="006C24A3" w:rsidRDefault="003B294D" w:rsidP="00441FAA">
      <w:pPr>
        <w:tabs>
          <w:tab w:val="left" w:pos="2649"/>
        </w:tabs>
        <w:rPr>
          <w:sz w:val="27"/>
          <w:rtl/>
        </w:rPr>
      </w:pPr>
      <w:r w:rsidRPr="006C24A3">
        <w:rPr>
          <w:rFonts w:hint="cs"/>
          <w:b/>
          <w:bCs/>
          <w:sz w:val="27"/>
          <w:rtl/>
        </w:rPr>
        <w:t>أقول</w:t>
      </w:r>
      <w:r w:rsidRPr="006C24A3">
        <w:rPr>
          <w:rFonts w:hint="cs"/>
          <w:sz w:val="27"/>
          <w:rtl/>
        </w:rPr>
        <w:t>: وهذا</w:t>
      </w:r>
      <w:r w:rsidRPr="006C24A3">
        <w:rPr>
          <w:sz w:val="27"/>
          <w:rtl/>
        </w:rPr>
        <w:t xml:space="preserve"> </w:t>
      </w:r>
      <w:r w:rsidRPr="006C24A3">
        <w:rPr>
          <w:rFonts w:hint="cs"/>
          <w:sz w:val="27"/>
          <w:rtl/>
        </w:rPr>
        <w:t>تدليس</w:t>
      </w:r>
      <w:r w:rsidR="00765FB2" w:rsidRPr="006C24A3">
        <w:rPr>
          <w:rFonts w:hint="cs"/>
          <w:sz w:val="27"/>
          <w:rtl/>
        </w:rPr>
        <w:t>ٌ</w:t>
      </w:r>
      <w:r w:rsidRPr="006C24A3">
        <w:rPr>
          <w:sz w:val="27"/>
          <w:rtl/>
        </w:rPr>
        <w:t xml:space="preserve"> </w:t>
      </w:r>
      <w:r w:rsidRPr="006C24A3">
        <w:rPr>
          <w:rFonts w:hint="cs"/>
          <w:sz w:val="27"/>
          <w:rtl/>
        </w:rPr>
        <w:t>وكذب</w:t>
      </w:r>
      <w:r w:rsidR="00765FB2" w:rsidRPr="006C24A3">
        <w:rPr>
          <w:rFonts w:hint="cs"/>
          <w:sz w:val="27"/>
          <w:rtl/>
        </w:rPr>
        <w:t>ٌ؛</w:t>
      </w:r>
      <w:r w:rsidRPr="006C24A3">
        <w:rPr>
          <w:sz w:val="27"/>
          <w:rtl/>
        </w:rPr>
        <w:t xml:space="preserve"> </w:t>
      </w:r>
      <w:r w:rsidRPr="006C24A3">
        <w:rPr>
          <w:rFonts w:hint="cs"/>
          <w:sz w:val="27"/>
          <w:rtl/>
        </w:rPr>
        <w:t>ف</w:t>
      </w:r>
      <w:r w:rsidR="00765FB2" w:rsidRPr="006C24A3">
        <w:rPr>
          <w:rFonts w:hint="cs"/>
          <w:sz w:val="27"/>
          <w:rtl/>
        </w:rPr>
        <w:t>إ</w:t>
      </w:r>
      <w:r w:rsidRPr="006C24A3">
        <w:rPr>
          <w:rFonts w:hint="cs"/>
          <w:sz w:val="27"/>
          <w:rtl/>
        </w:rPr>
        <w:t>ن</w:t>
      </w:r>
      <w:r w:rsidRPr="006C24A3">
        <w:rPr>
          <w:sz w:val="27"/>
          <w:rtl/>
        </w:rPr>
        <w:t xml:space="preserve"> </w:t>
      </w:r>
      <w:r w:rsidRPr="006C24A3">
        <w:rPr>
          <w:rFonts w:hint="cs"/>
          <w:sz w:val="27"/>
          <w:rtl/>
        </w:rPr>
        <w:t>ال</w:t>
      </w:r>
      <w:r w:rsidR="00765FB2" w:rsidRPr="006C24A3">
        <w:rPr>
          <w:rFonts w:hint="cs"/>
          <w:sz w:val="27"/>
          <w:rtl/>
        </w:rPr>
        <w:t>إ</w:t>
      </w:r>
      <w:r w:rsidRPr="006C24A3">
        <w:rPr>
          <w:rFonts w:hint="cs"/>
          <w:sz w:val="27"/>
          <w:rtl/>
        </w:rPr>
        <w:t>صفهاني</w:t>
      </w:r>
      <w:r w:rsidRPr="006C24A3">
        <w:rPr>
          <w:sz w:val="27"/>
          <w:rtl/>
        </w:rPr>
        <w:t xml:space="preserve"> </w:t>
      </w:r>
      <w:r w:rsidRPr="006C24A3">
        <w:rPr>
          <w:rFonts w:hint="cs"/>
          <w:sz w:val="27"/>
          <w:rtl/>
        </w:rPr>
        <w:t>لم</w:t>
      </w:r>
      <w:r w:rsidRPr="006C24A3">
        <w:rPr>
          <w:sz w:val="27"/>
          <w:rtl/>
        </w:rPr>
        <w:t xml:space="preserve"> </w:t>
      </w:r>
      <w:r w:rsidRPr="006C24A3">
        <w:rPr>
          <w:rFonts w:hint="cs"/>
          <w:sz w:val="27"/>
          <w:rtl/>
        </w:rPr>
        <w:t>يذكر</w:t>
      </w:r>
      <w:r w:rsidRPr="006C24A3">
        <w:rPr>
          <w:sz w:val="27"/>
          <w:rtl/>
        </w:rPr>
        <w:t xml:space="preserve"> </w:t>
      </w:r>
      <w:r w:rsidRPr="006C24A3">
        <w:rPr>
          <w:rFonts w:hint="cs"/>
          <w:sz w:val="27"/>
          <w:rtl/>
        </w:rPr>
        <w:t>اسم</w:t>
      </w:r>
      <w:r w:rsidRPr="006C24A3">
        <w:rPr>
          <w:sz w:val="27"/>
          <w:rtl/>
        </w:rPr>
        <w:t xml:space="preserve"> </w:t>
      </w:r>
      <w:r w:rsidR="00765FB2" w:rsidRPr="006C24A3">
        <w:rPr>
          <w:rFonts w:hint="cs"/>
          <w:sz w:val="27"/>
          <w:rtl/>
        </w:rPr>
        <w:t>أ</w:t>
      </w:r>
      <w:r w:rsidRPr="006C24A3">
        <w:rPr>
          <w:rFonts w:hint="cs"/>
          <w:sz w:val="27"/>
          <w:rtl/>
        </w:rPr>
        <w:t>م</w:t>
      </w:r>
      <w:r w:rsidR="00765FB2" w:rsidRPr="006C24A3">
        <w:rPr>
          <w:rFonts w:hint="cs"/>
          <w:sz w:val="27"/>
          <w:rtl/>
        </w:rPr>
        <w:t>ِّ</w:t>
      </w:r>
      <w:r w:rsidRPr="006C24A3">
        <w:rPr>
          <w:rFonts w:hint="cs"/>
          <w:sz w:val="27"/>
          <w:rtl/>
        </w:rPr>
        <w:t>ه</w:t>
      </w:r>
      <w:r w:rsidR="00765FB2" w:rsidRPr="006C24A3">
        <w:rPr>
          <w:rFonts w:hint="cs"/>
          <w:sz w:val="27"/>
          <w:rtl/>
        </w:rPr>
        <w:t>،</w:t>
      </w:r>
      <w:r w:rsidRPr="006C24A3">
        <w:rPr>
          <w:sz w:val="27"/>
          <w:rtl/>
        </w:rPr>
        <w:t xml:space="preserve"> </w:t>
      </w:r>
      <w:r w:rsidRPr="006C24A3">
        <w:rPr>
          <w:rFonts w:hint="cs"/>
          <w:sz w:val="27"/>
          <w:rtl/>
        </w:rPr>
        <w:t>كما</w:t>
      </w:r>
      <w:r w:rsidRPr="006C24A3">
        <w:rPr>
          <w:sz w:val="27"/>
          <w:rtl/>
        </w:rPr>
        <w:t xml:space="preserve"> </w:t>
      </w:r>
      <w:r w:rsidRPr="006C24A3">
        <w:rPr>
          <w:rFonts w:hint="cs"/>
          <w:sz w:val="27"/>
          <w:rtl/>
        </w:rPr>
        <w:t>نقلناه</w:t>
      </w:r>
      <w:r w:rsidRPr="006C24A3">
        <w:rPr>
          <w:sz w:val="27"/>
          <w:rtl/>
        </w:rPr>
        <w:t xml:space="preserve"> </w:t>
      </w:r>
      <w:r w:rsidR="00765FB2" w:rsidRPr="006C24A3">
        <w:rPr>
          <w:rFonts w:hint="cs"/>
          <w:sz w:val="27"/>
          <w:rtl/>
        </w:rPr>
        <w:t>آ</w:t>
      </w:r>
      <w:r w:rsidRPr="006C24A3">
        <w:rPr>
          <w:rFonts w:hint="cs"/>
          <w:sz w:val="27"/>
          <w:rtl/>
        </w:rPr>
        <w:t>نفاً.</w:t>
      </w:r>
    </w:p>
    <w:p w:rsidR="0006150D" w:rsidRPr="006C24A3" w:rsidRDefault="0006150D" w:rsidP="0006150D">
      <w:pPr>
        <w:spacing w:line="380" w:lineRule="exact"/>
        <w:rPr>
          <w:rFonts w:ascii="AAAGoldenLotus Stg1_Ver1" w:hAnsi="AAAGoldenLotus Stg1_Ver1"/>
          <w:sz w:val="27"/>
          <w:rtl/>
        </w:rPr>
      </w:pPr>
    </w:p>
    <w:p w:rsidR="003B294D" w:rsidRPr="006C24A3" w:rsidRDefault="001217B7" w:rsidP="00A967B1">
      <w:pPr>
        <w:pStyle w:val="31"/>
        <w:rPr>
          <w:color w:val="auto"/>
          <w:rtl/>
        </w:rPr>
      </w:pPr>
      <w:r w:rsidRPr="006C24A3">
        <w:rPr>
          <w:rFonts w:hint="cs"/>
          <w:color w:val="auto"/>
          <w:rtl/>
        </w:rPr>
        <w:t xml:space="preserve">ب </w:t>
      </w:r>
      <w:r w:rsidR="003B294D" w:rsidRPr="006C24A3">
        <w:rPr>
          <w:rFonts w:hint="cs"/>
          <w:color w:val="auto"/>
          <w:rtl/>
        </w:rPr>
        <w:t xml:space="preserve">ـ </w:t>
      </w:r>
      <w:r w:rsidR="00B716A7" w:rsidRPr="006C24A3">
        <w:rPr>
          <w:rFonts w:hint="cs"/>
          <w:color w:val="auto"/>
          <w:rtl/>
        </w:rPr>
        <w:t>دَوْر</w:t>
      </w:r>
      <w:r w:rsidR="003B294D" w:rsidRPr="006C24A3">
        <w:rPr>
          <w:rFonts w:hint="cs"/>
          <w:color w:val="auto"/>
          <w:rtl/>
        </w:rPr>
        <w:t>ها في عاشوراء</w:t>
      </w:r>
      <w:r w:rsidR="00A967B1" w:rsidRPr="006C24A3">
        <w:rPr>
          <w:rFonts w:hint="cs"/>
          <w:color w:val="auto"/>
          <w:rtl/>
        </w:rPr>
        <w:t xml:space="preserve"> ــــــ</w:t>
      </w:r>
    </w:p>
    <w:p w:rsidR="003B294D" w:rsidRPr="006C24A3" w:rsidRDefault="00765FB2" w:rsidP="00AB0CF0">
      <w:pPr>
        <w:tabs>
          <w:tab w:val="left" w:pos="2649"/>
        </w:tabs>
        <w:spacing w:line="380" w:lineRule="exact"/>
        <w:rPr>
          <w:sz w:val="27"/>
          <w:rtl/>
        </w:rPr>
      </w:pPr>
      <w:r w:rsidRPr="006C24A3">
        <w:rPr>
          <w:rFonts w:hint="cs"/>
          <w:sz w:val="27"/>
          <w:rtl/>
        </w:rPr>
        <w:t>أُ</w:t>
      </w:r>
      <w:r w:rsidR="003B294D" w:rsidRPr="006C24A3">
        <w:rPr>
          <w:rFonts w:hint="cs"/>
          <w:sz w:val="27"/>
          <w:rtl/>
        </w:rPr>
        <w:t>ل</w:t>
      </w:r>
      <w:r w:rsidRPr="006C24A3">
        <w:rPr>
          <w:rFonts w:hint="cs"/>
          <w:sz w:val="27"/>
          <w:rtl/>
        </w:rPr>
        <w:t>ِّ</w:t>
      </w:r>
      <w:r w:rsidR="003B294D" w:rsidRPr="006C24A3">
        <w:rPr>
          <w:rFonts w:hint="cs"/>
          <w:sz w:val="27"/>
          <w:rtl/>
        </w:rPr>
        <w:t>ف</w:t>
      </w:r>
      <w:r w:rsidRPr="006C24A3">
        <w:rPr>
          <w:rFonts w:hint="cs"/>
          <w:sz w:val="27"/>
          <w:rtl/>
        </w:rPr>
        <w:t>َ</w:t>
      </w:r>
      <w:r w:rsidR="003B294D" w:rsidRPr="006C24A3">
        <w:rPr>
          <w:rFonts w:hint="cs"/>
          <w:sz w:val="27"/>
          <w:rtl/>
        </w:rPr>
        <w:t>ت</w:t>
      </w:r>
      <w:r w:rsidRPr="006C24A3">
        <w:rPr>
          <w:rFonts w:hint="cs"/>
          <w:sz w:val="27"/>
          <w:rtl/>
        </w:rPr>
        <w:t>ْ</w:t>
      </w:r>
      <w:r w:rsidR="003B294D" w:rsidRPr="006C24A3">
        <w:rPr>
          <w:sz w:val="27"/>
          <w:rtl/>
        </w:rPr>
        <w:t xml:space="preserve"> </w:t>
      </w:r>
      <w:r w:rsidR="003B294D" w:rsidRPr="006C24A3">
        <w:rPr>
          <w:rFonts w:hint="cs"/>
          <w:sz w:val="27"/>
          <w:rtl/>
        </w:rPr>
        <w:t xml:space="preserve">حول </w:t>
      </w:r>
      <w:r w:rsidRPr="006C24A3">
        <w:rPr>
          <w:rFonts w:hint="cs"/>
          <w:sz w:val="27"/>
          <w:rtl/>
        </w:rPr>
        <w:t>أ</w:t>
      </w:r>
      <w:r w:rsidR="003B294D" w:rsidRPr="006C24A3">
        <w:rPr>
          <w:rFonts w:hint="cs"/>
          <w:sz w:val="27"/>
          <w:rtl/>
        </w:rPr>
        <w:t>م</w:t>
      </w:r>
      <w:r w:rsidRPr="006C24A3">
        <w:rPr>
          <w:rFonts w:hint="cs"/>
          <w:sz w:val="27"/>
          <w:rtl/>
        </w:rPr>
        <w:t>ّ</w:t>
      </w:r>
      <w:r w:rsidR="003B294D" w:rsidRPr="006C24A3">
        <w:rPr>
          <w:rFonts w:hint="cs"/>
          <w:sz w:val="27"/>
          <w:rtl/>
        </w:rPr>
        <w:t xml:space="preserve"> القاسم بن الحسن</w:t>
      </w:r>
      <w:r w:rsidR="003B294D" w:rsidRPr="006C24A3">
        <w:rPr>
          <w:sz w:val="27"/>
          <w:rtl/>
        </w:rPr>
        <w:t xml:space="preserve"> </w:t>
      </w:r>
      <w:r w:rsidR="003B294D" w:rsidRPr="006C24A3">
        <w:rPr>
          <w:rFonts w:hint="cs"/>
          <w:sz w:val="27"/>
          <w:rtl/>
        </w:rPr>
        <w:t>القصص</w:t>
      </w:r>
      <w:r w:rsidRPr="006C24A3">
        <w:rPr>
          <w:rFonts w:hint="cs"/>
          <w:sz w:val="27"/>
          <w:rtl/>
        </w:rPr>
        <w:t>،</w:t>
      </w:r>
      <w:r w:rsidR="003B294D" w:rsidRPr="006C24A3">
        <w:rPr>
          <w:sz w:val="27"/>
          <w:rtl/>
        </w:rPr>
        <w:t xml:space="preserve"> </w:t>
      </w:r>
      <w:r w:rsidR="003B294D" w:rsidRPr="006C24A3">
        <w:rPr>
          <w:rFonts w:hint="cs"/>
          <w:sz w:val="27"/>
          <w:rtl/>
        </w:rPr>
        <w:t>و</w:t>
      </w:r>
      <w:r w:rsidRPr="006C24A3">
        <w:rPr>
          <w:rFonts w:hint="cs"/>
          <w:sz w:val="27"/>
          <w:rtl/>
        </w:rPr>
        <w:t>أ</w:t>
      </w:r>
      <w:r w:rsidR="003B294D" w:rsidRPr="006C24A3">
        <w:rPr>
          <w:rFonts w:hint="cs"/>
          <w:sz w:val="27"/>
          <w:rtl/>
        </w:rPr>
        <w:t>نها</w:t>
      </w:r>
      <w:r w:rsidR="003B294D" w:rsidRPr="006C24A3">
        <w:rPr>
          <w:sz w:val="27"/>
          <w:rtl/>
        </w:rPr>
        <w:t xml:space="preserve"> </w:t>
      </w:r>
      <w:r w:rsidR="003B294D" w:rsidRPr="006C24A3">
        <w:rPr>
          <w:rFonts w:hint="cs"/>
          <w:sz w:val="27"/>
          <w:rtl/>
        </w:rPr>
        <w:t>قالت</w:t>
      </w:r>
      <w:r w:rsidR="003B294D" w:rsidRPr="006C24A3">
        <w:rPr>
          <w:sz w:val="27"/>
          <w:rtl/>
        </w:rPr>
        <w:t xml:space="preserve"> </w:t>
      </w:r>
      <w:r w:rsidR="003B294D" w:rsidRPr="006C24A3">
        <w:rPr>
          <w:rFonts w:hint="cs"/>
          <w:sz w:val="27"/>
          <w:rtl/>
        </w:rPr>
        <w:t>وقيل</w:t>
      </w:r>
      <w:r w:rsidR="003B294D" w:rsidRPr="006C24A3">
        <w:rPr>
          <w:sz w:val="27"/>
          <w:rtl/>
        </w:rPr>
        <w:t xml:space="preserve"> </w:t>
      </w:r>
      <w:r w:rsidR="003B294D" w:rsidRPr="006C24A3">
        <w:rPr>
          <w:rFonts w:hint="cs"/>
          <w:sz w:val="27"/>
          <w:rtl/>
        </w:rPr>
        <w:t>لها</w:t>
      </w:r>
      <w:r w:rsidR="003B294D" w:rsidRPr="006C24A3">
        <w:rPr>
          <w:sz w:val="27"/>
          <w:rtl/>
        </w:rPr>
        <w:t xml:space="preserve"> </w:t>
      </w:r>
      <w:r w:rsidR="003B294D" w:rsidRPr="006C24A3">
        <w:rPr>
          <w:rFonts w:hint="cs"/>
          <w:sz w:val="27"/>
          <w:rtl/>
        </w:rPr>
        <w:t>في</w:t>
      </w:r>
      <w:r w:rsidR="003B294D" w:rsidRPr="006C24A3">
        <w:rPr>
          <w:sz w:val="27"/>
          <w:rtl/>
        </w:rPr>
        <w:t xml:space="preserve"> </w:t>
      </w:r>
      <w:r w:rsidR="003B294D" w:rsidRPr="006C24A3">
        <w:rPr>
          <w:rFonts w:hint="cs"/>
          <w:sz w:val="27"/>
          <w:rtl/>
        </w:rPr>
        <w:t>يوم</w:t>
      </w:r>
      <w:r w:rsidR="003B294D" w:rsidRPr="006C24A3">
        <w:rPr>
          <w:sz w:val="27"/>
          <w:rtl/>
        </w:rPr>
        <w:t xml:space="preserve"> </w:t>
      </w:r>
      <w:r w:rsidR="003B294D" w:rsidRPr="006C24A3">
        <w:rPr>
          <w:rFonts w:hint="cs"/>
          <w:sz w:val="27"/>
          <w:rtl/>
        </w:rPr>
        <w:t>العاشر</w:t>
      </w:r>
      <w:r w:rsidR="003B294D" w:rsidRPr="006C24A3">
        <w:rPr>
          <w:sz w:val="27"/>
          <w:rtl/>
        </w:rPr>
        <w:t xml:space="preserve">، </w:t>
      </w:r>
      <w:r w:rsidR="003B294D" w:rsidRPr="006C24A3">
        <w:rPr>
          <w:rFonts w:hint="cs"/>
          <w:sz w:val="27"/>
          <w:rtl/>
        </w:rPr>
        <w:lastRenderedPageBreak/>
        <w:t>وكذلك عند</w:t>
      </w:r>
      <w:r w:rsidR="003B294D" w:rsidRPr="006C24A3">
        <w:rPr>
          <w:sz w:val="27"/>
          <w:rtl/>
        </w:rPr>
        <w:t xml:space="preserve"> </w:t>
      </w:r>
      <w:r w:rsidR="003B294D" w:rsidRPr="006C24A3">
        <w:rPr>
          <w:rFonts w:hint="cs"/>
          <w:sz w:val="27"/>
          <w:rtl/>
        </w:rPr>
        <w:t>رجوع</w:t>
      </w:r>
      <w:r w:rsidR="003B294D" w:rsidRPr="006C24A3">
        <w:rPr>
          <w:sz w:val="27"/>
          <w:rtl/>
        </w:rPr>
        <w:t xml:space="preserve"> </w:t>
      </w:r>
      <w:r w:rsidR="003B294D" w:rsidRPr="006C24A3">
        <w:rPr>
          <w:rFonts w:hint="cs"/>
          <w:sz w:val="27"/>
          <w:rtl/>
        </w:rPr>
        <w:t>السبايا</w:t>
      </w:r>
      <w:r w:rsidR="001A5EC9" w:rsidRPr="006C24A3">
        <w:rPr>
          <w:rFonts w:hint="cs"/>
          <w:sz w:val="27"/>
          <w:rtl/>
        </w:rPr>
        <w:t>،</w:t>
      </w:r>
      <w:r w:rsidR="003B294D" w:rsidRPr="006C24A3">
        <w:rPr>
          <w:sz w:val="27"/>
          <w:rtl/>
        </w:rPr>
        <w:t xml:space="preserve"> </w:t>
      </w:r>
      <w:r w:rsidR="003B294D" w:rsidRPr="006C24A3">
        <w:rPr>
          <w:rFonts w:hint="cs"/>
          <w:sz w:val="27"/>
          <w:rtl/>
        </w:rPr>
        <w:t>وفي</w:t>
      </w:r>
      <w:r w:rsidR="003B294D" w:rsidRPr="006C24A3">
        <w:rPr>
          <w:sz w:val="27"/>
          <w:rtl/>
        </w:rPr>
        <w:t xml:space="preserve"> </w:t>
      </w:r>
      <w:r w:rsidR="003B294D" w:rsidRPr="006C24A3">
        <w:rPr>
          <w:rFonts w:hint="cs"/>
          <w:sz w:val="27"/>
          <w:rtl/>
        </w:rPr>
        <w:t>المدينة</w:t>
      </w:r>
      <w:r w:rsidR="003B294D" w:rsidRPr="006C24A3">
        <w:rPr>
          <w:sz w:val="27"/>
          <w:rtl/>
        </w:rPr>
        <w:t>...</w:t>
      </w:r>
      <w:r w:rsidR="001A5EC9" w:rsidRPr="006C24A3">
        <w:rPr>
          <w:rFonts w:hint="cs"/>
          <w:sz w:val="27"/>
          <w:rtl/>
        </w:rPr>
        <w:t>،</w:t>
      </w:r>
      <w:r w:rsidR="003B294D" w:rsidRPr="006C24A3">
        <w:rPr>
          <w:sz w:val="27"/>
          <w:rtl/>
        </w:rPr>
        <w:t xml:space="preserve"> </w:t>
      </w:r>
      <w:r w:rsidR="003B294D" w:rsidRPr="006C24A3">
        <w:rPr>
          <w:rFonts w:hint="cs"/>
          <w:sz w:val="27"/>
          <w:rtl/>
        </w:rPr>
        <w:t>مم</w:t>
      </w:r>
      <w:r w:rsidR="001A5EC9" w:rsidRPr="006C24A3">
        <w:rPr>
          <w:rFonts w:hint="cs"/>
          <w:sz w:val="27"/>
          <w:rtl/>
        </w:rPr>
        <w:t>ّ</w:t>
      </w:r>
      <w:r w:rsidR="003B294D" w:rsidRPr="006C24A3">
        <w:rPr>
          <w:rFonts w:hint="cs"/>
          <w:sz w:val="27"/>
          <w:rtl/>
        </w:rPr>
        <w:t>ا</w:t>
      </w:r>
      <w:r w:rsidR="003B294D" w:rsidRPr="006C24A3">
        <w:rPr>
          <w:sz w:val="27"/>
          <w:rtl/>
        </w:rPr>
        <w:t xml:space="preserve"> </w:t>
      </w:r>
      <w:r w:rsidR="003B294D" w:rsidRPr="006C24A3">
        <w:rPr>
          <w:rFonts w:hint="cs"/>
          <w:sz w:val="27"/>
          <w:rtl/>
        </w:rPr>
        <w:t>يطول</w:t>
      </w:r>
      <w:r w:rsidR="003B294D" w:rsidRPr="006C24A3">
        <w:rPr>
          <w:sz w:val="27"/>
          <w:rtl/>
        </w:rPr>
        <w:t xml:space="preserve"> </w:t>
      </w:r>
      <w:r w:rsidR="003B294D" w:rsidRPr="006C24A3">
        <w:rPr>
          <w:rFonts w:hint="cs"/>
          <w:sz w:val="27"/>
          <w:rtl/>
        </w:rPr>
        <w:t>ذكره</w:t>
      </w:r>
      <w:r w:rsidR="003B294D" w:rsidRPr="006C24A3">
        <w:rPr>
          <w:sz w:val="27"/>
          <w:rtl/>
        </w:rPr>
        <w:t xml:space="preserve"> </w:t>
      </w:r>
      <w:r w:rsidR="003B294D" w:rsidRPr="006C24A3">
        <w:rPr>
          <w:rFonts w:hint="cs"/>
          <w:sz w:val="27"/>
          <w:rtl/>
        </w:rPr>
        <w:t>وشرحه</w:t>
      </w:r>
      <w:r w:rsidR="001A5EC9" w:rsidRPr="006C24A3">
        <w:rPr>
          <w:rFonts w:hint="cs"/>
          <w:sz w:val="27"/>
          <w:rtl/>
        </w:rPr>
        <w:t>،</w:t>
      </w:r>
      <w:r w:rsidR="003B294D" w:rsidRPr="006C24A3">
        <w:rPr>
          <w:sz w:val="27"/>
          <w:rtl/>
        </w:rPr>
        <w:t xml:space="preserve"> </w:t>
      </w:r>
      <w:r w:rsidR="003B294D" w:rsidRPr="006C24A3">
        <w:rPr>
          <w:rFonts w:hint="cs"/>
          <w:sz w:val="27"/>
          <w:rtl/>
        </w:rPr>
        <w:t>وهو</w:t>
      </w:r>
      <w:r w:rsidR="003B294D" w:rsidRPr="006C24A3">
        <w:rPr>
          <w:sz w:val="27"/>
          <w:rtl/>
        </w:rPr>
        <w:t xml:space="preserve"> </w:t>
      </w:r>
      <w:r w:rsidR="003B294D" w:rsidRPr="006C24A3">
        <w:rPr>
          <w:rFonts w:hint="cs"/>
          <w:sz w:val="27"/>
          <w:rtl/>
        </w:rPr>
        <w:t>معلوم</w:t>
      </w:r>
      <w:r w:rsidR="001A5EC9" w:rsidRPr="006C24A3">
        <w:rPr>
          <w:rFonts w:hint="cs"/>
          <w:sz w:val="27"/>
          <w:rtl/>
        </w:rPr>
        <w:t>ٌ</w:t>
      </w:r>
      <w:r w:rsidR="003B294D" w:rsidRPr="006C24A3">
        <w:rPr>
          <w:sz w:val="27"/>
          <w:rtl/>
        </w:rPr>
        <w:t xml:space="preserve"> </w:t>
      </w:r>
      <w:r w:rsidR="003B294D" w:rsidRPr="006C24A3">
        <w:rPr>
          <w:rFonts w:hint="cs"/>
          <w:sz w:val="27"/>
          <w:rtl/>
        </w:rPr>
        <w:t>مشهور</w:t>
      </w:r>
      <w:r w:rsidR="001A5EC9" w:rsidRPr="006C24A3">
        <w:rPr>
          <w:rFonts w:hint="cs"/>
          <w:sz w:val="27"/>
          <w:rtl/>
        </w:rPr>
        <w:t>ٌ</w:t>
      </w:r>
      <w:r w:rsidR="003B294D" w:rsidRPr="006C24A3">
        <w:rPr>
          <w:sz w:val="27"/>
          <w:rtl/>
        </w:rPr>
        <w:t xml:space="preserve"> </w:t>
      </w:r>
      <w:r w:rsidR="003B294D" w:rsidRPr="006C24A3">
        <w:rPr>
          <w:rFonts w:hint="cs"/>
          <w:sz w:val="27"/>
          <w:rtl/>
        </w:rPr>
        <w:t>للجميع</w:t>
      </w:r>
      <w:r w:rsidR="001A5EC9" w:rsidRPr="006C24A3">
        <w:rPr>
          <w:rFonts w:hint="cs"/>
          <w:sz w:val="27"/>
          <w:rtl/>
        </w:rPr>
        <w:t>.</w:t>
      </w:r>
      <w:r w:rsidR="003B294D" w:rsidRPr="006C24A3">
        <w:rPr>
          <w:rFonts w:hint="cs"/>
          <w:sz w:val="27"/>
          <w:rtl/>
        </w:rPr>
        <w:t xml:space="preserve"> ومن ذلك</w:t>
      </w:r>
      <w:r w:rsidR="001A5EC9" w:rsidRPr="006C24A3">
        <w:rPr>
          <w:rFonts w:hint="cs"/>
          <w:sz w:val="27"/>
          <w:rtl/>
        </w:rPr>
        <w:t>:</w:t>
      </w:r>
      <w:r w:rsidR="003B294D" w:rsidRPr="006C24A3">
        <w:rPr>
          <w:rFonts w:hint="cs"/>
          <w:sz w:val="27"/>
          <w:rtl/>
        </w:rPr>
        <w:t xml:space="preserve"> ما جاء في موقع العتبة العباسية: </w:t>
      </w:r>
      <w:r w:rsidR="003B294D" w:rsidRPr="006C24A3">
        <w:rPr>
          <w:rFonts w:hint="eastAsia"/>
          <w:sz w:val="24"/>
          <w:szCs w:val="24"/>
          <w:rtl/>
        </w:rPr>
        <w:t>«</w:t>
      </w:r>
      <w:r w:rsidR="003B294D" w:rsidRPr="006C24A3">
        <w:rPr>
          <w:rFonts w:hint="cs"/>
          <w:sz w:val="27"/>
          <w:rtl/>
        </w:rPr>
        <w:t>وكانت طول</w:t>
      </w:r>
      <w:r w:rsidR="003B294D" w:rsidRPr="006C24A3">
        <w:rPr>
          <w:sz w:val="27"/>
          <w:rtl/>
        </w:rPr>
        <w:t xml:space="preserve"> </w:t>
      </w:r>
      <w:r w:rsidR="003B294D" w:rsidRPr="006C24A3">
        <w:rPr>
          <w:rFonts w:hint="cs"/>
          <w:sz w:val="27"/>
          <w:rtl/>
        </w:rPr>
        <w:t>الطريق</w:t>
      </w:r>
      <w:r w:rsidR="003B294D" w:rsidRPr="006C24A3">
        <w:rPr>
          <w:sz w:val="27"/>
          <w:rtl/>
        </w:rPr>
        <w:t xml:space="preserve"> </w:t>
      </w:r>
      <w:r w:rsidR="001A5EC9" w:rsidRPr="006C24A3">
        <w:rPr>
          <w:rFonts w:hint="cs"/>
          <w:sz w:val="27"/>
          <w:rtl/>
        </w:rPr>
        <w:t>إ</w:t>
      </w:r>
      <w:r w:rsidR="003B294D" w:rsidRPr="006C24A3">
        <w:rPr>
          <w:rFonts w:hint="cs"/>
          <w:sz w:val="27"/>
          <w:rtl/>
        </w:rPr>
        <w:t>لى</w:t>
      </w:r>
      <w:r w:rsidR="003B294D" w:rsidRPr="006C24A3">
        <w:rPr>
          <w:sz w:val="27"/>
          <w:rtl/>
        </w:rPr>
        <w:t xml:space="preserve"> </w:t>
      </w:r>
      <w:r w:rsidR="003B294D" w:rsidRPr="006C24A3">
        <w:rPr>
          <w:rFonts w:hint="cs"/>
          <w:sz w:val="27"/>
          <w:rtl/>
        </w:rPr>
        <w:t>كربلاء</w:t>
      </w:r>
      <w:r w:rsidR="003B294D" w:rsidRPr="006C24A3">
        <w:rPr>
          <w:sz w:val="27"/>
          <w:rtl/>
        </w:rPr>
        <w:t xml:space="preserve"> </w:t>
      </w:r>
      <w:r w:rsidR="003B294D" w:rsidRPr="006C24A3">
        <w:rPr>
          <w:rFonts w:hint="cs"/>
          <w:sz w:val="27"/>
          <w:rtl/>
        </w:rPr>
        <w:t>تشج</w:t>
      </w:r>
      <w:r w:rsidR="001A5EC9" w:rsidRPr="006C24A3">
        <w:rPr>
          <w:rFonts w:hint="cs"/>
          <w:sz w:val="27"/>
          <w:rtl/>
        </w:rPr>
        <w:t>ِّ</w:t>
      </w:r>
      <w:r w:rsidR="003B294D" w:rsidRPr="006C24A3">
        <w:rPr>
          <w:rFonts w:hint="cs"/>
          <w:sz w:val="27"/>
          <w:rtl/>
        </w:rPr>
        <w:t>ع</w:t>
      </w:r>
      <w:r w:rsidR="003B294D" w:rsidRPr="006C24A3">
        <w:rPr>
          <w:sz w:val="27"/>
          <w:rtl/>
        </w:rPr>
        <w:t xml:space="preserve"> </w:t>
      </w:r>
      <w:r w:rsidR="003B294D" w:rsidRPr="006C24A3">
        <w:rPr>
          <w:rFonts w:hint="cs"/>
          <w:sz w:val="27"/>
          <w:rtl/>
        </w:rPr>
        <w:t>ابنها</w:t>
      </w:r>
      <w:r w:rsidR="003B294D" w:rsidRPr="006C24A3">
        <w:rPr>
          <w:sz w:val="27"/>
          <w:rtl/>
        </w:rPr>
        <w:t xml:space="preserve"> </w:t>
      </w:r>
      <w:r w:rsidR="003B294D" w:rsidRPr="006C24A3">
        <w:rPr>
          <w:rFonts w:hint="cs"/>
          <w:sz w:val="27"/>
          <w:rtl/>
        </w:rPr>
        <w:t>القاسم</w:t>
      </w:r>
      <w:r w:rsidR="00472638" w:rsidRPr="006C24A3">
        <w:rPr>
          <w:rFonts w:ascii="Mosawi" w:hAnsi="Mosawi" w:cs="Mosawi"/>
          <w:szCs w:val="22"/>
          <w:rtl/>
        </w:rPr>
        <w:t>×</w:t>
      </w:r>
      <w:r w:rsidR="003B294D" w:rsidRPr="006C24A3">
        <w:rPr>
          <w:sz w:val="27"/>
          <w:rtl/>
        </w:rPr>
        <w:t xml:space="preserve"> </w:t>
      </w:r>
      <w:r w:rsidR="003B294D" w:rsidRPr="006C24A3">
        <w:rPr>
          <w:rFonts w:hint="cs"/>
          <w:sz w:val="27"/>
          <w:rtl/>
        </w:rPr>
        <w:t>على</w:t>
      </w:r>
      <w:r w:rsidR="003B294D" w:rsidRPr="006C24A3">
        <w:rPr>
          <w:sz w:val="27"/>
          <w:rtl/>
        </w:rPr>
        <w:t xml:space="preserve"> </w:t>
      </w:r>
      <w:r w:rsidR="003B294D" w:rsidRPr="006C24A3">
        <w:rPr>
          <w:rFonts w:hint="cs"/>
          <w:sz w:val="27"/>
          <w:rtl/>
        </w:rPr>
        <w:t>القتال</w:t>
      </w:r>
      <w:r w:rsidR="003B294D" w:rsidRPr="006C24A3">
        <w:rPr>
          <w:sz w:val="27"/>
          <w:rtl/>
        </w:rPr>
        <w:t xml:space="preserve"> </w:t>
      </w:r>
      <w:r w:rsidR="003B294D" w:rsidRPr="006C24A3">
        <w:rPr>
          <w:rFonts w:hint="cs"/>
          <w:sz w:val="27"/>
          <w:rtl/>
        </w:rPr>
        <w:t>مع</w:t>
      </w:r>
      <w:r w:rsidR="003B294D" w:rsidRPr="006C24A3">
        <w:rPr>
          <w:sz w:val="27"/>
          <w:rtl/>
        </w:rPr>
        <w:t xml:space="preserve"> </w:t>
      </w:r>
      <w:r w:rsidR="003B294D" w:rsidRPr="006C24A3">
        <w:rPr>
          <w:rFonts w:hint="cs"/>
          <w:sz w:val="27"/>
          <w:rtl/>
        </w:rPr>
        <w:t>الإمام</w:t>
      </w:r>
      <w:r w:rsidR="003B294D" w:rsidRPr="006C24A3">
        <w:rPr>
          <w:sz w:val="27"/>
          <w:rtl/>
        </w:rPr>
        <w:t xml:space="preserve"> </w:t>
      </w:r>
      <w:r w:rsidR="003B294D" w:rsidRPr="006C24A3">
        <w:rPr>
          <w:rFonts w:hint="cs"/>
          <w:sz w:val="27"/>
          <w:rtl/>
        </w:rPr>
        <w:t>الحسين</w:t>
      </w:r>
      <w:r w:rsidR="00472638" w:rsidRPr="006C24A3">
        <w:rPr>
          <w:rFonts w:ascii="Mosawi" w:hAnsi="Mosawi" w:cs="Mosawi"/>
          <w:szCs w:val="22"/>
          <w:rtl/>
        </w:rPr>
        <w:t>×</w:t>
      </w:r>
      <w:r w:rsidR="001A5EC9" w:rsidRPr="006C24A3">
        <w:rPr>
          <w:rFonts w:hint="cs"/>
          <w:sz w:val="27"/>
          <w:rtl/>
        </w:rPr>
        <w:t>،</w:t>
      </w:r>
      <w:r w:rsidR="003B294D" w:rsidRPr="006C24A3">
        <w:rPr>
          <w:sz w:val="27"/>
          <w:rtl/>
        </w:rPr>
        <w:t xml:space="preserve"> </w:t>
      </w:r>
      <w:r w:rsidR="003B294D" w:rsidRPr="006C24A3">
        <w:rPr>
          <w:rFonts w:hint="cs"/>
          <w:sz w:val="27"/>
          <w:rtl/>
        </w:rPr>
        <w:t>وترفع</w:t>
      </w:r>
      <w:r w:rsidR="003B294D" w:rsidRPr="006C24A3">
        <w:rPr>
          <w:sz w:val="27"/>
          <w:rtl/>
        </w:rPr>
        <w:t xml:space="preserve"> </w:t>
      </w:r>
      <w:r w:rsidR="003B294D" w:rsidRPr="006C24A3">
        <w:rPr>
          <w:rFonts w:hint="cs"/>
          <w:sz w:val="27"/>
          <w:rtl/>
        </w:rPr>
        <w:t>معنوياته</w:t>
      </w:r>
      <w:r w:rsidR="003B294D" w:rsidRPr="006C24A3">
        <w:rPr>
          <w:sz w:val="27"/>
          <w:rtl/>
        </w:rPr>
        <w:t xml:space="preserve"> </w:t>
      </w:r>
      <w:r w:rsidR="003B294D" w:rsidRPr="006C24A3">
        <w:rPr>
          <w:rFonts w:hint="cs"/>
          <w:sz w:val="27"/>
          <w:rtl/>
        </w:rPr>
        <w:t>للدفاع</w:t>
      </w:r>
      <w:r w:rsidR="003B294D" w:rsidRPr="006C24A3">
        <w:rPr>
          <w:sz w:val="27"/>
          <w:rtl/>
        </w:rPr>
        <w:t xml:space="preserve"> </w:t>
      </w:r>
      <w:r w:rsidR="003B294D" w:rsidRPr="006C24A3">
        <w:rPr>
          <w:rFonts w:hint="cs"/>
          <w:sz w:val="27"/>
          <w:rtl/>
        </w:rPr>
        <w:t>عن</w:t>
      </w:r>
      <w:r w:rsidR="003B294D" w:rsidRPr="006C24A3">
        <w:rPr>
          <w:sz w:val="27"/>
          <w:rtl/>
        </w:rPr>
        <w:t xml:space="preserve"> </w:t>
      </w:r>
      <w:r w:rsidR="003B294D" w:rsidRPr="006C24A3">
        <w:rPr>
          <w:rFonts w:hint="cs"/>
          <w:sz w:val="27"/>
          <w:rtl/>
        </w:rPr>
        <w:t>الإسلام</w:t>
      </w:r>
      <w:r w:rsidR="003B294D" w:rsidRPr="006C24A3">
        <w:rPr>
          <w:sz w:val="27"/>
          <w:rtl/>
        </w:rPr>
        <w:t xml:space="preserve"> </w:t>
      </w:r>
      <w:r w:rsidR="003B294D" w:rsidRPr="006C24A3">
        <w:rPr>
          <w:rFonts w:hint="cs"/>
          <w:sz w:val="27"/>
          <w:rtl/>
        </w:rPr>
        <w:t>و</w:t>
      </w:r>
      <w:r w:rsidR="001A5EC9" w:rsidRPr="006C24A3">
        <w:rPr>
          <w:rFonts w:hint="cs"/>
          <w:sz w:val="27"/>
          <w:rtl/>
        </w:rPr>
        <w:t>أ</w:t>
      </w:r>
      <w:r w:rsidR="003B294D" w:rsidRPr="006C24A3">
        <w:rPr>
          <w:rFonts w:hint="cs"/>
          <w:sz w:val="27"/>
          <w:rtl/>
        </w:rPr>
        <w:t>هل</w:t>
      </w:r>
      <w:r w:rsidR="003B294D" w:rsidRPr="006C24A3">
        <w:rPr>
          <w:sz w:val="27"/>
          <w:rtl/>
        </w:rPr>
        <w:t xml:space="preserve"> </w:t>
      </w:r>
      <w:r w:rsidR="003B294D" w:rsidRPr="006C24A3">
        <w:rPr>
          <w:rFonts w:hint="cs"/>
          <w:sz w:val="27"/>
          <w:rtl/>
        </w:rPr>
        <w:t>بيت</w:t>
      </w:r>
      <w:r w:rsidR="003B294D" w:rsidRPr="006C24A3">
        <w:rPr>
          <w:sz w:val="27"/>
          <w:rtl/>
        </w:rPr>
        <w:t xml:space="preserve"> </w:t>
      </w:r>
      <w:r w:rsidR="003B294D" w:rsidRPr="006C24A3">
        <w:rPr>
          <w:rFonts w:hint="cs"/>
          <w:sz w:val="27"/>
          <w:rtl/>
        </w:rPr>
        <w:t>النبوة</w:t>
      </w:r>
      <w:r w:rsidR="000165C7" w:rsidRPr="006C24A3">
        <w:rPr>
          <w:rFonts w:ascii="Mosawi" w:hAnsi="Mosawi" w:cs="Mosawi"/>
          <w:szCs w:val="22"/>
          <w:rtl/>
        </w:rPr>
        <w:t>^</w:t>
      </w:r>
      <w:r w:rsidR="001A5EC9" w:rsidRPr="006C24A3">
        <w:rPr>
          <w:rFonts w:hint="cs"/>
          <w:sz w:val="27"/>
          <w:rtl/>
        </w:rPr>
        <w:t>،</w:t>
      </w:r>
      <w:r w:rsidR="003B294D" w:rsidRPr="006C24A3">
        <w:rPr>
          <w:sz w:val="27"/>
          <w:rtl/>
        </w:rPr>
        <w:t xml:space="preserve"> </w:t>
      </w:r>
      <w:r w:rsidR="003B294D" w:rsidRPr="006C24A3">
        <w:rPr>
          <w:rFonts w:hint="cs"/>
          <w:sz w:val="27"/>
          <w:rtl/>
        </w:rPr>
        <w:t>مما</w:t>
      </w:r>
      <w:r w:rsidR="003B294D" w:rsidRPr="006C24A3">
        <w:rPr>
          <w:sz w:val="27"/>
          <w:rtl/>
        </w:rPr>
        <w:t xml:space="preserve"> </w:t>
      </w:r>
      <w:r w:rsidR="003B294D" w:rsidRPr="006C24A3">
        <w:rPr>
          <w:rFonts w:hint="cs"/>
          <w:sz w:val="27"/>
          <w:rtl/>
        </w:rPr>
        <w:t>زاد</w:t>
      </w:r>
      <w:r w:rsidR="003B294D" w:rsidRPr="006C24A3">
        <w:rPr>
          <w:sz w:val="27"/>
          <w:rtl/>
        </w:rPr>
        <w:t xml:space="preserve"> </w:t>
      </w:r>
      <w:r w:rsidR="003B294D" w:rsidRPr="006C24A3">
        <w:rPr>
          <w:rFonts w:hint="cs"/>
          <w:sz w:val="27"/>
          <w:rtl/>
        </w:rPr>
        <w:t>في</w:t>
      </w:r>
      <w:r w:rsidR="003B294D" w:rsidRPr="006C24A3">
        <w:rPr>
          <w:sz w:val="27"/>
          <w:rtl/>
        </w:rPr>
        <w:t xml:space="preserve"> </w:t>
      </w:r>
      <w:r w:rsidR="003B294D" w:rsidRPr="006C24A3">
        <w:rPr>
          <w:rFonts w:hint="cs"/>
          <w:sz w:val="27"/>
          <w:rtl/>
        </w:rPr>
        <w:t>ش</w:t>
      </w:r>
      <w:r w:rsidR="001A5EC9" w:rsidRPr="006C24A3">
        <w:rPr>
          <w:rFonts w:hint="cs"/>
          <w:sz w:val="27"/>
          <w:rtl/>
        </w:rPr>
        <w:t>َ</w:t>
      </w:r>
      <w:r w:rsidR="003B294D" w:rsidRPr="006C24A3">
        <w:rPr>
          <w:rFonts w:hint="cs"/>
          <w:sz w:val="27"/>
          <w:rtl/>
        </w:rPr>
        <w:t>و</w:t>
      </w:r>
      <w:r w:rsidR="001A5EC9" w:rsidRPr="006C24A3">
        <w:rPr>
          <w:rFonts w:hint="cs"/>
          <w:sz w:val="27"/>
          <w:rtl/>
        </w:rPr>
        <w:t>ْ</w:t>
      </w:r>
      <w:r w:rsidR="003B294D" w:rsidRPr="006C24A3">
        <w:rPr>
          <w:rFonts w:hint="cs"/>
          <w:sz w:val="27"/>
          <w:rtl/>
        </w:rPr>
        <w:t>ق</w:t>
      </w:r>
      <w:r w:rsidR="003B294D" w:rsidRPr="006C24A3">
        <w:rPr>
          <w:sz w:val="27"/>
          <w:rtl/>
        </w:rPr>
        <w:t xml:space="preserve"> </w:t>
      </w:r>
      <w:r w:rsidR="003B294D" w:rsidRPr="006C24A3">
        <w:rPr>
          <w:rFonts w:hint="cs"/>
          <w:sz w:val="27"/>
          <w:rtl/>
        </w:rPr>
        <w:t>ابنها</w:t>
      </w:r>
      <w:r w:rsidR="003B294D" w:rsidRPr="006C24A3">
        <w:rPr>
          <w:sz w:val="27"/>
          <w:rtl/>
        </w:rPr>
        <w:t xml:space="preserve"> </w:t>
      </w:r>
      <w:r w:rsidR="003B294D" w:rsidRPr="006C24A3">
        <w:rPr>
          <w:rFonts w:hint="cs"/>
          <w:sz w:val="27"/>
          <w:rtl/>
        </w:rPr>
        <w:t>للتضحية</w:t>
      </w:r>
      <w:r w:rsidR="003B294D" w:rsidRPr="006C24A3">
        <w:rPr>
          <w:sz w:val="27"/>
          <w:rtl/>
        </w:rPr>
        <w:t xml:space="preserve"> </w:t>
      </w:r>
      <w:r w:rsidR="003B294D" w:rsidRPr="006C24A3">
        <w:rPr>
          <w:rFonts w:hint="cs"/>
          <w:sz w:val="27"/>
          <w:rtl/>
        </w:rPr>
        <w:t>فوق</w:t>
      </w:r>
      <w:r w:rsidR="003B294D" w:rsidRPr="006C24A3">
        <w:rPr>
          <w:sz w:val="27"/>
          <w:rtl/>
        </w:rPr>
        <w:t xml:space="preserve"> </w:t>
      </w:r>
      <w:r w:rsidR="003B294D" w:rsidRPr="006C24A3">
        <w:rPr>
          <w:rFonts w:hint="cs"/>
          <w:sz w:val="27"/>
          <w:rtl/>
        </w:rPr>
        <w:t>تشو</w:t>
      </w:r>
      <w:r w:rsidR="001A5EC9" w:rsidRPr="006C24A3">
        <w:rPr>
          <w:rFonts w:hint="cs"/>
          <w:sz w:val="27"/>
          <w:rtl/>
        </w:rPr>
        <w:t>ُّ</w:t>
      </w:r>
      <w:r w:rsidR="003B294D" w:rsidRPr="006C24A3">
        <w:rPr>
          <w:rFonts w:hint="cs"/>
          <w:sz w:val="27"/>
          <w:rtl/>
        </w:rPr>
        <w:t>قه</w:t>
      </w:r>
      <w:r w:rsidR="003B294D" w:rsidRPr="006C24A3">
        <w:rPr>
          <w:sz w:val="27"/>
          <w:rtl/>
        </w:rPr>
        <w:t xml:space="preserve"> </w:t>
      </w:r>
      <w:r w:rsidR="003B294D" w:rsidRPr="006C24A3">
        <w:rPr>
          <w:rFonts w:hint="cs"/>
          <w:sz w:val="27"/>
          <w:rtl/>
        </w:rPr>
        <w:t>الشديد</w:t>
      </w:r>
      <w:r w:rsidR="001A5EC9" w:rsidRPr="006C24A3">
        <w:rPr>
          <w:rFonts w:hint="cs"/>
          <w:sz w:val="27"/>
          <w:rtl/>
        </w:rPr>
        <w:t>.</w:t>
      </w:r>
      <w:r w:rsidR="003B294D" w:rsidRPr="006C24A3">
        <w:rPr>
          <w:rFonts w:hint="cs"/>
          <w:sz w:val="27"/>
          <w:rtl/>
        </w:rPr>
        <w:t xml:space="preserve"> فيكفي</w:t>
      </w:r>
      <w:r w:rsidR="003B294D" w:rsidRPr="006C24A3">
        <w:rPr>
          <w:sz w:val="27"/>
          <w:rtl/>
        </w:rPr>
        <w:t xml:space="preserve"> </w:t>
      </w:r>
      <w:r w:rsidR="003B294D" w:rsidRPr="006C24A3">
        <w:rPr>
          <w:rFonts w:hint="cs"/>
          <w:sz w:val="27"/>
          <w:rtl/>
        </w:rPr>
        <w:t>لهذه</w:t>
      </w:r>
      <w:r w:rsidR="003B294D" w:rsidRPr="006C24A3">
        <w:rPr>
          <w:sz w:val="27"/>
          <w:rtl/>
        </w:rPr>
        <w:t xml:space="preserve"> </w:t>
      </w:r>
      <w:r w:rsidR="003B294D" w:rsidRPr="006C24A3">
        <w:rPr>
          <w:rFonts w:hint="cs"/>
          <w:sz w:val="27"/>
          <w:rtl/>
        </w:rPr>
        <w:t>المرأة</w:t>
      </w:r>
      <w:r w:rsidR="003B294D" w:rsidRPr="006C24A3">
        <w:rPr>
          <w:sz w:val="27"/>
          <w:rtl/>
        </w:rPr>
        <w:t xml:space="preserve"> </w:t>
      </w:r>
      <w:r w:rsidR="003B294D" w:rsidRPr="006C24A3">
        <w:rPr>
          <w:rFonts w:hint="cs"/>
          <w:sz w:val="27"/>
          <w:rtl/>
        </w:rPr>
        <w:t>المكرمة</w:t>
      </w:r>
      <w:r w:rsidR="003B294D" w:rsidRPr="006C24A3">
        <w:rPr>
          <w:sz w:val="27"/>
          <w:rtl/>
        </w:rPr>
        <w:t xml:space="preserve"> </w:t>
      </w:r>
      <w:r w:rsidR="003B294D" w:rsidRPr="006C24A3">
        <w:rPr>
          <w:rFonts w:hint="cs"/>
          <w:sz w:val="27"/>
          <w:rtl/>
        </w:rPr>
        <w:t>ف</w:t>
      </w:r>
      <w:r w:rsidR="001A5EC9" w:rsidRPr="006C24A3">
        <w:rPr>
          <w:rFonts w:hint="cs"/>
          <w:sz w:val="27"/>
          <w:rtl/>
        </w:rPr>
        <w:t>َ</w:t>
      </w:r>
      <w:r w:rsidR="003B294D" w:rsidRPr="006C24A3">
        <w:rPr>
          <w:rFonts w:hint="cs"/>
          <w:sz w:val="27"/>
          <w:rtl/>
        </w:rPr>
        <w:t>خ</w:t>
      </w:r>
      <w:r w:rsidR="001A5EC9" w:rsidRPr="006C24A3">
        <w:rPr>
          <w:rFonts w:hint="cs"/>
          <w:sz w:val="27"/>
          <w:rtl/>
        </w:rPr>
        <w:t>ْ</w:t>
      </w:r>
      <w:r w:rsidR="003B294D" w:rsidRPr="006C24A3">
        <w:rPr>
          <w:rFonts w:hint="cs"/>
          <w:sz w:val="27"/>
          <w:rtl/>
        </w:rPr>
        <w:t>راً</w:t>
      </w:r>
      <w:r w:rsidR="003B294D" w:rsidRPr="006C24A3">
        <w:rPr>
          <w:sz w:val="27"/>
          <w:rtl/>
        </w:rPr>
        <w:t xml:space="preserve"> </w:t>
      </w:r>
      <w:r w:rsidR="003B294D" w:rsidRPr="006C24A3">
        <w:rPr>
          <w:rFonts w:hint="cs"/>
          <w:sz w:val="27"/>
          <w:rtl/>
        </w:rPr>
        <w:t>وعز</w:t>
      </w:r>
      <w:r w:rsidR="001A5EC9" w:rsidRPr="006C24A3">
        <w:rPr>
          <w:rFonts w:hint="cs"/>
          <w:sz w:val="27"/>
          <w:rtl/>
        </w:rPr>
        <w:t>ّ</w:t>
      </w:r>
      <w:r w:rsidR="003B294D" w:rsidRPr="006C24A3">
        <w:rPr>
          <w:rFonts w:hint="cs"/>
          <w:sz w:val="27"/>
          <w:rtl/>
        </w:rPr>
        <w:t>اً</w:t>
      </w:r>
      <w:r w:rsidR="003B294D" w:rsidRPr="006C24A3">
        <w:rPr>
          <w:sz w:val="27"/>
          <w:rtl/>
        </w:rPr>
        <w:t xml:space="preserve"> </w:t>
      </w:r>
      <w:r w:rsidR="001A5EC9" w:rsidRPr="006C24A3">
        <w:rPr>
          <w:rFonts w:hint="cs"/>
          <w:sz w:val="27"/>
          <w:rtl/>
        </w:rPr>
        <w:t>أ</w:t>
      </w:r>
      <w:r w:rsidR="003B294D" w:rsidRPr="006C24A3">
        <w:rPr>
          <w:rFonts w:hint="cs"/>
          <w:sz w:val="27"/>
          <w:rtl/>
        </w:rPr>
        <w:t>نها</w:t>
      </w:r>
      <w:r w:rsidR="003B294D" w:rsidRPr="006C24A3">
        <w:rPr>
          <w:sz w:val="27"/>
          <w:rtl/>
        </w:rPr>
        <w:t xml:space="preserve"> </w:t>
      </w:r>
      <w:r w:rsidR="003B294D" w:rsidRPr="006C24A3">
        <w:rPr>
          <w:rFonts w:hint="cs"/>
          <w:sz w:val="27"/>
          <w:rtl/>
        </w:rPr>
        <w:t>الزوجة</w:t>
      </w:r>
      <w:r w:rsidR="003B294D" w:rsidRPr="006C24A3">
        <w:rPr>
          <w:sz w:val="27"/>
          <w:rtl/>
        </w:rPr>
        <w:t xml:space="preserve"> </w:t>
      </w:r>
      <w:r w:rsidR="003B294D" w:rsidRPr="006C24A3">
        <w:rPr>
          <w:rFonts w:hint="cs"/>
          <w:sz w:val="27"/>
          <w:rtl/>
        </w:rPr>
        <w:t>المخلصة</w:t>
      </w:r>
      <w:r w:rsidR="003B294D" w:rsidRPr="006C24A3">
        <w:rPr>
          <w:sz w:val="27"/>
          <w:rtl/>
        </w:rPr>
        <w:t xml:space="preserve"> </w:t>
      </w:r>
      <w:r w:rsidR="003B294D" w:rsidRPr="006C24A3">
        <w:rPr>
          <w:rFonts w:hint="cs"/>
          <w:sz w:val="27"/>
          <w:rtl/>
        </w:rPr>
        <w:t>لل</w:t>
      </w:r>
      <w:r w:rsidR="001A5EC9" w:rsidRPr="006C24A3">
        <w:rPr>
          <w:rFonts w:hint="cs"/>
          <w:sz w:val="27"/>
          <w:rtl/>
        </w:rPr>
        <w:t>إ</w:t>
      </w:r>
      <w:r w:rsidR="003B294D" w:rsidRPr="006C24A3">
        <w:rPr>
          <w:rFonts w:hint="cs"/>
          <w:sz w:val="27"/>
          <w:rtl/>
        </w:rPr>
        <w:t>مام</w:t>
      </w:r>
      <w:r w:rsidR="003B294D" w:rsidRPr="006C24A3">
        <w:rPr>
          <w:sz w:val="27"/>
          <w:rtl/>
        </w:rPr>
        <w:t xml:space="preserve"> </w:t>
      </w:r>
      <w:r w:rsidR="003B294D" w:rsidRPr="006C24A3">
        <w:rPr>
          <w:rFonts w:hint="cs"/>
          <w:sz w:val="27"/>
          <w:rtl/>
        </w:rPr>
        <w:t>الحسن</w:t>
      </w:r>
      <w:r w:rsidR="003B294D" w:rsidRPr="006C24A3">
        <w:rPr>
          <w:sz w:val="27"/>
          <w:rtl/>
        </w:rPr>
        <w:t xml:space="preserve"> </w:t>
      </w:r>
      <w:r w:rsidR="003B294D" w:rsidRPr="006C24A3">
        <w:rPr>
          <w:rFonts w:hint="cs"/>
          <w:sz w:val="27"/>
          <w:rtl/>
        </w:rPr>
        <w:t>بن</w:t>
      </w:r>
      <w:r w:rsidR="003B294D" w:rsidRPr="006C24A3">
        <w:rPr>
          <w:sz w:val="27"/>
          <w:rtl/>
        </w:rPr>
        <w:t xml:space="preserve"> </w:t>
      </w:r>
      <w:r w:rsidR="003B294D" w:rsidRPr="006C24A3">
        <w:rPr>
          <w:rFonts w:hint="cs"/>
          <w:sz w:val="27"/>
          <w:rtl/>
        </w:rPr>
        <w:t>علي</w:t>
      </w:r>
      <w:r w:rsidR="001A5EC9" w:rsidRPr="006C24A3">
        <w:rPr>
          <w:rFonts w:hint="cs"/>
          <w:sz w:val="27"/>
          <w:rtl/>
        </w:rPr>
        <w:t>ّ</w:t>
      </w:r>
      <w:r w:rsidR="003B6C9F" w:rsidRPr="006C24A3">
        <w:rPr>
          <w:rFonts w:ascii="Mosawi" w:hAnsi="Mosawi" w:cs="Mosawi"/>
          <w:sz w:val="24"/>
          <w:szCs w:val="24"/>
          <w:rtl/>
        </w:rPr>
        <w:t>’</w:t>
      </w:r>
      <w:r w:rsidR="001A5EC9" w:rsidRPr="006C24A3">
        <w:rPr>
          <w:rFonts w:hint="cs"/>
          <w:sz w:val="27"/>
          <w:rtl/>
        </w:rPr>
        <w:t>،</w:t>
      </w:r>
      <w:r w:rsidR="003B294D" w:rsidRPr="006C24A3">
        <w:rPr>
          <w:sz w:val="27"/>
          <w:rtl/>
        </w:rPr>
        <w:t xml:space="preserve"> </w:t>
      </w:r>
      <w:r w:rsidR="003B294D" w:rsidRPr="006C24A3">
        <w:rPr>
          <w:rFonts w:hint="cs"/>
          <w:sz w:val="27"/>
          <w:rtl/>
        </w:rPr>
        <w:t>وال</w:t>
      </w:r>
      <w:r w:rsidR="001A5EC9" w:rsidRPr="006C24A3">
        <w:rPr>
          <w:rFonts w:hint="cs"/>
          <w:sz w:val="27"/>
          <w:rtl/>
        </w:rPr>
        <w:t>أ</w:t>
      </w:r>
      <w:r w:rsidR="003B294D" w:rsidRPr="006C24A3">
        <w:rPr>
          <w:rFonts w:hint="cs"/>
          <w:sz w:val="27"/>
          <w:rtl/>
        </w:rPr>
        <w:t>م</w:t>
      </w:r>
      <w:r w:rsidR="003B294D" w:rsidRPr="006C24A3">
        <w:rPr>
          <w:sz w:val="27"/>
          <w:rtl/>
        </w:rPr>
        <w:t xml:space="preserve"> </w:t>
      </w:r>
      <w:r w:rsidR="003B294D" w:rsidRPr="006C24A3">
        <w:rPr>
          <w:rFonts w:hint="cs"/>
          <w:sz w:val="27"/>
          <w:rtl/>
        </w:rPr>
        <w:t>الحنون</w:t>
      </w:r>
      <w:r w:rsidR="003B294D" w:rsidRPr="006C24A3">
        <w:rPr>
          <w:sz w:val="27"/>
          <w:rtl/>
        </w:rPr>
        <w:t xml:space="preserve"> </w:t>
      </w:r>
      <w:r w:rsidR="003B294D" w:rsidRPr="006C24A3">
        <w:rPr>
          <w:rFonts w:hint="cs"/>
          <w:sz w:val="27"/>
          <w:rtl/>
        </w:rPr>
        <w:t>التي</w:t>
      </w:r>
      <w:r w:rsidR="003B294D" w:rsidRPr="006C24A3">
        <w:rPr>
          <w:sz w:val="27"/>
          <w:rtl/>
        </w:rPr>
        <w:t xml:space="preserve"> </w:t>
      </w:r>
      <w:r w:rsidR="003B294D" w:rsidRPr="006C24A3">
        <w:rPr>
          <w:rFonts w:hint="cs"/>
          <w:sz w:val="27"/>
          <w:rtl/>
        </w:rPr>
        <w:t>ربّ</w:t>
      </w:r>
      <w:r w:rsidR="001A5EC9" w:rsidRPr="006C24A3">
        <w:rPr>
          <w:rFonts w:hint="cs"/>
          <w:sz w:val="27"/>
          <w:rtl/>
        </w:rPr>
        <w:t>َ</w:t>
      </w:r>
      <w:r w:rsidR="003B294D" w:rsidRPr="006C24A3">
        <w:rPr>
          <w:rFonts w:hint="cs"/>
          <w:sz w:val="27"/>
          <w:rtl/>
        </w:rPr>
        <w:t>ت</w:t>
      </w:r>
      <w:r w:rsidR="001A5EC9" w:rsidRPr="006C24A3">
        <w:rPr>
          <w:rFonts w:hint="cs"/>
          <w:sz w:val="27"/>
          <w:rtl/>
        </w:rPr>
        <w:t>ْ</w:t>
      </w:r>
      <w:r w:rsidR="003B294D" w:rsidRPr="006C24A3">
        <w:rPr>
          <w:sz w:val="27"/>
          <w:rtl/>
        </w:rPr>
        <w:t xml:space="preserve"> </w:t>
      </w:r>
      <w:r w:rsidR="003B294D" w:rsidRPr="006C24A3">
        <w:rPr>
          <w:rFonts w:hint="cs"/>
          <w:sz w:val="27"/>
          <w:rtl/>
        </w:rPr>
        <w:t>أبناءها</w:t>
      </w:r>
      <w:r w:rsidR="001A5EC9" w:rsidRPr="006C24A3">
        <w:rPr>
          <w:rFonts w:hint="cs"/>
          <w:sz w:val="27"/>
          <w:rtl/>
        </w:rPr>
        <w:t xml:space="preserve">، </w:t>
      </w:r>
      <w:r w:rsidR="003B294D" w:rsidRPr="006C24A3">
        <w:rPr>
          <w:rFonts w:hint="cs"/>
          <w:sz w:val="27"/>
          <w:rtl/>
        </w:rPr>
        <w:t>ومنهم</w:t>
      </w:r>
      <w:r w:rsidR="001A5EC9" w:rsidRPr="006C24A3">
        <w:rPr>
          <w:rFonts w:hint="cs"/>
          <w:sz w:val="27"/>
          <w:rtl/>
        </w:rPr>
        <w:t>:</w:t>
      </w:r>
      <w:r w:rsidR="003B294D" w:rsidRPr="006C24A3">
        <w:rPr>
          <w:sz w:val="27"/>
          <w:rtl/>
        </w:rPr>
        <w:t xml:space="preserve"> </w:t>
      </w:r>
      <w:r w:rsidR="003B294D" w:rsidRPr="006C24A3">
        <w:rPr>
          <w:rFonts w:hint="cs"/>
          <w:sz w:val="27"/>
          <w:rtl/>
        </w:rPr>
        <w:t>ذلك</w:t>
      </w:r>
      <w:r w:rsidR="003B294D" w:rsidRPr="006C24A3">
        <w:rPr>
          <w:sz w:val="27"/>
          <w:rtl/>
        </w:rPr>
        <w:t xml:space="preserve"> </w:t>
      </w:r>
      <w:r w:rsidR="003B294D" w:rsidRPr="006C24A3">
        <w:rPr>
          <w:rFonts w:hint="cs"/>
          <w:sz w:val="27"/>
          <w:rtl/>
        </w:rPr>
        <w:t>الشاب</w:t>
      </w:r>
      <w:r w:rsidR="001A5EC9" w:rsidRPr="006C24A3">
        <w:rPr>
          <w:rFonts w:hint="cs"/>
          <w:sz w:val="27"/>
          <w:rtl/>
        </w:rPr>
        <w:t>ّ</w:t>
      </w:r>
      <w:r w:rsidR="003B294D" w:rsidRPr="006C24A3">
        <w:rPr>
          <w:sz w:val="27"/>
          <w:rtl/>
        </w:rPr>
        <w:t xml:space="preserve"> </w:t>
      </w:r>
      <w:r w:rsidR="003B294D" w:rsidRPr="006C24A3">
        <w:rPr>
          <w:rFonts w:hint="cs"/>
          <w:sz w:val="27"/>
          <w:rtl/>
        </w:rPr>
        <w:t>الغيور،</w:t>
      </w:r>
      <w:r w:rsidR="003B294D" w:rsidRPr="006C24A3">
        <w:rPr>
          <w:sz w:val="27"/>
          <w:rtl/>
        </w:rPr>
        <w:t xml:space="preserve"> </w:t>
      </w:r>
      <w:r w:rsidR="003B294D" w:rsidRPr="006C24A3">
        <w:rPr>
          <w:rFonts w:hint="cs"/>
          <w:sz w:val="27"/>
          <w:rtl/>
        </w:rPr>
        <w:t>القاسم</w:t>
      </w:r>
      <w:r w:rsidR="001A5EC9" w:rsidRPr="006C24A3">
        <w:rPr>
          <w:rFonts w:hint="cs"/>
          <w:sz w:val="27"/>
          <w:rtl/>
        </w:rPr>
        <w:t>،</w:t>
      </w:r>
      <w:r w:rsidR="003B294D" w:rsidRPr="006C24A3">
        <w:rPr>
          <w:sz w:val="27"/>
          <w:rtl/>
        </w:rPr>
        <w:t xml:space="preserve"> </w:t>
      </w:r>
      <w:r w:rsidR="003B294D" w:rsidRPr="006C24A3">
        <w:rPr>
          <w:rFonts w:hint="cs"/>
          <w:sz w:val="27"/>
          <w:rtl/>
        </w:rPr>
        <w:t>حت</w:t>
      </w:r>
      <w:r w:rsidR="001A5EC9" w:rsidRPr="006C24A3">
        <w:rPr>
          <w:rFonts w:hint="cs"/>
          <w:sz w:val="27"/>
          <w:rtl/>
        </w:rPr>
        <w:t>ّ</w:t>
      </w:r>
      <w:r w:rsidR="003B294D" w:rsidRPr="006C24A3">
        <w:rPr>
          <w:rFonts w:hint="cs"/>
          <w:sz w:val="27"/>
          <w:rtl/>
        </w:rPr>
        <w:t>ى</w:t>
      </w:r>
      <w:r w:rsidR="003B294D" w:rsidRPr="006C24A3">
        <w:rPr>
          <w:sz w:val="27"/>
          <w:rtl/>
        </w:rPr>
        <w:t xml:space="preserve"> </w:t>
      </w:r>
      <w:r w:rsidR="003B294D" w:rsidRPr="006C24A3">
        <w:rPr>
          <w:rFonts w:hint="cs"/>
          <w:sz w:val="27"/>
          <w:rtl/>
        </w:rPr>
        <w:t>شجعته</w:t>
      </w:r>
      <w:r w:rsidR="003B294D" w:rsidRPr="006C24A3">
        <w:rPr>
          <w:sz w:val="27"/>
          <w:rtl/>
        </w:rPr>
        <w:t xml:space="preserve"> </w:t>
      </w:r>
      <w:r w:rsidR="003B294D" w:rsidRPr="006C24A3">
        <w:rPr>
          <w:rFonts w:hint="cs"/>
          <w:sz w:val="27"/>
          <w:rtl/>
        </w:rPr>
        <w:t>لنصرة</w:t>
      </w:r>
      <w:r w:rsidR="003B294D" w:rsidRPr="006C24A3">
        <w:rPr>
          <w:sz w:val="27"/>
          <w:rtl/>
        </w:rPr>
        <w:t xml:space="preserve"> </w:t>
      </w:r>
      <w:r w:rsidR="001A5EC9" w:rsidRPr="006C24A3">
        <w:rPr>
          <w:rFonts w:hint="cs"/>
          <w:sz w:val="27"/>
          <w:rtl/>
        </w:rPr>
        <w:t>إ</w:t>
      </w:r>
      <w:r w:rsidR="003B294D" w:rsidRPr="006C24A3">
        <w:rPr>
          <w:rFonts w:hint="cs"/>
          <w:sz w:val="27"/>
          <w:rtl/>
        </w:rPr>
        <w:t>مام</w:t>
      </w:r>
      <w:r w:rsidR="003B294D" w:rsidRPr="006C24A3">
        <w:rPr>
          <w:sz w:val="27"/>
          <w:rtl/>
        </w:rPr>
        <w:t xml:space="preserve"> </w:t>
      </w:r>
      <w:r w:rsidR="003B294D" w:rsidRPr="006C24A3">
        <w:rPr>
          <w:rFonts w:hint="cs"/>
          <w:sz w:val="27"/>
          <w:rtl/>
        </w:rPr>
        <w:t>زمانه</w:t>
      </w:r>
      <w:r w:rsidR="003B294D" w:rsidRPr="006C24A3">
        <w:rPr>
          <w:sz w:val="27"/>
          <w:rtl/>
        </w:rPr>
        <w:t xml:space="preserve"> </w:t>
      </w:r>
      <w:r w:rsidR="003B294D" w:rsidRPr="006C24A3">
        <w:rPr>
          <w:rFonts w:hint="cs"/>
          <w:sz w:val="27"/>
          <w:rtl/>
        </w:rPr>
        <w:t>الحسين</w:t>
      </w:r>
      <w:r w:rsidR="003B294D" w:rsidRPr="006C24A3">
        <w:rPr>
          <w:sz w:val="27"/>
          <w:rtl/>
        </w:rPr>
        <w:t xml:space="preserve"> </w:t>
      </w:r>
      <w:r w:rsidR="003B294D" w:rsidRPr="006C24A3">
        <w:rPr>
          <w:rFonts w:hint="cs"/>
          <w:sz w:val="27"/>
          <w:rtl/>
        </w:rPr>
        <w:t>سلام</w:t>
      </w:r>
      <w:r w:rsidR="003B294D" w:rsidRPr="006C24A3">
        <w:rPr>
          <w:sz w:val="27"/>
          <w:rtl/>
        </w:rPr>
        <w:t xml:space="preserve"> </w:t>
      </w:r>
      <w:r w:rsidR="003B294D" w:rsidRPr="006C24A3">
        <w:rPr>
          <w:rFonts w:hint="cs"/>
          <w:sz w:val="27"/>
          <w:rtl/>
        </w:rPr>
        <w:t>الله</w:t>
      </w:r>
      <w:r w:rsidR="003B294D" w:rsidRPr="006C24A3">
        <w:rPr>
          <w:sz w:val="27"/>
          <w:rtl/>
        </w:rPr>
        <w:t xml:space="preserve"> </w:t>
      </w:r>
      <w:r w:rsidR="003B294D" w:rsidRPr="006C24A3">
        <w:rPr>
          <w:rFonts w:hint="cs"/>
          <w:sz w:val="27"/>
          <w:rtl/>
        </w:rPr>
        <w:t>عليه</w:t>
      </w:r>
      <w:r w:rsidR="003B294D" w:rsidRPr="006C24A3">
        <w:rPr>
          <w:sz w:val="27"/>
          <w:rtl/>
        </w:rPr>
        <w:t xml:space="preserve">، </w:t>
      </w:r>
      <w:r w:rsidR="003B294D" w:rsidRPr="006C24A3">
        <w:rPr>
          <w:rFonts w:hint="cs"/>
          <w:sz w:val="27"/>
          <w:rtl/>
        </w:rPr>
        <w:t>ولم</w:t>
      </w:r>
      <w:r w:rsidR="003B294D" w:rsidRPr="006C24A3">
        <w:rPr>
          <w:sz w:val="27"/>
          <w:rtl/>
        </w:rPr>
        <w:t xml:space="preserve"> </w:t>
      </w:r>
      <w:r w:rsidR="003B294D" w:rsidRPr="006C24A3">
        <w:rPr>
          <w:rFonts w:hint="cs"/>
          <w:sz w:val="27"/>
          <w:rtl/>
        </w:rPr>
        <w:t>يكن</w:t>
      </w:r>
      <w:r w:rsidR="003B294D" w:rsidRPr="006C24A3">
        <w:rPr>
          <w:sz w:val="27"/>
          <w:rtl/>
        </w:rPr>
        <w:t xml:space="preserve"> </w:t>
      </w:r>
      <w:r w:rsidR="003B294D" w:rsidRPr="006C24A3">
        <w:rPr>
          <w:rFonts w:hint="cs"/>
          <w:sz w:val="27"/>
          <w:rtl/>
        </w:rPr>
        <w:t>القاسم</w:t>
      </w:r>
      <w:r w:rsidR="003B294D" w:rsidRPr="006C24A3">
        <w:rPr>
          <w:sz w:val="27"/>
          <w:rtl/>
        </w:rPr>
        <w:t xml:space="preserve"> </w:t>
      </w:r>
      <w:r w:rsidR="003B294D" w:rsidRPr="006C24A3">
        <w:rPr>
          <w:rFonts w:hint="cs"/>
          <w:sz w:val="27"/>
          <w:rtl/>
        </w:rPr>
        <w:t>قد</w:t>
      </w:r>
      <w:r w:rsidR="003B294D" w:rsidRPr="006C24A3">
        <w:rPr>
          <w:sz w:val="27"/>
          <w:rtl/>
        </w:rPr>
        <w:t xml:space="preserve"> </w:t>
      </w:r>
      <w:r w:rsidR="003B294D" w:rsidRPr="006C24A3">
        <w:rPr>
          <w:rFonts w:hint="cs"/>
          <w:sz w:val="27"/>
          <w:rtl/>
        </w:rPr>
        <w:t>بلغ</w:t>
      </w:r>
      <w:r w:rsidR="003B294D" w:rsidRPr="006C24A3">
        <w:rPr>
          <w:sz w:val="27"/>
          <w:rtl/>
        </w:rPr>
        <w:t xml:space="preserve"> </w:t>
      </w:r>
      <w:r w:rsidR="003B294D" w:rsidRPr="006C24A3">
        <w:rPr>
          <w:rFonts w:hint="cs"/>
          <w:sz w:val="27"/>
          <w:rtl/>
        </w:rPr>
        <w:t>الحلم،</w:t>
      </w:r>
      <w:r w:rsidR="003B294D" w:rsidRPr="006C24A3">
        <w:rPr>
          <w:sz w:val="27"/>
          <w:rtl/>
        </w:rPr>
        <w:t xml:space="preserve"> </w:t>
      </w:r>
      <w:r w:rsidR="003B294D" w:rsidRPr="006C24A3">
        <w:rPr>
          <w:rFonts w:hint="cs"/>
          <w:sz w:val="27"/>
          <w:rtl/>
        </w:rPr>
        <w:t>وكان</w:t>
      </w:r>
      <w:r w:rsidR="003B294D" w:rsidRPr="006C24A3">
        <w:rPr>
          <w:sz w:val="27"/>
          <w:rtl/>
        </w:rPr>
        <w:t xml:space="preserve"> </w:t>
      </w:r>
      <w:r w:rsidR="003B294D" w:rsidRPr="006C24A3">
        <w:rPr>
          <w:rFonts w:hint="cs"/>
          <w:sz w:val="27"/>
          <w:rtl/>
        </w:rPr>
        <w:t>وجهه</w:t>
      </w:r>
      <w:r w:rsidR="003B294D" w:rsidRPr="006C24A3">
        <w:rPr>
          <w:sz w:val="27"/>
          <w:rtl/>
        </w:rPr>
        <w:t xml:space="preserve"> </w:t>
      </w:r>
      <w:r w:rsidR="003B294D" w:rsidRPr="006C24A3">
        <w:rPr>
          <w:rFonts w:hint="cs"/>
          <w:sz w:val="27"/>
          <w:rtl/>
        </w:rPr>
        <w:t>كفلقة</w:t>
      </w:r>
      <w:r w:rsidR="003B294D" w:rsidRPr="006C24A3">
        <w:rPr>
          <w:sz w:val="27"/>
          <w:rtl/>
        </w:rPr>
        <w:t xml:space="preserve"> </w:t>
      </w:r>
      <w:r w:rsidR="003B294D" w:rsidRPr="006C24A3">
        <w:rPr>
          <w:rFonts w:hint="cs"/>
          <w:sz w:val="27"/>
          <w:rtl/>
        </w:rPr>
        <w:t>قمر</w:t>
      </w:r>
      <w:r w:rsidR="001A5EC9" w:rsidRPr="006C24A3">
        <w:rPr>
          <w:rFonts w:hint="cs"/>
          <w:sz w:val="27"/>
          <w:rtl/>
        </w:rPr>
        <w:t>ٍ</w:t>
      </w:r>
      <w:r w:rsidR="003B294D" w:rsidRPr="006C24A3">
        <w:rPr>
          <w:rFonts w:hint="cs"/>
          <w:sz w:val="27"/>
          <w:rtl/>
        </w:rPr>
        <w:t>،</w:t>
      </w:r>
      <w:r w:rsidR="003B294D" w:rsidRPr="006C24A3">
        <w:rPr>
          <w:sz w:val="27"/>
          <w:rtl/>
        </w:rPr>
        <w:t xml:space="preserve"> </w:t>
      </w:r>
      <w:r w:rsidR="003B294D" w:rsidRPr="006C24A3">
        <w:rPr>
          <w:rFonts w:hint="cs"/>
          <w:sz w:val="27"/>
          <w:rtl/>
        </w:rPr>
        <w:t>فلما</w:t>
      </w:r>
      <w:r w:rsidR="003B294D" w:rsidRPr="006C24A3">
        <w:rPr>
          <w:sz w:val="27"/>
          <w:rtl/>
        </w:rPr>
        <w:t xml:space="preserve"> </w:t>
      </w:r>
      <w:r w:rsidR="003B294D" w:rsidRPr="006C24A3">
        <w:rPr>
          <w:rFonts w:hint="cs"/>
          <w:sz w:val="27"/>
          <w:rtl/>
        </w:rPr>
        <w:t>نظر</w:t>
      </w:r>
      <w:r w:rsidR="003B294D" w:rsidRPr="006C24A3">
        <w:rPr>
          <w:sz w:val="27"/>
          <w:rtl/>
        </w:rPr>
        <w:t xml:space="preserve"> </w:t>
      </w:r>
      <w:r w:rsidR="001A5EC9" w:rsidRPr="006C24A3">
        <w:rPr>
          <w:rFonts w:hint="cs"/>
          <w:sz w:val="27"/>
          <w:rtl/>
        </w:rPr>
        <w:t>إ</w:t>
      </w:r>
      <w:r w:rsidR="003B294D" w:rsidRPr="006C24A3">
        <w:rPr>
          <w:rFonts w:hint="cs"/>
          <w:sz w:val="27"/>
          <w:rtl/>
        </w:rPr>
        <w:t>ليه</w:t>
      </w:r>
      <w:r w:rsidR="003B294D" w:rsidRPr="006C24A3">
        <w:rPr>
          <w:sz w:val="27"/>
          <w:rtl/>
        </w:rPr>
        <w:t xml:space="preserve"> </w:t>
      </w:r>
      <w:r w:rsidR="003B294D" w:rsidRPr="006C24A3">
        <w:rPr>
          <w:rFonts w:hint="cs"/>
          <w:sz w:val="27"/>
          <w:rtl/>
        </w:rPr>
        <w:t>عم</w:t>
      </w:r>
      <w:r w:rsidR="001A5EC9" w:rsidRPr="006C24A3">
        <w:rPr>
          <w:rFonts w:hint="cs"/>
          <w:sz w:val="27"/>
          <w:rtl/>
        </w:rPr>
        <w:t>ُّ</w:t>
      </w:r>
      <w:r w:rsidR="003B294D" w:rsidRPr="006C24A3">
        <w:rPr>
          <w:rFonts w:hint="cs"/>
          <w:sz w:val="27"/>
          <w:rtl/>
        </w:rPr>
        <w:t>ه</w:t>
      </w:r>
      <w:r w:rsidR="003B294D" w:rsidRPr="006C24A3">
        <w:rPr>
          <w:sz w:val="27"/>
          <w:rtl/>
        </w:rPr>
        <w:t xml:space="preserve"> </w:t>
      </w:r>
      <w:r w:rsidR="003B294D" w:rsidRPr="006C24A3">
        <w:rPr>
          <w:rFonts w:hint="cs"/>
          <w:sz w:val="27"/>
          <w:rtl/>
        </w:rPr>
        <w:t>الحسين</w:t>
      </w:r>
      <w:r w:rsidR="00472638" w:rsidRPr="006C24A3">
        <w:rPr>
          <w:rFonts w:ascii="Mosawi" w:hAnsi="Mosawi" w:cs="Mosawi"/>
          <w:szCs w:val="22"/>
          <w:rtl/>
        </w:rPr>
        <w:t>×</w:t>
      </w:r>
      <w:r w:rsidR="003B294D" w:rsidRPr="006C24A3">
        <w:rPr>
          <w:sz w:val="27"/>
          <w:rtl/>
        </w:rPr>
        <w:t xml:space="preserve"> </w:t>
      </w:r>
      <w:r w:rsidR="003B294D" w:rsidRPr="006C24A3">
        <w:rPr>
          <w:rFonts w:hint="cs"/>
          <w:sz w:val="27"/>
          <w:rtl/>
        </w:rPr>
        <w:t>اعتنقه</w:t>
      </w:r>
      <w:r w:rsidR="001A5EC9" w:rsidRPr="006C24A3">
        <w:rPr>
          <w:rFonts w:hint="cs"/>
          <w:sz w:val="27"/>
          <w:rtl/>
        </w:rPr>
        <w:t>،</w:t>
      </w:r>
      <w:r w:rsidR="003B294D" w:rsidRPr="006C24A3">
        <w:rPr>
          <w:sz w:val="27"/>
          <w:rtl/>
        </w:rPr>
        <w:t xml:space="preserve"> </w:t>
      </w:r>
      <w:r w:rsidR="003B294D" w:rsidRPr="006C24A3">
        <w:rPr>
          <w:rFonts w:hint="cs"/>
          <w:sz w:val="27"/>
          <w:rtl/>
        </w:rPr>
        <w:t>وبكى</w:t>
      </w:r>
      <w:r w:rsidR="003B294D" w:rsidRPr="006C24A3">
        <w:rPr>
          <w:sz w:val="27"/>
          <w:rtl/>
        </w:rPr>
        <w:t xml:space="preserve"> </w:t>
      </w:r>
      <w:r w:rsidR="003B294D" w:rsidRPr="006C24A3">
        <w:rPr>
          <w:rFonts w:hint="cs"/>
          <w:sz w:val="27"/>
          <w:rtl/>
        </w:rPr>
        <w:t>حت</w:t>
      </w:r>
      <w:r w:rsidR="001A5EC9" w:rsidRPr="006C24A3">
        <w:rPr>
          <w:rFonts w:hint="cs"/>
          <w:sz w:val="27"/>
          <w:rtl/>
        </w:rPr>
        <w:t>ّ</w:t>
      </w:r>
      <w:r w:rsidR="003B294D" w:rsidRPr="006C24A3">
        <w:rPr>
          <w:rFonts w:hint="cs"/>
          <w:sz w:val="27"/>
          <w:rtl/>
        </w:rPr>
        <w:t>ى</w:t>
      </w:r>
      <w:r w:rsidR="003B294D" w:rsidRPr="006C24A3">
        <w:rPr>
          <w:sz w:val="27"/>
          <w:rtl/>
        </w:rPr>
        <w:t xml:space="preserve"> </w:t>
      </w:r>
      <w:r w:rsidR="003B294D" w:rsidRPr="006C24A3">
        <w:rPr>
          <w:rFonts w:hint="cs"/>
          <w:sz w:val="27"/>
          <w:rtl/>
        </w:rPr>
        <w:t>غشي</w:t>
      </w:r>
      <w:r w:rsidR="003B294D" w:rsidRPr="006C24A3">
        <w:rPr>
          <w:sz w:val="27"/>
          <w:rtl/>
        </w:rPr>
        <w:t xml:space="preserve"> </w:t>
      </w:r>
      <w:r w:rsidR="003B294D" w:rsidRPr="006C24A3">
        <w:rPr>
          <w:rFonts w:hint="cs"/>
          <w:sz w:val="27"/>
          <w:rtl/>
        </w:rPr>
        <w:t>عليه،</w:t>
      </w:r>
      <w:r w:rsidR="003B294D" w:rsidRPr="006C24A3">
        <w:rPr>
          <w:sz w:val="27"/>
          <w:rtl/>
        </w:rPr>
        <w:t xml:space="preserve"> </w:t>
      </w:r>
      <w:r w:rsidR="003B294D" w:rsidRPr="006C24A3">
        <w:rPr>
          <w:rFonts w:hint="cs"/>
          <w:sz w:val="27"/>
          <w:rtl/>
        </w:rPr>
        <w:t>فاستأذنه</w:t>
      </w:r>
      <w:r w:rsidR="003B294D" w:rsidRPr="006C24A3">
        <w:rPr>
          <w:sz w:val="27"/>
          <w:rtl/>
        </w:rPr>
        <w:t xml:space="preserve"> </w:t>
      </w:r>
      <w:r w:rsidR="003B294D" w:rsidRPr="006C24A3">
        <w:rPr>
          <w:rFonts w:hint="cs"/>
          <w:sz w:val="27"/>
          <w:rtl/>
        </w:rPr>
        <w:t>في</w:t>
      </w:r>
      <w:r w:rsidR="003B294D" w:rsidRPr="006C24A3">
        <w:rPr>
          <w:sz w:val="27"/>
          <w:rtl/>
        </w:rPr>
        <w:t xml:space="preserve"> </w:t>
      </w:r>
      <w:r w:rsidR="003B294D" w:rsidRPr="006C24A3">
        <w:rPr>
          <w:rFonts w:hint="cs"/>
          <w:sz w:val="27"/>
          <w:rtl/>
        </w:rPr>
        <w:t>القتال</w:t>
      </w:r>
      <w:r w:rsidR="001A5EC9" w:rsidRPr="006C24A3">
        <w:rPr>
          <w:rFonts w:hint="cs"/>
          <w:sz w:val="27"/>
          <w:rtl/>
        </w:rPr>
        <w:t>،</w:t>
      </w:r>
      <w:r w:rsidR="003B294D" w:rsidRPr="006C24A3">
        <w:rPr>
          <w:sz w:val="27"/>
          <w:rtl/>
        </w:rPr>
        <w:t xml:space="preserve"> </w:t>
      </w:r>
      <w:r w:rsidR="003B294D" w:rsidRPr="006C24A3">
        <w:rPr>
          <w:rFonts w:hint="cs"/>
          <w:sz w:val="27"/>
          <w:rtl/>
        </w:rPr>
        <w:t>فأذن</w:t>
      </w:r>
      <w:r w:rsidR="003B294D" w:rsidRPr="006C24A3">
        <w:rPr>
          <w:sz w:val="27"/>
          <w:rtl/>
        </w:rPr>
        <w:t xml:space="preserve"> </w:t>
      </w:r>
      <w:r w:rsidR="003B294D" w:rsidRPr="006C24A3">
        <w:rPr>
          <w:rFonts w:hint="cs"/>
          <w:sz w:val="27"/>
          <w:rtl/>
        </w:rPr>
        <w:t>له</w:t>
      </w:r>
      <w:r w:rsidR="003B294D" w:rsidRPr="006C24A3">
        <w:rPr>
          <w:sz w:val="27"/>
          <w:rtl/>
        </w:rPr>
        <w:t xml:space="preserve"> </w:t>
      </w:r>
      <w:r w:rsidR="003B294D" w:rsidRPr="006C24A3">
        <w:rPr>
          <w:rFonts w:hint="cs"/>
          <w:sz w:val="27"/>
          <w:rtl/>
        </w:rPr>
        <w:t>بعد</w:t>
      </w:r>
      <w:r w:rsidR="003B294D" w:rsidRPr="006C24A3">
        <w:rPr>
          <w:sz w:val="27"/>
          <w:rtl/>
        </w:rPr>
        <w:t xml:space="preserve"> </w:t>
      </w:r>
      <w:r w:rsidR="001A5EC9" w:rsidRPr="006C24A3">
        <w:rPr>
          <w:rFonts w:hint="cs"/>
          <w:sz w:val="27"/>
          <w:rtl/>
        </w:rPr>
        <w:t>إ</w:t>
      </w:r>
      <w:r w:rsidR="003B294D" w:rsidRPr="006C24A3">
        <w:rPr>
          <w:rFonts w:hint="cs"/>
          <w:sz w:val="27"/>
          <w:rtl/>
        </w:rPr>
        <w:t>لحاح</w:t>
      </w:r>
      <w:r w:rsidR="001A5EC9" w:rsidRPr="006C24A3">
        <w:rPr>
          <w:rFonts w:hint="cs"/>
          <w:sz w:val="27"/>
          <w:rtl/>
        </w:rPr>
        <w:t>ٍ</w:t>
      </w:r>
      <w:r w:rsidR="003B294D" w:rsidRPr="006C24A3">
        <w:rPr>
          <w:sz w:val="27"/>
          <w:rtl/>
        </w:rPr>
        <w:t xml:space="preserve"> </w:t>
      </w:r>
      <w:r w:rsidR="003B294D" w:rsidRPr="006C24A3">
        <w:rPr>
          <w:rFonts w:hint="cs"/>
          <w:sz w:val="27"/>
          <w:rtl/>
        </w:rPr>
        <w:t>منه،</w:t>
      </w:r>
      <w:r w:rsidR="003B294D" w:rsidRPr="006C24A3">
        <w:rPr>
          <w:sz w:val="27"/>
          <w:rtl/>
        </w:rPr>
        <w:t xml:space="preserve"> </w:t>
      </w:r>
      <w:r w:rsidR="003B294D" w:rsidRPr="006C24A3">
        <w:rPr>
          <w:rFonts w:hint="cs"/>
          <w:sz w:val="27"/>
          <w:rtl/>
        </w:rPr>
        <w:t>وبعد</w:t>
      </w:r>
      <w:r w:rsidR="003B294D" w:rsidRPr="006C24A3">
        <w:rPr>
          <w:sz w:val="27"/>
          <w:rtl/>
        </w:rPr>
        <w:t xml:space="preserve"> </w:t>
      </w:r>
      <w:r w:rsidR="001A5EC9" w:rsidRPr="006C24A3">
        <w:rPr>
          <w:rFonts w:hint="cs"/>
          <w:sz w:val="27"/>
          <w:rtl/>
        </w:rPr>
        <w:t>أ</w:t>
      </w:r>
      <w:r w:rsidR="003B294D" w:rsidRPr="006C24A3">
        <w:rPr>
          <w:rFonts w:hint="cs"/>
          <w:sz w:val="27"/>
          <w:rtl/>
        </w:rPr>
        <w:t>ن</w:t>
      </w:r>
      <w:r w:rsidR="003B294D" w:rsidRPr="006C24A3">
        <w:rPr>
          <w:sz w:val="27"/>
          <w:rtl/>
        </w:rPr>
        <w:t xml:space="preserve"> </w:t>
      </w:r>
      <w:r w:rsidR="001A5EC9" w:rsidRPr="006C24A3">
        <w:rPr>
          <w:rFonts w:hint="cs"/>
          <w:sz w:val="27"/>
          <w:rtl/>
        </w:rPr>
        <w:t>أ</w:t>
      </w:r>
      <w:r w:rsidR="003B294D" w:rsidRPr="006C24A3">
        <w:rPr>
          <w:rFonts w:hint="cs"/>
          <w:sz w:val="27"/>
          <w:rtl/>
        </w:rPr>
        <w:t>راه</w:t>
      </w:r>
      <w:r w:rsidR="003B294D" w:rsidRPr="006C24A3">
        <w:rPr>
          <w:sz w:val="27"/>
          <w:rtl/>
        </w:rPr>
        <w:t xml:space="preserve"> </w:t>
      </w:r>
      <w:r w:rsidR="003B294D" w:rsidRPr="006C24A3">
        <w:rPr>
          <w:rFonts w:hint="cs"/>
          <w:sz w:val="27"/>
          <w:rtl/>
        </w:rPr>
        <w:t>وصي</w:t>
      </w:r>
      <w:r w:rsidR="001A5EC9" w:rsidRPr="006C24A3">
        <w:rPr>
          <w:rFonts w:hint="cs"/>
          <w:sz w:val="27"/>
          <w:rtl/>
        </w:rPr>
        <w:t>ّ</w:t>
      </w:r>
      <w:r w:rsidR="003B294D" w:rsidRPr="006C24A3">
        <w:rPr>
          <w:rFonts w:hint="cs"/>
          <w:sz w:val="27"/>
          <w:rtl/>
        </w:rPr>
        <w:t>ة</w:t>
      </w:r>
      <w:r w:rsidR="003B294D" w:rsidRPr="006C24A3">
        <w:rPr>
          <w:sz w:val="27"/>
          <w:rtl/>
        </w:rPr>
        <w:t xml:space="preserve"> </w:t>
      </w:r>
      <w:r w:rsidR="001A5EC9" w:rsidRPr="006C24A3">
        <w:rPr>
          <w:rFonts w:hint="cs"/>
          <w:sz w:val="27"/>
          <w:rtl/>
        </w:rPr>
        <w:t>أ</w:t>
      </w:r>
      <w:r w:rsidR="003B294D" w:rsidRPr="006C24A3">
        <w:rPr>
          <w:rFonts w:hint="cs"/>
          <w:sz w:val="27"/>
          <w:rtl/>
        </w:rPr>
        <w:t>بيه</w:t>
      </w:r>
      <w:r w:rsidR="003B294D" w:rsidRPr="006C24A3">
        <w:rPr>
          <w:sz w:val="27"/>
          <w:rtl/>
        </w:rPr>
        <w:t xml:space="preserve"> </w:t>
      </w:r>
      <w:r w:rsidR="003B294D" w:rsidRPr="006C24A3">
        <w:rPr>
          <w:rFonts w:hint="cs"/>
          <w:sz w:val="27"/>
          <w:rtl/>
        </w:rPr>
        <w:t>الإمام</w:t>
      </w:r>
      <w:r w:rsidR="003B294D" w:rsidRPr="006C24A3">
        <w:rPr>
          <w:sz w:val="27"/>
          <w:rtl/>
        </w:rPr>
        <w:t xml:space="preserve"> </w:t>
      </w:r>
      <w:r w:rsidR="003B294D" w:rsidRPr="006C24A3">
        <w:rPr>
          <w:rFonts w:hint="cs"/>
          <w:sz w:val="27"/>
          <w:rtl/>
        </w:rPr>
        <w:t>الحسن</w:t>
      </w:r>
      <w:r w:rsidR="00472638" w:rsidRPr="006C24A3">
        <w:rPr>
          <w:rFonts w:ascii="Mosawi" w:hAnsi="Mosawi" w:cs="Mosawi"/>
          <w:szCs w:val="22"/>
          <w:rtl/>
        </w:rPr>
        <w:t>×</w:t>
      </w:r>
      <w:r w:rsidR="003B294D" w:rsidRPr="006C24A3">
        <w:rPr>
          <w:sz w:val="27"/>
          <w:rtl/>
        </w:rPr>
        <w:t xml:space="preserve"> </w:t>
      </w:r>
      <w:r w:rsidR="003B294D" w:rsidRPr="006C24A3">
        <w:rPr>
          <w:rFonts w:hint="cs"/>
          <w:sz w:val="27"/>
          <w:rtl/>
        </w:rPr>
        <w:t>في</w:t>
      </w:r>
      <w:r w:rsidR="003B294D" w:rsidRPr="006C24A3">
        <w:rPr>
          <w:sz w:val="27"/>
          <w:rtl/>
        </w:rPr>
        <w:t xml:space="preserve"> </w:t>
      </w:r>
      <w:r w:rsidR="003B294D" w:rsidRPr="006C24A3">
        <w:rPr>
          <w:rFonts w:hint="cs"/>
          <w:sz w:val="27"/>
          <w:rtl/>
        </w:rPr>
        <w:t>نصرته</w:t>
      </w:r>
      <w:r w:rsidR="001A5EC9" w:rsidRPr="006C24A3">
        <w:rPr>
          <w:rFonts w:hint="cs"/>
          <w:sz w:val="27"/>
          <w:rtl/>
        </w:rPr>
        <w:t xml:space="preserve">، </w:t>
      </w:r>
      <w:r w:rsidR="003B294D" w:rsidRPr="006C24A3">
        <w:rPr>
          <w:rFonts w:hint="cs"/>
          <w:sz w:val="27"/>
          <w:rtl/>
        </w:rPr>
        <w:t>فبرز</w:t>
      </w:r>
      <w:r w:rsidR="003B294D" w:rsidRPr="006C24A3">
        <w:rPr>
          <w:sz w:val="27"/>
          <w:rtl/>
        </w:rPr>
        <w:t xml:space="preserve"> </w:t>
      </w:r>
      <w:r w:rsidR="003B294D" w:rsidRPr="006C24A3">
        <w:rPr>
          <w:rFonts w:hint="cs"/>
          <w:sz w:val="27"/>
          <w:rtl/>
        </w:rPr>
        <w:t>القاسم</w:t>
      </w:r>
      <w:r w:rsidR="003B294D" w:rsidRPr="006C24A3">
        <w:rPr>
          <w:sz w:val="27"/>
          <w:rtl/>
        </w:rPr>
        <w:t xml:space="preserve"> </w:t>
      </w:r>
      <w:r w:rsidR="003B294D" w:rsidRPr="006C24A3">
        <w:rPr>
          <w:rFonts w:hint="cs"/>
          <w:sz w:val="27"/>
          <w:rtl/>
        </w:rPr>
        <w:t>بن</w:t>
      </w:r>
      <w:r w:rsidR="003B294D" w:rsidRPr="006C24A3">
        <w:rPr>
          <w:sz w:val="27"/>
          <w:rtl/>
        </w:rPr>
        <w:t xml:space="preserve"> </w:t>
      </w:r>
      <w:r w:rsidR="003B294D" w:rsidRPr="006C24A3">
        <w:rPr>
          <w:rFonts w:hint="cs"/>
          <w:sz w:val="27"/>
          <w:rtl/>
        </w:rPr>
        <w:t>الحسن</w:t>
      </w:r>
      <w:r w:rsidR="003B294D" w:rsidRPr="006C24A3">
        <w:rPr>
          <w:sz w:val="27"/>
          <w:rtl/>
        </w:rPr>
        <w:t xml:space="preserve"> </w:t>
      </w:r>
      <w:r w:rsidR="003B294D" w:rsidRPr="006C24A3">
        <w:rPr>
          <w:rFonts w:hint="cs"/>
          <w:sz w:val="27"/>
          <w:rtl/>
        </w:rPr>
        <w:t>على</w:t>
      </w:r>
      <w:r w:rsidR="003B294D" w:rsidRPr="006C24A3">
        <w:rPr>
          <w:sz w:val="27"/>
          <w:rtl/>
        </w:rPr>
        <w:t xml:space="preserve"> </w:t>
      </w:r>
      <w:r w:rsidR="003B294D" w:rsidRPr="006C24A3">
        <w:rPr>
          <w:rFonts w:hint="cs"/>
          <w:sz w:val="27"/>
          <w:rtl/>
        </w:rPr>
        <w:t>صغر</w:t>
      </w:r>
      <w:r w:rsidR="003B294D" w:rsidRPr="006C24A3">
        <w:rPr>
          <w:sz w:val="27"/>
          <w:rtl/>
        </w:rPr>
        <w:t xml:space="preserve"> </w:t>
      </w:r>
      <w:r w:rsidR="003B294D" w:rsidRPr="006C24A3">
        <w:rPr>
          <w:rFonts w:hint="cs"/>
          <w:sz w:val="27"/>
          <w:rtl/>
        </w:rPr>
        <w:t>سنّ</w:t>
      </w:r>
      <w:r w:rsidR="001A5EC9" w:rsidRPr="006C24A3">
        <w:rPr>
          <w:rFonts w:hint="cs"/>
          <w:sz w:val="27"/>
          <w:rtl/>
        </w:rPr>
        <w:t>ِ</w:t>
      </w:r>
      <w:r w:rsidR="003B294D" w:rsidRPr="006C24A3">
        <w:rPr>
          <w:rFonts w:hint="cs"/>
          <w:sz w:val="27"/>
          <w:rtl/>
        </w:rPr>
        <w:t>ه</w:t>
      </w:r>
      <w:r w:rsidR="003B294D" w:rsidRPr="006C24A3">
        <w:rPr>
          <w:sz w:val="27"/>
          <w:rtl/>
        </w:rPr>
        <w:t xml:space="preserve"> </w:t>
      </w:r>
      <w:r w:rsidR="003B294D" w:rsidRPr="006C24A3">
        <w:rPr>
          <w:rFonts w:hint="cs"/>
          <w:sz w:val="27"/>
          <w:rtl/>
        </w:rPr>
        <w:t>يقاتل</w:t>
      </w:r>
      <w:r w:rsidR="003B294D" w:rsidRPr="006C24A3">
        <w:rPr>
          <w:sz w:val="27"/>
          <w:rtl/>
        </w:rPr>
        <w:t xml:space="preserve"> </w:t>
      </w:r>
      <w:r w:rsidR="003B294D" w:rsidRPr="006C24A3">
        <w:rPr>
          <w:rFonts w:hint="cs"/>
          <w:sz w:val="27"/>
          <w:rtl/>
        </w:rPr>
        <w:t>قتال</w:t>
      </w:r>
      <w:r w:rsidR="003B294D" w:rsidRPr="006C24A3">
        <w:rPr>
          <w:sz w:val="27"/>
          <w:rtl/>
        </w:rPr>
        <w:t xml:space="preserve"> </w:t>
      </w:r>
      <w:r w:rsidR="003B294D" w:rsidRPr="006C24A3">
        <w:rPr>
          <w:rFonts w:hint="cs"/>
          <w:sz w:val="27"/>
          <w:rtl/>
        </w:rPr>
        <w:t>ال</w:t>
      </w:r>
      <w:r w:rsidR="001A5EC9" w:rsidRPr="006C24A3">
        <w:rPr>
          <w:rFonts w:hint="cs"/>
          <w:sz w:val="27"/>
          <w:rtl/>
        </w:rPr>
        <w:t>أ</w:t>
      </w:r>
      <w:r w:rsidR="003B294D" w:rsidRPr="006C24A3">
        <w:rPr>
          <w:rFonts w:hint="cs"/>
          <w:sz w:val="27"/>
          <w:rtl/>
        </w:rPr>
        <w:t>بطال،</w:t>
      </w:r>
      <w:r w:rsidR="003B294D" w:rsidRPr="006C24A3">
        <w:rPr>
          <w:sz w:val="27"/>
          <w:rtl/>
        </w:rPr>
        <w:t xml:space="preserve"> </w:t>
      </w:r>
      <w:r w:rsidR="003B294D" w:rsidRPr="006C24A3">
        <w:rPr>
          <w:rFonts w:hint="cs"/>
          <w:sz w:val="27"/>
          <w:rtl/>
        </w:rPr>
        <w:t>هذا</w:t>
      </w:r>
      <w:r w:rsidR="003B294D" w:rsidRPr="006C24A3">
        <w:rPr>
          <w:sz w:val="27"/>
          <w:rtl/>
        </w:rPr>
        <w:t xml:space="preserve"> </w:t>
      </w:r>
      <w:r w:rsidR="003B294D" w:rsidRPr="006C24A3">
        <w:rPr>
          <w:rFonts w:hint="cs"/>
          <w:sz w:val="27"/>
          <w:rtl/>
        </w:rPr>
        <w:t>ورملة</w:t>
      </w:r>
      <w:r w:rsidR="003B294D" w:rsidRPr="006C24A3">
        <w:rPr>
          <w:sz w:val="27"/>
          <w:rtl/>
        </w:rPr>
        <w:t xml:space="preserve"> (</w:t>
      </w:r>
      <w:r w:rsidR="003B294D" w:rsidRPr="006C24A3">
        <w:rPr>
          <w:rFonts w:hint="cs"/>
          <w:sz w:val="27"/>
          <w:rtl/>
        </w:rPr>
        <w:t>رضوان</w:t>
      </w:r>
      <w:r w:rsidR="003B294D" w:rsidRPr="006C24A3">
        <w:rPr>
          <w:sz w:val="27"/>
          <w:rtl/>
        </w:rPr>
        <w:t xml:space="preserve"> </w:t>
      </w:r>
      <w:r w:rsidR="003B294D" w:rsidRPr="006C24A3">
        <w:rPr>
          <w:rFonts w:hint="cs"/>
          <w:sz w:val="27"/>
          <w:rtl/>
        </w:rPr>
        <w:t>الله</w:t>
      </w:r>
      <w:r w:rsidR="003B294D" w:rsidRPr="006C24A3">
        <w:rPr>
          <w:sz w:val="27"/>
          <w:rtl/>
        </w:rPr>
        <w:t xml:space="preserve"> </w:t>
      </w:r>
      <w:r w:rsidR="003B294D" w:rsidRPr="006C24A3">
        <w:rPr>
          <w:rFonts w:hint="cs"/>
          <w:sz w:val="27"/>
          <w:rtl/>
        </w:rPr>
        <w:t>عليها</w:t>
      </w:r>
      <w:r w:rsidR="003B294D" w:rsidRPr="006C24A3">
        <w:rPr>
          <w:sz w:val="27"/>
          <w:rtl/>
        </w:rPr>
        <w:t xml:space="preserve">) </w:t>
      </w:r>
      <w:r w:rsidR="003B294D" w:rsidRPr="006C24A3">
        <w:rPr>
          <w:rFonts w:hint="cs"/>
          <w:sz w:val="27"/>
          <w:rtl/>
        </w:rPr>
        <w:t>خلف</w:t>
      </w:r>
      <w:r w:rsidR="003B294D" w:rsidRPr="006C24A3">
        <w:rPr>
          <w:sz w:val="27"/>
          <w:rtl/>
        </w:rPr>
        <w:t xml:space="preserve"> </w:t>
      </w:r>
      <w:r w:rsidR="003B294D" w:rsidRPr="006C24A3">
        <w:rPr>
          <w:rFonts w:hint="cs"/>
          <w:sz w:val="27"/>
          <w:rtl/>
        </w:rPr>
        <w:t>الخيمة</w:t>
      </w:r>
      <w:r w:rsidR="003B294D" w:rsidRPr="006C24A3">
        <w:rPr>
          <w:sz w:val="27"/>
          <w:rtl/>
        </w:rPr>
        <w:t xml:space="preserve"> </w:t>
      </w:r>
      <w:r w:rsidR="003B294D" w:rsidRPr="006C24A3">
        <w:rPr>
          <w:rFonts w:hint="cs"/>
          <w:sz w:val="27"/>
          <w:rtl/>
        </w:rPr>
        <w:t>تنظر</w:t>
      </w:r>
      <w:r w:rsidR="003B294D" w:rsidRPr="006C24A3">
        <w:rPr>
          <w:sz w:val="27"/>
          <w:rtl/>
        </w:rPr>
        <w:t xml:space="preserve"> </w:t>
      </w:r>
      <w:r w:rsidR="003B294D" w:rsidRPr="006C24A3">
        <w:rPr>
          <w:rFonts w:hint="cs"/>
          <w:sz w:val="27"/>
          <w:rtl/>
        </w:rPr>
        <w:t>تلك</w:t>
      </w:r>
      <w:r w:rsidR="003B294D" w:rsidRPr="006C24A3">
        <w:rPr>
          <w:sz w:val="27"/>
          <w:rtl/>
        </w:rPr>
        <w:t xml:space="preserve"> </w:t>
      </w:r>
      <w:r w:rsidR="003B294D" w:rsidRPr="006C24A3">
        <w:rPr>
          <w:rFonts w:hint="cs"/>
          <w:sz w:val="27"/>
          <w:rtl/>
        </w:rPr>
        <w:t>المشاهد</w:t>
      </w:r>
      <w:r w:rsidR="003B294D" w:rsidRPr="006C24A3">
        <w:rPr>
          <w:sz w:val="27"/>
          <w:rtl/>
        </w:rPr>
        <w:t xml:space="preserve"> </w:t>
      </w:r>
      <w:r w:rsidR="003B294D" w:rsidRPr="006C24A3">
        <w:rPr>
          <w:rFonts w:hint="cs"/>
          <w:sz w:val="27"/>
          <w:rtl/>
        </w:rPr>
        <w:t>المُف</w:t>
      </w:r>
      <w:r w:rsidR="001A5EC9" w:rsidRPr="006C24A3">
        <w:rPr>
          <w:rFonts w:hint="cs"/>
          <w:sz w:val="27"/>
          <w:rtl/>
        </w:rPr>
        <w:t>ْجِع</w:t>
      </w:r>
      <w:r w:rsidR="003B294D" w:rsidRPr="006C24A3">
        <w:rPr>
          <w:rFonts w:hint="cs"/>
          <w:sz w:val="27"/>
          <w:rtl/>
        </w:rPr>
        <w:t>ة</w:t>
      </w:r>
      <w:r w:rsidR="003B294D" w:rsidRPr="006C24A3">
        <w:rPr>
          <w:sz w:val="27"/>
          <w:rtl/>
        </w:rPr>
        <w:t xml:space="preserve"> </w:t>
      </w:r>
      <w:r w:rsidR="003B294D" w:rsidRPr="006C24A3">
        <w:rPr>
          <w:rFonts w:hint="cs"/>
          <w:sz w:val="27"/>
          <w:rtl/>
        </w:rPr>
        <w:t>قلبها،</w:t>
      </w:r>
      <w:r w:rsidR="003B294D" w:rsidRPr="006C24A3">
        <w:rPr>
          <w:sz w:val="27"/>
          <w:rtl/>
        </w:rPr>
        <w:t xml:space="preserve"> </w:t>
      </w:r>
      <w:r w:rsidR="003B294D" w:rsidRPr="006C24A3">
        <w:rPr>
          <w:rFonts w:hint="cs"/>
          <w:sz w:val="27"/>
          <w:rtl/>
        </w:rPr>
        <w:t>ليؤتى</w:t>
      </w:r>
      <w:r w:rsidR="003B294D" w:rsidRPr="006C24A3">
        <w:rPr>
          <w:sz w:val="27"/>
          <w:rtl/>
        </w:rPr>
        <w:t xml:space="preserve"> </w:t>
      </w:r>
      <w:r w:rsidR="003B294D" w:rsidRPr="006C24A3">
        <w:rPr>
          <w:rFonts w:hint="cs"/>
          <w:sz w:val="27"/>
          <w:rtl/>
        </w:rPr>
        <w:t>لها</w:t>
      </w:r>
      <w:r w:rsidR="003B294D" w:rsidRPr="006C24A3">
        <w:rPr>
          <w:sz w:val="27"/>
          <w:rtl/>
        </w:rPr>
        <w:t xml:space="preserve"> </w:t>
      </w:r>
      <w:r w:rsidR="003B294D" w:rsidRPr="006C24A3">
        <w:rPr>
          <w:rFonts w:hint="cs"/>
          <w:sz w:val="27"/>
          <w:rtl/>
        </w:rPr>
        <w:t>بفلذة</w:t>
      </w:r>
      <w:r w:rsidR="003B294D" w:rsidRPr="006C24A3">
        <w:rPr>
          <w:sz w:val="27"/>
          <w:rtl/>
        </w:rPr>
        <w:t xml:space="preserve"> </w:t>
      </w:r>
      <w:r w:rsidR="003B294D" w:rsidRPr="006C24A3">
        <w:rPr>
          <w:rFonts w:hint="cs"/>
          <w:sz w:val="27"/>
          <w:rtl/>
        </w:rPr>
        <w:t>كبدها</w:t>
      </w:r>
      <w:r w:rsidR="003B294D" w:rsidRPr="006C24A3">
        <w:rPr>
          <w:sz w:val="27"/>
          <w:rtl/>
        </w:rPr>
        <w:t xml:space="preserve"> </w:t>
      </w:r>
      <w:r w:rsidR="003B294D" w:rsidRPr="006C24A3">
        <w:rPr>
          <w:rFonts w:hint="cs"/>
          <w:sz w:val="27"/>
          <w:rtl/>
        </w:rPr>
        <w:t>القاسم</w:t>
      </w:r>
      <w:r w:rsidR="003B294D" w:rsidRPr="006C24A3">
        <w:rPr>
          <w:sz w:val="27"/>
          <w:rtl/>
        </w:rPr>
        <w:t xml:space="preserve"> </w:t>
      </w:r>
      <w:r w:rsidR="003B294D" w:rsidRPr="006C24A3">
        <w:rPr>
          <w:rFonts w:hint="cs"/>
          <w:sz w:val="27"/>
          <w:rtl/>
        </w:rPr>
        <w:t>وقد</w:t>
      </w:r>
      <w:r w:rsidR="003B294D" w:rsidRPr="006C24A3">
        <w:rPr>
          <w:sz w:val="27"/>
          <w:rtl/>
        </w:rPr>
        <w:t xml:space="preserve"> </w:t>
      </w:r>
      <w:r w:rsidR="003B294D" w:rsidRPr="006C24A3">
        <w:rPr>
          <w:rFonts w:hint="cs"/>
          <w:sz w:val="27"/>
          <w:rtl/>
        </w:rPr>
        <w:t>مز</w:t>
      </w:r>
      <w:r w:rsidR="001A5EC9" w:rsidRPr="006C24A3">
        <w:rPr>
          <w:rFonts w:hint="cs"/>
          <w:sz w:val="27"/>
          <w:rtl/>
        </w:rPr>
        <w:t>ّ</w:t>
      </w:r>
      <w:r w:rsidR="003B294D" w:rsidRPr="006C24A3">
        <w:rPr>
          <w:rFonts w:hint="cs"/>
          <w:sz w:val="27"/>
          <w:rtl/>
        </w:rPr>
        <w:t>قت</w:t>
      </w:r>
      <w:r w:rsidR="003B294D" w:rsidRPr="006C24A3">
        <w:rPr>
          <w:sz w:val="27"/>
          <w:rtl/>
        </w:rPr>
        <w:t xml:space="preserve"> </w:t>
      </w:r>
      <w:r w:rsidR="003B294D" w:rsidRPr="006C24A3">
        <w:rPr>
          <w:rFonts w:hint="cs"/>
          <w:sz w:val="27"/>
          <w:rtl/>
        </w:rPr>
        <w:t>بدنه</w:t>
      </w:r>
      <w:r w:rsidR="003B294D" w:rsidRPr="006C24A3">
        <w:rPr>
          <w:sz w:val="27"/>
          <w:rtl/>
        </w:rPr>
        <w:t xml:space="preserve"> </w:t>
      </w:r>
      <w:r w:rsidR="003B294D" w:rsidRPr="006C24A3">
        <w:rPr>
          <w:rFonts w:hint="cs"/>
          <w:sz w:val="27"/>
          <w:rtl/>
        </w:rPr>
        <w:t>الزاكي</w:t>
      </w:r>
      <w:r w:rsidR="003B294D" w:rsidRPr="006C24A3">
        <w:rPr>
          <w:sz w:val="27"/>
          <w:rtl/>
        </w:rPr>
        <w:t xml:space="preserve"> </w:t>
      </w:r>
      <w:r w:rsidR="003B294D" w:rsidRPr="006C24A3">
        <w:rPr>
          <w:rFonts w:hint="cs"/>
          <w:sz w:val="27"/>
          <w:rtl/>
        </w:rPr>
        <w:t>السيوف</w:t>
      </w:r>
      <w:r w:rsidR="003B294D" w:rsidRPr="006C24A3">
        <w:rPr>
          <w:sz w:val="27"/>
          <w:rtl/>
        </w:rPr>
        <w:t xml:space="preserve"> </w:t>
      </w:r>
      <w:r w:rsidR="003B294D" w:rsidRPr="006C24A3">
        <w:rPr>
          <w:rFonts w:hint="cs"/>
          <w:sz w:val="27"/>
          <w:rtl/>
        </w:rPr>
        <w:t>والرماح،</w:t>
      </w:r>
      <w:r w:rsidR="003B294D" w:rsidRPr="006C24A3">
        <w:rPr>
          <w:sz w:val="27"/>
          <w:rtl/>
        </w:rPr>
        <w:t xml:space="preserve"> </w:t>
      </w:r>
      <w:r w:rsidR="003B294D" w:rsidRPr="006C24A3">
        <w:rPr>
          <w:rFonts w:hint="cs"/>
          <w:sz w:val="27"/>
          <w:rtl/>
        </w:rPr>
        <w:t>وكانت</w:t>
      </w:r>
      <w:r w:rsidR="003B294D" w:rsidRPr="006C24A3">
        <w:rPr>
          <w:sz w:val="27"/>
          <w:rtl/>
        </w:rPr>
        <w:t xml:space="preserve"> </w:t>
      </w:r>
      <w:r w:rsidR="003B294D" w:rsidRPr="006C24A3">
        <w:rPr>
          <w:rFonts w:hint="cs"/>
          <w:sz w:val="27"/>
          <w:rtl/>
        </w:rPr>
        <w:t>تأمل</w:t>
      </w:r>
      <w:r w:rsidR="003B294D" w:rsidRPr="006C24A3">
        <w:rPr>
          <w:sz w:val="27"/>
          <w:rtl/>
        </w:rPr>
        <w:t xml:space="preserve"> </w:t>
      </w:r>
      <w:r w:rsidR="001A5EC9" w:rsidRPr="006C24A3">
        <w:rPr>
          <w:rFonts w:hint="cs"/>
          <w:sz w:val="27"/>
          <w:rtl/>
        </w:rPr>
        <w:t>أ</w:t>
      </w:r>
      <w:r w:rsidR="003B294D" w:rsidRPr="006C24A3">
        <w:rPr>
          <w:rFonts w:hint="cs"/>
          <w:sz w:val="27"/>
          <w:rtl/>
        </w:rPr>
        <w:t>ن</w:t>
      </w:r>
      <w:r w:rsidR="003B294D" w:rsidRPr="006C24A3">
        <w:rPr>
          <w:sz w:val="27"/>
          <w:rtl/>
        </w:rPr>
        <w:t xml:space="preserve"> </w:t>
      </w:r>
      <w:r w:rsidR="003B294D" w:rsidRPr="006C24A3">
        <w:rPr>
          <w:rFonts w:hint="cs"/>
          <w:sz w:val="27"/>
          <w:rtl/>
        </w:rPr>
        <w:t>تشهد</w:t>
      </w:r>
      <w:r w:rsidR="003B294D" w:rsidRPr="006C24A3">
        <w:rPr>
          <w:sz w:val="27"/>
          <w:rtl/>
        </w:rPr>
        <w:t xml:space="preserve"> </w:t>
      </w:r>
      <w:r w:rsidR="003B294D" w:rsidRPr="006C24A3">
        <w:rPr>
          <w:rFonts w:hint="cs"/>
          <w:sz w:val="27"/>
          <w:rtl/>
        </w:rPr>
        <w:t>زفاف</w:t>
      </w:r>
      <w:r w:rsidR="003B294D" w:rsidRPr="006C24A3">
        <w:rPr>
          <w:sz w:val="27"/>
          <w:rtl/>
        </w:rPr>
        <w:t xml:space="preserve"> </w:t>
      </w:r>
      <w:r w:rsidR="003B294D" w:rsidRPr="006C24A3">
        <w:rPr>
          <w:rFonts w:hint="cs"/>
          <w:sz w:val="27"/>
          <w:rtl/>
        </w:rPr>
        <w:t>عرسه،</w:t>
      </w:r>
      <w:r w:rsidR="003B294D" w:rsidRPr="006C24A3">
        <w:rPr>
          <w:sz w:val="27"/>
          <w:rtl/>
        </w:rPr>
        <w:t xml:space="preserve"> </w:t>
      </w:r>
      <w:r w:rsidR="003B294D" w:rsidRPr="006C24A3">
        <w:rPr>
          <w:rFonts w:hint="cs"/>
          <w:sz w:val="27"/>
          <w:rtl/>
        </w:rPr>
        <w:t>فرأ</w:t>
      </w:r>
      <w:r w:rsidR="001A5EC9" w:rsidRPr="006C24A3">
        <w:rPr>
          <w:rFonts w:hint="cs"/>
          <w:sz w:val="27"/>
          <w:rtl/>
        </w:rPr>
        <w:t>َ</w:t>
      </w:r>
      <w:r w:rsidR="003B294D" w:rsidRPr="006C24A3">
        <w:rPr>
          <w:rFonts w:hint="cs"/>
          <w:sz w:val="27"/>
          <w:rtl/>
        </w:rPr>
        <w:t>ت</w:t>
      </w:r>
      <w:r w:rsidR="001A5EC9" w:rsidRPr="006C24A3">
        <w:rPr>
          <w:rFonts w:hint="cs"/>
          <w:sz w:val="27"/>
          <w:rtl/>
        </w:rPr>
        <w:t>ْ</w:t>
      </w:r>
      <w:r w:rsidR="003B294D" w:rsidRPr="006C24A3">
        <w:rPr>
          <w:sz w:val="27"/>
          <w:rtl/>
        </w:rPr>
        <w:t xml:space="preserve"> </w:t>
      </w:r>
      <w:r w:rsidR="003B294D" w:rsidRPr="006C24A3">
        <w:rPr>
          <w:rFonts w:hint="cs"/>
          <w:sz w:val="27"/>
          <w:rtl/>
        </w:rPr>
        <w:t>زفاف</w:t>
      </w:r>
      <w:r w:rsidR="003B294D" w:rsidRPr="006C24A3">
        <w:rPr>
          <w:sz w:val="27"/>
          <w:rtl/>
        </w:rPr>
        <w:t xml:space="preserve"> </w:t>
      </w:r>
      <w:r w:rsidR="003B294D" w:rsidRPr="006C24A3">
        <w:rPr>
          <w:rFonts w:hint="cs"/>
          <w:sz w:val="27"/>
          <w:rtl/>
        </w:rPr>
        <w:t>شهادته،</w:t>
      </w:r>
      <w:r w:rsidR="003B294D" w:rsidRPr="006C24A3">
        <w:rPr>
          <w:sz w:val="27"/>
          <w:rtl/>
        </w:rPr>
        <w:t xml:space="preserve"> </w:t>
      </w:r>
      <w:r w:rsidR="003B294D" w:rsidRPr="006C24A3">
        <w:rPr>
          <w:rFonts w:hint="cs"/>
          <w:sz w:val="27"/>
          <w:rtl/>
        </w:rPr>
        <w:t>وهو</w:t>
      </w:r>
      <w:r w:rsidR="003B294D" w:rsidRPr="006C24A3">
        <w:rPr>
          <w:sz w:val="27"/>
          <w:rtl/>
        </w:rPr>
        <w:t xml:space="preserve"> </w:t>
      </w:r>
      <w:r w:rsidR="003B294D" w:rsidRPr="006C24A3">
        <w:rPr>
          <w:rFonts w:hint="cs"/>
          <w:sz w:val="27"/>
          <w:rtl/>
        </w:rPr>
        <w:t>محن</w:t>
      </w:r>
      <w:r w:rsidR="001A5EC9" w:rsidRPr="006C24A3">
        <w:rPr>
          <w:rFonts w:hint="cs"/>
          <w:sz w:val="27"/>
          <w:rtl/>
        </w:rPr>
        <w:t>ّ</w:t>
      </w:r>
      <w:r w:rsidR="003B294D" w:rsidRPr="006C24A3">
        <w:rPr>
          <w:rFonts w:hint="cs"/>
          <w:sz w:val="27"/>
          <w:rtl/>
        </w:rPr>
        <w:t>ى</w:t>
      </w:r>
      <w:r w:rsidR="003B294D" w:rsidRPr="006C24A3">
        <w:rPr>
          <w:sz w:val="27"/>
          <w:rtl/>
        </w:rPr>
        <w:t xml:space="preserve"> </w:t>
      </w:r>
      <w:r w:rsidR="003B294D" w:rsidRPr="006C24A3">
        <w:rPr>
          <w:rFonts w:hint="cs"/>
          <w:sz w:val="27"/>
          <w:rtl/>
        </w:rPr>
        <w:t>بالدماء</w:t>
      </w:r>
      <w:r w:rsidR="003B294D" w:rsidRPr="006C24A3">
        <w:rPr>
          <w:sz w:val="27"/>
          <w:rtl/>
        </w:rPr>
        <w:t xml:space="preserve"> </w:t>
      </w:r>
      <w:r w:rsidR="003B294D" w:rsidRPr="006C24A3">
        <w:rPr>
          <w:rFonts w:hint="cs"/>
          <w:sz w:val="27"/>
          <w:rtl/>
        </w:rPr>
        <w:t>الزاكية</w:t>
      </w:r>
      <w:r w:rsidR="003B294D" w:rsidRPr="006C24A3">
        <w:rPr>
          <w:sz w:val="27"/>
          <w:rtl/>
        </w:rPr>
        <w:t xml:space="preserve"> </w:t>
      </w:r>
      <w:r w:rsidR="003B294D" w:rsidRPr="006C24A3">
        <w:rPr>
          <w:rFonts w:hint="cs"/>
          <w:sz w:val="27"/>
          <w:rtl/>
        </w:rPr>
        <w:t>التي</w:t>
      </w:r>
      <w:r w:rsidR="003B294D" w:rsidRPr="006C24A3">
        <w:rPr>
          <w:sz w:val="27"/>
          <w:rtl/>
        </w:rPr>
        <w:t xml:space="preserve"> </w:t>
      </w:r>
      <w:r w:rsidR="003B294D" w:rsidRPr="006C24A3">
        <w:rPr>
          <w:rFonts w:hint="cs"/>
          <w:sz w:val="27"/>
          <w:rtl/>
        </w:rPr>
        <w:t>بذلها</w:t>
      </w:r>
      <w:r w:rsidR="003B294D" w:rsidRPr="006C24A3">
        <w:rPr>
          <w:sz w:val="27"/>
          <w:rtl/>
        </w:rPr>
        <w:t xml:space="preserve"> </w:t>
      </w:r>
      <w:r w:rsidR="003B294D" w:rsidRPr="006C24A3">
        <w:rPr>
          <w:rFonts w:hint="cs"/>
          <w:sz w:val="27"/>
          <w:rtl/>
        </w:rPr>
        <w:t>في</w:t>
      </w:r>
      <w:r w:rsidR="003B294D" w:rsidRPr="006C24A3">
        <w:rPr>
          <w:sz w:val="27"/>
          <w:rtl/>
        </w:rPr>
        <w:t xml:space="preserve"> </w:t>
      </w:r>
      <w:r w:rsidR="003B294D" w:rsidRPr="006C24A3">
        <w:rPr>
          <w:rFonts w:hint="cs"/>
          <w:sz w:val="27"/>
          <w:rtl/>
        </w:rPr>
        <w:t>سبيل</w:t>
      </w:r>
      <w:r w:rsidR="003B294D" w:rsidRPr="006C24A3">
        <w:rPr>
          <w:sz w:val="27"/>
          <w:rtl/>
        </w:rPr>
        <w:t xml:space="preserve"> </w:t>
      </w:r>
      <w:r w:rsidR="003B294D" w:rsidRPr="006C24A3">
        <w:rPr>
          <w:rFonts w:hint="cs"/>
          <w:sz w:val="27"/>
          <w:rtl/>
        </w:rPr>
        <w:t>الله</w:t>
      </w:r>
      <w:r w:rsidR="001A5EC9" w:rsidRPr="006C24A3">
        <w:rPr>
          <w:rFonts w:hint="cs"/>
          <w:sz w:val="27"/>
          <w:rtl/>
        </w:rPr>
        <w:t>،</w:t>
      </w:r>
      <w:r w:rsidR="003B294D" w:rsidRPr="006C24A3">
        <w:rPr>
          <w:rFonts w:hint="cs"/>
          <w:sz w:val="27"/>
          <w:rtl/>
        </w:rPr>
        <w:t xml:space="preserve"> فراح</w:t>
      </w:r>
      <w:r w:rsidR="001A5EC9" w:rsidRPr="006C24A3">
        <w:rPr>
          <w:rFonts w:hint="cs"/>
          <w:sz w:val="27"/>
          <w:rtl/>
        </w:rPr>
        <w:t>َ</w:t>
      </w:r>
      <w:r w:rsidR="003B294D" w:rsidRPr="006C24A3">
        <w:rPr>
          <w:rFonts w:hint="cs"/>
          <w:sz w:val="27"/>
          <w:rtl/>
        </w:rPr>
        <w:t>ت</w:t>
      </w:r>
      <w:r w:rsidR="001A5EC9" w:rsidRPr="006C24A3">
        <w:rPr>
          <w:rFonts w:hint="cs"/>
          <w:sz w:val="27"/>
          <w:rtl/>
        </w:rPr>
        <w:t>ْ</w:t>
      </w:r>
      <w:r w:rsidR="003B294D" w:rsidRPr="006C24A3">
        <w:rPr>
          <w:sz w:val="27"/>
          <w:rtl/>
        </w:rPr>
        <w:t xml:space="preserve"> </w:t>
      </w:r>
      <w:r w:rsidR="003B294D" w:rsidRPr="006C24A3">
        <w:rPr>
          <w:rFonts w:hint="cs"/>
          <w:sz w:val="27"/>
          <w:rtl/>
        </w:rPr>
        <w:t>بعده</w:t>
      </w:r>
      <w:r w:rsidR="003B294D" w:rsidRPr="006C24A3">
        <w:rPr>
          <w:sz w:val="27"/>
          <w:rtl/>
        </w:rPr>
        <w:t xml:space="preserve"> </w:t>
      </w:r>
      <w:r w:rsidR="003B294D" w:rsidRPr="006C24A3">
        <w:rPr>
          <w:rFonts w:hint="cs"/>
          <w:sz w:val="27"/>
          <w:rtl/>
        </w:rPr>
        <w:t>لتنضم</w:t>
      </w:r>
      <w:r w:rsidR="001A5EC9" w:rsidRPr="006C24A3">
        <w:rPr>
          <w:rFonts w:hint="cs"/>
          <w:sz w:val="27"/>
          <w:rtl/>
        </w:rPr>
        <w:t>ّ</w:t>
      </w:r>
      <w:r w:rsidR="003B294D" w:rsidRPr="006C24A3">
        <w:rPr>
          <w:sz w:val="27"/>
          <w:rtl/>
        </w:rPr>
        <w:t xml:space="preserve"> </w:t>
      </w:r>
      <w:r w:rsidR="001A5EC9" w:rsidRPr="006C24A3">
        <w:rPr>
          <w:rFonts w:hint="cs"/>
          <w:sz w:val="27"/>
          <w:rtl/>
        </w:rPr>
        <w:t>إ</w:t>
      </w:r>
      <w:r w:rsidR="003B294D" w:rsidRPr="006C24A3">
        <w:rPr>
          <w:rFonts w:hint="cs"/>
          <w:sz w:val="27"/>
          <w:rtl/>
        </w:rPr>
        <w:t>لى</w:t>
      </w:r>
      <w:r w:rsidR="003B294D" w:rsidRPr="006C24A3">
        <w:rPr>
          <w:sz w:val="27"/>
          <w:rtl/>
        </w:rPr>
        <w:t xml:space="preserve"> </w:t>
      </w:r>
      <w:r w:rsidR="003B294D" w:rsidRPr="006C24A3">
        <w:rPr>
          <w:rFonts w:hint="cs"/>
          <w:sz w:val="27"/>
          <w:rtl/>
        </w:rPr>
        <w:t>ركب</w:t>
      </w:r>
      <w:r w:rsidR="003B294D" w:rsidRPr="006C24A3">
        <w:rPr>
          <w:sz w:val="27"/>
          <w:rtl/>
        </w:rPr>
        <w:t xml:space="preserve"> </w:t>
      </w:r>
      <w:r w:rsidR="003B294D" w:rsidRPr="006C24A3">
        <w:rPr>
          <w:rFonts w:hint="cs"/>
          <w:sz w:val="27"/>
          <w:rtl/>
        </w:rPr>
        <w:t>الس</w:t>
      </w:r>
      <w:r w:rsidR="001A5EC9" w:rsidRPr="006C24A3">
        <w:rPr>
          <w:rFonts w:hint="cs"/>
          <w:sz w:val="27"/>
          <w:rtl/>
        </w:rPr>
        <w:t>ِّ</w:t>
      </w:r>
      <w:r w:rsidR="003B294D" w:rsidRPr="006C24A3">
        <w:rPr>
          <w:rFonts w:hint="cs"/>
          <w:sz w:val="27"/>
          <w:rtl/>
        </w:rPr>
        <w:t>با</w:t>
      </w:r>
      <w:r w:rsidR="003B294D" w:rsidRPr="006C24A3">
        <w:rPr>
          <w:sz w:val="27"/>
          <w:rtl/>
        </w:rPr>
        <w:t xml:space="preserve"> </w:t>
      </w:r>
      <w:r w:rsidR="003B294D" w:rsidRPr="006C24A3">
        <w:rPr>
          <w:rFonts w:hint="cs"/>
          <w:sz w:val="27"/>
          <w:rtl/>
        </w:rPr>
        <w:t>وال</w:t>
      </w:r>
      <w:r w:rsidR="001A5EC9" w:rsidRPr="006C24A3">
        <w:rPr>
          <w:rFonts w:hint="cs"/>
          <w:sz w:val="27"/>
          <w:rtl/>
        </w:rPr>
        <w:t>أ</w:t>
      </w:r>
      <w:r w:rsidR="003B294D" w:rsidRPr="006C24A3">
        <w:rPr>
          <w:rFonts w:hint="cs"/>
          <w:sz w:val="27"/>
          <w:rtl/>
        </w:rPr>
        <w:t>سر</w:t>
      </w:r>
      <w:r w:rsidR="001A5EC9" w:rsidRPr="006C24A3">
        <w:rPr>
          <w:rFonts w:hint="cs"/>
          <w:sz w:val="27"/>
          <w:rtl/>
        </w:rPr>
        <w:t>،</w:t>
      </w:r>
      <w:r w:rsidR="003B294D" w:rsidRPr="006C24A3">
        <w:rPr>
          <w:sz w:val="27"/>
          <w:rtl/>
        </w:rPr>
        <w:t xml:space="preserve"> </w:t>
      </w:r>
      <w:r w:rsidR="003B294D" w:rsidRPr="006C24A3">
        <w:rPr>
          <w:rFonts w:hint="cs"/>
          <w:sz w:val="27"/>
          <w:rtl/>
        </w:rPr>
        <w:t>راحلة</w:t>
      </w:r>
      <w:r w:rsidR="001A5EC9" w:rsidRPr="006C24A3">
        <w:rPr>
          <w:rFonts w:hint="cs"/>
          <w:sz w:val="27"/>
          <w:rtl/>
        </w:rPr>
        <w:t>ً</w:t>
      </w:r>
      <w:r w:rsidR="003B294D" w:rsidRPr="006C24A3">
        <w:rPr>
          <w:sz w:val="27"/>
          <w:rtl/>
        </w:rPr>
        <w:t xml:space="preserve"> </w:t>
      </w:r>
      <w:r w:rsidR="003B294D" w:rsidRPr="006C24A3">
        <w:rPr>
          <w:rFonts w:hint="cs"/>
          <w:sz w:val="27"/>
          <w:rtl/>
        </w:rPr>
        <w:t>عن</w:t>
      </w:r>
      <w:r w:rsidR="003B294D" w:rsidRPr="006C24A3">
        <w:rPr>
          <w:sz w:val="27"/>
          <w:rtl/>
        </w:rPr>
        <w:t xml:space="preserve"> </w:t>
      </w:r>
      <w:r w:rsidR="003B294D" w:rsidRPr="006C24A3">
        <w:rPr>
          <w:rFonts w:hint="cs"/>
          <w:sz w:val="27"/>
          <w:rtl/>
        </w:rPr>
        <w:t>كربلاء،</w:t>
      </w:r>
      <w:r w:rsidR="003B294D" w:rsidRPr="006C24A3">
        <w:rPr>
          <w:sz w:val="27"/>
          <w:rtl/>
        </w:rPr>
        <w:t xml:space="preserve"> </w:t>
      </w:r>
      <w:r w:rsidR="003B294D" w:rsidRPr="006C24A3">
        <w:rPr>
          <w:rFonts w:hint="cs"/>
          <w:sz w:val="27"/>
          <w:rtl/>
        </w:rPr>
        <w:t>تاركة</w:t>
      </w:r>
      <w:r w:rsidR="001A5EC9" w:rsidRPr="006C24A3">
        <w:rPr>
          <w:rFonts w:hint="cs"/>
          <w:sz w:val="27"/>
          <w:rtl/>
        </w:rPr>
        <w:t>ً</w:t>
      </w:r>
      <w:r w:rsidR="003B294D" w:rsidRPr="006C24A3">
        <w:rPr>
          <w:sz w:val="27"/>
          <w:rtl/>
        </w:rPr>
        <w:t xml:space="preserve"> </w:t>
      </w:r>
      <w:r w:rsidR="003B294D" w:rsidRPr="006C24A3">
        <w:rPr>
          <w:rFonts w:hint="cs"/>
          <w:sz w:val="27"/>
          <w:rtl/>
        </w:rPr>
        <w:t>فيها</w:t>
      </w:r>
      <w:r w:rsidR="003B294D" w:rsidRPr="006C24A3">
        <w:rPr>
          <w:sz w:val="27"/>
          <w:rtl/>
        </w:rPr>
        <w:t xml:space="preserve"> </w:t>
      </w:r>
      <w:r w:rsidR="003B294D" w:rsidRPr="006C24A3">
        <w:rPr>
          <w:rFonts w:hint="cs"/>
          <w:sz w:val="27"/>
          <w:rtl/>
        </w:rPr>
        <w:t>حبيبها</w:t>
      </w:r>
      <w:r w:rsidR="003B294D" w:rsidRPr="006C24A3">
        <w:rPr>
          <w:sz w:val="27"/>
          <w:rtl/>
        </w:rPr>
        <w:t xml:space="preserve"> </w:t>
      </w:r>
      <w:r w:rsidR="003B294D" w:rsidRPr="006C24A3">
        <w:rPr>
          <w:rFonts w:hint="cs"/>
          <w:sz w:val="27"/>
          <w:rtl/>
        </w:rPr>
        <w:t>القاسم</w:t>
      </w:r>
      <w:r w:rsidR="001A5EC9" w:rsidRPr="006C24A3">
        <w:rPr>
          <w:rFonts w:hint="cs"/>
          <w:sz w:val="27"/>
          <w:rtl/>
        </w:rPr>
        <w:t>،</w:t>
      </w:r>
      <w:r w:rsidR="003B294D" w:rsidRPr="006C24A3">
        <w:rPr>
          <w:sz w:val="27"/>
          <w:rtl/>
        </w:rPr>
        <w:t xml:space="preserve"> </w:t>
      </w:r>
      <w:r w:rsidR="003B294D" w:rsidRPr="006C24A3">
        <w:rPr>
          <w:rFonts w:hint="cs"/>
          <w:sz w:val="27"/>
          <w:rtl/>
        </w:rPr>
        <w:t>طريحاً</w:t>
      </w:r>
      <w:r w:rsidR="003B294D" w:rsidRPr="006C24A3">
        <w:rPr>
          <w:sz w:val="27"/>
          <w:rtl/>
        </w:rPr>
        <w:t xml:space="preserve"> </w:t>
      </w:r>
      <w:r w:rsidR="003B294D" w:rsidRPr="006C24A3">
        <w:rPr>
          <w:rFonts w:hint="cs"/>
          <w:sz w:val="27"/>
          <w:rtl/>
        </w:rPr>
        <w:t>على</w:t>
      </w:r>
      <w:r w:rsidR="003B294D" w:rsidRPr="006C24A3">
        <w:rPr>
          <w:sz w:val="27"/>
          <w:rtl/>
        </w:rPr>
        <w:t xml:space="preserve"> </w:t>
      </w:r>
      <w:r w:rsidR="003B294D" w:rsidRPr="006C24A3">
        <w:rPr>
          <w:rFonts w:hint="cs"/>
          <w:sz w:val="27"/>
          <w:rtl/>
        </w:rPr>
        <w:t>رمال</w:t>
      </w:r>
      <w:r w:rsidR="003B294D" w:rsidRPr="006C24A3">
        <w:rPr>
          <w:sz w:val="27"/>
          <w:rtl/>
        </w:rPr>
        <w:t xml:space="preserve"> </w:t>
      </w:r>
      <w:r w:rsidR="003B294D" w:rsidRPr="006C24A3">
        <w:rPr>
          <w:rFonts w:hint="cs"/>
          <w:sz w:val="27"/>
          <w:rtl/>
        </w:rPr>
        <w:t>الطف</w:t>
      </w:r>
      <w:r w:rsidR="001A5EC9" w:rsidRPr="006C24A3">
        <w:rPr>
          <w:rFonts w:hint="cs"/>
          <w:sz w:val="27"/>
          <w:rtl/>
        </w:rPr>
        <w:t>ّ</w:t>
      </w:r>
      <w:r w:rsidR="003B294D" w:rsidRPr="006C24A3">
        <w:rPr>
          <w:sz w:val="27"/>
          <w:rtl/>
        </w:rPr>
        <w:t xml:space="preserve"> </w:t>
      </w:r>
      <w:r w:rsidR="003B294D" w:rsidRPr="006C24A3">
        <w:rPr>
          <w:rFonts w:hint="cs"/>
          <w:sz w:val="27"/>
          <w:rtl/>
        </w:rPr>
        <w:t>الى</w:t>
      </w:r>
      <w:r w:rsidR="003B294D" w:rsidRPr="006C24A3">
        <w:rPr>
          <w:sz w:val="27"/>
          <w:rtl/>
        </w:rPr>
        <w:t xml:space="preserve"> </w:t>
      </w:r>
      <w:r w:rsidR="003B294D" w:rsidRPr="006C24A3">
        <w:rPr>
          <w:rFonts w:hint="cs"/>
          <w:sz w:val="27"/>
          <w:rtl/>
        </w:rPr>
        <w:t>جانب</w:t>
      </w:r>
      <w:r w:rsidR="003B294D" w:rsidRPr="006C24A3">
        <w:rPr>
          <w:sz w:val="27"/>
          <w:rtl/>
        </w:rPr>
        <w:t xml:space="preserve"> </w:t>
      </w:r>
      <w:r w:rsidR="003B294D" w:rsidRPr="006C24A3">
        <w:rPr>
          <w:rFonts w:hint="cs"/>
          <w:sz w:val="27"/>
          <w:rtl/>
        </w:rPr>
        <w:t>تلك</w:t>
      </w:r>
      <w:r w:rsidR="003B294D" w:rsidRPr="006C24A3">
        <w:rPr>
          <w:sz w:val="27"/>
          <w:rtl/>
        </w:rPr>
        <w:t xml:space="preserve"> </w:t>
      </w:r>
      <w:r w:rsidR="003B294D" w:rsidRPr="006C24A3">
        <w:rPr>
          <w:rFonts w:hint="cs"/>
          <w:sz w:val="27"/>
          <w:rtl/>
        </w:rPr>
        <w:t>ال</w:t>
      </w:r>
      <w:r w:rsidR="001A5EC9" w:rsidRPr="006C24A3">
        <w:rPr>
          <w:rFonts w:hint="cs"/>
          <w:sz w:val="27"/>
          <w:rtl/>
        </w:rPr>
        <w:t>أ</w:t>
      </w:r>
      <w:r w:rsidR="003B294D" w:rsidRPr="006C24A3">
        <w:rPr>
          <w:rFonts w:hint="cs"/>
          <w:sz w:val="27"/>
          <w:rtl/>
        </w:rPr>
        <w:t>جساد</w:t>
      </w:r>
      <w:r w:rsidR="003B294D" w:rsidRPr="006C24A3">
        <w:rPr>
          <w:sz w:val="27"/>
          <w:rtl/>
        </w:rPr>
        <w:t xml:space="preserve"> </w:t>
      </w:r>
      <w:r w:rsidR="003B294D" w:rsidRPr="006C24A3">
        <w:rPr>
          <w:rFonts w:hint="cs"/>
          <w:sz w:val="27"/>
          <w:rtl/>
        </w:rPr>
        <w:t>الطاهرة</w:t>
      </w:r>
      <w:r w:rsidR="003B294D" w:rsidRPr="006C24A3">
        <w:rPr>
          <w:sz w:val="27"/>
          <w:rtl/>
        </w:rPr>
        <w:t xml:space="preserve"> </w:t>
      </w:r>
      <w:r w:rsidR="003B294D" w:rsidRPr="006C24A3">
        <w:rPr>
          <w:rFonts w:hint="cs"/>
          <w:sz w:val="27"/>
          <w:rtl/>
        </w:rPr>
        <w:t>لعم</w:t>
      </w:r>
      <w:r w:rsidR="001A5EC9" w:rsidRPr="006C24A3">
        <w:rPr>
          <w:rFonts w:hint="cs"/>
          <w:sz w:val="27"/>
          <w:rtl/>
        </w:rPr>
        <w:t>ِّ</w:t>
      </w:r>
      <w:r w:rsidR="003B294D" w:rsidRPr="006C24A3">
        <w:rPr>
          <w:rFonts w:hint="cs"/>
          <w:sz w:val="27"/>
          <w:rtl/>
        </w:rPr>
        <w:t>ه</w:t>
      </w:r>
      <w:r w:rsidR="003B294D" w:rsidRPr="006C24A3">
        <w:rPr>
          <w:sz w:val="27"/>
          <w:rtl/>
        </w:rPr>
        <w:t xml:space="preserve"> </w:t>
      </w:r>
      <w:r w:rsidR="003B294D" w:rsidRPr="006C24A3">
        <w:rPr>
          <w:rFonts w:hint="cs"/>
          <w:sz w:val="27"/>
          <w:rtl/>
        </w:rPr>
        <w:t>الحسين</w:t>
      </w:r>
      <w:r w:rsidR="003B294D" w:rsidRPr="006C24A3">
        <w:rPr>
          <w:sz w:val="27"/>
          <w:rtl/>
        </w:rPr>
        <w:t xml:space="preserve"> </w:t>
      </w:r>
      <w:r w:rsidR="003B294D" w:rsidRPr="006C24A3">
        <w:rPr>
          <w:rFonts w:hint="cs"/>
          <w:sz w:val="27"/>
          <w:rtl/>
        </w:rPr>
        <w:t>و</w:t>
      </w:r>
      <w:r w:rsidR="001A5EC9" w:rsidRPr="006C24A3">
        <w:rPr>
          <w:rFonts w:hint="cs"/>
          <w:sz w:val="27"/>
          <w:rtl/>
        </w:rPr>
        <w:t>أ</w:t>
      </w:r>
      <w:r w:rsidR="003B294D" w:rsidRPr="006C24A3">
        <w:rPr>
          <w:rFonts w:hint="cs"/>
          <w:sz w:val="27"/>
          <w:rtl/>
        </w:rPr>
        <w:t>بناء</w:t>
      </w:r>
      <w:r w:rsidR="003B294D" w:rsidRPr="006C24A3">
        <w:rPr>
          <w:sz w:val="27"/>
          <w:rtl/>
        </w:rPr>
        <w:t xml:space="preserve"> </w:t>
      </w:r>
      <w:r w:rsidR="003B294D" w:rsidRPr="006C24A3">
        <w:rPr>
          <w:rFonts w:hint="cs"/>
          <w:sz w:val="27"/>
          <w:rtl/>
        </w:rPr>
        <w:t>عم</w:t>
      </w:r>
      <w:r w:rsidR="001A5EC9" w:rsidRPr="006C24A3">
        <w:rPr>
          <w:rFonts w:hint="cs"/>
          <w:sz w:val="27"/>
          <w:rtl/>
        </w:rPr>
        <w:t>ِّ</w:t>
      </w:r>
      <w:r w:rsidR="003B294D" w:rsidRPr="006C24A3">
        <w:rPr>
          <w:rFonts w:hint="cs"/>
          <w:sz w:val="27"/>
          <w:rtl/>
        </w:rPr>
        <w:t>ه</w:t>
      </w:r>
      <w:r w:rsidR="003B294D" w:rsidRPr="006C24A3">
        <w:rPr>
          <w:sz w:val="27"/>
          <w:rtl/>
        </w:rPr>
        <w:t xml:space="preserve"> </w:t>
      </w:r>
      <w:r w:rsidR="003B294D" w:rsidRPr="006C24A3">
        <w:rPr>
          <w:rFonts w:hint="cs"/>
          <w:sz w:val="27"/>
          <w:rtl/>
        </w:rPr>
        <w:t>و</w:t>
      </w:r>
      <w:r w:rsidR="001A5EC9" w:rsidRPr="006C24A3">
        <w:rPr>
          <w:rFonts w:hint="cs"/>
          <w:sz w:val="27"/>
          <w:rtl/>
        </w:rPr>
        <w:t>أ</w:t>
      </w:r>
      <w:r w:rsidR="003B294D" w:rsidRPr="006C24A3">
        <w:rPr>
          <w:rFonts w:hint="cs"/>
          <w:sz w:val="27"/>
          <w:rtl/>
        </w:rPr>
        <w:t>هل</w:t>
      </w:r>
      <w:r w:rsidR="003B294D" w:rsidRPr="006C24A3">
        <w:rPr>
          <w:sz w:val="27"/>
          <w:rtl/>
        </w:rPr>
        <w:t xml:space="preserve"> </w:t>
      </w:r>
      <w:r w:rsidR="003B294D" w:rsidRPr="006C24A3">
        <w:rPr>
          <w:rFonts w:hint="cs"/>
          <w:sz w:val="27"/>
          <w:rtl/>
        </w:rPr>
        <w:t>بيته</w:t>
      </w:r>
      <w:r w:rsidR="003B294D" w:rsidRPr="006C24A3">
        <w:rPr>
          <w:sz w:val="27"/>
          <w:rtl/>
        </w:rPr>
        <w:t xml:space="preserve"> </w:t>
      </w:r>
      <w:r w:rsidR="003B294D" w:rsidRPr="006C24A3">
        <w:rPr>
          <w:rFonts w:hint="cs"/>
          <w:sz w:val="27"/>
          <w:rtl/>
        </w:rPr>
        <w:t>وخيرة</w:t>
      </w:r>
      <w:r w:rsidR="003B294D" w:rsidRPr="006C24A3">
        <w:rPr>
          <w:sz w:val="27"/>
          <w:rtl/>
        </w:rPr>
        <w:t xml:space="preserve"> </w:t>
      </w:r>
      <w:r w:rsidR="003B294D" w:rsidRPr="006C24A3">
        <w:rPr>
          <w:rFonts w:hint="cs"/>
          <w:sz w:val="27"/>
          <w:rtl/>
        </w:rPr>
        <w:t>ال</w:t>
      </w:r>
      <w:r w:rsidR="001A5EC9" w:rsidRPr="006C24A3">
        <w:rPr>
          <w:rFonts w:hint="cs"/>
          <w:sz w:val="27"/>
          <w:rtl/>
        </w:rPr>
        <w:t>أ</w:t>
      </w:r>
      <w:r w:rsidR="003B294D" w:rsidRPr="006C24A3">
        <w:rPr>
          <w:rFonts w:hint="cs"/>
          <w:sz w:val="27"/>
          <w:rtl/>
        </w:rPr>
        <w:t>صحاب</w:t>
      </w:r>
      <w:r w:rsidR="003B294D" w:rsidRPr="006C24A3">
        <w:rPr>
          <w:sz w:val="27"/>
          <w:rtl/>
        </w:rPr>
        <w:t xml:space="preserve"> </w:t>
      </w:r>
      <w:r w:rsidR="003B294D" w:rsidRPr="006C24A3">
        <w:rPr>
          <w:rFonts w:hint="cs"/>
          <w:sz w:val="27"/>
          <w:rtl/>
        </w:rPr>
        <w:t>ال</w:t>
      </w:r>
      <w:r w:rsidR="001A5EC9" w:rsidRPr="006C24A3">
        <w:rPr>
          <w:rFonts w:hint="cs"/>
          <w:sz w:val="27"/>
          <w:rtl/>
        </w:rPr>
        <w:t>أ</w:t>
      </w:r>
      <w:r w:rsidR="003B294D" w:rsidRPr="006C24A3">
        <w:rPr>
          <w:rFonts w:hint="cs"/>
          <w:sz w:val="27"/>
          <w:rtl/>
        </w:rPr>
        <w:t>برار</w:t>
      </w:r>
      <w:r w:rsidR="003B294D" w:rsidRPr="006C24A3">
        <w:rPr>
          <w:rFonts w:hint="eastAsia"/>
          <w:sz w:val="24"/>
          <w:szCs w:val="24"/>
          <w:rtl/>
        </w:rPr>
        <w:t>»</w:t>
      </w:r>
      <w:r w:rsidR="003B294D" w:rsidRPr="006C24A3">
        <w:rPr>
          <w:sz w:val="27"/>
          <w:vertAlign w:val="superscript"/>
          <w:rtl/>
        </w:rPr>
        <w:t>(</w:t>
      </w:r>
      <w:r w:rsidR="003B294D" w:rsidRPr="006C24A3">
        <w:rPr>
          <w:rStyle w:val="af9"/>
          <w:sz w:val="27"/>
          <w:rtl/>
        </w:rPr>
        <w:endnoteReference w:id="679"/>
      </w:r>
      <w:r w:rsidR="003B294D" w:rsidRPr="006C24A3">
        <w:rPr>
          <w:sz w:val="27"/>
          <w:vertAlign w:val="superscript"/>
          <w:rtl/>
        </w:rPr>
        <w:t>)</w:t>
      </w:r>
      <w:r w:rsidR="003B294D" w:rsidRPr="006C24A3">
        <w:rPr>
          <w:sz w:val="27"/>
          <w:rtl/>
        </w:rPr>
        <w:t>.</w:t>
      </w:r>
    </w:p>
    <w:p w:rsidR="003B294D" w:rsidRPr="006C24A3" w:rsidRDefault="003B294D" w:rsidP="00AB0CF0">
      <w:pPr>
        <w:tabs>
          <w:tab w:val="left" w:pos="2649"/>
        </w:tabs>
        <w:spacing w:line="380" w:lineRule="exact"/>
        <w:rPr>
          <w:sz w:val="27"/>
          <w:rtl/>
        </w:rPr>
      </w:pPr>
      <w:r w:rsidRPr="006C24A3">
        <w:rPr>
          <w:rFonts w:hint="cs"/>
          <w:b/>
          <w:bCs/>
          <w:sz w:val="27"/>
          <w:rtl/>
        </w:rPr>
        <w:t>وهذا الكلام غير صحيح</w:t>
      </w:r>
      <w:r w:rsidR="001A5EC9" w:rsidRPr="006C24A3">
        <w:rPr>
          <w:rFonts w:hint="cs"/>
          <w:b/>
          <w:bCs/>
          <w:sz w:val="27"/>
          <w:rtl/>
        </w:rPr>
        <w:t>ٍ؛</w:t>
      </w:r>
      <w:r w:rsidRPr="006C24A3">
        <w:rPr>
          <w:rFonts w:hint="cs"/>
          <w:b/>
          <w:bCs/>
          <w:sz w:val="27"/>
          <w:rtl/>
        </w:rPr>
        <w:t xml:space="preserve"> لأمرين</w:t>
      </w:r>
      <w:r w:rsidRPr="006C24A3">
        <w:rPr>
          <w:rFonts w:hint="cs"/>
          <w:sz w:val="27"/>
          <w:rtl/>
        </w:rPr>
        <w:t xml:space="preserve">: </w:t>
      </w:r>
    </w:p>
    <w:p w:rsidR="003B294D" w:rsidRPr="006C24A3" w:rsidRDefault="003B294D" w:rsidP="00AB0CF0">
      <w:pPr>
        <w:pStyle w:val="afe"/>
        <w:tabs>
          <w:tab w:val="left" w:pos="2649"/>
        </w:tabs>
        <w:spacing w:after="0" w:line="380" w:lineRule="exact"/>
        <w:ind w:left="0" w:firstLine="567"/>
        <w:jc w:val="both"/>
        <w:rPr>
          <w:rFonts w:cs="AL-Mohanad"/>
          <w:sz w:val="27"/>
          <w:szCs w:val="27"/>
          <w:rtl/>
        </w:rPr>
      </w:pPr>
      <w:r w:rsidRPr="006C24A3">
        <w:rPr>
          <w:rFonts w:cs="AL-Mohanad" w:hint="cs"/>
          <w:sz w:val="27"/>
          <w:szCs w:val="27"/>
          <w:rtl/>
        </w:rPr>
        <w:t xml:space="preserve">1ـ </w:t>
      </w:r>
      <w:r w:rsidR="001A5EC9" w:rsidRPr="006C24A3">
        <w:rPr>
          <w:rFonts w:cs="AL-Mohanad" w:hint="cs"/>
          <w:sz w:val="27"/>
          <w:szCs w:val="27"/>
          <w:rtl/>
        </w:rPr>
        <w:t>إ</w:t>
      </w:r>
      <w:r w:rsidRPr="006C24A3">
        <w:rPr>
          <w:rFonts w:cs="AL-Mohanad" w:hint="cs"/>
          <w:sz w:val="27"/>
          <w:szCs w:val="27"/>
          <w:rtl/>
        </w:rPr>
        <w:t>نها لم تكن زوجة</w:t>
      </w:r>
      <w:r w:rsidR="001A5EC9" w:rsidRPr="006C24A3">
        <w:rPr>
          <w:rFonts w:cs="AL-Mohanad" w:hint="cs"/>
          <w:sz w:val="27"/>
          <w:szCs w:val="27"/>
          <w:rtl/>
        </w:rPr>
        <w:t>ً</w:t>
      </w:r>
      <w:r w:rsidRPr="006C24A3">
        <w:rPr>
          <w:rFonts w:cs="AL-Mohanad" w:hint="cs"/>
          <w:sz w:val="27"/>
          <w:szCs w:val="27"/>
          <w:rtl/>
        </w:rPr>
        <w:t xml:space="preserve"> لل</w:t>
      </w:r>
      <w:r w:rsidR="001A5EC9" w:rsidRPr="006C24A3">
        <w:rPr>
          <w:rFonts w:cs="AL-Mohanad" w:hint="cs"/>
          <w:sz w:val="27"/>
          <w:szCs w:val="27"/>
          <w:rtl/>
        </w:rPr>
        <w:t>إ</w:t>
      </w:r>
      <w:r w:rsidRPr="006C24A3">
        <w:rPr>
          <w:rFonts w:cs="AL-Mohanad" w:hint="cs"/>
          <w:sz w:val="27"/>
          <w:szCs w:val="27"/>
          <w:rtl/>
        </w:rPr>
        <w:t xml:space="preserve">مام </w:t>
      </w:r>
      <w:r w:rsidR="001A5EC9" w:rsidRPr="006C24A3">
        <w:rPr>
          <w:rFonts w:cs="AL-Mohanad" w:hint="cs"/>
          <w:sz w:val="27"/>
          <w:szCs w:val="27"/>
          <w:rtl/>
        </w:rPr>
        <w:t>ال</w:t>
      </w:r>
      <w:r w:rsidRPr="006C24A3">
        <w:rPr>
          <w:rFonts w:cs="AL-Mohanad" w:hint="cs"/>
          <w:sz w:val="27"/>
          <w:szCs w:val="27"/>
          <w:rtl/>
        </w:rPr>
        <w:t>حسن</w:t>
      </w:r>
      <w:r w:rsidR="00472638" w:rsidRPr="006C24A3">
        <w:rPr>
          <w:rFonts w:ascii="Mosawi" w:hAnsi="Mosawi" w:cs="Mosawi"/>
          <w:rtl/>
        </w:rPr>
        <w:t>×</w:t>
      </w:r>
      <w:r w:rsidR="001A5EC9" w:rsidRPr="006C24A3">
        <w:rPr>
          <w:rFonts w:cs="AL-Mohanad" w:hint="cs"/>
          <w:sz w:val="27"/>
          <w:szCs w:val="27"/>
          <w:rtl/>
        </w:rPr>
        <w:t>،</w:t>
      </w:r>
      <w:r w:rsidRPr="006C24A3">
        <w:rPr>
          <w:rFonts w:cs="AL-Mohanad" w:hint="cs"/>
          <w:sz w:val="27"/>
          <w:szCs w:val="27"/>
          <w:rtl/>
        </w:rPr>
        <w:t xml:space="preserve"> بل كانت </w:t>
      </w:r>
      <w:r w:rsidR="001A5EC9" w:rsidRPr="006C24A3">
        <w:rPr>
          <w:rFonts w:cs="AL-Mohanad" w:hint="cs"/>
          <w:sz w:val="27"/>
          <w:szCs w:val="27"/>
          <w:rtl/>
        </w:rPr>
        <w:t>أ</w:t>
      </w:r>
      <w:r w:rsidRPr="006C24A3">
        <w:rPr>
          <w:rFonts w:cs="AL-Mohanad" w:hint="cs"/>
          <w:sz w:val="27"/>
          <w:szCs w:val="27"/>
          <w:rtl/>
        </w:rPr>
        <w:t>م</w:t>
      </w:r>
      <w:r w:rsidR="001A5EC9" w:rsidRPr="006C24A3">
        <w:rPr>
          <w:rFonts w:cs="AL-Mohanad" w:hint="cs"/>
          <w:sz w:val="27"/>
          <w:szCs w:val="27"/>
          <w:rtl/>
        </w:rPr>
        <w:t>َّ</w:t>
      </w:r>
      <w:r w:rsidRPr="006C24A3">
        <w:rPr>
          <w:rFonts w:cs="AL-Mohanad" w:hint="cs"/>
          <w:sz w:val="27"/>
          <w:szCs w:val="27"/>
          <w:rtl/>
        </w:rPr>
        <w:t xml:space="preserve"> ولد</w:t>
      </w:r>
      <w:r w:rsidR="001A5EC9" w:rsidRPr="006C24A3">
        <w:rPr>
          <w:rFonts w:cs="AL-Mohanad" w:hint="cs"/>
          <w:sz w:val="27"/>
          <w:szCs w:val="27"/>
          <w:rtl/>
        </w:rPr>
        <w:t>ٍ،</w:t>
      </w:r>
      <w:r w:rsidRPr="006C24A3">
        <w:rPr>
          <w:rFonts w:cs="AL-Mohanad" w:hint="cs"/>
          <w:sz w:val="27"/>
          <w:szCs w:val="27"/>
          <w:rtl/>
        </w:rPr>
        <w:t xml:space="preserve"> كما مر</w:t>
      </w:r>
      <w:r w:rsidR="001A5EC9" w:rsidRPr="006C24A3">
        <w:rPr>
          <w:rFonts w:cs="AL-Mohanad" w:hint="cs"/>
          <w:sz w:val="27"/>
          <w:szCs w:val="27"/>
          <w:rtl/>
        </w:rPr>
        <w:t>ّ</w:t>
      </w:r>
      <w:r w:rsidRPr="006C24A3">
        <w:rPr>
          <w:rFonts w:cs="AL-Mohanad" w:hint="cs"/>
          <w:sz w:val="27"/>
          <w:szCs w:val="27"/>
          <w:rtl/>
        </w:rPr>
        <w:t>.</w:t>
      </w:r>
    </w:p>
    <w:p w:rsidR="003B294D" w:rsidRPr="006C24A3" w:rsidRDefault="003B294D" w:rsidP="00AB0CF0">
      <w:pPr>
        <w:pStyle w:val="afe"/>
        <w:tabs>
          <w:tab w:val="left" w:pos="2649"/>
        </w:tabs>
        <w:spacing w:after="0" w:line="380" w:lineRule="exact"/>
        <w:ind w:left="0" w:firstLine="567"/>
        <w:jc w:val="both"/>
        <w:rPr>
          <w:rFonts w:cs="AL-Mohanad"/>
          <w:sz w:val="27"/>
          <w:szCs w:val="27"/>
        </w:rPr>
      </w:pPr>
      <w:r w:rsidRPr="006C24A3">
        <w:rPr>
          <w:rFonts w:cs="AL-Mohanad" w:hint="cs"/>
          <w:sz w:val="27"/>
          <w:szCs w:val="27"/>
          <w:rtl/>
        </w:rPr>
        <w:t xml:space="preserve">2ـ </w:t>
      </w:r>
      <w:r w:rsidR="001A5EC9" w:rsidRPr="006C24A3">
        <w:rPr>
          <w:rFonts w:cs="AL-Mohanad" w:hint="cs"/>
          <w:sz w:val="27"/>
          <w:szCs w:val="27"/>
          <w:rtl/>
        </w:rPr>
        <w:t>إ</w:t>
      </w:r>
      <w:r w:rsidRPr="006C24A3">
        <w:rPr>
          <w:rFonts w:cs="AL-Mohanad" w:hint="cs"/>
          <w:sz w:val="27"/>
          <w:szCs w:val="27"/>
          <w:rtl/>
        </w:rPr>
        <w:t>ن ما ذ</w:t>
      </w:r>
      <w:r w:rsidR="001A5EC9" w:rsidRPr="006C24A3">
        <w:rPr>
          <w:rFonts w:cs="AL-Mohanad" w:hint="cs"/>
          <w:sz w:val="27"/>
          <w:szCs w:val="27"/>
          <w:rtl/>
        </w:rPr>
        <w:t>ُ</w:t>
      </w:r>
      <w:r w:rsidRPr="006C24A3">
        <w:rPr>
          <w:rFonts w:cs="AL-Mohanad" w:hint="cs"/>
          <w:sz w:val="27"/>
          <w:szCs w:val="27"/>
          <w:rtl/>
        </w:rPr>
        <w:t xml:space="preserve">كر لم يذكره </w:t>
      </w:r>
      <w:r w:rsidR="001A5EC9" w:rsidRPr="006C24A3">
        <w:rPr>
          <w:rFonts w:cs="AL-Mohanad" w:hint="cs"/>
          <w:sz w:val="27"/>
          <w:szCs w:val="27"/>
          <w:rtl/>
        </w:rPr>
        <w:t>أ</w:t>
      </w:r>
      <w:r w:rsidRPr="006C24A3">
        <w:rPr>
          <w:rFonts w:cs="AL-Mohanad" w:hint="cs"/>
          <w:sz w:val="27"/>
          <w:szCs w:val="27"/>
          <w:rtl/>
        </w:rPr>
        <w:t>ي</w:t>
      </w:r>
      <w:r w:rsidR="001A5EC9" w:rsidRPr="006C24A3">
        <w:rPr>
          <w:rFonts w:cs="AL-Mohanad" w:hint="cs"/>
          <w:sz w:val="27"/>
          <w:szCs w:val="27"/>
          <w:rtl/>
        </w:rPr>
        <w:t>ّ</w:t>
      </w:r>
      <w:r w:rsidRPr="006C24A3">
        <w:rPr>
          <w:rFonts w:cs="AL-Mohanad" w:hint="cs"/>
          <w:sz w:val="27"/>
          <w:szCs w:val="27"/>
          <w:rtl/>
        </w:rPr>
        <w:t xml:space="preserve"> مصدر</w:t>
      </w:r>
      <w:r w:rsidR="001A5EC9" w:rsidRPr="006C24A3">
        <w:rPr>
          <w:rFonts w:cs="AL-Mohanad" w:hint="cs"/>
          <w:sz w:val="27"/>
          <w:szCs w:val="27"/>
          <w:rtl/>
        </w:rPr>
        <w:t>ٍ</w:t>
      </w:r>
      <w:r w:rsidRPr="006C24A3">
        <w:rPr>
          <w:rFonts w:cs="AL-Mohanad" w:hint="cs"/>
          <w:sz w:val="27"/>
          <w:szCs w:val="27"/>
          <w:rtl/>
        </w:rPr>
        <w:t xml:space="preserve"> تاريخي</w:t>
      </w:r>
      <w:r w:rsidR="001A5EC9" w:rsidRPr="006C24A3">
        <w:rPr>
          <w:rFonts w:cs="AL-Mohanad" w:hint="cs"/>
          <w:sz w:val="27"/>
          <w:szCs w:val="27"/>
          <w:rtl/>
        </w:rPr>
        <w:t>ّ</w:t>
      </w:r>
      <w:r w:rsidRPr="006C24A3">
        <w:rPr>
          <w:rFonts w:cs="AL-Mohanad" w:hint="cs"/>
          <w:sz w:val="27"/>
          <w:szCs w:val="27"/>
          <w:rtl/>
        </w:rPr>
        <w:t xml:space="preserve"> </w:t>
      </w:r>
      <w:r w:rsidR="001A5EC9" w:rsidRPr="006C24A3">
        <w:rPr>
          <w:rFonts w:cs="AL-Mohanad" w:hint="cs"/>
          <w:sz w:val="27"/>
          <w:szCs w:val="27"/>
          <w:rtl/>
        </w:rPr>
        <w:t>أو</w:t>
      </w:r>
      <w:r w:rsidRPr="006C24A3">
        <w:rPr>
          <w:rFonts w:cs="AL-Mohanad" w:hint="cs"/>
          <w:sz w:val="27"/>
          <w:szCs w:val="27"/>
          <w:rtl/>
        </w:rPr>
        <w:t xml:space="preserve"> روائي</w:t>
      </w:r>
      <w:r w:rsidR="001A5EC9" w:rsidRPr="006C24A3">
        <w:rPr>
          <w:rFonts w:cs="AL-Mohanad" w:hint="cs"/>
          <w:sz w:val="27"/>
          <w:szCs w:val="27"/>
          <w:rtl/>
        </w:rPr>
        <w:t>،</w:t>
      </w:r>
      <w:r w:rsidRPr="006C24A3">
        <w:rPr>
          <w:rFonts w:cs="AL-Mohanad" w:hint="cs"/>
          <w:sz w:val="27"/>
          <w:szCs w:val="27"/>
          <w:rtl/>
        </w:rPr>
        <w:t xml:space="preserve"> لا بسند</w:t>
      </w:r>
      <w:r w:rsidR="001A5EC9" w:rsidRPr="006C24A3">
        <w:rPr>
          <w:rFonts w:cs="AL-Mohanad" w:hint="cs"/>
          <w:sz w:val="27"/>
          <w:szCs w:val="27"/>
          <w:rtl/>
        </w:rPr>
        <w:t>ٍ</w:t>
      </w:r>
      <w:r w:rsidRPr="006C24A3">
        <w:rPr>
          <w:rFonts w:cs="AL-Mohanad" w:hint="cs"/>
          <w:sz w:val="27"/>
          <w:szCs w:val="27"/>
          <w:rtl/>
        </w:rPr>
        <w:t xml:space="preserve"> ولا بغير سند</w:t>
      </w:r>
      <w:r w:rsidR="001A5EC9" w:rsidRPr="006C24A3">
        <w:rPr>
          <w:rFonts w:cs="AL-Mohanad" w:hint="cs"/>
          <w:sz w:val="27"/>
          <w:szCs w:val="27"/>
          <w:rtl/>
        </w:rPr>
        <w:t>ٍ،</w:t>
      </w:r>
      <w:r w:rsidRPr="006C24A3">
        <w:rPr>
          <w:rFonts w:cs="AL-Mohanad" w:hint="cs"/>
          <w:sz w:val="27"/>
          <w:szCs w:val="27"/>
          <w:rtl/>
        </w:rPr>
        <w:t xml:space="preserve"> ولذلك فهو كلام</w:t>
      </w:r>
      <w:r w:rsidR="001A5EC9" w:rsidRPr="006C24A3">
        <w:rPr>
          <w:rFonts w:cs="AL-Mohanad" w:hint="cs"/>
          <w:sz w:val="27"/>
          <w:szCs w:val="27"/>
          <w:rtl/>
        </w:rPr>
        <w:t>ٌ</w:t>
      </w:r>
      <w:r w:rsidRPr="006C24A3">
        <w:rPr>
          <w:rFonts w:cs="AL-Mohanad" w:hint="cs"/>
          <w:sz w:val="27"/>
          <w:szCs w:val="27"/>
          <w:rtl/>
        </w:rPr>
        <w:t xml:space="preserve"> مفترى. </w:t>
      </w:r>
    </w:p>
    <w:p w:rsidR="003B294D" w:rsidRPr="006C24A3" w:rsidRDefault="003B294D" w:rsidP="00AB0CF0">
      <w:pPr>
        <w:tabs>
          <w:tab w:val="left" w:pos="2649"/>
        </w:tabs>
        <w:spacing w:line="380" w:lineRule="exact"/>
        <w:rPr>
          <w:sz w:val="27"/>
          <w:rtl/>
        </w:rPr>
      </w:pPr>
      <w:r w:rsidRPr="006C24A3">
        <w:rPr>
          <w:rFonts w:hint="cs"/>
          <w:sz w:val="27"/>
          <w:rtl/>
        </w:rPr>
        <w:t>وهنا أيضاً نتسا</w:t>
      </w:r>
      <w:r w:rsidR="001A5EC9" w:rsidRPr="006C24A3">
        <w:rPr>
          <w:rFonts w:hint="cs"/>
          <w:sz w:val="27"/>
          <w:rtl/>
        </w:rPr>
        <w:t>ء</w:t>
      </w:r>
      <w:r w:rsidRPr="006C24A3">
        <w:rPr>
          <w:rFonts w:hint="cs"/>
          <w:sz w:val="27"/>
          <w:rtl/>
        </w:rPr>
        <w:t>ل</w:t>
      </w:r>
      <w:r w:rsidRPr="006C24A3">
        <w:rPr>
          <w:sz w:val="27"/>
          <w:rtl/>
        </w:rPr>
        <w:t xml:space="preserve">: </w:t>
      </w:r>
      <w:r w:rsidRPr="006C24A3">
        <w:rPr>
          <w:rFonts w:hint="cs"/>
          <w:sz w:val="27"/>
          <w:rtl/>
        </w:rPr>
        <w:t>هل</w:t>
      </w:r>
      <w:r w:rsidRPr="006C24A3">
        <w:rPr>
          <w:sz w:val="27"/>
          <w:rtl/>
        </w:rPr>
        <w:t xml:space="preserve"> </w:t>
      </w:r>
      <w:r w:rsidR="00713CE9" w:rsidRPr="006C24A3">
        <w:rPr>
          <w:rFonts w:hint="cs"/>
          <w:sz w:val="27"/>
          <w:rtl/>
        </w:rPr>
        <w:t>أ</w:t>
      </w:r>
      <w:r w:rsidRPr="006C24A3">
        <w:rPr>
          <w:rFonts w:hint="cs"/>
          <w:sz w:val="27"/>
          <w:rtl/>
        </w:rPr>
        <w:t>ن</w:t>
      </w:r>
      <w:r w:rsidRPr="006C24A3">
        <w:rPr>
          <w:sz w:val="27"/>
          <w:rtl/>
        </w:rPr>
        <w:t xml:space="preserve"> </w:t>
      </w:r>
      <w:r w:rsidRPr="006C24A3">
        <w:rPr>
          <w:rFonts w:hint="cs"/>
          <w:sz w:val="27"/>
          <w:rtl/>
        </w:rPr>
        <w:t>هذه</w:t>
      </w:r>
      <w:r w:rsidRPr="006C24A3">
        <w:rPr>
          <w:sz w:val="27"/>
          <w:rtl/>
        </w:rPr>
        <w:t xml:space="preserve"> </w:t>
      </w:r>
      <w:r w:rsidRPr="006C24A3">
        <w:rPr>
          <w:rFonts w:hint="cs"/>
          <w:sz w:val="27"/>
          <w:rtl/>
        </w:rPr>
        <w:t>الوقائع</w:t>
      </w:r>
      <w:r w:rsidRPr="006C24A3">
        <w:rPr>
          <w:sz w:val="27"/>
          <w:rtl/>
        </w:rPr>
        <w:t xml:space="preserve"> </w:t>
      </w:r>
      <w:r w:rsidR="00713CE9" w:rsidRPr="006C24A3">
        <w:rPr>
          <w:rFonts w:hint="cs"/>
          <w:sz w:val="27"/>
          <w:rtl/>
        </w:rPr>
        <w:t>إ</w:t>
      </w:r>
      <w:r w:rsidRPr="006C24A3">
        <w:rPr>
          <w:rFonts w:hint="cs"/>
          <w:sz w:val="27"/>
          <w:rtl/>
        </w:rPr>
        <w:t>ن</w:t>
      </w:r>
      <w:r w:rsidR="00713CE9" w:rsidRPr="006C24A3">
        <w:rPr>
          <w:rFonts w:hint="cs"/>
          <w:sz w:val="27"/>
          <w:rtl/>
        </w:rPr>
        <w:t>ْ</w:t>
      </w:r>
      <w:r w:rsidRPr="006C24A3">
        <w:rPr>
          <w:sz w:val="27"/>
          <w:rtl/>
        </w:rPr>
        <w:t xml:space="preserve"> </w:t>
      </w:r>
      <w:r w:rsidRPr="006C24A3">
        <w:rPr>
          <w:rFonts w:hint="cs"/>
          <w:sz w:val="27"/>
          <w:rtl/>
        </w:rPr>
        <w:t>صح</w:t>
      </w:r>
      <w:r w:rsidR="00713CE9" w:rsidRPr="006C24A3">
        <w:rPr>
          <w:rFonts w:hint="cs"/>
          <w:sz w:val="27"/>
          <w:rtl/>
        </w:rPr>
        <w:t>َّ</w:t>
      </w:r>
      <w:r w:rsidRPr="006C24A3">
        <w:rPr>
          <w:rFonts w:hint="cs"/>
          <w:sz w:val="27"/>
          <w:rtl/>
        </w:rPr>
        <w:t>ت</w:t>
      </w:r>
      <w:r w:rsidR="00713CE9" w:rsidRPr="006C24A3">
        <w:rPr>
          <w:rFonts w:hint="cs"/>
          <w:sz w:val="27"/>
          <w:rtl/>
        </w:rPr>
        <w:t>ْ</w:t>
      </w:r>
      <w:r w:rsidRPr="006C24A3">
        <w:rPr>
          <w:sz w:val="27"/>
          <w:rtl/>
        </w:rPr>
        <w:t xml:space="preserve"> </w:t>
      </w:r>
      <w:r w:rsidRPr="006C24A3">
        <w:rPr>
          <w:rFonts w:hint="cs"/>
          <w:sz w:val="27"/>
          <w:rtl/>
        </w:rPr>
        <w:t>ستضيف</w:t>
      </w:r>
      <w:r w:rsidRPr="006C24A3">
        <w:rPr>
          <w:sz w:val="27"/>
          <w:rtl/>
        </w:rPr>
        <w:t xml:space="preserve"> </w:t>
      </w:r>
      <w:r w:rsidR="00713CE9" w:rsidRPr="006C24A3">
        <w:rPr>
          <w:rFonts w:hint="cs"/>
          <w:sz w:val="27"/>
          <w:rtl/>
        </w:rPr>
        <w:t>إ</w:t>
      </w:r>
      <w:r w:rsidRPr="006C24A3">
        <w:rPr>
          <w:rFonts w:hint="cs"/>
          <w:sz w:val="27"/>
          <w:rtl/>
        </w:rPr>
        <w:t>لى</w:t>
      </w:r>
      <w:r w:rsidRPr="006C24A3">
        <w:rPr>
          <w:sz w:val="27"/>
          <w:rtl/>
        </w:rPr>
        <w:t xml:space="preserve"> </w:t>
      </w:r>
      <w:r w:rsidRPr="006C24A3">
        <w:rPr>
          <w:rFonts w:hint="cs"/>
          <w:sz w:val="27"/>
          <w:rtl/>
        </w:rPr>
        <w:t>موقف</w:t>
      </w:r>
      <w:r w:rsidRPr="006C24A3">
        <w:rPr>
          <w:sz w:val="27"/>
          <w:rtl/>
        </w:rPr>
        <w:t xml:space="preserve"> </w:t>
      </w:r>
      <w:r w:rsidRPr="006C24A3">
        <w:rPr>
          <w:rFonts w:hint="cs"/>
          <w:sz w:val="27"/>
          <w:rtl/>
        </w:rPr>
        <w:t>القاسم بن الحسن</w:t>
      </w:r>
      <w:r w:rsidR="00472638" w:rsidRPr="006C24A3">
        <w:rPr>
          <w:rFonts w:ascii="Mosawi" w:hAnsi="Mosawi" w:cs="Mosawi"/>
          <w:szCs w:val="22"/>
          <w:rtl/>
        </w:rPr>
        <w:t>×</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عاشوراء</w:t>
      </w:r>
      <w:r w:rsidRPr="006C24A3">
        <w:rPr>
          <w:sz w:val="27"/>
          <w:rtl/>
        </w:rPr>
        <w:t xml:space="preserve"> </w:t>
      </w:r>
      <w:r w:rsidRPr="006C24A3">
        <w:rPr>
          <w:rFonts w:hint="cs"/>
          <w:sz w:val="27"/>
          <w:rtl/>
        </w:rPr>
        <w:t>شيئا</w:t>
      </w:r>
      <w:r w:rsidR="00713CE9" w:rsidRPr="006C24A3">
        <w:rPr>
          <w:rFonts w:hint="cs"/>
          <w:sz w:val="27"/>
          <w:rtl/>
        </w:rPr>
        <w:t>ً</w:t>
      </w:r>
      <w:r w:rsidRPr="006C24A3">
        <w:rPr>
          <w:rFonts w:hint="cs"/>
          <w:sz w:val="27"/>
          <w:rtl/>
        </w:rPr>
        <w:t>؟</w:t>
      </w:r>
      <w:r w:rsidRPr="006C24A3">
        <w:rPr>
          <w:sz w:val="27"/>
          <w:rtl/>
        </w:rPr>
        <w:t xml:space="preserve">! </w:t>
      </w:r>
      <w:r w:rsidRPr="006C24A3">
        <w:rPr>
          <w:rFonts w:hint="cs"/>
          <w:sz w:val="27"/>
          <w:rtl/>
        </w:rPr>
        <w:t>ف</w:t>
      </w:r>
      <w:r w:rsidR="00713CE9" w:rsidRPr="006C24A3">
        <w:rPr>
          <w:rFonts w:hint="cs"/>
          <w:sz w:val="27"/>
          <w:rtl/>
        </w:rPr>
        <w:t>إ</w:t>
      </w:r>
      <w:r w:rsidRPr="006C24A3">
        <w:rPr>
          <w:rFonts w:hint="cs"/>
          <w:sz w:val="27"/>
          <w:rtl/>
        </w:rPr>
        <w:t>ذا</w:t>
      </w:r>
      <w:r w:rsidRPr="006C24A3">
        <w:rPr>
          <w:sz w:val="27"/>
          <w:rtl/>
        </w:rPr>
        <w:t xml:space="preserve"> </w:t>
      </w:r>
      <w:r w:rsidRPr="006C24A3">
        <w:rPr>
          <w:rFonts w:hint="cs"/>
          <w:sz w:val="27"/>
          <w:rtl/>
        </w:rPr>
        <w:t>لم</w:t>
      </w:r>
      <w:r w:rsidRPr="006C24A3">
        <w:rPr>
          <w:sz w:val="27"/>
          <w:rtl/>
        </w:rPr>
        <w:t xml:space="preserve"> </w:t>
      </w:r>
      <w:r w:rsidRPr="006C24A3">
        <w:rPr>
          <w:rFonts w:hint="cs"/>
          <w:sz w:val="27"/>
          <w:rtl/>
        </w:rPr>
        <w:t>تكن</w:t>
      </w:r>
      <w:r w:rsidRPr="006C24A3">
        <w:rPr>
          <w:sz w:val="27"/>
          <w:rtl/>
        </w:rPr>
        <w:t xml:space="preserve"> </w:t>
      </w:r>
      <w:r w:rsidRPr="006C24A3">
        <w:rPr>
          <w:rFonts w:hint="cs"/>
          <w:sz w:val="27"/>
          <w:rtl/>
        </w:rPr>
        <w:t>كذلك</w:t>
      </w:r>
      <w:r w:rsidRPr="006C24A3">
        <w:rPr>
          <w:sz w:val="27"/>
          <w:rtl/>
        </w:rPr>
        <w:t xml:space="preserve"> </w:t>
      </w:r>
      <w:r w:rsidRPr="006C24A3">
        <w:rPr>
          <w:rFonts w:hint="cs"/>
          <w:sz w:val="27"/>
          <w:rtl/>
        </w:rPr>
        <w:t>فلماذا</w:t>
      </w:r>
      <w:r w:rsidRPr="006C24A3">
        <w:rPr>
          <w:sz w:val="27"/>
          <w:rtl/>
        </w:rPr>
        <w:t xml:space="preserve"> </w:t>
      </w:r>
      <w:r w:rsidRPr="006C24A3">
        <w:rPr>
          <w:rFonts w:hint="cs"/>
          <w:sz w:val="27"/>
          <w:rtl/>
        </w:rPr>
        <w:t>ال</w:t>
      </w:r>
      <w:r w:rsidR="00713CE9" w:rsidRPr="006C24A3">
        <w:rPr>
          <w:rFonts w:hint="cs"/>
          <w:sz w:val="27"/>
          <w:rtl/>
        </w:rPr>
        <w:t>إ</w:t>
      </w:r>
      <w:r w:rsidRPr="006C24A3">
        <w:rPr>
          <w:rFonts w:hint="cs"/>
          <w:sz w:val="27"/>
          <w:rtl/>
        </w:rPr>
        <w:t>صرار</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ذكرها</w:t>
      </w:r>
      <w:r w:rsidRPr="006C24A3">
        <w:rPr>
          <w:sz w:val="27"/>
          <w:rtl/>
        </w:rPr>
        <w:t xml:space="preserve"> </w:t>
      </w:r>
      <w:r w:rsidRPr="006C24A3">
        <w:rPr>
          <w:rFonts w:hint="cs"/>
          <w:sz w:val="27"/>
          <w:rtl/>
        </w:rPr>
        <w:t>والتركيز</w:t>
      </w:r>
      <w:r w:rsidRPr="006C24A3">
        <w:rPr>
          <w:sz w:val="27"/>
          <w:rtl/>
        </w:rPr>
        <w:t xml:space="preserve"> </w:t>
      </w:r>
      <w:r w:rsidRPr="006C24A3">
        <w:rPr>
          <w:rFonts w:hint="cs"/>
          <w:sz w:val="27"/>
          <w:rtl/>
        </w:rPr>
        <w:t>عليها</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محر</w:t>
      </w:r>
      <w:r w:rsidR="00713CE9" w:rsidRPr="006C24A3">
        <w:rPr>
          <w:rFonts w:hint="cs"/>
          <w:sz w:val="27"/>
          <w:rtl/>
        </w:rPr>
        <w:t>َّ</w:t>
      </w:r>
      <w:r w:rsidRPr="006C24A3">
        <w:rPr>
          <w:rFonts w:hint="cs"/>
          <w:sz w:val="27"/>
          <w:rtl/>
        </w:rPr>
        <w:t>م</w:t>
      </w:r>
      <w:r w:rsidRPr="006C24A3">
        <w:rPr>
          <w:sz w:val="27"/>
          <w:rtl/>
        </w:rPr>
        <w:t xml:space="preserve"> </w:t>
      </w:r>
      <w:r w:rsidRPr="006C24A3">
        <w:rPr>
          <w:rFonts w:hint="cs"/>
          <w:sz w:val="27"/>
          <w:rtl/>
        </w:rPr>
        <w:t>وغيره؟</w:t>
      </w:r>
      <w:r w:rsidRPr="006C24A3">
        <w:rPr>
          <w:sz w:val="27"/>
          <w:rtl/>
        </w:rPr>
        <w:t>!</w:t>
      </w:r>
    </w:p>
    <w:p w:rsidR="0006150D" w:rsidRPr="006C24A3" w:rsidRDefault="0006150D" w:rsidP="00B410ED">
      <w:pPr>
        <w:rPr>
          <w:rFonts w:ascii="AAAGoldenLotus Stg1_Ver1" w:hAnsi="AAAGoldenLotus Stg1_Ver1"/>
          <w:sz w:val="27"/>
          <w:rtl/>
        </w:rPr>
      </w:pPr>
    </w:p>
    <w:p w:rsidR="003B294D" w:rsidRPr="006C24A3" w:rsidRDefault="001217B7" w:rsidP="00A967B1">
      <w:pPr>
        <w:pStyle w:val="31"/>
        <w:rPr>
          <w:color w:val="auto"/>
          <w:rtl/>
        </w:rPr>
      </w:pPr>
      <w:r w:rsidRPr="006C24A3">
        <w:rPr>
          <w:rFonts w:hint="cs"/>
          <w:color w:val="auto"/>
          <w:rtl/>
        </w:rPr>
        <w:t>3ـ</w:t>
      </w:r>
      <w:r w:rsidR="003B294D" w:rsidRPr="006C24A3">
        <w:rPr>
          <w:rFonts w:hint="cs"/>
          <w:color w:val="auto"/>
          <w:rtl/>
        </w:rPr>
        <w:t xml:space="preserve"> الرباب</w:t>
      </w:r>
      <w:r w:rsidR="00EB554B" w:rsidRPr="006C24A3">
        <w:rPr>
          <w:rFonts w:hint="cs"/>
          <w:color w:val="auto"/>
          <w:rtl/>
        </w:rPr>
        <w:t xml:space="preserve"> أمُّ الرضيع</w:t>
      </w:r>
      <w:r w:rsidRPr="006C24A3">
        <w:rPr>
          <w:rFonts w:hint="cs"/>
          <w:color w:val="auto"/>
          <w:rtl/>
        </w:rPr>
        <w:t>،</w:t>
      </w:r>
      <w:r w:rsidR="003B294D" w:rsidRPr="006C24A3">
        <w:rPr>
          <w:rFonts w:hint="cs"/>
          <w:color w:val="auto"/>
          <w:rtl/>
        </w:rPr>
        <w:t xml:space="preserve"> و</w:t>
      </w:r>
      <w:r w:rsidR="00B716A7" w:rsidRPr="006C24A3">
        <w:rPr>
          <w:rFonts w:hint="cs"/>
          <w:color w:val="auto"/>
          <w:rtl/>
        </w:rPr>
        <w:t>دَوْر</w:t>
      </w:r>
      <w:r w:rsidR="003B294D" w:rsidRPr="006C24A3">
        <w:rPr>
          <w:rFonts w:hint="cs"/>
          <w:color w:val="auto"/>
          <w:rtl/>
        </w:rPr>
        <w:t>ها في واقعة عاشوراء</w:t>
      </w:r>
      <w:r w:rsidR="00A967B1" w:rsidRPr="006C24A3">
        <w:rPr>
          <w:rFonts w:hint="cs"/>
          <w:color w:val="auto"/>
          <w:rtl/>
        </w:rPr>
        <w:t xml:space="preserve"> ــــــ</w:t>
      </w:r>
    </w:p>
    <w:p w:rsidR="003B294D" w:rsidRPr="006C24A3" w:rsidRDefault="00713CE9" w:rsidP="00A92967">
      <w:pPr>
        <w:tabs>
          <w:tab w:val="left" w:pos="2649"/>
        </w:tabs>
        <w:rPr>
          <w:sz w:val="27"/>
        </w:rPr>
      </w:pPr>
      <w:r w:rsidRPr="006C24A3">
        <w:rPr>
          <w:rFonts w:hint="cs"/>
          <w:sz w:val="27"/>
          <w:rtl/>
        </w:rPr>
        <w:t>تعرَّضَتْ</w:t>
      </w:r>
      <w:r w:rsidRPr="006C24A3">
        <w:rPr>
          <w:sz w:val="27"/>
          <w:rtl/>
        </w:rPr>
        <w:t xml:space="preserve"> </w:t>
      </w:r>
      <w:r w:rsidRPr="006C24A3">
        <w:rPr>
          <w:rFonts w:hint="cs"/>
          <w:sz w:val="27"/>
          <w:rtl/>
        </w:rPr>
        <w:t xml:space="preserve">سيرة </w:t>
      </w:r>
      <w:r w:rsidR="003B294D" w:rsidRPr="006C24A3">
        <w:rPr>
          <w:rFonts w:hint="cs"/>
          <w:sz w:val="27"/>
          <w:rtl/>
        </w:rPr>
        <w:t>السي</w:t>
      </w:r>
      <w:r w:rsidRPr="006C24A3">
        <w:rPr>
          <w:rFonts w:hint="cs"/>
          <w:sz w:val="27"/>
          <w:rtl/>
        </w:rPr>
        <w:t>ّ</w:t>
      </w:r>
      <w:r w:rsidR="003B294D" w:rsidRPr="006C24A3">
        <w:rPr>
          <w:rFonts w:hint="cs"/>
          <w:sz w:val="27"/>
          <w:rtl/>
        </w:rPr>
        <w:t>دة</w:t>
      </w:r>
      <w:r w:rsidR="003B294D" w:rsidRPr="006C24A3">
        <w:rPr>
          <w:sz w:val="27"/>
          <w:rtl/>
        </w:rPr>
        <w:t xml:space="preserve"> </w:t>
      </w:r>
      <w:r w:rsidR="003B294D" w:rsidRPr="006C24A3">
        <w:rPr>
          <w:rFonts w:hint="cs"/>
          <w:sz w:val="27"/>
          <w:rtl/>
        </w:rPr>
        <w:t>الرباب</w:t>
      </w:r>
      <w:r w:rsidR="003B294D" w:rsidRPr="006C24A3">
        <w:rPr>
          <w:sz w:val="27"/>
          <w:rtl/>
        </w:rPr>
        <w:t xml:space="preserve"> </w:t>
      </w:r>
      <w:r w:rsidR="003B294D" w:rsidRPr="006C24A3">
        <w:rPr>
          <w:rFonts w:hint="cs"/>
          <w:sz w:val="27"/>
          <w:rtl/>
        </w:rPr>
        <w:t>بنت</w:t>
      </w:r>
      <w:r w:rsidR="003B294D" w:rsidRPr="006C24A3">
        <w:rPr>
          <w:sz w:val="27"/>
          <w:rtl/>
        </w:rPr>
        <w:t xml:space="preserve"> </w:t>
      </w:r>
      <w:r w:rsidR="003B294D" w:rsidRPr="006C24A3">
        <w:rPr>
          <w:rFonts w:hint="cs"/>
          <w:sz w:val="27"/>
          <w:rtl/>
        </w:rPr>
        <w:t>امرئ</w:t>
      </w:r>
      <w:r w:rsidR="003B294D" w:rsidRPr="006C24A3">
        <w:rPr>
          <w:sz w:val="27"/>
          <w:rtl/>
        </w:rPr>
        <w:t xml:space="preserve"> </w:t>
      </w:r>
      <w:r w:rsidR="003B294D" w:rsidRPr="006C24A3">
        <w:rPr>
          <w:rFonts w:hint="cs"/>
          <w:sz w:val="27"/>
          <w:rtl/>
        </w:rPr>
        <w:t>القيس</w:t>
      </w:r>
      <w:r w:rsidR="003B294D" w:rsidRPr="006C24A3">
        <w:rPr>
          <w:sz w:val="27"/>
          <w:rtl/>
        </w:rPr>
        <w:t xml:space="preserve"> </w:t>
      </w:r>
      <w:r w:rsidR="003B294D" w:rsidRPr="006C24A3">
        <w:rPr>
          <w:rFonts w:hint="cs"/>
          <w:sz w:val="27"/>
          <w:rtl/>
        </w:rPr>
        <w:t>الك</w:t>
      </w:r>
      <w:r w:rsidRPr="006C24A3">
        <w:rPr>
          <w:rFonts w:hint="cs"/>
          <w:sz w:val="27"/>
          <w:rtl/>
        </w:rPr>
        <w:t>َ</w:t>
      </w:r>
      <w:r w:rsidR="003B294D" w:rsidRPr="006C24A3">
        <w:rPr>
          <w:rFonts w:hint="cs"/>
          <w:sz w:val="27"/>
          <w:rtl/>
        </w:rPr>
        <w:t>ل</w:t>
      </w:r>
      <w:r w:rsidRPr="006C24A3">
        <w:rPr>
          <w:rFonts w:hint="cs"/>
          <w:sz w:val="27"/>
          <w:rtl/>
        </w:rPr>
        <w:t>ْ</w:t>
      </w:r>
      <w:r w:rsidR="003B294D" w:rsidRPr="006C24A3">
        <w:rPr>
          <w:rFonts w:hint="cs"/>
          <w:sz w:val="27"/>
          <w:rtl/>
        </w:rPr>
        <w:t>بية،</w:t>
      </w:r>
      <w:r w:rsidR="003B294D" w:rsidRPr="006C24A3">
        <w:rPr>
          <w:sz w:val="27"/>
          <w:rtl/>
        </w:rPr>
        <w:t xml:space="preserve"> </w:t>
      </w:r>
      <w:r w:rsidR="003B294D" w:rsidRPr="006C24A3">
        <w:rPr>
          <w:rFonts w:hint="cs"/>
          <w:sz w:val="27"/>
          <w:rtl/>
        </w:rPr>
        <w:t>زوجة ال</w:t>
      </w:r>
      <w:r w:rsidRPr="006C24A3">
        <w:rPr>
          <w:rFonts w:hint="cs"/>
          <w:sz w:val="27"/>
          <w:rtl/>
        </w:rPr>
        <w:t>إ</w:t>
      </w:r>
      <w:r w:rsidR="003B294D" w:rsidRPr="006C24A3">
        <w:rPr>
          <w:rFonts w:hint="cs"/>
          <w:sz w:val="27"/>
          <w:rtl/>
        </w:rPr>
        <w:t xml:space="preserve">مام </w:t>
      </w:r>
      <w:r w:rsidR="003B294D" w:rsidRPr="006C24A3">
        <w:rPr>
          <w:rFonts w:hint="cs"/>
          <w:sz w:val="27"/>
          <w:rtl/>
        </w:rPr>
        <w:lastRenderedPageBreak/>
        <w:t>الحسين</w:t>
      </w:r>
      <w:r w:rsidR="00472638" w:rsidRPr="006C24A3">
        <w:rPr>
          <w:rFonts w:ascii="Mosawi" w:hAnsi="Mosawi" w:cs="Mosawi"/>
          <w:szCs w:val="22"/>
          <w:rtl/>
        </w:rPr>
        <w:t>×</w:t>
      </w:r>
      <w:r w:rsidRPr="006C24A3">
        <w:rPr>
          <w:rFonts w:hint="cs"/>
          <w:sz w:val="27"/>
          <w:rtl/>
        </w:rPr>
        <w:t>، إ</w:t>
      </w:r>
      <w:r w:rsidR="003B294D" w:rsidRPr="006C24A3">
        <w:rPr>
          <w:rFonts w:hint="cs"/>
          <w:sz w:val="27"/>
          <w:rtl/>
        </w:rPr>
        <w:t>لى</w:t>
      </w:r>
      <w:r w:rsidR="003B294D" w:rsidRPr="006C24A3">
        <w:rPr>
          <w:sz w:val="27"/>
          <w:rtl/>
        </w:rPr>
        <w:t xml:space="preserve"> </w:t>
      </w:r>
      <w:r w:rsidR="003B294D" w:rsidRPr="006C24A3">
        <w:rPr>
          <w:rFonts w:hint="cs"/>
          <w:sz w:val="27"/>
          <w:rtl/>
        </w:rPr>
        <w:t>التحريف</w:t>
      </w:r>
      <w:r w:rsidRPr="006C24A3">
        <w:rPr>
          <w:rFonts w:hint="cs"/>
          <w:sz w:val="27"/>
          <w:rtl/>
        </w:rPr>
        <w:t>.</w:t>
      </w:r>
      <w:r w:rsidR="003B294D" w:rsidRPr="006C24A3">
        <w:rPr>
          <w:sz w:val="27"/>
          <w:rtl/>
        </w:rPr>
        <w:t xml:space="preserve"> </w:t>
      </w:r>
      <w:r w:rsidRPr="006C24A3">
        <w:rPr>
          <w:rFonts w:hint="cs"/>
          <w:sz w:val="27"/>
          <w:rtl/>
        </w:rPr>
        <w:t>و</w:t>
      </w:r>
      <w:r w:rsidR="003B294D" w:rsidRPr="006C24A3">
        <w:rPr>
          <w:rFonts w:hint="cs"/>
          <w:sz w:val="27"/>
          <w:rtl/>
        </w:rPr>
        <w:t>من ذلك</w:t>
      </w:r>
      <w:r w:rsidRPr="006C24A3">
        <w:rPr>
          <w:rFonts w:hint="cs"/>
          <w:sz w:val="27"/>
          <w:rtl/>
        </w:rPr>
        <w:t>:</w:t>
      </w:r>
      <w:r w:rsidR="003B294D" w:rsidRPr="006C24A3">
        <w:rPr>
          <w:rFonts w:hint="cs"/>
          <w:sz w:val="27"/>
          <w:rtl/>
        </w:rPr>
        <w:t xml:space="preserve"> ما جاء في موقع العتبة الحسينية: </w:t>
      </w:r>
      <w:r w:rsidR="003B294D" w:rsidRPr="006C24A3">
        <w:rPr>
          <w:rFonts w:hint="eastAsia"/>
          <w:sz w:val="24"/>
          <w:szCs w:val="24"/>
          <w:rtl/>
        </w:rPr>
        <w:t>«</w:t>
      </w:r>
      <w:r w:rsidR="003B294D" w:rsidRPr="006C24A3">
        <w:rPr>
          <w:rFonts w:hint="cs"/>
          <w:sz w:val="27"/>
          <w:rtl/>
        </w:rPr>
        <w:t>والسيدة</w:t>
      </w:r>
      <w:r w:rsidR="003B294D" w:rsidRPr="006C24A3">
        <w:rPr>
          <w:sz w:val="27"/>
          <w:rtl/>
        </w:rPr>
        <w:t xml:space="preserve"> </w:t>
      </w:r>
      <w:r w:rsidR="003B294D" w:rsidRPr="006C24A3">
        <w:rPr>
          <w:rFonts w:hint="cs"/>
          <w:sz w:val="27"/>
          <w:rtl/>
        </w:rPr>
        <w:t>الرباب</w:t>
      </w:r>
      <w:r w:rsidR="003B294D" w:rsidRPr="006C24A3">
        <w:rPr>
          <w:sz w:val="27"/>
          <w:rtl/>
        </w:rPr>
        <w:t xml:space="preserve"> </w:t>
      </w:r>
      <w:r w:rsidR="003B294D" w:rsidRPr="006C24A3">
        <w:rPr>
          <w:rFonts w:hint="cs"/>
          <w:sz w:val="27"/>
          <w:rtl/>
        </w:rPr>
        <w:t>من</w:t>
      </w:r>
      <w:r w:rsidR="003B294D" w:rsidRPr="006C24A3">
        <w:rPr>
          <w:sz w:val="27"/>
          <w:rtl/>
        </w:rPr>
        <w:t xml:space="preserve"> </w:t>
      </w:r>
      <w:r w:rsidR="003B294D" w:rsidRPr="006C24A3">
        <w:rPr>
          <w:rFonts w:hint="cs"/>
          <w:sz w:val="27"/>
          <w:rtl/>
        </w:rPr>
        <w:t>المصطفيات</w:t>
      </w:r>
      <w:r w:rsidR="003B294D" w:rsidRPr="006C24A3">
        <w:rPr>
          <w:sz w:val="27"/>
          <w:rtl/>
        </w:rPr>
        <w:t xml:space="preserve"> </w:t>
      </w:r>
      <w:r w:rsidR="003B294D" w:rsidRPr="006C24A3">
        <w:rPr>
          <w:rFonts w:hint="cs"/>
          <w:sz w:val="27"/>
          <w:rtl/>
        </w:rPr>
        <w:t>المختارات</w:t>
      </w:r>
      <w:r w:rsidR="003B294D" w:rsidRPr="006C24A3">
        <w:rPr>
          <w:sz w:val="27"/>
          <w:rtl/>
        </w:rPr>
        <w:t xml:space="preserve"> </w:t>
      </w:r>
      <w:r w:rsidR="003B294D" w:rsidRPr="006C24A3">
        <w:rPr>
          <w:rFonts w:hint="cs"/>
          <w:sz w:val="27"/>
          <w:rtl/>
        </w:rPr>
        <w:t>لصحبة</w:t>
      </w:r>
      <w:r w:rsidR="003B294D" w:rsidRPr="006C24A3">
        <w:rPr>
          <w:sz w:val="27"/>
          <w:rtl/>
        </w:rPr>
        <w:t xml:space="preserve"> </w:t>
      </w:r>
      <w:r w:rsidR="003B294D" w:rsidRPr="006C24A3">
        <w:rPr>
          <w:rFonts w:hint="cs"/>
          <w:sz w:val="27"/>
          <w:rtl/>
        </w:rPr>
        <w:t>الإمام</w:t>
      </w:r>
      <w:r w:rsidR="003B294D" w:rsidRPr="006C24A3">
        <w:rPr>
          <w:sz w:val="27"/>
          <w:rtl/>
        </w:rPr>
        <w:t xml:space="preserve"> </w:t>
      </w:r>
      <w:r w:rsidR="003B294D" w:rsidRPr="006C24A3">
        <w:rPr>
          <w:rFonts w:hint="cs"/>
          <w:sz w:val="27"/>
          <w:rtl/>
        </w:rPr>
        <w:t>الحسين</w:t>
      </w:r>
      <w:r w:rsidR="00472638" w:rsidRPr="006C24A3">
        <w:rPr>
          <w:rFonts w:ascii="Mosawi" w:hAnsi="Mosawi" w:cs="Mosawi"/>
          <w:szCs w:val="22"/>
          <w:rtl/>
        </w:rPr>
        <w:t>×</w:t>
      </w:r>
      <w:r w:rsidRPr="006C24A3">
        <w:rPr>
          <w:rFonts w:hint="cs"/>
          <w:sz w:val="27"/>
          <w:rtl/>
        </w:rPr>
        <w:t>؛</w:t>
      </w:r>
      <w:r w:rsidR="003B294D" w:rsidRPr="006C24A3">
        <w:rPr>
          <w:sz w:val="27"/>
          <w:rtl/>
        </w:rPr>
        <w:t xml:space="preserve"> </w:t>
      </w:r>
      <w:r w:rsidR="003B294D" w:rsidRPr="006C24A3">
        <w:rPr>
          <w:rFonts w:hint="cs"/>
          <w:sz w:val="27"/>
          <w:rtl/>
        </w:rPr>
        <w:t>لتحمل</w:t>
      </w:r>
      <w:r w:rsidR="003B294D" w:rsidRPr="006C24A3">
        <w:rPr>
          <w:sz w:val="27"/>
          <w:rtl/>
        </w:rPr>
        <w:t xml:space="preserve"> </w:t>
      </w:r>
      <w:r w:rsidR="003B294D" w:rsidRPr="006C24A3">
        <w:rPr>
          <w:rFonts w:hint="cs"/>
          <w:sz w:val="27"/>
          <w:rtl/>
        </w:rPr>
        <w:t>وسام</w:t>
      </w:r>
      <w:r w:rsidR="003B294D" w:rsidRPr="006C24A3">
        <w:rPr>
          <w:sz w:val="27"/>
          <w:rtl/>
        </w:rPr>
        <w:t xml:space="preserve"> </w:t>
      </w:r>
      <w:r w:rsidR="003B294D" w:rsidRPr="006C24A3">
        <w:rPr>
          <w:rFonts w:hint="cs"/>
          <w:sz w:val="27"/>
          <w:rtl/>
        </w:rPr>
        <w:t>أُمّ</w:t>
      </w:r>
      <w:r w:rsidR="003B294D" w:rsidRPr="006C24A3">
        <w:rPr>
          <w:sz w:val="27"/>
          <w:rtl/>
        </w:rPr>
        <w:t xml:space="preserve"> </w:t>
      </w:r>
      <w:r w:rsidR="003B294D" w:rsidRPr="006C24A3">
        <w:rPr>
          <w:rFonts w:hint="cs"/>
          <w:sz w:val="27"/>
          <w:rtl/>
        </w:rPr>
        <w:t>الشهيد،</w:t>
      </w:r>
      <w:r w:rsidR="003B294D" w:rsidRPr="006C24A3">
        <w:rPr>
          <w:sz w:val="27"/>
          <w:rtl/>
        </w:rPr>
        <w:t xml:space="preserve"> </w:t>
      </w:r>
      <w:r w:rsidR="003B294D" w:rsidRPr="006C24A3">
        <w:rPr>
          <w:rFonts w:hint="cs"/>
          <w:sz w:val="27"/>
          <w:rtl/>
        </w:rPr>
        <w:t>وزوجة</w:t>
      </w:r>
      <w:r w:rsidR="003B294D" w:rsidRPr="006C24A3">
        <w:rPr>
          <w:sz w:val="27"/>
          <w:rtl/>
        </w:rPr>
        <w:t xml:space="preserve"> </w:t>
      </w:r>
      <w:r w:rsidR="003B294D" w:rsidRPr="006C24A3">
        <w:rPr>
          <w:rFonts w:hint="cs"/>
          <w:sz w:val="27"/>
          <w:rtl/>
        </w:rPr>
        <w:t>الشهيد،</w:t>
      </w:r>
      <w:r w:rsidR="003B294D" w:rsidRPr="006C24A3">
        <w:rPr>
          <w:sz w:val="27"/>
          <w:rtl/>
        </w:rPr>
        <w:t xml:space="preserve"> </w:t>
      </w:r>
      <w:r w:rsidR="003B294D" w:rsidRPr="006C24A3">
        <w:rPr>
          <w:rFonts w:hint="cs"/>
          <w:sz w:val="27"/>
          <w:rtl/>
        </w:rPr>
        <w:t>وليقترن</w:t>
      </w:r>
      <w:r w:rsidR="003B294D" w:rsidRPr="006C24A3">
        <w:rPr>
          <w:sz w:val="27"/>
          <w:rtl/>
        </w:rPr>
        <w:t xml:space="preserve"> </w:t>
      </w:r>
      <w:r w:rsidR="003B294D" w:rsidRPr="006C24A3">
        <w:rPr>
          <w:rFonts w:hint="cs"/>
          <w:sz w:val="27"/>
          <w:rtl/>
        </w:rPr>
        <w:t>اسمها</w:t>
      </w:r>
      <w:r w:rsidR="003B294D" w:rsidRPr="006C24A3">
        <w:rPr>
          <w:sz w:val="27"/>
          <w:rtl/>
        </w:rPr>
        <w:t xml:space="preserve"> </w:t>
      </w:r>
      <w:r w:rsidR="003B294D" w:rsidRPr="006C24A3">
        <w:rPr>
          <w:rFonts w:hint="cs"/>
          <w:sz w:val="27"/>
          <w:rtl/>
        </w:rPr>
        <w:t>بثورة</w:t>
      </w:r>
      <w:r w:rsidR="003B294D" w:rsidRPr="006C24A3">
        <w:rPr>
          <w:sz w:val="27"/>
          <w:rtl/>
        </w:rPr>
        <w:t xml:space="preserve"> </w:t>
      </w:r>
      <w:r w:rsidR="003B294D" w:rsidRPr="006C24A3">
        <w:rPr>
          <w:rFonts w:hint="cs"/>
          <w:sz w:val="27"/>
          <w:rtl/>
        </w:rPr>
        <w:t>الطف</w:t>
      </w:r>
      <w:r w:rsidRPr="006C24A3">
        <w:rPr>
          <w:rFonts w:hint="cs"/>
          <w:sz w:val="27"/>
          <w:rtl/>
        </w:rPr>
        <w:t>ّ</w:t>
      </w:r>
      <w:r w:rsidR="003B294D" w:rsidRPr="006C24A3">
        <w:rPr>
          <w:sz w:val="27"/>
          <w:rtl/>
        </w:rPr>
        <w:t xml:space="preserve"> </w:t>
      </w:r>
      <w:r w:rsidR="003B294D" w:rsidRPr="006C24A3">
        <w:rPr>
          <w:rFonts w:hint="cs"/>
          <w:sz w:val="27"/>
          <w:rtl/>
        </w:rPr>
        <w:t>العظيمة... ون</w:t>
      </w:r>
      <w:r w:rsidR="00A92967">
        <w:rPr>
          <w:rFonts w:hint="cs"/>
          <w:sz w:val="27"/>
          <w:rtl/>
        </w:rPr>
        <w:t>ي</w:t>
      </w:r>
      <w:r w:rsidR="003B294D" w:rsidRPr="006C24A3">
        <w:rPr>
          <w:rFonts w:hint="cs"/>
          <w:sz w:val="27"/>
          <w:rtl/>
        </w:rPr>
        <w:t>احها</w:t>
      </w:r>
      <w:r w:rsidR="003B294D" w:rsidRPr="006C24A3">
        <w:rPr>
          <w:sz w:val="27"/>
          <w:rtl/>
        </w:rPr>
        <w:t xml:space="preserve"> </w:t>
      </w:r>
      <w:r w:rsidR="003B294D" w:rsidRPr="006C24A3">
        <w:rPr>
          <w:rFonts w:hint="cs"/>
          <w:sz w:val="27"/>
          <w:rtl/>
        </w:rPr>
        <w:t>عليه</w:t>
      </w:r>
      <w:r w:rsidR="003B294D" w:rsidRPr="006C24A3">
        <w:rPr>
          <w:sz w:val="27"/>
          <w:rtl/>
        </w:rPr>
        <w:t xml:space="preserve"> </w:t>
      </w:r>
      <w:r w:rsidR="003B294D" w:rsidRPr="006C24A3">
        <w:rPr>
          <w:rFonts w:hint="cs"/>
          <w:sz w:val="27"/>
          <w:rtl/>
        </w:rPr>
        <w:t>في</w:t>
      </w:r>
      <w:r w:rsidR="003B294D" w:rsidRPr="006C24A3">
        <w:rPr>
          <w:sz w:val="27"/>
          <w:rtl/>
        </w:rPr>
        <w:t xml:space="preserve"> </w:t>
      </w:r>
      <w:r w:rsidR="003B294D" w:rsidRPr="006C24A3">
        <w:rPr>
          <w:rFonts w:hint="cs"/>
          <w:sz w:val="27"/>
          <w:rtl/>
        </w:rPr>
        <w:t>مجلس</w:t>
      </w:r>
      <w:r w:rsidR="003B294D" w:rsidRPr="006C24A3">
        <w:rPr>
          <w:sz w:val="27"/>
          <w:rtl/>
        </w:rPr>
        <w:t xml:space="preserve"> </w:t>
      </w:r>
      <w:r w:rsidR="003B294D" w:rsidRPr="006C24A3">
        <w:rPr>
          <w:rFonts w:hint="cs"/>
          <w:sz w:val="27"/>
          <w:rtl/>
        </w:rPr>
        <w:t>يزيد،</w:t>
      </w:r>
      <w:r w:rsidR="003B294D" w:rsidRPr="006C24A3">
        <w:rPr>
          <w:sz w:val="27"/>
          <w:rtl/>
        </w:rPr>
        <w:t xml:space="preserve"> </w:t>
      </w:r>
      <w:r w:rsidR="003B294D" w:rsidRPr="006C24A3">
        <w:rPr>
          <w:rFonts w:hint="cs"/>
          <w:sz w:val="27"/>
          <w:rtl/>
        </w:rPr>
        <w:t>وإنشادها</w:t>
      </w:r>
      <w:r w:rsidR="003B294D" w:rsidRPr="006C24A3">
        <w:rPr>
          <w:sz w:val="27"/>
          <w:rtl/>
        </w:rPr>
        <w:t xml:space="preserve"> </w:t>
      </w:r>
      <w:r w:rsidR="003B294D" w:rsidRPr="006C24A3">
        <w:rPr>
          <w:rFonts w:hint="cs"/>
          <w:sz w:val="27"/>
          <w:rtl/>
        </w:rPr>
        <w:t>للشعر</w:t>
      </w:r>
      <w:r w:rsidR="003B294D" w:rsidRPr="006C24A3">
        <w:rPr>
          <w:sz w:val="27"/>
          <w:rtl/>
        </w:rPr>
        <w:t xml:space="preserve"> </w:t>
      </w:r>
      <w:r w:rsidR="003B294D" w:rsidRPr="006C24A3">
        <w:rPr>
          <w:rFonts w:hint="cs"/>
          <w:sz w:val="27"/>
          <w:rtl/>
        </w:rPr>
        <w:t>الرثائي،</w:t>
      </w:r>
      <w:r w:rsidR="003B294D" w:rsidRPr="006C24A3">
        <w:rPr>
          <w:sz w:val="27"/>
          <w:rtl/>
        </w:rPr>
        <w:t xml:space="preserve"> </w:t>
      </w:r>
      <w:r w:rsidR="003B294D" w:rsidRPr="006C24A3">
        <w:rPr>
          <w:rFonts w:hint="cs"/>
          <w:sz w:val="27"/>
          <w:rtl/>
        </w:rPr>
        <w:t>وهي</w:t>
      </w:r>
      <w:r w:rsidR="003B294D" w:rsidRPr="006C24A3">
        <w:rPr>
          <w:sz w:val="27"/>
          <w:rtl/>
        </w:rPr>
        <w:t xml:space="preserve"> </w:t>
      </w:r>
      <w:r w:rsidR="003B294D" w:rsidRPr="006C24A3">
        <w:rPr>
          <w:rFonts w:hint="cs"/>
          <w:sz w:val="27"/>
          <w:rtl/>
        </w:rPr>
        <w:t>تحتضن</w:t>
      </w:r>
      <w:r w:rsidR="003B294D" w:rsidRPr="006C24A3">
        <w:rPr>
          <w:sz w:val="27"/>
          <w:rtl/>
        </w:rPr>
        <w:t xml:space="preserve"> </w:t>
      </w:r>
      <w:r w:rsidR="003B294D" w:rsidRPr="006C24A3">
        <w:rPr>
          <w:rFonts w:hint="cs"/>
          <w:sz w:val="27"/>
          <w:rtl/>
        </w:rPr>
        <w:t>رأسه</w:t>
      </w:r>
      <w:r w:rsidR="003B294D" w:rsidRPr="006C24A3">
        <w:rPr>
          <w:sz w:val="27"/>
          <w:rtl/>
        </w:rPr>
        <w:t xml:space="preserve"> </w:t>
      </w:r>
      <w:r w:rsidR="003B294D" w:rsidRPr="006C24A3">
        <w:rPr>
          <w:rFonts w:hint="cs"/>
          <w:sz w:val="27"/>
          <w:rtl/>
        </w:rPr>
        <w:t>الشريف</w:t>
      </w:r>
      <w:r w:rsidR="003B294D" w:rsidRPr="006C24A3">
        <w:rPr>
          <w:rFonts w:hint="eastAsia"/>
          <w:sz w:val="24"/>
          <w:szCs w:val="24"/>
          <w:rtl/>
        </w:rPr>
        <w:t>»</w:t>
      </w:r>
      <w:r w:rsidR="003B294D" w:rsidRPr="006C24A3">
        <w:rPr>
          <w:sz w:val="27"/>
          <w:vertAlign w:val="superscript"/>
          <w:rtl/>
        </w:rPr>
        <w:t>(</w:t>
      </w:r>
      <w:r w:rsidR="003B294D" w:rsidRPr="006C24A3">
        <w:rPr>
          <w:rStyle w:val="af9"/>
          <w:sz w:val="27"/>
          <w:rtl/>
        </w:rPr>
        <w:endnoteReference w:id="680"/>
      </w:r>
      <w:r w:rsidR="003B294D" w:rsidRPr="006C24A3">
        <w:rPr>
          <w:sz w:val="27"/>
          <w:vertAlign w:val="superscript"/>
          <w:rtl/>
        </w:rPr>
        <w:t>)</w:t>
      </w:r>
      <w:r w:rsidR="003B294D" w:rsidRPr="006C24A3">
        <w:rPr>
          <w:sz w:val="27"/>
          <w:rtl/>
        </w:rPr>
        <w:t>.</w:t>
      </w:r>
    </w:p>
    <w:p w:rsidR="003B294D" w:rsidRPr="006C24A3" w:rsidRDefault="003B294D" w:rsidP="00441FAA">
      <w:pPr>
        <w:tabs>
          <w:tab w:val="left" w:pos="2649"/>
        </w:tabs>
        <w:rPr>
          <w:sz w:val="27"/>
          <w:rtl/>
        </w:rPr>
      </w:pPr>
      <w:r w:rsidRPr="006C24A3">
        <w:rPr>
          <w:rFonts w:hint="cs"/>
          <w:sz w:val="27"/>
          <w:rtl/>
        </w:rPr>
        <w:t xml:space="preserve">وقال السيد محمد كاظم القزويني: </w:t>
      </w:r>
      <w:r w:rsidRPr="006C24A3">
        <w:rPr>
          <w:rFonts w:hint="eastAsia"/>
          <w:sz w:val="24"/>
          <w:szCs w:val="24"/>
          <w:rtl/>
        </w:rPr>
        <w:t>«</w:t>
      </w:r>
      <w:r w:rsidRPr="006C24A3">
        <w:rPr>
          <w:rFonts w:hint="cs"/>
          <w:sz w:val="27"/>
          <w:rtl/>
        </w:rPr>
        <w:t>وح</w:t>
      </w:r>
      <w:r w:rsidR="00713CE9" w:rsidRPr="006C24A3">
        <w:rPr>
          <w:rFonts w:hint="cs"/>
          <w:sz w:val="27"/>
          <w:rtl/>
        </w:rPr>
        <w:t>ُ</w:t>
      </w:r>
      <w:r w:rsidRPr="006C24A3">
        <w:rPr>
          <w:rFonts w:hint="cs"/>
          <w:sz w:val="27"/>
          <w:rtl/>
        </w:rPr>
        <w:t>كي</w:t>
      </w:r>
      <w:r w:rsidRPr="006C24A3">
        <w:rPr>
          <w:sz w:val="27"/>
          <w:rtl/>
        </w:rPr>
        <w:t xml:space="preserve"> </w:t>
      </w:r>
      <w:r w:rsidRPr="006C24A3">
        <w:rPr>
          <w:rFonts w:hint="cs"/>
          <w:sz w:val="27"/>
          <w:rtl/>
        </w:rPr>
        <w:t>أن</w:t>
      </w:r>
      <w:r w:rsidRPr="006C24A3">
        <w:rPr>
          <w:sz w:val="27"/>
          <w:rtl/>
        </w:rPr>
        <w:t xml:space="preserve"> </w:t>
      </w:r>
      <w:r w:rsidRPr="006C24A3">
        <w:rPr>
          <w:rFonts w:hint="cs"/>
          <w:sz w:val="27"/>
          <w:rtl/>
        </w:rPr>
        <w:t>السيدة</w:t>
      </w:r>
      <w:r w:rsidRPr="006C24A3">
        <w:rPr>
          <w:sz w:val="27"/>
          <w:rtl/>
        </w:rPr>
        <w:t xml:space="preserve"> </w:t>
      </w:r>
      <w:r w:rsidRPr="006C24A3">
        <w:rPr>
          <w:rFonts w:hint="cs"/>
          <w:sz w:val="27"/>
          <w:rtl/>
        </w:rPr>
        <w:t>زينب</w:t>
      </w:r>
      <w:r w:rsidR="003B6C9F" w:rsidRPr="006C24A3">
        <w:rPr>
          <w:rFonts w:ascii="Mosawi" w:hAnsi="Mosawi" w:cs="Mosawi"/>
          <w:szCs w:val="22"/>
          <w:rtl/>
        </w:rPr>
        <w:t>÷</w:t>
      </w:r>
      <w:r w:rsidRPr="006C24A3">
        <w:rPr>
          <w:sz w:val="27"/>
          <w:rtl/>
        </w:rPr>
        <w:t xml:space="preserve"> </w:t>
      </w:r>
      <w:r w:rsidRPr="006C24A3">
        <w:rPr>
          <w:rFonts w:hint="cs"/>
          <w:sz w:val="27"/>
          <w:rtl/>
        </w:rPr>
        <w:t>تفق</w:t>
      </w:r>
      <w:r w:rsidR="00713CE9" w:rsidRPr="006C24A3">
        <w:rPr>
          <w:rFonts w:hint="cs"/>
          <w:sz w:val="27"/>
          <w:rtl/>
        </w:rPr>
        <w:t>َّ</w:t>
      </w:r>
      <w:r w:rsidRPr="006C24A3">
        <w:rPr>
          <w:rFonts w:hint="cs"/>
          <w:sz w:val="27"/>
          <w:rtl/>
        </w:rPr>
        <w:t>دت</w:t>
      </w:r>
      <w:r w:rsidRPr="006C24A3">
        <w:rPr>
          <w:sz w:val="27"/>
          <w:rtl/>
        </w:rPr>
        <w:t xml:space="preserve"> </w:t>
      </w:r>
      <w:r w:rsidRPr="006C24A3">
        <w:rPr>
          <w:rFonts w:hint="cs"/>
          <w:sz w:val="27"/>
          <w:rtl/>
        </w:rPr>
        <w:t>العائلة</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ساعة</w:t>
      </w:r>
      <w:r w:rsidR="00713CE9" w:rsidRPr="006C24A3">
        <w:rPr>
          <w:rFonts w:hint="cs"/>
          <w:sz w:val="27"/>
          <w:rtl/>
        </w:rPr>
        <w:t>ٍ</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ساعات</w:t>
      </w:r>
      <w:r w:rsidRPr="006C24A3">
        <w:rPr>
          <w:sz w:val="27"/>
          <w:rtl/>
        </w:rPr>
        <w:t xml:space="preserve"> </w:t>
      </w:r>
      <w:r w:rsidRPr="006C24A3">
        <w:rPr>
          <w:rFonts w:hint="cs"/>
          <w:sz w:val="27"/>
          <w:rtl/>
        </w:rPr>
        <w:t>تلك</w:t>
      </w:r>
      <w:r w:rsidRPr="006C24A3">
        <w:rPr>
          <w:sz w:val="27"/>
          <w:rtl/>
        </w:rPr>
        <w:t xml:space="preserve"> </w:t>
      </w:r>
      <w:r w:rsidRPr="006C24A3">
        <w:rPr>
          <w:rFonts w:hint="cs"/>
          <w:sz w:val="27"/>
          <w:rtl/>
        </w:rPr>
        <w:t>الليلة،</w:t>
      </w:r>
      <w:r w:rsidRPr="006C24A3">
        <w:rPr>
          <w:sz w:val="27"/>
          <w:rtl/>
        </w:rPr>
        <w:t xml:space="preserve"> </w:t>
      </w:r>
      <w:r w:rsidRPr="006C24A3">
        <w:rPr>
          <w:rFonts w:hint="cs"/>
          <w:sz w:val="27"/>
          <w:rtl/>
        </w:rPr>
        <w:t>وإذا</w:t>
      </w:r>
      <w:r w:rsidRPr="006C24A3">
        <w:rPr>
          <w:sz w:val="27"/>
          <w:rtl/>
        </w:rPr>
        <w:t xml:space="preserve"> </w:t>
      </w:r>
      <w:r w:rsidRPr="006C24A3">
        <w:rPr>
          <w:rFonts w:hint="cs"/>
          <w:sz w:val="27"/>
          <w:rtl/>
        </w:rPr>
        <w:t>بالسيدة</w:t>
      </w:r>
      <w:r w:rsidRPr="006C24A3">
        <w:rPr>
          <w:sz w:val="27"/>
          <w:rtl/>
        </w:rPr>
        <w:t xml:space="preserve"> </w:t>
      </w:r>
      <w:r w:rsidRPr="006C24A3">
        <w:rPr>
          <w:rFonts w:hint="cs"/>
          <w:sz w:val="27"/>
          <w:rtl/>
        </w:rPr>
        <w:t>الرباب</w:t>
      </w:r>
      <w:r w:rsidRPr="006C24A3">
        <w:rPr>
          <w:sz w:val="27"/>
          <w:rtl/>
        </w:rPr>
        <w:t xml:space="preserve"> </w:t>
      </w:r>
      <w:r w:rsidRPr="006C24A3">
        <w:rPr>
          <w:rFonts w:hint="cs"/>
          <w:sz w:val="27"/>
          <w:rtl/>
        </w:rPr>
        <w:t>لا</w:t>
      </w:r>
      <w:r w:rsidRPr="006C24A3">
        <w:rPr>
          <w:sz w:val="27"/>
          <w:rtl/>
        </w:rPr>
        <w:t xml:space="preserve"> </w:t>
      </w:r>
      <w:r w:rsidRPr="006C24A3">
        <w:rPr>
          <w:rFonts w:hint="cs"/>
          <w:sz w:val="27"/>
          <w:rtl/>
        </w:rPr>
        <w:t>توجد</w:t>
      </w:r>
      <w:r w:rsidRPr="006C24A3">
        <w:rPr>
          <w:sz w:val="27"/>
          <w:rtl/>
        </w:rPr>
        <w:t xml:space="preserve"> </w:t>
      </w:r>
      <w:r w:rsidRPr="006C24A3">
        <w:rPr>
          <w:rFonts w:hint="cs"/>
          <w:sz w:val="27"/>
          <w:rtl/>
        </w:rPr>
        <w:t>مع</w:t>
      </w:r>
      <w:r w:rsidRPr="006C24A3">
        <w:rPr>
          <w:sz w:val="27"/>
          <w:rtl/>
        </w:rPr>
        <w:t xml:space="preserve"> </w:t>
      </w:r>
      <w:r w:rsidRPr="006C24A3">
        <w:rPr>
          <w:rFonts w:hint="cs"/>
          <w:sz w:val="27"/>
          <w:rtl/>
        </w:rPr>
        <w:t>النساء،</w:t>
      </w:r>
      <w:r w:rsidRPr="006C24A3">
        <w:rPr>
          <w:sz w:val="27"/>
          <w:rtl/>
        </w:rPr>
        <w:t xml:space="preserve"> </w:t>
      </w:r>
      <w:r w:rsidRPr="006C24A3">
        <w:rPr>
          <w:rFonts w:hint="cs"/>
          <w:sz w:val="27"/>
          <w:rtl/>
        </w:rPr>
        <w:t>فخرجت</w:t>
      </w:r>
      <w:r w:rsidRPr="006C24A3">
        <w:rPr>
          <w:sz w:val="27"/>
          <w:rtl/>
        </w:rPr>
        <w:t xml:space="preserve"> </w:t>
      </w:r>
      <w:r w:rsidRPr="006C24A3">
        <w:rPr>
          <w:rFonts w:hint="cs"/>
          <w:sz w:val="27"/>
          <w:rtl/>
        </w:rPr>
        <w:t>السيدة</w:t>
      </w:r>
      <w:r w:rsidRPr="006C24A3">
        <w:rPr>
          <w:sz w:val="27"/>
          <w:rtl/>
        </w:rPr>
        <w:t xml:space="preserve"> </w:t>
      </w:r>
      <w:r w:rsidRPr="006C24A3">
        <w:rPr>
          <w:rFonts w:hint="cs"/>
          <w:sz w:val="27"/>
          <w:rtl/>
        </w:rPr>
        <w:t>زينب</w:t>
      </w:r>
      <w:r w:rsidRPr="006C24A3">
        <w:rPr>
          <w:sz w:val="27"/>
          <w:rtl/>
        </w:rPr>
        <w:t xml:space="preserve"> </w:t>
      </w:r>
      <w:r w:rsidRPr="006C24A3">
        <w:rPr>
          <w:rFonts w:hint="cs"/>
          <w:sz w:val="27"/>
          <w:rtl/>
        </w:rPr>
        <w:t>ومعها</w:t>
      </w:r>
      <w:r w:rsidRPr="006C24A3">
        <w:rPr>
          <w:sz w:val="27"/>
          <w:rtl/>
        </w:rPr>
        <w:t xml:space="preserve"> </w:t>
      </w:r>
      <w:r w:rsidRPr="006C24A3">
        <w:rPr>
          <w:rFonts w:hint="cs"/>
          <w:sz w:val="27"/>
          <w:rtl/>
        </w:rPr>
        <w:t>أم</w:t>
      </w:r>
      <w:r w:rsidR="00713CE9" w:rsidRPr="006C24A3">
        <w:rPr>
          <w:rFonts w:hint="cs"/>
          <w:sz w:val="27"/>
          <w:rtl/>
        </w:rPr>
        <w:t>ّ</w:t>
      </w:r>
      <w:r w:rsidRPr="006C24A3">
        <w:rPr>
          <w:sz w:val="27"/>
          <w:rtl/>
        </w:rPr>
        <w:t xml:space="preserve"> </w:t>
      </w:r>
      <w:r w:rsidRPr="006C24A3">
        <w:rPr>
          <w:rFonts w:hint="cs"/>
          <w:sz w:val="27"/>
          <w:rtl/>
        </w:rPr>
        <w:t>كلثوم،</w:t>
      </w:r>
      <w:r w:rsidRPr="006C24A3">
        <w:rPr>
          <w:sz w:val="27"/>
          <w:rtl/>
        </w:rPr>
        <w:t xml:space="preserve"> </w:t>
      </w:r>
      <w:r w:rsidRPr="006C24A3">
        <w:rPr>
          <w:rFonts w:hint="cs"/>
          <w:sz w:val="27"/>
          <w:rtl/>
        </w:rPr>
        <w:t>وهما</w:t>
      </w:r>
      <w:r w:rsidRPr="006C24A3">
        <w:rPr>
          <w:sz w:val="27"/>
          <w:rtl/>
        </w:rPr>
        <w:t xml:space="preserve"> </w:t>
      </w:r>
      <w:r w:rsidRPr="006C24A3">
        <w:rPr>
          <w:rFonts w:hint="cs"/>
          <w:sz w:val="27"/>
          <w:rtl/>
        </w:rPr>
        <w:t>تناديان</w:t>
      </w:r>
      <w:r w:rsidRPr="006C24A3">
        <w:rPr>
          <w:sz w:val="27"/>
          <w:rtl/>
        </w:rPr>
        <w:t xml:space="preserve">: </w:t>
      </w:r>
      <w:r w:rsidRPr="006C24A3">
        <w:rPr>
          <w:rFonts w:hint="cs"/>
          <w:sz w:val="27"/>
          <w:rtl/>
        </w:rPr>
        <w:t>يا</w:t>
      </w:r>
      <w:r w:rsidRPr="006C24A3">
        <w:rPr>
          <w:sz w:val="27"/>
          <w:rtl/>
        </w:rPr>
        <w:t xml:space="preserve"> </w:t>
      </w:r>
      <w:r w:rsidRPr="006C24A3">
        <w:rPr>
          <w:rFonts w:hint="cs"/>
          <w:sz w:val="27"/>
          <w:rtl/>
        </w:rPr>
        <w:t>رباب</w:t>
      </w:r>
      <w:r w:rsidRPr="006C24A3">
        <w:rPr>
          <w:sz w:val="27"/>
          <w:rtl/>
        </w:rPr>
        <w:t>..</w:t>
      </w:r>
      <w:r w:rsidR="00713CE9" w:rsidRPr="006C24A3">
        <w:rPr>
          <w:rFonts w:hint="cs"/>
          <w:sz w:val="27"/>
          <w:rtl/>
        </w:rPr>
        <w:t>.،</w:t>
      </w:r>
      <w:r w:rsidRPr="006C24A3">
        <w:rPr>
          <w:sz w:val="27"/>
          <w:rtl/>
        </w:rPr>
        <w:t xml:space="preserve"> </w:t>
      </w:r>
      <w:r w:rsidRPr="006C24A3">
        <w:rPr>
          <w:rFonts w:hint="cs"/>
          <w:sz w:val="27"/>
          <w:rtl/>
        </w:rPr>
        <w:t>يا</w:t>
      </w:r>
      <w:r w:rsidRPr="006C24A3">
        <w:rPr>
          <w:sz w:val="27"/>
          <w:rtl/>
        </w:rPr>
        <w:t xml:space="preserve"> </w:t>
      </w:r>
      <w:r w:rsidRPr="006C24A3">
        <w:rPr>
          <w:rFonts w:hint="cs"/>
          <w:sz w:val="27"/>
          <w:rtl/>
        </w:rPr>
        <w:t>رباب</w:t>
      </w:r>
      <w:r w:rsidR="00713CE9" w:rsidRPr="006C24A3">
        <w:rPr>
          <w:rFonts w:hint="cs"/>
          <w:sz w:val="27"/>
          <w:rtl/>
        </w:rPr>
        <w:t>...،</w:t>
      </w:r>
      <w:r w:rsidRPr="006C24A3">
        <w:rPr>
          <w:sz w:val="27"/>
        </w:rPr>
        <w:t xml:space="preserve"> </w:t>
      </w:r>
      <w:r w:rsidRPr="006C24A3">
        <w:rPr>
          <w:rFonts w:hint="cs"/>
          <w:sz w:val="27"/>
          <w:rtl/>
        </w:rPr>
        <w:t>فسمعها</w:t>
      </w:r>
      <w:r w:rsidRPr="006C24A3">
        <w:rPr>
          <w:sz w:val="27"/>
          <w:rtl/>
        </w:rPr>
        <w:t xml:space="preserve"> </w:t>
      </w:r>
      <w:r w:rsidRPr="006C24A3">
        <w:rPr>
          <w:rFonts w:hint="cs"/>
          <w:sz w:val="27"/>
          <w:rtl/>
        </w:rPr>
        <w:t>رجل</w:t>
      </w:r>
      <w:r w:rsidR="00713CE9" w:rsidRPr="006C24A3">
        <w:rPr>
          <w:rFonts w:hint="cs"/>
          <w:sz w:val="27"/>
          <w:rtl/>
        </w:rPr>
        <w:t>ٌ</w:t>
      </w:r>
      <w:r w:rsidRPr="006C24A3">
        <w:rPr>
          <w:sz w:val="27"/>
          <w:rtl/>
        </w:rPr>
        <w:t xml:space="preserve"> </w:t>
      </w:r>
      <w:r w:rsidRPr="006C24A3">
        <w:rPr>
          <w:rFonts w:hint="cs"/>
          <w:sz w:val="27"/>
          <w:rtl/>
        </w:rPr>
        <w:t>كان</w:t>
      </w:r>
      <w:r w:rsidRPr="006C24A3">
        <w:rPr>
          <w:sz w:val="27"/>
          <w:rtl/>
        </w:rPr>
        <w:t xml:space="preserve"> </w:t>
      </w:r>
      <w:r w:rsidRPr="006C24A3">
        <w:rPr>
          <w:rFonts w:hint="cs"/>
          <w:sz w:val="27"/>
          <w:rtl/>
        </w:rPr>
        <w:t>موكلاً</w:t>
      </w:r>
      <w:r w:rsidRPr="006C24A3">
        <w:rPr>
          <w:sz w:val="27"/>
          <w:rtl/>
        </w:rPr>
        <w:t xml:space="preserve"> </w:t>
      </w:r>
      <w:r w:rsidRPr="006C24A3">
        <w:rPr>
          <w:rFonts w:hint="cs"/>
          <w:sz w:val="27"/>
          <w:rtl/>
        </w:rPr>
        <w:t>بحراسة</w:t>
      </w:r>
      <w:r w:rsidRPr="006C24A3">
        <w:rPr>
          <w:sz w:val="27"/>
          <w:rtl/>
        </w:rPr>
        <w:t xml:space="preserve"> </w:t>
      </w:r>
      <w:r w:rsidRPr="006C24A3">
        <w:rPr>
          <w:rFonts w:hint="cs"/>
          <w:sz w:val="27"/>
          <w:rtl/>
        </w:rPr>
        <w:t>العائلة</w:t>
      </w:r>
      <w:r w:rsidRPr="006C24A3">
        <w:rPr>
          <w:sz w:val="27"/>
          <w:rtl/>
        </w:rPr>
        <w:t xml:space="preserve">، </w:t>
      </w:r>
      <w:r w:rsidRPr="006C24A3">
        <w:rPr>
          <w:rFonts w:hint="cs"/>
          <w:sz w:val="27"/>
          <w:rtl/>
        </w:rPr>
        <w:t>فسألها</w:t>
      </w:r>
      <w:r w:rsidR="00F21FF8" w:rsidRPr="006C24A3">
        <w:rPr>
          <w:rFonts w:hint="cs"/>
          <w:sz w:val="27"/>
          <w:rtl/>
        </w:rPr>
        <w:t>:</w:t>
      </w:r>
      <w:r w:rsidRPr="006C24A3">
        <w:rPr>
          <w:sz w:val="27"/>
          <w:rtl/>
        </w:rPr>
        <w:t xml:space="preserve"> </w:t>
      </w:r>
      <w:r w:rsidRPr="006C24A3">
        <w:rPr>
          <w:rFonts w:hint="cs"/>
          <w:sz w:val="27"/>
          <w:rtl/>
        </w:rPr>
        <w:t>ماذا</w:t>
      </w:r>
      <w:r w:rsidRPr="006C24A3">
        <w:rPr>
          <w:sz w:val="27"/>
          <w:rtl/>
        </w:rPr>
        <w:t xml:space="preserve"> </w:t>
      </w:r>
      <w:r w:rsidRPr="006C24A3">
        <w:rPr>
          <w:rFonts w:hint="cs"/>
          <w:sz w:val="27"/>
          <w:rtl/>
        </w:rPr>
        <w:t>تريدين</w:t>
      </w:r>
      <w:r w:rsidRPr="006C24A3">
        <w:rPr>
          <w:sz w:val="27"/>
          <w:rtl/>
        </w:rPr>
        <w:t>؟!</w:t>
      </w:r>
      <w:r w:rsidRPr="006C24A3">
        <w:rPr>
          <w:rFonts w:hint="cs"/>
          <w:sz w:val="27"/>
          <w:rtl/>
        </w:rPr>
        <w:t xml:space="preserve"> فقالت</w:t>
      </w:r>
      <w:r w:rsidRPr="006C24A3">
        <w:rPr>
          <w:sz w:val="27"/>
          <w:rtl/>
        </w:rPr>
        <w:t xml:space="preserve"> </w:t>
      </w:r>
      <w:r w:rsidRPr="006C24A3">
        <w:rPr>
          <w:rFonts w:hint="cs"/>
          <w:sz w:val="27"/>
          <w:rtl/>
        </w:rPr>
        <w:t>السي</w:t>
      </w:r>
      <w:r w:rsidR="00F21FF8" w:rsidRPr="006C24A3">
        <w:rPr>
          <w:rFonts w:hint="cs"/>
          <w:sz w:val="27"/>
          <w:rtl/>
        </w:rPr>
        <w:t>ّ</w:t>
      </w:r>
      <w:r w:rsidRPr="006C24A3">
        <w:rPr>
          <w:rFonts w:hint="cs"/>
          <w:sz w:val="27"/>
          <w:rtl/>
        </w:rPr>
        <w:t>دة</w:t>
      </w:r>
      <w:r w:rsidRPr="006C24A3">
        <w:rPr>
          <w:sz w:val="27"/>
          <w:rtl/>
        </w:rPr>
        <w:t xml:space="preserve"> </w:t>
      </w:r>
      <w:r w:rsidRPr="006C24A3">
        <w:rPr>
          <w:rFonts w:hint="cs"/>
          <w:sz w:val="27"/>
          <w:rtl/>
        </w:rPr>
        <w:t>زينب</w:t>
      </w:r>
      <w:r w:rsidRPr="006C24A3">
        <w:rPr>
          <w:sz w:val="27"/>
          <w:rtl/>
        </w:rPr>
        <w:t xml:space="preserve">: </w:t>
      </w:r>
      <w:r w:rsidRPr="006C24A3">
        <w:rPr>
          <w:rFonts w:hint="cs"/>
          <w:sz w:val="27"/>
          <w:rtl/>
        </w:rPr>
        <w:t>إن</w:t>
      </w:r>
      <w:r w:rsidRPr="006C24A3">
        <w:rPr>
          <w:sz w:val="27"/>
          <w:rtl/>
        </w:rPr>
        <w:t xml:space="preserve"> </w:t>
      </w:r>
      <w:r w:rsidRPr="006C24A3">
        <w:rPr>
          <w:rFonts w:hint="cs"/>
          <w:sz w:val="27"/>
          <w:rtl/>
        </w:rPr>
        <w:t>امرأةً</w:t>
      </w:r>
      <w:r w:rsidRPr="006C24A3">
        <w:rPr>
          <w:sz w:val="27"/>
          <w:rtl/>
        </w:rPr>
        <w:t xml:space="preserve"> </w:t>
      </w:r>
      <w:r w:rsidRPr="006C24A3">
        <w:rPr>
          <w:rFonts w:hint="cs"/>
          <w:sz w:val="27"/>
          <w:rtl/>
        </w:rPr>
        <w:t>منا</w:t>
      </w:r>
      <w:r w:rsidRPr="006C24A3">
        <w:rPr>
          <w:sz w:val="27"/>
          <w:rtl/>
        </w:rPr>
        <w:t xml:space="preserve"> </w:t>
      </w:r>
      <w:r w:rsidRPr="006C24A3">
        <w:rPr>
          <w:rFonts w:hint="cs"/>
          <w:sz w:val="27"/>
          <w:rtl/>
        </w:rPr>
        <w:t>مفقودة</w:t>
      </w:r>
      <w:r w:rsidR="00F21FF8" w:rsidRPr="006C24A3">
        <w:rPr>
          <w:rFonts w:hint="cs"/>
          <w:sz w:val="27"/>
          <w:rtl/>
        </w:rPr>
        <w:t>ٌ،</w:t>
      </w:r>
      <w:r w:rsidRPr="006C24A3">
        <w:rPr>
          <w:sz w:val="27"/>
          <w:rtl/>
        </w:rPr>
        <w:t xml:space="preserve"> </w:t>
      </w:r>
      <w:r w:rsidRPr="006C24A3">
        <w:rPr>
          <w:rFonts w:hint="cs"/>
          <w:sz w:val="27"/>
          <w:rtl/>
        </w:rPr>
        <w:t>ولا</w:t>
      </w:r>
      <w:r w:rsidRPr="006C24A3">
        <w:rPr>
          <w:sz w:val="27"/>
          <w:rtl/>
        </w:rPr>
        <w:t xml:space="preserve"> </w:t>
      </w:r>
      <w:r w:rsidRPr="006C24A3">
        <w:rPr>
          <w:rFonts w:hint="cs"/>
          <w:sz w:val="27"/>
          <w:rtl/>
        </w:rPr>
        <w:t>توجد</w:t>
      </w:r>
      <w:r w:rsidRPr="006C24A3">
        <w:rPr>
          <w:sz w:val="27"/>
          <w:rtl/>
        </w:rPr>
        <w:t xml:space="preserve"> </w:t>
      </w:r>
      <w:r w:rsidRPr="006C24A3">
        <w:rPr>
          <w:rFonts w:hint="cs"/>
          <w:sz w:val="27"/>
          <w:rtl/>
        </w:rPr>
        <w:t>مع</w:t>
      </w:r>
      <w:r w:rsidRPr="006C24A3">
        <w:rPr>
          <w:sz w:val="27"/>
          <w:rtl/>
        </w:rPr>
        <w:t xml:space="preserve"> </w:t>
      </w:r>
      <w:r w:rsidRPr="006C24A3">
        <w:rPr>
          <w:rFonts w:hint="cs"/>
          <w:sz w:val="27"/>
          <w:rtl/>
        </w:rPr>
        <w:t>النساء</w:t>
      </w:r>
      <w:r w:rsidR="00F21FF8" w:rsidRPr="006C24A3">
        <w:rPr>
          <w:rFonts w:hint="cs"/>
          <w:sz w:val="27"/>
          <w:rtl/>
        </w:rPr>
        <w:t xml:space="preserve">، </w:t>
      </w:r>
      <w:r w:rsidRPr="006C24A3">
        <w:rPr>
          <w:rFonts w:hint="cs"/>
          <w:sz w:val="27"/>
          <w:rtl/>
        </w:rPr>
        <w:t>فقال</w:t>
      </w:r>
      <w:r w:rsidRPr="006C24A3">
        <w:rPr>
          <w:sz w:val="27"/>
          <w:rtl/>
        </w:rPr>
        <w:t xml:space="preserve"> </w:t>
      </w:r>
      <w:r w:rsidRPr="006C24A3">
        <w:rPr>
          <w:rFonts w:hint="cs"/>
          <w:sz w:val="27"/>
          <w:rtl/>
        </w:rPr>
        <w:t>الرجل</w:t>
      </w:r>
      <w:r w:rsidRPr="006C24A3">
        <w:rPr>
          <w:sz w:val="27"/>
          <w:rtl/>
        </w:rPr>
        <w:t xml:space="preserve">: </w:t>
      </w:r>
      <w:r w:rsidRPr="006C24A3">
        <w:rPr>
          <w:rFonts w:hint="cs"/>
          <w:sz w:val="27"/>
          <w:rtl/>
        </w:rPr>
        <w:t>نعم</w:t>
      </w:r>
      <w:r w:rsidRPr="006C24A3">
        <w:rPr>
          <w:sz w:val="27"/>
          <w:rtl/>
        </w:rPr>
        <w:t xml:space="preserve">، </w:t>
      </w:r>
      <w:r w:rsidRPr="006C24A3">
        <w:rPr>
          <w:rFonts w:hint="cs"/>
          <w:sz w:val="27"/>
          <w:rtl/>
        </w:rPr>
        <w:t>قبل</w:t>
      </w:r>
      <w:r w:rsidRPr="006C24A3">
        <w:rPr>
          <w:sz w:val="27"/>
          <w:rtl/>
        </w:rPr>
        <w:t xml:space="preserve"> </w:t>
      </w:r>
      <w:r w:rsidRPr="006C24A3">
        <w:rPr>
          <w:rFonts w:hint="cs"/>
          <w:sz w:val="27"/>
          <w:rtl/>
        </w:rPr>
        <w:t>ساعة</w:t>
      </w:r>
      <w:r w:rsidR="00F21FF8" w:rsidRPr="006C24A3">
        <w:rPr>
          <w:rFonts w:hint="cs"/>
          <w:sz w:val="27"/>
          <w:rtl/>
        </w:rPr>
        <w:t>ٍ</w:t>
      </w:r>
      <w:r w:rsidRPr="006C24A3">
        <w:rPr>
          <w:sz w:val="27"/>
          <w:rtl/>
        </w:rPr>
        <w:t xml:space="preserve"> </w:t>
      </w:r>
      <w:r w:rsidRPr="006C24A3">
        <w:rPr>
          <w:rFonts w:hint="cs"/>
          <w:sz w:val="27"/>
          <w:rtl/>
        </w:rPr>
        <w:t>رأي</w:t>
      </w:r>
      <w:r w:rsidR="00F21FF8" w:rsidRPr="006C24A3">
        <w:rPr>
          <w:rFonts w:hint="cs"/>
          <w:sz w:val="27"/>
          <w:rtl/>
        </w:rPr>
        <w:t>ْ</w:t>
      </w:r>
      <w:r w:rsidRPr="006C24A3">
        <w:rPr>
          <w:rFonts w:hint="cs"/>
          <w:sz w:val="27"/>
          <w:rtl/>
        </w:rPr>
        <w:t>ت</w:t>
      </w:r>
      <w:r w:rsidR="00F21FF8" w:rsidRPr="006C24A3">
        <w:rPr>
          <w:rFonts w:hint="cs"/>
          <w:sz w:val="27"/>
          <w:rtl/>
        </w:rPr>
        <w:t>ُ</w:t>
      </w:r>
      <w:r w:rsidRPr="006C24A3">
        <w:rPr>
          <w:sz w:val="27"/>
          <w:rtl/>
        </w:rPr>
        <w:t xml:space="preserve"> </w:t>
      </w:r>
      <w:r w:rsidRPr="006C24A3">
        <w:rPr>
          <w:rFonts w:hint="cs"/>
          <w:sz w:val="27"/>
          <w:rtl/>
        </w:rPr>
        <w:t>امرأة</w:t>
      </w:r>
      <w:r w:rsidR="00F21FF8" w:rsidRPr="006C24A3">
        <w:rPr>
          <w:rFonts w:hint="cs"/>
          <w:sz w:val="27"/>
          <w:rtl/>
        </w:rPr>
        <w:t>ً</w:t>
      </w:r>
      <w:r w:rsidRPr="006C24A3">
        <w:rPr>
          <w:sz w:val="27"/>
          <w:rtl/>
        </w:rPr>
        <w:t xml:space="preserve"> </w:t>
      </w:r>
      <w:r w:rsidRPr="006C24A3">
        <w:rPr>
          <w:rFonts w:hint="cs"/>
          <w:sz w:val="27"/>
          <w:rtl/>
        </w:rPr>
        <w:t>منكم</w:t>
      </w:r>
      <w:r w:rsidRPr="006C24A3">
        <w:rPr>
          <w:sz w:val="27"/>
          <w:rtl/>
        </w:rPr>
        <w:t xml:space="preserve"> </w:t>
      </w:r>
      <w:r w:rsidR="00F21FF8" w:rsidRPr="006C24A3">
        <w:rPr>
          <w:rFonts w:hint="cs"/>
          <w:sz w:val="27"/>
          <w:rtl/>
        </w:rPr>
        <w:t>ا</w:t>
      </w:r>
      <w:r w:rsidRPr="006C24A3">
        <w:rPr>
          <w:rFonts w:hint="cs"/>
          <w:sz w:val="27"/>
          <w:rtl/>
        </w:rPr>
        <w:t>نحدر</w:t>
      </w:r>
      <w:r w:rsidR="00F21FF8" w:rsidRPr="006C24A3">
        <w:rPr>
          <w:rFonts w:hint="cs"/>
          <w:sz w:val="27"/>
          <w:rtl/>
        </w:rPr>
        <w:t>َ</w:t>
      </w:r>
      <w:r w:rsidRPr="006C24A3">
        <w:rPr>
          <w:rFonts w:hint="cs"/>
          <w:sz w:val="27"/>
          <w:rtl/>
        </w:rPr>
        <w:t>ت</w:t>
      </w:r>
      <w:r w:rsidR="00F21FF8" w:rsidRPr="006C24A3">
        <w:rPr>
          <w:rFonts w:hint="cs"/>
          <w:sz w:val="27"/>
          <w:rtl/>
        </w:rPr>
        <w:t>ْ</w:t>
      </w:r>
      <w:r w:rsidRPr="006C24A3">
        <w:rPr>
          <w:sz w:val="27"/>
          <w:rtl/>
        </w:rPr>
        <w:t xml:space="preserve"> </w:t>
      </w:r>
      <w:r w:rsidRPr="006C24A3">
        <w:rPr>
          <w:rFonts w:hint="cs"/>
          <w:sz w:val="27"/>
          <w:rtl/>
        </w:rPr>
        <w:t>نحو</w:t>
      </w:r>
      <w:r w:rsidRPr="006C24A3">
        <w:rPr>
          <w:sz w:val="27"/>
          <w:rtl/>
        </w:rPr>
        <w:t xml:space="preserve"> </w:t>
      </w:r>
      <w:r w:rsidRPr="006C24A3">
        <w:rPr>
          <w:rFonts w:hint="cs"/>
          <w:sz w:val="27"/>
          <w:rtl/>
        </w:rPr>
        <w:t>المعركة</w:t>
      </w:r>
      <w:r w:rsidR="00F21FF8" w:rsidRPr="006C24A3">
        <w:rPr>
          <w:rFonts w:hint="cs"/>
          <w:sz w:val="27"/>
          <w:rtl/>
        </w:rPr>
        <w:t xml:space="preserve">، </w:t>
      </w:r>
      <w:r w:rsidRPr="006C24A3">
        <w:rPr>
          <w:rFonts w:hint="cs"/>
          <w:sz w:val="27"/>
          <w:rtl/>
        </w:rPr>
        <w:t>فأقبل</w:t>
      </w:r>
      <w:r w:rsidR="00F21FF8" w:rsidRPr="006C24A3">
        <w:rPr>
          <w:rFonts w:hint="cs"/>
          <w:sz w:val="27"/>
          <w:rtl/>
        </w:rPr>
        <w:t>َ</w:t>
      </w:r>
      <w:r w:rsidRPr="006C24A3">
        <w:rPr>
          <w:rFonts w:hint="cs"/>
          <w:sz w:val="27"/>
          <w:rtl/>
        </w:rPr>
        <w:t>ت</w:t>
      </w:r>
      <w:r w:rsidR="00F21FF8" w:rsidRPr="006C24A3">
        <w:rPr>
          <w:rFonts w:hint="cs"/>
          <w:sz w:val="27"/>
          <w:rtl/>
        </w:rPr>
        <w:t>ْ</w:t>
      </w:r>
      <w:r w:rsidRPr="006C24A3">
        <w:rPr>
          <w:sz w:val="27"/>
          <w:rtl/>
        </w:rPr>
        <w:t xml:space="preserve"> </w:t>
      </w:r>
      <w:r w:rsidRPr="006C24A3">
        <w:rPr>
          <w:rFonts w:hint="cs"/>
          <w:sz w:val="27"/>
          <w:rtl/>
        </w:rPr>
        <w:t>السيدة</w:t>
      </w:r>
      <w:r w:rsidRPr="006C24A3">
        <w:rPr>
          <w:sz w:val="27"/>
          <w:rtl/>
        </w:rPr>
        <w:t xml:space="preserve"> </w:t>
      </w:r>
      <w:r w:rsidRPr="006C24A3">
        <w:rPr>
          <w:rFonts w:hint="cs"/>
          <w:sz w:val="27"/>
          <w:rtl/>
        </w:rPr>
        <w:t>زينب</w:t>
      </w:r>
      <w:r w:rsidRPr="006C24A3">
        <w:rPr>
          <w:sz w:val="27"/>
          <w:rtl/>
        </w:rPr>
        <w:t xml:space="preserve"> </w:t>
      </w:r>
      <w:r w:rsidRPr="006C24A3">
        <w:rPr>
          <w:rFonts w:hint="cs"/>
          <w:sz w:val="27"/>
          <w:rtl/>
        </w:rPr>
        <w:t>حت</w:t>
      </w:r>
      <w:r w:rsidR="00F21FF8" w:rsidRPr="006C24A3">
        <w:rPr>
          <w:rFonts w:hint="cs"/>
          <w:sz w:val="27"/>
          <w:rtl/>
        </w:rPr>
        <w:t>ّ</w:t>
      </w:r>
      <w:r w:rsidRPr="006C24A3">
        <w:rPr>
          <w:rFonts w:hint="cs"/>
          <w:sz w:val="27"/>
          <w:rtl/>
        </w:rPr>
        <w:t>ى</w:t>
      </w:r>
      <w:r w:rsidRPr="006C24A3">
        <w:rPr>
          <w:sz w:val="27"/>
          <w:rtl/>
        </w:rPr>
        <w:t xml:space="preserve"> </w:t>
      </w:r>
      <w:r w:rsidRPr="006C24A3">
        <w:rPr>
          <w:rFonts w:hint="cs"/>
          <w:sz w:val="27"/>
          <w:rtl/>
        </w:rPr>
        <w:t>وصل</w:t>
      </w:r>
      <w:r w:rsidR="00F21FF8" w:rsidRPr="006C24A3">
        <w:rPr>
          <w:rFonts w:hint="cs"/>
          <w:sz w:val="27"/>
          <w:rtl/>
        </w:rPr>
        <w:t>َ</w:t>
      </w:r>
      <w:r w:rsidRPr="006C24A3">
        <w:rPr>
          <w:rFonts w:hint="cs"/>
          <w:sz w:val="27"/>
          <w:rtl/>
        </w:rPr>
        <w:t>ت</w:t>
      </w:r>
      <w:r w:rsidR="00F21FF8" w:rsidRPr="006C24A3">
        <w:rPr>
          <w:rFonts w:hint="cs"/>
          <w:sz w:val="27"/>
          <w:rtl/>
        </w:rPr>
        <w:t>ْ</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المعركة</w:t>
      </w:r>
      <w:r w:rsidRPr="006C24A3">
        <w:rPr>
          <w:sz w:val="27"/>
          <w:rtl/>
        </w:rPr>
        <w:t xml:space="preserve">، </w:t>
      </w:r>
      <w:r w:rsidRPr="006C24A3">
        <w:rPr>
          <w:rFonts w:hint="cs"/>
          <w:sz w:val="27"/>
          <w:rtl/>
        </w:rPr>
        <w:t>وإذا</w:t>
      </w:r>
      <w:r w:rsidRPr="006C24A3">
        <w:rPr>
          <w:sz w:val="27"/>
          <w:rtl/>
        </w:rPr>
        <w:t xml:space="preserve"> </w:t>
      </w:r>
      <w:r w:rsidRPr="006C24A3">
        <w:rPr>
          <w:rFonts w:hint="cs"/>
          <w:sz w:val="27"/>
          <w:rtl/>
        </w:rPr>
        <w:t>بها</w:t>
      </w:r>
      <w:r w:rsidRPr="006C24A3">
        <w:rPr>
          <w:sz w:val="27"/>
          <w:rtl/>
        </w:rPr>
        <w:t xml:space="preserve"> </w:t>
      </w:r>
      <w:r w:rsidRPr="006C24A3">
        <w:rPr>
          <w:rFonts w:hint="cs"/>
          <w:sz w:val="27"/>
          <w:rtl/>
        </w:rPr>
        <w:t>ترى</w:t>
      </w:r>
      <w:r w:rsidRPr="006C24A3">
        <w:rPr>
          <w:sz w:val="27"/>
          <w:rtl/>
        </w:rPr>
        <w:t xml:space="preserve"> </w:t>
      </w:r>
      <w:r w:rsidRPr="006C24A3">
        <w:rPr>
          <w:rFonts w:hint="cs"/>
          <w:sz w:val="27"/>
          <w:rtl/>
        </w:rPr>
        <w:t>الرباب</w:t>
      </w:r>
      <w:r w:rsidRPr="006C24A3">
        <w:rPr>
          <w:sz w:val="27"/>
          <w:rtl/>
        </w:rPr>
        <w:t xml:space="preserve"> </w:t>
      </w:r>
      <w:r w:rsidRPr="006C24A3">
        <w:rPr>
          <w:rFonts w:hint="cs"/>
          <w:sz w:val="27"/>
          <w:rtl/>
        </w:rPr>
        <w:t>جالسة</w:t>
      </w:r>
      <w:r w:rsidR="00F21FF8" w:rsidRPr="006C24A3">
        <w:rPr>
          <w:rFonts w:hint="cs"/>
          <w:sz w:val="27"/>
          <w:rtl/>
        </w:rPr>
        <w:t>ً</w:t>
      </w:r>
      <w:r w:rsidRPr="006C24A3">
        <w:rPr>
          <w:sz w:val="27"/>
          <w:rtl/>
        </w:rPr>
        <w:t xml:space="preserve"> </w:t>
      </w:r>
      <w:r w:rsidRPr="006C24A3">
        <w:rPr>
          <w:rFonts w:hint="cs"/>
          <w:sz w:val="27"/>
          <w:rtl/>
        </w:rPr>
        <w:t>عند</w:t>
      </w:r>
      <w:r w:rsidRPr="006C24A3">
        <w:rPr>
          <w:sz w:val="27"/>
          <w:rtl/>
        </w:rPr>
        <w:t xml:space="preserve"> </w:t>
      </w:r>
      <w:r w:rsidRPr="006C24A3">
        <w:rPr>
          <w:rFonts w:hint="cs"/>
          <w:sz w:val="27"/>
          <w:rtl/>
        </w:rPr>
        <w:t>جسد</w:t>
      </w:r>
      <w:r w:rsidRPr="006C24A3">
        <w:rPr>
          <w:sz w:val="27"/>
          <w:rtl/>
        </w:rPr>
        <w:t xml:space="preserve"> </w:t>
      </w:r>
      <w:r w:rsidRPr="006C24A3">
        <w:rPr>
          <w:rFonts w:hint="cs"/>
          <w:sz w:val="27"/>
          <w:rtl/>
        </w:rPr>
        <w:t>زوجها</w:t>
      </w:r>
      <w:r w:rsidRPr="006C24A3">
        <w:rPr>
          <w:sz w:val="27"/>
          <w:rtl/>
        </w:rPr>
        <w:t xml:space="preserve"> </w:t>
      </w:r>
      <w:r w:rsidRPr="006C24A3">
        <w:rPr>
          <w:rFonts w:hint="cs"/>
          <w:sz w:val="27"/>
          <w:rtl/>
        </w:rPr>
        <w:t>الإمام</w:t>
      </w:r>
      <w:r w:rsidRPr="006C24A3">
        <w:rPr>
          <w:sz w:val="27"/>
          <w:rtl/>
        </w:rPr>
        <w:t xml:space="preserve"> </w:t>
      </w:r>
      <w:r w:rsidRPr="006C24A3">
        <w:rPr>
          <w:rFonts w:hint="cs"/>
          <w:sz w:val="27"/>
          <w:rtl/>
        </w:rPr>
        <w:t>الحسين</w:t>
      </w:r>
      <w:r w:rsidR="00472638" w:rsidRPr="006C24A3">
        <w:rPr>
          <w:rFonts w:ascii="Mosawi" w:hAnsi="Mosawi" w:cs="Mosawi"/>
          <w:szCs w:val="22"/>
          <w:rtl/>
        </w:rPr>
        <w:t>×</w:t>
      </w:r>
      <w:r w:rsidR="00F21FF8" w:rsidRPr="006C24A3">
        <w:rPr>
          <w:rFonts w:hint="cs"/>
          <w:sz w:val="27"/>
          <w:rtl/>
        </w:rPr>
        <w:t>،</w:t>
      </w:r>
      <w:r w:rsidRPr="006C24A3">
        <w:rPr>
          <w:sz w:val="27"/>
          <w:rtl/>
        </w:rPr>
        <w:t xml:space="preserve"> </w:t>
      </w:r>
      <w:r w:rsidRPr="006C24A3">
        <w:rPr>
          <w:rFonts w:hint="cs"/>
          <w:sz w:val="27"/>
          <w:rtl/>
        </w:rPr>
        <w:t>وهي</w:t>
      </w:r>
      <w:r w:rsidRPr="006C24A3">
        <w:rPr>
          <w:sz w:val="27"/>
          <w:rtl/>
        </w:rPr>
        <w:t xml:space="preserve"> </w:t>
      </w:r>
      <w:r w:rsidRPr="006C24A3">
        <w:rPr>
          <w:rFonts w:hint="cs"/>
          <w:sz w:val="27"/>
          <w:rtl/>
        </w:rPr>
        <w:t>تبكي</w:t>
      </w:r>
      <w:r w:rsidRPr="006C24A3">
        <w:rPr>
          <w:sz w:val="27"/>
          <w:rtl/>
        </w:rPr>
        <w:t xml:space="preserve"> </w:t>
      </w:r>
      <w:r w:rsidRPr="006C24A3">
        <w:rPr>
          <w:rFonts w:hint="cs"/>
          <w:sz w:val="27"/>
          <w:rtl/>
        </w:rPr>
        <w:t>عليه</w:t>
      </w:r>
      <w:r w:rsidRPr="006C24A3">
        <w:rPr>
          <w:sz w:val="27"/>
          <w:rtl/>
        </w:rPr>
        <w:t xml:space="preserve"> </w:t>
      </w:r>
      <w:r w:rsidRPr="006C24A3">
        <w:rPr>
          <w:rFonts w:hint="cs"/>
          <w:sz w:val="27"/>
          <w:rtl/>
        </w:rPr>
        <w:t>بكاءً</w:t>
      </w:r>
      <w:r w:rsidRPr="006C24A3">
        <w:rPr>
          <w:sz w:val="27"/>
          <w:rtl/>
        </w:rPr>
        <w:t xml:space="preserve"> </w:t>
      </w:r>
      <w:r w:rsidRPr="006C24A3">
        <w:rPr>
          <w:rFonts w:hint="cs"/>
          <w:sz w:val="27"/>
          <w:rtl/>
        </w:rPr>
        <w:t>شديداً</w:t>
      </w:r>
      <w:r w:rsidR="00F21FF8" w:rsidRPr="006C24A3">
        <w:rPr>
          <w:rFonts w:hint="cs"/>
          <w:sz w:val="27"/>
          <w:rtl/>
        </w:rPr>
        <w:t>،</w:t>
      </w:r>
      <w:r w:rsidRPr="006C24A3">
        <w:rPr>
          <w:sz w:val="27"/>
          <w:rtl/>
        </w:rPr>
        <w:t xml:space="preserve"> </w:t>
      </w:r>
      <w:r w:rsidRPr="006C24A3">
        <w:rPr>
          <w:rFonts w:hint="cs"/>
          <w:sz w:val="27"/>
          <w:rtl/>
        </w:rPr>
        <w:t>وتنوح</w:t>
      </w:r>
      <w:r w:rsidRPr="006C24A3">
        <w:rPr>
          <w:sz w:val="27"/>
          <w:rtl/>
        </w:rPr>
        <w:t xml:space="preserve">، </w:t>
      </w:r>
      <w:r w:rsidRPr="006C24A3">
        <w:rPr>
          <w:rFonts w:hint="cs"/>
          <w:sz w:val="27"/>
          <w:rtl/>
        </w:rPr>
        <w:t>وتقول</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نياحتها</w:t>
      </w:r>
      <w:r w:rsidRPr="006C24A3">
        <w:rPr>
          <w:sz w:val="27"/>
          <w:rtl/>
        </w:rPr>
        <w:t>:</w:t>
      </w:r>
      <w:r w:rsidRPr="006C24A3">
        <w:rPr>
          <w:rFonts w:hint="cs"/>
          <w:sz w:val="27"/>
          <w:rtl/>
        </w:rPr>
        <w:t xml:space="preserve"> </w:t>
      </w:r>
    </w:p>
    <w:tbl>
      <w:tblPr>
        <w:bidiVisual/>
        <w:tblW w:w="0" w:type="auto"/>
        <w:jc w:val="center"/>
        <w:tblInd w:w="390" w:type="dxa"/>
        <w:tblLook w:val="01E0" w:firstRow="1" w:lastRow="1" w:firstColumn="1" w:lastColumn="1" w:noHBand="0" w:noVBand="0"/>
      </w:tblPr>
      <w:tblGrid>
        <w:gridCol w:w="2835"/>
        <w:gridCol w:w="497"/>
        <w:gridCol w:w="2835"/>
      </w:tblGrid>
      <w:tr w:rsidR="00F21FF8" w:rsidRPr="006C24A3" w:rsidTr="00F21FF8">
        <w:trPr>
          <w:trHeight w:val="147"/>
          <w:jc w:val="center"/>
        </w:trPr>
        <w:tc>
          <w:tcPr>
            <w:tcW w:w="2835" w:type="dxa"/>
            <w:shd w:val="clear" w:color="auto" w:fill="auto"/>
            <w:hideMark/>
          </w:tcPr>
          <w:p w:rsidR="00F21FF8" w:rsidRPr="006C24A3" w:rsidRDefault="00F21FF8" w:rsidP="00F21FF8">
            <w:pPr>
              <w:spacing w:line="240" w:lineRule="auto"/>
              <w:ind w:firstLine="0"/>
              <w:jc w:val="lowKashida"/>
              <w:rPr>
                <w:sz w:val="2"/>
                <w:szCs w:val="2"/>
              </w:rPr>
            </w:pPr>
            <w:r w:rsidRPr="006C24A3">
              <w:rPr>
                <w:rFonts w:hint="cs"/>
                <w:sz w:val="27"/>
                <w:rtl/>
              </w:rPr>
              <w:t>واحسيناه</w:t>
            </w:r>
            <w:r w:rsidRPr="006C24A3">
              <w:rPr>
                <w:sz w:val="27"/>
                <w:rtl/>
              </w:rPr>
              <w:t xml:space="preserve"> </w:t>
            </w:r>
            <w:r w:rsidRPr="006C24A3">
              <w:rPr>
                <w:rFonts w:hint="cs"/>
                <w:sz w:val="27"/>
                <w:rtl/>
              </w:rPr>
              <w:t>وأين</w:t>
            </w:r>
            <w:r w:rsidRPr="006C24A3">
              <w:rPr>
                <w:sz w:val="27"/>
                <w:rtl/>
              </w:rPr>
              <w:t xml:space="preserve"> </w:t>
            </w:r>
            <w:r w:rsidRPr="006C24A3">
              <w:rPr>
                <w:rFonts w:hint="cs"/>
                <w:sz w:val="27"/>
                <w:rtl/>
              </w:rPr>
              <w:t>من</w:t>
            </w:r>
            <w:r w:rsidR="00EB554B" w:rsidRPr="006C24A3">
              <w:rPr>
                <w:rFonts w:hint="cs"/>
                <w:sz w:val="27"/>
                <w:rtl/>
              </w:rPr>
              <w:t>ّ</w:t>
            </w:r>
            <w:r w:rsidRPr="006C24A3">
              <w:rPr>
                <w:rFonts w:hint="cs"/>
                <w:sz w:val="27"/>
                <w:rtl/>
              </w:rPr>
              <w:t>ي</w:t>
            </w:r>
            <w:r w:rsidRPr="006C24A3">
              <w:rPr>
                <w:sz w:val="27"/>
                <w:rtl/>
              </w:rPr>
              <w:t xml:space="preserve"> </w:t>
            </w:r>
            <w:r w:rsidRPr="006C24A3">
              <w:rPr>
                <w:rFonts w:hint="cs"/>
                <w:sz w:val="27"/>
                <w:rtl/>
              </w:rPr>
              <w:t>حسين</w:t>
            </w:r>
            <w:r w:rsidRPr="006C24A3">
              <w:rPr>
                <w:rFonts w:hint="cs"/>
                <w:sz w:val="27"/>
                <w:rtl/>
              </w:rPr>
              <w:br/>
            </w:r>
          </w:p>
        </w:tc>
        <w:tc>
          <w:tcPr>
            <w:tcW w:w="497" w:type="dxa"/>
            <w:shd w:val="clear" w:color="auto" w:fill="auto"/>
          </w:tcPr>
          <w:p w:rsidR="00F21FF8" w:rsidRPr="006C24A3" w:rsidRDefault="00F21FF8" w:rsidP="00F21FF8">
            <w:pPr>
              <w:spacing w:line="240" w:lineRule="auto"/>
              <w:ind w:firstLine="0"/>
              <w:jc w:val="lowKashida"/>
              <w:rPr>
                <w:sz w:val="27"/>
              </w:rPr>
            </w:pPr>
          </w:p>
        </w:tc>
        <w:tc>
          <w:tcPr>
            <w:tcW w:w="2835" w:type="dxa"/>
            <w:shd w:val="clear" w:color="auto" w:fill="auto"/>
            <w:hideMark/>
          </w:tcPr>
          <w:p w:rsidR="00F21FF8" w:rsidRPr="006C24A3" w:rsidRDefault="00F21FF8" w:rsidP="00F21FF8">
            <w:pPr>
              <w:spacing w:line="240" w:lineRule="auto"/>
              <w:ind w:firstLine="0"/>
              <w:jc w:val="lowKashida"/>
              <w:rPr>
                <w:sz w:val="2"/>
                <w:szCs w:val="2"/>
              </w:rPr>
            </w:pPr>
            <w:r w:rsidRPr="006C24A3">
              <w:rPr>
                <w:rFonts w:hint="cs"/>
                <w:sz w:val="27"/>
                <w:rtl/>
              </w:rPr>
              <w:t>أقصـدته</w:t>
            </w:r>
            <w:r w:rsidRPr="006C24A3">
              <w:rPr>
                <w:sz w:val="27"/>
                <w:rtl/>
              </w:rPr>
              <w:t xml:space="preserve"> </w:t>
            </w:r>
            <w:r w:rsidRPr="006C24A3">
              <w:rPr>
                <w:rFonts w:hint="cs"/>
                <w:sz w:val="27"/>
                <w:rtl/>
              </w:rPr>
              <w:t>أسنة</w:t>
            </w:r>
            <w:r w:rsidRPr="006C24A3">
              <w:rPr>
                <w:sz w:val="27"/>
                <w:rtl/>
              </w:rPr>
              <w:t xml:space="preserve"> </w:t>
            </w:r>
            <w:r w:rsidRPr="006C24A3">
              <w:rPr>
                <w:rFonts w:hint="cs"/>
                <w:sz w:val="27"/>
                <w:rtl/>
              </w:rPr>
              <w:t>الأدعيـاء</w:t>
            </w:r>
            <w:r w:rsidRPr="006C24A3">
              <w:rPr>
                <w:rFonts w:hint="cs"/>
                <w:sz w:val="27"/>
                <w:rtl/>
              </w:rPr>
              <w:br/>
            </w:r>
          </w:p>
        </w:tc>
      </w:tr>
      <w:tr w:rsidR="00F21FF8" w:rsidRPr="006C24A3" w:rsidTr="00F21FF8">
        <w:trPr>
          <w:trHeight w:val="147"/>
          <w:jc w:val="center"/>
        </w:trPr>
        <w:tc>
          <w:tcPr>
            <w:tcW w:w="2835" w:type="dxa"/>
            <w:shd w:val="clear" w:color="auto" w:fill="auto"/>
            <w:hideMark/>
          </w:tcPr>
          <w:p w:rsidR="00F21FF8" w:rsidRPr="006C24A3" w:rsidRDefault="00F21FF8" w:rsidP="00F21FF8">
            <w:pPr>
              <w:spacing w:line="240" w:lineRule="auto"/>
              <w:ind w:firstLine="0"/>
              <w:jc w:val="lowKashida"/>
              <w:rPr>
                <w:sz w:val="2"/>
                <w:szCs w:val="2"/>
              </w:rPr>
            </w:pPr>
            <w:r w:rsidRPr="006C24A3">
              <w:rPr>
                <w:rFonts w:hint="cs"/>
                <w:sz w:val="27"/>
                <w:rtl/>
              </w:rPr>
              <w:t>غادروه</w:t>
            </w:r>
            <w:r w:rsidRPr="006C24A3">
              <w:rPr>
                <w:sz w:val="27"/>
                <w:rtl/>
              </w:rPr>
              <w:t xml:space="preserve"> </w:t>
            </w:r>
            <w:r w:rsidRPr="006C24A3">
              <w:rPr>
                <w:rFonts w:hint="cs"/>
                <w:sz w:val="27"/>
                <w:rtl/>
              </w:rPr>
              <w:t>فـي</w:t>
            </w:r>
            <w:r w:rsidRPr="006C24A3">
              <w:rPr>
                <w:sz w:val="27"/>
                <w:rtl/>
              </w:rPr>
              <w:t xml:space="preserve"> </w:t>
            </w:r>
            <w:r w:rsidRPr="006C24A3">
              <w:rPr>
                <w:rFonts w:hint="cs"/>
                <w:sz w:val="27"/>
                <w:rtl/>
              </w:rPr>
              <w:t>كربلاء</w:t>
            </w:r>
            <w:r w:rsidRPr="006C24A3">
              <w:rPr>
                <w:sz w:val="27"/>
                <w:rtl/>
              </w:rPr>
              <w:t xml:space="preserve"> </w:t>
            </w:r>
            <w:r w:rsidRPr="006C24A3">
              <w:rPr>
                <w:rFonts w:hint="cs"/>
                <w:sz w:val="27"/>
                <w:rtl/>
              </w:rPr>
              <w:t>قتيلاً</w:t>
            </w:r>
            <w:r w:rsidRPr="006C24A3">
              <w:rPr>
                <w:rFonts w:hint="cs"/>
                <w:sz w:val="27"/>
                <w:rtl/>
              </w:rPr>
              <w:br/>
            </w:r>
          </w:p>
        </w:tc>
        <w:tc>
          <w:tcPr>
            <w:tcW w:w="497" w:type="dxa"/>
            <w:shd w:val="clear" w:color="auto" w:fill="auto"/>
          </w:tcPr>
          <w:p w:rsidR="00F21FF8" w:rsidRPr="006C24A3" w:rsidRDefault="00F21FF8" w:rsidP="00F21FF8">
            <w:pPr>
              <w:spacing w:line="240" w:lineRule="auto"/>
              <w:ind w:firstLine="0"/>
              <w:jc w:val="lowKashida"/>
              <w:rPr>
                <w:sz w:val="27"/>
              </w:rPr>
            </w:pPr>
          </w:p>
        </w:tc>
        <w:tc>
          <w:tcPr>
            <w:tcW w:w="2835" w:type="dxa"/>
            <w:shd w:val="clear" w:color="auto" w:fill="auto"/>
            <w:hideMark/>
          </w:tcPr>
          <w:p w:rsidR="00F21FF8" w:rsidRPr="006C24A3" w:rsidRDefault="00F21FF8" w:rsidP="00F21FF8">
            <w:pPr>
              <w:spacing w:line="240" w:lineRule="auto"/>
              <w:ind w:firstLine="0"/>
              <w:jc w:val="lowKashida"/>
              <w:rPr>
                <w:sz w:val="2"/>
                <w:szCs w:val="2"/>
              </w:rPr>
            </w:pPr>
            <w:r w:rsidRPr="006C24A3">
              <w:rPr>
                <w:rFonts w:hint="cs"/>
                <w:sz w:val="27"/>
                <w:rtl/>
              </w:rPr>
              <w:t>لا</w:t>
            </w:r>
            <w:r w:rsidRPr="006C24A3">
              <w:rPr>
                <w:sz w:val="27"/>
                <w:rtl/>
              </w:rPr>
              <w:t xml:space="preserve"> </w:t>
            </w:r>
            <w:r w:rsidRPr="006C24A3">
              <w:rPr>
                <w:rFonts w:hint="cs"/>
                <w:sz w:val="27"/>
                <w:rtl/>
              </w:rPr>
              <w:t>سقى</w:t>
            </w:r>
            <w:r w:rsidRPr="006C24A3">
              <w:rPr>
                <w:sz w:val="27"/>
                <w:rtl/>
              </w:rPr>
              <w:t xml:space="preserve"> </w:t>
            </w:r>
            <w:r w:rsidRPr="006C24A3">
              <w:rPr>
                <w:rFonts w:hint="cs"/>
                <w:sz w:val="27"/>
                <w:rtl/>
              </w:rPr>
              <w:t>الله</w:t>
            </w:r>
            <w:r w:rsidRPr="006C24A3">
              <w:rPr>
                <w:sz w:val="27"/>
                <w:rtl/>
              </w:rPr>
              <w:t xml:space="preserve"> </w:t>
            </w:r>
            <w:r w:rsidRPr="006C24A3">
              <w:rPr>
                <w:rFonts w:hint="cs"/>
                <w:sz w:val="27"/>
                <w:rtl/>
              </w:rPr>
              <w:t>جانبي</w:t>
            </w:r>
            <w:r w:rsidRPr="006C24A3">
              <w:rPr>
                <w:sz w:val="27"/>
                <w:rtl/>
              </w:rPr>
              <w:t xml:space="preserve"> </w:t>
            </w:r>
            <w:r w:rsidRPr="006C24A3">
              <w:rPr>
                <w:rFonts w:hint="cs"/>
                <w:sz w:val="27"/>
                <w:rtl/>
              </w:rPr>
              <w:t>كربلاء</w:t>
            </w:r>
            <w:r w:rsidRPr="006C24A3">
              <w:rPr>
                <w:rFonts w:hint="cs"/>
                <w:sz w:val="27"/>
                <w:rtl/>
              </w:rPr>
              <w:br/>
            </w:r>
          </w:p>
        </w:tc>
      </w:tr>
    </w:tbl>
    <w:p w:rsidR="003B294D" w:rsidRPr="006C24A3" w:rsidRDefault="003B294D" w:rsidP="00441FAA">
      <w:pPr>
        <w:tabs>
          <w:tab w:val="left" w:pos="2649"/>
        </w:tabs>
        <w:rPr>
          <w:sz w:val="27"/>
          <w:rtl/>
        </w:rPr>
      </w:pPr>
      <w:r w:rsidRPr="006C24A3">
        <w:rPr>
          <w:rFonts w:hint="cs"/>
          <w:sz w:val="27"/>
          <w:rtl/>
        </w:rPr>
        <w:t>فأخذت</w:t>
      </w:r>
      <w:r w:rsidRPr="006C24A3">
        <w:rPr>
          <w:sz w:val="27"/>
          <w:rtl/>
        </w:rPr>
        <w:t xml:space="preserve"> </w:t>
      </w:r>
      <w:r w:rsidRPr="006C24A3">
        <w:rPr>
          <w:rFonts w:hint="cs"/>
          <w:sz w:val="27"/>
          <w:rtl/>
        </w:rPr>
        <w:t>السيدة</w:t>
      </w:r>
      <w:r w:rsidRPr="006C24A3">
        <w:rPr>
          <w:sz w:val="27"/>
          <w:rtl/>
        </w:rPr>
        <w:t xml:space="preserve"> </w:t>
      </w:r>
      <w:r w:rsidRPr="006C24A3">
        <w:rPr>
          <w:rFonts w:hint="cs"/>
          <w:sz w:val="27"/>
          <w:rtl/>
        </w:rPr>
        <w:t>زينب</w:t>
      </w:r>
      <w:r w:rsidR="003B6C9F" w:rsidRPr="006C24A3">
        <w:rPr>
          <w:rFonts w:ascii="Mosawi" w:hAnsi="Mosawi" w:cs="Mosawi"/>
          <w:szCs w:val="22"/>
          <w:rtl/>
        </w:rPr>
        <w:t>÷</w:t>
      </w:r>
      <w:r w:rsidRPr="006C24A3">
        <w:rPr>
          <w:sz w:val="27"/>
          <w:rtl/>
        </w:rPr>
        <w:t xml:space="preserve"> </w:t>
      </w:r>
      <w:r w:rsidRPr="006C24A3">
        <w:rPr>
          <w:rFonts w:hint="cs"/>
          <w:sz w:val="27"/>
          <w:rtl/>
        </w:rPr>
        <w:t>بيدها</w:t>
      </w:r>
      <w:r w:rsidR="00F21FF8" w:rsidRPr="006C24A3">
        <w:rPr>
          <w:rFonts w:hint="cs"/>
          <w:sz w:val="27"/>
          <w:rtl/>
        </w:rPr>
        <w:t>،</w:t>
      </w:r>
      <w:r w:rsidRPr="006C24A3">
        <w:rPr>
          <w:sz w:val="27"/>
          <w:rtl/>
        </w:rPr>
        <w:t xml:space="preserve"> </w:t>
      </w:r>
      <w:r w:rsidRPr="006C24A3">
        <w:rPr>
          <w:rFonts w:hint="cs"/>
          <w:sz w:val="27"/>
          <w:rtl/>
        </w:rPr>
        <w:t>وأرجعتها</w:t>
      </w:r>
      <w:r w:rsidRPr="006C24A3">
        <w:rPr>
          <w:sz w:val="27"/>
          <w:rtl/>
        </w:rPr>
        <w:t xml:space="preserve"> </w:t>
      </w:r>
      <w:r w:rsidRPr="006C24A3">
        <w:rPr>
          <w:rFonts w:hint="cs"/>
          <w:sz w:val="27"/>
          <w:rtl/>
        </w:rPr>
        <w:t>معها</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حيث</w:t>
      </w:r>
      <w:r w:rsidRPr="006C24A3">
        <w:rPr>
          <w:sz w:val="27"/>
          <w:rtl/>
        </w:rPr>
        <w:t xml:space="preserve"> </w:t>
      </w:r>
      <w:r w:rsidRPr="006C24A3">
        <w:rPr>
          <w:rFonts w:hint="cs"/>
          <w:sz w:val="27"/>
          <w:rtl/>
        </w:rPr>
        <w:t>النساء</w:t>
      </w:r>
      <w:r w:rsidRPr="006C24A3">
        <w:rPr>
          <w:sz w:val="27"/>
          <w:rtl/>
        </w:rPr>
        <w:t xml:space="preserve"> </w:t>
      </w:r>
      <w:r w:rsidRPr="006C24A3">
        <w:rPr>
          <w:rFonts w:hint="cs"/>
          <w:sz w:val="27"/>
          <w:rtl/>
        </w:rPr>
        <w:t>والأطفال</w:t>
      </w:r>
      <w:r w:rsidRPr="006C24A3">
        <w:rPr>
          <w:rFonts w:hint="eastAsia"/>
          <w:sz w:val="24"/>
          <w:szCs w:val="24"/>
          <w:rtl/>
        </w:rPr>
        <w:t>»</w:t>
      </w:r>
      <w:r w:rsidRPr="006C24A3">
        <w:rPr>
          <w:sz w:val="27"/>
          <w:vertAlign w:val="superscript"/>
          <w:rtl/>
        </w:rPr>
        <w:t>(</w:t>
      </w:r>
      <w:r w:rsidRPr="006C24A3">
        <w:rPr>
          <w:rStyle w:val="af9"/>
          <w:sz w:val="27"/>
          <w:rtl/>
        </w:rPr>
        <w:endnoteReference w:id="681"/>
      </w:r>
      <w:r w:rsidRPr="006C24A3">
        <w:rPr>
          <w:sz w:val="27"/>
          <w:vertAlign w:val="superscript"/>
          <w:rtl/>
        </w:rPr>
        <w:t>)</w:t>
      </w:r>
      <w:r w:rsidRPr="006C24A3">
        <w:rPr>
          <w:sz w:val="27"/>
          <w:rtl/>
        </w:rPr>
        <w:t>.</w:t>
      </w:r>
    </w:p>
    <w:p w:rsidR="003B294D" w:rsidRPr="006C24A3" w:rsidRDefault="003B294D" w:rsidP="00441FAA">
      <w:pPr>
        <w:tabs>
          <w:tab w:val="left" w:pos="2649"/>
        </w:tabs>
        <w:rPr>
          <w:sz w:val="27"/>
        </w:rPr>
      </w:pPr>
      <w:r w:rsidRPr="006C24A3">
        <w:rPr>
          <w:rFonts w:hint="cs"/>
          <w:sz w:val="27"/>
          <w:rtl/>
        </w:rPr>
        <w:t>و</w:t>
      </w:r>
      <w:r w:rsidR="009C5203" w:rsidRPr="006C24A3">
        <w:rPr>
          <w:rFonts w:hint="cs"/>
          <w:sz w:val="27"/>
          <w:rtl/>
        </w:rPr>
        <w:t xml:space="preserve">نُسبت إلى هذه المرأة </w:t>
      </w:r>
      <w:r w:rsidRPr="006C24A3">
        <w:rPr>
          <w:rFonts w:hint="cs"/>
          <w:sz w:val="27"/>
          <w:rtl/>
        </w:rPr>
        <w:t>قصص</w:t>
      </w:r>
      <w:r w:rsidR="009C5203" w:rsidRPr="006C24A3">
        <w:rPr>
          <w:rFonts w:hint="cs"/>
          <w:sz w:val="27"/>
          <w:rtl/>
        </w:rPr>
        <w:t>ٌ</w:t>
      </w:r>
      <w:r w:rsidRPr="006C24A3">
        <w:rPr>
          <w:rFonts w:hint="cs"/>
          <w:sz w:val="27"/>
          <w:rtl/>
        </w:rPr>
        <w:t xml:space="preserve"> و</w:t>
      </w:r>
      <w:r w:rsidR="009C5203" w:rsidRPr="006C24A3">
        <w:rPr>
          <w:rFonts w:hint="cs"/>
          <w:sz w:val="27"/>
          <w:rtl/>
        </w:rPr>
        <w:t>أ</w:t>
      </w:r>
      <w:r w:rsidRPr="006C24A3">
        <w:rPr>
          <w:rFonts w:hint="cs"/>
          <w:sz w:val="27"/>
          <w:rtl/>
        </w:rPr>
        <w:t>قوال ومواقف عجيبة</w:t>
      </w:r>
      <w:r w:rsidR="009C5203" w:rsidRPr="006C24A3">
        <w:rPr>
          <w:rFonts w:hint="cs"/>
          <w:sz w:val="27"/>
          <w:rtl/>
        </w:rPr>
        <w:t>،</w:t>
      </w:r>
      <w:r w:rsidRPr="006C24A3">
        <w:rPr>
          <w:rFonts w:hint="cs"/>
          <w:sz w:val="27"/>
          <w:rtl/>
        </w:rPr>
        <w:t xml:space="preserve"> لا ي</w:t>
      </w:r>
      <w:r w:rsidR="00F81775">
        <w:rPr>
          <w:rFonts w:hint="cs"/>
          <w:sz w:val="27"/>
          <w:rtl/>
        </w:rPr>
        <w:t>َ</w:t>
      </w:r>
      <w:r w:rsidRPr="006C24A3">
        <w:rPr>
          <w:rFonts w:hint="cs"/>
          <w:sz w:val="27"/>
          <w:rtl/>
        </w:rPr>
        <w:t>س</w:t>
      </w:r>
      <w:r w:rsidR="00F81775">
        <w:rPr>
          <w:rFonts w:hint="cs"/>
          <w:sz w:val="27"/>
          <w:rtl/>
        </w:rPr>
        <w:t>َ</w:t>
      </w:r>
      <w:r w:rsidRPr="006C24A3">
        <w:rPr>
          <w:rFonts w:hint="cs"/>
          <w:sz w:val="27"/>
          <w:rtl/>
        </w:rPr>
        <w:t>ع المجال لذكرها</w:t>
      </w:r>
      <w:r w:rsidR="009C5203" w:rsidRPr="006C24A3">
        <w:rPr>
          <w:rFonts w:hint="cs"/>
          <w:sz w:val="27"/>
          <w:rtl/>
        </w:rPr>
        <w:t>،</w:t>
      </w:r>
      <w:r w:rsidRPr="006C24A3">
        <w:rPr>
          <w:rFonts w:hint="cs"/>
          <w:sz w:val="27"/>
          <w:rtl/>
        </w:rPr>
        <w:t xml:space="preserve"> وهي معلومة</w:t>
      </w:r>
      <w:r w:rsidR="009C5203" w:rsidRPr="006C24A3">
        <w:rPr>
          <w:rFonts w:hint="cs"/>
          <w:sz w:val="27"/>
          <w:rtl/>
        </w:rPr>
        <w:t>ٌ</w:t>
      </w:r>
      <w:r w:rsidRPr="006C24A3">
        <w:rPr>
          <w:rFonts w:hint="cs"/>
          <w:sz w:val="27"/>
          <w:rtl/>
        </w:rPr>
        <w:t xml:space="preserve"> عند الجميع.</w:t>
      </w:r>
    </w:p>
    <w:p w:rsidR="003B294D" w:rsidRPr="006C24A3" w:rsidRDefault="003B294D" w:rsidP="00441FAA">
      <w:pPr>
        <w:tabs>
          <w:tab w:val="left" w:pos="2649"/>
        </w:tabs>
        <w:rPr>
          <w:b/>
          <w:bCs/>
          <w:sz w:val="27"/>
          <w:rtl/>
        </w:rPr>
      </w:pPr>
      <w:r w:rsidRPr="006C24A3">
        <w:rPr>
          <w:rFonts w:hint="cs"/>
          <w:b/>
          <w:bCs/>
          <w:sz w:val="27"/>
          <w:rtl/>
        </w:rPr>
        <w:t>ولل</w:t>
      </w:r>
      <w:r w:rsidR="009C5203" w:rsidRPr="006C24A3">
        <w:rPr>
          <w:rFonts w:hint="cs"/>
          <w:b/>
          <w:bCs/>
          <w:sz w:val="27"/>
          <w:rtl/>
        </w:rPr>
        <w:t>إ</w:t>
      </w:r>
      <w:r w:rsidRPr="006C24A3">
        <w:rPr>
          <w:rFonts w:hint="cs"/>
          <w:b/>
          <w:bCs/>
          <w:sz w:val="27"/>
          <w:rtl/>
        </w:rPr>
        <w:t>جابة عم</w:t>
      </w:r>
      <w:r w:rsidR="009C5203" w:rsidRPr="006C24A3">
        <w:rPr>
          <w:rFonts w:hint="cs"/>
          <w:b/>
          <w:bCs/>
          <w:sz w:val="27"/>
          <w:rtl/>
        </w:rPr>
        <w:t>ّ</w:t>
      </w:r>
      <w:r w:rsidRPr="006C24A3">
        <w:rPr>
          <w:rFonts w:hint="cs"/>
          <w:b/>
          <w:bCs/>
          <w:sz w:val="27"/>
          <w:rtl/>
        </w:rPr>
        <w:t>ا جاء في هذين المصدر</w:t>
      </w:r>
      <w:r w:rsidR="009C5203" w:rsidRPr="006C24A3">
        <w:rPr>
          <w:rFonts w:hint="cs"/>
          <w:b/>
          <w:bCs/>
          <w:sz w:val="27"/>
          <w:rtl/>
        </w:rPr>
        <w:t>َ</w:t>
      </w:r>
      <w:r w:rsidRPr="006C24A3">
        <w:rPr>
          <w:rFonts w:hint="cs"/>
          <w:b/>
          <w:bCs/>
          <w:sz w:val="27"/>
          <w:rtl/>
        </w:rPr>
        <w:t>ي</w:t>
      </w:r>
      <w:r w:rsidR="009C5203" w:rsidRPr="006C24A3">
        <w:rPr>
          <w:rFonts w:hint="cs"/>
          <w:b/>
          <w:bCs/>
          <w:sz w:val="27"/>
          <w:rtl/>
        </w:rPr>
        <w:t>ْ</w:t>
      </w:r>
      <w:r w:rsidRPr="006C24A3">
        <w:rPr>
          <w:rFonts w:hint="cs"/>
          <w:b/>
          <w:bCs/>
          <w:sz w:val="27"/>
          <w:rtl/>
        </w:rPr>
        <w:t xml:space="preserve">ن وغيرهما نذكر ترجمة الرباب في </w:t>
      </w:r>
      <w:r w:rsidR="009C5203" w:rsidRPr="006C24A3">
        <w:rPr>
          <w:rFonts w:hint="cs"/>
          <w:b/>
          <w:bCs/>
          <w:sz w:val="27"/>
          <w:rtl/>
        </w:rPr>
        <w:t>أ</w:t>
      </w:r>
      <w:r w:rsidRPr="006C24A3">
        <w:rPr>
          <w:rFonts w:hint="cs"/>
          <w:b/>
          <w:bCs/>
          <w:sz w:val="27"/>
          <w:rtl/>
        </w:rPr>
        <w:t>هم</w:t>
      </w:r>
      <w:r w:rsidR="009C5203" w:rsidRPr="006C24A3">
        <w:rPr>
          <w:rFonts w:hint="cs"/>
          <w:b/>
          <w:bCs/>
          <w:sz w:val="27"/>
          <w:rtl/>
        </w:rPr>
        <w:t>ّ</w:t>
      </w:r>
      <w:r w:rsidRPr="006C24A3">
        <w:rPr>
          <w:rFonts w:hint="cs"/>
          <w:b/>
          <w:bCs/>
          <w:sz w:val="27"/>
          <w:rtl/>
        </w:rPr>
        <w:t xml:space="preserve"> المصادر التي ترجم</w:t>
      </w:r>
      <w:r w:rsidR="009C5203" w:rsidRPr="006C24A3">
        <w:rPr>
          <w:rFonts w:hint="cs"/>
          <w:b/>
          <w:bCs/>
          <w:sz w:val="27"/>
          <w:rtl/>
        </w:rPr>
        <w:t>َ</w:t>
      </w:r>
      <w:r w:rsidRPr="006C24A3">
        <w:rPr>
          <w:rFonts w:hint="cs"/>
          <w:b/>
          <w:bCs/>
          <w:sz w:val="27"/>
          <w:rtl/>
        </w:rPr>
        <w:t>ت</w:t>
      </w:r>
      <w:r w:rsidR="009C5203" w:rsidRPr="006C24A3">
        <w:rPr>
          <w:rFonts w:hint="cs"/>
          <w:b/>
          <w:bCs/>
          <w:sz w:val="27"/>
          <w:rtl/>
        </w:rPr>
        <w:t>ْ</w:t>
      </w:r>
      <w:r w:rsidRPr="006C24A3">
        <w:rPr>
          <w:rFonts w:hint="cs"/>
          <w:b/>
          <w:bCs/>
          <w:sz w:val="27"/>
          <w:rtl/>
        </w:rPr>
        <w:t xml:space="preserve"> لها: </w:t>
      </w:r>
    </w:p>
    <w:p w:rsidR="003B294D" w:rsidRPr="006C24A3" w:rsidRDefault="009C5203"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1</w:t>
      </w:r>
      <w:r w:rsidR="003B294D" w:rsidRPr="006C24A3">
        <w:rPr>
          <w:rFonts w:cs="AL-Mohanad" w:hint="cs"/>
          <w:sz w:val="27"/>
          <w:szCs w:val="27"/>
          <w:rtl/>
        </w:rPr>
        <w:t>ـ قال أبو</w:t>
      </w:r>
      <w:r w:rsidR="003B294D" w:rsidRPr="006C24A3">
        <w:rPr>
          <w:rFonts w:cs="AL-Mohanad"/>
          <w:sz w:val="27"/>
          <w:szCs w:val="27"/>
          <w:rtl/>
        </w:rPr>
        <w:t xml:space="preserve"> </w:t>
      </w:r>
      <w:r w:rsidR="003B294D" w:rsidRPr="006C24A3">
        <w:rPr>
          <w:rFonts w:cs="AL-Mohanad" w:hint="cs"/>
          <w:sz w:val="27"/>
          <w:szCs w:val="27"/>
          <w:rtl/>
        </w:rPr>
        <w:t>مخنف</w:t>
      </w:r>
      <w:r w:rsidR="003B294D" w:rsidRPr="006C24A3">
        <w:rPr>
          <w:rFonts w:cs="AL-Mohanad"/>
          <w:sz w:val="27"/>
          <w:szCs w:val="27"/>
          <w:rtl/>
        </w:rPr>
        <w:t xml:space="preserve"> </w:t>
      </w:r>
      <w:r w:rsidR="003B294D" w:rsidRPr="006C24A3">
        <w:rPr>
          <w:rFonts w:cs="AL-Mohanad" w:hint="cs"/>
          <w:sz w:val="27"/>
          <w:szCs w:val="27"/>
          <w:rtl/>
        </w:rPr>
        <w:t xml:space="preserve">الأزدي: </w:t>
      </w:r>
      <w:r w:rsidR="003B294D" w:rsidRPr="006C24A3">
        <w:rPr>
          <w:rFonts w:cs="AL-Mohanad" w:hint="eastAsia"/>
          <w:sz w:val="24"/>
          <w:szCs w:val="24"/>
          <w:rtl/>
        </w:rPr>
        <w:t>«</w:t>
      </w:r>
      <w:r w:rsidR="003B294D" w:rsidRPr="006C24A3">
        <w:rPr>
          <w:rFonts w:cs="AL-Mohanad" w:hint="cs"/>
          <w:sz w:val="27"/>
          <w:szCs w:val="27"/>
          <w:rtl/>
        </w:rPr>
        <w:t>وقتل</w:t>
      </w:r>
      <w:r w:rsidR="003B294D" w:rsidRPr="006C24A3">
        <w:rPr>
          <w:rFonts w:cs="AL-Mohanad"/>
          <w:sz w:val="27"/>
          <w:szCs w:val="27"/>
          <w:rtl/>
        </w:rPr>
        <w:t xml:space="preserve"> </w:t>
      </w:r>
      <w:r w:rsidR="003B294D" w:rsidRPr="006C24A3">
        <w:rPr>
          <w:rFonts w:cs="AL-Mohanad" w:hint="cs"/>
          <w:sz w:val="27"/>
          <w:szCs w:val="27"/>
          <w:rtl/>
        </w:rPr>
        <w:t>عبد</w:t>
      </w:r>
      <w:r w:rsidR="003B294D" w:rsidRPr="006C24A3">
        <w:rPr>
          <w:rFonts w:cs="AL-Mohanad"/>
          <w:sz w:val="27"/>
          <w:szCs w:val="27"/>
          <w:rtl/>
        </w:rPr>
        <w:t xml:space="preserve"> </w:t>
      </w:r>
      <w:r w:rsidR="003B294D" w:rsidRPr="006C24A3">
        <w:rPr>
          <w:rFonts w:cs="AL-Mohanad" w:hint="cs"/>
          <w:sz w:val="27"/>
          <w:szCs w:val="27"/>
          <w:rtl/>
        </w:rPr>
        <w:t>الله</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الحسين</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علي</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وأم</w:t>
      </w:r>
      <w:r w:rsidRPr="006C24A3">
        <w:rPr>
          <w:rFonts w:cs="AL-Mohanad" w:hint="cs"/>
          <w:sz w:val="27"/>
          <w:szCs w:val="27"/>
          <w:rtl/>
        </w:rPr>
        <w:t>ّ</w:t>
      </w:r>
      <w:r w:rsidR="003B294D" w:rsidRPr="006C24A3">
        <w:rPr>
          <w:rFonts w:cs="AL-Mohanad" w:hint="cs"/>
          <w:sz w:val="27"/>
          <w:szCs w:val="27"/>
          <w:rtl/>
        </w:rPr>
        <w:t>ه</w:t>
      </w:r>
      <w:r w:rsidR="003B294D" w:rsidRPr="006C24A3">
        <w:rPr>
          <w:rFonts w:cs="AL-Mohanad"/>
          <w:sz w:val="27"/>
          <w:szCs w:val="27"/>
          <w:rtl/>
        </w:rPr>
        <w:t xml:space="preserve"> </w:t>
      </w:r>
      <w:r w:rsidR="003B294D" w:rsidRPr="006C24A3">
        <w:rPr>
          <w:rFonts w:cs="AL-Mohanad" w:hint="cs"/>
          <w:sz w:val="27"/>
          <w:szCs w:val="27"/>
          <w:rtl/>
        </w:rPr>
        <w:t>الرباب</w:t>
      </w:r>
      <w:r w:rsidR="003B294D" w:rsidRPr="006C24A3">
        <w:rPr>
          <w:rFonts w:cs="AL-Mohanad"/>
          <w:sz w:val="27"/>
          <w:szCs w:val="27"/>
          <w:rtl/>
        </w:rPr>
        <w:t xml:space="preserve"> </w:t>
      </w:r>
      <w:r w:rsidR="003B294D" w:rsidRPr="006C24A3">
        <w:rPr>
          <w:rFonts w:cs="AL-Mohanad" w:hint="cs"/>
          <w:sz w:val="27"/>
          <w:szCs w:val="27"/>
          <w:rtl/>
        </w:rPr>
        <w:t>ابنة</w:t>
      </w:r>
      <w:r w:rsidR="003B294D" w:rsidRPr="006C24A3">
        <w:rPr>
          <w:rFonts w:cs="AL-Mohanad"/>
          <w:sz w:val="27"/>
          <w:szCs w:val="27"/>
          <w:rtl/>
        </w:rPr>
        <w:t xml:space="preserve"> </w:t>
      </w:r>
      <w:r w:rsidR="003B294D" w:rsidRPr="006C24A3">
        <w:rPr>
          <w:rFonts w:cs="AL-Mohanad" w:hint="cs"/>
          <w:sz w:val="27"/>
          <w:szCs w:val="27"/>
          <w:rtl/>
        </w:rPr>
        <w:t>امرئ</w:t>
      </w:r>
      <w:r w:rsidR="003B294D" w:rsidRPr="006C24A3">
        <w:rPr>
          <w:rFonts w:cs="AL-Mohanad"/>
          <w:sz w:val="27"/>
          <w:szCs w:val="27"/>
          <w:rtl/>
        </w:rPr>
        <w:t xml:space="preserve"> </w:t>
      </w:r>
      <w:r w:rsidR="003B294D" w:rsidRPr="006C24A3">
        <w:rPr>
          <w:rFonts w:cs="AL-Mohanad" w:hint="cs"/>
          <w:sz w:val="27"/>
          <w:szCs w:val="27"/>
          <w:rtl/>
        </w:rPr>
        <w:t>القيس</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عدي بن</w:t>
      </w:r>
      <w:r w:rsidR="003B294D" w:rsidRPr="006C24A3">
        <w:rPr>
          <w:rFonts w:cs="AL-Mohanad"/>
          <w:sz w:val="27"/>
          <w:szCs w:val="27"/>
          <w:rtl/>
        </w:rPr>
        <w:t xml:space="preserve"> </w:t>
      </w:r>
      <w:r w:rsidR="003B294D" w:rsidRPr="006C24A3">
        <w:rPr>
          <w:rFonts w:cs="AL-Mohanad" w:hint="cs"/>
          <w:sz w:val="27"/>
          <w:szCs w:val="27"/>
          <w:rtl/>
        </w:rPr>
        <w:t>أوس</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جابر</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كعب</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عليم</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من</w:t>
      </w:r>
      <w:r w:rsidR="003B294D" w:rsidRPr="006C24A3">
        <w:rPr>
          <w:rFonts w:cs="AL-Mohanad"/>
          <w:sz w:val="27"/>
          <w:szCs w:val="27"/>
          <w:rtl/>
        </w:rPr>
        <w:t xml:space="preserve"> </w:t>
      </w:r>
      <w:r w:rsidR="003B294D" w:rsidRPr="006C24A3">
        <w:rPr>
          <w:rFonts w:cs="AL-Mohanad" w:hint="cs"/>
          <w:sz w:val="27"/>
          <w:szCs w:val="27"/>
          <w:rtl/>
        </w:rPr>
        <w:t>كلب</w:t>
      </w:r>
      <w:r w:rsidR="003B294D" w:rsidRPr="006C24A3">
        <w:rPr>
          <w:rFonts w:cs="AL-Mohanad"/>
          <w:sz w:val="27"/>
          <w:szCs w:val="27"/>
          <w:rtl/>
        </w:rPr>
        <w:t xml:space="preserve">، </w:t>
      </w:r>
      <w:r w:rsidR="003B294D" w:rsidRPr="006C24A3">
        <w:rPr>
          <w:rFonts w:cs="AL-Mohanad" w:hint="cs"/>
          <w:sz w:val="27"/>
          <w:szCs w:val="27"/>
          <w:rtl/>
        </w:rPr>
        <w:t>قتله</w:t>
      </w:r>
      <w:r w:rsidR="003B294D" w:rsidRPr="006C24A3">
        <w:rPr>
          <w:rFonts w:cs="AL-Mohanad"/>
          <w:sz w:val="27"/>
          <w:szCs w:val="27"/>
          <w:rtl/>
        </w:rPr>
        <w:t xml:space="preserve"> </w:t>
      </w:r>
      <w:r w:rsidR="003B294D" w:rsidRPr="006C24A3">
        <w:rPr>
          <w:rFonts w:cs="AL-Mohanad" w:hint="cs"/>
          <w:sz w:val="27"/>
          <w:szCs w:val="27"/>
          <w:rtl/>
        </w:rPr>
        <w:t>هاني</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ثبيت الحضرمي</w:t>
      </w:r>
      <w:r w:rsidR="003B294D" w:rsidRPr="006C24A3">
        <w:rPr>
          <w:rFonts w:cs="AL-Mohanad" w:hint="eastAsia"/>
          <w:sz w:val="24"/>
          <w:szCs w:val="24"/>
          <w:rtl/>
        </w:rPr>
        <w:t>»</w:t>
      </w:r>
      <w:r w:rsidR="003B294D" w:rsidRPr="006C24A3">
        <w:rPr>
          <w:rFonts w:cs="AL-Mohanad"/>
          <w:sz w:val="27"/>
          <w:szCs w:val="27"/>
          <w:vertAlign w:val="superscript"/>
          <w:rtl/>
        </w:rPr>
        <w:t>(</w:t>
      </w:r>
      <w:r w:rsidR="003B294D" w:rsidRPr="006C24A3">
        <w:rPr>
          <w:rStyle w:val="af9"/>
          <w:rFonts w:cs="AL-Mohanad"/>
          <w:sz w:val="27"/>
          <w:szCs w:val="27"/>
          <w:rtl/>
        </w:rPr>
        <w:endnoteReference w:id="682"/>
      </w:r>
      <w:r w:rsidR="003B294D" w:rsidRPr="006C24A3">
        <w:rPr>
          <w:rFonts w:cs="AL-Mohanad"/>
          <w:sz w:val="27"/>
          <w:szCs w:val="27"/>
          <w:vertAlign w:val="superscript"/>
          <w:rtl/>
        </w:rPr>
        <w:t>)</w:t>
      </w:r>
      <w:r w:rsidR="003B294D" w:rsidRPr="006C24A3">
        <w:rPr>
          <w:rFonts w:cs="AL-Mohanad" w:hint="cs"/>
          <w:sz w:val="27"/>
          <w:szCs w:val="27"/>
          <w:rtl/>
        </w:rPr>
        <w:t xml:space="preserve">. </w:t>
      </w:r>
    </w:p>
    <w:p w:rsidR="009C5203" w:rsidRPr="006C24A3" w:rsidRDefault="009C5203"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2</w:t>
      </w:r>
      <w:r w:rsidR="003B294D" w:rsidRPr="006C24A3">
        <w:rPr>
          <w:rFonts w:cs="AL-Mohanad" w:hint="cs"/>
          <w:sz w:val="27"/>
          <w:szCs w:val="27"/>
          <w:rtl/>
        </w:rPr>
        <w:t>ـ قال إبراهيم</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محمد</w:t>
      </w:r>
      <w:r w:rsidR="003B294D" w:rsidRPr="006C24A3">
        <w:rPr>
          <w:rFonts w:cs="AL-Mohanad"/>
          <w:sz w:val="27"/>
          <w:szCs w:val="27"/>
          <w:rtl/>
        </w:rPr>
        <w:t xml:space="preserve"> </w:t>
      </w:r>
      <w:r w:rsidR="003B294D" w:rsidRPr="006C24A3">
        <w:rPr>
          <w:rFonts w:cs="AL-Mohanad" w:hint="cs"/>
          <w:sz w:val="27"/>
          <w:szCs w:val="27"/>
          <w:rtl/>
        </w:rPr>
        <w:t>الثقفي</w:t>
      </w:r>
      <w:r w:rsidR="003B294D" w:rsidRPr="006C24A3">
        <w:rPr>
          <w:rFonts w:cs="AL-Mohanad"/>
          <w:sz w:val="27"/>
          <w:szCs w:val="27"/>
          <w:rtl/>
        </w:rPr>
        <w:t xml:space="preserve"> </w:t>
      </w:r>
      <w:r w:rsidR="003B294D" w:rsidRPr="006C24A3">
        <w:rPr>
          <w:rFonts w:cs="AL-Mohanad" w:hint="cs"/>
          <w:sz w:val="27"/>
          <w:szCs w:val="27"/>
          <w:rtl/>
        </w:rPr>
        <w:t xml:space="preserve">الكوفي: </w:t>
      </w:r>
      <w:r w:rsidR="003B294D" w:rsidRPr="006C24A3">
        <w:rPr>
          <w:rFonts w:cs="AL-Mohanad" w:hint="eastAsia"/>
          <w:sz w:val="24"/>
          <w:szCs w:val="24"/>
          <w:rtl/>
        </w:rPr>
        <w:t>«</w:t>
      </w:r>
      <w:r w:rsidR="003B294D" w:rsidRPr="006C24A3">
        <w:rPr>
          <w:rFonts w:cs="AL-Mohanad" w:hint="cs"/>
          <w:sz w:val="27"/>
          <w:szCs w:val="27"/>
          <w:rtl/>
        </w:rPr>
        <w:t>الرباب</w:t>
      </w:r>
      <w:r w:rsidR="003B294D" w:rsidRPr="006C24A3">
        <w:rPr>
          <w:rFonts w:cs="AL-Mohanad"/>
          <w:sz w:val="27"/>
          <w:szCs w:val="27"/>
          <w:rtl/>
        </w:rPr>
        <w:t xml:space="preserve"> </w:t>
      </w:r>
      <w:r w:rsidR="003B294D" w:rsidRPr="006C24A3">
        <w:rPr>
          <w:rFonts w:cs="AL-Mohanad" w:hint="cs"/>
          <w:sz w:val="27"/>
          <w:szCs w:val="27"/>
          <w:rtl/>
        </w:rPr>
        <w:t>بنت امرئ</w:t>
      </w:r>
      <w:r w:rsidR="003B294D" w:rsidRPr="006C24A3">
        <w:rPr>
          <w:rFonts w:cs="AL-Mohanad"/>
          <w:sz w:val="27"/>
          <w:szCs w:val="27"/>
          <w:rtl/>
        </w:rPr>
        <w:t xml:space="preserve"> </w:t>
      </w:r>
      <w:r w:rsidR="003B294D" w:rsidRPr="006C24A3">
        <w:rPr>
          <w:rFonts w:cs="AL-Mohanad" w:hint="cs"/>
          <w:sz w:val="27"/>
          <w:szCs w:val="27"/>
          <w:rtl/>
        </w:rPr>
        <w:t>القيس</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قال</w:t>
      </w:r>
      <w:r w:rsidR="003B294D" w:rsidRPr="006C24A3">
        <w:rPr>
          <w:rFonts w:cs="AL-Mohanad"/>
          <w:sz w:val="27"/>
          <w:szCs w:val="27"/>
          <w:rtl/>
        </w:rPr>
        <w:t xml:space="preserve">: </w:t>
      </w:r>
      <w:r w:rsidR="003B294D" w:rsidRPr="006C24A3">
        <w:rPr>
          <w:rFonts w:cs="AL-Mohanad" w:hint="cs"/>
          <w:sz w:val="27"/>
          <w:szCs w:val="27"/>
          <w:rtl/>
        </w:rPr>
        <w:t>وهي</w:t>
      </w:r>
      <w:r w:rsidR="003B294D" w:rsidRPr="006C24A3">
        <w:rPr>
          <w:rFonts w:cs="AL-Mohanad"/>
          <w:sz w:val="27"/>
          <w:szCs w:val="27"/>
          <w:rtl/>
        </w:rPr>
        <w:t xml:space="preserve"> </w:t>
      </w:r>
      <w:r w:rsidR="003B294D" w:rsidRPr="006C24A3">
        <w:rPr>
          <w:rFonts w:cs="AL-Mohanad" w:hint="cs"/>
          <w:sz w:val="27"/>
          <w:szCs w:val="27"/>
          <w:rtl/>
        </w:rPr>
        <w:t>أم</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سكينة</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وفيها</w:t>
      </w:r>
      <w:r w:rsidR="003B294D" w:rsidRPr="006C24A3">
        <w:rPr>
          <w:rFonts w:cs="AL-Mohanad"/>
          <w:sz w:val="27"/>
          <w:szCs w:val="27"/>
          <w:rtl/>
        </w:rPr>
        <w:t xml:space="preserve"> </w:t>
      </w:r>
      <w:r w:rsidR="003B294D" w:rsidRPr="006C24A3">
        <w:rPr>
          <w:rFonts w:cs="AL-Mohanad" w:hint="cs"/>
          <w:sz w:val="27"/>
          <w:szCs w:val="27"/>
          <w:rtl/>
        </w:rPr>
        <w:t>يقول</w:t>
      </w:r>
      <w:r w:rsidR="003B294D" w:rsidRPr="006C24A3">
        <w:rPr>
          <w:rFonts w:cs="AL-Mohanad"/>
          <w:sz w:val="27"/>
          <w:szCs w:val="27"/>
          <w:rtl/>
        </w:rPr>
        <w:t xml:space="preserve"> </w:t>
      </w:r>
      <w:r w:rsidR="003B294D" w:rsidRPr="006C24A3">
        <w:rPr>
          <w:rFonts w:cs="AL-Mohanad" w:hint="cs"/>
          <w:sz w:val="27"/>
          <w:szCs w:val="27"/>
          <w:rtl/>
        </w:rPr>
        <w:t>الحسين</w:t>
      </w:r>
      <w:r w:rsidR="003B294D" w:rsidRPr="006C24A3">
        <w:rPr>
          <w:rFonts w:cs="AL-Mohanad"/>
          <w:sz w:val="27"/>
          <w:szCs w:val="27"/>
          <w:rtl/>
        </w:rPr>
        <w:t>:</w:t>
      </w:r>
    </w:p>
    <w:tbl>
      <w:tblPr>
        <w:bidiVisual/>
        <w:tblW w:w="0" w:type="auto"/>
        <w:jc w:val="center"/>
        <w:tblInd w:w="390" w:type="dxa"/>
        <w:tblLook w:val="01E0" w:firstRow="1" w:lastRow="1" w:firstColumn="1" w:lastColumn="1" w:noHBand="0" w:noVBand="0"/>
      </w:tblPr>
      <w:tblGrid>
        <w:gridCol w:w="2835"/>
        <w:gridCol w:w="497"/>
        <w:gridCol w:w="2835"/>
      </w:tblGrid>
      <w:tr w:rsidR="009C5203" w:rsidRPr="006C24A3" w:rsidTr="00D5220F">
        <w:trPr>
          <w:trHeight w:val="147"/>
          <w:jc w:val="center"/>
        </w:trPr>
        <w:tc>
          <w:tcPr>
            <w:tcW w:w="2835" w:type="dxa"/>
            <w:shd w:val="clear" w:color="auto" w:fill="auto"/>
            <w:hideMark/>
          </w:tcPr>
          <w:p w:rsidR="009C5203" w:rsidRPr="006C24A3" w:rsidRDefault="009C5203" w:rsidP="00D5220F">
            <w:pPr>
              <w:spacing w:line="240" w:lineRule="auto"/>
              <w:ind w:firstLine="0"/>
              <w:jc w:val="lowKashida"/>
              <w:rPr>
                <w:sz w:val="2"/>
                <w:szCs w:val="2"/>
              </w:rPr>
            </w:pPr>
            <w:r w:rsidRPr="006C24A3">
              <w:rPr>
                <w:rFonts w:hint="cs"/>
                <w:sz w:val="27"/>
                <w:rtl/>
              </w:rPr>
              <w:t>لعمرك</w:t>
            </w:r>
            <w:r w:rsidRPr="006C24A3">
              <w:rPr>
                <w:sz w:val="27"/>
                <w:rtl/>
              </w:rPr>
              <w:t xml:space="preserve"> </w:t>
            </w:r>
            <w:r w:rsidRPr="006C24A3">
              <w:rPr>
                <w:rFonts w:hint="cs"/>
                <w:sz w:val="27"/>
                <w:rtl/>
              </w:rPr>
              <w:t>إنني</w:t>
            </w:r>
            <w:r w:rsidRPr="006C24A3">
              <w:rPr>
                <w:sz w:val="27"/>
                <w:rtl/>
              </w:rPr>
              <w:t xml:space="preserve"> </w:t>
            </w:r>
            <w:r w:rsidRPr="006C24A3">
              <w:rPr>
                <w:rFonts w:hint="cs"/>
                <w:sz w:val="27"/>
                <w:rtl/>
              </w:rPr>
              <w:t>لأحب</w:t>
            </w:r>
            <w:r w:rsidR="002760F7" w:rsidRPr="006C24A3">
              <w:rPr>
                <w:rFonts w:hint="cs"/>
                <w:sz w:val="27"/>
                <w:rtl/>
              </w:rPr>
              <w:t>ّ</w:t>
            </w:r>
            <w:r w:rsidRPr="006C24A3">
              <w:rPr>
                <w:sz w:val="27"/>
                <w:rtl/>
              </w:rPr>
              <w:t xml:space="preserve"> </w:t>
            </w:r>
            <w:r w:rsidRPr="006C24A3">
              <w:rPr>
                <w:rFonts w:hint="cs"/>
                <w:sz w:val="27"/>
                <w:rtl/>
              </w:rPr>
              <w:t>داراً</w:t>
            </w:r>
            <w:r w:rsidRPr="006C24A3">
              <w:rPr>
                <w:rFonts w:hint="cs"/>
                <w:sz w:val="27"/>
                <w:rtl/>
              </w:rPr>
              <w:br/>
            </w:r>
          </w:p>
        </w:tc>
        <w:tc>
          <w:tcPr>
            <w:tcW w:w="497" w:type="dxa"/>
            <w:shd w:val="clear" w:color="auto" w:fill="auto"/>
          </w:tcPr>
          <w:p w:rsidR="009C5203" w:rsidRPr="006C24A3" w:rsidRDefault="009C5203" w:rsidP="00D5220F">
            <w:pPr>
              <w:spacing w:line="240" w:lineRule="auto"/>
              <w:ind w:firstLine="0"/>
              <w:jc w:val="lowKashida"/>
              <w:rPr>
                <w:sz w:val="27"/>
              </w:rPr>
            </w:pPr>
          </w:p>
        </w:tc>
        <w:tc>
          <w:tcPr>
            <w:tcW w:w="2835" w:type="dxa"/>
            <w:shd w:val="clear" w:color="auto" w:fill="auto"/>
            <w:hideMark/>
          </w:tcPr>
          <w:p w:rsidR="009C5203" w:rsidRPr="006C24A3" w:rsidRDefault="009C5203" w:rsidP="00D5220F">
            <w:pPr>
              <w:spacing w:line="240" w:lineRule="auto"/>
              <w:ind w:firstLine="0"/>
              <w:jc w:val="lowKashida"/>
              <w:rPr>
                <w:sz w:val="2"/>
                <w:szCs w:val="2"/>
              </w:rPr>
            </w:pPr>
            <w:r w:rsidRPr="006C24A3">
              <w:rPr>
                <w:rFonts w:hint="cs"/>
                <w:sz w:val="27"/>
                <w:rtl/>
              </w:rPr>
              <w:t>تحلّ</w:t>
            </w:r>
            <w:r w:rsidRPr="006C24A3">
              <w:rPr>
                <w:sz w:val="27"/>
                <w:rtl/>
              </w:rPr>
              <w:t xml:space="preserve"> </w:t>
            </w:r>
            <w:r w:rsidRPr="006C24A3">
              <w:rPr>
                <w:rFonts w:hint="cs"/>
                <w:sz w:val="27"/>
                <w:rtl/>
              </w:rPr>
              <w:t>بها</w:t>
            </w:r>
            <w:r w:rsidRPr="006C24A3">
              <w:rPr>
                <w:sz w:val="27"/>
                <w:rtl/>
              </w:rPr>
              <w:t xml:space="preserve"> </w:t>
            </w:r>
            <w:r w:rsidRPr="006C24A3">
              <w:rPr>
                <w:rFonts w:hint="cs"/>
                <w:sz w:val="27"/>
                <w:rtl/>
              </w:rPr>
              <w:t>سكينةُ</w:t>
            </w:r>
            <w:r w:rsidRPr="006C24A3">
              <w:rPr>
                <w:sz w:val="27"/>
                <w:rtl/>
              </w:rPr>
              <w:t xml:space="preserve"> </w:t>
            </w:r>
            <w:r w:rsidRPr="006C24A3">
              <w:rPr>
                <w:rFonts w:hint="cs"/>
                <w:sz w:val="27"/>
                <w:rtl/>
              </w:rPr>
              <w:t>والربابُ</w:t>
            </w:r>
            <w:r w:rsidRPr="006C24A3">
              <w:rPr>
                <w:rFonts w:hint="cs"/>
                <w:sz w:val="27"/>
                <w:rtl/>
              </w:rPr>
              <w:br/>
            </w:r>
          </w:p>
        </w:tc>
      </w:tr>
    </w:tbl>
    <w:p w:rsidR="003B294D" w:rsidRPr="006C24A3" w:rsidRDefault="003B294D" w:rsidP="00AB0CF0">
      <w:pPr>
        <w:tabs>
          <w:tab w:val="left" w:pos="2649"/>
        </w:tabs>
        <w:spacing w:line="390" w:lineRule="exact"/>
        <w:rPr>
          <w:sz w:val="27"/>
          <w:rtl/>
        </w:rPr>
      </w:pPr>
      <w:r w:rsidRPr="006C24A3">
        <w:rPr>
          <w:rFonts w:hint="cs"/>
          <w:sz w:val="27"/>
          <w:rtl/>
        </w:rPr>
        <w:lastRenderedPageBreak/>
        <w:t>وهي</w:t>
      </w:r>
      <w:r w:rsidRPr="006C24A3">
        <w:rPr>
          <w:sz w:val="27"/>
          <w:rtl/>
        </w:rPr>
        <w:t xml:space="preserve"> </w:t>
      </w:r>
      <w:r w:rsidRPr="006C24A3">
        <w:rPr>
          <w:rFonts w:hint="cs"/>
          <w:sz w:val="27"/>
          <w:rtl/>
        </w:rPr>
        <w:t>التي</w:t>
      </w:r>
      <w:r w:rsidRPr="006C24A3">
        <w:rPr>
          <w:sz w:val="27"/>
          <w:rtl/>
        </w:rPr>
        <w:t xml:space="preserve"> </w:t>
      </w:r>
      <w:r w:rsidRPr="006C24A3">
        <w:rPr>
          <w:rFonts w:hint="cs"/>
          <w:sz w:val="27"/>
          <w:rtl/>
        </w:rPr>
        <w:t>أقامت</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قبر</w:t>
      </w:r>
      <w:r w:rsidRPr="006C24A3">
        <w:rPr>
          <w:sz w:val="27"/>
          <w:rtl/>
        </w:rPr>
        <w:t xml:space="preserve"> </w:t>
      </w:r>
      <w:r w:rsidRPr="006C24A3">
        <w:rPr>
          <w:rFonts w:hint="cs"/>
          <w:sz w:val="27"/>
          <w:rtl/>
        </w:rPr>
        <w:t>الحسين</w:t>
      </w:r>
      <w:r w:rsidRPr="006C24A3">
        <w:rPr>
          <w:sz w:val="27"/>
          <w:rtl/>
        </w:rPr>
        <w:t xml:space="preserve"> </w:t>
      </w:r>
      <w:r w:rsidRPr="006C24A3">
        <w:rPr>
          <w:rFonts w:hint="cs"/>
          <w:sz w:val="27"/>
          <w:rtl/>
        </w:rPr>
        <w:t>ح</w:t>
      </w:r>
      <w:r w:rsidR="00F81775">
        <w:rPr>
          <w:rFonts w:hint="cs"/>
          <w:sz w:val="27"/>
          <w:rtl/>
        </w:rPr>
        <w:t>َ</w:t>
      </w:r>
      <w:r w:rsidRPr="006C24A3">
        <w:rPr>
          <w:rFonts w:hint="cs"/>
          <w:sz w:val="27"/>
          <w:rtl/>
        </w:rPr>
        <w:t>و</w:t>
      </w:r>
      <w:r w:rsidR="00F81775">
        <w:rPr>
          <w:rFonts w:hint="cs"/>
          <w:sz w:val="27"/>
          <w:rtl/>
        </w:rPr>
        <w:t>ْ</w:t>
      </w:r>
      <w:r w:rsidRPr="006C24A3">
        <w:rPr>
          <w:rFonts w:hint="cs"/>
          <w:sz w:val="27"/>
          <w:rtl/>
        </w:rPr>
        <w:t>لا</w:t>
      </w:r>
      <w:r w:rsidR="009C5203" w:rsidRPr="006C24A3">
        <w:rPr>
          <w:rFonts w:hint="cs"/>
          <w:sz w:val="27"/>
          <w:rtl/>
        </w:rPr>
        <w:t>ً،</w:t>
      </w:r>
      <w:r w:rsidRPr="006C24A3">
        <w:rPr>
          <w:sz w:val="27"/>
          <w:rtl/>
        </w:rPr>
        <w:t xml:space="preserve"> </w:t>
      </w:r>
      <w:r w:rsidRPr="006C24A3">
        <w:rPr>
          <w:rFonts w:hint="cs"/>
          <w:sz w:val="27"/>
          <w:rtl/>
        </w:rPr>
        <w:t>ثم</w:t>
      </w:r>
      <w:r w:rsidRPr="006C24A3">
        <w:rPr>
          <w:sz w:val="27"/>
          <w:rtl/>
        </w:rPr>
        <w:t xml:space="preserve"> </w:t>
      </w:r>
      <w:r w:rsidRPr="006C24A3">
        <w:rPr>
          <w:rFonts w:hint="cs"/>
          <w:sz w:val="27"/>
          <w:rtl/>
        </w:rPr>
        <w:t>أنشد</w:t>
      </w:r>
      <w:r w:rsidR="009C5203" w:rsidRPr="006C24A3">
        <w:rPr>
          <w:rFonts w:hint="cs"/>
          <w:sz w:val="27"/>
          <w:rtl/>
        </w:rPr>
        <w:t>ت</w:t>
      </w:r>
      <w:r w:rsidRPr="006C24A3">
        <w:rPr>
          <w:rFonts w:hint="cs"/>
          <w:sz w:val="27"/>
          <w:rtl/>
        </w:rPr>
        <w:t xml:space="preserve">: </w:t>
      </w:r>
    </w:p>
    <w:tbl>
      <w:tblPr>
        <w:bidiVisual/>
        <w:tblW w:w="7073" w:type="dxa"/>
        <w:jc w:val="center"/>
        <w:tblInd w:w="390" w:type="dxa"/>
        <w:tblLook w:val="01E0" w:firstRow="1" w:lastRow="1" w:firstColumn="1" w:lastColumn="1" w:noHBand="0" w:noVBand="0"/>
      </w:tblPr>
      <w:tblGrid>
        <w:gridCol w:w="3288"/>
        <w:gridCol w:w="497"/>
        <w:gridCol w:w="3288"/>
      </w:tblGrid>
      <w:tr w:rsidR="009C5203" w:rsidRPr="006C24A3" w:rsidTr="009C5203">
        <w:trPr>
          <w:trHeight w:val="147"/>
          <w:jc w:val="center"/>
        </w:trPr>
        <w:tc>
          <w:tcPr>
            <w:tcW w:w="3288" w:type="dxa"/>
            <w:shd w:val="clear" w:color="auto" w:fill="auto"/>
            <w:hideMark/>
          </w:tcPr>
          <w:p w:rsidR="009C5203" w:rsidRPr="006C24A3" w:rsidRDefault="009C5203" w:rsidP="00D5220F">
            <w:pPr>
              <w:spacing w:line="240" w:lineRule="auto"/>
              <w:ind w:firstLine="0"/>
              <w:jc w:val="lowKashida"/>
              <w:rPr>
                <w:sz w:val="2"/>
                <w:szCs w:val="2"/>
              </w:rPr>
            </w:pPr>
            <w:r w:rsidRPr="006C24A3">
              <w:rPr>
                <w:rFonts w:hint="cs"/>
                <w:sz w:val="27"/>
                <w:rtl/>
              </w:rPr>
              <w:t>إلى</w:t>
            </w:r>
            <w:r w:rsidRPr="006C24A3">
              <w:rPr>
                <w:sz w:val="27"/>
                <w:rtl/>
              </w:rPr>
              <w:t xml:space="preserve"> </w:t>
            </w:r>
            <w:r w:rsidRPr="006C24A3">
              <w:rPr>
                <w:rFonts w:hint="cs"/>
                <w:sz w:val="27"/>
                <w:rtl/>
              </w:rPr>
              <w:t>الحول</w:t>
            </w:r>
            <w:r w:rsidRPr="006C24A3">
              <w:rPr>
                <w:sz w:val="27"/>
                <w:rtl/>
              </w:rPr>
              <w:t xml:space="preserve"> </w:t>
            </w:r>
            <w:r w:rsidRPr="006C24A3">
              <w:rPr>
                <w:rFonts w:hint="cs"/>
                <w:sz w:val="27"/>
                <w:rtl/>
              </w:rPr>
              <w:t>ثم</w:t>
            </w:r>
            <w:r w:rsidR="002760F7" w:rsidRPr="006C24A3">
              <w:rPr>
                <w:rFonts w:hint="cs"/>
                <w:sz w:val="27"/>
                <w:rtl/>
              </w:rPr>
              <w:t>ّ</w:t>
            </w:r>
            <w:r w:rsidRPr="006C24A3">
              <w:rPr>
                <w:sz w:val="27"/>
                <w:rtl/>
              </w:rPr>
              <w:t xml:space="preserve"> </w:t>
            </w:r>
            <w:r w:rsidRPr="006C24A3">
              <w:rPr>
                <w:rFonts w:hint="cs"/>
                <w:sz w:val="27"/>
                <w:rtl/>
              </w:rPr>
              <w:t>اسم</w:t>
            </w:r>
            <w:r w:rsidRPr="006C24A3">
              <w:rPr>
                <w:sz w:val="27"/>
                <w:rtl/>
              </w:rPr>
              <w:t xml:space="preserve"> </w:t>
            </w:r>
            <w:r w:rsidRPr="006C24A3">
              <w:rPr>
                <w:rFonts w:hint="cs"/>
                <w:sz w:val="27"/>
                <w:rtl/>
              </w:rPr>
              <w:t>السلام</w:t>
            </w:r>
            <w:r w:rsidRPr="006C24A3">
              <w:rPr>
                <w:sz w:val="27"/>
                <w:rtl/>
              </w:rPr>
              <w:t xml:space="preserve"> </w:t>
            </w:r>
            <w:r w:rsidRPr="006C24A3">
              <w:rPr>
                <w:rFonts w:hint="cs"/>
                <w:sz w:val="27"/>
                <w:rtl/>
              </w:rPr>
              <w:t>عليكما</w:t>
            </w:r>
            <w:r w:rsidRPr="006C24A3">
              <w:rPr>
                <w:rFonts w:hint="cs"/>
                <w:sz w:val="27"/>
                <w:rtl/>
              </w:rPr>
              <w:br/>
            </w:r>
          </w:p>
        </w:tc>
        <w:tc>
          <w:tcPr>
            <w:tcW w:w="497" w:type="dxa"/>
            <w:shd w:val="clear" w:color="auto" w:fill="auto"/>
          </w:tcPr>
          <w:p w:rsidR="009C5203" w:rsidRPr="006C24A3" w:rsidRDefault="009C5203" w:rsidP="00D5220F">
            <w:pPr>
              <w:spacing w:line="240" w:lineRule="auto"/>
              <w:ind w:firstLine="0"/>
              <w:jc w:val="lowKashida"/>
              <w:rPr>
                <w:sz w:val="27"/>
              </w:rPr>
            </w:pPr>
          </w:p>
        </w:tc>
        <w:tc>
          <w:tcPr>
            <w:tcW w:w="3288" w:type="dxa"/>
            <w:shd w:val="clear" w:color="auto" w:fill="auto"/>
            <w:hideMark/>
          </w:tcPr>
          <w:p w:rsidR="009C5203" w:rsidRPr="006C24A3" w:rsidRDefault="009C5203" w:rsidP="00D5220F">
            <w:pPr>
              <w:spacing w:line="240" w:lineRule="auto"/>
              <w:ind w:firstLine="0"/>
              <w:jc w:val="lowKashida"/>
              <w:rPr>
                <w:sz w:val="2"/>
                <w:szCs w:val="2"/>
              </w:rPr>
            </w:pPr>
            <w:r w:rsidRPr="006C24A3">
              <w:rPr>
                <w:rFonts w:hint="cs"/>
                <w:sz w:val="27"/>
                <w:rtl/>
              </w:rPr>
              <w:t>وم</w:t>
            </w:r>
            <w:r w:rsidR="002760F7" w:rsidRPr="006C24A3">
              <w:rPr>
                <w:rFonts w:hint="cs"/>
                <w:sz w:val="27"/>
                <w:rtl/>
              </w:rPr>
              <w:t>َ</w:t>
            </w:r>
            <w:r w:rsidRPr="006C24A3">
              <w:rPr>
                <w:rFonts w:hint="cs"/>
                <w:sz w:val="27"/>
                <w:rtl/>
              </w:rPr>
              <w:t>ن</w:t>
            </w:r>
            <w:r w:rsidR="002760F7" w:rsidRPr="006C24A3">
              <w:rPr>
                <w:rFonts w:hint="cs"/>
                <w:sz w:val="27"/>
                <w:rtl/>
              </w:rPr>
              <w:t>ْ</w:t>
            </w:r>
            <w:r w:rsidRPr="006C24A3">
              <w:rPr>
                <w:sz w:val="27"/>
                <w:rtl/>
              </w:rPr>
              <w:t xml:space="preserve"> </w:t>
            </w:r>
            <w:r w:rsidRPr="006C24A3">
              <w:rPr>
                <w:rFonts w:hint="cs"/>
                <w:sz w:val="27"/>
                <w:rtl/>
              </w:rPr>
              <w:t>يبك</w:t>
            </w:r>
            <w:r w:rsidR="002760F7" w:rsidRPr="006C24A3">
              <w:rPr>
                <w:rFonts w:hint="cs"/>
                <w:sz w:val="27"/>
                <w:rtl/>
              </w:rPr>
              <w:t>ِ</w:t>
            </w:r>
            <w:r w:rsidRPr="006C24A3">
              <w:rPr>
                <w:sz w:val="27"/>
                <w:rtl/>
              </w:rPr>
              <w:t xml:space="preserve"> </w:t>
            </w:r>
            <w:r w:rsidRPr="006C24A3">
              <w:rPr>
                <w:rFonts w:hint="cs"/>
                <w:sz w:val="27"/>
                <w:rtl/>
              </w:rPr>
              <w:t>ح</w:t>
            </w:r>
            <w:r w:rsidR="00F81775">
              <w:rPr>
                <w:rFonts w:hint="cs"/>
                <w:sz w:val="27"/>
                <w:rtl/>
              </w:rPr>
              <w:t>َ</w:t>
            </w:r>
            <w:r w:rsidRPr="006C24A3">
              <w:rPr>
                <w:rFonts w:hint="cs"/>
                <w:sz w:val="27"/>
                <w:rtl/>
              </w:rPr>
              <w:t>و</w:t>
            </w:r>
            <w:r w:rsidR="00F81775">
              <w:rPr>
                <w:rFonts w:hint="cs"/>
                <w:sz w:val="27"/>
                <w:rtl/>
              </w:rPr>
              <w:t>ْ</w:t>
            </w:r>
            <w:r w:rsidRPr="006C24A3">
              <w:rPr>
                <w:rFonts w:hint="cs"/>
                <w:sz w:val="27"/>
                <w:rtl/>
              </w:rPr>
              <w:t>لا</w:t>
            </w:r>
            <w:r w:rsidR="002760F7" w:rsidRPr="006C24A3">
              <w:rPr>
                <w:rFonts w:hint="cs"/>
                <w:sz w:val="27"/>
                <w:rtl/>
              </w:rPr>
              <w:t>ً</w:t>
            </w:r>
            <w:r w:rsidRPr="006C24A3">
              <w:rPr>
                <w:sz w:val="27"/>
                <w:rtl/>
              </w:rPr>
              <w:t xml:space="preserve"> </w:t>
            </w:r>
            <w:r w:rsidRPr="006C24A3">
              <w:rPr>
                <w:rFonts w:hint="cs"/>
                <w:sz w:val="27"/>
                <w:rtl/>
              </w:rPr>
              <w:t>كاملا</w:t>
            </w:r>
            <w:r w:rsidR="002760F7" w:rsidRPr="006C24A3">
              <w:rPr>
                <w:rFonts w:hint="cs"/>
                <w:sz w:val="27"/>
                <w:rtl/>
              </w:rPr>
              <w:t>ً</w:t>
            </w:r>
            <w:r w:rsidRPr="006C24A3">
              <w:rPr>
                <w:sz w:val="27"/>
                <w:rtl/>
              </w:rPr>
              <w:t xml:space="preserve"> </w:t>
            </w:r>
            <w:r w:rsidRPr="006C24A3">
              <w:rPr>
                <w:rFonts w:hint="cs"/>
                <w:sz w:val="27"/>
                <w:rtl/>
              </w:rPr>
              <w:t>فقد</w:t>
            </w:r>
            <w:r w:rsidRPr="006C24A3">
              <w:rPr>
                <w:sz w:val="27"/>
                <w:rtl/>
              </w:rPr>
              <w:t xml:space="preserve"> </w:t>
            </w:r>
            <w:r w:rsidRPr="006C24A3">
              <w:rPr>
                <w:rFonts w:hint="cs"/>
                <w:sz w:val="27"/>
                <w:rtl/>
              </w:rPr>
              <w:t>اعتذر</w:t>
            </w:r>
            <w:r w:rsidRPr="006C24A3">
              <w:rPr>
                <w:rFonts w:hint="eastAsia"/>
                <w:sz w:val="24"/>
                <w:szCs w:val="24"/>
                <w:rtl/>
              </w:rPr>
              <w:t>»</w:t>
            </w:r>
            <w:r w:rsidRPr="006C24A3">
              <w:rPr>
                <w:sz w:val="27"/>
                <w:vertAlign w:val="superscript"/>
                <w:rtl/>
              </w:rPr>
              <w:t>(</w:t>
            </w:r>
            <w:r w:rsidRPr="006C24A3">
              <w:rPr>
                <w:rStyle w:val="af9"/>
                <w:sz w:val="27"/>
                <w:rtl/>
              </w:rPr>
              <w:endnoteReference w:id="683"/>
            </w:r>
            <w:r w:rsidRPr="006C24A3">
              <w:rPr>
                <w:sz w:val="27"/>
                <w:vertAlign w:val="superscript"/>
                <w:rtl/>
              </w:rPr>
              <w:t>)</w:t>
            </w:r>
            <w:r w:rsidRPr="006C24A3">
              <w:rPr>
                <w:sz w:val="27"/>
                <w:rtl/>
              </w:rPr>
              <w:t>.</w:t>
            </w:r>
            <w:r w:rsidRPr="006C24A3">
              <w:rPr>
                <w:rFonts w:hint="cs"/>
                <w:sz w:val="27"/>
                <w:rtl/>
              </w:rPr>
              <w:br/>
            </w:r>
          </w:p>
        </w:tc>
      </w:tr>
    </w:tbl>
    <w:p w:rsidR="003B294D" w:rsidRPr="006C24A3" w:rsidRDefault="009C5203" w:rsidP="00AB0CF0">
      <w:pPr>
        <w:pStyle w:val="afe"/>
        <w:tabs>
          <w:tab w:val="left" w:pos="2649"/>
        </w:tabs>
        <w:spacing w:after="0" w:line="390" w:lineRule="exact"/>
        <w:ind w:left="0" w:firstLine="567"/>
        <w:jc w:val="both"/>
        <w:rPr>
          <w:rFonts w:cs="AL-Mohanad"/>
          <w:sz w:val="27"/>
          <w:szCs w:val="27"/>
          <w:rtl/>
        </w:rPr>
      </w:pPr>
      <w:r w:rsidRPr="006C24A3">
        <w:rPr>
          <w:rFonts w:cs="AL-Mohanad" w:hint="cs"/>
          <w:sz w:val="27"/>
          <w:szCs w:val="27"/>
          <w:rtl/>
        </w:rPr>
        <w:t>3</w:t>
      </w:r>
      <w:r w:rsidR="003B294D" w:rsidRPr="006C24A3">
        <w:rPr>
          <w:rFonts w:cs="AL-Mohanad" w:hint="cs"/>
          <w:sz w:val="27"/>
          <w:szCs w:val="27"/>
          <w:rtl/>
        </w:rPr>
        <w:t xml:space="preserve">ـ </w:t>
      </w:r>
      <w:r w:rsidRPr="006C24A3">
        <w:rPr>
          <w:rFonts w:cs="AL-Mohanad" w:hint="cs"/>
          <w:sz w:val="27"/>
          <w:szCs w:val="27"/>
          <w:rtl/>
        </w:rPr>
        <w:t xml:space="preserve">قال </w:t>
      </w:r>
      <w:r w:rsidR="003B294D" w:rsidRPr="006C24A3">
        <w:rPr>
          <w:rFonts w:cs="AL-Mohanad" w:hint="cs"/>
          <w:sz w:val="27"/>
          <w:szCs w:val="27"/>
          <w:rtl/>
        </w:rPr>
        <w:t>أبو</w:t>
      </w:r>
      <w:r w:rsidR="003B294D" w:rsidRPr="006C24A3">
        <w:rPr>
          <w:rFonts w:cs="AL-Mohanad"/>
          <w:sz w:val="27"/>
          <w:szCs w:val="27"/>
          <w:rtl/>
        </w:rPr>
        <w:t xml:space="preserve"> </w:t>
      </w:r>
      <w:r w:rsidR="003B294D" w:rsidRPr="006C24A3">
        <w:rPr>
          <w:rFonts w:cs="AL-Mohanad" w:hint="cs"/>
          <w:sz w:val="27"/>
          <w:szCs w:val="27"/>
          <w:rtl/>
        </w:rPr>
        <w:t>الفرج</w:t>
      </w:r>
      <w:r w:rsidR="003B294D" w:rsidRPr="006C24A3">
        <w:rPr>
          <w:rFonts w:cs="AL-Mohanad"/>
          <w:sz w:val="27"/>
          <w:szCs w:val="27"/>
          <w:rtl/>
        </w:rPr>
        <w:t xml:space="preserve"> </w:t>
      </w:r>
      <w:r w:rsidR="003B294D" w:rsidRPr="006C24A3">
        <w:rPr>
          <w:rFonts w:cs="AL-Mohanad" w:hint="cs"/>
          <w:sz w:val="27"/>
          <w:szCs w:val="27"/>
          <w:rtl/>
        </w:rPr>
        <w:t xml:space="preserve">الأصفهاني: </w:t>
      </w:r>
      <w:r w:rsidR="003B294D" w:rsidRPr="006C24A3">
        <w:rPr>
          <w:rFonts w:cs="AL-Mohanad" w:hint="eastAsia"/>
          <w:sz w:val="24"/>
          <w:szCs w:val="24"/>
          <w:rtl/>
        </w:rPr>
        <w:t>«</w:t>
      </w:r>
      <w:r w:rsidR="003B294D" w:rsidRPr="006C24A3">
        <w:rPr>
          <w:rFonts w:cs="AL-Mohanad" w:hint="cs"/>
          <w:sz w:val="27"/>
          <w:szCs w:val="27"/>
          <w:rtl/>
        </w:rPr>
        <w:t>وعبد</w:t>
      </w:r>
      <w:r w:rsidR="003B294D" w:rsidRPr="006C24A3">
        <w:rPr>
          <w:rFonts w:cs="AL-Mohanad"/>
          <w:sz w:val="27"/>
          <w:szCs w:val="27"/>
          <w:rtl/>
        </w:rPr>
        <w:t xml:space="preserve"> </w:t>
      </w:r>
      <w:r w:rsidR="003B294D" w:rsidRPr="006C24A3">
        <w:rPr>
          <w:rFonts w:cs="AL-Mohanad" w:hint="cs"/>
          <w:sz w:val="27"/>
          <w:szCs w:val="27"/>
          <w:rtl/>
        </w:rPr>
        <w:t>الله</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الحسين</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علي</w:t>
      </w:r>
      <w:r w:rsidR="002760F7"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أبي</w:t>
      </w:r>
      <w:r w:rsidR="003B294D" w:rsidRPr="006C24A3">
        <w:rPr>
          <w:rFonts w:cs="AL-Mohanad"/>
          <w:sz w:val="27"/>
          <w:szCs w:val="27"/>
          <w:rtl/>
        </w:rPr>
        <w:t xml:space="preserve"> </w:t>
      </w:r>
      <w:r w:rsidR="003B294D" w:rsidRPr="006C24A3">
        <w:rPr>
          <w:rFonts w:cs="AL-Mohanad" w:hint="cs"/>
          <w:sz w:val="27"/>
          <w:szCs w:val="27"/>
          <w:rtl/>
        </w:rPr>
        <w:t>طالب</w:t>
      </w:r>
      <w:r w:rsidR="00472638" w:rsidRPr="006C24A3">
        <w:rPr>
          <w:rFonts w:ascii="Mosawi" w:hAnsi="Mosawi" w:cs="Mosawi"/>
          <w:rtl/>
        </w:rPr>
        <w:t>×</w:t>
      </w:r>
      <w:r w:rsidR="002760F7" w:rsidRPr="006C24A3">
        <w:rPr>
          <w:rFonts w:cs="AL-Mohanad" w:hint="cs"/>
          <w:sz w:val="27"/>
          <w:szCs w:val="27"/>
          <w:rtl/>
        </w:rPr>
        <w:t>،</w:t>
      </w:r>
      <w:r w:rsidR="003B294D" w:rsidRPr="006C24A3">
        <w:rPr>
          <w:rFonts w:cs="AL-Mohanad" w:hint="cs"/>
          <w:sz w:val="27"/>
          <w:szCs w:val="27"/>
          <w:rtl/>
        </w:rPr>
        <w:t xml:space="preserve"> وأم</w:t>
      </w:r>
      <w:r w:rsidR="002760F7" w:rsidRPr="006C24A3">
        <w:rPr>
          <w:rFonts w:cs="AL-Mohanad" w:hint="cs"/>
          <w:sz w:val="27"/>
          <w:szCs w:val="27"/>
          <w:rtl/>
        </w:rPr>
        <w:t>ّ</w:t>
      </w:r>
      <w:r w:rsidR="003B294D" w:rsidRPr="006C24A3">
        <w:rPr>
          <w:rFonts w:cs="AL-Mohanad" w:hint="cs"/>
          <w:sz w:val="27"/>
          <w:szCs w:val="27"/>
          <w:rtl/>
        </w:rPr>
        <w:t>ه</w:t>
      </w:r>
      <w:r w:rsidR="003B294D" w:rsidRPr="006C24A3">
        <w:rPr>
          <w:rFonts w:cs="AL-Mohanad"/>
          <w:sz w:val="27"/>
          <w:szCs w:val="27"/>
          <w:rtl/>
        </w:rPr>
        <w:t xml:space="preserve"> </w:t>
      </w:r>
      <w:r w:rsidR="003B294D" w:rsidRPr="006C24A3">
        <w:rPr>
          <w:rFonts w:cs="AL-Mohanad" w:hint="cs"/>
          <w:sz w:val="27"/>
          <w:szCs w:val="27"/>
          <w:rtl/>
        </w:rPr>
        <w:t>الرباب</w:t>
      </w:r>
      <w:r w:rsidR="003B294D" w:rsidRPr="006C24A3">
        <w:rPr>
          <w:rFonts w:cs="AL-Mohanad"/>
          <w:sz w:val="27"/>
          <w:szCs w:val="27"/>
          <w:rtl/>
        </w:rPr>
        <w:t xml:space="preserve"> </w:t>
      </w:r>
      <w:r w:rsidR="003B294D" w:rsidRPr="006C24A3">
        <w:rPr>
          <w:rFonts w:cs="AL-Mohanad" w:hint="cs"/>
          <w:sz w:val="27"/>
          <w:szCs w:val="27"/>
          <w:rtl/>
        </w:rPr>
        <w:t>بنت</w:t>
      </w:r>
      <w:r w:rsidR="003B294D" w:rsidRPr="006C24A3">
        <w:rPr>
          <w:rFonts w:cs="AL-Mohanad"/>
          <w:sz w:val="27"/>
          <w:szCs w:val="27"/>
          <w:rtl/>
        </w:rPr>
        <w:t xml:space="preserve"> </w:t>
      </w:r>
      <w:r w:rsidR="003B294D" w:rsidRPr="006C24A3">
        <w:rPr>
          <w:rFonts w:cs="AL-Mohanad" w:hint="cs"/>
          <w:sz w:val="27"/>
          <w:szCs w:val="27"/>
          <w:rtl/>
        </w:rPr>
        <w:t>امرئ</w:t>
      </w:r>
      <w:r w:rsidR="003B294D" w:rsidRPr="006C24A3">
        <w:rPr>
          <w:rFonts w:cs="AL-Mohanad"/>
          <w:sz w:val="27"/>
          <w:szCs w:val="27"/>
          <w:rtl/>
        </w:rPr>
        <w:t xml:space="preserve"> </w:t>
      </w:r>
      <w:r w:rsidR="003B294D" w:rsidRPr="006C24A3">
        <w:rPr>
          <w:rFonts w:cs="AL-Mohanad" w:hint="cs"/>
          <w:sz w:val="27"/>
          <w:szCs w:val="27"/>
          <w:rtl/>
        </w:rPr>
        <w:t>القيس...</w:t>
      </w:r>
      <w:r w:rsidR="002760F7" w:rsidRPr="006C24A3">
        <w:rPr>
          <w:rFonts w:cs="AL-Mohanad" w:hint="cs"/>
          <w:sz w:val="27"/>
          <w:szCs w:val="27"/>
          <w:rtl/>
        </w:rPr>
        <w:t xml:space="preserve">، </w:t>
      </w:r>
      <w:r w:rsidR="003B294D" w:rsidRPr="006C24A3">
        <w:rPr>
          <w:rFonts w:cs="AL-Mohanad" w:hint="cs"/>
          <w:sz w:val="27"/>
          <w:szCs w:val="27"/>
          <w:rtl/>
        </w:rPr>
        <w:t>وهي</w:t>
      </w:r>
      <w:r w:rsidR="003B294D" w:rsidRPr="006C24A3">
        <w:rPr>
          <w:rFonts w:cs="AL-Mohanad"/>
          <w:sz w:val="27"/>
          <w:szCs w:val="27"/>
          <w:rtl/>
        </w:rPr>
        <w:t xml:space="preserve"> </w:t>
      </w:r>
      <w:r w:rsidR="003B294D" w:rsidRPr="006C24A3">
        <w:rPr>
          <w:rFonts w:cs="AL-Mohanad" w:hint="cs"/>
          <w:sz w:val="27"/>
          <w:szCs w:val="27"/>
          <w:rtl/>
        </w:rPr>
        <w:t>التي</w:t>
      </w:r>
      <w:r w:rsidR="003B294D" w:rsidRPr="006C24A3">
        <w:rPr>
          <w:rFonts w:cs="AL-Mohanad"/>
          <w:sz w:val="27"/>
          <w:szCs w:val="27"/>
          <w:rtl/>
        </w:rPr>
        <w:t xml:space="preserve"> </w:t>
      </w:r>
      <w:r w:rsidR="003B294D" w:rsidRPr="006C24A3">
        <w:rPr>
          <w:rFonts w:cs="AL-Mohanad" w:hint="cs"/>
          <w:sz w:val="27"/>
          <w:szCs w:val="27"/>
          <w:rtl/>
        </w:rPr>
        <w:t>يقول</w:t>
      </w:r>
      <w:r w:rsidR="003B294D" w:rsidRPr="006C24A3">
        <w:rPr>
          <w:rFonts w:cs="AL-Mohanad"/>
          <w:sz w:val="27"/>
          <w:szCs w:val="27"/>
          <w:rtl/>
        </w:rPr>
        <w:t xml:space="preserve"> </w:t>
      </w:r>
      <w:r w:rsidR="003B294D" w:rsidRPr="006C24A3">
        <w:rPr>
          <w:rFonts w:cs="AL-Mohanad" w:hint="cs"/>
          <w:sz w:val="27"/>
          <w:szCs w:val="27"/>
          <w:rtl/>
        </w:rPr>
        <w:t>فيها</w:t>
      </w:r>
      <w:r w:rsidR="003B294D" w:rsidRPr="006C24A3">
        <w:rPr>
          <w:rFonts w:cs="AL-Mohanad"/>
          <w:sz w:val="27"/>
          <w:szCs w:val="27"/>
          <w:rtl/>
        </w:rPr>
        <w:t xml:space="preserve"> </w:t>
      </w:r>
      <w:r w:rsidR="003B294D" w:rsidRPr="006C24A3">
        <w:rPr>
          <w:rFonts w:cs="AL-Mohanad" w:hint="cs"/>
          <w:sz w:val="27"/>
          <w:szCs w:val="27"/>
          <w:rtl/>
        </w:rPr>
        <w:t>أبو</w:t>
      </w:r>
      <w:r w:rsidR="003B294D" w:rsidRPr="006C24A3">
        <w:rPr>
          <w:rFonts w:cs="AL-Mohanad"/>
          <w:sz w:val="27"/>
          <w:szCs w:val="27"/>
          <w:rtl/>
        </w:rPr>
        <w:t xml:space="preserve"> </w:t>
      </w:r>
      <w:r w:rsidR="003B294D" w:rsidRPr="006C24A3">
        <w:rPr>
          <w:rFonts w:cs="AL-Mohanad" w:hint="cs"/>
          <w:sz w:val="27"/>
          <w:szCs w:val="27"/>
          <w:rtl/>
        </w:rPr>
        <w:t>عبد</w:t>
      </w:r>
      <w:r w:rsidR="003B294D" w:rsidRPr="006C24A3">
        <w:rPr>
          <w:rFonts w:cs="AL-Mohanad"/>
          <w:sz w:val="27"/>
          <w:szCs w:val="27"/>
          <w:rtl/>
        </w:rPr>
        <w:t xml:space="preserve"> </w:t>
      </w:r>
      <w:r w:rsidR="003B294D" w:rsidRPr="006C24A3">
        <w:rPr>
          <w:rFonts w:cs="AL-Mohanad" w:hint="cs"/>
          <w:sz w:val="27"/>
          <w:szCs w:val="27"/>
          <w:rtl/>
        </w:rPr>
        <w:t>الله الحسين</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علي</w:t>
      </w:r>
      <w:r w:rsidR="002760F7"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أبي</w:t>
      </w:r>
      <w:r w:rsidR="003B294D" w:rsidRPr="006C24A3">
        <w:rPr>
          <w:rFonts w:cs="AL-Mohanad"/>
          <w:sz w:val="27"/>
          <w:szCs w:val="27"/>
          <w:rtl/>
        </w:rPr>
        <w:t xml:space="preserve"> </w:t>
      </w:r>
      <w:r w:rsidR="003B294D" w:rsidRPr="006C24A3">
        <w:rPr>
          <w:rFonts w:cs="AL-Mohanad" w:hint="cs"/>
          <w:sz w:val="27"/>
          <w:szCs w:val="27"/>
          <w:rtl/>
        </w:rPr>
        <w:t>طالب</w:t>
      </w:r>
      <w:r w:rsidR="00472638" w:rsidRPr="006C24A3">
        <w:rPr>
          <w:rFonts w:ascii="Mosawi" w:hAnsi="Mosawi" w:cs="Mosawi"/>
          <w:rtl/>
        </w:rPr>
        <w:t>×</w:t>
      </w:r>
      <w:r w:rsidR="003B294D" w:rsidRPr="006C24A3">
        <w:rPr>
          <w:rFonts w:cs="AL-Mohanad"/>
          <w:sz w:val="27"/>
          <w:szCs w:val="27"/>
          <w:rtl/>
        </w:rPr>
        <w:t>:</w:t>
      </w:r>
    </w:p>
    <w:tbl>
      <w:tblPr>
        <w:bidiVisual/>
        <w:tblW w:w="0" w:type="auto"/>
        <w:jc w:val="center"/>
        <w:tblInd w:w="390" w:type="dxa"/>
        <w:tblLook w:val="01E0" w:firstRow="1" w:lastRow="1" w:firstColumn="1" w:lastColumn="1" w:noHBand="0" w:noVBand="0"/>
      </w:tblPr>
      <w:tblGrid>
        <w:gridCol w:w="2835"/>
        <w:gridCol w:w="497"/>
        <w:gridCol w:w="2835"/>
      </w:tblGrid>
      <w:tr w:rsidR="002760F7" w:rsidRPr="006C24A3" w:rsidTr="00D5220F">
        <w:trPr>
          <w:trHeight w:val="147"/>
          <w:jc w:val="center"/>
        </w:trPr>
        <w:tc>
          <w:tcPr>
            <w:tcW w:w="2835" w:type="dxa"/>
            <w:shd w:val="clear" w:color="auto" w:fill="auto"/>
            <w:hideMark/>
          </w:tcPr>
          <w:p w:rsidR="002760F7" w:rsidRPr="006C24A3" w:rsidRDefault="002760F7" w:rsidP="00D5220F">
            <w:pPr>
              <w:spacing w:line="240" w:lineRule="auto"/>
              <w:ind w:firstLine="0"/>
              <w:jc w:val="lowKashida"/>
              <w:rPr>
                <w:sz w:val="2"/>
                <w:szCs w:val="2"/>
              </w:rPr>
            </w:pPr>
            <w:r w:rsidRPr="006C24A3">
              <w:rPr>
                <w:rFonts w:hint="cs"/>
                <w:sz w:val="27"/>
                <w:rtl/>
              </w:rPr>
              <w:t>لعمرك</w:t>
            </w:r>
            <w:r w:rsidRPr="006C24A3">
              <w:rPr>
                <w:sz w:val="27"/>
                <w:rtl/>
              </w:rPr>
              <w:t xml:space="preserve"> </w:t>
            </w:r>
            <w:r w:rsidRPr="006C24A3">
              <w:rPr>
                <w:rFonts w:hint="cs"/>
                <w:sz w:val="27"/>
                <w:rtl/>
              </w:rPr>
              <w:t>إنني</w:t>
            </w:r>
            <w:r w:rsidRPr="006C24A3">
              <w:rPr>
                <w:sz w:val="27"/>
                <w:rtl/>
              </w:rPr>
              <w:t xml:space="preserve"> </w:t>
            </w:r>
            <w:r w:rsidRPr="006C24A3">
              <w:rPr>
                <w:rFonts w:hint="cs"/>
                <w:sz w:val="27"/>
                <w:rtl/>
              </w:rPr>
              <w:t>لأحبّ</w:t>
            </w:r>
            <w:r w:rsidRPr="006C24A3">
              <w:rPr>
                <w:sz w:val="27"/>
                <w:rtl/>
              </w:rPr>
              <w:t xml:space="preserve"> </w:t>
            </w:r>
            <w:r w:rsidRPr="006C24A3">
              <w:rPr>
                <w:rFonts w:hint="cs"/>
                <w:sz w:val="27"/>
                <w:rtl/>
              </w:rPr>
              <w:t>داراً</w:t>
            </w:r>
            <w:r w:rsidRPr="006C24A3">
              <w:rPr>
                <w:rFonts w:hint="cs"/>
                <w:sz w:val="27"/>
                <w:rtl/>
              </w:rPr>
              <w:br/>
            </w:r>
          </w:p>
        </w:tc>
        <w:tc>
          <w:tcPr>
            <w:tcW w:w="497" w:type="dxa"/>
            <w:shd w:val="clear" w:color="auto" w:fill="auto"/>
          </w:tcPr>
          <w:p w:rsidR="002760F7" w:rsidRPr="006C24A3" w:rsidRDefault="002760F7" w:rsidP="00D5220F">
            <w:pPr>
              <w:spacing w:line="240" w:lineRule="auto"/>
              <w:ind w:firstLine="0"/>
              <w:jc w:val="lowKashida"/>
              <w:rPr>
                <w:sz w:val="27"/>
              </w:rPr>
            </w:pPr>
          </w:p>
        </w:tc>
        <w:tc>
          <w:tcPr>
            <w:tcW w:w="2835" w:type="dxa"/>
            <w:shd w:val="clear" w:color="auto" w:fill="auto"/>
            <w:hideMark/>
          </w:tcPr>
          <w:p w:rsidR="002760F7" w:rsidRPr="006C24A3" w:rsidRDefault="002760F7" w:rsidP="002760F7">
            <w:pPr>
              <w:spacing w:line="240" w:lineRule="auto"/>
              <w:ind w:firstLine="0"/>
              <w:jc w:val="lowKashida"/>
              <w:rPr>
                <w:sz w:val="2"/>
                <w:szCs w:val="2"/>
              </w:rPr>
            </w:pPr>
            <w:r w:rsidRPr="006C24A3">
              <w:rPr>
                <w:rFonts w:hint="cs"/>
                <w:sz w:val="27"/>
                <w:rtl/>
              </w:rPr>
              <w:t>تكون</w:t>
            </w:r>
            <w:r w:rsidRPr="006C24A3">
              <w:rPr>
                <w:sz w:val="27"/>
                <w:rtl/>
              </w:rPr>
              <w:t xml:space="preserve"> </w:t>
            </w:r>
            <w:r w:rsidRPr="006C24A3">
              <w:rPr>
                <w:rFonts w:hint="cs"/>
                <w:sz w:val="27"/>
                <w:rtl/>
              </w:rPr>
              <w:t>بها</w:t>
            </w:r>
            <w:r w:rsidRPr="006C24A3">
              <w:rPr>
                <w:sz w:val="27"/>
                <w:rtl/>
              </w:rPr>
              <w:t xml:space="preserve"> </w:t>
            </w:r>
            <w:r w:rsidRPr="006C24A3">
              <w:rPr>
                <w:rFonts w:hint="cs"/>
                <w:sz w:val="27"/>
                <w:rtl/>
              </w:rPr>
              <w:t>سكينةُ</w:t>
            </w:r>
            <w:r w:rsidRPr="006C24A3">
              <w:rPr>
                <w:sz w:val="27"/>
                <w:rtl/>
              </w:rPr>
              <w:t xml:space="preserve"> </w:t>
            </w:r>
            <w:r w:rsidRPr="006C24A3">
              <w:rPr>
                <w:rFonts w:hint="cs"/>
                <w:sz w:val="27"/>
                <w:rtl/>
              </w:rPr>
              <w:t>والربابُ</w:t>
            </w:r>
            <w:r w:rsidRPr="006C24A3">
              <w:rPr>
                <w:rFonts w:hint="cs"/>
                <w:sz w:val="27"/>
                <w:rtl/>
              </w:rPr>
              <w:br/>
            </w:r>
          </w:p>
        </w:tc>
      </w:tr>
      <w:tr w:rsidR="002760F7" w:rsidRPr="006C24A3" w:rsidTr="00D5220F">
        <w:trPr>
          <w:trHeight w:val="147"/>
          <w:jc w:val="center"/>
        </w:trPr>
        <w:tc>
          <w:tcPr>
            <w:tcW w:w="2835" w:type="dxa"/>
            <w:shd w:val="clear" w:color="auto" w:fill="auto"/>
            <w:hideMark/>
          </w:tcPr>
          <w:p w:rsidR="002760F7" w:rsidRPr="006C24A3" w:rsidRDefault="002760F7" w:rsidP="002760F7">
            <w:pPr>
              <w:spacing w:line="240" w:lineRule="auto"/>
              <w:ind w:firstLine="0"/>
              <w:jc w:val="lowKashida"/>
              <w:rPr>
                <w:sz w:val="2"/>
                <w:szCs w:val="2"/>
              </w:rPr>
            </w:pPr>
            <w:r w:rsidRPr="006C24A3">
              <w:rPr>
                <w:rFonts w:hint="cs"/>
                <w:sz w:val="27"/>
                <w:rtl/>
              </w:rPr>
              <w:t>أحبّهما</w:t>
            </w:r>
            <w:r w:rsidRPr="006C24A3">
              <w:rPr>
                <w:sz w:val="27"/>
                <w:rtl/>
              </w:rPr>
              <w:t xml:space="preserve"> </w:t>
            </w:r>
            <w:r w:rsidRPr="006C24A3">
              <w:rPr>
                <w:rFonts w:hint="cs"/>
                <w:sz w:val="27"/>
                <w:rtl/>
              </w:rPr>
              <w:t>وأبذل</w:t>
            </w:r>
            <w:r w:rsidRPr="006C24A3">
              <w:rPr>
                <w:sz w:val="27"/>
                <w:rtl/>
              </w:rPr>
              <w:t xml:space="preserve"> </w:t>
            </w:r>
            <w:r w:rsidRPr="006C24A3">
              <w:rPr>
                <w:rFonts w:hint="cs"/>
                <w:sz w:val="27"/>
                <w:rtl/>
              </w:rPr>
              <w:t>جُلَّ</w:t>
            </w:r>
            <w:r w:rsidRPr="006C24A3">
              <w:rPr>
                <w:sz w:val="27"/>
                <w:rtl/>
              </w:rPr>
              <w:t xml:space="preserve"> </w:t>
            </w:r>
            <w:r w:rsidRPr="006C24A3">
              <w:rPr>
                <w:rFonts w:hint="cs"/>
                <w:sz w:val="27"/>
                <w:rtl/>
              </w:rPr>
              <w:t>مالي</w:t>
            </w:r>
            <w:r w:rsidRPr="006C24A3">
              <w:rPr>
                <w:rFonts w:hint="cs"/>
                <w:sz w:val="27"/>
                <w:rtl/>
              </w:rPr>
              <w:br/>
            </w:r>
          </w:p>
        </w:tc>
        <w:tc>
          <w:tcPr>
            <w:tcW w:w="497" w:type="dxa"/>
            <w:shd w:val="clear" w:color="auto" w:fill="auto"/>
          </w:tcPr>
          <w:p w:rsidR="002760F7" w:rsidRPr="006C24A3" w:rsidRDefault="002760F7" w:rsidP="00D5220F">
            <w:pPr>
              <w:spacing w:line="240" w:lineRule="auto"/>
              <w:ind w:firstLine="0"/>
              <w:jc w:val="lowKashida"/>
              <w:rPr>
                <w:sz w:val="27"/>
              </w:rPr>
            </w:pPr>
          </w:p>
        </w:tc>
        <w:tc>
          <w:tcPr>
            <w:tcW w:w="2835" w:type="dxa"/>
            <w:shd w:val="clear" w:color="auto" w:fill="auto"/>
            <w:hideMark/>
          </w:tcPr>
          <w:p w:rsidR="002760F7" w:rsidRPr="006C24A3" w:rsidRDefault="002760F7" w:rsidP="00D5220F">
            <w:pPr>
              <w:spacing w:line="240" w:lineRule="auto"/>
              <w:ind w:firstLine="0"/>
              <w:jc w:val="lowKashida"/>
              <w:rPr>
                <w:sz w:val="2"/>
                <w:szCs w:val="2"/>
              </w:rPr>
            </w:pPr>
            <w:r w:rsidRPr="006C24A3">
              <w:rPr>
                <w:rFonts w:hint="cs"/>
                <w:sz w:val="27"/>
                <w:rtl/>
              </w:rPr>
              <w:t>وليس</w:t>
            </w:r>
            <w:r w:rsidRPr="006C24A3">
              <w:rPr>
                <w:sz w:val="27"/>
                <w:rtl/>
              </w:rPr>
              <w:t xml:space="preserve"> </w:t>
            </w:r>
            <w:r w:rsidRPr="006C24A3">
              <w:rPr>
                <w:rFonts w:hint="cs"/>
                <w:sz w:val="27"/>
                <w:rtl/>
              </w:rPr>
              <w:t>لعاتبٍ</w:t>
            </w:r>
            <w:r w:rsidRPr="006C24A3">
              <w:rPr>
                <w:sz w:val="27"/>
                <w:rtl/>
              </w:rPr>
              <w:t xml:space="preserve"> </w:t>
            </w:r>
            <w:r w:rsidRPr="006C24A3">
              <w:rPr>
                <w:rFonts w:hint="cs"/>
                <w:sz w:val="27"/>
                <w:rtl/>
              </w:rPr>
              <w:t>عندي</w:t>
            </w:r>
            <w:r w:rsidRPr="006C24A3">
              <w:rPr>
                <w:sz w:val="27"/>
                <w:rtl/>
              </w:rPr>
              <w:t xml:space="preserve"> </w:t>
            </w:r>
            <w:r w:rsidRPr="006C24A3">
              <w:rPr>
                <w:rFonts w:hint="cs"/>
                <w:sz w:val="27"/>
                <w:rtl/>
              </w:rPr>
              <w:t>عتابُ</w:t>
            </w:r>
            <w:r w:rsidRPr="006C24A3">
              <w:rPr>
                <w:rFonts w:hint="cs"/>
                <w:sz w:val="27"/>
                <w:rtl/>
              </w:rPr>
              <w:br/>
            </w:r>
          </w:p>
        </w:tc>
      </w:tr>
    </w:tbl>
    <w:p w:rsidR="003B294D" w:rsidRPr="006C24A3" w:rsidRDefault="003B294D" w:rsidP="00AB0CF0">
      <w:pPr>
        <w:tabs>
          <w:tab w:val="left" w:pos="2649"/>
        </w:tabs>
        <w:spacing w:line="390" w:lineRule="exact"/>
        <w:rPr>
          <w:sz w:val="27"/>
          <w:rtl/>
        </w:rPr>
      </w:pPr>
      <w:r w:rsidRPr="006C24A3">
        <w:rPr>
          <w:rFonts w:hint="cs"/>
          <w:sz w:val="27"/>
          <w:rtl/>
        </w:rPr>
        <w:t>وسكينة</w:t>
      </w:r>
      <w:r w:rsidRPr="006C24A3">
        <w:rPr>
          <w:sz w:val="27"/>
          <w:rtl/>
        </w:rPr>
        <w:t xml:space="preserve"> </w:t>
      </w:r>
      <w:r w:rsidRPr="006C24A3">
        <w:rPr>
          <w:rFonts w:hint="cs"/>
          <w:sz w:val="27"/>
          <w:rtl/>
        </w:rPr>
        <w:t>التي</w:t>
      </w:r>
      <w:r w:rsidRPr="006C24A3">
        <w:rPr>
          <w:sz w:val="27"/>
          <w:rtl/>
        </w:rPr>
        <w:t xml:space="preserve"> </w:t>
      </w:r>
      <w:r w:rsidRPr="006C24A3">
        <w:rPr>
          <w:rFonts w:hint="cs"/>
          <w:sz w:val="27"/>
          <w:rtl/>
        </w:rPr>
        <w:t>ذكرها</w:t>
      </w:r>
      <w:r w:rsidRPr="006C24A3">
        <w:rPr>
          <w:sz w:val="27"/>
          <w:rtl/>
        </w:rPr>
        <w:t xml:space="preserve"> </w:t>
      </w:r>
      <w:r w:rsidRPr="006C24A3">
        <w:rPr>
          <w:rFonts w:hint="cs"/>
          <w:sz w:val="27"/>
          <w:rtl/>
        </w:rPr>
        <w:t>ابنت</w:t>
      </w:r>
      <w:r w:rsidR="002760F7" w:rsidRPr="006C24A3">
        <w:rPr>
          <w:rFonts w:hint="cs"/>
          <w:sz w:val="27"/>
          <w:rtl/>
        </w:rPr>
        <w:t>ُ</w:t>
      </w:r>
      <w:r w:rsidRPr="006C24A3">
        <w:rPr>
          <w:rFonts w:hint="cs"/>
          <w:sz w:val="27"/>
          <w:rtl/>
        </w:rPr>
        <w:t>ه</w:t>
      </w:r>
      <w:r w:rsidRPr="006C24A3">
        <w:rPr>
          <w:sz w:val="27"/>
          <w:rtl/>
        </w:rPr>
        <w:t xml:space="preserve"> </w:t>
      </w:r>
      <w:r w:rsidRPr="006C24A3">
        <w:rPr>
          <w:rFonts w:hint="cs"/>
          <w:sz w:val="27"/>
          <w:rtl/>
        </w:rPr>
        <w:t>من</w:t>
      </w:r>
      <w:r w:rsidRPr="006C24A3">
        <w:rPr>
          <w:sz w:val="27"/>
          <w:rtl/>
        </w:rPr>
        <w:t xml:space="preserve"> </w:t>
      </w:r>
      <w:r w:rsidR="002760F7" w:rsidRPr="006C24A3">
        <w:rPr>
          <w:rFonts w:hint="cs"/>
          <w:sz w:val="27"/>
          <w:rtl/>
        </w:rPr>
        <w:t xml:space="preserve">الرباب...، </w:t>
      </w:r>
      <w:r w:rsidRPr="006C24A3">
        <w:rPr>
          <w:rFonts w:hint="cs"/>
          <w:sz w:val="27"/>
          <w:rtl/>
        </w:rPr>
        <w:t>وكان</w:t>
      </w:r>
      <w:r w:rsidRPr="006C24A3">
        <w:rPr>
          <w:sz w:val="27"/>
          <w:rtl/>
        </w:rPr>
        <w:t xml:space="preserve"> </w:t>
      </w:r>
      <w:r w:rsidRPr="006C24A3">
        <w:rPr>
          <w:rFonts w:hint="cs"/>
          <w:sz w:val="27"/>
          <w:rtl/>
        </w:rPr>
        <w:t>عبد</w:t>
      </w:r>
      <w:r w:rsidRPr="006C24A3">
        <w:rPr>
          <w:sz w:val="27"/>
          <w:rtl/>
        </w:rPr>
        <w:t xml:space="preserve"> </w:t>
      </w:r>
      <w:r w:rsidRPr="006C24A3">
        <w:rPr>
          <w:rFonts w:hint="cs"/>
          <w:sz w:val="27"/>
          <w:rtl/>
        </w:rPr>
        <w:t>الله</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الحسين</w:t>
      </w:r>
      <w:r w:rsidRPr="006C24A3">
        <w:rPr>
          <w:sz w:val="27"/>
          <w:rtl/>
        </w:rPr>
        <w:t xml:space="preserve"> </w:t>
      </w:r>
      <w:r w:rsidRPr="006C24A3">
        <w:rPr>
          <w:rFonts w:hint="cs"/>
          <w:sz w:val="27"/>
          <w:rtl/>
        </w:rPr>
        <w:t>يوم</w:t>
      </w:r>
      <w:r w:rsidRPr="006C24A3">
        <w:rPr>
          <w:sz w:val="27"/>
          <w:rtl/>
        </w:rPr>
        <w:t xml:space="preserve"> </w:t>
      </w:r>
      <w:r w:rsidRPr="006C24A3">
        <w:rPr>
          <w:rFonts w:hint="cs"/>
          <w:sz w:val="27"/>
          <w:rtl/>
        </w:rPr>
        <w:t>قتل</w:t>
      </w:r>
      <w:r w:rsidRPr="006C24A3">
        <w:rPr>
          <w:sz w:val="27"/>
          <w:rtl/>
        </w:rPr>
        <w:t xml:space="preserve"> </w:t>
      </w:r>
      <w:r w:rsidRPr="006C24A3">
        <w:rPr>
          <w:rFonts w:hint="cs"/>
          <w:sz w:val="27"/>
          <w:rtl/>
        </w:rPr>
        <w:t>صغيرا</w:t>
      </w:r>
      <w:r w:rsidR="002760F7" w:rsidRPr="006C24A3">
        <w:rPr>
          <w:rFonts w:hint="cs"/>
          <w:sz w:val="27"/>
          <w:rtl/>
        </w:rPr>
        <w:t>ً،</w:t>
      </w:r>
      <w:r w:rsidRPr="006C24A3">
        <w:rPr>
          <w:sz w:val="27"/>
          <w:rtl/>
        </w:rPr>
        <w:t xml:space="preserve"> </w:t>
      </w:r>
      <w:r w:rsidRPr="006C24A3">
        <w:rPr>
          <w:rFonts w:hint="cs"/>
          <w:sz w:val="27"/>
          <w:rtl/>
        </w:rPr>
        <w:t>جاءته</w:t>
      </w:r>
      <w:r w:rsidRPr="006C24A3">
        <w:rPr>
          <w:sz w:val="27"/>
          <w:rtl/>
        </w:rPr>
        <w:t xml:space="preserve"> </w:t>
      </w:r>
      <w:r w:rsidRPr="006C24A3">
        <w:rPr>
          <w:rFonts w:hint="cs"/>
          <w:sz w:val="27"/>
          <w:rtl/>
        </w:rPr>
        <w:t>نشابة</w:t>
      </w:r>
      <w:r w:rsidRPr="006C24A3">
        <w:rPr>
          <w:sz w:val="27"/>
          <w:rtl/>
        </w:rPr>
        <w:t xml:space="preserve"> </w:t>
      </w:r>
      <w:r w:rsidRPr="006C24A3">
        <w:rPr>
          <w:rFonts w:hint="cs"/>
          <w:sz w:val="27"/>
          <w:rtl/>
        </w:rPr>
        <w:t>وهو</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حجر</w:t>
      </w:r>
      <w:r w:rsidRPr="006C24A3">
        <w:rPr>
          <w:sz w:val="27"/>
          <w:rtl/>
        </w:rPr>
        <w:t xml:space="preserve"> </w:t>
      </w:r>
      <w:r w:rsidRPr="006C24A3">
        <w:rPr>
          <w:rFonts w:hint="cs"/>
          <w:sz w:val="27"/>
          <w:rtl/>
        </w:rPr>
        <w:t>أبيه فذبح</w:t>
      </w:r>
      <w:r w:rsidR="002760F7" w:rsidRPr="006C24A3">
        <w:rPr>
          <w:rFonts w:hint="cs"/>
          <w:sz w:val="27"/>
          <w:rtl/>
        </w:rPr>
        <w:t>َ</w:t>
      </w:r>
      <w:r w:rsidRPr="006C24A3">
        <w:rPr>
          <w:rFonts w:hint="cs"/>
          <w:sz w:val="27"/>
          <w:rtl/>
        </w:rPr>
        <w:t>ت</w:t>
      </w:r>
      <w:r w:rsidR="002760F7" w:rsidRPr="006C24A3">
        <w:rPr>
          <w:rFonts w:hint="cs"/>
          <w:sz w:val="27"/>
          <w:rtl/>
        </w:rPr>
        <w:t>ْ</w:t>
      </w:r>
      <w:r w:rsidRPr="006C24A3">
        <w:rPr>
          <w:rFonts w:hint="cs"/>
          <w:sz w:val="27"/>
          <w:rtl/>
        </w:rPr>
        <w:t>ه</w:t>
      </w:r>
      <w:r w:rsidRPr="006C24A3">
        <w:rPr>
          <w:sz w:val="27"/>
          <w:rtl/>
        </w:rPr>
        <w:t>.</w:t>
      </w:r>
      <w:r w:rsidRPr="006C24A3">
        <w:rPr>
          <w:rFonts w:hint="cs"/>
          <w:sz w:val="27"/>
          <w:rtl/>
        </w:rPr>
        <w:t>..</w:t>
      </w:r>
      <w:r w:rsidRPr="006C24A3">
        <w:rPr>
          <w:rFonts w:hint="eastAsia"/>
          <w:sz w:val="24"/>
          <w:szCs w:val="24"/>
          <w:rtl/>
        </w:rPr>
        <w:t>»</w:t>
      </w:r>
      <w:r w:rsidRPr="006C24A3">
        <w:rPr>
          <w:sz w:val="27"/>
          <w:vertAlign w:val="superscript"/>
          <w:rtl/>
        </w:rPr>
        <w:t>(</w:t>
      </w:r>
      <w:r w:rsidRPr="006C24A3">
        <w:rPr>
          <w:rStyle w:val="af9"/>
          <w:sz w:val="27"/>
          <w:rtl/>
        </w:rPr>
        <w:endnoteReference w:id="684"/>
      </w:r>
      <w:r w:rsidRPr="006C24A3">
        <w:rPr>
          <w:sz w:val="27"/>
          <w:vertAlign w:val="superscript"/>
          <w:rtl/>
        </w:rPr>
        <w:t>)</w:t>
      </w:r>
      <w:r w:rsidRPr="006C24A3">
        <w:rPr>
          <w:rFonts w:hint="cs"/>
          <w:sz w:val="27"/>
          <w:rtl/>
        </w:rPr>
        <w:t xml:space="preserve">. </w:t>
      </w:r>
    </w:p>
    <w:p w:rsidR="003B294D" w:rsidRPr="006C24A3" w:rsidRDefault="002760F7" w:rsidP="00AB0CF0">
      <w:pPr>
        <w:pStyle w:val="afe"/>
        <w:tabs>
          <w:tab w:val="left" w:pos="2649"/>
        </w:tabs>
        <w:spacing w:after="0" w:line="390" w:lineRule="exact"/>
        <w:ind w:left="0" w:firstLine="567"/>
        <w:jc w:val="both"/>
        <w:rPr>
          <w:rFonts w:cs="AL-Mohanad"/>
          <w:sz w:val="27"/>
          <w:szCs w:val="27"/>
          <w:rtl/>
        </w:rPr>
      </w:pPr>
      <w:r w:rsidRPr="006C24A3">
        <w:rPr>
          <w:rFonts w:cs="AL-Mohanad" w:hint="cs"/>
          <w:sz w:val="27"/>
          <w:szCs w:val="27"/>
          <w:rtl/>
        </w:rPr>
        <w:t>4</w:t>
      </w:r>
      <w:r w:rsidR="003B294D" w:rsidRPr="006C24A3">
        <w:rPr>
          <w:rFonts w:cs="AL-Mohanad" w:hint="cs"/>
          <w:sz w:val="27"/>
          <w:szCs w:val="27"/>
          <w:rtl/>
        </w:rPr>
        <w:t xml:space="preserve">ـ </w:t>
      </w:r>
      <w:r w:rsidRPr="006C24A3">
        <w:rPr>
          <w:rFonts w:cs="AL-Mohanad" w:hint="cs"/>
          <w:sz w:val="27"/>
          <w:szCs w:val="27"/>
          <w:rtl/>
        </w:rPr>
        <w:t xml:space="preserve">قال </w:t>
      </w:r>
      <w:r w:rsidR="003B294D" w:rsidRPr="006C24A3">
        <w:rPr>
          <w:rFonts w:cs="AL-Mohanad" w:hint="cs"/>
          <w:sz w:val="27"/>
          <w:szCs w:val="27"/>
          <w:rtl/>
        </w:rPr>
        <w:t>القاضي</w:t>
      </w:r>
      <w:r w:rsidR="003B294D" w:rsidRPr="006C24A3">
        <w:rPr>
          <w:rFonts w:cs="AL-Mohanad"/>
          <w:sz w:val="27"/>
          <w:szCs w:val="27"/>
          <w:rtl/>
        </w:rPr>
        <w:t xml:space="preserve"> </w:t>
      </w:r>
      <w:r w:rsidR="003B294D" w:rsidRPr="006C24A3">
        <w:rPr>
          <w:rFonts w:cs="AL-Mohanad" w:hint="cs"/>
          <w:sz w:val="27"/>
          <w:szCs w:val="27"/>
          <w:rtl/>
        </w:rPr>
        <w:t>النعمان</w:t>
      </w:r>
      <w:r w:rsidR="003B294D" w:rsidRPr="006C24A3">
        <w:rPr>
          <w:rFonts w:cs="AL-Mohanad"/>
          <w:sz w:val="27"/>
          <w:szCs w:val="27"/>
          <w:rtl/>
        </w:rPr>
        <w:t xml:space="preserve"> </w:t>
      </w:r>
      <w:r w:rsidR="003B294D" w:rsidRPr="006C24A3">
        <w:rPr>
          <w:rFonts w:cs="AL-Mohanad" w:hint="cs"/>
          <w:sz w:val="27"/>
          <w:szCs w:val="27"/>
          <w:rtl/>
        </w:rPr>
        <w:t xml:space="preserve">المغربي: </w:t>
      </w:r>
      <w:r w:rsidR="003B294D" w:rsidRPr="006C24A3">
        <w:rPr>
          <w:rFonts w:cs="AL-Mohanad" w:hint="eastAsia"/>
          <w:sz w:val="24"/>
          <w:szCs w:val="24"/>
          <w:rtl/>
        </w:rPr>
        <w:t>«</w:t>
      </w:r>
      <w:r w:rsidR="003B294D" w:rsidRPr="006C24A3">
        <w:rPr>
          <w:rFonts w:cs="AL-Mohanad" w:hint="cs"/>
          <w:sz w:val="27"/>
          <w:szCs w:val="27"/>
          <w:rtl/>
        </w:rPr>
        <w:t>وعبد</w:t>
      </w:r>
      <w:r w:rsidR="003B294D" w:rsidRPr="006C24A3">
        <w:rPr>
          <w:rFonts w:cs="AL-Mohanad"/>
          <w:sz w:val="27"/>
          <w:szCs w:val="27"/>
          <w:rtl/>
        </w:rPr>
        <w:t xml:space="preserve"> </w:t>
      </w:r>
      <w:r w:rsidR="003B294D" w:rsidRPr="006C24A3">
        <w:rPr>
          <w:rFonts w:cs="AL-Mohanad" w:hint="cs"/>
          <w:sz w:val="27"/>
          <w:szCs w:val="27"/>
          <w:rtl/>
        </w:rPr>
        <w:t>الله</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الحسين</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وأم</w:t>
      </w:r>
      <w:r w:rsidRPr="006C24A3">
        <w:rPr>
          <w:rFonts w:cs="AL-Mohanad" w:hint="cs"/>
          <w:sz w:val="27"/>
          <w:szCs w:val="27"/>
          <w:rtl/>
        </w:rPr>
        <w:t>ّ</w:t>
      </w:r>
      <w:r w:rsidR="003B294D" w:rsidRPr="006C24A3">
        <w:rPr>
          <w:rFonts w:cs="AL-Mohanad" w:hint="cs"/>
          <w:sz w:val="27"/>
          <w:szCs w:val="27"/>
          <w:rtl/>
        </w:rPr>
        <w:t>ه</w:t>
      </w:r>
      <w:r w:rsidR="003B294D" w:rsidRPr="006C24A3">
        <w:rPr>
          <w:rFonts w:cs="AL-Mohanad"/>
          <w:sz w:val="27"/>
          <w:szCs w:val="27"/>
          <w:rtl/>
        </w:rPr>
        <w:t xml:space="preserve"> </w:t>
      </w:r>
      <w:r w:rsidR="003B294D" w:rsidRPr="006C24A3">
        <w:rPr>
          <w:rFonts w:cs="AL-Mohanad" w:hint="cs"/>
          <w:sz w:val="27"/>
          <w:szCs w:val="27"/>
          <w:rtl/>
        </w:rPr>
        <w:t>الرباب</w:t>
      </w:r>
      <w:r w:rsidR="003B294D" w:rsidRPr="006C24A3">
        <w:rPr>
          <w:rFonts w:cs="AL-Mohanad"/>
          <w:sz w:val="27"/>
          <w:szCs w:val="27"/>
          <w:rtl/>
        </w:rPr>
        <w:t xml:space="preserve"> </w:t>
      </w:r>
      <w:r w:rsidR="003B294D" w:rsidRPr="006C24A3">
        <w:rPr>
          <w:rFonts w:cs="AL-Mohanad" w:hint="cs"/>
          <w:sz w:val="27"/>
          <w:szCs w:val="27"/>
          <w:rtl/>
        </w:rPr>
        <w:t>بنت</w:t>
      </w:r>
      <w:r w:rsidR="003B294D" w:rsidRPr="006C24A3">
        <w:rPr>
          <w:rFonts w:cs="AL-Mohanad"/>
          <w:sz w:val="27"/>
          <w:szCs w:val="27"/>
          <w:rtl/>
        </w:rPr>
        <w:t xml:space="preserve"> </w:t>
      </w:r>
      <w:r w:rsidR="003B294D" w:rsidRPr="006C24A3">
        <w:rPr>
          <w:rFonts w:cs="AL-Mohanad" w:hint="cs"/>
          <w:sz w:val="27"/>
          <w:szCs w:val="27"/>
          <w:rtl/>
        </w:rPr>
        <w:t>امرئ</w:t>
      </w:r>
      <w:r w:rsidR="003B294D" w:rsidRPr="006C24A3">
        <w:rPr>
          <w:rFonts w:cs="AL-Mohanad"/>
          <w:sz w:val="27"/>
          <w:szCs w:val="27"/>
          <w:rtl/>
        </w:rPr>
        <w:t xml:space="preserve"> </w:t>
      </w:r>
      <w:r w:rsidR="003B294D" w:rsidRPr="006C24A3">
        <w:rPr>
          <w:rFonts w:cs="AL-Mohanad" w:hint="cs"/>
          <w:sz w:val="27"/>
          <w:szCs w:val="27"/>
          <w:rtl/>
        </w:rPr>
        <w:t>القيس</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جابر</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كعب</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عليم</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من</w:t>
      </w:r>
      <w:r w:rsidR="003B294D" w:rsidRPr="006C24A3">
        <w:rPr>
          <w:rFonts w:cs="AL-Mohanad"/>
          <w:sz w:val="27"/>
          <w:szCs w:val="27"/>
          <w:rtl/>
        </w:rPr>
        <w:t xml:space="preserve"> </w:t>
      </w:r>
      <w:r w:rsidR="003B294D" w:rsidRPr="006C24A3">
        <w:rPr>
          <w:rFonts w:cs="AL-Mohanad" w:hint="cs"/>
          <w:sz w:val="27"/>
          <w:szCs w:val="27"/>
          <w:rtl/>
        </w:rPr>
        <w:t>كلب</w:t>
      </w:r>
      <w:r w:rsidRPr="006C24A3">
        <w:rPr>
          <w:rFonts w:cs="AL-Mohanad" w:hint="cs"/>
          <w:sz w:val="27"/>
          <w:szCs w:val="27"/>
          <w:rtl/>
        </w:rPr>
        <w:t xml:space="preserve">، </w:t>
      </w:r>
      <w:r w:rsidR="003B294D" w:rsidRPr="006C24A3">
        <w:rPr>
          <w:rFonts w:cs="AL-Mohanad" w:hint="cs"/>
          <w:sz w:val="27"/>
          <w:szCs w:val="27"/>
          <w:rtl/>
        </w:rPr>
        <w:t>وكانت</w:t>
      </w:r>
      <w:r w:rsidR="003B294D" w:rsidRPr="006C24A3">
        <w:rPr>
          <w:rFonts w:cs="AL-Mohanad"/>
          <w:sz w:val="27"/>
          <w:szCs w:val="27"/>
          <w:rtl/>
        </w:rPr>
        <w:t xml:space="preserve"> </w:t>
      </w:r>
      <w:r w:rsidR="003B294D" w:rsidRPr="006C24A3">
        <w:rPr>
          <w:rFonts w:cs="AL-Mohanad" w:hint="cs"/>
          <w:sz w:val="27"/>
          <w:szCs w:val="27"/>
          <w:rtl/>
        </w:rPr>
        <w:t>أم</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سكينة</w:t>
      </w:r>
      <w:r w:rsidR="003B294D" w:rsidRPr="006C24A3">
        <w:rPr>
          <w:rFonts w:cs="AL-Mohanad"/>
          <w:sz w:val="27"/>
          <w:szCs w:val="27"/>
          <w:rtl/>
        </w:rPr>
        <w:t xml:space="preserve"> </w:t>
      </w:r>
      <w:r w:rsidR="003B294D" w:rsidRPr="006C24A3">
        <w:rPr>
          <w:rFonts w:cs="AL-Mohanad" w:hint="cs"/>
          <w:sz w:val="27"/>
          <w:szCs w:val="27"/>
          <w:rtl/>
        </w:rPr>
        <w:t>بنت</w:t>
      </w:r>
      <w:r w:rsidR="003B294D" w:rsidRPr="006C24A3">
        <w:rPr>
          <w:rFonts w:cs="AL-Mohanad"/>
          <w:sz w:val="27"/>
          <w:szCs w:val="27"/>
          <w:rtl/>
        </w:rPr>
        <w:t xml:space="preserve"> </w:t>
      </w:r>
      <w:r w:rsidR="003B294D" w:rsidRPr="006C24A3">
        <w:rPr>
          <w:rFonts w:cs="AL-Mohanad" w:hint="cs"/>
          <w:sz w:val="27"/>
          <w:szCs w:val="27"/>
          <w:rtl/>
        </w:rPr>
        <w:t>الحسين</w:t>
      </w:r>
      <w:r w:rsidR="003B294D" w:rsidRPr="006C24A3">
        <w:rPr>
          <w:rFonts w:cs="AL-Mohanad"/>
          <w:sz w:val="27"/>
          <w:szCs w:val="27"/>
          <w:rtl/>
        </w:rPr>
        <w:t xml:space="preserve"> </w:t>
      </w:r>
      <w:r w:rsidR="003B294D" w:rsidRPr="006C24A3">
        <w:rPr>
          <w:rFonts w:cs="AL-Mohanad" w:hint="cs"/>
          <w:sz w:val="27"/>
          <w:szCs w:val="27"/>
          <w:rtl/>
        </w:rPr>
        <w:t>أيضاً</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وكان</w:t>
      </w:r>
      <w:r w:rsidR="003B294D" w:rsidRPr="006C24A3">
        <w:rPr>
          <w:rFonts w:cs="AL-Mohanad"/>
          <w:sz w:val="27"/>
          <w:szCs w:val="27"/>
          <w:rtl/>
        </w:rPr>
        <w:t xml:space="preserve"> </w:t>
      </w:r>
      <w:r w:rsidR="003B294D" w:rsidRPr="006C24A3">
        <w:rPr>
          <w:rFonts w:cs="AL-Mohanad" w:hint="cs"/>
          <w:sz w:val="27"/>
          <w:szCs w:val="27"/>
          <w:rtl/>
        </w:rPr>
        <w:t>يحب</w:t>
      </w:r>
      <w:r w:rsidRPr="006C24A3">
        <w:rPr>
          <w:rFonts w:cs="AL-Mohanad" w:hint="cs"/>
          <w:sz w:val="27"/>
          <w:szCs w:val="27"/>
          <w:rtl/>
        </w:rPr>
        <w:t>ّ</w:t>
      </w:r>
      <w:r w:rsidR="003B294D" w:rsidRPr="006C24A3">
        <w:rPr>
          <w:rFonts w:cs="AL-Mohanad" w:hint="cs"/>
          <w:sz w:val="27"/>
          <w:szCs w:val="27"/>
          <w:rtl/>
        </w:rPr>
        <w:t>ها</w:t>
      </w:r>
      <w:r w:rsidR="003B294D" w:rsidRPr="006C24A3">
        <w:rPr>
          <w:rFonts w:cs="AL-Mohanad"/>
          <w:sz w:val="27"/>
          <w:szCs w:val="27"/>
          <w:rtl/>
        </w:rPr>
        <w:t xml:space="preserve">، </w:t>
      </w:r>
      <w:r w:rsidR="003B294D" w:rsidRPr="006C24A3">
        <w:rPr>
          <w:rFonts w:cs="AL-Mohanad" w:hint="cs"/>
          <w:sz w:val="27"/>
          <w:szCs w:val="27"/>
          <w:rtl/>
        </w:rPr>
        <w:t>وهو</w:t>
      </w:r>
      <w:r w:rsidR="003B294D" w:rsidRPr="006C24A3">
        <w:rPr>
          <w:rFonts w:cs="AL-Mohanad"/>
          <w:sz w:val="27"/>
          <w:szCs w:val="27"/>
          <w:rtl/>
        </w:rPr>
        <w:t xml:space="preserve"> </w:t>
      </w:r>
      <w:r w:rsidR="003B294D" w:rsidRPr="006C24A3">
        <w:rPr>
          <w:rFonts w:cs="AL-Mohanad" w:hint="cs"/>
          <w:sz w:val="27"/>
          <w:szCs w:val="27"/>
          <w:rtl/>
        </w:rPr>
        <w:t>يقول</w:t>
      </w:r>
      <w:r w:rsidR="003B294D" w:rsidRPr="006C24A3">
        <w:rPr>
          <w:rFonts w:cs="AL-Mohanad"/>
          <w:sz w:val="27"/>
          <w:szCs w:val="27"/>
          <w:rtl/>
        </w:rPr>
        <w:t xml:space="preserve"> </w:t>
      </w:r>
      <w:r w:rsidR="003B294D" w:rsidRPr="006C24A3">
        <w:rPr>
          <w:rFonts w:cs="AL-Mohanad" w:hint="cs"/>
          <w:sz w:val="27"/>
          <w:szCs w:val="27"/>
          <w:rtl/>
        </w:rPr>
        <w:t>فيها</w:t>
      </w:r>
      <w:r w:rsidR="003B294D" w:rsidRPr="006C24A3">
        <w:rPr>
          <w:rFonts w:cs="AL-Mohanad"/>
          <w:sz w:val="27"/>
          <w:szCs w:val="27"/>
          <w:rtl/>
        </w:rPr>
        <w:t xml:space="preserve"> </w:t>
      </w:r>
      <w:r w:rsidR="003B294D" w:rsidRPr="006C24A3">
        <w:rPr>
          <w:rFonts w:cs="AL-Mohanad" w:hint="cs"/>
          <w:sz w:val="27"/>
          <w:szCs w:val="27"/>
          <w:rtl/>
        </w:rPr>
        <w:t>هذا</w:t>
      </w:r>
      <w:r w:rsidR="003B294D" w:rsidRPr="006C24A3">
        <w:rPr>
          <w:rFonts w:cs="AL-Mohanad"/>
          <w:sz w:val="27"/>
          <w:szCs w:val="27"/>
          <w:rtl/>
        </w:rPr>
        <w:t xml:space="preserve"> </w:t>
      </w:r>
      <w:r w:rsidR="003B294D" w:rsidRPr="006C24A3">
        <w:rPr>
          <w:rFonts w:cs="AL-Mohanad" w:hint="cs"/>
          <w:sz w:val="27"/>
          <w:szCs w:val="27"/>
          <w:rtl/>
        </w:rPr>
        <w:t>البيت</w:t>
      </w:r>
      <w:r w:rsidR="003B294D" w:rsidRPr="006C24A3">
        <w:rPr>
          <w:rFonts w:cs="AL-Mohanad"/>
          <w:sz w:val="27"/>
          <w:szCs w:val="27"/>
          <w:rtl/>
        </w:rPr>
        <w:t>:</w:t>
      </w:r>
    </w:p>
    <w:tbl>
      <w:tblPr>
        <w:bidiVisual/>
        <w:tblW w:w="0" w:type="auto"/>
        <w:jc w:val="center"/>
        <w:tblInd w:w="390" w:type="dxa"/>
        <w:tblLook w:val="01E0" w:firstRow="1" w:lastRow="1" w:firstColumn="1" w:lastColumn="1" w:noHBand="0" w:noVBand="0"/>
      </w:tblPr>
      <w:tblGrid>
        <w:gridCol w:w="2835"/>
        <w:gridCol w:w="497"/>
        <w:gridCol w:w="2835"/>
      </w:tblGrid>
      <w:tr w:rsidR="002760F7" w:rsidRPr="006C24A3" w:rsidTr="00D5220F">
        <w:trPr>
          <w:trHeight w:val="147"/>
          <w:jc w:val="center"/>
        </w:trPr>
        <w:tc>
          <w:tcPr>
            <w:tcW w:w="2835" w:type="dxa"/>
            <w:shd w:val="clear" w:color="auto" w:fill="auto"/>
            <w:hideMark/>
          </w:tcPr>
          <w:p w:rsidR="002760F7" w:rsidRPr="006C24A3" w:rsidRDefault="002760F7" w:rsidP="00D5220F">
            <w:pPr>
              <w:spacing w:line="240" w:lineRule="auto"/>
              <w:ind w:firstLine="0"/>
              <w:jc w:val="lowKashida"/>
              <w:rPr>
                <w:sz w:val="2"/>
                <w:szCs w:val="2"/>
              </w:rPr>
            </w:pPr>
            <w:r w:rsidRPr="006C24A3">
              <w:rPr>
                <w:rFonts w:hint="cs"/>
                <w:sz w:val="27"/>
                <w:rtl/>
              </w:rPr>
              <w:t>لعمرك</w:t>
            </w:r>
            <w:r w:rsidRPr="006C24A3">
              <w:rPr>
                <w:sz w:val="27"/>
                <w:rtl/>
              </w:rPr>
              <w:t xml:space="preserve"> </w:t>
            </w:r>
            <w:r w:rsidRPr="006C24A3">
              <w:rPr>
                <w:rFonts w:hint="cs"/>
                <w:sz w:val="27"/>
                <w:rtl/>
              </w:rPr>
              <w:t>إنني</w:t>
            </w:r>
            <w:r w:rsidRPr="006C24A3">
              <w:rPr>
                <w:sz w:val="27"/>
                <w:rtl/>
              </w:rPr>
              <w:t xml:space="preserve"> </w:t>
            </w:r>
            <w:r w:rsidRPr="006C24A3">
              <w:rPr>
                <w:rFonts w:hint="cs"/>
                <w:sz w:val="27"/>
                <w:rtl/>
              </w:rPr>
              <w:t>لأحبّ</w:t>
            </w:r>
            <w:r w:rsidRPr="006C24A3">
              <w:rPr>
                <w:sz w:val="27"/>
                <w:rtl/>
              </w:rPr>
              <w:t xml:space="preserve"> </w:t>
            </w:r>
            <w:r w:rsidRPr="006C24A3">
              <w:rPr>
                <w:rFonts w:hint="cs"/>
                <w:sz w:val="27"/>
                <w:rtl/>
              </w:rPr>
              <w:t>داراً</w:t>
            </w:r>
            <w:r w:rsidRPr="006C24A3">
              <w:rPr>
                <w:rFonts w:hint="cs"/>
                <w:sz w:val="27"/>
                <w:rtl/>
              </w:rPr>
              <w:br/>
            </w:r>
          </w:p>
        </w:tc>
        <w:tc>
          <w:tcPr>
            <w:tcW w:w="497" w:type="dxa"/>
            <w:shd w:val="clear" w:color="auto" w:fill="auto"/>
          </w:tcPr>
          <w:p w:rsidR="002760F7" w:rsidRPr="006C24A3" w:rsidRDefault="002760F7" w:rsidP="00D5220F">
            <w:pPr>
              <w:spacing w:line="240" w:lineRule="auto"/>
              <w:ind w:firstLine="0"/>
              <w:jc w:val="lowKashida"/>
              <w:rPr>
                <w:sz w:val="27"/>
              </w:rPr>
            </w:pPr>
          </w:p>
        </w:tc>
        <w:tc>
          <w:tcPr>
            <w:tcW w:w="2835" w:type="dxa"/>
            <w:shd w:val="clear" w:color="auto" w:fill="auto"/>
            <w:hideMark/>
          </w:tcPr>
          <w:p w:rsidR="002760F7" w:rsidRPr="006C24A3" w:rsidRDefault="002760F7" w:rsidP="00D5220F">
            <w:pPr>
              <w:spacing w:line="240" w:lineRule="auto"/>
              <w:ind w:firstLine="0"/>
              <w:jc w:val="lowKashida"/>
              <w:rPr>
                <w:sz w:val="2"/>
                <w:szCs w:val="2"/>
              </w:rPr>
            </w:pPr>
            <w:r w:rsidRPr="006C24A3">
              <w:rPr>
                <w:rFonts w:hint="cs"/>
                <w:sz w:val="27"/>
                <w:rtl/>
              </w:rPr>
              <w:t>تحلّ</w:t>
            </w:r>
            <w:r w:rsidRPr="006C24A3">
              <w:rPr>
                <w:sz w:val="27"/>
                <w:rtl/>
              </w:rPr>
              <w:t xml:space="preserve"> </w:t>
            </w:r>
            <w:r w:rsidRPr="006C24A3">
              <w:rPr>
                <w:rFonts w:hint="cs"/>
                <w:sz w:val="27"/>
                <w:rtl/>
              </w:rPr>
              <w:t>بها</w:t>
            </w:r>
            <w:r w:rsidRPr="006C24A3">
              <w:rPr>
                <w:sz w:val="27"/>
                <w:rtl/>
              </w:rPr>
              <w:t xml:space="preserve"> </w:t>
            </w:r>
            <w:r w:rsidRPr="006C24A3">
              <w:rPr>
                <w:rFonts w:hint="cs"/>
                <w:sz w:val="27"/>
                <w:rtl/>
              </w:rPr>
              <w:t>سكينةُ</w:t>
            </w:r>
            <w:r w:rsidRPr="006C24A3">
              <w:rPr>
                <w:sz w:val="27"/>
                <w:rtl/>
              </w:rPr>
              <w:t xml:space="preserve"> </w:t>
            </w:r>
            <w:r w:rsidRPr="006C24A3">
              <w:rPr>
                <w:rFonts w:hint="cs"/>
                <w:sz w:val="27"/>
                <w:rtl/>
              </w:rPr>
              <w:t>والربابُ</w:t>
            </w:r>
            <w:r w:rsidRPr="006C24A3">
              <w:rPr>
                <w:rFonts w:hint="cs"/>
                <w:sz w:val="27"/>
                <w:rtl/>
              </w:rPr>
              <w:br/>
            </w:r>
          </w:p>
        </w:tc>
      </w:tr>
    </w:tbl>
    <w:p w:rsidR="003B294D" w:rsidRPr="006C24A3" w:rsidRDefault="003B294D" w:rsidP="00AB0CF0">
      <w:pPr>
        <w:tabs>
          <w:tab w:val="left" w:pos="2649"/>
        </w:tabs>
        <w:spacing w:line="390" w:lineRule="exact"/>
        <w:rPr>
          <w:sz w:val="27"/>
          <w:rtl/>
        </w:rPr>
      </w:pPr>
      <w:r w:rsidRPr="006C24A3">
        <w:rPr>
          <w:rFonts w:hint="cs"/>
          <w:sz w:val="27"/>
          <w:rtl/>
        </w:rPr>
        <w:t>وكان</w:t>
      </w:r>
      <w:r w:rsidRPr="006C24A3">
        <w:rPr>
          <w:sz w:val="27"/>
          <w:rtl/>
        </w:rPr>
        <w:t xml:space="preserve"> </w:t>
      </w:r>
      <w:r w:rsidRPr="006C24A3">
        <w:rPr>
          <w:rFonts w:hint="cs"/>
          <w:sz w:val="27"/>
          <w:rtl/>
        </w:rPr>
        <w:t>عبد</w:t>
      </w:r>
      <w:r w:rsidRPr="006C24A3">
        <w:rPr>
          <w:sz w:val="27"/>
          <w:rtl/>
        </w:rPr>
        <w:t xml:space="preserve"> </w:t>
      </w:r>
      <w:r w:rsidRPr="006C24A3">
        <w:rPr>
          <w:rFonts w:hint="cs"/>
          <w:sz w:val="27"/>
          <w:rtl/>
        </w:rPr>
        <w:t>الله</w:t>
      </w:r>
      <w:r w:rsidRPr="006C24A3">
        <w:rPr>
          <w:sz w:val="27"/>
          <w:rtl/>
        </w:rPr>
        <w:t xml:space="preserve"> </w:t>
      </w:r>
      <w:r w:rsidRPr="006C24A3">
        <w:rPr>
          <w:rFonts w:hint="cs"/>
          <w:sz w:val="27"/>
          <w:rtl/>
        </w:rPr>
        <w:t>يومئذ</w:t>
      </w:r>
      <w:r w:rsidR="00512390" w:rsidRPr="006C24A3">
        <w:rPr>
          <w:rFonts w:hint="cs"/>
          <w:sz w:val="27"/>
          <w:rtl/>
        </w:rPr>
        <w:t>ٍ</w:t>
      </w:r>
      <w:r w:rsidRPr="006C24A3">
        <w:rPr>
          <w:sz w:val="27"/>
          <w:rtl/>
        </w:rPr>
        <w:t xml:space="preserve"> </w:t>
      </w:r>
      <w:r w:rsidRPr="006C24A3">
        <w:rPr>
          <w:rFonts w:hint="cs"/>
          <w:sz w:val="27"/>
          <w:rtl/>
        </w:rPr>
        <w:t>صغيراً</w:t>
      </w:r>
      <w:r w:rsidRPr="006C24A3">
        <w:rPr>
          <w:sz w:val="27"/>
          <w:rtl/>
        </w:rPr>
        <w:t xml:space="preserve">، </w:t>
      </w:r>
      <w:r w:rsidRPr="006C24A3">
        <w:rPr>
          <w:rFonts w:hint="cs"/>
          <w:sz w:val="27"/>
          <w:rtl/>
        </w:rPr>
        <w:t>وكان</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حجر</w:t>
      </w:r>
      <w:r w:rsidRPr="006C24A3">
        <w:rPr>
          <w:sz w:val="27"/>
          <w:rtl/>
        </w:rPr>
        <w:t xml:space="preserve"> </w:t>
      </w:r>
      <w:r w:rsidRPr="006C24A3">
        <w:rPr>
          <w:rFonts w:hint="cs"/>
          <w:sz w:val="27"/>
          <w:rtl/>
        </w:rPr>
        <w:t>أبيه</w:t>
      </w:r>
      <w:r w:rsidRPr="006C24A3">
        <w:rPr>
          <w:sz w:val="27"/>
          <w:rtl/>
        </w:rPr>
        <w:t xml:space="preserve"> </w:t>
      </w:r>
      <w:r w:rsidRPr="006C24A3">
        <w:rPr>
          <w:rFonts w:hint="cs"/>
          <w:sz w:val="27"/>
          <w:rtl/>
        </w:rPr>
        <w:t>الحسين</w:t>
      </w:r>
      <w:r w:rsidR="00472638" w:rsidRPr="006C24A3">
        <w:rPr>
          <w:rFonts w:ascii="Mosawi" w:hAnsi="Mosawi" w:cs="Mosawi"/>
          <w:szCs w:val="22"/>
          <w:rtl/>
        </w:rPr>
        <w:t>×</w:t>
      </w:r>
      <w:r w:rsidRPr="006C24A3">
        <w:rPr>
          <w:sz w:val="27"/>
          <w:rtl/>
        </w:rPr>
        <w:t xml:space="preserve">، </w:t>
      </w:r>
      <w:r w:rsidRPr="006C24A3">
        <w:rPr>
          <w:rFonts w:hint="cs"/>
          <w:sz w:val="27"/>
          <w:rtl/>
        </w:rPr>
        <w:t>فجاءه</w:t>
      </w:r>
      <w:r w:rsidRPr="006C24A3">
        <w:rPr>
          <w:sz w:val="27"/>
          <w:rtl/>
        </w:rPr>
        <w:t xml:space="preserve"> </w:t>
      </w:r>
      <w:r w:rsidRPr="006C24A3">
        <w:rPr>
          <w:rFonts w:hint="cs"/>
          <w:sz w:val="27"/>
          <w:rtl/>
        </w:rPr>
        <w:t>سهم</w:t>
      </w:r>
      <w:r w:rsidR="00512390" w:rsidRPr="006C24A3">
        <w:rPr>
          <w:rFonts w:hint="cs"/>
          <w:sz w:val="27"/>
          <w:rtl/>
        </w:rPr>
        <w:t>ٌ</w:t>
      </w:r>
      <w:r w:rsidRPr="006C24A3">
        <w:rPr>
          <w:rFonts w:hint="cs"/>
          <w:sz w:val="27"/>
          <w:rtl/>
        </w:rPr>
        <w:t xml:space="preserve"> فذبحه</w:t>
      </w:r>
      <w:r w:rsidR="00512390" w:rsidRPr="006C24A3">
        <w:rPr>
          <w:rFonts w:hint="cs"/>
          <w:sz w:val="27"/>
          <w:rtl/>
        </w:rPr>
        <w:t>،</w:t>
      </w:r>
      <w:r w:rsidRPr="006C24A3">
        <w:rPr>
          <w:rFonts w:hint="cs"/>
          <w:sz w:val="27"/>
          <w:rtl/>
        </w:rPr>
        <w:t xml:space="preserve"> رماه</w:t>
      </w:r>
      <w:r w:rsidRPr="006C24A3">
        <w:rPr>
          <w:sz w:val="27"/>
          <w:rtl/>
        </w:rPr>
        <w:t xml:space="preserve"> </w:t>
      </w:r>
      <w:r w:rsidRPr="006C24A3">
        <w:rPr>
          <w:rFonts w:hint="cs"/>
          <w:sz w:val="27"/>
          <w:rtl/>
        </w:rPr>
        <w:t>به</w:t>
      </w:r>
      <w:r w:rsidRPr="006C24A3">
        <w:rPr>
          <w:sz w:val="27"/>
          <w:rtl/>
        </w:rPr>
        <w:t xml:space="preserve"> </w:t>
      </w:r>
      <w:r w:rsidRPr="006C24A3">
        <w:rPr>
          <w:rFonts w:hint="cs"/>
          <w:sz w:val="27"/>
          <w:rtl/>
        </w:rPr>
        <w:t>هاني</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ثبيت</w:t>
      </w:r>
      <w:r w:rsidRPr="006C24A3">
        <w:rPr>
          <w:sz w:val="27"/>
          <w:rtl/>
        </w:rPr>
        <w:t xml:space="preserve"> </w:t>
      </w:r>
      <w:r w:rsidRPr="006C24A3">
        <w:rPr>
          <w:rFonts w:hint="cs"/>
          <w:sz w:val="27"/>
          <w:rtl/>
        </w:rPr>
        <w:t>الحضرمي</w:t>
      </w:r>
      <w:r w:rsidRPr="006C24A3">
        <w:rPr>
          <w:rFonts w:hint="eastAsia"/>
          <w:sz w:val="24"/>
          <w:szCs w:val="24"/>
          <w:rtl/>
        </w:rPr>
        <w:t>»</w:t>
      </w:r>
      <w:r w:rsidRPr="006C24A3">
        <w:rPr>
          <w:sz w:val="27"/>
          <w:vertAlign w:val="superscript"/>
          <w:rtl/>
        </w:rPr>
        <w:t>(</w:t>
      </w:r>
      <w:r w:rsidRPr="006C24A3">
        <w:rPr>
          <w:rStyle w:val="af9"/>
          <w:sz w:val="27"/>
          <w:rtl/>
        </w:rPr>
        <w:endnoteReference w:id="685"/>
      </w:r>
      <w:r w:rsidRPr="006C24A3">
        <w:rPr>
          <w:sz w:val="27"/>
          <w:vertAlign w:val="superscript"/>
          <w:rtl/>
        </w:rPr>
        <w:t>)</w:t>
      </w:r>
      <w:r w:rsidRPr="006C24A3">
        <w:rPr>
          <w:rFonts w:hint="cs"/>
          <w:sz w:val="27"/>
          <w:rtl/>
        </w:rPr>
        <w:t xml:space="preserve">. </w:t>
      </w:r>
    </w:p>
    <w:p w:rsidR="003B294D" w:rsidRPr="006C24A3" w:rsidRDefault="00512390" w:rsidP="00AB0CF0">
      <w:pPr>
        <w:pStyle w:val="afe"/>
        <w:tabs>
          <w:tab w:val="left" w:pos="2649"/>
        </w:tabs>
        <w:spacing w:after="0" w:line="390" w:lineRule="exact"/>
        <w:ind w:left="0" w:firstLine="567"/>
        <w:jc w:val="both"/>
        <w:rPr>
          <w:rFonts w:cs="AL-Mohanad"/>
          <w:sz w:val="27"/>
          <w:szCs w:val="27"/>
          <w:rtl/>
        </w:rPr>
      </w:pPr>
      <w:r w:rsidRPr="006C24A3">
        <w:rPr>
          <w:rFonts w:cs="AL-Mohanad" w:hint="cs"/>
          <w:sz w:val="27"/>
          <w:szCs w:val="27"/>
          <w:rtl/>
        </w:rPr>
        <w:t>5</w:t>
      </w:r>
      <w:r w:rsidR="003B294D" w:rsidRPr="006C24A3">
        <w:rPr>
          <w:rFonts w:cs="AL-Mohanad" w:hint="cs"/>
          <w:sz w:val="27"/>
          <w:szCs w:val="27"/>
          <w:rtl/>
        </w:rPr>
        <w:t xml:space="preserve">ـ </w:t>
      </w:r>
      <w:r w:rsidRPr="006C24A3">
        <w:rPr>
          <w:rFonts w:cs="AL-Mohanad" w:hint="cs"/>
          <w:sz w:val="27"/>
          <w:szCs w:val="27"/>
          <w:rtl/>
        </w:rPr>
        <w:t xml:space="preserve">قال </w:t>
      </w:r>
      <w:r w:rsidR="003B294D" w:rsidRPr="006C24A3">
        <w:rPr>
          <w:rFonts w:cs="AL-Mohanad" w:hint="cs"/>
          <w:sz w:val="27"/>
          <w:szCs w:val="27"/>
          <w:rtl/>
        </w:rPr>
        <w:t>الشيخ</w:t>
      </w:r>
      <w:r w:rsidR="003B294D" w:rsidRPr="006C24A3">
        <w:rPr>
          <w:rFonts w:cs="AL-Mohanad"/>
          <w:sz w:val="27"/>
          <w:szCs w:val="27"/>
          <w:rtl/>
        </w:rPr>
        <w:t xml:space="preserve"> </w:t>
      </w:r>
      <w:r w:rsidR="003B294D" w:rsidRPr="006C24A3">
        <w:rPr>
          <w:rFonts w:cs="AL-Mohanad" w:hint="cs"/>
          <w:sz w:val="27"/>
          <w:szCs w:val="27"/>
          <w:rtl/>
        </w:rPr>
        <w:t xml:space="preserve">المفيد: </w:t>
      </w:r>
      <w:r w:rsidR="003B294D" w:rsidRPr="006C24A3">
        <w:rPr>
          <w:rFonts w:cs="AL-Mohanad" w:hint="eastAsia"/>
          <w:sz w:val="24"/>
          <w:szCs w:val="24"/>
          <w:rtl/>
        </w:rPr>
        <w:t>«</w:t>
      </w:r>
      <w:r w:rsidR="003B294D" w:rsidRPr="006C24A3">
        <w:rPr>
          <w:rFonts w:cs="AL-Mohanad" w:hint="cs"/>
          <w:sz w:val="27"/>
          <w:szCs w:val="27"/>
          <w:rtl/>
        </w:rPr>
        <w:t>وعبد</w:t>
      </w:r>
      <w:r w:rsidR="003B294D" w:rsidRPr="006C24A3">
        <w:rPr>
          <w:rFonts w:cs="AL-Mohanad"/>
          <w:sz w:val="27"/>
          <w:szCs w:val="27"/>
          <w:rtl/>
        </w:rPr>
        <w:t xml:space="preserve"> </w:t>
      </w:r>
      <w:r w:rsidR="003B294D" w:rsidRPr="006C24A3">
        <w:rPr>
          <w:rFonts w:cs="AL-Mohanad" w:hint="cs"/>
          <w:sz w:val="27"/>
          <w:szCs w:val="27"/>
          <w:rtl/>
        </w:rPr>
        <w:t>الله</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الحسين</w:t>
      </w:r>
      <w:r w:rsidR="003B294D" w:rsidRPr="006C24A3">
        <w:rPr>
          <w:rFonts w:cs="AL-Mohanad"/>
          <w:sz w:val="27"/>
          <w:szCs w:val="27"/>
          <w:rtl/>
        </w:rPr>
        <w:t xml:space="preserve">، </w:t>
      </w:r>
      <w:r w:rsidR="003B294D" w:rsidRPr="006C24A3">
        <w:rPr>
          <w:rFonts w:cs="AL-Mohanad" w:hint="cs"/>
          <w:sz w:val="27"/>
          <w:szCs w:val="27"/>
          <w:rtl/>
        </w:rPr>
        <w:t>قتل</w:t>
      </w:r>
      <w:r w:rsidR="003B294D" w:rsidRPr="006C24A3">
        <w:rPr>
          <w:rFonts w:cs="AL-Mohanad"/>
          <w:sz w:val="27"/>
          <w:szCs w:val="27"/>
          <w:rtl/>
        </w:rPr>
        <w:t xml:space="preserve"> </w:t>
      </w:r>
      <w:r w:rsidR="003B294D" w:rsidRPr="006C24A3">
        <w:rPr>
          <w:rFonts w:cs="AL-Mohanad" w:hint="cs"/>
          <w:sz w:val="27"/>
          <w:szCs w:val="27"/>
          <w:rtl/>
        </w:rPr>
        <w:t>مع</w:t>
      </w:r>
      <w:r w:rsidR="003B294D" w:rsidRPr="006C24A3">
        <w:rPr>
          <w:rFonts w:cs="AL-Mohanad"/>
          <w:sz w:val="27"/>
          <w:szCs w:val="27"/>
          <w:rtl/>
        </w:rPr>
        <w:t xml:space="preserve"> </w:t>
      </w:r>
      <w:r w:rsidR="003B294D" w:rsidRPr="006C24A3">
        <w:rPr>
          <w:rFonts w:cs="AL-Mohanad" w:hint="cs"/>
          <w:sz w:val="27"/>
          <w:szCs w:val="27"/>
          <w:rtl/>
        </w:rPr>
        <w:t>أبيه</w:t>
      </w:r>
      <w:r w:rsidR="003B294D" w:rsidRPr="006C24A3">
        <w:rPr>
          <w:rFonts w:cs="AL-Mohanad"/>
          <w:sz w:val="27"/>
          <w:szCs w:val="27"/>
          <w:rtl/>
        </w:rPr>
        <w:t xml:space="preserve"> </w:t>
      </w:r>
      <w:r w:rsidR="003B294D" w:rsidRPr="006C24A3">
        <w:rPr>
          <w:rFonts w:cs="AL-Mohanad" w:hint="cs"/>
          <w:sz w:val="27"/>
          <w:szCs w:val="27"/>
          <w:rtl/>
        </w:rPr>
        <w:t>صغيرا</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جاءه</w:t>
      </w:r>
      <w:r w:rsidR="003B294D" w:rsidRPr="006C24A3">
        <w:rPr>
          <w:rFonts w:cs="AL-Mohanad"/>
          <w:sz w:val="27"/>
          <w:szCs w:val="27"/>
          <w:rtl/>
        </w:rPr>
        <w:t xml:space="preserve"> </w:t>
      </w:r>
      <w:r w:rsidR="003B294D" w:rsidRPr="006C24A3">
        <w:rPr>
          <w:rFonts w:cs="AL-Mohanad" w:hint="cs"/>
          <w:sz w:val="27"/>
          <w:szCs w:val="27"/>
          <w:rtl/>
        </w:rPr>
        <w:t>سهم</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وهو</w:t>
      </w:r>
      <w:r w:rsidR="003B294D" w:rsidRPr="006C24A3">
        <w:rPr>
          <w:rFonts w:cs="AL-Mohanad"/>
          <w:sz w:val="27"/>
          <w:szCs w:val="27"/>
          <w:rtl/>
        </w:rPr>
        <w:t xml:space="preserve"> </w:t>
      </w:r>
      <w:r w:rsidR="003B294D" w:rsidRPr="006C24A3">
        <w:rPr>
          <w:rFonts w:cs="AL-Mohanad" w:hint="cs"/>
          <w:sz w:val="27"/>
          <w:szCs w:val="27"/>
          <w:rtl/>
        </w:rPr>
        <w:t>في حجر</w:t>
      </w:r>
      <w:r w:rsidR="003B294D" w:rsidRPr="006C24A3">
        <w:rPr>
          <w:rFonts w:cs="AL-Mohanad"/>
          <w:sz w:val="27"/>
          <w:szCs w:val="27"/>
          <w:rtl/>
        </w:rPr>
        <w:t xml:space="preserve"> </w:t>
      </w:r>
      <w:r w:rsidR="003B294D" w:rsidRPr="006C24A3">
        <w:rPr>
          <w:rFonts w:cs="AL-Mohanad" w:hint="cs"/>
          <w:sz w:val="27"/>
          <w:szCs w:val="27"/>
          <w:rtl/>
        </w:rPr>
        <w:t>أبيه</w:t>
      </w:r>
      <w:r w:rsidR="003B294D" w:rsidRPr="006C24A3">
        <w:rPr>
          <w:rFonts w:cs="AL-Mohanad"/>
          <w:sz w:val="27"/>
          <w:szCs w:val="27"/>
          <w:rtl/>
        </w:rPr>
        <w:t xml:space="preserve"> </w:t>
      </w:r>
      <w:r w:rsidR="003B294D" w:rsidRPr="006C24A3">
        <w:rPr>
          <w:rFonts w:cs="AL-Mohanad" w:hint="cs"/>
          <w:sz w:val="27"/>
          <w:szCs w:val="27"/>
          <w:rtl/>
        </w:rPr>
        <w:t>فذبحه</w:t>
      </w:r>
      <w:r w:rsidR="003B294D" w:rsidRPr="006C24A3">
        <w:rPr>
          <w:rFonts w:cs="AL-Mohanad"/>
          <w:sz w:val="27"/>
          <w:szCs w:val="27"/>
          <w:rtl/>
        </w:rPr>
        <w:t xml:space="preserve">، </w:t>
      </w:r>
      <w:r w:rsidR="003B294D" w:rsidRPr="006C24A3">
        <w:rPr>
          <w:rFonts w:cs="AL-Mohanad" w:hint="cs"/>
          <w:sz w:val="27"/>
          <w:szCs w:val="27"/>
          <w:rtl/>
        </w:rPr>
        <w:t>وقد</w:t>
      </w:r>
      <w:r w:rsidR="003B294D" w:rsidRPr="006C24A3">
        <w:rPr>
          <w:rFonts w:cs="AL-Mohanad"/>
          <w:sz w:val="27"/>
          <w:szCs w:val="27"/>
          <w:rtl/>
        </w:rPr>
        <w:t xml:space="preserve"> </w:t>
      </w:r>
      <w:r w:rsidR="003B294D" w:rsidRPr="006C24A3">
        <w:rPr>
          <w:rFonts w:cs="AL-Mohanad" w:hint="cs"/>
          <w:sz w:val="27"/>
          <w:szCs w:val="27"/>
          <w:rtl/>
        </w:rPr>
        <w:t>تقد</w:t>
      </w:r>
      <w:r w:rsidRPr="006C24A3">
        <w:rPr>
          <w:rFonts w:cs="AL-Mohanad" w:hint="cs"/>
          <w:sz w:val="27"/>
          <w:szCs w:val="27"/>
          <w:rtl/>
        </w:rPr>
        <w:t>َّ</w:t>
      </w:r>
      <w:r w:rsidR="003B294D" w:rsidRPr="006C24A3">
        <w:rPr>
          <w:rFonts w:cs="AL-Mohanad" w:hint="cs"/>
          <w:sz w:val="27"/>
          <w:szCs w:val="27"/>
          <w:rtl/>
        </w:rPr>
        <w:t>م</w:t>
      </w:r>
      <w:r w:rsidR="003B294D" w:rsidRPr="006C24A3">
        <w:rPr>
          <w:rFonts w:cs="AL-Mohanad"/>
          <w:sz w:val="27"/>
          <w:szCs w:val="27"/>
          <w:rtl/>
        </w:rPr>
        <w:t xml:space="preserve"> </w:t>
      </w:r>
      <w:r w:rsidR="003B294D" w:rsidRPr="006C24A3">
        <w:rPr>
          <w:rFonts w:cs="AL-Mohanad" w:hint="cs"/>
          <w:sz w:val="27"/>
          <w:szCs w:val="27"/>
          <w:rtl/>
        </w:rPr>
        <w:t>ذكره</w:t>
      </w:r>
      <w:r w:rsidR="003B294D" w:rsidRPr="006C24A3">
        <w:rPr>
          <w:rFonts w:cs="AL-Mohanad"/>
          <w:sz w:val="27"/>
          <w:szCs w:val="27"/>
          <w:rtl/>
        </w:rPr>
        <w:t xml:space="preserve"> </w:t>
      </w:r>
      <w:r w:rsidR="003B294D" w:rsidRPr="006C24A3">
        <w:rPr>
          <w:rFonts w:cs="AL-Mohanad" w:hint="cs"/>
          <w:sz w:val="27"/>
          <w:szCs w:val="27"/>
          <w:rtl/>
        </w:rPr>
        <w:t>فيما</w:t>
      </w:r>
      <w:r w:rsidR="003B294D" w:rsidRPr="006C24A3">
        <w:rPr>
          <w:rFonts w:cs="AL-Mohanad"/>
          <w:sz w:val="27"/>
          <w:szCs w:val="27"/>
          <w:rtl/>
        </w:rPr>
        <w:t xml:space="preserve"> </w:t>
      </w:r>
      <w:r w:rsidR="003B294D" w:rsidRPr="006C24A3">
        <w:rPr>
          <w:rFonts w:cs="AL-Mohanad" w:hint="cs"/>
          <w:sz w:val="27"/>
          <w:szCs w:val="27"/>
          <w:rtl/>
        </w:rPr>
        <w:t>مضى</w:t>
      </w:r>
      <w:r w:rsidR="003B294D" w:rsidRPr="006C24A3">
        <w:rPr>
          <w:rFonts w:cs="AL-Mohanad"/>
          <w:sz w:val="27"/>
          <w:szCs w:val="27"/>
          <w:rtl/>
        </w:rPr>
        <w:t>.</w:t>
      </w:r>
      <w:r w:rsidR="003B294D" w:rsidRPr="006C24A3">
        <w:rPr>
          <w:rFonts w:cs="AL-Mohanad" w:hint="cs"/>
          <w:sz w:val="27"/>
          <w:szCs w:val="27"/>
          <w:rtl/>
        </w:rPr>
        <w:t xml:space="preserve"> وسكينة</w:t>
      </w:r>
      <w:r w:rsidR="003B294D" w:rsidRPr="006C24A3">
        <w:rPr>
          <w:rFonts w:cs="AL-Mohanad"/>
          <w:sz w:val="27"/>
          <w:szCs w:val="27"/>
          <w:rtl/>
        </w:rPr>
        <w:t xml:space="preserve"> </w:t>
      </w:r>
      <w:r w:rsidR="003B294D" w:rsidRPr="006C24A3">
        <w:rPr>
          <w:rFonts w:cs="AL-Mohanad" w:hint="cs"/>
          <w:sz w:val="27"/>
          <w:szCs w:val="27"/>
          <w:rtl/>
        </w:rPr>
        <w:t>بنت</w:t>
      </w:r>
      <w:r w:rsidR="003B294D" w:rsidRPr="006C24A3">
        <w:rPr>
          <w:rFonts w:cs="AL-Mohanad"/>
          <w:sz w:val="27"/>
          <w:szCs w:val="27"/>
          <w:rtl/>
        </w:rPr>
        <w:t xml:space="preserve"> </w:t>
      </w:r>
      <w:r w:rsidR="003B294D" w:rsidRPr="006C24A3">
        <w:rPr>
          <w:rFonts w:cs="AL-Mohanad" w:hint="cs"/>
          <w:sz w:val="27"/>
          <w:szCs w:val="27"/>
          <w:rtl/>
        </w:rPr>
        <w:t>الحسين</w:t>
      </w:r>
      <w:r w:rsidR="003B294D" w:rsidRPr="006C24A3">
        <w:rPr>
          <w:rFonts w:cs="AL-Mohanad"/>
          <w:sz w:val="27"/>
          <w:szCs w:val="27"/>
          <w:rtl/>
        </w:rPr>
        <w:t xml:space="preserve">، </w:t>
      </w:r>
      <w:r w:rsidR="003B294D" w:rsidRPr="006C24A3">
        <w:rPr>
          <w:rFonts w:cs="AL-Mohanad" w:hint="cs"/>
          <w:sz w:val="27"/>
          <w:szCs w:val="27"/>
          <w:rtl/>
        </w:rPr>
        <w:t>وأم</w:t>
      </w:r>
      <w:r w:rsidRPr="006C24A3">
        <w:rPr>
          <w:rFonts w:cs="AL-Mohanad" w:hint="cs"/>
          <w:sz w:val="27"/>
          <w:szCs w:val="27"/>
          <w:rtl/>
        </w:rPr>
        <w:t>ّ</w:t>
      </w:r>
      <w:r w:rsidR="003B294D" w:rsidRPr="006C24A3">
        <w:rPr>
          <w:rFonts w:cs="AL-Mohanad" w:hint="cs"/>
          <w:sz w:val="27"/>
          <w:szCs w:val="27"/>
          <w:rtl/>
        </w:rPr>
        <w:t>ها</w:t>
      </w:r>
      <w:r w:rsidR="003B294D" w:rsidRPr="006C24A3">
        <w:rPr>
          <w:rFonts w:cs="AL-Mohanad"/>
          <w:sz w:val="27"/>
          <w:szCs w:val="27"/>
          <w:rtl/>
        </w:rPr>
        <w:t xml:space="preserve"> </w:t>
      </w:r>
      <w:r w:rsidR="003B294D" w:rsidRPr="006C24A3">
        <w:rPr>
          <w:rFonts w:cs="AL-Mohanad" w:hint="cs"/>
          <w:sz w:val="27"/>
          <w:szCs w:val="27"/>
          <w:rtl/>
        </w:rPr>
        <w:t>الرباب</w:t>
      </w:r>
      <w:r w:rsidR="003B294D" w:rsidRPr="006C24A3">
        <w:rPr>
          <w:rFonts w:cs="AL-Mohanad"/>
          <w:sz w:val="27"/>
          <w:szCs w:val="27"/>
          <w:rtl/>
        </w:rPr>
        <w:t xml:space="preserve"> </w:t>
      </w:r>
      <w:r w:rsidR="003B294D" w:rsidRPr="006C24A3">
        <w:rPr>
          <w:rFonts w:cs="AL-Mohanad" w:hint="cs"/>
          <w:sz w:val="27"/>
          <w:szCs w:val="27"/>
          <w:rtl/>
        </w:rPr>
        <w:t>بنت</w:t>
      </w:r>
      <w:r w:rsidR="003B294D" w:rsidRPr="006C24A3">
        <w:rPr>
          <w:rFonts w:cs="AL-Mohanad"/>
          <w:sz w:val="27"/>
          <w:szCs w:val="27"/>
          <w:rtl/>
        </w:rPr>
        <w:t xml:space="preserve"> </w:t>
      </w:r>
      <w:r w:rsidR="003B294D" w:rsidRPr="006C24A3">
        <w:rPr>
          <w:rFonts w:cs="AL-Mohanad" w:hint="cs"/>
          <w:sz w:val="27"/>
          <w:szCs w:val="27"/>
          <w:rtl/>
        </w:rPr>
        <w:t>امرئ</w:t>
      </w:r>
      <w:r w:rsidR="003B294D" w:rsidRPr="006C24A3">
        <w:rPr>
          <w:rFonts w:cs="AL-Mohanad"/>
          <w:sz w:val="27"/>
          <w:szCs w:val="27"/>
          <w:rtl/>
        </w:rPr>
        <w:t xml:space="preserve"> </w:t>
      </w:r>
      <w:r w:rsidR="003B294D" w:rsidRPr="006C24A3">
        <w:rPr>
          <w:rFonts w:cs="AL-Mohanad" w:hint="cs"/>
          <w:sz w:val="27"/>
          <w:szCs w:val="27"/>
          <w:rtl/>
        </w:rPr>
        <w:t>القيس</w:t>
      </w:r>
      <w:r w:rsidR="003B294D" w:rsidRPr="006C24A3">
        <w:rPr>
          <w:rFonts w:cs="AL-Mohanad"/>
          <w:sz w:val="27"/>
          <w:szCs w:val="27"/>
          <w:rtl/>
        </w:rPr>
        <w:t xml:space="preserve"> </w:t>
      </w:r>
      <w:r w:rsidR="003B294D" w:rsidRPr="006C24A3">
        <w:rPr>
          <w:rFonts w:cs="AL-Mohanad" w:hint="cs"/>
          <w:sz w:val="27"/>
          <w:szCs w:val="27"/>
          <w:rtl/>
        </w:rPr>
        <w:t>بن عدي</w:t>
      </w:r>
      <w:r w:rsidR="003B294D" w:rsidRPr="006C24A3">
        <w:rPr>
          <w:rFonts w:cs="AL-Mohanad"/>
          <w:sz w:val="27"/>
          <w:szCs w:val="27"/>
          <w:rtl/>
        </w:rPr>
        <w:t xml:space="preserve">، </w:t>
      </w:r>
      <w:r w:rsidR="003B294D" w:rsidRPr="006C24A3">
        <w:rPr>
          <w:rFonts w:cs="AL-Mohanad" w:hint="cs"/>
          <w:sz w:val="27"/>
          <w:szCs w:val="27"/>
          <w:rtl/>
        </w:rPr>
        <w:t>ك</w:t>
      </w:r>
      <w:r w:rsidRPr="006C24A3">
        <w:rPr>
          <w:rFonts w:cs="AL-Mohanad" w:hint="cs"/>
          <w:sz w:val="27"/>
          <w:szCs w:val="27"/>
          <w:rtl/>
        </w:rPr>
        <w:t>َ</w:t>
      </w:r>
      <w:r w:rsidR="003B294D" w:rsidRPr="006C24A3">
        <w:rPr>
          <w:rFonts w:cs="AL-Mohanad" w:hint="cs"/>
          <w:sz w:val="27"/>
          <w:szCs w:val="27"/>
          <w:rtl/>
        </w:rPr>
        <w:t>ل</w:t>
      </w:r>
      <w:r w:rsidRPr="006C24A3">
        <w:rPr>
          <w:rFonts w:cs="AL-Mohanad" w:hint="cs"/>
          <w:sz w:val="27"/>
          <w:szCs w:val="27"/>
          <w:rtl/>
        </w:rPr>
        <w:t>ْ</w:t>
      </w:r>
      <w:r w:rsidR="003B294D" w:rsidRPr="006C24A3">
        <w:rPr>
          <w:rFonts w:cs="AL-Mohanad" w:hint="cs"/>
          <w:sz w:val="27"/>
          <w:szCs w:val="27"/>
          <w:rtl/>
        </w:rPr>
        <w:t>بية</w:t>
      </w:r>
      <w:r w:rsidR="003B294D" w:rsidRPr="006C24A3">
        <w:rPr>
          <w:rFonts w:cs="AL-Mohanad"/>
          <w:sz w:val="27"/>
          <w:szCs w:val="27"/>
          <w:rtl/>
        </w:rPr>
        <w:t xml:space="preserve">، </w:t>
      </w:r>
      <w:r w:rsidR="003B294D" w:rsidRPr="006C24A3">
        <w:rPr>
          <w:rFonts w:cs="AL-Mohanad" w:hint="cs"/>
          <w:sz w:val="27"/>
          <w:szCs w:val="27"/>
          <w:rtl/>
        </w:rPr>
        <w:t>وهي</w:t>
      </w:r>
      <w:r w:rsidR="003B294D" w:rsidRPr="006C24A3">
        <w:rPr>
          <w:rFonts w:cs="AL-Mohanad"/>
          <w:sz w:val="27"/>
          <w:szCs w:val="27"/>
          <w:rtl/>
        </w:rPr>
        <w:t xml:space="preserve"> </w:t>
      </w:r>
      <w:r w:rsidR="003B294D" w:rsidRPr="006C24A3">
        <w:rPr>
          <w:rFonts w:cs="AL-Mohanad" w:hint="cs"/>
          <w:sz w:val="27"/>
          <w:szCs w:val="27"/>
          <w:rtl/>
        </w:rPr>
        <w:t>أم</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عبد</w:t>
      </w:r>
      <w:r w:rsidR="003B294D" w:rsidRPr="006C24A3">
        <w:rPr>
          <w:rFonts w:cs="AL-Mohanad"/>
          <w:sz w:val="27"/>
          <w:szCs w:val="27"/>
          <w:rtl/>
        </w:rPr>
        <w:t xml:space="preserve"> </w:t>
      </w:r>
      <w:r w:rsidR="003B294D" w:rsidRPr="006C24A3">
        <w:rPr>
          <w:rFonts w:cs="AL-Mohanad" w:hint="cs"/>
          <w:sz w:val="27"/>
          <w:szCs w:val="27"/>
          <w:rtl/>
        </w:rPr>
        <w:t>الله</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الحسين</w:t>
      </w:r>
      <w:r w:rsidR="003B294D" w:rsidRPr="006C24A3">
        <w:rPr>
          <w:rFonts w:cs="AL-Mohanad" w:hint="eastAsia"/>
          <w:sz w:val="24"/>
          <w:szCs w:val="24"/>
          <w:rtl/>
        </w:rPr>
        <w:t>»</w:t>
      </w:r>
      <w:r w:rsidR="003B294D" w:rsidRPr="006C24A3">
        <w:rPr>
          <w:rFonts w:cs="AL-Mohanad"/>
          <w:sz w:val="27"/>
          <w:szCs w:val="27"/>
          <w:vertAlign w:val="superscript"/>
          <w:rtl/>
        </w:rPr>
        <w:t>(</w:t>
      </w:r>
      <w:r w:rsidR="003B294D" w:rsidRPr="006C24A3">
        <w:rPr>
          <w:rStyle w:val="af9"/>
          <w:rFonts w:cs="AL-Mohanad"/>
          <w:sz w:val="27"/>
          <w:szCs w:val="27"/>
          <w:rtl/>
        </w:rPr>
        <w:endnoteReference w:id="686"/>
      </w:r>
      <w:r w:rsidR="003B294D" w:rsidRPr="006C24A3">
        <w:rPr>
          <w:rFonts w:cs="AL-Mohanad"/>
          <w:sz w:val="27"/>
          <w:szCs w:val="27"/>
          <w:vertAlign w:val="superscript"/>
          <w:rtl/>
        </w:rPr>
        <w:t>)</w:t>
      </w:r>
      <w:r w:rsidR="003B294D" w:rsidRPr="006C24A3">
        <w:rPr>
          <w:rFonts w:cs="AL-Mohanad"/>
          <w:sz w:val="27"/>
          <w:szCs w:val="27"/>
          <w:rtl/>
        </w:rPr>
        <w:t xml:space="preserve">. </w:t>
      </w:r>
    </w:p>
    <w:p w:rsidR="003B294D" w:rsidRPr="006C24A3" w:rsidRDefault="00512390" w:rsidP="00AB0CF0">
      <w:pPr>
        <w:pStyle w:val="afe"/>
        <w:tabs>
          <w:tab w:val="left" w:pos="2649"/>
        </w:tabs>
        <w:spacing w:after="0" w:line="390" w:lineRule="exact"/>
        <w:ind w:left="0" w:firstLine="567"/>
        <w:jc w:val="both"/>
        <w:rPr>
          <w:rFonts w:cs="AL-Mohanad"/>
          <w:sz w:val="27"/>
          <w:szCs w:val="27"/>
          <w:rtl/>
        </w:rPr>
      </w:pPr>
      <w:r w:rsidRPr="006C24A3">
        <w:rPr>
          <w:rFonts w:cs="AL-Mohanad" w:hint="cs"/>
          <w:sz w:val="27"/>
          <w:szCs w:val="27"/>
          <w:rtl/>
        </w:rPr>
        <w:t>6</w:t>
      </w:r>
      <w:r w:rsidR="003B294D" w:rsidRPr="006C24A3">
        <w:rPr>
          <w:rFonts w:cs="AL-Mohanad" w:hint="cs"/>
          <w:sz w:val="27"/>
          <w:szCs w:val="27"/>
          <w:rtl/>
        </w:rPr>
        <w:t xml:space="preserve">ـ </w:t>
      </w:r>
      <w:r w:rsidRPr="006C24A3">
        <w:rPr>
          <w:rFonts w:cs="AL-Mohanad" w:hint="cs"/>
          <w:sz w:val="27"/>
          <w:szCs w:val="27"/>
          <w:rtl/>
        </w:rPr>
        <w:t xml:space="preserve">قال </w:t>
      </w:r>
      <w:r w:rsidR="003B294D" w:rsidRPr="006C24A3">
        <w:rPr>
          <w:rFonts w:cs="AL-Mohanad" w:hint="cs"/>
          <w:sz w:val="27"/>
          <w:szCs w:val="27"/>
          <w:rtl/>
        </w:rPr>
        <w:t>ابن</w:t>
      </w:r>
      <w:r w:rsidR="003B294D" w:rsidRPr="006C24A3">
        <w:rPr>
          <w:rFonts w:cs="AL-Mohanad"/>
          <w:sz w:val="27"/>
          <w:szCs w:val="27"/>
          <w:rtl/>
        </w:rPr>
        <w:t xml:space="preserve"> </w:t>
      </w:r>
      <w:r w:rsidR="003B294D" w:rsidRPr="006C24A3">
        <w:rPr>
          <w:rFonts w:cs="AL-Mohanad" w:hint="cs"/>
          <w:sz w:val="27"/>
          <w:szCs w:val="27"/>
          <w:rtl/>
        </w:rPr>
        <w:t>شهرآشوب</w:t>
      </w:r>
      <w:r w:rsidR="003B294D" w:rsidRPr="006C24A3">
        <w:rPr>
          <w:rFonts w:cs="AL-Mohanad"/>
          <w:sz w:val="27"/>
          <w:szCs w:val="27"/>
          <w:rtl/>
        </w:rPr>
        <w:t>:</w:t>
      </w:r>
      <w:r w:rsidR="003B294D" w:rsidRPr="006C24A3">
        <w:rPr>
          <w:rFonts w:cs="AL-Mohanad" w:hint="cs"/>
          <w:sz w:val="27"/>
          <w:szCs w:val="27"/>
          <w:rtl/>
        </w:rPr>
        <w:t xml:space="preserve"> </w:t>
      </w:r>
      <w:r w:rsidR="003B294D" w:rsidRPr="006C24A3">
        <w:rPr>
          <w:rFonts w:cs="AL-Mohanad" w:hint="eastAsia"/>
          <w:sz w:val="24"/>
          <w:szCs w:val="24"/>
          <w:rtl/>
        </w:rPr>
        <w:t>«</w:t>
      </w:r>
      <w:r w:rsidR="003B294D" w:rsidRPr="006C24A3">
        <w:rPr>
          <w:rFonts w:cs="AL-Mohanad" w:hint="cs"/>
          <w:sz w:val="27"/>
          <w:szCs w:val="27"/>
          <w:rtl/>
        </w:rPr>
        <w:t>عبد</w:t>
      </w:r>
      <w:r w:rsidR="003B294D" w:rsidRPr="006C24A3">
        <w:rPr>
          <w:rFonts w:cs="AL-Mohanad"/>
          <w:sz w:val="27"/>
          <w:szCs w:val="27"/>
          <w:rtl/>
        </w:rPr>
        <w:t xml:space="preserve"> </w:t>
      </w:r>
      <w:r w:rsidR="003B294D" w:rsidRPr="006C24A3">
        <w:rPr>
          <w:rFonts w:cs="AL-Mohanad" w:hint="cs"/>
          <w:sz w:val="27"/>
          <w:szCs w:val="27"/>
          <w:rtl/>
        </w:rPr>
        <w:t>الله</w:t>
      </w:r>
      <w:r w:rsidR="003B294D" w:rsidRPr="006C24A3">
        <w:rPr>
          <w:rFonts w:cs="AL-Mohanad"/>
          <w:sz w:val="27"/>
          <w:szCs w:val="27"/>
          <w:rtl/>
        </w:rPr>
        <w:t xml:space="preserve"> </w:t>
      </w:r>
      <w:r w:rsidR="003B294D" w:rsidRPr="006C24A3">
        <w:rPr>
          <w:rFonts w:cs="AL-Mohanad" w:hint="cs"/>
          <w:sz w:val="27"/>
          <w:szCs w:val="27"/>
          <w:rtl/>
        </w:rPr>
        <w:t>الشهيد</w:t>
      </w:r>
      <w:r w:rsidR="003B294D" w:rsidRPr="006C24A3">
        <w:rPr>
          <w:rFonts w:cs="AL-Mohanad"/>
          <w:sz w:val="27"/>
          <w:szCs w:val="27"/>
          <w:rtl/>
        </w:rPr>
        <w:t xml:space="preserve"> </w:t>
      </w:r>
      <w:r w:rsidR="003B294D" w:rsidRPr="006C24A3">
        <w:rPr>
          <w:rFonts w:cs="AL-Mohanad" w:hint="cs"/>
          <w:sz w:val="27"/>
          <w:szCs w:val="27"/>
          <w:rtl/>
        </w:rPr>
        <w:t>من</w:t>
      </w:r>
      <w:r w:rsidR="003B294D" w:rsidRPr="006C24A3">
        <w:rPr>
          <w:rFonts w:cs="AL-Mohanad"/>
          <w:sz w:val="27"/>
          <w:szCs w:val="27"/>
          <w:rtl/>
        </w:rPr>
        <w:t xml:space="preserve"> </w:t>
      </w:r>
      <w:r w:rsidR="003B294D" w:rsidRPr="006C24A3">
        <w:rPr>
          <w:rFonts w:cs="AL-Mohanad" w:hint="cs"/>
          <w:sz w:val="27"/>
          <w:szCs w:val="27"/>
          <w:rtl/>
        </w:rPr>
        <w:t>أم</w:t>
      </w:r>
      <w:r w:rsidRPr="006C24A3">
        <w:rPr>
          <w:rFonts w:cs="AL-Mohanad" w:hint="cs"/>
          <w:sz w:val="27"/>
          <w:szCs w:val="27"/>
          <w:rtl/>
        </w:rPr>
        <w:t>ّ</w:t>
      </w:r>
      <w:r w:rsidR="001025E8" w:rsidRPr="006C24A3">
        <w:rPr>
          <w:rFonts w:cs="AL-Mohanad" w:hint="cs"/>
          <w:sz w:val="27"/>
          <w:szCs w:val="27"/>
          <w:rtl/>
        </w:rPr>
        <w:t>ٍ</w:t>
      </w:r>
      <w:r w:rsidR="003B294D" w:rsidRPr="006C24A3">
        <w:rPr>
          <w:rFonts w:cs="AL-Mohanad" w:hint="cs"/>
          <w:sz w:val="27"/>
          <w:szCs w:val="27"/>
          <w:rtl/>
        </w:rPr>
        <w:t xml:space="preserve"> الرباب</w:t>
      </w:r>
      <w:r w:rsidR="003B294D" w:rsidRPr="006C24A3">
        <w:rPr>
          <w:rFonts w:cs="AL-Mohanad"/>
          <w:sz w:val="27"/>
          <w:szCs w:val="27"/>
          <w:rtl/>
        </w:rPr>
        <w:t xml:space="preserve"> </w:t>
      </w:r>
      <w:r w:rsidR="003B294D" w:rsidRPr="006C24A3">
        <w:rPr>
          <w:rFonts w:cs="AL-Mohanad" w:hint="cs"/>
          <w:sz w:val="27"/>
          <w:szCs w:val="27"/>
          <w:rtl/>
        </w:rPr>
        <w:t>بنت</w:t>
      </w:r>
      <w:r w:rsidR="003B294D" w:rsidRPr="006C24A3">
        <w:rPr>
          <w:rFonts w:cs="AL-Mohanad"/>
          <w:sz w:val="27"/>
          <w:szCs w:val="27"/>
          <w:rtl/>
        </w:rPr>
        <w:t xml:space="preserve"> </w:t>
      </w:r>
      <w:r w:rsidR="003B294D" w:rsidRPr="006C24A3">
        <w:rPr>
          <w:rFonts w:cs="AL-Mohanad" w:hint="cs"/>
          <w:sz w:val="27"/>
          <w:szCs w:val="27"/>
          <w:rtl/>
        </w:rPr>
        <w:t>امرئ</w:t>
      </w:r>
      <w:r w:rsidR="003B294D" w:rsidRPr="006C24A3">
        <w:rPr>
          <w:rFonts w:cs="AL-Mohanad"/>
          <w:sz w:val="27"/>
          <w:szCs w:val="27"/>
          <w:rtl/>
        </w:rPr>
        <w:t xml:space="preserve"> </w:t>
      </w:r>
      <w:r w:rsidR="003B294D" w:rsidRPr="006C24A3">
        <w:rPr>
          <w:rFonts w:cs="AL-Mohanad" w:hint="cs"/>
          <w:sz w:val="27"/>
          <w:szCs w:val="27"/>
          <w:rtl/>
        </w:rPr>
        <w:t>القيس</w:t>
      </w:r>
      <w:r w:rsidR="003B294D" w:rsidRPr="006C24A3">
        <w:rPr>
          <w:rFonts w:cs="AL-Mohanad" w:hint="eastAsia"/>
          <w:sz w:val="24"/>
          <w:szCs w:val="24"/>
          <w:rtl/>
        </w:rPr>
        <w:t>»</w:t>
      </w:r>
      <w:r w:rsidR="003B294D" w:rsidRPr="006C24A3">
        <w:rPr>
          <w:rFonts w:cs="AL-Mohanad"/>
          <w:sz w:val="27"/>
          <w:szCs w:val="27"/>
          <w:vertAlign w:val="superscript"/>
          <w:rtl/>
        </w:rPr>
        <w:t>(</w:t>
      </w:r>
      <w:r w:rsidR="003B294D" w:rsidRPr="006C24A3">
        <w:rPr>
          <w:rStyle w:val="af9"/>
          <w:rFonts w:cs="AL-Mohanad"/>
          <w:sz w:val="27"/>
          <w:szCs w:val="27"/>
          <w:rtl/>
        </w:rPr>
        <w:endnoteReference w:id="687"/>
      </w:r>
      <w:r w:rsidR="003B294D" w:rsidRPr="006C24A3">
        <w:rPr>
          <w:rFonts w:cs="AL-Mohanad"/>
          <w:sz w:val="27"/>
          <w:szCs w:val="27"/>
          <w:vertAlign w:val="superscript"/>
          <w:rtl/>
        </w:rPr>
        <w:t>)</w:t>
      </w:r>
      <w:r w:rsidR="003B294D" w:rsidRPr="006C24A3">
        <w:rPr>
          <w:rFonts w:cs="AL-Mohanad" w:hint="cs"/>
          <w:sz w:val="27"/>
          <w:szCs w:val="27"/>
          <w:rtl/>
        </w:rPr>
        <w:t xml:space="preserve">. </w:t>
      </w:r>
    </w:p>
    <w:p w:rsidR="003B294D" w:rsidRPr="006C24A3" w:rsidRDefault="001025E8" w:rsidP="00AB0CF0">
      <w:pPr>
        <w:pStyle w:val="afe"/>
        <w:tabs>
          <w:tab w:val="left" w:pos="2649"/>
        </w:tabs>
        <w:spacing w:after="0" w:line="390" w:lineRule="exact"/>
        <w:ind w:left="0" w:firstLine="567"/>
        <w:jc w:val="both"/>
        <w:rPr>
          <w:rFonts w:cs="AL-Mohanad"/>
          <w:sz w:val="27"/>
          <w:szCs w:val="27"/>
        </w:rPr>
      </w:pPr>
      <w:r w:rsidRPr="006C24A3">
        <w:rPr>
          <w:rFonts w:cs="AL-Mohanad" w:hint="cs"/>
          <w:sz w:val="27"/>
          <w:szCs w:val="27"/>
          <w:rtl/>
        </w:rPr>
        <w:t>7</w:t>
      </w:r>
      <w:r w:rsidR="003B294D" w:rsidRPr="006C24A3">
        <w:rPr>
          <w:rFonts w:cs="AL-Mohanad" w:hint="cs"/>
          <w:sz w:val="27"/>
          <w:szCs w:val="27"/>
          <w:rtl/>
        </w:rPr>
        <w:t xml:space="preserve">ـ </w:t>
      </w:r>
      <w:r w:rsidRPr="006C24A3">
        <w:rPr>
          <w:rFonts w:cs="AL-Mohanad" w:hint="cs"/>
          <w:sz w:val="27"/>
          <w:szCs w:val="27"/>
          <w:rtl/>
        </w:rPr>
        <w:t xml:space="preserve">قال </w:t>
      </w:r>
      <w:r w:rsidR="003B294D" w:rsidRPr="006C24A3">
        <w:rPr>
          <w:rFonts w:cs="AL-Mohanad" w:hint="cs"/>
          <w:sz w:val="27"/>
          <w:szCs w:val="27"/>
          <w:rtl/>
        </w:rPr>
        <w:t>العلا</w:t>
      </w:r>
      <w:r w:rsidRPr="006C24A3">
        <w:rPr>
          <w:rFonts w:cs="AL-Mohanad" w:hint="cs"/>
          <w:sz w:val="27"/>
          <w:szCs w:val="27"/>
          <w:rtl/>
        </w:rPr>
        <w:t>ّ</w:t>
      </w:r>
      <w:r w:rsidR="003B294D" w:rsidRPr="006C24A3">
        <w:rPr>
          <w:rFonts w:cs="AL-Mohanad" w:hint="cs"/>
          <w:sz w:val="27"/>
          <w:szCs w:val="27"/>
          <w:rtl/>
        </w:rPr>
        <w:t>مة</w:t>
      </w:r>
      <w:r w:rsidR="003B294D" w:rsidRPr="006C24A3">
        <w:rPr>
          <w:rFonts w:cs="AL-Mohanad"/>
          <w:sz w:val="27"/>
          <w:szCs w:val="27"/>
          <w:rtl/>
        </w:rPr>
        <w:t xml:space="preserve"> </w:t>
      </w:r>
      <w:r w:rsidR="003B294D" w:rsidRPr="006C24A3">
        <w:rPr>
          <w:rFonts w:cs="AL-Mohanad" w:hint="cs"/>
          <w:sz w:val="27"/>
          <w:szCs w:val="27"/>
          <w:rtl/>
        </w:rPr>
        <w:t>الحل</w:t>
      </w:r>
      <w:r w:rsidRPr="006C24A3">
        <w:rPr>
          <w:rFonts w:cs="AL-Mohanad" w:hint="cs"/>
          <w:sz w:val="27"/>
          <w:szCs w:val="27"/>
          <w:rtl/>
        </w:rPr>
        <w:t>ّ</w:t>
      </w:r>
      <w:r w:rsidR="003B294D" w:rsidRPr="006C24A3">
        <w:rPr>
          <w:rFonts w:cs="AL-Mohanad" w:hint="cs"/>
          <w:sz w:val="27"/>
          <w:szCs w:val="27"/>
          <w:rtl/>
        </w:rPr>
        <w:t xml:space="preserve">ي: </w:t>
      </w:r>
      <w:r w:rsidR="003B294D" w:rsidRPr="006C24A3">
        <w:rPr>
          <w:rFonts w:cs="AL-Mohanad" w:hint="eastAsia"/>
          <w:sz w:val="24"/>
          <w:szCs w:val="24"/>
          <w:rtl/>
        </w:rPr>
        <w:t>«</w:t>
      </w:r>
      <w:r w:rsidR="003B294D" w:rsidRPr="006C24A3">
        <w:rPr>
          <w:rFonts w:cs="AL-Mohanad" w:hint="cs"/>
          <w:sz w:val="27"/>
          <w:szCs w:val="27"/>
          <w:rtl/>
        </w:rPr>
        <w:t>وعبد</w:t>
      </w:r>
      <w:r w:rsidR="003B294D" w:rsidRPr="006C24A3">
        <w:rPr>
          <w:rFonts w:cs="AL-Mohanad"/>
          <w:sz w:val="27"/>
          <w:szCs w:val="27"/>
          <w:rtl/>
        </w:rPr>
        <w:t xml:space="preserve"> </w:t>
      </w:r>
      <w:r w:rsidR="003B294D" w:rsidRPr="006C24A3">
        <w:rPr>
          <w:rFonts w:cs="AL-Mohanad" w:hint="cs"/>
          <w:sz w:val="27"/>
          <w:szCs w:val="27"/>
          <w:rtl/>
        </w:rPr>
        <w:t>الله</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قتل</w:t>
      </w:r>
      <w:r w:rsidR="003B294D" w:rsidRPr="006C24A3">
        <w:rPr>
          <w:rFonts w:cs="AL-Mohanad"/>
          <w:sz w:val="27"/>
          <w:szCs w:val="27"/>
          <w:rtl/>
        </w:rPr>
        <w:t xml:space="preserve"> </w:t>
      </w:r>
      <w:r w:rsidR="003B294D" w:rsidRPr="006C24A3">
        <w:rPr>
          <w:rFonts w:cs="AL-Mohanad" w:hint="cs"/>
          <w:sz w:val="27"/>
          <w:szCs w:val="27"/>
          <w:rtl/>
        </w:rPr>
        <w:t>مع أبيه</w:t>
      </w:r>
      <w:r w:rsidR="003B294D" w:rsidRPr="006C24A3">
        <w:rPr>
          <w:rFonts w:cs="AL-Mohanad"/>
          <w:sz w:val="27"/>
          <w:szCs w:val="27"/>
          <w:rtl/>
        </w:rPr>
        <w:t xml:space="preserve"> </w:t>
      </w:r>
      <w:r w:rsidR="003B294D" w:rsidRPr="006C24A3">
        <w:rPr>
          <w:rFonts w:cs="AL-Mohanad" w:hint="cs"/>
          <w:sz w:val="27"/>
          <w:szCs w:val="27"/>
          <w:rtl/>
        </w:rPr>
        <w:t>صغيراً</w:t>
      </w:r>
      <w:r w:rsidR="003B294D" w:rsidRPr="006C24A3">
        <w:rPr>
          <w:rFonts w:cs="AL-Mohanad"/>
          <w:sz w:val="27"/>
          <w:szCs w:val="27"/>
          <w:rtl/>
        </w:rPr>
        <w:t xml:space="preserve"> </w:t>
      </w:r>
      <w:r w:rsidR="003B294D" w:rsidRPr="006C24A3">
        <w:rPr>
          <w:rFonts w:cs="AL-Mohanad" w:hint="cs"/>
          <w:sz w:val="27"/>
          <w:szCs w:val="27"/>
          <w:rtl/>
        </w:rPr>
        <w:t>بالطف</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جاءه</w:t>
      </w:r>
      <w:r w:rsidR="003B294D" w:rsidRPr="006C24A3">
        <w:rPr>
          <w:rFonts w:cs="AL-Mohanad"/>
          <w:sz w:val="27"/>
          <w:szCs w:val="27"/>
          <w:rtl/>
        </w:rPr>
        <w:t xml:space="preserve"> </w:t>
      </w:r>
      <w:r w:rsidR="003B294D" w:rsidRPr="006C24A3">
        <w:rPr>
          <w:rFonts w:cs="AL-Mohanad" w:hint="cs"/>
          <w:sz w:val="27"/>
          <w:szCs w:val="27"/>
          <w:rtl/>
        </w:rPr>
        <w:t>سهم</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وهو</w:t>
      </w:r>
      <w:r w:rsidR="003B294D" w:rsidRPr="006C24A3">
        <w:rPr>
          <w:rFonts w:cs="AL-Mohanad"/>
          <w:sz w:val="27"/>
          <w:szCs w:val="27"/>
          <w:rtl/>
        </w:rPr>
        <w:t xml:space="preserve"> </w:t>
      </w:r>
      <w:r w:rsidR="003B294D" w:rsidRPr="006C24A3">
        <w:rPr>
          <w:rFonts w:cs="AL-Mohanad" w:hint="cs"/>
          <w:sz w:val="27"/>
          <w:szCs w:val="27"/>
          <w:rtl/>
        </w:rPr>
        <w:t>في</w:t>
      </w:r>
      <w:r w:rsidR="003B294D" w:rsidRPr="006C24A3">
        <w:rPr>
          <w:rFonts w:cs="AL-Mohanad"/>
          <w:sz w:val="27"/>
          <w:szCs w:val="27"/>
          <w:rtl/>
        </w:rPr>
        <w:t xml:space="preserve"> </w:t>
      </w:r>
      <w:r w:rsidR="003B294D" w:rsidRPr="006C24A3">
        <w:rPr>
          <w:rFonts w:cs="AL-Mohanad" w:hint="cs"/>
          <w:sz w:val="27"/>
          <w:szCs w:val="27"/>
          <w:rtl/>
        </w:rPr>
        <w:t>حجر</w:t>
      </w:r>
      <w:r w:rsidR="003B294D" w:rsidRPr="006C24A3">
        <w:rPr>
          <w:rFonts w:cs="AL-Mohanad"/>
          <w:sz w:val="27"/>
          <w:szCs w:val="27"/>
          <w:rtl/>
        </w:rPr>
        <w:t xml:space="preserve"> </w:t>
      </w:r>
      <w:r w:rsidR="003B294D" w:rsidRPr="006C24A3">
        <w:rPr>
          <w:rFonts w:cs="AL-Mohanad" w:hint="cs"/>
          <w:sz w:val="27"/>
          <w:szCs w:val="27"/>
          <w:rtl/>
        </w:rPr>
        <w:t>أبيه</w:t>
      </w:r>
      <w:r w:rsidR="003B294D" w:rsidRPr="006C24A3">
        <w:rPr>
          <w:rFonts w:cs="AL-Mohanad"/>
          <w:sz w:val="27"/>
          <w:szCs w:val="27"/>
          <w:rtl/>
        </w:rPr>
        <w:t xml:space="preserve"> </w:t>
      </w:r>
      <w:r w:rsidR="003B294D" w:rsidRPr="006C24A3">
        <w:rPr>
          <w:rFonts w:cs="AL-Mohanad" w:hint="cs"/>
          <w:sz w:val="27"/>
          <w:szCs w:val="27"/>
          <w:rtl/>
        </w:rPr>
        <w:t>فذبحه</w:t>
      </w:r>
      <w:r w:rsidRPr="006C24A3">
        <w:rPr>
          <w:rFonts w:cs="AL-Mohanad" w:hint="cs"/>
          <w:sz w:val="27"/>
          <w:szCs w:val="27"/>
          <w:rtl/>
        </w:rPr>
        <w:t>،</w:t>
      </w:r>
      <w:r w:rsidR="003B294D" w:rsidRPr="006C24A3">
        <w:rPr>
          <w:rFonts w:cs="AL-Mohanad" w:hint="cs"/>
          <w:sz w:val="27"/>
          <w:szCs w:val="27"/>
          <w:rtl/>
        </w:rPr>
        <w:t xml:space="preserve"> وسكينة</w:t>
      </w:r>
      <w:r w:rsidR="003B294D" w:rsidRPr="006C24A3">
        <w:rPr>
          <w:rFonts w:cs="AL-Mohanad"/>
          <w:sz w:val="27"/>
          <w:szCs w:val="27"/>
          <w:rtl/>
        </w:rPr>
        <w:t xml:space="preserve"> </w:t>
      </w:r>
      <w:r w:rsidR="003B294D" w:rsidRPr="006C24A3">
        <w:rPr>
          <w:rFonts w:cs="AL-Mohanad" w:hint="cs"/>
          <w:sz w:val="27"/>
          <w:szCs w:val="27"/>
          <w:rtl/>
        </w:rPr>
        <w:t>بنت</w:t>
      </w:r>
      <w:r w:rsidR="003B294D" w:rsidRPr="006C24A3">
        <w:rPr>
          <w:rFonts w:cs="AL-Mohanad"/>
          <w:sz w:val="27"/>
          <w:szCs w:val="27"/>
          <w:rtl/>
        </w:rPr>
        <w:t xml:space="preserve"> </w:t>
      </w:r>
      <w:r w:rsidR="003B294D" w:rsidRPr="006C24A3">
        <w:rPr>
          <w:rFonts w:cs="AL-Mohanad" w:hint="cs"/>
          <w:sz w:val="27"/>
          <w:szCs w:val="27"/>
          <w:rtl/>
        </w:rPr>
        <w:t>الحسين</w:t>
      </w:r>
      <w:r w:rsidR="00472638" w:rsidRPr="006C24A3">
        <w:rPr>
          <w:rFonts w:ascii="Mosawi" w:hAnsi="Mosawi" w:cs="Mosawi"/>
          <w:rtl/>
        </w:rPr>
        <w:t>×</w:t>
      </w:r>
      <w:r w:rsidR="003B294D" w:rsidRPr="006C24A3">
        <w:rPr>
          <w:rFonts w:cs="AL-Mohanad"/>
          <w:sz w:val="27"/>
          <w:szCs w:val="27"/>
          <w:rtl/>
        </w:rPr>
        <w:t xml:space="preserve"> </w:t>
      </w:r>
      <w:r w:rsidR="003B294D" w:rsidRPr="006C24A3">
        <w:rPr>
          <w:rFonts w:cs="AL-Mohanad" w:hint="cs"/>
          <w:sz w:val="27"/>
          <w:szCs w:val="27"/>
          <w:rtl/>
        </w:rPr>
        <w:t>أم</w:t>
      </w:r>
      <w:r w:rsidRPr="006C24A3">
        <w:rPr>
          <w:rFonts w:cs="AL-Mohanad" w:hint="cs"/>
          <w:sz w:val="27"/>
          <w:szCs w:val="27"/>
          <w:rtl/>
        </w:rPr>
        <w:t>ّ</w:t>
      </w:r>
      <w:r w:rsidR="003B294D" w:rsidRPr="006C24A3">
        <w:rPr>
          <w:rFonts w:cs="AL-Mohanad" w:hint="cs"/>
          <w:sz w:val="27"/>
          <w:szCs w:val="27"/>
          <w:rtl/>
        </w:rPr>
        <w:t>ها</w:t>
      </w:r>
      <w:r w:rsidR="003B294D" w:rsidRPr="006C24A3">
        <w:rPr>
          <w:rFonts w:cs="AL-Mohanad"/>
          <w:sz w:val="27"/>
          <w:szCs w:val="27"/>
          <w:rtl/>
        </w:rPr>
        <w:t xml:space="preserve"> </w:t>
      </w:r>
      <w:r w:rsidR="003B294D" w:rsidRPr="006C24A3">
        <w:rPr>
          <w:rFonts w:cs="AL-Mohanad" w:hint="cs"/>
          <w:sz w:val="27"/>
          <w:szCs w:val="27"/>
          <w:rtl/>
        </w:rPr>
        <w:t>الرباب</w:t>
      </w:r>
      <w:r w:rsidR="003B294D" w:rsidRPr="006C24A3">
        <w:rPr>
          <w:rFonts w:cs="AL-Mohanad"/>
          <w:sz w:val="27"/>
          <w:szCs w:val="27"/>
          <w:rtl/>
        </w:rPr>
        <w:t xml:space="preserve"> </w:t>
      </w:r>
      <w:r w:rsidR="003B294D" w:rsidRPr="006C24A3">
        <w:rPr>
          <w:rFonts w:cs="AL-Mohanad" w:hint="cs"/>
          <w:sz w:val="27"/>
          <w:szCs w:val="27"/>
          <w:rtl/>
        </w:rPr>
        <w:t>بنت</w:t>
      </w:r>
      <w:r w:rsidR="003B294D" w:rsidRPr="006C24A3">
        <w:rPr>
          <w:rFonts w:cs="AL-Mohanad"/>
          <w:sz w:val="27"/>
          <w:szCs w:val="27"/>
          <w:rtl/>
        </w:rPr>
        <w:t xml:space="preserve"> </w:t>
      </w:r>
      <w:r w:rsidR="003B294D" w:rsidRPr="006C24A3">
        <w:rPr>
          <w:rFonts w:cs="AL-Mohanad" w:hint="cs"/>
          <w:sz w:val="27"/>
          <w:szCs w:val="27"/>
          <w:rtl/>
        </w:rPr>
        <w:t>امر</w:t>
      </w:r>
      <w:r w:rsidRPr="006C24A3">
        <w:rPr>
          <w:rFonts w:cs="AL-Mohanad" w:hint="cs"/>
          <w:sz w:val="27"/>
          <w:szCs w:val="27"/>
          <w:rtl/>
        </w:rPr>
        <w:t>ئ</w:t>
      </w:r>
      <w:r w:rsidR="003B294D" w:rsidRPr="006C24A3">
        <w:rPr>
          <w:rFonts w:cs="AL-Mohanad" w:hint="cs"/>
          <w:sz w:val="27"/>
          <w:szCs w:val="27"/>
          <w:rtl/>
        </w:rPr>
        <w:t xml:space="preserve"> القيس</w:t>
      </w:r>
      <w:r w:rsidR="003B294D" w:rsidRPr="006C24A3">
        <w:rPr>
          <w:rFonts w:cs="AL-Mohanad" w:hint="eastAsia"/>
          <w:sz w:val="24"/>
          <w:szCs w:val="24"/>
          <w:rtl/>
        </w:rPr>
        <w:t>»</w:t>
      </w:r>
      <w:r w:rsidR="003B294D" w:rsidRPr="006C24A3">
        <w:rPr>
          <w:rFonts w:cs="AL-Mohanad"/>
          <w:sz w:val="27"/>
          <w:szCs w:val="27"/>
          <w:vertAlign w:val="superscript"/>
          <w:rtl/>
        </w:rPr>
        <w:t>(</w:t>
      </w:r>
      <w:r w:rsidR="003B294D" w:rsidRPr="006C24A3">
        <w:rPr>
          <w:rStyle w:val="af9"/>
          <w:rFonts w:cs="AL-Mohanad"/>
          <w:sz w:val="27"/>
          <w:szCs w:val="27"/>
          <w:rtl/>
        </w:rPr>
        <w:endnoteReference w:id="688"/>
      </w:r>
      <w:r w:rsidR="003B294D" w:rsidRPr="006C24A3">
        <w:rPr>
          <w:rFonts w:cs="AL-Mohanad"/>
          <w:sz w:val="27"/>
          <w:szCs w:val="27"/>
          <w:vertAlign w:val="superscript"/>
          <w:rtl/>
        </w:rPr>
        <w:t>)</w:t>
      </w:r>
      <w:r w:rsidR="003B294D" w:rsidRPr="006C24A3">
        <w:rPr>
          <w:rFonts w:cs="AL-Mohanad" w:hint="cs"/>
          <w:sz w:val="27"/>
          <w:szCs w:val="27"/>
          <w:rtl/>
        </w:rPr>
        <w:t xml:space="preserve">. </w:t>
      </w:r>
    </w:p>
    <w:p w:rsidR="003B294D" w:rsidRPr="006C24A3" w:rsidRDefault="001025E8" w:rsidP="00AB0CF0">
      <w:pPr>
        <w:pStyle w:val="afe"/>
        <w:tabs>
          <w:tab w:val="left" w:pos="2649"/>
        </w:tabs>
        <w:spacing w:after="0" w:line="390" w:lineRule="exact"/>
        <w:ind w:left="0" w:firstLine="567"/>
        <w:jc w:val="both"/>
        <w:rPr>
          <w:rFonts w:cs="AL-Mohanad"/>
          <w:sz w:val="27"/>
          <w:szCs w:val="27"/>
          <w:rtl/>
        </w:rPr>
      </w:pPr>
      <w:r w:rsidRPr="006C24A3">
        <w:rPr>
          <w:rFonts w:cs="AL-Mohanad" w:hint="cs"/>
          <w:sz w:val="27"/>
          <w:szCs w:val="27"/>
          <w:rtl/>
        </w:rPr>
        <w:t>8</w:t>
      </w:r>
      <w:r w:rsidR="003B294D" w:rsidRPr="006C24A3">
        <w:rPr>
          <w:rFonts w:cs="AL-Mohanad" w:hint="cs"/>
          <w:sz w:val="27"/>
          <w:szCs w:val="27"/>
          <w:rtl/>
        </w:rPr>
        <w:t xml:space="preserve">ـ </w:t>
      </w:r>
      <w:r w:rsidRPr="006C24A3">
        <w:rPr>
          <w:rFonts w:cs="AL-Mohanad" w:hint="cs"/>
          <w:sz w:val="27"/>
          <w:szCs w:val="27"/>
          <w:rtl/>
        </w:rPr>
        <w:t xml:space="preserve">قال </w:t>
      </w:r>
      <w:r w:rsidR="003B294D" w:rsidRPr="006C24A3">
        <w:rPr>
          <w:rFonts w:cs="AL-Mohanad" w:hint="cs"/>
          <w:sz w:val="27"/>
          <w:szCs w:val="27"/>
          <w:rtl/>
        </w:rPr>
        <w:t>الح</w:t>
      </w:r>
      <w:r w:rsidRPr="006C24A3">
        <w:rPr>
          <w:rFonts w:cs="AL-Mohanad" w:hint="cs"/>
          <w:sz w:val="27"/>
          <w:szCs w:val="27"/>
          <w:rtl/>
        </w:rPr>
        <w:t>ُ</w:t>
      </w:r>
      <w:r w:rsidR="003B294D" w:rsidRPr="006C24A3">
        <w:rPr>
          <w:rFonts w:cs="AL-Mohanad" w:hint="cs"/>
          <w:sz w:val="27"/>
          <w:szCs w:val="27"/>
          <w:rtl/>
        </w:rPr>
        <w:t>ر</w:t>
      </w:r>
      <w:r w:rsidRPr="006C24A3">
        <w:rPr>
          <w:rFonts w:cs="AL-Mohanad" w:hint="cs"/>
          <w:sz w:val="27"/>
          <w:szCs w:val="27"/>
          <w:rtl/>
        </w:rPr>
        <w:t>ّ</w:t>
      </w:r>
      <w:r w:rsidR="003B294D" w:rsidRPr="006C24A3">
        <w:rPr>
          <w:rFonts w:cs="AL-Mohanad" w:hint="cs"/>
          <w:sz w:val="27"/>
          <w:szCs w:val="27"/>
          <w:rtl/>
        </w:rPr>
        <w:t xml:space="preserve"> العاملي: </w:t>
      </w:r>
      <w:r w:rsidR="003B294D" w:rsidRPr="006C24A3">
        <w:rPr>
          <w:rFonts w:cs="AL-Mohanad" w:hint="eastAsia"/>
          <w:sz w:val="24"/>
          <w:szCs w:val="24"/>
          <w:rtl/>
        </w:rPr>
        <w:t>«</w:t>
      </w:r>
      <w:r w:rsidR="003B294D" w:rsidRPr="006C24A3">
        <w:rPr>
          <w:rFonts w:cs="AL-Mohanad" w:hint="cs"/>
          <w:sz w:val="27"/>
          <w:szCs w:val="27"/>
          <w:rtl/>
        </w:rPr>
        <w:t>وكان</w:t>
      </w:r>
      <w:r w:rsidR="003B294D" w:rsidRPr="006C24A3">
        <w:rPr>
          <w:rFonts w:cs="AL-Mohanad"/>
          <w:sz w:val="27"/>
          <w:szCs w:val="27"/>
          <w:rtl/>
        </w:rPr>
        <w:t xml:space="preserve"> </w:t>
      </w:r>
      <w:r w:rsidR="003B294D" w:rsidRPr="006C24A3">
        <w:rPr>
          <w:rFonts w:cs="AL-Mohanad" w:hint="cs"/>
          <w:sz w:val="27"/>
          <w:szCs w:val="27"/>
          <w:rtl/>
        </w:rPr>
        <w:t>من</w:t>
      </w:r>
      <w:r w:rsidR="003B294D" w:rsidRPr="006C24A3">
        <w:rPr>
          <w:rFonts w:cs="AL-Mohanad"/>
          <w:sz w:val="27"/>
          <w:szCs w:val="27"/>
          <w:rtl/>
        </w:rPr>
        <w:t xml:space="preserve"> </w:t>
      </w:r>
      <w:r w:rsidR="003B294D" w:rsidRPr="006C24A3">
        <w:rPr>
          <w:rFonts w:cs="AL-Mohanad" w:hint="cs"/>
          <w:sz w:val="27"/>
          <w:szCs w:val="27"/>
          <w:rtl/>
        </w:rPr>
        <w:t>جملة</w:t>
      </w:r>
      <w:r w:rsidR="003B294D" w:rsidRPr="006C24A3">
        <w:rPr>
          <w:rFonts w:cs="AL-Mohanad"/>
          <w:sz w:val="27"/>
          <w:szCs w:val="27"/>
          <w:rtl/>
        </w:rPr>
        <w:t xml:space="preserve"> </w:t>
      </w:r>
      <w:r w:rsidR="003B294D" w:rsidRPr="006C24A3">
        <w:rPr>
          <w:rFonts w:cs="AL-Mohanad" w:hint="cs"/>
          <w:sz w:val="27"/>
          <w:szCs w:val="27"/>
          <w:rtl/>
        </w:rPr>
        <w:t>م</w:t>
      </w:r>
      <w:r w:rsidRPr="006C24A3">
        <w:rPr>
          <w:rFonts w:cs="AL-Mohanad" w:hint="cs"/>
          <w:sz w:val="27"/>
          <w:szCs w:val="27"/>
          <w:rtl/>
        </w:rPr>
        <w:t>َ</w:t>
      </w:r>
      <w:r w:rsidR="003B294D" w:rsidRPr="006C24A3">
        <w:rPr>
          <w:rFonts w:cs="AL-Mohanad" w:hint="cs"/>
          <w:sz w:val="27"/>
          <w:szCs w:val="27"/>
          <w:rtl/>
        </w:rPr>
        <w:t>ن</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كان</w:t>
      </w:r>
      <w:r w:rsidR="003B294D" w:rsidRPr="006C24A3">
        <w:rPr>
          <w:rFonts w:cs="AL-Mohanad"/>
          <w:sz w:val="27"/>
          <w:szCs w:val="27"/>
          <w:rtl/>
        </w:rPr>
        <w:t xml:space="preserve"> </w:t>
      </w:r>
      <w:r w:rsidR="003B294D" w:rsidRPr="006C24A3">
        <w:rPr>
          <w:rFonts w:cs="AL-Mohanad" w:hint="cs"/>
          <w:sz w:val="27"/>
          <w:szCs w:val="27"/>
          <w:rtl/>
        </w:rPr>
        <w:t>معهم</w:t>
      </w:r>
      <w:r w:rsidR="003B294D" w:rsidRPr="006C24A3">
        <w:rPr>
          <w:rFonts w:cs="AL-Mohanad"/>
          <w:sz w:val="27"/>
          <w:szCs w:val="27"/>
          <w:rtl/>
        </w:rPr>
        <w:t xml:space="preserve"> </w:t>
      </w:r>
      <w:r w:rsidR="003B294D" w:rsidRPr="006C24A3">
        <w:rPr>
          <w:rFonts w:cs="AL-Mohanad" w:hint="cs"/>
          <w:sz w:val="27"/>
          <w:szCs w:val="27"/>
          <w:rtl/>
        </w:rPr>
        <w:t>أُمّ</w:t>
      </w:r>
      <w:r w:rsidR="003B294D" w:rsidRPr="006C24A3">
        <w:rPr>
          <w:rFonts w:cs="AL-Mohanad"/>
          <w:sz w:val="27"/>
          <w:szCs w:val="27"/>
          <w:rtl/>
        </w:rPr>
        <w:t xml:space="preserve"> </w:t>
      </w:r>
      <w:r w:rsidR="003B294D" w:rsidRPr="006C24A3">
        <w:rPr>
          <w:rFonts w:cs="AL-Mohanad" w:hint="cs"/>
          <w:sz w:val="27"/>
          <w:szCs w:val="27"/>
          <w:rtl/>
        </w:rPr>
        <w:t>سكينة</w:t>
      </w:r>
      <w:r w:rsidR="003B294D" w:rsidRPr="006C24A3">
        <w:rPr>
          <w:rFonts w:cs="AL-Mohanad"/>
          <w:sz w:val="27"/>
          <w:szCs w:val="27"/>
          <w:rtl/>
        </w:rPr>
        <w:t xml:space="preserve"> </w:t>
      </w:r>
      <w:r w:rsidR="003B294D" w:rsidRPr="006C24A3">
        <w:rPr>
          <w:rFonts w:cs="AL-Mohanad" w:hint="cs"/>
          <w:sz w:val="27"/>
          <w:szCs w:val="27"/>
          <w:rtl/>
        </w:rPr>
        <w:t>بنت</w:t>
      </w:r>
      <w:r w:rsidR="003B294D" w:rsidRPr="006C24A3">
        <w:rPr>
          <w:rFonts w:cs="AL-Mohanad"/>
          <w:sz w:val="27"/>
          <w:szCs w:val="27"/>
          <w:rtl/>
        </w:rPr>
        <w:t xml:space="preserve"> </w:t>
      </w:r>
      <w:r w:rsidR="003B294D" w:rsidRPr="006C24A3">
        <w:rPr>
          <w:rFonts w:cs="AL-Mohanad" w:hint="cs"/>
          <w:sz w:val="27"/>
          <w:szCs w:val="27"/>
          <w:rtl/>
        </w:rPr>
        <w:t>الحسين</w:t>
      </w:r>
      <w:r w:rsidR="00472638" w:rsidRPr="006C24A3">
        <w:rPr>
          <w:rFonts w:ascii="Mosawi" w:hAnsi="Mosawi" w:cs="Mosawi"/>
          <w:rtl/>
        </w:rPr>
        <w:t>×</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وهي</w:t>
      </w:r>
      <w:r w:rsidR="003B294D" w:rsidRPr="006C24A3">
        <w:rPr>
          <w:rFonts w:cs="AL-Mohanad"/>
          <w:sz w:val="27"/>
          <w:szCs w:val="27"/>
          <w:rtl/>
        </w:rPr>
        <w:t xml:space="preserve"> </w:t>
      </w:r>
      <w:r w:rsidR="003B294D" w:rsidRPr="006C24A3">
        <w:rPr>
          <w:rFonts w:cs="AL-Mohanad" w:hint="cs"/>
          <w:sz w:val="27"/>
          <w:szCs w:val="27"/>
          <w:rtl/>
        </w:rPr>
        <w:t>الرباب</w:t>
      </w:r>
      <w:r w:rsidR="003B294D" w:rsidRPr="006C24A3">
        <w:rPr>
          <w:rFonts w:cs="AL-Mohanad"/>
          <w:sz w:val="27"/>
          <w:szCs w:val="27"/>
          <w:rtl/>
        </w:rPr>
        <w:t xml:space="preserve"> </w:t>
      </w:r>
      <w:r w:rsidR="003B294D" w:rsidRPr="006C24A3">
        <w:rPr>
          <w:rFonts w:cs="AL-Mohanad" w:hint="cs"/>
          <w:sz w:val="27"/>
          <w:szCs w:val="27"/>
          <w:rtl/>
        </w:rPr>
        <w:t>بنت</w:t>
      </w:r>
      <w:r w:rsidR="003B294D" w:rsidRPr="006C24A3">
        <w:rPr>
          <w:rFonts w:cs="AL-Mohanad"/>
          <w:sz w:val="27"/>
          <w:szCs w:val="27"/>
          <w:rtl/>
        </w:rPr>
        <w:t xml:space="preserve"> </w:t>
      </w:r>
      <w:r w:rsidR="003B294D" w:rsidRPr="006C24A3">
        <w:rPr>
          <w:rFonts w:cs="AL-Mohanad" w:hint="cs"/>
          <w:sz w:val="27"/>
          <w:szCs w:val="27"/>
          <w:rtl/>
        </w:rPr>
        <w:t>امر</w:t>
      </w:r>
      <w:r w:rsidRPr="006C24A3">
        <w:rPr>
          <w:rFonts w:cs="AL-Mohanad" w:hint="cs"/>
          <w:sz w:val="27"/>
          <w:szCs w:val="27"/>
          <w:rtl/>
        </w:rPr>
        <w:t>ئ</w:t>
      </w:r>
      <w:r w:rsidR="003B294D" w:rsidRPr="006C24A3">
        <w:rPr>
          <w:rFonts w:cs="AL-Mohanad" w:hint="cs"/>
          <w:sz w:val="27"/>
          <w:szCs w:val="27"/>
          <w:rtl/>
        </w:rPr>
        <w:t xml:space="preserve"> القيس</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فلمّا</w:t>
      </w:r>
      <w:r w:rsidR="003B294D" w:rsidRPr="006C24A3">
        <w:rPr>
          <w:rFonts w:cs="AL-Mohanad"/>
          <w:sz w:val="27"/>
          <w:szCs w:val="27"/>
          <w:rtl/>
        </w:rPr>
        <w:t xml:space="preserve"> </w:t>
      </w:r>
      <w:r w:rsidR="003B294D" w:rsidRPr="006C24A3">
        <w:rPr>
          <w:rFonts w:cs="AL-Mohanad" w:hint="cs"/>
          <w:sz w:val="27"/>
          <w:szCs w:val="27"/>
          <w:rtl/>
        </w:rPr>
        <w:t>وصل</w:t>
      </w:r>
      <w:r w:rsidRPr="006C24A3">
        <w:rPr>
          <w:rFonts w:cs="AL-Mohanad" w:hint="cs"/>
          <w:sz w:val="27"/>
          <w:szCs w:val="27"/>
          <w:rtl/>
        </w:rPr>
        <w:t>َ</w:t>
      </w:r>
      <w:r w:rsidR="003B294D" w:rsidRPr="006C24A3">
        <w:rPr>
          <w:rFonts w:cs="AL-Mohanad" w:hint="cs"/>
          <w:sz w:val="27"/>
          <w:szCs w:val="27"/>
          <w:rtl/>
        </w:rPr>
        <w:t>ت</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إلى</w:t>
      </w:r>
      <w:r w:rsidR="003B294D" w:rsidRPr="006C24A3">
        <w:rPr>
          <w:rFonts w:cs="AL-Mohanad"/>
          <w:sz w:val="27"/>
          <w:szCs w:val="27"/>
          <w:rtl/>
        </w:rPr>
        <w:t xml:space="preserve"> </w:t>
      </w:r>
      <w:r w:rsidR="003B294D" w:rsidRPr="006C24A3">
        <w:rPr>
          <w:rFonts w:cs="AL-Mohanad" w:hint="cs"/>
          <w:sz w:val="27"/>
          <w:szCs w:val="27"/>
          <w:rtl/>
        </w:rPr>
        <w:t>المدينة</w:t>
      </w:r>
      <w:r w:rsidR="003B294D" w:rsidRPr="006C24A3">
        <w:rPr>
          <w:rFonts w:cs="AL-Mohanad"/>
          <w:sz w:val="27"/>
          <w:szCs w:val="27"/>
          <w:rtl/>
        </w:rPr>
        <w:t xml:space="preserve"> </w:t>
      </w:r>
      <w:r w:rsidR="003B294D" w:rsidRPr="006C24A3">
        <w:rPr>
          <w:rFonts w:cs="AL-Mohanad" w:hint="cs"/>
          <w:sz w:val="27"/>
          <w:szCs w:val="27"/>
          <w:rtl/>
        </w:rPr>
        <w:t>أقام</w:t>
      </w:r>
      <w:r w:rsidRPr="006C24A3">
        <w:rPr>
          <w:rFonts w:cs="AL-Mohanad" w:hint="cs"/>
          <w:sz w:val="27"/>
          <w:szCs w:val="27"/>
          <w:rtl/>
        </w:rPr>
        <w:t>َ</w:t>
      </w:r>
      <w:r w:rsidR="003B294D" w:rsidRPr="006C24A3">
        <w:rPr>
          <w:rFonts w:cs="AL-Mohanad" w:hint="cs"/>
          <w:sz w:val="27"/>
          <w:szCs w:val="27"/>
          <w:rtl/>
        </w:rPr>
        <w:t>ت</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قليلاً</w:t>
      </w:r>
      <w:r w:rsidR="003B294D" w:rsidRPr="006C24A3">
        <w:rPr>
          <w:rFonts w:cs="AL-Mohanad"/>
          <w:sz w:val="27"/>
          <w:szCs w:val="27"/>
          <w:rtl/>
        </w:rPr>
        <w:t xml:space="preserve"> </w:t>
      </w:r>
      <w:r w:rsidR="003B294D" w:rsidRPr="006C24A3">
        <w:rPr>
          <w:rFonts w:cs="AL-Mohanad" w:hint="cs"/>
          <w:sz w:val="27"/>
          <w:szCs w:val="27"/>
          <w:rtl/>
        </w:rPr>
        <w:t>وخطبها</w:t>
      </w:r>
      <w:r w:rsidR="003B294D" w:rsidRPr="006C24A3">
        <w:rPr>
          <w:rFonts w:cs="AL-Mohanad"/>
          <w:sz w:val="27"/>
          <w:szCs w:val="27"/>
          <w:rtl/>
        </w:rPr>
        <w:t xml:space="preserve"> </w:t>
      </w:r>
      <w:r w:rsidR="003B294D" w:rsidRPr="006C24A3">
        <w:rPr>
          <w:rFonts w:cs="AL-Mohanad" w:hint="cs"/>
          <w:sz w:val="27"/>
          <w:szCs w:val="27"/>
          <w:rtl/>
        </w:rPr>
        <w:t>الأشراف</w:t>
      </w:r>
      <w:r w:rsidR="003B294D" w:rsidRPr="006C24A3">
        <w:rPr>
          <w:rFonts w:cs="AL-Mohanad"/>
          <w:sz w:val="27"/>
          <w:szCs w:val="27"/>
          <w:rtl/>
        </w:rPr>
        <w:t xml:space="preserve"> </w:t>
      </w:r>
      <w:r w:rsidR="003B294D" w:rsidRPr="006C24A3">
        <w:rPr>
          <w:rFonts w:cs="AL-Mohanad" w:hint="cs"/>
          <w:sz w:val="27"/>
          <w:szCs w:val="27"/>
          <w:rtl/>
        </w:rPr>
        <w:t>من</w:t>
      </w:r>
      <w:r w:rsidR="003B294D" w:rsidRPr="006C24A3">
        <w:rPr>
          <w:rFonts w:cs="AL-Mohanad"/>
          <w:sz w:val="27"/>
          <w:szCs w:val="27"/>
          <w:rtl/>
        </w:rPr>
        <w:t xml:space="preserve"> </w:t>
      </w:r>
      <w:r w:rsidR="003B294D" w:rsidRPr="006C24A3">
        <w:rPr>
          <w:rFonts w:cs="AL-Mohanad" w:hint="cs"/>
          <w:sz w:val="27"/>
          <w:szCs w:val="27"/>
          <w:rtl/>
        </w:rPr>
        <w:t>قريش</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فقالت</w:t>
      </w:r>
      <w:r w:rsidR="003B294D" w:rsidRPr="006C24A3">
        <w:rPr>
          <w:rFonts w:cs="AL-Mohanad"/>
          <w:sz w:val="27"/>
          <w:szCs w:val="27"/>
          <w:rtl/>
        </w:rPr>
        <w:t>:</w:t>
      </w:r>
      <w:r w:rsidR="003B294D" w:rsidRPr="006C24A3">
        <w:rPr>
          <w:rFonts w:cs="AL-Mohanad" w:hint="cs"/>
          <w:sz w:val="27"/>
          <w:szCs w:val="27"/>
          <w:rtl/>
        </w:rPr>
        <w:t xml:space="preserve"> ما</w:t>
      </w:r>
      <w:r w:rsidR="003B294D" w:rsidRPr="006C24A3">
        <w:rPr>
          <w:rFonts w:cs="AL-Mohanad"/>
          <w:sz w:val="27"/>
          <w:szCs w:val="27"/>
          <w:rtl/>
        </w:rPr>
        <w:t xml:space="preserve"> </w:t>
      </w:r>
      <w:r w:rsidR="003B294D" w:rsidRPr="006C24A3">
        <w:rPr>
          <w:rFonts w:cs="AL-Mohanad" w:hint="cs"/>
          <w:sz w:val="27"/>
          <w:szCs w:val="27"/>
          <w:rtl/>
        </w:rPr>
        <w:t>كنت</w:t>
      </w:r>
      <w:r w:rsidR="00E96962"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لآخذ</w:t>
      </w:r>
      <w:r w:rsidR="003B294D" w:rsidRPr="006C24A3">
        <w:rPr>
          <w:rFonts w:cs="AL-Mohanad"/>
          <w:sz w:val="27"/>
          <w:szCs w:val="27"/>
          <w:rtl/>
        </w:rPr>
        <w:t xml:space="preserve"> </w:t>
      </w:r>
      <w:r w:rsidR="003B294D" w:rsidRPr="006C24A3">
        <w:rPr>
          <w:rFonts w:cs="AL-Mohanad" w:hint="cs"/>
          <w:sz w:val="27"/>
          <w:szCs w:val="27"/>
          <w:rtl/>
        </w:rPr>
        <w:t>ح</w:t>
      </w:r>
      <w:r w:rsidR="00E96962" w:rsidRPr="006C24A3">
        <w:rPr>
          <w:rFonts w:cs="AL-Mohanad" w:hint="cs"/>
          <w:sz w:val="27"/>
          <w:szCs w:val="27"/>
          <w:rtl/>
        </w:rPr>
        <w:t>َ</w:t>
      </w:r>
      <w:r w:rsidR="003B294D" w:rsidRPr="006C24A3">
        <w:rPr>
          <w:rFonts w:cs="AL-Mohanad" w:hint="cs"/>
          <w:sz w:val="27"/>
          <w:szCs w:val="27"/>
          <w:rtl/>
        </w:rPr>
        <w:t>م</w:t>
      </w:r>
      <w:r w:rsidR="00E96962" w:rsidRPr="006C24A3">
        <w:rPr>
          <w:rFonts w:cs="AL-Mohanad" w:hint="cs"/>
          <w:sz w:val="27"/>
          <w:szCs w:val="27"/>
          <w:rtl/>
        </w:rPr>
        <w:t>ْ</w:t>
      </w:r>
      <w:r w:rsidR="003B294D" w:rsidRPr="006C24A3">
        <w:rPr>
          <w:rFonts w:cs="AL-Mohanad" w:hint="cs"/>
          <w:sz w:val="27"/>
          <w:szCs w:val="27"/>
          <w:rtl/>
        </w:rPr>
        <w:t>واً</w:t>
      </w:r>
      <w:r w:rsidR="003B294D" w:rsidRPr="006C24A3">
        <w:rPr>
          <w:rFonts w:cs="AL-Mohanad"/>
          <w:sz w:val="27"/>
          <w:szCs w:val="27"/>
          <w:rtl/>
        </w:rPr>
        <w:t xml:space="preserve"> </w:t>
      </w:r>
      <w:r w:rsidR="003B294D" w:rsidRPr="006C24A3">
        <w:rPr>
          <w:rFonts w:cs="AL-Mohanad" w:hint="cs"/>
          <w:sz w:val="27"/>
          <w:szCs w:val="27"/>
          <w:rtl/>
        </w:rPr>
        <w:t>بعد</w:t>
      </w:r>
      <w:r w:rsidR="003B294D" w:rsidRPr="006C24A3">
        <w:rPr>
          <w:rFonts w:cs="AL-Mohanad"/>
          <w:sz w:val="27"/>
          <w:szCs w:val="27"/>
          <w:rtl/>
        </w:rPr>
        <w:t xml:space="preserve"> </w:t>
      </w:r>
      <w:r w:rsidR="003B294D" w:rsidRPr="006C24A3">
        <w:rPr>
          <w:rFonts w:cs="AL-Mohanad" w:hint="cs"/>
          <w:sz w:val="27"/>
          <w:szCs w:val="27"/>
          <w:rtl/>
        </w:rPr>
        <w:t>رسول</w:t>
      </w:r>
      <w:r w:rsidR="003B294D" w:rsidRPr="006C24A3">
        <w:rPr>
          <w:rFonts w:cs="AL-Mohanad"/>
          <w:sz w:val="27"/>
          <w:szCs w:val="27"/>
          <w:rtl/>
        </w:rPr>
        <w:t xml:space="preserve"> </w:t>
      </w:r>
      <w:r w:rsidR="003B294D" w:rsidRPr="006C24A3">
        <w:rPr>
          <w:rFonts w:cs="AL-Mohanad" w:hint="cs"/>
          <w:sz w:val="27"/>
          <w:szCs w:val="27"/>
          <w:rtl/>
        </w:rPr>
        <w:t>الله</w:t>
      </w:r>
      <w:r w:rsidR="00192794" w:rsidRPr="006C24A3">
        <w:rPr>
          <w:rFonts w:ascii="Mosawi" w:hAnsi="Mosawi" w:cs="Mosawi"/>
          <w:rtl/>
        </w:rPr>
        <w:t>|</w:t>
      </w:r>
      <w:r w:rsidR="003B294D" w:rsidRPr="006C24A3">
        <w:rPr>
          <w:rFonts w:cs="AL-Mohanad"/>
          <w:sz w:val="27"/>
          <w:szCs w:val="27"/>
          <w:rtl/>
        </w:rPr>
        <w:t xml:space="preserve"> </w:t>
      </w:r>
      <w:r w:rsidR="003B294D" w:rsidRPr="006C24A3">
        <w:rPr>
          <w:rFonts w:cs="AL-Mohanad" w:hint="cs"/>
          <w:sz w:val="27"/>
          <w:szCs w:val="27"/>
          <w:rtl/>
        </w:rPr>
        <w:t>ولا</w:t>
      </w:r>
      <w:r w:rsidR="003B294D" w:rsidRPr="006C24A3">
        <w:rPr>
          <w:rFonts w:cs="AL-Mohanad"/>
          <w:sz w:val="27"/>
          <w:szCs w:val="27"/>
          <w:rtl/>
        </w:rPr>
        <w:t xml:space="preserve"> </w:t>
      </w:r>
      <w:r w:rsidR="003B294D" w:rsidRPr="006C24A3">
        <w:rPr>
          <w:rFonts w:cs="AL-Mohanad" w:hint="cs"/>
          <w:sz w:val="27"/>
          <w:szCs w:val="27"/>
          <w:rtl/>
        </w:rPr>
        <w:t>زوجاً</w:t>
      </w:r>
      <w:r w:rsidR="003B294D" w:rsidRPr="006C24A3">
        <w:rPr>
          <w:rFonts w:cs="AL-Mohanad"/>
          <w:sz w:val="27"/>
          <w:szCs w:val="27"/>
          <w:rtl/>
        </w:rPr>
        <w:t xml:space="preserve"> </w:t>
      </w:r>
      <w:r w:rsidR="003B294D" w:rsidRPr="006C24A3">
        <w:rPr>
          <w:rFonts w:cs="AL-Mohanad" w:hint="cs"/>
          <w:sz w:val="27"/>
          <w:szCs w:val="27"/>
          <w:rtl/>
        </w:rPr>
        <w:t>بعد</w:t>
      </w:r>
      <w:r w:rsidR="003B294D" w:rsidRPr="006C24A3">
        <w:rPr>
          <w:rFonts w:cs="AL-Mohanad"/>
          <w:sz w:val="27"/>
          <w:szCs w:val="27"/>
          <w:rtl/>
        </w:rPr>
        <w:t xml:space="preserve"> </w:t>
      </w:r>
      <w:r w:rsidR="003B294D" w:rsidRPr="006C24A3">
        <w:rPr>
          <w:rFonts w:cs="AL-Mohanad" w:hint="cs"/>
          <w:sz w:val="27"/>
          <w:szCs w:val="27"/>
          <w:rtl/>
        </w:rPr>
        <w:t>الحسين</w:t>
      </w:r>
      <w:r w:rsidR="00472638" w:rsidRPr="006C24A3">
        <w:rPr>
          <w:rFonts w:ascii="Mosawi" w:hAnsi="Mosawi" w:cs="Mosawi"/>
          <w:rtl/>
        </w:rPr>
        <w:t>×</w:t>
      </w:r>
      <w:r w:rsidR="00E96962" w:rsidRPr="006C24A3">
        <w:rPr>
          <w:rFonts w:cs="AL-Mohanad" w:hint="cs"/>
          <w:sz w:val="27"/>
          <w:szCs w:val="27"/>
          <w:rtl/>
        </w:rPr>
        <w:t xml:space="preserve">، </w:t>
      </w:r>
      <w:r w:rsidR="003B294D" w:rsidRPr="006C24A3">
        <w:rPr>
          <w:rFonts w:cs="AL-Mohanad" w:hint="cs"/>
          <w:sz w:val="27"/>
          <w:szCs w:val="27"/>
          <w:rtl/>
        </w:rPr>
        <w:t>وبقيت</w:t>
      </w:r>
      <w:r w:rsidR="003B294D" w:rsidRPr="006C24A3">
        <w:rPr>
          <w:rFonts w:cs="AL-Mohanad"/>
          <w:sz w:val="27"/>
          <w:szCs w:val="27"/>
          <w:rtl/>
        </w:rPr>
        <w:t xml:space="preserve"> </w:t>
      </w:r>
      <w:r w:rsidR="003B294D" w:rsidRPr="006C24A3">
        <w:rPr>
          <w:rFonts w:cs="AL-Mohanad" w:hint="cs"/>
          <w:sz w:val="27"/>
          <w:szCs w:val="27"/>
          <w:rtl/>
        </w:rPr>
        <w:t>بعده</w:t>
      </w:r>
      <w:r w:rsidR="003B294D" w:rsidRPr="006C24A3">
        <w:rPr>
          <w:rFonts w:cs="AL-Mohanad"/>
          <w:sz w:val="27"/>
          <w:szCs w:val="27"/>
          <w:rtl/>
        </w:rPr>
        <w:t xml:space="preserve"> </w:t>
      </w:r>
      <w:r w:rsidR="003B294D" w:rsidRPr="006C24A3">
        <w:rPr>
          <w:rFonts w:cs="AL-Mohanad" w:hint="cs"/>
          <w:sz w:val="27"/>
          <w:szCs w:val="27"/>
          <w:rtl/>
        </w:rPr>
        <w:t>سنة</w:t>
      </w:r>
      <w:r w:rsidR="00E96962" w:rsidRPr="006C24A3">
        <w:rPr>
          <w:rFonts w:cs="AL-Mohanad" w:hint="cs"/>
          <w:sz w:val="27"/>
          <w:szCs w:val="27"/>
          <w:rtl/>
        </w:rPr>
        <w:t>ً</w:t>
      </w:r>
      <w:r w:rsidR="003B294D" w:rsidRPr="006C24A3">
        <w:rPr>
          <w:rFonts w:cs="AL-Mohanad" w:hint="cs"/>
          <w:sz w:val="27"/>
          <w:szCs w:val="27"/>
          <w:rtl/>
        </w:rPr>
        <w:t xml:space="preserve"> لم</w:t>
      </w:r>
      <w:r w:rsidR="003B294D" w:rsidRPr="006C24A3">
        <w:rPr>
          <w:rFonts w:cs="AL-Mohanad"/>
          <w:sz w:val="27"/>
          <w:szCs w:val="27"/>
          <w:rtl/>
        </w:rPr>
        <w:t xml:space="preserve"> </w:t>
      </w:r>
      <w:r w:rsidR="003B294D" w:rsidRPr="006C24A3">
        <w:rPr>
          <w:rFonts w:cs="AL-Mohanad" w:hint="cs"/>
          <w:sz w:val="27"/>
          <w:szCs w:val="27"/>
          <w:rtl/>
        </w:rPr>
        <w:t>يظلّ</w:t>
      </w:r>
      <w:r w:rsidR="00E96962" w:rsidRPr="006C24A3">
        <w:rPr>
          <w:rFonts w:cs="AL-Mohanad" w:hint="cs"/>
          <w:sz w:val="27"/>
          <w:szCs w:val="27"/>
          <w:rtl/>
        </w:rPr>
        <w:t>ِ</w:t>
      </w:r>
      <w:r w:rsidR="003B294D" w:rsidRPr="006C24A3">
        <w:rPr>
          <w:rFonts w:cs="AL-Mohanad" w:hint="cs"/>
          <w:sz w:val="27"/>
          <w:szCs w:val="27"/>
          <w:rtl/>
        </w:rPr>
        <w:t>لها</w:t>
      </w:r>
      <w:r w:rsidR="003B294D" w:rsidRPr="006C24A3">
        <w:rPr>
          <w:rFonts w:cs="AL-Mohanad"/>
          <w:sz w:val="27"/>
          <w:szCs w:val="27"/>
          <w:rtl/>
        </w:rPr>
        <w:t xml:space="preserve"> </w:t>
      </w:r>
      <w:r w:rsidR="003B294D" w:rsidRPr="006C24A3">
        <w:rPr>
          <w:rFonts w:cs="AL-Mohanad" w:hint="cs"/>
          <w:sz w:val="27"/>
          <w:szCs w:val="27"/>
          <w:rtl/>
        </w:rPr>
        <w:t>سقف</w:t>
      </w:r>
      <w:r w:rsidR="00E96962"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إلى</w:t>
      </w:r>
      <w:r w:rsidR="003B294D" w:rsidRPr="006C24A3">
        <w:rPr>
          <w:rFonts w:cs="AL-Mohanad"/>
          <w:sz w:val="27"/>
          <w:szCs w:val="27"/>
          <w:rtl/>
        </w:rPr>
        <w:t xml:space="preserve"> </w:t>
      </w:r>
      <w:r w:rsidR="003B294D" w:rsidRPr="006C24A3">
        <w:rPr>
          <w:rFonts w:cs="AL-Mohanad" w:hint="cs"/>
          <w:sz w:val="27"/>
          <w:szCs w:val="27"/>
          <w:rtl/>
        </w:rPr>
        <w:t>أن</w:t>
      </w:r>
      <w:r w:rsidR="003B294D" w:rsidRPr="006C24A3">
        <w:rPr>
          <w:rFonts w:cs="AL-Mohanad"/>
          <w:sz w:val="27"/>
          <w:szCs w:val="27"/>
          <w:rtl/>
        </w:rPr>
        <w:t xml:space="preserve"> </w:t>
      </w:r>
      <w:r w:rsidR="003B294D" w:rsidRPr="006C24A3">
        <w:rPr>
          <w:rFonts w:cs="AL-Mohanad" w:hint="cs"/>
          <w:sz w:val="27"/>
          <w:szCs w:val="27"/>
          <w:rtl/>
        </w:rPr>
        <w:t>مات</w:t>
      </w:r>
      <w:r w:rsidR="00E96962" w:rsidRPr="006C24A3">
        <w:rPr>
          <w:rFonts w:cs="AL-Mohanad" w:hint="cs"/>
          <w:sz w:val="27"/>
          <w:szCs w:val="27"/>
          <w:rtl/>
        </w:rPr>
        <w:t>َ</w:t>
      </w:r>
      <w:r w:rsidR="003B294D" w:rsidRPr="006C24A3">
        <w:rPr>
          <w:rFonts w:cs="AL-Mohanad" w:hint="cs"/>
          <w:sz w:val="27"/>
          <w:szCs w:val="27"/>
          <w:rtl/>
        </w:rPr>
        <w:t>ت</w:t>
      </w:r>
      <w:r w:rsidR="00E96962" w:rsidRPr="006C24A3">
        <w:rPr>
          <w:rFonts w:cs="AL-Mohanad" w:hint="cs"/>
          <w:sz w:val="27"/>
          <w:szCs w:val="27"/>
          <w:rtl/>
        </w:rPr>
        <w:t>ْ</w:t>
      </w:r>
      <w:r w:rsidR="003B294D" w:rsidRPr="006C24A3">
        <w:rPr>
          <w:rFonts w:cs="AL-Mohanad" w:hint="eastAsia"/>
          <w:sz w:val="24"/>
          <w:szCs w:val="24"/>
          <w:rtl/>
        </w:rPr>
        <w:t>»</w:t>
      </w:r>
      <w:r w:rsidR="003B294D" w:rsidRPr="006C24A3">
        <w:rPr>
          <w:rFonts w:cs="AL-Mohanad"/>
          <w:sz w:val="27"/>
          <w:szCs w:val="27"/>
          <w:vertAlign w:val="superscript"/>
          <w:rtl/>
        </w:rPr>
        <w:t>(</w:t>
      </w:r>
      <w:r w:rsidR="003B294D" w:rsidRPr="006C24A3">
        <w:rPr>
          <w:rStyle w:val="af9"/>
          <w:rFonts w:cs="AL-Mohanad"/>
          <w:sz w:val="27"/>
          <w:szCs w:val="27"/>
          <w:rtl/>
        </w:rPr>
        <w:endnoteReference w:id="689"/>
      </w:r>
      <w:r w:rsidR="003B294D" w:rsidRPr="006C24A3">
        <w:rPr>
          <w:rFonts w:cs="AL-Mohanad"/>
          <w:sz w:val="27"/>
          <w:szCs w:val="27"/>
          <w:vertAlign w:val="superscript"/>
          <w:rtl/>
        </w:rPr>
        <w:t>)</w:t>
      </w:r>
      <w:r w:rsidR="003B294D" w:rsidRPr="006C24A3">
        <w:rPr>
          <w:rFonts w:cs="AL-Mohanad" w:hint="cs"/>
          <w:sz w:val="27"/>
          <w:szCs w:val="27"/>
          <w:rtl/>
        </w:rPr>
        <w:t>.</w:t>
      </w:r>
      <w:r w:rsidR="003B294D" w:rsidRPr="006C24A3">
        <w:rPr>
          <w:rFonts w:cs="AL-Mohanad"/>
          <w:sz w:val="27"/>
          <w:szCs w:val="27"/>
          <w:rtl/>
        </w:rPr>
        <w:t xml:space="preserve"> </w:t>
      </w:r>
    </w:p>
    <w:p w:rsidR="003B294D" w:rsidRPr="006C24A3" w:rsidRDefault="00E96962" w:rsidP="00AB0CF0">
      <w:pPr>
        <w:pStyle w:val="afe"/>
        <w:tabs>
          <w:tab w:val="left" w:pos="2649"/>
        </w:tabs>
        <w:spacing w:after="0" w:line="390" w:lineRule="exact"/>
        <w:ind w:left="0" w:firstLine="567"/>
        <w:jc w:val="both"/>
        <w:rPr>
          <w:rFonts w:cs="AL-Mohanad"/>
          <w:sz w:val="27"/>
          <w:szCs w:val="27"/>
          <w:rtl/>
        </w:rPr>
      </w:pPr>
      <w:r w:rsidRPr="006C24A3">
        <w:rPr>
          <w:rFonts w:cs="AL-Mohanad" w:hint="cs"/>
          <w:sz w:val="27"/>
          <w:szCs w:val="27"/>
          <w:rtl/>
        </w:rPr>
        <w:lastRenderedPageBreak/>
        <w:t>9</w:t>
      </w:r>
      <w:r w:rsidR="003B294D" w:rsidRPr="006C24A3">
        <w:rPr>
          <w:rFonts w:cs="AL-Mohanad" w:hint="cs"/>
          <w:sz w:val="27"/>
          <w:szCs w:val="27"/>
          <w:rtl/>
        </w:rPr>
        <w:t xml:space="preserve">ـ </w:t>
      </w:r>
      <w:r w:rsidRPr="006C24A3">
        <w:rPr>
          <w:rFonts w:cs="AL-Mohanad" w:hint="cs"/>
          <w:sz w:val="27"/>
          <w:szCs w:val="27"/>
          <w:rtl/>
        </w:rPr>
        <w:t xml:space="preserve">قال </w:t>
      </w:r>
      <w:r w:rsidR="003B294D" w:rsidRPr="006C24A3">
        <w:rPr>
          <w:rFonts w:cs="AL-Mohanad" w:hint="cs"/>
          <w:sz w:val="27"/>
          <w:szCs w:val="27"/>
          <w:rtl/>
        </w:rPr>
        <w:t>أحمد</w:t>
      </w:r>
      <w:r w:rsidR="003B294D" w:rsidRPr="006C24A3">
        <w:rPr>
          <w:rFonts w:cs="AL-Mohanad"/>
          <w:sz w:val="27"/>
          <w:szCs w:val="27"/>
          <w:rtl/>
        </w:rPr>
        <w:t xml:space="preserve"> </w:t>
      </w:r>
      <w:r w:rsidR="003B294D" w:rsidRPr="006C24A3">
        <w:rPr>
          <w:rFonts w:cs="AL-Mohanad" w:hint="cs"/>
          <w:sz w:val="27"/>
          <w:szCs w:val="27"/>
          <w:rtl/>
        </w:rPr>
        <w:t>الدمشقي</w:t>
      </w:r>
      <w:r w:rsidR="003B294D" w:rsidRPr="006C24A3">
        <w:rPr>
          <w:rFonts w:cs="AL-Mohanad"/>
          <w:sz w:val="27"/>
          <w:szCs w:val="27"/>
          <w:rtl/>
        </w:rPr>
        <w:t xml:space="preserve"> </w:t>
      </w:r>
      <w:r w:rsidR="003B294D" w:rsidRPr="006C24A3">
        <w:rPr>
          <w:rFonts w:cs="AL-Mohanad" w:hint="cs"/>
          <w:sz w:val="27"/>
          <w:szCs w:val="27"/>
          <w:rtl/>
        </w:rPr>
        <w:t>الباعوني</w:t>
      </w:r>
      <w:r w:rsidR="003B294D" w:rsidRPr="006C24A3">
        <w:rPr>
          <w:rFonts w:cs="AL-Mohanad"/>
          <w:sz w:val="27"/>
          <w:szCs w:val="27"/>
          <w:rtl/>
        </w:rPr>
        <w:t xml:space="preserve"> </w:t>
      </w:r>
      <w:r w:rsidR="003B294D" w:rsidRPr="006C24A3">
        <w:rPr>
          <w:rFonts w:cs="AL-Mohanad" w:hint="cs"/>
          <w:sz w:val="27"/>
          <w:szCs w:val="27"/>
          <w:rtl/>
        </w:rPr>
        <w:t xml:space="preserve">الشافعي: </w:t>
      </w:r>
      <w:r w:rsidR="003B294D" w:rsidRPr="006C24A3">
        <w:rPr>
          <w:rFonts w:cs="AL-Mohanad" w:hint="eastAsia"/>
          <w:sz w:val="24"/>
          <w:szCs w:val="24"/>
          <w:rtl/>
        </w:rPr>
        <w:t>«</w:t>
      </w:r>
      <w:r w:rsidR="003B294D" w:rsidRPr="006C24A3">
        <w:rPr>
          <w:rFonts w:cs="AL-Mohanad" w:hint="cs"/>
          <w:sz w:val="27"/>
          <w:szCs w:val="27"/>
          <w:rtl/>
        </w:rPr>
        <w:t>وكان</w:t>
      </w:r>
      <w:r w:rsidR="003B294D" w:rsidRPr="006C24A3">
        <w:rPr>
          <w:rFonts w:cs="AL-Mohanad"/>
          <w:sz w:val="27"/>
          <w:szCs w:val="27"/>
          <w:rtl/>
        </w:rPr>
        <w:t xml:space="preserve"> </w:t>
      </w:r>
      <w:r w:rsidR="003B294D" w:rsidRPr="006C24A3">
        <w:rPr>
          <w:rFonts w:cs="AL-Mohanad" w:hint="cs"/>
          <w:sz w:val="27"/>
          <w:szCs w:val="27"/>
          <w:rtl/>
        </w:rPr>
        <w:t>مع</w:t>
      </w:r>
      <w:r w:rsidR="003B294D" w:rsidRPr="006C24A3">
        <w:rPr>
          <w:rFonts w:cs="AL-Mohanad"/>
          <w:sz w:val="27"/>
          <w:szCs w:val="27"/>
          <w:rtl/>
        </w:rPr>
        <w:t xml:space="preserve"> </w:t>
      </w:r>
      <w:r w:rsidR="003B294D" w:rsidRPr="006C24A3">
        <w:rPr>
          <w:rFonts w:cs="AL-Mohanad" w:hint="cs"/>
          <w:sz w:val="27"/>
          <w:szCs w:val="27"/>
          <w:rtl/>
        </w:rPr>
        <w:t>الحسين</w:t>
      </w:r>
      <w:r w:rsidR="003B294D" w:rsidRPr="006C24A3">
        <w:rPr>
          <w:rFonts w:cs="AL-Mohanad"/>
          <w:sz w:val="27"/>
          <w:szCs w:val="27"/>
          <w:rtl/>
        </w:rPr>
        <w:t xml:space="preserve"> </w:t>
      </w:r>
      <w:r w:rsidR="003B294D" w:rsidRPr="006C24A3">
        <w:rPr>
          <w:rFonts w:cs="AL-Mohanad" w:hint="cs"/>
          <w:sz w:val="27"/>
          <w:szCs w:val="27"/>
          <w:rtl/>
        </w:rPr>
        <w:t>امرأته</w:t>
      </w:r>
      <w:r w:rsidR="003B294D" w:rsidRPr="006C24A3">
        <w:rPr>
          <w:rFonts w:cs="AL-Mohanad"/>
          <w:sz w:val="27"/>
          <w:szCs w:val="27"/>
          <w:rtl/>
        </w:rPr>
        <w:t xml:space="preserve"> </w:t>
      </w:r>
      <w:r w:rsidR="003B294D" w:rsidRPr="006C24A3">
        <w:rPr>
          <w:rFonts w:cs="AL-Mohanad" w:hint="cs"/>
          <w:sz w:val="27"/>
          <w:szCs w:val="27"/>
          <w:rtl/>
        </w:rPr>
        <w:t>الرباب</w:t>
      </w:r>
      <w:r w:rsidR="003B294D" w:rsidRPr="006C24A3">
        <w:rPr>
          <w:rFonts w:cs="AL-Mohanad"/>
          <w:sz w:val="27"/>
          <w:szCs w:val="27"/>
          <w:rtl/>
        </w:rPr>
        <w:t xml:space="preserve"> </w:t>
      </w:r>
      <w:r w:rsidR="003B294D" w:rsidRPr="006C24A3">
        <w:rPr>
          <w:rFonts w:cs="AL-Mohanad" w:hint="cs"/>
          <w:sz w:val="27"/>
          <w:szCs w:val="27"/>
          <w:rtl/>
        </w:rPr>
        <w:t>بنت</w:t>
      </w:r>
      <w:r w:rsidR="003B294D" w:rsidRPr="006C24A3">
        <w:rPr>
          <w:rFonts w:cs="AL-Mohanad"/>
          <w:sz w:val="27"/>
          <w:szCs w:val="27"/>
          <w:rtl/>
        </w:rPr>
        <w:t xml:space="preserve"> </w:t>
      </w:r>
      <w:r w:rsidR="003B294D" w:rsidRPr="006C24A3">
        <w:rPr>
          <w:rFonts w:cs="AL-Mohanad" w:hint="cs"/>
          <w:sz w:val="27"/>
          <w:szCs w:val="27"/>
          <w:rtl/>
        </w:rPr>
        <w:t>امرئ</w:t>
      </w:r>
      <w:r w:rsidR="003B294D" w:rsidRPr="006C24A3">
        <w:rPr>
          <w:rFonts w:cs="AL-Mohanad"/>
          <w:sz w:val="27"/>
          <w:szCs w:val="27"/>
          <w:rtl/>
        </w:rPr>
        <w:t xml:space="preserve"> </w:t>
      </w:r>
      <w:r w:rsidR="003B294D" w:rsidRPr="006C24A3">
        <w:rPr>
          <w:rFonts w:cs="AL-Mohanad" w:hint="cs"/>
          <w:sz w:val="27"/>
          <w:szCs w:val="27"/>
          <w:rtl/>
        </w:rPr>
        <w:t>القيس</w:t>
      </w:r>
      <w:r w:rsidR="003B294D" w:rsidRPr="006C24A3">
        <w:rPr>
          <w:rFonts w:cs="AL-Mohanad"/>
          <w:sz w:val="27"/>
          <w:szCs w:val="27"/>
          <w:rtl/>
        </w:rPr>
        <w:t xml:space="preserve"> ـ </w:t>
      </w:r>
      <w:r w:rsidR="003B294D" w:rsidRPr="006C24A3">
        <w:rPr>
          <w:rFonts w:cs="AL-Mohanad" w:hint="cs"/>
          <w:sz w:val="27"/>
          <w:szCs w:val="27"/>
          <w:rtl/>
        </w:rPr>
        <w:t>وهي</w:t>
      </w:r>
      <w:r w:rsidR="003B294D" w:rsidRPr="006C24A3">
        <w:rPr>
          <w:rFonts w:cs="AL-Mohanad"/>
          <w:sz w:val="27"/>
          <w:szCs w:val="27"/>
          <w:rtl/>
        </w:rPr>
        <w:t xml:space="preserve"> </w:t>
      </w:r>
      <w:r w:rsidR="003B294D" w:rsidRPr="006C24A3">
        <w:rPr>
          <w:rFonts w:cs="AL-Mohanad" w:hint="cs"/>
          <w:sz w:val="27"/>
          <w:szCs w:val="27"/>
          <w:rtl/>
        </w:rPr>
        <w:t>أم</w:t>
      </w:r>
      <w:r w:rsidR="0000201A"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سكينة</w:t>
      </w:r>
      <w:r w:rsidR="003B294D" w:rsidRPr="006C24A3">
        <w:rPr>
          <w:rFonts w:cs="AL-Mohanad"/>
          <w:sz w:val="27"/>
          <w:szCs w:val="27"/>
          <w:rtl/>
        </w:rPr>
        <w:t xml:space="preserve"> ـ</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فح</w:t>
      </w:r>
      <w:r w:rsidRPr="006C24A3">
        <w:rPr>
          <w:rFonts w:cs="AL-Mohanad" w:hint="cs"/>
          <w:sz w:val="27"/>
          <w:szCs w:val="27"/>
          <w:rtl/>
        </w:rPr>
        <w:t>ُ</w:t>
      </w:r>
      <w:r w:rsidR="003B294D" w:rsidRPr="006C24A3">
        <w:rPr>
          <w:rFonts w:cs="AL-Mohanad" w:hint="cs"/>
          <w:sz w:val="27"/>
          <w:szCs w:val="27"/>
          <w:rtl/>
        </w:rPr>
        <w:t>ملت إلى</w:t>
      </w:r>
      <w:r w:rsidR="003B294D" w:rsidRPr="006C24A3">
        <w:rPr>
          <w:rFonts w:cs="AL-Mohanad"/>
          <w:sz w:val="27"/>
          <w:szCs w:val="27"/>
          <w:rtl/>
        </w:rPr>
        <w:t xml:space="preserve"> </w:t>
      </w:r>
      <w:r w:rsidR="003B294D" w:rsidRPr="006C24A3">
        <w:rPr>
          <w:rFonts w:cs="AL-Mohanad" w:hint="cs"/>
          <w:sz w:val="27"/>
          <w:szCs w:val="27"/>
          <w:rtl/>
        </w:rPr>
        <w:t>الشام</w:t>
      </w:r>
      <w:r w:rsidR="003B294D" w:rsidRPr="006C24A3">
        <w:rPr>
          <w:rFonts w:cs="AL-Mohanad"/>
          <w:sz w:val="27"/>
          <w:szCs w:val="27"/>
          <w:rtl/>
        </w:rPr>
        <w:t xml:space="preserve"> </w:t>
      </w:r>
      <w:r w:rsidR="003B294D" w:rsidRPr="006C24A3">
        <w:rPr>
          <w:rFonts w:cs="AL-Mohanad" w:hint="cs"/>
          <w:sz w:val="27"/>
          <w:szCs w:val="27"/>
          <w:rtl/>
        </w:rPr>
        <w:t>ثم</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عاد</w:t>
      </w:r>
      <w:r w:rsidRPr="006C24A3">
        <w:rPr>
          <w:rFonts w:cs="AL-Mohanad" w:hint="cs"/>
          <w:sz w:val="27"/>
          <w:szCs w:val="27"/>
          <w:rtl/>
        </w:rPr>
        <w:t>َ</w:t>
      </w:r>
      <w:r w:rsidR="003B294D" w:rsidRPr="006C24A3">
        <w:rPr>
          <w:rFonts w:cs="AL-Mohanad" w:hint="cs"/>
          <w:sz w:val="27"/>
          <w:szCs w:val="27"/>
          <w:rtl/>
        </w:rPr>
        <w:t>ت</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إلى</w:t>
      </w:r>
      <w:r w:rsidR="003B294D" w:rsidRPr="006C24A3">
        <w:rPr>
          <w:rFonts w:cs="AL-Mohanad"/>
          <w:sz w:val="27"/>
          <w:szCs w:val="27"/>
          <w:rtl/>
        </w:rPr>
        <w:t xml:space="preserve"> </w:t>
      </w:r>
      <w:r w:rsidR="003B294D" w:rsidRPr="006C24A3">
        <w:rPr>
          <w:rFonts w:cs="AL-Mohanad" w:hint="cs"/>
          <w:sz w:val="27"/>
          <w:szCs w:val="27"/>
          <w:rtl/>
        </w:rPr>
        <w:t>المدينة</w:t>
      </w:r>
      <w:r w:rsidR="003B294D" w:rsidRPr="006C24A3">
        <w:rPr>
          <w:rFonts w:cs="AL-Mohanad"/>
          <w:sz w:val="27"/>
          <w:szCs w:val="27"/>
          <w:rtl/>
        </w:rPr>
        <w:t xml:space="preserve">، </w:t>
      </w:r>
      <w:r w:rsidR="003B294D" w:rsidRPr="006C24A3">
        <w:rPr>
          <w:rFonts w:cs="AL-Mohanad" w:hint="cs"/>
          <w:sz w:val="27"/>
          <w:szCs w:val="27"/>
          <w:rtl/>
        </w:rPr>
        <w:t>فخطبها</w:t>
      </w:r>
      <w:r w:rsidR="003B294D" w:rsidRPr="006C24A3">
        <w:rPr>
          <w:rFonts w:cs="AL-Mohanad"/>
          <w:sz w:val="27"/>
          <w:szCs w:val="27"/>
          <w:rtl/>
        </w:rPr>
        <w:t xml:space="preserve"> </w:t>
      </w:r>
      <w:r w:rsidR="003B294D" w:rsidRPr="006C24A3">
        <w:rPr>
          <w:rFonts w:cs="AL-Mohanad" w:hint="cs"/>
          <w:sz w:val="27"/>
          <w:szCs w:val="27"/>
          <w:rtl/>
        </w:rPr>
        <w:t>ال</w:t>
      </w:r>
      <w:r w:rsidRPr="006C24A3">
        <w:rPr>
          <w:rFonts w:cs="AL-Mohanad" w:hint="cs"/>
          <w:sz w:val="27"/>
          <w:szCs w:val="27"/>
          <w:rtl/>
        </w:rPr>
        <w:t>أ</w:t>
      </w:r>
      <w:r w:rsidR="003B294D" w:rsidRPr="006C24A3">
        <w:rPr>
          <w:rFonts w:cs="AL-Mohanad" w:hint="cs"/>
          <w:sz w:val="27"/>
          <w:szCs w:val="27"/>
          <w:rtl/>
        </w:rPr>
        <w:t>شراف</w:t>
      </w:r>
      <w:r w:rsidR="0000201A"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فقالت</w:t>
      </w:r>
      <w:r w:rsidR="003B294D" w:rsidRPr="006C24A3">
        <w:rPr>
          <w:rFonts w:cs="AL-Mohanad"/>
          <w:sz w:val="27"/>
          <w:szCs w:val="27"/>
          <w:rtl/>
        </w:rPr>
        <w:t xml:space="preserve">: </w:t>
      </w:r>
      <w:r w:rsidR="003B294D" w:rsidRPr="006C24A3">
        <w:rPr>
          <w:rFonts w:cs="AL-Mohanad" w:hint="cs"/>
          <w:sz w:val="27"/>
          <w:szCs w:val="27"/>
          <w:rtl/>
        </w:rPr>
        <w:t>ما</w:t>
      </w:r>
      <w:r w:rsidR="003B294D" w:rsidRPr="006C24A3">
        <w:rPr>
          <w:rFonts w:cs="AL-Mohanad"/>
          <w:sz w:val="27"/>
          <w:szCs w:val="27"/>
          <w:rtl/>
        </w:rPr>
        <w:t xml:space="preserve"> </w:t>
      </w:r>
      <w:r w:rsidR="003B294D" w:rsidRPr="006C24A3">
        <w:rPr>
          <w:rFonts w:cs="AL-Mohanad" w:hint="cs"/>
          <w:sz w:val="27"/>
          <w:szCs w:val="27"/>
          <w:rtl/>
        </w:rPr>
        <w:t>كنت</w:t>
      </w:r>
      <w:r w:rsidR="003B294D" w:rsidRPr="006C24A3">
        <w:rPr>
          <w:rFonts w:cs="AL-Mohanad"/>
          <w:sz w:val="27"/>
          <w:szCs w:val="27"/>
          <w:rtl/>
        </w:rPr>
        <w:t xml:space="preserve"> </w:t>
      </w:r>
      <w:r w:rsidR="003B294D" w:rsidRPr="006C24A3">
        <w:rPr>
          <w:rFonts w:cs="AL-Mohanad" w:hint="cs"/>
          <w:sz w:val="27"/>
          <w:szCs w:val="27"/>
          <w:rtl/>
        </w:rPr>
        <w:t>ل</w:t>
      </w:r>
      <w:r w:rsidR="0000201A" w:rsidRPr="006C24A3">
        <w:rPr>
          <w:rFonts w:cs="AL-Mohanad" w:hint="cs"/>
          <w:sz w:val="27"/>
          <w:szCs w:val="27"/>
          <w:rtl/>
        </w:rPr>
        <w:t>أ</w:t>
      </w:r>
      <w:r w:rsidR="003B294D" w:rsidRPr="006C24A3">
        <w:rPr>
          <w:rFonts w:cs="AL-Mohanad" w:hint="cs"/>
          <w:sz w:val="27"/>
          <w:szCs w:val="27"/>
          <w:rtl/>
        </w:rPr>
        <w:t>تخذ</w:t>
      </w:r>
      <w:r w:rsidR="003B294D" w:rsidRPr="006C24A3">
        <w:rPr>
          <w:rFonts w:cs="AL-Mohanad"/>
          <w:sz w:val="27"/>
          <w:szCs w:val="27"/>
          <w:rtl/>
        </w:rPr>
        <w:t xml:space="preserve"> </w:t>
      </w:r>
      <w:r w:rsidR="003B294D" w:rsidRPr="006C24A3">
        <w:rPr>
          <w:rFonts w:cs="AL-Mohanad" w:hint="cs"/>
          <w:sz w:val="27"/>
          <w:szCs w:val="27"/>
          <w:rtl/>
        </w:rPr>
        <w:t>ح</w:t>
      </w:r>
      <w:r w:rsidR="0000201A" w:rsidRPr="006C24A3">
        <w:rPr>
          <w:rFonts w:cs="AL-Mohanad" w:hint="cs"/>
          <w:sz w:val="27"/>
          <w:szCs w:val="27"/>
          <w:rtl/>
        </w:rPr>
        <w:t>َ</w:t>
      </w:r>
      <w:r w:rsidR="003B294D" w:rsidRPr="006C24A3">
        <w:rPr>
          <w:rFonts w:cs="AL-Mohanad" w:hint="cs"/>
          <w:sz w:val="27"/>
          <w:szCs w:val="27"/>
          <w:rtl/>
        </w:rPr>
        <w:t>م</w:t>
      </w:r>
      <w:r w:rsidR="0000201A" w:rsidRPr="006C24A3">
        <w:rPr>
          <w:rFonts w:cs="AL-Mohanad" w:hint="cs"/>
          <w:sz w:val="27"/>
          <w:szCs w:val="27"/>
          <w:rtl/>
        </w:rPr>
        <w:t>ْ</w:t>
      </w:r>
      <w:r w:rsidR="003B294D" w:rsidRPr="006C24A3">
        <w:rPr>
          <w:rFonts w:cs="AL-Mohanad" w:hint="cs"/>
          <w:sz w:val="27"/>
          <w:szCs w:val="27"/>
          <w:rtl/>
        </w:rPr>
        <w:t>وا</w:t>
      </w:r>
      <w:r w:rsidR="0000201A"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بعد رسول</w:t>
      </w:r>
      <w:r w:rsidR="003B294D" w:rsidRPr="006C24A3">
        <w:rPr>
          <w:rFonts w:cs="AL-Mohanad"/>
          <w:sz w:val="27"/>
          <w:szCs w:val="27"/>
          <w:rtl/>
        </w:rPr>
        <w:t xml:space="preserve"> </w:t>
      </w:r>
      <w:r w:rsidR="003B294D" w:rsidRPr="006C24A3">
        <w:rPr>
          <w:rFonts w:cs="AL-Mohanad" w:hint="cs"/>
          <w:sz w:val="27"/>
          <w:szCs w:val="27"/>
          <w:rtl/>
        </w:rPr>
        <w:t>الله</w:t>
      </w:r>
      <w:r w:rsidR="008E6E09" w:rsidRPr="006C24A3">
        <w:rPr>
          <w:rFonts w:ascii="Mosawi" w:hAnsi="Mosawi" w:cs="Mosawi"/>
          <w:rtl/>
        </w:rPr>
        <w:t>ﷺ</w:t>
      </w:r>
      <w:r w:rsidR="0000201A" w:rsidRPr="006C24A3">
        <w:rPr>
          <w:rFonts w:cs="AL-Mohanad" w:hint="cs"/>
          <w:sz w:val="27"/>
          <w:szCs w:val="27"/>
          <w:rtl/>
        </w:rPr>
        <w:t>،</w:t>
      </w:r>
      <w:r w:rsidR="003B294D" w:rsidRPr="006C24A3">
        <w:rPr>
          <w:rFonts w:cs="AL-Mohanad" w:hint="cs"/>
          <w:sz w:val="27"/>
          <w:szCs w:val="27"/>
          <w:rtl/>
        </w:rPr>
        <w:t xml:space="preserve"> وبقيت</w:t>
      </w:r>
      <w:r w:rsidR="003B294D" w:rsidRPr="006C24A3">
        <w:rPr>
          <w:rFonts w:cs="AL-Mohanad"/>
          <w:sz w:val="27"/>
          <w:szCs w:val="27"/>
          <w:rtl/>
        </w:rPr>
        <w:t xml:space="preserve"> </w:t>
      </w:r>
      <w:r w:rsidR="003B294D" w:rsidRPr="006C24A3">
        <w:rPr>
          <w:rFonts w:cs="AL-Mohanad" w:hint="cs"/>
          <w:sz w:val="27"/>
          <w:szCs w:val="27"/>
          <w:rtl/>
        </w:rPr>
        <w:t>مد</w:t>
      </w:r>
      <w:r w:rsidR="0000201A" w:rsidRPr="006C24A3">
        <w:rPr>
          <w:rFonts w:cs="AL-Mohanad" w:hint="cs"/>
          <w:sz w:val="27"/>
          <w:szCs w:val="27"/>
          <w:rtl/>
        </w:rPr>
        <w:t>ّ</w:t>
      </w:r>
      <w:r w:rsidR="003B294D" w:rsidRPr="006C24A3">
        <w:rPr>
          <w:rFonts w:cs="AL-Mohanad" w:hint="cs"/>
          <w:sz w:val="27"/>
          <w:szCs w:val="27"/>
          <w:rtl/>
        </w:rPr>
        <w:t>ة</w:t>
      </w:r>
      <w:r w:rsidR="003B294D" w:rsidRPr="006C24A3">
        <w:rPr>
          <w:rFonts w:cs="AL-Mohanad"/>
          <w:sz w:val="27"/>
          <w:szCs w:val="27"/>
          <w:rtl/>
        </w:rPr>
        <w:t xml:space="preserve"> </w:t>
      </w:r>
      <w:r w:rsidR="003B294D" w:rsidRPr="006C24A3">
        <w:rPr>
          <w:rFonts w:cs="AL-Mohanad" w:hint="cs"/>
          <w:sz w:val="27"/>
          <w:szCs w:val="27"/>
          <w:rtl/>
        </w:rPr>
        <w:t>سنة</w:t>
      </w:r>
      <w:r w:rsidR="003B294D" w:rsidRPr="006C24A3">
        <w:rPr>
          <w:rFonts w:cs="AL-Mohanad"/>
          <w:sz w:val="27"/>
          <w:szCs w:val="27"/>
          <w:rtl/>
        </w:rPr>
        <w:t xml:space="preserve"> </w:t>
      </w:r>
      <w:r w:rsidR="003B294D" w:rsidRPr="006C24A3">
        <w:rPr>
          <w:rFonts w:cs="AL-Mohanad" w:hint="cs"/>
          <w:sz w:val="27"/>
          <w:szCs w:val="27"/>
          <w:rtl/>
        </w:rPr>
        <w:t>لم</w:t>
      </w:r>
      <w:r w:rsidR="003B294D" w:rsidRPr="006C24A3">
        <w:rPr>
          <w:rFonts w:cs="AL-Mohanad"/>
          <w:sz w:val="27"/>
          <w:szCs w:val="27"/>
          <w:rtl/>
        </w:rPr>
        <w:t xml:space="preserve"> </w:t>
      </w:r>
      <w:r w:rsidR="003B294D" w:rsidRPr="006C24A3">
        <w:rPr>
          <w:rFonts w:cs="AL-Mohanad" w:hint="cs"/>
          <w:sz w:val="27"/>
          <w:szCs w:val="27"/>
          <w:rtl/>
        </w:rPr>
        <w:t>يظل</w:t>
      </w:r>
      <w:r w:rsidR="0000201A" w:rsidRPr="006C24A3">
        <w:rPr>
          <w:rFonts w:cs="AL-Mohanad" w:hint="cs"/>
          <w:sz w:val="27"/>
          <w:szCs w:val="27"/>
          <w:rtl/>
        </w:rPr>
        <w:t>ّ</w:t>
      </w:r>
      <w:r w:rsidR="003B294D" w:rsidRPr="006C24A3">
        <w:rPr>
          <w:rFonts w:cs="AL-Mohanad" w:hint="cs"/>
          <w:sz w:val="27"/>
          <w:szCs w:val="27"/>
          <w:rtl/>
        </w:rPr>
        <w:t>ها</w:t>
      </w:r>
      <w:r w:rsidR="003B294D" w:rsidRPr="006C24A3">
        <w:rPr>
          <w:rFonts w:cs="AL-Mohanad"/>
          <w:sz w:val="27"/>
          <w:szCs w:val="27"/>
          <w:rtl/>
        </w:rPr>
        <w:t xml:space="preserve"> </w:t>
      </w:r>
      <w:r w:rsidR="003B294D" w:rsidRPr="006C24A3">
        <w:rPr>
          <w:rFonts w:cs="AL-Mohanad" w:hint="cs"/>
          <w:sz w:val="27"/>
          <w:szCs w:val="27"/>
          <w:rtl/>
        </w:rPr>
        <w:t>سقف</w:t>
      </w:r>
      <w:r w:rsidR="0000201A"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ومات</w:t>
      </w:r>
      <w:r w:rsidR="0000201A" w:rsidRPr="006C24A3">
        <w:rPr>
          <w:rFonts w:cs="AL-Mohanad" w:hint="cs"/>
          <w:sz w:val="27"/>
          <w:szCs w:val="27"/>
          <w:rtl/>
        </w:rPr>
        <w:t>َ</w:t>
      </w:r>
      <w:r w:rsidR="003B294D" w:rsidRPr="006C24A3">
        <w:rPr>
          <w:rFonts w:cs="AL-Mohanad" w:hint="cs"/>
          <w:sz w:val="27"/>
          <w:szCs w:val="27"/>
          <w:rtl/>
        </w:rPr>
        <w:t>ت</w:t>
      </w:r>
      <w:r w:rsidR="0000201A"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كمداً</w:t>
      </w:r>
      <w:r w:rsidR="003B294D" w:rsidRPr="006C24A3">
        <w:rPr>
          <w:rFonts w:cs="AL-Mohanad"/>
          <w:sz w:val="27"/>
          <w:szCs w:val="27"/>
          <w:rtl/>
        </w:rPr>
        <w:t xml:space="preserve">. </w:t>
      </w:r>
      <w:r w:rsidR="003B294D" w:rsidRPr="006C24A3">
        <w:rPr>
          <w:rFonts w:cs="AL-Mohanad" w:hint="cs"/>
          <w:sz w:val="27"/>
          <w:szCs w:val="27"/>
          <w:rtl/>
        </w:rPr>
        <w:t>وقيل: إنها</w:t>
      </w:r>
      <w:r w:rsidR="003B294D" w:rsidRPr="006C24A3">
        <w:rPr>
          <w:rFonts w:cs="AL-Mohanad"/>
          <w:sz w:val="27"/>
          <w:szCs w:val="27"/>
          <w:rtl/>
        </w:rPr>
        <w:t xml:space="preserve"> </w:t>
      </w:r>
      <w:r w:rsidR="003B294D" w:rsidRPr="006C24A3">
        <w:rPr>
          <w:rFonts w:cs="AL-Mohanad" w:hint="cs"/>
          <w:sz w:val="27"/>
          <w:szCs w:val="27"/>
          <w:rtl/>
        </w:rPr>
        <w:t>أقام</w:t>
      </w:r>
      <w:r w:rsidR="0000201A" w:rsidRPr="006C24A3">
        <w:rPr>
          <w:rFonts w:cs="AL-Mohanad" w:hint="cs"/>
          <w:sz w:val="27"/>
          <w:szCs w:val="27"/>
          <w:rtl/>
        </w:rPr>
        <w:t>َ</w:t>
      </w:r>
      <w:r w:rsidR="003B294D" w:rsidRPr="006C24A3">
        <w:rPr>
          <w:rFonts w:cs="AL-Mohanad" w:hint="cs"/>
          <w:sz w:val="27"/>
          <w:szCs w:val="27"/>
          <w:rtl/>
        </w:rPr>
        <w:t>ت</w:t>
      </w:r>
      <w:r w:rsidR="0000201A"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على</w:t>
      </w:r>
      <w:r w:rsidR="003B294D" w:rsidRPr="006C24A3">
        <w:rPr>
          <w:rFonts w:cs="AL-Mohanad"/>
          <w:sz w:val="27"/>
          <w:szCs w:val="27"/>
          <w:rtl/>
        </w:rPr>
        <w:t xml:space="preserve"> </w:t>
      </w:r>
      <w:r w:rsidR="003B294D" w:rsidRPr="006C24A3">
        <w:rPr>
          <w:rFonts w:cs="AL-Mohanad" w:hint="cs"/>
          <w:sz w:val="27"/>
          <w:szCs w:val="27"/>
          <w:rtl/>
        </w:rPr>
        <w:t>قبره</w:t>
      </w:r>
      <w:r w:rsidR="003B294D" w:rsidRPr="006C24A3">
        <w:rPr>
          <w:rFonts w:cs="AL-Mohanad"/>
          <w:sz w:val="27"/>
          <w:szCs w:val="27"/>
          <w:rtl/>
        </w:rPr>
        <w:t xml:space="preserve"> </w:t>
      </w:r>
      <w:r w:rsidR="003B294D" w:rsidRPr="006C24A3">
        <w:rPr>
          <w:rFonts w:cs="AL-Mohanad" w:hint="cs"/>
          <w:sz w:val="27"/>
          <w:szCs w:val="27"/>
          <w:rtl/>
        </w:rPr>
        <w:t>سنة</w:t>
      </w:r>
      <w:r w:rsidR="0000201A" w:rsidRPr="006C24A3">
        <w:rPr>
          <w:rFonts w:cs="AL-Mohanad" w:hint="cs"/>
          <w:sz w:val="27"/>
          <w:szCs w:val="27"/>
          <w:rtl/>
        </w:rPr>
        <w:t>ً</w:t>
      </w:r>
      <w:r w:rsidR="003B294D" w:rsidRPr="006C24A3">
        <w:rPr>
          <w:rFonts w:cs="AL-Mohanad" w:hint="eastAsia"/>
          <w:sz w:val="24"/>
          <w:szCs w:val="24"/>
          <w:rtl/>
        </w:rPr>
        <w:t>»</w:t>
      </w:r>
      <w:r w:rsidR="003B294D" w:rsidRPr="006C24A3">
        <w:rPr>
          <w:rFonts w:cs="AL-Mohanad"/>
          <w:sz w:val="27"/>
          <w:szCs w:val="27"/>
          <w:vertAlign w:val="superscript"/>
          <w:rtl/>
        </w:rPr>
        <w:t>(</w:t>
      </w:r>
      <w:r w:rsidR="003B294D" w:rsidRPr="006C24A3">
        <w:rPr>
          <w:rStyle w:val="af9"/>
          <w:rFonts w:cs="AL-Mohanad"/>
          <w:sz w:val="27"/>
          <w:szCs w:val="27"/>
          <w:rtl/>
        </w:rPr>
        <w:endnoteReference w:id="690"/>
      </w:r>
      <w:r w:rsidR="003B294D" w:rsidRPr="006C24A3">
        <w:rPr>
          <w:rFonts w:cs="AL-Mohanad"/>
          <w:sz w:val="27"/>
          <w:szCs w:val="27"/>
          <w:vertAlign w:val="superscript"/>
          <w:rtl/>
        </w:rPr>
        <w:t>)</w:t>
      </w:r>
      <w:r w:rsidR="003B294D" w:rsidRPr="006C24A3">
        <w:rPr>
          <w:rFonts w:cs="AL-Mohanad"/>
          <w:sz w:val="27"/>
          <w:szCs w:val="27"/>
          <w:rtl/>
        </w:rPr>
        <w:t>.</w:t>
      </w:r>
      <w:r w:rsidR="003B294D" w:rsidRPr="006C24A3">
        <w:rPr>
          <w:rFonts w:cs="AL-Mohanad" w:hint="cs"/>
          <w:sz w:val="27"/>
          <w:szCs w:val="27"/>
          <w:rtl/>
        </w:rPr>
        <w:t xml:space="preserve"> </w:t>
      </w:r>
    </w:p>
    <w:p w:rsidR="003B294D" w:rsidRPr="006C24A3" w:rsidRDefault="0000201A" w:rsidP="00AB0CF0">
      <w:pPr>
        <w:pStyle w:val="afe"/>
        <w:tabs>
          <w:tab w:val="left" w:pos="2649"/>
        </w:tabs>
        <w:spacing w:after="0" w:line="390" w:lineRule="exact"/>
        <w:ind w:left="0" w:firstLine="567"/>
        <w:jc w:val="both"/>
        <w:rPr>
          <w:rFonts w:cs="AL-Mohanad"/>
          <w:sz w:val="27"/>
          <w:szCs w:val="27"/>
          <w:rtl/>
        </w:rPr>
      </w:pPr>
      <w:r w:rsidRPr="006C24A3">
        <w:rPr>
          <w:rFonts w:cs="AL-Mohanad" w:hint="cs"/>
          <w:sz w:val="27"/>
          <w:szCs w:val="27"/>
          <w:rtl/>
        </w:rPr>
        <w:t>10</w:t>
      </w:r>
      <w:r w:rsidR="003B294D" w:rsidRPr="006C24A3">
        <w:rPr>
          <w:rFonts w:cs="AL-Mohanad" w:hint="cs"/>
          <w:sz w:val="27"/>
          <w:szCs w:val="27"/>
          <w:rtl/>
        </w:rPr>
        <w:t xml:space="preserve">ـ </w:t>
      </w:r>
      <w:r w:rsidRPr="006C24A3">
        <w:rPr>
          <w:rFonts w:cs="AL-Mohanad" w:hint="cs"/>
          <w:sz w:val="27"/>
          <w:szCs w:val="27"/>
          <w:rtl/>
        </w:rPr>
        <w:t xml:space="preserve">قال </w:t>
      </w:r>
      <w:r w:rsidR="003B294D" w:rsidRPr="006C24A3">
        <w:rPr>
          <w:rFonts w:cs="AL-Mohanad" w:hint="cs"/>
          <w:sz w:val="27"/>
          <w:szCs w:val="27"/>
          <w:rtl/>
        </w:rPr>
        <w:t xml:space="preserve">القندوزي: </w:t>
      </w:r>
      <w:r w:rsidR="003B294D" w:rsidRPr="006C24A3">
        <w:rPr>
          <w:rFonts w:cs="AL-Mohanad" w:hint="eastAsia"/>
          <w:sz w:val="24"/>
          <w:szCs w:val="24"/>
          <w:rtl/>
        </w:rPr>
        <w:t>«</w:t>
      </w:r>
      <w:r w:rsidR="003B294D" w:rsidRPr="006C24A3">
        <w:rPr>
          <w:rFonts w:cs="AL-Mohanad" w:hint="cs"/>
          <w:sz w:val="27"/>
          <w:szCs w:val="27"/>
          <w:rtl/>
        </w:rPr>
        <w:t>وهي</w:t>
      </w:r>
      <w:r w:rsidR="003B294D" w:rsidRPr="006C24A3">
        <w:rPr>
          <w:rFonts w:cs="AL-Mohanad"/>
          <w:sz w:val="27"/>
          <w:szCs w:val="27"/>
          <w:rtl/>
        </w:rPr>
        <w:t xml:space="preserve"> </w:t>
      </w:r>
      <w:r w:rsidR="003B294D" w:rsidRPr="006C24A3">
        <w:rPr>
          <w:rFonts w:cs="AL-Mohanad" w:hint="cs"/>
          <w:sz w:val="27"/>
          <w:szCs w:val="27"/>
          <w:rtl/>
        </w:rPr>
        <w:t>أم</w:t>
      </w:r>
      <w:r w:rsidRPr="006C24A3">
        <w:rPr>
          <w:rFonts w:cs="AL-Mohanad" w:hint="cs"/>
          <w:sz w:val="27"/>
          <w:szCs w:val="27"/>
          <w:rtl/>
        </w:rPr>
        <w:t>ّ</w:t>
      </w:r>
      <w:r w:rsidR="003B294D" w:rsidRPr="006C24A3">
        <w:rPr>
          <w:rFonts w:cs="AL-Mohanad" w:hint="cs"/>
          <w:sz w:val="27"/>
          <w:szCs w:val="27"/>
          <w:rtl/>
        </w:rPr>
        <w:t xml:space="preserve"> سكينة</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وفيها</w:t>
      </w:r>
      <w:r w:rsidR="003B294D" w:rsidRPr="006C24A3">
        <w:rPr>
          <w:rFonts w:cs="AL-Mohanad"/>
          <w:sz w:val="27"/>
          <w:szCs w:val="27"/>
          <w:rtl/>
        </w:rPr>
        <w:t xml:space="preserve"> </w:t>
      </w:r>
      <w:r w:rsidR="003B294D" w:rsidRPr="006C24A3">
        <w:rPr>
          <w:rFonts w:cs="AL-Mohanad" w:hint="cs"/>
          <w:sz w:val="27"/>
          <w:szCs w:val="27"/>
          <w:rtl/>
        </w:rPr>
        <w:t>يقول</w:t>
      </w:r>
      <w:r w:rsidR="003B294D" w:rsidRPr="006C24A3">
        <w:rPr>
          <w:rFonts w:cs="AL-Mohanad"/>
          <w:sz w:val="27"/>
          <w:szCs w:val="27"/>
          <w:rtl/>
        </w:rPr>
        <w:t xml:space="preserve"> </w:t>
      </w:r>
      <w:r w:rsidR="003B294D" w:rsidRPr="006C24A3">
        <w:rPr>
          <w:rFonts w:cs="AL-Mohanad" w:hint="cs"/>
          <w:sz w:val="27"/>
          <w:szCs w:val="27"/>
          <w:rtl/>
        </w:rPr>
        <w:t>الحسين</w:t>
      </w:r>
      <w:r w:rsidR="003B294D" w:rsidRPr="006C24A3">
        <w:rPr>
          <w:rFonts w:cs="AL-Mohanad"/>
          <w:sz w:val="27"/>
          <w:szCs w:val="27"/>
          <w:rtl/>
        </w:rPr>
        <w:t xml:space="preserve"> </w:t>
      </w:r>
      <w:r w:rsidR="003B294D" w:rsidRPr="006C24A3">
        <w:rPr>
          <w:rFonts w:cs="AL-Mohanad" w:hint="cs"/>
          <w:sz w:val="27"/>
          <w:szCs w:val="27"/>
          <w:rtl/>
        </w:rPr>
        <w:t>شعرا</w:t>
      </w:r>
      <w:r w:rsidRPr="006C24A3">
        <w:rPr>
          <w:rFonts w:cs="AL-Mohanad" w:hint="cs"/>
          <w:sz w:val="27"/>
          <w:szCs w:val="27"/>
          <w:rtl/>
        </w:rPr>
        <w:t>ً</w:t>
      </w:r>
      <w:r w:rsidR="003B294D" w:rsidRPr="006C24A3">
        <w:rPr>
          <w:rFonts w:cs="AL-Mohanad"/>
          <w:sz w:val="27"/>
          <w:szCs w:val="27"/>
          <w:rtl/>
        </w:rPr>
        <w:t>:</w:t>
      </w:r>
    </w:p>
    <w:tbl>
      <w:tblPr>
        <w:bidiVisual/>
        <w:tblW w:w="0" w:type="auto"/>
        <w:jc w:val="center"/>
        <w:tblInd w:w="390" w:type="dxa"/>
        <w:tblLook w:val="01E0" w:firstRow="1" w:lastRow="1" w:firstColumn="1" w:lastColumn="1" w:noHBand="0" w:noVBand="0"/>
      </w:tblPr>
      <w:tblGrid>
        <w:gridCol w:w="2835"/>
        <w:gridCol w:w="497"/>
        <w:gridCol w:w="2835"/>
      </w:tblGrid>
      <w:tr w:rsidR="0000201A" w:rsidRPr="006C24A3" w:rsidTr="00D5220F">
        <w:trPr>
          <w:trHeight w:val="147"/>
          <w:jc w:val="center"/>
        </w:trPr>
        <w:tc>
          <w:tcPr>
            <w:tcW w:w="2835" w:type="dxa"/>
            <w:shd w:val="clear" w:color="auto" w:fill="auto"/>
            <w:hideMark/>
          </w:tcPr>
          <w:p w:rsidR="0000201A" w:rsidRPr="006C24A3" w:rsidRDefault="0000201A" w:rsidP="00D5220F">
            <w:pPr>
              <w:spacing w:line="240" w:lineRule="auto"/>
              <w:ind w:firstLine="0"/>
              <w:jc w:val="lowKashida"/>
              <w:rPr>
                <w:sz w:val="2"/>
                <w:szCs w:val="2"/>
              </w:rPr>
            </w:pPr>
            <w:r w:rsidRPr="006C24A3">
              <w:rPr>
                <w:rFonts w:hint="cs"/>
                <w:sz w:val="27"/>
                <w:rtl/>
              </w:rPr>
              <w:t>لعمرك</w:t>
            </w:r>
            <w:r w:rsidRPr="006C24A3">
              <w:rPr>
                <w:sz w:val="27"/>
                <w:rtl/>
              </w:rPr>
              <w:t xml:space="preserve"> </w:t>
            </w:r>
            <w:r w:rsidRPr="006C24A3">
              <w:rPr>
                <w:rFonts w:hint="cs"/>
                <w:sz w:val="27"/>
                <w:rtl/>
              </w:rPr>
              <w:t>إنني</w:t>
            </w:r>
            <w:r w:rsidRPr="006C24A3">
              <w:rPr>
                <w:sz w:val="27"/>
                <w:rtl/>
              </w:rPr>
              <w:t xml:space="preserve"> </w:t>
            </w:r>
            <w:r w:rsidRPr="006C24A3">
              <w:rPr>
                <w:rFonts w:hint="cs"/>
                <w:sz w:val="27"/>
                <w:rtl/>
              </w:rPr>
              <w:t>لأحبّ</w:t>
            </w:r>
            <w:r w:rsidRPr="006C24A3">
              <w:rPr>
                <w:sz w:val="27"/>
                <w:rtl/>
              </w:rPr>
              <w:t xml:space="preserve"> </w:t>
            </w:r>
            <w:r w:rsidRPr="006C24A3">
              <w:rPr>
                <w:rFonts w:hint="cs"/>
                <w:sz w:val="27"/>
                <w:rtl/>
              </w:rPr>
              <w:t>داراً</w:t>
            </w:r>
            <w:r w:rsidRPr="006C24A3">
              <w:rPr>
                <w:rFonts w:hint="cs"/>
                <w:sz w:val="27"/>
                <w:rtl/>
              </w:rPr>
              <w:br/>
            </w:r>
          </w:p>
        </w:tc>
        <w:tc>
          <w:tcPr>
            <w:tcW w:w="497" w:type="dxa"/>
            <w:shd w:val="clear" w:color="auto" w:fill="auto"/>
          </w:tcPr>
          <w:p w:rsidR="0000201A" w:rsidRPr="006C24A3" w:rsidRDefault="0000201A" w:rsidP="00D5220F">
            <w:pPr>
              <w:spacing w:line="240" w:lineRule="auto"/>
              <w:ind w:firstLine="0"/>
              <w:jc w:val="lowKashida"/>
              <w:rPr>
                <w:sz w:val="27"/>
              </w:rPr>
            </w:pPr>
          </w:p>
        </w:tc>
        <w:tc>
          <w:tcPr>
            <w:tcW w:w="2835" w:type="dxa"/>
            <w:shd w:val="clear" w:color="auto" w:fill="auto"/>
            <w:hideMark/>
          </w:tcPr>
          <w:p w:rsidR="0000201A" w:rsidRPr="006C24A3" w:rsidRDefault="0000201A" w:rsidP="00D5220F">
            <w:pPr>
              <w:spacing w:line="240" w:lineRule="auto"/>
              <w:ind w:firstLine="0"/>
              <w:jc w:val="lowKashida"/>
              <w:rPr>
                <w:sz w:val="2"/>
                <w:szCs w:val="2"/>
              </w:rPr>
            </w:pPr>
            <w:r w:rsidRPr="006C24A3">
              <w:rPr>
                <w:rFonts w:hint="cs"/>
                <w:sz w:val="27"/>
                <w:rtl/>
              </w:rPr>
              <w:t>تحلّ</w:t>
            </w:r>
            <w:r w:rsidRPr="006C24A3">
              <w:rPr>
                <w:sz w:val="27"/>
                <w:rtl/>
              </w:rPr>
              <w:t xml:space="preserve"> </w:t>
            </w:r>
            <w:r w:rsidRPr="006C24A3">
              <w:rPr>
                <w:rFonts w:hint="cs"/>
                <w:sz w:val="27"/>
                <w:rtl/>
              </w:rPr>
              <w:t>بها</w:t>
            </w:r>
            <w:r w:rsidRPr="006C24A3">
              <w:rPr>
                <w:sz w:val="27"/>
                <w:rtl/>
              </w:rPr>
              <w:t xml:space="preserve"> </w:t>
            </w:r>
            <w:r w:rsidRPr="006C24A3">
              <w:rPr>
                <w:rFonts w:hint="cs"/>
                <w:sz w:val="27"/>
                <w:rtl/>
              </w:rPr>
              <w:t>سكينةُ</w:t>
            </w:r>
            <w:r w:rsidRPr="006C24A3">
              <w:rPr>
                <w:sz w:val="27"/>
                <w:rtl/>
              </w:rPr>
              <w:t xml:space="preserve"> </w:t>
            </w:r>
            <w:r w:rsidRPr="006C24A3">
              <w:rPr>
                <w:rFonts w:hint="cs"/>
                <w:sz w:val="27"/>
                <w:rtl/>
              </w:rPr>
              <w:t>والربابُ</w:t>
            </w:r>
            <w:r w:rsidRPr="006C24A3">
              <w:rPr>
                <w:rFonts w:hint="cs"/>
                <w:sz w:val="27"/>
                <w:rtl/>
              </w:rPr>
              <w:br/>
            </w:r>
          </w:p>
        </w:tc>
      </w:tr>
    </w:tbl>
    <w:p w:rsidR="003B294D" w:rsidRPr="006C24A3" w:rsidRDefault="003B294D" w:rsidP="00AB0CF0">
      <w:pPr>
        <w:tabs>
          <w:tab w:val="left" w:pos="2649"/>
        </w:tabs>
        <w:spacing w:line="390" w:lineRule="exact"/>
        <w:rPr>
          <w:sz w:val="27"/>
          <w:rtl/>
        </w:rPr>
      </w:pPr>
      <w:r w:rsidRPr="006C24A3">
        <w:rPr>
          <w:rFonts w:hint="cs"/>
          <w:sz w:val="27"/>
          <w:rtl/>
        </w:rPr>
        <w:t>وهي</w:t>
      </w:r>
      <w:r w:rsidRPr="006C24A3">
        <w:rPr>
          <w:sz w:val="27"/>
          <w:rtl/>
        </w:rPr>
        <w:t xml:space="preserve"> </w:t>
      </w:r>
      <w:r w:rsidRPr="006C24A3">
        <w:rPr>
          <w:rFonts w:hint="cs"/>
          <w:sz w:val="27"/>
          <w:rtl/>
        </w:rPr>
        <w:t>التي</w:t>
      </w:r>
      <w:r w:rsidRPr="006C24A3">
        <w:rPr>
          <w:sz w:val="27"/>
          <w:rtl/>
        </w:rPr>
        <w:t xml:space="preserve"> </w:t>
      </w:r>
      <w:r w:rsidRPr="006C24A3">
        <w:rPr>
          <w:rFonts w:hint="cs"/>
          <w:sz w:val="27"/>
          <w:rtl/>
        </w:rPr>
        <w:t>أقامت</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الروضة</w:t>
      </w:r>
      <w:r w:rsidRPr="006C24A3">
        <w:rPr>
          <w:sz w:val="27"/>
          <w:rtl/>
        </w:rPr>
        <w:t xml:space="preserve"> </w:t>
      </w:r>
      <w:r w:rsidRPr="006C24A3">
        <w:rPr>
          <w:rFonts w:hint="cs"/>
          <w:sz w:val="27"/>
          <w:rtl/>
        </w:rPr>
        <w:t>المكر</w:t>
      </w:r>
      <w:r w:rsidR="0000201A" w:rsidRPr="006C24A3">
        <w:rPr>
          <w:rFonts w:hint="cs"/>
          <w:sz w:val="27"/>
          <w:rtl/>
        </w:rPr>
        <w:t>ّ</w:t>
      </w:r>
      <w:r w:rsidRPr="006C24A3">
        <w:rPr>
          <w:rFonts w:hint="cs"/>
          <w:sz w:val="27"/>
          <w:rtl/>
        </w:rPr>
        <w:t>مة</w:t>
      </w:r>
      <w:r w:rsidRPr="006C24A3">
        <w:rPr>
          <w:sz w:val="27"/>
          <w:rtl/>
        </w:rPr>
        <w:t xml:space="preserve"> </w:t>
      </w:r>
      <w:r w:rsidRPr="006C24A3">
        <w:rPr>
          <w:rFonts w:hint="cs"/>
          <w:sz w:val="27"/>
          <w:rtl/>
        </w:rPr>
        <w:t>للحسين</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كربلا</w:t>
      </w:r>
      <w:r w:rsidRPr="006C24A3">
        <w:rPr>
          <w:sz w:val="27"/>
          <w:rtl/>
        </w:rPr>
        <w:t xml:space="preserve"> </w:t>
      </w:r>
      <w:r w:rsidRPr="006C24A3">
        <w:rPr>
          <w:rFonts w:hint="cs"/>
          <w:sz w:val="27"/>
          <w:rtl/>
        </w:rPr>
        <w:t>ح</w:t>
      </w:r>
      <w:r w:rsidR="0000201A" w:rsidRPr="006C24A3">
        <w:rPr>
          <w:rFonts w:hint="cs"/>
          <w:sz w:val="27"/>
          <w:rtl/>
        </w:rPr>
        <w:t>َ</w:t>
      </w:r>
      <w:r w:rsidRPr="006C24A3">
        <w:rPr>
          <w:rFonts w:hint="cs"/>
          <w:sz w:val="27"/>
          <w:rtl/>
        </w:rPr>
        <w:t>و</w:t>
      </w:r>
      <w:r w:rsidR="0000201A" w:rsidRPr="006C24A3">
        <w:rPr>
          <w:rFonts w:hint="cs"/>
          <w:sz w:val="27"/>
          <w:rtl/>
        </w:rPr>
        <w:t>ْ</w:t>
      </w:r>
      <w:r w:rsidRPr="006C24A3">
        <w:rPr>
          <w:rFonts w:hint="cs"/>
          <w:sz w:val="27"/>
          <w:rtl/>
        </w:rPr>
        <w:t>لا</w:t>
      </w:r>
      <w:r w:rsidR="0000201A" w:rsidRPr="006C24A3">
        <w:rPr>
          <w:rFonts w:hint="cs"/>
          <w:sz w:val="27"/>
          <w:rtl/>
        </w:rPr>
        <w:t>ً،</w:t>
      </w:r>
      <w:r w:rsidRPr="006C24A3">
        <w:rPr>
          <w:sz w:val="27"/>
          <w:rtl/>
        </w:rPr>
        <w:t xml:space="preserve"> </w:t>
      </w:r>
      <w:r w:rsidRPr="006C24A3">
        <w:rPr>
          <w:rFonts w:hint="cs"/>
          <w:sz w:val="27"/>
          <w:rtl/>
        </w:rPr>
        <w:t>ثم</w:t>
      </w:r>
      <w:r w:rsidRPr="006C24A3">
        <w:rPr>
          <w:sz w:val="27"/>
          <w:rtl/>
        </w:rPr>
        <w:t xml:space="preserve"> </w:t>
      </w:r>
      <w:r w:rsidRPr="006C24A3">
        <w:rPr>
          <w:rFonts w:hint="cs"/>
          <w:sz w:val="27"/>
          <w:rtl/>
        </w:rPr>
        <w:t>أنشدت</w:t>
      </w:r>
      <w:r w:rsidRPr="006C24A3">
        <w:rPr>
          <w:sz w:val="27"/>
          <w:rtl/>
        </w:rPr>
        <w:t xml:space="preserve"> </w:t>
      </w:r>
      <w:r w:rsidRPr="006C24A3">
        <w:rPr>
          <w:rFonts w:hint="cs"/>
          <w:sz w:val="27"/>
          <w:rtl/>
        </w:rPr>
        <w:t>هذا البيت</w:t>
      </w:r>
      <w:r w:rsidRPr="006C24A3">
        <w:rPr>
          <w:sz w:val="27"/>
          <w:rtl/>
        </w:rPr>
        <w:t>:</w:t>
      </w:r>
    </w:p>
    <w:tbl>
      <w:tblPr>
        <w:bidiVisual/>
        <w:tblW w:w="7073" w:type="dxa"/>
        <w:jc w:val="center"/>
        <w:tblInd w:w="390" w:type="dxa"/>
        <w:tblLook w:val="01E0" w:firstRow="1" w:lastRow="1" w:firstColumn="1" w:lastColumn="1" w:noHBand="0" w:noVBand="0"/>
      </w:tblPr>
      <w:tblGrid>
        <w:gridCol w:w="3288"/>
        <w:gridCol w:w="497"/>
        <w:gridCol w:w="3288"/>
      </w:tblGrid>
      <w:tr w:rsidR="0000201A" w:rsidRPr="006C24A3" w:rsidTr="00D5220F">
        <w:trPr>
          <w:trHeight w:val="147"/>
          <w:jc w:val="center"/>
        </w:trPr>
        <w:tc>
          <w:tcPr>
            <w:tcW w:w="3288" w:type="dxa"/>
            <w:shd w:val="clear" w:color="auto" w:fill="auto"/>
            <w:hideMark/>
          </w:tcPr>
          <w:p w:rsidR="0000201A" w:rsidRPr="006C24A3" w:rsidRDefault="0000201A" w:rsidP="00D5220F">
            <w:pPr>
              <w:spacing w:line="240" w:lineRule="auto"/>
              <w:ind w:firstLine="0"/>
              <w:jc w:val="lowKashida"/>
              <w:rPr>
                <w:sz w:val="2"/>
                <w:szCs w:val="2"/>
              </w:rPr>
            </w:pPr>
            <w:r w:rsidRPr="006C24A3">
              <w:rPr>
                <w:rFonts w:hint="cs"/>
                <w:sz w:val="27"/>
                <w:rtl/>
              </w:rPr>
              <w:t>إلى</w:t>
            </w:r>
            <w:r w:rsidRPr="006C24A3">
              <w:rPr>
                <w:sz w:val="27"/>
                <w:rtl/>
              </w:rPr>
              <w:t xml:space="preserve"> </w:t>
            </w:r>
            <w:r w:rsidRPr="006C24A3">
              <w:rPr>
                <w:rFonts w:hint="cs"/>
                <w:sz w:val="27"/>
                <w:rtl/>
              </w:rPr>
              <w:t>الحول</w:t>
            </w:r>
            <w:r w:rsidRPr="006C24A3">
              <w:rPr>
                <w:sz w:val="27"/>
                <w:rtl/>
              </w:rPr>
              <w:t xml:space="preserve"> </w:t>
            </w:r>
            <w:r w:rsidRPr="006C24A3">
              <w:rPr>
                <w:rFonts w:hint="cs"/>
                <w:sz w:val="27"/>
                <w:rtl/>
              </w:rPr>
              <w:t>ثمّ</w:t>
            </w:r>
            <w:r w:rsidRPr="006C24A3">
              <w:rPr>
                <w:sz w:val="27"/>
                <w:rtl/>
              </w:rPr>
              <w:t xml:space="preserve"> </w:t>
            </w:r>
            <w:r w:rsidRPr="006C24A3">
              <w:rPr>
                <w:rFonts w:hint="cs"/>
                <w:sz w:val="27"/>
                <w:rtl/>
              </w:rPr>
              <w:t>اسم</w:t>
            </w:r>
            <w:r w:rsidRPr="006C24A3">
              <w:rPr>
                <w:sz w:val="27"/>
                <w:rtl/>
              </w:rPr>
              <w:t xml:space="preserve"> </w:t>
            </w:r>
            <w:r w:rsidRPr="006C24A3">
              <w:rPr>
                <w:rFonts w:hint="cs"/>
                <w:sz w:val="27"/>
                <w:rtl/>
              </w:rPr>
              <w:t>السلام</w:t>
            </w:r>
            <w:r w:rsidRPr="006C24A3">
              <w:rPr>
                <w:sz w:val="27"/>
                <w:rtl/>
              </w:rPr>
              <w:t xml:space="preserve"> </w:t>
            </w:r>
            <w:r w:rsidRPr="006C24A3">
              <w:rPr>
                <w:rFonts w:hint="cs"/>
                <w:sz w:val="27"/>
                <w:rtl/>
              </w:rPr>
              <w:t>عليكما</w:t>
            </w:r>
            <w:r w:rsidRPr="006C24A3">
              <w:rPr>
                <w:rFonts w:hint="cs"/>
                <w:sz w:val="27"/>
                <w:rtl/>
              </w:rPr>
              <w:br/>
            </w:r>
          </w:p>
        </w:tc>
        <w:tc>
          <w:tcPr>
            <w:tcW w:w="497" w:type="dxa"/>
            <w:shd w:val="clear" w:color="auto" w:fill="auto"/>
          </w:tcPr>
          <w:p w:rsidR="0000201A" w:rsidRPr="006C24A3" w:rsidRDefault="0000201A" w:rsidP="00D5220F">
            <w:pPr>
              <w:spacing w:line="240" w:lineRule="auto"/>
              <w:ind w:firstLine="0"/>
              <w:jc w:val="lowKashida"/>
              <w:rPr>
                <w:sz w:val="27"/>
              </w:rPr>
            </w:pPr>
          </w:p>
        </w:tc>
        <w:tc>
          <w:tcPr>
            <w:tcW w:w="3288" w:type="dxa"/>
            <w:shd w:val="clear" w:color="auto" w:fill="auto"/>
            <w:hideMark/>
          </w:tcPr>
          <w:p w:rsidR="0000201A" w:rsidRPr="006C24A3" w:rsidRDefault="0000201A" w:rsidP="00D5220F">
            <w:pPr>
              <w:spacing w:line="240" w:lineRule="auto"/>
              <w:ind w:firstLine="0"/>
              <w:jc w:val="lowKashida"/>
              <w:rPr>
                <w:sz w:val="2"/>
                <w:szCs w:val="2"/>
              </w:rPr>
            </w:pPr>
            <w:r w:rsidRPr="006C24A3">
              <w:rPr>
                <w:rFonts w:hint="cs"/>
                <w:sz w:val="27"/>
                <w:rtl/>
              </w:rPr>
              <w:t>ومَنْ</w:t>
            </w:r>
            <w:r w:rsidRPr="006C24A3">
              <w:rPr>
                <w:sz w:val="27"/>
                <w:rtl/>
              </w:rPr>
              <w:t xml:space="preserve"> </w:t>
            </w:r>
            <w:r w:rsidRPr="006C24A3">
              <w:rPr>
                <w:rFonts w:hint="cs"/>
                <w:sz w:val="27"/>
                <w:rtl/>
              </w:rPr>
              <w:t>يبكِ</w:t>
            </w:r>
            <w:r w:rsidRPr="006C24A3">
              <w:rPr>
                <w:sz w:val="27"/>
                <w:rtl/>
              </w:rPr>
              <w:t xml:space="preserve"> </w:t>
            </w:r>
            <w:r w:rsidRPr="006C24A3">
              <w:rPr>
                <w:rFonts w:hint="cs"/>
                <w:sz w:val="27"/>
                <w:rtl/>
              </w:rPr>
              <w:t>ح</w:t>
            </w:r>
            <w:r w:rsidR="00F81775">
              <w:rPr>
                <w:rFonts w:hint="cs"/>
                <w:sz w:val="27"/>
                <w:rtl/>
              </w:rPr>
              <w:t>َ</w:t>
            </w:r>
            <w:r w:rsidRPr="006C24A3">
              <w:rPr>
                <w:rFonts w:hint="cs"/>
                <w:sz w:val="27"/>
                <w:rtl/>
              </w:rPr>
              <w:t>و</w:t>
            </w:r>
            <w:r w:rsidR="00F81775">
              <w:rPr>
                <w:rFonts w:hint="cs"/>
                <w:sz w:val="27"/>
                <w:rtl/>
              </w:rPr>
              <w:t>ْ</w:t>
            </w:r>
            <w:r w:rsidRPr="006C24A3">
              <w:rPr>
                <w:rFonts w:hint="cs"/>
                <w:sz w:val="27"/>
                <w:rtl/>
              </w:rPr>
              <w:t>لاً</w:t>
            </w:r>
            <w:r w:rsidRPr="006C24A3">
              <w:rPr>
                <w:sz w:val="27"/>
                <w:rtl/>
              </w:rPr>
              <w:t xml:space="preserve"> </w:t>
            </w:r>
            <w:r w:rsidRPr="006C24A3">
              <w:rPr>
                <w:rFonts w:hint="cs"/>
                <w:sz w:val="27"/>
                <w:rtl/>
              </w:rPr>
              <w:t>كاملاً</w:t>
            </w:r>
            <w:r w:rsidRPr="006C24A3">
              <w:rPr>
                <w:sz w:val="27"/>
                <w:rtl/>
              </w:rPr>
              <w:t xml:space="preserve"> </w:t>
            </w:r>
            <w:r w:rsidRPr="006C24A3">
              <w:rPr>
                <w:rFonts w:hint="cs"/>
                <w:sz w:val="27"/>
                <w:rtl/>
              </w:rPr>
              <w:t>فقد</w:t>
            </w:r>
            <w:r w:rsidRPr="006C24A3">
              <w:rPr>
                <w:sz w:val="27"/>
                <w:rtl/>
              </w:rPr>
              <w:t xml:space="preserve"> </w:t>
            </w:r>
            <w:r w:rsidRPr="006C24A3">
              <w:rPr>
                <w:rFonts w:hint="cs"/>
                <w:sz w:val="27"/>
                <w:rtl/>
              </w:rPr>
              <w:t>عذر</w:t>
            </w:r>
            <w:r w:rsidRPr="006C24A3">
              <w:rPr>
                <w:rFonts w:hint="eastAsia"/>
                <w:sz w:val="24"/>
                <w:szCs w:val="24"/>
                <w:rtl/>
              </w:rPr>
              <w:t>»</w:t>
            </w:r>
            <w:r w:rsidRPr="006C24A3">
              <w:rPr>
                <w:sz w:val="27"/>
                <w:vertAlign w:val="superscript"/>
                <w:rtl/>
              </w:rPr>
              <w:t>(</w:t>
            </w:r>
            <w:r w:rsidRPr="006C24A3">
              <w:rPr>
                <w:rStyle w:val="af9"/>
                <w:sz w:val="27"/>
                <w:rtl/>
              </w:rPr>
              <w:endnoteReference w:id="691"/>
            </w:r>
            <w:r w:rsidRPr="006C24A3">
              <w:rPr>
                <w:sz w:val="27"/>
                <w:vertAlign w:val="superscript"/>
                <w:rtl/>
              </w:rPr>
              <w:t>)</w:t>
            </w:r>
            <w:r w:rsidRPr="006C24A3">
              <w:rPr>
                <w:rFonts w:hint="cs"/>
                <w:sz w:val="27"/>
                <w:rtl/>
              </w:rPr>
              <w:t>.</w:t>
            </w:r>
            <w:r w:rsidRPr="006C24A3">
              <w:rPr>
                <w:rFonts w:hint="cs"/>
                <w:sz w:val="27"/>
                <w:rtl/>
              </w:rPr>
              <w:br/>
            </w:r>
          </w:p>
        </w:tc>
      </w:tr>
    </w:tbl>
    <w:p w:rsidR="003B294D" w:rsidRPr="006C24A3" w:rsidRDefault="0000201A" w:rsidP="00F81775">
      <w:pPr>
        <w:pStyle w:val="afe"/>
        <w:tabs>
          <w:tab w:val="left" w:pos="2649"/>
        </w:tabs>
        <w:spacing w:after="0" w:line="390" w:lineRule="exact"/>
        <w:ind w:left="0" w:firstLine="567"/>
        <w:jc w:val="both"/>
        <w:rPr>
          <w:rFonts w:cs="AL-Mohanad"/>
          <w:sz w:val="27"/>
          <w:szCs w:val="27"/>
          <w:rtl/>
        </w:rPr>
      </w:pPr>
      <w:r w:rsidRPr="006C24A3">
        <w:rPr>
          <w:rFonts w:cs="AL-Mohanad" w:hint="cs"/>
          <w:sz w:val="27"/>
          <w:szCs w:val="27"/>
          <w:rtl/>
        </w:rPr>
        <w:t>11</w:t>
      </w:r>
      <w:r w:rsidR="003B294D" w:rsidRPr="006C24A3">
        <w:rPr>
          <w:rFonts w:cs="AL-Mohanad" w:hint="cs"/>
          <w:sz w:val="27"/>
          <w:szCs w:val="27"/>
          <w:rtl/>
        </w:rPr>
        <w:t>ـ قال</w:t>
      </w:r>
      <w:r w:rsidR="003B294D" w:rsidRPr="006C24A3">
        <w:rPr>
          <w:rFonts w:cs="AL-Mohanad"/>
          <w:sz w:val="27"/>
          <w:szCs w:val="27"/>
          <w:rtl/>
        </w:rPr>
        <w:t xml:space="preserve"> </w:t>
      </w:r>
      <w:r w:rsidR="003B294D" w:rsidRPr="006C24A3">
        <w:rPr>
          <w:rFonts w:cs="AL-Mohanad" w:hint="cs"/>
          <w:sz w:val="27"/>
          <w:szCs w:val="27"/>
          <w:rtl/>
        </w:rPr>
        <w:t>السيد</w:t>
      </w:r>
      <w:r w:rsidR="003B294D" w:rsidRPr="006C24A3">
        <w:rPr>
          <w:rFonts w:cs="AL-Mohanad"/>
          <w:sz w:val="27"/>
          <w:szCs w:val="27"/>
          <w:rtl/>
        </w:rPr>
        <w:t xml:space="preserve"> </w:t>
      </w:r>
      <w:r w:rsidR="003B294D" w:rsidRPr="006C24A3">
        <w:rPr>
          <w:rFonts w:cs="AL-Mohanad" w:hint="cs"/>
          <w:sz w:val="27"/>
          <w:szCs w:val="27"/>
          <w:rtl/>
        </w:rPr>
        <w:t>محسن</w:t>
      </w:r>
      <w:r w:rsidR="003B294D" w:rsidRPr="006C24A3">
        <w:rPr>
          <w:rFonts w:cs="AL-Mohanad"/>
          <w:sz w:val="27"/>
          <w:szCs w:val="27"/>
          <w:rtl/>
        </w:rPr>
        <w:t xml:space="preserve"> </w:t>
      </w:r>
      <w:r w:rsidR="003B294D" w:rsidRPr="006C24A3">
        <w:rPr>
          <w:rFonts w:cs="AL-Mohanad" w:hint="cs"/>
          <w:sz w:val="27"/>
          <w:szCs w:val="27"/>
          <w:rtl/>
        </w:rPr>
        <w:t xml:space="preserve">الأمين: </w:t>
      </w:r>
      <w:r w:rsidR="003B294D" w:rsidRPr="006C24A3">
        <w:rPr>
          <w:rFonts w:cs="AL-Mohanad" w:hint="eastAsia"/>
          <w:sz w:val="24"/>
          <w:szCs w:val="24"/>
          <w:rtl/>
        </w:rPr>
        <w:t>«</w:t>
      </w:r>
      <w:r w:rsidR="003B294D" w:rsidRPr="006C24A3">
        <w:rPr>
          <w:rFonts w:cs="AL-Mohanad" w:hint="cs"/>
          <w:sz w:val="27"/>
          <w:szCs w:val="27"/>
          <w:rtl/>
        </w:rPr>
        <w:t>فتقد</w:t>
      </w:r>
      <w:r w:rsidRPr="006C24A3">
        <w:rPr>
          <w:rFonts w:cs="AL-Mohanad" w:hint="cs"/>
          <w:sz w:val="27"/>
          <w:szCs w:val="27"/>
          <w:rtl/>
        </w:rPr>
        <w:t>ّ</w:t>
      </w:r>
      <w:r w:rsidR="003B294D" w:rsidRPr="006C24A3">
        <w:rPr>
          <w:rFonts w:cs="AL-Mohanad" w:hint="cs"/>
          <w:sz w:val="27"/>
          <w:szCs w:val="27"/>
          <w:rtl/>
        </w:rPr>
        <w:t>م</w:t>
      </w:r>
      <w:r w:rsidR="003B294D" w:rsidRPr="006C24A3">
        <w:rPr>
          <w:rFonts w:cs="AL-Mohanad"/>
          <w:sz w:val="27"/>
          <w:szCs w:val="27"/>
          <w:rtl/>
        </w:rPr>
        <w:t xml:space="preserve"> </w:t>
      </w:r>
      <w:r w:rsidR="003B294D" w:rsidRPr="006C24A3">
        <w:rPr>
          <w:rFonts w:cs="AL-Mohanad" w:hint="cs"/>
          <w:sz w:val="27"/>
          <w:szCs w:val="27"/>
          <w:rtl/>
        </w:rPr>
        <w:t>إلى</w:t>
      </w:r>
      <w:r w:rsidR="003B294D" w:rsidRPr="006C24A3">
        <w:rPr>
          <w:rFonts w:cs="AL-Mohanad"/>
          <w:sz w:val="27"/>
          <w:szCs w:val="27"/>
          <w:rtl/>
        </w:rPr>
        <w:t xml:space="preserve"> </w:t>
      </w:r>
      <w:r w:rsidR="003B294D" w:rsidRPr="006C24A3">
        <w:rPr>
          <w:rFonts w:cs="AL-Mohanad" w:hint="cs"/>
          <w:sz w:val="27"/>
          <w:szCs w:val="27"/>
          <w:rtl/>
        </w:rPr>
        <w:t>باب</w:t>
      </w:r>
      <w:r w:rsidR="003B294D" w:rsidRPr="006C24A3">
        <w:rPr>
          <w:rFonts w:cs="AL-Mohanad"/>
          <w:sz w:val="27"/>
          <w:szCs w:val="27"/>
          <w:rtl/>
        </w:rPr>
        <w:t xml:space="preserve"> </w:t>
      </w:r>
      <w:r w:rsidR="003B294D" w:rsidRPr="006C24A3">
        <w:rPr>
          <w:rFonts w:cs="AL-Mohanad" w:hint="cs"/>
          <w:sz w:val="27"/>
          <w:szCs w:val="27"/>
          <w:rtl/>
        </w:rPr>
        <w:t>الخيمة</w:t>
      </w:r>
      <w:r w:rsidR="003B294D" w:rsidRPr="006C24A3">
        <w:rPr>
          <w:rFonts w:cs="AL-Mohanad"/>
          <w:sz w:val="27"/>
          <w:szCs w:val="27"/>
          <w:rtl/>
        </w:rPr>
        <w:t xml:space="preserve"> </w:t>
      </w:r>
      <w:r w:rsidR="003B294D" w:rsidRPr="006C24A3">
        <w:rPr>
          <w:rFonts w:cs="AL-Mohanad" w:hint="cs"/>
          <w:sz w:val="27"/>
          <w:szCs w:val="27"/>
          <w:rtl/>
        </w:rPr>
        <w:t>وقال لزينب</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ناوليني</w:t>
      </w:r>
      <w:r w:rsidR="003B294D" w:rsidRPr="006C24A3">
        <w:rPr>
          <w:rFonts w:cs="AL-Mohanad"/>
          <w:sz w:val="27"/>
          <w:szCs w:val="27"/>
          <w:rtl/>
        </w:rPr>
        <w:t xml:space="preserve"> </w:t>
      </w:r>
      <w:r w:rsidR="003B294D" w:rsidRPr="006C24A3">
        <w:rPr>
          <w:rFonts w:cs="AL-Mohanad" w:hint="cs"/>
          <w:sz w:val="27"/>
          <w:szCs w:val="27"/>
          <w:rtl/>
        </w:rPr>
        <w:t>ولدي</w:t>
      </w:r>
      <w:r w:rsidR="003B294D" w:rsidRPr="006C24A3">
        <w:rPr>
          <w:rFonts w:cs="AL-Mohanad"/>
          <w:sz w:val="27"/>
          <w:szCs w:val="27"/>
          <w:rtl/>
        </w:rPr>
        <w:t xml:space="preserve"> </w:t>
      </w:r>
      <w:r w:rsidR="003B294D" w:rsidRPr="006C24A3">
        <w:rPr>
          <w:rFonts w:cs="AL-Mohanad" w:hint="cs"/>
          <w:sz w:val="27"/>
          <w:szCs w:val="27"/>
          <w:rtl/>
        </w:rPr>
        <w:t>الصغير</w:t>
      </w:r>
      <w:r w:rsidR="003B294D" w:rsidRPr="006C24A3">
        <w:rPr>
          <w:rFonts w:cs="AL-Mohanad"/>
          <w:sz w:val="27"/>
          <w:szCs w:val="27"/>
          <w:rtl/>
        </w:rPr>
        <w:t xml:space="preserve"> </w:t>
      </w:r>
      <w:r w:rsidR="003B294D" w:rsidRPr="006C24A3">
        <w:rPr>
          <w:rFonts w:cs="AL-Mohanad" w:hint="cs"/>
          <w:sz w:val="27"/>
          <w:szCs w:val="27"/>
          <w:rtl/>
        </w:rPr>
        <w:t>حت</w:t>
      </w:r>
      <w:r w:rsidRPr="006C24A3">
        <w:rPr>
          <w:rFonts w:cs="AL-Mohanad" w:hint="cs"/>
          <w:sz w:val="27"/>
          <w:szCs w:val="27"/>
          <w:rtl/>
        </w:rPr>
        <w:t>ّ</w:t>
      </w:r>
      <w:r w:rsidR="003B294D" w:rsidRPr="006C24A3">
        <w:rPr>
          <w:rFonts w:cs="AL-Mohanad" w:hint="cs"/>
          <w:sz w:val="27"/>
          <w:szCs w:val="27"/>
          <w:rtl/>
        </w:rPr>
        <w:t>ى</w:t>
      </w:r>
      <w:r w:rsidR="003B294D" w:rsidRPr="006C24A3">
        <w:rPr>
          <w:rFonts w:cs="AL-Mohanad"/>
          <w:sz w:val="27"/>
          <w:szCs w:val="27"/>
          <w:rtl/>
        </w:rPr>
        <w:t xml:space="preserve"> </w:t>
      </w:r>
      <w:r w:rsidR="003B294D" w:rsidRPr="006C24A3">
        <w:rPr>
          <w:rFonts w:cs="AL-Mohanad" w:hint="cs"/>
          <w:sz w:val="27"/>
          <w:szCs w:val="27"/>
          <w:rtl/>
        </w:rPr>
        <w:t>أود</w:t>
      </w:r>
      <w:r w:rsidRPr="006C24A3">
        <w:rPr>
          <w:rFonts w:cs="AL-Mohanad" w:hint="cs"/>
          <w:sz w:val="27"/>
          <w:szCs w:val="27"/>
          <w:rtl/>
        </w:rPr>
        <w:t>ِّ</w:t>
      </w:r>
      <w:r w:rsidR="003B294D" w:rsidRPr="006C24A3">
        <w:rPr>
          <w:rFonts w:cs="AL-Mohanad" w:hint="cs"/>
          <w:sz w:val="27"/>
          <w:szCs w:val="27"/>
          <w:rtl/>
        </w:rPr>
        <w:t>عه</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فأ</w:t>
      </w:r>
      <w:r w:rsidRPr="006C24A3">
        <w:rPr>
          <w:rFonts w:cs="AL-Mohanad" w:hint="cs"/>
          <w:sz w:val="27"/>
          <w:szCs w:val="27"/>
          <w:rtl/>
        </w:rPr>
        <w:t>ُ</w:t>
      </w:r>
      <w:r w:rsidR="003B294D" w:rsidRPr="006C24A3">
        <w:rPr>
          <w:rFonts w:cs="AL-Mohanad" w:hint="cs"/>
          <w:sz w:val="27"/>
          <w:szCs w:val="27"/>
          <w:rtl/>
        </w:rPr>
        <w:t>تي</w:t>
      </w:r>
      <w:r w:rsidR="003B294D" w:rsidRPr="006C24A3">
        <w:rPr>
          <w:rFonts w:cs="AL-Mohanad"/>
          <w:sz w:val="27"/>
          <w:szCs w:val="27"/>
          <w:rtl/>
        </w:rPr>
        <w:t xml:space="preserve"> </w:t>
      </w:r>
      <w:r w:rsidR="003B294D" w:rsidRPr="006C24A3">
        <w:rPr>
          <w:rFonts w:cs="AL-Mohanad" w:hint="cs"/>
          <w:sz w:val="27"/>
          <w:szCs w:val="27"/>
          <w:rtl/>
        </w:rPr>
        <w:t>بابنه</w:t>
      </w:r>
      <w:r w:rsidR="003B294D" w:rsidRPr="006C24A3">
        <w:rPr>
          <w:rFonts w:cs="AL-Mohanad"/>
          <w:sz w:val="27"/>
          <w:szCs w:val="27"/>
          <w:rtl/>
        </w:rPr>
        <w:t xml:space="preserve"> </w:t>
      </w:r>
      <w:r w:rsidR="003B294D" w:rsidRPr="006C24A3">
        <w:rPr>
          <w:rFonts w:cs="AL-Mohanad" w:hint="cs"/>
          <w:sz w:val="27"/>
          <w:szCs w:val="27"/>
          <w:rtl/>
        </w:rPr>
        <w:t>عبد</w:t>
      </w:r>
      <w:r w:rsidR="003B294D" w:rsidRPr="006C24A3">
        <w:rPr>
          <w:rFonts w:cs="AL-Mohanad"/>
          <w:sz w:val="27"/>
          <w:szCs w:val="27"/>
          <w:rtl/>
        </w:rPr>
        <w:t xml:space="preserve"> </w:t>
      </w:r>
      <w:r w:rsidR="003B294D" w:rsidRPr="006C24A3">
        <w:rPr>
          <w:rFonts w:cs="AL-Mohanad" w:hint="cs"/>
          <w:sz w:val="27"/>
          <w:szCs w:val="27"/>
          <w:rtl/>
        </w:rPr>
        <w:t>الله</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وأم</w:t>
      </w:r>
      <w:r w:rsidRPr="006C24A3">
        <w:rPr>
          <w:rFonts w:cs="AL-Mohanad" w:hint="cs"/>
          <w:sz w:val="27"/>
          <w:szCs w:val="27"/>
          <w:rtl/>
        </w:rPr>
        <w:t>ّ</w:t>
      </w:r>
      <w:r w:rsidR="003B294D" w:rsidRPr="006C24A3">
        <w:rPr>
          <w:rFonts w:cs="AL-Mohanad" w:hint="cs"/>
          <w:sz w:val="27"/>
          <w:szCs w:val="27"/>
          <w:rtl/>
        </w:rPr>
        <w:t>ه الرباب</w:t>
      </w:r>
      <w:r w:rsidR="003B294D" w:rsidRPr="006C24A3">
        <w:rPr>
          <w:rFonts w:cs="AL-Mohanad"/>
          <w:sz w:val="27"/>
          <w:szCs w:val="27"/>
          <w:rtl/>
        </w:rPr>
        <w:t xml:space="preserve"> </w:t>
      </w:r>
      <w:r w:rsidR="003B294D" w:rsidRPr="006C24A3">
        <w:rPr>
          <w:rFonts w:cs="AL-Mohanad" w:hint="cs"/>
          <w:sz w:val="27"/>
          <w:szCs w:val="27"/>
          <w:rtl/>
        </w:rPr>
        <w:t>بنت</w:t>
      </w:r>
      <w:r w:rsidR="003B294D" w:rsidRPr="006C24A3">
        <w:rPr>
          <w:rFonts w:cs="AL-Mohanad"/>
          <w:sz w:val="27"/>
          <w:szCs w:val="27"/>
          <w:rtl/>
        </w:rPr>
        <w:t xml:space="preserve"> </w:t>
      </w:r>
      <w:r w:rsidR="003B294D" w:rsidRPr="006C24A3">
        <w:rPr>
          <w:rFonts w:cs="AL-Mohanad" w:hint="cs"/>
          <w:sz w:val="27"/>
          <w:szCs w:val="27"/>
          <w:rtl/>
        </w:rPr>
        <w:t>امر</w:t>
      </w:r>
      <w:r w:rsidRPr="006C24A3">
        <w:rPr>
          <w:rFonts w:cs="AL-Mohanad" w:hint="cs"/>
          <w:sz w:val="27"/>
          <w:szCs w:val="27"/>
          <w:rtl/>
        </w:rPr>
        <w:t>ئ</w:t>
      </w:r>
      <w:r w:rsidR="003B294D" w:rsidRPr="006C24A3">
        <w:rPr>
          <w:rFonts w:cs="AL-Mohanad"/>
          <w:sz w:val="27"/>
          <w:szCs w:val="27"/>
          <w:rtl/>
        </w:rPr>
        <w:t xml:space="preserve"> </w:t>
      </w:r>
      <w:r w:rsidR="003B294D" w:rsidRPr="006C24A3">
        <w:rPr>
          <w:rFonts w:cs="AL-Mohanad" w:hint="cs"/>
          <w:sz w:val="27"/>
          <w:szCs w:val="27"/>
          <w:rtl/>
        </w:rPr>
        <w:t>القيس</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فأخذ</w:t>
      </w:r>
      <w:r w:rsidRPr="006C24A3">
        <w:rPr>
          <w:rFonts w:cs="AL-Mohanad" w:hint="cs"/>
          <w:sz w:val="27"/>
          <w:szCs w:val="27"/>
          <w:rtl/>
        </w:rPr>
        <w:t>ه</w:t>
      </w:r>
      <w:r w:rsidR="003B294D" w:rsidRPr="006C24A3">
        <w:rPr>
          <w:rFonts w:cs="AL-Mohanad"/>
          <w:sz w:val="27"/>
          <w:szCs w:val="27"/>
          <w:rtl/>
        </w:rPr>
        <w:t xml:space="preserve"> </w:t>
      </w:r>
      <w:r w:rsidR="003B294D" w:rsidRPr="006C24A3">
        <w:rPr>
          <w:rFonts w:cs="AL-Mohanad" w:hint="cs"/>
          <w:sz w:val="27"/>
          <w:szCs w:val="27"/>
          <w:rtl/>
        </w:rPr>
        <w:t>و</w:t>
      </w:r>
      <w:r w:rsidRPr="006C24A3">
        <w:rPr>
          <w:rFonts w:cs="AL-Mohanad" w:hint="cs"/>
          <w:sz w:val="27"/>
          <w:szCs w:val="27"/>
          <w:rtl/>
        </w:rPr>
        <w:t>أ</w:t>
      </w:r>
      <w:r w:rsidR="003B294D" w:rsidRPr="006C24A3">
        <w:rPr>
          <w:rFonts w:cs="AL-Mohanad" w:hint="cs"/>
          <w:sz w:val="27"/>
          <w:szCs w:val="27"/>
          <w:rtl/>
        </w:rPr>
        <w:t>جلسه</w:t>
      </w:r>
      <w:r w:rsidR="003B294D" w:rsidRPr="006C24A3">
        <w:rPr>
          <w:rFonts w:cs="AL-Mohanad"/>
          <w:sz w:val="27"/>
          <w:szCs w:val="27"/>
          <w:rtl/>
        </w:rPr>
        <w:t xml:space="preserve"> </w:t>
      </w:r>
      <w:r w:rsidR="003B294D" w:rsidRPr="006C24A3">
        <w:rPr>
          <w:rFonts w:cs="AL-Mohanad" w:hint="cs"/>
          <w:sz w:val="27"/>
          <w:szCs w:val="27"/>
          <w:rtl/>
        </w:rPr>
        <w:t>في</w:t>
      </w:r>
      <w:r w:rsidR="003B294D" w:rsidRPr="006C24A3">
        <w:rPr>
          <w:rFonts w:cs="AL-Mohanad"/>
          <w:sz w:val="27"/>
          <w:szCs w:val="27"/>
          <w:rtl/>
        </w:rPr>
        <w:t xml:space="preserve"> </w:t>
      </w:r>
      <w:r w:rsidR="003B294D" w:rsidRPr="006C24A3">
        <w:rPr>
          <w:rFonts w:cs="AL-Mohanad" w:hint="cs"/>
          <w:sz w:val="27"/>
          <w:szCs w:val="27"/>
          <w:rtl/>
        </w:rPr>
        <w:t>حجره</w:t>
      </w:r>
      <w:r w:rsidR="003B294D" w:rsidRPr="006C24A3">
        <w:rPr>
          <w:rFonts w:cs="AL-Mohanad"/>
          <w:sz w:val="27"/>
          <w:szCs w:val="27"/>
          <w:rtl/>
        </w:rPr>
        <w:t xml:space="preserve"> </w:t>
      </w:r>
      <w:r w:rsidRPr="006C24A3">
        <w:rPr>
          <w:rFonts w:cs="AL-Mohanad" w:hint="cs"/>
          <w:sz w:val="27"/>
          <w:szCs w:val="27"/>
          <w:rtl/>
        </w:rPr>
        <w:t>،</w:t>
      </w:r>
      <w:r w:rsidR="003B294D" w:rsidRPr="006C24A3">
        <w:rPr>
          <w:rFonts w:cs="AL-Mohanad" w:hint="cs"/>
          <w:sz w:val="27"/>
          <w:szCs w:val="27"/>
          <w:rtl/>
        </w:rPr>
        <w:t>وأومأ</w:t>
      </w:r>
      <w:r w:rsidR="003B294D" w:rsidRPr="006C24A3">
        <w:rPr>
          <w:rFonts w:cs="AL-Mohanad"/>
          <w:sz w:val="27"/>
          <w:szCs w:val="27"/>
          <w:rtl/>
        </w:rPr>
        <w:t xml:space="preserve"> </w:t>
      </w:r>
      <w:r w:rsidR="003B294D" w:rsidRPr="006C24A3">
        <w:rPr>
          <w:rFonts w:cs="AL-Mohanad" w:hint="cs"/>
          <w:sz w:val="27"/>
          <w:szCs w:val="27"/>
          <w:rtl/>
        </w:rPr>
        <w:t>إليه</w:t>
      </w:r>
      <w:r w:rsidR="003B294D" w:rsidRPr="006C24A3">
        <w:rPr>
          <w:rFonts w:cs="AL-Mohanad"/>
          <w:sz w:val="27"/>
          <w:szCs w:val="27"/>
          <w:rtl/>
        </w:rPr>
        <w:t xml:space="preserve"> </w:t>
      </w:r>
      <w:r w:rsidR="003B294D" w:rsidRPr="006C24A3">
        <w:rPr>
          <w:rFonts w:cs="AL-Mohanad" w:hint="cs"/>
          <w:sz w:val="27"/>
          <w:szCs w:val="27"/>
          <w:rtl/>
        </w:rPr>
        <w:t>ليقب</w:t>
      </w:r>
      <w:r w:rsidRPr="006C24A3">
        <w:rPr>
          <w:rFonts w:cs="AL-Mohanad" w:hint="cs"/>
          <w:sz w:val="27"/>
          <w:szCs w:val="27"/>
          <w:rtl/>
        </w:rPr>
        <w:t>ِّ</w:t>
      </w:r>
      <w:r w:rsidR="003B294D" w:rsidRPr="006C24A3">
        <w:rPr>
          <w:rFonts w:cs="AL-Mohanad" w:hint="cs"/>
          <w:sz w:val="27"/>
          <w:szCs w:val="27"/>
          <w:rtl/>
        </w:rPr>
        <w:t>له فرماه</w:t>
      </w:r>
      <w:r w:rsidR="003B294D" w:rsidRPr="006C24A3">
        <w:rPr>
          <w:rFonts w:cs="AL-Mohanad"/>
          <w:sz w:val="27"/>
          <w:szCs w:val="27"/>
          <w:rtl/>
        </w:rPr>
        <w:t xml:space="preserve"> </w:t>
      </w:r>
      <w:r w:rsidR="003B294D" w:rsidRPr="006C24A3">
        <w:rPr>
          <w:rFonts w:cs="AL-Mohanad" w:hint="cs"/>
          <w:sz w:val="27"/>
          <w:szCs w:val="27"/>
          <w:rtl/>
        </w:rPr>
        <w:t>حرملة</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كاهل</w:t>
      </w:r>
      <w:r w:rsidR="003B294D" w:rsidRPr="006C24A3">
        <w:rPr>
          <w:rFonts w:cs="AL-Mohanad"/>
          <w:sz w:val="27"/>
          <w:szCs w:val="27"/>
          <w:rtl/>
        </w:rPr>
        <w:t xml:space="preserve"> </w:t>
      </w:r>
      <w:r w:rsidR="003B294D" w:rsidRPr="006C24A3">
        <w:rPr>
          <w:rFonts w:cs="AL-Mohanad" w:hint="cs"/>
          <w:sz w:val="27"/>
          <w:szCs w:val="27"/>
          <w:rtl/>
        </w:rPr>
        <w:t>الأسدي</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بسهم</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فوقع</w:t>
      </w:r>
      <w:r w:rsidR="003B294D" w:rsidRPr="006C24A3">
        <w:rPr>
          <w:rFonts w:cs="AL-Mohanad"/>
          <w:sz w:val="27"/>
          <w:szCs w:val="27"/>
          <w:rtl/>
        </w:rPr>
        <w:t xml:space="preserve"> </w:t>
      </w:r>
      <w:r w:rsidR="003B294D" w:rsidRPr="006C24A3">
        <w:rPr>
          <w:rFonts w:cs="AL-Mohanad" w:hint="cs"/>
          <w:sz w:val="27"/>
          <w:szCs w:val="27"/>
          <w:rtl/>
        </w:rPr>
        <w:t>في</w:t>
      </w:r>
      <w:r w:rsidR="003B294D" w:rsidRPr="006C24A3">
        <w:rPr>
          <w:rFonts w:cs="AL-Mohanad"/>
          <w:sz w:val="27"/>
          <w:szCs w:val="27"/>
          <w:rtl/>
        </w:rPr>
        <w:t xml:space="preserve"> </w:t>
      </w:r>
      <w:r w:rsidR="003B294D" w:rsidRPr="006C24A3">
        <w:rPr>
          <w:rFonts w:cs="AL-Mohanad" w:hint="cs"/>
          <w:sz w:val="27"/>
          <w:szCs w:val="27"/>
          <w:rtl/>
        </w:rPr>
        <w:t>نحره</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فذبحه</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فقال لزينب</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خ</w:t>
      </w:r>
      <w:r w:rsidR="001E4579" w:rsidRPr="006C24A3">
        <w:rPr>
          <w:rFonts w:cs="AL-Mohanad" w:hint="cs"/>
          <w:sz w:val="27"/>
          <w:szCs w:val="27"/>
          <w:rtl/>
        </w:rPr>
        <w:t>ُ</w:t>
      </w:r>
      <w:r w:rsidR="003B294D" w:rsidRPr="006C24A3">
        <w:rPr>
          <w:rFonts w:cs="AL-Mohanad" w:hint="cs"/>
          <w:sz w:val="27"/>
          <w:szCs w:val="27"/>
          <w:rtl/>
        </w:rPr>
        <w:t>ذيه</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ثم</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تلق</w:t>
      </w:r>
      <w:r w:rsidR="001E4579" w:rsidRPr="006C24A3">
        <w:rPr>
          <w:rFonts w:cs="AL-Mohanad" w:hint="cs"/>
          <w:sz w:val="27"/>
          <w:szCs w:val="27"/>
          <w:rtl/>
        </w:rPr>
        <w:t>ّ</w:t>
      </w:r>
      <w:r w:rsidR="003B294D" w:rsidRPr="006C24A3">
        <w:rPr>
          <w:rFonts w:cs="AL-Mohanad" w:hint="cs"/>
          <w:sz w:val="27"/>
          <w:szCs w:val="27"/>
          <w:rtl/>
        </w:rPr>
        <w:t>ى</w:t>
      </w:r>
      <w:r w:rsidR="003B294D" w:rsidRPr="006C24A3">
        <w:rPr>
          <w:rFonts w:cs="AL-Mohanad"/>
          <w:sz w:val="27"/>
          <w:szCs w:val="27"/>
          <w:rtl/>
        </w:rPr>
        <w:t xml:space="preserve"> </w:t>
      </w:r>
      <w:r w:rsidR="003B294D" w:rsidRPr="006C24A3">
        <w:rPr>
          <w:rFonts w:cs="AL-Mohanad" w:hint="cs"/>
          <w:sz w:val="27"/>
          <w:szCs w:val="27"/>
          <w:rtl/>
        </w:rPr>
        <w:t>الدم</w:t>
      </w:r>
      <w:r w:rsidR="003B294D" w:rsidRPr="006C24A3">
        <w:rPr>
          <w:rFonts w:cs="AL-Mohanad"/>
          <w:sz w:val="27"/>
          <w:szCs w:val="27"/>
          <w:rtl/>
        </w:rPr>
        <w:t xml:space="preserve"> </w:t>
      </w:r>
      <w:r w:rsidR="003B294D" w:rsidRPr="006C24A3">
        <w:rPr>
          <w:rFonts w:cs="AL-Mohanad" w:hint="cs"/>
          <w:sz w:val="27"/>
          <w:szCs w:val="27"/>
          <w:rtl/>
        </w:rPr>
        <w:t>بكف</w:t>
      </w:r>
      <w:r w:rsidR="001E4579" w:rsidRPr="006C24A3">
        <w:rPr>
          <w:rFonts w:cs="AL-Mohanad" w:hint="cs"/>
          <w:sz w:val="27"/>
          <w:szCs w:val="27"/>
          <w:rtl/>
        </w:rPr>
        <w:t>َّ</w:t>
      </w:r>
      <w:r w:rsidR="003B294D" w:rsidRPr="006C24A3">
        <w:rPr>
          <w:rFonts w:cs="AL-Mohanad" w:hint="cs"/>
          <w:sz w:val="27"/>
          <w:szCs w:val="27"/>
          <w:rtl/>
        </w:rPr>
        <w:t>ي</w:t>
      </w:r>
      <w:r w:rsidR="001E4579" w:rsidRPr="006C24A3">
        <w:rPr>
          <w:rFonts w:cs="AL-Mohanad" w:hint="cs"/>
          <w:sz w:val="27"/>
          <w:szCs w:val="27"/>
          <w:rtl/>
        </w:rPr>
        <w:t>ْ</w:t>
      </w:r>
      <w:r w:rsidR="003B294D" w:rsidRPr="006C24A3">
        <w:rPr>
          <w:rFonts w:cs="AL-Mohanad" w:hint="cs"/>
          <w:sz w:val="27"/>
          <w:szCs w:val="27"/>
          <w:rtl/>
        </w:rPr>
        <w:t>ه</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فلم</w:t>
      </w:r>
      <w:r w:rsidR="001E4579" w:rsidRPr="006C24A3">
        <w:rPr>
          <w:rFonts w:cs="AL-Mohanad" w:hint="cs"/>
          <w:sz w:val="27"/>
          <w:szCs w:val="27"/>
          <w:rtl/>
        </w:rPr>
        <w:t>ّ</w:t>
      </w:r>
      <w:r w:rsidR="003B294D" w:rsidRPr="006C24A3">
        <w:rPr>
          <w:rFonts w:cs="AL-Mohanad" w:hint="cs"/>
          <w:sz w:val="27"/>
          <w:szCs w:val="27"/>
          <w:rtl/>
        </w:rPr>
        <w:t>ا</w:t>
      </w:r>
      <w:r w:rsidR="003B294D" w:rsidRPr="006C24A3">
        <w:rPr>
          <w:rFonts w:cs="AL-Mohanad"/>
          <w:sz w:val="27"/>
          <w:szCs w:val="27"/>
          <w:rtl/>
        </w:rPr>
        <w:t xml:space="preserve"> </w:t>
      </w:r>
      <w:r w:rsidR="003B294D" w:rsidRPr="006C24A3">
        <w:rPr>
          <w:rFonts w:cs="AL-Mohanad" w:hint="cs"/>
          <w:sz w:val="27"/>
          <w:szCs w:val="27"/>
          <w:rtl/>
        </w:rPr>
        <w:t>امتلأتا</w:t>
      </w:r>
      <w:r w:rsidR="003B294D" w:rsidRPr="006C24A3">
        <w:rPr>
          <w:rFonts w:cs="AL-Mohanad"/>
          <w:sz w:val="27"/>
          <w:szCs w:val="27"/>
          <w:rtl/>
        </w:rPr>
        <w:t xml:space="preserve"> </w:t>
      </w:r>
      <w:r w:rsidR="003B294D" w:rsidRPr="006C24A3">
        <w:rPr>
          <w:rFonts w:cs="AL-Mohanad" w:hint="cs"/>
          <w:sz w:val="27"/>
          <w:szCs w:val="27"/>
          <w:rtl/>
        </w:rPr>
        <w:t>رمى</w:t>
      </w:r>
      <w:r w:rsidR="003B294D" w:rsidRPr="006C24A3">
        <w:rPr>
          <w:rFonts w:cs="AL-Mohanad"/>
          <w:sz w:val="27"/>
          <w:szCs w:val="27"/>
          <w:rtl/>
        </w:rPr>
        <w:t xml:space="preserve"> </w:t>
      </w:r>
      <w:r w:rsidR="003B294D" w:rsidRPr="006C24A3">
        <w:rPr>
          <w:rFonts w:cs="AL-Mohanad" w:hint="cs"/>
          <w:sz w:val="27"/>
          <w:szCs w:val="27"/>
          <w:rtl/>
        </w:rPr>
        <w:t>بالدم</w:t>
      </w:r>
      <w:r w:rsidR="003B294D" w:rsidRPr="006C24A3">
        <w:rPr>
          <w:rFonts w:cs="AL-Mohanad"/>
          <w:sz w:val="27"/>
          <w:szCs w:val="27"/>
          <w:rtl/>
        </w:rPr>
        <w:t xml:space="preserve"> </w:t>
      </w:r>
      <w:r w:rsidR="003B294D" w:rsidRPr="006C24A3">
        <w:rPr>
          <w:rFonts w:cs="AL-Mohanad" w:hint="cs"/>
          <w:sz w:val="27"/>
          <w:szCs w:val="27"/>
          <w:rtl/>
        </w:rPr>
        <w:t>نحو</w:t>
      </w:r>
      <w:r w:rsidR="003B294D" w:rsidRPr="006C24A3">
        <w:rPr>
          <w:rFonts w:cs="AL-Mohanad"/>
          <w:sz w:val="27"/>
          <w:szCs w:val="27"/>
          <w:rtl/>
        </w:rPr>
        <w:t xml:space="preserve"> </w:t>
      </w:r>
      <w:r w:rsidR="003B294D" w:rsidRPr="006C24A3">
        <w:rPr>
          <w:rFonts w:cs="AL-Mohanad" w:hint="cs"/>
          <w:sz w:val="27"/>
          <w:szCs w:val="27"/>
          <w:rtl/>
        </w:rPr>
        <w:t>السماء ثم</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قال</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هو</w:t>
      </w:r>
      <w:r w:rsidR="001E4579" w:rsidRPr="006C24A3">
        <w:rPr>
          <w:rFonts w:cs="AL-Mohanad" w:hint="cs"/>
          <w:sz w:val="27"/>
          <w:szCs w:val="27"/>
          <w:rtl/>
        </w:rPr>
        <w:t>َّ</w:t>
      </w:r>
      <w:r w:rsidR="003B294D" w:rsidRPr="006C24A3">
        <w:rPr>
          <w:rFonts w:cs="AL-Mohanad" w:hint="cs"/>
          <w:sz w:val="27"/>
          <w:szCs w:val="27"/>
          <w:rtl/>
        </w:rPr>
        <w:t>ن</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علي</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ما</w:t>
      </w:r>
      <w:r w:rsidR="003B294D" w:rsidRPr="006C24A3">
        <w:rPr>
          <w:rFonts w:cs="AL-Mohanad"/>
          <w:sz w:val="27"/>
          <w:szCs w:val="27"/>
          <w:rtl/>
        </w:rPr>
        <w:t xml:space="preserve"> </w:t>
      </w:r>
      <w:r w:rsidR="003B294D" w:rsidRPr="006C24A3">
        <w:rPr>
          <w:rFonts w:cs="AL-Mohanad" w:hint="cs"/>
          <w:sz w:val="27"/>
          <w:szCs w:val="27"/>
          <w:rtl/>
        </w:rPr>
        <w:t>نزل</w:t>
      </w:r>
      <w:r w:rsidR="003B294D" w:rsidRPr="006C24A3">
        <w:rPr>
          <w:rFonts w:cs="AL-Mohanad"/>
          <w:sz w:val="27"/>
          <w:szCs w:val="27"/>
          <w:rtl/>
        </w:rPr>
        <w:t xml:space="preserve"> </w:t>
      </w:r>
      <w:r w:rsidR="003B294D" w:rsidRPr="006C24A3">
        <w:rPr>
          <w:rFonts w:cs="AL-Mohanad" w:hint="cs"/>
          <w:sz w:val="27"/>
          <w:szCs w:val="27"/>
          <w:rtl/>
        </w:rPr>
        <w:t>به</w:t>
      </w:r>
      <w:r w:rsidR="003B294D" w:rsidRPr="006C24A3">
        <w:rPr>
          <w:rFonts w:cs="AL-Mohanad"/>
          <w:sz w:val="27"/>
          <w:szCs w:val="27"/>
          <w:rtl/>
        </w:rPr>
        <w:t xml:space="preserve"> </w:t>
      </w:r>
      <w:r w:rsidR="001E4579" w:rsidRPr="006C24A3">
        <w:rPr>
          <w:rFonts w:cs="AL-Mohanad" w:hint="cs"/>
          <w:sz w:val="27"/>
          <w:szCs w:val="27"/>
          <w:rtl/>
        </w:rPr>
        <w:t>أ</w:t>
      </w:r>
      <w:r w:rsidR="003B294D" w:rsidRPr="006C24A3">
        <w:rPr>
          <w:rFonts w:cs="AL-Mohanad" w:hint="cs"/>
          <w:sz w:val="27"/>
          <w:szCs w:val="27"/>
          <w:rtl/>
        </w:rPr>
        <w:t>نه</w:t>
      </w:r>
      <w:r w:rsidR="003B294D" w:rsidRPr="006C24A3">
        <w:rPr>
          <w:rFonts w:cs="AL-Mohanad"/>
          <w:sz w:val="27"/>
          <w:szCs w:val="27"/>
          <w:rtl/>
        </w:rPr>
        <w:t xml:space="preserve"> </w:t>
      </w:r>
      <w:r w:rsidR="003B294D" w:rsidRPr="006C24A3">
        <w:rPr>
          <w:rFonts w:cs="AL-Mohanad" w:hint="cs"/>
          <w:sz w:val="27"/>
          <w:szCs w:val="27"/>
          <w:rtl/>
        </w:rPr>
        <w:t>بعين</w:t>
      </w:r>
      <w:r w:rsidR="003B294D" w:rsidRPr="006C24A3">
        <w:rPr>
          <w:rFonts w:cs="AL-Mohanad"/>
          <w:sz w:val="27"/>
          <w:szCs w:val="27"/>
          <w:rtl/>
        </w:rPr>
        <w:t xml:space="preserve"> </w:t>
      </w:r>
      <w:r w:rsidR="003B294D" w:rsidRPr="006C24A3">
        <w:rPr>
          <w:rFonts w:cs="AL-Mohanad" w:hint="cs"/>
          <w:sz w:val="27"/>
          <w:szCs w:val="27"/>
          <w:rtl/>
        </w:rPr>
        <w:t>الله</w:t>
      </w:r>
      <w:r w:rsidR="003B294D" w:rsidRPr="006C24A3">
        <w:rPr>
          <w:rFonts w:cs="AL-Mohanad"/>
          <w:sz w:val="27"/>
          <w:szCs w:val="27"/>
          <w:rtl/>
        </w:rPr>
        <w:t xml:space="preserve">. </w:t>
      </w:r>
      <w:r w:rsidR="003B294D" w:rsidRPr="006C24A3">
        <w:rPr>
          <w:rFonts w:cs="AL-Mohanad" w:hint="cs"/>
          <w:sz w:val="27"/>
          <w:szCs w:val="27"/>
          <w:rtl/>
        </w:rPr>
        <w:t>وفي</w:t>
      </w:r>
      <w:r w:rsidR="003B294D" w:rsidRPr="006C24A3">
        <w:rPr>
          <w:rFonts w:cs="AL-Mohanad"/>
          <w:sz w:val="27"/>
          <w:szCs w:val="27"/>
          <w:rtl/>
        </w:rPr>
        <w:t xml:space="preserve"> </w:t>
      </w:r>
      <w:r w:rsidR="003B294D" w:rsidRPr="006C24A3">
        <w:rPr>
          <w:rFonts w:cs="AL-Mohanad" w:hint="cs"/>
          <w:sz w:val="27"/>
          <w:szCs w:val="27"/>
          <w:rtl/>
        </w:rPr>
        <w:t>رواية</w:t>
      </w:r>
      <w:r w:rsidR="001E4579" w:rsidRPr="006C24A3">
        <w:rPr>
          <w:rFonts w:cs="AL-Mohanad" w:hint="cs"/>
          <w:sz w:val="27"/>
          <w:szCs w:val="27"/>
          <w:rtl/>
        </w:rPr>
        <w:t>ٍ:</w:t>
      </w:r>
      <w:r w:rsidR="003B294D" w:rsidRPr="006C24A3">
        <w:rPr>
          <w:rFonts w:cs="AL-Mohanad"/>
          <w:sz w:val="27"/>
          <w:szCs w:val="27"/>
          <w:rtl/>
        </w:rPr>
        <w:t xml:space="preserve"> </w:t>
      </w:r>
      <w:r w:rsidR="001E4579" w:rsidRPr="006C24A3">
        <w:rPr>
          <w:rFonts w:cs="AL-Mohanad" w:hint="cs"/>
          <w:sz w:val="27"/>
          <w:szCs w:val="27"/>
          <w:rtl/>
        </w:rPr>
        <w:t>إ</w:t>
      </w:r>
      <w:r w:rsidR="003B294D" w:rsidRPr="006C24A3">
        <w:rPr>
          <w:rFonts w:cs="AL-Mohanad" w:hint="cs"/>
          <w:sz w:val="27"/>
          <w:szCs w:val="27"/>
          <w:rtl/>
        </w:rPr>
        <w:t>نه</w:t>
      </w:r>
      <w:r w:rsidR="003B294D" w:rsidRPr="006C24A3">
        <w:rPr>
          <w:rFonts w:cs="AL-Mohanad"/>
          <w:sz w:val="27"/>
          <w:szCs w:val="27"/>
          <w:rtl/>
        </w:rPr>
        <w:t xml:space="preserve"> </w:t>
      </w:r>
      <w:r w:rsidR="003B294D" w:rsidRPr="006C24A3">
        <w:rPr>
          <w:rFonts w:cs="AL-Mohanad" w:hint="cs"/>
          <w:sz w:val="27"/>
          <w:szCs w:val="27"/>
          <w:rtl/>
        </w:rPr>
        <w:t>قال</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eastAsia"/>
          <w:sz w:val="24"/>
          <w:szCs w:val="24"/>
          <w:rtl/>
        </w:rPr>
        <w:t>«</w:t>
      </w:r>
      <w:r w:rsidR="003B294D" w:rsidRPr="006C24A3">
        <w:rPr>
          <w:rFonts w:cs="AL-Mohanad" w:hint="cs"/>
          <w:sz w:val="27"/>
          <w:szCs w:val="27"/>
          <w:rtl/>
        </w:rPr>
        <w:t>اللهم</w:t>
      </w:r>
      <w:r w:rsidR="001E4579" w:rsidRPr="006C24A3">
        <w:rPr>
          <w:rFonts w:cs="AL-Mohanad" w:hint="cs"/>
          <w:sz w:val="27"/>
          <w:szCs w:val="27"/>
          <w:rtl/>
        </w:rPr>
        <w:t>ّ</w:t>
      </w:r>
      <w:r w:rsidR="003B294D" w:rsidRPr="006C24A3">
        <w:rPr>
          <w:rFonts w:cs="AL-Mohanad" w:hint="cs"/>
          <w:sz w:val="27"/>
          <w:szCs w:val="27"/>
          <w:rtl/>
        </w:rPr>
        <w:t xml:space="preserve"> لا</w:t>
      </w:r>
      <w:r w:rsidR="003B294D" w:rsidRPr="006C24A3">
        <w:rPr>
          <w:rFonts w:cs="AL-Mohanad"/>
          <w:sz w:val="27"/>
          <w:szCs w:val="27"/>
          <w:rtl/>
        </w:rPr>
        <w:t xml:space="preserve"> </w:t>
      </w:r>
      <w:r w:rsidR="003B294D" w:rsidRPr="006C24A3">
        <w:rPr>
          <w:rFonts w:cs="AL-Mohanad" w:hint="cs"/>
          <w:sz w:val="27"/>
          <w:szCs w:val="27"/>
          <w:rtl/>
        </w:rPr>
        <w:t>يك</w:t>
      </w:r>
      <w:r w:rsidR="001E4579" w:rsidRPr="006C24A3">
        <w:rPr>
          <w:rFonts w:cs="AL-Mohanad" w:hint="cs"/>
          <w:sz w:val="27"/>
          <w:szCs w:val="27"/>
          <w:rtl/>
        </w:rPr>
        <w:t>ُ</w:t>
      </w:r>
      <w:r w:rsidR="003B294D" w:rsidRPr="006C24A3">
        <w:rPr>
          <w:rFonts w:cs="AL-Mohanad" w:hint="cs"/>
          <w:sz w:val="27"/>
          <w:szCs w:val="27"/>
          <w:rtl/>
        </w:rPr>
        <w:t>ن</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أهون</w:t>
      </w:r>
      <w:r w:rsidR="001E4579"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عليك</w:t>
      </w:r>
      <w:r w:rsidR="003B294D" w:rsidRPr="006C24A3">
        <w:rPr>
          <w:rFonts w:cs="AL-Mohanad"/>
          <w:sz w:val="27"/>
          <w:szCs w:val="27"/>
          <w:rtl/>
        </w:rPr>
        <w:t xml:space="preserve"> </w:t>
      </w:r>
      <w:r w:rsidR="003B294D" w:rsidRPr="006C24A3">
        <w:rPr>
          <w:rFonts w:cs="AL-Mohanad" w:hint="cs"/>
          <w:sz w:val="27"/>
          <w:szCs w:val="27"/>
          <w:rtl/>
        </w:rPr>
        <w:t>من</w:t>
      </w:r>
      <w:r w:rsidR="003B294D" w:rsidRPr="006C24A3">
        <w:rPr>
          <w:rFonts w:cs="AL-Mohanad"/>
          <w:sz w:val="27"/>
          <w:szCs w:val="27"/>
          <w:rtl/>
        </w:rPr>
        <w:t xml:space="preserve"> </w:t>
      </w:r>
      <w:r w:rsidR="003B294D" w:rsidRPr="006C24A3">
        <w:rPr>
          <w:rFonts w:cs="AL-Mohanad" w:hint="cs"/>
          <w:sz w:val="27"/>
          <w:szCs w:val="27"/>
          <w:rtl/>
        </w:rPr>
        <w:t>فصيل</w:t>
      </w:r>
      <w:r w:rsidR="003B294D" w:rsidRPr="006C24A3">
        <w:rPr>
          <w:rFonts w:cs="AL-Mohanad" w:hint="eastAsia"/>
          <w:sz w:val="24"/>
          <w:szCs w:val="24"/>
          <w:rtl/>
        </w:rPr>
        <w:t>»</w:t>
      </w:r>
      <w:r w:rsidR="0021057D"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قال</w:t>
      </w:r>
      <w:r w:rsidR="003B294D" w:rsidRPr="006C24A3">
        <w:rPr>
          <w:rFonts w:cs="AL-Mohanad"/>
          <w:sz w:val="27"/>
          <w:szCs w:val="27"/>
          <w:rtl/>
        </w:rPr>
        <w:t xml:space="preserve"> </w:t>
      </w:r>
      <w:r w:rsidR="003B294D" w:rsidRPr="006C24A3">
        <w:rPr>
          <w:rFonts w:cs="AL-Mohanad" w:hint="cs"/>
          <w:sz w:val="27"/>
          <w:szCs w:val="27"/>
          <w:rtl/>
        </w:rPr>
        <w:t>الباقر</w:t>
      </w:r>
      <w:r w:rsidR="00472638" w:rsidRPr="006C24A3">
        <w:rPr>
          <w:rFonts w:ascii="Mosawi" w:hAnsi="Mosawi" w:cs="Mosawi"/>
          <w:rtl/>
        </w:rPr>
        <w:t>×</w:t>
      </w:r>
      <w:r w:rsidR="003B294D"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فلم</w:t>
      </w:r>
      <w:r w:rsidR="003B294D" w:rsidRPr="006C24A3">
        <w:rPr>
          <w:rFonts w:cs="AL-Mohanad"/>
          <w:sz w:val="27"/>
          <w:szCs w:val="27"/>
          <w:rtl/>
        </w:rPr>
        <w:t xml:space="preserve"> </w:t>
      </w:r>
      <w:r w:rsidR="003B294D" w:rsidRPr="006C24A3">
        <w:rPr>
          <w:rFonts w:cs="AL-Mohanad" w:hint="cs"/>
          <w:sz w:val="27"/>
          <w:szCs w:val="27"/>
          <w:rtl/>
        </w:rPr>
        <w:t>يسقط من</w:t>
      </w:r>
      <w:r w:rsidR="003B294D" w:rsidRPr="006C24A3">
        <w:rPr>
          <w:rFonts w:cs="AL-Mohanad"/>
          <w:sz w:val="27"/>
          <w:szCs w:val="27"/>
          <w:rtl/>
        </w:rPr>
        <w:t xml:space="preserve"> </w:t>
      </w:r>
      <w:r w:rsidR="003B294D" w:rsidRPr="006C24A3">
        <w:rPr>
          <w:rFonts w:cs="AL-Mohanad" w:hint="cs"/>
          <w:sz w:val="27"/>
          <w:szCs w:val="27"/>
          <w:rtl/>
        </w:rPr>
        <w:t>ذلك</w:t>
      </w:r>
      <w:r w:rsidR="003B294D" w:rsidRPr="006C24A3">
        <w:rPr>
          <w:rFonts w:cs="AL-Mohanad"/>
          <w:sz w:val="27"/>
          <w:szCs w:val="27"/>
          <w:rtl/>
        </w:rPr>
        <w:t xml:space="preserve"> </w:t>
      </w:r>
      <w:r w:rsidR="003B294D" w:rsidRPr="006C24A3">
        <w:rPr>
          <w:rFonts w:cs="AL-Mohanad" w:hint="cs"/>
          <w:sz w:val="27"/>
          <w:szCs w:val="27"/>
          <w:rtl/>
        </w:rPr>
        <w:t>الدم</w:t>
      </w:r>
      <w:r w:rsidR="003B294D" w:rsidRPr="006C24A3">
        <w:rPr>
          <w:rFonts w:cs="AL-Mohanad"/>
          <w:sz w:val="27"/>
          <w:szCs w:val="27"/>
          <w:rtl/>
        </w:rPr>
        <w:t xml:space="preserve"> </w:t>
      </w:r>
      <w:r w:rsidR="003B294D" w:rsidRPr="006C24A3">
        <w:rPr>
          <w:rFonts w:cs="AL-Mohanad" w:hint="cs"/>
          <w:sz w:val="27"/>
          <w:szCs w:val="27"/>
          <w:rtl/>
        </w:rPr>
        <w:t>قطرة</w:t>
      </w:r>
      <w:r w:rsidR="000B1A0C"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إلى</w:t>
      </w:r>
      <w:r w:rsidR="003B294D" w:rsidRPr="006C24A3">
        <w:rPr>
          <w:rFonts w:cs="AL-Mohanad"/>
          <w:sz w:val="27"/>
          <w:szCs w:val="27"/>
          <w:rtl/>
        </w:rPr>
        <w:t xml:space="preserve"> </w:t>
      </w:r>
      <w:r w:rsidR="003B294D" w:rsidRPr="006C24A3">
        <w:rPr>
          <w:rFonts w:cs="AL-Mohanad" w:hint="cs"/>
          <w:sz w:val="27"/>
          <w:szCs w:val="27"/>
          <w:rtl/>
        </w:rPr>
        <w:t>الأرض</w:t>
      </w:r>
      <w:r w:rsidR="000B1A0C"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وفي</w:t>
      </w:r>
      <w:r w:rsidR="003B294D" w:rsidRPr="006C24A3">
        <w:rPr>
          <w:rFonts w:cs="AL-Mohanad"/>
          <w:sz w:val="27"/>
          <w:szCs w:val="27"/>
          <w:rtl/>
        </w:rPr>
        <w:t xml:space="preserve"> </w:t>
      </w:r>
      <w:r w:rsidR="003B294D" w:rsidRPr="006C24A3">
        <w:rPr>
          <w:rFonts w:cs="AL-Mohanad" w:hint="cs"/>
          <w:sz w:val="27"/>
          <w:szCs w:val="27"/>
          <w:rtl/>
        </w:rPr>
        <w:t>رواية</w:t>
      </w:r>
      <w:r w:rsidR="000B1A0C" w:rsidRPr="006C24A3">
        <w:rPr>
          <w:rFonts w:cs="AL-Mohanad" w:hint="cs"/>
          <w:sz w:val="27"/>
          <w:szCs w:val="27"/>
          <w:rtl/>
        </w:rPr>
        <w:t>ٍ:</w:t>
      </w:r>
      <w:r w:rsidR="003B294D" w:rsidRPr="006C24A3">
        <w:rPr>
          <w:rFonts w:cs="AL-Mohanad"/>
          <w:sz w:val="27"/>
          <w:szCs w:val="27"/>
          <w:rtl/>
        </w:rPr>
        <w:t xml:space="preserve"> </w:t>
      </w:r>
      <w:r w:rsidR="000B1A0C" w:rsidRPr="006C24A3">
        <w:rPr>
          <w:rFonts w:cs="AL-Mohanad" w:hint="cs"/>
          <w:sz w:val="27"/>
          <w:szCs w:val="27"/>
          <w:rtl/>
        </w:rPr>
        <w:t>إ</w:t>
      </w:r>
      <w:r w:rsidR="003B294D" w:rsidRPr="006C24A3">
        <w:rPr>
          <w:rFonts w:cs="AL-Mohanad" w:hint="cs"/>
          <w:sz w:val="27"/>
          <w:szCs w:val="27"/>
          <w:rtl/>
        </w:rPr>
        <w:t>نه</w:t>
      </w:r>
      <w:r w:rsidR="003B294D" w:rsidRPr="006C24A3">
        <w:rPr>
          <w:rFonts w:cs="AL-Mohanad"/>
          <w:sz w:val="27"/>
          <w:szCs w:val="27"/>
          <w:rtl/>
        </w:rPr>
        <w:t xml:space="preserve"> </w:t>
      </w:r>
      <w:r w:rsidR="003B294D" w:rsidRPr="006C24A3">
        <w:rPr>
          <w:rFonts w:cs="AL-Mohanad" w:hint="cs"/>
          <w:sz w:val="27"/>
          <w:szCs w:val="27"/>
          <w:rtl/>
        </w:rPr>
        <w:t>صب</w:t>
      </w:r>
      <w:r w:rsidR="000B1A0C" w:rsidRPr="006C24A3">
        <w:rPr>
          <w:rFonts w:cs="AL-Mohanad" w:hint="cs"/>
          <w:sz w:val="27"/>
          <w:szCs w:val="27"/>
          <w:rtl/>
        </w:rPr>
        <w:t>َّ</w:t>
      </w:r>
      <w:r w:rsidR="003B294D" w:rsidRPr="006C24A3">
        <w:rPr>
          <w:rFonts w:cs="AL-Mohanad" w:hint="cs"/>
          <w:sz w:val="27"/>
          <w:szCs w:val="27"/>
          <w:rtl/>
        </w:rPr>
        <w:t>ه</w:t>
      </w:r>
      <w:r w:rsidR="003B294D" w:rsidRPr="006C24A3">
        <w:rPr>
          <w:rFonts w:cs="AL-Mohanad"/>
          <w:sz w:val="27"/>
          <w:szCs w:val="27"/>
          <w:rtl/>
        </w:rPr>
        <w:t xml:space="preserve"> </w:t>
      </w:r>
      <w:r w:rsidR="003B294D" w:rsidRPr="006C24A3">
        <w:rPr>
          <w:rFonts w:cs="AL-Mohanad" w:hint="cs"/>
          <w:sz w:val="27"/>
          <w:szCs w:val="27"/>
          <w:rtl/>
        </w:rPr>
        <w:t>في</w:t>
      </w:r>
      <w:r w:rsidR="003B294D" w:rsidRPr="006C24A3">
        <w:rPr>
          <w:rFonts w:cs="AL-Mohanad"/>
          <w:sz w:val="27"/>
          <w:szCs w:val="27"/>
          <w:rtl/>
        </w:rPr>
        <w:t xml:space="preserve"> </w:t>
      </w:r>
      <w:r w:rsidR="003B294D" w:rsidRPr="006C24A3">
        <w:rPr>
          <w:rFonts w:cs="AL-Mohanad" w:hint="cs"/>
          <w:sz w:val="27"/>
          <w:szCs w:val="27"/>
          <w:rtl/>
        </w:rPr>
        <w:t>الأرض ثم</w:t>
      </w:r>
      <w:r w:rsidR="000B1A0C"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قال</w:t>
      </w:r>
      <w:r w:rsidR="000B1A0C"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يا</w:t>
      </w:r>
      <w:r w:rsidR="003B294D" w:rsidRPr="006C24A3">
        <w:rPr>
          <w:rFonts w:cs="AL-Mohanad"/>
          <w:sz w:val="27"/>
          <w:szCs w:val="27"/>
          <w:rtl/>
        </w:rPr>
        <w:t xml:space="preserve"> </w:t>
      </w:r>
      <w:r w:rsidR="003B294D" w:rsidRPr="006C24A3">
        <w:rPr>
          <w:rFonts w:cs="AL-Mohanad" w:hint="cs"/>
          <w:sz w:val="27"/>
          <w:szCs w:val="27"/>
          <w:rtl/>
        </w:rPr>
        <w:t>رب</w:t>
      </w:r>
      <w:r w:rsidR="000B1A0C" w:rsidRPr="006C24A3">
        <w:rPr>
          <w:rFonts w:cs="AL-Mohanad" w:hint="cs"/>
          <w:sz w:val="27"/>
          <w:szCs w:val="27"/>
          <w:rtl/>
        </w:rPr>
        <w:t>ّ</w:t>
      </w:r>
      <w:r w:rsidR="003B294D" w:rsidRPr="006C24A3">
        <w:rPr>
          <w:rFonts w:cs="AL-Mohanad"/>
          <w:sz w:val="27"/>
          <w:szCs w:val="27"/>
          <w:rtl/>
        </w:rPr>
        <w:t xml:space="preserve"> </w:t>
      </w:r>
      <w:r w:rsidR="000B1A0C" w:rsidRPr="006C24A3">
        <w:rPr>
          <w:rFonts w:cs="AL-Mohanad" w:hint="cs"/>
          <w:sz w:val="27"/>
          <w:szCs w:val="27"/>
          <w:rtl/>
        </w:rPr>
        <w:t>إ</w:t>
      </w:r>
      <w:r w:rsidR="003B294D" w:rsidRPr="006C24A3">
        <w:rPr>
          <w:rFonts w:cs="AL-Mohanad" w:hint="cs"/>
          <w:sz w:val="27"/>
          <w:szCs w:val="27"/>
          <w:rtl/>
        </w:rPr>
        <w:t>ن</w:t>
      </w:r>
      <w:r w:rsidR="000B1A0C"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كنت</w:t>
      </w:r>
      <w:r w:rsidR="000B1A0C"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حبس</w:t>
      </w:r>
      <w:r w:rsidR="000B1A0C" w:rsidRPr="006C24A3">
        <w:rPr>
          <w:rFonts w:cs="AL-Mohanad" w:hint="cs"/>
          <w:sz w:val="27"/>
          <w:szCs w:val="27"/>
          <w:rtl/>
        </w:rPr>
        <w:t>ْ</w:t>
      </w:r>
      <w:r w:rsidR="003B294D" w:rsidRPr="006C24A3">
        <w:rPr>
          <w:rFonts w:cs="AL-Mohanad" w:hint="cs"/>
          <w:sz w:val="27"/>
          <w:szCs w:val="27"/>
          <w:rtl/>
        </w:rPr>
        <w:t>ت</w:t>
      </w:r>
      <w:r w:rsidR="000B1A0C"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عنا</w:t>
      </w:r>
      <w:r w:rsidR="003B294D" w:rsidRPr="006C24A3">
        <w:rPr>
          <w:rFonts w:cs="AL-Mohanad"/>
          <w:sz w:val="27"/>
          <w:szCs w:val="27"/>
          <w:rtl/>
        </w:rPr>
        <w:t xml:space="preserve"> </w:t>
      </w:r>
      <w:r w:rsidR="003B294D" w:rsidRPr="006C24A3">
        <w:rPr>
          <w:rFonts w:cs="AL-Mohanad" w:hint="cs"/>
          <w:sz w:val="27"/>
          <w:szCs w:val="27"/>
          <w:rtl/>
        </w:rPr>
        <w:t>النصر</w:t>
      </w:r>
      <w:r w:rsidR="003B294D" w:rsidRPr="006C24A3">
        <w:rPr>
          <w:rFonts w:cs="AL-Mohanad"/>
          <w:sz w:val="27"/>
          <w:szCs w:val="27"/>
          <w:rtl/>
        </w:rPr>
        <w:t xml:space="preserve"> </w:t>
      </w:r>
      <w:r w:rsidR="003B294D" w:rsidRPr="006C24A3">
        <w:rPr>
          <w:rFonts w:cs="AL-Mohanad" w:hint="cs"/>
          <w:sz w:val="27"/>
          <w:szCs w:val="27"/>
          <w:rtl/>
        </w:rPr>
        <w:t>من</w:t>
      </w:r>
      <w:r w:rsidR="003B294D" w:rsidRPr="006C24A3">
        <w:rPr>
          <w:rFonts w:cs="AL-Mohanad"/>
          <w:sz w:val="27"/>
          <w:szCs w:val="27"/>
          <w:rtl/>
        </w:rPr>
        <w:t xml:space="preserve"> </w:t>
      </w:r>
      <w:r w:rsidR="003B294D" w:rsidRPr="006C24A3">
        <w:rPr>
          <w:rFonts w:cs="AL-Mohanad" w:hint="cs"/>
          <w:sz w:val="27"/>
          <w:szCs w:val="27"/>
          <w:rtl/>
        </w:rPr>
        <w:t>السماء</w:t>
      </w:r>
      <w:r w:rsidR="003B294D" w:rsidRPr="006C24A3">
        <w:rPr>
          <w:rFonts w:cs="AL-Mohanad"/>
          <w:sz w:val="27"/>
          <w:szCs w:val="27"/>
          <w:rtl/>
        </w:rPr>
        <w:t xml:space="preserve"> </w:t>
      </w:r>
      <w:r w:rsidR="003B294D" w:rsidRPr="006C24A3">
        <w:rPr>
          <w:rFonts w:cs="AL-Mohanad" w:hint="cs"/>
          <w:sz w:val="27"/>
          <w:szCs w:val="27"/>
          <w:rtl/>
        </w:rPr>
        <w:t>فاجع</w:t>
      </w:r>
      <w:r w:rsidR="000B1A0C" w:rsidRPr="006C24A3">
        <w:rPr>
          <w:rFonts w:cs="AL-Mohanad" w:hint="cs"/>
          <w:sz w:val="27"/>
          <w:szCs w:val="27"/>
          <w:rtl/>
        </w:rPr>
        <w:t>َ</w:t>
      </w:r>
      <w:r w:rsidR="003B294D" w:rsidRPr="006C24A3">
        <w:rPr>
          <w:rFonts w:cs="AL-Mohanad" w:hint="cs"/>
          <w:sz w:val="27"/>
          <w:szCs w:val="27"/>
          <w:rtl/>
        </w:rPr>
        <w:t>ل</w:t>
      </w:r>
      <w:r w:rsidR="000B1A0C"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ذلك لما</w:t>
      </w:r>
      <w:r w:rsidR="003B294D" w:rsidRPr="006C24A3">
        <w:rPr>
          <w:rFonts w:cs="AL-Mohanad"/>
          <w:sz w:val="27"/>
          <w:szCs w:val="27"/>
          <w:rtl/>
        </w:rPr>
        <w:t xml:space="preserve"> </w:t>
      </w:r>
      <w:r w:rsidR="003B294D" w:rsidRPr="006C24A3">
        <w:rPr>
          <w:rFonts w:cs="AL-Mohanad" w:hint="cs"/>
          <w:sz w:val="27"/>
          <w:szCs w:val="27"/>
          <w:rtl/>
        </w:rPr>
        <w:t>هو</w:t>
      </w:r>
      <w:r w:rsidR="003B294D" w:rsidRPr="006C24A3">
        <w:rPr>
          <w:rFonts w:cs="AL-Mohanad"/>
          <w:sz w:val="27"/>
          <w:szCs w:val="27"/>
          <w:rtl/>
        </w:rPr>
        <w:t xml:space="preserve"> </w:t>
      </w:r>
      <w:r w:rsidR="003B294D" w:rsidRPr="006C24A3">
        <w:rPr>
          <w:rFonts w:cs="AL-Mohanad" w:hint="cs"/>
          <w:sz w:val="27"/>
          <w:szCs w:val="27"/>
          <w:rtl/>
        </w:rPr>
        <w:t>خير</w:t>
      </w:r>
      <w:r w:rsidR="000B1A0C"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منه</w:t>
      </w:r>
      <w:r w:rsidR="000B1A0C"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وانتقم</w:t>
      </w:r>
      <w:r w:rsidR="003B294D" w:rsidRPr="006C24A3">
        <w:rPr>
          <w:rFonts w:cs="AL-Mohanad"/>
          <w:sz w:val="27"/>
          <w:szCs w:val="27"/>
          <w:rtl/>
        </w:rPr>
        <w:t xml:space="preserve"> </w:t>
      </w:r>
      <w:r w:rsidR="003B294D" w:rsidRPr="006C24A3">
        <w:rPr>
          <w:rFonts w:cs="AL-Mohanad" w:hint="cs"/>
          <w:sz w:val="27"/>
          <w:szCs w:val="27"/>
          <w:rtl/>
        </w:rPr>
        <w:t>لنا</w:t>
      </w:r>
      <w:r w:rsidR="003B294D" w:rsidRPr="006C24A3">
        <w:rPr>
          <w:rFonts w:cs="AL-Mohanad"/>
          <w:sz w:val="27"/>
          <w:szCs w:val="27"/>
          <w:rtl/>
        </w:rPr>
        <w:t xml:space="preserve"> </w:t>
      </w:r>
      <w:r w:rsidR="003B294D" w:rsidRPr="006C24A3">
        <w:rPr>
          <w:rFonts w:cs="AL-Mohanad" w:hint="cs"/>
          <w:sz w:val="27"/>
          <w:szCs w:val="27"/>
          <w:rtl/>
        </w:rPr>
        <w:t>من</w:t>
      </w:r>
      <w:r w:rsidR="003B294D" w:rsidRPr="006C24A3">
        <w:rPr>
          <w:rFonts w:cs="AL-Mohanad"/>
          <w:sz w:val="27"/>
          <w:szCs w:val="27"/>
          <w:rtl/>
        </w:rPr>
        <w:t xml:space="preserve"> </w:t>
      </w:r>
      <w:r w:rsidR="003B294D" w:rsidRPr="006C24A3">
        <w:rPr>
          <w:rFonts w:cs="AL-Mohanad" w:hint="cs"/>
          <w:sz w:val="27"/>
          <w:szCs w:val="27"/>
          <w:rtl/>
        </w:rPr>
        <w:t>هؤلاء</w:t>
      </w:r>
      <w:r w:rsidR="003B294D" w:rsidRPr="006C24A3">
        <w:rPr>
          <w:rFonts w:cs="AL-Mohanad"/>
          <w:sz w:val="27"/>
          <w:szCs w:val="27"/>
          <w:rtl/>
        </w:rPr>
        <w:t xml:space="preserve"> </w:t>
      </w:r>
      <w:r w:rsidR="003B294D" w:rsidRPr="006C24A3">
        <w:rPr>
          <w:rFonts w:cs="AL-Mohanad" w:hint="cs"/>
          <w:sz w:val="27"/>
          <w:szCs w:val="27"/>
          <w:rtl/>
        </w:rPr>
        <w:t>القوم</w:t>
      </w:r>
      <w:r w:rsidR="003B294D" w:rsidRPr="006C24A3">
        <w:rPr>
          <w:rFonts w:cs="AL-Mohanad"/>
          <w:sz w:val="27"/>
          <w:szCs w:val="27"/>
          <w:rtl/>
        </w:rPr>
        <w:t xml:space="preserve"> </w:t>
      </w:r>
      <w:r w:rsidR="003B294D" w:rsidRPr="006C24A3">
        <w:rPr>
          <w:rFonts w:cs="AL-Mohanad" w:hint="cs"/>
          <w:sz w:val="27"/>
          <w:szCs w:val="27"/>
          <w:rtl/>
        </w:rPr>
        <w:t>الظالمين</w:t>
      </w:r>
      <w:r w:rsidR="000B1A0C"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ثم</w:t>
      </w:r>
      <w:r w:rsidR="003B294D" w:rsidRPr="006C24A3">
        <w:rPr>
          <w:rFonts w:cs="AL-Mohanad"/>
          <w:sz w:val="27"/>
          <w:szCs w:val="27"/>
          <w:rtl/>
        </w:rPr>
        <w:t xml:space="preserve"> </w:t>
      </w:r>
      <w:r w:rsidR="003B294D" w:rsidRPr="006C24A3">
        <w:rPr>
          <w:rFonts w:cs="AL-Mohanad" w:hint="cs"/>
          <w:sz w:val="27"/>
          <w:szCs w:val="27"/>
          <w:rtl/>
        </w:rPr>
        <w:t>حمله</w:t>
      </w:r>
      <w:r w:rsidR="003B294D" w:rsidRPr="006C24A3">
        <w:rPr>
          <w:rFonts w:cs="AL-Mohanad"/>
          <w:sz w:val="27"/>
          <w:szCs w:val="27"/>
          <w:rtl/>
        </w:rPr>
        <w:t xml:space="preserve"> </w:t>
      </w:r>
      <w:r w:rsidR="003B294D" w:rsidRPr="006C24A3">
        <w:rPr>
          <w:rFonts w:cs="AL-Mohanad" w:hint="cs"/>
          <w:sz w:val="27"/>
          <w:szCs w:val="27"/>
          <w:rtl/>
        </w:rPr>
        <w:t>حتى وضعه</w:t>
      </w:r>
      <w:r w:rsidR="003B294D" w:rsidRPr="006C24A3">
        <w:rPr>
          <w:rFonts w:cs="AL-Mohanad"/>
          <w:sz w:val="27"/>
          <w:szCs w:val="27"/>
          <w:rtl/>
        </w:rPr>
        <w:t xml:space="preserve"> </w:t>
      </w:r>
      <w:r w:rsidR="003B294D" w:rsidRPr="006C24A3">
        <w:rPr>
          <w:rFonts w:cs="AL-Mohanad" w:hint="cs"/>
          <w:sz w:val="27"/>
          <w:szCs w:val="27"/>
          <w:rtl/>
        </w:rPr>
        <w:t>مع</w:t>
      </w:r>
      <w:r w:rsidR="003B294D" w:rsidRPr="006C24A3">
        <w:rPr>
          <w:rFonts w:cs="AL-Mohanad"/>
          <w:sz w:val="27"/>
          <w:szCs w:val="27"/>
          <w:rtl/>
        </w:rPr>
        <w:t xml:space="preserve"> </w:t>
      </w:r>
      <w:r w:rsidR="003B294D" w:rsidRPr="006C24A3">
        <w:rPr>
          <w:rFonts w:cs="AL-Mohanad" w:hint="cs"/>
          <w:sz w:val="27"/>
          <w:szCs w:val="27"/>
          <w:rtl/>
        </w:rPr>
        <w:t>قتلى</w:t>
      </w:r>
      <w:r w:rsidR="003B294D" w:rsidRPr="006C24A3">
        <w:rPr>
          <w:rFonts w:cs="AL-Mohanad"/>
          <w:sz w:val="27"/>
          <w:szCs w:val="27"/>
          <w:rtl/>
        </w:rPr>
        <w:t xml:space="preserve"> </w:t>
      </w:r>
      <w:r w:rsidR="003B294D" w:rsidRPr="006C24A3">
        <w:rPr>
          <w:rFonts w:cs="AL-Mohanad" w:hint="cs"/>
          <w:sz w:val="27"/>
          <w:szCs w:val="27"/>
          <w:rtl/>
        </w:rPr>
        <w:t>أهل</w:t>
      </w:r>
      <w:r w:rsidR="003B294D" w:rsidRPr="006C24A3">
        <w:rPr>
          <w:rFonts w:cs="AL-Mohanad"/>
          <w:sz w:val="27"/>
          <w:szCs w:val="27"/>
          <w:rtl/>
        </w:rPr>
        <w:t xml:space="preserve"> </w:t>
      </w:r>
      <w:r w:rsidR="003B294D" w:rsidRPr="006C24A3">
        <w:rPr>
          <w:rFonts w:cs="AL-Mohanad" w:hint="cs"/>
          <w:sz w:val="27"/>
          <w:szCs w:val="27"/>
          <w:rtl/>
        </w:rPr>
        <w:t>بيته</w:t>
      </w:r>
      <w:r w:rsidR="000B1A0C" w:rsidRPr="006C24A3">
        <w:rPr>
          <w:rFonts w:cs="AL-Mohanad" w:hint="cs"/>
          <w:sz w:val="27"/>
          <w:szCs w:val="27"/>
          <w:rtl/>
        </w:rPr>
        <w:t>،</w:t>
      </w:r>
      <w:r w:rsidR="003B294D" w:rsidRPr="006C24A3">
        <w:rPr>
          <w:rFonts w:cs="AL-Mohanad" w:hint="cs"/>
          <w:sz w:val="27"/>
          <w:szCs w:val="27"/>
          <w:rtl/>
        </w:rPr>
        <w:t xml:space="preserve"> وفي</w:t>
      </w:r>
      <w:r w:rsidR="003B294D" w:rsidRPr="006C24A3">
        <w:rPr>
          <w:rFonts w:cs="AL-Mohanad"/>
          <w:sz w:val="27"/>
          <w:szCs w:val="27"/>
          <w:rtl/>
        </w:rPr>
        <w:t xml:space="preserve"> </w:t>
      </w:r>
      <w:r w:rsidR="003B294D" w:rsidRPr="006C24A3">
        <w:rPr>
          <w:rFonts w:cs="AL-Mohanad" w:hint="cs"/>
          <w:sz w:val="27"/>
          <w:szCs w:val="27"/>
          <w:rtl/>
        </w:rPr>
        <w:t>رواية</w:t>
      </w:r>
      <w:r w:rsidR="000B1A0C" w:rsidRPr="006C24A3">
        <w:rPr>
          <w:rFonts w:cs="AL-Mohanad" w:hint="cs"/>
          <w:sz w:val="27"/>
          <w:szCs w:val="27"/>
          <w:rtl/>
        </w:rPr>
        <w:t>ٍ:</w:t>
      </w:r>
      <w:r w:rsidR="003B294D" w:rsidRPr="006C24A3">
        <w:rPr>
          <w:rFonts w:cs="AL-Mohanad"/>
          <w:sz w:val="27"/>
          <w:szCs w:val="27"/>
          <w:rtl/>
        </w:rPr>
        <w:t xml:space="preserve"> </w:t>
      </w:r>
      <w:r w:rsidR="00F81775">
        <w:rPr>
          <w:rFonts w:cs="AL-Mohanad" w:hint="cs"/>
          <w:sz w:val="27"/>
          <w:szCs w:val="27"/>
          <w:rtl/>
        </w:rPr>
        <w:t>إ</w:t>
      </w:r>
      <w:r w:rsidR="003B294D" w:rsidRPr="006C24A3">
        <w:rPr>
          <w:rFonts w:cs="AL-Mohanad" w:hint="cs"/>
          <w:sz w:val="27"/>
          <w:szCs w:val="27"/>
          <w:rtl/>
        </w:rPr>
        <w:t>نه</w:t>
      </w:r>
      <w:r w:rsidR="003B294D" w:rsidRPr="006C24A3">
        <w:rPr>
          <w:rFonts w:cs="AL-Mohanad"/>
          <w:sz w:val="27"/>
          <w:szCs w:val="27"/>
          <w:rtl/>
        </w:rPr>
        <w:t xml:space="preserve"> </w:t>
      </w:r>
      <w:r w:rsidR="003B294D" w:rsidRPr="006C24A3">
        <w:rPr>
          <w:rFonts w:cs="AL-Mohanad" w:hint="cs"/>
          <w:sz w:val="27"/>
          <w:szCs w:val="27"/>
          <w:rtl/>
        </w:rPr>
        <w:t>حفر</w:t>
      </w:r>
      <w:r w:rsidR="003B294D" w:rsidRPr="006C24A3">
        <w:rPr>
          <w:rFonts w:cs="AL-Mohanad"/>
          <w:sz w:val="27"/>
          <w:szCs w:val="27"/>
          <w:rtl/>
        </w:rPr>
        <w:t xml:space="preserve"> </w:t>
      </w:r>
      <w:r w:rsidR="003B294D" w:rsidRPr="006C24A3">
        <w:rPr>
          <w:rFonts w:cs="AL-Mohanad" w:hint="cs"/>
          <w:sz w:val="27"/>
          <w:szCs w:val="27"/>
          <w:rtl/>
        </w:rPr>
        <w:t>له</w:t>
      </w:r>
      <w:r w:rsidR="003B294D" w:rsidRPr="006C24A3">
        <w:rPr>
          <w:rFonts w:cs="AL-Mohanad"/>
          <w:sz w:val="27"/>
          <w:szCs w:val="27"/>
          <w:rtl/>
        </w:rPr>
        <w:t xml:space="preserve"> </w:t>
      </w:r>
      <w:r w:rsidR="003B294D" w:rsidRPr="006C24A3">
        <w:rPr>
          <w:rFonts w:cs="AL-Mohanad" w:hint="cs"/>
          <w:sz w:val="27"/>
          <w:szCs w:val="27"/>
          <w:rtl/>
        </w:rPr>
        <w:t>بجفن</w:t>
      </w:r>
      <w:r w:rsidR="003B294D" w:rsidRPr="006C24A3">
        <w:rPr>
          <w:rFonts w:cs="AL-Mohanad"/>
          <w:sz w:val="27"/>
          <w:szCs w:val="27"/>
          <w:rtl/>
        </w:rPr>
        <w:t xml:space="preserve"> </w:t>
      </w:r>
      <w:r w:rsidR="003B294D" w:rsidRPr="006C24A3">
        <w:rPr>
          <w:rFonts w:cs="AL-Mohanad" w:hint="cs"/>
          <w:sz w:val="27"/>
          <w:szCs w:val="27"/>
          <w:rtl/>
        </w:rPr>
        <w:t>سيفه</w:t>
      </w:r>
      <w:r w:rsidR="000B1A0C"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ورم</w:t>
      </w:r>
      <w:r w:rsidR="000B1A0C" w:rsidRPr="006C24A3">
        <w:rPr>
          <w:rFonts w:cs="AL-Mohanad" w:hint="cs"/>
          <w:sz w:val="27"/>
          <w:szCs w:val="27"/>
          <w:rtl/>
        </w:rPr>
        <w:t>َّ</w:t>
      </w:r>
      <w:r w:rsidR="003B294D" w:rsidRPr="006C24A3">
        <w:rPr>
          <w:rFonts w:cs="AL-Mohanad" w:hint="cs"/>
          <w:sz w:val="27"/>
          <w:szCs w:val="27"/>
          <w:rtl/>
        </w:rPr>
        <w:t>له بدمه</w:t>
      </w:r>
      <w:r w:rsidR="000B1A0C"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فدفنه</w:t>
      </w:r>
      <w:r w:rsidR="003B294D" w:rsidRPr="006C24A3">
        <w:rPr>
          <w:rFonts w:cs="AL-Mohanad" w:hint="eastAsia"/>
          <w:sz w:val="24"/>
          <w:szCs w:val="24"/>
          <w:rtl/>
        </w:rPr>
        <w:t>»</w:t>
      </w:r>
      <w:r w:rsidR="003B294D" w:rsidRPr="006C24A3">
        <w:rPr>
          <w:rFonts w:cs="AL-Mohanad"/>
          <w:sz w:val="27"/>
          <w:szCs w:val="27"/>
          <w:vertAlign w:val="superscript"/>
          <w:rtl/>
        </w:rPr>
        <w:t>(</w:t>
      </w:r>
      <w:r w:rsidR="003B294D" w:rsidRPr="006C24A3">
        <w:rPr>
          <w:rStyle w:val="af9"/>
          <w:rFonts w:cs="AL-Mohanad"/>
          <w:sz w:val="27"/>
          <w:szCs w:val="27"/>
          <w:rtl/>
        </w:rPr>
        <w:endnoteReference w:id="692"/>
      </w:r>
      <w:r w:rsidR="003B294D" w:rsidRPr="006C24A3">
        <w:rPr>
          <w:rFonts w:cs="AL-Mohanad"/>
          <w:sz w:val="27"/>
          <w:szCs w:val="27"/>
          <w:vertAlign w:val="superscript"/>
          <w:rtl/>
        </w:rPr>
        <w:t>)</w:t>
      </w:r>
      <w:r w:rsidR="003B294D" w:rsidRPr="006C24A3">
        <w:rPr>
          <w:rFonts w:cs="AL-Mohanad" w:hint="cs"/>
          <w:sz w:val="27"/>
          <w:szCs w:val="27"/>
          <w:rtl/>
        </w:rPr>
        <w:t xml:space="preserve">. </w:t>
      </w:r>
    </w:p>
    <w:p w:rsidR="003B294D" w:rsidRPr="006C24A3" w:rsidRDefault="003B294D" w:rsidP="00AB0CF0">
      <w:pPr>
        <w:tabs>
          <w:tab w:val="left" w:pos="2649"/>
        </w:tabs>
        <w:spacing w:line="390" w:lineRule="exact"/>
        <w:rPr>
          <w:sz w:val="27"/>
          <w:rtl/>
        </w:rPr>
      </w:pPr>
      <w:r w:rsidRPr="006C24A3">
        <w:rPr>
          <w:rFonts w:hint="cs"/>
          <w:sz w:val="27"/>
          <w:rtl/>
        </w:rPr>
        <w:t xml:space="preserve">وقال: </w:t>
      </w:r>
      <w:r w:rsidRPr="006C24A3">
        <w:rPr>
          <w:sz w:val="27"/>
        </w:rPr>
        <w:t xml:space="preserve"> </w:t>
      </w:r>
      <w:r w:rsidRPr="006C24A3">
        <w:rPr>
          <w:rFonts w:hint="cs"/>
          <w:sz w:val="27"/>
          <w:rtl/>
        </w:rPr>
        <w:t>وكان</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السبايا</w:t>
      </w:r>
      <w:r w:rsidRPr="006C24A3">
        <w:rPr>
          <w:sz w:val="27"/>
          <w:rtl/>
        </w:rPr>
        <w:t xml:space="preserve"> </w:t>
      </w:r>
      <w:r w:rsidRPr="006C24A3">
        <w:rPr>
          <w:rFonts w:hint="cs"/>
          <w:sz w:val="27"/>
          <w:rtl/>
        </w:rPr>
        <w:t>الرباب بنت</w:t>
      </w:r>
      <w:r w:rsidRPr="006C24A3">
        <w:rPr>
          <w:sz w:val="27"/>
          <w:rtl/>
        </w:rPr>
        <w:t xml:space="preserve"> </w:t>
      </w:r>
      <w:r w:rsidRPr="006C24A3">
        <w:rPr>
          <w:rFonts w:hint="cs"/>
          <w:sz w:val="27"/>
          <w:rtl/>
        </w:rPr>
        <w:t>امرئ</w:t>
      </w:r>
      <w:r w:rsidRPr="006C24A3">
        <w:rPr>
          <w:sz w:val="27"/>
          <w:rtl/>
        </w:rPr>
        <w:t xml:space="preserve"> </w:t>
      </w:r>
      <w:r w:rsidRPr="006C24A3">
        <w:rPr>
          <w:rFonts w:hint="cs"/>
          <w:sz w:val="27"/>
          <w:rtl/>
        </w:rPr>
        <w:t>القيس</w:t>
      </w:r>
      <w:r w:rsidR="000B1A0C" w:rsidRPr="006C24A3">
        <w:rPr>
          <w:rFonts w:hint="cs"/>
          <w:sz w:val="27"/>
          <w:rtl/>
        </w:rPr>
        <w:t>،</w:t>
      </w:r>
      <w:r w:rsidRPr="006C24A3">
        <w:rPr>
          <w:sz w:val="27"/>
          <w:rtl/>
        </w:rPr>
        <w:t xml:space="preserve"> </w:t>
      </w:r>
      <w:r w:rsidRPr="006C24A3">
        <w:rPr>
          <w:rFonts w:hint="cs"/>
          <w:sz w:val="27"/>
          <w:rtl/>
        </w:rPr>
        <w:t>زوجة</w:t>
      </w:r>
      <w:r w:rsidRPr="006C24A3">
        <w:rPr>
          <w:sz w:val="27"/>
          <w:rtl/>
        </w:rPr>
        <w:t xml:space="preserve"> </w:t>
      </w:r>
      <w:r w:rsidRPr="006C24A3">
        <w:rPr>
          <w:rFonts w:hint="cs"/>
          <w:sz w:val="27"/>
          <w:rtl/>
        </w:rPr>
        <w:t>الحسين</w:t>
      </w:r>
      <w:r w:rsidR="00472638" w:rsidRPr="006C24A3">
        <w:rPr>
          <w:rFonts w:ascii="Mosawi" w:hAnsi="Mosawi" w:cs="Mosawi"/>
          <w:szCs w:val="22"/>
          <w:rtl/>
        </w:rPr>
        <w:t>×</w:t>
      </w:r>
      <w:r w:rsidRPr="006C24A3">
        <w:rPr>
          <w:sz w:val="27"/>
          <w:rtl/>
        </w:rPr>
        <w:t>.</w:t>
      </w:r>
      <w:r w:rsidRPr="006C24A3">
        <w:rPr>
          <w:rFonts w:hint="cs"/>
          <w:sz w:val="27"/>
          <w:rtl/>
        </w:rPr>
        <w:t>..</w:t>
      </w:r>
      <w:r w:rsidR="000B1A0C" w:rsidRPr="006C24A3">
        <w:rPr>
          <w:rFonts w:hint="cs"/>
          <w:sz w:val="27"/>
          <w:rtl/>
        </w:rPr>
        <w:t xml:space="preserve">، </w:t>
      </w:r>
      <w:r w:rsidRPr="006C24A3">
        <w:rPr>
          <w:rFonts w:hint="cs"/>
          <w:sz w:val="27"/>
          <w:rtl/>
        </w:rPr>
        <w:t>فقيل</w:t>
      </w:r>
      <w:r w:rsidR="000B1A0C" w:rsidRPr="006C24A3">
        <w:rPr>
          <w:rFonts w:hint="cs"/>
          <w:sz w:val="27"/>
          <w:rtl/>
        </w:rPr>
        <w:t>:</w:t>
      </w:r>
      <w:r w:rsidRPr="006C24A3">
        <w:rPr>
          <w:sz w:val="27"/>
          <w:rtl/>
        </w:rPr>
        <w:t xml:space="preserve"> </w:t>
      </w:r>
      <w:r w:rsidR="000B1A0C" w:rsidRPr="006C24A3">
        <w:rPr>
          <w:rFonts w:hint="cs"/>
          <w:sz w:val="27"/>
          <w:rtl/>
        </w:rPr>
        <w:t>إ</w:t>
      </w:r>
      <w:r w:rsidRPr="006C24A3">
        <w:rPr>
          <w:rFonts w:hint="cs"/>
          <w:sz w:val="27"/>
          <w:rtl/>
        </w:rPr>
        <w:t>ن</w:t>
      </w:r>
      <w:r w:rsidRPr="006C24A3">
        <w:rPr>
          <w:sz w:val="27"/>
          <w:rtl/>
        </w:rPr>
        <w:t xml:space="preserve"> </w:t>
      </w:r>
      <w:r w:rsidRPr="006C24A3">
        <w:rPr>
          <w:rFonts w:hint="cs"/>
          <w:sz w:val="27"/>
          <w:rtl/>
        </w:rPr>
        <w:t>الرباب</w:t>
      </w:r>
      <w:r w:rsidRPr="006C24A3">
        <w:rPr>
          <w:sz w:val="27"/>
          <w:rtl/>
        </w:rPr>
        <w:t xml:space="preserve"> </w:t>
      </w:r>
      <w:r w:rsidR="000B1A0C" w:rsidRPr="006C24A3">
        <w:rPr>
          <w:rFonts w:hint="cs"/>
          <w:sz w:val="27"/>
          <w:rtl/>
        </w:rPr>
        <w:t>أ</w:t>
      </w:r>
      <w:r w:rsidRPr="006C24A3">
        <w:rPr>
          <w:rFonts w:hint="cs"/>
          <w:sz w:val="27"/>
          <w:rtl/>
        </w:rPr>
        <w:t>خذت</w:t>
      </w:r>
      <w:r w:rsidRPr="006C24A3">
        <w:rPr>
          <w:sz w:val="27"/>
          <w:rtl/>
        </w:rPr>
        <w:t xml:space="preserve"> </w:t>
      </w:r>
      <w:r w:rsidRPr="006C24A3">
        <w:rPr>
          <w:rFonts w:hint="cs"/>
          <w:sz w:val="27"/>
          <w:rtl/>
        </w:rPr>
        <w:t>الرأس</w:t>
      </w:r>
      <w:r w:rsidRPr="006C24A3">
        <w:rPr>
          <w:sz w:val="27"/>
          <w:rtl/>
        </w:rPr>
        <w:t xml:space="preserve"> </w:t>
      </w:r>
      <w:r w:rsidRPr="006C24A3">
        <w:rPr>
          <w:rFonts w:hint="cs"/>
          <w:sz w:val="27"/>
          <w:rtl/>
        </w:rPr>
        <w:t>ووضع</w:t>
      </w:r>
      <w:r w:rsidR="000B1A0C" w:rsidRPr="006C24A3">
        <w:rPr>
          <w:rFonts w:hint="cs"/>
          <w:sz w:val="27"/>
          <w:rtl/>
        </w:rPr>
        <w:t>َ</w:t>
      </w:r>
      <w:r w:rsidRPr="006C24A3">
        <w:rPr>
          <w:rFonts w:hint="cs"/>
          <w:sz w:val="27"/>
          <w:rtl/>
        </w:rPr>
        <w:t>ت</w:t>
      </w:r>
      <w:r w:rsidR="000B1A0C" w:rsidRPr="006C24A3">
        <w:rPr>
          <w:rFonts w:hint="cs"/>
          <w:sz w:val="27"/>
          <w:rtl/>
        </w:rPr>
        <w:t>ْ</w:t>
      </w:r>
      <w:r w:rsidRPr="006C24A3">
        <w:rPr>
          <w:rFonts w:hint="cs"/>
          <w:sz w:val="27"/>
          <w:rtl/>
        </w:rPr>
        <w:t>ه</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حجرها</w:t>
      </w:r>
      <w:r w:rsidRPr="006C24A3">
        <w:rPr>
          <w:sz w:val="27"/>
          <w:rtl/>
        </w:rPr>
        <w:t xml:space="preserve"> </w:t>
      </w:r>
      <w:r w:rsidRPr="006C24A3">
        <w:rPr>
          <w:rFonts w:hint="cs"/>
          <w:sz w:val="27"/>
          <w:rtl/>
        </w:rPr>
        <w:t>وقب</w:t>
      </w:r>
      <w:r w:rsidR="000B1A0C" w:rsidRPr="006C24A3">
        <w:rPr>
          <w:rFonts w:hint="cs"/>
          <w:sz w:val="27"/>
          <w:rtl/>
        </w:rPr>
        <w:t>َّ</w:t>
      </w:r>
      <w:r w:rsidRPr="006C24A3">
        <w:rPr>
          <w:rFonts w:hint="cs"/>
          <w:sz w:val="27"/>
          <w:rtl/>
        </w:rPr>
        <w:t>لته</w:t>
      </w:r>
      <w:r w:rsidR="000B1A0C" w:rsidRPr="006C24A3">
        <w:rPr>
          <w:rFonts w:hint="cs"/>
          <w:sz w:val="27"/>
          <w:rtl/>
        </w:rPr>
        <w:t>،</w:t>
      </w:r>
      <w:r w:rsidRPr="006C24A3">
        <w:rPr>
          <w:sz w:val="27"/>
          <w:rtl/>
        </w:rPr>
        <w:t xml:space="preserve"> </w:t>
      </w:r>
      <w:r w:rsidRPr="006C24A3">
        <w:rPr>
          <w:rFonts w:hint="cs"/>
          <w:sz w:val="27"/>
          <w:rtl/>
        </w:rPr>
        <w:t>وقالت:</w:t>
      </w:r>
    </w:p>
    <w:tbl>
      <w:tblPr>
        <w:bidiVisual/>
        <w:tblW w:w="0" w:type="auto"/>
        <w:jc w:val="center"/>
        <w:tblInd w:w="390" w:type="dxa"/>
        <w:tblLook w:val="01E0" w:firstRow="1" w:lastRow="1" w:firstColumn="1" w:lastColumn="1" w:noHBand="0" w:noVBand="0"/>
      </w:tblPr>
      <w:tblGrid>
        <w:gridCol w:w="2835"/>
        <w:gridCol w:w="497"/>
        <w:gridCol w:w="2835"/>
      </w:tblGrid>
      <w:tr w:rsidR="00CE2BC8" w:rsidRPr="006C24A3" w:rsidTr="00D5220F">
        <w:trPr>
          <w:trHeight w:val="147"/>
          <w:jc w:val="center"/>
        </w:trPr>
        <w:tc>
          <w:tcPr>
            <w:tcW w:w="2835" w:type="dxa"/>
            <w:shd w:val="clear" w:color="auto" w:fill="auto"/>
            <w:hideMark/>
          </w:tcPr>
          <w:p w:rsidR="00CE2BC8" w:rsidRPr="006C24A3" w:rsidRDefault="00CE2BC8" w:rsidP="00D5220F">
            <w:pPr>
              <w:spacing w:line="240" w:lineRule="auto"/>
              <w:ind w:firstLine="0"/>
              <w:jc w:val="lowKashida"/>
              <w:rPr>
                <w:sz w:val="2"/>
                <w:szCs w:val="2"/>
              </w:rPr>
            </w:pPr>
            <w:r w:rsidRPr="006C24A3">
              <w:rPr>
                <w:rFonts w:hint="cs"/>
                <w:sz w:val="27"/>
                <w:rtl/>
              </w:rPr>
              <w:t>واحسيناً</w:t>
            </w:r>
            <w:r w:rsidRPr="006C24A3">
              <w:rPr>
                <w:sz w:val="27"/>
                <w:rtl/>
              </w:rPr>
              <w:t xml:space="preserve"> </w:t>
            </w:r>
            <w:r w:rsidRPr="006C24A3">
              <w:rPr>
                <w:rFonts w:hint="cs"/>
                <w:sz w:val="27"/>
                <w:rtl/>
              </w:rPr>
              <w:t>فلا</w:t>
            </w:r>
            <w:r w:rsidRPr="006C24A3">
              <w:rPr>
                <w:sz w:val="27"/>
                <w:rtl/>
              </w:rPr>
              <w:t xml:space="preserve"> </w:t>
            </w:r>
            <w:r w:rsidRPr="006C24A3">
              <w:rPr>
                <w:rFonts w:hint="cs"/>
                <w:sz w:val="27"/>
                <w:rtl/>
              </w:rPr>
              <w:t>نسيتُ</w:t>
            </w:r>
            <w:r w:rsidRPr="006C24A3">
              <w:rPr>
                <w:sz w:val="27"/>
                <w:rtl/>
              </w:rPr>
              <w:t xml:space="preserve"> </w:t>
            </w:r>
            <w:r w:rsidRPr="006C24A3">
              <w:rPr>
                <w:rFonts w:hint="cs"/>
                <w:sz w:val="27"/>
                <w:rtl/>
              </w:rPr>
              <w:t>حسيناً</w:t>
            </w:r>
            <w:r w:rsidRPr="006C24A3">
              <w:rPr>
                <w:rFonts w:hint="cs"/>
                <w:sz w:val="27"/>
                <w:rtl/>
              </w:rPr>
              <w:br/>
            </w:r>
          </w:p>
        </w:tc>
        <w:tc>
          <w:tcPr>
            <w:tcW w:w="497" w:type="dxa"/>
            <w:shd w:val="clear" w:color="auto" w:fill="auto"/>
          </w:tcPr>
          <w:p w:rsidR="00CE2BC8" w:rsidRPr="006C24A3" w:rsidRDefault="00CE2BC8" w:rsidP="00D5220F">
            <w:pPr>
              <w:spacing w:line="240" w:lineRule="auto"/>
              <w:ind w:firstLine="0"/>
              <w:jc w:val="lowKashida"/>
              <w:rPr>
                <w:sz w:val="27"/>
              </w:rPr>
            </w:pPr>
          </w:p>
        </w:tc>
        <w:tc>
          <w:tcPr>
            <w:tcW w:w="2835" w:type="dxa"/>
            <w:shd w:val="clear" w:color="auto" w:fill="auto"/>
            <w:hideMark/>
          </w:tcPr>
          <w:p w:rsidR="00CE2BC8" w:rsidRPr="006C24A3" w:rsidRDefault="00CE2BC8" w:rsidP="00D5220F">
            <w:pPr>
              <w:spacing w:line="240" w:lineRule="auto"/>
              <w:ind w:firstLine="0"/>
              <w:jc w:val="lowKashida"/>
              <w:rPr>
                <w:sz w:val="2"/>
                <w:szCs w:val="2"/>
              </w:rPr>
            </w:pPr>
            <w:r w:rsidRPr="006C24A3">
              <w:rPr>
                <w:rFonts w:hint="cs"/>
                <w:sz w:val="27"/>
                <w:rtl/>
              </w:rPr>
              <w:t>أقصـدَتْه</w:t>
            </w:r>
            <w:r w:rsidRPr="006C24A3">
              <w:rPr>
                <w:sz w:val="27"/>
                <w:rtl/>
              </w:rPr>
              <w:t xml:space="preserve"> </w:t>
            </w:r>
            <w:r w:rsidRPr="006C24A3">
              <w:rPr>
                <w:rFonts w:hint="cs"/>
                <w:sz w:val="27"/>
                <w:rtl/>
              </w:rPr>
              <w:t>أسنّة</w:t>
            </w:r>
            <w:r w:rsidRPr="006C24A3">
              <w:rPr>
                <w:sz w:val="27"/>
                <w:rtl/>
              </w:rPr>
              <w:t xml:space="preserve"> </w:t>
            </w:r>
            <w:r w:rsidRPr="006C24A3">
              <w:rPr>
                <w:rFonts w:hint="cs"/>
                <w:sz w:val="27"/>
                <w:rtl/>
              </w:rPr>
              <w:t>الأدعيـاء</w:t>
            </w:r>
            <w:r w:rsidRPr="006C24A3">
              <w:rPr>
                <w:rFonts w:hint="cs"/>
                <w:sz w:val="27"/>
                <w:rtl/>
              </w:rPr>
              <w:br/>
            </w:r>
          </w:p>
        </w:tc>
      </w:tr>
      <w:tr w:rsidR="00CE2BC8" w:rsidRPr="006C24A3" w:rsidTr="00D5220F">
        <w:trPr>
          <w:trHeight w:val="147"/>
          <w:jc w:val="center"/>
        </w:trPr>
        <w:tc>
          <w:tcPr>
            <w:tcW w:w="2835" w:type="dxa"/>
            <w:shd w:val="clear" w:color="auto" w:fill="auto"/>
            <w:hideMark/>
          </w:tcPr>
          <w:p w:rsidR="00CE2BC8" w:rsidRPr="006C24A3" w:rsidRDefault="00CE2BC8" w:rsidP="00D5220F">
            <w:pPr>
              <w:spacing w:line="240" w:lineRule="auto"/>
              <w:ind w:firstLine="0"/>
              <w:jc w:val="lowKashida"/>
              <w:rPr>
                <w:sz w:val="2"/>
                <w:szCs w:val="2"/>
              </w:rPr>
            </w:pPr>
            <w:r w:rsidRPr="006C24A3">
              <w:rPr>
                <w:rFonts w:hint="cs"/>
                <w:sz w:val="27"/>
                <w:rtl/>
              </w:rPr>
              <w:t>غادروه</w:t>
            </w:r>
            <w:r w:rsidRPr="006C24A3">
              <w:rPr>
                <w:sz w:val="27"/>
                <w:rtl/>
              </w:rPr>
              <w:t xml:space="preserve"> </w:t>
            </w:r>
            <w:r w:rsidRPr="006C24A3">
              <w:rPr>
                <w:rFonts w:hint="cs"/>
                <w:sz w:val="27"/>
                <w:rtl/>
              </w:rPr>
              <w:t>بكربلاء</w:t>
            </w:r>
            <w:r w:rsidRPr="006C24A3">
              <w:rPr>
                <w:sz w:val="27"/>
                <w:rtl/>
              </w:rPr>
              <w:t xml:space="preserve"> </w:t>
            </w:r>
            <w:r w:rsidRPr="006C24A3">
              <w:rPr>
                <w:rFonts w:hint="cs"/>
                <w:sz w:val="27"/>
                <w:rtl/>
              </w:rPr>
              <w:t>صريعاً</w:t>
            </w:r>
            <w:r w:rsidRPr="006C24A3">
              <w:rPr>
                <w:rFonts w:hint="cs"/>
                <w:sz w:val="27"/>
                <w:rtl/>
              </w:rPr>
              <w:br/>
            </w:r>
          </w:p>
        </w:tc>
        <w:tc>
          <w:tcPr>
            <w:tcW w:w="497" w:type="dxa"/>
            <w:shd w:val="clear" w:color="auto" w:fill="auto"/>
          </w:tcPr>
          <w:p w:rsidR="00CE2BC8" w:rsidRPr="006C24A3" w:rsidRDefault="00CE2BC8" w:rsidP="00D5220F">
            <w:pPr>
              <w:spacing w:line="240" w:lineRule="auto"/>
              <w:ind w:firstLine="0"/>
              <w:jc w:val="lowKashida"/>
              <w:rPr>
                <w:sz w:val="27"/>
              </w:rPr>
            </w:pPr>
          </w:p>
        </w:tc>
        <w:tc>
          <w:tcPr>
            <w:tcW w:w="2835" w:type="dxa"/>
            <w:shd w:val="clear" w:color="auto" w:fill="auto"/>
            <w:hideMark/>
          </w:tcPr>
          <w:p w:rsidR="00CE2BC8" w:rsidRPr="006C24A3" w:rsidRDefault="00CE2BC8" w:rsidP="00D5220F">
            <w:pPr>
              <w:spacing w:line="240" w:lineRule="auto"/>
              <w:ind w:firstLine="0"/>
              <w:jc w:val="lowKashida"/>
              <w:rPr>
                <w:sz w:val="2"/>
                <w:szCs w:val="2"/>
              </w:rPr>
            </w:pPr>
            <w:r w:rsidRPr="006C24A3">
              <w:rPr>
                <w:rFonts w:hint="cs"/>
                <w:sz w:val="27"/>
                <w:rtl/>
              </w:rPr>
              <w:t>لا</w:t>
            </w:r>
            <w:r w:rsidRPr="006C24A3">
              <w:rPr>
                <w:sz w:val="27"/>
                <w:rtl/>
              </w:rPr>
              <w:t xml:space="preserve"> </w:t>
            </w:r>
            <w:r w:rsidRPr="006C24A3">
              <w:rPr>
                <w:rFonts w:hint="cs"/>
                <w:sz w:val="27"/>
                <w:rtl/>
              </w:rPr>
              <w:t>سقى</w:t>
            </w:r>
            <w:r w:rsidRPr="006C24A3">
              <w:rPr>
                <w:sz w:val="27"/>
                <w:rtl/>
              </w:rPr>
              <w:t xml:space="preserve"> </w:t>
            </w:r>
            <w:r w:rsidRPr="006C24A3">
              <w:rPr>
                <w:rFonts w:hint="cs"/>
                <w:sz w:val="27"/>
                <w:rtl/>
              </w:rPr>
              <w:t>الله</w:t>
            </w:r>
            <w:r w:rsidRPr="006C24A3">
              <w:rPr>
                <w:sz w:val="27"/>
                <w:rtl/>
              </w:rPr>
              <w:t xml:space="preserve"> </w:t>
            </w:r>
            <w:r w:rsidRPr="006C24A3">
              <w:rPr>
                <w:rFonts w:hint="cs"/>
                <w:sz w:val="27"/>
                <w:rtl/>
              </w:rPr>
              <w:t>جانبي</w:t>
            </w:r>
            <w:r w:rsidRPr="006C24A3">
              <w:rPr>
                <w:sz w:val="27"/>
                <w:rtl/>
              </w:rPr>
              <w:t xml:space="preserve"> </w:t>
            </w:r>
            <w:r w:rsidRPr="006C24A3">
              <w:rPr>
                <w:rFonts w:hint="cs"/>
                <w:sz w:val="27"/>
                <w:rtl/>
              </w:rPr>
              <w:t>كربلاء</w:t>
            </w:r>
            <w:r w:rsidRPr="006C24A3">
              <w:rPr>
                <w:rFonts w:hint="cs"/>
                <w:sz w:val="27"/>
                <w:rtl/>
              </w:rPr>
              <w:br/>
            </w:r>
          </w:p>
        </w:tc>
      </w:tr>
    </w:tbl>
    <w:p w:rsidR="003B294D" w:rsidRPr="006C24A3" w:rsidRDefault="003B294D" w:rsidP="00AB0CF0">
      <w:pPr>
        <w:tabs>
          <w:tab w:val="left" w:pos="2649"/>
        </w:tabs>
        <w:spacing w:line="390" w:lineRule="exact"/>
        <w:rPr>
          <w:sz w:val="27"/>
          <w:rtl/>
        </w:rPr>
      </w:pPr>
      <w:r w:rsidRPr="006C24A3">
        <w:rPr>
          <w:rFonts w:hint="cs"/>
          <w:sz w:val="27"/>
          <w:rtl/>
        </w:rPr>
        <w:t>والرباب</w:t>
      </w:r>
      <w:r w:rsidRPr="006C24A3">
        <w:rPr>
          <w:sz w:val="27"/>
          <w:rtl/>
        </w:rPr>
        <w:t xml:space="preserve"> </w:t>
      </w:r>
      <w:r w:rsidRPr="006C24A3">
        <w:rPr>
          <w:rFonts w:hint="cs"/>
          <w:sz w:val="27"/>
          <w:rtl/>
        </w:rPr>
        <w:t>هذه</w:t>
      </w:r>
      <w:r w:rsidRPr="006C24A3">
        <w:rPr>
          <w:sz w:val="27"/>
          <w:rtl/>
        </w:rPr>
        <w:t xml:space="preserve"> </w:t>
      </w:r>
      <w:r w:rsidRPr="006C24A3">
        <w:rPr>
          <w:rFonts w:hint="cs"/>
          <w:sz w:val="27"/>
          <w:rtl/>
        </w:rPr>
        <w:t>بعد</w:t>
      </w:r>
      <w:r w:rsidRPr="006C24A3">
        <w:rPr>
          <w:sz w:val="27"/>
          <w:rtl/>
        </w:rPr>
        <w:t xml:space="preserve"> </w:t>
      </w:r>
      <w:r w:rsidRPr="006C24A3">
        <w:rPr>
          <w:rFonts w:hint="cs"/>
          <w:sz w:val="27"/>
          <w:rtl/>
        </w:rPr>
        <w:t>رجوعها</w:t>
      </w:r>
      <w:r w:rsidRPr="006C24A3">
        <w:rPr>
          <w:sz w:val="27"/>
          <w:rtl/>
        </w:rPr>
        <w:t xml:space="preserve"> </w:t>
      </w:r>
      <w:r w:rsidRPr="006C24A3">
        <w:rPr>
          <w:rFonts w:hint="cs"/>
          <w:sz w:val="27"/>
          <w:rtl/>
        </w:rPr>
        <w:t>إلى</w:t>
      </w:r>
      <w:r w:rsidRPr="006C24A3">
        <w:rPr>
          <w:sz w:val="27"/>
          <w:rtl/>
        </w:rPr>
        <w:t xml:space="preserve"> </w:t>
      </w:r>
      <w:r w:rsidRPr="006C24A3">
        <w:rPr>
          <w:rFonts w:hint="cs"/>
          <w:sz w:val="27"/>
          <w:rtl/>
        </w:rPr>
        <w:t>المدينة</w:t>
      </w:r>
      <w:r w:rsidRPr="006C24A3">
        <w:rPr>
          <w:sz w:val="27"/>
          <w:rtl/>
        </w:rPr>
        <w:t xml:space="preserve"> </w:t>
      </w:r>
      <w:r w:rsidRPr="006C24A3">
        <w:rPr>
          <w:rFonts w:hint="cs"/>
          <w:sz w:val="27"/>
          <w:rtl/>
        </w:rPr>
        <w:t>خطبها</w:t>
      </w:r>
      <w:r w:rsidRPr="006C24A3">
        <w:rPr>
          <w:sz w:val="27"/>
          <w:rtl/>
        </w:rPr>
        <w:t xml:space="preserve"> </w:t>
      </w:r>
      <w:r w:rsidRPr="006C24A3">
        <w:rPr>
          <w:rFonts w:hint="cs"/>
          <w:sz w:val="27"/>
          <w:rtl/>
        </w:rPr>
        <w:t>ال</w:t>
      </w:r>
      <w:r w:rsidR="00CE2BC8" w:rsidRPr="006C24A3">
        <w:rPr>
          <w:rFonts w:hint="cs"/>
          <w:sz w:val="27"/>
          <w:rtl/>
        </w:rPr>
        <w:t>أ</w:t>
      </w:r>
      <w:r w:rsidRPr="006C24A3">
        <w:rPr>
          <w:rFonts w:hint="cs"/>
          <w:sz w:val="27"/>
          <w:rtl/>
        </w:rPr>
        <w:t>شراف</w:t>
      </w:r>
      <w:r w:rsidRPr="006C24A3">
        <w:rPr>
          <w:sz w:val="27"/>
          <w:rtl/>
        </w:rPr>
        <w:t xml:space="preserve"> </w:t>
      </w:r>
      <w:r w:rsidRPr="006C24A3">
        <w:rPr>
          <w:rFonts w:hint="cs"/>
          <w:sz w:val="27"/>
          <w:rtl/>
        </w:rPr>
        <w:t>من قريش</w:t>
      </w:r>
      <w:r w:rsidR="00CE2BC8" w:rsidRPr="006C24A3">
        <w:rPr>
          <w:rFonts w:hint="cs"/>
          <w:sz w:val="27"/>
          <w:rtl/>
        </w:rPr>
        <w:t>،</w:t>
      </w:r>
      <w:r w:rsidRPr="006C24A3">
        <w:rPr>
          <w:sz w:val="27"/>
          <w:rtl/>
        </w:rPr>
        <w:t xml:space="preserve"> </w:t>
      </w:r>
      <w:r w:rsidRPr="006C24A3">
        <w:rPr>
          <w:rFonts w:hint="cs"/>
          <w:sz w:val="27"/>
          <w:rtl/>
        </w:rPr>
        <w:t>فقالت</w:t>
      </w:r>
      <w:r w:rsidR="00CE2BC8" w:rsidRPr="006C24A3">
        <w:rPr>
          <w:rFonts w:hint="cs"/>
          <w:sz w:val="27"/>
          <w:rtl/>
        </w:rPr>
        <w:t>:</w:t>
      </w:r>
      <w:r w:rsidRPr="006C24A3">
        <w:rPr>
          <w:sz w:val="27"/>
          <w:rtl/>
        </w:rPr>
        <w:t xml:space="preserve"> </w:t>
      </w:r>
      <w:r w:rsidRPr="006C24A3">
        <w:rPr>
          <w:rFonts w:hint="cs"/>
          <w:sz w:val="27"/>
          <w:rtl/>
        </w:rPr>
        <w:t>والله</w:t>
      </w:r>
      <w:r w:rsidRPr="006C24A3">
        <w:rPr>
          <w:sz w:val="27"/>
          <w:rtl/>
        </w:rPr>
        <w:t xml:space="preserve"> </w:t>
      </w:r>
      <w:r w:rsidRPr="006C24A3">
        <w:rPr>
          <w:rFonts w:hint="cs"/>
          <w:sz w:val="27"/>
          <w:rtl/>
        </w:rPr>
        <w:t>لا</w:t>
      </w:r>
      <w:r w:rsidRPr="006C24A3">
        <w:rPr>
          <w:sz w:val="27"/>
          <w:rtl/>
        </w:rPr>
        <w:t xml:space="preserve"> </w:t>
      </w:r>
      <w:r w:rsidRPr="006C24A3">
        <w:rPr>
          <w:rFonts w:hint="cs"/>
          <w:sz w:val="27"/>
          <w:rtl/>
        </w:rPr>
        <w:t>كان</w:t>
      </w:r>
      <w:r w:rsidRPr="006C24A3">
        <w:rPr>
          <w:sz w:val="27"/>
          <w:rtl/>
        </w:rPr>
        <w:t xml:space="preserve"> </w:t>
      </w:r>
      <w:r w:rsidRPr="006C24A3">
        <w:rPr>
          <w:rFonts w:hint="cs"/>
          <w:sz w:val="27"/>
          <w:rtl/>
        </w:rPr>
        <w:t>لي</w:t>
      </w:r>
      <w:r w:rsidRPr="006C24A3">
        <w:rPr>
          <w:sz w:val="27"/>
          <w:rtl/>
        </w:rPr>
        <w:t xml:space="preserve"> </w:t>
      </w:r>
      <w:r w:rsidRPr="006C24A3">
        <w:rPr>
          <w:rFonts w:hint="cs"/>
          <w:sz w:val="27"/>
          <w:rtl/>
        </w:rPr>
        <w:t>ح</w:t>
      </w:r>
      <w:r w:rsidR="00CE2BC8" w:rsidRPr="006C24A3">
        <w:rPr>
          <w:rFonts w:hint="cs"/>
          <w:sz w:val="27"/>
          <w:rtl/>
        </w:rPr>
        <w:t>َ</w:t>
      </w:r>
      <w:r w:rsidRPr="006C24A3">
        <w:rPr>
          <w:rFonts w:hint="cs"/>
          <w:sz w:val="27"/>
          <w:rtl/>
        </w:rPr>
        <w:t>م</w:t>
      </w:r>
      <w:r w:rsidR="00CE2BC8" w:rsidRPr="006C24A3">
        <w:rPr>
          <w:rFonts w:hint="cs"/>
          <w:sz w:val="27"/>
          <w:rtl/>
        </w:rPr>
        <w:t>ْ</w:t>
      </w:r>
      <w:r w:rsidRPr="006C24A3">
        <w:rPr>
          <w:rFonts w:hint="cs"/>
          <w:sz w:val="27"/>
          <w:rtl/>
        </w:rPr>
        <w:t>و</w:t>
      </w:r>
      <w:r w:rsidRPr="006C24A3">
        <w:rPr>
          <w:sz w:val="27"/>
          <w:rtl/>
        </w:rPr>
        <w:t xml:space="preserve"> </w:t>
      </w:r>
      <w:r w:rsidRPr="006C24A3">
        <w:rPr>
          <w:rFonts w:hint="cs"/>
          <w:sz w:val="27"/>
          <w:rtl/>
        </w:rPr>
        <w:t>بعد</w:t>
      </w:r>
      <w:r w:rsidRPr="006C24A3">
        <w:rPr>
          <w:sz w:val="27"/>
          <w:rtl/>
        </w:rPr>
        <w:t xml:space="preserve"> </w:t>
      </w:r>
      <w:r w:rsidRPr="006C24A3">
        <w:rPr>
          <w:rFonts w:hint="cs"/>
          <w:sz w:val="27"/>
          <w:rtl/>
        </w:rPr>
        <w:t>رسول</w:t>
      </w:r>
      <w:r w:rsidRPr="006C24A3">
        <w:rPr>
          <w:sz w:val="27"/>
          <w:rtl/>
        </w:rPr>
        <w:t xml:space="preserve"> </w:t>
      </w:r>
      <w:r w:rsidRPr="006C24A3">
        <w:rPr>
          <w:rFonts w:hint="cs"/>
          <w:sz w:val="27"/>
          <w:rtl/>
        </w:rPr>
        <w:t>الله</w:t>
      </w:r>
      <w:r w:rsidR="00192794" w:rsidRPr="006C24A3">
        <w:rPr>
          <w:rFonts w:ascii="Mosawi" w:hAnsi="Mosawi" w:cs="Mosawi"/>
          <w:szCs w:val="22"/>
          <w:rtl/>
        </w:rPr>
        <w:t>|</w:t>
      </w:r>
      <w:r w:rsidRPr="006C24A3">
        <w:rPr>
          <w:rFonts w:hint="cs"/>
          <w:sz w:val="27"/>
          <w:rtl/>
        </w:rPr>
        <w:t>، وعاش</w:t>
      </w:r>
      <w:r w:rsidR="00CE2BC8" w:rsidRPr="006C24A3">
        <w:rPr>
          <w:rFonts w:hint="cs"/>
          <w:sz w:val="27"/>
          <w:rtl/>
        </w:rPr>
        <w:t>َ</w:t>
      </w:r>
      <w:r w:rsidRPr="006C24A3">
        <w:rPr>
          <w:rFonts w:hint="cs"/>
          <w:sz w:val="27"/>
          <w:rtl/>
        </w:rPr>
        <w:t>ت</w:t>
      </w:r>
      <w:r w:rsidR="00CE2BC8" w:rsidRPr="006C24A3">
        <w:rPr>
          <w:rFonts w:hint="cs"/>
          <w:sz w:val="27"/>
          <w:rtl/>
        </w:rPr>
        <w:t>ْ</w:t>
      </w:r>
      <w:r w:rsidRPr="006C24A3">
        <w:rPr>
          <w:sz w:val="27"/>
          <w:rtl/>
        </w:rPr>
        <w:t xml:space="preserve"> </w:t>
      </w:r>
      <w:r w:rsidRPr="006C24A3">
        <w:rPr>
          <w:rFonts w:hint="cs"/>
          <w:sz w:val="27"/>
          <w:rtl/>
        </w:rPr>
        <w:t>بعد</w:t>
      </w:r>
      <w:r w:rsidRPr="006C24A3">
        <w:rPr>
          <w:sz w:val="27"/>
          <w:rtl/>
        </w:rPr>
        <w:t xml:space="preserve"> </w:t>
      </w:r>
      <w:r w:rsidRPr="006C24A3">
        <w:rPr>
          <w:rFonts w:hint="cs"/>
          <w:sz w:val="27"/>
          <w:rtl/>
        </w:rPr>
        <w:t>الحسين</w:t>
      </w:r>
      <w:r w:rsidR="00472638" w:rsidRPr="006C24A3">
        <w:rPr>
          <w:rFonts w:ascii="Mosawi" w:hAnsi="Mosawi" w:cs="Mosawi"/>
          <w:szCs w:val="22"/>
          <w:rtl/>
        </w:rPr>
        <w:t>×</w:t>
      </w:r>
      <w:r w:rsidRPr="006C24A3">
        <w:rPr>
          <w:sz w:val="27"/>
          <w:rtl/>
        </w:rPr>
        <w:t xml:space="preserve"> </w:t>
      </w:r>
      <w:r w:rsidRPr="006C24A3">
        <w:rPr>
          <w:rFonts w:hint="cs"/>
          <w:sz w:val="27"/>
          <w:rtl/>
        </w:rPr>
        <w:t>سنة</w:t>
      </w:r>
      <w:r w:rsidR="00CE2BC8" w:rsidRPr="006C24A3">
        <w:rPr>
          <w:rFonts w:hint="cs"/>
          <w:sz w:val="27"/>
          <w:rtl/>
        </w:rPr>
        <w:t>ً،</w:t>
      </w:r>
      <w:r w:rsidRPr="006C24A3">
        <w:rPr>
          <w:sz w:val="27"/>
          <w:rtl/>
        </w:rPr>
        <w:t xml:space="preserve"> </w:t>
      </w:r>
      <w:r w:rsidRPr="006C24A3">
        <w:rPr>
          <w:rFonts w:hint="cs"/>
          <w:sz w:val="27"/>
          <w:rtl/>
        </w:rPr>
        <w:t>ثم</w:t>
      </w:r>
      <w:r w:rsidRPr="006C24A3">
        <w:rPr>
          <w:sz w:val="27"/>
          <w:rtl/>
        </w:rPr>
        <w:t xml:space="preserve"> </w:t>
      </w:r>
      <w:r w:rsidRPr="006C24A3">
        <w:rPr>
          <w:rFonts w:hint="cs"/>
          <w:sz w:val="27"/>
          <w:rtl/>
        </w:rPr>
        <w:t>مات</w:t>
      </w:r>
      <w:r w:rsidR="00CE2BC8" w:rsidRPr="006C24A3">
        <w:rPr>
          <w:rFonts w:hint="cs"/>
          <w:sz w:val="27"/>
          <w:rtl/>
        </w:rPr>
        <w:t>َ</w:t>
      </w:r>
      <w:r w:rsidRPr="006C24A3">
        <w:rPr>
          <w:rFonts w:hint="cs"/>
          <w:sz w:val="27"/>
          <w:rtl/>
        </w:rPr>
        <w:t>ت</w:t>
      </w:r>
      <w:r w:rsidR="00CE2BC8" w:rsidRPr="006C24A3">
        <w:rPr>
          <w:rFonts w:hint="cs"/>
          <w:sz w:val="27"/>
          <w:rtl/>
        </w:rPr>
        <w:t>ْ</w:t>
      </w:r>
      <w:r w:rsidRPr="006C24A3">
        <w:rPr>
          <w:sz w:val="27"/>
          <w:rtl/>
        </w:rPr>
        <w:t xml:space="preserve"> </w:t>
      </w:r>
      <w:r w:rsidRPr="006C24A3">
        <w:rPr>
          <w:rFonts w:hint="cs"/>
          <w:sz w:val="27"/>
          <w:rtl/>
        </w:rPr>
        <w:t>ك</w:t>
      </w:r>
      <w:r w:rsidR="00CE2BC8" w:rsidRPr="006C24A3">
        <w:rPr>
          <w:rFonts w:hint="cs"/>
          <w:sz w:val="27"/>
          <w:rtl/>
        </w:rPr>
        <w:t>َ</w:t>
      </w:r>
      <w:r w:rsidRPr="006C24A3">
        <w:rPr>
          <w:rFonts w:hint="cs"/>
          <w:sz w:val="27"/>
          <w:rtl/>
        </w:rPr>
        <w:t>م</w:t>
      </w:r>
      <w:r w:rsidR="00CE2BC8" w:rsidRPr="006C24A3">
        <w:rPr>
          <w:rFonts w:hint="cs"/>
          <w:sz w:val="27"/>
          <w:rtl/>
        </w:rPr>
        <w:t>َ</w:t>
      </w:r>
      <w:r w:rsidRPr="006C24A3">
        <w:rPr>
          <w:rFonts w:hint="cs"/>
          <w:sz w:val="27"/>
          <w:rtl/>
        </w:rPr>
        <w:t>دا</w:t>
      </w:r>
      <w:r w:rsidR="00CE2BC8" w:rsidRPr="006C24A3">
        <w:rPr>
          <w:rFonts w:hint="cs"/>
          <w:sz w:val="27"/>
          <w:rtl/>
        </w:rPr>
        <w:t>ً</w:t>
      </w:r>
      <w:r w:rsidRPr="006C24A3">
        <w:rPr>
          <w:sz w:val="27"/>
          <w:rtl/>
        </w:rPr>
        <w:t xml:space="preserve"> </w:t>
      </w:r>
      <w:r w:rsidRPr="006C24A3">
        <w:rPr>
          <w:rFonts w:hint="cs"/>
          <w:sz w:val="27"/>
          <w:rtl/>
        </w:rPr>
        <w:t>على</w:t>
      </w:r>
      <w:r w:rsidRPr="006C24A3">
        <w:rPr>
          <w:sz w:val="27"/>
          <w:rtl/>
        </w:rPr>
        <w:t xml:space="preserve"> </w:t>
      </w:r>
      <w:r w:rsidRPr="006C24A3">
        <w:rPr>
          <w:rFonts w:hint="cs"/>
          <w:sz w:val="27"/>
          <w:rtl/>
        </w:rPr>
        <w:t>الحسين</w:t>
      </w:r>
      <w:r w:rsidR="00472638" w:rsidRPr="006C24A3">
        <w:rPr>
          <w:rFonts w:ascii="Mosawi" w:hAnsi="Mosawi" w:cs="Mosawi"/>
          <w:szCs w:val="22"/>
          <w:rtl/>
        </w:rPr>
        <w:t>×</w:t>
      </w:r>
      <w:r w:rsidR="00CE2BC8" w:rsidRPr="006C24A3">
        <w:rPr>
          <w:rFonts w:hint="cs"/>
          <w:sz w:val="27"/>
          <w:rtl/>
        </w:rPr>
        <w:t>،</w:t>
      </w:r>
      <w:r w:rsidRPr="006C24A3">
        <w:rPr>
          <w:sz w:val="27"/>
          <w:rtl/>
        </w:rPr>
        <w:t xml:space="preserve"> </w:t>
      </w:r>
      <w:r w:rsidRPr="006C24A3">
        <w:rPr>
          <w:rFonts w:hint="cs"/>
          <w:sz w:val="27"/>
          <w:rtl/>
        </w:rPr>
        <w:t>ولم</w:t>
      </w:r>
      <w:r w:rsidRPr="006C24A3">
        <w:rPr>
          <w:sz w:val="27"/>
          <w:rtl/>
        </w:rPr>
        <w:t xml:space="preserve"> </w:t>
      </w:r>
      <w:r w:rsidRPr="006C24A3">
        <w:rPr>
          <w:rFonts w:hint="cs"/>
          <w:sz w:val="27"/>
          <w:rtl/>
        </w:rPr>
        <w:t>تستظل</w:t>
      </w:r>
      <w:r w:rsidR="00CE2BC8" w:rsidRPr="006C24A3">
        <w:rPr>
          <w:rFonts w:hint="cs"/>
          <w:sz w:val="27"/>
          <w:rtl/>
        </w:rPr>
        <w:t>ّ</w:t>
      </w:r>
      <w:r w:rsidRPr="006C24A3">
        <w:rPr>
          <w:sz w:val="27"/>
          <w:rtl/>
        </w:rPr>
        <w:t xml:space="preserve"> </w:t>
      </w:r>
      <w:r w:rsidRPr="006C24A3">
        <w:rPr>
          <w:rFonts w:hint="cs"/>
          <w:sz w:val="27"/>
          <w:rtl/>
        </w:rPr>
        <w:t>بعده</w:t>
      </w:r>
      <w:r w:rsidRPr="006C24A3">
        <w:rPr>
          <w:sz w:val="27"/>
          <w:rtl/>
        </w:rPr>
        <w:t xml:space="preserve"> </w:t>
      </w:r>
      <w:r w:rsidRPr="006C24A3">
        <w:rPr>
          <w:rFonts w:hint="cs"/>
          <w:sz w:val="27"/>
          <w:rtl/>
        </w:rPr>
        <w:t>بسقف</w:t>
      </w:r>
      <w:r w:rsidR="00CE2BC8" w:rsidRPr="006C24A3">
        <w:rPr>
          <w:rFonts w:hint="cs"/>
          <w:sz w:val="27"/>
          <w:rtl/>
        </w:rPr>
        <w:t>ٍ</w:t>
      </w:r>
      <w:r w:rsidRPr="006C24A3">
        <w:rPr>
          <w:rFonts w:hint="eastAsia"/>
          <w:sz w:val="24"/>
          <w:szCs w:val="24"/>
          <w:rtl/>
        </w:rPr>
        <w:t>»</w:t>
      </w:r>
      <w:r w:rsidRPr="006C24A3">
        <w:rPr>
          <w:sz w:val="27"/>
          <w:vertAlign w:val="superscript"/>
          <w:rtl/>
        </w:rPr>
        <w:t>(</w:t>
      </w:r>
      <w:r w:rsidRPr="006C24A3">
        <w:rPr>
          <w:rStyle w:val="af9"/>
          <w:sz w:val="27"/>
          <w:rtl/>
        </w:rPr>
        <w:endnoteReference w:id="693"/>
      </w:r>
      <w:r w:rsidRPr="006C24A3">
        <w:rPr>
          <w:sz w:val="27"/>
          <w:vertAlign w:val="superscript"/>
          <w:rtl/>
        </w:rPr>
        <w:t>)</w:t>
      </w:r>
      <w:r w:rsidRPr="006C24A3">
        <w:rPr>
          <w:rFonts w:hint="cs"/>
          <w:sz w:val="27"/>
          <w:rtl/>
        </w:rPr>
        <w:t xml:space="preserve">. </w:t>
      </w:r>
    </w:p>
    <w:p w:rsidR="003B294D" w:rsidRPr="006C24A3" w:rsidRDefault="003B294D" w:rsidP="00441FAA">
      <w:pPr>
        <w:tabs>
          <w:tab w:val="left" w:pos="2649"/>
        </w:tabs>
        <w:rPr>
          <w:sz w:val="27"/>
          <w:rtl/>
        </w:rPr>
      </w:pPr>
      <w:r w:rsidRPr="006C24A3">
        <w:rPr>
          <w:rFonts w:hint="cs"/>
          <w:sz w:val="27"/>
          <w:rtl/>
        </w:rPr>
        <w:lastRenderedPageBreak/>
        <w:t xml:space="preserve">وقال </w:t>
      </w:r>
      <w:r w:rsidR="00CE2BC8" w:rsidRPr="006C24A3">
        <w:rPr>
          <w:rFonts w:hint="cs"/>
          <w:sz w:val="27"/>
          <w:rtl/>
        </w:rPr>
        <w:t>أ</w:t>
      </w:r>
      <w:r w:rsidRPr="006C24A3">
        <w:rPr>
          <w:rFonts w:hint="cs"/>
          <w:sz w:val="27"/>
          <w:rtl/>
        </w:rPr>
        <w:t xml:space="preserve">يضا: </w:t>
      </w:r>
      <w:r w:rsidRPr="006C24A3">
        <w:rPr>
          <w:rFonts w:hint="eastAsia"/>
          <w:sz w:val="24"/>
          <w:szCs w:val="24"/>
          <w:rtl/>
        </w:rPr>
        <w:t>«</w:t>
      </w:r>
      <w:r w:rsidRPr="006C24A3">
        <w:rPr>
          <w:rFonts w:hint="cs"/>
          <w:sz w:val="27"/>
          <w:rtl/>
        </w:rPr>
        <w:t>ور</w:t>
      </w:r>
      <w:r w:rsidR="00CE2BC8" w:rsidRPr="006C24A3">
        <w:rPr>
          <w:rFonts w:hint="cs"/>
          <w:sz w:val="27"/>
          <w:rtl/>
        </w:rPr>
        <w:t>َ</w:t>
      </w:r>
      <w:r w:rsidRPr="006C24A3">
        <w:rPr>
          <w:rFonts w:hint="cs"/>
          <w:sz w:val="27"/>
          <w:rtl/>
        </w:rPr>
        <w:t>ث</w:t>
      </w:r>
      <w:r w:rsidR="00CE2BC8" w:rsidRPr="006C24A3">
        <w:rPr>
          <w:rFonts w:hint="cs"/>
          <w:sz w:val="27"/>
          <w:rtl/>
        </w:rPr>
        <w:t>َ</w:t>
      </w:r>
      <w:r w:rsidRPr="006C24A3">
        <w:rPr>
          <w:rFonts w:hint="cs"/>
          <w:sz w:val="27"/>
          <w:rtl/>
        </w:rPr>
        <w:t>ت</w:t>
      </w:r>
      <w:r w:rsidR="00CE2BC8" w:rsidRPr="006C24A3">
        <w:rPr>
          <w:rFonts w:hint="cs"/>
          <w:sz w:val="27"/>
          <w:rtl/>
        </w:rPr>
        <w:t>ْ</w:t>
      </w:r>
      <w:r w:rsidRPr="006C24A3">
        <w:rPr>
          <w:rFonts w:hint="cs"/>
          <w:sz w:val="27"/>
          <w:rtl/>
        </w:rPr>
        <w:t>ه</w:t>
      </w:r>
      <w:r w:rsidRPr="006C24A3">
        <w:rPr>
          <w:sz w:val="27"/>
          <w:rtl/>
        </w:rPr>
        <w:t xml:space="preserve"> </w:t>
      </w:r>
      <w:r w:rsidRPr="006C24A3">
        <w:rPr>
          <w:rFonts w:hint="cs"/>
          <w:sz w:val="27"/>
          <w:rtl/>
        </w:rPr>
        <w:t>زوجته</w:t>
      </w:r>
      <w:r w:rsidRPr="006C24A3">
        <w:rPr>
          <w:sz w:val="27"/>
          <w:rtl/>
        </w:rPr>
        <w:t xml:space="preserve"> </w:t>
      </w:r>
      <w:r w:rsidRPr="006C24A3">
        <w:rPr>
          <w:rFonts w:hint="cs"/>
          <w:sz w:val="27"/>
          <w:rtl/>
        </w:rPr>
        <w:t>الرباب</w:t>
      </w:r>
      <w:r w:rsidRPr="006C24A3">
        <w:rPr>
          <w:sz w:val="27"/>
          <w:rtl/>
        </w:rPr>
        <w:t xml:space="preserve"> </w:t>
      </w:r>
      <w:r w:rsidRPr="006C24A3">
        <w:rPr>
          <w:rFonts w:hint="cs"/>
          <w:sz w:val="27"/>
          <w:rtl/>
        </w:rPr>
        <w:t>بنت</w:t>
      </w:r>
      <w:r w:rsidRPr="006C24A3">
        <w:rPr>
          <w:sz w:val="27"/>
          <w:rtl/>
        </w:rPr>
        <w:t xml:space="preserve"> </w:t>
      </w:r>
      <w:r w:rsidRPr="006C24A3">
        <w:rPr>
          <w:rFonts w:hint="cs"/>
          <w:sz w:val="27"/>
          <w:rtl/>
        </w:rPr>
        <w:t>امرئ</w:t>
      </w:r>
      <w:r w:rsidRPr="006C24A3">
        <w:rPr>
          <w:sz w:val="27"/>
          <w:rtl/>
        </w:rPr>
        <w:t xml:space="preserve"> </w:t>
      </w:r>
      <w:r w:rsidRPr="006C24A3">
        <w:rPr>
          <w:rFonts w:hint="cs"/>
          <w:sz w:val="27"/>
          <w:rtl/>
        </w:rPr>
        <w:t>القيس</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عدي</w:t>
      </w:r>
      <w:r w:rsidR="00CE2BC8" w:rsidRPr="006C24A3">
        <w:rPr>
          <w:rFonts w:hint="cs"/>
          <w:sz w:val="27"/>
          <w:rtl/>
        </w:rPr>
        <w:t>،</w:t>
      </w:r>
      <w:r w:rsidRPr="006C24A3">
        <w:rPr>
          <w:sz w:val="27"/>
          <w:rtl/>
        </w:rPr>
        <w:t xml:space="preserve"> </w:t>
      </w:r>
      <w:r w:rsidRPr="006C24A3">
        <w:rPr>
          <w:rFonts w:hint="cs"/>
          <w:sz w:val="27"/>
          <w:rtl/>
        </w:rPr>
        <w:t>فقالت</w:t>
      </w:r>
      <w:r w:rsidRPr="006C24A3">
        <w:rPr>
          <w:sz w:val="27"/>
          <w:rtl/>
        </w:rPr>
        <w:t>:</w:t>
      </w:r>
    </w:p>
    <w:tbl>
      <w:tblPr>
        <w:bidiVisual/>
        <w:tblW w:w="0" w:type="auto"/>
        <w:jc w:val="center"/>
        <w:tblInd w:w="390" w:type="dxa"/>
        <w:tblLook w:val="01E0" w:firstRow="1" w:lastRow="1" w:firstColumn="1" w:lastColumn="1" w:noHBand="0" w:noVBand="0"/>
      </w:tblPr>
      <w:tblGrid>
        <w:gridCol w:w="2835"/>
        <w:gridCol w:w="497"/>
        <w:gridCol w:w="2835"/>
      </w:tblGrid>
      <w:tr w:rsidR="00CE2BC8" w:rsidRPr="006C24A3" w:rsidTr="00D5220F">
        <w:trPr>
          <w:trHeight w:val="147"/>
          <w:jc w:val="center"/>
        </w:trPr>
        <w:tc>
          <w:tcPr>
            <w:tcW w:w="2835" w:type="dxa"/>
            <w:shd w:val="clear" w:color="auto" w:fill="auto"/>
            <w:hideMark/>
          </w:tcPr>
          <w:p w:rsidR="00CE2BC8" w:rsidRPr="006C24A3" w:rsidRDefault="0021057D" w:rsidP="00D5220F">
            <w:pPr>
              <w:spacing w:line="240" w:lineRule="auto"/>
              <w:ind w:firstLine="0"/>
              <w:jc w:val="lowKashida"/>
              <w:rPr>
                <w:sz w:val="2"/>
                <w:szCs w:val="2"/>
              </w:rPr>
            </w:pPr>
            <w:r w:rsidRPr="006C24A3">
              <w:rPr>
                <w:rFonts w:hint="cs"/>
                <w:sz w:val="27"/>
                <w:rtl/>
              </w:rPr>
              <w:t>إن</w:t>
            </w:r>
            <w:r w:rsidRPr="006C24A3">
              <w:rPr>
                <w:sz w:val="27"/>
                <w:rtl/>
              </w:rPr>
              <w:t xml:space="preserve"> </w:t>
            </w:r>
            <w:r w:rsidRPr="006C24A3">
              <w:rPr>
                <w:rFonts w:hint="cs"/>
                <w:sz w:val="27"/>
                <w:rtl/>
              </w:rPr>
              <w:t>الذي</w:t>
            </w:r>
            <w:r w:rsidRPr="006C24A3">
              <w:rPr>
                <w:sz w:val="27"/>
                <w:rtl/>
              </w:rPr>
              <w:t xml:space="preserve"> </w:t>
            </w:r>
            <w:r w:rsidRPr="006C24A3">
              <w:rPr>
                <w:rFonts w:hint="cs"/>
                <w:sz w:val="27"/>
                <w:rtl/>
              </w:rPr>
              <w:t>كان</w:t>
            </w:r>
            <w:r w:rsidRPr="006C24A3">
              <w:rPr>
                <w:sz w:val="27"/>
                <w:rtl/>
              </w:rPr>
              <w:t xml:space="preserve"> </w:t>
            </w:r>
            <w:r w:rsidRPr="006C24A3">
              <w:rPr>
                <w:rFonts w:hint="cs"/>
                <w:sz w:val="27"/>
                <w:rtl/>
              </w:rPr>
              <w:t>نوراً</w:t>
            </w:r>
            <w:r w:rsidRPr="006C24A3">
              <w:rPr>
                <w:sz w:val="27"/>
                <w:rtl/>
              </w:rPr>
              <w:t xml:space="preserve"> </w:t>
            </w:r>
            <w:r w:rsidRPr="006C24A3">
              <w:rPr>
                <w:rFonts w:hint="cs"/>
                <w:sz w:val="27"/>
                <w:rtl/>
              </w:rPr>
              <w:t>يُستضاء</w:t>
            </w:r>
            <w:r w:rsidRPr="006C24A3">
              <w:rPr>
                <w:sz w:val="27"/>
                <w:rtl/>
              </w:rPr>
              <w:t xml:space="preserve"> </w:t>
            </w:r>
            <w:r w:rsidRPr="006C24A3">
              <w:rPr>
                <w:rFonts w:hint="cs"/>
                <w:sz w:val="27"/>
                <w:rtl/>
              </w:rPr>
              <w:t>به</w:t>
            </w:r>
            <w:r w:rsidR="00CE2BC8" w:rsidRPr="006C24A3">
              <w:rPr>
                <w:rFonts w:hint="cs"/>
                <w:sz w:val="27"/>
                <w:rtl/>
              </w:rPr>
              <w:br/>
            </w:r>
          </w:p>
        </w:tc>
        <w:tc>
          <w:tcPr>
            <w:tcW w:w="497" w:type="dxa"/>
            <w:shd w:val="clear" w:color="auto" w:fill="auto"/>
          </w:tcPr>
          <w:p w:rsidR="00CE2BC8" w:rsidRPr="006C24A3" w:rsidRDefault="00CE2BC8" w:rsidP="00D5220F">
            <w:pPr>
              <w:spacing w:line="240" w:lineRule="auto"/>
              <w:ind w:firstLine="0"/>
              <w:jc w:val="lowKashida"/>
              <w:rPr>
                <w:sz w:val="27"/>
              </w:rPr>
            </w:pPr>
          </w:p>
        </w:tc>
        <w:tc>
          <w:tcPr>
            <w:tcW w:w="2835" w:type="dxa"/>
            <w:shd w:val="clear" w:color="auto" w:fill="auto"/>
            <w:hideMark/>
          </w:tcPr>
          <w:p w:rsidR="00CE2BC8" w:rsidRPr="006C24A3" w:rsidRDefault="0021057D" w:rsidP="00D5220F">
            <w:pPr>
              <w:spacing w:line="240" w:lineRule="auto"/>
              <w:ind w:firstLine="0"/>
              <w:jc w:val="lowKashida"/>
              <w:rPr>
                <w:sz w:val="2"/>
                <w:szCs w:val="2"/>
              </w:rPr>
            </w:pPr>
            <w:r w:rsidRPr="006C24A3">
              <w:rPr>
                <w:rFonts w:hint="cs"/>
                <w:sz w:val="27"/>
                <w:rtl/>
              </w:rPr>
              <w:t>بكربلاء</w:t>
            </w:r>
            <w:r w:rsidRPr="006C24A3">
              <w:rPr>
                <w:sz w:val="27"/>
                <w:rtl/>
              </w:rPr>
              <w:t xml:space="preserve"> </w:t>
            </w:r>
            <w:r w:rsidRPr="006C24A3">
              <w:rPr>
                <w:rFonts w:hint="cs"/>
                <w:sz w:val="27"/>
                <w:rtl/>
              </w:rPr>
              <w:t>قتيلٌ</w:t>
            </w:r>
            <w:r w:rsidRPr="006C24A3">
              <w:rPr>
                <w:sz w:val="27"/>
                <w:rtl/>
              </w:rPr>
              <w:t xml:space="preserve"> </w:t>
            </w:r>
            <w:r w:rsidRPr="006C24A3">
              <w:rPr>
                <w:rFonts w:hint="cs"/>
                <w:sz w:val="27"/>
                <w:rtl/>
              </w:rPr>
              <w:t>غيرُ</w:t>
            </w:r>
            <w:r w:rsidRPr="006C24A3">
              <w:rPr>
                <w:sz w:val="27"/>
                <w:rtl/>
              </w:rPr>
              <w:t xml:space="preserve"> </w:t>
            </w:r>
            <w:r w:rsidRPr="006C24A3">
              <w:rPr>
                <w:rFonts w:hint="cs"/>
                <w:sz w:val="27"/>
                <w:rtl/>
              </w:rPr>
              <w:t>مدفونِ</w:t>
            </w:r>
            <w:r w:rsidR="00CE2BC8" w:rsidRPr="006C24A3">
              <w:rPr>
                <w:rFonts w:hint="cs"/>
                <w:sz w:val="27"/>
                <w:rtl/>
              </w:rPr>
              <w:br/>
            </w:r>
          </w:p>
        </w:tc>
      </w:tr>
      <w:tr w:rsidR="00CE2BC8" w:rsidRPr="006C24A3" w:rsidTr="00D5220F">
        <w:trPr>
          <w:trHeight w:val="147"/>
          <w:jc w:val="center"/>
        </w:trPr>
        <w:tc>
          <w:tcPr>
            <w:tcW w:w="2835" w:type="dxa"/>
            <w:shd w:val="clear" w:color="auto" w:fill="auto"/>
            <w:hideMark/>
          </w:tcPr>
          <w:p w:rsidR="00CE2BC8" w:rsidRPr="006C24A3" w:rsidRDefault="0021057D" w:rsidP="00D5220F">
            <w:pPr>
              <w:spacing w:line="240" w:lineRule="auto"/>
              <w:ind w:firstLine="0"/>
              <w:jc w:val="lowKashida"/>
              <w:rPr>
                <w:sz w:val="2"/>
                <w:szCs w:val="2"/>
              </w:rPr>
            </w:pPr>
            <w:r w:rsidRPr="006C24A3">
              <w:rPr>
                <w:rFonts w:hint="cs"/>
                <w:sz w:val="27"/>
                <w:rtl/>
              </w:rPr>
              <w:t>قد</w:t>
            </w:r>
            <w:r w:rsidRPr="006C24A3">
              <w:rPr>
                <w:sz w:val="27"/>
                <w:rtl/>
              </w:rPr>
              <w:t xml:space="preserve"> </w:t>
            </w:r>
            <w:r w:rsidRPr="006C24A3">
              <w:rPr>
                <w:rFonts w:hint="cs"/>
                <w:sz w:val="27"/>
                <w:rtl/>
              </w:rPr>
              <w:t>كنتَ</w:t>
            </w:r>
            <w:r w:rsidRPr="006C24A3">
              <w:rPr>
                <w:sz w:val="27"/>
                <w:rtl/>
              </w:rPr>
              <w:t xml:space="preserve"> </w:t>
            </w:r>
            <w:r w:rsidRPr="006C24A3">
              <w:rPr>
                <w:rFonts w:hint="cs"/>
                <w:sz w:val="27"/>
                <w:rtl/>
              </w:rPr>
              <w:t>لي</w:t>
            </w:r>
            <w:r w:rsidRPr="006C24A3">
              <w:rPr>
                <w:sz w:val="27"/>
                <w:rtl/>
              </w:rPr>
              <w:t xml:space="preserve"> </w:t>
            </w:r>
            <w:r w:rsidRPr="006C24A3">
              <w:rPr>
                <w:rFonts w:hint="cs"/>
                <w:sz w:val="27"/>
                <w:rtl/>
              </w:rPr>
              <w:t>جبلاً</w:t>
            </w:r>
            <w:r w:rsidRPr="006C24A3">
              <w:rPr>
                <w:sz w:val="27"/>
                <w:rtl/>
              </w:rPr>
              <w:t xml:space="preserve"> </w:t>
            </w:r>
            <w:r w:rsidRPr="006C24A3">
              <w:rPr>
                <w:rFonts w:hint="cs"/>
                <w:sz w:val="27"/>
                <w:rtl/>
              </w:rPr>
              <w:t>صَلْداً</w:t>
            </w:r>
            <w:r w:rsidRPr="006C24A3">
              <w:rPr>
                <w:sz w:val="27"/>
                <w:rtl/>
              </w:rPr>
              <w:t xml:space="preserve"> </w:t>
            </w:r>
            <w:r w:rsidRPr="006C24A3">
              <w:rPr>
                <w:rFonts w:hint="cs"/>
                <w:sz w:val="27"/>
                <w:rtl/>
              </w:rPr>
              <w:t>ألوذ</w:t>
            </w:r>
            <w:r w:rsidRPr="006C24A3">
              <w:rPr>
                <w:sz w:val="27"/>
                <w:rtl/>
              </w:rPr>
              <w:t xml:space="preserve"> </w:t>
            </w:r>
            <w:r w:rsidRPr="006C24A3">
              <w:rPr>
                <w:rFonts w:hint="cs"/>
                <w:sz w:val="27"/>
                <w:rtl/>
              </w:rPr>
              <w:t>به</w:t>
            </w:r>
            <w:r w:rsidR="00CE2BC8" w:rsidRPr="006C24A3">
              <w:rPr>
                <w:rFonts w:hint="cs"/>
                <w:sz w:val="27"/>
                <w:rtl/>
              </w:rPr>
              <w:br/>
            </w:r>
          </w:p>
        </w:tc>
        <w:tc>
          <w:tcPr>
            <w:tcW w:w="497" w:type="dxa"/>
            <w:shd w:val="clear" w:color="auto" w:fill="auto"/>
          </w:tcPr>
          <w:p w:rsidR="00CE2BC8" w:rsidRPr="006C24A3" w:rsidRDefault="00CE2BC8" w:rsidP="00D5220F">
            <w:pPr>
              <w:spacing w:line="240" w:lineRule="auto"/>
              <w:ind w:firstLine="0"/>
              <w:jc w:val="lowKashida"/>
              <w:rPr>
                <w:sz w:val="27"/>
              </w:rPr>
            </w:pPr>
          </w:p>
        </w:tc>
        <w:tc>
          <w:tcPr>
            <w:tcW w:w="2835" w:type="dxa"/>
            <w:shd w:val="clear" w:color="auto" w:fill="auto"/>
            <w:hideMark/>
          </w:tcPr>
          <w:p w:rsidR="00CE2BC8" w:rsidRPr="006C24A3" w:rsidRDefault="0021057D" w:rsidP="00D5220F">
            <w:pPr>
              <w:spacing w:line="240" w:lineRule="auto"/>
              <w:ind w:firstLine="0"/>
              <w:jc w:val="lowKashida"/>
              <w:rPr>
                <w:sz w:val="2"/>
                <w:szCs w:val="2"/>
              </w:rPr>
            </w:pPr>
            <w:r w:rsidRPr="006C24A3">
              <w:rPr>
                <w:rFonts w:hint="cs"/>
                <w:sz w:val="27"/>
                <w:rtl/>
              </w:rPr>
              <w:t>وكنتَ</w:t>
            </w:r>
            <w:r w:rsidRPr="006C24A3">
              <w:rPr>
                <w:sz w:val="27"/>
                <w:rtl/>
              </w:rPr>
              <w:t xml:space="preserve"> </w:t>
            </w:r>
            <w:r w:rsidRPr="006C24A3">
              <w:rPr>
                <w:rFonts w:hint="cs"/>
                <w:sz w:val="27"/>
                <w:rtl/>
              </w:rPr>
              <w:t>تصحبنا</w:t>
            </w:r>
            <w:r w:rsidRPr="006C24A3">
              <w:rPr>
                <w:sz w:val="27"/>
                <w:rtl/>
              </w:rPr>
              <w:t xml:space="preserve"> </w:t>
            </w:r>
            <w:r w:rsidRPr="006C24A3">
              <w:rPr>
                <w:rFonts w:hint="cs"/>
                <w:sz w:val="27"/>
                <w:rtl/>
              </w:rPr>
              <w:t>بالرحم</w:t>
            </w:r>
            <w:r w:rsidRPr="006C24A3">
              <w:rPr>
                <w:sz w:val="27"/>
                <w:rtl/>
              </w:rPr>
              <w:t xml:space="preserve"> </w:t>
            </w:r>
            <w:r w:rsidRPr="006C24A3">
              <w:rPr>
                <w:rFonts w:hint="cs"/>
                <w:sz w:val="27"/>
                <w:rtl/>
              </w:rPr>
              <w:t>والدِّينِ</w:t>
            </w:r>
            <w:r w:rsidR="00CE2BC8" w:rsidRPr="006C24A3">
              <w:rPr>
                <w:rFonts w:hint="cs"/>
                <w:sz w:val="27"/>
                <w:rtl/>
              </w:rPr>
              <w:br/>
            </w:r>
          </w:p>
        </w:tc>
      </w:tr>
      <w:tr w:rsidR="00CE2BC8" w:rsidRPr="006C24A3" w:rsidTr="00D5220F">
        <w:trPr>
          <w:trHeight w:val="147"/>
          <w:jc w:val="center"/>
        </w:trPr>
        <w:tc>
          <w:tcPr>
            <w:tcW w:w="2835" w:type="dxa"/>
            <w:shd w:val="clear" w:color="auto" w:fill="auto"/>
            <w:hideMark/>
          </w:tcPr>
          <w:p w:rsidR="00CE2BC8" w:rsidRPr="006C24A3" w:rsidRDefault="0021057D" w:rsidP="00D5220F">
            <w:pPr>
              <w:spacing w:line="240" w:lineRule="auto"/>
              <w:ind w:firstLine="0"/>
              <w:jc w:val="lowKashida"/>
              <w:rPr>
                <w:sz w:val="2"/>
                <w:szCs w:val="2"/>
              </w:rPr>
            </w:pPr>
            <w:r w:rsidRPr="006C24A3">
              <w:rPr>
                <w:rFonts w:hint="cs"/>
                <w:sz w:val="27"/>
                <w:rtl/>
              </w:rPr>
              <w:t>فمَنْ</w:t>
            </w:r>
            <w:r w:rsidRPr="006C24A3">
              <w:rPr>
                <w:sz w:val="27"/>
                <w:rtl/>
              </w:rPr>
              <w:t xml:space="preserve"> </w:t>
            </w:r>
            <w:r w:rsidRPr="006C24A3">
              <w:rPr>
                <w:rFonts w:hint="cs"/>
                <w:sz w:val="27"/>
                <w:rtl/>
              </w:rPr>
              <w:t>يجيب</w:t>
            </w:r>
            <w:r w:rsidRPr="006C24A3">
              <w:rPr>
                <w:sz w:val="27"/>
                <w:rtl/>
              </w:rPr>
              <w:t xml:space="preserve"> </w:t>
            </w:r>
            <w:r w:rsidRPr="006C24A3">
              <w:rPr>
                <w:rFonts w:hint="cs"/>
                <w:sz w:val="27"/>
                <w:rtl/>
              </w:rPr>
              <w:t>نداء</w:t>
            </w:r>
            <w:r w:rsidRPr="006C24A3">
              <w:rPr>
                <w:sz w:val="27"/>
                <w:rtl/>
              </w:rPr>
              <w:t xml:space="preserve"> </w:t>
            </w:r>
            <w:r w:rsidRPr="006C24A3">
              <w:rPr>
                <w:rFonts w:hint="cs"/>
                <w:sz w:val="27"/>
                <w:rtl/>
              </w:rPr>
              <w:t>المستغيث</w:t>
            </w:r>
            <w:r w:rsidRPr="006C24A3">
              <w:rPr>
                <w:sz w:val="27"/>
                <w:rtl/>
              </w:rPr>
              <w:t xml:space="preserve"> </w:t>
            </w:r>
            <w:r w:rsidRPr="006C24A3">
              <w:rPr>
                <w:rFonts w:hint="cs"/>
                <w:sz w:val="27"/>
                <w:rtl/>
              </w:rPr>
              <w:t>ومَنْ</w:t>
            </w:r>
            <w:r w:rsidR="00CE2BC8" w:rsidRPr="006C24A3">
              <w:rPr>
                <w:rFonts w:hint="cs"/>
                <w:sz w:val="27"/>
                <w:rtl/>
              </w:rPr>
              <w:br/>
            </w:r>
          </w:p>
        </w:tc>
        <w:tc>
          <w:tcPr>
            <w:tcW w:w="497" w:type="dxa"/>
            <w:shd w:val="clear" w:color="auto" w:fill="auto"/>
          </w:tcPr>
          <w:p w:rsidR="00CE2BC8" w:rsidRPr="006C24A3" w:rsidRDefault="00CE2BC8" w:rsidP="00D5220F">
            <w:pPr>
              <w:spacing w:line="240" w:lineRule="auto"/>
              <w:ind w:firstLine="0"/>
              <w:jc w:val="lowKashida"/>
              <w:rPr>
                <w:sz w:val="27"/>
              </w:rPr>
            </w:pPr>
          </w:p>
        </w:tc>
        <w:tc>
          <w:tcPr>
            <w:tcW w:w="2835" w:type="dxa"/>
            <w:shd w:val="clear" w:color="auto" w:fill="auto"/>
            <w:hideMark/>
          </w:tcPr>
          <w:p w:rsidR="00CE2BC8" w:rsidRPr="006C24A3" w:rsidRDefault="0021057D" w:rsidP="00D5220F">
            <w:pPr>
              <w:spacing w:line="240" w:lineRule="auto"/>
              <w:ind w:firstLine="0"/>
              <w:jc w:val="lowKashida"/>
              <w:rPr>
                <w:sz w:val="2"/>
                <w:szCs w:val="2"/>
              </w:rPr>
            </w:pPr>
            <w:r w:rsidRPr="006C24A3">
              <w:rPr>
                <w:rFonts w:hint="cs"/>
                <w:sz w:val="27"/>
                <w:rtl/>
              </w:rPr>
              <w:t>يغني</w:t>
            </w:r>
            <w:r w:rsidRPr="006C24A3">
              <w:rPr>
                <w:sz w:val="27"/>
                <w:rtl/>
              </w:rPr>
              <w:t xml:space="preserve"> </w:t>
            </w:r>
            <w:r w:rsidRPr="006C24A3">
              <w:rPr>
                <w:rFonts w:hint="cs"/>
                <w:sz w:val="27"/>
                <w:rtl/>
              </w:rPr>
              <w:t>ويؤوي</w:t>
            </w:r>
            <w:r w:rsidRPr="006C24A3">
              <w:rPr>
                <w:sz w:val="27"/>
                <w:rtl/>
              </w:rPr>
              <w:t xml:space="preserve"> </w:t>
            </w:r>
            <w:r w:rsidRPr="006C24A3">
              <w:rPr>
                <w:rFonts w:hint="cs"/>
                <w:sz w:val="27"/>
                <w:rtl/>
              </w:rPr>
              <w:t>إليه</w:t>
            </w:r>
            <w:r w:rsidRPr="006C24A3">
              <w:rPr>
                <w:sz w:val="27"/>
                <w:rtl/>
              </w:rPr>
              <w:t xml:space="preserve"> </w:t>
            </w:r>
            <w:r w:rsidRPr="006C24A3">
              <w:rPr>
                <w:rFonts w:hint="cs"/>
                <w:sz w:val="27"/>
                <w:rtl/>
              </w:rPr>
              <w:t>كل</w:t>
            </w:r>
            <w:r w:rsidR="005C5DB9" w:rsidRPr="006C24A3">
              <w:rPr>
                <w:rFonts w:hint="cs"/>
                <w:sz w:val="27"/>
                <w:rtl/>
              </w:rPr>
              <w:t>َّ</w:t>
            </w:r>
            <w:r w:rsidRPr="006C24A3">
              <w:rPr>
                <w:sz w:val="27"/>
                <w:rtl/>
              </w:rPr>
              <w:t xml:space="preserve"> </w:t>
            </w:r>
            <w:r w:rsidRPr="006C24A3">
              <w:rPr>
                <w:rFonts w:hint="cs"/>
                <w:sz w:val="27"/>
                <w:rtl/>
              </w:rPr>
              <w:t>مسكين</w:t>
            </w:r>
            <w:r w:rsidR="005C5DB9" w:rsidRPr="006C24A3">
              <w:rPr>
                <w:rFonts w:hint="cs"/>
                <w:sz w:val="27"/>
                <w:rtl/>
              </w:rPr>
              <w:t>ِ</w:t>
            </w:r>
            <w:r w:rsidR="00CE2BC8" w:rsidRPr="006C24A3">
              <w:rPr>
                <w:rFonts w:hint="cs"/>
                <w:sz w:val="27"/>
                <w:rtl/>
              </w:rPr>
              <w:br/>
            </w:r>
          </w:p>
        </w:tc>
      </w:tr>
      <w:tr w:rsidR="00CE2BC8" w:rsidRPr="006C24A3" w:rsidTr="00D5220F">
        <w:trPr>
          <w:trHeight w:val="147"/>
          <w:jc w:val="center"/>
        </w:trPr>
        <w:tc>
          <w:tcPr>
            <w:tcW w:w="2835" w:type="dxa"/>
            <w:shd w:val="clear" w:color="auto" w:fill="auto"/>
            <w:hideMark/>
          </w:tcPr>
          <w:p w:rsidR="00CE2BC8" w:rsidRPr="006C24A3" w:rsidRDefault="0021057D" w:rsidP="005C5DB9">
            <w:pPr>
              <w:spacing w:line="240" w:lineRule="auto"/>
              <w:ind w:firstLine="0"/>
              <w:jc w:val="lowKashida"/>
              <w:rPr>
                <w:sz w:val="2"/>
                <w:szCs w:val="2"/>
              </w:rPr>
            </w:pPr>
            <w:r w:rsidRPr="006C24A3">
              <w:rPr>
                <w:rFonts w:hint="cs"/>
                <w:sz w:val="27"/>
                <w:rtl/>
              </w:rPr>
              <w:t>تالله</w:t>
            </w:r>
            <w:r w:rsidRPr="006C24A3">
              <w:rPr>
                <w:sz w:val="27"/>
                <w:rtl/>
              </w:rPr>
              <w:t xml:space="preserve"> </w:t>
            </w:r>
            <w:r w:rsidRPr="006C24A3">
              <w:rPr>
                <w:rFonts w:hint="cs"/>
                <w:sz w:val="27"/>
                <w:rtl/>
              </w:rPr>
              <w:t>لا</w:t>
            </w:r>
            <w:r w:rsidRPr="006C24A3">
              <w:rPr>
                <w:sz w:val="27"/>
                <w:rtl/>
              </w:rPr>
              <w:t xml:space="preserve"> </w:t>
            </w:r>
            <w:r w:rsidR="005C5DB9" w:rsidRPr="006C24A3">
              <w:rPr>
                <w:rFonts w:hint="cs"/>
                <w:sz w:val="27"/>
                <w:rtl/>
              </w:rPr>
              <w:t>أ</w:t>
            </w:r>
            <w:r w:rsidRPr="006C24A3">
              <w:rPr>
                <w:rFonts w:hint="cs"/>
                <w:sz w:val="27"/>
                <w:rtl/>
              </w:rPr>
              <w:t>بتغي</w:t>
            </w:r>
            <w:r w:rsidRPr="006C24A3">
              <w:rPr>
                <w:sz w:val="27"/>
                <w:rtl/>
              </w:rPr>
              <w:t xml:space="preserve"> </w:t>
            </w:r>
            <w:r w:rsidRPr="006C24A3">
              <w:rPr>
                <w:rFonts w:hint="cs"/>
                <w:sz w:val="27"/>
                <w:rtl/>
              </w:rPr>
              <w:t>صهرا</w:t>
            </w:r>
            <w:r w:rsidR="005C5DB9" w:rsidRPr="006C24A3">
              <w:rPr>
                <w:rFonts w:hint="cs"/>
                <w:sz w:val="27"/>
                <w:rtl/>
              </w:rPr>
              <w:t>ً</w:t>
            </w:r>
            <w:r w:rsidRPr="006C24A3">
              <w:rPr>
                <w:sz w:val="27"/>
                <w:rtl/>
              </w:rPr>
              <w:t xml:space="preserve"> </w:t>
            </w:r>
            <w:r w:rsidRPr="006C24A3">
              <w:rPr>
                <w:rFonts w:hint="cs"/>
                <w:sz w:val="27"/>
                <w:rtl/>
              </w:rPr>
              <w:t>بصهركم</w:t>
            </w:r>
            <w:r w:rsidR="00CE2BC8" w:rsidRPr="006C24A3">
              <w:rPr>
                <w:rFonts w:hint="cs"/>
                <w:sz w:val="27"/>
                <w:rtl/>
              </w:rPr>
              <w:br/>
            </w:r>
          </w:p>
        </w:tc>
        <w:tc>
          <w:tcPr>
            <w:tcW w:w="497" w:type="dxa"/>
            <w:shd w:val="clear" w:color="auto" w:fill="auto"/>
          </w:tcPr>
          <w:p w:rsidR="00CE2BC8" w:rsidRPr="006C24A3" w:rsidRDefault="00CE2BC8" w:rsidP="00D5220F">
            <w:pPr>
              <w:spacing w:line="240" w:lineRule="auto"/>
              <w:ind w:firstLine="0"/>
              <w:jc w:val="lowKashida"/>
              <w:rPr>
                <w:sz w:val="27"/>
              </w:rPr>
            </w:pPr>
          </w:p>
        </w:tc>
        <w:tc>
          <w:tcPr>
            <w:tcW w:w="2835" w:type="dxa"/>
            <w:shd w:val="clear" w:color="auto" w:fill="auto"/>
            <w:hideMark/>
          </w:tcPr>
          <w:p w:rsidR="00CE2BC8" w:rsidRPr="006C24A3" w:rsidRDefault="0021057D" w:rsidP="00D5220F">
            <w:pPr>
              <w:spacing w:line="240" w:lineRule="auto"/>
              <w:ind w:firstLine="0"/>
              <w:jc w:val="lowKashida"/>
              <w:rPr>
                <w:sz w:val="2"/>
                <w:szCs w:val="2"/>
              </w:rPr>
            </w:pPr>
            <w:r w:rsidRPr="006C24A3">
              <w:rPr>
                <w:rFonts w:hint="cs"/>
                <w:sz w:val="27"/>
                <w:rtl/>
              </w:rPr>
              <w:t>حت</w:t>
            </w:r>
            <w:r w:rsidR="005C5DB9" w:rsidRPr="006C24A3">
              <w:rPr>
                <w:rFonts w:hint="cs"/>
                <w:sz w:val="27"/>
                <w:rtl/>
              </w:rPr>
              <w:t>ّ</w:t>
            </w:r>
            <w:r w:rsidRPr="006C24A3">
              <w:rPr>
                <w:rFonts w:hint="cs"/>
                <w:sz w:val="27"/>
                <w:rtl/>
              </w:rPr>
              <w:t>ى</w:t>
            </w:r>
            <w:r w:rsidRPr="006C24A3">
              <w:rPr>
                <w:sz w:val="27"/>
                <w:rtl/>
              </w:rPr>
              <w:t xml:space="preserve"> </w:t>
            </w:r>
            <w:r w:rsidRPr="006C24A3">
              <w:rPr>
                <w:rFonts w:hint="cs"/>
                <w:sz w:val="27"/>
                <w:rtl/>
              </w:rPr>
              <w:t>أوس</w:t>
            </w:r>
            <w:r w:rsidR="005C5DB9" w:rsidRPr="006C24A3">
              <w:rPr>
                <w:rFonts w:hint="cs"/>
                <w:sz w:val="27"/>
                <w:rtl/>
              </w:rPr>
              <w:t>َّ</w:t>
            </w:r>
            <w:r w:rsidRPr="006C24A3">
              <w:rPr>
                <w:rFonts w:hint="cs"/>
                <w:sz w:val="27"/>
                <w:rtl/>
              </w:rPr>
              <w:t>د</w:t>
            </w:r>
            <w:r w:rsidRPr="006C24A3">
              <w:rPr>
                <w:sz w:val="27"/>
                <w:rtl/>
              </w:rPr>
              <w:t xml:space="preserve"> </w:t>
            </w:r>
            <w:r w:rsidRPr="006C24A3">
              <w:rPr>
                <w:rFonts w:hint="cs"/>
                <w:sz w:val="27"/>
                <w:rtl/>
              </w:rPr>
              <w:t>بين</w:t>
            </w:r>
            <w:r w:rsidRPr="006C24A3">
              <w:rPr>
                <w:sz w:val="27"/>
                <w:rtl/>
              </w:rPr>
              <w:t xml:space="preserve"> </w:t>
            </w:r>
            <w:r w:rsidRPr="006C24A3">
              <w:rPr>
                <w:rFonts w:hint="cs"/>
                <w:sz w:val="27"/>
                <w:rtl/>
              </w:rPr>
              <w:t>اللحد</w:t>
            </w:r>
            <w:r w:rsidRPr="006C24A3">
              <w:rPr>
                <w:sz w:val="27"/>
                <w:rtl/>
              </w:rPr>
              <w:t xml:space="preserve"> </w:t>
            </w:r>
            <w:r w:rsidRPr="006C24A3">
              <w:rPr>
                <w:rFonts w:hint="cs"/>
                <w:sz w:val="27"/>
                <w:rtl/>
              </w:rPr>
              <w:t>والطين</w:t>
            </w:r>
            <w:r w:rsidR="005C5DB9" w:rsidRPr="006C24A3">
              <w:rPr>
                <w:rFonts w:hint="cs"/>
                <w:sz w:val="27"/>
                <w:rtl/>
              </w:rPr>
              <w:t>ِ</w:t>
            </w:r>
            <w:r w:rsidR="00CE2BC8" w:rsidRPr="006C24A3">
              <w:rPr>
                <w:rFonts w:hint="cs"/>
                <w:sz w:val="27"/>
                <w:rtl/>
              </w:rPr>
              <w:br/>
            </w:r>
          </w:p>
        </w:tc>
      </w:tr>
    </w:tbl>
    <w:p w:rsidR="003B294D" w:rsidRPr="006C24A3" w:rsidRDefault="003B294D" w:rsidP="00441FAA">
      <w:pPr>
        <w:tabs>
          <w:tab w:val="left" w:pos="2649"/>
        </w:tabs>
        <w:rPr>
          <w:sz w:val="27"/>
          <w:rtl/>
        </w:rPr>
      </w:pPr>
      <w:r w:rsidRPr="006C24A3">
        <w:rPr>
          <w:rFonts w:hint="cs"/>
          <w:sz w:val="27"/>
          <w:rtl/>
        </w:rPr>
        <w:t>وقالت</w:t>
      </w:r>
      <w:r w:rsidRPr="006C24A3">
        <w:rPr>
          <w:sz w:val="27"/>
          <w:rtl/>
        </w:rPr>
        <w:t xml:space="preserve"> </w:t>
      </w:r>
      <w:r w:rsidRPr="006C24A3">
        <w:rPr>
          <w:rFonts w:hint="cs"/>
          <w:sz w:val="27"/>
          <w:rtl/>
        </w:rPr>
        <w:t>الرباب</w:t>
      </w:r>
      <w:r w:rsidRPr="006C24A3">
        <w:rPr>
          <w:sz w:val="27"/>
          <w:rtl/>
        </w:rPr>
        <w:t xml:space="preserve"> </w:t>
      </w:r>
      <w:r w:rsidRPr="006C24A3">
        <w:rPr>
          <w:rFonts w:hint="cs"/>
          <w:sz w:val="27"/>
          <w:rtl/>
        </w:rPr>
        <w:t>أيضا</w:t>
      </w:r>
      <w:r w:rsidR="0021057D" w:rsidRPr="006C24A3">
        <w:rPr>
          <w:rFonts w:hint="cs"/>
          <w:sz w:val="27"/>
          <w:rtl/>
        </w:rPr>
        <w:t>ً،</w:t>
      </w:r>
      <w:r w:rsidRPr="006C24A3">
        <w:rPr>
          <w:sz w:val="27"/>
          <w:rtl/>
        </w:rPr>
        <w:t xml:space="preserve"> </w:t>
      </w:r>
      <w:r w:rsidRPr="006C24A3">
        <w:rPr>
          <w:rFonts w:hint="cs"/>
          <w:sz w:val="27"/>
          <w:rtl/>
        </w:rPr>
        <w:t>وهي</w:t>
      </w:r>
      <w:r w:rsidRPr="006C24A3">
        <w:rPr>
          <w:sz w:val="27"/>
          <w:rtl/>
        </w:rPr>
        <w:t xml:space="preserve"> </w:t>
      </w:r>
      <w:r w:rsidRPr="006C24A3">
        <w:rPr>
          <w:rFonts w:hint="cs"/>
          <w:sz w:val="27"/>
          <w:rtl/>
        </w:rPr>
        <w:t>بالشام</w:t>
      </w:r>
      <w:r w:rsidR="0021057D" w:rsidRPr="006C24A3">
        <w:rPr>
          <w:rFonts w:hint="cs"/>
          <w:sz w:val="27"/>
          <w:rtl/>
        </w:rPr>
        <w:t>،</w:t>
      </w:r>
      <w:r w:rsidRPr="006C24A3">
        <w:rPr>
          <w:sz w:val="27"/>
          <w:rtl/>
        </w:rPr>
        <w:t xml:space="preserve"> </w:t>
      </w:r>
      <w:r w:rsidRPr="006C24A3">
        <w:rPr>
          <w:rFonts w:hint="cs"/>
          <w:sz w:val="27"/>
          <w:rtl/>
        </w:rPr>
        <w:t>بعدما</w:t>
      </w:r>
      <w:r w:rsidRPr="006C24A3">
        <w:rPr>
          <w:sz w:val="27"/>
          <w:rtl/>
        </w:rPr>
        <w:t xml:space="preserve"> </w:t>
      </w:r>
      <w:r w:rsidRPr="006C24A3">
        <w:rPr>
          <w:rFonts w:hint="cs"/>
          <w:sz w:val="27"/>
          <w:rtl/>
        </w:rPr>
        <w:t>أخذت</w:t>
      </w:r>
      <w:r w:rsidRPr="006C24A3">
        <w:rPr>
          <w:sz w:val="27"/>
          <w:rtl/>
        </w:rPr>
        <w:t xml:space="preserve"> </w:t>
      </w:r>
      <w:r w:rsidRPr="006C24A3">
        <w:rPr>
          <w:rFonts w:hint="cs"/>
          <w:sz w:val="27"/>
          <w:rtl/>
        </w:rPr>
        <w:t>الرأس</w:t>
      </w:r>
      <w:r w:rsidRPr="006C24A3">
        <w:rPr>
          <w:sz w:val="27"/>
          <w:rtl/>
        </w:rPr>
        <w:t xml:space="preserve"> </w:t>
      </w:r>
      <w:r w:rsidRPr="006C24A3">
        <w:rPr>
          <w:rFonts w:hint="cs"/>
          <w:sz w:val="27"/>
          <w:rtl/>
        </w:rPr>
        <w:t>الشريف</w:t>
      </w:r>
      <w:r w:rsidRPr="006C24A3">
        <w:rPr>
          <w:sz w:val="27"/>
          <w:rtl/>
        </w:rPr>
        <w:t xml:space="preserve"> </w:t>
      </w:r>
      <w:r w:rsidRPr="006C24A3">
        <w:rPr>
          <w:rFonts w:hint="cs"/>
          <w:sz w:val="27"/>
          <w:rtl/>
        </w:rPr>
        <w:t>وقب</w:t>
      </w:r>
      <w:r w:rsidR="005C5DB9" w:rsidRPr="006C24A3">
        <w:rPr>
          <w:rFonts w:hint="cs"/>
          <w:sz w:val="27"/>
          <w:rtl/>
        </w:rPr>
        <w:t>َّ</w:t>
      </w:r>
      <w:r w:rsidRPr="006C24A3">
        <w:rPr>
          <w:rFonts w:hint="cs"/>
          <w:sz w:val="27"/>
          <w:rtl/>
        </w:rPr>
        <w:t>لته ووضعته</w:t>
      </w:r>
      <w:r w:rsidRPr="006C24A3">
        <w:rPr>
          <w:sz w:val="27"/>
          <w:rtl/>
        </w:rPr>
        <w:t xml:space="preserve"> </w:t>
      </w:r>
      <w:r w:rsidRPr="006C24A3">
        <w:rPr>
          <w:rFonts w:hint="cs"/>
          <w:sz w:val="27"/>
          <w:rtl/>
        </w:rPr>
        <w:t>في</w:t>
      </w:r>
      <w:r w:rsidRPr="006C24A3">
        <w:rPr>
          <w:sz w:val="27"/>
          <w:rtl/>
        </w:rPr>
        <w:t xml:space="preserve"> </w:t>
      </w:r>
      <w:r w:rsidRPr="006C24A3">
        <w:rPr>
          <w:rFonts w:hint="cs"/>
          <w:sz w:val="27"/>
          <w:rtl/>
        </w:rPr>
        <w:t>حجرها</w:t>
      </w:r>
      <w:r w:rsidRPr="006C24A3">
        <w:rPr>
          <w:sz w:val="27"/>
          <w:rtl/>
        </w:rPr>
        <w:t>:</w:t>
      </w:r>
    </w:p>
    <w:tbl>
      <w:tblPr>
        <w:bidiVisual/>
        <w:tblW w:w="0" w:type="auto"/>
        <w:jc w:val="center"/>
        <w:tblInd w:w="390" w:type="dxa"/>
        <w:tblLook w:val="01E0" w:firstRow="1" w:lastRow="1" w:firstColumn="1" w:lastColumn="1" w:noHBand="0" w:noVBand="0"/>
      </w:tblPr>
      <w:tblGrid>
        <w:gridCol w:w="2835"/>
        <w:gridCol w:w="497"/>
        <w:gridCol w:w="2835"/>
      </w:tblGrid>
      <w:tr w:rsidR="005C5DB9" w:rsidRPr="006C24A3" w:rsidTr="00D5220F">
        <w:trPr>
          <w:trHeight w:val="147"/>
          <w:jc w:val="center"/>
        </w:trPr>
        <w:tc>
          <w:tcPr>
            <w:tcW w:w="2835" w:type="dxa"/>
            <w:shd w:val="clear" w:color="auto" w:fill="auto"/>
            <w:hideMark/>
          </w:tcPr>
          <w:p w:rsidR="005C5DB9" w:rsidRPr="006C24A3" w:rsidRDefault="005C5DB9" w:rsidP="00D5220F">
            <w:pPr>
              <w:spacing w:line="240" w:lineRule="auto"/>
              <w:ind w:firstLine="0"/>
              <w:jc w:val="lowKashida"/>
              <w:rPr>
                <w:sz w:val="2"/>
                <w:szCs w:val="2"/>
              </w:rPr>
            </w:pPr>
            <w:r w:rsidRPr="006C24A3">
              <w:rPr>
                <w:rFonts w:hint="cs"/>
                <w:sz w:val="27"/>
                <w:rtl/>
              </w:rPr>
              <w:t>واحسيناً</w:t>
            </w:r>
            <w:r w:rsidRPr="006C24A3">
              <w:rPr>
                <w:sz w:val="27"/>
                <w:rtl/>
              </w:rPr>
              <w:t xml:space="preserve"> </w:t>
            </w:r>
            <w:r w:rsidRPr="006C24A3">
              <w:rPr>
                <w:rFonts w:hint="cs"/>
                <w:sz w:val="27"/>
                <w:rtl/>
              </w:rPr>
              <w:t>فلا</w:t>
            </w:r>
            <w:r w:rsidRPr="006C24A3">
              <w:rPr>
                <w:sz w:val="27"/>
                <w:rtl/>
              </w:rPr>
              <w:t xml:space="preserve"> </w:t>
            </w:r>
            <w:r w:rsidRPr="006C24A3">
              <w:rPr>
                <w:rFonts w:hint="cs"/>
                <w:sz w:val="27"/>
                <w:rtl/>
              </w:rPr>
              <w:t>نسيتُ</w:t>
            </w:r>
            <w:r w:rsidRPr="006C24A3">
              <w:rPr>
                <w:sz w:val="27"/>
                <w:rtl/>
              </w:rPr>
              <w:t xml:space="preserve"> </w:t>
            </w:r>
            <w:r w:rsidRPr="006C24A3">
              <w:rPr>
                <w:rFonts w:hint="cs"/>
                <w:sz w:val="27"/>
                <w:rtl/>
              </w:rPr>
              <w:t>حسيناً</w:t>
            </w:r>
            <w:r w:rsidRPr="006C24A3">
              <w:rPr>
                <w:rFonts w:hint="cs"/>
                <w:sz w:val="27"/>
                <w:rtl/>
              </w:rPr>
              <w:br/>
            </w:r>
          </w:p>
        </w:tc>
        <w:tc>
          <w:tcPr>
            <w:tcW w:w="497" w:type="dxa"/>
            <w:shd w:val="clear" w:color="auto" w:fill="auto"/>
          </w:tcPr>
          <w:p w:rsidR="005C5DB9" w:rsidRPr="006C24A3" w:rsidRDefault="005C5DB9" w:rsidP="00D5220F">
            <w:pPr>
              <w:spacing w:line="240" w:lineRule="auto"/>
              <w:ind w:firstLine="0"/>
              <w:jc w:val="lowKashida"/>
              <w:rPr>
                <w:sz w:val="27"/>
              </w:rPr>
            </w:pPr>
          </w:p>
        </w:tc>
        <w:tc>
          <w:tcPr>
            <w:tcW w:w="2835" w:type="dxa"/>
            <w:shd w:val="clear" w:color="auto" w:fill="auto"/>
            <w:hideMark/>
          </w:tcPr>
          <w:p w:rsidR="005C5DB9" w:rsidRPr="006C24A3" w:rsidRDefault="005C5DB9" w:rsidP="00D5220F">
            <w:pPr>
              <w:spacing w:line="240" w:lineRule="auto"/>
              <w:ind w:firstLine="0"/>
              <w:jc w:val="lowKashida"/>
              <w:rPr>
                <w:sz w:val="2"/>
                <w:szCs w:val="2"/>
              </w:rPr>
            </w:pPr>
            <w:r w:rsidRPr="006C24A3">
              <w:rPr>
                <w:rFonts w:hint="cs"/>
                <w:sz w:val="27"/>
                <w:rtl/>
              </w:rPr>
              <w:t>أقصـدَتْه</w:t>
            </w:r>
            <w:r w:rsidRPr="006C24A3">
              <w:rPr>
                <w:sz w:val="27"/>
                <w:rtl/>
              </w:rPr>
              <w:t xml:space="preserve"> </w:t>
            </w:r>
            <w:r w:rsidRPr="006C24A3">
              <w:rPr>
                <w:rFonts w:hint="cs"/>
                <w:sz w:val="27"/>
                <w:rtl/>
              </w:rPr>
              <w:t>أسنّة</w:t>
            </w:r>
            <w:r w:rsidRPr="006C24A3">
              <w:rPr>
                <w:sz w:val="27"/>
                <w:rtl/>
              </w:rPr>
              <w:t xml:space="preserve"> </w:t>
            </w:r>
            <w:r w:rsidRPr="006C24A3">
              <w:rPr>
                <w:rFonts w:hint="cs"/>
                <w:sz w:val="27"/>
                <w:rtl/>
              </w:rPr>
              <w:t>الأدعيـاء</w:t>
            </w:r>
            <w:r w:rsidRPr="006C24A3">
              <w:rPr>
                <w:rFonts w:hint="cs"/>
                <w:sz w:val="27"/>
                <w:rtl/>
              </w:rPr>
              <w:br/>
            </w:r>
          </w:p>
        </w:tc>
      </w:tr>
      <w:tr w:rsidR="005C5DB9" w:rsidRPr="006C24A3" w:rsidTr="00D5220F">
        <w:trPr>
          <w:trHeight w:val="147"/>
          <w:jc w:val="center"/>
        </w:trPr>
        <w:tc>
          <w:tcPr>
            <w:tcW w:w="2835" w:type="dxa"/>
            <w:shd w:val="clear" w:color="auto" w:fill="auto"/>
            <w:hideMark/>
          </w:tcPr>
          <w:p w:rsidR="005C5DB9" w:rsidRPr="006C24A3" w:rsidRDefault="005C5DB9" w:rsidP="00D5220F">
            <w:pPr>
              <w:spacing w:line="240" w:lineRule="auto"/>
              <w:ind w:firstLine="0"/>
              <w:jc w:val="lowKashida"/>
              <w:rPr>
                <w:sz w:val="2"/>
                <w:szCs w:val="2"/>
              </w:rPr>
            </w:pPr>
            <w:r w:rsidRPr="006C24A3">
              <w:rPr>
                <w:rFonts w:hint="cs"/>
                <w:sz w:val="27"/>
                <w:rtl/>
              </w:rPr>
              <w:t>غادروه</w:t>
            </w:r>
            <w:r w:rsidRPr="006C24A3">
              <w:rPr>
                <w:sz w:val="27"/>
                <w:rtl/>
              </w:rPr>
              <w:t xml:space="preserve"> </w:t>
            </w:r>
            <w:r w:rsidRPr="006C24A3">
              <w:rPr>
                <w:rFonts w:hint="cs"/>
                <w:sz w:val="27"/>
                <w:rtl/>
              </w:rPr>
              <w:t>بكربلاء</w:t>
            </w:r>
            <w:r w:rsidRPr="006C24A3">
              <w:rPr>
                <w:sz w:val="27"/>
                <w:rtl/>
              </w:rPr>
              <w:t xml:space="preserve"> </w:t>
            </w:r>
            <w:r w:rsidRPr="006C24A3">
              <w:rPr>
                <w:rFonts w:hint="cs"/>
                <w:sz w:val="27"/>
                <w:rtl/>
              </w:rPr>
              <w:t>صريعاً</w:t>
            </w:r>
            <w:r w:rsidRPr="006C24A3">
              <w:rPr>
                <w:rFonts w:hint="cs"/>
                <w:sz w:val="27"/>
                <w:rtl/>
              </w:rPr>
              <w:br/>
            </w:r>
          </w:p>
        </w:tc>
        <w:tc>
          <w:tcPr>
            <w:tcW w:w="497" w:type="dxa"/>
            <w:shd w:val="clear" w:color="auto" w:fill="auto"/>
          </w:tcPr>
          <w:p w:rsidR="005C5DB9" w:rsidRPr="006C24A3" w:rsidRDefault="005C5DB9" w:rsidP="00D5220F">
            <w:pPr>
              <w:spacing w:line="240" w:lineRule="auto"/>
              <w:ind w:firstLine="0"/>
              <w:jc w:val="lowKashida"/>
              <w:rPr>
                <w:sz w:val="27"/>
              </w:rPr>
            </w:pPr>
          </w:p>
        </w:tc>
        <w:tc>
          <w:tcPr>
            <w:tcW w:w="2835" w:type="dxa"/>
            <w:shd w:val="clear" w:color="auto" w:fill="auto"/>
            <w:hideMark/>
          </w:tcPr>
          <w:p w:rsidR="005C5DB9" w:rsidRPr="006C24A3" w:rsidRDefault="005C5DB9" w:rsidP="00D5220F">
            <w:pPr>
              <w:spacing w:line="240" w:lineRule="auto"/>
              <w:ind w:firstLine="0"/>
              <w:jc w:val="lowKashida"/>
              <w:rPr>
                <w:sz w:val="2"/>
                <w:szCs w:val="2"/>
              </w:rPr>
            </w:pPr>
            <w:r w:rsidRPr="006C24A3">
              <w:rPr>
                <w:rFonts w:hint="cs"/>
                <w:sz w:val="27"/>
                <w:rtl/>
              </w:rPr>
              <w:t>لا</w:t>
            </w:r>
            <w:r w:rsidRPr="006C24A3">
              <w:rPr>
                <w:sz w:val="27"/>
                <w:rtl/>
              </w:rPr>
              <w:t xml:space="preserve"> </w:t>
            </w:r>
            <w:r w:rsidRPr="006C24A3">
              <w:rPr>
                <w:rFonts w:hint="cs"/>
                <w:sz w:val="27"/>
                <w:rtl/>
              </w:rPr>
              <w:t>سقى</w:t>
            </w:r>
            <w:r w:rsidRPr="006C24A3">
              <w:rPr>
                <w:sz w:val="27"/>
                <w:rtl/>
              </w:rPr>
              <w:t xml:space="preserve"> </w:t>
            </w:r>
            <w:r w:rsidRPr="006C24A3">
              <w:rPr>
                <w:rFonts w:hint="cs"/>
                <w:sz w:val="27"/>
                <w:rtl/>
              </w:rPr>
              <w:t>الله</w:t>
            </w:r>
            <w:r w:rsidRPr="006C24A3">
              <w:rPr>
                <w:sz w:val="27"/>
                <w:rtl/>
              </w:rPr>
              <w:t xml:space="preserve"> </w:t>
            </w:r>
            <w:r w:rsidRPr="006C24A3">
              <w:rPr>
                <w:rFonts w:hint="cs"/>
                <w:sz w:val="27"/>
                <w:rtl/>
              </w:rPr>
              <w:t>جانبي</w:t>
            </w:r>
            <w:r w:rsidRPr="006C24A3">
              <w:rPr>
                <w:sz w:val="27"/>
                <w:rtl/>
              </w:rPr>
              <w:t xml:space="preserve"> </w:t>
            </w:r>
            <w:r w:rsidRPr="006C24A3">
              <w:rPr>
                <w:rFonts w:hint="cs"/>
                <w:sz w:val="27"/>
                <w:rtl/>
              </w:rPr>
              <w:t>كربلاء</w:t>
            </w:r>
            <w:r w:rsidRPr="006C24A3">
              <w:rPr>
                <w:rFonts w:hint="eastAsia"/>
                <w:sz w:val="24"/>
                <w:szCs w:val="24"/>
                <w:rtl/>
              </w:rPr>
              <w:t>»</w:t>
            </w:r>
            <w:r w:rsidRPr="006C24A3">
              <w:rPr>
                <w:sz w:val="27"/>
                <w:vertAlign w:val="superscript"/>
                <w:rtl/>
              </w:rPr>
              <w:t>(</w:t>
            </w:r>
            <w:r w:rsidRPr="006C24A3">
              <w:rPr>
                <w:rStyle w:val="af9"/>
                <w:sz w:val="27"/>
                <w:rtl/>
              </w:rPr>
              <w:endnoteReference w:id="694"/>
            </w:r>
            <w:r w:rsidRPr="006C24A3">
              <w:rPr>
                <w:sz w:val="27"/>
                <w:vertAlign w:val="superscript"/>
                <w:rtl/>
              </w:rPr>
              <w:t>)</w:t>
            </w:r>
            <w:r w:rsidRPr="006C24A3">
              <w:rPr>
                <w:rFonts w:hint="cs"/>
                <w:sz w:val="27"/>
                <w:rtl/>
              </w:rPr>
              <w:t>.</w:t>
            </w:r>
            <w:r w:rsidRPr="006C24A3">
              <w:rPr>
                <w:rFonts w:hint="cs"/>
                <w:sz w:val="27"/>
                <w:rtl/>
              </w:rPr>
              <w:br/>
            </w:r>
          </w:p>
        </w:tc>
      </w:tr>
    </w:tbl>
    <w:p w:rsidR="003B294D" w:rsidRPr="006C24A3" w:rsidRDefault="005C5DB9"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12</w:t>
      </w:r>
      <w:r w:rsidR="003B294D" w:rsidRPr="006C24A3">
        <w:rPr>
          <w:rFonts w:cs="AL-Mohanad" w:hint="cs"/>
          <w:sz w:val="27"/>
          <w:szCs w:val="27"/>
          <w:rtl/>
        </w:rPr>
        <w:t>ـ قال الشيخ</w:t>
      </w:r>
      <w:r w:rsidR="003B294D" w:rsidRPr="006C24A3">
        <w:rPr>
          <w:rFonts w:cs="AL-Mohanad"/>
          <w:sz w:val="27"/>
          <w:szCs w:val="27"/>
          <w:rtl/>
        </w:rPr>
        <w:t xml:space="preserve"> </w:t>
      </w:r>
      <w:r w:rsidR="003B294D" w:rsidRPr="006C24A3">
        <w:rPr>
          <w:rFonts w:cs="AL-Mohanad" w:hint="cs"/>
          <w:sz w:val="27"/>
          <w:szCs w:val="27"/>
          <w:rtl/>
        </w:rPr>
        <w:t>محمد</w:t>
      </w:r>
      <w:r w:rsidR="003B294D" w:rsidRPr="006C24A3">
        <w:rPr>
          <w:rFonts w:cs="AL-Mohanad"/>
          <w:sz w:val="27"/>
          <w:szCs w:val="27"/>
          <w:rtl/>
        </w:rPr>
        <w:t xml:space="preserve"> </w:t>
      </w:r>
      <w:r w:rsidR="003B294D" w:rsidRPr="006C24A3">
        <w:rPr>
          <w:rFonts w:cs="AL-Mohanad" w:hint="cs"/>
          <w:sz w:val="27"/>
          <w:szCs w:val="27"/>
          <w:rtl/>
        </w:rPr>
        <w:t>مهدي</w:t>
      </w:r>
      <w:r w:rsidR="003B294D" w:rsidRPr="006C24A3">
        <w:rPr>
          <w:rFonts w:cs="AL-Mohanad"/>
          <w:sz w:val="27"/>
          <w:szCs w:val="27"/>
          <w:rtl/>
        </w:rPr>
        <w:t xml:space="preserve"> </w:t>
      </w:r>
      <w:r w:rsidR="003B294D" w:rsidRPr="006C24A3">
        <w:rPr>
          <w:rFonts w:cs="AL-Mohanad" w:hint="cs"/>
          <w:sz w:val="27"/>
          <w:szCs w:val="27"/>
          <w:rtl/>
        </w:rPr>
        <w:t>شمس</w:t>
      </w:r>
      <w:r w:rsidR="003B294D" w:rsidRPr="006C24A3">
        <w:rPr>
          <w:rFonts w:cs="AL-Mohanad"/>
          <w:sz w:val="27"/>
          <w:szCs w:val="27"/>
          <w:rtl/>
        </w:rPr>
        <w:t xml:space="preserve"> </w:t>
      </w:r>
      <w:r w:rsidR="003B294D" w:rsidRPr="006C24A3">
        <w:rPr>
          <w:rFonts w:cs="AL-Mohanad" w:hint="cs"/>
          <w:sz w:val="27"/>
          <w:szCs w:val="27"/>
          <w:rtl/>
        </w:rPr>
        <w:t xml:space="preserve">الدين: </w:t>
      </w:r>
      <w:r w:rsidR="003B294D" w:rsidRPr="006C24A3">
        <w:rPr>
          <w:rFonts w:cs="AL-Mohanad" w:hint="eastAsia"/>
          <w:sz w:val="24"/>
          <w:szCs w:val="24"/>
          <w:rtl/>
        </w:rPr>
        <w:t>«</w:t>
      </w:r>
      <w:r w:rsidR="003B294D" w:rsidRPr="006C24A3">
        <w:rPr>
          <w:rFonts w:cs="AL-Mohanad" w:hint="cs"/>
          <w:sz w:val="27"/>
          <w:szCs w:val="27"/>
          <w:rtl/>
        </w:rPr>
        <w:t>عبد</w:t>
      </w:r>
      <w:r w:rsidR="003B294D" w:rsidRPr="006C24A3">
        <w:rPr>
          <w:rFonts w:cs="AL-Mohanad"/>
          <w:sz w:val="27"/>
          <w:szCs w:val="27"/>
          <w:rtl/>
        </w:rPr>
        <w:t xml:space="preserve"> </w:t>
      </w:r>
      <w:r w:rsidR="003B294D" w:rsidRPr="006C24A3">
        <w:rPr>
          <w:rFonts w:cs="AL-Mohanad" w:hint="cs"/>
          <w:sz w:val="27"/>
          <w:szCs w:val="27"/>
          <w:rtl/>
        </w:rPr>
        <w:t>الله</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الحسين</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علي</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أبي</w:t>
      </w:r>
      <w:r w:rsidR="003B294D" w:rsidRPr="006C24A3">
        <w:rPr>
          <w:rFonts w:cs="AL-Mohanad"/>
          <w:sz w:val="27"/>
          <w:szCs w:val="27"/>
          <w:rtl/>
        </w:rPr>
        <w:t xml:space="preserve"> </w:t>
      </w:r>
      <w:r w:rsidR="003B294D" w:rsidRPr="006C24A3">
        <w:rPr>
          <w:rFonts w:cs="AL-Mohanad" w:hint="cs"/>
          <w:sz w:val="27"/>
          <w:szCs w:val="27"/>
          <w:rtl/>
        </w:rPr>
        <w:t>طالب</w:t>
      </w:r>
      <w:r w:rsidR="003B294D" w:rsidRPr="006C24A3">
        <w:rPr>
          <w:rFonts w:cs="AL-Mohanad"/>
          <w:sz w:val="27"/>
          <w:szCs w:val="27"/>
          <w:rtl/>
        </w:rPr>
        <w:t>:</w:t>
      </w:r>
      <w:r w:rsidRPr="006C24A3">
        <w:rPr>
          <w:rFonts w:cs="AL-Mohanad" w:hint="cs"/>
          <w:sz w:val="27"/>
          <w:szCs w:val="27"/>
          <w:rtl/>
        </w:rPr>
        <w:t xml:space="preserve"> </w:t>
      </w:r>
      <w:r w:rsidR="003B294D" w:rsidRPr="006C24A3">
        <w:rPr>
          <w:rFonts w:cs="AL-Mohanad" w:hint="cs"/>
          <w:sz w:val="27"/>
          <w:szCs w:val="27"/>
          <w:rtl/>
        </w:rPr>
        <w:t>ورد</w:t>
      </w:r>
      <w:r w:rsidR="003B294D" w:rsidRPr="006C24A3">
        <w:rPr>
          <w:rFonts w:cs="AL-Mohanad"/>
          <w:sz w:val="27"/>
          <w:szCs w:val="27"/>
          <w:rtl/>
        </w:rPr>
        <w:t xml:space="preserve"> </w:t>
      </w:r>
      <w:r w:rsidR="003B294D" w:rsidRPr="006C24A3">
        <w:rPr>
          <w:rFonts w:cs="AL-Mohanad" w:hint="cs"/>
          <w:sz w:val="27"/>
          <w:szCs w:val="27"/>
          <w:rtl/>
        </w:rPr>
        <w:t>ذكره</w:t>
      </w:r>
      <w:r w:rsidR="003B294D" w:rsidRPr="006C24A3">
        <w:rPr>
          <w:rFonts w:cs="AL-Mohanad"/>
          <w:sz w:val="27"/>
          <w:szCs w:val="27"/>
          <w:rtl/>
        </w:rPr>
        <w:t xml:space="preserve"> </w:t>
      </w:r>
      <w:r w:rsidR="003B294D" w:rsidRPr="006C24A3">
        <w:rPr>
          <w:rFonts w:cs="AL-Mohanad" w:hint="cs"/>
          <w:sz w:val="27"/>
          <w:szCs w:val="27"/>
          <w:rtl/>
        </w:rPr>
        <w:t>في</w:t>
      </w:r>
      <w:r w:rsidR="003B294D" w:rsidRPr="006C24A3">
        <w:rPr>
          <w:rFonts w:cs="AL-Mohanad"/>
          <w:sz w:val="27"/>
          <w:szCs w:val="27"/>
          <w:rtl/>
        </w:rPr>
        <w:t xml:space="preserve"> (</w:t>
      </w:r>
      <w:r w:rsidR="003B294D" w:rsidRPr="006C24A3">
        <w:rPr>
          <w:rFonts w:cs="AL-Mohanad" w:hint="cs"/>
          <w:sz w:val="27"/>
          <w:szCs w:val="27"/>
          <w:rtl/>
        </w:rPr>
        <w:t>الزيارة</w:t>
      </w:r>
      <w:r w:rsidR="003B294D" w:rsidRPr="006C24A3">
        <w:rPr>
          <w:rFonts w:cs="AL-Mohanad"/>
          <w:sz w:val="27"/>
          <w:szCs w:val="27"/>
          <w:rtl/>
        </w:rPr>
        <w:t xml:space="preserve">، </w:t>
      </w:r>
      <w:r w:rsidR="003B294D" w:rsidRPr="006C24A3">
        <w:rPr>
          <w:rFonts w:cs="AL-Mohanad" w:hint="cs"/>
          <w:sz w:val="27"/>
          <w:szCs w:val="27"/>
          <w:rtl/>
        </w:rPr>
        <w:t>ال</w:t>
      </w:r>
      <w:r w:rsidRPr="006C24A3">
        <w:rPr>
          <w:rFonts w:cs="AL-Mohanad" w:hint="cs"/>
          <w:sz w:val="27"/>
          <w:szCs w:val="27"/>
          <w:rtl/>
        </w:rPr>
        <w:t>إ</w:t>
      </w:r>
      <w:r w:rsidR="003B294D" w:rsidRPr="006C24A3">
        <w:rPr>
          <w:rFonts w:cs="AL-Mohanad" w:hint="cs"/>
          <w:sz w:val="27"/>
          <w:szCs w:val="27"/>
          <w:rtl/>
        </w:rPr>
        <w:t>رشاد</w:t>
      </w:r>
      <w:r w:rsidR="003B294D" w:rsidRPr="006C24A3">
        <w:rPr>
          <w:rFonts w:cs="AL-Mohanad"/>
          <w:sz w:val="27"/>
          <w:szCs w:val="27"/>
          <w:rtl/>
        </w:rPr>
        <w:t xml:space="preserve">، </w:t>
      </w:r>
      <w:r w:rsidR="003B294D" w:rsidRPr="006C24A3">
        <w:rPr>
          <w:rFonts w:cs="AL-Mohanad" w:hint="cs"/>
          <w:sz w:val="27"/>
          <w:szCs w:val="27"/>
          <w:rtl/>
        </w:rPr>
        <w:t>الطبري</w:t>
      </w:r>
      <w:r w:rsidR="003B294D" w:rsidRPr="006C24A3">
        <w:rPr>
          <w:rFonts w:cs="AL-Mohanad"/>
          <w:sz w:val="27"/>
          <w:szCs w:val="27"/>
          <w:rtl/>
        </w:rPr>
        <w:t xml:space="preserve">، </w:t>
      </w:r>
      <w:r w:rsidR="003B294D" w:rsidRPr="006C24A3">
        <w:rPr>
          <w:rFonts w:cs="AL-Mohanad" w:hint="cs"/>
          <w:sz w:val="27"/>
          <w:szCs w:val="27"/>
          <w:rtl/>
        </w:rPr>
        <w:t>ال</w:t>
      </w:r>
      <w:r w:rsidRPr="006C24A3">
        <w:rPr>
          <w:rFonts w:cs="AL-Mohanad" w:hint="cs"/>
          <w:sz w:val="27"/>
          <w:szCs w:val="27"/>
          <w:rtl/>
        </w:rPr>
        <w:t>إ</w:t>
      </w:r>
      <w:r w:rsidR="003B294D" w:rsidRPr="006C24A3">
        <w:rPr>
          <w:rFonts w:cs="AL-Mohanad" w:hint="cs"/>
          <w:sz w:val="27"/>
          <w:szCs w:val="27"/>
          <w:rtl/>
        </w:rPr>
        <w:t>صفهاني</w:t>
      </w:r>
      <w:r w:rsidR="003B294D" w:rsidRPr="006C24A3">
        <w:rPr>
          <w:rFonts w:cs="AL-Mohanad"/>
          <w:sz w:val="27"/>
          <w:szCs w:val="27"/>
          <w:rtl/>
        </w:rPr>
        <w:t>،</w:t>
      </w:r>
      <w:r w:rsidR="003B294D" w:rsidRPr="006C24A3">
        <w:rPr>
          <w:rFonts w:cs="AL-Mohanad" w:hint="cs"/>
          <w:sz w:val="27"/>
          <w:szCs w:val="27"/>
          <w:rtl/>
        </w:rPr>
        <w:t xml:space="preserve"> الخوارزمي</w:t>
      </w:r>
      <w:r w:rsidR="003B294D" w:rsidRPr="006C24A3">
        <w:rPr>
          <w:rFonts w:cs="AL-Mohanad"/>
          <w:sz w:val="27"/>
          <w:szCs w:val="27"/>
          <w:rtl/>
        </w:rPr>
        <w:t>)</w:t>
      </w:r>
      <w:r w:rsidRPr="006C24A3">
        <w:rPr>
          <w:rFonts w:cs="AL-Mohanad" w:hint="cs"/>
          <w:sz w:val="27"/>
          <w:szCs w:val="27"/>
          <w:rtl/>
        </w:rPr>
        <w:t>.</w:t>
      </w:r>
      <w:r w:rsidR="003B294D" w:rsidRPr="006C24A3">
        <w:rPr>
          <w:rFonts w:cs="AL-Mohanad" w:hint="cs"/>
          <w:sz w:val="27"/>
          <w:szCs w:val="27"/>
          <w:rtl/>
        </w:rPr>
        <w:t xml:space="preserve"> أم</w:t>
      </w:r>
      <w:r w:rsidRPr="006C24A3">
        <w:rPr>
          <w:rFonts w:cs="AL-Mohanad" w:hint="cs"/>
          <w:sz w:val="27"/>
          <w:szCs w:val="27"/>
          <w:rtl/>
        </w:rPr>
        <w:t>ّ</w:t>
      </w:r>
      <w:r w:rsidR="003B294D" w:rsidRPr="006C24A3">
        <w:rPr>
          <w:rFonts w:cs="AL-Mohanad" w:hint="cs"/>
          <w:sz w:val="27"/>
          <w:szCs w:val="27"/>
          <w:rtl/>
        </w:rPr>
        <w:t>ه</w:t>
      </w:r>
      <w:r w:rsidR="003B294D" w:rsidRPr="006C24A3">
        <w:rPr>
          <w:rFonts w:cs="AL-Mohanad"/>
          <w:sz w:val="27"/>
          <w:szCs w:val="27"/>
          <w:rtl/>
        </w:rPr>
        <w:t xml:space="preserve">: </w:t>
      </w:r>
      <w:r w:rsidR="003B294D" w:rsidRPr="006C24A3">
        <w:rPr>
          <w:rFonts w:cs="AL-Mohanad" w:hint="cs"/>
          <w:sz w:val="27"/>
          <w:szCs w:val="27"/>
          <w:rtl/>
        </w:rPr>
        <w:t>الرباب</w:t>
      </w:r>
      <w:r w:rsidR="003B294D" w:rsidRPr="006C24A3">
        <w:rPr>
          <w:rFonts w:cs="AL-Mohanad"/>
          <w:sz w:val="27"/>
          <w:szCs w:val="27"/>
          <w:rtl/>
        </w:rPr>
        <w:t xml:space="preserve"> </w:t>
      </w:r>
      <w:r w:rsidR="003B294D" w:rsidRPr="006C24A3">
        <w:rPr>
          <w:rFonts w:cs="AL-Mohanad" w:hint="cs"/>
          <w:sz w:val="27"/>
          <w:szCs w:val="27"/>
          <w:rtl/>
        </w:rPr>
        <w:t>بنت</w:t>
      </w:r>
      <w:r w:rsidR="003B294D" w:rsidRPr="006C24A3">
        <w:rPr>
          <w:rFonts w:cs="AL-Mohanad"/>
          <w:sz w:val="27"/>
          <w:szCs w:val="27"/>
          <w:rtl/>
        </w:rPr>
        <w:t xml:space="preserve"> </w:t>
      </w:r>
      <w:r w:rsidR="003B294D" w:rsidRPr="006C24A3">
        <w:rPr>
          <w:rFonts w:cs="AL-Mohanad" w:hint="cs"/>
          <w:sz w:val="27"/>
          <w:szCs w:val="27"/>
          <w:rtl/>
        </w:rPr>
        <w:t>امرئ</w:t>
      </w:r>
      <w:r w:rsidR="003B294D" w:rsidRPr="006C24A3">
        <w:rPr>
          <w:rFonts w:cs="AL-Mohanad"/>
          <w:sz w:val="27"/>
          <w:szCs w:val="27"/>
          <w:rtl/>
        </w:rPr>
        <w:t xml:space="preserve"> </w:t>
      </w:r>
      <w:r w:rsidR="003B294D" w:rsidRPr="006C24A3">
        <w:rPr>
          <w:rFonts w:cs="AL-Mohanad" w:hint="cs"/>
          <w:sz w:val="27"/>
          <w:szCs w:val="27"/>
          <w:rtl/>
        </w:rPr>
        <w:t>القيس</w:t>
      </w:r>
      <w:r w:rsidR="003B294D" w:rsidRPr="006C24A3">
        <w:rPr>
          <w:rFonts w:cs="AL-Mohanad"/>
          <w:sz w:val="27"/>
          <w:szCs w:val="27"/>
          <w:rtl/>
        </w:rPr>
        <w:t xml:space="preserve"> </w:t>
      </w:r>
      <w:r w:rsidR="003B294D" w:rsidRPr="006C24A3">
        <w:rPr>
          <w:rFonts w:cs="AL-Mohanad" w:hint="cs"/>
          <w:sz w:val="27"/>
          <w:szCs w:val="27"/>
          <w:rtl/>
        </w:rPr>
        <w:t>الك</w:t>
      </w:r>
      <w:r w:rsidRPr="006C24A3">
        <w:rPr>
          <w:rFonts w:cs="AL-Mohanad" w:hint="cs"/>
          <w:sz w:val="27"/>
          <w:szCs w:val="27"/>
          <w:rtl/>
        </w:rPr>
        <w:t>َ</w:t>
      </w:r>
      <w:r w:rsidR="003B294D" w:rsidRPr="006C24A3">
        <w:rPr>
          <w:rFonts w:cs="AL-Mohanad" w:hint="cs"/>
          <w:sz w:val="27"/>
          <w:szCs w:val="27"/>
          <w:rtl/>
        </w:rPr>
        <w:t>ل</w:t>
      </w:r>
      <w:r w:rsidRPr="006C24A3">
        <w:rPr>
          <w:rFonts w:cs="AL-Mohanad" w:hint="cs"/>
          <w:sz w:val="27"/>
          <w:szCs w:val="27"/>
          <w:rtl/>
        </w:rPr>
        <w:t>ْ</w:t>
      </w:r>
      <w:r w:rsidR="003B294D" w:rsidRPr="006C24A3">
        <w:rPr>
          <w:rFonts w:cs="AL-Mohanad" w:hint="cs"/>
          <w:sz w:val="27"/>
          <w:szCs w:val="27"/>
          <w:rtl/>
        </w:rPr>
        <w:t>بي</w:t>
      </w:r>
      <w:r w:rsidR="003B294D" w:rsidRPr="006C24A3">
        <w:rPr>
          <w:rFonts w:cs="AL-Mohanad"/>
          <w:sz w:val="27"/>
          <w:szCs w:val="27"/>
          <w:rtl/>
        </w:rPr>
        <w:t xml:space="preserve">. </w:t>
      </w:r>
      <w:r w:rsidR="003B294D" w:rsidRPr="006C24A3">
        <w:rPr>
          <w:rFonts w:cs="AL-Mohanad" w:hint="cs"/>
          <w:sz w:val="27"/>
          <w:szCs w:val="27"/>
          <w:rtl/>
        </w:rPr>
        <w:t>كان</w:t>
      </w:r>
      <w:r w:rsidR="003B294D" w:rsidRPr="006C24A3">
        <w:rPr>
          <w:rFonts w:cs="AL-Mohanad"/>
          <w:sz w:val="27"/>
          <w:szCs w:val="27"/>
          <w:rtl/>
        </w:rPr>
        <w:t xml:space="preserve"> </w:t>
      </w:r>
      <w:r w:rsidR="003B294D" w:rsidRPr="006C24A3">
        <w:rPr>
          <w:rFonts w:cs="AL-Mohanad" w:hint="cs"/>
          <w:sz w:val="27"/>
          <w:szCs w:val="27"/>
          <w:rtl/>
        </w:rPr>
        <w:t>طفلا</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رضيعا</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حين قتل</w:t>
      </w:r>
      <w:r w:rsidR="003B294D" w:rsidRPr="006C24A3">
        <w:rPr>
          <w:rFonts w:cs="AL-Mohanad"/>
          <w:sz w:val="27"/>
          <w:szCs w:val="27"/>
          <w:rtl/>
        </w:rPr>
        <w:t xml:space="preserve"> </w:t>
      </w:r>
      <w:r w:rsidR="003B294D" w:rsidRPr="006C24A3">
        <w:rPr>
          <w:rFonts w:cs="AL-Mohanad" w:hint="cs"/>
          <w:sz w:val="27"/>
          <w:szCs w:val="27"/>
          <w:rtl/>
        </w:rPr>
        <w:t>في</w:t>
      </w:r>
      <w:r w:rsidR="003B294D" w:rsidRPr="006C24A3">
        <w:rPr>
          <w:rFonts w:cs="AL-Mohanad"/>
          <w:sz w:val="27"/>
          <w:szCs w:val="27"/>
          <w:rtl/>
        </w:rPr>
        <w:t xml:space="preserve"> </w:t>
      </w:r>
      <w:r w:rsidR="003B294D" w:rsidRPr="006C24A3">
        <w:rPr>
          <w:rFonts w:cs="AL-Mohanad" w:hint="cs"/>
          <w:sz w:val="27"/>
          <w:szCs w:val="27"/>
          <w:rtl/>
        </w:rPr>
        <w:t>حجر</w:t>
      </w:r>
      <w:r w:rsidR="003B294D" w:rsidRPr="006C24A3">
        <w:rPr>
          <w:rFonts w:cs="AL-Mohanad"/>
          <w:sz w:val="27"/>
          <w:szCs w:val="27"/>
          <w:rtl/>
        </w:rPr>
        <w:t xml:space="preserve"> </w:t>
      </w:r>
      <w:r w:rsidR="003B294D" w:rsidRPr="006C24A3">
        <w:rPr>
          <w:rFonts w:cs="AL-Mohanad" w:hint="cs"/>
          <w:sz w:val="27"/>
          <w:szCs w:val="27"/>
          <w:rtl/>
        </w:rPr>
        <w:t>أبيه</w:t>
      </w:r>
      <w:r w:rsidR="003B294D" w:rsidRPr="006C24A3">
        <w:rPr>
          <w:rFonts w:cs="AL-Mohanad"/>
          <w:sz w:val="27"/>
          <w:szCs w:val="27"/>
          <w:rtl/>
        </w:rPr>
        <w:t xml:space="preserve"> </w:t>
      </w:r>
      <w:r w:rsidR="003B294D" w:rsidRPr="006C24A3">
        <w:rPr>
          <w:rFonts w:cs="AL-Mohanad" w:hint="cs"/>
          <w:sz w:val="27"/>
          <w:szCs w:val="27"/>
          <w:rtl/>
        </w:rPr>
        <w:t>الحسين</w:t>
      </w:r>
      <w:r w:rsidR="003B294D" w:rsidRPr="006C24A3">
        <w:rPr>
          <w:rFonts w:cs="AL-Mohanad"/>
          <w:sz w:val="27"/>
          <w:szCs w:val="27"/>
          <w:rtl/>
        </w:rPr>
        <w:t xml:space="preserve">. </w:t>
      </w:r>
      <w:r w:rsidR="003B294D" w:rsidRPr="006C24A3">
        <w:rPr>
          <w:rFonts w:cs="AL-Mohanad" w:hint="cs"/>
          <w:sz w:val="27"/>
          <w:szCs w:val="27"/>
          <w:rtl/>
        </w:rPr>
        <w:t>رماه</w:t>
      </w:r>
      <w:r w:rsidR="003B294D" w:rsidRPr="006C24A3">
        <w:rPr>
          <w:rFonts w:cs="AL-Mohanad"/>
          <w:sz w:val="27"/>
          <w:szCs w:val="27"/>
          <w:rtl/>
        </w:rPr>
        <w:t xml:space="preserve"> </w:t>
      </w:r>
      <w:r w:rsidR="003B294D" w:rsidRPr="006C24A3">
        <w:rPr>
          <w:rFonts w:cs="AL-Mohanad" w:hint="cs"/>
          <w:sz w:val="27"/>
          <w:szCs w:val="27"/>
          <w:rtl/>
        </w:rPr>
        <w:t>عقبة</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بشر</w:t>
      </w:r>
      <w:r w:rsidR="003B294D" w:rsidRPr="006C24A3">
        <w:rPr>
          <w:rFonts w:cs="AL-Mohanad"/>
          <w:sz w:val="27"/>
          <w:szCs w:val="27"/>
          <w:rtl/>
        </w:rPr>
        <w:t xml:space="preserve"> </w:t>
      </w:r>
      <w:r w:rsidR="003B294D" w:rsidRPr="006C24A3">
        <w:rPr>
          <w:rFonts w:cs="AL-Mohanad" w:hint="cs"/>
          <w:sz w:val="27"/>
          <w:szCs w:val="27"/>
          <w:rtl/>
        </w:rPr>
        <w:t>بسهم</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فذبحه</w:t>
      </w:r>
      <w:r w:rsidR="003B294D" w:rsidRPr="006C24A3">
        <w:rPr>
          <w:rFonts w:cs="AL-Mohanad"/>
          <w:sz w:val="27"/>
          <w:szCs w:val="27"/>
          <w:rtl/>
        </w:rPr>
        <w:t>، (</w:t>
      </w:r>
      <w:r w:rsidR="003B294D" w:rsidRPr="006C24A3">
        <w:rPr>
          <w:rFonts w:cs="AL-Mohanad" w:hint="cs"/>
          <w:sz w:val="27"/>
          <w:szCs w:val="27"/>
          <w:rtl/>
        </w:rPr>
        <w:t>في الطبري</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إن</w:t>
      </w:r>
      <w:r w:rsidR="003B294D" w:rsidRPr="006C24A3">
        <w:rPr>
          <w:rFonts w:cs="AL-Mohanad"/>
          <w:sz w:val="27"/>
          <w:szCs w:val="27"/>
          <w:rtl/>
        </w:rPr>
        <w:t xml:space="preserve"> </w:t>
      </w:r>
      <w:r w:rsidR="003B294D" w:rsidRPr="006C24A3">
        <w:rPr>
          <w:rFonts w:cs="AL-Mohanad" w:hint="cs"/>
          <w:sz w:val="27"/>
          <w:szCs w:val="27"/>
          <w:rtl/>
        </w:rPr>
        <w:t>الذي</w:t>
      </w:r>
      <w:r w:rsidR="003B294D" w:rsidRPr="006C24A3">
        <w:rPr>
          <w:rFonts w:cs="AL-Mohanad"/>
          <w:sz w:val="27"/>
          <w:szCs w:val="27"/>
          <w:rtl/>
        </w:rPr>
        <w:t xml:space="preserve"> </w:t>
      </w:r>
      <w:r w:rsidR="003B294D" w:rsidRPr="006C24A3">
        <w:rPr>
          <w:rFonts w:cs="AL-Mohanad" w:hint="cs"/>
          <w:sz w:val="27"/>
          <w:szCs w:val="27"/>
          <w:rtl/>
        </w:rPr>
        <w:t>رماه</w:t>
      </w:r>
      <w:r w:rsidR="003B294D" w:rsidRPr="006C24A3">
        <w:rPr>
          <w:rFonts w:cs="AL-Mohanad"/>
          <w:sz w:val="27"/>
          <w:szCs w:val="27"/>
          <w:rtl/>
        </w:rPr>
        <w:t xml:space="preserve">: </w:t>
      </w:r>
      <w:r w:rsidR="003B294D" w:rsidRPr="006C24A3">
        <w:rPr>
          <w:rFonts w:cs="AL-Mohanad" w:hint="cs"/>
          <w:sz w:val="27"/>
          <w:szCs w:val="27"/>
          <w:rtl/>
        </w:rPr>
        <w:t>هاني</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ثبيت</w:t>
      </w:r>
      <w:r w:rsidR="003B294D" w:rsidRPr="006C24A3">
        <w:rPr>
          <w:rFonts w:cs="AL-Mohanad"/>
          <w:sz w:val="27"/>
          <w:szCs w:val="27"/>
          <w:rtl/>
        </w:rPr>
        <w:t xml:space="preserve"> </w:t>
      </w:r>
      <w:r w:rsidR="003B294D" w:rsidRPr="006C24A3">
        <w:rPr>
          <w:rFonts w:cs="AL-Mohanad" w:hint="cs"/>
          <w:sz w:val="27"/>
          <w:szCs w:val="27"/>
          <w:rtl/>
        </w:rPr>
        <w:t>الحضرمي</w:t>
      </w:r>
      <w:r w:rsidRPr="006C24A3">
        <w:rPr>
          <w:rFonts w:cs="AL-Mohanad" w:hint="cs"/>
          <w:sz w:val="27"/>
          <w:szCs w:val="27"/>
          <w:rtl/>
        </w:rPr>
        <w:t>،</w:t>
      </w:r>
      <w:r w:rsidR="003B294D" w:rsidRPr="006C24A3">
        <w:rPr>
          <w:rFonts w:cs="AL-Mohanad"/>
          <w:sz w:val="27"/>
          <w:szCs w:val="27"/>
          <w:rtl/>
        </w:rPr>
        <w:t xml:space="preserve"> </w:t>
      </w:r>
      <w:r w:rsidR="003B294D" w:rsidRPr="006C24A3">
        <w:rPr>
          <w:rFonts w:cs="AL-Mohanad" w:hint="cs"/>
          <w:sz w:val="27"/>
          <w:szCs w:val="27"/>
          <w:rtl/>
        </w:rPr>
        <w:t>وفي</w:t>
      </w:r>
      <w:r w:rsidR="003B294D" w:rsidRPr="006C24A3">
        <w:rPr>
          <w:rFonts w:cs="AL-Mohanad"/>
          <w:sz w:val="27"/>
          <w:szCs w:val="27"/>
          <w:rtl/>
        </w:rPr>
        <w:t xml:space="preserve"> </w:t>
      </w:r>
      <w:r w:rsidR="003B294D" w:rsidRPr="006C24A3">
        <w:rPr>
          <w:rFonts w:cs="AL-Mohanad" w:hint="cs"/>
          <w:sz w:val="27"/>
          <w:szCs w:val="27"/>
          <w:rtl/>
        </w:rPr>
        <w:t>الزيارة</w:t>
      </w:r>
      <w:r w:rsidRPr="006C24A3">
        <w:rPr>
          <w:rFonts w:cs="AL-Mohanad" w:hint="cs"/>
          <w:sz w:val="27"/>
          <w:szCs w:val="27"/>
          <w:rtl/>
        </w:rPr>
        <w:t>:</w:t>
      </w:r>
      <w:r w:rsidR="003B294D" w:rsidRPr="006C24A3">
        <w:rPr>
          <w:rFonts w:cs="AL-Mohanad"/>
          <w:sz w:val="27"/>
          <w:szCs w:val="27"/>
          <w:rtl/>
        </w:rPr>
        <w:t xml:space="preserve"> </w:t>
      </w:r>
      <w:r w:rsidRPr="006C24A3">
        <w:rPr>
          <w:rFonts w:cs="AL-Mohanad" w:hint="cs"/>
          <w:sz w:val="27"/>
          <w:szCs w:val="27"/>
          <w:rtl/>
        </w:rPr>
        <w:t>إ</w:t>
      </w:r>
      <w:r w:rsidR="003B294D" w:rsidRPr="006C24A3">
        <w:rPr>
          <w:rFonts w:cs="AL-Mohanad" w:hint="cs"/>
          <w:sz w:val="27"/>
          <w:szCs w:val="27"/>
          <w:rtl/>
        </w:rPr>
        <w:t>ن</w:t>
      </w:r>
      <w:r w:rsidR="003B294D" w:rsidRPr="006C24A3">
        <w:rPr>
          <w:rFonts w:cs="AL-Mohanad"/>
          <w:sz w:val="27"/>
          <w:szCs w:val="27"/>
          <w:rtl/>
        </w:rPr>
        <w:t xml:space="preserve"> </w:t>
      </w:r>
      <w:r w:rsidR="003B294D" w:rsidRPr="006C24A3">
        <w:rPr>
          <w:rFonts w:cs="AL-Mohanad" w:hint="cs"/>
          <w:sz w:val="27"/>
          <w:szCs w:val="27"/>
          <w:rtl/>
        </w:rPr>
        <w:t>الذي رماه</w:t>
      </w:r>
      <w:r w:rsidR="003B294D" w:rsidRPr="006C24A3">
        <w:rPr>
          <w:rFonts w:cs="AL-Mohanad"/>
          <w:sz w:val="27"/>
          <w:szCs w:val="27"/>
          <w:rtl/>
        </w:rPr>
        <w:t xml:space="preserve"> </w:t>
      </w:r>
      <w:r w:rsidR="003B294D" w:rsidRPr="006C24A3">
        <w:rPr>
          <w:rFonts w:cs="AL-Mohanad" w:hint="cs"/>
          <w:sz w:val="27"/>
          <w:szCs w:val="27"/>
          <w:rtl/>
        </w:rPr>
        <w:t>حرملة</w:t>
      </w:r>
      <w:r w:rsidR="003B294D" w:rsidRPr="006C24A3">
        <w:rPr>
          <w:rFonts w:cs="AL-Mohanad"/>
          <w:sz w:val="27"/>
          <w:szCs w:val="27"/>
          <w:rtl/>
        </w:rPr>
        <w:t xml:space="preserve"> </w:t>
      </w:r>
      <w:r w:rsidR="003B294D" w:rsidRPr="006C24A3">
        <w:rPr>
          <w:rFonts w:cs="AL-Mohanad" w:hint="cs"/>
          <w:sz w:val="27"/>
          <w:szCs w:val="27"/>
          <w:rtl/>
        </w:rPr>
        <w:t>بن</w:t>
      </w:r>
      <w:r w:rsidR="003B294D" w:rsidRPr="006C24A3">
        <w:rPr>
          <w:rFonts w:cs="AL-Mohanad"/>
          <w:sz w:val="27"/>
          <w:szCs w:val="27"/>
          <w:rtl/>
        </w:rPr>
        <w:t xml:space="preserve"> </w:t>
      </w:r>
      <w:r w:rsidR="003B294D" w:rsidRPr="006C24A3">
        <w:rPr>
          <w:rFonts w:cs="AL-Mohanad" w:hint="cs"/>
          <w:sz w:val="27"/>
          <w:szCs w:val="27"/>
          <w:rtl/>
        </w:rPr>
        <w:t>كاهل</w:t>
      </w:r>
      <w:r w:rsidR="003B294D" w:rsidRPr="006C24A3">
        <w:rPr>
          <w:rFonts w:cs="AL-Mohanad"/>
          <w:sz w:val="27"/>
          <w:szCs w:val="27"/>
          <w:rtl/>
        </w:rPr>
        <w:t xml:space="preserve"> </w:t>
      </w:r>
      <w:r w:rsidR="003B294D" w:rsidRPr="006C24A3">
        <w:rPr>
          <w:rFonts w:cs="AL-Mohanad" w:hint="cs"/>
          <w:sz w:val="27"/>
          <w:szCs w:val="27"/>
          <w:rtl/>
        </w:rPr>
        <w:t>الأسدي</w:t>
      </w:r>
      <w:r w:rsidR="003B294D" w:rsidRPr="006C24A3">
        <w:rPr>
          <w:rFonts w:cs="AL-Mohanad"/>
          <w:sz w:val="27"/>
          <w:szCs w:val="27"/>
          <w:rtl/>
        </w:rPr>
        <w:t>)</w:t>
      </w:r>
      <w:r w:rsidR="003B294D" w:rsidRPr="006C24A3">
        <w:rPr>
          <w:rFonts w:cs="AL-Mohanad" w:hint="eastAsia"/>
          <w:sz w:val="24"/>
          <w:szCs w:val="24"/>
          <w:rtl/>
        </w:rPr>
        <w:t>»</w:t>
      </w:r>
      <w:r w:rsidR="003B294D" w:rsidRPr="006C24A3">
        <w:rPr>
          <w:rFonts w:cs="AL-Mohanad"/>
          <w:sz w:val="27"/>
          <w:szCs w:val="27"/>
          <w:vertAlign w:val="superscript"/>
          <w:rtl/>
        </w:rPr>
        <w:t>(</w:t>
      </w:r>
      <w:r w:rsidR="003B294D" w:rsidRPr="006C24A3">
        <w:rPr>
          <w:rStyle w:val="af9"/>
          <w:rFonts w:cs="AL-Mohanad"/>
          <w:sz w:val="27"/>
          <w:szCs w:val="27"/>
          <w:rtl/>
        </w:rPr>
        <w:endnoteReference w:id="695"/>
      </w:r>
      <w:r w:rsidR="003B294D" w:rsidRPr="006C24A3">
        <w:rPr>
          <w:rFonts w:cs="AL-Mohanad"/>
          <w:sz w:val="27"/>
          <w:szCs w:val="27"/>
          <w:vertAlign w:val="superscript"/>
          <w:rtl/>
        </w:rPr>
        <w:t>)</w:t>
      </w:r>
      <w:r w:rsidR="003B294D" w:rsidRPr="006C24A3">
        <w:rPr>
          <w:rFonts w:cs="AL-Mohanad"/>
          <w:sz w:val="27"/>
          <w:szCs w:val="27"/>
          <w:rtl/>
        </w:rPr>
        <w:t xml:space="preserve">. </w:t>
      </w:r>
    </w:p>
    <w:p w:rsidR="003B294D" w:rsidRPr="006C24A3" w:rsidRDefault="003B294D" w:rsidP="000D6829">
      <w:pPr>
        <w:tabs>
          <w:tab w:val="left" w:pos="2649"/>
        </w:tabs>
        <w:spacing w:line="420" w:lineRule="exact"/>
        <w:rPr>
          <w:b/>
          <w:bCs/>
          <w:sz w:val="27"/>
          <w:rtl/>
        </w:rPr>
      </w:pPr>
      <w:r w:rsidRPr="006C24A3">
        <w:rPr>
          <w:rFonts w:hint="cs"/>
          <w:b/>
          <w:bCs/>
          <w:sz w:val="27"/>
          <w:rtl/>
        </w:rPr>
        <w:t>وللتعليق على ما تقد</w:t>
      </w:r>
      <w:r w:rsidR="005C5DB9" w:rsidRPr="006C24A3">
        <w:rPr>
          <w:rFonts w:hint="cs"/>
          <w:b/>
          <w:bCs/>
          <w:sz w:val="27"/>
          <w:rtl/>
        </w:rPr>
        <w:t>َّ</w:t>
      </w:r>
      <w:r w:rsidRPr="006C24A3">
        <w:rPr>
          <w:rFonts w:hint="cs"/>
          <w:b/>
          <w:bCs/>
          <w:sz w:val="27"/>
          <w:rtl/>
        </w:rPr>
        <w:t xml:space="preserve">م نشير </w:t>
      </w:r>
      <w:r w:rsidR="005C5DB9" w:rsidRPr="006C24A3">
        <w:rPr>
          <w:rFonts w:hint="cs"/>
          <w:b/>
          <w:bCs/>
          <w:sz w:val="27"/>
          <w:rtl/>
        </w:rPr>
        <w:t>إ</w:t>
      </w:r>
      <w:r w:rsidRPr="006C24A3">
        <w:rPr>
          <w:rFonts w:hint="cs"/>
          <w:b/>
          <w:bCs/>
          <w:sz w:val="27"/>
          <w:rtl/>
        </w:rPr>
        <w:t xml:space="preserve">لى </w:t>
      </w:r>
      <w:r w:rsidR="005C5DB9" w:rsidRPr="006C24A3">
        <w:rPr>
          <w:rFonts w:hint="cs"/>
          <w:b/>
          <w:bCs/>
          <w:sz w:val="27"/>
          <w:rtl/>
        </w:rPr>
        <w:t xml:space="preserve">عدّة </w:t>
      </w:r>
      <w:r w:rsidRPr="006C24A3">
        <w:rPr>
          <w:rFonts w:hint="cs"/>
          <w:b/>
          <w:bCs/>
          <w:sz w:val="27"/>
          <w:rtl/>
        </w:rPr>
        <w:t xml:space="preserve">أمور: </w:t>
      </w:r>
    </w:p>
    <w:p w:rsidR="003B294D" w:rsidRPr="006C24A3" w:rsidRDefault="003B294D" w:rsidP="00441FAA">
      <w:pPr>
        <w:pStyle w:val="afe"/>
        <w:tabs>
          <w:tab w:val="left" w:pos="2649"/>
        </w:tabs>
        <w:spacing w:after="0" w:line="400" w:lineRule="exact"/>
        <w:ind w:left="0" w:firstLine="567"/>
        <w:jc w:val="both"/>
        <w:rPr>
          <w:rFonts w:cs="AL-Mohanad"/>
          <w:sz w:val="27"/>
          <w:szCs w:val="27"/>
        </w:rPr>
      </w:pPr>
      <w:r w:rsidRPr="006C24A3">
        <w:rPr>
          <w:rFonts w:cs="AL-Mohanad" w:hint="cs"/>
          <w:sz w:val="27"/>
          <w:szCs w:val="27"/>
          <w:rtl/>
        </w:rPr>
        <w:t xml:space="preserve">1ـ </w:t>
      </w:r>
      <w:r w:rsidR="005C5DB9" w:rsidRPr="006C24A3">
        <w:rPr>
          <w:rFonts w:cs="AL-Mohanad" w:hint="cs"/>
          <w:sz w:val="27"/>
          <w:szCs w:val="27"/>
          <w:rtl/>
        </w:rPr>
        <w:t>إ</w:t>
      </w:r>
      <w:r w:rsidRPr="006C24A3">
        <w:rPr>
          <w:rFonts w:cs="AL-Mohanad" w:hint="cs"/>
          <w:sz w:val="27"/>
          <w:szCs w:val="27"/>
          <w:rtl/>
        </w:rPr>
        <w:t>ن الرباب كانت في عاشوراء</w:t>
      </w:r>
      <w:r w:rsidR="005C5DB9" w:rsidRPr="006C24A3">
        <w:rPr>
          <w:rFonts w:cs="AL-Mohanad" w:hint="cs"/>
          <w:sz w:val="27"/>
          <w:szCs w:val="27"/>
          <w:rtl/>
        </w:rPr>
        <w:t>،</w:t>
      </w:r>
      <w:r w:rsidRPr="006C24A3">
        <w:rPr>
          <w:rFonts w:cs="AL-Mohanad" w:hint="cs"/>
          <w:sz w:val="27"/>
          <w:szCs w:val="27"/>
          <w:rtl/>
        </w:rPr>
        <w:t xml:space="preserve"> وكانت ضمن السبايا.</w:t>
      </w:r>
    </w:p>
    <w:p w:rsidR="003B294D" w:rsidRPr="006C24A3" w:rsidRDefault="003B294D"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 xml:space="preserve">2ـ تشير المصادر القديمة </w:t>
      </w:r>
      <w:r w:rsidR="005C5DB9" w:rsidRPr="006C24A3">
        <w:rPr>
          <w:rFonts w:cs="AL-Mohanad" w:hint="cs"/>
          <w:sz w:val="27"/>
          <w:szCs w:val="27"/>
          <w:rtl/>
        </w:rPr>
        <w:t>إ</w:t>
      </w:r>
      <w:r w:rsidRPr="006C24A3">
        <w:rPr>
          <w:rFonts w:cs="AL-Mohanad" w:hint="cs"/>
          <w:sz w:val="27"/>
          <w:szCs w:val="27"/>
          <w:rtl/>
        </w:rPr>
        <w:t xml:space="preserve">لى </w:t>
      </w:r>
      <w:r w:rsidR="005C5DB9" w:rsidRPr="006C24A3">
        <w:rPr>
          <w:rFonts w:cs="AL-Mohanad" w:hint="cs"/>
          <w:sz w:val="27"/>
          <w:szCs w:val="27"/>
          <w:rtl/>
        </w:rPr>
        <w:t>أ</w:t>
      </w:r>
      <w:r w:rsidRPr="006C24A3">
        <w:rPr>
          <w:rFonts w:cs="AL-Mohanad" w:hint="cs"/>
          <w:sz w:val="27"/>
          <w:szCs w:val="27"/>
          <w:rtl/>
        </w:rPr>
        <w:t>ن التي وضع</w:t>
      </w:r>
      <w:r w:rsidR="00D304F6" w:rsidRPr="006C24A3">
        <w:rPr>
          <w:rFonts w:cs="AL-Mohanad" w:hint="cs"/>
          <w:sz w:val="27"/>
          <w:szCs w:val="27"/>
          <w:rtl/>
        </w:rPr>
        <w:t>َ</w:t>
      </w:r>
      <w:r w:rsidRPr="006C24A3">
        <w:rPr>
          <w:rFonts w:cs="AL-Mohanad" w:hint="cs"/>
          <w:sz w:val="27"/>
          <w:szCs w:val="27"/>
          <w:rtl/>
        </w:rPr>
        <w:t>ت</w:t>
      </w:r>
      <w:r w:rsidR="00D304F6" w:rsidRPr="006C24A3">
        <w:rPr>
          <w:rFonts w:cs="AL-Mohanad" w:hint="cs"/>
          <w:sz w:val="27"/>
          <w:szCs w:val="27"/>
          <w:rtl/>
        </w:rPr>
        <w:t>ْ</w:t>
      </w:r>
      <w:r w:rsidRPr="006C24A3">
        <w:rPr>
          <w:rFonts w:cs="AL-Mohanad" w:hint="cs"/>
          <w:sz w:val="27"/>
          <w:szCs w:val="27"/>
          <w:rtl/>
        </w:rPr>
        <w:t xml:space="preserve"> ر</w:t>
      </w:r>
      <w:r w:rsidR="00D304F6" w:rsidRPr="006C24A3">
        <w:rPr>
          <w:rFonts w:cs="AL-Mohanad" w:hint="cs"/>
          <w:sz w:val="27"/>
          <w:szCs w:val="27"/>
          <w:rtl/>
        </w:rPr>
        <w:t>أ</w:t>
      </w:r>
      <w:r w:rsidRPr="006C24A3">
        <w:rPr>
          <w:rFonts w:cs="AL-Mohanad" w:hint="cs"/>
          <w:sz w:val="27"/>
          <w:szCs w:val="27"/>
          <w:rtl/>
        </w:rPr>
        <w:t>س الحسين</w:t>
      </w:r>
      <w:r w:rsidR="00472638" w:rsidRPr="006C24A3">
        <w:rPr>
          <w:rFonts w:ascii="Mosawi" w:hAnsi="Mosawi" w:cs="Mosawi"/>
          <w:rtl/>
        </w:rPr>
        <w:t>×</w:t>
      </w:r>
      <w:r w:rsidRPr="006C24A3">
        <w:rPr>
          <w:rFonts w:cs="AL-Mohanad" w:hint="cs"/>
          <w:sz w:val="27"/>
          <w:szCs w:val="27"/>
          <w:rtl/>
        </w:rPr>
        <w:t xml:space="preserve"> في حجرها ور</w:t>
      </w:r>
      <w:r w:rsidR="00D304F6" w:rsidRPr="006C24A3">
        <w:rPr>
          <w:rFonts w:cs="AL-Mohanad" w:hint="cs"/>
          <w:sz w:val="27"/>
          <w:szCs w:val="27"/>
          <w:rtl/>
        </w:rPr>
        <w:t>َ</w:t>
      </w:r>
      <w:r w:rsidRPr="006C24A3">
        <w:rPr>
          <w:rFonts w:cs="AL-Mohanad" w:hint="cs"/>
          <w:sz w:val="27"/>
          <w:szCs w:val="27"/>
          <w:rtl/>
        </w:rPr>
        <w:t>ث</w:t>
      </w:r>
      <w:r w:rsidR="00D304F6" w:rsidRPr="006C24A3">
        <w:rPr>
          <w:rFonts w:cs="AL-Mohanad" w:hint="cs"/>
          <w:sz w:val="27"/>
          <w:szCs w:val="27"/>
          <w:rtl/>
        </w:rPr>
        <w:t>َ</w:t>
      </w:r>
      <w:r w:rsidRPr="006C24A3">
        <w:rPr>
          <w:rFonts w:cs="AL-Mohanad" w:hint="cs"/>
          <w:sz w:val="27"/>
          <w:szCs w:val="27"/>
          <w:rtl/>
        </w:rPr>
        <w:t>ت</w:t>
      </w:r>
      <w:r w:rsidR="00D304F6" w:rsidRPr="006C24A3">
        <w:rPr>
          <w:rFonts w:cs="AL-Mohanad" w:hint="cs"/>
          <w:sz w:val="27"/>
          <w:szCs w:val="27"/>
          <w:rtl/>
        </w:rPr>
        <w:t>ْ</w:t>
      </w:r>
      <w:r w:rsidRPr="006C24A3">
        <w:rPr>
          <w:rFonts w:cs="AL-Mohanad" w:hint="cs"/>
          <w:sz w:val="27"/>
          <w:szCs w:val="27"/>
          <w:rtl/>
        </w:rPr>
        <w:t>ه</w:t>
      </w:r>
      <w:r w:rsidRPr="006C24A3">
        <w:rPr>
          <w:rFonts w:cs="AL-Mohanad"/>
          <w:sz w:val="27"/>
          <w:szCs w:val="27"/>
          <w:rtl/>
        </w:rPr>
        <w:t xml:space="preserve"> </w:t>
      </w:r>
      <w:r w:rsidRPr="006C24A3">
        <w:rPr>
          <w:rFonts w:cs="AL-Mohanad" w:hint="cs"/>
          <w:sz w:val="27"/>
          <w:szCs w:val="27"/>
          <w:rtl/>
        </w:rPr>
        <w:t>هي زوجته</w:t>
      </w:r>
      <w:r w:rsidRPr="006C24A3">
        <w:rPr>
          <w:rFonts w:cs="AL-Mohanad"/>
          <w:sz w:val="27"/>
          <w:szCs w:val="27"/>
          <w:rtl/>
        </w:rPr>
        <w:t xml:space="preserve"> </w:t>
      </w:r>
      <w:r w:rsidRPr="006C24A3">
        <w:rPr>
          <w:rFonts w:cs="AL-Mohanad" w:hint="cs"/>
          <w:sz w:val="27"/>
          <w:szCs w:val="27"/>
          <w:rtl/>
        </w:rPr>
        <w:t>عاتكة</w:t>
      </w:r>
      <w:r w:rsidRPr="006C24A3">
        <w:rPr>
          <w:rFonts w:cs="AL-Mohanad"/>
          <w:sz w:val="27"/>
          <w:szCs w:val="27"/>
          <w:rtl/>
        </w:rPr>
        <w:t xml:space="preserve"> </w:t>
      </w:r>
      <w:r w:rsidRPr="006C24A3">
        <w:rPr>
          <w:rFonts w:cs="AL-Mohanad" w:hint="cs"/>
          <w:sz w:val="27"/>
          <w:szCs w:val="27"/>
          <w:rtl/>
        </w:rPr>
        <w:t>بنت</w:t>
      </w:r>
      <w:r w:rsidRPr="006C24A3">
        <w:rPr>
          <w:rFonts w:cs="AL-Mohanad"/>
          <w:sz w:val="27"/>
          <w:szCs w:val="27"/>
          <w:rtl/>
        </w:rPr>
        <w:t xml:space="preserve"> </w:t>
      </w:r>
      <w:r w:rsidRPr="006C24A3">
        <w:rPr>
          <w:rFonts w:cs="AL-Mohanad" w:hint="cs"/>
          <w:sz w:val="27"/>
          <w:szCs w:val="27"/>
          <w:rtl/>
        </w:rPr>
        <w:t>زيد</w:t>
      </w:r>
      <w:r w:rsidRPr="006C24A3">
        <w:rPr>
          <w:rFonts w:cs="AL-Mohanad"/>
          <w:sz w:val="27"/>
          <w:szCs w:val="27"/>
          <w:rtl/>
        </w:rPr>
        <w:t xml:space="preserve"> </w:t>
      </w:r>
      <w:r w:rsidRPr="006C24A3">
        <w:rPr>
          <w:rFonts w:cs="AL-Mohanad" w:hint="cs"/>
          <w:sz w:val="27"/>
          <w:szCs w:val="27"/>
          <w:rtl/>
        </w:rPr>
        <w:t>بن عمرو</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نفيل</w:t>
      </w:r>
      <w:r w:rsidR="00D304F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فكانت</w:t>
      </w:r>
      <w:r w:rsidRPr="006C24A3">
        <w:rPr>
          <w:rFonts w:cs="AL-Mohanad"/>
          <w:sz w:val="27"/>
          <w:szCs w:val="27"/>
          <w:rtl/>
        </w:rPr>
        <w:t xml:space="preserve"> </w:t>
      </w:r>
      <w:r w:rsidRPr="006C24A3">
        <w:rPr>
          <w:rFonts w:cs="AL-Mohanad" w:hint="cs"/>
          <w:sz w:val="27"/>
          <w:szCs w:val="27"/>
          <w:rtl/>
        </w:rPr>
        <w:t>أوّل</w:t>
      </w:r>
      <w:r w:rsidRPr="006C24A3">
        <w:rPr>
          <w:rFonts w:cs="AL-Mohanad"/>
          <w:sz w:val="27"/>
          <w:szCs w:val="27"/>
          <w:rtl/>
        </w:rPr>
        <w:t xml:space="preserve"> </w:t>
      </w:r>
      <w:r w:rsidRPr="006C24A3">
        <w:rPr>
          <w:rFonts w:cs="AL-Mohanad" w:hint="cs"/>
          <w:sz w:val="27"/>
          <w:szCs w:val="27"/>
          <w:rtl/>
        </w:rPr>
        <w:t>م</w:t>
      </w:r>
      <w:r w:rsidR="00D304F6" w:rsidRPr="006C24A3">
        <w:rPr>
          <w:rFonts w:cs="AL-Mohanad" w:hint="cs"/>
          <w:sz w:val="27"/>
          <w:szCs w:val="27"/>
          <w:rtl/>
        </w:rPr>
        <w:t>َ</w:t>
      </w:r>
      <w:r w:rsidRPr="006C24A3">
        <w:rPr>
          <w:rFonts w:cs="AL-Mohanad" w:hint="cs"/>
          <w:sz w:val="27"/>
          <w:szCs w:val="27"/>
          <w:rtl/>
        </w:rPr>
        <w:t>ن</w:t>
      </w:r>
      <w:r w:rsidR="00D304F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رفع</w:t>
      </w:r>
      <w:r w:rsidRPr="006C24A3">
        <w:rPr>
          <w:rFonts w:cs="AL-Mohanad"/>
          <w:sz w:val="27"/>
          <w:szCs w:val="27"/>
          <w:rtl/>
        </w:rPr>
        <w:t xml:space="preserve"> </w:t>
      </w:r>
      <w:r w:rsidRPr="006C24A3">
        <w:rPr>
          <w:rFonts w:cs="AL-Mohanad" w:hint="cs"/>
          <w:sz w:val="27"/>
          <w:szCs w:val="27"/>
          <w:rtl/>
        </w:rPr>
        <w:t>خدّه</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التراب</w:t>
      </w:r>
      <w:r w:rsidRPr="006C24A3">
        <w:rPr>
          <w:rFonts w:cs="AL-Mohanad"/>
          <w:sz w:val="27"/>
          <w:szCs w:val="27"/>
          <w:rtl/>
        </w:rPr>
        <w:t xml:space="preserve"> ـ </w:t>
      </w:r>
      <w:r w:rsidRPr="006C24A3">
        <w:rPr>
          <w:rFonts w:cs="AL-Mohanad" w:hint="cs"/>
          <w:sz w:val="27"/>
          <w:szCs w:val="27"/>
          <w:rtl/>
        </w:rPr>
        <w:t>صلَّى</w:t>
      </w:r>
      <w:r w:rsidRPr="006C24A3">
        <w:rPr>
          <w:rFonts w:cs="AL-Mohanad"/>
          <w:sz w:val="27"/>
          <w:szCs w:val="27"/>
          <w:rtl/>
        </w:rPr>
        <w:t xml:space="preserve"> </w:t>
      </w:r>
      <w:r w:rsidR="007F060D" w:rsidRPr="006C24A3">
        <w:rPr>
          <w:rFonts w:cs="AL-Mohanad" w:hint="cs"/>
          <w:sz w:val="27"/>
          <w:szCs w:val="27"/>
          <w:rtl/>
        </w:rPr>
        <w:t>الل</w:t>
      </w:r>
      <w:r w:rsidRPr="006C24A3">
        <w:rPr>
          <w:rFonts w:cs="AL-Mohanad" w:hint="cs"/>
          <w:sz w:val="27"/>
          <w:szCs w:val="27"/>
          <w:rtl/>
        </w:rPr>
        <w:t>ه</w:t>
      </w:r>
      <w:r w:rsidRPr="006C24A3">
        <w:rPr>
          <w:rFonts w:cs="AL-Mohanad"/>
          <w:sz w:val="27"/>
          <w:szCs w:val="27"/>
          <w:rtl/>
        </w:rPr>
        <w:t xml:space="preserve"> </w:t>
      </w:r>
      <w:r w:rsidRPr="006C24A3">
        <w:rPr>
          <w:rFonts w:cs="AL-Mohanad" w:hint="cs"/>
          <w:sz w:val="27"/>
          <w:szCs w:val="27"/>
          <w:rtl/>
        </w:rPr>
        <w:t>عليه</w:t>
      </w:r>
      <w:r w:rsidRPr="006C24A3">
        <w:rPr>
          <w:rFonts w:cs="AL-Mohanad"/>
          <w:sz w:val="27"/>
          <w:szCs w:val="27"/>
          <w:rtl/>
        </w:rPr>
        <w:t xml:space="preserve"> </w:t>
      </w:r>
      <w:r w:rsidRPr="006C24A3">
        <w:rPr>
          <w:rFonts w:cs="AL-Mohanad" w:hint="cs"/>
          <w:sz w:val="27"/>
          <w:szCs w:val="27"/>
          <w:rtl/>
        </w:rPr>
        <w:t>وآله</w:t>
      </w:r>
      <w:r w:rsidRPr="006C24A3">
        <w:rPr>
          <w:rFonts w:cs="AL-Mohanad"/>
          <w:sz w:val="27"/>
          <w:szCs w:val="27"/>
          <w:rtl/>
        </w:rPr>
        <w:t xml:space="preserve"> </w:t>
      </w:r>
      <w:r w:rsidRPr="006C24A3">
        <w:rPr>
          <w:rFonts w:cs="AL-Mohanad" w:hint="cs"/>
          <w:sz w:val="27"/>
          <w:szCs w:val="27"/>
          <w:rtl/>
        </w:rPr>
        <w:t>ولعن</w:t>
      </w:r>
      <w:r w:rsidRPr="006C24A3">
        <w:rPr>
          <w:rFonts w:cs="AL-Mohanad"/>
          <w:sz w:val="27"/>
          <w:szCs w:val="27"/>
          <w:rtl/>
        </w:rPr>
        <w:t xml:space="preserve"> </w:t>
      </w:r>
      <w:r w:rsidRPr="006C24A3">
        <w:rPr>
          <w:rFonts w:cs="AL-Mohanad" w:hint="cs"/>
          <w:sz w:val="27"/>
          <w:szCs w:val="27"/>
          <w:rtl/>
        </w:rPr>
        <w:t>قاتله</w:t>
      </w:r>
      <w:r w:rsidRPr="006C24A3">
        <w:rPr>
          <w:rFonts w:cs="AL-Mohanad"/>
          <w:sz w:val="27"/>
          <w:szCs w:val="27"/>
          <w:rtl/>
        </w:rPr>
        <w:t xml:space="preserve"> </w:t>
      </w:r>
      <w:r w:rsidR="00D304F6" w:rsidRPr="006C24A3">
        <w:rPr>
          <w:rFonts w:cs="AL-Mohanad" w:hint="cs"/>
          <w:sz w:val="27"/>
          <w:szCs w:val="27"/>
          <w:rtl/>
        </w:rPr>
        <w:t>والر</w:t>
      </w:r>
      <w:r w:rsidRPr="006C24A3">
        <w:rPr>
          <w:rFonts w:cs="AL-Mohanad" w:hint="cs"/>
          <w:sz w:val="27"/>
          <w:szCs w:val="27"/>
          <w:rtl/>
        </w:rPr>
        <w:t>اضي</w:t>
      </w:r>
      <w:r w:rsidRPr="006C24A3">
        <w:rPr>
          <w:rFonts w:cs="AL-Mohanad"/>
          <w:sz w:val="27"/>
          <w:szCs w:val="27"/>
          <w:rtl/>
        </w:rPr>
        <w:t xml:space="preserve"> </w:t>
      </w:r>
      <w:r w:rsidRPr="006C24A3">
        <w:rPr>
          <w:rFonts w:cs="AL-Mohanad" w:hint="cs"/>
          <w:sz w:val="27"/>
          <w:szCs w:val="27"/>
          <w:rtl/>
        </w:rPr>
        <w:t>به</w:t>
      </w:r>
      <w:r w:rsidRPr="006C24A3">
        <w:rPr>
          <w:rFonts w:cs="AL-Mohanad"/>
          <w:sz w:val="27"/>
          <w:szCs w:val="27"/>
          <w:rtl/>
        </w:rPr>
        <w:t xml:space="preserve"> </w:t>
      </w:r>
      <w:r w:rsidRPr="006C24A3">
        <w:rPr>
          <w:rFonts w:cs="AL-Mohanad" w:hint="cs"/>
          <w:sz w:val="27"/>
          <w:szCs w:val="27"/>
          <w:rtl/>
        </w:rPr>
        <w:t>يوم</w:t>
      </w:r>
      <w:r w:rsidRPr="006C24A3">
        <w:rPr>
          <w:rFonts w:cs="AL-Mohanad"/>
          <w:sz w:val="27"/>
          <w:szCs w:val="27"/>
          <w:rtl/>
        </w:rPr>
        <w:t xml:space="preserve"> </w:t>
      </w:r>
      <w:r w:rsidRPr="006C24A3">
        <w:rPr>
          <w:rFonts w:cs="AL-Mohanad" w:hint="cs"/>
          <w:sz w:val="27"/>
          <w:szCs w:val="27"/>
          <w:rtl/>
        </w:rPr>
        <w:t>قتل</w:t>
      </w:r>
      <w:r w:rsidRPr="006C24A3">
        <w:rPr>
          <w:rFonts w:cs="AL-Mohanad"/>
          <w:sz w:val="27"/>
          <w:szCs w:val="27"/>
          <w:rtl/>
        </w:rPr>
        <w:t xml:space="preserve"> ـ</w:t>
      </w:r>
      <w:r w:rsidR="00D304F6"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وقالت</w:t>
      </w:r>
      <w:r w:rsidRPr="006C24A3">
        <w:rPr>
          <w:rFonts w:cs="AL-Mohanad"/>
          <w:sz w:val="27"/>
          <w:szCs w:val="27"/>
          <w:rtl/>
        </w:rPr>
        <w:t xml:space="preserve"> </w:t>
      </w:r>
      <w:r w:rsidRPr="006C24A3">
        <w:rPr>
          <w:rFonts w:cs="AL-Mohanad" w:hint="cs"/>
          <w:sz w:val="27"/>
          <w:szCs w:val="27"/>
          <w:rtl/>
        </w:rPr>
        <w:t>ترثيه</w:t>
      </w:r>
      <w:r w:rsidRPr="006C24A3">
        <w:rPr>
          <w:rFonts w:cs="AL-Mohanad"/>
          <w:sz w:val="27"/>
          <w:szCs w:val="27"/>
          <w:rtl/>
        </w:rPr>
        <w:t>:</w:t>
      </w:r>
    </w:p>
    <w:tbl>
      <w:tblPr>
        <w:bidiVisual/>
        <w:tblW w:w="0" w:type="auto"/>
        <w:jc w:val="center"/>
        <w:tblInd w:w="390" w:type="dxa"/>
        <w:tblLook w:val="01E0" w:firstRow="1" w:lastRow="1" w:firstColumn="1" w:lastColumn="1" w:noHBand="0" w:noVBand="0"/>
      </w:tblPr>
      <w:tblGrid>
        <w:gridCol w:w="2835"/>
        <w:gridCol w:w="497"/>
        <w:gridCol w:w="2835"/>
      </w:tblGrid>
      <w:tr w:rsidR="00D304F6" w:rsidRPr="006C24A3" w:rsidTr="00D5220F">
        <w:trPr>
          <w:trHeight w:val="147"/>
          <w:jc w:val="center"/>
        </w:trPr>
        <w:tc>
          <w:tcPr>
            <w:tcW w:w="2835" w:type="dxa"/>
            <w:shd w:val="clear" w:color="auto" w:fill="auto"/>
            <w:hideMark/>
          </w:tcPr>
          <w:p w:rsidR="00D304F6" w:rsidRPr="006C24A3" w:rsidRDefault="00D304F6" w:rsidP="00D5220F">
            <w:pPr>
              <w:spacing w:line="240" w:lineRule="auto"/>
              <w:ind w:firstLine="0"/>
              <w:jc w:val="lowKashida"/>
              <w:rPr>
                <w:sz w:val="2"/>
                <w:szCs w:val="2"/>
              </w:rPr>
            </w:pPr>
            <w:r w:rsidRPr="006C24A3">
              <w:rPr>
                <w:rFonts w:hint="cs"/>
                <w:sz w:val="27"/>
                <w:rtl/>
              </w:rPr>
              <w:t>واحسيناً</w:t>
            </w:r>
            <w:r w:rsidRPr="006C24A3">
              <w:rPr>
                <w:sz w:val="27"/>
                <w:rtl/>
              </w:rPr>
              <w:t xml:space="preserve"> </w:t>
            </w:r>
            <w:r w:rsidRPr="006C24A3">
              <w:rPr>
                <w:rFonts w:hint="cs"/>
                <w:sz w:val="27"/>
                <w:rtl/>
              </w:rPr>
              <w:t>فلا</w:t>
            </w:r>
            <w:r w:rsidRPr="006C24A3">
              <w:rPr>
                <w:sz w:val="27"/>
                <w:rtl/>
              </w:rPr>
              <w:t xml:space="preserve"> </w:t>
            </w:r>
            <w:r w:rsidRPr="006C24A3">
              <w:rPr>
                <w:rFonts w:hint="cs"/>
                <w:sz w:val="27"/>
                <w:rtl/>
              </w:rPr>
              <w:t>نسيتُ</w:t>
            </w:r>
            <w:r w:rsidRPr="006C24A3">
              <w:rPr>
                <w:sz w:val="27"/>
                <w:rtl/>
              </w:rPr>
              <w:t xml:space="preserve"> </w:t>
            </w:r>
            <w:r w:rsidRPr="006C24A3">
              <w:rPr>
                <w:rFonts w:hint="cs"/>
                <w:sz w:val="27"/>
                <w:rtl/>
              </w:rPr>
              <w:t>حسيناً</w:t>
            </w:r>
            <w:r w:rsidRPr="006C24A3">
              <w:rPr>
                <w:rFonts w:hint="cs"/>
                <w:sz w:val="27"/>
                <w:rtl/>
              </w:rPr>
              <w:br/>
            </w:r>
          </w:p>
        </w:tc>
        <w:tc>
          <w:tcPr>
            <w:tcW w:w="497" w:type="dxa"/>
            <w:shd w:val="clear" w:color="auto" w:fill="auto"/>
          </w:tcPr>
          <w:p w:rsidR="00D304F6" w:rsidRPr="006C24A3" w:rsidRDefault="00D304F6" w:rsidP="00D5220F">
            <w:pPr>
              <w:spacing w:line="240" w:lineRule="auto"/>
              <w:ind w:firstLine="0"/>
              <w:jc w:val="lowKashida"/>
              <w:rPr>
                <w:sz w:val="27"/>
              </w:rPr>
            </w:pPr>
          </w:p>
        </w:tc>
        <w:tc>
          <w:tcPr>
            <w:tcW w:w="2835" w:type="dxa"/>
            <w:shd w:val="clear" w:color="auto" w:fill="auto"/>
            <w:hideMark/>
          </w:tcPr>
          <w:p w:rsidR="00D304F6" w:rsidRPr="006C24A3" w:rsidRDefault="00D304F6" w:rsidP="00D304F6">
            <w:pPr>
              <w:spacing w:line="240" w:lineRule="auto"/>
              <w:ind w:firstLine="0"/>
              <w:jc w:val="lowKashida"/>
              <w:rPr>
                <w:sz w:val="2"/>
                <w:szCs w:val="2"/>
              </w:rPr>
            </w:pPr>
            <w:r w:rsidRPr="006C24A3">
              <w:rPr>
                <w:rFonts w:hint="cs"/>
                <w:sz w:val="27"/>
                <w:rtl/>
              </w:rPr>
              <w:t>أقصـدَتْه</w:t>
            </w:r>
            <w:r w:rsidRPr="006C24A3">
              <w:rPr>
                <w:sz w:val="27"/>
                <w:rtl/>
              </w:rPr>
              <w:t xml:space="preserve"> </w:t>
            </w:r>
            <w:r w:rsidRPr="006C24A3">
              <w:rPr>
                <w:rFonts w:hint="cs"/>
                <w:sz w:val="27"/>
                <w:rtl/>
              </w:rPr>
              <w:t>أسنّة</w:t>
            </w:r>
            <w:r w:rsidRPr="006C24A3">
              <w:rPr>
                <w:sz w:val="27"/>
                <w:rtl/>
              </w:rPr>
              <w:t xml:space="preserve"> </w:t>
            </w:r>
            <w:r w:rsidRPr="006C24A3">
              <w:rPr>
                <w:rFonts w:hint="cs"/>
                <w:sz w:val="27"/>
                <w:rtl/>
              </w:rPr>
              <w:t>الأعداء</w:t>
            </w:r>
            <w:r w:rsidRPr="006C24A3">
              <w:rPr>
                <w:rFonts w:hint="cs"/>
                <w:sz w:val="27"/>
                <w:rtl/>
              </w:rPr>
              <w:br/>
            </w:r>
          </w:p>
        </w:tc>
      </w:tr>
      <w:tr w:rsidR="00D304F6" w:rsidRPr="006C24A3" w:rsidTr="00D5220F">
        <w:trPr>
          <w:trHeight w:val="147"/>
          <w:jc w:val="center"/>
        </w:trPr>
        <w:tc>
          <w:tcPr>
            <w:tcW w:w="2835" w:type="dxa"/>
            <w:shd w:val="clear" w:color="auto" w:fill="auto"/>
            <w:hideMark/>
          </w:tcPr>
          <w:p w:rsidR="00D304F6" w:rsidRPr="006C24A3" w:rsidRDefault="00D304F6" w:rsidP="00D5220F">
            <w:pPr>
              <w:spacing w:line="240" w:lineRule="auto"/>
              <w:ind w:firstLine="0"/>
              <w:jc w:val="lowKashida"/>
              <w:rPr>
                <w:sz w:val="2"/>
                <w:szCs w:val="2"/>
              </w:rPr>
            </w:pPr>
            <w:r w:rsidRPr="006C24A3">
              <w:rPr>
                <w:rFonts w:hint="cs"/>
                <w:sz w:val="27"/>
                <w:rtl/>
              </w:rPr>
              <w:t>غادروه</w:t>
            </w:r>
            <w:r w:rsidRPr="006C24A3">
              <w:rPr>
                <w:sz w:val="27"/>
                <w:rtl/>
              </w:rPr>
              <w:t xml:space="preserve"> </w:t>
            </w:r>
            <w:r w:rsidRPr="006C24A3">
              <w:rPr>
                <w:rFonts w:hint="cs"/>
                <w:sz w:val="27"/>
                <w:rtl/>
              </w:rPr>
              <w:t>بكربلاء</w:t>
            </w:r>
            <w:r w:rsidRPr="006C24A3">
              <w:rPr>
                <w:sz w:val="27"/>
                <w:rtl/>
              </w:rPr>
              <w:t xml:space="preserve"> </w:t>
            </w:r>
            <w:r w:rsidRPr="006C24A3">
              <w:rPr>
                <w:rFonts w:hint="cs"/>
                <w:sz w:val="27"/>
                <w:rtl/>
              </w:rPr>
              <w:t>صريعاً</w:t>
            </w:r>
            <w:r w:rsidRPr="006C24A3">
              <w:rPr>
                <w:rFonts w:hint="cs"/>
                <w:sz w:val="27"/>
                <w:rtl/>
              </w:rPr>
              <w:br/>
            </w:r>
          </w:p>
        </w:tc>
        <w:tc>
          <w:tcPr>
            <w:tcW w:w="497" w:type="dxa"/>
            <w:shd w:val="clear" w:color="auto" w:fill="auto"/>
          </w:tcPr>
          <w:p w:rsidR="00D304F6" w:rsidRPr="006C24A3" w:rsidRDefault="00D304F6" w:rsidP="00D5220F">
            <w:pPr>
              <w:spacing w:line="240" w:lineRule="auto"/>
              <w:ind w:firstLine="0"/>
              <w:jc w:val="lowKashida"/>
              <w:rPr>
                <w:sz w:val="27"/>
              </w:rPr>
            </w:pPr>
          </w:p>
        </w:tc>
        <w:tc>
          <w:tcPr>
            <w:tcW w:w="2835" w:type="dxa"/>
            <w:shd w:val="clear" w:color="auto" w:fill="auto"/>
            <w:hideMark/>
          </w:tcPr>
          <w:p w:rsidR="00D304F6" w:rsidRPr="006C24A3" w:rsidRDefault="00D304F6" w:rsidP="00D5220F">
            <w:pPr>
              <w:spacing w:line="240" w:lineRule="auto"/>
              <w:ind w:firstLine="0"/>
              <w:jc w:val="lowKashida"/>
              <w:rPr>
                <w:sz w:val="2"/>
                <w:szCs w:val="2"/>
              </w:rPr>
            </w:pPr>
            <w:r w:rsidRPr="006C24A3">
              <w:rPr>
                <w:rFonts w:hint="cs"/>
                <w:sz w:val="27"/>
                <w:rtl/>
              </w:rPr>
              <w:t>لا</w:t>
            </w:r>
            <w:r w:rsidRPr="006C24A3">
              <w:rPr>
                <w:sz w:val="27"/>
                <w:rtl/>
              </w:rPr>
              <w:t xml:space="preserve"> </w:t>
            </w:r>
            <w:r w:rsidRPr="006C24A3">
              <w:rPr>
                <w:rFonts w:hint="cs"/>
                <w:sz w:val="27"/>
                <w:rtl/>
              </w:rPr>
              <w:t>سقى</w:t>
            </w:r>
            <w:r w:rsidRPr="006C24A3">
              <w:rPr>
                <w:sz w:val="27"/>
                <w:rtl/>
              </w:rPr>
              <w:t xml:space="preserve"> </w:t>
            </w:r>
            <w:r w:rsidRPr="006C24A3">
              <w:rPr>
                <w:rFonts w:hint="cs"/>
                <w:sz w:val="27"/>
                <w:rtl/>
              </w:rPr>
              <w:t>الغيث</w:t>
            </w:r>
            <w:r w:rsidRPr="006C24A3">
              <w:rPr>
                <w:sz w:val="27"/>
                <w:rtl/>
              </w:rPr>
              <w:t xml:space="preserve"> </w:t>
            </w:r>
            <w:r w:rsidRPr="006C24A3">
              <w:rPr>
                <w:rFonts w:hint="cs"/>
                <w:sz w:val="27"/>
                <w:rtl/>
              </w:rPr>
              <w:t>بعده</w:t>
            </w:r>
            <w:r w:rsidRPr="006C24A3">
              <w:rPr>
                <w:sz w:val="27"/>
                <w:rtl/>
              </w:rPr>
              <w:t xml:space="preserve"> </w:t>
            </w:r>
            <w:r w:rsidRPr="006C24A3">
              <w:rPr>
                <w:rFonts w:hint="cs"/>
                <w:sz w:val="27"/>
                <w:rtl/>
              </w:rPr>
              <w:t>كربلاء</w:t>
            </w:r>
            <w:r w:rsidRPr="006C24A3">
              <w:rPr>
                <w:sz w:val="27"/>
                <w:vertAlign w:val="superscript"/>
                <w:rtl/>
              </w:rPr>
              <w:t>(</w:t>
            </w:r>
            <w:r w:rsidRPr="006C24A3">
              <w:rPr>
                <w:rStyle w:val="af9"/>
                <w:sz w:val="27"/>
                <w:rtl/>
              </w:rPr>
              <w:endnoteReference w:id="696"/>
            </w:r>
            <w:r w:rsidRPr="006C24A3">
              <w:rPr>
                <w:sz w:val="27"/>
                <w:vertAlign w:val="superscript"/>
                <w:rtl/>
              </w:rPr>
              <w:t>)</w:t>
            </w:r>
            <w:r w:rsidRPr="006C24A3">
              <w:rPr>
                <w:rFonts w:hint="cs"/>
                <w:sz w:val="27"/>
                <w:rtl/>
              </w:rPr>
              <w:t>.</w:t>
            </w:r>
            <w:r w:rsidRPr="006C24A3">
              <w:rPr>
                <w:rFonts w:hint="cs"/>
                <w:sz w:val="27"/>
                <w:rtl/>
              </w:rPr>
              <w:br/>
            </w:r>
          </w:p>
        </w:tc>
      </w:tr>
    </w:tbl>
    <w:p w:rsidR="003B294D" w:rsidRPr="006C24A3" w:rsidRDefault="003B294D" w:rsidP="00441FAA">
      <w:pPr>
        <w:tabs>
          <w:tab w:val="left" w:pos="2649"/>
        </w:tabs>
        <w:rPr>
          <w:sz w:val="27"/>
        </w:rPr>
      </w:pPr>
      <w:r w:rsidRPr="006C24A3">
        <w:rPr>
          <w:rFonts w:hint="cs"/>
          <w:sz w:val="27"/>
          <w:rtl/>
        </w:rPr>
        <w:t>وم</w:t>
      </w:r>
      <w:r w:rsidR="00D5220F" w:rsidRPr="006C24A3">
        <w:rPr>
          <w:rFonts w:hint="cs"/>
          <w:sz w:val="27"/>
          <w:rtl/>
        </w:rPr>
        <w:t>َ</w:t>
      </w:r>
      <w:r w:rsidRPr="006C24A3">
        <w:rPr>
          <w:rFonts w:hint="cs"/>
          <w:sz w:val="27"/>
          <w:rtl/>
        </w:rPr>
        <w:t>ن</w:t>
      </w:r>
      <w:r w:rsidR="00D5220F" w:rsidRPr="006C24A3">
        <w:rPr>
          <w:rFonts w:hint="cs"/>
          <w:sz w:val="27"/>
          <w:rtl/>
        </w:rPr>
        <w:t>ْ</w:t>
      </w:r>
      <w:r w:rsidRPr="006C24A3">
        <w:rPr>
          <w:rFonts w:hint="cs"/>
          <w:sz w:val="27"/>
          <w:rtl/>
        </w:rPr>
        <w:t xml:space="preserve"> نقل ذلك عن الرباب فقد نقله مرسلا</w:t>
      </w:r>
      <w:r w:rsidR="00D5220F" w:rsidRPr="006C24A3">
        <w:rPr>
          <w:rFonts w:hint="cs"/>
          <w:sz w:val="27"/>
          <w:rtl/>
        </w:rPr>
        <w:t>ً</w:t>
      </w:r>
      <w:r w:rsidRPr="006C24A3">
        <w:rPr>
          <w:rFonts w:hint="cs"/>
          <w:sz w:val="27"/>
          <w:rtl/>
        </w:rPr>
        <w:t>.</w:t>
      </w:r>
    </w:p>
    <w:p w:rsidR="003B294D" w:rsidRPr="006C24A3" w:rsidRDefault="003B294D"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 xml:space="preserve">3ـ </w:t>
      </w:r>
      <w:r w:rsidR="00D5220F" w:rsidRPr="006C24A3">
        <w:rPr>
          <w:rFonts w:cs="AL-Mohanad" w:hint="cs"/>
          <w:sz w:val="27"/>
          <w:szCs w:val="27"/>
          <w:rtl/>
        </w:rPr>
        <w:t>إ</w:t>
      </w:r>
      <w:r w:rsidRPr="006C24A3">
        <w:rPr>
          <w:rFonts w:cs="AL-Mohanad" w:hint="cs"/>
          <w:sz w:val="27"/>
          <w:szCs w:val="27"/>
          <w:rtl/>
        </w:rPr>
        <w:t>ن زعم</w:t>
      </w:r>
      <w:r w:rsidRPr="006C24A3">
        <w:rPr>
          <w:rFonts w:cs="AL-Mohanad"/>
          <w:sz w:val="27"/>
          <w:szCs w:val="27"/>
          <w:rtl/>
        </w:rPr>
        <w:t xml:space="preserve"> </w:t>
      </w:r>
      <w:r w:rsidRPr="006C24A3">
        <w:rPr>
          <w:rFonts w:cs="AL-Mohanad" w:hint="cs"/>
          <w:sz w:val="27"/>
          <w:szCs w:val="27"/>
          <w:rtl/>
        </w:rPr>
        <w:t>أب</w:t>
      </w:r>
      <w:r w:rsidR="00D5220F" w:rsidRPr="006C24A3">
        <w:rPr>
          <w:rFonts w:cs="AL-Mohanad" w:hint="cs"/>
          <w:sz w:val="27"/>
          <w:szCs w:val="27"/>
          <w:rtl/>
        </w:rPr>
        <w:t>ي</w:t>
      </w:r>
      <w:r w:rsidRPr="006C24A3">
        <w:rPr>
          <w:rFonts w:cs="AL-Mohanad"/>
          <w:sz w:val="27"/>
          <w:szCs w:val="27"/>
          <w:rtl/>
        </w:rPr>
        <w:t xml:space="preserve"> </w:t>
      </w:r>
      <w:r w:rsidRPr="006C24A3">
        <w:rPr>
          <w:rFonts w:cs="AL-Mohanad" w:hint="cs"/>
          <w:sz w:val="27"/>
          <w:szCs w:val="27"/>
          <w:rtl/>
        </w:rPr>
        <w:t>الفرج</w:t>
      </w:r>
      <w:r w:rsidRPr="006C24A3">
        <w:rPr>
          <w:rFonts w:cs="AL-Mohanad"/>
          <w:sz w:val="27"/>
          <w:szCs w:val="27"/>
          <w:rtl/>
        </w:rPr>
        <w:t xml:space="preserve"> </w:t>
      </w:r>
      <w:r w:rsidRPr="006C24A3">
        <w:rPr>
          <w:rFonts w:cs="AL-Mohanad" w:hint="cs"/>
          <w:sz w:val="27"/>
          <w:szCs w:val="27"/>
          <w:rtl/>
        </w:rPr>
        <w:t>الأصبهاني</w:t>
      </w:r>
      <w:r w:rsidR="00D5220F"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ونقله عنه ال</w:t>
      </w:r>
      <w:r w:rsidR="00D5220F" w:rsidRPr="006C24A3">
        <w:rPr>
          <w:rFonts w:cs="AL-Mohanad" w:hint="cs"/>
          <w:sz w:val="27"/>
          <w:szCs w:val="27"/>
          <w:rtl/>
        </w:rPr>
        <w:t>آ</w:t>
      </w:r>
      <w:r w:rsidRPr="006C24A3">
        <w:rPr>
          <w:rFonts w:cs="AL-Mohanad" w:hint="cs"/>
          <w:sz w:val="27"/>
          <w:szCs w:val="27"/>
          <w:rtl/>
        </w:rPr>
        <w:t>خرون</w:t>
      </w:r>
      <w:r w:rsidR="00D5220F" w:rsidRPr="006C24A3">
        <w:rPr>
          <w:rFonts w:cs="AL-Mohanad" w:hint="cs"/>
          <w:sz w:val="27"/>
          <w:szCs w:val="27"/>
          <w:rtl/>
        </w:rPr>
        <w:t>،</w:t>
      </w:r>
      <w:r w:rsidRPr="006C24A3">
        <w:rPr>
          <w:rFonts w:cs="AL-Mohanad" w:hint="cs"/>
          <w:sz w:val="27"/>
          <w:szCs w:val="27"/>
          <w:rtl/>
        </w:rPr>
        <w:t xml:space="preserve"> من </w:t>
      </w:r>
      <w:r w:rsidR="00D5220F" w:rsidRPr="006C24A3">
        <w:rPr>
          <w:rFonts w:cs="AL-Mohanad" w:hint="cs"/>
          <w:sz w:val="27"/>
          <w:szCs w:val="27"/>
          <w:rtl/>
        </w:rPr>
        <w:t>أ</w:t>
      </w:r>
      <w:r w:rsidRPr="006C24A3">
        <w:rPr>
          <w:rFonts w:cs="AL-Mohanad" w:hint="cs"/>
          <w:sz w:val="27"/>
          <w:szCs w:val="27"/>
          <w:rtl/>
        </w:rPr>
        <w:t>ن</w:t>
      </w:r>
      <w:r w:rsidRPr="006C24A3">
        <w:rPr>
          <w:rFonts w:cs="AL-Mohanad"/>
          <w:sz w:val="27"/>
          <w:szCs w:val="27"/>
          <w:rtl/>
        </w:rPr>
        <w:t xml:space="preserve"> </w:t>
      </w:r>
      <w:r w:rsidRPr="006C24A3">
        <w:rPr>
          <w:rFonts w:cs="AL-Mohanad" w:hint="cs"/>
          <w:sz w:val="27"/>
          <w:szCs w:val="27"/>
          <w:rtl/>
        </w:rPr>
        <w:t>الإمام</w:t>
      </w:r>
      <w:r w:rsidRPr="006C24A3">
        <w:rPr>
          <w:rFonts w:cs="AL-Mohanad"/>
          <w:sz w:val="27"/>
          <w:szCs w:val="27"/>
          <w:rtl/>
        </w:rPr>
        <w:t xml:space="preserve"> </w:t>
      </w:r>
      <w:r w:rsidRPr="006C24A3">
        <w:rPr>
          <w:rFonts w:cs="AL-Mohanad" w:hint="cs"/>
          <w:sz w:val="27"/>
          <w:szCs w:val="27"/>
          <w:rtl/>
        </w:rPr>
        <w:t>الحسين</w:t>
      </w:r>
      <w:r w:rsidR="00472638" w:rsidRPr="006C24A3">
        <w:rPr>
          <w:rFonts w:ascii="Mosawi" w:hAnsi="Mosawi" w:cs="Mosawi"/>
          <w:rtl/>
        </w:rPr>
        <w:t>×</w:t>
      </w:r>
      <w:r w:rsidRPr="006C24A3">
        <w:rPr>
          <w:rFonts w:cs="AL-Mohanad"/>
          <w:sz w:val="27"/>
          <w:szCs w:val="27"/>
          <w:rtl/>
        </w:rPr>
        <w:t xml:space="preserve"> </w:t>
      </w:r>
      <w:r w:rsidRPr="006C24A3">
        <w:rPr>
          <w:rFonts w:cs="AL-Mohanad" w:hint="cs"/>
          <w:sz w:val="27"/>
          <w:szCs w:val="27"/>
          <w:rtl/>
        </w:rPr>
        <w:t>قال هذين</w:t>
      </w:r>
      <w:r w:rsidRPr="006C24A3">
        <w:rPr>
          <w:rFonts w:cs="AL-Mohanad"/>
          <w:sz w:val="27"/>
          <w:szCs w:val="27"/>
          <w:rtl/>
        </w:rPr>
        <w:t xml:space="preserve"> </w:t>
      </w:r>
      <w:r w:rsidRPr="006C24A3">
        <w:rPr>
          <w:rFonts w:cs="AL-Mohanad" w:hint="cs"/>
          <w:sz w:val="27"/>
          <w:szCs w:val="27"/>
          <w:rtl/>
        </w:rPr>
        <w:t>البيتين</w:t>
      </w:r>
      <w:r w:rsidRPr="006C24A3">
        <w:rPr>
          <w:rFonts w:cs="AL-Mohanad"/>
          <w:sz w:val="27"/>
          <w:szCs w:val="27"/>
          <w:rtl/>
        </w:rPr>
        <w:t xml:space="preserve"> </w:t>
      </w:r>
      <w:r w:rsidRPr="006C24A3">
        <w:rPr>
          <w:rFonts w:cs="AL-Mohanad" w:hint="cs"/>
          <w:sz w:val="27"/>
          <w:szCs w:val="27"/>
          <w:rtl/>
        </w:rPr>
        <w:t>في</w:t>
      </w:r>
      <w:r w:rsidRPr="006C24A3">
        <w:rPr>
          <w:rFonts w:cs="AL-Mohanad"/>
          <w:sz w:val="27"/>
          <w:szCs w:val="27"/>
          <w:rtl/>
        </w:rPr>
        <w:t xml:space="preserve"> </w:t>
      </w:r>
      <w:r w:rsidRPr="006C24A3">
        <w:rPr>
          <w:rFonts w:cs="AL-Mohanad" w:hint="cs"/>
          <w:sz w:val="27"/>
          <w:szCs w:val="27"/>
          <w:rtl/>
        </w:rPr>
        <w:t>بنته</w:t>
      </w:r>
      <w:r w:rsidRPr="006C24A3">
        <w:rPr>
          <w:rFonts w:cs="AL-Mohanad"/>
          <w:sz w:val="27"/>
          <w:szCs w:val="27"/>
          <w:rtl/>
        </w:rPr>
        <w:t xml:space="preserve"> </w:t>
      </w:r>
      <w:r w:rsidRPr="006C24A3">
        <w:rPr>
          <w:rFonts w:cs="AL-Mohanad" w:hint="cs"/>
          <w:sz w:val="27"/>
          <w:szCs w:val="27"/>
          <w:rtl/>
        </w:rPr>
        <w:t>سكينة</w:t>
      </w:r>
      <w:r w:rsidRPr="006C24A3">
        <w:rPr>
          <w:rFonts w:cs="AL-Mohanad"/>
          <w:sz w:val="27"/>
          <w:szCs w:val="27"/>
          <w:rtl/>
        </w:rPr>
        <w:t xml:space="preserve"> </w:t>
      </w:r>
      <w:r w:rsidRPr="006C24A3">
        <w:rPr>
          <w:rFonts w:cs="AL-Mohanad" w:hint="cs"/>
          <w:sz w:val="27"/>
          <w:szCs w:val="27"/>
          <w:rtl/>
        </w:rPr>
        <w:t>وأم</w:t>
      </w:r>
      <w:r w:rsidR="00D5220F" w:rsidRPr="006C24A3">
        <w:rPr>
          <w:rFonts w:cs="AL-Mohanad" w:hint="cs"/>
          <w:sz w:val="27"/>
          <w:szCs w:val="27"/>
          <w:rtl/>
        </w:rPr>
        <w:t>ّ</w:t>
      </w:r>
      <w:r w:rsidRPr="006C24A3">
        <w:rPr>
          <w:rFonts w:cs="AL-Mohanad" w:hint="cs"/>
          <w:sz w:val="27"/>
          <w:szCs w:val="27"/>
          <w:rtl/>
        </w:rPr>
        <w:t>ها</w:t>
      </w:r>
      <w:r w:rsidRPr="006C24A3">
        <w:rPr>
          <w:rFonts w:cs="AL-Mohanad"/>
          <w:sz w:val="27"/>
          <w:szCs w:val="27"/>
          <w:rtl/>
        </w:rPr>
        <w:t xml:space="preserve"> </w:t>
      </w:r>
      <w:r w:rsidRPr="006C24A3">
        <w:rPr>
          <w:rFonts w:cs="AL-Mohanad" w:hint="cs"/>
          <w:sz w:val="27"/>
          <w:szCs w:val="27"/>
          <w:rtl/>
        </w:rPr>
        <w:t>الرباب</w:t>
      </w:r>
      <w:r w:rsidRPr="006C24A3">
        <w:rPr>
          <w:rFonts w:cs="AL-Mohanad"/>
          <w:sz w:val="27"/>
          <w:szCs w:val="27"/>
          <w:rtl/>
        </w:rPr>
        <w:t>:</w:t>
      </w:r>
    </w:p>
    <w:tbl>
      <w:tblPr>
        <w:bidiVisual/>
        <w:tblW w:w="0" w:type="auto"/>
        <w:jc w:val="center"/>
        <w:tblInd w:w="390" w:type="dxa"/>
        <w:tblLook w:val="01E0" w:firstRow="1" w:lastRow="1" w:firstColumn="1" w:lastColumn="1" w:noHBand="0" w:noVBand="0"/>
      </w:tblPr>
      <w:tblGrid>
        <w:gridCol w:w="2835"/>
        <w:gridCol w:w="497"/>
        <w:gridCol w:w="2835"/>
      </w:tblGrid>
      <w:tr w:rsidR="00D5220F" w:rsidRPr="006C24A3" w:rsidTr="00D5220F">
        <w:trPr>
          <w:trHeight w:val="147"/>
          <w:jc w:val="center"/>
        </w:trPr>
        <w:tc>
          <w:tcPr>
            <w:tcW w:w="2835" w:type="dxa"/>
            <w:shd w:val="clear" w:color="auto" w:fill="auto"/>
            <w:hideMark/>
          </w:tcPr>
          <w:p w:rsidR="00D5220F" w:rsidRPr="006C24A3" w:rsidRDefault="00D5220F" w:rsidP="00D5220F">
            <w:pPr>
              <w:spacing w:line="240" w:lineRule="auto"/>
              <w:ind w:firstLine="0"/>
              <w:jc w:val="lowKashida"/>
              <w:rPr>
                <w:sz w:val="2"/>
                <w:szCs w:val="2"/>
              </w:rPr>
            </w:pPr>
            <w:r w:rsidRPr="006C24A3">
              <w:rPr>
                <w:rFonts w:hint="cs"/>
                <w:sz w:val="27"/>
                <w:rtl/>
              </w:rPr>
              <w:lastRenderedPageBreak/>
              <w:t>لعمرك</w:t>
            </w:r>
            <w:r w:rsidRPr="006C24A3">
              <w:rPr>
                <w:sz w:val="27"/>
                <w:rtl/>
              </w:rPr>
              <w:t xml:space="preserve"> </w:t>
            </w:r>
            <w:r w:rsidRPr="006C24A3">
              <w:rPr>
                <w:rFonts w:hint="cs"/>
                <w:sz w:val="27"/>
                <w:rtl/>
              </w:rPr>
              <w:t>إنني</w:t>
            </w:r>
            <w:r w:rsidRPr="006C24A3">
              <w:rPr>
                <w:sz w:val="27"/>
                <w:rtl/>
              </w:rPr>
              <w:t xml:space="preserve"> </w:t>
            </w:r>
            <w:r w:rsidRPr="006C24A3">
              <w:rPr>
                <w:rFonts w:hint="cs"/>
                <w:sz w:val="27"/>
                <w:rtl/>
              </w:rPr>
              <w:t>لأحبّ</w:t>
            </w:r>
            <w:r w:rsidRPr="006C24A3">
              <w:rPr>
                <w:sz w:val="27"/>
                <w:rtl/>
              </w:rPr>
              <w:t xml:space="preserve"> </w:t>
            </w:r>
            <w:r w:rsidRPr="006C24A3">
              <w:rPr>
                <w:rFonts w:hint="cs"/>
                <w:sz w:val="27"/>
                <w:rtl/>
              </w:rPr>
              <w:t>داراً</w:t>
            </w:r>
            <w:r w:rsidRPr="006C24A3">
              <w:rPr>
                <w:rFonts w:hint="cs"/>
                <w:sz w:val="27"/>
                <w:rtl/>
              </w:rPr>
              <w:br/>
            </w:r>
          </w:p>
        </w:tc>
        <w:tc>
          <w:tcPr>
            <w:tcW w:w="497" w:type="dxa"/>
            <w:shd w:val="clear" w:color="auto" w:fill="auto"/>
          </w:tcPr>
          <w:p w:rsidR="00D5220F" w:rsidRPr="006C24A3" w:rsidRDefault="00D5220F" w:rsidP="00D5220F">
            <w:pPr>
              <w:spacing w:line="240" w:lineRule="auto"/>
              <w:ind w:firstLine="0"/>
              <w:jc w:val="lowKashida"/>
              <w:rPr>
                <w:sz w:val="27"/>
              </w:rPr>
            </w:pPr>
          </w:p>
        </w:tc>
        <w:tc>
          <w:tcPr>
            <w:tcW w:w="2835" w:type="dxa"/>
            <w:shd w:val="clear" w:color="auto" w:fill="auto"/>
            <w:hideMark/>
          </w:tcPr>
          <w:p w:rsidR="00D5220F" w:rsidRPr="006C24A3" w:rsidRDefault="00D5220F" w:rsidP="00D5220F">
            <w:pPr>
              <w:spacing w:line="240" w:lineRule="auto"/>
              <w:ind w:firstLine="0"/>
              <w:jc w:val="lowKashida"/>
              <w:rPr>
                <w:sz w:val="2"/>
                <w:szCs w:val="2"/>
              </w:rPr>
            </w:pPr>
            <w:r w:rsidRPr="006C24A3">
              <w:rPr>
                <w:rFonts w:hint="cs"/>
                <w:sz w:val="27"/>
                <w:rtl/>
              </w:rPr>
              <w:t>تكون</w:t>
            </w:r>
            <w:r w:rsidRPr="006C24A3">
              <w:rPr>
                <w:sz w:val="27"/>
                <w:rtl/>
              </w:rPr>
              <w:t xml:space="preserve"> </w:t>
            </w:r>
            <w:r w:rsidRPr="006C24A3">
              <w:rPr>
                <w:rFonts w:hint="cs"/>
                <w:sz w:val="27"/>
                <w:rtl/>
              </w:rPr>
              <w:t>بها</w:t>
            </w:r>
            <w:r w:rsidRPr="006C24A3">
              <w:rPr>
                <w:sz w:val="27"/>
                <w:rtl/>
              </w:rPr>
              <w:t xml:space="preserve"> </w:t>
            </w:r>
            <w:r w:rsidRPr="006C24A3">
              <w:rPr>
                <w:rFonts w:hint="cs"/>
                <w:sz w:val="27"/>
                <w:rtl/>
              </w:rPr>
              <w:t>سكينةُ</w:t>
            </w:r>
            <w:r w:rsidRPr="006C24A3">
              <w:rPr>
                <w:sz w:val="27"/>
                <w:rtl/>
              </w:rPr>
              <w:t xml:space="preserve"> </w:t>
            </w:r>
            <w:r w:rsidRPr="006C24A3">
              <w:rPr>
                <w:rFonts w:hint="cs"/>
                <w:sz w:val="27"/>
                <w:rtl/>
              </w:rPr>
              <w:t>والربابُ</w:t>
            </w:r>
            <w:r w:rsidRPr="006C24A3">
              <w:rPr>
                <w:rFonts w:hint="cs"/>
                <w:sz w:val="27"/>
                <w:rtl/>
              </w:rPr>
              <w:br/>
            </w:r>
          </w:p>
        </w:tc>
      </w:tr>
      <w:tr w:rsidR="00D5220F" w:rsidRPr="006C24A3" w:rsidTr="00D5220F">
        <w:trPr>
          <w:trHeight w:val="147"/>
          <w:jc w:val="center"/>
        </w:trPr>
        <w:tc>
          <w:tcPr>
            <w:tcW w:w="2835" w:type="dxa"/>
            <w:shd w:val="clear" w:color="auto" w:fill="auto"/>
            <w:hideMark/>
          </w:tcPr>
          <w:p w:rsidR="00D5220F" w:rsidRPr="006C24A3" w:rsidRDefault="00D5220F" w:rsidP="00D5220F">
            <w:pPr>
              <w:spacing w:line="240" w:lineRule="auto"/>
              <w:ind w:firstLine="0"/>
              <w:jc w:val="lowKashida"/>
              <w:rPr>
                <w:sz w:val="2"/>
                <w:szCs w:val="2"/>
              </w:rPr>
            </w:pPr>
            <w:r w:rsidRPr="006C24A3">
              <w:rPr>
                <w:rFonts w:hint="cs"/>
                <w:sz w:val="27"/>
                <w:rtl/>
              </w:rPr>
              <w:t>أحبّهما</w:t>
            </w:r>
            <w:r w:rsidRPr="006C24A3">
              <w:rPr>
                <w:sz w:val="27"/>
                <w:rtl/>
              </w:rPr>
              <w:t xml:space="preserve"> </w:t>
            </w:r>
            <w:r w:rsidRPr="006C24A3">
              <w:rPr>
                <w:rFonts w:hint="cs"/>
                <w:sz w:val="27"/>
                <w:rtl/>
              </w:rPr>
              <w:t>وأبذل</w:t>
            </w:r>
            <w:r w:rsidRPr="006C24A3">
              <w:rPr>
                <w:sz w:val="27"/>
                <w:rtl/>
              </w:rPr>
              <w:t xml:space="preserve"> </w:t>
            </w:r>
            <w:r w:rsidRPr="006C24A3">
              <w:rPr>
                <w:rFonts w:hint="cs"/>
                <w:sz w:val="27"/>
                <w:rtl/>
              </w:rPr>
              <w:t>جُلَّ</w:t>
            </w:r>
            <w:r w:rsidRPr="006C24A3">
              <w:rPr>
                <w:sz w:val="27"/>
                <w:rtl/>
              </w:rPr>
              <w:t xml:space="preserve"> </w:t>
            </w:r>
            <w:r w:rsidRPr="006C24A3">
              <w:rPr>
                <w:rFonts w:hint="cs"/>
                <w:sz w:val="27"/>
                <w:rtl/>
              </w:rPr>
              <w:t>مالي</w:t>
            </w:r>
            <w:r w:rsidRPr="006C24A3">
              <w:rPr>
                <w:rFonts w:hint="cs"/>
                <w:sz w:val="27"/>
                <w:rtl/>
              </w:rPr>
              <w:br/>
            </w:r>
          </w:p>
        </w:tc>
        <w:tc>
          <w:tcPr>
            <w:tcW w:w="497" w:type="dxa"/>
            <w:shd w:val="clear" w:color="auto" w:fill="auto"/>
          </w:tcPr>
          <w:p w:rsidR="00D5220F" w:rsidRPr="006C24A3" w:rsidRDefault="00D5220F" w:rsidP="00D5220F">
            <w:pPr>
              <w:spacing w:line="240" w:lineRule="auto"/>
              <w:ind w:firstLine="0"/>
              <w:jc w:val="lowKashida"/>
              <w:rPr>
                <w:sz w:val="27"/>
              </w:rPr>
            </w:pPr>
          </w:p>
        </w:tc>
        <w:tc>
          <w:tcPr>
            <w:tcW w:w="2835" w:type="dxa"/>
            <w:shd w:val="clear" w:color="auto" w:fill="auto"/>
            <w:hideMark/>
          </w:tcPr>
          <w:p w:rsidR="00D5220F" w:rsidRPr="006C24A3" w:rsidRDefault="00D5220F" w:rsidP="00D5220F">
            <w:pPr>
              <w:spacing w:line="240" w:lineRule="auto"/>
              <w:ind w:firstLine="0"/>
              <w:jc w:val="lowKashida"/>
              <w:rPr>
                <w:sz w:val="2"/>
                <w:szCs w:val="2"/>
              </w:rPr>
            </w:pPr>
            <w:r w:rsidRPr="006C24A3">
              <w:rPr>
                <w:rFonts w:hint="cs"/>
                <w:sz w:val="27"/>
                <w:rtl/>
              </w:rPr>
              <w:t>وليس</w:t>
            </w:r>
            <w:r w:rsidRPr="006C24A3">
              <w:rPr>
                <w:sz w:val="27"/>
                <w:rtl/>
              </w:rPr>
              <w:t xml:space="preserve"> </w:t>
            </w:r>
            <w:r w:rsidRPr="006C24A3">
              <w:rPr>
                <w:rFonts w:hint="cs"/>
                <w:sz w:val="27"/>
                <w:rtl/>
              </w:rPr>
              <w:t>لعاتبٍ</w:t>
            </w:r>
            <w:r w:rsidRPr="006C24A3">
              <w:rPr>
                <w:sz w:val="27"/>
                <w:rtl/>
              </w:rPr>
              <w:t xml:space="preserve"> </w:t>
            </w:r>
            <w:r w:rsidRPr="006C24A3">
              <w:rPr>
                <w:rFonts w:hint="cs"/>
                <w:sz w:val="27"/>
                <w:rtl/>
              </w:rPr>
              <w:t>عندي</w:t>
            </w:r>
            <w:r w:rsidRPr="006C24A3">
              <w:rPr>
                <w:sz w:val="27"/>
                <w:rtl/>
              </w:rPr>
              <w:t xml:space="preserve"> </w:t>
            </w:r>
            <w:r w:rsidRPr="006C24A3">
              <w:rPr>
                <w:rFonts w:hint="cs"/>
                <w:sz w:val="27"/>
                <w:rtl/>
              </w:rPr>
              <w:t>عتابُ</w:t>
            </w:r>
            <w:r w:rsidRPr="006C24A3">
              <w:rPr>
                <w:rFonts w:hint="cs"/>
                <w:sz w:val="27"/>
                <w:rtl/>
              </w:rPr>
              <w:br/>
            </w:r>
          </w:p>
        </w:tc>
      </w:tr>
    </w:tbl>
    <w:p w:rsidR="003B294D" w:rsidRPr="006C24A3" w:rsidRDefault="003B294D" w:rsidP="00F878A5">
      <w:pPr>
        <w:tabs>
          <w:tab w:val="left" w:pos="2649"/>
        </w:tabs>
        <w:spacing w:line="420" w:lineRule="exact"/>
        <w:rPr>
          <w:sz w:val="27"/>
          <w:rtl/>
        </w:rPr>
      </w:pPr>
      <w:r w:rsidRPr="006C24A3">
        <w:rPr>
          <w:rFonts w:hint="cs"/>
          <w:sz w:val="27"/>
          <w:rtl/>
        </w:rPr>
        <w:t>وزاد</w:t>
      </w:r>
      <w:r w:rsidRPr="006C24A3">
        <w:rPr>
          <w:sz w:val="27"/>
          <w:rtl/>
        </w:rPr>
        <w:t xml:space="preserve"> </w:t>
      </w:r>
      <w:r w:rsidRPr="006C24A3">
        <w:rPr>
          <w:rFonts w:hint="cs"/>
          <w:sz w:val="27"/>
          <w:rtl/>
        </w:rPr>
        <w:t>غيره</w:t>
      </w:r>
      <w:r w:rsidRPr="006C24A3">
        <w:rPr>
          <w:sz w:val="27"/>
          <w:rtl/>
        </w:rPr>
        <w:t xml:space="preserve"> </w:t>
      </w:r>
      <w:r w:rsidRPr="006C24A3">
        <w:rPr>
          <w:rFonts w:hint="cs"/>
          <w:sz w:val="27"/>
          <w:rtl/>
        </w:rPr>
        <w:t>هذا</w:t>
      </w:r>
      <w:r w:rsidRPr="006C24A3">
        <w:rPr>
          <w:sz w:val="27"/>
          <w:rtl/>
        </w:rPr>
        <w:t xml:space="preserve"> </w:t>
      </w:r>
      <w:r w:rsidRPr="006C24A3">
        <w:rPr>
          <w:rFonts w:hint="cs"/>
          <w:sz w:val="27"/>
          <w:rtl/>
        </w:rPr>
        <w:t>البيت</w:t>
      </w:r>
      <w:r w:rsidRPr="006C24A3">
        <w:rPr>
          <w:sz w:val="27"/>
          <w:rtl/>
        </w:rPr>
        <w:t>:</w:t>
      </w:r>
    </w:p>
    <w:tbl>
      <w:tblPr>
        <w:bidiVisual/>
        <w:tblW w:w="0" w:type="auto"/>
        <w:jc w:val="center"/>
        <w:tblInd w:w="390" w:type="dxa"/>
        <w:tblLook w:val="01E0" w:firstRow="1" w:lastRow="1" w:firstColumn="1" w:lastColumn="1" w:noHBand="0" w:noVBand="0"/>
      </w:tblPr>
      <w:tblGrid>
        <w:gridCol w:w="2835"/>
        <w:gridCol w:w="497"/>
        <w:gridCol w:w="2835"/>
      </w:tblGrid>
      <w:tr w:rsidR="00D5220F" w:rsidRPr="006C24A3" w:rsidTr="00D5220F">
        <w:trPr>
          <w:trHeight w:val="147"/>
          <w:jc w:val="center"/>
        </w:trPr>
        <w:tc>
          <w:tcPr>
            <w:tcW w:w="2835" w:type="dxa"/>
            <w:shd w:val="clear" w:color="auto" w:fill="auto"/>
            <w:hideMark/>
          </w:tcPr>
          <w:p w:rsidR="00D5220F" w:rsidRPr="006C24A3" w:rsidRDefault="00D5220F" w:rsidP="00D5220F">
            <w:pPr>
              <w:spacing w:line="240" w:lineRule="auto"/>
              <w:ind w:firstLine="0"/>
              <w:jc w:val="lowKashida"/>
              <w:rPr>
                <w:sz w:val="2"/>
                <w:szCs w:val="2"/>
              </w:rPr>
            </w:pPr>
            <w:r w:rsidRPr="006C24A3">
              <w:rPr>
                <w:rFonts w:hint="cs"/>
                <w:sz w:val="27"/>
                <w:rtl/>
              </w:rPr>
              <w:t>فلستُ</w:t>
            </w:r>
            <w:r w:rsidRPr="006C24A3">
              <w:rPr>
                <w:sz w:val="27"/>
                <w:rtl/>
              </w:rPr>
              <w:t xml:space="preserve"> </w:t>
            </w:r>
            <w:r w:rsidRPr="006C24A3">
              <w:rPr>
                <w:rFonts w:hint="cs"/>
                <w:sz w:val="27"/>
                <w:rtl/>
              </w:rPr>
              <w:t>لهم</w:t>
            </w:r>
            <w:r w:rsidRPr="006C24A3">
              <w:rPr>
                <w:sz w:val="27"/>
                <w:rtl/>
              </w:rPr>
              <w:t xml:space="preserve"> </w:t>
            </w:r>
            <w:r w:rsidRPr="006C24A3">
              <w:rPr>
                <w:rFonts w:hint="cs"/>
                <w:sz w:val="27"/>
                <w:rtl/>
              </w:rPr>
              <w:t>وإنْ</w:t>
            </w:r>
            <w:r w:rsidRPr="006C24A3">
              <w:rPr>
                <w:sz w:val="27"/>
                <w:rtl/>
              </w:rPr>
              <w:t xml:space="preserve"> </w:t>
            </w:r>
            <w:r w:rsidRPr="006C24A3">
              <w:rPr>
                <w:rFonts w:hint="cs"/>
                <w:sz w:val="27"/>
                <w:rtl/>
              </w:rPr>
              <w:t>غابوا</w:t>
            </w:r>
            <w:r w:rsidRPr="006C24A3">
              <w:rPr>
                <w:sz w:val="27"/>
                <w:rtl/>
              </w:rPr>
              <w:t xml:space="preserve"> </w:t>
            </w:r>
            <w:r w:rsidRPr="006C24A3">
              <w:rPr>
                <w:rFonts w:hint="cs"/>
                <w:sz w:val="27"/>
                <w:rtl/>
              </w:rPr>
              <w:t>مضيعاً</w:t>
            </w:r>
            <w:r w:rsidRPr="006C24A3">
              <w:rPr>
                <w:rFonts w:hint="cs"/>
                <w:sz w:val="27"/>
                <w:rtl/>
              </w:rPr>
              <w:br/>
            </w:r>
          </w:p>
        </w:tc>
        <w:tc>
          <w:tcPr>
            <w:tcW w:w="497" w:type="dxa"/>
            <w:shd w:val="clear" w:color="auto" w:fill="auto"/>
          </w:tcPr>
          <w:p w:rsidR="00D5220F" w:rsidRPr="006C24A3" w:rsidRDefault="00D5220F" w:rsidP="00D5220F">
            <w:pPr>
              <w:spacing w:line="240" w:lineRule="auto"/>
              <w:ind w:firstLine="0"/>
              <w:jc w:val="lowKashida"/>
              <w:rPr>
                <w:sz w:val="27"/>
              </w:rPr>
            </w:pPr>
          </w:p>
        </w:tc>
        <w:tc>
          <w:tcPr>
            <w:tcW w:w="2835" w:type="dxa"/>
            <w:shd w:val="clear" w:color="auto" w:fill="auto"/>
            <w:hideMark/>
          </w:tcPr>
          <w:p w:rsidR="00D5220F" w:rsidRPr="006C24A3" w:rsidRDefault="00D5220F" w:rsidP="00D5220F">
            <w:pPr>
              <w:spacing w:line="240" w:lineRule="auto"/>
              <w:ind w:firstLine="0"/>
              <w:jc w:val="lowKashida"/>
              <w:rPr>
                <w:sz w:val="2"/>
                <w:szCs w:val="2"/>
              </w:rPr>
            </w:pPr>
            <w:r w:rsidRPr="006C24A3">
              <w:rPr>
                <w:rFonts w:hint="cs"/>
                <w:sz w:val="27"/>
                <w:rtl/>
              </w:rPr>
              <w:t>حياتي</w:t>
            </w:r>
            <w:r w:rsidRPr="006C24A3">
              <w:rPr>
                <w:sz w:val="27"/>
                <w:rtl/>
              </w:rPr>
              <w:t xml:space="preserve"> </w:t>
            </w:r>
            <w:r w:rsidRPr="006C24A3">
              <w:rPr>
                <w:rFonts w:hint="cs"/>
                <w:sz w:val="27"/>
                <w:rtl/>
              </w:rPr>
              <w:t>أو</w:t>
            </w:r>
            <w:r w:rsidRPr="006C24A3">
              <w:rPr>
                <w:sz w:val="27"/>
                <w:rtl/>
              </w:rPr>
              <w:t xml:space="preserve"> </w:t>
            </w:r>
            <w:r w:rsidRPr="006C24A3">
              <w:rPr>
                <w:rFonts w:hint="cs"/>
                <w:sz w:val="27"/>
                <w:rtl/>
              </w:rPr>
              <w:t>يغيِّبني</w:t>
            </w:r>
            <w:r w:rsidRPr="006C24A3">
              <w:rPr>
                <w:sz w:val="27"/>
                <w:rtl/>
              </w:rPr>
              <w:t xml:space="preserve"> </w:t>
            </w:r>
            <w:r w:rsidRPr="006C24A3">
              <w:rPr>
                <w:rFonts w:hint="cs"/>
                <w:sz w:val="27"/>
                <w:rtl/>
              </w:rPr>
              <w:t>الترابُ</w:t>
            </w:r>
            <w:r w:rsidRPr="006C24A3">
              <w:rPr>
                <w:rFonts w:hint="cs"/>
                <w:sz w:val="27"/>
                <w:rtl/>
              </w:rPr>
              <w:br/>
            </w:r>
          </w:p>
        </w:tc>
      </w:tr>
    </w:tbl>
    <w:p w:rsidR="003B294D" w:rsidRPr="006C24A3" w:rsidRDefault="003B294D" w:rsidP="00441FAA">
      <w:pPr>
        <w:tabs>
          <w:tab w:val="left" w:pos="2649"/>
        </w:tabs>
        <w:rPr>
          <w:sz w:val="27"/>
          <w:rtl/>
        </w:rPr>
      </w:pPr>
      <w:r w:rsidRPr="006C24A3">
        <w:rPr>
          <w:rFonts w:hint="cs"/>
          <w:sz w:val="27"/>
          <w:rtl/>
        </w:rPr>
        <w:t>ف</w:t>
      </w:r>
      <w:r w:rsidR="00EB7D30" w:rsidRPr="006C24A3">
        <w:rPr>
          <w:rFonts w:hint="cs"/>
          <w:sz w:val="27"/>
          <w:rtl/>
        </w:rPr>
        <w:t>إ</w:t>
      </w:r>
      <w:r w:rsidRPr="006C24A3">
        <w:rPr>
          <w:rFonts w:hint="cs"/>
          <w:sz w:val="27"/>
          <w:rtl/>
        </w:rPr>
        <w:t>ن هذه</w:t>
      </w:r>
      <w:r w:rsidRPr="006C24A3">
        <w:rPr>
          <w:sz w:val="27"/>
          <w:rtl/>
        </w:rPr>
        <w:t xml:space="preserve"> </w:t>
      </w:r>
      <w:r w:rsidRPr="006C24A3">
        <w:rPr>
          <w:rFonts w:hint="cs"/>
          <w:sz w:val="27"/>
          <w:rtl/>
        </w:rPr>
        <w:t>الأبيات</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المنتحلات</w:t>
      </w:r>
      <w:r w:rsidRPr="006C24A3">
        <w:rPr>
          <w:sz w:val="27"/>
          <w:rtl/>
        </w:rPr>
        <w:t xml:space="preserve"> </w:t>
      </w:r>
      <w:r w:rsidRPr="006C24A3">
        <w:rPr>
          <w:rFonts w:hint="cs"/>
          <w:sz w:val="27"/>
          <w:rtl/>
        </w:rPr>
        <w:t>والموضوعات</w:t>
      </w:r>
      <w:r w:rsidR="00EB7D30" w:rsidRPr="006C24A3">
        <w:rPr>
          <w:rFonts w:hint="cs"/>
          <w:sz w:val="27"/>
          <w:rtl/>
        </w:rPr>
        <w:t>؛</w:t>
      </w:r>
      <w:r w:rsidRPr="006C24A3">
        <w:rPr>
          <w:sz w:val="27"/>
          <w:rtl/>
        </w:rPr>
        <w:t xml:space="preserve"> </w:t>
      </w:r>
      <w:r w:rsidRPr="006C24A3">
        <w:rPr>
          <w:rFonts w:hint="cs"/>
          <w:sz w:val="27"/>
          <w:rtl/>
        </w:rPr>
        <w:t>ف</w:t>
      </w:r>
      <w:r w:rsidR="00EB7D30" w:rsidRPr="006C24A3">
        <w:rPr>
          <w:rFonts w:hint="cs"/>
          <w:sz w:val="27"/>
          <w:rtl/>
        </w:rPr>
        <w:t>إ</w:t>
      </w:r>
      <w:r w:rsidRPr="006C24A3">
        <w:rPr>
          <w:rFonts w:hint="cs"/>
          <w:sz w:val="27"/>
          <w:rtl/>
        </w:rPr>
        <w:t>ن</w:t>
      </w:r>
      <w:r w:rsidRPr="006C24A3">
        <w:rPr>
          <w:sz w:val="27"/>
          <w:rtl/>
        </w:rPr>
        <w:t xml:space="preserve"> </w:t>
      </w:r>
      <w:r w:rsidRPr="006C24A3">
        <w:rPr>
          <w:rFonts w:hint="cs"/>
          <w:sz w:val="27"/>
          <w:rtl/>
        </w:rPr>
        <w:t>الإمام</w:t>
      </w:r>
      <w:r w:rsidRPr="006C24A3">
        <w:rPr>
          <w:sz w:val="27"/>
          <w:rtl/>
        </w:rPr>
        <w:t xml:space="preserve"> </w:t>
      </w:r>
      <w:r w:rsidRPr="006C24A3">
        <w:rPr>
          <w:rFonts w:hint="cs"/>
          <w:sz w:val="27"/>
          <w:rtl/>
        </w:rPr>
        <w:t>الحسين</w:t>
      </w:r>
      <w:r w:rsidR="00472638" w:rsidRPr="006C24A3">
        <w:rPr>
          <w:rFonts w:ascii="Mosawi" w:hAnsi="Mosawi" w:cs="Mosawi"/>
          <w:szCs w:val="22"/>
          <w:rtl/>
        </w:rPr>
        <w:t>×</w:t>
      </w:r>
      <w:r w:rsidRPr="006C24A3">
        <w:rPr>
          <w:sz w:val="27"/>
          <w:rtl/>
        </w:rPr>
        <w:t xml:space="preserve"> </w:t>
      </w:r>
      <w:r w:rsidRPr="006C24A3">
        <w:rPr>
          <w:rFonts w:hint="cs"/>
          <w:sz w:val="27"/>
          <w:rtl/>
        </w:rPr>
        <w:t>أجل</w:t>
      </w:r>
      <w:r w:rsidR="00EB7D30" w:rsidRPr="006C24A3">
        <w:rPr>
          <w:rFonts w:hint="cs"/>
          <w:sz w:val="27"/>
          <w:rtl/>
        </w:rPr>
        <w:t>ّ</w:t>
      </w:r>
      <w:r w:rsidRPr="006C24A3">
        <w:rPr>
          <w:sz w:val="27"/>
          <w:rtl/>
        </w:rPr>
        <w:t xml:space="preserve"> </w:t>
      </w:r>
      <w:r w:rsidRPr="006C24A3">
        <w:rPr>
          <w:rFonts w:hint="cs"/>
          <w:sz w:val="27"/>
          <w:rtl/>
        </w:rPr>
        <w:t>شأنا</w:t>
      </w:r>
      <w:r w:rsidR="00EB7D30" w:rsidRPr="006C24A3">
        <w:rPr>
          <w:rFonts w:hint="cs"/>
          <w:sz w:val="27"/>
          <w:rtl/>
        </w:rPr>
        <w:t>ً</w:t>
      </w:r>
      <w:r w:rsidRPr="006C24A3">
        <w:rPr>
          <w:sz w:val="27"/>
          <w:rtl/>
        </w:rPr>
        <w:t xml:space="preserve"> </w:t>
      </w:r>
      <w:r w:rsidRPr="006C24A3">
        <w:rPr>
          <w:rFonts w:hint="cs"/>
          <w:sz w:val="27"/>
          <w:rtl/>
        </w:rPr>
        <w:t>وأرفع</w:t>
      </w:r>
      <w:r w:rsidRPr="006C24A3">
        <w:rPr>
          <w:sz w:val="27"/>
          <w:rtl/>
        </w:rPr>
        <w:t xml:space="preserve"> </w:t>
      </w:r>
      <w:r w:rsidRPr="006C24A3">
        <w:rPr>
          <w:rFonts w:hint="cs"/>
          <w:sz w:val="27"/>
          <w:rtl/>
        </w:rPr>
        <w:t>قدرا</w:t>
      </w:r>
      <w:r w:rsidR="00EB7D30" w:rsidRPr="006C24A3">
        <w:rPr>
          <w:rFonts w:hint="cs"/>
          <w:sz w:val="27"/>
          <w:rtl/>
        </w:rPr>
        <w:t>ً</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أن</w:t>
      </w:r>
      <w:r w:rsidRPr="006C24A3">
        <w:rPr>
          <w:sz w:val="27"/>
          <w:rtl/>
        </w:rPr>
        <w:t xml:space="preserve"> </w:t>
      </w:r>
      <w:r w:rsidRPr="006C24A3">
        <w:rPr>
          <w:rFonts w:hint="cs"/>
          <w:sz w:val="27"/>
          <w:rtl/>
        </w:rPr>
        <w:t>يذيع</w:t>
      </w:r>
      <w:r w:rsidRPr="006C24A3">
        <w:rPr>
          <w:sz w:val="27"/>
          <w:rtl/>
        </w:rPr>
        <w:t xml:space="preserve"> </w:t>
      </w:r>
      <w:r w:rsidRPr="006C24A3">
        <w:rPr>
          <w:rFonts w:hint="cs"/>
          <w:sz w:val="27"/>
          <w:rtl/>
        </w:rPr>
        <w:t>حب</w:t>
      </w:r>
      <w:r w:rsidR="00EB7D30" w:rsidRPr="006C24A3">
        <w:rPr>
          <w:rFonts w:hint="cs"/>
          <w:sz w:val="27"/>
          <w:rtl/>
        </w:rPr>
        <w:t>َّ</w:t>
      </w:r>
      <w:r w:rsidRPr="006C24A3">
        <w:rPr>
          <w:rFonts w:hint="cs"/>
          <w:sz w:val="27"/>
          <w:rtl/>
        </w:rPr>
        <w:t>ه</w:t>
      </w:r>
      <w:r w:rsidRPr="006C24A3">
        <w:rPr>
          <w:sz w:val="27"/>
          <w:rtl/>
        </w:rPr>
        <w:t xml:space="preserve"> </w:t>
      </w:r>
      <w:r w:rsidRPr="006C24A3">
        <w:rPr>
          <w:rFonts w:hint="cs"/>
          <w:sz w:val="27"/>
          <w:rtl/>
        </w:rPr>
        <w:t>لزوجته</w:t>
      </w:r>
      <w:r w:rsidRPr="006C24A3">
        <w:rPr>
          <w:sz w:val="27"/>
          <w:rtl/>
        </w:rPr>
        <w:t xml:space="preserve"> </w:t>
      </w:r>
      <w:r w:rsidRPr="006C24A3">
        <w:rPr>
          <w:rFonts w:hint="cs"/>
          <w:sz w:val="27"/>
          <w:rtl/>
        </w:rPr>
        <w:t>وابنته</w:t>
      </w:r>
      <w:r w:rsidRPr="006C24A3">
        <w:rPr>
          <w:sz w:val="27"/>
          <w:rtl/>
        </w:rPr>
        <w:t xml:space="preserve"> </w:t>
      </w:r>
      <w:r w:rsidRPr="006C24A3">
        <w:rPr>
          <w:rFonts w:hint="cs"/>
          <w:sz w:val="27"/>
          <w:rtl/>
        </w:rPr>
        <w:t>بين الناس</w:t>
      </w:r>
      <w:r w:rsidRPr="006C24A3">
        <w:rPr>
          <w:sz w:val="27"/>
          <w:rtl/>
        </w:rPr>
        <w:t xml:space="preserve">، </w:t>
      </w:r>
      <w:r w:rsidRPr="006C24A3">
        <w:rPr>
          <w:rFonts w:hint="cs"/>
          <w:sz w:val="27"/>
          <w:rtl/>
        </w:rPr>
        <w:t>فليس</w:t>
      </w:r>
      <w:r w:rsidRPr="006C24A3">
        <w:rPr>
          <w:sz w:val="27"/>
          <w:rtl/>
        </w:rPr>
        <w:t xml:space="preserve"> </w:t>
      </w:r>
      <w:r w:rsidRPr="006C24A3">
        <w:rPr>
          <w:rFonts w:hint="cs"/>
          <w:sz w:val="27"/>
          <w:rtl/>
        </w:rPr>
        <w:t>هذا</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خ</w:t>
      </w:r>
      <w:r w:rsidR="00EB7D30" w:rsidRPr="006C24A3">
        <w:rPr>
          <w:rFonts w:hint="cs"/>
          <w:sz w:val="27"/>
          <w:rtl/>
        </w:rPr>
        <w:t>ُ</w:t>
      </w:r>
      <w:r w:rsidRPr="006C24A3">
        <w:rPr>
          <w:rFonts w:hint="cs"/>
          <w:sz w:val="27"/>
          <w:rtl/>
        </w:rPr>
        <w:t>ل</w:t>
      </w:r>
      <w:r w:rsidR="00EB7D30" w:rsidRPr="006C24A3">
        <w:rPr>
          <w:rFonts w:hint="cs"/>
          <w:sz w:val="27"/>
          <w:rtl/>
        </w:rPr>
        <w:t>ُ</w:t>
      </w:r>
      <w:r w:rsidRPr="006C24A3">
        <w:rPr>
          <w:rFonts w:hint="cs"/>
          <w:sz w:val="27"/>
          <w:rtl/>
        </w:rPr>
        <w:t>قه</w:t>
      </w:r>
      <w:r w:rsidRPr="006C24A3">
        <w:rPr>
          <w:sz w:val="27"/>
          <w:rtl/>
        </w:rPr>
        <w:t xml:space="preserve">، </w:t>
      </w:r>
      <w:r w:rsidRPr="006C24A3">
        <w:rPr>
          <w:rFonts w:hint="cs"/>
          <w:sz w:val="27"/>
          <w:rtl/>
        </w:rPr>
        <w:t>ولا</w:t>
      </w:r>
      <w:r w:rsidRPr="006C24A3">
        <w:rPr>
          <w:sz w:val="27"/>
          <w:rtl/>
        </w:rPr>
        <w:t xml:space="preserve"> </w:t>
      </w:r>
      <w:r w:rsidRPr="006C24A3">
        <w:rPr>
          <w:rFonts w:hint="cs"/>
          <w:sz w:val="27"/>
          <w:rtl/>
        </w:rPr>
        <w:t>يليق</w:t>
      </w:r>
      <w:r w:rsidRPr="006C24A3">
        <w:rPr>
          <w:sz w:val="27"/>
          <w:rtl/>
        </w:rPr>
        <w:t xml:space="preserve"> </w:t>
      </w:r>
      <w:r w:rsidRPr="006C24A3">
        <w:rPr>
          <w:rFonts w:hint="cs"/>
          <w:sz w:val="27"/>
          <w:rtl/>
        </w:rPr>
        <w:t>به</w:t>
      </w:r>
      <w:r w:rsidR="00EB7D30" w:rsidRPr="006C24A3">
        <w:rPr>
          <w:rFonts w:hint="cs"/>
          <w:sz w:val="27"/>
          <w:rtl/>
        </w:rPr>
        <w:t>.</w:t>
      </w:r>
      <w:r w:rsidRPr="006C24A3">
        <w:rPr>
          <w:sz w:val="27"/>
          <w:rtl/>
        </w:rPr>
        <w:t xml:space="preserve"> </w:t>
      </w:r>
      <w:r w:rsidR="00EB7D30" w:rsidRPr="006C24A3">
        <w:rPr>
          <w:rFonts w:hint="cs"/>
          <w:sz w:val="27"/>
          <w:rtl/>
        </w:rPr>
        <w:t>إ</w:t>
      </w:r>
      <w:r w:rsidRPr="006C24A3">
        <w:rPr>
          <w:rFonts w:hint="cs"/>
          <w:sz w:val="27"/>
          <w:rtl/>
        </w:rPr>
        <w:t>ن</w:t>
      </w:r>
      <w:r w:rsidRPr="006C24A3">
        <w:rPr>
          <w:sz w:val="27"/>
          <w:rtl/>
        </w:rPr>
        <w:t xml:space="preserve"> </w:t>
      </w:r>
      <w:r w:rsidRPr="006C24A3">
        <w:rPr>
          <w:rFonts w:hint="cs"/>
          <w:sz w:val="27"/>
          <w:rtl/>
        </w:rPr>
        <w:t>ذلك</w:t>
      </w:r>
      <w:r w:rsidRPr="006C24A3">
        <w:rPr>
          <w:sz w:val="27"/>
          <w:rtl/>
        </w:rPr>
        <w:t xml:space="preserve"> ـ </w:t>
      </w:r>
      <w:r w:rsidRPr="006C24A3">
        <w:rPr>
          <w:rFonts w:hint="cs"/>
          <w:sz w:val="27"/>
          <w:rtl/>
        </w:rPr>
        <w:t>من</w:t>
      </w:r>
      <w:r w:rsidRPr="006C24A3">
        <w:rPr>
          <w:sz w:val="27"/>
          <w:rtl/>
        </w:rPr>
        <w:t xml:space="preserve"> </w:t>
      </w:r>
      <w:r w:rsidRPr="006C24A3">
        <w:rPr>
          <w:rFonts w:hint="cs"/>
          <w:sz w:val="27"/>
          <w:rtl/>
        </w:rPr>
        <w:t>دون</w:t>
      </w:r>
      <w:r w:rsidRPr="006C24A3">
        <w:rPr>
          <w:sz w:val="27"/>
          <w:rtl/>
        </w:rPr>
        <w:t xml:space="preserve"> </w:t>
      </w:r>
      <w:r w:rsidRPr="006C24A3">
        <w:rPr>
          <w:rFonts w:hint="cs"/>
          <w:sz w:val="27"/>
          <w:rtl/>
        </w:rPr>
        <w:t>شك</w:t>
      </w:r>
      <w:r w:rsidR="00EB7D30" w:rsidRPr="006C24A3">
        <w:rPr>
          <w:rFonts w:hint="cs"/>
          <w:sz w:val="27"/>
          <w:rtl/>
        </w:rPr>
        <w:t>ٍّ</w:t>
      </w:r>
      <w:r w:rsidRPr="006C24A3">
        <w:rPr>
          <w:sz w:val="27"/>
          <w:rtl/>
        </w:rPr>
        <w:t xml:space="preserve"> ـ </w:t>
      </w:r>
      <w:r w:rsidRPr="006C24A3">
        <w:rPr>
          <w:rFonts w:hint="cs"/>
          <w:sz w:val="27"/>
          <w:rtl/>
        </w:rPr>
        <w:t>من</w:t>
      </w:r>
      <w:r w:rsidRPr="006C24A3">
        <w:rPr>
          <w:sz w:val="27"/>
          <w:rtl/>
        </w:rPr>
        <w:t xml:space="preserve"> </w:t>
      </w:r>
      <w:r w:rsidRPr="006C24A3">
        <w:rPr>
          <w:rFonts w:hint="cs"/>
          <w:sz w:val="27"/>
          <w:rtl/>
        </w:rPr>
        <w:t>المفتريات</w:t>
      </w:r>
      <w:r w:rsidRPr="006C24A3">
        <w:rPr>
          <w:sz w:val="27"/>
          <w:rtl/>
        </w:rPr>
        <w:t xml:space="preserve"> </w:t>
      </w:r>
      <w:r w:rsidRPr="006C24A3">
        <w:rPr>
          <w:rFonts w:hint="cs"/>
          <w:sz w:val="27"/>
          <w:rtl/>
        </w:rPr>
        <w:t>التي</w:t>
      </w:r>
      <w:r w:rsidRPr="006C24A3">
        <w:rPr>
          <w:sz w:val="27"/>
          <w:rtl/>
        </w:rPr>
        <w:t xml:space="preserve"> </w:t>
      </w:r>
      <w:r w:rsidR="00EB7D30" w:rsidRPr="006C24A3">
        <w:rPr>
          <w:rFonts w:hint="cs"/>
          <w:sz w:val="27"/>
          <w:rtl/>
        </w:rPr>
        <w:t>وُضعَتْ عمداً</w:t>
      </w:r>
      <w:r w:rsidRPr="006C24A3">
        <w:rPr>
          <w:sz w:val="27"/>
          <w:rtl/>
        </w:rPr>
        <w:t xml:space="preserve"> </w:t>
      </w:r>
      <w:r w:rsidRPr="006C24A3">
        <w:rPr>
          <w:rFonts w:hint="cs"/>
          <w:sz w:val="27"/>
          <w:rtl/>
        </w:rPr>
        <w:t>للحط</w:t>
      </w:r>
      <w:r w:rsidR="00EB7D30" w:rsidRPr="006C24A3">
        <w:rPr>
          <w:rFonts w:hint="cs"/>
          <w:sz w:val="27"/>
          <w:rtl/>
        </w:rPr>
        <w:t>ّ</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شأن</w:t>
      </w:r>
      <w:r w:rsidRPr="006C24A3">
        <w:rPr>
          <w:sz w:val="27"/>
          <w:rtl/>
        </w:rPr>
        <w:t xml:space="preserve"> </w:t>
      </w:r>
      <w:r w:rsidRPr="006C24A3">
        <w:rPr>
          <w:rFonts w:hint="cs"/>
          <w:sz w:val="27"/>
          <w:rtl/>
        </w:rPr>
        <w:t>أهل</w:t>
      </w:r>
      <w:r w:rsidRPr="006C24A3">
        <w:rPr>
          <w:sz w:val="27"/>
          <w:rtl/>
        </w:rPr>
        <w:t xml:space="preserve"> </w:t>
      </w:r>
      <w:r w:rsidRPr="006C24A3">
        <w:rPr>
          <w:rFonts w:hint="cs"/>
          <w:sz w:val="27"/>
          <w:rtl/>
        </w:rPr>
        <w:t>البيت</w:t>
      </w:r>
      <w:r w:rsidR="000165C7" w:rsidRPr="006C24A3">
        <w:rPr>
          <w:rFonts w:ascii="Mosawi" w:hAnsi="Mosawi" w:cs="Mosawi"/>
          <w:szCs w:val="22"/>
          <w:rtl/>
        </w:rPr>
        <w:t>^</w:t>
      </w:r>
      <w:r w:rsidRPr="006C24A3">
        <w:rPr>
          <w:sz w:val="27"/>
          <w:vertAlign w:val="superscript"/>
          <w:rtl/>
        </w:rPr>
        <w:t>(</w:t>
      </w:r>
      <w:r w:rsidRPr="006C24A3">
        <w:rPr>
          <w:rStyle w:val="af9"/>
          <w:sz w:val="27"/>
          <w:rtl/>
        </w:rPr>
        <w:endnoteReference w:id="697"/>
      </w:r>
      <w:r w:rsidRPr="006C24A3">
        <w:rPr>
          <w:sz w:val="27"/>
          <w:vertAlign w:val="superscript"/>
          <w:rtl/>
        </w:rPr>
        <w:t>)</w:t>
      </w:r>
      <w:r w:rsidRPr="006C24A3">
        <w:rPr>
          <w:sz w:val="27"/>
          <w:rtl/>
        </w:rPr>
        <w:t xml:space="preserve">. </w:t>
      </w:r>
    </w:p>
    <w:p w:rsidR="003B294D" w:rsidRPr="006C24A3" w:rsidRDefault="003B294D" w:rsidP="00F878A5">
      <w:pPr>
        <w:pStyle w:val="afe"/>
        <w:tabs>
          <w:tab w:val="left" w:pos="2649"/>
        </w:tabs>
        <w:spacing w:after="0" w:line="420" w:lineRule="exact"/>
        <w:ind w:left="0" w:firstLine="567"/>
        <w:jc w:val="both"/>
        <w:rPr>
          <w:rFonts w:cs="AL-Mohanad"/>
          <w:sz w:val="27"/>
          <w:szCs w:val="27"/>
          <w:rtl/>
        </w:rPr>
      </w:pPr>
      <w:r w:rsidRPr="006C24A3">
        <w:rPr>
          <w:rFonts w:cs="AL-Mohanad" w:hint="cs"/>
          <w:sz w:val="27"/>
          <w:szCs w:val="27"/>
          <w:rtl/>
        </w:rPr>
        <w:t xml:space="preserve">4ـ </w:t>
      </w:r>
      <w:r w:rsidR="00EB7D30" w:rsidRPr="006C24A3">
        <w:rPr>
          <w:rFonts w:cs="AL-Mohanad" w:hint="cs"/>
          <w:sz w:val="27"/>
          <w:szCs w:val="27"/>
          <w:rtl/>
        </w:rPr>
        <w:t>إ</w:t>
      </w:r>
      <w:r w:rsidRPr="006C24A3">
        <w:rPr>
          <w:rFonts w:cs="AL-Mohanad" w:hint="cs"/>
          <w:sz w:val="27"/>
          <w:szCs w:val="27"/>
          <w:rtl/>
        </w:rPr>
        <w:t xml:space="preserve">ن البيت الذي نسب </w:t>
      </w:r>
      <w:r w:rsidR="00EB7D30" w:rsidRPr="006C24A3">
        <w:rPr>
          <w:rFonts w:cs="AL-Mohanad" w:hint="cs"/>
          <w:sz w:val="27"/>
          <w:szCs w:val="27"/>
          <w:rtl/>
        </w:rPr>
        <w:t>إلي</w:t>
      </w:r>
      <w:r w:rsidRPr="006C24A3">
        <w:rPr>
          <w:rFonts w:cs="AL-Mohanad" w:hint="cs"/>
          <w:sz w:val="27"/>
          <w:szCs w:val="27"/>
          <w:rtl/>
        </w:rPr>
        <w:t>ها:</w:t>
      </w:r>
    </w:p>
    <w:tbl>
      <w:tblPr>
        <w:bidiVisual/>
        <w:tblW w:w="6733" w:type="dxa"/>
        <w:jc w:val="center"/>
        <w:tblInd w:w="390" w:type="dxa"/>
        <w:tblLook w:val="01E0" w:firstRow="1" w:lastRow="1" w:firstColumn="1" w:lastColumn="1" w:noHBand="0" w:noVBand="0"/>
      </w:tblPr>
      <w:tblGrid>
        <w:gridCol w:w="3118"/>
        <w:gridCol w:w="497"/>
        <w:gridCol w:w="3118"/>
      </w:tblGrid>
      <w:tr w:rsidR="00EB7D30" w:rsidRPr="006C24A3" w:rsidTr="00EB7D30">
        <w:trPr>
          <w:trHeight w:val="147"/>
          <w:jc w:val="center"/>
        </w:trPr>
        <w:tc>
          <w:tcPr>
            <w:tcW w:w="3118" w:type="dxa"/>
            <w:shd w:val="clear" w:color="auto" w:fill="auto"/>
            <w:hideMark/>
          </w:tcPr>
          <w:p w:rsidR="00EB7D30" w:rsidRPr="006C24A3" w:rsidRDefault="00EB7D30" w:rsidP="00D26EA3">
            <w:pPr>
              <w:spacing w:line="240" w:lineRule="auto"/>
              <w:ind w:firstLine="0"/>
              <w:jc w:val="lowKashida"/>
              <w:rPr>
                <w:sz w:val="2"/>
                <w:szCs w:val="2"/>
              </w:rPr>
            </w:pPr>
            <w:r w:rsidRPr="006C24A3">
              <w:rPr>
                <w:rFonts w:hint="cs"/>
                <w:sz w:val="27"/>
                <w:rtl/>
              </w:rPr>
              <w:t>إلى</w:t>
            </w:r>
            <w:r w:rsidRPr="006C24A3">
              <w:rPr>
                <w:sz w:val="27"/>
                <w:rtl/>
              </w:rPr>
              <w:t xml:space="preserve"> </w:t>
            </w:r>
            <w:r w:rsidRPr="006C24A3">
              <w:rPr>
                <w:rFonts w:hint="cs"/>
                <w:sz w:val="27"/>
                <w:rtl/>
              </w:rPr>
              <w:t>الحول</w:t>
            </w:r>
            <w:r w:rsidRPr="006C24A3">
              <w:rPr>
                <w:sz w:val="27"/>
                <w:rtl/>
              </w:rPr>
              <w:t xml:space="preserve"> </w:t>
            </w:r>
            <w:r w:rsidRPr="006C24A3">
              <w:rPr>
                <w:rFonts w:hint="cs"/>
                <w:sz w:val="27"/>
                <w:rtl/>
              </w:rPr>
              <w:t>ثمّ</w:t>
            </w:r>
            <w:r w:rsidRPr="006C24A3">
              <w:rPr>
                <w:sz w:val="27"/>
                <w:rtl/>
              </w:rPr>
              <w:t xml:space="preserve"> </w:t>
            </w:r>
            <w:r w:rsidRPr="006C24A3">
              <w:rPr>
                <w:rFonts w:hint="cs"/>
                <w:sz w:val="27"/>
                <w:rtl/>
              </w:rPr>
              <w:t>اسم</w:t>
            </w:r>
            <w:r w:rsidRPr="006C24A3">
              <w:rPr>
                <w:sz w:val="27"/>
                <w:rtl/>
              </w:rPr>
              <w:t xml:space="preserve"> </w:t>
            </w:r>
            <w:r w:rsidRPr="006C24A3">
              <w:rPr>
                <w:rFonts w:hint="cs"/>
                <w:sz w:val="27"/>
                <w:rtl/>
              </w:rPr>
              <w:t>السلام</w:t>
            </w:r>
            <w:r w:rsidRPr="006C24A3">
              <w:rPr>
                <w:sz w:val="27"/>
                <w:rtl/>
              </w:rPr>
              <w:t xml:space="preserve"> </w:t>
            </w:r>
            <w:r w:rsidRPr="006C24A3">
              <w:rPr>
                <w:rFonts w:hint="cs"/>
                <w:sz w:val="27"/>
                <w:rtl/>
              </w:rPr>
              <w:t>عليكما</w:t>
            </w:r>
            <w:r w:rsidRPr="006C24A3">
              <w:rPr>
                <w:rFonts w:hint="cs"/>
                <w:sz w:val="27"/>
                <w:rtl/>
              </w:rPr>
              <w:br/>
            </w:r>
          </w:p>
        </w:tc>
        <w:tc>
          <w:tcPr>
            <w:tcW w:w="497" w:type="dxa"/>
            <w:shd w:val="clear" w:color="auto" w:fill="auto"/>
          </w:tcPr>
          <w:p w:rsidR="00EB7D30" w:rsidRPr="006C24A3" w:rsidRDefault="00EB7D30" w:rsidP="00D26EA3">
            <w:pPr>
              <w:spacing w:line="240" w:lineRule="auto"/>
              <w:ind w:firstLine="0"/>
              <w:jc w:val="lowKashida"/>
              <w:rPr>
                <w:sz w:val="27"/>
              </w:rPr>
            </w:pPr>
          </w:p>
        </w:tc>
        <w:tc>
          <w:tcPr>
            <w:tcW w:w="3118" w:type="dxa"/>
            <w:shd w:val="clear" w:color="auto" w:fill="auto"/>
            <w:hideMark/>
          </w:tcPr>
          <w:p w:rsidR="00EB7D30" w:rsidRPr="006C24A3" w:rsidRDefault="00EB7D30" w:rsidP="00EB7D30">
            <w:pPr>
              <w:spacing w:line="240" w:lineRule="auto"/>
              <w:ind w:firstLine="0"/>
              <w:jc w:val="lowKashida"/>
              <w:rPr>
                <w:sz w:val="2"/>
                <w:szCs w:val="2"/>
              </w:rPr>
            </w:pPr>
            <w:r w:rsidRPr="006C24A3">
              <w:rPr>
                <w:rFonts w:hint="cs"/>
                <w:sz w:val="27"/>
                <w:rtl/>
              </w:rPr>
              <w:t>ومَنْ</w:t>
            </w:r>
            <w:r w:rsidRPr="006C24A3">
              <w:rPr>
                <w:sz w:val="27"/>
                <w:rtl/>
              </w:rPr>
              <w:t xml:space="preserve"> </w:t>
            </w:r>
            <w:r w:rsidRPr="006C24A3">
              <w:rPr>
                <w:rFonts w:hint="cs"/>
                <w:sz w:val="27"/>
                <w:rtl/>
              </w:rPr>
              <w:t>يبكِ</w:t>
            </w:r>
            <w:r w:rsidRPr="006C24A3">
              <w:rPr>
                <w:sz w:val="27"/>
                <w:rtl/>
              </w:rPr>
              <w:t xml:space="preserve"> </w:t>
            </w:r>
            <w:r w:rsidRPr="006C24A3">
              <w:rPr>
                <w:rFonts w:hint="cs"/>
                <w:sz w:val="27"/>
                <w:rtl/>
              </w:rPr>
              <w:t>ح</w:t>
            </w:r>
            <w:r w:rsidR="00F81775">
              <w:rPr>
                <w:rFonts w:hint="cs"/>
                <w:sz w:val="27"/>
                <w:rtl/>
              </w:rPr>
              <w:t>َ</w:t>
            </w:r>
            <w:r w:rsidRPr="006C24A3">
              <w:rPr>
                <w:rFonts w:hint="cs"/>
                <w:sz w:val="27"/>
                <w:rtl/>
              </w:rPr>
              <w:t>و</w:t>
            </w:r>
            <w:r w:rsidR="00F81775">
              <w:rPr>
                <w:rFonts w:hint="cs"/>
                <w:sz w:val="27"/>
                <w:rtl/>
              </w:rPr>
              <w:t>ْ</w:t>
            </w:r>
            <w:r w:rsidRPr="006C24A3">
              <w:rPr>
                <w:rFonts w:hint="cs"/>
                <w:sz w:val="27"/>
                <w:rtl/>
              </w:rPr>
              <w:t>لاً</w:t>
            </w:r>
            <w:r w:rsidRPr="006C24A3">
              <w:rPr>
                <w:sz w:val="27"/>
                <w:rtl/>
              </w:rPr>
              <w:t xml:space="preserve"> </w:t>
            </w:r>
            <w:r w:rsidRPr="006C24A3">
              <w:rPr>
                <w:rFonts w:hint="cs"/>
                <w:sz w:val="27"/>
                <w:rtl/>
              </w:rPr>
              <w:t>كاملاً</w:t>
            </w:r>
            <w:r w:rsidRPr="006C24A3">
              <w:rPr>
                <w:sz w:val="27"/>
                <w:rtl/>
              </w:rPr>
              <w:t xml:space="preserve"> </w:t>
            </w:r>
            <w:r w:rsidRPr="006C24A3">
              <w:rPr>
                <w:rFonts w:hint="cs"/>
                <w:sz w:val="27"/>
                <w:rtl/>
              </w:rPr>
              <w:t>فقد</w:t>
            </w:r>
            <w:r w:rsidRPr="006C24A3">
              <w:rPr>
                <w:sz w:val="27"/>
                <w:rtl/>
              </w:rPr>
              <w:t xml:space="preserve"> </w:t>
            </w:r>
            <w:r w:rsidRPr="006C24A3">
              <w:rPr>
                <w:rFonts w:hint="cs"/>
                <w:sz w:val="27"/>
                <w:rtl/>
              </w:rPr>
              <w:t>عذر</w:t>
            </w:r>
            <w:r w:rsidRPr="006C24A3">
              <w:rPr>
                <w:rFonts w:hint="cs"/>
                <w:sz w:val="27"/>
                <w:rtl/>
              </w:rPr>
              <w:br/>
            </w:r>
          </w:p>
        </w:tc>
      </w:tr>
    </w:tbl>
    <w:p w:rsidR="003B294D" w:rsidRPr="006C24A3" w:rsidRDefault="003B294D" w:rsidP="00441FAA">
      <w:pPr>
        <w:tabs>
          <w:tab w:val="left" w:pos="2649"/>
        </w:tabs>
        <w:rPr>
          <w:sz w:val="27"/>
          <w:rtl/>
        </w:rPr>
      </w:pPr>
      <w:r w:rsidRPr="006C24A3">
        <w:rPr>
          <w:rFonts w:hint="cs"/>
          <w:sz w:val="27"/>
          <w:rtl/>
        </w:rPr>
        <w:t>ليس لها</w:t>
      </w:r>
      <w:r w:rsidR="00EB7D30" w:rsidRPr="006C24A3">
        <w:rPr>
          <w:rFonts w:hint="cs"/>
          <w:sz w:val="27"/>
          <w:rtl/>
        </w:rPr>
        <w:t>،</w:t>
      </w:r>
      <w:r w:rsidRPr="006C24A3">
        <w:rPr>
          <w:rFonts w:hint="cs"/>
          <w:sz w:val="27"/>
          <w:rtl/>
        </w:rPr>
        <w:t xml:space="preserve"> بل هو للبيد العامري</w:t>
      </w:r>
      <w:r w:rsidRPr="006C24A3">
        <w:rPr>
          <w:sz w:val="27"/>
          <w:vertAlign w:val="superscript"/>
          <w:rtl/>
        </w:rPr>
        <w:t>(</w:t>
      </w:r>
      <w:r w:rsidRPr="006C24A3">
        <w:rPr>
          <w:rStyle w:val="af9"/>
          <w:sz w:val="27"/>
          <w:rtl/>
        </w:rPr>
        <w:endnoteReference w:id="698"/>
      </w:r>
      <w:r w:rsidRPr="006C24A3">
        <w:rPr>
          <w:sz w:val="27"/>
          <w:vertAlign w:val="superscript"/>
          <w:rtl/>
        </w:rPr>
        <w:t>)</w:t>
      </w:r>
      <w:r w:rsidRPr="006C24A3">
        <w:rPr>
          <w:rFonts w:hint="cs"/>
          <w:sz w:val="27"/>
          <w:rtl/>
        </w:rPr>
        <w:t xml:space="preserve">، قال الحموي: </w:t>
      </w:r>
      <w:r w:rsidRPr="006C24A3">
        <w:rPr>
          <w:rFonts w:hint="eastAsia"/>
          <w:sz w:val="24"/>
          <w:szCs w:val="24"/>
          <w:rtl/>
        </w:rPr>
        <w:t>«</w:t>
      </w:r>
      <w:r w:rsidRPr="006C24A3">
        <w:rPr>
          <w:rFonts w:hint="cs"/>
          <w:sz w:val="27"/>
          <w:rtl/>
        </w:rPr>
        <w:t>قال</w:t>
      </w:r>
      <w:r w:rsidRPr="006C24A3">
        <w:rPr>
          <w:sz w:val="27"/>
          <w:rtl/>
        </w:rPr>
        <w:t xml:space="preserve"> </w:t>
      </w:r>
      <w:r w:rsidRPr="006C24A3">
        <w:rPr>
          <w:rFonts w:hint="cs"/>
          <w:sz w:val="27"/>
          <w:rtl/>
        </w:rPr>
        <w:t>لبيد</w:t>
      </w:r>
      <w:r w:rsidRPr="006C24A3">
        <w:rPr>
          <w:sz w:val="27"/>
          <w:rtl/>
        </w:rPr>
        <w:t xml:space="preserve"> </w:t>
      </w:r>
      <w:r w:rsidRPr="006C24A3">
        <w:rPr>
          <w:rFonts w:hint="cs"/>
          <w:sz w:val="27"/>
          <w:rtl/>
        </w:rPr>
        <w:t>بن</w:t>
      </w:r>
      <w:r w:rsidRPr="006C24A3">
        <w:rPr>
          <w:sz w:val="27"/>
          <w:rtl/>
        </w:rPr>
        <w:t xml:space="preserve"> </w:t>
      </w:r>
      <w:r w:rsidRPr="006C24A3">
        <w:rPr>
          <w:rFonts w:hint="cs"/>
          <w:sz w:val="27"/>
          <w:rtl/>
        </w:rPr>
        <w:t>ربيعة</w:t>
      </w:r>
      <w:r w:rsidRPr="006C24A3">
        <w:rPr>
          <w:sz w:val="27"/>
          <w:rtl/>
        </w:rPr>
        <w:t>:</w:t>
      </w:r>
      <w:r w:rsidRPr="006C24A3">
        <w:rPr>
          <w:rFonts w:hint="cs"/>
          <w:sz w:val="27"/>
          <w:rtl/>
        </w:rPr>
        <w:t xml:space="preserve"> </w:t>
      </w:r>
    </w:p>
    <w:tbl>
      <w:tblPr>
        <w:bidiVisual/>
        <w:tblW w:w="7001" w:type="dxa"/>
        <w:jc w:val="center"/>
        <w:tblInd w:w="390" w:type="dxa"/>
        <w:tblLook w:val="01E0" w:firstRow="1" w:lastRow="1" w:firstColumn="1" w:lastColumn="1" w:noHBand="0" w:noVBand="0"/>
      </w:tblPr>
      <w:tblGrid>
        <w:gridCol w:w="3288"/>
        <w:gridCol w:w="425"/>
        <w:gridCol w:w="3288"/>
      </w:tblGrid>
      <w:tr w:rsidR="00763EA3" w:rsidRPr="006C24A3" w:rsidTr="00875160">
        <w:trPr>
          <w:trHeight w:val="147"/>
          <w:jc w:val="center"/>
        </w:trPr>
        <w:tc>
          <w:tcPr>
            <w:tcW w:w="3288" w:type="dxa"/>
            <w:shd w:val="clear" w:color="auto" w:fill="auto"/>
            <w:hideMark/>
          </w:tcPr>
          <w:p w:rsidR="00763EA3" w:rsidRPr="006C24A3" w:rsidRDefault="00763EA3" w:rsidP="00D26EA3">
            <w:pPr>
              <w:spacing w:line="240" w:lineRule="auto"/>
              <w:ind w:firstLine="0"/>
              <w:jc w:val="lowKashida"/>
              <w:rPr>
                <w:sz w:val="2"/>
                <w:szCs w:val="2"/>
              </w:rPr>
            </w:pPr>
            <w:r w:rsidRPr="006C24A3">
              <w:rPr>
                <w:rFonts w:hint="cs"/>
                <w:sz w:val="27"/>
                <w:rtl/>
              </w:rPr>
              <w:t>تمنّى</w:t>
            </w:r>
            <w:r w:rsidRPr="006C24A3">
              <w:rPr>
                <w:sz w:val="27"/>
                <w:rtl/>
              </w:rPr>
              <w:t xml:space="preserve"> </w:t>
            </w:r>
            <w:r w:rsidRPr="006C24A3">
              <w:rPr>
                <w:rFonts w:hint="cs"/>
                <w:sz w:val="27"/>
                <w:rtl/>
              </w:rPr>
              <w:t>ابنتاي</w:t>
            </w:r>
            <w:r w:rsidRPr="006C24A3">
              <w:rPr>
                <w:sz w:val="27"/>
                <w:rtl/>
              </w:rPr>
              <w:t xml:space="preserve"> </w:t>
            </w:r>
            <w:r w:rsidRPr="006C24A3">
              <w:rPr>
                <w:rFonts w:hint="cs"/>
                <w:sz w:val="27"/>
                <w:rtl/>
              </w:rPr>
              <w:t>أن</w:t>
            </w:r>
            <w:r w:rsidRPr="006C24A3">
              <w:rPr>
                <w:sz w:val="27"/>
                <w:rtl/>
              </w:rPr>
              <w:t xml:space="preserve"> </w:t>
            </w:r>
            <w:r w:rsidRPr="006C24A3">
              <w:rPr>
                <w:rFonts w:hint="cs"/>
                <w:sz w:val="27"/>
                <w:rtl/>
              </w:rPr>
              <w:t>يعيش</w:t>
            </w:r>
            <w:r w:rsidRPr="006C24A3">
              <w:rPr>
                <w:sz w:val="27"/>
                <w:rtl/>
              </w:rPr>
              <w:t xml:space="preserve"> </w:t>
            </w:r>
            <w:r w:rsidRPr="006C24A3">
              <w:rPr>
                <w:rFonts w:hint="cs"/>
                <w:sz w:val="27"/>
                <w:rtl/>
              </w:rPr>
              <w:t>أبوهما</w:t>
            </w:r>
            <w:r w:rsidRPr="006C24A3">
              <w:rPr>
                <w:rFonts w:hint="cs"/>
                <w:sz w:val="27"/>
                <w:rtl/>
              </w:rPr>
              <w:br/>
            </w:r>
          </w:p>
        </w:tc>
        <w:tc>
          <w:tcPr>
            <w:tcW w:w="425" w:type="dxa"/>
            <w:shd w:val="clear" w:color="auto" w:fill="auto"/>
          </w:tcPr>
          <w:p w:rsidR="00763EA3" w:rsidRPr="006C24A3" w:rsidRDefault="00763EA3" w:rsidP="00D26EA3">
            <w:pPr>
              <w:spacing w:line="240" w:lineRule="auto"/>
              <w:ind w:firstLine="0"/>
              <w:jc w:val="lowKashida"/>
              <w:rPr>
                <w:sz w:val="27"/>
              </w:rPr>
            </w:pPr>
          </w:p>
        </w:tc>
        <w:tc>
          <w:tcPr>
            <w:tcW w:w="3288" w:type="dxa"/>
            <w:shd w:val="clear" w:color="auto" w:fill="auto"/>
            <w:hideMark/>
          </w:tcPr>
          <w:p w:rsidR="00763EA3" w:rsidRPr="006C24A3" w:rsidRDefault="00763EA3" w:rsidP="00D26EA3">
            <w:pPr>
              <w:spacing w:line="240" w:lineRule="auto"/>
              <w:ind w:firstLine="0"/>
              <w:jc w:val="lowKashida"/>
              <w:rPr>
                <w:sz w:val="2"/>
                <w:szCs w:val="2"/>
              </w:rPr>
            </w:pPr>
            <w:r w:rsidRPr="006C24A3">
              <w:rPr>
                <w:rFonts w:hint="cs"/>
                <w:sz w:val="27"/>
                <w:rtl/>
              </w:rPr>
              <w:t>وهل</w:t>
            </w:r>
            <w:r w:rsidRPr="006C24A3">
              <w:rPr>
                <w:sz w:val="27"/>
                <w:rtl/>
              </w:rPr>
              <w:t xml:space="preserve"> </w:t>
            </w:r>
            <w:r w:rsidRPr="006C24A3">
              <w:rPr>
                <w:rFonts w:hint="cs"/>
                <w:sz w:val="27"/>
                <w:rtl/>
              </w:rPr>
              <w:t>أنا</w:t>
            </w:r>
            <w:r w:rsidRPr="006C24A3">
              <w:rPr>
                <w:sz w:val="27"/>
                <w:rtl/>
              </w:rPr>
              <w:t xml:space="preserve"> </w:t>
            </w:r>
            <w:r w:rsidRPr="006C24A3">
              <w:rPr>
                <w:rFonts w:hint="cs"/>
                <w:sz w:val="27"/>
                <w:rtl/>
              </w:rPr>
              <w:t>إلاّ</w:t>
            </w:r>
            <w:r w:rsidRPr="006C24A3">
              <w:rPr>
                <w:sz w:val="27"/>
                <w:rtl/>
              </w:rPr>
              <w:t xml:space="preserve"> </w:t>
            </w:r>
            <w:r w:rsidRPr="006C24A3">
              <w:rPr>
                <w:rFonts w:hint="cs"/>
                <w:sz w:val="27"/>
                <w:rtl/>
              </w:rPr>
              <w:t>من</w:t>
            </w:r>
            <w:r w:rsidRPr="006C24A3">
              <w:rPr>
                <w:sz w:val="27"/>
                <w:rtl/>
              </w:rPr>
              <w:t xml:space="preserve"> </w:t>
            </w:r>
            <w:r w:rsidRPr="006C24A3">
              <w:rPr>
                <w:rFonts w:hint="cs"/>
                <w:sz w:val="27"/>
                <w:rtl/>
              </w:rPr>
              <w:t>ربيعة</w:t>
            </w:r>
            <w:r w:rsidRPr="006C24A3">
              <w:rPr>
                <w:sz w:val="27"/>
                <w:rtl/>
              </w:rPr>
              <w:t xml:space="preserve"> </w:t>
            </w:r>
            <w:r w:rsidRPr="006C24A3">
              <w:rPr>
                <w:rFonts w:hint="cs"/>
                <w:sz w:val="27"/>
                <w:rtl/>
              </w:rPr>
              <w:t>أو</w:t>
            </w:r>
            <w:r w:rsidRPr="006C24A3">
              <w:rPr>
                <w:sz w:val="27"/>
                <w:rtl/>
              </w:rPr>
              <w:t xml:space="preserve"> </w:t>
            </w:r>
            <w:r w:rsidRPr="006C24A3">
              <w:rPr>
                <w:rFonts w:hint="cs"/>
                <w:sz w:val="27"/>
                <w:rtl/>
              </w:rPr>
              <w:t>مضرْ؟</w:t>
            </w:r>
            <w:r w:rsidRPr="006C24A3">
              <w:rPr>
                <w:rFonts w:hint="cs"/>
                <w:sz w:val="27"/>
                <w:rtl/>
              </w:rPr>
              <w:br/>
            </w:r>
          </w:p>
        </w:tc>
      </w:tr>
      <w:tr w:rsidR="00763EA3" w:rsidRPr="006C24A3" w:rsidTr="00875160">
        <w:trPr>
          <w:trHeight w:val="147"/>
          <w:jc w:val="center"/>
        </w:trPr>
        <w:tc>
          <w:tcPr>
            <w:tcW w:w="3288" w:type="dxa"/>
            <w:shd w:val="clear" w:color="auto" w:fill="auto"/>
            <w:hideMark/>
          </w:tcPr>
          <w:p w:rsidR="00763EA3" w:rsidRPr="006C24A3" w:rsidRDefault="00763EA3" w:rsidP="00D26EA3">
            <w:pPr>
              <w:spacing w:line="240" w:lineRule="auto"/>
              <w:ind w:firstLine="0"/>
              <w:jc w:val="lowKashida"/>
              <w:rPr>
                <w:sz w:val="2"/>
                <w:szCs w:val="2"/>
              </w:rPr>
            </w:pPr>
            <w:r w:rsidRPr="006C24A3">
              <w:rPr>
                <w:rFonts w:hint="cs"/>
                <w:sz w:val="27"/>
                <w:rtl/>
              </w:rPr>
              <w:t>ونائحتان</w:t>
            </w:r>
            <w:r w:rsidRPr="006C24A3">
              <w:rPr>
                <w:sz w:val="27"/>
                <w:rtl/>
              </w:rPr>
              <w:t xml:space="preserve"> </w:t>
            </w:r>
            <w:r w:rsidRPr="006C24A3">
              <w:rPr>
                <w:rFonts w:hint="cs"/>
                <w:sz w:val="27"/>
                <w:rtl/>
              </w:rPr>
              <w:t>تندبان</w:t>
            </w:r>
            <w:r w:rsidRPr="006C24A3">
              <w:rPr>
                <w:sz w:val="27"/>
                <w:rtl/>
              </w:rPr>
              <w:t xml:space="preserve"> </w:t>
            </w:r>
            <w:r w:rsidRPr="006C24A3">
              <w:rPr>
                <w:rFonts w:hint="cs"/>
                <w:sz w:val="27"/>
                <w:rtl/>
              </w:rPr>
              <w:t>بعاقلٍ</w:t>
            </w:r>
            <w:r w:rsidRPr="006C24A3">
              <w:rPr>
                <w:rFonts w:hint="cs"/>
                <w:sz w:val="27"/>
                <w:rtl/>
              </w:rPr>
              <w:br/>
            </w:r>
          </w:p>
        </w:tc>
        <w:tc>
          <w:tcPr>
            <w:tcW w:w="425" w:type="dxa"/>
            <w:shd w:val="clear" w:color="auto" w:fill="auto"/>
          </w:tcPr>
          <w:p w:rsidR="00763EA3" w:rsidRPr="006C24A3" w:rsidRDefault="00763EA3" w:rsidP="00D26EA3">
            <w:pPr>
              <w:spacing w:line="240" w:lineRule="auto"/>
              <w:ind w:firstLine="0"/>
              <w:jc w:val="lowKashida"/>
              <w:rPr>
                <w:sz w:val="27"/>
              </w:rPr>
            </w:pPr>
          </w:p>
        </w:tc>
        <w:tc>
          <w:tcPr>
            <w:tcW w:w="3288" w:type="dxa"/>
            <w:shd w:val="clear" w:color="auto" w:fill="auto"/>
            <w:hideMark/>
          </w:tcPr>
          <w:p w:rsidR="00763EA3" w:rsidRPr="006C24A3" w:rsidRDefault="00763EA3" w:rsidP="00D26EA3">
            <w:pPr>
              <w:spacing w:line="240" w:lineRule="auto"/>
              <w:ind w:firstLine="0"/>
              <w:jc w:val="lowKashida"/>
              <w:rPr>
                <w:sz w:val="2"/>
                <w:szCs w:val="2"/>
              </w:rPr>
            </w:pPr>
            <w:r w:rsidRPr="006C24A3">
              <w:rPr>
                <w:rFonts w:hint="cs"/>
                <w:sz w:val="27"/>
                <w:rtl/>
              </w:rPr>
              <w:t>أخا</w:t>
            </w:r>
            <w:r w:rsidRPr="006C24A3">
              <w:rPr>
                <w:sz w:val="27"/>
                <w:rtl/>
              </w:rPr>
              <w:t xml:space="preserve"> </w:t>
            </w:r>
            <w:r w:rsidRPr="006C24A3">
              <w:rPr>
                <w:rFonts w:hint="cs"/>
                <w:sz w:val="27"/>
                <w:rtl/>
              </w:rPr>
              <w:t>ثقةٍ</w:t>
            </w:r>
            <w:r w:rsidRPr="006C24A3">
              <w:rPr>
                <w:sz w:val="27"/>
                <w:rtl/>
              </w:rPr>
              <w:t xml:space="preserve"> </w:t>
            </w:r>
            <w:r w:rsidRPr="006C24A3">
              <w:rPr>
                <w:rFonts w:hint="cs"/>
                <w:sz w:val="27"/>
                <w:rtl/>
              </w:rPr>
              <w:t>لا</w:t>
            </w:r>
            <w:r w:rsidRPr="006C24A3">
              <w:rPr>
                <w:sz w:val="27"/>
                <w:rtl/>
              </w:rPr>
              <w:t xml:space="preserve"> </w:t>
            </w:r>
            <w:r w:rsidRPr="006C24A3">
              <w:rPr>
                <w:rFonts w:hint="cs"/>
                <w:sz w:val="27"/>
                <w:rtl/>
              </w:rPr>
              <w:t>عين</w:t>
            </w:r>
            <w:r w:rsidRPr="006C24A3">
              <w:rPr>
                <w:sz w:val="27"/>
                <w:rtl/>
              </w:rPr>
              <w:t xml:space="preserve"> </w:t>
            </w:r>
            <w:r w:rsidRPr="006C24A3">
              <w:rPr>
                <w:rFonts w:hint="cs"/>
                <w:sz w:val="27"/>
                <w:rtl/>
              </w:rPr>
              <w:t>منه</w:t>
            </w:r>
            <w:r w:rsidRPr="006C24A3">
              <w:rPr>
                <w:sz w:val="27"/>
                <w:rtl/>
              </w:rPr>
              <w:t xml:space="preserve"> </w:t>
            </w:r>
            <w:r w:rsidRPr="006C24A3">
              <w:rPr>
                <w:rFonts w:hint="cs"/>
                <w:sz w:val="27"/>
                <w:rtl/>
              </w:rPr>
              <w:t>ولا</w:t>
            </w:r>
            <w:r w:rsidRPr="006C24A3">
              <w:rPr>
                <w:sz w:val="27"/>
                <w:rtl/>
              </w:rPr>
              <w:t xml:space="preserve"> </w:t>
            </w:r>
            <w:r w:rsidRPr="006C24A3">
              <w:rPr>
                <w:rFonts w:hint="cs"/>
                <w:sz w:val="27"/>
                <w:rtl/>
              </w:rPr>
              <w:t>أثرْ</w:t>
            </w:r>
            <w:r w:rsidRPr="006C24A3">
              <w:rPr>
                <w:rFonts w:hint="cs"/>
                <w:sz w:val="27"/>
                <w:rtl/>
              </w:rPr>
              <w:br/>
            </w:r>
          </w:p>
        </w:tc>
      </w:tr>
      <w:tr w:rsidR="00763EA3" w:rsidRPr="006C24A3" w:rsidTr="00875160">
        <w:trPr>
          <w:trHeight w:val="147"/>
          <w:jc w:val="center"/>
        </w:trPr>
        <w:tc>
          <w:tcPr>
            <w:tcW w:w="3288" w:type="dxa"/>
            <w:shd w:val="clear" w:color="auto" w:fill="auto"/>
            <w:hideMark/>
          </w:tcPr>
          <w:p w:rsidR="00763EA3" w:rsidRPr="006C24A3" w:rsidRDefault="00763EA3" w:rsidP="00D26EA3">
            <w:pPr>
              <w:spacing w:line="240" w:lineRule="auto"/>
              <w:ind w:firstLine="0"/>
              <w:jc w:val="lowKashida"/>
              <w:rPr>
                <w:sz w:val="2"/>
                <w:szCs w:val="2"/>
              </w:rPr>
            </w:pPr>
            <w:r w:rsidRPr="006C24A3">
              <w:rPr>
                <w:rFonts w:hint="cs"/>
                <w:sz w:val="27"/>
                <w:rtl/>
              </w:rPr>
              <w:t>وفي</w:t>
            </w:r>
            <w:r w:rsidRPr="006C24A3">
              <w:rPr>
                <w:sz w:val="27"/>
                <w:rtl/>
              </w:rPr>
              <w:t xml:space="preserve"> </w:t>
            </w:r>
            <w:r w:rsidRPr="006C24A3">
              <w:rPr>
                <w:rFonts w:hint="cs"/>
                <w:sz w:val="27"/>
                <w:rtl/>
              </w:rPr>
              <w:t>ابنَيْ</w:t>
            </w:r>
            <w:r w:rsidRPr="006C24A3">
              <w:rPr>
                <w:sz w:val="27"/>
                <w:rtl/>
              </w:rPr>
              <w:t xml:space="preserve"> </w:t>
            </w:r>
            <w:r w:rsidRPr="006C24A3">
              <w:rPr>
                <w:rFonts w:hint="cs"/>
                <w:sz w:val="27"/>
                <w:rtl/>
              </w:rPr>
              <w:t>نزارٍ</w:t>
            </w:r>
            <w:r w:rsidRPr="006C24A3">
              <w:rPr>
                <w:sz w:val="27"/>
                <w:rtl/>
              </w:rPr>
              <w:t xml:space="preserve"> </w:t>
            </w:r>
            <w:r w:rsidRPr="006C24A3">
              <w:rPr>
                <w:rFonts w:hint="cs"/>
                <w:sz w:val="27"/>
                <w:rtl/>
              </w:rPr>
              <w:t>أسوةٌ</w:t>
            </w:r>
            <w:r w:rsidRPr="006C24A3">
              <w:rPr>
                <w:sz w:val="27"/>
                <w:rtl/>
              </w:rPr>
              <w:t xml:space="preserve"> </w:t>
            </w:r>
            <w:r w:rsidRPr="006C24A3">
              <w:rPr>
                <w:rFonts w:hint="cs"/>
                <w:sz w:val="27"/>
                <w:rtl/>
              </w:rPr>
              <w:t>إنْ</w:t>
            </w:r>
            <w:r w:rsidRPr="006C24A3">
              <w:rPr>
                <w:sz w:val="27"/>
                <w:rtl/>
              </w:rPr>
              <w:t xml:space="preserve"> </w:t>
            </w:r>
            <w:r w:rsidRPr="006C24A3">
              <w:rPr>
                <w:rFonts w:hint="cs"/>
                <w:sz w:val="27"/>
                <w:rtl/>
              </w:rPr>
              <w:t>جزعتما</w:t>
            </w:r>
            <w:r w:rsidRPr="006C24A3">
              <w:rPr>
                <w:rFonts w:hint="cs"/>
                <w:sz w:val="27"/>
                <w:rtl/>
              </w:rPr>
              <w:br/>
            </w:r>
          </w:p>
        </w:tc>
        <w:tc>
          <w:tcPr>
            <w:tcW w:w="425" w:type="dxa"/>
            <w:shd w:val="clear" w:color="auto" w:fill="auto"/>
          </w:tcPr>
          <w:p w:rsidR="00763EA3" w:rsidRPr="006C24A3" w:rsidRDefault="00763EA3" w:rsidP="00D26EA3">
            <w:pPr>
              <w:spacing w:line="240" w:lineRule="auto"/>
              <w:ind w:firstLine="0"/>
              <w:jc w:val="lowKashida"/>
              <w:rPr>
                <w:sz w:val="27"/>
              </w:rPr>
            </w:pPr>
          </w:p>
        </w:tc>
        <w:tc>
          <w:tcPr>
            <w:tcW w:w="3288" w:type="dxa"/>
            <w:shd w:val="clear" w:color="auto" w:fill="auto"/>
            <w:hideMark/>
          </w:tcPr>
          <w:p w:rsidR="00763EA3" w:rsidRPr="006C24A3" w:rsidRDefault="00763EA3" w:rsidP="00D26EA3">
            <w:pPr>
              <w:spacing w:line="240" w:lineRule="auto"/>
              <w:ind w:firstLine="0"/>
              <w:jc w:val="lowKashida"/>
              <w:rPr>
                <w:sz w:val="2"/>
                <w:szCs w:val="2"/>
              </w:rPr>
            </w:pPr>
            <w:r w:rsidRPr="006C24A3">
              <w:rPr>
                <w:rFonts w:hint="cs"/>
                <w:sz w:val="27"/>
                <w:rtl/>
              </w:rPr>
              <w:t>وإنْ</w:t>
            </w:r>
            <w:r w:rsidRPr="006C24A3">
              <w:rPr>
                <w:sz w:val="27"/>
                <w:rtl/>
              </w:rPr>
              <w:t xml:space="preserve"> </w:t>
            </w:r>
            <w:r w:rsidRPr="006C24A3">
              <w:rPr>
                <w:rFonts w:hint="cs"/>
                <w:sz w:val="27"/>
                <w:rtl/>
              </w:rPr>
              <w:t>تسألاهم</w:t>
            </w:r>
            <w:r w:rsidRPr="006C24A3">
              <w:rPr>
                <w:sz w:val="27"/>
                <w:rtl/>
              </w:rPr>
              <w:t xml:space="preserve"> </w:t>
            </w:r>
            <w:r w:rsidRPr="006C24A3">
              <w:rPr>
                <w:rFonts w:hint="cs"/>
                <w:sz w:val="27"/>
                <w:rtl/>
              </w:rPr>
              <w:t>تُخْبَرا</w:t>
            </w:r>
            <w:r w:rsidRPr="006C24A3">
              <w:rPr>
                <w:sz w:val="27"/>
                <w:rtl/>
              </w:rPr>
              <w:t xml:space="preserve"> </w:t>
            </w:r>
            <w:r w:rsidRPr="006C24A3">
              <w:rPr>
                <w:rFonts w:hint="cs"/>
                <w:sz w:val="27"/>
                <w:rtl/>
              </w:rPr>
              <w:t>منهم</w:t>
            </w:r>
            <w:r w:rsidRPr="006C24A3">
              <w:rPr>
                <w:sz w:val="27"/>
                <w:rtl/>
              </w:rPr>
              <w:t xml:space="preserve"> </w:t>
            </w:r>
            <w:r w:rsidRPr="006C24A3">
              <w:rPr>
                <w:rFonts w:hint="cs"/>
                <w:sz w:val="27"/>
                <w:rtl/>
              </w:rPr>
              <w:t>الخبرْ</w:t>
            </w:r>
            <w:r w:rsidRPr="006C24A3">
              <w:rPr>
                <w:rFonts w:hint="cs"/>
                <w:sz w:val="27"/>
                <w:rtl/>
              </w:rPr>
              <w:br/>
            </w:r>
          </w:p>
        </w:tc>
      </w:tr>
      <w:tr w:rsidR="00763EA3" w:rsidRPr="006C24A3" w:rsidTr="00875160">
        <w:trPr>
          <w:trHeight w:val="147"/>
          <w:jc w:val="center"/>
        </w:trPr>
        <w:tc>
          <w:tcPr>
            <w:tcW w:w="3288" w:type="dxa"/>
            <w:shd w:val="clear" w:color="auto" w:fill="auto"/>
            <w:hideMark/>
          </w:tcPr>
          <w:p w:rsidR="00763EA3" w:rsidRPr="006C24A3" w:rsidRDefault="00763EA3" w:rsidP="00D26EA3">
            <w:pPr>
              <w:spacing w:line="240" w:lineRule="auto"/>
              <w:ind w:firstLine="0"/>
              <w:jc w:val="lowKashida"/>
              <w:rPr>
                <w:sz w:val="2"/>
                <w:szCs w:val="2"/>
              </w:rPr>
            </w:pPr>
            <w:r w:rsidRPr="006C24A3">
              <w:rPr>
                <w:rFonts w:hint="cs"/>
                <w:sz w:val="27"/>
                <w:rtl/>
              </w:rPr>
              <w:t>فقوما</w:t>
            </w:r>
            <w:r w:rsidRPr="006C24A3">
              <w:rPr>
                <w:sz w:val="27"/>
                <w:rtl/>
              </w:rPr>
              <w:t xml:space="preserve"> </w:t>
            </w:r>
            <w:r w:rsidRPr="006C24A3">
              <w:rPr>
                <w:rFonts w:hint="cs"/>
                <w:sz w:val="27"/>
                <w:rtl/>
              </w:rPr>
              <w:t>وقولا</w:t>
            </w:r>
            <w:r w:rsidRPr="006C24A3">
              <w:rPr>
                <w:sz w:val="27"/>
                <w:rtl/>
              </w:rPr>
              <w:t xml:space="preserve"> </w:t>
            </w:r>
            <w:r w:rsidRPr="006C24A3">
              <w:rPr>
                <w:rFonts w:hint="cs"/>
                <w:sz w:val="27"/>
                <w:rtl/>
              </w:rPr>
              <w:t>بالذي</w:t>
            </w:r>
            <w:r w:rsidRPr="006C24A3">
              <w:rPr>
                <w:sz w:val="27"/>
                <w:rtl/>
              </w:rPr>
              <w:t xml:space="preserve"> </w:t>
            </w:r>
            <w:r w:rsidRPr="006C24A3">
              <w:rPr>
                <w:rFonts w:hint="cs"/>
                <w:sz w:val="27"/>
                <w:rtl/>
              </w:rPr>
              <w:t>قد</w:t>
            </w:r>
            <w:r w:rsidRPr="006C24A3">
              <w:rPr>
                <w:sz w:val="27"/>
                <w:rtl/>
              </w:rPr>
              <w:t xml:space="preserve"> </w:t>
            </w:r>
            <w:r w:rsidRPr="006C24A3">
              <w:rPr>
                <w:rFonts w:hint="cs"/>
                <w:sz w:val="27"/>
                <w:rtl/>
              </w:rPr>
              <w:t>علمتما</w:t>
            </w:r>
            <w:r w:rsidRPr="006C24A3">
              <w:rPr>
                <w:rFonts w:hint="cs"/>
                <w:sz w:val="27"/>
                <w:rtl/>
              </w:rPr>
              <w:br/>
            </w:r>
          </w:p>
        </w:tc>
        <w:tc>
          <w:tcPr>
            <w:tcW w:w="425" w:type="dxa"/>
            <w:shd w:val="clear" w:color="auto" w:fill="auto"/>
          </w:tcPr>
          <w:p w:rsidR="00763EA3" w:rsidRPr="006C24A3" w:rsidRDefault="00763EA3" w:rsidP="00D26EA3">
            <w:pPr>
              <w:spacing w:line="240" w:lineRule="auto"/>
              <w:ind w:firstLine="0"/>
              <w:jc w:val="lowKashida"/>
              <w:rPr>
                <w:sz w:val="27"/>
              </w:rPr>
            </w:pPr>
          </w:p>
        </w:tc>
        <w:tc>
          <w:tcPr>
            <w:tcW w:w="3288" w:type="dxa"/>
            <w:shd w:val="clear" w:color="auto" w:fill="auto"/>
            <w:hideMark/>
          </w:tcPr>
          <w:p w:rsidR="00763EA3" w:rsidRPr="006C24A3" w:rsidRDefault="00763EA3" w:rsidP="00D26EA3">
            <w:pPr>
              <w:spacing w:line="240" w:lineRule="auto"/>
              <w:ind w:firstLine="0"/>
              <w:jc w:val="lowKashida"/>
              <w:rPr>
                <w:sz w:val="2"/>
                <w:szCs w:val="2"/>
              </w:rPr>
            </w:pPr>
            <w:r w:rsidRPr="006C24A3">
              <w:rPr>
                <w:rFonts w:hint="cs"/>
                <w:sz w:val="27"/>
                <w:rtl/>
              </w:rPr>
              <w:t>ولا</w:t>
            </w:r>
            <w:r w:rsidRPr="006C24A3">
              <w:rPr>
                <w:sz w:val="27"/>
                <w:rtl/>
              </w:rPr>
              <w:t xml:space="preserve"> </w:t>
            </w:r>
            <w:r w:rsidRPr="006C24A3">
              <w:rPr>
                <w:rFonts w:hint="cs"/>
                <w:sz w:val="27"/>
                <w:rtl/>
              </w:rPr>
              <w:t>تخمشا</w:t>
            </w:r>
            <w:r w:rsidRPr="006C24A3">
              <w:rPr>
                <w:sz w:val="27"/>
                <w:rtl/>
              </w:rPr>
              <w:t xml:space="preserve"> </w:t>
            </w:r>
            <w:r w:rsidRPr="006C24A3">
              <w:rPr>
                <w:rFonts w:hint="cs"/>
                <w:sz w:val="27"/>
                <w:rtl/>
              </w:rPr>
              <w:t>وجهاً</w:t>
            </w:r>
            <w:r w:rsidRPr="006C24A3">
              <w:rPr>
                <w:sz w:val="27"/>
                <w:rtl/>
              </w:rPr>
              <w:t xml:space="preserve"> </w:t>
            </w:r>
            <w:r w:rsidRPr="006C24A3">
              <w:rPr>
                <w:rFonts w:hint="cs"/>
                <w:sz w:val="27"/>
                <w:rtl/>
              </w:rPr>
              <w:t>ولا</w:t>
            </w:r>
            <w:r w:rsidRPr="006C24A3">
              <w:rPr>
                <w:sz w:val="27"/>
                <w:rtl/>
              </w:rPr>
              <w:t xml:space="preserve"> </w:t>
            </w:r>
            <w:r w:rsidRPr="006C24A3">
              <w:rPr>
                <w:rFonts w:hint="cs"/>
                <w:sz w:val="27"/>
                <w:rtl/>
              </w:rPr>
              <w:t>تحلقا</w:t>
            </w:r>
            <w:r w:rsidRPr="006C24A3">
              <w:rPr>
                <w:sz w:val="27"/>
                <w:rtl/>
              </w:rPr>
              <w:t xml:space="preserve"> </w:t>
            </w:r>
            <w:r w:rsidRPr="006C24A3">
              <w:rPr>
                <w:rFonts w:hint="cs"/>
                <w:sz w:val="27"/>
                <w:rtl/>
              </w:rPr>
              <w:t>شعرْ</w:t>
            </w:r>
            <w:r w:rsidRPr="006C24A3">
              <w:rPr>
                <w:rFonts w:hint="cs"/>
                <w:sz w:val="27"/>
                <w:rtl/>
              </w:rPr>
              <w:br/>
            </w:r>
          </w:p>
        </w:tc>
      </w:tr>
      <w:tr w:rsidR="00763EA3" w:rsidRPr="006C24A3" w:rsidTr="00875160">
        <w:trPr>
          <w:trHeight w:val="147"/>
          <w:jc w:val="center"/>
        </w:trPr>
        <w:tc>
          <w:tcPr>
            <w:tcW w:w="3288" w:type="dxa"/>
            <w:shd w:val="clear" w:color="auto" w:fill="auto"/>
            <w:hideMark/>
          </w:tcPr>
          <w:p w:rsidR="00763EA3" w:rsidRPr="006C24A3" w:rsidRDefault="00763EA3" w:rsidP="00D26EA3">
            <w:pPr>
              <w:spacing w:line="240" w:lineRule="auto"/>
              <w:ind w:firstLine="0"/>
              <w:jc w:val="lowKashida"/>
              <w:rPr>
                <w:sz w:val="2"/>
                <w:szCs w:val="2"/>
              </w:rPr>
            </w:pPr>
            <w:r w:rsidRPr="006C24A3">
              <w:rPr>
                <w:rFonts w:hint="cs"/>
                <w:sz w:val="27"/>
                <w:rtl/>
              </w:rPr>
              <w:t>وقولا</w:t>
            </w:r>
            <w:r w:rsidRPr="006C24A3">
              <w:rPr>
                <w:sz w:val="27"/>
                <w:rtl/>
              </w:rPr>
              <w:t xml:space="preserve">: </w:t>
            </w:r>
            <w:r w:rsidRPr="006C24A3">
              <w:rPr>
                <w:rFonts w:hint="cs"/>
                <w:sz w:val="27"/>
                <w:rtl/>
              </w:rPr>
              <w:t>هو</w:t>
            </w:r>
            <w:r w:rsidRPr="006C24A3">
              <w:rPr>
                <w:sz w:val="27"/>
                <w:rtl/>
              </w:rPr>
              <w:t xml:space="preserve"> </w:t>
            </w:r>
            <w:r w:rsidRPr="006C24A3">
              <w:rPr>
                <w:rFonts w:hint="cs"/>
                <w:sz w:val="27"/>
                <w:rtl/>
              </w:rPr>
              <w:t>المرء</w:t>
            </w:r>
            <w:r w:rsidRPr="006C24A3">
              <w:rPr>
                <w:sz w:val="27"/>
                <w:rtl/>
              </w:rPr>
              <w:t xml:space="preserve"> </w:t>
            </w:r>
            <w:r w:rsidRPr="006C24A3">
              <w:rPr>
                <w:rFonts w:hint="cs"/>
                <w:sz w:val="27"/>
                <w:rtl/>
              </w:rPr>
              <w:t>الذي</w:t>
            </w:r>
            <w:r w:rsidRPr="006C24A3">
              <w:rPr>
                <w:sz w:val="27"/>
                <w:rtl/>
              </w:rPr>
              <w:t xml:space="preserve"> </w:t>
            </w:r>
            <w:r w:rsidRPr="006C24A3">
              <w:rPr>
                <w:rFonts w:hint="cs"/>
                <w:sz w:val="27"/>
                <w:rtl/>
              </w:rPr>
              <w:t>لا</w:t>
            </w:r>
            <w:r w:rsidRPr="006C24A3">
              <w:rPr>
                <w:sz w:val="27"/>
                <w:rtl/>
              </w:rPr>
              <w:t xml:space="preserve"> </w:t>
            </w:r>
            <w:r w:rsidRPr="006C24A3">
              <w:rPr>
                <w:rFonts w:hint="cs"/>
                <w:sz w:val="27"/>
                <w:rtl/>
              </w:rPr>
              <w:t>حليفه</w:t>
            </w:r>
            <w:r w:rsidRPr="006C24A3">
              <w:rPr>
                <w:rFonts w:hint="cs"/>
                <w:sz w:val="27"/>
                <w:rtl/>
              </w:rPr>
              <w:br/>
            </w:r>
          </w:p>
        </w:tc>
        <w:tc>
          <w:tcPr>
            <w:tcW w:w="425" w:type="dxa"/>
            <w:shd w:val="clear" w:color="auto" w:fill="auto"/>
          </w:tcPr>
          <w:p w:rsidR="00763EA3" w:rsidRPr="006C24A3" w:rsidRDefault="00763EA3" w:rsidP="00D26EA3">
            <w:pPr>
              <w:spacing w:line="240" w:lineRule="auto"/>
              <w:ind w:firstLine="0"/>
              <w:jc w:val="lowKashida"/>
              <w:rPr>
                <w:sz w:val="27"/>
              </w:rPr>
            </w:pPr>
          </w:p>
        </w:tc>
        <w:tc>
          <w:tcPr>
            <w:tcW w:w="3288" w:type="dxa"/>
            <w:shd w:val="clear" w:color="auto" w:fill="auto"/>
            <w:hideMark/>
          </w:tcPr>
          <w:p w:rsidR="00763EA3" w:rsidRPr="006C24A3" w:rsidRDefault="00763EA3" w:rsidP="00D26EA3">
            <w:pPr>
              <w:spacing w:line="240" w:lineRule="auto"/>
              <w:ind w:firstLine="0"/>
              <w:jc w:val="lowKashida"/>
              <w:rPr>
                <w:sz w:val="2"/>
                <w:szCs w:val="2"/>
              </w:rPr>
            </w:pPr>
            <w:r w:rsidRPr="006C24A3">
              <w:rPr>
                <w:rFonts w:hint="cs"/>
                <w:sz w:val="27"/>
                <w:rtl/>
              </w:rPr>
              <w:t>أضاع</w:t>
            </w:r>
            <w:r w:rsidRPr="006C24A3">
              <w:rPr>
                <w:sz w:val="27"/>
                <w:rtl/>
              </w:rPr>
              <w:t xml:space="preserve"> </w:t>
            </w:r>
            <w:r w:rsidRPr="006C24A3">
              <w:rPr>
                <w:rFonts w:hint="cs"/>
                <w:sz w:val="27"/>
                <w:rtl/>
              </w:rPr>
              <w:t>ولا</w:t>
            </w:r>
            <w:r w:rsidRPr="006C24A3">
              <w:rPr>
                <w:sz w:val="27"/>
                <w:rtl/>
              </w:rPr>
              <w:t xml:space="preserve"> </w:t>
            </w:r>
            <w:r w:rsidRPr="006C24A3">
              <w:rPr>
                <w:rFonts w:hint="cs"/>
                <w:sz w:val="27"/>
                <w:rtl/>
              </w:rPr>
              <w:t>خان</w:t>
            </w:r>
            <w:r w:rsidRPr="006C24A3">
              <w:rPr>
                <w:sz w:val="27"/>
                <w:rtl/>
              </w:rPr>
              <w:t xml:space="preserve"> </w:t>
            </w:r>
            <w:r w:rsidRPr="006C24A3">
              <w:rPr>
                <w:rFonts w:hint="cs"/>
                <w:sz w:val="27"/>
                <w:rtl/>
              </w:rPr>
              <w:t>الصديق</w:t>
            </w:r>
            <w:r w:rsidR="00875160" w:rsidRPr="006C24A3">
              <w:rPr>
                <w:rFonts w:hint="cs"/>
                <w:sz w:val="27"/>
                <w:rtl/>
              </w:rPr>
              <w:t>َ</w:t>
            </w:r>
            <w:r w:rsidRPr="006C24A3">
              <w:rPr>
                <w:sz w:val="27"/>
                <w:rtl/>
              </w:rPr>
              <w:t xml:space="preserve"> </w:t>
            </w:r>
            <w:r w:rsidRPr="006C24A3">
              <w:rPr>
                <w:rFonts w:hint="cs"/>
                <w:sz w:val="27"/>
                <w:rtl/>
              </w:rPr>
              <w:t>ولا</w:t>
            </w:r>
            <w:r w:rsidRPr="006C24A3">
              <w:rPr>
                <w:sz w:val="27"/>
                <w:rtl/>
              </w:rPr>
              <w:t xml:space="preserve"> </w:t>
            </w:r>
            <w:r w:rsidRPr="006C24A3">
              <w:rPr>
                <w:rFonts w:hint="cs"/>
                <w:sz w:val="27"/>
                <w:rtl/>
              </w:rPr>
              <w:t>غدرْ</w:t>
            </w:r>
            <w:r w:rsidRPr="006C24A3">
              <w:rPr>
                <w:rFonts w:hint="cs"/>
                <w:sz w:val="27"/>
                <w:rtl/>
              </w:rPr>
              <w:br/>
            </w:r>
          </w:p>
        </w:tc>
      </w:tr>
      <w:tr w:rsidR="00763EA3" w:rsidRPr="006C24A3" w:rsidTr="00875160">
        <w:trPr>
          <w:trHeight w:val="147"/>
          <w:jc w:val="center"/>
        </w:trPr>
        <w:tc>
          <w:tcPr>
            <w:tcW w:w="3288" w:type="dxa"/>
            <w:shd w:val="clear" w:color="auto" w:fill="auto"/>
            <w:hideMark/>
          </w:tcPr>
          <w:p w:rsidR="00763EA3" w:rsidRPr="006C24A3" w:rsidRDefault="00875160" w:rsidP="00D26EA3">
            <w:pPr>
              <w:spacing w:line="240" w:lineRule="auto"/>
              <w:ind w:firstLine="0"/>
              <w:jc w:val="lowKashida"/>
              <w:rPr>
                <w:sz w:val="2"/>
                <w:szCs w:val="2"/>
              </w:rPr>
            </w:pPr>
            <w:r w:rsidRPr="006C24A3">
              <w:rPr>
                <w:rFonts w:hint="cs"/>
                <w:sz w:val="27"/>
                <w:rtl/>
              </w:rPr>
              <w:t>إلى</w:t>
            </w:r>
            <w:r w:rsidRPr="006C24A3">
              <w:rPr>
                <w:sz w:val="27"/>
                <w:rtl/>
              </w:rPr>
              <w:t xml:space="preserve"> </w:t>
            </w:r>
            <w:r w:rsidRPr="006C24A3">
              <w:rPr>
                <w:rFonts w:hint="cs"/>
                <w:sz w:val="27"/>
                <w:rtl/>
              </w:rPr>
              <w:t>الحَوْل</w:t>
            </w:r>
            <w:r w:rsidRPr="006C24A3">
              <w:rPr>
                <w:sz w:val="27"/>
                <w:rtl/>
              </w:rPr>
              <w:t xml:space="preserve"> </w:t>
            </w:r>
            <w:r w:rsidRPr="006C24A3">
              <w:rPr>
                <w:rFonts w:hint="cs"/>
                <w:sz w:val="27"/>
                <w:rtl/>
              </w:rPr>
              <w:t>ثمّ</w:t>
            </w:r>
            <w:r w:rsidRPr="006C24A3">
              <w:rPr>
                <w:sz w:val="27"/>
                <w:rtl/>
              </w:rPr>
              <w:t xml:space="preserve"> </w:t>
            </w:r>
            <w:r w:rsidRPr="006C24A3">
              <w:rPr>
                <w:rFonts w:hint="cs"/>
                <w:sz w:val="27"/>
                <w:rtl/>
              </w:rPr>
              <w:t>اسمُ</w:t>
            </w:r>
            <w:r w:rsidRPr="006C24A3">
              <w:rPr>
                <w:sz w:val="27"/>
                <w:rtl/>
              </w:rPr>
              <w:t xml:space="preserve"> </w:t>
            </w:r>
            <w:r w:rsidRPr="006C24A3">
              <w:rPr>
                <w:rFonts w:hint="cs"/>
                <w:sz w:val="27"/>
                <w:rtl/>
              </w:rPr>
              <w:t>السلام</w:t>
            </w:r>
            <w:r w:rsidRPr="006C24A3">
              <w:rPr>
                <w:sz w:val="27"/>
                <w:rtl/>
              </w:rPr>
              <w:t xml:space="preserve"> </w:t>
            </w:r>
            <w:r w:rsidRPr="006C24A3">
              <w:rPr>
                <w:rFonts w:hint="cs"/>
                <w:sz w:val="27"/>
                <w:rtl/>
              </w:rPr>
              <w:t>عليكما</w:t>
            </w:r>
            <w:r w:rsidR="00763EA3" w:rsidRPr="006C24A3">
              <w:rPr>
                <w:rFonts w:hint="cs"/>
                <w:sz w:val="27"/>
                <w:rtl/>
              </w:rPr>
              <w:br/>
            </w:r>
          </w:p>
        </w:tc>
        <w:tc>
          <w:tcPr>
            <w:tcW w:w="425" w:type="dxa"/>
            <w:shd w:val="clear" w:color="auto" w:fill="auto"/>
          </w:tcPr>
          <w:p w:rsidR="00763EA3" w:rsidRPr="006C24A3" w:rsidRDefault="00763EA3" w:rsidP="00D26EA3">
            <w:pPr>
              <w:spacing w:line="240" w:lineRule="auto"/>
              <w:ind w:firstLine="0"/>
              <w:jc w:val="lowKashida"/>
              <w:rPr>
                <w:sz w:val="27"/>
              </w:rPr>
            </w:pPr>
          </w:p>
        </w:tc>
        <w:tc>
          <w:tcPr>
            <w:tcW w:w="3288" w:type="dxa"/>
            <w:shd w:val="clear" w:color="auto" w:fill="auto"/>
            <w:hideMark/>
          </w:tcPr>
          <w:p w:rsidR="00763EA3" w:rsidRPr="006C24A3" w:rsidRDefault="00875160" w:rsidP="00D26EA3">
            <w:pPr>
              <w:spacing w:line="240" w:lineRule="auto"/>
              <w:ind w:firstLine="0"/>
              <w:jc w:val="lowKashida"/>
              <w:rPr>
                <w:sz w:val="2"/>
                <w:szCs w:val="2"/>
              </w:rPr>
            </w:pPr>
            <w:r w:rsidRPr="006C24A3">
              <w:rPr>
                <w:rFonts w:hint="cs"/>
                <w:sz w:val="27"/>
                <w:rtl/>
              </w:rPr>
              <w:t>ومَنْ</w:t>
            </w:r>
            <w:r w:rsidRPr="006C24A3">
              <w:rPr>
                <w:sz w:val="27"/>
                <w:rtl/>
              </w:rPr>
              <w:t xml:space="preserve"> </w:t>
            </w:r>
            <w:r w:rsidRPr="006C24A3">
              <w:rPr>
                <w:rFonts w:hint="cs"/>
                <w:sz w:val="27"/>
                <w:rtl/>
              </w:rPr>
              <w:t>يبكِ</w:t>
            </w:r>
            <w:r w:rsidRPr="006C24A3">
              <w:rPr>
                <w:sz w:val="27"/>
                <w:rtl/>
              </w:rPr>
              <w:t xml:space="preserve"> </w:t>
            </w:r>
            <w:r w:rsidRPr="006C24A3">
              <w:rPr>
                <w:rFonts w:hint="cs"/>
                <w:sz w:val="27"/>
                <w:rtl/>
              </w:rPr>
              <w:t>حَوْلاً</w:t>
            </w:r>
            <w:r w:rsidRPr="006C24A3">
              <w:rPr>
                <w:sz w:val="27"/>
                <w:rtl/>
              </w:rPr>
              <w:t xml:space="preserve"> </w:t>
            </w:r>
            <w:r w:rsidRPr="006C24A3">
              <w:rPr>
                <w:rFonts w:hint="cs"/>
                <w:sz w:val="27"/>
                <w:rtl/>
              </w:rPr>
              <w:t>كاملاً</w:t>
            </w:r>
            <w:r w:rsidRPr="006C24A3">
              <w:rPr>
                <w:sz w:val="27"/>
                <w:rtl/>
              </w:rPr>
              <w:t xml:space="preserve"> </w:t>
            </w:r>
            <w:r w:rsidRPr="006C24A3">
              <w:rPr>
                <w:rFonts w:hint="cs"/>
                <w:sz w:val="27"/>
                <w:rtl/>
              </w:rPr>
              <w:t>فقد</w:t>
            </w:r>
            <w:r w:rsidRPr="006C24A3">
              <w:rPr>
                <w:sz w:val="27"/>
                <w:rtl/>
              </w:rPr>
              <w:t xml:space="preserve"> </w:t>
            </w:r>
            <w:r w:rsidRPr="006C24A3">
              <w:rPr>
                <w:rFonts w:hint="cs"/>
                <w:sz w:val="27"/>
                <w:rtl/>
              </w:rPr>
              <w:t>اعتذر</w:t>
            </w:r>
            <w:r w:rsidRPr="006C24A3">
              <w:rPr>
                <w:rFonts w:hint="eastAsia"/>
                <w:sz w:val="24"/>
                <w:szCs w:val="24"/>
                <w:rtl/>
              </w:rPr>
              <w:t>»</w:t>
            </w:r>
            <w:r w:rsidRPr="006C24A3">
              <w:rPr>
                <w:sz w:val="27"/>
                <w:vertAlign w:val="superscript"/>
                <w:rtl/>
              </w:rPr>
              <w:t>(</w:t>
            </w:r>
            <w:r w:rsidRPr="006C24A3">
              <w:rPr>
                <w:rStyle w:val="af9"/>
                <w:sz w:val="27"/>
                <w:rtl/>
              </w:rPr>
              <w:endnoteReference w:id="699"/>
            </w:r>
            <w:r w:rsidRPr="006C24A3">
              <w:rPr>
                <w:sz w:val="27"/>
                <w:vertAlign w:val="superscript"/>
                <w:rtl/>
              </w:rPr>
              <w:t>)</w:t>
            </w:r>
            <w:r w:rsidRPr="006C24A3">
              <w:rPr>
                <w:rFonts w:hint="cs"/>
                <w:sz w:val="27"/>
                <w:rtl/>
              </w:rPr>
              <w:t>.</w:t>
            </w:r>
            <w:r w:rsidR="00763EA3" w:rsidRPr="006C24A3">
              <w:rPr>
                <w:rFonts w:hint="cs"/>
                <w:sz w:val="27"/>
                <w:rtl/>
              </w:rPr>
              <w:br/>
            </w:r>
          </w:p>
        </w:tc>
      </w:tr>
    </w:tbl>
    <w:p w:rsidR="003B294D" w:rsidRPr="006C24A3" w:rsidRDefault="003B294D" w:rsidP="00441FAA">
      <w:pPr>
        <w:tabs>
          <w:tab w:val="left" w:pos="2649"/>
        </w:tabs>
        <w:rPr>
          <w:sz w:val="27"/>
          <w:rtl/>
        </w:rPr>
      </w:pPr>
      <w:r w:rsidRPr="006C24A3">
        <w:rPr>
          <w:rFonts w:hint="cs"/>
          <w:sz w:val="27"/>
          <w:rtl/>
        </w:rPr>
        <w:t xml:space="preserve">ونسبه </w:t>
      </w:r>
      <w:r w:rsidR="00875160" w:rsidRPr="006C24A3">
        <w:rPr>
          <w:rFonts w:hint="cs"/>
          <w:sz w:val="27"/>
          <w:rtl/>
        </w:rPr>
        <w:t>إ</w:t>
      </w:r>
      <w:r w:rsidRPr="006C24A3">
        <w:rPr>
          <w:rFonts w:hint="cs"/>
          <w:sz w:val="27"/>
          <w:rtl/>
        </w:rPr>
        <w:t xml:space="preserve">لى لبيد </w:t>
      </w:r>
      <w:r w:rsidR="00875160" w:rsidRPr="006C24A3">
        <w:rPr>
          <w:rFonts w:hint="cs"/>
          <w:sz w:val="27"/>
          <w:rtl/>
        </w:rPr>
        <w:t>أ</w:t>
      </w:r>
      <w:r w:rsidRPr="006C24A3">
        <w:rPr>
          <w:rFonts w:hint="cs"/>
          <w:sz w:val="27"/>
          <w:rtl/>
        </w:rPr>
        <w:t>يضا</w:t>
      </w:r>
      <w:r w:rsidR="00875160" w:rsidRPr="006C24A3">
        <w:rPr>
          <w:rFonts w:hint="cs"/>
          <w:sz w:val="27"/>
          <w:rtl/>
        </w:rPr>
        <w:t>ً</w:t>
      </w:r>
      <w:r w:rsidRPr="006C24A3">
        <w:rPr>
          <w:rFonts w:hint="cs"/>
          <w:sz w:val="27"/>
          <w:rtl/>
        </w:rPr>
        <w:t xml:space="preserve"> ابن</w:t>
      </w:r>
      <w:r w:rsidRPr="006C24A3">
        <w:rPr>
          <w:sz w:val="27"/>
          <w:rtl/>
        </w:rPr>
        <w:t xml:space="preserve"> </w:t>
      </w:r>
      <w:r w:rsidRPr="006C24A3">
        <w:rPr>
          <w:rFonts w:hint="cs"/>
          <w:sz w:val="27"/>
          <w:rtl/>
        </w:rPr>
        <w:t>شهرآشوب</w:t>
      </w:r>
      <w:r w:rsidRPr="006C24A3">
        <w:rPr>
          <w:sz w:val="27"/>
          <w:vertAlign w:val="superscript"/>
          <w:rtl/>
        </w:rPr>
        <w:t>(</w:t>
      </w:r>
      <w:r w:rsidRPr="006C24A3">
        <w:rPr>
          <w:rStyle w:val="af9"/>
          <w:sz w:val="27"/>
          <w:rtl/>
        </w:rPr>
        <w:endnoteReference w:id="700"/>
      </w:r>
      <w:r w:rsidRPr="006C24A3">
        <w:rPr>
          <w:sz w:val="27"/>
          <w:vertAlign w:val="superscript"/>
          <w:rtl/>
        </w:rPr>
        <w:t>)</w:t>
      </w:r>
      <w:r w:rsidR="00875160" w:rsidRPr="006C24A3">
        <w:rPr>
          <w:rFonts w:hint="cs"/>
          <w:sz w:val="27"/>
          <w:rtl/>
        </w:rPr>
        <w:t>،</w:t>
      </w:r>
      <w:r w:rsidRPr="006C24A3">
        <w:rPr>
          <w:rFonts w:hint="cs"/>
          <w:sz w:val="27"/>
          <w:rtl/>
        </w:rPr>
        <w:t xml:space="preserve"> والشهيد الثاني</w:t>
      </w:r>
      <w:r w:rsidRPr="006C24A3">
        <w:rPr>
          <w:sz w:val="27"/>
          <w:vertAlign w:val="superscript"/>
          <w:rtl/>
        </w:rPr>
        <w:t>(</w:t>
      </w:r>
      <w:r w:rsidRPr="006C24A3">
        <w:rPr>
          <w:rStyle w:val="af9"/>
          <w:sz w:val="27"/>
          <w:rtl/>
        </w:rPr>
        <w:endnoteReference w:id="701"/>
      </w:r>
      <w:r w:rsidRPr="006C24A3">
        <w:rPr>
          <w:sz w:val="27"/>
          <w:vertAlign w:val="superscript"/>
          <w:rtl/>
        </w:rPr>
        <w:t>)</w:t>
      </w:r>
      <w:r w:rsidR="00875160" w:rsidRPr="006C24A3">
        <w:rPr>
          <w:rFonts w:hint="cs"/>
          <w:sz w:val="27"/>
          <w:rtl/>
        </w:rPr>
        <w:t>،</w:t>
      </w:r>
      <w:r w:rsidRPr="006C24A3">
        <w:rPr>
          <w:rFonts w:hint="cs"/>
          <w:sz w:val="27"/>
          <w:rtl/>
        </w:rPr>
        <w:t xml:space="preserve"> وغيرهم كثير</w:t>
      </w:r>
      <w:r w:rsidR="00875160" w:rsidRPr="006C24A3">
        <w:rPr>
          <w:rFonts w:hint="cs"/>
          <w:sz w:val="27"/>
          <w:rtl/>
        </w:rPr>
        <w:t>.</w:t>
      </w:r>
      <w:r w:rsidRPr="006C24A3">
        <w:rPr>
          <w:rFonts w:hint="cs"/>
          <w:sz w:val="27"/>
          <w:rtl/>
        </w:rPr>
        <w:t xml:space="preserve"> فهي </w:t>
      </w:r>
      <w:r w:rsidR="00875160" w:rsidRPr="006C24A3">
        <w:rPr>
          <w:rFonts w:hint="cs"/>
          <w:sz w:val="27"/>
          <w:rtl/>
        </w:rPr>
        <w:t>إ</w:t>
      </w:r>
      <w:r w:rsidRPr="006C24A3">
        <w:rPr>
          <w:rFonts w:hint="cs"/>
          <w:sz w:val="27"/>
          <w:rtl/>
        </w:rPr>
        <w:t>ما استشهد</w:t>
      </w:r>
      <w:r w:rsidR="00875160" w:rsidRPr="006C24A3">
        <w:rPr>
          <w:rFonts w:hint="cs"/>
          <w:sz w:val="27"/>
          <w:rtl/>
        </w:rPr>
        <w:t>َ</w:t>
      </w:r>
      <w:r w:rsidRPr="006C24A3">
        <w:rPr>
          <w:rFonts w:hint="cs"/>
          <w:sz w:val="27"/>
          <w:rtl/>
        </w:rPr>
        <w:t>ت</w:t>
      </w:r>
      <w:r w:rsidR="00875160" w:rsidRPr="006C24A3">
        <w:rPr>
          <w:rFonts w:hint="cs"/>
          <w:sz w:val="27"/>
          <w:rtl/>
        </w:rPr>
        <w:t>ْ</w:t>
      </w:r>
      <w:r w:rsidRPr="006C24A3">
        <w:rPr>
          <w:rFonts w:hint="cs"/>
          <w:sz w:val="27"/>
          <w:rtl/>
        </w:rPr>
        <w:t xml:space="preserve"> به </w:t>
      </w:r>
      <w:r w:rsidR="00875160" w:rsidRPr="006C24A3">
        <w:rPr>
          <w:rFonts w:hint="cs"/>
          <w:sz w:val="27"/>
          <w:rtl/>
        </w:rPr>
        <w:t>أ</w:t>
      </w:r>
      <w:r w:rsidRPr="006C24A3">
        <w:rPr>
          <w:rFonts w:hint="cs"/>
          <w:sz w:val="27"/>
          <w:rtl/>
        </w:rPr>
        <w:t>و ن</w:t>
      </w:r>
      <w:r w:rsidR="00875160" w:rsidRPr="006C24A3">
        <w:rPr>
          <w:rFonts w:hint="cs"/>
          <w:sz w:val="27"/>
          <w:rtl/>
        </w:rPr>
        <w:t>ُ</w:t>
      </w:r>
      <w:r w:rsidRPr="006C24A3">
        <w:rPr>
          <w:rFonts w:hint="cs"/>
          <w:sz w:val="27"/>
          <w:rtl/>
        </w:rPr>
        <w:t xml:space="preserve">سب </w:t>
      </w:r>
      <w:r w:rsidR="00875160" w:rsidRPr="006C24A3">
        <w:rPr>
          <w:rFonts w:hint="cs"/>
          <w:sz w:val="27"/>
          <w:rtl/>
        </w:rPr>
        <w:t>إل</w:t>
      </w:r>
      <w:r w:rsidRPr="006C24A3">
        <w:rPr>
          <w:rFonts w:hint="cs"/>
          <w:sz w:val="27"/>
          <w:rtl/>
        </w:rPr>
        <w:t>يها بلا دليل</w:t>
      </w:r>
      <w:r w:rsidR="00875160" w:rsidRPr="006C24A3">
        <w:rPr>
          <w:rFonts w:hint="cs"/>
          <w:sz w:val="27"/>
          <w:rtl/>
        </w:rPr>
        <w:t>ٍ،</w:t>
      </w:r>
      <w:r w:rsidRPr="006C24A3">
        <w:rPr>
          <w:rFonts w:hint="cs"/>
          <w:sz w:val="27"/>
          <w:rtl/>
        </w:rPr>
        <w:t xml:space="preserve"> والله العالم. </w:t>
      </w:r>
    </w:p>
    <w:p w:rsidR="003B294D" w:rsidRPr="006C24A3" w:rsidRDefault="003B294D"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 xml:space="preserve">5ـ </w:t>
      </w:r>
      <w:r w:rsidR="00875160" w:rsidRPr="006C24A3">
        <w:rPr>
          <w:rFonts w:cs="AL-Mohanad" w:hint="cs"/>
          <w:sz w:val="27"/>
          <w:szCs w:val="27"/>
          <w:rtl/>
        </w:rPr>
        <w:t>إ</w:t>
      </w:r>
      <w:r w:rsidRPr="006C24A3">
        <w:rPr>
          <w:rFonts w:cs="AL-Mohanad" w:hint="cs"/>
          <w:sz w:val="27"/>
          <w:szCs w:val="27"/>
          <w:rtl/>
        </w:rPr>
        <w:t>ن التي ضربت القب</w:t>
      </w:r>
      <w:r w:rsidR="00875160" w:rsidRPr="006C24A3">
        <w:rPr>
          <w:rFonts w:cs="AL-Mohanad" w:hint="cs"/>
          <w:sz w:val="27"/>
          <w:szCs w:val="27"/>
          <w:rtl/>
        </w:rPr>
        <w:t>ّ</w:t>
      </w:r>
      <w:r w:rsidRPr="006C24A3">
        <w:rPr>
          <w:rFonts w:cs="AL-Mohanad" w:hint="cs"/>
          <w:sz w:val="27"/>
          <w:szCs w:val="27"/>
          <w:rtl/>
        </w:rPr>
        <w:t>ة</w:t>
      </w:r>
      <w:r w:rsidRPr="006C24A3">
        <w:rPr>
          <w:rFonts w:cs="AL-Mohanad"/>
          <w:sz w:val="27"/>
          <w:szCs w:val="27"/>
          <w:rtl/>
        </w:rPr>
        <w:t xml:space="preserve"> </w:t>
      </w:r>
      <w:r w:rsidRPr="006C24A3">
        <w:rPr>
          <w:rFonts w:cs="AL-Mohanad" w:hint="cs"/>
          <w:sz w:val="27"/>
          <w:szCs w:val="27"/>
          <w:rtl/>
        </w:rPr>
        <w:t>على القبر ليست الرباب</w:t>
      </w:r>
      <w:r w:rsidR="00875160" w:rsidRPr="006C24A3">
        <w:rPr>
          <w:rFonts w:cs="AL-Mohanad" w:hint="cs"/>
          <w:sz w:val="27"/>
          <w:szCs w:val="27"/>
          <w:rtl/>
        </w:rPr>
        <w:t>،</w:t>
      </w:r>
      <w:r w:rsidRPr="006C24A3">
        <w:rPr>
          <w:rFonts w:cs="AL-Mohanad" w:hint="cs"/>
          <w:sz w:val="27"/>
          <w:szCs w:val="27"/>
          <w:rtl/>
        </w:rPr>
        <w:t xml:space="preserve"> بل هي فاطمة</w:t>
      </w:r>
      <w:r w:rsidRPr="006C24A3">
        <w:rPr>
          <w:rFonts w:cs="AL-Mohanad"/>
          <w:sz w:val="27"/>
          <w:szCs w:val="27"/>
          <w:rtl/>
        </w:rPr>
        <w:t xml:space="preserve"> </w:t>
      </w:r>
      <w:r w:rsidRPr="006C24A3">
        <w:rPr>
          <w:rFonts w:cs="AL-Mohanad" w:hint="cs"/>
          <w:sz w:val="27"/>
          <w:szCs w:val="27"/>
          <w:rtl/>
        </w:rPr>
        <w:t>بنت</w:t>
      </w:r>
      <w:r w:rsidRPr="006C24A3">
        <w:rPr>
          <w:rFonts w:cs="AL-Mohanad"/>
          <w:sz w:val="27"/>
          <w:szCs w:val="27"/>
          <w:rtl/>
        </w:rPr>
        <w:t xml:space="preserve"> </w:t>
      </w:r>
      <w:r w:rsidRPr="006C24A3">
        <w:rPr>
          <w:rFonts w:cs="AL-Mohanad" w:hint="cs"/>
          <w:sz w:val="27"/>
          <w:szCs w:val="27"/>
          <w:rtl/>
        </w:rPr>
        <w:t>الحسين</w:t>
      </w:r>
      <w:r w:rsidR="00875160"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على قبر</w:t>
      </w:r>
      <w:r w:rsidRPr="006C24A3">
        <w:rPr>
          <w:rFonts w:cs="AL-Mohanad"/>
          <w:sz w:val="27"/>
          <w:szCs w:val="27"/>
          <w:rtl/>
        </w:rPr>
        <w:t xml:space="preserve"> </w:t>
      </w:r>
      <w:r w:rsidRPr="006C24A3">
        <w:rPr>
          <w:rFonts w:cs="AL-Mohanad" w:hint="cs"/>
          <w:sz w:val="27"/>
          <w:szCs w:val="27"/>
          <w:rtl/>
        </w:rPr>
        <w:t>ابن</w:t>
      </w:r>
      <w:r w:rsidRPr="006C24A3">
        <w:rPr>
          <w:rFonts w:cs="AL-Mohanad"/>
          <w:sz w:val="27"/>
          <w:szCs w:val="27"/>
          <w:rtl/>
        </w:rPr>
        <w:t xml:space="preserve"> </w:t>
      </w:r>
      <w:r w:rsidRPr="006C24A3">
        <w:rPr>
          <w:rFonts w:cs="AL-Mohanad" w:hint="cs"/>
          <w:sz w:val="27"/>
          <w:szCs w:val="27"/>
          <w:rtl/>
        </w:rPr>
        <w:t>عم</w:t>
      </w:r>
      <w:r w:rsidR="00875160" w:rsidRPr="006C24A3">
        <w:rPr>
          <w:rFonts w:cs="AL-Mohanad" w:hint="cs"/>
          <w:sz w:val="27"/>
          <w:szCs w:val="27"/>
          <w:rtl/>
        </w:rPr>
        <w:t>ِّ</w:t>
      </w:r>
      <w:r w:rsidRPr="006C24A3">
        <w:rPr>
          <w:rFonts w:cs="AL-Mohanad" w:hint="cs"/>
          <w:sz w:val="27"/>
          <w:szCs w:val="27"/>
          <w:rtl/>
        </w:rPr>
        <w:t>ها</w:t>
      </w:r>
      <w:r w:rsidRPr="006C24A3">
        <w:rPr>
          <w:rFonts w:cs="AL-Mohanad"/>
          <w:sz w:val="27"/>
          <w:szCs w:val="27"/>
          <w:rtl/>
        </w:rPr>
        <w:t xml:space="preserve"> </w:t>
      </w:r>
      <w:r w:rsidRPr="006C24A3">
        <w:rPr>
          <w:rFonts w:cs="AL-Mohanad" w:hint="cs"/>
          <w:sz w:val="27"/>
          <w:szCs w:val="27"/>
          <w:rtl/>
        </w:rPr>
        <w:t>الحسن</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الحسن</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علي</w:t>
      </w:r>
      <w:r w:rsidR="00875160" w:rsidRPr="006C24A3">
        <w:rPr>
          <w:rFonts w:cs="AL-Mohanad" w:hint="cs"/>
          <w:sz w:val="27"/>
          <w:szCs w:val="27"/>
          <w:rtl/>
        </w:rPr>
        <w:t>ّ</w:t>
      </w:r>
      <w:r w:rsidR="00472638" w:rsidRPr="006C24A3">
        <w:rPr>
          <w:rFonts w:ascii="Mosawi" w:hAnsi="Mosawi" w:cs="Mosawi"/>
          <w:rtl/>
        </w:rPr>
        <w:t>×</w:t>
      </w:r>
      <w:r w:rsidR="00875160"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وهي امرأته</w:t>
      </w:r>
      <w:r w:rsidR="00875160"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ثم</w:t>
      </w:r>
      <w:r w:rsidR="00875160"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رفعت</w:t>
      </w:r>
      <w:r w:rsidRPr="006C24A3">
        <w:rPr>
          <w:rFonts w:cs="AL-Mohanad"/>
          <w:sz w:val="27"/>
          <w:szCs w:val="27"/>
          <w:rtl/>
        </w:rPr>
        <w:t xml:space="preserve"> </w:t>
      </w:r>
      <w:r w:rsidRPr="006C24A3">
        <w:rPr>
          <w:rFonts w:cs="AL-Mohanad" w:hint="cs"/>
          <w:sz w:val="27"/>
          <w:szCs w:val="27"/>
          <w:rtl/>
        </w:rPr>
        <w:t>فسمعوا</w:t>
      </w:r>
      <w:r w:rsidRPr="006C24A3">
        <w:rPr>
          <w:rFonts w:cs="AL-Mohanad"/>
          <w:sz w:val="27"/>
          <w:szCs w:val="27"/>
          <w:rtl/>
        </w:rPr>
        <w:t xml:space="preserve"> </w:t>
      </w:r>
      <w:r w:rsidRPr="006C24A3">
        <w:rPr>
          <w:rFonts w:cs="AL-Mohanad" w:hint="cs"/>
          <w:sz w:val="27"/>
          <w:szCs w:val="27"/>
          <w:rtl/>
        </w:rPr>
        <w:t>صايحا</w:t>
      </w:r>
      <w:r w:rsidR="00875160"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يقول</w:t>
      </w:r>
      <w:r w:rsidRPr="006C24A3">
        <w:rPr>
          <w:rFonts w:cs="AL-Mohanad"/>
          <w:sz w:val="27"/>
          <w:szCs w:val="27"/>
          <w:rtl/>
        </w:rPr>
        <w:t xml:space="preserve">: </w:t>
      </w:r>
      <w:r w:rsidRPr="006C24A3">
        <w:rPr>
          <w:rFonts w:cs="AL-Mohanad" w:hint="cs"/>
          <w:sz w:val="27"/>
          <w:szCs w:val="27"/>
          <w:rtl/>
        </w:rPr>
        <w:t>هل</w:t>
      </w:r>
      <w:r w:rsidRPr="006C24A3">
        <w:rPr>
          <w:rFonts w:cs="AL-Mohanad"/>
          <w:sz w:val="27"/>
          <w:szCs w:val="27"/>
          <w:rtl/>
        </w:rPr>
        <w:t xml:space="preserve"> </w:t>
      </w:r>
      <w:r w:rsidRPr="006C24A3">
        <w:rPr>
          <w:rFonts w:cs="AL-Mohanad" w:hint="cs"/>
          <w:sz w:val="27"/>
          <w:szCs w:val="27"/>
          <w:rtl/>
        </w:rPr>
        <w:t>وجدوا</w:t>
      </w:r>
      <w:r w:rsidRPr="006C24A3">
        <w:rPr>
          <w:rFonts w:cs="AL-Mohanad"/>
          <w:sz w:val="27"/>
          <w:szCs w:val="27"/>
          <w:rtl/>
        </w:rPr>
        <w:t xml:space="preserve"> </w:t>
      </w:r>
      <w:r w:rsidRPr="006C24A3">
        <w:rPr>
          <w:rFonts w:cs="AL-Mohanad" w:hint="cs"/>
          <w:sz w:val="27"/>
          <w:szCs w:val="27"/>
          <w:rtl/>
        </w:rPr>
        <w:t>ما</w:t>
      </w:r>
      <w:r w:rsidRPr="006C24A3">
        <w:rPr>
          <w:rFonts w:cs="AL-Mohanad"/>
          <w:sz w:val="27"/>
          <w:szCs w:val="27"/>
          <w:rtl/>
        </w:rPr>
        <w:t xml:space="preserve"> </w:t>
      </w:r>
      <w:r w:rsidRPr="006C24A3">
        <w:rPr>
          <w:rFonts w:cs="AL-Mohanad" w:hint="cs"/>
          <w:sz w:val="27"/>
          <w:szCs w:val="27"/>
          <w:rtl/>
        </w:rPr>
        <w:t>فقدوا</w:t>
      </w:r>
      <w:r w:rsidRPr="006C24A3">
        <w:rPr>
          <w:rFonts w:cs="AL-Mohanad"/>
          <w:sz w:val="27"/>
          <w:szCs w:val="27"/>
          <w:rtl/>
        </w:rPr>
        <w:t xml:space="preserve">؟ </w:t>
      </w:r>
      <w:r w:rsidRPr="006C24A3">
        <w:rPr>
          <w:rFonts w:cs="AL-Mohanad" w:hint="cs"/>
          <w:sz w:val="27"/>
          <w:szCs w:val="27"/>
          <w:rtl/>
        </w:rPr>
        <w:t>فأجابه</w:t>
      </w:r>
      <w:r w:rsidRPr="006C24A3">
        <w:rPr>
          <w:rFonts w:cs="AL-Mohanad"/>
          <w:sz w:val="27"/>
          <w:szCs w:val="27"/>
          <w:rtl/>
        </w:rPr>
        <w:t xml:space="preserve"> </w:t>
      </w:r>
      <w:r w:rsidRPr="006C24A3">
        <w:rPr>
          <w:rFonts w:cs="AL-Mohanad" w:hint="cs"/>
          <w:sz w:val="27"/>
          <w:szCs w:val="27"/>
          <w:rtl/>
        </w:rPr>
        <w:t>آخر</w:t>
      </w:r>
      <w:r w:rsidRPr="006C24A3">
        <w:rPr>
          <w:rFonts w:cs="AL-Mohanad"/>
          <w:sz w:val="27"/>
          <w:szCs w:val="27"/>
          <w:rtl/>
        </w:rPr>
        <w:t xml:space="preserve">: </w:t>
      </w:r>
      <w:r w:rsidRPr="006C24A3">
        <w:rPr>
          <w:rFonts w:cs="AL-Mohanad" w:hint="cs"/>
          <w:sz w:val="27"/>
          <w:szCs w:val="27"/>
          <w:rtl/>
        </w:rPr>
        <w:t>بل</w:t>
      </w:r>
      <w:r w:rsidR="00875160" w:rsidRPr="006C24A3">
        <w:rPr>
          <w:rFonts w:cs="AL-Mohanad" w:hint="cs"/>
          <w:sz w:val="27"/>
          <w:szCs w:val="27"/>
          <w:rtl/>
        </w:rPr>
        <w:t xml:space="preserve"> </w:t>
      </w:r>
      <w:r w:rsidRPr="006C24A3">
        <w:rPr>
          <w:rFonts w:cs="AL-Mohanad" w:hint="cs"/>
          <w:sz w:val="27"/>
          <w:szCs w:val="27"/>
          <w:rtl/>
        </w:rPr>
        <w:t>يئسوا</w:t>
      </w:r>
      <w:r w:rsidRPr="006C24A3">
        <w:rPr>
          <w:rFonts w:cs="AL-Mohanad"/>
          <w:sz w:val="27"/>
          <w:szCs w:val="27"/>
          <w:rtl/>
        </w:rPr>
        <w:t xml:space="preserve"> </w:t>
      </w:r>
      <w:r w:rsidRPr="006C24A3">
        <w:rPr>
          <w:rFonts w:cs="AL-Mohanad" w:hint="cs"/>
          <w:sz w:val="27"/>
          <w:szCs w:val="27"/>
          <w:rtl/>
        </w:rPr>
        <w:t>فانقلبوا،</w:t>
      </w:r>
      <w:r w:rsidRPr="006C24A3">
        <w:rPr>
          <w:rFonts w:cs="AL-Mohanad"/>
          <w:sz w:val="27"/>
          <w:szCs w:val="27"/>
          <w:rtl/>
        </w:rPr>
        <w:t xml:space="preserve"> </w:t>
      </w:r>
      <w:r w:rsidRPr="006C24A3">
        <w:rPr>
          <w:rFonts w:cs="AL-Mohanad" w:hint="cs"/>
          <w:sz w:val="27"/>
          <w:szCs w:val="27"/>
          <w:rtl/>
        </w:rPr>
        <w:t>وفي</w:t>
      </w:r>
      <w:r w:rsidRPr="006C24A3">
        <w:rPr>
          <w:rFonts w:cs="AL-Mohanad"/>
          <w:sz w:val="27"/>
          <w:szCs w:val="27"/>
          <w:rtl/>
        </w:rPr>
        <w:t xml:space="preserve"> </w:t>
      </w:r>
      <w:r w:rsidRPr="006C24A3">
        <w:rPr>
          <w:rFonts w:cs="AL-Mohanad" w:hint="cs"/>
          <w:sz w:val="27"/>
          <w:szCs w:val="27"/>
          <w:rtl/>
        </w:rPr>
        <w:t>رواية</w:t>
      </w:r>
      <w:r w:rsidR="00875160"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غيرها</w:t>
      </w:r>
      <w:r w:rsidR="00875160" w:rsidRPr="006C24A3">
        <w:rPr>
          <w:rFonts w:cs="AL-Mohanad" w:hint="cs"/>
          <w:sz w:val="27"/>
          <w:szCs w:val="27"/>
          <w:rtl/>
        </w:rPr>
        <w:t>:</w:t>
      </w:r>
      <w:r w:rsidRPr="006C24A3">
        <w:rPr>
          <w:rFonts w:cs="AL-Mohanad"/>
          <w:sz w:val="27"/>
          <w:szCs w:val="27"/>
          <w:rtl/>
        </w:rPr>
        <w:t xml:space="preserve"> </w:t>
      </w:r>
      <w:r w:rsidR="00875160" w:rsidRPr="006C24A3">
        <w:rPr>
          <w:rFonts w:cs="AL-Mohanad" w:hint="cs"/>
          <w:sz w:val="27"/>
          <w:szCs w:val="27"/>
          <w:rtl/>
        </w:rPr>
        <w:t>إ</w:t>
      </w:r>
      <w:r w:rsidRPr="006C24A3">
        <w:rPr>
          <w:rFonts w:cs="AL-Mohanad" w:hint="cs"/>
          <w:sz w:val="27"/>
          <w:szCs w:val="27"/>
          <w:rtl/>
        </w:rPr>
        <w:t>نها</w:t>
      </w:r>
      <w:r w:rsidRPr="006C24A3">
        <w:rPr>
          <w:rFonts w:cs="AL-Mohanad"/>
          <w:sz w:val="27"/>
          <w:szCs w:val="27"/>
          <w:rtl/>
        </w:rPr>
        <w:t xml:space="preserve"> </w:t>
      </w:r>
      <w:r w:rsidRPr="006C24A3">
        <w:rPr>
          <w:rFonts w:cs="AL-Mohanad" w:hint="cs"/>
          <w:sz w:val="27"/>
          <w:szCs w:val="27"/>
          <w:rtl/>
        </w:rPr>
        <w:t>أنشدت</w:t>
      </w:r>
      <w:r w:rsidRPr="006C24A3">
        <w:rPr>
          <w:rFonts w:cs="AL-Mohanad"/>
          <w:sz w:val="27"/>
          <w:szCs w:val="27"/>
          <w:rtl/>
        </w:rPr>
        <w:t xml:space="preserve"> </w:t>
      </w:r>
      <w:r w:rsidRPr="006C24A3">
        <w:rPr>
          <w:rFonts w:cs="AL-Mohanad" w:hint="cs"/>
          <w:sz w:val="27"/>
          <w:szCs w:val="27"/>
          <w:rtl/>
        </w:rPr>
        <w:t>بيت</w:t>
      </w:r>
      <w:r w:rsidRPr="006C24A3">
        <w:rPr>
          <w:rFonts w:cs="AL-Mohanad"/>
          <w:sz w:val="27"/>
          <w:szCs w:val="27"/>
          <w:rtl/>
        </w:rPr>
        <w:t xml:space="preserve"> </w:t>
      </w:r>
      <w:r w:rsidRPr="006C24A3">
        <w:rPr>
          <w:rFonts w:cs="AL-Mohanad" w:hint="cs"/>
          <w:sz w:val="27"/>
          <w:szCs w:val="27"/>
          <w:rtl/>
        </w:rPr>
        <w:t>لبيد:</w:t>
      </w:r>
    </w:p>
    <w:tbl>
      <w:tblPr>
        <w:bidiVisual/>
        <w:tblW w:w="7001" w:type="dxa"/>
        <w:jc w:val="center"/>
        <w:tblInd w:w="390" w:type="dxa"/>
        <w:tblLook w:val="01E0" w:firstRow="1" w:lastRow="1" w:firstColumn="1" w:lastColumn="1" w:noHBand="0" w:noVBand="0"/>
      </w:tblPr>
      <w:tblGrid>
        <w:gridCol w:w="3288"/>
        <w:gridCol w:w="425"/>
        <w:gridCol w:w="3288"/>
      </w:tblGrid>
      <w:tr w:rsidR="00875160" w:rsidRPr="006C24A3" w:rsidTr="00D26EA3">
        <w:trPr>
          <w:trHeight w:val="147"/>
          <w:jc w:val="center"/>
        </w:trPr>
        <w:tc>
          <w:tcPr>
            <w:tcW w:w="3288" w:type="dxa"/>
            <w:shd w:val="clear" w:color="auto" w:fill="auto"/>
            <w:hideMark/>
          </w:tcPr>
          <w:p w:rsidR="00875160" w:rsidRPr="006C24A3" w:rsidRDefault="00875160" w:rsidP="00D26EA3">
            <w:pPr>
              <w:spacing w:line="240" w:lineRule="auto"/>
              <w:ind w:firstLine="0"/>
              <w:jc w:val="lowKashida"/>
              <w:rPr>
                <w:sz w:val="2"/>
                <w:szCs w:val="2"/>
              </w:rPr>
            </w:pPr>
            <w:r w:rsidRPr="006C24A3">
              <w:rPr>
                <w:rFonts w:hint="cs"/>
                <w:sz w:val="27"/>
                <w:rtl/>
              </w:rPr>
              <w:t>إلى</w:t>
            </w:r>
            <w:r w:rsidRPr="006C24A3">
              <w:rPr>
                <w:sz w:val="27"/>
                <w:rtl/>
              </w:rPr>
              <w:t xml:space="preserve"> </w:t>
            </w:r>
            <w:r w:rsidRPr="006C24A3">
              <w:rPr>
                <w:rFonts w:hint="cs"/>
                <w:sz w:val="27"/>
                <w:rtl/>
              </w:rPr>
              <w:t>الحَوْل</w:t>
            </w:r>
            <w:r w:rsidRPr="006C24A3">
              <w:rPr>
                <w:sz w:val="27"/>
                <w:rtl/>
              </w:rPr>
              <w:t xml:space="preserve"> </w:t>
            </w:r>
            <w:r w:rsidRPr="006C24A3">
              <w:rPr>
                <w:rFonts w:hint="cs"/>
                <w:sz w:val="27"/>
                <w:rtl/>
              </w:rPr>
              <w:t>ثمّ</w:t>
            </w:r>
            <w:r w:rsidRPr="006C24A3">
              <w:rPr>
                <w:sz w:val="27"/>
                <w:rtl/>
              </w:rPr>
              <w:t xml:space="preserve"> </w:t>
            </w:r>
            <w:r w:rsidRPr="006C24A3">
              <w:rPr>
                <w:rFonts w:hint="cs"/>
                <w:sz w:val="27"/>
                <w:rtl/>
              </w:rPr>
              <w:t>اسمُ</w:t>
            </w:r>
            <w:r w:rsidRPr="006C24A3">
              <w:rPr>
                <w:sz w:val="27"/>
                <w:rtl/>
              </w:rPr>
              <w:t xml:space="preserve"> </w:t>
            </w:r>
            <w:r w:rsidRPr="006C24A3">
              <w:rPr>
                <w:rFonts w:hint="cs"/>
                <w:sz w:val="27"/>
                <w:rtl/>
              </w:rPr>
              <w:t>السلام</w:t>
            </w:r>
            <w:r w:rsidRPr="006C24A3">
              <w:rPr>
                <w:sz w:val="27"/>
                <w:rtl/>
              </w:rPr>
              <w:t xml:space="preserve"> </w:t>
            </w:r>
            <w:r w:rsidRPr="006C24A3">
              <w:rPr>
                <w:rFonts w:hint="cs"/>
                <w:sz w:val="27"/>
                <w:rtl/>
              </w:rPr>
              <w:t>عليكما</w:t>
            </w:r>
            <w:r w:rsidRPr="006C24A3">
              <w:rPr>
                <w:rFonts w:hint="cs"/>
                <w:sz w:val="27"/>
                <w:rtl/>
              </w:rPr>
              <w:br/>
            </w:r>
          </w:p>
        </w:tc>
        <w:tc>
          <w:tcPr>
            <w:tcW w:w="425" w:type="dxa"/>
            <w:shd w:val="clear" w:color="auto" w:fill="auto"/>
          </w:tcPr>
          <w:p w:rsidR="00875160" w:rsidRPr="006C24A3" w:rsidRDefault="00875160" w:rsidP="00D26EA3">
            <w:pPr>
              <w:spacing w:line="240" w:lineRule="auto"/>
              <w:ind w:firstLine="0"/>
              <w:jc w:val="lowKashida"/>
              <w:rPr>
                <w:sz w:val="27"/>
              </w:rPr>
            </w:pPr>
          </w:p>
        </w:tc>
        <w:tc>
          <w:tcPr>
            <w:tcW w:w="3288" w:type="dxa"/>
            <w:shd w:val="clear" w:color="auto" w:fill="auto"/>
            <w:hideMark/>
          </w:tcPr>
          <w:p w:rsidR="00875160" w:rsidRPr="006C24A3" w:rsidRDefault="00875160" w:rsidP="00D26EA3">
            <w:pPr>
              <w:spacing w:line="240" w:lineRule="auto"/>
              <w:ind w:firstLine="0"/>
              <w:jc w:val="lowKashida"/>
              <w:rPr>
                <w:sz w:val="2"/>
                <w:szCs w:val="2"/>
              </w:rPr>
            </w:pPr>
            <w:r w:rsidRPr="006C24A3">
              <w:rPr>
                <w:rFonts w:hint="cs"/>
                <w:sz w:val="27"/>
                <w:rtl/>
              </w:rPr>
              <w:t>ومَنْ</w:t>
            </w:r>
            <w:r w:rsidRPr="006C24A3">
              <w:rPr>
                <w:sz w:val="27"/>
                <w:rtl/>
              </w:rPr>
              <w:t xml:space="preserve"> </w:t>
            </w:r>
            <w:r w:rsidRPr="006C24A3">
              <w:rPr>
                <w:rFonts w:hint="cs"/>
                <w:sz w:val="27"/>
                <w:rtl/>
              </w:rPr>
              <w:t>يبكِ</w:t>
            </w:r>
            <w:r w:rsidRPr="006C24A3">
              <w:rPr>
                <w:sz w:val="27"/>
                <w:rtl/>
              </w:rPr>
              <w:t xml:space="preserve"> </w:t>
            </w:r>
            <w:r w:rsidRPr="006C24A3">
              <w:rPr>
                <w:rFonts w:hint="cs"/>
                <w:sz w:val="27"/>
                <w:rtl/>
              </w:rPr>
              <w:t>حَوْلاً</w:t>
            </w:r>
            <w:r w:rsidRPr="006C24A3">
              <w:rPr>
                <w:sz w:val="27"/>
                <w:rtl/>
              </w:rPr>
              <w:t xml:space="preserve"> </w:t>
            </w:r>
            <w:r w:rsidRPr="006C24A3">
              <w:rPr>
                <w:rFonts w:hint="cs"/>
                <w:sz w:val="27"/>
                <w:rtl/>
              </w:rPr>
              <w:t>كاملاً</w:t>
            </w:r>
            <w:r w:rsidRPr="006C24A3">
              <w:rPr>
                <w:sz w:val="27"/>
                <w:rtl/>
              </w:rPr>
              <w:t xml:space="preserve"> </w:t>
            </w:r>
            <w:r w:rsidRPr="006C24A3">
              <w:rPr>
                <w:rFonts w:hint="cs"/>
                <w:sz w:val="27"/>
                <w:rtl/>
              </w:rPr>
              <w:t>فقد</w:t>
            </w:r>
            <w:r w:rsidRPr="006C24A3">
              <w:rPr>
                <w:sz w:val="27"/>
                <w:rtl/>
              </w:rPr>
              <w:t xml:space="preserve"> </w:t>
            </w:r>
            <w:r w:rsidRPr="006C24A3">
              <w:rPr>
                <w:rFonts w:hint="cs"/>
                <w:sz w:val="27"/>
                <w:rtl/>
              </w:rPr>
              <w:t>اعتذر</w:t>
            </w:r>
            <w:r w:rsidR="00593277" w:rsidRPr="006C24A3">
              <w:rPr>
                <w:sz w:val="27"/>
                <w:vertAlign w:val="superscript"/>
                <w:rtl/>
              </w:rPr>
              <w:t>(</w:t>
            </w:r>
            <w:r w:rsidR="00593277" w:rsidRPr="006C24A3">
              <w:rPr>
                <w:rStyle w:val="af9"/>
                <w:sz w:val="27"/>
                <w:rtl/>
              </w:rPr>
              <w:endnoteReference w:id="702"/>
            </w:r>
            <w:r w:rsidR="00593277" w:rsidRPr="006C24A3">
              <w:rPr>
                <w:sz w:val="27"/>
                <w:vertAlign w:val="superscript"/>
                <w:rtl/>
              </w:rPr>
              <w:t>)</w:t>
            </w:r>
            <w:r w:rsidR="00593277" w:rsidRPr="006C24A3">
              <w:rPr>
                <w:rFonts w:hint="cs"/>
                <w:sz w:val="27"/>
                <w:rtl/>
              </w:rPr>
              <w:t>.</w:t>
            </w:r>
            <w:r w:rsidRPr="006C24A3">
              <w:rPr>
                <w:rFonts w:hint="cs"/>
                <w:sz w:val="27"/>
                <w:rtl/>
              </w:rPr>
              <w:br/>
            </w:r>
          </w:p>
        </w:tc>
      </w:tr>
    </w:tbl>
    <w:p w:rsidR="003B294D" w:rsidRPr="006C24A3" w:rsidRDefault="003B294D" w:rsidP="00441FAA">
      <w:pPr>
        <w:tabs>
          <w:tab w:val="left" w:pos="2649"/>
        </w:tabs>
        <w:rPr>
          <w:sz w:val="27"/>
          <w:rtl/>
        </w:rPr>
      </w:pPr>
      <w:r w:rsidRPr="006C24A3">
        <w:rPr>
          <w:rFonts w:hint="cs"/>
          <w:sz w:val="27"/>
          <w:rtl/>
        </w:rPr>
        <w:lastRenderedPageBreak/>
        <w:t>واما السيدة الرباب في</w:t>
      </w:r>
      <w:r w:rsidR="00593277" w:rsidRPr="006C24A3">
        <w:rPr>
          <w:rFonts w:hint="cs"/>
          <w:sz w:val="27"/>
          <w:rtl/>
        </w:rPr>
        <w:t>ُ</w:t>
      </w:r>
      <w:r w:rsidRPr="006C24A3">
        <w:rPr>
          <w:rFonts w:hint="cs"/>
          <w:sz w:val="27"/>
          <w:rtl/>
        </w:rPr>
        <w:t>ستبعد منها فعل ذلك</w:t>
      </w:r>
      <w:r w:rsidR="00593277" w:rsidRPr="006C24A3">
        <w:rPr>
          <w:rFonts w:hint="cs"/>
          <w:sz w:val="27"/>
          <w:rtl/>
        </w:rPr>
        <w:t>؛</w:t>
      </w:r>
      <w:r w:rsidRPr="006C24A3">
        <w:rPr>
          <w:rFonts w:hint="cs"/>
          <w:sz w:val="27"/>
          <w:rtl/>
        </w:rPr>
        <w:t xml:space="preserve"> </w:t>
      </w:r>
      <w:r w:rsidR="00593277" w:rsidRPr="006C24A3">
        <w:rPr>
          <w:rFonts w:hint="cs"/>
          <w:sz w:val="27"/>
          <w:rtl/>
        </w:rPr>
        <w:t>إ</w:t>
      </w:r>
      <w:r w:rsidRPr="006C24A3">
        <w:rPr>
          <w:rFonts w:hint="cs"/>
          <w:sz w:val="27"/>
          <w:rtl/>
        </w:rPr>
        <w:t>ذ كيف يمكنها البقاء وحدها في تلك الصحراء المقفرة هذا من ناحية</w:t>
      </w:r>
      <w:r w:rsidR="00593277" w:rsidRPr="006C24A3">
        <w:rPr>
          <w:rFonts w:hint="cs"/>
          <w:sz w:val="27"/>
          <w:rtl/>
        </w:rPr>
        <w:t>ٍ</w:t>
      </w:r>
      <w:r w:rsidRPr="006C24A3">
        <w:rPr>
          <w:rFonts w:hint="cs"/>
          <w:sz w:val="27"/>
          <w:rtl/>
        </w:rPr>
        <w:t>، ومن ناحية</w:t>
      </w:r>
      <w:r w:rsidR="00593277" w:rsidRPr="006C24A3">
        <w:rPr>
          <w:rFonts w:hint="cs"/>
          <w:sz w:val="27"/>
          <w:rtl/>
        </w:rPr>
        <w:t>ٍ</w:t>
      </w:r>
      <w:r w:rsidRPr="006C24A3">
        <w:rPr>
          <w:rFonts w:hint="cs"/>
          <w:sz w:val="27"/>
          <w:rtl/>
        </w:rPr>
        <w:t xml:space="preserve"> </w:t>
      </w:r>
      <w:r w:rsidR="00593277" w:rsidRPr="006C24A3">
        <w:rPr>
          <w:rFonts w:hint="cs"/>
          <w:sz w:val="27"/>
          <w:rtl/>
        </w:rPr>
        <w:t>أ</w:t>
      </w:r>
      <w:r w:rsidRPr="006C24A3">
        <w:rPr>
          <w:rFonts w:hint="cs"/>
          <w:sz w:val="27"/>
          <w:rtl/>
        </w:rPr>
        <w:t>خرى لم تكن السلطة اليزيدية لتسمح بذلك.</w:t>
      </w:r>
    </w:p>
    <w:p w:rsidR="003B294D" w:rsidRPr="006C24A3" w:rsidRDefault="003B294D" w:rsidP="00441FAA">
      <w:pPr>
        <w:pStyle w:val="afe"/>
        <w:tabs>
          <w:tab w:val="left" w:pos="2649"/>
        </w:tabs>
        <w:spacing w:after="0" w:line="400" w:lineRule="exact"/>
        <w:ind w:left="0" w:firstLine="567"/>
        <w:jc w:val="both"/>
        <w:rPr>
          <w:rFonts w:cs="AL-Mohanad"/>
          <w:sz w:val="27"/>
          <w:szCs w:val="27"/>
          <w:rtl/>
        </w:rPr>
      </w:pPr>
      <w:r w:rsidRPr="006C24A3">
        <w:rPr>
          <w:rFonts w:cs="AL-Mohanad" w:hint="cs"/>
          <w:sz w:val="27"/>
          <w:szCs w:val="27"/>
          <w:rtl/>
        </w:rPr>
        <w:t xml:space="preserve">6ـ </w:t>
      </w:r>
      <w:r w:rsidR="00593277" w:rsidRPr="006C24A3">
        <w:rPr>
          <w:rFonts w:cs="AL-Mohanad" w:hint="cs"/>
          <w:sz w:val="27"/>
          <w:szCs w:val="27"/>
          <w:rtl/>
        </w:rPr>
        <w:t>إ</w:t>
      </w:r>
      <w:r w:rsidRPr="006C24A3">
        <w:rPr>
          <w:rFonts w:cs="AL-Mohanad" w:hint="cs"/>
          <w:sz w:val="27"/>
          <w:szCs w:val="27"/>
          <w:rtl/>
        </w:rPr>
        <w:t>ن رواية</w:t>
      </w:r>
      <w:r w:rsidRPr="006C24A3">
        <w:rPr>
          <w:rFonts w:cs="AL-Mohanad"/>
          <w:sz w:val="27"/>
          <w:szCs w:val="27"/>
          <w:rtl/>
        </w:rPr>
        <w:t xml:space="preserve"> </w:t>
      </w:r>
      <w:r w:rsidRPr="006C24A3">
        <w:rPr>
          <w:rFonts w:cs="AL-Mohanad" w:hint="cs"/>
          <w:sz w:val="27"/>
          <w:szCs w:val="27"/>
          <w:rtl/>
        </w:rPr>
        <w:t>لبثها</w:t>
      </w:r>
      <w:r w:rsidRPr="006C24A3">
        <w:rPr>
          <w:rFonts w:cs="AL-Mohanad"/>
          <w:sz w:val="27"/>
          <w:szCs w:val="27"/>
          <w:rtl/>
        </w:rPr>
        <w:t xml:space="preserve"> </w:t>
      </w:r>
      <w:r w:rsidR="00593277" w:rsidRPr="006C24A3">
        <w:rPr>
          <w:rFonts w:cs="AL-Mohanad" w:hint="cs"/>
          <w:sz w:val="27"/>
          <w:szCs w:val="27"/>
          <w:rtl/>
        </w:rPr>
        <w:t xml:space="preserve">بحيث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يظل</w:t>
      </w:r>
      <w:r w:rsidR="00593277" w:rsidRPr="006C24A3">
        <w:rPr>
          <w:rFonts w:cs="AL-Mohanad" w:hint="cs"/>
          <w:sz w:val="27"/>
          <w:szCs w:val="27"/>
          <w:rtl/>
        </w:rPr>
        <w:t>ّ</w:t>
      </w:r>
      <w:r w:rsidRPr="006C24A3">
        <w:rPr>
          <w:rFonts w:cs="AL-Mohanad" w:hint="cs"/>
          <w:sz w:val="27"/>
          <w:szCs w:val="27"/>
          <w:rtl/>
        </w:rPr>
        <w:t>ها</w:t>
      </w:r>
      <w:r w:rsidRPr="006C24A3">
        <w:rPr>
          <w:rFonts w:cs="AL-Mohanad"/>
          <w:sz w:val="27"/>
          <w:szCs w:val="27"/>
          <w:rtl/>
        </w:rPr>
        <w:t xml:space="preserve"> </w:t>
      </w:r>
      <w:r w:rsidRPr="006C24A3">
        <w:rPr>
          <w:rFonts w:cs="AL-Mohanad" w:hint="cs"/>
          <w:sz w:val="27"/>
          <w:szCs w:val="27"/>
          <w:rtl/>
        </w:rPr>
        <w:t>سقف</w:t>
      </w:r>
      <w:r w:rsidR="0059327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وموتها</w:t>
      </w:r>
      <w:r w:rsidRPr="006C24A3">
        <w:rPr>
          <w:rFonts w:cs="AL-Mohanad"/>
          <w:sz w:val="27"/>
          <w:szCs w:val="27"/>
          <w:rtl/>
        </w:rPr>
        <w:t xml:space="preserve"> </w:t>
      </w:r>
      <w:r w:rsidRPr="006C24A3">
        <w:rPr>
          <w:rFonts w:cs="AL-Mohanad" w:hint="cs"/>
          <w:sz w:val="27"/>
          <w:szCs w:val="27"/>
          <w:rtl/>
        </w:rPr>
        <w:t>ك</w:t>
      </w:r>
      <w:r w:rsidR="00593277" w:rsidRPr="006C24A3">
        <w:rPr>
          <w:rFonts w:cs="AL-Mohanad" w:hint="cs"/>
          <w:sz w:val="27"/>
          <w:szCs w:val="27"/>
          <w:rtl/>
        </w:rPr>
        <w:t>َ</w:t>
      </w:r>
      <w:r w:rsidRPr="006C24A3">
        <w:rPr>
          <w:rFonts w:cs="AL-Mohanad" w:hint="cs"/>
          <w:sz w:val="27"/>
          <w:szCs w:val="27"/>
          <w:rtl/>
        </w:rPr>
        <w:t>م</w:t>
      </w:r>
      <w:r w:rsidR="00593277" w:rsidRPr="006C24A3">
        <w:rPr>
          <w:rFonts w:cs="AL-Mohanad" w:hint="cs"/>
          <w:sz w:val="27"/>
          <w:szCs w:val="27"/>
          <w:rtl/>
        </w:rPr>
        <w:t>َ</w:t>
      </w:r>
      <w:r w:rsidRPr="006C24A3">
        <w:rPr>
          <w:rFonts w:cs="AL-Mohanad" w:hint="cs"/>
          <w:sz w:val="27"/>
          <w:szCs w:val="27"/>
          <w:rtl/>
        </w:rPr>
        <w:t>دا</w:t>
      </w:r>
      <w:r w:rsidR="0059327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الحزن</w:t>
      </w:r>
      <w:r w:rsidRPr="006C24A3">
        <w:rPr>
          <w:rFonts w:cs="AL-Mohanad"/>
          <w:sz w:val="27"/>
          <w:szCs w:val="27"/>
          <w:rtl/>
        </w:rPr>
        <w:t xml:space="preserve"> </w:t>
      </w:r>
      <w:r w:rsidRPr="006C24A3">
        <w:rPr>
          <w:rFonts w:cs="AL-Mohanad" w:hint="cs"/>
          <w:sz w:val="27"/>
          <w:szCs w:val="27"/>
          <w:rtl/>
        </w:rPr>
        <w:t>على</w:t>
      </w:r>
      <w:r w:rsidRPr="006C24A3">
        <w:rPr>
          <w:rFonts w:cs="AL-Mohanad"/>
          <w:sz w:val="27"/>
          <w:szCs w:val="27"/>
          <w:rtl/>
        </w:rPr>
        <w:t xml:space="preserve"> </w:t>
      </w:r>
      <w:r w:rsidRPr="006C24A3">
        <w:rPr>
          <w:rFonts w:cs="AL-Mohanad" w:hint="cs"/>
          <w:sz w:val="27"/>
          <w:szCs w:val="27"/>
          <w:rtl/>
        </w:rPr>
        <w:t>الحسين</w:t>
      </w:r>
      <w:r w:rsidR="00472638" w:rsidRPr="006C24A3">
        <w:rPr>
          <w:rFonts w:ascii="Mosawi" w:hAnsi="Mosawi" w:cs="Mosawi"/>
          <w:rtl/>
        </w:rPr>
        <w:t>×</w:t>
      </w:r>
      <w:r w:rsidR="00593277" w:rsidRPr="006C24A3">
        <w:rPr>
          <w:rFonts w:cs="AL-Mohanad" w:hint="cs"/>
          <w:sz w:val="27"/>
          <w:szCs w:val="27"/>
          <w:rtl/>
        </w:rPr>
        <w:t>،</w:t>
      </w:r>
      <w:r w:rsidRPr="006C24A3">
        <w:rPr>
          <w:rFonts w:cs="AL-Mohanad" w:hint="cs"/>
          <w:sz w:val="27"/>
          <w:szCs w:val="27"/>
          <w:rtl/>
        </w:rPr>
        <w:t xml:space="preserve"> غير صحيحة</w:t>
      </w:r>
      <w:r w:rsidR="00593277" w:rsidRPr="006C24A3">
        <w:rPr>
          <w:rFonts w:cs="AL-Mohanad" w:hint="cs"/>
          <w:sz w:val="27"/>
          <w:szCs w:val="27"/>
          <w:rtl/>
        </w:rPr>
        <w:t>ٍ؛ لأ</w:t>
      </w:r>
      <w:r w:rsidRPr="006C24A3">
        <w:rPr>
          <w:rFonts w:cs="AL-Mohanad" w:hint="cs"/>
          <w:sz w:val="27"/>
          <w:szCs w:val="27"/>
          <w:rtl/>
        </w:rPr>
        <w:t xml:space="preserve">نه من </w:t>
      </w:r>
      <w:r w:rsidR="00593277" w:rsidRPr="006C24A3">
        <w:rPr>
          <w:rFonts w:cs="AL-Mohanad" w:hint="cs"/>
          <w:sz w:val="27"/>
          <w:szCs w:val="27"/>
          <w:rtl/>
        </w:rPr>
        <w:t>أ</w:t>
      </w:r>
      <w:r w:rsidRPr="006C24A3">
        <w:rPr>
          <w:rFonts w:cs="AL-Mohanad" w:hint="cs"/>
          <w:sz w:val="27"/>
          <w:szCs w:val="27"/>
          <w:rtl/>
        </w:rPr>
        <w:t>فعال نساء الجاهلية</w:t>
      </w:r>
      <w:r w:rsidR="00593277" w:rsidRPr="006C24A3">
        <w:rPr>
          <w:rFonts w:cs="AL-Mohanad" w:hint="cs"/>
          <w:sz w:val="27"/>
          <w:szCs w:val="27"/>
          <w:rtl/>
        </w:rPr>
        <w:t>،</w:t>
      </w:r>
      <w:r w:rsidRPr="006C24A3">
        <w:rPr>
          <w:rFonts w:cs="AL-Mohanad" w:hint="cs"/>
          <w:sz w:val="27"/>
          <w:szCs w:val="27"/>
          <w:rtl/>
        </w:rPr>
        <w:t xml:space="preserve"> فك</w:t>
      </w:r>
      <w:r w:rsidR="00593277" w:rsidRPr="006C24A3">
        <w:rPr>
          <w:rFonts w:cs="AL-Mohanad" w:hint="cs"/>
          <w:sz w:val="27"/>
          <w:szCs w:val="27"/>
          <w:rtl/>
        </w:rPr>
        <w:t>ُ</w:t>
      </w:r>
      <w:r w:rsidRPr="006C24A3">
        <w:rPr>
          <w:rFonts w:cs="AL-Mohanad" w:hint="cs"/>
          <w:sz w:val="27"/>
          <w:szCs w:val="27"/>
          <w:rtl/>
        </w:rPr>
        <w:t>ن</w:t>
      </w:r>
      <w:r w:rsidR="00593277" w:rsidRPr="006C24A3">
        <w:rPr>
          <w:rFonts w:cs="AL-Mohanad" w:hint="cs"/>
          <w:sz w:val="27"/>
          <w:szCs w:val="27"/>
          <w:rtl/>
        </w:rPr>
        <w:t>َّ</w:t>
      </w:r>
      <w:r w:rsidRPr="006C24A3">
        <w:rPr>
          <w:rFonts w:cs="AL-Mohanad" w:hint="cs"/>
          <w:sz w:val="27"/>
          <w:szCs w:val="27"/>
          <w:rtl/>
        </w:rPr>
        <w:t xml:space="preserve"> ي</w:t>
      </w:r>
      <w:r w:rsidR="00593277" w:rsidRPr="006C24A3">
        <w:rPr>
          <w:rFonts w:cs="AL-Mohanad" w:hint="cs"/>
          <w:sz w:val="27"/>
          <w:szCs w:val="27"/>
          <w:rtl/>
        </w:rPr>
        <w:t>أ</w:t>
      </w:r>
      <w:r w:rsidRPr="006C24A3">
        <w:rPr>
          <w:rFonts w:cs="AL-Mohanad" w:hint="cs"/>
          <w:sz w:val="27"/>
          <w:szCs w:val="27"/>
          <w:rtl/>
        </w:rPr>
        <w:t>تين</w:t>
      </w:r>
      <w:r w:rsidR="00593277" w:rsidRPr="006C24A3">
        <w:rPr>
          <w:rFonts w:cs="AL-Mohanad" w:hint="cs"/>
          <w:sz w:val="27"/>
          <w:szCs w:val="27"/>
          <w:rtl/>
        </w:rPr>
        <w:t>َ</w:t>
      </w:r>
      <w:r w:rsidRPr="006C24A3">
        <w:rPr>
          <w:rFonts w:cs="AL-Mohanad" w:hint="cs"/>
          <w:sz w:val="27"/>
          <w:szCs w:val="27"/>
          <w:rtl/>
        </w:rPr>
        <w:t xml:space="preserve"> به كنوع</w:t>
      </w:r>
      <w:r w:rsidR="00593277" w:rsidRPr="006C24A3">
        <w:rPr>
          <w:rFonts w:cs="AL-Mohanad" w:hint="cs"/>
          <w:sz w:val="27"/>
          <w:szCs w:val="27"/>
          <w:rtl/>
        </w:rPr>
        <w:t>ٍ</w:t>
      </w:r>
      <w:r w:rsidRPr="006C24A3">
        <w:rPr>
          <w:rFonts w:cs="AL-Mohanad" w:hint="cs"/>
          <w:sz w:val="27"/>
          <w:szCs w:val="27"/>
          <w:rtl/>
        </w:rPr>
        <w:t xml:space="preserve"> من الانتحار</w:t>
      </w:r>
      <w:r w:rsidR="00593277" w:rsidRPr="006C24A3">
        <w:rPr>
          <w:rFonts w:cs="AL-Mohanad" w:hint="cs"/>
          <w:sz w:val="27"/>
          <w:szCs w:val="27"/>
          <w:rtl/>
        </w:rPr>
        <w:t>؛</w:t>
      </w:r>
      <w:r w:rsidRPr="006C24A3">
        <w:rPr>
          <w:rFonts w:cs="AL-Mohanad" w:hint="cs"/>
          <w:sz w:val="27"/>
          <w:szCs w:val="27"/>
          <w:rtl/>
        </w:rPr>
        <w:t xml:space="preserve"> حزنا</w:t>
      </w:r>
      <w:r w:rsidR="00593277" w:rsidRPr="006C24A3">
        <w:rPr>
          <w:rFonts w:cs="AL-Mohanad" w:hint="cs"/>
          <w:sz w:val="27"/>
          <w:szCs w:val="27"/>
          <w:rtl/>
        </w:rPr>
        <w:t>ً</w:t>
      </w:r>
      <w:r w:rsidRPr="006C24A3">
        <w:rPr>
          <w:rFonts w:cs="AL-Mohanad" w:hint="cs"/>
          <w:sz w:val="27"/>
          <w:szCs w:val="27"/>
          <w:rtl/>
        </w:rPr>
        <w:t xml:space="preserve"> على م</w:t>
      </w:r>
      <w:r w:rsidR="00593277" w:rsidRPr="006C24A3">
        <w:rPr>
          <w:rFonts w:cs="AL-Mohanad" w:hint="cs"/>
          <w:sz w:val="27"/>
          <w:szCs w:val="27"/>
          <w:rtl/>
        </w:rPr>
        <w:t>َ</w:t>
      </w:r>
      <w:r w:rsidRPr="006C24A3">
        <w:rPr>
          <w:rFonts w:cs="AL-Mohanad" w:hint="cs"/>
          <w:sz w:val="27"/>
          <w:szCs w:val="27"/>
          <w:rtl/>
        </w:rPr>
        <w:t>ن</w:t>
      </w:r>
      <w:r w:rsidR="00593277" w:rsidRPr="006C24A3">
        <w:rPr>
          <w:rFonts w:cs="AL-Mohanad" w:hint="cs"/>
          <w:sz w:val="27"/>
          <w:szCs w:val="27"/>
          <w:rtl/>
        </w:rPr>
        <w:t>ْ</w:t>
      </w:r>
      <w:r w:rsidRPr="006C24A3">
        <w:rPr>
          <w:rFonts w:cs="AL-Mohanad" w:hint="cs"/>
          <w:sz w:val="27"/>
          <w:szCs w:val="27"/>
          <w:rtl/>
        </w:rPr>
        <w:t xml:space="preserve"> يفارقنه،</w:t>
      </w:r>
      <w:r w:rsidRPr="006C24A3">
        <w:rPr>
          <w:rFonts w:cs="AL-Mohanad"/>
          <w:sz w:val="27"/>
          <w:szCs w:val="27"/>
          <w:rtl/>
        </w:rPr>
        <w:t xml:space="preserve"> </w:t>
      </w:r>
      <w:r w:rsidRPr="006C24A3">
        <w:rPr>
          <w:rFonts w:cs="AL-Mohanad" w:hint="cs"/>
          <w:sz w:val="27"/>
          <w:szCs w:val="27"/>
          <w:rtl/>
        </w:rPr>
        <w:t>فقد ر</w:t>
      </w:r>
      <w:r w:rsidR="00593277" w:rsidRPr="006C24A3">
        <w:rPr>
          <w:rFonts w:cs="AL-Mohanad" w:hint="cs"/>
          <w:sz w:val="27"/>
          <w:szCs w:val="27"/>
          <w:rtl/>
        </w:rPr>
        <w:t>ُ</w:t>
      </w:r>
      <w:r w:rsidRPr="006C24A3">
        <w:rPr>
          <w:rFonts w:cs="AL-Mohanad" w:hint="cs"/>
          <w:sz w:val="27"/>
          <w:szCs w:val="27"/>
          <w:rtl/>
        </w:rPr>
        <w:t xml:space="preserve">وي </w:t>
      </w:r>
      <w:r w:rsidR="00593277" w:rsidRPr="006C24A3">
        <w:rPr>
          <w:rFonts w:cs="AL-Mohanad" w:hint="cs"/>
          <w:sz w:val="27"/>
          <w:szCs w:val="27"/>
          <w:rtl/>
        </w:rPr>
        <w:t>أ</w:t>
      </w:r>
      <w:r w:rsidRPr="006C24A3">
        <w:rPr>
          <w:rFonts w:cs="AL-Mohanad" w:hint="cs"/>
          <w:sz w:val="27"/>
          <w:szCs w:val="27"/>
          <w:rtl/>
        </w:rPr>
        <w:t>نه</w:t>
      </w:r>
      <w:r w:rsidRPr="006C24A3">
        <w:rPr>
          <w:rFonts w:cs="AL-Mohanad"/>
          <w:sz w:val="27"/>
          <w:szCs w:val="27"/>
          <w:rtl/>
        </w:rPr>
        <w:t xml:space="preserve"> </w:t>
      </w:r>
      <w:r w:rsidRPr="006C24A3">
        <w:rPr>
          <w:rFonts w:cs="AL-Mohanad" w:hint="cs"/>
          <w:sz w:val="27"/>
          <w:szCs w:val="27"/>
          <w:rtl/>
        </w:rPr>
        <w:t>لما</w:t>
      </w:r>
      <w:r w:rsidRPr="006C24A3">
        <w:rPr>
          <w:rFonts w:cs="AL-Mohanad"/>
          <w:sz w:val="27"/>
          <w:szCs w:val="27"/>
          <w:rtl/>
        </w:rPr>
        <w:t xml:space="preserve"> </w:t>
      </w:r>
      <w:r w:rsidRPr="006C24A3">
        <w:rPr>
          <w:rFonts w:cs="AL-Mohanad" w:hint="cs"/>
          <w:sz w:val="27"/>
          <w:szCs w:val="27"/>
          <w:rtl/>
        </w:rPr>
        <w:t>هاجر</w:t>
      </w:r>
      <w:r w:rsidRPr="006C24A3">
        <w:rPr>
          <w:rFonts w:cs="AL-Mohanad"/>
          <w:sz w:val="27"/>
          <w:szCs w:val="27"/>
          <w:rtl/>
        </w:rPr>
        <w:t xml:space="preserve"> </w:t>
      </w:r>
      <w:r w:rsidRPr="006C24A3">
        <w:rPr>
          <w:rFonts w:cs="AL-Mohanad" w:hint="cs"/>
          <w:sz w:val="27"/>
          <w:szCs w:val="27"/>
          <w:rtl/>
        </w:rPr>
        <w:t>سعد</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أبي</w:t>
      </w:r>
      <w:r w:rsidRPr="006C24A3">
        <w:rPr>
          <w:rFonts w:cs="AL-Mohanad"/>
          <w:sz w:val="27"/>
          <w:szCs w:val="27"/>
          <w:rtl/>
        </w:rPr>
        <w:t xml:space="preserve"> </w:t>
      </w:r>
      <w:r w:rsidRPr="006C24A3">
        <w:rPr>
          <w:rFonts w:cs="AL-Mohanad" w:hint="cs"/>
          <w:sz w:val="27"/>
          <w:szCs w:val="27"/>
          <w:rtl/>
        </w:rPr>
        <w:t>وق</w:t>
      </w:r>
      <w:r w:rsidR="00593277" w:rsidRPr="006C24A3">
        <w:rPr>
          <w:rFonts w:cs="AL-Mohanad" w:hint="cs"/>
          <w:sz w:val="27"/>
          <w:szCs w:val="27"/>
          <w:rtl/>
        </w:rPr>
        <w:t>ّ</w:t>
      </w:r>
      <w:r w:rsidRPr="006C24A3">
        <w:rPr>
          <w:rFonts w:cs="AL-Mohanad" w:hint="cs"/>
          <w:sz w:val="27"/>
          <w:szCs w:val="27"/>
          <w:rtl/>
        </w:rPr>
        <w:t>اص</w:t>
      </w:r>
      <w:r w:rsidRPr="006C24A3">
        <w:rPr>
          <w:rFonts w:cs="AL-Mohanad"/>
          <w:sz w:val="27"/>
          <w:szCs w:val="27"/>
          <w:rtl/>
        </w:rPr>
        <w:t xml:space="preserve"> </w:t>
      </w:r>
      <w:r w:rsidRPr="006C24A3">
        <w:rPr>
          <w:rFonts w:cs="AL-Mohanad" w:hint="cs"/>
          <w:sz w:val="27"/>
          <w:szCs w:val="27"/>
          <w:rtl/>
        </w:rPr>
        <w:t>حلف</w:t>
      </w:r>
      <w:r w:rsidR="00593277" w:rsidRPr="006C24A3">
        <w:rPr>
          <w:rFonts w:cs="AL-Mohanad" w:hint="cs"/>
          <w:sz w:val="27"/>
          <w:szCs w:val="27"/>
          <w:rtl/>
        </w:rPr>
        <w:t>َ</w:t>
      </w:r>
      <w:r w:rsidRPr="006C24A3">
        <w:rPr>
          <w:rFonts w:cs="AL-Mohanad" w:hint="cs"/>
          <w:sz w:val="27"/>
          <w:szCs w:val="27"/>
          <w:rtl/>
        </w:rPr>
        <w:t>ت</w:t>
      </w:r>
      <w:r w:rsidR="00593277" w:rsidRPr="006C24A3">
        <w:rPr>
          <w:rFonts w:cs="AL-Mohanad" w:hint="cs"/>
          <w:sz w:val="27"/>
          <w:szCs w:val="27"/>
          <w:rtl/>
        </w:rPr>
        <w:t>ْ</w:t>
      </w:r>
      <w:r w:rsidRPr="006C24A3">
        <w:rPr>
          <w:rFonts w:cs="AL-Mohanad" w:hint="cs"/>
          <w:sz w:val="27"/>
          <w:szCs w:val="27"/>
          <w:rtl/>
        </w:rPr>
        <w:t xml:space="preserve"> أم</w:t>
      </w:r>
      <w:r w:rsidR="00593277" w:rsidRPr="006C24A3">
        <w:rPr>
          <w:rFonts w:cs="AL-Mohanad" w:hint="cs"/>
          <w:sz w:val="27"/>
          <w:szCs w:val="27"/>
          <w:rtl/>
        </w:rPr>
        <w:t>ُّ</w:t>
      </w:r>
      <w:r w:rsidRPr="006C24A3">
        <w:rPr>
          <w:rFonts w:cs="AL-Mohanad" w:hint="cs"/>
          <w:sz w:val="27"/>
          <w:szCs w:val="27"/>
          <w:rtl/>
        </w:rPr>
        <w:t>ه</w:t>
      </w:r>
      <w:r w:rsidRPr="006C24A3">
        <w:rPr>
          <w:rFonts w:cs="AL-Mohanad"/>
          <w:sz w:val="27"/>
          <w:szCs w:val="27"/>
          <w:rtl/>
        </w:rPr>
        <w:t xml:space="preserve"> </w:t>
      </w:r>
      <w:r w:rsidR="00593277" w:rsidRPr="006C24A3">
        <w:rPr>
          <w:rFonts w:cs="AL-Mohanad" w:hint="cs"/>
          <w:sz w:val="27"/>
          <w:szCs w:val="27"/>
          <w:rtl/>
        </w:rPr>
        <w:t>أ</w:t>
      </w:r>
      <w:r w:rsidRPr="006C24A3">
        <w:rPr>
          <w:rFonts w:cs="AL-Mohanad" w:hint="cs"/>
          <w:sz w:val="27"/>
          <w:szCs w:val="27"/>
          <w:rtl/>
        </w:rPr>
        <w:t>نها</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يظل</w:t>
      </w:r>
      <w:r w:rsidR="00593277" w:rsidRPr="006C24A3">
        <w:rPr>
          <w:rFonts w:cs="AL-Mohanad" w:hint="cs"/>
          <w:sz w:val="27"/>
          <w:szCs w:val="27"/>
          <w:rtl/>
        </w:rPr>
        <w:t>ّ</w:t>
      </w:r>
      <w:r w:rsidRPr="006C24A3">
        <w:rPr>
          <w:rFonts w:cs="AL-Mohanad" w:hint="cs"/>
          <w:sz w:val="27"/>
          <w:szCs w:val="27"/>
          <w:rtl/>
        </w:rPr>
        <w:t>ها</w:t>
      </w:r>
      <w:r w:rsidRPr="006C24A3">
        <w:rPr>
          <w:rFonts w:cs="AL-Mohanad"/>
          <w:sz w:val="27"/>
          <w:szCs w:val="27"/>
          <w:rtl/>
        </w:rPr>
        <w:t xml:space="preserve"> </w:t>
      </w:r>
      <w:r w:rsidRPr="006C24A3">
        <w:rPr>
          <w:rFonts w:cs="AL-Mohanad" w:hint="cs"/>
          <w:sz w:val="27"/>
          <w:szCs w:val="27"/>
          <w:rtl/>
        </w:rPr>
        <w:t>سقف</w:t>
      </w:r>
      <w:r w:rsidR="0059327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بيت</w:t>
      </w:r>
      <w:r w:rsidR="0059327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حت</w:t>
      </w:r>
      <w:r w:rsidR="00593277" w:rsidRPr="006C24A3">
        <w:rPr>
          <w:rFonts w:cs="AL-Mohanad" w:hint="cs"/>
          <w:sz w:val="27"/>
          <w:szCs w:val="27"/>
          <w:rtl/>
        </w:rPr>
        <w:t>ّ</w:t>
      </w:r>
      <w:r w:rsidRPr="006C24A3">
        <w:rPr>
          <w:rFonts w:cs="AL-Mohanad" w:hint="cs"/>
          <w:sz w:val="27"/>
          <w:szCs w:val="27"/>
          <w:rtl/>
        </w:rPr>
        <w:t>ى</w:t>
      </w:r>
      <w:r w:rsidRPr="006C24A3">
        <w:rPr>
          <w:rFonts w:cs="AL-Mohanad"/>
          <w:sz w:val="27"/>
          <w:szCs w:val="27"/>
          <w:rtl/>
        </w:rPr>
        <w:t xml:space="preserve"> </w:t>
      </w:r>
      <w:r w:rsidRPr="006C24A3">
        <w:rPr>
          <w:rFonts w:cs="AL-Mohanad" w:hint="cs"/>
          <w:sz w:val="27"/>
          <w:szCs w:val="27"/>
          <w:rtl/>
        </w:rPr>
        <w:t>يعود</w:t>
      </w:r>
      <w:r w:rsidRPr="006C24A3">
        <w:rPr>
          <w:rFonts w:cs="AL-Mohanad"/>
          <w:sz w:val="27"/>
          <w:szCs w:val="27"/>
          <w:vertAlign w:val="superscript"/>
          <w:rtl/>
        </w:rPr>
        <w:t>(</w:t>
      </w:r>
      <w:r w:rsidRPr="006C24A3">
        <w:rPr>
          <w:rStyle w:val="af9"/>
          <w:rFonts w:cs="AL-Mohanad"/>
          <w:sz w:val="27"/>
          <w:szCs w:val="27"/>
          <w:rtl/>
        </w:rPr>
        <w:endnoteReference w:id="703"/>
      </w:r>
      <w:r w:rsidRPr="006C24A3">
        <w:rPr>
          <w:rFonts w:cs="AL-Mohanad"/>
          <w:sz w:val="27"/>
          <w:szCs w:val="27"/>
          <w:vertAlign w:val="superscript"/>
          <w:rtl/>
        </w:rPr>
        <w:t>)</w:t>
      </w:r>
      <w:r w:rsidRPr="006C24A3">
        <w:rPr>
          <w:rFonts w:cs="AL-Mohanad"/>
          <w:sz w:val="27"/>
          <w:szCs w:val="27"/>
          <w:rtl/>
        </w:rPr>
        <w:t>.</w:t>
      </w:r>
      <w:r w:rsidRPr="006C24A3">
        <w:rPr>
          <w:rFonts w:cs="AL-Mohanad" w:hint="cs"/>
          <w:sz w:val="27"/>
          <w:szCs w:val="27"/>
          <w:rtl/>
        </w:rPr>
        <w:t xml:space="preserve"> وكذلك عي</w:t>
      </w:r>
      <w:r w:rsidR="00593277" w:rsidRPr="006C24A3">
        <w:rPr>
          <w:rFonts w:cs="AL-Mohanad" w:hint="cs"/>
          <w:sz w:val="27"/>
          <w:szCs w:val="27"/>
          <w:rtl/>
        </w:rPr>
        <w:t>ّ</w:t>
      </w:r>
      <w:r w:rsidRPr="006C24A3">
        <w:rPr>
          <w:rFonts w:cs="AL-Mohanad" w:hint="cs"/>
          <w:sz w:val="27"/>
          <w:szCs w:val="27"/>
          <w:rtl/>
        </w:rPr>
        <w:t>اش</w:t>
      </w:r>
      <w:r w:rsidRPr="006C24A3">
        <w:rPr>
          <w:rFonts w:cs="AL-Mohanad"/>
          <w:sz w:val="27"/>
          <w:szCs w:val="27"/>
          <w:rtl/>
        </w:rPr>
        <w:t xml:space="preserve"> </w:t>
      </w:r>
      <w:r w:rsidRPr="006C24A3">
        <w:rPr>
          <w:rFonts w:cs="AL-Mohanad" w:hint="cs"/>
          <w:sz w:val="27"/>
          <w:szCs w:val="27"/>
          <w:rtl/>
        </w:rPr>
        <w:t>بن</w:t>
      </w:r>
      <w:r w:rsidRPr="006C24A3">
        <w:rPr>
          <w:rFonts w:cs="AL-Mohanad"/>
          <w:sz w:val="27"/>
          <w:szCs w:val="27"/>
          <w:rtl/>
        </w:rPr>
        <w:t xml:space="preserve"> </w:t>
      </w:r>
      <w:r w:rsidRPr="006C24A3">
        <w:rPr>
          <w:rFonts w:cs="AL-Mohanad" w:hint="cs"/>
          <w:sz w:val="27"/>
          <w:szCs w:val="27"/>
          <w:rtl/>
        </w:rPr>
        <w:t>أبي</w:t>
      </w:r>
      <w:r w:rsidRPr="006C24A3">
        <w:rPr>
          <w:rFonts w:cs="AL-Mohanad"/>
          <w:sz w:val="27"/>
          <w:szCs w:val="27"/>
          <w:rtl/>
        </w:rPr>
        <w:t xml:space="preserve"> </w:t>
      </w:r>
      <w:r w:rsidRPr="006C24A3">
        <w:rPr>
          <w:rFonts w:cs="AL-Mohanad" w:hint="cs"/>
          <w:sz w:val="27"/>
          <w:szCs w:val="27"/>
          <w:rtl/>
        </w:rPr>
        <w:t>ربيعة</w:t>
      </w:r>
      <w:r w:rsidR="0059327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أخ</w:t>
      </w:r>
      <w:r w:rsidR="00593277" w:rsidRPr="006C24A3">
        <w:rPr>
          <w:rFonts w:cs="AL-Mohanad" w:hint="cs"/>
          <w:sz w:val="27"/>
          <w:szCs w:val="27"/>
          <w:rtl/>
        </w:rPr>
        <w:t>و</w:t>
      </w:r>
      <w:r w:rsidRPr="006C24A3">
        <w:rPr>
          <w:rFonts w:cs="AL-Mohanad"/>
          <w:sz w:val="27"/>
          <w:szCs w:val="27"/>
          <w:rtl/>
        </w:rPr>
        <w:t xml:space="preserve"> </w:t>
      </w:r>
      <w:r w:rsidRPr="006C24A3">
        <w:rPr>
          <w:rFonts w:cs="AL-Mohanad" w:hint="cs"/>
          <w:sz w:val="27"/>
          <w:szCs w:val="27"/>
          <w:rtl/>
        </w:rPr>
        <w:t>أبي</w:t>
      </w:r>
      <w:r w:rsidRPr="006C24A3">
        <w:rPr>
          <w:rFonts w:cs="AL-Mohanad"/>
          <w:sz w:val="27"/>
          <w:szCs w:val="27"/>
          <w:rtl/>
        </w:rPr>
        <w:t xml:space="preserve"> </w:t>
      </w:r>
      <w:r w:rsidRPr="006C24A3">
        <w:rPr>
          <w:rFonts w:cs="AL-Mohanad" w:hint="cs"/>
          <w:sz w:val="27"/>
          <w:szCs w:val="27"/>
          <w:rtl/>
        </w:rPr>
        <w:t>جهل</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الأمّ</w:t>
      </w:r>
      <w:r w:rsidRPr="006C24A3">
        <w:rPr>
          <w:rFonts w:cs="AL-Mohanad"/>
          <w:sz w:val="27"/>
          <w:szCs w:val="27"/>
          <w:rtl/>
        </w:rPr>
        <w:t xml:space="preserve">، </w:t>
      </w:r>
      <w:r w:rsidRPr="006C24A3">
        <w:rPr>
          <w:rFonts w:cs="AL-Mohanad" w:hint="cs"/>
          <w:sz w:val="27"/>
          <w:szCs w:val="27"/>
          <w:rtl/>
        </w:rPr>
        <w:t>وذلك</w:t>
      </w:r>
      <w:r w:rsidRPr="006C24A3">
        <w:rPr>
          <w:rFonts w:cs="AL-Mohanad"/>
          <w:sz w:val="27"/>
          <w:szCs w:val="27"/>
          <w:rtl/>
        </w:rPr>
        <w:t xml:space="preserve"> </w:t>
      </w:r>
      <w:r w:rsidRPr="006C24A3">
        <w:rPr>
          <w:rFonts w:cs="AL-Mohanad" w:hint="cs"/>
          <w:sz w:val="27"/>
          <w:szCs w:val="27"/>
          <w:rtl/>
        </w:rPr>
        <w:t>أنّه</w:t>
      </w:r>
      <w:r w:rsidRPr="006C24A3">
        <w:rPr>
          <w:rFonts w:cs="AL-Mohanad"/>
          <w:sz w:val="27"/>
          <w:szCs w:val="27"/>
          <w:rtl/>
        </w:rPr>
        <w:t xml:space="preserve"> </w:t>
      </w:r>
      <w:r w:rsidR="00593277" w:rsidRPr="006C24A3">
        <w:rPr>
          <w:rFonts w:cs="AL-Mohanad" w:hint="cs"/>
          <w:sz w:val="27"/>
          <w:szCs w:val="27"/>
          <w:rtl/>
        </w:rPr>
        <w:t>أ</w:t>
      </w:r>
      <w:r w:rsidRPr="006C24A3">
        <w:rPr>
          <w:rFonts w:cs="AL-Mohanad" w:hint="cs"/>
          <w:sz w:val="27"/>
          <w:szCs w:val="27"/>
          <w:rtl/>
        </w:rPr>
        <w:t>سلم</w:t>
      </w:r>
      <w:r w:rsidRPr="006C24A3">
        <w:rPr>
          <w:rFonts w:cs="AL-Mohanad"/>
          <w:sz w:val="27"/>
          <w:szCs w:val="27"/>
          <w:rtl/>
        </w:rPr>
        <w:t xml:space="preserve"> </w:t>
      </w:r>
      <w:r w:rsidRPr="006C24A3">
        <w:rPr>
          <w:rFonts w:cs="AL-Mohanad" w:hint="cs"/>
          <w:sz w:val="27"/>
          <w:szCs w:val="27"/>
          <w:rtl/>
        </w:rPr>
        <w:t>وهاجر</w:t>
      </w:r>
      <w:r w:rsidR="0059327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خوفا</w:t>
      </w:r>
      <w:r w:rsidR="0059327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من</w:t>
      </w:r>
      <w:r w:rsidRPr="006C24A3">
        <w:rPr>
          <w:rFonts w:cs="AL-Mohanad"/>
          <w:sz w:val="27"/>
          <w:szCs w:val="27"/>
          <w:rtl/>
        </w:rPr>
        <w:t xml:space="preserve"> </w:t>
      </w:r>
      <w:r w:rsidRPr="006C24A3">
        <w:rPr>
          <w:rFonts w:cs="AL-Mohanad" w:hint="cs"/>
          <w:sz w:val="27"/>
          <w:szCs w:val="27"/>
          <w:rtl/>
        </w:rPr>
        <w:t>قومه</w:t>
      </w:r>
      <w:r w:rsidR="0059327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إلى</w:t>
      </w:r>
      <w:r w:rsidRPr="006C24A3">
        <w:rPr>
          <w:rFonts w:cs="AL-Mohanad"/>
          <w:sz w:val="27"/>
          <w:szCs w:val="27"/>
          <w:rtl/>
        </w:rPr>
        <w:t xml:space="preserve"> </w:t>
      </w:r>
      <w:r w:rsidRPr="006C24A3">
        <w:rPr>
          <w:rFonts w:cs="AL-Mohanad" w:hint="cs"/>
          <w:sz w:val="27"/>
          <w:szCs w:val="27"/>
          <w:rtl/>
        </w:rPr>
        <w:t>المدينة</w:t>
      </w:r>
      <w:r w:rsidR="0059327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قبل</w:t>
      </w:r>
      <w:r w:rsidRPr="006C24A3">
        <w:rPr>
          <w:rFonts w:cs="AL-Mohanad"/>
          <w:sz w:val="27"/>
          <w:szCs w:val="27"/>
          <w:rtl/>
        </w:rPr>
        <w:t xml:space="preserve"> </w:t>
      </w:r>
      <w:r w:rsidRPr="006C24A3">
        <w:rPr>
          <w:rFonts w:cs="AL-Mohanad" w:hint="cs"/>
          <w:sz w:val="27"/>
          <w:szCs w:val="27"/>
          <w:rtl/>
        </w:rPr>
        <w:t>هجرة</w:t>
      </w:r>
      <w:r w:rsidRPr="006C24A3">
        <w:rPr>
          <w:rFonts w:cs="AL-Mohanad"/>
          <w:sz w:val="27"/>
          <w:szCs w:val="27"/>
          <w:rtl/>
        </w:rPr>
        <w:t xml:space="preserve"> </w:t>
      </w:r>
      <w:r w:rsidRPr="006C24A3">
        <w:rPr>
          <w:rFonts w:cs="AL-Mohanad" w:hint="cs"/>
          <w:sz w:val="27"/>
          <w:szCs w:val="27"/>
          <w:rtl/>
        </w:rPr>
        <w:t>الرسول</w:t>
      </w:r>
      <w:r w:rsidR="00192794" w:rsidRPr="006C24A3">
        <w:rPr>
          <w:rFonts w:ascii="Mosawi" w:hAnsi="Mosawi" w:cs="Mosawi"/>
          <w:rtl/>
        </w:rPr>
        <w:t>|</w:t>
      </w:r>
      <w:r w:rsidRPr="006C24A3">
        <w:rPr>
          <w:rFonts w:cs="AL-Mohanad"/>
          <w:sz w:val="27"/>
          <w:szCs w:val="27"/>
          <w:rtl/>
        </w:rPr>
        <w:t xml:space="preserve">، </w:t>
      </w:r>
      <w:r w:rsidRPr="006C24A3">
        <w:rPr>
          <w:rFonts w:cs="AL-Mohanad" w:hint="cs"/>
          <w:sz w:val="27"/>
          <w:szCs w:val="27"/>
          <w:rtl/>
        </w:rPr>
        <w:t>فأقسم</w:t>
      </w:r>
      <w:r w:rsidR="00593277" w:rsidRPr="006C24A3">
        <w:rPr>
          <w:rFonts w:cs="AL-Mohanad" w:hint="cs"/>
          <w:sz w:val="27"/>
          <w:szCs w:val="27"/>
          <w:rtl/>
        </w:rPr>
        <w:t>َ</w:t>
      </w:r>
      <w:r w:rsidRPr="006C24A3">
        <w:rPr>
          <w:rFonts w:cs="AL-Mohanad" w:hint="cs"/>
          <w:sz w:val="27"/>
          <w:szCs w:val="27"/>
          <w:rtl/>
        </w:rPr>
        <w:t>ت</w:t>
      </w:r>
      <w:r w:rsidR="00593277" w:rsidRPr="006C24A3">
        <w:rPr>
          <w:rFonts w:cs="AL-Mohanad" w:hint="cs"/>
          <w:sz w:val="27"/>
          <w:szCs w:val="27"/>
          <w:rtl/>
        </w:rPr>
        <w:t>ْ</w:t>
      </w:r>
      <w:r w:rsidRPr="006C24A3">
        <w:rPr>
          <w:rFonts w:cs="AL-Mohanad"/>
          <w:sz w:val="27"/>
          <w:szCs w:val="27"/>
          <w:rtl/>
        </w:rPr>
        <w:t xml:space="preserve"> </w:t>
      </w:r>
      <w:r w:rsidRPr="006C24A3">
        <w:rPr>
          <w:rFonts w:cs="AL-Mohanad" w:hint="cs"/>
          <w:sz w:val="27"/>
          <w:szCs w:val="27"/>
          <w:rtl/>
        </w:rPr>
        <w:t>أمّ</w:t>
      </w:r>
      <w:r w:rsidR="00593277" w:rsidRPr="006C24A3">
        <w:rPr>
          <w:rFonts w:cs="AL-Mohanad" w:hint="cs"/>
          <w:sz w:val="27"/>
          <w:szCs w:val="27"/>
          <w:rtl/>
        </w:rPr>
        <w:t>ُ</w:t>
      </w:r>
      <w:r w:rsidRPr="006C24A3">
        <w:rPr>
          <w:rFonts w:cs="AL-Mohanad" w:hint="cs"/>
          <w:sz w:val="27"/>
          <w:szCs w:val="27"/>
          <w:rtl/>
        </w:rPr>
        <w:t>ه</w:t>
      </w:r>
      <w:r w:rsidRPr="006C24A3">
        <w:rPr>
          <w:rFonts w:cs="AL-Mohanad"/>
          <w:sz w:val="27"/>
          <w:szCs w:val="27"/>
          <w:rtl/>
        </w:rPr>
        <w:t xml:space="preserve"> </w:t>
      </w:r>
      <w:r w:rsidRPr="006C24A3">
        <w:rPr>
          <w:rFonts w:cs="AL-Mohanad" w:hint="cs"/>
          <w:sz w:val="27"/>
          <w:szCs w:val="27"/>
          <w:rtl/>
        </w:rPr>
        <w:t>لا</w:t>
      </w:r>
      <w:r w:rsidRPr="006C24A3">
        <w:rPr>
          <w:rFonts w:cs="AL-Mohanad"/>
          <w:sz w:val="27"/>
          <w:szCs w:val="27"/>
          <w:rtl/>
        </w:rPr>
        <w:t xml:space="preserve"> </w:t>
      </w:r>
      <w:r w:rsidRPr="006C24A3">
        <w:rPr>
          <w:rFonts w:cs="AL-Mohanad" w:hint="cs"/>
          <w:sz w:val="27"/>
          <w:szCs w:val="27"/>
          <w:rtl/>
        </w:rPr>
        <w:t>تأكل</w:t>
      </w:r>
      <w:r w:rsidRPr="006C24A3">
        <w:rPr>
          <w:rFonts w:cs="AL-Mohanad"/>
          <w:sz w:val="27"/>
          <w:szCs w:val="27"/>
          <w:rtl/>
        </w:rPr>
        <w:t xml:space="preserve"> </w:t>
      </w:r>
      <w:r w:rsidRPr="006C24A3">
        <w:rPr>
          <w:rFonts w:cs="AL-Mohanad" w:hint="cs"/>
          <w:sz w:val="27"/>
          <w:szCs w:val="27"/>
          <w:rtl/>
        </w:rPr>
        <w:t>ولا</w:t>
      </w:r>
      <w:r w:rsidRPr="006C24A3">
        <w:rPr>
          <w:rFonts w:cs="AL-Mohanad"/>
          <w:sz w:val="27"/>
          <w:szCs w:val="27"/>
          <w:rtl/>
        </w:rPr>
        <w:t xml:space="preserve"> </w:t>
      </w:r>
      <w:r w:rsidRPr="006C24A3">
        <w:rPr>
          <w:rFonts w:cs="AL-Mohanad" w:hint="cs"/>
          <w:sz w:val="27"/>
          <w:szCs w:val="27"/>
          <w:rtl/>
        </w:rPr>
        <w:t>تشرب</w:t>
      </w:r>
      <w:r w:rsidRPr="006C24A3">
        <w:rPr>
          <w:rFonts w:cs="AL-Mohanad"/>
          <w:sz w:val="27"/>
          <w:szCs w:val="27"/>
          <w:rtl/>
        </w:rPr>
        <w:t xml:space="preserve"> </w:t>
      </w:r>
      <w:r w:rsidRPr="006C24A3">
        <w:rPr>
          <w:rFonts w:cs="AL-Mohanad" w:hint="cs"/>
          <w:sz w:val="27"/>
          <w:szCs w:val="27"/>
          <w:rtl/>
        </w:rPr>
        <w:t>ولا</w:t>
      </w:r>
      <w:r w:rsidRPr="006C24A3">
        <w:rPr>
          <w:rFonts w:cs="AL-Mohanad"/>
          <w:sz w:val="27"/>
          <w:szCs w:val="27"/>
          <w:rtl/>
        </w:rPr>
        <w:t xml:space="preserve"> </w:t>
      </w:r>
      <w:r w:rsidR="00CA1CD0" w:rsidRPr="006C24A3">
        <w:rPr>
          <w:rFonts w:cs="AL-Mohanad" w:hint="cs"/>
          <w:sz w:val="27"/>
          <w:szCs w:val="27"/>
          <w:rtl/>
        </w:rPr>
        <w:t>يظلُّ</w:t>
      </w:r>
      <w:r w:rsidRPr="006C24A3">
        <w:rPr>
          <w:rFonts w:cs="AL-Mohanad" w:hint="cs"/>
          <w:sz w:val="27"/>
          <w:szCs w:val="27"/>
          <w:rtl/>
        </w:rPr>
        <w:t>ها</w:t>
      </w:r>
      <w:r w:rsidRPr="006C24A3">
        <w:rPr>
          <w:rFonts w:cs="AL-Mohanad"/>
          <w:sz w:val="27"/>
          <w:szCs w:val="27"/>
          <w:rtl/>
        </w:rPr>
        <w:t xml:space="preserve"> </w:t>
      </w:r>
      <w:r w:rsidRPr="006C24A3">
        <w:rPr>
          <w:rFonts w:cs="AL-Mohanad" w:hint="cs"/>
          <w:sz w:val="27"/>
          <w:szCs w:val="27"/>
          <w:rtl/>
        </w:rPr>
        <w:t>سقف</w:t>
      </w:r>
      <w:r w:rsidRPr="006C24A3">
        <w:rPr>
          <w:rFonts w:cs="AL-Mohanad"/>
          <w:sz w:val="27"/>
          <w:szCs w:val="27"/>
          <w:rtl/>
        </w:rPr>
        <w:t xml:space="preserve"> </w:t>
      </w:r>
      <w:r w:rsidRPr="006C24A3">
        <w:rPr>
          <w:rFonts w:cs="AL-Mohanad" w:hint="cs"/>
          <w:sz w:val="27"/>
          <w:szCs w:val="27"/>
          <w:rtl/>
        </w:rPr>
        <w:t>حت</w:t>
      </w:r>
      <w:r w:rsidR="00CA1CD0" w:rsidRPr="006C24A3">
        <w:rPr>
          <w:rFonts w:cs="AL-Mohanad" w:hint="cs"/>
          <w:sz w:val="27"/>
          <w:szCs w:val="27"/>
          <w:rtl/>
        </w:rPr>
        <w:t>ّ</w:t>
      </w:r>
      <w:r w:rsidRPr="006C24A3">
        <w:rPr>
          <w:rFonts w:cs="AL-Mohanad" w:hint="cs"/>
          <w:sz w:val="27"/>
          <w:szCs w:val="27"/>
          <w:rtl/>
        </w:rPr>
        <w:t>ى</w:t>
      </w:r>
      <w:r w:rsidRPr="006C24A3">
        <w:rPr>
          <w:rFonts w:cs="AL-Mohanad"/>
          <w:sz w:val="27"/>
          <w:szCs w:val="27"/>
          <w:rtl/>
        </w:rPr>
        <w:t xml:space="preserve"> </w:t>
      </w:r>
      <w:r w:rsidRPr="006C24A3">
        <w:rPr>
          <w:rFonts w:cs="AL-Mohanad" w:hint="cs"/>
          <w:sz w:val="27"/>
          <w:szCs w:val="27"/>
          <w:rtl/>
        </w:rPr>
        <w:t>يرجع</w:t>
      </w:r>
      <w:r w:rsidRPr="006C24A3">
        <w:rPr>
          <w:rFonts w:cs="AL-Mohanad"/>
          <w:sz w:val="27"/>
          <w:szCs w:val="27"/>
          <w:rtl/>
        </w:rPr>
        <w:t xml:space="preserve"> </w:t>
      </w:r>
      <w:r w:rsidRPr="006C24A3">
        <w:rPr>
          <w:rFonts w:cs="AL-Mohanad"/>
          <w:sz w:val="27"/>
          <w:szCs w:val="27"/>
          <w:vertAlign w:val="superscript"/>
          <w:rtl/>
        </w:rPr>
        <w:t>(</w:t>
      </w:r>
      <w:r w:rsidRPr="006C24A3">
        <w:rPr>
          <w:rStyle w:val="af9"/>
          <w:rFonts w:cs="AL-Mohanad"/>
          <w:sz w:val="27"/>
          <w:szCs w:val="27"/>
          <w:rtl/>
        </w:rPr>
        <w:endnoteReference w:id="704"/>
      </w:r>
      <w:r w:rsidRPr="006C24A3">
        <w:rPr>
          <w:rFonts w:cs="AL-Mohanad"/>
          <w:sz w:val="27"/>
          <w:szCs w:val="27"/>
          <w:vertAlign w:val="superscript"/>
          <w:rtl/>
        </w:rPr>
        <w:t>)</w:t>
      </w:r>
      <w:r w:rsidRPr="006C24A3">
        <w:rPr>
          <w:rFonts w:cs="AL-Mohanad"/>
          <w:sz w:val="27"/>
          <w:szCs w:val="27"/>
          <w:rtl/>
        </w:rPr>
        <w:t>.</w:t>
      </w:r>
      <w:r w:rsidRPr="006C24A3">
        <w:rPr>
          <w:rFonts w:cs="AL-Mohanad" w:hint="cs"/>
          <w:sz w:val="27"/>
          <w:szCs w:val="27"/>
          <w:rtl/>
        </w:rPr>
        <w:t xml:space="preserve"> </w:t>
      </w:r>
    </w:p>
    <w:p w:rsidR="00CA1CD0" w:rsidRPr="006C24A3" w:rsidRDefault="003B294D" w:rsidP="00441FAA">
      <w:pPr>
        <w:rPr>
          <w:sz w:val="27"/>
          <w:rtl/>
        </w:rPr>
      </w:pPr>
      <w:r w:rsidRPr="006C24A3">
        <w:rPr>
          <w:rFonts w:hint="cs"/>
          <w:sz w:val="27"/>
          <w:rtl/>
        </w:rPr>
        <w:t xml:space="preserve">7ـ لم تذكر </w:t>
      </w:r>
      <w:r w:rsidR="00CA1CD0" w:rsidRPr="006C24A3">
        <w:rPr>
          <w:rFonts w:hint="cs"/>
          <w:sz w:val="27"/>
          <w:rtl/>
        </w:rPr>
        <w:t>أ</w:t>
      </w:r>
      <w:r w:rsidRPr="006C24A3">
        <w:rPr>
          <w:rFonts w:hint="cs"/>
          <w:sz w:val="27"/>
          <w:rtl/>
        </w:rPr>
        <w:t>ي</w:t>
      </w:r>
      <w:r w:rsidR="00CA1CD0" w:rsidRPr="006C24A3">
        <w:rPr>
          <w:rFonts w:hint="cs"/>
          <w:sz w:val="27"/>
          <w:rtl/>
        </w:rPr>
        <w:t>ٌّ</w:t>
      </w:r>
      <w:r w:rsidRPr="006C24A3">
        <w:rPr>
          <w:rFonts w:hint="cs"/>
          <w:sz w:val="27"/>
          <w:rtl/>
        </w:rPr>
        <w:t xml:space="preserve"> من المصادر ما تتناقله المنابر من </w:t>
      </w:r>
      <w:r w:rsidR="00CA1CD0" w:rsidRPr="006C24A3">
        <w:rPr>
          <w:rFonts w:hint="cs"/>
          <w:sz w:val="27"/>
          <w:rtl/>
        </w:rPr>
        <w:t>أ</w:t>
      </w:r>
      <w:r w:rsidRPr="006C24A3">
        <w:rPr>
          <w:rFonts w:hint="cs"/>
          <w:sz w:val="27"/>
          <w:rtl/>
        </w:rPr>
        <w:t>نها قالت لزينب</w:t>
      </w:r>
      <w:r w:rsidR="00CA1CD0" w:rsidRPr="006C24A3">
        <w:rPr>
          <w:rFonts w:hint="cs"/>
          <w:sz w:val="27"/>
          <w:rtl/>
        </w:rPr>
        <w:t>:</w:t>
      </w:r>
      <w:r w:rsidRPr="006C24A3">
        <w:rPr>
          <w:rFonts w:hint="cs"/>
          <w:sz w:val="27"/>
          <w:rtl/>
        </w:rPr>
        <w:t xml:space="preserve"> جف</w:t>
      </w:r>
      <w:r w:rsidR="00CA1CD0" w:rsidRPr="006C24A3">
        <w:rPr>
          <w:rFonts w:hint="cs"/>
          <w:sz w:val="27"/>
          <w:rtl/>
        </w:rPr>
        <w:t>َّ</w:t>
      </w:r>
      <w:r w:rsidRPr="006C24A3">
        <w:rPr>
          <w:rFonts w:hint="cs"/>
          <w:sz w:val="27"/>
          <w:rtl/>
        </w:rPr>
        <w:t>ت</w:t>
      </w:r>
      <w:r w:rsidR="00CA1CD0" w:rsidRPr="006C24A3">
        <w:rPr>
          <w:rFonts w:hint="cs"/>
          <w:sz w:val="27"/>
          <w:rtl/>
        </w:rPr>
        <w:t>ْ</w:t>
      </w:r>
      <w:r w:rsidRPr="006C24A3">
        <w:rPr>
          <w:rFonts w:hint="cs"/>
          <w:sz w:val="27"/>
          <w:rtl/>
        </w:rPr>
        <w:t xml:space="preserve"> ث</w:t>
      </w:r>
      <w:r w:rsidR="00CA1CD0" w:rsidRPr="006C24A3">
        <w:rPr>
          <w:rFonts w:hint="cs"/>
          <w:sz w:val="27"/>
          <w:rtl/>
        </w:rPr>
        <w:t>َ</w:t>
      </w:r>
      <w:r w:rsidRPr="006C24A3">
        <w:rPr>
          <w:rFonts w:hint="cs"/>
          <w:sz w:val="27"/>
          <w:rtl/>
        </w:rPr>
        <w:t>د</w:t>
      </w:r>
      <w:r w:rsidR="00CA1CD0" w:rsidRPr="006C24A3">
        <w:rPr>
          <w:rFonts w:hint="cs"/>
          <w:sz w:val="27"/>
          <w:rtl/>
        </w:rPr>
        <w:t>ْ</w:t>
      </w:r>
      <w:r w:rsidRPr="006C24A3">
        <w:rPr>
          <w:rFonts w:hint="cs"/>
          <w:sz w:val="27"/>
          <w:rtl/>
        </w:rPr>
        <w:t>ي</w:t>
      </w:r>
      <w:r w:rsidR="00CA1CD0" w:rsidRPr="006C24A3">
        <w:rPr>
          <w:rFonts w:hint="cs"/>
          <w:sz w:val="27"/>
          <w:rtl/>
        </w:rPr>
        <w:t>َ</w:t>
      </w:r>
      <w:r w:rsidRPr="006C24A3">
        <w:rPr>
          <w:rFonts w:hint="cs"/>
          <w:sz w:val="27"/>
          <w:rtl/>
        </w:rPr>
        <w:t>اي</w:t>
      </w:r>
      <w:r w:rsidR="00CA1CD0" w:rsidRPr="006C24A3">
        <w:rPr>
          <w:rFonts w:hint="cs"/>
          <w:sz w:val="27"/>
          <w:rtl/>
        </w:rPr>
        <w:t>،</w:t>
      </w:r>
      <w:r w:rsidRPr="006C24A3">
        <w:rPr>
          <w:rFonts w:hint="cs"/>
          <w:sz w:val="27"/>
          <w:rtl/>
        </w:rPr>
        <w:t xml:space="preserve"> هاكم ابنكم...</w:t>
      </w:r>
      <w:r w:rsidR="00CA1CD0" w:rsidRPr="006C24A3">
        <w:rPr>
          <w:rFonts w:hint="cs"/>
          <w:sz w:val="27"/>
          <w:rtl/>
        </w:rPr>
        <w:t xml:space="preserve">، </w:t>
      </w:r>
      <w:r w:rsidRPr="006C24A3">
        <w:rPr>
          <w:rFonts w:hint="cs"/>
          <w:sz w:val="27"/>
          <w:rtl/>
        </w:rPr>
        <w:t xml:space="preserve">بل </w:t>
      </w:r>
      <w:r w:rsidR="00CA1CD0" w:rsidRPr="006C24A3">
        <w:rPr>
          <w:rFonts w:hint="cs"/>
          <w:sz w:val="27"/>
          <w:rtl/>
        </w:rPr>
        <w:t>إ</w:t>
      </w:r>
      <w:r w:rsidRPr="006C24A3">
        <w:rPr>
          <w:rFonts w:hint="cs"/>
          <w:sz w:val="27"/>
          <w:rtl/>
        </w:rPr>
        <w:t>ن الحسين</w:t>
      </w:r>
      <w:r w:rsidR="00472638" w:rsidRPr="006C24A3">
        <w:rPr>
          <w:rFonts w:ascii="Mosawi" w:hAnsi="Mosawi" w:cs="Mosawi"/>
          <w:szCs w:val="22"/>
          <w:rtl/>
        </w:rPr>
        <w:t>×</w:t>
      </w:r>
      <w:r w:rsidR="00CA1CD0" w:rsidRPr="006C24A3">
        <w:rPr>
          <w:rFonts w:hint="cs"/>
          <w:sz w:val="27"/>
          <w:rtl/>
        </w:rPr>
        <w:t xml:space="preserve"> هو الذي طلبه وعرضه على القوم.</w:t>
      </w:r>
    </w:p>
    <w:p w:rsidR="00CA1CD0" w:rsidRPr="006C24A3" w:rsidRDefault="003B294D" w:rsidP="00441FAA">
      <w:pPr>
        <w:rPr>
          <w:sz w:val="27"/>
          <w:rtl/>
        </w:rPr>
      </w:pPr>
      <w:r w:rsidRPr="006C24A3">
        <w:rPr>
          <w:rFonts w:hint="cs"/>
          <w:sz w:val="27"/>
          <w:rtl/>
        </w:rPr>
        <w:t>كما لم تذكر المصادر قص</w:t>
      </w:r>
      <w:r w:rsidR="00CA1CD0" w:rsidRPr="006C24A3">
        <w:rPr>
          <w:rFonts w:hint="cs"/>
          <w:sz w:val="27"/>
          <w:rtl/>
        </w:rPr>
        <w:t>ّ</w:t>
      </w:r>
      <w:r w:rsidRPr="006C24A3">
        <w:rPr>
          <w:rFonts w:hint="cs"/>
          <w:sz w:val="27"/>
          <w:rtl/>
        </w:rPr>
        <w:t>ة</w:t>
      </w:r>
      <w:r w:rsidR="00CA1CD0" w:rsidRPr="006C24A3">
        <w:rPr>
          <w:rFonts w:hint="cs"/>
          <w:sz w:val="27"/>
          <w:rtl/>
        </w:rPr>
        <w:t>َ</w:t>
      </w:r>
      <w:r w:rsidRPr="006C24A3">
        <w:rPr>
          <w:rFonts w:hint="cs"/>
          <w:sz w:val="27"/>
          <w:rtl/>
        </w:rPr>
        <w:t xml:space="preserve"> افتقاد زينب</w:t>
      </w:r>
      <w:r w:rsidR="003B6C9F" w:rsidRPr="006C24A3">
        <w:rPr>
          <w:rFonts w:ascii="Mosawi" w:hAnsi="Mosawi" w:cs="Mosawi"/>
          <w:szCs w:val="22"/>
          <w:rtl/>
        </w:rPr>
        <w:t>÷</w:t>
      </w:r>
      <w:r w:rsidRPr="006C24A3">
        <w:rPr>
          <w:rFonts w:hint="cs"/>
          <w:sz w:val="27"/>
          <w:rtl/>
        </w:rPr>
        <w:t xml:space="preserve"> لها في الليل</w:t>
      </w:r>
      <w:r w:rsidR="00CA1CD0" w:rsidRPr="006C24A3">
        <w:rPr>
          <w:rFonts w:hint="cs"/>
          <w:sz w:val="27"/>
          <w:rtl/>
        </w:rPr>
        <w:t>،</w:t>
      </w:r>
      <w:r w:rsidRPr="006C24A3">
        <w:rPr>
          <w:rFonts w:hint="cs"/>
          <w:sz w:val="27"/>
          <w:rtl/>
        </w:rPr>
        <w:t xml:space="preserve"> التي تقد</w:t>
      </w:r>
      <w:r w:rsidR="00CA1CD0" w:rsidRPr="006C24A3">
        <w:rPr>
          <w:rFonts w:hint="cs"/>
          <w:sz w:val="27"/>
          <w:rtl/>
        </w:rPr>
        <w:t>َّ</w:t>
      </w:r>
      <w:r w:rsidRPr="006C24A3">
        <w:rPr>
          <w:rFonts w:hint="cs"/>
          <w:sz w:val="27"/>
          <w:rtl/>
        </w:rPr>
        <w:t>م ذكرها</w:t>
      </w:r>
      <w:r w:rsidR="00CA1CD0" w:rsidRPr="006C24A3">
        <w:rPr>
          <w:rFonts w:hint="cs"/>
          <w:sz w:val="27"/>
          <w:rtl/>
        </w:rPr>
        <w:t>،</w:t>
      </w:r>
      <w:r w:rsidRPr="006C24A3">
        <w:rPr>
          <w:rFonts w:hint="cs"/>
          <w:sz w:val="27"/>
          <w:rtl/>
        </w:rPr>
        <w:t xml:space="preserve"> و</w:t>
      </w:r>
      <w:r w:rsidR="00CA1CD0" w:rsidRPr="006C24A3">
        <w:rPr>
          <w:rFonts w:hint="cs"/>
          <w:sz w:val="27"/>
          <w:rtl/>
        </w:rPr>
        <w:t>أ</w:t>
      </w:r>
      <w:r w:rsidRPr="006C24A3">
        <w:rPr>
          <w:rFonts w:hint="cs"/>
          <w:sz w:val="27"/>
          <w:rtl/>
        </w:rPr>
        <w:t>نها كانت تبحث عنها فوجد</w:t>
      </w:r>
      <w:r w:rsidR="00CA1CD0" w:rsidRPr="006C24A3">
        <w:rPr>
          <w:rFonts w:hint="cs"/>
          <w:sz w:val="27"/>
          <w:rtl/>
        </w:rPr>
        <w:t>َ</w:t>
      </w:r>
      <w:r w:rsidRPr="006C24A3">
        <w:rPr>
          <w:rFonts w:hint="cs"/>
          <w:sz w:val="27"/>
          <w:rtl/>
        </w:rPr>
        <w:t>ت</w:t>
      </w:r>
      <w:r w:rsidR="00CA1CD0" w:rsidRPr="006C24A3">
        <w:rPr>
          <w:rFonts w:hint="cs"/>
          <w:sz w:val="27"/>
          <w:rtl/>
        </w:rPr>
        <w:t>ْ</w:t>
      </w:r>
      <w:r w:rsidRPr="006C24A3">
        <w:rPr>
          <w:rFonts w:hint="cs"/>
          <w:sz w:val="27"/>
          <w:rtl/>
        </w:rPr>
        <w:t>ها عند القتلى</w:t>
      </w:r>
      <w:r w:rsidR="00CA1CD0" w:rsidRPr="006C24A3">
        <w:rPr>
          <w:rFonts w:hint="cs"/>
          <w:sz w:val="27"/>
          <w:rtl/>
        </w:rPr>
        <w:t>،</w:t>
      </w:r>
      <w:r w:rsidRPr="006C24A3">
        <w:rPr>
          <w:rFonts w:hint="cs"/>
          <w:sz w:val="27"/>
          <w:rtl/>
        </w:rPr>
        <w:t xml:space="preserve"> ورضيعها في حجرها...</w:t>
      </w:r>
    </w:p>
    <w:p w:rsidR="00CA1CD0" w:rsidRPr="006C24A3" w:rsidRDefault="003B294D" w:rsidP="00441FAA">
      <w:pPr>
        <w:rPr>
          <w:sz w:val="27"/>
          <w:rtl/>
        </w:rPr>
      </w:pPr>
      <w:r w:rsidRPr="006C24A3">
        <w:rPr>
          <w:rFonts w:hint="cs"/>
          <w:sz w:val="27"/>
          <w:rtl/>
        </w:rPr>
        <w:t>و</w:t>
      </w:r>
      <w:r w:rsidR="00CA1CD0" w:rsidRPr="006C24A3">
        <w:rPr>
          <w:rFonts w:hint="cs"/>
          <w:sz w:val="27"/>
          <w:rtl/>
        </w:rPr>
        <w:t xml:space="preserve">كذلك </w:t>
      </w:r>
      <w:r w:rsidRPr="006C24A3">
        <w:rPr>
          <w:rFonts w:hint="cs"/>
          <w:sz w:val="27"/>
          <w:rtl/>
        </w:rPr>
        <w:t>باقي المخت</w:t>
      </w:r>
      <w:r w:rsidR="00CA1CD0" w:rsidRPr="006C24A3">
        <w:rPr>
          <w:rFonts w:hint="cs"/>
          <w:sz w:val="27"/>
          <w:rtl/>
        </w:rPr>
        <w:t>َ</w:t>
      </w:r>
      <w:r w:rsidRPr="006C24A3">
        <w:rPr>
          <w:rFonts w:hint="cs"/>
          <w:sz w:val="27"/>
          <w:rtl/>
        </w:rPr>
        <w:t>ل</w:t>
      </w:r>
      <w:r w:rsidR="00CA1CD0" w:rsidRPr="006C24A3">
        <w:rPr>
          <w:rFonts w:hint="cs"/>
          <w:sz w:val="27"/>
          <w:rtl/>
        </w:rPr>
        <w:t>َ</w:t>
      </w:r>
      <w:r w:rsidRPr="006C24A3">
        <w:rPr>
          <w:rFonts w:hint="cs"/>
          <w:sz w:val="27"/>
          <w:rtl/>
        </w:rPr>
        <w:t>قات ال</w:t>
      </w:r>
      <w:r w:rsidR="00CA1CD0" w:rsidRPr="006C24A3">
        <w:rPr>
          <w:rFonts w:hint="cs"/>
          <w:sz w:val="27"/>
          <w:rtl/>
        </w:rPr>
        <w:t>أ</w:t>
      </w:r>
      <w:r w:rsidRPr="006C24A3">
        <w:rPr>
          <w:rFonts w:hint="cs"/>
          <w:sz w:val="27"/>
          <w:rtl/>
        </w:rPr>
        <w:t>خرى التي ت</w:t>
      </w:r>
      <w:r w:rsidR="00CA1CD0" w:rsidRPr="006C24A3">
        <w:rPr>
          <w:rFonts w:hint="cs"/>
          <w:sz w:val="27"/>
          <w:rtl/>
        </w:rPr>
        <w:t>ُ</w:t>
      </w:r>
      <w:r w:rsidRPr="006C24A3">
        <w:rPr>
          <w:rFonts w:hint="cs"/>
          <w:sz w:val="27"/>
          <w:rtl/>
        </w:rPr>
        <w:t>ذ</w:t>
      </w:r>
      <w:r w:rsidR="00CA1CD0" w:rsidRPr="006C24A3">
        <w:rPr>
          <w:rFonts w:hint="cs"/>
          <w:sz w:val="27"/>
          <w:rtl/>
        </w:rPr>
        <w:t>ْ</w:t>
      </w:r>
      <w:r w:rsidRPr="006C24A3">
        <w:rPr>
          <w:rFonts w:hint="cs"/>
          <w:sz w:val="27"/>
          <w:rtl/>
        </w:rPr>
        <w:t>ك</w:t>
      </w:r>
      <w:r w:rsidR="00CA1CD0" w:rsidRPr="006C24A3">
        <w:rPr>
          <w:rFonts w:hint="cs"/>
          <w:sz w:val="27"/>
          <w:rtl/>
        </w:rPr>
        <w:t>َ</w:t>
      </w:r>
      <w:r w:rsidRPr="006C24A3">
        <w:rPr>
          <w:rFonts w:hint="cs"/>
          <w:sz w:val="27"/>
          <w:rtl/>
        </w:rPr>
        <w:t>ر على المنابر والقصائد...</w:t>
      </w:r>
    </w:p>
    <w:p w:rsidR="00A64461" w:rsidRPr="006C24A3" w:rsidRDefault="003B294D" w:rsidP="00441FAA">
      <w:pPr>
        <w:rPr>
          <w:rtl/>
          <w:lang w:val="x-none" w:eastAsia="x-none"/>
        </w:rPr>
      </w:pPr>
      <w:r w:rsidRPr="006C24A3">
        <w:rPr>
          <w:rFonts w:hint="cs"/>
          <w:sz w:val="27"/>
          <w:rtl/>
        </w:rPr>
        <w:t>وهذا لا ينقص من ش</w:t>
      </w:r>
      <w:r w:rsidR="00CA1CD0" w:rsidRPr="006C24A3">
        <w:rPr>
          <w:rFonts w:hint="cs"/>
          <w:sz w:val="27"/>
          <w:rtl/>
        </w:rPr>
        <w:t>أ</w:t>
      </w:r>
      <w:r w:rsidRPr="006C24A3">
        <w:rPr>
          <w:rFonts w:hint="cs"/>
          <w:sz w:val="27"/>
          <w:rtl/>
        </w:rPr>
        <w:t>نها</w:t>
      </w:r>
      <w:r w:rsidR="00CA1CD0" w:rsidRPr="006C24A3">
        <w:rPr>
          <w:rFonts w:hint="cs"/>
          <w:sz w:val="27"/>
          <w:rtl/>
        </w:rPr>
        <w:t>،</w:t>
      </w:r>
      <w:r w:rsidRPr="006C24A3">
        <w:rPr>
          <w:rFonts w:hint="cs"/>
          <w:sz w:val="27"/>
          <w:rtl/>
        </w:rPr>
        <w:t xml:space="preserve"> ولا من مواقفها</w:t>
      </w:r>
      <w:r w:rsidR="00CA1CD0" w:rsidRPr="006C24A3">
        <w:rPr>
          <w:rFonts w:hint="cs"/>
          <w:sz w:val="27"/>
          <w:rtl/>
        </w:rPr>
        <w:t>،</w:t>
      </w:r>
      <w:r w:rsidRPr="006C24A3">
        <w:rPr>
          <w:rFonts w:hint="cs"/>
          <w:sz w:val="27"/>
          <w:rtl/>
        </w:rPr>
        <w:t xml:space="preserve"> سلام</w:t>
      </w:r>
      <w:r w:rsidR="00CA1CD0" w:rsidRPr="006C24A3">
        <w:rPr>
          <w:rFonts w:hint="cs"/>
          <w:sz w:val="27"/>
          <w:rtl/>
        </w:rPr>
        <w:t>ٌ</w:t>
      </w:r>
      <w:r w:rsidRPr="006C24A3">
        <w:rPr>
          <w:rFonts w:hint="cs"/>
          <w:sz w:val="27"/>
          <w:rtl/>
        </w:rPr>
        <w:t xml:space="preserve"> على بعلها وعليها وعل</w:t>
      </w:r>
      <w:r w:rsidR="00CA1CD0" w:rsidRPr="006C24A3">
        <w:rPr>
          <w:rFonts w:hint="cs"/>
          <w:sz w:val="27"/>
          <w:rtl/>
        </w:rPr>
        <w:t>ى</w:t>
      </w:r>
      <w:r w:rsidRPr="006C24A3">
        <w:rPr>
          <w:rFonts w:hint="cs"/>
          <w:sz w:val="27"/>
          <w:rtl/>
        </w:rPr>
        <w:t xml:space="preserve"> وليدها الشهيد</w:t>
      </w:r>
      <w:r w:rsidR="00CA1CD0" w:rsidRPr="006C24A3">
        <w:rPr>
          <w:rFonts w:hint="cs"/>
          <w:sz w:val="27"/>
          <w:rtl/>
        </w:rPr>
        <w:t>،</w:t>
      </w:r>
      <w:r w:rsidRPr="006C24A3">
        <w:rPr>
          <w:rFonts w:hint="cs"/>
          <w:sz w:val="27"/>
          <w:rtl/>
        </w:rPr>
        <w:t xml:space="preserve"> ورحمة الله وبركاته.</w:t>
      </w:r>
    </w:p>
    <w:p w:rsidR="00C30F56" w:rsidRPr="006C24A3" w:rsidRDefault="00C30F56" w:rsidP="00441FAA">
      <w:pPr>
        <w:rPr>
          <w:rtl/>
          <w:lang w:val="x-none" w:eastAsia="x-none"/>
        </w:rPr>
      </w:pPr>
    </w:p>
    <w:p w:rsidR="00C30F56" w:rsidRPr="006C24A3" w:rsidRDefault="00C30F56" w:rsidP="00441FAA">
      <w:pPr>
        <w:rPr>
          <w:rtl/>
          <w:lang w:val="x-none" w:eastAsia="x-none"/>
        </w:rPr>
      </w:pPr>
    </w:p>
    <w:p w:rsidR="00441FAA" w:rsidRPr="006C24A3" w:rsidRDefault="00441FAA" w:rsidP="00441FAA">
      <w:pPr>
        <w:rPr>
          <w:rtl/>
          <w:lang w:val="x-none" w:eastAsia="x-none"/>
        </w:rPr>
      </w:pPr>
    </w:p>
    <w:p w:rsidR="00441FAA" w:rsidRPr="006C24A3" w:rsidRDefault="00441FAA" w:rsidP="00441FAA">
      <w:pPr>
        <w:rPr>
          <w:rtl/>
          <w:lang w:val="x-none" w:eastAsia="x-none"/>
        </w:rPr>
      </w:pPr>
    </w:p>
    <w:p w:rsidR="00F878A5" w:rsidRPr="006C24A3" w:rsidRDefault="00F878A5" w:rsidP="00441FAA">
      <w:pPr>
        <w:rPr>
          <w:rtl/>
          <w:lang w:val="x-none" w:eastAsia="x-none"/>
        </w:rPr>
      </w:pPr>
    </w:p>
    <w:p w:rsidR="00F878A5" w:rsidRPr="006C24A3" w:rsidRDefault="00F878A5" w:rsidP="00441FAA">
      <w:pPr>
        <w:rPr>
          <w:rtl/>
          <w:lang w:val="x-none" w:eastAsia="x-none"/>
        </w:rPr>
      </w:pPr>
    </w:p>
    <w:p w:rsidR="00F878A5" w:rsidRPr="006C24A3" w:rsidRDefault="00F878A5" w:rsidP="00441FAA">
      <w:pPr>
        <w:rPr>
          <w:rtl/>
          <w:lang w:val="x-none" w:eastAsia="x-none"/>
        </w:rPr>
      </w:pPr>
    </w:p>
    <w:p w:rsidR="00F878A5" w:rsidRPr="006C24A3" w:rsidRDefault="00F878A5" w:rsidP="00441FAA">
      <w:pPr>
        <w:rPr>
          <w:rtl/>
          <w:lang w:val="x-none" w:eastAsia="x-none"/>
        </w:rPr>
      </w:pPr>
    </w:p>
    <w:p w:rsidR="00F878A5" w:rsidRPr="006C24A3" w:rsidRDefault="00F878A5" w:rsidP="00441FAA">
      <w:pPr>
        <w:rPr>
          <w:rtl/>
          <w:lang w:val="x-none" w:eastAsia="x-none"/>
        </w:rPr>
      </w:pPr>
    </w:p>
    <w:p w:rsidR="00A64461" w:rsidRPr="006C24A3" w:rsidRDefault="00A64461" w:rsidP="00A64461">
      <w:pPr>
        <w:pStyle w:val="afffc"/>
        <w:rPr>
          <w:rtl/>
        </w:rPr>
        <w:sectPr w:rsidR="00A64461" w:rsidRPr="006C24A3" w:rsidSect="0068524D">
          <w:headerReference w:type="even" r:id="rId111"/>
          <w:headerReference w:type="default" r:id="rId112"/>
          <w:footerReference w:type="even" r:id="rId113"/>
          <w:footerReference w:type="default" r:id="rId11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lastRenderedPageBreak/>
        <w:t>الهوامش</w:t>
      </w:r>
    </w:p>
    <w:p w:rsidR="00A64461" w:rsidRPr="006C24A3" w:rsidRDefault="00A64461" w:rsidP="00A64461">
      <w:pPr>
        <w:rPr>
          <w:rtl/>
        </w:rPr>
        <w:sectPr w:rsidR="00A64461" w:rsidRPr="006C24A3" w:rsidSect="00A64461">
          <w:headerReference w:type="even" r:id="rId115"/>
          <w:headerReference w:type="default" r:id="rId116"/>
          <w:footerReference w:type="even" r:id="rId117"/>
          <w:footerReference w:type="default" r:id="rId11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C24A3" w:rsidRDefault="00A64461" w:rsidP="00EF0EBD">
      <w:pPr>
        <w:spacing w:line="370" w:lineRule="exact"/>
        <w:rPr>
          <w:sz w:val="27"/>
          <w:rtl/>
        </w:rPr>
      </w:pPr>
    </w:p>
    <w:p w:rsidR="00A64461" w:rsidRPr="006C24A3" w:rsidRDefault="00A64461" w:rsidP="00F878A5">
      <w:pPr>
        <w:spacing w:line="340" w:lineRule="exact"/>
        <w:rPr>
          <w:sz w:val="27"/>
          <w:rtl/>
        </w:rPr>
      </w:pPr>
    </w:p>
    <w:p w:rsidR="00A64461" w:rsidRPr="006C24A3" w:rsidRDefault="00E211BD" w:rsidP="00E211BD">
      <w:pPr>
        <w:pStyle w:val="1"/>
        <w:rPr>
          <w:rtl/>
        </w:rPr>
      </w:pPr>
      <w:bookmarkStart w:id="61" w:name="_Toc136709236"/>
      <w:r w:rsidRPr="006C24A3">
        <w:rPr>
          <w:rFonts w:hint="cs"/>
          <w:rtl/>
        </w:rPr>
        <w:t>روايات سَهْو النبيّ الأكرم</w:t>
      </w:r>
      <w:r w:rsidR="00192794" w:rsidRPr="006C24A3">
        <w:rPr>
          <w:rFonts w:ascii="Mosawi" w:hAnsi="Mosawi" w:cs="Mosawi"/>
          <w:sz w:val="34"/>
          <w:szCs w:val="34"/>
          <w:rtl/>
        </w:rPr>
        <w:t>|</w:t>
      </w:r>
      <w:bookmarkEnd w:id="61"/>
    </w:p>
    <w:p w:rsidR="00A64461" w:rsidRPr="006C24A3" w:rsidRDefault="00513816" w:rsidP="00E211BD">
      <w:pPr>
        <w:pStyle w:val="21"/>
        <w:rPr>
          <w:color w:val="auto"/>
          <w:rtl/>
          <w:lang w:val="en-US"/>
        </w:rPr>
      </w:pPr>
      <w:r w:rsidRPr="006C24A3">
        <w:rPr>
          <w:rFonts w:hint="cs"/>
          <w:color w:val="auto"/>
          <w:rtl/>
          <w:lang w:val="en-US"/>
        </w:rPr>
        <w:t xml:space="preserve">في </w:t>
      </w:r>
      <w:r w:rsidR="00E211BD" w:rsidRPr="006C24A3">
        <w:rPr>
          <w:rFonts w:hint="cs"/>
          <w:color w:val="auto"/>
          <w:rtl/>
          <w:lang w:val="en-US"/>
        </w:rPr>
        <w:t>المنهج النقديّ للعلاّمة المجلسيّ</w:t>
      </w:r>
    </w:p>
    <w:p w:rsidR="00A64461" w:rsidRPr="006C24A3" w:rsidRDefault="00A64461" w:rsidP="00F878A5">
      <w:pPr>
        <w:spacing w:line="340" w:lineRule="exact"/>
        <w:rPr>
          <w:sz w:val="10"/>
          <w:szCs w:val="14"/>
          <w:rtl/>
        </w:rPr>
      </w:pPr>
    </w:p>
    <w:p w:rsidR="00E211BD" w:rsidRPr="006C24A3" w:rsidRDefault="00E211BD" w:rsidP="00E211BD">
      <w:pPr>
        <w:pStyle w:val="Author"/>
        <w:rPr>
          <w:rtl/>
        </w:rPr>
      </w:pPr>
      <w:bookmarkStart w:id="62" w:name="_Toc136709237"/>
      <w:r w:rsidRPr="006C24A3">
        <w:rPr>
          <w:rFonts w:hint="cs"/>
          <w:sz w:val="27"/>
          <w:rtl/>
        </w:rPr>
        <w:t>السيدة زينب جعفر نيا</w:t>
      </w:r>
      <w:r w:rsidRPr="006C24A3">
        <w:rPr>
          <w:rFonts w:ascii="Mosawi" w:hAnsi="Mosawi" w:cs="Taher"/>
          <w:szCs w:val="26"/>
          <w:vertAlign w:val="superscript"/>
          <w:rtl/>
        </w:rPr>
        <w:t>(</w:t>
      </w:r>
      <w:r w:rsidRPr="006C24A3">
        <w:rPr>
          <w:rFonts w:ascii="Mosawi" w:hAnsi="Mosawi" w:cs="Taher"/>
          <w:szCs w:val="26"/>
          <w:vertAlign w:val="superscript"/>
          <w:rtl/>
        </w:rPr>
        <w:footnoteReference w:customMarkFollows="1" w:id="19"/>
        <w:t>*)</w:t>
      </w:r>
      <w:bookmarkEnd w:id="62"/>
    </w:p>
    <w:p w:rsidR="00A64461" w:rsidRPr="006C24A3" w:rsidRDefault="00C67BC0" w:rsidP="00E211BD">
      <w:pPr>
        <w:pStyle w:val="Author"/>
        <w:rPr>
          <w:rtl/>
        </w:rPr>
      </w:pPr>
      <w:bookmarkStart w:id="63" w:name="_Toc136709238"/>
      <w:r w:rsidRPr="006C24A3">
        <w:rPr>
          <w:rFonts w:hint="cs"/>
          <w:rtl/>
        </w:rPr>
        <w:t xml:space="preserve">د. </w:t>
      </w:r>
      <w:r w:rsidR="00E211BD" w:rsidRPr="006C24A3">
        <w:rPr>
          <w:rFonts w:hint="cs"/>
          <w:rtl/>
        </w:rPr>
        <w:t>السيدة وحيدة رحيمي</w:t>
      </w:r>
      <w:r w:rsidR="00023982" w:rsidRPr="006C24A3">
        <w:rPr>
          <w:rFonts w:ascii="Mosawi" w:hAnsi="Mosawi" w:cs="Taher"/>
          <w:szCs w:val="26"/>
          <w:vertAlign w:val="superscript"/>
          <w:rtl/>
        </w:rPr>
        <w:t>(</w:t>
      </w:r>
      <w:r w:rsidR="00E211BD" w:rsidRPr="006C24A3">
        <w:rPr>
          <w:rFonts w:ascii="Mosawi" w:hAnsi="Mosawi" w:cs="Taher" w:hint="cs"/>
          <w:szCs w:val="26"/>
          <w:vertAlign w:val="superscript"/>
          <w:rtl/>
        </w:rPr>
        <w:t>*</w:t>
      </w:r>
      <w:r w:rsidR="00023982" w:rsidRPr="006C24A3">
        <w:rPr>
          <w:rFonts w:ascii="Mosawi" w:hAnsi="Mosawi" w:cs="Taher"/>
          <w:szCs w:val="26"/>
          <w:vertAlign w:val="superscript"/>
          <w:rtl/>
        </w:rPr>
        <w:footnoteReference w:customMarkFollows="1" w:id="20"/>
        <w:t>*)</w:t>
      </w:r>
      <w:bookmarkEnd w:id="63"/>
    </w:p>
    <w:p w:rsidR="00A64461" w:rsidRPr="006C24A3" w:rsidRDefault="00A64461" w:rsidP="00E27071">
      <w:pPr>
        <w:pStyle w:val="Author"/>
        <w:rPr>
          <w:rtl/>
        </w:rPr>
      </w:pPr>
      <w:bookmarkStart w:id="64" w:name="_Toc52454373"/>
      <w:bookmarkStart w:id="65" w:name="_Toc136709239"/>
      <w:r w:rsidRPr="006C24A3">
        <w:rPr>
          <w:rFonts w:hint="cs"/>
          <w:rtl/>
        </w:rPr>
        <w:t xml:space="preserve">ترجمة: </w:t>
      </w:r>
      <w:bookmarkEnd w:id="64"/>
      <w:r w:rsidR="00E27071" w:rsidRPr="006C24A3">
        <w:rPr>
          <w:rFonts w:hint="cs"/>
          <w:rtl/>
        </w:rPr>
        <w:t>وسيم حيدر</w:t>
      </w:r>
      <w:bookmarkEnd w:id="65"/>
    </w:p>
    <w:p w:rsidR="00A64461" w:rsidRPr="006C24A3" w:rsidRDefault="00A64461" w:rsidP="00F878A5">
      <w:pPr>
        <w:spacing w:line="340" w:lineRule="exact"/>
        <w:rPr>
          <w:sz w:val="10"/>
          <w:szCs w:val="14"/>
          <w:rtl/>
        </w:rPr>
      </w:pPr>
    </w:p>
    <w:p w:rsidR="003B294D" w:rsidRPr="006C24A3" w:rsidRDefault="00513816" w:rsidP="00A967B1">
      <w:pPr>
        <w:pStyle w:val="31"/>
        <w:rPr>
          <w:color w:val="auto"/>
          <w:rtl/>
        </w:rPr>
      </w:pPr>
      <w:r w:rsidRPr="006C24A3">
        <w:rPr>
          <w:rFonts w:hint="cs"/>
          <w:color w:val="auto"/>
          <w:rtl/>
        </w:rPr>
        <w:t>م</w:t>
      </w:r>
      <w:r w:rsidR="003B294D" w:rsidRPr="006C24A3">
        <w:rPr>
          <w:rFonts w:hint="cs"/>
          <w:color w:val="auto"/>
          <w:rtl/>
        </w:rPr>
        <w:t>قدّمة</w:t>
      </w:r>
      <w:r w:rsidRPr="006C24A3">
        <w:rPr>
          <w:rFonts w:hint="cs"/>
          <w:color w:val="auto"/>
          <w:rtl/>
        </w:rPr>
        <w:t>ٌ</w:t>
      </w:r>
      <w:r w:rsidR="00A967B1" w:rsidRPr="006C24A3">
        <w:rPr>
          <w:rFonts w:hint="cs"/>
          <w:color w:val="auto"/>
          <w:rtl/>
        </w:rPr>
        <w:t xml:space="preserve"> ــــــ</w:t>
      </w:r>
    </w:p>
    <w:p w:rsidR="005810CB" w:rsidRPr="006C24A3" w:rsidRDefault="003B294D" w:rsidP="00441FAA">
      <w:pPr>
        <w:rPr>
          <w:sz w:val="27"/>
          <w:rtl/>
        </w:rPr>
      </w:pPr>
      <w:r w:rsidRPr="006C24A3">
        <w:rPr>
          <w:rFonts w:hint="cs"/>
          <w:sz w:val="27"/>
          <w:rtl/>
        </w:rPr>
        <w:t>إن مسألة سهو النبي</w:t>
      </w:r>
      <w:r w:rsidR="004966BB"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من المسائل التي خضع</w:t>
      </w:r>
      <w:r w:rsidR="003A1BF1" w:rsidRPr="006C24A3">
        <w:rPr>
          <w:rFonts w:hint="cs"/>
          <w:sz w:val="27"/>
          <w:rtl/>
        </w:rPr>
        <w:t>َ</w:t>
      </w:r>
      <w:r w:rsidRPr="006C24A3">
        <w:rPr>
          <w:rFonts w:hint="cs"/>
          <w:sz w:val="27"/>
          <w:rtl/>
        </w:rPr>
        <w:t>ت</w:t>
      </w:r>
      <w:r w:rsidR="003A1BF1" w:rsidRPr="006C24A3">
        <w:rPr>
          <w:rFonts w:hint="cs"/>
          <w:sz w:val="27"/>
          <w:rtl/>
        </w:rPr>
        <w:t>ْ</w:t>
      </w:r>
      <w:r w:rsidRPr="006C24A3">
        <w:rPr>
          <w:rFonts w:hint="cs"/>
          <w:sz w:val="27"/>
          <w:rtl/>
        </w:rPr>
        <w:t xml:space="preserve"> للتدقيق في الكتب الروائية المتقدّمة لدى الشيعة وأهل السن</w:t>
      </w:r>
      <w:r w:rsidR="004966BB" w:rsidRPr="006C24A3">
        <w:rPr>
          <w:rFonts w:hint="cs"/>
          <w:sz w:val="27"/>
          <w:rtl/>
        </w:rPr>
        <w:t>ّ</w:t>
      </w:r>
      <w:r w:rsidR="005810CB" w:rsidRPr="006C24A3">
        <w:rPr>
          <w:rFonts w:hint="cs"/>
          <w:sz w:val="27"/>
          <w:rtl/>
        </w:rPr>
        <w:t>ة.</w:t>
      </w:r>
    </w:p>
    <w:p w:rsidR="005810CB" w:rsidRPr="006C24A3" w:rsidRDefault="003B294D" w:rsidP="00441FAA">
      <w:pPr>
        <w:rPr>
          <w:sz w:val="27"/>
          <w:rtl/>
        </w:rPr>
      </w:pPr>
      <w:r w:rsidRPr="006C24A3">
        <w:rPr>
          <w:rFonts w:hint="cs"/>
          <w:sz w:val="27"/>
          <w:rtl/>
        </w:rPr>
        <w:t>وقد عمد المتكل</w:t>
      </w:r>
      <w:r w:rsidR="004966BB" w:rsidRPr="006C24A3">
        <w:rPr>
          <w:rFonts w:hint="cs"/>
          <w:sz w:val="27"/>
          <w:rtl/>
        </w:rPr>
        <w:t>ِّ</w:t>
      </w:r>
      <w:r w:rsidRPr="006C24A3">
        <w:rPr>
          <w:rFonts w:hint="cs"/>
          <w:sz w:val="27"/>
          <w:rtl/>
        </w:rPr>
        <w:t>مون والمحدّ</w:t>
      </w:r>
      <w:r w:rsidR="004966BB" w:rsidRPr="006C24A3">
        <w:rPr>
          <w:rFonts w:hint="cs"/>
          <w:sz w:val="27"/>
          <w:rtl/>
        </w:rPr>
        <w:t>ِ</w:t>
      </w:r>
      <w:r w:rsidRPr="006C24A3">
        <w:rPr>
          <w:rFonts w:hint="cs"/>
          <w:sz w:val="27"/>
          <w:rtl/>
        </w:rPr>
        <w:t>ثون</w:t>
      </w:r>
      <w:r w:rsidR="004966BB" w:rsidRPr="006C24A3">
        <w:rPr>
          <w:rFonts w:hint="cs"/>
          <w:sz w:val="27"/>
          <w:rtl/>
        </w:rPr>
        <w:t>،</w:t>
      </w:r>
      <w:r w:rsidRPr="006C24A3">
        <w:rPr>
          <w:rFonts w:hint="cs"/>
          <w:sz w:val="27"/>
          <w:rtl/>
        </w:rPr>
        <w:t xml:space="preserve"> من أمثال</w:t>
      </w:r>
      <w:r w:rsidR="004966BB" w:rsidRPr="006C24A3">
        <w:rPr>
          <w:rFonts w:hint="cs"/>
          <w:sz w:val="27"/>
          <w:rtl/>
        </w:rPr>
        <w:t>:</w:t>
      </w:r>
      <w:r w:rsidRPr="006C24A3">
        <w:rPr>
          <w:rFonts w:hint="cs"/>
          <w:sz w:val="27"/>
          <w:rtl/>
        </w:rPr>
        <w:t xml:space="preserve"> الشيخ الصدوق والشيخ المفيد</w:t>
      </w:r>
      <w:r w:rsidR="004966BB" w:rsidRPr="006C24A3">
        <w:rPr>
          <w:rFonts w:hint="cs"/>
          <w:sz w:val="27"/>
          <w:rtl/>
        </w:rPr>
        <w:t>،</w:t>
      </w:r>
      <w:r w:rsidRPr="006C24A3">
        <w:rPr>
          <w:rFonts w:hint="cs"/>
          <w:sz w:val="27"/>
          <w:rtl/>
        </w:rPr>
        <w:t xml:space="preserve"> إلى البحث في هذه المسألة، رغم إمكان القول بأنهم قد اتخذوا ـ على أساس الروايات</w:t>
      </w:r>
      <w:r w:rsidR="005810CB" w:rsidRPr="006C24A3">
        <w:rPr>
          <w:rFonts w:hint="cs"/>
          <w:sz w:val="27"/>
          <w:rtl/>
        </w:rPr>
        <w:t xml:space="preserve"> ـ موقفين مختلفين في هذا الشأن.</w:t>
      </w:r>
    </w:p>
    <w:p w:rsidR="005810CB" w:rsidRPr="006C24A3" w:rsidRDefault="003B294D" w:rsidP="00EF0EBD">
      <w:pPr>
        <w:rPr>
          <w:sz w:val="27"/>
          <w:rtl/>
        </w:rPr>
      </w:pPr>
      <w:r w:rsidRPr="006C24A3">
        <w:rPr>
          <w:rFonts w:hint="cs"/>
          <w:sz w:val="27"/>
          <w:rtl/>
        </w:rPr>
        <w:t xml:space="preserve">وقد أشار المصنّف الشيعي الكبير الآغا </w:t>
      </w:r>
      <w:r w:rsidRPr="006C24A3">
        <w:rPr>
          <w:rFonts w:ascii="Mosawi" w:eastAsiaTheme="minorHAnsi" w:hAnsi="Mosawi" w:cs="Abz-3 (Yagut)" w:hint="cs"/>
          <w:sz w:val="24"/>
          <w:szCs w:val="24"/>
          <w:rtl/>
        </w:rPr>
        <w:t>بزر</w:t>
      </w:r>
      <w:r w:rsidR="004966BB" w:rsidRPr="006C24A3">
        <w:rPr>
          <w:rFonts w:ascii="Mosawi" w:eastAsiaTheme="minorHAnsi" w:hAnsi="Mosawi" w:cs="Abz-3 (Yagut)"/>
          <w:sz w:val="24"/>
          <w:szCs w:val="24"/>
          <w:rtl/>
        </w:rPr>
        <w:t>گ</w:t>
      </w:r>
      <w:r w:rsidR="004966BB" w:rsidRPr="006C24A3">
        <w:rPr>
          <w:rFonts w:ascii="Mosawi" w:hAnsi="Mosawi" w:cs="Abz-3 (Yagut)"/>
          <w:sz w:val="24"/>
          <w:szCs w:val="24"/>
          <w:rtl/>
        </w:rPr>
        <w:t xml:space="preserve"> </w:t>
      </w:r>
      <w:r w:rsidRPr="006C24A3">
        <w:rPr>
          <w:rFonts w:hint="cs"/>
          <w:sz w:val="27"/>
          <w:rtl/>
        </w:rPr>
        <w:t>الطهراني</w:t>
      </w:r>
      <w:r w:rsidR="004966BB" w:rsidRPr="006C24A3">
        <w:rPr>
          <w:rFonts w:hint="cs"/>
          <w:sz w:val="27"/>
          <w:rtl/>
        </w:rPr>
        <w:t>،</w:t>
      </w:r>
      <w:r w:rsidRPr="006C24A3">
        <w:rPr>
          <w:rFonts w:hint="cs"/>
          <w:sz w:val="27"/>
          <w:rtl/>
        </w:rPr>
        <w:t xml:space="preserve"> في كتاب الذريعة</w:t>
      </w:r>
      <w:r w:rsidR="004966BB" w:rsidRPr="006C24A3">
        <w:rPr>
          <w:rFonts w:hint="cs"/>
          <w:sz w:val="27"/>
          <w:rtl/>
        </w:rPr>
        <w:t>،</w:t>
      </w:r>
      <w:r w:rsidRPr="006C24A3">
        <w:rPr>
          <w:rFonts w:hint="cs"/>
          <w:sz w:val="27"/>
          <w:rtl/>
        </w:rPr>
        <w:t xml:space="preserve"> إلى مؤل</w:t>
      </w:r>
      <w:r w:rsidR="004966BB" w:rsidRPr="006C24A3">
        <w:rPr>
          <w:rFonts w:hint="cs"/>
          <w:sz w:val="27"/>
          <w:rtl/>
        </w:rPr>
        <w:t>َّ</w:t>
      </w:r>
      <w:r w:rsidRPr="006C24A3">
        <w:rPr>
          <w:rFonts w:hint="cs"/>
          <w:sz w:val="27"/>
          <w:rtl/>
        </w:rPr>
        <w:t>فات</w:t>
      </w:r>
      <w:r w:rsidR="004966BB" w:rsidRPr="006C24A3">
        <w:rPr>
          <w:rFonts w:hint="cs"/>
          <w:sz w:val="27"/>
          <w:rtl/>
        </w:rPr>
        <w:t>ٍ</w:t>
      </w:r>
      <w:r w:rsidRPr="006C24A3">
        <w:rPr>
          <w:rFonts w:hint="cs"/>
          <w:sz w:val="27"/>
          <w:rtl/>
        </w:rPr>
        <w:t xml:space="preserve"> في هذا الشأن</w:t>
      </w:r>
      <w:r w:rsidRPr="006C24A3">
        <w:rPr>
          <w:sz w:val="27"/>
          <w:vertAlign w:val="superscript"/>
          <w:rtl/>
        </w:rPr>
        <w:t>(</w:t>
      </w:r>
      <w:r w:rsidRPr="006C24A3">
        <w:rPr>
          <w:rStyle w:val="af9"/>
          <w:sz w:val="27"/>
          <w:rtl/>
        </w:rPr>
        <w:endnoteReference w:id="705"/>
      </w:r>
      <w:r w:rsidRPr="006C24A3">
        <w:rPr>
          <w:sz w:val="27"/>
          <w:vertAlign w:val="superscript"/>
          <w:rtl/>
        </w:rPr>
        <w:t>)</w:t>
      </w:r>
      <w:r w:rsidRPr="006C24A3">
        <w:rPr>
          <w:rFonts w:hint="cs"/>
          <w:sz w:val="27"/>
          <w:rtl/>
        </w:rPr>
        <w:t>. ويمكن الإشارة من بين هذه المؤل</w:t>
      </w:r>
      <w:r w:rsidR="004966BB" w:rsidRPr="006C24A3">
        <w:rPr>
          <w:rFonts w:hint="cs"/>
          <w:sz w:val="27"/>
          <w:rtl/>
        </w:rPr>
        <w:t>َّ</w:t>
      </w:r>
      <w:r w:rsidRPr="006C24A3">
        <w:rPr>
          <w:rFonts w:hint="cs"/>
          <w:sz w:val="27"/>
          <w:rtl/>
        </w:rPr>
        <w:t>فات للمتقدّ</w:t>
      </w:r>
      <w:r w:rsidR="004966BB" w:rsidRPr="006C24A3">
        <w:rPr>
          <w:rFonts w:hint="cs"/>
          <w:sz w:val="27"/>
          <w:rtl/>
        </w:rPr>
        <w:t>ِ</w:t>
      </w:r>
      <w:r w:rsidRPr="006C24A3">
        <w:rPr>
          <w:rFonts w:hint="cs"/>
          <w:sz w:val="27"/>
          <w:rtl/>
        </w:rPr>
        <w:t>مين، إلى رسالة الشيخ الحرّ العاملي، بعنوان</w:t>
      </w:r>
      <w:r w:rsidR="004966BB" w:rsidRPr="006C24A3">
        <w:rPr>
          <w:rFonts w:hint="cs"/>
          <w:sz w:val="27"/>
          <w:rtl/>
        </w:rPr>
        <w:t>:</w:t>
      </w:r>
      <w:r w:rsidRPr="006C24A3">
        <w:rPr>
          <w:rFonts w:hint="cs"/>
          <w:sz w:val="27"/>
          <w:rtl/>
        </w:rPr>
        <w:t xml:space="preserve"> </w:t>
      </w:r>
      <w:r w:rsidR="005810CB" w:rsidRPr="006C24A3">
        <w:rPr>
          <w:rFonts w:hint="eastAsia"/>
          <w:sz w:val="24"/>
          <w:szCs w:val="24"/>
          <w:rtl/>
        </w:rPr>
        <w:t>«</w:t>
      </w:r>
      <w:r w:rsidRPr="006C24A3">
        <w:rPr>
          <w:rFonts w:hint="cs"/>
          <w:sz w:val="27"/>
          <w:rtl/>
        </w:rPr>
        <w:t>التنبيه بالمعلوم من البرهان على تنزيه المعصوم عن السهو والنسيان</w:t>
      </w:r>
      <w:r w:rsidR="005810CB" w:rsidRPr="006C24A3">
        <w:rPr>
          <w:rFonts w:hint="eastAsia"/>
          <w:sz w:val="24"/>
          <w:szCs w:val="24"/>
          <w:rtl/>
        </w:rPr>
        <w:t>»</w:t>
      </w:r>
      <w:r w:rsidRPr="006C24A3">
        <w:rPr>
          <w:rFonts w:hint="cs"/>
          <w:sz w:val="27"/>
          <w:rtl/>
        </w:rPr>
        <w:t>. كما صار الميرزا جواد التبريزي في هذه المسألة إلى القول بنفي السهو عن النبي</w:t>
      </w:r>
      <w:r w:rsidR="004966BB"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أيضاً. وقد فتح العلا</w:t>
      </w:r>
      <w:r w:rsidR="004966BB" w:rsidRPr="006C24A3">
        <w:rPr>
          <w:rFonts w:hint="cs"/>
          <w:sz w:val="27"/>
          <w:rtl/>
        </w:rPr>
        <w:t>ّ</w:t>
      </w:r>
      <w:r w:rsidRPr="006C24A3">
        <w:rPr>
          <w:rFonts w:hint="cs"/>
          <w:sz w:val="27"/>
          <w:rtl/>
        </w:rPr>
        <w:t>مة المجلسي</w:t>
      </w:r>
      <w:r w:rsidR="004966BB" w:rsidRPr="006C24A3">
        <w:rPr>
          <w:rFonts w:hint="cs"/>
          <w:sz w:val="27"/>
          <w:rtl/>
        </w:rPr>
        <w:t xml:space="preserve"> بدَوْره، في المجلَّد السابع عشر من بحار الأنوار،</w:t>
      </w:r>
      <w:r w:rsidRPr="006C24A3">
        <w:rPr>
          <w:rFonts w:hint="cs"/>
          <w:sz w:val="27"/>
          <w:rtl/>
        </w:rPr>
        <w:t xml:space="preserve"> باباً</w:t>
      </w:r>
      <w:r w:rsidR="004966BB" w:rsidRPr="006C24A3">
        <w:rPr>
          <w:rFonts w:hint="cs"/>
          <w:sz w:val="27"/>
          <w:rtl/>
        </w:rPr>
        <w:t xml:space="preserve"> </w:t>
      </w:r>
      <w:r w:rsidRPr="006C24A3">
        <w:rPr>
          <w:rFonts w:hint="cs"/>
          <w:sz w:val="27"/>
          <w:rtl/>
        </w:rPr>
        <w:t>بعنوان</w:t>
      </w:r>
      <w:r w:rsidR="004966BB" w:rsidRPr="006C24A3">
        <w:rPr>
          <w:rFonts w:hint="cs"/>
          <w:sz w:val="27"/>
          <w:rtl/>
        </w:rPr>
        <w:t>:</w:t>
      </w:r>
      <w:r w:rsidRPr="006C24A3">
        <w:rPr>
          <w:rFonts w:hint="cs"/>
          <w:sz w:val="27"/>
          <w:rtl/>
        </w:rPr>
        <w:t xml:space="preserve"> </w:t>
      </w:r>
      <w:r w:rsidR="005810CB" w:rsidRPr="006C24A3">
        <w:rPr>
          <w:rFonts w:hint="eastAsia"/>
          <w:sz w:val="24"/>
          <w:szCs w:val="24"/>
          <w:rtl/>
        </w:rPr>
        <w:t>«</w:t>
      </w:r>
      <w:r w:rsidRPr="006C24A3">
        <w:rPr>
          <w:rFonts w:hint="cs"/>
          <w:sz w:val="27"/>
          <w:rtl/>
        </w:rPr>
        <w:t>سهو النبي</w:t>
      </w:r>
      <w:r w:rsidR="004966BB"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005810CB" w:rsidRPr="006C24A3">
        <w:rPr>
          <w:rFonts w:hint="eastAsia"/>
          <w:sz w:val="24"/>
          <w:szCs w:val="24"/>
          <w:rtl/>
        </w:rPr>
        <w:t>»</w:t>
      </w:r>
      <w:r w:rsidRPr="006C24A3">
        <w:rPr>
          <w:rFonts w:hint="cs"/>
          <w:sz w:val="27"/>
          <w:rtl/>
        </w:rPr>
        <w:t>. وكذلك فقد كتبت في هذا ال</w:t>
      </w:r>
      <w:r w:rsidR="00B716A7" w:rsidRPr="006C24A3">
        <w:rPr>
          <w:rFonts w:hint="cs"/>
          <w:sz w:val="27"/>
          <w:rtl/>
        </w:rPr>
        <w:t>مجال</w:t>
      </w:r>
      <w:r w:rsidRPr="006C24A3">
        <w:rPr>
          <w:rFonts w:hint="cs"/>
          <w:sz w:val="27"/>
          <w:rtl/>
        </w:rPr>
        <w:t xml:space="preserve"> مقالة بعنوان</w:t>
      </w:r>
      <w:r w:rsidR="00EF0EBD" w:rsidRPr="00EF0EBD">
        <w:rPr>
          <w:rFonts w:hint="cs"/>
          <w:sz w:val="27"/>
          <w:rtl/>
        </w:rPr>
        <w:t>:</w:t>
      </w:r>
      <w:r w:rsidRPr="00EF0EBD">
        <w:rPr>
          <w:rFonts w:hint="cs"/>
          <w:sz w:val="27"/>
          <w:rtl/>
        </w:rPr>
        <w:t xml:space="preserve"> </w:t>
      </w:r>
      <w:r w:rsidRPr="006C24A3">
        <w:rPr>
          <w:rFonts w:hint="eastAsia"/>
          <w:sz w:val="24"/>
          <w:szCs w:val="24"/>
          <w:rtl/>
        </w:rPr>
        <w:t>«</w:t>
      </w:r>
      <w:r w:rsidRPr="006C24A3">
        <w:rPr>
          <w:rFonts w:hint="cs"/>
          <w:sz w:val="27"/>
          <w:rtl/>
        </w:rPr>
        <w:t>ثقة الإسلام الكليني وروايات سهو النبيّ</w:t>
      </w:r>
      <w:r w:rsidR="00192794" w:rsidRPr="006C24A3">
        <w:rPr>
          <w:rFonts w:ascii="Mosawi" w:hAnsi="Mosawi" w:cs="Mosawi"/>
          <w:szCs w:val="22"/>
          <w:rtl/>
        </w:rPr>
        <w:t>|</w:t>
      </w:r>
      <w:r w:rsidRPr="006C24A3">
        <w:rPr>
          <w:rFonts w:hint="eastAsia"/>
          <w:sz w:val="24"/>
          <w:szCs w:val="24"/>
          <w:rtl/>
        </w:rPr>
        <w:t>»</w:t>
      </w:r>
      <w:r w:rsidRPr="006C24A3">
        <w:rPr>
          <w:sz w:val="27"/>
          <w:vertAlign w:val="superscript"/>
          <w:rtl/>
        </w:rPr>
        <w:t>(</w:t>
      </w:r>
      <w:r w:rsidRPr="006C24A3">
        <w:rPr>
          <w:rStyle w:val="af9"/>
          <w:sz w:val="27"/>
          <w:rtl/>
        </w:rPr>
        <w:endnoteReference w:id="706"/>
      </w:r>
      <w:r w:rsidRPr="006C24A3">
        <w:rPr>
          <w:sz w:val="27"/>
          <w:vertAlign w:val="superscript"/>
          <w:rtl/>
        </w:rPr>
        <w:t>)</w:t>
      </w:r>
      <w:r w:rsidRPr="006C24A3">
        <w:rPr>
          <w:rFonts w:hint="cs"/>
          <w:sz w:val="27"/>
          <w:rtl/>
        </w:rPr>
        <w:t xml:space="preserve">؛ إذ تمّت </w:t>
      </w:r>
      <w:r w:rsidRPr="006C24A3">
        <w:rPr>
          <w:rFonts w:hint="cs"/>
          <w:sz w:val="27"/>
          <w:rtl/>
        </w:rPr>
        <w:lastRenderedPageBreak/>
        <w:t>الإشارة في هذه المقالة إلى روايات سهو النبي</w:t>
      </w:r>
      <w:r w:rsidR="005810CB"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المذكورة في كتاب الكافي، و</w:t>
      </w:r>
      <w:r w:rsidR="005810CB" w:rsidRPr="006C24A3">
        <w:rPr>
          <w:rFonts w:hint="cs"/>
          <w:sz w:val="27"/>
          <w:rtl/>
        </w:rPr>
        <w:t>تمّ تحليل الجوانب المختلفة لها.</w:t>
      </w:r>
    </w:p>
    <w:p w:rsidR="003B294D" w:rsidRPr="006C24A3" w:rsidRDefault="003B294D" w:rsidP="00441FAA">
      <w:pPr>
        <w:rPr>
          <w:sz w:val="27"/>
          <w:rtl/>
        </w:rPr>
      </w:pPr>
      <w:r w:rsidRPr="006C24A3">
        <w:rPr>
          <w:rFonts w:hint="cs"/>
          <w:sz w:val="27"/>
          <w:rtl/>
        </w:rPr>
        <w:t>إلا</w:t>
      </w:r>
      <w:r w:rsidR="005810CB" w:rsidRPr="006C24A3">
        <w:rPr>
          <w:rFonts w:hint="cs"/>
          <w:sz w:val="27"/>
          <w:rtl/>
        </w:rPr>
        <w:t>ّ</w:t>
      </w:r>
      <w:r w:rsidRPr="006C24A3">
        <w:rPr>
          <w:rFonts w:hint="cs"/>
          <w:sz w:val="27"/>
          <w:rtl/>
        </w:rPr>
        <w:t xml:space="preserve"> أن الغاية من مقالتنا هذه هي التأكيد على استنباط رأي العلا</w:t>
      </w:r>
      <w:r w:rsidR="005810CB" w:rsidRPr="006C24A3">
        <w:rPr>
          <w:rFonts w:hint="cs"/>
          <w:sz w:val="27"/>
          <w:rtl/>
        </w:rPr>
        <w:t>ّ</w:t>
      </w:r>
      <w:r w:rsidRPr="006C24A3">
        <w:rPr>
          <w:rFonts w:hint="cs"/>
          <w:sz w:val="27"/>
          <w:rtl/>
        </w:rPr>
        <w:t>مة المجلسي في هذه المسألة. إن الأجزاء من 15 إلى 22 من كتاب بحار الأنوار تحت عنوان</w:t>
      </w:r>
      <w:r w:rsidR="005810CB" w:rsidRPr="006C24A3">
        <w:rPr>
          <w:rFonts w:hint="cs"/>
          <w:sz w:val="27"/>
          <w:rtl/>
        </w:rPr>
        <w:t>:</w:t>
      </w:r>
      <w:r w:rsidRPr="006C24A3">
        <w:rPr>
          <w:rFonts w:hint="cs"/>
          <w:sz w:val="27"/>
          <w:rtl/>
        </w:rPr>
        <w:t xml:space="preserve"> </w:t>
      </w:r>
      <w:r w:rsidRPr="006C24A3">
        <w:rPr>
          <w:rFonts w:hint="eastAsia"/>
          <w:sz w:val="24"/>
          <w:szCs w:val="24"/>
          <w:rtl/>
        </w:rPr>
        <w:t>«</w:t>
      </w:r>
      <w:r w:rsidRPr="006C24A3">
        <w:rPr>
          <w:rFonts w:hint="cs"/>
          <w:sz w:val="27"/>
          <w:rtl/>
        </w:rPr>
        <w:t>كتاب تاريخ نبيّنا</w:t>
      </w:r>
      <w:r w:rsidR="00192794" w:rsidRPr="006C24A3">
        <w:rPr>
          <w:rFonts w:ascii="Mosawi" w:hAnsi="Mosawi" w:cs="Mosawi"/>
          <w:szCs w:val="22"/>
          <w:rtl/>
        </w:rPr>
        <w:t>|</w:t>
      </w:r>
      <w:r w:rsidRPr="006C24A3">
        <w:rPr>
          <w:rFonts w:hint="cs"/>
          <w:sz w:val="27"/>
          <w:rtl/>
        </w:rPr>
        <w:t xml:space="preserve"> وأحواله</w:t>
      </w:r>
      <w:r w:rsidRPr="006C24A3">
        <w:rPr>
          <w:rFonts w:hint="eastAsia"/>
          <w:sz w:val="24"/>
          <w:szCs w:val="24"/>
          <w:rtl/>
        </w:rPr>
        <w:t>»</w:t>
      </w:r>
      <w:r w:rsidRPr="006C24A3">
        <w:rPr>
          <w:rFonts w:hint="cs"/>
          <w:sz w:val="27"/>
          <w:rtl/>
        </w:rPr>
        <w:t xml:space="preserve"> قد تناول</w:t>
      </w:r>
      <w:r w:rsidR="005810CB" w:rsidRPr="006C24A3">
        <w:rPr>
          <w:rFonts w:hint="cs"/>
          <w:sz w:val="27"/>
          <w:rtl/>
        </w:rPr>
        <w:t>َ</w:t>
      </w:r>
      <w:r w:rsidRPr="006C24A3">
        <w:rPr>
          <w:rFonts w:hint="cs"/>
          <w:sz w:val="27"/>
          <w:rtl/>
        </w:rPr>
        <w:t>ت</w:t>
      </w:r>
      <w:r w:rsidR="005810CB" w:rsidRPr="006C24A3">
        <w:rPr>
          <w:rFonts w:hint="cs"/>
          <w:sz w:val="27"/>
          <w:rtl/>
        </w:rPr>
        <w:t>ْ</w:t>
      </w:r>
      <w:r w:rsidRPr="006C24A3">
        <w:rPr>
          <w:rFonts w:hint="cs"/>
          <w:sz w:val="27"/>
          <w:rtl/>
        </w:rPr>
        <w:t xml:space="preserve"> سيرة النبي</w:t>
      </w:r>
      <w:r w:rsidR="005810CB"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005810CB" w:rsidRPr="006C24A3">
        <w:rPr>
          <w:rFonts w:hint="cs"/>
          <w:sz w:val="27"/>
          <w:rtl/>
        </w:rPr>
        <w:t>،</w:t>
      </w:r>
      <w:r w:rsidRPr="006C24A3">
        <w:rPr>
          <w:rFonts w:hint="cs"/>
          <w:sz w:val="27"/>
          <w:rtl/>
        </w:rPr>
        <w:t xml:space="preserve"> من ولادته إلى رحيله إلى الرفيق الأعلى. وفي </w:t>
      </w:r>
      <w:r w:rsidR="005810CB" w:rsidRPr="006C24A3">
        <w:rPr>
          <w:rFonts w:hint="cs"/>
          <w:sz w:val="27"/>
          <w:rtl/>
        </w:rPr>
        <w:t>أحد</w:t>
      </w:r>
      <w:r w:rsidRPr="006C24A3">
        <w:rPr>
          <w:rFonts w:hint="cs"/>
          <w:sz w:val="27"/>
          <w:rtl/>
        </w:rPr>
        <w:t xml:space="preserve"> هذه الأجزاء (الجزء رقم 17) فتح العلا</w:t>
      </w:r>
      <w:r w:rsidR="009C5435" w:rsidRPr="006C24A3">
        <w:rPr>
          <w:rFonts w:hint="cs"/>
          <w:sz w:val="27"/>
          <w:rtl/>
        </w:rPr>
        <w:t>ّ</w:t>
      </w:r>
      <w:r w:rsidRPr="006C24A3">
        <w:rPr>
          <w:rFonts w:hint="cs"/>
          <w:sz w:val="27"/>
          <w:rtl/>
        </w:rPr>
        <w:t>مة المجلسي باباً بعنوان</w:t>
      </w:r>
      <w:r w:rsidR="009C5435" w:rsidRPr="006C24A3">
        <w:rPr>
          <w:rFonts w:hint="cs"/>
          <w:sz w:val="27"/>
          <w:rtl/>
        </w:rPr>
        <w:t>:</w:t>
      </w:r>
      <w:r w:rsidRPr="006C24A3">
        <w:rPr>
          <w:rFonts w:hint="cs"/>
          <w:sz w:val="27"/>
          <w:rtl/>
        </w:rPr>
        <w:t xml:space="preserve"> </w:t>
      </w:r>
      <w:r w:rsidRPr="006C24A3">
        <w:rPr>
          <w:rFonts w:hint="eastAsia"/>
          <w:sz w:val="24"/>
          <w:szCs w:val="24"/>
          <w:rtl/>
        </w:rPr>
        <w:t>«</w:t>
      </w:r>
      <w:r w:rsidRPr="006C24A3">
        <w:rPr>
          <w:rFonts w:hint="cs"/>
          <w:sz w:val="27"/>
          <w:rtl/>
        </w:rPr>
        <w:t>سهو النبي</w:t>
      </w:r>
      <w:r w:rsidR="009C5435" w:rsidRPr="006C24A3">
        <w:rPr>
          <w:rFonts w:hint="cs"/>
          <w:sz w:val="27"/>
          <w:rtl/>
        </w:rPr>
        <w:t>ّ</w:t>
      </w:r>
      <w:r w:rsidR="00192794" w:rsidRPr="006C24A3">
        <w:rPr>
          <w:rFonts w:ascii="Mosawi" w:hAnsi="Mosawi" w:cs="Mosawi"/>
          <w:szCs w:val="22"/>
          <w:rtl/>
        </w:rPr>
        <w:t>|</w:t>
      </w:r>
      <w:r w:rsidRPr="006C24A3">
        <w:rPr>
          <w:rFonts w:hint="cs"/>
          <w:sz w:val="27"/>
          <w:rtl/>
        </w:rPr>
        <w:t xml:space="preserve"> ونومه عن الصلاة</w:t>
      </w:r>
      <w:r w:rsidRPr="006C24A3">
        <w:rPr>
          <w:rFonts w:hint="eastAsia"/>
          <w:sz w:val="24"/>
          <w:szCs w:val="24"/>
          <w:rtl/>
        </w:rPr>
        <w:t>»</w:t>
      </w:r>
      <w:r w:rsidR="009C5435" w:rsidRPr="006C24A3">
        <w:rPr>
          <w:rFonts w:hint="cs"/>
          <w:sz w:val="27"/>
          <w:rtl/>
        </w:rPr>
        <w:t>،</w:t>
      </w:r>
      <w:r w:rsidRPr="006C24A3">
        <w:rPr>
          <w:rFonts w:hint="cs"/>
          <w:sz w:val="27"/>
          <w:rtl/>
        </w:rPr>
        <w:t xml:space="preserve"> وتعرّض فيه إلى ذكر روايات في باب سهو النبي</w:t>
      </w:r>
      <w:r w:rsidR="009C5435"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ثم عمد إلى نقد ومناقشة هذه الروايات ضمن بيان</w:t>
      </w:r>
      <w:r w:rsidR="009C5435" w:rsidRPr="006C24A3">
        <w:rPr>
          <w:rFonts w:hint="cs"/>
          <w:sz w:val="27"/>
          <w:rtl/>
        </w:rPr>
        <w:t>ٍ</w:t>
      </w:r>
      <w:r w:rsidRPr="006C24A3">
        <w:rPr>
          <w:rFonts w:hint="cs"/>
          <w:sz w:val="27"/>
          <w:rtl/>
        </w:rPr>
        <w:t xml:space="preserve"> تفصيلي، وتعرّ</w:t>
      </w:r>
      <w:r w:rsidR="009C5435" w:rsidRPr="006C24A3">
        <w:rPr>
          <w:rFonts w:hint="cs"/>
          <w:sz w:val="27"/>
          <w:rtl/>
        </w:rPr>
        <w:t>َ</w:t>
      </w:r>
      <w:r w:rsidRPr="006C24A3">
        <w:rPr>
          <w:rFonts w:hint="cs"/>
          <w:sz w:val="27"/>
          <w:rtl/>
        </w:rPr>
        <w:t xml:space="preserve">ض فيه إلى ذكر آراء كبار العلماء في هذا الشأن. ومن الجدير ذكره أننا قد رجعنا </w:t>
      </w:r>
      <w:r w:rsidR="009C5435" w:rsidRPr="006C24A3">
        <w:rPr>
          <w:rFonts w:hint="cs"/>
          <w:sz w:val="27"/>
          <w:rtl/>
        </w:rPr>
        <w:t xml:space="preserve">أيضاً </w:t>
      </w:r>
      <w:r w:rsidRPr="006C24A3">
        <w:rPr>
          <w:rFonts w:hint="cs"/>
          <w:sz w:val="27"/>
          <w:rtl/>
        </w:rPr>
        <w:t>في هذا المسار إلى بعض الأعمال الأخرى للعلا</w:t>
      </w:r>
      <w:r w:rsidR="009C5435" w:rsidRPr="006C24A3">
        <w:rPr>
          <w:rFonts w:hint="cs"/>
          <w:sz w:val="27"/>
          <w:rtl/>
        </w:rPr>
        <w:t>ّمة المجلسي، ومن</w:t>
      </w:r>
      <w:r w:rsidRPr="006C24A3">
        <w:rPr>
          <w:rFonts w:hint="cs"/>
          <w:sz w:val="27"/>
          <w:rtl/>
        </w:rPr>
        <w:t>ها</w:t>
      </w:r>
      <w:r w:rsidR="009C5435" w:rsidRPr="006C24A3">
        <w:rPr>
          <w:rFonts w:hint="cs"/>
          <w:sz w:val="27"/>
          <w:rtl/>
        </w:rPr>
        <w:t>: مرآة العقول</w:t>
      </w:r>
      <w:r w:rsidRPr="006C24A3">
        <w:rPr>
          <w:rFonts w:hint="cs"/>
          <w:sz w:val="27"/>
          <w:rtl/>
        </w:rPr>
        <w:t>، وبحثنا رأيه في هذه الآثار أيضاً.</w:t>
      </w:r>
    </w:p>
    <w:p w:rsidR="003B294D" w:rsidRPr="006C24A3" w:rsidRDefault="003B294D" w:rsidP="00F878A5">
      <w:pPr>
        <w:spacing w:line="360" w:lineRule="exact"/>
        <w:rPr>
          <w:sz w:val="27"/>
          <w:rtl/>
        </w:rPr>
      </w:pPr>
    </w:p>
    <w:p w:rsidR="003B294D" w:rsidRPr="006C24A3" w:rsidRDefault="003B294D" w:rsidP="00A967B1">
      <w:pPr>
        <w:pStyle w:val="31"/>
        <w:rPr>
          <w:color w:val="auto"/>
          <w:rtl/>
        </w:rPr>
      </w:pPr>
      <w:r w:rsidRPr="006C24A3">
        <w:rPr>
          <w:rFonts w:hint="cs"/>
          <w:color w:val="auto"/>
          <w:rtl/>
        </w:rPr>
        <w:t>روايات سهو النبي</w:t>
      </w:r>
      <w:r w:rsidR="009C5435" w:rsidRPr="006C24A3">
        <w:rPr>
          <w:rFonts w:hint="cs"/>
          <w:color w:val="auto"/>
          <w:rtl/>
        </w:rPr>
        <w:t>ّ</w:t>
      </w:r>
      <w:r w:rsidR="00192794" w:rsidRPr="006C24A3">
        <w:rPr>
          <w:rFonts w:ascii="Mosawi" w:hAnsi="Mosawi" w:cs="Mosawi"/>
          <w:color w:val="auto"/>
          <w:szCs w:val="22"/>
          <w:rtl/>
        </w:rPr>
        <w:t>|</w:t>
      </w:r>
      <w:r w:rsidRPr="006C24A3">
        <w:rPr>
          <w:rFonts w:hint="cs"/>
          <w:color w:val="auto"/>
          <w:rtl/>
        </w:rPr>
        <w:t xml:space="preserve"> في بحار الأنوار</w:t>
      </w:r>
      <w:r w:rsidR="00A967B1" w:rsidRPr="006C24A3">
        <w:rPr>
          <w:rFonts w:hint="cs"/>
          <w:color w:val="auto"/>
          <w:rtl/>
        </w:rPr>
        <w:t xml:space="preserve"> ــــــ</w:t>
      </w:r>
    </w:p>
    <w:p w:rsidR="003B294D" w:rsidRPr="006C24A3" w:rsidRDefault="003B294D" w:rsidP="00441FAA">
      <w:pPr>
        <w:rPr>
          <w:sz w:val="27"/>
          <w:rtl/>
        </w:rPr>
      </w:pPr>
      <w:r w:rsidRPr="006C24A3">
        <w:rPr>
          <w:rFonts w:hint="cs"/>
          <w:sz w:val="27"/>
          <w:rtl/>
        </w:rPr>
        <w:t>لقد أشار العلا</w:t>
      </w:r>
      <w:r w:rsidR="009C5435" w:rsidRPr="006C24A3">
        <w:rPr>
          <w:rFonts w:hint="cs"/>
          <w:sz w:val="27"/>
          <w:rtl/>
        </w:rPr>
        <w:t>ّ</w:t>
      </w:r>
      <w:r w:rsidRPr="006C24A3">
        <w:rPr>
          <w:rFonts w:hint="cs"/>
          <w:sz w:val="27"/>
          <w:rtl/>
        </w:rPr>
        <w:t xml:space="preserve">مة المجلسي في </w:t>
      </w:r>
      <w:r w:rsidR="009C5435" w:rsidRPr="006C24A3">
        <w:rPr>
          <w:rFonts w:hint="cs"/>
          <w:sz w:val="27"/>
          <w:rtl/>
        </w:rPr>
        <w:t xml:space="preserve">كتابه </w:t>
      </w:r>
      <w:r w:rsidRPr="006C24A3">
        <w:rPr>
          <w:rFonts w:hint="cs"/>
          <w:sz w:val="27"/>
          <w:rtl/>
        </w:rPr>
        <w:t>بحار الأنوار</w:t>
      </w:r>
      <w:r w:rsidR="009C5435" w:rsidRPr="006C24A3">
        <w:rPr>
          <w:rFonts w:hint="cs"/>
          <w:sz w:val="27"/>
          <w:rtl/>
        </w:rPr>
        <w:t>، ج 17،</w:t>
      </w:r>
      <w:r w:rsidRPr="006C24A3">
        <w:rPr>
          <w:rFonts w:hint="cs"/>
          <w:sz w:val="27"/>
          <w:rtl/>
        </w:rPr>
        <w:t xml:space="preserve"> إلى 17 رواية في سهو النبي</w:t>
      </w:r>
      <w:r w:rsidR="009C5435"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حيث يمكن تقسيمها إلى أربع طوائف:</w:t>
      </w:r>
    </w:p>
    <w:p w:rsidR="003B294D" w:rsidRPr="006C24A3" w:rsidRDefault="003B294D" w:rsidP="00441FAA">
      <w:pPr>
        <w:rPr>
          <w:sz w:val="27"/>
          <w:rtl/>
        </w:rPr>
      </w:pPr>
      <w:r w:rsidRPr="006C24A3">
        <w:rPr>
          <w:rFonts w:hint="cs"/>
          <w:b/>
          <w:bCs/>
          <w:sz w:val="27"/>
          <w:rtl/>
        </w:rPr>
        <w:t>الطائفة الأولى</w:t>
      </w:r>
      <w:r w:rsidRPr="006C24A3">
        <w:rPr>
          <w:rFonts w:hint="cs"/>
          <w:sz w:val="27"/>
          <w:rtl/>
        </w:rPr>
        <w:t>: الروايات الدالة على سهو النبي</w:t>
      </w:r>
      <w:r w:rsidR="009C5435"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في عدد ركعات الصلاة. </w:t>
      </w:r>
      <w:r w:rsidR="00C14146" w:rsidRPr="006C24A3">
        <w:rPr>
          <w:rFonts w:hint="cs"/>
          <w:sz w:val="27"/>
          <w:rtl/>
        </w:rPr>
        <w:t>وتشتمل</w:t>
      </w:r>
      <w:r w:rsidRPr="006C24A3">
        <w:rPr>
          <w:rFonts w:hint="cs"/>
          <w:sz w:val="27"/>
          <w:rtl/>
        </w:rPr>
        <w:t xml:space="preserve"> هذه الطائفة على إحدى عشرة رواية؛ وهي عبارة عن سبع روايات من التهذيب (</w:t>
      </w:r>
      <w:r w:rsidR="00C14146" w:rsidRPr="006C24A3">
        <w:rPr>
          <w:rFonts w:hint="cs"/>
          <w:sz w:val="27"/>
          <w:rtl/>
        </w:rPr>
        <w:t xml:space="preserve">من </w:t>
      </w:r>
      <w:r w:rsidRPr="006C24A3">
        <w:rPr>
          <w:rFonts w:hint="cs"/>
          <w:sz w:val="27"/>
          <w:rtl/>
        </w:rPr>
        <w:t>الرواي</w:t>
      </w:r>
      <w:r w:rsidR="00C14146" w:rsidRPr="006C24A3">
        <w:rPr>
          <w:rFonts w:hint="cs"/>
          <w:sz w:val="27"/>
          <w:rtl/>
        </w:rPr>
        <w:t>ة</w:t>
      </w:r>
      <w:r w:rsidRPr="006C24A3">
        <w:rPr>
          <w:rFonts w:hint="cs"/>
          <w:sz w:val="27"/>
          <w:rtl/>
        </w:rPr>
        <w:t xml:space="preserve"> 1 إلى</w:t>
      </w:r>
      <w:r w:rsidR="00C14146" w:rsidRPr="006C24A3">
        <w:rPr>
          <w:rFonts w:hint="cs"/>
          <w:sz w:val="27"/>
          <w:rtl/>
        </w:rPr>
        <w:t xml:space="preserve"> الرواية</w:t>
      </w:r>
      <w:r w:rsidRPr="006C24A3">
        <w:rPr>
          <w:rFonts w:hint="cs"/>
          <w:sz w:val="27"/>
          <w:rtl/>
        </w:rPr>
        <w:t xml:space="preserve"> 7)، وثلاث روايات من الكافي (</w:t>
      </w:r>
      <w:r w:rsidR="00C14146" w:rsidRPr="006C24A3">
        <w:rPr>
          <w:rFonts w:hint="cs"/>
          <w:sz w:val="27"/>
          <w:rtl/>
        </w:rPr>
        <w:t xml:space="preserve">من </w:t>
      </w:r>
      <w:r w:rsidRPr="006C24A3">
        <w:rPr>
          <w:rFonts w:hint="cs"/>
          <w:sz w:val="27"/>
          <w:rtl/>
        </w:rPr>
        <w:t>الرواي</w:t>
      </w:r>
      <w:r w:rsidR="00C14146" w:rsidRPr="006C24A3">
        <w:rPr>
          <w:rFonts w:hint="cs"/>
          <w:sz w:val="27"/>
          <w:rtl/>
        </w:rPr>
        <w:t>ة</w:t>
      </w:r>
      <w:r w:rsidRPr="006C24A3">
        <w:rPr>
          <w:rFonts w:hint="cs"/>
          <w:sz w:val="27"/>
          <w:rtl/>
        </w:rPr>
        <w:t xml:space="preserve"> 11 </w:t>
      </w:r>
      <w:r w:rsidR="00C14146" w:rsidRPr="006C24A3">
        <w:rPr>
          <w:rFonts w:hint="cs"/>
          <w:sz w:val="27"/>
          <w:rtl/>
        </w:rPr>
        <w:t>إلى الرواية</w:t>
      </w:r>
      <w:r w:rsidRPr="006C24A3">
        <w:rPr>
          <w:rFonts w:hint="cs"/>
          <w:sz w:val="27"/>
          <w:rtl/>
        </w:rPr>
        <w:t xml:space="preserve"> 13)، ورواية واحدة </w:t>
      </w:r>
      <w:r w:rsidR="00C14146" w:rsidRPr="006C24A3">
        <w:rPr>
          <w:rFonts w:hint="cs"/>
          <w:sz w:val="27"/>
          <w:rtl/>
        </w:rPr>
        <w:t>م</w:t>
      </w:r>
      <w:r w:rsidRPr="006C24A3">
        <w:rPr>
          <w:rFonts w:hint="cs"/>
          <w:sz w:val="27"/>
          <w:rtl/>
        </w:rPr>
        <w:t>ن عيون أخبار الرضا</w:t>
      </w:r>
      <w:r w:rsidR="00472638" w:rsidRPr="006C24A3">
        <w:rPr>
          <w:rFonts w:ascii="Mosawi" w:hAnsi="Mosawi" w:cs="Mosawi"/>
          <w:szCs w:val="22"/>
          <w:rtl/>
        </w:rPr>
        <w:t>×</w:t>
      </w:r>
      <w:r w:rsidRPr="006C24A3">
        <w:rPr>
          <w:rFonts w:hint="cs"/>
          <w:sz w:val="27"/>
          <w:rtl/>
        </w:rPr>
        <w:t xml:space="preserve"> (الرواية 14).</w:t>
      </w:r>
    </w:p>
    <w:p w:rsidR="003B294D" w:rsidRPr="006C24A3" w:rsidRDefault="003B294D" w:rsidP="00441FAA">
      <w:pPr>
        <w:rPr>
          <w:sz w:val="27"/>
          <w:rtl/>
        </w:rPr>
      </w:pPr>
      <w:r w:rsidRPr="006C24A3">
        <w:rPr>
          <w:rFonts w:hint="cs"/>
          <w:b/>
          <w:bCs/>
          <w:sz w:val="27"/>
          <w:rtl/>
        </w:rPr>
        <w:t>الطائفة الثانية</w:t>
      </w:r>
      <w:r w:rsidRPr="006C24A3">
        <w:rPr>
          <w:rFonts w:hint="cs"/>
          <w:sz w:val="27"/>
          <w:rtl/>
        </w:rPr>
        <w:t>: الروايات الدال</w:t>
      </w:r>
      <w:r w:rsidR="00C14146" w:rsidRPr="006C24A3">
        <w:rPr>
          <w:rFonts w:hint="cs"/>
          <w:sz w:val="27"/>
          <w:rtl/>
        </w:rPr>
        <w:t>ّ</w:t>
      </w:r>
      <w:r w:rsidRPr="006C24A3">
        <w:rPr>
          <w:rFonts w:hint="cs"/>
          <w:sz w:val="27"/>
          <w:rtl/>
        </w:rPr>
        <w:t>ة على عدم سهو النبي</w:t>
      </w:r>
      <w:r w:rsidR="00C14146"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في الصلاة. و</w:t>
      </w:r>
      <w:r w:rsidR="00C14146" w:rsidRPr="006C24A3">
        <w:rPr>
          <w:rFonts w:hint="cs"/>
          <w:sz w:val="27"/>
          <w:rtl/>
        </w:rPr>
        <w:t xml:space="preserve">تحتوي </w:t>
      </w:r>
      <w:r w:rsidRPr="006C24A3">
        <w:rPr>
          <w:rFonts w:hint="cs"/>
          <w:sz w:val="27"/>
          <w:rtl/>
        </w:rPr>
        <w:t>هذه الطائفة روايتين</w:t>
      </w:r>
      <w:r w:rsidR="00C14146" w:rsidRPr="006C24A3">
        <w:rPr>
          <w:rFonts w:hint="cs"/>
          <w:sz w:val="27"/>
          <w:rtl/>
        </w:rPr>
        <w:t xml:space="preserve">، </w:t>
      </w:r>
      <w:r w:rsidRPr="006C24A3">
        <w:rPr>
          <w:rFonts w:hint="cs"/>
          <w:sz w:val="27"/>
          <w:rtl/>
        </w:rPr>
        <w:t>وهما</w:t>
      </w:r>
      <w:r w:rsidR="00C14146" w:rsidRPr="006C24A3">
        <w:rPr>
          <w:rFonts w:hint="cs"/>
          <w:sz w:val="27"/>
          <w:rtl/>
        </w:rPr>
        <w:t>:</w:t>
      </w:r>
      <w:r w:rsidRPr="006C24A3">
        <w:rPr>
          <w:rFonts w:hint="cs"/>
          <w:sz w:val="27"/>
          <w:rtl/>
        </w:rPr>
        <w:t xml:space="preserve"> الرواية رقم 8 من التهذيب، والرواية رقم 16 من بصائر الدرجات. وبطبيعة الحال سوف تأتي الإشارة إلى أن العلا</w:t>
      </w:r>
      <w:r w:rsidR="00C14146" w:rsidRPr="006C24A3">
        <w:rPr>
          <w:rFonts w:hint="cs"/>
          <w:sz w:val="27"/>
          <w:rtl/>
        </w:rPr>
        <w:t>ّ</w:t>
      </w:r>
      <w:r w:rsidRPr="006C24A3">
        <w:rPr>
          <w:rFonts w:hint="cs"/>
          <w:sz w:val="27"/>
          <w:rtl/>
        </w:rPr>
        <w:t>مة</w:t>
      </w:r>
      <w:r w:rsidR="00C14146" w:rsidRPr="006C24A3">
        <w:rPr>
          <w:rFonts w:hint="cs"/>
          <w:sz w:val="27"/>
          <w:rtl/>
        </w:rPr>
        <w:t>،</w:t>
      </w:r>
      <w:r w:rsidRPr="006C24A3">
        <w:rPr>
          <w:rFonts w:hint="cs"/>
          <w:sz w:val="27"/>
          <w:rtl/>
        </w:rPr>
        <w:t xml:space="preserve"> بالإضافة إلى هاتين الروايتين اللتين تمّ إدراجهما ضمن الروايات السبعة عشر</w:t>
      </w:r>
      <w:r w:rsidR="00865EDD" w:rsidRPr="006C24A3">
        <w:rPr>
          <w:rFonts w:hint="cs"/>
          <w:sz w:val="27"/>
          <w:rtl/>
        </w:rPr>
        <w:t>ة</w:t>
      </w:r>
      <w:r w:rsidRPr="006C24A3">
        <w:rPr>
          <w:rFonts w:hint="cs"/>
          <w:sz w:val="27"/>
          <w:rtl/>
        </w:rPr>
        <w:t xml:space="preserve"> في هذا الباب، في البيان المذكور على هامش الروايات، تشيران إلى روايتين أخريين في هذا الشأن أيضاً</w:t>
      </w:r>
      <w:r w:rsidR="00C14146" w:rsidRPr="006C24A3">
        <w:rPr>
          <w:rFonts w:hint="cs"/>
          <w:sz w:val="27"/>
          <w:rtl/>
        </w:rPr>
        <w:t>،</w:t>
      </w:r>
      <w:r w:rsidRPr="006C24A3">
        <w:rPr>
          <w:rFonts w:hint="cs"/>
          <w:sz w:val="27"/>
          <w:rtl/>
        </w:rPr>
        <w:t xml:space="preserve"> ومن هنا فإن هاتين الروايتين تندرجان ضمن هذه الطائفة من الروايات أيضاً.</w:t>
      </w:r>
    </w:p>
    <w:p w:rsidR="003B294D" w:rsidRPr="006C24A3" w:rsidRDefault="003B294D" w:rsidP="00441FAA">
      <w:pPr>
        <w:rPr>
          <w:sz w:val="27"/>
          <w:rtl/>
        </w:rPr>
      </w:pPr>
      <w:r w:rsidRPr="006C24A3">
        <w:rPr>
          <w:rFonts w:hint="cs"/>
          <w:b/>
          <w:bCs/>
          <w:sz w:val="27"/>
          <w:rtl/>
        </w:rPr>
        <w:lastRenderedPageBreak/>
        <w:t>الطائفة الثالثة</w:t>
      </w:r>
      <w:r w:rsidRPr="006C24A3">
        <w:rPr>
          <w:rFonts w:hint="cs"/>
          <w:sz w:val="27"/>
          <w:rtl/>
        </w:rPr>
        <w:t>: الروايات الدالة على سهو النبي</w:t>
      </w:r>
      <w:r w:rsidR="00C06FE9"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في قراءة الصلاة. ولم تر</w:t>
      </w:r>
      <w:r w:rsidR="00C06FE9" w:rsidRPr="006C24A3">
        <w:rPr>
          <w:rFonts w:hint="cs"/>
          <w:sz w:val="27"/>
          <w:rtl/>
        </w:rPr>
        <w:t>ِ</w:t>
      </w:r>
      <w:r w:rsidRPr="006C24A3">
        <w:rPr>
          <w:rFonts w:hint="cs"/>
          <w:sz w:val="27"/>
          <w:rtl/>
        </w:rPr>
        <w:t>د</w:t>
      </w:r>
      <w:r w:rsidR="00C06FE9" w:rsidRPr="006C24A3">
        <w:rPr>
          <w:rFonts w:hint="cs"/>
          <w:sz w:val="27"/>
          <w:rtl/>
        </w:rPr>
        <w:t>ْ</w:t>
      </w:r>
      <w:r w:rsidRPr="006C24A3">
        <w:rPr>
          <w:rFonts w:hint="cs"/>
          <w:sz w:val="27"/>
          <w:rtl/>
        </w:rPr>
        <w:t xml:space="preserve"> في هذا الشأن سوى رواية</w:t>
      </w:r>
      <w:r w:rsidR="00C06FE9" w:rsidRPr="006C24A3">
        <w:rPr>
          <w:rFonts w:hint="cs"/>
          <w:sz w:val="27"/>
          <w:rtl/>
        </w:rPr>
        <w:t>ٍ</w:t>
      </w:r>
      <w:r w:rsidRPr="006C24A3">
        <w:rPr>
          <w:rFonts w:hint="cs"/>
          <w:sz w:val="27"/>
          <w:rtl/>
        </w:rPr>
        <w:t xml:space="preserve"> واحدة </w:t>
      </w:r>
      <w:r w:rsidR="00C06FE9" w:rsidRPr="006C24A3">
        <w:rPr>
          <w:rFonts w:hint="cs"/>
          <w:sz w:val="27"/>
          <w:rtl/>
        </w:rPr>
        <w:t>م</w:t>
      </w:r>
      <w:r w:rsidRPr="006C24A3">
        <w:rPr>
          <w:rFonts w:hint="cs"/>
          <w:sz w:val="27"/>
          <w:rtl/>
        </w:rPr>
        <w:t>ن كتاب المحاسن (الرواية 15).</w:t>
      </w:r>
    </w:p>
    <w:p w:rsidR="003B294D" w:rsidRPr="006C24A3" w:rsidRDefault="003B294D" w:rsidP="00441FAA">
      <w:pPr>
        <w:rPr>
          <w:sz w:val="27"/>
          <w:rtl/>
        </w:rPr>
      </w:pPr>
      <w:r w:rsidRPr="006C24A3">
        <w:rPr>
          <w:b/>
          <w:bCs/>
          <w:sz w:val="27"/>
          <w:rtl/>
        </w:rPr>
        <w:t>الطائفة ال</w:t>
      </w:r>
      <w:r w:rsidRPr="006C24A3">
        <w:rPr>
          <w:rFonts w:hint="cs"/>
          <w:b/>
          <w:bCs/>
          <w:sz w:val="27"/>
          <w:rtl/>
        </w:rPr>
        <w:t>رابع</w:t>
      </w:r>
      <w:r w:rsidRPr="006C24A3">
        <w:rPr>
          <w:b/>
          <w:bCs/>
          <w:sz w:val="27"/>
          <w:rtl/>
        </w:rPr>
        <w:t>ة</w:t>
      </w:r>
      <w:r w:rsidRPr="006C24A3">
        <w:rPr>
          <w:sz w:val="27"/>
          <w:rtl/>
        </w:rPr>
        <w:t>: الروايات الدالة على</w:t>
      </w:r>
      <w:r w:rsidRPr="006C24A3">
        <w:rPr>
          <w:rFonts w:hint="cs"/>
          <w:sz w:val="27"/>
          <w:rtl/>
        </w:rPr>
        <w:t xml:space="preserve"> نوم النبي</w:t>
      </w:r>
      <w:r w:rsidR="00C06FE9"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عن صلاة الفجر في السفر. وهذه الطائفة تشتمل على ثلاث روايات، وهي الرواي</w:t>
      </w:r>
      <w:r w:rsidR="00C06FE9" w:rsidRPr="006C24A3">
        <w:rPr>
          <w:rFonts w:hint="cs"/>
          <w:sz w:val="27"/>
          <w:rtl/>
        </w:rPr>
        <w:t>تان 9 و10</w:t>
      </w:r>
      <w:r w:rsidRPr="006C24A3">
        <w:rPr>
          <w:rFonts w:hint="cs"/>
          <w:sz w:val="27"/>
          <w:rtl/>
        </w:rPr>
        <w:t xml:space="preserve"> من كتاب الكافي، والرواية 17 من كتاب م</w:t>
      </w:r>
      <w:r w:rsidR="00C06FE9" w:rsidRPr="006C24A3">
        <w:rPr>
          <w:rFonts w:hint="cs"/>
          <w:sz w:val="27"/>
          <w:rtl/>
        </w:rPr>
        <w:t>َنْ</w:t>
      </w:r>
      <w:r w:rsidRPr="006C24A3">
        <w:rPr>
          <w:rFonts w:hint="cs"/>
          <w:sz w:val="27"/>
          <w:rtl/>
        </w:rPr>
        <w:t xml:space="preserve"> لا يحضره الفقيه.</w:t>
      </w:r>
    </w:p>
    <w:p w:rsidR="003B294D" w:rsidRPr="006C24A3" w:rsidRDefault="003B294D" w:rsidP="00441FAA">
      <w:pPr>
        <w:rPr>
          <w:sz w:val="27"/>
          <w:rtl/>
        </w:rPr>
      </w:pPr>
      <w:r w:rsidRPr="006C24A3">
        <w:rPr>
          <w:rFonts w:hint="cs"/>
          <w:sz w:val="27"/>
          <w:rtl/>
        </w:rPr>
        <w:t>وفيما يلي سوف نعمل على بحث هذه الطوائف الأربعة من الروايات، مع التأكيد على رأي العلا</w:t>
      </w:r>
      <w:r w:rsidR="00C06FE9" w:rsidRPr="006C24A3">
        <w:rPr>
          <w:rFonts w:hint="cs"/>
          <w:sz w:val="27"/>
          <w:rtl/>
        </w:rPr>
        <w:t>ّ</w:t>
      </w:r>
      <w:r w:rsidRPr="006C24A3">
        <w:rPr>
          <w:rFonts w:hint="cs"/>
          <w:sz w:val="27"/>
          <w:rtl/>
        </w:rPr>
        <w:t>مة المجلسي</w:t>
      </w:r>
      <w:r w:rsidR="00C06FE9" w:rsidRPr="006C24A3">
        <w:rPr>
          <w:rFonts w:hint="cs"/>
          <w:sz w:val="27"/>
          <w:rtl/>
        </w:rPr>
        <w:t>،</w:t>
      </w:r>
      <w:r w:rsidRPr="006C24A3">
        <w:rPr>
          <w:rFonts w:hint="cs"/>
          <w:sz w:val="27"/>
          <w:rtl/>
        </w:rPr>
        <w:t xml:space="preserve"> ومقارنته </w:t>
      </w:r>
      <w:r w:rsidR="00C06FE9" w:rsidRPr="006C24A3">
        <w:rPr>
          <w:rFonts w:hint="cs"/>
          <w:sz w:val="27"/>
          <w:rtl/>
        </w:rPr>
        <w:t>ب</w:t>
      </w:r>
      <w:r w:rsidRPr="006C24A3">
        <w:rPr>
          <w:rFonts w:hint="cs"/>
          <w:sz w:val="27"/>
          <w:rtl/>
        </w:rPr>
        <w:t>رأي العلماء الآخرين.</w:t>
      </w:r>
    </w:p>
    <w:p w:rsidR="003B294D" w:rsidRPr="006C24A3" w:rsidRDefault="003B294D" w:rsidP="00441FAA">
      <w:pPr>
        <w:rPr>
          <w:sz w:val="27"/>
          <w:rtl/>
        </w:rPr>
      </w:pPr>
      <w:r w:rsidRPr="006C24A3">
        <w:rPr>
          <w:rFonts w:hint="cs"/>
          <w:sz w:val="27"/>
          <w:rtl/>
        </w:rPr>
        <w:t xml:space="preserve">وقبل الدخول في البحث، </w:t>
      </w:r>
      <w:r w:rsidR="00F0477C" w:rsidRPr="006C24A3">
        <w:rPr>
          <w:rFonts w:hint="cs"/>
          <w:sz w:val="27"/>
          <w:rtl/>
        </w:rPr>
        <w:t>لا بُدَّ</w:t>
      </w:r>
      <w:r w:rsidRPr="006C24A3">
        <w:rPr>
          <w:rFonts w:hint="cs"/>
          <w:sz w:val="27"/>
          <w:rtl/>
        </w:rPr>
        <w:t xml:space="preserve"> من تقديم توضيح</w:t>
      </w:r>
      <w:r w:rsidR="00C06FE9" w:rsidRPr="006C24A3">
        <w:rPr>
          <w:rFonts w:hint="cs"/>
          <w:sz w:val="27"/>
          <w:rtl/>
        </w:rPr>
        <w:t>ٍ</w:t>
      </w:r>
      <w:r w:rsidRPr="006C24A3">
        <w:rPr>
          <w:rFonts w:hint="cs"/>
          <w:sz w:val="27"/>
          <w:rtl/>
        </w:rPr>
        <w:t xml:space="preserve"> بشأن روايات الطائفة الأولى. إن العلا</w:t>
      </w:r>
      <w:r w:rsidR="00C06FE9" w:rsidRPr="006C24A3">
        <w:rPr>
          <w:rFonts w:hint="cs"/>
          <w:sz w:val="27"/>
          <w:rtl/>
        </w:rPr>
        <w:t>ّ</w:t>
      </w:r>
      <w:r w:rsidRPr="006C24A3">
        <w:rPr>
          <w:rFonts w:hint="cs"/>
          <w:sz w:val="27"/>
          <w:rtl/>
        </w:rPr>
        <w:t>مة المجلسي في الروايات السبعة عشرة التي ذكرها، قد اقتصر على مجرّد بيان روايات الشيعة بشأن سهو النبي</w:t>
      </w:r>
      <w:r w:rsidR="00C06FE9"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w:t>
      </w:r>
      <w:r w:rsidR="00432CF6" w:rsidRPr="006C24A3">
        <w:rPr>
          <w:rFonts w:hint="cs"/>
          <w:sz w:val="27"/>
          <w:rtl/>
        </w:rPr>
        <w:t>بَيْدَ</w:t>
      </w:r>
      <w:r w:rsidRPr="006C24A3">
        <w:rPr>
          <w:rFonts w:hint="cs"/>
          <w:sz w:val="27"/>
          <w:rtl/>
        </w:rPr>
        <w:t xml:space="preserve"> أنه في نهاية القسم الروائي، وفي مقام نقد ومناقشة وردّ روايات سهو النبي</w:t>
      </w:r>
      <w:r w:rsidR="00C06FE9"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أشار إلى عدد</w:t>
      </w:r>
      <w:r w:rsidR="00C06FE9" w:rsidRPr="006C24A3">
        <w:rPr>
          <w:rFonts w:hint="cs"/>
          <w:sz w:val="27"/>
          <w:rtl/>
        </w:rPr>
        <w:t>ٍ</w:t>
      </w:r>
      <w:r w:rsidRPr="006C24A3">
        <w:rPr>
          <w:rFonts w:hint="cs"/>
          <w:sz w:val="27"/>
          <w:rtl/>
        </w:rPr>
        <w:t xml:space="preserve"> من روايات أهل السن</w:t>
      </w:r>
      <w:r w:rsidR="00C06FE9" w:rsidRPr="006C24A3">
        <w:rPr>
          <w:rFonts w:hint="cs"/>
          <w:sz w:val="27"/>
          <w:rtl/>
        </w:rPr>
        <w:t>ّ</w:t>
      </w:r>
      <w:r w:rsidRPr="006C24A3">
        <w:rPr>
          <w:rFonts w:hint="cs"/>
          <w:sz w:val="27"/>
          <w:rtl/>
        </w:rPr>
        <w:t>ة أيضاً، وذكر نقد العلماء</w:t>
      </w:r>
      <w:r w:rsidR="00C06FE9" w:rsidRPr="006C24A3">
        <w:rPr>
          <w:rFonts w:hint="cs"/>
          <w:sz w:val="27"/>
          <w:rtl/>
        </w:rPr>
        <w:t>،</w:t>
      </w:r>
      <w:r w:rsidRPr="006C24A3">
        <w:rPr>
          <w:rFonts w:hint="cs"/>
          <w:sz w:val="27"/>
          <w:rtl/>
        </w:rPr>
        <w:t xml:space="preserve"> وكذلك أدل</w:t>
      </w:r>
      <w:r w:rsidR="00C06FE9" w:rsidRPr="006C24A3">
        <w:rPr>
          <w:rFonts w:hint="cs"/>
          <w:sz w:val="27"/>
          <w:rtl/>
        </w:rPr>
        <w:t>ّ</w:t>
      </w:r>
      <w:r w:rsidRPr="006C24A3">
        <w:rPr>
          <w:rFonts w:hint="cs"/>
          <w:sz w:val="27"/>
          <w:rtl/>
        </w:rPr>
        <w:t>تهم على ردّ هذه الروايات أيضاً، مع بيان بعض النقاط في البحث السندي والمدلولي لها. ومن هنا فإننا في بداية البحث سوف نتعرّض إجمالاً إلى روايات أهل السن</w:t>
      </w:r>
      <w:r w:rsidR="00C06FE9" w:rsidRPr="006C24A3">
        <w:rPr>
          <w:rFonts w:hint="cs"/>
          <w:sz w:val="27"/>
          <w:rtl/>
        </w:rPr>
        <w:t>ّ</w:t>
      </w:r>
      <w:r w:rsidRPr="006C24A3">
        <w:rPr>
          <w:rFonts w:hint="cs"/>
          <w:sz w:val="27"/>
          <w:rtl/>
        </w:rPr>
        <w:t>ة في هذا الشأن أيضاً</w:t>
      </w:r>
      <w:r w:rsidR="00C06FE9" w:rsidRPr="006C24A3">
        <w:rPr>
          <w:rFonts w:hint="cs"/>
          <w:sz w:val="27"/>
          <w:rtl/>
        </w:rPr>
        <w:t>؛</w:t>
      </w:r>
      <w:r w:rsidRPr="006C24A3">
        <w:rPr>
          <w:rFonts w:hint="cs"/>
          <w:sz w:val="27"/>
          <w:rtl/>
        </w:rPr>
        <w:t xml:space="preserve"> لكي يتبيّ</w:t>
      </w:r>
      <w:r w:rsidR="00C06FE9" w:rsidRPr="006C24A3">
        <w:rPr>
          <w:rFonts w:hint="cs"/>
          <w:sz w:val="27"/>
          <w:rtl/>
        </w:rPr>
        <w:t>َ</w:t>
      </w:r>
      <w:r w:rsidRPr="006C24A3">
        <w:rPr>
          <w:rFonts w:hint="cs"/>
          <w:sz w:val="27"/>
          <w:rtl/>
        </w:rPr>
        <w:t>ن نقد العلا</w:t>
      </w:r>
      <w:r w:rsidR="00C06FE9" w:rsidRPr="006C24A3">
        <w:rPr>
          <w:rFonts w:hint="cs"/>
          <w:sz w:val="27"/>
          <w:rtl/>
        </w:rPr>
        <w:t>ّ</w:t>
      </w:r>
      <w:r w:rsidRPr="006C24A3">
        <w:rPr>
          <w:rFonts w:hint="cs"/>
          <w:sz w:val="27"/>
          <w:rtl/>
        </w:rPr>
        <w:t>مة والآخرين في هذا الشأن.</w:t>
      </w:r>
    </w:p>
    <w:p w:rsidR="00F878A5" w:rsidRPr="006C24A3" w:rsidRDefault="00F878A5" w:rsidP="003C76F2">
      <w:pPr>
        <w:spacing w:line="300" w:lineRule="exact"/>
        <w:rPr>
          <w:sz w:val="27"/>
          <w:rtl/>
        </w:rPr>
      </w:pPr>
    </w:p>
    <w:p w:rsidR="004F24A2" w:rsidRPr="006C24A3" w:rsidRDefault="004F24A2" w:rsidP="004F24A2">
      <w:pPr>
        <w:pStyle w:val="31"/>
        <w:rPr>
          <w:color w:val="auto"/>
          <w:rtl/>
        </w:rPr>
      </w:pPr>
      <w:r w:rsidRPr="006C24A3">
        <w:rPr>
          <w:rFonts w:hint="cs"/>
          <w:color w:val="auto"/>
          <w:rtl/>
        </w:rPr>
        <w:t>مطالعات المجلسيّ النقديّة ــــــ</w:t>
      </w:r>
    </w:p>
    <w:p w:rsidR="003B294D" w:rsidRPr="006C24A3" w:rsidRDefault="00E75182" w:rsidP="00E75182">
      <w:pPr>
        <w:pStyle w:val="31"/>
        <w:rPr>
          <w:color w:val="auto"/>
          <w:rtl/>
        </w:rPr>
      </w:pPr>
      <w:r w:rsidRPr="006C24A3">
        <w:rPr>
          <w:rFonts w:hint="cs"/>
          <w:color w:val="auto"/>
          <w:rtl/>
        </w:rPr>
        <w:t>1ـ في ال</w:t>
      </w:r>
      <w:r w:rsidR="003B294D" w:rsidRPr="006C24A3">
        <w:rPr>
          <w:rFonts w:hint="cs"/>
          <w:color w:val="auto"/>
          <w:rtl/>
        </w:rPr>
        <w:t>روايات الدال</w:t>
      </w:r>
      <w:r w:rsidR="00C06FE9" w:rsidRPr="006C24A3">
        <w:rPr>
          <w:rFonts w:hint="cs"/>
          <w:color w:val="auto"/>
          <w:rtl/>
        </w:rPr>
        <w:t>ّ</w:t>
      </w:r>
      <w:r w:rsidR="003B294D" w:rsidRPr="006C24A3">
        <w:rPr>
          <w:rFonts w:hint="cs"/>
          <w:color w:val="auto"/>
          <w:rtl/>
        </w:rPr>
        <w:t>ة على سهو النبي</w:t>
      </w:r>
      <w:r w:rsidR="00C06FE9" w:rsidRPr="006C24A3">
        <w:rPr>
          <w:rFonts w:hint="cs"/>
          <w:color w:val="auto"/>
          <w:rtl/>
        </w:rPr>
        <w:t>ّ</w:t>
      </w:r>
      <w:r w:rsidR="00192794" w:rsidRPr="006C24A3">
        <w:rPr>
          <w:rFonts w:ascii="Mosawi" w:hAnsi="Mosawi" w:cs="Mosawi"/>
          <w:color w:val="auto"/>
          <w:szCs w:val="22"/>
          <w:rtl/>
        </w:rPr>
        <w:t>|</w:t>
      </w:r>
      <w:r w:rsidR="00A967B1" w:rsidRPr="006C24A3">
        <w:rPr>
          <w:rFonts w:hint="cs"/>
          <w:color w:val="auto"/>
          <w:rtl/>
        </w:rPr>
        <w:t xml:space="preserve"> ــــــ</w:t>
      </w:r>
    </w:p>
    <w:p w:rsidR="003B294D" w:rsidRPr="006C24A3" w:rsidRDefault="003B294D" w:rsidP="00A967B1">
      <w:pPr>
        <w:pStyle w:val="31"/>
        <w:rPr>
          <w:color w:val="auto"/>
          <w:rtl/>
          <w:lang w:bidi="ar-IQ"/>
        </w:rPr>
      </w:pPr>
      <w:r w:rsidRPr="006C24A3">
        <w:rPr>
          <w:rFonts w:hint="cs"/>
          <w:color w:val="auto"/>
          <w:rtl/>
        </w:rPr>
        <w:t>أـ روايات الشيعة</w:t>
      </w:r>
      <w:r w:rsidR="00A967B1" w:rsidRPr="006C24A3">
        <w:rPr>
          <w:rFonts w:hint="cs"/>
          <w:color w:val="auto"/>
          <w:rtl/>
        </w:rPr>
        <w:t xml:space="preserve"> ــــــ</w:t>
      </w:r>
    </w:p>
    <w:p w:rsidR="003B294D" w:rsidRPr="006C24A3" w:rsidRDefault="003B294D" w:rsidP="00441FAA">
      <w:pPr>
        <w:rPr>
          <w:sz w:val="27"/>
          <w:rtl/>
        </w:rPr>
      </w:pPr>
      <w:r w:rsidRPr="006C24A3">
        <w:rPr>
          <w:rFonts w:hint="cs"/>
          <w:sz w:val="27"/>
          <w:rtl/>
        </w:rPr>
        <w:t>كما سبق أن ذك</w:t>
      </w:r>
      <w:r w:rsidR="00C06FE9" w:rsidRPr="006C24A3">
        <w:rPr>
          <w:rFonts w:hint="cs"/>
          <w:sz w:val="27"/>
          <w:rtl/>
        </w:rPr>
        <w:t>َ</w:t>
      </w:r>
      <w:r w:rsidRPr="006C24A3">
        <w:rPr>
          <w:rFonts w:hint="cs"/>
          <w:sz w:val="27"/>
          <w:rtl/>
        </w:rPr>
        <w:t>ر</w:t>
      </w:r>
      <w:r w:rsidR="00C06FE9" w:rsidRPr="006C24A3">
        <w:rPr>
          <w:rFonts w:hint="cs"/>
          <w:sz w:val="27"/>
          <w:rtl/>
        </w:rPr>
        <w:t>ْ</w:t>
      </w:r>
      <w:r w:rsidRPr="006C24A3">
        <w:rPr>
          <w:rFonts w:hint="cs"/>
          <w:sz w:val="27"/>
          <w:rtl/>
        </w:rPr>
        <w:t>نا فإن هذه الطائفة من الروايات تشتمل على ما يدلّ على سهو ونسيان النبي</w:t>
      </w:r>
      <w:r w:rsidR="00C06FE9"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في الصلاة. ومن مجموع الروايات السبعة عشر</w:t>
      </w:r>
      <w:r w:rsidR="002966D8" w:rsidRPr="006C24A3">
        <w:rPr>
          <w:rFonts w:hint="cs"/>
          <w:sz w:val="27"/>
          <w:rtl/>
        </w:rPr>
        <w:t>ة،</w:t>
      </w:r>
      <w:r w:rsidRPr="006C24A3">
        <w:rPr>
          <w:rFonts w:hint="cs"/>
          <w:sz w:val="27"/>
          <w:rtl/>
        </w:rPr>
        <w:t xml:space="preserve"> التي نقل العلا</w:t>
      </w:r>
      <w:r w:rsidR="002966D8" w:rsidRPr="006C24A3">
        <w:rPr>
          <w:rFonts w:hint="cs"/>
          <w:sz w:val="27"/>
          <w:rtl/>
        </w:rPr>
        <w:t>ّ</w:t>
      </w:r>
      <w:r w:rsidRPr="006C24A3">
        <w:rPr>
          <w:rFonts w:hint="cs"/>
          <w:sz w:val="27"/>
          <w:rtl/>
        </w:rPr>
        <w:t>مة أكثرها من كتاب</w:t>
      </w:r>
      <w:r w:rsidR="002966D8" w:rsidRPr="006C24A3">
        <w:rPr>
          <w:rFonts w:hint="cs"/>
          <w:sz w:val="27"/>
          <w:rtl/>
        </w:rPr>
        <w:t>َ</w:t>
      </w:r>
      <w:r w:rsidRPr="006C24A3">
        <w:rPr>
          <w:rFonts w:hint="cs"/>
          <w:sz w:val="27"/>
          <w:rtl/>
        </w:rPr>
        <w:t>ي</w:t>
      </w:r>
      <w:r w:rsidR="002966D8" w:rsidRPr="006C24A3">
        <w:rPr>
          <w:rFonts w:hint="cs"/>
          <w:sz w:val="27"/>
          <w:rtl/>
        </w:rPr>
        <w:t>ْ</w:t>
      </w:r>
      <w:r w:rsidRPr="006C24A3">
        <w:rPr>
          <w:rFonts w:hint="cs"/>
          <w:sz w:val="27"/>
          <w:rtl/>
        </w:rPr>
        <w:t xml:space="preserve"> التهذيب والكافي، تندرج إحدى عشرة رواية ضمن هذه الطائفة.</w:t>
      </w:r>
    </w:p>
    <w:p w:rsidR="003B294D" w:rsidRPr="006C24A3" w:rsidRDefault="003B294D" w:rsidP="00441FAA">
      <w:pPr>
        <w:rPr>
          <w:sz w:val="27"/>
          <w:rtl/>
        </w:rPr>
      </w:pPr>
      <w:r w:rsidRPr="006C24A3">
        <w:rPr>
          <w:rFonts w:hint="cs"/>
          <w:sz w:val="27"/>
          <w:rtl/>
        </w:rPr>
        <w:t>وطبقاً لرأي السيد جعفر مرتضى العاملي، لا يصحّ من روايات الشيعة في باب سهو النبي</w:t>
      </w:r>
      <w:r w:rsidR="002966D8"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سوى خمس روايات فقط، وأما سائر الروايات الأخرى فهي </w:t>
      </w:r>
      <w:r w:rsidRPr="006C24A3">
        <w:rPr>
          <w:rFonts w:hint="cs"/>
          <w:sz w:val="27"/>
          <w:rtl/>
        </w:rPr>
        <w:lastRenderedPageBreak/>
        <w:t>تعاني من ضعف السند</w:t>
      </w:r>
      <w:r w:rsidRPr="006C24A3">
        <w:rPr>
          <w:sz w:val="27"/>
          <w:vertAlign w:val="superscript"/>
          <w:rtl/>
        </w:rPr>
        <w:t>(</w:t>
      </w:r>
      <w:r w:rsidRPr="006C24A3">
        <w:rPr>
          <w:rStyle w:val="af9"/>
          <w:sz w:val="27"/>
          <w:rtl/>
        </w:rPr>
        <w:endnoteReference w:id="707"/>
      </w:r>
      <w:r w:rsidRPr="006C24A3">
        <w:rPr>
          <w:sz w:val="27"/>
          <w:vertAlign w:val="superscript"/>
          <w:rtl/>
        </w:rPr>
        <w:t>)</w:t>
      </w:r>
      <w:r w:rsidRPr="006C24A3">
        <w:rPr>
          <w:rFonts w:hint="cs"/>
          <w:sz w:val="27"/>
          <w:rtl/>
        </w:rPr>
        <w:t>. و</w:t>
      </w:r>
      <w:r w:rsidR="002966D8" w:rsidRPr="006C24A3">
        <w:rPr>
          <w:rFonts w:hint="cs"/>
          <w:sz w:val="27"/>
          <w:rtl/>
        </w:rPr>
        <w:t xml:space="preserve">ذهب </w:t>
      </w:r>
      <w:r w:rsidRPr="006C24A3">
        <w:rPr>
          <w:rFonts w:hint="cs"/>
          <w:sz w:val="27"/>
          <w:rtl/>
        </w:rPr>
        <w:t>بعض المحق</w:t>
      </w:r>
      <w:r w:rsidR="002966D8" w:rsidRPr="006C24A3">
        <w:rPr>
          <w:rFonts w:hint="cs"/>
          <w:sz w:val="27"/>
          <w:rtl/>
        </w:rPr>
        <w:t>ِّ</w:t>
      </w:r>
      <w:r w:rsidRPr="006C24A3">
        <w:rPr>
          <w:rFonts w:hint="cs"/>
          <w:sz w:val="27"/>
          <w:rtl/>
        </w:rPr>
        <w:t>قين الآخرين ب</w:t>
      </w:r>
      <w:r w:rsidR="00B716A7" w:rsidRPr="006C24A3">
        <w:rPr>
          <w:rFonts w:hint="cs"/>
          <w:sz w:val="27"/>
          <w:rtl/>
        </w:rPr>
        <w:t>دَوْر</w:t>
      </w:r>
      <w:r w:rsidRPr="006C24A3">
        <w:rPr>
          <w:rFonts w:hint="cs"/>
          <w:sz w:val="27"/>
          <w:rtl/>
        </w:rPr>
        <w:t>هم إلى القول بصحة سند ست</w:t>
      </w:r>
      <w:r w:rsidR="002966D8" w:rsidRPr="006C24A3">
        <w:rPr>
          <w:rFonts w:hint="cs"/>
          <w:sz w:val="27"/>
          <w:rtl/>
        </w:rPr>
        <w:t>ٍّ</w:t>
      </w:r>
      <w:r w:rsidRPr="006C24A3">
        <w:rPr>
          <w:rFonts w:hint="cs"/>
          <w:sz w:val="27"/>
          <w:rtl/>
        </w:rPr>
        <w:t xml:space="preserve"> من هذه الروايات، وأما سائر الروايات الأخرى فهي ضعيفة عندهم</w:t>
      </w:r>
      <w:r w:rsidR="002966D8" w:rsidRPr="006C24A3">
        <w:rPr>
          <w:rFonts w:hint="cs"/>
          <w:sz w:val="27"/>
          <w:rtl/>
        </w:rPr>
        <w:t>؛</w:t>
      </w:r>
      <w:r w:rsidRPr="006C24A3">
        <w:rPr>
          <w:rFonts w:hint="cs"/>
          <w:sz w:val="27"/>
          <w:rtl/>
        </w:rPr>
        <w:t xml:space="preserve"> بسبب وجود أشخاص ـ من أمثال: المفض</w:t>
      </w:r>
      <w:r w:rsidR="002966D8" w:rsidRPr="006C24A3">
        <w:rPr>
          <w:rFonts w:hint="cs"/>
          <w:sz w:val="27"/>
          <w:rtl/>
        </w:rPr>
        <w:t>َّ</w:t>
      </w:r>
      <w:r w:rsidRPr="006C24A3">
        <w:rPr>
          <w:rFonts w:hint="cs"/>
          <w:sz w:val="27"/>
          <w:rtl/>
        </w:rPr>
        <w:t>ل بن صالح أبي جميلة، وموسى بن عمرو بن يزيد، ومحمد بن سنان، ومنصور بن عباس، وتميم القرشي ـ في سلسلة أسانيدها</w:t>
      </w:r>
      <w:r w:rsidRPr="006C24A3">
        <w:rPr>
          <w:sz w:val="27"/>
          <w:vertAlign w:val="superscript"/>
          <w:rtl/>
        </w:rPr>
        <w:t>(</w:t>
      </w:r>
      <w:r w:rsidRPr="006C24A3">
        <w:rPr>
          <w:rStyle w:val="af9"/>
          <w:sz w:val="27"/>
          <w:rtl/>
        </w:rPr>
        <w:endnoteReference w:id="708"/>
      </w:r>
      <w:r w:rsidRPr="006C24A3">
        <w:rPr>
          <w:sz w:val="27"/>
          <w:vertAlign w:val="superscript"/>
          <w:rtl/>
        </w:rPr>
        <w:t>)</w:t>
      </w:r>
      <w:r w:rsidRPr="006C24A3">
        <w:rPr>
          <w:rFonts w:hint="cs"/>
          <w:sz w:val="27"/>
          <w:rtl/>
        </w:rPr>
        <w:t>. ومن هنا سوف نكتفي هنا بالإشارة إلى هذه الروايات الست</w:t>
      </w:r>
      <w:r w:rsidR="002966D8" w:rsidRPr="006C24A3">
        <w:rPr>
          <w:rFonts w:hint="cs"/>
          <w:sz w:val="27"/>
          <w:rtl/>
        </w:rPr>
        <w:t>ّ</w:t>
      </w:r>
      <w:r w:rsidRPr="006C24A3">
        <w:rPr>
          <w:rFonts w:hint="cs"/>
          <w:sz w:val="27"/>
          <w:rtl/>
        </w:rPr>
        <w:t>ة فقط؛ حيث هي صحيحة السن</w:t>
      </w:r>
      <w:r w:rsidR="002966D8" w:rsidRPr="006C24A3">
        <w:rPr>
          <w:rFonts w:hint="cs"/>
          <w:sz w:val="27"/>
          <w:rtl/>
        </w:rPr>
        <w:t>د</w:t>
      </w:r>
      <w:r w:rsidRPr="006C24A3">
        <w:rPr>
          <w:rFonts w:hint="cs"/>
          <w:sz w:val="27"/>
          <w:rtl/>
        </w:rPr>
        <w:t xml:space="preserve"> طبقاً لما قاله المحق</w:t>
      </w:r>
      <w:r w:rsidR="002966D8" w:rsidRPr="006C24A3">
        <w:rPr>
          <w:rFonts w:hint="cs"/>
          <w:sz w:val="27"/>
          <w:rtl/>
        </w:rPr>
        <w:t>ِّ</w:t>
      </w:r>
      <w:r w:rsidRPr="006C24A3">
        <w:rPr>
          <w:rFonts w:hint="cs"/>
          <w:sz w:val="27"/>
          <w:rtl/>
        </w:rPr>
        <w:t>قون، وقد ذكرها العلا</w:t>
      </w:r>
      <w:r w:rsidR="002966D8" w:rsidRPr="006C24A3">
        <w:rPr>
          <w:rFonts w:hint="cs"/>
          <w:sz w:val="27"/>
          <w:rtl/>
        </w:rPr>
        <w:t>ّ</w:t>
      </w:r>
      <w:r w:rsidRPr="006C24A3">
        <w:rPr>
          <w:rFonts w:hint="cs"/>
          <w:sz w:val="27"/>
          <w:rtl/>
        </w:rPr>
        <w:t>مة المجلسي في بحار الأنوار أيضاً.</w:t>
      </w:r>
    </w:p>
    <w:p w:rsidR="003B294D" w:rsidRPr="006C24A3" w:rsidRDefault="003B294D" w:rsidP="00441FAA">
      <w:pPr>
        <w:rPr>
          <w:sz w:val="27"/>
          <w:rtl/>
        </w:rPr>
      </w:pPr>
      <w:r w:rsidRPr="006C24A3">
        <w:rPr>
          <w:rFonts w:hint="cs"/>
          <w:b/>
          <w:bCs/>
          <w:sz w:val="27"/>
          <w:rtl/>
        </w:rPr>
        <w:t>1ـ في الكافي</w:t>
      </w:r>
      <w:r w:rsidR="002966D8" w:rsidRPr="006C24A3">
        <w:rPr>
          <w:rFonts w:hint="cs"/>
          <w:sz w:val="27"/>
          <w:rtl/>
        </w:rPr>
        <w:t>:</w:t>
      </w:r>
      <w:r w:rsidRPr="006C24A3">
        <w:rPr>
          <w:rFonts w:hint="cs"/>
          <w:sz w:val="27"/>
          <w:rtl/>
        </w:rPr>
        <w:t xml:space="preserve"> روى سماعة بن مهران</w:t>
      </w:r>
      <w:r w:rsidRPr="006C24A3">
        <w:rPr>
          <w:sz w:val="27"/>
          <w:vertAlign w:val="superscript"/>
          <w:rtl/>
        </w:rPr>
        <w:t>(</w:t>
      </w:r>
      <w:r w:rsidRPr="006C24A3">
        <w:rPr>
          <w:rStyle w:val="af9"/>
          <w:sz w:val="27"/>
          <w:rtl/>
        </w:rPr>
        <w:endnoteReference w:id="709"/>
      </w:r>
      <w:r w:rsidRPr="006C24A3">
        <w:rPr>
          <w:sz w:val="27"/>
          <w:vertAlign w:val="superscript"/>
          <w:rtl/>
        </w:rPr>
        <w:t>)</w:t>
      </w:r>
      <w:r w:rsidR="00865EDD" w:rsidRPr="006C24A3">
        <w:rPr>
          <w:rFonts w:hint="cs"/>
          <w:sz w:val="27"/>
          <w:rtl/>
        </w:rPr>
        <w:t xml:space="preserve">، </w:t>
      </w:r>
      <w:r w:rsidRPr="006C24A3">
        <w:rPr>
          <w:rFonts w:hint="cs"/>
          <w:sz w:val="27"/>
          <w:rtl/>
        </w:rPr>
        <w:t>عن الإمام الصادق</w:t>
      </w:r>
      <w:r w:rsidR="00472638" w:rsidRPr="006C24A3">
        <w:rPr>
          <w:rFonts w:ascii="Mosawi" w:hAnsi="Mosawi" w:cs="Mosawi"/>
          <w:szCs w:val="22"/>
          <w:rtl/>
        </w:rPr>
        <w:t>×</w:t>
      </w:r>
      <w:r w:rsidRPr="006C24A3">
        <w:rPr>
          <w:rFonts w:hint="cs"/>
          <w:sz w:val="27"/>
          <w:rtl/>
        </w:rPr>
        <w:t xml:space="preserve"> أنه قال: </w:t>
      </w:r>
      <w:r w:rsidRPr="006C24A3">
        <w:rPr>
          <w:rFonts w:hint="eastAsia"/>
          <w:sz w:val="24"/>
          <w:szCs w:val="24"/>
          <w:rtl/>
        </w:rPr>
        <w:t>«</w:t>
      </w:r>
      <w:r w:rsidRPr="006C24A3">
        <w:rPr>
          <w:sz w:val="27"/>
          <w:rtl/>
        </w:rPr>
        <w:t>إن رسول الله</w:t>
      </w:r>
      <w:r w:rsidR="00192794" w:rsidRPr="006C24A3">
        <w:rPr>
          <w:rFonts w:ascii="Mosawi" w:hAnsi="Mosawi" w:cs="Mosawi"/>
          <w:szCs w:val="22"/>
          <w:rtl/>
        </w:rPr>
        <w:t>|</w:t>
      </w:r>
      <w:r w:rsidRPr="006C24A3">
        <w:rPr>
          <w:sz w:val="27"/>
          <w:rtl/>
        </w:rPr>
        <w:t xml:space="preserve"> صلى بالناس الظهر</w:t>
      </w:r>
      <w:r w:rsidRPr="006C24A3">
        <w:rPr>
          <w:rFonts w:hint="cs"/>
          <w:sz w:val="27"/>
          <w:rtl/>
        </w:rPr>
        <w:t xml:space="preserve"> </w:t>
      </w:r>
      <w:r w:rsidRPr="006C24A3">
        <w:rPr>
          <w:sz w:val="27"/>
          <w:rtl/>
        </w:rPr>
        <w:t>ركعتين</w:t>
      </w:r>
      <w:r w:rsidRPr="006C24A3">
        <w:rPr>
          <w:rFonts w:hint="cs"/>
          <w:sz w:val="27"/>
          <w:rtl/>
        </w:rPr>
        <w:t>،</w:t>
      </w:r>
      <w:r w:rsidRPr="006C24A3">
        <w:rPr>
          <w:sz w:val="27"/>
          <w:rtl/>
        </w:rPr>
        <w:t xml:space="preserve"> ثم</w:t>
      </w:r>
      <w:r w:rsidR="00865EDD" w:rsidRPr="006C24A3">
        <w:rPr>
          <w:rFonts w:hint="cs"/>
          <w:sz w:val="27"/>
          <w:rtl/>
        </w:rPr>
        <w:t>ّ</w:t>
      </w:r>
      <w:r w:rsidRPr="006C24A3">
        <w:rPr>
          <w:sz w:val="27"/>
          <w:rtl/>
        </w:rPr>
        <w:t xml:space="preserve"> سها فسل</w:t>
      </w:r>
      <w:r w:rsidR="00865EDD" w:rsidRPr="006C24A3">
        <w:rPr>
          <w:rFonts w:hint="cs"/>
          <w:sz w:val="27"/>
          <w:rtl/>
        </w:rPr>
        <w:t>َّ</w:t>
      </w:r>
      <w:r w:rsidRPr="006C24A3">
        <w:rPr>
          <w:sz w:val="27"/>
          <w:rtl/>
        </w:rPr>
        <w:t>م، فقال له ذو الشمالين: يا رسول الله</w:t>
      </w:r>
      <w:r w:rsidR="00934E55" w:rsidRPr="006C24A3">
        <w:rPr>
          <w:rFonts w:hint="cs"/>
          <w:sz w:val="27"/>
          <w:rtl/>
        </w:rPr>
        <w:t>،</w:t>
      </w:r>
      <w:r w:rsidRPr="006C24A3">
        <w:rPr>
          <w:sz w:val="27"/>
          <w:rtl/>
        </w:rPr>
        <w:t xml:space="preserve"> أ</w:t>
      </w:r>
      <w:r w:rsidR="00934E55" w:rsidRPr="006C24A3">
        <w:rPr>
          <w:rFonts w:hint="cs"/>
          <w:sz w:val="27"/>
          <w:rtl/>
        </w:rPr>
        <w:t>َ</w:t>
      </w:r>
      <w:r w:rsidRPr="006C24A3">
        <w:rPr>
          <w:sz w:val="27"/>
          <w:rtl/>
        </w:rPr>
        <w:t>ن</w:t>
      </w:r>
      <w:r w:rsidR="00934E55" w:rsidRPr="006C24A3">
        <w:rPr>
          <w:rFonts w:hint="cs"/>
          <w:sz w:val="27"/>
          <w:rtl/>
        </w:rPr>
        <w:t>َ</w:t>
      </w:r>
      <w:r w:rsidRPr="006C24A3">
        <w:rPr>
          <w:sz w:val="27"/>
          <w:rtl/>
        </w:rPr>
        <w:t>ز</w:t>
      </w:r>
      <w:r w:rsidR="00934E55" w:rsidRPr="006C24A3">
        <w:rPr>
          <w:rFonts w:hint="cs"/>
          <w:sz w:val="27"/>
          <w:rtl/>
        </w:rPr>
        <w:t>َ</w:t>
      </w:r>
      <w:r w:rsidRPr="006C24A3">
        <w:rPr>
          <w:sz w:val="27"/>
          <w:rtl/>
        </w:rPr>
        <w:t>ل في الصلاة ش</w:t>
      </w:r>
      <w:r w:rsidRPr="006C24A3">
        <w:rPr>
          <w:rFonts w:hint="cs"/>
          <w:sz w:val="27"/>
          <w:rtl/>
        </w:rPr>
        <w:t>يء</w:t>
      </w:r>
      <w:r w:rsidR="00934E55" w:rsidRPr="006C24A3">
        <w:rPr>
          <w:rFonts w:hint="cs"/>
          <w:sz w:val="27"/>
          <w:rtl/>
        </w:rPr>
        <w:t>ٌ</w:t>
      </w:r>
      <w:r w:rsidRPr="006C24A3">
        <w:rPr>
          <w:sz w:val="27"/>
          <w:rtl/>
        </w:rPr>
        <w:t>؟</w:t>
      </w:r>
      <w:r w:rsidR="00934E55" w:rsidRPr="006C24A3">
        <w:rPr>
          <w:rFonts w:hint="cs"/>
          <w:sz w:val="27"/>
          <w:rtl/>
        </w:rPr>
        <w:t>!</w:t>
      </w:r>
      <w:r w:rsidRPr="006C24A3">
        <w:rPr>
          <w:sz w:val="27"/>
          <w:rtl/>
        </w:rPr>
        <w:t xml:space="preserve"> فقال</w:t>
      </w:r>
      <w:r w:rsidRPr="006C24A3">
        <w:rPr>
          <w:rFonts w:hint="cs"/>
          <w:sz w:val="27"/>
          <w:rtl/>
        </w:rPr>
        <w:t xml:space="preserve">: </w:t>
      </w:r>
      <w:r w:rsidRPr="006C24A3">
        <w:rPr>
          <w:sz w:val="27"/>
          <w:rtl/>
        </w:rPr>
        <w:t>وما ذلك؟ فقال: إنما صل</w:t>
      </w:r>
      <w:r w:rsidR="00934E55" w:rsidRPr="006C24A3">
        <w:rPr>
          <w:rFonts w:hint="cs"/>
          <w:sz w:val="27"/>
          <w:rtl/>
        </w:rPr>
        <w:t>َّ</w:t>
      </w:r>
      <w:r w:rsidRPr="006C24A3">
        <w:rPr>
          <w:sz w:val="27"/>
          <w:rtl/>
        </w:rPr>
        <w:t>ي</w:t>
      </w:r>
      <w:r w:rsidR="00934E55" w:rsidRPr="006C24A3">
        <w:rPr>
          <w:rFonts w:hint="cs"/>
          <w:sz w:val="27"/>
          <w:rtl/>
        </w:rPr>
        <w:t>ْ</w:t>
      </w:r>
      <w:r w:rsidRPr="006C24A3">
        <w:rPr>
          <w:sz w:val="27"/>
          <w:rtl/>
        </w:rPr>
        <w:t>ت</w:t>
      </w:r>
      <w:r w:rsidR="00934E55" w:rsidRPr="006C24A3">
        <w:rPr>
          <w:rFonts w:hint="cs"/>
          <w:sz w:val="27"/>
          <w:rtl/>
        </w:rPr>
        <w:t>َ</w:t>
      </w:r>
      <w:r w:rsidRPr="006C24A3">
        <w:rPr>
          <w:sz w:val="27"/>
          <w:rtl/>
        </w:rPr>
        <w:t xml:space="preserve"> ركعتين، فقال رسول الله</w:t>
      </w:r>
      <w:r w:rsidR="00192794" w:rsidRPr="006C24A3">
        <w:rPr>
          <w:rFonts w:ascii="Mosawi" w:hAnsi="Mosawi" w:cs="Mosawi"/>
          <w:szCs w:val="22"/>
          <w:rtl/>
        </w:rPr>
        <w:t>|</w:t>
      </w:r>
      <w:r w:rsidRPr="006C24A3">
        <w:rPr>
          <w:rFonts w:hint="cs"/>
          <w:sz w:val="27"/>
          <w:rtl/>
        </w:rPr>
        <w:t xml:space="preserve"> [لغيره من المصل</w:t>
      </w:r>
      <w:r w:rsidR="00934E55" w:rsidRPr="006C24A3">
        <w:rPr>
          <w:rFonts w:hint="cs"/>
          <w:sz w:val="27"/>
          <w:rtl/>
        </w:rPr>
        <w:t>ِّ</w:t>
      </w:r>
      <w:r w:rsidRPr="006C24A3">
        <w:rPr>
          <w:rFonts w:hint="cs"/>
          <w:sz w:val="27"/>
          <w:rtl/>
        </w:rPr>
        <w:t>ين]</w:t>
      </w:r>
      <w:r w:rsidRPr="006C24A3">
        <w:rPr>
          <w:sz w:val="27"/>
          <w:rtl/>
        </w:rPr>
        <w:t>: أتقولو</w:t>
      </w:r>
      <w:r w:rsidRPr="006C24A3">
        <w:rPr>
          <w:rFonts w:hint="cs"/>
          <w:sz w:val="27"/>
          <w:rtl/>
        </w:rPr>
        <w:t xml:space="preserve">ن </w:t>
      </w:r>
      <w:r w:rsidRPr="006C24A3">
        <w:rPr>
          <w:sz w:val="27"/>
          <w:rtl/>
        </w:rPr>
        <w:t>مثل قوله؟ قالوا: نعم</w:t>
      </w:r>
      <w:r w:rsidR="00934E55" w:rsidRPr="006C24A3">
        <w:rPr>
          <w:rFonts w:hint="cs"/>
          <w:sz w:val="27"/>
          <w:rtl/>
        </w:rPr>
        <w:t xml:space="preserve">، </w:t>
      </w:r>
      <w:r w:rsidRPr="006C24A3">
        <w:rPr>
          <w:sz w:val="27"/>
          <w:rtl/>
        </w:rPr>
        <w:t>فقام رسول الله</w:t>
      </w:r>
      <w:r w:rsidR="00192794" w:rsidRPr="006C24A3">
        <w:rPr>
          <w:rFonts w:ascii="Mosawi" w:hAnsi="Mosawi" w:cs="Mosawi"/>
          <w:szCs w:val="22"/>
          <w:rtl/>
        </w:rPr>
        <w:t>|</w:t>
      </w:r>
      <w:r w:rsidRPr="006C24A3">
        <w:rPr>
          <w:sz w:val="27"/>
          <w:rtl/>
        </w:rPr>
        <w:t xml:space="preserve"> فأتم</w:t>
      </w:r>
      <w:r w:rsidR="00934E55" w:rsidRPr="006C24A3">
        <w:rPr>
          <w:rFonts w:hint="cs"/>
          <w:sz w:val="27"/>
          <w:rtl/>
        </w:rPr>
        <w:t>ّ</w:t>
      </w:r>
      <w:r w:rsidRPr="006C24A3">
        <w:rPr>
          <w:sz w:val="27"/>
          <w:rtl/>
        </w:rPr>
        <w:t xml:space="preserve"> بهم</w:t>
      </w:r>
      <w:r w:rsidRPr="006C24A3">
        <w:rPr>
          <w:rFonts w:hint="cs"/>
          <w:sz w:val="27"/>
          <w:rtl/>
        </w:rPr>
        <w:t xml:space="preserve"> </w:t>
      </w:r>
      <w:r w:rsidRPr="006C24A3">
        <w:rPr>
          <w:sz w:val="27"/>
          <w:rtl/>
        </w:rPr>
        <w:t>الصلاة</w:t>
      </w:r>
      <w:r w:rsidRPr="006C24A3">
        <w:rPr>
          <w:rFonts w:hint="cs"/>
          <w:sz w:val="27"/>
          <w:rtl/>
        </w:rPr>
        <w:t>،</w:t>
      </w:r>
      <w:r w:rsidRPr="006C24A3">
        <w:rPr>
          <w:sz w:val="27"/>
          <w:rtl/>
        </w:rPr>
        <w:t xml:space="preserve"> وسجد</w:t>
      </w:r>
      <w:r w:rsidRPr="006C24A3">
        <w:rPr>
          <w:rFonts w:hint="cs"/>
          <w:sz w:val="27"/>
          <w:rtl/>
        </w:rPr>
        <w:t xml:space="preserve"> </w:t>
      </w:r>
      <w:r w:rsidRPr="006C24A3">
        <w:rPr>
          <w:sz w:val="27"/>
          <w:rtl/>
        </w:rPr>
        <w:t>بهم سجدت</w:t>
      </w:r>
      <w:r w:rsidR="00934E55" w:rsidRPr="006C24A3">
        <w:rPr>
          <w:rFonts w:hint="cs"/>
          <w:sz w:val="27"/>
          <w:rtl/>
        </w:rPr>
        <w:t>َ</w:t>
      </w:r>
      <w:r w:rsidRPr="006C24A3">
        <w:rPr>
          <w:sz w:val="27"/>
          <w:rtl/>
        </w:rPr>
        <w:t>ي</w:t>
      </w:r>
      <w:r w:rsidR="00934E55" w:rsidRPr="006C24A3">
        <w:rPr>
          <w:rFonts w:hint="cs"/>
          <w:sz w:val="27"/>
          <w:rtl/>
        </w:rPr>
        <w:t>ْ</w:t>
      </w:r>
      <w:r w:rsidRPr="006C24A3">
        <w:rPr>
          <w:sz w:val="27"/>
          <w:rtl/>
        </w:rPr>
        <w:t xml:space="preserve"> السهو</w:t>
      </w:r>
      <w:r w:rsidRPr="006C24A3">
        <w:rPr>
          <w:rFonts w:hint="eastAsia"/>
          <w:sz w:val="24"/>
          <w:szCs w:val="24"/>
          <w:rtl/>
        </w:rPr>
        <w:t>»</w:t>
      </w:r>
      <w:r w:rsidRPr="006C24A3">
        <w:rPr>
          <w:sz w:val="27"/>
          <w:vertAlign w:val="superscript"/>
          <w:rtl/>
        </w:rPr>
        <w:t>(</w:t>
      </w:r>
      <w:r w:rsidRPr="006C24A3">
        <w:rPr>
          <w:rStyle w:val="af9"/>
          <w:sz w:val="27"/>
          <w:rtl/>
        </w:rPr>
        <w:endnoteReference w:id="710"/>
      </w:r>
      <w:r w:rsidRPr="006C24A3">
        <w:rPr>
          <w:sz w:val="27"/>
          <w:vertAlign w:val="superscript"/>
          <w:rtl/>
        </w:rPr>
        <w:t>)</w:t>
      </w:r>
      <w:r w:rsidRPr="006C24A3">
        <w:rPr>
          <w:rFonts w:hint="cs"/>
          <w:sz w:val="27"/>
          <w:rtl/>
        </w:rPr>
        <w:t>.</w:t>
      </w:r>
    </w:p>
    <w:p w:rsidR="003B294D" w:rsidRPr="006C24A3" w:rsidRDefault="003B294D" w:rsidP="00717E10">
      <w:pPr>
        <w:rPr>
          <w:sz w:val="27"/>
          <w:rtl/>
        </w:rPr>
      </w:pPr>
      <w:r w:rsidRPr="006C24A3">
        <w:rPr>
          <w:rFonts w:hint="cs"/>
          <w:b/>
          <w:bCs/>
          <w:sz w:val="27"/>
          <w:rtl/>
        </w:rPr>
        <w:t xml:space="preserve">2ـ </w:t>
      </w:r>
      <w:r w:rsidRPr="006C24A3">
        <w:rPr>
          <w:rFonts w:hint="cs"/>
          <w:sz w:val="27"/>
          <w:rtl/>
        </w:rPr>
        <w:t>في رواية</w:t>
      </w:r>
      <w:r w:rsidR="00934E55" w:rsidRPr="006C24A3">
        <w:rPr>
          <w:rFonts w:hint="cs"/>
          <w:sz w:val="27"/>
          <w:rtl/>
        </w:rPr>
        <w:t>ٍ</w:t>
      </w:r>
      <w:r w:rsidRPr="006C24A3">
        <w:rPr>
          <w:rFonts w:hint="cs"/>
          <w:sz w:val="27"/>
          <w:rtl/>
        </w:rPr>
        <w:t xml:space="preserve"> أخرى</w:t>
      </w:r>
      <w:r w:rsidRPr="006C24A3">
        <w:rPr>
          <w:rFonts w:hint="cs"/>
          <w:b/>
          <w:bCs/>
          <w:sz w:val="27"/>
          <w:rtl/>
        </w:rPr>
        <w:t xml:space="preserve"> </w:t>
      </w:r>
      <w:r w:rsidR="00934E55" w:rsidRPr="006C24A3">
        <w:rPr>
          <w:rFonts w:hint="cs"/>
          <w:b/>
          <w:bCs/>
          <w:sz w:val="27"/>
          <w:rtl/>
        </w:rPr>
        <w:t>م</w:t>
      </w:r>
      <w:r w:rsidRPr="006C24A3">
        <w:rPr>
          <w:rFonts w:hint="cs"/>
          <w:b/>
          <w:bCs/>
          <w:sz w:val="27"/>
          <w:rtl/>
        </w:rPr>
        <w:t>ن الكافي</w:t>
      </w:r>
      <w:r w:rsidR="00934E55" w:rsidRPr="006C24A3">
        <w:rPr>
          <w:rFonts w:hint="cs"/>
          <w:sz w:val="27"/>
          <w:rtl/>
        </w:rPr>
        <w:t>:</w:t>
      </w:r>
      <w:r w:rsidRPr="006C24A3">
        <w:rPr>
          <w:rFonts w:hint="cs"/>
          <w:sz w:val="27"/>
          <w:rtl/>
        </w:rPr>
        <w:t xml:space="preserve"> روى سعيد الأعرج</w:t>
      </w:r>
      <w:r w:rsidRPr="006C24A3">
        <w:rPr>
          <w:sz w:val="27"/>
          <w:vertAlign w:val="superscript"/>
          <w:rtl/>
        </w:rPr>
        <w:t>(</w:t>
      </w:r>
      <w:r w:rsidRPr="006C24A3">
        <w:rPr>
          <w:rStyle w:val="af9"/>
          <w:sz w:val="27"/>
          <w:rtl/>
        </w:rPr>
        <w:endnoteReference w:id="711"/>
      </w:r>
      <w:r w:rsidRPr="006C24A3">
        <w:rPr>
          <w:sz w:val="27"/>
          <w:vertAlign w:val="superscript"/>
          <w:rtl/>
        </w:rPr>
        <w:t>)</w:t>
      </w:r>
      <w:r w:rsidRPr="006C24A3">
        <w:rPr>
          <w:rFonts w:hint="cs"/>
          <w:sz w:val="27"/>
          <w:rtl/>
        </w:rPr>
        <w:t>، عن الإمام جعفر الصادق</w:t>
      </w:r>
      <w:r w:rsidR="00472638" w:rsidRPr="006C24A3">
        <w:rPr>
          <w:rFonts w:ascii="Mosawi" w:hAnsi="Mosawi" w:cs="Mosawi"/>
          <w:szCs w:val="22"/>
          <w:rtl/>
        </w:rPr>
        <w:t>×</w:t>
      </w:r>
      <w:r w:rsidRPr="006C24A3">
        <w:rPr>
          <w:rFonts w:hint="cs"/>
          <w:sz w:val="27"/>
          <w:rtl/>
        </w:rPr>
        <w:t xml:space="preserve"> أنه قال: </w:t>
      </w:r>
      <w:r w:rsidRPr="006C24A3">
        <w:rPr>
          <w:rFonts w:hint="eastAsia"/>
          <w:sz w:val="24"/>
          <w:szCs w:val="24"/>
          <w:rtl/>
        </w:rPr>
        <w:t>«</w:t>
      </w:r>
      <w:r w:rsidRPr="006C24A3">
        <w:rPr>
          <w:sz w:val="27"/>
          <w:rtl/>
          <w:lang w:bidi="ar-IQ"/>
        </w:rPr>
        <w:t>صل</w:t>
      </w:r>
      <w:r w:rsidR="00934E55" w:rsidRPr="006C24A3">
        <w:rPr>
          <w:rFonts w:hint="cs"/>
          <w:sz w:val="27"/>
          <w:rtl/>
          <w:lang w:bidi="ar-IQ"/>
        </w:rPr>
        <w:t>ّ</w:t>
      </w:r>
      <w:r w:rsidRPr="006C24A3">
        <w:rPr>
          <w:sz w:val="27"/>
          <w:rtl/>
          <w:lang w:bidi="ar-IQ"/>
        </w:rPr>
        <w:t>ى رسول الله</w:t>
      </w:r>
      <w:r w:rsidR="00192794" w:rsidRPr="006C24A3">
        <w:rPr>
          <w:rFonts w:ascii="Mosawi" w:hAnsi="Mosawi" w:cs="Mosawi"/>
          <w:szCs w:val="22"/>
          <w:rtl/>
        </w:rPr>
        <w:t>|</w:t>
      </w:r>
      <w:r w:rsidRPr="006C24A3">
        <w:rPr>
          <w:sz w:val="27"/>
          <w:rtl/>
          <w:lang w:bidi="ar-IQ"/>
        </w:rPr>
        <w:t xml:space="preserve"> ثم</w:t>
      </w:r>
      <w:r w:rsidR="00934E55" w:rsidRPr="006C24A3">
        <w:rPr>
          <w:rFonts w:hint="cs"/>
          <w:sz w:val="27"/>
          <w:rtl/>
          <w:lang w:bidi="ar-IQ"/>
        </w:rPr>
        <w:t>ّ</w:t>
      </w:r>
      <w:r w:rsidRPr="006C24A3">
        <w:rPr>
          <w:sz w:val="27"/>
          <w:rtl/>
          <w:lang w:bidi="ar-IQ"/>
        </w:rPr>
        <w:t xml:space="preserve"> سل</w:t>
      </w:r>
      <w:r w:rsidR="00EF0EBD">
        <w:rPr>
          <w:rFonts w:hint="cs"/>
          <w:sz w:val="27"/>
          <w:rtl/>
          <w:lang w:bidi="ar-IQ"/>
        </w:rPr>
        <w:t>ّ</w:t>
      </w:r>
      <w:r w:rsidRPr="006C24A3">
        <w:rPr>
          <w:sz w:val="27"/>
          <w:rtl/>
          <w:lang w:bidi="ar-IQ"/>
        </w:rPr>
        <w:t>م في ركعتين، فسأله</w:t>
      </w:r>
      <w:r w:rsidRPr="006C24A3">
        <w:rPr>
          <w:rFonts w:hint="cs"/>
          <w:sz w:val="27"/>
          <w:rtl/>
          <w:lang w:bidi="ar-IQ"/>
        </w:rPr>
        <w:t xml:space="preserve"> </w:t>
      </w:r>
      <w:r w:rsidRPr="006C24A3">
        <w:rPr>
          <w:sz w:val="27"/>
          <w:rtl/>
          <w:lang w:bidi="ar-IQ"/>
        </w:rPr>
        <w:t>م</w:t>
      </w:r>
      <w:r w:rsidR="00934E55" w:rsidRPr="006C24A3">
        <w:rPr>
          <w:rFonts w:hint="cs"/>
          <w:sz w:val="27"/>
          <w:rtl/>
          <w:lang w:bidi="ar-IQ"/>
        </w:rPr>
        <w:t>َ</w:t>
      </w:r>
      <w:r w:rsidRPr="006C24A3">
        <w:rPr>
          <w:sz w:val="27"/>
          <w:rtl/>
          <w:lang w:bidi="ar-IQ"/>
        </w:rPr>
        <w:t>ن</w:t>
      </w:r>
      <w:r w:rsidR="00934E55" w:rsidRPr="006C24A3">
        <w:rPr>
          <w:rFonts w:hint="cs"/>
          <w:sz w:val="27"/>
          <w:rtl/>
          <w:lang w:bidi="ar-IQ"/>
        </w:rPr>
        <w:t>ْ</w:t>
      </w:r>
      <w:r w:rsidRPr="006C24A3">
        <w:rPr>
          <w:sz w:val="27"/>
          <w:rtl/>
          <w:lang w:bidi="ar-IQ"/>
        </w:rPr>
        <w:t xml:space="preserve"> خلفه</w:t>
      </w:r>
      <w:r w:rsidR="00934E55" w:rsidRPr="006C24A3">
        <w:rPr>
          <w:rFonts w:hint="cs"/>
          <w:sz w:val="27"/>
          <w:rtl/>
          <w:lang w:bidi="ar-IQ"/>
        </w:rPr>
        <w:t>:</w:t>
      </w:r>
      <w:r w:rsidRPr="006C24A3">
        <w:rPr>
          <w:sz w:val="27"/>
          <w:rtl/>
          <w:lang w:bidi="ar-IQ"/>
        </w:rPr>
        <w:t xml:space="preserve"> يا</w:t>
      </w:r>
      <w:r w:rsidRPr="006C24A3">
        <w:rPr>
          <w:rFonts w:hint="cs"/>
          <w:sz w:val="27"/>
          <w:rtl/>
          <w:lang w:bidi="ar-IQ"/>
        </w:rPr>
        <w:t xml:space="preserve"> </w:t>
      </w:r>
      <w:r w:rsidRPr="006C24A3">
        <w:rPr>
          <w:sz w:val="27"/>
          <w:rtl/>
          <w:lang w:bidi="ar-IQ"/>
        </w:rPr>
        <w:t>رسول الله</w:t>
      </w:r>
      <w:r w:rsidR="00717E10">
        <w:rPr>
          <w:rFonts w:hint="cs"/>
          <w:sz w:val="27"/>
          <w:rtl/>
          <w:lang w:bidi="ar-IQ"/>
        </w:rPr>
        <w:t>،</w:t>
      </w:r>
      <w:r w:rsidRPr="006C24A3">
        <w:rPr>
          <w:sz w:val="27"/>
          <w:rtl/>
          <w:lang w:bidi="ar-IQ"/>
        </w:rPr>
        <w:t xml:space="preserve"> أ</w:t>
      </w:r>
      <w:r w:rsidR="00934E55" w:rsidRPr="006C24A3">
        <w:rPr>
          <w:rFonts w:hint="cs"/>
          <w:sz w:val="27"/>
          <w:rtl/>
          <w:lang w:bidi="ar-IQ"/>
        </w:rPr>
        <w:t>َ</w:t>
      </w:r>
      <w:r w:rsidRPr="006C24A3">
        <w:rPr>
          <w:sz w:val="27"/>
          <w:rtl/>
          <w:lang w:bidi="ar-IQ"/>
        </w:rPr>
        <w:t>ح</w:t>
      </w:r>
      <w:r w:rsidR="00934E55" w:rsidRPr="006C24A3">
        <w:rPr>
          <w:rFonts w:hint="cs"/>
          <w:sz w:val="27"/>
          <w:rtl/>
          <w:lang w:bidi="ar-IQ"/>
        </w:rPr>
        <w:t>َ</w:t>
      </w:r>
      <w:r w:rsidRPr="006C24A3">
        <w:rPr>
          <w:sz w:val="27"/>
          <w:rtl/>
          <w:lang w:bidi="ar-IQ"/>
        </w:rPr>
        <w:t>د</w:t>
      </w:r>
      <w:r w:rsidR="00934E55" w:rsidRPr="006C24A3">
        <w:rPr>
          <w:rFonts w:hint="cs"/>
          <w:sz w:val="27"/>
          <w:rtl/>
          <w:lang w:bidi="ar-IQ"/>
        </w:rPr>
        <w:t>َ</w:t>
      </w:r>
      <w:r w:rsidRPr="006C24A3">
        <w:rPr>
          <w:sz w:val="27"/>
          <w:rtl/>
          <w:lang w:bidi="ar-IQ"/>
        </w:rPr>
        <w:t>ث في الصلاة ش</w:t>
      </w:r>
      <w:r w:rsidRPr="006C24A3">
        <w:rPr>
          <w:rFonts w:hint="cs"/>
          <w:sz w:val="27"/>
          <w:rtl/>
          <w:lang w:bidi="ar-IQ"/>
        </w:rPr>
        <w:t>يء</w:t>
      </w:r>
      <w:r w:rsidR="00934E55" w:rsidRPr="006C24A3">
        <w:rPr>
          <w:rFonts w:hint="cs"/>
          <w:sz w:val="27"/>
          <w:rtl/>
          <w:lang w:bidi="ar-IQ"/>
        </w:rPr>
        <w:t>ٌ</w:t>
      </w:r>
      <w:r w:rsidRPr="006C24A3">
        <w:rPr>
          <w:sz w:val="27"/>
          <w:rtl/>
          <w:lang w:bidi="ar-IQ"/>
        </w:rPr>
        <w:t>؟! قال: وما ذاك؟</w:t>
      </w:r>
      <w:r w:rsidRPr="006C24A3">
        <w:rPr>
          <w:rFonts w:hint="cs"/>
          <w:sz w:val="27"/>
          <w:rtl/>
          <w:lang w:bidi="ar-IQ"/>
        </w:rPr>
        <w:t xml:space="preserve"> </w:t>
      </w:r>
      <w:r w:rsidRPr="006C24A3">
        <w:rPr>
          <w:sz w:val="27"/>
          <w:rtl/>
          <w:lang w:bidi="ar-IQ"/>
        </w:rPr>
        <w:t>قالوا: إنما صل</w:t>
      </w:r>
      <w:r w:rsidR="00934E55" w:rsidRPr="006C24A3">
        <w:rPr>
          <w:rFonts w:hint="cs"/>
          <w:sz w:val="27"/>
          <w:rtl/>
          <w:lang w:bidi="ar-IQ"/>
        </w:rPr>
        <w:t>َّ</w:t>
      </w:r>
      <w:r w:rsidRPr="006C24A3">
        <w:rPr>
          <w:sz w:val="27"/>
          <w:rtl/>
          <w:lang w:bidi="ar-IQ"/>
        </w:rPr>
        <w:t>ي</w:t>
      </w:r>
      <w:r w:rsidR="00934E55" w:rsidRPr="006C24A3">
        <w:rPr>
          <w:rFonts w:hint="cs"/>
          <w:sz w:val="27"/>
          <w:rtl/>
          <w:lang w:bidi="ar-IQ"/>
        </w:rPr>
        <w:t>ْ</w:t>
      </w:r>
      <w:r w:rsidRPr="006C24A3">
        <w:rPr>
          <w:sz w:val="27"/>
          <w:rtl/>
          <w:lang w:bidi="ar-IQ"/>
        </w:rPr>
        <w:t>ت</w:t>
      </w:r>
      <w:r w:rsidR="00934E55" w:rsidRPr="006C24A3">
        <w:rPr>
          <w:rFonts w:hint="cs"/>
          <w:sz w:val="27"/>
          <w:rtl/>
          <w:lang w:bidi="ar-IQ"/>
        </w:rPr>
        <w:t>َ</w:t>
      </w:r>
      <w:r w:rsidRPr="006C24A3">
        <w:rPr>
          <w:sz w:val="27"/>
          <w:rtl/>
          <w:lang w:bidi="ar-IQ"/>
        </w:rPr>
        <w:t xml:space="preserve"> ركعتين، فقال: أكذاك يا ذا اليدين</w:t>
      </w:r>
      <w:r w:rsidRPr="006C24A3">
        <w:rPr>
          <w:rFonts w:hint="cs"/>
          <w:sz w:val="27"/>
          <w:rtl/>
          <w:lang w:bidi="ar-IQ"/>
        </w:rPr>
        <w:t xml:space="preserve"> ـ</w:t>
      </w:r>
      <w:r w:rsidRPr="006C24A3">
        <w:rPr>
          <w:sz w:val="27"/>
          <w:rtl/>
          <w:lang w:bidi="ar-IQ"/>
        </w:rPr>
        <w:t xml:space="preserve"> وكان ي</w:t>
      </w:r>
      <w:r w:rsidR="00934E55" w:rsidRPr="006C24A3">
        <w:rPr>
          <w:rFonts w:hint="cs"/>
          <w:sz w:val="27"/>
          <w:rtl/>
          <w:lang w:bidi="ar-IQ"/>
        </w:rPr>
        <w:t>ُ</w:t>
      </w:r>
      <w:r w:rsidRPr="006C24A3">
        <w:rPr>
          <w:sz w:val="27"/>
          <w:rtl/>
          <w:lang w:bidi="ar-IQ"/>
        </w:rPr>
        <w:t>د</w:t>
      </w:r>
      <w:r w:rsidR="00934E55" w:rsidRPr="006C24A3">
        <w:rPr>
          <w:rFonts w:hint="cs"/>
          <w:sz w:val="27"/>
          <w:rtl/>
          <w:lang w:bidi="ar-IQ"/>
        </w:rPr>
        <w:t>ْ</w:t>
      </w:r>
      <w:r w:rsidRPr="006C24A3">
        <w:rPr>
          <w:sz w:val="27"/>
          <w:rtl/>
          <w:lang w:bidi="ar-IQ"/>
        </w:rPr>
        <w:t>عى ذا الشمالين</w:t>
      </w:r>
      <w:r w:rsidRPr="006C24A3">
        <w:rPr>
          <w:rFonts w:hint="cs"/>
          <w:sz w:val="27"/>
          <w:rtl/>
          <w:lang w:bidi="ar-IQ"/>
        </w:rPr>
        <w:t xml:space="preserve"> ـ</w:t>
      </w:r>
      <w:r w:rsidR="00934E55" w:rsidRPr="006C24A3">
        <w:rPr>
          <w:sz w:val="27"/>
          <w:rtl/>
          <w:lang w:bidi="ar-IQ"/>
        </w:rPr>
        <w:t>؟</w:t>
      </w:r>
      <w:r w:rsidRPr="006C24A3">
        <w:rPr>
          <w:sz w:val="27"/>
          <w:rtl/>
          <w:lang w:bidi="ar-IQ"/>
        </w:rPr>
        <w:t xml:space="preserve"> فقال:</w:t>
      </w:r>
      <w:r w:rsidRPr="006C24A3">
        <w:rPr>
          <w:rFonts w:hint="cs"/>
          <w:sz w:val="27"/>
          <w:rtl/>
          <w:lang w:bidi="ar-IQ"/>
        </w:rPr>
        <w:t xml:space="preserve"> </w:t>
      </w:r>
      <w:r w:rsidRPr="006C24A3">
        <w:rPr>
          <w:sz w:val="27"/>
          <w:rtl/>
          <w:lang w:bidi="ar-IQ"/>
        </w:rPr>
        <w:t>نعم</w:t>
      </w:r>
      <w:r w:rsidR="00934E55" w:rsidRPr="006C24A3">
        <w:rPr>
          <w:rFonts w:hint="cs"/>
          <w:sz w:val="27"/>
          <w:rtl/>
          <w:lang w:bidi="ar-IQ"/>
        </w:rPr>
        <w:t xml:space="preserve">، </w:t>
      </w:r>
      <w:r w:rsidRPr="006C24A3">
        <w:rPr>
          <w:sz w:val="27"/>
          <w:rtl/>
          <w:lang w:bidi="ar-IQ"/>
        </w:rPr>
        <w:t>فبنى على صلاته</w:t>
      </w:r>
      <w:r w:rsidR="00934E55" w:rsidRPr="006C24A3">
        <w:rPr>
          <w:rFonts w:hint="cs"/>
          <w:sz w:val="27"/>
          <w:rtl/>
          <w:lang w:bidi="ar-IQ"/>
        </w:rPr>
        <w:t>،</w:t>
      </w:r>
      <w:r w:rsidRPr="006C24A3">
        <w:rPr>
          <w:sz w:val="27"/>
          <w:rtl/>
          <w:lang w:bidi="ar-IQ"/>
        </w:rPr>
        <w:t xml:space="preserve"> فأتم</w:t>
      </w:r>
      <w:r w:rsidRPr="006C24A3">
        <w:rPr>
          <w:rFonts w:hint="cs"/>
          <w:sz w:val="27"/>
          <w:rtl/>
          <w:lang w:bidi="ar-IQ"/>
        </w:rPr>
        <w:t>ّ</w:t>
      </w:r>
      <w:r w:rsidRPr="006C24A3">
        <w:rPr>
          <w:sz w:val="27"/>
          <w:rtl/>
          <w:lang w:bidi="ar-IQ"/>
        </w:rPr>
        <w:t xml:space="preserve"> الصلاة أربعا</w:t>
      </w:r>
      <w:r w:rsidRPr="006C24A3">
        <w:rPr>
          <w:rFonts w:hint="cs"/>
          <w:sz w:val="27"/>
          <w:rtl/>
          <w:lang w:bidi="ar-IQ"/>
        </w:rPr>
        <w:t>ً.</w:t>
      </w:r>
      <w:r w:rsidRPr="006C24A3">
        <w:rPr>
          <w:sz w:val="27"/>
          <w:rtl/>
          <w:lang w:bidi="ar-IQ"/>
        </w:rPr>
        <w:t xml:space="preserve"> وقال</w:t>
      </w:r>
      <w:r w:rsidR="00717E10">
        <w:rPr>
          <w:rFonts w:hint="cs"/>
          <w:sz w:val="27"/>
          <w:rtl/>
          <w:lang w:bidi="ar-IQ"/>
        </w:rPr>
        <w:t xml:space="preserve"> [الإمام</w:t>
      </w:r>
      <w:r w:rsidR="00472638" w:rsidRPr="006C24A3">
        <w:rPr>
          <w:rFonts w:ascii="Mosawi" w:hAnsi="Mosawi" w:cs="Mosawi"/>
          <w:szCs w:val="22"/>
          <w:rtl/>
        </w:rPr>
        <w:t>×</w:t>
      </w:r>
      <w:r w:rsidRPr="006C24A3">
        <w:rPr>
          <w:rFonts w:hint="cs"/>
          <w:sz w:val="27"/>
          <w:rtl/>
          <w:lang w:bidi="ar-IQ"/>
        </w:rPr>
        <w:t>]</w:t>
      </w:r>
      <w:r w:rsidRPr="006C24A3">
        <w:rPr>
          <w:sz w:val="27"/>
          <w:rtl/>
          <w:lang w:bidi="ar-IQ"/>
        </w:rPr>
        <w:t>: إن الله هو الذي أنساه رحمة</w:t>
      </w:r>
      <w:r w:rsidR="00934E55" w:rsidRPr="006C24A3">
        <w:rPr>
          <w:rFonts w:hint="cs"/>
          <w:sz w:val="27"/>
          <w:rtl/>
          <w:lang w:bidi="ar-IQ"/>
        </w:rPr>
        <w:t>ً</w:t>
      </w:r>
      <w:r w:rsidRPr="006C24A3">
        <w:rPr>
          <w:sz w:val="27"/>
          <w:rtl/>
          <w:lang w:bidi="ar-IQ"/>
        </w:rPr>
        <w:t xml:space="preserve"> لل</w:t>
      </w:r>
      <w:r w:rsidRPr="006C24A3">
        <w:rPr>
          <w:rFonts w:hint="cs"/>
          <w:sz w:val="27"/>
          <w:rtl/>
          <w:lang w:bidi="ar-IQ"/>
        </w:rPr>
        <w:t>أ</w:t>
      </w:r>
      <w:r w:rsidRPr="006C24A3">
        <w:rPr>
          <w:sz w:val="27"/>
          <w:rtl/>
          <w:lang w:bidi="ar-IQ"/>
        </w:rPr>
        <w:t>م</w:t>
      </w:r>
      <w:r w:rsidRPr="006C24A3">
        <w:rPr>
          <w:rFonts w:hint="cs"/>
          <w:sz w:val="27"/>
          <w:rtl/>
          <w:lang w:bidi="ar-IQ"/>
        </w:rPr>
        <w:t>ّ</w:t>
      </w:r>
      <w:r w:rsidRPr="006C24A3">
        <w:rPr>
          <w:sz w:val="27"/>
          <w:rtl/>
          <w:lang w:bidi="ar-IQ"/>
        </w:rPr>
        <w:t>ة</w:t>
      </w:r>
      <w:r w:rsidRPr="006C24A3">
        <w:rPr>
          <w:rFonts w:hint="eastAsia"/>
          <w:sz w:val="24"/>
          <w:szCs w:val="24"/>
          <w:rtl/>
        </w:rPr>
        <w:t>»</w:t>
      </w:r>
      <w:r w:rsidRPr="006C24A3">
        <w:rPr>
          <w:sz w:val="27"/>
          <w:vertAlign w:val="superscript"/>
          <w:rtl/>
        </w:rPr>
        <w:t>(</w:t>
      </w:r>
      <w:r w:rsidRPr="006C24A3">
        <w:rPr>
          <w:rStyle w:val="af9"/>
          <w:sz w:val="27"/>
          <w:rtl/>
        </w:rPr>
        <w:endnoteReference w:id="712"/>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b/>
          <w:bCs/>
          <w:sz w:val="27"/>
          <w:rtl/>
        </w:rPr>
        <w:t>3ـ في التهذيب</w:t>
      </w:r>
      <w:r w:rsidR="00934E55" w:rsidRPr="006C24A3">
        <w:rPr>
          <w:rFonts w:hint="cs"/>
          <w:sz w:val="27"/>
          <w:rtl/>
        </w:rPr>
        <w:t>:</w:t>
      </w:r>
      <w:r w:rsidRPr="006C24A3">
        <w:rPr>
          <w:rFonts w:hint="cs"/>
          <w:sz w:val="27"/>
          <w:rtl/>
        </w:rPr>
        <w:t xml:space="preserve"> عن أبي بصير</w:t>
      </w:r>
      <w:r w:rsidRPr="006C24A3">
        <w:rPr>
          <w:sz w:val="27"/>
          <w:vertAlign w:val="superscript"/>
          <w:rtl/>
        </w:rPr>
        <w:t>(</w:t>
      </w:r>
      <w:r w:rsidRPr="006C24A3">
        <w:rPr>
          <w:rStyle w:val="af9"/>
          <w:sz w:val="27"/>
          <w:rtl/>
        </w:rPr>
        <w:endnoteReference w:id="713"/>
      </w:r>
      <w:r w:rsidRPr="006C24A3">
        <w:rPr>
          <w:sz w:val="27"/>
          <w:vertAlign w:val="superscript"/>
          <w:rtl/>
        </w:rPr>
        <w:t>)</w:t>
      </w:r>
      <w:r w:rsidR="00934E55" w:rsidRPr="006C24A3">
        <w:rPr>
          <w:rFonts w:hint="cs"/>
          <w:sz w:val="27"/>
          <w:rtl/>
        </w:rPr>
        <w:t xml:space="preserve"> </w:t>
      </w:r>
      <w:r w:rsidRPr="006C24A3">
        <w:rPr>
          <w:rFonts w:hint="cs"/>
          <w:sz w:val="27"/>
          <w:rtl/>
        </w:rPr>
        <w:t xml:space="preserve">قال: </w:t>
      </w:r>
      <w:r w:rsidRPr="006C24A3">
        <w:rPr>
          <w:rFonts w:hint="eastAsia"/>
          <w:sz w:val="24"/>
          <w:szCs w:val="24"/>
          <w:rtl/>
        </w:rPr>
        <w:t>«</w:t>
      </w:r>
      <w:r w:rsidRPr="006C24A3">
        <w:rPr>
          <w:sz w:val="27"/>
          <w:rtl/>
          <w:lang w:bidi="ar-IQ"/>
        </w:rPr>
        <w:t>سألت</w:t>
      </w:r>
      <w:r w:rsidR="00934E55" w:rsidRPr="006C24A3">
        <w:rPr>
          <w:rFonts w:hint="cs"/>
          <w:sz w:val="27"/>
          <w:rtl/>
          <w:lang w:bidi="ar-IQ"/>
        </w:rPr>
        <w:t>ُ</w:t>
      </w:r>
      <w:r w:rsidRPr="006C24A3">
        <w:rPr>
          <w:sz w:val="27"/>
          <w:rtl/>
          <w:lang w:bidi="ar-IQ"/>
        </w:rPr>
        <w:t xml:space="preserve"> أبا عبد الله</w:t>
      </w:r>
      <w:r w:rsidR="00472638" w:rsidRPr="006C24A3">
        <w:rPr>
          <w:rFonts w:ascii="Mosawi" w:hAnsi="Mosawi" w:cs="Mosawi"/>
          <w:szCs w:val="22"/>
          <w:rtl/>
        </w:rPr>
        <w:t>×</w:t>
      </w:r>
      <w:r w:rsidRPr="006C24A3">
        <w:rPr>
          <w:sz w:val="27"/>
          <w:rtl/>
          <w:lang w:bidi="ar-IQ"/>
        </w:rPr>
        <w:t xml:space="preserve"> عن رجل</w:t>
      </w:r>
      <w:r w:rsidR="00934E55" w:rsidRPr="006C24A3">
        <w:rPr>
          <w:rFonts w:hint="cs"/>
          <w:sz w:val="27"/>
          <w:rtl/>
          <w:lang w:bidi="ar-IQ"/>
        </w:rPr>
        <w:t>ٍ</w:t>
      </w:r>
      <w:r w:rsidRPr="006C24A3">
        <w:rPr>
          <w:sz w:val="27"/>
          <w:rtl/>
          <w:lang w:bidi="ar-IQ"/>
        </w:rPr>
        <w:t xml:space="preserve"> صل</w:t>
      </w:r>
      <w:r w:rsidRPr="006C24A3">
        <w:rPr>
          <w:rFonts w:hint="cs"/>
          <w:sz w:val="27"/>
          <w:rtl/>
          <w:lang w:bidi="ar-IQ"/>
        </w:rPr>
        <w:t>ّ</w:t>
      </w:r>
      <w:r w:rsidRPr="006C24A3">
        <w:rPr>
          <w:sz w:val="27"/>
          <w:rtl/>
          <w:lang w:bidi="ar-IQ"/>
        </w:rPr>
        <w:t>ى ركعتين، ثم</w:t>
      </w:r>
      <w:r w:rsidR="00934E55" w:rsidRPr="006C24A3">
        <w:rPr>
          <w:rFonts w:hint="cs"/>
          <w:sz w:val="27"/>
          <w:rtl/>
          <w:lang w:bidi="ar-IQ"/>
        </w:rPr>
        <w:t>ّ</w:t>
      </w:r>
      <w:r w:rsidRPr="006C24A3">
        <w:rPr>
          <w:sz w:val="27"/>
          <w:rtl/>
          <w:lang w:bidi="ar-IQ"/>
        </w:rPr>
        <w:t xml:space="preserve"> قام فذهب في حاجته</w:t>
      </w:r>
      <w:r w:rsidRPr="006C24A3">
        <w:rPr>
          <w:rFonts w:hint="cs"/>
          <w:sz w:val="27"/>
          <w:rtl/>
          <w:lang w:bidi="ar-IQ"/>
        </w:rPr>
        <w:t>؟</w:t>
      </w:r>
      <w:r w:rsidRPr="006C24A3">
        <w:rPr>
          <w:sz w:val="27"/>
          <w:rtl/>
          <w:lang w:bidi="ar-IQ"/>
        </w:rPr>
        <w:t xml:space="preserve"> قال: يستقبل الصلاة</w:t>
      </w:r>
      <w:r w:rsidR="00934E55" w:rsidRPr="006C24A3">
        <w:rPr>
          <w:rFonts w:hint="cs"/>
          <w:sz w:val="27"/>
          <w:rtl/>
          <w:lang w:bidi="ar-IQ"/>
        </w:rPr>
        <w:t>،</w:t>
      </w:r>
      <w:r w:rsidRPr="006C24A3">
        <w:rPr>
          <w:sz w:val="27"/>
          <w:rtl/>
          <w:lang w:bidi="ar-IQ"/>
        </w:rPr>
        <w:t xml:space="preserve"> قلت</w:t>
      </w:r>
      <w:r w:rsidR="00934E55" w:rsidRPr="006C24A3">
        <w:rPr>
          <w:rFonts w:hint="cs"/>
          <w:sz w:val="27"/>
          <w:rtl/>
          <w:lang w:bidi="ar-IQ"/>
        </w:rPr>
        <w:t>ُ:</w:t>
      </w:r>
      <w:r w:rsidRPr="006C24A3">
        <w:rPr>
          <w:sz w:val="27"/>
          <w:rtl/>
          <w:lang w:bidi="ar-IQ"/>
        </w:rPr>
        <w:t xml:space="preserve"> فما بال</w:t>
      </w:r>
      <w:r w:rsidRPr="006C24A3">
        <w:rPr>
          <w:rFonts w:hint="cs"/>
          <w:sz w:val="27"/>
          <w:rtl/>
          <w:lang w:bidi="ar-IQ"/>
        </w:rPr>
        <w:t xml:space="preserve">ُ </w:t>
      </w:r>
      <w:r w:rsidRPr="006C24A3">
        <w:rPr>
          <w:sz w:val="27"/>
          <w:rtl/>
          <w:lang w:bidi="ar-IQ"/>
        </w:rPr>
        <w:t>رسول الله</w:t>
      </w:r>
      <w:r w:rsidR="00192794" w:rsidRPr="006C24A3">
        <w:rPr>
          <w:rFonts w:ascii="Mosawi" w:hAnsi="Mosawi" w:cs="Mosawi"/>
          <w:szCs w:val="22"/>
          <w:rtl/>
        </w:rPr>
        <w:t>|</w:t>
      </w:r>
      <w:r w:rsidRPr="006C24A3">
        <w:rPr>
          <w:sz w:val="27"/>
          <w:rtl/>
          <w:lang w:bidi="ar-IQ"/>
        </w:rPr>
        <w:t xml:space="preserve"> لم يستقبل حين صل</w:t>
      </w:r>
      <w:r w:rsidR="00934E55" w:rsidRPr="006C24A3">
        <w:rPr>
          <w:rFonts w:hint="cs"/>
          <w:sz w:val="27"/>
          <w:rtl/>
          <w:lang w:bidi="ar-IQ"/>
        </w:rPr>
        <w:t>ّ</w:t>
      </w:r>
      <w:r w:rsidRPr="006C24A3">
        <w:rPr>
          <w:sz w:val="27"/>
          <w:rtl/>
          <w:lang w:bidi="ar-IQ"/>
        </w:rPr>
        <w:t>ى ركعتين</w:t>
      </w:r>
      <w:r w:rsidRPr="006C24A3">
        <w:rPr>
          <w:rFonts w:hint="cs"/>
          <w:sz w:val="27"/>
          <w:rtl/>
          <w:lang w:bidi="ar-IQ"/>
        </w:rPr>
        <w:t>؟</w:t>
      </w:r>
      <w:r w:rsidRPr="006C24A3">
        <w:rPr>
          <w:sz w:val="27"/>
          <w:rtl/>
          <w:lang w:bidi="ar-IQ"/>
        </w:rPr>
        <w:t xml:space="preserve"> فقال</w:t>
      </w:r>
      <w:r w:rsidRPr="006C24A3">
        <w:rPr>
          <w:rFonts w:hint="cs"/>
          <w:sz w:val="27"/>
          <w:rtl/>
          <w:lang w:bidi="ar-IQ"/>
        </w:rPr>
        <w:t>:</w:t>
      </w:r>
      <w:r w:rsidRPr="006C24A3">
        <w:rPr>
          <w:sz w:val="27"/>
          <w:rtl/>
          <w:lang w:bidi="ar-IQ"/>
        </w:rPr>
        <w:t xml:space="preserve"> إن رسول الله</w:t>
      </w:r>
      <w:r w:rsidR="00192794" w:rsidRPr="006C24A3">
        <w:rPr>
          <w:rFonts w:ascii="Mosawi" w:hAnsi="Mosawi" w:cs="Mosawi"/>
          <w:szCs w:val="22"/>
          <w:rtl/>
        </w:rPr>
        <w:t>|</w:t>
      </w:r>
      <w:r w:rsidRPr="006C24A3">
        <w:rPr>
          <w:sz w:val="27"/>
          <w:rtl/>
          <w:lang w:bidi="ar-IQ"/>
        </w:rPr>
        <w:t xml:space="preserve"> لم ينفت</w:t>
      </w:r>
      <w:r w:rsidR="00934E55" w:rsidRPr="006C24A3">
        <w:rPr>
          <w:rFonts w:hint="cs"/>
          <w:sz w:val="27"/>
          <w:rtl/>
          <w:lang w:bidi="ar-IQ"/>
        </w:rPr>
        <w:t>ِ</w:t>
      </w:r>
      <w:r w:rsidRPr="006C24A3">
        <w:rPr>
          <w:sz w:val="27"/>
          <w:rtl/>
          <w:lang w:bidi="ar-IQ"/>
        </w:rPr>
        <w:t>ل</w:t>
      </w:r>
      <w:r w:rsidR="00934E55" w:rsidRPr="006C24A3">
        <w:rPr>
          <w:rFonts w:hint="cs"/>
          <w:sz w:val="27"/>
          <w:rtl/>
          <w:lang w:bidi="ar-IQ"/>
        </w:rPr>
        <w:t>ْ</w:t>
      </w:r>
      <w:r w:rsidRPr="006C24A3">
        <w:rPr>
          <w:sz w:val="27"/>
          <w:rtl/>
          <w:lang w:bidi="ar-IQ"/>
        </w:rPr>
        <w:t xml:space="preserve"> من موضعه</w:t>
      </w:r>
      <w:r w:rsidRPr="006C24A3">
        <w:rPr>
          <w:rFonts w:hint="eastAsia"/>
          <w:sz w:val="24"/>
          <w:szCs w:val="24"/>
          <w:rtl/>
        </w:rPr>
        <w:t>»</w:t>
      </w:r>
      <w:r w:rsidRPr="006C24A3">
        <w:rPr>
          <w:sz w:val="27"/>
          <w:vertAlign w:val="superscript"/>
          <w:rtl/>
        </w:rPr>
        <w:t>(</w:t>
      </w:r>
      <w:r w:rsidRPr="006C24A3">
        <w:rPr>
          <w:rStyle w:val="af9"/>
          <w:sz w:val="27"/>
          <w:rtl/>
        </w:rPr>
        <w:endnoteReference w:id="714"/>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b/>
          <w:bCs/>
          <w:sz w:val="27"/>
          <w:rtl/>
        </w:rPr>
        <w:t xml:space="preserve">4ـ </w:t>
      </w:r>
      <w:r w:rsidRPr="006C24A3">
        <w:rPr>
          <w:rFonts w:hint="cs"/>
          <w:sz w:val="27"/>
          <w:rtl/>
        </w:rPr>
        <w:t>هذه الرواية ب</w:t>
      </w:r>
      <w:r w:rsidR="00B716A7" w:rsidRPr="006C24A3">
        <w:rPr>
          <w:rFonts w:hint="cs"/>
          <w:sz w:val="27"/>
          <w:rtl/>
        </w:rPr>
        <w:t>دَوْر</w:t>
      </w:r>
      <w:r w:rsidRPr="006C24A3">
        <w:rPr>
          <w:rFonts w:hint="cs"/>
          <w:sz w:val="27"/>
          <w:rtl/>
        </w:rPr>
        <w:t xml:space="preserve">ها ـ وهي </w:t>
      </w:r>
      <w:r w:rsidR="00934E55" w:rsidRPr="006C24A3">
        <w:rPr>
          <w:rFonts w:hint="cs"/>
          <w:b/>
          <w:bCs/>
          <w:sz w:val="27"/>
          <w:rtl/>
        </w:rPr>
        <w:t>م</w:t>
      </w:r>
      <w:r w:rsidRPr="006C24A3">
        <w:rPr>
          <w:rFonts w:hint="cs"/>
          <w:b/>
          <w:bCs/>
          <w:sz w:val="27"/>
          <w:rtl/>
        </w:rPr>
        <w:t>ن التهذيب</w:t>
      </w:r>
      <w:r w:rsidRPr="006C24A3">
        <w:rPr>
          <w:rFonts w:hint="cs"/>
          <w:sz w:val="27"/>
          <w:rtl/>
        </w:rPr>
        <w:t xml:space="preserve"> أيضاً ـ مثل الرواية السابقة؛ حيث ينقلها عن الإمام الصادق</w:t>
      </w:r>
      <w:r w:rsidR="00472638" w:rsidRPr="006C24A3">
        <w:rPr>
          <w:rFonts w:ascii="Mosawi" w:hAnsi="Mosawi" w:cs="Mosawi"/>
          <w:szCs w:val="22"/>
          <w:rtl/>
        </w:rPr>
        <w:t>×</w:t>
      </w:r>
      <w:r w:rsidRPr="006C24A3">
        <w:rPr>
          <w:rFonts w:hint="cs"/>
          <w:sz w:val="27"/>
          <w:rtl/>
        </w:rPr>
        <w:t xml:space="preserve"> رجل</w:t>
      </w:r>
      <w:r w:rsidR="001672E9" w:rsidRPr="006C24A3">
        <w:rPr>
          <w:rFonts w:hint="cs"/>
          <w:sz w:val="27"/>
          <w:rtl/>
        </w:rPr>
        <w:t>ٌ</w:t>
      </w:r>
      <w:r w:rsidRPr="006C24A3">
        <w:rPr>
          <w:rFonts w:hint="cs"/>
          <w:sz w:val="27"/>
          <w:rtl/>
        </w:rPr>
        <w:t xml:space="preserve"> اسمه </w:t>
      </w:r>
      <w:r w:rsidRPr="006C24A3">
        <w:rPr>
          <w:rFonts w:hint="eastAsia"/>
          <w:sz w:val="24"/>
          <w:szCs w:val="24"/>
          <w:rtl/>
        </w:rPr>
        <w:t>«</w:t>
      </w:r>
      <w:r w:rsidRPr="006C24A3">
        <w:rPr>
          <w:rFonts w:hint="cs"/>
          <w:sz w:val="27"/>
          <w:rtl/>
        </w:rPr>
        <w:t>جميل</w:t>
      </w:r>
      <w:r w:rsidRPr="006C24A3">
        <w:rPr>
          <w:rFonts w:hint="eastAsia"/>
          <w:sz w:val="24"/>
          <w:szCs w:val="24"/>
          <w:rtl/>
        </w:rPr>
        <w:t>»</w:t>
      </w:r>
      <w:r w:rsidRPr="006C24A3">
        <w:rPr>
          <w:sz w:val="27"/>
          <w:vertAlign w:val="superscript"/>
          <w:rtl/>
        </w:rPr>
        <w:t>(</w:t>
      </w:r>
      <w:r w:rsidRPr="006C24A3">
        <w:rPr>
          <w:rStyle w:val="af9"/>
          <w:sz w:val="27"/>
          <w:rtl/>
        </w:rPr>
        <w:endnoteReference w:id="715"/>
      </w:r>
      <w:r w:rsidRPr="006C24A3">
        <w:rPr>
          <w:sz w:val="27"/>
          <w:vertAlign w:val="superscript"/>
          <w:rtl/>
        </w:rPr>
        <w:t>)</w:t>
      </w:r>
      <w:r w:rsidRPr="006C24A3">
        <w:rPr>
          <w:rFonts w:hint="cs"/>
          <w:sz w:val="27"/>
          <w:rtl/>
        </w:rPr>
        <w:t>.</w:t>
      </w:r>
    </w:p>
    <w:p w:rsidR="003B294D" w:rsidRPr="006C24A3" w:rsidRDefault="001672E9" w:rsidP="00717E10">
      <w:pPr>
        <w:rPr>
          <w:sz w:val="27"/>
          <w:rtl/>
        </w:rPr>
      </w:pPr>
      <w:r w:rsidRPr="006C24A3">
        <w:rPr>
          <w:rFonts w:hint="cs"/>
          <w:b/>
          <w:bCs/>
          <w:sz w:val="27"/>
          <w:rtl/>
        </w:rPr>
        <w:t>5/6</w:t>
      </w:r>
      <w:r w:rsidR="003B294D" w:rsidRPr="006C24A3">
        <w:rPr>
          <w:rFonts w:hint="cs"/>
          <w:b/>
          <w:bCs/>
          <w:sz w:val="27"/>
          <w:rtl/>
        </w:rPr>
        <w:t>ـ</w:t>
      </w:r>
      <w:r w:rsidR="003B294D" w:rsidRPr="006C24A3">
        <w:rPr>
          <w:rFonts w:hint="cs"/>
          <w:sz w:val="27"/>
          <w:rtl/>
        </w:rPr>
        <w:t xml:space="preserve"> الرواي</w:t>
      </w:r>
      <w:r w:rsidR="00717E10">
        <w:rPr>
          <w:rFonts w:hint="cs"/>
          <w:sz w:val="27"/>
          <w:rtl/>
        </w:rPr>
        <w:t>تان</w:t>
      </w:r>
      <w:r w:rsidR="003B294D" w:rsidRPr="006C24A3">
        <w:rPr>
          <w:rFonts w:hint="cs"/>
          <w:sz w:val="27"/>
          <w:rtl/>
        </w:rPr>
        <w:t xml:space="preserve"> الخامسة والسادسة، </w:t>
      </w:r>
      <w:r w:rsidRPr="006C24A3">
        <w:rPr>
          <w:rFonts w:hint="cs"/>
          <w:b/>
          <w:bCs/>
          <w:sz w:val="27"/>
          <w:rtl/>
        </w:rPr>
        <w:t>م</w:t>
      </w:r>
      <w:r w:rsidR="003B294D" w:rsidRPr="006C24A3">
        <w:rPr>
          <w:rFonts w:hint="cs"/>
          <w:b/>
          <w:bCs/>
          <w:sz w:val="27"/>
          <w:rtl/>
        </w:rPr>
        <w:t>ن التهذيب</w:t>
      </w:r>
      <w:r w:rsidR="003B294D" w:rsidRPr="006C24A3">
        <w:rPr>
          <w:rFonts w:hint="cs"/>
          <w:sz w:val="27"/>
          <w:rtl/>
        </w:rPr>
        <w:t xml:space="preserve"> أيضاً؛ إذ ينقل إحداهما أبو بكر الحضرمي</w:t>
      </w:r>
      <w:r w:rsidR="003B294D" w:rsidRPr="006C24A3">
        <w:rPr>
          <w:sz w:val="27"/>
          <w:vertAlign w:val="superscript"/>
          <w:rtl/>
        </w:rPr>
        <w:t>(</w:t>
      </w:r>
      <w:r w:rsidR="003B294D" w:rsidRPr="006C24A3">
        <w:rPr>
          <w:rStyle w:val="af9"/>
          <w:sz w:val="27"/>
          <w:rtl/>
        </w:rPr>
        <w:endnoteReference w:id="716"/>
      </w:r>
      <w:r w:rsidR="003B294D" w:rsidRPr="006C24A3">
        <w:rPr>
          <w:sz w:val="27"/>
          <w:vertAlign w:val="superscript"/>
          <w:rtl/>
        </w:rPr>
        <w:t>)</w:t>
      </w:r>
      <w:r w:rsidR="003B294D" w:rsidRPr="006C24A3">
        <w:rPr>
          <w:rFonts w:hint="cs"/>
          <w:sz w:val="27"/>
          <w:rtl/>
        </w:rPr>
        <w:t xml:space="preserve">، والأخرى الحارث بن </w:t>
      </w:r>
      <w:r w:rsidRPr="006C24A3">
        <w:rPr>
          <w:rFonts w:hint="cs"/>
          <w:sz w:val="27"/>
          <w:rtl/>
        </w:rPr>
        <w:t>ال</w:t>
      </w:r>
      <w:r w:rsidR="003B294D" w:rsidRPr="006C24A3">
        <w:rPr>
          <w:rFonts w:hint="cs"/>
          <w:sz w:val="27"/>
          <w:rtl/>
        </w:rPr>
        <w:t>مغيرة</w:t>
      </w:r>
      <w:r w:rsidR="003B294D" w:rsidRPr="006C24A3">
        <w:rPr>
          <w:sz w:val="27"/>
          <w:vertAlign w:val="superscript"/>
          <w:rtl/>
        </w:rPr>
        <w:t>(</w:t>
      </w:r>
      <w:r w:rsidR="003B294D" w:rsidRPr="006C24A3">
        <w:rPr>
          <w:rStyle w:val="af9"/>
          <w:sz w:val="27"/>
          <w:rtl/>
        </w:rPr>
        <w:endnoteReference w:id="717"/>
      </w:r>
      <w:r w:rsidR="003B294D" w:rsidRPr="006C24A3">
        <w:rPr>
          <w:sz w:val="27"/>
          <w:vertAlign w:val="superscript"/>
          <w:rtl/>
        </w:rPr>
        <w:t>)</w:t>
      </w:r>
      <w:r w:rsidR="003B294D" w:rsidRPr="006C24A3">
        <w:rPr>
          <w:rFonts w:hint="cs"/>
          <w:sz w:val="27"/>
          <w:rtl/>
        </w:rPr>
        <w:t>، عن الإمام الصادق</w:t>
      </w:r>
      <w:r w:rsidR="00472638" w:rsidRPr="006C24A3">
        <w:rPr>
          <w:rFonts w:ascii="Mosawi" w:hAnsi="Mosawi" w:cs="Mosawi"/>
          <w:szCs w:val="22"/>
          <w:rtl/>
        </w:rPr>
        <w:t>×</w:t>
      </w:r>
      <w:r w:rsidR="003B294D" w:rsidRPr="006C24A3">
        <w:rPr>
          <w:rFonts w:hint="cs"/>
          <w:sz w:val="27"/>
          <w:rtl/>
        </w:rPr>
        <w:t>. ومضمون هاتين الروايتين نظير الروايات المذكورة آنفاً</w:t>
      </w:r>
      <w:r w:rsidR="003B294D" w:rsidRPr="006C24A3">
        <w:rPr>
          <w:sz w:val="27"/>
          <w:vertAlign w:val="superscript"/>
          <w:rtl/>
        </w:rPr>
        <w:t>(</w:t>
      </w:r>
      <w:r w:rsidR="003B294D" w:rsidRPr="006C24A3">
        <w:rPr>
          <w:rStyle w:val="af9"/>
          <w:sz w:val="27"/>
          <w:rtl/>
        </w:rPr>
        <w:endnoteReference w:id="718"/>
      </w:r>
      <w:r w:rsidR="003B294D" w:rsidRPr="006C24A3">
        <w:rPr>
          <w:sz w:val="27"/>
          <w:vertAlign w:val="superscript"/>
          <w:rtl/>
        </w:rPr>
        <w:t>)</w:t>
      </w:r>
      <w:r w:rsidR="003B294D" w:rsidRPr="006C24A3">
        <w:rPr>
          <w:rFonts w:hint="cs"/>
          <w:sz w:val="27"/>
          <w:rtl/>
        </w:rPr>
        <w:t>.</w:t>
      </w:r>
    </w:p>
    <w:p w:rsidR="003B294D" w:rsidRPr="006C24A3" w:rsidRDefault="001672E9" w:rsidP="00441FAA">
      <w:pPr>
        <w:rPr>
          <w:sz w:val="27"/>
          <w:rtl/>
          <w:lang w:bidi="ar-IQ"/>
        </w:rPr>
      </w:pPr>
      <w:r w:rsidRPr="006C24A3">
        <w:rPr>
          <w:rFonts w:hint="cs"/>
          <w:sz w:val="27"/>
          <w:rtl/>
          <w:lang w:bidi="ar-IQ"/>
        </w:rPr>
        <w:lastRenderedPageBreak/>
        <w:t>و</w:t>
      </w:r>
      <w:r w:rsidR="003B294D" w:rsidRPr="006C24A3">
        <w:rPr>
          <w:rFonts w:hint="cs"/>
          <w:sz w:val="27"/>
          <w:rtl/>
          <w:lang w:bidi="ar-IQ"/>
        </w:rPr>
        <w:t>جدير</w:t>
      </w:r>
      <w:r w:rsidRPr="006C24A3">
        <w:rPr>
          <w:rFonts w:hint="cs"/>
          <w:sz w:val="27"/>
          <w:rtl/>
          <w:lang w:bidi="ar-IQ"/>
        </w:rPr>
        <w:t>ٌ</w:t>
      </w:r>
      <w:r w:rsidR="003B294D" w:rsidRPr="006C24A3">
        <w:rPr>
          <w:rFonts w:hint="cs"/>
          <w:sz w:val="27"/>
          <w:rtl/>
          <w:lang w:bidi="ar-IQ"/>
        </w:rPr>
        <w:t xml:space="preserve"> بالذكر أن الشيخ الطوسي</w:t>
      </w:r>
      <w:r w:rsidRPr="006C24A3">
        <w:rPr>
          <w:rFonts w:hint="cs"/>
          <w:sz w:val="27"/>
          <w:rtl/>
          <w:lang w:bidi="ar-IQ"/>
        </w:rPr>
        <w:t>،</w:t>
      </w:r>
      <w:r w:rsidR="003B294D" w:rsidRPr="006C24A3">
        <w:rPr>
          <w:rFonts w:hint="cs"/>
          <w:sz w:val="27"/>
          <w:rtl/>
          <w:lang w:bidi="ar-IQ"/>
        </w:rPr>
        <w:t xml:space="preserve"> بعد بيان هذه الروايات في التهذيب</w:t>
      </w:r>
      <w:r w:rsidR="003B294D" w:rsidRPr="006C24A3">
        <w:rPr>
          <w:sz w:val="27"/>
          <w:vertAlign w:val="superscript"/>
          <w:rtl/>
          <w:lang w:bidi="ar-IQ"/>
        </w:rPr>
        <w:t>(</w:t>
      </w:r>
      <w:r w:rsidR="003B294D" w:rsidRPr="006C24A3">
        <w:rPr>
          <w:rStyle w:val="af9"/>
          <w:sz w:val="27"/>
          <w:rtl/>
          <w:lang w:bidi="ar-IQ"/>
        </w:rPr>
        <w:endnoteReference w:id="719"/>
      </w:r>
      <w:r w:rsidR="003B294D" w:rsidRPr="006C24A3">
        <w:rPr>
          <w:sz w:val="27"/>
          <w:vertAlign w:val="superscript"/>
          <w:rtl/>
          <w:lang w:bidi="ar-IQ"/>
        </w:rPr>
        <w:t>)</w:t>
      </w:r>
      <w:r w:rsidR="003B294D" w:rsidRPr="006C24A3">
        <w:rPr>
          <w:rFonts w:hint="cs"/>
          <w:sz w:val="27"/>
          <w:rtl/>
          <w:lang w:bidi="ar-IQ"/>
        </w:rPr>
        <w:t>، ذكر رواية</w:t>
      </w:r>
      <w:r w:rsidRPr="006C24A3">
        <w:rPr>
          <w:rFonts w:hint="cs"/>
          <w:sz w:val="27"/>
          <w:rtl/>
          <w:lang w:bidi="ar-IQ"/>
        </w:rPr>
        <w:t>ً</w:t>
      </w:r>
      <w:r w:rsidR="003B294D" w:rsidRPr="006C24A3">
        <w:rPr>
          <w:rFonts w:hint="cs"/>
          <w:sz w:val="27"/>
          <w:rtl/>
          <w:lang w:bidi="ar-IQ"/>
        </w:rPr>
        <w:t xml:space="preserve"> أخرى بسند</w:t>
      </w:r>
      <w:r w:rsidRPr="006C24A3">
        <w:rPr>
          <w:rFonts w:hint="cs"/>
          <w:sz w:val="27"/>
          <w:rtl/>
          <w:lang w:bidi="ar-IQ"/>
        </w:rPr>
        <w:t>ٍ</w:t>
      </w:r>
      <w:r w:rsidR="003B294D" w:rsidRPr="006C24A3">
        <w:rPr>
          <w:rFonts w:hint="cs"/>
          <w:sz w:val="27"/>
          <w:rtl/>
          <w:lang w:bidi="ar-IQ"/>
        </w:rPr>
        <w:t xml:space="preserve"> صحيح عن زرارة، عن الإمام الصادق</w:t>
      </w:r>
      <w:r w:rsidR="00472638" w:rsidRPr="006C24A3">
        <w:rPr>
          <w:rFonts w:ascii="Mosawi" w:hAnsi="Mosawi" w:cs="Mosawi"/>
          <w:szCs w:val="22"/>
          <w:rtl/>
        </w:rPr>
        <w:t>×</w:t>
      </w:r>
      <w:r w:rsidR="003B294D" w:rsidRPr="006C24A3">
        <w:rPr>
          <w:rFonts w:hint="cs"/>
          <w:sz w:val="27"/>
          <w:rtl/>
          <w:lang w:bidi="ar-IQ"/>
        </w:rPr>
        <w:t>، وهي تدلّ على بطلان سهو النبي</w:t>
      </w:r>
      <w:r w:rsidRPr="006C24A3">
        <w:rPr>
          <w:rFonts w:hint="cs"/>
          <w:sz w:val="27"/>
          <w:rtl/>
          <w:lang w:bidi="ar-IQ"/>
        </w:rPr>
        <w:t>ّ</w:t>
      </w:r>
      <w:r w:rsidR="00192794" w:rsidRPr="006C24A3">
        <w:rPr>
          <w:rFonts w:ascii="Mosawi" w:hAnsi="Mosawi" w:cs="Mosawi"/>
          <w:szCs w:val="22"/>
          <w:rtl/>
        </w:rPr>
        <w:t>|</w:t>
      </w:r>
      <w:r w:rsidR="003B294D" w:rsidRPr="006C24A3">
        <w:rPr>
          <w:rFonts w:hint="cs"/>
          <w:sz w:val="27"/>
          <w:rtl/>
          <w:lang w:bidi="ar-IQ"/>
        </w:rPr>
        <w:t>، ثم أشار إلى تعارض هذه الرواية مع الروايات الدالة على سهو النبي</w:t>
      </w:r>
      <w:r w:rsidRPr="006C24A3">
        <w:rPr>
          <w:rFonts w:hint="cs"/>
          <w:sz w:val="27"/>
          <w:rtl/>
          <w:lang w:bidi="ar-IQ"/>
        </w:rPr>
        <w:t>ّ</w:t>
      </w:r>
      <w:r w:rsidR="003B294D" w:rsidRPr="006C24A3">
        <w:rPr>
          <w:rFonts w:hint="cs"/>
          <w:sz w:val="27"/>
          <w:rtl/>
          <w:lang w:bidi="ar-IQ"/>
        </w:rPr>
        <w:t xml:space="preserve"> الأكرم</w:t>
      </w:r>
      <w:r w:rsidR="00192794" w:rsidRPr="006C24A3">
        <w:rPr>
          <w:rFonts w:ascii="Mosawi" w:hAnsi="Mosawi" w:cs="Mosawi"/>
          <w:szCs w:val="22"/>
          <w:rtl/>
        </w:rPr>
        <w:t>|</w:t>
      </w:r>
      <w:r w:rsidR="003B294D" w:rsidRPr="006C24A3">
        <w:rPr>
          <w:rFonts w:hint="cs"/>
          <w:sz w:val="27"/>
          <w:rtl/>
          <w:lang w:bidi="ar-IQ"/>
        </w:rPr>
        <w:t xml:space="preserve">، وقال: </w:t>
      </w:r>
      <w:r w:rsidR="003B294D" w:rsidRPr="006C24A3">
        <w:rPr>
          <w:rFonts w:hint="eastAsia"/>
          <w:sz w:val="24"/>
          <w:szCs w:val="24"/>
          <w:rtl/>
        </w:rPr>
        <w:t>«</w:t>
      </w:r>
      <w:r w:rsidR="003B294D" w:rsidRPr="006C24A3">
        <w:rPr>
          <w:sz w:val="27"/>
          <w:rtl/>
          <w:lang w:bidi="ar-IQ"/>
        </w:rPr>
        <w:t>الذي أفتي به ما تضم</w:t>
      </w:r>
      <w:r w:rsidR="003B294D" w:rsidRPr="006C24A3">
        <w:rPr>
          <w:rFonts w:hint="cs"/>
          <w:sz w:val="27"/>
          <w:rtl/>
          <w:lang w:bidi="ar-IQ"/>
        </w:rPr>
        <w:t>ّ</w:t>
      </w:r>
      <w:r w:rsidRPr="006C24A3">
        <w:rPr>
          <w:rFonts w:hint="cs"/>
          <w:sz w:val="27"/>
          <w:rtl/>
          <w:lang w:bidi="ar-IQ"/>
        </w:rPr>
        <w:t>َ</w:t>
      </w:r>
      <w:r w:rsidR="003B294D" w:rsidRPr="006C24A3">
        <w:rPr>
          <w:sz w:val="27"/>
          <w:rtl/>
          <w:lang w:bidi="ar-IQ"/>
        </w:rPr>
        <w:t>نه هذا الخبر</w:t>
      </w:r>
      <w:r w:rsidR="003B294D" w:rsidRPr="006C24A3">
        <w:rPr>
          <w:rFonts w:hint="cs"/>
          <w:sz w:val="27"/>
          <w:rtl/>
          <w:lang w:bidi="ar-IQ"/>
        </w:rPr>
        <w:t xml:space="preserve"> [خبر زرارة]</w:t>
      </w:r>
      <w:r w:rsidRPr="006C24A3">
        <w:rPr>
          <w:rFonts w:hint="cs"/>
          <w:sz w:val="27"/>
          <w:rtl/>
          <w:lang w:bidi="ar-IQ"/>
        </w:rPr>
        <w:t>؛</w:t>
      </w:r>
      <w:r w:rsidR="003B294D" w:rsidRPr="006C24A3">
        <w:rPr>
          <w:sz w:val="27"/>
          <w:rtl/>
          <w:lang w:bidi="ar-IQ"/>
        </w:rPr>
        <w:t xml:space="preserve"> فأما ال</w:t>
      </w:r>
      <w:r w:rsidR="003B294D" w:rsidRPr="006C24A3">
        <w:rPr>
          <w:rFonts w:hint="cs"/>
          <w:sz w:val="27"/>
          <w:rtl/>
          <w:lang w:bidi="ar-IQ"/>
        </w:rPr>
        <w:t>أ</w:t>
      </w:r>
      <w:r w:rsidR="003B294D" w:rsidRPr="006C24A3">
        <w:rPr>
          <w:sz w:val="27"/>
          <w:rtl/>
          <w:lang w:bidi="ar-IQ"/>
        </w:rPr>
        <w:t>خبار التي قد</w:t>
      </w:r>
      <w:r w:rsidRPr="006C24A3">
        <w:rPr>
          <w:rFonts w:hint="cs"/>
          <w:sz w:val="27"/>
          <w:rtl/>
          <w:lang w:bidi="ar-IQ"/>
        </w:rPr>
        <w:t>ّ</w:t>
      </w:r>
      <w:r w:rsidR="003B294D" w:rsidRPr="006C24A3">
        <w:rPr>
          <w:sz w:val="27"/>
          <w:rtl/>
          <w:lang w:bidi="ar-IQ"/>
        </w:rPr>
        <w:t>مناها من أن النبي</w:t>
      </w:r>
      <w:r w:rsidRPr="006C24A3">
        <w:rPr>
          <w:rFonts w:hint="cs"/>
          <w:sz w:val="27"/>
          <w:rtl/>
          <w:lang w:bidi="ar-IQ"/>
        </w:rPr>
        <w:t>ّ</w:t>
      </w:r>
      <w:r w:rsidR="00192794" w:rsidRPr="006C24A3">
        <w:rPr>
          <w:rFonts w:ascii="Mosawi" w:hAnsi="Mosawi" w:cs="Mosawi"/>
          <w:szCs w:val="22"/>
          <w:rtl/>
        </w:rPr>
        <w:t>|</w:t>
      </w:r>
      <w:r w:rsidR="003B294D" w:rsidRPr="006C24A3">
        <w:rPr>
          <w:sz w:val="27"/>
          <w:rtl/>
          <w:lang w:bidi="ar-IQ"/>
        </w:rPr>
        <w:t xml:space="preserve"> سها فسجد ف</w:t>
      </w:r>
      <w:r w:rsidR="003B294D" w:rsidRPr="006C24A3">
        <w:rPr>
          <w:rFonts w:hint="cs"/>
          <w:sz w:val="27"/>
          <w:rtl/>
          <w:lang w:bidi="ar-IQ"/>
        </w:rPr>
        <w:t>إ</w:t>
      </w:r>
      <w:r w:rsidR="003B294D" w:rsidRPr="006C24A3">
        <w:rPr>
          <w:sz w:val="27"/>
          <w:rtl/>
          <w:lang w:bidi="ar-IQ"/>
        </w:rPr>
        <w:t>نها</w:t>
      </w:r>
      <w:r w:rsidR="003B294D" w:rsidRPr="006C24A3">
        <w:rPr>
          <w:rFonts w:hint="cs"/>
          <w:sz w:val="27"/>
          <w:rtl/>
          <w:lang w:bidi="ar-IQ"/>
        </w:rPr>
        <w:t xml:space="preserve"> [وإن</w:t>
      </w:r>
      <w:r w:rsidRPr="006C24A3">
        <w:rPr>
          <w:rFonts w:hint="cs"/>
          <w:sz w:val="27"/>
          <w:rtl/>
          <w:lang w:bidi="ar-IQ"/>
        </w:rPr>
        <w:t>ْ</w:t>
      </w:r>
      <w:r w:rsidR="003B294D" w:rsidRPr="006C24A3">
        <w:rPr>
          <w:rFonts w:hint="cs"/>
          <w:sz w:val="27"/>
          <w:rtl/>
          <w:lang w:bidi="ar-IQ"/>
        </w:rPr>
        <w:t xml:space="preserve"> صحّ</w:t>
      </w:r>
      <w:r w:rsidRPr="006C24A3">
        <w:rPr>
          <w:rFonts w:hint="cs"/>
          <w:sz w:val="27"/>
          <w:rtl/>
          <w:lang w:bidi="ar-IQ"/>
        </w:rPr>
        <w:t>َ</w:t>
      </w:r>
      <w:r w:rsidR="003B294D" w:rsidRPr="006C24A3">
        <w:rPr>
          <w:rFonts w:hint="cs"/>
          <w:sz w:val="27"/>
          <w:rtl/>
          <w:lang w:bidi="ar-IQ"/>
        </w:rPr>
        <w:t>ت</w:t>
      </w:r>
      <w:r w:rsidRPr="006C24A3">
        <w:rPr>
          <w:rFonts w:hint="cs"/>
          <w:sz w:val="27"/>
          <w:rtl/>
          <w:lang w:bidi="ar-IQ"/>
        </w:rPr>
        <w:t>ْ</w:t>
      </w:r>
      <w:r w:rsidR="003B294D" w:rsidRPr="006C24A3">
        <w:rPr>
          <w:rFonts w:hint="cs"/>
          <w:sz w:val="27"/>
          <w:rtl/>
          <w:lang w:bidi="ar-IQ"/>
        </w:rPr>
        <w:t xml:space="preserve"> سنداً]</w:t>
      </w:r>
      <w:r w:rsidR="003B294D" w:rsidRPr="006C24A3">
        <w:rPr>
          <w:sz w:val="27"/>
          <w:rtl/>
          <w:lang w:bidi="ar-IQ"/>
        </w:rPr>
        <w:t xml:space="preserve"> موافقة</w:t>
      </w:r>
      <w:r w:rsidRPr="006C24A3">
        <w:rPr>
          <w:rFonts w:hint="cs"/>
          <w:sz w:val="27"/>
          <w:rtl/>
          <w:lang w:bidi="ar-IQ"/>
        </w:rPr>
        <w:t>ٌ</w:t>
      </w:r>
      <w:r w:rsidR="003B294D" w:rsidRPr="006C24A3">
        <w:rPr>
          <w:sz w:val="27"/>
          <w:rtl/>
          <w:lang w:bidi="ar-IQ"/>
        </w:rPr>
        <w:t xml:space="preserve"> للعام</w:t>
      </w:r>
      <w:r w:rsidRPr="006C24A3">
        <w:rPr>
          <w:rFonts w:hint="cs"/>
          <w:sz w:val="27"/>
          <w:rtl/>
          <w:lang w:bidi="ar-IQ"/>
        </w:rPr>
        <w:t>ّ</w:t>
      </w:r>
      <w:r w:rsidR="003B294D" w:rsidRPr="006C24A3">
        <w:rPr>
          <w:sz w:val="27"/>
          <w:rtl/>
          <w:lang w:bidi="ar-IQ"/>
        </w:rPr>
        <w:t>ة</w:t>
      </w:r>
      <w:r w:rsidR="003B294D" w:rsidRPr="006C24A3">
        <w:rPr>
          <w:rFonts w:hint="eastAsia"/>
          <w:sz w:val="24"/>
          <w:szCs w:val="24"/>
          <w:rtl/>
        </w:rPr>
        <w:t>»</w:t>
      </w:r>
      <w:r w:rsidR="003B294D" w:rsidRPr="006C24A3">
        <w:rPr>
          <w:sz w:val="27"/>
          <w:vertAlign w:val="superscript"/>
          <w:rtl/>
          <w:lang w:bidi="ar-IQ"/>
        </w:rPr>
        <w:t>(</w:t>
      </w:r>
      <w:r w:rsidR="003B294D" w:rsidRPr="006C24A3">
        <w:rPr>
          <w:rStyle w:val="af9"/>
          <w:sz w:val="27"/>
          <w:rtl/>
          <w:lang w:bidi="ar-IQ"/>
        </w:rPr>
        <w:endnoteReference w:id="720"/>
      </w:r>
      <w:r w:rsidR="003B294D" w:rsidRPr="006C24A3">
        <w:rPr>
          <w:sz w:val="27"/>
          <w:vertAlign w:val="superscript"/>
          <w:rtl/>
          <w:lang w:bidi="ar-IQ"/>
        </w:rPr>
        <w:t>)</w:t>
      </w:r>
      <w:r w:rsidR="003B294D" w:rsidRPr="006C24A3">
        <w:rPr>
          <w:rFonts w:hint="cs"/>
          <w:sz w:val="27"/>
          <w:rtl/>
          <w:lang w:bidi="ar-IQ"/>
        </w:rPr>
        <w:t>. كما أنه</w:t>
      </w:r>
      <w:r w:rsidRPr="006C24A3">
        <w:rPr>
          <w:rFonts w:hint="cs"/>
          <w:sz w:val="27"/>
          <w:rtl/>
          <w:lang w:bidi="ar-IQ"/>
        </w:rPr>
        <w:t>،</w:t>
      </w:r>
      <w:r w:rsidR="003B294D" w:rsidRPr="006C24A3">
        <w:rPr>
          <w:rFonts w:hint="cs"/>
          <w:sz w:val="27"/>
          <w:rtl/>
          <w:lang w:bidi="ar-IQ"/>
        </w:rPr>
        <w:t xml:space="preserve"> </w:t>
      </w:r>
      <w:r w:rsidRPr="006C24A3">
        <w:rPr>
          <w:rFonts w:hint="cs"/>
          <w:sz w:val="27"/>
          <w:rtl/>
          <w:lang w:bidi="ar-IQ"/>
        </w:rPr>
        <w:t>مضافاً إ</w:t>
      </w:r>
      <w:r w:rsidR="003B294D" w:rsidRPr="006C24A3">
        <w:rPr>
          <w:rFonts w:hint="cs"/>
          <w:sz w:val="27"/>
          <w:rtl/>
          <w:lang w:bidi="ar-IQ"/>
        </w:rPr>
        <w:t>لى ذلك</w:t>
      </w:r>
      <w:r w:rsidRPr="006C24A3">
        <w:rPr>
          <w:rFonts w:hint="cs"/>
          <w:sz w:val="27"/>
          <w:rtl/>
          <w:lang w:bidi="ar-IQ"/>
        </w:rPr>
        <w:t>،</w:t>
      </w:r>
      <w:r w:rsidR="003B294D" w:rsidRPr="006C24A3">
        <w:rPr>
          <w:rFonts w:hint="cs"/>
          <w:sz w:val="27"/>
          <w:rtl/>
          <w:lang w:bidi="ar-IQ"/>
        </w:rPr>
        <w:t xml:space="preserve"> ذكر أدل</w:t>
      </w:r>
      <w:r w:rsidRPr="006C24A3">
        <w:rPr>
          <w:rFonts w:hint="cs"/>
          <w:sz w:val="27"/>
          <w:rtl/>
          <w:lang w:bidi="ar-IQ"/>
        </w:rPr>
        <w:t>ّ</w:t>
      </w:r>
      <w:r w:rsidR="003B294D" w:rsidRPr="006C24A3">
        <w:rPr>
          <w:rFonts w:hint="cs"/>
          <w:sz w:val="27"/>
          <w:rtl/>
          <w:lang w:bidi="ar-IQ"/>
        </w:rPr>
        <w:t>ة</w:t>
      </w:r>
      <w:r w:rsidRPr="006C24A3">
        <w:rPr>
          <w:rFonts w:hint="cs"/>
          <w:sz w:val="27"/>
          <w:rtl/>
          <w:lang w:bidi="ar-IQ"/>
        </w:rPr>
        <w:t>ً</w:t>
      </w:r>
      <w:r w:rsidR="003B294D" w:rsidRPr="006C24A3">
        <w:rPr>
          <w:rFonts w:hint="cs"/>
          <w:sz w:val="27"/>
          <w:rtl/>
          <w:lang w:bidi="ar-IQ"/>
        </w:rPr>
        <w:t xml:space="preserve"> عقلية ونقلية في بطلان سهو النبي</w:t>
      </w:r>
      <w:r w:rsidRPr="006C24A3">
        <w:rPr>
          <w:rFonts w:hint="cs"/>
          <w:sz w:val="27"/>
          <w:rtl/>
          <w:lang w:bidi="ar-IQ"/>
        </w:rPr>
        <w:t>ّ</w:t>
      </w:r>
      <w:r w:rsidR="003B294D" w:rsidRPr="006C24A3">
        <w:rPr>
          <w:rFonts w:hint="cs"/>
          <w:sz w:val="27"/>
          <w:rtl/>
          <w:lang w:bidi="ar-IQ"/>
        </w:rPr>
        <w:t xml:space="preserve"> الأكرم</w:t>
      </w:r>
      <w:r w:rsidR="00192794" w:rsidRPr="006C24A3">
        <w:rPr>
          <w:rFonts w:ascii="Mosawi" w:hAnsi="Mosawi" w:cs="Mosawi"/>
          <w:szCs w:val="22"/>
          <w:rtl/>
        </w:rPr>
        <w:t>|</w:t>
      </w:r>
      <w:r w:rsidR="003B294D" w:rsidRPr="006C24A3">
        <w:rPr>
          <w:rFonts w:hint="cs"/>
          <w:sz w:val="27"/>
          <w:rtl/>
          <w:lang w:bidi="ar-IQ"/>
        </w:rPr>
        <w:t>. وقد ذكر العلا</w:t>
      </w:r>
      <w:r w:rsidRPr="006C24A3">
        <w:rPr>
          <w:rFonts w:hint="cs"/>
          <w:sz w:val="27"/>
          <w:rtl/>
          <w:lang w:bidi="ar-IQ"/>
        </w:rPr>
        <w:t>ّ</w:t>
      </w:r>
      <w:r w:rsidR="003B294D" w:rsidRPr="006C24A3">
        <w:rPr>
          <w:rFonts w:hint="cs"/>
          <w:sz w:val="27"/>
          <w:rtl/>
          <w:lang w:bidi="ar-IQ"/>
        </w:rPr>
        <w:t>مة المجلسي ب</w:t>
      </w:r>
      <w:r w:rsidR="00B716A7" w:rsidRPr="006C24A3">
        <w:rPr>
          <w:rFonts w:hint="cs"/>
          <w:sz w:val="27"/>
          <w:rtl/>
          <w:lang w:bidi="ar-IQ"/>
        </w:rPr>
        <w:t>دَوْر</w:t>
      </w:r>
      <w:r w:rsidR="003B294D" w:rsidRPr="006C24A3">
        <w:rPr>
          <w:rFonts w:hint="cs"/>
          <w:sz w:val="27"/>
          <w:rtl/>
          <w:lang w:bidi="ar-IQ"/>
        </w:rPr>
        <w:t>ه رواية زرارة مقرونة</w:t>
      </w:r>
      <w:r w:rsidRPr="006C24A3">
        <w:rPr>
          <w:rFonts w:hint="cs"/>
          <w:sz w:val="27"/>
          <w:rtl/>
          <w:lang w:bidi="ar-IQ"/>
        </w:rPr>
        <w:t>ً</w:t>
      </w:r>
      <w:r w:rsidR="003B294D" w:rsidRPr="006C24A3">
        <w:rPr>
          <w:rFonts w:hint="cs"/>
          <w:sz w:val="27"/>
          <w:rtl/>
          <w:lang w:bidi="ar-IQ"/>
        </w:rPr>
        <w:t xml:space="preserve"> بكلام الشيخ الطوسي على هامشها في تتمّة روايات هذا الباب، حيث سنتعرّ</w:t>
      </w:r>
      <w:r w:rsidRPr="006C24A3">
        <w:rPr>
          <w:rFonts w:hint="cs"/>
          <w:sz w:val="27"/>
          <w:rtl/>
          <w:lang w:bidi="ar-IQ"/>
        </w:rPr>
        <w:t>َ</w:t>
      </w:r>
      <w:r w:rsidR="003B294D" w:rsidRPr="006C24A3">
        <w:rPr>
          <w:rFonts w:hint="cs"/>
          <w:sz w:val="27"/>
          <w:rtl/>
          <w:lang w:bidi="ar-IQ"/>
        </w:rPr>
        <w:t>ض إلى بيانها ضمن روايات الطائفة الثانية.</w:t>
      </w:r>
    </w:p>
    <w:p w:rsidR="003B294D" w:rsidRPr="006C24A3" w:rsidRDefault="00102263" w:rsidP="00441FAA">
      <w:pPr>
        <w:rPr>
          <w:sz w:val="27"/>
          <w:rtl/>
          <w:lang w:bidi="ar-IQ"/>
        </w:rPr>
      </w:pPr>
      <w:r w:rsidRPr="006C24A3">
        <w:rPr>
          <w:rFonts w:hint="cs"/>
          <w:sz w:val="27"/>
          <w:rtl/>
          <w:lang w:bidi="ar-IQ"/>
        </w:rPr>
        <w:t>و</w:t>
      </w:r>
      <w:r w:rsidR="003B294D" w:rsidRPr="006C24A3">
        <w:rPr>
          <w:rFonts w:hint="cs"/>
          <w:sz w:val="27"/>
          <w:rtl/>
          <w:lang w:bidi="ar-IQ"/>
        </w:rPr>
        <w:t>النقطة الأخرى هي أن بعض روايات الشيعة أو أهل السن</w:t>
      </w:r>
      <w:r w:rsidRPr="006C24A3">
        <w:rPr>
          <w:rFonts w:hint="cs"/>
          <w:sz w:val="27"/>
          <w:rtl/>
          <w:lang w:bidi="ar-IQ"/>
        </w:rPr>
        <w:t>ّ</w:t>
      </w:r>
      <w:r w:rsidR="003B294D" w:rsidRPr="006C24A3">
        <w:rPr>
          <w:rFonts w:hint="cs"/>
          <w:sz w:val="27"/>
          <w:rtl/>
          <w:lang w:bidi="ar-IQ"/>
        </w:rPr>
        <w:t>ة الواردة في سهو النبي</w:t>
      </w:r>
      <w:r w:rsidR="00192794" w:rsidRPr="006C24A3">
        <w:rPr>
          <w:rFonts w:ascii="Mosawi" w:hAnsi="Mosawi" w:cs="Mosawi"/>
          <w:szCs w:val="22"/>
          <w:rtl/>
        </w:rPr>
        <w:t>|</w:t>
      </w:r>
      <w:r w:rsidR="003B294D" w:rsidRPr="006C24A3">
        <w:rPr>
          <w:rFonts w:hint="cs"/>
          <w:sz w:val="27"/>
          <w:rtl/>
          <w:lang w:bidi="ar-IQ"/>
        </w:rPr>
        <w:t>، بغض</w:t>
      </w:r>
      <w:r w:rsidRPr="006C24A3">
        <w:rPr>
          <w:rFonts w:hint="cs"/>
          <w:sz w:val="27"/>
          <w:rtl/>
          <w:lang w:bidi="ar-IQ"/>
        </w:rPr>
        <w:t>ّ</w:t>
      </w:r>
      <w:r w:rsidR="003B294D" w:rsidRPr="006C24A3">
        <w:rPr>
          <w:rFonts w:hint="cs"/>
          <w:sz w:val="27"/>
          <w:rtl/>
          <w:lang w:bidi="ar-IQ"/>
        </w:rPr>
        <w:t xml:space="preserve"> النظر عن بحث السند، مرفوضة</w:t>
      </w:r>
      <w:r w:rsidRPr="006C24A3">
        <w:rPr>
          <w:rFonts w:hint="cs"/>
          <w:sz w:val="27"/>
          <w:rtl/>
          <w:lang w:bidi="ar-IQ"/>
        </w:rPr>
        <w:t>ٌ</w:t>
      </w:r>
      <w:r w:rsidR="003B294D" w:rsidRPr="006C24A3">
        <w:rPr>
          <w:rFonts w:hint="cs"/>
          <w:sz w:val="27"/>
          <w:rtl/>
          <w:lang w:bidi="ar-IQ"/>
        </w:rPr>
        <w:t xml:space="preserve"> من قبل العلماء</w:t>
      </w:r>
      <w:r w:rsidRPr="006C24A3">
        <w:rPr>
          <w:rFonts w:hint="cs"/>
          <w:sz w:val="27"/>
          <w:rtl/>
          <w:lang w:bidi="ar-IQ"/>
        </w:rPr>
        <w:t>؛</w:t>
      </w:r>
      <w:r w:rsidR="003B294D" w:rsidRPr="006C24A3">
        <w:rPr>
          <w:rFonts w:hint="cs"/>
          <w:sz w:val="27"/>
          <w:rtl/>
          <w:lang w:bidi="ar-IQ"/>
        </w:rPr>
        <w:t xml:space="preserve"> بسبب مخالفتها للأحكام الفقهيّة المسلّ</w:t>
      </w:r>
      <w:r w:rsidRPr="006C24A3">
        <w:rPr>
          <w:rFonts w:hint="cs"/>
          <w:sz w:val="27"/>
          <w:rtl/>
          <w:lang w:bidi="ar-IQ"/>
        </w:rPr>
        <w:t>َ</w:t>
      </w:r>
      <w:r w:rsidR="003B294D" w:rsidRPr="006C24A3">
        <w:rPr>
          <w:rFonts w:hint="cs"/>
          <w:sz w:val="27"/>
          <w:rtl/>
          <w:lang w:bidi="ar-IQ"/>
        </w:rPr>
        <w:t>مة والثابتة؛ كما أشار الشيخ الطوسي في التهذيب (كتاب الصلاة، باب أحكام السهو) إلى هذه الرواية:</w:t>
      </w:r>
      <w:r w:rsidRPr="006C24A3">
        <w:rPr>
          <w:rFonts w:hint="cs"/>
          <w:sz w:val="27"/>
          <w:rtl/>
          <w:lang w:bidi="ar-IQ"/>
        </w:rPr>
        <w:t xml:space="preserve"> </w:t>
      </w:r>
      <w:r w:rsidR="003B294D" w:rsidRPr="006C24A3">
        <w:rPr>
          <w:rFonts w:hint="eastAsia"/>
          <w:sz w:val="24"/>
          <w:szCs w:val="24"/>
          <w:rtl/>
        </w:rPr>
        <w:t>«</w:t>
      </w:r>
      <w:r w:rsidR="003B294D" w:rsidRPr="006C24A3">
        <w:rPr>
          <w:sz w:val="27"/>
          <w:rtl/>
          <w:lang w:bidi="ar-IQ"/>
        </w:rPr>
        <w:t>عن علي</w:t>
      </w:r>
      <w:r w:rsidRPr="006C24A3">
        <w:rPr>
          <w:rFonts w:hint="cs"/>
          <w:sz w:val="27"/>
          <w:rtl/>
          <w:lang w:bidi="ar-IQ"/>
        </w:rPr>
        <w:t>ٍّ</w:t>
      </w:r>
      <w:r w:rsidR="00472638" w:rsidRPr="006C24A3">
        <w:rPr>
          <w:rFonts w:ascii="Mosawi" w:hAnsi="Mosawi" w:cs="Mosawi"/>
          <w:szCs w:val="22"/>
          <w:rtl/>
        </w:rPr>
        <w:t>×</w:t>
      </w:r>
      <w:r w:rsidR="003B294D" w:rsidRPr="006C24A3">
        <w:rPr>
          <w:sz w:val="27"/>
          <w:rtl/>
          <w:lang w:bidi="ar-IQ"/>
        </w:rPr>
        <w:t xml:space="preserve"> قال: صل</w:t>
      </w:r>
      <w:r w:rsidRPr="006C24A3">
        <w:rPr>
          <w:rFonts w:hint="cs"/>
          <w:sz w:val="27"/>
          <w:rtl/>
          <w:lang w:bidi="ar-IQ"/>
        </w:rPr>
        <w:t>ّ</w:t>
      </w:r>
      <w:r w:rsidR="003B294D" w:rsidRPr="006C24A3">
        <w:rPr>
          <w:sz w:val="27"/>
          <w:rtl/>
          <w:lang w:bidi="ar-IQ"/>
        </w:rPr>
        <w:t>ى بنا رسول الله</w:t>
      </w:r>
      <w:r w:rsidR="00192794" w:rsidRPr="006C24A3">
        <w:rPr>
          <w:rFonts w:ascii="Mosawi" w:hAnsi="Mosawi" w:cs="Mosawi"/>
          <w:szCs w:val="22"/>
          <w:rtl/>
        </w:rPr>
        <w:t>|</w:t>
      </w:r>
      <w:r w:rsidR="003B294D" w:rsidRPr="006C24A3">
        <w:rPr>
          <w:sz w:val="27"/>
          <w:rtl/>
          <w:lang w:bidi="ar-IQ"/>
        </w:rPr>
        <w:t xml:space="preserve"> الظهر خمس ركعات</w:t>
      </w:r>
      <w:r w:rsidR="003B294D" w:rsidRPr="006C24A3">
        <w:rPr>
          <w:rFonts w:hint="cs"/>
          <w:sz w:val="27"/>
          <w:rtl/>
          <w:lang w:bidi="ar-IQ"/>
        </w:rPr>
        <w:t>،</w:t>
      </w:r>
      <w:r w:rsidR="003B294D" w:rsidRPr="006C24A3">
        <w:rPr>
          <w:sz w:val="27"/>
          <w:rtl/>
          <w:lang w:bidi="ar-IQ"/>
        </w:rPr>
        <w:t xml:space="preserve"> ثم</w:t>
      </w:r>
      <w:r w:rsidRPr="006C24A3">
        <w:rPr>
          <w:rFonts w:hint="cs"/>
          <w:sz w:val="27"/>
          <w:rtl/>
          <w:lang w:bidi="ar-IQ"/>
        </w:rPr>
        <w:t xml:space="preserve">ّ </w:t>
      </w:r>
      <w:r w:rsidR="003B294D" w:rsidRPr="006C24A3">
        <w:rPr>
          <w:sz w:val="27"/>
          <w:rtl/>
          <w:lang w:bidi="ar-IQ"/>
        </w:rPr>
        <w:t>انفتل</w:t>
      </w:r>
      <w:r w:rsidRPr="006C24A3">
        <w:rPr>
          <w:rFonts w:hint="cs"/>
          <w:sz w:val="27"/>
          <w:rtl/>
          <w:lang w:bidi="ar-IQ"/>
        </w:rPr>
        <w:t>،</w:t>
      </w:r>
      <w:r w:rsidR="003B294D" w:rsidRPr="006C24A3">
        <w:rPr>
          <w:sz w:val="27"/>
          <w:rtl/>
          <w:lang w:bidi="ar-IQ"/>
        </w:rPr>
        <w:t xml:space="preserve"> فقال له بعض القوم: يا رسول الله</w:t>
      </w:r>
      <w:r w:rsidR="003B294D" w:rsidRPr="006C24A3">
        <w:rPr>
          <w:rFonts w:hint="cs"/>
          <w:sz w:val="27"/>
          <w:rtl/>
          <w:lang w:bidi="ar-IQ"/>
        </w:rPr>
        <w:t>،</w:t>
      </w:r>
      <w:r w:rsidR="003B294D" w:rsidRPr="006C24A3">
        <w:rPr>
          <w:sz w:val="27"/>
          <w:rtl/>
          <w:lang w:bidi="ar-IQ"/>
        </w:rPr>
        <w:t xml:space="preserve"> هل زيد في الصلاة ش</w:t>
      </w:r>
      <w:r w:rsidR="003B294D" w:rsidRPr="006C24A3">
        <w:rPr>
          <w:rFonts w:hint="cs"/>
          <w:sz w:val="27"/>
          <w:rtl/>
          <w:lang w:bidi="ar-IQ"/>
        </w:rPr>
        <w:t>يء</w:t>
      </w:r>
      <w:r w:rsidRPr="006C24A3">
        <w:rPr>
          <w:rFonts w:hint="cs"/>
          <w:sz w:val="27"/>
          <w:rtl/>
          <w:lang w:bidi="ar-IQ"/>
        </w:rPr>
        <w:t>ٌ</w:t>
      </w:r>
      <w:r w:rsidR="003B294D" w:rsidRPr="006C24A3">
        <w:rPr>
          <w:sz w:val="27"/>
          <w:rtl/>
          <w:lang w:bidi="ar-IQ"/>
        </w:rPr>
        <w:t>؟ فقال: وما ذاك؟ قال: صل</w:t>
      </w:r>
      <w:r w:rsidRPr="006C24A3">
        <w:rPr>
          <w:rFonts w:hint="cs"/>
          <w:sz w:val="27"/>
          <w:rtl/>
          <w:lang w:bidi="ar-IQ"/>
        </w:rPr>
        <w:t>َّيْ</w:t>
      </w:r>
      <w:r w:rsidR="003B294D" w:rsidRPr="006C24A3">
        <w:rPr>
          <w:sz w:val="27"/>
          <w:rtl/>
          <w:lang w:bidi="ar-IQ"/>
        </w:rPr>
        <w:t>ت</w:t>
      </w:r>
      <w:r w:rsidRPr="006C24A3">
        <w:rPr>
          <w:rFonts w:hint="cs"/>
          <w:sz w:val="27"/>
          <w:rtl/>
          <w:lang w:bidi="ar-IQ"/>
        </w:rPr>
        <w:t>َ</w:t>
      </w:r>
      <w:r w:rsidR="003B294D" w:rsidRPr="006C24A3">
        <w:rPr>
          <w:sz w:val="27"/>
          <w:rtl/>
          <w:lang w:bidi="ar-IQ"/>
        </w:rPr>
        <w:t xml:space="preserve"> بنا خمس ركعات</w:t>
      </w:r>
      <w:r w:rsidRPr="006C24A3">
        <w:rPr>
          <w:rFonts w:hint="cs"/>
          <w:sz w:val="27"/>
          <w:rtl/>
          <w:lang w:bidi="ar-IQ"/>
        </w:rPr>
        <w:t>،</w:t>
      </w:r>
      <w:r w:rsidR="003B294D" w:rsidRPr="006C24A3">
        <w:rPr>
          <w:sz w:val="27"/>
          <w:rtl/>
          <w:lang w:bidi="ar-IQ"/>
        </w:rPr>
        <w:t xml:space="preserve"> قال: فاستقبل القبلة</w:t>
      </w:r>
      <w:r w:rsidR="003B294D" w:rsidRPr="006C24A3">
        <w:rPr>
          <w:rFonts w:hint="cs"/>
          <w:sz w:val="27"/>
          <w:rtl/>
          <w:lang w:bidi="ar-IQ"/>
        </w:rPr>
        <w:t xml:space="preserve"> </w:t>
      </w:r>
      <w:r w:rsidR="003B294D" w:rsidRPr="006C24A3">
        <w:rPr>
          <w:sz w:val="27"/>
          <w:rtl/>
          <w:lang w:bidi="ar-IQ"/>
        </w:rPr>
        <w:t>وكب</w:t>
      </w:r>
      <w:r w:rsidR="003B294D" w:rsidRPr="006C24A3">
        <w:rPr>
          <w:rFonts w:hint="cs"/>
          <w:sz w:val="27"/>
          <w:rtl/>
          <w:lang w:bidi="ar-IQ"/>
        </w:rPr>
        <w:t>ّ</w:t>
      </w:r>
      <w:r w:rsidRPr="006C24A3">
        <w:rPr>
          <w:rFonts w:hint="cs"/>
          <w:sz w:val="27"/>
          <w:rtl/>
          <w:lang w:bidi="ar-IQ"/>
        </w:rPr>
        <w:t>َ</w:t>
      </w:r>
      <w:r w:rsidR="003B294D" w:rsidRPr="006C24A3">
        <w:rPr>
          <w:sz w:val="27"/>
          <w:rtl/>
          <w:lang w:bidi="ar-IQ"/>
        </w:rPr>
        <w:t>ر وهو جالس</w:t>
      </w:r>
      <w:r w:rsidRPr="006C24A3">
        <w:rPr>
          <w:rFonts w:hint="cs"/>
          <w:sz w:val="27"/>
          <w:rtl/>
          <w:lang w:bidi="ar-IQ"/>
        </w:rPr>
        <w:t>ٌ</w:t>
      </w:r>
      <w:r w:rsidR="003B294D" w:rsidRPr="006C24A3">
        <w:rPr>
          <w:rFonts w:hint="cs"/>
          <w:sz w:val="27"/>
          <w:rtl/>
          <w:lang w:bidi="ar-IQ"/>
        </w:rPr>
        <w:t>،</w:t>
      </w:r>
      <w:r w:rsidR="003B294D" w:rsidRPr="006C24A3">
        <w:rPr>
          <w:sz w:val="27"/>
          <w:rtl/>
          <w:lang w:bidi="ar-IQ"/>
        </w:rPr>
        <w:t xml:space="preserve"> ثم سجد سجدتين ليس فيهما قراءة</w:t>
      </w:r>
      <w:r w:rsidRPr="006C24A3">
        <w:rPr>
          <w:rFonts w:hint="cs"/>
          <w:sz w:val="27"/>
          <w:rtl/>
          <w:lang w:bidi="ar-IQ"/>
        </w:rPr>
        <w:t>ٌ،</w:t>
      </w:r>
      <w:r w:rsidR="003B294D" w:rsidRPr="006C24A3">
        <w:rPr>
          <w:sz w:val="27"/>
          <w:rtl/>
          <w:lang w:bidi="ar-IQ"/>
        </w:rPr>
        <w:t xml:space="preserve"> ولا ركوع</w:t>
      </w:r>
      <w:r w:rsidRPr="006C24A3">
        <w:rPr>
          <w:rFonts w:hint="cs"/>
          <w:sz w:val="27"/>
          <w:rtl/>
          <w:lang w:bidi="ar-IQ"/>
        </w:rPr>
        <w:t>،</w:t>
      </w:r>
      <w:r w:rsidR="003B294D" w:rsidRPr="006C24A3">
        <w:rPr>
          <w:sz w:val="27"/>
          <w:rtl/>
          <w:lang w:bidi="ar-IQ"/>
        </w:rPr>
        <w:t xml:space="preserve"> ثم</w:t>
      </w:r>
      <w:r w:rsidRPr="006C24A3">
        <w:rPr>
          <w:rFonts w:hint="cs"/>
          <w:sz w:val="27"/>
          <w:rtl/>
          <w:lang w:bidi="ar-IQ"/>
        </w:rPr>
        <w:t>ّ</w:t>
      </w:r>
      <w:r w:rsidR="003B294D" w:rsidRPr="006C24A3">
        <w:rPr>
          <w:sz w:val="27"/>
          <w:rtl/>
          <w:lang w:bidi="ar-IQ"/>
        </w:rPr>
        <w:t xml:space="preserve"> سل</w:t>
      </w:r>
      <w:r w:rsidRPr="006C24A3">
        <w:rPr>
          <w:rFonts w:hint="cs"/>
          <w:sz w:val="27"/>
          <w:rtl/>
          <w:lang w:bidi="ar-IQ"/>
        </w:rPr>
        <w:t>ّ</w:t>
      </w:r>
      <w:r w:rsidR="003B294D" w:rsidRPr="006C24A3">
        <w:rPr>
          <w:sz w:val="27"/>
          <w:rtl/>
          <w:lang w:bidi="ar-IQ"/>
        </w:rPr>
        <w:t>م</w:t>
      </w:r>
      <w:r w:rsidR="003B294D" w:rsidRPr="006C24A3">
        <w:rPr>
          <w:rFonts w:hint="cs"/>
          <w:sz w:val="27"/>
          <w:rtl/>
          <w:lang w:bidi="ar-IQ"/>
        </w:rPr>
        <w:t>...</w:t>
      </w:r>
      <w:r w:rsidR="003B294D" w:rsidRPr="006C24A3">
        <w:rPr>
          <w:rFonts w:hint="eastAsia"/>
          <w:sz w:val="24"/>
          <w:szCs w:val="24"/>
          <w:rtl/>
        </w:rPr>
        <w:t>»</w:t>
      </w:r>
      <w:r w:rsidR="003B294D" w:rsidRPr="006C24A3">
        <w:rPr>
          <w:sz w:val="27"/>
          <w:vertAlign w:val="superscript"/>
          <w:rtl/>
          <w:lang w:bidi="ar-IQ"/>
        </w:rPr>
        <w:t>(</w:t>
      </w:r>
      <w:r w:rsidR="003B294D" w:rsidRPr="006C24A3">
        <w:rPr>
          <w:rStyle w:val="af9"/>
          <w:sz w:val="27"/>
          <w:rtl/>
          <w:lang w:bidi="ar-IQ"/>
        </w:rPr>
        <w:endnoteReference w:id="721"/>
      </w:r>
      <w:r w:rsidR="003B294D" w:rsidRPr="006C24A3">
        <w:rPr>
          <w:sz w:val="27"/>
          <w:vertAlign w:val="superscript"/>
          <w:rtl/>
          <w:lang w:bidi="ar-IQ"/>
        </w:rPr>
        <w:t>)</w:t>
      </w:r>
      <w:r w:rsidR="003B294D"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 xml:space="preserve">وقال الشيخ الطوسي بعد هذه الرواية: </w:t>
      </w:r>
      <w:r w:rsidRPr="006C24A3">
        <w:rPr>
          <w:rFonts w:hint="eastAsia"/>
          <w:sz w:val="24"/>
          <w:szCs w:val="24"/>
          <w:rtl/>
        </w:rPr>
        <w:t>«</w:t>
      </w:r>
      <w:r w:rsidRPr="006C24A3">
        <w:rPr>
          <w:sz w:val="27"/>
          <w:rtl/>
          <w:lang w:bidi="ar-IQ"/>
        </w:rPr>
        <w:t>هذا خبر</w:t>
      </w:r>
      <w:r w:rsidR="00102263" w:rsidRPr="006C24A3">
        <w:rPr>
          <w:rFonts w:hint="cs"/>
          <w:sz w:val="27"/>
          <w:rtl/>
          <w:lang w:bidi="ar-IQ"/>
        </w:rPr>
        <w:t>ٌ</w:t>
      </w:r>
      <w:r w:rsidRPr="006C24A3">
        <w:rPr>
          <w:sz w:val="27"/>
          <w:rtl/>
          <w:lang w:bidi="ar-IQ"/>
        </w:rPr>
        <w:t xml:space="preserve"> شاذ</w:t>
      </w:r>
      <w:r w:rsidR="00102263" w:rsidRPr="006C24A3">
        <w:rPr>
          <w:rFonts w:hint="cs"/>
          <w:sz w:val="27"/>
          <w:rtl/>
          <w:lang w:bidi="ar-IQ"/>
        </w:rPr>
        <w:t>ّ</w:t>
      </w:r>
      <w:r w:rsidRPr="006C24A3">
        <w:rPr>
          <w:sz w:val="27"/>
          <w:vertAlign w:val="superscript"/>
          <w:rtl/>
          <w:lang w:bidi="ar-IQ"/>
        </w:rPr>
        <w:t>(</w:t>
      </w:r>
      <w:r w:rsidRPr="006C24A3">
        <w:rPr>
          <w:rStyle w:val="af9"/>
          <w:sz w:val="27"/>
          <w:rtl/>
          <w:lang w:bidi="ar-IQ"/>
        </w:rPr>
        <w:endnoteReference w:id="722"/>
      </w:r>
      <w:r w:rsidRPr="006C24A3">
        <w:rPr>
          <w:sz w:val="27"/>
          <w:vertAlign w:val="superscript"/>
          <w:rtl/>
          <w:lang w:bidi="ar-IQ"/>
        </w:rPr>
        <w:t>)</w:t>
      </w:r>
      <w:r w:rsidRPr="006C24A3">
        <w:rPr>
          <w:sz w:val="27"/>
          <w:rtl/>
          <w:lang w:bidi="ar-IQ"/>
        </w:rPr>
        <w:t xml:space="preserve"> لا ي</w:t>
      </w:r>
      <w:r w:rsidR="00102263" w:rsidRPr="006C24A3">
        <w:rPr>
          <w:rFonts w:hint="cs"/>
          <w:sz w:val="27"/>
          <w:rtl/>
          <w:lang w:bidi="ar-IQ"/>
        </w:rPr>
        <w:t>ُ</w:t>
      </w:r>
      <w:r w:rsidRPr="006C24A3">
        <w:rPr>
          <w:sz w:val="27"/>
          <w:rtl/>
          <w:lang w:bidi="ar-IQ"/>
        </w:rPr>
        <w:t>ع</w:t>
      </w:r>
      <w:r w:rsidR="00102263" w:rsidRPr="006C24A3">
        <w:rPr>
          <w:rFonts w:hint="cs"/>
          <w:sz w:val="27"/>
          <w:rtl/>
          <w:lang w:bidi="ar-IQ"/>
        </w:rPr>
        <w:t>ْ</w:t>
      </w:r>
      <w:r w:rsidRPr="006C24A3">
        <w:rPr>
          <w:sz w:val="27"/>
          <w:rtl/>
          <w:lang w:bidi="ar-IQ"/>
        </w:rPr>
        <w:t>م</w:t>
      </w:r>
      <w:r w:rsidR="00102263" w:rsidRPr="006C24A3">
        <w:rPr>
          <w:rFonts w:hint="cs"/>
          <w:sz w:val="27"/>
          <w:rtl/>
          <w:lang w:bidi="ar-IQ"/>
        </w:rPr>
        <w:t>َ</w:t>
      </w:r>
      <w:r w:rsidRPr="006C24A3">
        <w:rPr>
          <w:sz w:val="27"/>
          <w:rtl/>
          <w:lang w:bidi="ar-IQ"/>
        </w:rPr>
        <w:t>ل عليه</w:t>
      </w:r>
      <w:r w:rsidRPr="006C24A3">
        <w:rPr>
          <w:rFonts w:hint="cs"/>
          <w:sz w:val="27"/>
          <w:rtl/>
          <w:lang w:bidi="ar-IQ"/>
        </w:rPr>
        <w:t>؛</w:t>
      </w:r>
      <w:r w:rsidRPr="006C24A3">
        <w:rPr>
          <w:sz w:val="27"/>
          <w:rtl/>
          <w:lang w:bidi="ar-IQ"/>
        </w:rPr>
        <w:t xml:space="preserve"> ل</w:t>
      </w:r>
      <w:r w:rsidRPr="006C24A3">
        <w:rPr>
          <w:rFonts w:hint="cs"/>
          <w:sz w:val="27"/>
          <w:rtl/>
          <w:lang w:bidi="ar-IQ"/>
        </w:rPr>
        <w:t>أ</w:t>
      </w:r>
      <w:r w:rsidRPr="006C24A3">
        <w:rPr>
          <w:sz w:val="27"/>
          <w:rtl/>
          <w:lang w:bidi="ar-IQ"/>
        </w:rPr>
        <w:t>نا قد بي</w:t>
      </w:r>
      <w:r w:rsidR="00102263" w:rsidRPr="006C24A3">
        <w:rPr>
          <w:rFonts w:hint="cs"/>
          <w:sz w:val="27"/>
          <w:rtl/>
          <w:lang w:bidi="ar-IQ"/>
        </w:rPr>
        <w:t>َّ</w:t>
      </w:r>
      <w:r w:rsidRPr="006C24A3">
        <w:rPr>
          <w:sz w:val="27"/>
          <w:rtl/>
          <w:lang w:bidi="ar-IQ"/>
        </w:rPr>
        <w:t>نا أن م</w:t>
      </w:r>
      <w:r w:rsidR="00102263" w:rsidRPr="006C24A3">
        <w:rPr>
          <w:rFonts w:hint="cs"/>
          <w:sz w:val="27"/>
          <w:rtl/>
          <w:lang w:bidi="ar-IQ"/>
        </w:rPr>
        <w:t>َ</w:t>
      </w:r>
      <w:r w:rsidRPr="006C24A3">
        <w:rPr>
          <w:sz w:val="27"/>
          <w:rtl/>
          <w:lang w:bidi="ar-IQ"/>
        </w:rPr>
        <w:t>ن</w:t>
      </w:r>
      <w:r w:rsidR="00102263" w:rsidRPr="006C24A3">
        <w:rPr>
          <w:rFonts w:hint="cs"/>
          <w:sz w:val="27"/>
          <w:rtl/>
          <w:lang w:bidi="ar-IQ"/>
        </w:rPr>
        <w:t>ْ</w:t>
      </w:r>
      <w:r w:rsidRPr="006C24A3">
        <w:rPr>
          <w:sz w:val="27"/>
          <w:rtl/>
          <w:lang w:bidi="ar-IQ"/>
        </w:rPr>
        <w:t xml:space="preserve"> زاد في الصلاة وعلم ذلك يجب عليه استيناف الصلاة، وإذا شك</w:t>
      </w:r>
      <w:r w:rsidR="00102263" w:rsidRPr="006C24A3">
        <w:rPr>
          <w:rFonts w:hint="cs"/>
          <w:sz w:val="27"/>
          <w:rtl/>
          <w:lang w:bidi="ar-IQ"/>
        </w:rPr>
        <w:t>ّ</w:t>
      </w:r>
      <w:r w:rsidRPr="006C24A3">
        <w:rPr>
          <w:sz w:val="27"/>
          <w:rtl/>
          <w:lang w:bidi="ar-IQ"/>
        </w:rPr>
        <w:t xml:space="preserve"> في الزيادة ف</w:t>
      </w:r>
      <w:r w:rsidRPr="006C24A3">
        <w:rPr>
          <w:rFonts w:hint="cs"/>
          <w:sz w:val="27"/>
          <w:rtl/>
          <w:lang w:bidi="ar-IQ"/>
        </w:rPr>
        <w:t>إ</w:t>
      </w:r>
      <w:r w:rsidRPr="006C24A3">
        <w:rPr>
          <w:sz w:val="27"/>
          <w:rtl/>
          <w:lang w:bidi="ar-IQ"/>
        </w:rPr>
        <w:t>نه يسجد السجدتين المرغمتين</w:t>
      </w:r>
      <w:r w:rsidRPr="006C24A3">
        <w:rPr>
          <w:rFonts w:hint="cs"/>
          <w:sz w:val="27"/>
          <w:rtl/>
          <w:lang w:bidi="ar-IQ"/>
        </w:rPr>
        <w:t>.</w:t>
      </w:r>
      <w:r w:rsidRPr="006C24A3">
        <w:rPr>
          <w:sz w:val="27"/>
          <w:rtl/>
          <w:lang w:bidi="ar-IQ"/>
        </w:rPr>
        <w:t xml:space="preserve"> ويجوز أن يكون</w:t>
      </w:r>
      <w:r w:rsidR="00472638" w:rsidRPr="006C24A3">
        <w:rPr>
          <w:rFonts w:ascii="Mosawi" w:hAnsi="Mosawi" w:cs="Mosawi"/>
          <w:szCs w:val="22"/>
          <w:rtl/>
        </w:rPr>
        <w:t>×</w:t>
      </w:r>
      <w:r w:rsidRPr="006C24A3">
        <w:rPr>
          <w:sz w:val="27"/>
          <w:rtl/>
          <w:lang w:bidi="ar-IQ"/>
        </w:rPr>
        <w:t xml:space="preserve"> إنما فعل ذلك ل</w:t>
      </w:r>
      <w:r w:rsidRPr="006C24A3">
        <w:rPr>
          <w:rFonts w:hint="cs"/>
          <w:sz w:val="27"/>
          <w:rtl/>
          <w:lang w:bidi="ar-IQ"/>
        </w:rPr>
        <w:t>أ</w:t>
      </w:r>
      <w:r w:rsidRPr="006C24A3">
        <w:rPr>
          <w:sz w:val="27"/>
          <w:rtl/>
          <w:lang w:bidi="ar-IQ"/>
        </w:rPr>
        <w:t>ن قول واحد</w:t>
      </w:r>
      <w:r w:rsidR="00102263" w:rsidRPr="006C24A3">
        <w:rPr>
          <w:rFonts w:hint="cs"/>
          <w:sz w:val="27"/>
          <w:rtl/>
          <w:lang w:bidi="ar-IQ"/>
        </w:rPr>
        <w:t>ٍ</w:t>
      </w:r>
      <w:r w:rsidRPr="006C24A3">
        <w:rPr>
          <w:sz w:val="27"/>
          <w:rtl/>
          <w:lang w:bidi="ar-IQ"/>
        </w:rPr>
        <w:t xml:space="preserve"> له لم يكن مم</w:t>
      </w:r>
      <w:r w:rsidRPr="006C24A3">
        <w:rPr>
          <w:rFonts w:hint="cs"/>
          <w:sz w:val="27"/>
          <w:rtl/>
          <w:lang w:bidi="ar-IQ"/>
        </w:rPr>
        <w:t>ّ</w:t>
      </w:r>
      <w:r w:rsidRPr="006C24A3">
        <w:rPr>
          <w:sz w:val="27"/>
          <w:rtl/>
          <w:lang w:bidi="ar-IQ"/>
        </w:rPr>
        <w:t>ا يقطع به، ويجوز أن يكون كان غ</w:t>
      </w:r>
      <w:r w:rsidR="00102263" w:rsidRPr="006C24A3">
        <w:rPr>
          <w:rFonts w:hint="cs"/>
          <w:sz w:val="27"/>
          <w:rtl/>
          <w:lang w:bidi="ar-IQ"/>
        </w:rPr>
        <w:t>َ</w:t>
      </w:r>
      <w:r w:rsidRPr="006C24A3">
        <w:rPr>
          <w:sz w:val="27"/>
          <w:rtl/>
          <w:lang w:bidi="ar-IQ"/>
        </w:rPr>
        <w:t>ل</w:t>
      </w:r>
      <w:r w:rsidR="00102263" w:rsidRPr="006C24A3">
        <w:rPr>
          <w:rFonts w:hint="cs"/>
          <w:sz w:val="27"/>
          <w:rtl/>
          <w:lang w:bidi="ar-IQ"/>
        </w:rPr>
        <w:t>َ</w:t>
      </w:r>
      <w:r w:rsidRPr="006C24A3">
        <w:rPr>
          <w:sz w:val="27"/>
          <w:rtl/>
          <w:lang w:bidi="ar-IQ"/>
        </w:rPr>
        <w:t>طا</w:t>
      </w:r>
      <w:r w:rsidRPr="006C24A3">
        <w:rPr>
          <w:rFonts w:hint="cs"/>
          <w:sz w:val="27"/>
          <w:rtl/>
          <w:lang w:bidi="ar-IQ"/>
        </w:rPr>
        <w:t>ً</w:t>
      </w:r>
      <w:r w:rsidRPr="006C24A3">
        <w:rPr>
          <w:sz w:val="27"/>
          <w:rtl/>
          <w:lang w:bidi="ar-IQ"/>
        </w:rPr>
        <w:t xml:space="preserve"> منه</w:t>
      </w:r>
      <w:r w:rsidR="00102263" w:rsidRPr="006C24A3">
        <w:rPr>
          <w:rFonts w:hint="cs"/>
          <w:sz w:val="27"/>
          <w:rtl/>
          <w:lang w:bidi="ar-IQ"/>
        </w:rPr>
        <w:t>،</w:t>
      </w:r>
      <w:r w:rsidRPr="006C24A3">
        <w:rPr>
          <w:sz w:val="27"/>
          <w:rtl/>
          <w:lang w:bidi="ar-IQ"/>
        </w:rPr>
        <w:t xml:space="preserve"> وإنما سجد السجدتين احتياطا</w:t>
      </w:r>
      <w:r w:rsidRPr="006C24A3">
        <w:rPr>
          <w:rFonts w:hint="cs"/>
          <w:sz w:val="27"/>
          <w:rtl/>
          <w:lang w:bidi="ar-IQ"/>
        </w:rPr>
        <w:t>ً</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23"/>
      </w:r>
      <w:r w:rsidRPr="006C24A3">
        <w:rPr>
          <w:sz w:val="27"/>
          <w:vertAlign w:val="superscript"/>
          <w:rtl/>
          <w:lang w:bidi="ar-IQ"/>
        </w:rPr>
        <w:t>)</w:t>
      </w:r>
      <w:r w:rsidRPr="006C24A3">
        <w:rPr>
          <w:rFonts w:hint="cs"/>
          <w:sz w:val="27"/>
          <w:rtl/>
          <w:lang w:bidi="ar-IQ"/>
        </w:rPr>
        <w:t>.</w:t>
      </w:r>
    </w:p>
    <w:p w:rsidR="003C76F2" w:rsidRPr="006C24A3" w:rsidRDefault="003C76F2" w:rsidP="003C76F2">
      <w:pPr>
        <w:spacing w:line="380" w:lineRule="exact"/>
        <w:rPr>
          <w:sz w:val="27"/>
          <w:rtl/>
        </w:rPr>
      </w:pPr>
    </w:p>
    <w:p w:rsidR="003B294D" w:rsidRPr="006C24A3" w:rsidRDefault="003B294D" w:rsidP="00A967B1">
      <w:pPr>
        <w:pStyle w:val="31"/>
        <w:rPr>
          <w:color w:val="auto"/>
          <w:rtl/>
        </w:rPr>
      </w:pPr>
      <w:r w:rsidRPr="006C24A3">
        <w:rPr>
          <w:rFonts w:hint="cs"/>
          <w:color w:val="auto"/>
          <w:rtl/>
          <w:lang w:bidi="ar-IQ"/>
        </w:rPr>
        <w:t>ب ـ روايات أهل السن</w:t>
      </w:r>
      <w:r w:rsidR="00102263" w:rsidRPr="006C24A3">
        <w:rPr>
          <w:rFonts w:hint="cs"/>
          <w:color w:val="auto"/>
          <w:rtl/>
          <w:lang w:bidi="ar-IQ"/>
        </w:rPr>
        <w:t>ّ</w:t>
      </w:r>
      <w:r w:rsidRPr="006C24A3">
        <w:rPr>
          <w:rFonts w:hint="cs"/>
          <w:color w:val="auto"/>
          <w:rtl/>
          <w:lang w:bidi="ar-IQ"/>
        </w:rPr>
        <w:t>ة</w:t>
      </w:r>
      <w:r w:rsidR="00A967B1" w:rsidRPr="006C24A3">
        <w:rPr>
          <w:rFonts w:hint="cs"/>
          <w:color w:val="auto"/>
          <w:rtl/>
        </w:rPr>
        <w:t xml:space="preserve"> ــــــ</w:t>
      </w:r>
    </w:p>
    <w:p w:rsidR="003B294D" w:rsidRPr="006C24A3" w:rsidRDefault="003B294D" w:rsidP="00441FAA">
      <w:pPr>
        <w:rPr>
          <w:sz w:val="27"/>
          <w:rtl/>
        </w:rPr>
      </w:pPr>
      <w:r w:rsidRPr="006C24A3">
        <w:rPr>
          <w:rFonts w:hint="cs"/>
          <w:sz w:val="27"/>
          <w:rtl/>
        </w:rPr>
        <w:t>كما سبق أن ذك</w:t>
      </w:r>
      <w:r w:rsidR="00102263" w:rsidRPr="006C24A3">
        <w:rPr>
          <w:rFonts w:hint="cs"/>
          <w:sz w:val="27"/>
          <w:rtl/>
        </w:rPr>
        <w:t>َ</w:t>
      </w:r>
      <w:r w:rsidRPr="006C24A3">
        <w:rPr>
          <w:rFonts w:hint="cs"/>
          <w:sz w:val="27"/>
          <w:rtl/>
        </w:rPr>
        <w:t>ر</w:t>
      </w:r>
      <w:r w:rsidR="00102263" w:rsidRPr="006C24A3">
        <w:rPr>
          <w:rFonts w:hint="cs"/>
          <w:sz w:val="27"/>
          <w:rtl/>
        </w:rPr>
        <w:t>ْ</w:t>
      </w:r>
      <w:r w:rsidRPr="006C24A3">
        <w:rPr>
          <w:rFonts w:hint="cs"/>
          <w:sz w:val="27"/>
          <w:rtl/>
        </w:rPr>
        <w:t>نا في بداية البحث</w:t>
      </w:r>
      <w:r w:rsidR="00102263" w:rsidRPr="006C24A3">
        <w:rPr>
          <w:rFonts w:hint="cs"/>
          <w:sz w:val="27"/>
          <w:rtl/>
        </w:rPr>
        <w:t>،</w:t>
      </w:r>
      <w:r w:rsidRPr="006C24A3">
        <w:rPr>
          <w:rFonts w:hint="cs"/>
          <w:sz w:val="27"/>
          <w:rtl/>
        </w:rPr>
        <w:t xml:space="preserve"> فإن العلا</w:t>
      </w:r>
      <w:r w:rsidR="00102263" w:rsidRPr="006C24A3">
        <w:rPr>
          <w:rFonts w:hint="cs"/>
          <w:sz w:val="27"/>
          <w:rtl/>
        </w:rPr>
        <w:t>ّ</w:t>
      </w:r>
      <w:r w:rsidRPr="006C24A3">
        <w:rPr>
          <w:rFonts w:hint="cs"/>
          <w:sz w:val="27"/>
          <w:rtl/>
        </w:rPr>
        <w:t xml:space="preserve">مة المجلسي في الروايات السبعة عشرة المذكورة في بحار الأنوار قد اكتفى ببيان روايات الشيعة في باب سهو </w:t>
      </w:r>
      <w:r w:rsidRPr="006C24A3">
        <w:rPr>
          <w:rFonts w:hint="cs"/>
          <w:sz w:val="27"/>
          <w:rtl/>
        </w:rPr>
        <w:lastRenderedPageBreak/>
        <w:t>النبي الأكرم</w:t>
      </w:r>
      <w:r w:rsidR="00192794" w:rsidRPr="006C24A3">
        <w:rPr>
          <w:rFonts w:ascii="Mosawi" w:hAnsi="Mosawi" w:cs="Mosawi"/>
          <w:szCs w:val="22"/>
          <w:rtl/>
        </w:rPr>
        <w:t>|</w:t>
      </w:r>
      <w:r w:rsidRPr="006C24A3">
        <w:rPr>
          <w:rFonts w:hint="cs"/>
          <w:sz w:val="27"/>
          <w:rtl/>
        </w:rPr>
        <w:t>، ولكن</w:t>
      </w:r>
      <w:r w:rsidR="00102263" w:rsidRPr="006C24A3">
        <w:rPr>
          <w:rFonts w:hint="cs"/>
          <w:sz w:val="27"/>
          <w:rtl/>
        </w:rPr>
        <w:t>ّ</w:t>
      </w:r>
      <w:r w:rsidRPr="006C24A3">
        <w:rPr>
          <w:rFonts w:hint="cs"/>
          <w:sz w:val="27"/>
          <w:rtl/>
        </w:rPr>
        <w:t>ه في ختام الروايات، وفي مقام نقد ومناقشة روايات سهو النبي</w:t>
      </w:r>
      <w:r w:rsidR="00192794" w:rsidRPr="006C24A3">
        <w:rPr>
          <w:rFonts w:ascii="Mosawi" w:hAnsi="Mosawi" w:cs="Mosawi"/>
          <w:szCs w:val="22"/>
          <w:rtl/>
        </w:rPr>
        <w:t>|</w:t>
      </w:r>
      <w:r w:rsidR="00102263" w:rsidRPr="006C24A3">
        <w:rPr>
          <w:rFonts w:hint="cs"/>
          <w:sz w:val="27"/>
          <w:rtl/>
        </w:rPr>
        <w:t>،</w:t>
      </w:r>
      <w:r w:rsidRPr="006C24A3">
        <w:rPr>
          <w:rFonts w:hint="cs"/>
          <w:sz w:val="27"/>
          <w:rtl/>
        </w:rPr>
        <w:t xml:space="preserve"> أشار </w:t>
      </w:r>
      <w:r w:rsidR="00B37E69" w:rsidRPr="006C24A3">
        <w:rPr>
          <w:sz w:val="27"/>
          <w:rtl/>
        </w:rPr>
        <w:t>أيضاً</w:t>
      </w:r>
      <w:r w:rsidR="00B37E69" w:rsidRPr="006C24A3">
        <w:rPr>
          <w:rFonts w:hint="cs"/>
          <w:sz w:val="27"/>
          <w:rtl/>
        </w:rPr>
        <w:t xml:space="preserve"> </w:t>
      </w:r>
      <w:r w:rsidRPr="006C24A3">
        <w:rPr>
          <w:rFonts w:hint="cs"/>
          <w:sz w:val="27"/>
          <w:rtl/>
        </w:rPr>
        <w:t>إلى عدد</w:t>
      </w:r>
      <w:r w:rsidR="00102263" w:rsidRPr="006C24A3">
        <w:rPr>
          <w:rFonts w:hint="cs"/>
          <w:sz w:val="27"/>
          <w:rtl/>
        </w:rPr>
        <w:t>ٍ</w:t>
      </w:r>
      <w:r w:rsidRPr="006C24A3">
        <w:rPr>
          <w:rFonts w:hint="cs"/>
          <w:sz w:val="27"/>
          <w:rtl/>
        </w:rPr>
        <w:t xml:space="preserve"> من روايات السن</w:t>
      </w:r>
      <w:r w:rsidR="00102263" w:rsidRPr="006C24A3">
        <w:rPr>
          <w:rFonts w:hint="cs"/>
          <w:sz w:val="27"/>
          <w:rtl/>
        </w:rPr>
        <w:t>ّ</w:t>
      </w:r>
      <w:r w:rsidRPr="006C24A3">
        <w:rPr>
          <w:rFonts w:hint="cs"/>
          <w:sz w:val="27"/>
          <w:rtl/>
        </w:rPr>
        <w:t>ة في هذا الشأن. ولهذا السبب نشير في</w:t>
      </w:r>
      <w:r w:rsidR="00B37E69" w:rsidRPr="006C24A3">
        <w:rPr>
          <w:rFonts w:hint="cs"/>
          <w:sz w:val="27"/>
          <w:rtl/>
        </w:rPr>
        <w:t xml:space="preserve"> </w:t>
      </w:r>
      <w:r w:rsidRPr="006C24A3">
        <w:rPr>
          <w:rFonts w:hint="cs"/>
          <w:sz w:val="27"/>
          <w:rtl/>
        </w:rPr>
        <w:t>ما يلي إلى بعض هذه الروايات التي تعرّ</w:t>
      </w:r>
      <w:r w:rsidR="00B37E69" w:rsidRPr="006C24A3">
        <w:rPr>
          <w:rFonts w:hint="cs"/>
          <w:sz w:val="27"/>
          <w:rtl/>
        </w:rPr>
        <w:t>َ</w:t>
      </w:r>
      <w:r w:rsidRPr="006C24A3">
        <w:rPr>
          <w:rFonts w:hint="cs"/>
          <w:sz w:val="27"/>
          <w:rtl/>
        </w:rPr>
        <w:t xml:space="preserve">ض </w:t>
      </w:r>
      <w:r w:rsidR="00B37E69" w:rsidRPr="006C24A3">
        <w:rPr>
          <w:rFonts w:hint="cs"/>
          <w:sz w:val="27"/>
          <w:rtl/>
        </w:rPr>
        <w:t xml:space="preserve">لها </w:t>
      </w:r>
      <w:r w:rsidRPr="006C24A3">
        <w:rPr>
          <w:rFonts w:hint="cs"/>
          <w:sz w:val="27"/>
          <w:rtl/>
        </w:rPr>
        <w:t>العلا</w:t>
      </w:r>
      <w:r w:rsidR="00B37E69" w:rsidRPr="006C24A3">
        <w:rPr>
          <w:rFonts w:hint="cs"/>
          <w:sz w:val="27"/>
          <w:rtl/>
        </w:rPr>
        <w:t>ّ</w:t>
      </w:r>
      <w:r w:rsidRPr="006C24A3">
        <w:rPr>
          <w:rFonts w:hint="cs"/>
          <w:sz w:val="27"/>
          <w:rtl/>
        </w:rPr>
        <w:t>مة المجلسي بالنقد والنقاش.</w:t>
      </w:r>
    </w:p>
    <w:p w:rsidR="003B294D" w:rsidRPr="006C24A3" w:rsidRDefault="003B294D" w:rsidP="00D8243B">
      <w:pPr>
        <w:rPr>
          <w:sz w:val="27"/>
          <w:rtl/>
        </w:rPr>
      </w:pPr>
      <w:r w:rsidRPr="006C24A3">
        <w:rPr>
          <w:rFonts w:hint="cs"/>
          <w:b/>
          <w:bCs/>
          <w:sz w:val="27"/>
          <w:rtl/>
        </w:rPr>
        <w:t xml:space="preserve">1ـ </w:t>
      </w:r>
      <w:r w:rsidR="00157F2C" w:rsidRPr="006C24A3">
        <w:rPr>
          <w:rFonts w:hint="cs"/>
          <w:b/>
          <w:bCs/>
          <w:sz w:val="27"/>
          <w:rtl/>
        </w:rPr>
        <w:t>في صحيح البخاري</w:t>
      </w:r>
      <w:r w:rsidR="00157F2C" w:rsidRPr="006C24A3">
        <w:rPr>
          <w:rFonts w:hint="cs"/>
          <w:sz w:val="27"/>
          <w:rtl/>
        </w:rPr>
        <w:t xml:space="preserve">: </w:t>
      </w:r>
      <w:r w:rsidRPr="006C24A3">
        <w:rPr>
          <w:sz w:val="27"/>
          <w:rtl/>
        </w:rPr>
        <w:t>عن ابن سيرين، عن</w:t>
      </w:r>
      <w:r w:rsidRPr="006C24A3">
        <w:rPr>
          <w:rFonts w:hint="cs"/>
          <w:sz w:val="27"/>
          <w:rtl/>
        </w:rPr>
        <w:t xml:space="preserve"> </w:t>
      </w:r>
      <w:r w:rsidRPr="006C24A3">
        <w:rPr>
          <w:sz w:val="27"/>
          <w:rtl/>
        </w:rPr>
        <w:t>أبي هريرة قال: صل</w:t>
      </w:r>
      <w:r w:rsidR="00B37E69" w:rsidRPr="006C24A3">
        <w:rPr>
          <w:rFonts w:hint="cs"/>
          <w:sz w:val="27"/>
          <w:rtl/>
        </w:rPr>
        <w:t>ّ</w:t>
      </w:r>
      <w:r w:rsidRPr="006C24A3">
        <w:rPr>
          <w:sz w:val="27"/>
          <w:rtl/>
        </w:rPr>
        <w:t>ى بنا رسول الله</w:t>
      </w:r>
      <w:r w:rsidR="00192794" w:rsidRPr="006C24A3">
        <w:rPr>
          <w:rFonts w:ascii="Mosawi" w:hAnsi="Mosawi" w:cs="Mosawi"/>
          <w:szCs w:val="22"/>
          <w:rtl/>
        </w:rPr>
        <w:t>|</w:t>
      </w:r>
      <w:r w:rsidRPr="006C24A3">
        <w:rPr>
          <w:sz w:val="27"/>
          <w:rtl/>
        </w:rPr>
        <w:t xml:space="preserve"> إحدى صلاتي العشي</w:t>
      </w:r>
      <w:r w:rsidR="00B37E69" w:rsidRPr="006C24A3">
        <w:rPr>
          <w:rFonts w:hint="cs"/>
          <w:sz w:val="27"/>
          <w:rtl/>
        </w:rPr>
        <w:t>ّ</w:t>
      </w:r>
      <w:r w:rsidRPr="006C24A3">
        <w:rPr>
          <w:sz w:val="27"/>
          <w:rtl/>
        </w:rPr>
        <w:t>.</w:t>
      </w:r>
      <w:r w:rsidRPr="006C24A3">
        <w:rPr>
          <w:rFonts w:hint="cs"/>
          <w:sz w:val="27"/>
          <w:rtl/>
        </w:rPr>
        <w:t>..</w:t>
      </w:r>
      <w:r w:rsidRPr="006C24A3">
        <w:rPr>
          <w:sz w:val="27"/>
          <w:rtl/>
        </w:rPr>
        <w:t xml:space="preserve"> فصل</w:t>
      </w:r>
      <w:r w:rsidR="00B37E69" w:rsidRPr="006C24A3">
        <w:rPr>
          <w:rFonts w:hint="cs"/>
          <w:sz w:val="27"/>
          <w:rtl/>
        </w:rPr>
        <w:t>ّ</w:t>
      </w:r>
      <w:r w:rsidRPr="006C24A3">
        <w:rPr>
          <w:sz w:val="27"/>
          <w:rtl/>
        </w:rPr>
        <w:t>ى بنا ركعتين ثم</w:t>
      </w:r>
      <w:r w:rsidR="00B37E69" w:rsidRPr="006C24A3">
        <w:rPr>
          <w:rFonts w:hint="cs"/>
          <w:sz w:val="27"/>
          <w:rtl/>
        </w:rPr>
        <w:t>ّ</w:t>
      </w:r>
      <w:r w:rsidRPr="006C24A3">
        <w:rPr>
          <w:sz w:val="27"/>
          <w:rtl/>
        </w:rPr>
        <w:t xml:space="preserve"> سل</w:t>
      </w:r>
      <w:r w:rsidRPr="006C24A3">
        <w:rPr>
          <w:rFonts w:hint="cs"/>
          <w:sz w:val="27"/>
          <w:rtl/>
        </w:rPr>
        <w:t>ّ</w:t>
      </w:r>
      <w:r w:rsidRPr="006C24A3">
        <w:rPr>
          <w:sz w:val="27"/>
          <w:rtl/>
        </w:rPr>
        <w:t>م، فقام إلى</w:t>
      </w:r>
      <w:r w:rsidRPr="006C24A3">
        <w:rPr>
          <w:rFonts w:hint="cs"/>
          <w:sz w:val="27"/>
          <w:rtl/>
        </w:rPr>
        <w:t xml:space="preserve"> </w:t>
      </w:r>
      <w:r w:rsidRPr="006C24A3">
        <w:rPr>
          <w:sz w:val="27"/>
          <w:rtl/>
        </w:rPr>
        <w:t>خشبة</w:t>
      </w:r>
      <w:r w:rsidR="00B37E69" w:rsidRPr="006C24A3">
        <w:rPr>
          <w:rFonts w:hint="cs"/>
          <w:sz w:val="27"/>
          <w:rtl/>
        </w:rPr>
        <w:t>ٍ</w:t>
      </w:r>
      <w:r w:rsidRPr="006C24A3">
        <w:rPr>
          <w:sz w:val="27"/>
          <w:rtl/>
        </w:rPr>
        <w:t xml:space="preserve"> معروضة</w:t>
      </w:r>
      <w:r w:rsidRPr="006C24A3">
        <w:rPr>
          <w:rFonts w:hint="cs"/>
          <w:sz w:val="27"/>
          <w:rtl/>
        </w:rPr>
        <w:t xml:space="preserve"> </w:t>
      </w:r>
      <w:r w:rsidRPr="006C24A3">
        <w:rPr>
          <w:sz w:val="27"/>
          <w:rtl/>
        </w:rPr>
        <w:t>في المسجد فات</w:t>
      </w:r>
      <w:r w:rsidR="00B37E69" w:rsidRPr="006C24A3">
        <w:rPr>
          <w:rFonts w:hint="cs"/>
          <w:sz w:val="27"/>
          <w:rtl/>
        </w:rPr>
        <w:t>َّ</w:t>
      </w:r>
      <w:r w:rsidRPr="006C24A3">
        <w:rPr>
          <w:sz w:val="27"/>
          <w:rtl/>
        </w:rPr>
        <w:t>كأ عليها كأنه غضبان، ووضع يده اليمنى على اليسرى</w:t>
      </w:r>
      <w:r w:rsidRPr="006C24A3">
        <w:rPr>
          <w:rFonts w:hint="cs"/>
          <w:sz w:val="27"/>
          <w:rtl/>
        </w:rPr>
        <w:t xml:space="preserve"> </w:t>
      </w:r>
      <w:r w:rsidRPr="006C24A3">
        <w:rPr>
          <w:sz w:val="27"/>
          <w:rtl/>
        </w:rPr>
        <w:t>وشبك بين أصابعه، ووضع خد</w:t>
      </w:r>
      <w:r w:rsidRPr="006C24A3">
        <w:rPr>
          <w:rFonts w:hint="cs"/>
          <w:sz w:val="27"/>
          <w:rtl/>
        </w:rPr>
        <w:t>ّ</w:t>
      </w:r>
      <w:r w:rsidRPr="006C24A3">
        <w:rPr>
          <w:sz w:val="27"/>
          <w:rtl/>
        </w:rPr>
        <w:t>ه ال</w:t>
      </w:r>
      <w:r w:rsidRPr="006C24A3">
        <w:rPr>
          <w:rFonts w:hint="cs"/>
          <w:sz w:val="27"/>
          <w:rtl/>
        </w:rPr>
        <w:t>أ</w:t>
      </w:r>
      <w:r w:rsidRPr="006C24A3">
        <w:rPr>
          <w:sz w:val="27"/>
          <w:rtl/>
        </w:rPr>
        <w:t>يمن على ظهر كف</w:t>
      </w:r>
      <w:r w:rsidR="00B37E69" w:rsidRPr="006C24A3">
        <w:rPr>
          <w:rFonts w:hint="cs"/>
          <w:sz w:val="27"/>
          <w:rtl/>
        </w:rPr>
        <w:t>ِّ</w:t>
      </w:r>
      <w:r w:rsidRPr="006C24A3">
        <w:rPr>
          <w:sz w:val="27"/>
          <w:rtl/>
        </w:rPr>
        <w:t>ه</w:t>
      </w:r>
      <w:r w:rsidRPr="006C24A3">
        <w:rPr>
          <w:rFonts w:hint="cs"/>
          <w:sz w:val="27"/>
          <w:rtl/>
        </w:rPr>
        <w:t xml:space="preserve"> </w:t>
      </w:r>
      <w:r w:rsidRPr="006C24A3">
        <w:rPr>
          <w:sz w:val="27"/>
          <w:rtl/>
        </w:rPr>
        <w:t>اليسرى، وخرجت السرعان من أبواب المسجد، فقالوا: أقصرت الصلاة</w:t>
      </w:r>
      <w:r w:rsidR="00B37E69" w:rsidRPr="006C24A3">
        <w:rPr>
          <w:rFonts w:hint="cs"/>
          <w:sz w:val="27"/>
          <w:rtl/>
        </w:rPr>
        <w:t>؟</w:t>
      </w:r>
      <w:r w:rsidRPr="006C24A3">
        <w:rPr>
          <w:sz w:val="27"/>
          <w:rtl/>
        </w:rPr>
        <w:t xml:space="preserve"> وفي القوم أبو بكر</w:t>
      </w:r>
      <w:r w:rsidRPr="006C24A3">
        <w:rPr>
          <w:rFonts w:hint="cs"/>
          <w:sz w:val="27"/>
          <w:rtl/>
        </w:rPr>
        <w:t xml:space="preserve"> </w:t>
      </w:r>
      <w:r w:rsidRPr="006C24A3">
        <w:rPr>
          <w:sz w:val="27"/>
          <w:rtl/>
        </w:rPr>
        <w:t>وعمر فهاباه أن يكل</w:t>
      </w:r>
      <w:r w:rsidR="00B37E69" w:rsidRPr="006C24A3">
        <w:rPr>
          <w:rFonts w:hint="cs"/>
          <w:sz w:val="27"/>
          <w:rtl/>
        </w:rPr>
        <w:t>ِّ</w:t>
      </w:r>
      <w:r w:rsidRPr="006C24A3">
        <w:rPr>
          <w:sz w:val="27"/>
          <w:rtl/>
        </w:rPr>
        <w:t>ماه، وفي القوم رجل</w:t>
      </w:r>
      <w:r w:rsidR="00B37E69" w:rsidRPr="006C24A3">
        <w:rPr>
          <w:rFonts w:hint="cs"/>
          <w:sz w:val="27"/>
          <w:rtl/>
        </w:rPr>
        <w:t>ٌ</w:t>
      </w:r>
      <w:r w:rsidRPr="006C24A3">
        <w:rPr>
          <w:sz w:val="27"/>
          <w:rtl/>
        </w:rPr>
        <w:t xml:space="preserve"> في يده طول ي</w:t>
      </w:r>
      <w:r w:rsidR="00B37E69" w:rsidRPr="006C24A3">
        <w:rPr>
          <w:rFonts w:hint="cs"/>
          <w:sz w:val="27"/>
          <w:rtl/>
        </w:rPr>
        <w:t>ُ</w:t>
      </w:r>
      <w:r w:rsidRPr="006C24A3">
        <w:rPr>
          <w:sz w:val="27"/>
          <w:rtl/>
        </w:rPr>
        <w:t>قال له: ذو اليدين، فقال: يا</w:t>
      </w:r>
      <w:r w:rsidRPr="006C24A3">
        <w:rPr>
          <w:rFonts w:hint="cs"/>
          <w:sz w:val="27"/>
          <w:rtl/>
        </w:rPr>
        <w:t xml:space="preserve"> </w:t>
      </w:r>
      <w:r w:rsidRPr="006C24A3">
        <w:rPr>
          <w:sz w:val="27"/>
          <w:rtl/>
        </w:rPr>
        <w:t>رسول</w:t>
      </w:r>
      <w:r w:rsidRPr="006C24A3">
        <w:rPr>
          <w:rFonts w:hint="cs"/>
          <w:sz w:val="27"/>
          <w:rtl/>
        </w:rPr>
        <w:t xml:space="preserve"> </w:t>
      </w:r>
      <w:r w:rsidRPr="006C24A3">
        <w:rPr>
          <w:sz w:val="27"/>
          <w:rtl/>
        </w:rPr>
        <w:t>الله</w:t>
      </w:r>
      <w:r w:rsidR="00B37E69" w:rsidRPr="006C24A3">
        <w:rPr>
          <w:rFonts w:hint="cs"/>
          <w:sz w:val="27"/>
          <w:rtl/>
        </w:rPr>
        <w:t>،</w:t>
      </w:r>
      <w:r w:rsidRPr="006C24A3">
        <w:rPr>
          <w:sz w:val="27"/>
          <w:rtl/>
        </w:rPr>
        <w:t xml:space="preserve"> أنسيت</w:t>
      </w:r>
      <w:r w:rsidR="00B37E69" w:rsidRPr="006C24A3">
        <w:rPr>
          <w:rFonts w:hint="cs"/>
          <w:sz w:val="27"/>
          <w:rtl/>
        </w:rPr>
        <w:t>َ</w:t>
      </w:r>
      <w:r w:rsidRPr="006C24A3">
        <w:rPr>
          <w:sz w:val="27"/>
          <w:rtl/>
        </w:rPr>
        <w:t xml:space="preserve"> أم قصرت</w:t>
      </w:r>
      <w:r w:rsidR="00B37E69" w:rsidRPr="006C24A3">
        <w:rPr>
          <w:rFonts w:hint="cs"/>
          <w:sz w:val="27"/>
          <w:rtl/>
        </w:rPr>
        <w:t>َ</w:t>
      </w:r>
      <w:r w:rsidRPr="006C24A3">
        <w:rPr>
          <w:sz w:val="27"/>
          <w:rtl/>
        </w:rPr>
        <w:t xml:space="preserve"> الصلاة</w:t>
      </w:r>
      <w:r w:rsidRPr="006C24A3">
        <w:rPr>
          <w:rFonts w:hint="cs"/>
          <w:sz w:val="27"/>
          <w:rtl/>
        </w:rPr>
        <w:t>؟</w:t>
      </w:r>
      <w:r w:rsidRPr="006C24A3">
        <w:rPr>
          <w:sz w:val="27"/>
          <w:rtl/>
        </w:rPr>
        <w:t xml:space="preserve"> فقال: لم أن</w:t>
      </w:r>
      <w:r w:rsidR="00B37E69" w:rsidRPr="006C24A3">
        <w:rPr>
          <w:rFonts w:hint="cs"/>
          <w:sz w:val="27"/>
          <w:rtl/>
        </w:rPr>
        <w:t>ْ</w:t>
      </w:r>
      <w:r w:rsidRPr="006C24A3">
        <w:rPr>
          <w:sz w:val="27"/>
          <w:rtl/>
        </w:rPr>
        <w:t>س</w:t>
      </w:r>
      <w:r w:rsidR="00B37E69" w:rsidRPr="006C24A3">
        <w:rPr>
          <w:rFonts w:hint="cs"/>
          <w:sz w:val="27"/>
          <w:rtl/>
        </w:rPr>
        <w:t>َ</w:t>
      </w:r>
      <w:r w:rsidRPr="006C24A3">
        <w:rPr>
          <w:sz w:val="27"/>
          <w:rtl/>
        </w:rPr>
        <w:t xml:space="preserve"> ولم تقصر، فقال: أكما قال ذو اليدين؟</w:t>
      </w:r>
      <w:r w:rsidRPr="006C24A3">
        <w:rPr>
          <w:rFonts w:hint="cs"/>
          <w:sz w:val="27"/>
          <w:rtl/>
        </w:rPr>
        <w:t xml:space="preserve"> </w:t>
      </w:r>
      <w:r w:rsidRPr="006C24A3">
        <w:rPr>
          <w:sz w:val="27"/>
          <w:rtl/>
        </w:rPr>
        <w:t>فقالوا: نعم، فتقد</w:t>
      </w:r>
      <w:r w:rsidRPr="006C24A3">
        <w:rPr>
          <w:rFonts w:hint="cs"/>
          <w:sz w:val="27"/>
          <w:rtl/>
        </w:rPr>
        <w:t>ّ</w:t>
      </w:r>
      <w:r w:rsidR="00B37E69" w:rsidRPr="006C24A3">
        <w:rPr>
          <w:rFonts w:hint="cs"/>
          <w:sz w:val="27"/>
          <w:rtl/>
        </w:rPr>
        <w:t>َ</w:t>
      </w:r>
      <w:r w:rsidRPr="006C24A3">
        <w:rPr>
          <w:sz w:val="27"/>
          <w:rtl/>
        </w:rPr>
        <w:t>م فصل</w:t>
      </w:r>
      <w:r w:rsidR="00B37E69" w:rsidRPr="006C24A3">
        <w:rPr>
          <w:rFonts w:hint="cs"/>
          <w:sz w:val="27"/>
          <w:rtl/>
        </w:rPr>
        <w:t>ّ</w:t>
      </w:r>
      <w:r w:rsidRPr="006C24A3">
        <w:rPr>
          <w:sz w:val="27"/>
          <w:rtl/>
        </w:rPr>
        <w:t>ى ما ترك، ثم سل</w:t>
      </w:r>
      <w:r w:rsidRPr="006C24A3">
        <w:rPr>
          <w:rFonts w:hint="cs"/>
          <w:sz w:val="27"/>
          <w:rtl/>
        </w:rPr>
        <w:t>ّ</w:t>
      </w:r>
      <w:r w:rsidR="00B37E69" w:rsidRPr="006C24A3">
        <w:rPr>
          <w:rFonts w:hint="cs"/>
          <w:sz w:val="27"/>
          <w:rtl/>
        </w:rPr>
        <w:t>َ</w:t>
      </w:r>
      <w:r w:rsidRPr="006C24A3">
        <w:rPr>
          <w:sz w:val="27"/>
          <w:rtl/>
        </w:rPr>
        <w:t>م</w:t>
      </w:r>
      <w:r w:rsidR="00B37E69" w:rsidRPr="006C24A3">
        <w:rPr>
          <w:rFonts w:hint="cs"/>
          <w:sz w:val="27"/>
          <w:rtl/>
        </w:rPr>
        <w:t>،</w:t>
      </w:r>
      <w:r w:rsidRPr="006C24A3">
        <w:rPr>
          <w:sz w:val="27"/>
          <w:rtl/>
        </w:rPr>
        <w:t xml:space="preserve"> ثم </w:t>
      </w:r>
      <w:r w:rsidRPr="00D8243B">
        <w:rPr>
          <w:sz w:val="27"/>
          <w:rtl/>
        </w:rPr>
        <w:t>كب</w:t>
      </w:r>
      <w:r w:rsidR="00B37E69" w:rsidRPr="00D8243B">
        <w:rPr>
          <w:rFonts w:hint="cs"/>
          <w:sz w:val="27"/>
          <w:rtl/>
        </w:rPr>
        <w:t>ّ</w:t>
      </w:r>
      <w:r w:rsidRPr="00D8243B">
        <w:rPr>
          <w:sz w:val="27"/>
          <w:rtl/>
        </w:rPr>
        <w:t>ر</w:t>
      </w:r>
      <w:r w:rsidR="00D8243B">
        <w:rPr>
          <w:rFonts w:hint="cs"/>
          <w:sz w:val="27"/>
          <w:rtl/>
        </w:rPr>
        <w:t>،</w:t>
      </w:r>
      <w:r w:rsidRPr="00D8243B">
        <w:rPr>
          <w:sz w:val="27"/>
          <w:rtl/>
        </w:rPr>
        <w:t xml:space="preserve"> وس</w:t>
      </w:r>
      <w:r w:rsidR="00D8243B" w:rsidRPr="00D8243B">
        <w:rPr>
          <w:rFonts w:hint="cs"/>
          <w:sz w:val="27"/>
          <w:rtl/>
        </w:rPr>
        <w:t>جد</w:t>
      </w:r>
      <w:r w:rsidRPr="006C24A3">
        <w:rPr>
          <w:sz w:val="27"/>
          <w:rtl/>
        </w:rPr>
        <w:t xml:space="preserve"> مثل سجوده أو أطول</w:t>
      </w:r>
      <w:r w:rsidRPr="006C24A3">
        <w:rPr>
          <w:sz w:val="27"/>
          <w:vertAlign w:val="superscript"/>
          <w:rtl/>
        </w:rPr>
        <w:t>(</w:t>
      </w:r>
      <w:r w:rsidRPr="006C24A3">
        <w:rPr>
          <w:rStyle w:val="af9"/>
          <w:sz w:val="27"/>
          <w:rtl/>
        </w:rPr>
        <w:endnoteReference w:id="724"/>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b/>
          <w:bCs/>
          <w:sz w:val="27"/>
          <w:rtl/>
        </w:rPr>
        <w:t xml:space="preserve">2ـ </w:t>
      </w:r>
      <w:r w:rsidRPr="006C24A3">
        <w:rPr>
          <w:rFonts w:hint="cs"/>
          <w:sz w:val="27"/>
          <w:rtl/>
        </w:rPr>
        <w:t>في رواية</w:t>
      </w:r>
      <w:r w:rsidR="00B37E69" w:rsidRPr="006C24A3">
        <w:rPr>
          <w:rFonts w:hint="cs"/>
          <w:sz w:val="27"/>
          <w:rtl/>
        </w:rPr>
        <w:t>ٍ</w:t>
      </w:r>
      <w:r w:rsidRPr="006C24A3">
        <w:rPr>
          <w:rFonts w:hint="cs"/>
          <w:sz w:val="27"/>
          <w:rtl/>
        </w:rPr>
        <w:t xml:space="preserve"> </w:t>
      </w:r>
      <w:r w:rsidR="00B37E69" w:rsidRPr="006C24A3">
        <w:rPr>
          <w:rFonts w:hint="cs"/>
          <w:b/>
          <w:bCs/>
          <w:sz w:val="27"/>
          <w:rtl/>
        </w:rPr>
        <w:t>م</w:t>
      </w:r>
      <w:r w:rsidRPr="006C24A3">
        <w:rPr>
          <w:rFonts w:hint="cs"/>
          <w:b/>
          <w:bCs/>
          <w:sz w:val="27"/>
          <w:rtl/>
        </w:rPr>
        <w:t>ن سنن النسائي</w:t>
      </w:r>
      <w:r w:rsidR="00B37E69" w:rsidRPr="006C24A3">
        <w:rPr>
          <w:rFonts w:hint="cs"/>
          <w:sz w:val="27"/>
          <w:rtl/>
        </w:rPr>
        <w:t>:</w:t>
      </w:r>
      <w:r w:rsidRPr="006C24A3">
        <w:rPr>
          <w:rFonts w:hint="cs"/>
          <w:sz w:val="27"/>
          <w:rtl/>
        </w:rPr>
        <w:t xml:space="preserve"> روى أبو سفيان، عن أبي هريرة قال: </w:t>
      </w:r>
      <w:r w:rsidRPr="006C24A3">
        <w:rPr>
          <w:rFonts w:hint="eastAsia"/>
          <w:sz w:val="24"/>
          <w:szCs w:val="24"/>
          <w:rtl/>
        </w:rPr>
        <w:t>«</w:t>
      </w:r>
      <w:r w:rsidRPr="006C24A3">
        <w:rPr>
          <w:sz w:val="27"/>
          <w:rtl/>
          <w:lang w:bidi="ar-IQ"/>
        </w:rPr>
        <w:t>صلى رسول الله</w:t>
      </w:r>
      <w:r w:rsidR="00192794" w:rsidRPr="006C24A3">
        <w:rPr>
          <w:rFonts w:ascii="Mosawi" w:hAnsi="Mosawi" w:cs="Mosawi"/>
          <w:szCs w:val="22"/>
          <w:rtl/>
        </w:rPr>
        <w:t>|</w:t>
      </w:r>
      <w:r w:rsidRPr="006C24A3">
        <w:rPr>
          <w:sz w:val="27"/>
          <w:rtl/>
          <w:lang w:bidi="ar-IQ"/>
        </w:rPr>
        <w:t xml:space="preserve"> صلاة العصر فسل</w:t>
      </w:r>
      <w:r w:rsidRPr="006C24A3">
        <w:rPr>
          <w:rFonts w:hint="cs"/>
          <w:sz w:val="27"/>
          <w:rtl/>
          <w:lang w:bidi="ar-IQ"/>
        </w:rPr>
        <w:t>ّ</w:t>
      </w:r>
      <w:r w:rsidR="00157F2C" w:rsidRPr="006C24A3">
        <w:rPr>
          <w:rFonts w:hint="cs"/>
          <w:sz w:val="27"/>
          <w:rtl/>
          <w:lang w:bidi="ar-IQ"/>
        </w:rPr>
        <w:t>َ</w:t>
      </w:r>
      <w:r w:rsidRPr="006C24A3">
        <w:rPr>
          <w:sz w:val="27"/>
          <w:rtl/>
          <w:lang w:bidi="ar-IQ"/>
        </w:rPr>
        <w:t>م في ركعتين، فقام ذو اليدين فقال: أقصرت الصلاة أم نسيت</w:t>
      </w:r>
      <w:r w:rsidR="00157F2C" w:rsidRPr="006C24A3">
        <w:rPr>
          <w:rFonts w:hint="cs"/>
          <w:sz w:val="27"/>
          <w:rtl/>
          <w:lang w:bidi="ar-IQ"/>
        </w:rPr>
        <w:t>َ</w:t>
      </w:r>
      <w:r w:rsidRPr="006C24A3">
        <w:rPr>
          <w:rFonts w:hint="cs"/>
          <w:sz w:val="27"/>
          <w:rtl/>
          <w:lang w:bidi="ar-IQ"/>
        </w:rPr>
        <w:t xml:space="preserve"> </w:t>
      </w:r>
      <w:r w:rsidRPr="006C24A3">
        <w:rPr>
          <w:sz w:val="27"/>
          <w:rtl/>
          <w:lang w:bidi="ar-IQ"/>
        </w:rPr>
        <w:t>يا</w:t>
      </w:r>
      <w:r w:rsidR="00157F2C" w:rsidRPr="006C24A3">
        <w:rPr>
          <w:rFonts w:hint="cs"/>
          <w:sz w:val="27"/>
          <w:rtl/>
          <w:lang w:bidi="ar-IQ"/>
        </w:rPr>
        <w:t xml:space="preserve"> </w:t>
      </w:r>
      <w:r w:rsidRPr="006C24A3">
        <w:rPr>
          <w:sz w:val="27"/>
          <w:rtl/>
          <w:lang w:bidi="ar-IQ"/>
        </w:rPr>
        <w:t>رسول الله؟ فقال رسول الله</w:t>
      </w:r>
      <w:r w:rsidR="00192794" w:rsidRPr="006C24A3">
        <w:rPr>
          <w:rFonts w:ascii="Mosawi" w:hAnsi="Mosawi" w:cs="Mosawi"/>
          <w:szCs w:val="22"/>
          <w:rtl/>
        </w:rPr>
        <w:t>|</w:t>
      </w:r>
      <w:r w:rsidRPr="006C24A3">
        <w:rPr>
          <w:sz w:val="27"/>
          <w:rtl/>
          <w:lang w:bidi="ar-IQ"/>
        </w:rPr>
        <w:t>: كل</w:t>
      </w:r>
      <w:r w:rsidR="00157F2C" w:rsidRPr="006C24A3">
        <w:rPr>
          <w:rFonts w:hint="cs"/>
          <w:sz w:val="27"/>
          <w:rtl/>
          <w:lang w:bidi="ar-IQ"/>
        </w:rPr>
        <w:t>ّ</w:t>
      </w:r>
      <w:r w:rsidRPr="006C24A3">
        <w:rPr>
          <w:sz w:val="27"/>
          <w:rtl/>
          <w:lang w:bidi="ar-IQ"/>
        </w:rPr>
        <w:t xml:space="preserve"> ذلك لم يكن، فقال: قد كان بعض</w:t>
      </w:r>
      <w:r w:rsidRPr="006C24A3">
        <w:rPr>
          <w:rFonts w:hint="cs"/>
          <w:sz w:val="27"/>
          <w:rtl/>
          <w:lang w:bidi="ar-IQ"/>
        </w:rPr>
        <w:t xml:space="preserve"> </w:t>
      </w:r>
      <w:r w:rsidRPr="006C24A3">
        <w:rPr>
          <w:sz w:val="27"/>
          <w:rtl/>
          <w:lang w:bidi="ar-IQ"/>
        </w:rPr>
        <w:t>ذلك يا</w:t>
      </w:r>
      <w:r w:rsidR="00157F2C" w:rsidRPr="006C24A3">
        <w:rPr>
          <w:rFonts w:hint="cs"/>
          <w:sz w:val="27"/>
          <w:rtl/>
          <w:lang w:bidi="ar-IQ"/>
        </w:rPr>
        <w:t xml:space="preserve"> </w:t>
      </w:r>
      <w:r w:rsidRPr="006C24A3">
        <w:rPr>
          <w:sz w:val="27"/>
          <w:rtl/>
          <w:lang w:bidi="ar-IQ"/>
        </w:rPr>
        <w:t>رسول الله، فأقبل رسول الله</w:t>
      </w:r>
      <w:r w:rsidR="00192794" w:rsidRPr="006C24A3">
        <w:rPr>
          <w:rFonts w:ascii="Mosawi" w:hAnsi="Mosawi" w:cs="Mosawi"/>
          <w:szCs w:val="22"/>
          <w:rtl/>
        </w:rPr>
        <w:t>|</w:t>
      </w:r>
      <w:r w:rsidRPr="006C24A3">
        <w:rPr>
          <w:sz w:val="27"/>
          <w:rtl/>
          <w:lang w:bidi="ar-IQ"/>
        </w:rPr>
        <w:t xml:space="preserve"> على الناس</w:t>
      </w:r>
      <w:r w:rsidRPr="006C24A3">
        <w:rPr>
          <w:rFonts w:hint="cs"/>
          <w:sz w:val="27"/>
          <w:rtl/>
          <w:lang w:bidi="ar-IQ"/>
        </w:rPr>
        <w:t>،</w:t>
      </w:r>
      <w:r w:rsidRPr="006C24A3">
        <w:rPr>
          <w:sz w:val="27"/>
          <w:rtl/>
          <w:lang w:bidi="ar-IQ"/>
        </w:rPr>
        <w:t xml:space="preserve"> فقال: أصدق ذو</w:t>
      </w:r>
      <w:r w:rsidRPr="006C24A3">
        <w:rPr>
          <w:rFonts w:hint="cs"/>
          <w:sz w:val="27"/>
          <w:rtl/>
          <w:lang w:bidi="ar-IQ"/>
        </w:rPr>
        <w:t xml:space="preserve"> </w:t>
      </w:r>
      <w:r w:rsidRPr="006C24A3">
        <w:rPr>
          <w:sz w:val="27"/>
          <w:rtl/>
          <w:lang w:bidi="ar-IQ"/>
        </w:rPr>
        <w:t>اليدين؟ فقالوا: نعم، فأتم</w:t>
      </w:r>
      <w:r w:rsidRPr="006C24A3">
        <w:rPr>
          <w:rFonts w:hint="cs"/>
          <w:sz w:val="27"/>
          <w:rtl/>
          <w:lang w:bidi="ar-IQ"/>
        </w:rPr>
        <w:t>ّ</w:t>
      </w:r>
      <w:r w:rsidRPr="006C24A3">
        <w:rPr>
          <w:sz w:val="27"/>
          <w:rtl/>
          <w:lang w:bidi="ar-IQ"/>
        </w:rPr>
        <w:t xml:space="preserve"> رسول الله</w:t>
      </w:r>
      <w:r w:rsidR="00192794" w:rsidRPr="006C24A3">
        <w:rPr>
          <w:rFonts w:ascii="Mosawi" w:hAnsi="Mosawi" w:cs="Mosawi"/>
          <w:szCs w:val="22"/>
          <w:rtl/>
        </w:rPr>
        <w:t>|</w:t>
      </w:r>
      <w:r w:rsidRPr="006C24A3">
        <w:rPr>
          <w:sz w:val="27"/>
          <w:rtl/>
          <w:lang w:bidi="ar-IQ"/>
        </w:rPr>
        <w:t xml:space="preserve"> ما بقي من صلاته</w:t>
      </w:r>
      <w:r w:rsidR="00157F2C" w:rsidRPr="006C24A3">
        <w:rPr>
          <w:rFonts w:hint="cs"/>
          <w:sz w:val="27"/>
          <w:rtl/>
          <w:lang w:bidi="ar-IQ"/>
        </w:rPr>
        <w:t>،</w:t>
      </w:r>
      <w:r w:rsidRPr="006C24A3">
        <w:rPr>
          <w:sz w:val="27"/>
          <w:rtl/>
          <w:lang w:bidi="ar-IQ"/>
        </w:rPr>
        <w:t xml:space="preserve"> ثم</w:t>
      </w:r>
      <w:r w:rsidR="00157F2C" w:rsidRPr="006C24A3">
        <w:rPr>
          <w:rFonts w:hint="cs"/>
          <w:sz w:val="27"/>
          <w:rtl/>
          <w:lang w:bidi="ar-IQ"/>
        </w:rPr>
        <w:t>ّ</w:t>
      </w:r>
      <w:r w:rsidRPr="006C24A3">
        <w:rPr>
          <w:sz w:val="27"/>
          <w:rtl/>
          <w:lang w:bidi="ar-IQ"/>
        </w:rPr>
        <w:t xml:space="preserve"> سجد</w:t>
      </w:r>
      <w:r w:rsidRPr="006C24A3">
        <w:rPr>
          <w:rFonts w:hint="cs"/>
          <w:sz w:val="27"/>
          <w:rtl/>
          <w:lang w:bidi="ar-IQ"/>
        </w:rPr>
        <w:t xml:space="preserve"> </w:t>
      </w:r>
      <w:r w:rsidRPr="006C24A3">
        <w:rPr>
          <w:sz w:val="27"/>
          <w:rtl/>
          <w:lang w:bidi="ar-IQ"/>
        </w:rPr>
        <w:t>سجدتين وهو جالس</w:t>
      </w:r>
      <w:r w:rsidR="00157F2C" w:rsidRPr="006C24A3">
        <w:rPr>
          <w:rFonts w:hint="cs"/>
          <w:sz w:val="27"/>
          <w:rtl/>
          <w:lang w:bidi="ar-IQ"/>
        </w:rPr>
        <w:t>ٌ</w:t>
      </w:r>
      <w:r w:rsidRPr="006C24A3">
        <w:rPr>
          <w:sz w:val="27"/>
          <w:rtl/>
          <w:lang w:bidi="ar-IQ"/>
        </w:rPr>
        <w:t xml:space="preserve"> بعد التسليم</w:t>
      </w:r>
      <w:r w:rsidRPr="006C24A3">
        <w:rPr>
          <w:rFonts w:hint="eastAsia"/>
          <w:sz w:val="24"/>
          <w:szCs w:val="24"/>
          <w:rtl/>
        </w:rPr>
        <w:t>»</w:t>
      </w:r>
      <w:r w:rsidRPr="006C24A3">
        <w:rPr>
          <w:sz w:val="27"/>
          <w:vertAlign w:val="superscript"/>
          <w:rtl/>
        </w:rPr>
        <w:t>(</w:t>
      </w:r>
      <w:r w:rsidRPr="006C24A3">
        <w:rPr>
          <w:rStyle w:val="af9"/>
          <w:sz w:val="27"/>
          <w:rtl/>
        </w:rPr>
        <w:endnoteReference w:id="725"/>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b/>
          <w:bCs/>
          <w:sz w:val="27"/>
          <w:rtl/>
        </w:rPr>
        <w:t xml:space="preserve">3ـ </w:t>
      </w:r>
      <w:r w:rsidRPr="006C24A3">
        <w:rPr>
          <w:rFonts w:hint="cs"/>
          <w:sz w:val="27"/>
          <w:rtl/>
        </w:rPr>
        <w:t>وفي رواية</w:t>
      </w:r>
      <w:r w:rsidR="00157F2C" w:rsidRPr="006C24A3">
        <w:rPr>
          <w:rFonts w:hint="cs"/>
          <w:sz w:val="27"/>
          <w:rtl/>
        </w:rPr>
        <w:t>ٍ</w:t>
      </w:r>
      <w:r w:rsidRPr="006C24A3">
        <w:rPr>
          <w:rFonts w:hint="cs"/>
          <w:sz w:val="27"/>
          <w:rtl/>
        </w:rPr>
        <w:t xml:space="preserve"> أخرى</w:t>
      </w:r>
      <w:r w:rsidR="00157F2C" w:rsidRPr="006C24A3">
        <w:rPr>
          <w:rFonts w:hint="cs"/>
          <w:sz w:val="27"/>
          <w:rtl/>
        </w:rPr>
        <w:t xml:space="preserve"> </w:t>
      </w:r>
      <w:r w:rsidR="00157F2C" w:rsidRPr="006C24A3">
        <w:rPr>
          <w:rFonts w:hint="cs"/>
          <w:b/>
          <w:bCs/>
          <w:sz w:val="27"/>
          <w:rtl/>
        </w:rPr>
        <w:t>من صحيح البخاري</w:t>
      </w:r>
      <w:r w:rsidR="00157F2C" w:rsidRPr="006C24A3">
        <w:rPr>
          <w:rFonts w:hint="cs"/>
          <w:sz w:val="27"/>
          <w:rtl/>
        </w:rPr>
        <w:t>:</w:t>
      </w:r>
      <w:r w:rsidRPr="006C24A3">
        <w:rPr>
          <w:rFonts w:hint="cs"/>
          <w:sz w:val="27"/>
          <w:rtl/>
        </w:rPr>
        <w:t xml:space="preserve"> قال شخص</w:t>
      </w:r>
      <w:r w:rsidR="00157F2C" w:rsidRPr="006C24A3">
        <w:rPr>
          <w:rFonts w:hint="cs"/>
          <w:sz w:val="27"/>
          <w:rtl/>
        </w:rPr>
        <w:t>ٌ</w:t>
      </w:r>
      <w:r w:rsidRPr="006C24A3">
        <w:rPr>
          <w:rFonts w:hint="cs"/>
          <w:sz w:val="27"/>
          <w:rtl/>
        </w:rPr>
        <w:t xml:space="preserve"> اسمه علقمة: </w:t>
      </w:r>
      <w:r w:rsidRPr="006C24A3">
        <w:rPr>
          <w:rFonts w:hint="eastAsia"/>
          <w:sz w:val="24"/>
          <w:szCs w:val="24"/>
          <w:rtl/>
        </w:rPr>
        <w:t>«</w:t>
      </w:r>
      <w:r w:rsidRPr="006C24A3">
        <w:rPr>
          <w:rFonts w:hint="cs"/>
          <w:sz w:val="27"/>
          <w:rtl/>
        </w:rPr>
        <w:t>قال عبد الله بن مسعود: صل</w:t>
      </w:r>
      <w:r w:rsidR="00157F2C" w:rsidRPr="006C24A3">
        <w:rPr>
          <w:rFonts w:hint="cs"/>
          <w:sz w:val="27"/>
          <w:rtl/>
        </w:rPr>
        <w:t>ّ</w:t>
      </w:r>
      <w:r w:rsidRPr="006C24A3">
        <w:rPr>
          <w:rFonts w:hint="cs"/>
          <w:sz w:val="27"/>
          <w:rtl/>
        </w:rPr>
        <w:t>ى بنا رسول الله</w:t>
      </w:r>
      <w:r w:rsidR="00192794" w:rsidRPr="006C24A3">
        <w:rPr>
          <w:rFonts w:ascii="Mosawi" w:hAnsi="Mosawi" w:cs="Mosawi"/>
          <w:szCs w:val="22"/>
          <w:rtl/>
        </w:rPr>
        <w:t>|</w:t>
      </w:r>
      <w:r w:rsidRPr="006C24A3">
        <w:rPr>
          <w:rFonts w:hint="cs"/>
          <w:sz w:val="27"/>
          <w:rtl/>
        </w:rPr>
        <w:t xml:space="preserve"> صلاة الظهر خمس ركعات، ثم</w:t>
      </w:r>
      <w:r w:rsidR="00157F2C" w:rsidRPr="006C24A3">
        <w:rPr>
          <w:rFonts w:hint="cs"/>
          <w:sz w:val="27"/>
          <w:rtl/>
        </w:rPr>
        <w:t>ّ</w:t>
      </w:r>
      <w:r w:rsidRPr="006C24A3">
        <w:rPr>
          <w:rFonts w:hint="cs"/>
          <w:sz w:val="27"/>
          <w:rtl/>
        </w:rPr>
        <w:t xml:space="preserve"> سجد بعد الصلاة سجد</w:t>
      </w:r>
      <w:r w:rsidR="00157F2C" w:rsidRPr="006C24A3">
        <w:rPr>
          <w:rFonts w:hint="cs"/>
          <w:sz w:val="27"/>
          <w:rtl/>
        </w:rPr>
        <w:t>ت</w:t>
      </w:r>
      <w:r w:rsidRPr="006C24A3">
        <w:rPr>
          <w:rFonts w:hint="cs"/>
          <w:sz w:val="27"/>
          <w:rtl/>
        </w:rPr>
        <w:t>ين للسهو</w:t>
      </w:r>
      <w:r w:rsidRPr="006C24A3">
        <w:rPr>
          <w:rFonts w:hint="eastAsia"/>
          <w:sz w:val="24"/>
          <w:szCs w:val="24"/>
          <w:rtl/>
        </w:rPr>
        <w:t>»</w:t>
      </w:r>
      <w:r w:rsidRPr="006C24A3">
        <w:rPr>
          <w:sz w:val="27"/>
          <w:vertAlign w:val="superscript"/>
          <w:rtl/>
        </w:rPr>
        <w:t>(</w:t>
      </w:r>
      <w:r w:rsidRPr="006C24A3">
        <w:rPr>
          <w:rStyle w:val="af9"/>
          <w:sz w:val="27"/>
          <w:rtl/>
        </w:rPr>
        <w:endnoteReference w:id="726"/>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sz w:val="27"/>
          <w:rtl/>
        </w:rPr>
        <w:t>وكما سبق بيانه في روايات الشيعة فإن الشيخ الطوسي قد ذكر هذه الرواية في التهذيب أيضاً؛ ولكنه اعتبرها ـ بغض</w:t>
      </w:r>
      <w:r w:rsidR="00157F2C" w:rsidRPr="006C24A3">
        <w:rPr>
          <w:rFonts w:hint="cs"/>
          <w:sz w:val="27"/>
          <w:rtl/>
        </w:rPr>
        <w:t>ّ</w:t>
      </w:r>
      <w:r w:rsidRPr="006C24A3">
        <w:rPr>
          <w:rFonts w:hint="cs"/>
          <w:sz w:val="27"/>
          <w:rtl/>
        </w:rPr>
        <w:t xml:space="preserve"> النظر عن البحث السندي، ومخالفتها للأدلة القطعية الدالة على العصمة، وموثّ</w:t>
      </w:r>
      <w:r w:rsidR="00157F2C" w:rsidRPr="006C24A3">
        <w:rPr>
          <w:rFonts w:hint="cs"/>
          <w:sz w:val="27"/>
          <w:rtl/>
        </w:rPr>
        <w:t>َ</w:t>
      </w:r>
      <w:r w:rsidRPr="006C24A3">
        <w:rPr>
          <w:rFonts w:hint="cs"/>
          <w:sz w:val="27"/>
          <w:rtl/>
        </w:rPr>
        <w:t>قة زرارة ـ مردودة</w:t>
      </w:r>
      <w:r w:rsidR="00157F2C" w:rsidRPr="006C24A3">
        <w:rPr>
          <w:rFonts w:hint="cs"/>
          <w:sz w:val="27"/>
          <w:rtl/>
        </w:rPr>
        <w:t>ً</w:t>
      </w:r>
      <w:r w:rsidRPr="006C24A3">
        <w:rPr>
          <w:rFonts w:hint="cs"/>
          <w:sz w:val="27"/>
          <w:rtl/>
        </w:rPr>
        <w:t xml:space="preserve"> وغير مقبولة</w:t>
      </w:r>
      <w:r w:rsidR="00157F2C" w:rsidRPr="006C24A3">
        <w:rPr>
          <w:rFonts w:hint="cs"/>
          <w:sz w:val="27"/>
          <w:rtl/>
        </w:rPr>
        <w:t>؛</w:t>
      </w:r>
      <w:r w:rsidRPr="006C24A3">
        <w:rPr>
          <w:rFonts w:hint="cs"/>
          <w:sz w:val="27"/>
          <w:rtl/>
        </w:rPr>
        <w:t xml:space="preserve"> بالنظر إلى مخالفتها للأحكام الفقهية المسلّ</w:t>
      </w:r>
      <w:r w:rsidR="00157F2C" w:rsidRPr="006C24A3">
        <w:rPr>
          <w:rFonts w:hint="cs"/>
          <w:sz w:val="27"/>
          <w:rtl/>
        </w:rPr>
        <w:t>َ</w:t>
      </w:r>
      <w:r w:rsidRPr="006C24A3">
        <w:rPr>
          <w:rFonts w:hint="cs"/>
          <w:sz w:val="27"/>
          <w:rtl/>
        </w:rPr>
        <w:t>مة.</w:t>
      </w:r>
    </w:p>
    <w:p w:rsidR="003B294D" w:rsidRPr="006C24A3" w:rsidRDefault="003B294D" w:rsidP="00441FAA">
      <w:pPr>
        <w:rPr>
          <w:sz w:val="27"/>
          <w:rtl/>
        </w:rPr>
      </w:pPr>
      <w:r w:rsidRPr="006C24A3">
        <w:rPr>
          <w:rFonts w:hint="cs"/>
          <w:b/>
          <w:bCs/>
          <w:sz w:val="27"/>
          <w:rtl/>
        </w:rPr>
        <w:t xml:space="preserve">4ـ </w:t>
      </w:r>
      <w:r w:rsidRPr="006C24A3">
        <w:rPr>
          <w:rFonts w:hint="cs"/>
          <w:sz w:val="27"/>
          <w:rtl/>
        </w:rPr>
        <w:t>في رواية</w:t>
      </w:r>
      <w:r w:rsidR="00157F2C" w:rsidRPr="006C24A3">
        <w:rPr>
          <w:rFonts w:hint="cs"/>
          <w:sz w:val="27"/>
          <w:rtl/>
        </w:rPr>
        <w:t>ٍ</w:t>
      </w:r>
      <w:r w:rsidRPr="006C24A3">
        <w:rPr>
          <w:rFonts w:hint="cs"/>
          <w:sz w:val="27"/>
          <w:rtl/>
        </w:rPr>
        <w:t xml:space="preserve"> أخرى</w:t>
      </w:r>
      <w:r w:rsidR="00157F2C" w:rsidRPr="006C24A3">
        <w:rPr>
          <w:rFonts w:hint="cs"/>
          <w:sz w:val="27"/>
          <w:rtl/>
        </w:rPr>
        <w:t xml:space="preserve"> </w:t>
      </w:r>
      <w:r w:rsidR="00157F2C" w:rsidRPr="006C24A3">
        <w:rPr>
          <w:rFonts w:hint="cs"/>
          <w:b/>
          <w:bCs/>
          <w:sz w:val="27"/>
          <w:rtl/>
        </w:rPr>
        <w:t>من سنن النسائي</w:t>
      </w:r>
      <w:r w:rsidR="00157F2C" w:rsidRPr="006C24A3">
        <w:rPr>
          <w:rFonts w:hint="cs"/>
          <w:sz w:val="27"/>
          <w:rtl/>
        </w:rPr>
        <w:t>،</w:t>
      </w:r>
      <w:r w:rsidRPr="006C24A3">
        <w:rPr>
          <w:rFonts w:hint="cs"/>
          <w:sz w:val="27"/>
          <w:rtl/>
        </w:rPr>
        <w:t xml:space="preserve"> عن عمران بن حصين قال: </w:t>
      </w:r>
      <w:r w:rsidRPr="006C24A3">
        <w:rPr>
          <w:rFonts w:hint="eastAsia"/>
          <w:sz w:val="24"/>
          <w:szCs w:val="24"/>
          <w:rtl/>
        </w:rPr>
        <w:t>«</w:t>
      </w:r>
      <w:r w:rsidRPr="006C24A3">
        <w:rPr>
          <w:rFonts w:hint="cs"/>
          <w:sz w:val="27"/>
          <w:rtl/>
        </w:rPr>
        <w:t>إ</w:t>
      </w:r>
      <w:r w:rsidRPr="006C24A3">
        <w:rPr>
          <w:sz w:val="27"/>
          <w:rtl/>
        </w:rPr>
        <w:t>ن النبي</w:t>
      </w:r>
      <w:r w:rsidR="00192794" w:rsidRPr="006C24A3">
        <w:rPr>
          <w:rFonts w:ascii="Mosawi" w:hAnsi="Mosawi" w:cs="Mosawi"/>
          <w:szCs w:val="22"/>
          <w:rtl/>
        </w:rPr>
        <w:t>|</w:t>
      </w:r>
      <w:r w:rsidRPr="006C24A3">
        <w:rPr>
          <w:sz w:val="27"/>
          <w:rtl/>
        </w:rPr>
        <w:t xml:space="preserve"> </w:t>
      </w:r>
      <w:r w:rsidRPr="006C24A3">
        <w:rPr>
          <w:sz w:val="27"/>
          <w:rtl/>
        </w:rPr>
        <w:lastRenderedPageBreak/>
        <w:t>صل</w:t>
      </w:r>
      <w:r w:rsidR="00157F2C" w:rsidRPr="006C24A3">
        <w:rPr>
          <w:rFonts w:hint="cs"/>
          <w:sz w:val="27"/>
          <w:rtl/>
        </w:rPr>
        <w:t>ّ</w:t>
      </w:r>
      <w:r w:rsidRPr="006C24A3">
        <w:rPr>
          <w:sz w:val="27"/>
          <w:rtl/>
        </w:rPr>
        <w:t>ى العصر فسل</w:t>
      </w:r>
      <w:r w:rsidR="00157F2C" w:rsidRPr="006C24A3">
        <w:rPr>
          <w:rFonts w:hint="cs"/>
          <w:sz w:val="27"/>
          <w:rtl/>
        </w:rPr>
        <w:t>َّ</w:t>
      </w:r>
      <w:r w:rsidRPr="006C24A3">
        <w:rPr>
          <w:sz w:val="27"/>
          <w:rtl/>
        </w:rPr>
        <w:t>م في ثلاث ركعات</w:t>
      </w:r>
      <w:r w:rsidRPr="006C24A3">
        <w:rPr>
          <w:rFonts w:hint="cs"/>
          <w:sz w:val="27"/>
          <w:rtl/>
        </w:rPr>
        <w:t>،</w:t>
      </w:r>
      <w:r w:rsidRPr="006C24A3">
        <w:rPr>
          <w:sz w:val="27"/>
          <w:rtl/>
        </w:rPr>
        <w:t xml:space="preserve"> ثم</w:t>
      </w:r>
      <w:r w:rsidR="00157F2C" w:rsidRPr="006C24A3">
        <w:rPr>
          <w:rFonts w:hint="cs"/>
          <w:sz w:val="27"/>
          <w:rtl/>
        </w:rPr>
        <w:t>ّ</w:t>
      </w:r>
      <w:r w:rsidRPr="006C24A3">
        <w:rPr>
          <w:sz w:val="27"/>
          <w:rtl/>
        </w:rPr>
        <w:t xml:space="preserve"> دخل منزله</w:t>
      </w:r>
      <w:r w:rsidR="00157F2C" w:rsidRPr="006C24A3">
        <w:rPr>
          <w:rFonts w:hint="cs"/>
          <w:sz w:val="27"/>
          <w:rtl/>
        </w:rPr>
        <w:t>،</w:t>
      </w:r>
      <w:r w:rsidRPr="006C24A3">
        <w:rPr>
          <w:sz w:val="27"/>
          <w:rtl/>
        </w:rPr>
        <w:t xml:space="preserve"> فقام إليه رجل</w:t>
      </w:r>
      <w:r w:rsidR="00157F2C" w:rsidRPr="006C24A3">
        <w:rPr>
          <w:rFonts w:hint="cs"/>
          <w:sz w:val="27"/>
          <w:rtl/>
        </w:rPr>
        <w:t>ٌ</w:t>
      </w:r>
      <w:r w:rsidRPr="006C24A3">
        <w:rPr>
          <w:sz w:val="27"/>
          <w:rtl/>
        </w:rPr>
        <w:t xml:space="preserve"> ي</w:t>
      </w:r>
      <w:r w:rsidR="00157F2C" w:rsidRPr="006C24A3">
        <w:rPr>
          <w:rFonts w:hint="cs"/>
          <w:sz w:val="27"/>
          <w:rtl/>
        </w:rPr>
        <w:t>ُ</w:t>
      </w:r>
      <w:r w:rsidRPr="006C24A3">
        <w:rPr>
          <w:sz w:val="27"/>
          <w:rtl/>
        </w:rPr>
        <w:t>قال له: الخرباق</w:t>
      </w:r>
      <w:r w:rsidRPr="006C24A3">
        <w:rPr>
          <w:rFonts w:hint="cs"/>
          <w:sz w:val="27"/>
          <w:rtl/>
        </w:rPr>
        <w:t xml:space="preserve"> ـ </w:t>
      </w:r>
      <w:r w:rsidRPr="006C24A3">
        <w:rPr>
          <w:sz w:val="27"/>
          <w:rtl/>
        </w:rPr>
        <w:t>وكان في يده طول</w:t>
      </w:r>
      <w:r w:rsidR="00157F2C" w:rsidRPr="006C24A3">
        <w:rPr>
          <w:rFonts w:hint="cs"/>
          <w:sz w:val="27"/>
          <w:rtl/>
        </w:rPr>
        <w:t>ٌ</w:t>
      </w:r>
      <w:r w:rsidRPr="006C24A3">
        <w:rPr>
          <w:sz w:val="27"/>
          <w:rtl/>
        </w:rPr>
        <w:t xml:space="preserve"> </w:t>
      </w:r>
      <w:r w:rsidRPr="006C24A3">
        <w:rPr>
          <w:rFonts w:hint="cs"/>
          <w:sz w:val="27"/>
          <w:rtl/>
        </w:rPr>
        <w:t xml:space="preserve">ـ </w:t>
      </w:r>
      <w:r w:rsidRPr="006C24A3">
        <w:rPr>
          <w:sz w:val="27"/>
          <w:rtl/>
        </w:rPr>
        <w:t>فقال: أقصرت الصلاة؟ فخرج مغضبا</w:t>
      </w:r>
      <w:r w:rsidRPr="006C24A3">
        <w:rPr>
          <w:rFonts w:hint="cs"/>
          <w:sz w:val="27"/>
          <w:rtl/>
        </w:rPr>
        <w:t>ً</w:t>
      </w:r>
      <w:r w:rsidRPr="006C24A3">
        <w:rPr>
          <w:sz w:val="27"/>
          <w:rtl/>
        </w:rPr>
        <w:t xml:space="preserve"> يجر</w:t>
      </w:r>
      <w:r w:rsidRPr="006C24A3">
        <w:rPr>
          <w:rFonts w:hint="cs"/>
          <w:sz w:val="27"/>
          <w:rtl/>
        </w:rPr>
        <w:t>ّ</w:t>
      </w:r>
      <w:r w:rsidRPr="006C24A3">
        <w:rPr>
          <w:sz w:val="27"/>
          <w:rtl/>
        </w:rPr>
        <w:t xml:space="preserve"> رداءه، فقال: أصدق هذا؟</w:t>
      </w:r>
      <w:r w:rsidRPr="006C24A3">
        <w:rPr>
          <w:rFonts w:hint="cs"/>
          <w:sz w:val="27"/>
          <w:rtl/>
        </w:rPr>
        <w:t xml:space="preserve"> </w:t>
      </w:r>
      <w:r w:rsidRPr="006C24A3">
        <w:rPr>
          <w:sz w:val="27"/>
          <w:rtl/>
        </w:rPr>
        <w:t>قالوا: نعم، فصل</w:t>
      </w:r>
      <w:r w:rsidR="00C66D24" w:rsidRPr="006C24A3">
        <w:rPr>
          <w:rFonts w:hint="cs"/>
          <w:sz w:val="27"/>
          <w:rtl/>
        </w:rPr>
        <w:t>ّ</w:t>
      </w:r>
      <w:r w:rsidRPr="006C24A3">
        <w:rPr>
          <w:sz w:val="27"/>
          <w:rtl/>
        </w:rPr>
        <w:t>ى ركعة</w:t>
      </w:r>
      <w:r w:rsidR="00C66D24" w:rsidRPr="006C24A3">
        <w:rPr>
          <w:rFonts w:hint="cs"/>
          <w:sz w:val="27"/>
          <w:rtl/>
        </w:rPr>
        <w:t>ً،</w:t>
      </w:r>
      <w:r w:rsidRPr="006C24A3">
        <w:rPr>
          <w:sz w:val="27"/>
          <w:rtl/>
        </w:rPr>
        <w:t xml:space="preserve"> ثم</w:t>
      </w:r>
      <w:r w:rsidR="00C66D24" w:rsidRPr="006C24A3">
        <w:rPr>
          <w:rFonts w:hint="cs"/>
          <w:sz w:val="27"/>
          <w:rtl/>
        </w:rPr>
        <w:t>ّ</w:t>
      </w:r>
      <w:r w:rsidRPr="006C24A3">
        <w:rPr>
          <w:sz w:val="27"/>
          <w:rtl/>
        </w:rPr>
        <w:t xml:space="preserve"> سل</w:t>
      </w:r>
      <w:r w:rsidRPr="006C24A3">
        <w:rPr>
          <w:rFonts w:hint="cs"/>
          <w:sz w:val="27"/>
          <w:rtl/>
        </w:rPr>
        <w:t>ّ</w:t>
      </w:r>
      <w:r w:rsidRPr="006C24A3">
        <w:rPr>
          <w:sz w:val="27"/>
          <w:rtl/>
        </w:rPr>
        <w:t>م</w:t>
      </w:r>
      <w:r w:rsidRPr="006C24A3">
        <w:rPr>
          <w:rFonts w:hint="cs"/>
          <w:sz w:val="27"/>
          <w:rtl/>
        </w:rPr>
        <w:t xml:space="preserve">، </w:t>
      </w:r>
      <w:r w:rsidRPr="006C24A3">
        <w:rPr>
          <w:sz w:val="27"/>
          <w:rtl/>
        </w:rPr>
        <w:t>ثم</w:t>
      </w:r>
      <w:r w:rsidR="00C66D24" w:rsidRPr="006C24A3">
        <w:rPr>
          <w:rFonts w:hint="cs"/>
          <w:sz w:val="27"/>
          <w:rtl/>
        </w:rPr>
        <w:t>ّ</w:t>
      </w:r>
      <w:r w:rsidRPr="006C24A3">
        <w:rPr>
          <w:sz w:val="27"/>
          <w:rtl/>
        </w:rPr>
        <w:t xml:space="preserve"> سجد سجدتين ثم</w:t>
      </w:r>
      <w:r w:rsidR="00C66D24" w:rsidRPr="006C24A3">
        <w:rPr>
          <w:rFonts w:hint="cs"/>
          <w:sz w:val="27"/>
          <w:rtl/>
        </w:rPr>
        <w:t>ّ</w:t>
      </w:r>
      <w:r w:rsidRPr="006C24A3">
        <w:rPr>
          <w:sz w:val="27"/>
          <w:rtl/>
        </w:rPr>
        <w:t xml:space="preserve"> سل</w:t>
      </w:r>
      <w:r w:rsidRPr="006C24A3">
        <w:rPr>
          <w:rFonts w:hint="cs"/>
          <w:sz w:val="27"/>
          <w:rtl/>
        </w:rPr>
        <w:t>ّ</w:t>
      </w:r>
      <w:r w:rsidRPr="006C24A3">
        <w:rPr>
          <w:sz w:val="27"/>
          <w:rtl/>
        </w:rPr>
        <w:t>م</w:t>
      </w:r>
      <w:r w:rsidRPr="006C24A3">
        <w:rPr>
          <w:rFonts w:hint="eastAsia"/>
          <w:sz w:val="24"/>
          <w:szCs w:val="24"/>
          <w:rtl/>
        </w:rPr>
        <w:t>»</w:t>
      </w:r>
      <w:r w:rsidRPr="006C24A3">
        <w:rPr>
          <w:sz w:val="27"/>
          <w:vertAlign w:val="superscript"/>
          <w:rtl/>
        </w:rPr>
        <w:t>(</w:t>
      </w:r>
      <w:r w:rsidRPr="006C24A3">
        <w:rPr>
          <w:rStyle w:val="af9"/>
          <w:sz w:val="27"/>
          <w:rtl/>
        </w:rPr>
        <w:endnoteReference w:id="727"/>
      </w:r>
      <w:r w:rsidRPr="006C24A3">
        <w:rPr>
          <w:sz w:val="27"/>
          <w:vertAlign w:val="superscript"/>
          <w:rtl/>
        </w:rPr>
        <w:t>)</w:t>
      </w:r>
      <w:r w:rsidRPr="006C24A3">
        <w:rPr>
          <w:rFonts w:hint="cs"/>
          <w:sz w:val="27"/>
          <w:rtl/>
        </w:rPr>
        <w:t>.</w:t>
      </w:r>
    </w:p>
    <w:p w:rsidR="003B294D" w:rsidRPr="006C24A3" w:rsidRDefault="003B294D" w:rsidP="003C76F2">
      <w:pPr>
        <w:spacing w:line="380" w:lineRule="exact"/>
        <w:rPr>
          <w:sz w:val="27"/>
          <w:rtl/>
        </w:rPr>
      </w:pPr>
    </w:p>
    <w:p w:rsidR="003B294D" w:rsidRPr="006C24A3" w:rsidRDefault="00102F74" w:rsidP="00C66D24">
      <w:pPr>
        <w:pStyle w:val="31"/>
        <w:rPr>
          <w:color w:val="auto"/>
          <w:rtl/>
        </w:rPr>
      </w:pPr>
      <w:r w:rsidRPr="006C24A3">
        <w:rPr>
          <w:rFonts w:hint="cs"/>
          <w:color w:val="auto"/>
          <w:rtl/>
        </w:rPr>
        <w:t>نظرات</w:t>
      </w:r>
      <w:r w:rsidR="00DF7394" w:rsidRPr="006C24A3">
        <w:rPr>
          <w:rFonts w:hint="cs"/>
          <w:color w:val="auto"/>
          <w:rtl/>
        </w:rPr>
        <w:t xml:space="preserve"> المجلسيّ</w:t>
      </w:r>
      <w:r w:rsidRPr="006C24A3">
        <w:rPr>
          <w:rFonts w:hint="cs"/>
          <w:color w:val="auto"/>
          <w:rtl/>
        </w:rPr>
        <w:t xml:space="preserve"> وإشارات</w:t>
      </w:r>
      <w:r w:rsidR="00DF7394" w:rsidRPr="006C24A3">
        <w:rPr>
          <w:rFonts w:hint="cs"/>
          <w:color w:val="auto"/>
          <w:rtl/>
        </w:rPr>
        <w:t>ه</w:t>
      </w:r>
      <w:r w:rsidR="00A967B1" w:rsidRPr="006C24A3">
        <w:rPr>
          <w:rFonts w:hint="cs"/>
          <w:color w:val="auto"/>
          <w:rtl/>
        </w:rPr>
        <w:t xml:space="preserve"> ــــــ</w:t>
      </w:r>
    </w:p>
    <w:p w:rsidR="003B294D" w:rsidRPr="006C24A3" w:rsidRDefault="003B294D" w:rsidP="00441FAA">
      <w:pPr>
        <w:rPr>
          <w:sz w:val="27"/>
          <w:rtl/>
        </w:rPr>
      </w:pPr>
      <w:r w:rsidRPr="006C24A3">
        <w:rPr>
          <w:rFonts w:hint="cs"/>
          <w:sz w:val="27"/>
          <w:rtl/>
        </w:rPr>
        <w:t>لقد ذكر العلا</w:t>
      </w:r>
      <w:r w:rsidR="00C66D24" w:rsidRPr="006C24A3">
        <w:rPr>
          <w:rFonts w:hint="cs"/>
          <w:sz w:val="27"/>
          <w:rtl/>
        </w:rPr>
        <w:t>ّ</w:t>
      </w:r>
      <w:r w:rsidRPr="006C24A3">
        <w:rPr>
          <w:rFonts w:hint="cs"/>
          <w:sz w:val="27"/>
          <w:rtl/>
        </w:rPr>
        <w:t>مة المجلسي ـ بعد استعراض الروايات الدال</w:t>
      </w:r>
      <w:r w:rsidR="00102F74" w:rsidRPr="006C24A3">
        <w:rPr>
          <w:rFonts w:hint="cs"/>
          <w:sz w:val="27"/>
          <w:rtl/>
        </w:rPr>
        <w:t>ّ</w:t>
      </w:r>
      <w:r w:rsidRPr="006C24A3">
        <w:rPr>
          <w:rFonts w:hint="cs"/>
          <w:sz w:val="27"/>
          <w:rtl/>
        </w:rPr>
        <w:t>ة على سهو النبي</w:t>
      </w:r>
      <w:r w:rsidR="00C66D24" w:rsidRPr="006C24A3">
        <w:rPr>
          <w:rFonts w:hint="cs"/>
          <w:sz w:val="27"/>
          <w:rtl/>
        </w:rPr>
        <w:t>ّ</w:t>
      </w:r>
      <w:r w:rsidR="00192794" w:rsidRPr="006C24A3">
        <w:rPr>
          <w:rFonts w:ascii="Mosawi" w:hAnsi="Mosawi" w:cs="Mosawi"/>
          <w:szCs w:val="22"/>
          <w:rtl/>
        </w:rPr>
        <w:t>|</w:t>
      </w:r>
      <w:r w:rsidRPr="006C24A3">
        <w:rPr>
          <w:rFonts w:hint="cs"/>
          <w:sz w:val="27"/>
          <w:rtl/>
        </w:rPr>
        <w:t xml:space="preserve"> ـ بعض</w:t>
      </w:r>
      <w:r w:rsidR="00102F74" w:rsidRPr="006C24A3">
        <w:rPr>
          <w:rFonts w:hint="cs"/>
          <w:sz w:val="27"/>
          <w:rtl/>
        </w:rPr>
        <w:t>َ</w:t>
      </w:r>
      <w:r w:rsidRPr="006C24A3">
        <w:rPr>
          <w:rFonts w:hint="cs"/>
          <w:sz w:val="27"/>
          <w:rtl/>
        </w:rPr>
        <w:t xml:space="preserve"> الأبحاث في هذا الشأن:</w:t>
      </w:r>
    </w:p>
    <w:p w:rsidR="003B294D" w:rsidRPr="006C24A3" w:rsidRDefault="003B294D" w:rsidP="003C76F2">
      <w:pPr>
        <w:spacing w:line="380" w:lineRule="exact"/>
        <w:rPr>
          <w:sz w:val="27"/>
          <w:rtl/>
        </w:rPr>
      </w:pPr>
    </w:p>
    <w:p w:rsidR="003B294D" w:rsidRPr="006C24A3" w:rsidRDefault="003B294D" w:rsidP="00102F74">
      <w:pPr>
        <w:pStyle w:val="31"/>
        <w:rPr>
          <w:color w:val="auto"/>
          <w:rtl/>
        </w:rPr>
      </w:pPr>
      <w:r w:rsidRPr="006C24A3">
        <w:rPr>
          <w:rFonts w:hint="cs"/>
          <w:color w:val="auto"/>
          <w:rtl/>
        </w:rPr>
        <w:t>أـ وجود الاختلاف في الروايات</w:t>
      </w:r>
      <w:r w:rsidR="00A967B1" w:rsidRPr="006C24A3">
        <w:rPr>
          <w:rFonts w:hint="cs"/>
          <w:color w:val="auto"/>
          <w:rtl/>
        </w:rPr>
        <w:t xml:space="preserve"> ــــــ</w:t>
      </w:r>
    </w:p>
    <w:p w:rsidR="00C66D24" w:rsidRPr="006C24A3" w:rsidRDefault="003B294D" w:rsidP="00441FAA">
      <w:pPr>
        <w:rPr>
          <w:sz w:val="27"/>
          <w:rtl/>
        </w:rPr>
      </w:pPr>
      <w:r w:rsidRPr="006C24A3">
        <w:rPr>
          <w:rFonts w:hint="cs"/>
          <w:sz w:val="27"/>
          <w:rtl/>
        </w:rPr>
        <w:t>أشار العلا</w:t>
      </w:r>
      <w:r w:rsidR="00C66D24" w:rsidRPr="006C24A3">
        <w:rPr>
          <w:rFonts w:hint="cs"/>
          <w:sz w:val="27"/>
          <w:rtl/>
        </w:rPr>
        <w:t>ّ</w:t>
      </w:r>
      <w:r w:rsidRPr="006C24A3">
        <w:rPr>
          <w:rFonts w:hint="cs"/>
          <w:sz w:val="27"/>
          <w:rtl/>
        </w:rPr>
        <w:t>مة المجلسي ـ بعد نقله للروايات المنقولة في مصادر الشيعة وأهل السن</w:t>
      </w:r>
      <w:r w:rsidR="00C66D24" w:rsidRPr="006C24A3">
        <w:rPr>
          <w:rFonts w:hint="cs"/>
          <w:sz w:val="27"/>
          <w:rtl/>
        </w:rPr>
        <w:t>ّ</w:t>
      </w:r>
      <w:r w:rsidRPr="006C24A3">
        <w:rPr>
          <w:rFonts w:hint="cs"/>
          <w:sz w:val="27"/>
          <w:rtl/>
        </w:rPr>
        <w:t>ة، الدالة على سهو النبي</w:t>
      </w:r>
      <w:r w:rsidR="00C66D24"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ـ إلى وجود الاختلاف في متنها، وقال بأن الاختلاف بيننا وبين </w:t>
      </w:r>
      <w:r w:rsidR="00C66D24" w:rsidRPr="006C24A3">
        <w:rPr>
          <w:rFonts w:hint="cs"/>
          <w:sz w:val="27"/>
          <w:rtl/>
        </w:rPr>
        <w:t>أ</w:t>
      </w:r>
      <w:r w:rsidRPr="006C24A3">
        <w:rPr>
          <w:rFonts w:hint="cs"/>
          <w:sz w:val="27"/>
          <w:rtl/>
        </w:rPr>
        <w:t>هل السن</w:t>
      </w:r>
      <w:r w:rsidR="00C66D24" w:rsidRPr="006C24A3">
        <w:rPr>
          <w:rFonts w:hint="cs"/>
          <w:sz w:val="27"/>
          <w:rtl/>
        </w:rPr>
        <w:t>ّ</w:t>
      </w:r>
      <w:r w:rsidRPr="006C24A3">
        <w:rPr>
          <w:rFonts w:hint="cs"/>
          <w:sz w:val="27"/>
          <w:rtl/>
        </w:rPr>
        <w:t>ة في نقل هذه الروايات لا يكاد يخفى على أحد</w:t>
      </w:r>
      <w:r w:rsidR="00C66D24" w:rsidRPr="006C24A3">
        <w:rPr>
          <w:rFonts w:hint="cs"/>
          <w:sz w:val="27"/>
          <w:rtl/>
        </w:rPr>
        <w:t>ٍ.</w:t>
      </w:r>
    </w:p>
    <w:p w:rsidR="003B294D" w:rsidRPr="006C24A3" w:rsidRDefault="003B294D" w:rsidP="00441FAA">
      <w:pPr>
        <w:rPr>
          <w:sz w:val="27"/>
          <w:rtl/>
        </w:rPr>
      </w:pPr>
      <w:r w:rsidRPr="006C24A3">
        <w:rPr>
          <w:rFonts w:hint="cs"/>
          <w:sz w:val="27"/>
          <w:rtl/>
        </w:rPr>
        <w:t xml:space="preserve">وقد أشار في بيان هذا الاختلاف إلى الموارد </w:t>
      </w:r>
      <w:r w:rsidR="00C66D24" w:rsidRPr="006C24A3">
        <w:rPr>
          <w:rFonts w:hint="cs"/>
          <w:sz w:val="27"/>
          <w:rtl/>
        </w:rPr>
        <w:t>التالية</w:t>
      </w:r>
      <w:r w:rsidRPr="006C24A3">
        <w:rPr>
          <w:rFonts w:hint="cs"/>
          <w:sz w:val="27"/>
          <w:rtl/>
        </w:rPr>
        <w:t>:</w:t>
      </w:r>
    </w:p>
    <w:p w:rsidR="003B294D" w:rsidRPr="006C24A3" w:rsidRDefault="003B294D" w:rsidP="00441FAA">
      <w:pPr>
        <w:rPr>
          <w:sz w:val="27"/>
          <w:rtl/>
        </w:rPr>
      </w:pPr>
      <w:r w:rsidRPr="006C24A3">
        <w:rPr>
          <w:rFonts w:hint="cs"/>
          <w:b/>
          <w:bCs/>
          <w:sz w:val="27"/>
          <w:rtl/>
        </w:rPr>
        <w:t>1ـ الاختلاف في الصلاة وفي وقتها</w:t>
      </w:r>
      <w:r w:rsidRPr="006C24A3">
        <w:rPr>
          <w:rFonts w:hint="cs"/>
          <w:sz w:val="27"/>
          <w:rtl/>
        </w:rPr>
        <w:t xml:space="preserve">: </w:t>
      </w:r>
      <w:r w:rsidRPr="006C24A3">
        <w:rPr>
          <w:sz w:val="27"/>
          <w:rtl/>
        </w:rPr>
        <w:t>في أكثر أخبارنا أنها كانت صلاة الظهر، وفي أكثر أخبارهم</w:t>
      </w:r>
      <w:r w:rsidRPr="006C24A3">
        <w:rPr>
          <w:rFonts w:hint="cs"/>
          <w:sz w:val="27"/>
          <w:rtl/>
        </w:rPr>
        <w:t xml:space="preserve"> </w:t>
      </w:r>
      <w:r w:rsidRPr="006C24A3">
        <w:rPr>
          <w:sz w:val="27"/>
          <w:rtl/>
        </w:rPr>
        <w:t>أنها كانت صلاة العصر</w:t>
      </w:r>
      <w:r w:rsidRPr="006C24A3">
        <w:rPr>
          <w:rFonts w:hint="cs"/>
          <w:sz w:val="27"/>
          <w:rtl/>
        </w:rPr>
        <w:t>، وفي بعضها أنها كانت صلاة العشاء.</w:t>
      </w:r>
    </w:p>
    <w:p w:rsidR="003B294D" w:rsidRPr="006C24A3" w:rsidRDefault="003B294D" w:rsidP="00441FAA">
      <w:pPr>
        <w:rPr>
          <w:sz w:val="27"/>
          <w:rtl/>
        </w:rPr>
      </w:pPr>
      <w:r w:rsidRPr="006C24A3">
        <w:rPr>
          <w:rFonts w:hint="cs"/>
          <w:b/>
          <w:bCs/>
          <w:sz w:val="27"/>
          <w:rtl/>
        </w:rPr>
        <w:t>2ـ الاختلاف في عدد ركعات الصلاة</w:t>
      </w:r>
      <w:r w:rsidRPr="006C24A3">
        <w:rPr>
          <w:rFonts w:hint="cs"/>
          <w:sz w:val="27"/>
          <w:rtl/>
        </w:rPr>
        <w:t xml:space="preserve">: ورد في بعض الروايات </w:t>
      </w:r>
      <w:r w:rsidRPr="006C24A3">
        <w:rPr>
          <w:sz w:val="27"/>
          <w:rtl/>
        </w:rPr>
        <w:t>أنه سل</w:t>
      </w:r>
      <w:r w:rsidR="00C66D24" w:rsidRPr="006C24A3">
        <w:rPr>
          <w:rFonts w:hint="cs"/>
          <w:sz w:val="27"/>
          <w:rtl/>
        </w:rPr>
        <w:t>ّ</w:t>
      </w:r>
      <w:r w:rsidRPr="006C24A3">
        <w:rPr>
          <w:sz w:val="27"/>
          <w:rtl/>
        </w:rPr>
        <w:t>م عن ركعتين، وفي بعضها أنه سل</w:t>
      </w:r>
      <w:r w:rsidR="00C66D24" w:rsidRPr="006C24A3">
        <w:rPr>
          <w:rFonts w:hint="cs"/>
          <w:sz w:val="27"/>
          <w:rtl/>
        </w:rPr>
        <w:t>ّ</w:t>
      </w:r>
      <w:r w:rsidRPr="006C24A3">
        <w:rPr>
          <w:sz w:val="27"/>
          <w:rtl/>
        </w:rPr>
        <w:t>م عن</w:t>
      </w:r>
      <w:r w:rsidRPr="006C24A3">
        <w:rPr>
          <w:rFonts w:hint="cs"/>
          <w:sz w:val="27"/>
          <w:rtl/>
        </w:rPr>
        <w:t xml:space="preserve"> </w:t>
      </w:r>
      <w:r w:rsidRPr="006C24A3">
        <w:rPr>
          <w:sz w:val="27"/>
          <w:rtl/>
        </w:rPr>
        <w:t>ثلاث</w:t>
      </w:r>
      <w:r w:rsidRPr="006C24A3">
        <w:rPr>
          <w:rFonts w:hint="cs"/>
          <w:sz w:val="27"/>
          <w:rtl/>
        </w:rPr>
        <w:t xml:space="preserve"> ركعات.</w:t>
      </w:r>
    </w:p>
    <w:p w:rsidR="003B294D" w:rsidRPr="006C24A3" w:rsidRDefault="003B294D" w:rsidP="00441FAA">
      <w:pPr>
        <w:rPr>
          <w:sz w:val="27"/>
          <w:rtl/>
        </w:rPr>
      </w:pPr>
      <w:r w:rsidRPr="006C24A3">
        <w:rPr>
          <w:rFonts w:hint="cs"/>
          <w:b/>
          <w:bCs/>
          <w:sz w:val="27"/>
          <w:rtl/>
        </w:rPr>
        <w:t>3ـ الاختلاف في الراوي لهذه الروايات</w:t>
      </w:r>
      <w:r w:rsidRPr="006C24A3">
        <w:rPr>
          <w:rFonts w:hint="cs"/>
          <w:sz w:val="27"/>
          <w:rtl/>
        </w:rPr>
        <w:t>: هناك اختلاف</w:t>
      </w:r>
      <w:r w:rsidR="00C66D24" w:rsidRPr="006C24A3">
        <w:rPr>
          <w:rFonts w:hint="cs"/>
          <w:sz w:val="27"/>
          <w:rtl/>
        </w:rPr>
        <w:t>ٌ</w:t>
      </w:r>
      <w:r w:rsidRPr="006C24A3">
        <w:rPr>
          <w:rFonts w:hint="cs"/>
          <w:sz w:val="27"/>
          <w:rtl/>
        </w:rPr>
        <w:t xml:space="preserve"> حول شخص</w:t>
      </w:r>
      <w:r w:rsidR="00C66D24" w:rsidRPr="006C24A3">
        <w:rPr>
          <w:rFonts w:hint="cs"/>
          <w:sz w:val="27"/>
          <w:rtl/>
        </w:rPr>
        <w:t>ٍ</w:t>
      </w:r>
      <w:r w:rsidRPr="006C24A3">
        <w:rPr>
          <w:rFonts w:hint="cs"/>
          <w:sz w:val="27"/>
          <w:rtl/>
        </w:rPr>
        <w:t xml:space="preserve"> اسمه ذو الشمالين أيضاً؛ ففي بعضها ورد اسمه على صيغة ذي اليدين، </w:t>
      </w:r>
      <w:r w:rsidRPr="006C24A3">
        <w:rPr>
          <w:sz w:val="27"/>
          <w:rtl/>
        </w:rPr>
        <w:t>وفي رواية: رجل</w:t>
      </w:r>
      <w:r w:rsidR="00C66D24" w:rsidRPr="006C24A3">
        <w:rPr>
          <w:rFonts w:hint="cs"/>
          <w:sz w:val="27"/>
          <w:rtl/>
        </w:rPr>
        <w:t>ٌ</w:t>
      </w:r>
      <w:r w:rsidRPr="006C24A3">
        <w:rPr>
          <w:sz w:val="27"/>
          <w:rtl/>
        </w:rPr>
        <w:t xml:space="preserve"> يقال له</w:t>
      </w:r>
      <w:r w:rsidRPr="006C24A3">
        <w:rPr>
          <w:sz w:val="27"/>
        </w:rPr>
        <w:t>:</w:t>
      </w:r>
      <w:r w:rsidRPr="006C24A3">
        <w:rPr>
          <w:rFonts w:hint="cs"/>
          <w:sz w:val="27"/>
          <w:rtl/>
        </w:rPr>
        <w:t xml:space="preserve"> </w:t>
      </w:r>
      <w:r w:rsidRPr="006C24A3">
        <w:rPr>
          <w:rFonts w:hint="eastAsia"/>
          <w:sz w:val="24"/>
          <w:szCs w:val="24"/>
          <w:rtl/>
        </w:rPr>
        <w:t>«</w:t>
      </w:r>
      <w:r w:rsidRPr="006C24A3">
        <w:rPr>
          <w:sz w:val="27"/>
          <w:rtl/>
        </w:rPr>
        <w:t>الخرباق</w:t>
      </w:r>
      <w:r w:rsidRPr="006C24A3">
        <w:rPr>
          <w:rFonts w:hint="eastAsia"/>
          <w:sz w:val="24"/>
          <w:szCs w:val="24"/>
          <w:rtl/>
        </w:rPr>
        <w:t>»</w:t>
      </w:r>
      <w:r w:rsidRPr="006C24A3">
        <w:rPr>
          <w:sz w:val="27"/>
          <w:rtl/>
        </w:rPr>
        <w:t>، وكان في يده طول</w:t>
      </w:r>
      <w:r w:rsidR="00C66D24" w:rsidRPr="006C24A3">
        <w:rPr>
          <w:rFonts w:hint="cs"/>
          <w:sz w:val="27"/>
          <w:rtl/>
        </w:rPr>
        <w:t>ٌ،</w:t>
      </w:r>
      <w:r w:rsidRPr="006C24A3">
        <w:rPr>
          <w:sz w:val="27"/>
          <w:rtl/>
        </w:rPr>
        <w:t xml:space="preserve"> وفي رواية</w:t>
      </w:r>
      <w:r w:rsidR="00C66D24" w:rsidRPr="006C24A3">
        <w:rPr>
          <w:rFonts w:hint="cs"/>
          <w:sz w:val="27"/>
          <w:rtl/>
        </w:rPr>
        <w:t>ٍ</w:t>
      </w:r>
      <w:r w:rsidRPr="006C24A3">
        <w:rPr>
          <w:sz w:val="27"/>
          <w:rtl/>
        </w:rPr>
        <w:t>: رجل بسيط اليدين</w:t>
      </w:r>
      <w:r w:rsidRPr="006C24A3">
        <w:rPr>
          <w:sz w:val="27"/>
          <w:vertAlign w:val="superscript"/>
          <w:rtl/>
        </w:rPr>
        <w:t>(</w:t>
      </w:r>
      <w:r w:rsidRPr="006C24A3">
        <w:rPr>
          <w:rStyle w:val="af9"/>
          <w:sz w:val="27"/>
          <w:rtl/>
        </w:rPr>
        <w:endnoteReference w:id="728"/>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sz w:val="27"/>
          <w:rtl/>
        </w:rPr>
        <w:t>وقال الشيخ المفيد في هذا الشأن: لا يُع</w:t>
      </w:r>
      <w:r w:rsidR="00C66D24" w:rsidRPr="006C24A3">
        <w:rPr>
          <w:rFonts w:hint="cs"/>
          <w:sz w:val="27"/>
          <w:rtl/>
        </w:rPr>
        <w:t>ْ</w:t>
      </w:r>
      <w:r w:rsidRPr="006C24A3">
        <w:rPr>
          <w:rFonts w:hint="cs"/>
          <w:sz w:val="27"/>
          <w:rtl/>
        </w:rPr>
        <w:t>ر</w:t>
      </w:r>
      <w:r w:rsidR="00C66D24" w:rsidRPr="006C24A3">
        <w:rPr>
          <w:rFonts w:hint="cs"/>
          <w:sz w:val="27"/>
          <w:rtl/>
        </w:rPr>
        <w:t>َ</w:t>
      </w:r>
      <w:r w:rsidRPr="006C24A3">
        <w:rPr>
          <w:rFonts w:hint="cs"/>
          <w:sz w:val="27"/>
          <w:rtl/>
        </w:rPr>
        <w:t>ف شخص</w:t>
      </w:r>
      <w:r w:rsidR="00C66D24" w:rsidRPr="006C24A3">
        <w:rPr>
          <w:rFonts w:hint="cs"/>
          <w:sz w:val="27"/>
          <w:rtl/>
        </w:rPr>
        <w:t>ٌ</w:t>
      </w:r>
      <w:r w:rsidRPr="006C24A3">
        <w:rPr>
          <w:rFonts w:hint="cs"/>
          <w:sz w:val="27"/>
          <w:rtl/>
        </w:rPr>
        <w:t xml:space="preserve"> اسمه </w:t>
      </w:r>
      <w:r w:rsidRPr="006C24A3">
        <w:rPr>
          <w:rFonts w:hint="eastAsia"/>
          <w:sz w:val="24"/>
          <w:szCs w:val="24"/>
          <w:rtl/>
        </w:rPr>
        <w:t>«</w:t>
      </w:r>
      <w:r w:rsidRPr="006C24A3">
        <w:rPr>
          <w:rFonts w:hint="cs"/>
          <w:sz w:val="27"/>
          <w:rtl/>
        </w:rPr>
        <w:t>ذو اليدين</w:t>
      </w:r>
      <w:r w:rsidRPr="006C24A3">
        <w:rPr>
          <w:rFonts w:hint="eastAsia"/>
          <w:sz w:val="24"/>
          <w:szCs w:val="24"/>
          <w:rtl/>
        </w:rPr>
        <w:t>»</w:t>
      </w:r>
      <w:r w:rsidRPr="006C24A3">
        <w:rPr>
          <w:rFonts w:hint="cs"/>
          <w:sz w:val="27"/>
          <w:rtl/>
        </w:rPr>
        <w:t>،</w:t>
      </w:r>
      <w:r w:rsidRPr="006C24A3">
        <w:rPr>
          <w:sz w:val="27"/>
          <w:rtl/>
        </w:rPr>
        <w:t xml:space="preserve"> وما و</w:t>
      </w:r>
      <w:r w:rsidR="00C66D24" w:rsidRPr="006C24A3">
        <w:rPr>
          <w:rFonts w:hint="cs"/>
          <w:sz w:val="27"/>
          <w:rtl/>
        </w:rPr>
        <w:t>َ</w:t>
      </w:r>
      <w:r w:rsidRPr="006C24A3">
        <w:rPr>
          <w:sz w:val="27"/>
          <w:rtl/>
        </w:rPr>
        <w:t>ج</w:t>
      </w:r>
      <w:r w:rsidR="00C66D24" w:rsidRPr="006C24A3">
        <w:rPr>
          <w:rFonts w:hint="cs"/>
          <w:sz w:val="27"/>
          <w:rtl/>
        </w:rPr>
        <w:t>َ</w:t>
      </w:r>
      <w:r w:rsidRPr="006C24A3">
        <w:rPr>
          <w:sz w:val="27"/>
          <w:rtl/>
        </w:rPr>
        <w:t>د</w:t>
      </w:r>
      <w:r w:rsidR="00C66D24" w:rsidRPr="006C24A3">
        <w:rPr>
          <w:rFonts w:hint="cs"/>
          <w:sz w:val="27"/>
          <w:rtl/>
        </w:rPr>
        <w:t>ْ</w:t>
      </w:r>
      <w:r w:rsidRPr="006C24A3">
        <w:rPr>
          <w:sz w:val="27"/>
          <w:rtl/>
        </w:rPr>
        <w:t xml:space="preserve">نا في </w:t>
      </w:r>
      <w:r w:rsidRPr="006C24A3">
        <w:rPr>
          <w:rFonts w:hint="cs"/>
          <w:sz w:val="27"/>
          <w:rtl/>
        </w:rPr>
        <w:t>أ</w:t>
      </w:r>
      <w:r w:rsidRPr="006C24A3">
        <w:rPr>
          <w:sz w:val="27"/>
          <w:rtl/>
        </w:rPr>
        <w:t>صول الفقهاء ولا</w:t>
      </w:r>
      <w:r w:rsidRPr="006C24A3">
        <w:rPr>
          <w:rFonts w:hint="cs"/>
          <w:sz w:val="27"/>
          <w:rtl/>
        </w:rPr>
        <w:t xml:space="preserve"> </w:t>
      </w:r>
      <w:r w:rsidRPr="006C24A3">
        <w:rPr>
          <w:sz w:val="27"/>
          <w:rtl/>
        </w:rPr>
        <w:t>الرواة حديثا</w:t>
      </w:r>
      <w:r w:rsidRPr="006C24A3">
        <w:rPr>
          <w:rFonts w:hint="cs"/>
          <w:sz w:val="27"/>
          <w:rtl/>
        </w:rPr>
        <w:t>ً</w:t>
      </w:r>
      <w:r w:rsidRPr="006C24A3">
        <w:rPr>
          <w:sz w:val="27"/>
          <w:rtl/>
        </w:rPr>
        <w:t xml:space="preserve"> عن هذا الرجل</w:t>
      </w:r>
      <w:r w:rsidR="00C66D24" w:rsidRPr="006C24A3">
        <w:rPr>
          <w:rFonts w:hint="cs"/>
          <w:sz w:val="27"/>
          <w:rtl/>
        </w:rPr>
        <w:t>،</w:t>
      </w:r>
      <w:r w:rsidRPr="006C24A3">
        <w:rPr>
          <w:sz w:val="27"/>
          <w:rtl/>
        </w:rPr>
        <w:t xml:space="preserve"> ولا ذكرا</w:t>
      </w:r>
      <w:r w:rsidRPr="006C24A3">
        <w:rPr>
          <w:rFonts w:hint="cs"/>
          <w:sz w:val="27"/>
          <w:rtl/>
        </w:rPr>
        <w:t>ً</w:t>
      </w:r>
      <w:r w:rsidRPr="006C24A3">
        <w:rPr>
          <w:sz w:val="27"/>
          <w:rtl/>
        </w:rPr>
        <w:t xml:space="preserve"> له</w:t>
      </w:r>
      <w:r w:rsidRPr="006C24A3">
        <w:rPr>
          <w:sz w:val="27"/>
          <w:vertAlign w:val="superscript"/>
          <w:rtl/>
        </w:rPr>
        <w:t>(</w:t>
      </w:r>
      <w:r w:rsidRPr="006C24A3">
        <w:rPr>
          <w:rStyle w:val="af9"/>
          <w:sz w:val="27"/>
          <w:rtl/>
        </w:rPr>
        <w:endnoteReference w:id="729"/>
      </w:r>
      <w:r w:rsidRPr="006C24A3">
        <w:rPr>
          <w:sz w:val="27"/>
          <w:vertAlign w:val="superscript"/>
          <w:rtl/>
        </w:rPr>
        <w:t>)</w:t>
      </w:r>
      <w:r w:rsidRPr="006C24A3">
        <w:rPr>
          <w:rFonts w:hint="cs"/>
          <w:sz w:val="27"/>
          <w:rtl/>
        </w:rPr>
        <w:t xml:space="preserve">. </w:t>
      </w:r>
    </w:p>
    <w:p w:rsidR="003B294D" w:rsidRPr="006C24A3" w:rsidRDefault="003B294D" w:rsidP="00441FAA">
      <w:pPr>
        <w:rPr>
          <w:sz w:val="27"/>
          <w:rtl/>
        </w:rPr>
      </w:pPr>
      <w:r w:rsidRPr="006C24A3">
        <w:rPr>
          <w:rFonts w:hint="cs"/>
          <w:sz w:val="27"/>
          <w:rtl/>
        </w:rPr>
        <w:t>وقال السيد جعفر مرتضى العاملي</w:t>
      </w:r>
      <w:r w:rsidR="001A235F" w:rsidRPr="006C24A3">
        <w:rPr>
          <w:rFonts w:hint="cs"/>
          <w:sz w:val="27"/>
          <w:rtl/>
        </w:rPr>
        <w:t>،</w:t>
      </w:r>
      <w:r w:rsidRPr="006C24A3">
        <w:rPr>
          <w:rFonts w:hint="cs"/>
          <w:sz w:val="27"/>
          <w:rtl/>
        </w:rPr>
        <w:t xml:space="preserve"> بعد نقل الروايات الدالة على سهو النبي</w:t>
      </w:r>
      <w:r w:rsidR="001A235F" w:rsidRPr="006C24A3">
        <w:rPr>
          <w:rFonts w:hint="cs"/>
          <w:sz w:val="27"/>
          <w:rtl/>
        </w:rPr>
        <w:t>ّ</w:t>
      </w:r>
      <w:r w:rsidR="00192794" w:rsidRPr="006C24A3">
        <w:rPr>
          <w:rFonts w:ascii="Mosawi" w:hAnsi="Mosawi" w:cs="Mosawi"/>
          <w:szCs w:val="22"/>
          <w:rtl/>
        </w:rPr>
        <w:t>|</w:t>
      </w:r>
      <w:r w:rsidRPr="006C24A3">
        <w:rPr>
          <w:rFonts w:hint="cs"/>
          <w:sz w:val="27"/>
          <w:rtl/>
        </w:rPr>
        <w:t xml:space="preserve">، في هذا الشأن [ما معناه]: </w:t>
      </w:r>
      <w:r w:rsidRPr="006C24A3">
        <w:rPr>
          <w:rFonts w:hint="eastAsia"/>
          <w:sz w:val="24"/>
          <w:szCs w:val="24"/>
          <w:rtl/>
        </w:rPr>
        <w:t>«</w:t>
      </w:r>
      <w:r w:rsidRPr="006C24A3">
        <w:rPr>
          <w:rFonts w:hint="cs"/>
          <w:sz w:val="27"/>
          <w:rtl/>
          <w:lang w:bidi="ar-IQ"/>
        </w:rPr>
        <w:t>بالنظر إلى مختلف المصادر</w:t>
      </w:r>
      <w:r w:rsidR="001A235F" w:rsidRPr="006C24A3">
        <w:rPr>
          <w:rFonts w:hint="cs"/>
          <w:sz w:val="27"/>
          <w:rtl/>
          <w:lang w:bidi="ar-IQ"/>
        </w:rPr>
        <w:t>،</w:t>
      </w:r>
      <w:r w:rsidRPr="006C24A3">
        <w:rPr>
          <w:rFonts w:hint="cs"/>
          <w:sz w:val="27"/>
          <w:rtl/>
          <w:lang w:bidi="ar-IQ"/>
        </w:rPr>
        <w:t xml:space="preserve"> ومقارنة هذه الروايات، يت</w:t>
      </w:r>
      <w:r w:rsidR="001A235F" w:rsidRPr="006C24A3">
        <w:rPr>
          <w:rFonts w:hint="cs"/>
          <w:sz w:val="27"/>
          <w:rtl/>
          <w:lang w:bidi="ar-IQ"/>
        </w:rPr>
        <w:t>ّ</w:t>
      </w:r>
      <w:r w:rsidRPr="006C24A3">
        <w:rPr>
          <w:rFonts w:hint="cs"/>
          <w:sz w:val="27"/>
          <w:rtl/>
          <w:lang w:bidi="ar-IQ"/>
        </w:rPr>
        <w:t>ضح أنها مضطربة</w:t>
      </w:r>
      <w:r w:rsidR="001A235F" w:rsidRPr="006C24A3">
        <w:rPr>
          <w:rFonts w:hint="cs"/>
          <w:sz w:val="27"/>
          <w:rtl/>
          <w:lang w:bidi="ar-IQ"/>
        </w:rPr>
        <w:t>ٌ</w:t>
      </w:r>
      <w:r w:rsidRPr="006C24A3">
        <w:rPr>
          <w:sz w:val="27"/>
          <w:vertAlign w:val="superscript"/>
          <w:rtl/>
          <w:lang w:bidi="ar-IQ"/>
        </w:rPr>
        <w:t>(</w:t>
      </w:r>
      <w:r w:rsidRPr="006C24A3">
        <w:rPr>
          <w:rStyle w:val="af9"/>
          <w:sz w:val="27"/>
          <w:rtl/>
          <w:lang w:bidi="ar-IQ"/>
        </w:rPr>
        <w:endnoteReference w:id="730"/>
      </w:r>
      <w:r w:rsidRPr="006C24A3">
        <w:rPr>
          <w:sz w:val="27"/>
          <w:vertAlign w:val="superscript"/>
          <w:rtl/>
          <w:lang w:bidi="ar-IQ"/>
        </w:rPr>
        <w:t>)</w:t>
      </w:r>
      <w:r w:rsidRPr="006C24A3">
        <w:rPr>
          <w:rFonts w:hint="cs"/>
          <w:sz w:val="27"/>
          <w:rtl/>
          <w:lang w:bidi="ar-IQ"/>
        </w:rPr>
        <w:t xml:space="preserve"> وغير مت</w:t>
      </w:r>
      <w:r w:rsidR="001A235F" w:rsidRPr="006C24A3">
        <w:rPr>
          <w:rFonts w:hint="cs"/>
          <w:sz w:val="27"/>
          <w:rtl/>
          <w:lang w:bidi="ar-IQ"/>
        </w:rPr>
        <w:t>َّ</w:t>
      </w:r>
      <w:r w:rsidRPr="006C24A3">
        <w:rPr>
          <w:rFonts w:hint="cs"/>
          <w:sz w:val="27"/>
          <w:rtl/>
          <w:lang w:bidi="ar-IQ"/>
        </w:rPr>
        <w:t>سقة؛ وعليه يستحيل أن تكون صحيحة</w:t>
      </w:r>
      <w:r w:rsidR="001A235F" w:rsidRPr="006C24A3">
        <w:rPr>
          <w:rFonts w:hint="cs"/>
          <w:sz w:val="27"/>
          <w:rtl/>
          <w:lang w:bidi="ar-IQ"/>
        </w:rPr>
        <w:t>ً</w:t>
      </w:r>
      <w:r w:rsidRPr="006C24A3">
        <w:rPr>
          <w:rFonts w:hint="cs"/>
          <w:sz w:val="27"/>
          <w:rtl/>
          <w:lang w:bidi="ar-IQ"/>
        </w:rPr>
        <w:t xml:space="preserve"> </w:t>
      </w:r>
      <w:r w:rsidRPr="006C24A3">
        <w:rPr>
          <w:rFonts w:hint="cs"/>
          <w:sz w:val="27"/>
          <w:rtl/>
          <w:lang w:bidi="ar-IQ"/>
        </w:rPr>
        <w:lastRenderedPageBreak/>
        <w:t>بأجمعها</w:t>
      </w:r>
      <w:r w:rsidRPr="006C24A3">
        <w:rPr>
          <w:rFonts w:hint="eastAsia"/>
          <w:sz w:val="24"/>
          <w:szCs w:val="24"/>
          <w:rtl/>
        </w:rPr>
        <w:t>»</w:t>
      </w:r>
      <w:r w:rsidRPr="006C24A3">
        <w:rPr>
          <w:sz w:val="27"/>
          <w:vertAlign w:val="superscript"/>
          <w:rtl/>
        </w:rPr>
        <w:t>(</w:t>
      </w:r>
      <w:r w:rsidRPr="006C24A3">
        <w:rPr>
          <w:rStyle w:val="af9"/>
          <w:sz w:val="27"/>
          <w:rtl/>
        </w:rPr>
        <w:endnoteReference w:id="731"/>
      </w:r>
      <w:r w:rsidRPr="006C24A3">
        <w:rPr>
          <w:sz w:val="27"/>
          <w:vertAlign w:val="superscript"/>
          <w:rtl/>
        </w:rPr>
        <w:t>)</w:t>
      </w:r>
      <w:r w:rsidRPr="006C24A3">
        <w:rPr>
          <w:rFonts w:hint="cs"/>
          <w:sz w:val="27"/>
          <w:rtl/>
        </w:rPr>
        <w:t xml:space="preserve">. وقال بعد ذلك: </w:t>
      </w:r>
      <w:r w:rsidRPr="006C24A3">
        <w:rPr>
          <w:rFonts w:hint="eastAsia"/>
          <w:sz w:val="24"/>
          <w:szCs w:val="24"/>
          <w:rtl/>
        </w:rPr>
        <w:t>«</w:t>
      </w:r>
      <w:r w:rsidRPr="006C24A3">
        <w:rPr>
          <w:rFonts w:hint="cs"/>
          <w:sz w:val="27"/>
          <w:rtl/>
        </w:rPr>
        <w:t>بين روايات الشيعة لم يسلم من الإشكال السندي سوى خمسة منها فقط</w:t>
      </w:r>
      <w:r w:rsidRPr="006C24A3">
        <w:rPr>
          <w:rFonts w:hint="eastAsia"/>
          <w:sz w:val="24"/>
          <w:szCs w:val="24"/>
          <w:rtl/>
        </w:rPr>
        <w:t>»</w:t>
      </w:r>
      <w:r w:rsidRPr="006C24A3">
        <w:rPr>
          <w:sz w:val="27"/>
          <w:vertAlign w:val="superscript"/>
          <w:rtl/>
        </w:rPr>
        <w:t>(</w:t>
      </w:r>
      <w:r w:rsidRPr="006C24A3">
        <w:rPr>
          <w:rStyle w:val="af9"/>
          <w:sz w:val="27"/>
          <w:rtl/>
        </w:rPr>
        <w:endnoteReference w:id="732"/>
      </w:r>
      <w:r w:rsidRPr="006C24A3">
        <w:rPr>
          <w:sz w:val="27"/>
          <w:vertAlign w:val="superscript"/>
          <w:rtl/>
        </w:rPr>
        <w:t>)</w:t>
      </w:r>
      <w:r w:rsidRPr="006C24A3">
        <w:rPr>
          <w:rFonts w:hint="cs"/>
          <w:sz w:val="27"/>
          <w:rtl/>
        </w:rPr>
        <w:t>. أما الشيخ الطوسي فإنه بعد نقل هذه الروايات، حيث وجدها موافقة</w:t>
      </w:r>
      <w:r w:rsidR="001A235F" w:rsidRPr="006C24A3">
        <w:rPr>
          <w:rFonts w:hint="cs"/>
          <w:sz w:val="27"/>
          <w:rtl/>
        </w:rPr>
        <w:t>ً</w:t>
      </w:r>
      <w:r w:rsidRPr="006C24A3">
        <w:rPr>
          <w:rFonts w:hint="cs"/>
          <w:sz w:val="27"/>
          <w:rtl/>
        </w:rPr>
        <w:t xml:space="preserve"> لرأي أهل السن</w:t>
      </w:r>
      <w:r w:rsidR="001A235F" w:rsidRPr="006C24A3">
        <w:rPr>
          <w:rFonts w:hint="cs"/>
          <w:sz w:val="27"/>
          <w:rtl/>
        </w:rPr>
        <w:t>ّ</w:t>
      </w:r>
      <w:r w:rsidRPr="006C24A3">
        <w:rPr>
          <w:rFonts w:hint="cs"/>
          <w:sz w:val="27"/>
          <w:rtl/>
        </w:rPr>
        <w:t xml:space="preserve">ة، عمد إلى رفضها، وقال: </w:t>
      </w:r>
      <w:r w:rsidRPr="006C24A3">
        <w:rPr>
          <w:rFonts w:hint="eastAsia"/>
          <w:sz w:val="24"/>
          <w:szCs w:val="24"/>
          <w:rtl/>
        </w:rPr>
        <w:t>«</w:t>
      </w:r>
      <w:r w:rsidRPr="006C24A3">
        <w:rPr>
          <w:sz w:val="27"/>
          <w:rtl/>
        </w:rPr>
        <w:t>الذي أفتي به ما تضمّ</w:t>
      </w:r>
      <w:r w:rsidR="001A235F" w:rsidRPr="006C24A3">
        <w:rPr>
          <w:rFonts w:hint="cs"/>
          <w:sz w:val="27"/>
          <w:rtl/>
        </w:rPr>
        <w:t>َ</w:t>
      </w:r>
      <w:r w:rsidRPr="006C24A3">
        <w:rPr>
          <w:sz w:val="27"/>
          <w:rtl/>
        </w:rPr>
        <w:t>نه هذا الخبر [خبر زرارة]</w:t>
      </w:r>
      <w:r w:rsidRPr="006C24A3">
        <w:rPr>
          <w:rFonts w:hint="eastAsia"/>
          <w:sz w:val="24"/>
          <w:szCs w:val="24"/>
          <w:rtl/>
        </w:rPr>
        <w:t>»</w:t>
      </w:r>
      <w:r w:rsidRPr="006C24A3">
        <w:rPr>
          <w:sz w:val="27"/>
          <w:vertAlign w:val="superscript"/>
          <w:rtl/>
        </w:rPr>
        <w:t>(</w:t>
      </w:r>
      <w:r w:rsidRPr="006C24A3">
        <w:rPr>
          <w:rStyle w:val="af9"/>
          <w:sz w:val="27"/>
          <w:rtl/>
        </w:rPr>
        <w:endnoteReference w:id="733"/>
      </w:r>
      <w:r w:rsidRPr="006C24A3">
        <w:rPr>
          <w:sz w:val="27"/>
          <w:vertAlign w:val="superscript"/>
          <w:rtl/>
        </w:rPr>
        <w:t>)</w:t>
      </w:r>
      <w:r w:rsidRPr="006C24A3">
        <w:rPr>
          <w:rFonts w:hint="cs"/>
          <w:sz w:val="27"/>
          <w:rtl/>
        </w:rPr>
        <w:t>.</w:t>
      </w:r>
    </w:p>
    <w:p w:rsidR="00C84F4C" w:rsidRPr="006C24A3" w:rsidRDefault="00C84F4C" w:rsidP="00C84F4C">
      <w:pPr>
        <w:spacing w:line="360" w:lineRule="exact"/>
        <w:rPr>
          <w:sz w:val="27"/>
          <w:rtl/>
        </w:rPr>
      </w:pPr>
    </w:p>
    <w:p w:rsidR="003B294D" w:rsidRPr="006C24A3" w:rsidRDefault="003B294D" w:rsidP="00A967B1">
      <w:pPr>
        <w:pStyle w:val="31"/>
        <w:rPr>
          <w:color w:val="auto"/>
          <w:rtl/>
        </w:rPr>
      </w:pPr>
      <w:r w:rsidRPr="006C24A3">
        <w:rPr>
          <w:rFonts w:hint="cs"/>
          <w:color w:val="auto"/>
          <w:rtl/>
        </w:rPr>
        <w:t>ب ـ حمل روايات سهو النبي</w:t>
      </w:r>
      <w:r w:rsidR="001A235F" w:rsidRPr="006C24A3">
        <w:rPr>
          <w:rFonts w:hint="cs"/>
          <w:color w:val="auto"/>
          <w:rtl/>
        </w:rPr>
        <w:t>ّ</w:t>
      </w:r>
      <w:r w:rsidR="00192794" w:rsidRPr="006C24A3">
        <w:rPr>
          <w:rFonts w:ascii="Mosawi" w:hAnsi="Mosawi" w:cs="Mosawi"/>
          <w:color w:val="auto"/>
          <w:szCs w:val="22"/>
          <w:rtl/>
        </w:rPr>
        <w:t>|</w:t>
      </w:r>
      <w:r w:rsidRPr="006C24A3">
        <w:rPr>
          <w:rFonts w:hint="cs"/>
          <w:color w:val="auto"/>
          <w:rtl/>
        </w:rPr>
        <w:t xml:space="preserve"> على التقي</w:t>
      </w:r>
      <w:r w:rsidR="00102F74" w:rsidRPr="006C24A3">
        <w:rPr>
          <w:rFonts w:hint="cs"/>
          <w:color w:val="auto"/>
          <w:rtl/>
        </w:rPr>
        <w:t>ّ</w:t>
      </w:r>
      <w:r w:rsidRPr="006C24A3">
        <w:rPr>
          <w:rFonts w:hint="cs"/>
          <w:color w:val="auto"/>
          <w:rtl/>
        </w:rPr>
        <w:t>ة</w:t>
      </w:r>
      <w:r w:rsidR="00A967B1" w:rsidRPr="006C24A3">
        <w:rPr>
          <w:rFonts w:hint="cs"/>
          <w:color w:val="auto"/>
          <w:rtl/>
        </w:rPr>
        <w:t xml:space="preserve"> ــــــ</w:t>
      </w:r>
    </w:p>
    <w:p w:rsidR="003B294D" w:rsidRPr="006C24A3" w:rsidRDefault="003B294D" w:rsidP="00441FAA">
      <w:pPr>
        <w:rPr>
          <w:sz w:val="27"/>
          <w:rtl/>
        </w:rPr>
      </w:pPr>
      <w:r w:rsidRPr="006C24A3">
        <w:rPr>
          <w:rFonts w:hint="cs"/>
          <w:sz w:val="27"/>
          <w:rtl/>
        </w:rPr>
        <w:t>ذهب العلا</w:t>
      </w:r>
      <w:r w:rsidR="001A235F" w:rsidRPr="006C24A3">
        <w:rPr>
          <w:rFonts w:hint="cs"/>
          <w:sz w:val="27"/>
          <w:rtl/>
        </w:rPr>
        <w:t>ّ</w:t>
      </w:r>
      <w:r w:rsidRPr="006C24A3">
        <w:rPr>
          <w:rFonts w:hint="cs"/>
          <w:sz w:val="27"/>
          <w:rtl/>
        </w:rPr>
        <w:t>مة المجلسي إلى حمل أكثر الروايات الدالة على سهو النبي الأكرم</w:t>
      </w:r>
      <w:r w:rsidR="00192794" w:rsidRPr="006C24A3">
        <w:rPr>
          <w:rFonts w:ascii="Mosawi" w:hAnsi="Mosawi" w:cs="Mosawi"/>
          <w:szCs w:val="22"/>
          <w:rtl/>
        </w:rPr>
        <w:t>|</w:t>
      </w:r>
      <w:r w:rsidRPr="006C24A3">
        <w:rPr>
          <w:rFonts w:hint="cs"/>
          <w:sz w:val="27"/>
          <w:rtl/>
        </w:rPr>
        <w:t xml:space="preserve"> ـ بسبب شهرتها بين العامّة ـ على التقية</w:t>
      </w:r>
      <w:r w:rsidR="001A235F" w:rsidRPr="006C24A3">
        <w:rPr>
          <w:rFonts w:hint="cs"/>
          <w:sz w:val="27"/>
          <w:rtl/>
        </w:rPr>
        <w:t>؛ فهو</w:t>
      </w:r>
      <w:r w:rsidRPr="006C24A3">
        <w:rPr>
          <w:rFonts w:hint="cs"/>
          <w:sz w:val="27"/>
          <w:rtl/>
        </w:rPr>
        <w:t xml:space="preserve"> </w:t>
      </w:r>
      <w:r w:rsidR="001A235F" w:rsidRPr="006C24A3">
        <w:rPr>
          <w:rFonts w:hint="cs"/>
          <w:sz w:val="27"/>
          <w:rtl/>
        </w:rPr>
        <w:t xml:space="preserve">ـ </w:t>
      </w:r>
      <w:r w:rsidRPr="006C24A3">
        <w:rPr>
          <w:rFonts w:hint="cs"/>
          <w:sz w:val="27"/>
          <w:rtl/>
        </w:rPr>
        <w:t>من خلال الإشارة إلى تعارض الروايات الدالة على سهو النبي</w:t>
      </w:r>
      <w:r w:rsidR="001A235F"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مع موثّ</w:t>
      </w:r>
      <w:r w:rsidR="001A235F" w:rsidRPr="006C24A3">
        <w:rPr>
          <w:rFonts w:hint="cs"/>
          <w:sz w:val="27"/>
          <w:rtl/>
        </w:rPr>
        <w:t>َ</w:t>
      </w:r>
      <w:r w:rsidRPr="006C24A3">
        <w:rPr>
          <w:rFonts w:hint="cs"/>
          <w:sz w:val="27"/>
          <w:rtl/>
        </w:rPr>
        <w:t>قة زرارة وغيرها من الروايات الدالة على بطلانها</w:t>
      </w:r>
      <w:r w:rsidR="001A235F" w:rsidRPr="006C24A3">
        <w:rPr>
          <w:rFonts w:hint="cs"/>
          <w:sz w:val="27"/>
          <w:rtl/>
        </w:rPr>
        <w:t xml:space="preserve"> ـ</w:t>
      </w:r>
      <w:r w:rsidRPr="006C24A3">
        <w:rPr>
          <w:rFonts w:hint="cs"/>
          <w:sz w:val="27"/>
          <w:rtl/>
        </w:rPr>
        <w:t xml:space="preserve"> حمل روايات سهو النبي</w:t>
      </w:r>
      <w:r w:rsidR="001A235F" w:rsidRPr="006C24A3">
        <w:rPr>
          <w:rFonts w:hint="cs"/>
          <w:sz w:val="27"/>
          <w:rtl/>
        </w:rPr>
        <w:t>ّ</w:t>
      </w:r>
      <w:r w:rsidR="00192794" w:rsidRPr="006C24A3">
        <w:rPr>
          <w:rFonts w:ascii="Mosawi" w:hAnsi="Mosawi" w:cs="Mosawi"/>
          <w:szCs w:val="22"/>
          <w:rtl/>
        </w:rPr>
        <w:t>|</w:t>
      </w:r>
      <w:r w:rsidRPr="006C24A3">
        <w:rPr>
          <w:rFonts w:hint="cs"/>
          <w:sz w:val="27"/>
          <w:rtl/>
        </w:rPr>
        <w:t xml:space="preserve"> ـ بسبب شهرتها بين العامّة ـ على التقيّة. وكذلك عمد العلا</w:t>
      </w:r>
      <w:r w:rsidR="001A235F" w:rsidRPr="006C24A3">
        <w:rPr>
          <w:rFonts w:hint="cs"/>
          <w:sz w:val="27"/>
          <w:rtl/>
        </w:rPr>
        <w:t>ّ</w:t>
      </w:r>
      <w:r w:rsidRPr="006C24A3">
        <w:rPr>
          <w:rFonts w:hint="cs"/>
          <w:sz w:val="27"/>
          <w:rtl/>
        </w:rPr>
        <w:t xml:space="preserve">مة المجلسي </w:t>
      </w:r>
      <w:r w:rsidR="00A97453" w:rsidRPr="006C24A3">
        <w:rPr>
          <w:rFonts w:hint="cs"/>
          <w:sz w:val="27"/>
          <w:rtl/>
        </w:rPr>
        <w:t xml:space="preserve">ـ في مرآة العقول، </w:t>
      </w:r>
      <w:r w:rsidRPr="006C24A3">
        <w:rPr>
          <w:rFonts w:hint="cs"/>
          <w:sz w:val="27"/>
          <w:rtl/>
        </w:rPr>
        <w:t>كتاب الصلاة، باب م</w:t>
      </w:r>
      <w:r w:rsidR="001A235F" w:rsidRPr="006C24A3">
        <w:rPr>
          <w:rFonts w:hint="cs"/>
          <w:sz w:val="27"/>
          <w:rtl/>
        </w:rPr>
        <w:t>َ</w:t>
      </w:r>
      <w:r w:rsidRPr="006C24A3">
        <w:rPr>
          <w:rFonts w:hint="cs"/>
          <w:sz w:val="27"/>
          <w:rtl/>
        </w:rPr>
        <w:t>ن</w:t>
      </w:r>
      <w:r w:rsidR="001A235F" w:rsidRPr="006C24A3">
        <w:rPr>
          <w:rFonts w:hint="cs"/>
          <w:sz w:val="27"/>
          <w:rtl/>
        </w:rPr>
        <w:t>ْ</w:t>
      </w:r>
      <w:r w:rsidRPr="006C24A3">
        <w:rPr>
          <w:rFonts w:hint="cs"/>
          <w:sz w:val="27"/>
          <w:rtl/>
        </w:rPr>
        <w:t xml:space="preserve"> تكلّم في صلاته أو انصرف قبل أن يتمّها أو يقوم في موضع الجلوس، ح</w:t>
      </w:r>
      <w:r w:rsidR="00A97453" w:rsidRPr="006C24A3">
        <w:rPr>
          <w:rFonts w:hint="cs"/>
          <w:sz w:val="27"/>
          <w:rtl/>
        </w:rPr>
        <w:t xml:space="preserve">1 </w:t>
      </w:r>
      <w:r w:rsidRPr="006C24A3">
        <w:rPr>
          <w:rFonts w:hint="cs"/>
          <w:sz w:val="27"/>
          <w:rtl/>
        </w:rPr>
        <w:t>ـ من خلال بيان رواية ذي الشمالين إلى حملها على التقيّة أيضاً</w:t>
      </w:r>
      <w:r w:rsidRPr="006C24A3">
        <w:rPr>
          <w:sz w:val="27"/>
          <w:vertAlign w:val="superscript"/>
          <w:rtl/>
        </w:rPr>
        <w:t>(</w:t>
      </w:r>
      <w:r w:rsidRPr="006C24A3">
        <w:rPr>
          <w:rStyle w:val="af9"/>
          <w:sz w:val="27"/>
          <w:rtl/>
        </w:rPr>
        <w:endnoteReference w:id="734"/>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sz w:val="27"/>
          <w:rtl/>
        </w:rPr>
        <w:t>ومن هنا يت</w:t>
      </w:r>
      <w:r w:rsidR="00A97453" w:rsidRPr="006C24A3">
        <w:rPr>
          <w:rFonts w:hint="cs"/>
          <w:sz w:val="27"/>
          <w:rtl/>
        </w:rPr>
        <w:t>ّ</w:t>
      </w:r>
      <w:r w:rsidRPr="006C24A3">
        <w:rPr>
          <w:rFonts w:hint="cs"/>
          <w:sz w:val="27"/>
          <w:rtl/>
        </w:rPr>
        <w:t xml:space="preserve">ضح أن </w:t>
      </w:r>
      <w:r w:rsidR="00A97453" w:rsidRPr="006C24A3">
        <w:rPr>
          <w:rFonts w:hint="cs"/>
          <w:sz w:val="27"/>
          <w:rtl/>
        </w:rPr>
        <w:t>إحدى</w:t>
      </w:r>
      <w:r w:rsidRPr="006C24A3">
        <w:rPr>
          <w:rFonts w:hint="cs"/>
          <w:sz w:val="27"/>
          <w:rtl/>
        </w:rPr>
        <w:t xml:space="preserve"> ملاكات العلامة المجلسي في حمل الرواية على التقية شهرتها بين العامّة.</w:t>
      </w:r>
    </w:p>
    <w:p w:rsidR="003B294D" w:rsidRPr="006C24A3" w:rsidRDefault="003B294D" w:rsidP="00441FAA">
      <w:pPr>
        <w:rPr>
          <w:sz w:val="27"/>
          <w:rtl/>
        </w:rPr>
      </w:pPr>
      <w:r w:rsidRPr="006C24A3">
        <w:rPr>
          <w:rFonts w:hint="cs"/>
          <w:sz w:val="27"/>
          <w:rtl/>
        </w:rPr>
        <w:t>ثم</w:t>
      </w:r>
      <w:r w:rsidR="00A97453" w:rsidRPr="006C24A3">
        <w:rPr>
          <w:rFonts w:hint="cs"/>
          <w:sz w:val="27"/>
          <w:rtl/>
        </w:rPr>
        <w:t>ّ</w:t>
      </w:r>
      <w:r w:rsidRPr="006C24A3">
        <w:rPr>
          <w:rFonts w:hint="cs"/>
          <w:sz w:val="27"/>
          <w:rtl/>
        </w:rPr>
        <w:t xml:space="preserve"> استند العلا</w:t>
      </w:r>
      <w:r w:rsidR="00A97453" w:rsidRPr="006C24A3">
        <w:rPr>
          <w:rFonts w:hint="cs"/>
          <w:sz w:val="27"/>
          <w:rtl/>
        </w:rPr>
        <w:t>ّ</w:t>
      </w:r>
      <w:r w:rsidRPr="006C24A3">
        <w:rPr>
          <w:rFonts w:hint="cs"/>
          <w:sz w:val="27"/>
          <w:rtl/>
        </w:rPr>
        <w:t>مة ـ بعد بيان علّة رفض الروايات الدالة على سهو النبي الأكرم</w:t>
      </w:r>
      <w:r w:rsidR="00192794" w:rsidRPr="006C24A3">
        <w:rPr>
          <w:rFonts w:ascii="Mosawi" w:hAnsi="Mosawi" w:cs="Mosawi"/>
          <w:szCs w:val="22"/>
          <w:rtl/>
        </w:rPr>
        <w:t>|</w:t>
      </w:r>
      <w:r w:rsidRPr="006C24A3">
        <w:rPr>
          <w:rFonts w:hint="cs"/>
          <w:sz w:val="27"/>
          <w:rtl/>
        </w:rPr>
        <w:t xml:space="preserve"> ـ إلى الأدلة </w:t>
      </w:r>
      <w:r w:rsidR="00A97453" w:rsidRPr="006C24A3">
        <w:rPr>
          <w:rFonts w:hint="cs"/>
          <w:sz w:val="27"/>
          <w:rtl/>
        </w:rPr>
        <w:t>التالية</w:t>
      </w:r>
      <w:r w:rsidRPr="006C24A3">
        <w:rPr>
          <w:sz w:val="27"/>
          <w:vertAlign w:val="superscript"/>
          <w:rtl/>
        </w:rPr>
        <w:t>(</w:t>
      </w:r>
      <w:r w:rsidRPr="006C24A3">
        <w:rPr>
          <w:rStyle w:val="af9"/>
          <w:sz w:val="27"/>
          <w:rtl/>
        </w:rPr>
        <w:endnoteReference w:id="735"/>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sz w:val="27"/>
          <w:rtl/>
        </w:rPr>
        <w:t xml:space="preserve">1ـ اختلاف ومخالفة هذه الروايات </w:t>
      </w:r>
      <w:r w:rsidR="00A97453" w:rsidRPr="006C24A3">
        <w:rPr>
          <w:rFonts w:hint="cs"/>
          <w:sz w:val="27"/>
          <w:rtl/>
        </w:rPr>
        <w:t>ل</w:t>
      </w:r>
      <w:r w:rsidRPr="006C24A3">
        <w:rPr>
          <w:rFonts w:hint="cs"/>
          <w:sz w:val="27"/>
          <w:rtl/>
        </w:rPr>
        <w:t>أصول المذهب</w:t>
      </w:r>
      <w:r w:rsidR="00A97453" w:rsidRPr="006C24A3">
        <w:rPr>
          <w:rFonts w:hint="cs"/>
          <w:sz w:val="27"/>
          <w:rtl/>
        </w:rPr>
        <w:t>؛</w:t>
      </w:r>
      <w:r w:rsidRPr="006C24A3">
        <w:rPr>
          <w:rFonts w:hint="cs"/>
          <w:sz w:val="27"/>
          <w:rtl/>
        </w:rPr>
        <w:t xml:space="preserve"> من حيث </w:t>
      </w:r>
      <w:r w:rsidR="00A97453" w:rsidRPr="006C24A3">
        <w:rPr>
          <w:rFonts w:hint="cs"/>
          <w:sz w:val="27"/>
          <w:rtl/>
        </w:rPr>
        <w:t>إ</w:t>
      </w:r>
      <w:r w:rsidRPr="006C24A3">
        <w:rPr>
          <w:rFonts w:hint="cs"/>
          <w:sz w:val="27"/>
          <w:rtl/>
        </w:rPr>
        <w:t>ن النبي الأكرم</w:t>
      </w:r>
      <w:r w:rsidR="00192794" w:rsidRPr="006C24A3">
        <w:rPr>
          <w:rFonts w:ascii="Mosawi" w:hAnsi="Mosawi" w:cs="Mosawi"/>
          <w:szCs w:val="22"/>
          <w:rtl/>
        </w:rPr>
        <w:t>|</w:t>
      </w:r>
      <w:r w:rsidRPr="006C24A3">
        <w:rPr>
          <w:rFonts w:hint="cs"/>
          <w:sz w:val="27"/>
          <w:rtl/>
        </w:rPr>
        <w:t xml:space="preserve"> قد ترك صلاة</w:t>
      </w:r>
      <w:r w:rsidR="00A97453" w:rsidRPr="006C24A3">
        <w:rPr>
          <w:rFonts w:hint="cs"/>
          <w:sz w:val="27"/>
          <w:rtl/>
        </w:rPr>
        <w:t>ً</w:t>
      </w:r>
      <w:r w:rsidRPr="006C24A3">
        <w:rPr>
          <w:rFonts w:hint="cs"/>
          <w:sz w:val="27"/>
          <w:rtl/>
        </w:rPr>
        <w:t xml:space="preserve"> واجبة، رغم حدوث ذلك س</w:t>
      </w:r>
      <w:r w:rsidR="00A97453" w:rsidRPr="006C24A3">
        <w:rPr>
          <w:rFonts w:hint="cs"/>
          <w:sz w:val="27"/>
          <w:rtl/>
        </w:rPr>
        <w:t>َ</w:t>
      </w:r>
      <w:r w:rsidRPr="006C24A3">
        <w:rPr>
          <w:rFonts w:hint="cs"/>
          <w:sz w:val="27"/>
          <w:rtl/>
        </w:rPr>
        <w:t>ه</w:t>
      </w:r>
      <w:r w:rsidR="00A97453" w:rsidRPr="006C24A3">
        <w:rPr>
          <w:rFonts w:hint="cs"/>
          <w:sz w:val="27"/>
          <w:rtl/>
        </w:rPr>
        <w:t>ْ</w:t>
      </w:r>
      <w:r w:rsidRPr="006C24A3">
        <w:rPr>
          <w:rFonts w:hint="cs"/>
          <w:sz w:val="27"/>
          <w:rtl/>
        </w:rPr>
        <w:t>واً. وكذلك عدم إعادة الصلاة</w:t>
      </w:r>
      <w:r w:rsidR="00A97453" w:rsidRPr="006C24A3">
        <w:rPr>
          <w:rFonts w:hint="cs"/>
          <w:sz w:val="27"/>
          <w:rtl/>
        </w:rPr>
        <w:t xml:space="preserve">، </w:t>
      </w:r>
      <w:r w:rsidRPr="006C24A3">
        <w:rPr>
          <w:rFonts w:hint="cs"/>
          <w:sz w:val="27"/>
          <w:rtl/>
        </w:rPr>
        <w:t>على الرغم من الإعراض عن القبلة</w:t>
      </w:r>
      <w:r w:rsidR="00A97453" w:rsidRPr="006C24A3">
        <w:rPr>
          <w:rFonts w:hint="cs"/>
          <w:sz w:val="27"/>
          <w:rtl/>
        </w:rPr>
        <w:t>،</w:t>
      </w:r>
      <w:r w:rsidRPr="006C24A3">
        <w:rPr>
          <w:rFonts w:hint="cs"/>
          <w:sz w:val="27"/>
          <w:rtl/>
        </w:rPr>
        <w:t xml:space="preserve"> أو الكلام بينها</w:t>
      </w:r>
      <w:r w:rsidR="00A97453" w:rsidRPr="006C24A3">
        <w:rPr>
          <w:rFonts w:hint="cs"/>
          <w:sz w:val="27"/>
          <w:rtl/>
        </w:rPr>
        <w:t>؛</w:t>
      </w:r>
      <w:r w:rsidRPr="006C24A3">
        <w:rPr>
          <w:rFonts w:hint="cs"/>
          <w:sz w:val="27"/>
          <w:rtl/>
        </w:rPr>
        <w:t xml:space="preserve"> لأن تعمّد الكلام أثناء الصلاة يبطلها</w:t>
      </w:r>
      <w:r w:rsidRPr="006C24A3">
        <w:rPr>
          <w:sz w:val="27"/>
          <w:vertAlign w:val="superscript"/>
          <w:rtl/>
        </w:rPr>
        <w:t>(</w:t>
      </w:r>
      <w:r w:rsidRPr="006C24A3">
        <w:rPr>
          <w:rStyle w:val="af9"/>
          <w:sz w:val="27"/>
          <w:rtl/>
        </w:rPr>
        <w:endnoteReference w:id="736"/>
      </w:r>
      <w:r w:rsidRPr="006C24A3">
        <w:rPr>
          <w:sz w:val="27"/>
          <w:vertAlign w:val="superscript"/>
          <w:rtl/>
        </w:rPr>
        <w:t>)</w:t>
      </w:r>
      <w:r w:rsidRPr="006C24A3">
        <w:rPr>
          <w:rFonts w:hint="cs"/>
          <w:sz w:val="27"/>
          <w:rtl/>
        </w:rPr>
        <w:t>. وبطبيعة الحال فقد قال بعضهم في توجيه هذه القضية: إن هذا الأمر قد حدث قبل تحريم الكلام في الصلاة، وبعد نزول الحكم تمّ</w:t>
      </w:r>
      <w:r w:rsidR="00A97453" w:rsidRPr="006C24A3">
        <w:rPr>
          <w:rFonts w:hint="cs"/>
          <w:sz w:val="27"/>
          <w:rtl/>
        </w:rPr>
        <w:t>َ</w:t>
      </w:r>
      <w:r w:rsidRPr="006C24A3">
        <w:rPr>
          <w:rFonts w:hint="cs"/>
          <w:sz w:val="27"/>
          <w:rtl/>
        </w:rPr>
        <w:t xml:space="preserve"> نسخه بعد ذلك، في حين أن هذا الكلام غير صحيح</w:t>
      </w:r>
      <w:r w:rsidR="00AE700D" w:rsidRPr="006C24A3">
        <w:rPr>
          <w:rFonts w:hint="cs"/>
          <w:sz w:val="27"/>
          <w:rtl/>
        </w:rPr>
        <w:t>ٍ</w:t>
      </w:r>
      <w:r w:rsidRPr="006C24A3">
        <w:rPr>
          <w:rFonts w:hint="cs"/>
          <w:sz w:val="27"/>
          <w:rtl/>
        </w:rPr>
        <w:t>؛ لأن حكم الكلام في الصلاة تمّ بيانه في الحقبة المك</w:t>
      </w:r>
      <w:r w:rsidR="00AE700D" w:rsidRPr="006C24A3">
        <w:rPr>
          <w:rFonts w:hint="cs"/>
          <w:sz w:val="27"/>
          <w:rtl/>
        </w:rPr>
        <w:t>ِّ</w:t>
      </w:r>
      <w:r w:rsidRPr="006C24A3">
        <w:rPr>
          <w:rFonts w:hint="cs"/>
          <w:sz w:val="27"/>
          <w:rtl/>
        </w:rPr>
        <w:t>ية، بينما ورد</w:t>
      </w:r>
      <w:r w:rsidR="00AE700D" w:rsidRPr="006C24A3">
        <w:rPr>
          <w:rFonts w:hint="cs"/>
          <w:sz w:val="27"/>
          <w:rtl/>
        </w:rPr>
        <w:t>َ</w:t>
      </w:r>
      <w:r w:rsidRPr="006C24A3">
        <w:rPr>
          <w:rFonts w:hint="cs"/>
          <w:sz w:val="27"/>
          <w:rtl/>
        </w:rPr>
        <w:t>ت</w:t>
      </w:r>
      <w:r w:rsidR="00AE700D" w:rsidRPr="006C24A3">
        <w:rPr>
          <w:rFonts w:hint="cs"/>
          <w:sz w:val="27"/>
          <w:rtl/>
        </w:rPr>
        <w:t>ْ</w:t>
      </w:r>
      <w:r w:rsidRPr="006C24A3">
        <w:rPr>
          <w:rFonts w:hint="cs"/>
          <w:sz w:val="27"/>
          <w:rtl/>
        </w:rPr>
        <w:t xml:space="preserve"> هذه القضية في المدينة المنوّرة، وإن أبا هريرة </w:t>
      </w:r>
      <w:r w:rsidR="00AE700D" w:rsidRPr="006C24A3">
        <w:rPr>
          <w:rFonts w:hint="cs"/>
          <w:sz w:val="27"/>
          <w:rtl/>
        </w:rPr>
        <w:t>ك</w:t>
      </w:r>
      <w:r w:rsidRPr="006C24A3">
        <w:rPr>
          <w:rFonts w:hint="cs"/>
          <w:sz w:val="27"/>
          <w:rtl/>
        </w:rPr>
        <w:t>راو</w:t>
      </w:r>
      <w:r w:rsidR="00AE700D" w:rsidRPr="006C24A3">
        <w:rPr>
          <w:rFonts w:hint="cs"/>
          <w:sz w:val="27"/>
          <w:rtl/>
        </w:rPr>
        <w:t>ٍ</w:t>
      </w:r>
      <w:r w:rsidRPr="006C24A3">
        <w:rPr>
          <w:rFonts w:hint="cs"/>
          <w:sz w:val="27"/>
          <w:rtl/>
        </w:rPr>
        <w:t xml:space="preserve"> رئيس</w:t>
      </w:r>
      <w:r w:rsidR="00AE700D" w:rsidRPr="006C24A3">
        <w:rPr>
          <w:rFonts w:hint="cs"/>
          <w:sz w:val="27"/>
          <w:rtl/>
        </w:rPr>
        <w:t>ٍ</w:t>
      </w:r>
      <w:r w:rsidRPr="006C24A3">
        <w:rPr>
          <w:rFonts w:hint="cs"/>
          <w:sz w:val="27"/>
          <w:rtl/>
        </w:rPr>
        <w:t xml:space="preserve"> لهذه الرواية يُع</w:t>
      </w:r>
      <w:r w:rsidR="00AE700D" w:rsidRPr="006C24A3">
        <w:rPr>
          <w:rFonts w:hint="cs"/>
          <w:sz w:val="27"/>
          <w:rtl/>
        </w:rPr>
        <w:t>َ</w:t>
      </w:r>
      <w:r w:rsidRPr="006C24A3">
        <w:rPr>
          <w:rFonts w:hint="cs"/>
          <w:sz w:val="27"/>
          <w:rtl/>
        </w:rPr>
        <w:t>د</w:t>
      </w:r>
      <w:r w:rsidR="00AE700D" w:rsidRPr="006C24A3">
        <w:rPr>
          <w:rFonts w:hint="cs"/>
          <w:sz w:val="27"/>
          <w:rtl/>
        </w:rPr>
        <w:t>ّ</w:t>
      </w:r>
      <w:r w:rsidRPr="006C24A3">
        <w:rPr>
          <w:rFonts w:hint="cs"/>
          <w:sz w:val="27"/>
          <w:rtl/>
        </w:rPr>
        <w:t xml:space="preserve"> من الصحابة المتأخ</w:t>
      </w:r>
      <w:r w:rsidR="00AE700D" w:rsidRPr="006C24A3">
        <w:rPr>
          <w:rFonts w:hint="cs"/>
          <w:sz w:val="27"/>
          <w:rtl/>
        </w:rPr>
        <w:t>ِّ</w:t>
      </w:r>
      <w:r w:rsidRPr="006C24A3">
        <w:rPr>
          <w:rFonts w:hint="cs"/>
          <w:sz w:val="27"/>
          <w:rtl/>
        </w:rPr>
        <w:t>رين في اعتناق الإسلام</w:t>
      </w:r>
      <w:r w:rsidRPr="006C24A3">
        <w:rPr>
          <w:sz w:val="27"/>
          <w:vertAlign w:val="superscript"/>
          <w:rtl/>
        </w:rPr>
        <w:t>(</w:t>
      </w:r>
      <w:r w:rsidRPr="006C24A3">
        <w:rPr>
          <w:rStyle w:val="af9"/>
          <w:sz w:val="27"/>
          <w:rtl/>
        </w:rPr>
        <w:endnoteReference w:id="737"/>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sz w:val="27"/>
          <w:rtl/>
        </w:rPr>
        <w:lastRenderedPageBreak/>
        <w:t>يت</w:t>
      </w:r>
      <w:r w:rsidR="00AE700D" w:rsidRPr="006C24A3">
        <w:rPr>
          <w:rFonts w:hint="cs"/>
          <w:sz w:val="27"/>
          <w:rtl/>
        </w:rPr>
        <w:t>ّ</w:t>
      </w:r>
      <w:r w:rsidRPr="006C24A3">
        <w:rPr>
          <w:rFonts w:hint="cs"/>
          <w:sz w:val="27"/>
          <w:rtl/>
        </w:rPr>
        <w:t xml:space="preserve">ضح من هذا الكلام </w:t>
      </w:r>
      <w:r w:rsidR="00AE700D" w:rsidRPr="006C24A3">
        <w:rPr>
          <w:rFonts w:hint="cs"/>
          <w:sz w:val="27"/>
          <w:rtl/>
        </w:rPr>
        <w:t>ل</w:t>
      </w:r>
      <w:r w:rsidRPr="006C24A3">
        <w:rPr>
          <w:rFonts w:hint="cs"/>
          <w:sz w:val="27"/>
          <w:rtl/>
        </w:rPr>
        <w:t>لعلا</w:t>
      </w:r>
      <w:r w:rsidR="00AE700D" w:rsidRPr="006C24A3">
        <w:rPr>
          <w:rFonts w:hint="cs"/>
          <w:sz w:val="27"/>
          <w:rtl/>
        </w:rPr>
        <w:t>ّ</w:t>
      </w:r>
      <w:r w:rsidRPr="006C24A3">
        <w:rPr>
          <w:rFonts w:hint="cs"/>
          <w:sz w:val="27"/>
          <w:rtl/>
        </w:rPr>
        <w:t>مة المجلسي أن هيمنته على الأبحاث التاريخية واهتمامه بهذه الأبحاث في مقام نقد الروايات يؤدّي إلى رفع المشكلة.</w:t>
      </w:r>
    </w:p>
    <w:p w:rsidR="003B294D" w:rsidRPr="006C24A3" w:rsidRDefault="003B294D" w:rsidP="00441FAA">
      <w:pPr>
        <w:rPr>
          <w:sz w:val="27"/>
          <w:rtl/>
        </w:rPr>
      </w:pPr>
      <w:r w:rsidRPr="006C24A3">
        <w:rPr>
          <w:rFonts w:hint="cs"/>
          <w:sz w:val="27"/>
          <w:rtl/>
        </w:rPr>
        <w:t xml:space="preserve">وقال السيد جعفر مرتضى في هذا الشأن: </w:t>
      </w:r>
      <w:r w:rsidRPr="006C24A3">
        <w:rPr>
          <w:rFonts w:hint="eastAsia"/>
          <w:sz w:val="24"/>
          <w:szCs w:val="24"/>
          <w:rtl/>
        </w:rPr>
        <w:t>«</w:t>
      </w:r>
      <w:r w:rsidRPr="006C24A3">
        <w:rPr>
          <w:rFonts w:hint="cs"/>
          <w:sz w:val="27"/>
          <w:rtl/>
        </w:rPr>
        <w:t>إن الروايات التي بين أيدينا تذكر أحداثاً وتصرّفات</w:t>
      </w:r>
      <w:r w:rsidR="00AE700D" w:rsidRPr="006C24A3">
        <w:rPr>
          <w:rFonts w:hint="cs"/>
          <w:sz w:val="27"/>
          <w:rtl/>
        </w:rPr>
        <w:t>ٍ</w:t>
      </w:r>
      <w:r w:rsidRPr="006C24A3">
        <w:rPr>
          <w:rFonts w:hint="cs"/>
          <w:sz w:val="27"/>
          <w:rtl/>
        </w:rPr>
        <w:t xml:space="preserve"> للنبي</w:t>
      </w:r>
      <w:r w:rsidR="00AE700D"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تؤدّي إلى أن تنمحي صورة الصلاة، ومن المقطوع به أن م</w:t>
      </w:r>
      <w:r w:rsidR="00AE700D" w:rsidRPr="006C24A3">
        <w:rPr>
          <w:rFonts w:hint="cs"/>
          <w:sz w:val="27"/>
          <w:rtl/>
        </w:rPr>
        <w:t>َ</w:t>
      </w:r>
      <w:r w:rsidRPr="006C24A3">
        <w:rPr>
          <w:rFonts w:hint="cs"/>
          <w:sz w:val="27"/>
          <w:rtl/>
        </w:rPr>
        <w:t>ح</w:t>
      </w:r>
      <w:r w:rsidR="00AE700D" w:rsidRPr="006C24A3">
        <w:rPr>
          <w:rFonts w:hint="cs"/>
          <w:sz w:val="27"/>
          <w:rtl/>
        </w:rPr>
        <w:t>ْ</w:t>
      </w:r>
      <w:r w:rsidRPr="006C24A3">
        <w:rPr>
          <w:rFonts w:hint="cs"/>
          <w:sz w:val="27"/>
          <w:rtl/>
        </w:rPr>
        <w:t xml:space="preserve">و صورة الصلاة يوجب بطلانها، </w:t>
      </w:r>
      <w:r w:rsidR="00AE700D" w:rsidRPr="006C24A3">
        <w:rPr>
          <w:rFonts w:hint="cs"/>
          <w:sz w:val="27"/>
          <w:rtl/>
        </w:rPr>
        <w:t>و</w:t>
      </w:r>
      <w:r w:rsidR="00432CF6" w:rsidRPr="006C24A3">
        <w:rPr>
          <w:rFonts w:hint="cs"/>
          <w:sz w:val="27"/>
          <w:rtl/>
        </w:rPr>
        <w:t>لا سيَّما</w:t>
      </w:r>
      <w:r w:rsidRPr="006C24A3">
        <w:rPr>
          <w:rFonts w:hint="cs"/>
          <w:sz w:val="27"/>
          <w:rtl/>
        </w:rPr>
        <w:t xml:space="preserve"> إذا كان النبي</w:t>
      </w:r>
      <w:r w:rsidR="00AE700D"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قد استقبل الناس بوجهه ـ كما في بعض الروايات ـ</w:t>
      </w:r>
      <w:r w:rsidR="00AE700D" w:rsidRPr="006C24A3">
        <w:rPr>
          <w:rFonts w:hint="cs"/>
          <w:sz w:val="27"/>
          <w:rtl/>
        </w:rPr>
        <w:t>؛</w:t>
      </w:r>
      <w:r w:rsidRPr="006C24A3">
        <w:rPr>
          <w:rFonts w:hint="cs"/>
          <w:sz w:val="27"/>
          <w:rtl/>
        </w:rPr>
        <w:t xml:space="preserve"> فإن استدبار القبلة ـ ولو ساهياً ـ مُبطل</w:t>
      </w:r>
      <w:r w:rsidR="00AE700D" w:rsidRPr="006C24A3">
        <w:rPr>
          <w:rFonts w:hint="cs"/>
          <w:sz w:val="27"/>
          <w:rtl/>
        </w:rPr>
        <w:t>ٌ</w:t>
      </w:r>
      <w:r w:rsidRPr="006C24A3">
        <w:rPr>
          <w:rFonts w:hint="cs"/>
          <w:sz w:val="27"/>
          <w:rtl/>
        </w:rPr>
        <w:t xml:space="preserve"> الصلاة</w:t>
      </w:r>
      <w:r w:rsidRPr="006C24A3">
        <w:rPr>
          <w:rFonts w:hint="eastAsia"/>
          <w:sz w:val="24"/>
          <w:szCs w:val="24"/>
          <w:rtl/>
        </w:rPr>
        <w:t>»</w:t>
      </w:r>
      <w:r w:rsidRPr="006C24A3">
        <w:rPr>
          <w:rFonts w:hint="cs"/>
          <w:sz w:val="27"/>
          <w:rtl/>
        </w:rPr>
        <w:t>. ثم</w:t>
      </w:r>
      <w:r w:rsidR="00AE700D" w:rsidRPr="006C24A3">
        <w:rPr>
          <w:rFonts w:hint="cs"/>
          <w:sz w:val="27"/>
          <w:rtl/>
        </w:rPr>
        <w:t>ّ</w:t>
      </w:r>
      <w:r w:rsidRPr="006C24A3">
        <w:rPr>
          <w:rFonts w:hint="cs"/>
          <w:sz w:val="27"/>
          <w:rtl/>
        </w:rPr>
        <w:t xml:space="preserve"> قال بعد ذلك: </w:t>
      </w:r>
      <w:r w:rsidRPr="006C24A3">
        <w:rPr>
          <w:rFonts w:hint="eastAsia"/>
          <w:sz w:val="24"/>
          <w:szCs w:val="24"/>
          <w:rtl/>
        </w:rPr>
        <w:t>«</w:t>
      </w:r>
      <w:r w:rsidRPr="006C24A3">
        <w:rPr>
          <w:rFonts w:hint="cs"/>
          <w:sz w:val="27"/>
          <w:rtl/>
        </w:rPr>
        <w:t>لم نفهم كيف صحّ</w:t>
      </w:r>
      <w:r w:rsidR="00AE700D" w:rsidRPr="006C24A3">
        <w:rPr>
          <w:rFonts w:hint="cs"/>
          <w:sz w:val="27"/>
          <w:rtl/>
        </w:rPr>
        <w:t>َ</w:t>
      </w:r>
      <w:r w:rsidRPr="006C24A3">
        <w:rPr>
          <w:rFonts w:hint="cs"/>
          <w:sz w:val="27"/>
          <w:rtl/>
        </w:rPr>
        <w:t>ت</w:t>
      </w:r>
      <w:r w:rsidR="00AE700D" w:rsidRPr="006C24A3">
        <w:rPr>
          <w:rFonts w:hint="cs"/>
          <w:sz w:val="27"/>
          <w:rtl/>
        </w:rPr>
        <w:t>ْ</w:t>
      </w:r>
      <w:r w:rsidRPr="006C24A3">
        <w:rPr>
          <w:rFonts w:hint="cs"/>
          <w:sz w:val="27"/>
          <w:rtl/>
        </w:rPr>
        <w:t xml:space="preserve"> الصلاة التي دخل في أثنائها إلى الحجرة ثم</w:t>
      </w:r>
      <w:r w:rsidR="00AE700D" w:rsidRPr="006C24A3">
        <w:rPr>
          <w:rFonts w:hint="cs"/>
          <w:sz w:val="27"/>
          <w:rtl/>
        </w:rPr>
        <w:t>ّ</w:t>
      </w:r>
      <w:r w:rsidRPr="006C24A3">
        <w:rPr>
          <w:rFonts w:hint="cs"/>
          <w:sz w:val="27"/>
          <w:rtl/>
        </w:rPr>
        <w:t xml:space="preserve"> عاد ونحو ذلك</w:t>
      </w:r>
      <w:r w:rsidRPr="006C24A3">
        <w:rPr>
          <w:rFonts w:hint="eastAsia"/>
          <w:sz w:val="24"/>
          <w:szCs w:val="24"/>
          <w:rtl/>
        </w:rPr>
        <w:t>»</w:t>
      </w:r>
      <w:r w:rsidRPr="006C24A3">
        <w:rPr>
          <w:sz w:val="27"/>
          <w:vertAlign w:val="superscript"/>
          <w:rtl/>
        </w:rPr>
        <w:t>(</w:t>
      </w:r>
      <w:r w:rsidRPr="006C24A3">
        <w:rPr>
          <w:rStyle w:val="af9"/>
          <w:sz w:val="27"/>
          <w:rtl/>
        </w:rPr>
        <w:endnoteReference w:id="738"/>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sz w:val="27"/>
          <w:rtl/>
        </w:rPr>
        <w:t>2ـ قال العلا</w:t>
      </w:r>
      <w:r w:rsidR="00AE700D" w:rsidRPr="006C24A3">
        <w:rPr>
          <w:rFonts w:hint="cs"/>
          <w:sz w:val="27"/>
          <w:rtl/>
        </w:rPr>
        <w:t>ّ</w:t>
      </w:r>
      <w:r w:rsidRPr="006C24A3">
        <w:rPr>
          <w:rFonts w:hint="cs"/>
          <w:sz w:val="27"/>
          <w:rtl/>
        </w:rPr>
        <w:t>مة المجلسي: طبقاً لروايات أهل السن</w:t>
      </w:r>
      <w:r w:rsidR="00AE700D" w:rsidRPr="006C24A3">
        <w:rPr>
          <w:rFonts w:hint="cs"/>
          <w:sz w:val="27"/>
          <w:rtl/>
        </w:rPr>
        <w:t>ّ</w:t>
      </w:r>
      <w:r w:rsidRPr="006C24A3">
        <w:rPr>
          <w:rFonts w:hint="cs"/>
          <w:sz w:val="27"/>
          <w:rtl/>
        </w:rPr>
        <w:t xml:space="preserve">ة </w:t>
      </w:r>
      <w:r w:rsidR="00AE700D" w:rsidRPr="006C24A3">
        <w:rPr>
          <w:rFonts w:hint="cs"/>
          <w:sz w:val="27"/>
          <w:rtl/>
        </w:rPr>
        <w:t>فإ</w:t>
      </w:r>
      <w:r w:rsidRPr="006C24A3">
        <w:rPr>
          <w:rFonts w:hint="cs"/>
          <w:sz w:val="27"/>
          <w:rtl/>
        </w:rPr>
        <w:t>ن النبي الأكرم</w:t>
      </w:r>
      <w:r w:rsidR="00192794" w:rsidRPr="006C24A3">
        <w:rPr>
          <w:rFonts w:ascii="Mosawi" w:hAnsi="Mosawi" w:cs="Mosawi"/>
          <w:szCs w:val="22"/>
          <w:rtl/>
        </w:rPr>
        <w:t>|</w:t>
      </w:r>
      <w:r w:rsidRPr="006C24A3">
        <w:rPr>
          <w:rFonts w:hint="cs"/>
          <w:sz w:val="27"/>
          <w:rtl/>
        </w:rPr>
        <w:t xml:space="preserve"> في جواب شخص</w:t>
      </w:r>
      <w:r w:rsidR="00AE700D" w:rsidRPr="006C24A3">
        <w:rPr>
          <w:rFonts w:hint="cs"/>
          <w:sz w:val="27"/>
          <w:rtl/>
        </w:rPr>
        <w:t>ٍ</w:t>
      </w:r>
      <w:r w:rsidRPr="006C24A3">
        <w:rPr>
          <w:rFonts w:hint="cs"/>
          <w:sz w:val="27"/>
          <w:rtl/>
        </w:rPr>
        <w:t xml:space="preserve"> سأله: هل قصرت الصلاة أم سهوت؟ قال: لم يكن شيء</w:t>
      </w:r>
      <w:r w:rsidR="00AE700D" w:rsidRPr="006C24A3">
        <w:rPr>
          <w:rFonts w:hint="cs"/>
          <w:sz w:val="27"/>
          <w:rtl/>
        </w:rPr>
        <w:t>ٌ</w:t>
      </w:r>
      <w:r w:rsidRPr="006C24A3">
        <w:rPr>
          <w:rFonts w:hint="cs"/>
          <w:sz w:val="27"/>
          <w:rtl/>
        </w:rPr>
        <w:t xml:space="preserve"> من ذلك</w:t>
      </w:r>
      <w:r w:rsidR="00AE700D" w:rsidRPr="006C24A3">
        <w:rPr>
          <w:rFonts w:hint="cs"/>
          <w:sz w:val="27"/>
          <w:rtl/>
        </w:rPr>
        <w:t>،</w:t>
      </w:r>
      <w:r w:rsidRPr="006C24A3">
        <w:rPr>
          <w:rFonts w:hint="cs"/>
          <w:sz w:val="27"/>
          <w:rtl/>
        </w:rPr>
        <w:t xml:space="preserve"> ثم</w:t>
      </w:r>
      <w:r w:rsidR="00AE700D" w:rsidRPr="006C24A3">
        <w:rPr>
          <w:rFonts w:hint="cs"/>
          <w:sz w:val="27"/>
          <w:rtl/>
        </w:rPr>
        <w:t>ّ</w:t>
      </w:r>
      <w:r w:rsidRPr="006C24A3">
        <w:rPr>
          <w:rFonts w:hint="cs"/>
          <w:sz w:val="27"/>
          <w:rtl/>
        </w:rPr>
        <w:t xml:space="preserve"> لما قال له ذلك الشخص: ولكنك صليت ركعتين فقط، التفت النبي</w:t>
      </w:r>
      <w:r w:rsidR="00AE700D"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إلى الناس وسألهم عن ذلك</w:t>
      </w:r>
      <w:r w:rsidR="00AE700D" w:rsidRPr="006C24A3">
        <w:rPr>
          <w:rFonts w:hint="cs"/>
          <w:sz w:val="27"/>
          <w:rtl/>
        </w:rPr>
        <w:t>،</w:t>
      </w:r>
      <w:r w:rsidRPr="006C24A3">
        <w:rPr>
          <w:rFonts w:hint="cs"/>
          <w:sz w:val="27"/>
          <w:rtl/>
        </w:rPr>
        <w:t xml:space="preserve"> فأيّدوا كلام الرجل، وعليه يكون النبي</w:t>
      </w:r>
      <w:r w:rsidR="00AE700D" w:rsidRPr="006C24A3">
        <w:rPr>
          <w:rFonts w:hint="cs"/>
          <w:sz w:val="27"/>
          <w:rtl/>
        </w:rPr>
        <w:t>ّ</w:t>
      </w:r>
      <w:r w:rsidR="00192794" w:rsidRPr="006C24A3">
        <w:rPr>
          <w:rFonts w:ascii="Mosawi" w:hAnsi="Mosawi" w:cs="Mosawi"/>
          <w:szCs w:val="22"/>
          <w:rtl/>
        </w:rPr>
        <w:t>|</w:t>
      </w:r>
      <w:r w:rsidRPr="006C24A3">
        <w:rPr>
          <w:rFonts w:hint="cs"/>
          <w:sz w:val="27"/>
          <w:rtl/>
        </w:rPr>
        <w:t xml:space="preserve"> في ضوء هذه الرواية كاذباً</w:t>
      </w:r>
      <w:r w:rsidR="00AE700D" w:rsidRPr="006C24A3">
        <w:rPr>
          <w:rFonts w:hint="cs"/>
          <w:sz w:val="27"/>
          <w:rtl/>
        </w:rPr>
        <w:t>،</w:t>
      </w:r>
      <w:r w:rsidRPr="006C24A3">
        <w:rPr>
          <w:rFonts w:hint="cs"/>
          <w:sz w:val="27"/>
          <w:rtl/>
        </w:rPr>
        <w:t xml:space="preserve"> معاذ الله</w:t>
      </w:r>
      <w:r w:rsidRPr="006C24A3">
        <w:rPr>
          <w:sz w:val="27"/>
          <w:vertAlign w:val="superscript"/>
          <w:rtl/>
        </w:rPr>
        <w:t>(</w:t>
      </w:r>
      <w:r w:rsidRPr="006C24A3">
        <w:rPr>
          <w:rStyle w:val="af9"/>
          <w:sz w:val="27"/>
          <w:rtl/>
        </w:rPr>
        <w:endnoteReference w:id="739"/>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sz w:val="27"/>
          <w:rtl/>
        </w:rPr>
        <w:t xml:space="preserve">وقال السيد جعفر مرتضى العاملي في هذا الشأن: </w:t>
      </w:r>
      <w:r w:rsidRPr="006C24A3">
        <w:rPr>
          <w:rFonts w:hint="eastAsia"/>
          <w:sz w:val="24"/>
          <w:szCs w:val="24"/>
          <w:rtl/>
        </w:rPr>
        <w:t>«</w:t>
      </w:r>
      <w:r w:rsidRPr="006C24A3">
        <w:rPr>
          <w:rFonts w:hint="cs"/>
          <w:sz w:val="27"/>
          <w:rtl/>
        </w:rPr>
        <w:t>كيف قال</w:t>
      </w:r>
      <w:r w:rsidR="00192794" w:rsidRPr="006C24A3">
        <w:rPr>
          <w:rFonts w:ascii="Mosawi" w:hAnsi="Mosawi" w:cs="Mosawi"/>
          <w:szCs w:val="22"/>
          <w:rtl/>
        </w:rPr>
        <w:t>|</w:t>
      </w:r>
      <w:r w:rsidRPr="006C24A3">
        <w:rPr>
          <w:rFonts w:hint="cs"/>
          <w:sz w:val="27"/>
          <w:rtl/>
        </w:rPr>
        <w:t>: كل</w:t>
      </w:r>
      <w:r w:rsidR="00AE700D" w:rsidRPr="006C24A3">
        <w:rPr>
          <w:rFonts w:hint="cs"/>
          <w:sz w:val="27"/>
          <w:rtl/>
        </w:rPr>
        <w:t>ّ</w:t>
      </w:r>
      <w:r w:rsidRPr="006C24A3">
        <w:rPr>
          <w:rFonts w:hint="cs"/>
          <w:sz w:val="27"/>
          <w:rtl/>
        </w:rPr>
        <w:t xml:space="preserve"> ذلك لم يكن؟ فإنه إذا كان يجوز على نفسه السهو كان الأنسب أن يقول: ظن</w:t>
      </w:r>
      <w:r w:rsidR="00AE700D" w:rsidRPr="006C24A3">
        <w:rPr>
          <w:rFonts w:hint="cs"/>
          <w:sz w:val="27"/>
          <w:rtl/>
        </w:rPr>
        <w:t>ّ</w:t>
      </w:r>
      <w:r w:rsidRPr="006C24A3">
        <w:rPr>
          <w:rFonts w:hint="cs"/>
          <w:sz w:val="27"/>
          <w:rtl/>
        </w:rPr>
        <w:t>ي أن ذلك لم يكن.</w:t>
      </w:r>
      <w:r w:rsidR="00AE700D" w:rsidRPr="006C24A3">
        <w:rPr>
          <w:rFonts w:hint="cs"/>
          <w:sz w:val="27"/>
          <w:rtl/>
        </w:rPr>
        <w:t>.</w:t>
      </w:r>
      <w:r w:rsidRPr="006C24A3">
        <w:rPr>
          <w:rFonts w:hint="cs"/>
          <w:sz w:val="27"/>
          <w:rtl/>
        </w:rPr>
        <w:t>. إلا</w:t>
      </w:r>
      <w:r w:rsidR="00AE700D" w:rsidRPr="006C24A3">
        <w:rPr>
          <w:rFonts w:hint="cs"/>
          <w:sz w:val="27"/>
          <w:rtl/>
        </w:rPr>
        <w:t>ّ</w:t>
      </w:r>
      <w:r w:rsidRPr="006C24A3">
        <w:rPr>
          <w:rFonts w:hint="cs"/>
          <w:sz w:val="27"/>
          <w:rtl/>
        </w:rPr>
        <w:t xml:space="preserve"> أن يُقال: إنه إنما أخبر عن اعتقاده؛ حيث إنه كان جازماً بعدم وقوع السهو، وخطاب ذي اليدين له لم يوجب أيّ شبهة</w:t>
      </w:r>
      <w:r w:rsidR="0004647D" w:rsidRPr="006C24A3">
        <w:rPr>
          <w:rFonts w:hint="cs"/>
          <w:sz w:val="27"/>
          <w:rtl/>
        </w:rPr>
        <w:t>ٍ</w:t>
      </w:r>
      <w:r w:rsidRPr="006C24A3">
        <w:rPr>
          <w:rFonts w:hint="cs"/>
          <w:sz w:val="27"/>
          <w:rtl/>
        </w:rPr>
        <w:t xml:space="preserve"> لديه، بل بقي جازماً مصرّاً على موقفه، إلا</w:t>
      </w:r>
      <w:r w:rsidR="0004647D" w:rsidRPr="006C24A3">
        <w:rPr>
          <w:rFonts w:hint="cs"/>
          <w:sz w:val="27"/>
          <w:rtl/>
        </w:rPr>
        <w:t>ّ</w:t>
      </w:r>
      <w:r w:rsidRPr="006C24A3">
        <w:rPr>
          <w:rFonts w:hint="cs"/>
          <w:sz w:val="27"/>
          <w:rtl/>
        </w:rPr>
        <w:t xml:space="preserve"> أنه لمّا رأى إصرار ذي اليدين عاد وشكّ</w:t>
      </w:r>
      <w:r w:rsidR="0004647D" w:rsidRPr="006C24A3">
        <w:rPr>
          <w:rFonts w:hint="cs"/>
          <w:sz w:val="27"/>
          <w:rtl/>
        </w:rPr>
        <w:t>َ</w:t>
      </w:r>
      <w:r w:rsidRPr="006C24A3">
        <w:rPr>
          <w:rFonts w:hint="cs"/>
          <w:sz w:val="27"/>
          <w:rtl/>
        </w:rPr>
        <w:t xml:space="preserve"> في الأمر</w:t>
      </w:r>
      <w:r w:rsidRPr="006C24A3">
        <w:rPr>
          <w:rFonts w:hint="eastAsia"/>
          <w:sz w:val="24"/>
          <w:szCs w:val="24"/>
          <w:rtl/>
        </w:rPr>
        <w:t>»</w:t>
      </w:r>
      <w:r w:rsidRPr="006C24A3">
        <w:rPr>
          <w:sz w:val="27"/>
          <w:vertAlign w:val="superscript"/>
          <w:rtl/>
        </w:rPr>
        <w:t>(</w:t>
      </w:r>
      <w:r w:rsidRPr="006C24A3">
        <w:rPr>
          <w:rStyle w:val="af9"/>
          <w:sz w:val="27"/>
          <w:rtl/>
        </w:rPr>
        <w:endnoteReference w:id="740"/>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sz w:val="27"/>
          <w:rtl/>
        </w:rPr>
        <w:t>وقال محق</w:t>
      </w:r>
      <w:r w:rsidR="0004647D" w:rsidRPr="006C24A3">
        <w:rPr>
          <w:rFonts w:hint="cs"/>
          <w:sz w:val="27"/>
          <w:rtl/>
        </w:rPr>
        <w:t>ِّ</w:t>
      </w:r>
      <w:r w:rsidRPr="006C24A3">
        <w:rPr>
          <w:rFonts w:hint="cs"/>
          <w:sz w:val="27"/>
          <w:rtl/>
        </w:rPr>
        <w:t>ق</w:t>
      </w:r>
      <w:r w:rsidR="0004647D" w:rsidRPr="006C24A3">
        <w:rPr>
          <w:rFonts w:hint="cs"/>
          <w:sz w:val="27"/>
          <w:rtl/>
        </w:rPr>
        <w:t>ٌ</w:t>
      </w:r>
      <w:r w:rsidRPr="006C24A3">
        <w:rPr>
          <w:rFonts w:hint="cs"/>
          <w:sz w:val="27"/>
          <w:rtl/>
        </w:rPr>
        <w:t xml:space="preserve"> آخر في هذا الشأن: </w:t>
      </w:r>
      <w:r w:rsidRPr="006C24A3">
        <w:rPr>
          <w:rFonts w:hint="eastAsia"/>
          <w:sz w:val="24"/>
          <w:szCs w:val="24"/>
          <w:rtl/>
        </w:rPr>
        <w:t>«</w:t>
      </w:r>
      <w:r w:rsidRPr="006C24A3">
        <w:rPr>
          <w:rFonts w:hint="cs"/>
          <w:sz w:val="27"/>
          <w:rtl/>
        </w:rPr>
        <w:t>كيف يمكن للنبي الأكرم</w:t>
      </w:r>
      <w:r w:rsidR="00192794" w:rsidRPr="006C24A3">
        <w:rPr>
          <w:rFonts w:ascii="Mosawi" w:hAnsi="Mosawi" w:cs="Mosawi"/>
          <w:szCs w:val="22"/>
          <w:rtl/>
        </w:rPr>
        <w:t>|</w:t>
      </w:r>
      <w:r w:rsidRPr="006C24A3">
        <w:rPr>
          <w:rFonts w:hint="cs"/>
          <w:sz w:val="27"/>
          <w:rtl/>
        </w:rPr>
        <w:t xml:space="preserve"> أن يقول: لم تقصر الصلاة ولا أنا سهوت، ثم يرجع بعد ذلك عن كلامه مباشرة</w:t>
      </w:r>
      <w:r w:rsidR="00185591" w:rsidRPr="006C24A3">
        <w:rPr>
          <w:rFonts w:hint="cs"/>
          <w:sz w:val="27"/>
          <w:rtl/>
        </w:rPr>
        <w:t>ً</w:t>
      </w:r>
      <w:r w:rsidRPr="006C24A3">
        <w:rPr>
          <w:rFonts w:hint="cs"/>
          <w:sz w:val="27"/>
          <w:rtl/>
        </w:rPr>
        <w:t xml:space="preserve"> بسبب شهادة بعض الأشخاص؟! وعليه يكون كلامه الأول مخالفاً للواقع. ولو سلّ</w:t>
      </w:r>
      <w:r w:rsidR="00185591" w:rsidRPr="006C24A3">
        <w:rPr>
          <w:rFonts w:hint="cs"/>
          <w:sz w:val="27"/>
          <w:rtl/>
        </w:rPr>
        <w:t>َ</w:t>
      </w:r>
      <w:r w:rsidRPr="006C24A3">
        <w:rPr>
          <w:rFonts w:hint="cs"/>
          <w:sz w:val="27"/>
          <w:rtl/>
        </w:rPr>
        <w:t>منا أننا نقول بجواز النسيان والسهو على الأنبياء، ولكن</w:t>
      </w:r>
      <w:r w:rsidR="00185591" w:rsidRPr="006C24A3">
        <w:rPr>
          <w:rFonts w:hint="cs"/>
          <w:sz w:val="27"/>
          <w:rtl/>
        </w:rPr>
        <w:t>ْ</w:t>
      </w:r>
      <w:r w:rsidRPr="006C24A3">
        <w:rPr>
          <w:rFonts w:hint="cs"/>
          <w:sz w:val="27"/>
          <w:rtl/>
        </w:rPr>
        <w:t xml:space="preserve"> ألا يجب أن نقول بعصمتهم من المكابرة وعدم قول ما يخالف الواقع</w:t>
      </w:r>
      <w:r w:rsidR="00185591" w:rsidRPr="006C24A3">
        <w:rPr>
          <w:rFonts w:hint="cs"/>
          <w:sz w:val="27"/>
          <w:rtl/>
        </w:rPr>
        <w:t>،</w:t>
      </w:r>
      <w:r w:rsidRPr="006C24A3">
        <w:rPr>
          <w:rFonts w:hint="cs"/>
          <w:sz w:val="27"/>
          <w:rtl/>
        </w:rPr>
        <w:t xml:space="preserve"> الذي هو من المسلّ</w:t>
      </w:r>
      <w:r w:rsidR="00185591" w:rsidRPr="006C24A3">
        <w:rPr>
          <w:rFonts w:hint="cs"/>
          <w:sz w:val="27"/>
          <w:rtl/>
        </w:rPr>
        <w:t>َ</w:t>
      </w:r>
      <w:r w:rsidRPr="006C24A3">
        <w:rPr>
          <w:rFonts w:hint="cs"/>
          <w:sz w:val="27"/>
          <w:rtl/>
        </w:rPr>
        <w:t>مات بين المسلمين؟</w:t>
      </w:r>
      <w:r w:rsidRPr="006C24A3">
        <w:rPr>
          <w:rFonts w:hint="eastAsia"/>
          <w:sz w:val="24"/>
          <w:szCs w:val="24"/>
          <w:rtl/>
        </w:rPr>
        <w:t>»</w:t>
      </w:r>
      <w:r w:rsidRPr="006C24A3">
        <w:rPr>
          <w:sz w:val="27"/>
          <w:vertAlign w:val="superscript"/>
          <w:rtl/>
        </w:rPr>
        <w:t>(</w:t>
      </w:r>
      <w:r w:rsidRPr="006C24A3">
        <w:rPr>
          <w:rStyle w:val="af9"/>
          <w:sz w:val="27"/>
          <w:rtl/>
        </w:rPr>
        <w:endnoteReference w:id="741"/>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sz w:val="27"/>
          <w:rtl/>
        </w:rPr>
        <w:t xml:space="preserve">وبالتالي </w:t>
      </w:r>
      <w:r w:rsidR="00F0477C" w:rsidRPr="006C24A3">
        <w:rPr>
          <w:rFonts w:hint="cs"/>
          <w:sz w:val="27"/>
          <w:rtl/>
        </w:rPr>
        <w:t>لا بُدَّ</w:t>
      </w:r>
      <w:r w:rsidRPr="006C24A3">
        <w:rPr>
          <w:rFonts w:hint="cs"/>
          <w:sz w:val="27"/>
          <w:rtl/>
        </w:rPr>
        <w:t xml:space="preserve"> من القول</w:t>
      </w:r>
      <w:r w:rsidR="00185591" w:rsidRPr="006C24A3">
        <w:rPr>
          <w:rFonts w:hint="cs"/>
          <w:sz w:val="27"/>
          <w:rtl/>
        </w:rPr>
        <w:t>:</w:t>
      </w:r>
      <w:r w:rsidRPr="006C24A3">
        <w:rPr>
          <w:rFonts w:hint="cs"/>
          <w:sz w:val="27"/>
          <w:rtl/>
        </w:rPr>
        <w:t xml:space="preserve"> إن هذه الروايات تعاني من التهافت الدلالي أيضاً. وبعبارة</w:t>
      </w:r>
      <w:r w:rsidR="00185591" w:rsidRPr="006C24A3">
        <w:rPr>
          <w:rFonts w:hint="cs"/>
          <w:sz w:val="27"/>
          <w:rtl/>
        </w:rPr>
        <w:t>ٍ</w:t>
      </w:r>
      <w:r w:rsidRPr="006C24A3">
        <w:rPr>
          <w:rFonts w:hint="cs"/>
          <w:sz w:val="27"/>
          <w:rtl/>
        </w:rPr>
        <w:t xml:space="preserve"> أخرى: إنها تحتوي على تضاد</w:t>
      </w:r>
      <w:r w:rsidR="00185591" w:rsidRPr="006C24A3">
        <w:rPr>
          <w:rFonts w:hint="cs"/>
          <w:sz w:val="27"/>
          <w:rtl/>
        </w:rPr>
        <w:t>ٍّ</w:t>
      </w:r>
      <w:r w:rsidRPr="006C24A3">
        <w:rPr>
          <w:rFonts w:hint="cs"/>
          <w:sz w:val="27"/>
          <w:rtl/>
        </w:rPr>
        <w:t xml:space="preserve"> في قبول دلالاتها؛ ويحتمل أن يكون ذلك قد </w:t>
      </w:r>
      <w:r w:rsidRPr="006C24A3">
        <w:rPr>
          <w:rFonts w:hint="cs"/>
          <w:sz w:val="27"/>
          <w:rtl/>
        </w:rPr>
        <w:lastRenderedPageBreak/>
        <w:t>خفي عن أنظار مختلقي هذه الروايات، وقد أدّى ذلك إلى بيان هذه القص</w:t>
      </w:r>
      <w:r w:rsidR="00185591" w:rsidRPr="006C24A3">
        <w:rPr>
          <w:rFonts w:hint="cs"/>
          <w:sz w:val="27"/>
          <w:rtl/>
        </w:rPr>
        <w:t>ّ</w:t>
      </w:r>
      <w:r w:rsidRPr="006C24A3">
        <w:rPr>
          <w:rFonts w:hint="cs"/>
          <w:sz w:val="27"/>
          <w:rtl/>
        </w:rPr>
        <w:t>ة المتهافتة وغير المترابطة من قبلهم.</w:t>
      </w:r>
    </w:p>
    <w:p w:rsidR="003B294D" w:rsidRPr="006C24A3" w:rsidRDefault="003B294D" w:rsidP="00441FAA">
      <w:pPr>
        <w:rPr>
          <w:sz w:val="27"/>
          <w:rtl/>
        </w:rPr>
      </w:pPr>
      <w:r w:rsidRPr="006C24A3">
        <w:rPr>
          <w:rFonts w:hint="cs"/>
          <w:sz w:val="27"/>
          <w:rtl/>
        </w:rPr>
        <w:t>3ـ إن هذه الروايات تتعارض مع موث</w:t>
      </w:r>
      <w:r w:rsidR="00185591" w:rsidRPr="006C24A3">
        <w:rPr>
          <w:rFonts w:hint="cs"/>
          <w:sz w:val="27"/>
          <w:rtl/>
        </w:rPr>
        <w:t>َّ</w:t>
      </w:r>
      <w:r w:rsidRPr="006C24A3">
        <w:rPr>
          <w:rFonts w:hint="cs"/>
          <w:sz w:val="27"/>
          <w:rtl/>
        </w:rPr>
        <w:t>قة زرارة</w:t>
      </w:r>
      <w:r w:rsidR="00185591" w:rsidRPr="006C24A3">
        <w:rPr>
          <w:rFonts w:hint="cs"/>
          <w:sz w:val="27"/>
          <w:rtl/>
        </w:rPr>
        <w:t>،</w:t>
      </w:r>
      <w:r w:rsidRPr="006C24A3">
        <w:rPr>
          <w:rFonts w:hint="cs"/>
          <w:sz w:val="27"/>
          <w:rtl/>
        </w:rPr>
        <w:t xml:space="preserve"> عن الإمام الصادق</w:t>
      </w:r>
      <w:r w:rsidR="00472638" w:rsidRPr="006C24A3">
        <w:rPr>
          <w:rFonts w:ascii="Mosawi" w:hAnsi="Mosawi" w:cs="Mosawi"/>
          <w:szCs w:val="22"/>
          <w:rtl/>
        </w:rPr>
        <w:t>×</w:t>
      </w:r>
      <w:r w:rsidRPr="006C24A3">
        <w:rPr>
          <w:rFonts w:hint="cs"/>
          <w:sz w:val="27"/>
          <w:rtl/>
        </w:rPr>
        <w:t xml:space="preserve">، والتي قال فيها: </w:t>
      </w:r>
      <w:r w:rsidRPr="006C24A3">
        <w:rPr>
          <w:rFonts w:hint="eastAsia"/>
          <w:sz w:val="24"/>
          <w:szCs w:val="24"/>
          <w:rtl/>
        </w:rPr>
        <w:t>«</w:t>
      </w:r>
      <w:r w:rsidRPr="006C24A3">
        <w:rPr>
          <w:rFonts w:hint="cs"/>
          <w:sz w:val="27"/>
          <w:rtl/>
        </w:rPr>
        <w:t>إ</w:t>
      </w:r>
      <w:r w:rsidR="00965C6E" w:rsidRPr="006C24A3">
        <w:rPr>
          <w:sz w:val="27"/>
          <w:rtl/>
        </w:rPr>
        <w:t>ن النبي</w:t>
      </w:r>
      <w:r w:rsidR="00185591" w:rsidRPr="006C24A3">
        <w:rPr>
          <w:rFonts w:hint="cs"/>
          <w:sz w:val="27"/>
          <w:rtl/>
        </w:rPr>
        <w:t>ّ</w:t>
      </w:r>
      <w:r w:rsidR="00192794" w:rsidRPr="006C24A3">
        <w:rPr>
          <w:rFonts w:ascii="Mosawi" w:hAnsi="Mosawi" w:cs="Mosawi"/>
          <w:szCs w:val="22"/>
          <w:rtl/>
        </w:rPr>
        <w:t>|</w:t>
      </w:r>
      <w:r w:rsidR="00965C6E" w:rsidRPr="006C24A3">
        <w:rPr>
          <w:rFonts w:hint="cs"/>
          <w:sz w:val="27"/>
          <w:rtl/>
        </w:rPr>
        <w:t xml:space="preserve"> </w:t>
      </w:r>
      <w:r w:rsidRPr="006C24A3">
        <w:rPr>
          <w:sz w:val="27"/>
          <w:rtl/>
        </w:rPr>
        <w:t>لم يسجد للسهو قط</w:t>
      </w:r>
      <w:r w:rsidR="00185591" w:rsidRPr="006C24A3">
        <w:rPr>
          <w:rFonts w:hint="cs"/>
          <w:sz w:val="27"/>
          <w:rtl/>
        </w:rPr>
        <w:t>ّ</w:t>
      </w:r>
      <w:r w:rsidRPr="006C24A3">
        <w:rPr>
          <w:rFonts w:hint="eastAsia"/>
          <w:sz w:val="24"/>
          <w:szCs w:val="24"/>
          <w:rtl/>
        </w:rPr>
        <w:t>»</w:t>
      </w:r>
      <w:r w:rsidRPr="006C24A3">
        <w:rPr>
          <w:rFonts w:hint="cs"/>
          <w:sz w:val="27"/>
          <w:rtl/>
        </w:rPr>
        <w:t>.</w:t>
      </w:r>
    </w:p>
    <w:p w:rsidR="003B294D" w:rsidRPr="006C24A3" w:rsidRDefault="003B294D" w:rsidP="00441FAA">
      <w:pPr>
        <w:rPr>
          <w:sz w:val="27"/>
          <w:rtl/>
        </w:rPr>
      </w:pPr>
      <w:r w:rsidRPr="006C24A3">
        <w:rPr>
          <w:rFonts w:hint="cs"/>
          <w:sz w:val="27"/>
          <w:rtl/>
        </w:rPr>
        <w:t xml:space="preserve">4ـ </w:t>
      </w:r>
      <w:r w:rsidRPr="006C24A3">
        <w:rPr>
          <w:sz w:val="27"/>
          <w:rtl/>
        </w:rPr>
        <w:t>حملها</w:t>
      </w:r>
      <w:r w:rsidRPr="006C24A3">
        <w:rPr>
          <w:rFonts w:hint="cs"/>
          <w:sz w:val="27"/>
          <w:rtl/>
        </w:rPr>
        <w:t xml:space="preserve"> </w:t>
      </w:r>
      <w:r w:rsidR="00965C6E" w:rsidRPr="006C24A3">
        <w:rPr>
          <w:sz w:val="27"/>
          <w:rtl/>
        </w:rPr>
        <w:t>على أنه</w:t>
      </w:r>
      <w:r w:rsidR="00192794" w:rsidRPr="006C24A3">
        <w:rPr>
          <w:rFonts w:ascii="Mosawi" w:hAnsi="Mosawi" w:cs="Mosawi"/>
          <w:szCs w:val="22"/>
          <w:rtl/>
        </w:rPr>
        <w:t>|</w:t>
      </w:r>
      <w:r w:rsidR="00965C6E" w:rsidRPr="006C24A3">
        <w:rPr>
          <w:rFonts w:hint="cs"/>
          <w:sz w:val="27"/>
          <w:rtl/>
        </w:rPr>
        <w:t xml:space="preserve"> </w:t>
      </w:r>
      <w:r w:rsidRPr="006C24A3">
        <w:rPr>
          <w:sz w:val="27"/>
          <w:rtl/>
        </w:rPr>
        <w:t>إنما فعل ذلك عمدا</w:t>
      </w:r>
      <w:r w:rsidRPr="006C24A3">
        <w:rPr>
          <w:rFonts w:hint="cs"/>
          <w:sz w:val="27"/>
          <w:rtl/>
        </w:rPr>
        <w:t>ً</w:t>
      </w:r>
      <w:r w:rsidRPr="006C24A3">
        <w:rPr>
          <w:sz w:val="27"/>
          <w:rtl/>
        </w:rPr>
        <w:t xml:space="preserve"> بأمره تعالى لتعليم ال</w:t>
      </w:r>
      <w:r w:rsidRPr="006C24A3">
        <w:rPr>
          <w:rFonts w:hint="cs"/>
          <w:sz w:val="27"/>
          <w:rtl/>
        </w:rPr>
        <w:t>أ</w:t>
      </w:r>
      <w:r w:rsidRPr="006C24A3">
        <w:rPr>
          <w:sz w:val="27"/>
          <w:rtl/>
        </w:rPr>
        <w:t>م</w:t>
      </w:r>
      <w:r w:rsidR="00185591" w:rsidRPr="006C24A3">
        <w:rPr>
          <w:rFonts w:hint="cs"/>
          <w:sz w:val="27"/>
          <w:rtl/>
        </w:rPr>
        <w:t>ّ</w:t>
      </w:r>
      <w:r w:rsidRPr="006C24A3">
        <w:rPr>
          <w:sz w:val="27"/>
          <w:rtl/>
        </w:rPr>
        <w:t>ة</w:t>
      </w:r>
      <w:r w:rsidR="00185591" w:rsidRPr="006C24A3">
        <w:rPr>
          <w:rFonts w:hint="cs"/>
          <w:sz w:val="27"/>
          <w:rtl/>
        </w:rPr>
        <w:t>،</w:t>
      </w:r>
      <w:r w:rsidRPr="006C24A3">
        <w:rPr>
          <w:sz w:val="27"/>
          <w:rtl/>
        </w:rPr>
        <w:t xml:space="preserve"> أو لبعض</w:t>
      </w:r>
      <w:r w:rsidRPr="006C24A3">
        <w:rPr>
          <w:rFonts w:hint="cs"/>
          <w:sz w:val="27"/>
          <w:rtl/>
        </w:rPr>
        <w:t xml:space="preserve"> </w:t>
      </w:r>
      <w:r w:rsidRPr="006C24A3">
        <w:rPr>
          <w:sz w:val="27"/>
          <w:rtl/>
        </w:rPr>
        <w:t>المصالح</w:t>
      </w:r>
      <w:r w:rsidRPr="006C24A3">
        <w:rPr>
          <w:rFonts w:hint="cs"/>
          <w:sz w:val="27"/>
          <w:rtl/>
        </w:rPr>
        <w:t>،</w:t>
      </w:r>
      <w:r w:rsidRPr="006C24A3">
        <w:rPr>
          <w:sz w:val="27"/>
          <w:rtl/>
        </w:rPr>
        <w:t xml:space="preserve"> بعيد</w:t>
      </w:r>
      <w:r w:rsidR="00185591" w:rsidRPr="006C24A3">
        <w:rPr>
          <w:rFonts w:hint="cs"/>
          <w:sz w:val="27"/>
          <w:rtl/>
        </w:rPr>
        <w:t>ٌ</w:t>
      </w:r>
      <w:r w:rsidRPr="006C24A3">
        <w:rPr>
          <w:sz w:val="27"/>
          <w:vertAlign w:val="superscript"/>
          <w:rtl/>
        </w:rPr>
        <w:t>(</w:t>
      </w:r>
      <w:r w:rsidRPr="006C24A3">
        <w:rPr>
          <w:rStyle w:val="af9"/>
          <w:sz w:val="27"/>
          <w:rtl/>
        </w:rPr>
        <w:endnoteReference w:id="742"/>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sz w:val="27"/>
          <w:rtl/>
        </w:rPr>
        <w:t xml:space="preserve">قال السيد جعفر مرتضى العاملي: </w:t>
      </w:r>
      <w:r w:rsidRPr="006C24A3">
        <w:rPr>
          <w:rFonts w:hint="eastAsia"/>
          <w:sz w:val="24"/>
          <w:szCs w:val="24"/>
          <w:rtl/>
        </w:rPr>
        <w:t>«</w:t>
      </w:r>
      <w:r w:rsidRPr="006C24A3">
        <w:rPr>
          <w:rFonts w:hint="cs"/>
          <w:sz w:val="27"/>
          <w:rtl/>
        </w:rPr>
        <w:t>كذلك الحال بالنسبة إلى تعليم أحكام الإسهاء؛ فإن ذلك ممكن</w:t>
      </w:r>
      <w:r w:rsidR="00185591" w:rsidRPr="006C24A3">
        <w:rPr>
          <w:rFonts w:hint="cs"/>
          <w:sz w:val="27"/>
          <w:rtl/>
        </w:rPr>
        <w:t>ٌ</w:t>
      </w:r>
      <w:r w:rsidRPr="006C24A3">
        <w:rPr>
          <w:rFonts w:hint="cs"/>
          <w:sz w:val="27"/>
          <w:rtl/>
        </w:rPr>
        <w:t xml:space="preserve"> بدون أن يُبتلى به النبي</w:t>
      </w:r>
      <w:r w:rsidR="00185591"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w:t>
      </w:r>
      <w:r w:rsidR="00F9159A" w:rsidRPr="006C24A3">
        <w:rPr>
          <w:rFonts w:hint="cs"/>
          <w:sz w:val="27"/>
          <w:rtl/>
        </w:rPr>
        <w:t>ك</w:t>
      </w:r>
      <w:r w:rsidRPr="006C24A3">
        <w:rPr>
          <w:rFonts w:hint="cs"/>
          <w:sz w:val="27"/>
          <w:rtl/>
        </w:rPr>
        <w:t>كثير</w:t>
      </w:r>
      <w:r w:rsidR="00F9159A" w:rsidRPr="006C24A3">
        <w:rPr>
          <w:rFonts w:hint="cs"/>
          <w:sz w:val="27"/>
          <w:rtl/>
        </w:rPr>
        <w:t>ٍ</w:t>
      </w:r>
      <w:r w:rsidRPr="006C24A3">
        <w:rPr>
          <w:rFonts w:hint="cs"/>
          <w:sz w:val="27"/>
          <w:rtl/>
        </w:rPr>
        <w:t xml:space="preserve"> من الأحكام الأخرى</w:t>
      </w:r>
      <w:r w:rsidRPr="006C24A3">
        <w:rPr>
          <w:rFonts w:hint="eastAsia"/>
          <w:sz w:val="24"/>
          <w:szCs w:val="24"/>
          <w:rtl/>
        </w:rPr>
        <w:t>»</w:t>
      </w:r>
      <w:r w:rsidRPr="006C24A3">
        <w:rPr>
          <w:sz w:val="27"/>
          <w:vertAlign w:val="superscript"/>
          <w:rtl/>
        </w:rPr>
        <w:t>(</w:t>
      </w:r>
      <w:r w:rsidRPr="006C24A3">
        <w:rPr>
          <w:rStyle w:val="af9"/>
          <w:sz w:val="27"/>
          <w:rtl/>
        </w:rPr>
        <w:endnoteReference w:id="743"/>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sz w:val="27"/>
          <w:rtl/>
        </w:rPr>
        <w:t xml:space="preserve">كما أشار </w:t>
      </w:r>
      <w:r w:rsidR="00EE69A1" w:rsidRPr="006C24A3">
        <w:rPr>
          <w:rFonts w:hint="cs"/>
          <w:sz w:val="27"/>
          <w:rtl/>
        </w:rPr>
        <w:t>العاملي</w:t>
      </w:r>
      <w:r w:rsidRPr="006C24A3">
        <w:rPr>
          <w:rFonts w:hint="cs"/>
          <w:sz w:val="27"/>
          <w:rtl/>
        </w:rPr>
        <w:t xml:space="preserve"> في نقد هذه الروايات إلى نقطة</w:t>
      </w:r>
      <w:r w:rsidR="00EE69A1" w:rsidRPr="006C24A3">
        <w:rPr>
          <w:rFonts w:hint="cs"/>
          <w:sz w:val="27"/>
          <w:rtl/>
        </w:rPr>
        <w:t>ٍ</w:t>
      </w:r>
      <w:r w:rsidRPr="006C24A3">
        <w:rPr>
          <w:rFonts w:hint="cs"/>
          <w:sz w:val="27"/>
          <w:rtl/>
        </w:rPr>
        <w:t xml:space="preserve"> أخرى، وقال: </w:t>
      </w:r>
      <w:r w:rsidRPr="006C24A3">
        <w:rPr>
          <w:rFonts w:hint="eastAsia"/>
          <w:sz w:val="24"/>
          <w:szCs w:val="24"/>
          <w:rtl/>
        </w:rPr>
        <w:t>«</w:t>
      </w:r>
      <w:r w:rsidRPr="006C24A3">
        <w:rPr>
          <w:rFonts w:hint="cs"/>
          <w:sz w:val="27"/>
          <w:rtl/>
        </w:rPr>
        <w:t>تقول بعض روايات أهل السن</w:t>
      </w:r>
      <w:r w:rsidR="00EE69A1" w:rsidRPr="006C24A3">
        <w:rPr>
          <w:rFonts w:hint="cs"/>
          <w:sz w:val="27"/>
          <w:rtl/>
        </w:rPr>
        <w:t>ّ</w:t>
      </w:r>
      <w:r w:rsidRPr="006C24A3">
        <w:rPr>
          <w:rFonts w:hint="cs"/>
          <w:sz w:val="27"/>
          <w:rtl/>
        </w:rPr>
        <w:t>ة</w:t>
      </w:r>
      <w:r w:rsidR="00EE69A1" w:rsidRPr="006C24A3">
        <w:rPr>
          <w:rFonts w:hint="cs"/>
          <w:sz w:val="27"/>
          <w:rtl/>
        </w:rPr>
        <w:t>:</w:t>
      </w:r>
      <w:r w:rsidRPr="006C24A3">
        <w:rPr>
          <w:rFonts w:hint="cs"/>
          <w:sz w:val="27"/>
          <w:rtl/>
        </w:rPr>
        <w:t xml:space="preserve"> </w:t>
      </w:r>
      <w:r w:rsidR="00EE69A1" w:rsidRPr="006C24A3">
        <w:rPr>
          <w:rFonts w:hint="cs"/>
          <w:sz w:val="27"/>
          <w:rtl/>
        </w:rPr>
        <w:t>إ</w:t>
      </w:r>
      <w:r w:rsidRPr="006C24A3">
        <w:rPr>
          <w:rFonts w:hint="cs"/>
          <w:sz w:val="27"/>
          <w:rtl/>
        </w:rPr>
        <w:t>ن النبي الأكرم</w:t>
      </w:r>
      <w:r w:rsidR="00192794" w:rsidRPr="006C24A3">
        <w:rPr>
          <w:rFonts w:ascii="Mosawi" w:hAnsi="Mosawi" w:cs="Mosawi"/>
          <w:szCs w:val="22"/>
          <w:rtl/>
        </w:rPr>
        <w:t>|</w:t>
      </w:r>
      <w:r w:rsidRPr="006C24A3">
        <w:rPr>
          <w:rFonts w:hint="cs"/>
          <w:sz w:val="27"/>
          <w:rtl/>
        </w:rPr>
        <w:t xml:space="preserve"> قد غضب من تنبيه ذلك الرجل له، فما هو سبب غضب النبي</w:t>
      </w:r>
      <w:r w:rsidR="00EE69A1"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فهل غضب من قول ذي اليدين؟ أم لأنهم واجهوه بحقيقة</w:t>
      </w:r>
      <w:r w:rsidR="00EE69A1" w:rsidRPr="006C24A3">
        <w:rPr>
          <w:rFonts w:hint="cs"/>
          <w:sz w:val="27"/>
          <w:rtl/>
        </w:rPr>
        <w:t>ٍ</w:t>
      </w:r>
      <w:r w:rsidRPr="006C24A3">
        <w:rPr>
          <w:rFonts w:hint="cs"/>
          <w:sz w:val="27"/>
          <w:rtl/>
        </w:rPr>
        <w:t xml:space="preserve"> لا تليق بشأنه؟ أم لأجل أنهم قد افتروا عليه وات</w:t>
      </w:r>
      <w:r w:rsidR="00EE69A1" w:rsidRPr="006C24A3">
        <w:rPr>
          <w:rFonts w:hint="cs"/>
          <w:sz w:val="27"/>
          <w:rtl/>
        </w:rPr>
        <w:t>َّ</w:t>
      </w:r>
      <w:r w:rsidRPr="006C24A3">
        <w:rPr>
          <w:rFonts w:hint="cs"/>
          <w:sz w:val="27"/>
          <w:rtl/>
        </w:rPr>
        <w:t>فقوا على تكذيبه ونسبة ما لا يليق به إليه؟ فإذا كان الأمر كذلك إذن لماذا عاد وأتمّ الصلاة بهم، وسجد سجدتي السهو</w:t>
      </w:r>
      <w:r w:rsidR="00EE69A1" w:rsidRPr="006C24A3">
        <w:rPr>
          <w:rFonts w:hint="cs"/>
          <w:sz w:val="27"/>
          <w:rtl/>
        </w:rPr>
        <w:t>؟!</w:t>
      </w:r>
      <w:r w:rsidRPr="006C24A3">
        <w:rPr>
          <w:rFonts w:hint="eastAsia"/>
          <w:sz w:val="24"/>
          <w:szCs w:val="24"/>
          <w:rtl/>
        </w:rPr>
        <w:t>»</w:t>
      </w:r>
      <w:r w:rsidRPr="006C24A3">
        <w:rPr>
          <w:sz w:val="27"/>
          <w:vertAlign w:val="superscript"/>
          <w:rtl/>
        </w:rPr>
        <w:t>(</w:t>
      </w:r>
      <w:r w:rsidRPr="006C24A3">
        <w:rPr>
          <w:rStyle w:val="af9"/>
          <w:sz w:val="27"/>
          <w:rtl/>
        </w:rPr>
        <w:endnoteReference w:id="744"/>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sz w:val="27"/>
          <w:rtl/>
        </w:rPr>
        <w:t>5ـ لقد ذكر العلا</w:t>
      </w:r>
      <w:r w:rsidR="00EE69A1" w:rsidRPr="006C24A3">
        <w:rPr>
          <w:rFonts w:hint="cs"/>
          <w:sz w:val="27"/>
          <w:rtl/>
        </w:rPr>
        <w:t>ّ</w:t>
      </w:r>
      <w:r w:rsidRPr="006C24A3">
        <w:rPr>
          <w:rFonts w:hint="cs"/>
          <w:sz w:val="27"/>
          <w:rtl/>
        </w:rPr>
        <w:t>مة المجلسي في هذا الدليل انتقاد العلا</w:t>
      </w:r>
      <w:r w:rsidR="00EE69A1" w:rsidRPr="006C24A3">
        <w:rPr>
          <w:rFonts w:hint="cs"/>
          <w:sz w:val="27"/>
          <w:rtl/>
        </w:rPr>
        <w:t>ّ</w:t>
      </w:r>
      <w:r w:rsidRPr="006C24A3">
        <w:rPr>
          <w:rFonts w:hint="cs"/>
          <w:sz w:val="27"/>
          <w:rtl/>
        </w:rPr>
        <w:t>مة الحل</w:t>
      </w:r>
      <w:r w:rsidR="00EE69A1" w:rsidRPr="006C24A3">
        <w:rPr>
          <w:rFonts w:hint="cs"/>
          <w:sz w:val="27"/>
          <w:rtl/>
        </w:rPr>
        <w:t>ّ</w:t>
      </w:r>
      <w:r w:rsidRPr="006C24A3">
        <w:rPr>
          <w:rFonts w:hint="cs"/>
          <w:sz w:val="27"/>
          <w:rtl/>
        </w:rPr>
        <w:t>ي على راو</w:t>
      </w:r>
      <w:r w:rsidR="00EE69A1" w:rsidRPr="006C24A3">
        <w:rPr>
          <w:rFonts w:hint="cs"/>
          <w:sz w:val="27"/>
          <w:rtl/>
        </w:rPr>
        <w:t>ي</w:t>
      </w:r>
      <w:r w:rsidRPr="006C24A3">
        <w:rPr>
          <w:rFonts w:hint="cs"/>
          <w:sz w:val="27"/>
          <w:rtl/>
        </w:rPr>
        <w:t xml:space="preserve"> روايات أهل السن</w:t>
      </w:r>
      <w:r w:rsidR="00B34513" w:rsidRPr="006C24A3">
        <w:rPr>
          <w:rFonts w:hint="cs"/>
          <w:sz w:val="27"/>
          <w:rtl/>
        </w:rPr>
        <w:t>ّ</w:t>
      </w:r>
      <w:r w:rsidRPr="006C24A3">
        <w:rPr>
          <w:rFonts w:hint="cs"/>
          <w:sz w:val="27"/>
          <w:rtl/>
        </w:rPr>
        <w:t xml:space="preserve">ة، حيث قال: </w:t>
      </w:r>
      <w:r w:rsidRPr="006C24A3">
        <w:rPr>
          <w:rFonts w:hint="eastAsia"/>
          <w:sz w:val="24"/>
          <w:szCs w:val="24"/>
          <w:rtl/>
        </w:rPr>
        <w:t>«</w:t>
      </w:r>
      <w:r w:rsidRPr="006C24A3">
        <w:rPr>
          <w:rFonts w:hint="cs"/>
          <w:sz w:val="27"/>
          <w:rtl/>
          <w:lang w:bidi="ar-IQ"/>
        </w:rPr>
        <w:t>إ</w:t>
      </w:r>
      <w:r w:rsidRPr="006C24A3">
        <w:rPr>
          <w:sz w:val="27"/>
          <w:rtl/>
          <w:lang w:bidi="ar-IQ"/>
        </w:rPr>
        <w:t>ن هذا الحديث مردود</w:t>
      </w:r>
      <w:r w:rsidR="00B34513" w:rsidRPr="006C24A3">
        <w:rPr>
          <w:rFonts w:hint="cs"/>
          <w:sz w:val="27"/>
          <w:rtl/>
          <w:lang w:bidi="ar-IQ"/>
        </w:rPr>
        <w:t>ٌ</w:t>
      </w:r>
      <w:r w:rsidRPr="006C24A3">
        <w:rPr>
          <w:sz w:val="27"/>
          <w:rtl/>
          <w:lang w:bidi="ar-IQ"/>
        </w:rPr>
        <w:t xml:space="preserve"> من وجوه</w:t>
      </w:r>
      <w:r w:rsidR="00B34513" w:rsidRPr="006C24A3">
        <w:rPr>
          <w:rFonts w:hint="cs"/>
          <w:sz w:val="27"/>
          <w:rtl/>
          <w:lang w:bidi="ar-IQ"/>
        </w:rPr>
        <w:t>:</w:t>
      </w:r>
      <w:r w:rsidRPr="006C24A3">
        <w:rPr>
          <w:sz w:val="27"/>
          <w:rtl/>
          <w:lang w:bidi="ar-IQ"/>
        </w:rPr>
        <w:t xml:space="preserve"> </w:t>
      </w:r>
      <w:r w:rsidRPr="006C24A3">
        <w:rPr>
          <w:b/>
          <w:bCs/>
          <w:sz w:val="27"/>
          <w:rtl/>
          <w:lang w:bidi="ar-IQ"/>
        </w:rPr>
        <w:t>أحدها</w:t>
      </w:r>
      <w:r w:rsidRPr="006C24A3">
        <w:rPr>
          <w:sz w:val="27"/>
          <w:rtl/>
          <w:lang w:bidi="ar-IQ"/>
        </w:rPr>
        <w:t xml:space="preserve">: </w:t>
      </w:r>
      <w:r w:rsidR="00B34513" w:rsidRPr="006C24A3">
        <w:rPr>
          <w:rFonts w:hint="cs"/>
          <w:sz w:val="27"/>
          <w:rtl/>
          <w:lang w:bidi="ar-IQ"/>
        </w:rPr>
        <w:t>إ</w:t>
      </w:r>
      <w:r w:rsidRPr="006C24A3">
        <w:rPr>
          <w:sz w:val="27"/>
          <w:rtl/>
          <w:lang w:bidi="ar-IQ"/>
        </w:rPr>
        <w:t>نه يتضمن إثبات السهو في حق</w:t>
      </w:r>
      <w:r w:rsidR="00B34513" w:rsidRPr="006C24A3">
        <w:rPr>
          <w:rFonts w:hint="cs"/>
          <w:sz w:val="27"/>
          <w:rtl/>
          <w:lang w:bidi="ar-IQ"/>
        </w:rPr>
        <w:t>ّ</w:t>
      </w:r>
      <w:r w:rsidRPr="006C24A3">
        <w:rPr>
          <w:sz w:val="27"/>
          <w:rtl/>
          <w:lang w:bidi="ar-IQ"/>
        </w:rPr>
        <w:t xml:space="preserve"> النبي</w:t>
      </w:r>
      <w:r w:rsidR="00192794" w:rsidRPr="006C24A3">
        <w:rPr>
          <w:rFonts w:ascii="Mosawi" w:hAnsi="Mosawi" w:cs="Mosawi"/>
          <w:szCs w:val="22"/>
          <w:rtl/>
        </w:rPr>
        <w:t>|</w:t>
      </w:r>
      <w:r w:rsidR="00B34513" w:rsidRPr="006C24A3">
        <w:rPr>
          <w:rFonts w:hint="cs"/>
          <w:sz w:val="27"/>
          <w:rtl/>
          <w:lang w:bidi="ar-IQ"/>
        </w:rPr>
        <w:t>،</w:t>
      </w:r>
      <w:r w:rsidRPr="006C24A3">
        <w:rPr>
          <w:rFonts w:hint="cs"/>
          <w:sz w:val="27"/>
          <w:rtl/>
          <w:lang w:bidi="ar-IQ"/>
        </w:rPr>
        <w:t xml:space="preserve"> </w:t>
      </w:r>
      <w:r w:rsidRPr="006C24A3">
        <w:rPr>
          <w:sz w:val="27"/>
          <w:rtl/>
          <w:lang w:bidi="ar-IQ"/>
        </w:rPr>
        <w:t>وهو محال</w:t>
      </w:r>
      <w:r w:rsidR="00B34513" w:rsidRPr="006C24A3">
        <w:rPr>
          <w:rFonts w:hint="cs"/>
          <w:sz w:val="27"/>
          <w:rtl/>
          <w:lang w:bidi="ar-IQ"/>
        </w:rPr>
        <w:t>ٌ</w:t>
      </w:r>
      <w:r w:rsidRPr="006C24A3">
        <w:rPr>
          <w:sz w:val="27"/>
          <w:rtl/>
          <w:lang w:bidi="ar-IQ"/>
        </w:rPr>
        <w:t xml:space="preserve"> عقلا</w:t>
      </w:r>
      <w:r w:rsidRPr="006C24A3">
        <w:rPr>
          <w:rFonts w:hint="cs"/>
          <w:sz w:val="27"/>
          <w:rtl/>
          <w:lang w:bidi="ar-IQ"/>
        </w:rPr>
        <w:t>ً...</w:t>
      </w:r>
      <w:r w:rsidR="00B34513" w:rsidRPr="006C24A3">
        <w:rPr>
          <w:rFonts w:hint="cs"/>
          <w:sz w:val="27"/>
          <w:rtl/>
          <w:lang w:bidi="ar-IQ"/>
        </w:rPr>
        <w:t>.</w:t>
      </w:r>
      <w:r w:rsidRPr="006C24A3">
        <w:rPr>
          <w:rFonts w:hint="cs"/>
          <w:sz w:val="27"/>
          <w:rtl/>
          <w:lang w:bidi="ar-IQ"/>
        </w:rPr>
        <w:t xml:space="preserve"> </w:t>
      </w:r>
      <w:r w:rsidRPr="006C24A3">
        <w:rPr>
          <w:b/>
          <w:bCs/>
          <w:sz w:val="27"/>
          <w:rtl/>
          <w:lang w:bidi="ar-IQ"/>
        </w:rPr>
        <w:t>الثاني</w:t>
      </w:r>
      <w:r w:rsidRPr="006C24A3">
        <w:rPr>
          <w:sz w:val="27"/>
          <w:rtl/>
          <w:lang w:bidi="ar-IQ"/>
        </w:rPr>
        <w:t xml:space="preserve">: </w:t>
      </w:r>
      <w:r w:rsidR="00B34513" w:rsidRPr="006C24A3">
        <w:rPr>
          <w:rFonts w:hint="cs"/>
          <w:sz w:val="27"/>
          <w:rtl/>
          <w:lang w:bidi="ar-IQ"/>
        </w:rPr>
        <w:t>إ</w:t>
      </w:r>
      <w:r w:rsidRPr="006C24A3">
        <w:rPr>
          <w:sz w:val="27"/>
          <w:rtl/>
          <w:lang w:bidi="ar-IQ"/>
        </w:rPr>
        <w:t>ن أبا هريرة</w:t>
      </w:r>
      <w:r w:rsidRPr="006C24A3">
        <w:rPr>
          <w:rFonts w:hint="cs"/>
          <w:sz w:val="27"/>
          <w:rtl/>
          <w:lang w:bidi="ar-IQ"/>
        </w:rPr>
        <w:t xml:space="preserve"> </w:t>
      </w:r>
      <w:r w:rsidRPr="006C24A3">
        <w:rPr>
          <w:sz w:val="27"/>
          <w:rtl/>
          <w:lang w:bidi="ar-IQ"/>
        </w:rPr>
        <w:t>أسلم بعد أن مات ذو اليدين بسنتين، فإن ذا اليدين ق</w:t>
      </w:r>
      <w:r w:rsidR="00B34513" w:rsidRPr="006C24A3">
        <w:rPr>
          <w:rFonts w:hint="cs"/>
          <w:sz w:val="27"/>
          <w:rtl/>
          <w:lang w:bidi="ar-IQ"/>
        </w:rPr>
        <w:t>ُ</w:t>
      </w:r>
      <w:r w:rsidRPr="006C24A3">
        <w:rPr>
          <w:sz w:val="27"/>
          <w:rtl/>
          <w:lang w:bidi="ar-IQ"/>
        </w:rPr>
        <w:t>تل يوم بدر</w:t>
      </w:r>
      <w:r w:rsidR="00B34513" w:rsidRPr="006C24A3">
        <w:rPr>
          <w:rFonts w:hint="cs"/>
          <w:sz w:val="27"/>
          <w:rtl/>
          <w:lang w:bidi="ar-IQ"/>
        </w:rPr>
        <w:t>،</w:t>
      </w:r>
      <w:r w:rsidRPr="006C24A3">
        <w:rPr>
          <w:sz w:val="27"/>
          <w:rtl/>
          <w:lang w:bidi="ar-IQ"/>
        </w:rPr>
        <w:t xml:space="preserve"> وذلك بعد الهجرة</w:t>
      </w:r>
      <w:r w:rsidRPr="006C24A3">
        <w:rPr>
          <w:rFonts w:hint="cs"/>
          <w:sz w:val="27"/>
          <w:rtl/>
          <w:lang w:bidi="ar-IQ"/>
        </w:rPr>
        <w:t xml:space="preserve"> </w:t>
      </w:r>
      <w:r w:rsidRPr="006C24A3">
        <w:rPr>
          <w:sz w:val="27"/>
          <w:rtl/>
          <w:lang w:bidi="ar-IQ"/>
        </w:rPr>
        <w:t>بسنتين، وأسلم أبو هريرة بعد الهجرة بسبع سنين</w:t>
      </w:r>
      <w:r w:rsidR="00B34513" w:rsidRPr="006C24A3">
        <w:rPr>
          <w:rFonts w:hint="cs"/>
          <w:sz w:val="27"/>
          <w:rtl/>
          <w:lang w:bidi="ar-IQ"/>
        </w:rPr>
        <w:t>.</w:t>
      </w:r>
      <w:r w:rsidRPr="006C24A3">
        <w:rPr>
          <w:sz w:val="27"/>
          <w:rtl/>
          <w:lang w:bidi="ar-IQ"/>
        </w:rPr>
        <w:t xml:space="preserve"> </w:t>
      </w:r>
      <w:r w:rsidRPr="006C24A3">
        <w:rPr>
          <w:b/>
          <w:bCs/>
          <w:sz w:val="27"/>
          <w:rtl/>
          <w:lang w:bidi="ar-IQ"/>
        </w:rPr>
        <w:t>واعترض على هذا</w:t>
      </w:r>
      <w:r w:rsidRPr="006C24A3">
        <w:rPr>
          <w:sz w:val="27"/>
          <w:rtl/>
          <w:lang w:bidi="ar-IQ"/>
        </w:rPr>
        <w:t xml:space="preserve"> بأن الذي قتل يوم</w:t>
      </w:r>
      <w:r w:rsidRPr="006C24A3">
        <w:rPr>
          <w:rFonts w:hint="cs"/>
          <w:sz w:val="27"/>
          <w:rtl/>
          <w:lang w:bidi="ar-IQ"/>
        </w:rPr>
        <w:t xml:space="preserve"> </w:t>
      </w:r>
      <w:r w:rsidRPr="006C24A3">
        <w:rPr>
          <w:sz w:val="27"/>
          <w:rtl/>
          <w:lang w:bidi="ar-IQ"/>
        </w:rPr>
        <w:t>بدر ذو الشمالين</w:t>
      </w:r>
      <w:r w:rsidR="00B34513" w:rsidRPr="006C24A3">
        <w:rPr>
          <w:rFonts w:hint="cs"/>
          <w:sz w:val="27"/>
          <w:rtl/>
          <w:lang w:bidi="ar-IQ"/>
        </w:rPr>
        <w:t>،</w:t>
      </w:r>
      <w:r w:rsidRPr="006C24A3">
        <w:rPr>
          <w:sz w:val="27"/>
          <w:rtl/>
          <w:lang w:bidi="ar-IQ"/>
        </w:rPr>
        <w:t xml:space="preserve"> واسمه عبد بن عمرو بن نضلة الخزاعي</w:t>
      </w:r>
      <w:r w:rsidRPr="006C24A3">
        <w:rPr>
          <w:b/>
          <w:bCs/>
          <w:sz w:val="27"/>
          <w:rtl/>
          <w:lang w:bidi="ar-IQ"/>
        </w:rPr>
        <w:t>،</w:t>
      </w:r>
      <w:r w:rsidRPr="006C24A3">
        <w:rPr>
          <w:rFonts w:ascii="Traditional Arabic" w:hAnsi="Traditional Arabic"/>
          <w:b/>
          <w:bCs/>
          <w:sz w:val="27"/>
          <w:rtl/>
          <w:lang w:bidi="ar-IQ"/>
        </w:rPr>
        <w:t xml:space="preserve"> </w:t>
      </w:r>
      <w:r w:rsidRPr="006C24A3">
        <w:rPr>
          <w:sz w:val="27"/>
          <w:rtl/>
          <w:lang w:bidi="ar-IQ"/>
        </w:rPr>
        <w:t>و</w:t>
      </w:r>
      <w:r w:rsidRPr="006C24A3">
        <w:rPr>
          <w:rFonts w:hint="cs"/>
          <w:sz w:val="27"/>
          <w:rtl/>
          <w:lang w:bidi="ar-IQ"/>
        </w:rPr>
        <w:t xml:space="preserve">[أما] </w:t>
      </w:r>
      <w:r w:rsidRPr="006C24A3">
        <w:rPr>
          <w:sz w:val="27"/>
          <w:rtl/>
          <w:lang w:bidi="ar-IQ"/>
        </w:rPr>
        <w:t>ذو اليدين</w:t>
      </w:r>
      <w:r w:rsidRPr="006C24A3">
        <w:rPr>
          <w:rFonts w:hint="cs"/>
          <w:sz w:val="27"/>
          <w:rtl/>
          <w:lang w:bidi="ar-IQ"/>
        </w:rPr>
        <w:t xml:space="preserve"> [المذكور في روايات سهو النبي</w:t>
      </w:r>
      <w:r w:rsidR="00B34513" w:rsidRPr="006C24A3">
        <w:rPr>
          <w:rFonts w:hint="cs"/>
          <w:sz w:val="27"/>
          <w:rtl/>
          <w:lang w:bidi="ar-IQ"/>
        </w:rPr>
        <w:t>ّ</w:t>
      </w:r>
      <w:r w:rsidR="00192794" w:rsidRPr="006C24A3">
        <w:rPr>
          <w:rFonts w:ascii="Mosawi" w:hAnsi="Mosawi" w:cs="Mosawi"/>
          <w:szCs w:val="22"/>
          <w:rtl/>
        </w:rPr>
        <w:t>|</w:t>
      </w:r>
      <w:r w:rsidRPr="006C24A3">
        <w:rPr>
          <w:rFonts w:hint="cs"/>
          <w:sz w:val="27"/>
          <w:rtl/>
          <w:lang w:bidi="ar-IQ"/>
        </w:rPr>
        <w:t>، فقد]</w:t>
      </w:r>
      <w:r w:rsidRPr="006C24A3">
        <w:rPr>
          <w:sz w:val="27"/>
          <w:rtl/>
          <w:lang w:bidi="ar-IQ"/>
        </w:rPr>
        <w:t xml:space="preserve"> عاش بعد وفا</w:t>
      </w:r>
      <w:r w:rsidR="00B34513" w:rsidRPr="006C24A3">
        <w:rPr>
          <w:rFonts w:hint="cs"/>
          <w:sz w:val="27"/>
          <w:rtl/>
          <w:lang w:bidi="ar-IQ"/>
        </w:rPr>
        <w:t>ة</w:t>
      </w:r>
      <w:r w:rsidRPr="006C24A3">
        <w:rPr>
          <w:sz w:val="27"/>
          <w:rtl/>
          <w:lang w:bidi="ar-IQ"/>
        </w:rPr>
        <w:t xml:space="preserve"> النبي</w:t>
      </w:r>
      <w:r w:rsidR="00192794" w:rsidRPr="006C24A3">
        <w:rPr>
          <w:rFonts w:ascii="Mosawi" w:hAnsi="Mosawi" w:cs="Mosawi"/>
          <w:szCs w:val="22"/>
          <w:rtl/>
        </w:rPr>
        <w:t>|</w:t>
      </w:r>
      <w:r w:rsidR="00B34513" w:rsidRPr="006C24A3">
        <w:rPr>
          <w:rFonts w:hint="cs"/>
          <w:sz w:val="27"/>
          <w:rtl/>
          <w:lang w:bidi="ar-IQ"/>
        </w:rPr>
        <w:t>،</w:t>
      </w:r>
      <w:r w:rsidRPr="006C24A3">
        <w:rPr>
          <w:sz w:val="27"/>
          <w:rtl/>
          <w:lang w:bidi="ar-IQ"/>
        </w:rPr>
        <w:t xml:space="preserve"> ومات في أي</w:t>
      </w:r>
      <w:r w:rsidR="00B34513" w:rsidRPr="006C24A3">
        <w:rPr>
          <w:rFonts w:hint="cs"/>
          <w:sz w:val="27"/>
          <w:rtl/>
          <w:lang w:bidi="ar-IQ"/>
        </w:rPr>
        <w:t>ّ</w:t>
      </w:r>
      <w:r w:rsidRPr="006C24A3">
        <w:rPr>
          <w:sz w:val="27"/>
          <w:rtl/>
          <w:lang w:bidi="ar-IQ"/>
        </w:rPr>
        <w:t>ام معاوية، وقبره بذي</w:t>
      </w:r>
      <w:r w:rsidRPr="006C24A3">
        <w:rPr>
          <w:rFonts w:hint="cs"/>
          <w:sz w:val="27"/>
          <w:rtl/>
          <w:lang w:bidi="ar-IQ"/>
        </w:rPr>
        <w:t xml:space="preserve"> </w:t>
      </w:r>
      <w:r w:rsidRPr="006C24A3">
        <w:rPr>
          <w:sz w:val="27"/>
          <w:rtl/>
          <w:lang w:bidi="ar-IQ"/>
        </w:rPr>
        <w:t>خشب، واسمه</w:t>
      </w:r>
      <w:r w:rsidR="00B34513" w:rsidRPr="006C24A3">
        <w:rPr>
          <w:rFonts w:hint="cs"/>
          <w:sz w:val="27"/>
          <w:rtl/>
          <w:lang w:bidi="ar-IQ"/>
        </w:rPr>
        <w:t>:</w:t>
      </w:r>
      <w:r w:rsidRPr="006C24A3">
        <w:rPr>
          <w:sz w:val="27"/>
          <w:rtl/>
          <w:lang w:bidi="ar-IQ"/>
        </w:rPr>
        <w:t xml:space="preserve"> الخرباق، والدليل عليه أن عمران بن حصين روى هذا الحديث فقال فيه: فقام</w:t>
      </w:r>
      <w:r w:rsidRPr="006C24A3">
        <w:rPr>
          <w:rFonts w:hint="cs"/>
          <w:sz w:val="27"/>
          <w:rtl/>
          <w:lang w:bidi="ar-IQ"/>
        </w:rPr>
        <w:t xml:space="preserve"> </w:t>
      </w:r>
      <w:r w:rsidRPr="006C24A3">
        <w:rPr>
          <w:sz w:val="27"/>
          <w:rtl/>
          <w:lang w:bidi="ar-IQ"/>
        </w:rPr>
        <w:t>الخرباق</w:t>
      </w:r>
      <w:r w:rsidR="00B34513" w:rsidRPr="006C24A3">
        <w:rPr>
          <w:rFonts w:hint="cs"/>
          <w:sz w:val="27"/>
          <w:rtl/>
          <w:lang w:bidi="ar-IQ"/>
        </w:rPr>
        <w:t>،</w:t>
      </w:r>
      <w:r w:rsidRPr="006C24A3">
        <w:rPr>
          <w:sz w:val="27"/>
          <w:rtl/>
          <w:lang w:bidi="ar-IQ"/>
        </w:rPr>
        <w:t xml:space="preserve"> فقال: أقصرت الصلاة أم نسيت يا</w:t>
      </w:r>
      <w:r w:rsidR="00B34513" w:rsidRPr="006C24A3">
        <w:rPr>
          <w:rFonts w:hint="cs"/>
          <w:sz w:val="27"/>
          <w:rtl/>
          <w:lang w:bidi="ar-IQ"/>
        </w:rPr>
        <w:t xml:space="preserve"> </w:t>
      </w:r>
      <w:r w:rsidRPr="006C24A3">
        <w:rPr>
          <w:sz w:val="27"/>
          <w:rtl/>
          <w:lang w:bidi="ar-IQ"/>
        </w:rPr>
        <w:t xml:space="preserve">رسول الله؟ </w:t>
      </w:r>
      <w:r w:rsidRPr="006C24A3">
        <w:rPr>
          <w:b/>
          <w:bCs/>
          <w:sz w:val="27"/>
          <w:rtl/>
          <w:lang w:bidi="ar-IQ"/>
        </w:rPr>
        <w:t>و</w:t>
      </w:r>
      <w:r w:rsidRPr="006C24A3">
        <w:rPr>
          <w:rFonts w:hint="cs"/>
          <w:b/>
          <w:bCs/>
          <w:sz w:val="27"/>
          <w:rtl/>
          <w:lang w:bidi="ar-IQ"/>
        </w:rPr>
        <w:t>أ</w:t>
      </w:r>
      <w:r w:rsidRPr="006C24A3">
        <w:rPr>
          <w:b/>
          <w:bCs/>
          <w:sz w:val="27"/>
          <w:rtl/>
          <w:lang w:bidi="ar-IQ"/>
        </w:rPr>
        <w:t>جيب</w:t>
      </w:r>
      <w:r w:rsidRPr="006C24A3">
        <w:rPr>
          <w:sz w:val="27"/>
          <w:rtl/>
          <w:lang w:bidi="ar-IQ"/>
        </w:rPr>
        <w:t xml:space="preserve"> بأن ال</w:t>
      </w:r>
      <w:r w:rsidRPr="006C24A3">
        <w:rPr>
          <w:rFonts w:hint="cs"/>
          <w:sz w:val="27"/>
          <w:rtl/>
          <w:lang w:bidi="ar-IQ"/>
        </w:rPr>
        <w:t>أ</w:t>
      </w:r>
      <w:r w:rsidRPr="006C24A3">
        <w:rPr>
          <w:sz w:val="27"/>
          <w:rtl/>
          <w:lang w:bidi="ar-IQ"/>
        </w:rPr>
        <w:t>وزاعي روى فقال:</w:t>
      </w:r>
      <w:r w:rsidRPr="006C24A3">
        <w:rPr>
          <w:rFonts w:hint="cs"/>
          <w:sz w:val="27"/>
          <w:rtl/>
          <w:lang w:bidi="ar-IQ"/>
        </w:rPr>
        <w:t xml:space="preserve"> </w:t>
      </w:r>
      <w:r w:rsidRPr="006C24A3">
        <w:rPr>
          <w:sz w:val="27"/>
          <w:rtl/>
          <w:lang w:bidi="ar-IQ"/>
        </w:rPr>
        <w:t>فقام ذو الشمالين</w:t>
      </w:r>
      <w:r w:rsidR="00B34513" w:rsidRPr="006C24A3">
        <w:rPr>
          <w:rFonts w:hint="cs"/>
          <w:sz w:val="27"/>
          <w:rtl/>
          <w:lang w:bidi="ar-IQ"/>
        </w:rPr>
        <w:t>،</w:t>
      </w:r>
      <w:r w:rsidRPr="006C24A3">
        <w:rPr>
          <w:sz w:val="27"/>
          <w:rtl/>
          <w:lang w:bidi="ar-IQ"/>
        </w:rPr>
        <w:t xml:space="preserve"> فقال: أقصرت الصلاة أم نسيت يا</w:t>
      </w:r>
      <w:r w:rsidRPr="006C24A3">
        <w:rPr>
          <w:rFonts w:hint="cs"/>
          <w:sz w:val="27"/>
          <w:rtl/>
          <w:lang w:bidi="ar-IQ"/>
        </w:rPr>
        <w:t xml:space="preserve"> </w:t>
      </w:r>
      <w:r w:rsidRPr="006C24A3">
        <w:rPr>
          <w:sz w:val="27"/>
          <w:rtl/>
          <w:lang w:bidi="ar-IQ"/>
        </w:rPr>
        <w:t>رسول الله</w:t>
      </w:r>
      <w:r w:rsidR="00B34513" w:rsidRPr="006C24A3">
        <w:rPr>
          <w:rFonts w:hint="cs"/>
          <w:sz w:val="27"/>
          <w:rtl/>
          <w:lang w:bidi="ar-IQ"/>
        </w:rPr>
        <w:t>؟</w:t>
      </w:r>
      <w:r w:rsidRPr="006C24A3">
        <w:rPr>
          <w:sz w:val="27"/>
          <w:rtl/>
          <w:lang w:bidi="ar-IQ"/>
        </w:rPr>
        <w:t xml:space="preserve"> </w:t>
      </w:r>
      <w:r w:rsidRPr="006C24A3">
        <w:rPr>
          <w:sz w:val="27"/>
          <w:rtl/>
          <w:lang w:bidi="ar-IQ"/>
        </w:rPr>
        <w:lastRenderedPageBreak/>
        <w:t>وذو الشمالين ق</w:t>
      </w:r>
      <w:r w:rsidR="00B34513" w:rsidRPr="006C24A3">
        <w:rPr>
          <w:rFonts w:hint="cs"/>
          <w:sz w:val="27"/>
          <w:rtl/>
          <w:lang w:bidi="ar-IQ"/>
        </w:rPr>
        <w:t>ُ</w:t>
      </w:r>
      <w:r w:rsidRPr="006C24A3">
        <w:rPr>
          <w:sz w:val="27"/>
          <w:rtl/>
          <w:lang w:bidi="ar-IQ"/>
        </w:rPr>
        <w:t>تل</w:t>
      </w:r>
      <w:r w:rsidRPr="006C24A3">
        <w:rPr>
          <w:rFonts w:hint="cs"/>
          <w:sz w:val="27"/>
          <w:rtl/>
          <w:lang w:bidi="ar-IQ"/>
        </w:rPr>
        <w:t xml:space="preserve"> </w:t>
      </w:r>
      <w:r w:rsidRPr="006C24A3">
        <w:rPr>
          <w:sz w:val="27"/>
          <w:rtl/>
          <w:lang w:bidi="ar-IQ"/>
        </w:rPr>
        <w:t>يوم بدر لا محالة</w:t>
      </w:r>
      <w:r w:rsidRPr="006C24A3">
        <w:rPr>
          <w:rFonts w:hint="eastAsia"/>
          <w:sz w:val="24"/>
          <w:szCs w:val="24"/>
          <w:rtl/>
        </w:rPr>
        <w:t>»</w:t>
      </w:r>
      <w:r w:rsidRPr="006C24A3">
        <w:rPr>
          <w:sz w:val="27"/>
          <w:vertAlign w:val="superscript"/>
          <w:rtl/>
        </w:rPr>
        <w:t>(</w:t>
      </w:r>
      <w:r w:rsidRPr="006C24A3">
        <w:rPr>
          <w:rStyle w:val="af9"/>
          <w:sz w:val="27"/>
          <w:rtl/>
        </w:rPr>
        <w:endnoteReference w:id="745"/>
      </w:r>
      <w:r w:rsidRPr="006C24A3">
        <w:rPr>
          <w:sz w:val="27"/>
          <w:vertAlign w:val="superscript"/>
          <w:rtl/>
        </w:rPr>
        <w:t>)</w:t>
      </w:r>
      <w:r w:rsidRPr="006C24A3">
        <w:rPr>
          <w:rFonts w:hint="cs"/>
          <w:sz w:val="27"/>
          <w:rtl/>
        </w:rPr>
        <w:t>.</w:t>
      </w:r>
    </w:p>
    <w:p w:rsidR="00C84F4C" w:rsidRPr="006C24A3" w:rsidRDefault="00C84F4C" w:rsidP="00C84F4C">
      <w:pPr>
        <w:spacing w:line="380" w:lineRule="exact"/>
        <w:rPr>
          <w:sz w:val="27"/>
          <w:rtl/>
        </w:rPr>
      </w:pPr>
    </w:p>
    <w:p w:rsidR="003B294D" w:rsidRPr="006C24A3" w:rsidRDefault="003B294D" w:rsidP="00213B7F">
      <w:pPr>
        <w:pStyle w:val="31"/>
        <w:rPr>
          <w:color w:val="auto"/>
          <w:rtl/>
        </w:rPr>
      </w:pPr>
      <w:r w:rsidRPr="006C24A3">
        <w:rPr>
          <w:rFonts w:hint="cs"/>
          <w:color w:val="auto"/>
          <w:rtl/>
        </w:rPr>
        <w:t>ج ـ الردّ على الشيخ الصدوق</w:t>
      </w:r>
      <w:r w:rsidR="00A967B1" w:rsidRPr="006C24A3">
        <w:rPr>
          <w:rFonts w:hint="cs"/>
          <w:color w:val="auto"/>
          <w:rtl/>
        </w:rPr>
        <w:t xml:space="preserve"> ــــــ</w:t>
      </w:r>
    </w:p>
    <w:p w:rsidR="004C02EC" w:rsidRPr="006C24A3" w:rsidRDefault="003B294D" w:rsidP="00441FAA">
      <w:pPr>
        <w:rPr>
          <w:sz w:val="27"/>
          <w:rtl/>
        </w:rPr>
      </w:pPr>
      <w:r w:rsidRPr="006C24A3">
        <w:rPr>
          <w:rFonts w:hint="cs"/>
          <w:sz w:val="27"/>
          <w:rtl/>
        </w:rPr>
        <w:t>بعد أن استعرض العلا</w:t>
      </w:r>
      <w:r w:rsidR="00B34513" w:rsidRPr="006C24A3">
        <w:rPr>
          <w:rFonts w:hint="cs"/>
          <w:sz w:val="27"/>
          <w:rtl/>
        </w:rPr>
        <w:t>ّ</w:t>
      </w:r>
      <w:r w:rsidRPr="006C24A3">
        <w:rPr>
          <w:rFonts w:hint="cs"/>
          <w:sz w:val="27"/>
          <w:rtl/>
        </w:rPr>
        <w:t>مة المجلسي كلام الشيخ الصدوق ردّ عليه بثلاثة أدل</w:t>
      </w:r>
      <w:r w:rsidR="00B34513" w:rsidRPr="006C24A3">
        <w:rPr>
          <w:rFonts w:hint="cs"/>
          <w:sz w:val="27"/>
          <w:rtl/>
        </w:rPr>
        <w:t>ّ</w:t>
      </w:r>
      <w:r w:rsidR="004C02EC" w:rsidRPr="006C24A3">
        <w:rPr>
          <w:rFonts w:hint="cs"/>
          <w:sz w:val="27"/>
          <w:rtl/>
        </w:rPr>
        <w:t>ة.</w:t>
      </w:r>
    </w:p>
    <w:p w:rsidR="003B294D" w:rsidRPr="006C24A3" w:rsidRDefault="003B294D" w:rsidP="00441FAA">
      <w:pPr>
        <w:rPr>
          <w:sz w:val="27"/>
          <w:rtl/>
        </w:rPr>
      </w:pPr>
      <w:r w:rsidRPr="006C24A3">
        <w:rPr>
          <w:rFonts w:hint="cs"/>
          <w:sz w:val="27"/>
          <w:rtl/>
        </w:rPr>
        <w:t>ولكن</w:t>
      </w:r>
      <w:r w:rsidR="00B34513" w:rsidRPr="006C24A3">
        <w:rPr>
          <w:rFonts w:hint="cs"/>
          <w:sz w:val="27"/>
          <w:rtl/>
        </w:rPr>
        <w:t>ْ قبل بيان هذه الأدل</w:t>
      </w:r>
      <w:r w:rsidR="004C02EC" w:rsidRPr="006C24A3">
        <w:rPr>
          <w:rFonts w:hint="cs"/>
          <w:sz w:val="27"/>
          <w:rtl/>
        </w:rPr>
        <w:t>ّ</w:t>
      </w:r>
      <w:r w:rsidR="00B34513" w:rsidRPr="006C24A3">
        <w:rPr>
          <w:rFonts w:hint="cs"/>
          <w:sz w:val="27"/>
          <w:rtl/>
        </w:rPr>
        <w:t>ة</w:t>
      </w:r>
      <w:r w:rsidRPr="006C24A3">
        <w:rPr>
          <w:rFonts w:hint="cs"/>
          <w:sz w:val="27"/>
          <w:rtl/>
        </w:rPr>
        <w:t xml:space="preserve"> نجد من الضروري بيان وجهة نظر الشيخ الصدوق</w:t>
      </w:r>
      <w:r w:rsidR="004C02EC" w:rsidRPr="006C24A3">
        <w:rPr>
          <w:rFonts w:hint="cs"/>
          <w:sz w:val="27"/>
          <w:rtl/>
        </w:rPr>
        <w:t>:</w:t>
      </w:r>
      <w:r w:rsidRPr="006C24A3">
        <w:rPr>
          <w:rFonts w:hint="cs"/>
          <w:sz w:val="27"/>
          <w:rtl/>
        </w:rPr>
        <w:t xml:space="preserve"> </w:t>
      </w:r>
    </w:p>
    <w:p w:rsidR="003B294D" w:rsidRPr="006C24A3" w:rsidRDefault="003B294D" w:rsidP="00441FAA">
      <w:pPr>
        <w:rPr>
          <w:sz w:val="27"/>
          <w:rtl/>
        </w:rPr>
      </w:pPr>
      <w:r w:rsidRPr="006C24A3">
        <w:rPr>
          <w:rFonts w:hint="cs"/>
          <w:sz w:val="27"/>
          <w:rtl/>
        </w:rPr>
        <w:t>قال العلامة المجلسي: يقول الشيخ الصدوق في كتابه (م</w:t>
      </w:r>
      <w:r w:rsidR="004C02EC" w:rsidRPr="006C24A3">
        <w:rPr>
          <w:rFonts w:hint="cs"/>
          <w:sz w:val="27"/>
          <w:rtl/>
        </w:rPr>
        <w:t>َ</w:t>
      </w:r>
      <w:r w:rsidRPr="006C24A3">
        <w:rPr>
          <w:rFonts w:hint="cs"/>
          <w:sz w:val="27"/>
          <w:rtl/>
        </w:rPr>
        <w:t>ن</w:t>
      </w:r>
      <w:r w:rsidR="004C02EC" w:rsidRPr="006C24A3">
        <w:rPr>
          <w:rFonts w:hint="cs"/>
          <w:sz w:val="27"/>
          <w:rtl/>
        </w:rPr>
        <w:t>ْ</w:t>
      </w:r>
      <w:r w:rsidRPr="006C24A3">
        <w:rPr>
          <w:rFonts w:hint="cs"/>
          <w:sz w:val="27"/>
          <w:rtl/>
        </w:rPr>
        <w:t xml:space="preserve"> لا يحضره الفقيه): </w:t>
      </w:r>
      <w:r w:rsidRPr="006C24A3">
        <w:rPr>
          <w:rFonts w:hint="eastAsia"/>
          <w:sz w:val="24"/>
          <w:szCs w:val="24"/>
          <w:rtl/>
        </w:rPr>
        <w:t>«</w:t>
      </w:r>
      <w:r w:rsidRPr="006C24A3">
        <w:rPr>
          <w:sz w:val="27"/>
          <w:rtl/>
          <w:lang w:bidi="ar-IQ"/>
        </w:rPr>
        <w:t>إن الغلاة</w:t>
      </w:r>
      <w:r w:rsidRPr="006C24A3">
        <w:rPr>
          <w:sz w:val="27"/>
          <w:vertAlign w:val="superscript"/>
          <w:rtl/>
          <w:lang w:bidi="ar-IQ"/>
        </w:rPr>
        <w:t>(</w:t>
      </w:r>
      <w:r w:rsidRPr="006C24A3">
        <w:rPr>
          <w:rStyle w:val="af9"/>
          <w:sz w:val="27"/>
          <w:rtl/>
          <w:lang w:bidi="ar-IQ"/>
        </w:rPr>
        <w:endnoteReference w:id="746"/>
      </w:r>
      <w:r w:rsidRPr="006C24A3">
        <w:rPr>
          <w:sz w:val="27"/>
          <w:vertAlign w:val="superscript"/>
          <w:rtl/>
          <w:lang w:bidi="ar-IQ"/>
        </w:rPr>
        <w:t>)</w:t>
      </w:r>
      <w:r w:rsidRPr="006C24A3">
        <w:rPr>
          <w:sz w:val="27"/>
          <w:rtl/>
          <w:lang w:bidi="ar-IQ"/>
        </w:rPr>
        <w:t xml:space="preserve"> والمفو</w:t>
      </w:r>
      <w:r w:rsidR="004C02EC" w:rsidRPr="006C24A3">
        <w:rPr>
          <w:rFonts w:hint="cs"/>
          <w:sz w:val="27"/>
          <w:rtl/>
          <w:lang w:bidi="ar-IQ"/>
        </w:rPr>
        <w:t>ّ</w:t>
      </w:r>
      <w:r w:rsidRPr="006C24A3">
        <w:rPr>
          <w:sz w:val="27"/>
          <w:rtl/>
          <w:lang w:bidi="ar-IQ"/>
        </w:rPr>
        <w:t>ضة</w:t>
      </w:r>
      <w:r w:rsidRPr="006C24A3">
        <w:rPr>
          <w:sz w:val="27"/>
          <w:vertAlign w:val="superscript"/>
          <w:rtl/>
          <w:lang w:bidi="ar-IQ"/>
        </w:rPr>
        <w:t>(</w:t>
      </w:r>
      <w:r w:rsidRPr="006C24A3">
        <w:rPr>
          <w:rStyle w:val="af9"/>
          <w:sz w:val="27"/>
          <w:rtl/>
          <w:lang w:bidi="ar-IQ"/>
        </w:rPr>
        <w:endnoteReference w:id="747"/>
      </w:r>
      <w:r w:rsidRPr="006C24A3">
        <w:rPr>
          <w:sz w:val="27"/>
          <w:vertAlign w:val="superscript"/>
          <w:rtl/>
          <w:lang w:bidi="ar-IQ"/>
        </w:rPr>
        <w:t>)</w:t>
      </w:r>
      <w:r w:rsidRPr="006C24A3">
        <w:rPr>
          <w:sz w:val="27"/>
          <w:rtl/>
          <w:lang w:bidi="ar-IQ"/>
        </w:rPr>
        <w:t xml:space="preserve"> </w:t>
      </w:r>
      <w:r w:rsidRPr="006C24A3">
        <w:rPr>
          <w:rFonts w:hint="cs"/>
          <w:sz w:val="27"/>
          <w:rtl/>
          <w:lang w:bidi="ar-IQ"/>
        </w:rPr>
        <w:t xml:space="preserve">ـ </w:t>
      </w:r>
      <w:r w:rsidRPr="006C24A3">
        <w:rPr>
          <w:sz w:val="27"/>
          <w:rtl/>
          <w:lang w:bidi="ar-IQ"/>
        </w:rPr>
        <w:t>لعنهم الله</w:t>
      </w:r>
      <w:r w:rsidRPr="006C24A3">
        <w:rPr>
          <w:rFonts w:hint="cs"/>
          <w:sz w:val="27"/>
          <w:rtl/>
          <w:lang w:bidi="ar-IQ"/>
        </w:rPr>
        <w:t xml:space="preserve"> ـ</w:t>
      </w:r>
      <w:r w:rsidRPr="006C24A3">
        <w:rPr>
          <w:sz w:val="27"/>
          <w:rtl/>
          <w:lang w:bidi="ar-IQ"/>
        </w:rPr>
        <w:t xml:space="preserve"> ينكرون سهو</w:t>
      </w:r>
      <w:r w:rsidRPr="006C24A3">
        <w:rPr>
          <w:rFonts w:hint="cs"/>
          <w:sz w:val="27"/>
          <w:rtl/>
          <w:lang w:bidi="ar-IQ"/>
        </w:rPr>
        <w:t xml:space="preserve"> </w:t>
      </w:r>
      <w:r w:rsidRPr="006C24A3">
        <w:rPr>
          <w:sz w:val="27"/>
          <w:rtl/>
          <w:lang w:bidi="ar-IQ"/>
        </w:rPr>
        <w:t>النبي</w:t>
      </w:r>
      <w:r w:rsidR="00192794" w:rsidRPr="006C24A3">
        <w:rPr>
          <w:rFonts w:ascii="Mosawi" w:hAnsi="Mosawi" w:cs="Mosawi"/>
          <w:szCs w:val="22"/>
          <w:rtl/>
        </w:rPr>
        <w:t>|</w:t>
      </w:r>
      <w:r w:rsidRPr="006C24A3">
        <w:rPr>
          <w:rFonts w:hint="cs"/>
          <w:sz w:val="27"/>
          <w:rtl/>
          <w:lang w:bidi="ar-IQ"/>
        </w:rPr>
        <w:t>،</w:t>
      </w:r>
      <w:r w:rsidRPr="006C24A3">
        <w:rPr>
          <w:sz w:val="27"/>
          <w:rtl/>
          <w:lang w:bidi="ar-IQ"/>
        </w:rPr>
        <w:t xml:space="preserve"> ويقولون: لو جاز أن يسهو</w:t>
      </w:r>
      <w:r w:rsidR="00192794" w:rsidRPr="006C24A3">
        <w:rPr>
          <w:rFonts w:ascii="Mosawi" w:hAnsi="Mosawi" w:cs="Mosawi"/>
          <w:szCs w:val="22"/>
          <w:rtl/>
        </w:rPr>
        <w:t>|</w:t>
      </w:r>
      <w:r w:rsidRPr="006C24A3">
        <w:rPr>
          <w:sz w:val="27"/>
          <w:rtl/>
          <w:lang w:bidi="ar-IQ"/>
        </w:rPr>
        <w:t xml:space="preserve"> في الصلاة</w:t>
      </w:r>
      <w:r w:rsidRPr="006C24A3">
        <w:rPr>
          <w:rFonts w:hint="cs"/>
          <w:sz w:val="27"/>
          <w:rtl/>
          <w:lang w:bidi="ar-IQ"/>
        </w:rPr>
        <w:t xml:space="preserve"> </w:t>
      </w:r>
      <w:r w:rsidRPr="006C24A3">
        <w:rPr>
          <w:sz w:val="27"/>
          <w:rtl/>
          <w:lang w:bidi="ar-IQ"/>
        </w:rPr>
        <w:t>جاز أن يسهو في التبليغ</w:t>
      </w:r>
      <w:r w:rsidRPr="006C24A3">
        <w:rPr>
          <w:rFonts w:hint="cs"/>
          <w:sz w:val="27"/>
          <w:rtl/>
          <w:lang w:bidi="ar-IQ"/>
        </w:rPr>
        <w:t>؛</w:t>
      </w:r>
      <w:r w:rsidRPr="006C24A3">
        <w:rPr>
          <w:sz w:val="27"/>
          <w:rtl/>
          <w:lang w:bidi="ar-IQ"/>
        </w:rPr>
        <w:t xml:space="preserve"> ل</w:t>
      </w:r>
      <w:r w:rsidRPr="006C24A3">
        <w:rPr>
          <w:rFonts w:hint="cs"/>
          <w:sz w:val="27"/>
          <w:rtl/>
          <w:lang w:bidi="ar-IQ"/>
        </w:rPr>
        <w:t>أ</w:t>
      </w:r>
      <w:r w:rsidRPr="006C24A3">
        <w:rPr>
          <w:sz w:val="27"/>
          <w:rtl/>
          <w:lang w:bidi="ar-IQ"/>
        </w:rPr>
        <w:t>ن الصلاة عليه فريضة</w:t>
      </w:r>
      <w:r w:rsidR="004C02EC" w:rsidRPr="006C24A3">
        <w:rPr>
          <w:rFonts w:hint="cs"/>
          <w:sz w:val="27"/>
          <w:rtl/>
          <w:lang w:bidi="ar-IQ"/>
        </w:rPr>
        <w:t>ٌ،</w:t>
      </w:r>
      <w:r w:rsidRPr="006C24A3">
        <w:rPr>
          <w:sz w:val="27"/>
          <w:rtl/>
          <w:lang w:bidi="ar-IQ"/>
        </w:rPr>
        <w:t xml:space="preserve"> كما أن التبليغ عليه فريضة</w:t>
      </w:r>
      <w:r w:rsidR="004C02EC" w:rsidRPr="006C24A3">
        <w:rPr>
          <w:rFonts w:hint="cs"/>
          <w:sz w:val="27"/>
          <w:rtl/>
          <w:lang w:bidi="ar-IQ"/>
        </w:rPr>
        <w:t>ٌ</w:t>
      </w:r>
      <w:r w:rsidRPr="006C24A3">
        <w:rPr>
          <w:rFonts w:hint="cs"/>
          <w:sz w:val="27"/>
          <w:rtl/>
          <w:lang w:bidi="ar-IQ"/>
        </w:rPr>
        <w:t>.</w:t>
      </w:r>
      <w:r w:rsidRPr="006C24A3">
        <w:rPr>
          <w:sz w:val="27"/>
          <w:rtl/>
          <w:lang w:bidi="ar-IQ"/>
        </w:rPr>
        <w:t xml:space="preserve"> وهذا</w:t>
      </w:r>
      <w:r w:rsidRPr="006C24A3">
        <w:rPr>
          <w:rFonts w:hint="cs"/>
          <w:sz w:val="27"/>
          <w:rtl/>
          <w:lang w:bidi="ar-IQ"/>
        </w:rPr>
        <w:t xml:space="preserve"> [الكلام من الغلاة والمفوّ</w:t>
      </w:r>
      <w:r w:rsidR="004C02EC" w:rsidRPr="006C24A3">
        <w:rPr>
          <w:rFonts w:hint="cs"/>
          <w:sz w:val="27"/>
          <w:rtl/>
          <w:lang w:bidi="ar-IQ"/>
        </w:rPr>
        <w:t>ِ</w:t>
      </w:r>
      <w:r w:rsidRPr="006C24A3">
        <w:rPr>
          <w:rFonts w:hint="cs"/>
          <w:sz w:val="27"/>
          <w:rtl/>
          <w:lang w:bidi="ar-IQ"/>
        </w:rPr>
        <w:t>ضة]</w:t>
      </w:r>
      <w:r w:rsidRPr="006C24A3">
        <w:rPr>
          <w:sz w:val="27"/>
          <w:rtl/>
          <w:lang w:bidi="ar-IQ"/>
        </w:rPr>
        <w:t xml:space="preserve"> لا</w:t>
      </w:r>
      <w:r w:rsidRPr="006C24A3">
        <w:rPr>
          <w:rFonts w:hint="cs"/>
          <w:sz w:val="27"/>
          <w:rtl/>
          <w:lang w:bidi="ar-IQ"/>
        </w:rPr>
        <w:t xml:space="preserve"> </w:t>
      </w:r>
      <w:r w:rsidRPr="006C24A3">
        <w:rPr>
          <w:sz w:val="27"/>
          <w:rtl/>
          <w:lang w:bidi="ar-IQ"/>
        </w:rPr>
        <w:t>يلزمنا</w:t>
      </w:r>
      <w:r w:rsidR="004C02EC" w:rsidRPr="006C24A3">
        <w:rPr>
          <w:rFonts w:hint="cs"/>
          <w:sz w:val="27"/>
          <w:rtl/>
          <w:lang w:bidi="ar-IQ"/>
        </w:rPr>
        <w:t>؛</w:t>
      </w:r>
      <w:r w:rsidRPr="006C24A3">
        <w:rPr>
          <w:sz w:val="27"/>
          <w:rtl/>
          <w:lang w:bidi="ar-IQ"/>
        </w:rPr>
        <w:t xml:space="preserve"> وذلك ل</w:t>
      </w:r>
      <w:r w:rsidRPr="006C24A3">
        <w:rPr>
          <w:rFonts w:hint="cs"/>
          <w:sz w:val="27"/>
          <w:rtl/>
          <w:lang w:bidi="ar-IQ"/>
        </w:rPr>
        <w:t>أ</w:t>
      </w:r>
      <w:r w:rsidRPr="006C24A3">
        <w:rPr>
          <w:sz w:val="27"/>
          <w:rtl/>
          <w:lang w:bidi="ar-IQ"/>
        </w:rPr>
        <w:t>ن جميع ال</w:t>
      </w:r>
      <w:r w:rsidRPr="006C24A3">
        <w:rPr>
          <w:rFonts w:hint="cs"/>
          <w:sz w:val="27"/>
          <w:rtl/>
          <w:lang w:bidi="ar-IQ"/>
        </w:rPr>
        <w:t>أ</w:t>
      </w:r>
      <w:r w:rsidRPr="006C24A3">
        <w:rPr>
          <w:sz w:val="27"/>
          <w:rtl/>
          <w:lang w:bidi="ar-IQ"/>
        </w:rPr>
        <w:t>حوال المشتركة يقع على النبي</w:t>
      </w:r>
      <w:r w:rsidR="004C02EC" w:rsidRPr="006C24A3">
        <w:rPr>
          <w:rFonts w:hint="cs"/>
          <w:sz w:val="27"/>
          <w:rtl/>
          <w:lang w:bidi="ar-IQ"/>
        </w:rPr>
        <w:t>ّ</w:t>
      </w:r>
      <w:r w:rsidR="00192794" w:rsidRPr="006C24A3">
        <w:rPr>
          <w:rFonts w:ascii="Mosawi" w:hAnsi="Mosawi" w:cs="Mosawi"/>
          <w:szCs w:val="22"/>
          <w:rtl/>
        </w:rPr>
        <w:t>|</w:t>
      </w:r>
      <w:r w:rsidRPr="006C24A3">
        <w:rPr>
          <w:sz w:val="27"/>
          <w:rtl/>
          <w:lang w:bidi="ar-IQ"/>
        </w:rPr>
        <w:t xml:space="preserve"> فيها ما</w:t>
      </w:r>
      <w:r w:rsidRPr="006C24A3">
        <w:rPr>
          <w:rFonts w:hint="cs"/>
          <w:sz w:val="27"/>
          <w:rtl/>
          <w:lang w:bidi="ar-IQ"/>
        </w:rPr>
        <w:t xml:space="preserve"> </w:t>
      </w:r>
      <w:r w:rsidRPr="006C24A3">
        <w:rPr>
          <w:sz w:val="27"/>
          <w:rtl/>
          <w:lang w:bidi="ar-IQ"/>
        </w:rPr>
        <w:t>يقع على غيره، وهو متعب</w:t>
      </w:r>
      <w:r w:rsidRPr="006C24A3">
        <w:rPr>
          <w:rFonts w:hint="cs"/>
          <w:sz w:val="27"/>
          <w:rtl/>
          <w:lang w:bidi="ar-IQ"/>
        </w:rPr>
        <w:t>ّ</w:t>
      </w:r>
      <w:r w:rsidR="004C02EC" w:rsidRPr="006C24A3">
        <w:rPr>
          <w:rFonts w:hint="cs"/>
          <w:sz w:val="27"/>
          <w:rtl/>
          <w:lang w:bidi="ar-IQ"/>
        </w:rPr>
        <w:t>ِ</w:t>
      </w:r>
      <w:r w:rsidRPr="006C24A3">
        <w:rPr>
          <w:sz w:val="27"/>
          <w:rtl/>
          <w:lang w:bidi="ar-IQ"/>
        </w:rPr>
        <w:t>د</w:t>
      </w:r>
      <w:r w:rsidR="004C02EC" w:rsidRPr="006C24A3">
        <w:rPr>
          <w:rFonts w:hint="cs"/>
          <w:sz w:val="27"/>
          <w:rtl/>
          <w:lang w:bidi="ar-IQ"/>
        </w:rPr>
        <w:t>ٌ</w:t>
      </w:r>
      <w:r w:rsidRPr="006C24A3">
        <w:rPr>
          <w:sz w:val="27"/>
          <w:rtl/>
          <w:lang w:bidi="ar-IQ"/>
        </w:rPr>
        <w:t xml:space="preserve"> بالصلاة كغيره مم</w:t>
      </w:r>
      <w:r w:rsidR="004C02EC" w:rsidRPr="006C24A3">
        <w:rPr>
          <w:rFonts w:hint="cs"/>
          <w:sz w:val="27"/>
          <w:rtl/>
          <w:lang w:bidi="ar-IQ"/>
        </w:rPr>
        <w:t>َّ</w:t>
      </w:r>
      <w:r w:rsidRPr="006C24A3">
        <w:rPr>
          <w:sz w:val="27"/>
          <w:rtl/>
          <w:lang w:bidi="ar-IQ"/>
        </w:rPr>
        <w:t>ن</w:t>
      </w:r>
      <w:r w:rsidR="004C02EC" w:rsidRPr="006C24A3">
        <w:rPr>
          <w:rFonts w:hint="cs"/>
          <w:sz w:val="27"/>
          <w:rtl/>
          <w:lang w:bidi="ar-IQ"/>
        </w:rPr>
        <w:t>ْ</w:t>
      </w:r>
      <w:r w:rsidRPr="006C24A3">
        <w:rPr>
          <w:sz w:val="27"/>
          <w:rtl/>
          <w:lang w:bidi="ar-IQ"/>
        </w:rPr>
        <w:t xml:space="preserve"> ليس بنبي</w:t>
      </w:r>
      <w:r w:rsidR="004C02EC" w:rsidRPr="006C24A3">
        <w:rPr>
          <w:rFonts w:hint="cs"/>
          <w:sz w:val="27"/>
          <w:rtl/>
          <w:lang w:bidi="ar-IQ"/>
        </w:rPr>
        <w:t>ٍّ</w:t>
      </w:r>
      <w:r w:rsidRPr="006C24A3">
        <w:rPr>
          <w:sz w:val="27"/>
          <w:rtl/>
          <w:lang w:bidi="ar-IQ"/>
        </w:rPr>
        <w:t>، وليس كل م</w:t>
      </w:r>
      <w:r w:rsidR="004C02EC" w:rsidRPr="006C24A3">
        <w:rPr>
          <w:rFonts w:hint="cs"/>
          <w:sz w:val="27"/>
          <w:rtl/>
          <w:lang w:bidi="ar-IQ"/>
        </w:rPr>
        <w:t>َ</w:t>
      </w:r>
      <w:r w:rsidRPr="006C24A3">
        <w:rPr>
          <w:sz w:val="27"/>
          <w:rtl/>
          <w:lang w:bidi="ar-IQ"/>
        </w:rPr>
        <w:t>ن</w:t>
      </w:r>
      <w:r w:rsidR="004C02EC" w:rsidRPr="006C24A3">
        <w:rPr>
          <w:rFonts w:hint="cs"/>
          <w:sz w:val="27"/>
          <w:rtl/>
          <w:lang w:bidi="ar-IQ"/>
        </w:rPr>
        <w:t>ْ</w:t>
      </w:r>
      <w:r w:rsidRPr="006C24A3">
        <w:rPr>
          <w:sz w:val="27"/>
          <w:rtl/>
          <w:lang w:bidi="ar-IQ"/>
        </w:rPr>
        <w:t xml:space="preserve"> سواه بنبي</w:t>
      </w:r>
      <w:r w:rsidR="004C02EC" w:rsidRPr="006C24A3">
        <w:rPr>
          <w:rFonts w:hint="cs"/>
          <w:sz w:val="27"/>
          <w:rtl/>
          <w:lang w:bidi="ar-IQ"/>
        </w:rPr>
        <w:t>ٍّ</w:t>
      </w:r>
      <w:r w:rsidRPr="006C24A3">
        <w:rPr>
          <w:sz w:val="27"/>
          <w:rtl/>
          <w:lang w:bidi="ar-IQ"/>
        </w:rPr>
        <w:t xml:space="preserve"> كهو،</w:t>
      </w:r>
      <w:r w:rsidRPr="006C24A3">
        <w:rPr>
          <w:rFonts w:hint="cs"/>
          <w:sz w:val="27"/>
          <w:rtl/>
          <w:lang w:bidi="ar-IQ"/>
        </w:rPr>
        <w:t xml:space="preserve"> </w:t>
      </w:r>
      <w:r w:rsidRPr="006C24A3">
        <w:rPr>
          <w:sz w:val="27"/>
          <w:rtl/>
          <w:lang w:bidi="ar-IQ"/>
        </w:rPr>
        <w:t>فالحالة التي اختص</w:t>
      </w:r>
      <w:r w:rsidR="004C02EC" w:rsidRPr="006C24A3">
        <w:rPr>
          <w:rFonts w:hint="cs"/>
          <w:sz w:val="27"/>
          <w:rtl/>
          <w:lang w:bidi="ar-IQ"/>
        </w:rPr>
        <w:t>ّ</w:t>
      </w:r>
      <w:r w:rsidRPr="006C24A3">
        <w:rPr>
          <w:sz w:val="27"/>
          <w:rtl/>
          <w:lang w:bidi="ar-IQ"/>
        </w:rPr>
        <w:t xml:space="preserve"> بها هي النبوة، والتبليغ من شرائطها، ولا يجوز أن يقع عليه في</w:t>
      </w:r>
      <w:r w:rsidRPr="006C24A3">
        <w:rPr>
          <w:rFonts w:hint="cs"/>
          <w:sz w:val="27"/>
          <w:rtl/>
          <w:lang w:bidi="ar-IQ"/>
        </w:rPr>
        <w:t xml:space="preserve"> </w:t>
      </w:r>
      <w:r w:rsidRPr="006C24A3">
        <w:rPr>
          <w:sz w:val="27"/>
          <w:rtl/>
          <w:lang w:bidi="ar-IQ"/>
        </w:rPr>
        <w:t>التبليغ ما يقع في الصلاة</w:t>
      </w:r>
      <w:r w:rsidR="004C02EC" w:rsidRPr="006C24A3">
        <w:rPr>
          <w:rFonts w:hint="cs"/>
          <w:sz w:val="27"/>
          <w:rtl/>
          <w:lang w:bidi="ar-IQ"/>
        </w:rPr>
        <w:t>؛</w:t>
      </w:r>
      <w:r w:rsidRPr="006C24A3">
        <w:rPr>
          <w:rFonts w:hint="cs"/>
          <w:sz w:val="27"/>
          <w:rtl/>
          <w:lang w:bidi="ar-IQ"/>
        </w:rPr>
        <w:t xml:space="preserve"> </w:t>
      </w:r>
      <w:r w:rsidRPr="006C24A3">
        <w:rPr>
          <w:sz w:val="27"/>
          <w:rtl/>
          <w:lang w:bidi="ar-IQ"/>
        </w:rPr>
        <w:t>ل</w:t>
      </w:r>
      <w:r w:rsidRPr="006C24A3">
        <w:rPr>
          <w:rFonts w:hint="cs"/>
          <w:sz w:val="27"/>
          <w:rtl/>
          <w:lang w:bidi="ar-IQ"/>
        </w:rPr>
        <w:t>أ</w:t>
      </w:r>
      <w:r w:rsidRPr="006C24A3">
        <w:rPr>
          <w:sz w:val="27"/>
          <w:rtl/>
          <w:lang w:bidi="ar-IQ"/>
        </w:rPr>
        <w:t>نها عبادة</w:t>
      </w:r>
      <w:r w:rsidR="004C02EC" w:rsidRPr="006C24A3">
        <w:rPr>
          <w:rFonts w:hint="cs"/>
          <w:sz w:val="27"/>
          <w:rtl/>
          <w:lang w:bidi="ar-IQ"/>
        </w:rPr>
        <w:t>ٌ</w:t>
      </w:r>
      <w:r w:rsidRPr="006C24A3">
        <w:rPr>
          <w:sz w:val="27"/>
          <w:rtl/>
          <w:lang w:bidi="ar-IQ"/>
        </w:rPr>
        <w:t xml:space="preserve"> مخصوصة، والصلاة عبادة</w:t>
      </w:r>
      <w:r w:rsidR="004C02EC" w:rsidRPr="006C24A3">
        <w:rPr>
          <w:rFonts w:hint="cs"/>
          <w:sz w:val="27"/>
          <w:rtl/>
          <w:lang w:bidi="ar-IQ"/>
        </w:rPr>
        <w:t>ٌ</w:t>
      </w:r>
      <w:r w:rsidRPr="006C24A3">
        <w:rPr>
          <w:sz w:val="27"/>
          <w:rtl/>
          <w:lang w:bidi="ar-IQ"/>
        </w:rPr>
        <w:t xml:space="preserve"> مشتركة، وبها يثبت له العبودية، وبإثبات النوم</w:t>
      </w:r>
      <w:r w:rsidRPr="006C24A3">
        <w:rPr>
          <w:rFonts w:hint="cs"/>
          <w:sz w:val="27"/>
          <w:rtl/>
          <w:lang w:bidi="ar-IQ"/>
        </w:rPr>
        <w:t xml:space="preserve"> </w:t>
      </w:r>
      <w:r w:rsidRPr="006C24A3">
        <w:rPr>
          <w:sz w:val="27"/>
          <w:rtl/>
          <w:lang w:bidi="ar-IQ"/>
        </w:rPr>
        <w:t>له عن خدمة رب</w:t>
      </w:r>
      <w:r w:rsidRPr="006C24A3">
        <w:rPr>
          <w:rFonts w:hint="cs"/>
          <w:sz w:val="27"/>
          <w:rtl/>
          <w:lang w:bidi="ar-IQ"/>
        </w:rPr>
        <w:t>ّ</w:t>
      </w:r>
      <w:r w:rsidR="004C02EC" w:rsidRPr="006C24A3">
        <w:rPr>
          <w:rFonts w:hint="cs"/>
          <w:sz w:val="27"/>
          <w:rtl/>
          <w:lang w:bidi="ar-IQ"/>
        </w:rPr>
        <w:t>ِ</w:t>
      </w:r>
      <w:r w:rsidRPr="006C24A3">
        <w:rPr>
          <w:sz w:val="27"/>
          <w:rtl/>
          <w:lang w:bidi="ar-IQ"/>
        </w:rPr>
        <w:t xml:space="preserve">ه </w:t>
      </w:r>
      <w:r w:rsidRPr="006C24A3">
        <w:rPr>
          <w:rFonts w:hint="cs"/>
          <w:sz w:val="27"/>
          <w:rtl/>
          <w:lang w:bidi="ar-IQ"/>
        </w:rPr>
        <w:t>(</w:t>
      </w:r>
      <w:r w:rsidRPr="006C24A3">
        <w:rPr>
          <w:sz w:val="27"/>
          <w:rtl/>
          <w:lang w:bidi="ar-IQ"/>
        </w:rPr>
        <w:t>عز</w:t>
      </w:r>
      <w:r w:rsidRPr="006C24A3">
        <w:rPr>
          <w:rFonts w:hint="cs"/>
          <w:sz w:val="27"/>
          <w:rtl/>
          <w:lang w:bidi="ar-IQ"/>
        </w:rPr>
        <w:t>ّ</w:t>
      </w:r>
      <w:r w:rsidR="004C02EC" w:rsidRPr="006C24A3">
        <w:rPr>
          <w:rFonts w:hint="cs"/>
          <w:sz w:val="27"/>
          <w:rtl/>
          <w:lang w:bidi="ar-IQ"/>
        </w:rPr>
        <w:t>َ</w:t>
      </w:r>
      <w:r w:rsidRPr="006C24A3">
        <w:rPr>
          <w:rFonts w:hint="cs"/>
          <w:sz w:val="27"/>
          <w:rtl/>
          <w:lang w:bidi="ar-IQ"/>
        </w:rPr>
        <w:t xml:space="preserve"> </w:t>
      </w:r>
      <w:r w:rsidRPr="006C24A3">
        <w:rPr>
          <w:sz w:val="27"/>
          <w:rtl/>
          <w:lang w:bidi="ar-IQ"/>
        </w:rPr>
        <w:t>وجل</w:t>
      </w:r>
      <w:r w:rsidR="004C02EC" w:rsidRPr="006C24A3">
        <w:rPr>
          <w:rFonts w:hint="cs"/>
          <w:sz w:val="27"/>
          <w:rtl/>
          <w:lang w:bidi="ar-IQ"/>
        </w:rPr>
        <w:t>َّ</w:t>
      </w:r>
      <w:r w:rsidRPr="006C24A3">
        <w:rPr>
          <w:rFonts w:hint="cs"/>
          <w:sz w:val="27"/>
          <w:rtl/>
          <w:lang w:bidi="ar-IQ"/>
        </w:rPr>
        <w:t>)</w:t>
      </w:r>
      <w:r w:rsidRPr="006C24A3">
        <w:rPr>
          <w:sz w:val="27"/>
          <w:rtl/>
          <w:lang w:bidi="ar-IQ"/>
        </w:rPr>
        <w:t xml:space="preserve"> من غير إرادة</w:t>
      </w:r>
      <w:r w:rsidR="004C02EC" w:rsidRPr="006C24A3">
        <w:rPr>
          <w:rFonts w:hint="cs"/>
          <w:sz w:val="27"/>
          <w:rtl/>
          <w:lang w:bidi="ar-IQ"/>
        </w:rPr>
        <w:t>ٍ</w:t>
      </w:r>
      <w:r w:rsidRPr="006C24A3">
        <w:rPr>
          <w:sz w:val="27"/>
          <w:rtl/>
          <w:lang w:bidi="ar-IQ"/>
        </w:rPr>
        <w:t xml:space="preserve"> له وقصد</w:t>
      </w:r>
      <w:r w:rsidR="004C02EC" w:rsidRPr="006C24A3">
        <w:rPr>
          <w:rFonts w:hint="cs"/>
          <w:sz w:val="27"/>
          <w:rtl/>
          <w:lang w:bidi="ar-IQ"/>
        </w:rPr>
        <w:t>ٍ</w:t>
      </w:r>
      <w:r w:rsidRPr="006C24A3">
        <w:rPr>
          <w:sz w:val="27"/>
          <w:rtl/>
          <w:lang w:bidi="ar-IQ"/>
        </w:rPr>
        <w:t xml:space="preserve"> منه إليه نفي الربوبية عنه</w:t>
      </w:r>
      <w:r w:rsidR="004C02EC" w:rsidRPr="006C24A3">
        <w:rPr>
          <w:rFonts w:hint="cs"/>
          <w:sz w:val="27"/>
          <w:rtl/>
          <w:lang w:bidi="ar-IQ"/>
        </w:rPr>
        <w:t>؛</w:t>
      </w:r>
      <w:r w:rsidRPr="006C24A3">
        <w:rPr>
          <w:sz w:val="27"/>
          <w:rtl/>
          <w:lang w:bidi="ar-IQ"/>
        </w:rPr>
        <w:t xml:space="preserve"> ل</w:t>
      </w:r>
      <w:r w:rsidRPr="006C24A3">
        <w:rPr>
          <w:rFonts w:hint="cs"/>
          <w:sz w:val="27"/>
          <w:rtl/>
          <w:lang w:bidi="ar-IQ"/>
        </w:rPr>
        <w:t>أ</w:t>
      </w:r>
      <w:r w:rsidRPr="006C24A3">
        <w:rPr>
          <w:sz w:val="27"/>
          <w:rtl/>
          <w:lang w:bidi="ar-IQ"/>
        </w:rPr>
        <w:t>ن الذي لا</w:t>
      </w:r>
      <w:r w:rsidRPr="006C24A3">
        <w:rPr>
          <w:rFonts w:hint="cs"/>
          <w:sz w:val="27"/>
          <w:rtl/>
          <w:lang w:bidi="ar-IQ"/>
        </w:rPr>
        <w:t xml:space="preserve"> </w:t>
      </w:r>
      <w:r w:rsidRPr="006C24A3">
        <w:rPr>
          <w:sz w:val="27"/>
          <w:rtl/>
          <w:lang w:bidi="ar-IQ"/>
        </w:rPr>
        <w:t>تأخذه س</w:t>
      </w:r>
      <w:r w:rsidR="004C02EC" w:rsidRPr="006C24A3">
        <w:rPr>
          <w:rFonts w:hint="cs"/>
          <w:sz w:val="27"/>
          <w:rtl/>
          <w:lang w:bidi="ar-IQ"/>
        </w:rPr>
        <w:t>ِ</w:t>
      </w:r>
      <w:r w:rsidRPr="006C24A3">
        <w:rPr>
          <w:sz w:val="27"/>
          <w:rtl/>
          <w:lang w:bidi="ar-IQ"/>
        </w:rPr>
        <w:t>ن</w:t>
      </w:r>
      <w:r w:rsidR="004C02EC" w:rsidRPr="006C24A3">
        <w:rPr>
          <w:rFonts w:hint="cs"/>
          <w:sz w:val="27"/>
          <w:rtl/>
          <w:lang w:bidi="ar-IQ"/>
        </w:rPr>
        <w:t>َ</w:t>
      </w:r>
      <w:r w:rsidRPr="006C24A3">
        <w:rPr>
          <w:sz w:val="27"/>
          <w:rtl/>
          <w:lang w:bidi="ar-IQ"/>
        </w:rPr>
        <w:t>ة</w:t>
      </w:r>
      <w:r w:rsidR="004C02EC" w:rsidRPr="006C24A3">
        <w:rPr>
          <w:rFonts w:hint="cs"/>
          <w:sz w:val="27"/>
          <w:rtl/>
          <w:lang w:bidi="ar-IQ"/>
        </w:rPr>
        <w:t>ٌ</w:t>
      </w:r>
      <w:r w:rsidRPr="006C24A3">
        <w:rPr>
          <w:sz w:val="27"/>
          <w:rtl/>
          <w:lang w:bidi="ar-IQ"/>
        </w:rPr>
        <w:t xml:space="preserve"> ولا نوم هو الله الحي</w:t>
      </w:r>
      <w:r w:rsidR="004C02EC" w:rsidRPr="006C24A3">
        <w:rPr>
          <w:rFonts w:hint="cs"/>
          <w:sz w:val="27"/>
          <w:rtl/>
          <w:lang w:bidi="ar-IQ"/>
        </w:rPr>
        <w:t>ّ</w:t>
      </w:r>
      <w:r w:rsidRPr="006C24A3">
        <w:rPr>
          <w:sz w:val="27"/>
          <w:rtl/>
          <w:lang w:bidi="ar-IQ"/>
        </w:rPr>
        <w:t xml:space="preserve"> القيوم، وليس سهو النبي</w:t>
      </w:r>
      <w:r w:rsidR="004C02EC" w:rsidRPr="006C24A3">
        <w:rPr>
          <w:rFonts w:hint="cs"/>
          <w:sz w:val="27"/>
          <w:rtl/>
          <w:lang w:bidi="ar-IQ"/>
        </w:rPr>
        <w:t>ّ</w:t>
      </w:r>
      <w:r w:rsidR="00192794" w:rsidRPr="006C24A3">
        <w:rPr>
          <w:rFonts w:ascii="Mosawi" w:hAnsi="Mosawi" w:cs="Mosawi"/>
          <w:szCs w:val="22"/>
          <w:rtl/>
        </w:rPr>
        <w:t>|</w:t>
      </w:r>
      <w:r w:rsidRPr="006C24A3">
        <w:rPr>
          <w:sz w:val="27"/>
          <w:rtl/>
          <w:lang w:bidi="ar-IQ"/>
        </w:rPr>
        <w:t xml:space="preserve"> كسهونا</w:t>
      </w:r>
      <w:r w:rsidR="004C02EC" w:rsidRPr="006C24A3">
        <w:rPr>
          <w:rFonts w:hint="cs"/>
          <w:sz w:val="27"/>
          <w:rtl/>
          <w:lang w:bidi="ar-IQ"/>
        </w:rPr>
        <w:t>؛</w:t>
      </w:r>
      <w:r w:rsidRPr="006C24A3">
        <w:rPr>
          <w:rFonts w:hint="cs"/>
          <w:sz w:val="27"/>
          <w:rtl/>
          <w:lang w:bidi="ar-IQ"/>
        </w:rPr>
        <w:t xml:space="preserve"> </w:t>
      </w:r>
      <w:r w:rsidRPr="006C24A3">
        <w:rPr>
          <w:sz w:val="27"/>
          <w:rtl/>
          <w:lang w:bidi="ar-IQ"/>
        </w:rPr>
        <w:t>ل</w:t>
      </w:r>
      <w:r w:rsidRPr="006C24A3">
        <w:rPr>
          <w:rFonts w:hint="cs"/>
          <w:sz w:val="27"/>
          <w:rtl/>
          <w:lang w:bidi="ar-IQ"/>
        </w:rPr>
        <w:t>أ</w:t>
      </w:r>
      <w:r w:rsidRPr="006C24A3">
        <w:rPr>
          <w:sz w:val="27"/>
          <w:rtl/>
          <w:lang w:bidi="ar-IQ"/>
        </w:rPr>
        <w:t xml:space="preserve">ن سهوه من الله </w:t>
      </w:r>
      <w:r w:rsidRPr="006C24A3">
        <w:rPr>
          <w:rFonts w:hint="cs"/>
          <w:sz w:val="27"/>
          <w:rtl/>
          <w:lang w:bidi="ar-IQ"/>
        </w:rPr>
        <w:t>(</w:t>
      </w:r>
      <w:r w:rsidRPr="006C24A3">
        <w:rPr>
          <w:sz w:val="27"/>
          <w:rtl/>
          <w:lang w:bidi="ar-IQ"/>
        </w:rPr>
        <w:t>عز</w:t>
      </w:r>
      <w:r w:rsidRPr="006C24A3">
        <w:rPr>
          <w:rFonts w:hint="cs"/>
          <w:sz w:val="27"/>
          <w:rtl/>
          <w:lang w:bidi="ar-IQ"/>
        </w:rPr>
        <w:t>ّ</w:t>
      </w:r>
      <w:r w:rsidR="004C02EC" w:rsidRPr="006C24A3">
        <w:rPr>
          <w:rFonts w:hint="cs"/>
          <w:sz w:val="27"/>
          <w:rtl/>
          <w:lang w:bidi="ar-IQ"/>
        </w:rPr>
        <w:t>َ</w:t>
      </w:r>
      <w:r w:rsidRPr="006C24A3">
        <w:rPr>
          <w:rFonts w:hint="cs"/>
          <w:sz w:val="27"/>
          <w:rtl/>
          <w:lang w:bidi="ar-IQ"/>
        </w:rPr>
        <w:t xml:space="preserve"> </w:t>
      </w:r>
      <w:r w:rsidRPr="006C24A3">
        <w:rPr>
          <w:sz w:val="27"/>
          <w:rtl/>
          <w:lang w:bidi="ar-IQ"/>
        </w:rPr>
        <w:t>وجل</w:t>
      </w:r>
      <w:r w:rsidR="004C02EC" w:rsidRPr="006C24A3">
        <w:rPr>
          <w:rFonts w:hint="cs"/>
          <w:sz w:val="27"/>
          <w:rtl/>
          <w:lang w:bidi="ar-IQ"/>
        </w:rPr>
        <w:t>َّ</w:t>
      </w:r>
      <w:r w:rsidRPr="006C24A3">
        <w:rPr>
          <w:rFonts w:hint="cs"/>
          <w:sz w:val="27"/>
          <w:rtl/>
          <w:lang w:bidi="ar-IQ"/>
        </w:rPr>
        <w:t>)</w:t>
      </w:r>
      <w:r w:rsidRPr="006C24A3">
        <w:rPr>
          <w:sz w:val="27"/>
          <w:rtl/>
          <w:lang w:bidi="ar-IQ"/>
        </w:rPr>
        <w:t xml:space="preserve"> وإنما أسهاه لي</w:t>
      </w:r>
      <w:r w:rsidRPr="006C24A3">
        <w:rPr>
          <w:rFonts w:hint="cs"/>
          <w:sz w:val="27"/>
          <w:rtl/>
          <w:lang w:bidi="ar-IQ"/>
        </w:rPr>
        <w:t>ُ</w:t>
      </w:r>
      <w:r w:rsidRPr="006C24A3">
        <w:rPr>
          <w:sz w:val="27"/>
          <w:rtl/>
          <w:lang w:bidi="ar-IQ"/>
        </w:rPr>
        <w:t>علم أنه بشر</w:t>
      </w:r>
      <w:r w:rsidR="004C02EC" w:rsidRPr="006C24A3">
        <w:rPr>
          <w:rFonts w:hint="cs"/>
          <w:sz w:val="27"/>
          <w:rtl/>
          <w:lang w:bidi="ar-IQ"/>
        </w:rPr>
        <w:t>ٌ</w:t>
      </w:r>
      <w:r w:rsidRPr="006C24A3">
        <w:rPr>
          <w:sz w:val="27"/>
          <w:rtl/>
          <w:lang w:bidi="ar-IQ"/>
        </w:rPr>
        <w:t xml:space="preserve"> مخلوق فلا ي</w:t>
      </w:r>
      <w:r w:rsidR="004C02EC" w:rsidRPr="006C24A3">
        <w:rPr>
          <w:rFonts w:hint="cs"/>
          <w:sz w:val="27"/>
          <w:rtl/>
          <w:lang w:bidi="ar-IQ"/>
        </w:rPr>
        <w:t>ُ</w:t>
      </w:r>
      <w:r w:rsidRPr="006C24A3">
        <w:rPr>
          <w:sz w:val="27"/>
          <w:rtl/>
          <w:lang w:bidi="ar-IQ"/>
        </w:rPr>
        <w:t>ت</w:t>
      </w:r>
      <w:r w:rsidR="004C02EC" w:rsidRPr="006C24A3">
        <w:rPr>
          <w:rFonts w:hint="cs"/>
          <w:sz w:val="27"/>
          <w:rtl/>
          <w:lang w:bidi="ar-IQ"/>
        </w:rPr>
        <w:t>َّ</w:t>
      </w:r>
      <w:r w:rsidRPr="006C24A3">
        <w:rPr>
          <w:sz w:val="27"/>
          <w:rtl/>
          <w:lang w:bidi="ar-IQ"/>
        </w:rPr>
        <w:t>خذ رب</w:t>
      </w:r>
      <w:r w:rsidR="004C02EC" w:rsidRPr="006C24A3">
        <w:rPr>
          <w:rFonts w:hint="cs"/>
          <w:sz w:val="27"/>
          <w:rtl/>
          <w:lang w:bidi="ar-IQ"/>
        </w:rPr>
        <w:t>ّ</w:t>
      </w:r>
      <w:r w:rsidRPr="006C24A3">
        <w:rPr>
          <w:sz w:val="27"/>
          <w:rtl/>
          <w:lang w:bidi="ar-IQ"/>
        </w:rPr>
        <w:t>ا</w:t>
      </w:r>
      <w:r w:rsidRPr="006C24A3">
        <w:rPr>
          <w:rFonts w:hint="cs"/>
          <w:sz w:val="27"/>
          <w:rtl/>
          <w:lang w:bidi="ar-IQ"/>
        </w:rPr>
        <w:t>ً</w:t>
      </w:r>
      <w:r w:rsidRPr="006C24A3">
        <w:rPr>
          <w:sz w:val="27"/>
          <w:rtl/>
          <w:lang w:bidi="ar-IQ"/>
        </w:rPr>
        <w:t xml:space="preserve"> معبودا</w:t>
      </w:r>
      <w:r w:rsidRPr="006C24A3">
        <w:rPr>
          <w:rFonts w:hint="cs"/>
          <w:sz w:val="27"/>
          <w:rtl/>
          <w:lang w:bidi="ar-IQ"/>
        </w:rPr>
        <w:t>ً</w:t>
      </w:r>
      <w:r w:rsidRPr="006C24A3">
        <w:rPr>
          <w:sz w:val="27"/>
          <w:rtl/>
          <w:lang w:bidi="ar-IQ"/>
        </w:rPr>
        <w:t xml:space="preserve"> دونه،</w:t>
      </w:r>
      <w:r w:rsidRPr="006C24A3">
        <w:rPr>
          <w:rFonts w:hint="cs"/>
          <w:sz w:val="27"/>
          <w:rtl/>
          <w:lang w:bidi="ar-IQ"/>
        </w:rPr>
        <w:t xml:space="preserve"> </w:t>
      </w:r>
      <w:r w:rsidRPr="006C24A3">
        <w:rPr>
          <w:sz w:val="27"/>
          <w:rtl/>
          <w:lang w:bidi="ar-IQ"/>
        </w:rPr>
        <w:t>وليعلم الناس بسهوه حكم السهو متى سهوا، وسهونا من الشيطان وليس للشيطان على النبي</w:t>
      </w:r>
      <w:r w:rsidR="005B4275" w:rsidRPr="006C24A3">
        <w:rPr>
          <w:rFonts w:hint="cs"/>
          <w:sz w:val="27"/>
          <w:rtl/>
          <w:lang w:bidi="ar-IQ"/>
        </w:rPr>
        <w:t>ّ</w:t>
      </w:r>
      <w:r w:rsidR="00192794" w:rsidRPr="006C24A3">
        <w:rPr>
          <w:rFonts w:ascii="Mosawi" w:hAnsi="Mosawi" w:cs="Mosawi"/>
          <w:szCs w:val="22"/>
          <w:rtl/>
        </w:rPr>
        <w:t>|</w:t>
      </w:r>
      <w:r w:rsidRPr="006C24A3">
        <w:rPr>
          <w:sz w:val="27"/>
          <w:rtl/>
          <w:lang w:bidi="ar-IQ"/>
        </w:rPr>
        <w:t xml:space="preserve"> وال</w:t>
      </w:r>
      <w:r w:rsidRPr="006C24A3">
        <w:rPr>
          <w:rFonts w:hint="cs"/>
          <w:sz w:val="27"/>
          <w:rtl/>
          <w:lang w:bidi="ar-IQ"/>
        </w:rPr>
        <w:t>أ</w:t>
      </w:r>
      <w:r w:rsidRPr="006C24A3">
        <w:rPr>
          <w:sz w:val="27"/>
          <w:rtl/>
          <w:lang w:bidi="ar-IQ"/>
        </w:rPr>
        <w:t>ئم</w:t>
      </w:r>
      <w:r w:rsidR="005B4275" w:rsidRPr="006C24A3">
        <w:rPr>
          <w:rFonts w:hint="cs"/>
          <w:sz w:val="27"/>
          <w:rtl/>
          <w:lang w:bidi="ar-IQ"/>
        </w:rPr>
        <w:t>ّ</w:t>
      </w:r>
      <w:r w:rsidRPr="006C24A3">
        <w:rPr>
          <w:sz w:val="27"/>
          <w:rtl/>
          <w:lang w:bidi="ar-IQ"/>
        </w:rPr>
        <w:t>ة</w:t>
      </w:r>
      <w:r w:rsidR="000165C7" w:rsidRPr="006C24A3">
        <w:rPr>
          <w:rFonts w:ascii="Mosawi" w:hAnsi="Mosawi" w:cs="Mosawi"/>
          <w:szCs w:val="22"/>
          <w:rtl/>
        </w:rPr>
        <w:t>^</w:t>
      </w:r>
      <w:r w:rsidRPr="006C24A3">
        <w:rPr>
          <w:sz w:val="27"/>
          <w:rtl/>
          <w:lang w:bidi="ar-IQ"/>
        </w:rPr>
        <w:t xml:space="preserve"> سلطان</w:t>
      </w:r>
      <w:r w:rsidR="005B4275" w:rsidRPr="006C24A3">
        <w:rPr>
          <w:rFonts w:hint="cs"/>
          <w:sz w:val="27"/>
          <w:rtl/>
          <w:lang w:bidi="ar-IQ"/>
        </w:rPr>
        <w:t>:</w:t>
      </w:r>
      <w:r w:rsidRPr="006C24A3">
        <w:rPr>
          <w:rFonts w:ascii="Mosawi" w:hAnsi="Mosawi" w:hint="cs"/>
          <w:sz w:val="27"/>
          <w:rtl/>
        </w:rPr>
        <w:t xml:space="preserve"> </w:t>
      </w:r>
      <w:r w:rsidRPr="006C24A3">
        <w:rPr>
          <w:rFonts w:ascii="Mosawi" w:hAnsi="Mosawi" w:cs="Mosawi"/>
          <w:sz w:val="24"/>
          <w:szCs w:val="24"/>
          <w:rtl/>
        </w:rPr>
        <w:t>﴿</w:t>
      </w:r>
      <w:r w:rsidRPr="006C24A3">
        <w:rPr>
          <w:b/>
          <w:bCs/>
          <w:sz w:val="27"/>
          <w:rtl/>
          <w:lang w:bidi="ar-IQ"/>
        </w:rPr>
        <w:t>إِنَّمَا سُلْطَانُهُ عَلَى الَّذِينَ يَتَوَلَّوْنَهُ وَالَّذِينَ هُمْ بِهِ مُشْرِكُونَ</w:t>
      </w:r>
      <w:r w:rsidRPr="006C24A3">
        <w:rPr>
          <w:rFonts w:ascii="Mosawi" w:hAnsi="Mosawi" w:cs="Mosawi"/>
          <w:sz w:val="24"/>
          <w:szCs w:val="24"/>
          <w:rtl/>
        </w:rPr>
        <w:t>﴾</w:t>
      </w:r>
      <w:r w:rsidRPr="006C24A3">
        <w:rPr>
          <w:rFonts w:hint="cs"/>
          <w:sz w:val="27"/>
          <w:rtl/>
          <w:lang w:bidi="ar-IQ"/>
        </w:rPr>
        <w:t xml:space="preserve"> (النحل: 100)</w:t>
      </w:r>
      <w:r w:rsidRPr="006C24A3">
        <w:rPr>
          <w:sz w:val="27"/>
          <w:rtl/>
          <w:lang w:bidi="ar-IQ"/>
        </w:rPr>
        <w:t>، وعلى م</w:t>
      </w:r>
      <w:r w:rsidR="005B4275" w:rsidRPr="006C24A3">
        <w:rPr>
          <w:rFonts w:hint="cs"/>
          <w:sz w:val="27"/>
          <w:rtl/>
          <w:lang w:bidi="ar-IQ"/>
        </w:rPr>
        <w:t>َ</w:t>
      </w:r>
      <w:r w:rsidRPr="006C24A3">
        <w:rPr>
          <w:sz w:val="27"/>
          <w:rtl/>
          <w:lang w:bidi="ar-IQ"/>
        </w:rPr>
        <w:t>ن</w:t>
      </w:r>
      <w:r w:rsidR="005B4275" w:rsidRPr="006C24A3">
        <w:rPr>
          <w:rFonts w:hint="cs"/>
          <w:sz w:val="27"/>
          <w:rtl/>
          <w:lang w:bidi="ar-IQ"/>
        </w:rPr>
        <w:t>ْ</w:t>
      </w:r>
      <w:r w:rsidRPr="006C24A3">
        <w:rPr>
          <w:sz w:val="27"/>
          <w:rtl/>
          <w:lang w:bidi="ar-IQ"/>
        </w:rPr>
        <w:t xml:space="preserve"> تبعه من الغاوين</w:t>
      </w:r>
      <w:r w:rsidR="005B4275" w:rsidRPr="006C24A3">
        <w:rPr>
          <w:rFonts w:hint="cs"/>
          <w:sz w:val="27"/>
          <w:rtl/>
          <w:lang w:bidi="ar-IQ"/>
        </w:rPr>
        <w:t>.</w:t>
      </w:r>
      <w:r w:rsidRPr="006C24A3">
        <w:rPr>
          <w:rFonts w:hint="cs"/>
          <w:sz w:val="27"/>
          <w:rtl/>
          <w:lang w:bidi="ar-IQ"/>
        </w:rPr>
        <w:t xml:space="preserve">.. </w:t>
      </w:r>
      <w:r w:rsidRPr="006C24A3">
        <w:rPr>
          <w:sz w:val="27"/>
          <w:rtl/>
          <w:lang w:bidi="ar-IQ"/>
        </w:rPr>
        <w:t>وكان شيخنا محمد</w:t>
      </w:r>
      <w:r w:rsidRPr="006C24A3">
        <w:rPr>
          <w:rFonts w:hint="cs"/>
          <w:sz w:val="27"/>
          <w:rtl/>
          <w:lang w:bidi="ar-IQ"/>
        </w:rPr>
        <w:t xml:space="preserve"> </w:t>
      </w:r>
      <w:r w:rsidRPr="006C24A3">
        <w:rPr>
          <w:sz w:val="27"/>
          <w:rtl/>
          <w:lang w:bidi="ar-IQ"/>
        </w:rPr>
        <w:t>بن الحسن بن أحمد بن الوليد يقول: أو</w:t>
      </w:r>
      <w:r w:rsidR="005B4275" w:rsidRPr="006C24A3">
        <w:rPr>
          <w:rFonts w:hint="cs"/>
          <w:sz w:val="27"/>
          <w:rtl/>
          <w:lang w:bidi="ar-IQ"/>
        </w:rPr>
        <w:t>ّ</w:t>
      </w:r>
      <w:r w:rsidRPr="006C24A3">
        <w:rPr>
          <w:sz w:val="27"/>
          <w:rtl/>
          <w:lang w:bidi="ar-IQ"/>
        </w:rPr>
        <w:t>ل درجة</w:t>
      </w:r>
      <w:r w:rsidR="005B4275" w:rsidRPr="006C24A3">
        <w:rPr>
          <w:rFonts w:hint="cs"/>
          <w:sz w:val="27"/>
          <w:rtl/>
          <w:lang w:bidi="ar-IQ"/>
        </w:rPr>
        <w:t>ٍ</w:t>
      </w:r>
      <w:r w:rsidRPr="006C24A3">
        <w:rPr>
          <w:sz w:val="27"/>
          <w:rtl/>
          <w:lang w:bidi="ar-IQ"/>
        </w:rPr>
        <w:t xml:space="preserve"> من الغلو</w:t>
      </w:r>
      <w:r w:rsidR="005B4275" w:rsidRPr="006C24A3">
        <w:rPr>
          <w:rFonts w:hint="cs"/>
          <w:sz w:val="27"/>
          <w:rtl/>
          <w:lang w:bidi="ar-IQ"/>
        </w:rPr>
        <w:t>ّ</w:t>
      </w:r>
      <w:r w:rsidRPr="006C24A3">
        <w:rPr>
          <w:sz w:val="27"/>
          <w:rtl/>
          <w:lang w:bidi="ar-IQ"/>
        </w:rPr>
        <w:t xml:space="preserve"> نفي السهو عن النبي</w:t>
      </w:r>
      <w:r w:rsidR="00192794" w:rsidRPr="006C24A3">
        <w:rPr>
          <w:rFonts w:ascii="Mosawi" w:hAnsi="Mosawi" w:cs="Mosawi"/>
          <w:szCs w:val="22"/>
          <w:rtl/>
        </w:rPr>
        <w:t>|</w:t>
      </w:r>
      <w:r w:rsidRPr="006C24A3">
        <w:rPr>
          <w:sz w:val="27"/>
          <w:rtl/>
          <w:lang w:bidi="ar-IQ"/>
        </w:rPr>
        <w:t>، ولو جاز أن يرد</w:t>
      </w:r>
      <w:r w:rsidR="005B4275" w:rsidRPr="006C24A3">
        <w:rPr>
          <w:rFonts w:hint="cs"/>
          <w:sz w:val="27"/>
          <w:rtl/>
          <w:lang w:bidi="ar-IQ"/>
        </w:rPr>
        <w:t>ّ</w:t>
      </w:r>
      <w:r w:rsidRPr="006C24A3">
        <w:rPr>
          <w:sz w:val="27"/>
          <w:rtl/>
          <w:lang w:bidi="ar-IQ"/>
        </w:rPr>
        <w:t xml:space="preserve"> ال</w:t>
      </w:r>
      <w:r w:rsidRPr="006C24A3">
        <w:rPr>
          <w:rFonts w:hint="cs"/>
          <w:sz w:val="27"/>
          <w:rtl/>
          <w:lang w:bidi="ar-IQ"/>
        </w:rPr>
        <w:t>أ</w:t>
      </w:r>
      <w:r w:rsidRPr="006C24A3">
        <w:rPr>
          <w:sz w:val="27"/>
          <w:rtl/>
          <w:lang w:bidi="ar-IQ"/>
        </w:rPr>
        <w:t>خبار الواردة في هذا المعنى لجاز أن يرد</w:t>
      </w:r>
      <w:r w:rsidR="005B4275" w:rsidRPr="006C24A3">
        <w:rPr>
          <w:rFonts w:hint="cs"/>
          <w:sz w:val="27"/>
          <w:rtl/>
          <w:lang w:bidi="ar-IQ"/>
        </w:rPr>
        <w:t>ّ</w:t>
      </w:r>
      <w:r w:rsidRPr="006C24A3">
        <w:rPr>
          <w:sz w:val="27"/>
          <w:rtl/>
          <w:lang w:bidi="ar-IQ"/>
        </w:rPr>
        <w:t xml:space="preserve"> جميع</w:t>
      </w:r>
      <w:r w:rsidRPr="006C24A3">
        <w:rPr>
          <w:rFonts w:hint="cs"/>
          <w:sz w:val="27"/>
          <w:rtl/>
          <w:lang w:bidi="ar-IQ"/>
        </w:rPr>
        <w:t xml:space="preserve"> </w:t>
      </w:r>
      <w:r w:rsidRPr="006C24A3">
        <w:rPr>
          <w:sz w:val="27"/>
          <w:rtl/>
          <w:lang w:bidi="ar-IQ"/>
        </w:rPr>
        <w:t>ال</w:t>
      </w:r>
      <w:r w:rsidRPr="006C24A3">
        <w:rPr>
          <w:rFonts w:hint="cs"/>
          <w:sz w:val="27"/>
          <w:rtl/>
          <w:lang w:bidi="ar-IQ"/>
        </w:rPr>
        <w:t>أ</w:t>
      </w:r>
      <w:r w:rsidRPr="006C24A3">
        <w:rPr>
          <w:sz w:val="27"/>
          <w:rtl/>
          <w:lang w:bidi="ar-IQ"/>
        </w:rPr>
        <w:t>خبار، وفي رد</w:t>
      </w:r>
      <w:r w:rsidRPr="006C24A3">
        <w:rPr>
          <w:rFonts w:hint="cs"/>
          <w:sz w:val="27"/>
          <w:rtl/>
          <w:lang w:bidi="ar-IQ"/>
        </w:rPr>
        <w:t>ّ</w:t>
      </w:r>
      <w:r w:rsidRPr="006C24A3">
        <w:rPr>
          <w:sz w:val="27"/>
          <w:rtl/>
          <w:lang w:bidi="ar-IQ"/>
        </w:rPr>
        <w:t>ها إبطال الدين والشريعة</w:t>
      </w:r>
      <w:r w:rsidRPr="006C24A3">
        <w:rPr>
          <w:rFonts w:hint="eastAsia"/>
          <w:sz w:val="24"/>
          <w:szCs w:val="24"/>
          <w:rtl/>
        </w:rPr>
        <w:t>»</w:t>
      </w:r>
      <w:r w:rsidRPr="006C24A3">
        <w:rPr>
          <w:sz w:val="27"/>
          <w:vertAlign w:val="superscript"/>
          <w:rtl/>
        </w:rPr>
        <w:t>(</w:t>
      </w:r>
      <w:r w:rsidRPr="006C24A3">
        <w:rPr>
          <w:rStyle w:val="af9"/>
          <w:sz w:val="27"/>
          <w:rtl/>
        </w:rPr>
        <w:endnoteReference w:id="748"/>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sz w:val="27"/>
          <w:rtl/>
        </w:rPr>
        <w:t>وقد ردّ العلا</w:t>
      </w:r>
      <w:r w:rsidR="005B4275" w:rsidRPr="006C24A3">
        <w:rPr>
          <w:rFonts w:hint="cs"/>
          <w:sz w:val="27"/>
          <w:rtl/>
        </w:rPr>
        <w:t>ّ</w:t>
      </w:r>
      <w:r w:rsidRPr="006C24A3">
        <w:rPr>
          <w:rFonts w:hint="cs"/>
          <w:sz w:val="27"/>
          <w:rtl/>
        </w:rPr>
        <w:t>مة المجلسي رأي الشيخ الصدوق بأدل</w:t>
      </w:r>
      <w:r w:rsidR="005B4275" w:rsidRPr="006C24A3">
        <w:rPr>
          <w:rFonts w:hint="cs"/>
          <w:sz w:val="27"/>
          <w:rtl/>
        </w:rPr>
        <w:t>ّ</w:t>
      </w:r>
      <w:r w:rsidRPr="006C24A3">
        <w:rPr>
          <w:rFonts w:hint="cs"/>
          <w:sz w:val="27"/>
          <w:rtl/>
        </w:rPr>
        <w:t>ة ثلاثة، وهي:</w:t>
      </w:r>
    </w:p>
    <w:p w:rsidR="003B294D" w:rsidRPr="006C24A3" w:rsidRDefault="003B294D" w:rsidP="00441FAA">
      <w:pPr>
        <w:rPr>
          <w:sz w:val="27"/>
          <w:rtl/>
        </w:rPr>
      </w:pPr>
      <w:r w:rsidRPr="006C24A3">
        <w:rPr>
          <w:rFonts w:hint="cs"/>
          <w:b/>
          <w:bCs/>
          <w:sz w:val="27"/>
          <w:rtl/>
        </w:rPr>
        <w:t>الدليل الأو</w:t>
      </w:r>
      <w:r w:rsidR="005B4275" w:rsidRPr="006C24A3">
        <w:rPr>
          <w:rFonts w:hint="cs"/>
          <w:b/>
          <w:bCs/>
          <w:sz w:val="27"/>
          <w:rtl/>
        </w:rPr>
        <w:t>ّ</w:t>
      </w:r>
      <w:r w:rsidRPr="006C24A3">
        <w:rPr>
          <w:rFonts w:hint="cs"/>
          <w:b/>
          <w:bCs/>
          <w:sz w:val="27"/>
          <w:rtl/>
        </w:rPr>
        <w:t>ل</w:t>
      </w:r>
      <w:r w:rsidRPr="006C24A3">
        <w:rPr>
          <w:rFonts w:hint="cs"/>
          <w:sz w:val="27"/>
          <w:rtl/>
        </w:rPr>
        <w:t xml:space="preserve">: إجماع علماء الإمامية على العصمة وعدم السهو. قال العلامة المجلسي: </w:t>
      </w:r>
      <w:r w:rsidRPr="006C24A3">
        <w:rPr>
          <w:rFonts w:hint="eastAsia"/>
          <w:sz w:val="24"/>
          <w:szCs w:val="24"/>
          <w:rtl/>
        </w:rPr>
        <w:t>«</w:t>
      </w:r>
      <w:r w:rsidRPr="006C24A3">
        <w:rPr>
          <w:rFonts w:hint="cs"/>
          <w:sz w:val="27"/>
          <w:rtl/>
          <w:lang w:bidi="ar-IQ"/>
        </w:rPr>
        <w:t>إن</w:t>
      </w:r>
      <w:r w:rsidRPr="006C24A3">
        <w:rPr>
          <w:sz w:val="27"/>
          <w:rtl/>
          <w:lang w:bidi="ar-IQ"/>
        </w:rPr>
        <w:t xml:space="preserve"> أصحابنا ال</w:t>
      </w:r>
      <w:r w:rsidRPr="006C24A3">
        <w:rPr>
          <w:rFonts w:hint="cs"/>
          <w:sz w:val="27"/>
          <w:rtl/>
          <w:lang w:bidi="ar-IQ"/>
        </w:rPr>
        <w:t>إ</w:t>
      </w:r>
      <w:r w:rsidRPr="006C24A3">
        <w:rPr>
          <w:sz w:val="27"/>
          <w:rtl/>
          <w:lang w:bidi="ar-IQ"/>
        </w:rPr>
        <w:t>مامية أجمعوا على عصمة ال</w:t>
      </w:r>
      <w:r w:rsidRPr="006C24A3">
        <w:rPr>
          <w:rFonts w:hint="cs"/>
          <w:sz w:val="27"/>
          <w:rtl/>
          <w:lang w:bidi="ar-IQ"/>
        </w:rPr>
        <w:t>أ</w:t>
      </w:r>
      <w:r w:rsidRPr="006C24A3">
        <w:rPr>
          <w:sz w:val="27"/>
          <w:rtl/>
          <w:lang w:bidi="ar-IQ"/>
        </w:rPr>
        <w:t>نبياء وال</w:t>
      </w:r>
      <w:r w:rsidRPr="006C24A3">
        <w:rPr>
          <w:rFonts w:hint="cs"/>
          <w:sz w:val="27"/>
          <w:rtl/>
          <w:lang w:bidi="ar-IQ"/>
        </w:rPr>
        <w:t>أ</w:t>
      </w:r>
      <w:r w:rsidRPr="006C24A3">
        <w:rPr>
          <w:sz w:val="27"/>
          <w:rtl/>
          <w:lang w:bidi="ar-IQ"/>
        </w:rPr>
        <w:t>ئم</w:t>
      </w:r>
      <w:r w:rsidR="005B4275" w:rsidRPr="006C24A3">
        <w:rPr>
          <w:rFonts w:hint="cs"/>
          <w:sz w:val="27"/>
          <w:rtl/>
          <w:lang w:bidi="ar-IQ"/>
        </w:rPr>
        <w:t>ّ</w:t>
      </w:r>
      <w:r w:rsidRPr="006C24A3">
        <w:rPr>
          <w:sz w:val="27"/>
          <w:rtl/>
          <w:lang w:bidi="ar-IQ"/>
        </w:rPr>
        <w:t xml:space="preserve">ة </w:t>
      </w:r>
      <w:r w:rsidRPr="006C24A3">
        <w:rPr>
          <w:rFonts w:hint="cs"/>
          <w:sz w:val="27"/>
          <w:rtl/>
          <w:lang w:bidi="ar-IQ"/>
        </w:rPr>
        <w:t>(</w:t>
      </w:r>
      <w:r w:rsidRPr="006C24A3">
        <w:rPr>
          <w:sz w:val="27"/>
          <w:rtl/>
          <w:lang w:bidi="ar-IQ"/>
        </w:rPr>
        <w:t>صلوات</w:t>
      </w:r>
      <w:r w:rsidRPr="006C24A3">
        <w:rPr>
          <w:rFonts w:hint="cs"/>
          <w:sz w:val="27"/>
          <w:rtl/>
          <w:lang w:bidi="ar-IQ"/>
        </w:rPr>
        <w:t xml:space="preserve"> </w:t>
      </w:r>
      <w:r w:rsidRPr="006C24A3">
        <w:rPr>
          <w:sz w:val="27"/>
          <w:rtl/>
          <w:lang w:bidi="ar-IQ"/>
        </w:rPr>
        <w:t xml:space="preserve">الله </w:t>
      </w:r>
      <w:r w:rsidRPr="006C24A3">
        <w:rPr>
          <w:sz w:val="27"/>
          <w:rtl/>
          <w:lang w:bidi="ar-IQ"/>
        </w:rPr>
        <w:lastRenderedPageBreak/>
        <w:t>عليهم</w:t>
      </w:r>
      <w:r w:rsidRPr="006C24A3">
        <w:rPr>
          <w:rFonts w:hint="cs"/>
          <w:sz w:val="27"/>
          <w:rtl/>
          <w:lang w:bidi="ar-IQ"/>
        </w:rPr>
        <w:t>)</w:t>
      </w:r>
      <w:r w:rsidRPr="006C24A3">
        <w:rPr>
          <w:sz w:val="27"/>
          <w:rtl/>
          <w:lang w:bidi="ar-IQ"/>
        </w:rPr>
        <w:t xml:space="preserve"> من الذنوب الصغيرة والكبيرة</w:t>
      </w:r>
      <w:r w:rsidRPr="006C24A3">
        <w:rPr>
          <w:rFonts w:hint="cs"/>
          <w:sz w:val="27"/>
          <w:rtl/>
          <w:lang w:bidi="ar-IQ"/>
        </w:rPr>
        <w:t>،</w:t>
      </w:r>
      <w:r w:rsidRPr="006C24A3">
        <w:rPr>
          <w:sz w:val="27"/>
          <w:rtl/>
          <w:lang w:bidi="ar-IQ"/>
        </w:rPr>
        <w:t xml:space="preserve"> عمدا</w:t>
      </w:r>
      <w:r w:rsidRPr="006C24A3">
        <w:rPr>
          <w:rFonts w:hint="cs"/>
          <w:sz w:val="27"/>
          <w:rtl/>
          <w:lang w:bidi="ar-IQ"/>
        </w:rPr>
        <w:t>ً</w:t>
      </w:r>
      <w:r w:rsidRPr="006C24A3">
        <w:rPr>
          <w:sz w:val="27"/>
          <w:rtl/>
          <w:lang w:bidi="ar-IQ"/>
        </w:rPr>
        <w:t xml:space="preserve"> وخطأ ونسيانا</w:t>
      </w:r>
      <w:r w:rsidRPr="006C24A3">
        <w:rPr>
          <w:rFonts w:hint="cs"/>
          <w:sz w:val="27"/>
          <w:rtl/>
          <w:lang w:bidi="ar-IQ"/>
        </w:rPr>
        <w:t>ً،</w:t>
      </w:r>
      <w:r w:rsidRPr="006C24A3">
        <w:rPr>
          <w:sz w:val="27"/>
          <w:rtl/>
          <w:lang w:bidi="ar-IQ"/>
        </w:rPr>
        <w:t xml:space="preserve"> قبل النبوة وال</w:t>
      </w:r>
      <w:r w:rsidRPr="006C24A3">
        <w:rPr>
          <w:rFonts w:hint="cs"/>
          <w:sz w:val="27"/>
          <w:rtl/>
          <w:lang w:bidi="ar-IQ"/>
        </w:rPr>
        <w:t>إ</w:t>
      </w:r>
      <w:r w:rsidRPr="006C24A3">
        <w:rPr>
          <w:sz w:val="27"/>
          <w:rtl/>
          <w:lang w:bidi="ar-IQ"/>
        </w:rPr>
        <w:t>مامة</w:t>
      </w:r>
      <w:r w:rsidRPr="006C24A3">
        <w:rPr>
          <w:rFonts w:hint="cs"/>
          <w:sz w:val="27"/>
          <w:rtl/>
          <w:lang w:bidi="ar-IQ"/>
        </w:rPr>
        <w:t xml:space="preserve"> </w:t>
      </w:r>
      <w:r w:rsidRPr="006C24A3">
        <w:rPr>
          <w:sz w:val="27"/>
          <w:rtl/>
          <w:lang w:bidi="ar-IQ"/>
        </w:rPr>
        <w:t>وبعدهما</w:t>
      </w:r>
      <w:r w:rsidRPr="006C24A3">
        <w:rPr>
          <w:rFonts w:hint="cs"/>
          <w:sz w:val="27"/>
          <w:rtl/>
          <w:lang w:bidi="ar-IQ"/>
        </w:rPr>
        <w:t>،</w:t>
      </w:r>
      <w:r w:rsidRPr="006C24A3">
        <w:rPr>
          <w:sz w:val="27"/>
          <w:rtl/>
          <w:lang w:bidi="ar-IQ"/>
        </w:rPr>
        <w:t xml:space="preserve"> بل من وقت ولادتهم إلى أن يلقوا الله سبحانه، ولم يخالف فيه إلا</w:t>
      </w:r>
      <w:r w:rsidR="005B4275" w:rsidRPr="006C24A3">
        <w:rPr>
          <w:rFonts w:hint="cs"/>
          <w:sz w:val="27"/>
          <w:rtl/>
          <w:lang w:bidi="ar-IQ"/>
        </w:rPr>
        <w:t>ّ</w:t>
      </w:r>
      <w:r w:rsidRPr="006C24A3">
        <w:rPr>
          <w:sz w:val="27"/>
          <w:rtl/>
          <w:lang w:bidi="ar-IQ"/>
        </w:rPr>
        <w:t xml:space="preserve"> الصدوق</w:t>
      </w:r>
      <w:r w:rsidRPr="006C24A3">
        <w:rPr>
          <w:rFonts w:hint="cs"/>
          <w:sz w:val="27"/>
          <w:rtl/>
          <w:lang w:bidi="ar-IQ"/>
        </w:rPr>
        <w:t xml:space="preserve"> </w:t>
      </w:r>
      <w:r w:rsidRPr="006C24A3">
        <w:rPr>
          <w:sz w:val="27"/>
          <w:rtl/>
          <w:lang w:bidi="ar-IQ"/>
        </w:rPr>
        <w:t xml:space="preserve">محمد بن بابويه وشيخه ابن الوليد </w:t>
      </w:r>
      <w:r w:rsidRPr="006C24A3">
        <w:rPr>
          <w:rFonts w:hint="cs"/>
          <w:sz w:val="27"/>
          <w:rtl/>
          <w:lang w:bidi="ar-IQ"/>
        </w:rPr>
        <w:t>(</w:t>
      </w:r>
      <w:r w:rsidRPr="006C24A3">
        <w:rPr>
          <w:sz w:val="27"/>
          <w:rtl/>
          <w:lang w:bidi="ar-IQ"/>
        </w:rPr>
        <w:t>قد</w:t>
      </w:r>
      <w:r w:rsidR="005B4275" w:rsidRPr="006C24A3">
        <w:rPr>
          <w:rFonts w:hint="cs"/>
          <w:sz w:val="27"/>
          <w:rtl/>
          <w:lang w:bidi="ar-IQ"/>
        </w:rPr>
        <w:t>َّ</w:t>
      </w:r>
      <w:r w:rsidRPr="006C24A3">
        <w:rPr>
          <w:sz w:val="27"/>
          <w:rtl/>
          <w:lang w:bidi="ar-IQ"/>
        </w:rPr>
        <w:t>س الله روحهما</w:t>
      </w:r>
      <w:r w:rsidRPr="006C24A3">
        <w:rPr>
          <w:rFonts w:hint="cs"/>
          <w:sz w:val="27"/>
          <w:rtl/>
          <w:lang w:bidi="ar-IQ"/>
        </w:rPr>
        <w:t>)؛</w:t>
      </w:r>
      <w:r w:rsidRPr="006C24A3">
        <w:rPr>
          <w:sz w:val="27"/>
          <w:rtl/>
          <w:lang w:bidi="ar-IQ"/>
        </w:rPr>
        <w:t xml:space="preserve"> فجو</w:t>
      </w:r>
      <w:r w:rsidRPr="006C24A3">
        <w:rPr>
          <w:rFonts w:hint="cs"/>
          <w:sz w:val="27"/>
          <w:rtl/>
          <w:lang w:bidi="ar-IQ"/>
        </w:rPr>
        <w:t>ّ</w:t>
      </w:r>
      <w:r w:rsidR="005B4275" w:rsidRPr="006C24A3">
        <w:rPr>
          <w:rFonts w:hint="cs"/>
          <w:sz w:val="27"/>
          <w:rtl/>
          <w:lang w:bidi="ar-IQ"/>
        </w:rPr>
        <w:t>َ</w:t>
      </w:r>
      <w:r w:rsidRPr="006C24A3">
        <w:rPr>
          <w:sz w:val="27"/>
          <w:rtl/>
          <w:lang w:bidi="ar-IQ"/>
        </w:rPr>
        <w:t>زا ال</w:t>
      </w:r>
      <w:r w:rsidRPr="006C24A3">
        <w:rPr>
          <w:rFonts w:hint="cs"/>
          <w:sz w:val="27"/>
          <w:rtl/>
          <w:lang w:bidi="ar-IQ"/>
        </w:rPr>
        <w:t>إ</w:t>
      </w:r>
      <w:r w:rsidRPr="006C24A3">
        <w:rPr>
          <w:sz w:val="27"/>
          <w:rtl/>
          <w:lang w:bidi="ar-IQ"/>
        </w:rPr>
        <w:t>سهاء من الله تعالى، لا</w:t>
      </w:r>
      <w:r w:rsidRPr="006C24A3">
        <w:rPr>
          <w:rFonts w:hint="cs"/>
          <w:sz w:val="27"/>
          <w:rtl/>
          <w:lang w:bidi="ar-IQ"/>
        </w:rPr>
        <w:t xml:space="preserve"> </w:t>
      </w:r>
      <w:r w:rsidRPr="006C24A3">
        <w:rPr>
          <w:sz w:val="27"/>
          <w:rtl/>
          <w:lang w:bidi="ar-IQ"/>
        </w:rPr>
        <w:t>السهو الذي يكون من الشيطان</w:t>
      </w:r>
      <w:r w:rsidR="005B4275" w:rsidRPr="006C24A3">
        <w:rPr>
          <w:rFonts w:hint="cs"/>
          <w:sz w:val="27"/>
          <w:rtl/>
          <w:lang w:bidi="ar-IQ"/>
        </w:rPr>
        <w:t>.</w:t>
      </w:r>
      <w:r w:rsidRPr="006C24A3">
        <w:rPr>
          <w:sz w:val="27"/>
          <w:rtl/>
          <w:lang w:bidi="ar-IQ"/>
        </w:rPr>
        <w:t xml:space="preserve"> ولعل</w:t>
      </w:r>
      <w:r w:rsidR="005B4275" w:rsidRPr="006C24A3">
        <w:rPr>
          <w:rFonts w:hint="cs"/>
          <w:sz w:val="27"/>
          <w:rtl/>
          <w:lang w:bidi="ar-IQ"/>
        </w:rPr>
        <w:t>ّ</w:t>
      </w:r>
      <w:r w:rsidRPr="006C24A3">
        <w:rPr>
          <w:sz w:val="27"/>
          <w:rtl/>
          <w:lang w:bidi="ar-IQ"/>
        </w:rPr>
        <w:t xml:space="preserve"> خروجهما لا يخل</w:t>
      </w:r>
      <w:r w:rsidRPr="006C24A3">
        <w:rPr>
          <w:rFonts w:hint="cs"/>
          <w:sz w:val="27"/>
          <w:rtl/>
          <w:lang w:bidi="ar-IQ"/>
        </w:rPr>
        <w:t>ّ</w:t>
      </w:r>
      <w:r w:rsidRPr="006C24A3">
        <w:rPr>
          <w:sz w:val="27"/>
          <w:rtl/>
          <w:lang w:bidi="ar-IQ"/>
        </w:rPr>
        <w:t xml:space="preserve"> بال</w:t>
      </w:r>
      <w:r w:rsidRPr="006C24A3">
        <w:rPr>
          <w:rFonts w:hint="cs"/>
          <w:sz w:val="27"/>
          <w:rtl/>
          <w:lang w:bidi="ar-IQ"/>
        </w:rPr>
        <w:t>إ</w:t>
      </w:r>
      <w:r w:rsidRPr="006C24A3">
        <w:rPr>
          <w:sz w:val="27"/>
          <w:rtl/>
          <w:lang w:bidi="ar-IQ"/>
        </w:rPr>
        <w:t>جماع</w:t>
      </w:r>
      <w:r w:rsidR="005B4275" w:rsidRPr="006C24A3">
        <w:rPr>
          <w:rFonts w:hint="cs"/>
          <w:sz w:val="27"/>
          <w:rtl/>
          <w:lang w:bidi="ar-IQ"/>
        </w:rPr>
        <w:t>؛</w:t>
      </w:r>
      <w:r w:rsidRPr="006C24A3">
        <w:rPr>
          <w:sz w:val="27"/>
          <w:rtl/>
          <w:lang w:bidi="ar-IQ"/>
        </w:rPr>
        <w:t xml:space="preserve"> لكونهما معروفي النسب،</w:t>
      </w:r>
      <w:r w:rsidRPr="006C24A3">
        <w:rPr>
          <w:rFonts w:hint="cs"/>
          <w:sz w:val="27"/>
          <w:rtl/>
          <w:lang w:bidi="ar-IQ"/>
        </w:rPr>
        <w:t xml:space="preserve"> </w:t>
      </w:r>
      <w:r w:rsidRPr="006C24A3">
        <w:rPr>
          <w:sz w:val="27"/>
          <w:rtl/>
          <w:lang w:bidi="ar-IQ"/>
        </w:rPr>
        <w:t>وأما السهو في غير ما يتعل</w:t>
      </w:r>
      <w:r w:rsidR="005B4275" w:rsidRPr="006C24A3">
        <w:rPr>
          <w:rFonts w:hint="cs"/>
          <w:sz w:val="27"/>
          <w:rtl/>
          <w:lang w:bidi="ar-IQ"/>
        </w:rPr>
        <w:t>َّ</w:t>
      </w:r>
      <w:r w:rsidRPr="006C24A3">
        <w:rPr>
          <w:sz w:val="27"/>
          <w:rtl/>
          <w:lang w:bidi="ar-IQ"/>
        </w:rPr>
        <w:t>ق بالواجبات والمحر</w:t>
      </w:r>
      <w:r w:rsidR="005B4275" w:rsidRPr="006C24A3">
        <w:rPr>
          <w:rFonts w:hint="cs"/>
          <w:sz w:val="27"/>
          <w:rtl/>
          <w:lang w:bidi="ar-IQ"/>
        </w:rPr>
        <w:t>َّ</w:t>
      </w:r>
      <w:r w:rsidRPr="006C24A3">
        <w:rPr>
          <w:sz w:val="27"/>
          <w:rtl/>
          <w:lang w:bidi="ar-IQ"/>
        </w:rPr>
        <w:t>مات</w:t>
      </w:r>
      <w:r w:rsidR="005B4275" w:rsidRPr="006C24A3">
        <w:rPr>
          <w:rFonts w:hint="cs"/>
          <w:sz w:val="27"/>
          <w:rtl/>
          <w:lang w:bidi="ar-IQ"/>
        </w:rPr>
        <w:t>،</w:t>
      </w:r>
      <w:r w:rsidRPr="006C24A3">
        <w:rPr>
          <w:sz w:val="27"/>
          <w:rtl/>
          <w:lang w:bidi="ar-IQ"/>
        </w:rPr>
        <w:t xml:space="preserve"> كالمباحات والمكروهات</w:t>
      </w:r>
      <w:r w:rsidR="005B4275" w:rsidRPr="006C24A3">
        <w:rPr>
          <w:rFonts w:hint="cs"/>
          <w:sz w:val="27"/>
          <w:rtl/>
          <w:lang w:bidi="ar-IQ"/>
        </w:rPr>
        <w:t>،</w:t>
      </w:r>
      <w:r w:rsidRPr="006C24A3">
        <w:rPr>
          <w:sz w:val="27"/>
          <w:rtl/>
          <w:lang w:bidi="ar-IQ"/>
        </w:rPr>
        <w:t xml:space="preserve"> فظاهر أكثر</w:t>
      </w:r>
      <w:r w:rsidRPr="006C24A3">
        <w:rPr>
          <w:rFonts w:hint="cs"/>
          <w:sz w:val="27"/>
          <w:rtl/>
          <w:lang w:bidi="ar-IQ"/>
        </w:rPr>
        <w:t xml:space="preserve"> </w:t>
      </w:r>
      <w:r w:rsidRPr="006C24A3">
        <w:rPr>
          <w:sz w:val="27"/>
          <w:rtl/>
          <w:lang w:bidi="ar-IQ"/>
        </w:rPr>
        <w:t>أصحابنا أيضا</w:t>
      </w:r>
      <w:r w:rsidRPr="006C24A3">
        <w:rPr>
          <w:rFonts w:hint="cs"/>
          <w:sz w:val="27"/>
          <w:rtl/>
          <w:lang w:bidi="ar-IQ"/>
        </w:rPr>
        <w:t>ً</w:t>
      </w:r>
      <w:r w:rsidRPr="006C24A3">
        <w:rPr>
          <w:sz w:val="27"/>
          <w:rtl/>
          <w:lang w:bidi="ar-IQ"/>
        </w:rPr>
        <w:t xml:space="preserve"> ال</w:t>
      </w:r>
      <w:r w:rsidRPr="006C24A3">
        <w:rPr>
          <w:rFonts w:hint="cs"/>
          <w:sz w:val="27"/>
          <w:rtl/>
          <w:lang w:bidi="ar-IQ"/>
        </w:rPr>
        <w:t>إ</w:t>
      </w:r>
      <w:r w:rsidRPr="006C24A3">
        <w:rPr>
          <w:sz w:val="27"/>
          <w:rtl/>
          <w:lang w:bidi="ar-IQ"/>
        </w:rPr>
        <w:t>جماع على عدم صدوره عنهم</w:t>
      </w:r>
      <w:r w:rsidRPr="006C24A3">
        <w:rPr>
          <w:rFonts w:hint="eastAsia"/>
          <w:sz w:val="24"/>
          <w:szCs w:val="24"/>
          <w:rtl/>
        </w:rPr>
        <w:t>»</w:t>
      </w:r>
      <w:r w:rsidRPr="006C24A3">
        <w:rPr>
          <w:sz w:val="27"/>
          <w:vertAlign w:val="superscript"/>
          <w:rtl/>
        </w:rPr>
        <w:t>(</w:t>
      </w:r>
      <w:r w:rsidRPr="006C24A3">
        <w:rPr>
          <w:rStyle w:val="af9"/>
          <w:sz w:val="27"/>
          <w:rtl/>
        </w:rPr>
        <w:endnoteReference w:id="749"/>
      </w:r>
      <w:r w:rsidRPr="006C24A3">
        <w:rPr>
          <w:sz w:val="27"/>
          <w:vertAlign w:val="superscript"/>
          <w:rtl/>
        </w:rPr>
        <w:t>)</w:t>
      </w:r>
      <w:r w:rsidRPr="006C24A3">
        <w:rPr>
          <w:rFonts w:hint="cs"/>
          <w:sz w:val="27"/>
          <w:rtl/>
        </w:rPr>
        <w:t>.</w:t>
      </w:r>
    </w:p>
    <w:p w:rsidR="003B294D" w:rsidRPr="006C24A3" w:rsidRDefault="003B294D" w:rsidP="00441FAA">
      <w:pPr>
        <w:rPr>
          <w:sz w:val="27"/>
          <w:rtl/>
          <w:lang w:bidi="ar-IQ"/>
        </w:rPr>
      </w:pPr>
      <w:r w:rsidRPr="006C24A3">
        <w:rPr>
          <w:rFonts w:hint="cs"/>
          <w:b/>
          <w:bCs/>
          <w:sz w:val="27"/>
          <w:rtl/>
        </w:rPr>
        <w:t>الدليل الثاني</w:t>
      </w:r>
      <w:r w:rsidRPr="006C24A3">
        <w:rPr>
          <w:rFonts w:hint="cs"/>
          <w:sz w:val="27"/>
          <w:rtl/>
        </w:rPr>
        <w:t>: آيات القرآن الكريم</w:t>
      </w:r>
      <w:r w:rsidR="005B4275" w:rsidRPr="006C24A3">
        <w:rPr>
          <w:rFonts w:hint="cs"/>
          <w:sz w:val="27"/>
          <w:rtl/>
        </w:rPr>
        <w:t xml:space="preserve">، </w:t>
      </w:r>
      <w:r w:rsidRPr="006C24A3">
        <w:rPr>
          <w:rFonts w:hint="cs"/>
          <w:sz w:val="27"/>
          <w:rtl/>
          <w:lang w:bidi="ar-IQ"/>
        </w:rPr>
        <w:t>ومنها</w:t>
      </w:r>
      <w:r w:rsidR="005B4275" w:rsidRPr="006C24A3">
        <w:rPr>
          <w:rFonts w:hint="cs"/>
          <w:sz w:val="27"/>
          <w:rtl/>
          <w:lang w:bidi="ar-IQ"/>
        </w:rPr>
        <w:t>:</w:t>
      </w:r>
      <w:r w:rsidRPr="006C24A3">
        <w:rPr>
          <w:rFonts w:hint="cs"/>
          <w:sz w:val="27"/>
          <w:rtl/>
          <w:lang w:bidi="ar-IQ"/>
        </w:rPr>
        <w:t xml:space="preserve"> </w:t>
      </w:r>
      <w:r w:rsidRPr="006C24A3">
        <w:rPr>
          <w:sz w:val="27"/>
          <w:rtl/>
          <w:lang w:bidi="ar-IQ"/>
        </w:rPr>
        <w:t xml:space="preserve">قوله تعالى: </w:t>
      </w:r>
      <w:r w:rsidRPr="006C24A3">
        <w:rPr>
          <w:rFonts w:ascii="Mosawi" w:hAnsi="Mosawi" w:cs="Mosawi"/>
          <w:sz w:val="24"/>
          <w:szCs w:val="24"/>
          <w:rtl/>
        </w:rPr>
        <w:t>﴿</w:t>
      </w:r>
      <w:r w:rsidRPr="006C24A3">
        <w:rPr>
          <w:b/>
          <w:bCs/>
          <w:sz w:val="27"/>
          <w:rtl/>
          <w:lang w:bidi="ar-IQ"/>
        </w:rPr>
        <w:t xml:space="preserve">وَمَا يَنْطِقُ عَنِ الْهَوَى </w:t>
      </w:r>
      <w:r w:rsidRPr="006C24A3">
        <w:rPr>
          <w:rFonts w:hint="cs"/>
          <w:b/>
          <w:bCs/>
          <w:sz w:val="27"/>
          <w:rtl/>
          <w:lang w:bidi="ar-IQ"/>
        </w:rPr>
        <w:t>*</w:t>
      </w:r>
      <w:r w:rsidRPr="006C24A3">
        <w:rPr>
          <w:b/>
          <w:bCs/>
          <w:sz w:val="27"/>
          <w:rtl/>
          <w:lang w:bidi="ar-IQ"/>
        </w:rPr>
        <w:t xml:space="preserve"> إِنْ هُوَ </w:t>
      </w:r>
      <w:r w:rsidR="00B716A7" w:rsidRPr="006C24A3">
        <w:rPr>
          <w:b/>
          <w:bCs/>
          <w:sz w:val="27"/>
          <w:rtl/>
          <w:lang w:bidi="ar-IQ"/>
        </w:rPr>
        <w:t>إِلاَّ</w:t>
      </w:r>
      <w:r w:rsidRPr="006C24A3">
        <w:rPr>
          <w:b/>
          <w:bCs/>
          <w:sz w:val="27"/>
          <w:rtl/>
          <w:lang w:bidi="ar-IQ"/>
        </w:rPr>
        <w:t xml:space="preserve"> وَحْيٌ يُوحَى</w:t>
      </w:r>
      <w:r w:rsidRPr="006C24A3">
        <w:rPr>
          <w:rFonts w:ascii="Mosawi" w:hAnsi="Mosawi" w:cs="Mosawi"/>
          <w:sz w:val="24"/>
          <w:szCs w:val="24"/>
          <w:rtl/>
        </w:rPr>
        <w:t>﴾</w:t>
      </w:r>
      <w:r w:rsidRPr="006C24A3">
        <w:rPr>
          <w:rFonts w:hint="cs"/>
          <w:sz w:val="27"/>
          <w:rtl/>
          <w:lang w:bidi="ar-IQ"/>
        </w:rPr>
        <w:t xml:space="preserve"> (النجم: 3 ـ 4)</w:t>
      </w:r>
      <w:r w:rsidR="005B4275" w:rsidRPr="006C24A3">
        <w:rPr>
          <w:rFonts w:hint="cs"/>
          <w:sz w:val="27"/>
          <w:rtl/>
          <w:lang w:bidi="ar-IQ"/>
        </w:rPr>
        <w:t>؛</w:t>
      </w:r>
      <w:r w:rsidRPr="006C24A3">
        <w:rPr>
          <w:sz w:val="27"/>
          <w:rtl/>
          <w:lang w:bidi="ar-IQ"/>
        </w:rPr>
        <w:t xml:space="preserve"> وقوله تعالى:</w:t>
      </w:r>
      <w:r w:rsidRPr="006C24A3">
        <w:rPr>
          <w:rFonts w:hint="cs"/>
          <w:sz w:val="27"/>
          <w:rtl/>
          <w:lang w:bidi="ar-IQ"/>
        </w:rPr>
        <w:t xml:space="preserve"> </w:t>
      </w:r>
      <w:r w:rsidRPr="006C24A3">
        <w:rPr>
          <w:rFonts w:ascii="Mosawi" w:hAnsi="Mosawi" w:cs="Mosawi"/>
          <w:sz w:val="24"/>
          <w:szCs w:val="24"/>
          <w:rtl/>
        </w:rPr>
        <w:t>﴿</w:t>
      </w:r>
      <w:r w:rsidRPr="006C24A3">
        <w:rPr>
          <w:b/>
          <w:bCs/>
          <w:sz w:val="27"/>
          <w:rtl/>
          <w:lang w:bidi="ar-IQ"/>
        </w:rPr>
        <w:t xml:space="preserve">إِنْ أَتَّبِعُ </w:t>
      </w:r>
      <w:r w:rsidR="00B716A7" w:rsidRPr="006C24A3">
        <w:rPr>
          <w:b/>
          <w:bCs/>
          <w:sz w:val="27"/>
          <w:rtl/>
          <w:lang w:bidi="ar-IQ"/>
        </w:rPr>
        <w:t>إِلاَّ</w:t>
      </w:r>
      <w:r w:rsidRPr="006C24A3">
        <w:rPr>
          <w:b/>
          <w:bCs/>
          <w:sz w:val="27"/>
          <w:rtl/>
          <w:lang w:bidi="ar-IQ"/>
        </w:rPr>
        <w:t xml:space="preserve"> مَا يُوحَى إِلَيَّ</w:t>
      </w:r>
      <w:r w:rsidRPr="006C24A3">
        <w:rPr>
          <w:rFonts w:ascii="Mosawi" w:hAnsi="Mosawi" w:cs="Mosawi"/>
          <w:sz w:val="24"/>
          <w:szCs w:val="24"/>
          <w:rtl/>
        </w:rPr>
        <w:t>﴾</w:t>
      </w:r>
      <w:r w:rsidRPr="006C24A3">
        <w:rPr>
          <w:rFonts w:hint="cs"/>
          <w:sz w:val="27"/>
          <w:rtl/>
          <w:lang w:bidi="ar-IQ"/>
        </w:rPr>
        <w:t xml:space="preserve"> (الأنعام: 50؛ يونس: 15؛ الأحقاف: 9)</w:t>
      </w:r>
      <w:r w:rsidR="005B4275" w:rsidRPr="006C24A3">
        <w:rPr>
          <w:rFonts w:hint="cs"/>
          <w:sz w:val="27"/>
          <w:rtl/>
          <w:lang w:bidi="ar-IQ"/>
        </w:rPr>
        <w:t>،</w:t>
      </w:r>
      <w:r w:rsidRPr="006C24A3">
        <w:rPr>
          <w:rFonts w:hint="cs"/>
          <w:sz w:val="27"/>
          <w:rtl/>
          <w:lang w:bidi="ar-IQ"/>
        </w:rPr>
        <w:t xml:space="preserve"> حيث قال العلامة المجلسي: إن هذه الآيات وغيرها تدلّ بأجمعها على عصمة النبي</w:t>
      </w:r>
      <w:r w:rsidR="005B4275" w:rsidRPr="006C24A3">
        <w:rPr>
          <w:rFonts w:hint="cs"/>
          <w:sz w:val="27"/>
          <w:rtl/>
          <w:lang w:bidi="ar-IQ"/>
        </w:rPr>
        <w:t>ّ</w:t>
      </w:r>
      <w:r w:rsidRPr="006C24A3">
        <w:rPr>
          <w:rFonts w:hint="cs"/>
          <w:sz w:val="27"/>
          <w:rtl/>
          <w:lang w:bidi="ar-IQ"/>
        </w:rPr>
        <w:t xml:space="preserve"> الأكرم</w:t>
      </w:r>
      <w:r w:rsidR="00192794" w:rsidRPr="006C24A3">
        <w:rPr>
          <w:rFonts w:ascii="Mosawi" w:hAnsi="Mosawi" w:cs="Mosawi"/>
          <w:szCs w:val="22"/>
          <w:rtl/>
        </w:rPr>
        <w:t>|</w:t>
      </w:r>
      <w:r w:rsidRPr="006C24A3">
        <w:rPr>
          <w:sz w:val="27"/>
          <w:vertAlign w:val="superscript"/>
          <w:rtl/>
          <w:lang w:bidi="ar-IQ"/>
        </w:rPr>
        <w:t>(</w:t>
      </w:r>
      <w:r w:rsidRPr="006C24A3">
        <w:rPr>
          <w:rStyle w:val="af9"/>
          <w:sz w:val="27"/>
          <w:rtl/>
          <w:lang w:bidi="ar-IQ"/>
        </w:rPr>
        <w:endnoteReference w:id="750"/>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lang w:bidi="ar-IQ"/>
        </w:rPr>
      </w:pPr>
      <w:r w:rsidRPr="006C24A3">
        <w:rPr>
          <w:rFonts w:hint="cs"/>
          <w:b/>
          <w:bCs/>
          <w:sz w:val="27"/>
          <w:rtl/>
          <w:lang w:bidi="ar-IQ"/>
        </w:rPr>
        <w:t>الدليل الثالث</w:t>
      </w:r>
      <w:r w:rsidRPr="006C24A3">
        <w:rPr>
          <w:rFonts w:hint="cs"/>
          <w:sz w:val="27"/>
          <w:rtl/>
          <w:lang w:bidi="ar-IQ"/>
        </w:rPr>
        <w:t>: روايات المعصومين</w:t>
      </w:r>
      <w:r w:rsidR="000165C7" w:rsidRPr="006C24A3">
        <w:rPr>
          <w:rFonts w:ascii="Mosawi" w:hAnsi="Mosawi" w:cs="Mosawi"/>
          <w:szCs w:val="22"/>
          <w:rtl/>
        </w:rPr>
        <w:t>^</w:t>
      </w:r>
      <w:r w:rsidRPr="006C24A3">
        <w:rPr>
          <w:rFonts w:hint="cs"/>
          <w:sz w:val="27"/>
          <w:rtl/>
          <w:lang w:bidi="ar-IQ"/>
        </w:rPr>
        <w:t>. قال العلا</w:t>
      </w:r>
      <w:r w:rsidR="005B4275" w:rsidRPr="006C24A3">
        <w:rPr>
          <w:rFonts w:hint="cs"/>
          <w:sz w:val="27"/>
          <w:rtl/>
          <w:lang w:bidi="ar-IQ"/>
        </w:rPr>
        <w:t>ّ</w:t>
      </w:r>
      <w:r w:rsidRPr="006C24A3">
        <w:rPr>
          <w:rFonts w:hint="cs"/>
          <w:sz w:val="27"/>
          <w:rtl/>
          <w:lang w:bidi="ar-IQ"/>
        </w:rPr>
        <w:t xml:space="preserve">مة المجلسي: </w:t>
      </w:r>
      <w:r w:rsidRPr="006C24A3">
        <w:rPr>
          <w:rFonts w:hint="eastAsia"/>
          <w:sz w:val="24"/>
          <w:szCs w:val="24"/>
          <w:rtl/>
        </w:rPr>
        <w:t>«</w:t>
      </w:r>
      <w:r w:rsidRPr="006C24A3">
        <w:rPr>
          <w:sz w:val="27"/>
          <w:rtl/>
          <w:lang w:bidi="ar-IQ"/>
        </w:rPr>
        <w:t>ولعموم ما دل</w:t>
      </w:r>
      <w:r w:rsidRPr="006C24A3">
        <w:rPr>
          <w:rFonts w:hint="cs"/>
          <w:sz w:val="27"/>
          <w:rtl/>
          <w:lang w:bidi="ar-IQ"/>
        </w:rPr>
        <w:t>ّ</w:t>
      </w:r>
      <w:r w:rsidRPr="006C24A3">
        <w:rPr>
          <w:sz w:val="27"/>
          <w:rtl/>
          <w:lang w:bidi="ar-IQ"/>
        </w:rPr>
        <w:t xml:space="preserve"> على التأس</w:t>
      </w:r>
      <w:r w:rsidR="005B4275" w:rsidRPr="006C24A3">
        <w:rPr>
          <w:rFonts w:hint="cs"/>
          <w:sz w:val="27"/>
          <w:rtl/>
          <w:lang w:bidi="ar-IQ"/>
        </w:rPr>
        <w:t>ّ</w:t>
      </w:r>
      <w:r w:rsidRPr="006C24A3">
        <w:rPr>
          <w:sz w:val="27"/>
          <w:rtl/>
          <w:lang w:bidi="ar-IQ"/>
        </w:rPr>
        <w:t>ي بهم</w:t>
      </w:r>
      <w:r w:rsidR="000165C7" w:rsidRPr="006C24A3">
        <w:rPr>
          <w:rFonts w:ascii="Mosawi" w:hAnsi="Mosawi" w:cs="Mosawi"/>
          <w:szCs w:val="22"/>
          <w:rtl/>
        </w:rPr>
        <w:t>^</w:t>
      </w:r>
      <w:r w:rsidRPr="006C24A3">
        <w:rPr>
          <w:sz w:val="27"/>
          <w:rtl/>
          <w:lang w:bidi="ar-IQ"/>
        </w:rPr>
        <w:t xml:space="preserve"> في جميع</w:t>
      </w:r>
      <w:r w:rsidRPr="006C24A3">
        <w:rPr>
          <w:rFonts w:hint="cs"/>
          <w:sz w:val="27"/>
          <w:rtl/>
          <w:lang w:bidi="ar-IQ"/>
        </w:rPr>
        <w:t xml:space="preserve"> </w:t>
      </w:r>
      <w:r w:rsidRPr="006C24A3">
        <w:rPr>
          <w:sz w:val="27"/>
          <w:rtl/>
          <w:lang w:bidi="ar-IQ"/>
        </w:rPr>
        <w:t>أقوالهم وأفعالهم، وما ورد في وجوب متابعتهم، وفي الخبر المشهور عن الرضا</w:t>
      </w:r>
      <w:r w:rsidR="00472638" w:rsidRPr="006C24A3">
        <w:rPr>
          <w:rFonts w:ascii="Mosawi" w:hAnsi="Mosawi" w:cs="Mosawi"/>
          <w:szCs w:val="22"/>
          <w:rtl/>
        </w:rPr>
        <w:t>×</w:t>
      </w:r>
      <w:r w:rsidRPr="006C24A3">
        <w:rPr>
          <w:sz w:val="27"/>
          <w:rtl/>
          <w:lang w:bidi="ar-IQ"/>
        </w:rPr>
        <w:t xml:space="preserve"> في وصف ال</w:t>
      </w:r>
      <w:r w:rsidRPr="006C24A3">
        <w:rPr>
          <w:rFonts w:hint="cs"/>
          <w:sz w:val="27"/>
          <w:rtl/>
          <w:lang w:bidi="ar-IQ"/>
        </w:rPr>
        <w:t>إ</w:t>
      </w:r>
      <w:r w:rsidRPr="006C24A3">
        <w:rPr>
          <w:sz w:val="27"/>
          <w:rtl/>
          <w:lang w:bidi="ar-IQ"/>
        </w:rPr>
        <w:t>مام</w:t>
      </w:r>
      <w:r w:rsidRPr="006C24A3">
        <w:rPr>
          <w:rFonts w:hint="cs"/>
          <w:sz w:val="27"/>
          <w:rtl/>
          <w:lang w:bidi="ar-IQ"/>
        </w:rPr>
        <w:t>:</w:t>
      </w:r>
      <w:r w:rsidRPr="006C24A3">
        <w:rPr>
          <w:sz w:val="27"/>
          <w:rtl/>
          <w:lang w:bidi="ar-IQ"/>
        </w:rPr>
        <w:t xml:space="preserve"> </w:t>
      </w:r>
      <w:r w:rsidRPr="006C24A3">
        <w:rPr>
          <w:rFonts w:hint="eastAsia"/>
          <w:sz w:val="24"/>
          <w:szCs w:val="24"/>
          <w:rtl/>
        </w:rPr>
        <w:t>«</w:t>
      </w:r>
      <w:r w:rsidRPr="006C24A3">
        <w:rPr>
          <w:sz w:val="27"/>
          <w:rtl/>
          <w:lang w:bidi="ar-IQ"/>
        </w:rPr>
        <w:t>فهو معصوم</w:t>
      </w:r>
      <w:r w:rsidR="005B4275" w:rsidRPr="006C24A3">
        <w:rPr>
          <w:rFonts w:hint="cs"/>
          <w:sz w:val="27"/>
          <w:rtl/>
          <w:lang w:bidi="ar-IQ"/>
        </w:rPr>
        <w:t>ٌ</w:t>
      </w:r>
      <w:r w:rsidRPr="006C24A3">
        <w:rPr>
          <w:sz w:val="27"/>
          <w:rtl/>
          <w:lang w:bidi="ar-IQ"/>
        </w:rPr>
        <w:t xml:space="preserve"> مؤيد موفق مسد</w:t>
      </w:r>
      <w:r w:rsidRPr="006C24A3">
        <w:rPr>
          <w:rFonts w:hint="cs"/>
          <w:sz w:val="27"/>
          <w:rtl/>
          <w:lang w:bidi="ar-IQ"/>
        </w:rPr>
        <w:t>ّ</w:t>
      </w:r>
      <w:r w:rsidR="005B4275" w:rsidRPr="006C24A3">
        <w:rPr>
          <w:rFonts w:hint="cs"/>
          <w:sz w:val="27"/>
          <w:rtl/>
          <w:lang w:bidi="ar-IQ"/>
        </w:rPr>
        <w:t>َ</w:t>
      </w:r>
      <w:r w:rsidRPr="006C24A3">
        <w:rPr>
          <w:sz w:val="27"/>
          <w:rtl/>
          <w:lang w:bidi="ar-IQ"/>
        </w:rPr>
        <w:t>د قد أمن من الخط</w:t>
      </w:r>
      <w:r w:rsidRPr="006C24A3">
        <w:rPr>
          <w:rFonts w:hint="cs"/>
          <w:sz w:val="27"/>
          <w:rtl/>
          <w:lang w:bidi="ar-IQ"/>
        </w:rPr>
        <w:t>أ</w:t>
      </w:r>
      <w:r w:rsidRPr="006C24A3">
        <w:rPr>
          <w:sz w:val="27"/>
          <w:rtl/>
          <w:lang w:bidi="ar-IQ"/>
        </w:rPr>
        <w:t xml:space="preserve"> والزلل والعثار</w:t>
      </w:r>
      <w:r w:rsidRPr="006C24A3">
        <w:rPr>
          <w:rFonts w:hint="eastAsia"/>
          <w:sz w:val="24"/>
          <w:szCs w:val="24"/>
          <w:rtl/>
        </w:rPr>
        <w:t>»</w:t>
      </w:r>
      <w:r w:rsidRPr="006C24A3">
        <w:rPr>
          <w:rFonts w:hint="cs"/>
          <w:sz w:val="27"/>
          <w:rtl/>
          <w:lang w:bidi="ar-IQ"/>
        </w:rPr>
        <w:t>.</w:t>
      </w:r>
      <w:r w:rsidRPr="006C24A3">
        <w:rPr>
          <w:sz w:val="27"/>
          <w:rtl/>
          <w:lang w:bidi="ar-IQ"/>
        </w:rPr>
        <w:t xml:space="preserve"> وسيأتي في تفسير النعماني</w:t>
      </w:r>
      <w:r w:rsidR="00F9159A" w:rsidRPr="006C24A3">
        <w:rPr>
          <w:rFonts w:hint="cs"/>
          <w:sz w:val="27"/>
          <w:rtl/>
          <w:lang w:bidi="ar-IQ"/>
        </w:rPr>
        <w:t>،</w:t>
      </w:r>
      <w:r w:rsidRPr="006C24A3">
        <w:rPr>
          <w:sz w:val="27"/>
          <w:rtl/>
          <w:lang w:bidi="ar-IQ"/>
        </w:rPr>
        <w:t xml:space="preserve"> في كتاب القرآن</w:t>
      </w:r>
      <w:r w:rsidR="00F9159A" w:rsidRPr="006C24A3">
        <w:rPr>
          <w:rFonts w:hint="cs"/>
          <w:sz w:val="27"/>
          <w:rtl/>
          <w:lang w:bidi="ar-IQ"/>
        </w:rPr>
        <w:t>،</w:t>
      </w:r>
      <w:r w:rsidRPr="006C24A3">
        <w:rPr>
          <w:sz w:val="27"/>
          <w:rtl/>
          <w:lang w:bidi="ar-IQ"/>
        </w:rPr>
        <w:t xml:space="preserve"> بإسناده عن إسماعيل بن جابر، عن الصادق</w:t>
      </w:r>
      <w:r w:rsidR="00472638" w:rsidRPr="006C24A3">
        <w:rPr>
          <w:rFonts w:ascii="Mosawi" w:hAnsi="Mosawi" w:cs="Mosawi"/>
          <w:szCs w:val="22"/>
          <w:rtl/>
        </w:rPr>
        <w:t>×</w:t>
      </w:r>
      <w:r w:rsidRPr="006C24A3">
        <w:rPr>
          <w:sz w:val="27"/>
          <w:rtl/>
          <w:lang w:bidi="ar-IQ"/>
        </w:rPr>
        <w:t>، عن أمير المؤمنين</w:t>
      </w:r>
      <w:r w:rsidR="00472638" w:rsidRPr="006C24A3">
        <w:rPr>
          <w:rFonts w:ascii="Mosawi" w:hAnsi="Mosawi" w:cs="Mosawi"/>
          <w:szCs w:val="22"/>
          <w:rtl/>
        </w:rPr>
        <w:t>×</w:t>
      </w:r>
      <w:r w:rsidR="00F9159A" w:rsidRPr="006C24A3">
        <w:rPr>
          <w:rFonts w:hint="cs"/>
          <w:sz w:val="27"/>
          <w:rtl/>
          <w:lang w:bidi="ar-IQ"/>
        </w:rPr>
        <w:t>،</w:t>
      </w:r>
      <w:r w:rsidRPr="006C24A3">
        <w:rPr>
          <w:sz w:val="27"/>
          <w:rtl/>
          <w:lang w:bidi="ar-IQ"/>
        </w:rPr>
        <w:t xml:space="preserve"> في بيان صفات ال</w:t>
      </w:r>
      <w:r w:rsidRPr="006C24A3">
        <w:rPr>
          <w:rFonts w:hint="cs"/>
          <w:sz w:val="27"/>
          <w:rtl/>
          <w:lang w:bidi="ar-IQ"/>
        </w:rPr>
        <w:t>إ</w:t>
      </w:r>
      <w:r w:rsidRPr="006C24A3">
        <w:rPr>
          <w:sz w:val="27"/>
          <w:rtl/>
          <w:lang w:bidi="ar-IQ"/>
        </w:rPr>
        <w:t>مام</w:t>
      </w:r>
      <w:r w:rsidR="00F9159A" w:rsidRPr="006C24A3">
        <w:rPr>
          <w:rFonts w:hint="cs"/>
          <w:sz w:val="27"/>
          <w:rtl/>
          <w:lang w:bidi="ar-IQ"/>
        </w:rPr>
        <w:t>،</w:t>
      </w:r>
      <w:r w:rsidRPr="006C24A3">
        <w:rPr>
          <w:sz w:val="27"/>
          <w:rtl/>
          <w:lang w:bidi="ar-IQ"/>
        </w:rPr>
        <w:t xml:space="preserve"> قال: </w:t>
      </w:r>
      <w:r w:rsidRPr="006C24A3">
        <w:rPr>
          <w:rFonts w:hint="eastAsia"/>
          <w:sz w:val="24"/>
          <w:szCs w:val="24"/>
          <w:rtl/>
        </w:rPr>
        <w:t>«</w:t>
      </w:r>
      <w:r w:rsidRPr="006C24A3">
        <w:rPr>
          <w:sz w:val="27"/>
          <w:rtl/>
          <w:lang w:bidi="ar-IQ"/>
        </w:rPr>
        <w:t>فمنها أن</w:t>
      </w:r>
      <w:r w:rsidRPr="006C24A3">
        <w:rPr>
          <w:rFonts w:hint="cs"/>
          <w:sz w:val="27"/>
          <w:rtl/>
          <w:lang w:bidi="ar-IQ"/>
        </w:rPr>
        <w:t xml:space="preserve"> </w:t>
      </w:r>
      <w:r w:rsidRPr="006C24A3">
        <w:rPr>
          <w:sz w:val="27"/>
          <w:rtl/>
          <w:lang w:bidi="ar-IQ"/>
        </w:rPr>
        <w:t>يعلم ال</w:t>
      </w:r>
      <w:r w:rsidRPr="006C24A3">
        <w:rPr>
          <w:rFonts w:hint="cs"/>
          <w:sz w:val="27"/>
          <w:rtl/>
          <w:lang w:bidi="ar-IQ"/>
        </w:rPr>
        <w:t>إ</w:t>
      </w:r>
      <w:r w:rsidRPr="006C24A3">
        <w:rPr>
          <w:sz w:val="27"/>
          <w:rtl/>
          <w:lang w:bidi="ar-IQ"/>
        </w:rPr>
        <w:t>مام المتول</w:t>
      </w:r>
      <w:r w:rsidR="00F9159A" w:rsidRPr="006C24A3">
        <w:rPr>
          <w:rFonts w:hint="cs"/>
          <w:sz w:val="27"/>
          <w:rtl/>
          <w:lang w:bidi="ar-IQ"/>
        </w:rPr>
        <w:t>ّ</w:t>
      </w:r>
      <w:r w:rsidRPr="006C24A3">
        <w:rPr>
          <w:sz w:val="27"/>
          <w:rtl/>
          <w:lang w:bidi="ar-IQ"/>
        </w:rPr>
        <w:t>ي عليه أنه معصوم</w:t>
      </w:r>
      <w:r w:rsidR="00F9159A" w:rsidRPr="006C24A3">
        <w:rPr>
          <w:rFonts w:hint="cs"/>
          <w:sz w:val="27"/>
          <w:rtl/>
          <w:lang w:bidi="ar-IQ"/>
        </w:rPr>
        <w:t>ٌ</w:t>
      </w:r>
      <w:r w:rsidRPr="006C24A3">
        <w:rPr>
          <w:sz w:val="27"/>
          <w:rtl/>
          <w:lang w:bidi="ar-IQ"/>
        </w:rPr>
        <w:t xml:space="preserve"> من الذنوب كل</w:t>
      </w:r>
      <w:r w:rsidR="00F9159A" w:rsidRPr="006C24A3">
        <w:rPr>
          <w:rFonts w:hint="cs"/>
          <w:sz w:val="27"/>
          <w:rtl/>
          <w:lang w:bidi="ar-IQ"/>
        </w:rPr>
        <w:t>ّ</w:t>
      </w:r>
      <w:r w:rsidRPr="006C24A3">
        <w:rPr>
          <w:sz w:val="27"/>
          <w:rtl/>
          <w:lang w:bidi="ar-IQ"/>
        </w:rPr>
        <w:t>ها صغيرها وكبيرها، لا</w:t>
      </w:r>
      <w:r w:rsidRPr="006C24A3">
        <w:rPr>
          <w:rFonts w:ascii="Traditional Arabic" w:hAnsi="Traditional Arabic"/>
          <w:b/>
          <w:bCs/>
          <w:sz w:val="27"/>
          <w:rtl/>
          <w:lang w:bidi="ar-IQ"/>
        </w:rPr>
        <w:t xml:space="preserve"> </w:t>
      </w:r>
      <w:r w:rsidRPr="006C24A3">
        <w:rPr>
          <w:sz w:val="27"/>
          <w:rtl/>
          <w:lang w:bidi="ar-IQ"/>
        </w:rPr>
        <w:t>يزل</w:t>
      </w:r>
      <w:r w:rsidRPr="006C24A3">
        <w:rPr>
          <w:rFonts w:hint="cs"/>
          <w:sz w:val="27"/>
          <w:rtl/>
          <w:lang w:bidi="ar-IQ"/>
        </w:rPr>
        <w:t>ّ</w:t>
      </w:r>
      <w:r w:rsidRPr="006C24A3">
        <w:rPr>
          <w:sz w:val="27"/>
          <w:rtl/>
          <w:lang w:bidi="ar-IQ"/>
        </w:rPr>
        <w:t xml:space="preserve"> في الفتيا</w:t>
      </w:r>
      <w:r w:rsidR="00F9159A" w:rsidRPr="006C24A3">
        <w:rPr>
          <w:rFonts w:hint="cs"/>
          <w:sz w:val="27"/>
          <w:rtl/>
          <w:lang w:bidi="ar-IQ"/>
        </w:rPr>
        <w:t>،</w:t>
      </w:r>
      <w:r w:rsidRPr="006C24A3">
        <w:rPr>
          <w:sz w:val="27"/>
          <w:rtl/>
          <w:lang w:bidi="ar-IQ"/>
        </w:rPr>
        <w:t xml:space="preserve"> ولا يخطئ في الجواب، ولا يسهو</w:t>
      </w:r>
      <w:r w:rsidR="00F9159A" w:rsidRPr="006C24A3">
        <w:rPr>
          <w:rFonts w:hint="cs"/>
          <w:sz w:val="27"/>
          <w:rtl/>
          <w:lang w:bidi="ar-IQ"/>
        </w:rPr>
        <w:t>،</w:t>
      </w:r>
      <w:r w:rsidRPr="006C24A3">
        <w:rPr>
          <w:sz w:val="27"/>
          <w:rtl/>
          <w:lang w:bidi="ar-IQ"/>
        </w:rPr>
        <w:t xml:space="preserve"> ولا ينسى</w:t>
      </w:r>
      <w:r w:rsidRPr="006C24A3">
        <w:rPr>
          <w:rFonts w:hint="cs"/>
          <w:sz w:val="27"/>
          <w:rtl/>
          <w:lang w:bidi="ar-IQ"/>
        </w:rPr>
        <w:t>...</w:t>
      </w:r>
      <w:r w:rsidRPr="006C24A3">
        <w:rPr>
          <w:rFonts w:hint="eastAsia"/>
          <w:sz w:val="24"/>
          <w:szCs w:val="24"/>
          <w:rtl/>
        </w:rPr>
        <w:t>»</w:t>
      </w:r>
      <w:r w:rsidRPr="006C24A3">
        <w:rPr>
          <w:sz w:val="27"/>
          <w:rtl/>
          <w:lang w:bidi="ar-IQ"/>
        </w:rPr>
        <w:t>، وغيرها من ال</w:t>
      </w:r>
      <w:r w:rsidRPr="006C24A3">
        <w:rPr>
          <w:rFonts w:hint="cs"/>
          <w:sz w:val="27"/>
          <w:rtl/>
          <w:lang w:bidi="ar-IQ"/>
        </w:rPr>
        <w:t>أ</w:t>
      </w:r>
      <w:r w:rsidRPr="006C24A3">
        <w:rPr>
          <w:sz w:val="27"/>
          <w:rtl/>
          <w:lang w:bidi="ar-IQ"/>
        </w:rPr>
        <w:t>خبار الدال</w:t>
      </w:r>
      <w:r w:rsidR="00F9159A" w:rsidRPr="006C24A3">
        <w:rPr>
          <w:rFonts w:hint="cs"/>
          <w:sz w:val="27"/>
          <w:rtl/>
          <w:lang w:bidi="ar-IQ"/>
        </w:rPr>
        <w:t>ّ</w:t>
      </w:r>
      <w:r w:rsidRPr="006C24A3">
        <w:rPr>
          <w:sz w:val="27"/>
          <w:rtl/>
          <w:lang w:bidi="ar-IQ"/>
        </w:rPr>
        <w:t>ة</w:t>
      </w:r>
      <w:r w:rsidRPr="006C24A3">
        <w:rPr>
          <w:rFonts w:hint="cs"/>
          <w:sz w:val="27"/>
          <w:rtl/>
          <w:lang w:bidi="ar-IQ"/>
        </w:rPr>
        <w:t xml:space="preserve"> </w:t>
      </w:r>
      <w:r w:rsidRPr="006C24A3">
        <w:rPr>
          <w:sz w:val="27"/>
          <w:rtl/>
          <w:lang w:bidi="ar-IQ"/>
        </w:rPr>
        <w:t>بفحاويها على تنز</w:t>
      </w:r>
      <w:r w:rsidR="00F9159A" w:rsidRPr="006C24A3">
        <w:rPr>
          <w:rFonts w:hint="cs"/>
          <w:sz w:val="27"/>
          <w:rtl/>
          <w:lang w:bidi="ar-IQ"/>
        </w:rPr>
        <w:t>ُّ</w:t>
      </w:r>
      <w:r w:rsidRPr="006C24A3">
        <w:rPr>
          <w:sz w:val="27"/>
          <w:rtl/>
          <w:lang w:bidi="ar-IQ"/>
        </w:rPr>
        <w:t>ههم عنها، وكيف يسهو في صلاته م</w:t>
      </w:r>
      <w:r w:rsidR="00F9159A" w:rsidRPr="006C24A3">
        <w:rPr>
          <w:rFonts w:hint="cs"/>
          <w:sz w:val="27"/>
          <w:rtl/>
          <w:lang w:bidi="ar-IQ"/>
        </w:rPr>
        <w:t>َ</w:t>
      </w:r>
      <w:r w:rsidRPr="006C24A3">
        <w:rPr>
          <w:sz w:val="27"/>
          <w:rtl/>
          <w:lang w:bidi="ar-IQ"/>
        </w:rPr>
        <w:t>ن</w:t>
      </w:r>
      <w:r w:rsidR="00F9159A" w:rsidRPr="006C24A3">
        <w:rPr>
          <w:rFonts w:hint="cs"/>
          <w:sz w:val="27"/>
          <w:rtl/>
          <w:lang w:bidi="ar-IQ"/>
        </w:rPr>
        <w:t>ْ</w:t>
      </w:r>
      <w:r w:rsidRPr="006C24A3">
        <w:rPr>
          <w:sz w:val="27"/>
          <w:rtl/>
          <w:lang w:bidi="ar-IQ"/>
        </w:rPr>
        <w:t xml:space="preserve"> كان يرى من خلفه كما يرى من بين</w:t>
      </w:r>
      <w:r w:rsidRPr="006C24A3">
        <w:rPr>
          <w:rFonts w:hint="cs"/>
          <w:sz w:val="27"/>
          <w:rtl/>
          <w:lang w:bidi="ar-IQ"/>
        </w:rPr>
        <w:t xml:space="preserve"> </w:t>
      </w:r>
      <w:r w:rsidRPr="006C24A3">
        <w:rPr>
          <w:sz w:val="27"/>
          <w:rtl/>
          <w:lang w:bidi="ar-IQ"/>
        </w:rPr>
        <w:t>يديه، ولم يغي</w:t>
      </w:r>
      <w:r w:rsidRPr="006C24A3">
        <w:rPr>
          <w:rFonts w:hint="cs"/>
          <w:sz w:val="27"/>
          <w:rtl/>
          <w:lang w:bidi="ar-IQ"/>
        </w:rPr>
        <w:t>ّ</w:t>
      </w:r>
      <w:r w:rsidR="00F9159A" w:rsidRPr="006C24A3">
        <w:rPr>
          <w:rFonts w:hint="cs"/>
          <w:sz w:val="27"/>
          <w:rtl/>
          <w:lang w:bidi="ar-IQ"/>
        </w:rPr>
        <w:t>ِ</w:t>
      </w:r>
      <w:r w:rsidRPr="006C24A3">
        <w:rPr>
          <w:sz w:val="27"/>
          <w:rtl/>
          <w:lang w:bidi="ar-IQ"/>
        </w:rPr>
        <w:t>ر النوم منه شيئا</w:t>
      </w:r>
      <w:r w:rsidRPr="006C24A3">
        <w:rPr>
          <w:rFonts w:hint="cs"/>
          <w:sz w:val="27"/>
          <w:rtl/>
          <w:lang w:bidi="ar-IQ"/>
        </w:rPr>
        <w:t>ً</w:t>
      </w:r>
      <w:r w:rsidRPr="006C24A3">
        <w:rPr>
          <w:sz w:val="27"/>
          <w:rtl/>
          <w:lang w:bidi="ar-IQ"/>
        </w:rPr>
        <w:t>، ويعلم ما يقع في شرق ال</w:t>
      </w:r>
      <w:r w:rsidRPr="006C24A3">
        <w:rPr>
          <w:rFonts w:hint="cs"/>
          <w:sz w:val="27"/>
          <w:rtl/>
          <w:lang w:bidi="ar-IQ"/>
        </w:rPr>
        <w:t>أ</w:t>
      </w:r>
      <w:r w:rsidRPr="006C24A3">
        <w:rPr>
          <w:sz w:val="27"/>
          <w:rtl/>
          <w:lang w:bidi="ar-IQ"/>
        </w:rPr>
        <w:t>رض وغربها</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51"/>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ويبدو أن ما يؤيّ</w:t>
      </w:r>
      <w:r w:rsidR="00F9159A" w:rsidRPr="006C24A3">
        <w:rPr>
          <w:rFonts w:hint="cs"/>
          <w:sz w:val="27"/>
          <w:rtl/>
          <w:lang w:bidi="ar-IQ"/>
        </w:rPr>
        <w:t>ِ</w:t>
      </w:r>
      <w:r w:rsidRPr="006C24A3">
        <w:rPr>
          <w:rFonts w:hint="cs"/>
          <w:sz w:val="27"/>
          <w:rtl/>
          <w:lang w:bidi="ar-IQ"/>
        </w:rPr>
        <w:t>د هذا الكلام من العلا</w:t>
      </w:r>
      <w:r w:rsidR="00F9159A" w:rsidRPr="006C24A3">
        <w:rPr>
          <w:rFonts w:hint="cs"/>
          <w:sz w:val="27"/>
          <w:rtl/>
          <w:lang w:bidi="ar-IQ"/>
        </w:rPr>
        <w:t>ّ</w:t>
      </w:r>
      <w:r w:rsidRPr="006C24A3">
        <w:rPr>
          <w:rFonts w:hint="cs"/>
          <w:sz w:val="27"/>
          <w:rtl/>
          <w:lang w:bidi="ar-IQ"/>
        </w:rPr>
        <w:t>مة هي الرواية الثانية التي تقدّ</w:t>
      </w:r>
      <w:r w:rsidR="00F9159A" w:rsidRPr="006C24A3">
        <w:rPr>
          <w:rFonts w:hint="cs"/>
          <w:sz w:val="27"/>
          <w:rtl/>
          <w:lang w:bidi="ar-IQ"/>
        </w:rPr>
        <w:t>َ</w:t>
      </w:r>
      <w:r w:rsidRPr="006C24A3">
        <w:rPr>
          <w:rFonts w:hint="cs"/>
          <w:sz w:val="27"/>
          <w:rtl/>
          <w:lang w:bidi="ar-IQ"/>
        </w:rPr>
        <w:t>م ذكرها ضمن الطائفة الثانية من الروايات الدالة على بطلان سهو النبي</w:t>
      </w:r>
      <w:r w:rsidR="00F9159A" w:rsidRPr="006C24A3">
        <w:rPr>
          <w:rFonts w:hint="cs"/>
          <w:sz w:val="27"/>
          <w:rtl/>
          <w:lang w:bidi="ar-IQ"/>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كما تعرّض السيد جعفر مرتضى العاملي إلى بيان الشيخ الطوسي، ثم</w:t>
      </w:r>
      <w:r w:rsidR="00F9159A" w:rsidRPr="006C24A3">
        <w:rPr>
          <w:rFonts w:hint="cs"/>
          <w:sz w:val="27"/>
          <w:rtl/>
          <w:lang w:bidi="ar-IQ"/>
        </w:rPr>
        <w:t>ّ</w:t>
      </w:r>
      <w:r w:rsidRPr="006C24A3">
        <w:rPr>
          <w:rFonts w:hint="cs"/>
          <w:sz w:val="27"/>
          <w:rtl/>
          <w:lang w:bidi="ar-IQ"/>
        </w:rPr>
        <w:t xml:space="preserve"> عمد إلى الردّ عليه ببعض الأدلة، حيث قال: </w:t>
      </w:r>
      <w:r w:rsidRPr="006C24A3">
        <w:rPr>
          <w:rFonts w:hint="eastAsia"/>
          <w:sz w:val="24"/>
          <w:szCs w:val="24"/>
          <w:rtl/>
        </w:rPr>
        <w:t>«</w:t>
      </w:r>
      <w:r w:rsidRPr="006C24A3">
        <w:rPr>
          <w:rFonts w:hint="cs"/>
          <w:sz w:val="27"/>
          <w:rtl/>
          <w:lang w:bidi="ar-IQ"/>
        </w:rPr>
        <w:t>ولكنها توجيهات</w:t>
      </w:r>
      <w:r w:rsidR="00F9159A" w:rsidRPr="006C24A3">
        <w:rPr>
          <w:rFonts w:hint="cs"/>
          <w:sz w:val="27"/>
          <w:rtl/>
          <w:lang w:bidi="ar-IQ"/>
        </w:rPr>
        <w:t>ٌ</w:t>
      </w:r>
      <w:r w:rsidRPr="006C24A3">
        <w:rPr>
          <w:rFonts w:hint="cs"/>
          <w:sz w:val="27"/>
          <w:rtl/>
          <w:lang w:bidi="ar-IQ"/>
        </w:rPr>
        <w:t xml:space="preserve"> لا تكفي</w:t>
      </w:r>
      <w:r w:rsidRPr="006C24A3">
        <w:rPr>
          <w:rFonts w:hint="eastAsia"/>
          <w:sz w:val="24"/>
          <w:szCs w:val="24"/>
          <w:rtl/>
        </w:rPr>
        <w:t>»</w:t>
      </w:r>
      <w:r w:rsidRPr="006C24A3">
        <w:rPr>
          <w:rFonts w:hint="cs"/>
          <w:sz w:val="27"/>
          <w:rtl/>
          <w:lang w:bidi="ar-IQ"/>
        </w:rPr>
        <w:t>. ثم أحصى جميع أدل</w:t>
      </w:r>
      <w:r w:rsidR="00F9159A" w:rsidRPr="006C24A3">
        <w:rPr>
          <w:rFonts w:hint="cs"/>
          <w:sz w:val="27"/>
          <w:rtl/>
          <w:lang w:bidi="ar-IQ"/>
        </w:rPr>
        <w:t>ّ</w:t>
      </w:r>
      <w:r w:rsidRPr="006C24A3">
        <w:rPr>
          <w:rFonts w:hint="cs"/>
          <w:sz w:val="27"/>
          <w:rtl/>
          <w:lang w:bidi="ar-IQ"/>
        </w:rPr>
        <w:t>ة الشيخ الصدوق</w:t>
      </w:r>
      <w:r w:rsidR="00F9159A" w:rsidRPr="006C24A3">
        <w:rPr>
          <w:rFonts w:hint="cs"/>
          <w:sz w:val="27"/>
          <w:rtl/>
          <w:lang w:bidi="ar-IQ"/>
        </w:rPr>
        <w:t>،</w:t>
      </w:r>
      <w:r w:rsidRPr="006C24A3">
        <w:rPr>
          <w:rFonts w:hint="cs"/>
          <w:sz w:val="27"/>
          <w:rtl/>
          <w:lang w:bidi="ar-IQ"/>
        </w:rPr>
        <w:t xml:space="preserve"> وقام بردّ</w:t>
      </w:r>
      <w:r w:rsidR="00F9159A" w:rsidRPr="006C24A3">
        <w:rPr>
          <w:rFonts w:hint="cs"/>
          <w:sz w:val="27"/>
          <w:rtl/>
          <w:lang w:bidi="ar-IQ"/>
        </w:rPr>
        <w:t>ِ</w:t>
      </w:r>
      <w:r w:rsidRPr="006C24A3">
        <w:rPr>
          <w:rFonts w:hint="cs"/>
          <w:sz w:val="27"/>
          <w:rtl/>
          <w:lang w:bidi="ar-IQ"/>
        </w:rPr>
        <w:t xml:space="preserve">ها والجواب عنها. وقال في ذلك [ما مضمونه]: </w:t>
      </w:r>
      <w:r w:rsidRPr="006C24A3">
        <w:rPr>
          <w:rFonts w:hint="eastAsia"/>
          <w:sz w:val="24"/>
          <w:szCs w:val="24"/>
          <w:rtl/>
        </w:rPr>
        <w:t>«</w:t>
      </w:r>
      <w:r w:rsidRPr="006C24A3">
        <w:rPr>
          <w:rFonts w:hint="cs"/>
          <w:sz w:val="27"/>
          <w:rtl/>
          <w:lang w:bidi="ar-IQ"/>
        </w:rPr>
        <w:t xml:space="preserve">لو جاز </w:t>
      </w:r>
      <w:r w:rsidRPr="006C24A3">
        <w:rPr>
          <w:rFonts w:hint="cs"/>
          <w:sz w:val="27"/>
          <w:rtl/>
          <w:lang w:bidi="ar-IQ"/>
        </w:rPr>
        <w:lastRenderedPageBreak/>
        <w:t>السهو على النبي</w:t>
      </w:r>
      <w:r w:rsidR="00F9159A" w:rsidRPr="006C24A3">
        <w:rPr>
          <w:rFonts w:hint="cs"/>
          <w:sz w:val="27"/>
          <w:rtl/>
          <w:lang w:bidi="ar-IQ"/>
        </w:rPr>
        <w:t>ّ</w:t>
      </w:r>
      <w:r w:rsidRPr="006C24A3">
        <w:rPr>
          <w:rFonts w:hint="cs"/>
          <w:sz w:val="27"/>
          <w:rtl/>
          <w:lang w:bidi="ar-IQ"/>
        </w:rPr>
        <w:t xml:space="preserve"> الأكرم</w:t>
      </w:r>
      <w:r w:rsidR="00192794" w:rsidRPr="006C24A3">
        <w:rPr>
          <w:rFonts w:ascii="Mosawi" w:hAnsi="Mosawi" w:cs="Mosawi"/>
          <w:szCs w:val="22"/>
          <w:rtl/>
        </w:rPr>
        <w:t>|</w:t>
      </w:r>
      <w:r w:rsidRPr="006C24A3">
        <w:rPr>
          <w:rFonts w:hint="cs"/>
          <w:sz w:val="27"/>
          <w:rtl/>
          <w:lang w:bidi="ar-IQ"/>
        </w:rPr>
        <w:t xml:space="preserve"> فإن الناس سوف يفقدون الثقة بالأمور الأخرى التي يبيّ</w:t>
      </w:r>
      <w:r w:rsidR="00F9159A" w:rsidRPr="006C24A3">
        <w:rPr>
          <w:rFonts w:hint="cs"/>
          <w:sz w:val="27"/>
          <w:rtl/>
          <w:lang w:bidi="ar-IQ"/>
        </w:rPr>
        <w:t>ِ</w:t>
      </w:r>
      <w:r w:rsidRPr="006C24A3">
        <w:rPr>
          <w:rFonts w:hint="cs"/>
          <w:sz w:val="27"/>
          <w:rtl/>
          <w:lang w:bidi="ar-IQ"/>
        </w:rPr>
        <w:t>نها لهم</w:t>
      </w:r>
      <w:r w:rsidRPr="006C24A3">
        <w:rPr>
          <w:rFonts w:hint="eastAsia"/>
          <w:sz w:val="24"/>
          <w:szCs w:val="24"/>
          <w:rtl/>
        </w:rPr>
        <w:t>»</w:t>
      </w:r>
      <w:r w:rsidRPr="006C24A3">
        <w:rPr>
          <w:rFonts w:hint="cs"/>
          <w:sz w:val="27"/>
          <w:rtl/>
          <w:lang w:bidi="ar-IQ"/>
        </w:rPr>
        <w:t>. وفي</w:t>
      </w:r>
      <w:r w:rsidR="00F9159A" w:rsidRPr="006C24A3">
        <w:rPr>
          <w:rFonts w:hint="cs"/>
          <w:sz w:val="27"/>
          <w:rtl/>
          <w:lang w:bidi="ar-IQ"/>
        </w:rPr>
        <w:t xml:space="preserve"> </w:t>
      </w:r>
      <w:r w:rsidRPr="006C24A3">
        <w:rPr>
          <w:rFonts w:hint="cs"/>
          <w:sz w:val="27"/>
          <w:rtl/>
          <w:lang w:bidi="ar-IQ"/>
        </w:rPr>
        <w:t>ما يتعل</w:t>
      </w:r>
      <w:r w:rsidR="00F9159A" w:rsidRPr="006C24A3">
        <w:rPr>
          <w:rFonts w:hint="cs"/>
          <w:sz w:val="27"/>
          <w:rtl/>
          <w:lang w:bidi="ar-IQ"/>
        </w:rPr>
        <w:t>َّ</w:t>
      </w:r>
      <w:r w:rsidRPr="006C24A3">
        <w:rPr>
          <w:rFonts w:hint="cs"/>
          <w:sz w:val="27"/>
          <w:rtl/>
          <w:lang w:bidi="ar-IQ"/>
        </w:rPr>
        <w:t>ق بتعليم أحكام السهو للناس ـ والذي هو من بين مبرّ</w:t>
      </w:r>
      <w:r w:rsidR="00F9159A" w:rsidRPr="006C24A3">
        <w:rPr>
          <w:rFonts w:hint="cs"/>
          <w:sz w:val="27"/>
          <w:rtl/>
          <w:lang w:bidi="ar-IQ"/>
        </w:rPr>
        <w:t>ِ</w:t>
      </w:r>
      <w:r w:rsidRPr="006C24A3">
        <w:rPr>
          <w:rFonts w:hint="cs"/>
          <w:sz w:val="27"/>
          <w:rtl/>
          <w:lang w:bidi="ar-IQ"/>
        </w:rPr>
        <w:t>رات الشيخ الصدوق في القول بجواز السهو على النبي</w:t>
      </w:r>
      <w:r w:rsidR="00F9159A" w:rsidRPr="006C24A3">
        <w:rPr>
          <w:rFonts w:hint="cs"/>
          <w:sz w:val="27"/>
          <w:rtl/>
          <w:lang w:bidi="ar-IQ"/>
        </w:rPr>
        <w:t>ّ</w:t>
      </w:r>
      <w:r w:rsidRPr="006C24A3">
        <w:rPr>
          <w:rFonts w:hint="cs"/>
          <w:sz w:val="27"/>
          <w:rtl/>
          <w:lang w:bidi="ar-IQ"/>
        </w:rPr>
        <w:t xml:space="preserve"> الأكرم ـ قال: </w:t>
      </w:r>
      <w:r w:rsidRPr="006C24A3">
        <w:rPr>
          <w:rFonts w:hint="eastAsia"/>
          <w:sz w:val="24"/>
          <w:szCs w:val="24"/>
          <w:rtl/>
        </w:rPr>
        <w:t>«</w:t>
      </w:r>
      <w:r w:rsidRPr="006C24A3">
        <w:rPr>
          <w:rFonts w:hint="cs"/>
          <w:sz w:val="27"/>
          <w:rtl/>
          <w:lang w:bidi="ar-IQ"/>
        </w:rPr>
        <w:t>وكذلك الحال بالنسبة إلى تعليم أحكام الإسهاء؛ فإن ذلك ممكن</w:t>
      </w:r>
      <w:r w:rsidR="00F9159A" w:rsidRPr="006C24A3">
        <w:rPr>
          <w:rFonts w:hint="cs"/>
          <w:sz w:val="27"/>
          <w:rtl/>
          <w:lang w:bidi="ar-IQ"/>
        </w:rPr>
        <w:t>ٌ</w:t>
      </w:r>
      <w:r w:rsidRPr="006C24A3">
        <w:rPr>
          <w:rFonts w:hint="cs"/>
          <w:sz w:val="27"/>
          <w:rtl/>
          <w:lang w:bidi="ar-IQ"/>
        </w:rPr>
        <w:t xml:space="preserve"> بدون أن يبتلى النبي</w:t>
      </w:r>
      <w:r w:rsidR="00F9159A" w:rsidRPr="006C24A3">
        <w:rPr>
          <w:rFonts w:hint="cs"/>
          <w:sz w:val="27"/>
          <w:rtl/>
          <w:lang w:bidi="ar-IQ"/>
        </w:rPr>
        <w:t>ّ</w:t>
      </w:r>
      <w:r w:rsidRPr="006C24A3">
        <w:rPr>
          <w:rFonts w:hint="cs"/>
          <w:sz w:val="27"/>
          <w:rtl/>
          <w:lang w:bidi="ar-IQ"/>
        </w:rPr>
        <w:t xml:space="preserve"> الأكرم</w:t>
      </w:r>
      <w:r w:rsidR="00192794" w:rsidRPr="006C24A3">
        <w:rPr>
          <w:rFonts w:ascii="Mosawi" w:hAnsi="Mosawi" w:cs="Mosawi"/>
          <w:szCs w:val="22"/>
          <w:rtl/>
        </w:rPr>
        <w:t>|</w:t>
      </w:r>
      <w:r w:rsidR="00F9159A" w:rsidRPr="006C24A3">
        <w:rPr>
          <w:rFonts w:hint="cs"/>
          <w:sz w:val="27"/>
          <w:rtl/>
          <w:lang w:bidi="ar-IQ"/>
        </w:rPr>
        <w:t>،</w:t>
      </w:r>
      <w:r w:rsidRPr="006C24A3">
        <w:rPr>
          <w:rFonts w:hint="cs"/>
          <w:sz w:val="27"/>
          <w:rtl/>
          <w:lang w:bidi="ar-IQ"/>
        </w:rPr>
        <w:t xml:space="preserve"> ككثير من الأحكام الأخرى.</w:t>
      </w:r>
      <w:r w:rsidR="00F9159A" w:rsidRPr="006C24A3">
        <w:rPr>
          <w:rFonts w:hint="cs"/>
          <w:sz w:val="27"/>
          <w:rtl/>
          <w:lang w:bidi="ar-IQ"/>
        </w:rPr>
        <w:t>.</w:t>
      </w:r>
      <w:r w:rsidRPr="006C24A3">
        <w:rPr>
          <w:rFonts w:hint="cs"/>
          <w:sz w:val="27"/>
          <w:rtl/>
          <w:lang w:bidi="ar-IQ"/>
        </w:rPr>
        <w:t>. هذا</w:t>
      </w:r>
      <w:r w:rsidR="00F9159A" w:rsidRPr="006C24A3">
        <w:rPr>
          <w:rFonts w:hint="cs"/>
          <w:sz w:val="27"/>
          <w:rtl/>
          <w:lang w:bidi="ar-IQ"/>
        </w:rPr>
        <w:t>،</w:t>
      </w:r>
      <w:r w:rsidRPr="006C24A3">
        <w:rPr>
          <w:rFonts w:hint="cs"/>
          <w:sz w:val="27"/>
          <w:rtl/>
          <w:lang w:bidi="ar-IQ"/>
        </w:rPr>
        <w:t xml:space="preserve"> بالإضافة إلى وجود مفسدة</w:t>
      </w:r>
      <w:r w:rsidR="00F9159A" w:rsidRPr="006C24A3">
        <w:rPr>
          <w:rFonts w:hint="cs"/>
          <w:sz w:val="27"/>
          <w:rtl/>
          <w:lang w:bidi="ar-IQ"/>
        </w:rPr>
        <w:t>ٍ</w:t>
      </w:r>
      <w:r w:rsidRPr="006C24A3">
        <w:rPr>
          <w:rFonts w:hint="cs"/>
          <w:sz w:val="27"/>
          <w:rtl/>
          <w:lang w:bidi="ar-IQ"/>
        </w:rPr>
        <w:t xml:space="preserve"> في هذا السهو، وهو فقدان الثقة بتعليم النبي</w:t>
      </w:r>
      <w:r w:rsidR="00F9159A" w:rsidRPr="006C24A3">
        <w:rPr>
          <w:rFonts w:hint="cs"/>
          <w:sz w:val="27"/>
          <w:rtl/>
          <w:lang w:bidi="ar-IQ"/>
        </w:rPr>
        <w:t>ّ</w:t>
      </w:r>
      <w:r w:rsidRPr="006C24A3">
        <w:rPr>
          <w:rFonts w:hint="cs"/>
          <w:sz w:val="27"/>
          <w:rtl/>
          <w:lang w:bidi="ar-IQ"/>
        </w:rPr>
        <w:t xml:space="preserve"> الأكرم</w:t>
      </w:r>
      <w:r w:rsidR="00192794" w:rsidRPr="006C24A3">
        <w:rPr>
          <w:rFonts w:ascii="Mosawi" w:hAnsi="Mosawi" w:cs="Mosawi"/>
          <w:szCs w:val="22"/>
          <w:rtl/>
        </w:rPr>
        <w:t>|</w:t>
      </w:r>
      <w:r w:rsidRPr="006C24A3">
        <w:rPr>
          <w:rFonts w:hint="cs"/>
          <w:sz w:val="27"/>
          <w:rtl/>
          <w:lang w:bidi="ar-IQ"/>
        </w:rPr>
        <w:t xml:space="preserve"> وبكل</w:t>
      </w:r>
      <w:r w:rsidR="00F9159A" w:rsidRPr="006C24A3">
        <w:rPr>
          <w:rFonts w:hint="cs"/>
          <w:sz w:val="27"/>
          <w:rtl/>
          <w:lang w:bidi="ar-IQ"/>
        </w:rPr>
        <w:t>ّ</w:t>
      </w:r>
      <w:r w:rsidRPr="006C24A3">
        <w:rPr>
          <w:rFonts w:hint="cs"/>
          <w:sz w:val="27"/>
          <w:rtl/>
          <w:lang w:bidi="ar-IQ"/>
        </w:rPr>
        <w:t xml:space="preserve"> ما جاء به</w:t>
      </w:r>
      <w:r w:rsidR="00F9159A" w:rsidRPr="006C24A3">
        <w:rPr>
          <w:rFonts w:hint="cs"/>
          <w:sz w:val="27"/>
          <w:rtl/>
          <w:lang w:bidi="ar-IQ"/>
        </w:rPr>
        <w:t>.</w:t>
      </w:r>
      <w:r w:rsidRPr="006C24A3">
        <w:rPr>
          <w:rFonts w:hint="cs"/>
          <w:sz w:val="27"/>
          <w:rtl/>
          <w:lang w:bidi="ar-IQ"/>
        </w:rPr>
        <w:t>.. وأما بالنسبة للغلوّ في الرسول فمن الممكن أن يُد</w:t>
      </w:r>
      <w:r w:rsidR="00F9159A" w:rsidRPr="006C24A3">
        <w:rPr>
          <w:rFonts w:hint="cs"/>
          <w:sz w:val="27"/>
          <w:rtl/>
          <w:lang w:bidi="ar-IQ"/>
        </w:rPr>
        <w:t>ْ</w:t>
      </w:r>
      <w:r w:rsidRPr="006C24A3">
        <w:rPr>
          <w:rFonts w:hint="cs"/>
          <w:sz w:val="27"/>
          <w:rtl/>
          <w:lang w:bidi="ar-IQ"/>
        </w:rPr>
        <w:t>ف</w:t>
      </w:r>
      <w:r w:rsidR="00F9159A" w:rsidRPr="006C24A3">
        <w:rPr>
          <w:rFonts w:hint="cs"/>
          <w:sz w:val="27"/>
          <w:rtl/>
          <w:lang w:bidi="ar-IQ"/>
        </w:rPr>
        <w:t>َ</w:t>
      </w:r>
      <w:r w:rsidRPr="006C24A3">
        <w:rPr>
          <w:rFonts w:hint="cs"/>
          <w:sz w:val="27"/>
          <w:rtl/>
          <w:lang w:bidi="ar-IQ"/>
        </w:rPr>
        <w:t>ع ذلك بطرق</w:t>
      </w:r>
      <w:r w:rsidR="00F9159A" w:rsidRPr="006C24A3">
        <w:rPr>
          <w:rFonts w:hint="cs"/>
          <w:sz w:val="27"/>
          <w:rtl/>
          <w:lang w:bidi="ar-IQ"/>
        </w:rPr>
        <w:t>ٍ</w:t>
      </w:r>
      <w:r w:rsidRPr="006C24A3">
        <w:rPr>
          <w:rFonts w:hint="cs"/>
          <w:sz w:val="27"/>
          <w:rtl/>
          <w:lang w:bidi="ar-IQ"/>
        </w:rPr>
        <w:t xml:space="preserve"> أخرى لا يلزم منها محذور</w:t>
      </w:r>
      <w:r w:rsidR="00F9159A" w:rsidRPr="006C24A3">
        <w:rPr>
          <w:rFonts w:hint="cs"/>
          <w:sz w:val="27"/>
          <w:rtl/>
          <w:lang w:bidi="ar-IQ"/>
        </w:rPr>
        <w:t>ٌ</w:t>
      </w:r>
      <w:r w:rsidRPr="006C24A3">
        <w:rPr>
          <w:rFonts w:hint="cs"/>
          <w:sz w:val="27"/>
          <w:rtl/>
          <w:lang w:bidi="ar-IQ"/>
        </w:rPr>
        <w:t xml:space="preserve"> [ونتيجة لذلك ليس هناك ما يدعو إلى التمس</w:t>
      </w:r>
      <w:r w:rsidR="00F9159A" w:rsidRPr="006C24A3">
        <w:rPr>
          <w:rFonts w:hint="cs"/>
          <w:sz w:val="27"/>
          <w:rtl/>
          <w:lang w:bidi="ar-IQ"/>
        </w:rPr>
        <w:t>ُّ</w:t>
      </w:r>
      <w:r w:rsidRPr="006C24A3">
        <w:rPr>
          <w:rFonts w:hint="cs"/>
          <w:sz w:val="27"/>
          <w:rtl/>
          <w:lang w:bidi="ar-IQ"/>
        </w:rPr>
        <w:t>ك بإثبات سهو النبي</w:t>
      </w:r>
      <w:r w:rsidR="00F9159A" w:rsidRPr="006C24A3">
        <w:rPr>
          <w:rFonts w:hint="cs"/>
          <w:sz w:val="27"/>
          <w:rtl/>
          <w:lang w:bidi="ar-IQ"/>
        </w:rPr>
        <w:t>ّ</w:t>
      </w:r>
      <w:r w:rsidRPr="006C24A3">
        <w:rPr>
          <w:rFonts w:hint="cs"/>
          <w:sz w:val="27"/>
          <w:rtl/>
          <w:lang w:bidi="ar-IQ"/>
        </w:rPr>
        <w:t xml:space="preserve"> لدفع الغلو</w:t>
      </w:r>
      <w:r w:rsidR="00F9159A" w:rsidRPr="006C24A3">
        <w:rPr>
          <w:rFonts w:hint="cs"/>
          <w:sz w:val="27"/>
          <w:rtl/>
          <w:lang w:bidi="ar-IQ"/>
        </w:rPr>
        <w:t>ّ</w:t>
      </w:r>
      <w:r w:rsidRPr="006C24A3">
        <w:rPr>
          <w:rFonts w:hint="cs"/>
          <w:sz w:val="27"/>
          <w:rtl/>
          <w:lang w:bidi="ar-IQ"/>
        </w:rPr>
        <w:t>]</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52"/>
      </w:r>
      <w:r w:rsidRPr="006C24A3">
        <w:rPr>
          <w:sz w:val="27"/>
          <w:vertAlign w:val="superscript"/>
          <w:rtl/>
          <w:lang w:bidi="ar-IQ"/>
        </w:rPr>
        <w:t>)(</w:t>
      </w:r>
      <w:r w:rsidRPr="006C24A3">
        <w:rPr>
          <w:rStyle w:val="af9"/>
          <w:sz w:val="27"/>
          <w:rtl/>
          <w:lang w:bidi="ar-IQ"/>
        </w:rPr>
        <w:endnoteReference w:id="753"/>
      </w:r>
      <w:r w:rsidRPr="006C24A3">
        <w:rPr>
          <w:sz w:val="27"/>
          <w:vertAlign w:val="superscript"/>
          <w:rtl/>
          <w:lang w:bidi="ar-IQ"/>
        </w:rPr>
        <w:t>)</w:t>
      </w:r>
      <w:r w:rsidRPr="006C24A3">
        <w:rPr>
          <w:rFonts w:hint="cs"/>
          <w:sz w:val="27"/>
          <w:rtl/>
          <w:lang w:bidi="ar-IQ"/>
        </w:rPr>
        <w:t>.</w:t>
      </w:r>
    </w:p>
    <w:p w:rsidR="00C84F4C" w:rsidRPr="006C24A3" w:rsidRDefault="00C84F4C" w:rsidP="00C84F4C">
      <w:pPr>
        <w:spacing w:line="360" w:lineRule="exact"/>
        <w:rPr>
          <w:sz w:val="27"/>
          <w:rtl/>
        </w:rPr>
      </w:pPr>
    </w:p>
    <w:p w:rsidR="003B294D" w:rsidRPr="006C24A3" w:rsidRDefault="003B294D" w:rsidP="00213B7F">
      <w:pPr>
        <w:pStyle w:val="31"/>
        <w:rPr>
          <w:color w:val="auto"/>
          <w:rtl/>
          <w:lang w:bidi="ar-IQ"/>
        </w:rPr>
      </w:pPr>
      <w:r w:rsidRPr="006C24A3">
        <w:rPr>
          <w:rFonts w:hint="cs"/>
          <w:color w:val="auto"/>
          <w:rtl/>
          <w:lang w:bidi="ar-IQ"/>
        </w:rPr>
        <w:t xml:space="preserve">د ـ بيان </w:t>
      </w:r>
      <w:r w:rsidR="00213B7F" w:rsidRPr="006C24A3">
        <w:rPr>
          <w:rFonts w:hint="cs"/>
          <w:color w:val="auto"/>
          <w:rtl/>
          <w:lang w:bidi="ar-IQ"/>
        </w:rPr>
        <w:t>رفض</w:t>
      </w:r>
      <w:r w:rsidRPr="006C24A3">
        <w:rPr>
          <w:rFonts w:hint="cs"/>
          <w:color w:val="auto"/>
          <w:rtl/>
          <w:lang w:bidi="ar-IQ"/>
        </w:rPr>
        <w:t xml:space="preserve"> كبار علماء الشيعة لسهو النبي</w:t>
      </w:r>
      <w:r w:rsidR="00E65AD9" w:rsidRPr="006C24A3">
        <w:rPr>
          <w:rFonts w:hint="cs"/>
          <w:color w:val="auto"/>
          <w:rtl/>
          <w:lang w:bidi="ar-IQ"/>
        </w:rPr>
        <w:t>ّ</w:t>
      </w:r>
      <w:r w:rsidR="00192794" w:rsidRPr="006C24A3">
        <w:rPr>
          <w:rFonts w:ascii="Mosawi" w:hAnsi="Mosawi" w:cs="Mosawi"/>
          <w:color w:val="auto"/>
          <w:szCs w:val="22"/>
          <w:rtl/>
        </w:rPr>
        <w:t>|</w:t>
      </w:r>
      <w:r w:rsidR="00A967B1" w:rsidRPr="006C24A3">
        <w:rPr>
          <w:rFonts w:hint="cs"/>
          <w:color w:val="auto"/>
          <w:rtl/>
        </w:rPr>
        <w:t xml:space="preserve"> ــــــ</w:t>
      </w:r>
    </w:p>
    <w:p w:rsidR="003B294D" w:rsidRPr="006C24A3" w:rsidRDefault="003B294D" w:rsidP="00441FAA">
      <w:pPr>
        <w:rPr>
          <w:sz w:val="27"/>
          <w:rtl/>
        </w:rPr>
      </w:pPr>
      <w:r w:rsidRPr="006C24A3">
        <w:rPr>
          <w:rFonts w:hint="cs"/>
          <w:sz w:val="27"/>
          <w:rtl/>
        </w:rPr>
        <w:t>ثم تعرّض العلا</w:t>
      </w:r>
      <w:r w:rsidR="00E65AD9" w:rsidRPr="006C24A3">
        <w:rPr>
          <w:rFonts w:hint="cs"/>
          <w:sz w:val="27"/>
          <w:rtl/>
        </w:rPr>
        <w:t>ّ</w:t>
      </w:r>
      <w:r w:rsidRPr="006C24A3">
        <w:rPr>
          <w:rFonts w:hint="cs"/>
          <w:sz w:val="27"/>
          <w:rtl/>
        </w:rPr>
        <w:t>مة المجلسي بالتفصيل إلى بيان آراء كبار العلماء</w:t>
      </w:r>
      <w:r w:rsidR="00E65AD9" w:rsidRPr="006C24A3">
        <w:rPr>
          <w:rFonts w:hint="cs"/>
          <w:sz w:val="27"/>
          <w:rtl/>
        </w:rPr>
        <w:t xml:space="preserve"> ـ</w:t>
      </w:r>
      <w:r w:rsidRPr="006C24A3">
        <w:rPr>
          <w:rFonts w:hint="cs"/>
          <w:sz w:val="27"/>
          <w:rtl/>
        </w:rPr>
        <w:t xml:space="preserve"> من أمثال: الشيخ الطوسي، والعلا</w:t>
      </w:r>
      <w:r w:rsidR="00E65AD9" w:rsidRPr="006C24A3">
        <w:rPr>
          <w:rFonts w:hint="cs"/>
          <w:sz w:val="27"/>
          <w:rtl/>
        </w:rPr>
        <w:t>ّ</w:t>
      </w:r>
      <w:r w:rsidRPr="006C24A3">
        <w:rPr>
          <w:rFonts w:hint="cs"/>
          <w:sz w:val="27"/>
          <w:rtl/>
        </w:rPr>
        <w:t>مة الحلي، والشهيد الأو</w:t>
      </w:r>
      <w:r w:rsidR="00E65AD9" w:rsidRPr="006C24A3">
        <w:rPr>
          <w:rFonts w:hint="cs"/>
          <w:sz w:val="27"/>
          <w:rtl/>
        </w:rPr>
        <w:t>ّ</w:t>
      </w:r>
      <w:r w:rsidRPr="006C24A3">
        <w:rPr>
          <w:rFonts w:hint="cs"/>
          <w:sz w:val="27"/>
          <w:rtl/>
        </w:rPr>
        <w:t>ل، والسيد المرتضى، والشيخ المفيد</w:t>
      </w:r>
      <w:r w:rsidR="00E65AD9" w:rsidRPr="006C24A3">
        <w:rPr>
          <w:rFonts w:hint="cs"/>
          <w:sz w:val="27"/>
          <w:rtl/>
        </w:rPr>
        <w:t xml:space="preserve"> ـ</w:t>
      </w:r>
      <w:r w:rsidRPr="006C24A3">
        <w:rPr>
          <w:rFonts w:hint="cs"/>
          <w:sz w:val="27"/>
          <w:rtl/>
        </w:rPr>
        <w:t xml:space="preserve"> في رفض سهو النبي</w:t>
      </w:r>
      <w:r w:rsidR="00E65AD9"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وبالنظر إلى أن هذه المقالة لا تت</w:t>
      </w:r>
      <w:r w:rsidR="00E65AD9" w:rsidRPr="006C24A3">
        <w:rPr>
          <w:rFonts w:hint="cs"/>
          <w:sz w:val="27"/>
          <w:rtl/>
        </w:rPr>
        <w:t>َّ</w:t>
      </w:r>
      <w:r w:rsidRPr="006C24A3">
        <w:rPr>
          <w:rFonts w:hint="cs"/>
          <w:sz w:val="27"/>
          <w:rtl/>
        </w:rPr>
        <w:t xml:space="preserve">سع لنقل آراء </w:t>
      </w:r>
      <w:r w:rsidR="00E65AD9" w:rsidRPr="006C24A3">
        <w:rPr>
          <w:rFonts w:hint="cs"/>
          <w:sz w:val="27"/>
          <w:rtl/>
        </w:rPr>
        <w:t xml:space="preserve">جميع </w:t>
      </w:r>
      <w:r w:rsidRPr="006C24A3">
        <w:rPr>
          <w:rFonts w:hint="cs"/>
          <w:sz w:val="27"/>
          <w:rtl/>
        </w:rPr>
        <w:t>هؤلاء العلماء بشكل</w:t>
      </w:r>
      <w:r w:rsidR="00E65AD9" w:rsidRPr="006C24A3">
        <w:rPr>
          <w:rFonts w:hint="cs"/>
          <w:sz w:val="27"/>
          <w:rtl/>
        </w:rPr>
        <w:t>ٍ</w:t>
      </w:r>
      <w:r w:rsidRPr="006C24A3">
        <w:rPr>
          <w:rFonts w:hint="cs"/>
          <w:sz w:val="27"/>
          <w:rtl/>
        </w:rPr>
        <w:t xml:space="preserve"> كامل سوف نكتفي هنا بنقل خلاصة كلامهم:</w:t>
      </w:r>
    </w:p>
    <w:p w:rsidR="003B294D" w:rsidRPr="006C24A3" w:rsidRDefault="003B294D" w:rsidP="00441FAA">
      <w:pPr>
        <w:rPr>
          <w:sz w:val="27"/>
          <w:rtl/>
        </w:rPr>
      </w:pPr>
      <w:r w:rsidRPr="006C24A3">
        <w:rPr>
          <w:rFonts w:hint="eastAsia"/>
          <w:sz w:val="24"/>
          <w:szCs w:val="24"/>
          <w:rtl/>
        </w:rPr>
        <w:t>«</w:t>
      </w:r>
      <w:r w:rsidRPr="006C24A3">
        <w:rPr>
          <w:rFonts w:hint="cs"/>
          <w:sz w:val="27"/>
          <w:rtl/>
        </w:rPr>
        <w:t>إن النبي</w:t>
      </w:r>
      <w:r w:rsidR="00E65AD9"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والأئم</w:t>
      </w:r>
      <w:r w:rsidR="00213B7F" w:rsidRPr="006C24A3">
        <w:rPr>
          <w:rFonts w:hint="cs"/>
          <w:sz w:val="27"/>
          <w:rtl/>
        </w:rPr>
        <w:t>ّ</w:t>
      </w:r>
      <w:r w:rsidRPr="006C24A3">
        <w:rPr>
          <w:rFonts w:hint="cs"/>
          <w:sz w:val="27"/>
          <w:rtl/>
        </w:rPr>
        <w:t>ة</w:t>
      </w:r>
      <w:r w:rsidR="000165C7" w:rsidRPr="006C24A3">
        <w:rPr>
          <w:rFonts w:ascii="Mosawi" w:hAnsi="Mosawi" w:cs="Mosawi"/>
          <w:szCs w:val="22"/>
          <w:rtl/>
        </w:rPr>
        <w:t>^</w:t>
      </w:r>
      <w:r w:rsidRPr="006C24A3">
        <w:rPr>
          <w:rFonts w:hint="cs"/>
          <w:sz w:val="27"/>
          <w:rtl/>
        </w:rPr>
        <w:t xml:space="preserve"> يجب أن يكونوا معصومين من السهو</w:t>
      </w:r>
      <w:r w:rsidR="00E65AD9" w:rsidRPr="006C24A3">
        <w:rPr>
          <w:rFonts w:hint="cs"/>
          <w:sz w:val="27"/>
          <w:rtl/>
        </w:rPr>
        <w:t>؛</w:t>
      </w:r>
      <w:r w:rsidRPr="006C24A3">
        <w:rPr>
          <w:rFonts w:hint="cs"/>
          <w:sz w:val="27"/>
          <w:rtl/>
        </w:rPr>
        <w:t xml:space="preserve"> والدليل على ذلك وجود الأدلة القطعية والعقلية والنقلية، بالإضافة إلى إجماع العلماء</w:t>
      </w:r>
      <w:r w:rsidRPr="006C24A3">
        <w:rPr>
          <w:rFonts w:hint="eastAsia"/>
          <w:sz w:val="24"/>
          <w:szCs w:val="24"/>
          <w:rtl/>
        </w:rPr>
        <w:t>»</w:t>
      </w:r>
      <w:r w:rsidRPr="006C24A3">
        <w:rPr>
          <w:sz w:val="27"/>
          <w:vertAlign w:val="superscript"/>
          <w:rtl/>
        </w:rPr>
        <w:t>(</w:t>
      </w:r>
      <w:r w:rsidRPr="006C24A3">
        <w:rPr>
          <w:rStyle w:val="af9"/>
          <w:sz w:val="27"/>
          <w:rtl/>
        </w:rPr>
        <w:endnoteReference w:id="754"/>
      </w:r>
      <w:r w:rsidRPr="006C24A3">
        <w:rPr>
          <w:sz w:val="27"/>
          <w:vertAlign w:val="superscript"/>
          <w:rtl/>
        </w:rPr>
        <w:t>)</w:t>
      </w:r>
      <w:r w:rsidRPr="006C24A3">
        <w:rPr>
          <w:rFonts w:hint="cs"/>
          <w:sz w:val="27"/>
          <w:rtl/>
        </w:rPr>
        <w:t>.</w:t>
      </w:r>
    </w:p>
    <w:p w:rsidR="00E65AD9" w:rsidRPr="006C24A3" w:rsidRDefault="003B294D" w:rsidP="00441FAA">
      <w:pPr>
        <w:rPr>
          <w:sz w:val="27"/>
          <w:rtl/>
        </w:rPr>
      </w:pPr>
      <w:r w:rsidRPr="006C24A3">
        <w:rPr>
          <w:rFonts w:hint="cs"/>
          <w:sz w:val="27"/>
          <w:rtl/>
        </w:rPr>
        <w:t>وقد ختم العلا</w:t>
      </w:r>
      <w:r w:rsidR="00E65AD9" w:rsidRPr="006C24A3">
        <w:rPr>
          <w:rFonts w:hint="cs"/>
          <w:sz w:val="27"/>
          <w:rtl/>
        </w:rPr>
        <w:t>ّ</w:t>
      </w:r>
      <w:r w:rsidRPr="006C24A3">
        <w:rPr>
          <w:rFonts w:hint="cs"/>
          <w:sz w:val="27"/>
          <w:rtl/>
        </w:rPr>
        <w:t>مة المجلسي هذا الباب ببيان رسالة الشيخ المفيد التي كتبها في الردّ على م</w:t>
      </w:r>
      <w:r w:rsidR="00E65AD9" w:rsidRPr="006C24A3">
        <w:rPr>
          <w:rFonts w:hint="cs"/>
          <w:sz w:val="27"/>
          <w:rtl/>
        </w:rPr>
        <w:t>َ</w:t>
      </w:r>
      <w:r w:rsidRPr="006C24A3">
        <w:rPr>
          <w:rFonts w:hint="cs"/>
          <w:sz w:val="27"/>
          <w:rtl/>
        </w:rPr>
        <w:t>ن</w:t>
      </w:r>
      <w:r w:rsidR="00E65AD9" w:rsidRPr="006C24A3">
        <w:rPr>
          <w:rFonts w:hint="cs"/>
          <w:sz w:val="27"/>
          <w:rtl/>
        </w:rPr>
        <w:t>ْ</w:t>
      </w:r>
      <w:r w:rsidRPr="006C24A3">
        <w:rPr>
          <w:rFonts w:hint="cs"/>
          <w:sz w:val="27"/>
          <w:rtl/>
        </w:rPr>
        <w:t xml:space="preserve"> يقول بسهو النبي</w:t>
      </w:r>
      <w:r w:rsidR="00E65AD9"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00E65AD9" w:rsidRPr="006C24A3">
        <w:rPr>
          <w:rFonts w:hint="cs"/>
          <w:sz w:val="27"/>
          <w:rtl/>
        </w:rPr>
        <w:t>.</w:t>
      </w:r>
    </w:p>
    <w:p w:rsidR="003B294D" w:rsidRPr="006C24A3" w:rsidRDefault="003B294D" w:rsidP="00441FAA">
      <w:pPr>
        <w:rPr>
          <w:sz w:val="27"/>
          <w:rtl/>
        </w:rPr>
      </w:pPr>
      <w:r w:rsidRPr="006C24A3">
        <w:rPr>
          <w:rFonts w:hint="cs"/>
          <w:sz w:val="27"/>
          <w:rtl/>
        </w:rPr>
        <w:t>وفي</w:t>
      </w:r>
      <w:r w:rsidR="00E65AD9" w:rsidRPr="006C24A3">
        <w:rPr>
          <w:rFonts w:hint="cs"/>
          <w:sz w:val="27"/>
          <w:rtl/>
        </w:rPr>
        <w:t xml:space="preserve"> </w:t>
      </w:r>
      <w:r w:rsidRPr="006C24A3">
        <w:rPr>
          <w:rFonts w:hint="cs"/>
          <w:sz w:val="27"/>
          <w:rtl/>
        </w:rPr>
        <w:t>ما يلي نشير إلى خلاصة رأي الشيخ المفيد في رسالته:</w:t>
      </w:r>
      <w:r w:rsidR="00E65AD9" w:rsidRPr="006C24A3">
        <w:rPr>
          <w:rFonts w:hint="cs"/>
          <w:sz w:val="27"/>
          <w:rtl/>
        </w:rPr>
        <w:t xml:space="preserve"> </w:t>
      </w:r>
      <w:r w:rsidRPr="006C24A3">
        <w:rPr>
          <w:rFonts w:hint="cs"/>
          <w:sz w:val="27"/>
          <w:rtl/>
        </w:rPr>
        <w:t>يذهب الشيخ المفيد إلى اعتبار الروايات الدالة على سهو النبي</w:t>
      </w:r>
      <w:r w:rsidR="00E65AD9"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من أخبار الآحاد التي لا تنطوي على أيّ فائدة</w:t>
      </w:r>
      <w:r w:rsidR="00E65AD9" w:rsidRPr="006C24A3">
        <w:rPr>
          <w:rFonts w:hint="cs"/>
          <w:sz w:val="27"/>
          <w:rtl/>
        </w:rPr>
        <w:t>ٍ</w:t>
      </w:r>
      <w:r w:rsidRPr="006C24A3">
        <w:rPr>
          <w:rFonts w:hint="cs"/>
          <w:sz w:val="27"/>
          <w:rtl/>
        </w:rPr>
        <w:t xml:space="preserve"> علمية، بل لا تستدعي عملاً أيضاً، وإنما تفيد مجرّد الظن</w:t>
      </w:r>
      <w:r w:rsidR="00E65AD9" w:rsidRPr="006C24A3">
        <w:rPr>
          <w:rFonts w:hint="cs"/>
          <w:sz w:val="27"/>
          <w:rtl/>
        </w:rPr>
        <w:t>ّ</w:t>
      </w:r>
      <w:r w:rsidRPr="006C24A3">
        <w:rPr>
          <w:rFonts w:hint="cs"/>
          <w:sz w:val="27"/>
          <w:rtl/>
        </w:rPr>
        <w:t>، والعمل بالظن</w:t>
      </w:r>
      <w:r w:rsidR="00E65AD9" w:rsidRPr="006C24A3">
        <w:rPr>
          <w:rFonts w:hint="cs"/>
          <w:sz w:val="27"/>
          <w:rtl/>
        </w:rPr>
        <w:t>ّ</w:t>
      </w:r>
      <w:r w:rsidRPr="006C24A3">
        <w:rPr>
          <w:rFonts w:hint="cs"/>
          <w:sz w:val="27"/>
          <w:rtl/>
        </w:rPr>
        <w:t xml:space="preserve"> ـ طبقاً للتعاليم الإلهية في القرآن الكريم ـ باطل</w:t>
      </w:r>
      <w:r w:rsidR="00E65AD9" w:rsidRPr="006C24A3">
        <w:rPr>
          <w:rFonts w:hint="cs"/>
          <w:sz w:val="27"/>
          <w:rtl/>
        </w:rPr>
        <w:t>ٌ،</w:t>
      </w:r>
      <w:r w:rsidRPr="006C24A3">
        <w:rPr>
          <w:rFonts w:hint="cs"/>
          <w:sz w:val="27"/>
          <w:rtl/>
        </w:rPr>
        <w:t xml:space="preserve"> ولا يغني من الحق</w:t>
      </w:r>
      <w:r w:rsidR="00E65AD9" w:rsidRPr="006C24A3">
        <w:rPr>
          <w:rFonts w:hint="cs"/>
          <w:sz w:val="27"/>
          <w:rtl/>
        </w:rPr>
        <w:t>ّ</w:t>
      </w:r>
      <w:r w:rsidRPr="006C24A3">
        <w:rPr>
          <w:rFonts w:hint="cs"/>
          <w:sz w:val="27"/>
          <w:rtl/>
        </w:rPr>
        <w:t xml:space="preserve"> شيئاً. كما نسب أحاديث سهو النبي</w:t>
      </w:r>
      <w:r w:rsidR="00E65AD9"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إلى النواصب (أعداء أهل البيت</w:t>
      </w:r>
      <w:r w:rsidR="000165C7" w:rsidRPr="006C24A3">
        <w:rPr>
          <w:rFonts w:ascii="Mosawi" w:hAnsi="Mosawi" w:cs="Mosawi"/>
          <w:szCs w:val="22"/>
          <w:rtl/>
        </w:rPr>
        <w:t>^</w:t>
      </w:r>
      <w:r w:rsidRPr="006C24A3">
        <w:rPr>
          <w:rFonts w:hint="cs"/>
          <w:sz w:val="27"/>
          <w:rtl/>
        </w:rPr>
        <w:t>) ومقلّ</w:t>
      </w:r>
      <w:r w:rsidR="00E65AD9" w:rsidRPr="006C24A3">
        <w:rPr>
          <w:rFonts w:hint="cs"/>
          <w:sz w:val="27"/>
          <w:rtl/>
        </w:rPr>
        <w:t>ِ</w:t>
      </w:r>
      <w:r w:rsidRPr="006C24A3">
        <w:rPr>
          <w:rFonts w:hint="cs"/>
          <w:sz w:val="27"/>
          <w:rtl/>
        </w:rPr>
        <w:t xml:space="preserve">ديهم من الشيعة؛ </w:t>
      </w:r>
      <w:r w:rsidR="00E65AD9" w:rsidRPr="006C24A3">
        <w:rPr>
          <w:rFonts w:hint="cs"/>
          <w:sz w:val="27"/>
          <w:rtl/>
        </w:rPr>
        <w:t>و</w:t>
      </w:r>
      <w:r w:rsidR="00432CF6" w:rsidRPr="006C24A3">
        <w:rPr>
          <w:rFonts w:hint="cs"/>
          <w:sz w:val="27"/>
          <w:rtl/>
        </w:rPr>
        <w:t>لا سيَّما</w:t>
      </w:r>
      <w:r w:rsidRPr="006C24A3">
        <w:rPr>
          <w:rFonts w:hint="cs"/>
          <w:sz w:val="27"/>
          <w:rtl/>
        </w:rPr>
        <w:t xml:space="preserve"> أنه قد اعتبر اختلافهم في تحديد نوع الصلاة، وهل هي الظهر أو </w:t>
      </w:r>
      <w:r w:rsidRPr="006C24A3">
        <w:rPr>
          <w:rFonts w:hint="cs"/>
          <w:sz w:val="27"/>
          <w:rtl/>
        </w:rPr>
        <w:lastRenderedPageBreak/>
        <w:t>العصر أو العشاء</w:t>
      </w:r>
      <w:r w:rsidR="00E65AD9" w:rsidRPr="006C24A3">
        <w:rPr>
          <w:rFonts w:hint="cs"/>
          <w:sz w:val="27"/>
          <w:rtl/>
        </w:rPr>
        <w:t>؟</w:t>
      </w:r>
      <w:r w:rsidRPr="006C24A3">
        <w:rPr>
          <w:rFonts w:hint="cs"/>
          <w:sz w:val="27"/>
          <w:rtl/>
        </w:rPr>
        <w:t xml:space="preserve"> دليلاً على ضعف هذا الحديث وسقوطه عن الحج</w:t>
      </w:r>
      <w:r w:rsidR="00E65AD9" w:rsidRPr="006C24A3">
        <w:rPr>
          <w:rFonts w:hint="cs"/>
          <w:sz w:val="27"/>
          <w:rtl/>
        </w:rPr>
        <w:t>ِّي</w:t>
      </w:r>
      <w:r w:rsidRPr="006C24A3">
        <w:rPr>
          <w:rFonts w:hint="cs"/>
          <w:sz w:val="27"/>
          <w:rtl/>
        </w:rPr>
        <w:t xml:space="preserve">ة، وشاهداً على وجوب ترك العمل به. وقال في رسالته: </w:t>
      </w:r>
      <w:r w:rsidRPr="006C24A3">
        <w:rPr>
          <w:rFonts w:hint="eastAsia"/>
          <w:sz w:val="24"/>
          <w:szCs w:val="24"/>
          <w:rtl/>
        </w:rPr>
        <w:t>«</w:t>
      </w:r>
      <w:r w:rsidRPr="006C24A3">
        <w:rPr>
          <w:sz w:val="27"/>
          <w:rtl/>
          <w:lang w:bidi="ar-IQ"/>
        </w:rPr>
        <w:t>على أن الرواية</w:t>
      </w:r>
      <w:r w:rsidRPr="006C24A3">
        <w:rPr>
          <w:rFonts w:hint="cs"/>
          <w:sz w:val="27"/>
          <w:rtl/>
          <w:lang w:bidi="ar-IQ"/>
        </w:rPr>
        <w:t xml:space="preserve"> [(رواية ذو اليدين) في الضعف]</w:t>
      </w:r>
      <w:r w:rsidRPr="006C24A3">
        <w:rPr>
          <w:sz w:val="27"/>
          <w:rtl/>
          <w:lang w:bidi="ar-IQ"/>
        </w:rPr>
        <w:t xml:space="preserve"> له من طريق الخاص</w:t>
      </w:r>
      <w:r w:rsidR="003D4691" w:rsidRPr="006C24A3">
        <w:rPr>
          <w:rFonts w:hint="cs"/>
          <w:sz w:val="27"/>
          <w:rtl/>
          <w:lang w:bidi="ar-IQ"/>
        </w:rPr>
        <w:t>ّ</w:t>
      </w:r>
      <w:r w:rsidRPr="006C24A3">
        <w:rPr>
          <w:sz w:val="27"/>
          <w:rtl/>
          <w:lang w:bidi="ar-IQ"/>
        </w:rPr>
        <w:t>ة والعامة كالرواية من</w:t>
      </w:r>
      <w:r w:rsidRPr="006C24A3">
        <w:rPr>
          <w:rFonts w:hint="cs"/>
          <w:sz w:val="27"/>
          <w:rtl/>
          <w:lang w:bidi="ar-IQ"/>
        </w:rPr>
        <w:t xml:space="preserve"> </w:t>
      </w:r>
      <w:r w:rsidRPr="006C24A3">
        <w:rPr>
          <w:sz w:val="27"/>
          <w:rtl/>
          <w:lang w:bidi="ar-IQ"/>
        </w:rPr>
        <w:t>الطريقين معا</w:t>
      </w:r>
      <w:r w:rsidRPr="006C24A3">
        <w:rPr>
          <w:rFonts w:hint="cs"/>
          <w:sz w:val="27"/>
          <w:rtl/>
          <w:lang w:bidi="ar-IQ"/>
        </w:rPr>
        <w:t>ً</w:t>
      </w:r>
      <w:r w:rsidR="003D4691" w:rsidRPr="006C24A3">
        <w:rPr>
          <w:rFonts w:hint="cs"/>
          <w:sz w:val="27"/>
          <w:rtl/>
          <w:lang w:bidi="ar-IQ"/>
        </w:rPr>
        <w:t>،</w:t>
      </w:r>
      <w:r w:rsidRPr="006C24A3">
        <w:rPr>
          <w:sz w:val="27"/>
          <w:rtl/>
          <w:lang w:bidi="ar-IQ"/>
        </w:rPr>
        <w:t xml:space="preserve"> أن النبي</w:t>
      </w:r>
      <w:r w:rsidR="003D4691" w:rsidRPr="006C24A3">
        <w:rPr>
          <w:rFonts w:hint="cs"/>
          <w:sz w:val="27"/>
          <w:rtl/>
          <w:lang w:bidi="ar-IQ"/>
        </w:rPr>
        <w:t>ّ</w:t>
      </w:r>
      <w:r w:rsidR="00192794" w:rsidRPr="006C24A3">
        <w:rPr>
          <w:rFonts w:ascii="Mosawi" w:hAnsi="Mosawi" w:cs="Mosawi"/>
          <w:szCs w:val="22"/>
          <w:rtl/>
        </w:rPr>
        <w:t>|</w:t>
      </w:r>
      <w:r w:rsidRPr="006C24A3">
        <w:rPr>
          <w:sz w:val="27"/>
          <w:rtl/>
          <w:lang w:bidi="ar-IQ"/>
        </w:rPr>
        <w:t xml:space="preserve"> سها في صلاة الفجر</w:t>
      </w:r>
      <w:r w:rsidRPr="006C24A3">
        <w:rPr>
          <w:rFonts w:hint="cs"/>
          <w:sz w:val="27"/>
          <w:rtl/>
          <w:lang w:bidi="ar-IQ"/>
        </w:rPr>
        <w:t>،</w:t>
      </w:r>
      <w:r w:rsidRPr="006C24A3">
        <w:rPr>
          <w:sz w:val="27"/>
          <w:rtl/>
          <w:lang w:bidi="ar-IQ"/>
        </w:rPr>
        <w:t xml:space="preserve"> وكان قد قرأ في ال</w:t>
      </w:r>
      <w:r w:rsidRPr="006C24A3">
        <w:rPr>
          <w:rFonts w:hint="cs"/>
          <w:sz w:val="27"/>
          <w:rtl/>
          <w:lang w:bidi="ar-IQ"/>
        </w:rPr>
        <w:t>أ</w:t>
      </w:r>
      <w:r w:rsidRPr="006C24A3">
        <w:rPr>
          <w:sz w:val="27"/>
          <w:rtl/>
          <w:lang w:bidi="ar-IQ"/>
        </w:rPr>
        <w:t>ول</w:t>
      </w:r>
      <w:r w:rsidRPr="006C24A3">
        <w:rPr>
          <w:rFonts w:hint="cs"/>
          <w:sz w:val="27"/>
          <w:rtl/>
          <w:lang w:bidi="ar-IQ"/>
        </w:rPr>
        <w:t xml:space="preserve">ى </w:t>
      </w:r>
      <w:r w:rsidRPr="006C24A3">
        <w:rPr>
          <w:sz w:val="27"/>
          <w:rtl/>
          <w:lang w:bidi="ar-IQ"/>
        </w:rPr>
        <w:t>منهما سورة النجم حت</w:t>
      </w:r>
      <w:r w:rsidR="003D4691" w:rsidRPr="006C24A3">
        <w:rPr>
          <w:rFonts w:hint="cs"/>
          <w:sz w:val="27"/>
          <w:rtl/>
          <w:lang w:bidi="ar-IQ"/>
        </w:rPr>
        <w:t>ّ</w:t>
      </w:r>
      <w:r w:rsidRPr="006C24A3">
        <w:rPr>
          <w:sz w:val="27"/>
          <w:rtl/>
          <w:lang w:bidi="ar-IQ"/>
        </w:rPr>
        <w:t xml:space="preserve">ى انتهى إلى قوله: </w:t>
      </w:r>
      <w:r w:rsidRPr="006C24A3">
        <w:rPr>
          <w:rFonts w:ascii="Mosawi" w:hAnsi="Mosawi" w:cs="Mosawi"/>
          <w:sz w:val="24"/>
          <w:szCs w:val="24"/>
          <w:rtl/>
        </w:rPr>
        <w:t>﴿</w:t>
      </w:r>
      <w:r w:rsidRPr="006C24A3">
        <w:rPr>
          <w:b/>
          <w:bCs/>
          <w:sz w:val="27"/>
          <w:rtl/>
          <w:lang w:bidi="ar-IQ"/>
        </w:rPr>
        <w:t>أَفَرَأَيْتُمُ ال</w:t>
      </w:r>
      <w:r w:rsidR="003D4691" w:rsidRPr="006C24A3">
        <w:rPr>
          <w:b/>
          <w:bCs/>
          <w:sz w:val="27"/>
          <w:rtl/>
          <w:lang w:bidi="ar-IQ"/>
        </w:rPr>
        <w:t>لا</w:t>
      </w:r>
      <w:r w:rsidR="003D4691" w:rsidRPr="006C24A3">
        <w:rPr>
          <w:rFonts w:hint="cs"/>
          <w:b/>
          <w:bCs/>
          <w:sz w:val="27"/>
          <w:rtl/>
          <w:lang w:bidi="ar-IQ"/>
        </w:rPr>
        <w:t>َّ</w:t>
      </w:r>
      <w:r w:rsidRPr="006C24A3">
        <w:rPr>
          <w:b/>
          <w:bCs/>
          <w:sz w:val="27"/>
          <w:rtl/>
          <w:lang w:bidi="ar-IQ"/>
        </w:rPr>
        <w:t xml:space="preserve">تَ وَالْعُزَّى </w:t>
      </w:r>
      <w:r w:rsidRPr="006C24A3">
        <w:rPr>
          <w:rFonts w:hint="cs"/>
          <w:b/>
          <w:bCs/>
          <w:sz w:val="27"/>
          <w:rtl/>
          <w:lang w:bidi="ar-IQ"/>
        </w:rPr>
        <w:t>*</w:t>
      </w:r>
      <w:r w:rsidR="003D4691" w:rsidRPr="006C24A3">
        <w:rPr>
          <w:b/>
          <w:bCs/>
          <w:sz w:val="27"/>
          <w:rtl/>
          <w:lang w:bidi="ar-IQ"/>
        </w:rPr>
        <w:t xml:space="preserve"> وَمَنَاةَ الثَّالِثَةَ ال</w:t>
      </w:r>
      <w:r w:rsidRPr="006C24A3">
        <w:rPr>
          <w:b/>
          <w:bCs/>
          <w:sz w:val="27"/>
          <w:rtl/>
          <w:lang w:bidi="ar-IQ"/>
        </w:rPr>
        <w:t>أُخْرَى</w:t>
      </w:r>
      <w:r w:rsidRPr="006C24A3">
        <w:rPr>
          <w:rFonts w:ascii="Mosawi" w:hAnsi="Mosawi" w:cs="Mosawi"/>
          <w:sz w:val="24"/>
          <w:szCs w:val="24"/>
          <w:rtl/>
        </w:rPr>
        <w:t>﴾</w:t>
      </w:r>
      <w:r w:rsidRPr="006C24A3">
        <w:rPr>
          <w:rFonts w:hint="cs"/>
          <w:sz w:val="27"/>
          <w:rtl/>
          <w:lang w:bidi="ar-IQ"/>
        </w:rPr>
        <w:t xml:space="preserve"> (النجم: 19 ـ 20)،</w:t>
      </w:r>
      <w:r w:rsidRPr="006C24A3">
        <w:rPr>
          <w:sz w:val="27"/>
          <w:rtl/>
          <w:lang w:bidi="ar-IQ"/>
        </w:rPr>
        <w:t xml:space="preserve"> فألقى الشيطان على لسانه: </w:t>
      </w:r>
      <w:r w:rsidRPr="006C24A3">
        <w:rPr>
          <w:rFonts w:hint="cs"/>
          <w:sz w:val="27"/>
          <w:rtl/>
          <w:lang w:bidi="ar-IQ"/>
        </w:rPr>
        <w:t>(</w:t>
      </w:r>
      <w:r w:rsidRPr="006C24A3">
        <w:rPr>
          <w:sz w:val="27"/>
          <w:rtl/>
          <w:lang w:bidi="ar-IQ"/>
        </w:rPr>
        <w:t>تلك الغرانيق الع</w:t>
      </w:r>
      <w:r w:rsidR="003D4691" w:rsidRPr="006C24A3">
        <w:rPr>
          <w:rFonts w:hint="cs"/>
          <w:sz w:val="27"/>
          <w:rtl/>
          <w:lang w:bidi="ar-IQ"/>
        </w:rPr>
        <w:t>ُ</w:t>
      </w:r>
      <w:r w:rsidRPr="006C24A3">
        <w:rPr>
          <w:sz w:val="27"/>
          <w:rtl/>
          <w:lang w:bidi="ar-IQ"/>
        </w:rPr>
        <w:t>لى وإن شفاعتهن</w:t>
      </w:r>
      <w:r w:rsidR="003D4691" w:rsidRPr="006C24A3">
        <w:rPr>
          <w:rFonts w:hint="cs"/>
          <w:sz w:val="27"/>
          <w:rtl/>
          <w:lang w:bidi="ar-IQ"/>
        </w:rPr>
        <w:t>ّ</w:t>
      </w:r>
      <w:r w:rsidRPr="006C24A3">
        <w:rPr>
          <w:sz w:val="27"/>
          <w:rtl/>
          <w:lang w:bidi="ar-IQ"/>
        </w:rPr>
        <w:t xml:space="preserve"> لترتج</w:t>
      </w:r>
      <w:r w:rsidR="003D4691" w:rsidRPr="006C24A3">
        <w:rPr>
          <w:rFonts w:hint="cs"/>
          <w:sz w:val="27"/>
          <w:rtl/>
          <w:lang w:bidi="ar-IQ"/>
        </w:rPr>
        <w:t>ى</w:t>
      </w:r>
      <w:r w:rsidRPr="006C24A3">
        <w:rPr>
          <w:rFonts w:hint="cs"/>
          <w:sz w:val="27"/>
          <w:rtl/>
          <w:lang w:bidi="ar-IQ"/>
        </w:rPr>
        <w:t>)</w:t>
      </w:r>
      <w:r w:rsidRPr="006C24A3">
        <w:rPr>
          <w:sz w:val="27"/>
          <w:rtl/>
          <w:lang w:bidi="ar-IQ"/>
        </w:rPr>
        <w:t>،</w:t>
      </w:r>
      <w:r w:rsidRPr="006C24A3">
        <w:rPr>
          <w:rFonts w:ascii="Traditional Arabic" w:hAnsi="Traditional Arabic"/>
          <w:b/>
          <w:bCs/>
          <w:sz w:val="27"/>
          <w:rtl/>
          <w:lang w:bidi="ar-IQ"/>
        </w:rPr>
        <w:t xml:space="preserve"> </w:t>
      </w:r>
      <w:r w:rsidRPr="006C24A3">
        <w:rPr>
          <w:sz w:val="27"/>
          <w:rtl/>
          <w:lang w:bidi="ar-IQ"/>
        </w:rPr>
        <w:t>ثم</w:t>
      </w:r>
      <w:r w:rsidR="003D4691" w:rsidRPr="006C24A3">
        <w:rPr>
          <w:rFonts w:hint="cs"/>
          <w:sz w:val="27"/>
          <w:rtl/>
          <w:lang w:bidi="ar-IQ"/>
        </w:rPr>
        <w:t>ّ</w:t>
      </w:r>
      <w:r w:rsidRPr="006C24A3">
        <w:rPr>
          <w:sz w:val="27"/>
          <w:rtl/>
          <w:lang w:bidi="ar-IQ"/>
        </w:rPr>
        <w:t xml:space="preserve"> نب</w:t>
      </w:r>
      <w:r w:rsidRPr="006C24A3">
        <w:rPr>
          <w:rFonts w:hint="cs"/>
          <w:sz w:val="27"/>
          <w:rtl/>
          <w:lang w:bidi="ar-IQ"/>
        </w:rPr>
        <w:t>ّ</w:t>
      </w:r>
      <w:r w:rsidRPr="006C24A3">
        <w:rPr>
          <w:sz w:val="27"/>
          <w:rtl/>
          <w:lang w:bidi="ar-IQ"/>
        </w:rPr>
        <w:t>ه</w:t>
      </w:r>
      <w:r w:rsidR="00192794" w:rsidRPr="006C24A3">
        <w:rPr>
          <w:rFonts w:ascii="Mosawi" w:hAnsi="Mosawi" w:cs="Mosawi"/>
          <w:szCs w:val="22"/>
          <w:rtl/>
        </w:rPr>
        <w:t>|</w:t>
      </w:r>
      <w:r w:rsidRPr="006C24A3">
        <w:rPr>
          <w:rFonts w:hint="cs"/>
          <w:sz w:val="27"/>
          <w:rtl/>
          <w:lang w:bidi="ar-IQ"/>
        </w:rPr>
        <w:t xml:space="preserve"> </w:t>
      </w:r>
      <w:r w:rsidRPr="006C24A3">
        <w:rPr>
          <w:sz w:val="27"/>
          <w:rtl/>
          <w:lang w:bidi="ar-IQ"/>
        </w:rPr>
        <w:t>على سهوه</w:t>
      </w:r>
      <w:r w:rsidR="003D4691" w:rsidRPr="006C24A3">
        <w:rPr>
          <w:rFonts w:hint="cs"/>
          <w:sz w:val="27"/>
          <w:rtl/>
          <w:lang w:bidi="ar-IQ"/>
        </w:rPr>
        <w:t xml:space="preserve">، </w:t>
      </w:r>
      <w:r w:rsidRPr="006C24A3">
        <w:rPr>
          <w:sz w:val="27"/>
          <w:rtl/>
          <w:lang w:bidi="ar-IQ"/>
        </w:rPr>
        <w:t>فخر</w:t>
      </w:r>
      <w:r w:rsidRPr="006C24A3">
        <w:rPr>
          <w:rFonts w:hint="cs"/>
          <w:sz w:val="27"/>
          <w:rtl/>
          <w:lang w:bidi="ar-IQ"/>
        </w:rPr>
        <w:t>ّ</w:t>
      </w:r>
      <w:r w:rsidR="003D4691" w:rsidRPr="006C24A3">
        <w:rPr>
          <w:rFonts w:hint="cs"/>
          <w:sz w:val="27"/>
          <w:rtl/>
          <w:lang w:bidi="ar-IQ"/>
        </w:rPr>
        <w:t>َ</w:t>
      </w:r>
      <w:r w:rsidRPr="006C24A3">
        <w:rPr>
          <w:sz w:val="27"/>
          <w:rtl/>
          <w:lang w:bidi="ar-IQ"/>
        </w:rPr>
        <w:t xml:space="preserve"> ساجدا</w:t>
      </w:r>
      <w:r w:rsidRPr="006C24A3">
        <w:rPr>
          <w:rFonts w:hint="cs"/>
          <w:sz w:val="27"/>
          <w:rtl/>
          <w:lang w:bidi="ar-IQ"/>
        </w:rPr>
        <w:t>ً</w:t>
      </w:r>
      <w:r w:rsidRPr="006C24A3">
        <w:rPr>
          <w:sz w:val="27"/>
          <w:rtl/>
          <w:lang w:bidi="ar-IQ"/>
        </w:rPr>
        <w:t>،</w:t>
      </w:r>
      <w:r w:rsidRPr="006C24A3">
        <w:rPr>
          <w:rFonts w:ascii="Traditional Arabic" w:hAnsi="Traditional Arabic"/>
          <w:b/>
          <w:bCs/>
          <w:sz w:val="27"/>
          <w:rtl/>
          <w:lang w:bidi="ar-IQ"/>
        </w:rPr>
        <w:t xml:space="preserve"> </w:t>
      </w:r>
      <w:r w:rsidRPr="006C24A3">
        <w:rPr>
          <w:sz w:val="27"/>
          <w:rtl/>
          <w:lang w:bidi="ar-IQ"/>
        </w:rPr>
        <w:t>فسجد المسلمون، وكان سجودهم اقتداء</w:t>
      </w:r>
      <w:r w:rsidR="003D4691" w:rsidRPr="006C24A3">
        <w:rPr>
          <w:rFonts w:hint="cs"/>
          <w:sz w:val="27"/>
          <w:rtl/>
          <w:lang w:bidi="ar-IQ"/>
        </w:rPr>
        <w:t>ً</w:t>
      </w:r>
      <w:r w:rsidRPr="006C24A3">
        <w:rPr>
          <w:sz w:val="27"/>
          <w:rtl/>
          <w:lang w:bidi="ar-IQ"/>
        </w:rPr>
        <w:t xml:space="preserve"> به، وأما المشركون فكان سجودهم سرورا</w:t>
      </w:r>
      <w:r w:rsidR="003D4691" w:rsidRPr="006C24A3">
        <w:rPr>
          <w:rFonts w:hint="cs"/>
          <w:sz w:val="27"/>
          <w:rtl/>
          <w:lang w:bidi="ar-IQ"/>
        </w:rPr>
        <w:t>ً</w:t>
      </w:r>
      <w:r w:rsidRPr="006C24A3">
        <w:rPr>
          <w:sz w:val="27"/>
          <w:rtl/>
          <w:lang w:bidi="ar-IQ"/>
        </w:rPr>
        <w:t xml:space="preserve"> بدخوله</w:t>
      </w:r>
      <w:r w:rsidRPr="006C24A3">
        <w:rPr>
          <w:rFonts w:hint="cs"/>
          <w:sz w:val="27"/>
          <w:rtl/>
          <w:lang w:bidi="ar-IQ"/>
        </w:rPr>
        <w:t xml:space="preserve"> </w:t>
      </w:r>
      <w:r w:rsidRPr="006C24A3">
        <w:rPr>
          <w:sz w:val="27"/>
          <w:rtl/>
          <w:lang w:bidi="ar-IQ"/>
        </w:rPr>
        <w:t>معهم في دينهم</w:t>
      </w:r>
      <w:r w:rsidRPr="006C24A3">
        <w:rPr>
          <w:rFonts w:hint="cs"/>
          <w:sz w:val="27"/>
          <w:rtl/>
          <w:lang w:bidi="ar-IQ"/>
        </w:rPr>
        <w:t xml:space="preserve"> [بزعمهم]...</w:t>
      </w:r>
      <w:r w:rsidRPr="006C24A3">
        <w:rPr>
          <w:rFonts w:ascii="Traditional Arabic" w:hAnsi="Traditional Arabic"/>
          <w:b/>
          <w:bCs/>
          <w:sz w:val="27"/>
          <w:rtl/>
          <w:lang w:bidi="ar-IQ"/>
        </w:rPr>
        <w:t xml:space="preserve"> </w:t>
      </w:r>
      <w:r w:rsidRPr="006C24A3">
        <w:rPr>
          <w:sz w:val="27"/>
          <w:rtl/>
          <w:lang w:bidi="ar-IQ"/>
        </w:rPr>
        <w:t>ولو جاز أن يسهو النب</w:t>
      </w:r>
      <w:r w:rsidR="003D4691" w:rsidRPr="006C24A3">
        <w:rPr>
          <w:rFonts w:hint="cs"/>
          <w:sz w:val="27"/>
          <w:rtl/>
          <w:lang w:bidi="ar-IQ"/>
        </w:rPr>
        <w:t>يّ</w:t>
      </w:r>
      <w:r w:rsidR="00192794" w:rsidRPr="006C24A3">
        <w:rPr>
          <w:rFonts w:ascii="Mosawi" w:hAnsi="Mosawi" w:cs="Mosawi"/>
          <w:szCs w:val="22"/>
          <w:rtl/>
        </w:rPr>
        <w:t>|</w:t>
      </w:r>
      <w:r w:rsidRPr="006C24A3">
        <w:rPr>
          <w:sz w:val="27"/>
          <w:rtl/>
          <w:lang w:bidi="ar-IQ"/>
        </w:rPr>
        <w:t xml:space="preserve"> في صلاته</w:t>
      </w:r>
      <w:r w:rsidR="003D4691" w:rsidRPr="006C24A3">
        <w:rPr>
          <w:rFonts w:hint="cs"/>
          <w:sz w:val="27"/>
          <w:rtl/>
          <w:lang w:bidi="ar-IQ"/>
        </w:rPr>
        <w:t>،</w:t>
      </w:r>
      <w:r w:rsidRPr="006C24A3">
        <w:rPr>
          <w:sz w:val="27"/>
          <w:rtl/>
          <w:lang w:bidi="ar-IQ"/>
        </w:rPr>
        <w:t xml:space="preserve"> وهو قدوة</w:t>
      </w:r>
      <w:r w:rsidR="003D4691" w:rsidRPr="006C24A3">
        <w:rPr>
          <w:rFonts w:hint="cs"/>
          <w:sz w:val="27"/>
          <w:rtl/>
          <w:lang w:bidi="ar-IQ"/>
        </w:rPr>
        <w:t>ٌ</w:t>
      </w:r>
      <w:r w:rsidRPr="006C24A3">
        <w:rPr>
          <w:sz w:val="27"/>
          <w:rtl/>
          <w:lang w:bidi="ar-IQ"/>
        </w:rPr>
        <w:t xml:space="preserve"> فيها</w:t>
      </w:r>
      <w:r w:rsidR="003D4691" w:rsidRPr="006C24A3">
        <w:rPr>
          <w:rFonts w:hint="cs"/>
          <w:sz w:val="27"/>
          <w:rtl/>
          <w:lang w:bidi="ar-IQ"/>
        </w:rPr>
        <w:t>،</w:t>
      </w:r>
      <w:r w:rsidRPr="006C24A3">
        <w:rPr>
          <w:sz w:val="27"/>
          <w:rtl/>
          <w:lang w:bidi="ar-IQ"/>
        </w:rPr>
        <w:t xml:space="preserve"> حتى يسل</w:t>
      </w:r>
      <w:r w:rsidR="003D4691" w:rsidRPr="006C24A3">
        <w:rPr>
          <w:rFonts w:hint="cs"/>
          <w:sz w:val="27"/>
          <w:rtl/>
          <w:lang w:bidi="ar-IQ"/>
        </w:rPr>
        <w:t>ِّ</w:t>
      </w:r>
      <w:r w:rsidRPr="006C24A3">
        <w:rPr>
          <w:sz w:val="27"/>
          <w:rtl/>
          <w:lang w:bidi="ar-IQ"/>
        </w:rPr>
        <w:t>م قبل</w:t>
      </w:r>
      <w:r w:rsidRPr="006C24A3">
        <w:rPr>
          <w:rFonts w:hint="cs"/>
          <w:sz w:val="27"/>
          <w:rtl/>
          <w:lang w:bidi="ar-IQ"/>
        </w:rPr>
        <w:t xml:space="preserve"> </w:t>
      </w:r>
      <w:r w:rsidRPr="006C24A3">
        <w:rPr>
          <w:sz w:val="27"/>
          <w:rtl/>
          <w:lang w:bidi="ar-IQ"/>
        </w:rPr>
        <w:t>تمامها، وينصرف عنها قبل إكمالها، ويشهد الناس ذلك فيه</w:t>
      </w:r>
      <w:r w:rsidR="003D4691" w:rsidRPr="006C24A3">
        <w:rPr>
          <w:rFonts w:hint="cs"/>
          <w:sz w:val="27"/>
          <w:rtl/>
          <w:lang w:bidi="ar-IQ"/>
        </w:rPr>
        <w:t>،</w:t>
      </w:r>
      <w:r w:rsidRPr="006C24A3">
        <w:rPr>
          <w:sz w:val="27"/>
          <w:rtl/>
          <w:lang w:bidi="ar-IQ"/>
        </w:rPr>
        <w:t xml:space="preserve"> ويحيطوا به علما</w:t>
      </w:r>
      <w:r w:rsidRPr="006C24A3">
        <w:rPr>
          <w:rFonts w:hint="cs"/>
          <w:sz w:val="27"/>
          <w:rtl/>
          <w:lang w:bidi="ar-IQ"/>
        </w:rPr>
        <w:t>ً</w:t>
      </w:r>
      <w:r w:rsidRPr="006C24A3">
        <w:rPr>
          <w:sz w:val="27"/>
          <w:rtl/>
          <w:lang w:bidi="ar-IQ"/>
        </w:rPr>
        <w:t xml:space="preserve"> من جهته</w:t>
      </w:r>
      <w:r w:rsidRPr="006C24A3">
        <w:rPr>
          <w:rFonts w:hint="cs"/>
          <w:sz w:val="27"/>
          <w:rtl/>
          <w:lang w:bidi="ar-IQ"/>
        </w:rPr>
        <w:t xml:space="preserve">، </w:t>
      </w:r>
      <w:r w:rsidRPr="006C24A3">
        <w:rPr>
          <w:sz w:val="27"/>
          <w:rtl/>
          <w:lang w:bidi="ar-IQ"/>
        </w:rPr>
        <w:t>لجاز أن يسهو في الصيام</w:t>
      </w:r>
      <w:r w:rsidRPr="006C24A3">
        <w:rPr>
          <w:rFonts w:hint="cs"/>
          <w:sz w:val="27"/>
          <w:rtl/>
          <w:lang w:bidi="ar-IQ"/>
        </w:rPr>
        <w:t>.</w:t>
      </w:r>
      <w:r w:rsidR="003D4691" w:rsidRPr="006C24A3">
        <w:rPr>
          <w:rFonts w:hint="cs"/>
          <w:sz w:val="27"/>
          <w:rtl/>
          <w:lang w:bidi="ar-IQ"/>
        </w:rPr>
        <w:t>.</w:t>
      </w:r>
      <w:r w:rsidRPr="006C24A3">
        <w:rPr>
          <w:rFonts w:hint="cs"/>
          <w:sz w:val="27"/>
          <w:rtl/>
          <w:lang w:bidi="ar-IQ"/>
        </w:rPr>
        <w:t xml:space="preserve">. </w:t>
      </w:r>
      <w:r w:rsidRPr="006C24A3">
        <w:rPr>
          <w:sz w:val="27"/>
          <w:rtl/>
          <w:lang w:bidi="ar-IQ"/>
        </w:rPr>
        <w:t>ويسهو في الحج</w:t>
      </w:r>
      <w:r w:rsidR="003D4691" w:rsidRPr="006C24A3">
        <w:rPr>
          <w:rFonts w:hint="cs"/>
          <w:sz w:val="27"/>
          <w:rtl/>
          <w:lang w:bidi="ar-IQ"/>
        </w:rPr>
        <w:t>ّ.</w:t>
      </w:r>
      <w:r w:rsidRPr="006C24A3">
        <w:rPr>
          <w:rFonts w:hint="cs"/>
          <w:sz w:val="27"/>
          <w:rtl/>
          <w:lang w:bidi="ar-IQ"/>
        </w:rPr>
        <w:t xml:space="preserve">.. </w:t>
      </w:r>
      <w:r w:rsidRPr="006C24A3">
        <w:rPr>
          <w:sz w:val="27"/>
          <w:rtl/>
          <w:lang w:bidi="ar-IQ"/>
        </w:rPr>
        <w:t>ويتعد</w:t>
      </w:r>
      <w:r w:rsidR="003D4691" w:rsidRPr="006C24A3">
        <w:rPr>
          <w:rFonts w:hint="cs"/>
          <w:sz w:val="27"/>
          <w:rtl/>
          <w:lang w:bidi="ar-IQ"/>
        </w:rPr>
        <w:t>ّ</w:t>
      </w:r>
      <w:r w:rsidRPr="006C24A3">
        <w:rPr>
          <w:sz w:val="27"/>
          <w:rtl/>
          <w:lang w:bidi="ar-IQ"/>
        </w:rPr>
        <w:t>ى من ذلك إلى السهو في كل</w:t>
      </w:r>
      <w:r w:rsidR="003D4691" w:rsidRPr="006C24A3">
        <w:rPr>
          <w:rFonts w:hint="cs"/>
          <w:sz w:val="27"/>
          <w:rtl/>
          <w:lang w:bidi="ar-IQ"/>
        </w:rPr>
        <w:t>ّ</w:t>
      </w:r>
      <w:r w:rsidRPr="006C24A3">
        <w:rPr>
          <w:sz w:val="27"/>
          <w:rtl/>
          <w:lang w:bidi="ar-IQ"/>
        </w:rPr>
        <w:t xml:space="preserve"> أعمال الشريعة</w:t>
      </w:r>
      <w:r w:rsidR="003D4691" w:rsidRPr="006C24A3">
        <w:rPr>
          <w:rFonts w:hint="cs"/>
          <w:sz w:val="27"/>
          <w:rtl/>
          <w:lang w:bidi="ar-IQ"/>
        </w:rPr>
        <w:t xml:space="preserve">، </w:t>
      </w:r>
      <w:r w:rsidRPr="006C24A3">
        <w:rPr>
          <w:sz w:val="27"/>
          <w:rtl/>
          <w:lang w:bidi="ar-IQ"/>
        </w:rPr>
        <w:t>حت</w:t>
      </w:r>
      <w:r w:rsidR="003D4691" w:rsidRPr="006C24A3">
        <w:rPr>
          <w:rFonts w:hint="cs"/>
          <w:sz w:val="27"/>
          <w:rtl/>
          <w:lang w:bidi="ar-IQ"/>
        </w:rPr>
        <w:t>ّ</w:t>
      </w:r>
      <w:r w:rsidRPr="006C24A3">
        <w:rPr>
          <w:sz w:val="27"/>
          <w:rtl/>
          <w:lang w:bidi="ar-IQ"/>
        </w:rPr>
        <w:t>ى ينقلها</w:t>
      </w:r>
      <w:r w:rsidRPr="006C24A3">
        <w:rPr>
          <w:rFonts w:hint="cs"/>
          <w:sz w:val="27"/>
          <w:rtl/>
          <w:lang w:bidi="ar-IQ"/>
        </w:rPr>
        <w:t xml:space="preserve"> </w:t>
      </w:r>
      <w:r w:rsidRPr="006C24A3">
        <w:rPr>
          <w:sz w:val="27"/>
          <w:rtl/>
          <w:lang w:bidi="ar-IQ"/>
        </w:rPr>
        <w:t>عن حدودها، ويضعها في غير أوقاتها، ويأتي بها على غير حقائقها</w:t>
      </w:r>
      <w:r w:rsidR="003D4691" w:rsidRPr="006C24A3">
        <w:rPr>
          <w:rFonts w:hint="cs"/>
          <w:sz w:val="27"/>
          <w:rtl/>
          <w:lang w:bidi="ar-IQ"/>
        </w:rPr>
        <w:t>.</w:t>
      </w:r>
      <w:r w:rsidRPr="006C24A3">
        <w:rPr>
          <w:rFonts w:hint="cs"/>
          <w:sz w:val="27"/>
          <w:rtl/>
          <w:lang w:bidi="ar-IQ"/>
        </w:rPr>
        <w:t xml:space="preserve">.. </w:t>
      </w:r>
      <w:r w:rsidRPr="006C24A3">
        <w:rPr>
          <w:sz w:val="27"/>
          <w:rtl/>
          <w:lang w:bidi="ar-IQ"/>
        </w:rPr>
        <w:t>وهذا ما لا يذهب إليه</w:t>
      </w:r>
      <w:r w:rsidRPr="006C24A3">
        <w:rPr>
          <w:rFonts w:hint="cs"/>
          <w:sz w:val="27"/>
          <w:rtl/>
          <w:lang w:bidi="ar-IQ"/>
        </w:rPr>
        <w:t xml:space="preserve"> </w:t>
      </w:r>
      <w:r w:rsidRPr="006C24A3">
        <w:rPr>
          <w:sz w:val="27"/>
          <w:rtl/>
          <w:lang w:bidi="ar-IQ"/>
        </w:rPr>
        <w:t>مسلم</w:t>
      </w:r>
      <w:r w:rsidR="003D4691" w:rsidRPr="006C24A3">
        <w:rPr>
          <w:rFonts w:hint="cs"/>
          <w:sz w:val="27"/>
          <w:rtl/>
          <w:lang w:bidi="ar-IQ"/>
        </w:rPr>
        <w:t>ٌ</w:t>
      </w:r>
      <w:r w:rsidRPr="006C24A3">
        <w:rPr>
          <w:sz w:val="27"/>
          <w:rtl/>
          <w:lang w:bidi="ar-IQ"/>
        </w:rPr>
        <w:t xml:space="preserve"> ولا غال</w:t>
      </w:r>
      <w:r w:rsidR="003D4691" w:rsidRPr="006C24A3">
        <w:rPr>
          <w:rFonts w:hint="cs"/>
          <w:sz w:val="27"/>
          <w:rtl/>
          <w:lang w:bidi="ar-IQ"/>
        </w:rPr>
        <w:t>ٍ</w:t>
      </w:r>
      <w:r w:rsidRPr="006C24A3">
        <w:rPr>
          <w:sz w:val="27"/>
          <w:rtl/>
          <w:lang w:bidi="ar-IQ"/>
        </w:rPr>
        <w:t xml:space="preserve"> ولا موح</w:t>
      </w:r>
      <w:r w:rsidRPr="006C24A3">
        <w:rPr>
          <w:rFonts w:hint="cs"/>
          <w:sz w:val="27"/>
          <w:rtl/>
          <w:lang w:bidi="ar-IQ"/>
        </w:rPr>
        <w:t>ّ</w:t>
      </w:r>
      <w:r w:rsidR="003D4691" w:rsidRPr="006C24A3">
        <w:rPr>
          <w:rFonts w:hint="cs"/>
          <w:sz w:val="27"/>
          <w:rtl/>
          <w:lang w:bidi="ar-IQ"/>
        </w:rPr>
        <w:t>ِ</w:t>
      </w:r>
      <w:r w:rsidRPr="006C24A3">
        <w:rPr>
          <w:sz w:val="27"/>
          <w:rtl/>
          <w:lang w:bidi="ar-IQ"/>
        </w:rPr>
        <w:t>د، ولا يجيزه على التقدير في النبوة ملحد</w:t>
      </w:r>
      <w:r w:rsidR="003D4691" w:rsidRPr="006C24A3">
        <w:rPr>
          <w:rFonts w:hint="cs"/>
          <w:sz w:val="27"/>
          <w:rtl/>
          <w:lang w:bidi="ar-IQ"/>
        </w:rPr>
        <w:t>ٌ</w:t>
      </w:r>
      <w:r w:rsidRPr="006C24A3">
        <w:rPr>
          <w:rFonts w:hint="cs"/>
          <w:sz w:val="27"/>
          <w:rtl/>
          <w:lang w:bidi="ar-IQ"/>
        </w:rPr>
        <w:t xml:space="preserve">، </w:t>
      </w:r>
      <w:r w:rsidRPr="006C24A3">
        <w:rPr>
          <w:sz w:val="27"/>
          <w:rtl/>
          <w:lang w:bidi="ar-IQ"/>
        </w:rPr>
        <w:t>وهو لازم</w:t>
      </w:r>
      <w:r w:rsidR="003D4691" w:rsidRPr="006C24A3">
        <w:rPr>
          <w:rFonts w:hint="cs"/>
          <w:sz w:val="27"/>
          <w:rtl/>
          <w:lang w:bidi="ar-IQ"/>
        </w:rPr>
        <w:t>ٌ</w:t>
      </w:r>
      <w:r w:rsidRPr="006C24A3">
        <w:rPr>
          <w:sz w:val="27"/>
          <w:rtl/>
          <w:lang w:bidi="ar-IQ"/>
        </w:rPr>
        <w:t xml:space="preserve"> لم</w:t>
      </w:r>
      <w:r w:rsidR="003D4691" w:rsidRPr="006C24A3">
        <w:rPr>
          <w:rFonts w:hint="cs"/>
          <w:sz w:val="27"/>
          <w:rtl/>
          <w:lang w:bidi="ar-IQ"/>
        </w:rPr>
        <w:t>َ</w:t>
      </w:r>
      <w:r w:rsidRPr="006C24A3">
        <w:rPr>
          <w:sz w:val="27"/>
          <w:rtl/>
          <w:lang w:bidi="ar-IQ"/>
        </w:rPr>
        <w:t>ن</w:t>
      </w:r>
      <w:r w:rsidR="003D4691" w:rsidRPr="006C24A3">
        <w:rPr>
          <w:rFonts w:hint="cs"/>
          <w:sz w:val="27"/>
          <w:rtl/>
          <w:lang w:bidi="ar-IQ"/>
        </w:rPr>
        <w:t>ْ</w:t>
      </w:r>
      <w:r w:rsidRPr="006C24A3">
        <w:rPr>
          <w:sz w:val="27"/>
          <w:rtl/>
          <w:lang w:bidi="ar-IQ"/>
        </w:rPr>
        <w:t xml:space="preserve"> حكيت</w:t>
      </w:r>
      <w:r w:rsidRPr="006C24A3">
        <w:rPr>
          <w:rFonts w:hint="cs"/>
          <w:sz w:val="27"/>
          <w:rtl/>
          <w:lang w:bidi="ar-IQ"/>
        </w:rPr>
        <w:t xml:space="preserve"> </w:t>
      </w:r>
      <w:r w:rsidRPr="006C24A3">
        <w:rPr>
          <w:sz w:val="27"/>
          <w:rtl/>
          <w:lang w:bidi="ar-IQ"/>
        </w:rPr>
        <w:t>عنه ما حكيت في</w:t>
      </w:r>
      <w:r w:rsidR="007043BE" w:rsidRPr="006C24A3">
        <w:rPr>
          <w:rFonts w:hint="cs"/>
          <w:sz w:val="27"/>
          <w:rtl/>
          <w:lang w:bidi="ar-IQ"/>
        </w:rPr>
        <w:t xml:space="preserve"> </w:t>
      </w:r>
      <w:r w:rsidRPr="006C24A3">
        <w:rPr>
          <w:sz w:val="27"/>
          <w:rtl/>
          <w:lang w:bidi="ar-IQ"/>
        </w:rPr>
        <w:t>ما أفتى به من سهو النبي</w:t>
      </w:r>
      <w:r w:rsidR="007043BE" w:rsidRPr="006C24A3">
        <w:rPr>
          <w:rFonts w:hint="cs"/>
          <w:sz w:val="27"/>
          <w:rtl/>
          <w:lang w:bidi="ar-IQ"/>
        </w:rPr>
        <w:t>ّ</w:t>
      </w:r>
      <w:r w:rsidR="00192794" w:rsidRPr="006C24A3">
        <w:rPr>
          <w:rFonts w:ascii="Mosawi" w:hAnsi="Mosawi" w:cs="Mosawi"/>
          <w:szCs w:val="22"/>
          <w:rtl/>
        </w:rPr>
        <w:t>|</w:t>
      </w:r>
      <w:r w:rsidRPr="006C24A3">
        <w:rPr>
          <w:sz w:val="27"/>
          <w:rtl/>
          <w:lang w:bidi="ar-IQ"/>
        </w:rPr>
        <w:t xml:space="preserve"> واعتل</w:t>
      </w:r>
      <w:r w:rsidR="007043BE" w:rsidRPr="006C24A3">
        <w:rPr>
          <w:rFonts w:hint="cs"/>
          <w:sz w:val="27"/>
          <w:rtl/>
          <w:lang w:bidi="ar-IQ"/>
        </w:rPr>
        <w:t>ّ</w:t>
      </w:r>
      <w:r w:rsidRPr="006C24A3">
        <w:rPr>
          <w:sz w:val="27"/>
          <w:rtl/>
          <w:lang w:bidi="ar-IQ"/>
        </w:rPr>
        <w:t xml:space="preserve"> به، ودل</w:t>
      </w:r>
      <w:r w:rsidRPr="006C24A3">
        <w:rPr>
          <w:rFonts w:hint="cs"/>
          <w:sz w:val="27"/>
          <w:rtl/>
          <w:lang w:bidi="ar-IQ"/>
        </w:rPr>
        <w:t>ّ</w:t>
      </w:r>
      <w:r w:rsidRPr="006C24A3">
        <w:rPr>
          <w:sz w:val="27"/>
          <w:rtl/>
          <w:lang w:bidi="ar-IQ"/>
        </w:rPr>
        <w:t xml:space="preserve"> على ضعف</w:t>
      </w:r>
      <w:r w:rsidRPr="006C24A3">
        <w:rPr>
          <w:rFonts w:hint="cs"/>
          <w:sz w:val="27"/>
          <w:rtl/>
          <w:lang w:bidi="ar-IQ"/>
        </w:rPr>
        <w:t xml:space="preserve"> </w:t>
      </w:r>
      <w:r w:rsidRPr="006C24A3">
        <w:rPr>
          <w:sz w:val="27"/>
          <w:rtl/>
          <w:lang w:bidi="ar-IQ"/>
        </w:rPr>
        <w:t>عقله، وسوء اختياره، وفساد تخي</w:t>
      </w:r>
      <w:r w:rsidR="007043BE" w:rsidRPr="006C24A3">
        <w:rPr>
          <w:rFonts w:hint="cs"/>
          <w:sz w:val="27"/>
          <w:rtl/>
          <w:lang w:bidi="ar-IQ"/>
        </w:rPr>
        <w:t>ُّ</w:t>
      </w:r>
      <w:r w:rsidRPr="006C24A3">
        <w:rPr>
          <w:sz w:val="27"/>
          <w:rtl/>
          <w:lang w:bidi="ar-IQ"/>
        </w:rPr>
        <w:t>له</w:t>
      </w:r>
      <w:r w:rsidRPr="006C24A3">
        <w:rPr>
          <w:rFonts w:hint="eastAsia"/>
          <w:sz w:val="24"/>
          <w:szCs w:val="24"/>
          <w:rtl/>
        </w:rPr>
        <w:t>»</w:t>
      </w:r>
      <w:r w:rsidRPr="006C24A3">
        <w:rPr>
          <w:sz w:val="27"/>
          <w:vertAlign w:val="superscript"/>
          <w:rtl/>
        </w:rPr>
        <w:t>(</w:t>
      </w:r>
      <w:r w:rsidRPr="006C24A3">
        <w:rPr>
          <w:rStyle w:val="af9"/>
          <w:sz w:val="27"/>
          <w:rtl/>
        </w:rPr>
        <w:endnoteReference w:id="755"/>
      </w:r>
      <w:r w:rsidRPr="006C24A3">
        <w:rPr>
          <w:sz w:val="27"/>
          <w:vertAlign w:val="superscript"/>
          <w:rtl/>
        </w:rPr>
        <w:t>)</w:t>
      </w:r>
      <w:r w:rsidRPr="006C24A3">
        <w:rPr>
          <w:rFonts w:hint="cs"/>
          <w:sz w:val="27"/>
          <w:rtl/>
        </w:rPr>
        <w:t>.</w:t>
      </w:r>
    </w:p>
    <w:p w:rsidR="00C84F4C" w:rsidRPr="006C24A3" w:rsidRDefault="00C84F4C" w:rsidP="00C84F4C">
      <w:pPr>
        <w:spacing w:line="380" w:lineRule="exact"/>
        <w:rPr>
          <w:sz w:val="27"/>
          <w:rtl/>
        </w:rPr>
      </w:pPr>
    </w:p>
    <w:p w:rsidR="003B294D" w:rsidRPr="006C24A3" w:rsidRDefault="00DF7394" w:rsidP="00A967B1">
      <w:pPr>
        <w:pStyle w:val="31"/>
        <w:rPr>
          <w:color w:val="auto"/>
          <w:rtl/>
          <w:lang w:bidi="ar-IQ"/>
        </w:rPr>
      </w:pPr>
      <w:r w:rsidRPr="006C24A3">
        <w:rPr>
          <w:rFonts w:hint="cs"/>
          <w:color w:val="auto"/>
          <w:rtl/>
        </w:rPr>
        <w:t>تعليقٌ</w:t>
      </w:r>
      <w:r w:rsidR="003B294D" w:rsidRPr="006C24A3">
        <w:rPr>
          <w:rFonts w:hint="cs"/>
          <w:color w:val="auto"/>
          <w:rtl/>
        </w:rPr>
        <w:t xml:space="preserve"> وتحليل</w:t>
      </w:r>
      <w:r w:rsidR="00A967B1" w:rsidRPr="006C24A3">
        <w:rPr>
          <w:rFonts w:hint="cs"/>
          <w:color w:val="auto"/>
          <w:rtl/>
        </w:rPr>
        <w:t xml:space="preserve"> ــــــ</w:t>
      </w:r>
    </w:p>
    <w:p w:rsidR="003B294D" w:rsidRPr="006C24A3" w:rsidRDefault="003B294D" w:rsidP="00717E10">
      <w:pPr>
        <w:rPr>
          <w:sz w:val="27"/>
          <w:rtl/>
        </w:rPr>
      </w:pPr>
      <w:r w:rsidRPr="006C24A3">
        <w:rPr>
          <w:rFonts w:hint="cs"/>
          <w:sz w:val="27"/>
          <w:rtl/>
        </w:rPr>
        <w:t>بعد مناقشة كلام العلا</w:t>
      </w:r>
      <w:r w:rsidR="007043BE" w:rsidRPr="006C24A3">
        <w:rPr>
          <w:rFonts w:hint="cs"/>
          <w:sz w:val="27"/>
          <w:rtl/>
        </w:rPr>
        <w:t>ّ</w:t>
      </w:r>
      <w:r w:rsidRPr="006C24A3">
        <w:rPr>
          <w:rFonts w:hint="cs"/>
          <w:sz w:val="27"/>
          <w:rtl/>
        </w:rPr>
        <w:t>مة المجلسي في هذا الشأن، ت</w:t>
      </w:r>
      <w:r w:rsidR="007043BE" w:rsidRPr="006C24A3">
        <w:rPr>
          <w:rFonts w:hint="cs"/>
          <w:sz w:val="27"/>
          <w:rtl/>
        </w:rPr>
        <w:t>َ</w:t>
      </w:r>
      <w:r w:rsidRPr="006C24A3">
        <w:rPr>
          <w:rFonts w:hint="cs"/>
          <w:sz w:val="27"/>
          <w:rtl/>
        </w:rPr>
        <w:t>ر</w:t>
      </w:r>
      <w:r w:rsidR="007043BE" w:rsidRPr="006C24A3">
        <w:rPr>
          <w:rFonts w:hint="cs"/>
          <w:sz w:val="27"/>
          <w:rtl/>
        </w:rPr>
        <w:t>ِ</w:t>
      </w:r>
      <w:r w:rsidRPr="006C24A3">
        <w:rPr>
          <w:rFonts w:hint="cs"/>
          <w:sz w:val="27"/>
          <w:rtl/>
        </w:rPr>
        <w:t>د</w:t>
      </w:r>
      <w:r w:rsidR="007043BE" w:rsidRPr="006C24A3">
        <w:rPr>
          <w:rFonts w:hint="cs"/>
          <w:sz w:val="27"/>
          <w:rtl/>
        </w:rPr>
        <w:t>ُ</w:t>
      </w:r>
      <w:r w:rsidRPr="006C24A3">
        <w:rPr>
          <w:rFonts w:hint="cs"/>
          <w:sz w:val="27"/>
          <w:rtl/>
        </w:rPr>
        <w:t xml:space="preserve"> </w:t>
      </w:r>
      <w:r w:rsidR="00717E10">
        <w:rPr>
          <w:rFonts w:hint="cs"/>
          <w:sz w:val="27"/>
          <w:rtl/>
        </w:rPr>
        <w:t>إ</w:t>
      </w:r>
      <w:r w:rsidRPr="006C24A3">
        <w:rPr>
          <w:rFonts w:hint="cs"/>
          <w:sz w:val="27"/>
          <w:rtl/>
        </w:rPr>
        <w:t xml:space="preserve">لى الذهن بعض النقاط التي يمكن بيانها </w:t>
      </w:r>
      <w:r w:rsidR="007043BE" w:rsidRPr="006C24A3">
        <w:rPr>
          <w:rFonts w:hint="cs"/>
          <w:sz w:val="27"/>
          <w:rtl/>
        </w:rPr>
        <w:t>كما يلي</w:t>
      </w:r>
      <w:r w:rsidRPr="006C24A3">
        <w:rPr>
          <w:rFonts w:hint="cs"/>
          <w:sz w:val="27"/>
          <w:rtl/>
        </w:rPr>
        <w:t>:</w:t>
      </w:r>
    </w:p>
    <w:p w:rsidR="003B294D" w:rsidRPr="006C24A3" w:rsidRDefault="003B294D" w:rsidP="00441FAA">
      <w:pPr>
        <w:rPr>
          <w:sz w:val="27"/>
          <w:rtl/>
        </w:rPr>
      </w:pPr>
      <w:r w:rsidRPr="006C24A3">
        <w:rPr>
          <w:rFonts w:hint="cs"/>
          <w:sz w:val="27"/>
          <w:rtl/>
        </w:rPr>
        <w:t>1ـ يبدو أن الدليل الأو</w:t>
      </w:r>
      <w:r w:rsidR="007043BE" w:rsidRPr="006C24A3">
        <w:rPr>
          <w:rFonts w:hint="cs"/>
          <w:sz w:val="27"/>
          <w:rtl/>
        </w:rPr>
        <w:t>ّ</w:t>
      </w:r>
      <w:r w:rsidRPr="006C24A3">
        <w:rPr>
          <w:rFonts w:hint="cs"/>
          <w:sz w:val="27"/>
          <w:rtl/>
        </w:rPr>
        <w:t>ل ـ من الأدلة التي ساقها العلا</w:t>
      </w:r>
      <w:r w:rsidR="007043BE" w:rsidRPr="006C24A3">
        <w:rPr>
          <w:rFonts w:hint="cs"/>
          <w:sz w:val="27"/>
          <w:rtl/>
        </w:rPr>
        <w:t>ّ</w:t>
      </w:r>
      <w:r w:rsidRPr="006C24A3">
        <w:rPr>
          <w:rFonts w:hint="cs"/>
          <w:sz w:val="27"/>
          <w:rtl/>
        </w:rPr>
        <w:t>مة في معرض الردّ على روايات سهو النبي</w:t>
      </w:r>
      <w:r w:rsidR="007043BE"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ـ</w:t>
      </w:r>
      <w:r w:rsidR="007043BE" w:rsidRPr="006C24A3">
        <w:rPr>
          <w:rFonts w:hint="cs"/>
          <w:sz w:val="27"/>
          <w:rtl/>
        </w:rPr>
        <w:t>،</w:t>
      </w:r>
      <w:r w:rsidRPr="006C24A3">
        <w:rPr>
          <w:rFonts w:hint="cs"/>
          <w:sz w:val="27"/>
          <w:rtl/>
        </w:rPr>
        <w:t xml:space="preserve"> وهو الدليل القائل بوجود الاختلاف في هذه الروايات، أقوى من سائر الأدل</w:t>
      </w:r>
      <w:r w:rsidR="007043BE" w:rsidRPr="006C24A3">
        <w:rPr>
          <w:rFonts w:hint="cs"/>
          <w:sz w:val="27"/>
          <w:rtl/>
        </w:rPr>
        <w:t>ّ</w:t>
      </w:r>
      <w:r w:rsidRPr="006C24A3">
        <w:rPr>
          <w:rFonts w:hint="cs"/>
          <w:sz w:val="27"/>
          <w:rtl/>
        </w:rPr>
        <w:t>ة الأخرى. وكذلك من بين الأدلة الثلاثة التي أوردها العلا</w:t>
      </w:r>
      <w:r w:rsidR="007043BE" w:rsidRPr="006C24A3">
        <w:rPr>
          <w:rFonts w:hint="cs"/>
          <w:sz w:val="27"/>
          <w:rtl/>
        </w:rPr>
        <w:t>ّ</w:t>
      </w:r>
      <w:r w:rsidRPr="006C24A3">
        <w:rPr>
          <w:rFonts w:hint="cs"/>
          <w:sz w:val="27"/>
          <w:rtl/>
        </w:rPr>
        <w:t>مة المجلسي في الردّ على رأي الشيخ الصدوق يمكن اعتبار الاستناد إلى آيات القرآن الكريم من أهم</w:t>
      </w:r>
      <w:r w:rsidR="007043BE" w:rsidRPr="006C24A3">
        <w:rPr>
          <w:rFonts w:hint="cs"/>
          <w:sz w:val="27"/>
          <w:rtl/>
        </w:rPr>
        <w:t>ّ</w:t>
      </w:r>
      <w:r w:rsidRPr="006C24A3">
        <w:rPr>
          <w:rFonts w:hint="cs"/>
          <w:sz w:val="27"/>
          <w:rtl/>
        </w:rPr>
        <w:t xml:space="preserve"> الأدلة</w:t>
      </w:r>
      <w:r w:rsidR="007043BE" w:rsidRPr="006C24A3">
        <w:rPr>
          <w:rFonts w:hint="cs"/>
          <w:sz w:val="27"/>
          <w:rtl/>
        </w:rPr>
        <w:t>،</w:t>
      </w:r>
      <w:r w:rsidRPr="006C24A3">
        <w:rPr>
          <w:rFonts w:hint="cs"/>
          <w:sz w:val="27"/>
          <w:rtl/>
        </w:rPr>
        <w:t xml:space="preserve"> من وجهة نظره.</w:t>
      </w:r>
    </w:p>
    <w:p w:rsidR="003B294D" w:rsidRPr="006C24A3" w:rsidRDefault="003B294D" w:rsidP="00441FAA">
      <w:pPr>
        <w:rPr>
          <w:sz w:val="27"/>
          <w:rtl/>
        </w:rPr>
      </w:pPr>
      <w:r w:rsidRPr="006C24A3">
        <w:rPr>
          <w:rFonts w:hint="cs"/>
          <w:sz w:val="27"/>
          <w:rtl/>
        </w:rPr>
        <w:t>2ـ يت</w:t>
      </w:r>
      <w:r w:rsidR="007043BE" w:rsidRPr="006C24A3">
        <w:rPr>
          <w:rFonts w:hint="cs"/>
          <w:sz w:val="27"/>
          <w:rtl/>
        </w:rPr>
        <w:t>ّ</w:t>
      </w:r>
      <w:r w:rsidRPr="006C24A3">
        <w:rPr>
          <w:rFonts w:hint="cs"/>
          <w:sz w:val="27"/>
          <w:rtl/>
        </w:rPr>
        <w:t>ضح من طريقة تناول العلا</w:t>
      </w:r>
      <w:r w:rsidR="007043BE" w:rsidRPr="006C24A3">
        <w:rPr>
          <w:rFonts w:hint="cs"/>
          <w:sz w:val="27"/>
          <w:rtl/>
        </w:rPr>
        <w:t>ّ</w:t>
      </w:r>
      <w:r w:rsidRPr="006C24A3">
        <w:rPr>
          <w:rFonts w:hint="cs"/>
          <w:sz w:val="27"/>
          <w:rtl/>
        </w:rPr>
        <w:t xml:space="preserve">مة المجلسي لهذا البحث أن مسألة </w:t>
      </w:r>
      <w:r w:rsidRPr="006C24A3">
        <w:rPr>
          <w:rFonts w:hint="eastAsia"/>
          <w:sz w:val="24"/>
          <w:szCs w:val="24"/>
          <w:rtl/>
        </w:rPr>
        <w:t>«</w:t>
      </w:r>
      <w:r w:rsidRPr="006C24A3">
        <w:rPr>
          <w:rFonts w:hint="cs"/>
          <w:sz w:val="27"/>
          <w:rtl/>
        </w:rPr>
        <w:t xml:space="preserve">عصمة </w:t>
      </w:r>
      <w:r w:rsidRPr="006C24A3">
        <w:rPr>
          <w:rFonts w:hint="cs"/>
          <w:sz w:val="27"/>
          <w:rtl/>
        </w:rPr>
        <w:lastRenderedPageBreak/>
        <w:t>النبي</w:t>
      </w:r>
      <w:r w:rsidR="00192794" w:rsidRPr="006C24A3">
        <w:rPr>
          <w:rFonts w:ascii="Mosawi" w:hAnsi="Mosawi" w:cs="Mosawi"/>
          <w:szCs w:val="22"/>
          <w:rtl/>
        </w:rPr>
        <w:t>|</w:t>
      </w:r>
      <w:r w:rsidRPr="006C24A3">
        <w:rPr>
          <w:rFonts w:hint="cs"/>
          <w:sz w:val="27"/>
          <w:rtl/>
        </w:rPr>
        <w:t xml:space="preserve"> من السهو</w:t>
      </w:r>
      <w:r w:rsidRPr="006C24A3">
        <w:rPr>
          <w:rFonts w:hint="eastAsia"/>
          <w:sz w:val="24"/>
          <w:szCs w:val="24"/>
          <w:rtl/>
        </w:rPr>
        <w:t>»</w:t>
      </w:r>
      <w:r w:rsidRPr="006C24A3">
        <w:rPr>
          <w:rFonts w:hint="cs"/>
          <w:sz w:val="27"/>
          <w:rtl/>
        </w:rPr>
        <w:t xml:space="preserve"> تحظى بأهم</w:t>
      </w:r>
      <w:r w:rsidR="007043BE" w:rsidRPr="006C24A3">
        <w:rPr>
          <w:rFonts w:hint="cs"/>
          <w:sz w:val="27"/>
          <w:rtl/>
        </w:rPr>
        <w:t>ِّ</w:t>
      </w:r>
      <w:r w:rsidRPr="006C24A3">
        <w:rPr>
          <w:rFonts w:hint="cs"/>
          <w:sz w:val="27"/>
          <w:rtl/>
        </w:rPr>
        <w:t>ية كبيرة</w:t>
      </w:r>
      <w:r w:rsidR="007043BE" w:rsidRPr="006C24A3">
        <w:rPr>
          <w:rFonts w:hint="cs"/>
          <w:sz w:val="27"/>
          <w:rtl/>
        </w:rPr>
        <w:t>،</w:t>
      </w:r>
      <w:r w:rsidRPr="006C24A3">
        <w:rPr>
          <w:rFonts w:hint="cs"/>
          <w:sz w:val="27"/>
          <w:rtl/>
        </w:rPr>
        <w:t xml:space="preserve"> من وجهة نظره؛ إذ </w:t>
      </w:r>
      <w:r w:rsidR="007043BE" w:rsidRPr="006C24A3">
        <w:rPr>
          <w:rFonts w:hint="cs"/>
          <w:sz w:val="27"/>
          <w:rtl/>
        </w:rPr>
        <w:t>إ</w:t>
      </w:r>
      <w:r w:rsidRPr="006C24A3">
        <w:rPr>
          <w:rFonts w:hint="cs"/>
          <w:sz w:val="27"/>
          <w:rtl/>
        </w:rPr>
        <w:t>نه بعد بيان الروايات الدال</w:t>
      </w:r>
      <w:r w:rsidR="007043BE" w:rsidRPr="006C24A3">
        <w:rPr>
          <w:rFonts w:hint="cs"/>
          <w:sz w:val="27"/>
          <w:rtl/>
        </w:rPr>
        <w:t>ّ</w:t>
      </w:r>
      <w:r w:rsidRPr="006C24A3">
        <w:rPr>
          <w:rFonts w:hint="cs"/>
          <w:sz w:val="27"/>
          <w:rtl/>
        </w:rPr>
        <w:t>ة على هذه المسألة أشار إلى اختلافها، ثم</w:t>
      </w:r>
      <w:r w:rsidR="007043BE" w:rsidRPr="006C24A3">
        <w:rPr>
          <w:rFonts w:hint="cs"/>
          <w:sz w:val="27"/>
          <w:rtl/>
        </w:rPr>
        <w:t>ّ</w:t>
      </w:r>
      <w:r w:rsidRPr="006C24A3">
        <w:rPr>
          <w:rFonts w:hint="cs"/>
          <w:sz w:val="27"/>
          <w:rtl/>
        </w:rPr>
        <w:t xml:space="preserve"> انتقل بعد ذلك إلى بيان رأي كبار علماء الشيعة في الردّ على القول بسهو النبي</w:t>
      </w:r>
      <w:r w:rsidR="007043BE" w:rsidRPr="006C24A3">
        <w:rPr>
          <w:rFonts w:hint="cs"/>
          <w:sz w:val="27"/>
          <w:rtl/>
        </w:rPr>
        <w:t>ّ</w:t>
      </w:r>
      <w:r w:rsidR="00192794" w:rsidRPr="006C24A3">
        <w:rPr>
          <w:rFonts w:ascii="Mosawi" w:hAnsi="Mosawi" w:cs="Mosawi"/>
          <w:szCs w:val="22"/>
          <w:rtl/>
        </w:rPr>
        <w:t>|</w:t>
      </w:r>
      <w:r w:rsidRPr="006C24A3">
        <w:rPr>
          <w:rFonts w:hint="cs"/>
          <w:sz w:val="27"/>
          <w:rtl/>
        </w:rPr>
        <w:t xml:space="preserve"> بالتفصيل، وفي نهاية المطاف بيّ</w:t>
      </w:r>
      <w:r w:rsidR="007043BE" w:rsidRPr="006C24A3">
        <w:rPr>
          <w:rFonts w:hint="cs"/>
          <w:sz w:val="27"/>
          <w:rtl/>
        </w:rPr>
        <w:t>َ</w:t>
      </w:r>
      <w:r w:rsidRPr="006C24A3">
        <w:rPr>
          <w:rFonts w:hint="cs"/>
          <w:sz w:val="27"/>
          <w:rtl/>
        </w:rPr>
        <w:t>ن رأيه القائل ببطلان سهو النبي</w:t>
      </w:r>
      <w:r w:rsidR="007043BE"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w:t>
      </w:r>
    </w:p>
    <w:p w:rsidR="003B294D" w:rsidRPr="006C24A3" w:rsidRDefault="003B294D" w:rsidP="00441FAA">
      <w:pPr>
        <w:rPr>
          <w:sz w:val="27"/>
          <w:rtl/>
        </w:rPr>
      </w:pPr>
      <w:r w:rsidRPr="006C24A3">
        <w:rPr>
          <w:rFonts w:hint="cs"/>
          <w:sz w:val="27"/>
          <w:rtl/>
        </w:rPr>
        <w:t xml:space="preserve">3ـ النقطة الأخرى </w:t>
      </w:r>
      <w:r w:rsidR="007043BE" w:rsidRPr="006C24A3">
        <w:rPr>
          <w:rFonts w:hint="cs"/>
          <w:sz w:val="27"/>
          <w:rtl/>
        </w:rPr>
        <w:t xml:space="preserve">هي </w:t>
      </w:r>
      <w:r w:rsidRPr="006C24A3">
        <w:rPr>
          <w:rFonts w:hint="cs"/>
          <w:sz w:val="27"/>
          <w:rtl/>
        </w:rPr>
        <w:t>أن العلا</w:t>
      </w:r>
      <w:r w:rsidR="007043BE" w:rsidRPr="006C24A3">
        <w:rPr>
          <w:rFonts w:hint="cs"/>
          <w:sz w:val="27"/>
          <w:rtl/>
        </w:rPr>
        <w:t>ّ</w:t>
      </w:r>
      <w:r w:rsidRPr="006C24A3">
        <w:rPr>
          <w:rFonts w:hint="cs"/>
          <w:sz w:val="27"/>
          <w:rtl/>
        </w:rPr>
        <w:t>مة المجلسي قد تمك</w:t>
      </w:r>
      <w:r w:rsidR="007043BE" w:rsidRPr="006C24A3">
        <w:rPr>
          <w:rFonts w:hint="cs"/>
          <w:sz w:val="27"/>
          <w:rtl/>
        </w:rPr>
        <w:t>َّ</w:t>
      </w:r>
      <w:r w:rsidRPr="006C24A3">
        <w:rPr>
          <w:rFonts w:hint="cs"/>
          <w:sz w:val="27"/>
          <w:rtl/>
        </w:rPr>
        <w:t>ن في نهاية هذا البحث من الدفاع عن المباني الكلامية للشيعة بجدارة</w:t>
      </w:r>
      <w:r w:rsidR="007043BE" w:rsidRPr="006C24A3">
        <w:rPr>
          <w:rFonts w:hint="cs"/>
          <w:sz w:val="27"/>
          <w:rtl/>
        </w:rPr>
        <w:t>ٍ</w:t>
      </w:r>
      <w:r w:rsidRPr="006C24A3">
        <w:rPr>
          <w:rFonts w:hint="cs"/>
          <w:sz w:val="27"/>
          <w:rtl/>
        </w:rPr>
        <w:t>.</w:t>
      </w:r>
    </w:p>
    <w:p w:rsidR="00C84F4C" w:rsidRPr="006C24A3" w:rsidRDefault="00C84F4C" w:rsidP="00C84F4C">
      <w:pPr>
        <w:spacing w:line="360" w:lineRule="exact"/>
        <w:rPr>
          <w:sz w:val="27"/>
          <w:rtl/>
        </w:rPr>
      </w:pPr>
    </w:p>
    <w:p w:rsidR="003B294D" w:rsidRPr="006C24A3" w:rsidRDefault="003B294D" w:rsidP="00DF7394">
      <w:pPr>
        <w:pStyle w:val="31"/>
        <w:rPr>
          <w:color w:val="auto"/>
          <w:rtl/>
        </w:rPr>
      </w:pPr>
      <w:r w:rsidRPr="006C24A3">
        <w:rPr>
          <w:rFonts w:hint="cs"/>
          <w:color w:val="auto"/>
          <w:rtl/>
        </w:rPr>
        <w:t xml:space="preserve">3ـ </w:t>
      </w:r>
      <w:r w:rsidR="00DF7394" w:rsidRPr="006C24A3">
        <w:rPr>
          <w:rFonts w:hint="cs"/>
          <w:color w:val="auto"/>
          <w:rtl/>
        </w:rPr>
        <w:t>في ال</w:t>
      </w:r>
      <w:r w:rsidRPr="006C24A3">
        <w:rPr>
          <w:rFonts w:hint="cs"/>
          <w:color w:val="auto"/>
          <w:rtl/>
        </w:rPr>
        <w:t>روايات الدال</w:t>
      </w:r>
      <w:r w:rsidR="00DF7394" w:rsidRPr="006C24A3">
        <w:rPr>
          <w:rFonts w:hint="cs"/>
          <w:color w:val="auto"/>
          <w:rtl/>
        </w:rPr>
        <w:t>ّ</w:t>
      </w:r>
      <w:r w:rsidRPr="006C24A3">
        <w:rPr>
          <w:rFonts w:hint="cs"/>
          <w:color w:val="auto"/>
          <w:rtl/>
        </w:rPr>
        <w:t>ة على بطلان سهو النبي</w:t>
      </w:r>
      <w:r w:rsidR="007043BE" w:rsidRPr="006C24A3">
        <w:rPr>
          <w:rFonts w:hint="cs"/>
          <w:color w:val="auto"/>
          <w:rtl/>
        </w:rPr>
        <w:t>ّ</w:t>
      </w:r>
      <w:r w:rsidRPr="006C24A3">
        <w:rPr>
          <w:rFonts w:hint="cs"/>
          <w:color w:val="auto"/>
          <w:rtl/>
        </w:rPr>
        <w:t xml:space="preserve"> الأكرم</w:t>
      </w:r>
      <w:r w:rsidR="00192794" w:rsidRPr="006C24A3">
        <w:rPr>
          <w:rFonts w:ascii="Mosawi" w:hAnsi="Mosawi" w:cs="Mosawi"/>
          <w:color w:val="auto"/>
          <w:szCs w:val="22"/>
          <w:rtl/>
        </w:rPr>
        <w:t>|</w:t>
      </w:r>
      <w:r w:rsidR="00A967B1" w:rsidRPr="006C24A3">
        <w:rPr>
          <w:rFonts w:hint="cs"/>
          <w:color w:val="auto"/>
          <w:rtl/>
        </w:rPr>
        <w:t xml:space="preserve"> ــــــ</w:t>
      </w:r>
    </w:p>
    <w:p w:rsidR="00E466D1" w:rsidRPr="006C24A3" w:rsidRDefault="003B294D" w:rsidP="00441FAA">
      <w:pPr>
        <w:rPr>
          <w:sz w:val="27"/>
          <w:rtl/>
        </w:rPr>
      </w:pPr>
      <w:r w:rsidRPr="006C24A3">
        <w:rPr>
          <w:rFonts w:hint="cs"/>
          <w:sz w:val="27"/>
          <w:rtl/>
        </w:rPr>
        <w:t>كما سبق أن أش</w:t>
      </w:r>
      <w:r w:rsidR="007043BE" w:rsidRPr="006C24A3">
        <w:rPr>
          <w:rFonts w:hint="cs"/>
          <w:sz w:val="27"/>
          <w:rtl/>
        </w:rPr>
        <w:t>َ</w:t>
      </w:r>
      <w:r w:rsidRPr="006C24A3">
        <w:rPr>
          <w:rFonts w:hint="cs"/>
          <w:sz w:val="27"/>
          <w:rtl/>
        </w:rPr>
        <w:t>ر</w:t>
      </w:r>
      <w:r w:rsidR="007043BE" w:rsidRPr="006C24A3">
        <w:rPr>
          <w:rFonts w:hint="cs"/>
          <w:sz w:val="27"/>
          <w:rtl/>
        </w:rPr>
        <w:t>ْ</w:t>
      </w:r>
      <w:r w:rsidRPr="006C24A3">
        <w:rPr>
          <w:rFonts w:hint="cs"/>
          <w:sz w:val="27"/>
          <w:rtl/>
        </w:rPr>
        <w:t>نا في بداية البحث هناك روايتان ـ من الروايات السبعة عشرة في هذا الباب ـ تشير إلى عدم سهو النبي</w:t>
      </w:r>
      <w:r w:rsidR="00E466D1"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وبطلانه, وإحدى هاتين الروايتين منقولة في التهذيب (الرواية 18)، والرواية الأخرى </w:t>
      </w:r>
      <w:r w:rsidR="00E466D1" w:rsidRPr="006C24A3">
        <w:rPr>
          <w:rFonts w:hint="cs"/>
          <w:sz w:val="27"/>
          <w:rtl/>
        </w:rPr>
        <w:t>م</w:t>
      </w:r>
      <w:r w:rsidRPr="006C24A3">
        <w:rPr>
          <w:rFonts w:hint="cs"/>
          <w:sz w:val="27"/>
          <w:rtl/>
        </w:rPr>
        <w:t xml:space="preserve">ن بصائر الدرجات </w:t>
      </w:r>
      <w:r w:rsidRPr="006C24A3">
        <w:rPr>
          <w:sz w:val="27"/>
          <w:rtl/>
        </w:rPr>
        <w:t>(الرواية 1</w:t>
      </w:r>
      <w:r w:rsidRPr="006C24A3">
        <w:rPr>
          <w:rFonts w:hint="cs"/>
          <w:sz w:val="27"/>
          <w:rtl/>
        </w:rPr>
        <w:t>6</w:t>
      </w:r>
      <w:r w:rsidRPr="006C24A3">
        <w:rPr>
          <w:sz w:val="27"/>
          <w:rtl/>
        </w:rPr>
        <w:t>)</w:t>
      </w:r>
      <w:r w:rsidR="00E466D1" w:rsidRPr="006C24A3">
        <w:rPr>
          <w:rFonts w:hint="cs"/>
          <w:sz w:val="27"/>
          <w:rtl/>
        </w:rPr>
        <w:t>.</w:t>
      </w:r>
    </w:p>
    <w:p w:rsidR="003B294D" w:rsidRPr="006C24A3" w:rsidRDefault="003B294D" w:rsidP="00441FAA">
      <w:pPr>
        <w:rPr>
          <w:sz w:val="27"/>
          <w:rtl/>
        </w:rPr>
      </w:pPr>
      <w:r w:rsidRPr="006C24A3">
        <w:rPr>
          <w:rFonts w:hint="cs"/>
          <w:sz w:val="27"/>
          <w:rtl/>
        </w:rPr>
        <w:t>كما أشار العلا</w:t>
      </w:r>
      <w:r w:rsidR="00E466D1" w:rsidRPr="006C24A3">
        <w:rPr>
          <w:rFonts w:hint="cs"/>
          <w:sz w:val="27"/>
          <w:rtl/>
        </w:rPr>
        <w:t>ّ</w:t>
      </w:r>
      <w:r w:rsidRPr="006C24A3">
        <w:rPr>
          <w:rFonts w:hint="cs"/>
          <w:sz w:val="27"/>
          <w:rtl/>
        </w:rPr>
        <w:t>مة المجلسي في نهاية كلامه (في خاتمة الروايات) إلى حديثين آخرين في بطلان سهو النبي</w:t>
      </w:r>
      <w:r w:rsidR="00E466D1"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00E466D1" w:rsidRPr="006C24A3">
        <w:rPr>
          <w:rFonts w:hint="cs"/>
          <w:sz w:val="27"/>
          <w:rtl/>
        </w:rPr>
        <w:t xml:space="preserve">. </w:t>
      </w:r>
      <w:r w:rsidRPr="006C24A3">
        <w:rPr>
          <w:rFonts w:hint="cs"/>
          <w:sz w:val="27"/>
          <w:rtl/>
        </w:rPr>
        <w:t>وعلى هذا الأساس فإن هاتين الروايتين تندرجان ضمن هذه الطائفة من الروايات.</w:t>
      </w:r>
    </w:p>
    <w:p w:rsidR="003B294D" w:rsidRPr="006C24A3" w:rsidRDefault="003B294D" w:rsidP="00441FAA">
      <w:pPr>
        <w:rPr>
          <w:sz w:val="27"/>
          <w:rtl/>
          <w:lang w:bidi="ar-IQ"/>
        </w:rPr>
      </w:pPr>
      <w:r w:rsidRPr="006C24A3">
        <w:rPr>
          <w:rFonts w:hint="cs"/>
          <w:sz w:val="27"/>
          <w:rtl/>
        </w:rPr>
        <w:t>1ـ جاء في رواية التهذيب أن زرارة سأل الإمام الباقر</w:t>
      </w:r>
      <w:r w:rsidR="00472638" w:rsidRPr="006C24A3">
        <w:rPr>
          <w:rFonts w:ascii="Mosawi" w:hAnsi="Mosawi" w:cs="Mosawi"/>
          <w:szCs w:val="22"/>
          <w:rtl/>
        </w:rPr>
        <w:t>×</w:t>
      </w:r>
      <w:r w:rsidRPr="006C24A3">
        <w:rPr>
          <w:rFonts w:hint="cs"/>
          <w:sz w:val="27"/>
          <w:rtl/>
        </w:rPr>
        <w:t xml:space="preserve">: </w:t>
      </w:r>
      <w:r w:rsidRPr="006C24A3">
        <w:rPr>
          <w:sz w:val="27"/>
          <w:rtl/>
          <w:lang w:bidi="ar-IQ"/>
        </w:rPr>
        <w:t>هل سجد رسول الله</w:t>
      </w:r>
      <w:r w:rsidR="00192794" w:rsidRPr="006C24A3">
        <w:rPr>
          <w:rFonts w:ascii="Mosawi" w:hAnsi="Mosawi" w:cs="Mosawi"/>
          <w:szCs w:val="22"/>
          <w:rtl/>
        </w:rPr>
        <w:t>|</w:t>
      </w:r>
      <w:r w:rsidRPr="006C24A3">
        <w:rPr>
          <w:sz w:val="27"/>
          <w:rtl/>
          <w:lang w:bidi="ar-IQ"/>
        </w:rPr>
        <w:t xml:space="preserve"> سجدتي السهو قط</w:t>
      </w:r>
      <w:r w:rsidR="00E466D1" w:rsidRPr="006C24A3">
        <w:rPr>
          <w:rFonts w:hint="cs"/>
          <w:sz w:val="27"/>
          <w:rtl/>
          <w:lang w:bidi="ar-IQ"/>
        </w:rPr>
        <w:t>ّ</w:t>
      </w:r>
      <w:r w:rsidRPr="006C24A3">
        <w:rPr>
          <w:sz w:val="27"/>
          <w:rtl/>
          <w:lang w:bidi="ar-IQ"/>
        </w:rPr>
        <w:t xml:space="preserve">؟ فقال: </w:t>
      </w:r>
      <w:r w:rsidRPr="006C24A3">
        <w:rPr>
          <w:rFonts w:hint="eastAsia"/>
          <w:sz w:val="24"/>
          <w:szCs w:val="24"/>
          <w:rtl/>
        </w:rPr>
        <w:t>«</w:t>
      </w:r>
      <w:r w:rsidRPr="006C24A3">
        <w:rPr>
          <w:sz w:val="27"/>
          <w:rtl/>
          <w:lang w:bidi="ar-IQ"/>
        </w:rPr>
        <w:t>لا</w:t>
      </w:r>
      <w:r w:rsidR="00E466D1" w:rsidRPr="006C24A3">
        <w:rPr>
          <w:rFonts w:hint="cs"/>
          <w:sz w:val="27"/>
          <w:rtl/>
          <w:lang w:bidi="ar-IQ"/>
        </w:rPr>
        <w:t>،</w:t>
      </w:r>
      <w:r w:rsidRPr="006C24A3">
        <w:rPr>
          <w:sz w:val="27"/>
          <w:rtl/>
          <w:lang w:bidi="ar-IQ"/>
        </w:rPr>
        <w:t xml:space="preserve"> ولا سجدهما فقيه</w:t>
      </w:r>
      <w:r w:rsidR="00E466D1" w:rsidRPr="006C24A3">
        <w:rPr>
          <w:rFonts w:hint="cs"/>
          <w:sz w:val="27"/>
          <w:rtl/>
          <w:lang w:bidi="ar-IQ"/>
        </w:rPr>
        <w:t>ٌ</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56"/>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 xml:space="preserve">وقال الشيخ الطوسي في كتاب التهذيب، بعد ذكر هذه الرواية: </w:t>
      </w:r>
      <w:r w:rsidRPr="006C24A3">
        <w:rPr>
          <w:rFonts w:hint="eastAsia"/>
          <w:sz w:val="24"/>
          <w:szCs w:val="24"/>
          <w:rtl/>
        </w:rPr>
        <w:t>«</w:t>
      </w:r>
      <w:r w:rsidRPr="006C24A3">
        <w:rPr>
          <w:sz w:val="27"/>
          <w:rtl/>
          <w:lang w:bidi="ar-IQ"/>
        </w:rPr>
        <w:t xml:space="preserve">الذي </w:t>
      </w:r>
      <w:r w:rsidRPr="006C24A3">
        <w:rPr>
          <w:rFonts w:hint="cs"/>
          <w:sz w:val="27"/>
          <w:rtl/>
          <w:lang w:bidi="ar-IQ"/>
        </w:rPr>
        <w:t>أ</w:t>
      </w:r>
      <w:r w:rsidRPr="006C24A3">
        <w:rPr>
          <w:sz w:val="27"/>
          <w:rtl/>
          <w:lang w:bidi="ar-IQ"/>
        </w:rPr>
        <w:t>فتي به ما تضم</w:t>
      </w:r>
      <w:r w:rsidRPr="006C24A3">
        <w:rPr>
          <w:rFonts w:hint="cs"/>
          <w:sz w:val="27"/>
          <w:rtl/>
          <w:lang w:bidi="ar-IQ"/>
        </w:rPr>
        <w:t>ّ</w:t>
      </w:r>
      <w:r w:rsidR="00E466D1" w:rsidRPr="006C24A3">
        <w:rPr>
          <w:rFonts w:hint="cs"/>
          <w:sz w:val="27"/>
          <w:rtl/>
          <w:lang w:bidi="ar-IQ"/>
        </w:rPr>
        <w:t>َ</w:t>
      </w:r>
      <w:r w:rsidRPr="006C24A3">
        <w:rPr>
          <w:sz w:val="27"/>
          <w:rtl/>
          <w:lang w:bidi="ar-IQ"/>
        </w:rPr>
        <w:t>نه هذا الخبر</w:t>
      </w:r>
      <w:r w:rsidR="00E466D1" w:rsidRPr="006C24A3">
        <w:rPr>
          <w:rFonts w:hint="cs"/>
          <w:sz w:val="27"/>
          <w:rtl/>
          <w:lang w:bidi="ar-IQ"/>
        </w:rPr>
        <w:t>؛</w:t>
      </w:r>
      <w:r w:rsidRPr="006C24A3">
        <w:rPr>
          <w:sz w:val="27"/>
          <w:rtl/>
          <w:lang w:bidi="ar-IQ"/>
        </w:rPr>
        <w:t xml:space="preserve"> فأما</w:t>
      </w:r>
      <w:r w:rsidRPr="006C24A3">
        <w:rPr>
          <w:rFonts w:hint="cs"/>
          <w:sz w:val="27"/>
          <w:rtl/>
          <w:lang w:bidi="ar-IQ"/>
        </w:rPr>
        <w:t xml:space="preserve"> </w:t>
      </w:r>
      <w:r w:rsidRPr="006C24A3">
        <w:rPr>
          <w:sz w:val="27"/>
          <w:rtl/>
          <w:lang w:bidi="ar-IQ"/>
        </w:rPr>
        <w:t>ال</w:t>
      </w:r>
      <w:r w:rsidRPr="006C24A3">
        <w:rPr>
          <w:rFonts w:hint="cs"/>
          <w:sz w:val="27"/>
          <w:rtl/>
          <w:lang w:bidi="ar-IQ"/>
        </w:rPr>
        <w:t>أ</w:t>
      </w:r>
      <w:r w:rsidRPr="006C24A3">
        <w:rPr>
          <w:sz w:val="27"/>
          <w:rtl/>
          <w:lang w:bidi="ar-IQ"/>
        </w:rPr>
        <w:t>خبار التي قد</w:t>
      </w:r>
      <w:r w:rsidR="00E466D1" w:rsidRPr="006C24A3">
        <w:rPr>
          <w:rFonts w:hint="cs"/>
          <w:sz w:val="27"/>
          <w:rtl/>
          <w:lang w:bidi="ar-IQ"/>
        </w:rPr>
        <w:t>َّ</w:t>
      </w:r>
      <w:r w:rsidRPr="006C24A3">
        <w:rPr>
          <w:sz w:val="27"/>
          <w:rtl/>
          <w:lang w:bidi="ar-IQ"/>
        </w:rPr>
        <w:t>مناها من أن النبي</w:t>
      </w:r>
      <w:r w:rsidR="00E466D1" w:rsidRPr="006C24A3">
        <w:rPr>
          <w:rFonts w:hint="cs"/>
          <w:sz w:val="27"/>
          <w:rtl/>
          <w:lang w:bidi="ar-IQ"/>
        </w:rPr>
        <w:t>ّ</w:t>
      </w:r>
      <w:r w:rsidR="00192794" w:rsidRPr="006C24A3">
        <w:rPr>
          <w:rFonts w:ascii="Mosawi" w:hAnsi="Mosawi" w:cs="Mosawi"/>
          <w:szCs w:val="22"/>
          <w:rtl/>
        </w:rPr>
        <w:t>|</w:t>
      </w:r>
      <w:r w:rsidRPr="006C24A3">
        <w:rPr>
          <w:sz w:val="27"/>
          <w:rtl/>
          <w:lang w:bidi="ar-IQ"/>
        </w:rPr>
        <w:t xml:space="preserve"> سها فسجد فإنها موافقة</w:t>
      </w:r>
      <w:r w:rsidR="00E466D1" w:rsidRPr="006C24A3">
        <w:rPr>
          <w:rFonts w:hint="cs"/>
          <w:sz w:val="27"/>
          <w:rtl/>
          <w:lang w:bidi="ar-IQ"/>
        </w:rPr>
        <w:t>ٌ</w:t>
      </w:r>
      <w:r w:rsidRPr="006C24A3">
        <w:rPr>
          <w:rFonts w:hint="cs"/>
          <w:sz w:val="27"/>
          <w:rtl/>
          <w:lang w:bidi="ar-IQ"/>
        </w:rPr>
        <w:t xml:space="preserve"> </w:t>
      </w:r>
      <w:r w:rsidRPr="006C24A3">
        <w:rPr>
          <w:sz w:val="27"/>
          <w:rtl/>
          <w:lang w:bidi="ar-IQ"/>
        </w:rPr>
        <w:t>للعام</w:t>
      </w:r>
      <w:r w:rsidRPr="006C24A3">
        <w:rPr>
          <w:rFonts w:hint="cs"/>
          <w:sz w:val="27"/>
          <w:rtl/>
          <w:lang w:bidi="ar-IQ"/>
        </w:rPr>
        <w:t>ّ</w:t>
      </w:r>
      <w:r w:rsidRPr="006C24A3">
        <w:rPr>
          <w:sz w:val="27"/>
          <w:rtl/>
          <w:lang w:bidi="ar-IQ"/>
        </w:rPr>
        <w:t>ة، وإنما ذكرناها ل</w:t>
      </w:r>
      <w:r w:rsidRPr="006C24A3">
        <w:rPr>
          <w:rFonts w:hint="cs"/>
          <w:sz w:val="27"/>
          <w:rtl/>
          <w:lang w:bidi="ar-IQ"/>
        </w:rPr>
        <w:t>أ</w:t>
      </w:r>
      <w:r w:rsidRPr="006C24A3">
        <w:rPr>
          <w:sz w:val="27"/>
          <w:rtl/>
          <w:lang w:bidi="ar-IQ"/>
        </w:rPr>
        <w:t>ن ما يتضم</w:t>
      </w:r>
      <w:r w:rsidR="00E466D1" w:rsidRPr="006C24A3">
        <w:rPr>
          <w:rFonts w:hint="cs"/>
          <w:sz w:val="27"/>
          <w:rtl/>
          <w:lang w:bidi="ar-IQ"/>
        </w:rPr>
        <w:t>ّ</w:t>
      </w:r>
      <w:r w:rsidRPr="006C24A3">
        <w:rPr>
          <w:sz w:val="27"/>
          <w:rtl/>
          <w:lang w:bidi="ar-IQ"/>
        </w:rPr>
        <w:t>نه من ال</w:t>
      </w:r>
      <w:r w:rsidRPr="006C24A3">
        <w:rPr>
          <w:rFonts w:hint="cs"/>
          <w:sz w:val="27"/>
          <w:rtl/>
          <w:lang w:bidi="ar-IQ"/>
        </w:rPr>
        <w:t>أ</w:t>
      </w:r>
      <w:r w:rsidRPr="006C24A3">
        <w:rPr>
          <w:sz w:val="27"/>
          <w:rtl/>
          <w:lang w:bidi="ar-IQ"/>
        </w:rPr>
        <w:t>حكام معمول</w:t>
      </w:r>
      <w:r w:rsidR="00E466D1" w:rsidRPr="006C24A3">
        <w:rPr>
          <w:rFonts w:hint="cs"/>
          <w:sz w:val="27"/>
          <w:rtl/>
          <w:lang w:bidi="ar-IQ"/>
        </w:rPr>
        <w:t>ٌ</w:t>
      </w:r>
      <w:r w:rsidRPr="006C24A3">
        <w:rPr>
          <w:sz w:val="27"/>
          <w:rtl/>
          <w:lang w:bidi="ar-IQ"/>
        </w:rPr>
        <w:t xml:space="preserve"> بها على ما بي</w:t>
      </w:r>
      <w:r w:rsidR="00E466D1" w:rsidRPr="006C24A3">
        <w:rPr>
          <w:rFonts w:hint="cs"/>
          <w:sz w:val="27"/>
          <w:rtl/>
          <w:lang w:bidi="ar-IQ"/>
        </w:rPr>
        <w:t>َّ</w:t>
      </w:r>
      <w:r w:rsidRPr="006C24A3">
        <w:rPr>
          <w:sz w:val="27"/>
          <w:rtl/>
          <w:lang w:bidi="ar-IQ"/>
        </w:rPr>
        <w:t>ناه</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57"/>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كما قال في الاستبصار (كتاب الصلاة، أبواب السهو والنسيان، باب السهو في صلاة المغرب)، في الردّ على روايات سهو النبي</w:t>
      </w:r>
      <w:r w:rsidR="00E466D1" w:rsidRPr="006C24A3">
        <w:rPr>
          <w:rFonts w:hint="cs"/>
          <w:sz w:val="27"/>
          <w:rtl/>
          <w:lang w:bidi="ar-IQ"/>
        </w:rPr>
        <w:t>ّ</w:t>
      </w:r>
      <w:r w:rsidR="00192794" w:rsidRPr="006C24A3">
        <w:rPr>
          <w:rFonts w:ascii="Mosawi" w:hAnsi="Mosawi" w:cs="Mosawi"/>
          <w:szCs w:val="22"/>
          <w:rtl/>
        </w:rPr>
        <w:t>|</w:t>
      </w:r>
      <w:r w:rsidRPr="006C24A3">
        <w:rPr>
          <w:rFonts w:hint="cs"/>
          <w:sz w:val="27"/>
          <w:rtl/>
          <w:lang w:bidi="ar-IQ"/>
        </w:rPr>
        <w:t xml:space="preserve">: </w:t>
      </w:r>
      <w:r w:rsidRPr="006C24A3">
        <w:rPr>
          <w:rFonts w:hint="eastAsia"/>
          <w:sz w:val="24"/>
          <w:szCs w:val="24"/>
          <w:rtl/>
        </w:rPr>
        <w:t>«</w:t>
      </w:r>
      <w:r w:rsidRPr="006C24A3">
        <w:rPr>
          <w:sz w:val="27"/>
          <w:rtl/>
          <w:lang w:bidi="ar-IQ"/>
        </w:rPr>
        <w:t xml:space="preserve">مع </w:t>
      </w:r>
      <w:r w:rsidRPr="006C24A3">
        <w:rPr>
          <w:rFonts w:hint="cs"/>
          <w:sz w:val="27"/>
          <w:rtl/>
          <w:lang w:bidi="ar-IQ"/>
        </w:rPr>
        <w:t>أ</w:t>
      </w:r>
      <w:r w:rsidRPr="006C24A3">
        <w:rPr>
          <w:sz w:val="27"/>
          <w:rtl/>
          <w:lang w:bidi="ar-IQ"/>
        </w:rPr>
        <w:t>ن في الحديثين ما يمنع من التعل</w:t>
      </w:r>
      <w:r w:rsidR="00E466D1" w:rsidRPr="006C24A3">
        <w:rPr>
          <w:rFonts w:hint="cs"/>
          <w:sz w:val="27"/>
          <w:rtl/>
          <w:lang w:bidi="ar-IQ"/>
        </w:rPr>
        <w:t>ُّ</w:t>
      </w:r>
      <w:r w:rsidRPr="006C24A3">
        <w:rPr>
          <w:sz w:val="27"/>
          <w:rtl/>
          <w:lang w:bidi="ar-IQ"/>
        </w:rPr>
        <w:t>ق بهما</w:t>
      </w:r>
      <w:r w:rsidRPr="006C24A3">
        <w:rPr>
          <w:rFonts w:hint="cs"/>
          <w:sz w:val="27"/>
          <w:rtl/>
          <w:lang w:bidi="ar-IQ"/>
        </w:rPr>
        <w:t>،</w:t>
      </w:r>
      <w:r w:rsidRPr="006C24A3">
        <w:rPr>
          <w:sz w:val="27"/>
          <w:rtl/>
          <w:lang w:bidi="ar-IQ"/>
        </w:rPr>
        <w:t xml:space="preserve"> وهو حديث ذو الشمالين وسهو النبي</w:t>
      </w:r>
      <w:r w:rsidR="00E466D1" w:rsidRPr="006C24A3">
        <w:rPr>
          <w:rFonts w:hint="cs"/>
          <w:sz w:val="27"/>
          <w:rtl/>
          <w:lang w:bidi="ar-IQ"/>
        </w:rPr>
        <w:t>ّ</w:t>
      </w:r>
      <w:r w:rsidR="00192794" w:rsidRPr="006C24A3">
        <w:rPr>
          <w:rFonts w:ascii="Mosawi" w:hAnsi="Mosawi" w:cs="Mosawi"/>
          <w:szCs w:val="22"/>
          <w:rtl/>
        </w:rPr>
        <w:t>|</w:t>
      </w:r>
      <w:r w:rsidRPr="006C24A3">
        <w:rPr>
          <w:rFonts w:hint="cs"/>
          <w:sz w:val="27"/>
          <w:rtl/>
          <w:lang w:bidi="ar-IQ"/>
        </w:rPr>
        <w:t>،</w:t>
      </w:r>
      <w:r w:rsidRPr="006C24A3">
        <w:rPr>
          <w:sz w:val="27"/>
          <w:rtl/>
          <w:lang w:bidi="ar-IQ"/>
        </w:rPr>
        <w:t xml:space="preserve"> وذلك مما تمنع منه ال</w:t>
      </w:r>
      <w:r w:rsidRPr="006C24A3">
        <w:rPr>
          <w:rFonts w:hint="cs"/>
          <w:sz w:val="27"/>
          <w:rtl/>
          <w:lang w:bidi="ar-IQ"/>
        </w:rPr>
        <w:t>أ</w:t>
      </w:r>
      <w:r w:rsidRPr="006C24A3">
        <w:rPr>
          <w:sz w:val="27"/>
          <w:rtl/>
          <w:lang w:bidi="ar-IQ"/>
        </w:rPr>
        <w:t xml:space="preserve">دلة القاطعة في </w:t>
      </w:r>
      <w:r w:rsidRPr="006C24A3">
        <w:rPr>
          <w:rFonts w:hint="cs"/>
          <w:sz w:val="27"/>
          <w:rtl/>
          <w:lang w:bidi="ar-IQ"/>
        </w:rPr>
        <w:t>أ</w:t>
      </w:r>
      <w:r w:rsidRPr="006C24A3">
        <w:rPr>
          <w:sz w:val="27"/>
          <w:rtl/>
          <w:lang w:bidi="ar-IQ"/>
        </w:rPr>
        <w:t>نه لا يجوز عليه</w:t>
      </w:r>
      <w:r w:rsidR="00E466D1" w:rsidRPr="006C24A3">
        <w:rPr>
          <w:rFonts w:ascii="Mosawi" w:hAnsi="Mosawi" w:cs="Mosawi"/>
          <w:szCs w:val="22"/>
          <w:rtl/>
        </w:rPr>
        <w:t>|</w:t>
      </w:r>
      <w:r w:rsidRPr="006C24A3">
        <w:rPr>
          <w:sz w:val="27"/>
          <w:rtl/>
          <w:lang w:bidi="ar-IQ"/>
        </w:rPr>
        <w:t xml:space="preserve"> السهو والغلط</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58"/>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2ـ في رواية</w:t>
      </w:r>
      <w:r w:rsidR="00E466D1" w:rsidRPr="006C24A3">
        <w:rPr>
          <w:rFonts w:hint="cs"/>
          <w:sz w:val="27"/>
          <w:rtl/>
          <w:lang w:bidi="ar-IQ"/>
        </w:rPr>
        <w:t>ٍ</w:t>
      </w:r>
      <w:r w:rsidRPr="006C24A3">
        <w:rPr>
          <w:rFonts w:hint="cs"/>
          <w:sz w:val="27"/>
          <w:rtl/>
          <w:lang w:bidi="ar-IQ"/>
        </w:rPr>
        <w:t xml:space="preserve"> </w:t>
      </w:r>
      <w:r w:rsidR="00E466D1" w:rsidRPr="006C24A3">
        <w:rPr>
          <w:rFonts w:hint="cs"/>
          <w:sz w:val="27"/>
          <w:rtl/>
          <w:lang w:bidi="ar-IQ"/>
        </w:rPr>
        <w:t>م</w:t>
      </w:r>
      <w:r w:rsidRPr="006C24A3">
        <w:rPr>
          <w:rFonts w:hint="cs"/>
          <w:sz w:val="27"/>
          <w:rtl/>
          <w:lang w:bidi="ar-IQ"/>
        </w:rPr>
        <w:t>ن كتاب بصائر الدرجات</w:t>
      </w:r>
      <w:r w:rsidR="00E466D1" w:rsidRPr="006C24A3">
        <w:rPr>
          <w:rFonts w:hint="cs"/>
          <w:sz w:val="27"/>
          <w:rtl/>
          <w:lang w:bidi="ar-IQ"/>
        </w:rPr>
        <w:t>:</w:t>
      </w:r>
      <w:r w:rsidRPr="006C24A3">
        <w:rPr>
          <w:rFonts w:hint="cs"/>
          <w:sz w:val="27"/>
          <w:rtl/>
          <w:lang w:bidi="ar-IQ"/>
        </w:rPr>
        <w:t xml:space="preserve"> روى المفض</w:t>
      </w:r>
      <w:r w:rsidR="00E466D1" w:rsidRPr="006C24A3">
        <w:rPr>
          <w:rFonts w:hint="cs"/>
          <w:sz w:val="27"/>
          <w:rtl/>
          <w:lang w:bidi="ar-IQ"/>
        </w:rPr>
        <w:t>َّ</w:t>
      </w:r>
      <w:r w:rsidRPr="006C24A3">
        <w:rPr>
          <w:rFonts w:hint="cs"/>
          <w:sz w:val="27"/>
          <w:rtl/>
          <w:lang w:bidi="ar-IQ"/>
        </w:rPr>
        <w:t>ل</w:t>
      </w:r>
      <w:r w:rsidR="00E466D1" w:rsidRPr="006C24A3">
        <w:rPr>
          <w:rFonts w:hint="cs"/>
          <w:sz w:val="27"/>
          <w:rtl/>
          <w:lang w:bidi="ar-IQ"/>
        </w:rPr>
        <w:t>،</w:t>
      </w:r>
      <w:r w:rsidRPr="006C24A3">
        <w:rPr>
          <w:rFonts w:hint="cs"/>
          <w:sz w:val="27"/>
          <w:rtl/>
          <w:lang w:bidi="ar-IQ"/>
        </w:rPr>
        <w:t xml:space="preserve"> عن الإمام الصادق</w:t>
      </w:r>
      <w:r w:rsidR="00472638" w:rsidRPr="006C24A3">
        <w:rPr>
          <w:rFonts w:ascii="Mosawi" w:hAnsi="Mosawi" w:cs="Mosawi"/>
          <w:szCs w:val="22"/>
          <w:rtl/>
        </w:rPr>
        <w:t>×</w:t>
      </w:r>
      <w:r w:rsidRPr="006C24A3">
        <w:rPr>
          <w:rFonts w:hint="cs"/>
          <w:sz w:val="27"/>
          <w:rtl/>
          <w:lang w:bidi="ar-IQ"/>
        </w:rPr>
        <w:t xml:space="preserve"> أنه </w:t>
      </w:r>
      <w:r w:rsidRPr="006C24A3">
        <w:rPr>
          <w:rFonts w:hint="cs"/>
          <w:sz w:val="27"/>
          <w:rtl/>
          <w:lang w:bidi="ar-IQ"/>
        </w:rPr>
        <w:lastRenderedPageBreak/>
        <w:t xml:space="preserve">قال: </w:t>
      </w:r>
      <w:r w:rsidRPr="006C24A3">
        <w:rPr>
          <w:rFonts w:hint="eastAsia"/>
          <w:sz w:val="24"/>
          <w:szCs w:val="24"/>
          <w:rtl/>
        </w:rPr>
        <w:t>«</w:t>
      </w:r>
      <w:r w:rsidRPr="006C24A3">
        <w:rPr>
          <w:sz w:val="27"/>
          <w:rtl/>
          <w:lang w:bidi="ar-IQ"/>
        </w:rPr>
        <w:t>يا مفض</w:t>
      </w:r>
      <w:r w:rsidR="00E466D1" w:rsidRPr="006C24A3">
        <w:rPr>
          <w:rFonts w:hint="cs"/>
          <w:sz w:val="27"/>
          <w:rtl/>
          <w:lang w:bidi="ar-IQ"/>
        </w:rPr>
        <w:t>ّ</w:t>
      </w:r>
      <w:r w:rsidRPr="006C24A3">
        <w:rPr>
          <w:sz w:val="27"/>
          <w:rtl/>
          <w:lang w:bidi="ar-IQ"/>
        </w:rPr>
        <w:t>ل</w:t>
      </w:r>
      <w:r w:rsidR="00E466D1" w:rsidRPr="006C24A3">
        <w:rPr>
          <w:rFonts w:hint="cs"/>
          <w:sz w:val="27"/>
          <w:rtl/>
          <w:lang w:bidi="ar-IQ"/>
        </w:rPr>
        <w:t>،</w:t>
      </w:r>
      <w:r w:rsidRPr="006C24A3">
        <w:rPr>
          <w:sz w:val="27"/>
          <w:rtl/>
          <w:lang w:bidi="ar-IQ"/>
        </w:rPr>
        <w:t xml:space="preserve"> إن الله تبارك وتعالى جعل للنبي</w:t>
      </w:r>
      <w:r w:rsidR="00E466D1" w:rsidRPr="006C24A3">
        <w:rPr>
          <w:rFonts w:hint="cs"/>
          <w:sz w:val="27"/>
          <w:rtl/>
          <w:lang w:bidi="ar-IQ"/>
        </w:rPr>
        <w:t>ّ</w:t>
      </w:r>
      <w:r w:rsidR="00192794" w:rsidRPr="006C24A3">
        <w:rPr>
          <w:rFonts w:ascii="Mosawi" w:hAnsi="Mosawi" w:cs="Mosawi"/>
          <w:szCs w:val="22"/>
          <w:rtl/>
        </w:rPr>
        <w:t>|</w:t>
      </w:r>
      <w:r w:rsidRPr="006C24A3">
        <w:rPr>
          <w:sz w:val="27"/>
          <w:rtl/>
          <w:lang w:bidi="ar-IQ"/>
        </w:rPr>
        <w:t xml:space="preserve"> خمسة</w:t>
      </w:r>
      <w:r w:rsidRPr="006C24A3">
        <w:rPr>
          <w:rFonts w:hint="cs"/>
          <w:sz w:val="27"/>
          <w:rtl/>
          <w:lang w:bidi="ar-IQ"/>
        </w:rPr>
        <w:t xml:space="preserve"> </w:t>
      </w:r>
      <w:r w:rsidRPr="006C24A3">
        <w:rPr>
          <w:sz w:val="27"/>
          <w:rtl/>
          <w:lang w:bidi="ar-IQ"/>
        </w:rPr>
        <w:t>أرواح: روح الحياة فيه دب</w:t>
      </w:r>
      <w:r w:rsidRPr="006C24A3">
        <w:rPr>
          <w:rFonts w:hint="cs"/>
          <w:sz w:val="27"/>
          <w:rtl/>
          <w:lang w:bidi="ar-IQ"/>
        </w:rPr>
        <w:t>ّ</w:t>
      </w:r>
      <w:r w:rsidRPr="006C24A3">
        <w:rPr>
          <w:sz w:val="27"/>
          <w:rtl/>
          <w:lang w:bidi="ar-IQ"/>
        </w:rPr>
        <w:t xml:space="preserve"> ودرج، وروح القو</w:t>
      </w:r>
      <w:r w:rsidR="00CC1100" w:rsidRPr="006C24A3">
        <w:rPr>
          <w:rFonts w:hint="cs"/>
          <w:sz w:val="27"/>
          <w:rtl/>
          <w:lang w:bidi="ar-IQ"/>
        </w:rPr>
        <w:t>ّ</w:t>
      </w:r>
      <w:r w:rsidRPr="006C24A3">
        <w:rPr>
          <w:sz w:val="27"/>
          <w:rtl/>
          <w:lang w:bidi="ar-IQ"/>
        </w:rPr>
        <w:t>ة فيه نهض وجاهد، وروح الشهوة فيه</w:t>
      </w:r>
      <w:r w:rsidRPr="006C24A3">
        <w:rPr>
          <w:rFonts w:hint="cs"/>
          <w:sz w:val="27"/>
          <w:rtl/>
          <w:lang w:bidi="ar-IQ"/>
        </w:rPr>
        <w:t xml:space="preserve"> </w:t>
      </w:r>
      <w:r w:rsidRPr="006C24A3">
        <w:rPr>
          <w:sz w:val="27"/>
          <w:rtl/>
          <w:lang w:bidi="ar-IQ"/>
        </w:rPr>
        <w:t>أكل وشرب وأتى النساء من الحلال، وروح ال</w:t>
      </w:r>
      <w:r w:rsidRPr="006C24A3">
        <w:rPr>
          <w:rFonts w:hint="cs"/>
          <w:sz w:val="27"/>
          <w:rtl/>
          <w:lang w:bidi="ar-IQ"/>
        </w:rPr>
        <w:t>إ</w:t>
      </w:r>
      <w:r w:rsidRPr="006C24A3">
        <w:rPr>
          <w:sz w:val="27"/>
          <w:rtl/>
          <w:lang w:bidi="ar-IQ"/>
        </w:rPr>
        <w:t>يمان فيه أمر وعدل، وروح الق</w:t>
      </w:r>
      <w:r w:rsidR="00CC1100" w:rsidRPr="006C24A3">
        <w:rPr>
          <w:rFonts w:hint="cs"/>
          <w:sz w:val="27"/>
          <w:rtl/>
          <w:lang w:bidi="ar-IQ"/>
        </w:rPr>
        <w:t>ُ</w:t>
      </w:r>
      <w:r w:rsidRPr="006C24A3">
        <w:rPr>
          <w:sz w:val="27"/>
          <w:rtl/>
          <w:lang w:bidi="ar-IQ"/>
        </w:rPr>
        <w:t>د</w:t>
      </w:r>
      <w:r w:rsidR="00CC1100" w:rsidRPr="006C24A3">
        <w:rPr>
          <w:rFonts w:hint="cs"/>
          <w:sz w:val="27"/>
          <w:rtl/>
          <w:lang w:bidi="ar-IQ"/>
        </w:rPr>
        <w:t>ُ</w:t>
      </w:r>
      <w:r w:rsidRPr="006C24A3">
        <w:rPr>
          <w:sz w:val="27"/>
          <w:rtl/>
          <w:lang w:bidi="ar-IQ"/>
        </w:rPr>
        <w:t>س فيه حمل</w:t>
      </w:r>
      <w:r w:rsidRPr="006C24A3">
        <w:rPr>
          <w:rFonts w:hint="cs"/>
          <w:sz w:val="27"/>
          <w:rtl/>
          <w:lang w:bidi="ar-IQ"/>
        </w:rPr>
        <w:t xml:space="preserve"> </w:t>
      </w:r>
      <w:r w:rsidRPr="006C24A3">
        <w:rPr>
          <w:sz w:val="27"/>
          <w:rtl/>
          <w:lang w:bidi="ar-IQ"/>
        </w:rPr>
        <w:t>النبوة، فإذا قبض النبي</w:t>
      </w:r>
      <w:r w:rsidR="00CC1100" w:rsidRPr="006C24A3">
        <w:rPr>
          <w:rFonts w:hint="cs"/>
          <w:sz w:val="27"/>
          <w:rtl/>
          <w:lang w:bidi="ar-IQ"/>
        </w:rPr>
        <w:t>ّ</w:t>
      </w:r>
      <w:r w:rsidR="00192794" w:rsidRPr="006C24A3">
        <w:rPr>
          <w:rFonts w:ascii="Mosawi" w:hAnsi="Mosawi" w:cs="Mosawi"/>
          <w:szCs w:val="22"/>
          <w:rtl/>
        </w:rPr>
        <w:t>|</w:t>
      </w:r>
      <w:r w:rsidRPr="006C24A3">
        <w:rPr>
          <w:sz w:val="27"/>
          <w:rtl/>
          <w:lang w:bidi="ar-IQ"/>
        </w:rPr>
        <w:t xml:space="preserve"> انتقل روح الق</w:t>
      </w:r>
      <w:r w:rsidR="00CC1100" w:rsidRPr="006C24A3">
        <w:rPr>
          <w:rFonts w:hint="cs"/>
          <w:sz w:val="27"/>
          <w:rtl/>
          <w:lang w:bidi="ar-IQ"/>
        </w:rPr>
        <w:t>ُ</w:t>
      </w:r>
      <w:r w:rsidRPr="006C24A3">
        <w:rPr>
          <w:sz w:val="27"/>
          <w:rtl/>
          <w:lang w:bidi="ar-IQ"/>
        </w:rPr>
        <w:t>د</w:t>
      </w:r>
      <w:r w:rsidR="00CC1100" w:rsidRPr="006C24A3">
        <w:rPr>
          <w:rFonts w:hint="cs"/>
          <w:sz w:val="27"/>
          <w:rtl/>
          <w:lang w:bidi="ar-IQ"/>
        </w:rPr>
        <w:t>ُ</w:t>
      </w:r>
      <w:r w:rsidRPr="006C24A3">
        <w:rPr>
          <w:sz w:val="27"/>
          <w:rtl/>
          <w:lang w:bidi="ar-IQ"/>
        </w:rPr>
        <w:t>س، فصار في ال</w:t>
      </w:r>
      <w:r w:rsidRPr="006C24A3">
        <w:rPr>
          <w:rFonts w:hint="cs"/>
          <w:sz w:val="27"/>
          <w:rtl/>
          <w:lang w:bidi="ar-IQ"/>
        </w:rPr>
        <w:t>إ</w:t>
      </w:r>
      <w:r w:rsidRPr="006C24A3">
        <w:rPr>
          <w:sz w:val="27"/>
          <w:rtl/>
          <w:lang w:bidi="ar-IQ"/>
        </w:rPr>
        <w:t>مام، وروح</w:t>
      </w:r>
      <w:r w:rsidRPr="006C24A3">
        <w:rPr>
          <w:rFonts w:hint="cs"/>
          <w:sz w:val="27"/>
          <w:rtl/>
          <w:lang w:bidi="ar-IQ"/>
        </w:rPr>
        <w:t xml:space="preserve"> </w:t>
      </w:r>
      <w:r w:rsidRPr="006C24A3">
        <w:rPr>
          <w:sz w:val="27"/>
          <w:rtl/>
          <w:lang w:bidi="ar-IQ"/>
        </w:rPr>
        <w:t>الق</w:t>
      </w:r>
      <w:r w:rsidR="00CC1100" w:rsidRPr="006C24A3">
        <w:rPr>
          <w:rFonts w:hint="cs"/>
          <w:sz w:val="27"/>
          <w:rtl/>
          <w:lang w:bidi="ar-IQ"/>
        </w:rPr>
        <w:t>ُ</w:t>
      </w:r>
      <w:r w:rsidRPr="006C24A3">
        <w:rPr>
          <w:sz w:val="27"/>
          <w:rtl/>
          <w:lang w:bidi="ar-IQ"/>
        </w:rPr>
        <w:t>د</w:t>
      </w:r>
      <w:r w:rsidR="00CC1100" w:rsidRPr="006C24A3">
        <w:rPr>
          <w:rFonts w:hint="cs"/>
          <w:sz w:val="27"/>
          <w:rtl/>
          <w:lang w:bidi="ar-IQ"/>
        </w:rPr>
        <w:t>ُ</w:t>
      </w:r>
      <w:r w:rsidRPr="006C24A3">
        <w:rPr>
          <w:sz w:val="27"/>
          <w:rtl/>
          <w:lang w:bidi="ar-IQ"/>
        </w:rPr>
        <w:t xml:space="preserve">س لا ينام ولا يغفل ولا يلهو ولا يسهو، </w:t>
      </w:r>
      <w:r w:rsidR="00CC1100" w:rsidRPr="006C24A3">
        <w:rPr>
          <w:rFonts w:hint="cs"/>
          <w:sz w:val="27"/>
          <w:rtl/>
          <w:lang w:bidi="ar-IQ"/>
        </w:rPr>
        <w:t>و</w:t>
      </w:r>
      <w:r w:rsidR="00CC1100" w:rsidRPr="006C24A3">
        <w:rPr>
          <w:sz w:val="27"/>
          <w:rtl/>
          <w:lang w:bidi="ar-IQ"/>
        </w:rPr>
        <w:t>ال</w:t>
      </w:r>
      <w:r w:rsidR="00CC1100" w:rsidRPr="006C24A3">
        <w:rPr>
          <w:rFonts w:hint="cs"/>
          <w:sz w:val="27"/>
          <w:rtl/>
          <w:lang w:bidi="ar-IQ"/>
        </w:rPr>
        <w:t>أ</w:t>
      </w:r>
      <w:r w:rsidR="00CC1100" w:rsidRPr="006C24A3">
        <w:rPr>
          <w:sz w:val="27"/>
          <w:rtl/>
          <w:lang w:bidi="ar-IQ"/>
        </w:rPr>
        <w:t xml:space="preserve">رواح </w:t>
      </w:r>
      <w:r w:rsidRPr="006C24A3">
        <w:rPr>
          <w:sz w:val="27"/>
          <w:rtl/>
          <w:lang w:bidi="ar-IQ"/>
        </w:rPr>
        <w:t>ال</w:t>
      </w:r>
      <w:r w:rsidRPr="006C24A3">
        <w:rPr>
          <w:rFonts w:hint="cs"/>
          <w:sz w:val="27"/>
          <w:rtl/>
          <w:lang w:bidi="ar-IQ"/>
        </w:rPr>
        <w:t>أ</w:t>
      </w:r>
      <w:r w:rsidRPr="006C24A3">
        <w:rPr>
          <w:sz w:val="27"/>
          <w:rtl/>
          <w:lang w:bidi="ar-IQ"/>
        </w:rPr>
        <w:t>ربعة تنام وتلهو وتغفل</w:t>
      </w:r>
      <w:r w:rsidRPr="006C24A3">
        <w:rPr>
          <w:rFonts w:hint="cs"/>
          <w:sz w:val="27"/>
          <w:rtl/>
          <w:lang w:bidi="ar-IQ"/>
        </w:rPr>
        <w:t xml:space="preserve"> </w:t>
      </w:r>
      <w:r w:rsidRPr="006C24A3">
        <w:rPr>
          <w:sz w:val="27"/>
          <w:rtl/>
          <w:lang w:bidi="ar-IQ"/>
        </w:rPr>
        <w:t>وتسهو، وروح القدس ثابت</w:t>
      </w:r>
      <w:r w:rsidR="00CC1100" w:rsidRPr="006C24A3">
        <w:rPr>
          <w:rFonts w:hint="cs"/>
          <w:sz w:val="27"/>
          <w:rtl/>
          <w:lang w:bidi="ar-IQ"/>
        </w:rPr>
        <w:t>ٌ</w:t>
      </w:r>
      <w:r w:rsidRPr="006C24A3">
        <w:rPr>
          <w:sz w:val="27"/>
          <w:rtl/>
          <w:lang w:bidi="ar-IQ"/>
        </w:rPr>
        <w:t xml:space="preserve"> يرى به ما في شرق ال</w:t>
      </w:r>
      <w:r w:rsidRPr="006C24A3">
        <w:rPr>
          <w:rFonts w:hint="cs"/>
          <w:sz w:val="27"/>
          <w:rtl/>
          <w:lang w:bidi="ar-IQ"/>
        </w:rPr>
        <w:t>أ</w:t>
      </w:r>
      <w:r w:rsidRPr="006C24A3">
        <w:rPr>
          <w:sz w:val="27"/>
          <w:rtl/>
          <w:lang w:bidi="ar-IQ"/>
        </w:rPr>
        <w:t>رض وغربها وبر</w:t>
      </w:r>
      <w:r w:rsidR="00CC1100" w:rsidRPr="006C24A3">
        <w:rPr>
          <w:rFonts w:hint="cs"/>
          <w:sz w:val="27"/>
          <w:rtl/>
          <w:lang w:bidi="ar-IQ"/>
        </w:rPr>
        <w:t>ّ</w:t>
      </w:r>
      <w:r w:rsidRPr="006C24A3">
        <w:rPr>
          <w:sz w:val="27"/>
          <w:rtl/>
          <w:lang w:bidi="ar-IQ"/>
        </w:rPr>
        <w:t>ها وبحرها</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59"/>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ثم إن العلا</w:t>
      </w:r>
      <w:r w:rsidR="00CC1100" w:rsidRPr="006C24A3">
        <w:rPr>
          <w:rFonts w:hint="cs"/>
          <w:sz w:val="27"/>
          <w:rtl/>
          <w:lang w:bidi="ar-IQ"/>
        </w:rPr>
        <w:t>ّ</w:t>
      </w:r>
      <w:r w:rsidRPr="006C24A3">
        <w:rPr>
          <w:rFonts w:hint="cs"/>
          <w:sz w:val="27"/>
          <w:rtl/>
          <w:lang w:bidi="ar-IQ"/>
        </w:rPr>
        <w:t>مة</w:t>
      </w:r>
      <w:r w:rsidR="00CC1100" w:rsidRPr="006C24A3">
        <w:rPr>
          <w:rFonts w:hint="cs"/>
          <w:sz w:val="27"/>
          <w:rtl/>
          <w:lang w:bidi="ar-IQ"/>
        </w:rPr>
        <w:t>،</w:t>
      </w:r>
      <w:r w:rsidRPr="006C24A3">
        <w:rPr>
          <w:rFonts w:hint="cs"/>
          <w:sz w:val="27"/>
          <w:rtl/>
          <w:lang w:bidi="ar-IQ"/>
        </w:rPr>
        <w:t xml:space="preserve"> بالإضافة إلى هاتين الروايتين، أشار بعد الرواية الأخيرة في هذا الباب</w:t>
      </w:r>
      <w:r w:rsidR="00CC1100" w:rsidRPr="006C24A3">
        <w:rPr>
          <w:rFonts w:hint="cs"/>
          <w:sz w:val="27"/>
          <w:rtl/>
          <w:lang w:bidi="ar-IQ"/>
        </w:rPr>
        <w:t>،</w:t>
      </w:r>
      <w:r w:rsidRPr="006C24A3">
        <w:rPr>
          <w:rFonts w:hint="cs"/>
          <w:sz w:val="27"/>
          <w:rtl/>
          <w:lang w:bidi="ar-IQ"/>
        </w:rPr>
        <w:t xml:space="preserve"> ضمن فقرة</w:t>
      </w:r>
      <w:r w:rsidR="00CC1100" w:rsidRPr="006C24A3">
        <w:rPr>
          <w:rFonts w:hint="cs"/>
          <w:sz w:val="27"/>
          <w:rtl/>
          <w:lang w:bidi="ar-IQ"/>
        </w:rPr>
        <w:t>ٍ</w:t>
      </w:r>
      <w:r w:rsidRPr="006C24A3">
        <w:rPr>
          <w:rFonts w:hint="cs"/>
          <w:sz w:val="27"/>
          <w:rtl/>
          <w:lang w:bidi="ar-IQ"/>
        </w:rPr>
        <w:t xml:space="preserve"> خاصّة بعنوان</w:t>
      </w:r>
      <w:r w:rsidR="00CC1100" w:rsidRPr="006C24A3">
        <w:rPr>
          <w:rFonts w:hint="cs"/>
          <w:sz w:val="27"/>
          <w:rtl/>
          <w:lang w:bidi="ar-IQ"/>
        </w:rPr>
        <w:t>:</w:t>
      </w:r>
      <w:r w:rsidRPr="006C24A3">
        <w:rPr>
          <w:rFonts w:hint="cs"/>
          <w:sz w:val="27"/>
          <w:rtl/>
          <w:lang w:bidi="ar-IQ"/>
        </w:rPr>
        <w:t xml:space="preserve"> </w:t>
      </w:r>
      <w:r w:rsidRPr="006C24A3">
        <w:rPr>
          <w:rFonts w:hint="eastAsia"/>
          <w:sz w:val="24"/>
          <w:szCs w:val="24"/>
          <w:rtl/>
        </w:rPr>
        <w:t>«</w:t>
      </w:r>
      <w:r w:rsidRPr="006C24A3">
        <w:rPr>
          <w:rFonts w:hint="cs"/>
          <w:sz w:val="27"/>
          <w:rtl/>
          <w:lang w:bidi="ar-IQ"/>
        </w:rPr>
        <w:t>تبيين</w:t>
      </w:r>
      <w:r w:rsidRPr="006C24A3">
        <w:rPr>
          <w:rFonts w:hint="eastAsia"/>
          <w:sz w:val="24"/>
          <w:szCs w:val="24"/>
          <w:rtl/>
        </w:rPr>
        <w:t>»</w:t>
      </w:r>
      <w:r w:rsidRPr="006C24A3">
        <w:rPr>
          <w:rFonts w:hint="cs"/>
          <w:sz w:val="27"/>
          <w:rtl/>
          <w:lang w:bidi="ar-IQ"/>
        </w:rPr>
        <w:t>، إلى روايتين أخريين أيضاً؛ حيث تدلا</w:t>
      </w:r>
      <w:r w:rsidR="00CC1100" w:rsidRPr="006C24A3">
        <w:rPr>
          <w:rFonts w:hint="cs"/>
          <w:sz w:val="27"/>
          <w:rtl/>
          <w:lang w:bidi="ar-IQ"/>
        </w:rPr>
        <w:t>ّ</w:t>
      </w:r>
      <w:r w:rsidRPr="006C24A3">
        <w:rPr>
          <w:rFonts w:hint="cs"/>
          <w:sz w:val="27"/>
          <w:rtl/>
          <w:lang w:bidi="ar-IQ"/>
        </w:rPr>
        <w:t>ن على عصمة النبي</w:t>
      </w:r>
      <w:r w:rsidR="00CC1100" w:rsidRPr="006C24A3">
        <w:rPr>
          <w:rFonts w:hint="cs"/>
          <w:sz w:val="27"/>
          <w:rtl/>
          <w:lang w:bidi="ar-IQ"/>
        </w:rPr>
        <w:t>ّ</w:t>
      </w:r>
      <w:r w:rsidRPr="006C24A3">
        <w:rPr>
          <w:rFonts w:hint="cs"/>
          <w:sz w:val="27"/>
          <w:rtl/>
          <w:lang w:bidi="ar-IQ"/>
        </w:rPr>
        <w:t xml:space="preserve"> الأكرم والأئم</w:t>
      </w:r>
      <w:r w:rsidR="00CC1100" w:rsidRPr="006C24A3">
        <w:rPr>
          <w:rFonts w:hint="cs"/>
          <w:sz w:val="27"/>
          <w:rtl/>
          <w:lang w:bidi="ar-IQ"/>
        </w:rPr>
        <w:t>ّ</w:t>
      </w:r>
      <w:r w:rsidRPr="006C24A3">
        <w:rPr>
          <w:rFonts w:hint="cs"/>
          <w:sz w:val="27"/>
          <w:rtl/>
          <w:lang w:bidi="ar-IQ"/>
        </w:rPr>
        <w:t>ة الأطهار</w:t>
      </w:r>
      <w:r w:rsidR="000165C7" w:rsidRPr="006C24A3">
        <w:rPr>
          <w:rFonts w:ascii="Mosawi" w:hAnsi="Mosawi" w:cs="Mosawi"/>
          <w:szCs w:val="22"/>
          <w:rtl/>
        </w:rPr>
        <w:t>^</w:t>
      </w:r>
      <w:r w:rsidR="00CC1100" w:rsidRPr="006C24A3">
        <w:rPr>
          <w:rFonts w:hint="cs"/>
          <w:sz w:val="27"/>
          <w:rtl/>
          <w:lang w:bidi="ar-IQ"/>
        </w:rPr>
        <w:t xml:space="preserve">. </w:t>
      </w:r>
      <w:r w:rsidRPr="006C24A3">
        <w:rPr>
          <w:rFonts w:hint="cs"/>
          <w:sz w:val="27"/>
          <w:rtl/>
          <w:lang w:bidi="ar-IQ"/>
        </w:rPr>
        <w:t>ومن هنا فإننا ندرج هاتين الروايتين ضمن هذه الطائفة من الروايات. ومن الجدير ذكره أن هاتين الروايتين سي</w:t>
      </w:r>
      <w:r w:rsidR="00CC1100" w:rsidRPr="006C24A3">
        <w:rPr>
          <w:rFonts w:hint="cs"/>
          <w:sz w:val="27"/>
          <w:rtl/>
          <w:lang w:bidi="ar-IQ"/>
        </w:rPr>
        <w:t>َ</w:t>
      </w:r>
      <w:r w:rsidRPr="006C24A3">
        <w:rPr>
          <w:rFonts w:hint="cs"/>
          <w:sz w:val="27"/>
          <w:rtl/>
          <w:lang w:bidi="ar-IQ"/>
        </w:rPr>
        <w:t>ر</w:t>
      </w:r>
      <w:r w:rsidR="00CC1100" w:rsidRPr="006C24A3">
        <w:rPr>
          <w:rFonts w:hint="cs"/>
          <w:sz w:val="27"/>
          <w:rtl/>
          <w:lang w:bidi="ar-IQ"/>
        </w:rPr>
        <w:t>ِ</w:t>
      </w:r>
      <w:r w:rsidRPr="006C24A3">
        <w:rPr>
          <w:rFonts w:hint="cs"/>
          <w:sz w:val="27"/>
          <w:rtl/>
          <w:lang w:bidi="ar-IQ"/>
        </w:rPr>
        <w:t>د</w:t>
      </w:r>
      <w:r w:rsidR="00CC1100" w:rsidRPr="006C24A3">
        <w:rPr>
          <w:rFonts w:hint="cs"/>
          <w:sz w:val="27"/>
          <w:rtl/>
          <w:lang w:bidi="ar-IQ"/>
        </w:rPr>
        <w:t>ُ</w:t>
      </w:r>
      <w:r w:rsidRPr="006C24A3">
        <w:rPr>
          <w:rFonts w:hint="cs"/>
          <w:sz w:val="27"/>
          <w:rtl/>
          <w:lang w:bidi="ar-IQ"/>
        </w:rPr>
        <w:t xml:space="preserve"> ذكرهما ضمن أدلة العلا</w:t>
      </w:r>
      <w:r w:rsidR="00CC1100" w:rsidRPr="006C24A3">
        <w:rPr>
          <w:rFonts w:hint="cs"/>
          <w:sz w:val="27"/>
          <w:rtl/>
          <w:lang w:bidi="ar-IQ"/>
        </w:rPr>
        <w:t>ّ</w:t>
      </w:r>
      <w:r w:rsidRPr="006C24A3">
        <w:rPr>
          <w:rFonts w:hint="cs"/>
          <w:sz w:val="27"/>
          <w:rtl/>
          <w:lang w:bidi="ar-IQ"/>
        </w:rPr>
        <w:t>مة المجلسي على بطلان سهو النبي</w:t>
      </w:r>
      <w:r w:rsidR="00CC1100" w:rsidRPr="006C24A3">
        <w:rPr>
          <w:rFonts w:hint="cs"/>
          <w:sz w:val="27"/>
          <w:rtl/>
          <w:lang w:bidi="ar-IQ"/>
        </w:rPr>
        <w:t>ّ</w:t>
      </w:r>
      <w:r w:rsidRPr="006C24A3">
        <w:rPr>
          <w:rFonts w:hint="cs"/>
          <w:sz w:val="27"/>
          <w:rtl/>
          <w:lang w:bidi="ar-IQ"/>
        </w:rPr>
        <w:t xml:space="preserve"> الأكرم</w:t>
      </w:r>
      <w:r w:rsidR="00192794" w:rsidRPr="006C24A3">
        <w:rPr>
          <w:rFonts w:ascii="Mosawi" w:hAnsi="Mosawi" w:cs="Mosawi"/>
          <w:szCs w:val="22"/>
          <w:rtl/>
        </w:rPr>
        <w:t>|</w:t>
      </w:r>
      <w:r w:rsidRPr="006C24A3">
        <w:rPr>
          <w:rFonts w:hint="cs"/>
          <w:sz w:val="27"/>
          <w:rtl/>
          <w:lang w:bidi="ar-IQ"/>
        </w:rPr>
        <w:t xml:space="preserve"> أيضاً.</w:t>
      </w:r>
    </w:p>
    <w:p w:rsidR="003B294D" w:rsidRPr="006C24A3" w:rsidRDefault="003B294D" w:rsidP="00441FAA">
      <w:pPr>
        <w:rPr>
          <w:sz w:val="27"/>
          <w:rtl/>
          <w:lang w:bidi="ar-IQ"/>
        </w:rPr>
      </w:pPr>
      <w:r w:rsidRPr="006C24A3">
        <w:rPr>
          <w:rFonts w:hint="cs"/>
          <w:sz w:val="27"/>
          <w:rtl/>
          <w:lang w:bidi="ar-IQ"/>
        </w:rPr>
        <w:t>3ـ روى الإمام الصادق</w:t>
      </w:r>
      <w:r w:rsidR="00472638" w:rsidRPr="006C24A3">
        <w:rPr>
          <w:rFonts w:ascii="Mosawi" w:hAnsi="Mosawi" w:cs="Mosawi"/>
          <w:szCs w:val="22"/>
          <w:rtl/>
        </w:rPr>
        <w:t>×</w:t>
      </w:r>
      <w:r w:rsidRPr="006C24A3">
        <w:rPr>
          <w:rFonts w:hint="cs"/>
          <w:sz w:val="27"/>
          <w:rtl/>
          <w:lang w:bidi="ar-IQ"/>
        </w:rPr>
        <w:t>، عن الإمام علي</w:t>
      </w:r>
      <w:r w:rsidR="00CC1100" w:rsidRPr="006C24A3">
        <w:rPr>
          <w:rFonts w:hint="cs"/>
          <w:sz w:val="27"/>
          <w:rtl/>
          <w:lang w:bidi="ar-IQ"/>
        </w:rPr>
        <w:t>ّ</w:t>
      </w:r>
      <w:r w:rsidR="00472638" w:rsidRPr="006C24A3">
        <w:rPr>
          <w:rFonts w:ascii="Mosawi" w:hAnsi="Mosawi" w:cs="Mosawi"/>
          <w:szCs w:val="22"/>
          <w:rtl/>
        </w:rPr>
        <w:t>×</w:t>
      </w:r>
      <w:r w:rsidRPr="006C24A3">
        <w:rPr>
          <w:rFonts w:hint="cs"/>
          <w:sz w:val="27"/>
          <w:rtl/>
          <w:lang w:bidi="ar-IQ"/>
        </w:rPr>
        <w:t>،</w:t>
      </w:r>
      <w:r w:rsidRPr="006C24A3">
        <w:rPr>
          <w:sz w:val="27"/>
          <w:rtl/>
        </w:rPr>
        <w:t xml:space="preserve"> </w:t>
      </w:r>
      <w:r w:rsidRPr="006C24A3">
        <w:rPr>
          <w:sz w:val="27"/>
          <w:rtl/>
          <w:lang w:bidi="ar-IQ"/>
        </w:rPr>
        <w:t>في بيان صفات ال</w:t>
      </w:r>
      <w:r w:rsidRPr="006C24A3">
        <w:rPr>
          <w:rFonts w:hint="cs"/>
          <w:sz w:val="27"/>
          <w:rtl/>
          <w:lang w:bidi="ar-IQ"/>
        </w:rPr>
        <w:t>إ</w:t>
      </w:r>
      <w:r w:rsidRPr="006C24A3">
        <w:rPr>
          <w:sz w:val="27"/>
          <w:rtl/>
          <w:lang w:bidi="ar-IQ"/>
        </w:rPr>
        <w:t>مام</w:t>
      </w:r>
      <w:r w:rsidRPr="006C24A3">
        <w:rPr>
          <w:rFonts w:hint="cs"/>
          <w:sz w:val="27"/>
          <w:rtl/>
          <w:lang w:bidi="ar-IQ"/>
        </w:rPr>
        <w:t xml:space="preserve">، أنه قال: </w:t>
      </w:r>
      <w:r w:rsidRPr="006C24A3">
        <w:rPr>
          <w:rFonts w:hint="eastAsia"/>
          <w:sz w:val="24"/>
          <w:szCs w:val="24"/>
          <w:rtl/>
        </w:rPr>
        <w:t>«</w:t>
      </w:r>
      <w:r w:rsidRPr="006C24A3">
        <w:rPr>
          <w:sz w:val="27"/>
          <w:rtl/>
          <w:lang w:bidi="ar-IQ"/>
        </w:rPr>
        <w:t>فمنها</w:t>
      </w:r>
      <w:r w:rsidR="00015A96" w:rsidRPr="006C24A3">
        <w:rPr>
          <w:rFonts w:hint="cs"/>
          <w:sz w:val="27"/>
          <w:rtl/>
          <w:lang w:bidi="ar-IQ"/>
        </w:rPr>
        <w:t>:</w:t>
      </w:r>
      <w:r w:rsidRPr="006C24A3">
        <w:rPr>
          <w:sz w:val="27"/>
          <w:rtl/>
          <w:lang w:bidi="ar-IQ"/>
        </w:rPr>
        <w:t xml:space="preserve"> أن</w:t>
      </w:r>
      <w:r w:rsidRPr="006C24A3">
        <w:rPr>
          <w:rFonts w:hint="cs"/>
          <w:sz w:val="27"/>
          <w:rtl/>
          <w:lang w:bidi="ar-IQ"/>
        </w:rPr>
        <w:t xml:space="preserve"> </w:t>
      </w:r>
      <w:r w:rsidRPr="006C24A3">
        <w:rPr>
          <w:sz w:val="27"/>
          <w:rtl/>
          <w:lang w:bidi="ar-IQ"/>
        </w:rPr>
        <w:t>يعلم ال</w:t>
      </w:r>
      <w:r w:rsidRPr="006C24A3">
        <w:rPr>
          <w:rFonts w:hint="cs"/>
          <w:sz w:val="27"/>
          <w:rtl/>
          <w:lang w:bidi="ar-IQ"/>
        </w:rPr>
        <w:t>إ</w:t>
      </w:r>
      <w:r w:rsidRPr="006C24A3">
        <w:rPr>
          <w:sz w:val="27"/>
          <w:rtl/>
          <w:lang w:bidi="ar-IQ"/>
        </w:rPr>
        <w:t>مام المتولي عليه أنه معصوم</w:t>
      </w:r>
      <w:r w:rsidR="00015A96" w:rsidRPr="006C24A3">
        <w:rPr>
          <w:rFonts w:hint="cs"/>
          <w:sz w:val="27"/>
          <w:rtl/>
          <w:lang w:bidi="ar-IQ"/>
        </w:rPr>
        <w:t>ٌ</w:t>
      </w:r>
      <w:r w:rsidRPr="006C24A3">
        <w:rPr>
          <w:sz w:val="27"/>
          <w:rtl/>
          <w:lang w:bidi="ar-IQ"/>
        </w:rPr>
        <w:t xml:space="preserve"> من الذنوب كل</w:t>
      </w:r>
      <w:r w:rsidR="00015A96" w:rsidRPr="006C24A3">
        <w:rPr>
          <w:rFonts w:hint="cs"/>
          <w:sz w:val="27"/>
          <w:rtl/>
          <w:lang w:bidi="ar-IQ"/>
        </w:rPr>
        <w:t>ّ</w:t>
      </w:r>
      <w:r w:rsidRPr="006C24A3">
        <w:rPr>
          <w:sz w:val="27"/>
          <w:rtl/>
          <w:lang w:bidi="ar-IQ"/>
        </w:rPr>
        <w:t>ها</w:t>
      </w:r>
      <w:r w:rsidR="00015A96" w:rsidRPr="006C24A3">
        <w:rPr>
          <w:rFonts w:hint="cs"/>
          <w:sz w:val="27"/>
          <w:rtl/>
          <w:lang w:bidi="ar-IQ"/>
        </w:rPr>
        <w:t>،</w:t>
      </w:r>
      <w:r w:rsidRPr="006C24A3">
        <w:rPr>
          <w:sz w:val="27"/>
          <w:rtl/>
          <w:lang w:bidi="ar-IQ"/>
        </w:rPr>
        <w:t xml:space="preserve"> صغيرها وكبيرها، لا</w:t>
      </w:r>
      <w:r w:rsidRPr="006C24A3">
        <w:rPr>
          <w:sz w:val="27"/>
          <w:rtl/>
        </w:rPr>
        <w:t xml:space="preserve"> </w:t>
      </w:r>
      <w:r w:rsidRPr="006C24A3">
        <w:rPr>
          <w:sz w:val="27"/>
          <w:rtl/>
          <w:lang w:bidi="ar-IQ"/>
        </w:rPr>
        <w:t>يزل</w:t>
      </w:r>
      <w:r w:rsidR="00015A96" w:rsidRPr="006C24A3">
        <w:rPr>
          <w:rFonts w:hint="cs"/>
          <w:sz w:val="27"/>
          <w:rtl/>
          <w:lang w:bidi="ar-IQ"/>
        </w:rPr>
        <w:t>ّ</w:t>
      </w:r>
      <w:r w:rsidRPr="006C24A3">
        <w:rPr>
          <w:sz w:val="27"/>
          <w:rtl/>
          <w:lang w:bidi="ar-IQ"/>
        </w:rPr>
        <w:t xml:space="preserve"> في الفتيا</w:t>
      </w:r>
      <w:r w:rsidR="00015A96" w:rsidRPr="006C24A3">
        <w:rPr>
          <w:rFonts w:hint="cs"/>
          <w:sz w:val="27"/>
          <w:rtl/>
          <w:lang w:bidi="ar-IQ"/>
        </w:rPr>
        <w:t>،</w:t>
      </w:r>
      <w:r w:rsidRPr="006C24A3">
        <w:rPr>
          <w:sz w:val="27"/>
          <w:rtl/>
          <w:lang w:bidi="ar-IQ"/>
        </w:rPr>
        <w:t xml:space="preserve"> ولا يخطئ في الجواب، ولا يسهو</w:t>
      </w:r>
      <w:r w:rsidR="00015A96" w:rsidRPr="006C24A3">
        <w:rPr>
          <w:rFonts w:hint="cs"/>
          <w:sz w:val="27"/>
          <w:rtl/>
          <w:lang w:bidi="ar-IQ"/>
        </w:rPr>
        <w:t>،</w:t>
      </w:r>
      <w:r w:rsidRPr="006C24A3">
        <w:rPr>
          <w:sz w:val="27"/>
          <w:rtl/>
          <w:lang w:bidi="ar-IQ"/>
        </w:rPr>
        <w:t xml:space="preserve"> ولا ينسى، ولا يلهو بش</w:t>
      </w:r>
      <w:r w:rsidRPr="006C24A3">
        <w:rPr>
          <w:rFonts w:hint="cs"/>
          <w:sz w:val="27"/>
          <w:rtl/>
          <w:lang w:bidi="ar-IQ"/>
        </w:rPr>
        <w:t>يء</w:t>
      </w:r>
      <w:r w:rsidR="00015A96" w:rsidRPr="006C24A3">
        <w:rPr>
          <w:rFonts w:hint="cs"/>
          <w:sz w:val="27"/>
          <w:rtl/>
          <w:lang w:bidi="ar-IQ"/>
        </w:rPr>
        <w:t>ٍ</w:t>
      </w:r>
      <w:r w:rsidRPr="006C24A3">
        <w:rPr>
          <w:sz w:val="27"/>
          <w:rtl/>
          <w:lang w:bidi="ar-IQ"/>
        </w:rPr>
        <w:t xml:space="preserve"> من أمر</w:t>
      </w:r>
      <w:r w:rsidRPr="006C24A3">
        <w:rPr>
          <w:rFonts w:hint="cs"/>
          <w:sz w:val="27"/>
          <w:rtl/>
          <w:lang w:bidi="ar-IQ"/>
        </w:rPr>
        <w:t xml:space="preserve"> </w:t>
      </w:r>
      <w:r w:rsidRPr="006C24A3">
        <w:rPr>
          <w:sz w:val="27"/>
          <w:rtl/>
          <w:lang w:bidi="ar-IQ"/>
        </w:rPr>
        <w:t>الدنيا</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60"/>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4ـ قال الإمام الرضا</w:t>
      </w:r>
      <w:r w:rsidR="00472638" w:rsidRPr="006C24A3">
        <w:rPr>
          <w:rFonts w:ascii="Mosawi" w:hAnsi="Mosawi" w:cs="Mosawi"/>
          <w:szCs w:val="22"/>
          <w:rtl/>
        </w:rPr>
        <w:t>×</w:t>
      </w:r>
      <w:r w:rsidR="00015A96" w:rsidRPr="006C24A3">
        <w:rPr>
          <w:rFonts w:hint="cs"/>
          <w:sz w:val="27"/>
          <w:rtl/>
          <w:lang w:bidi="ar-IQ"/>
        </w:rPr>
        <w:t>،</w:t>
      </w:r>
      <w:r w:rsidRPr="006C24A3">
        <w:rPr>
          <w:rFonts w:hint="cs"/>
          <w:sz w:val="27"/>
          <w:rtl/>
          <w:lang w:bidi="ar-IQ"/>
        </w:rPr>
        <w:t xml:space="preserve"> في وصف الإمام: </w:t>
      </w:r>
      <w:r w:rsidRPr="006C24A3">
        <w:rPr>
          <w:rFonts w:hint="eastAsia"/>
          <w:sz w:val="24"/>
          <w:szCs w:val="24"/>
          <w:rtl/>
        </w:rPr>
        <w:t>«</w:t>
      </w:r>
      <w:r w:rsidRPr="006C24A3">
        <w:rPr>
          <w:sz w:val="27"/>
          <w:rtl/>
          <w:lang w:bidi="ar-IQ"/>
        </w:rPr>
        <w:t>فهو معصوم</w:t>
      </w:r>
      <w:r w:rsidR="00015A96" w:rsidRPr="006C24A3">
        <w:rPr>
          <w:rFonts w:hint="cs"/>
          <w:sz w:val="27"/>
          <w:rtl/>
          <w:lang w:bidi="ar-IQ"/>
        </w:rPr>
        <w:t>ٌ</w:t>
      </w:r>
      <w:r w:rsidRPr="006C24A3">
        <w:rPr>
          <w:sz w:val="27"/>
          <w:rtl/>
          <w:lang w:bidi="ar-IQ"/>
        </w:rPr>
        <w:t xml:space="preserve"> مؤي</w:t>
      </w:r>
      <w:r w:rsidR="00015A96" w:rsidRPr="006C24A3">
        <w:rPr>
          <w:rFonts w:hint="cs"/>
          <w:sz w:val="27"/>
          <w:rtl/>
          <w:lang w:bidi="ar-IQ"/>
        </w:rPr>
        <w:t>َّ</w:t>
      </w:r>
      <w:r w:rsidRPr="006C24A3">
        <w:rPr>
          <w:sz w:val="27"/>
          <w:rtl/>
          <w:lang w:bidi="ar-IQ"/>
        </w:rPr>
        <w:t>د موف</w:t>
      </w:r>
      <w:r w:rsidR="00015A96" w:rsidRPr="006C24A3">
        <w:rPr>
          <w:rFonts w:hint="cs"/>
          <w:sz w:val="27"/>
          <w:rtl/>
          <w:lang w:bidi="ar-IQ"/>
        </w:rPr>
        <w:t>َّ</w:t>
      </w:r>
      <w:r w:rsidRPr="006C24A3">
        <w:rPr>
          <w:sz w:val="27"/>
          <w:rtl/>
          <w:lang w:bidi="ar-IQ"/>
        </w:rPr>
        <w:t>ق مسد</w:t>
      </w:r>
      <w:r w:rsidRPr="006C24A3">
        <w:rPr>
          <w:rFonts w:hint="cs"/>
          <w:sz w:val="27"/>
          <w:rtl/>
          <w:lang w:bidi="ar-IQ"/>
        </w:rPr>
        <w:t>ّ</w:t>
      </w:r>
      <w:r w:rsidR="00015A96" w:rsidRPr="006C24A3">
        <w:rPr>
          <w:rFonts w:hint="cs"/>
          <w:sz w:val="27"/>
          <w:rtl/>
          <w:lang w:bidi="ar-IQ"/>
        </w:rPr>
        <w:t>َ</w:t>
      </w:r>
      <w:r w:rsidRPr="006C24A3">
        <w:rPr>
          <w:sz w:val="27"/>
          <w:rtl/>
          <w:lang w:bidi="ar-IQ"/>
        </w:rPr>
        <w:t>د</w:t>
      </w:r>
      <w:r w:rsidRPr="006C24A3">
        <w:rPr>
          <w:rFonts w:hint="cs"/>
          <w:sz w:val="27"/>
          <w:rtl/>
          <w:lang w:bidi="ar-IQ"/>
        </w:rPr>
        <w:t>،</w:t>
      </w:r>
      <w:r w:rsidRPr="006C24A3">
        <w:rPr>
          <w:sz w:val="27"/>
          <w:rtl/>
          <w:lang w:bidi="ar-IQ"/>
        </w:rPr>
        <w:t xml:space="preserve"> قد أمن من الخط</w:t>
      </w:r>
      <w:r w:rsidRPr="006C24A3">
        <w:rPr>
          <w:rFonts w:hint="cs"/>
          <w:sz w:val="27"/>
          <w:rtl/>
          <w:lang w:bidi="ar-IQ"/>
        </w:rPr>
        <w:t>أ</w:t>
      </w:r>
      <w:r w:rsidRPr="006C24A3">
        <w:rPr>
          <w:sz w:val="27"/>
          <w:rtl/>
          <w:lang w:bidi="ar-IQ"/>
        </w:rPr>
        <w:t xml:space="preserve"> والزلل والعثار</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61"/>
      </w:r>
      <w:r w:rsidRPr="006C24A3">
        <w:rPr>
          <w:sz w:val="27"/>
          <w:vertAlign w:val="superscript"/>
          <w:rtl/>
          <w:lang w:bidi="ar-IQ"/>
        </w:rPr>
        <w:t>)</w:t>
      </w:r>
      <w:r w:rsidRPr="006C24A3">
        <w:rPr>
          <w:rFonts w:hint="cs"/>
          <w:sz w:val="27"/>
          <w:rtl/>
          <w:lang w:bidi="ar-IQ"/>
        </w:rPr>
        <w:t>.</w:t>
      </w:r>
    </w:p>
    <w:p w:rsidR="00C84F4C" w:rsidRPr="006C24A3" w:rsidRDefault="00C84F4C" w:rsidP="00C84F4C">
      <w:pPr>
        <w:spacing w:line="360" w:lineRule="exact"/>
        <w:rPr>
          <w:sz w:val="27"/>
          <w:rtl/>
        </w:rPr>
      </w:pPr>
    </w:p>
    <w:p w:rsidR="003B294D" w:rsidRPr="006C24A3" w:rsidRDefault="003B294D" w:rsidP="00DF7394">
      <w:pPr>
        <w:pStyle w:val="31"/>
        <w:rPr>
          <w:color w:val="auto"/>
          <w:rtl/>
        </w:rPr>
      </w:pPr>
      <w:r w:rsidRPr="006C24A3">
        <w:rPr>
          <w:rFonts w:hint="cs"/>
          <w:color w:val="auto"/>
          <w:rtl/>
          <w:lang w:bidi="ar-IQ"/>
        </w:rPr>
        <w:t xml:space="preserve">4ـ </w:t>
      </w:r>
      <w:r w:rsidR="00DF7394" w:rsidRPr="006C24A3">
        <w:rPr>
          <w:rFonts w:hint="cs"/>
          <w:color w:val="auto"/>
          <w:rtl/>
          <w:lang w:bidi="ar-IQ"/>
        </w:rPr>
        <w:t xml:space="preserve">في </w:t>
      </w:r>
      <w:r w:rsidRPr="006C24A3">
        <w:rPr>
          <w:rFonts w:hint="cs"/>
          <w:color w:val="auto"/>
          <w:rtl/>
          <w:lang w:bidi="ar-IQ"/>
        </w:rPr>
        <w:t>الرواية الدال</w:t>
      </w:r>
      <w:r w:rsidR="00DF7394" w:rsidRPr="006C24A3">
        <w:rPr>
          <w:rFonts w:hint="cs"/>
          <w:color w:val="auto"/>
          <w:rtl/>
          <w:lang w:bidi="ar-IQ"/>
        </w:rPr>
        <w:t>ّ</w:t>
      </w:r>
      <w:r w:rsidRPr="006C24A3">
        <w:rPr>
          <w:rFonts w:hint="cs"/>
          <w:color w:val="auto"/>
          <w:rtl/>
          <w:lang w:bidi="ar-IQ"/>
        </w:rPr>
        <w:t>ة على سهو النبي</w:t>
      </w:r>
      <w:r w:rsidR="00015A96" w:rsidRPr="006C24A3">
        <w:rPr>
          <w:rFonts w:hint="cs"/>
          <w:color w:val="auto"/>
          <w:rtl/>
          <w:lang w:bidi="ar-IQ"/>
        </w:rPr>
        <w:t>ّ</w:t>
      </w:r>
      <w:r w:rsidR="00192794" w:rsidRPr="006C24A3">
        <w:rPr>
          <w:rFonts w:ascii="Mosawi" w:hAnsi="Mosawi" w:cs="Mosawi"/>
          <w:color w:val="auto"/>
          <w:szCs w:val="22"/>
          <w:rtl/>
        </w:rPr>
        <w:t>|</w:t>
      </w:r>
      <w:r w:rsidRPr="006C24A3">
        <w:rPr>
          <w:rFonts w:hint="cs"/>
          <w:color w:val="auto"/>
          <w:rtl/>
          <w:lang w:bidi="ar-IQ"/>
        </w:rPr>
        <w:t xml:space="preserve"> في قراءة الصلاة</w:t>
      </w:r>
      <w:r w:rsidR="00A967B1" w:rsidRPr="006C24A3">
        <w:rPr>
          <w:rFonts w:hint="cs"/>
          <w:color w:val="auto"/>
          <w:rtl/>
        </w:rPr>
        <w:t xml:space="preserve"> ــــــ</w:t>
      </w:r>
    </w:p>
    <w:p w:rsidR="003B294D" w:rsidRPr="006C24A3" w:rsidRDefault="003B294D" w:rsidP="00441FAA">
      <w:pPr>
        <w:rPr>
          <w:sz w:val="27"/>
          <w:rtl/>
        </w:rPr>
      </w:pPr>
      <w:r w:rsidRPr="006C24A3">
        <w:rPr>
          <w:rFonts w:hint="cs"/>
          <w:sz w:val="27"/>
          <w:rtl/>
        </w:rPr>
        <w:t>في رواية كتاب المحاسن</w:t>
      </w:r>
      <w:r w:rsidR="00015A96" w:rsidRPr="006C24A3">
        <w:rPr>
          <w:rFonts w:hint="cs"/>
          <w:sz w:val="27"/>
          <w:rtl/>
        </w:rPr>
        <w:t>:</w:t>
      </w:r>
      <w:r w:rsidRPr="006C24A3">
        <w:rPr>
          <w:rFonts w:hint="cs"/>
          <w:sz w:val="27"/>
          <w:rtl/>
        </w:rPr>
        <w:t xml:space="preserve"> روى ابن القداح</w:t>
      </w:r>
      <w:r w:rsidRPr="006C24A3">
        <w:rPr>
          <w:sz w:val="27"/>
          <w:vertAlign w:val="superscript"/>
          <w:rtl/>
        </w:rPr>
        <w:t>(</w:t>
      </w:r>
      <w:r w:rsidRPr="006C24A3">
        <w:rPr>
          <w:rStyle w:val="af9"/>
          <w:sz w:val="27"/>
          <w:rtl/>
        </w:rPr>
        <w:endnoteReference w:id="762"/>
      </w:r>
      <w:r w:rsidRPr="006C24A3">
        <w:rPr>
          <w:sz w:val="27"/>
          <w:vertAlign w:val="superscript"/>
          <w:rtl/>
        </w:rPr>
        <w:t>)</w:t>
      </w:r>
      <w:r w:rsidRPr="006C24A3">
        <w:rPr>
          <w:rFonts w:hint="cs"/>
          <w:sz w:val="27"/>
          <w:rtl/>
        </w:rPr>
        <w:t>، عن أبيه، عن الإمام الصادق</w:t>
      </w:r>
      <w:r w:rsidR="00472638" w:rsidRPr="006C24A3">
        <w:rPr>
          <w:rFonts w:ascii="Mosawi" w:hAnsi="Mosawi" w:cs="Mosawi"/>
          <w:szCs w:val="22"/>
          <w:rtl/>
        </w:rPr>
        <w:t>×</w:t>
      </w:r>
      <w:r w:rsidRPr="006C24A3">
        <w:rPr>
          <w:rFonts w:hint="cs"/>
          <w:sz w:val="27"/>
          <w:rtl/>
        </w:rPr>
        <w:t xml:space="preserve"> أنه قال: </w:t>
      </w:r>
      <w:r w:rsidRPr="006C24A3">
        <w:rPr>
          <w:rFonts w:hint="eastAsia"/>
          <w:sz w:val="24"/>
          <w:szCs w:val="24"/>
          <w:rtl/>
        </w:rPr>
        <w:t>«</w:t>
      </w:r>
      <w:r w:rsidRPr="006C24A3">
        <w:rPr>
          <w:sz w:val="27"/>
          <w:rtl/>
          <w:lang w:bidi="ar-IQ"/>
        </w:rPr>
        <w:t>صل</w:t>
      </w:r>
      <w:r w:rsidR="00015A96" w:rsidRPr="006C24A3">
        <w:rPr>
          <w:rFonts w:hint="cs"/>
          <w:sz w:val="27"/>
          <w:rtl/>
          <w:lang w:bidi="ar-IQ"/>
        </w:rPr>
        <w:t>ّ</w:t>
      </w:r>
      <w:r w:rsidRPr="006C24A3">
        <w:rPr>
          <w:sz w:val="27"/>
          <w:rtl/>
          <w:lang w:bidi="ar-IQ"/>
        </w:rPr>
        <w:t>ى النبي</w:t>
      </w:r>
      <w:r w:rsidR="00015A96" w:rsidRPr="006C24A3">
        <w:rPr>
          <w:rFonts w:hint="cs"/>
          <w:sz w:val="27"/>
          <w:rtl/>
          <w:lang w:bidi="ar-IQ"/>
        </w:rPr>
        <w:t>ّ</w:t>
      </w:r>
      <w:r w:rsidR="00192794" w:rsidRPr="006C24A3">
        <w:rPr>
          <w:rFonts w:ascii="Mosawi" w:hAnsi="Mosawi" w:cs="Mosawi"/>
          <w:szCs w:val="22"/>
          <w:rtl/>
        </w:rPr>
        <w:t>|</w:t>
      </w:r>
      <w:r w:rsidRPr="006C24A3">
        <w:rPr>
          <w:rFonts w:hint="cs"/>
          <w:sz w:val="27"/>
          <w:rtl/>
          <w:lang w:bidi="ar-IQ"/>
        </w:rPr>
        <w:t xml:space="preserve"> </w:t>
      </w:r>
      <w:r w:rsidRPr="006C24A3">
        <w:rPr>
          <w:sz w:val="27"/>
          <w:rtl/>
          <w:lang w:bidi="ar-IQ"/>
        </w:rPr>
        <w:t>صلاة، وجهر فيها بالقراءة</w:t>
      </w:r>
      <w:r w:rsidR="00015A96" w:rsidRPr="006C24A3">
        <w:rPr>
          <w:rFonts w:hint="cs"/>
          <w:sz w:val="27"/>
          <w:rtl/>
          <w:lang w:bidi="ar-IQ"/>
        </w:rPr>
        <w:t>،</w:t>
      </w:r>
      <w:r w:rsidRPr="006C24A3">
        <w:rPr>
          <w:sz w:val="27"/>
          <w:rtl/>
          <w:lang w:bidi="ar-IQ"/>
        </w:rPr>
        <w:t xml:space="preserve"> فلما انصرف قال ل</w:t>
      </w:r>
      <w:r w:rsidRPr="006C24A3">
        <w:rPr>
          <w:rFonts w:hint="cs"/>
          <w:sz w:val="27"/>
          <w:rtl/>
          <w:lang w:bidi="ar-IQ"/>
        </w:rPr>
        <w:t>أ</w:t>
      </w:r>
      <w:r w:rsidRPr="006C24A3">
        <w:rPr>
          <w:sz w:val="27"/>
          <w:rtl/>
          <w:lang w:bidi="ar-IQ"/>
        </w:rPr>
        <w:t>صحابه</w:t>
      </w:r>
      <w:r w:rsidR="00015A96" w:rsidRPr="006C24A3">
        <w:rPr>
          <w:rFonts w:hint="cs"/>
          <w:sz w:val="27"/>
          <w:rtl/>
          <w:lang w:bidi="ar-IQ"/>
        </w:rPr>
        <w:t>:</w:t>
      </w:r>
      <w:r w:rsidRPr="006C24A3">
        <w:rPr>
          <w:sz w:val="27"/>
          <w:rtl/>
          <w:lang w:bidi="ar-IQ"/>
        </w:rPr>
        <w:t xml:space="preserve"> هل أسقطت</w:t>
      </w:r>
      <w:r w:rsidR="00015A96" w:rsidRPr="006C24A3">
        <w:rPr>
          <w:rFonts w:hint="cs"/>
          <w:sz w:val="27"/>
          <w:rtl/>
          <w:lang w:bidi="ar-IQ"/>
        </w:rPr>
        <w:t>ُ</w:t>
      </w:r>
      <w:r w:rsidRPr="006C24A3">
        <w:rPr>
          <w:sz w:val="27"/>
          <w:rtl/>
          <w:lang w:bidi="ar-IQ"/>
        </w:rPr>
        <w:t xml:space="preserve"> شيئا</w:t>
      </w:r>
      <w:r w:rsidRPr="006C24A3">
        <w:rPr>
          <w:rFonts w:hint="cs"/>
          <w:sz w:val="27"/>
          <w:rtl/>
          <w:lang w:bidi="ar-IQ"/>
        </w:rPr>
        <w:t>ً</w:t>
      </w:r>
      <w:r w:rsidRPr="006C24A3">
        <w:rPr>
          <w:sz w:val="27"/>
          <w:rtl/>
          <w:lang w:bidi="ar-IQ"/>
        </w:rPr>
        <w:t xml:space="preserve"> في القرآن؟</w:t>
      </w:r>
      <w:r w:rsidRPr="006C24A3">
        <w:rPr>
          <w:rFonts w:hint="cs"/>
          <w:sz w:val="27"/>
          <w:rtl/>
          <w:lang w:bidi="ar-IQ"/>
        </w:rPr>
        <w:t xml:space="preserve"> </w:t>
      </w:r>
      <w:r w:rsidRPr="006C24A3">
        <w:rPr>
          <w:sz w:val="27"/>
          <w:rtl/>
          <w:lang w:bidi="ar-IQ"/>
        </w:rPr>
        <w:t>قال: فسكت القوم، فقال النبي</w:t>
      </w:r>
      <w:r w:rsidR="00015A96" w:rsidRPr="006C24A3">
        <w:rPr>
          <w:rFonts w:hint="cs"/>
          <w:sz w:val="27"/>
          <w:rtl/>
          <w:lang w:bidi="ar-IQ"/>
        </w:rPr>
        <w:t>ّ</w:t>
      </w:r>
      <w:r w:rsidR="00192794" w:rsidRPr="006C24A3">
        <w:rPr>
          <w:rFonts w:ascii="Mosawi" w:hAnsi="Mosawi" w:cs="Mosawi"/>
          <w:szCs w:val="22"/>
          <w:rtl/>
        </w:rPr>
        <w:t>|</w:t>
      </w:r>
      <w:r w:rsidRPr="006C24A3">
        <w:rPr>
          <w:sz w:val="27"/>
          <w:rtl/>
          <w:lang w:bidi="ar-IQ"/>
        </w:rPr>
        <w:t xml:space="preserve">: أفيكم </w:t>
      </w:r>
      <w:r w:rsidRPr="006C24A3">
        <w:rPr>
          <w:rFonts w:hint="cs"/>
          <w:sz w:val="27"/>
          <w:rtl/>
          <w:lang w:bidi="ar-IQ"/>
        </w:rPr>
        <w:t>أ</w:t>
      </w:r>
      <w:r w:rsidR="00015A96" w:rsidRPr="006C24A3">
        <w:rPr>
          <w:rFonts w:hint="cs"/>
          <w:sz w:val="27"/>
          <w:rtl/>
          <w:lang w:bidi="ar-IQ"/>
        </w:rPr>
        <w:t>ُ</w:t>
      </w:r>
      <w:r w:rsidRPr="006C24A3">
        <w:rPr>
          <w:sz w:val="27"/>
          <w:rtl/>
          <w:lang w:bidi="ar-IQ"/>
        </w:rPr>
        <w:t>ب</w:t>
      </w:r>
      <w:r w:rsidR="00015A96" w:rsidRPr="006C24A3">
        <w:rPr>
          <w:rFonts w:hint="cs"/>
          <w:sz w:val="27"/>
          <w:rtl/>
          <w:lang w:bidi="ar-IQ"/>
        </w:rPr>
        <w:t>َ</w:t>
      </w:r>
      <w:r w:rsidRPr="006C24A3">
        <w:rPr>
          <w:sz w:val="27"/>
          <w:rtl/>
          <w:lang w:bidi="ar-IQ"/>
        </w:rPr>
        <w:t>ي</w:t>
      </w:r>
      <w:r w:rsidRPr="006C24A3">
        <w:rPr>
          <w:rFonts w:hint="cs"/>
          <w:sz w:val="27"/>
          <w:rtl/>
          <w:lang w:bidi="ar-IQ"/>
        </w:rPr>
        <w:t>ّ</w:t>
      </w:r>
      <w:r w:rsidR="00015A96" w:rsidRPr="006C24A3">
        <w:rPr>
          <w:rFonts w:hint="cs"/>
          <w:sz w:val="27"/>
          <w:rtl/>
          <w:lang w:bidi="ar-IQ"/>
        </w:rPr>
        <w:t>ُ</w:t>
      </w:r>
      <w:r w:rsidRPr="006C24A3">
        <w:rPr>
          <w:sz w:val="27"/>
          <w:rtl/>
          <w:lang w:bidi="ar-IQ"/>
        </w:rPr>
        <w:t xml:space="preserve"> بن كعب؟ فقالوا: نعم</w:t>
      </w:r>
      <w:r w:rsidR="00015A96" w:rsidRPr="006C24A3">
        <w:rPr>
          <w:rFonts w:hint="cs"/>
          <w:sz w:val="27"/>
          <w:rtl/>
          <w:lang w:bidi="ar-IQ"/>
        </w:rPr>
        <w:t>،</w:t>
      </w:r>
      <w:r w:rsidRPr="006C24A3">
        <w:rPr>
          <w:rFonts w:hint="cs"/>
          <w:sz w:val="27"/>
          <w:rtl/>
          <w:lang w:bidi="ar-IQ"/>
        </w:rPr>
        <w:t xml:space="preserve"> </w:t>
      </w:r>
      <w:r w:rsidRPr="006C24A3">
        <w:rPr>
          <w:sz w:val="27"/>
          <w:rtl/>
          <w:lang w:bidi="ar-IQ"/>
        </w:rPr>
        <w:t>فقال: هل أسقطت</w:t>
      </w:r>
      <w:r w:rsidR="00015A96" w:rsidRPr="006C24A3">
        <w:rPr>
          <w:rFonts w:hint="cs"/>
          <w:sz w:val="27"/>
          <w:rtl/>
          <w:lang w:bidi="ar-IQ"/>
        </w:rPr>
        <w:t>ُ</w:t>
      </w:r>
      <w:r w:rsidRPr="006C24A3">
        <w:rPr>
          <w:sz w:val="27"/>
          <w:rtl/>
          <w:lang w:bidi="ar-IQ"/>
        </w:rPr>
        <w:t xml:space="preserve"> فيها بش</w:t>
      </w:r>
      <w:r w:rsidRPr="006C24A3">
        <w:rPr>
          <w:rFonts w:hint="cs"/>
          <w:sz w:val="27"/>
          <w:rtl/>
          <w:lang w:bidi="ar-IQ"/>
        </w:rPr>
        <w:t>يء</w:t>
      </w:r>
      <w:r w:rsidRPr="006C24A3">
        <w:rPr>
          <w:sz w:val="27"/>
          <w:rtl/>
          <w:lang w:bidi="ar-IQ"/>
        </w:rPr>
        <w:t>؟ قال: نعم</w:t>
      </w:r>
      <w:r w:rsidR="00015A96" w:rsidRPr="006C24A3">
        <w:rPr>
          <w:rFonts w:hint="cs"/>
          <w:sz w:val="27"/>
          <w:rtl/>
          <w:lang w:bidi="ar-IQ"/>
        </w:rPr>
        <w:t>،</w:t>
      </w:r>
      <w:r w:rsidRPr="006C24A3">
        <w:rPr>
          <w:sz w:val="27"/>
          <w:rtl/>
          <w:lang w:bidi="ar-IQ"/>
        </w:rPr>
        <w:t xml:space="preserve"> يا</w:t>
      </w:r>
      <w:r w:rsidR="00015A96" w:rsidRPr="006C24A3">
        <w:rPr>
          <w:rFonts w:hint="cs"/>
          <w:sz w:val="27"/>
          <w:rtl/>
          <w:lang w:bidi="ar-IQ"/>
        </w:rPr>
        <w:t xml:space="preserve"> </w:t>
      </w:r>
      <w:r w:rsidRPr="006C24A3">
        <w:rPr>
          <w:sz w:val="27"/>
          <w:rtl/>
          <w:lang w:bidi="ar-IQ"/>
        </w:rPr>
        <w:t>رسول الله</w:t>
      </w:r>
      <w:r w:rsidR="00015A96" w:rsidRPr="006C24A3">
        <w:rPr>
          <w:rFonts w:hint="cs"/>
          <w:sz w:val="27"/>
          <w:rtl/>
          <w:lang w:bidi="ar-IQ"/>
        </w:rPr>
        <w:t>،</w:t>
      </w:r>
      <w:r w:rsidRPr="006C24A3">
        <w:rPr>
          <w:sz w:val="27"/>
          <w:rtl/>
          <w:lang w:bidi="ar-IQ"/>
        </w:rPr>
        <w:t xml:space="preserve"> إنه كان كذا وكذا</w:t>
      </w:r>
      <w:r w:rsidR="00015A96" w:rsidRPr="006C24A3">
        <w:rPr>
          <w:rFonts w:hint="cs"/>
          <w:sz w:val="27"/>
          <w:rtl/>
          <w:lang w:bidi="ar-IQ"/>
        </w:rPr>
        <w:t xml:space="preserve">، </w:t>
      </w:r>
      <w:r w:rsidRPr="006C24A3">
        <w:rPr>
          <w:sz w:val="27"/>
          <w:rtl/>
          <w:lang w:bidi="ar-IQ"/>
        </w:rPr>
        <w:t>فغضب</w:t>
      </w:r>
      <w:r w:rsidR="00192794" w:rsidRPr="006C24A3">
        <w:rPr>
          <w:rFonts w:ascii="Mosawi" w:hAnsi="Mosawi" w:cs="Mosawi"/>
          <w:szCs w:val="22"/>
          <w:rtl/>
        </w:rPr>
        <w:t>|</w:t>
      </w:r>
      <w:r w:rsidR="00015A96" w:rsidRPr="006C24A3">
        <w:rPr>
          <w:rFonts w:hint="cs"/>
          <w:sz w:val="27"/>
          <w:rtl/>
          <w:lang w:bidi="ar-IQ"/>
        </w:rPr>
        <w:t>،</w:t>
      </w:r>
      <w:r w:rsidRPr="006C24A3">
        <w:rPr>
          <w:sz w:val="27"/>
          <w:rtl/>
          <w:lang w:bidi="ar-IQ"/>
        </w:rPr>
        <w:t xml:space="preserve"> ثم</w:t>
      </w:r>
      <w:r w:rsidR="00015A96" w:rsidRPr="006C24A3">
        <w:rPr>
          <w:rFonts w:hint="cs"/>
          <w:sz w:val="27"/>
          <w:rtl/>
          <w:lang w:bidi="ar-IQ"/>
        </w:rPr>
        <w:t>ّ</w:t>
      </w:r>
      <w:r w:rsidRPr="006C24A3">
        <w:rPr>
          <w:sz w:val="27"/>
          <w:rtl/>
          <w:lang w:bidi="ar-IQ"/>
        </w:rPr>
        <w:t xml:space="preserve"> قال: ما بال أقوام ي</w:t>
      </w:r>
      <w:r w:rsidRPr="006C24A3">
        <w:rPr>
          <w:rFonts w:hint="cs"/>
          <w:sz w:val="27"/>
          <w:rtl/>
          <w:lang w:bidi="ar-IQ"/>
        </w:rPr>
        <w:t>ُ</w:t>
      </w:r>
      <w:r w:rsidRPr="006C24A3">
        <w:rPr>
          <w:sz w:val="27"/>
          <w:rtl/>
          <w:lang w:bidi="ar-IQ"/>
        </w:rPr>
        <w:t>تلى عليهم كتاب</w:t>
      </w:r>
      <w:r w:rsidR="00015A96" w:rsidRPr="006C24A3">
        <w:rPr>
          <w:rFonts w:hint="cs"/>
          <w:sz w:val="27"/>
          <w:rtl/>
          <w:lang w:bidi="ar-IQ"/>
        </w:rPr>
        <w:t>ُ</w:t>
      </w:r>
      <w:r w:rsidRPr="006C24A3">
        <w:rPr>
          <w:sz w:val="27"/>
          <w:rtl/>
          <w:lang w:bidi="ar-IQ"/>
        </w:rPr>
        <w:t xml:space="preserve"> الله فلا يدرون ما ي</w:t>
      </w:r>
      <w:r w:rsidRPr="006C24A3">
        <w:rPr>
          <w:rFonts w:hint="cs"/>
          <w:sz w:val="27"/>
          <w:rtl/>
          <w:lang w:bidi="ar-IQ"/>
        </w:rPr>
        <w:t>ُ</w:t>
      </w:r>
      <w:r w:rsidRPr="006C24A3">
        <w:rPr>
          <w:sz w:val="27"/>
          <w:rtl/>
          <w:lang w:bidi="ar-IQ"/>
        </w:rPr>
        <w:t>تلى عليهم</w:t>
      </w:r>
      <w:r w:rsidRPr="006C24A3">
        <w:rPr>
          <w:rFonts w:hint="cs"/>
          <w:sz w:val="27"/>
          <w:rtl/>
          <w:lang w:bidi="ar-IQ"/>
        </w:rPr>
        <w:t xml:space="preserve"> </w:t>
      </w:r>
      <w:r w:rsidRPr="006C24A3">
        <w:rPr>
          <w:sz w:val="27"/>
          <w:rtl/>
          <w:lang w:bidi="ar-IQ"/>
        </w:rPr>
        <w:t>منه و</w:t>
      </w:r>
      <w:r w:rsidR="00015A96" w:rsidRPr="006C24A3">
        <w:rPr>
          <w:rFonts w:hint="cs"/>
          <w:sz w:val="27"/>
          <w:rtl/>
          <w:lang w:bidi="ar-IQ"/>
        </w:rPr>
        <w:t>م</w:t>
      </w:r>
      <w:r w:rsidRPr="006C24A3">
        <w:rPr>
          <w:sz w:val="27"/>
          <w:rtl/>
          <w:lang w:bidi="ar-IQ"/>
        </w:rPr>
        <w:t>ا يترك؟! هكذا هلك</w:t>
      </w:r>
      <w:r w:rsidR="00015A96" w:rsidRPr="006C24A3">
        <w:rPr>
          <w:rFonts w:hint="cs"/>
          <w:sz w:val="27"/>
          <w:rtl/>
          <w:lang w:bidi="ar-IQ"/>
        </w:rPr>
        <w:t>َ</w:t>
      </w:r>
      <w:r w:rsidRPr="006C24A3">
        <w:rPr>
          <w:sz w:val="27"/>
          <w:rtl/>
          <w:lang w:bidi="ar-IQ"/>
        </w:rPr>
        <w:t>ت</w:t>
      </w:r>
      <w:r w:rsidR="00015A96" w:rsidRPr="006C24A3">
        <w:rPr>
          <w:rFonts w:hint="cs"/>
          <w:sz w:val="27"/>
          <w:rtl/>
          <w:lang w:bidi="ar-IQ"/>
        </w:rPr>
        <w:t>ْ</w:t>
      </w:r>
      <w:r w:rsidRPr="006C24A3">
        <w:rPr>
          <w:sz w:val="27"/>
          <w:rtl/>
          <w:lang w:bidi="ar-IQ"/>
        </w:rPr>
        <w:t xml:space="preserve"> بنو إسرائيل</w:t>
      </w:r>
      <w:r w:rsidRPr="006C24A3">
        <w:rPr>
          <w:rFonts w:hint="cs"/>
          <w:sz w:val="27"/>
          <w:rtl/>
          <w:lang w:bidi="ar-IQ"/>
        </w:rPr>
        <w:t>؛</w:t>
      </w:r>
      <w:r w:rsidRPr="006C24A3">
        <w:rPr>
          <w:sz w:val="27"/>
          <w:rtl/>
          <w:lang w:bidi="ar-IQ"/>
        </w:rPr>
        <w:t xml:space="preserve"> حضر</w:t>
      </w:r>
      <w:r w:rsidR="00015A96" w:rsidRPr="006C24A3">
        <w:rPr>
          <w:rFonts w:hint="cs"/>
          <w:sz w:val="27"/>
          <w:rtl/>
          <w:lang w:bidi="ar-IQ"/>
        </w:rPr>
        <w:t>َ</w:t>
      </w:r>
      <w:r w:rsidRPr="006C24A3">
        <w:rPr>
          <w:sz w:val="27"/>
          <w:rtl/>
          <w:lang w:bidi="ar-IQ"/>
        </w:rPr>
        <w:t>ت</w:t>
      </w:r>
      <w:r w:rsidR="00015A96" w:rsidRPr="006C24A3">
        <w:rPr>
          <w:rFonts w:hint="cs"/>
          <w:sz w:val="27"/>
          <w:rtl/>
          <w:lang w:bidi="ar-IQ"/>
        </w:rPr>
        <w:t>ْ</w:t>
      </w:r>
      <w:r w:rsidRPr="006C24A3">
        <w:rPr>
          <w:sz w:val="27"/>
          <w:rtl/>
          <w:lang w:bidi="ar-IQ"/>
        </w:rPr>
        <w:t xml:space="preserve"> أبدانهم، </w:t>
      </w:r>
      <w:r w:rsidRPr="006C24A3">
        <w:rPr>
          <w:sz w:val="27"/>
          <w:rtl/>
          <w:lang w:bidi="ar-IQ"/>
        </w:rPr>
        <w:lastRenderedPageBreak/>
        <w:t>وغاب</w:t>
      </w:r>
      <w:r w:rsidR="00015A96" w:rsidRPr="006C24A3">
        <w:rPr>
          <w:rFonts w:hint="cs"/>
          <w:sz w:val="27"/>
          <w:rtl/>
          <w:lang w:bidi="ar-IQ"/>
        </w:rPr>
        <w:t>َ</w:t>
      </w:r>
      <w:r w:rsidRPr="006C24A3">
        <w:rPr>
          <w:sz w:val="27"/>
          <w:rtl/>
          <w:lang w:bidi="ar-IQ"/>
        </w:rPr>
        <w:t>ت</w:t>
      </w:r>
      <w:r w:rsidR="00015A96" w:rsidRPr="006C24A3">
        <w:rPr>
          <w:rFonts w:hint="cs"/>
          <w:sz w:val="27"/>
          <w:rtl/>
          <w:lang w:bidi="ar-IQ"/>
        </w:rPr>
        <w:t>ْ</w:t>
      </w:r>
      <w:r w:rsidRPr="006C24A3">
        <w:rPr>
          <w:sz w:val="27"/>
          <w:rtl/>
          <w:lang w:bidi="ar-IQ"/>
        </w:rPr>
        <w:t xml:space="preserve"> قلوبهم، ولا يقبل</w:t>
      </w:r>
      <w:r w:rsidRPr="006C24A3">
        <w:rPr>
          <w:rFonts w:hint="cs"/>
          <w:sz w:val="27"/>
          <w:rtl/>
          <w:lang w:bidi="ar-IQ"/>
        </w:rPr>
        <w:t xml:space="preserve"> </w:t>
      </w:r>
      <w:r w:rsidRPr="006C24A3">
        <w:rPr>
          <w:sz w:val="27"/>
          <w:rtl/>
          <w:lang w:bidi="ar-IQ"/>
        </w:rPr>
        <w:t>الله صلاة عبد</w:t>
      </w:r>
      <w:r w:rsidR="00015A96" w:rsidRPr="006C24A3">
        <w:rPr>
          <w:rFonts w:hint="cs"/>
          <w:sz w:val="27"/>
          <w:rtl/>
          <w:lang w:bidi="ar-IQ"/>
        </w:rPr>
        <w:t>ٍ</w:t>
      </w:r>
      <w:r w:rsidRPr="006C24A3">
        <w:rPr>
          <w:sz w:val="27"/>
          <w:rtl/>
          <w:lang w:bidi="ar-IQ"/>
        </w:rPr>
        <w:t xml:space="preserve"> لا يحضر قلب</w:t>
      </w:r>
      <w:r w:rsidR="00015A96" w:rsidRPr="006C24A3">
        <w:rPr>
          <w:rFonts w:hint="cs"/>
          <w:sz w:val="27"/>
          <w:rtl/>
          <w:lang w:bidi="ar-IQ"/>
        </w:rPr>
        <w:t>ُ</w:t>
      </w:r>
      <w:r w:rsidRPr="006C24A3">
        <w:rPr>
          <w:sz w:val="27"/>
          <w:rtl/>
          <w:lang w:bidi="ar-IQ"/>
        </w:rPr>
        <w:t>ه مع بدنه</w:t>
      </w:r>
      <w:r w:rsidRPr="006C24A3">
        <w:rPr>
          <w:rFonts w:hint="eastAsia"/>
          <w:sz w:val="24"/>
          <w:szCs w:val="24"/>
          <w:rtl/>
        </w:rPr>
        <w:t>»</w:t>
      </w:r>
      <w:r w:rsidRPr="006C24A3">
        <w:rPr>
          <w:sz w:val="27"/>
          <w:vertAlign w:val="superscript"/>
          <w:rtl/>
        </w:rPr>
        <w:t>(</w:t>
      </w:r>
      <w:r w:rsidRPr="006C24A3">
        <w:rPr>
          <w:rStyle w:val="af9"/>
          <w:sz w:val="27"/>
          <w:rtl/>
        </w:rPr>
        <w:endnoteReference w:id="763"/>
      </w:r>
      <w:r w:rsidRPr="006C24A3">
        <w:rPr>
          <w:sz w:val="27"/>
          <w:vertAlign w:val="superscript"/>
          <w:rtl/>
        </w:rPr>
        <w:t>)</w:t>
      </w:r>
      <w:r w:rsidRPr="006C24A3">
        <w:rPr>
          <w:rFonts w:hint="cs"/>
          <w:sz w:val="27"/>
          <w:rtl/>
        </w:rPr>
        <w:t>.</w:t>
      </w:r>
    </w:p>
    <w:p w:rsidR="003B294D" w:rsidRPr="006C24A3" w:rsidRDefault="003B294D" w:rsidP="00441FAA">
      <w:pPr>
        <w:rPr>
          <w:sz w:val="27"/>
          <w:rtl/>
        </w:rPr>
      </w:pPr>
      <w:r w:rsidRPr="006C24A3">
        <w:rPr>
          <w:rFonts w:hint="cs"/>
          <w:sz w:val="27"/>
          <w:rtl/>
        </w:rPr>
        <w:t>وبعد أن ذهب العلا</w:t>
      </w:r>
      <w:r w:rsidR="00015A96" w:rsidRPr="006C24A3">
        <w:rPr>
          <w:rFonts w:hint="cs"/>
          <w:sz w:val="27"/>
          <w:rtl/>
        </w:rPr>
        <w:t>ّ</w:t>
      </w:r>
      <w:r w:rsidRPr="006C24A3">
        <w:rPr>
          <w:rFonts w:hint="cs"/>
          <w:sz w:val="27"/>
          <w:rtl/>
        </w:rPr>
        <w:t>مة المجلسي إلى الاعتقاد بضعف سند هذه الرواية، وسقوطها عن القيمة والاعتبار، عمد إلى ردّ دلالة مضمون هذه الرواية على سهو النبي</w:t>
      </w:r>
      <w:r w:rsidR="001E6FB6"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001E6FB6" w:rsidRPr="006C24A3">
        <w:rPr>
          <w:rFonts w:hint="cs"/>
          <w:sz w:val="27"/>
          <w:rtl/>
        </w:rPr>
        <w:t>،</w:t>
      </w:r>
      <w:r w:rsidRPr="006C24A3">
        <w:rPr>
          <w:rFonts w:hint="cs"/>
          <w:sz w:val="27"/>
          <w:rtl/>
        </w:rPr>
        <w:t xml:space="preserve"> من خلال بيان ثلاثة احتمالات، وهي:</w:t>
      </w:r>
    </w:p>
    <w:p w:rsidR="003B294D" w:rsidRPr="006C24A3" w:rsidRDefault="003B294D" w:rsidP="00441FAA">
      <w:pPr>
        <w:rPr>
          <w:sz w:val="27"/>
          <w:rtl/>
          <w:lang w:bidi="ar-IQ"/>
        </w:rPr>
      </w:pPr>
      <w:r w:rsidRPr="006C24A3">
        <w:rPr>
          <w:rFonts w:hint="cs"/>
          <w:sz w:val="27"/>
          <w:rtl/>
        </w:rPr>
        <w:t xml:space="preserve">1ـ قد يُقال: </w:t>
      </w:r>
      <w:r w:rsidRPr="006C24A3">
        <w:rPr>
          <w:sz w:val="27"/>
          <w:rtl/>
          <w:lang w:bidi="ar-IQ"/>
        </w:rPr>
        <w:t>إنه</w:t>
      </w:r>
      <w:r w:rsidR="00192794" w:rsidRPr="006C24A3">
        <w:rPr>
          <w:rFonts w:ascii="Mosawi" w:hAnsi="Mosawi" w:cs="Mosawi"/>
          <w:szCs w:val="22"/>
          <w:rtl/>
        </w:rPr>
        <w:t>|</w:t>
      </w:r>
      <w:r w:rsidRPr="006C24A3">
        <w:rPr>
          <w:sz w:val="27"/>
          <w:rtl/>
          <w:lang w:bidi="ar-IQ"/>
        </w:rPr>
        <w:t xml:space="preserve"> إنما فعل ذلك عمدا</w:t>
      </w:r>
      <w:r w:rsidRPr="006C24A3">
        <w:rPr>
          <w:rFonts w:hint="cs"/>
          <w:sz w:val="27"/>
          <w:rtl/>
          <w:lang w:bidi="ar-IQ"/>
        </w:rPr>
        <w:t>ً</w:t>
      </w:r>
      <w:r w:rsidR="001E6FB6" w:rsidRPr="006C24A3">
        <w:rPr>
          <w:rFonts w:hint="cs"/>
          <w:sz w:val="27"/>
          <w:rtl/>
          <w:lang w:bidi="ar-IQ"/>
        </w:rPr>
        <w:t>؛</w:t>
      </w:r>
      <w:r w:rsidRPr="006C24A3">
        <w:rPr>
          <w:sz w:val="27"/>
          <w:rtl/>
          <w:lang w:bidi="ar-IQ"/>
        </w:rPr>
        <w:t xml:space="preserve"> لينب</w:t>
      </w:r>
      <w:r w:rsidRPr="006C24A3">
        <w:rPr>
          <w:rFonts w:hint="cs"/>
          <w:sz w:val="27"/>
          <w:rtl/>
          <w:lang w:bidi="ar-IQ"/>
        </w:rPr>
        <w:t>ّ</w:t>
      </w:r>
      <w:r w:rsidR="001E6FB6" w:rsidRPr="006C24A3">
        <w:rPr>
          <w:rFonts w:hint="cs"/>
          <w:sz w:val="27"/>
          <w:rtl/>
          <w:lang w:bidi="ar-IQ"/>
        </w:rPr>
        <w:t>ِ</w:t>
      </w:r>
      <w:r w:rsidRPr="006C24A3">
        <w:rPr>
          <w:sz w:val="27"/>
          <w:rtl/>
          <w:lang w:bidi="ar-IQ"/>
        </w:rPr>
        <w:t xml:space="preserve">ههم </w:t>
      </w:r>
      <w:r w:rsidR="001E6FB6" w:rsidRPr="006C24A3">
        <w:rPr>
          <w:rFonts w:hint="cs"/>
          <w:sz w:val="27"/>
          <w:rtl/>
          <w:lang w:bidi="ar-IQ"/>
        </w:rPr>
        <w:t>إ</w:t>
      </w:r>
      <w:r w:rsidRPr="006C24A3">
        <w:rPr>
          <w:sz w:val="27"/>
          <w:rtl/>
          <w:lang w:bidi="ar-IQ"/>
        </w:rPr>
        <w:t>لى غفلتهم، وكان ذلك ل</w:t>
      </w:r>
      <w:r w:rsidRPr="006C24A3">
        <w:rPr>
          <w:rFonts w:hint="cs"/>
          <w:sz w:val="27"/>
          <w:rtl/>
          <w:lang w:bidi="ar-IQ"/>
        </w:rPr>
        <w:t xml:space="preserve">ـ </w:t>
      </w:r>
      <w:r w:rsidRPr="006C24A3">
        <w:rPr>
          <w:rFonts w:hint="eastAsia"/>
          <w:sz w:val="24"/>
          <w:szCs w:val="24"/>
          <w:rtl/>
        </w:rPr>
        <w:t>«</w:t>
      </w:r>
      <w:r w:rsidRPr="006C24A3">
        <w:rPr>
          <w:sz w:val="27"/>
          <w:rtl/>
          <w:lang w:bidi="ar-IQ"/>
        </w:rPr>
        <w:t>جواز الاكتفاء ببعض السورة</w:t>
      </w:r>
      <w:r w:rsidRPr="006C24A3">
        <w:rPr>
          <w:rFonts w:hint="eastAsia"/>
          <w:sz w:val="24"/>
          <w:szCs w:val="24"/>
          <w:rtl/>
        </w:rPr>
        <w:t>»</w:t>
      </w:r>
      <w:r w:rsidR="001E6FB6" w:rsidRPr="006C24A3">
        <w:rPr>
          <w:rFonts w:hint="cs"/>
          <w:sz w:val="27"/>
          <w:rtl/>
          <w:lang w:bidi="ar-IQ"/>
        </w:rPr>
        <w:t>،</w:t>
      </w:r>
      <w:r w:rsidRPr="006C24A3">
        <w:rPr>
          <w:rFonts w:hint="cs"/>
          <w:sz w:val="27"/>
          <w:rtl/>
          <w:lang w:bidi="ar-IQ"/>
        </w:rPr>
        <w:t xml:space="preserve"> </w:t>
      </w:r>
      <w:r w:rsidRPr="006C24A3">
        <w:rPr>
          <w:sz w:val="27"/>
          <w:rtl/>
          <w:lang w:bidi="ar-IQ"/>
        </w:rPr>
        <w:t>كما ذهب إليه كثير</w:t>
      </w:r>
      <w:r w:rsidR="001E6FB6" w:rsidRPr="006C24A3">
        <w:rPr>
          <w:rFonts w:hint="cs"/>
          <w:sz w:val="27"/>
          <w:rtl/>
          <w:lang w:bidi="ar-IQ"/>
        </w:rPr>
        <w:t>ٌ</w:t>
      </w:r>
      <w:r w:rsidRPr="006C24A3">
        <w:rPr>
          <w:sz w:val="27"/>
          <w:rtl/>
          <w:lang w:bidi="ar-IQ"/>
        </w:rPr>
        <w:t xml:space="preserve"> من أصحابنا</w:t>
      </w:r>
      <w:r w:rsidR="001E6FB6" w:rsidRPr="006C24A3">
        <w:rPr>
          <w:rFonts w:hint="cs"/>
          <w:sz w:val="27"/>
          <w:rtl/>
          <w:lang w:bidi="ar-IQ"/>
        </w:rPr>
        <w:t xml:space="preserve">؛ حيث </w:t>
      </w:r>
      <w:r w:rsidRPr="006C24A3">
        <w:rPr>
          <w:rFonts w:hint="cs"/>
          <w:sz w:val="27"/>
          <w:rtl/>
          <w:lang w:bidi="ar-IQ"/>
        </w:rPr>
        <w:t>يذهب أكثر العلماء إلى عدم وجوب قراءة جميع السورة في الصلاة.</w:t>
      </w:r>
    </w:p>
    <w:p w:rsidR="003B294D" w:rsidRPr="006C24A3" w:rsidRDefault="003B294D" w:rsidP="00441FAA">
      <w:pPr>
        <w:rPr>
          <w:sz w:val="27"/>
          <w:rtl/>
          <w:lang w:bidi="ar-IQ"/>
        </w:rPr>
      </w:pPr>
      <w:r w:rsidRPr="006C24A3">
        <w:rPr>
          <w:rFonts w:hint="cs"/>
          <w:sz w:val="27"/>
          <w:rtl/>
          <w:lang w:bidi="ar-IQ"/>
        </w:rPr>
        <w:t xml:space="preserve">2ـ </w:t>
      </w:r>
      <w:r w:rsidRPr="006C24A3">
        <w:rPr>
          <w:sz w:val="27"/>
          <w:rtl/>
          <w:lang w:bidi="ar-IQ"/>
        </w:rPr>
        <w:t>أو ل</w:t>
      </w:r>
      <w:r w:rsidRPr="006C24A3">
        <w:rPr>
          <w:rFonts w:hint="cs"/>
          <w:sz w:val="27"/>
          <w:rtl/>
          <w:lang w:bidi="ar-IQ"/>
        </w:rPr>
        <w:t>أ</w:t>
      </w:r>
      <w:r w:rsidRPr="006C24A3">
        <w:rPr>
          <w:sz w:val="27"/>
          <w:rtl/>
          <w:lang w:bidi="ar-IQ"/>
        </w:rPr>
        <w:t>ن الله تعالى أمره بذلك في خصوص تلك الصلاة</w:t>
      </w:r>
      <w:r w:rsidR="001E6FB6" w:rsidRPr="006C24A3">
        <w:rPr>
          <w:rFonts w:hint="cs"/>
          <w:sz w:val="27"/>
          <w:rtl/>
          <w:lang w:bidi="ar-IQ"/>
        </w:rPr>
        <w:t>؛</w:t>
      </w:r>
      <w:r w:rsidRPr="006C24A3">
        <w:rPr>
          <w:rFonts w:hint="cs"/>
          <w:sz w:val="27"/>
          <w:rtl/>
          <w:lang w:bidi="ar-IQ"/>
        </w:rPr>
        <w:t xml:space="preserve"> </w:t>
      </w:r>
      <w:r w:rsidRPr="006C24A3">
        <w:rPr>
          <w:sz w:val="27"/>
          <w:rtl/>
          <w:lang w:bidi="ar-IQ"/>
        </w:rPr>
        <w:t>لتلك المصلحة، والقر</w:t>
      </w:r>
      <w:r w:rsidRPr="006C24A3">
        <w:rPr>
          <w:rFonts w:hint="cs"/>
          <w:sz w:val="27"/>
          <w:rtl/>
          <w:lang w:bidi="ar-IQ"/>
        </w:rPr>
        <w:t>ين</w:t>
      </w:r>
      <w:r w:rsidRPr="006C24A3">
        <w:rPr>
          <w:sz w:val="27"/>
          <w:rtl/>
          <w:lang w:bidi="ar-IQ"/>
        </w:rPr>
        <w:t>ة عليه ابتداؤه</w:t>
      </w:r>
      <w:r w:rsidR="00192794" w:rsidRPr="006C24A3">
        <w:rPr>
          <w:rFonts w:ascii="Mosawi" w:hAnsi="Mosawi" w:cs="Mosawi"/>
          <w:szCs w:val="22"/>
          <w:rtl/>
        </w:rPr>
        <w:t>|</w:t>
      </w:r>
      <w:r w:rsidRPr="006C24A3">
        <w:rPr>
          <w:sz w:val="27"/>
          <w:rtl/>
          <w:lang w:bidi="ar-IQ"/>
        </w:rPr>
        <w:t xml:space="preserve"> بالسؤال</w:t>
      </w:r>
      <w:r w:rsidRPr="006C24A3">
        <w:rPr>
          <w:rFonts w:hint="cs"/>
          <w:sz w:val="27"/>
          <w:rtl/>
          <w:lang w:bidi="ar-IQ"/>
        </w:rPr>
        <w:t xml:space="preserve"> [</w:t>
      </w:r>
      <w:r w:rsidR="001E6FB6" w:rsidRPr="006C24A3">
        <w:rPr>
          <w:rFonts w:hint="cs"/>
          <w:sz w:val="27"/>
          <w:rtl/>
          <w:lang w:bidi="ar-IQ"/>
        </w:rPr>
        <w:t xml:space="preserve">سؤال الصحابة]، </w:t>
      </w:r>
      <w:r w:rsidRPr="006C24A3">
        <w:rPr>
          <w:rFonts w:hint="cs"/>
          <w:sz w:val="27"/>
          <w:rtl/>
          <w:lang w:bidi="ar-IQ"/>
        </w:rPr>
        <w:t>بمعنى أن النبي هو الذي بادر بعد الصلاة مباشرة</w:t>
      </w:r>
      <w:r w:rsidR="001E6FB6" w:rsidRPr="006C24A3">
        <w:rPr>
          <w:rFonts w:hint="cs"/>
          <w:sz w:val="27"/>
          <w:rtl/>
          <w:lang w:bidi="ar-IQ"/>
        </w:rPr>
        <w:t>ً</w:t>
      </w:r>
      <w:r w:rsidRPr="006C24A3">
        <w:rPr>
          <w:rFonts w:hint="cs"/>
          <w:sz w:val="27"/>
          <w:rtl/>
          <w:lang w:bidi="ar-IQ"/>
        </w:rPr>
        <w:t xml:space="preserve"> إلى الاعتراض على الناس، ولم يعترض شخص</w:t>
      </w:r>
      <w:r w:rsidR="001E6FB6" w:rsidRPr="006C24A3">
        <w:rPr>
          <w:rFonts w:hint="cs"/>
          <w:sz w:val="27"/>
          <w:rtl/>
          <w:lang w:bidi="ar-IQ"/>
        </w:rPr>
        <w:t>ٌ</w:t>
      </w:r>
      <w:r w:rsidRPr="006C24A3">
        <w:rPr>
          <w:rFonts w:hint="cs"/>
          <w:sz w:val="27"/>
          <w:rtl/>
          <w:lang w:bidi="ar-IQ"/>
        </w:rPr>
        <w:t xml:space="preserve"> آخر، وبعبارة</w:t>
      </w:r>
      <w:r w:rsidR="001E6FB6" w:rsidRPr="006C24A3">
        <w:rPr>
          <w:rFonts w:hint="cs"/>
          <w:sz w:val="27"/>
          <w:rtl/>
          <w:lang w:bidi="ar-IQ"/>
        </w:rPr>
        <w:t>ٍ</w:t>
      </w:r>
      <w:r w:rsidRPr="006C24A3">
        <w:rPr>
          <w:rFonts w:hint="cs"/>
          <w:sz w:val="27"/>
          <w:rtl/>
          <w:lang w:bidi="ar-IQ"/>
        </w:rPr>
        <w:t xml:space="preserve"> أخرى: إن هذا الأمر لو كان قد صدر حق</w:t>
      </w:r>
      <w:r w:rsidR="001E6FB6" w:rsidRPr="006C24A3">
        <w:rPr>
          <w:rFonts w:hint="cs"/>
          <w:sz w:val="27"/>
          <w:rtl/>
          <w:lang w:bidi="ar-IQ"/>
        </w:rPr>
        <w:t>ّ</w:t>
      </w:r>
      <w:r w:rsidRPr="006C24A3">
        <w:rPr>
          <w:rFonts w:hint="cs"/>
          <w:sz w:val="27"/>
          <w:rtl/>
          <w:lang w:bidi="ar-IQ"/>
        </w:rPr>
        <w:t>اً عن النبي</w:t>
      </w:r>
      <w:r w:rsidR="001E6FB6" w:rsidRPr="006C24A3">
        <w:rPr>
          <w:rFonts w:hint="cs"/>
          <w:sz w:val="27"/>
          <w:rtl/>
          <w:lang w:bidi="ar-IQ"/>
        </w:rPr>
        <w:t>ّ</w:t>
      </w:r>
      <w:r w:rsidRPr="006C24A3">
        <w:rPr>
          <w:rFonts w:hint="cs"/>
          <w:sz w:val="27"/>
          <w:rtl/>
          <w:lang w:bidi="ar-IQ"/>
        </w:rPr>
        <w:t xml:space="preserve"> من باب السهو </w:t>
      </w:r>
      <w:r w:rsidR="001E6FB6" w:rsidRPr="006C24A3">
        <w:rPr>
          <w:rFonts w:hint="cs"/>
          <w:sz w:val="27"/>
          <w:rtl/>
          <w:lang w:bidi="ar-IQ"/>
        </w:rPr>
        <w:t>ل</w:t>
      </w:r>
      <w:r w:rsidRPr="006C24A3">
        <w:rPr>
          <w:rFonts w:hint="cs"/>
          <w:sz w:val="27"/>
          <w:rtl/>
          <w:lang w:bidi="ar-IQ"/>
        </w:rPr>
        <w:t>كان اعتراض النبي</w:t>
      </w:r>
      <w:r w:rsidR="001E6FB6" w:rsidRPr="006C24A3">
        <w:rPr>
          <w:rFonts w:hint="cs"/>
          <w:sz w:val="27"/>
          <w:rtl/>
          <w:lang w:bidi="ar-IQ"/>
        </w:rPr>
        <w:t>ّ</w:t>
      </w:r>
      <w:r w:rsidR="00192794" w:rsidRPr="006C24A3">
        <w:rPr>
          <w:rFonts w:ascii="Mosawi" w:hAnsi="Mosawi" w:cs="Mosawi"/>
          <w:szCs w:val="22"/>
          <w:rtl/>
        </w:rPr>
        <w:t>|</w:t>
      </w:r>
      <w:r w:rsidRPr="006C24A3">
        <w:rPr>
          <w:rFonts w:hint="cs"/>
          <w:sz w:val="27"/>
          <w:rtl/>
          <w:lang w:bidi="ar-IQ"/>
        </w:rPr>
        <w:t xml:space="preserve"> على الآخرين</w:t>
      </w:r>
      <w:r w:rsidR="001E6FB6" w:rsidRPr="006C24A3">
        <w:rPr>
          <w:rFonts w:hint="cs"/>
          <w:sz w:val="27"/>
          <w:rtl/>
          <w:lang w:bidi="ar-IQ"/>
        </w:rPr>
        <w:t>؛</w:t>
      </w:r>
      <w:r w:rsidRPr="006C24A3">
        <w:rPr>
          <w:rFonts w:hint="cs"/>
          <w:sz w:val="27"/>
          <w:rtl/>
          <w:lang w:bidi="ar-IQ"/>
        </w:rPr>
        <w:t xml:space="preserve"> بسبب عدم حضور قلبهم وانشغالهم عن الصلاة، متوج</w:t>
      </w:r>
      <w:r w:rsidR="001E6FB6" w:rsidRPr="006C24A3">
        <w:rPr>
          <w:rFonts w:hint="cs"/>
          <w:sz w:val="27"/>
          <w:rtl/>
          <w:lang w:bidi="ar-IQ"/>
        </w:rPr>
        <w:t>ِّ</w:t>
      </w:r>
      <w:r w:rsidRPr="006C24A3">
        <w:rPr>
          <w:rFonts w:hint="cs"/>
          <w:sz w:val="27"/>
          <w:rtl/>
          <w:lang w:bidi="ar-IQ"/>
        </w:rPr>
        <w:t>هاً إليه قبل الآخرين.</w:t>
      </w:r>
    </w:p>
    <w:p w:rsidR="003B294D" w:rsidRPr="006C24A3" w:rsidRDefault="003B294D" w:rsidP="00441FAA">
      <w:pPr>
        <w:rPr>
          <w:sz w:val="27"/>
          <w:rtl/>
          <w:lang w:bidi="ar-IQ"/>
        </w:rPr>
      </w:pPr>
      <w:r w:rsidRPr="006C24A3">
        <w:rPr>
          <w:rFonts w:hint="cs"/>
          <w:sz w:val="27"/>
          <w:rtl/>
          <w:lang w:bidi="ar-IQ"/>
        </w:rPr>
        <w:t xml:space="preserve">3ـ </w:t>
      </w:r>
      <w:r w:rsidRPr="006C24A3">
        <w:rPr>
          <w:sz w:val="27"/>
          <w:rtl/>
          <w:lang w:bidi="ar-IQ"/>
        </w:rPr>
        <w:t>إنما</w:t>
      </w:r>
      <w:r w:rsidRPr="006C24A3">
        <w:rPr>
          <w:rFonts w:hint="cs"/>
          <w:sz w:val="27"/>
          <w:rtl/>
          <w:lang w:bidi="ar-IQ"/>
        </w:rPr>
        <w:t xml:space="preserve"> </w:t>
      </w:r>
      <w:r w:rsidRPr="006C24A3">
        <w:rPr>
          <w:sz w:val="27"/>
          <w:rtl/>
          <w:lang w:bidi="ar-IQ"/>
        </w:rPr>
        <w:t xml:space="preserve">كان الاعتراض على </w:t>
      </w:r>
      <w:r w:rsidR="001E6FB6" w:rsidRPr="006C24A3">
        <w:rPr>
          <w:rFonts w:hint="cs"/>
          <w:sz w:val="27"/>
          <w:rtl/>
          <w:lang w:bidi="ar-IQ"/>
        </w:rPr>
        <w:t>ا</w:t>
      </w:r>
      <w:r w:rsidRPr="006C24A3">
        <w:rPr>
          <w:sz w:val="27"/>
          <w:rtl/>
          <w:lang w:bidi="ar-IQ"/>
        </w:rPr>
        <w:t>تفاقهم على الغفلة</w:t>
      </w:r>
      <w:r w:rsidR="001E6FB6" w:rsidRPr="006C24A3">
        <w:rPr>
          <w:rFonts w:hint="cs"/>
          <w:sz w:val="27"/>
          <w:rtl/>
          <w:lang w:bidi="ar-IQ"/>
        </w:rPr>
        <w:t>،</w:t>
      </w:r>
      <w:r w:rsidRPr="006C24A3">
        <w:rPr>
          <w:sz w:val="27"/>
          <w:rtl/>
          <w:lang w:bidi="ar-IQ"/>
        </w:rPr>
        <w:t xml:space="preserve"> واستمرارهم عليها</w:t>
      </w:r>
      <w:r w:rsidRPr="006C24A3">
        <w:rPr>
          <w:sz w:val="27"/>
          <w:vertAlign w:val="superscript"/>
          <w:rtl/>
          <w:lang w:bidi="ar-IQ"/>
        </w:rPr>
        <w:t>(</w:t>
      </w:r>
      <w:r w:rsidRPr="006C24A3">
        <w:rPr>
          <w:rStyle w:val="af9"/>
          <w:sz w:val="27"/>
          <w:rtl/>
          <w:lang w:bidi="ar-IQ"/>
        </w:rPr>
        <w:endnoteReference w:id="764"/>
      </w:r>
      <w:r w:rsidRPr="006C24A3">
        <w:rPr>
          <w:sz w:val="27"/>
          <w:vertAlign w:val="superscript"/>
          <w:rtl/>
          <w:lang w:bidi="ar-IQ"/>
        </w:rPr>
        <w:t>)</w:t>
      </w:r>
      <w:r w:rsidRPr="006C24A3">
        <w:rPr>
          <w:sz w:val="27"/>
          <w:rtl/>
          <w:lang w:bidi="ar-IQ"/>
        </w:rPr>
        <w:t>.</w:t>
      </w:r>
    </w:p>
    <w:p w:rsidR="003B294D" w:rsidRPr="006C24A3" w:rsidRDefault="003B294D" w:rsidP="00C84F4C">
      <w:pPr>
        <w:spacing w:line="360" w:lineRule="exact"/>
        <w:rPr>
          <w:sz w:val="27"/>
          <w:rtl/>
          <w:lang w:bidi="ar-IQ"/>
        </w:rPr>
      </w:pPr>
    </w:p>
    <w:p w:rsidR="003B294D" w:rsidRPr="006C24A3" w:rsidRDefault="00A76CA1" w:rsidP="00A76CA1">
      <w:pPr>
        <w:pStyle w:val="31"/>
        <w:rPr>
          <w:color w:val="auto"/>
          <w:rtl/>
          <w:lang w:bidi="ar-IQ"/>
        </w:rPr>
      </w:pPr>
      <w:r w:rsidRPr="006C24A3">
        <w:rPr>
          <w:rFonts w:hint="cs"/>
          <w:color w:val="auto"/>
          <w:rtl/>
          <w:lang w:bidi="ar-IQ"/>
        </w:rPr>
        <w:t>شرحٌ و</w:t>
      </w:r>
      <w:r w:rsidR="00F66FE7" w:rsidRPr="006C24A3">
        <w:rPr>
          <w:rFonts w:hint="cs"/>
          <w:color w:val="auto"/>
          <w:rtl/>
          <w:lang w:bidi="ar-IQ"/>
        </w:rPr>
        <w:t xml:space="preserve">بيان </w:t>
      </w:r>
      <w:r w:rsidR="00A967B1" w:rsidRPr="006C24A3">
        <w:rPr>
          <w:rFonts w:hint="cs"/>
          <w:color w:val="auto"/>
          <w:rtl/>
        </w:rPr>
        <w:t>ــــــ</w:t>
      </w:r>
    </w:p>
    <w:p w:rsidR="003B294D" w:rsidRPr="006C24A3" w:rsidRDefault="003B294D" w:rsidP="00441FAA">
      <w:pPr>
        <w:rPr>
          <w:sz w:val="27"/>
          <w:rtl/>
        </w:rPr>
      </w:pPr>
      <w:r w:rsidRPr="006C24A3">
        <w:rPr>
          <w:rFonts w:hint="cs"/>
          <w:sz w:val="27"/>
          <w:rtl/>
        </w:rPr>
        <w:t>يبدو أن مراد العلا</w:t>
      </w:r>
      <w:r w:rsidR="001E6FB6" w:rsidRPr="006C24A3">
        <w:rPr>
          <w:rFonts w:hint="cs"/>
          <w:sz w:val="27"/>
          <w:rtl/>
        </w:rPr>
        <w:t>ّ</w:t>
      </w:r>
      <w:r w:rsidRPr="006C24A3">
        <w:rPr>
          <w:rFonts w:hint="cs"/>
          <w:sz w:val="27"/>
          <w:rtl/>
        </w:rPr>
        <w:t>مة من كلامه أن هذه الرواية لا تقول: إن النبي</w:t>
      </w:r>
      <w:r w:rsidR="001E6FB6"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قد سها، وإنما تقول: إن النبي</w:t>
      </w:r>
      <w:r w:rsidR="00192794" w:rsidRPr="006C24A3">
        <w:rPr>
          <w:rFonts w:ascii="Mosawi" w:hAnsi="Mosawi" w:cs="Mosawi"/>
          <w:szCs w:val="22"/>
          <w:rtl/>
        </w:rPr>
        <w:t>|</w:t>
      </w:r>
      <w:r w:rsidRPr="006C24A3">
        <w:rPr>
          <w:rFonts w:hint="cs"/>
          <w:sz w:val="27"/>
          <w:rtl/>
        </w:rPr>
        <w:t xml:space="preserve"> لم يقرأ مقداراً من السورة. وبعبارة</w:t>
      </w:r>
      <w:r w:rsidR="001E6FB6" w:rsidRPr="006C24A3">
        <w:rPr>
          <w:rFonts w:hint="cs"/>
          <w:sz w:val="27"/>
          <w:rtl/>
        </w:rPr>
        <w:t>ٍ</w:t>
      </w:r>
      <w:r w:rsidRPr="006C24A3">
        <w:rPr>
          <w:rFonts w:hint="cs"/>
          <w:sz w:val="27"/>
          <w:rtl/>
        </w:rPr>
        <w:t xml:space="preserve"> أخرى: إن</w:t>
      </w:r>
      <w:r w:rsidR="001E6FB6" w:rsidRPr="006C24A3">
        <w:rPr>
          <w:rFonts w:hint="cs"/>
          <w:sz w:val="27"/>
          <w:rtl/>
        </w:rPr>
        <w:t>ه ليس في</w:t>
      </w:r>
      <w:r w:rsidRPr="006C24A3">
        <w:rPr>
          <w:rFonts w:hint="cs"/>
          <w:sz w:val="27"/>
          <w:rtl/>
        </w:rPr>
        <w:t xml:space="preserve"> الرواية إشارة</w:t>
      </w:r>
      <w:r w:rsidR="001E6FB6" w:rsidRPr="006C24A3">
        <w:rPr>
          <w:rFonts w:hint="cs"/>
          <w:sz w:val="27"/>
          <w:rtl/>
        </w:rPr>
        <w:t>ٌ</w:t>
      </w:r>
      <w:r w:rsidRPr="006C24A3">
        <w:rPr>
          <w:rFonts w:hint="cs"/>
          <w:sz w:val="27"/>
          <w:rtl/>
        </w:rPr>
        <w:t xml:space="preserve"> إلى أن النبي</w:t>
      </w:r>
      <w:r w:rsidR="001E6FB6"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قد ترك قراءة بعض السورة عمداً أو سهواً، وعليه ر</w:t>
      </w:r>
      <w:r w:rsidR="00662AD8" w:rsidRPr="006C24A3">
        <w:rPr>
          <w:rFonts w:hint="cs"/>
          <w:sz w:val="27"/>
          <w:rtl/>
        </w:rPr>
        <w:t>ُ</w:t>
      </w:r>
      <w:r w:rsidRPr="006C24A3">
        <w:rPr>
          <w:rFonts w:hint="cs"/>
          <w:sz w:val="27"/>
          <w:rtl/>
        </w:rPr>
        <w:t>ب</w:t>
      </w:r>
      <w:r w:rsidR="00662AD8" w:rsidRPr="006C24A3">
        <w:rPr>
          <w:rFonts w:hint="cs"/>
          <w:sz w:val="27"/>
          <w:rtl/>
        </w:rPr>
        <w:t>َ</w:t>
      </w:r>
      <w:r w:rsidRPr="006C24A3">
        <w:rPr>
          <w:rFonts w:hint="cs"/>
          <w:sz w:val="27"/>
          <w:rtl/>
        </w:rPr>
        <w:t>ما كان النبي</w:t>
      </w:r>
      <w:r w:rsidR="00662AD8" w:rsidRPr="006C24A3">
        <w:rPr>
          <w:rFonts w:hint="cs"/>
          <w:sz w:val="27"/>
          <w:rtl/>
        </w:rPr>
        <w:t>ّ</w:t>
      </w:r>
      <w:r w:rsidRPr="006C24A3">
        <w:rPr>
          <w:rFonts w:hint="cs"/>
          <w:sz w:val="27"/>
          <w:rtl/>
        </w:rPr>
        <w:t xml:space="preserve"> قد ترك قراءة تمام السورة عمداً ومختاراً.</w:t>
      </w:r>
    </w:p>
    <w:p w:rsidR="003B294D" w:rsidRPr="006C24A3" w:rsidRDefault="003B294D" w:rsidP="00C84F4C">
      <w:pPr>
        <w:spacing w:line="360" w:lineRule="exact"/>
        <w:rPr>
          <w:sz w:val="27"/>
          <w:rtl/>
        </w:rPr>
      </w:pPr>
    </w:p>
    <w:p w:rsidR="003B294D" w:rsidRPr="006C24A3" w:rsidRDefault="003B294D" w:rsidP="00DF7394">
      <w:pPr>
        <w:pStyle w:val="31"/>
        <w:rPr>
          <w:color w:val="auto"/>
          <w:rtl/>
        </w:rPr>
      </w:pPr>
      <w:r w:rsidRPr="006C24A3">
        <w:rPr>
          <w:rFonts w:hint="cs"/>
          <w:color w:val="auto"/>
          <w:rtl/>
        </w:rPr>
        <w:t xml:space="preserve">5ـ </w:t>
      </w:r>
      <w:r w:rsidR="00DF7394" w:rsidRPr="006C24A3">
        <w:rPr>
          <w:rFonts w:hint="cs"/>
          <w:color w:val="auto"/>
          <w:rtl/>
        </w:rPr>
        <w:t xml:space="preserve">في </w:t>
      </w:r>
      <w:r w:rsidRPr="006C24A3">
        <w:rPr>
          <w:rFonts w:hint="cs"/>
          <w:color w:val="auto"/>
          <w:rtl/>
        </w:rPr>
        <w:t>الروايات الدال</w:t>
      </w:r>
      <w:r w:rsidR="00DF7394" w:rsidRPr="006C24A3">
        <w:rPr>
          <w:rFonts w:hint="cs"/>
          <w:color w:val="auto"/>
          <w:rtl/>
        </w:rPr>
        <w:t>ّ</w:t>
      </w:r>
      <w:r w:rsidRPr="006C24A3">
        <w:rPr>
          <w:rFonts w:hint="cs"/>
          <w:color w:val="auto"/>
          <w:rtl/>
        </w:rPr>
        <w:t>ة على نوم النبي</w:t>
      </w:r>
      <w:r w:rsidR="00662AD8" w:rsidRPr="006C24A3">
        <w:rPr>
          <w:rFonts w:hint="cs"/>
          <w:color w:val="auto"/>
          <w:rtl/>
        </w:rPr>
        <w:t>ّ</w:t>
      </w:r>
      <w:r w:rsidR="00192794" w:rsidRPr="006C24A3">
        <w:rPr>
          <w:rFonts w:ascii="Mosawi" w:hAnsi="Mosawi" w:cs="Mosawi"/>
          <w:color w:val="auto"/>
          <w:szCs w:val="22"/>
          <w:rtl/>
        </w:rPr>
        <w:t>|</w:t>
      </w:r>
      <w:r w:rsidRPr="006C24A3">
        <w:rPr>
          <w:rFonts w:hint="cs"/>
          <w:color w:val="auto"/>
          <w:rtl/>
        </w:rPr>
        <w:t xml:space="preserve"> عن صلاة الصبح</w:t>
      </w:r>
      <w:r w:rsidR="00A967B1" w:rsidRPr="006C24A3">
        <w:rPr>
          <w:rFonts w:hint="cs"/>
          <w:color w:val="auto"/>
          <w:rtl/>
        </w:rPr>
        <w:t xml:space="preserve"> ــــــ</w:t>
      </w:r>
    </w:p>
    <w:p w:rsidR="003B294D" w:rsidRPr="006C24A3" w:rsidRDefault="003B294D" w:rsidP="00441FAA">
      <w:pPr>
        <w:rPr>
          <w:sz w:val="27"/>
          <w:rtl/>
        </w:rPr>
      </w:pPr>
      <w:r w:rsidRPr="006C24A3">
        <w:rPr>
          <w:rFonts w:hint="cs"/>
          <w:sz w:val="27"/>
          <w:rtl/>
        </w:rPr>
        <w:t>كما سبق أن ذك</w:t>
      </w:r>
      <w:r w:rsidR="00662AD8" w:rsidRPr="006C24A3">
        <w:rPr>
          <w:rFonts w:hint="cs"/>
          <w:sz w:val="27"/>
          <w:rtl/>
        </w:rPr>
        <w:t>َ</w:t>
      </w:r>
      <w:r w:rsidRPr="006C24A3">
        <w:rPr>
          <w:rFonts w:hint="cs"/>
          <w:sz w:val="27"/>
          <w:rtl/>
        </w:rPr>
        <w:t>ر</w:t>
      </w:r>
      <w:r w:rsidR="00662AD8" w:rsidRPr="006C24A3">
        <w:rPr>
          <w:rFonts w:hint="cs"/>
          <w:sz w:val="27"/>
          <w:rtl/>
        </w:rPr>
        <w:t>ْ</w:t>
      </w:r>
      <w:r w:rsidRPr="006C24A3">
        <w:rPr>
          <w:rFonts w:hint="cs"/>
          <w:sz w:val="27"/>
          <w:rtl/>
        </w:rPr>
        <w:t>نا</w:t>
      </w:r>
      <w:r w:rsidR="00662AD8" w:rsidRPr="006C24A3">
        <w:rPr>
          <w:rFonts w:hint="cs"/>
          <w:sz w:val="27"/>
          <w:rtl/>
        </w:rPr>
        <w:t>،</w:t>
      </w:r>
      <w:r w:rsidRPr="006C24A3">
        <w:rPr>
          <w:rFonts w:hint="cs"/>
          <w:sz w:val="27"/>
          <w:rtl/>
        </w:rPr>
        <w:t xml:space="preserve"> هناك في هذا الشأن ثلاث روايات مذكورة في بحار الأنوار، وهي:</w:t>
      </w:r>
    </w:p>
    <w:p w:rsidR="003B294D" w:rsidRPr="006C24A3" w:rsidRDefault="003B294D" w:rsidP="00441FAA">
      <w:pPr>
        <w:rPr>
          <w:sz w:val="27"/>
          <w:rtl/>
        </w:rPr>
      </w:pPr>
      <w:r w:rsidRPr="006C24A3">
        <w:rPr>
          <w:rFonts w:hint="cs"/>
          <w:b/>
          <w:bCs/>
          <w:sz w:val="27"/>
          <w:rtl/>
        </w:rPr>
        <w:t>الرواية الأولى (الرواية 9)</w:t>
      </w:r>
      <w:r w:rsidRPr="006C24A3">
        <w:rPr>
          <w:rFonts w:hint="cs"/>
          <w:sz w:val="27"/>
          <w:rtl/>
        </w:rPr>
        <w:t>: في الكافي</w:t>
      </w:r>
      <w:r w:rsidR="00662AD8" w:rsidRPr="006C24A3">
        <w:rPr>
          <w:rFonts w:hint="cs"/>
          <w:sz w:val="27"/>
          <w:rtl/>
        </w:rPr>
        <w:t>:</w:t>
      </w:r>
      <w:r w:rsidRPr="006C24A3">
        <w:rPr>
          <w:rFonts w:hint="cs"/>
          <w:sz w:val="27"/>
          <w:rtl/>
        </w:rPr>
        <w:t xml:space="preserve"> عن سماعة بن مهران قال: </w:t>
      </w:r>
      <w:r w:rsidRPr="006C24A3">
        <w:rPr>
          <w:rFonts w:hint="eastAsia"/>
          <w:sz w:val="24"/>
          <w:szCs w:val="24"/>
          <w:rtl/>
        </w:rPr>
        <w:t>«</w:t>
      </w:r>
      <w:r w:rsidRPr="006C24A3">
        <w:rPr>
          <w:sz w:val="27"/>
          <w:rtl/>
          <w:lang w:bidi="ar-IQ"/>
        </w:rPr>
        <w:t>سألت</w:t>
      </w:r>
      <w:r w:rsidR="00662AD8" w:rsidRPr="006C24A3">
        <w:rPr>
          <w:rFonts w:hint="cs"/>
          <w:sz w:val="27"/>
          <w:rtl/>
          <w:lang w:bidi="ar-IQ"/>
        </w:rPr>
        <w:t>ُ</w:t>
      </w:r>
      <w:r w:rsidRPr="006C24A3">
        <w:rPr>
          <w:sz w:val="27"/>
          <w:rtl/>
          <w:lang w:bidi="ar-IQ"/>
        </w:rPr>
        <w:t>ه</w:t>
      </w:r>
      <w:r w:rsidRPr="006C24A3">
        <w:rPr>
          <w:rFonts w:hint="cs"/>
          <w:sz w:val="27"/>
          <w:rtl/>
          <w:lang w:bidi="ar-IQ"/>
        </w:rPr>
        <w:t xml:space="preserve"> [يعني</w:t>
      </w:r>
      <w:r w:rsidR="00662AD8" w:rsidRPr="006C24A3">
        <w:rPr>
          <w:rFonts w:hint="cs"/>
          <w:sz w:val="27"/>
          <w:rtl/>
          <w:lang w:bidi="ar-IQ"/>
        </w:rPr>
        <w:t xml:space="preserve"> </w:t>
      </w:r>
      <w:r w:rsidRPr="006C24A3">
        <w:rPr>
          <w:rFonts w:hint="cs"/>
          <w:sz w:val="27"/>
          <w:rtl/>
          <w:lang w:bidi="ar-IQ"/>
        </w:rPr>
        <w:t>الإمام الصادق</w:t>
      </w:r>
      <w:r w:rsidR="00472638" w:rsidRPr="006C24A3">
        <w:rPr>
          <w:rFonts w:ascii="Mosawi" w:hAnsi="Mosawi" w:cs="Mosawi"/>
          <w:szCs w:val="22"/>
          <w:rtl/>
        </w:rPr>
        <w:t>×</w:t>
      </w:r>
      <w:r w:rsidRPr="006C24A3">
        <w:rPr>
          <w:rFonts w:hint="cs"/>
          <w:sz w:val="27"/>
          <w:rtl/>
          <w:lang w:bidi="ar-IQ"/>
        </w:rPr>
        <w:t>]</w:t>
      </w:r>
      <w:r w:rsidRPr="006C24A3">
        <w:rPr>
          <w:sz w:val="27"/>
          <w:rtl/>
          <w:lang w:bidi="ar-IQ"/>
        </w:rPr>
        <w:t xml:space="preserve"> عن</w:t>
      </w:r>
      <w:r w:rsidRPr="006C24A3">
        <w:rPr>
          <w:rFonts w:hint="cs"/>
          <w:sz w:val="27"/>
          <w:rtl/>
          <w:lang w:bidi="ar-IQ"/>
        </w:rPr>
        <w:t xml:space="preserve"> </w:t>
      </w:r>
      <w:r w:rsidRPr="006C24A3">
        <w:rPr>
          <w:sz w:val="27"/>
          <w:rtl/>
          <w:lang w:bidi="ar-IQ"/>
        </w:rPr>
        <w:t>رجل</w:t>
      </w:r>
      <w:r w:rsidR="00662AD8" w:rsidRPr="006C24A3">
        <w:rPr>
          <w:rFonts w:hint="cs"/>
          <w:sz w:val="27"/>
          <w:rtl/>
          <w:lang w:bidi="ar-IQ"/>
        </w:rPr>
        <w:t>ٍ</w:t>
      </w:r>
      <w:r w:rsidRPr="006C24A3">
        <w:rPr>
          <w:sz w:val="27"/>
          <w:rtl/>
          <w:lang w:bidi="ar-IQ"/>
        </w:rPr>
        <w:t xml:space="preserve"> نسي أن يصل</w:t>
      </w:r>
      <w:r w:rsidR="00662AD8" w:rsidRPr="006C24A3">
        <w:rPr>
          <w:rFonts w:hint="cs"/>
          <w:sz w:val="27"/>
          <w:rtl/>
          <w:lang w:bidi="ar-IQ"/>
        </w:rPr>
        <w:t>ّ</w:t>
      </w:r>
      <w:r w:rsidRPr="006C24A3">
        <w:rPr>
          <w:sz w:val="27"/>
          <w:rtl/>
          <w:lang w:bidi="ar-IQ"/>
        </w:rPr>
        <w:t>ي الصبح حت</w:t>
      </w:r>
      <w:r w:rsidR="00662AD8" w:rsidRPr="006C24A3">
        <w:rPr>
          <w:rFonts w:hint="cs"/>
          <w:sz w:val="27"/>
          <w:rtl/>
          <w:lang w:bidi="ar-IQ"/>
        </w:rPr>
        <w:t>ّ</w:t>
      </w:r>
      <w:r w:rsidRPr="006C24A3">
        <w:rPr>
          <w:sz w:val="27"/>
          <w:rtl/>
          <w:lang w:bidi="ar-IQ"/>
        </w:rPr>
        <w:t>ى طلعت الشمس</w:t>
      </w:r>
      <w:r w:rsidRPr="006C24A3">
        <w:rPr>
          <w:rFonts w:hint="cs"/>
          <w:sz w:val="27"/>
          <w:rtl/>
          <w:lang w:bidi="ar-IQ"/>
        </w:rPr>
        <w:t>؟</w:t>
      </w:r>
      <w:r w:rsidRPr="006C24A3">
        <w:rPr>
          <w:sz w:val="27"/>
          <w:rtl/>
          <w:lang w:bidi="ar-IQ"/>
        </w:rPr>
        <w:t xml:space="preserve"> قال: يصل</w:t>
      </w:r>
      <w:r w:rsidR="00662AD8" w:rsidRPr="006C24A3">
        <w:rPr>
          <w:rFonts w:hint="cs"/>
          <w:sz w:val="27"/>
          <w:rtl/>
          <w:lang w:bidi="ar-IQ"/>
        </w:rPr>
        <w:t>ِّ</w:t>
      </w:r>
      <w:r w:rsidRPr="006C24A3">
        <w:rPr>
          <w:sz w:val="27"/>
          <w:rtl/>
          <w:lang w:bidi="ar-IQ"/>
        </w:rPr>
        <w:t xml:space="preserve">يها </w:t>
      </w:r>
      <w:r w:rsidRPr="006C24A3">
        <w:rPr>
          <w:sz w:val="27"/>
          <w:rtl/>
          <w:lang w:bidi="ar-IQ"/>
        </w:rPr>
        <w:lastRenderedPageBreak/>
        <w:t>حين يذكرها</w:t>
      </w:r>
      <w:r w:rsidR="00662AD8" w:rsidRPr="006C24A3">
        <w:rPr>
          <w:rFonts w:hint="cs"/>
          <w:sz w:val="27"/>
          <w:rtl/>
          <w:lang w:bidi="ar-IQ"/>
        </w:rPr>
        <w:t>؛</w:t>
      </w:r>
      <w:r w:rsidRPr="006C24A3">
        <w:rPr>
          <w:sz w:val="27"/>
          <w:rtl/>
          <w:lang w:bidi="ar-IQ"/>
        </w:rPr>
        <w:t xml:space="preserve"> فإن رسول الله</w:t>
      </w:r>
      <w:r w:rsidR="00192794" w:rsidRPr="006C24A3">
        <w:rPr>
          <w:rFonts w:ascii="Mosawi" w:hAnsi="Mosawi" w:cs="Mosawi"/>
          <w:szCs w:val="22"/>
          <w:rtl/>
        </w:rPr>
        <w:t>|</w:t>
      </w:r>
      <w:r w:rsidRPr="006C24A3">
        <w:rPr>
          <w:sz w:val="27"/>
          <w:rtl/>
          <w:lang w:bidi="ar-IQ"/>
        </w:rPr>
        <w:t xml:space="preserve"> رقد عن صلاة الفجر حت</w:t>
      </w:r>
      <w:r w:rsidR="00662AD8" w:rsidRPr="006C24A3">
        <w:rPr>
          <w:rFonts w:hint="cs"/>
          <w:sz w:val="27"/>
          <w:rtl/>
          <w:lang w:bidi="ar-IQ"/>
        </w:rPr>
        <w:t>ّ</w:t>
      </w:r>
      <w:r w:rsidRPr="006C24A3">
        <w:rPr>
          <w:sz w:val="27"/>
          <w:rtl/>
          <w:lang w:bidi="ar-IQ"/>
        </w:rPr>
        <w:t>ى طلعت الشمس، ثم صلا</w:t>
      </w:r>
      <w:r w:rsidR="00662AD8" w:rsidRPr="006C24A3">
        <w:rPr>
          <w:rFonts w:hint="cs"/>
          <w:sz w:val="27"/>
          <w:rtl/>
          <w:lang w:bidi="ar-IQ"/>
        </w:rPr>
        <w:t>ّ</w:t>
      </w:r>
      <w:r w:rsidRPr="006C24A3">
        <w:rPr>
          <w:sz w:val="27"/>
          <w:rtl/>
          <w:lang w:bidi="ar-IQ"/>
        </w:rPr>
        <w:t>ها</w:t>
      </w:r>
      <w:r w:rsidRPr="006C24A3">
        <w:rPr>
          <w:rFonts w:hint="cs"/>
          <w:sz w:val="27"/>
          <w:rtl/>
          <w:lang w:bidi="ar-IQ"/>
        </w:rPr>
        <w:t xml:space="preserve"> [قضاءً]</w:t>
      </w:r>
      <w:r w:rsidRPr="006C24A3">
        <w:rPr>
          <w:sz w:val="27"/>
          <w:rtl/>
          <w:lang w:bidi="ar-IQ"/>
        </w:rPr>
        <w:t xml:space="preserve"> حين</w:t>
      </w:r>
      <w:r w:rsidRPr="006C24A3">
        <w:rPr>
          <w:sz w:val="27"/>
          <w:rtl/>
        </w:rPr>
        <w:t xml:space="preserve"> </w:t>
      </w:r>
      <w:r w:rsidRPr="006C24A3">
        <w:rPr>
          <w:sz w:val="27"/>
          <w:rtl/>
          <w:lang w:bidi="ar-IQ"/>
        </w:rPr>
        <w:t>استيقظ، ولكنه تنح</w:t>
      </w:r>
      <w:r w:rsidRPr="006C24A3">
        <w:rPr>
          <w:rFonts w:hint="cs"/>
          <w:sz w:val="27"/>
          <w:rtl/>
          <w:lang w:bidi="ar-IQ"/>
        </w:rPr>
        <w:t>ّ</w:t>
      </w:r>
      <w:r w:rsidR="00662AD8" w:rsidRPr="006C24A3">
        <w:rPr>
          <w:rFonts w:hint="cs"/>
          <w:sz w:val="27"/>
          <w:rtl/>
          <w:lang w:bidi="ar-IQ"/>
        </w:rPr>
        <w:t>َ</w:t>
      </w:r>
      <w:r w:rsidRPr="006C24A3">
        <w:rPr>
          <w:sz w:val="27"/>
          <w:rtl/>
          <w:lang w:bidi="ar-IQ"/>
        </w:rPr>
        <w:t>ى عن مكانه ذلك</w:t>
      </w:r>
      <w:r w:rsidRPr="006C24A3">
        <w:rPr>
          <w:rFonts w:hint="cs"/>
          <w:sz w:val="27"/>
          <w:rtl/>
          <w:lang w:bidi="ar-IQ"/>
        </w:rPr>
        <w:t xml:space="preserve"> [الذي فاته فيه أداء الصلاة، بعيداً]</w:t>
      </w:r>
      <w:r w:rsidRPr="006C24A3">
        <w:rPr>
          <w:sz w:val="27"/>
          <w:rtl/>
          <w:lang w:bidi="ar-IQ"/>
        </w:rPr>
        <w:t xml:space="preserve"> ثم</w:t>
      </w:r>
      <w:r w:rsidR="00662AD8" w:rsidRPr="006C24A3">
        <w:rPr>
          <w:rFonts w:hint="cs"/>
          <w:sz w:val="27"/>
          <w:rtl/>
          <w:lang w:bidi="ar-IQ"/>
        </w:rPr>
        <w:t>ّ</w:t>
      </w:r>
      <w:r w:rsidRPr="006C24A3">
        <w:rPr>
          <w:sz w:val="27"/>
          <w:rtl/>
          <w:lang w:bidi="ar-IQ"/>
        </w:rPr>
        <w:t xml:space="preserve"> صل</w:t>
      </w:r>
      <w:r w:rsidR="00662AD8" w:rsidRPr="006C24A3">
        <w:rPr>
          <w:rFonts w:hint="cs"/>
          <w:sz w:val="27"/>
          <w:rtl/>
          <w:lang w:bidi="ar-IQ"/>
        </w:rPr>
        <w:t>ّ</w:t>
      </w:r>
      <w:r w:rsidRPr="006C24A3">
        <w:rPr>
          <w:sz w:val="27"/>
          <w:rtl/>
          <w:lang w:bidi="ar-IQ"/>
        </w:rPr>
        <w:t>ى</w:t>
      </w:r>
      <w:r w:rsidRPr="006C24A3">
        <w:rPr>
          <w:rFonts w:hint="eastAsia"/>
          <w:sz w:val="24"/>
          <w:szCs w:val="24"/>
          <w:rtl/>
        </w:rPr>
        <w:t>»</w:t>
      </w:r>
      <w:r w:rsidRPr="006C24A3">
        <w:rPr>
          <w:sz w:val="27"/>
          <w:vertAlign w:val="superscript"/>
          <w:rtl/>
        </w:rPr>
        <w:t>(</w:t>
      </w:r>
      <w:r w:rsidRPr="006C24A3">
        <w:rPr>
          <w:rStyle w:val="af9"/>
          <w:sz w:val="27"/>
          <w:rtl/>
        </w:rPr>
        <w:endnoteReference w:id="765"/>
      </w:r>
      <w:r w:rsidRPr="006C24A3">
        <w:rPr>
          <w:sz w:val="27"/>
          <w:vertAlign w:val="superscript"/>
          <w:rtl/>
        </w:rPr>
        <w:t>)</w:t>
      </w:r>
      <w:r w:rsidRPr="006C24A3">
        <w:rPr>
          <w:rFonts w:hint="cs"/>
          <w:sz w:val="27"/>
          <w:rtl/>
        </w:rPr>
        <w:t>.</w:t>
      </w:r>
    </w:p>
    <w:p w:rsidR="003B294D" w:rsidRPr="006C24A3" w:rsidRDefault="003B294D" w:rsidP="00441FAA">
      <w:pPr>
        <w:rPr>
          <w:sz w:val="27"/>
          <w:rtl/>
          <w:lang w:bidi="ar-IQ"/>
        </w:rPr>
      </w:pPr>
      <w:r w:rsidRPr="006C24A3">
        <w:rPr>
          <w:b/>
          <w:bCs/>
          <w:sz w:val="27"/>
          <w:rtl/>
          <w:lang w:bidi="ar-IQ"/>
        </w:rPr>
        <w:t>الرواية ال</w:t>
      </w:r>
      <w:r w:rsidRPr="006C24A3">
        <w:rPr>
          <w:rFonts w:hint="cs"/>
          <w:b/>
          <w:bCs/>
          <w:sz w:val="27"/>
          <w:rtl/>
          <w:lang w:bidi="ar-IQ"/>
        </w:rPr>
        <w:t>ثانية</w:t>
      </w:r>
      <w:r w:rsidRPr="006C24A3">
        <w:rPr>
          <w:b/>
          <w:bCs/>
          <w:sz w:val="27"/>
          <w:rtl/>
          <w:lang w:bidi="ar-IQ"/>
        </w:rPr>
        <w:t xml:space="preserve"> (الرواية </w:t>
      </w:r>
      <w:r w:rsidRPr="006C24A3">
        <w:rPr>
          <w:rFonts w:hint="cs"/>
          <w:b/>
          <w:bCs/>
          <w:sz w:val="27"/>
          <w:rtl/>
          <w:lang w:bidi="ar-IQ"/>
        </w:rPr>
        <w:t>10</w:t>
      </w:r>
      <w:r w:rsidRPr="006C24A3">
        <w:rPr>
          <w:b/>
          <w:bCs/>
          <w:sz w:val="27"/>
          <w:rtl/>
          <w:lang w:bidi="ar-IQ"/>
        </w:rPr>
        <w:t>)</w:t>
      </w:r>
      <w:r w:rsidRPr="006C24A3">
        <w:rPr>
          <w:sz w:val="27"/>
          <w:rtl/>
          <w:lang w:bidi="ar-IQ"/>
        </w:rPr>
        <w:t>: في الكافي</w:t>
      </w:r>
      <w:r w:rsidRPr="006C24A3">
        <w:rPr>
          <w:rFonts w:hint="cs"/>
          <w:sz w:val="27"/>
          <w:rtl/>
          <w:lang w:bidi="ar-IQ"/>
        </w:rPr>
        <w:t xml:space="preserve"> أيضاً</w:t>
      </w:r>
      <w:r w:rsidR="00662AD8" w:rsidRPr="006C24A3">
        <w:rPr>
          <w:rFonts w:hint="cs"/>
          <w:sz w:val="27"/>
          <w:rtl/>
          <w:lang w:bidi="ar-IQ"/>
        </w:rPr>
        <w:t>:</w:t>
      </w:r>
      <w:r w:rsidRPr="006C24A3">
        <w:rPr>
          <w:sz w:val="27"/>
          <w:rtl/>
          <w:lang w:bidi="ar-IQ"/>
        </w:rPr>
        <w:t xml:space="preserve"> عن</w:t>
      </w:r>
      <w:r w:rsidRPr="006C24A3">
        <w:rPr>
          <w:rFonts w:hint="cs"/>
          <w:sz w:val="27"/>
          <w:rtl/>
          <w:lang w:bidi="ar-IQ"/>
        </w:rPr>
        <w:t xml:space="preserve"> سعيد الأعرج، عن الإمام جعفر الصادق</w:t>
      </w:r>
      <w:r w:rsidR="00472638" w:rsidRPr="006C24A3">
        <w:rPr>
          <w:rFonts w:ascii="Mosawi" w:hAnsi="Mosawi" w:cs="Mosawi"/>
          <w:szCs w:val="22"/>
          <w:rtl/>
        </w:rPr>
        <w:t>×</w:t>
      </w:r>
      <w:r w:rsidRPr="006C24A3">
        <w:rPr>
          <w:rFonts w:hint="cs"/>
          <w:sz w:val="27"/>
          <w:rtl/>
          <w:lang w:bidi="ar-IQ"/>
        </w:rPr>
        <w:t xml:space="preserve"> أنه قال: </w:t>
      </w:r>
      <w:r w:rsidRPr="006C24A3">
        <w:rPr>
          <w:rFonts w:hint="eastAsia"/>
          <w:sz w:val="24"/>
          <w:szCs w:val="24"/>
          <w:rtl/>
        </w:rPr>
        <w:t>«</w:t>
      </w:r>
      <w:r w:rsidRPr="006C24A3">
        <w:rPr>
          <w:sz w:val="27"/>
          <w:rtl/>
          <w:lang w:bidi="ar-IQ"/>
        </w:rPr>
        <w:t>نام رسول الله</w:t>
      </w:r>
      <w:r w:rsidR="00192794" w:rsidRPr="006C24A3">
        <w:rPr>
          <w:rFonts w:ascii="Mosawi" w:hAnsi="Mosawi" w:cs="Mosawi"/>
          <w:szCs w:val="22"/>
          <w:rtl/>
        </w:rPr>
        <w:t>|</w:t>
      </w:r>
      <w:r w:rsidRPr="006C24A3">
        <w:rPr>
          <w:sz w:val="27"/>
          <w:rtl/>
          <w:lang w:bidi="ar-IQ"/>
        </w:rPr>
        <w:t xml:space="preserve"> عن الصبح</w:t>
      </w:r>
      <w:r w:rsidRPr="006C24A3">
        <w:rPr>
          <w:rFonts w:hint="cs"/>
          <w:sz w:val="27"/>
          <w:rtl/>
          <w:lang w:bidi="ar-IQ"/>
        </w:rPr>
        <w:t>،</w:t>
      </w:r>
      <w:r w:rsidRPr="006C24A3">
        <w:rPr>
          <w:sz w:val="27"/>
          <w:rtl/>
          <w:lang w:bidi="ar-IQ"/>
        </w:rPr>
        <w:t xml:space="preserve"> والله عز</w:t>
      </w:r>
      <w:r w:rsidRPr="006C24A3">
        <w:rPr>
          <w:rFonts w:hint="cs"/>
          <w:sz w:val="27"/>
          <w:rtl/>
          <w:lang w:bidi="ar-IQ"/>
        </w:rPr>
        <w:t>ّ</w:t>
      </w:r>
      <w:r w:rsidR="00662AD8" w:rsidRPr="006C24A3">
        <w:rPr>
          <w:rFonts w:hint="cs"/>
          <w:sz w:val="27"/>
          <w:rtl/>
          <w:lang w:bidi="ar-IQ"/>
        </w:rPr>
        <w:t>َ</w:t>
      </w:r>
      <w:r w:rsidRPr="006C24A3">
        <w:rPr>
          <w:rFonts w:hint="cs"/>
          <w:sz w:val="27"/>
          <w:rtl/>
          <w:lang w:bidi="ar-IQ"/>
        </w:rPr>
        <w:t xml:space="preserve"> </w:t>
      </w:r>
      <w:r w:rsidRPr="006C24A3">
        <w:rPr>
          <w:sz w:val="27"/>
          <w:rtl/>
          <w:lang w:bidi="ar-IQ"/>
        </w:rPr>
        <w:t>وجل</w:t>
      </w:r>
      <w:r w:rsidR="00662AD8" w:rsidRPr="006C24A3">
        <w:rPr>
          <w:rFonts w:hint="cs"/>
          <w:sz w:val="27"/>
          <w:rtl/>
          <w:lang w:bidi="ar-IQ"/>
        </w:rPr>
        <w:t>َّ</w:t>
      </w:r>
      <w:r w:rsidRPr="006C24A3">
        <w:rPr>
          <w:sz w:val="27"/>
          <w:rtl/>
          <w:lang w:bidi="ar-IQ"/>
        </w:rPr>
        <w:t xml:space="preserve"> أنامه حت</w:t>
      </w:r>
      <w:r w:rsidR="00662AD8" w:rsidRPr="006C24A3">
        <w:rPr>
          <w:rFonts w:hint="cs"/>
          <w:sz w:val="27"/>
          <w:rtl/>
          <w:lang w:bidi="ar-IQ"/>
        </w:rPr>
        <w:t>ّ</w:t>
      </w:r>
      <w:r w:rsidRPr="006C24A3">
        <w:rPr>
          <w:sz w:val="27"/>
          <w:rtl/>
          <w:lang w:bidi="ar-IQ"/>
        </w:rPr>
        <w:t>ى طلعت الشمس عليه،</w:t>
      </w:r>
      <w:r w:rsidRPr="006C24A3">
        <w:rPr>
          <w:rFonts w:hint="cs"/>
          <w:sz w:val="27"/>
          <w:rtl/>
          <w:lang w:bidi="ar-IQ"/>
        </w:rPr>
        <w:t xml:space="preserve"> </w:t>
      </w:r>
      <w:r w:rsidRPr="006C24A3">
        <w:rPr>
          <w:sz w:val="27"/>
          <w:rtl/>
          <w:lang w:bidi="ar-IQ"/>
        </w:rPr>
        <w:t>وكان ذلك رحمة</w:t>
      </w:r>
      <w:r w:rsidR="00662AD8" w:rsidRPr="006C24A3">
        <w:rPr>
          <w:rFonts w:hint="cs"/>
          <w:sz w:val="27"/>
          <w:rtl/>
          <w:lang w:bidi="ar-IQ"/>
        </w:rPr>
        <w:t>ً</w:t>
      </w:r>
      <w:r w:rsidRPr="006C24A3">
        <w:rPr>
          <w:sz w:val="27"/>
          <w:rtl/>
          <w:lang w:bidi="ar-IQ"/>
        </w:rPr>
        <w:t xml:space="preserve"> من رب</w:t>
      </w:r>
      <w:r w:rsidR="00662AD8" w:rsidRPr="006C24A3">
        <w:rPr>
          <w:rFonts w:hint="cs"/>
          <w:sz w:val="27"/>
          <w:rtl/>
          <w:lang w:bidi="ar-IQ"/>
        </w:rPr>
        <w:t>ِّ</w:t>
      </w:r>
      <w:r w:rsidRPr="006C24A3">
        <w:rPr>
          <w:sz w:val="27"/>
          <w:rtl/>
          <w:lang w:bidi="ar-IQ"/>
        </w:rPr>
        <w:t>ك للناس، ألا ترى لو أن رجلا</w:t>
      </w:r>
      <w:r w:rsidRPr="006C24A3">
        <w:rPr>
          <w:rFonts w:hint="cs"/>
          <w:sz w:val="27"/>
          <w:rtl/>
          <w:lang w:bidi="ar-IQ"/>
        </w:rPr>
        <w:t>ً</w:t>
      </w:r>
      <w:r w:rsidRPr="006C24A3">
        <w:rPr>
          <w:sz w:val="27"/>
          <w:rtl/>
          <w:lang w:bidi="ar-IQ"/>
        </w:rPr>
        <w:t xml:space="preserve"> نام حت</w:t>
      </w:r>
      <w:r w:rsidR="00662AD8" w:rsidRPr="006C24A3">
        <w:rPr>
          <w:rFonts w:hint="cs"/>
          <w:sz w:val="27"/>
          <w:rtl/>
          <w:lang w:bidi="ar-IQ"/>
        </w:rPr>
        <w:t>ّ</w:t>
      </w:r>
      <w:r w:rsidRPr="006C24A3">
        <w:rPr>
          <w:sz w:val="27"/>
          <w:rtl/>
          <w:lang w:bidi="ar-IQ"/>
        </w:rPr>
        <w:t>ى طلعت الشمس لعي</w:t>
      </w:r>
      <w:r w:rsidRPr="006C24A3">
        <w:rPr>
          <w:rFonts w:hint="cs"/>
          <w:sz w:val="27"/>
          <w:rtl/>
          <w:lang w:bidi="ar-IQ"/>
        </w:rPr>
        <w:t>ّ</w:t>
      </w:r>
      <w:r w:rsidR="00662AD8" w:rsidRPr="006C24A3">
        <w:rPr>
          <w:rFonts w:hint="cs"/>
          <w:sz w:val="27"/>
          <w:rtl/>
          <w:lang w:bidi="ar-IQ"/>
        </w:rPr>
        <w:t>َ</w:t>
      </w:r>
      <w:r w:rsidRPr="006C24A3">
        <w:rPr>
          <w:sz w:val="27"/>
          <w:rtl/>
          <w:lang w:bidi="ar-IQ"/>
        </w:rPr>
        <w:t>ره</w:t>
      </w:r>
      <w:r w:rsidRPr="006C24A3">
        <w:rPr>
          <w:rFonts w:hint="cs"/>
          <w:sz w:val="27"/>
          <w:rtl/>
          <w:lang w:bidi="ar-IQ"/>
        </w:rPr>
        <w:t xml:space="preserve"> </w:t>
      </w:r>
      <w:r w:rsidRPr="006C24A3">
        <w:rPr>
          <w:sz w:val="27"/>
          <w:rtl/>
          <w:lang w:bidi="ar-IQ"/>
        </w:rPr>
        <w:t>الناس</w:t>
      </w:r>
      <w:r w:rsidR="00662AD8" w:rsidRPr="006C24A3">
        <w:rPr>
          <w:rFonts w:hint="cs"/>
          <w:sz w:val="27"/>
          <w:rtl/>
          <w:lang w:bidi="ar-IQ"/>
        </w:rPr>
        <w:t>،</w:t>
      </w:r>
      <w:r w:rsidRPr="006C24A3">
        <w:rPr>
          <w:sz w:val="27"/>
          <w:rtl/>
          <w:lang w:bidi="ar-IQ"/>
        </w:rPr>
        <w:t xml:space="preserve"> وقالوا: لا تتور</w:t>
      </w:r>
      <w:r w:rsidR="00662AD8" w:rsidRPr="006C24A3">
        <w:rPr>
          <w:rFonts w:hint="cs"/>
          <w:sz w:val="27"/>
          <w:rtl/>
          <w:lang w:bidi="ar-IQ"/>
        </w:rPr>
        <w:t>َّ</w:t>
      </w:r>
      <w:r w:rsidRPr="006C24A3">
        <w:rPr>
          <w:sz w:val="27"/>
          <w:rtl/>
          <w:lang w:bidi="ar-IQ"/>
        </w:rPr>
        <w:t xml:space="preserve">ع لصلاتك، فصارت </w:t>
      </w:r>
      <w:r w:rsidRPr="006C24A3">
        <w:rPr>
          <w:rFonts w:hint="cs"/>
          <w:sz w:val="27"/>
          <w:rtl/>
          <w:lang w:bidi="ar-IQ"/>
        </w:rPr>
        <w:t>أ</w:t>
      </w:r>
      <w:r w:rsidRPr="006C24A3">
        <w:rPr>
          <w:sz w:val="27"/>
          <w:rtl/>
          <w:lang w:bidi="ar-IQ"/>
        </w:rPr>
        <w:t>سوة</w:t>
      </w:r>
      <w:r w:rsidR="00662AD8" w:rsidRPr="006C24A3">
        <w:rPr>
          <w:rFonts w:hint="cs"/>
          <w:sz w:val="27"/>
          <w:rtl/>
          <w:lang w:bidi="ar-IQ"/>
        </w:rPr>
        <w:t>ً</w:t>
      </w:r>
      <w:r w:rsidRPr="006C24A3">
        <w:rPr>
          <w:sz w:val="27"/>
          <w:rtl/>
          <w:lang w:bidi="ar-IQ"/>
        </w:rPr>
        <w:t xml:space="preserve"> وسن</w:t>
      </w:r>
      <w:r w:rsidR="00662AD8" w:rsidRPr="006C24A3">
        <w:rPr>
          <w:rFonts w:hint="cs"/>
          <w:sz w:val="27"/>
          <w:rtl/>
          <w:lang w:bidi="ar-IQ"/>
        </w:rPr>
        <w:t>ّ</w:t>
      </w:r>
      <w:r w:rsidRPr="006C24A3">
        <w:rPr>
          <w:sz w:val="27"/>
          <w:rtl/>
          <w:lang w:bidi="ar-IQ"/>
        </w:rPr>
        <w:t>ة</w:t>
      </w:r>
      <w:r w:rsidR="00662AD8" w:rsidRPr="006C24A3">
        <w:rPr>
          <w:rFonts w:hint="cs"/>
          <w:sz w:val="27"/>
          <w:rtl/>
          <w:lang w:bidi="ar-IQ"/>
        </w:rPr>
        <w:t>ً</w:t>
      </w:r>
      <w:r w:rsidRPr="006C24A3">
        <w:rPr>
          <w:sz w:val="27"/>
          <w:rtl/>
          <w:lang w:bidi="ar-IQ"/>
        </w:rPr>
        <w:t>، فإن</w:t>
      </w:r>
      <w:r w:rsidR="00662AD8" w:rsidRPr="006C24A3">
        <w:rPr>
          <w:rFonts w:hint="cs"/>
          <w:sz w:val="27"/>
          <w:rtl/>
          <w:lang w:bidi="ar-IQ"/>
        </w:rPr>
        <w:t>ْ</w:t>
      </w:r>
      <w:r w:rsidRPr="006C24A3">
        <w:rPr>
          <w:sz w:val="27"/>
          <w:rtl/>
          <w:lang w:bidi="ar-IQ"/>
        </w:rPr>
        <w:t xml:space="preserve"> قال رجل</w:t>
      </w:r>
      <w:r w:rsidR="00662AD8" w:rsidRPr="006C24A3">
        <w:rPr>
          <w:rFonts w:hint="cs"/>
          <w:sz w:val="27"/>
          <w:rtl/>
          <w:lang w:bidi="ar-IQ"/>
        </w:rPr>
        <w:t>ٌ</w:t>
      </w:r>
      <w:r w:rsidRPr="006C24A3">
        <w:rPr>
          <w:sz w:val="27"/>
          <w:rtl/>
          <w:lang w:bidi="ar-IQ"/>
        </w:rPr>
        <w:t xml:space="preserve"> لرجل</w:t>
      </w:r>
      <w:r w:rsidR="00662AD8" w:rsidRPr="006C24A3">
        <w:rPr>
          <w:rFonts w:hint="cs"/>
          <w:sz w:val="27"/>
          <w:rtl/>
          <w:lang w:bidi="ar-IQ"/>
        </w:rPr>
        <w:t>ٍ</w:t>
      </w:r>
      <w:r w:rsidRPr="006C24A3">
        <w:rPr>
          <w:sz w:val="27"/>
          <w:rtl/>
          <w:lang w:bidi="ar-IQ"/>
        </w:rPr>
        <w:t>: نم</w:t>
      </w:r>
      <w:r w:rsidR="00662AD8" w:rsidRPr="006C24A3">
        <w:rPr>
          <w:rFonts w:hint="cs"/>
          <w:sz w:val="27"/>
          <w:rtl/>
          <w:lang w:bidi="ar-IQ"/>
        </w:rPr>
        <w:t>ْ</w:t>
      </w:r>
      <w:r w:rsidRPr="006C24A3">
        <w:rPr>
          <w:sz w:val="27"/>
          <w:rtl/>
          <w:lang w:bidi="ar-IQ"/>
        </w:rPr>
        <w:t>ت</w:t>
      </w:r>
      <w:r w:rsidR="00662AD8" w:rsidRPr="006C24A3">
        <w:rPr>
          <w:rFonts w:hint="cs"/>
          <w:sz w:val="27"/>
          <w:rtl/>
          <w:lang w:bidi="ar-IQ"/>
        </w:rPr>
        <w:t>َ</w:t>
      </w:r>
      <w:r w:rsidRPr="006C24A3">
        <w:rPr>
          <w:sz w:val="27"/>
          <w:rtl/>
          <w:lang w:bidi="ar-IQ"/>
        </w:rPr>
        <w:t xml:space="preserve"> عن</w:t>
      </w:r>
      <w:r w:rsidRPr="006C24A3">
        <w:rPr>
          <w:rFonts w:hint="cs"/>
          <w:sz w:val="27"/>
          <w:rtl/>
          <w:lang w:bidi="ar-IQ"/>
        </w:rPr>
        <w:t xml:space="preserve"> </w:t>
      </w:r>
      <w:r w:rsidRPr="006C24A3">
        <w:rPr>
          <w:sz w:val="27"/>
          <w:rtl/>
          <w:lang w:bidi="ar-IQ"/>
        </w:rPr>
        <w:t>الصلاة قال: قد نام رسول الله</w:t>
      </w:r>
      <w:r w:rsidR="00192794" w:rsidRPr="006C24A3">
        <w:rPr>
          <w:rFonts w:ascii="Mosawi" w:hAnsi="Mosawi" w:cs="Mosawi"/>
          <w:szCs w:val="22"/>
          <w:rtl/>
        </w:rPr>
        <w:t>|</w:t>
      </w:r>
      <w:r w:rsidRPr="006C24A3">
        <w:rPr>
          <w:sz w:val="27"/>
          <w:rtl/>
          <w:lang w:bidi="ar-IQ"/>
        </w:rPr>
        <w:t xml:space="preserve">، فصارت </w:t>
      </w:r>
      <w:r w:rsidRPr="006C24A3">
        <w:rPr>
          <w:rFonts w:hint="cs"/>
          <w:sz w:val="27"/>
          <w:rtl/>
          <w:lang w:bidi="ar-IQ"/>
        </w:rPr>
        <w:t>أ</w:t>
      </w:r>
      <w:r w:rsidRPr="006C24A3">
        <w:rPr>
          <w:sz w:val="27"/>
          <w:rtl/>
          <w:lang w:bidi="ar-IQ"/>
        </w:rPr>
        <w:t>سوة</w:t>
      </w:r>
      <w:r w:rsidR="00662AD8" w:rsidRPr="006C24A3">
        <w:rPr>
          <w:rFonts w:hint="cs"/>
          <w:sz w:val="27"/>
          <w:rtl/>
          <w:lang w:bidi="ar-IQ"/>
        </w:rPr>
        <w:t>ً</w:t>
      </w:r>
      <w:r w:rsidRPr="006C24A3">
        <w:rPr>
          <w:sz w:val="27"/>
          <w:rtl/>
          <w:lang w:bidi="ar-IQ"/>
        </w:rPr>
        <w:t xml:space="preserve"> ورحمة</w:t>
      </w:r>
      <w:r w:rsidR="00662AD8" w:rsidRPr="006C24A3">
        <w:rPr>
          <w:rFonts w:hint="cs"/>
          <w:sz w:val="27"/>
          <w:rtl/>
          <w:lang w:bidi="ar-IQ"/>
        </w:rPr>
        <w:t>ً</w:t>
      </w:r>
      <w:r w:rsidRPr="006C24A3">
        <w:rPr>
          <w:sz w:val="27"/>
          <w:rtl/>
          <w:lang w:bidi="ar-IQ"/>
        </w:rPr>
        <w:t>، رحم الله</w:t>
      </w:r>
      <w:r w:rsidRPr="006C24A3">
        <w:rPr>
          <w:rFonts w:hint="cs"/>
          <w:sz w:val="27"/>
          <w:rtl/>
          <w:lang w:bidi="ar-IQ"/>
        </w:rPr>
        <w:t xml:space="preserve"> </w:t>
      </w:r>
      <w:r w:rsidRPr="006C24A3">
        <w:rPr>
          <w:sz w:val="27"/>
          <w:rtl/>
          <w:lang w:bidi="ar-IQ"/>
        </w:rPr>
        <w:t>سبحانه بها هذه ال</w:t>
      </w:r>
      <w:r w:rsidRPr="006C24A3">
        <w:rPr>
          <w:rFonts w:hint="cs"/>
          <w:sz w:val="27"/>
          <w:rtl/>
          <w:lang w:bidi="ar-IQ"/>
        </w:rPr>
        <w:t>أ</w:t>
      </w:r>
      <w:r w:rsidRPr="006C24A3">
        <w:rPr>
          <w:sz w:val="27"/>
          <w:rtl/>
          <w:lang w:bidi="ar-IQ"/>
        </w:rPr>
        <w:t>م</w:t>
      </w:r>
      <w:r w:rsidR="00662AD8" w:rsidRPr="006C24A3">
        <w:rPr>
          <w:rFonts w:hint="cs"/>
          <w:sz w:val="27"/>
          <w:rtl/>
          <w:lang w:bidi="ar-IQ"/>
        </w:rPr>
        <w:t>ّ</w:t>
      </w:r>
      <w:r w:rsidRPr="006C24A3">
        <w:rPr>
          <w:sz w:val="27"/>
          <w:rtl/>
          <w:lang w:bidi="ar-IQ"/>
        </w:rPr>
        <w:t>ة</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66"/>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lang w:bidi="ar-IQ"/>
        </w:rPr>
      </w:pPr>
      <w:r w:rsidRPr="006C24A3">
        <w:rPr>
          <w:b/>
          <w:bCs/>
          <w:sz w:val="27"/>
          <w:rtl/>
          <w:lang w:bidi="ar-IQ"/>
        </w:rPr>
        <w:t>الرواية الثا</w:t>
      </w:r>
      <w:r w:rsidRPr="006C24A3">
        <w:rPr>
          <w:rFonts w:hint="cs"/>
          <w:b/>
          <w:bCs/>
          <w:sz w:val="27"/>
          <w:rtl/>
          <w:lang w:bidi="ar-IQ"/>
        </w:rPr>
        <w:t>لث</w:t>
      </w:r>
      <w:r w:rsidRPr="006C24A3">
        <w:rPr>
          <w:b/>
          <w:bCs/>
          <w:sz w:val="27"/>
          <w:rtl/>
          <w:lang w:bidi="ar-IQ"/>
        </w:rPr>
        <w:t>ة (الرواية 1</w:t>
      </w:r>
      <w:r w:rsidRPr="006C24A3">
        <w:rPr>
          <w:rFonts w:hint="cs"/>
          <w:b/>
          <w:bCs/>
          <w:sz w:val="27"/>
          <w:rtl/>
          <w:lang w:bidi="ar-IQ"/>
        </w:rPr>
        <w:t>7</w:t>
      </w:r>
      <w:r w:rsidRPr="006C24A3">
        <w:rPr>
          <w:b/>
          <w:bCs/>
          <w:sz w:val="27"/>
          <w:rtl/>
          <w:lang w:bidi="ar-IQ"/>
        </w:rPr>
        <w:t>)</w:t>
      </w:r>
      <w:r w:rsidRPr="006C24A3">
        <w:rPr>
          <w:sz w:val="27"/>
          <w:rtl/>
          <w:lang w:bidi="ar-IQ"/>
        </w:rPr>
        <w:t>: في</w:t>
      </w:r>
      <w:r w:rsidRPr="006C24A3">
        <w:rPr>
          <w:rFonts w:hint="cs"/>
          <w:sz w:val="27"/>
          <w:rtl/>
          <w:lang w:bidi="ar-IQ"/>
        </w:rPr>
        <w:t xml:space="preserve"> كتاب م</w:t>
      </w:r>
      <w:r w:rsidR="00662AD8" w:rsidRPr="006C24A3">
        <w:rPr>
          <w:rFonts w:hint="cs"/>
          <w:sz w:val="27"/>
          <w:rtl/>
          <w:lang w:bidi="ar-IQ"/>
        </w:rPr>
        <w:t>َ</w:t>
      </w:r>
      <w:r w:rsidRPr="006C24A3">
        <w:rPr>
          <w:rFonts w:hint="cs"/>
          <w:sz w:val="27"/>
          <w:rtl/>
          <w:lang w:bidi="ar-IQ"/>
        </w:rPr>
        <w:t>ن</w:t>
      </w:r>
      <w:r w:rsidR="00662AD8" w:rsidRPr="006C24A3">
        <w:rPr>
          <w:rFonts w:hint="cs"/>
          <w:sz w:val="27"/>
          <w:rtl/>
          <w:lang w:bidi="ar-IQ"/>
        </w:rPr>
        <w:t>ْ</w:t>
      </w:r>
      <w:r w:rsidRPr="006C24A3">
        <w:rPr>
          <w:rFonts w:hint="cs"/>
          <w:sz w:val="27"/>
          <w:rtl/>
          <w:lang w:bidi="ar-IQ"/>
        </w:rPr>
        <w:t xml:space="preserve"> لا يحضره الفقيه</w:t>
      </w:r>
      <w:r w:rsidR="00662AD8" w:rsidRPr="006C24A3">
        <w:rPr>
          <w:rFonts w:hint="cs"/>
          <w:sz w:val="27"/>
          <w:rtl/>
          <w:lang w:bidi="ar-IQ"/>
        </w:rPr>
        <w:t>:</w:t>
      </w:r>
      <w:r w:rsidRPr="006C24A3">
        <w:rPr>
          <w:rFonts w:hint="cs"/>
          <w:sz w:val="27"/>
          <w:rtl/>
          <w:lang w:bidi="ar-IQ"/>
        </w:rPr>
        <w:t xml:space="preserve"> عن الحسن بن محبوب، عن علي</w:t>
      </w:r>
      <w:r w:rsidR="00662AD8" w:rsidRPr="006C24A3">
        <w:rPr>
          <w:rFonts w:hint="cs"/>
          <w:sz w:val="27"/>
          <w:rtl/>
          <w:lang w:bidi="ar-IQ"/>
        </w:rPr>
        <w:t>ّ</w:t>
      </w:r>
      <w:r w:rsidRPr="006C24A3">
        <w:rPr>
          <w:rFonts w:hint="cs"/>
          <w:sz w:val="27"/>
          <w:rtl/>
          <w:lang w:bidi="ar-IQ"/>
        </w:rPr>
        <w:t xml:space="preserve"> بن رباط، عن سعيد الأعرج أنه قال: </w:t>
      </w:r>
      <w:r w:rsidRPr="006C24A3">
        <w:rPr>
          <w:rFonts w:hint="eastAsia"/>
          <w:sz w:val="24"/>
          <w:szCs w:val="24"/>
          <w:rtl/>
        </w:rPr>
        <w:t>«</w:t>
      </w:r>
      <w:r w:rsidRPr="006C24A3">
        <w:rPr>
          <w:sz w:val="27"/>
          <w:rtl/>
          <w:lang w:bidi="ar-IQ"/>
        </w:rPr>
        <w:t>سمعت</w:t>
      </w:r>
      <w:r w:rsidR="00662AD8" w:rsidRPr="006C24A3">
        <w:rPr>
          <w:rFonts w:hint="cs"/>
          <w:sz w:val="27"/>
          <w:rtl/>
          <w:lang w:bidi="ar-IQ"/>
        </w:rPr>
        <w:t>ُ</w:t>
      </w:r>
      <w:r w:rsidRPr="006C24A3">
        <w:rPr>
          <w:rFonts w:hint="cs"/>
          <w:sz w:val="27"/>
          <w:rtl/>
          <w:lang w:bidi="ar-IQ"/>
        </w:rPr>
        <w:t xml:space="preserve"> </w:t>
      </w:r>
      <w:r w:rsidRPr="006C24A3">
        <w:rPr>
          <w:sz w:val="27"/>
          <w:rtl/>
          <w:lang w:bidi="ar-IQ"/>
        </w:rPr>
        <w:t>أبا عبد الله</w:t>
      </w:r>
      <w:r w:rsidR="00472638" w:rsidRPr="006C24A3">
        <w:rPr>
          <w:rFonts w:ascii="Mosawi" w:hAnsi="Mosawi" w:cs="Mosawi"/>
          <w:szCs w:val="22"/>
          <w:rtl/>
        </w:rPr>
        <w:t>×</w:t>
      </w:r>
      <w:r w:rsidRPr="006C24A3">
        <w:rPr>
          <w:sz w:val="27"/>
          <w:rtl/>
          <w:lang w:bidi="ar-IQ"/>
        </w:rPr>
        <w:t xml:space="preserve"> يقول: إن الله تبارك وتعالى أنام رسول الله</w:t>
      </w:r>
      <w:r w:rsidR="00192794" w:rsidRPr="006C24A3">
        <w:rPr>
          <w:rFonts w:ascii="Mosawi" w:hAnsi="Mosawi" w:cs="Mosawi"/>
          <w:szCs w:val="22"/>
          <w:rtl/>
        </w:rPr>
        <w:t>|</w:t>
      </w:r>
      <w:r w:rsidRPr="006C24A3">
        <w:rPr>
          <w:sz w:val="27"/>
          <w:rtl/>
          <w:lang w:bidi="ar-IQ"/>
        </w:rPr>
        <w:t xml:space="preserve"> عن صلاة الفجر حت</w:t>
      </w:r>
      <w:r w:rsidR="00662AD8" w:rsidRPr="006C24A3">
        <w:rPr>
          <w:rFonts w:hint="cs"/>
          <w:sz w:val="27"/>
          <w:rtl/>
          <w:lang w:bidi="ar-IQ"/>
        </w:rPr>
        <w:t>ّ</w:t>
      </w:r>
      <w:r w:rsidRPr="006C24A3">
        <w:rPr>
          <w:sz w:val="27"/>
          <w:rtl/>
          <w:lang w:bidi="ar-IQ"/>
        </w:rPr>
        <w:t>ى طلعت الشمس، ثم</w:t>
      </w:r>
      <w:r w:rsidR="00662AD8" w:rsidRPr="006C24A3">
        <w:rPr>
          <w:rFonts w:hint="cs"/>
          <w:sz w:val="27"/>
          <w:rtl/>
          <w:lang w:bidi="ar-IQ"/>
        </w:rPr>
        <w:t>ّ</w:t>
      </w:r>
      <w:r w:rsidRPr="006C24A3">
        <w:rPr>
          <w:sz w:val="27"/>
          <w:rtl/>
          <w:lang w:bidi="ar-IQ"/>
        </w:rPr>
        <w:t xml:space="preserve"> قام فبدأ فصل</w:t>
      </w:r>
      <w:r w:rsidR="00662AD8" w:rsidRPr="006C24A3">
        <w:rPr>
          <w:rFonts w:hint="cs"/>
          <w:sz w:val="27"/>
          <w:rtl/>
          <w:lang w:bidi="ar-IQ"/>
        </w:rPr>
        <w:t>ّ</w:t>
      </w:r>
      <w:r w:rsidRPr="006C24A3">
        <w:rPr>
          <w:sz w:val="27"/>
          <w:rtl/>
          <w:lang w:bidi="ar-IQ"/>
        </w:rPr>
        <w:t>ى الركعتين اللتين قبل الفجر،</w:t>
      </w:r>
      <w:r w:rsidRPr="006C24A3">
        <w:rPr>
          <w:rFonts w:hint="cs"/>
          <w:sz w:val="27"/>
          <w:rtl/>
          <w:lang w:bidi="ar-IQ"/>
        </w:rPr>
        <w:t xml:space="preserve"> </w:t>
      </w:r>
      <w:r w:rsidRPr="006C24A3">
        <w:rPr>
          <w:sz w:val="27"/>
          <w:rtl/>
          <w:lang w:bidi="ar-IQ"/>
        </w:rPr>
        <w:t>ثم</w:t>
      </w:r>
      <w:r w:rsidR="00662AD8" w:rsidRPr="006C24A3">
        <w:rPr>
          <w:rFonts w:hint="cs"/>
          <w:sz w:val="27"/>
          <w:rtl/>
          <w:lang w:bidi="ar-IQ"/>
        </w:rPr>
        <w:t>ّ</w:t>
      </w:r>
      <w:r w:rsidRPr="006C24A3">
        <w:rPr>
          <w:sz w:val="27"/>
          <w:rtl/>
          <w:lang w:bidi="ar-IQ"/>
        </w:rPr>
        <w:t xml:space="preserve"> صل</w:t>
      </w:r>
      <w:r w:rsidR="00662AD8" w:rsidRPr="006C24A3">
        <w:rPr>
          <w:rFonts w:hint="cs"/>
          <w:sz w:val="27"/>
          <w:rtl/>
          <w:lang w:bidi="ar-IQ"/>
        </w:rPr>
        <w:t>ّ</w:t>
      </w:r>
      <w:r w:rsidRPr="006C24A3">
        <w:rPr>
          <w:sz w:val="27"/>
          <w:rtl/>
          <w:lang w:bidi="ar-IQ"/>
        </w:rPr>
        <w:t>ى الفجر</w:t>
      </w:r>
      <w:r w:rsidR="00662AD8" w:rsidRPr="006C24A3">
        <w:rPr>
          <w:rFonts w:hint="cs"/>
          <w:sz w:val="27"/>
          <w:rtl/>
          <w:lang w:bidi="ar-IQ"/>
        </w:rPr>
        <w:t>،</w:t>
      </w:r>
      <w:r w:rsidRPr="006C24A3">
        <w:rPr>
          <w:sz w:val="27"/>
          <w:rtl/>
          <w:lang w:bidi="ar-IQ"/>
        </w:rPr>
        <w:t xml:space="preserve"> وأسهاه في صلاته، فسل</w:t>
      </w:r>
      <w:r w:rsidR="00662AD8" w:rsidRPr="006C24A3">
        <w:rPr>
          <w:rFonts w:hint="cs"/>
          <w:sz w:val="27"/>
          <w:rtl/>
          <w:lang w:bidi="ar-IQ"/>
        </w:rPr>
        <w:t>َّ</w:t>
      </w:r>
      <w:r w:rsidRPr="006C24A3">
        <w:rPr>
          <w:sz w:val="27"/>
          <w:rtl/>
          <w:lang w:bidi="ar-IQ"/>
        </w:rPr>
        <w:t>م في الركعتين، ثم</w:t>
      </w:r>
      <w:r w:rsidR="00662AD8" w:rsidRPr="006C24A3">
        <w:rPr>
          <w:rFonts w:hint="cs"/>
          <w:sz w:val="27"/>
          <w:rtl/>
          <w:lang w:bidi="ar-IQ"/>
        </w:rPr>
        <w:t>ّ</w:t>
      </w:r>
      <w:r w:rsidRPr="006C24A3">
        <w:rPr>
          <w:sz w:val="27"/>
          <w:rtl/>
          <w:lang w:bidi="ar-IQ"/>
        </w:rPr>
        <w:t xml:space="preserve"> وصف ما قاله ذو الشمالين</w:t>
      </w:r>
      <w:r w:rsidR="00B60D49" w:rsidRPr="006C24A3">
        <w:rPr>
          <w:rFonts w:hint="cs"/>
          <w:sz w:val="27"/>
          <w:rtl/>
          <w:lang w:bidi="ar-IQ"/>
        </w:rPr>
        <w:t>؛</w:t>
      </w:r>
      <w:r w:rsidRPr="006C24A3">
        <w:rPr>
          <w:rFonts w:hint="cs"/>
          <w:sz w:val="27"/>
          <w:rtl/>
          <w:lang w:bidi="ar-IQ"/>
        </w:rPr>
        <w:t xml:space="preserve"> </w:t>
      </w:r>
      <w:r w:rsidRPr="006C24A3">
        <w:rPr>
          <w:sz w:val="27"/>
          <w:rtl/>
          <w:lang w:bidi="ar-IQ"/>
        </w:rPr>
        <w:t>وإنما فعل ذلك به رحمة</w:t>
      </w:r>
      <w:r w:rsidR="00B60D49" w:rsidRPr="006C24A3">
        <w:rPr>
          <w:rFonts w:hint="cs"/>
          <w:sz w:val="27"/>
          <w:rtl/>
          <w:lang w:bidi="ar-IQ"/>
        </w:rPr>
        <w:t>ً</w:t>
      </w:r>
      <w:r w:rsidRPr="006C24A3">
        <w:rPr>
          <w:sz w:val="27"/>
          <w:rtl/>
          <w:lang w:bidi="ar-IQ"/>
        </w:rPr>
        <w:t xml:space="preserve"> لهذه ال</w:t>
      </w:r>
      <w:r w:rsidRPr="006C24A3">
        <w:rPr>
          <w:rFonts w:hint="cs"/>
          <w:sz w:val="27"/>
          <w:rtl/>
          <w:lang w:bidi="ar-IQ"/>
        </w:rPr>
        <w:t>أ</w:t>
      </w:r>
      <w:r w:rsidRPr="006C24A3">
        <w:rPr>
          <w:sz w:val="27"/>
          <w:rtl/>
          <w:lang w:bidi="ar-IQ"/>
        </w:rPr>
        <w:t>م</w:t>
      </w:r>
      <w:r w:rsidR="00B60D49" w:rsidRPr="006C24A3">
        <w:rPr>
          <w:rFonts w:hint="cs"/>
          <w:sz w:val="27"/>
          <w:rtl/>
          <w:lang w:bidi="ar-IQ"/>
        </w:rPr>
        <w:t>ّ</w:t>
      </w:r>
      <w:r w:rsidRPr="006C24A3">
        <w:rPr>
          <w:sz w:val="27"/>
          <w:rtl/>
          <w:lang w:bidi="ar-IQ"/>
        </w:rPr>
        <w:t>ة</w:t>
      </w:r>
      <w:r w:rsidR="00B60D49" w:rsidRPr="006C24A3">
        <w:rPr>
          <w:rFonts w:hint="cs"/>
          <w:sz w:val="27"/>
          <w:rtl/>
          <w:lang w:bidi="ar-IQ"/>
        </w:rPr>
        <w:t>؛</w:t>
      </w:r>
      <w:r w:rsidRPr="006C24A3">
        <w:rPr>
          <w:sz w:val="27"/>
          <w:rtl/>
          <w:lang w:bidi="ar-IQ"/>
        </w:rPr>
        <w:t xml:space="preserve"> لئلا ي</w:t>
      </w:r>
      <w:r w:rsidRPr="006C24A3">
        <w:rPr>
          <w:rFonts w:hint="cs"/>
          <w:sz w:val="27"/>
          <w:rtl/>
          <w:lang w:bidi="ar-IQ"/>
        </w:rPr>
        <w:t>ُ</w:t>
      </w:r>
      <w:r w:rsidRPr="006C24A3">
        <w:rPr>
          <w:sz w:val="27"/>
          <w:rtl/>
          <w:lang w:bidi="ar-IQ"/>
        </w:rPr>
        <w:t>عي</w:t>
      </w:r>
      <w:r w:rsidRPr="006C24A3">
        <w:rPr>
          <w:rFonts w:hint="cs"/>
          <w:sz w:val="27"/>
          <w:rtl/>
          <w:lang w:bidi="ar-IQ"/>
        </w:rPr>
        <w:t>ّ</w:t>
      </w:r>
      <w:r w:rsidR="00B60D49" w:rsidRPr="006C24A3">
        <w:rPr>
          <w:rFonts w:hint="cs"/>
          <w:sz w:val="27"/>
          <w:rtl/>
          <w:lang w:bidi="ar-IQ"/>
        </w:rPr>
        <w:t>َ</w:t>
      </w:r>
      <w:r w:rsidRPr="006C24A3">
        <w:rPr>
          <w:sz w:val="27"/>
          <w:rtl/>
          <w:lang w:bidi="ar-IQ"/>
        </w:rPr>
        <w:t>ر الرجل المسلم إذا هو نام عن صلاته أو</w:t>
      </w:r>
      <w:r w:rsidRPr="006C24A3">
        <w:rPr>
          <w:rFonts w:hint="cs"/>
          <w:sz w:val="27"/>
          <w:rtl/>
          <w:lang w:bidi="ar-IQ"/>
        </w:rPr>
        <w:t xml:space="preserve"> </w:t>
      </w:r>
      <w:r w:rsidRPr="006C24A3">
        <w:rPr>
          <w:sz w:val="27"/>
          <w:rtl/>
          <w:lang w:bidi="ar-IQ"/>
        </w:rPr>
        <w:t>سها فيها</w:t>
      </w:r>
      <w:r w:rsidR="00B60D49" w:rsidRPr="006C24A3">
        <w:rPr>
          <w:rFonts w:hint="cs"/>
          <w:sz w:val="27"/>
          <w:rtl/>
          <w:lang w:bidi="ar-IQ"/>
        </w:rPr>
        <w:t>،</w:t>
      </w:r>
      <w:r w:rsidRPr="006C24A3">
        <w:rPr>
          <w:sz w:val="27"/>
          <w:rtl/>
          <w:lang w:bidi="ar-IQ"/>
        </w:rPr>
        <w:t xml:space="preserve"> فقال: قد أصاب ذلك رسول الله</w:t>
      </w:r>
      <w:r w:rsidR="00192794" w:rsidRPr="006C24A3">
        <w:rPr>
          <w:rFonts w:ascii="Mosawi" w:hAnsi="Mosawi" w:cs="Mosawi"/>
          <w:szCs w:val="22"/>
          <w:rtl/>
        </w:rPr>
        <w:t>|</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67"/>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rPr>
      </w:pPr>
      <w:r w:rsidRPr="006C24A3">
        <w:rPr>
          <w:rFonts w:hint="cs"/>
          <w:sz w:val="27"/>
          <w:rtl/>
        </w:rPr>
        <w:t>وبعد بيان الع</w:t>
      </w:r>
      <w:r w:rsidR="00B60D49" w:rsidRPr="006C24A3">
        <w:rPr>
          <w:rFonts w:hint="cs"/>
          <w:sz w:val="27"/>
          <w:rtl/>
        </w:rPr>
        <w:t>لاّ</w:t>
      </w:r>
      <w:r w:rsidRPr="006C24A3">
        <w:rPr>
          <w:rFonts w:hint="cs"/>
          <w:sz w:val="27"/>
          <w:rtl/>
        </w:rPr>
        <w:t>مة المجلسي لهذه الروايات، أشار إلى رأي الشهيد الأو</w:t>
      </w:r>
      <w:r w:rsidR="00B60D49" w:rsidRPr="006C24A3">
        <w:rPr>
          <w:rFonts w:hint="cs"/>
          <w:sz w:val="27"/>
          <w:rtl/>
        </w:rPr>
        <w:t>ّ</w:t>
      </w:r>
      <w:r w:rsidRPr="006C24A3">
        <w:rPr>
          <w:rFonts w:hint="cs"/>
          <w:sz w:val="27"/>
          <w:rtl/>
        </w:rPr>
        <w:t>ل، والشيخ البهائي، والشيخ المفيد، ثم</w:t>
      </w:r>
      <w:r w:rsidR="00B60D49" w:rsidRPr="006C24A3">
        <w:rPr>
          <w:rFonts w:hint="cs"/>
          <w:sz w:val="27"/>
          <w:rtl/>
        </w:rPr>
        <w:t>ّ</w:t>
      </w:r>
      <w:r w:rsidRPr="006C24A3">
        <w:rPr>
          <w:rFonts w:hint="cs"/>
          <w:sz w:val="27"/>
          <w:rtl/>
        </w:rPr>
        <w:t xml:space="preserve"> انتقل إلى بيان رأيه الخاص</w:t>
      </w:r>
      <w:r w:rsidR="00B60D49" w:rsidRPr="006C24A3">
        <w:rPr>
          <w:rFonts w:hint="cs"/>
          <w:sz w:val="27"/>
          <w:rtl/>
        </w:rPr>
        <w:t>ّ</w:t>
      </w:r>
      <w:r w:rsidRPr="006C24A3">
        <w:rPr>
          <w:rFonts w:hint="cs"/>
          <w:sz w:val="27"/>
          <w:rtl/>
        </w:rPr>
        <w:t>.</w:t>
      </w:r>
    </w:p>
    <w:p w:rsidR="003B294D" w:rsidRPr="006C24A3" w:rsidRDefault="003B294D" w:rsidP="00441FAA">
      <w:pPr>
        <w:rPr>
          <w:sz w:val="27"/>
          <w:rtl/>
          <w:lang w:bidi="ar-IQ"/>
        </w:rPr>
      </w:pPr>
      <w:r w:rsidRPr="006C24A3">
        <w:rPr>
          <w:rFonts w:hint="cs"/>
          <w:sz w:val="27"/>
          <w:rtl/>
        </w:rPr>
        <w:t>نقل العلا</w:t>
      </w:r>
      <w:r w:rsidR="00B60D49" w:rsidRPr="006C24A3">
        <w:rPr>
          <w:rFonts w:hint="cs"/>
          <w:sz w:val="27"/>
          <w:rtl/>
        </w:rPr>
        <w:t>ّ</w:t>
      </w:r>
      <w:r w:rsidRPr="006C24A3">
        <w:rPr>
          <w:rFonts w:hint="cs"/>
          <w:sz w:val="27"/>
          <w:rtl/>
        </w:rPr>
        <w:t>مة المجلسي عن الشهيد الأو</w:t>
      </w:r>
      <w:r w:rsidR="00B60D49" w:rsidRPr="006C24A3">
        <w:rPr>
          <w:rFonts w:hint="cs"/>
          <w:sz w:val="27"/>
          <w:rtl/>
        </w:rPr>
        <w:t>ّ</w:t>
      </w:r>
      <w:r w:rsidRPr="006C24A3">
        <w:rPr>
          <w:rFonts w:hint="cs"/>
          <w:sz w:val="27"/>
          <w:rtl/>
        </w:rPr>
        <w:t>ل، في كتاب (الذكرى)</w:t>
      </w:r>
      <w:r w:rsidR="00B60D49" w:rsidRPr="006C24A3">
        <w:rPr>
          <w:rFonts w:hint="cs"/>
          <w:sz w:val="27"/>
          <w:rtl/>
        </w:rPr>
        <w:t>،</w:t>
      </w:r>
      <w:r w:rsidRPr="006C24A3">
        <w:rPr>
          <w:rFonts w:hint="cs"/>
          <w:sz w:val="27"/>
          <w:rtl/>
        </w:rPr>
        <w:t xml:space="preserve"> قوله: </w:t>
      </w:r>
      <w:r w:rsidRPr="006C24A3">
        <w:rPr>
          <w:rFonts w:hint="eastAsia"/>
          <w:sz w:val="24"/>
          <w:szCs w:val="24"/>
          <w:rtl/>
        </w:rPr>
        <w:t>«</w:t>
      </w:r>
      <w:r w:rsidRPr="006C24A3">
        <w:rPr>
          <w:sz w:val="27"/>
          <w:rtl/>
          <w:lang w:bidi="ar-IQ"/>
        </w:rPr>
        <w:t>روى زرارة في الصحيح عن أبي جعفر</w:t>
      </w:r>
      <w:r w:rsidR="00472638" w:rsidRPr="006C24A3">
        <w:rPr>
          <w:rFonts w:ascii="Mosawi" w:hAnsi="Mosawi" w:cs="Mosawi"/>
          <w:szCs w:val="22"/>
          <w:rtl/>
        </w:rPr>
        <w:t>×</w:t>
      </w:r>
      <w:r w:rsidRPr="006C24A3">
        <w:rPr>
          <w:sz w:val="27"/>
          <w:rtl/>
          <w:lang w:bidi="ar-IQ"/>
        </w:rPr>
        <w:t xml:space="preserve"> قال: قال رسول</w:t>
      </w:r>
      <w:r w:rsidRPr="006C24A3">
        <w:rPr>
          <w:rFonts w:hint="cs"/>
          <w:sz w:val="27"/>
          <w:rtl/>
          <w:lang w:bidi="ar-IQ"/>
        </w:rPr>
        <w:t xml:space="preserve"> </w:t>
      </w:r>
      <w:r w:rsidRPr="006C24A3">
        <w:rPr>
          <w:sz w:val="27"/>
          <w:rtl/>
          <w:lang w:bidi="ar-IQ"/>
        </w:rPr>
        <w:t>الله</w:t>
      </w:r>
      <w:r w:rsidR="00192794" w:rsidRPr="006C24A3">
        <w:rPr>
          <w:rFonts w:ascii="Mosawi" w:hAnsi="Mosawi" w:cs="Mosawi"/>
          <w:szCs w:val="22"/>
          <w:rtl/>
        </w:rPr>
        <w:t>|</w:t>
      </w:r>
      <w:r w:rsidRPr="006C24A3">
        <w:rPr>
          <w:sz w:val="27"/>
          <w:rtl/>
          <w:lang w:bidi="ar-IQ"/>
        </w:rPr>
        <w:t>: إذا دخل وقت صلاة مكتوبة فلا صلاة نافلة حت</w:t>
      </w:r>
      <w:r w:rsidR="00B60D49" w:rsidRPr="006C24A3">
        <w:rPr>
          <w:rFonts w:hint="cs"/>
          <w:sz w:val="27"/>
          <w:rtl/>
          <w:lang w:bidi="ar-IQ"/>
        </w:rPr>
        <w:t>ّ</w:t>
      </w:r>
      <w:r w:rsidRPr="006C24A3">
        <w:rPr>
          <w:sz w:val="27"/>
          <w:rtl/>
          <w:lang w:bidi="ar-IQ"/>
        </w:rPr>
        <w:t>ى يبدأ</w:t>
      </w:r>
      <w:r w:rsidRPr="006C24A3">
        <w:rPr>
          <w:rFonts w:hint="cs"/>
          <w:sz w:val="27"/>
          <w:rtl/>
          <w:lang w:bidi="ar-IQ"/>
        </w:rPr>
        <w:t xml:space="preserve"> </w:t>
      </w:r>
      <w:r w:rsidRPr="006C24A3">
        <w:rPr>
          <w:sz w:val="27"/>
          <w:rtl/>
          <w:lang w:bidi="ar-IQ"/>
        </w:rPr>
        <w:t>بالمكتوبة</w:t>
      </w:r>
      <w:r w:rsidRPr="006C24A3">
        <w:rPr>
          <w:rFonts w:hint="eastAsia"/>
          <w:sz w:val="24"/>
          <w:szCs w:val="24"/>
          <w:rtl/>
        </w:rPr>
        <w:t>»</w:t>
      </w:r>
      <w:r w:rsidRPr="006C24A3">
        <w:rPr>
          <w:rFonts w:hint="cs"/>
          <w:sz w:val="27"/>
          <w:rtl/>
        </w:rPr>
        <w:t xml:space="preserve">. قال زرارة: </w:t>
      </w:r>
      <w:r w:rsidRPr="006C24A3">
        <w:rPr>
          <w:rFonts w:hint="eastAsia"/>
          <w:sz w:val="24"/>
          <w:szCs w:val="24"/>
          <w:rtl/>
        </w:rPr>
        <w:t>«</w:t>
      </w:r>
      <w:r w:rsidRPr="006C24A3">
        <w:rPr>
          <w:sz w:val="27"/>
          <w:rtl/>
          <w:lang w:bidi="ar-IQ"/>
        </w:rPr>
        <w:t>فحملت</w:t>
      </w:r>
      <w:r w:rsidR="00B60D49" w:rsidRPr="006C24A3">
        <w:rPr>
          <w:rFonts w:hint="cs"/>
          <w:sz w:val="27"/>
          <w:rtl/>
          <w:lang w:bidi="ar-IQ"/>
        </w:rPr>
        <w:t>ُ</w:t>
      </w:r>
      <w:r w:rsidRPr="006C24A3">
        <w:rPr>
          <w:sz w:val="27"/>
          <w:rtl/>
          <w:lang w:bidi="ar-IQ"/>
        </w:rPr>
        <w:t xml:space="preserve"> الحديث</w:t>
      </w:r>
      <w:r w:rsidRPr="006C24A3">
        <w:rPr>
          <w:rFonts w:hint="cs"/>
          <w:sz w:val="27"/>
          <w:rtl/>
          <w:lang w:bidi="ar-IQ"/>
        </w:rPr>
        <w:t xml:space="preserve"> </w:t>
      </w:r>
      <w:r w:rsidRPr="006C24A3">
        <w:rPr>
          <w:sz w:val="27"/>
          <w:rtl/>
          <w:lang w:bidi="ar-IQ"/>
        </w:rPr>
        <w:t>إلى الح</w:t>
      </w:r>
      <w:r w:rsidRPr="006C24A3">
        <w:rPr>
          <w:rFonts w:hint="cs"/>
          <w:sz w:val="27"/>
          <w:rtl/>
          <w:lang w:bidi="ar-IQ"/>
        </w:rPr>
        <w:t>َ</w:t>
      </w:r>
      <w:r w:rsidRPr="006C24A3">
        <w:rPr>
          <w:sz w:val="27"/>
          <w:rtl/>
          <w:lang w:bidi="ar-IQ"/>
        </w:rPr>
        <w:t>ك</w:t>
      </w:r>
      <w:r w:rsidRPr="006C24A3">
        <w:rPr>
          <w:rFonts w:hint="cs"/>
          <w:sz w:val="27"/>
          <w:rtl/>
          <w:lang w:bidi="ar-IQ"/>
        </w:rPr>
        <w:t>َ</w:t>
      </w:r>
      <w:r w:rsidRPr="006C24A3">
        <w:rPr>
          <w:sz w:val="27"/>
          <w:rtl/>
          <w:lang w:bidi="ar-IQ"/>
        </w:rPr>
        <w:t>م وأصحابه، فقال: نقضت حديثك ال</w:t>
      </w:r>
      <w:r w:rsidRPr="006C24A3">
        <w:rPr>
          <w:rFonts w:hint="cs"/>
          <w:sz w:val="27"/>
          <w:rtl/>
          <w:lang w:bidi="ar-IQ"/>
        </w:rPr>
        <w:t>أ</w:t>
      </w:r>
      <w:r w:rsidRPr="006C24A3">
        <w:rPr>
          <w:sz w:val="27"/>
          <w:rtl/>
          <w:lang w:bidi="ar-IQ"/>
        </w:rPr>
        <w:t>و</w:t>
      </w:r>
      <w:r w:rsidR="00B60D49" w:rsidRPr="006C24A3">
        <w:rPr>
          <w:rFonts w:hint="cs"/>
          <w:sz w:val="27"/>
          <w:rtl/>
          <w:lang w:bidi="ar-IQ"/>
        </w:rPr>
        <w:t>ّ</w:t>
      </w:r>
      <w:r w:rsidRPr="006C24A3">
        <w:rPr>
          <w:sz w:val="27"/>
          <w:rtl/>
          <w:lang w:bidi="ar-IQ"/>
        </w:rPr>
        <w:t>ل، فقدمت</w:t>
      </w:r>
      <w:r w:rsidR="00B60D49" w:rsidRPr="006C24A3">
        <w:rPr>
          <w:rFonts w:hint="cs"/>
          <w:sz w:val="27"/>
          <w:rtl/>
          <w:lang w:bidi="ar-IQ"/>
        </w:rPr>
        <w:t>ُ</w:t>
      </w:r>
      <w:r w:rsidRPr="006C24A3">
        <w:rPr>
          <w:sz w:val="27"/>
          <w:rtl/>
          <w:lang w:bidi="ar-IQ"/>
        </w:rPr>
        <w:t xml:space="preserve"> على أبي جعفر</w:t>
      </w:r>
      <w:r w:rsidR="00472638" w:rsidRPr="006C24A3">
        <w:rPr>
          <w:rFonts w:ascii="Mosawi" w:hAnsi="Mosawi" w:cs="Mosawi"/>
          <w:szCs w:val="22"/>
          <w:rtl/>
        </w:rPr>
        <w:t>×</w:t>
      </w:r>
      <w:r w:rsidR="00B60D49" w:rsidRPr="006C24A3">
        <w:rPr>
          <w:rFonts w:hint="cs"/>
          <w:sz w:val="27"/>
          <w:rtl/>
          <w:lang w:bidi="ar-IQ"/>
        </w:rPr>
        <w:t>،</w:t>
      </w:r>
      <w:r w:rsidRPr="006C24A3">
        <w:rPr>
          <w:rFonts w:hint="cs"/>
          <w:sz w:val="27"/>
          <w:rtl/>
          <w:lang w:bidi="ar-IQ"/>
        </w:rPr>
        <w:t xml:space="preserve"> </w:t>
      </w:r>
      <w:r w:rsidRPr="006C24A3">
        <w:rPr>
          <w:sz w:val="27"/>
          <w:rtl/>
          <w:lang w:bidi="ar-IQ"/>
        </w:rPr>
        <w:t>فأخبرته بما قال القوم، فقال: يا زرارة</w:t>
      </w:r>
      <w:r w:rsidR="00B60D49" w:rsidRPr="006C24A3">
        <w:rPr>
          <w:rFonts w:hint="cs"/>
          <w:sz w:val="27"/>
          <w:rtl/>
          <w:lang w:bidi="ar-IQ"/>
        </w:rPr>
        <w:t>،</w:t>
      </w:r>
      <w:r w:rsidRPr="006C24A3">
        <w:rPr>
          <w:sz w:val="27"/>
          <w:rtl/>
          <w:lang w:bidi="ar-IQ"/>
        </w:rPr>
        <w:t xml:space="preserve"> ألا أخبرتهم أنه قد فات الوقتان جميعا</w:t>
      </w:r>
      <w:r w:rsidRPr="006C24A3">
        <w:rPr>
          <w:rFonts w:hint="cs"/>
          <w:sz w:val="27"/>
          <w:rtl/>
          <w:lang w:bidi="ar-IQ"/>
        </w:rPr>
        <w:t>ً</w:t>
      </w:r>
      <w:r w:rsidRPr="006C24A3">
        <w:rPr>
          <w:sz w:val="27"/>
          <w:rtl/>
          <w:lang w:bidi="ar-IQ"/>
        </w:rPr>
        <w:t>، وأن</w:t>
      </w:r>
      <w:r w:rsidRPr="006C24A3">
        <w:rPr>
          <w:rFonts w:hint="cs"/>
          <w:sz w:val="27"/>
          <w:rtl/>
          <w:lang w:bidi="ar-IQ"/>
        </w:rPr>
        <w:t xml:space="preserve"> </w:t>
      </w:r>
      <w:r w:rsidRPr="006C24A3">
        <w:rPr>
          <w:sz w:val="27"/>
          <w:rtl/>
          <w:lang w:bidi="ar-IQ"/>
        </w:rPr>
        <w:t>ذلك كان قضاء</w:t>
      </w:r>
      <w:r w:rsidR="00B60D49" w:rsidRPr="006C24A3">
        <w:rPr>
          <w:rFonts w:hint="cs"/>
          <w:sz w:val="27"/>
          <w:rtl/>
          <w:lang w:bidi="ar-IQ"/>
        </w:rPr>
        <w:t>ً</w:t>
      </w:r>
      <w:r w:rsidRPr="006C24A3">
        <w:rPr>
          <w:sz w:val="27"/>
          <w:rtl/>
          <w:lang w:bidi="ar-IQ"/>
        </w:rPr>
        <w:t xml:space="preserve"> من رسول الله</w:t>
      </w:r>
      <w:r w:rsidR="00192794" w:rsidRPr="006C24A3">
        <w:rPr>
          <w:rFonts w:ascii="Mosawi" w:hAnsi="Mosawi" w:cs="Mosawi"/>
          <w:szCs w:val="22"/>
          <w:rtl/>
        </w:rPr>
        <w:t>|</w:t>
      </w:r>
      <w:r w:rsidRPr="006C24A3">
        <w:rPr>
          <w:rFonts w:hint="eastAsia"/>
          <w:sz w:val="24"/>
          <w:szCs w:val="24"/>
          <w:rtl/>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ثم</w:t>
      </w:r>
      <w:r w:rsidR="00B60D49" w:rsidRPr="006C24A3">
        <w:rPr>
          <w:rFonts w:hint="cs"/>
          <w:sz w:val="27"/>
          <w:rtl/>
          <w:lang w:bidi="ar-IQ"/>
        </w:rPr>
        <w:t>ّ</w:t>
      </w:r>
      <w:r w:rsidRPr="006C24A3">
        <w:rPr>
          <w:rFonts w:hint="cs"/>
          <w:sz w:val="27"/>
          <w:rtl/>
          <w:lang w:bidi="ar-IQ"/>
        </w:rPr>
        <w:t xml:space="preserve"> قال الشهيد الأو</w:t>
      </w:r>
      <w:r w:rsidR="00B60D49" w:rsidRPr="006C24A3">
        <w:rPr>
          <w:rFonts w:hint="cs"/>
          <w:sz w:val="27"/>
          <w:rtl/>
          <w:lang w:bidi="ar-IQ"/>
        </w:rPr>
        <w:t>ّ</w:t>
      </w:r>
      <w:r w:rsidRPr="006C24A3">
        <w:rPr>
          <w:rFonts w:hint="cs"/>
          <w:sz w:val="27"/>
          <w:rtl/>
          <w:lang w:bidi="ar-IQ"/>
        </w:rPr>
        <w:t xml:space="preserve">ل، بعد بيان هذه المسألة: </w:t>
      </w:r>
      <w:r w:rsidRPr="006C24A3">
        <w:rPr>
          <w:rFonts w:hint="eastAsia"/>
          <w:sz w:val="24"/>
          <w:szCs w:val="24"/>
          <w:rtl/>
        </w:rPr>
        <w:t>«</w:t>
      </w:r>
      <w:r w:rsidRPr="006C24A3">
        <w:rPr>
          <w:rFonts w:hint="cs"/>
          <w:sz w:val="27"/>
          <w:rtl/>
          <w:lang w:bidi="ar-IQ"/>
        </w:rPr>
        <w:t>ولم أق</w:t>
      </w:r>
      <w:r w:rsidR="00B60D49" w:rsidRPr="006C24A3">
        <w:rPr>
          <w:rFonts w:hint="cs"/>
          <w:sz w:val="27"/>
          <w:rtl/>
          <w:lang w:bidi="ar-IQ"/>
        </w:rPr>
        <w:t>ِ</w:t>
      </w:r>
      <w:r w:rsidRPr="006C24A3">
        <w:rPr>
          <w:rFonts w:hint="cs"/>
          <w:sz w:val="27"/>
          <w:rtl/>
          <w:lang w:bidi="ar-IQ"/>
        </w:rPr>
        <w:t>ف</w:t>
      </w:r>
      <w:r w:rsidR="00B60D49" w:rsidRPr="006C24A3">
        <w:rPr>
          <w:rFonts w:hint="cs"/>
          <w:sz w:val="27"/>
          <w:rtl/>
          <w:lang w:bidi="ar-IQ"/>
        </w:rPr>
        <w:t>ْ</w:t>
      </w:r>
      <w:r w:rsidRPr="006C24A3">
        <w:rPr>
          <w:rFonts w:hint="cs"/>
          <w:sz w:val="27"/>
          <w:rtl/>
          <w:lang w:bidi="ar-IQ"/>
        </w:rPr>
        <w:t xml:space="preserve"> على رادّ</w:t>
      </w:r>
      <w:r w:rsidR="00B60D49" w:rsidRPr="006C24A3">
        <w:rPr>
          <w:rFonts w:hint="cs"/>
          <w:sz w:val="27"/>
          <w:rtl/>
          <w:lang w:bidi="ar-IQ"/>
        </w:rPr>
        <w:t>ٍ</w:t>
      </w:r>
      <w:r w:rsidRPr="006C24A3">
        <w:rPr>
          <w:rFonts w:hint="cs"/>
          <w:sz w:val="27"/>
          <w:rtl/>
          <w:lang w:bidi="ar-IQ"/>
        </w:rPr>
        <w:t xml:space="preserve"> لهذا الخبر من </w:t>
      </w:r>
      <w:r w:rsidRPr="006C24A3">
        <w:rPr>
          <w:rFonts w:hint="cs"/>
          <w:sz w:val="27"/>
          <w:rtl/>
          <w:lang w:bidi="ar-IQ"/>
        </w:rPr>
        <w:lastRenderedPageBreak/>
        <w:t>حيث توهّ</w:t>
      </w:r>
      <w:r w:rsidR="00B60D49" w:rsidRPr="006C24A3">
        <w:rPr>
          <w:rFonts w:hint="cs"/>
          <w:sz w:val="27"/>
          <w:rtl/>
          <w:lang w:bidi="ar-IQ"/>
        </w:rPr>
        <w:t>ُ</w:t>
      </w:r>
      <w:r w:rsidRPr="006C24A3">
        <w:rPr>
          <w:rFonts w:hint="cs"/>
          <w:sz w:val="27"/>
          <w:rtl/>
          <w:lang w:bidi="ar-IQ"/>
        </w:rPr>
        <w:t>م القدح في العصمة به</w:t>
      </w:r>
      <w:r w:rsidRPr="006C24A3">
        <w:rPr>
          <w:rFonts w:hint="eastAsia"/>
          <w:sz w:val="24"/>
          <w:szCs w:val="24"/>
          <w:rtl/>
        </w:rPr>
        <w:t>»</w:t>
      </w:r>
      <w:r w:rsidRPr="006C24A3">
        <w:rPr>
          <w:sz w:val="27"/>
          <w:vertAlign w:val="superscript"/>
          <w:rtl/>
          <w:lang w:bidi="ar-IQ"/>
        </w:rPr>
        <w:t>(</w:t>
      </w:r>
      <w:r w:rsidRPr="006C24A3">
        <w:rPr>
          <w:sz w:val="27"/>
          <w:vertAlign w:val="superscript"/>
          <w:rtl/>
        </w:rPr>
        <w:endnoteReference w:id="768"/>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وبعد أن ذكر العلا</w:t>
      </w:r>
      <w:r w:rsidR="00B60D49" w:rsidRPr="006C24A3">
        <w:rPr>
          <w:rFonts w:hint="cs"/>
          <w:sz w:val="27"/>
          <w:rtl/>
          <w:lang w:bidi="ar-IQ"/>
        </w:rPr>
        <w:t>ّ</w:t>
      </w:r>
      <w:r w:rsidRPr="006C24A3">
        <w:rPr>
          <w:rFonts w:hint="cs"/>
          <w:sz w:val="27"/>
          <w:rtl/>
          <w:lang w:bidi="ar-IQ"/>
        </w:rPr>
        <w:t>مة المجلسي كلام الشهيد الأو</w:t>
      </w:r>
      <w:r w:rsidR="00B60D49" w:rsidRPr="006C24A3">
        <w:rPr>
          <w:rFonts w:hint="cs"/>
          <w:sz w:val="27"/>
          <w:rtl/>
          <w:lang w:bidi="ar-IQ"/>
        </w:rPr>
        <w:t>ّ</w:t>
      </w:r>
      <w:r w:rsidRPr="006C24A3">
        <w:rPr>
          <w:rFonts w:hint="cs"/>
          <w:sz w:val="27"/>
          <w:rtl/>
          <w:lang w:bidi="ar-IQ"/>
        </w:rPr>
        <w:t xml:space="preserve">ل، انتقل إلى بيان رأي الشيخ البهائي، وقال نقلاً عنه: </w:t>
      </w:r>
      <w:r w:rsidRPr="006C24A3">
        <w:rPr>
          <w:rFonts w:hint="eastAsia"/>
          <w:sz w:val="24"/>
          <w:szCs w:val="24"/>
          <w:rtl/>
        </w:rPr>
        <w:t>«</w:t>
      </w:r>
      <w:r w:rsidRPr="006C24A3">
        <w:rPr>
          <w:sz w:val="27"/>
          <w:rtl/>
          <w:lang w:bidi="ar-IQ"/>
        </w:rPr>
        <w:t>ر</w:t>
      </w:r>
      <w:r w:rsidR="00B60D49" w:rsidRPr="006C24A3">
        <w:rPr>
          <w:rFonts w:hint="cs"/>
          <w:sz w:val="27"/>
          <w:rtl/>
          <w:lang w:bidi="ar-IQ"/>
        </w:rPr>
        <w:t>ُ</w:t>
      </w:r>
      <w:r w:rsidRPr="006C24A3">
        <w:rPr>
          <w:sz w:val="27"/>
          <w:rtl/>
          <w:lang w:bidi="ar-IQ"/>
        </w:rPr>
        <w:t>ب</w:t>
      </w:r>
      <w:r w:rsidR="00B60D49" w:rsidRPr="006C24A3">
        <w:rPr>
          <w:rFonts w:hint="cs"/>
          <w:sz w:val="27"/>
          <w:rtl/>
          <w:lang w:bidi="ar-IQ"/>
        </w:rPr>
        <w:t>َ</w:t>
      </w:r>
      <w:r w:rsidRPr="006C24A3">
        <w:rPr>
          <w:sz w:val="27"/>
          <w:rtl/>
          <w:lang w:bidi="ar-IQ"/>
        </w:rPr>
        <w:t>ما يظن</w:t>
      </w:r>
      <w:r w:rsidR="00B60D49" w:rsidRPr="006C24A3">
        <w:rPr>
          <w:rFonts w:hint="cs"/>
          <w:sz w:val="27"/>
          <w:rtl/>
          <w:lang w:bidi="ar-IQ"/>
        </w:rPr>
        <w:t>ّ</w:t>
      </w:r>
      <w:r w:rsidRPr="006C24A3">
        <w:rPr>
          <w:sz w:val="27"/>
          <w:rtl/>
          <w:lang w:bidi="ar-IQ"/>
        </w:rPr>
        <w:t xml:space="preserve"> تطر</w:t>
      </w:r>
      <w:r w:rsidR="00B60D49" w:rsidRPr="006C24A3">
        <w:rPr>
          <w:rFonts w:hint="cs"/>
          <w:sz w:val="27"/>
          <w:rtl/>
          <w:lang w:bidi="ar-IQ"/>
        </w:rPr>
        <w:t>ّ</w:t>
      </w:r>
      <w:r w:rsidRPr="006C24A3">
        <w:rPr>
          <w:sz w:val="27"/>
          <w:rtl/>
          <w:lang w:bidi="ar-IQ"/>
        </w:rPr>
        <w:t>ق</w:t>
      </w:r>
      <w:r w:rsidRPr="006C24A3">
        <w:rPr>
          <w:rFonts w:hint="cs"/>
          <w:sz w:val="27"/>
          <w:rtl/>
          <w:lang w:bidi="ar-IQ"/>
        </w:rPr>
        <w:t xml:space="preserve"> </w:t>
      </w:r>
      <w:r w:rsidRPr="006C24A3">
        <w:rPr>
          <w:sz w:val="27"/>
          <w:rtl/>
          <w:lang w:bidi="ar-IQ"/>
        </w:rPr>
        <w:t>الضعف إليهما</w:t>
      </w:r>
      <w:r w:rsidR="00B60D49" w:rsidRPr="006C24A3">
        <w:rPr>
          <w:rFonts w:hint="cs"/>
          <w:sz w:val="27"/>
          <w:rtl/>
          <w:lang w:bidi="ar-IQ"/>
        </w:rPr>
        <w:t>؛</w:t>
      </w:r>
      <w:r w:rsidRPr="006C24A3">
        <w:rPr>
          <w:sz w:val="27"/>
          <w:rtl/>
          <w:lang w:bidi="ar-IQ"/>
        </w:rPr>
        <w:t xml:space="preserve"> لتضم</w:t>
      </w:r>
      <w:r w:rsidR="00B60D49" w:rsidRPr="006C24A3">
        <w:rPr>
          <w:rFonts w:hint="cs"/>
          <w:sz w:val="27"/>
          <w:rtl/>
          <w:lang w:bidi="ar-IQ"/>
        </w:rPr>
        <w:t>ُّ</w:t>
      </w:r>
      <w:r w:rsidRPr="006C24A3">
        <w:rPr>
          <w:sz w:val="27"/>
          <w:rtl/>
          <w:lang w:bidi="ar-IQ"/>
        </w:rPr>
        <w:t>نهما لما يوهم الق</w:t>
      </w:r>
      <w:r w:rsidR="00B60D49" w:rsidRPr="006C24A3">
        <w:rPr>
          <w:rFonts w:hint="cs"/>
          <w:sz w:val="27"/>
          <w:rtl/>
          <w:lang w:bidi="ar-IQ"/>
        </w:rPr>
        <w:t>َ</w:t>
      </w:r>
      <w:r w:rsidRPr="006C24A3">
        <w:rPr>
          <w:sz w:val="27"/>
          <w:rtl/>
          <w:lang w:bidi="ar-IQ"/>
        </w:rPr>
        <w:t>د</w:t>
      </w:r>
      <w:r w:rsidR="00B60D49" w:rsidRPr="006C24A3">
        <w:rPr>
          <w:rFonts w:hint="cs"/>
          <w:sz w:val="27"/>
          <w:rtl/>
          <w:lang w:bidi="ar-IQ"/>
        </w:rPr>
        <w:t>ْ</w:t>
      </w:r>
      <w:r w:rsidRPr="006C24A3">
        <w:rPr>
          <w:sz w:val="27"/>
          <w:rtl/>
          <w:lang w:bidi="ar-IQ"/>
        </w:rPr>
        <w:t>ح في العصمة</w:t>
      </w:r>
      <w:r w:rsidR="00B60D49" w:rsidRPr="006C24A3">
        <w:rPr>
          <w:rFonts w:hint="cs"/>
          <w:sz w:val="27"/>
          <w:rtl/>
          <w:lang w:bidi="ar-IQ"/>
        </w:rPr>
        <w:t>.</w:t>
      </w:r>
      <w:r w:rsidRPr="006C24A3">
        <w:rPr>
          <w:sz w:val="27"/>
          <w:rtl/>
          <w:lang w:bidi="ar-IQ"/>
        </w:rPr>
        <w:t xml:space="preserve"> لكن</w:t>
      </w:r>
      <w:r w:rsidR="00B60D49" w:rsidRPr="006C24A3">
        <w:rPr>
          <w:rFonts w:hint="cs"/>
          <w:sz w:val="27"/>
          <w:rtl/>
          <w:lang w:bidi="ar-IQ"/>
        </w:rPr>
        <w:t>ْ</w:t>
      </w:r>
      <w:r w:rsidRPr="006C24A3">
        <w:rPr>
          <w:sz w:val="27"/>
          <w:rtl/>
          <w:lang w:bidi="ar-IQ"/>
        </w:rPr>
        <w:t xml:space="preserve"> قال شيخنا</w:t>
      </w:r>
      <w:r w:rsidRPr="006C24A3">
        <w:rPr>
          <w:rFonts w:hint="cs"/>
          <w:sz w:val="27"/>
          <w:rtl/>
          <w:lang w:bidi="ar-IQ"/>
        </w:rPr>
        <w:t xml:space="preserve"> [الشهيد الأو</w:t>
      </w:r>
      <w:r w:rsidR="00B60D49" w:rsidRPr="006C24A3">
        <w:rPr>
          <w:rFonts w:hint="cs"/>
          <w:sz w:val="27"/>
          <w:rtl/>
          <w:lang w:bidi="ar-IQ"/>
        </w:rPr>
        <w:t>ّ</w:t>
      </w:r>
      <w:r w:rsidRPr="006C24A3">
        <w:rPr>
          <w:rFonts w:hint="cs"/>
          <w:sz w:val="27"/>
          <w:rtl/>
          <w:lang w:bidi="ar-IQ"/>
        </w:rPr>
        <w:t>ل]</w:t>
      </w:r>
      <w:r w:rsidRPr="006C24A3">
        <w:rPr>
          <w:sz w:val="27"/>
          <w:rtl/>
          <w:lang w:bidi="ar-IQ"/>
        </w:rPr>
        <w:t xml:space="preserve"> في الذكرى</w:t>
      </w:r>
      <w:r w:rsidR="00B60D49" w:rsidRPr="006C24A3">
        <w:rPr>
          <w:rFonts w:hint="cs"/>
          <w:sz w:val="27"/>
          <w:rtl/>
          <w:lang w:bidi="ar-IQ"/>
        </w:rPr>
        <w:t>:</w:t>
      </w:r>
      <w:r w:rsidRPr="006C24A3">
        <w:rPr>
          <w:sz w:val="27"/>
          <w:rtl/>
          <w:lang w:bidi="ar-IQ"/>
        </w:rPr>
        <w:t xml:space="preserve"> </w:t>
      </w:r>
      <w:r w:rsidR="00B60D49" w:rsidRPr="006C24A3">
        <w:rPr>
          <w:rFonts w:hint="cs"/>
          <w:sz w:val="27"/>
          <w:rtl/>
          <w:lang w:bidi="ar-IQ"/>
        </w:rPr>
        <w:t>إ</w:t>
      </w:r>
      <w:r w:rsidRPr="006C24A3">
        <w:rPr>
          <w:sz w:val="27"/>
          <w:rtl/>
          <w:lang w:bidi="ar-IQ"/>
        </w:rPr>
        <w:t>نه لم</w:t>
      </w:r>
      <w:r w:rsidRPr="006C24A3">
        <w:rPr>
          <w:rFonts w:hint="cs"/>
          <w:sz w:val="27"/>
          <w:rtl/>
          <w:lang w:bidi="ar-IQ"/>
        </w:rPr>
        <w:t xml:space="preserve"> </w:t>
      </w:r>
      <w:r w:rsidRPr="006C24A3">
        <w:rPr>
          <w:sz w:val="27"/>
          <w:rtl/>
          <w:lang w:bidi="ar-IQ"/>
        </w:rPr>
        <w:t>يط</w:t>
      </w:r>
      <w:r w:rsidR="00B60D49" w:rsidRPr="006C24A3">
        <w:rPr>
          <w:rFonts w:hint="cs"/>
          <w:sz w:val="27"/>
          <w:rtl/>
          <w:lang w:bidi="ar-IQ"/>
        </w:rPr>
        <w:t>َّ</w:t>
      </w:r>
      <w:r w:rsidRPr="006C24A3">
        <w:rPr>
          <w:sz w:val="27"/>
          <w:rtl/>
          <w:lang w:bidi="ar-IQ"/>
        </w:rPr>
        <w:t>لع على راد</w:t>
      </w:r>
      <w:r w:rsidRPr="006C24A3">
        <w:rPr>
          <w:rFonts w:hint="cs"/>
          <w:sz w:val="27"/>
          <w:rtl/>
          <w:lang w:bidi="ar-IQ"/>
        </w:rPr>
        <w:t>ّ</w:t>
      </w:r>
      <w:r w:rsidR="00B60D49" w:rsidRPr="006C24A3">
        <w:rPr>
          <w:rFonts w:hint="cs"/>
          <w:sz w:val="27"/>
          <w:rtl/>
          <w:lang w:bidi="ar-IQ"/>
        </w:rPr>
        <w:t>ٍ</w:t>
      </w:r>
      <w:r w:rsidRPr="006C24A3">
        <w:rPr>
          <w:sz w:val="27"/>
          <w:rtl/>
          <w:lang w:bidi="ar-IQ"/>
        </w:rPr>
        <w:t xml:space="preserve"> لهما من هذه الجهة</w:t>
      </w:r>
      <w:r w:rsidRPr="006C24A3">
        <w:rPr>
          <w:rFonts w:hint="cs"/>
          <w:sz w:val="27"/>
          <w:rtl/>
          <w:lang w:bidi="ar-IQ"/>
        </w:rPr>
        <w:t xml:space="preserve"> [بمعنى أنها لا تخالف عصمة النبي</w:t>
      </w:r>
      <w:r w:rsidR="00192794" w:rsidRPr="006C24A3">
        <w:rPr>
          <w:rFonts w:ascii="Mosawi" w:hAnsi="Mosawi" w:cs="Mosawi"/>
          <w:szCs w:val="22"/>
          <w:rtl/>
        </w:rPr>
        <w:t>|</w:t>
      </w:r>
      <w:r w:rsidRPr="006C24A3">
        <w:rPr>
          <w:rFonts w:hint="cs"/>
          <w:sz w:val="27"/>
          <w:rtl/>
          <w:lang w:bidi="ar-IQ"/>
        </w:rPr>
        <w:t xml:space="preserve"> من هذه الناحية]</w:t>
      </w:r>
      <w:r w:rsidRPr="006C24A3">
        <w:rPr>
          <w:sz w:val="27"/>
          <w:rtl/>
          <w:lang w:bidi="ar-IQ"/>
        </w:rPr>
        <w:t>، وهو يعطي تجويز ال</w:t>
      </w:r>
      <w:r w:rsidRPr="006C24A3">
        <w:rPr>
          <w:rFonts w:hint="cs"/>
          <w:sz w:val="27"/>
          <w:rtl/>
          <w:lang w:bidi="ar-IQ"/>
        </w:rPr>
        <w:t>أ</w:t>
      </w:r>
      <w:r w:rsidRPr="006C24A3">
        <w:rPr>
          <w:sz w:val="27"/>
          <w:rtl/>
          <w:lang w:bidi="ar-IQ"/>
        </w:rPr>
        <w:t>صحاب صدور ذلك وأمثاله عن</w:t>
      </w:r>
      <w:r w:rsidRPr="006C24A3">
        <w:rPr>
          <w:rFonts w:hint="cs"/>
          <w:sz w:val="27"/>
          <w:rtl/>
          <w:lang w:bidi="ar-IQ"/>
        </w:rPr>
        <w:t xml:space="preserve"> </w:t>
      </w:r>
      <w:r w:rsidRPr="006C24A3">
        <w:rPr>
          <w:sz w:val="27"/>
          <w:rtl/>
          <w:lang w:bidi="ar-IQ"/>
        </w:rPr>
        <w:t>المعصوم</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69"/>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وقال الشيخ المفيد في هذه الرسالة</w:t>
      </w:r>
      <w:r w:rsidR="002D7C09" w:rsidRPr="006C24A3">
        <w:rPr>
          <w:rFonts w:hint="cs"/>
          <w:sz w:val="27"/>
          <w:rtl/>
          <w:lang w:bidi="ar-IQ"/>
        </w:rPr>
        <w:t>،</w:t>
      </w:r>
      <w:r w:rsidRPr="006C24A3">
        <w:rPr>
          <w:rFonts w:hint="cs"/>
          <w:sz w:val="27"/>
          <w:rtl/>
          <w:lang w:bidi="ar-IQ"/>
        </w:rPr>
        <w:t xml:space="preserve"> التي رواها العلا</w:t>
      </w:r>
      <w:r w:rsidR="002D7C09" w:rsidRPr="006C24A3">
        <w:rPr>
          <w:rFonts w:hint="cs"/>
          <w:sz w:val="27"/>
          <w:rtl/>
          <w:lang w:bidi="ar-IQ"/>
        </w:rPr>
        <w:t>ّ</w:t>
      </w:r>
      <w:r w:rsidRPr="006C24A3">
        <w:rPr>
          <w:rFonts w:hint="cs"/>
          <w:sz w:val="27"/>
          <w:rtl/>
          <w:lang w:bidi="ar-IQ"/>
        </w:rPr>
        <w:t xml:space="preserve">مة المجلسي عنه: </w:t>
      </w:r>
      <w:r w:rsidRPr="006C24A3">
        <w:rPr>
          <w:rFonts w:hint="eastAsia"/>
          <w:sz w:val="24"/>
          <w:szCs w:val="24"/>
          <w:rtl/>
        </w:rPr>
        <w:t>«</w:t>
      </w:r>
      <w:r w:rsidRPr="006C24A3">
        <w:rPr>
          <w:sz w:val="27"/>
          <w:rtl/>
          <w:lang w:bidi="ar-IQ"/>
        </w:rPr>
        <w:t>والخبر</w:t>
      </w:r>
      <w:r w:rsidRPr="006C24A3">
        <w:rPr>
          <w:rFonts w:hint="cs"/>
          <w:sz w:val="27"/>
          <w:rtl/>
          <w:lang w:bidi="ar-IQ"/>
        </w:rPr>
        <w:t xml:space="preserve"> </w:t>
      </w:r>
      <w:r w:rsidRPr="006C24A3">
        <w:rPr>
          <w:sz w:val="27"/>
          <w:rtl/>
          <w:lang w:bidi="ar-IQ"/>
        </w:rPr>
        <w:t>المروي</w:t>
      </w:r>
      <w:r w:rsidR="002D7C09" w:rsidRPr="006C24A3">
        <w:rPr>
          <w:rFonts w:hint="cs"/>
          <w:sz w:val="27"/>
          <w:rtl/>
          <w:lang w:bidi="ar-IQ"/>
        </w:rPr>
        <w:t>ّ</w:t>
      </w:r>
      <w:r w:rsidRPr="006C24A3">
        <w:rPr>
          <w:sz w:val="27"/>
          <w:rtl/>
          <w:lang w:bidi="ar-IQ"/>
        </w:rPr>
        <w:t xml:space="preserve"> أيضا</w:t>
      </w:r>
      <w:r w:rsidRPr="006C24A3">
        <w:rPr>
          <w:rFonts w:hint="cs"/>
          <w:sz w:val="27"/>
          <w:rtl/>
          <w:lang w:bidi="ar-IQ"/>
        </w:rPr>
        <w:t>ً</w:t>
      </w:r>
      <w:r w:rsidRPr="006C24A3">
        <w:rPr>
          <w:sz w:val="27"/>
          <w:rtl/>
          <w:lang w:bidi="ar-IQ"/>
        </w:rPr>
        <w:t xml:space="preserve"> في نوم النبي</w:t>
      </w:r>
      <w:r w:rsidR="002D7C09" w:rsidRPr="006C24A3">
        <w:rPr>
          <w:rFonts w:hint="cs"/>
          <w:sz w:val="27"/>
          <w:rtl/>
          <w:lang w:bidi="ar-IQ"/>
        </w:rPr>
        <w:t>ّ</w:t>
      </w:r>
      <w:r w:rsidR="00192794" w:rsidRPr="006C24A3">
        <w:rPr>
          <w:rFonts w:ascii="Mosawi" w:hAnsi="Mosawi" w:cs="Mosawi"/>
          <w:szCs w:val="22"/>
          <w:rtl/>
        </w:rPr>
        <w:t>|</w:t>
      </w:r>
      <w:r w:rsidRPr="006C24A3">
        <w:rPr>
          <w:sz w:val="27"/>
          <w:rtl/>
          <w:lang w:bidi="ar-IQ"/>
        </w:rPr>
        <w:t xml:space="preserve"> عن صلاة الصبح من جنس الخبر عن سهوه</w:t>
      </w:r>
      <w:r w:rsidRPr="006C24A3">
        <w:rPr>
          <w:rFonts w:hint="cs"/>
          <w:sz w:val="27"/>
          <w:rtl/>
          <w:lang w:bidi="ar-IQ"/>
        </w:rPr>
        <w:t xml:space="preserve"> </w:t>
      </w:r>
      <w:r w:rsidRPr="006C24A3">
        <w:rPr>
          <w:sz w:val="27"/>
          <w:rtl/>
          <w:lang w:bidi="ar-IQ"/>
        </w:rPr>
        <w:t>في الصلاة</w:t>
      </w:r>
      <w:r w:rsidR="002D7C09" w:rsidRPr="006C24A3">
        <w:rPr>
          <w:rFonts w:hint="cs"/>
          <w:sz w:val="27"/>
          <w:rtl/>
          <w:lang w:bidi="ar-IQ"/>
        </w:rPr>
        <w:t>؛</w:t>
      </w:r>
      <w:r w:rsidRPr="006C24A3">
        <w:rPr>
          <w:sz w:val="27"/>
          <w:rtl/>
          <w:lang w:bidi="ar-IQ"/>
        </w:rPr>
        <w:t xml:space="preserve"> فإنه من أخبار الآحاد التي لا توجب علما</w:t>
      </w:r>
      <w:r w:rsidRPr="006C24A3">
        <w:rPr>
          <w:rFonts w:hint="cs"/>
          <w:sz w:val="27"/>
          <w:rtl/>
          <w:lang w:bidi="ar-IQ"/>
        </w:rPr>
        <w:t>ً</w:t>
      </w:r>
      <w:r w:rsidR="002D7C09" w:rsidRPr="006C24A3">
        <w:rPr>
          <w:rFonts w:hint="cs"/>
          <w:sz w:val="27"/>
          <w:rtl/>
          <w:lang w:bidi="ar-IQ"/>
        </w:rPr>
        <w:t>،</w:t>
      </w:r>
      <w:r w:rsidRPr="006C24A3">
        <w:rPr>
          <w:sz w:val="27"/>
          <w:rtl/>
          <w:lang w:bidi="ar-IQ"/>
        </w:rPr>
        <w:t xml:space="preserve"> ولا عملا</w:t>
      </w:r>
      <w:r w:rsidRPr="006C24A3">
        <w:rPr>
          <w:rFonts w:hint="cs"/>
          <w:sz w:val="27"/>
          <w:rtl/>
          <w:lang w:bidi="ar-IQ"/>
        </w:rPr>
        <w:t>ً</w:t>
      </w:r>
      <w:r w:rsidRPr="006C24A3">
        <w:rPr>
          <w:sz w:val="27"/>
          <w:rtl/>
          <w:lang w:bidi="ar-IQ"/>
        </w:rPr>
        <w:t>، ومن عمل عليه فعلى</w:t>
      </w:r>
      <w:r w:rsidRPr="006C24A3">
        <w:rPr>
          <w:rFonts w:hint="cs"/>
          <w:sz w:val="27"/>
          <w:rtl/>
          <w:lang w:bidi="ar-IQ"/>
        </w:rPr>
        <w:t xml:space="preserve"> </w:t>
      </w:r>
      <w:r w:rsidRPr="006C24A3">
        <w:rPr>
          <w:sz w:val="27"/>
          <w:rtl/>
          <w:lang w:bidi="ar-IQ"/>
        </w:rPr>
        <w:t>الظن</w:t>
      </w:r>
      <w:r w:rsidR="002D7C09" w:rsidRPr="006C24A3">
        <w:rPr>
          <w:rFonts w:hint="cs"/>
          <w:sz w:val="27"/>
          <w:rtl/>
          <w:lang w:bidi="ar-IQ"/>
        </w:rPr>
        <w:t>ّ</w:t>
      </w:r>
      <w:r w:rsidRPr="006C24A3">
        <w:rPr>
          <w:sz w:val="27"/>
          <w:rtl/>
          <w:lang w:bidi="ar-IQ"/>
        </w:rPr>
        <w:t xml:space="preserve"> يعتمد في ذلك</w:t>
      </w:r>
      <w:r w:rsidR="002D7C09" w:rsidRPr="006C24A3">
        <w:rPr>
          <w:rFonts w:hint="cs"/>
          <w:sz w:val="27"/>
          <w:rtl/>
          <w:lang w:bidi="ar-IQ"/>
        </w:rPr>
        <w:t>،</w:t>
      </w:r>
      <w:r w:rsidRPr="006C24A3">
        <w:rPr>
          <w:sz w:val="27"/>
          <w:rtl/>
          <w:lang w:bidi="ar-IQ"/>
        </w:rPr>
        <w:t xml:space="preserve"> دون اليقين</w:t>
      </w:r>
      <w:r w:rsidRPr="006C24A3">
        <w:rPr>
          <w:rFonts w:hint="eastAsia"/>
          <w:sz w:val="24"/>
          <w:szCs w:val="24"/>
          <w:rtl/>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ثمّ فرّ</w:t>
      </w:r>
      <w:r w:rsidR="002D7C09" w:rsidRPr="006C24A3">
        <w:rPr>
          <w:rFonts w:hint="cs"/>
          <w:sz w:val="27"/>
          <w:rtl/>
          <w:lang w:bidi="ar-IQ"/>
        </w:rPr>
        <w:t>َ</w:t>
      </w:r>
      <w:r w:rsidRPr="006C24A3">
        <w:rPr>
          <w:rFonts w:hint="cs"/>
          <w:sz w:val="27"/>
          <w:rtl/>
          <w:lang w:bidi="ar-IQ"/>
        </w:rPr>
        <w:t xml:space="preserve">ق الشيخ المفيد بين النوم والسهو، وقال: </w:t>
      </w:r>
      <w:r w:rsidRPr="006C24A3">
        <w:rPr>
          <w:rFonts w:hint="eastAsia"/>
          <w:sz w:val="24"/>
          <w:szCs w:val="24"/>
          <w:rtl/>
        </w:rPr>
        <w:t>«</w:t>
      </w:r>
      <w:r w:rsidRPr="006C24A3">
        <w:rPr>
          <w:sz w:val="27"/>
          <w:rtl/>
          <w:lang w:bidi="ar-IQ"/>
        </w:rPr>
        <w:t>ولسنا ننكر أن يغلب النوم على ال</w:t>
      </w:r>
      <w:r w:rsidRPr="006C24A3">
        <w:rPr>
          <w:rFonts w:hint="cs"/>
          <w:sz w:val="27"/>
          <w:rtl/>
          <w:lang w:bidi="ar-IQ"/>
        </w:rPr>
        <w:t>أ</w:t>
      </w:r>
      <w:r w:rsidRPr="006C24A3">
        <w:rPr>
          <w:sz w:val="27"/>
          <w:rtl/>
          <w:lang w:bidi="ar-IQ"/>
        </w:rPr>
        <w:t>نبياء</w:t>
      </w:r>
      <w:r w:rsidR="000165C7" w:rsidRPr="006C24A3">
        <w:rPr>
          <w:rFonts w:ascii="Mosawi" w:hAnsi="Mosawi" w:cs="Mosawi"/>
          <w:szCs w:val="22"/>
          <w:rtl/>
        </w:rPr>
        <w:t>^</w:t>
      </w:r>
      <w:r w:rsidRPr="006C24A3">
        <w:rPr>
          <w:sz w:val="27"/>
          <w:rtl/>
          <w:lang w:bidi="ar-IQ"/>
        </w:rPr>
        <w:t xml:space="preserve"> في أوقات</w:t>
      </w:r>
      <w:r w:rsidRPr="006C24A3">
        <w:rPr>
          <w:rFonts w:hint="cs"/>
          <w:sz w:val="27"/>
          <w:rtl/>
          <w:lang w:bidi="ar-IQ"/>
        </w:rPr>
        <w:t xml:space="preserve"> </w:t>
      </w:r>
      <w:r w:rsidRPr="006C24A3">
        <w:rPr>
          <w:sz w:val="27"/>
          <w:rtl/>
          <w:lang w:bidi="ar-IQ"/>
        </w:rPr>
        <w:t>الصلوات حت</w:t>
      </w:r>
      <w:r w:rsidR="002D7C09" w:rsidRPr="006C24A3">
        <w:rPr>
          <w:rFonts w:hint="cs"/>
          <w:sz w:val="27"/>
          <w:rtl/>
          <w:lang w:bidi="ar-IQ"/>
        </w:rPr>
        <w:t>ّ</w:t>
      </w:r>
      <w:r w:rsidRPr="006C24A3">
        <w:rPr>
          <w:sz w:val="27"/>
          <w:rtl/>
          <w:lang w:bidi="ar-IQ"/>
        </w:rPr>
        <w:t>ى تخرج</w:t>
      </w:r>
      <w:r w:rsidR="002D7C09" w:rsidRPr="006C24A3">
        <w:rPr>
          <w:rFonts w:hint="cs"/>
          <w:sz w:val="27"/>
          <w:rtl/>
          <w:lang w:bidi="ar-IQ"/>
        </w:rPr>
        <w:t>،</w:t>
      </w:r>
      <w:r w:rsidRPr="006C24A3">
        <w:rPr>
          <w:sz w:val="27"/>
          <w:rtl/>
          <w:lang w:bidi="ar-IQ"/>
        </w:rPr>
        <w:t xml:space="preserve"> فيقضوها بعد ذلك</w:t>
      </w:r>
      <w:r w:rsidR="002D7C09" w:rsidRPr="006C24A3">
        <w:rPr>
          <w:rFonts w:hint="cs"/>
          <w:sz w:val="27"/>
          <w:rtl/>
          <w:lang w:bidi="ar-IQ"/>
        </w:rPr>
        <w:t>،</w:t>
      </w:r>
      <w:r w:rsidRPr="006C24A3">
        <w:rPr>
          <w:sz w:val="27"/>
          <w:rtl/>
          <w:lang w:bidi="ar-IQ"/>
        </w:rPr>
        <w:t xml:space="preserve"> وليس عليهم في ذلك عيب</w:t>
      </w:r>
      <w:r w:rsidR="002D7C09" w:rsidRPr="006C24A3">
        <w:rPr>
          <w:rFonts w:hint="cs"/>
          <w:sz w:val="27"/>
          <w:rtl/>
          <w:lang w:bidi="ar-IQ"/>
        </w:rPr>
        <w:t>ٌ</w:t>
      </w:r>
      <w:r w:rsidRPr="006C24A3">
        <w:rPr>
          <w:sz w:val="27"/>
          <w:rtl/>
          <w:lang w:bidi="ar-IQ"/>
        </w:rPr>
        <w:t xml:space="preserve"> ولا نقص</w:t>
      </w:r>
      <w:r w:rsidR="002D7C09" w:rsidRPr="006C24A3">
        <w:rPr>
          <w:rFonts w:hint="cs"/>
          <w:sz w:val="27"/>
          <w:rtl/>
          <w:lang w:bidi="ar-IQ"/>
        </w:rPr>
        <w:t>؛</w:t>
      </w:r>
      <w:r w:rsidRPr="006C24A3">
        <w:rPr>
          <w:sz w:val="27"/>
          <w:rtl/>
          <w:lang w:bidi="ar-IQ"/>
        </w:rPr>
        <w:t xml:space="preserve"> ل</w:t>
      </w:r>
      <w:r w:rsidRPr="006C24A3">
        <w:rPr>
          <w:rFonts w:hint="cs"/>
          <w:sz w:val="27"/>
          <w:rtl/>
          <w:lang w:bidi="ar-IQ"/>
        </w:rPr>
        <w:t>أ</w:t>
      </w:r>
      <w:r w:rsidRPr="006C24A3">
        <w:rPr>
          <w:sz w:val="27"/>
          <w:rtl/>
          <w:lang w:bidi="ar-IQ"/>
        </w:rPr>
        <w:t>نه ليس ينفك</w:t>
      </w:r>
      <w:r w:rsidR="002D7C09" w:rsidRPr="006C24A3">
        <w:rPr>
          <w:rFonts w:hint="cs"/>
          <w:sz w:val="27"/>
          <w:rtl/>
          <w:lang w:bidi="ar-IQ"/>
        </w:rPr>
        <w:t>ّ</w:t>
      </w:r>
      <w:r w:rsidRPr="006C24A3">
        <w:rPr>
          <w:rFonts w:hint="cs"/>
          <w:sz w:val="27"/>
          <w:rtl/>
          <w:lang w:bidi="ar-IQ"/>
        </w:rPr>
        <w:t xml:space="preserve"> </w:t>
      </w:r>
      <w:r w:rsidRPr="006C24A3">
        <w:rPr>
          <w:sz w:val="27"/>
          <w:rtl/>
          <w:lang w:bidi="ar-IQ"/>
        </w:rPr>
        <w:t>بشر</w:t>
      </w:r>
      <w:r w:rsidR="002D7C09" w:rsidRPr="006C24A3">
        <w:rPr>
          <w:rFonts w:hint="cs"/>
          <w:sz w:val="27"/>
          <w:rtl/>
          <w:lang w:bidi="ar-IQ"/>
        </w:rPr>
        <w:t>ٌ</w:t>
      </w:r>
      <w:r w:rsidRPr="006C24A3">
        <w:rPr>
          <w:sz w:val="27"/>
          <w:rtl/>
          <w:lang w:bidi="ar-IQ"/>
        </w:rPr>
        <w:t xml:space="preserve"> من غلبة النوم</w:t>
      </w:r>
      <w:r w:rsidR="002D7C09" w:rsidRPr="006C24A3">
        <w:rPr>
          <w:rFonts w:hint="cs"/>
          <w:sz w:val="27"/>
          <w:rtl/>
          <w:lang w:bidi="ar-IQ"/>
        </w:rPr>
        <w:t>؛</w:t>
      </w:r>
      <w:r w:rsidRPr="006C24A3">
        <w:rPr>
          <w:sz w:val="27"/>
          <w:rtl/>
          <w:lang w:bidi="ar-IQ"/>
        </w:rPr>
        <w:t xml:space="preserve"> ول</w:t>
      </w:r>
      <w:r w:rsidRPr="006C24A3">
        <w:rPr>
          <w:rFonts w:hint="cs"/>
          <w:sz w:val="27"/>
          <w:rtl/>
          <w:lang w:bidi="ar-IQ"/>
        </w:rPr>
        <w:t>أ</w:t>
      </w:r>
      <w:r w:rsidRPr="006C24A3">
        <w:rPr>
          <w:sz w:val="27"/>
          <w:rtl/>
          <w:lang w:bidi="ar-IQ"/>
        </w:rPr>
        <w:t>ن النائم لا عيب عليه</w:t>
      </w:r>
      <w:r w:rsidR="002D7C09" w:rsidRPr="006C24A3">
        <w:rPr>
          <w:rFonts w:hint="cs"/>
          <w:sz w:val="27"/>
          <w:rtl/>
          <w:lang w:bidi="ar-IQ"/>
        </w:rPr>
        <w:t>.</w:t>
      </w:r>
      <w:r w:rsidRPr="006C24A3">
        <w:rPr>
          <w:sz w:val="27"/>
          <w:rtl/>
          <w:lang w:bidi="ar-IQ"/>
        </w:rPr>
        <w:t xml:space="preserve"> وليس كذلك السهو</w:t>
      </w:r>
      <w:r w:rsidR="002D7C09" w:rsidRPr="006C24A3">
        <w:rPr>
          <w:rFonts w:hint="cs"/>
          <w:sz w:val="27"/>
          <w:rtl/>
          <w:lang w:bidi="ar-IQ"/>
        </w:rPr>
        <w:t>؛</w:t>
      </w:r>
      <w:r w:rsidRPr="006C24A3">
        <w:rPr>
          <w:sz w:val="27"/>
          <w:rtl/>
          <w:lang w:bidi="ar-IQ"/>
        </w:rPr>
        <w:t xml:space="preserve"> ل</w:t>
      </w:r>
      <w:r w:rsidRPr="006C24A3">
        <w:rPr>
          <w:rFonts w:hint="cs"/>
          <w:sz w:val="27"/>
          <w:rtl/>
          <w:lang w:bidi="ar-IQ"/>
        </w:rPr>
        <w:t>أ</w:t>
      </w:r>
      <w:r w:rsidRPr="006C24A3">
        <w:rPr>
          <w:sz w:val="27"/>
          <w:rtl/>
          <w:lang w:bidi="ar-IQ"/>
        </w:rPr>
        <w:t>نه نقص</w:t>
      </w:r>
      <w:r w:rsidR="002D7C09" w:rsidRPr="006C24A3">
        <w:rPr>
          <w:rFonts w:hint="cs"/>
          <w:sz w:val="27"/>
          <w:rtl/>
          <w:lang w:bidi="ar-IQ"/>
        </w:rPr>
        <w:t>ٌ</w:t>
      </w:r>
      <w:r w:rsidRPr="006C24A3">
        <w:rPr>
          <w:sz w:val="27"/>
          <w:rtl/>
          <w:lang w:bidi="ar-IQ"/>
        </w:rPr>
        <w:t xml:space="preserve"> عن الكمال</w:t>
      </w:r>
      <w:r w:rsidRPr="006C24A3">
        <w:rPr>
          <w:rFonts w:hint="cs"/>
          <w:sz w:val="27"/>
          <w:rtl/>
          <w:lang w:bidi="ar-IQ"/>
        </w:rPr>
        <w:t xml:space="preserve"> </w:t>
      </w:r>
      <w:r w:rsidRPr="006C24A3">
        <w:rPr>
          <w:sz w:val="27"/>
          <w:rtl/>
          <w:lang w:bidi="ar-IQ"/>
        </w:rPr>
        <w:t>في ال</w:t>
      </w:r>
      <w:r w:rsidRPr="006C24A3">
        <w:rPr>
          <w:rFonts w:hint="cs"/>
          <w:sz w:val="27"/>
          <w:rtl/>
          <w:lang w:bidi="ar-IQ"/>
        </w:rPr>
        <w:t>إ</w:t>
      </w:r>
      <w:r w:rsidRPr="006C24A3">
        <w:rPr>
          <w:sz w:val="27"/>
          <w:rtl/>
          <w:lang w:bidi="ar-IQ"/>
        </w:rPr>
        <w:t>نسان</w:t>
      </w:r>
      <w:r w:rsidR="002D7C09" w:rsidRPr="006C24A3">
        <w:rPr>
          <w:rFonts w:hint="cs"/>
          <w:sz w:val="27"/>
          <w:rtl/>
          <w:lang w:bidi="ar-IQ"/>
        </w:rPr>
        <w:t>؛</w:t>
      </w:r>
      <w:r w:rsidRPr="006C24A3">
        <w:rPr>
          <w:sz w:val="27"/>
          <w:rtl/>
          <w:lang w:bidi="ar-IQ"/>
        </w:rPr>
        <w:t xml:space="preserve"> وهو عيب</w:t>
      </w:r>
      <w:r w:rsidR="002D7C09" w:rsidRPr="006C24A3">
        <w:rPr>
          <w:rFonts w:hint="cs"/>
          <w:sz w:val="27"/>
          <w:rtl/>
          <w:lang w:bidi="ar-IQ"/>
        </w:rPr>
        <w:t>ٌ</w:t>
      </w:r>
      <w:r w:rsidRPr="006C24A3">
        <w:rPr>
          <w:sz w:val="27"/>
          <w:rtl/>
          <w:lang w:bidi="ar-IQ"/>
        </w:rPr>
        <w:t xml:space="preserve"> يختص</w:t>
      </w:r>
      <w:r w:rsidR="002D7C09" w:rsidRPr="006C24A3">
        <w:rPr>
          <w:rFonts w:hint="cs"/>
          <w:sz w:val="27"/>
          <w:rtl/>
          <w:lang w:bidi="ar-IQ"/>
        </w:rPr>
        <w:t>ّ</w:t>
      </w:r>
      <w:r w:rsidRPr="006C24A3">
        <w:rPr>
          <w:sz w:val="27"/>
          <w:rtl/>
          <w:lang w:bidi="ar-IQ"/>
        </w:rPr>
        <w:t xml:space="preserve"> به م</w:t>
      </w:r>
      <w:r w:rsidR="002D7C09" w:rsidRPr="006C24A3">
        <w:rPr>
          <w:rFonts w:hint="cs"/>
          <w:sz w:val="27"/>
          <w:rtl/>
          <w:lang w:bidi="ar-IQ"/>
        </w:rPr>
        <w:t>َ</w:t>
      </w:r>
      <w:r w:rsidRPr="006C24A3">
        <w:rPr>
          <w:sz w:val="27"/>
          <w:rtl/>
          <w:lang w:bidi="ar-IQ"/>
        </w:rPr>
        <w:t>ن</w:t>
      </w:r>
      <w:r w:rsidR="002D7C09" w:rsidRPr="006C24A3">
        <w:rPr>
          <w:rFonts w:hint="cs"/>
          <w:sz w:val="27"/>
          <w:rtl/>
          <w:lang w:bidi="ar-IQ"/>
        </w:rPr>
        <w:t>ْ</w:t>
      </w:r>
      <w:r w:rsidRPr="006C24A3">
        <w:rPr>
          <w:sz w:val="27"/>
          <w:rtl/>
          <w:lang w:bidi="ar-IQ"/>
        </w:rPr>
        <w:t xml:space="preserve"> اعتراه</w:t>
      </w:r>
      <w:r w:rsidR="002D7C09" w:rsidRPr="006C24A3">
        <w:rPr>
          <w:rFonts w:hint="cs"/>
          <w:sz w:val="27"/>
          <w:rtl/>
          <w:lang w:bidi="ar-IQ"/>
        </w:rPr>
        <w:t>.</w:t>
      </w:r>
      <w:r w:rsidRPr="006C24A3">
        <w:rPr>
          <w:sz w:val="27"/>
          <w:rtl/>
          <w:lang w:bidi="ar-IQ"/>
        </w:rPr>
        <w:t xml:space="preserve"> وقد يكون من فعل الساهي تارة</w:t>
      </w:r>
      <w:r w:rsidR="002D7C09" w:rsidRPr="006C24A3">
        <w:rPr>
          <w:rFonts w:hint="cs"/>
          <w:sz w:val="27"/>
          <w:rtl/>
          <w:lang w:bidi="ar-IQ"/>
        </w:rPr>
        <w:t>ً؛</w:t>
      </w:r>
      <w:r w:rsidRPr="006C24A3">
        <w:rPr>
          <w:sz w:val="27"/>
          <w:rtl/>
          <w:lang w:bidi="ar-IQ"/>
        </w:rPr>
        <w:t xml:space="preserve"> كما يكون من</w:t>
      </w:r>
      <w:r w:rsidRPr="006C24A3">
        <w:rPr>
          <w:rFonts w:hint="cs"/>
          <w:sz w:val="27"/>
          <w:rtl/>
          <w:lang w:bidi="ar-IQ"/>
        </w:rPr>
        <w:t xml:space="preserve"> </w:t>
      </w:r>
      <w:r w:rsidRPr="006C24A3">
        <w:rPr>
          <w:sz w:val="27"/>
          <w:rtl/>
          <w:lang w:bidi="ar-IQ"/>
        </w:rPr>
        <w:t>فعل غيره، والنوم لا يكون إلا</w:t>
      </w:r>
      <w:r w:rsidR="002D7C09" w:rsidRPr="006C24A3">
        <w:rPr>
          <w:rFonts w:hint="cs"/>
          <w:sz w:val="27"/>
          <w:rtl/>
          <w:lang w:bidi="ar-IQ"/>
        </w:rPr>
        <w:t>ّ</w:t>
      </w:r>
      <w:r w:rsidRPr="006C24A3">
        <w:rPr>
          <w:sz w:val="27"/>
          <w:rtl/>
          <w:lang w:bidi="ar-IQ"/>
        </w:rPr>
        <w:t xml:space="preserve"> من فعل الله تعالى، فليس من مقدور العباد على حالة</w:t>
      </w:r>
      <w:r w:rsidR="002D7C09" w:rsidRPr="006C24A3">
        <w:rPr>
          <w:rFonts w:hint="cs"/>
          <w:sz w:val="27"/>
          <w:rtl/>
          <w:lang w:bidi="ar-IQ"/>
        </w:rPr>
        <w:t xml:space="preserve">ٍ. </w:t>
      </w:r>
      <w:r w:rsidRPr="006C24A3">
        <w:rPr>
          <w:sz w:val="27"/>
          <w:rtl/>
          <w:lang w:bidi="ar-IQ"/>
        </w:rPr>
        <w:t>ولو كان من مقدورهم لم يتعل</w:t>
      </w:r>
      <w:r w:rsidR="002D7C09" w:rsidRPr="006C24A3">
        <w:rPr>
          <w:rFonts w:hint="cs"/>
          <w:sz w:val="27"/>
          <w:rtl/>
          <w:lang w:bidi="ar-IQ"/>
        </w:rPr>
        <w:t>َّ</w:t>
      </w:r>
      <w:r w:rsidRPr="006C24A3">
        <w:rPr>
          <w:sz w:val="27"/>
          <w:rtl/>
          <w:lang w:bidi="ar-IQ"/>
        </w:rPr>
        <w:t>ق به نقص</w:t>
      </w:r>
      <w:r w:rsidR="002D7C09" w:rsidRPr="006C24A3">
        <w:rPr>
          <w:rFonts w:hint="cs"/>
          <w:sz w:val="27"/>
          <w:rtl/>
          <w:lang w:bidi="ar-IQ"/>
        </w:rPr>
        <w:t>ٌ</w:t>
      </w:r>
      <w:r w:rsidRPr="006C24A3">
        <w:rPr>
          <w:sz w:val="27"/>
          <w:rtl/>
          <w:lang w:bidi="ar-IQ"/>
        </w:rPr>
        <w:t xml:space="preserve"> وعيب</w:t>
      </w:r>
      <w:r w:rsidR="002D7C09" w:rsidRPr="006C24A3">
        <w:rPr>
          <w:rFonts w:hint="cs"/>
          <w:sz w:val="27"/>
          <w:rtl/>
          <w:lang w:bidi="ar-IQ"/>
        </w:rPr>
        <w:t>ٌ</w:t>
      </w:r>
      <w:r w:rsidRPr="006C24A3">
        <w:rPr>
          <w:sz w:val="27"/>
          <w:rtl/>
          <w:lang w:bidi="ar-IQ"/>
        </w:rPr>
        <w:t xml:space="preserve"> لصاحبه لعمومه جميع البشر، وليس كذلك</w:t>
      </w:r>
      <w:r w:rsidRPr="006C24A3">
        <w:rPr>
          <w:rFonts w:hint="cs"/>
          <w:sz w:val="27"/>
          <w:rtl/>
          <w:lang w:bidi="ar-IQ"/>
        </w:rPr>
        <w:t xml:space="preserve"> </w:t>
      </w:r>
      <w:r w:rsidRPr="006C24A3">
        <w:rPr>
          <w:sz w:val="27"/>
          <w:rtl/>
          <w:lang w:bidi="ar-IQ"/>
        </w:rPr>
        <w:t>السهو</w:t>
      </w:r>
      <w:r w:rsidR="002D7C09" w:rsidRPr="006C24A3">
        <w:rPr>
          <w:rFonts w:hint="cs"/>
          <w:sz w:val="27"/>
          <w:rtl/>
          <w:lang w:bidi="ar-IQ"/>
        </w:rPr>
        <w:t>؛</w:t>
      </w:r>
      <w:r w:rsidRPr="006C24A3">
        <w:rPr>
          <w:sz w:val="27"/>
          <w:rtl/>
          <w:lang w:bidi="ar-IQ"/>
        </w:rPr>
        <w:t xml:space="preserve"> ل</w:t>
      </w:r>
      <w:r w:rsidRPr="006C24A3">
        <w:rPr>
          <w:rFonts w:hint="cs"/>
          <w:sz w:val="27"/>
          <w:rtl/>
          <w:lang w:bidi="ar-IQ"/>
        </w:rPr>
        <w:t>أ</w:t>
      </w:r>
      <w:r w:rsidRPr="006C24A3">
        <w:rPr>
          <w:sz w:val="27"/>
          <w:rtl/>
          <w:lang w:bidi="ar-IQ"/>
        </w:rPr>
        <w:t>نه يمكن التحر</w:t>
      </w:r>
      <w:r w:rsidRPr="006C24A3">
        <w:rPr>
          <w:rFonts w:hint="cs"/>
          <w:sz w:val="27"/>
          <w:rtl/>
          <w:lang w:bidi="ar-IQ"/>
        </w:rPr>
        <w:t>ّ</w:t>
      </w:r>
      <w:r w:rsidR="002D7C09" w:rsidRPr="006C24A3">
        <w:rPr>
          <w:rFonts w:hint="cs"/>
          <w:sz w:val="27"/>
          <w:rtl/>
          <w:lang w:bidi="ar-IQ"/>
        </w:rPr>
        <w:t>ُ</w:t>
      </w:r>
      <w:r w:rsidRPr="006C24A3">
        <w:rPr>
          <w:sz w:val="27"/>
          <w:rtl/>
          <w:lang w:bidi="ar-IQ"/>
        </w:rPr>
        <w:t>ز منه، ول</w:t>
      </w:r>
      <w:r w:rsidRPr="006C24A3">
        <w:rPr>
          <w:rFonts w:hint="cs"/>
          <w:sz w:val="27"/>
          <w:rtl/>
          <w:lang w:bidi="ar-IQ"/>
        </w:rPr>
        <w:t>أ</w:t>
      </w:r>
      <w:r w:rsidRPr="006C24A3">
        <w:rPr>
          <w:sz w:val="27"/>
          <w:rtl/>
          <w:lang w:bidi="ar-IQ"/>
        </w:rPr>
        <w:t>نا وجدنا الحكماء يجتنبون أن يودعوا أموالهم</w:t>
      </w:r>
      <w:r w:rsidRPr="006C24A3">
        <w:rPr>
          <w:rFonts w:hint="cs"/>
          <w:sz w:val="27"/>
          <w:rtl/>
          <w:lang w:bidi="ar-IQ"/>
        </w:rPr>
        <w:t xml:space="preserve"> </w:t>
      </w:r>
      <w:r w:rsidRPr="006C24A3">
        <w:rPr>
          <w:sz w:val="27"/>
          <w:rtl/>
          <w:lang w:bidi="ar-IQ"/>
        </w:rPr>
        <w:t>وأسرارهم ذوي السهو والنسيان</w:t>
      </w:r>
      <w:r w:rsidR="002D7C09" w:rsidRPr="006C24A3">
        <w:rPr>
          <w:rFonts w:hint="cs"/>
          <w:sz w:val="27"/>
          <w:rtl/>
          <w:lang w:bidi="ar-IQ"/>
        </w:rPr>
        <w:t>،</w:t>
      </w:r>
      <w:r w:rsidRPr="006C24A3">
        <w:rPr>
          <w:sz w:val="27"/>
          <w:rtl/>
          <w:lang w:bidi="ar-IQ"/>
        </w:rPr>
        <w:t xml:space="preserve"> ولا يمتنعون من إيداعه م</w:t>
      </w:r>
      <w:r w:rsidR="002D7C09" w:rsidRPr="006C24A3">
        <w:rPr>
          <w:rFonts w:hint="cs"/>
          <w:sz w:val="27"/>
          <w:rtl/>
          <w:lang w:bidi="ar-IQ"/>
        </w:rPr>
        <w:t>َ</w:t>
      </w:r>
      <w:r w:rsidRPr="006C24A3">
        <w:rPr>
          <w:sz w:val="27"/>
          <w:rtl/>
          <w:lang w:bidi="ar-IQ"/>
        </w:rPr>
        <w:t>ن</w:t>
      </w:r>
      <w:r w:rsidR="002D7C09" w:rsidRPr="006C24A3">
        <w:rPr>
          <w:rFonts w:hint="cs"/>
          <w:sz w:val="27"/>
          <w:rtl/>
          <w:lang w:bidi="ar-IQ"/>
        </w:rPr>
        <w:t>ْ</w:t>
      </w:r>
      <w:r w:rsidRPr="006C24A3">
        <w:rPr>
          <w:sz w:val="27"/>
          <w:rtl/>
          <w:lang w:bidi="ar-IQ"/>
        </w:rPr>
        <w:t xml:space="preserve"> تعتريه ال</w:t>
      </w:r>
      <w:r w:rsidRPr="006C24A3">
        <w:rPr>
          <w:rFonts w:hint="cs"/>
          <w:sz w:val="27"/>
          <w:rtl/>
          <w:lang w:bidi="ar-IQ"/>
        </w:rPr>
        <w:t>أ</w:t>
      </w:r>
      <w:r w:rsidRPr="006C24A3">
        <w:rPr>
          <w:sz w:val="27"/>
          <w:rtl/>
          <w:lang w:bidi="ar-IQ"/>
        </w:rPr>
        <w:t>مراض وال</w:t>
      </w:r>
      <w:r w:rsidRPr="006C24A3">
        <w:rPr>
          <w:rFonts w:hint="cs"/>
          <w:sz w:val="27"/>
          <w:rtl/>
          <w:lang w:bidi="ar-IQ"/>
        </w:rPr>
        <w:t>أ</w:t>
      </w:r>
      <w:r w:rsidRPr="006C24A3">
        <w:rPr>
          <w:sz w:val="27"/>
          <w:rtl/>
          <w:lang w:bidi="ar-IQ"/>
        </w:rPr>
        <w:t>سقام،</w:t>
      </w:r>
      <w:r w:rsidRPr="006C24A3">
        <w:rPr>
          <w:rFonts w:hint="cs"/>
          <w:sz w:val="27"/>
          <w:rtl/>
          <w:lang w:bidi="ar-IQ"/>
        </w:rPr>
        <w:t xml:space="preserve"> </w:t>
      </w:r>
      <w:r w:rsidRPr="006C24A3">
        <w:rPr>
          <w:sz w:val="27"/>
          <w:rtl/>
          <w:lang w:bidi="ar-IQ"/>
        </w:rPr>
        <w:t>ووجدنا الفقهاء يطرحون ما يرويه ذوو السهو من الحديث</w:t>
      </w:r>
      <w:r w:rsidR="002D7C09" w:rsidRPr="006C24A3">
        <w:rPr>
          <w:rFonts w:hint="cs"/>
          <w:sz w:val="27"/>
          <w:rtl/>
          <w:lang w:bidi="ar-IQ"/>
        </w:rPr>
        <w:t>،</w:t>
      </w:r>
      <w:r w:rsidRPr="006C24A3">
        <w:rPr>
          <w:sz w:val="27"/>
          <w:rtl/>
          <w:lang w:bidi="ar-IQ"/>
        </w:rPr>
        <w:t xml:space="preserve"> إلا</w:t>
      </w:r>
      <w:r w:rsidR="002D7C09" w:rsidRPr="006C24A3">
        <w:rPr>
          <w:rFonts w:hint="cs"/>
          <w:sz w:val="27"/>
          <w:rtl/>
          <w:lang w:bidi="ar-IQ"/>
        </w:rPr>
        <w:t>ّ</w:t>
      </w:r>
      <w:r w:rsidRPr="006C24A3">
        <w:rPr>
          <w:sz w:val="27"/>
          <w:rtl/>
          <w:lang w:bidi="ar-IQ"/>
        </w:rPr>
        <w:t xml:space="preserve"> أن يشركهم فيه غيرهم من</w:t>
      </w:r>
      <w:r w:rsidRPr="006C24A3">
        <w:rPr>
          <w:rFonts w:hint="cs"/>
          <w:sz w:val="27"/>
          <w:rtl/>
          <w:lang w:bidi="ar-IQ"/>
        </w:rPr>
        <w:t xml:space="preserve"> </w:t>
      </w:r>
      <w:r w:rsidRPr="006C24A3">
        <w:rPr>
          <w:sz w:val="27"/>
          <w:rtl/>
          <w:lang w:bidi="ar-IQ"/>
        </w:rPr>
        <w:t>ذوي اليقظة والفطنة والذكاء والحذاقة، فع</w:t>
      </w:r>
      <w:r w:rsidR="002D7C09" w:rsidRPr="006C24A3">
        <w:rPr>
          <w:rFonts w:hint="cs"/>
          <w:sz w:val="27"/>
          <w:rtl/>
          <w:lang w:bidi="ar-IQ"/>
        </w:rPr>
        <w:t>ُ</w:t>
      </w:r>
      <w:r w:rsidRPr="006C24A3">
        <w:rPr>
          <w:sz w:val="27"/>
          <w:rtl/>
          <w:lang w:bidi="ar-IQ"/>
        </w:rPr>
        <w:t>لم فرق</w:t>
      </w:r>
      <w:r w:rsidR="002D7C09" w:rsidRPr="006C24A3">
        <w:rPr>
          <w:rFonts w:hint="cs"/>
          <w:sz w:val="27"/>
          <w:rtl/>
          <w:lang w:bidi="ar-IQ"/>
        </w:rPr>
        <w:t>ُ</w:t>
      </w:r>
      <w:r w:rsidRPr="006C24A3">
        <w:rPr>
          <w:sz w:val="27"/>
          <w:rtl/>
          <w:lang w:bidi="ar-IQ"/>
        </w:rPr>
        <w:t xml:space="preserve"> ما بين السهو النوم بما ذك</w:t>
      </w:r>
      <w:r w:rsidR="002D7C09" w:rsidRPr="006C24A3">
        <w:rPr>
          <w:rFonts w:hint="cs"/>
          <w:sz w:val="27"/>
          <w:rtl/>
          <w:lang w:bidi="ar-IQ"/>
        </w:rPr>
        <w:t>َ</w:t>
      </w:r>
      <w:r w:rsidRPr="006C24A3">
        <w:rPr>
          <w:sz w:val="27"/>
          <w:rtl/>
          <w:lang w:bidi="ar-IQ"/>
        </w:rPr>
        <w:t>ر</w:t>
      </w:r>
      <w:r w:rsidR="002D7C09" w:rsidRPr="006C24A3">
        <w:rPr>
          <w:rFonts w:hint="cs"/>
          <w:sz w:val="27"/>
          <w:rtl/>
          <w:lang w:bidi="ar-IQ"/>
        </w:rPr>
        <w:t>ْ</w:t>
      </w:r>
      <w:r w:rsidRPr="006C24A3">
        <w:rPr>
          <w:sz w:val="27"/>
          <w:rtl/>
          <w:lang w:bidi="ar-IQ"/>
        </w:rPr>
        <w:t>ناه</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70"/>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وقال العلا</w:t>
      </w:r>
      <w:r w:rsidR="002D7C09" w:rsidRPr="006C24A3">
        <w:rPr>
          <w:rFonts w:hint="cs"/>
          <w:sz w:val="27"/>
          <w:rtl/>
          <w:lang w:bidi="ar-IQ"/>
        </w:rPr>
        <w:t>ّ</w:t>
      </w:r>
      <w:r w:rsidRPr="006C24A3">
        <w:rPr>
          <w:rFonts w:hint="cs"/>
          <w:sz w:val="27"/>
          <w:rtl/>
          <w:lang w:bidi="ar-IQ"/>
        </w:rPr>
        <w:t>مة المجلسي</w:t>
      </w:r>
      <w:r w:rsidR="002D7C09" w:rsidRPr="006C24A3">
        <w:rPr>
          <w:rFonts w:hint="cs"/>
          <w:sz w:val="27"/>
          <w:rtl/>
          <w:lang w:bidi="ar-IQ"/>
        </w:rPr>
        <w:t>،</w:t>
      </w:r>
      <w:r w:rsidRPr="006C24A3">
        <w:rPr>
          <w:rFonts w:hint="cs"/>
          <w:sz w:val="27"/>
          <w:rtl/>
          <w:lang w:bidi="ar-IQ"/>
        </w:rPr>
        <w:t xml:space="preserve"> بعد بيان آراء هؤلاء العلماء: </w:t>
      </w:r>
      <w:r w:rsidRPr="006C24A3">
        <w:rPr>
          <w:rFonts w:hint="eastAsia"/>
          <w:sz w:val="24"/>
          <w:szCs w:val="24"/>
          <w:rtl/>
        </w:rPr>
        <w:t>«</w:t>
      </w:r>
      <w:r w:rsidRPr="006C24A3">
        <w:rPr>
          <w:sz w:val="27"/>
          <w:rtl/>
          <w:lang w:bidi="ar-IQ"/>
        </w:rPr>
        <w:t>أما أحاديث النوم عن الصلاة فقد رو</w:t>
      </w:r>
      <w:r w:rsidR="002D7C09" w:rsidRPr="006C24A3">
        <w:rPr>
          <w:rFonts w:hint="cs"/>
          <w:sz w:val="27"/>
          <w:rtl/>
          <w:lang w:bidi="ar-IQ"/>
        </w:rPr>
        <w:t>َ</w:t>
      </w:r>
      <w:r w:rsidRPr="006C24A3">
        <w:rPr>
          <w:sz w:val="27"/>
          <w:rtl/>
          <w:lang w:bidi="ar-IQ"/>
        </w:rPr>
        <w:t>ت</w:t>
      </w:r>
      <w:r w:rsidR="002D7C09" w:rsidRPr="006C24A3">
        <w:rPr>
          <w:rFonts w:hint="cs"/>
          <w:sz w:val="27"/>
          <w:rtl/>
          <w:lang w:bidi="ar-IQ"/>
        </w:rPr>
        <w:t>ْ</w:t>
      </w:r>
      <w:r w:rsidRPr="006C24A3">
        <w:rPr>
          <w:sz w:val="27"/>
          <w:rtl/>
          <w:lang w:bidi="ar-IQ"/>
        </w:rPr>
        <w:t>ها العامة أيضا</w:t>
      </w:r>
      <w:r w:rsidRPr="006C24A3">
        <w:rPr>
          <w:rFonts w:hint="cs"/>
          <w:sz w:val="27"/>
          <w:rtl/>
          <w:lang w:bidi="ar-IQ"/>
        </w:rPr>
        <w:t xml:space="preserve">ً </w:t>
      </w:r>
      <w:r w:rsidRPr="006C24A3">
        <w:rPr>
          <w:sz w:val="27"/>
          <w:rtl/>
          <w:lang w:bidi="ar-IQ"/>
        </w:rPr>
        <w:t>بطرق</w:t>
      </w:r>
      <w:r w:rsidR="002D7C09" w:rsidRPr="006C24A3">
        <w:rPr>
          <w:rFonts w:hint="cs"/>
          <w:sz w:val="27"/>
          <w:rtl/>
          <w:lang w:bidi="ar-IQ"/>
        </w:rPr>
        <w:t>ٍ</w:t>
      </w:r>
      <w:r w:rsidRPr="006C24A3">
        <w:rPr>
          <w:sz w:val="27"/>
          <w:rtl/>
          <w:lang w:bidi="ar-IQ"/>
        </w:rPr>
        <w:t xml:space="preserve"> كثيرة، كما رواه</w:t>
      </w:r>
      <w:r w:rsidRPr="006C24A3">
        <w:rPr>
          <w:rFonts w:hint="cs"/>
          <w:sz w:val="27"/>
          <w:rtl/>
          <w:lang w:bidi="ar-IQ"/>
        </w:rPr>
        <w:t xml:space="preserve"> [البغوي]</w:t>
      </w:r>
      <w:r w:rsidRPr="006C24A3">
        <w:rPr>
          <w:sz w:val="27"/>
          <w:rtl/>
          <w:lang w:bidi="ar-IQ"/>
        </w:rPr>
        <w:t xml:space="preserve"> في</w:t>
      </w:r>
      <w:r w:rsidRPr="006C24A3">
        <w:rPr>
          <w:rFonts w:hint="cs"/>
          <w:sz w:val="27"/>
          <w:rtl/>
          <w:lang w:bidi="ar-IQ"/>
        </w:rPr>
        <w:t xml:space="preserve"> [كتاب]</w:t>
      </w:r>
      <w:r w:rsidRPr="006C24A3">
        <w:rPr>
          <w:sz w:val="27"/>
          <w:rtl/>
          <w:lang w:bidi="ar-IQ"/>
        </w:rPr>
        <w:t xml:space="preserve"> شرح السن</w:t>
      </w:r>
      <w:r w:rsidR="002D7C09" w:rsidRPr="006C24A3">
        <w:rPr>
          <w:rFonts w:hint="cs"/>
          <w:sz w:val="27"/>
          <w:rtl/>
          <w:lang w:bidi="ar-IQ"/>
        </w:rPr>
        <w:t>ّ</w:t>
      </w:r>
      <w:r w:rsidRPr="006C24A3">
        <w:rPr>
          <w:sz w:val="27"/>
          <w:rtl/>
          <w:lang w:bidi="ar-IQ"/>
        </w:rPr>
        <w:t>ة</w:t>
      </w:r>
      <w:r w:rsidRPr="006C24A3">
        <w:rPr>
          <w:rFonts w:hint="cs"/>
          <w:sz w:val="27"/>
          <w:rtl/>
          <w:lang w:bidi="ar-IQ"/>
        </w:rPr>
        <w:t>،</w:t>
      </w:r>
      <w:r w:rsidRPr="006C24A3">
        <w:rPr>
          <w:sz w:val="27"/>
          <w:rtl/>
          <w:lang w:bidi="ar-IQ"/>
        </w:rPr>
        <w:t xml:space="preserve"> بإسناده عن سعيد بن المسي</w:t>
      </w:r>
      <w:r w:rsidR="00D224BD" w:rsidRPr="006C24A3">
        <w:rPr>
          <w:rFonts w:hint="cs"/>
          <w:sz w:val="27"/>
          <w:rtl/>
          <w:lang w:bidi="ar-IQ"/>
        </w:rPr>
        <w:t>ّ</w:t>
      </w:r>
      <w:r w:rsidRPr="006C24A3">
        <w:rPr>
          <w:sz w:val="27"/>
          <w:rtl/>
          <w:lang w:bidi="ar-IQ"/>
        </w:rPr>
        <w:t>ب</w:t>
      </w:r>
      <w:r w:rsidRPr="006C24A3">
        <w:rPr>
          <w:rFonts w:hint="cs"/>
          <w:sz w:val="27"/>
          <w:rtl/>
          <w:lang w:bidi="ar-IQ"/>
        </w:rPr>
        <w:t>،</w:t>
      </w:r>
      <w:r w:rsidRPr="006C24A3">
        <w:rPr>
          <w:sz w:val="27"/>
          <w:rtl/>
          <w:lang w:bidi="ar-IQ"/>
        </w:rPr>
        <w:t xml:space="preserve"> </w:t>
      </w:r>
      <w:r w:rsidR="00155BF9" w:rsidRPr="006C24A3">
        <w:rPr>
          <w:rFonts w:hint="eastAsia"/>
          <w:sz w:val="24"/>
          <w:szCs w:val="24"/>
          <w:rtl/>
        </w:rPr>
        <w:t>«</w:t>
      </w:r>
      <w:r w:rsidRPr="006C24A3">
        <w:rPr>
          <w:sz w:val="27"/>
          <w:rtl/>
          <w:lang w:bidi="ar-IQ"/>
        </w:rPr>
        <w:t>أن رسول الله</w:t>
      </w:r>
      <w:r w:rsidR="00192794" w:rsidRPr="006C24A3">
        <w:rPr>
          <w:rFonts w:ascii="Mosawi" w:hAnsi="Mosawi" w:cs="Mosawi"/>
          <w:szCs w:val="22"/>
          <w:rtl/>
        </w:rPr>
        <w:t>|</w:t>
      </w:r>
      <w:r w:rsidRPr="006C24A3">
        <w:rPr>
          <w:sz w:val="27"/>
          <w:rtl/>
          <w:lang w:bidi="ar-IQ"/>
        </w:rPr>
        <w:t xml:space="preserve"> حين قفل </w:t>
      </w:r>
      <w:r w:rsidR="00D224BD" w:rsidRPr="006C24A3">
        <w:rPr>
          <w:rFonts w:hint="cs"/>
          <w:sz w:val="27"/>
          <w:rtl/>
          <w:lang w:bidi="ar-IQ"/>
        </w:rPr>
        <w:t xml:space="preserve">من </w:t>
      </w:r>
      <w:r w:rsidRPr="006C24A3">
        <w:rPr>
          <w:sz w:val="27"/>
          <w:rtl/>
          <w:lang w:bidi="ar-IQ"/>
        </w:rPr>
        <w:t>خيبر أسرى حتى إذا كان من آخر الليل عرس، وقال</w:t>
      </w:r>
      <w:r w:rsidRPr="006C24A3">
        <w:rPr>
          <w:rFonts w:hint="cs"/>
          <w:sz w:val="27"/>
          <w:rtl/>
          <w:lang w:bidi="ar-IQ"/>
        </w:rPr>
        <w:t xml:space="preserve"> </w:t>
      </w:r>
      <w:r w:rsidRPr="006C24A3">
        <w:rPr>
          <w:sz w:val="27"/>
          <w:rtl/>
          <w:lang w:bidi="ar-IQ"/>
        </w:rPr>
        <w:t>لبلال: اكل</w:t>
      </w:r>
      <w:r w:rsidRPr="006C24A3">
        <w:rPr>
          <w:rFonts w:hint="cs"/>
          <w:sz w:val="27"/>
          <w:rtl/>
          <w:lang w:bidi="ar-IQ"/>
        </w:rPr>
        <w:t>أ</w:t>
      </w:r>
      <w:r w:rsidRPr="006C24A3">
        <w:rPr>
          <w:sz w:val="27"/>
          <w:rtl/>
          <w:lang w:bidi="ar-IQ"/>
        </w:rPr>
        <w:t xml:space="preserve"> لنا الصبح، ونام رسول الله</w:t>
      </w:r>
      <w:r w:rsidR="00192794" w:rsidRPr="006C24A3">
        <w:rPr>
          <w:rFonts w:ascii="Mosawi" w:hAnsi="Mosawi" w:cs="Mosawi"/>
          <w:szCs w:val="22"/>
          <w:rtl/>
        </w:rPr>
        <w:t>|</w:t>
      </w:r>
      <w:r w:rsidRPr="006C24A3">
        <w:rPr>
          <w:sz w:val="27"/>
          <w:rtl/>
          <w:lang w:bidi="ar-IQ"/>
        </w:rPr>
        <w:t xml:space="preserve"> </w:t>
      </w:r>
      <w:r w:rsidRPr="006C24A3">
        <w:rPr>
          <w:sz w:val="27"/>
          <w:rtl/>
          <w:lang w:bidi="ar-IQ"/>
        </w:rPr>
        <w:lastRenderedPageBreak/>
        <w:t>وأصحابه</w:t>
      </w:r>
      <w:r w:rsidR="00D224BD" w:rsidRPr="006C24A3">
        <w:rPr>
          <w:rFonts w:hint="cs"/>
          <w:sz w:val="27"/>
          <w:rtl/>
          <w:lang w:bidi="ar-IQ"/>
        </w:rPr>
        <w:t>،</w:t>
      </w:r>
      <w:r w:rsidRPr="006C24A3">
        <w:rPr>
          <w:sz w:val="27"/>
          <w:rtl/>
          <w:lang w:bidi="ar-IQ"/>
        </w:rPr>
        <w:t xml:space="preserve"> وكل</w:t>
      </w:r>
      <w:r w:rsidRPr="006C24A3">
        <w:rPr>
          <w:rFonts w:hint="cs"/>
          <w:sz w:val="27"/>
          <w:rtl/>
          <w:lang w:bidi="ar-IQ"/>
        </w:rPr>
        <w:t>أ</w:t>
      </w:r>
      <w:r w:rsidRPr="006C24A3">
        <w:rPr>
          <w:sz w:val="27"/>
          <w:rtl/>
          <w:lang w:bidi="ar-IQ"/>
        </w:rPr>
        <w:t xml:space="preserve"> بلال ما</w:t>
      </w:r>
      <w:r w:rsidRPr="006C24A3">
        <w:rPr>
          <w:rFonts w:hint="cs"/>
          <w:sz w:val="27"/>
          <w:rtl/>
          <w:lang w:bidi="ar-IQ"/>
        </w:rPr>
        <w:t xml:space="preserve"> </w:t>
      </w:r>
      <w:r w:rsidRPr="006C24A3">
        <w:rPr>
          <w:sz w:val="27"/>
          <w:rtl/>
          <w:lang w:bidi="ar-IQ"/>
        </w:rPr>
        <w:t>قدر له، ثم</w:t>
      </w:r>
      <w:r w:rsidR="00D224BD" w:rsidRPr="006C24A3">
        <w:rPr>
          <w:rFonts w:hint="cs"/>
          <w:sz w:val="27"/>
          <w:rtl/>
          <w:lang w:bidi="ar-IQ"/>
        </w:rPr>
        <w:t>ّ</w:t>
      </w:r>
      <w:r w:rsidRPr="006C24A3">
        <w:rPr>
          <w:sz w:val="27"/>
          <w:rtl/>
          <w:lang w:bidi="ar-IQ"/>
        </w:rPr>
        <w:t xml:space="preserve"> استند إلى راحلته وهو مقابل الفجر، فغلبته عيناه</w:t>
      </w:r>
      <w:r w:rsidR="00D224BD" w:rsidRPr="006C24A3">
        <w:rPr>
          <w:rFonts w:hint="cs"/>
          <w:sz w:val="27"/>
          <w:rtl/>
          <w:lang w:bidi="ar-IQ"/>
        </w:rPr>
        <w:t>،</w:t>
      </w:r>
      <w:r w:rsidRPr="006C24A3">
        <w:rPr>
          <w:sz w:val="27"/>
          <w:rtl/>
          <w:lang w:bidi="ar-IQ"/>
        </w:rPr>
        <w:t xml:space="preserve"> فلم يستيقظ رسول الله</w:t>
      </w:r>
      <w:r w:rsidR="00192794" w:rsidRPr="006C24A3">
        <w:rPr>
          <w:rFonts w:ascii="Mosawi" w:hAnsi="Mosawi" w:cs="Mosawi"/>
          <w:szCs w:val="22"/>
          <w:rtl/>
        </w:rPr>
        <w:t>|</w:t>
      </w:r>
      <w:r w:rsidRPr="006C24A3">
        <w:rPr>
          <w:rFonts w:hint="cs"/>
          <w:sz w:val="27"/>
          <w:rtl/>
          <w:lang w:bidi="ar-IQ"/>
        </w:rPr>
        <w:t>،</w:t>
      </w:r>
      <w:r w:rsidRPr="006C24A3">
        <w:rPr>
          <w:sz w:val="27"/>
          <w:rtl/>
          <w:lang w:bidi="ar-IQ"/>
        </w:rPr>
        <w:t xml:space="preserve"> ولا بلال</w:t>
      </w:r>
      <w:r w:rsidR="00D224BD" w:rsidRPr="006C24A3">
        <w:rPr>
          <w:rFonts w:hint="cs"/>
          <w:sz w:val="27"/>
          <w:rtl/>
          <w:lang w:bidi="ar-IQ"/>
        </w:rPr>
        <w:t>،</w:t>
      </w:r>
      <w:r w:rsidRPr="006C24A3">
        <w:rPr>
          <w:sz w:val="27"/>
          <w:rtl/>
          <w:lang w:bidi="ar-IQ"/>
        </w:rPr>
        <w:t xml:space="preserve"> ولا أحد من الركب</w:t>
      </w:r>
      <w:r w:rsidRPr="006C24A3">
        <w:rPr>
          <w:rFonts w:hint="cs"/>
          <w:sz w:val="27"/>
          <w:rtl/>
          <w:lang w:bidi="ar-IQ"/>
        </w:rPr>
        <w:t>،</w:t>
      </w:r>
      <w:r w:rsidRPr="006C24A3">
        <w:rPr>
          <w:sz w:val="27"/>
          <w:rtl/>
          <w:lang w:bidi="ar-IQ"/>
        </w:rPr>
        <w:t xml:space="preserve"> حت</w:t>
      </w:r>
      <w:r w:rsidR="00D224BD" w:rsidRPr="006C24A3">
        <w:rPr>
          <w:rFonts w:hint="cs"/>
          <w:sz w:val="27"/>
          <w:rtl/>
          <w:lang w:bidi="ar-IQ"/>
        </w:rPr>
        <w:t>ّ</w:t>
      </w:r>
      <w:r w:rsidRPr="006C24A3">
        <w:rPr>
          <w:sz w:val="27"/>
          <w:rtl/>
          <w:lang w:bidi="ar-IQ"/>
        </w:rPr>
        <w:t>ى ضربتهم الشمس، ففزع رسول الله</w:t>
      </w:r>
      <w:r w:rsidR="00192794" w:rsidRPr="006C24A3">
        <w:rPr>
          <w:rFonts w:ascii="Mosawi" w:hAnsi="Mosawi" w:cs="Mosawi"/>
          <w:szCs w:val="22"/>
          <w:rtl/>
        </w:rPr>
        <w:t>|</w:t>
      </w:r>
      <w:r w:rsidRPr="006C24A3">
        <w:rPr>
          <w:sz w:val="27"/>
          <w:rtl/>
          <w:lang w:bidi="ar-IQ"/>
        </w:rPr>
        <w:t xml:space="preserve"> فقال: يا بلال، فقال بلال: يا</w:t>
      </w:r>
      <w:r w:rsidRPr="006C24A3">
        <w:rPr>
          <w:rFonts w:hint="cs"/>
          <w:sz w:val="27"/>
          <w:rtl/>
          <w:lang w:bidi="ar-IQ"/>
        </w:rPr>
        <w:t xml:space="preserve"> </w:t>
      </w:r>
      <w:r w:rsidRPr="006C24A3">
        <w:rPr>
          <w:sz w:val="27"/>
          <w:rtl/>
          <w:lang w:bidi="ar-IQ"/>
        </w:rPr>
        <w:t>رسول الله</w:t>
      </w:r>
      <w:r w:rsidR="00155BF9" w:rsidRPr="006C24A3">
        <w:rPr>
          <w:rFonts w:hint="cs"/>
          <w:sz w:val="27"/>
          <w:rtl/>
          <w:lang w:bidi="ar-IQ"/>
        </w:rPr>
        <w:t>،</w:t>
      </w:r>
      <w:r w:rsidRPr="006C24A3">
        <w:rPr>
          <w:sz w:val="27"/>
          <w:rtl/>
          <w:lang w:bidi="ar-IQ"/>
        </w:rPr>
        <w:t xml:space="preserve"> أخذ بنفسي الذي أخذ</w:t>
      </w:r>
      <w:r w:rsidRPr="006C24A3">
        <w:rPr>
          <w:rFonts w:hint="cs"/>
          <w:sz w:val="27"/>
          <w:rtl/>
          <w:lang w:bidi="ar-IQ"/>
        </w:rPr>
        <w:t xml:space="preserve"> </w:t>
      </w:r>
      <w:r w:rsidRPr="006C24A3">
        <w:rPr>
          <w:sz w:val="27"/>
          <w:rtl/>
          <w:lang w:bidi="ar-IQ"/>
        </w:rPr>
        <w:t>بنفسك، فقال رسول الله: اقتادوا، فبعثوا رواحلهم فاقتادوا شيئا</w:t>
      </w:r>
      <w:r w:rsidRPr="006C24A3">
        <w:rPr>
          <w:rFonts w:hint="cs"/>
          <w:sz w:val="27"/>
          <w:rtl/>
          <w:lang w:bidi="ar-IQ"/>
        </w:rPr>
        <w:t>ً</w:t>
      </w:r>
      <w:r w:rsidRPr="006C24A3">
        <w:rPr>
          <w:sz w:val="27"/>
          <w:rtl/>
          <w:lang w:bidi="ar-IQ"/>
        </w:rPr>
        <w:t>، ثم أمر رسول الله</w:t>
      </w:r>
      <w:r w:rsidR="00192794" w:rsidRPr="006C24A3">
        <w:rPr>
          <w:rFonts w:ascii="Mosawi" w:hAnsi="Mosawi" w:cs="Mosawi"/>
          <w:szCs w:val="22"/>
          <w:rtl/>
        </w:rPr>
        <w:t>|</w:t>
      </w:r>
      <w:r w:rsidRPr="006C24A3">
        <w:rPr>
          <w:sz w:val="27"/>
          <w:rtl/>
          <w:lang w:bidi="ar-IQ"/>
        </w:rPr>
        <w:t xml:space="preserve"> بلالا</w:t>
      </w:r>
      <w:r w:rsidRPr="006C24A3">
        <w:rPr>
          <w:rFonts w:hint="cs"/>
          <w:sz w:val="27"/>
          <w:rtl/>
          <w:lang w:bidi="ar-IQ"/>
        </w:rPr>
        <w:t>ً</w:t>
      </w:r>
      <w:r w:rsidRPr="006C24A3">
        <w:rPr>
          <w:sz w:val="27"/>
          <w:rtl/>
          <w:lang w:bidi="ar-IQ"/>
        </w:rPr>
        <w:t xml:space="preserve"> فأقام الصلاة</w:t>
      </w:r>
      <w:r w:rsidR="00155BF9" w:rsidRPr="006C24A3">
        <w:rPr>
          <w:rFonts w:hint="cs"/>
          <w:sz w:val="27"/>
          <w:rtl/>
          <w:lang w:bidi="ar-IQ"/>
        </w:rPr>
        <w:t>،</w:t>
      </w:r>
      <w:r w:rsidRPr="006C24A3">
        <w:rPr>
          <w:sz w:val="27"/>
          <w:rtl/>
          <w:lang w:bidi="ar-IQ"/>
        </w:rPr>
        <w:t xml:space="preserve"> فصل</w:t>
      </w:r>
      <w:r w:rsidR="00155BF9" w:rsidRPr="006C24A3">
        <w:rPr>
          <w:rFonts w:hint="cs"/>
          <w:sz w:val="27"/>
          <w:rtl/>
          <w:lang w:bidi="ar-IQ"/>
        </w:rPr>
        <w:t>ّ</w:t>
      </w:r>
      <w:r w:rsidRPr="006C24A3">
        <w:rPr>
          <w:sz w:val="27"/>
          <w:rtl/>
          <w:lang w:bidi="ar-IQ"/>
        </w:rPr>
        <w:t>ى بهم الصبح، ثم</w:t>
      </w:r>
      <w:r w:rsidR="00155BF9" w:rsidRPr="006C24A3">
        <w:rPr>
          <w:rFonts w:hint="cs"/>
          <w:sz w:val="27"/>
          <w:rtl/>
          <w:lang w:bidi="ar-IQ"/>
        </w:rPr>
        <w:t>ّ</w:t>
      </w:r>
      <w:r w:rsidRPr="006C24A3">
        <w:rPr>
          <w:sz w:val="27"/>
          <w:rtl/>
          <w:lang w:bidi="ar-IQ"/>
        </w:rPr>
        <w:t xml:space="preserve"> قال حين قضى الصلاة: م</w:t>
      </w:r>
      <w:r w:rsidR="00155BF9" w:rsidRPr="006C24A3">
        <w:rPr>
          <w:rFonts w:hint="cs"/>
          <w:sz w:val="27"/>
          <w:rtl/>
          <w:lang w:bidi="ar-IQ"/>
        </w:rPr>
        <w:t>َ</w:t>
      </w:r>
      <w:r w:rsidRPr="006C24A3">
        <w:rPr>
          <w:sz w:val="27"/>
          <w:rtl/>
          <w:lang w:bidi="ar-IQ"/>
        </w:rPr>
        <w:t>ن</w:t>
      </w:r>
      <w:r w:rsidR="00155BF9" w:rsidRPr="006C24A3">
        <w:rPr>
          <w:rFonts w:hint="cs"/>
          <w:sz w:val="27"/>
          <w:rtl/>
          <w:lang w:bidi="ar-IQ"/>
        </w:rPr>
        <w:t>ْ</w:t>
      </w:r>
      <w:r w:rsidRPr="006C24A3">
        <w:rPr>
          <w:rFonts w:hint="cs"/>
          <w:sz w:val="27"/>
          <w:rtl/>
          <w:lang w:bidi="ar-IQ"/>
        </w:rPr>
        <w:t xml:space="preserve"> </w:t>
      </w:r>
      <w:r w:rsidRPr="006C24A3">
        <w:rPr>
          <w:sz w:val="27"/>
          <w:rtl/>
          <w:lang w:bidi="ar-IQ"/>
        </w:rPr>
        <w:t>نسي صلاة</w:t>
      </w:r>
      <w:r w:rsidR="00155BF9" w:rsidRPr="006C24A3">
        <w:rPr>
          <w:rFonts w:hint="cs"/>
          <w:sz w:val="27"/>
          <w:rtl/>
          <w:lang w:bidi="ar-IQ"/>
        </w:rPr>
        <w:t>ً</w:t>
      </w:r>
      <w:r w:rsidRPr="006C24A3">
        <w:rPr>
          <w:sz w:val="27"/>
          <w:rtl/>
          <w:lang w:bidi="ar-IQ"/>
        </w:rPr>
        <w:t xml:space="preserve"> فليصل</w:t>
      </w:r>
      <w:r w:rsidR="00155BF9" w:rsidRPr="006C24A3">
        <w:rPr>
          <w:rFonts w:hint="cs"/>
          <w:sz w:val="27"/>
          <w:rtl/>
          <w:lang w:bidi="ar-IQ"/>
        </w:rPr>
        <w:t>ِّ</w:t>
      </w:r>
      <w:r w:rsidRPr="006C24A3">
        <w:rPr>
          <w:sz w:val="27"/>
          <w:rtl/>
          <w:lang w:bidi="ar-IQ"/>
        </w:rPr>
        <w:t>ها إذا ذكرها</w:t>
      </w:r>
      <w:r w:rsidR="00155BF9" w:rsidRPr="006C24A3">
        <w:rPr>
          <w:rFonts w:hint="cs"/>
          <w:sz w:val="27"/>
          <w:rtl/>
          <w:lang w:bidi="ar-IQ"/>
        </w:rPr>
        <w:t>؛</w:t>
      </w:r>
      <w:r w:rsidRPr="006C24A3">
        <w:rPr>
          <w:sz w:val="27"/>
          <w:rtl/>
          <w:lang w:bidi="ar-IQ"/>
        </w:rPr>
        <w:t xml:space="preserve"> فإن الله يقول:</w:t>
      </w:r>
      <w:r w:rsidRPr="006C24A3">
        <w:rPr>
          <w:rFonts w:hint="cs"/>
          <w:sz w:val="27"/>
          <w:rtl/>
          <w:lang w:bidi="ar-IQ"/>
        </w:rPr>
        <w:t xml:space="preserve"> </w:t>
      </w:r>
      <w:r w:rsidRPr="006C24A3">
        <w:rPr>
          <w:rFonts w:ascii="Mosawi" w:hAnsi="Mosawi" w:cs="Mosawi"/>
          <w:sz w:val="24"/>
          <w:szCs w:val="24"/>
          <w:rtl/>
        </w:rPr>
        <w:t>﴿</w:t>
      </w:r>
      <w:r w:rsidR="00D224BD" w:rsidRPr="006C24A3">
        <w:rPr>
          <w:b/>
          <w:bCs/>
          <w:sz w:val="27"/>
          <w:rtl/>
          <w:lang w:bidi="ar-IQ"/>
        </w:rPr>
        <w:t>أَقِمِ الصَّل</w:t>
      </w:r>
      <w:r w:rsidRPr="006C24A3">
        <w:rPr>
          <w:b/>
          <w:bCs/>
          <w:sz w:val="27"/>
          <w:rtl/>
          <w:lang w:bidi="ar-IQ"/>
        </w:rPr>
        <w:t>ا</w:t>
      </w:r>
      <w:r w:rsidR="00D224BD" w:rsidRPr="006C24A3">
        <w:rPr>
          <w:rFonts w:hint="cs"/>
          <w:b/>
          <w:bCs/>
          <w:sz w:val="27"/>
          <w:rtl/>
          <w:lang w:bidi="ar-IQ"/>
        </w:rPr>
        <w:t>َ</w:t>
      </w:r>
      <w:r w:rsidRPr="006C24A3">
        <w:rPr>
          <w:b/>
          <w:bCs/>
          <w:sz w:val="27"/>
          <w:rtl/>
          <w:lang w:bidi="ar-IQ"/>
        </w:rPr>
        <w:t>ةَ لِذِكْرِي</w:t>
      </w:r>
      <w:r w:rsidRPr="006C24A3">
        <w:rPr>
          <w:rFonts w:ascii="Mosawi" w:hAnsi="Mosawi" w:cs="Mosawi"/>
          <w:sz w:val="24"/>
          <w:szCs w:val="24"/>
          <w:rtl/>
        </w:rPr>
        <w:t>﴾</w:t>
      </w:r>
      <w:r w:rsidR="00D224BD" w:rsidRPr="006C24A3">
        <w:rPr>
          <w:rFonts w:hint="cs"/>
          <w:sz w:val="27"/>
          <w:rtl/>
          <w:lang w:bidi="ar-IQ"/>
        </w:rPr>
        <w:t xml:space="preserve"> (طه: 14)</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71"/>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ثم</w:t>
      </w:r>
      <w:r w:rsidR="00155BF9" w:rsidRPr="006C24A3">
        <w:rPr>
          <w:rFonts w:hint="cs"/>
          <w:sz w:val="27"/>
          <w:rtl/>
          <w:lang w:bidi="ar-IQ"/>
        </w:rPr>
        <w:t>ّ</w:t>
      </w:r>
      <w:r w:rsidRPr="006C24A3">
        <w:rPr>
          <w:rFonts w:hint="cs"/>
          <w:sz w:val="27"/>
          <w:rtl/>
          <w:lang w:bidi="ar-IQ"/>
        </w:rPr>
        <w:t xml:space="preserve"> أشار العلا</w:t>
      </w:r>
      <w:r w:rsidR="00F66FE7" w:rsidRPr="006C24A3">
        <w:rPr>
          <w:rFonts w:hint="cs"/>
          <w:sz w:val="27"/>
          <w:rtl/>
          <w:lang w:bidi="ar-IQ"/>
        </w:rPr>
        <w:t>ّ</w:t>
      </w:r>
      <w:r w:rsidRPr="006C24A3">
        <w:rPr>
          <w:rFonts w:hint="cs"/>
          <w:sz w:val="27"/>
          <w:rtl/>
          <w:lang w:bidi="ar-IQ"/>
        </w:rPr>
        <w:t>مة المجلسي</w:t>
      </w:r>
      <w:r w:rsidR="00155BF9" w:rsidRPr="006C24A3">
        <w:rPr>
          <w:rFonts w:hint="cs"/>
          <w:sz w:val="27"/>
          <w:rtl/>
          <w:lang w:bidi="ar-IQ"/>
        </w:rPr>
        <w:t>،</w:t>
      </w:r>
      <w:r w:rsidRPr="006C24A3">
        <w:rPr>
          <w:rFonts w:hint="cs"/>
          <w:sz w:val="27"/>
          <w:rtl/>
          <w:lang w:bidi="ar-IQ"/>
        </w:rPr>
        <w:t xml:space="preserve"> بعد ذلك</w:t>
      </w:r>
      <w:r w:rsidR="00155BF9" w:rsidRPr="006C24A3">
        <w:rPr>
          <w:rFonts w:hint="cs"/>
          <w:sz w:val="27"/>
          <w:rtl/>
          <w:lang w:bidi="ar-IQ"/>
        </w:rPr>
        <w:t>،</w:t>
      </w:r>
      <w:r w:rsidRPr="006C24A3">
        <w:rPr>
          <w:rFonts w:hint="cs"/>
          <w:sz w:val="27"/>
          <w:rtl/>
          <w:lang w:bidi="ar-IQ"/>
        </w:rPr>
        <w:t xml:space="preserve"> إلى أن هذه الرواية قد ورد</w:t>
      </w:r>
      <w:r w:rsidR="00155BF9" w:rsidRPr="006C24A3">
        <w:rPr>
          <w:rFonts w:hint="cs"/>
          <w:sz w:val="27"/>
          <w:rtl/>
          <w:lang w:bidi="ar-IQ"/>
        </w:rPr>
        <w:t>َ</w:t>
      </w:r>
      <w:r w:rsidRPr="006C24A3">
        <w:rPr>
          <w:rFonts w:hint="cs"/>
          <w:sz w:val="27"/>
          <w:rtl/>
          <w:lang w:bidi="ar-IQ"/>
        </w:rPr>
        <w:t>ت</w:t>
      </w:r>
      <w:r w:rsidR="00155BF9" w:rsidRPr="006C24A3">
        <w:rPr>
          <w:rFonts w:hint="cs"/>
          <w:sz w:val="27"/>
          <w:rtl/>
          <w:lang w:bidi="ar-IQ"/>
        </w:rPr>
        <w:t>ْ</w:t>
      </w:r>
      <w:r w:rsidRPr="006C24A3">
        <w:rPr>
          <w:rFonts w:hint="cs"/>
          <w:sz w:val="27"/>
          <w:rtl/>
          <w:lang w:bidi="ar-IQ"/>
        </w:rPr>
        <w:t xml:space="preserve"> في مصادر أهل السن</w:t>
      </w:r>
      <w:r w:rsidR="00155BF9" w:rsidRPr="006C24A3">
        <w:rPr>
          <w:rFonts w:hint="cs"/>
          <w:sz w:val="27"/>
          <w:rtl/>
          <w:lang w:bidi="ar-IQ"/>
        </w:rPr>
        <w:t>ّ</w:t>
      </w:r>
      <w:r w:rsidRPr="006C24A3">
        <w:rPr>
          <w:rFonts w:hint="cs"/>
          <w:sz w:val="27"/>
          <w:rtl/>
          <w:lang w:bidi="ar-IQ"/>
        </w:rPr>
        <w:t>ة بأسانيد أخرى، فتعرّ</w:t>
      </w:r>
      <w:r w:rsidR="00155BF9" w:rsidRPr="006C24A3">
        <w:rPr>
          <w:rFonts w:hint="cs"/>
          <w:sz w:val="27"/>
          <w:rtl/>
          <w:lang w:bidi="ar-IQ"/>
        </w:rPr>
        <w:t>َ</w:t>
      </w:r>
      <w:r w:rsidRPr="006C24A3">
        <w:rPr>
          <w:rFonts w:hint="cs"/>
          <w:sz w:val="27"/>
          <w:rtl/>
          <w:lang w:bidi="ar-IQ"/>
        </w:rPr>
        <w:t>ض لذلك إلى بيان آراء المتقد</w:t>
      </w:r>
      <w:r w:rsidR="00155BF9" w:rsidRPr="006C24A3">
        <w:rPr>
          <w:rFonts w:hint="cs"/>
          <w:sz w:val="27"/>
          <w:rtl/>
          <w:lang w:bidi="ar-IQ"/>
        </w:rPr>
        <w:t>ِّ</w:t>
      </w:r>
      <w:r w:rsidRPr="006C24A3">
        <w:rPr>
          <w:rFonts w:hint="cs"/>
          <w:sz w:val="27"/>
          <w:rtl/>
          <w:lang w:bidi="ar-IQ"/>
        </w:rPr>
        <w:t>مين والمتأخ</w:t>
      </w:r>
      <w:r w:rsidR="00155BF9" w:rsidRPr="006C24A3">
        <w:rPr>
          <w:rFonts w:hint="cs"/>
          <w:sz w:val="27"/>
          <w:rtl/>
          <w:lang w:bidi="ar-IQ"/>
        </w:rPr>
        <w:t>ِّ</w:t>
      </w:r>
      <w:r w:rsidRPr="006C24A3">
        <w:rPr>
          <w:rFonts w:hint="cs"/>
          <w:sz w:val="27"/>
          <w:rtl/>
          <w:lang w:bidi="ar-IQ"/>
        </w:rPr>
        <w:t xml:space="preserve">رين في هذا الشأن، وقال: </w:t>
      </w:r>
      <w:r w:rsidRPr="006C24A3">
        <w:rPr>
          <w:rFonts w:hint="eastAsia"/>
          <w:sz w:val="24"/>
          <w:szCs w:val="24"/>
          <w:rtl/>
        </w:rPr>
        <w:t>«</w:t>
      </w:r>
      <w:r w:rsidRPr="006C24A3">
        <w:rPr>
          <w:sz w:val="27"/>
          <w:rtl/>
          <w:lang w:bidi="ar-IQ"/>
        </w:rPr>
        <w:t>لم أر</w:t>
      </w:r>
      <w:r w:rsidRPr="006C24A3">
        <w:rPr>
          <w:rFonts w:hint="cs"/>
          <w:sz w:val="27"/>
          <w:rtl/>
          <w:lang w:bidi="ar-IQ"/>
        </w:rPr>
        <w:t>َ</w:t>
      </w:r>
      <w:r w:rsidRPr="006C24A3">
        <w:rPr>
          <w:sz w:val="27"/>
          <w:rtl/>
          <w:lang w:bidi="ar-IQ"/>
        </w:rPr>
        <w:t xml:space="preserve"> من قدماء ال</w:t>
      </w:r>
      <w:r w:rsidRPr="006C24A3">
        <w:rPr>
          <w:rFonts w:hint="cs"/>
          <w:sz w:val="27"/>
          <w:rtl/>
          <w:lang w:bidi="ar-IQ"/>
        </w:rPr>
        <w:t>أ</w:t>
      </w:r>
      <w:r w:rsidRPr="006C24A3">
        <w:rPr>
          <w:sz w:val="27"/>
          <w:rtl/>
          <w:lang w:bidi="ar-IQ"/>
        </w:rPr>
        <w:t>صحاب م</w:t>
      </w:r>
      <w:r w:rsidR="00155BF9" w:rsidRPr="006C24A3">
        <w:rPr>
          <w:rFonts w:hint="cs"/>
          <w:sz w:val="27"/>
          <w:rtl/>
          <w:lang w:bidi="ar-IQ"/>
        </w:rPr>
        <w:t>َ</w:t>
      </w:r>
      <w:r w:rsidRPr="006C24A3">
        <w:rPr>
          <w:sz w:val="27"/>
          <w:rtl/>
          <w:lang w:bidi="ar-IQ"/>
        </w:rPr>
        <w:t>ن</w:t>
      </w:r>
      <w:r w:rsidR="00155BF9" w:rsidRPr="006C24A3">
        <w:rPr>
          <w:rFonts w:hint="cs"/>
          <w:sz w:val="27"/>
          <w:rtl/>
          <w:lang w:bidi="ar-IQ"/>
        </w:rPr>
        <w:t>ْ</w:t>
      </w:r>
      <w:r w:rsidRPr="006C24A3">
        <w:rPr>
          <w:sz w:val="27"/>
          <w:rtl/>
          <w:lang w:bidi="ar-IQ"/>
        </w:rPr>
        <w:t xml:space="preserve"> تعر</w:t>
      </w:r>
      <w:r w:rsidRPr="006C24A3">
        <w:rPr>
          <w:rFonts w:hint="cs"/>
          <w:sz w:val="27"/>
          <w:rtl/>
          <w:lang w:bidi="ar-IQ"/>
        </w:rPr>
        <w:t>ّ</w:t>
      </w:r>
      <w:r w:rsidR="00155BF9" w:rsidRPr="006C24A3">
        <w:rPr>
          <w:rFonts w:hint="cs"/>
          <w:sz w:val="27"/>
          <w:rtl/>
          <w:lang w:bidi="ar-IQ"/>
        </w:rPr>
        <w:t>َ</w:t>
      </w:r>
      <w:r w:rsidRPr="006C24A3">
        <w:rPr>
          <w:sz w:val="27"/>
          <w:rtl/>
          <w:lang w:bidi="ar-IQ"/>
        </w:rPr>
        <w:t>ض لرد</w:t>
      </w:r>
      <w:r w:rsidRPr="006C24A3">
        <w:rPr>
          <w:rFonts w:hint="cs"/>
          <w:sz w:val="27"/>
          <w:rtl/>
          <w:lang w:bidi="ar-IQ"/>
        </w:rPr>
        <w:t>ّ</w:t>
      </w:r>
      <w:r w:rsidR="00155BF9" w:rsidRPr="006C24A3">
        <w:rPr>
          <w:rFonts w:hint="cs"/>
          <w:sz w:val="27"/>
          <w:rtl/>
          <w:lang w:bidi="ar-IQ"/>
        </w:rPr>
        <w:t>ِ</w:t>
      </w:r>
      <w:r w:rsidRPr="006C24A3">
        <w:rPr>
          <w:sz w:val="27"/>
          <w:rtl/>
          <w:lang w:bidi="ar-IQ"/>
        </w:rPr>
        <w:t>ها إلا</w:t>
      </w:r>
      <w:r w:rsidR="00155BF9" w:rsidRPr="006C24A3">
        <w:rPr>
          <w:rFonts w:hint="cs"/>
          <w:sz w:val="27"/>
          <w:rtl/>
          <w:lang w:bidi="ar-IQ"/>
        </w:rPr>
        <w:t>ّ</w:t>
      </w:r>
      <w:r w:rsidRPr="006C24A3">
        <w:rPr>
          <w:sz w:val="27"/>
          <w:rtl/>
          <w:lang w:bidi="ar-IQ"/>
        </w:rPr>
        <w:t xml:space="preserve"> شرذمة</w:t>
      </w:r>
      <w:r w:rsidR="00155BF9" w:rsidRPr="006C24A3">
        <w:rPr>
          <w:rFonts w:hint="cs"/>
          <w:sz w:val="27"/>
          <w:rtl/>
          <w:lang w:bidi="ar-IQ"/>
        </w:rPr>
        <w:t>ٌ</w:t>
      </w:r>
      <w:r w:rsidRPr="006C24A3">
        <w:rPr>
          <w:sz w:val="27"/>
          <w:rtl/>
          <w:lang w:bidi="ar-IQ"/>
        </w:rPr>
        <w:t xml:space="preserve"> من</w:t>
      </w:r>
      <w:r w:rsidRPr="006C24A3">
        <w:rPr>
          <w:rFonts w:hint="cs"/>
          <w:sz w:val="27"/>
          <w:rtl/>
          <w:lang w:bidi="ar-IQ"/>
        </w:rPr>
        <w:t xml:space="preserve"> </w:t>
      </w:r>
      <w:r w:rsidRPr="006C24A3">
        <w:rPr>
          <w:sz w:val="27"/>
          <w:rtl/>
          <w:lang w:bidi="ar-IQ"/>
        </w:rPr>
        <w:t>المتأخ</w:t>
      </w:r>
      <w:r w:rsidR="00155BF9" w:rsidRPr="006C24A3">
        <w:rPr>
          <w:rFonts w:hint="cs"/>
          <w:sz w:val="27"/>
          <w:rtl/>
          <w:lang w:bidi="ar-IQ"/>
        </w:rPr>
        <w:t>ِّ</w:t>
      </w:r>
      <w:r w:rsidRPr="006C24A3">
        <w:rPr>
          <w:sz w:val="27"/>
          <w:rtl/>
          <w:lang w:bidi="ar-IQ"/>
        </w:rPr>
        <w:t>رين ظن</w:t>
      </w:r>
      <w:r w:rsidR="00155BF9" w:rsidRPr="006C24A3">
        <w:rPr>
          <w:rFonts w:hint="cs"/>
          <w:sz w:val="27"/>
          <w:rtl/>
          <w:lang w:bidi="ar-IQ"/>
        </w:rPr>
        <w:t>ّ</w:t>
      </w:r>
      <w:r w:rsidRPr="006C24A3">
        <w:rPr>
          <w:sz w:val="27"/>
          <w:rtl/>
          <w:lang w:bidi="ar-IQ"/>
        </w:rPr>
        <w:t>وا أنه ينافي العصمة التي اد</w:t>
      </w:r>
      <w:r w:rsidR="00155BF9" w:rsidRPr="006C24A3">
        <w:rPr>
          <w:rFonts w:hint="cs"/>
          <w:sz w:val="27"/>
          <w:rtl/>
          <w:lang w:bidi="ar-IQ"/>
        </w:rPr>
        <w:t>َّ</w:t>
      </w:r>
      <w:r w:rsidRPr="006C24A3">
        <w:rPr>
          <w:sz w:val="27"/>
          <w:rtl/>
          <w:lang w:bidi="ar-IQ"/>
        </w:rPr>
        <w:t>عوها</w:t>
      </w:r>
      <w:r w:rsidR="00155BF9" w:rsidRPr="006C24A3">
        <w:rPr>
          <w:rFonts w:hint="cs"/>
          <w:sz w:val="27"/>
          <w:rtl/>
          <w:lang w:bidi="ar-IQ"/>
        </w:rPr>
        <w:t xml:space="preserve">. </w:t>
      </w:r>
      <w:r w:rsidRPr="006C24A3">
        <w:rPr>
          <w:sz w:val="27"/>
          <w:rtl/>
          <w:lang w:bidi="ar-IQ"/>
        </w:rPr>
        <w:t>وظن</w:t>
      </w:r>
      <w:r w:rsidR="00155BF9" w:rsidRPr="006C24A3">
        <w:rPr>
          <w:rFonts w:hint="cs"/>
          <w:sz w:val="27"/>
          <w:rtl/>
          <w:lang w:bidi="ar-IQ"/>
        </w:rPr>
        <w:t>ّ</w:t>
      </w:r>
      <w:r w:rsidRPr="006C24A3">
        <w:rPr>
          <w:sz w:val="27"/>
          <w:rtl/>
          <w:lang w:bidi="ar-IQ"/>
        </w:rPr>
        <w:t>ي أن ما اد</w:t>
      </w:r>
      <w:r w:rsidR="00155BF9" w:rsidRPr="006C24A3">
        <w:rPr>
          <w:rFonts w:hint="cs"/>
          <w:sz w:val="27"/>
          <w:rtl/>
          <w:lang w:bidi="ar-IQ"/>
        </w:rPr>
        <w:t>َّ</w:t>
      </w:r>
      <w:r w:rsidRPr="006C24A3">
        <w:rPr>
          <w:sz w:val="27"/>
          <w:rtl/>
          <w:lang w:bidi="ar-IQ"/>
        </w:rPr>
        <w:t>عوه لا ينافي هذا</w:t>
      </w:r>
      <w:r w:rsidR="00155BF9" w:rsidRPr="006C24A3">
        <w:rPr>
          <w:rFonts w:hint="cs"/>
          <w:sz w:val="27"/>
          <w:rtl/>
          <w:lang w:bidi="ar-IQ"/>
        </w:rPr>
        <w:t>؛</w:t>
      </w:r>
      <w:r w:rsidRPr="006C24A3">
        <w:rPr>
          <w:sz w:val="27"/>
          <w:rtl/>
          <w:lang w:bidi="ar-IQ"/>
        </w:rPr>
        <w:t xml:space="preserve"> إذ</w:t>
      </w:r>
      <w:r w:rsidRPr="006C24A3">
        <w:rPr>
          <w:rFonts w:hint="cs"/>
          <w:sz w:val="27"/>
          <w:rtl/>
          <w:lang w:bidi="ar-IQ"/>
        </w:rPr>
        <w:t xml:space="preserve"> </w:t>
      </w:r>
      <w:r w:rsidRPr="006C24A3">
        <w:rPr>
          <w:sz w:val="27"/>
          <w:rtl/>
          <w:lang w:bidi="ar-IQ"/>
        </w:rPr>
        <w:t>الظاهر أن مرادهم العصمة في حال التكليف والتمييز والقدرة وإن</w:t>
      </w:r>
      <w:r w:rsidR="00155BF9" w:rsidRPr="006C24A3">
        <w:rPr>
          <w:rFonts w:hint="cs"/>
          <w:sz w:val="27"/>
          <w:rtl/>
          <w:lang w:bidi="ar-IQ"/>
        </w:rPr>
        <w:t>ْ</w:t>
      </w:r>
      <w:r w:rsidRPr="006C24A3">
        <w:rPr>
          <w:sz w:val="27"/>
          <w:rtl/>
          <w:lang w:bidi="ar-IQ"/>
        </w:rPr>
        <w:t xml:space="preserve"> كان سهوا</w:t>
      </w:r>
      <w:r w:rsidRPr="006C24A3">
        <w:rPr>
          <w:rFonts w:hint="cs"/>
          <w:sz w:val="27"/>
          <w:rtl/>
          <w:lang w:bidi="ar-IQ"/>
        </w:rPr>
        <w:t>ً</w:t>
      </w:r>
      <w:r w:rsidRPr="006C24A3">
        <w:rPr>
          <w:sz w:val="27"/>
          <w:rtl/>
          <w:lang w:bidi="ar-IQ"/>
        </w:rPr>
        <w:t>، وإن</w:t>
      </w:r>
      <w:r w:rsidR="00155BF9" w:rsidRPr="006C24A3">
        <w:rPr>
          <w:rFonts w:hint="cs"/>
          <w:sz w:val="27"/>
          <w:rtl/>
          <w:lang w:bidi="ar-IQ"/>
        </w:rPr>
        <w:t>ْ</w:t>
      </w:r>
      <w:r w:rsidRPr="006C24A3">
        <w:rPr>
          <w:sz w:val="27"/>
          <w:rtl/>
          <w:lang w:bidi="ar-IQ"/>
        </w:rPr>
        <w:t xml:space="preserve"> كان</w:t>
      </w:r>
      <w:r w:rsidRPr="006C24A3">
        <w:rPr>
          <w:rFonts w:hint="cs"/>
          <w:sz w:val="27"/>
          <w:rtl/>
          <w:lang w:bidi="ar-IQ"/>
        </w:rPr>
        <w:t xml:space="preserve"> </w:t>
      </w:r>
      <w:r w:rsidRPr="006C24A3">
        <w:rPr>
          <w:sz w:val="27"/>
          <w:rtl/>
          <w:lang w:bidi="ar-IQ"/>
        </w:rPr>
        <w:t>قبل النبو</w:t>
      </w:r>
      <w:r w:rsidR="00155BF9" w:rsidRPr="006C24A3">
        <w:rPr>
          <w:rFonts w:hint="cs"/>
          <w:sz w:val="27"/>
          <w:rtl/>
          <w:lang w:bidi="ar-IQ"/>
        </w:rPr>
        <w:t>ّ</w:t>
      </w:r>
      <w:r w:rsidRPr="006C24A3">
        <w:rPr>
          <w:sz w:val="27"/>
          <w:rtl/>
          <w:lang w:bidi="ar-IQ"/>
        </w:rPr>
        <w:t>ة وال</w:t>
      </w:r>
      <w:r w:rsidRPr="006C24A3">
        <w:rPr>
          <w:rFonts w:hint="cs"/>
          <w:sz w:val="27"/>
          <w:rtl/>
          <w:lang w:bidi="ar-IQ"/>
        </w:rPr>
        <w:t>إ</w:t>
      </w:r>
      <w:r w:rsidRPr="006C24A3">
        <w:rPr>
          <w:sz w:val="27"/>
          <w:rtl/>
          <w:lang w:bidi="ar-IQ"/>
        </w:rPr>
        <w:t>مامة، وإلا</w:t>
      </w:r>
      <w:r w:rsidR="00155BF9" w:rsidRPr="006C24A3">
        <w:rPr>
          <w:rFonts w:hint="cs"/>
          <w:sz w:val="27"/>
          <w:rtl/>
          <w:lang w:bidi="ar-IQ"/>
        </w:rPr>
        <w:t>ّ</w:t>
      </w:r>
      <w:r w:rsidRPr="006C24A3">
        <w:rPr>
          <w:sz w:val="27"/>
          <w:rtl/>
          <w:lang w:bidi="ar-IQ"/>
        </w:rPr>
        <w:t xml:space="preserve"> فظاهر أنهم</w:t>
      </w:r>
      <w:r w:rsidR="000165C7" w:rsidRPr="006C24A3">
        <w:rPr>
          <w:rFonts w:ascii="Mosawi" w:hAnsi="Mosawi" w:cs="Mosawi"/>
          <w:szCs w:val="22"/>
          <w:rtl/>
        </w:rPr>
        <w:t>^</w:t>
      </w:r>
      <w:r w:rsidRPr="006C24A3">
        <w:rPr>
          <w:sz w:val="27"/>
          <w:rtl/>
          <w:lang w:bidi="ar-IQ"/>
        </w:rPr>
        <w:t xml:space="preserve"> كانوا لا يأتون بالصلاة والصوم</w:t>
      </w:r>
      <w:r w:rsidRPr="006C24A3">
        <w:rPr>
          <w:rFonts w:hint="cs"/>
          <w:sz w:val="27"/>
          <w:rtl/>
          <w:lang w:bidi="ar-IQ"/>
        </w:rPr>
        <w:t xml:space="preserve"> </w:t>
      </w:r>
      <w:r w:rsidRPr="006C24A3">
        <w:rPr>
          <w:sz w:val="27"/>
          <w:rtl/>
          <w:lang w:bidi="ar-IQ"/>
        </w:rPr>
        <w:t>وسائر العبادات في حال رضاعهم، مع أن ترك بعضها من الكبائر، ولذا قال المفيد</w:t>
      </w:r>
      <w:r w:rsidR="00664D1E" w:rsidRPr="006C24A3">
        <w:rPr>
          <w:rFonts w:ascii="Mosawi" w:hAnsi="Mosawi" w:cs="Mosawi"/>
          <w:szCs w:val="22"/>
          <w:rtl/>
        </w:rPr>
        <w:t>&amp;</w:t>
      </w:r>
      <w:r w:rsidRPr="006C24A3">
        <w:rPr>
          <w:sz w:val="27"/>
          <w:rtl/>
          <w:lang w:bidi="ar-IQ"/>
        </w:rPr>
        <w:t xml:space="preserve"> في</w:t>
      </w:r>
      <w:r w:rsidR="00155BF9" w:rsidRPr="006C24A3">
        <w:rPr>
          <w:rFonts w:hint="cs"/>
          <w:sz w:val="27"/>
          <w:rtl/>
          <w:lang w:bidi="ar-IQ"/>
        </w:rPr>
        <w:t xml:space="preserve"> </w:t>
      </w:r>
      <w:r w:rsidRPr="006C24A3">
        <w:rPr>
          <w:sz w:val="27"/>
          <w:rtl/>
          <w:lang w:bidi="ar-IQ"/>
        </w:rPr>
        <w:t xml:space="preserve">ما نقلنا عنه: </w:t>
      </w:r>
      <w:r w:rsidRPr="006C24A3">
        <w:rPr>
          <w:rFonts w:hint="cs"/>
          <w:sz w:val="27"/>
          <w:rtl/>
          <w:lang w:bidi="ar-IQ"/>
        </w:rPr>
        <w:t>(</w:t>
      </w:r>
      <w:r w:rsidRPr="006C24A3">
        <w:rPr>
          <w:sz w:val="27"/>
          <w:rtl/>
          <w:lang w:bidi="ar-IQ"/>
        </w:rPr>
        <w:t>منذ أكمل الله عقولهم</w:t>
      </w:r>
      <w:r w:rsidR="00155BF9" w:rsidRPr="006C24A3">
        <w:rPr>
          <w:rFonts w:hint="cs"/>
          <w:sz w:val="27"/>
          <w:rtl/>
          <w:lang w:bidi="ar-IQ"/>
        </w:rPr>
        <w:t xml:space="preserve">). </w:t>
      </w:r>
      <w:r w:rsidRPr="006C24A3">
        <w:rPr>
          <w:sz w:val="27"/>
          <w:rtl/>
          <w:lang w:bidi="ar-IQ"/>
        </w:rPr>
        <w:t>وهذا لا ينافي ال</w:t>
      </w:r>
      <w:r w:rsidRPr="006C24A3">
        <w:rPr>
          <w:rFonts w:hint="cs"/>
          <w:sz w:val="27"/>
          <w:rtl/>
          <w:lang w:bidi="ar-IQ"/>
        </w:rPr>
        <w:t>أ</w:t>
      </w:r>
      <w:r w:rsidRPr="006C24A3">
        <w:rPr>
          <w:sz w:val="27"/>
          <w:rtl/>
          <w:lang w:bidi="ar-IQ"/>
        </w:rPr>
        <w:t>خبار الواردة بأنهم</w:t>
      </w:r>
      <w:r w:rsidR="000165C7" w:rsidRPr="006C24A3">
        <w:rPr>
          <w:rFonts w:ascii="Mosawi" w:hAnsi="Mosawi" w:cs="Mosawi"/>
          <w:szCs w:val="22"/>
          <w:rtl/>
        </w:rPr>
        <w:t>^</w:t>
      </w:r>
      <w:r w:rsidRPr="006C24A3">
        <w:rPr>
          <w:sz w:val="27"/>
          <w:rtl/>
          <w:lang w:bidi="ar-IQ"/>
        </w:rPr>
        <w:t xml:space="preserve"> كانوا من الكاملين في عالم الذر</w:t>
      </w:r>
      <w:r w:rsidR="00155BF9" w:rsidRPr="006C24A3">
        <w:rPr>
          <w:rFonts w:hint="cs"/>
          <w:sz w:val="27"/>
          <w:rtl/>
          <w:lang w:bidi="ar-IQ"/>
        </w:rPr>
        <w:t>ّ</w:t>
      </w:r>
      <w:r w:rsidRPr="006C24A3">
        <w:rPr>
          <w:sz w:val="27"/>
          <w:rtl/>
          <w:lang w:bidi="ar-IQ"/>
        </w:rPr>
        <w:t>، ويتكل</w:t>
      </w:r>
      <w:r w:rsidR="00155BF9" w:rsidRPr="006C24A3">
        <w:rPr>
          <w:rFonts w:hint="cs"/>
          <w:sz w:val="27"/>
          <w:rtl/>
          <w:lang w:bidi="ar-IQ"/>
        </w:rPr>
        <w:t>َّ</w:t>
      </w:r>
      <w:r w:rsidRPr="006C24A3">
        <w:rPr>
          <w:sz w:val="27"/>
          <w:rtl/>
          <w:lang w:bidi="ar-IQ"/>
        </w:rPr>
        <w:t xml:space="preserve">مون في بطون </w:t>
      </w:r>
      <w:r w:rsidRPr="006C24A3">
        <w:rPr>
          <w:rFonts w:hint="cs"/>
          <w:sz w:val="27"/>
          <w:rtl/>
          <w:lang w:bidi="ar-IQ"/>
        </w:rPr>
        <w:t>أ</w:t>
      </w:r>
      <w:r w:rsidRPr="006C24A3">
        <w:rPr>
          <w:sz w:val="27"/>
          <w:rtl/>
          <w:lang w:bidi="ar-IQ"/>
        </w:rPr>
        <w:t>مهاتهم وعند</w:t>
      </w:r>
      <w:r w:rsidRPr="006C24A3">
        <w:rPr>
          <w:rFonts w:hint="cs"/>
          <w:sz w:val="27"/>
          <w:rtl/>
          <w:lang w:bidi="ar-IQ"/>
        </w:rPr>
        <w:t xml:space="preserve"> </w:t>
      </w:r>
      <w:r w:rsidRPr="006C24A3">
        <w:rPr>
          <w:sz w:val="27"/>
          <w:rtl/>
          <w:lang w:bidi="ar-IQ"/>
        </w:rPr>
        <w:t>ولادتهم</w:t>
      </w:r>
      <w:r w:rsidR="00155BF9" w:rsidRPr="006C24A3">
        <w:rPr>
          <w:rFonts w:hint="cs"/>
          <w:sz w:val="27"/>
          <w:rtl/>
          <w:lang w:bidi="ar-IQ"/>
        </w:rPr>
        <w:t>؛</w:t>
      </w:r>
      <w:r w:rsidRPr="006C24A3">
        <w:rPr>
          <w:sz w:val="27"/>
          <w:rtl/>
          <w:lang w:bidi="ar-IQ"/>
        </w:rPr>
        <w:t xml:space="preserve"> ل</w:t>
      </w:r>
      <w:r w:rsidRPr="006C24A3">
        <w:rPr>
          <w:rFonts w:hint="cs"/>
          <w:sz w:val="27"/>
          <w:rtl/>
          <w:lang w:bidi="ar-IQ"/>
        </w:rPr>
        <w:t>أ</w:t>
      </w:r>
      <w:r w:rsidRPr="006C24A3">
        <w:rPr>
          <w:sz w:val="27"/>
          <w:rtl/>
          <w:lang w:bidi="ar-IQ"/>
        </w:rPr>
        <w:t>ن الله تعالى مع أنه أكمل أرواحهم في عالم</w:t>
      </w:r>
      <w:r w:rsidRPr="006C24A3">
        <w:rPr>
          <w:rFonts w:hint="cs"/>
          <w:sz w:val="27"/>
          <w:rtl/>
          <w:lang w:bidi="ar-IQ"/>
        </w:rPr>
        <w:t xml:space="preserve"> </w:t>
      </w:r>
      <w:r w:rsidRPr="006C24A3">
        <w:rPr>
          <w:sz w:val="27"/>
          <w:rtl/>
          <w:lang w:bidi="ar-IQ"/>
        </w:rPr>
        <w:t>الذر</w:t>
      </w:r>
      <w:r w:rsidR="00155BF9" w:rsidRPr="006C24A3">
        <w:rPr>
          <w:rFonts w:hint="cs"/>
          <w:sz w:val="27"/>
          <w:rtl/>
          <w:lang w:bidi="ar-IQ"/>
        </w:rPr>
        <w:t>ّ</w:t>
      </w:r>
      <w:r w:rsidRPr="006C24A3">
        <w:rPr>
          <w:rFonts w:hint="cs"/>
          <w:sz w:val="27"/>
          <w:rtl/>
          <w:lang w:bidi="ar-IQ"/>
        </w:rPr>
        <w:t>،</w:t>
      </w:r>
      <w:r w:rsidRPr="006C24A3">
        <w:rPr>
          <w:sz w:val="27"/>
          <w:rtl/>
          <w:lang w:bidi="ar-IQ"/>
        </w:rPr>
        <w:t xml:space="preserve"> ويظهر منهم الغرائب في سائر أحوالهم على وجه ال</w:t>
      </w:r>
      <w:r w:rsidRPr="006C24A3">
        <w:rPr>
          <w:rFonts w:hint="cs"/>
          <w:sz w:val="27"/>
          <w:rtl/>
          <w:lang w:bidi="ar-IQ"/>
        </w:rPr>
        <w:t>إ</w:t>
      </w:r>
      <w:r w:rsidRPr="006C24A3">
        <w:rPr>
          <w:sz w:val="27"/>
          <w:rtl/>
          <w:lang w:bidi="ar-IQ"/>
        </w:rPr>
        <w:t>عجاز</w:t>
      </w:r>
      <w:r w:rsidRPr="006C24A3">
        <w:rPr>
          <w:rFonts w:hint="cs"/>
          <w:sz w:val="27"/>
          <w:rtl/>
          <w:lang w:bidi="ar-IQ"/>
        </w:rPr>
        <w:t>،</w:t>
      </w:r>
      <w:r w:rsidRPr="006C24A3">
        <w:rPr>
          <w:sz w:val="27"/>
          <w:rtl/>
          <w:lang w:bidi="ar-IQ"/>
        </w:rPr>
        <w:t xml:space="preserve"> جعلهم مشاركين مع سائر</w:t>
      </w:r>
      <w:r w:rsidRPr="006C24A3">
        <w:rPr>
          <w:rFonts w:hint="cs"/>
          <w:sz w:val="27"/>
          <w:rtl/>
          <w:lang w:bidi="ar-IQ"/>
        </w:rPr>
        <w:t xml:space="preserve"> </w:t>
      </w:r>
      <w:r w:rsidRPr="006C24A3">
        <w:rPr>
          <w:sz w:val="27"/>
          <w:rtl/>
          <w:lang w:bidi="ar-IQ"/>
        </w:rPr>
        <w:t>الخلق في النمو</w:t>
      </w:r>
      <w:r w:rsidR="00155BF9" w:rsidRPr="006C24A3">
        <w:rPr>
          <w:rFonts w:hint="cs"/>
          <w:sz w:val="27"/>
          <w:rtl/>
          <w:lang w:bidi="ar-IQ"/>
        </w:rPr>
        <w:t>ّ</w:t>
      </w:r>
      <w:r w:rsidRPr="006C24A3">
        <w:rPr>
          <w:sz w:val="27"/>
          <w:rtl/>
          <w:lang w:bidi="ar-IQ"/>
        </w:rPr>
        <w:t xml:space="preserve"> وحالة الصبا والرضاع والبلوغ، وإن</w:t>
      </w:r>
      <w:r w:rsidR="00155BF9" w:rsidRPr="006C24A3">
        <w:rPr>
          <w:rFonts w:hint="cs"/>
          <w:sz w:val="27"/>
          <w:rtl/>
          <w:lang w:bidi="ar-IQ"/>
        </w:rPr>
        <w:t>ْ</w:t>
      </w:r>
      <w:r w:rsidRPr="006C24A3">
        <w:rPr>
          <w:sz w:val="27"/>
          <w:rtl/>
          <w:lang w:bidi="ar-IQ"/>
        </w:rPr>
        <w:t xml:space="preserve"> كان بلوغهم لكمال عقولهم قبل</w:t>
      </w:r>
      <w:r w:rsidRPr="006C24A3">
        <w:rPr>
          <w:rFonts w:hint="cs"/>
          <w:sz w:val="27"/>
          <w:rtl/>
          <w:lang w:bidi="ar-IQ"/>
        </w:rPr>
        <w:t xml:space="preserve"> </w:t>
      </w:r>
      <w:r w:rsidRPr="006C24A3">
        <w:rPr>
          <w:sz w:val="27"/>
          <w:rtl/>
          <w:lang w:bidi="ar-IQ"/>
        </w:rPr>
        <w:t>غيرهم، ولم يكل</w:t>
      </w:r>
      <w:r w:rsidR="00155BF9" w:rsidRPr="006C24A3">
        <w:rPr>
          <w:rFonts w:hint="cs"/>
          <w:sz w:val="27"/>
          <w:rtl/>
          <w:lang w:bidi="ar-IQ"/>
        </w:rPr>
        <w:t>ِّ</w:t>
      </w:r>
      <w:r w:rsidRPr="006C24A3">
        <w:rPr>
          <w:sz w:val="27"/>
          <w:rtl/>
          <w:lang w:bidi="ar-IQ"/>
        </w:rPr>
        <w:t>فهم في حال رضاعهم وعدم تمك</w:t>
      </w:r>
      <w:r w:rsidR="00155BF9" w:rsidRPr="006C24A3">
        <w:rPr>
          <w:rFonts w:hint="cs"/>
          <w:sz w:val="27"/>
          <w:rtl/>
          <w:lang w:bidi="ar-IQ"/>
        </w:rPr>
        <w:t>ُّ</w:t>
      </w:r>
      <w:r w:rsidRPr="006C24A3">
        <w:rPr>
          <w:sz w:val="27"/>
          <w:rtl/>
          <w:lang w:bidi="ar-IQ"/>
        </w:rPr>
        <w:t>نهم من المشي والقيام بالصلاة وغيرها،</w:t>
      </w:r>
      <w:r w:rsidRPr="006C24A3">
        <w:rPr>
          <w:rFonts w:hint="cs"/>
          <w:sz w:val="27"/>
          <w:rtl/>
          <w:lang w:bidi="ar-IQ"/>
        </w:rPr>
        <w:t xml:space="preserve"> </w:t>
      </w:r>
      <w:r w:rsidRPr="006C24A3">
        <w:rPr>
          <w:sz w:val="27"/>
          <w:rtl/>
          <w:lang w:bidi="ar-IQ"/>
        </w:rPr>
        <w:t>فإذا صاروا في حد</w:t>
      </w:r>
      <w:r w:rsidRPr="006C24A3">
        <w:rPr>
          <w:rFonts w:hint="cs"/>
          <w:sz w:val="27"/>
          <w:rtl/>
          <w:lang w:bidi="ar-IQ"/>
        </w:rPr>
        <w:t>ّ</w:t>
      </w:r>
      <w:r w:rsidR="001C4ABC" w:rsidRPr="006C24A3">
        <w:rPr>
          <w:rFonts w:hint="cs"/>
          <w:sz w:val="27"/>
          <w:rtl/>
          <w:lang w:bidi="ar-IQ"/>
        </w:rPr>
        <w:t>ٍ</w:t>
      </w:r>
      <w:r w:rsidRPr="006C24A3">
        <w:rPr>
          <w:sz w:val="27"/>
          <w:rtl/>
          <w:lang w:bidi="ar-IQ"/>
        </w:rPr>
        <w:t xml:space="preserve"> يتأت</w:t>
      </w:r>
      <w:r w:rsidR="001C4ABC" w:rsidRPr="006C24A3">
        <w:rPr>
          <w:rFonts w:hint="cs"/>
          <w:sz w:val="27"/>
          <w:rtl/>
          <w:lang w:bidi="ar-IQ"/>
        </w:rPr>
        <w:t>ّ</w:t>
      </w:r>
      <w:r w:rsidRPr="006C24A3">
        <w:rPr>
          <w:sz w:val="27"/>
          <w:rtl/>
          <w:lang w:bidi="ar-IQ"/>
        </w:rPr>
        <w:t>ى ظاهرا</w:t>
      </w:r>
      <w:r w:rsidRPr="006C24A3">
        <w:rPr>
          <w:rFonts w:hint="cs"/>
          <w:sz w:val="27"/>
          <w:rtl/>
          <w:lang w:bidi="ar-IQ"/>
        </w:rPr>
        <w:t>ً</w:t>
      </w:r>
      <w:r w:rsidRPr="006C24A3">
        <w:rPr>
          <w:sz w:val="27"/>
          <w:rtl/>
          <w:lang w:bidi="ar-IQ"/>
        </w:rPr>
        <w:t xml:space="preserve"> منهم ال</w:t>
      </w:r>
      <w:r w:rsidRPr="006C24A3">
        <w:rPr>
          <w:rFonts w:hint="cs"/>
          <w:sz w:val="27"/>
          <w:rtl/>
          <w:lang w:bidi="ar-IQ"/>
        </w:rPr>
        <w:t>أ</w:t>
      </w:r>
      <w:r w:rsidRPr="006C24A3">
        <w:rPr>
          <w:sz w:val="27"/>
          <w:rtl/>
          <w:lang w:bidi="ar-IQ"/>
        </w:rPr>
        <w:t>فعال والتروك لا يصدر منهم معصية</w:t>
      </w:r>
      <w:r w:rsidR="001C4ABC" w:rsidRPr="006C24A3">
        <w:rPr>
          <w:rFonts w:hint="cs"/>
          <w:sz w:val="27"/>
          <w:rtl/>
          <w:lang w:bidi="ar-IQ"/>
        </w:rPr>
        <w:t>،</w:t>
      </w:r>
      <w:r w:rsidRPr="006C24A3">
        <w:rPr>
          <w:sz w:val="27"/>
          <w:rtl/>
          <w:lang w:bidi="ar-IQ"/>
        </w:rPr>
        <w:t xml:space="preserve"> فعلا</w:t>
      </w:r>
      <w:r w:rsidRPr="006C24A3">
        <w:rPr>
          <w:rFonts w:hint="cs"/>
          <w:sz w:val="27"/>
          <w:rtl/>
          <w:lang w:bidi="ar-IQ"/>
        </w:rPr>
        <w:t>ً</w:t>
      </w:r>
      <w:r w:rsidRPr="006C24A3">
        <w:rPr>
          <w:sz w:val="27"/>
          <w:rtl/>
          <w:lang w:bidi="ar-IQ"/>
        </w:rPr>
        <w:t xml:space="preserve"> وتركا</w:t>
      </w:r>
      <w:r w:rsidRPr="006C24A3">
        <w:rPr>
          <w:rFonts w:hint="cs"/>
          <w:sz w:val="27"/>
          <w:rtl/>
          <w:lang w:bidi="ar-IQ"/>
        </w:rPr>
        <w:t>ً</w:t>
      </w:r>
      <w:r w:rsidR="001C4ABC" w:rsidRPr="006C24A3">
        <w:rPr>
          <w:rFonts w:hint="cs"/>
          <w:sz w:val="27"/>
          <w:rtl/>
          <w:lang w:bidi="ar-IQ"/>
        </w:rPr>
        <w:t>،</w:t>
      </w:r>
      <w:r w:rsidRPr="006C24A3">
        <w:rPr>
          <w:rFonts w:hint="cs"/>
          <w:sz w:val="27"/>
          <w:rtl/>
          <w:lang w:bidi="ar-IQ"/>
        </w:rPr>
        <w:t xml:space="preserve"> </w:t>
      </w:r>
      <w:r w:rsidRPr="006C24A3">
        <w:rPr>
          <w:sz w:val="27"/>
          <w:rtl/>
          <w:lang w:bidi="ar-IQ"/>
        </w:rPr>
        <w:t>وعمدا</w:t>
      </w:r>
      <w:r w:rsidRPr="006C24A3">
        <w:rPr>
          <w:rFonts w:hint="cs"/>
          <w:sz w:val="27"/>
          <w:rtl/>
          <w:lang w:bidi="ar-IQ"/>
        </w:rPr>
        <w:t>ً</w:t>
      </w:r>
      <w:r w:rsidRPr="006C24A3">
        <w:rPr>
          <w:sz w:val="27"/>
          <w:rtl/>
          <w:lang w:bidi="ar-IQ"/>
        </w:rPr>
        <w:t xml:space="preserve"> وسهوا</w:t>
      </w:r>
      <w:r w:rsidRPr="006C24A3">
        <w:rPr>
          <w:rFonts w:hint="cs"/>
          <w:sz w:val="27"/>
          <w:rtl/>
          <w:lang w:bidi="ar-IQ"/>
        </w:rPr>
        <w:t>ً</w:t>
      </w:r>
      <w:r w:rsidR="001C4ABC" w:rsidRPr="006C24A3">
        <w:rPr>
          <w:rFonts w:hint="cs"/>
          <w:sz w:val="27"/>
          <w:rtl/>
          <w:lang w:bidi="ar-IQ"/>
        </w:rPr>
        <w:t>.</w:t>
      </w:r>
      <w:r w:rsidRPr="006C24A3">
        <w:rPr>
          <w:sz w:val="27"/>
          <w:rtl/>
          <w:lang w:bidi="ar-IQ"/>
        </w:rPr>
        <w:t xml:space="preserve"> وحالة النوم أيضا</w:t>
      </w:r>
      <w:r w:rsidRPr="006C24A3">
        <w:rPr>
          <w:rFonts w:hint="cs"/>
          <w:sz w:val="27"/>
          <w:rtl/>
          <w:lang w:bidi="ar-IQ"/>
        </w:rPr>
        <w:t>ً</w:t>
      </w:r>
      <w:r w:rsidRPr="006C24A3">
        <w:rPr>
          <w:sz w:val="27"/>
          <w:rtl/>
          <w:lang w:bidi="ar-IQ"/>
        </w:rPr>
        <w:t xml:space="preserve"> مثل ذلك</w:t>
      </w:r>
      <w:r w:rsidRPr="006C24A3">
        <w:rPr>
          <w:rFonts w:hint="cs"/>
          <w:sz w:val="27"/>
          <w:rtl/>
          <w:lang w:bidi="ar-IQ"/>
        </w:rPr>
        <w:t xml:space="preserve"> [أي مثل حكم الرضاع والصبا؛ لا يوجد حكم</w:t>
      </w:r>
      <w:r w:rsidR="001C4ABC" w:rsidRPr="006C24A3">
        <w:rPr>
          <w:rFonts w:hint="cs"/>
          <w:sz w:val="27"/>
          <w:rtl/>
          <w:lang w:bidi="ar-IQ"/>
        </w:rPr>
        <w:t>ٌ</w:t>
      </w:r>
      <w:r w:rsidRPr="006C24A3">
        <w:rPr>
          <w:rFonts w:hint="cs"/>
          <w:sz w:val="27"/>
          <w:rtl/>
          <w:lang w:bidi="ar-IQ"/>
        </w:rPr>
        <w:t xml:space="preserve"> تكليفي عليهم]</w:t>
      </w:r>
      <w:r w:rsidRPr="006C24A3">
        <w:rPr>
          <w:sz w:val="27"/>
          <w:rtl/>
          <w:lang w:bidi="ar-IQ"/>
        </w:rPr>
        <w:t>، ولا يشمل السهو تلك الحالة</w:t>
      </w:r>
      <w:r w:rsidRPr="006C24A3">
        <w:rPr>
          <w:rFonts w:hint="cs"/>
          <w:sz w:val="27"/>
          <w:rtl/>
          <w:lang w:bidi="ar-IQ"/>
        </w:rPr>
        <w:t>.</w:t>
      </w:r>
      <w:r w:rsidRPr="006C24A3">
        <w:rPr>
          <w:sz w:val="27"/>
          <w:rtl/>
          <w:lang w:bidi="ar-IQ"/>
        </w:rPr>
        <w:t xml:space="preserve"> لكن</w:t>
      </w:r>
      <w:r w:rsidR="001C4ABC" w:rsidRPr="006C24A3">
        <w:rPr>
          <w:rFonts w:hint="cs"/>
          <w:sz w:val="27"/>
          <w:rtl/>
          <w:lang w:bidi="ar-IQ"/>
        </w:rPr>
        <w:t>ْ</w:t>
      </w:r>
      <w:r w:rsidRPr="006C24A3">
        <w:rPr>
          <w:sz w:val="27"/>
          <w:rtl/>
          <w:lang w:bidi="ar-IQ"/>
        </w:rPr>
        <w:t xml:space="preserve"> فيه إشكال</w:t>
      </w:r>
      <w:r w:rsidR="001C4ABC" w:rsidRPr="006C24A3">
        <w:rPr>
          <w:rFonts w:hint="cs"/>
          <w:sz w:val="27"/>
          <w:rtl/>
          <w:lang w:bidi="ar-IQ"/>
        </w:rPr>
        <w:t>ٌ</w:t>
      </w:r>
      <w:r w:rsidRPr="006C24A3">
        <w:rPr>
          <w:rFonts w:hint="cs"/>
          <w:sz w:val="27"/>
          <w:rtl/>
          <w:lang w:bidi="ar-IQ"/>
        </w:rPr>
        <w:t xml:space="preserve"> </w:t>
      </w:r>
      <w:r w:rsidRPr="006C24A3">
        <w:rPr>
          <w:sz w:val="27"/>
          <w:rtl/>
          <w:lang w:bidi="ar-IQ"/>
        </w:rPr>
        <w:t>من جهة ما تقد</w:t>
      </w:r>
      <w:r w:rsidR="001C4ABC" w:rsidRPr="006C24A3">
        <w:rPr>
          <w:rFonts w:hint="cs"/>
          <w:sz w:val="27"/>
          <w:rtl/>
          <w:lang w:bidi="ar-IQ"/>
        </w:rPr>
        <w:t>َّ</w:t>
      </w:r>
      <w:r w:rsidRPr="006C24A3">
        <w:rPr>
          <w:sz w:val="27"/>
          <w:rtl/>
          <w:lang w:bidi="ar-IQ"/>
        </w:rPr>
        <w:t>م من ال</w:t>
      </w:r>
      <w:r w:rsidRPr="006C24A3">
        <w:rPr>
          <w:rFonts w:hint="cs"/>
          <w:sz w:val="27"/>
          <w:rtl/>
          <w:lang w:bidi="ar-IQ"/>
        </w:rPr>
        <w:t>أ</w:t>
      </w:r>
      <w:r w:rsidRPr="006C24A3">
        <w:rPr>
          <w:sz w:val="27"/>
          <w:rtl/>
          <w:lang w:bidi="ar-IQ"/>
        </w:rPr>
        <w:t>خبار</w:t>
      </w:r>
      <w:r w:rsidR="001C4ABC" w:rsidRPr="006C24A3">
        <w:rPr>
          <w:rFonts w:hint="cs"/>
          <w:sz w:val="27"/>
          <w:rtl/>
          <w:lang w:bidi="ar-IQ"/>
        </w:rPr>
        <w:t>،</w:t>
      </w:r>
      <w:r w:rsidRPr="006C24A3">
        <w:rPr>
          <w:sz w:val="27"/>
          <w:rtl/>
          <w:lang w:bidi="ar-IQ"/>
        </w:rPr>
        <w:t xml:space="preserve"> وسيأتي</w:t>
      </w:r>
      <w:r w:rsidR="001C4ABC" w:rsidRPr="006C24A3">
        <w:rPr>
          <w:rFonts w:hint="cs"/>
          <w:sz w:val="27"/>
          <w:rtl/>
          <w:lang w:bidi="ar-IQ"/>
        </w:rPr>
        <w:t>،</w:t>
      </w:r>
      <w:r w:rsidRPr="006C24A3">
        <w:rPr>
          <w:sz w:val="27"/>
          <w:rtl/>
          <w:lang w:bidi="ar-IQ"/>
        </w:rPr>
        <w:t xml:space="preserve"> أن نومه</w:t>
      </w:r>
      <w:r w:rsidR="00192794" w:rsidRPr="006C24A3">
        <w:rPr>
          <w:rFonts w:ascii="Mosawi" w:hAnsi="Mosawi" w:cs="Mosawi"/>
          <w:szCs w:val="22"/>
          <w:rtl/>
        </w:rPr>
        <w:t>|</w:t>
      </w:r>
      <w:r w:rsidRPr="006C24A3">
        <w:rPr>
          <w:sz w:val="27"/>
          <w:rtl/>
          <w:lang w:bidi="ar-IQ"/>
        </w:rPr>
        <w:t xml:space="preserve"> كان كيقظته، وكان</w:t>
      </w:r>
      <w:r w:rsidRPr="006C24A3">
        <w:rPr>
          <w:rFonts w:hint="cs"/>
          <w:sz w:val="27"/>
          <w:rtl/>
          <w:lang w:bidi="ar-IQ"/>
        </w:rPr>
        <w:t xml:space="preserve"> </w:t>
      </w:r>
      <w:r w:rsidRPr="006C24A3">
        <w:rPr>
          <w:sz w:val="27"/>
          <w:rtl/>
          <w:lang w:bidi="ar-IQ"/>
        </w:rPr>
        <w:t>يعلم في النوم ما يعلم في اليقظة، فكيف ترك</w:t>
      </w:r>
      <w:r w:rsidR="00192794" w:rsidRPr="006C24A3">
        <w:rPr>
          <w:rFonts w:ascii="Mosawi" w:hAnsi="Mosawi" w:cs="Mosawi"/>
          <w:szCs w:val="22"/>
          <w:rtl/>
        </w:rPr>
        <w:t>|</w:t>
      </w:r>
      <w:r w:rsidRPr="006C24A3">
        <w:rPr>
          <w:sz w:val="27"/>
          <w:rtl/>
          <w:lang w:bidi="ar-IQ"/>
        </w:rPr>
        <w:t xml:space="preserve"> الصلاة مع علمه</w:t>
      </w:r>
      <w:r w:rsidRPr="006C24A3">
        <w:rPr>
          <w:rFonts w:hint="cs"/>
          <w:sz w:val="27"/>
          <w:rtl/>
          <w:lang w:bidi="ar-IQ"/>
        </w:rPr>
        <w:t xml:space="preserve"> </w:t>
      </w:r>
      <w:r w:rsidRPr="006C24A3">
        <w:rPr>
          <w:sz w:val="27"/>
          <w:rtl/>
          <w:lang w:bidi="ar-IQ"/>
        </w:rPr>
        <w:t>بدخول الوقت وخروجه؟</w:t>
      </w:r>
      <w:r w:rsidR="001C4ABC" w:rsidRPr="006C24A3">
        <w:rPr>
          <w:rFonts w:hint="cs"/>
          <w:sz w:val="27"/>
          <w:rtl/>
          <w:lang w:bidi="ar-IQ"/>
        </w:rPr>
        <w:t>!</w:t>
      </w:r>
      <w:r w:rsidRPr="006C24A3">
        <w:rPr>
          <w:sz w:val="27"/>
          <w:rtl/>
          <w:lang w:bidi="ar-IQ"/>
        </w:rPr>
        <w:t xml:space="preserve"> وكيف عو</w:t>
      </w:r>
      <w:r w:rsidR="001C4ABC" w:rsidRPr="006C24A3">
        <w:rPr>
          <w:rFonts w:hint="cs"/>
          <w:sz w:val="27"/>
          <w:rtl/>
          <w:lang w:bidi="ar-IQ"/>
        </w:rPr>
        <w:t>َّ</w:t>
      </w:r>
      <w:r w:rsidRPr="006C24A3">
        <w:rPr>
          <w:sz w:val="27"/>
          <w:rtl/>
          <w:lang w:bidi="ar-IQ"/>
        </w:rPr>
        <w:t>ل على بلال في ذلك</w:t>
      </w:r>
      <w:r w:rsidR="001C4ABC" w:rsidRPr="006C24A3">
        <w:rPr>
          <w:rFonts w:hint="cs"/>
          <w:sz w:val="27"/>
          <w:rtl/>
          <w:lang w:bidi="ar-IQ"/>
        </w:rPr>
        <w:t>،</w:t>
      </w:r>
      <w:r w:rsidRPr="006C24A3">
        <w:rPr>
          <w:sz w:val="27"/>
          <w:rtl/>
          <w:lang w:bidi="ar-IQ"/>
        </w:rPr>
        <w:t xml:space="preserve"> مع أنه ما كان يحتاج إلى </w:t>
      </w:r>
      <w:r w:rsidRPr="006C24A3">
        <w:rPr>
          <w:sz w:val="27"/>
          <w:rtl/>
          <w:lang w:bidi="ar-IQ"/>
        </w:rPr>
        <w:lastRenderedPageBreak/>
        <w:t>ذلك؟</w:t>
      </w:r>
      <w:r w:rsidR="001C4ABC" w:rsidRPr="006C24A3">
        <w:rPr>
          <w:rFonts w:hint="cs"/>
          <w:sz w:val="27"/>
          <w:rtl/>
          <w:lang w:bidi="ar-IQ"/>
        </w:rPr>
        <w:t>!</w:t>
      </w:r>
      <w:r w:rsidRPr="006C24A3">
        <w:rPr>
          <w:sz w:val="27"/>
          <w:rtl/>
          <w:lang w:bidi="ar-IQ"/>
        </w:rPr>
        <w:t xml:space="preserve"> فمن</w:t>
      </w:r>
      <w:r w:rsidRPr="006C24A3">
        <w:rPr>
          <w:rFonts w:hint="cs"/>
          <w:sz w:val="27"/>
          <w:rtl/>
          <w:lang w:bidi="ar-IQ"/>
        </w:rPr>
        <w:t xml:space="preserve"> </w:t>
      </w:r>
      <w:r w:rsidRPr="006C24A3">
        <w:rPr>
          <w:sz w:val="27"/>
          <w:rtl/>
          <w:lang w:bidi="ar-IQ"/>
        </w:rPr>
        <w:t>هذه الجهة يمكن التوق</w:t>
      </w:r>
      <w:r w:rsidR="001C4ABC" w:rsidRPr="006C24A3">
        <w:rPr>
          <w:rFonts w:hint="cs"/>
          <w:sz w:val="27"/>
          <w:rtl/>
          <w:lang w:bidi="ar-IQ"/>
        </w:rPr>
        <w:t>ُّ</w:t>
      </w:r>
      <w:r w:rsidRPr="006C24A3">
        <w:rPr>
          <w:sz w:val="27"/>
          <w:rtl/>
          <w:lang w:bidi="ar-IQ"/>
        </w:rPr>
        <w:t>ف في تلك ال</w:t>
      </w:r>
      <w:r w:rsidRPr="006C24A3">
        <w:rPr>
          <w:rFonts w:hint="cs"/>
          <w:sz w:val="27"/>
          <w:rtl/>
          <w:lang w:bidi="ar-IQ"/>
        </w:rPr>
        <w:t>أ</w:t>
      </w:r>
      <w:r w:rsidRPr="006C24A3">
        <w:rPr>
          <w:sz w:val="27"/>
          <w:rtl/>
          <w:lang w:bidi="ar-IQ"/>
        </w:rPr>
        <w:t>خبار</w:t>
      </w:r>
      <w:r w:rsidR="001C4ABC" w:rsidRPr="006C24A3">
        <w:rPr>
          <w:rFonts w:hint="cs"/>
          <w:sz w:val="27"/>
          <w:rtl/>
          <w:lang w:bidi="ar-IQ"/>
        </w:rPr>
        <w:t>؛</w:t>
      </w:r>
      <w:r w:rsidRPr="006C24A3">
        <w:rPr>
          <w:sz w:val="27"/>
          <w:rtl/>
          <w:lang w:bidi="ar-IQ"/>
        </w:rPr>
        <w:t xml:space="preserve"> مع اشتهار القص</w:t>
      </w:r>
      <w:r w:rsidR="001C4ABC" w:rsidRPr="006C24A3">
        <w:rPr>
          <w:rFonts w:hint="cs"/>
          <w:sz w:val="27"/>
          <w:rtl/>
          <w:lang w:bidi="ar-IQ"/>
        </w:rPr>
        <w:t>ّ</w:t>
      </w:r>
      <w:r w:rsidRPr="006C24A3">
        <w:rPr>
          <w:sz w:val="27"/>
          <w:rtl/>
          <w:lang w:bidi="ar-IQ"/>
        </w:rPr>
        <w:t>ة بين المخالفين</w:t>
      </w:r>
      <w:r w:rsidR="001C4ABC" w:rsidRPr="006C24A3">
        <w:rPr>
          <w:rFonts w:hint="cs"/>
          <w:sz w:val="27"/>
          <w:rtl/>
          <w:lang w:bidi="ar-IQ"/>
        </w:rPr>
        <w:t>،</w:t>
      </w:r>
      <w:r w:rsidRPr="006C24A3">
        <w:rPr>
          <w:sz w:val="27"/>
          <w:rtl/>
          <w:lang w:bidi="ar-IQ"/>
        </w:rPr>
        <w:t xml:space="preserve"> واحتمال</w:t>
      </w:r>
      <w:r w:rsidRPr="006C24A3">
        <w:rPr>
          <w:rFonts w:hint="cs"/>
          <w:sz w:val="27"/>
          <w:rtl/>
          <w:lang w:bidi="ar-IQ"/>
        </w:rPr>
        <w:t xml:space="preserve"> </w:t>
      </w:r>
      <w:r w:rsidRPr="006C24A3">
        <w:rPr>
          <w:sz w:val="27"/>
          <w:rtl/>
          <w:lang w:bidi="ar-IQ"/>
        </w:rPr>
        <w:t>صدورها تقي</w:t>
      </w:r>
      <w:r w:rsidR="001C4ABC" w:rsidRPr="006C24A3">
        <w:rPr>
          <w:rFonts w:hint="cs"/>
          <w:sz w:val="27"/>
          <w:rtl/>
          <w:lang w:bidi="ar-IQ"/>
        </w:rPr>
        <w:t>ّ</w:t>
      </w:r>
      <w:r w:rsidRPr="006C24A3">
        <w:rPr>
          <w:sz w:val="27"/>
          <w:rtl/>
          <w:lang w:bidi="ar-IQ"/>
        </w:rPr>
        <w:t>ة</w:t>
      </w:r>
      <w:r w:rsidR="001C4ABC" w:rsidRPr="006C24A3">
        <w:rPr>
          <w:rFonts w:hint="cs"/>
          <w:sz w:val="27"/>
          <w:rtl/>
          <w:lang w:bidi="ar-IQ"/>
        </w:rPr>
        <w:t>ً.</w:t>
      </w:r>
      <w:r w:rsidRPr="006C24A3">
        <w:rPr>
          <w:sz w:val="27"/>
          <w:rtl/>
          <w:lang w:bidi="ar-IQ"/>
        </w:rPr>
        <w:t xml:space="preserve"> ويمكن الجواب عن ال</w:t>
      </w:r>
      <w:r w:rsidRPr="006C24A3">
        <w:rPr>
          <w:rFonts w:hint="cs"/>
          <w:sz w:val="27"/>
          <w:rtl/>
          <w:lang w:bidi="ar-IQ"/>
        </w:rPr>
        <w:t>إ</w:t>
      </w:r>
      <w:r w:rsidRPr="006C24A3">
        <w:rPr>
          <w:sz w:val="27"/>
          <w:rtl/>
          <w:lang w:bidi="ar-IQ"/>
        </w:rPr>
        <w:t>شكال بوجوه</w:t>
      </w:r>
      <w:r w:rsidR="001C4ABC" w:rsidRPr="006C24A3">
        <w:rPr>
          <w:rFonts w:hint="cs"/>
          <w:sz w:val="27"/>
          <w:rtl/>
          <w:lang w:bidi="ar-IQ"/>
        </w:rPr>
        <w:t>ٍ</w:t>
      </w:r>
      <w:r w:rsidRPr="006C24A3">
        <w:rPr>
          <w:rFonts w:hint="cs"/>
          <w:sz w:val="27"/>
          <w:rtl/>
          <w:lang w:bidi="ar-IQ"/>
        </w:rPr>
        <w:t xml:space="preserve"> [أربعة]</w:t>
      </w:r>
      <w:r w:rsidRPr="006C24A3">
        <w:rPr>
          <w:sz w:val="27"/>
          <w:rtl/>
          <w:lang w:bidi="ar-IQ"/>
        </w:rPr>
        <w:t xml:space="preserve">: </w:t>
      </w:r>
    </w:p>
    <w:p w:rsidR="003B294D" w:rsidRPr="006C24A3" w:rsidRDefault="003B294D" w:rsidP="00441FAA">
      <w:pPr>
        <w:rPr>
          <w:sz w:val="27"/>
          <w:rtl/>
          <w:lang w:bidi="ar-IQ"/>
        </w:rPr>
      </w:pPr>
      <w:r w:rsidRPr="006C24A3">
        <w:rPr>
          <w:rFonts w:hint="cs"/>
          <w:b/>
          <w:bCs/>
          <w:sz w:val="27"/>
          <w:rtl/>
          <w:lang w:bidi="ar-IQ"/>
        </w:rPr>
        <w:t xml:space="preserve">الوجه </w:t>
      </w:r>
      <w:r w:rsidRPr="006C24A3">
        <w:rPr>
          <w:b/>
          <w:bCs/>
          <w:sz w:val="27"/>
          <w:rtl/>
          <w:lang w:bidi="ar-IQ"/>
        </w:rPr>
        <w:t>ال</w:t>
      </w:r>
      <w:r w:rsidRPr="006C24A3">
        <w:rPr>
          <w:rFonts w:hint="cs"/>
          <w:b/>
          <w:bCs/>
          <w:sz w:val="27"/>
          <w:rtl/>
          <w:lang w:bidi="ar-IQ"/>
        </w:rPr>
        <w:t>أ</w:t>
      </w:r>
      <w:r w:rsidRPr="006C24A3">
        <w:rPr>
          <w:b/>
          <w:bCs/>
          <w:sz w:val="27"/>
          <w:rtl/>
          <w:lang w:bidi="ar-IQ"/>
        </w:rPr>
        <w:t>و</w:t>
      </w:r>
      <w:r w:rsidR="001C4ABC" w:rsidRPr="006C24A3">
        <w:rPr>
          <w:rFonts w:hint="cs"/>
          <w:b/>
          <w:bCs/>
          <w:sz w:val="27"/>
          <w:rtl/>
          <w:lang w:bidi="ar-IQ"/>
        </w:rPr>
        <w:t>ّ</w:t>
      </w:r>
      <w:r w:rsidRPr="006C24A3">
        <w:rPr>
          <w:b/>
          <w:bCs/>
          <w:sz w:val="27"/>
          <w:rtl/>
          <w:lang w:bidi="ar-IQ"/>
        </w:rPr>
        <w:t>ل</w:t>
      </w:r>
      <w:r w:rsidRPr="006C24A3">
        <w:rPr>
          <w:sz w:val="27"/>
          <w:rtl/>
          <w:lang w:bidi="ar-IQ"/>
        </w:rPr>
        <w:t>: أن تكون تلك الحالة في غالب</w:t>
      </w:r>
      <w:r w:rsidRPr="006C24A3">
        <w:rPr>
          <w:rFonts w:hint="cs"/>
          <w:sz w:val="27"/>
          <w:rtl/>
          <w:lang w:bidi="ar-IQ"/>
        </w:rPr>
        <w:t xml:space="preserve"> </w:t>
      </w:r>
      <w:r w:rsidRPr="006C24A3">
        <w:rPr>
          <w:sz w:val="27"/>
          <w:rtl/>
          <w:lang w:bidi="ar-IQ"/>
        </w:rPr>
        <w:t>منامه</w:t>
      </w:r>
      <w:r w:rsidR="00192794" w:rsidRPr="006C24A3">
        <w:rPr>
          <w:rFonts w:ascii="Mosawi" w:hAnsi="Mosawi" w:cs="Mosawi"/>
          <w:szCs w:val="22"/>
          <w:rtl/>
        </w:rPr>
        <w:t>|</w:t>
      </w:r>
      <w:r w:rsidRPr="006C24A3">
        <w:rPr>
          <w:sz w:val="27"/>
          <w:rtl/>
          <w:lang w:bidi="ar-IQ"/>
        </w:rPr>
        <w:t>، وقد يغلب الله عليه النوم</w:t>
      </w:r>
      <w:r w:rsidR="001C4ABC" w:rsidRPr="006C24A3">
        <w:rPr>
          <w:rFonts w:hint="cs"/>
          <w:sz w:val="27"/>
          <w:rtl/>
          <w:lang w:bidi="ar-IQ"/>
        </w:rPr>
        <w:t>؛</w:t>
      </w:r>
      <w:r w:rsidRPr="006C24A3">
        <w:rPr>
          <w:sz w:val="27"/>
          <w:rtl/>
          <w:lang w:bidi="ar-IQ"/>
        </w:rPr>
        <w:t xml:space="preserve"> لمصلحة، فلا يدري ما يقع،</w:t>
      </w:r>
      <w:r w:rsidRPr="006C24A3">
        <w:rPr>
          <w:rFonts w:hint="cs"/>
          <w:sz w:val="27"/>
          <w:rtl/>
          <w:lang w:bidi="ar-IQ"/>
        </w:rPr>
        <w:t xml:space="preserve"> </w:t>
      </w:r>
      <w:r w:rsidRPr="006C24A3">
        <w:rPr>
          <w:sz w:val="27"/>
          <w:rtl/>
          <w:lang w:bidi="ar-IQ"/>
        </w:rPr>
        <w:t>ويكون في نومه ذلك كسائر الناس</w:t>
      </w:r>
      <w:r w:rsidR="001C4ABC" w:rsidRPr="006C24A3">
        <w:rPr>
          <w:rFonts w:hint="cs"/>
          <w:sz w:val="27"/>
          <w:rtl/>
          <w:lang w:bidi="ar-IQ"/>
        </w:rPr>
        <w:t>،</w:t>
      </w:r>
      <w:r w:rsidRPr="006C24A3">
        <w:rPr>
          <w:sz w:val="27"/>
          <w:rtl/>
          <w:lang w:bidi="ar-IQ"/>
        </w:rPr>
        <w:t xml:space="preserve"> كما يشعر به بعض تلك ال</w:t>
      </w:r>
      <w:r w:rsidRPr="006C24A3">
        <w:rPr>
          <w:rFonts w:hint="cs"/>
          <w:sz w:val="27"/>
          <w:rtl/>
          <w:lang w:bidi="ar-IQ"/>
        </w:rPr>
        <w:t>أ</w:t>
      </w:r>
      <w:r w:rsidRPr="006C24A3">
        <w:rPr>
          <w:sz w:val="27"/>
          <w:rtl/>
          <w:lang w:bidi="ar-IQ"/>
        </w:rPr>
        <w:t xml:space="preserve">خبار. </w:t>
      </w:r>
    </w:p>
    <w:p w:rsidR="003B294D" w:rsidRPr="006C24A3" w:rsidRDefault="003B294D" w:rsidP="00441FAA">
      <w:pPr>
        <w:rPr>
          <w:sz w:val="27"/>
          <w:rtl/>
          <w:lang w:bidi="ar-IQ"/>
        </w:rPr>
      </w:pPr>
      <w:r w:rsidRPr="006C24A3">
        <w:rPr>
          <w:rFonts w:hint="cs"/>
          <w:b/>
          <w:bCs/>
          <w:sz w:val="27"/>
          <w:rtl/>
          <w:lang w:bidi="ar-IQ"/>
        </w:rPr>
        <w:t xml:space="preserve">الوجه </w:t>
      </w:r>
      <w:r w:rsidRPr="006C24A3">
        <w:rPr>
          <w:b/>
          <w:bCs/>
          <w:sz w:val="27"/>
          <w:rtl/>
          <w:lang w:bidi="ar-IQ"/>
        </w:rPr>
        <w:t>الثاني</w:t>
      </w:r>
      <w:r w:rsidRPr="006C24A3">
        <w:rPr>
          <w:sz w:val="27"/>
          <w:rtl/>
          <w:lang w:bidi="ar-IQ"/>
        </w:rPr>
        <w:t>: أن يكون</w:t>
      </w:r>
      <w:r w:rsidRPr="006C24A3">
        <w:rPr>
          <w:rFonts w:hint="cs"/>
          <w:sz w:val="27"/>
          <w:rtl/>
          <w:lang w:bidi="ar-IQ"/>
        </w:rPr>
        <w:t xml:space="preserve"> [النبي</w:t>
      </w:r>
      <w:r w:rsidR="001C4ABC" w:rsidRPr="006C24A3">
        <w:rPr>
          <w:rFonts w:hint="cs"/>
          <w:sz w:val="27"/>
          <w:rtl/>
          <w:lang w:bidi="ar-IQ"/>
        </w:rPr>
        <w:t>ّ</w:t>
      </w:r>
      <w:r w:rsidRPr="006C24A3">
        <w:rPr>
          <w:rFonts w:hint="cs"/>
          <w:sz w:val="27"/>
          <w:rtl/>
          <w:lang w:bidi="ar-IQ"/>
        </w:rPr>
        <w:t xml:space="preserve"> الأكرم</w:t>
      </w:r>
      <w:r w:rsidR="00192794" w:rsidRPr="006C24A3">
        <w:rPr>
          <w:rFonts w:ascii="Mosawi" w:hAnsi="Mosawi" w:cs="Mosawi"/>
          <w:szCs w:val="22"/>
          <w:rtl/>
        </w:rPr>
        <w:t>|</w:t>
      </w:r>
      <w:r w:rsidRPr="006C24A3">
        <w:rPr>
          <w:rFonts w:hint="cs"/>
          <w:sz w:val="27"/>
          <w:rtl/>
          <w:lang w:bidi="ar-IQ"/>
        </w:rPr>
        <w:t>]</w:t>
      </w:r>
      <w:r w:rsidRPr="006C24A3">
        <w:rPr>
          <w:sz w:val="27"/>
          <w:rtl/>
          <w:lang w:bidi="ar-IQ"/>
        </w:rPr>
        <w:t xml:space="preserve"> مط</w:t>
      </w:r>
      <w:r w:rsidR="001C4ABC" w:rsidRPr="006C24A3">
        <w:rPr>
          <w:rFonts w:hint="cs"/>
          <w:sz w:val="27"/>
          <w:rtl/>
          <w:lang w:bidi="ar-IQ"/>
        </w:rPr>
        <w:t>َّ</w:t>
      </w:r>
      <w:r w:rsidRPr="006C24A3">
        <w:rPr>
          <w:sz w:val="27"/>
          <w:rtl/>
          <w:lang w:bidi="ar-IQ"/>
        </w:rPr>
        <w:t>لعا</w:t>
      </w:r>
      <w:r w:rsidRPr="006C24A3">
        <w:rPr>
          <w:rFonts w:hint="cs"/>
          <w:sz w:val="27"/>
          <w:rtl/>
          <w:lang w:bidi="ar-IQ"/>
        </w:rPr>
        <w:t xml:space="preserve">ً </w:t>
      </w:r>
      <w:r w:rsidRPr="006C24A3">
        <w:rPr>
          <w:sz w:val="27"/>
          <w:rtl/>
          <w:lang w:bidi="ar-IQ"/>
        </w:rPr>
        <w:t>على ما يقع، لكن</w:t>
      </w:r>
      <w:r w:rsidR="001C4ABC" w:rsidRPr="006C24A3">
        <w:rPr>
          <w:rFonts w:hint="cs"/>
          <w:sz w:val="27"/>
          <w:rtl/>
          <w:lang w:bidi="ar-IQ"/>
        </w:rPr>
        <w:t>ْ</w:t>
      </w:r>
      <w:r w:rsidRPr="006C24A3">
        <w:rPr>
          <w:sz w:val="27"/>
          <w:rtl/>
          <w:lang w:bidi="ar-IQ"/>
        </w:rPr>
        <w:t xml:space="preserve"> لا يكون في تلك الحالة مكل</w:t>
      </w:r>
      <w:r w:rsidR="001C4ABC" w:rsidRPr="006C24A3">
        <w:rPr>
          <w:rFonts w:hint="cs"/>
          <w:sz w:val="27"/>
          <w:rtl/>
          <w:lang w:bidi="ar-IQ"/>
        </w:rPr>
        <w:t>َّ</w:t>
      </w:r>
      <w:r w:rsidRPr="006C24A3">
        <w:rPr>
          <w:sz w:val="27"/>
          <w:rtl/>
          <w:lang w:bidi="ar-IQ"/>
        </w:rPr>
        <w:t>فا</w:t>
      </w:r>
      <w:r w:rsidRPr="006C24A3">
        <w:rPr>
          <w:rFonts w:hint="cs"/>
          <w:sz w:val="27"/>
          <w:rtl/>
          <w:lang w:bidi="ar-IQ"/>
        </w:rPr>
        <w:t>ً</w:t>
      </w:r>
      <w:r w:rsidRPr="006C24A3">
        <w:rPr>
          <w:sz w:val="27"/>
          <w:rtl/>
          <w:lang w:bidi="ar-IQ"/>
        </w:rPr>
        <w:t xml:space="preserve"> بإيقاع العبادات</w:t>
      </w:r>
      <w:r w:rsidR="001C4ABC" w:rsidRPr="006C24A3">
        <w:rPr>
          <w:rFonts w:hint="cs"/>
          <w:sz w:val="27"/>
          <w:rtl/>
          <w:lang w:bidi="ar-IQ"/>
        </w:rPr>
        <w:t>؛</w:t>
      </w:r>
      <w:r w:rsidRPr="006C24A3">
        <w:rPr>
          <w:sz w:val="27"/>
          <w:rtl/>
          <w:lang w:bidi="ar-IQ"/>
        </w:rPr>
        <w:t xml:space="preserve"> فإن معظم تكاليفهم</w:t>
      </w:r>
      <w:r w:rsidRPr="006C24A3">
        <w:rPr>
          <w:rFonts w:hint="cs"/>
          <w:sz w:val="27"/>
          <w:rtl/>
          <w:lang w:bidi="ar-IQ"/>
        </w:rPr>
        <w:t xml:space="preserve"> </w:t>
      </w:r>
      <w:r w:rsidRPr="006C24A3">
        <w:rPr>
          <w:sz w:val="27"/>
          <w:rtl/>
          <w:lang w:bidi="ar-IQ"/>
        </w:rPr>
        <w:t>تابع</w:t>
      </w:r>
      <w:r w:rsidR="001C4ABC" w:rsidRPr="006C24A3">
        <w:rPr>
          <w:rFonts w:hint="cs"/>
          <w:sz w:val="27"/>
          <w:rtl/>
          <w:lang w:bidi="ar-IQ"/>
        </w:rPr>
        <w:t>ٌ</w:t>
      </w:r>
      <w:r w:rsidRPr="006C24A3">
        <w:rPr>
          <w:sz w:val="27"/>
          <w:rtl/>
          <w:lang w:bidi="ar-IQ"/>
        </w:rPr>
        <w:t xml:space="preserve"> لتكاليف سائر الخلق، فإنهم كانوا يعلمون كفر المنافقين ونجاسة أكثر الخلق</w:t>
      </w:r>
      <w:r w:rsidRPr="006C24A3">
        <w:rPr>
          <w:rFonts w:hint="cs"/>
          <w:sz w:val="27"/>
          <w:rtl/>
          <w:lang w:bidi="ar-IQ"/>
        </w:rPr>
        <w:t xml:space="preserve"> </w:t>
      </w:r>
      <w:r w:rsidRPr="006C24A3">
        <w:rPr>
          <w:sz w:val="27"/>
          <w:rtl/>
          <w:lang w:bidi="ar-IQ"/>
        </w:rPr>
        <w:t>وأكثر ال</w:t>
      </w:r>
      <w:r w:rsidRPr="006C24A3">
        <w:rPr>
          <w:rFonts w:hint="cs"/>
          <w:sz w:val="27"/>
          <w:rtl/>
          <w:lang w:bidi="ar-IQ"/>
        </w:rPr>
        <w:t>أ</w:t>
      </w:r>
      <w:r w:rsidRPr="006C24A3">
        <w:rPr>
          <w:sz w:val="27"/>
          <w:rtl/>
          <w:lang w:bidi="ar-IQ"/>
        </w:rPr>
        <w:t>شياء وما يقع عليهم وعلى غيرهم من المصائب وغيرها</w:t>
      </w:r>
      <w:r w:rsidR="001C4ABC" w:rsidRPr="006C24A3">
        <w:rPr>
          <w:rFonts w:hint="cs"/>
          <w:sz w:val="27"/>
          <w:rtl/>
          <w:lang w:bidi="ar-IQ"/>
        </w:rPr>
        <w:t>،</w:t>
      </w:r>
      <w:r w:rsidRPr="006C24A3">
        <w:rPr>
          <w:sz w:val="27"/>
          <w:rtl/>
          <w:lang w:bidi="ar-IQ"/>
        </w:rPr>
        <w:t xml:space="preserve"> ولم يكونوا مكل</w:t>
      </w:r>
      <w:r w:rsidR="00BB43E5" w:rsidRPr="006C24A3">
        <w:rPr>
          <w:rFonts w:hint="cs"/>
          <w:sz w:val="27"/>
          <w:rtl/>
          <w:lang w:bidi="ar-IQ"/>
        </w:rPr>
        <w:t>َّ</w:t>
      </w:r>
      <w:r w:rsidRPr="006C24A3">
        <w:rPr>
          <w:sz w:val="27"/>
          <w:rtl/>
          <w:lang w:bidi="ar-IQ"/>
        </w:rPr>
        <w:t>فين</w:t>
      </w:r>
      <w:r w:rsidRPr="006C24A3">
        <w:rPr>
          <w:rFonts w:hint="cs"/>
          <w:sz w:val="27"/>
          <w:rtl/>
          <w:lang w:bidi="ar-IQ"/>
        </w:rPr>
        <w:t xml:space="preserve"> </w:t>
      </w:r>
      <w:r w:rsidRPr="006C24A3">
        <w:rPr>
          <w:sz w:val="27"/>
          <w:rtl/>
          <w:lang w:bidi="ar-IQ"/>
        </w:rPr>
        <w:t xml:space="preserve">بالعمل بهذا العلم. </w:t>
      </w:r>
    </w:p>
    <w:p w:rsidR="003B294D" w:rsidRPr="006C24A3" w:rsidRDefault="003B294D" w:rsidP="00441FAA">
      <w:pPr>
        <w:rPr>
          <w:sz w:val="27"/>
          <w:rtl/>
          <w:lang w:bidi="ar-IQ"/>
        </w:rPr>
      </w:pPr>
      <w:r w:rsidRPr="006C24A3">
        <w:rPr>
          <w:rFonts w:hint="cs"/>
          <w:b/>
          <w:bCs/>
          <w:sz w:val="27"/>
          <w:rtl/>
          <w:lang w:bidi="ar-IQ"/>
        </w:rPr>
        <w:t xml:space="preserve">الوجه </w:t>
      </w:r>
      <w:r w:rsidRPr="006C24A3">
        <w:rPr>
          <w:b/>
          <w:bCs/>
          <w:sz w:val="27"/>
          <w:rtl/>
          <w:lang w:bidi="ar-IQ"/>
        </w:rPr>
        <w:t>الثالث</w:t>
      </w:r>
      <w:r w:rsidRPr="006C24A3">
        <w:rPr>
          <w:sz w:val="27"/>
          <w:rtl/>
          <w:lang w:bidi="ar-IQ"/>
        </w:rPr>
        <w:t>: أن ي</w:t>
      </w:r>
      <w:r w:rsidR="00BB43E5" w:rsidRPr="006C24A3">
        <w:rPr>
          <w:rFonts w:hint="cs"/>
          <w:sz w:val="27"/>
          <w:rtl/>
          <w:lang w:bidi="ar-IQ"/>
        </w:rPr>
        <w:t>ُ</w:t>
      </w:r>
      <w:r w:rsidRPr="006C24A3">
        <w:rPr>
          <w:sz w:val="27"/>
          <w:rtl/>
          <w:lang w:bidi="ar-IQ"/>
        </w:rPr>
        <w:t>قال: كان</w:t>
      </w:r>
      <w:r w:rsidRPr="006C24A3">
        <w:rPr>
          <w:rFonts w:hint="cs"/>
          <w:sz w:val="27"/>
          <w:rtl/>
          <w:lang w:bidi="ar-IQ"/>
        </w:rPr>
        <w:t xml:space="preserve"> [النبي</w:t>
      </w:r>
      <w:r w:rsidR="00BB43E5" w:rsidRPr="006C24A3">
        <w:rPr>
          <w:rFonts w:hint="cs"/>
          <w:sz w:val="27"/>
          <w:rtl/>
          <w:lang w:bidi="ar-IQ"/>
        </w:rPr>
        <w:t>ّ</w:t>
      </w:r>
      <w:r w:rsidR="00192794" w:rsidRPr="006C24A3">
        <w:rPr>
          <w:rFonts w:ascii="Mosawi" w:hAnsi="Mosawi" w:cs="Mosawi"/>
          <w:szCs w:val="22"/>
          <w:rtl/>
        </w:rPr>
        <w:t>|</w:t>
      </w:r>
      <w:r w:rsidRPr="006C24A3">
        <w:rPr>
          <w:rFonts w:hint="cs"/>
          <w:sz w:val="27"/>
          <w:rtl/>
          <w:lang w:bidi="ar-IQ"/>
        </w:rPr>
        <w:t>]</w:t>
      </w:r>
      <w:r w:rsidRPr="006C24A3">
        <w:rPr>
          <w:sz w:val="27"/>
          <w:rtl/>
          <w:lang w:bidi="ar-IQ"/>
        </w:rPr>
        <w:t xml:space="preserve"> مأمورا</w:t>
      </w:r>
      <w:r w:rsidRPr="006C24A3">
        <w:rPr>
          <w:rFonts w:hint="cs"/>
          <w:sz w:val="27"/>
          <w:rtl/>
          <w:lang w:bidi="ar-IQ"/>
        </w:rPr>
        <w:t>ً</w:t>
      </w:r>
      <w:r w:rsidRPr="006C24A3">
        <w:rPr>
          <w:sz w:val="27"/>
          <w:rtl/>
          <w:lang w:bidi="ar-IQ"/>
        </w:rPr>
        <w:t xml:space="preserve"> في ذلك الوقت من الله تعالى بترك</w:t>
      </w:r>
      <w:r w:rsidRPr="006C24A3">
        <w:rPr>
          <w:rFonts w:hint="cs"/>
          <w:sz w:val="27"/>
          <w:rtl/>
          <w:lang w:bidi="ar-IQ"/>
        </w:rPr>
        <w:t xml:space="preserve"> </w:t>
      </w:r>
      <w:r w:rsidRPr="006C24A3">
        <w:rPr>
          <w:sz w:val="27"/>
          <w:rtl/>
          <w:lang w:bidi="ar-IQ"/>
        </w:rPr>
        <w:t>الصلاة</w:t>
      </w:r>
      <w:r w:rsidR="00BB43E5" w:rsidRPr="006C24A3">
        <w:rPr>
          <w:rFonts w:hint="cs"/>
          <w:sz w:val="27"/>
          <w:rtl/>
          <w:lang w:bidi="ar-IQ"/>
        </w:rPr>
        <w:t>؛</w:t>
      </w:r>
      <w:r w:rsidRPr="006C24A3">
        <w:rPr>
          <w:sz w:val="27"/>
          <w:rtl/>
          <w:lang w:bidi="ar-IQ"/>
        </w:rPr>
        <w:t xml:space="preserve"> لمصلحة</w:t>
      </w:r>
      <w:r w:rsidR="00BB43E5" w:rsidRPr="006C24A3">
        <w:rPr>
          <w:rFonts w:hint="cs"/>
          <w:sz w:val="27"/>
          <w:rtl/>
          <w:lang w:bidi="ar-IQ"/>
        </w:rPr>
        <w:t>ٍ،</w:t>
      </w:r>
      <w:r w:rsidRPr="006C24A3">
        <w:rPr>
          <w:sz w:val="27"/>
          <w:rtl/>
          <w:lang w:bidi="ar-IQ"/>
        </w:rPr>
        <w:t xml:space="preserve"> مع علمه بدخول الوقت وخروجه. </w:t>
      </w:r>
    </w:p>
    <w:p w:rsidR="003B294D" w:rsidRPr="006C24A3" w:rsidRDefault="003B294D" w:rsidP="00441FAA">
      <w:pPr>
        <w:rPr>
          <w:sz w:val="27"/>
          <w:rtl/>
          <w:lang w:bidi="ar-IQ"/>
        </w:rPr>
      </w:pPr>
      <w:r w:rsidRPr="006C24A3">
        <w:rPr>
          <w:rFonts w:hint="cs"/>
          <w:b/>
          <w:bCs/>
          <w:sz w:val="27"/>
          <w:rtl/>
          <w:lang w:bidi="ar-IQ"/>
        </w:rPr>
        <w:t xml:space="preserve">الوجه </w:t>
      </w:r>
      <w:r w:rsidRPr="006C24A3">
        <w:rPr>
          <w:b/>
          <w:bCs/>
          <w:sz w:val="27"/>
          <w:rtl/>
          <w:lang w:bidi="ar-IQ"/>
        </w:rPr>
        <w:t>الرابع</w:t>
      </w:r>
      <w:r w:rsidRPr="006C24A3">
        <w:rPr>
          <w:sz w:val="27"/>
          <w:rtl/>
          <w:lang w:bidi="ar-IQ"/>
        </w:rPr>
        <w:t>: أن ي</w:t>
      </w:r>
      <w:r w:rsidR="00BB43E5" w:rsidRPr="006C24A3">
        <w:rPr>
          <w:rFonts w:hint="cs"/>
          <w:sz w:val="27"/>
          <w:rtl/>
          <w:lang w:bidi="ar-IQ"/>
        </w:rPr>
        <w:t>ُ</w:t>
      </w:r>
      <w:r w:rsidRPr="006C24A3">
        <w:rPr>
          <w:sz w:val="27"/>
          <w:rtl/>
          <w:lang w:bidi="ar-IQ"/>
        </w:rPr>
        <w:t>قال: لا ينافي اط</w:t>
      </w:r>
      <w:r w:rsidR="00BB43E5" w:rsidRPr="006C24A3">
        <w:rPr>
          <w:rFonts w:hint="cs"/>
          <w:sz w:val="27"/>
          <w:rtl/>
          <w:lang w:bidi="ar-IQ"/>
        </w:rPr>
        <w:t>ّ</w:t>
      </w:r>
      <w:r w:rsidRPr="006C24A3">
        <w:rPr>
          <w:sz w:val="27"/>
          <w:rtl/>
          <w:lang w:bidi="ar-IQ"/>
        </w:rPr>
        <w:t>لاعه في</w:t>
      </w:r>
      <w:r w:rsidRPr="006C24A3">
        <w:rPr>
          <w:rFonts w:hint="cs"/>
          <w:sz w:val="27"/>
          <w:rtl/>
          <w:lang w:bidi="ar-IQ"/>
        </w:rPr>
        <w:t xml:space="preserve"> </w:t>
      </w:r>
      <w:r w:rsidRPr="006C24A3">
        <w:rPr>
          <w:sz w:val="27"/>
          <w:rtl/>
          <w:lang w:bidi="ar-IQ"/>
        </w:rPr>
        <w:t>النوم على ال</w:t>
      </w:r>
      <w:r w:rsidRPr="006C24A3">
        <w:rPr>
          <w:rFonts w:hint="cs"/>
          <w:sz w:val="27"/>
          <w:rtl/>
          <w:lang w:bidi="ar-IQ"/>
        </w:rPr>
        <w:t>أ</w:t>
      </w:r>
      <w:r w:rsidRPr="006C24A3">
        <w:rPr>
          <w:sz w:val="27"/>
          <w:rtl/>
          <w:lang w:bidi="ar-IQ"/>
        </w:rPr>
        <w:t>مور عدم قدرته على القيام ما لم ت</w:t>
      </w:r>
      <w:r w:rsidR="00BB43E5" w:rsidRPr="006C24A3">
        <w:rPr>
          <w:rFonts w:hint="cs"/>
          <w:sz w:val="27"/>
          <w:rtl/>
          <w:lang w:bidi="ar-IQ"/>
        </w:rPr>
        <w:t>َ</w:t>
      </w:r>
      <w:r w:rsidRPr="006C24A3">
        <w:rPr>
          <w:sz w:val="27"/>
          <w:rtl/>
          <w:lang w:bidi="ar-IQ"/>
        </w:rPr>
        <w:t>ز</w:t>
      </w:r>
      <w:r w:rsidR="00BB43E5" w:rsidRPr="006C24A3">
        <w:rPr>
          <w:rFonts w:hint="cs"/>
          <w:sz w:val="27"/>
          <w:rtl/>
          <w:lang w:bidi="ar-IQ"/>
        </w:rPr>
        <w:t>ُ</w:t>
      </w:r>
      <w:r w:rsidRPr="006C24A3">
        <w:rPr>
          <w:sz w:val="27"/>
          <w:rtl/>
          <w:lang w:bidi="ar-IQ"/>
        </w:rPr>
        <w:t>ل</w:t>
      </w:r>
      <w:r w:rsidR="00BB43E5" w:rsidRPr="006C24A3">
        <w:rPr>
          <w:rFonts w:hint="cs"/>
          <w:sz w:val="27"/>
          <w:rtl/>
          <w:lang w:bidi="ar-IQ"/>
        </w:rPr>
        <w:t>ْ</w:t>
      </w:r>
      <w:r w:rsidRPr="006C24A3">
        <w:rPr>
          <w:sz w:val="27"/>
          <w:rtl/>
          <w:lang w:bidi="ar-IQ"/>
        </w:rPr>
        <w:t xml:space="preserve"> عنه تلك الحالة</w:t>
      </w:r>
      <w:r w:rsidR="00BB43E5" w:rsidRPr="006C24A3">
        <w:rPr>
          <w:rFonts w:hint="cs"/>
          <w:sz w:val="27"/>
          <w:rtl/>
          <w:lang w:bidi="ar-IQ"/>
        </w:rPr>
        <w:t>؛</w:t>
      </w:r>
      <w:r w:rsidRPr="006C24A3">
        <w:rPr>
          <w:sz w:val="27"/>
          <w:rtl/>
          <w:lang w:bidi="ar-IQ"/>
        </w:rPr>
        <w:t xml:space="preserve"> فإن الاط</w:t>
      </w:r>
      <w:r w:rsidR="00BB43E5" w:rsidRPr="006C24A3">
        <w:rPr>
          <w:rFonts w:hint="cs"/>
          <w:sz w:val="27"/>
          <w:rtl/>
          <w:lang w:bidi="ar-IQ"/>
        </w:rPr>
        <w:t>ّ</w:t>
      </w:r>
      <w:r w:rsidRPr="006C24A3">
        <w:rPr>
          <w:sz w:val="27"/>
          <w:rtl/>
          <w:lang w:bidi="ar-IQ"/>
        </w:rPr>
        <w:t>لاع من</w:t>
      </w:r>
      <w:r w:rsidRPr="006C24A3">
        <w:rPr>
          <w:rFonts w:hint="cs"/>
          <w:sz w:val="27"/>
          <w:rtl/>
          <w:lang w:bidi="ar-IQ"/>
        </w:rPr>
        <w:t xml:space="preserve"> </w:t>
      </w:r>
      <w:r w:rsidRPr="006C24A3">
        <w:rPr>
          <w:sz w:val="27"/>
          <w:rtl/>
          <w:lang w:bidi="ar-IQ"/>
        </w:rPr>
        <w:t>الروح، والنوم من أحوال الجسد</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72"/>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ثم تعرّ</w:t>
      </w:r>
      <w:r w:rsidR="00BB43E5" w:rsidRPr="006C24A3">
        <w:rPr>
          <w:rFonts w:hint="cs"/>
          <w:sz w:val="27"/>
          <w:rtl/>
          <w:lang w:bidi="ar-IQ"/>
        </w:rPr>
        <w:t>َ</w:t>
      </w:r>
      <w:r w:rsidRPr="006C24A3">
        <w:rPr>
          <w:rFonts w:hint="cs"/>
          <w:sz w:val="27"/>
          <w:rtl/>
          <w:lang w:bidi="ar-IQ"/>
        </w:rPr>
        <w:t>ض العلا</w:t>
      </w:r>
      <w:r w:rsidR="00F66FE7" w:rsidRPr="006C24A3">
        <w:rPr>
          <w:rFonts w:hint="cs"/>
          <w:sz w:val="27"/>
          <w:rtl/>
          <w:lang w:bidi="ar-IQ"/>
        </w:rPr>
        <w:t>ّ</w:t>
      </w:r>
      <w:r w:rsidRPr="006C24A3">
        <w:rPr>
          <w:rFonts w:hint="cs"/>
          <w:sz w:val="27"/>
          <w:rtl/>
          <w:lang w:bidi="ar-IQ"/>
        </w:rPr>
        <w:t>مة المجلسي</w:t>
      </w:r>
      <w:r w:rsidR="00BB43E5" w:rsidRPr="006C24A3">
        <w:rPr>
          <w:rFonts w:hint="cs"/>
          <w:sz w:val="27"/>
          <w:rtl/>
          <w:lang w:bidi="ar-IQ"/>
        </w:rPr>
        <w:t>،</w:t>
      </w:r>
      <w:r w:rsidRPr="006C24A3">
        <w:rPr>
          <w:rFonts w:hint="cs"/>
          <w:sz w:val="27"/>
          <w:rtl/>
          <w:lang w:bidi="ar-IQ"/>
        </w:rPr>
        <w:t xml:space="preserve"> بعد ذلك</w:t>
      </w:r>
      <w:r w:rsidR="00BB43E5" w:rsidRPr="006C24A3">
        <w:rPr>
          <w:rFonts w:hint="cs"/>
          <w:sz w:val="27"/>
          <w:rtl/>
          <w:lang w:bidi="ar-IQ"/>
        </w:rPr>
        <w:t>،</w:t>
      </w:r>
      <w:r w:rsidRPr="006C24A3">
        <w:rPr>
          <w:rFonts w:hint="cs"/>
          <w:sz w:val="27"/>
          <w:rtl/>
          <w:lang w:bidi="ar-IQ"/>
        </w:rPr>
        <w:t xml:space="preserve"> إلى رأي القاضي عي</w:t>
      </w:r>
      <w:r w:rsidR="00BB43E5" w:rsidRPr="006C24A3">
        <w:rPr>
          <w:rFonts w:hint="cs"/>
          <w:sz w:val="27"/>
          <w:rtl/>
          <w:lang w:bidi="ar-IQ"/>
        </w:rPr>
        <w:t>ّ</w:t>
      </w:r>
      <w:r w:rsidRPr="006C24A3">
        <w:rPr>
          <w:rFonts w:hint="cs"/>
          <w:sz w:val="27"/>
          <w:rtl/>
          <w:lang w:bidi="ar-IQ"/>
        </w:rPr>
        <w:t xml:space="preserve">اض في شرح الشفاء، حيث قال: </w:t>
      </w:r>
      <w:r w:rsidRPr="006C24A3">
        <w:rPr>
          <w:rFonts w:hint="eastAsia"/>
          <w:sz w:val="24"/>
          <w:szCs w:val="24"/>
          <w:rtl/>
        </w:rPr>
        <w:t>«</w:t>
      </w:r>
      <w:r w:rsidRPr="006C24A3">
        <w:rPr>
          <w:sz w:val="27"/>
          <w:rtl/>
          <w:lang w:bidi="ar-IQ"/>
        </w:rPr>
        <w:t>فإن</w:t>
      </w:r>
      <w:r w:rsidR="00BB43E5" w:rsidRPr="006C24A3">
        <w:rPr>
          <w:rFonts w:hint="cs"/>
          <w:sz w:val="27"/>
          <w:rtl/>
          <w:lang w:bidi="ar-IQ"/>
        </w:rPr>
        <w:t>ْ</w:t>
      </w:r>
      <w:r w:rsidRPr="006C24A3">
        <w:rPr>
          <w:sz w:val="27"/>
          <w:rtl/>
          <w:lang w:bidi="ar-IQ"/>
        </w:rPr>
        <w:t xml:space="preserve"> قلت</w:t>
      </w:r>
      <w:r w:rsidR="00BB43E5" w:rsidRPr="006C24A3">
        <w:rPr>
          <w:rFonts w:hint="cs"/>
          <w:sz w:val="27"/>
          <w:rtl/>
          <w:lang w:bidi="ar-IQ"/>
        </w:rPr>
        <w:t>َ</w:t>
      </w:r>
      <w:r w:rsidRPr="006C24A3">
        <w:rPr>
          <w:sz w:val="27"/>
          <w:rtl/>
          <w:lang w:bidi="ar-IQ"/>
        </w:rPr>
        <w:t>: فما تقول في</w:t>
      </w:r>
      <w:r w:rsidRPr="006C24A3">
        <w:rPr>
          <w:rFonts w:hint="cs"/>
          <w:sz w:val="27"/>
          <w:rtl/>
          <w:lang w:bidi="ar-IQ"/>
        </w:rPr>
        <w:t xml:space="preserve"> </w:t>
      </w:r>
      <w:r w:rsidRPr="006C24A3">
        <w:rPr>
          <w:sz w:val="27"/>
          <w:rtl/>
          <w:lang w:bidi="ar-IQ"/>
        </w:rPr>
        <w:t>نومه</w:t>
      </w:r>
      <w:r w:rsidR="00192794" w:rsidRPr="006C24A3">
        <w:rPr>
          <w:rFonts w:ascii="Mosawi" w:hAnsi="Mosawi" w:cs="Mosawi"/>
          <w:szCs w:val="22"/>
          <w:rtl/>
        </w:rPr>
        <w:t>|</w:t>
      </w:r>
      <w:r w:rsidRPr="006C24A3">
        <w:rPr>
          <w:sz w:val="27"/>
          <w:rtl/>
          <w:lang w:bidi="ar-IQ"/>
        </w:rPr>
        <w:t xml:space="preserve"> عن الصلاة يوم الوادي</w:t>
      </w:r>
      <w:r w:rsidR="00BB43E5" w:rsidRPr="006C24A3">
        <w:rPr>
          <w:rFonts w:hint="cs"/>
          <w:sz w:val="27"/>
          <w:rtl/>
          <w:lang w:bidi="ar-IQ"/>
        </w:rPr>
        <w:t>،</w:t>
      </w:r>
      <w:r w:rsidRPr="006C24A3">
        <w:rPr>
          <w:sz w:val="27"/>
          <w:rtl/>
          <w:lang w:bidi="ar-IQ"/>
        </w:rPr>
        <w:t xml:space="preserve"> وقد قال: إن عيني</w:t>
      </w:r>
      <w:r w:rsidR="00BB43E5" w:rsidRPr="006C24A3">
        <w:rPr>
          <w:rFonts w:hint="cs"/>
          <w:sz w:val="27"/>
          <w:rtl/>
          <w:lang w:bidi="ar-IQ"/>
        </w:rPr>
        <w:t>ّ</w:t>
      </w:r>
      <w:r w:rsidRPr="006C24A3">
        <w:rPr>
          <w:sz w:val="27"/>
          <w:rtl/>
          <w:lang w:bidi="ar-IQ"/>
        </w:rPr>
        <w:t xml:space="preserve"> تنامان ولا ينام</w:t>
      </w:r>
      <w:r w:rsidRPr="006C24A3">
        <w:rPr>
          <w:rFonts w:hint="cs"/>
          <w:sz w:val="27"/>
          <w:rtl/>
          <w:lang w:bidi="ar-IQ"/>
        </w:rPr>
        <w:t xml:space="preserve"> </w:t>
      </w:r>
      <w:r w:rsidRPr="006C24A3">
        <w:rPr>
          <w:sz w:val="27"/>
          <w:rtl/>
          <w:lang w:bidi="ar-IQ"/>
        </w:rPr>
        <w:t>قلبي</w:t>
      </w:r>
      <w:r w:rsidRPr="006C24A3">
        <w:rPr>
          <w:sz w:val="27"/>
          <w:vertAlign w:val="superscript"/>
          <w:rtl/>
          <w:lang w:bidi="ar-IQ"/>
        </w:rPr>
        <w:t>(</w:t>
      </w:r>
      <w:r w:rsidRPr="006C24A3">
        <w:rPr>
          <w:rStyle w:val="af9"/>
          <w:sz w:val="27"/>
          <w:rtl/>
          <w:lang w:bidi="ar-IQ"/>
        </w:rPr>
        <w:endnoteReference w:id="773"/>
      </w:r>
      <w:r w:rsidRPr="006C24A3">
        <w:rPr>
          <w:sz w:val="27"/>
          <w:vertAlign w:val="superscript"/>
          <w:rtl/>
          <w:lang w:bidi="ar-IQ"/>
        </w:rPr>
        <w:t>)</w:t>
      </w:r>
      <w:r w:rsidRPr="006C24A3">
        <w:rPr>
          <w:rFonts w:hint="cs"/>
          <w:sz w:val="27"/>
          <w:rtl/>
          <w:lang w:bidi="ar-IQ"/>
        </w:rPr>
        <w:t xml:space="preserve"> </w:t>
      </w:r>
      <w:r w:rsidRPr="006C24A3">
        <w:rPr>
          <w:sz w:val="27"/>
          <w:rtl/>
          <w:lang w:bidi="ar-IQ"/>
        </w:rPr>
        <w:t>[من حيث التعارض فيما بينهما]؟</w:t>
      </w:r>
      <w:r w:rsidRPr="006C24A3">
        <w:rPr>
          <w:rFonts w:hint="cs"/>
          <w:sz w:val="27"/>
          <w:rtl/>
          <w:lang w:bidi="ar-IQ"/>
        </w:rPr>
        <w:t xml:space="preserve"> </w:t>
      </w:r>
      <w:r w:rsidRPr="006C24A3">
        <w:rPr>
          <w:sz w:val="27"/>
          <w:rtl/>
          <w:lang w:bidi="ar-IQ"/>
        </w:rPr>
        <w:t>فاعل</w:t>
      </w:r>
      <w:r w:rsidR="00BB43E5" w:rsidRPr="006C24A3">
        <w:rPr>
          <w:rFonts w:hint="cs"/>
          <w:sz w:val="27"/>
          <w:rtl/>
          <w:lang w:bidi="ar-IQ"/>
        </w:rPr>
        <w:t>َ</w:t>
      </w:r>
      <w:r w:rsidRPr="006C24A3">
        <w:rPr>
          <w:sz w:val="27"/>
          <w:rtl/>
          <w:lang w:bidi="ar-IQ"/>
        </w:rPr>
        <w:t>م</w:t>
      </w:r>
      <w:r w:rsidR="00BB43E5" w:rsidRPr="006C24A3">
        <w:rPr>
          <w:rFonts w:hint="cs"/>
          <w:sz w:val="27"/>
          <w:rtl/>
          <w:lang w:bidi="ar-IQ"/>
        </w:rPr>
        <w:t>ْ</w:t>
      </w:r>
      <w:r w:rsidRPr="006C24A3">
        <w:rPr>
          <w:sz w:val="27"/>
          <w:rtl/>
          <w:lang w:bidi="ar-IQ"/>
        </w:rPr>
        <w:t xml:space="preserve"> أن للعلماء في ذلك أجوبة:</w:t>
      </w:r>
    </w:p>
    <w:p w:rsidR="003B294D" w:rsidRPr="006C24A3" w:rsidRDefault="003B294D" w:rsidP="00A92967">
      <w:pPr>
        <w:rPr>
          <w:sz w:val="27"/>
          <w:rtl/>
          <w:lang w:bidi="ar-IQ"/>
        </w:rPr>
      </w:pPr>
      <w:r w:rsidRPr="006C24A3">
        <w:rPr>
          <w:rFonts w:hint="cs"/>
          <w:sz w:val="27"/>
          <w:rtl/>
          <w:lang w:bidi="ar-IQ"/>
        </w:rPr>
        <w:t xml:space="preserve">1ـ </w:t>
      </w:r>
      <w:r w:rsidR="00BB43E5" w:rsidRPr="006C24A3">
        <w:rPr>
          <w:rFonts w:hint="cs"/>
          <w:sz w:val="27"/>
          <w:rtl/>
          <w:lang w:bidi="ar-IQ"/>
        </w:rPr>
        <w:t>إ</w:t>
      </w:r>
      <w:r w:rsidRPr="006C24A3">
        <w:rPr>
          <w:sz w:val="27"/>
          <w:rtl/>
          <w:lang w:bidi="ar-IQ"/>
        </w:rPr>
        <w:t>ن المراد بأن هذا حكم قلبه عند نومه وعينيه في غالب ال</w:t>
      </w:r>
      <w:r w:rsidRPr="006C24A3">
        <w:rPr>
          <w:rFonts w:hint="cs"/>
          <w:sz w:val="27"/>
          <w:rtl/>
          <w:lang w:bidi="ar-IQ"/>
        </w:rPr>
        <w:t>أ</w:t>
      </w:r>
      <w:r w:rsidRPr="006C24A3">
        <w:rPr>
          <w:sz w:val="27"/>
          <w:rtl/>
          <w:lang w:bidi="ar-IQ"/>
        </w:rPr>
        <w:t>وقات، وقد يندر منه</w:t>
      </w:r>
      <w:r w:rsidRPr="006C24A3">
        <w:rPr>
          <w:rFonts w:hint="cs"/>
          <w:sz w:val="27"/>
          <w:rtl/>
          <w:lang w:bidi="ar-IQ"/>
        </w:rPr>
        <w:t xml:space="preserve"> </w:t>
      </w:r>
      <w:r w:rsidRPr="006C24A3">
        <w:rPr>
          <w:sz w:val="27"/>
          <w:rtl/>
          <w:lang w:bidi="ar-IQ"/>
        </w:rPr>
        <w:t>غير ذلك</w:t>
      </w:r>
      <w:r w:rsidR="00BB43E5" w:rsidRPr="006C24A3">
        <w:rPr>
          <w:rFonts w:hint="cs"/>
          <w:sz w:val="27"/>
          <w:rtl/>
          <w:lang w:bidi="ar-IQ"/>
        </w:rPr>
        <w:t>،</w:t>
      </w:r>
      <w:r w:rsidRPr="006C24A3">
        <w:rPr>
          <w:sz w:val="27"/>
          <w:rtl/>
          <w:lang w:bidi="ar-IQ"/>
        </w:rPr>
        <w:t xml:space="preserve"> كما يندر من غيره خلاف عادته</w:t>
      </w:r>
      <w:r w:rsidR="00BB43E5" w:rsidRPr="006C24A3">
        <w:rPr>
          <w:rFonts w:hint="cs"/>
          <w:sz w:val="27"/>
          <w:rtl/>
          <w:lang w:bidi="ar-IQ"/>
        </w:rPr>
        <w:t>.</w:t>
      </w:r>
      <w:r w:rsidRPr="006C24A3">
        <w:rPr>
          <w:sz w:val="27"/>
          <w:rtl/>
          <w:lang w:bidi="ar-IQ"/>
        </w:rPr>
        <w:t xml:space="preserve"> ويصح</w:t>
      </w:r>
      <w:r w:rsidRPr="006C24A3">
        <w:rPr>
          <w:rFonts w:hint="cs"/>
          <w:sz w:val="27"/>
          <w:rtl/>
          <w:lang w:bidi="ar-IQ"/>
        </w:rPr>
        <w:t>ّ</w:t>
      </w:r>
      <w:r w:rsidR="00BB43E5" w:rsidRPr="006C24A3">
        <w:rPr>
          <w:rFonts w:hint="cs"/>
          <w:sz w:val="27"/>
          <w:rtl/>
          <w:lang w:bidi="ar-IQ"/>
        </w:rPr>
        <w:t>ِ</w:t>
      </w:r>
      <w:r w:rsidRPr="006C24A3">
        <w:rPr>
          <w:sz w:val="27"/>
          <w:rtl/>
          <w:lang w:bidi="ar-IQ"/>
        </w:rPr>
        <w:t xml:space="preserve">ح هذا التأويل قوله في الحديث: </w:t>
      </w:r>
      <w:r w:rsidRPr="006C24A3">
        <w:rPr>
          <w:rFonts w:hint="eastAsia"/>
          <w:sz w:val="24"/>
          <w:szCs w:val="24"/>
          <w:rtl/>
        </w:rPr>
        <w:t>«</w:t>
      </w:r>
      <w:r w:rsidRPr="006C24A3">
        <w:rPr>
          <w:sz w:val="27"/>
          <w:rtl/>
          <w:lang w:bidi="ar-IQ"/>
        </w:rPr>
        <w:t>إن الله</w:t>
      </w:r>
      <w:r w:rsidRPr="006C24A3">
        <w:rPr>
          <w:rFonts w:hint="cs"/>
          <w:sz w:val="27"/>
          <w:rtl/>
          <w:lang w:bidi="ar-IQ"/>
        </w:rPr>
        <w:t xml:space="preserve"> </w:t>
      </w:r>
      <w:r w:rsidRPr="006C24A3">
        <w:rPr>
          <w:sz w:val="27"/>
          <w:rtl/>
          <w:lang w:bidi="ar-IQ"/>
        </w:rPr>
        <w:t>قبض</w:t>
      </w:r>
      <w:r w:rsidRPr="006C24A3">
        <w:rPr>
          <w:rFonts w:hint="cs"/>
          <w:sz w:val="27"/>
          <w:rtl/>
          <w:lang w:bidi="ar-IQ"/>
        </w:rPr>
        <w:t xml:space="preserve"> </w:t>
      </w:r>
      <w:r w:rsidRPr="006C24A3">
        <w:rPr>
          <w:sz w:val="27"/>
          <w:rtl/>
          <w:lang w:bidi="ar-IQ"/>
        </w:rPr>
        <w:t>أرواحنا</w:t>
      </w:r>
      <w:r w:rsidRPr="006C24A3">
        <w:rPr>
          <w:rFonts w:hint="eastAsia"/>
          <w:sz w:val="24"/>
          <w:szCs w:val="24"/>
          <w:rtl/>
        </w:rPr>
        <w:t>»</w:t>
      </w:r>
      <w:r w:rsidR="00BB43E5" w:rsidRPr="006C24A3">
        <w:rPr>
          <w:rFonts w:hint="cs"/>
          <w:sz w:val="27"/>
          <w:rtl/>
          <w:lang w:bidi="ar-IQ"/>
        </w:rPr>
        <w:t>،</w:t>
      </w:r>
      <w:r w:rsidRPr="006C24A3">
        <w:rPr>
          <w:sz w:val="27"/>
          <w:rtl/>
          <w:lang w:bidi="ar-IQ"/>
        </w:rPr>
        <w:t xml:space="preserve"> وقول بلال فيه: </w:t>
      </w:r>
      <w:r w:rsidRPr="006C24A3">
        <w:rPr>
          <w:rFonts w:hint="eastAsia"/>
          <w:sz w:val="24"/>
          <w:szCs w:val="24"/>
          <w:rtl/>
        </w:rPr>
        <w:t>«</w:t>
      </w:r>
      <w:r w:rsidRPr="006C24A3">
        <w:rPr>
          <w:sz w:val="27"/>
          <w:rtl/>
          <w:lang w:bidi="ar-IQ"/>
        </w:rPr>
        <w:t xml:space="preserve">ما </w:t>
      </w:r>
      <w:r w:rsidRPr="006C24A3">
        <w:rPr>
          <w:rFonts w:hint="cs"/>
          <w:sz w:val="27"/>
          <w:rtl/>
          <w:lang w:bidi="ar-IQ"/>
        </w:rPr>
        <w:t>أ</w:t>
      </w:r>
      <w:r w:rsidR="00A92967">
        <w:rPr>
          <w:rFonts w:hint="cs"/>
          <w:sz w:val="27"/>
          <w:rtl/>
          <w:lang w:bidi="ar-IQ"/>
        </w:rPr>
        <w:t>ُ</w:t>
      </w:r>
      <w:r w:rsidRPr="006C24A3">
        <w:rPr>
          <w:sz w:val="27"/>
          <w:rtl/>
          <w:lang w:bidi="ar-IQ"/>
        </w:rPr>
        <w:t>لقي</w:t>
      </w:r>
      <w:r w:rsidR="00A92967">
        <w:rPr>
          <w:rFonts w:hint="cs"/>
          <w:sz w:val="27"/>
          <w:rtl/>
          <w:lang w:bidi="ar-IQ"/>
        </w:rPr>
        <w:t>َ</w:t>
      </w:r>
      <w:r w:rsidRPr="006C24A3">
        <w:rPr>
          <w:sz w:val="27"/>
          <w:rtl/>
          <w:lang w:bidi="ar-IQ"/>
        </w:rPr>
        <w:t>ت</w:t>
      </w:r>
      <w:r w:rsidR="00A92967">
        <w:rPr>
          <w:rFonts w:hint="cs"/>
          <w:sz w:val="27"/>
          <w:rtl/>
          <w:lang w:bidi="ar-IQ"/>
        </w:rPr>
        <w:t>ْ</w:t>
      </w:r>
      <w:r w:rsidRPr="006C24A3">
        <w:rPr>
          <w:sz w:val="27"/>
          <w:rtl/>
          <w:lang w:bidi="ar-IQ"/>
        </w:rPr>
        <w:t xml:space="preserve"> عل</w:t>
      </w:r>
      <w:r w:rsidR="00A92967">
        <w:rPr>
          <w:rFonts w:hint="cs"/>
          <w:sz w:val="27"/>
          <w:rtl/>
          <w:lang w:bidi="ar-IQ"/>
        </w:rPr>
        <w:t>يَّ</w:t>
      </w:r>
      <w:r w:rsidRPr="006C24A3">
        <w:rPr>
          <w:sz w:val="27"/>
          <w:rtl/>
          <w:lang w:bidi="ar-IQ"/>
        </w:rPr>
        <w:t xml:space="preserve"> نومة</w:t>
      </w:r>
      <w:r w:rsidR="00A92967">
        <w:rPr>
          <w:rFonts w:hint="cs"/>
          <w:sz w:val="27"/>
          <w:rtl/>
          <w:lang w:bidi="ar-IQ"/>
        </w:rPr>
        <w:t>ٌ</w:t>
      </w:r>
      <w:r w:rsidRPr="006C24A3">
        <w:rPr>
          <w:sz w:val="27"/>
          <w:rtl/>
          <w:lang w:bidi="ar-IQ"/>
        </w:rPr>
        <w:t xml:space="preserve"> مثلها قط</w:t>
      </w:r>
      <w:r w:rsidR="00BB43E5" w:rsidRPr="006C24A3">
        <w:rPr>
          <w:rFonts w:hint="cs"/>
          <w:sz w:val="27"/>
          <w:rtl/>
          <w:lang w:bidi="ar-IQ"/>
        </w:rPr>
        <w:t>ّ</w:t>
      </w:r>
      <w:r w:rsidRPr="006C24A3">
        <w:rPr>
          <w:rFonts w:hint="eastAsia"/>
          <w:sz w:val="24"/>
          <w:szCs w:val="24"/>
          <w:rtl/>
        </w:rPr>
        <w:t>»</w:t>
      </w:r>
      <w:r w:rsidRPr="006C24A3">
        <w:rPr>
          <w:rFonts w:hint="cs"/>
          <w:sz w:val="27"/>
          <w:rtl/>
          <w:lang w:bidi="ar-IQ"/>
        </w:rPr>
        <w:t xml:space="preserve">. </w:t>
      </w:r>
      <w:r w:rsidRPr="006C24A3">
        <w:rPr>
          <w:sz w:val="27"/>
          <w:rtl/>
          <w:lang w:bidi="ar-IQ"/>
        </w:rPr>
        <w:t>ولكن</w:t>
      </w:r>
      <w:r w:rsidR="00BB43E5" w:rsidRPr="006C24A3">
        <w:rPr>
          <w:rFonts w:hint="cs"/>
          <w:sz w:val="27"/>
          <w:rtl/>
          <w:lang w:bidi="ar-IQ"/>
        </w:rPr>
        <w:t>ْ</w:t>
      </w:r>
      <w:r w:rsidRPr="006C24A3">
        <w:rPr>
          <w:sz w:val="27"/>
          <w:rtl/>
          <w:lang w:bidi="ar-IQ"/>
        </w:rPr>
        <w:t xml:space="preserve"> مثل هذا إنما</w:t>
      </w:r>
      <w:r w:rsidRPr="006C24A3">
        <w:rPr>
          <w:rFonts w:hint="cs"/>
          <w:sz w:val="27"/>
          <w:rtl/>
          <w:lang w:bidi="ar-IQ"/>
        </w:rPr>
        <w:t xml:space="preserve"> </w:t>
      </w:r>
      <w:r w:rsidRPr="006C24A3">
        <w:rPr>
          <w:sz w:val="27"/>
          <w:rtl/>
          <w:lang w:bidi="ar-IQ"/>
        </w:rPr>
        <w:t>يكون منه ل</w:t>
      </w:r>
      <w:r w:rsidRPr="006C24A3">
        <w:rPr>
          <w:rFonts w:hint="cs"/>
          <w:sz w:val="27"/>
          <w:rtl/>
          <w:lang w:bidi="ar-IQ"/>
        </w:rPr>
        <w:t>أ</w:t>
      </w:r>
      <w:r w:rsidRPr="006C24A3">
        <w:rPr>
          <w:sz w:val="27"/>
          <w:rtl/>
          <w:lang w:bidi="ar-IQ"/>
        </w:rPr>
        <w:t>مر</w:t>
      </w:r>
      <w:r w:rsidR="00BB43E5" w:rsidRPr="006C24A3">
        <w:rPr>
          <w:rFonts w:hint="cs"/>
          <w:sz w:val="27"/>
          <w:rtl/>
          <w:lang w:bidi="ar-IQ"/>
        </w:rPr>
        <w:t>ٍ</w:t>
      </w:r>
      <w:r w:rsidRPr="006C24A3">
        <w:rPr>
          <w:sz w:val="27"/>
          <w:rtl/>
          <w:lang w:bidi="ar-IQ"/>
        </w:rPr>
        <w:t xml:space="preserve"> يريد الله من إثبات حكم</w:t>
      </w:r>
      <w:r w:rsidR="00BB43E5" w:rsidRPr="006C24A3">
        <w:rPr>
          <w:rFonts w:hint="cs"/>
          <w:sz w:val="27"/>
          <w:rtl/>
          <w:lang w:bidi="ar-IQ"/>
        </w:rPr>
        <w:t>ٍ</w:t>
      </w:r>
      <w:r w:rsidRPr="006C24A3">
        <w:rPr>
          <w:sz w:val="27"/>
          <w:rtl/>
          <w:lang w:bidi="ar-IQ"/>
        </w:rPr>
        <w:t xml:space="preserve"> وتأسيس سن</w:t>
      </w:r>
      <w:r w:rsidR="00BB43E5" w:rsidRPr="006C24A3">
        <w:rPr>
          <w:rFonts w:hint="cs"/>
          <w:sz w:val="27"/>
          <w:rtl/>
          <w:lang w:bidi="ar-IQ"/>
        </w:rPr>
        <w:t>ّ</w:t>
      </w:r>
      <w:r w:rsidRPr="006C24A3">
        <w:rPr>
          <w:sz w:val="27"/>
          <w:rtl/>
          <w:lang w:bidi="ar-IQ"/>
        </w:rPr>
        <w:t>ة</w:t>
      </w:r>
      <w:r w:rsidR="00BB43E5" w:rsidRPr="006C24A3">
        <w:rPr>
          <w:rFonts w:hint="cs"/>
          <w:sz w:val="27"/>
          <w:rtl/>
          <w:lang w:bidi="ar-IQ"/>
        </w:rPr>
        <w:t>ٍ</w:t>
      </w:r>
      <w:r w:rsidRPr="006C24A3">
        <w:rPr>
          <w:sz w:val="27"/>
          <w:rtl/>
          <w:lang w:bidi="ar-IQ"/>
        </w:rPr>
        <w:t xml:space="preserve"> وإظهار شرع</w:t>
      </w:r>
      <w:r w:rsidR="00BB43E5" w:rsidRPr="006C24A3">
        <w:rPr>
          <w:rFonts w:hint="cs"/>
          <w:sz w:val="27"/>
          <w:rtl/>
          <w:lang w:bidi="ar-IQ"/>
        </w:rPr>
        <w:t>ٍ</w:t>
      </w:r>
      <w:r w:rsidRPr="006C24A3">
        <w:rPr>
          <w:sz w:val="27"/>
          <w:rtl/>
          <w:lang w:bidi="ar-IQ"/>
        </w:rPr>
        <w:t>، وكما قال في الحديث</w:t>
      </w:r>
      <w:r w:rsidRPr="006C24A3">
        <w:rPr>
          <w:rFonts w:hint="cs"/>
          <w:sz w:val="27"/>
          <w:rtl/>
          <w:lang w:bidi="ar-IQ"/>
        </w:rPr>
        <w:t xml:space="preserve"> </w:t>
      </w:r>
      <w:r w:rsidRPr="006C24A3">
        <w:rPr>
          <w:sz w:val="27"/>
          <w:rtl/>
          <w:lang w:bidi="ar-IQ"/>
        </w:rPr>
        <w:t xml:space="preserve">الآخر: </w:t>
      </w:r>
      <w:r w:rsidRPr="006C24A3">
        <w:rPr>
          <w:rFonts w:hint="eastAsia"/>
          <w:sz w:val="24"/>
          <w:szCs w:val="24"/>
          <w:rtl/>
        </w:rPr>
        <w:t>«</w:t>
      </w:r>
      <w:r w:rsidRPr="006C24A3">
        <w:rPr>
          <w:sz w:val="27"/>
          <w:rtl/>
          <w:lang w:bidi="ar-IQ"/>
        </w:rPr>
        <w:t>ولو شاء الله ل</w:t>
      </w:r>
      <w:r w:rsidRPr="006C24A3">
        <w:rPr>
          <w:rFonts w:hint="cs"/>
          <w:sz w:val="27"/>
          <w:rtl/>
          <w:lang w:bidi="ar-IQ"/>
        </w:rPr>
        <w:t>أ</w:t>
      </w:r>
      <w:r w:rsidRPr="006C24A3">
        <w:rPr>
          <w:sz w:val="27"/>
          <w:rtl/>
          <w:lang w:bidi="ar-IQ"/>
        </w:rPr>
        <w:t>يقظنا</w:t>
      </w:r>
      <w:r w:rsidR="00BB43E5" w:rsidRPr="006C24A3">
        <w:rPr>
          <w:rFonts w:hint="cs"/>
          <w:sz w:val="27"/>
          <w:rtl/>
          <w:lang w:bidi="ar-IQ"/>
        </w:rPr>
        <w:t>،</w:t>
      </w:r>
      <w:r w:rsidRPr="006C24A3">
        <w:rPr>
          <w:sz w:val="27"/>
          <w:rtl/>
          <w:lang w:bidi="ar-IQ"/>
        </w:rPr>
        <w:t xml:space="preserve"> ولكن</w:t>
      </w:r>
      <w:r w:rsidR="00BB43E5" w:rsidRPr="006C24A3">
        <w:rPr>
          <w:rFonts w:hint="cs"/>
          <w:sz w:val="27"/>
          <w:rtl/>
          <w:lang w:bidi="ar-IQ"/>
        </w:rPr>
        <w:t>ْ</w:t>
      </w:r>
      <w:r w:rsidRPr="006C24A3">
        <w:rPr>
          <w:sz w:val="27"/>
          <w:rtl/>
          <w:lang w:bidi="ar-IQ"/>
        </w:rPr>
        <w:t xml:space="preserve"> أراد أن يكون لم</w:t>
      </w:r>
      <w:r w:rsidR="00BB43E5" w:rsidRPr="006C24A3">
        <w:rPr>
          <w:rFonts w:hint="cs"/>
          <w:sz w:val="27"/>
          <w:rtl/>
          <w:lang w:bidi="ar-IQ"/>
        </w:rPr>
        <w:t>َ</w:t>
      </w:r>
      <w:r w:rsidRPr="006C24A3">
        <w:rPr>
          <w:sz w:val="27"/>
          <w:rtl/>
          <w:lang w:bidi="ar-IQ"/>
        </w:rPr>
        <w:t>ن</w:t>
      </w:r>
      <w:r w:rsidR="00BB43E5" w:rsidRPr="006C24A3">
        <w:rPr>
          <w:rFonts w:hint="cs"/>
          <w:sz w:val="27"/>
          <w:rtl/>
          <w:lang w:bidi="ar-IQ"/>
        </w:rPr>
        <w:t>ْ</w:t>
      </w:r>
      <w:r w:rsidRPr="006C24A3">
        <w:rPr>
          <w:sz w:val="27"/>
          <w:rtl/>
          <w:lang w:bidi="ar-IQ"/>
        </w:rPr>
        <w:t xml:space="preserve"> بعدكم</w:t>
      </w:r>
      <w:r w:rsidRPr="006C24A3">
        <w:rPr>
          <w:rFonts w:hint="eastAsia"/>
          <w:sz w:val="24"/>
          <w:szCs w:val="24"/>
          <w:rtl/>
        </w:rPr>
        <w:t>»</w:t>
      </w:r>
      <w:r w:rsidRPr="006C24A3">
        <w:rPr>
          <w:sz w:val="27"/>
          <w:rtl/>
          <w:lang w:bidi="ar-IQ"/>
        </w:rPr>
        <w:t xml:space="preserve">. </w:t>
      </w:r>
    </w:p>
    <w:p w:rsidR="003B294D" w:rsidRPr="006C24A3" w:rsidRDefault="003B294D" w:rsidP="00441FAA">
      <w:pPr>
        <w:rPr>
          <w:sz w:val="27"/>
          <w:rtl/>
          <w:lang w:bidi="ar-IQ"/>
        </w:rPr>
      </w:pPr>
      <w:r w:rsidRPr="006C24A3">
        <w:rPr>
          <w:rFonts w:hint="cs"/>
          <w:sz w:val="27"/>
          <w:rtl/>
          <w:lang w:bidi="ar-IQ"/>
        </w:rPr>
        <w:t xml:space="preserve">2ـ </w:t>
      </w:r>
      <w:r w:rsidR="00BB43E5" w:rsidRPr="006C24A3">
        <w:rPr>
          <w:rFonts w:hint="cs"/>
          <w:sz w:val="27"/>
          <w:rtl/>
          <w:lang w:bidi="ar-IQ"/>
        </w:rPr>
        <w:t>إ</w:t>
      </w:r>
      <w:r w:rsidRPr="006C24A3">
        <w:rPr>
          <w:sz w:val="27"/>
          <w:rtl/>
          <w:lang w:bidi="ar-IQ"/>
        </w:rPr>
        <w:t>ن قلبه لا</w:t>
      </w:r>
      <w:r w:rsidRPr="006C24A3">
        <w:rPr>
          <w:rFonts w:hint="cs"/>
          <w:sz w:val="27"/>
          <w:rtl/>
          <w:lang w:bidi="ar-IQ"/>
        </w:rPr>
        <w:t xml:space="preserve"> </w:t>
      </w:r>
      <w:r w:rsidRPr="006C24A3">
        <w:rPr>
          <w:sz w:val="27"/>
          <w:rtl/>
          <w:lang w:bidi="ar-IQ"/>
        </w:rPr>
        <w:t>يستغرقه النوم حت</w:t>
      </w:r>
      <w:r w:rsidR="00BB43E5" w:rsidRPr="006C24A3">
        <w:rPr>
          <w:rFonts w:hint="cs"/>
          <w:sz w:val="27"/>
          <w:rtl/>
          <w:lang w:bidi="ar-IQ"/>
        </w:rPr>
        <w:t>ّ</w:t>
      </w:r>
      <w:r w:rsidRPr="006C24A3">
        <w:rPr>
          <w:sz w:val="27"/>
          <w:rtl/>
          <w:lang w:bidi="ar-IQ"/>
        </w:rPr>
        <w:t>ى يكون منه الح</w:t>
      </w:r>
      <w:r w:rsidR="00BB43E5" w:rsidRPr="006C24A3">
        <w:rPr>
          <w:rFonts w:hint="cs"/>
          <w:sz w:val="27"/>
          <w:rtl/>
          <w:lang w:bidi="ar-IQ"/>
        </w:rPr>
        <w:t>َ</w:t>
      </w:r>
      <w:r w:rsidRPr="006C24A3">
        <w:rPr>
          <w:sz w:val="27"/>
          <w:rtl/>
          <w:lang w:bidi="ar-IQ"/>
        </w:rPr>
        <w:t>د</w:t>
      </w:r>
      <w:r w:rsidR="00BB43E5" w:rsidRPr="006C24A3">
        <w:rPr>
          <w:rFonts w:hint="cs"/>
          <w:sz w:val="27"/>
          <w:rtl/>
          <w:lang w:bidi="ar-IQ"/>
        </w:rPr>
        <w:t>َ</w:t>
      </w:r>
      <w:r w:rsidRPr="006C24A3">
        <w:rPr>
          <w:sz w:val="27"/>
          <w:rtl/>
          <w:lang w:bidi="ar-IQ"/>
        </w:rPr>
        <w:t>ث فيه</w:t>
      </w:r>
      <w:r w:rsidR="00BB43E5" w:rsidRPr="006C24A3">
        <w:rPr>
          <w:rFonts w:hint="cs"/>
          <w:sz w:val="27"/>
          <w:rtl/>
          <w:lang w:bidi="ar-IQ"/>
        </w:rPr>
        <w:t>؛</w:t>
      </w:r>
      <w:r w:rsidRPr="006C24A3">
        <w:rPr>
          <w:sz w:val="27"/>
          <w:rtl/>
          <w:lang w:bidi="ar-IQ"/>
        </w:rPr>
        <w:t xml:space="preserve"> لما ر</w:t>
      </w:r>
      <w:r w:rsidR="00BB43E5" w:rsidRPr="006C24A3">
        <w:rPr>
          <w:rFonts w:hint="cs"/>
          <w:sz w:val="27"/>
          <w:rtl/>
          <w:lang w:bidi="ar-IQ"/>
        </w:rPr>
        <w:t>ُ</w:t>
      </w:r>
      <w:r w:rsidRPr="006C24A3">
        <w:rPr>
          <w:sz w:val="27"/>
          <w:rtl/>
          <w:lang w:bidi="ar-IQ"/>
        </w:rPr>
        <w:t xml:space="preserve">وي أنه كان ينام </w:t>
      </w:r>
      <w:r w:rsidRPr="006C24A3">
        <w:rPr>
          <w:sz w:val="27"/>
          <w:rtl/>
          <w:lang w:bidi="ar-IQ"/>
        </w:rPr>
        <w:lastRenderedPageBreak/>
        <w:t>حت</w:t>
      </w:r>
      <w:r w:rsidR="00BB43E5" w:rsidRPr="006C24A3">
        <w:rPr>
          <w:rFonts w:hint="cs"/>
          <w:sz w:val="27"/>
          <w:rtl/>
          <w:lang w:bidi="ar-IQ"/>
        </w:rPr>
        <w:t>ّ</w:t>
      </w:r>
      <w:r w:rsidRPr="006C24A3">
        <w:rPr>
          <w:sz w:val="27"/>
          <w:rtl/>
          <w:lang w:bidi="ar-IQ"/>
        </w:rPr>
        <w:t>ى ينفخ وحت</w:t>
      </w:r>
      <w:r w:rsidR="00BB43E5" w:rsidRPr="006C24A3">
        <w:rPr>
          <w:rFonts w:hint="cs"/>
          <w:sz w:val="27"/>
          <w:rtl/>
          <w:lang w:bidi="ar-IQ"/>
        </w:rPr>
        <w:t>ّ</w:t>
      </w:r>
      <w:r w:rsidRPr="006C24A3">
        <w:rPr>
          <w:sz w:val="27"/>
          <w:rtl/>
          <w:lang w:bidi="ar-IQ"/>
        </w:rPr>
        <w:t>ى يسمع</w:t>
      </w:r>
      <w:r w:rsidRPr="006C24A3">
        <w:rPr>
          <w:rFonts w:hint="cs"/>
          <w:sz w:val="27"/>
          <w:rtl/>
          <w:lang w:bidi="ar-IQ"/>
        </w:rPr>
        <w:t xml:space="preserve"> </w:t>
      </w:r>
      <w:r w:rsidRPr="006C24A3">
        <w:rPr>
          <w:sz w:val="27"/>
          <w:rtl/>
          <w:lang w:bidi="ar-IQ"/>
        </w:rPr>
        <w:t>غطيطه، ثم</w:t>
      </w:r>
      <w:r w:rsidR="00BB43E5" w:rsidRPr="006C24A3">
        <w:rPr>
          <w:rFonts w:hint="cs"/>
          <w:sz w:val="27"/>
          <w:rtl/>
          <w:lang w:bidi="ar-IQ"/>
        </w:rPr>
        <w:t>ّ</w:t>
      </w:r>
      <w:r w:rsidRPr="006C24A3">
        <w:rPr>
          <w:sz w:val="27"/>
          <w:rtl/>
          <w:lang w:bidi="ar-IQ"/>
        </w:rPr>
        <w:t xml:space="preserve"> يصل</w:t>
      </w:r>
      <w:r w:rsidR="00BB43E5" w:rsidRPr="006C24A3">
        <w:rPr>
          <w:rFonts w:hint="cs"/>
          <w:sz w:val="27"/>
          <w:rtl/>
          <w:lang w:bidi="ar-IQ"/>
        </w:rPr>
        <w:t>ّ</w:t>
      </w:r>
      <w:r w:rsidRPr="006C24A3">
        <w:rPr>
          <w:sz w:val="27"/>
          <w:rtl/>
          <w:lang w:bidi="ar-IQ"/>
        </w:rPr>
        <w:t>ي ولم يتوض</w:t>
      </w:r>
      <w:r w:rsidR="00BB43E5" w:rsidRPr="006C24A3">
        <w:rPr>
          <w:rFonts w:hint="cs"/>
          <w:sz w:val="27"/>
          <w:rtl/>
          <w:lang w:bidi="ar-IQ"/>
        </w:rPr>
        <w:t>َّ</w:t>
      </w:r>
      <w:r w:rsidRPr="006C24A3">
        <w:rPr>
          <w:sz w:val="27"/>
          <w:rtl/>
          <w:lang w:bidi="ar-IQ"/>
        </w:rPr>
        <w:t>أ، وقيل: لا ينام من أجل أنه يوحى إليه في النوم</w:t>
      </w:r>
      <w:r w:rsidR="00D319E7" w:rsidRPr="006C24A3">
        <w:rPr>
          <w:rFonts w:hint="cs"/>
          <w:sz w:val="27"/>
          <w:rtl/>
          <w:lang w:bidi="ar-IQ"/>
        </w:rPr>
        <w:t>،</w:t>
      </w:r>
      <w:r w:rsidRPr="006C24A3">
        <w:rPr>
          <w:sz w:val="27"/>
          <w:rtl/>
          <w:lang w:bidi="ar-IQ"/>
        </w:rPr>
        <w:t xml:space="preserve"> وليس في</w:t>
      </w:r>
      <w:r w:rsidRPr="006C24A3">
        <w:rPr>
          <w:rFonts w:hint="cs"/>
          <w:sz w:val="27"/>
          <w:rtl/>
          <w:lang w:bidi="ar-IQ"/>
        </w:rPr>
        <w:t xml:space="preserve"> </w:t>
      </w:r>
      <w:r w:rsidRPr="006C24A3">
        <w:rPr>
          <w:sz w:val="27"/>
          <w:rtl/>
          <w:lang w:bidi="ar-IQ"/>
        </w:rPr>
        <w:t>قص</w:t>
      </w:r>
      <w:r w:rsidRPr="006C24A3">
        <w:rPr>
          <w:rFonts w:hint="cs"/>
          <w:sz w:val="27"/>
          <w:rtl/>
          <w:lang w:bidi="ar-IQ"/>
        </w:rPr>
        <w:t>ّ</w:t>
      </w:r>
      <w:r w:rsidRPr="006C24A3">
        <w:rPr>
          <w:sz w:val="27"/>
          <w:rtl/>
          <w:lang w:bidi="ar-IQ"/>
        </w:rPr>
        <w:t>ة الوادي إلا</w:t>
      </w:r>
      <w:r w:rsidR="00D319E7" w:rsidRPr="006C24A3">
        <w:rPr>
          <w:rFonts w:hint="cs"/>
          <w:sz w:val="27"/>
          <w:rtl/>
          <w:lang w:bidi="ar-IQ"/>
        </w:rPr>
        <w:t>ّ</w:t>
      </w:r>
      <w:r w:rsidRPr="006C24A3">
        <w:rPr>
          <w:sz w:val="27"/>
          <w:rtl/>
          <w:lang w:bidi="ar-IQ"/>
        </w:rPr>
        <w:t xml:space="preserve"> نوم عينيه عن رؤية الشمس، وليس هذا من فعل القلب، وقد قال</w:t>
      </w:r>
      <w:r w:rsidR="00472638" w:rsidRPr="006C24A3">
        <w:rPr>
          <w:rFonts w:ascii="Mosawi" w:hAnsi="Mosawi" w:cs="Mosawi"/>
          <w:szCs w:val="22"/>
          <w:rtl/>
        </w:rPr>
        <w:t>×</w:t>
      </w:r>
      <w:r w:rsidRPr="006C24A3">
        <w:rPr>
          <w:sz w:val="27"/>
          <w:rtl/>
          <w:lang w:bidi="ar-IQ"/>
        </w:rPr>
        <w:t xml:space="preserve">: </w:t>
      </w:r>
      <w:r w:rsidRPr="006C24A3">
        <w:rPr>
          <w:rFonts w:hint="eastAsia"/>
          <w:sz w:val="24"/>
          <w:szCs w:val="24"/>
          <w:rtl/>
        </w:rPr>
        <w:t>«</w:t>
      </w:r>
      <w:r w:rsidRPr="006C24A3">
        <w:rPr>
          <w:sz w:val="27"/>
          <w:rtl/>
          <w:lang w:bidi="ar-IQ"/>
        </w:rPr>
        <w:t>إن الله قبض أرواحنا</w:t>
      </w:r>
      <w:r w:rsidRPr="006C24A3">
        <w:rPr>
          <w:rFonts w:hint="cs"/>
          <w:sz w:val="27"/>
          <w:rtl/>
          <w:lang w:bidi="ar-IQ"/>
        </w:rPr>
        <w:t>،</w:t>
      </w:r>
      <w:r w:rsidRPr="006C24A3">
        <w:rPr>
          <w:sz w:val="27"/>
          <w:rtl/>
          <w:lang w:bidi="ar-IQ"/>
        </w:rPr>
        <w:t xml:space="preserve"> ولو شاء لرد</w:t>
      </w:r>
      <w:r w:rsidRPr="006C24A3">
        <w:rPr>
          <w:rFonts w:hint="cs"/>
          <w:sz w:val="27"/>
          <w:rtl/>
          <w:lang w:bidi="ar-IQ"/>
        </w:rPr>
        <w:t>ّ</w:t>
      </w:r>
      <w:r w:rsidR="00D319E7" w:rsidRPr="006C24A3">
        <w:rPr>
          <w:rFonts w:hint="cs"/>
          <w:sz w:val="27"/>
          <w:rtl/>
          <w:lang w:bidi="ar-IQ"/>
        </w:rPr>
        <w:t>َ</w:t>
      </w:r>
      <w:r w:rsidRPr="006C24A3">
        <w:rPr>
          <w:sz w:val="27"/>
          <w:rtl/>
          <w:lang w:bidi="ar-IQ"/>
        </w:rPr>
        <w:t>ها إلينا في حين</w:t>
      </w:r>
      <w:r w:rsidR="00D319E7" w:rsidRPr="006C24A3">
        <w:rPr>
          <w:rFonts w:hint="cs"/>
          <w:sz w:val="27"/>
          <w:rtl/>
          <w:lang w:bidi="ar-IQ"/>
        </w:rPr>
        <w:t>ٍ</w:t>
      </w:r>
      <w:r w:rsidRPr="006C24A3">
        <w:rPr>
          <w:sz w:val="27"/>
          <w:rtl/>
          <w:lang w:bidi="ar-IQ"/>
        </w:rPr>
        <w:t xml:space="preserve"> غير هذا</w:t>
      </w:r>
      <w:r w:rsidRPr="006C24A3">
        <w:rPr>
          <w:rFonts w:hint="eastAsia"/>
          <w:sz w:val="24"/>
          <w:szCs w:val="24"/>
          <w:rtl/>
        </w:rPr>
        <w:t>»</w:t>
      </w:r>
      <w:r w:rsidRPr="006C24A3">
        <w:rPr>
          <w:sz w:val="27"/>
          <w:rtl/>
          <w:lang w:bidi="ar-IQ"/>
        </w:rPr>
        <w:t xml:space="preserve">. </w:t>
      </w:r>
    </w:p>
    <w:p w:rsidR="003B294D" w:rsidRPr="006C24A3" w:rsidRDefault="003B294D" w:rsidP="00441FAA">
      <w:pPr>
        <w:rPr>
          <w:sz w:val="27"/>
          <w:rtl/>
          <w:lang w:bidi="ar-IQ"/>
        </w:rPr>
      </w:pPr>
      <w:r w:rsidRPr="006C24A3">
        <w:rPr>
          <w:b/>
          <w:bCs/>
          <w:sz w:val="27"/>
          <w:rtl/>
          <w:lang w:bidi="ar-IQ"/>
        </w:rPr>
        <w:t>فإن</w:t>
      </w:r>
      <w:r w:rsidR="00D319E7" w:rsidRPr="006C24A3">
        <w:rPr>
          <w:rFonts w:hint="cs"/>
          <w:b/>
          <w:bCs/>
          <w:sz w:val="27"/>
          <w:rtl/>
          <w:lang w:bidi="ar-IQ"/>
        </w:rPr>
        <w:t>ْ</w:t>
      </w:r>
      <w:r w:rsidRPr="006C24A3">
        <w:rPr>
          <w:b/>
          <w:bCs/>
          <w:sz w:val="27"/>
          <w:rtl/>
          <w:lang w:bidi="ar-IQ"/>
        </w:rPr>
        <w:t xml:space="preserve"> قيل</w:t>
      </w:r>
      <w:r w:rsidRPr="006C24A3">
        <w:rPr>
          <w:sz w:val="27"/>
          <w:rtl/>
          <w:lang w:bidi="ar-IQ"/>
        </w:rPr>
        <w:t>:</w:t>
      </w:r>
      <w:r w:rsidRPr="006C24A3">
        <w:rPr>
          <w:rFonts w:hint="cs"/>
          <w:sz w:val="27"/>
          <w:rtl/>
          <w:lang w:bidi="ar-IQ"/>
        </w:rPr>
        <w:t xml:space="preserve"> </w:t>
      </w:r>
      <w:r w:rsidRPr="006C24A3">
        <w:rPr>
          <w:sz w:val="27"/>
          <w:rtl/>
          <w:lang w:bidi="ar-IQ"/>
        </w:rPr>
        <w:t>فلولا عادته من استغراق النوم لما قال لبلال: اكل</w:t>
      </w:r>
      <w:r w:rsidRPr="006C24A3">
        <w:rPr>
          <w:rFonts w:hint="cs"/>
          <w:sz w:val="27"/>
          <w:rtl/>
          <w:lang w:bidi="ar-IQ"/>
        </w:rPr>
        <w:t xml:space="preserve">أ </w:t>
      </w:r>
      <w:r w:rsidRPr="006C24A3">
        <w:rPr>
          <w:sz w:val="27"/>
          <w:rtl/>
          <w:lang w:bidi="ar-IQ"/>
        </w:rPr>
        <w:t>لنا الصبح</w:t>
      </w:r>
      <w:r w:rsidRPr="006C24A3">
        <w:rPr>
          <w:rFonts w:hint="cs"/>
          <w:sz w:val="27"/>
          <w:rtl/>
          <w:lang w:bidi="ar-IQ"/>
        </w:rPr>
        <w:t>؟</w:t>
      </w:r>
      <w:r w:rsidRPr="006C24A3">
        <w:rPr>
          <w:sz w:val="27"/>
          <w:rtl/>
          <w:lang w:bidi="ar-IQ"/>
        </w:rPr>
        <w:t xml:space="preserve"> </w:t>
      </w:r>
    </w:p>
    <w:p w:rsidR="003B294D" w:rsidRPr="006C24A3" w:rsidRDefault="003B294D" w:rsidP="00441FAA">
      <w:pPr>
        <w:rPr>
          <w:sz w:val="27"/>
          <w:rtl/>
          <w:lang w:bidi="ar-IQ"/>
        </w:rPr>
      </w:pPr>
      <w:r w:rsidRPr="006C24A3">
        <w:rPr>
          <w:b/>
          <w:bCs/>
          <w:sz w:val="27"/>
          <w:rtl/>
          <w:lang w:bidi="ar-IQ"/>
        </w:rPr>
        <w:t>قيل في الجواب</w:t>
      </w:r>
      <w:r w:rsidRPr="006C24A3">
        <w:rPr>
          <w:sz w:val="27"/>
          <w:rtl/>
          <w:lang w:bidi="ar-IQ"/>
        </w:rPr>
        <w:t>: إنه</w:t>
      </w:r>
      <w:r w:rsidRPr="006C24A3">
        <w:rPr>
          <w:rFonts w:hint="cs"/>
          <w:sz w:val="27"/>
          <w:rtl/>
          <w:lang w:bidi="ar-IQ"/>
        </w:rPr>
        <w:t xml:space="preserve"> </w:t>
      </w:r>
      <w:r w:rsidRPr="006C24A3">
        <w:rPr>
          <w:sz w:val="27"/>
          <w:rtl/>
          <w:lang w:bidi="ar-IQ"/>
        </w:rPr>
        <w:t>كان من شأنه</w:t>
      </w:r>
      <w:r w:rsidR="00192794" w:rsidRPr="006C24A3">
        <w:rPr>
          <w:rFonts w:ascii="Mosawi" w:hAnsi="Mosawi" w:cs="Mosawi"/>
          <w:szCs w:val="22"/>
          <w:rtl/>
        </w:rPr>
        <w:t>|</w:t>
      </w:r>
      <w:r w:rsidRPr="006C24A3">
        <w:rPr>
          <w:sz w:val="27"/>
          <w:rtl/>
          <w:lang w:bidi="ar-IQ"/>
        </w:rPr>
        <w:t xml:space="preserve"> التغليس بالصبح، ومراعا</w:t>
      </w:r>
      <w:r w:rsidR="00D319E7" w:rsidRPr="006C24A3">
        <w:rPr>
          <w:rFonts w:hint="cs"/>
          <w:sz w:val="27"/>
          <w:rtl/>
          <w:lang w:bidi="ar-IQ"/>
        </w:rPr>
        <w:t>ة</w:t>
      </w:r>
      <w:r w:rsidRPr="006C24A3">
        <w:rPr>
          <w:sz w:val="27"/>
          <w:rtl/>
          <w:lang w:bidi="ar-IQ"/>
        </w:rPr>
        <w:t xml:space="preserve"> أول الفجر لا تصح</w:t>
      </w:r>
      <w:r w:rsidR="00D319E7" w:rsidRPr="006C24A3">
        <w:rPr>
          <w:rFonts w:hint="cs"/>
          <w:sz w:val="27"/>
          <w:rtl/>
          <w:lang w:bidi="ar-IQ"/>
        </w:rPr>
        <w:t>ّ</w:t>
      </w:r>
      <w:r w:rsidRPr="006C24A3">
        <w:rPr>
          <w:sz w:val="27"/>
          <w:rtl/>
          <w:lang w:bidi="ar-IQ"/>
        </w:rPr>
        <w:t xml:space="preserve"> مم</w:t>
      </w:r>
      <w:r w:rsidR="00D319E7" w:rsidRPr="006C24A3">
        <w:rPr>
          <w:rFonts w:hint="cs"/>
          <w:sz w:val="27"/>
          <w:rtl/>
          <w:lang w:bidi="ar-IQ"/>
        </w:rPr>
        <w:t>َّ</w:t>
      </w:r>
      <w:r w:rsidRPr="006C24A3">
        <w:rPr>
          <w:sz w:val="27"/>
          <w:rtl/>
          <w:lang w:bidi="ar-IQ"/>
        </w:rPr>
        <w:t>ن</w:t>
      </w:r>
      <w:r w:rsidR="00D319E7" w:rsidRPr="006C24A3">
        <w:rPr>
          <w:rFonts w:hint="cs"/>
          <w:sz w:val="27"/>
          <w:rtl/>
          <w:lang w:bidi="ar-IQ"/>
        </w:rPr>
        <w:t>ْ</w:t>
      </w:r>
      <w:r w:rsidRPr="006C24A3">
        <w:rPr>
          <w:sz w:val="27"/>
          <w:rtl/>
          <w:lang w:bidi="ar-IQ"/>
        </w:rPr>
        <w:t xml:space="preserve"> نام</w:t>
      </w:r>
      <w:r w:rsidR="00D319E7" w:rsidRPr="006C24A3">
        <w:rPr>
          <w:rFonts w:hint="cs"/>
          <w:sz w:val="27"/>
          <w:rtl/>
          <w:lang w:bidi="ar-IQ"/>
        </w:rPr>
        <w:t>َ</w:t>
      </w:r>
      <w:r w:rsidRPr="006C24A3">
        <w:rPr>
          <w:sz w:val="27"/>
          <w:rtl/>
          <w:lang w:bidi="ar-IQ"/>
        </w:rPr>
        <w:t>ت</w:t>
      </w:r>
      <w:r w:rsidR="00D319E7" w:rsidRPr="006C24A3">
        <w:rPr>
          <w:rFonts w:hint="cs"/>
          <w:sz w:val="27"/>
          <w:rtl/>
          <w:lang w:bidi="ar-IQ"/>
        </w:rPr>
        <w:t>ْ</w:t>
      </w:r>
      <w:r w:rsidRPr="006C24A3">
        <w:rPr>
          <w:rFonts w:hint="cs"/>
          <w:sz w:val="27"/>
          <w:rtl/>
          <w:lang w:bidi="ar-IQ"/>
        </w:rPr>
        <w:t xml:space="preserve"> </w:t>
      </w:r>
      <w:r w:rsidRPr="006C24A3">
        <w:rPr>
          <w:sz w:val="27"/>
          <w:rtl/>
          <w:lang w:bidi="ar-IQ"/>
        </w:rPr>
        <w:t>عينه، إذ هو ظاهر يدرك بالجوارح الظاهرة، فوكل بلالا</w:t>
      </w:r>
      <w:r w:rsidRPr="006C24A3">
        <w:rPr>
          <w:rFonts w:hint="cs"/>
          <w:sz w:val="27"/>
          <w:rtl/>
          <w:lang w:bidi="ar-IQ"/>
        </w:rPr>
        <w:t>ً</w:t>
      </w:r>
      <w:r w:rsidRPr="006C24A3">
        <w:rPr>
          <w:sz w:val="27"/>
          <w:rtl/>
          <w:lang w:bidi="ar-IQ"/>
        </w:rPr>
        <w:t xml:space="preserve"> بمراعا</w:t>
      </w:r>
      <w:r w:rsidR="00D319E7" w:rsidRPr="006C24A3">
        <w:rPr>
          <w:rFonts w:hint="cs"/>
          <w:sz w:val="27"/>
          <w:rtl/>
          <w:lang w:bidi="ar-IQ"/>
        </w:rPr>
        <w:t>ة</w:t>
      </w:r>
      <w:r w:rsidRPr="006C24A3">
        <w:rPr>
          <w:sz w:val="27"/>
          <w:rtl/>
          <w:lang w:bidi="ar-IQ"/>
        </w:rPr>
        <w:t xml:space="preserve"> أو</w:t>
      </w:r>
      <w:r w:rsidR="00D319E7" w:rsidRPr="006C24A3">
        <w:rPr>
          <w:rFonts w:hint="cs"/>
          <w:sz w:val="27"/>
          <w:rtl/>
          <w:lang w:bidi="ar-IQ"/>
        </w:rPr>
        <w:t>َّ</w:t>
      </w:r>
      <w:r w:rsidRPr="006C24A3">
        <w:rPr>
          <w:sz w:val="27"/>
          <w:rtl/>
          <w:lang w:bidi="ar-IQ"/>
        </w:rPr>
        <w:t>له ليعلم بذلك، كما</w:t>
      </w:r>
      <w:r w:rsidRPr="006C24A3">
        <w:rPr>
          <w:rFonts w:hint="cs"/>
          <w:sz w:val="27"/>
          <w:rtl/>
          <w:lang w:bidi="ar-IQ"/>
        </w:rPr>
        <w:t xml:space="preserve"> </w:t>
      </w:r>
      <w:r w:rsidRPr="006C24A3">
        <w:rPr>
          <w:sz w:val="27"/>
          <w:rtl/>
          <w:lang w:bidi="ar-IQ"/>
        </w:rPr>
        <w:t>لو شغل بشغل</w:t>
      </w:r>
      <w:r w:rsidR="00D319E7" w:rsidRPr="006C24A3">
        <w:rPr>
          <w:rFonts w:hint="cs"/>
          <w:sz w:val="27"/>
          <w:rtl/>
          <w:lang w:bidi="ar-IQ"/>
        </w:rPr>
        <w:t>ٍ</w:t>
      </w:r>
      <w:r w:rsidRPr="006C24A3">
        <w:rPr>
          <w:sz w:val="27"/>
          <w:rtl/>
          <w:lang w:bidi="ar-IQ"/>
        </w:rPr>
        <w:t xml:space="preserve"> غير النوم عن مراعاته</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74"/>
      </w:r>
      <w:r w:rsidRPr="006C24A3">
        <w:rPr>
          <w:sz w:val="27"/>
          <w:vertAlign w:val="superscript"/>
          <w:rtl/>
          <w:lang w:bidi="ar-IQ"/>
        </w:rPr>
        <w:t>)</w:t>
      </w:r>
      <w:r w:rsidRPr="006C24A3">
        <w:rPr>
          <w:rFonts w:hint="cs"/>
          <w:sz w:val="27"/>
          <w:rtl/>
          <w:lang w:bidi="ar-IQ"/>
        </w:rPr>
        <w:t>.</w:t>
      </w:r>
    </w:p>
    <w:p w:rsidR="003B294D" w:rsidRPr="006C24A3" w:rsidRDefault="003B294D" w:rsidP="00441FAA">
      <w:pPr>
        <w:rPr>
          <w:sz w:val="27"/>
          <w:rtl/>
          <w:lang w:bidi="ar-IQ"/>
        </w:rPr>
      </w:pPr>
      <w:r w:rsidRPr="006C24A3">
        <w:rPr>
          <w:rFonts w:hint="cs"/>
          <w:sz w:val="27"/>
          <w:rtl/>
          <w:lang w:bidi="ar-IQ"/>
        </w:rPr>
        <w:t>وقال العلا</w:t>
      </w:r>
      <w:r w:rsidR="00D319E7" w:rsidRPr="006C24A3">
        <w:rPr>
          <w:rFonts w:hint="cs"/>
          <w:sz w:val="27"/>
          <w:rtl/>
          <w:lang w:bidi="ar-IQ"/>
        </w:rPr>
        <w:t>ّ</w:t>
      </w:r>
      <w:r w:rsidRPr="006C24A3">
        <w:rPr>
          <w:rFonts w:hint="cs"/>
          <w:sz w:val="27"/>
          <w:rtl/>
          <w:lang w:bidi="ar-IQ"/>
        </w:rPr>
        <w:t>مة المجلسي</w:t>
      </w:r>
      <w:r w:rsidR="00D319E7" w:rsidRPr="006C24A3">
        <w:rPr>
          <w:rFonts w:hint="cs"/>
          <w:sz w:val="27"/>
          <w:rtl/>
          <w:lang w:bidi="ar-IQ"/>
        </w:rPr>
        <w:t>،</w:t>
      </w:r>
      <w:r w:rsidRPr="006C24A3">
        <w:rPr>
          <w:rFonts w:hint="cs"/>
          <w:sz w:val="27"/>
          <w:rtl/>
          <w:lang w:bidi="ar-IQ"/>
        </w:rPr>
        <w:t xml:space="preserve"> بعد الانتهاء من نقل كلام القاضي عي</w:t>
      </w:r>
      <w:r w:rsidR="00D319E7" w:rsidRPr="006C24A3">
        <w:rPr>
          <w:rFonts w:hint="cs"/>
          <w:sz w:val="27"/>
          <w:rtl/>
          <w:lang w:bidi="ar-IQ"/>
        </w:rPr>
        <w:t>ّ</w:t>
      </w:r>
      <w:r w:rsidRPr="006C24A3">
        <w:rPr>
          <w:rFonts w:hint="cs"/>
          <w:sz w:val="27"/>
          <w:rtl/>
          <w:lang w:bidi="ar-IQ"/>
        </w:rPr>
        <w:t xml:space="preserve">اض، </w:t>
      </w:r>
      <w:r w:rsidR="00D319E7" w:rsidRPr="006C24A3">
        <w:rPr>
          <w:rFonts w:hint="cs"/>
          <w:sz w:val="27"/>
          <w:rtl/>
          <w:lang w:bidi="ar-IQ"/>
        </w:rPr>
        <w:t>ف</w:t>
      </w:r>
      <w:r w:rsidRPr="006C24A3">
        <w:rPr>
          <w:rFonts w:hint="cs"/>
          <w:sz w:val="27"/>
          <w:rtl/>
          <w:lang w:bidi="ar-IQ"/>
        </w:rPr>
        <w:t>ي قول مقتضب</w:t>
      </w:r>
      <w:r w:rsidR="00D319E7" w:rsidRPr="006C24A3">
        <w:rPr>
          <w:rFonts w:hint="cs"/>
          <w:sz w:val="27"/>
          <w:rtl/>
          <w:lang w:bidi="ar-IQ"/>
        </w:rPr>
        <w:t>ٍ</w:t>
      </w:r>
      <w:r w:rsidRPr="006C24A3">
        <w:rPr>
          <w:rFonts w:hint="cs"/>
          <w:sz w:val="27"/>
          <w:rtl/>
          <w:lang w:bidi="ar-IQ"/>
        </w:rPr>
        <w:t xml:space="preserve">: </w:t>
      </w:r>
      <w:r w:rsidRPr="006C24A3">
        <w:rPr>
          <w:rFonts w:hint="eastAsia"/>
          <w:sz w:val="24"/>
          <w:szCs w:val="24"/>
          <w:rtl/>
        </w:rPr>
        <w:t>«</w:t>
      </w:r>
      <w:r w:rsidRPr="006C24A3">
        <w:rPr>
          <w:sz w:val="27"/>
          <w:rtl/>
          <w:lang w:bidi="ar-IQ"/>
        </w:rPr>
        <w:t>ولم نتعر</w:t>
      </w:r>
      <w:r w:rsidR="00D319E7" w:rsidRPr="006C24A3">
        <w:rPr>
          <w:rFonts w:hint="cs"/>
          <w:sz w:val="27"/>
          <w:rtl/>
          <w:lang w:bidi="ar-IQ"/>
        </w:rPr>
        <w:t>َّ</w:t>
      </w:r>
      <w:r w:rsidRPr="006C24A3">
        <w:rPr>
          <w:sz w:val="27"/>
          <w:rtl/>
          <w:lang w:bidi="ar-IQ"/>
        </w:rPr>
        <w:t>ض لما فيه</w:t>
      </w:r>
      <w:r w:rsidRPr="006C24A3">
        <w:rPr>
          <w:rFonts w:hint="cs"/>
          <w:sz w:val="27"/>
          <w:rtl/>
          <w:lang w:bidi="ar-IQ"/>
        </w:rPr>
        <w:t xml:space="preserve"> [أي في كلا جواب</w:t>
      </w:r>
      <w:r w:rsidR="00D319E7" w:rsidRPr="006C24A3">
        <w:rPr>
          <w:rFonts w:hint="cs"/>
          <w:sz w:val="27"/>
          <w:rtl/>
          <w:lang w:bidi="ar-IQ"/>
        </w:rPr>
        <w:t>َ</w:t>
      </w:r>
      <w:r w:rsidRPr="006C24A3">
        <w:rPr>
          <w:rFonts w:hint="cs"/>
          <w:sz w:val="27"/>
          <w:rtl/>
          <w:lang w:bidi="ar-IQ"/>
        </w:rPr>
        <w:t>ي</w:t>
      </w:r>
      <w:r w:rsidR="00D319E7" w:rsidRPr="006C24A3">
        <w:rPr>
          <w:rFonts w:hint="cs"/>
          <w:sz w:val="27"/>
          <w:rtl/>
          <w:lang w:bidi="ar-IQ"/>
        </w:rPr>
        <w:t>ْ</w:t>
      </w:r>
      <w:r w:rsidRPr="006C24A3">
        <w:rPr>
          <w:rFonts w:hint="cs"/>
          <w:sz w:val="27"/>
          <w:rtl/>
          <w:lang w:bidi="ar-IQ"/>
        </w:rPr>
        <w:t>ه]</w:t>
      </w:r>
      <w:r w:rsidRPr="006C24A3">
        <w:rPr>
          <w:sz w:val="27"/>
          <w:rtl/>
          <w:lang w:bidi="ar-IQ"/>
        </w:rPr>
        <w:t xml:space="preserve"> من الخط</w:t>
      </w:r>
      <w:r w:rsidRPr="006C24A3">
        <w:rPr>
          <w:rFonts w:hint="cs"/>
          <w:sz w:val="27"/>
          <w:rtl/>
          <w:lang w:bidi="ar-IQ"/>
        </w:rPr>
        <w:t xml:space="preserve">أ </w:t>
      </w:r>
      <w:r w:rsidRPr="006C24A3">
        <w:rPr>
          <w:sz w:val="27"/>
          <w:rtl/>
          <w:lang w:bidi="ar-IQ"/>
        </w:rPr>
        <w:t>والفساد</w:t>
      </w:r>
      <w:r w:rsidRPr="006C24A3">
        <w:rPr>
          <w:rFonts w:hint="cs"/>
          <w:sz w:val="27"/>
          <w:rtl/>
          <w:lang w:bidi="ar-IQ"/>
        </w:rPr>
        <w:t>؛</w:t>
      </w:r>
      <w:r w:rsidRPr="006C24A3">
        <w:rPr>
          <w:sz w:val="27"/>
          <w:rtl/>
          <w:lang w:bidi="ar-IQ"/>
        </w:rPr>
        <w:t xml:space="preserve"> لظهوره</w:t>
      </w:r>
      <w:r w:rsidRPr="006C24A3">
        <w:rPr>
          <w:rFonts w:hint="eastAsia"/>
          <w:sz w:val="24"/>
          <w:szCs w:val="24"/>
          <w:rtl/>
        </w:rPr>
        <w:t>»</w:t>
      </w:r>
      <w:r w:rsidRPr="006C24A3">
        <w:rPr>
          <w:sz w:val="27"/>
          <w:vertAlign w:val="superscript"/>
          <w:rtl/>
          <w:lang w:bidi="ar-IQ"/>
        </w:rPr>
        <w:t>(</w:t>
      </w:r>
      <w:r w:rsidRPr="006C24A3">
        <w:rPr>
          <w:rStyle w:val="af9"/>
          <w:sz w:val="27"/>
          <w:rtl/>
          <w:lang w:bidi="ar-IQ"/>
        </w:rPr>
        <w:endnoteReference w:id="775"/>
      </w:r>
      <w:r w:rsidRPr="006C24A3">
        <w:rPr>
          <w:sz w:val="27"/>
          <w:vertAlign w:val="superscript"/>
          <w:rtl/>
          <w:lang w:bidi="ar-IQ"/>
        </w:rPr>
        <w:t>)</w:t>
      </w:r>
      <w:r w:rsidRPr="006C24A3">
        <w:rPr>
          <w:rFonts w:hint="cs"/>
          <w:sz w:val="27"/>
          <w:rtl/>
          <w:lang w:bidi="ar-IQ"/>
        </w:rPr>
        <w:t>.</w:t>
      </w:r>
    </w:p>
    <w:p w:rsidR="00C84F4C" w:rsidRPr="006C24A3" w:rsidRDefault="00C84F4C" w:rsidP="00C84F4C">
      <w:pPr>
        <w:spacing w:line="380" w:lineRule="exact"/>
        <w:rPr>
          <w:sz w:val="27"/>
          <w:rtl/>
        </w:rPr>
      </w:pPr>
    </w:p>
    <w:p w:rsidR="003B294D" w:rsidRPr="006C24A3" w:rsidRDefault="00A76CA1" w:rsidP="00A967B1">
      <w:pPr>
        <w:pStyle w:val="31"/>
        <w:rPr>
          <w:color w:val="auto"/>
          <w:rtl/>
          <w:lang w:bidi="ar-IQ"/>
        </w:rPr>
      </w:pPr>
      <w:r w:rsidRPr="006C24A3">
        <w:rPr>
          <w:rFonts w:hint="cs"/>
          <w:color w:val="auto"/>
          <w:rtl/>
          <w:lang w:bidi="ar-IQ"/>
        </w:rPr>
        <w:t>ملاحظاتٌ توضيحيّة</w:t>
      </w:r>
      <w:r w:rsidR="00A967B1" w:rsidRPr="006C24A3">
        <w:rPr>
          <w:rFonts w:hint="cs"/>
          <w:color w:val="auto"/>
          <w:rtl/>
        </w:rPr>
        <w:t xml:space="preserve"> ــــــ</w:t>
      </w:r>
    </w:p>
    <w:p w:rsidR="003B294D" w:rsidRPr="006C24A3" w:rsidRDefault="003B294D" w:rsidP="00441FAA">
      <w:pPr>
        <w:rPr>
          <w:sz w:val="27"/>
          <w:rtl/>
        </w:rPr>
      </w:pPr>
      <w:r w:rsidRPr="006C24A3">
        <w:rPr>
          <w:rFonts w:hint="cs"/>
          <w:sz w:val="27"/>
          <w:rtl/>
        </w:rPr>
        <w:t>بعد بحث رؤية العلا</w:t>
      </w:r>
      <w:r w:rsidR="00D319E7" w:rsidRPr="006C24A3">
        <w:rPr>
          <w:rFonts w:hint="cs"/>
          <w:sz w:val="27"/>
          <w:rtl/>
        </w:rPr>
        <w:t>ّ</w:t>
      </w:r>
      <w:r w:rsidRPr="006C24A3">
        <w:rPr>
          <w:rFonts w:hint="cs"/>
          <w:sz w:val="27"/>
          <w:rtl/>
        </w:rPr>
        <w:t>مة المجلسي يجب القول: إن تعامله مع هذا الحديث (نوم النبي</w:t>
      </w:r>
      <w:r w:rsidR="00D319E7" w:rsidRPr="006C24A3">
        <w:rPr>
          <w:rFonts w:hint="cs"/>
          <w:sz w:val="27"/>
          <w:rtl/>
        </w:rPr>
        <w:t>ّ</w:t>
      </w:r>
      <w:r w:rsidR="00192794" w:rsidRPr="006C24A3">
        <w:rPr>
          <w:rFonts w:ascii="Mosawi" w:hAnsi="Mosawi" w:cs="Mosawi"/>
          <w:szCs w:val="22"/>
          <w:rtl/>
        </w:rPr>
        <w:t>|</w:t>
      </w:r>
      <w:r w:rsidRPr="006C24A3">
        <w:rPr>
          <w:rFonts w:hint="cs"/>
          <w:sz w:val="27"/>
          <w:rtl/>
        </w:rPr>
        <w:t xml:space="preserve"> عن صلاة الصبح) كان على ثلاث صور، وهي:</w:t>
      </w:r>
    </w:p>
    <w:p w:rsidR="003B294D" w:rsidRPr="006C24A3" w:rsidRDefault="003B294D" w:rsidP="00441FAA">
      <w:pPr>
        <w:rPr>
          <w:sz w:val="27"/>
          <w:rtl/>
        </w:rPr>
      </w:pPr>
      <w:r w:rsidRPr="006C24A3">
        <w:rPr>
          <w:rFonts w:hint="cs"/>
          <w:sz w:val="27"/>
          <w:rtl/>
        </w:rPr>
        <w:t>1ـ التوق</w:t>
      </w:r>
      <w:r w:rsidR="00D319E7" w:rsidRPr="006C24A3">
        <w:rPr>
          <w:rFonts w:hint="cs"/>
          <w:sz w:val="27"/>
          <w:rtl/>
        </w:rPr>
        <w:t>ُّ</w:t>
      </w:r>
      <w:r w:rsidRPr="006C24A3">
        <w:rPr>
          <w:rFonts w:hint="cs"/>
          <w:sz w:val="27"/>
          <w:rtl/>
        </w:rPr>
        <w:t>ف في هذه الروايات</w:t>
      </w:r>
      <w:r w:rsidR="00D319E7" w:rsidRPr="006C24A3">
        <w:rPr>
          <w:rFonts w:hint="cs"/>
          <w:sz w:val="27"/>
          <w:rtl/>
        </w:rPr>
        <w:t>؛</w:t>
      </w:r>
      <w:r w:rsidRPr="006C24A3">
        <w:rPr>
          <w:rFonts w:hint="cs"/>
          <w:sz w:val="27"/>
          <w:rtl/>
        </w:rPr>
        <w:t xml:space="preserve"> بالنظر إلى شهرتها بين المخالفين.</w:t>
      </w:r>
    </w:p>
    <w:p w:rsidR="003B294D" w:rsidRPr="006C24A3" w:rsidRDefault="003B294D" w:rsidP="00441FAA">
      <w:pPr>
        <w:rPr>
          <w:sz w:val="27"/>
          <w:rtl/>
        </w:rPr>
      </w:pPr>
      <w:r w:rsidRPr="006C24A3">
        <w:rPr>
          <w:rFonts w:hint="cs"/>
          <w:sz w:val="27"/>
          <w:rtl/>
        </w:rPr>
        <w:t>2ـ صدور هذه الروايات بداعي التقيّة.</w:t>
      </w:r>
    </w:p>
    <w:p w:rsidR="003B294D" w:rsidRPr="006C24A3" w:rsidRDefault="003B294D" w:rsidP="00441FAA">
      <w:pPr>
        <w:rPr>
          <w:sz w:val="27"/>
          <w:rtl/>
        </w:rPr>
      </w:pPr>
      <w:r w:rsidRPr="006C24A3">
        <w:rPr>
          <w:rFonts w:hint="cs"/>
          <w:sz w:val="27"/>
          <w:rtl/>
        </w:rPr>
        <w:t>3ـ القبول بهذه الروايات بعد رفع الإشكال الموجود فيها.</w:t>
      </w:r>
    </w:p>
    <w:p w:rsidR="003B294D" w:rsidRPr="006C24A3" w:rsidRDefault="003B294D" w:rsidP="00441FAA">
      <w:pPr>
        <w:rPr>
          <w:sz w:val="27"/>
          <w:rtl/>
        </w:rPr>
      </w:pPr>
      <w:r w:rsidRPr="006C24A3">
        <w:rPr>
          <w:rFonts w:hint="cs"/>
          <w:sz w:val="27"/>
          <w:rtl/>
        </w:rPr>
        <w:t>وبعد بيان هذه الاتجاهات الثلاثة لم يخت</w:t>
      </w:r>
      <w:r w:rsidR="00D319E7" w:rsidRPr="006C24A3">
        <w:rPr>
          <w:rFonts w:hint="cs"/>
          <w:sz w:val="27"/>
          <w:rtl/>
        </w:rPr>
        <w:t>َ</w:t>
      </w:r>
      <w:r w:rsidRPr="006C24A3">
        <w:rPr>
          <w:rFonts w:hint="cs"/>
          <w:sz w:val="27"/>
          <w:rtl/>
        </w:rPr>
        <w:t>ر</w:t>
      </w:r>
      <w:r w:rsidR="00D319E7" w:rsidRPr="006C24A3">
        <w:rPr>
          <w:rFonts w:hint="cs"/>
          <w:sz w:val="27"/>
          <w:rtl/>
        </w:rPr>
        <w:t>ْ</w:t>
      </w:r>
      <w:r w:rsidRPr="006C24A3">
        <w:rPr>
          <w:rFonts w:hint="cs"/>
          <w:sz w:val="27"/>
          <w:rtl/>
        </w:rPr>
        <w:t xml:space="preserve"> العلا</w:t>
      </w:r>
      <w:r w:rsidR="00D319E7" w:rsidRPr="006C24A3">
        <w:rPr>
          <w:rFonts w:hint="cs"/>
          <w:sz w:val="27"/>
          <w:rtl/>
        </w:rPr>
        <w:t>ّ</w:t>
      </w:r>
      <w:r w:rsidRPr="006C24A3">
        <w:rPr>
          <w:rFonts w:hint="cs"/>
          <w:sz w:val="27"/>
          <w:rtl/>
        </w:rPr>
        <w:t>مة المجلسي أيّ</w:t>
      </w:r>
      <w:r w:rsidR="00D319E7" w:rsidRPr="006C24A3">
        <w:rPr>
          <w:rFonts w:hint="cs"/>
          <w:sz w:val="27"/>
          <w:rtl/>
        </w:rPr>
        <w:t>اً</w:t>
      </w:r>
      <w:r w:rsidRPr="006C24A3">
        <w:rPr>
          <w:rFonts w:hint="cs"/>
          <w:sz w:val="27"/>
          <w:rtl/>
        </w:rPr>
        <w:t xml:space="preserve"> منها بشكل</w:t>
      </w:r>
      <w:r w:rsidR="00D319E7" w:rsidRPr="006C24A3">
        <w:rPr>
          <w:rFonts w:hint="cs"/>
          <w:sz w:val="27"/>
          <w:rtl/>
        </w:rPr>
        <w:t>ٍ</w:t>
      </w:r>
      <w:r w:rsidRPr="006C24A3">
        <w:rPr>
          <w:rFonts w:hint="cs"/>
          <w:sz w:val="27"/>
          <w:rtl/>
        </w:rPr>
        <w:t xml:space="preserve"> واضح</w:t>
      </w:r>
      <w:r w:rsidR="00D319E7" w:rsidRPr="006C24A3">
        <w:rPr>
          <w:rFonts w:hint="cs"/>
          <w:sz w:val="27"/>
          <w:rtl/>
        </w:rPr>
        <w:t>.</w:t>
      </w:r>
      <w:r w:rsidRPr="006C24A3">
        <w:rPr>
          <w:rFonts w:hint="cs"/>
          <w:sz w:val="27"/>
          <w:rtl/>
        </w:rPr>
        <w:t xml:space="preserve"> ولكن</w:t>
      </w:r>
      <w:r w:rsidR="00D319E7" w:rsidRPr="006C24A3">
        <w:rPr>
          <w:rFonts w:hint="cs"/>
          <w:sz w:val="27"/>
          <w:rtl/>
        </w:rPr>
        <w:t>ْ</w:t>
      </w:r>
      <w:r w:rsidRPr="006C24A3">
        <w:rPr>
          <w:rFonts w:hint="cs"/>
          <w:sz w:val="27"/>
          <w:rtl/>
        </w:rPr>
        <w:t xml:space="preserve"> </w:t>
      </w:r>
      <w:r w:rsidR="00D319E7" w:rsidRPr="006C24A3">
        <w:rPr>
          <w:rFonts w:hint="cs"/>
          <w:sz w:val="27"/>
          <w:rtl/>
        </w:rPr>
        <w:t>يبدو أن</w:t>
      </w:r>
      <w:r w:rsidRPr="006C24A3">
        <w:rPr>
          <w:rFonts w:hint="cs"/>
          <w:sz w:val="27"/>
          <w:rtl/>
        </w:rPr>
        <w:t xml:space="preserve"> ترتيب العلا</w:t>
      </w:r>
      <w:r w:rsidR="00D319E7" w:rsidRPr="006C24A3">
        <w:rPr>
          <w:rFonts w:hint="cs"/>
          <w:sz w:val="27"/>
          <w:rtl/>
        </w:rPr>
        <w:t>ّ</w:t>
      </w:r>
      <w:r w:rsidRPr="006C24A3">
        <w:rPr>
          <w:rFonts w:hint="cs"/>
          <w:sz w:val="27"/>
          <w:rtl/>
        </w:rPr>
        <w:t xml:space="preserve">مة لهذه الاتجاهات الثلاثة </w:t>
      </w:r>
      <w:r w:rsidR="00D319E7" w:rsidRPr="006C24A3">
        <w:rPr>
          <w:rFonts w:hint="cs"/>
          <w:sz w:val="27"/>
          <w:rtl/>
        </w:rPr>
        <w:t>ي</w:t>
      </w:r>
      <w:r w:rsidRPr="006C24A3">
        <w:rPr>
          <w:rFonts w:hint="cs"/>
          <w:sz w:val="27"/>
          <w:rtl/>
        </w:rPr>
        <w:t>شير إلى مقدار اعتبارها عنده. يُضاف إلى ذلك أن حجم المطلب يمكنه أن يبيّ</w:t>
      </w:r>
      <w:r w:rsidR="00D319E7" w:rsidRPr="006C24A3">
        <w:rPr>
          <w:rFonts w:hint="cs"/>
          <w:sz w:val="27"/>
          <w:rtl/>
        </w:rPr>
        <w:t>ِ</w:t>
      </w:r>
      <w:r w:rsidRPr="006C24A3">
        <w:rPr>
          <w:rFonts w:hint="cs"/>
          <w:sz w:val="27"/>
          <w:rtl/>
        </w:rPr>
        <w:t>ن رؤية العلا</w:t>
      </w:r>
      <w:r w:rsidR="00D319E7" w:rsidRPr="006C24A3">
        <w:rPr>
          <w:rFonts w:hint="cs"/>
          <w:sz w:val="27"/>
          <w:rtl/>
        </w:rPr>
        <w:t>ّ</w:t>
      </w:r>
      <w:r w:rsidRPr="006C24A3">
        <w:rPr>
          <w:rFonts w:hint="cs"/>
          <w:sz w:val="27"/>
          <w:rtl/>
        </w:rPr>
        <w:t>مة المجلسي أيضاً. والنقطة الأخرى التي ت</w:t>
      </w:r>
      <w:r w:rsidR="00D319E7" w:rsidRPr="006C24A3">
        <w:rPr>
          <w:rFonts w:hint="cs"/>
          <w:sz w:val="27"/>
          <w:rtl/>
        </w:rPr>
        <w:t>َ</w:t>
      </w:r>
      <w:r w:rsidRPr="006C24A3">
        <w:rPr>
          <w:rFonts w:hint="cs"/>
          <w:sz w:val="27"/>
          <w:rtl/>
        </w:rPr>
        <w:t>ر</w:t>
      </w:r>
      <w:r w:rsidR="00D319E7" w:rsidRPr="006C24A3">
        <w:rPr>
          <w:rFonts w:hint="cs"/>
          <w:sz w:val="27"/>
          <w:rtl/>
        </w:rPr>
        <w:t>ِ</w:t>
      </w:r>
      <w:r w:rsidRPr="006C24A3">
        <w:rPr>
          <w:rFonts w:hint="cs"/>
          <w:sz w:val="27"/>
          <w:rtl/>
        </w:rPr>
        <w:t>د</w:t>
      </w:r>
      <w:r w:rsidR="00D319E7" w:rsidRPr="006C24A3">
        <w:rPr>
          <w:rFonts w:hint="cs"/>
          <w:sz w:val="27"/>
          <w:rtl/>
        </w:rPr>
        <w:t>ُ</w:t>
      </w:r>
      <w:r w:rsidRPr="006C24A3">
        <w:rPr>
          <w:rFonts w:hint="cs"/>
          <w:sz w:val="27"/>
          <w:rtl/>
        </w:rPr>
        <w:t xml:space="preserve"> إلى الذهن هي أن العلا</w:t>
      </w:r>
      <w:r w:rsidR="00D319E7" w:rsidRPr="006C24A3">
        <w:rPr>
          <w:rFonts w:hint="cs"/>
          <w:sz w:val="27"/>
          <w:rtl/>
        </w:rPr>
        <w:t>ّ</w:t>
      </w:r>
      <w:r w:rsidRPr="006C24A3">
        <w:rPr>
          <w:rFonts w:hint="cs"/>
          <w:sz w:val="27"/>
          <w:rtl/>
        </w:rPr>
        <w:t>مة المجلسي قد ظهر في موقف</w:t>
      </w:r>
      <w:r w:rsidR="00D319E7" w:rsidRPr="006C24A3">
        <w:rPr>
          <w:rFonts w:hint="cs"/>
          <w:sz w:val="27"/>
          <w:rtl/>
        </w:rPr>
        <w:t>ٍ</w:t>
      </w:r>
      <w:r w:rsidRPr="006C24A3">
        <w:rPr>
          <w:rFonts w:hint="cs"/>
          <w:sz w:val="27"/>
          <w:rtl/>
        </w:rPr>
        <w:t xml:space="preserve"> عقلاني أكثر منه ممث</w:t>
      </w:r>
      <w:r w:rsidR="00D319E7" w:rsidRPr="006C24A3">
        <w:rPr>
          <w:rFonts w:hint="cs"/>
          <w:sz w:val="27"/>
          <w:rtl/>
        </w:rPr>
        <w:t>ِّ</w:t>
      </w:r>
      <w:r w:rsidRPr="006C24A3">
        <w:rPr>
          <w:rFonts w:hint="cs"/>
          <w:sz w:val="27"/>
          <w:rtl/>
        </w:rPr>
        <w:t>لاً للاتجاه الأخباري.</w:t>
      </w:r>
    </w:p>
    <w:p w:rsidR="003B294D" w:rsidRPr="006C24A3" w:rsidRDefault="003B294D" w:rsidP="00441FAA">
      <w:pPr>
        <w:rPr>
          <w:sz w:val="27"/>
          <w:rtl/>
        </w:rPr>
      </w:pPr>
      <w:r w:rsidRPr="006C24A3">
        <w:rPr>
          <w:rFonts w:hint="cs"/>
          <w:sz w:val="27"/>
          <w:rtl/>
        </w:rPr>
        <w:t>ويجدر هنا التذكير بنقطتين بشأن الوجه</w:t>
      </w:r>
      <w:r w:rsidR="008A60B4" w:rsidRPr="006C24A3">
        <w:rPr>
          <w:rFonts w:hint="cs"/>
          <w:sz w:val="27"/>
          <w:rtl/>
        </w:rPr>
        <w:t>ين</w:t>
      </w:r>
      <w:r w:rsidRPr="006C24A3">
        <w:rPr>
          <w:rFonts w:hint="cs"/>
          <w:sz w:val="27"/>
          <w:rtl/>
        </w:rPr>
        <w:t xml:space="preserve"> الثالث </w:t>
      </w:r>
      <w:r w:rsidR="008A60B4" w:rsidRPr="006C24A3">
        <w:rPr>
          <w:rFonts w:hint="cs"/>
          <w:sz w:val="27"/>
          <w:rtl/>
        </w:rPr>
        <w:t>و</w:t>
      </w:r>
      <w:r w:rsidRPr="006C24A3">
        <w:rPr>
          <w:rFonts w:hint="cs"/>
          <w:sz w:val="27"/>
          <w:rtl/>
        </w:rPr>
        <w:t>الرابع</w:t>
      </w:r>
      <w:r w:rsidR="008A60B4" w:rsidRPr="006C24A3">
        <w:rPr>
          <w:rFonts w:hint="cs"/>
          <w:sz w:val="27"/>
          <w:rtl/>
        </w:rPr>
        <w:t xml:space="preserve">، </w:t>
      </w:r>
      <w:r w:rsidRPr="006C24A3">
        <w:rPr>
          <w:rFonts w:hint="cs"/>
          <w:sz w:val="27"/>
          <w:rtl/>
        </w:rPr>
        <w:t>اللذين أفادهما العلا</w:t>
      </w:r>
      <w:r w:rsidR="008A60B4" w:rsidRPr="006C24A3">
        <w:rPr>
          <w:rFonts w:hint="cs"/>
          <w:sz w:val="27"/>
          <w:rtl/>
        </w:rPr>
        <w:t>ّ</w:t>
      </w:r>
      <w:r w:rsidRPr="006C24A3">
        <w:rPr>
          <w:rFonts w:hint="cs"/>
          <w:sz w:val="27"/>
          <w:rtl/>
        </w:rPr>
        <w:t>مة المجلسي:</w:t>
      </w:r>
    </w:p>
    <w:p w:rsidR="003B294D" w:rsidRPr="006C24A3" w:rsidRDefault="003B294D" w:rsidP="00441FAA">
      <w:pPr>
        <w:rPr>
          <w:sz w:val="27"/>
          <w:rtl/>
        </w:rPr>
      </w:pPr>
      <w:r w:rsidRPr="006C24A3">
        <w:rPr>
          <w:rFonts w:hint="cs"/>
          <w:b/>
          <w:bCs/>
          <w:sz w:val="27"/>
          <w:rtl/>
        </w:rPr>
        <w:t>النقطة الأولى</w:t>
      </w:r>
      <w:r w:rsidRPr="006C24A3">
        <w:rPr>
          <w:rFonts w:hint="cs"/>
          <w:sz w:val="27"/>
          <w:rtl/>
        </w:rPr>
        <w:t xml:space="preserve">: </w:t>
      </w:r>
      <w:r w:rsidR="008A60B4" w:rsidRPr="006C24A3">
        <w:rPr>
          <w:rFonts w:hint="cs"/>
          <w:sz w:val="27"/>
          <w:rtl/>
        </w:rPr>
        <w:t xml:space="preserve">وهي </w:t>
      </w:r>
      <w:r w:rsidRPr="006C24A3">
        <w:rPr>
          <w:rFonts w:hint="cs"/>
          <w:sz w:val="27"/>
          <w:rtl/>
        </w:rPr>
        <w:t>في</w:t>
      </w:r>
      <w:r w:rsidR="008A60B4" w:rsidRPr="006C24A3">
        <w:rPr>
          <w:rFonts w:hint="cs"/>
          <w:sz w:val="27"/>
          <w:rtl/>
        </w:rPr>
        <w:t xml:space="preserve"> </w:t>
      </w:r>
      <w:r w:rsidRPr="006C24A3">
        <w:rPr>
          <w:rFonts w:hint="cs"/>
          <w:sz w:val="27"/>
          <w:rtl/>
        </w:rPr>
        <w:t>ما يتعل</w:t>
      </w:r>
      <w:r w:rsidR="008A60B4" w:rsidRPr="006C24A3">
        <w:rPr>
          <w:rFonts w:hint="cs"/>
          <w:sz w:val="27"/>
          <w:rtl/>
        </w:rPr>
        <w:t>َّ</w:t>
      </w:r>
      <w:r w:rsidRPr="006C24A3">
        <w:rPr>
          <w:rFonts w:hint="cs"/>
          <w:sz w:val="27"/>
          <w:rtl/>
        </w:rPr>
        <w:t xml:space="preserve">ق بالوجه الثالث؛ إذ قد يبدو في الوهلة الأولى أن </w:t>
      </w:r>
      <w:r w:rsidRPr="006C24A3">
        <w:rPr>
          <w:rFonts w:hint="cs"/>
          <w:sz w:val="27"/>
          <w:rtl/>
        </w:rPr>
        <w:lastRenderedPageBreak/>
        <w:t>هذا الكلام من العلا</w:t>
      </w:r>
      <w:r w:rsidR="008A60B4" w:rsidRPr="006C24A3">
        <w:rPr>
          <w:rFonts w:hint="cs"/>
          <w:sz w:val="27"/>
          <w:rtl/>
        </w:rPr>
        <w:t>ّ</w:t>
      </w:r>
      <w:r w:rsidRPr="006C24A3">
        <w:rPr>
          <w:rFonts w:hint="cs"/>
          <w:sz w:val="27"/>
          <w:rtl/>
        </w:rPr>
        <w:t>مة المجلسي هو ذات الرأي الذي أفاده الشيخ الصدوق (إسهاء النبي</w:t>
      </w:r>
      <w:r w:rsidR="008A60B4"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لمصلحة</w:t>
      </w:r>
      <w:r w:rsidR="008A60B4" w:rsidRPr="006C24A3">
        <w:rPr>
          <w:rFonts w:hint="cs"/>
          <w:sz w:val="27"/>
          <w:rtl/>
        </w:rPr>
        <w:t>ٍ</w:t>
      </w:r>
      <w:r w:rsidRPr="006C24A3">
        <w:rPr>
          <w:rFonts w:hint="cs"/>
          <w:sz w:val="27"/>
          <w:rtl/>
        </w:rPr>
        <w:t>)؛ إذ يقول: لو صدر سهو</w:t>
      </w:r>
      <w:r w:rsidR="008A60B4" w:rsidRPr="006C24A3">
        <w:rPr>
          <w:rFonts w:hint="cs"/>
          <w:sz w:val="27"/>
          <w:rtl/>
        </w:rPr>
        <w:t>ٌ</w:t>
      </w:r>
      <w:r w:rsidRPr="006C24A3">
        <w:rPr>
          <w:rFonts w:hint="cs"/>
          <w:sz w:val="27"/>
          <w:rtl/>
        </w:rPr>
        <w:t xml:space="preserve"> عن النبي</w:t>
      </w:r>
      <w:r w:rsidR="008A60B4"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فإن هذا لن يكون من قبيل</w:t>
      </w:r>
      <w:r w:rsidR="008A60B4" w:rsidRPr="006C24A3">
        <w:rPr>
          <w:rFonts w:hint="cs"/>
          <w:sz w:val="27"/>
          <w:rtl/>
        </w:rPr>
        <w:t>:</w:t>
      </w:r>
      <w:r w:rsidRPr="006C24A3">
        <w:rPr>
          <w:rFonts w:hint="cs"/>
          <w:sz w:val="27"/>
          <w:rtl/>
        </w:rPr>
        <w:t xml:space="preserve"> سهو الناس العاديين من ق</w:t>
      </w:r>
      <w:r w:rsidR="008A60B4" w:rsidRPr="006C24A3">
        <w:rPr>
          <w:rFonts w:hint="cs"/>
          <w:sz w:val="27"/>
          <w:rtl/>
        </w:rPr>
        <w:t>ِ</w:t>
      </w:r>
      <w:r w:rsidRPr="006C24A3">
        <w:rPr>
          <w:rFonts w:hint="cs"/>
          <w:sz w:val="27"/>
          <w:rtl/>
        </w:rPr>
        <w:t>ب</w:t>
      </w:r>
      <w:r w:rsidR="008A60B4" w:rsidRPr="006C24A3">
        <w:rPr>
          <w:rFonts w:hint="cs"/>
          <w:sz w:val="27"/>
          <w:rtl/>
        </w:rPr>
        <w:t>َ</w:t>
      </w:r>
      <w:r w:rsidRPr="006C24A3">
        <w:rPr>
          <w:rFonts w:hint="cs"/>
          <w:sz w:val="27"/>
          <w:rtl/>
        </w:rPr>
        <w:t>ل الشيطان، بل هو إسهاء</w:t>
      </w:r>
      <w:r w:rsidR="008A60B4" w:rsidRPr="006C24A3">
        <w:rPr>
          <w:rFonts w:hint="cs"/>
          <w:sz w:val="27"/>
          <w:rtl/>
        </w:rPr>
        <w:t>ٌ</w:t>
      </w:r>
      <w:r w:rsidRPr="006C24A3">
        <w:rPr>
          <w:rFonts w:hint="cs"/>
          <w:sz w:val="27"/>
          <w:rtl/>
        </w:rPr>
        <w:t xml:space="preserve"> رحماني من ق</w:t>
      </w:r>
      <w:r w:rsidR="008A60B4" w:rsidRPr="006C24A3">
        <w:rPr>
          <w:rFonts w:hint="cs"/>
          <w:sz w:val="27"/>
          <w:rtl/>
        </w:rPr>
        <w:t>ِ</w:t>
      </w:r>
      <w:r w:rsidRPr="006C24A3">
        <w:rPr>
          <w:rFonts w:hint="cs"/>
          <w:sz w:val="27"/>
          <w:rtl/>
        </w:rPr>
        <w:t>ب</w:t>
      </w:r>
      <w:r w:rsidR="008A60B4" w:rsidRPr="006C24A3">
        <w:rPr>
          <w:rFonts w:hint="cs"/>
          <w:sz w:val="27"/>
          <w:rtl/>
        </w:rPr>
        <w:t>َ</w:t>
      </w:r>
      <w:r w:rsidRPr="006C24A3">
        <w:rPr>
          <w:rFonts w:hint="cs"/>
          <w:sz w:val="27"/>
          <w:rtl/>
        </w:rPr>
        <w:t>ل الله سبحانه وتعالى؛ لغاية</w:t>
      </w:r>
      <w:r w:rsidR="008A60B4" w:rsidRPr="006C24A3">
        <w:rPr>
          <w:rFonts w:hint="cs"/>
          <w:sz w:val="27"/>
          <w:rtl/>
        </w:rPr>
        <w:t>ٍ</w:t>
      </w:r>
      <w:r w:rsidRPr="006C24A3">
        <w:rPr>
          <w:rFonts w:hint="cs"/>
          <w:sz w:val="27"/>
          <w:rtl/>
        </w:rPr>
        <w:t xml:space="preserve"> ومصلحة</w:t>
      </w:r>
      <w:r w:rsidR="008A60B4" w:rsidRPr="006C24A3">
        <w:rPr>
          <w:rFonts w:hint="cs"/>
          <w:sz w:val="27"/>
          <w:rtl/>
        </w:rPr>
        <w:t>ٍ</w:t>
      </w:r>
      <w:r w:rsidRPr="006C24A3">
        <w:rPr>
          <w:rFonts w:hint="cs"/>
          <w:sz w:val="27"/>
          <w:rtl/>
        </w:rPr>
        <w:t xml:space="preserve"> خاصة. ولكن</w:t>
      </w:r>
      <w:r w:rsidR="008A60B4" w:rsidRPr="006C24A3">
        <w:rPr>
          <w:rFonts w:hint="cs"/>
          <w:sz w:val="27"/>
          <w:rtl/>
        </w:rPr>
        <w:t>ْ</w:t>
      </w:r>
      <w:r w:rsidRPr="006C24A3">
        <w:rPr>
          <w:rFonts w:hint="cs"/>
          <w:sz w:val="27"/>
          <w:rtl/>
        </w:rPr>
        <w:t xml:space="preserve"> يجب القول: إن هناك اختلافاً جوهرياً بين الرؤيتين، وإن هذه النظرة البدوية ليست صحيحة</w:t>
      </w:r>
      <w:r w:rsidR="008A60B4" w:rsidRPr="006C24A3">
        <w:rPr>
          <w:rFonts w:hint="cs"/>
          <w:sz w:val="27"/>
          <w:rtl/>
        </w:rPr>
        <w:t>ً</w:t>
      </w:r>
      <w:r w:rsidRPr="006C24A3">
        <w:rPr>
          <w:rFonts w:hint="cs"/>
          <w:sz w:val="27"/>
          <w:rtl/>
        </w:rPr>
        <w:t xml:space="preserve">؛ إذ </w:t>
      </w:r>
      <w:r w:rsidR="008A60B4" w:rsidRPr="006C24A3">
        <w:rPr>
          <w:rFonts w:hint="cs"/>
          <w:sz w:val="27"/>
          <w:rtl/>
        </w:rPr>
        <w:t>إ</w:t>
      </w:r>
      <w:r w:rsidRPr="006C24A3">
        <w:rPr>
          <w:rFonts w:hint="cs"/>
          <w:sz w:val="27"/>
          <w:rtl/>
        </w:rPr>
        <w:t>ن النبي الأكرم</w:t>
      </w:r>
      <w:r w:rsidR="00192794" w:rsidRPr="006C24A3">
        <w:rPr>
          <w:rFonts w:ascii="Mosawi" w:hAnsi="Mosawi" w:cs="Mosawi"/>
          <w:szCs w:val="22"/>
          <w:rtl/>
        </w:rPr>
        <w:t>|</w:t>
      </w:r>
      <w:r w:rsidRPr="006C24A3">
        <w:rPr>
          <w:rFonts w:hint="cs"/>
          <w:sz w:val="27"/>
          <w:rtl/>
        </w:rPr>
        <w:t xml:space="preserve"> ـ طبقاً لرأي العلامة المجلسي ـ لم يرتكب سهواً، وإنما فعل ذلك بإرادة</w:t>
      </w:r>
      <w:r w:rsidR="008A60B4" w:rsidRPr="006C24A3">
        <w:rPr>
          <w:rFonts w:hint="cs"/>
          <w:sz w:val="27"/>
          <w:rtl/>
        </w:rPr>
        <w:t>ٍ</w:t>
      </w:r>
      <w:r w:rsidRPr="006C24A3">
        <w:rPr>
          <w:rFonts w:hint="cs"/>
          <w:sz w:val="27"/>
          <w:rtl/>
        </w:rPr>
        <w:t xml:space="preserve"> من الله رغم علمه بدخول وخروج وقت الصلاة؛ لوجود مصلحة</w:t>
      </w:r>
      <w:r w:rsidR="008A60B4" w:rsidRPr="006C24A3">
        <w:rPr>
          <w:rFonts w:hint="cs"/>
          <w:sz w:val="27"/>
          <w:rtl/>
        </w:rPr>
        <w:t>ٍ</w:t>
      </w:r>
      <w:r w:rsidRPr="006C24A3">
        <w:rPr>
          <w:rFonts w:hint="cs"/>
          <w:sz w:val="27"/>
          <w:rtl/>
        </w:rPr>
        <w:t xml:space="preserve"> خاصّة، لا أنه ترك واج</w:t>
      </w:r>
      <w:r w:rsidR="008A60B4" w:rsidRPr="006C24A3">
        <w:rPr>
          <w:rFonts w:hint="cs"/>
          <w:sz w:val="27"/>
          <w:rtl/>
        </w:rPr>
        <w:t>ب</w:t>
      </w:r>
      <w:r w:rsidRPr="006C24A3">
        <w:rPr>
          <w:rFonts w:hint="cs"/>
          <w:sz w:val="27"/>
          <w:rtl/>
        </w:rPr>
        <w:t>اً عن سهو</w:t>
      </w:r>
      <w:r w:rsidR="008A60B4" w:rsidRPr="006C24A3">
        <w:rPr>
          <w:rFonts w:hint="cs"/>
          <w:sz w:val="27"/>
          <w:rtl/>
        </w:rPr>
        <w:t>ٍ</w:t>
      </w:r>
      <w:r w:rsidRPr="006C24A3">
        <w:rPr>
          <w:rFonts w:hint="cs"/>
          <w:sz w:val="27"/>
          <w:rtl/>
        </w:rPr>
        <w:t>. وبعبارة</w:t>
      </w:r>
      <w:r w:rsidR="008A60B4" w:rsidRPr="006C24A3">
        <w:rPr>
          <w:rFonts w:hint="cs"/>
          <w:sz w:val="27"/>
          <w:rtl/>
        </w:rPr>
        <w:t>ٍ</w:t>
      </w:r>
      <w:r w:rsidRPr="006C24A3">
        <w:rPr>
          <w:rFonts w:hint="cs"/>
          <w:sz w:val="27"/>
          <w:rtl/>
        </w:rPr>
        <w:t xml:space="preserve"> أخرى: إن النبي الأكرم</w:t>
      </w:r>
      <w:r w:rsidR="00192794" w:rsidRPr="006C24A3">
        <w:rPr>
          <w:rFonts w:ascii="Mosawi" w:hAnsi="Mosawi" w:cs="Mosawi"/>
          <w:szCs w:val="22"/>
          <w:rtl/>
        </w:rPr>
        <w:t>|</w:t>
      </w:r>
      <w:r w:rsidRPr="006C24A3">
        <w:rPr>
          <w:rFonts w:hint="cs"/>
          <w:sz w:val="27"/>
          <w:rtl/>
        </w:rPr>
        <w:t xml:space="preserve"> قد ترك أمراً هام</w:t>
      </w:r>
      <w:r w:rsidR="008A60B4" w:rsidRPr="006C24A3">
        <w:rPr>
          <w:rFonts w:hint="cs"/>
          <w:sz w:val="27"/>
          <w:rtl/>
        </w:rPr>
        <w:t>ّ</w:t>
      </w:r>
      <w:r w:rsidRPr="006C24A3">
        <w:rPr>
          <w:rFonts w:hint="cs"/>
          <w:sz w:val="27"/>
          <w:rtl/>
        </w:rPr>
        <w:t>اً</w:t>
      </w:r>
      <w:r w:rsidR="008A60B4" w:rsidRPr="006C24A3">
        <w:rPr>
          <w:rFonts w:hint="cs"/>
          <w:sz w:val="27"/>
          <w:rtl/>
        </w:rPr>
        <w:t>؛</w:t>
      </w:r>
      <w:r w:rsidRPr="006C24A3">
        <w:rPr>
          <w:rFonts w:hint="cs"/>
          <w:sz w:val="27"/>
          <w:rtl/>
        </w:rPr>
        <w:t xml:space="preserve"> لمصلحة</w:t>
      </w:r>
      <w:r w:rsidR="008A60B4" w:rsidRPr="006C24A3">
        <w:rPr>
          <w:rFonts w:hint="cs"/>
          <w:sz w:val="27"/>
          <w:rtl/>
        </w:rPr>
        <w:t>ٍ</w:t>
      </w:r>
      <w:r w:rsidRPr="006C24A3">
        <w:rPr>
          <w:rFonts w:hint="cs"/>
          <w:sz w:val="27"/>
          <w:rtl/>
        </w:rPr>
        <w:t xml:space="preserve"> أهم</w:t>
      </w:r>
      <w:r w:rsidR="008A60B4" w:rsidRPr="006C24A3">
        <w:rPr>
          <w:rFonts w:hint="cs"/>
          <w:sz w:val="27"/>
          <w:rtl/>
        </w:rPr>
        <w:t>ّ</w:t>
      </w:r>
      <w:r w:rsidRPr="006C24A3">
        <w:rPr>
          <w:rFonts w:hint="cs"/>
          <w:sz w:val="27"/>
          <w:rtl/>
        </w:rPr>
        <w:t>، وإن تقديم الأهم</w:t>
      </w:r>
      <w:r w:rsidR="008A60B4" w:rsidRPr="006C24A3">
        <w:rPr>
          <w:rFonts w:hint="cs"/>
          <w:sz w:val="27"/>
          <w:rtl/>
        </w:rPr>
        <w:t>ّ</w:t>
      </w:r>
      <w:r w:rsidRPr="006C24A3">
        <w:rPr>
          <w:rFonts w:hint="cs"/>
          <w:sz w:val="27"/>
          <w:rtl/>
        </w:rPr>
        <w:t xml:space="preserve"> على المهم</w:t>
      </w:r>
      <w:r w:rsidR="008A60B4" w:rsidRPr="006C24A3">
        <w:rPr>
          <w:rFonts w:hint="cs"/>
          <w:sz w:val="27"/>
          <w:rtl/>
        </w:rPr>
        <w:t>ّ</w:t>
      </w:r>
      <w:r w:rsidRPr="006C24A3">
        <w:rPr>
          <w:rFonts w:hint="cs"/>
          <w:sz w:val="27"/>
          <w:rtl/>
        </w:rPr>
        <w:t xml:space="preserve"> ب</w:t>
      </w:r>
      <w:r w:rsidR="008057BD" w:rsidRPr="006C24A3">
        <w:rPr>
          <w:rFonts w:hint="cs"/>
          <w:sz w:val="27"/>
          <w:rtl/>
        </w:rPr>
        <w:t>دَوْر</w:t>
      </w:r>
      <w:r w:rsidRPr="006C24A3">
        <w:rPr>
          <w:rFonts w:hint="cs"/>
          <w:sz w:val="27"/>
          <w:rtl/>
        </w:rPr>
        <w:t>ه حكم</w:t>
      </w:r>
      <w:r w:rsidR="008A60B4" w:rsidRPr="006C24A3">
        <w:rPr>
          <w:rFonts w:hint="cs"/>
          <w:sz w:val="27"/>
          <w:rtl/>
        </w:rPr>
        <w:t>ٌ</w:t>
      </w:r>
      <w:r w:rsidRPr="006C24A3">
        <w:rPr>
          <w:rFonts w:hint="cs"/>
          <w:sz w:val="27"/>
          <w:rtl/>
        </w:rPr>
        <w:t xml:space="preserve"> عقلائي، يقوم به العقلاء، دون أن يؤد</w:t>
      </w:r>
      <w:r w:rsidR="008A60B4" w:rsidRPr="006C24A3">
        <w:rPr>
          <w:rFonts w:hint="cs"/>
          <w:sz w:val="27"/>
          <w:rtl/>
        </w:rPr>
        <w:t>ّ</w:t>
      </w:r>
      <w:r w:rsidRPr="006C24A3">
        <w:rPr>
          <w:rFonts w:hint="cs"/>
          <w:sz w:val="27"/>
          <w:rtl/>
        </w:rPr>
        <w:t>ي ذلك إلى حدوث منقصة</w:t>
      </w:r>
      <w:r w:rsidR="008A60B4" w:rsidRPr="006C24A3">
        <w:rPr>
          <w:rFonts w:hint="cs"/>
          <w:sz w:val="27"/>
          <w:rtl/>
        </w:rPr>
        <w:t>ٍ</w:t>
      </w:r>
      <w:r w:rsidRPr="006C24A3">
        <w:rPr>
          <w:rFonts w:hint="cs"/>
          <w:sz w:val="27"/>
          <w:rtl/>
        </w:rPr>
        <w:t xml:space="preserve"> في النبي</w:t>
      </w:r>
      <w:r w:rsidR="008A60B4"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وعليه </w:t>
      </w:r>
      <w:r w:rsidR="008A60B4" w:rsidRPr="006C24A3">
        <w:rPr>
          <w:rFonts w:hint="cs"/>
          <w:sz w:val="27"/>
          <w:rtl/>
        </w:rPr>
        <w:t>يكمن</w:t>
      </w:r>
      <w:r w:rsidRPr="006C24A3">
        <w:rPr>
          <w:rFonts w:hint="cs"/>
          <w:sz w:val="27"/>
          <w:rtl/>
        </w:rPr>
        <w:t xml:space="preserve"> الاختلاف بين رأي العلا</w:t>
      </w:r>
      <w:r w:rsidR="008A60B4" w:rsidRPr="006C24A3">
        <w:rPr>
          <w:rFonts w:hint="cs"/>
          <w:sz w:val="27"/>
          <w:rtl/>
        </w:rPr>
        <w:t>ّ</w:t>
      </w:r>
      <w:r w:rsidRPr="006C24A3">
        <w:rPr>
          <w:rFonts w:hint="cs"/>
          <w:sz w:val="27"/>
          <w:rtl/>
        </w:rPr>
        <w:t>مة المجلسي والشيخ الصدوق في علم النبي</w:t>
      </w:r>
      <w:r w:rsidR="008A60B4" w:rsidRPr="006C24A3">
        <w:rPr>
          <w:rFonts w:hint="cs"/>
          <w:sz w:val="27"/>
          <w:rtl/>
        </w:rPr>
        <w:t>ّ</w:t>
      </w:r>
      <w:r w:rsidRPr="006C24A3">
        <w:rPr>
          <w:rFonts w:hint="cs"/>
          <w:sz w:val="27"/>
          <w:rtl/>
        </w:rPr>
        <w:t xml:space="preserve"> الأكرم بهذه المسألة وعدم غفلته عنها، وهو ما أشار إليه العلا</w:t>
      </w:r>
      <w:r w:rsidR="008A60B4" w:rsidRPr="006C24A3">
        <w:rPr>
          <w:rFonts w:hint="cs"/>
          <w:sz w:val="27"/>
          <w:rtl/>
        </w:rPr>
        <w:t>ّ</w:t>
      </w:r>
      <w:r w:rsidRPr="006C24A3">
        <w:rPr>
          <w:rFonts w:hint="cs"/>
          <w:sz w:val="27"/>
          <w:rtl/>
        </w:rPr>
        <w:t>مة المجلسي، ولم يُش</w:t>
      </w:r>
      <w:r w:rsidR="008A60B4" w:rsidRPr="006C24A3">
        <w:rPr>
          <w:rFonts w:hint="cs"/>
          <w:sz w:val="27"/>
          <w:rtl/>
        </w:rPr>
        <w:t>ِ</w:t>
      </w:r>
      <w:r w:rsidRPr="006C24A3">
        <w:rPr>
          <w:rFonts w:hint="cs"/>
          <w:sz w:val="27"/>
          <w:rtl/>
        </w:rPr>
        <w:t>ر</w:t>
      </w:r>
      <w:r w:rsidR="008A60B4" w:rsidRPr="006C24A3">
        <w:rPr>
          <w:rFonts w:hint="cs"/>
          <w:sz w:val="27"/>
          <w:rtl/>
        </w:rPr>
        <w:t>ْ</w:t>
      </w:r>
      <w:r w:rsidRPr="006C24A3">
        <w:rPr>
          <w:rFonts w:hint="cs"/>
          <w:sz w:val="27"/>
          <w:rtl/>
        </w:rPr>
        <w:t xml:space="preserve"> الشيخ الصدوق إليه.</w:t>
      </w:r>
    </w:p>
    <w:p w:rsidR="003B294D" w:rsidRPr="006C24A3" w:rsidRDefault="003B294D" w:rsidP="00441FAA">
      <w:pPr>
        <w:rPr>
          <w:sz w:val="27"/>
          <w:rtl/>
        </w:rPr>
      </w:pPr>
      <w:r w:rsidRPr="006C24A3">
        <w:rPr>
          <w:rFonts w:hint="cs"/>
          <w:b/>
          <w:bCs/>
          <w:sz w:val="27"/>
          <w:rtl/>
        </w:rPr>
        <w:t>النقطة الأخرى</w:t>
      </w:r>
      <w:r w:rsidR="001E72E7" w:rsidRPr="006C24A3">
        <w:rPr>
          <w:rFonts w:hint="cs"/>
          <w:sz w:val="27"/>
          <w:rtl/>
        </w:rPr>
        <w:t>:</w:t>
      </w:r>
      <w:r w:rsidRPr="006C24A3">
        <w:rPr>
          <w:rFonts w:hint="cs"/>
          <w:sz w:val="27"/>
          <w:rtl/>
        </w:rPr>
        <w:t xml:space="preserve"> </w:t>
      </w:r>
      <w:r w:rsidR="001E72E7" w:rsidRPr="006C24A3">
        <w:rPr>
          <w:rFonts w:hint="cs"/>
          <w:sz w:val="27"/>
          <w:rtl/>
        </w:rPr>
        <w:t xml:space="preserve">وهي </w:t>
      </w:r>
      <w:r w:rsidRPr="006C24A3">
        <w:rPr>
          <w:rFonts w:hint="cs"/>
          <w:sz w:val="27"/>
          <w:rtl/>
        </w:rPr>
        <w:t>بشأن الوجه الرابع؛ حيث لا يبدو هذا الوجه خالياً من الإشكال، إذ كيف يمكن لروحه أن تكون عالمة</w:t>
      </w:r>
      <w:r w:rsidR="001E72E7" w:rsidRPr="006C24A3">
        <w:rPr>
          <w:rFonts w:hint="cs"/>
          <w:sz w:val="27"/>
          <w:rtl/>
        </w:rPr>
        <w:t>ً</w:t>
      </w:r>
      <w:r w:rsidRPr="006C24A3">
        <w:rPr>
          <w:rFonts w:hint="cs"/>
          <w:sz w:val="27"/>
          <w:rtl/>
        </w:rPr>
        <w:t xml:space="preserve"> بهذه المسألة، ومع ذلك يكون جسمه عاجزاً عن أداء هذه الفريضة، ولا يكون تحت تدبير وإرادة الروح؟ وكيف يمكن للجسم الخاضع لتدبير الروح أن لا يكون عالماً بهذه المسألة، في حين أن للروح إحاطة</w:t>
      </w:r>
      <w:r w:rsidR="001E72E7" w:rsidRPr="006C24A3">
        <w:rPr>
          <w:rFonts w:hint="cs"/>
          <w:sz w:val="27"/>
          <w:rtl/>
        </w:rPr>
        <w:t>ً</w:t>
      </w:r>
      <w:r w:rsidRPr="006C24A3">
        <w:rPr>
          <w:rFonts w:hint="cs"/>
          <w:sz w:val="27"/>
          <w:rtl/>
        </w:rPr>
        <w:t xml:space="preserve"> كاملة وشاملة بالجسم؟ إذن لا يمكن لهذا الوجه أن يكون خالياً من الإشكال من هذه الناحية.</w:t>
      </w:r>
    </w:p>
    <w:p w:rsidR="00C84F4C" w:rsidRPr="006C24A3" w:rsidRDefault="00C84F4C" w:rsidP="00C84F4C">
      <w:pPr>
        <w:spacing w:line="380" w:lineRule="exact"/>
        <w:rPr>
          <w:sz w:val="27"/>
          <w:rtl/>
        </w:rPr>
      </w:pPr>
    </w:p>
    <w:p w:rsidR="003B294D" w:rsidRPr="006C24A3" w:rsidRDefault="00A76CA1" w:rsidP="00A967B1">
      <w:pPr>
        <w:pStyle w:val="31"/>
        <w:rPr>
          <w:color w:val="auto"/>
          <w:rtl/>
        </w:rPr>
      </w:pPr>
      <w:r w:rsidRPr="006C24A3">
        <w:rPr>
          <w:rFonts w:hint="cs"/>
          <w:color w:val="auto"/>
          <w:rtl/>
        </w:rPr>
        <w:t>خلاصةٌ واستنتاج</w:t>
      </w:r>
      <w:r w:rsidR="00A967B1" w:rsidRPr="006C24A3">
        <w:rPr>
          <w:rFonts w:hint="cs"/>
          <w:color w:val="auto"/>
          <w:rtl/>
        </w:rPr>
        <w:t xml:space="preserve"> ــــــ</w:t>
      </w:r>
    </w:p>
    <w:p w:rsidR="003B294D" w:rsidRPr="006C24A3" w:rsidRDefault="003B294D" w:rsidP="00441FAA">
      <w:pPr>
        <w:rPr>
          <w:sz w:val="27"/>
          <w:rtl/>
        </w:rPr>
      </w:pPr>
      <w:r w:rsidRPr="006C24A3">
        <w:rPr>
          <w:rFonts w:hint="cs"/>
          <w:sz w:val="27"/>
          <w:rtl/>
        </w:rPr>
        <w:t>إن العلاّمة المجلسي من القائلين ببطلان القول بسهو النبي</w:t>
      </w:r>
      <w:r w:rsidR="001E72E7" w:rsidRPr="006C24A3">
        <w:rPr>
          <w:rFonts w:hint="cs"/>
          <w:sz w:val="27"/>
          <w:rtl/>
        </w:rPr>
        <w:t>ّ</w:t>
      </w:r>
      <w:r w:rsidRPr="006C24A3">
        <w:rPr>
          <w:rFonts w:hint="cs"/>
          <w:sz w:val="27"/>
          <w:rtl/>
        </w:rPr>
        <w:t xml:space="preserve"> الأكرم، فهو من المخالفين لهذا الرأي. </w:t>
      </w:r>
      <w:r w:rsidR="001E72E7" w:rsidRPr="006C24A3">
        <w:rPr>
          <w:rFonts w:hint="cs"/>
          <w:sz w:val="27"/>
          <w:rtl/>
        </w:rPr>
        <w:t>و</w:t>
      </w:r>
      <w:r w:rsidRPr="006C24A3">
        <w:rPr>
          <w:rFonts w:hint="cs"/>
          <w:sz w:val="27"/>
          <w:rtl/>
        </w:rPr>
        <w:t>قد ذهب ـ من خلال دراسة الوضع السندي والدلالي لروايات الشيعة في باب سهو النبي</w:t>
      </w:r>
      <w:r w:rsidR="001E72E7"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ـ إلى استخلاص نتيجة</w:t>
      </w:r>
      <w:r w:rsidR="001E72E7" w:rsidRPr="006C24A3">
        <w:rPr>
          <w:rFonts w:hint="cs"/>
          <w:sz w:val="27"/>
          <w:rtl/>
        </w:rPr>
        <w:t>ٍ</w:t>
      </w:r>
      <w:r w:rsidRPr="006C24A3">
        <w:rPr>
          <w:rFonts w:hint="cs"/>
          <w:sz w:val="27"/>
          <w:rtl/>
        </w:rPr>
        <w:t xml:space="preserve"> مفادها</w:t>
      </w:r>
      <w:r w:rsidR="001E72E7" w:rsidRPr="006C24A3">
        <w:rPr>
          <w:rFonts w:hint="cs"/>
          <w:sz w:val="27"/>
          <w:rtl/>
        </w:rPr>
        <w:t>:</w:t>
      </w:r>
      <w:r w:rsidRPr="006C24A3">
        <w:rPr>
          <w:rFonts w:hint="cs"/>
          <w:sz w:val="27"/>
          <w:rtl/>
        </w:rPr>
        <w:t xml:space="preserve"> </w:t>
      </w:r>
      <w:r w:rsidR="001E72E7" w:rsidRPr="006C24A3">
        <w:rPr>
          <w:rFonts w:hint="cs"/>
          <w:sz w:val="27"/>
          <w:rtl/>
        </w:rPr>
        <w:t>إ</w:t>
      </w:r>
      <w:r w:rsidRPr="006C24A3">
        <w:rPr>
          <w:rFonts w:hint="cs"/>
          <w:sz w:val="27"/>
          <w:rtl/>
        </w:rPr>
        <w:t>ن هذه الروايات ـ ب</w:t>
      </w:r>
      <w:r w:rsidR="001E72E7" w:rsidRPr="006C24A3">
        <w:rPr>
          <w:rFonts w:hint="cs"/>
          <w:sz w:val="27"/>
          <w:rtl/>
        </w:rPr>
        <w:t>النظر إلى الكثير من الأدلة، ومن</w:t>
      </w:r>
      <w:r w:rsidRPr="006C24A3">
        <w:rPr>
          <w:rFonts w:hint="cs"/>
          <w:sz w:val="27"/>
          <w:rtl/>
        </w:rPr>
        <w:t>ها: مخالفة أصول المذهب، والتهافت والتعارض الدلالي بينها، ومخالفتها للأحاديث، من قبيل: موثّ</w:t>
      </w:r>
      <w:r w:rsidR="001E72E7" w:rsidRPr="006C24A3">
        <w:rPr>
          <w:rFonts w:hint="cs"/>
          <w:sz w:val="27"/>
          <w:rtl/>
        </w:rPr>
        <w:t>َ</w:t>
      </w:r>
      <w:r w:rsidRPr="006C24A3">
        <w:rPr>
          <w:rFonts w:hint="cs"/>
          <w:sz w:val="27"/>
          <w:rtl/>
        </w:rPr>
        <w:t xml:space="preserve">قة زرارة وسائر الروايات القائلة </w:t>
      </w:r>
      <w:r w:rsidRPr="006C24A3">
        <w:rPr>
          <w:rFonts w:hint="cs"/>
          <w:sz w:val="27"/>
          <w:rtl/>
        </w:rPr>
        <w:lastRenderedPageBreak/>
        <w:t>ببطلان سهو النبي</w:t>
      </w:r>
      <w:r w:rsidR="001E72E7" w:rsidRPr="006C24A3">
        <w:rPr>
          <w:rFonts w:hint="cs"/>
          <w:sz w:val="27"/>
          <w:rtl/>
        </w:rPr>
        <w:t>ّ</w:t>
      </w:r>
      <w:r w:rsidRPr="006C24A3">
        <w:rPr>
          <w:rFonts w:hint="cs"/>
          <w:sz w:val="27"/>
          <w:rtl/>
        </w:rPr>
        <w:t xml:space="preserve"> ـ لا يمكن أن تحظى بالقبول. وقد عمد في هذا السياق إلى استعراض عدد</w:t>
      </w:r>
      <w:r w:rsidR="001E72E7" w:rsidRPr="006C24A3">
        <w:rPr>
          <w:rFonts w:hint="cs"/>
          <w:sz w:val="27"/>
          <w:rtl/>
        </w:rPr>
        <w:t>ٍ</w:t>
      </w:r>
      <w:r w:rsidRPr="006C24A3">
        <w:rPr>
          <w:rFonts w:hint="cs"/>
          <w:sz w:val="27"/>
          <w:rtl/>
        </w:rPr>
        <w:t xml:space="preserve"> من روايات أهل السن</w:t>
      </w:r>
      <w:r w:rsidR="001E72E7" w:rsidRPr="006C24A3">
        <w:rPr>
          <w:rFonts w:hint="cs"/>
          <w:sz w:val="27"/>
          <w:rtl/>
        </w:rPr>
        <w:t>ّ</w:t>
      </w:r>
      <w:r w:rsidRPr="006C24A3">
        <w:rPr>
          <w:rFonts w:hint="cs"/>
          <w:sz w:val="27"/>
          <w:rtl/>
        </w:rPr>
        <w:t xml:space="preserve">ة، </w:t>
      </w:r>
      <w:r w:rsidR="001E72E7" w:rsidRPr="006C24A3">
        <w:rPr>
          <w:rFonts w:hint="cs"/>
          <w:sz w:val="27"/>
          <w:rtl/>
        </w:rPr>
        <w:t>و</w:t>
      </w:r>
      <w:r w:rsidRPr="006C24A3">
        <w:rPr>
          <w:rFonts w:hint="cs"/>
          <w:sz w:val="27"/>
          <w:rtl/>
        </w:rPr>
        <w:t>مناقشتها ونقدها من وجهة نظره ونظر سائر العلماء الكبار. وفي نهاية المطاف ذهب العلا</w:t>
      </w:r>
      <w:r w:rsidR="001E72E7" w:rsidRPr="006C24A3">
        <w:rPr>
          <w:rFonts w:hint="cs"/>
          <w:sz w:val="27"/>
          <w:rtl/>
        </w:rPr>
        <w:t>ّ</w:t>
      </w:r>
      <w:r w:rsidRPr="006C24A3">
        <w:rPr>
          <w:rFonts w:hint="cs"/>
          <w:sz w:val="27"/>
          <w:rtl/>
        </w:rPr>
        <w:t>مة المجلسي ـ في ضوء الاستناد إلى ثلاثة أدل</w:t>
      </w:r>
      <w:r w:rsidR="001E72E7" w:rsidRPr="006C24A3">
        <w:rPr>
          <w:rFonts w:hint="cs"/>
          <w:sz w:val="27"/>
          <w:rtl/>
        </w:rPr>
        <w:t>ّ</w:t>
      </w:r>
      <w:r w:rsidRPr="006C24A3">
        <w:rPr>
          <w:rFonts w:hint="cs"/>
          <w:sz w:val="27"/>
          <w:rtl/>
        </w:rPr>
        <w:t>ة أصلية، وهي: إجماع علماء الشيعة على القول بالعصمة المطلقة للأنبياء والأئمة</w:t>
      </w:r>
      <w:r w:rsidR="000165C7" w:rsidRPr="006C24A3">
        <w:rPr>
          <w:rFonts w:ascii="Mosawi" w:hAnsi="Mosawi" w:cs="Mosawi"/>
          <w:szCs w:val="22"/>
          <w:rtl/>
        </w:rPr>
        <w:t>^</w:t>
      </w:r>
      <w:r w:rsidRPr="006C24A3">
        <w:rPr>
          <w:rFonts w:hint="cs"/>
          <w:sz w:val="27"/>
          <w:rtl/>
        </w:rPr>
        <w:t>، وآيات القرآن الكريم، والروايات ـ إلى رفض القول بسهو النبي</w:t>
      </w:r>
      <w:r w:rsidR="001E72E7"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وقد ات</w:t>
      </w:r>
      <w:r w:rsidR="001E72E7" w:rsidRPr="006C24A3">
        <w:rPr>
          <w:rFonts w:hint="cs"/>
          <w:sz w:val="27"/>
          <w:rtl/>
        </w:rPr>
        <w:t>َّ</w:t>
      </w:r>
      <w:r w:rsidRPr="006C24A3">
        <w:rPr>
          <w:rFonts w:hint="cs"/>
          <w:sz w:val="27"/>
          <w:rtl/>
        </w:rPr>
        <w:t>خذ العلا</w:t>
      </w:r>
      <w:r w:rsidR="001E72E7" w:rsidRPr="006C24A3">
        <w:rPr>
          <w:rFonts w:hint="cs"/>
          <w:sz w:val="27"/>
          <w:rtl/>
        </w:rPr>
        <w:t>ّ</w:t>
      </w:r>
      <w:r w:rsidRPr="006C24A3">
        <w:rPr>
          <w:rFonts w:hint="cs"/>
          <w:sz w:val="27"/>
          <w:rtl/>
        </w:rPr>
        <w:t>مة المجلسي ثلاثة مواقف بشأن الروايات الدال</w:t>
      </w:r>
      <w:r w:rsidR="001E72E7" w:rsidRPr="006C24A3">
        <w:rPr>
          <w:rFonts w:hint="cs"/>
          <w:sz w:val="27"/>
          <w:rtl/>
        </w:rPr>
        <w:t>ّ</w:t>
      </w:r>
      <w:r w:rsidRPr="006C24A3">
        <w:rPr>
          <w:rFonts w:hint="cs"/>
          <w:sz w:val="27"/>
          <w:rtl/>
        </w:rPr>
        <w:t>ة على نوم النبي الأكرم</w:t>
      </w:r>
      <w:r w:rsidR="00192794" w:rsidRPr="006C24A3">
        <w:rPr>
          <w:rFonts w:ascii="Mosawi" w:hAnsi="Mosawi" w:cs="Mosawi"/>
          <w:szCs w:val="22"/>
          <w:rtl/>
        </w:rPr>
        <w:t>|</w:t>
      </w:r>
      <w:r w:rsidRPr="006C24A3">
        <w:rPr>
          <w:rFonts w:hint="cs"/>
          <w:sz w:val="27"/>
          <w:rtl/>
        </w:rPr>
        <w:t xml:space="preserve"> عن صلاة الصبح، وهي:</w:t>
      </w:r>
    </w:p>
    <w:p w:rsidR="003B294D" w:rsidRPr="006C24A3" w:rsidRDefault="003B294D" w:rsidP="00441FAA">
      <w:pPr>
        <w:rPr>
          <w:sz w:val="27"/>
          <w:rtl/>
        </w:rPr>
      </w:pPr>
      <w:r w:rsidRPr="006C24A3">
        <w:rPr>
          <w:rFonts w:hint="cs"/>
          <w:sz w:val="27"/>
          <w:rtl/>
        </w:rPr>
        <w:t>1ـ التوق</w:t>
      </w:r>
      <w:r w:rsidR="001E72E7" w:rsidRPr="006C24A3">
        <w:rPr>
          <w:rFonts w:hint="cs"/>
          <w:sz w:val="27"/>
          <w:rtl/>
        </w:rPr>
        <w:t>ُّ</w:t>
      </w:r>
      <w:r w:rsidRPr="006C24A3">
        <w:rPr>
          <w:rFonts w:hint="cs"/>
          <w:sz w:val="27"/>
          <w:rtl/>
        </w:rPr>
        <w:t>ف بشأن هذه الروايات.</w:t>
      </w:r>
    </w:p>
    <w:p w:rsidR="003B294D" w:rsidRPr="006C24A3" w:rsidRDefault="003B294D" w:rsidP="00441FAA">
      <w:pPr>
        <w:rPr>
          <w:sz w:val="27"/>
          <w:rtl/>
        </w:rPr>
      </w:pPr>
      <w:r w:rsidRPr="006C24A3">
        <w:rPr>
          <w:rFonts w:hint="cs"/>
          <w:sz w:val="27"/>
          <w:rtl/>
        </w:rPr>
        <w:t>2ـ صدور هذه الروايات بداعي التقي</w:t>
      </w:r>
      <w:r w:rsidR="001E72E7" w:rsidRPr="006C24A3">
        <w:rPr>
          <w:rFonts w:hint="cs"/>
          <w:sz w:val="27"/>
          <w:rtl/>
        </w:rPr>
        <w:t>ّ</w:t>
      </w:r>
      <w:r w:rsidRPr="006C24A3">
        <w:rPr>
          <w:rFonts w:hint="cs"/>
          <w:sz w:val="27"/>
          <w:rtl/>
        </w:rPr>
        <w:t>ة.</w:t>
      </w:r>
    </w:p>
    <w:p w:rsidR="003B294D" w:rsidRPr="006C24A3" w:rsidRDefault="003B294D" w:rsidP="00441FAA">
      <w:pPr>
        <w:rPr>
          <w:sz w:val="27"/>
          <w:rtl/>
        </w:rPr>
      </w:pPr>
      <w:r w:rsidRPr="006C24A3">
        <w:rPr>
          <w:rFonts w:hint="cs"/>
          <w:sz w:val="27"/>
          <w:rtl/>
        </w:rPr>
        <w:t>3ـ القبول بهذه الروايات، بعد حلّ التعارض الموجود بينها وبين الروايات الأخرى الصادر</w:t>
      </w:r>
      <w:r w:rsidR="001E72E7" w:rsidRPr="006C24A3">
        <w:rPr>
          <w:rFonts w:hint="cs"/>
          <w:sz w:val="27"/>
          <w:rtl/>
        </w:rPr>
        <w:t>ة</w:t>
      </w:r>
      <w:r w:rsidRPr="006C24A3">
        <w:rPr>
          <w:rFonts w:hint="cs"/>
          <w:sz w:val="27"/>
          <w:rtl/>
        </w:rPr>
        <w:t xml:space="preserve"> عن النبي</w:t>
      </w:r>
      <w:r w:rsidR="001E72E7" w:rsidRPr="006C24A3">
        <w:rPr>
          <w:rFonts w:hint="cs"/>
          <w:sz w:val="27"/>
          <w:rtl/>
        </w:rPr>
        <w:t>ّ</w:t>
      </w:r>
      <w:r w:rsidRPr="006C24A3">
        <w:rPr>
          <w:rFonts w:hint="cs"/>
          <w:sz w:val="27"/>
          <w:rtl/>
        </w:rPr>
        <w:t xml:space="preserve"> الأكرم</w:t>
      </w:r>
      <w:r w:rsidR="00192794" w:rsidRPr="006C24A3">
        <w:rPr>
          <w:rFonts w:ascii="Mosawi" w:hAnsi="Mosawi" w:cs="Mosawi"/>
          <w:szCs w:val="22"/>
          <w:rtl/>
        </w:rPr>
        <w:t>|</w:t>
      </w:r>
      <w:r w:rsidRPr="006C24A3">
        <w:rPr>
          <w:rFonts w:hint="cs"/>
          <w:sz w:val="27"/>
          <w:rtl/>
        </w:rPr>
        <w:t xml:space="preserve"> أيضاً.</w:t>
      </w:r>
    </w:p>
    <w:p w:rsidR="00A64461" w:rsidRPr="006C24A3" w:rsidRDefault="003B294D" w:rsidP="00441FAA">
      <w:pPr>
        <w:rPr>
          <w:rtl/>
          <w:lang w:val="x-none" w:eastAsia="x-none"/>
        </w:rPr>
      </w:pPr>
      <w:r w:rsidRPr="006C24A3">
        <w:rPr>
          <w:rFonts w:hint="cs"/>
          <w:sz w:val="27"/>
          <w:rtl/>
        </w:rPr>
        <w:t>وعلى الرغم من أن العلا</w:t>
      </w:r>
      <w:r w:rsidR="001E72E7" w:rsidRPr="006C24A3">
        <w:rPr>
          <w:rFonts w:hint="cs"/>
          <w:sz w:val="27"/>
          <w:rtl/>
        </w:rPr>
        <w:t>ّ</w:t>
      </w:r>
      <w:r w:rsidRPr="006C24A3">
        <w:rPr>
          <w:rFonts w:hint="cs"/>
          <w:sz w:val="27"/>
          <w:rtl/>
        </w:rPr>
        <w:t>مة المجلسي لم يخت</w:t>
      </w:r>
      <w:r w:rsidR="001E72E7" w:rsidRPr="006C24A3">
        <w:rPr>
          <w:rFonts w:hint="cs"/>
          <w:sz w:val="27"/>
          <w:rtl/>
        </w:rPr>
        <w:t>َ</w:t>
      </w:r>
      <w:r w:rsidRPr="006C24A3">
        <w:rPr>
          <w:rFonts w:hint="cs"/>
          <w:sz w:val="27"/>
          <w:rtl/>
        </w:rPr>
        <w:t>ر</w:t>
      </w:r>
      <w:r w:rsidR="001E72E7" w:rsidRPr="006C24A3">
        <w:rPr>
          <w:rFonts w:hint="cs"/>
          <w:sz w:val="27"/>
          <w:rtl/>
        </w:rPr>
        <w:t>ْ</w:t>
      </w:r>
      <w:r w:rsidRPr="006C24A3">
        <w:rPr>
          <w:rFonts w:hint="cs"/>
          <w:sz w:val="27"/>
          <w:rtl/>
        </w:rPr>
        <w:t xml:space="preserve"> أيّ</w:t>
      </w:r>
      <w:r w:rsidR="001E72E7" w:rsidRPr="006C24A3">
        <w:rPr>
          <w:rFonts w:hint="cs"/>
          <w:sz w:val="27"/>
          <w:rtl/>
        </w:rPr>
        <w:t>اً</w:t>
      </w:r>
      <w:r w:rsidRPr="006C24A3">
        <w:rPr>
          <w:rFonts w:hint="cs"/>
          <w:sz w:val="27"/>
          <w:rtl/>
        </w:rPr>
        <w:t xml:space="preserve"> من هذه الوجوه بشكل</w:t>
      </w:r>
      <w:r w:rsidR="001E72E7" w:rsidRPr="006C24A3">
        <w:rPr>
          <w:rFonts w:hint="cs"/>
          <w:sz w:val="27"/>
          <w:rtl/>
        </w:rPr>
        <w:t>ٍ</w:t>
      </w:r>
      <w:r w:rsidRPr="006C24A3">
        <w:rPr>
          <w:rFonts w:hint="cs"/>
          <w:sz w:val="27"/>
          <w:rtl/>
        </w:rPr>
        <w:t xml:space="preserve"> صريح، ولكن</w:t>
      </w:r>
      <w:r w:rsidR="001E72E7" w:rsidRPr="006C24A3">
        <w:rPr>
          <w:rFonts w:hint="cs"/>
          <w:sz w:val="27"/>
          <w:rtl/>
        </w:rPr>
        <w:t>ْ</w:t>
      </w:r>
      <w:r w:rsidRPr="006C24A3">
        <w:rPr>
          <w:rFonts w:hint="cs"/>
          <w:sz w:val="27"/>
          <w:rtl/>
        </w:rPr>
        <w:t xml:space="preserve"> يبدو من الترتيب الموجود في كلامه الخاص</w:t>
      </w:r>
      <w:r w:rsidR="001E72E7" w:rsidRPr="006C24A3">
        <w:rPr>
          <w:rFonts w:hint="cs"/>
          <w:sz w:val="27"/>
          <w:rtl/>
        </w:rPr>
        <w:t>ّ</w:t>
      </w:r>
      <w:r w:rsidRPr="006C24A3">
        <w:rPr>
          <w:rFonts w:hint="cs"/>
          <w:sz w:val="27"/>
          <w:rtl/>
        </w:rPr>
        <w:t xml:space="preserve"> ببيان هذه المواقف الثلاثة مدى مقبولي</w:t>
      </w:r>
      <w:r w:rsidR="00C23561" w:rsidRPr="006C24A3">
        <w:rPr>
          <w:rFonts w:hint="cs"/>
          <w:sz w:val="27"/>
          <w:rtl/>
        </w:rPr>
        <w:t>ّ</w:t>
      </w:r>
      <w:r w:rsidRPr="006C24A3">
        <w:rPr>
          <w:rFonts w:hint="cs"/>
          <w:sz w:val="27"/>
          <w:rtl/>
        </w:rPr>
        <w:t>تها عنده.</w:t>
      </w:r>
    </w:p>
    <w:p w:rsidR="00C30F56" w:rsidRPr="006C24A3" w:rsidRDefault="00C30F56" w:rsidP="00650DCD">
      <w:pPr>
        <w:spacing w:line="440" w:lineRule="exact"/>
        <w:rPr>
          <w:rtl/>
          <w:lang w:val="x-none" w:eastAsia="x-none"/>
        </w:rPr>
      </w:pPr>
    </w:p>
    <w:p w:rsidR="00C30F56" w:rsidRPr="006C24A3" w:rsidRDefault="00C30F56" w:rsidP="00650DCD">
      <w:pPr>
        <w:spacing w:line="440" w:lineRule="exact"/>
        <w:rPr>
          <w:rtl/>
          <w:lang w:val="x-none" w:eastAsia="x-none"/>
        </w:rPr>
      </w:pPr>
    </w:p>
    <w:p w:rsidR="00A64461" w:rsidRPr="006C24A3" w:rsidRDefault="00A64461" w:rsidP="00A64461">
      <w:pPr>
        <w:pStyle w:val="afffc"/>
        <w:rPr>
          <w:rtl/>
        </w:rPr>
        <w:sectPr w:rsidR="00A64461" w:rsidRPr="006C24A3" w:rsidSect="0068524D">
          <w:headerReference w:type="even" r:id="rId119"/>
          <w:headerReference w:type="default" r:id="rId120"/>
          <w:footerReference w:type="even" r:id="rId121"/>
          <w:footerReference w:type="default" r:id="rId12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t>الهوامش</w:t>
      </w:r>
    </w:p>
    <w:p w:rsidR="00A64461" w:rsidRPr="006C24A3" w:rsidRDefault="00A64461" w:rsidP="00A64461">
      <w:pPr>
        <w:rPr>
          <w:rtl/>
        </w:rPr>
        <w:sectPr w:rsidR="00A64461" w:rsidRPr="006C24A3" w:rsidSect="00A64461">
          <w:headerReference w:type="even" r:id="rId123"/>
          <w:headerReference w:type="default" r:id="rId124"/>
          <w:footerReference w:type="even" r:id="rId125"/>
          <w:footerReference w:type="default" r:id="rId12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C24A3" w:rsidRDefault="00A64461" w:rsidP="00650DCD">
      <w:pPr>
        <w:spacing w:line="340" w:lineRule="exact"/>
        <w:rPr>
          <w:sz w:val="27"/>
          <w:rtl/>
        </w:rPr>
      </w:pPr>
    </w:p>
    <w:p w:rsidR="007B48BD" w:rsidRPr="006C24A3" w:rsidRDefault="007B48BD" w:rsidP="00650DCD">
      <w:pPr>
        <w:spacing w:line="340" w:lineRule="exact"/>
        <w:rPr>
          <w:sz w:val="27"/>
          <w:rtl/>
        </w:rPr>
      </w:pPr>
    </w:p>
    <w:p w:rsidR="007B48BD" w:rsidRPr="006C24A3" w:rsidRDefault="007B48BD" w:rsidP="007B48BD">
      <w:pPr>
        <w:pStyle w:val="1"/>
        <w:rPr>
          <w:rtl/>
        </w:rPr>
      </w:pPr>
      <w:bookmarkStart w:id="66" w:name="_Toc136709240"/>
      <w:r w:rsidRPr="006C24A3">
        <w:rPr>
          <w:rFonts w:hint="cs"/>
          <w:rtl/>
        </w:rPr>
        <w:t>القصص الدينيّة في الكتب السماويّة</w:t>
      </w:r>
      <w:bookmarkEnd w:id="66"/>
    </w:p>
    <w:p w:rsidR="007B48BD" w:rsidRPr="006C24A3" w:rsidRDefault="007B48BD" w:rsidP="007B48BD">
      <w:pPr>
        <w:pStyle w:val="21"/>
        <w:rPr>
          <w:color w:val="auto"/>
          <w:rtl/>
          <w:lang w:val="en-US"/>
        </w:rPr>
      </w:pPr>
      <w:r w:rsidRPr="006C24A3">
        <w:rPr>
          <w:rFonts w:hint="cs"/>
          <w:color w:val="auto"/>
          <w:rtl/>
          <w:lang w:val="en-US"/>
        </w:rPr>
        <w:t>قصّة طالوت أنموذجاً</w:t>
      </w:r>
    </w:p>
    <w:p w:rsidR="007B48BD" w:rsidRPr="006C24A3" w:rsidRDefault="007B48BD" w:rsidP="00B410ED">
      <w:pPr>
        <w:spacing w:line="360" w:lineRule="exact"/>
        <w:rPr>
          <w:sz w:val="10"/>
          <w:szCs w:val="14"/>
          <w:rtl/>
        </w:rPr>
      </w:pPr>
    </w:p>
    <w:p w:rsidR="007B48BD" w:rsidRPr="006C24A3" w:rsidRDefault="0096263B" w:rsidP="00540FCA">
      <w:pPr>
        <w:pStyle w:val="Author"/>
        <w:rPr>
          <w:b/>
          <w:bCs/>
          <w:rtl/>
        </w:rPr>
      </w:pPr>
      <w:bookmarkStart w:id="67" w:name="_Toc136709241"/>
      <w:r w:rsidRPr="006C24A3">
        <w:rPr>
          <w:rFonts w:hint="cs"/>
          <w:rtl/>
        </w:rPr>
        <w:t xml:space="preserve">د. </w:t>
      </w:r>
      <w:r w:rsidR="007B48BD" w:rsidRPr="006C24A3">
        <w:rPr>
          <w:rFonts w:hint="cs"/>
          <w:rtl/>
        </w:rPr>
        <w:t xml:space="preserve">دل آرا نعمتي </w:t>
      </w:r>
      <w:r w:rsidR="00540FCA" w:rsidRPr="006C24A3">
        <w:rPr>
          <w:rtl/>
        </w:rPr>
        <w:t>پ</w:t>
      </w:r>
      <w:r w:rsidR="007B48BD" w:rsidRPr="006C24A3">
        <w:rPr>
          <w:rFonts w:hint="cs"/>
          <w:rtl/>
        </w:rPr>
        <w:t>ير</w:t>
      </w:r>
      <w:r w:rsidR="00540FCA" w:rsidRPr="006C24A3">
        <w:rPr>
          <w:rFonts w:hint="cs"/>
          <w:rtl/>
        </w:rPr>
        <w:t xml:space="preserve"> </w:t>
      </w:r>
      <w:r w:rsidR="007B48BD" w:rsidRPr="006C24A3">
        <w:rPr>
          <w:rFonts w:hint="cs"/>
          <w:rtl/>
        </w:rPr>
        <w:t>علي</w:t>
      </w:r>
      <w:r w:rsidR="007B48BD" w:rsidRPr="006C24A3">
        <w:rPr>
          <w:rFonts w:ascii="Mosawi" w:hAnsi="Mosawi" w:cs="Taher"/>
          <w:szCs w:val="26"/>
          <w:vertAlign w:val="superscript"/>
          <w:rtl/>
        </w:rPr>
        <w:t>(</w:t>
      </w:r>
      <w:r w:rsidR="007B48BD" w:rsidRPr="006C24A3">
        <w:rPr>
          <w:rFonts w:ascii="Mosawi" w:hAnsi="Mosawi" w:cs="Taher"/>
          <w:szCs w:val="26"/>
          <w:vertAlign w:val="superscript"/>
          <w:rtl/>
        </w:rPr>
        <w:footnoteReference w:customMarkFollows="1" w:id="21"/>
        <w:t>*)</w:t>
      </w:r>
      <w:bookmarkEnd w:id="67"/>
    </w:p>
    <w:p w:rsidR="007B48BD" w:rsidRPr="006C24A3" w:rsidRDefault="007B48BD" w:rsidP="007B48BD">
      <w:pPr>
        <w:pStyle w:val="Author"/>
        <w:rPr>
          <w:rtl/>
        </w:rPr>
      </w:pPr>
      <w:bookmarkStart w:id="68" w:name="_Toc136709242"/>
      <w:r w:rsidRPr="006C24A3">
        <w:rPr>
          <w:rFonts w:hint="cs"/>
          <w:rtl/>
        </w:rPr>
        <w:t>ترجمة: حسن الخرس</w:t>
      </w:r>
      <w:bookmarkEnd w:id="68"/>
    </w:p>
    <w:p w:rsidR="007B48BD" w:rsidRPr="006C24A3" w:rsidRDefault="007B48BD" w:rsidP="00650DCD">
      <w:pPr>
        <w:spacing w:line="340" w:lineRule="exact"/>
        <w:rPr>
          <w:sz w:val="10"/>
          <w:szCs w:val="14"/>
          <w:rtl/>
        </w:rPr>
      </w:pPr>
    </w:p>
    <w:p w:rsidR="007B48BD" w:rsidRPr="006C24A3" w:rsidRDefault="00A76CA1" w:rsidP="007B48BD">
      <w:pPr>
        <w:pStyle w:val="31"/>
        <w:rPr>
          <w:color w:val="auto"/>
          <w:rtl/>
        </w:rPr>
      </w:pPr>
      <w:r w:rsidRPr="006C24A3">
        <w:rPr>
          <w:rFonts w:hint="cs"/>
          <w:color w:val="auto"/>
          <w:rtl/>
        </w:rPr>
        <w:t>الخلاصة</w:t>
      </w:r>
      <w:r w:rsidR="007B48BD" w:rsidRPr="006C24A3">
        <w:rPr>
          <w:rFonts w:hint="cs"/>
          <w:color w:val="auto"/>
          <w:rtl/>
          <w:lang w:val="en-US"/>
        </w:rPr>
        <w:t xml:space="preserve">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إنّ الدراسةَ المقارنة لقصّة طالوت في النصّين المقدَّسين: القرآن؛ والعهد القديم، وسيلةٌ تقدِّم معرفةً أكثر عمقاً ودقّةً عن هذين النصّين.</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وأما السبب الذي يجعل هذين الكتابين قابلين للمقارنة فهو أنّ كلَيْهما يتمتّعان بالقداسة، وبموضوعاتٍ مشتركة، مع وجود اختلافاتٍ منهجيّة وتعليميّة بينهما.</w:t>
      </w:r>
    </w:p>
    <w:p w:rsidR="007B48BD" w:rsidRPr="006C24A3" w:rsidRDefault="007B48BD" w:rsidP="00F01F06">
      <w:pPr>
        <w:ind w:firstLine="720"/>
        <w:rPr>
          <w:rFonts w:ascii="AAAGoldenLotus Stg1_Ver1" w:hAnsi="AAAGoldenLotus Stg1_Ver1"/>
          <w:sz w:val="27"/>
          <w:rtl/>
        </w:rPr>
      </w:pPr>
      <w:r w:rsidRPr="006C24A3">
        <w:rPr>
          <w:rFonts w:ascii="AAAGoldenLotus Stg1_Ver1" w:hAnsi="AAAGoldenLotus Stg1_Ver1" w:hint="cs"/>
          <w:sz w:val="27"/>
          <w:rtl/>
        </w:rPr>
        <w:t xml:space="preserve">إنّ مجال المقارنة بين الكتابين في قصّة طالوت يختصّ بستّ آيات من سورة البقرة في القرآن الكريم، وثلاثة وعشرين باباً من الكتاب الأوّل </w:t>
      </w:r>
      <w:r w:rsidRPr="006C24A3">
        <w:rPr>
          <w:rFonts w:hint="eastAsia"/>
          <w:sz w:val="24"/>
          <w:szCs w:val="24"/>
          <w:rtl/>
        </w:rPr>
        <w:t>«</w:t>
      </w:r>
      <w:r w:rsidRPr="006C24A3">
        <w:rPr>
          <w:rFonts w:ascii="AAAGoldenLotus Stg1_Ver1" w:hAnsi="AAAGoldenLotus Stg1_Ver1" w:hint="cs"/>
          <w:sz w:val="27"/>
          <w:rtl/>
        </w:rPr>
        <w:t>صموئيل</w:t>
      </w:r>
      <w:r w:rsidRPr="006C24A3">
        <w:rPr>
          <w:rFonts w:hint="eastAsia"/>
          <w:sz w:val="24"/>
          <w:szCs w:val="24"/>
          <w:rtl/>
        </w:rPr>
        <w:t>»</w:t>
      </w:r>
      <w:r w:rsidRPr="006C24A3">
        <w:rPr>
          <w:rFonts w:ascii="AAAGoldenLotus Stg1_Ver1" w:hAnsi="AAAGoldenLotus Stg1_Ver1" w:hint="cs"/>
          <w:sz w:val="27"/>
          <w:rtl/>
        </w:rPr>
        <w:t xml:space="preserve"> من العهد القديم. وهذه الأبواب تشتمل على 654 فقرة. وقد تمّ في هذه الدراسة استقصاء التشابهات والامتيازات بين النصّين من ناحيتي البناء الأدبيّ والنظام الفكريّ المتضمَّن في القصّة. وقد وظّفت كذلك في المقارنة بين النصّين بعض المكوِّنات الأدبية، من قبيل: أسلوب البيان، جغرافيا القصّة، وأسلوب </w:t>
      </w:r>
      <w:r w:rsidRPr="00F01F06">
        <w:rPr>
          <w:rFonts w:ascii="AAAGoldenLotus Stg1_Ver1" w:hAnsi="AAAGoldenLotus Stg1_Ver1" w:hint="cs"/>
          <w:sz w:val="27"/>
          <w:rtl/>
        </w:rPr>
        <w:t xml:space="preserve">عرض الشخصيّات </w:t>
      </w:r>
      <w:r w:rsidR="00F01F06" w:rsidRPr="00F01F06">
        <w:rPr>
          <w:rFonts w:ascii="AAAGoldenLotus Stg1_Ver1" w:hAnsi="AAAGoldenLotus Stg1_Ver1" w:hint="cs"/>
          <w:sz w:val="27"/>
          <w:rtl/>
        </w:rPr>
        <w:t>في</w:t>
      </w:r>
      <w:r w:rsidRPr="00F01F06">
        <w:rPr>
          <w:rFonts w:ascii="AAAGoldenLotus Stg1_Ver1" w:hAnsi="AAAGoldenLotus Stg1_Ver1" w:hint="cs"/>
          <w:sz w:val="27"/>
          <w:rtl/>
        </w:rPr>
        <w:t xml:space="preserve"> القصّة</w:t>
      </w:r>
      <w:r w:rsidRPr="006C24A3">
        <w:rPr>
          <w:rFonts w:ascii="AAAGoldenLotus Stg1_Ver1" w:hAnsi="AAAGoldenLotus Stg1_Ver1" w:hint="cs"/>
          <w:sz w:val="27"/>
          <w:rtl/>
        </w:rPr>
        <w:t xml:space="preserve">، وتمّ أيضاً تحليل كيفيّة استعمال الطرائق البيانية التي تنسجم مع هدف تأكيد الرسائل المعرفيّة والتربوية، وذلك بشكلٍ مقارن بين النصّين. وقد أظهرت نتيجة الدراسة انسجاماً في البناء الأدبيّ للقرآن، وفي عرضه للشخصيات بنحوٍ دقيق ونموذجيّ، وفي </w:t>
      </w:r>
      <w:r w:rsidRPr="006C24A3">
        <w:rPr>
          <w:rFonts w:ascii="AAAGoldenLotus Stg1_Ver1" w:hAnsi="AAAGoldenLotus Stg1_Ver1" w:hint="cs"/>
          <w:sz w:val="27"/>
          <w:rtl/>
        </w:rPr>
        <w:lastRenderedPageBreak/>
        <w:t>رسائله المعرفية المتعالية. كما وجدت في مقارنتها للنظام الفكريّ والمباني الدينيّة المتضمَّنة في النصيّن مشتركاتٍ في المضامين الأساسية والفرعية للقصّة، وتوصّلت إلى وجود معرفةٍ إلهيّة أكثر عمقاً ودقّةً وصحةً للمعالم المعرفيّة في قصّة طالوت في القرآن. فمن هذا المنطلق يمكن القول: إنّ اللازم المنطقي لعلوّ البناء والمحتوى في قصّة طالوت في القرآن على تلك الموجودة في العهد القديم أنّ القرآن الكريم متضمِّنٌ للتعاليم الوحيانيّة غير المحرَّفة، كما أنّه لم يقتبس من الكتاب المقدَّس تلك الموضوعات المشتركة معه.</w:t>
      </w:r>
    </w:p>
    <w:p w:rsidR="00650DCD" w:rsidRPr="006C24A3" w:rsidRDefault="00650DCD" w:rsidP="00650DCD">
      <w:pPr>
        <w:spacing w:line="380" w:lineRule="exact"/>
        <w:rPr>
          <w:sz w:val="27"/>
          <w:rtl/>
        </w:rPr>
      </w:pPr>
    </w:p>
    <w:p w:rsidR="007B48BD" w:rsidRPr="006C24A3" w:rsidRDefault="007B48BD" w:rsidP="007B48BD">
      <w:pPr>
        <w:pStyle w:val="31"/>
        <w:rPr>
          <w:color w:val="auto"/>
          <w:rtl/>
        </w:rPr>
      </w:pPr>
      <w:r w:rsidRPr="006C24A3">
        <w:rPr>
          <w:rFonts w:hint="cs"/>
          <w:color w:val="auto"/>
          <w:rtl/>
        </w:rPr>
        <w:t>مقدّمةٌ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إنّ الدراسة المقارنة لقصّة ما في نصّين معيّنين لا يُستَهْدَف منها معرفة المشتركات والمفترقات، وإنّما يُتوسَّل بها لاستكشاف هذين النصّين؛ فإنّ ملاك وأساس قابلية المقارنة بين هذين النصّين المقدَّسين يحدِّده قبل كلّ شيءٍ نفس كونهما مقدَّسين، وبعد ذلك تأتي الملاكات الأخرى، من قبيل: </w:t>
      </w:r>
      <w:r w:rsidRPr="006C24A3">
        <w:rPr>
          <w:rFonts w:hint="eastAsia"/>
          <w:sz w:val="24"/>
          <w:szCs w:val="24"/>
          <w:rtl/>
        </w:rPr>
        <w:t>«</w:t>
      </w:r>
      <w:r w:rsidRPr="006C24A3">
        <w:rPr>
          <w:rFonts w:ascii="AAAGoldenLotus Stg1_Ver1" w:hAnsi="AAAGoldenLotus Stg1_Ver1" w:hint="cs"/>
          <w:sz w:val="27"/>
          <w:rtl/>
        </w:rPr>
        <w:t>الاستفادة من الموضوعات المشتركة</w:t>
      </w:r>
      <w:r w:rsidRPr="006C24A3">
        <w:rPr>
          <w:rFonts w:hint="eastAsia"/>
          <w:sz w:val="24"/>
          <w:szCs w:val="24"/>
          <w:rtl/>
        </w:rPr>
        <w:t>»</w:t>
      </w:r>
      <w:r w:rsidRPr="006C24A3">
        <w:rPr>
          <w:rFonts w:ascii="AAAGoldenLotus Stg1_Ver1" w:hAnsi="AAAGoldenLotus Stg1_Ver1" w:hint="cs"/>
          <w:sz w:val="27"/>
          <w:rtl/>
        </w:rPr>
        <w:t xml:space="preserve">، </w:t>
      </w:r>
      <w:r w:rsidRPr="006C24A3">
        <w:rPr>
          <w:rFonts w:hint="eastAsia"/>
          <w:sz w:val="24"/>
          <w:szCs w:val="24"/>
          <w:rtl/>
        </w:rPr>
        <w:t>«</w:t>
      </w:r>
      <w:r w:rsidRPr="006C24A3">
        <w:rPr>
          <w:rFonts w:ascii="AAAGoldenLotus Stg1_Ver1" w:hAnsi="AAAGoldenLotus Stg1_Ver1" w:hint="cs"/>
          <w:sz w:val="27"/>
          <w:rtl/>
        </w:rPr>
        <w:t>الاختلافات البنائية</w:t>
      </w:r>
      <w:r w:rsidRPr="006C24A3">
        <w:rPr>
          <w:rFonts w:hint="eastAsia"/>
          <w:sz w:val="24"/>
          <w:szCs w:val="24"/>
          <w:rtl/>
        </w:rPr>
        <w:t>»</w:t>
      </w:r>
      <w:r w:rsidRPr="006C24A3">
        <w:rPr>
          <w:rFonts w:ascii="AAAGoldenLotus Stg1_Ver1" w:hAnsi="AAAGoldenLotus Stg1_Ver1" w:hint="cs"/>
          <w:sz w:val="27"/>
          <w:rtl/>
        </w:rPr>
        <w:t>، و</w:t>
      </w:r>
      <w:r w:rsidRPr="006C24A3">
        <w:rPr>
          <w:rFonts w:hint="eastAsia"/>
          <w:sz w:val="24"/>
          <w:szCs w:val="24"/>
          <w:rtl/>
        </w:rPr>
        <w:t>«</w:t>
      </w:r>
      <w:r w:rsidRPr="006C24A3">
        <w:rPr>
          <w:rFonts w:ascii="AAAGoldenLotus Stg1_Ver1" w:hAnsi="AAAGoldenLotus Stg1_Ver1" w:hint="cs"/>
          <w:sz w:val="27"/>
          <w:rtl/>
        </w:rPr>
        <w:t>الاختلافات المحتملة في التعاليم والمفاهيم</w:t>
      </w:r>
      <w:r w:rsidRPr="006C24A3">
        <w:rPr>
          <w:rFonts w:hint="eastAsia"/>
          <w:sz w:val="24"/>
          <w:szCs w:val="24"/>
          <w:rtl/>
        </w:rPr>
        <w:t>»</w:t>
      </w:r>
      <w:r w:rsidRPr="006C24A3">
        <w:rPr>
          <w:rFonts w:ascii="AAAGoldenLotus Stg1_Ver1" w:hAnsi="AAAGoldenLotus Stg1_Ver1" w:hint="cs"/>
          <w:sz w:val="27"/>
          <w:rtl/>
        </w:rPr>
        <w:t>؛ لإجراء المقايسة والمقارنة بين النص</w:t>
      </w:r>
      <w:r w:rsidR="0073296C" w:rsidRPr="006C24A3">
        <w:rPr>
          <w:rFonts w:ascii="AAAGoldenLotus Stg1_Ver1" w:hAnsi="AAAGoldenLotus Stg1_Ver1" w:hint="cs"/>
          <w:sz w:val="27"/>
          <w:rtl/>
        </w:rPr>
        <w:t>ّي</w:t>
      </w:r>
      <w:r w:rsidRPr="006C24A3">
        <w:rPr>
          <w:rFonts w:ascii="AAAGoldenLotus Stg1_Ver1" w:hAnsi="AAAGoldenLotus Stg1_Ver1" w:hint="cs"/>
          <w:sz w:val="27"/>
          <w:rtl/>
        </w:rPr>
        <w:t>ن.</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يتمتّع القرآن الكريم والعهد القديم؛ بوصفهما نصّين مقدَّسين في الدينين الإسلاميّ واليهوديّ، بقابليّة المقارنة والمقايسة؛ إذ يشتملان على موضوعاتٍ مشتركة، وفي ذات الوقت يختلفان ـ في ضمن الاختلافات البنيويّة ـ في بعض التعاليم والمفاهيم.</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إنّ هذه المقارنة أداةٌ للتعرُّف على كلٍّ من النصّين بشكلٍ أدقّ في جهات مختلفة، فتعيين موضوعٍ واحد، نظير: قصّةٍ خاصّة مطروحة في كلا النصّين، يمهِّد لإمكان عقد مقارنةٍ دقيقة ومعرفة جادّة لكلَيْهما، فهذا الشيء، وهو إمكان الوقوف على ماهية النصّ، يُعَدّ بنفسه مرحلةً أعلى من جمع أوجه التشابه والاختلاف الظاهريّة الموجودة في كلا النصّين.</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إنّ الفائدة الأساسية من مقارنة قصّة طالوت (شاؤول) في القرآن والعهد القديم هي أنّ مقارنة التشابهات والاختلافات الموجودة في هذه القصة في النصّين </w:t>
      </w:r>
      <w:r w:rsidRPr="006C24A3">
        <w:rPr>
          <w:rFonts w:ascii="AAAGoldenLotus Stg1_Ver1" w:hAnsi="AAAGoldenLotus Stg1_Ver1" w:hint="cs"/>
          <w:sz w:val="27"/>
          <w:rtl/>
        </w:rPr>
        <w:lastRenderedPageBreak/>
        <w:t>يمكن أن تثمر في تحديد المستوى الكيفيّ لكلٍّ من النصّين في نقل القصة الواحدة، كما أنّها تجيب على مناقشاتٍ من قبيل: عدم وحيانية القرآن، أو اقتباس القرآن من الكتب السماوية السابقة.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وعلى هذا الأساس فإن فرضيات هذا التحقيق هي:</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1ـ إن القرآن الكريم من جانب الاستمداد من البناء والمحتوى الخاصّ نصٌّ وحيانيّ ومَصُونٌ من التحريف.</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2ـ إنه في بيان موضوعاته المشتركة مع الكتب السابقة، مثل: العهد القديم، لم يقتبس منها.</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إنّ ما تمّ تتبُّعه في هذا التحقيق هو استقصاء موارد التشابه والتمايز الظاهريّ، وكذلك الخفيّ في بعض الأحيان، في كلا النصّين عند مقارنة القصّة، ثمّ عبر التحقيق في تلك الموارد الظاهرية إلى تحصيل معرفةٍ أكثر دقّةً لكلٍّ من النصّين المقدَّسين.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وأوّلُ الوقفات التحليلية ملاحظةُ البناء الأدبيّ للنصّين من حيث الاحتواء على بعض المكوِّنات الأدبيّة.</w:t>
      </w:r>
    </w:p>
    <w:p w:rsidR="007B48BD" w:rsidRPr="006C24A3" w:rsidRDefault="007B48BD" w:rsidP="00650DCD">
      <w:pPr>
        <w:spacing w:line="380" w:lineRule="exact"/>
        <w:ind w:firstLine="720"/>
        <w:rPr>
          <w:rFonts w:ascii="AAAGoldenLotus Stg1_Ver1" w:hAnsi="AAAGoldenLotus Stg1_Ver1"/>
          <w:sz w:val="27"/>
          <w:rtl/>
        </w:rPr>
      </w:pPr>
    </w:p>
    <w:p w:rsidR="007B48BD" w:rsidRPr="006C24A3" w:rsidRDefault="00C50B2C" w:rsidP="00445DCD">
      <w:pPr>
        <w:pStyle w:val="31"/>
        <w:rPr>
          <w:color w:val="auto"/>
          <w:rtl/>
        </w:rPr>
      </w:pPr>
      <w:r w:rsidRPr="006C24A3">
        <w:rPr>
          <w:rFonts w:hint="cs"/>
          <w:color w:val="auto"/>
          <w:rtl/>
        </w:rPr>
        <w:t>البناء</w:t>
      </w:r>
      <w:r w:rsidR="007B48BD" w:rsidRPr="006C24A3">
        <w:rPr>
          <w:rFonts w:hint="cs"/>
          <w:color w:val="auto"/>
          <w:rtl/>
        </w:rPr>
        <w:t xml:space="preserve"> الأدبيّ</w:t>
      </w:r>
      <w:r w:rsidRPr="006C24A3">
        <w:rPr>
          <w:rFonts w:hint="cs"/>
          <w:color w:val="auto"/>
          <w:rtl/>
        </w:rPr>
        <w:t xml:space="preserve"> </w:t>
      </w:r>
      <w:r w:rsidR="00484BCB" w:rsidRPr="006C24A3">
        <w:rPr>
          <w:rFonts w:hint="cs"/>
          <w:color w:val="auto"/>
          <w:rtl/>
        </w:rPr>
        <w:t xml:space="preserve"> للقصّة </w:t>
      </w:r>
      <w:r w:rsidRPr="006C24A3">
        <w:rPr>
          <w:rFonts w:hint="cs"/>
          <w:color w:val="auto"/>
          <w:rtl/>
        </w:rPr>
        <w:t>(المكوِّنات)</w:t>
      </w:r>
      <w:r w:rsidR="007B48BD" w:rsidRPr="006C24A3">
        <w:rPr>
          <w:rFonts w:hint="cs"/>
          <w:color w:val="auto"/>
          <w:rtl/>
        </w:rPr>
        <w:t xml:space="preserve"> في النصّين</w:t>
      </w:r>
      <w:r w:rsidR="007B48BD" w:rsidRPr="006C24A3">
        <w:rPr>
          <w:rFonts w:hint="cs"/>
          <w:color w:val="auto"/>
          <w:rtl/>
          <w:lang w:val="en-US"/>
        </w:rPr>
        <w:t xml:space="preserve">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يطلق </w:t>
      </w:r>
      <w:r w:rsidRPr="006C24A3">
        <w:rPr>
          <w:rFonts w:hint="eastAsia"/>
          <w:sz w:val="24"/>
          <w:szCs w:val="24"/>
          <w:rtl/>
        </w:rPr>
        <w:t>«</w:t>
      </w:r>
      <w:r w:rsidRPr="006C24A3">
        <w:rPr>
          <w:rFonts w:ascii="AAAGoldenLotus Stg1_Ver1" w:hAnsi="AAAGoldenLotus Stg1_Ver1" w:hint="cs"/>
          <w:sz w:val="27"/>
          <w:rtl/>
        </w:rPr>
        <w:t>البناء الأدبيّ</w:t>
      </w:r>
      <w:r w:rsidRPr="006C24A3">
        <w:rPr>
          <w:rFonts w:hint="eastAsia"/>
          <w:sz w:val="24"/>
          <w:szCs w:val="24"/>
          <w:rtl/>
        </w:rPr>
        <w:t>»</w:t>
      </w:r>
      <w:r w:rsidRPr="006C24A3">
        <w:rPr>
          <w:rFonts w:ascii="AAAGoldenLotus Stg1_Ver1" w:hAnsi="AAAGoldenLotus Stg1_Ver1" w:hint="cs"/>
          <w:sz w:val="27"/>
          <w:rtl/>
        </w:rPr>
        <w:t xml:space="preserve"> أو </w:t>
      </w:r>
      <w:r w:rsidRPr="006C24A3">
        <w:rPr>
          <w:rFonts w:hint="eastAsia"/>
          <w:sz w:val="24"/>
          <w:szCs w:val="24"/>
          <w:rtl/>
        </w:rPr>
        <w:t>«</w:t>
      </w:r>
      <w:r w:rsidRPr="006C24A3">
        <w:rPr>
          <w:rFonts w:ascii="AAAGoldenLotus Stg1_Ver1" w:hAnsi="AAAGoldenLotus Stg1_Ver1" w:hint="cs"/>
          <w:sz w:val="27"/>
          <w:rtl/>
        </w:rPr>
        <w:t>أدبيّات التأليف</w:t>
      </w:r>
      <w:r w:rsidRPr="006C24A3">
        <w:rPr>
          <w:rFonts w:hint="eastAsia"/>
          <w:sz w:val="24"/>
          <w:szCs w:val="24"/>
          <w:rtl/>
        </w:rPr>
        <w:t>»</w:t>
      </w:r>
      <w:r w:rsidRPr="006C24A3">
        <w:rPr>
          <w:rFonts w:ascii="AAAGoldenLotus Stg1_Ver1" w:hAnsi="AAAGoldenLotus Stg1_Ver1" w:hint="cs"/>
          <w:sz w:val="27"/>
          <w:rtl/>
        </w:rPr>
        <w:t xml:space="preserve"> على مجموعة الطرائق التي تضيف إلى المتن قيمةً أدبيّة، فمكوِّناتٌ من قبيل: اختيار الكلمات والعبارات الهادفة؛ وتوظيف العناصر التصويرية، مثل: التشبيه والاستعارة؛ والرواية؛ والحوار؛ والتمثيل؛ والاستفادة من المحسِّنات الأدبيّة والصناعات البيانية والبديعية؛ والحذف والإيجاز؛ والتطويل والإطناب؛ والتكرار والتأكيد؛ وإدخال العنصر المسرحيّ، نماذجُ مهمّةٌ للبناء الأدبيّ في المتون.</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وينبغي هنا أن ننبِّه إلى أننا في هذه الدراسة قد اعتمدنا على الترجمة القديمة للعهد القديم</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76"/>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لذلك فقد راعَيْنا في المقارنة تلك المكوِّنات التي في ترجمة نصّ العهد القديم القابلة للمتابعة فقط، ولم ندرس المكوِّنات الأدبية الراجعة إلى النصّ الأصلي.</w:t>
      </w:r>
    </w:p>
    <w:p w:rsidR="007B48BD" w:rsidRPr="006C24A3" w:rsidRDefault="007B48BD" w:rsidP="007B48BD">
      <w:pPr>
        <w:pStyle w:val="31"/>
        <w:rPr>
          <w:color w:val="auto"/>
          <w:rtl/>
        </w:rPr>
      </w:pPr>
      <w:r w:rsidRPr="006C24A3">
        <w:rPr>
          <w:rFonts w:hint="cs"/>
          <w:color w:val="auto"/>
          <w:rtl/>
        </w:rPr>
        <w:lastRenderedPageBreak/>
        <w:t xml:space="preserve">1ـ جغرافيا القصّة </w:t>
      </w:r>
      <w:r w:rsidRPr="006C24A3">
        <w:rPr>
          <w:rFonts w:hint="cs"/>
          <w:color w:val="auto"/>
          <w:rtl/>
          <w:lang w:val="en-US"/>
        </w:rPr>
        <w:t>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أـ إنّ المراد من </w:t>
      </w:r>
      <w:r w:rsidRPr="006C24A3">
        <w:rPr>
          <w:rFonts w:hint="eastAsia"/>
          <w:sz w:val="24"/>
          <w:szCs w:val="24"/>
          <w:rtl/>
        </w:rPr>
        <w:t>«</w:t>
      </w:r>
      <w:r w:rsidRPr="006C24A3">
        <w:rPr>
          <w:rFonts w:ascii="AAAGoldenLotus Stg1_Ver1" w:hAnsi="AAAGoldenLotus Stg1_Ver1" w:hint="cs"/>
          <w:sz w:val="27"/>
          <w:rtl/>
        </w:rPr>
        <w:t>جغرافيا القصّة</w:t>
      </w:r>
      <w:r w:rsidRPr="006C24A3">
        <w:rPr>
          <w:rFonts w:hint="eastAsia"/>
          <w:sz w:val="24"/>
          <w:szCs w:val="24"/>
          <w:rtl/>
        </w:rPr>
        <w:t>»</w:t>
      </w:r>
      <w:r w:rsidRPr="006C24A3">
        <w:rPr>
          <w:rFonts w:ascii="AAAGoldenLotus Stg1_Ver1" w:hAnsi="AAAGoldenLotus Stg1_Ver1" w:hint="cs"/>
          <w:sz w:val="27"/>
          <w:rtl/>
        </w:rPr>
        <w:t xml:space="preserve"> هو الزمان والمكان اللذان وقعَتْ فيهما أحداث القصّة.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ولقد ذُكرَتْ قصّةُ طالوت في القرآن الكريم بشكلٍ موجز، وذلك من الآية 246 حتّى الآية 251 من سورة البقرة. و</w:t>
      </w:r>
      <w:r w:rsidRPr="006C24A3">
        <w:rPr>
          <w:rFonts w:hint="eastAsia"/>
          <w:sz w:val="24"/>
          <w:szCs w:val="24"/>
          <w:rtl/>
        </w:rPr>
        <w:t>«</w:t>
      </w:r>
      <w:r w:rsidRPr="006C24A3">
        <w:rPr>
          <w:rFonts w:ascii="AAAGoldenLotus Stg1_Ver1" w:hAnsi="AAAGoldenLotus Stg1_Ver1" w:hint="cs"/>
          <w:sz w:val="27"/>
          <w:rtl/>
        </w:rPr>
        <w:t>الإيجاز البليغ</w:t>
      </w:r>
      <w:r w:rsidRPr="006C24A3">
        <w:rPr>
          <w:rFonts w:hint="eastAsia"/>
          <w:sz w:val="24"/>
          <w:szCs w:val="24"/>
          <w:rtl/>
        </w:rPr>
        <w:t>»</w:t>
      </w:r>
      <w:r w:rsidRPr="006C24A3">
        <w:rPr>
          <w:rFonts w:ascii="AAAGoldenLotus Stg1_Ver1" w:hAnsi="AAAGoldenLotus Stg1_Ver1" w:hint="cs"/>
          <w:sz w:val="27"/>
          <w:rtl/>
        </w:rPr>
        <w:t xml:space="preserve"> من الأساليب البيانية المهمّة والمستعملة كثيراً في القرآن الكريم.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يمكن في هذه القصّة القصيرة أيضاً رؤية مشاهد متعدِّدة من الإيجاز.</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في حين أنّ الكتاب المقدَّس، و</w:t>
      </w:r>
      <w:r w:rsidR="00432CF6" w:rsidRPr="006C24A3">
        <w:rPr>
          <w:rFonts w:ascii="AAAGoldenLotus Stg1_Ver1" w:hAnsi="AAAGoldenLotus Stg1_Ver1" w:hint="cs"/>
          <w:sz w:val="27"/>
          <w:rtl/>
        </w:rPr>
        <w:t>لا سيَّما</w:t>
      </w:r>
      <w:r w:rsidRPr="006C24A3">
        <w:rPr>
          <w:rFonts w:ascii="AAAGoldenLotus Stg1_Ver1" w:hAnsi="AAAGoldenLotus Stg1_Ver1" w:hint="cs"/>
          <w:sz w:val="27"/>
          <w:rtl/>
        </w:rPr>
        <w:t xml:space="preserve"> العهد القديم، يتَّخذ في طريقته البيانيّة التطويل والإطناب غالباً.</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وعلى ذلك يمكن متابعة الاختلاف في البِنْية الأدبية في مجال جغرافيا قصّة طالوت في القرآن الكريم والعهد القديم.</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لم يبيِّن القرآن الكريم في قصّة طالوت الزمان والمكان بنحوٍ دقيق؛ وذلك لاهتمامه أوّلاً في بيان القصّة بتوجيه وبعث الرسائل الأساسيّة منها، ولكنْ لأنّ الاطّلاع الإجماليّ على جغرافيا القصّة يساعد على تواصل ذهن المخاطَب معها، ويمنحه القدرة على تصوُّرها، فقد أشار القرآن الكريم بنحوٍ هادف، وبتعابير خاصّة، إلى العصر الذي تجري فيه القصة؛ حتّى يفهم المخاطَب الحدود التقريبية للزمان والمكان.</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في الآية 246 من سورة البقرة؛ أي أوّل آيةٍ من القصّة، يعلم من قوله تعالى: </w:t>
      </w:r>
      <w:r w:rsidRPr="006C24A3">
        <w:rPr>
          <w:rFonts w:ascii="Mosawi" w:hAnsi="Mosawi" w:cs="Mosawi"/>
          <w:sz w:val="24"/>
          <w:szCs w:val="24"/>
          <w:rtl/>
        </w:rPr>
        <w:t>﴿</w:t>
      </w:r>
      <w:r w:rsidRPr="006C24A3">
        <w:rPr>
          <w:rFonts w:ascii="AAAGoldenLotus Stg1_Ver1" w:hAnsi="AAAGoldenLotus Stg1_Ver1"/>
          <w:b/>
          <w:bCs/>
          <w:sz w:val="27"/>
          <w:rtl/>
        </w:rPr>
        <w:t>مِن</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بَعْدِ مُوسَى</w:t>
      </w:r>
      <w:r w:rsidRPr="006C24A3">
        <w:rPr>
          <w:rFonts w:ascii="Mosawi" w:hAnsi="Mosawi" w:cs="Mosawi"/>
          <w:sz w:val="24"/>
          <w:szCs w:val="24"/>
          <w:rtl/>
        </w:rPr>
        <w:t>﴾</w:t>
      </w:r>
      <w:r w:rsidRPr="006C24A3">
        <w:rPr>
          <w:rFonts w:ascii="AAAGoldenLotus Stg1_Ver1" w:hAnsi="AAAGoldenLotus Stg1_Ver1" w:hint="cs"/>
          <w:sz w:val="27"/>
          <w:rtl/>
        </w:rPr>
        <w:t xml:space="preserve"> أنّ هذه القصّة متعلِّقة ببرهةٍ من الزمان بعد موسى</w:t>
      </w:r>
      <w:r w:rsidR="00472638" w:rsidRPr="006C24A3">
        <w:rPr>
          <w:rFonts w:ascii="Mosawi" w:hAnsi="Mosawi" w:cs="Mosawi"/>
          <w:szCs w:val="22"/>
          <w:rtl/>
        </w:rPr>
        <w:t>×</w:t>
      </w:r>
      <w:r w:rsidRPr="006C24A3">
        <w:rPr>
          <w:rFonts w:ascii="AAAGoldenLotus Stg1_Ver1" w:hAnsi="AAAGoldenLotus Stg1_Ver1" w:hint="cs"/>
          <w:sz w:val="27"/>
          <w:rtl/>
        </w:rPr>
        <w:t xml:space="preserve">. وبهذا المقطع الزمانيّ، مع قوله تعالى: </w:t>
      </w:r>
      <w:r w:rsidRPr="006C24A3">
        <w:rPr>
          <w:rFonts w:ascii="Mosawi" w:hAnsi="Mosawi" w:cs="Mosawi"/>
          <w:sz w:val="24"/>
          <w:szCs w:val="24"/>
          <w:rtl/>
        </w:rPr>
        <w:t>﴿</w:t>
      </w:r>
      <w:r w:rsidRPr="006C24A3">
        <w:rPr>
          <w:rFonts w:ascii="AAAGoldenLotus Stg1_Ver1" w:hAnsi="AAAGoldenLotus Stg1_Ver1"/>
          <w:b/>
          <w:bCs/>
          <w:sz w:val="27"/>
          <w:rtl/>
        </w:rPr>
        <w:t>إِذْ قَالُواْ لِنَبِيٍّ لَّهُمُ ابْعَثْ لَنَا مَلِكاً نُّقَاتِلْ فِي سَبِيلِ الله</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يصبح الوقت أكثر جلاءً؛ فيعلم أنّ الحدث قد وقع بعد أن دخل بنو إسرائيل إلى الأرض المقدَّسة بعد موسى</w:t>
      </w:r>
      <w:r w:rsidR="00472638" w:rsidRPr="006C24A3">
        <w:rPr>
          <w:rFonts w:ascii="Mosawi" w:hAnsi="Mosawi" w:cs="Mosawi"/>
          <w:szCs w:val="22"/>
          <w:rtl/>
        </w:rPr>
        <w:t>×</w:t>
      </w:r>
      <w:r w:rsidRPr="006C24A3">
        <w:rPr>
          <w:rFonts w:ascii="AAAGoldenLotus Stg1_Ver1" w:hAnsi="AAAGoldenLotus Stg1_Ver1" w:hint="cs"/>
          <w:sz w:val="27"/>
          <w:rtl/>
        </w:rPr>
        <w:t>، وقد مضَتْ عليهم سنواتٌ من دخولهم.</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وبقوله تعالى: </w:t>
      </w:r>
      <w:r w:rsidRPr="006C24A3">
        <w:rPr>
          <w:rFonts w:ascii="Mosawi" w:hAnsi="Mosawi" w:cs="Mosawi"/>
          <w:sz w:val="24"/>
          <w:szCs w:val="24"/>
          <w:rtl/>
        </w:rPr>
        <w:t>﴿</w:t>
      </w:r>
      <w:r w:rsidRPr="006C24A3">
        <w:rPr>
          <w:rFonts w:ascii="AAAGoldenLotus Stg1_Ver1" w:hAnsi="AAAGoldenLotus Stg1_Ver1"/>
          <w:b/>
          <w:bCs/>
          <w:sz w:val="27"/>
          <w:rtl/>
        </w:rPr>
        <w:t>وَقَدْ أُخْرِجْنَا مِن</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دِيَارِنَا وَأَبْنَ</w:t>
      </w:r>
      <w:r w:rsidRPr="006C24A3">
        <w:rPr>
          <w:rFonts w:ascii="AAAGoldenLotus Stg1_Ver1" w:hAnsi="AAAGoldenLotus Stg1_Ver1" w:hint="cs"/>
          <w:b/>
          <w:bCs/>
          <w:sz w:val="27"/>
          <w:rtl/>
        </w:rPr>
        <w:t>ا</w:t>
      </w:r>
      <w:r w:rsidRPr="006C24A3">
        <w:rPr>
          <w:rFonts w:ascii="AAAGoldenLotus Stg1_Ver1" w:hAnsi="AAAGoldenLotus Stg1_Ver1"/>
          <w:b/>
          <w:bCs/>
          <w:sz w:val="27"/>
          <w:rtl/>
        </w:rPr>
        <w:t>ئِنَا</w:t>
      </w:r>
      <w:r w:rsidRPr="006C24A3">
        <w:rPr>
          <w:rFonts w:ascii="Mosawi" w:hAnsi="Mosawi" w:cs="Mosawi"/>
          <w:sz w:val="24"/>
          <w:szCs w:val="24"/>
          <w:rtl/>
        </w:rPr>
        <w:t>﴾</w:t>
      </w:r>
      <w:r w:rsidRPr="006C24A3">
        <w:rPr>
          <w:rFonts w:ascii="AAAGoldenLotus Stg1_Ver1" w:hAnsi="AAAGoldenLotus Stg1_Ver1" w:hint="cs"/>
          <w:sz w:val="27"/>
          <w:rtl/>
        </w:rPr>
        <w:t xml:space="preserve"> يُعْلَم أنّه في هذا المقطع الزمانيّ قد غُلب بنو إسرائيل من قِبَل أعدائهم، وفقدوا مساحاتٍ من الأرض المقدَّسة. وكذلك يوضِّح طلب الملك: </w:t>
      </w:r>
      <w:r w:rsidRPr="006C24A3">
        <w:rPr>
          <w:rFonts w:ascii="Mosawi" w:hAnsi="Mosawi" w:cs="Mosawi"/>
          <w:sz w:val="24"/>
          <w:szCs w:val="24"/>
          <w:rtl/>
        </w:rPr>
        <w:t>﴿</w:t>
      </w:r>
      <w:r w:rsidRPr="006C24A3">
        <w:rPr>
          <w:rFonts w:ascii="AAAGoldenLotus Stg1_Ver1" w:hAnsi="AAAGoldenLotus Stg1_Ver1"/>
          <w:b/>
          <w:bCs/>
          <w:sz w:val="27"/>
          <w:rtl/>
        </w:rPr>
        <w:t>ابْعَثْ لَنَا مَلِكاً</w:t>
      </w:r>
      <w:r w:rsidRPr="006C24A3">
        <w:rPr>
          <w:rFonts w:ascii="Mosawi" w:hAnsi="Mosawi" w:cs="Mosawi"/>
          <w:sz w:val="24"/>
          <w:szCs w:val="24"/>
          <w:rtl/>
        </w:rPr>
        <w:t>﴾</w:t>
      </w:r>
      <w:r w:rsidRPr="006C24A3">
        <w:rPr>
          <w:rFonts w:ascii="AAAGoldenLotus Stg1_Ver1" w:hAnsi="AAAGoldenLotus Stg1_Ver1" w:hint="cs"/>
          <w:sz w:val="27"/>
          <w:rtl/>
        </w:rPr>
        <w:t xml:space="preserve"> انتهاءَ عصر </w:t>
      </w:r>
      <w:r w:rsidRPr="006C24A3">
        <w:rPr>
          <w:rFonts w:hint="eastAsia"/>
          <w:sz w:val="24"/>
          <w:szCs w:val="24"/>
          <w:rtl/>
        </w:rPr>
        <w:t>«</w:t>
      </w:r>
      <w:r w:rsidRPr="006C24A3">
        <w:rPr>
          <w:rFonts w:ascii="AAAGoldenLotus Stg1_Ver1" w:hAnsi="AAAGoldenLotus Stg1_Ver1" w:hint="cs"/>
          <w:sz w:val="27"/>
          <w:rtl/>
        </w:rPr>
        <w:t>القضاة</w:t>
      </w:r>
      <w:r w:rsidRPr="006C24A3">
        <w:rPr>
          <w:rFonts w:hint="eastAsia"/>
          <w:sz w:val="24"/>
          <w:szCs w:val="24"/>
          <w:rtl/>
        </w:rPr>
        <w:t>»</w:t>
      </w:r>
      <w:r w:rsidRPr="006C24A3">
        <w:rPr>
          <w:rFonts w:ascii="AAAGoldenLotus Stg1_Ver1" w:hAnsi="AAAGoldenLotus Stg1_Ver1" w:hint="cs"/>
          <w:sz w:val="27"/>
          <w:rtl/>
        </w:rPr>
        <w:t xml:space="preserve">، وبداية العصر </w:t>
      </w:r>
      <w:r w:rsidRPr="006C24A3">
        <w:rPr>
          <w:rFonts w:ascii="AAAGoldenLotus Stg1_Ver1" w:hAnsi="AAAGoldenLotus Stg1_Ver1" w:hint="cs"/>
          <w:sz w:val="27"/>
          <w:rtl/>
        </w:rPr>
        <w:lastRenderedPageBreak/>
        <w:t>المَلَكيّ في بني إسرائيل.</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وعلى هذا الأساس يمكن أن نفهم إجمالاً أنّ الأرض المقدَّسة هي مكان القصّة، وزمانها تقريباً بعد موسى</w:t>
      </w:r>
      <w:r w:rsidR="00472638" w:rsidRPr="006C24A3">
        <w:rPr>
          <w:rFonts w:ascii="Mosawi" w:hAnsi="Mosawi" w:cs="Mosawi"/>
          <w:szCs w:val="22"/>
          <w:rtl/>
        </w:rPr>
        <w:t>×</w:t>
      </w:r>
      <w:r w:rsidRPr="006C24A3">
        <w:rPr>
          <w:rFonts w:ascii="AAAGoldenLotus Stg1_Ver1" w:hAnsi="AAAGoldenLotus Stg1_Ver1" w:hint="cs"/>
          <w:sz w:val="27"/>
          <w:rtl/>
        </w:rPr>
        <w:t xml:space="preserve"> بـ 450 سنة</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77"/>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وأوّل ملوك بني إسرائيل هو المسمّى بـ</w:t>
      </w:r>
      <w:r w:rsidRPr="006C24A3">
        <w:rPr>
          <w:rFonts w:hint="cs"/>
          <w:sz w:val="24"/>
          <w:szCs w:val="24"/>
          <w:rtl/>
        </w:rPr>
        <w:t xml:space="preserve"> </w:t>
      </w:r>
      <w:r w:rsidRPr="006C24A3">
        <w:rPr>
          <w:rFonts w:hint="eastAsia"/>
          <w:sz w:val="24"/>
          <w:szCs w:val="24"/>
          <w:rtl/>
        </w:rPr>
        <w:t>«</w:t>
      </w:r>
      <w:r w:rsidRPr="006C24A3">
        <w:rPr>
          <w:rFonts w:ascii="AAAGoldenLotus Stg1_Ver1" w:hAnsi="AAAGoldenLotus Stg1_Ver1" w:hint="cs"/>
          <w:sz w:val="27"/>
          <w:rtl/>
        </w:rPr>
        <w:t>طالوت</w:t>
      </w:r>
      <w:r w:rsidRPr="006C24A3">
        <w:rPr>
          <w:rFonts w:hint="eastAsia"/>
          <w:sz w:val="24"/>
          <w:szCs w:val="24"/>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ب ـ في العهد القديم بيَّنت قصّة تعيين أوّل ملوك بني إسرائيل في كتاب </w:t>
      </w:r>
      <w:r w:rsidRPr="006C24A3">
        <w:rPr>
          <w:rFonts w:hint="eastAsia"/>
          <w:sz w:val="24"/>
          <w:szCs w:val="24"/>
          <w:rtl/>
        </w:rPr>
        <w:t>«</w:t>
      </w:r>
      <w:r w:rsidRPr="006C24A3">
        <w:rPr>
          <w:rFonts w:ascii="AAAGoldenLotus Stg1_Ver1" w:hAnsi="AAAGoldenLotus Stg1_Ver1" w:hint="cs"/>
          <w:sz w:val="27"/>
          <w:rtl/>
        </w:rPr>
        <w:t>صموئيل الأوّل</w:t>
      </w:r>
      <w:r w:rsidRPr="006C24A3">
        <w:rPr>
          <w:rFonts w:hint="eastAsia"/>
          <w:sz w:val="24"/>
          <w:szCs w:val="24"/>
          <w:rtl/>
        </w:rPr>
        <w:t>»</w:t>
      </w:r>
      <w:r w:rsidRPr="006C24A3">
        <w:rPr>
          <w:rFonts w:ascii="AAAGoldenLotus Stg1_Ver1" w:hAnsi="AAAGoldenLotus Stg1_Ver1" w:hint="cs"/>
          <w:sz w:val="27"/>
          <w:rtl/>
        </w:rPr>
        <w:t>، في الأبواب 8 ـ 31. وعلى ضوء ذلك يمكن أن يُقال: إنّ طرح هذه القصّة في العهد القديم يلفّه الإطناب، ويُحْدِث في المخاطَب انتظاراً لبيان وتحديد الجغرافيا الزمانيّة والمكانيّة للقصّة بالدقّة والتفصيل.</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يبدأ كتاب </w:t>
      </w:r>
      <w:r w:rsidRPr="006C24A3">
        <w:rPr>
          <w:rFonts w:hint="eastAsia"/>
          <w:sz w:val="24"/>
          <w:szCs w:val="24"/>
          <w:rtl/>
        </w:rPr>
        <w:t>«</w:t>
      </w:r>
      <w:r w:rsidRPr="006C24A3">
        <w:rPr>
          <w:rFonts w:ascii="AAAGoldenLotus Stg1_Ver1" w:hAnsi="AAAGoldenLotus Stg1_Ver1" w:hint="cs"/>
          <w:sz w:val="27"/>
          <w:rtl/>
        </w:rPr>
        <w:t>صموئيل الأوّل</w:t>
      </w:r>
      <w:r w:rsidRPr="006C24A3">
        <w:rPr>
          <w:rFonts w:hint="eastAsia"/>
          <w:sz w:val="24"/>
          <w:szCs w:val="24"/>
          <w:rtl/>
        </w:rPr>
        <w:t>»</w:t>
      </w:r>
      <w:r w:rsidRPr="006C24A3">
        <w:rPr>
          <w:rFonts w:ascii="AAAGoldenLotus Stg1_Ver1" w:hAnsi="AAAGoldenLotus Stg1_Ver1" w:hint="cs"/>
          <w:sz w:val="27"/>
          <w:rtl/>
        </w:rPr>
        <w:t xml:space="preserve"> بولادة صموئيل، آخر قضاة بني إسرائيل الممتدّين على 350 عاماً</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78"/>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r w:rsidRPr="006C24A3">
        <w:rPr>
          <w:rFonts w:ascii="AAAGoldenLotus Stg1_Ver1" w:hAnsi="AAAGoldenLotus Stg1_Ver1" w:hint="cs"/>
          <w:sz w:val="27"/>
          <w:vertAlign w:val="superscript"/>
          <w:rtl/>
        </w:rPr>
        <w:t xml:space="preserve"> </w:t>
      </w:r>
      <w:r w:rsidRPr="006C24A3">
        <w:rPr>
          <w:rFonts w:ascii="AAAGoldenLotus Stg1_Ver1" w:hAnsi="AAAGoldenLotus Stg1_Ver1" w:hint="cs"/>
          <w:sz w:val="27"/>
          <w:rtl/>
        </w:rPr>
        <w:t>ومع بيانه المفصَّل لكيفية ولادته ونموّه وقضائه يطرح الكتاب طلب الملك من صموئيل في الباب 8؛ أي في 188 فقرة، كما يعيِّن الحدود التقريبية لزمان وقوع القصّة في أنّها هي نهاية عصر القضاة وبداية العصر المَلَكي.</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سُمِّي هذا الكتاب باسم أوّل مَلِك من ملوك بني إسرائيل، وهو </w:t>
      </w:r>
      <w:r w:rsidRPr="006C24A3">
        <w:rPr>
          <w:rFonts w:hint="eastAsia"/>
          <w:sz w:val="24"/>
          <w:szCs w:val="24"/>
          <w:rtl/>
        </w:rPr>
        <w:t>«</w:t>
      </w:r>
      <w:r w:rsidRPr="006C24A3">
        <w:rPr>
          <w:rFonts w:ascii="AAAGoldenLotus Stg1_Ver1" w:hAnsi="AAAGoldenLotus Stg1_Ver1" w:hint="cs"/>
          <w:sz w:val="27"/>
          <w:rtl/>
        </w:rPr>
        <w:t>شاؤول</w:t>
      </w:r>
      <w:r w:rsidRPr="006C24A3">
        <w:rPr>
          <w:rFonts w:hint="eastAsia"/>
          <w:sz w:val="24"/>
          <w:szCs w:val="24"/>
          <w:rtl/>
        </w:rPr>
        <w:t>»</w:t>
      </w:r>
      <w:r w:rsidRPr="006C24A3">
        <w:rPr>
          <w:rFonts w:ascii="AAAGoldenLotus Stg1_Ver1" w:hAnsi="AAAGoldenLotus Stg1_Ver1" w:hint="cs"/>
          <w:sz w:val="27"/>
          <w:rtl/>
        </w:rPr>
        <w:t>، الذي نُصِّب ملكاً في أعقاب طلب قادة قومه وتعيينه نبيّاً</w:t>
      </w:r>
      <w:r w:rsidRPr="006C24A3">
        <w:rPr>
          <w:rFonts w:hint="cs"/>
          <w:sz w:val="27"/>
          <w:vertAlign w:val="superscript"/>
          <w:rtl/>
        </w:rPr>
        <w:t>(</w:t>
      </w:r>
      <w:r w:rsidRPr="006C24A3">
        <w:rPr>
          <w:rStyle w:val="af9"/>
          <w:sz w:val="27"/>
          <w:rtl/>
        </w:rPr>
        <w:endnoteReference w:id="779"/>
      </w:r>
      <w:r w:rsidRPr="006C24A3">
        <w:rPr>
          <w:rFonts w:hint="cs"/>
          <w:sz w:val="27"/>
          <w:vertAlign w:val="superscript"/>
          <w:rtl/>
        </w:rPr>
        <w:t>)</w:t>
      </w:r>
      <w:r w:rsidRPr="006C24A3">
        <w:rPr>
          <w:rFonts w:ascii="AAAGoldenLotus Stg1_Ver1" w:hAnsi="AAAGoldenLotus Stg1_Ver1" w:hint="cs"/>
          <w:sz w:val="27"/>
          <w:rtl/>
        </w:rPr>
        <w:t>. فعلى هذا الأساس يمكن أن يفهم أنّ طالوت القرآن وشاؤول العهد القديم شخصٌ واحد، وقد تغيَّر اسم شاؤول في العربيّة إلى طالوت؛ لأسباب مختلفة، من بينها التطوُّرات اللفظية والتعريب.</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وأما بالنسبة إلى جواب سؤالنا من القصّة في العهد القديم فيمكن القول: إنّ حجماً واسعاً من فقرات هذه القصّة ذو</w:t>
      </w:r>
      <w:r w:rsidR="00B83958">
        <w:rPr>
          <w:rFonts w:ascii="AAAGoldenLotus Stg1_Ver1" w:hAnsi="AAAGoldenLotus Stg1_Ver1" w:hint="cs"/>
          <w:sz w:val="27"/>
          <w:rtl/>
        </w:rPr>
        <w:t xml:space="preserve"> صبغةٍ تاريخية، ومع ذلك لم تبيِّ</w:t>
      </w:r>
      <w:r w:rsidRPr="006C24A3">
        <w:rPr>
          <w:rFonts w:ascii="AAAGoldenLotus Stg1_Ver1" w:hAnsi="AAAGoldenLotus Stg1_Ver1" w:hint="cs"/>
          <w:sz w:val="27"/>
          <w:rtl/>
        </w:rPr>
        <w:t xml:space="preserve">ن الزمان الدقيق لها، ولكنّها قد حدَّدَتْ مكان بداية الأحداث بشكلٍ دقيق، وهو في مدينة باسم </w:t>
      </w:r>
      <w:r w:rsidRPr="006C24A3">
        <w:rPr>
          <w:rFonts w:hint="eastAsia"/>
          <w:sz w:val="24"/>
          <w:szCs w:val="24"/>
          <w:rtl/>
        </w:rPr>
        <w:t>«</w:t>
      </w:r>
      <w:r w:rsidRPr="006C24A3">
        <w:rPr>
          <w:rFonts w:ascii="AAAGoldenLotus Stg1_Ver1" w:hAnsi="AAAGoldenLotus Stg1_Ver1" w:hint="cs"/>
          <w:sz w:val="27"/>
          <w:rtl/>
        </w:rPr>
        <w:t>رامة</w:t>
      </w:r>
      <w:r w:rsidRPr="006C24A3">
        <w:rPr>
          <w:rFonts w:hint="eastAsia"/>
          <w:sz w:val="24"/>
          <w:szCs w:val="24"/>
          <w:rtl/>
        </w:rPr>
        <w:t>»</w:t>
      </w:r>
      <w:r w:rsidRPr="006C24A3">
        <w:rPr>
          <w:rFonts w:ascii="AAAGoldenLotus Stg1_Ver1" w:hAnsi="AAAGoldenLotus Stg1_Ver1" w:hint="cs"/>
          <w:sz w:val="27"/>
          <w:rtl/>
        </w:rPr>
        <w:t>، التي هي محلّ إقامة صموئيل في الأرض المقدَّسة</w:t>
      </w:r>
      <w:r w:rsidRPr="006C24A3">
        <w:rPr>
          <w:rFonts w:hint="cs"/>
          <w:sz w:val="27"/>
          <w:vertAlign w:val="superscript"/>
          <w:rtl/>
        </w:rPr>
        <w:t>(</w:t>
      </w:r>
      <w:r w:rsidRPr="006C24A3">
        <w:rPr>
          <w:rStyle w:val="af9"/>
          <w:sz w:val="27"/>
          <w:rtl/>
        </w:rPr>
        <w:endnoteReference w:id="780"/>
      </w:r>
      <w:r w:rsidRPr="006C24A3">
        <w:rPr>
          <w:rFonts w:hint="cs"/>
          <w:sz w:val="27"/>
          <w:vertAlign w:val="superscript"/>
          <w:rtl/>
        </w:rPr>
        <w:t>)</w:t>
      </w:r>
      <w:r w:rsidRPr="006C24A3">
        <w:rPr>
          <w:rFonts w:ascii="AAAGoldenLotus Stg1_Ver1" w:hAnsi="AAAGoldenLotus Stg1_Ver1" w:hint="cs"/>
          <w:sz w:val="27"/>
          <w:rtl/>
        </w:rPr>
        <w:t>.</w:t>
      </w:r>
    </w:p>
    <w:p w:rsidR="007B48BD" w:rsidRPr="006C24A3" w:rsidRDefault="007B48BD" w:rsidP="00650DCD">
      <w:pPr>
        <w:spacing w:line="380" w:lineRule="exact"/>
        <w:ind w:firstLine="720"/>
        <w:rPr>
          <w:rFonts w:ascii="AAAGoldenLotus Stg1_Ver1" w:hAnsi="AAAGoldenLotus Stg1_Ver1"/>
          <w:sz w:val="27"/>
          <w:rtl/>
        </w:rPr>
      </w:pPr>
    </w:p>
    <w:p w:rsidR="007B48BD" w:rsidRPr="006C24A3" w:rsidRDefault="007B48BD" w:rsidP="007B48BD">
      <w:pPr>
        <w:pStyle w:val="31"/>
        <w:rPr>
          <w:color w:val="auto"/>
          <w:rtl/>
        </w:rPr>
      </w:pPr>
      <w:r w:rsidRPr="006C24A3">
        <w:rPr>
          <w:rFonts w:hint="cs"/>
          <w:color w:val="auto"/>
          <w:rtl/>
        </w:rPr>
        <w:t xml:space="preserve">2ـ الأبطال </w:t>
      </w:r>
      <w:r w:rsidRPr="006C24A3">
        <w:rPr>
          <w:rFonts w:hint="cs"/>
          <w:color w:val="auto"/>
          <w:rtl/>
          <w:lang w:val="en-US"/>
        </w:rPr>
        <w:t>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إنّ الشخصية الأساسية للقصّة هو الشخص الذي يكون محور القصّة ومركزها، ويحاول مؤلِّفها أن يلفت أنظار القارئ إليه</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81"/>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في قصّة تنصيب أوّل ملوك بني إسرائيل كان هذا الملك </w:t>
      </w:r>
      <w:r w:rsidRPr="006C24A3">
        <w:rPr>
          <w:rFonts w:ascii="Sakkal Majalla" w:hAnsi="Sakkal Majalla" w:hint="cs"/>
          <w:sz w:val="27"/>
          <w:rtl/>
        </w:rPr>
        <w:t xml:space="preserve">ـ </w:t>
      </w:r>
      <w:r w:rsidRPr="006C24A3">
        <w:rPr>
          <w:rFonts w:ascii="AAAGoldenLotus Stg1_Ver1" w:hAnsi="AAAGoldenLotus Stg1_Ver1" w:hint="cs"/>
          <w:sz w:val="27"/>
          <w:rtl/>
        </w:rPr>
        <w:t xml:space="preserve">الذي يُسمّى في </w:t>
      </w:r>
      <w:r w:rsidRPr="006C24A3">
        <w:rPr>
          <w:rFonts w:ascii="AAAGoldenLotus Stg1_Ver1" w:hAnsi="AAAGoldenLotus Stg1_Ver1" w:hint="cs"/>
          <w:sz w:val="27"/>
          <w:rtl/>
        </w:rPr>
        <w:lastRenderedPageBreak/>
        <w:t>القرآن (طالوت)؛ وفي العهد القديم (شاؤول) ـ هو الشخصية الأساسية للقصّة، فقد ظهرت خصوصيات شخصيّته من خلال هذه المشاهد والوقائع:</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أـ إنّ قصّة طالوت في القرآن الكريم مظهرٌ لرؤية هذا الكتاب عن العلاقة بين الشخص وعمله، فالذي على أساسه يكون معيار حُسْن أو قُبْح الأشخاص إنّما هو مدى أدائهم عند الابتلاءات والامتحانات الواقعة في مجرى الحياة.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لقد أُوضحَتْ الخصوصيات البارزة لطالوت في قوله تعالى: </w:t>
      </w:r>
      <w:r w:rsidRPr="006C24A3">
        <w:rPr>
          <w:rFonts w:ascii="Mosawi" w:hAnsi="Mosawi" w:cs="Mosawi"/>
          <w:sz w:val="24"/>
          <w:szCs w:val="24"/>
          <w:rtl/>
        </w:rPr>
        <w:t>﴿</w:t>
      </w:r>
      <w:r w:rsidRPr="006C24A3">
        <w:rPr>
          <w:rFonts w:ascii="AAAGoldenLotus Stg1_Ver1" w:hAnsi="AAAGoldenLotus Stg1_Ver1"/>
          <w:b/>
          <w:bCs/>
          <w:sz w:val="27"/>
          <w:rtl/>
        </w:rPr>
        <w:t>إِنَّ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اصْطَفَاهُ عَلَيْكُمْ وَزَادَهُ بَسْطَةً فِي الْعِلْمِ وَالْجِسْمِ</w:t>
      </w:r>
      <w:r w:rsidRPr="006C24A3">
        <w:rPr>
          <w:rFonts w:ascii="Mosawi" w:hAnsi="Mosawi" w:cs="Mosawi"/>
          <w:sz w:val="24"/>
          <w:szCs w:val="24"/>
          <w:rtl/>
        </w:rPr>
        <w:t>﴾</w:t>
      </w:r>
      <w:r w:rsidRPr="006C24A3">
        <w:rPr>
          <w:rFonts w:ascii="AAAGoldenLotus Stg1_Ver1" w:hAnsi="AAAGoldenLotus Stg1_Ver1" w:hint="cs"/>
          <w:sz w:val="27"/>
          <w:rtl/>
        </w:rPr>
        <w:t xml:space="preserve"> (البقرة: 247). فطبقاً لهذه الخصوصيات يمكن أن يكون طالوت مسؤولاً عن تحشيد الجيوش، والجهاد على ركيزة العلم والحكمة، كما يستطيع أن يستعين بقدرته الجسمية المناسِبة في أوقات الجدّ والحَزْم والقيام بأعباء مسؤولية القيادة والتوجيه العسكريّ. إنّ </w:t>
      </w:r>
      <w:r w:rsidRPr="006C24A3">
        <w:rPr>
          <w:rFonts w:hint="eastAsia"/>
          <w:sz w:val="24"/>
          <w:szCs w:val="24"/>
          <w:rtl/>
        </w:rPr>
        <w:t>«</w:t>
      </w:r>
      <w:r w:rsidRPr="006C24A3">
        <w:rPr>
          <w:rFonts w:ascii="AAAGoldenLotus Stg1_Ver1" w:hAnsi="AAAGoldenLotus Stg1_Ver1" w:hint="cs"/>
          <w:sz w:val="27"/>
          <w:rtl/>
        </w:rPr>
        <w:t>القدرة الجسمانية</w:t>
      </w:r>
      <w:r w:rsidRPr="006C24A3">
        <w:rPr>
          <w:rFonts w:hint="eastAsia"/>
          <w:sz w:val="24"/>
          <w:szCs w:val="24"/>
          <w:rtl/>
        </w:rPr>
        <w:t>»</w:t>
      </w:r>
      <w:r w:rsidRPr="006C24A3">
        <w:rPr>
          <w:rFonts w:ascii="AAAGoldenLotus Stg1_Ver1" w:hAnsi="AAAGoldenLotus Stg1_Ver1" w:hint="cs"/>
          <w:sz w:val="27"/>
          <w:rtl/>
        </w:rPr>
        <w:t xml:space="preserve"> يمكن أن تكون كنايةً عن الشجاعة والتمكُّن من المواجهة في ساحة المعركة.</w:t>
      </w:r>
    </w:p>
    <w:p w:rsidR="007B48BD" w:rsidRPr="006C24A3" w:rsidRDefault="007B48BD" w:rsidP="00B83958">
      <w:pPr>
        <w:ind w:firstLine="720"/>
        <w:rPr>
          <w:rFonts w:ascii="AAAGoldenLotus Stg1_Ver1" w:hAnsi="AAAGoldenLotus Stg1_Ver1"/>
          <w:sz w:val="27"/>
          <w:rtl/>
        </w:rPr>
      </w:pPr>
      <w:r w:rsidRPr="006C24A3">
        <w:rPr>
          <w:rFonts w:ascii="AAAGoldenLotus Stg1_Ver1" w:hAnsi="AAAGoldenLotus Stg1_Ver1" w:hint="cs"/>
          <w:sz w:val="27"/>
          <w:rtl/>
        </w:rPr>
        <w:t xml:space="preserve"> كما أن من خصوصياته الأخرى، والتي تضمّنتها الآية 249: الحَزْم، اليقين القلبيّ، التوكُّل، التوسُّل الصادق، والثبات.</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ويتجلّى بوضوحٍ وجهٌ آخر في شخصيّة طالوت، في موضعٍ آخر من قصّته، هناك حيث خاطب القوم بأنّهم سيكونون في معرض ابتلاءٍ صعب، حيث ينفِّذ فيهم امتحاناً إلهيّاً: </w:t>
      </w:r>
      <w:r w:rsidRPr="006C24A3">
        <w:rPr>
          <w:rFonts w:ascii="Mosawi" w:hAnsi="Mosawi" w:cs="Mosawi"/>
          <w:sz w:val="24"/>
          <w:szCs w:val="24"/>
          <w:rtl/>
        </w:rPr>
        <w:t>﴿</w:t>
      </w:r>
      <w:r w:rsidRPr="006C24A3">
        <w:rPr>
          <w:rFonts w:ascii="AAAGoldenLotus Stg1_Ver1" w:hAnsi="AAAGoldenLotus Stg1_Ver1"/>
          <w:b/>
          <w:bCs/>
          <w:sz w:val="27"/>
          <w:rtl/>
        </w:rPr>
        <w:t>قَالَ إِنَّ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مُبْتَلِيكُم</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بِنَهَرٍ فَمَن</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شَرِبَ مِنْهُ فَلَيْسَ مِنِّي وَمَن لَّمْ يَطْعَمْهُ فَإِنَّهُ مِنِّي</w:t>
      </w:r>
      <w:r w:rsidRPr="006C24A3">
        <w:rPr>
          <w:rFonts w:ascii="Mosawi" w:hAnsi="Mosawi" w:cs="Mosawi"/>
          <w:sz w:val="24"/>
          <w:szCs w:val="24"/>
          <w:rtl/>
        </w:rPr>
        <w:t>﴾</w:t>
      </w:r>
      <w:r w:rsidRPr="006C24A3">
        <w:rPr>
          <w:rFonts w:ascii="AAAGoldenLotus Stg1_Ver1" w:hAnsi="AAAGoldenLotus Stg1_Ver1" w:hint="cs"/>
          <w:sz w:val="27"/>
          <w:rtl/>
        </w:rPr>
        <w:t xml:space="preserve"> (البقرة: 249).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ويوجد في خطابه هذا احتمالان: إما أنه كان مع صموئيل النبيّ مترافقين، ويسلِّم للأمر النبويّ لصموئيل في مجال اختيار أفراد الجيش؛ أو أنه كان بنفسه يتمتَّع بالإلهامات الربّانية</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82"/>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حيث إنّه قد أخبر عن ابتلاءٍ يقع قريباً: </w:t>
      </w:r>
      <w:r w:rsidRPr="006C24A3">
        <w:rPr>
          <w:rFonts w:ascii="Mosawi" w:hAnsi="Mosawi" w:cs="Mosawi"/>
          <w:sz w:val="24"/>
          <w:szCs w:val="24"/>
          <w:rtl/>
        </w:rPr>
        <w:t>﴿</w:t>
      </w:r>
      <w:r w:rsidRPr="006C24A3">
        <w:rPr>
          <w:rFonts w:ascii="AAAGoldenLotus Stg1_Ver1" w:hAnsi="AAAGoldenLotus Stg1_Ver1"/>
          <w:b/>
          <w:bCs/>
          <w:sz w:val="27"/>
          <w:rtl/>
        </w:rPr>
        <w:t>إِنَّ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مُبْتَلِيكُم</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بِنَهَرٍ</w:t>
      </w:r>
      <w:r w:rsidRPr="006C24A3">
        <w:rPr>
          <w:rFonts w:ascii="Mosawi" w:hAnsi="Mosawi" w:cs="Mosawi"/>
          <w:sz w:val="24"/>
          <w:szCs w:val="24"/>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والخصوصية الأخرى له هو أنّه كان صاحب إيمانٍ راسخ، ولهذا فحينما واجه جيشه جنود جالوت، فغلب الخوفُ واليأسُ المؤمنين، سعى هو </w:t>
      </w:r>
      <w:r w:rsidRPr="006C24A3">
        <w:rPr>
          <w:rFonts w:ascii="Sakkal Majalla" w:hAnsi="Sakkal Majalla" w:hint="cs"/>
          <w:sz w:val="27"/>
          <w:rtl/>
        </w:rPr>
        <w:t xml:space="preserve">ـ </w:t>
      </w:r>
      <w:r w:rsidRPr="006C24A3">
        <w:rPr>
          <w:rFonts w:ascii="AAAGoldenLotus Stg1_Ver1" w:hAnsi="AAAGoldenLotus Stg1_Ver1" w:hint="cs"/>
          <w:sz w:val="27"/>
          <w:rtl/>
        </w:rPr>
        <w:t xml:space="preserve">من مقام كونه قائداً وآمراً للجُنْد ـ مع مجموعةٍ من المؤمنين الخاصّين الآخرين إلى بعث الروح فيهم، وإحياء الرجاء بالنصر الإلهيّ في القلوب: </w:t>
      </w:r>
      <w:r w:rsidRPr="006C24A3">
        <w:rPr>
          <w:rFonts w:ascii="Mosawi" w:hAnsi="Mosawi" w:cs="Mosawi"/>
          <w:sz w:val="24"/>
          <w:szCs w:val="24"/>
          <w:rtl/>
        </w:rPr>
        <w:t>﴿</w:t>
      </w:r>
      <w:r w:rsidRPr="006C24A3">
        <w:rPr>
          <w:rFonts w:ascii="AAAGoldenLotus Stg1_Ver1" w:hAnsi="AAAGoldenLotus Stg1_Ver1"/>
          <w:b/>
          <w:bCs/>
          <w:sz w:val="27"/>
          <w:rtl/>
        </w:rPr>
        <w:t>قَالَ الَّذِينَ يَظُنُّونَ أَنَّهُم</w:t>
      </w:r>
      <w:r w:rsidRPr="006C24A3">
        <w:rPr>
          <w:rFonts w:ascii="AAAGoldenLotus Stg1_Ver1" w:hAnsi="AAAGoldenLotus Stg1_Ver1" w:hint="cs"/>
          <w:b/>
          <w:bCs/>
          <w:sz w:val="27"/>
          <w:rtl/>
        </w:rPr>
        <w:t>ْ</w:t>
      </w:r>
      <w:r w:rsidR="0073296C" w:rsidRPr="006C24A3">
        <w:rPr>
          <w:rFonts w:ascii="AAAGoldenLotus Stg1_Ver1" w:hAnsi="AAAGoldenLotus Stg1_Ver1"/>
          <w:b/>
          <w:bCs/>
          <w:sz w:val="27"/>
          <w:rtl/>
        </w:rPr>
        <w:t xml:space="preserve"> م</w:t>
      </w:r>
      <w:r w:rsidR="0073296C" w:rsidRPr="006C24A3">
        <w:rPr>
          <w:rFonts w:ascii="AAAGoldenLotus Stg1_Ver1" w:hAnsi="AAAGoldenLotus Stg1_Ver1" w:hint="cs"/>
          <w:b/>
          <w:bCs/>
          <w:sz w:val="27"/>
          <w:rtl/>
        </w:rPr>
        <w:t>ُ</w:t>
      </w:r>
      <w:r w:rsidRPr="006C24A3">
        <w:rPr>
          <w:rFonts w:ascii="AAAGoldenLotus Stg1_Ver1" w:hAnsi="AAAGoldenLotus Stg1_Ver1"/>
          <w:b/>
          <w:bCs/>
          <w:sz w:val="27"/>
          <w:rtl/>
        </w:rPr>
        <w:t>لاَقُو الله</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xml:space="preserve"> (البقرة: </w:t>
      </w:r>
      <w:r w:rsidRPr="006C24A3">
        <w:rPr>
          <w:rFonts w:ascii="AAAGoldenLotus Stg1_Ver1" w:hAnsi="AAAGoldenLotus Stg1_Ver1" w:hint="cs"/>
          <w:sz w:val="27"/>
          <w:rtl/>
        </w:rPr>
        <w:lastRenderedPageBreak/>
        <w:t>249). إنّ هذه العبارة تشير إلى يقين هذه الفئة البارزة، وعلى رأسهم طالوت؛ حيث يؤمنون بالجزاء الإلهيّ ونجاة المؤمنين، ويتيقَّنون بأنّ هذا الجهاد حقٌّ، وأنّه مختومٌ بالنصر، وإذا نالوا الشهادة فسوف يُشْمَلون بفيوضاتٍ ومثوباتٍ من الله في موقف الحساب والقيامة</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83"/>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إنّ الإيمان بالنصر الإلهيّ والصبر والاستقامة وجهٌ آخر من وجوه شخصية طالوت، حيث يتّضح ذلك في إرشاداته لجنوده، فيخاطبهم بقوله تعالى: </w:t>
      </w:r>
      <w:r w:rsidRPr="006C24A3">
        <w:rPr>
          <w:rFonts w:ascii="Mosawi" w:hAnsi="Mosawi" w:cs="Mosawi"/>
          <w:sz w:val="24"/>
          <w:szCs w:val="24"/>
          <w:rtl/>
        </w:rPr>
        <w:t>﴿</w:t>
      </w:r>
      <w:r w:rsidRPr="006C24A3">
        <w:rPr>
          <w:rFonts w:ascii="AAAGoldenLotus Stg1_Ver1" w:hAnsi="AAAGoldenLotus Stg1_Ver1"/>
          <w:b/>
          <w:bCs/>
          <w:sz w:val="27"/>
          <w:rtl/>
        </w:rPr>
        <w:t>كَم</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مِّن فِئَةٍ قَلِيلَةٍ غَلَبَتْ فِئَةً كَثِيرَةً بِإِذْنِ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وَالله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مَعَ الصَّابِرِينَ</w:t>
      </w:r>
      <w:r w:rsidRPr="006C24A3">
        <w:rPr>
          <w:rFonts w:ascii="Mosawi" w:hAnsi="Mosawi" w:cs="Mosawi"/>
          <w:sz w:val="24"/>
          <w:szCs w:val="24"/>
          <w:rtl/>
        </w:rPr>
        <w:t>﴾</w:t>
      </w:r>
      <w:r w:rsidRPr="006C24A3">
        <w:rPr>
          <w:rFonts w:ascii="AAAGoldenLotus Stg1_Ver1" w:hAnsi="AAAGoldenLotus Stg1_Ver1" w:hint="cs"/>
          <w:sz w:val="27"/>
          <w:rtl/>
        </w:rPr>
        <w:t xml:space="preserve"> (البقرة: 249). وفي الحقيقة إنّ هذا القسم من الآية يطرح مطلبين مهمّين:</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b/>
          <w:bCs/>
          <w:sz w:val="27"/>
          <w:rtl/>
        </w:rPr>
        <w:t>الأوّل</w:t>
      </w:r>
      <w:r w:rsidRPr="006C24A3">
        <w:rPr>
          <w:rFonts w:ascii="AAAGoldenLotus Stg1_Ver1" w:hAnsi="AAAGoldenLotus Stg1_Ver1" w:hint="cs"/>
          <w:sz w:val="27"/>
          <w:rtl/>
        </w:rPr>
        <w:t>: إنّ النصر ليس مشروطاً بكثرة الأفراد والتجهيزات، وإنّما النصر مشروطٌ بالإرادة الإلهيّة، وتحقُّق معونته.</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b/>
          <w:bCs/>
          <w:sz w:val="27"/>
          <w:rtl/>
        </w:rPr>
        <w:t>الثاني</w:t>
      </w:r>
      <w:r w:rsidRPr="006C24A3">
        <w:rPr>
          <w:rFonts w:ascii="AAAGoldenLotus Stg1_Ver1" w:hAnsi="AAAGoldenLotus Stg1_Ver1" w:hint="cs"/>
          <w:sz w:val="27"/>
          <w:rtl/>
        </w:rPr>
        <w:t>: إنّ الصبر عاملٌ فاعل في جلب النصر الإلهيّ، ولهذا كان يدعو جُنْده إلى الصبر.</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وفي هذه الدعوة يتجلّى وجهٌ آخر في شخصيّته، وهو: التوسُّل الصادق بالله، وطلب ثبات القَدَم في خطّ الله: </w:t>
      </w:r>
      <w:r w:rsidRPr="006C24A3">
        <w:rPr>
          <w:rFonts w:ascii="Mosawi" w:hAnsi="Mosawi" w:cs="Mosawi"/>
          <w:sz w:val="24"/>
          <w:szCs w:val="24"/>
          <w:rtl/>
        </w:rPr>
        <w:t>﴿</w:t>
      </w:r>
      <w:r w:rsidRPr="006C24A3">
        <w:rPr>
          <w:rFonts w:ascii="AAAGoldenLotus Stg1_Ver1" w:hAnsi="AAAGoldenLotus Stg1_Ver1"/>
          <w:b/>
          <w:bCs/>
          <w:sz w:val="27"/>
          <w:rtl/>
        </w:rPr>
        <w:t>قَالُواْ رَبَّنَا أَفْرِغْ عَلَيْنَا صَبْراً وَثَبِّتْ أَقْدَامَنَا وَان</w:t>
      </w:r>
      <w:r w:rsidRPr="006C24A3">
        <w:rPr>
          <w:rFonts w:ascii="AAAGoldenLotus Stg1_Ver1" w:hAnsi="AAAGoldenLotus Stg1_Ver1" w:hint="cs"/>
          <w:b/>
          <w:bCs/>
          <w:sz w:val="27"/>
          <w:rtl/>
        </w:rPr>
        <w:t>ْ</w:t>
      </w:r>
      <w:r w:rsidRPr="006C24A3">
        <w:rPr>
          <w:rFonts w:ascii="AAAGoldenLotus Stg1_Ver1" w:hAnsi="AAAGoldenLotus Stg1_Ver1"/>
          <w:b/>
          <w:bCs/>
          <w:sz w:val="27"/>
          <w:rtl/>
        </w:rPr>
        <w:t>صُرْنَا عَلَى الْقَوْمِ الْكَافِرِينَ</w:t>
      </w:r>
      <w:r w:rsidRPr="006C24A3">
        <w:rPr>
          <w:rFonts w:ascii="Mosawi" w:hAnsi="Mosawi" w:cs="Mosawi"/>
          <w:sz w:val="24"/>
          <w:szCs w:val="24"/>
          <w:rtl/>
        </w:rPr>
        <w:t>﴾</w:t>
      </w:r>
      <w:r w:rsidRPr="006C24A3">
        <w:rPr>
          <w:rFonts w:ascii="AAAGoldenLotus Stg1_Ver1" w:hAnsi="AAAGoldenLotus Stg1_Ver1" w:hint="cs"/>
          <w:sz w:val="27"/>
          <w:rtl/>
        </w:rPr>
        <w:t xml:space="preserve"> (البقرة: 250).</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وتنتهي قصة طالوت بقوله تعالى: </w:t>
      </w:r>
      <w:r w:rsidRPr="006C24A3">
        <w:rPr>
          <w:rFonts w:ascii="Mosawi" w:hAnsi="Mosawi" w:cs="Mosawi"/>
          <w:sz w:val="24"/>
          <w:szCs w:val="24"/>
          <w:rtl/>
        </w:rPr>
        <w:t>﴿</w:t>
      </w:r>
      <w:r w:rsidRPr="006C24A3">
        <w:rPr>
          <w:rFonts w:ascii="AAAGoldenLotus Stg1_Ver1" w:hAnsi="AAAGoldenLotus Stg1_Ver1"/>
          <w:b/>
          <w:bCs/>
          <w:sz w:val="27"/>
          <w:rtl/>
        </w:rPr>
        <w:t>فَهَزَمُوهُم بِإِذْنِ الله</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في سورة البقرة في الآية 251. ويليها مباشرةً الحديث عن داوود</w:t>
      </w:r>
      <w:r w:rsidR="00472638" w:rsidRPr="006C24A3">
        <w:rPr>
          <w:rFonts w:ascii="Mosawi" w:hAnsi="Mosawi" w:cs="Mosawi"/>
          <w:szCs w:val="22"/>
          <w:rtl/>
        </w:rPr>
        <w:t>×</w:t>
      </w:r>
      <w:r w:rsidRPr="006C24A3">
        <w:rPr>
          <w:rFonts w:ascii="AAAGoldenLotus Stg1_Ver1" w:hAnsi="AAAGoldenLotus Stg1_Ver1" w:hint="cs"/>
          <w:sz w:val="27"/>
          <w:rtl/>
        </w:rPr>
        <w:t xml:space="preserve">، في تكملة الآية: </w:t>
      </w:r>
      <w:r w:rsidRPr="006C24A3">
        <w:rPr>
          <w:rFonts w:ascii="Mosawi" w:hAnsi="Mosawi" w:cs="Mosawi"/>
          <w:sz w:val="24"/>
          <w:szCs w:val="24"/>
          <w:rtl/>
        </w:rPr>
        <w:t>﴿</w:t>
      </w:r>
      <w:r w:rsidRPr="006C24A3">
        <w:rPr>
          <w:rFonts w:ascii="AAAGoldenLotus Stg1_Ver1" w:hAnsi="AAAGoldenLotus Stg1_Ver1"/>
          <w:b/>
          <w:bCs/>
          <w:sz w:val="27"/>
          <w:rtl/>
        </w:rPr>
        <w:t>وَقَتَلَ دَاوُ</w:t>
      </w:r>
      <w:r w:rsidRPr="006C24A3">
        <w:rPr>
          <w:rFonts w:ascii="AAAGoldenLotus Stg1_Ver1" w:hAnsi="AAAGoldenLotus Stg1_Ver1" w:hint="cs"/>
          <w:b/>
          <w:bCs/>
          <w:sz w:val="27"/>
          <w:rtl/>
        </w:rPr>
        <w:t>و</w:t>
      </w:r>
      <w:r w:rsidRPr="006C24A3">
        <w:rPr>
          <w:rFonts w:ascii="AAAGoldenLotus Stg1_Ver1" w:hAnsi="AAAGoldenLotus Stg1_Ver1"/>
          <w:b/>
          <w:bCs/>
          <w:sz w:val="27"/>
          <w:rtl/>
        </w:rPr>
        <w:t>دُ جَالُوتَ وَآتَاهُ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الْمُلْكَ وَالْحِكْمَةَ وَعَلَّمَهُ مِمَّا يَشَاء</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وهنا يوجد فرضان محتملان:</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b/>
          <w:bCs/>
          <w:sz w:val="27"/>
          <w:rtl/>
        </w:rPr>
        <w:t>الأوّل</w:t>
      </w:r>
      <w:r w:rsidRPr="006C24A3">
        <w:rPr>
          <w:rFonts w:ascii="AAAGoldenLotus Stg1_Ver1" w:hAnsi="AAAGoldenLotus Stg1_Ver1" w:hint="cs"/>
          <w:sz w:val="27"/>
          <w:rtl/>
        </w:rPr>
        <w:t>: إنّ طالوت قد استُشهد في ساحة الجهاد.</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b/>
          <w:bCs/>
          <w:sz w:val="27"/>
          <w:rtl/>
        </w:rPr>
        <w:t>الثاني</w:t>
      </w:r>
      <w:r w:rsidRPr="006C24A3">
        <w:rPr>
          <w:rFonts w:ascii="AAAGoldenLotus Stg1_Ver1" w:hAnsi="AAAGoldenLotus Stg1_Ver1" w:hint="cs"/>
          <w:sz w:val="27"/>
          <w:rtl/>
        </w:rPr>
        <w:t>: إنّه بعد الانتصار سلَّم نفسه للأمر الإلهيّ، إذ نقل المُلْكَ إلى داوود</w:t>
      </w:r>
      <w:r w:rsidR="00472638" w:rsidRPr="006C24A3">
        <w:rPr>
          <w:rFonts w:ascii="Mosawi" w:hAnsi="Mosawi" w:cs="Mosawi"/>
          <w:szCs w:val="22"/>
          <w:rtl/>
        </w:rPr>
        <w:t>×</w:t>
      </w:r>
      <w:r w:rsidRPr="006C24A3">
        <w:rPr>
          <w:rFonts w:ascii="AAAGoldenLotus Stg1_Ver1" w:hAnsi="AAAGoldenLotus Stg1_Ver1" w:hint="cs"/>
          <w:sz w:val="27"/>
          <w:rtl/>
        </w:rPr>
        <w:t>، بعد فاصلةٍ زمنيّة أو بلا فاصلةٍ من تلك الحرب.</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وفي كلا الفرضين طالوت مؤمنٌ من أهل اليقين، ومطيعٌ لأمر الله بشكلٍ كامل، ولا تساوره المطامع الشخصية.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ب ـ بُيِّنت هويّة شاؤول في العهد القديم بشكلٍ مفصّل؛ فهو ابن قيس سبط بنيامين، وشخصٌ حَسَن المنظر، ونجيبٌ</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784"/>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وفي الجسم والظاهر هو حَسَن القوام</w:t>
      </w:r>
      <w:r w:rsidRPr="006C24A3">
        <w:rPr>
          <w:rFonts w:hint="cs"/>
          <w:sz w:val="27"/>
          <w:vertAlign w:val="superscript"/>
          <w:rtl/>
        </w:rPr>
        <w:t>(</w:t>
      </w:r>
      <w:r w:rsidRPr="006C24A3">
        <w:rPr>
          <w:rStyle w:val="af9"/>
          <w:sz w:val="27"/>
          <w:rtl/>
        </w:rPr>
        <w:endnoteReference w:id="785"/>
      </w:r>
      <w:r w:rsidRPr="006C24A3">
        <w:rPr>
          <w:rFonts w:hint="cs"/>
          <w:sz w:val="27"/>
          <w:vertAlign w:val="superscript"/>
          <w:rtl/>
        </w:rPr>
        <w:t>)</w:t>
      </w:r>
      <w:r w:rsidR="00B83958">
        <w:rPr>
          <w:rFonts w:ascii="AAAGoldenLotus Stg1_Ver1" w:hAnsi="AAAGoldenLotus Stg1_Ver1" w:hint="cs"/>
          <w:sz w:val="27"/>
          <w:rtl/>
        </w:rPr>
        <w:t>،</w:t>
      </w:r>
      <w:r w:rsidRPr="006C24A3">
        <w:rPr>
          <w:rFonts w:ascii="AAAGoldenLotus Stg1_Ver1" w:hAnsi="AAAGoldenLotus Stg1_Ver1" w:hint="cs"/>
          <w:sz w:val="27"/>
          <w:rtl/>
        </w:rPr>
        <w:t xml:space="preserve"> </w:t>
      </w:r>
      <w:r w:rsidRPr="006C24A3">
        <w:rPr>
          <w:rFonts w:ascii="AAAGoldenLotus Stg1_Ver1" w:hAnsi="AAAGoldenLotus Stg1_Ver1" w:hint="cs"/>
          <w:sz w:val="27"/>
          <w:rtl/>
        </w:rPr>
        <w:lastRenderedPageBreak/>
        <w:t>وأطول من جميع أفراد بني إسرائيل</w:t>
      </w:r>
      <w:r w:rsidRPr="006C24A3">
        <w:rPr>
          <w:rFonts w:hint="cs"/>
          <w:sz w:val="27"/>
          <w:vertAlign w:val="superscript"/>
          <w:rtl/>
        </w:rPr>
        <w:t>(</w:t>
      </w:r>
      <w:r w:rsidRPr="006C24A3">
        <w:rPr>
          <w:rStyle w:val="af9"/>
          <w:sz w:val="27"/>
          <w:rtl/>
        </w:rPr>
        <w:endnoteReference w:id="786"/>
      </w:r>
      <w:r w:rsidRPr="006C24A3">
        <w:rPr>
          <w:rFonts w:hint="cs"/>
          <w:sz w:val="27"/>
          <w:vertAlign w:val="superscript"/>
          <w:rtl/>
        </w:rPr>
        <w:t>)</w:t>
      </w:r>
      <w:r w:rsidRPr="006C24A3">
        <w:rPr>
          <w:rFonts w:ascii="AAAGoldenLotus Stg1_Ver1" w:hAnsi="AAAGoldenLotus Stg1_Ver1" w:hint="cs"/>
          <w:sz w:val="27"/>
          <w:rtl/>
        </w:rPr>
        <w:t xml:space="preserve">.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وحَسْب العهد القديم كان شاؤول منتَخَباً من قِبَل الله؛ لأنّه أَمَر صموئيل: </w:t>
      </w:r>
      <w:r w:rsidRPr="006C24A3">
        <w:rPr>
          <w:rFonts w:hint="eastAsia"/>
          <w:sz w:val="24"/>
          <w:szCs w:val="24"/>
          <w:rtl/>
        </w:rPr>
        <w:t>«</w:t>
      </w:r>
      <w:r w:rsidRPr="006C24A3">
        <w:rPr>
          <w:rFonts w:ascii="AAAGoldenLotus Stg1_Ver1" w:hAnsi="AAAGoldenLotus Stg1_Ver1" w:hint="cs"/>
          <w:sz w:val="27"/>
          <w:rtl/>
        </w:rPr>
        <w:t>...فامسَحْه رئيساً لشعبي إسرائيل</w:t>
      </w:r>
      <w:r w:rsidRPr="006C24A3">
        <w:rPr>
          <w:rFonts w:hint="eastAsia"/>
          <w:sz w:val="24"/>
          <w:szCs w:val="24"/>
          <w:rtl/>
        </w:rPr>
        <w:t>»</w:t>
      </w:r>
      <w:r w:rsidRPr="006C24A3">
        <w:rPr>
          <w:rFonts w:hint="cs"/>
          <w:sz w:val="27"/>
          <w:vertAlign w:val="superscript"/>
          <w:rtl/>
        </w:rPr>
        <w:t>(</w:t>
      </w:r>
      <w:r w:rsidRPr="006C24A3">
        <w:rPr>
          <w:rStyle w:val="af9"/>
          <w:sz w:val="27"/>
          <w:rtl/>
        </w:rPr>
        <w:endnoteReference w:id="787"/>
      </w:r>
      <w:r w:rsidRPr="006C24A3">
        <w:rPr>
          <w:rFonts w:hint="cs"/>
          <w:sz w:val="27"/>
          <w:vertAlign w:val="superscript"/>
          <w:rtl/>
        </w:rPr>
        <w:t>)</w:t>
      </w:r>
      <w:r w:rsidRPr="006C24A3">
        <w:rPr>
          <w:rFonts w:ascii="AAAGoldenLotus Stg1_Ver1" w:hAnsi="AAAGoldenLotus Stg1_Ver1" w:hint="cs"/>
          <w:sz w:val="27"/>
          <w:rtl/>
        </w:rPr>
        <w:t>. وقد دهّن صموئيل شاؤول</w:t>
      </w:r>
      <w:r w:rsidRPr="006C24A3">
        <w:rPr>
          <w:rFonts w:hint="cs"/>
          <w:sz w:val="27"/>
          <w:vertAlign w:val="superscript"/>
          <w:rtl/>
        </w:rPr>
        <w:t>(</w:t>
      </w:r>
      <w:r w:rsidRPr="006C24A3">
        <w:rPr>
          <w:rStyle w:val="af9"/>
          <w:sz w:val="27"/>
          <w:rtl/>
        </w:rPr>
        <w:endnoteReference w:id="788"/>
      </w:r>
      <w:r w:rsidRPr="006C24A3">
        <w:rPr>
          <w:rFonts w:hint="cs"/>
          <w:sz w:val="27"/>
          <w:vertAlign w:val="superscript"/>
          <w:rtl/>
        </w:rPr>
        <w:t>)</w:t>
      </w:r>
      <w:r w:rsidRPr="006C24A3">
        <w:rPr>
          <w:rFonts w:ascii="AAAGoldenLotus Stg1_Ver1" w:hAnsi="AAAGoldenLotus Stg1_Ver1" w:hint="cs"/>
          <w:sz w:val="27"/>
          <w:rtl/>
        </w:rPr>
        <w:t xml:space="preserve">.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وعلى أساس هذه الفقرات يُعْلَم أنّ شاؤول مختارٌ من قِبَل الله، ولكنّ هذا الاختيار له مفهومٌ خاصّ؛ فإنّ طلب المُلْك من قِبَل مشايخ بني إسرائيل قد أغضب الله؛ إذ يعتبر تنصيب المَلِك تَرْكاً من قبلهم لمَلَكيّة الله: </w:t>
      </w:r>
      <w:r w:rsidRPr="006C24A3">
        <w:rPr>
          <w:rFonts w:hint="eastAsia"/>
          <w:sz w:val="24"/>
          <w:szCs w:val="24"/>
          <w:rtl/>
        </w:rPr>
        <w:t>«</w:t>
      </w:r>
      <w:r w:rsidRPr="006C24A3">
        <w:rPr>
          <w:rFonts w:ascii="AAAGoldenLotus Stg1_Ver1" w:hAnsi="AAAGoldenLotus Stg1_Ver1" w:hint="cs"/>
          <w:sz w:val="27"/>
          <w:rtl/>
        </w:rPr>
        <w:t>فقال الربُّ لصموئيل: اسمَعْ لصوت الشعب في كلّ ما يقولون لك؛ لأنّهم لم يرفضوك أنتَ، بل إيّايَ رفضوا، حتّى لا أملك عليهم</w:t>
      </w:r>
      <w:r w:rsidRPr="006C24A3">
        <w:rPr>
          <w:rFonts w:hint="eastAsia"/>
          <w:sz w:val="24"/>
          <w:szCs w:val="24"/>
          <w:rtl/>
        </w:rPr>
        <w:t>»</w:t>
      </w:r>
      <w:r w:rsidRPr="006C24A3">
        <w:rPr>
          <w:rFonts w:hint="cs"/>
          <w:sz w:val="27"/>
          <w:vertAlign w:val="superscript"/>
          <w:rtl/>
        </w:rPr>
        <w:t>(</w:t>
      </w:r>
      <w:r w:rsidRPr="006C24A3">
        <w:rPr>
          <w:rStyle w:val="af9"/>
          <w:sz w:val="27"/>
          <w:rtl/>
        </w:rPr>
        <w:endnoteReference w:id="789"/>
      </w:r>
      <w:r w:rsidRPr="006C24A3">
        <w:rPr>
          <w:rFonts w:hint="cs"/>
          <w:sz w:val="27"/>
          <w:vertAlign w:val="superscript"/>
          <w:rtl/>
        </w:rPr>
        <w:t>)</w:t>
      </w:r>
      <w:r w:rsidRPr="006C24A3">
        <w:rPr>
          <w:rFonts w:ascii="AAAGoldenLotus Stg1_Ver1" w:hAnsi="AAAGoldenLotus Stg1_Ver1" w:hint="cs"/>
          <w:sz w:val="27"/>
          <w:rtl/>
        </w:rPr>
        <w:t>. وبعد ذلك، وقبل تعيين الملك، أَتَمّ عليهم الحجّة، وأبلغهم ببعض الأعمال غير اللائقة للمَلِك المستقبليّ، ومنها: أنّه سيستغلّ القوم في منافعه الشخصية</w:t>
      </w:r>
      <w:r w:rsidRPr="006C24A3">
        <w:rPr>
          <w:rFonts w:hint="cs"/>
          <w:sz w:val="27"/>
          <w:vertAlign w:val="superscript"/>
          <w:rtl/>
        </w:rPr>
        <w:t>(</w:t>
      </w:r>
      <w:r w:rsidRPr="006C24A3">
        <w:rPr>
          <w:rStyle w:val="af9"/>
          <w:sz w:val="27"/>
          <w:rtl/>
        </w:rPr>
        <w:endnoteReference w:id="790"/>
      </w:r>
      <w:r w:rsidRPr="006C24A3">
        <w:rPr>
          <w:rFonts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بناءً على ذلك يمكن أن يُقال: إنّ هذا الانتخاب لم يكن ذا جانبٍ إيجابي بشكلٍ كامل، وإنّما قد تحقَّق لأجل الاستجابة لطلب القوم، وقد صرَّح صموئيل النبي بهذا الأمر: </w:t>
      </w:r>
      <w:r w:rsidRPr="006C24A3">
        <w:rPr>
          <w:rFonts w:hint="eastAsia"/>
          <w:sz w:val="24"/>
          <w:szCs w:val="24"/>
          <w:rtl/>
        </w:rPr>
        <w:t>«</w:t>
      </w:r>
      <w:r w:rsidRPr="006C24A3">
        <w:rPr>
          <w:rFonts w:ascii="AAAGoldenLotus Stg1_Ver1" w:hAnsi="AAAGoldenLotus Stg1_Ver1" w:hint="cs"/>
          <w:sz w:val="27"/>
          <w:rtl/>
        </w:rPr>
        <w:t>...ولمّا رأيتم ناحاش ملك بني عمون، آتياً عليكم، قلتُم لي: لا بل يملك علينا ملك. والربُّ إلهكم ملككم</w:t>
      </w:r>
      <w:r w:rsidRPr="006C24A3">
        <w:rPr>
          <w:rFonts w:hint="eastAsia"/>
          <w:sz w:val="24"/>
          <w:szCs w:val="24"/>
          <w:rtl/>
        </w:rPr>
        <w:t>»</w:t>
      </w:r>
      <w:r w:rsidRPr="006C24A3">
        <w:rPr>
          <w:rFonts w:hint="cs"/>
          <w:sz w:val="27"/>
          <w:vertAlign w:val="superscript"/>
          <w:rtl/>
        </w:rPr>
        <w:t>(</w:t>
      </w:r>
      <w:r w:rsidRPr="006C24A3">
        <w:rPr>
          <w:rStyle w:val="af9"/>
          <w:sz w:val="27"/>
          <w:rtl/>
        </w:rPr>
        <w:endnoteReference w:id="791"/>
      </w:r>
      <w:r w:rsidRPr="006C24A3">
        <w:rPr>
          <w:rFonts w:hint="cs"/>
          <w:sz w:val="27"/>
          <w:vertAlign w:val="superscript"/>
          <w:rtl/>
        </w:rPr>
        <w:t>)</w:t>
      </w:r>
      <w:r w:rsidRPr="006C24A3">
        <w:rPr>
          <w:rFonts w:ascii="AAAGoldenLotus Stg1_Ver1" w:hAnsi="AAAGoldenLotus Stg1_Ver1" w:hint="cs"/>
          <w:sz w:val="27"/>
          <w:rtl/>
        </w:rPr>
        <w:t xml:space="preserve">، وقد اعتبر هذا الطلب من قِبَل القوم ذنباً: </w:t>
      </w:r>
      <w:r w:rsidRPr="006C24A3">
        <w:rPr>
          <w:rFonts w:hint="eastAsia"/>
          <w:sz w:val="24"/>
          <w:szCs w:val="24"/>
          <w:rtl/>
        </w:rPr>
        <w:t>«</w:t>
      </w:r>
      <w:r w:rsidRPr="006C24A3">
        <w:rPr>
          <w:rFonts w:ascii="AAAGoldenLotus Stg1_Ver1" w:hAnsi="AAAGoldenLotus Stg1_Ver1" w:hint="cs"/>
          <w:sz w:val="27"/>
          <w:rtl/>
        </w:rPr>
        <w:t xml:space="preserve">وقال جميع الشعب لصموئيل: </w:t>
      </w:r>
      <w:r w:rsidRPr="006C24A3">
        <w:rPr>
          <w:rFonts w:hint="eastAsia"/>
          <w:sz w:val="24"/>
          <w:szCs w:val="24"/>
          <w:rtl/>
        </w:rPr>
        <w:t>«</w:t>
      </w:r>
      <w:r w:rsidRPr="006C24A3">
        <w:rPr>
          <w:rFonts w:ascii="AAAGoldenLotus Stg1_Ver1" w:hAnsi="AAAGoldenLotus Stg1_Ver1" w:hint="cs"/>
          <w:sz w:val="27"/>
          <w:rtl/>
        </w:rPr>
        <w:t>صَلِّ عن عبيدك إلى الربّ إلهك؛ حتّى لا نموت؛ لأنّنا قد أضَفْنا إلى جميع خطايانا شرّاً، بطلبنا لأنفسنا مَلِكاً</w:t>
      </w:r>
      <w:r w:rsidRPr="006C24A3">
        <w:rPr>
          <w:rFonts w:hint="eastAsia"/>
          <w:sz w:val="24"/>
          <w:szCs w:val="24"/>
          <w:rtl/>
        </w:rPr>
        <w:t>»</w:t>
      </w:r>
      <w:r w:rsidRPr="006C24A3">
        <w:rPr>
          <w:rFonts w:hint="cs"/>
          <w:sz w:val="27"/>
          <w:vertAlign w:val="superscript"/>
          <w:rtl/>
        </w:rPr>
        <w:t>(</w:t>
      </w:r>
      <w:r w:rsidRPr="006C24A3">
        <w:rPr>
          <w:rStyle w:val="af9"/>
          <w:sz w:val="27"/>
          <w:rtl/>
        </w:rPr>
        <w:endnoteReference w:id="792"/>
      </w:r>
      <w:r w:rsidRPr="006C24A3">
        <w:rPr>
          <w:rFonts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ومن جهةٍ أخرى وُصفَتْ شخصية شاؤول بأنّه متمتِّع بالنبوّة أيضاً: </w:t>
      </w:r>
      <w:r w:rsidRPr="006C24A3">
        <w:rPr>
          <w:rFonts w:hint="eastAsia"/>
          <w:sz w:val="24"/>
          <w:szCs w:val="24"/>
          <w:rtl/>
        </w:rPr>
        <w:t>«</w:t>
      </w:r>
      <w:r w:rsidRPr="006C24A3">
        <w:rPr>
          <w:rFonts w:ascii="AAAGoldenLotus Stg1_Ver1" w:hAnsi="AAAGoldenLotus Stg1_Ver1" w:hint="cs"/>
          <w:sz w:val="27"/>
          <w:rtl/>
        </w:rPr>
        <w:t>فيحلّ عليك روح الربّ، فتتنبّأ معهم، وتتحوَّل إلى رجلٍ آخر... فحلّ عليه روح الله، فتنبّأ في وسطهم</w:t>
      </w:r>
      <w:r w:rsidRPr="006C24A3">
        <w:rPr>
          <w:rFonts w:hint="eastAsia"/>
          <w:sz w:val="24"/>
          <w:szCs w:val="24"/>
          <w:rtl/>
        </w:rPr>
        <w:t>»</w:t>
      </w:r>
      <w:r w:rsidRPr="006C24A3">
        <w:rPr>
          <w:rFonts w:hint="cs"/>
          <w:sz w:val="27"/>
          <w:vertAlign w:val="superscript"/>
          <w:rtl/>
        </w:rPr>
        <w:t>(</w:t>
      </w:r>
      <w:r w:rsidRPr="006C24A3">
        <w:rPr>
          <w:rStyle w:val="af9"/>
          <w:sz w:val="27"/>
          <w:rtl/>
        </w:rPr>
        <w:endnoteReference w:id="793"/>
      </w:r>
      <w:r w:rsidRPr="006C24A3">
        <w:rPr>
          <w:rFonts w:hint="cs"/>
          <w:sz w:val="27"/>
          <w:vertAlign w:val="superscript"/>
          <w:rtl/>
        </w:rPr>
        <w:t>)</w:t>
      </w:r>
      <w:r w:rsidRPr="006C24A3">
        <w:rPr>
          <w:rFonts w:ascii="AAAGoldenLotus Stg1_Ver1" w:hAnsi="AAAGoldenLotus Stg1_Ver1" w:hint="cs"/>
          <w:sz w:val="27"/>
          <w:rtl/>
        </w:rPr>
        <w:t xml:space="preserve">. وكذلك في عين هذا التمتُّع بالنبوّة فهو يتمرَّد على أوامر الله: </w:t>
      </w:r>
      <w:r w:rsidRPr="006C24A3">
        <w:rPr>
          <w:rFonts w:hint="eastAsia"/>
          <w:sz w:val="24"/>
          <w:szCs w:val="24"/>
          <w:rtl/>
        </w:rPr>
        <w:t>«</w:t>
      </w:r>
      <w:r w:rsidRPr="006C24A3">
        <w:rPr>
          <w:rFonts w:ascii="AAAGoldenLotus Stg1_Ver1" w:hAnsi="AAAGoldenLotus Stg1_Ver1" w:hint="cs"/>
          <w:sz w:val="27"/>
          <w:rtl/>
        </w:rPr>
        <w:t>...فقال شاؤول: ...ولم أتضرَّع إلى وجه الربّ... فقال صموئيل لشاؤول: قد انحمَقْتَ! لم تحفظ وصية الربّ إلهك التي أمرك بها...</w:t>
      </w:r>
      <w:r w:rsidRPr="006C24A3">
        <w:rPr>
          <w:rFonts w:hint="eastAsia"/>
          <w:sz w:val="24"/>
          <w:szCs w:val="24"/>
          <w:rtl/>
        </w:rPr>
        <w:t>»</w:t>
      </w:r>
      <w:r w:rsidRPr="006C24A3">
        <w:rPr>
          <w:rFonts w:hint="cs"/>
          <w:sz w:val="27"/>
          <w:vertAlign w:val="superscript"/>
          <w:rtl/>
        </w:rPr>
        <w:t xml:space="preserve"> (</w:t>
      </w:r>
      <w:r w:rsidRPr="006C24A3">
        <w:rPr>
          <w:rStyle w:val="af9"/>
          <w:sz w:val="27"/>
          <w:rtl/>
        </w:rPr>
        <w:endnoteReference w:id="794"/>
      </w:r>
      <w:r w:rsidRPr="006C24A3">
        <w:rPr>
          <w:rFonts w:hint="cs"/>
          <w:sz w:val="27"/>
          <w:vertAlign w:val="superscript"/>
          <w:rtl/>
        </w:rPr>
        <w:t>)</w:t>
      </w:r>
      <w:r w:rsidRPr="006C24A3">
        <w:rPr>
          <w:rFonts w:ascii="AAAGoldenLotus Stg1_Ver1" w:hAnsi="AAAGoldenLotus Stg1_Ver1" w:hint="cs"/>
          <w:sz w:val="27"/>
          <w:rtl/>
        </w:rPr>
        <w:t xml:space="preserve">. وتتابع القصّة فتقول: حينما ظهر من شاؤول تمرُّدٌ آخر، فلم ينفِّذْ بالدقّة أمر الله بإبادة كلّ أملاك العدوّ، نزل على صموئيل وحيٌ من الله، قال: </w:t>
      </w:r>
      <w:r w:rsidRPr="006C24A3">
        <w:rPr>
          <w:rFonts w:hint="eastAsia"/>
          <w:sz w:val="24"/>
          <w:szCs w:val="24"/>
          <w:rtl/>
        </w:rPr>
        <w:t>«</w:t>
      </w:r>
      <w:r w:rsidRPr="006C24A3">
        <w:rPr>
          <w:rFonts w:ascii="AAAGoldenLotus Stg1_Ver1" w:hAnsi="AAAGoldenLotus Stg1_Ver1" w:hint="cs"/>
          <w:sz w:val="27"/>
          <w:rtl/>
        </w:rPr>
        <w:t>ندمْتُ على أنّي قد جعلتُ شاؤول ملكاً؛ لأنّه رجع من ورائي...؛ لأنّك رفضْتَ كلام الربّ، فرفضك الربّ من أن تكون مَلِكاً على إسرائيل</w:t>
      </w:r>
      <w:r w:rsidRPr="006C24A3">
        <w:rPr>
          <w:rFonts w:hint="eastAsia"/>
          <w:sz w:val="24"/>
          <w:szCs w:val="24"/>
          <w:rtl/>
        </w:rPr>
        <w:t>»</w:t>
      </w:r>
      <w:r w:rsidRPr="006C24A3">
        <w:rPr>
          <w:rFonts w:hint="cs"/>
          <w:sz w:val="27"/>
          <w:vertAlign w:val="superscript"/>
          <w:rtl/>
        </w:rPr>
        <w:t>(</w:t>
      </w:r>
      <w:r w:rsidRPr="006C24A3">
        <w:rPr>
          <w:rStyle w:val="af9"/>
          <w:sz w:val="27"/>
          <w:rtl/>
        </w:rPr>
        <w:endnoteReference w:id="795"/>
      </w:r>
      <w:r w:rsidRPr="006C24A3">
        <w:rPr>
          <w:rFonts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لقد ظهر الوجه السلبيّ في شخصيّة شاؤول حينما اختار الله داوود</w:t>
      </w:r>
      <w:r w:rsidR="00472638" w:rsidRPr="006C24A3">
        <w:rPr>
          <w:rFonts w:ascii="Mosawi" w:hAnsi="Mosawi" w:cs="Mosawi"/>
          <w:szCs w:val="22"/>
          <w:rtl/>
        </w:rPr>
        <w:t>×</w:t>
      </w:r>
      <w:r w:rsidRPr="006C24A3">
        <w:rPr>
          <w:rFonts w:ascii="AAAGoldenLotus Stg1_Ver1" w:hAnsi="AAAGoldenLotus Stg1_Ver1" w:hint="cs"/>
          <w:sz w:val="27"/>
          <w:rtl/>
        </w:rPr>
        <w:t xml:space="preserve"> مَلِكاً على بني إسرائيل: </w:t>
      </w:r>
      <w:r w:rsidRPr="006C24A3">
        <w:rPr>
          <w:rFonts w:hint="eastAsia"/>
          <w:sz w:val="24"/>
          <w:szCs w:val="24"/>
          <w:rtl/>
        </w:rPr>
        <w:t>«</w:t>
      </w:r>
      <w:r w:rsidRPr="006C24A3">
        <w:rPr>
          <w:rFonts w:ascii="AAAGoldenLotus Stg1_Ver1" w:hAnsi="AAAGoldenLotus Stg1_Ver1" w:hint="cs"/>
          <w:sz w:val="27"/>
          <w:rtl/>
        </w:rPr>
        <w:t xml:space="preserve">وابتعدَتْ روح الله عن شاؤول، والروح السيّئة من قِبَل الله جعلته </w:t>
      </w:r>
      <w:r w:rsidRPr="006C24A3">
        <w:rPr>
          <w:rFonts w:ascii="AAAGoldenLotus Stg1_Ver1" w:hAnsi="AAAGoldenLotus Stg1_Ver1" w:hint="cs"/>
          <w:sz w:val="27"/>
          <w:rtl/>
        </w:rPr>
        <w:lastRenderedPageBreak/>
        <w:t>مضطرباً</w:t>
      </w:r>
      <w:r w:rsidRPr="006C24A3">
        <w:rPr>
          <w:rFonts w:hint="eastAsia"/>
          <w:sz w:val="24"/>
          <w:szCs w:val="24"/>
          <w:rtl/>
        </w:rPr>
        <w:t>»</w:t>
      </w:r>
      <w:r w:rsidRPr="006C24A3">
        <w:rPr>
          <w:rFonts w:hint="cs"/>
          <w:sz w:val="27"/>
          <w:vertAlign w:val="superscript"/>
          <w:rtl/>
        </w:rPr>
        <w:t>(</w:t>
      </w:r>
      <w:r w:rsidRPr="006C24A3">
        <w:rPr>
          <w:rStyle w:val="af9"/>
          <w:sz w:val="27"/>
          <w:rtl/>
        </w:rPr>
        <w:endnoteReference w:id="796"/>
      </w:r>
      <w:r w:rsidRPr="006C24A3">
        <w:rPr>
          <w:rFonts w:hint="cs"/>
          <w:sz w:val="27"/>
          <w:vertAlign w:val="superscript"/>
          <w:rtl/>
        </w:rPr>
        <w:t>)</w:t>
      </w:r>
      <w:r w:rsidRPr="006C24A3">
        <w:rPr>
          <w:rFonts w:ascii="AAAGoldenLotus Stg1_Ver1" w:hAnsi="AAAGoldenLotus Stg1_Ver1" w:hint="cs"/>
          <w:sz w:val="27"/>
          <w:rtl/>
        </w:rPr>
        <w:t>. وعلى هذا الأساس حسد شاؤول داوود، ومقته في قلبه</w:t>
      </w:r>
      <w:r w:rsidRPr="006C24A3">
        <w:rPr>
          <w:rFonts w:hint="cs"/>
          <w:sz w:val="27"/>
          <w:vertAlign w:val="superscript"/>
          <w:rtl/>
        </w:rPr>
        <w:t>(</w:t>
      </w:r>
      <w:r w:rsidRPr="006C24A3">
        <w:rPr>
          <w:rStyle w:val="af9"/>
          <w:sz w:val="27"/>
          <w:rtl/>
        </w:rPr>
        <w:endnoteReference w:id="797"/>
      </w:r>
      <w:r w:rsidRPr="006C24A3">
        <w:rPr>
          <w:rFonts w:hint="cs"/>
          <w:sz w:val="27"/>
          <w:vertAlign w:val="superscript"/>
          <w:rtl/>
        </w:rPr>
        <w:t>)</w:t>
      </w:r>
      <w:r w:rsidRPr="006C24A3">
        <w:rPr>
          <w:rFonts w:ascii="AAAGoldenLotus Stg1_Ver1" w:hAnsi="AAAGoldenLotus Stg1_Ver1" w:hint="cs"/>
          <w:sz w:val="27"/>
          <w:rtl/>
        </w:rPr>
        <w:t>، وأصبح قلقاً في محبّته، ولهذا فقد أخرجه من قصره، وأنزل مقامه</w:t>
      </w:r>
      <w:r w:rsidRPr="006C24A3">
        <w:rPr>
          <w:rFonts w:hint="cs"/>
          <w:sz w:val="27"/>
          <w:vertAlign w:val="superscript"/>
          <w:rtl/>
        </w:rPr>
        <w:t>(</w:t>
      </w:r>
      <w:r w:rsidRPr="006C24A3">
        <w:rPr>
          <w:rStyle w:val="af9"/>
          <w:sz w:val="27"/>
          <w:rtl/>
        </w:rPr>
        <w:endnoteReference w:id="798"/>
      </w:r>
      <w:r w:rsidRPr="006C24A3">
        <w:rPr>
          <w:rFonts w:hint="cs"/>
          <w:sz w:val="27"/>
          <w:vertAlign w:val="superscript"/>
          <w:rtl/>
        </w:rPr>
        <w:t>)</w:t>
      </w:r>
      <w:r w:rsidRPr="006C24A3">
        <w:rPr>
          <w:rFonts w:ascii="AAAGoldenLotus Stg1_Ver1" w:hAnsi="AAAGoldenLotus Stg1_Ver1" w:hint="cs"/>
          <w:sz w:val="27"/>
          <w:rtl/>
        </w:rPr>
        <w:t>، وخطَّط لقتله، وتآمر لأجل ذلك</w:t>
      </w:r>
      <w:r w:rsidRPr="006C24A3">
        <w:rPr>
          <w:rFonts w:hint="cs"/>
          <w:sz w:val="27"/>
          <w:vertAlign w:val="superscript"/>
          <w:rtl/>
        </w:rPr>
        <w:t>(</w:t>
      </w:r>
      <w:r w:rsidRPr="006C24A3">
        <w:rPr>
          <w:rStyle w:val="af9"/>
          <w:sz w:val="27"/>
          <w:rtl/>
        </w:rPr>
        <w:endnoteReference w:id="799"/>
      </w:r>
      <w:r w:rsidRPr="006C24A3">
        <w:rPr>
          <w:rFonts w:hint="cs"/>
          <w:sz w:val="27"/>
          <w:vertAlign w:val="superscript"/>
          <w:rtl/>
        </w:rPr>
        <w:t>)</w:t>
      </w:r>
      <w:r w:rsidRPr="006C24A3">
        <w:rPr>
          <w:rFonts w:ascii="AAAGoldenLotus Stg1_Ver1" w:hAnsi="AAAGoldenLotus Stg1_Ver1" w:hint="cs"/>
          <w:sz w:val="27"/>
          <w:rtl/>
        </w:rPr>
        <w:t>، حتّى أنّه قد أقحمه في الحرب على الفلسطينيّين؛ بقصد تنفيذ مؤامرته ضدّه</w:t>
      </w:r>
      <w:r w:rsidRPr="006C24A3">
        <w:rPr>
          <w:rFonts w:hint="cs"/>
          <w:sz w:val="27"/>
          <w:vertAlign w:val="superscript"/>
          <w:rtl/>
        </w:rPr>
        <w:t>(</w:t>
      </w:r>
      <w:r w:rsidRPr="006C24A3">
        <w:rPr>
          <w:rStyle w:val="af9"/>
          <w:sz w:val="27"/>
          <w:rtl/>
        </w:rPr>
        <w:endnoteReference w:id="800"/>
      </w:r>
      <w:r w:rsidRPr="006C24A3">
        <w:rPr>
          <w:rFonts w:hint="cs"/>
          <w:sz w:val="27"/>
          <w:vertAlign w:val="superscript"/>
          <w:rtl/>
        </w:rPr>
        <w:t>)</w:t>
      </w:r>
      <w:r w:rsidRPr="006C24A3">
        <w:rPr>
          <w:rFonts w:ascii="AAAGoldenLotus Stg1_Ver1" w:hAnsi="AAAGoldenLotus Stg1_Ver1" w:hint="cs"/>
          <w:sz w:val="27"/>
          <w:rtl/>
        </w:rPr>
        <w:t>، وقد شُرحَتْ مؤامرته بقتل داوود</w:t>
      </w:r>
      <w:r w:rsidR="00472638" w:rsidRPr="006C24A3">
        <w:rPr>
          <w:rFonts w:ascii="Mosawi" w:hAnsi="Mosawi" w:cs="Mosawi"/>
          <w:szCs w:val="22"/>
          <w:rtl/>
        </w:rPr>
        <w:t>×</w:t>
      </w:r>
      <w:r w:rsidRPr="006C24A3">
        <w:rPr>
          <w:rFonts w:ascii="AAAGoldenLotus Stg1_Ver1" w:hAnsi="AAAGoldenLotus Stg1_Ver1" w:hint="cs"/>
          <w:sz w:val="27"/>
          <w:rtl/>
        </w:rPr>
        <w:t xml:space="preserve"> في العهد القديم بأشكال مختلفة، وبالتفصيل</w:t>
      </w:r>
      <w:r w:rsidRPr="006C24A3">
        <w:rPr>
          <w:rFonts w:hint="cs"/>
          <w:sz w:val="27"/>
          <w:vertAlign w:val="superscript"/>
          <w:rtl/>
        </w:rPr>
        <w:t>(</w:t>
      </w:r>
      <w:r w:rsidRPr="006C24A3">
        <w:rPr>
          <w:rStyle w:val="af9"/>
          <w:sz w:val="27"/>
          <w:rtl/>
        </w:rPr>
        <w:endnoteReference w:id="801"/>
      </w:r>
      <w:r w:rsidRPr="006C24A3">
        <w:rPr>
          <w:rFonts w:hint="cs"/>
          <w:sz w:val="27"/>
          <w:vertAlign w:val="superscript"/>
          <w:rtl/>
        </w:rPr>
        <w:t>)</w:t>
      </w:r>
      <w:r w:rsidRPr="006C24A3">
        <w:rPr>
          <w:rFonts w:ascii="AAAGoldenLotus Stg1_Ver1" w:hAnsi="AAAGoldenLotus Stg1_Ver1" w:hint="cs"/>
          <w:sz w:val="27"/>
          <w:rtl/>
        </w:rPr>
        <w:t xml:space="preserve">، </w:t>
      </w:r>
      <w:r w:rsidRPr="006C24A3">
        <w:rPr>
          <w:rFonts w:ascii="AAAGoldenLotus Stg1_Ver1" w:hAnsi="AAAGoldenLotus Stg1_Ver1" w:hint="cs"/>
          <w:sz w:val="27"/>
          <w:rtl/>
          <w:lang w:bidi="fa-IR"/>
        </w:rPr>
        <w:t xml:space="preserve">كما </w:t>
      </w:r>
      <w:r w:rsidRPr="006C24A3">
        <w:rPr>
          <w:rFonts w:ascii="AAAGoldenLotus Stg1_Ver1" w:hAnsi="AAAGoldenLotus Stg1_Ver1" w:hint="cs"/>
          <w:sz w:val="27"/>
          <w:rtl/>
        </w:rPr>
        <w:t>بُيّ</w:t>
      </w:r>
      <w:r w:rsidRPr="006C24A3">
        <w:rPr>
          <w:rFonts w:ascii="AAAGoldenLotus Stg1_Ver1" w:hAnsi="AAAGoldenLotus Stg1_Ver1" w:hint="cs"/>
          <w:sz w:val="27"/>
          <w:rtl/>
          <w:lang w:bidi="fa-IR"/>
        </w:rPr>
        <w:t xml:space="preserve">ِن بشكلٍ صريح ابتعادُه عن الله وعداء الله له: </w:t>
      </w:r>
      <w:r w:rsidRPr="006C24A3">
        <w:rPr>
          <w:rFonts w:hint="eastAsia"/>
          <w:sz w:val="24"/>
          <w:szCs w:val="24"/>
          <w:rtl/>
        </w:rPr>
        <w:t>«</w:t>
      </w:r>
      <w:r w:rsidRPr="006C24A3">
        <w:rPr>
          <w:rFonts w:ascii="AAAGoldenLotus Stg1_Ver1" w:hAnsi="AAAGoldenLotus Stg1_Ver1" w:hint="cs"/>
          <w:sz w:val="27"/>
          <w:rtl/>
          <w:lang w:bidi="fa-IR"/>
        </w:rPr>
        <w:t>...قال شاؤول: ...والربّ فارقني... قال صموئيل: والربُّ قد فارقك، وصار عدوّك</w:t>
      </w:r>
      <w:r w:rsidRPr="006C24A3">
        <w:rPr>
          <w:rFonts w:hint="eastAsia"/>
          <w:sz w:val="24"/>
          <w:szCs w:val="24"/>
          <w:rtl/>
        </w:rPr>
        <w:t>»</w:t>
      </w:r>
      <w:r w:rsidRPr="006C24A3">
        <w:rPr>
          <w:rFonts w:hint="cs"/>
          <w:sz w:val="27"/>
          <w:vertAlign w:val="superscript"/>
          <w:rtl/>
        </w:rPr>
        <w:t>(</w:t>
      </w:r>
      <w:r w:rsidRPr="006C24A3">
        <w:rPr>
          <w:rStyle w:val="af9"/>
          <w:sz w:val="27"/>
          <w:rtl/>
        </w:rPr>
        <w:endnoteReference w:id="802"/>
      </w:r>
      <w:r w:rsidRPr="006C24A3">
        <w:rPr>
          <w:rFonts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ثم بيَّن كتاب </w:t>
      </w:r>
      <w:r w:rsidRPr="006C24A3">
        <w:rPr>
          <w:rFonts w:hint="eastAsia"/>
          <w:sz w:val="24"/>
          <w:szCs w:val="24"/>
          <w:rtl/>
        </w:rPr>
        <w:t>«</w:t>
      </w:r>
      <w:r w:rsidRPr="006C24A3">
        <w:rPr>
          <w:rFonts w:ascii="AAAGoldenLotus Stg1_Ver1" w:hAnsi="AAAGoldenLotus Stg1_Ver1" w:hint="cs"/>
          <w:sz w:val="27"/>
          <w:rtl/>
        </w:rPr>
        <w:t>صموئيل الأوّل</w:t>
      </w:r>
      <w:r w:rsidRPr="006C24A3">
        <w:rPr>
          <w:rFonts w:hint="eastAsia"/>
          <w:sz w:val="24"/>
          <w:szCs w:val="24"/>
          <w:rtl/>
        </w:rPr>
        <w:t>»</w:t>
      </w:r>
      <w:r w:rsidRPr="006C24A3">
        <w:rPr>
          <w:rFonts w:ascii="AAAGoldenLotus Stg1_Ver1" w:hAnsi="AAAGoldenLotus Stg1_Ver1" w:hint="cs"/>
          <w:sz w:val="27"/>
          <w:rtl/>
        </w:rPr>
        <w:t xml:space="preserve"> عاقبة عمل شاؤول بهذا النحو: إنّه خسر في الحرب مع الفلسطينيّين، وانتحر</w:t>
      </w:r>
      <w:r w:rsidRPr="006C24A3">
        <w:rPr>
          <w:rFonts w:hint="cs"/>
          <w:sz w:val="27"/>
          <w:vertAlign w:val="superscript"/>
          <w:rtl/>
        </w:rPr>
        <w:t>(</w:t>
      </w:r>
      <w:r w:rsidRPr="006C24A3">
        <w:rPr>
          <w:rStyle w:val="af9"/>
          <w:sz w:val="27"/>
          <w:rtl/>
        </w:rPr>
        <w:endnoteReference w:id="803"/>
      </w:r>
      <w:r w:rsidRPr="006C24A3">
        <w:rPr>
          <w:rFonts w:hint="cs"/>
          <w:sz w:val="27"/>
          <w:vertAlign w:val="superscript"/>
          <w:rtl/>
        </w:rPr>
        <w:t>)</w:t>
      </w:r>
      <w:r w:rsidRPr="006C24A3">
        <w:rPr>
          <w:rFonts w:ascii="AAAGoldenLotus Stg1_Ver1" w:hAnsi="AAAGoldenLotus Stg1_Ver1" w:hint="cs"/>
          <w:sz w:val="27"/>
          <w:rtl/>
        </w:rPr>
        <w:t xml:space="preserve">.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وعلى أساس توضيحات كتاب </w:t>
      </w:r>
      <w:r w:rsidRPr="006C24A3">
        <w:rPr>
          <w:rFonts w:hint="eastAsia"/>
          <w:sz w:val="24"/>
          <w:szCs w:val="24"/>
          <w:rtl/>
        </w:rPr>
        <w:t>«</w:t>
      </w:r>
      <w:r w:rsidRPr="006C24A3">
        <w:rPr>
          <w:rFonts w:ascii="AAAGoldenLotus Stg1_Ver1" w:hAnsi="AAAGoldenLotus Stg1_Ver1" w:hint="cs"/>
          <w:sz w:val="27"/>
          <w:rtl/>
        </w:rPr>
        <w:t>صموئيل الأوّل</w:t>
      </w:r>
      <w:r w:rsidRPr="006C24A3">
        <w:rPr>
          <w:rFonts w:hint="eastAsia"/>
          <w:sz w:val="24"/>
          <w:szCs w:val="24"/>
          <w:rtl/>
        </w:rPr>
        <w:t>»</w:t>
      </w:r>
      <w:r w:rsidRPr="006C24A3">
        <w:rPr>
          <w:rFonts w:ascii="AAAGoldenLotus Stg1_Ver1" w:hAnsi="AAAGoldenLotus Stg1_Ver1" w:hint="cs"/>
          <w:sz w:val="27"/>
          <w:rtl/>
        </w:rPr>
        <w:t xml:space="preserve"> من العهد القديم فإنّ شاؤول لم يتمتَّع بحقيقة الإيمان والعلم والفضائل الأخلاقية، كالحزم والصبر وثبات القَدَم في طريق الحقّ وإرادة الله </w:t>
      </w:r>
      <w:r w:rsidRPr="006C24A3">
        <w:rPr>
          <w:rFonts w:ascii="Sakkal Majalla" w:hAnsi="Sakkal Majalla" w:hint="cs"/>
          <w:sz w:val="27"/>
          <w:rtl/>
        </w:rPr>
        <w:t xml:space="preserve">ـ </w:t>
      </w:r>
      <w:r w:rsidRPr="006C24A3">
        <w:rPr>
          <w:rFonts w:ascii="AAAGoldenLotus Stg1_Ver1" w:hAnsi="AAAGoldenLotus Stg1_Ver1" w:hint="cs"/>
          <w:sz w:val="27"/>
          <w:rtl/>
        </w:rPr>
        <w:t>وحلَّت الأنانية في مكانها ـ؛ وفي المقابل قد اتَّصف بالرذائل الأخلاقية، كالحَسَد والحِقْد والمَكْر والخِداع والظُّلْم وحُبّ الذات، بل كما وصفه قاموس الكتاب المقدَّس: إنّ الخبث قد استولى على نفسه، وخرج عن نوع البشر، وتخلّق بأخلاق البهائم</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04"/>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7B48BD" w:rsidRPr="006C24A3" w:rsidRDefault="007B48BD" w:rsidP="00650DCD">
      <w:pPr>
        <w:spacing w:line="380" w:lineRule="exact"/>
        <w:ind w:firstLine="720"/>
        <w:rPr>
          <w:rFonts w:ascii="AAAGoldenLotus Stg1_Ver1" w:hAnsi="AAAGoldenLotus Stg1_Ver1"/>
          <w:sz w:val="27"/>
          <w:rtl/>
        </w:rPr>
      </w:pPr>
    </w:p>
    <w:p w:rsidR="007B48BD" w:rsidRPr="006C24A3" w:rsidRDefault="007B48BD" w:rsidP="007B48BD">
      <w:pPr>
        <w:pStyle w:val="31"/>
        <w:rPr>
          <w:color w:val="auto"/>
          <w:rtl/>
        </w:rPr>
      </w:pPr>
      <w:r w:rsidRPr="006C24A3">
        <w:rPr>
          <w:rFonts w:hint="cs"/>
          <w:color w:val="auto"/>
          <w:rtl/>
        </w:rPr>
        <w:t>3ـ الإفادة من أساليب المؤالفة لتوكيد الرسائل</w:t>
      </w:r>
      <w:r w:rsidRPr="006C24A3">
        <w:rPr>
          <w:rFonts w:hint="cs"/>
          <w:color w:val="auto"/>
          <w:rtl/>
          <w:lang w:val="en-US"/>
        </w:rPr>
        <w:t xml:space="preserve">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أـ إنّ </w:t>
      </w:r>
      <w:r w:rsidRPr="006C24A3">
        <w:rPr>
          <w:rFonts w:hint="eastAsia"/>
          <w:sz w:val="24"/>
          <w:szCs w:val="24"/>
          <w:rtl/>
        </w:rPr>
        <w:t>«</w:t>
      </w:r>
      <w:r w:rsidRPr="006C24A3">
        <w:rPr>
          <w:rFonts w:ascii="AAAGoldenLotus Stg1_Ver1" w:hAnsi="AAAGoldenLotus Stg1_Ver1" w:hint="cs"/>
          <w:sz w:val="27"/>
          <w:rtl/>
        </w:rPr>
        <w:t>التكرار</w:t>
      </w:r>
      <w:r w:rsidRPr="006C24A3">
        <w:rPr>
          <w:rFonts w:hint="eastAsia"/>
          <w:sz w:val="24"/>
          <w:szCs w:val="24"/>
          <w:rtl/>
        </w:rPr>
        <w:t>»</w:t>
      </w:r>
      <w:r w:rsidRPr="006C24A3">
        <w:rPr>
          <w:rFonts w:ascii="AAAGoldenLotus Stg1_Ver1" w:hAnsi="AAAGoldenLotus Stg1_Ver1" w:hint="cs"/>
          <w:sz w:val="27"/>
          <w:rtl/>
        </w:rPr>
        <w:t xml:space="preserve"> واحد من الأساليب البيانيّة التي أفاد منها القرآن الكريم مكرّراً، فالتكرار يؤكِّد المطلب بأزيد من الحدّ المعتاد، كما يمكن به أن يعطي خصوصيةً لمفهومٍ دينيّ معيّن.</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أحياناً يكون التكرار محفِّزاً لتوجُّه المخاطَب إلى موضوعٍ مهمّ في كلّ السورة أو في مجموعة من الآيات متعدّدة السياقات؛ فمثلاً: في سورة البقرة وفي مجموعة الآيات التي وقعت فيها قصّة طالوت (الآيات 243 ـ 258) تكرَّرت عبارة: </w:t>
      </w:r>
      <w:r w:rsidRPr="006C24A3">
        <w:rPr>
          <w:rFonts w:ascii="Mosawi" w:hAnsi="Mosawi" w:cs="Mosawi"/>
          <w:sz w:val="24"/>
          <w:szCs w:val="24"/>
          <w:rtl/>
        </w:rPr>
        <w:t>﴿</w:t>
      </w:r>
      <w:r w:rsidRPr="006C24A3">
        <w:rPr>
          <w:rFonts w:ascii="AAAGoldenLotus Stg1_Ver1" w:hAnsi="AAAGoldenLotus Stg1_Ver1"/>
          <w:b/>
          <w:bCs/>
          <w:sz w:val="27"/>
          <w:rtl/>
        </w:rPr>
        <w:t>أَلَمْ تَرَ</w:t>
      </w:r>
      <w:r w:rsidRPr="006C24A3">
        <w:rPr>
          <w:rFonts w:ascii="Mosawi" w:hAnsi="Mosawi" w:cs="Mosawi"/>
          <w:sz w:val="24"/>
          <w:szCs w:val="24"/>
          <w:rtl/>
        </w:rPr>
        <w:t>﴾</w:t>
      </w:r>
      <w:r w:rsidRPr="006C24A3">
        <w:rPr>
          <w:rFonts w:ascii="AAAGoldenLotus Stg1_Ver1" w:hAnsi="AAAGoldenLotus Stg1_Ver1" w:hint="cs"/>
          <w:sz w:val="27"/>
          <w:rtl/>
        </w:rPr>
        <w:t xml:space="preserve"> ثلاث مرّات؛ </w:t>
      </w:r>
      <w:r w:rsidRPr="006C24A3">
        <w:rPr>
          <w:rFonts w:ascii="AAAGoldenLotus Stg1_Ver1" w:hAnsi="AAAGoldenLotus Stg1_Ver1" w:hint="cs"/>
          <w:b/>
          <w:bCs/>
          <w:sz w:val="27"/>
          <w:rtl/>
        </w:rPr>
        <w:t>الأولى</w:t>
      </w:r>
      <w:r w:rsidRPr="006C24A3">
        <w:rPr>
          <w:rFonts w:ascii="AAAGoldenLotus Stg1_Ver1" w:hAnsi="AAAGoldenLotus Stg1_Ver1" w:hint="cs"/>
          <w:sz w:val="27"/>
          <w:rtl/>
        </w:rPr>
        <w:t xml:space="preserve">: في الآية 243، التي كان موضوعها الأساسيّ أنّ الموت بيد الله. فلأجل تأكيد هذا المطلب عرضَتْ الآية قصّة قومٍ ماتوا بالأمر الإلهيّ، ثمّ أُحيوا: </w:t>
      </w:r>
      <w:r w:rsidRPr="006C24A3">
        <w:rPr>
          <w:rFonts w:ascii="Mosawi" w:hAnsi="Mosawi" w:cs="Mosawi"/>
          <w:sz w:val="24"/>
          <w:szCs w:val="24"/>
          <w:rtl/>
        </w:rPr>
        <w:t>﴿</w:t>
      </w:r>
      <w:r w:rsidRPr="006C24A3">
        <w:rPr>
          <w:rFonts w:ascii="AAAGoldenLotus Stg1_Ver1" w:hAnsi="AAAGoldenLotus Stg1_Ver1"/>
          <w:b/>
          <w:bCs/>
          <w:sz w:val="27"/>
          <w:rtl/>
        </w:rPr>
        <w:t>أَلَمْ تَرَ إِلَى الَّذِينَ خَرَجُواْ مِن</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دِيَارِهِمْ وَهُمْ أُلُوفٌ حَذَرَ الْمَوْتِ فَقَالَ لَهُمُ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مُوتُواْ ثُمَّ </w:t>
      </w:r>
      <w:r w:rsidRPr="006C24A3">
        <w:rPr>
          <w:rFonts w:ascii="AAAGoldenLotus Stg1_Ver1" w:hAnsi="AAAGoldenLotus Stg1_Ver1"/>
          <w:b/>
          <w:bCs/>
          <w:sz w:val="27"/>
          <w:rtl/>
        </w:rPr>
        <w:lastRenderedPageBreak/>
        <w:t>أَحْيَاهُمْ</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xml:space="preserve"> (البقرة: 243)؛ إذ تفيد عبارة: </w:t>
      </w:r>
      <w:r w:rsidRPr="006C24A3">
        <w:rPr>
          <w:rFonts w:ascii="Mosawi" w:hAnsi="Mosawi" w:cs="Mosawi"/>
          <w:sz w:val="24"/>
          <w:szCs w:val="24"/>
          <w:rtl/>
        </w:rPr>
        <w:t>﴿</w:t>
      </w:r>
      <w:r w:rsidRPr="006C24A3">
        <w:rPr>
          <w:rFonts w:ascii="AAAGoldenLotus Stg1_Ver1" w:hAnsi="AAAGoldenLotus Stg1_Ver1"/>
          <w:b/>
          <w:bCs/>
          <w:sz w:val="27"/>
          <w:rtl/>
        </w:rPr>
        <w:t>أَلَمْ تَرَ</w:t>
      </w:r>
      <w:r w:rsidRPr="006C24A3">
        <w:rPr>
          <w:rFonts w:ascii="Mosawi" w:hAnsi="Mosawi" w:cs="Mosawi"/>
          <w:sz w:val="24"/>
          <w:szCs w:val="24"/>
          <w:rtl/>
        </w:rPr>
        <w:t>﴾</w:t>
      </w:r>
      <w:r w:rsidRPr="006C24A3">
        <w:rPr>
          <w:rFonts w:ascii="AAAGoldenLotus Stg1_Ver1" w:hAnsi="AAAGoldenLotus Stg1_Ver1" w:hint="cs"/>
          <w:sz w:val="27"/>
          <w:rtl/>
        </w:rPr>
        <w:t xml:space="preserve"> في بداية هذه الآية أنّ هذه القصة قد وقعَتْ حقّاً، كما تفيد حالة التعجُّب من وقوع هذه القصة</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05"/>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وقد استُعملَتْ عبارة: </w:t>
      </w:r>
      <w:r w:rsidRPr="006C24A3">
        <w:rPr>
          <w:rFonts w:ascii="Mosawi" w:hAnsi="Mosawi" w:cs="Mosawi"/>
          <w:sz w:val="24"/>
          <w:szCs w:val="24"/>
          <w:rtl/>
        </w:rPr>
        <w:t>﴿</w:t>
      </w:r>
      <w:r w:rsidRPr="006C24A3">
        <w:rPr>
          <w:rFonts w:ascii="AAAGoldenLotus Stg1_Ver1" w:hAnsi="AAAGoldenLotus Stg1_Ver1"/>
          <w:b/>
          <w:bCs/>
          <w:sz w:val="27"/>
          <w:rtl/>
        </w:rPr>
        <w:t>أَلَمْ تَرَ</w:t>
      </w:r>
      <w:r w:rsidRPr="006C24A3">
        <w:rPr>
          <w:rFonts w:ascii="Mosawi" w:hAnsi="Mosawi" w:cs="Mosawi"/>
          <w:sz w:val="24"/>
          <w:szCs w:val="24"/>
          <w:rtl/>
        </w:rPr>
        <w:t>﴾</w:t>
      </w:r>
      <w:r w:rsidRPr="006C24A3">
        <w:rPr>
          <w:rFonts w:ascii="AAAGoldenLotus Stg1_Ver1" w:hAnsi="AAAGoldenLotus Stg1_Ver1" w:hint="cs"/>
          <w:sz w:val="27"/>
          <w:rtl/>
        </w:rPr>
        <w:t xml:space="preserve"> </w:t>
      </w:r>
      <w:r w:rsidRPr="006C24A3">
        <w:rPr>
          <w:rFonts w:ascii="AAAGoldenLotus Stg1_Ver1" w:hAnsi="AAAGoldenLotus Stg1_Ver1" w:hint="cs"/>
          <w:b/>
          <w:bCs/>
          <w:sz w:val="27"/>
          <w:rtl/>
        </w:rPr>
        <w:t>أيضاً</w:t>
      </w:r>
      <w:r w:rsidRPr="006C24A3">
        <w:rPr>
          <w:rFonts w:ascii="AAAGoldenLotus Stg1_Ver1" w:hAnsi="AAAGoldenLotus Stg1_Ver1" w:hint="cs"/>
          <w:sz w:val="27"/>
          <w:rtl/>
        </w:rPr>
        <w:t xml:space="preserve"> في بداية قصّة طالوت، وذلك في الآية 246: </w:t>
      </w:r>
      <w:r w:rsidRPr="006C24A3">
        <w:rPr>
          <w:rFonts w:ascii="Mosawi" w:hAnsi="Mosawi" w:cs="Mosawi"/>
          <w:sz w:val="24"/>
          <w:szCs w:val="24"/>
          <w:rtl/>
        </w:rPr>
        <w:t>﴿</w:t>
      </w:r>
      <w:r w:rsidRPr="006C24A3">
        <w:rPr>
          <w:rFonts w:ascii="AAAGoldenLotus Stg1_Ver1" w:hAnsi="AAAGoldenLotus Stg1_Ver1"/>
          <w:b/>
          <w:bCs/>
          <w:sz w:val="27"/>
          <w:rtl/>
        </w:rPr>
        <w:t>أَلَمْ تَرَ إِلَى الْمَل</w:t>
      </w:r>
      <w:r w:rsidRPr="006C24A3">
        <w:rPr>
          <w:rFonts w:ascii="AAAGoldenLotus Stg1_Ver1" w:hAnsi="AAAGoldenLotus Stg1_Ver1" w:hint="cs"/>
          <w:b/>
          <w:bCs/>
          <w:sz w:val="27"/>
          <w:rtl/>
        </w:rPr>
        <w:t>أِ</w:t>
      </w:r>
      <w:r w:rsidRPr="006C24A3">
        <w:rPr>
          <w:rFonts w:ascii="AAAGoldenLotus Stg1_Ver1" w:hAnsi="AAAGoldenLotus Stg1_Ver1"/>
          <w:b/>
          <w:bCs/>
          <w:sz w:val="27"/>
          <w:rtl/>
        </w:rPr>
        <w:t xml:space="preserve"> مِن بَنِي إِسْرَائِيلَ مِن</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بَعْدِ مُوسَى</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فهذه العبارة توجِّه أنظار المخاطَب إلى الحقائق ذات العِبْرة من تاريخ القصص المثيرة لبني إسرائيل</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06"/>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كما تبيِّن واقعيّة القصّة.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b/>
          <w:bCs/>
          <w:sz w:val="27"/>
          <w:rtl/>
        </w:rPr>
        <w:t>والموضع الثالث</w:t>
      </w:r>
      <w:r w:rsidRPr="006C24A3">
        <w:rPr>
          <w:rFonts w:ascii="AAAGoldenLotus Stg1_Ver1" w:hAnsi="AAAGoldenLotus Stg1_Ver1" w:hint="cs"/>
          <w:sz w:val="27"/>
          <w:rtl/>
        </w:rPr>
        <w:t xml:space="preserve"> في الآية 258، فتقول: </w:t>
      </w:r>
      <w:r w:rsidRPr="006C24A3">
        <w:rPr>
          <w:rFonts w:ascii="Mosawi" w:hAnsi="Mosawi" w:cs="Mosawi"/>
          <w:sz w:val="24"/>
          <w:szCs w:val="24"/>
          <w:rtl/>
        </w:rPr>
        <w:t>﴿</w:t>
      </w:r>
      <w:r w:rsidRPr="006C24A3">
        <w:rPr>
          <w:rFonts w:ascii="AAAGoldenLotus Stg1_Ver1" w:hAnsi="AAAGoldenLotus Stg1_Ver1"/>
          <w:b/>
          <w:bCs/>
          <w:sz w:val="27"/>
          <w:rtl/>
        </w:rPr>
        <w:t>أَلَمْ تَرَ إِلَى الَّذِي حَ</w:t>
      </w:r>
      <w:r w:rsidRPr="006C24A3">
        <w:rPr>
          <w:rFonts w:ascii="AAAGoldenLotus Stg1_Ver1" w:hAnsi="AAAGoldenLotus Stg1_Ver1" w:hint="cs"/>
          <w:b/>
          <w:bCs/>
          <w:sz w:val="27"/>
          <w:rtl/>
        </w:rPr>
        <w:t>ا</w:t>
      </w:r>
      <w:r w:rsidRPr="006C24A3">
        <w:rPr>
          <w:rFonts w:ascii="AAAGoldenLotus Stg1_Ver1" w:hAnsi="AAAGoldenLotus Stg1_Ver1"/>
          <w:b/>
          <w:bCs/>
          <w:sz w:val="27"/>
          <w:rtl/>
        </w:rPr>
        <w:t>جَّ إِبْرَاهِيمَ فِي ر</w:t>
      </w:r>
      <w:r w:rsidRPr="006C24A3">
        <w:rPr>
          <w:rFonts w:ascii="AAAGoldenLotus Stg1_Ver1" w:hAnsi="AAAGoldenLotus Stg1_Ver1" w:hint="cs"/>
          <w:b/>
          <w:bCs/>
          <w:sz w:val="27"/>
          <w:rtl/>
        </w:rPr>
        <w:t>َ</w:t>
      </w:r>
      <w:r w:rsidRPr="006C24A3">
        <w:rPr>
          <w:rFonts w:ascii="AAAGoldenLotus Stg1_Ver1" w:hAnsi="AAAGoldenLotus Stg1_Ver1"/>
          <w:b/>
          <w:bCs/>
          <w:sz w:val="27"/>
          <w:rtl/>
        </w:rPr>
        <w:t>بِّهِ</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حيث طرحت قصّة محاجّة إبراهيم</w:t>
      </w:r>
      <w:r w:rsidR="00472638" w:rsidRPr="006C24A3">
        <w:rPr>
          <w:rFonts w:ascii="Mosawi" w:hAnsi="Mosawi" w:cs="Mosawi"/>
          <w:szCs w:val="22"/>
          <w:rtl/>
        </w:rPr>
        <w:t>×</w:t>
      </w:r>
      <w:r w:rsidRPr="006C24A3">
        <w:rPr>
          <w:rFonts w:ascii="AAAGoldenLotus Stg1_Ver1" w:hAnsi="AAAGoldenLotus Stg1_Ver1" w:hint="cs"/>
          <w:sz w:val="27"/>
          <w:rtl/>
        </w:rPr>
        <w:t xml:space="preserve"> في قصر النمرود، وإثباته للتوحيد.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إنّ هذه الآيات الثلاثة في السياقات الثلاثة، التي تشتمل على عبارة: </w:t>
      </w:r>
      <w:r w:rsidRPr="006C24A3">
        <w:rPr>
          <w:rFonts w:ascii="Mosawi" w:hAnsi="Mosawi" w:cs="Mosawi"/>
          <w:sz w:val="24"/>
          <w:szCs w:val="24"/>
          <w:rtl/>
        </w:rPr>
        <w:t>﴿</w:t>
      </w:r>
      <w:r w:rsidRPr="006C24A3">
        <w:rPr>
          <w:rFonts w:ascii="AAAGoldenLotus Stg1_Ver1" w:hAnsi="AAAGoldenLotus Stg1_Ver1"/>
          <w:b/>
          <w:bCs/>
          <w:sz w:val="27"/>
          <w:rtl/>
        </w:rPr>
        <w:t>أَلَمْ تَرَ</w:t>
      </w:r>
      <w:r w:rsidRPr="006C24A3">
        <w:rPr>
          <w:rFonts w:ascii="Mosawi" w:hAnsi="Mosawi" w:cs="Mosawi"/>
          <w:sz w:val="24"/>
          <w:szCs w:val="24"/>
          <w:rtl/>
        </w:rPr>
        <w:t>﴾</w:t>
      </w:r>
      <w:r w:rsidRPr="006C24A3">
        <w:rPr>
          <w:rFonts w:ascii="AAAGoldenLotus Stg1_Ver1" w:hAnsi="AAAGoldenLotus Stg1_Ver1" w:hint="cs"/>
          <w:sz w:val="27"/>
          <w:rtl/>
        </w:rPr>
        <w:t xml:space="preserve">، مرتبطةٌ بالقاعدة الكلّية التي بُيِّنت في الآية 257: </w:t>
      </w:r>
      <w:r w:rsidRPr="006C24A3">
        <w:rPr>
          <w:rFonts w:ascii="Mosawi" w:hAnsi="Mosawi" w:cs="Mosawi"/>
          <w:sz w:val="24"/>
          <w:szCs w:val="24"/>
          <w:rtl/>
        </w:rPr>
        <w:t>﴿</w:t>
      </w:r>
      <w:r w:rsidRPr="006C24A3">
        <w:rPr>
          <w:rFonts w:ascii="AAAGoldenLotus Stg1_Ver1" w:hAnsi="AAAGoldenLotus Stg1_Ver1"/>
          <w:b/>
          <w:bCs/>
          <w:sz w:val="27"/>
          <w:rtl/>
        </w:rPr>
        <w:t>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وَلِيُّ الَّذِينَ آمَنُواْ يُخْرِجُهُم مِّنَ الظُّلُمَاتِ إِلَى النُّوُرِ وَالَّذِينَ كَفَرُواْ أَوْلِيَ</w:t>
      </w:r>
      <w:r w:rsidRPr="006C24A3">
        <w:rPr>
          <w:rFonts w:ascii="AAAGoldenLotus Stg1_Ver1" w:hAnsi="AAAGoldenLotus Stg1_Ver1" w:hint="cs"/>
          <w:b/>
          <w:bCs/>
          <w:sz w:val="27"/>
          <w:rtl/>
        </w:rPr>
        <w:t>ا</w:t>
      </w:r>
      <w:r w:rsidRPr="006C24A3">
        <w:rPr>
          <w:rFonts w:ascii="AAAGoldenLotus Stg1_Ver1" w:hAnsi="AAAGoldenLotus Stg1_Ver1"/>
          <w:b/>
          <w:bCs/>
          <w:sz w:val="27"/>
          <w:rtl/>
        </w:rPr>
        <w:t>ؤُهُمُ الطَّاغُوتُ يُخْرِجُونَهُم مِّنَ النُّورِ</w:t>
      </w:r>
      <w:r w:rsidRPr="006C24A3">
        <w:rPr>
          <w:rFonts w:ascii="Mosawi" w:hAnsi="Mosawi" w:cs="Mosawi"/>
          <w:sz w:val="24"/>
          <w:szCs w:val="24"/>
          <w:rtl/>
        </w:rPr>
        <w:t>﴾</w:t>
      </w:r>
      <w:r w:rsidRPr="006C24A3">
        <w:rPr>
          <w:rFonts w:ascii="AAAGoldenLotus Stg1_Ver1" w:hAnsi="AAAGoldenLotus Stg1_Ver1" w:hint="cs"/>
          <w:sz w:val="27"/>
          <w:rtl/>
        </w:rPr>
        <w:t xml:space="preserve">؛ فإنّها بمنزلة المصاديق لهذه القاعدة الكلّية، وفي الحقيقة تكرار </w:t>
      </w:r>
      <w:r w:rsidRPr="006C24A3">
        <w:rPr>
          <w:rFonts w:hint="eastAsia"/>
          <w:sz w:val="24"/>
          <w:szCs w:val="24"/>
          <w:rtl/>
        </w:rPr>
        <w:t>«</w:t>
      </w:r>
      <w:r w:rsidRPr="006C24A3">
        <w:rPr>
          <w:rFonts w:ascii="AAAGoldenLotus Stg1_Ver1" w:hAnsi="AAAGoldenLotus Stg1_Ver1"/>
          <w:sz w:val="27"/>
          <w:rtl/>
        </w:rPr>
        <w:t>أَلَمْ تَرَ</w:t>
      </w:r>
      <w:r w:rsidRPr="006C24A3">
        <w:rPr>
          <w:rFonts w:hint="eastAsia"/>
          <w:sz w:val="24"/>
          <w:szCs w:val="24"/>
          <w:rtl/>
        </w:rPr>
        <w:t>»</w:t>
      </w:r>
      <w:r w:rsidRPr="006C24A3">
        <w:rPr>
          <w:rFonts w:ascii="AAAGoldenLotus Stg1_Ver1" w:hAnsi="AAAGoldenLotus Stg1_Ver1" w:hint="cs"/>
          <w:sz w:val="27"/>
          <w:rtl/>
        </w:rPr>
        <w:t xml:space="preserve"> في مجموعة الآيات 243 ـ 258 من سورة البقرة إلفاتٌ إلى هذه القاعدة الكلّية، مع ذكر بعض النماذج الواقعيّة للهداية الإلهيّة.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وعلى هذا الأساس يمكن أن يُقال: إنّ قصّة طالوت منسوجةٌ من الداخل، ومتمتّعةٌ بالانسجام والترابط المفهومي، ولهذا في آخر الآية المتعلِّقة بقصّة طالوت تقول؛ لأجل التأكيد على واقعيّة القصص، وحقّانية رسائل تلك القصص الثلاث: </w:t>
      </w:r>
      <w:r w:rsidRPr="006C24A3">
        <w:rPr>
          <w:rFonts w:ascii="Mosawi" w:hAnsi="Mosawi" w:cs="Mosawi"/>
          <w:sz w:val="24"/>
          <w:szCs w:val="24"/>
          <w:rtl/>
        </w:rPr>
        <w:t>﴿</w:t>
      </w:r>
      <w:r w:rsidRPr="006C24A3">
        <w:rPr>
          <w:rFonts w:ascii="AAAGoldenLotus Stg1_Ver1" w:hAnsi="AAAGoldenLotus Stg1_Ver1"/>
          <w:b/>
          <w:bCs/>
          <w:sz w:val="27"/>
          <w:rtl/>
        </w:rPr>
        <w:t>تِلْكَ آيَاتُ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نَتْلُوهَا عَلَيْكَ بِالْحَقِّ وَإِنَّكَ لَمِنَ الْمُرْسَلِينَ</w:t>
      </w:r>
      <w:r w:rsidRPr="006C24A3">
        <w:rPr>
          <w:rFonts w:ascii="Mosawi" w:hAnsi="Mosawi" w:cs="Mosawi"/>
          <w:sz w:val="24"/>
          <w:szCs w:val="24"/>
          <w:rtl/>
        </w:rPr>
        <w:t>﴾</w:t>
      </w:r>
      <w:r w:rsidRPr="006C24A3">
        <w:rPr>
          <w:rFonts w:ascii="AAAGoldenLotus Stg1_Ver1" w:hAnsi="AAAGoldenLotus Stg1_Ver1" w:hint="cs"/>
          <w:sz w:val="27"/>
          <w:rtl/>
        </w:rPr>
        <w:t xml:space="preserve"> (البقرة: 252).</w:t>
      </w:r>
    </w:p>
    <w:p w:rsidR="007B48BD" w:rsidRPr="006C24A3" w:rsidRDefault="007B48BD" w:rsidP="001C167A">
      <w:pPr>
        <w:ind w:firstLine="720"/>
        <w:rPr>
          <w:rFonts w:ascii="AAAGoldenLotus Stg1_Ver1" w:hAnsi="AAAGoldenLotus Stg1_Ver1"/>
          <w:sz w:val="27"/>
          <w:rtl/>
        </w:rPr>
      </w:pPr>
      <w:r w:rsidRPr="006C24A3">
        <w:rPr>
          <w:rFonts w:ascii="AAAGoldenLotus Stg1_Ver1" w:hAnsi="AAAGoldenLotus Stg1_Ver1" w:hint="cs"/>
          <w:sz w:val="27"/>
          <w:rtl/>
        </w:rPr>
        <w:t xml:space="preserve">ومن جهةٍ أخرى تُعتَبَر هذه الآية بمنزلة المرجع لقصّة طالوت؛ فقد وقعَتْ مباشرةً بعد قوله تعالى: </w:t>
      </w:r>
      <w:r w:rsidRPr="006C24A3">
        <w:rPr>
          <w:rFonts w:ascii="Mosawi" w:hAnsi="Mosawi" w:cs="Mosawi"/>
          <w:sz w:val="24"/>
          <w:szCs w:val="24"/>
          <w:rtl/>
        </w:rPr>
        <w:t>﴿</w:t>
      </w:r>
      <w:r w:rsidRPr="006C24A3">
        <w:rPr>
          <w:rFonts w:ascii="AAAGoldenLotus Stg1_Ver1" w:hAnsi="AAAGoldenLotus Stg1_Ver1"/>
          <w:b/>
          <w:bCs/>
          <w:sz w:val="27"/>
          <w:rtl/>
        </w:rPr>
        <w:t>وَلَوْلاَ دَفْعُ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النَّاسَ بَعْضَهُمْ بِبَعْضٍ لَّفَسَدَتِ الأَرْضُ</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xml:space="preserve"> (البقرة: 251) </w:t>
      </w:r>
      <w:r w:rsidRPr="006C24A3">
        <w:rPr>
          <w:rFonts w:ascii="Sakkal Majalla" w:hAnsi="Sakkal Majalla" w:hint="cs"/>
          <w:sz w:val="27"/>
          <w:rtl/>
        </w:rPr>
        <w:t xml:space="preserve">ـ </w:t>
      </w:r>
      <w:r w:rsidRPr="006C24A3">
        <w:rPr>
          <w:rFonts w:ascii="AAAGoldenLotus Stg1_Ver1" w:hAnsi="AAAGoldenLotus Stg1_Ver1" w:hint="cs"/>
          <w:sz w:val="27"/>
          <w:rtl/>
        </w:rPr>
        <w:t>التي هي بيانٌ للغرض الأساس للقصّة ورسالتها الأولى ـ، وفي الحقيقة تؤكِّد الآيةُ هذه الرسالة، وتبيِّن أنّ أدوار شخصيات القصّة مرتهنةٌ بمشيئة الله من جهةٍ؛ ومن جهةٍ أخرى متأثِّرة بمشيئة وإرادة الإنسان. وفي هذا البيان تُعْرَض نماذج إيجابيّة وسلبيّة للشخصية الأساسيّة والشخصيات الفرعية للقصّة.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ب ـ بملاحظة البيان التفصيليّ لقصّة شاؤول في كتاب </w:t>
      </w:r>
      <w:r w:rsidRPr="006C24A3">
        <w:rPr>
          <w:rFonts w:hint="eastAsia"/>
          <w:sz w:val="24"/>
          <w:szCs w:val="24"/>
          <w:rtl/>
        </w:rPr>
        <w:t>«</w:t>
      </w:r>
      <w:r w:rsidRPr="006C24A3">
        <w:rPr>
          <w:rFonts w:ascii="AAAGoldenLotus Stg1_Ver1" w:hAnsi="AAAGoldenLotus Stg1_Ver1" w:hint="cs"/>
          <w:sz w:val="27"/>
          <w:rtl/>
        </w:rPr>
        <w:t>صموئيل الأوّل</w:t>
      </w:r>
      <w:r w:rsidRPr="006C24A3">
        <w:rPr>
          <w:rFonts w:hint="eastAsia"/>
          <w:sz w:val="24"/>
          <w:szCs w:val="24"/>
          <w:rtl/>
        </w:rPr>
        <w:t>»</w:t>
      </w:r>
      <w:r w:rsidRPr="006C24A3">
        <w:rPr>
          <w:rFonts w:ascii="AAAGoldenLotus Stg1_Ver1" w:hAnsi="AAAGoldenLotus Stg1_Ver1" w:hint="cs"/>
          <w:sz w:val="27"/>
          <w:rtl/>
        </w:rPr>
        <w:t xml:space="preserve"> لا </w:t>
      </w:r>
      <w:r w:rsidRPr="006C24A3">
        <w:rPr>
          <w:rFonts w:ascii="AAAGoldenLotus Stg1_Ver1" w:hAnsi="AAAGoldenLotus Stg1_Ver1" w:hint="cs"/>
          <w:sz w:val="27"/>
          <w:rtl/>
        </w:rPr>
        <w:lastRenderedPageBreak/>
        <w:t>يُرَى في نسجها وأساليبها البيانية ما يُتوقَّع في رسائل الهداية من إعطاء تأثيرات متزايدة؛ ففي أوّل سبعة أبواب من هذا الكتاب تمّ تداول سيرة حياة صموئيل فيها، ومن الباب 8 إلى آخر باب للكتاب (31) اشتغل بالتفصيل في القصص المرتبطة بشاؤول بأسلوب التقرير التاريخيّ. وهذا البيان التفصيليّ قد اتَّسم غالباً بالنصّية في تقريره التاريخي للأحداث، ولا تشاهد الأساليب البيانية الخاصّة التي يفترض أن تتّسم بها رسالة الهداية، فتعيد تخليق تلك الرسالة أو الرسائل.</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وبعبارةٍ أخرى: تفتقد هذه القصّة الطويلة لأساليب التأليف والانسجام، وأصبح التكرار أو التمركز على العبارة هو مركز ثقل القصّة، بحيث إنّ حوادث القصّة ـ بملاحظة ما تقدَّم ـ متضمِّنةٌ لرسائل الهداية، فيلزم أن تخلّق رسائل متعدّدة، وتسلِّط الأضواء أكثر على الرسالة الأساسية لها.</w:t>
      </w:r>
    </w:p>
    <w:p w:rsidR="007B48BD" w:rsidRPr="006C24A3" w:rsidRDefault="007B48BD" w:rsidP="00650DCD">
      <w:pPr>
        <w:spacing w:line="380" w:lineRule="exact"/>
        <w:ind w:firstLine="720"/>
        <w:rPr>
          <w:rFonts w:ascii="AAAGoldenLotus Stg1_Ver1" w:hAnsi="AAAGoldenLotus Stg1_Ver1"/>
          <w:sz w:val="27"/>
          <w:rtl/>
        </w:rPr>
      </w:pPr>
    </w:p>
    <w:p w:rsidR="007B48BD" w:rsidRPr="006C24A3" w:rsidRDefault="007B48BD" w:rsidP="007B48BD">
      <w:pPr>
        <w:pStyle w:val="31"/>
        <w:rPr>
          <w:color w:val="auto"/>
          <w:rtl/>
        </w:rPr>
      </w:pPr>
      <w:r w:rsidRPr="006C24A3">
        <w:rPr>
          <w:rFonts w:hint="cs"/>
          <w:color w:val="auto"/>
          <w:rtl/>
        </w:rPr>
        <w:t>انعكاس النظام الفكريّ والأُسُس الدينيّة في القصّة</w:t>
      </w:r>
      <w:r w:rsidRPr="006C24A3">
        <w:rPr>
          <w:rFonts w:hint="cs"/>
          <w:color w:val="auto"/>
          <w:rtl/>
          <w:lang w:val="en-US"/>
        </w:rPr>
        <w:t xml:space="preserve"> ــــــ</w:t>
      </w:r>
    </w:p>
    <w:p w:rsidR="007B48BD" w:rsidRPr="006C24A3" w:rsidRDefault="007B48BD" w:rsidP="007B48BD">
      <w:pPr>
        <w:pStyle w:val="31"/>
        <w:rPr>
          <w:color w:val="auto"/>
          <w:rtl/>
        </w:rPr>
      </w:pPr>
      <w:r w:rsidRPr="006C24A3">
        <w:rPr>
          <w:rFonts w:hint="cs"/>
          <w:color w:val="auto"/>
          <w:rtl/>
        </w:rPr>
        <w:t>أـ في القرآن</w:t>
      </w:r>
      <w:r w:rsidRPr="006C24A3">
        <w:rPr>
          <w:rFonts w:hint="cs"/>
          <w:color w:val="auto"/>
          <w:rtl/>
          <w:lang w:val="en-US"/>
        </w:rPr>
        <w:t xml:space="preserve">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إنّ هذه القصّة ذات مضامين متعدِّدة، بحيث يمكن أن تقسَّم هذه المضامين إلى: مضمون أساس؛ وبضعة مضامين فرعيّة، ولجميعها علاقةٌ قريبةٌ بالمضمون الأساس للقصة.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إنّ المضمون الأساس للقصّة قانونٌ إلهيّ مطلق زمانيّاً:</w:t>
      </w:r>
    </w:p>
    <w:p w:rsidR="007B48BD" w:rsidRPr="006C24A3" w:rsidRDefault="007B48BD" w:rsidP="00650DCD">
      <w:pPr>
        <w:spacing w:line="360" w:lineRule="exact"/>
        <w:ind w:firstLine="720"/>
        <w:rPr>
          <w:rFonts w:ascii="AAAGoldenLotus Stg1_Ver1" w:hAnsi="AAAGoldenLotus Stg1_Ver1"/>
          <w:sz w:val="27"/>
          <w:rtl/>
        </w:rPr>
      </w:pPr>
    </w:p>
    <w:p w:rsidR="007B48BD" w:rsidRPr="006C24A3" w:rsidRDefault="007B48BD" w:rsidP="007B48BD">
      <w:pPr>
        <w:pStyle w:val="31"/>
        <w:rPr>
          <w:color w:val="auto"/>
          <w:rtl/>
        </w:rPr>
      </w:pPr>
      <w:r w:rsidRPr="006C24A3">
        <w:rPr>
          <w:rFonts w:hint="cs"/>
          <w:color w:val="auto"/>
          <w:rtl/>
        </w:rPr>
        <w:t>1ـ المضمون الأساس</w:t>
      </w:r>
      <w:r w:rsidRPr="006C24A3">
        <w:rPr>
          <w:rFonts w:hint="cs"/>
          <w:color w:val="auto"/>
          <w:rtl/>
          <w:lang w:val="en-US"/>
        </w:rPr>
        <w:t xml:space="preserve">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وهو قانونُ إيجاد التوازن عن طريق دفع الشرّ وغَلَبة الخير.</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ويمكن بسهولةٍ متابعة هذا المضمون في القرآن الكريم، وفي هذه القصّة: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إنّ كلّ نوعٍ من أنواع التدافع بين الخير والشرّ، الحقّ والباطل، الأفراد والجماعات والأمم، موجبٌ للحياة وإيجاد التوازن والتعادل في المجتمع</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07"/>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لقد أُوضح قانون </w:t>
      </w:r>
      <w:r w:rsidRPr="006C24A3">
        <w:rPr>
          <w:rFonts w:hint="eastAsia"/>
          <w:sz w:val="24"/>
          <w:szCs w:val="24"/>
          <w:rtl/>
        </w:rPr>
        <w:t>«</w:t>
      </w:r>
      <w:r w:rsidRPr="006C24A3">
        <w:rPr>
          <w:rFonts w:ascii="AAAGoldenLotus Stg1_Ver1" w:hAnsi="AAAGoldenLotus Stg1_Ver1" w:hint="cs"/>
          <w:sz w:val="27"/>
          <w:rtl/>
        </w:rPr>
        <w:t>الدفع والغَلَبة</w:t>
      </w:r>
      <w:r w:rsidRPr="006C24A3">
        <w:rPr>
          <w:rFonts w:hint="eastAsia"/>
          <w:sz w:val="24"/>
          <w:szCs w:val="24"/>
          <w:rtl/>
        </w:rPr>
        <w:t>»</w:t>
      </w:r>
      <w:r w:rsidRPr="006C24A3">
        <w:rPr>
          <w:rFonts w:ascii="AAAGoldenLotus Stg1_Ver1" w:hAnsi="AAAGoldenLotus Stg1_Ver1" w:hint="cs"/>
          <w:sz w:val="27"/>
          <w:rtl/>
        </w:rPr>
        <w:t xml:space="preserve"> في قوله تعالى: </w:t>
      </w:r>
      <w:r w:rsidRPr="006C24A3">
        <w:rPr>
          <w:rFonts w:ascii="Mosawi" w:hAnsi="Mosawi" w:cs="Mosawi"/>
          <w:sz w:val="24"/>
          <w:szCs w:val="24"/>
          <w:rtl/>
        </w:rPr>
        <w:t>﴿</w:t>
      </w:r>
      <w:r w:rsidRPr="006C24A3">
        <w:rPr>
          <w:rFonts w:ascii="AAAGoldenLotus Stg1_Ver1" w:hAnsi="AAAGoldenLotus Stg1_Ver1"/>
          <w:b/>
          <w:bCs/>
          <w:sz w:val="27"/>
          <w:rtl/>
        </w:rPr>
        <w:t>وَلَوْلاَ دَفْعُ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النَّاسَ بَعْضَهُمْ بِبَعْضٍ لَّفَسَدَتِ الأَرْضُ</w:t>
      </w:r>
      <w:r w:rsidRPr="006C24A3">
        <w:rPr>
          <w:rFonts w:ascii="Mosawi" w:hAnsi="Mosawi" w:cs="Mosawi"/>
          <w:sz w:val="24"/>
          <w:szCs w:val="24"/>
          <w:rtl/>
        </w:rPr>
        <w:t>﴾</w:t>
      </w:r>
      <w:r w:rsidRPr="006C24A3">
        <w:rPr>
          <w:rFonts w:ascii="AAAGoldenLotus Stg1_Ver1" w:hAnsi="AAAGoldenLotus Stg1_Ver1" w:hint="cs"/>
          <w:sz w:val="27"/>
          <w:rtl/>
        </w:rPr>
        <w:t xml:space="preserve"> (البقرة: 251)؛ فقد جاء في ابتداء هذه الآية قوله: </w:t>
      </w:r>
      <w:r w:rsidRPr="006C24A3">
        <w:rPr>
          <w:rFonts w:ascii="Mosawi" w:hAnsi="Mosawi" w:cs="Mosawi"/>
          <w:sz w:val="24"/>
          <w:szCs w:val="24"/>
          <w:rtl/>
        </w:rPr>
        <w:t>﴿</w:t>
      </w:r>
      <w:r w:rsidRPr="006C24A3">
        <w:rPr>
          <w:rFonts w:ascii="AAAGoldenLotus Stg1_Ver1" w:hAnsi="AAAGoldenLotus Stg1_Ver1"/>
          <w:b/>
          <w:bCs/>
          <w:sz w:val="27"/>
          <w:rtl/>
        </w:rPr>
        <w:t xml:space="preserve">فَهَزَمُوهُم </w:t>
      </w:r>
      <w:r w:rsidRPr="006C24A3">
        <w:rPr>
          <w:rFonts w:ascii="AAAGoldenLotus Stg1_Ver1" w:hAnsi="AAAGoldenLotus Stg1_Ver1"/>
          <w:b/>
          <w:bCs/>
          <w:sz w:val="27"/>
          <w:rtl/>
        </w:rPr>
        <w:lastRenderedPageBreak/>
        <w:t>بِإِذْنِ الله</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xml:space="preserve"> (البقرة: 251)، فهزم جنودُ طالوت أعداءهم وغلبوهم، بالرغم من أنّ الأوضاع لم تكن مساعدةً وكانوا جنوداً قليلين في مقابل جنودٍ لا حَصْر لهم، ولكنّ الله قد دفع العدوّ، وحمى الأرض من فسادهم.</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لقد تحقَّق الدفع والغَلَبة في هذه القصّة، وفي هذه الآية، بشكلٍ محدَّد في عدّة مراحل:</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1ـ </w:t>
      </w:r>
      <w:r w:rsidRPr="006C24A3">
        <w:rPr>
          <w:rFonts w:ascii="Mosawi" w:hAnsi="Mosawi" w:cs="Mosawi"/>
          <w:sz w:val="24"/>
          <w:szCs w:val="24"/>
          <w:rtl/>
        </w:rPr>
        <w:t>﴿</w:t>
      </w:r>
      <w:r w:rsidRPr="006C24A3">
        <w:rPr>
          <w:rFonts w:ascii="AAAGoldenLotus Stg1_Ver1" w:hAnsi="AAAGoldenLotus Stg1_Ver1"/>
          <w:b/>
          <w:bCs/>
          <w:sz w:val="27"/>
          <w:rtl/>
        </w:rPr>
        <w:t>فَهَزَمُوهُم بِإِذْنِ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وَقَتَلَ دَاوُ</w:t>
      </w:r>
      <w:r w:rsidRPr="006C24A3">
        <w:rPr>
          <w:rFonts w:ascii="AAAGoldenLotus Stg1_Ver1" w:hAnsi="AAAGoldenLotus Stg1_Ver1" w:hint="cs"/>
          <w:b/>
          <w:bCs/>
          <w:sz w:val="27"/>
          <w:rtl/>
        </w:rPr>
        <w:t>و</w:t>
      </w:r>
      <w:r w:rsidRPr="006C24A3">
        <w:rPr>
          <w:rFonts w:ascii="AAAGoldenLotus Stg1_Ver1" w:hAnsi="AAAGoldenLotus Stg1_Ver1"/>
          <w:b/>
          <w:bCs/>
          <w:sz w:val="27"/>
          <w:rtl/>
        </w:rPr>
        <w:t>دُ جَالُوتَ</w:t>
      </w:r>
      <w:r w:rsidRPr="006C24A3">
        <w:rPr>
          <w:rFonts w:ascii="Mosawi" w:hAnsi="Mosawi" w:cs="Mosawi"/>
          <w:sz w:val="24"/>
          <w:szCs w:val="24"/>
          <w:rtl/>
        </w:rPr>
        <w:t>﴾</w:t>
      </w:r>
      <w:r w:rsidRPr="006C24A3">
        <w:rPr>
          <w:rFonts w:ascii="AAAGoldenLotus Stg1_Ver1" w:hAnsi="AAAGoldenLotus Stg1_Ver1" w:hint="cs"/>
          <w:sz w:val="27"/>
          <w:rtl/>
        </w:rPr>
        <w:t xml:space="preserve"> (البقرة: 251). وقد طُرح في هذا المقطع القرآني مرحلة دفع الشرّ؛ فإنّ هزيمة جيشٍ عظيم من قِبَل مجموعةٍ صغيرة من المؤمنين، وقتل قائد ذلك الجيش على يد داوود</w:t>
      </w:r>
      <w:r w:rsidR="00472638" w:rsidRPr="006C24A3">
        <w:rPr>
          <w:rFonts w:ascii="Mosawi" w:hAnsi="Mosawi" w:cs="Mosawi"/>
          <w:szCs w:val="22"/>
          <w:rtl/>
        </w:rPr>
        <w:t>×</w:t>
      </w:r>
      <w:r w:rsidRPr="006C24A3">
        <w:rPr>
          <w:rFonts w:ascii="AAAGoldenLotus Stg1_Ver1" w:hAnsi="AAAGoldenLotus Stg1_Ver1" w:hint="cs"/>
          <w:sz w:val="27"/>
          <w:rtl/>
        </w:rPr>
        <w:t xml:space="preserve">، بدايةٌ لإعطاء فضلٍ عظيمٍ لبني إسرائيل وغَلَبتهم؛ وقد بُيِّن ذلك في قوله تعالى: </w:t>
      </w:r>
      <w:r w:rsidRPr="006C24A3">
        <w:rPr>
          <w:rFonts w:ascii="Mosawi" w:hAnsi="Mosawi" w:cs="Mosawi"/>
          <w:sz w:val="24"/>
          <w:szCs w:val="24"/>
          <w:rtl/>
        </w:rPr>
        <w:t>﴿</w:t>
      </w:r>
      <w:r w:rsidRPr="006C24A3">
        <w:rPr>
          <w:rFonts w:ascii="AAAGoldenLotus Stg1_Ver1" w:hAnsi="AAAGoldenLotus Stg1_Ver1"/>
          <w:b/>
          <w:bCs/>
          <w:sz w:val="27"/>
          <w:rtl/>
        </w:rPr>
        <w:t>وَآتَاهُ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الْمُلْكَ وَالْحِكْمَةَ وَعَلَّمَهُ مِمَّا يَشَاء</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xml:space="preserve"> (البقرة: 251).</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وتدلّ هذه الآية على أنّ بني إسرائيل قد توصَّلوا إلى اتفاقٍ بينهم على كون داوود</w:t>
      </w:r>
      <w:r w:rsidR="00472638" w:rsidRPr="006C24A3">
        <w:rPr>
          <w:rFonts w:ascii="Mosawi" w:hAnsi="Mosawi" w:cs="Mosawi"/>
          <w:szCs w:val="22"/>
          <w:rtl/>
        </w:rPr>
        <w:t>×</w:t>
      </w:r>
      <w:r w:rsidRPr="006C24A3">
        <w:rPr>
          <w:rFonts w:ascii="AAAGoldenLotus Stg1_Ver1" w:hAnsi="AAAGoldenLotus Stg1_Ver1" w:hint="cs"/>
          <w:sz w:val="27"/>
          <w:rtl/>
        </w:rPr>
        <w:t xml:space="preserve"> مَلِكاً</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08"/>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والمراد من </w:t>
      </w:r>
      <w:r w:rsidRPr="006C24A3">
        <w:rPr>
          <w:rFonts w:hint="eastAsia"/>
          <w:sz w:val="24"/>
          <w:szCs w:val="24"/>
          <w:rtl/>
        </w:rPr>
        <w:t>«</w:t>
      </w:r>
      <w:r w:rsidRPr="006C24A3">
        <w:rPr>
          <w:rFonts w:ascii="AAAGoldenLotus Stg1_Ver1" w:hAnsi="AAAGoldenLotus Stg1_Ver1" w:hint="cs"/>
          <w:sz w:val="27"/>
          <w:rtl/>
        </w:rPr>
        <w:t>الحكمة</w:t>
      </w:r>
      <w:r w:rsidRPr="006C24A3">
        <w:rPr>
          <w:rFonts w:hint="eastAsia"/>
          <w:sz w:val="24"/>
          <w:szCs w:val="24"/>
          <w:rtl/>
        </w:rPr>
        <w:t>»</w:t>
      </w:r>
      <w:r w:rsidRPr="006C24A3">
        <w:rPr>
          <w:rFonts w:ascii="AAAGoldenLotus Stg1_Ver1" w:hAnsi="AAAGoldenLotus Stg1_Ver1" w:hint="cs"/>
          <w:sz w:val="27"/>
          <w:rtl/>
        </w:rPr>
        <w:t xml:space="preserve"> في هذه الآية هو النبوّة</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09"/>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كما هو مصرَّحٌ بها في آيةٍ أخرى عن داوود</w:t>
      </w:r>
      <w:r w:rsidR="00472638" w:rsidRPr="006C24A3">
        <w:rPr>
          <w:rFonts w:ascii="Mosawi" w:hAnsi="Mosawi" w:cs="Mosawi"/>
          <w:szCs w:val="22"/>
          <w:rtl/>
        </w:rPr>
        <w:t>×</w:t>
      </w:r>
      <w:r w:rsidRPr="006C24A3">
        <w:rPr>
          <w:rFonts w:ascii="AAAGoldenLotus Stg1_Ver1" w:hAnsi="AAAGoldenLotus Stg1_Ver1" w:hint="cs"/>
          <w:sz w:val="27"/>
          <w:rtl/>
        </w:rPr>
        <w:t xml:space="preserve"> في قوله تعالى: </w:t>
      </w:r>
      <w:r w:rsidRPr="006C24A3">
        <w:rPr>
          <w:rFonts w:ascii="Mosawi" w:hAnsi="Mosawi" w:cs="Mosawi"/>
          <w:sz w:val="24"/>
          <w:szCs w:val="24"/>
          <w:rtl/>
        </w:rPr>
        <w:t>﴿</w:t>
      </w:r>
      <w:r w:rsidRPr="006C24A3">
        <w:rPr>
          <w:rFonts w:ascii="AAAGoldenLotus Stg1_Ver1" w:hAnsi="AAAGoldenLotus Stg1_Ver1"/>
          <w:b/>
          <w:bCs/>
          <w:sz w:val="27"/>
          <w:rtl/>
        </w:rPr>
        <w:t>وَشَدَدْنَا مُلْكَهُ وَآتَيْنَاهُ الْحِكْمَةَ</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sz w:val="27"/>
          <w:rtl/>
        </w:rPr>
        <w:t xml:space="preserve"> </w:t>
      </w:r>
      <w:r w:rsidRPr="006C24A3">
        <w:rPr>
          <w:rFonts w:ascii="AAAGoldenLotus Stg1_Ver1" w:hAnsi="AAAGoldenLotus Stg1_Ver1" w:hint="cs"/>
          <w:sz w:val="27"/>
          <w:rtl/>
        </w:rPr>
        <w:t>(ص: 20)</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10"/>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إذن يمكن أن يُقال: إنّ المضمون الأساس لقصّة طالوت هو بيان قانون </w:t>
      </w:r>
      <w:r w:rsidRPr="006C24A3">
        <w:rPr>
          <w:rFonts w:hint="eastAsia"/>
          <w:sz w:val="24"/>
          <w:szCs w:val="24"/>
          <w:rtl/>
        </w:rPr>
        <w:t>«</w:t>
      </w:r>
      <w:r w:rsidRPr="006C24A3">
        <w:rPr>
          <w:rFonts w:ascii="AAAGoldenLotus Stg1_Ver1" w:hAnsi="AAAGoldenLotus Stg1_Ver1" w:hint="cs"/>
          <w:sz w:val="27"/>
          <w:rtl/>
        </w:rPr>
        <w:t>الدفع والغَلَبة</w:t>
      </w:r>
      <w:r w:rsidRPr="006C24A3">
        <w:rPr>
          <w:rFonts w:hint="eastAsia"/>
          <w:sz w:val="24"/>
          <w:szCs w:val="24"/>
          <w:rtl/>
        </w:rPr>
        <w:t>»</w:t>
      </w:r>
      <w:r w:rsidRPr="006C24A3">
        <w:rPr>
          <w:rFonts w:ascii="AAAGoldenLotus Stg1_Ver1" w:hAnsi="AAAGoldenLotus Stg1_Ver1" w:hint="cs"/>
          <w:sz w:val="27"/>
          <w:rtl/>
        </w:rPr>
        <w:t xml:space="preserve">، وكلّ دفع مقرونٌ بالغَلَبة، وفي هذه السُّنّة الإلهية يتجلّى فضلُ الله تعالى.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وعلى هذا الأساس يقول تعالى في نهاية الآية، وبعد بيان هذا القانون: </w:t>
      </w:r>
      <w:r w:rsidRPr="006C24A3">
        <w:rPr>
          <w:rFonts w:ascii="Mosawi" w:hAnsi="Mosawi" w:cs="Mosawi"/>
          <w:sz w:val="24"/>
          <w:szCs w:val="24"/>
          <w:rtl/>
        </w:rPr>
        <w:t>﴿</w:t>
      </w:r>
      <w:r w:rsidRPr="006C24A3">
        <w:rPr>
          <w:rFonts w:ascii="AAAGoldenLotus Stg1_Ver1" w:hAnsi="AAAGoldenLotus Stg1_Ver1"/>
          <w:b/>
          <w:bCs/>
          <w:sz w:val="27"/>
          <w:rtl/>
        </w:rPr>
        <w:t>وَلَكِنَّ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ذُو فَضْلٍ عَلَى الْعَالَمِينَ</w:t>
      </w:r>
      <w:r w:rsidRPr="006C24A3">
        <w:rPr>
          <w:rFonts w:ascii="Mosawi" w:hAnsi="Mosawi" w:cs="Mosawi"/>
          <w:sz w:val="24"/>
          <w:szCs w:val="24"/>
          <w:rtl/>
        </w:rPr>
        <w:t>﴾</w:t>
      </w:r>
      <w:r w:rsidRPr="006C24A3">
        <w:rPr>
          <w:rFonts w:ascii="AAAGoldenLotus Stg1_Ver1" w:hAnsi="AAAGoldenLotus Stg1_Ver1" w:hint="cs"/>
          <w:sz w:val="27"/>
          <w:rtl/>
        </w:rPr>
        <w:t xml:space="preserve"> (البقرة: 251). وتشير الآية إلى الفضل الإلهيّ، وهو دفع أهل الشرّ من قِبَل أهل الصلاح والخير</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11"/>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والذي يتمثَّل في خصوص بني إسرائيل في دفع جنود جالوت بجهاد طالوت، وشجاعة داوود</w:t>
      </w:r>
      <w:r w:rsidR="00472638" w:rsidRPr="006C24A3">
        <w:rPr>
          <w:rFonts w:ascii="Mosawi" w:hAnsi="Mosawi" w:cs="Mosawi"/>
          <w:szCs w:val="22"/>
          <w:rtl/>
        </w:rPr>
        <w:t>×</w:t>
      </w:r>
      <w:r w:rsidRPr="006C24A3">
        <w:rPr>
          <w:rFonts w:ascii="AAAGoldenLotus Stg1_Ver1" w:hAnsi="AAAGoldenLotus Stg1_Ver1" w:hint="cs"/>
          <w:sz w:val="27"/>
          <w:rtl/>
        </w:rPr>
        <w:t>، وتحقُّق الفضل الإلهي في صورة إعطاء النبوّة والحكومة في نفس الوقت لداوود</w:t>
      </w:r>
      <w:r w:rsidR="00472638" w:rsidRPr="006C24A3">
        <w:rPr>
          <w:rFonts w:ascii="Mosawi" w:hAnsi="Mosawi" w:cs="Mosawi"/>
          <w:szCs w:val="22"/>
          <w:rtl/>
        </w:rPr>
        <w:t>×</w:t>
      </w:r>
      <w:r w:rsidRPr="006C24A3">
        <w:rPr>
          <w:rFonts w:ascii="AAAGoldenLotus Stg1_Ver1" w:hAnsi="AAAGoldenLotus Stg1_Ver1" w:hint="cs"/>
          <w:sz w:val="27"/>
          <w:rtl/>
        </w:rPr>
        <w:t>، وظهور حكومةٍ مقتدرةٍ دينيّة في وسط بني إسرائيل، الذي هو مصداقٌ لغلبة الحقّ، وحكومة إرادة الله في العالم.</w:t>
      </w:r>
    </w:p>
    <w:p w:rsidR="007B48BD" w:rsidRPr="006C24A3" w:rsidRDefault="007B48BD" w:rsidP="00650DCD">
      <w:pPr>
        <w:spacing w:line="380" w:lineRule="exact"/>
        <w:ind w:firstLine="720"/>
        <w:rPr>
          <w:rFonts w:ascii="AAAGoldenLotus Stg1_Ver1" w:hAnsi="AAAGoldenLotus Stg1_Ver1"/>
          <w:sz w:val="27"/>
          <w:rtl/>
        </w:rPr>
      </w:pPr>
    </w:p>
    <w:p w:rsidR="007B48BD" w:rsidRPr="006C24A3" w:rsidRDefault="007B48BD" w:rsidP="007B48BD">
      <w:pPr>
        <w:pStyle w:val="31"/>
        <w:rPr>
          <w:color w:val="auto"/>
          <w:rtl/>
        </w:rPr>
      </w:pPr>
      <w:r w:rsidRPr="006C24A3">
        <w:rPr>
          <w:rFonts w:hint="cs"/>
          <w:color w:val="auto"/>
          <w:rtl/>
        </w:rPr>
        <w:t>2ـ المضامين الفرعية</w:t>
      </w:r>
      <w:r w:rsidRPr="006C24A3">
        <w:rPr>
          <w:rFonts w:hint="cs"/>
          <w:color w:val="auto"/>
          <w:rtl/>
          <w:lang w:val="en-US"/>
        </w:rPr>
        <w:t xml:space="preserve">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يمكن الحديث عن بعض المضامين الفرعيّة لهذه القصّة في ما يلي:</w:t>
      </w:r>
    </w:p>
    <w:p w:rsidR="007B48BD" w:rsidRPr="006C24A3" w:rsidRDefault="007B48BD" w:rsidP="007B48BD">
      <w:pPr>
        <w:pStyle w:val="31"/>
        <w:rPr>
          <w:color w:val="auto"/>
          <w:rtl/>
        </w:rPr>
      </w:pPr>
      <w:r w:rsidRPr="006C24A3">
        <w:rPr>
          <w:rFonts w:hint="cs"/>
          <w:color w:val="auto"/>
          <w:rtl/>
        </w:rPr>
        <w:lastRenderedPageBreak/>
        <w:t>المضمون الأوّل: الخصوصيّات اللازمة للمؤمنين</w:t>
      </w:r>
      <w:r w:rsidRPr="006C24A3">
        <w:rPr>
          <w:rFonts w:hint="cs"/>
          <w:color w:val="auto"/>
          <w:rtl/>
          <w:lang w:val="en-US"/>
        </w:rPr>
        <w:t xml:space="preserve">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بناءً على قانون </w:t>
      </w:r>
      <w:r w:rsidRPr="006C24A3">
        <w:rPr>
          <w:rFonts w:hint="eastAsia"/>
          <w:sz w:val="24"/>
          <w:szCs w:val="24"/>
          <w:rtl/>
        </w:rPr>
        <w:t>«</w:t>
      </w:r>
      <w:r w:rsidRPr="006C24A3">
        <w:rPr>
          <w:rFonts w:ascii="AAAGoldenLotus Stg1_Ver1" w:hAnsi="AAAGoldenLotus Stg1_Ver1" w:hint="cs"/>
          <w:sz w:val="27"/>
          <w:rtl/>
        </w:rPr>
        <w:t>الدفع والغَلَبة</w:t>
      </w:r>
      <w:r w:rsidRPr="006C24A3">
        <w:rPr>
          <w:rFonts w:hint="eastAsia"/>
          <w:sz w:val="24"/>
          <w:szCs w:val="24"/>
          <w:rtl/>
        </w:rPr>
        <w:t>»</w:t>
      </w:r>
      <w:r w:rsidRPr="006C24A3">
        <w:rPr>
          <w:rFonts w:ascii="AAAGoldenLotus Stg1_Ver1" w:hAnsi="AAAGoldenLotus Stg1_Ver1" w:hint="cs"/>
          <w:sz w:val="27"/>
          <w:rtl/>
        </w:rPr>
        <w:t xml:space="preserve"> يمكن استنباط ا</w:t>
      </w:r>
      <w:r w:rsidR="008057BD" w:rsidRPr="006C24A3">
        <w:rPr>
          <w:rFonts w:ascii="AAAGoldenLotus Stg1_Ver1" w:hAnsi="AAAGoldenLotus Stg1_Ver1" w:hint="cs"/>
          <w:sz w:val="27"/>
          <w:rtl/>
        </w:rPr>
        <w:t>لدَّوْر</w:t>
      </w:r>
      <w:r w:rsidRPr="006C24A3">
        <w:rPr>
          <w:rFonts w:ascii="AAAGoldenLotus Stg1_Ver1" w:hAnsi="AAAGoldenLotus Stg1_Ver1" w:hint="cs"/>
          <w:sz w:val="27"/>
          <w:rtl/>
        </w:rPr>
        <w:t xml:space="preserve"> الحسّاس الذي يقوم به المؤمنون في مواقف الخصام الموجودة على طول التاريخ.</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على أساس قصّة طالوت، وبلحاظ الوضع المبيَّن في هذه القصّة؛ حيث إنّه وضعٌ صعب من الحرب والجهاد، يمكن بيان بعض الخصوصيّات اللازمة للمؤمنين، والتي تؤثِّر في تحقيق قانون </w:t>
      </w:r>
      <w:r w:rsidRPr="006C24A3">
        <w:rPr>
          <w:rFonts w:hint="eastAsia"/>
          <w:sz w:val="24"/>
          <w:szCs w:val="24"/>
          <w:rtl/>
        </w:rPr>
        <w:t>«</w:t>
      </w:r>
      <w:r w:rsidRPr="006C24A3">
        <w:rPr>
          <w:rFonts w:ascii="AAAGoldenLotus Stg1_Ver1" w:hAnsi="AAAGoldenLotus Stg1_Ver1" w:hint="cs"/>
          <w:sz w:val="27"/>
          <w:rtl/>
        </w:rPr>
        <w:t>الدفع والغَلَبة</w:t>
      </w:r>
      <w:r w:rsidRPr="006C24A3">
        <w:rPr>
          <w:rFonts w:hint="eastAsia"/>
          <w:sz w:val="24"/>
          <w:szCs w:val="24"/>
          <w:rtl/>
        </w:rPr>
        <w:t>»</w:t>
      </w:r>
      <w:r w:rsidRPr="006C24A3">
        <w:rPr>
          <w:rFonts w:ascii="AAAGoldenLotus Stg1_Ver1" w:hAnsi="AAAGoldenLotus Stg1_Ver1" w:hint="cs"/>
          <w:sz w:val="27"/>
          <w:rtl/>
        </w:rPr>
        <w:t>، وإيجاد التعادل في المجتمع.</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وبعض</w:t>
      </w:r>
      <w:r w:rsidR="00484BCB" w:rsidRPr="006C24A3">
        <w:rPr>
          <w:rFonts w:ascii="AAAGoldenLotus Stg1_Ver1" w:hAnsi="AAAGoldenLotus Stg1_Ver1" w:hint="cs"/>
          <w:sz w:val="27"/>
          <w:rtl/>
        </w:rPr>
        <w:t>ُ</w:t>
      </w:r>
      <w:r w:rsidRPr="006C24A3">
        <w:rPr>
          <w:rFonts w:ascii="AAAGoldenLotus Stg1_Ver1" w:hAnsi="AAAGoldenLotus Stg1_Ver1" w:hint="cs"/>
          <w:sz w:val="27"/>
          <w:rtl/>
        </w:rPr>
        <w:t xml:space="preserve"> هذه الخصوصي</w:t>
      </w:r>
      <w:r w:rsidR="00484BCB" w:rsidRPr="006C24A3">
        <w:rPr>
          <w:rFonts w:ascii="AAAGoldenLotus Stg1_Ver1" w:hAnsi="AAAGoldenLotus Stg1_Ver1" w:hint="cs"/>
          <w:sz w:val="27"/>
          <w:rtl/>
        </w:rPr>
        <w:t>ّ</w:t>
      </w:r>
      <w:r w:rsidRPr="006C24A3">
        <w:rPr>
          <w:rFonts w:ascii="AAAGoldenLotus Stg1_Ver1" w:hAnsi="AAAGoldenLotus Stg1_Ver1" w:hint="cs"/>
          <w:sz w:val="27"/>
          <w:rtl/>
        </w:rPr>
        <w:t>ات عبارةٌ عن:</w:t>
      </w:r>
    </w:p>
    <w:p w:rsidR="007B48BD" w:rsidRPr="006C24A3" w:rsidRDefault="007B48BD" w:rsidP="0016011D">
      <w:pPr>
        <w:spacing w:line="360" w:lineRule="exact"/>
        <w:ind w:firstLine="720"/>
        <w:rPr>
          <w:rFonts w:ascii="AAAGoldenLotus Stg1_Ver1" w:hAnsi="AAAGoldenLotus Stg1_Ver1"/>
          <w:sz w:val="27"/>
          <w:rtl/>
        </w:rPr>
      </w:pPr>
    </w:p>
    <w:p w:rsidR="007B48BD" w:rsidRPr="006C24A3" w:rsidRDefault="007B48BD" w:rsidP="007B48BD">
      <w:pPr>
        <w:pStyle w:val="31"/>
        <w:rPr>
          <w:color w:val="auto"/>
          <w:rtl/>
        </w:rPr>
      </w:pPr>
      <w:r w:rsidRPr="006C24A3">
        <w:rPr>
          <w:rFonts w:hint="cs"/>
          <w:color w:val="auto"/>
          <w:rtl/>
        </w:rPr>
        <w:t>أـ الإرادة القويّة، وروحيّة الطاعة للقائد</w:t>
      </w:r>
      <w:r w:rsidRPr="006C24A3">
        <w:rPr>
          <w:rFonts w:hint="cs"/>
          <w:color w:val="auto"/>
          <w:rtl/>
          <w:lang w:val="en-US"/>
        </w:rPr>
        <w:t xml:space="preserve">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يمكن أن نفهم خصوصيّة التمتُّع بالإرادة القويّة، وروحية الطاعة للقائد في المواقع الصعبة في الحرب والجهاد، من الآية 249 من سورة البقرة؛ حيث اختبر الله سبحانه جنود طالوت المُتْعَبين والعطاشى بماء النهر، فقد صاح طالوت بجيشه: إنّ مَنْ يشرب من النهر فهو ليس منه: </w:t>
      </w:r>
      <w:r w:rsidRPr="006C24A3">
        <w:rPr>
          <w:rFonts w:ascii="Mosawi" w:hAnsi="Mosawi" w:cs="Mosawi"/>
          <w:sz w:val="24"/>
          <w:szCs w:val="24"/>
          <w:rtl/>
        </w:rPr>
        <w:t>﴿</w:t>
      </w:r>
      <w:r w:rsidRPr="006C24A3">
        <w:rPr>
          <w:rFonts w:ascii="AAAGoldenLotus Stg1_Ver1" w:hAnsi="AAAGoldenLotus Stg1_Ver1"/>
          <w:b/>
          <w:bCs/>
          <w:sz w:val="27"/>
          <w:rtl/>
        </w:rPr>
        <w:t>فَلَمَّا فَصَلَ طَالُوتُ بِالْجُنُودِ قَالَ إِنَّ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مُبْتَلِيكُم</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بِنَهَرٍ فَمَن</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شَرِبَ مِنْهُ فَلَيْسَ مِنِّي</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hint="cs"/>
          <w:sz w:val="27"/>
          <w:rtl/>
          <w:lang w:bidi="ar-LB"/>
        </w:rPr>
        <w:t>.</w:t>
      </w:r>
      <w:r w:rsidRPr="006C24A3">
        <w:rPr>
          <w:rFonts w:ascii="AAAGoldenLotus Stg1_Ver1" w:hAnsi="AAAGoldenLotus Stg1_Ver1" w:hint="cs"/>
          <w:sz w:val="27"/>
          <w:rtl/>
        </w:rPr>
        <w:t xml:space="preserve">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وتدل عبارة: </w:t>
      </w:r>
      <w:r w:rsidRPr="006C24A3">
        <w:rPr>
          <w:rFonts w:ascii="Mosawi" w:hAnsi="Mosawi" w:cs="Mosawi"/>
          <w:sz w:val="24"/>
          <w:szCs w:val="24"/>
          <w:rtl/>
        </w:rPr>
        <w:t>﴿</w:t>
      </w:r>
      <w:r w:rsidRPr="006C24A3">
        <w:rPr>
          <w:rFonts w:ascii="AAAGoldenLotus Stg1_Ver1" w:hAnsi="AAAGoldenLotus Stg1_Ver1"/>
          <w:b/>
          <w:bCs/>
          <w:sz w:val="27"/>
          <w:rtl/>
        </w:rPr>
        <w:t>فَلَيْسَ مِنِّي</w:t>
      </w:r>
      <w:r w:rsidRPr="006C24A3">
        <w:rPr>
          <w:rFonts w:ascii="Mosawi" w:hAnsi="Mosawi" w:cs="Mosawi"/>
          <w:sz w:val="24"/>
          <w:szCs w:val="24"/>
          <w:rtl/>
        </w:rPr>
        <w:t>﴾</w:t>
      </w:r>
      <w:r w:rsidRPr="006C24A3">
        <w:rPr>
          <w:rFonts w:ascii="AAAGoldenLotus Stg1_Ver1" w:hAnsi="AAAGoldenLotus Stg1_Ver1" w:hint="cs"/>
          <w:sz w:val="27"/>
          <w:rtl/>
        </w:rPr>
        <w:t xml:space="preserve"> على أنّ مخالفة أمر القائد موجبٌ لخروج المخطئ عن جمع الأصحاب</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12"/>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وعلى هذا الأساس لن يكون الأفراد الخاطئون لائقين بالحضور في ميدان الحَرْب</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13"/>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لأنّه في وقت المِحَن ومواقع مصاعب الابتلاء يلزم التحلّي بالإرادة القويّة، والاستقامة، والمناصرة، والقدرة على طاعة القائد.</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وهذا أحد العوامل المؤثِّرة في تحقُّق الغَلَبة.</w:t>
      </w:r>
    </w:p>
    <w:p w:rsidR="007B48BD" w:rsidRPr="006C24A3" w:rsidRDefault="007B48BD" w:rsidP="0016011D">
      <w:pPr>
        <w:spacing w:line="360" w:lineRule="exact"/>
        <w:ind w:firstLine="720"/>
        <w:rPr>
          <w:rFonts w:ascii="AAAGoldenLotus Stg1_Ver1" w:hAnsi="AAAGoldenLotus Stg1_Ver1"/>
          <w:sz w:val="27"/>
          <w:rtl/>
        </w:rPr>
      </w:pPr>
    </w:p>
    <w:p w:rsidR="007B48BD" w:rsidRPr="006C24A3" w:rsidRDefault="007B48BD" w:rsidP="007B48BD">
      <w:pPr>
        <w:pStyle w:val="31"/>
        <w:rPr>
          <w:color w:val="auto"/>
          <w:rtl/>
        </w:rPr>
      </w:pPr>
      <w:r w:rsidRPr="006C24A3">
        <w:rPr>
          <w:rFonts w:hint="cs"/>
          <w:color w:val="auto"/>
          <w:rtl/>
        </w:rPr>
        <w:t>ب ـ الصبر والاستقامة</w:t>
      </w:r>
      <w:r w:rsidRPr="006C24A3">
        <w:rPr>
          <w:rFonts w:hint="cs"/>
          <w:color w:val="auto"/>
          <w:rtl/>
          <w:lang w:val="en-US"/>
        </w:rPr>
        <w:t xml:space="preserve">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يدلّ قوله تعالى: </w:t>
      </w:r>
      <w:r w:rsidRPr="006C24A3">
        <w:rPr>
          <w:rFonts w:ascii="Mosawi" w:hAnsi="Mosawi" w:cs="Mosawi"/>
          <w:sz w:val="24"/>
          <w:szCs w:val="24"/>
          <w:rtl/>
        </w:rPr>
        <w:t>﴿</w:t>
      </w:r>
      <w:r w:rsidRPr="006C24A3">
        <w:rPr>
          <w:rFonts w:ascii="AAAGoldenLotus Stg1_Ver1" w:hAnsi="AAAGoldenLotus Stg1_Ver1"/>
          <w:b/>
          <w:bCs/>
          <w:sz w:val="27"/>
          <w:rtl/>
        </w:rPr>
        <w:t>قَالُواْ لاَ طَاقَةَ لَنَا الْيَوْمَ بِجَالُوتَ وَجُنودِهِ</w:t>
      </w:r>
      <w:r w:rsidRPr="006C24A3">
        <w:rPr>
          <w:rFonts w:ascii="Mosawi" w:hAnsi="Mosawi" w:cs="Mosawi"/>
          <w:sz w:val="24"/>
          <w:szCs w:val="24"/>
          <w:rtl/>
        </w:rPr>
        <w:t>﴾</w:t>
      </w:r>
      <w:r w:rsidRPr="006C24A3">
        <w:rPr>
          <w:rFonts w:ascii="AAAGoldenLotus Stg1_Ver1" w:hAnsi="AAAGoldenLotus Stg1_Ver1" w:hint="cs"/>
          <w:sz w:val="27"/>
          <w:rtl/>
        </w:rPr>
        <w:t xml:space="preserve"> (البقرة: 249) على الأوضاع الصعبة لجماعة المؤمنين في الجبهة مع جنود جالوت. وفي الجواب عن شكوى هذه الجماعة تجري على لسان أهل اليقين قاعدةٌ كلّية وسُنّةٌ إلهيّة: </w:t>
      </w:r>
      <w:r w:rsidRPr="006C24A3">
        <w:rPr>
          <w:rFonts w:ascii="Mosawi" w:hAnsi="Mosawi" w:cs="Mosawi"/>
          <w:sz w:val="24"/>
          <w:szCs w:val="24"/>
          <w:rtl/>
        </w:rPr>
        <w:t>﴿</w:t>
      </w:r>
      <w:r w:rsidRPr="006C24A3">
        <w:rPr>
          <w:rFonts w:ascii="AAAGoldenLotus Stg1_Ver1" w:hAnsi="AAAGoldenLotus Stg1_Ver1"/>
          <w:b/>
          <w:bCs/>
          <w:sz w:val="27"/>
          <w:rtl/>
        </w:rPr>
        <w:t>كَم</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مِّن فِئَةٍ </w:t>
      </w:r>
      <w:r w:rsidRPr="006C24A3">
        <w:rPr>
          <w:rFonts w:ascii="AAAGoldenLotus Stg1_Ver1" w:hAnsi="AAAGoldenLotus Stg1_Ver1"/>
          <w:b/>
          <w:bCs/>
          <w:sz w:val="27"/>
          <w:rtl/>
        </w:rPr>
        <w:lastRenderedPageBreak/>
        <w:t>قَلِيلَةٍ غَلَبَتْ فِئَةً كَثِيرَةً بِإِذْنِ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وَالله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مَعَ الصَّابِرِينَ</w:t>
      </w:r>
      <w:r w:rsidRPr="006C24A3">
        <w:rPr>
          <w:rFonts w:ascii="Mosawi" w:hAnsi="Mosawi" w:cs="Mosawi"/>
          <w:sz w:val="24"/>
          <w:szCs w:val="24"/>
          <w:rtl/>
        </w:rPr>
        <w:t>﴾</w:t>
      </w:r>
      <w:r w:rsidRPr="006C24A3">
        <w:rPr>
          <w:rFonts w:ascii="AAAGoldenLotus Stg1_Ver1" w:hAnsi="AAAGoldenLotus Stg1_Ver1" w:hint="cs"/>
          <w:sz w:val="27"/>
          <w:rtl/>
        </w:rPr>
        <w:t xml:space="preserve"> (البقرة: 249). وعلى أساس هذه القاعدة فإنّ النصر من الله، والشرط اللازم لتحقُّق الانتصار هو الصبر والصلابة في الحرب والمصائب والمصاعب؛ فإنّ معيّة الله مرافقةٌ للصبر والاستقامة: </w:t>
      </w:r>
      <w:r w:rsidRPr="006C24A3">
        <w:rPr>
          <w:rFonts w:hint="eastAsia"/>
          <w:sz w:val="24"/>
          <w:szCs w:val="24"/>
          <w:rtl/>
        </w:rPr>
        <w:t>«</w:t>
      </w:r>
      <w:r w:rsidRPr="006C24A3">
        <w:rPr>
          <w:rFonts w:ascii="AAAGoldenLotus Stg1_Ver1" w:hAnsi="AAAGoldenLotus Stg1_Ver1"/>
          <w:sz w:val="27"/>
          <w:rtl/>
        </w:rPr>
        <w:t>الله</w:t>
      </w:r>
      <w:r w:rsidRPr="006C24A3">
        <w:rPr>
          <w:rFonts w:ascii="AAAGoldenLotus Stg1_Ver1" w:hAnsi="AAAGoldenLotus Stg1_Ver1" w:hint="cs"/>
          <w:sz w:val="27"/>
          <w:rtl/>
        </w:rPr>
        <w:t>ُ</w:t>
      </w:r>
      <w:r w:rsidRPr="006C24A3">
        <w:rPr>
          <w:rFonts w:ascii="AAAGoldenLotus Stg1_Ver1" w:hAnsi="AAAGoldenLotus Stg1_Ver1"/>
          <w:sz w:val="27"/>
          <w:rtl/>
        </w:rPr>
        <w:t xml:space="preserve"> مَعَ الصَّابِرِينَ</w:t>
      </w:r>
      <w:r w:rsidRPr="006C24A3">
        <w:rPr>
          <w:rFonts w:hint="eastAsia"/>
          <w:sz w:val="24"/>
          <w:szCs w:val="24"/>
          <w:rtl/>
        </w:rPr>
        <w:t>»</w:t>
      </w:r>
      <w:r w:rsidRPr="006C24A3">
        <w:rPr>
          <w:rFonts w:ascii="AAAGoldenLotus Stg1_Ver1" w:hAnsi="AAAGoldenLotus Stg1_Ver1" w:hint="cs"/>
          <w:sz w:val="27"/>
          <w:rtl/>
        </w:rPr>
        <w:t>، واللهُ يعين المؤمنين الصابرين</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14"/>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إذن يمكن القول: طبقاً لقانون </w:t>
      </w:r>
      <w:r w:rsidRPr="006C24A3">
        <w:rPr>
          <w:rFonts w:hint="eastAsia"/>
          <w:sz w:val="24"/>
          <w:szCs w:val="24"/>
          <w:rtl/>
        </w:rPr>
        <w:t>«</w:t>
      </w:r>
      <w:r w:rsidRPr="006C24A3">
        <w:rPr>
          <w:rFonts w:ascii="AAAGoldenLotus Stg1_Ver1" w:hAnsi="AAAGoldenLotus Stg1_Ver1" w:hint="cs"/>
          <w:sz w:val="27"/>
          <w:rtl/>
        </w:rPr>
        <w:t>الدفع والغَلَبة</w:t>
      </w:r>
      <w:r w:rsidRPr="006C24A3">
        <w:rPr>
          <w:rFonts w:hint="eastAsia"/>
          <w:sz w:val="24"/>
          <w:szCs w:val="24"/>
          <w:rtl/>
        </w:rPr>
        <w:t>»</w:t>
      </w:r>
      <w:r w:rsidRPr="006C24A3">
        <w:rPr>
          <w:rFonts w:ascii="AAAGoldenLotus Stg1_Ver1" w:hAnsi="AAAGoldenLotus Stg1_Ver1" w:hint="cs"/>
          <w:sz w:val="27"/>
          <w:rtl/>
        </w:rPr>
        <w:t xml:space="preserve"> دفعُ الشرّ وغَلَبةُ الخير ليس منوطاً بكثرة ووفرة آلات وأدوات الحرب، وإنّما ذلك مرتبطٌ بروح الاستقامة والصبر في الجنود؛ لأنّ الصبر والاستقامة في الحالات الاستثنائيّة يوجب التأييد والحفظ والنصر الإلهيّ.</w:t>
      </w:r>
    </w:p>
    <w:p w:rsidR="007B48BD" w:rsidRPr="006C24A3" w:rsidRDefault="007B48BD" w:rsidP="0016011D">
      <w:pPr>
        <w:spacing w:line="380" w:lineRule="exact"/>
        <w:ind w:firstLine="720"/>
        <w:rPr>
          <w:rFonts w:ascii="AAAGoldenLotus Stg1_Ver1" w:hAnsi="AAAGoldenLotus Stg1_Ver1"/>
          <w:sz w:val="27"/>
          <w:rtl/>
        </w:rPr>
      </w:pPr>
    </w:p>
    <w:p w:rsidR="007B48BD" w:rsidRPr="006C24A3" w:rsidRDefault="007B48BD" w:rsidP="007B48BD">
      <w:pPr>
        <w:pStyle w:val="31"/>
        <w:rPr>
          <w:color w:val="auto"/>
          <w:rtl/>
        </w:rPr>
      </w:pPr>
      <w:r w:rsidRPr="006C24A3">
        <w:rPr>
          <w:rFonts w:hint="cs"/>
          <w:color w:val="auto"/>
          <w:rtl/>
        </w:rPr>
        <w:t xml:space="preserve">المضمون </w:t>
      </w:r>
      <w:r w:rsidRPr="006C24A3">
        <w:rPr>
          <w:color w:val="auto"/>
          <w:rtl/>
        </w:rPr>
        <w:t>الثاني</w:t>
      </w:r>
      <w:r w:rsidRPr="006C24A3">
        <w:rPr>
          <w:rFonts w:hint="cs"/>
          <w:color w:val="auto"/>
          <w:rtl/>
        </w:rPr>
        <w:t>:</w:t>
      </w:r>
      <w:r w:rsidRPr="006C24A3">
        <w:rPr>
          <w:color w:val="auto"/>
          <w:rtl/>
        </w:rPr>
        <w:t xml:space="preserve"> التوازن بين التقدير والتدبير</w:t>
      </w:r>
      <w:r w:rsidRPr="006C24A3">
        <w:rPr>
          <w:rFonts w:hint="cs"/>
          <w:color w:val="auto"/>
          <w:rtl/>
          <w:lang w:val="en-US"/>
        </w:rPr>
        <w:t xml:space="preserve">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إحدى المسائل التي تُطْرَح في هذه القصّة أنّ اللهَ سبحانه قد رسم أساساً نظامَ الوجود، ولكنّه قد جعل الإنسان مسؤولاً كذلك، مُطالَباً بالعمل المناسب.</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وبعبارةٍ أخرى: لقد أُقيم توازنٌ مناسب بين القضاء الإلهيّ واختيار الإنسان. ويمكن أن يُذْكَر عن هذا التوازن والتعادل هذان التعبيران: </w:t>
      </w:r>
      <w:r w:rsidRPr="006C24A3">
        <w:rPr>
          <w:rFonts w:hint="eastAsia"/>
          <w:sz w:val="24"/>
          <w:szCs w:val="24"/>
          <w:rtl/>
        </w:rPr>
        <w:t>«</w:t>
      </w:r>
      <w:r w:rsidRPr="006C24A3">
        <w:rPr>
          <w:rFonts w:ascii="AAAGoldenLotus Stg1_Ver1" w:hAnsi="AAAGoldenLotus Stg1_Ver1" w:hint="cs"/>
          <w:sz w:val="27"/>
          <w:rtl/>
        </w:rPr>
        <w:t>التقدير</w:t>
      </w:r>
      <w:r w:rsidRPr="006C24A3">
        <w:rPr>
          <w:rFonts w:hint="eastAsia"/>
          <w:sz w:val="24"/>
          <w:szCs w:val="24"/>
          <w:rtl/>
        </w:rPr>
        <w:t>»</w:t>
      </w:r>
      <w:r w:rsidRPr="006C24A3">
        <w:rPr>
          <w:rFonts w:ascii="AAAGoldenLotus Stg1_Ver1" w:hAnsi="AAAGoldenLotus Stg1_Ver1" w:hint="cs"/>
          <w:sz w:val="27"/>
          <w:rtl/>
        </w:rPr>
        <w:t>؛ و</w:t>
      </w:r>
      <w:r w:rsidRPr="006C24A3">
        <w:rPr>
          <w:rFonts w:hint="eastAsia"/>
          <w:sz w:val="24"/>
          <w:szCs w:val="24"/>
          <w:rtl/>
        </w:rPr>
        <w:t>«</w:t>
      </w:r>
      <w:r w:rsidRPr="006C24A3">
        <w:rPr>
          <w:rFonts w:ascii="AAAGoldenLotus Stg1_Ver1" w:hAnsi="AAAGoldenLotus Stg1_Ver1" w:hint="cs"/>
          <w:sz w:val="27"/>
          <w:rtl/>
        </w:rPr>
        <w:t>التدبير</w:t>
      </w:r>
      <w:r w:rsidRPr="006C24A3">
        <w:rPr>
          <w:rFonts w:hint="eastAsia"/>
          <w:sz w:val="24"/>
          <w:szCs w:val="24"/>
          <w:rtl/>
        </w:rPr>
        <w:t>»</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15"/>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إنّ قوله تعالى: </w:t>
      </w:r>
      <w:r w:rsidRPr="006C24A3">
        <w:rPr>
          <w:rFonts w:ascii="Mosawi" w:hAnsi="Mosawi" w:cs="Mosawi"/>
          <w:sz w:val="24"/>
          <w:szCs w:val="24"/>
          <w:rtl/>
        </w:rPr>
        <w:t>﴿</w:t>
      </w:r>
      <w:r w:rsidRPr="006C24A3">
        <w:rPr>
          <w:rFonts w:ascii="AAAGoldenLotus Stg1_Ver1" w:hAnsi="AAAGoldenLotus Stg1_Ver1"/>
          <w:b/>
          <w:bCs/>
          <w:sz w:val="27"/>
          <w:rtl/>
        </w:rPr>
        <w:t>وَلَوْلاَ دَفْعُ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w:t>
      </w:r>
      <w:r w:rsidR="0073296C" w:rsidRPr="006C24A3">
        <w:rPr>
          <w:rFonts w:ascii="AAAGoldenLotus Stg1_Ver1" w:hAnsi="AAAGoldenLotus Stg1_Ver1"/>
          <w:b/>
          <w:bCs/>
          <w:sz w:val="27"/>
          <w:rtl/>
        </w:rPr>
        <w:t>النَّاسَ بَعْضَهُمْ بِبَعْضٍ ل</w:t>
      </w:r>
      <w:r w:rsidR="0073296C" w:rsidRPr="006C24A3">
        <w:rPr>
          <w:rFonts w:ascii="AAAGoldenLotus Stg1_Ver1" w:hAnsi="AAAGoldenLotus Stg1_Ver1" w:hint="cs"/>
          <w:b/>
          <w:bCs/>
          <w:sz w:val="27"/>
          <w:rtl/>
        </w:rPr>
        <w:t>َ</w:t>
      </w:r>
      <w:r w:rsidRPr="006C24A3">
        <w:rPr>
          <w:rFonts w:ascii="AAAGoldenLotus Stg1_Ver1" w:hAnsi="AAAGoldenLotus Stg1_Ver1"/>
          <w:b/>
          <w:bCs/>
          <w:sz w:val="27"/>
          <w:rtl/>
        </w:rPr>
        <w:t>فَسَدَتِ الأَرْضُ</w:t>
      </w:r>
      <w:r w:rsidRPr="006C24A3">
        <w:rPr>
          <w:rFonts w:ascii="Mosawi" w:hAnsi="Mosawi" w:cs="Mosawi"/>
          <w:sz w:val="24"/>
          <w:szCs w:val="24"/>
          <w:rtl/>
        </w:rPr>
        <w:t>﴾</w:t>
      </w:r>
      <w:r w:rsidRPr="006C24A3">
        <w:rPr>
          <w:rFonts w:ascii="AAAGoldenLotus Stg1_Ver1" w:hAnsi="AAAGoldenLotus Stg1_Ver1" w:hint="cs"/>
          <w:sz w:val="27"/>
          <w:rtl/>
        </w:rPr>
        <w:t xml:space="preserve"> (البقرة: 251) موضِّحٌ لهذا التوازن بشكلٍ جيّد؛ فإنّ دفع الشرّ وغَلَبة الخير </w:t>
      </w:r>
      <w:r w:rsidRPr="006C24A3">
        <w:rPr>
          <w:rFonts w:ascii="Sakkal Majalla" w:hAnsi="Sakkal Majalla" w:hint="cs"/>
          <w:sz w:val="27"/>
          <w:rtl/>
        </w:rPr>
        <w:t xml:space="preserve">ـ </w:t>
      </w:r>
      <w:r w:rsidRPr="006C24A3">
        <w:rPr>
          <w:rFonts w:ascii="AAAGoldenLotus Stg1_Ver1" w:hAnsi="AAAGoldenLotus Stg1_Ver1" w:hint="cs"/>
          <w:sz w:val="27"/>
          <w:rtl/>
        </w:rPr>
        <w:t xml:space="preserve">في المعنى المطلق والواسع له ـ يُنْسَب إلى الله تعالى، في حين أنّ هذا الدفع قد بُيِّن بوصفه مرتبطاً بنوع عمل المؤمنين؛ فقبل هذه الآية طُرحت في قوله تعالى: </w:t>
      </w:r>
      <w:r w:rsidRPr="006C24A3">
        <w:rPr>
          <w:rFonts w:ascii="Mosawi" w:hAnsi="Mosawi" w:cs="Mosawi"/>
          <w:sz w:val="24"/>
          <w:szCs w:val="24"/>
          <w:rtl/>
        </w:rPr>
        <w:t>﴿</w:t>
      </w:r>
      <w:r w:rsidRPr="006C24A3">
        <w:rPr>
          <w:rFonts w:ascii="AAAGoldenLotus Stg1_Ver1" w:hAnsi="AAAGoldenLotus Stg1_Ver1" w:hint="cs"/>
          <w:b/>
          <w:bCs/>
          <w:sz w:val="27"/>
          <w:rtl/>
        </w:rPr>
        <w:t>...</w:t>
      </w:r>
      <w:r w:rsidRPr="006C24A3">
        <w:rPr>
          <w:rFonts w:ascii="AAAGoldenLotus Stg1_Ver1" w:hAnsi="AAAGoldenLotus Stg1_Ver1"/>
          <w:b/>
          <w:bCs/>
          <w:sz w:val="27"/>
          <w:rtl/>
        </w:rPr>
        <w:t>قَالَ إِنَّ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مُبْتَلِيكُم</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بِنَهَرٍ</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xml:space="preserve"> (البقرة: 249) غربلة المؤمنين، واختيار أخلصهم للحضور في جبهة الحقّ والباطل، وهذا الأمر يؤشِّر إلى أنّ التمتُّعَ بالإرادة القوية في طاعة القائد </w:t>
      </w:r>
      <w:r w:rsidRPr="006C24A3">
        <w:rPr>
          <w:rFonts w:ascii="Sakkal Majalla" w:hAnsi="Sakkal Majalla" w:hint="cs"/>
          <w:sz w:val="27"/>
          <w:rtl/>
        </w:rPr>
        <w:t xml:space="preserve">ـ </w:t>
      </w:r>
      <w:r w:rsidRPr="006C24A3">
        <w:rPr>
          <w:rFonts w:ascii="AAAGoldenLotus Stg1_Ver1" w:hAnsi="AAAGoldenLotus Stg1_Ver1" w:hint="cs"/>
          <w:sz w:val="27"/>
          <w:rtl/>
        </w:rPr>
        <w:t>الذي يحكي بنوعٍ ما عن الإخلاص في العمل ـ أحدُ مصاديق التدبير، وبعبارةٍ أخرى: دفعُ الشرّ من جانب الله وتحقُّق التقدير الإلهيّ منوطٌ بتدبير المؤمنين في ساحة النزال.</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ومضافاً إلى الطاعة التي هي حاكيةٌ عن الخصوصيات اللازمة، مثل: </w:t>
      </w:r>
      <w:r w:rsidRPr="006C24A3">
        <w:rPr>
          <w:rFonts w:hint="eastAsia"/>
          <w:sz w:val="24"/>
          <w:szCs w:val="24"/>
          <w:rtl/>
        </w:rPr>
        <w:t>«</w:t>
      </w:r>
      <w:r w:rsidRPr="006C24A3">
        <w:rPr>
          <w:rFonts w:ascii="AAAGoldenLotus Stg1_Ver1" w:hAnsi="AAAGoldenLotus Stg1_Ver1" w:hint="cs"/>
          <w:sz w:val="27"/>
          <w:rtl/>
        </w:rPr>
        <w:t>الإخلاص</w:t>
      </w:r>
      <w:r w:rsidRPr="006C24A3">
        <w:rPr>
          <w:rFonts w:hint="eastAsia"/>
          <w:sz w:val="24"/>
          <w:szCs w:val="24"/>
          <w:rtl/>
        </w:rPr>
        <w:t>»</w:t>
      </w:r>
      <w:r w:rsidRPr="006C24A3">
        <w:rPr>
          <w:rFonts w:ascii="AAAGoldenLotus Stg1_Ver1" w:hAnsi="AAAGoldenLotus Stg1_Ver1" w:hint="cs"/>
          <w:sz w:val="27"/>
          <w:rtl/>
        </w:rPr>
        <w:t xml:space="preserve"> و</w:t>
      </w:r>
      <w:r w:rsidRPr="006C24A3">
        <w:rPr>
          <w:rFonts w:hint="eastAsia"/>
          <w:sz w:val="24"/>
          <w:szCs w:val="24"/>
          <w:rtl/>
        </w:rPr>
        <w:t>«</w:t>
      </w:r>
      <w:r w:rsidRPr="006C24A3">
        <w:rPr>
          <w:rFonts w:ascii="AAAGoldenLotus Stg1_Ver1" w:hAnsi="AAAGoldenLotus Stg1_Ver1" w:hint="cs"/>
          <w:sz w:val="27"/>
          <w:rtl/>
        </w:rPr>
        <w:t>الإرادة القوية</w:t>
      </w:r>
      <w:r w:rsidRPr="006C24A3">
        <w:rPr>
          <w:rFonts w:hint="eastAsia"/>
          <w:sz w:val="24"/>
          <w:szCs w:val="24"/>
          <w:rtl/>
        </w:rPr>
        <w:t>»</w:t>
      </w:r>
      <w:r w:rsidRPr="006C24A3">
        <w:rPr>
          <w:rFonts w:ascii="AAAGoldenLotus Stg1_Ver1" w:hAnsi="AAAGoldenLotus Stg1_Ver1" w:hint="cs"/>
          <w:sz w:val="27"/>
          <w:rtl/>
        </w:rPr>
        <w:t xml:space="preserve">، فهذه الآية: </w:t>
      </w:r>
      <w:r w:rsidRPr="006C24A3">
        <w:rPr>
          <w:rFonts w:ascii="Mosawi" w:hAnsi="Mosawi" w:cs="Mosawi"/>
          <w:sz w:val="24"/>
          <w:szCs w:val="24"/>
          <w:rtl/>
        </w:rPr>
        <w:t>﴿</w:t>
      </w:r>
      <w:r w:rsidRPr="006C24A3">
        <w:rPr>
          <w:rFonts w:ascii="AAAGoldenLotus Stg1_Ver1" w:hAnsi="AAAGoldenLotus Stg1_Ver1"/>
          <w:b/>
          <w:bCs/>
          <w:sz w:val="27"/>
          <w:rtl/>
        </w:rPr>
        <w:t>قَالُواْ رَبَّنَا أَفْرِغْ عَلَيْنَا صَبْراً وَثَبِّتْ أَقْدَامَنَا</w:t>
      </w:r>
      <w:r w:rsidRPr="006C24A3">
        <w:rPr>
          <w:rFonts w:ascii="Mosawi" w:hAnsi="Mosawi" w:cs="Mosawi"/>
          <w:sz w:val="24"/>
          <w:szCs w:val="24"/>
          <w:rtl/>
        </w:rPr>
        <w:t>﴾</w:t>
      </w:r>
      <w:r w:rsidRPr="006C24A3">
        <w:rPr>
          <w:rFonts w:ascii="AAAGoldenLotus Stg1_Ver1" w:hAnsi="AAAGoldenLotus Stg1_Ver1" w:hint="cs"/>
          <w:sz w:val="27"/>
          <w:rtl/>
        </w:rPr>
        <w:t xml:space="preserve"> (البقرة: 250) قد بيَّنت التحمُّل والإغاثة في الأحوال العسيرة ومواجهة قوى الشرّ </w:t>
      </w:r>
      <w:r w:rsidRPr="006C24A3">
        <w:rPr>
          <w:rFonts w:ascii="AAAGoldenLotus Stg1_Ver1" w:hAnsi="AAAGoldenLotus Stg1_Ver1" w:hint="cs"/>
          <w:sz w:val="27"/>
          <w:rtl/>
        </w:rPr>
        <w:lastRenderedPageBreak/>
        <w:t>كتدبيرٍ آخر، وهذا بنفسه نتيجةُ اللجوء إلى الله تعالى.</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وعلى هذا الأساس يمكن أن يُقال: إنّ التقدير الإلهيّ في دفع الشرّ مرهونٌ بتدبير الإنسان، من حيث استقامتُه، وتحمُّلُه الناتج عن الاتّكاء والالتجاء إلى الله تعالى؛ فقد جاءت هذه العبارة: </w:t>
      </w:r>
      <w:r w:rsidRPr="006C24A3">
        <w:rPr>
          <w:rFonts w:ascii="Mosawi" w:hAnsi="Mosawi" w:cs="Mosawi"/>
          <w:sz w:val="24"/>
          <w:szCs w:val="24"/>
          <w:rtl/>
        </w:rPr>
        <w:t>﴿</w:t>
      </w:r>
      <w:r w:rsidRPr="006C24A3">
        <w:rPr>
          <w:rFonts w:ascii="AAAGoldenLotus Stg1_Ver1" w:hAnsi="AAAGoldenLotus Stg1_Ver1"/>
          <w:b/>
          <w:bCs/>
          <w:sz w:val="27"/>
          <w:rtl/>
        </w:rPr>
        <w:t>فَهَزَمُوهُم بِإِذْنِ الله</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xml:space="preserve"> (البقرة: 251) في أعقاب هذا الالتجاء وذلك الصبر والاستقامة والطاعة، وبيَّنَتْ أنّ المؤمنين قد دفع الله الشرّ عنهم بإذنه، وهَزَموا قوى الشرّ وغلبوهم بإذنه، وأصبحَتْ نتيجة هذا الدفع والغَلَبة إعداد الأرض لحكومة المؤمنين: </w:t>
      </w:r>
      <w:r w:rsidRPr="006C24A3">
        <w:rPr>
          <w:rFonts w:ascii="Mosawi" w:hAnsi="Mosawi" w:cs="Mosawi"/>
          <w:sz w:val="24"/>
          <w:szCs w:val="24"/>
          <w:rtl/>
        </w:rPr>
        <w:t>﴿</w:t>
      </w:r>
      <w:r w:rsidRPr="006C24A3">
        <w:rPr>
          <w:rFonts w:ascii="AAAGoldenLotus Stg1_Ver1" w:hAnsi="AAAGoldenLotus Stg1_Ver1"/>
          <w:b/>
          <w:bCs/>
          <w:sz w:val="27"/>
          <w:rtl/>
        </w:rPr>
        <w:t>وَآتَاهُ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الْمُلْكَ</w:t>
      </w:r>
      <w:r w:rsidRPr="006C24A3">
        <w:rPr>
          <w:rFonts w:ascii="Mosawi" w:hAnsi="Mosawi" w:cs="Mosawi"/>
          <w:sz w:val="24"/>
          <w:szCs w:val="24"/>
          <w:rtl/>
        </w:rPr>
        <w:t>﴾</w:t>
      </w:r>
      <w:r w:rsidRPr="006C24A3">
        <w:rPr>
          <w:rFonts w:ascii="AAAGoldenLotus Stg1_Ver1" w:hAnsi="AAAGoldenLotus Stg1_Ver1" w:hint="cs"/>
          <w:sz w:val="27"/>
          <w:rtl/>
        </w:rPr>
        <w:t xml:space="preserve"> (البقرة: 251).</w:t>
      </w:r>
    </w:p>
    <w:p w:rsidR="007B48BD" w:rsidRPr="006C24A3" w:rsidRDefault="007B48BD" w:rsidP="0016011D">
      <w:pPr>
        <w:spacing w:line="380" w:lineRule="exact"/>
        <w:ind w:firstLine="720"/>
        <w:rPr>
          <w:rFonts w:ascii="AAAGoldenLotus Stg1_Ver1" w:hAnsi="AAAGoldenLotus Stg1_Ver1"/>
          <w:sz w:val="27"/>
          <w:rtl/>
        </w:rPr>
      </w:pPr>
    </w:p>
    <w:p w:rsidR="007B48BD" w:rsidRPr="006C24A3" w:rsidRDefault="007B48BD" w:rsidP="007B48BD">
      <w:pPr>
        <w:pStyle w:val="31"/>
        <w:rPr>
          <w:color w:val="auto"/>
          <w:rtl/>
        </w:rPr>
      </w:pPr>
      <w:r w:rsidRPr="006C24A3">
        <w:rPr>
          <w:rFonts w:hint="cs"/>
          <w:color w:val="auto"/>
          <w:rtl/>
        </w:rPr>
        <w:t>المضمون الثالث: سنّة الابتلاء والجزاء</w:t>
      </w:r>
      <w:r w:rsidRPr="006C24A3">
        <w:rPr>
          <w:rFonts w:hint="cs"/>
          <w:color w:val="auto"/>
          <w:rtl/>
          <w:lang w:val="en-US"/>
        </w:rPr>
        <w:t xml:space="preserve">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على أساس تعاليم القرآن إنّ حياة الإنسان ساحةٌ للابتلاء؛ لارتقاء البشر </w:t>
      </w:r>
      <w:r w:rsidR="001C167A">
        <w:rPr>
          <w:rFonts w:ascii="AAAGoldenLotus Stg1_Ver1" w:hAnsi="AAAGoldenLotus Stg1_Ver1" w:hint="cs"/>
          <w:sz w:val="27"/>
          <w:rtl/>
        </w:rPr>
        <w:t xml:space="preserve">        </w:t>
      </w:r>
      <w:r w:rsidRPr="006C24A3">
        <w:rPr>
          <w:rFonts w:ascii="AAAGoldenLotus Stg1_Ver1" w:hAnsi="AAAGoldenLotus Stg1_Ver1" w:hint="cs"/>
          <w:sz w:val="27"/>
          <w:rtl/>
        </w:rPr>
        <w:t xml:space="preserve">ـ بمواقفهم في هذه الساحة، وفي إطار مسؤوليّاتهم ـ إلى مستوىً أعلى من الحياة: </w:t>
      </w:r>
      <w:r w:rsidRPr="006C24A3">
        <w:rPr>
          <w:rFonts w:ascii="Mosawi" w:hAnsi="Mosawi" w:cs="Mosawi"/>
          <w:sz w:val="24"/>
          <w:szCs w:val="24"/>
          <w:rtl/>
        </w:rPr>
        <w:t>﴿</w:t>
      </w:r>
      <w:r w:rsidRPr="006C24A3">
        <w:rPr>
          <w:rFonts w:ascii="AAAGoldenLotus Stg1_Ver1" w:hAnsi="AAAGoldenLotus Stg1_Ver1"/>
          <w:b/>
          <w:bCs/>
          <w:sz w:val="27"/>
          <w:rtl/>
        </w:rPr>
        <w:t>الَّذِي خَلَقَ الْمَوْتَ وَالْحَيَاةَ لِيَبْلُوَكُمْ أَيُّكُمْ أَحْسَنُ عَمَلاً</w:t>
      </w:r>
      <w:r w:rsidRPr="006C24A3">
        <w:rPr>
          <w:rFonts w:ascii="Mosawi" w:hAnsi="Mosawi" w:cs="Mosawi"/>
          <w:sz w:val="24"/>
          <w:szCs w:val="24"/>
          <w:rtl/>
        </w:rPr>
        <w:t>﴾</w:t>
      </w:r>
      <w:r w:rsidRPr="006C24A3">
        <w:rPr>
          <w:rFonts w:ascii="AAAGoldenLotus Stg1_Ver1" w:hAnsi="AAAGoldenLotus Stg1_Ver1" w:hint="cs"/>
          <w:sz w:val="27"/>
          <w:rtl/>
        </w:rPr>
        <w:t xml:space="preserve"> (الملك: 2).</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إنّ الارتقاء إلى المستوى الأعلى للحياة رهنٌ بحُسْن عمل الإنسان، وهذا مشروطٌ بالنجاح في الامتحانات الإلهيّة.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في قصّة طالوت امتحن جنده بعدم الشرب من ماء النهر، فالمجموعة التي اجتازَتْ هذا الامتحان </w:t>
      </w:r>
      <w:r w:rsidRPr="006C24A3">
        <w:rPr>
          <w:rFonts w:ascii="Mosawi" w:hAnsi="Mosawi" w:cs="Mosawi"/>
          <w:sz w:val="24"/>
          <w:szCs w:val="24"/>
          <w:rtl/>
        </w:rPr>
        <w:t>﴿</w:t>
      </w:r>
      <w:r w:rsidRPr="006C24A3">
        <w:rPr>
          <w:rFonts w:ascii="AAAGoldenLotus Stg1_Ver1" w:hAnsi="AAAGoldenLotus Stg1_Ver1"/>
          <w:b/>
          <w:bCs/>
          <w:sz w:val="27"/>
          <w:rtl/>
        </w:rPr>
        <w:t>وَمَن</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لَّمْ يَطْعَمْهُ فَإِنَّهُ مِنِّي</w:t>
      </w:r>
      <w:r w:rsidRPr="006C24A3">
        <w:rPr>
          <w:rFonts w:ascii="Mosawi" w:hAnsi="Mosawi" w:cs="Mosawi"/>
          <w:sz w:val="24"/>
          <w:szCs w:val="24"/>
          <w:rtl/>
        </w:rPr>
        <w:t>﴾</w:t>
      </w:r>
      <w:r w:rsidRPr="006C24A3">
        <w:rPr>
          <w:rFonts w:ascii="AAAGoldenLotus Stg1_Ver1" w:hAnsi="AAAGoldenLotus Stg1_Ver1" w:hint="cs"/>
          <w:sz w:val="27"/>
          <w:rtl/>
        </w:rPr>
        <w:t xml:space="preserve"> (البقرة: 249) نالوا جزاءهم، وهو عبارة عن البقاء في حزب الله</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16"/>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لقد كانت مواجهة الجيش العظيم لجالوت ابتلاءً آخر لهم؛ ففي هذا الامتحان نالوا جزاءهم بالالتجاء إلى الله، وطلب الصبر وثبات القدم والنصر من جهةٍ: </w:t>
      </w:r>
      <w:r w:rsidRPr="006C24A3">
        <w:rPr>
          <w:rFonts w:ascii="Mosawi" w:hAnsi="Mosawi" w:cs="Mosawi"/>
          <w:sz w:val="24"/>
          <w:szCs w:val="24"/>
          <w:rtl/>
        </w:rPr>
        <w:t>﴿</w:t>
      </w:r>
      <w:r w:rsidRPr="006C24A3">
        <w:rPr>
          <w:rFonts w:ascii="AAAGoldenLotus Stg1_Ver1" w:hAnsi="AAAGoldenLotus Stg1_Ver1"/>
          <w:b/>
          <w:bCs/>
          <w:sz w:val="27"/>
          <w:rtl/>
        </w:rPr>
        <w:t>قَالُواْ رَبَّنَا أَفْرِغْ عَلَيْنَا صَبْراً وَثَبِّتْ أَقْدَامَنَا وَان</w:t>
      </w:r>
      <w:r w:rsidRPr="006C24A3">
        <w:rPr>
          <w:rFonts w:ascii="AAAGoldenLotus Stg1_Ver1" w:hAnsi="AAAGoldenLotus Stg1_Ver1" w:hint="cs"/>
          <w:b/>
          <w:bCs/>
          <w:sz w:val="27"/>
          <w:rtl/>
        </w:rPr>
        <w:t>ْ</w:t>
      </w:r>
      <w:r w:rsidRPr="006C24A3">
        <w:rPr>
          <w:rFonts w:ascii="AAAGoldenLotus Stg1_Ver1" w:hAnsi="AAAGoldenLotus Stg1_Ver1"/>
          <w:b/>
          <w:bCs/>
          <w:sz w:val="27"/>
          <w:rtl/>
        </w:rPr>
        <w:t>صُرْنَا عَلَى الْقَوْمِ الْكَافِرِينَ</w:t>
      </w:r>
      <w:r w:rsidRPr="006C24A3">
        <w:rPr>
          <w:rFonts w:ascii="Mosawi" w:hAnsi="Mosawi" w:cs="Mosawi"/>
          <w:sz w:val="24"/>
          <w:szCs w:val="24"/>
          <w:rtl/>
        </w:rPr>
        <w:t>﴾</w:t>
      </w:r>
      <w:r w:rsidRPr="006C24A3">
        <w:rPr>
          <w:rFonts w:ascii="AAAGoldenLotus Stg1_Ver1" w:hAnsi="AAAGoldenLotus Stg1_Ver1" w:hint="cs"/>
          <w:sz w:val="27"/>
          <w:rtl/>
        </w:rPr>
        <w:t xml:space="preserve"> (البقرة: 250)؛ والإقدام والعمل المؤثِّر في الحرب من جهةٍ أخرى: </w:t>
      </w:r>
      <w:r w:rsidRPr="006C24A3">
        <w:rPr>
          <w:rFonts w:ascii="Mosawi" w:hAnsi="Mosawi" w:cs="Mosawi"/>
          <w:sz w:val="24"/>
          <w:szCs w:val="24"/>
          <w:rtl/>
        </w:rPr>
        <w:t>﴿</w:t>
      </w:r>
      <w:r w:rsidRPr="006C24A3">
        <w:rPr>
          <w:rFonts w:ascii="AAAGoldenLotus Stg1_Ver1" w:hAnsi="AAAGoldenLotus Stg1_Ver1"/>
          <w:b/>
          <w:bCs/>
          <w:sz w:val="27"/>
          <w:rtl/>
        </w:rPr>
        <w:t>فَهَزَمُوهُم</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xml:space="preserve"> (البقرة: 251)، وهو هزيمة العدوّ وإقامة الحكومة الدينية المقتدرة على يدَيْ داوود</w:t>
      </w:r>
      <w:r w:rsidR="00472638" w:rsidRPr="006C24A3">
        <w:rPr>
          <w:rFonts w:ascii="Mosawi" w:hAnsi="Mosawi" w:cs="Mosawi"/>
          <w:szCs w:val="22"/>
          <w:rtl/>
        </w:rPr>
        <w:t>×</w:t>
      </w:r>
      <w:r w:rsidRPr="006C24A3">
        <w:rPr>
          <w:rFonts w:ascii="AAAGoldenLotus Stg1_Ver1" w:hAnsi="AAAGoldenLotus Stg1_Ver1" w:hint="cs"/>
          <w:sz w:val="27"/>
          <w:rtl/>
        </w:rPr>
        <w:t xml:space="preserve">: </w:t>
      </w:r>
      <w:r w:rsidRPr="006C24A3">
        <w:rPr>
          <w:rFonts w:ascii="Mosawi" w:hAnsi="Mosawi" w:cs="Mosawi"/>
          <w:sz w:val="24"/>
          <w:szCs w:val="24"/>
          <w:rtl/>
        </w:rPr>
        <w:t>﴿</w:t>
      </w:r>
      <w:r w:rsidRPr="006C24A3">
        <w:rPr>
          <w:rFonts w:ascii="AAAGoldenLotus Stg1_Ver1" w:hAnsi="AAAGoldenLotus Stg1_Ver1"/>
          <w:b/>
          <w:bCs/>
          <w:sz w:val="27"/>
          <w:rtl/>
        </w:rPr>
        <w:t>وَآتَاهُ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الْمُلْكَ وَالْحِكْمَةَ وَعَلَّمَهُ مِمَّا يَشَاء</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xml:space="preserve"> (البقرة: 251)، والتي بنفسها قد حقَّقت مرحلةً أخرى من حياة الإنسان.</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وفي الحقيقة يمكن القول: إنّ أهم جزاءٍ لهم كان هو مشاركتهم في النظام </w:t>
      </w:r>
      <w:r w:rsidRPr="006C24A3">
        <w:rPr>
          <w:rFonts w:ascii="AAAGoldenLotus Stg1_Ver1" w:hAnsi="AAAGoldenLotus Stg1_Ver1" w:hint="cs"/>
          <w:sz w:val="27"/>
          <w:rtl/>
        </w:rPr>
        <w:lastRenderedPageBreak/>
        <w:t>الإلهيّ، وتحقيق التقدير الإلهيّ في دفع الفساد وإقامة الصلاح على الأرض.</w:t>
      </w:r>
    </w:p>
    <w:p w:rsidR="007B48BD" w:rsidRPr="006C24A3" w:rsidRDefault="007B48BD" w:rsidP="0016011D">
      <w:pPr>
        <w:spacing w:line="380" w:lineRule="exact"/>
        <w:ind w:firstLine="720"/>
        <w:rPr>
          <w:rFonts w:ascii="AAAGoldenLotus Stg1_Ver1" w:hAnsi="AAAGoldenLotus Stg1_Ver1"/>
          <w:sz w:val="27"/>
          <w:rtl/>
        </w:rPr>
      </w:pPr>
      <w:r w:rsidRPr="006C24A3">
        <w:rPr>
          <w:rFonts w:ascii="AAAGoldenLotus Stg1_Ver1" w:hAnsi="AAAGoldenLotus Stg1_Ver1" w:hint="cs"/>
          <w:sz w:val="27"/>
          <w:rtl/>
        </w:rPr>
        <w:t>وعلى أساس هذا يمكن أن يُقال: إنّ هذه القصّة تؤكِّد على جانبٍ خاصّ من الجزاء الإلهيّ، وهو أنّ أيّ امتحانٍ وابتلاء، في أيّ مستوىً كان، هو بذاته جزاء الانتصار في ابتلاء المستوى السابق، ولهذا فالمشاركة في المشروع الإلهيّ والمساعدة في تحقيقه هو أكبر جزاءٍ يُعْطَى للمؤمنين.</w:t>
      </w:r>
    </w:p>
    <w:p w:rsidR="007B48BD" w:rsidRPr="006C24A3" w:rsidRDefault="007B48BD" w:rsidP="0016011D">
      <w:pPr>
        <w:spacing w:line="380" w:lineRule="exact"/>
        <w:ind w:firstLine="720"/>
        <w:rPr>
          <w:rFonts w:ascii="AAAGoldenLotus Stg1_Ver1" w:hAnsi="AAAGoldenLotus Stg1_Ver1"/>
          <w:sz w:val="27"/>
          <w:rtl/>
        </w:rPr>
      </w:pPr>
      <w:r w:rsidRPr="006C24A3">
        <w:rPr>
          <w:rFonts w:ascii="AAAGoldenLotus Stg1_Ver1" w:hAnsi="AAAGoldenLotus Stg1_Ver1" w:hint="cs"/>
          <w:sz w:val="27"/>
          <w:rtl/>
        </w:rPr>
        <w:t>وعليه يمكن أن يُقال: إنّ السنن الإلهية في النظام الفكريّ للقرآن فاعلةٌ في العالم؛ تلك السنن المترابطة والمتداخلة ببعضها الآخر، والموازِنة لنظام العالم.</w:t>
      </w:r>
    </w:p>
    <w:p w:rsidR="007B48BD" w:rsidRPr="006C24A3" w:rsidRDefault="007B48BD" w:rsidP="0016011D">
      <w:pPr>
        <w:spacing w:line="380" w:lineRule="exact"/>
        <w:ind w:firstLine="720"/>
        <w:rPr>
          <w:rFonts w:ascii="AAAGoldenLotus Stg1_Ver1" w:hAnsi="AAAGoldenLotus Stg1_Ver1"/>
          <w:sz w:val="27"/>
          <w:rtl/>
        </w:rPr>
      </w:pPr>
      <w:r w:rsidRPr="006C24A3">
        <w:rPr>
          <w:rFonts w:ascii="AAAGoldenLotus Stg1_Ver1" w:hAnsi="AAAGoldenLotus Stg1_Ver1" w:hint="cs"/>
          <w:sz w:val="27"/>
          <w:rtl/>
        </w:rPr>
        <w:t>في هذا النظام الفكريّ يحدِّد الله تعالى نظام العالم ومسيره، ولكنّه قد جعل كذلك الإنسان مسؤولاً عن الإقدام على التصرُّفات المناسبة.</w:t>
      </w:r>
    </w:p>
    <w:p w:rsidR="007B48BD" w:rsidRPr="006C24A3" w:rsidRDefault="007B48BD" w:rsidP="0016011D">
      <w:pPr>
        <w:spacing w:line="380" w:lineRule="exact"/>
        <w:ind w:firstLine="720"/>
        <w:rPr>
          <w:rFonts w:ascii="AAAGoldenLotus Stg1_Ver1" w:hAnsi="AAAGoldenLotus Stg1_Ver1"/>
          <w:sz w:val="27"/>
          <w:rtl/>
        </w:rPr>
      </w:pPr>
      <w:r w:rsidRPr="006C24A3">
        <w:rPr>
          <w:rFonts w:ascii="AAAGoldenLotus Stg1_Ver1" w:hAnsi="AAAGoldenLotus Stg1_Ver1" w:hint="cs"/>
          <w:sz w:val="27"/>
          <w:rtl/>
        </w:rPr>
        <w:t xml:space="preserve">إنّ إحدى أهمّ السنن الإلهيّة هي دفع شرّ بعض البشر ببعضٍ آخر منهم يسيرون في سبيل الخير والصلاح، وعَمَلانيّة هذه السُّنّة مشروطةٌ بتحقُّق سُنّةٍ أخرى، يمكن أن يُطْلَق عليها: </w:t>
      </w:r>
      <w:r w:rsidRPr="006C24A3">
        <w:rPr>
          <w:rFonts w:hint="eastAsia"/>
          <w:sz w:val="24"/>
          <w:szCs w:val="24"/>
          <w:rtl/>
        </w:rPr>
        <w:t>«</w:t>
      </w:r>
      <w:r w:rsidRPr="006C24A3">
        <w:rPr>
          <w:rFonts w:ascii="AAAGoldenLotus Stg1_Ver1" w:hAnsi="AAAGoldenLotus Stg1_Ver1" w:hint="cs"/>
          <w:sz w:val="27"/>
          <w:rtl/>
        </w:rPr>
        <w:t>معيّة الله لحزب الصابرين</w:t>
      </w:r>
      <w:r w:rsidRPr="006C24A3">
        <w:rPr>
          <w:rFonts w:hint="eastAsia"/>
          <w:sz w:val="24"/>
          <w:szCs w:val="24"/>
          <w:rtl/>
        </w:rPr>
        <w:t>»</w:t>
      </w:r>
      <w:r w:rsidRPr="006C24A3">
        <w:rPr>
          <w:rFonts w:ascii="AAAGoldenLotus Stg1_Ver1" w:hAnsi="AAAGoldenLotus Stg1_Ver1" w:hint="cs"/>
          <w:sz w:val="27"/>
          <w:rtl/>
        </w:rPr>
        <w:t xml:space="preserve">، وبعبارةٍ أخرى، إنّ التخلُّق بالأخلاق الكريمة، كالصبر والاستقامة على الحقّ، يمهِّد لإيجاب المعيّة والنصر الإلهيّ، وهو بنفسه موجبٌ لتحقُّق سُنّة دفع الشرّ وغَلَبة الخير. </w:t>
      </w:r>
    </w:p>
    <w:p w:rsidR="007B48BD" w:rsidRPr="006C24A3" w:rsidRDefault="007B48BD" w:rsidP="0016011D">
      <w:pPr>
        <w:spacing w:line="380" w:lineRule="exact"/>
        <w:ind w:firstLine="720"/>
        <w:rPr>
          <w:rFonts w:ascii="AAAGoldenLotus Stg1_Ver1" w:hAnsi="AAAGoldenLotus Stg1_Ver1"/>
          <w:sz w:val="27"/>
          <w:rtl/>
        </w:rPr>
      </w:pPr>
      <w:r w:rsidRPr="006C24A3">
        <w:rPr>
          <w:rFonts w:ascii="AAAGoldenLotus Stg1_Ver1" w:hAnsi="AAAGoldenLotus Stg1_Ver1" w:hint="cs"/>
          <w:sz w:val="27"/>
          <w:rtl/>
        </w:rPr>
        <w:t xml:space="preserve">ومن هنا يمكن اعتبار سُنّة </w:t>
      </w:r>
      <w:r w:rsidRPr="006C24A3">
        <w:rPr>
          <w:rFonts w:hint="eastAsia"/>
          <w:sz w:val="24"/>
          <w:szCs w:val="24"/>
          <w:rtl/>
        </w:rPr>
        <w:t>«</w:t>
      </w:r>
      <w:r w:rsidRPr="006C24A3">
        <w:rPr>
          <w:rFonts w:ascii="AAAGoldenLotus Stg1_Ver1" w:hAnsi="AAAGoldenLotus Stg1_Ver1" w:hint="cs"/>
          <w:sz w:val="27"/>
          <w:rtl/>
        </w:rPr>
        <w:t>التعادل بين التقدير الإلهيّ وتدبير الإنسان</w:t>
      </w:r>
      <w:r w:rsidRPr="006C24A3">
        <w:rPr>
          <w:rFonts w:hint="eastAsia"/>
          <w:sz w:val="24"/>
          <w:szCs w:val="24"/>
          <w:rtl/>
        </w:rPr>
        <w:t>»</w:t>
      </w:r>
      <w:r w:rsidRPr="006C24A3">
        <w:rPr>
          <w:rFonts w:ascii="AAAGoldenLotus Stg1_Ver1" w:hAnsi="AAAGoldenLotus Stg1_Ver1" w:hint="cs"/>
          <w:sz w:val="27"/>
          <w:rtl/>
        </w:rPr>
        <w:t xml:space="preserve"> حاصلةً عن جمع السُّنّتين السابقتين، وهي بنفسها تعقبها سُنّة </w:t>
      </w:r>
      <w:r w:rsidRPr="006C24A3">
        <w:rPr>
          <w:rFonts w:hint="eastAsia"/>
          <w:sz w:val="24"/>
          <w:szCs w:val="24"/>
          <w:rtl/>
        </w:rPr>
        <w:t>«</w:t>
      </w:r>
      <w:r w:rsidRPr="006C24A3">
        <w:rPr>
          <w:rFonts w:ascii="AAAGoldenLotus Stg1_Ver1" w:hAnsi="AAAGoldenLotus Stg1_Ver1" w:hint="cs"/>
          <w:sz w:val="27"/>
          <w:rtl/>
        </w:rPr>
        <w:t>الجزاء</w:t>
      </w:r>
      <w:r w:rsidRPr="006C24A3">
        <w:rPr>
          <w:rFonts w:hint="eastAsia"/>
          <w:sz w:val="24"/>
          <w:szCs w:val="24"/>
          <w:rtl/>
        </w:rPr>
        <w:t>»</w:t>
      </w:r>
      <w:r w:rsidRPr="006C24A3">
        <w:rPr>
          <w:rFonts w:ascii="AAAGoldenLotus Stg1_Ver1" w:hAnsi="AAAGoldenLotus Stg1_Ver1" w:hint="cs"/>
          <w:sz w:val="27"/>
          <w:rtl/>
        </w:rPr>
        <w:t>؛ وهي السُّنّة التي تتضمَّن أنّ الإنسان الذي يعمل الخير يستحقّ الجزاء، وجزاؤه ـ فضلاً عن التمتّع بالنعمات المحسوسة ـ أن يكون مشاركاً في النظام الإلهيّ وتحقيق التقدير الإلهيّ، وهي بنفسها ـ مضافاً إلى ارتقاء السعة الوجودية للإنسان ـ تنقله إلى مستوىً أعلى من الامتحانات الإلهيّة.</w:t>
      </w:r>
    </w:p>
    <w:p w:rsidR="007B48BD" w:rsidRPr="006C24A3" w:rsidRDefault="007B48BD" w:rsidP="0016011D">
      <w:pPr>
        <w:spacing w:line="380" w:lineRule="exact"/>
        <w:ind w:firstLine="720"/>
        <w:rPr>
          <w:rFonts w:ascii="AAAGoldenLotus Stg1_Ver1" w:hAnsi="AAAGoldenLotus Stg1_Ver1"/>
          <w:sz w:val="27"/>
          <w:rtl/>
        </w:rPr>
      </w:pPr>
      <w:r w:rsidRPr="006C24A3">
        <w:rPr>
          <w:rFonts w:ascii="AAAGoldenLotus Stg1_Ver1" w:hAnsi="AAAGoldenLotus Stg1_Ver1" w:hint="cs"/>
          <w:sz w:val="27"/>
          <w:rtl/>
        </w:rPr>
        <w:t>ووفقاً لذلك فإن مشهد حياة كلّ فردٍ مشهدُ فكرٍ، وإيمان، وامتحان، وإرادة، وعمل أحسن، وجزاء، وارتقاء إلى مستوىً أعلى في مستوى الحياة.</w:t>
      </w:r>
    </w:p>
    <w:p w:rsidR="007B48BD" w:rsidRPr="006C24A3" w:rsidRDefault="007B48BD" w:rsidP="0016011D">
      <w:pPr>
        <w:ind w:firstLine="720"/>
        <w:rPr>
          <w:rFonts w:ascii="AAAGoldenLotus Stg1_Ver1" w:hAnsi="AAAGoldenLotus Stg1_Ver1"/>
          <w:sz w:val="27"/>
          <w:rtl/>
        </w:rPr>
      </w:pPr>
      <w:r w:rsidRPr="006C24A3">
        <w:rPr>
          <w:rFonts w:ascii="AAAGoldenLotus Stg1_Ver1" w:hAnsi="AAAGoldenLotus Stg1_Ver1" w:hint="cs"/>
          <w:sz w:val="27"/>
          <w:rtl/>
        </w:rPr>
        <w:t>في هذا النظام الفكريّ الإنسان هو أكبر مصدرٍ للتأثير على سعادته وشقائه.</w:t>
      </w:r>
    </w:p>
    <w:p w:rsidR="007B48BD" w:rsidRPr="006C24A3" w:rsidRDefault="007B48BD" w:rsidP="00334A82">
      <w:pPr>
        <w:ind w:firstLine="720"/>
        <w:rPr>
          <w:rFonts w:ascii="AAAGoldenLotus Stg1_Ver1" w:hAnsi="AAAGoldenLotus Stg1_Ver1"/>
          <w:sz w:val="27"/>
          <w:rtl/>
        </w:rPr>
      </w:pPr>
    </w:p>
    <w:p w:rsidR="007B48BD" w:rsidRPr="006C24A3" w:rsidRDefault="007B48BD" w:rsidP="007B48BD">
      <w:pPr>
        <w:pStyle w:val="31"/>
        <w:rPr>
          <w:color w:val="auto"/>
          <w:rtl/>
        </w:rPr>
      </w:pPr>
      <w:r w:rsidRPr="006C24A3">
        <w:rPr>
          <w:rFonts w:hint="cs"/>
          <w:color w:val="auto"/>
          <w:rtl/>
        </w:rPr>
        <w:t>ب ـ في العهد القديم</w:t>
      </w:r>
      <w:r w:rsidRPr="006C24A3">
        <w:rPr>
          <w:rFonts w:hint="cs"/>
          <w:color w:val="auto"/>
          <w:rtl/>
          <w:lang w:val="en-US"/>
        </w:rPr>
        <w:t xml:space="preserve">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يمكن كذلك في العهد القديم، وفي كتاب صموئيل الأوّل، تتبُّع سُنّة </w:t>
      </w:r>
      <w:r w:rsidRPr="006C24A3">
        <w:rPr>
          <w:rFonts w:hint="eastAsia"/>
          <w:sz w:val="24"/>
          <w:szCs w:val="24"/>
          <w:rtl/>
        </w:rPr>
        <w:t>«</w:t>
      </w:r>
      <w:r w:rsidRPr="006C24A3">
        <w:rPr>
          <w:rFonts w:ascii="AAAGoldenLotus Stg1_Ver1" w:hAnsi="AAAGoldenLotus Stg1_Ver1" w:hint="cs"/>
          <w:sz w:val="27"/>
          <w:rtl/>
        </w:rPr>
        <w:t xml:space="preserve">دفع </w:t>
      </w:r>
      <w:r w:rsidRPr="006C24A3">
        <w:rPr>
          <w:rFonts w:ascii="AAAGoldenLotus Stg1_Ver1" w:hAnsi="AAAGoldenLotus Stg1_Ver1" w:hint="cs"/>
          <w:sz w:val="27"/>
          <w:rtl/>
        </w:rPr>
        <w:lastRenderedPageBreak/>
        <w:t>الشرّ وغَلَبة الخير</w:t>
      </w:r>
      <w:r w:rsidRPr="006C24A3">
        <w:rPr>
          <w:rFonts w:hint="eastAsia"/>
          <w:sz w:val="24"/>
          <w:szCs w:val="24"/>
          <w:rtl/>
        </w:rPr>
        <w:t>»</w:t>
      </w:r>
      <w:r w:rsidRPr="006C24A3">
        <w:rPr>
          <w:rFonts w:ascii="AAAGoldenLotus Stg1_Ver1" w:hAnsi="AAAGoldenLotus Stg1_Ver1" w:hint="cs"/>
          <w:sz w:val="27"/>
          <w:rtl/>
        </w:rPr>
        <w:t xml:space="preserve">. فبالتحديد في الباب الثاني من هذا الكتاب، الذي هو مقدّمةٌ للدخول في قصّة شاؤول، جاء في دعاء حنّة أمّ صموئيل النبيّ: </w:t>
      </w:r>
      <w:r w:rsidRPr="006C24A3">
        <w:rPr>
          <w:rFonts w:hint="eastAsia"/>
          <w:sz w:val="24"/>
          <w:szCs w:val="24"/>
          <w:rtl/>
        </w:rPr>
        <w:t>«</w:t>
      </w:r>
      <w:r w:rsidRPr="006C24A3">
        <w:rPr>
          <w:rFonts w:ascii="AAAGoldenLotus Stg1_Ver1" w:hAnsi="AAAGoldenLotus Stg1_Ver1" w:hint="cs"/>
          <w:sz w:val="27"/>
          <w:rtl/>
        </w:rPr>
        <w:t>قسيّ الجبابرة انحطمت، والضعفاء تمنطقوا بالبأس. الشباعى آجروا أنفسهم بالخبز، والجياع كفّوا، حتّى أنّ العاقر ولدت سبعة، وكثيرة البنين ذبلت. الربُّ يميت ويحيي، يهبط إلى الهاوية ويصعد. الربُّ يفقر ويغني، يضع ويرفع، يقيم المسكين من التراب، يرفع الفقير من المزبلة؛ للجلوس مع الشرفاء، ويملّكهم كرسيّ المجد؛ لأنّ للربّ أعمدة الأرض، وقد وضع عليها المسكونة. أرجل أتقيائه يحرس، والأشرار في الظلام يصمتون؛ لأنّه ليس بالقوّة يغلب إنسان. مخاصمو الربّ ينكسرون. من السماء يرعد عليهم. الربّ يدين أقاصي الأرض، ويعطي عزّاً لمَلِكه، ويرفع قرن مسيحه</w:t>
      </w:r>
      <w:r w:rsidRPr="006C24A3">
        <w:rPr>
          <w:rFonts w:hint="eastAsia"/>
          <w:sz w:val="24"/>
          <w:szCs w:val="24"/>
          <w:rtl/>
        </w:rPr>
        <w:t>»</w:t>
      </w:r>
      <w:r w:rsidRPr="006C24A3">
        <w:rPr>
          <w:rFonts w:hint="cs"/>
          <w:sz w:val="27"/>
          <w:vertAlign w:val="superscript"/>
          <w:rtl/>
        </w:rPr>
        <w:t>(</w:t>
      </w:r>
      <w:r w:rsidRPr="006C24A3">
        <w:rPr>
          <w:rStyle w:val="af9"/>
          <w:sz w:val="27"/>
          <w:rtl/>
        </w:rPr>
        <w:endnoteReference w:id="817"/>
      </w:r>
      <w:r w:rsidRPr="006C24A3">
        <w:rPr>
          <w:rFonts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تُبيِّن هذه الفقرات علّة ولادة صموئيل النبي ونبوّته؛ لأنّ أولاد عيلى النبيّ قد سلكوا طريق الفساد، ولم يحترموا الله وأحكامه</w:t>
      </w:r>
      <w:r w:rsidRPr="006C24A3">
        <w:rPr>
          <w:rFonts w:hint="cs"/>
          <w:sz w:val="27"/>
          <w:vertAlign w:val="superscript"/>
          <w:rtl/>
        </w:rPr>
        <w:t>(</w:t>
      </w:r>
      <w:r w:rsidRPr="006C24A3">
        <w:rPr>
          <w:rStyle w:val="af9"/>
          <w:sz w:val="27"/>
          <w:rtl/>
        </w:rPr>
        <w:endnoteReference w:id="818"/>
      </w:r>
      <w:r w:rsidRPr="006C24A3">
        <w:rPr>
          <w:rFonts w:hint="cs"/>
          <w:sz w:val="27"/>
          <w:vertAlign w:val="superscript"/>
          <w:rtl/>
        </w:rPr>
        <w:t>)</w:t>
      </w:r>
      <w:r w:rsidRPr="006C24A3">
        <w:rPr>
          <w:rFonts w:ascii="AAAGoldenLotus Stg1_Ver1" w:hAnsi="AAAGoldenLotus Stg1_Ver1" w:hint="cs"/>
          <w:sz w:val="27"/>
          <w:rtl/>
        </w:rPr>
        <w:t xml:space="preserve">. ولذلك ولد صموئيل من أمّه نازا ليخلف عيلى النبيّ، ويقيم الأحكام والأوامر الإلهيّة.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جاء صموئيل ليدعو بني إسرائيل مرّةً أخرى إلى الله تعالى، ويعرّف قلوبهم على الإيمان</w:t>
      </w:r>
      <w:r w:rsidRPr="006C24A3">
        <w:rPr>
          <w:rFonts w:hint="cs"/>
          <w:sz w:val="27"/>
          <w:vertAlign w:val="superscript"/>
          <w:rtl/>
        </w:rPr>
        <w:t>(</w:t>
      </w:r>
      <w:r w:rsidRPr="006C24A3">
        <w:rPr>
          <w:rStyle w:val="af9"/>
          <w:sz w:val="27"/>
          <w:rtl/>
        </w:rPr>
        <w:endnoteReference w:id="819"/>
      </w:r>
      <w:r w:rsidRPr="006C24A3">
        <w:rPr>
          <w:rFonts w:hint="cs"/>
          <w:sz w:val="27"/>
          <w:vertAlign w:val="superscript"/>
          <w:rtl/>
        </w:rPr>
        <w:t>)</w:t>
      </w:r>
      <w:r w:rsidRPr="006C24A3">
        <w:rPr>
          <w:rFonts w:ascii="AAAGoldenLotus Stg1_Ver1" w:hAnsi="AAAGoldenLotus Stg1_Ver1" w:hint="cs"/>
          <w:sz w:val="27"/>
          <w:rtl/>
        </w:rPr>
        <w:t>، ولهذا السبب استطاع بنو إسرائيل في عصر صموئيل النبيّ أن يغلبوا أعداءهم عبّاد الأصنام، وأن يرَوْا النصر الإلهيّ بأعينهم</w:t>
      </w:r>
      <w:r w:rsidRPr="006C24A3">
        <w:rPr>
          <w:rFonts w:hint="cs"/>
          <w:sz w:val="27"/>
          <w:vertAlign w:val="superscript"/>
          <w:rtl/>
        </w:rPr>
        <w:t>(</w:t>
      </w:r>
      <w:r w:rsidRPr="006C24A3">
        <w:rPr>
          <w:rStyle w:val="af9"/>
          <w:sz w:val="27"/>
          <w:rtl/>
        </w:rPr>
        <w:endnoteReference w:id="820"/>
      </w:r>
      <w:r w:rsidRPr="006C24A3">
        <w:rPr>
          <w:rFonts w:hint="cs"/>
          <w:sz w:val="27"/>
          <w:vertAlign w:val="superscript"/>
          <w:rtl/>
        </w:rPr>
        <w:t>)</w:t>
      </w:r>
      <w:r w:rsidRPr="006C24A3">
        <w:rPr>
          <w:rFonts w:ascii="AAAGoldenLotus Stg1_Ver1" w:hAnsi="AAAGoldenLotus Stg1_Ver1" w:hint="cs"/>
          <w:sz w:val="27"/>
          <w:rtl/>
        </w:rPr>
        <w:t xml:space="preserve">.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وبعبارةٍ أخرى: تحقَّق دفع شرّ الأعداء وغَلَبة الحقّ بفضل المعيّة الإلهيّة ونصرته، وعلّة ذلك أيضاً عودة بني إسرائيل إلى الإيمان وتنفيذ التكاليف الشرعية.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تجلَّتْ هذه السُّنَن الإلهيّة في قصّة شاؤول في أوّل انتصاره على العدوّ، حين كان بنو إسرائيل يستمعون إلى أوامر مَلِكهم، ويهزمون عبّاد الأصنام. وقد اعتبر صموئيل ـ الذي كان يترافق مع شاؤول ـ ذلك معيّةً إلهيّة ونصرةً، قال: </w:t>
      </w:r>
      <w:r w:rsidRPr="006C24A3">
        <w:rPr>
          <w:rFonts w:hint="eastAsia"/>
          <w:sz w:val="24"/>
          <w:szCs w:val="24"/>
          <w:rtl/>
        </w:rPr>
        <w:t>«</w:t>
      </w:r>
      <w:r w:rsidRPr="006C24A3">
        <w:rPr>
          <w:rFonts w:ascii="AAAGoldenLotus Stg1_Ver1" w:hAnsi="AAAGoldenLotus Stg1_Ver1" w:hint="cs"/>
          <w:sz w:val="27"/>
          <w:rtl/>
        </w:rPr>
        <w:t>إن</w:t>
      </w:r>
      <w:r w:rsidR="003223DB">
        <w:rPr>
          <w:rFonts w:ascii="AAAGoldenLotus Stg1_Ver1" w:hAnsi="AAAGoldenLotus Stg1_Ver1" w:hint="cs"/>
          <w:sz w:val="27"/>
          <w:rtl/>
        </w:rPr>
        <w:t>ْ</w:t>
      </w:r>
      <w:r w:rsidRPr="006C24A3">
        <w:rPr>
          <w:rFonts w:ascii="AAAGoldenLotus Stg1_Ver1" w:hAnsi="AAAGoldenLotus Stg1_Ver1" w:hint="cs"/>
          <w:sz w:val="27"/>
          <w:rtl/>
        </w:rPr>
        <w:t xml:space="preserve"> ات</w:t>
      </w:r>
      <w:r w:rsidR="003223DB">
        <w:rPr>
          <w:rFonts w:ascii="AAAGoldenLotus Stg1_Ver1" w:hAnsi="AAAGoldenLotus Stg1_Ver1" w:hint="cs"/>
          <w:sz w:val="27"/>
          <w:rtl/>
        </w:rPr>
        <w:t>َّ</w:t>
      </w:r>
      <w:r w:rsidRPr="006C24A3">
        <w:rPr>
          <w:rFonts w:ascii="AAAGoldenLotus Stg1_Ver1" w:hAnsi="AAAGoldenLotus Stg1_Ver1" w:hint="cs"/>
          <w:sz w:val="27"/>
          <w:rtl/>
        </w:rPr>
        <w:t>قيتُمْ الربّ وعبدتموه، وسمعتُمْ صوته، ولم تعصُوا قول الربّ، وكنتُم أنتم والمَلِك أيضاً الذي يملك عليكم وراء الربّ إلهكم؛ وإنْ لم تسمعوا صوت الربّ، بل عصيتُم قول الربّ، تك</w:t>
      </w:r>
      <w:r w:rsidR="003223DB">
        <w:rPr>
          <w:rFonts w:ascii="AAAGoldenLotus Stg1_Ver1" w:hAnsi="AAAGoldenLotus Stg1_Ver1" w:hint="cs"/>
          <w:sz w:val="27"/>
          <w:rtl/>
        </w:rPr>
        <w:t>ُ</w:t>
      </w:r>
      <w:r w:rsidRPr="006C24A3">
        <w:rPr>
          <w:rFonts w:ascii="AAAGoldenLotus Stg1_Ver1" w:hAnsi="AAAGoldenLotus Stg1_Ver1" w:hint="cs"/>
          <w:sz w:val="27"/>
          <w:rtl/>
        </w:rPr>
        <w:t>ن</w:t>
      </w:r>
      <w:r w:rsidR="003223DB">
        <w:rPr>
          <w:rFonts w:ascii="AAAGoldenLotus Stg1_Ver1" w:hAnsi="AAAGoldenLotus Stg1_Ver1" w:hint="cs"/>
          <w:sz w:val="27"/>
          <w:rtl/>
        </w:rPr>
        <w:t>ْ</w:t>
      </w:r>
      <w:r w:rsidRPr="006C24A3">
        <w:rPr>
          <w:rFonts w:ascii="AAAGoldenLotus Stg1_Ver1" w:hAnsi="AAAGoldenLotus Stg1_Ver1" w:hint="cs"/>
          <w:sz w:val="27"/>
          <w:rtl/>
        </w:rPr>
        <w:t xml:space="preserve"> يد الربّ عليكم، كما على آبائكم</w:t>
      </w:r>
      <w:r w:rsidRPr="006C24A3">
        <w:rPr>
          <w:rFonts w:hint="eastAsia"/>
          <w:sz w:val="24"/>
          <w:szCs w:val="24"/>
          <w:rtl/>
        </w:rPr>
        <w:t>»</w:t>
      </w:r>
      <w:r w:rsidRPr="006C24A3">
        <w:rPr>
          <w:rFonts w:hint="cs"/>
          <w:sz w:val="27"/>
          <w:vertAlign w:val="superscript"/>
          <w:rtl/>
        </w:rPr>
        <w:t>(</w:t>
      </w:r>
      <w:r w:rsidRPr="006C24A3">
        <w:rPr>
          <w:rStyle w:val="af9"/>
          <w:sz w:val="27"/>
          <w:rtl/>
        </w:rPr>
        <w:endnoteReference w:id="821"/>
      </w:r>
      <w:r w:rsidRPr="006C24A3">
        <w:rPr>
          <w:rFonts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طُرح </w:t>
      </w:r>
      <w:r w:rsidRPr="006C24A3">
        <w:rPr>
          <w:rFonts w:ascii="AAAGoldenLotus Stg1_Ver1" w:hAnsi="AAAGoldenLotus Stg1_Ver1"/>
          <w:sz w:val="27"/>
          <w:rtl/>
        </w:rPr>
        <w:t>في هذه الفقرات</w:t>
      </w:r>
      <w:r w:rsidRPr="006C24A3">
        <w:rPr>
          <w:rFonts w:ascii="AAAGoldenLotus Stg1_Ver1" w:hAnsi="AAAGoldenLotus Stg1_Ver1" w:hint="cs"/>
          <w:sz w:val="27"/>
          <w:rtl/>
        </w:rPr>
        <w:t xml:space="preserve"> أيضاً مبدأ الموازنة بين التدبير (نوع عمل الإنسان) والتقدير الإلهيّ؛ فبعض الخصوصيات اللازمة للمؤمنين، ومنها: التقوى والتسليم </w:t>
      </w:r>
      <w:r w:rsidRPr="006C24A3">
        <w:rPr>
          <w:rFonts w:ascii="AAAGoldenLotus Stg1_Ver1" w:hAnsi="AAAGoldenLotus Stg1_Ver1" w:hint="cs"/>
          <w:sz w:val="27"/>
          <w:rtl/>
        </w:rPr>
        <w:lastRenderedPageBreak/>
        <w:t>للأوامر الإلهية والاستقامة على طريق الحقّ، بُيِّنت بوصفها عوامل وموجباتٍ للمعيّة الإلهّية والنصر الإلهيّ؛ كما أنّ الانحراف عن أوامر الله يكون موجباً لعدم معيّة الله وتحقُّق المجازاة. وهذا مشهودٌ في قصّة شاؤول؛ ففي مواضع من هذه القصّة بيَّن عدم انقياد شاؤول وابنه يوناتان، وأعقب ذلك عدم معيّة الله لهما</w:t>
      </w:r>
      <w:r w:rsidRPr="006C24A3">
        <w:rPr>
          <w:rFonts w:hint="cs"/>
          <w:sz w:val="27"/>
          <w:vertAlign w:val="superscript"/>
          <w:rtl/>
        </w:rPr>
        <w:t>(</w:t>
      </w:r>
      <w:r w:rsidRPr="006C24A3">
        <w:rPr>
          <w:rStyle w:val="af9"/>
          <w:sz w:val="27"/>
          <w:rtl/>
        </w:rPr>
        <w:endnoteReference w:id="822"/>
      </w:r>
      <w:r w:rsidRPr="006C24A3">
        <w:rPr>
          <w:rFonts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بالطبع يمكن التأمُّل في أمر الله في هذه القصّة، وعدم طاعة شاؤول لهذا الأمر؛ فإنّ شاؤول يأمر عن الله بأنّه في الحرب مع الفلسطينيّين يجب أن يتمّ قتل المَلِك أجاج مع الرجل والمرأة والطفل الرضيع</w:t>
      </w:r>
      <w:r w:rsidRPr="006C24A3">
        <w:rPr>
          <w:rFonts w:hint="cs"/>
          <w:sz w:val="27"/>
          <w:vertAlign w:val="superscript"/>
          <w:rtl/>
        </w:rPr>
        <w:t>(</w:t>
      </w:r>
      <w:r w:rsidRPr="006C24A3">
        <w:rPr>
          <w:rStyle w:val="af9"/>
          <w:sz w:val="27"/>
          <w:rtl/>
        </w:rPr>
        <w:endnoteReference w:id="823"/>
      </w:r>
      <w:r w:rsidRPr="006C24A3">
        <w:rPr>
          <w:rFonts w:hint="cs"/>
          <w:sz w:val="27"/>
          <w:vertAlign w:val="superscript"/>
          <w:rtl/>
        </w:rPr>
        <w:t>)</w:t>
      </w:r>
      <w:r w:rsidRPr="006C24A3">
        <w:rPr>
          <w:rFonts w:ascii="AAAGoldenLotus Stg1_Ver1" w:hAnsi="AAAGoldenLotus Stg1_Ver1" w:hint="cs"/>
          <w:sz w:val="27"/>
          <w:rtl/>
        </w:rPr>
        <w:t xml:space="preserve">، ولقد ارتكب هذا القتل الجماعيّ: </w:t>
      </w:r>
      <w:r w:rsidRPr="006C24A3">
        <w:rPr>
          <w:rFonts w:hint="eastAsia"/>
          <w:sz w:val="24"/>
          <w:szCs w:val="24"/>
          <w:rtl/>
        </w:rPr>
        <w:t>«</w:t>
      </w:r>
      <w:r w:rsidRPr="006C24A3">
        <w:rPr>
          <w:rFonts w:ascii="AAAGoldenLotus Stg1_Ver1" w:hAnsi="AAAGoldenLotus Stg1_Ver1" w:hint="cs"/>
          <w:sz w:val="27"/>
          <w:rtl/>
        </w:rPr>
        <w:t>وكلّ الأملاك المحتقرة والمهزولة حرّموها</w:t>
      </w:r>
      <w:r w:rsidRPr="006C24A3">
        <w:rPr>
          <w:rFonts w:hint="eastAsia"/>
          <w:sz w:val="24"/>
          <w:szCs w:val="24"/>
          <w:rtl/>
        </w:rPr>
        <w:t>»</w:t>
      </w:r>
      <w:r w:rsidRPr="006C24A3">
        <w:rPr>
          <w:rFonts w:hint="cs"/>
          <w:sz w:val="27"/>
          <w:vertAlign w:val="superscript"/>
          <w:rtl/>
        </w:rPr>
        <w:t>(</w:t>
      </w:r>
      <w:r w:rsidRPr="006C24A3">
        <w:rPr>
          <w:rStyle w:val="af9"/>
          <w:sz w:val="27"/>
          <w:rtl/>
        </w:rPr>
        <w:endnoteReference w:id="824"/>
      </w:r>
      <w:r w:rsidRPr="006C24A3">
        <w:rPr>
          <w:rFonts w:hint="cs"/>
          <w:sz w:val="27"/>
          <w:vertAlign w:val="superscript"/>
          <w:rtl/>
        </w:rPr>
        <w:t>)</w:t>
      </w:r>
      <w:r w:rsidRPr="006C24A3">
        <w:rPr>
          <w:rFonts w:ascii="AAAGoldenLotus Stg1_Ver1" w:hAnsi="AAAGoldenLotus Stg1_Ver1" w:hint="cs"/>
          <w:sz w:val="27"/>
          <w:rtl/>
        </w:rPr>
        <w:t>، ولكنّه لم يقتل أجاج ملك الفلسطينيّين والخراف والبقر الحِسَان</w:t>
      </w:r>
      <w:r w:rsidRPr="006C24A3">
        <w:rPr>
          <w:rFonts w:hint="cs"/>
          <w:sz w:val="27"/>
          <w:vertAlign w:val="superscript"/>
          <w:rtl/>
        </w:rPr>
        <w:t>(</w:t>
      </w:r>
      <w:r w:rsidRPr="006C24A3">
        <w:rPr>
          <w:rStyle w:val="af9"/>
          <w:sz w:val="27"/>
          <w:rtl/>
        </w:rPr>
        <w:endnoteReference w:id="825"/>
      </w:r>
      <w:r w:rsidRPr="006C24A3">
        <w:rPr>
          <w:rFonts w:hint="cs"/>
          <w:sz w:val="27"/>
          <w:vertAlign w:val="superscript"/>
          <w:rtl/>
        </w:rPr>
        <w:t>)</w:t>
      </w:r>
      <w:r w:rsidRPr="006C24A3">
        <w:rPr>
          <w:rFonts w:ascii="AAAGoldenLotus Stg1_Ver1" w:hAnsi="AAAGoldenLotus Stg1_Ver1" w:hint="cs"/>
          <w:sz w:val="27"/>
          <w:rtl/>
        </w:rPr>
        <w:t xml:space="preserve">.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فعلى أساس ذلك ذمّه صموئيل، واعتبر عمله عصياناً لله: </w:t>
      </w:r>
      <w:r w:rsidRPr="006C24A3">
        <w:rPr>
          <w:rFonts w:hint="eastAsia"/>
          <w:sz w:val="24"/>
          <w:szCs w:val="24"/>
          <w:rtl/>
        </w:rPr>
        <w:t>«</w:t>
      </w:r>
      <w:r w:rsidRPr="006C24A3">
        <w:rPr>
          <w:rFonts w:ascii="AAAGoldenLotus Stg1_Ver1" w:hAnsi="AAAGoldenLotus Stg1_Ver1" w:hint="cs"/>
          <w:sz w:val="27"/>
          <w:rtl/>
        </w:rPr>
        <w:t>فلماذا لم تسمع لصوت الربّ، بل ثرْتَ على الغنيمة، وعملت الشرّ في عينَيْ الربّ؟</w:t>
      </w:r>
      <w:r w:rsidRPr="006C24A3">
        <w:rPr>
          <w:rFonts w:hint="eastAsia"/>
          <w:sz w:val="24"/>
          <w:szCs w:val="24"/>
          <w:rtl/>
        </w:rPr>
        <w:t>»</w:t>
      </w:r>
      <w:r w:rsidRPr="006C24A3">
        <w:rPr>
          <w:rFonts w:hint="cs"/>
          <w:sz w:val="27"/>
          <w:vertAlign w:val="superscript"/>
          <w:rtl/>
        </w:rPr>
        <w:t>(</w:t>
      </w:r>
      <w:r w:rsidRPr="006C24A3">
        <w:rPr>
          <w:rStyle w:val="af9"/>
          <w:sz w:val="27"/>
          <w:rtl/>
        </w:rPr>
        <w:endnoteReference w:id="826"/>
      </w:r>
      <w:r w:rsidRPr="006C24A3">
        <w:rPr>
          <w:rFonts w:hint="cs"/>
          <w:sz w:val="27"/>
          <w:vertAlign w:val="superscript"/>
          <w:rtl/>
        </w:rPr>
        <w:t>)</w:t>
      </w:r>
      <w:r w:rsidRPr="006C24A3">
        <w:rPr>
          <w:rFonts w:ascii="AAAGoldenLotus Stg1_Ver1" w:hAnsi="AAAGoldenLotus Stg1_Ver1" w:hint="cs"/>
          <w:sz w:val="27"/>
          <w:rtl/>
        </w:rPr>
        <w:t xml:space="preserve">. ولذلك فقد جُوزي من جانب الله، وخُلع من منصب المَلِك: </w:t>
      </w:r>
      <w:r w:rsidRPr="006C24A3">
        <w:rPr>
          <w:rFonts w:hint="eastAsia"/>
          <w:sz w:val="24"/>
          <w:szCs w:val="24"/>
          <w:rtl/>
        </w:rPr>
        <w:t>«</w:t>
      </w:r>
      <w:r w:rsidRPr="006C24A3">
        <w:rPr>
          <w:rFonts w:ascii="AAAGoldenLotus Stg1_Ver1" w:hAnsi="AAAGoldenLotus Stg1_Ver1" w:hint="cs"/>
          <w:sz w:val="27"/>
          <w:rtl/>
        </w:rPr>
        <w:t>لأنّك رفضْتَ كلام الربّ رفضك من الملك</w:t>
      </w:r>
      <w:r w:rsidRPr="006C24A3">
        <w:rPr>
          <w:rFonts w:hint="eastAsia"/>
          <w:sz w:val="24"/>
          <w:szCs w:val="24"/>
          <w:rtl/>
        </w:rPr>
        <w:t>»</w:t>
      </w:r>
      <w:r w:rsidRPr="006C24A3">
        <w:rPr>
          <w:rFonts w:hint="cs"/>
          <w:sz w:val="27"/>
          <w:vertAlign w:val="superscript"/>
          <w:rtl/>
        </w:rPr>
        <w:t>(</w:t>
      </w:r>
      <w:r w:rsidRPr="006C24A3">
        <w:rPr>
          <w:rStyle w:val="af9"/>
          <w:sz w:val="27"/>
          <w:rtl/>
        </w:rPr>
        <w:endnoteReference w:id="827"/>
      </w:r>
      <w:r w:rsidRPr="006C24A3">
        <w:rPr>
          <w:rFonts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ولم تنْتَهِ إلى هنا مجازاة شاؤول، فقد أوضح العهد القديم مجازاةً أخرى: </w:t>
      </w:r>
      <w:r w:rsidRPr="006C24A3">
        <w:rPr>
          <w:rFonts w:hint="eastAsia"/>
          <w:sz w:val="24"/>
          <w:szCs w:val="24"/>
          <w:rtl/>
        </w:rPr>
        <w:t>«</w:t>
      </w:r>
      <w:r w:rsidRPr="006C24A3">
        <w:rPr>
          <w:rFonts w:ascii="AAAGoldenLotus Stg1_Ver1" w:hAnsi="AAAGoldenLotus Stg1_Ver1" w:hint="cs"/>
          <w:sz w:val="27"/>
          <w:rtl/>
        </w:rPr>
        <w:t>وذهب روح الربّ من عند شاؤول، وبغته روحٌ رديء من قِبَل الربّ</w:t>
      </w:r>
      <w:r w:rsidRPr="006C24A3">
        <w:rPr>
          <w:rFonts w:hint="eastAsia"/>
          <w:sz w:val="24"/>
          <w:szCs w:val="24"/>
          <w:rtl/>
        </w:rPr>
        <w:t>»</w:t>
      </w:r>
      <w:r w:rsidRPr="006C24A3">
        <w:rPr>
          <w:rFonts w:hint="cs"/>
          <w:sz w:val="27"/>
          <w:vertAlign w:val="superscript"/>
          <w:rtl/>
        </w:rPr>
        <w:t>(</w:t>
      </w:r>
      <w:r w:rsidRPr="006C24A3">
        <w:rPr>
          <w:rStyle w:val="af9"/>
          <w:sz w:val="27"/>
          <w:rtl/>
        </w:rPr>
        <w:endnoteReference w:id="828"/>
      </w:r>
      <w:r w:rsidRPr="006C24A3">
        <w:rPr>
          <w:rFonts w:hint="cs"/>
          <w:sz w:val="27"/>
          <w:vertAlign w:val="superscript"/>
          <w:rtl/>
        </w:rPr>
        <w:t>)</w:t>
      </w:r>
      <w:r w:rsidRPr="006C24A3">
        <w:rPr>
          <w:rFonts w:ascii="AAAGoldenLotus Stg1_Ver1" w:hAnsi="AAAGoldenLotus Stg1_Ver1" w:hint="cs"/>
          <w:sz w:val="27"/>
          <w:rtl/>
        </w:rPr>
        <w:t>. ولهذا يمكن القول بأنّه قد طُرِحَتْ سُنّة الابتلاء والجزاء في هذه القصّة أيضاً.</w:t>
      </w:r>
    </w:p>
    <w:p w:rsidR="007B48BD" w:rsidRPr="006C24A3" w:rsidRDefault="007B48BD" w:rsidP="0016011D">
      <w:pPr>
        <w:spacing w:line="380" w:lineRule="exact"/>
        <w:ind w:firstLine="720"/>
        <w:rPr>
          <w:rFonts w:ascii="AAAGoldenLotus Stg1_Ver1" w:hAnsi="AAAGoldenLotus Stg1_Ver1"/>
          <w:sz w:val="27"/>
          <w:rtl/>
        </w:rPr>
      </w:pPr>
    </w:p>
    <w:p w:rsidR="007B48BD" w:rsidRPr="006C24A3" w:rsidRDefault="007B48BD" w:rsidP="007B48BD">
      <w:pPr>
        <w:pStyle w:val="31"/>
        <w:rPr>
          <w:color w:val="auto"/>
          <w:rtl/>
        </w:rPr>
      </w:pPr>
      <w:r w:rsidRPr="006C24A3">
        <w:rPr>
          <w:rFonts w:hint="cs"/>
          <w:color w:val="auto"/>
          <w:rtl/>
        </w:rPr>
        <w:t>الآثار المعرفيّة للقصّة في النصّين</w:t>
      </w:r>
      <w:r w:rsidRPr="006C24A3">
        <w:rPr>
          <w:rFonts w:hint="cs"/>
          <w:color w:val="auto"/>
          <w:rtl/>
          <w:lang w:val="en-US"/>
        </w:rPr>
        <w:t xml:space="preserve">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sz w:val="27"/>
          <w:rtl/>
        </w:rPr>
        <w:t xml:space="preserve">يمكن </w:t>
      </w:r>
      <w:r w:rsidRPr="006C24A3">
        <w:rPr>
          <w:rFonts w:ascii="AAAGoldenLotus Stg1_Ver1" w:hAnsi="AAAGoldenLotus Stg1_Ver1" w:hint="cs"/>
          <w:sz w:val="27"/>
          <w:rtl/>
        </w:rPr>
        <w:t>بإجمالٍ طرح بعض الآثار المعرفيّة للقصّة في كلا النصّين المقدَّسين: القرآن؛ والعهد القديم، في مجالاتٍ من قبيل: معرفة الله، النبوّة، والحاكم الدينيّ.</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وهذه المقالة تشير فقط إلى الآثار المعرفيّة للقصّة في مجال معرفة الله:</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أـ في قصّة طالوت استعمل القرآن عباراتٍ صريحةً بأنّ الله يعرفه جيّداً؛ وذلك في قوله تعالى: </w:t>
      </w:r>
      <w:r w:rsidRPr="006C24A3">
        <w:rPr>
          <w:rFonts w:ascii="Mosawi" w:hAnsi="Mosawi" w:cs="Mosawi"/>
          <w:sz w:val="24"/>
          <w:szCs w:val="24"/>
          <w:rtl/>
        </w:rPr>
        <w:t>﴿</w:t>
      </w:r>
      <w:r w:rsidRPr="006C24A3">
        <w:rPr>
          <w:rFonts w:ascii="AAAGoldenLotus Stg1_Ver1" w:hAnsi="AAAGoldenLotus Stg1_Ver1" w:hint="cs"/>
          <w:b/>
          <w:bCs/>
          <w:sz w:val="27"/>
          <w:rtl/>
        </w:rPr>
        <w:t>...</w:t>
      </w:r>
      <w:r w:rsidRPr="006C24A3">
        <w:rPr>
          <w:rFonts w:ascii="AAAGoldenLotus Stg1_Ver1" w:hAnsi="AAAGoldenLotus Stg1_Ver1"/>
          <w:b/>
          <w:bCs/>
          <w:sz w:val="27"/>
          <w:rtl/>
        </w:rPr>
        <w:t>وَالله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عَلِيمٌ بِالظَّالِمِينَ</w:t>
      </w:r>
      <w:r w:rsidRPr="006C24A3">
        <w:rPr>
          <w:rFonts w:ascii="Mosawi" w:hAnsi="Mosawi" w:cs="Mosawi"/>
          <w:sz w:val="24"/>
          <w:szCs w:val="24"/>
          <w:rtl/>
        </w:rPr>
        <w:t>﴾</w:t>
      </w:r>
      <w:r w:rsidRPr="006C24A3">
        <w:rPr>
          <w:rFonts w:ascii="AAAGoldenLotus Stg1_Ver1" w:hAnsi="AAAGoldenLotus Stg1_Ver1" w:hint="cs"/>
          <w:sz w:val="27"/>
          <w:rtl/>
        </w:rPr>
        <w:t xml:space="preserve"> (البقرة: 246)، وهذه العبارة جاءَتْ بعد هذه العبارة في قوله تعالى: </w:t>
      </w:r>
      <w:r w:rsidRPr="006C24A3">
        <w:rPr>
          <w:rFonts w:ascii="Mosawi" w:hAnsi="Mosawi" w:cs="Mosawi"/>
          <w:sz w:val="24"/>
          <w:szCs w:val="24"/>
          <w:rtl/>
        </w:rPr>
        <w:t>﴿</w:t>
      </w:r>
      <w:r w:rsidRPr="006C24A3">
        <w:rPr>
          <w:rFonts w:ascii="AAAGoldenLotus Stg1_Ver1" w:hAnsi="AAAGoldenLotus Stg1_Ver1"/>
          <w:b/>
          <w:bCs/>
          <w:sz w:val="27"/>
          <w:rtl/>
        </w:rPr>
        <w:t xml:space="preserve">فَلَمَّا كُتِبَ عَلَيْهِمُ الْقِتَالُ تَوَلَّوْاْ </w:t>
      </w:r>
      <w:r w:rsidR="00B716A7" w:rsidRPr="006C24A3">
        <w:rPr>
          <w:rFonts w:ascii="AAAGoldenLotus Stg1_Ver1" w:hAnsi="AAAGoldenLotus Stg1_Ver1"/>
          <w:b/>
          <w:bCs/>
          <w:sz w:val="27"/>
          <w:rtl/>
        </w:rPr>
        <w:t>إِلاَّ</w:t>
      </w:r>
      <w:r w:rsidR="002613E6" w:rsidRPr="006C24A3">
        <w:rPr>
          <w:rFonts w:ascii="AAAGoldenLotus Stg1_Ver1" w:hAnsi="AAAGoldenLotus Stg1_Ver1"/>
          <w:b/>
          <w:bCs/>
          <w:sz w:val="27"/>
          <w:rtl/>
        </w:rPr>
        <w:t xml:space="preserve"> قَلِيلاً م</w:t>
      </w:r>
      <w:r w:rsidR="002613E6" w:rsidRPr="006C24A3">
        <w:rPr>
          <w:rFonts w:ascii="AAAGoldenLotus Stg1_Ver1" w:hAnsi="AAAGoldenLotus Stg1_Ver1" w:hint="cs"/>
          <w:b/>
          <w:bCs/>
          <w:sz w:val="27"/>
          <w:rtl/>
        </w:rPr>
        <w:t>ِ</w:t>
      </w:r>
      <w:r w:rsidRPr="006C24A3">
        <w:rPr>
          <w:rFonts w:ascii="AAAGoldenLotus Stg1_Ver1" w:hAnsi="AAAGoldenLotus Stg1_Ver1"/>
          <w:b/>
          <w:bCs/>
          <w:sz w:val="27"/>
          <w:rtl/>
        </w:rPr>
        <w:t>نْهُمْ</w:t>
      </w:r>
      <w:r w:rsidRPr="006C24A3">
        <w:rPr>
          <w:rFonts w:ascii="Mosawi" w:hAnsi="Mosawi" w:cs="Mosawi"/>
          <w:sz w:val="24"/>
          <w:szCs w:val="24"/>
          <w:rtl/>
        </w:rPr>
        <w:t>﴾</w:t>
      </w:r>
      <w:r w:rsidRPr="006C24A3">
        <w:rPr>
          <w:rFonts w:ascii="AAAGoldenLotus Stg1_Ver1" w:hAnsi="AAAGoldenLotus Stg1_Ver1" w:hint="cs"/>
          <w:sz w:val="27"/>
          <w:rtl/>
        </w:rPr>
        <w:t xml:space="preserve">. ويشير استعمال حرف </w:t>
      </w:r>
      <w:r w:rsidRPr="006C24A3">
        <w:rPr>
          <w:rFonts w:hint="eastAsia"/>
          <w:sz w:val="24"/>
          <w:szCs w:val="24"/>
          <w:rtl/>
        </w:rPr>
        <w:t>«</w:t>
      </w:r>
      <w:r w:rsidRPr="006C24A3">
        <w:rPr>
          <w:rFonts w:ascii="AAAGoldenLotus Stg1_Ver1" w:hAnsi="AAAGoldenLotus Stg1_Ver1" w:hint="cs"/>
          <w:sz w:val="27"/>
          <w:rtl/>
        </w:rPr>
        <w:t>الفاء</w:t>
      </w:r>
      <w:r w:rsidRPr="006C24A3">
        <w:rPr>
          <w:rFonts w:hint="eastAsia"/>
          <w:sz w:val="24"/>
          <w:szCs w:val="24"/>
          <w:rtl/>
        </w:rPr>
        <w:t>»</w:t>
      </w:r>
      <w:r w:rsidRPr="006C24A3">
        <w:rPr>
          <w:rFonts w:ascii="AAAGoldenLotus Stg1_Ver1" w:hAnsi="AAAGoldenLotus Stg1_Ver1" w:hint="cs"/>
          <w:sz w:val="27"/>
          <w:rtl/>
        </w:rPr>
        <w:t xml:space="preserve"> في ابتداء هذه العبارة إلى أنّ ذلك نتيجة كلام صموئيل؛ إذ سأل قومه: </w:t>
      </w:r>
      <w:r w:rsidRPr="006C24A3">
        <w:rPr>
          <w:rFonts w:ascii="Mosawi" w:hAnsi="Mosawi" w:cs="Mosawi"/>
          <w:sz w:val="24"/>
          <w:szCs w:val="24"/>
          <w:rtl/>
        </w:rPr>
        <w:lastRenderedPageBreak/>
        <w:t>﴿</w:t>
      </w:r>
      <w:r w:rsidRPr="006C24A3">
        <w:rPr>
          <w:rFonts w:ascii="AAAGoldenLotus Stg1_Ver1" w:hAnsi="AAAGoldenLotus Stg1_Ver1"/>
          <w:b/>
          <w:bCs/>
          <w:sz w:val="27"/>
          <w:rtl/>
        </w:rPr>
        <w:t>هَلْ عَسَيْتُمْ إِن</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كُتِبَ عَلَيْكُمُ الْقِتَالُ أَ</w:t>
      </w:r>
      <w:r w:rsidRPr="006C24A3">
        <w:rPr>
          <w:rFonts w:ascii="AAAGoldenLotus Stg1_Ver1" w:hAnsi="AAAGoldenLotus Stg1_Ver1" w:hint="cs"/>
          <w:b/>
          <w:bCs/>
          <w:sz w:val="27"/>
          <w:rtl/>
        </w:rPr>
        <w:t xml:space="preserve">نْ </w:t>
      </w:r>
      <w:r w:rsidR="003223DB">
        <w:rPr>
          <w:rFonts w:ascii="AAAGoldenLotus Stg1_Ver1" w:hAnsi="AAAGoldenLotus Stg1_Ver1"/>
          <w:b/>
          <w:bCs/>
          <w:sz w:val="27"/>
          <w:rtl/>
        </w:rPr>
        <w:t>لا</w:t>
      </w:r>
      <w:r w:rsidR="003223DB">
        <w:rPr>
          <w:rFonts w:ascii="AAAGoldenLotus Stg1_Ver1" w:hAnsi="AAAGoldenLotus Stg1_Ver1" w:hint="cs"/>
          <w:b/>
          <w:bCs/>
          <w:sz w:val="27"/>
          <w:rtl/>
        </w:rPr>
        <w:t>َ</w:t>
      </w:r>
      <w:r w:rsidRPr="006C24A3">
        <w:rPr>
          <w:rFonts w:ascii="AAAGoldenLotus Stg1_Ver1" w:hAnsi="AAAGoldenLotus Stg1_Ver1"/>
          <w:b/>
          <w:bCs/>
          <w:sz w:val="27"/>
          <w:rtl/>
        </w:rPr>
        <w:t xml:space="preserve"> تُقَاتِلُوا</w:t>
      </w:r>
      <w:r w:rsidRPr="006C24A3">
        <w:rPr>
          <w:rFonts w:ascii="Mosawi" w:hAnsi="Mosawi" w:cs="Mosawi"/>
          <w:sz w:val="24"/>
          <w:szCs w:val="24"/>
          <w:rtl/>
        </w:rPr>
        <w:t>﴾</w:t>
      </w:r>
      <w:r w:rsidRPr="006C24A3">
        <w:rPr>
          <w:rFonts w:ascii="AAAGoldenLotus Stg1_Ver1" w:hAnsi="AAAGoldenLotus Stg1_Ver1" w:hint="cs"/>
          <w:sz w:val="27"/>
          <w:rtl/>
        </w:rPr>
        <w:t xml:space="preserve"> (البقرة: 246). فعلى هذا الأساس تدلّ جملة </w:t>
      </w:r>
      <w:r w:rsidRPr="006C24A3">
        <w:rPr>
          <w:rFonts w:ascii="Mosawi" w:hAnsi="Mosawi" w:cs="Mosawi"/>
          <w:sz w:val="24"/>
          <w:szCs w:val="24"/>
          <w:rtl/>
        </w:rPr>
        <w:t>﴿</w:t>
      </w:r>
      <w:r w:rsidRPr="006C24A3">
        <w:rPr>
          <w:rFonts w:ascii="AAAGoldenLotus Stg1_Ver1" w:hAnsi="AAAGoldenLotus Stg1_Ver1"/>
          <w:b/>
          <w:bCs/>
          <w:sz w:val="27"/>
          <w:rtl/>
        </w:rPr>
        <w:t>وَالله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عَلِيمٌ بِالظَّالِمِينَ</w:t>
      </w:r>
      <w:r w:rsidRPr="006C24A3">
        <w:rPr>
          <w:rFonts w:ascii="Mosawi" w:hAnsi="Mosawi" w:cs="Mosawi"/>
          <w:sz w:val="24"/>
          <w:szCs w:val="24"/>
          <w:rtl/>
        </w:rPr>
        <w:t>﴾</w:t>
      </w:r>
      <w:r w:rsidRPr="006C24A3">
        <w:rPr>
          <w:rFonts w:ascii="AAAGoldenLotus Stg1_Ver1" w:hAnsi="AAAGoldenLotus Stg1_Ver1" w:hint="cs"/>
          <w:sz w:val="27"/>
          <w:rtl/>
        </w:rPr>
        <w:t xml:space="preserve"> على أنّ سؤال صموئيل لقومه كان ناشئاً عن وَحْي الله تعالى، ويُعْلَم بأنّ الله قد أخبره بعدم إطاعتهم للمَلِك في أمر الجهاد</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29"/>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إنّ قوله تعالى: </w:t>
      </w:r>
      <w:r w:rsidRPr="006C24A3">
        <w:rPr>
          <w:rFonts w:ascii="Mosawi" w:hAnsi="Mosawi" w:cs="Mosawi"/>
          <w:sz w:val="24"/>
          <w:szCs w:val="24"/>
          <w:rtl/>
        </w:rPr>
        <w:t>﴿</w:t>
      </w:r>
      <w:r w:rsidRPr="006C24A3">
        <w:rPr>
          <w:rFonts w:ascii="AAAGoldenLotus Stg1_Ver1" w:hAnsi="AAAGoldenLotus Stg1_Ver1"/>
          <w:b/>
          <w:bCs/>
          <w:sz w:val="27"/>
          <w:rtl/>
        </w:rPr>
        <w:t>وَالله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يُؤْتِي مُلْكَهُ مَن</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يَشَاء</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وَالله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وَاسِعٌ عَلِيمٌ</w:t>
      </w:r>
      <w:r w:rsidRPr="006C24A3">
        <w:rPr>
          <w:rFonts w:ascii="Mosawi" w:hAnsi="Mosawi" w:cs="Mosawi"/>
          <w:sz w:val="24"/>
          <w:szCs w:val="24"/>
          <w:rtl/>
        </w:rPr>
        <w:t>﴾</w:t>
      </w:r>
      <w:r w:rsidRPr="006C24A3">
        <w:rPr>
          <w:rFonts w:ascii="AAAGoldenLotus Stg1_Ver1" w:hAnsi="AAAGoldenLotus Stg1_Ver1" w:hint="cs"/>
          <w:sz w:val="27"/>
          <w:rtl/>
        </w:rPr>
        <w:t xml:space="preserve"> (البقرة: 247)، الذي جاء في نهاية المناقشة، والذي انتهى بعدم طاعة القوم بقبول مُلْك طالوت، يدلّ على أنّ المُلْك فقط من الله تعالى.</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b/>
          <w:bCs/>
          <w:sz w:val="27"/>
          <w:rtl/>
        </w:rPr>
        <w:t>الأمر الآخر</w:t>
      </w:r>
      <w:r w:rsidRPr="006C24A3">
        <w:rPr>
          <w:rFonts w:ascii="AAAGoldenLotus Stg1_Ver1" w:hAnsi="AAAGoldenLotus Stg1_Ver1" w:hint="cs"/>
          <w:sz w:val="27"/>
          <w:rtl/>
        </w:rPr>
        <w:t xml:space="preserve">: إنّ إعطاء المُلْك والإفاضة الإلهيّة لا يتأتّى بدون الحكمة ورعاية المصالح؛ فإنّ جملة: </w:t>
      </w:r>
      <w:r w:rsidRPr="006C24A3">
        <w:rPr>
          <w:rFonts w:ascii="Mosawi" w:hAnsi="Mosawi" w:cs="Mosawi"/>
          <w:sz w:val="24"/>
          <w:szCs w:val="24"/>
          <w:rtl/>
        </w:rPr>
        <w:t>﴿</w:t>
      </w:r>
      <w:r w:rsidRPr="006C24A3">
        <w:rPr>
          <w:rFonts w:ascii="AAAGoldenLotus Stg1_Ver1" w:hAnsi="AAAGoldenLotus Stg1_Ver1"/>
          <w:b/>
          <w:bCs/>
          <w:sz w:val="27"/>
          <w:rtl/>
        </w:rPr>
        <w:t>إِنَّ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اصْطَفَاهُ عَلَيْكُمْ وَزَادَهُ بَسْطَةً فِي الْعِلْمِ وَالْجِسْمِ</w:t>
      </w:r>
      <w:r w:rsidRPr="006C24A3">
        <w:rPr>
          <w:rFonts w:ascii="Mosawi" w:hAnsi="Mosawi" w:cs="Mosawi"/>
          <w:sz w:val="24"/>
          <w:szCs w:val="24"/>
          <w:rtl/>
        </w:rPr>
        <w:t>﴾</w:t>
      </w:r>
      <w:r w:rsidRPr="006C24A3">
        <w:rPr>
          <w:rFonts w:ascii="AAAGoldenLotus Stg1_Ver1" w:hAnsi="AAAGoldenLotus Stg1_Ver1" w:hint="cs"/>
          <w:sz w:val="27"/>
          <w:rtl/>
        </w:rPr>
        <w:t xml:space="preserve"> تعليلٌ مناسب لهذا المعنى، وعبارة: </w:t>
      </w:r>
      <w:r w:rsidRPr="006C24A3">
        <w:rPr>
          <w:rFonts w:ascii="Mosawi" w:hAnsi="Mosawi" w:cs="Mosawi"/>
          <w:sz w:val="24"/>
          <w:szCs w:val="24"/>
          <w:rtl/>
        </w:rPr>
        <w:t>﴿</w:t>
      </w:r>
      <w:r w:rsidRPr="006C24A3">
        <w:rPr>
          <w:rFonts w:ascii="AAAGoldenLotus Stg1_Ver1" w:hAnsi="AAAGoldenLotus Stg1_Ver1"/>
          <w:b/>
          <w:bCs/>
          <w:sz w:val="27"/>
          <w:rtl/>
        </w:rPr>
        <w:t>وَالله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عَلِيمٌ بِالظَّالِمِينَ</w:t>
      </w:r>
      <w:r w:rsidRPr="006C24A3">
        <w:rPr>
          <w:rFonts w:ascii="Mosawi" w:hAnsi="Mosawi" w:cs="Mosawi"/>
          <w:sz w:val="24"/>
          <w:szCs w:val="24"/>
          <w:rtl/>
        </w:rPr>
        <w:t>﴾</w:t>
      </w:r>
      <w:r w:rsidRPr="006C24A3">
        <w:rPr>
          <w:rFonts w:ascii="AAAGoldenLotus Stg1_Ver1" w:hAnsi="AAAGoldenLotus Stg1_Ver1" w:hint="cs"/>
          <w:sz w:val="27"/>
          <w:rtl/>
        </w:rPr>
        <w:t xml:space="preserve"> توضيحٌ دقيق للمالكيّة المطلقة والعلم الإلهيّ؛ لأنّ كلمة </w:t>
      </w:r>
      <w:r w:rsidRPr="006C24A3">
        <w:rPr>
          <w:rFonts w:hint="eastAsia"/>
          <w:sz w:val="24"/>
          <w:szCs w:val="24"/>
          <w:rtl/>
        </w:rPr>
        <w:t>«</w:t>
      </w:r>
      <w:r w:rsidR="003223DB">
        <w:rPr>
          <w:rFonts w:ascii="AAAGoldenLotus Stg1_Ver1" w:hAnsi="AAAGoldenLotus Stg1_Ver1"/>
          <w:sz w:val="27"/>
          <w:rtl/>
        </w:rPr>
        <w:t>واس</w:t>
      </w:r>
      <w:r w:rsidRPr="006C24A3">
        <w:rPr>
          <w:rFonts w:ascii="AAAGoldenLotus Stg1_Ver1" w:hAnsi="AAAGoldenLotus Stg1_Ver1"/>
          <w:sz w:val="27"/>
          <w:rtl/>
        </w:rPr>
        <w:t>عٌ</w:t>
      </w:r>
      <w:r w:rsidRPr="006C24A3">
        <w:rPr>
          <w:rFonts w:hint="eastAsia"/>
          <w:sz w:val="24"/>
          <w:szCs w:val="24"/>
          <w:rtl/>
        </w:rPr>
        <w:t>»</w:t>
      </w:r>
      <w:r w:rsidRPr="006C24A3">
        <w:rPr>
          <w:rFonts w:ascii="AAAGoldenLotus Stg1_Ver1" w:hAnsi="AAAGoldenLotus Stg1_Ver1" w:hint="cs"/>
          <w:sz w:val="27"/>
          <w:rtl/>
        </w:rPr>
        <w:t xml:space="preserve"> استعارةٌ عن الغنى الذي يتضمَّن كلّ بذلٍ وإعطاء، وكلّ شيء يريده الله وبأيّ مقدارٍ أراد يبذله، وهذا لا يجعله غير قادر</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30"/>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xml:space="preserve">؛ وكلمة </w:t>
      </w:r>
      <w:r w:rsidRPr="006C24A3">
        <w:rPr>
          <w:rFonts w:hint="eastAsia"/>
          <w:sz w:val="24"/>
          <w:szCs w:val="24"/>
          <w:rtl/>
        </w:rPr>
        <w:t>«</w:t>
      </w:r>
      <w:r w:rsidR="003223DB">
        <w:rPr>
          <w:rFonts w:ascii="AAAGoldenLotus Stg1_Ver1" w:hAnsi="AAAGoldenLotus Stg1_Ver1" w:hint="cs"/>
          <w:sz w:val="27"/>
          <w:rtl/>
        </w:rPr>
        <w:t>عل</w:t>
      </w:r>
      <w:r w:rsidRPr="006C24A3">
        <w:rPr>
          <w:rFonts w:ascii="AAAGoldenLotus Stg1_Ver1" w:hAnsi="AAAGoldenLotus Stg1_Ver1" w:hint="cs"/>
          <w:sz w:val="27"/>
          <w:rtl/>
        </w:rPr>
        <w:t>يمٌ</w:t>
      </w:r>
      <w:r w:rsidRPr="006C24A3">
        <w:rPr>
          <w:rFonts w:hint="eastAsia"/>
          <w:sz w:val="24"/>
          <w:szCs w:val="24"/>
          <w:rtl/>
        </w:rPr>
        <w:t>»</w:t>
      </w:r>
      <w:r w:rsidRPr="006C24A3">
        <w:rPr>
          <w:rFonts w:ascii="AAAGoldenLotus Stg1_Ver1" w:hAnsi="AAAGoldenLotus Stg1_Ver1" w:hint="cs"/>
          <w:sz w:val="27"/>
          <w:rtl/>
        </w:rPr>
        <w:t xml:space="preserve"> أيضاً تدلّ على أنّه يفعل على أساس العلم الثابت وغير القابل للخطأ. إذن كلُّ شيء يريده الله تعالى يفعله، بدون أن يمنعه شيءٌ، ولا يفعل شيئاً إلاّ إذا كان ذلك الفعل ذا مصلحةٍ واقعية.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وتطرح الآية الكريمة: </w:t>
      </w:r>
      <w:r w:rsidRPr="006C24A3">
        <w:rPr>
          <w:rFonts w:ascii="Mosawi" w:hAnsi="Mosawi" w:cs="Mosawi"/>
          <w:sz w:val="24"/>
          <w:szCs w:val="24"/>
          <w:rtl/>
        </w:rPr>
        <w:t>﴿</w:t>
      </w:r>
      <w:r w:rsidRPr="006C24A3">
        <w:rPr>
          <w:rFonts w:ascii="AAAGoldenLotus Stg1_Ver1" w:hAnsi="AAAGoldenLotus Stg1_Ver1"/>
          <w:b/>
          <w:bCs/>
          <w:sz w:val="27"/>
          <w:rtl/>
        </w:rPr>
        <w:t>إِنَّ آيَةَ مُلْكِهِ أَن</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يَأْتِيَكُمُ</w:t>
      </w:r>
      <w:r w:rsidR="002613E6" w:rsidRPr="006C24A3">
        <w:rPr>
          <w:rFonts w:ascii="AAAGoldenLotus Stg1_Ver1" w:hAnsi="AAAGoldenLotus Stg1_Ver1"/>
          <w:b/>
          <w:bCs/>
          <w:sz w:val="27"/>
          <w:rtl/>
        </w:rPr>
        <w:t xml:space="preserve"> التَّابُوتُ فِيهِ سَكِينَةٌ م</w:t>
      </w:r>
      <w:r w:rsidR="002613E6" w:rsidRPr="006C24A3">
        <w:rPr>
          <w:rFonts w:ascii="AAAGoldenLotus Stg1_Ver1" w:hAnsi="AAAGoldenLotus Stg1_Ver1" w:hint="cs"/>
          <w:b/>
          <w:bCs/>
          <w:sz w:val="27"/>
          <w:rtl/>
        </w:rPr>
        <w:t>ِ</w:t>
      </w:r>
      <w:r w:rsidRPr="006C24A3">
        <w:rPr>
          <w:rFonts w:ascii="AAAGoldenLotus Stg1_Ver1" w:hAnsi="AAAGoldenLotus Stg1_Ver1"/>
          <w:b/>
          <w:bCs/>
          <w:sz w:val="27"/>
          <w:rtl/>
        </w:rPr>
        <w:t>ن</w:t>
      </w:r>
      <w:r w:rsidRPr="006C24A3">
        <w:rPr>
          <w:rFonts w:ascii="AAAGoldenLotus Stg1_Ver1" w:hAnsi="AAAGoldenLotus Stg1_Ver1" w:hint="cs"/>
          <w:b/>
          <w:bCs/>
          <w:sz w:val="27"/>
          <w:rtl/>
        </w:rPr>
        <w:t>ْ</w:t>
      </w:r>
      <w:r w:rsidR="002613E6" w:rsidRPr="006C24A3">
        <w:rPr>
          <w:rFonts w:ascii="AAAGoldenLotus Stg1_Ver1" w:hAnsi="AAAGoldenLotus Stg1_Ver1"/>
          <w:b/>
          <w:bCs/>
          <w:sz w:val="27"/>
          <w:rtl/>
        </w:rPr>
        <w:t xml:space="preserve"> ر</w:t>
      </w:r>
      <w:r w:rsidR="002613E6" w:rsidRPr="006C24A3">
        <w:rPr>
          <w:rFonts w:ascii="AAAGoldenLotus Stg1_Ver1" w:hAnsi="AAAGoldenLotus Stg1_Ver1" w:hint="cs"/>
          <w:b/>
          <w:bCs/>
          <w:sz w:val="27"/>
          <w:rtl/>
        </w:rPr>
        <w:t>َ</w:t>
      </w:r>
      <w:r w:rsidRPr="006C24A3">
        <w:rPr>
          <w:rFonts w:ascii="AAAGoldenLotus Stg1_Ver1" w:hAnsi="AAAGoldenLotus Stg1_Ver1"/>
          <w:b/>
          <w:bCs/>
          <w:sz w:val="27"/>
          <w:rtl/>
        </w:rPr>
        <w:t>بِّكُمْ</w:t>
      </w:r>
      <w:r w:rsidRPr="006C24A3">
        <w:rPr>
          <w:rFonts w:ascii="Mosawi" w:hAnsi="Mosawi" w:cs="Mosawi"/>
          <w:sz w:val="24"/>
          <w:szCs w:val="24"/>
          <w:rtl/>
        </w:rPr>
        <w:t>﴾</w:t>
      </w:r>
      <w:r w:rsidRPr="006C24A3">
        <w:rPr>
          <w:rFonts w:ascii="AAAGoldenLotus Stg1_Ver1" w:hAnsi="AAAGoldenLotus Stg1_Ver1" w:hint="cs"/>
          <w:sz w:val="27"/>
          <w:rtl/>
        </w:rPr>
        <w:t xml:space="preserve"> (البقرة: 248) معنى الولاية الإلهيّة على المؤمنين؛ ففي الوقت اللازم، وحين يضع العبد قدمه على الطريق، يقوّيه الله، ويؤيِّده بالطمأنينة وهدوء النفس.</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وتبيِّن عبارة: </w:t>
      </w:r>
      <w:r w:rsidRPr="006C24A3">
        <w:rPr>
          <w:rFonts w:ascii="Mosawi" w:hAnsi="Mosawi" w:cs="Mosawi"/>
          <w:sz w:val="24"/>
          <w:szCs w:val="24"/>
          <w:rtl/>
        </w:rPr>
        <w:t>﴿</w:t>
      </w:r>
      <w:r w:rsidRPr="006C24A3">
        <w:rPr>
          <w:rFonts w:ascii="AAAGoldenLotus Stg1_Ver1" w:hAnsi="AAAGoldenLotus Stg1_Ver1"/>
          <w:b/>
          <w:bCs/>
          <w:sz w:val="27"/>
          <w:rtl/>
        </w:rPr>
        <w:t>إِنَّ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مُبْتَلِيكُم</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بِنَهَرٍ</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xml:space="preserve"> (البقرة: 249) حكمةَ الله تعالى؛ فإنّ هذا الامتحان يجلب بركاتٍ عظيمةً؛ </w:t>
      </w:r>
      <w:r w:rsidRPr="006C24A3">
        <w:rPr>
          <w:rFonts w:ascii="AAAGoldenLotus Stg1_Ver1" w:hAnsi="AAAGoldenLotus Stg1_Ver1" w:hint="cs"/>
          <w:b/>
          <w:bCs/>
          <w:sz w:val="27"/>
          <w:rtl/>
        </w:rPr>
        <w:t>فأوّلاً</w:t>
      </w:r>
      <w:r w:rsidRPr="006C24A3">
        <w:rPr>
          <w:rFonts w:ascii="AAAGoldenLotus Stg1_Ver1" w:hAnsi="AAAGoldenLotus Stg1_Ver1" w:hint="cs"/>
          <w:sz w:val="27"/>
          <w:rtl/>
        </w:rPr>
        <w:t xml:space="preserve">: إنّ طالوت قد حدَّد الأفراد المطيعين والقادرين وذوي الإرادة في جيشه؛ </w:t>
      </w:r>
      <w:r w:rsidRPr="006C24A3">
        <w:rPr>
          <w:rFonts w:ascii="AAAGoldenLotus Stg1_Ver1" w:hAnsi="AAAGoldenLotus Stg1_Ver1" w:hint="cs"/>
          <w:b/>
          <w:bCs/>
          <w:sz w:val="27"/>
          <w:rtl/>
        </w:rPr>
        <w:t>وثانياً</w:t>
      </w:r>
      <w:r w:rsidRPr="006C24A3">
        <w:rPr>
          <w:rFonts w:ascii="AAAGoldenLotus Stg1_Ver1" w:hAnsi="AAAGoldenLotus Stg1_Ver1" w:hint="cs"/>
          <w:sz w:val="27"/>
          <w:rtl/>
        </w:rPr>
        <w:t xml:space="preserve">: إنّ طالوت والأفراد الذين تحت أمره فهموا ولاية الله ونظارته المتتابعة آناً بآنٍ. </w:t>
      </w:r>
    </w:p>
    <w:p w:rsidR="007B48BD" w:rsidRPr="006C24A3" w:rsidRDefault="007B48BD" w:rsidP="00334A82">
      <w:pPr>
        <w:ind w:firstLine="720"/>
        <w:rPr>
          <w:rFonts w:ascii="AAAGoldenLotus Stg1_Ver1" w:hAnsi="AAAGoldenLotus Stg1_Ver1"/>
          <w:sz w:val="27"/>
          <w:rtl/>
        </w:rPr>
      </w:pPr>
      <w:r w:rsidRPr="00F01F06">
        <w:rPr>
          <w:rFonts w:ascii="AAAGoldenLotus Stg1_Ver1" w:hAnsi="AAAGoldenLotus Stg1_Ver1" w:hint="cs"/>
          <w:b/>
          <w:bCs/>
          <w:sz w:val="27"/>
          <w:rtl/>
        </w:rPr>
        <w:t>والأمر الآخر</w:t>
      </w:r>
      <w:r w:rsidRPr="006C24A3">
        <w:rPr>
          <w:rFonts w:ascii="AAAGoldenLotus Stg1_Ver1" w:hAnsi="AAAGoldenLotus Stg1_Ver1" w:hint="cs"/>
          <w:sz w:val="27"/>
          <w:rtl/>
        </w:rPr>
        <w:t>: إنّ الأفراد المنتصرين في امتحان النهر انتبهوا إلى أنّهم لو لم يأتمروا بأوامر طالوت في خضمّ الحرب فسوف يكونون مثل الجماعة غير الموفَّقة في امتحان النهر، خارجين عن جند الله، وإذا اتَّبعوا طالوت في مقاومتهم فسوف يحسبون من جند الله</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31"/>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lastRenderedPageBreak/>
        <w:t xml:space="preserve">تعرض الآية الكريمة: </w:t>
      </w:r>
      <w:r w:rsidRPr="006C24A3">
        <w:rPr>
          <w:rFonts w:ascii="Mosawi" w:hAnsi="Mosawi" w:cs="Mosawi"/>
          <w:sz w:val="24"/>
          <w:szCs w:val="24"/>
          <w:rtl/>
        </w:rPr>
        <w:t>﴿</w:t>
      </w:r>
      <w:r w:rsidRPr="006C24A3">
        <w:rPr>
          <w:rFonts w:ascii="AAAGoldenLotus Stg1_Ver1" w:hAnsi="AAAGoldenLotus Stg1_Ver1"/>
          <w:b/>
          <w:bCs/>
          <w:sz w:val="27"/>
          <w:rtl/>
        </w:rPr>
        <w:t>كَم</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مِّن فِئَةٍ قَلِيلَةٍ غَلَبَتْ فِئَةً كَثِيرَةً بِإِذْنِ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وَالله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مَعَ الصَّابِرِينَ</w:t>
      </w:r>
      <w:r w:rsidRPr="006C24A3">
        <w:rPr>
          <w:rFonts w:ascii="Mosawi" w:hAnsi="Mosawi" w:cs="Mosawi"/>
          <w:sz w:val="24"/>
          <w:szCs w:val="24"/>
          <w:rtl/>
        </w:rPr>
        <w:t>﴾</w:t>
      </w:r>
      <w:r w:rsidRPr="006C24A3">
        <w:rPr>
          <w:rFonts w:ascii="AAAGoldenLotus Stg1_Ver1" w:hAnsi="AAAGoldenLotus Stg1_Ver1" w:hint="cs"/>
          <w:sz w:val="27"/>
          <w:rtl/>
        </w:rPr>
        <w:t xml:space="preserve"> (البقرة: 249) شَكْلَ تعامل الله تعالى مع الإنسان؛ حيث إنّ الاستقامة على على الحقّ والصبر على مصاعب الطريق موجبٌ لمعيّة الله تعالى، ويشمل المؤمنين بالنصر الإلهي.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وبعبارةٍ أخرى: إنّ عمل الله تعالى أكبر من جميع الموازين والأسباب، والإيمان ميزانٌ على أساسه يزعزع الله الحسابات الظاهريّة والعاديّة والمادّية</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32"/>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هذه المعية الإلهيّة حين تصل إلى مسرح الظهور فإنّها </w:t>
      </w:r>
      <w:r w:rsidRPr="006C24A3">
        <w:rPr>
          <w:rFonts w:ascii="AAAGoldenLotus Stg1_Ver1" w:hAnsi="AAAGoldenLotus Stg1_Ver1" w:hint="cs"/>
          <w:b/>
          <w:bCs/>
          <w:sz w:val="27"/>
          <w:rtl/>
        </w:rPr>
        <w:t>أوّلاً</w:t>
      </w:r>
      <w:r w:rsidRPr="006C24A3">
        <w:rPr>
          <w:rFonts w:ascii="AAAGoldenLotus Stg1_Ver1" w:hAnsi="AAAGoldenLotus Stg1_Ver1" w:hint="cs"/>
          <w:sz w:val="27"/>
          <w:rtl/>
        </w:rPr>
        <w:t xml:space="preserve">: تنهي المصاعب والشدائد؛ </w:t>
      </w:r>
      <w:r w:rsidRPr="006C24A3">
        <w:rPr>
          <w:rFonts w:ascii="AAAGoldenLotus Stg1_Ver1" w:hAnsi="AAAGoldenLotus Stg1_Ver1" w:hint="cs"/>
          <w:b/>
          <w:bCs/>
          <w:sz w:val="27"/>
          <w:rtl/>
        </w:rPr>
        <w:t>وثانياً</w:t>
      </w:r>
      <w:r w:rsidRPr="006C24A3">
        <w:rPr>
          <w:rFonts w:ascii="AAAGoldenLotus Stg1_Ver1" w:hAnsi="AAAGoldenLotus Stg1_Ver1" w:hint="cs"/>
          <w:sz w:val="27"/>
          <w:rtl/>
        </w:rPr>
        <w:t xml:space="preserve">: يحتسب المؤمنون الصبر وثبات القَدَم من الله أيضاً، ويطلبون ذلك من الله: </w:t>
      </w:r>
      <w:r w:rsidRPr="006C24A3">
        <w:rPr>
          <w:rFonts w:ascii="Mosawi" w:hAnsi="Mosawi" w:cs="Mosawi"/>
          <w:sz w:val="24"/>
          <w:szCs w:val="24"/>
          <w:rtl/>
        </w:rPr>
        <w:t>﴿</w:t>
      </w:r>
      <w:r w:rsidRPr="006C24A3">
        <w:rPr>
          <w:rFonts w:ascii="AAAGoldenLotus Stg1_Ver1" w:hAnsi="AAAGoldenLotus Stg1_Ver1"/>
          <w:b/>
          <w:bCs/>
          <w:sz w:val="27"/>
          <w:rtl/>
        </w:rPr>
        <w:t>وَلَمَّا بَرَزُواْ لِجَالُوتَ وَجُنُودِهِ قَالُواْ رَبَّنَا أَفْرِغْ عَلَيْنَا صَبْرا</w:t>
      </w:r>
      <w:r w:rsidRPr="006C24A3">
        <w:rPr>
          <w:rFonts w:ascii="AAAGoldenLotus Stg1_Ver1" w:hAnsi="AAAGoldenLotus Stg1_Ver1" w:hint="cs"/>
          <w:b/>
          <w:bCs/>
          <w:sz w:val="27"/>
          <w:rtl/>
        </w:rPr>
        <w:t>ً...</w:t>
      </w:r>
      <w:r w:rsidRPr="006C24A3">
        <w:rPr>
          <w:rFonts w:ascii="Mosawi" w:hAnsi="Mosawi" w:cs="Mosawi"/>
          <w:sz w:val="24"/>
          <w:szCs w:val="24"/>
          <w:rtl/>
        </w:rPr>
        <w:t>﴾</w:t>
      </w:r>
      <w:r w:rsidRPr="006C24A3">
        <w:rPr>
          <w:rFonts w:ascii="AAAGoldenLotus Stg1_Ver1" w:hAnsi="AAAGoldenLotus Stg1_Ver1" w:hint="cs"/>
          <w:sz w:val="27"/>
          <w:rtl/>
        </w:rPr>
        <w:t xml:space="preserve"> (البقرة: 250)، واللهُ ذو الفضل والإحسان: </w:t>
      </w:r>
      <w:r w:rsidRPr="006C24A3">
        <w:rPr>
          <w:rFonts w:ascii="Mosawi" w:hAnsi="Mosawi" w:cs="Mosawi"/>
          <w:sz w:val="24"/>
          <w:szCs w:val="24"/>
          <w:rtl/>
        </w:rPr>
        <w:t>﴿</w:t>
      </w:r>
      <w:r w:rsidRPr="006C24A3">
        <w:rPr>
          <w:rFonts w:ascii="AAAGoldenLotus Stg1_Ver1" w:hAnsi="AAAGoldenLotus Stg1_Ver1"/>
          <w:b/>
          <w:bCs/>
          <w:sz w:val="27"/>
          <w:rtl/>
        </w:rPr>
        <w:t>وَلَكِنَّ الله</w:t>
      </w:r>
      <w:r w:rsidRPr="006C24A3">
        <w:rPr>
          <w:rFonts w:ascii="AAAGoldenLotus Stg1_Ver1" w:hAnsi="AAAGoldenLotus Stg1_Ver1" w:hint="cs"/>
          <w:b/>
          <w:bCs/>
          <w:sz w:val="27"/>
          <w:rtl/>
        </w:rPr>
        <w:t>َ</w:t>
      </w:r>
      <w:r w:rsidRPr="006C24A3">
        <w:rPr>
          <w:rFonts w:ascii="AAAGoldenLotus Stg1_Ver1" w:hAnsi="AAAGoldenLotus Stg1_Ver1"/>
          <w:b/>
          <w:bCs/>
          <w:sz w:val="27"/>
          <w:rtl/>
        </w:rPr>
        <w:t xml:space="preserve"> ذُو فَضْلٍ عَلَى الْعَالَمِينَ</w:t>
      </w:r>
      <w:r w:rsidRPr="006C24A3">
        <w:rPr>
          <w:rFonts w:ascii="Mosawi" w:hAnsi="Mosawi" w:cs="Mosawi"/>
          <w:sz w:val="24"/>
          <w:szCs w:val="24"/>
          <w:rtl/>
        </w:rPr>
        <w:t>﴾</w:t>
      </w:r>
      <w:r w:rsidRPr="006C24A3">
        <w:rPr>
          <w:rFonts w:ascii="AAAGoldenLotus Stg1_Ver1" w:hAnsi="AAAGoldenLotus Stg1_Ver1" w:hint="cs"/>
          <w:sz w:val="27"/>
          <w:rtl/>
        </w:rPr>
        <w:t xml:space="preserve"> (البقرة: 251).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ينصر اللهُ الحكيمُ المؤمنين على الكافرين؛ لدفع الفساد، ونجاة جميع الناس؛ لكي تطهر الأرض من كلّ أشكال الفساد</w:t>
      </w:r>
      <w:r w:rsidRPr="006C24A3">
        <w:rPr>
          <w:rFonts w:ascii="AAAGoldenLotus Stg1_Ver1" w:hAnsi="AAAGoldenLotus Stg1_Ver1" w:hint="cs"/>
          <w:sz w:val="27"/>
          <w:vertAlign w:val="superscript"/>
          <w:rtl/>
        </w:rPr>
        <w:t>(</w:t>
      </w:r>
      <w:r w:rsidRPr="006C24A3">
        <w:rPr>
          <w:rStyle w:val="af9"/>
          <w:rFonts w:ascii="AAAGoldenLotus Stg1_Ver1" w:hAnsi="AAAGoldenLotus Stg1_Ver1"/>
          <w:sz w:val="27"/>
          <w:rtl/>
        </w:rPr>
        <w:endnoteReference w:id="833"/>
      </w:r>
      <w:r w:rsidRPr="006C24A3">
        <w:rPr>
          <w:rFonts w:ascii="AAAGoldenLotus Stg1_Ver1" w:hAnsi="AAAGoldenLotus Stg1_Ver1" w:hint="cs"/>
          <w:sz w:val="27"/>
          <w:vertAlign w:val="superscript"/>
          <w:rtl/>
        </w:rPr>
        <w:t>)</w:t>
      </w:r>
      <w:r w:rsidRPr="006C24A3">
        <w:rPr>
          <w:rFonts w:ascii="AAAGoldenLotus Stg1_Ver1" w:hAnsi="AAAGoldenLotus Stg1_Ver1" w:hint="cs"/>
          <w:sz w:val="27"/>
          <w:rtl/>
        </w:rPr>
        <w:t>. وبهذا الطريق يُعِدّ الأرضية لنموّ وسموّ جميع عباده.</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ب ـ في قصّة شاؤول في العهد القديم لم يَرْضَ الله تعالى عن طلب تعيين الملك، وقد حُمِل هذا الطلب على كونه خروجاً للقوم عن ملكه: </w:t>
      </w:r>
      <w:r w:rsidRPr="006C24A3">
        <w:rPr>
          <w:rFonts w:hint="eastAsia"/>
          <w:sz w:val="24"/>
          <w:szCs w:val="24"/>
          <w:rtl/>
        </w:rPr>
        <w:t>«</w:t>
      </w:r>
      <w:r w:rsidRPr="006C24A3">
        <w:rPr>
          <w:rFonts w:ascii="AAAGoldenLotus Stg1_Ver1" w:hAnsi="AAAGoldenLotus Stg1_Ver1" w:hint="cs"/>
          <w:sz w:val="27"/>
          <w:rtl/>
        </w:rPr>
        <w:t>...لأنّهم لم يرفضوك أنتَ، بل إيّايَ رفضوا؛ حتّى لا أملك عليهم</w:t>
      </w:r>
      <w:r w:rsidRPr="006C24A3">
        <w:rPr>
          <w:rFonts w:hint="eastAsia"/>
          <w:sz w:val="24"/>
          <w:szCs w:val="24"/>
          <w:rtl/>
        </w:rPr>
        <w:t>»</w:t>
      </w:r>
      <w:r w:rsidRPr="006C24A3">
        <w:rPr>
          <w:rFonts w:hint="cs"/>
          <w:sz w:val="27"/>
          <w:vertAlign w:val="superscript"/>
          <w:rtl/>
        </w:rPr>
        <w:t>(</w:t>
      </w:r>
      <w:r w:rsidRPr="006C24A3">
        <w:rPr>
          <w:rStyle w:val="af9"/>
          <w:sz w:val="27"/>
          <w:rtl/>
        </w:rPr>
        <w:endnoteReference w:id="834"/>
      </w:r>
      <w:r w:rsidRPr="006C24A3">
        <w:rPr>
          <w:rFonts w:hint="cs"/>
          <w:sz w:val="27"/>
          <w:vertAlign w:val="superscript"/>
          <w:rtl/>
        </w:rPr>
        <w:t>)</w:t>
      </w:r>
      <w:r w:rsidRPr="006C24A3">
        <w:rPr>
          <w:rFonts w:ascii="AAAGoldenLotus Stg1_Ver1" w:hAnsi="AAAGoldenLotus Stg1_Ver1" w:hint="cs"/>
          <w:sz w:val="27"/>
          <w:rtl/>
        </w:rPr>
        <w:t>. ومع العلم بالخصوصيات والسلوك السلبيّ للملك المستقبلي</w:t>
      </w:r>
      <w:r w:rsidRPr="006C24A3">
        <w:rPr>
          <w:rFonts w:hint="cs"/>
          <w:sz w:val="27"/>
          <w:vertAlign w:val="superscript"/>
          <w:rtl/>
        </w:rPr>
        <w:t>(</w:t>
      </w:r>
      <w:r w:rsidRPr="006C24A3">
        <w:rPr>
          <w:rStyle w:val="af9"/>
          <w:sz w:val="27"/>
          <w:rtl/>
        </w:rPr>
        <w:endnoteReference w:id="835"/>
      </w:r>
      <w:r w:rsidRPr="006C24A3">
        <w:rPr>
          <w:rFonts w:hint="cs"/>
          <w:sz w:val="27"/>
          <w:vertAlign w:val="superscript"/>
          <w:rtl/>
        </w:rPr>
        <w:t>)</w:t>
      </w:r>
      <w:r w:rsidRPr="006C24A3">
        <w:rPr>
          <w:rFonts w:ascii="AAAGoldenLotus Stg1_Ver1" w:hAnsi="AAAGoldenLotus Stg1_Ver1" w:hint="cs"/>
          <w:sz w:val="27"/>
          <w:rtl/>
        </w:rPr>
        <w:t xml:space="preserve"> فقد استجاب لقومه، فنصَّب شاؤول ملكاً.</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يمكن إدراك علم الله تعالى عنه من شكل اختيار وتوصيف شاؤول من قبله</w:t>
      </w:r>
      <w:r w:rsidRPr="006C24A3">
        <w:rPr>
          <w:rFonts w:hint="cs"/>
          <w:sz w:val="27"/>
          <w:vertAlign w:val="superscript"/>
          <w:rtl/>
        </w:rPr>
        <w:t>(</w:t>
      </w:r>
      <w:r w:rsidRPr="006C24A3">
        <w:rPr>
          <w:rStyle w:val="af9"/>
          <w:sz w:val="27"/>
          <w:rtl/>
        </w:rPr>
        <w:endnoteReference w:id="836"/>
      </w:r>
      <w:r w:rsidRPr="006C24A3">
        <w:rPr>
          <w:rFonts w:hint="cs"/>
          <w:sz w:val="27"/>
          <w:vertAlign w:val="superscript"/>
          <w:rtl/>
        </w:rPr>
        <w:t>)</w:t>
      </w:r>
      <w:r w:rsidRPr="006C24A3">
        <w:rPr>
          <w:rFonts w:ascii="AAAGoldenLotus Stg1_Ver1" w:hAnsi="AAAGoldenLotus Stg1_Ver1" w:hint="cs"/>
          <w:sz w:val="27"/>
          <w:rtl/>
        </w:rPr>
        <w:t>، وإخباره عن عمله المستقبلي.</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وعلى أساس الفقرات التي تدلّ على عصيان شاؤول لله</w:t>
      </w:r>
      <w:r w:rsidRPr="006C24A3">
        <w:rPr>
          <w:rFonts w:hint="cs"/>
          <w:sz w:val="27"/>
          <w:vertAlign w:val="superscript"/>
          <w:rtl/>
        </w:rPr>
        <w:t>(</w:t>
      </w:r>
      <w:r w:rsidRPr="006C24A3">
        <w:rPr>
          <w:rStyle w:val="af9"/>
          <w:sz w:val="27"/>
          <w:rtl/>
        </w:rPr>
        <w:endnoteReference w:id="837"/>
      </w:r>
      <w:r w:rsidRPr="006C24A3">
        <w:rPr>
          <w:rFonts w:hint="cs"/>
          <w:sz w:val="27"/>
          <w:vertAlign w:val="superscript"/>
          <w:rtl/>
        </w:rPr>
        <w:t>)</w:t>
      </w:r>
      <w:r w:rsidRPr="006C24A3">
        <w:rPr>
          <w:rFonts w:ascii="AAAGoldenLotus Stg1_Ver1" w:hAnsi="AAAGoldenLotus Stg1_Ver1" w:hint="cs"/>
          <w:sz w:val="27"/>
          <w:rtl/>
        </w:rPr>
        <w:t xml:space="preserve"> لم تكن علّةُ خلع شاؤول عن الملك أنّه لم يقتل الرجل والمرأة والطفل الرضيع الفلسطينيّين، طبقاً لأمر الله</w:t>
      </w:r>
      <w:r w:rsidRPr="006C24A3">
        <w:rPr>
          <w:rFonts w:hint="cs"/>
          <w:sz w:val="27"/>
          <w:vertAlign w:val="superscript"/>
          <w:rtl/>
        </w:rPr>
        <w:t>(</w:t>
      </w:r>
      <w:r w:rsidRPr="006C24A3">
        <w:rPr>
          <w:rStyle w:val="af9"/>
          <w:sz w:val="27"/>
          <w:rtl/>
        </w:rPr>
        <w:endnoteReference w:id="838"/>
      </w:r>
      <w:r w:rsidRPr="006C24A3">
        <w:rPr>
          <w:rFonts w:hint="cs"/>
          <w:sz w:val="27"/>
          <w:vertAlign w:val="superscript"/>
          <w:rtl/>
        </w:rPr>
        <w:t>)</w:t>
      </w:r>
      <w:r w:rsidRPr="006C24A3">
        <w:rPr>
          <w:rFonts w:ascii="AAAGoldenLotus Stg1_Ver1" w:hAnsi="AAAGoldenLotus Stg1_Ver1" w:hint="cs"/>
          <w:sz w:val="27"/>
          <w:rtl/>
        </w:rPr>
        <w:t xml:space="preserve">، وإنما كانت العلّة أنّه ترك مَلِك الأعداء حيّاً، وغنم الأشياء المرغوبة التي يُتقرَّب بها إلى حضرة يهوه (الله): </w:t>
      </w:r>
      <w:r w:rsidRPr="006C24A3">
        <w:rPr>
          <w:rFonts w:hint="eastAsia"/>
          <w:sz w:val="24"/>
          <w:szCs w:val="24"/>
          <w:rtl/>
        </w:rPr>
        <w:t>«</w:t>
      </w:r>
      <w:r w:rsidRPr="006C24A3">
        <w:rPr>
          <w:rFonts w:ascii="AAAGoldenLotus Stg1_Ver1" w:hAnsi="AAAGoldenLotus Stg1_Ver1" w:hint="cs"/>
          <w:sz w:val="27"/>
          <w:rtl/>
        </w:rPr>
        <w:t>وعفا شاول والشعب عن أجاج وعن خيار الغنم والبقر والثنيان والخراف، وعن كلّ الجيّد، ولم يرضوا أن يحرِّموها. وكلّ الأملاك المحتقرة والمهزولة حرَّموها</w:t>
      </w:r>
      <w:r w:rsidRPr="006C24A3">
        <w:rPr>
          <w:rFonts w:hint="eastAsia"/>
          <w:sz w:val="24"/>
          <w:szCs w:val="24"/>
          <w:rtl/>
        </w:rPr>
        <w:t>»</w:t>
      </w:r>
      <w:r w:rsidRPr="006C24A3">
        <w:rPr>
          <w:rFonts w:hint="cs"/>
          <w:sz w:val="27"/>
          <w:vertAlign w:val="superscript"/>
          <w:rtl/>
        </w:rPr>
        <w:t>(</w:t>
      </w:r>
      <w:r w:rsidRPr="006C24A3">
        <w:rPr>
          <w:rStyle w:val="af9"/>
          <w:sz w:val="27"/>
          <w:rtl/>
        </w:rPr>
        <w:endnoteReference w:id="839"/>
      </w:r>
      <w:r w:rsidRPr="006C24A3">
        <w:rPr>
          <w:rFonts w:hint="cs"/>
          <w:sz w:val="27"/>
          <w:vertAlign w:val="superscript"/>
          <w:rtl/>
        </w:rPr>
        <w:t>)</w:t>
      </w:r>
      <w:r w:rsidRPr="006C24A3">
        <w:rPr>
          <w:rFonts w:ascii="AAAGoldenLotus Stg1_Ver1" w:hAnsi="AAAGoldenLotus Stg1_Ver1" w:hint="cs"/>
          <w:sz w:val="27"/>
          <w:rtl/>
        </w:rPr>
        <w:t xml:space="preserve">، وعليه نزل كلام الله على صموئيل، فقال: </w:t>
      </w:r>
      <w:r w:rsidRPr="006C24A3">
        <w:rPr>
          <w:rFonts w:hint="eastAsia"/>
          <w:sz w:val="24"/>
          <w:szCs w:val="24"/>
          <w:rtl/>
        </w:rPr>
        <w:t>«</w:t>
      </w:r>
      <w:r w:rsidRPr="006C24A3">
        <w:rPr>
          <w:rFonts w:ascii="AAAGoldenLotus Stg1_Ver1" w:hAnsi="AAAGoldenLotus Stg1_Ver1" w:hint="cs"/>
          <w:sz w:val="27"/>
          <w:rtl/>
        </w:rPr>
        <w:t xml:space="preserve">ندمت </w:t>
      </w:r>
      <w:r w:rsidRPr="006C24A3">
        <w:rPr>
          <w:rFonts w:ascii="AAAGoldenLotus Stg1_Ver1" w:hAnsi="AAAGoldenLotus Stg1_Ver1" w:hint="cs"/>
          <w:sz w:val="27"/>
          <w:rtl/>
        </w:rPr>
        <w:lastRenderedPageBreak/>
        <w:t>على أنّي قد جعلتُ شاؤول ملكاً، لأنه رجع من ورائي، ولم يقم كلامي</w:t>
      </w:r>
      <w:r w:rsidRPr="006C24A3">
        <w:rPr>
          <w:rFonts w:hint="eastAsia"/>
          <w:sz w:val="24"/>
          <w:szCs w:val="24"/>
          <w:rtl/>
        </w:rPr>
        <w:t>»</w:t>
      </w:r>
      <w:r w:rsidRPr="006C24A3">
        <w:rPr>
          <w:rFonts w:hint="cs"/>
          <w:sz w:val="27"/>
          <w:vertAlign w:val="superscript"/>
          <w:rtl/>
        </w:rPr>
        <w:t>(</w:t>
      </w:r>
      <w:r w:rsidRPr="006C24A3">
        <w:rPr>
          <w:rStyle w:val="af9"/>
          <w:sz w:val="27"/>
          <w:rtl/>
        </w:rPr>
        <w:endnoteReference w:id="840"/>
      </w:r>
      <w:r w:rsidRPr="006C24A3">
        <w:rPr>
          <w:rFonts w:hint="cs"/>
          <w:sz w:val="27"/>
          <w:vertAlign w:val="superscript"/>
          <w:rtl/>
        </w:rPr>
        <w:t>)</w:t>
      </w:r>
      <w:r w:rsidRPr="006C24A3">
        <w:rPr>
          <w:rFonts w:ascii="AAAGoldenLotus Stg1_Ver1" w:hAnsi="AAAGoldenLotus Stg1_Ver1" w:hint="cs"/>
          <w:sz w:val="27"/>
          <w:rtl/>
        </w:rPr>
        <w:t>. فيبدو أنّ الله لم يَرْضَ عن طريقة أداء شاؤول.</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وعلى أساس هذه الفقرات قد ندم الله تعالى على اختيار شاؤول! وهذا الندم قد بُيِّن حتّى في الترجمة التفسيرية للكتاب المقدَّس، ولا يمكن أن يُحْمَل ويُؤوَّل ذلك إلى معنىً آخر. وبالإضافة إلى ذلك ففي هذه القصّة أكَّد على قوم بني إسرائيل وإله بني إسرائيل، ووُصف أعداؤهم بأنّهم وضيعون وعديمو القيمة</w:t>
      </w:r>
      <w:r w:rsidRPr="006C24A3">
        <w:rPr>
          <w:rFonts w:hint="cs"/>
          <w:sz w:val="27"/>
          <w:vertAlign w:val="superscript"/>
          <w:rtl/>
        </w:rPr>
        <w:t>(</w:t>
      </w:r>
      <w:r w:rsidRPr="006C24A3">
        <w:rPr>
          <w:rStyle w:val="af9"/>
          <w:sz w:val="27"/>
          <w:rtl/>
        </w:rPr>
        <w:endnoteReference w:id="841"/>
      </w:r>
      <w:r w:rsidRPr="006C24A3">
        <w:rPr>
          <w:rFonts w:hint="cs"/>
          <w:sz w:val="27"/>
          <w:vertAlign w:val="superscript"/>
          <w:rtl/>
        </w:rPr>
        <w:t>)</w:t>
      </w:r>
      <w:r w:rsidRPr="006C24A3">
        <w:rPr>
          <w:rFonts w:ascii="AAAGoldenLotus Stg1_Ver1" w:hAnsi="AAAGoldenLotus Stg1_Ver1" w:hint="cs"/>
          <w:sz w:val="27"/>
          <w:rtl/>
        </w:rPr>
        <w:t>، ولهذا السبب أمر إلهُ بني إسرائيل بالقتل الجماعيّ للنساء والأطفال الرضّع، هذا في حال أنّ القرآن الكريم قد بيَّن أنّ جهاد طالوت كان فضلاً من الله تعالى على جميع سكّان الأرض</w:t>
      </w:r>
      <w:r w:rsidRPr="006C24A3">
        <w:rPr>
          <w:rFonts w:hint="cs"/>
          <w:sz w:val="27"/>
          <w:vertAlign w:val="superscript"/>
          <w:rtl/>
        </w:rPr>
        <w:t>(</w:t>
      </w:r>
      <w:r w:rsidRPr="006C24A3">
        <w:rPr>
          <w:rStyle w:val="af9"/>
          <w:sz w:val="27"/>
          <w:rtl/>
        </w:rPr>
        <w:endnoteReference w:id="842"/>
      </w:r>
      <w:r w:rsidRPr="006C24A3">
        <w:rPr>
          <w:rFonts w:hint="cs"/>
          <w:sz w:val="27"/>
          <w:vertAlign w:val="superscript"/>
          <w:rtl/>
        </w:rPr>
        <w:t>)</w:t>
      </w:r>
      <w:r w:rsidRPr="006C24A3">
        <w:rPr>
          <w:rFonts w:ascii="AAAGoldenLotus Stg1_Ver1" w:hAnsi="AAAGoldenLotus Stg1_Ver1" w:hint="cs"/>
          <w:sz w:val="27"/>
          <w:rtl/>
        </w:rPr>
        <w:t xml:space="preserve">.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تعرَّضت القصّة مرّةً أخرى لله تعالى، في الباب 16 من كتاب صموئيل الأوّل، وقد أرشد صموئيل للعثور على داوود</w:t>
      </w:r>
      <w:r w:rsidR="00472638" w:rsidRPr="006C24A3">
        <w:rPr>
          <w:rFonts w:ascii="Mosawi" w:hAnsi="Mosawi" w:cs="Mosawi"/>
          <w:szCs w:val="22"/>
          <w:rtl/>
        </w:rPr>
        <w:t>×</w:t>
      </w:r>
      <w:r w:rsidRPr="006C24A3">
        <w:rPr>
          <w:rFonts w:ascii="AAAGoldenLotus Stg1_Ver1" w:hAnsi="AAAGoldenLotus Stg1_Ver1" w:hint="cs"/>
          <w:sz w:val="27"/>
          <w:rtl/>
        </w:rPr>
        <w:t>، ومسحه</w:t>
      </w:r>
      <w:r w:rsidRPr="006C24A3">
        <w:rPr>
          <w:rFonts w:hint="cs"/>
          <w:sz w:val="27"/>
          <w:vertAlign w:val="superscript"/>
          <w:rtl/>
        </w:rPr>
        <w:t>(</w:t>
      </w:r>
      <w:r w:rsidRPr="006C24A3">
        <w:rPr>
          <w:rStyle w:val="af9"/>
          <w:sz w:val="27"/>
          <w:rtl/>
        </w:rPr>
        <w:endnoteReference w:id="843"/>
      </w:r>
      <w:r w:rsidRPr="006C24A3">
        <w:rPr>
          <w:rFonts w:hint="cs"/>
          <w:sz w:val="27"/>
          <w:vertAlign w:val="superscript"/>
          <w:rtl/>
        </w:rPr>
        <w:t>)</w:t>
      </w:r>
      <w:r w:rsidRPr="006C24A3">
        <w:rPr>
          <w:rFonts w:ascii="AAAGoldenLotus Stg1_Ver1" w:hAnsi="AAAGoldenLotus Stg1_Ver1" w:hint="cs"/>
          <w:sz w:val="27"/>
          <w:rtl/>
        </w:rPr>
        <w:t>. وتستمر قصّة شاؤول وداوود</w:t>
      </w:r>
      <w:r w:rsidR="00472638" w:rsidRPr="006C24A3">
        <w:rPr>
          <w:rFonts w:ascii="Mosawi" w:hAnsi="Mosawi" w:cs="Mosawi"/>
          <w:szCs w:val="22"/>
          <w:rtl/>
        </w:rPr>
        <w:t>×</w:t>
      </w:r>
      <w:r w:rsidRPr="006C24A3">
        <w:rPr>
          <w:rFonts w:ascii="AAAGoldenLotus Stg1_Ver1" w:hAnsi="AAAGoldenLotus Stg1_Ver1" w:hint="cs"/>
          <w:sz w:val="27"/>
          <w:rtl/>
        </w:rPr>
        <w:t xml:space="preserve"> من الباب 16 حتّى الباب 31، ويمكن أن يُقال: لم يكن الله تعالى حاضراً بشكلٍ مباشر في سير القصّة. ومقارنة هذه المطالب بالمطالب المشابهة في القرآن مبيِّنٌ لهذا الأمر؛ أنّ إله القرآن يريد غَلَبة الحقّ، ويريد تربية جميع البشر للسير في طريق الحقّ، وليس له اهتمامٌ والتفاتٌ خاصّ لقومٍ وشعبٍ خاصّ.</w:t>
      </w:r>
    </w:p>
    <w:p w:rsidR="007B48BD" w:rsidRPr="006C24A3" w:rsidRDefault="007B48BD" w:rsidP="0016011D">
      <w:pPr>
        <w:spacing w:line="380" w:lineRule="exact"/>
        <w:ind w:firstLine="720"/>
        <w:rPr>
          <w:rFonts w:ascii="AAAGoldenLotus Stg1_Ver1" w:hAnsi="AAAGoldenLotus Stg1_Ver1"/>
          <w:sz w:val="27"/>
          <w:rtl/>
        </w:rPr>
      </w:pPr>
    </w:p>
    <w:p w:rsidR="007B48BD" w:rsidRPr="006C24A3" w:rsidRDefault="007B48BD" w:rsidP="007B48BD">
      <w:pPr>
        <w:pStyle w:val="31"/>
        <w:rPr>
          <w:color w:val="auto"/>
          <w:rtl/>
        </w:rPr>
      </w:pPr>
      <w:r w:rsidRPr="006C24A3">
        <w:rPr>
          <w:rFonts w:hint="cs"/>
          <w:color w:val="auto"/>
          <w:rtl/>
        </w:rPr>
        <w:t>اللوازم المنطقي</w:t>
      </w:r>
      <w:r w:rsidR="00445DCD" w:rsidRPr="006C24A3">
        <w:rPr>
          <w:rFonts w:hint="cs"/>
          <w:color w:val="auto"/>
          <w:rtl/>
        </w:rPr>
        <w:t>ّ</w:t>
      </w:r>
      <w:r w:rsidRPr="006C24A3">
        <w:rPr>
          <w:rFonts w:hint="cs"/>
          <w:color w:val="auto"/>
          <w:rtl/>
        </w:rPr>
        <w:t xml:space="preserve">ة لأسلوبَيْ نقل القصّة </w:t>
      </w:r>
      <w:r w:rsidRPr="006C24A3">
        <w:rPr>
          <w:rFonts w:hint="cs"/>
          <w:color w:val="auto"/>
          <w:rtl/>
          <w:lang w:val="en-US"/>
        </w:rPr>
        <w:t>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إنّ ادّعاء وحيانيّة أيّ نصٍّ يلزم منه توابع معينة، فـ </w:t>
      </w:r>
      <w:r w:rsidRPr="006C24A3">
        <w:rPr>
          <w:rFonts w:hint="eastAsia"/>
          <w:sz w:val="24"/>
          <w:szCs w:val="24"/>
          <w:rtl/>
        </w:rPr>
        <w:t>«</w:t>
      </w:r>
      <w:r w:rsidRPr="006C24A3">
        <w:rPr>
          <w:rFonts w:ascii="AAAGoldenLotus Stg1_Ver1" w:hAnsi="AAAGoldenLotus Stg1_Ver1" w:hint="cs"/>
          <w:sz w:val="27"/>
          <w:rtl/>
        </w:rPr>
        <w:t>الاشتمال على رسائل الهداية في قوالب ما وراء تاريخية</w:t>
      </w:r>
      <w:r w:rsidRPr="006C24A3">
        <w:rPr>
          <w:rFonts w:asciiTheme="majorBidi" w:hAnsiTheme="majorBidi" w:cstheme="majorBidi"/>
          <w:szCs w:val="22"/>
        </w:rPr>
        <w:t>metahistory</w:t>
      </w:r>
      <w:r w:rsidRPr="006C24A3">
        <w:rPr>
          <w:rFonts w:ascii="AAAGoldenLotus Stg1_Ver1" w:hAnsi="AAAGoldenLotus Stg1_Ver1"/>
          <w:sz w:val="27"/>
        </w:rPr>
        <w:t xml:space="preserve"> </w:t>
      </w:r>
      <w:r w:rsidRPr="006C24A3">
        <w:rPr>
          <w:rFonts w:hint="eastAsia"/>
          <w:sz w:val="24"/>
          <w:szCs w:val="24"/>
          <w:rtl/>
        </w:rPr>
        <w:t>»</w:t>
      </w:r>
      <w:r w:rsidRPr="006C24A3">
        <w:rPr>
          <w:rFonts w:ascii="AAAGoldenLotus Stg1_Ver1" w:hAnsi="AAAGoldenLotus Stg1_Ver1" w:hint="cs"/>
          <w:sz w:val="27"/>
          <w:rtl/>
        </w:rPr>
        <w:t xml:space="preserve"> هي إحدى أهمّ خصوصيات النصّ الوحيّاني الخالد.</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وفي تقديرنا أنّه لأجل الحصول على رسالة </w:t>
      </w:r>
      <w:r w:rsidRPr="006C24A3">
        <w:rPr>
          <w:rFonts w:hint="eastAsia"/>
          <w:sz w:val="24"/>
          <w:szCs w:val="24"/>
          <w:rtl/>
        </w:rPr>
        <w:t>«</w:t>
      </w:r>
      <w:r w:rsidRPr="006C24A3">
        <w:rPr>
          <w:rFonts w:ascii="AAAGoldenLotus Stg1_Ver1" w:hAnsi="AAAGoldenLotus Stg1_Ver1" w:hint="cs"/>
          <w:sz w:val="27"/>
          <w:rtl/>
        </w:rPr>
        <w:t>ما وراء تاريخية</w:t>
      </w:r>
      <w:r w:rsidRPr="006C24A3">
        <w:rPr>
          <w:rFonts w:hint="eastAsia"/>
          <w:sz w:val="24"/>
          <w:szCs w:val="24"/>
          <w:rtl/>
        </w:rPr>
        <w:t>»</w:t>
      </w:r>
      <w:r w:rsidRPr="006C24A3">
        <w:rPr>
          <w:rFonts w:ascii="AAAGoldenLotus Stg1_Ver1" w:hAnsi="AAAGoldenLotus Stg1_Ver1" w:hint="cs"/>
          <w:sz w:val="27"/>
          <w:rtl/>
        </w:rPr>
        <w:t xml:space="preserve"> يلزم أن تعرض تلك الرسالة في قوالب تكون من جهةٍ منبِّهةً بشكلٍ تامّ لذهن المخاطَب إلى الموضوع والرسالة الأساسية والرسائل الفرعية. وأفضل طريقةٍ لتحقيق هذا الأمر حذف الزوائد والحواشي، والابتعاد عن الإطناب والتطويلات غير المفيدة.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ومن جهة أخرى يتمّ استعمال الطرائق البيانيّة المناسبة، ومن بينها: استعمال </w:t>
      </w:r>
      <w:r w:rsidRPr="006C24A3">
        <w:rPr>
          <w:rFonts w:ascii="AAAGoldenLotus Stg1_Ver1" w:hAnsi="AAAGoldenLotus Stg1_Ver1" w:hint="cs"/>
          <w:sz w:val="27"/>
          <w:rtl/>
        </w:rPr>
        <w:lastRenderedPageBreak/>
        <w:t xml:space="preserve">الألفاظ والعبارات والجمل الهادفة، وتهذيب النَّظْم في شبكةٍ من الرسائل المترابطة، بإلقاء الرسائل المتكثِّرة، والطبقات المتعدّدة للمعاني من العبارات، وأن تكون قابلةً لعرض أكثر ما يمكن من الرسائل </w:t>
      </w:r>
      <w:r w:rsidRPr="006C24A3">
        <w:rPr>
          <w:rFonts w:hint="eastAsia"/>
          <w:sz w:val="24"/>
          <w:szCs w:val="24"/>
          <w:rtl/>
        </w:rPr>
        <w:t>«</w:t>
      </w:r>
      <w:r w:rsidRPr="006C24A3">
        <w:rPr>
          <w:rFonts w:ascii="AAAGoldenLotus Stg1_Ver1" w:hAnsi="AAAGoldenLotus Stg1_Ver1" w:hint="cs"/>
          <w:sz w:val="27"/>
          <w:rtl/>
        </w:rPr>
        <w:t>ما وراء التاريخية</w:t>
      </w:r>
      <w:r w:rsidRPr="006C24A3">
        <w:rPr>
          <w:rFonts w:hint="eastAsia"/>
          <w:sz w:val="24"/>
          <w:szCs w:val="24"/>
          <w:rtl/>
        </w:rPr>
        <w:t>»</w:t>
      </w:r>
      <w:r w:rsidRPr="006C24A3">
        <w:rPr>
          <w:rFonts w:ascii="AAAGoldenLotus Stg1_Ver1" w:hAnsi="AAAGoldenLotus Stg1_Ver1" w:hint="cs"/>
          <w:sz w:val="27"/>
          <w:rtl/>
        </w:rPr>
        <w:t xml:space="preserve"> في برهاتٍ زمانيّة مختلفة. فهذه إحدى الاستراتيجيات اللغوية في النصّ الخالد.</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وبلحاظ المقارنة في قصّة طالوت (شاؤول) بين النصّين: القرآن؛ والعهد القديم، يمكن أن يُقال: إنّ اللازم المنطقي للشخصيّة التي طرحها القرآن عن طالوت، بصفته مَلِكاً مُنْتَخَباً من الله، وما بيَّنه القرآن عن الله، من كونه إلهاً عليماً وحكيماً، أنّه بمقتضى الوفاء بفضله وإحسانه على جميع عباده يلزم أن يختار فرداً يتوفَّر على القدرة على الوفاء بأكبر دَوْرٍ في دفع الشرّ وتغليب الخَيْر، وبعبارةٍ أخرى: يُترقَّب من الإله الذي بيَّنه القرآن في هذه القصّة أنّ الفرد الذي اختاره شخصٌ ذو فضائل متعدِّدة من الإيمان والأخلاق، ومن أهمّ صفاته وخصوصياته كونه قائداً وحاكماً دينيّاً؛ أي يتمتَّع كذلك بالعلم والقدرة والشجاعة. هذا في حال أنّ اللازم المنطقيّ للشخصيّة التي يعرضها العهد القديم عن شاؤول أنّ ذلك الإله ليس بتلك الأوصاف؛ كما قد أوضح سابقاً في المقارنة التفصيليّة لهذه القصّة.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وعلى هذا الأساس يمكن أن يُقال: إنّ قصّة طالوت في القرآن؛ بملاحظة حجمها الصغير جدّاً؛ حيث إنّ مجموعها يصل إلى ستّ آيات (246 ـ 251 من سورة البقرة)، فالطبقات المعنائية فيها تحتوي على نماذج ورسائل </w:t>
      </w:r>
      <w:r w:rsidRPr="006C24A3">
        <w:rPr>
          <w:rFonts w:hint="eastAsia"/>
          <w:sz w:val="24"/>
          <w:szCs w:val="24"/>
          <w:rtl/>
        </w:rPr>
        <w:t>«</w:t>
      </w:r>
      <w:r w:rsidRPr="006C24A3">
        <w:rPr>
          <w:rFonts w:ascii="AAAGoldenLotus Stg1_Ver1" w:hAnsi="AAAGoldenLotus Stg1_Ver1" w:hint="cs"/>
          <w:sz w:val="27"/>
          <w:rtl/>
        </w:rPr>
        <w:t>ما وراء تاريخية</w:t>
      </w:r>
      <w:r w:rsidRPr="006C24A3">
        <w:rPr>
          <w:rFonts w:hint="eastAsia"/>
          <w:sz w:val="24"/>
          <w:szCs w:val="24"/>
          <w:rtl/>
        </w:rPr>
        <w:t>»</w:t>
      </w:r>
      <w:r w:rsidRPr="006C24A3">
        <w:rPr>
          <w:rFonts w:ascii="AAAGoldenLotus Stg1_Ver1" w:hAnsi="AAAGoldenLotus Stg1_Ver1" w:hint="cs"/>
          <w:sz w:val="27"/>
          <w:rtl/>
        </w:rPr>
        <w:t xml:space="preserve"> للبشريّة، وهذا من صميم النظام الأدبيّ والمحتوائي المنظَّم، وهدفه واضحٌ.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وفي المقابل فإنّ النص المفصَّل جدّاً لقصّة شاؤول في العهد القديم على الرغم من سعته وضخامته </w:t>
      </w:r>
      <w:r w:rsidRPr="006C24A3">
        <w:rPr>
          <w:rFonts w:ascii="Sakkal Majalla" w:hAnsi="Sakkal Majalla" w:hint="cs"/>
          <w:sz w:val="27"/>
          <w:rtl/>
        </w:rPr>
        <w:t xml:space="preserve">ـ </w:t>
      </w:r>
      <w:r w:rsidRPr="006C24A3">
        <w:rPr>
          <w:rFonts w:ascii="AAAGoldenLotus Stg1_Ver1" w:hAnsi="AAAGoldenLotus Stg1_Ver1" w:hint="cs"/>
          <w:sz w:val="27"/>
          <w:rtl/>
        </w:rPr>
        <w:t xml:space="preserve">في 23 باباً (الأبواب 8 ـ 31)، والبالغة 654 فقرة (آية) ـ يفتقد إلى النظام الأدبيّ المؤثِّر في الانتقال بين الطبقات المعنائية، ويفتقد كذلك إلى النموذج </w:t>
      </w:r>
      <w:r w:rsidR="003223DB">
        <w:rPr>
          <w:rFonts w:ascii="AAAGoldenLotus Stg1_Ver1" w:hAnsi="AAAGoldenLotus Stg1_Ver1" w:hint="cs"/>
          <w:sz w:val="27"/>
          <w:rtl/>
        </w:rPr>
        <w:t xml:space="preserve">    </w:t>
      </w:r>
      <w:r w:rsidRPr="006C24A3">
        <w:rPr>
          <w:rFonts w:ascii="AAAGoldenLotus Stg1_Ver1" w:hAnsi="AAAGoldenLotus Stg1_Ver1" w:hint="cs"/>
          <w:sz w:val="27"/>
          <w:rtl/>
        </w:rPr>
        <w:t>الـ</w:t>
      </w:r>
      <w:r w:rsidRPr="006C24A3">
        <w:rPr>
          <w:rFonts w:hint="cs"/>
          <w:sz w:val="24"/>
          <w:szCs w:val="24"/>
          <w:rtl/>
        </w:rPr>
        <w:t xml:space="preserve"> </w:t>
      </w:r>
      <w:r w:rsidRPr="006C24A3">
        <w:rPr>
          <w:rFonts w:hint="eastAsia"/>
          <w:sz w:val="24"/>
          <w:szCs w:val="24"/>
          <w:rtl/>
        </w:rPr>
        <w:t>«</w:t>
      </w:r>
      <w:r w:rsidRPr="006C24A3">
        <w:rPr>
          <w:rFonts w:ascii="AAAGoldenLotus Stg1_Ver1" w:hAnsi="AAAGoldenLotus Stg1_Ver1" w:hint="cs"/>
          <w:sz w:val="27"/>
          <w:rtl/>
        </w:rPr>
        <w:t>ما</w:t>
      </w:r>
      <w:r w:rsidR="003223DB">
        <w:rPr>
          <w:rFonts w:ascii="AAAGoldenLotus Stg1_Ver1" w:hAnsi="AAAGoldenLotus Stg1_Ver1" w:hint="cs"/>
          <w:sz w:val="27"/>
          <w:rtl/>
        </w:rPr>
        <w:t xml:space="preserve"> </w:t>
      </w:r>
      <w:r w:rsidRPr="006C24A3">
        <w:rPr>
          <w:rFonts w:ascii="AAAGoldenLotus Stg1_Ver1" w:hAnsi="AAAGoldenLotus Stg1_Ver1" w:hint="cs"/>
          <w:sz w:val="27"/>
          <w:rtl/>
        </w:rPr>
        <w:t>وراء تاريخي</w:t>
      </w:r>
      <w:r w:rsidRPr="006C24A3">
        <w:rPr>
          <w:rFonts w:hint="eastAsia"/>
          <w:sz w:val="24"/>
          <w:szCs w:val="24"/>
          <w:rtl/>
        </w:rPr>
        <w:t>»</w:t>
      </w:r>
      <w:r w:rsidRPr="006C24A3">
        <w:rPr>
          <w:rFonts w:ascii="AAAGoldenLotus Stg1_Ver1" w:hAnsi="AAAGoldenLotus Stg1_Ver1" w:hint="cs"/>
          <w:sz w:val="27"/>
          <w:rtl/>
        </w:rPr>
        <w:t xml:space="preserve"> للحاكم الدينيّ للبشرية. وزيادةً على ذلك فالصورة المعروضة عن الله تعالى في هذه القصّة يمكن أن تشي بأنّ ذلك الإله ليس متّصفاً بصفة الحكمة.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وعليه يمكن أن يُطرح مطلبان ذوا علاقةٍ بالقرآن الكريم؛ بوصفهما لوازم منطقية لنقل القصّة في النصّين:</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b/>
          <w:bCs/>
          <w:sz w:val="27"/>
          <w:rtl/>
        </w:rPr>
        <w:lastRenderedPageBreak/>
        <w:t>الأوّل</w:t>
      </w:r>
      <w:r w:rsidRPr="006C24A3">
        <w:rPr>
          <w:rFonts w:ascii="AAAGoldenLotus Stg1_Ver1" w:hAnsi="AAAGoldenLotus Stg1_Ver1" w:hint="cs"/>
          <w:sz w:val="27"/>
          <w:rtl/>
        </w:rPr>
        <w:t>: إنّ القرآن مشتملٌ على التعاليم الوحيانية، ولهذا فهو مشتملٌ على رسائل ذات شمولٍ زمانيّ ومكانيّ وأفراديّ.</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b/>
          <w:bCs/>
          <w:sz w:val="27"/>
          <w:rtl/>
        </w:rPr>
        <w:t>الثاني</w:t>
      </w:r>
      <w:r w:rsidRPr="006C24A3">
        <w:rPr>
          <w:rFonts w:ascii="AAAGoldenLotus Stg1_Ver1" w:hAnsi="AAAGoldenLotus Stg1_Ver1" w:hint="cs"/>
          <w:sz w:val="27"/>
          <w:rtl/>
        </w:rPr>
        <w:t>: إنّ شبهة اقتباس القصص القرآنية من الكتاب المقدَّس شبهةٌ بلا أساسٍ؛ فإنّ هذه القصّة القرآنية</w:t>
      </w:r>
      <w:r w:rsidRPr="006C24A3">
        <w:rPr>
          <w:rFonts w:ascii="Mosawi" w:hAnsi="Mosawi" w:cs="Mosawi"/>
          <w:szCs w:val="22"/>
          <w:rtl/>
        </w:rPr>
        <w:t>×</w:t>
      </w:r>
      <w:r w:rsidRPr="006C24A3">
        <w:rPr>
          <w:rFonts w:ascii="AAAGoldenLotus Stg1_Ver1" w:hAnsi="AAAGoldenLotus Stg1_Ver1" w:hint="cs"/>
          <w:sz w:val="27"/>
          <w:rtl/>
        </w:rPr>
        <w:t xml:space="preserve"> بلحاظ السبك، وأدبيات التحرير، والمحتوى والمضامين، والآثار المعرفيّة العميقة، في مستوىً أعلى من القصّة المعروضة في العهد القديم، كما تفتح أُفُقاً أعلى في وجه مخاطَبيه في التعاليم والمفاهيم الإلهيّة.</w:t>
      </w:r>
    </w:p>
    <w:p w:rsidR="007B48BD" w:rsidRPr="006C24A3" w:rsidRDefault="007B48BD" w:rsidP="0016011D">
      <w:pPr>
        <w:spacing w:line="380" w:lineRule="exact"/>
        <w:ind w:firstLine="720"/>
        <w:rPr>
          <w:rFonts w:ascii="AAAGoldenLotus Stg1_Ver1" w:hAnsi="AAAGoldenLotus Stg1_Ver1"/>
          <w:sz w:val="27"/>
          <w:rtl/>
        </w:rPr>
      </w:pPr>
    </w:p>
    <w:p w:rsidR="007B48BD" w:rsidRPr="006C24A3" w:rsidRDefault="007B48BD" w:rsidP="007B48BD">
      <w:pPr>
        <w:pStyle w:val="31"/>
        <w:rPr>
          <w:color w:val="auto"/>
          <w:rtl/>
        </w:rPr>
      </w:pPr>
      <w:r w:rsidRPr="006C24A3">
        <w:rPr>
          <w:rFonts w:hint="cs"/>
          <w:color w:val="auto"/>
          <w:rtl/>
        </w:rPr>
        <w:t>نتائج</w:t>
      </w:r>
      <w:r w:rsidRPr="006C24A3">
        <w:rPr>
          <w:rFonts w:hint="cs"/>
          <w:color w:val="auto"/>
          <w:rtl/>
          <w:lang w:val="en-US"/>
        </w:rPr>
        <w:t xml:space="preserve"> وخلاصات ــــــ</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في دراستنا المقارنة لقصّة طالوت (شاؤول) في القرآن والعهد القديم لم يكن الهَدَف فيها حساب التشابهات والاختلافات الظاهريّة الموجودة في هذين النصّين، وإنّما هذه المقارنة أداةٌ للتوصُّل إلى هدفها، وهو المعرفة بشكلٍ أكثر دقّةً لكلا النصّين.</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في هذه الدراسة المقارنة تمَّتْ المقارنة في قصّةٍ واحدة بين نصّين مقدَّسين، ومن ناحيتين: </w:t>
      </w:r>
      <w:r w:rsidRPr="006C24A3">
        <w:rPr>
          <w:rFonts w:hint="eastAsia"/>
          <w:sz w:val="24"/>
          <w:szCs w:val="24"/>
          <w:rtl/>
        </w:rPr>
        <w:t>«</w:t>
      </w:r>
      <w:r w:rsidRPr="006C24A3">
        <w:rPr>
          <w:rFonts w:ascii="AAAGoldenLotus Stg1_Ver1" w:hAnsi="AAAGoldenLotus Stg1_Ver1" w:hint="cs"/>
          <w:sz w:val="27"/>
          <w:rtl/>
        </w:rPr>
        <w:t>البناء الأدبيّ</w:t>
      </w:r>
      <w:r w:rsidRPr="006C24A3">
        <w:rPr>
          <w:rFonts w:hint="eastAsia"/>
          <w:sz w:val="24"/>
          <w:szCs w:val="24"/>
          <w:rtl/>
        </w:rPr>
        <w:t>»</w:t>
      </w:r>
      <w:r w:rsidRPr="006C24A3">
        <w:rPr>
          <w:rFonts w:ascii="AAAGoldenLotus Stg1_Ver1" w:hAnsi="AAAGoldenLotus Stg1_Ver1" w:hint="cs"/>
          <w:sz w:val="27"/>
          <w:rtl/>
        </w:rPr>
        <w:t>؛ و</w:t>
      </w:r>
      <w:r w:rsidRPr="006C24A3">
        <w:rPr>
          <w:rFonts w:hint="eastAsia"/>
          <w:sz w:val="24"/>
          <w:szCs w:val="24"/>
          <w:rtl/>
        </w:rPr>
        <w:t>«</w:t>
      </w:r>
      <w:r w:rsidRPr="006C24A3">
        <w:rPr>
          <w:rFonts w:ascii="AAAGoldenLotus Stg1_Ver1" w:hAnsi="AAAGoldenLotus Stg1_Ver1" w:hint="cs"/>
          <w:sz w:val="27"/>
          <w:rtl/>
        </w:rPr>
        <w:t>النظام الفكريّ</w:t>
      </w:r>
      <w:r w:rsidRPr="006C24A3">
        <w:rPr>
          <w:rFonts w:hint="eastAsia"/>
          <w:sz w:val="24"/>
          <w:szCs w:val="24"/>
          <w:rtl/>
        </w:rPr>
        <w:t>»</w:t>
      </w:r>
      <w:r w:rsidRPr="006C24A3">
        <w:rPr>
          <w:rFonts w:ascii="AAAGoldenLotus Stg1_Ver1" w:hAnsi="AAAGoldenLotus Stg1_Ver1" w:hint="cs"/>
          <w:sz w:val="27"/>
          <w:rtl/>
        </w:rPr>
        <w:t xml:space="preserve">.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أما بالنسبة إلى النظام الأدبيّ فقد تركَّز النظر فقط إلى بعض المكوِّنات الأدبيّة التي تمتلك قابليّة المقارنة بين النصّين، وبناءً على ذلك فالإحاطة بالشرائط والظروف الزمانيّة والمكانيّة لوقائع وأحداث قصّةٍ ما مؤثِّرٌ في إقامة الارتباط الفكري والقلبي مع المخاطَب، ومن جهةٍ أخرى يوجب الإطناب والتطويل في هذه المعلومات عدمَ اشتداد انتباه المخاطَب إلى الرسائل الأساسيّة والرسائل الضمنيّة وغير الواضحة في القصّة. فأفضل منهجٍ في نقل القصّة هو استعمال الإيجاز في بيان جغرافيا القصّة، مع البيان الصريح للرسائل الأساسية للقصّة، بنحوٍ يُؤخَذ في شبكةٍ معنائيّة، وتبعث الرسائل المتكثِّرة إلى ذهن المخاطَب.</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وفي المقابل إنّ إيصال أفضل الرسائل التربوية والهادية يعبأ بثقلها الشخص النموذجيّ بنحوٍ خاصّ، والذي من خصوصياته الإيجابيّة التي يتمتَّع بها العقيدةُ والأخلاق العالية وصلابة مواقفه النموذجيّة في وسط الحوادث، وذلك كلُّه يُشاهَد في أسلوب نقل قصّة طالوت في القرآن؛ فهو شخصٌ إيجابيّ تماماً ونموذجيّ وقدوةٌ صالحة </w:t>
      </w:r>
      <w:r w:rsidRPr="006C24A3">
        <w:rPr>
          <w:rFonts w:ascii="AAAGoldenLotus Stg1_Ver1" w:hAnsi="AAAGoldenLotus Stg1_Ver1" w:hint="cs"/>
          <w:sz w:val="27"/>
          <w:rtl/>
        </w:rPr>
        <w:lastRenderedPageBreak/>
        <w:t>للبشر في كلّ زمانٍ؛ بما له من الخصوصيّات الاعتقادية والإيمانية والأخلاقية.</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إنّ وضع النصّ قصير المحتوى على قصّة طالوت في إطار منسوجةٍ متناسقة </w:t>
      </w:r>
      <w:r w:rsidR="003223DB">
        <w:rPr>
          <w:rFonts w:ascii="AAAGoldenLotus Stg1_Ver1" w:hAnsi="AAAGoldenLotus Stg1_Ver1" w:hint="cs"/>
          <w:sz w:val="27"/>
          <w:rtl/>
        </w:rPr>
        <w:t xml:space="preserve">     </w:t>
      </w:r>
      <w:r w:rsidRPr="006C24A3">
        <w:rPr>
          <w:rFonts w:ascii="Sakkal Majalla" w:hAnsi="Sakkal Majalla" w:hint="cs"/>
          <w:sz w:val="27"/>
          <w:rtl/>
        </w:rPr>
        <w:t xml:space="preserve">ـ </w:t>
      </w:r>
      <w:r w:rsidRPr="006C24A3">
        <w:rPr>
          <w:rFonts w:ascii="AAAGoldenLotus Stg1_Ver1" w:hAnsi="AAAGoldenLotus Stg1_Ver1" w:hint="cs"/>
          <w:sz w:val="27"/>
          <w:rtl/>
        </w:rPr>
        <w:t xml:space="preserve">والذي بالاستعانة بطريقة التكرار توصل السياقات القَبْلية والبَعْدية لهذه القصّة ببعضها الآخر في داخل سورة البقرة </w:t>
      </w:r>
      <w:r w:rsidRPr="006C24A3">
        <w:rPr>
          <w:rFonts w:ascii="Sakkal Majalla" w:hAnsi="Sakkal Majalla" w:hint="cs"/>
          <w:sz w:val="27"/>
          <w:rtl/>
        </w:rPr>
        <w:t xml:space="preserve">ـ </w:t>
      </w:r>
      <w:r w:rsidRPr="006C24A3">
        <w:rPr>
          <w:rFonts w:ascii="AAAGoldenLotus Stg1_Ver1" w:hAnsi="AAAGoldenLotus Stg1_Ver1" w:hint="cs"/>
          <w:sz w:val="27"/>
          <w:rtl/>
        </w:rPr>
        <w:t>يوجب بعث رسائل متكثِّرة من هذه القصّة وغيرها من السياقات المرتبطة بها.</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 هذا، في حال أنّ هذه الرؤية المناسبة للتأكيد بأكثر ما يمكن، ولإيصال رسائل القصّة بأقصى ما يمكن إلى المخاطَب، لا تُشاهَد في العهد القديم، وينحصر أسلوب نقل القصّة في هذا الكتاب بالتقرير التاريخيّ التفصيليّ، والمتكوِّن من الجزئيات والحواشي، التي لا تخدم بعث الرسائل المعرفيّة للقصّة.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 xml:space="preserve">وأما في الضفّة الأخرى فصراحةُ القرآن في بيان الرسائل المعرفيّة، وتعليم السُّنَن الإلهيّة في الوجود، وربط هذه الرسائل بالمشاهد المنتقاة من القصّة في أقصر بيانٍ ممكن، يؤدّي ذلك إلى بعث أكثر الرسائل المعرفيّة عن الله تعالى، والإنسان، والسُّنَن الإلهيّة في الوجود، ويوضِّح للإنسان منهج تعامله مع الله والوجود، ومع أكثر العوامل المؤثِّرة في تحديد مصيره ومصير العالم البشريّ. </w:t>
      </w:r>
    </w:p>
    <w:p w:rsidR="007B48BD" w:rsidRPr="006C24A3" w:rsidRDefault="007B48BD" w:rsidP="00334A82">
      <w:pPr>
        <w:ind w:firstLine="720"/>
        <w:rPr>
          <w:rFonts w:ascii="AAAGoldenLotus Stg1_Ver1" w:hAnsi="AAAGoldenLotus Stg1_Ver1"/>
          <w:sz w:val="27"/>
          <w:rtl/>
        </w:rPr>
      </w:pPr>
      <w:r w:rsidRPr="006C24A3">
        <w:rPr>
          <w:rFonts w:ascii="AAAGoldenLotus Stg1_Ver1" w:hAnsi="AAAGoldenLotus Stg1_Ver1" w:hint="cs"/>
          <w:sz w:val="27"/>
          <w:rtl/>
        </w:rPr>
        <w:t>هذا، في حال أنّه في العهد القديم يمكن؛ بتعقُّب بعض هذه الرسائل بدقّةٍ، وتفحُّص فقراتها المتعدّدة وذات الحجم الكبير من التقرير التاريخي المفصَّل للأحداث، أن يُعْلَم أنّه بصراحةٍ لا فائدة من بيان هذه الرسائل، إلى جانب التطويل والتفصيل في الجزئيات غير الضروريّة؛ فإنّها لا توصل الآثار المعرفيّة الكاملة والتامّة عن الله والإنسان.</w:t>
      </w:r>
    </w:p>
    <w:p w:rsidR="007B48BD" w:rsidRPr="006C24A3" w:rsidRDefault="007B48BD" w:rsidP="00334A82">
      <w:pPr>
        <w:ind w:firstLine="720"/>
        <w:rPr>
          <w:rtl/>
          <w:lang w:val="x-none" w:eastAsia="x-none"/>
        </w:rPr>
      </w:pPr>
      <w:r w:rsidRPr="006C24A3">
        <w:rPr>
          <w:rFonts w:ascii="AAAGoldenLotus Stg1_Ver1" w:hAnsi="AAAGoldenLotus Stg1_Ver1" w:hint="cs"/>
          <w:sz w:val="27"/>
          <w:rtl/>
        </w:rPr>
        <w:t>وعلى هذا الأساس يمكن أن نقول، بقوّةٍ وثبات: إنّ اللازم المنطقيّ لكيفيّة رواية هذه القصّة في هذين النصّين، مع هذا الاختلاف والتمايز في البناء والمحتوى، أنّ القرآن الكريم متضمِّنٌ للتعاليم الوحيانية، ومصانٌ من التحريف. واحتمالُ اقتباس القرآن ـ وهو النصّ الوحيانيّ ـ من الكتب السابقة، نظير: العهد القديم، منتفٍ تماماً.</w:t>
      </w:r>
    </w:p>
    <w:p w:rsidR="007B48BD" w:rsidRPr="006C24A3" w:rsidRDefault="007B48BD" w:rsidP="00334A82">
      <w:pPr>
        <w:ind w:firstLine="720"/>
        <w:rPr>
          <w:rtl/>
          <w:lang w:val="x-none" w:eastAsia="x-none"/>
        </w:rPr>
      </w:pPr>
    </w:p>
    <w:p w:rsidR="007B48BD" w:rsidRPr="006C24A3" w:rsidRDefault="007B48BD" w:rsidP="00334A82">
      <w:pPr>
        <w:ind w:firstLine="720"/>
        <w:rPr>
          <w:rtl/>
          <w:lang w:val="x-none" w:eastAsia="x-none"/>
        </w:rPr>
      </w:pPr>
    </w:p>
    <w:p w:rsidR="007B48BD" w:rsidRPr="006C24A3" w:rsidRDefault="007B48BD" w:rsidP="007B48BD">
      <w:pPr>
        <w:pStyle w:val="afffc"/>
        <w:rPr>
          <w:rtl/>
        </w:rPr>
        <w:sectPr w:rsidR="007B48BD" w:rsidRPr="006C24A3" w:rsidSect="0068524D">
          <w:headerReference w:type="even" r:id="rId127"/>
          <w:headerReference w:type="default" r:id="rId128"/>
          <w:footerReference w:type="even" r:id="rId129"/>
          <w:footerReference w:type="default" r:id="rId13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lastRenderedPageBreak/>
        <w:t>الهوامش</w:t>
      </w:r>
    </w:p>
    <w:p w:rsidR="007B48BD" w:rsidRPr="006C24A3" w:rsidRDefault="007B48BD" w:rsidP="007B48BD">
      <w:pPr>
        <w:rPr>
          <w:sz w:val="27"/>
          <w:rtl/>
        </w:rPr>
      </w:pPr>
    </w:p>
    <w:p w:rsidR="00A64461" w:rsidRPr="006C24A3" w:rsidRDefault="00A64461" w:rsidP="00A64461">
      <w:pPr>
        <w:rPr>
          <w:rtl/>
        </w:rPr>
        <w:sectPr w:rsidR="00A64461" w:rsidRPr="006C24A3" w:rsidSect="00A64461">
          <w:headerReference w:type="even" r:id="rId131"/>
          <w:headerReference w:type="default" r:id="rId132"/>
          <w:footerReference w:type="even" r:id="rId133"/>
          <w:footerReference w:type="default" r:id="rId13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C24A3" w:rsidRDefault="00A64461" w:rsidP="00B12220">
      <w:pPr>
        <w:spacing w:line="410" w:lineRule="exact"/>
        <w:rPr>
          <w:sz w:val="27"/>
          <w:rtl/>
        </w:rPr>
      </w:pPr>
    </w:p>
    <w:p w:rsidR="00A64461" w:rsidRPr="006C24A3" w:rsidRDefault="00A64461" w:rsidP="00B12220">
      <w:pPr>
        <w:spacing w:line="410" w:lineRule="exact"/>
        <w:rPr>
          <w:sz w:val="27"/>
          <w:rtl/>
        </w:rPr>
      </w:pPr>
    </w:p>
    <w:p w:rsidR="00A64461" w:rsidRPr="006C24A3" w:rsidRDefault="001F7BC9" w:rsidP="001F7BC9">
      <w:pPr>
        <w:pStyle w:val="1"/>
        <w:rPr>
          <w:rtl/>
          <w:lang w:bidi="ar-SY"/>
        </w:rPr>
      </w:pPr>
      <w:bookmarkStart w:id="69" w:name="_Toc136709243"/>
      <w:r w:rsidRPr="006C24A3">
        <w:rPr>
          <w:rtl/>
          <w:lang w:bidi="ar-SY"/>
        </w:rPr>
        <w:t>ال</w:t>
      </w:r>
      <w:r w:rsidRPr="006C24A3">
        <w:rPr>
          <w:rFonts w:hint="cs"/>
          <w:rtl/>
          <w:lang w:bidi="ar-SY"/>
        </w:rPr>
        <w:t>إ</w:t>
      </w:r>
      <w:r w:rsidRPr="006C24A3">
        <w:rPr>
          <w:rtl/>
          <w:lang w:bidi="ar-SY"/>
        </w:rPr>
        <w:t>مام الحسن</w:t>
      </w:r>
      <w:r w:rsidR="00472638" w:rsidRPr="00C87E51">
        <w:rPr>
          <w:rFonts w:ascii="Mosawi" w:hAnsi="Mosawi" w:cs="Mosawi"/>
          <w:sz w:val="34"/>
          <w:szCs w:val="34"/>
          <w:rtl/>
        </w:rPr>
        <w:t>×</w:t>
      </w:r>
      <w:r w:rsidRPr="006C24A3">
        <w:rPr>
          <w:rtl/>
          <w:lang w:bidi="ar-SY"/>
        </w:rPr>
        <w:t xml:space="preserve"> قبسٌ م</w:t>
      </w:r>
      <w:r w:rsidRPr="006C24A3">
        <w:rPr>
          <w:rFonts w:hint="cs"/>
          <w:rtl/>
          <w:lang w:bidi="ar-SY"/>
        </w:rPr>
        <w:t>ن</w:t>
      </w:r>
      <w:r w:rsidRPr="006C24A3">
        <w:rPr>
          <w:rtl/>
          <w:lang w:bidi="ar-SY"/>
        </w:rPr>
        <w:t xml:space="preserve"> نور الرسالة</w:t>
      </w:r>
      <w:bookmarkEnd w:id="69"/>
    </w:p>
    <w:p w:rsidR="00A64461" w:rsidRPr="006C24A3" w:rsidRDefault="001F7BC9" w:rsidP="00602DB0">
      <w:pPr>
        <w:pStyle w:val="21"/>
        <w:rPr>
          <w:color w:val="auto"/>
          <w:rtl/>
          <w:lang w:val="en-US" w:bidi="ar-SY"/>
        </w:rPr>
      </w:pPr>
      <w:r w:rsidRPr="006C24A3">
        <w:rPr>
          <w:color w:val="auto"/>
          <w:rtl/>
          <w:lang w:val="en-US" w:bidi="ar-SY"/>
        </w:rPr>
        <w:t xml:space="preserve">قراءةٌ </w:t>
      </w:r>
      <w:r w:rsidR="00602DB0" w:rsidRPr="006C24A3">
        <w:rPr>
          <w:rFonts w:hint="cs"/>
          <w:color w:val="auto"/>
          <w:rtl/>
          <w:lang w:val="en-US" w:bidi="ar-SY"/>
        </w:rPr>
        <w:t>تحليليّة</w:t>
      </w:r>
      <w:r w:rsidRPr="006C24A3">
        <w:rPr>
          <w:color w:val="auto"/>
          <w:rtl/>
          <w:lang w:val="en-US" w:bidi="ar-SY"/>
        </w:rPr>
        <w:t xml:space="preserve"> في ح</w:t>
      </w:r>
      <w:r w:rsidRPr="006C24A3">
        <w:rPr>
          <w:rFonts w:hint="cs"/>
          <w:color w:val="auto"/>
          <w:rtl/>
          <w:lang w:val="en-US" w:bidi="ar-SY"/>
        </w:rPr>
        <w:t>َ</w:t>
      </w:r>
      <w:r w:rsidRPr="006C24A3">
        <w:rPr>
          <w:color w:val="auto"/>
          <w:rtl/>
          <w:lang w:val="en-US" w:bidi="ar-SY"/>
        </w:rPr>
        <w:t>ر</w:t>
      </w:r>
      <w:r w:rsidRPr="006C24A3">
        <w:rPr>
          <w:rFonts w:hint="cs"/>
          <w:color w:val="auto"/>
          <w:rtl/>
          <w:lang w:val="en-US" w:bidi="ar-SY"/>
        </w:rPr>
        <w:t>َ</w:t>
      </w:r>
      <w:r w:rsidRPr="006C24A3">
        <w:rPr>
          <w:color w:val="auto"/>
          <w:rtl/>
          <w:lang w:val="en-US" w:bidi="ar-SY"/>
        </w:rPr>
        <w:t>كيّة السياسة الحَسَنيّة</w:t>
      </w:r>
    </w:p>
    <w:p w:rsidR="00A64461" w:rsidRPr="006C24A3" w:rsidRDefault="00A64461" w:rsidP="00994C72">
      <w:pPr>
        <w:spacing w:line="410" w:lineRule="exact"/>
        <w:rPr>
          <w:sz w:val="10"/>
          <w:szCs w:val="14"/>
          <w:rtl/>
        </w:rPr>
      </w:pPr>
    </w:p>
    <w:p w:rsidR="00A64461" w:rsidRPr="006C24A3" w:rsidRDefault="001F7BC9" w:rsidP="001F7BC9">
      <w:pPr>
        <w:pStyle w:val="Author"/>
        <w:rPr>
          <w:rtl/>
        </w:rPr>
      </w:pPr>
      <w:bookmarkStart w:id="70" w:name="_Toc136709244"/>
      <w:r w:rsidRPr="006C24A3">
        <w:rPr>
          <w:rFonts w:hint="cs"/>
          <w:rtl/>
          <w:lang w:bidi="ar-SY"/>
        </w:rPr>
        <w:t xml:space="preserve">أ. </w:t>
      </w:r>
      <w:r w:rsidRPr="006C24A3">
        <w:rPr>
          <w:rtl/>
          <w:lang w:bidi="ar-SY"/>
        </w:rPr>
        <w:t>نبيل علي صالح</w:t>
      </w:r>
      <w:r w:rsidR="00023982" w:rsidRPr="006C24A3">
        <w:rPr>
          <w:rFonts w:ascii="Mosawi" w:hAnsi="Mosawi" w:cs="Taher"/>
          <w:szCs w:val="26"/>
          <w:vertAlign w:val="superscript"/>
          <w:rtl/>
        </w:rPr>
        <w:t>(</w:t>
      </w:r>
      <w:r w:rsidR="00023982" w:rsidRPr="006C24A3">
        <w:rPr>
          <w:rFonts w:ascii="Mosawi" w:hAnsi="Mosawi" w:cs="Taher"/>
          <w:szCs w:val="26"/>
          <w:vertAlign w:val="superscript"/>
          <w:rtl/>
        </w:rPr>
        <w:footnoteReference w:customMarkFollows="1" w:id="22"/>
        <w:t>*)</w:t>
      </w:r>
      <w:bookmarkEnd w:id="70"/>
    </w:p>
    <w:p w:rsidR="00A64461" w:rsidRPr="006C24A3" w:rsidRDefault="00A64461" w:rsidP="00A64461">
      <w:pPr>
        <w:rPr>
          <w:sz w:val="10"/>
          <w:szCs w:val="14"/>
          <w:rtl/>
        </w:rPr>
      </w:pPr>
    </w:p>
    <w:p w:rsidR="008E737E" w:rsidRPr="006C24A3" w:rsidRDefault="00602DB0" w:rsidP="00D058DE">
      <w:pPr>
        <w:pStyle w:val="31"/>
        <w:rPr>
          <w:color w:val="auto"/>
          <w:rtl/>
          <w:lang w:bidi="ar-SY"/>
        </w:rPr>
      </w:pPr>
      <w:r w:rsidRPr="006C24A3">
        <w:rPr>
          <w:rFonts w:hint="cs"/>
          <w:color w:val="auto"/>
          <w:rtl/>
          <w:lang w:bidi="ar-SY"/>
        </w:rPr>
        <w:t>الخلاصة</w:t>
      </w:r>
      <w:r w:rsidR="00D058DE" w:rsidRPr="006C24A3">
        <w:rPr>
          <w:rFonts w:hint="cs"/>
          <w:color w:val="auto"/>
          <w:rtl/>
        </w:rPr>
        <w:t xml:space="preserve"> ــــــ</w:t>
      </w:r>
    </w:p>
    <w:p w:rsidR="008E737E" w:rsidRPr="006C24A3" w:rsidRDefault="008E737E" w:rsidP="0093628E">
      <w:pPr>
        <w:rPr>
          <w:rFonts w:ascii="Simplified Arabic" w:hAnsi="Simplified Arabic"/>
          <w:sz w:val="27"/>
          <w:rtl/>
          <w:lang w:bidi="ar-SY"/>
        </w:rPr>
      </w:pPr>
      <w:r w:rsidRPr="006C24A3">
        <w:rPr>
          <w:rFonts w:ascii="Simplified Arabic" w:hAnsi="Simplified Arabic"/>
          <w:sz w:val="27"/>
          <w:rtl/>
          <w:lang w:bidi="ar-SY"/>
        </w:rPr>
        <w:t>في التاريخ مواقع وأفكار وذكريات تبقى مع الزمن في حركته وسيرورته المستمرة، لا تغيّ</w:t>
      </w:r>
      <w:r w:rsidR="002613E6" w:rsidRPr="006C24A3">
        <w:rPr>
          <w:rFonts w:ascii="Simplified Arabic" w:hAnsi="Simplified Arabic" w:hint="cs"/>
          <w:sz w:val="27"/>
          <w:rtl/>
          <w:lang w:bidi="ar-SY"/>
        </w:rPr>
        <w:t>ِ</w:t>
      </w:r>
      <w:r w:rsidRPr="006C24A3">
        <w:rPr>
          <w:rFonts w:ascii="Simplified Arabic" w:hAnsi="Simplified Arabic"/>
          <w:sz w:val="27"/>
          <w:rtl/>
          <w:lang w:bidi="ar-SY"/>
        </w:rPr>
        <w:t>رها الأيام</w:t>
      </w:r>
      <w:r w:rsidR="002613E6" w:rsidRPr="006C24A3">
        <w:rPr>
          <w:rFonts w:ascii="Simplified Arabic" w:hAnsi="Simplified Arabic" w:hint="cs"/>
          <w:sz w:val="27"/>
          <w:rtl/>
          <w:lang w:bidi="ar-SY"/>
        </w:rPr>
        <w:t>،</w:t>
      </w:r>
      <w:r w:rsidRPr="006C24A3">
        <w:rPr>
          <w:rFonts w:ascii="Simplified Arabic" w:hAnsi="Simplified Arabic"/>
          <w:sz w:val="27"/>
          <w:rtl/>
          <w:lang w:bidi="ar-SY"/>
        </w:rPr>
        <w:t xml:space="preserve"> ولا تؤث</w:t>
      </w:r>
      <w:r w:rsidR="002613E6" w:rsidRPr="006C24A3">
        <w:rPr>
          <w:rFonts w:ascii="Simplified Arabic" w:hAnsi="Simplified Arabic" w:hint="cs"/>
          <w:sz w:val="27"/>
          <w:rtl/>
          <w:lang w:bidi="ar-SY"/>
        </w:rPr>
        <w:t>ِّ</w:t>
      </w:r>
      <w:r w:rsidRPr="006C24A3">
        <w:rPr>
          <w:rFonts w:ascii="Simplified Arabic" w:hAnsi="Simplified Arabic"/>
          <w:sz w:val="27"/>
          <w:rtl/>
          <w:lang w:bidi="ar-SY"/>
        </w:rPr>
        <w:t>ر فيها السنون</w:t>
      </w:r>
      <w:r w:rsidR="002613E6" w:rsidRPr="006C24A3">
        <w:rPr>
          <w:rFonts w:ascii="Simplified Arabic" w:hAnsi="Simplified Arabic" w:hint="cs"/>
          <w:sz w:val="27"/>
          <w:rtl/>
          <w:lang w:bidi="ar-SY"/>
        </w:rPr>
        <w:t>؛</w:t>
      </w:r>
      <w:r w:rsidRPr="006C24A3">
        <w:rPr>
          <w:rFonts w:ascii="Simplified Arabic" w:hAnsi="Simplified Arabic"/>
          <w:sz w:val="27"/>
          <w:rtl/>
          <w:lang w:bidi="ar-SY"/>
        </w:rPr>
        <w:t xml:space="preserve"> كونها ترتبط في العمق بق</w:t>
      </w:r>
      <w:r w:rsidR="002613E6" w:rsidRPr="006C24A3">
        <w:rPr>
          <w:rFonts w:ascii="Simplified Arabic" w:hAnsi="Simplified Arabic" w:hint="cs"/>
          <w:sz w:val="27"/>
          <w:rtl/>
          <w:lang w:bidi="ar-SY"/>
        </w:rPr>
        <w:t>ِ</w:t>
      </w:r>
      <w:r w:rsidRPr="006C24A3">
        <w:rPr>
          <w:rFonts w:ascii="Simplified Arabic" w:hAnsi="Simplified Arabic"/>
          <w:sz w:val="27"/>
          <w:rtl/>
          <w:lang w:bidi="ar-SY"/>
        </w:rPr>
        <w:t>ي</w:t>
      </w:r>
      <w:r w:rsidR="002613E6" w:rsidRPr="006C24A3">
        <w:rPr>
          <w:rFonts w:ascii="Simplified Arabic" w:hAnsi="Simplified Arabic" w:hint="cs"/>
          <w:sz w:val="27"/>
          <w:rtl/>
          <w:lang w:bidi="ar-SY"/>
        </w:rPr>
        <w:t>َ</w:t>
      </w:r>
      <w:r w:rsidRPr="006C24A3">
        <w:rPr>
          <w:rFonts w:ascii="Simplified Arabic" w:hAnsi="Simplified Arabic"/>
          <w:sz w:val="27"/>
          <w:rtl/>
          <w:lang w:bidi="ar-SY"/>
        </w:rPr>
        <w:t>م ومُث</w:t>
      </w:r>
      <w:r w:rsidR="002613E6" w:rsidRPr="006C24A3">
        <w:rPr>
          <w:rFonts w:ascii="Simplified Arabic" w:hAnsi="Simplified Arabic" w:hint="cs"/>
          <w:sz w:val="27"/>
          <w:rtl/>
          <w:lang w:bidi="ar-SY"/>
        </w:rPr>
        <w:t>ُ</w:t>
      </w:r>
      <w:r w:rsidRPr="006C24A3">
        <w:rPr>
          <w:rFonts w:ascii="Simplified Arabic" w:hAnsi="Simplified Arabic"/>
          <w:sz w:val="27"/>
          <w:rtl/>
          <w:lang w:bidi="ar-SY"/>
        </w:rPr>
        <w:t>ل عليا جاءت بها الرسالات والأنبياء، ملبّ</w:t>
      </w:r>
      <w:r w:rsidR="002613E6" w:rsidRPr="006C24A3">
        <w:rPr>
          <w:rFonts w:ascii="Simplified Arabic" w:hAnsi="Simplified Arabic" w:hint="cs"/>
          <w:sz w:val="27"/>
          <w:rtl/>
          <w:lang w:bidi="ar-SY"/>
        </w:rPr>
        <w:t>ِ</w:t>
      </w:r>
      <w:r w:rsidRPr="006C24A3">
        <w:rPr>
          <w:rFonts w:ascii="Simplified Arabic" w:hAnsi="Simplified Arabic"/>
          <w:sz w:val="27"/>
          <w:rtl/>
          <w:lang w:bidi="ar-SY"/>
        </w:rPr>
        <w:t>ية</w:t>
      </w:r>
      <w:r w:rsidR="002613E6" w:rsidRPr="006C24A3">
        <w:rPr>
          <w:rFonts w:ascii="Simplified Arabic" w:hAnsi="Simplified Arabic" w:hint="cs"/>
          <w:sz w:val="27"/>
          <w:rtl/>
          <w:lang w:bidi="ar-SY"/>
        </w:rPr>
        <w:t>ً</w:t>
      </w:r>
      <w:r w:rsidRPr="006C24A3">
        <w:rPr>
          <w:rFonts w:ascii="Simplified Arabic" w:hAnsi="Simplified Arabic"/>
          <w:sz w:val="27"/>
          <w:rtl/>
          <w:lang w:bidi="ar-SY"/>
        </w:rPr>
        <w:t xml:space="preserve"> نداء الفطرة عند الإنسان في س</w:t>
      </w:r>
      <w:r w:rsidR="002613E6" w:rsidRPr="006C24A3">
        <w:rPr>
          <w:rFonts w:ascii="Simplified Arabic" w:hAnsi="Simplified Arabic" w:hint="cs"/>
          <w:sz w:val="27"/>
          <w:rtl/>
          <w:lang w:bidi="ar-SY"/>
        </w:rPr>
        <w:t>َ</w:t>
      </w:r>
      <w:r w:rsidRPr="006C24A3">
        <w:rPr>
          <w:rFonts w:ascii="Simplified Arabic" w:hAnsi="Simplified Arabic"/>
          <w:sz w:val="27"/>
          <w:rtl/>
          <w:lang w:bidi="ar-SY"/>
        </w:rPr>
        <w:t>ع</w:t>
      </w:r>
      <w:r w:rsidR="002613E6" w:rsidRPr="006C24A3">
        <w:rPr>
          <w:rFonts w:ascii="Simplified Arabic" w:hAnsi="Simplified Arabic" w:hint="cs"/>
          <w:sz w:val="27"/>
          <w:rtl/>
          <w:lang w:bidi="ar-SY"/>
        </w:rPr>
        <w:t>ْ</w:t>
      </w:r>
      <w:r w:rsidRPr="006C24A3">
        <w:rPr>
          <w:rFonts w:ascii="Simplified Arabic" w:hAnsi="Simplified Arabic"/>
          <w:sz w:val="27"/>
          <w:rtl/>
          <w:lang w:bidi="ar-SY"/>
        </w:rPr>
        <w:t xml:space="preserve">يه </w:t>
      </w:r>
      <w:r w:rsidRPr="006C24A3">
        <w:rPr>
          <w:rFonts w:ascii="Simplified Arabic" w:hAnsi="Simplified Arabic" w:hint="cs"/>
          <w:sz w:val="27"/>
          <w:rtl/>
          <w:lang w:bidi="ar-SY"/>
        </w:rPr>
        <w:t xml:space="preserve">الدائب </w:t>
      </w:r>
      <w:r w:rsidRPr="006C24A3">
        <w:rPr>
          <w:rFonts w:ascii="Simplified Arabic" w:hAnsi="Simplified Arabic"/>
          <w:sz w:val="27"/>
          <w:rtl/>
          <w:lang w:bidi="ar-SY"/>
        </w:rPr>
        <w:t>وبحثه الدائم للوصول إلى الكمال الممكن له. وهو كمال</w:t>
      </w:r>
      <w:r w:rsidR="007B1B88" w:rsidRPr="006C24A3">
        <w:rPr>
          <w:rFonts w:ascii="Simplified Arabic" w:hAnsi="Simplified Arabic" w:hint="cs"/>
          <w:sz w:val="27"/>
          <w:rtl/>
          <w:lang w:bidi="ar-SY"/>
        </w:rPr>
        <w:t>ٌ</w:t>
      </w:r>
      <w:r w:rsidRPr="006C24A3">
        <w:rPr>
          <w:rFonts w:ascii="Simplified Arabic" w:hAnsi="Simplified Arabic"/>
          <w:sz w:val="27"/>
          <w:rtl/>
          <w:lang w:bidi="ar-SY"/>
        </w:rPr>
        <w:t xml:space="preserve"> يتطلب </w:t>
      </w:r>
      <w:r w:rsidRPr="006C24A3">
        <w:rPr>
          <w:rFonts w:ascii="Simplified Arabic" w:hAnsi="Simplified Arabic" w:hint="cs"/>
          <w:sz w:val="27"/>
          <w:rtl/>
          <w:lang w:bidi="ar-SY"/>
        </w:rPr>
        <w:t xml:space="preserve">وجود </w:t>
      </w:r>
      <w:r w:rsidRPr="006C24A3">
        <w:rPr>
          <w:rFonts w:ascii="Simplified Arabic" w:hAnsi="Simplified Arabic"/>
          <w:sz w:val="27"/>
          <w:rtl/>
          <w:lang w:bidi="ar-SY"/>
        </w:rPr>
        <w:t>نماذج عملية حي</w:t>
      </w:r>
      <w:r w:rsidR="007B1B88" w:rsidRPr="006C24A3">
        <w:rPr>
          <w:rFonts w:ascii="Simplified Arabic" w:hAnsi="Simplified Arabic" w:hint="cs"/>
          <w:sz w:val="27"/>
          <w:rtl/>
          <w:lang w:bidi="ar-SY"/>
        </w:rPr>
        <w:t>ّ</w:t>
      </w:r>
      <w:r w:rsidRPr="006C24A3">
        <w:rPr>
          <w:rFonts w:ascii="Simplified Arabic" w:hAnsi="Simplified Arabic"/>
          <w:sz w:val="27"/>
          <w:rtl/>
          <w:lang w:bidi="ar-SY"/>
        </w:rPr>
        <w:t>ة يراها المرء أمامه</w:t>
      </w:r>
      <w:r w:rsidRPr="006C24A3">
        <w:rPr>
          <w:rFonts w:ascii="Simplified Arabic" w:hAnsi="Simplified Arabic" w:hint="cs"/>
          <w:sz w:val="27"/>
          <w:rtl/>
          <w:lang w:bidi="ar-SY"/>
        </w:rPr>
        <w:t xml:space="preserve"> فكراً وحركةً،</w:t>
      </w:r>
      <w:r w:rsidRPr="006C24A3">
        <w:rPr>
          <w:rFonts w:ascii="Simplified Arabic" w:hAnsi="Simplified Arabic"/>
          <w:sz w:val="27"/>
          <w:rtl/>
          <w:lang w:bidi="ar-SY"/>
        </w:rPr>
        <w:t xml:space="preserve"> فيقتدي بها، ويسير على خطاها، ويستلهم منها الدروس والع</w:t>
      </w:r>
      <w:r w:rsidR="007B1B88" w:rsidRPr="006C24A3">
        <w:rPr>
          <w:rFonts w:ascii="Simplified Arabic" w:hAnsi="Simplified Arabic" w:hint="cs"/>
          <w:sz w:val="27"/>
          <w:rtl/>
          <w:lang w:bidi="ar-SY"/>
        </w:rPr>
        <w:t>ِ</w:t>
      </w:r>
      <w:r w:rsidRPr="006C24A3">
        <w:rPr>
          <w:rFonts w:ascii="Simplified Arabic" w:hAnsi="Simplified Arabic"/>
          <w:sz w:val="27"/>
          <w:rtl/>
          <w:lang w:bidi="ar-SY"/>
        </w:rPr>
        <w:t>ب</w:t>
      </w:r>
      <w:r w:rsidR="007B1B88" w:rsidRPr="006C24A3">
        <w:rPr>
          <w:rFonts w:ascii="Simplified Arabic" w:hAnsi="Simplified Arabic" w:hint="cs"/>
          <w:sz w:val="27"/>
          <w:rtl/>
          <w:lang w:bidi="ar-SY"/>
        </w:rPr>
        <w:t>َ</w:t>
      </w:r>
      <w:r w:rsidRPr="006C24A3">
        <w:rPr>
          <w:rFonts w:ascii="Simplified Arabic" w:hAnsi="Simplified Arabic"/>
          <w:sz w:val="27"/>
          <w:rtl/>
          <w:lang w:bidi="ar-SY"/>
        </w:rPr>
        <w:t>ر على كل</w:t>
      </w:r>
      <w:r w:rsidR="007B1B88" w:rsidRPr="006C24A3">
        <w:rPr>
          <w:rFonts w:ascii="Simplified Arabic" w:hAnsi="Simplified Arabic" w:hint="cs"/>
          <w:sz w:val="27"/>
          <w:rtl/>
          <w:lang w:bidi="ar-SY"/>
        </w:rPr>
        <w:t>ّ</w:t>
      </w:r>
      <w:r w:rsidRPr="006C24A3">
        <w:rPr>
          <w:rFonts w:ascii="Simplified Arabic" w:hAnsi="Simplified Arabic"/>
          <w:sz w:val="27"/>
          <w:rtl/>
          <w:lang w:bidi="ar-SY"/>
        </w:rPr>
        <w:t xml:space="preserve"> المستويات والص</w:t>
      </w:r>
      <w:r w:rsidR="007B1B88" w:rsidRPr="006C24A3">
        <w:rPr>
          <w:rFonts w:ascii="Simplified Arabic" w:hAnsi="Simplified Arabic" w:hint="cs"/>
          <w:sz w:val="27"/>
          <w:rtl/>
          <w:lang w:bidi="ar-SY"/>
        </w:rPr>
        <w:t>ُّ</w:t>
      </w:r>
      <w:r w:rsidRPr="006C24A3">
        <w:rPr>
          <w:rFonts w:ascii="Simplified Arabic" w:hAnsi="Simplified Arabic"/>
          <w:sz w:val="27"/>
          <w:rtl/>
          <w:lang w:bidi="ar-SY"/>
        </w:rPr>
        <w:t>ع</w:t>
      </w:r>
      <w:r w:rsidR="007B1B88" w:rsidRPr="006C24A3">
        <w:rPr>
          <w:rFonts w:ascii="Simplified Arabic" w:hAnsi="Simplified Arabic" w:hint="cs"/>
          <w:sz w:val="27"/>
          <w:rtl/>
          <w:lang w:bidi="ar-SY"/>
        </w:rPr>
        <w:t>ُ</w:t>
      </w:r>
      <w:r w:rsidRPr="006C24A3">
        <w:rPr>
          <w:rFonts w:ascii="Simplified Arabic" w:hAnsi="Simplified Arabic"/>
          <w:sz w:val="27"/>
          <w:rtl/>
          <w:lang w:bidi="ar-SY"/>
        </w:rPr>
        <w:t>د الخاصة والعامة</w:t>
      </w:r>
      <w:r w:rsidR="007B1B88" w:rsidRPr="006C24A3">
        <w:rPr>
          <w:rFonts w:ascii="Simplified Arabic" w:hAnsi="Simplified Arabic" w:hint="cs"/>
          <w:sz w:val="27"/>
          <w:rtl/>
          <w:lang w:bidi="ar-SY"/>
        </w:rPr>
        <w:t>.</w:t>
      </w:r>
    </w:p>
    <w:p w:rsidR="008E737E" w:rsidRPr="006C24A3" w:rsidRDefault="008E737E" w:rsidP="0093628E">
      <w:pPr>
        <w:rPr>
          <w:rFonts w:ascii="Simplified Arabic" w:hAnsi="Simplified Arabic"/>
          <w:sz w:val="27"/>
          <w:rtl/>
          <w:lang w:bidi="ar-SY"/>
        </w:rPr>
      </w:pPr>
      <w:r w:rsidRPr="006C24A3">
        <w:rPr>
          <w:rFonts w:ascii="Simplified Arabic" w:hAnsi="Simplified Arabic"/>
          <w:sz w:val="27"/>
          <w:rtl/>
          <w:lang w:bidi="ar-SY"/>
        </w:rPr>
        <w:t>وفي تاريخنا الإسلامي ـ الذي هو في أساسه تاريخ الرسالة الإسلامية</w:t>
      </w:r>
      <w:r w:rsidR="007B1B88" w:rsidRPr="006C24A3">
        <w:rPr>
          <w:rFonts w:ascii="Simplified Arabic" w:hAnsi="Simplified Arabic" w:hint="cs"/>
          <w:sz w:val="27"/>
          <w:rtl/>
          <w:lang w:bidi="ar-SY"/>
        </w:rPr>
        <w:t>،</w:t>
      </w:r>
      <w:r w:rsidRPr="006C24A3">
        <w:rPr>
          <w:rFonts w:ascii="Simplified Arabic" w:hAnsi="Simplified Arabic"/>
          <w:sz w:val="27"/>
          <w:rtl/>
          <w:lang w:bidi="ar-SY"/>
        </w:rPr>
        <w:t xml:space="preserve"> التي شك</w:t>
      </w:r>
      <w:r w:rsidR="007B1B88" w:rsidRPr="006C24A3">
        <w:rPr>
          <w:rFonts w:ascii="Simplified Arabic" w:hAnsi="Simplified Arabic" w:hint="cs"/>
          <w:sz w:val="27"/>
          <w:rtl/>
          <w:lang w:bidi="ar-SY"/>
        </w:rPr>
        <w:t>َّ</w:t>
      </w:r>
      <w:r w:rsidRPr="006C24A3">
        <w:rPr>
          <w:rFonts w:ascii="Simplified Arabic" w:hAnsi="Simplified Arabic"/>
          <w:sz w:val="27"/>
          <w:rtl/>
          <w:lang w:bidi="ar-SY"/>
        </w:rPr>
        <w:t>لت من خلال ق</w:t>
      </w:r>
      <w:r w:rsidR="007B1B88" w:rsidRPr="006C24A3">
        <w:rPr>
          <w:rFonts w:ascii="Simplified Arabic" w:hAnsi="Simplified Arabic" w:hint="cs"/>
          <w:sz w:val="27"/>
          <w:rtl/>
          <w:lang w:bidi="ar-SY"/>
        </w:rPr>
        <w:t>ِ</w:t>
      </w:r>
      <w:r w:rsidRPr="006C24A3">
        <w:rPr>
          <w:rFonts w:ascii="Simplified Arabic" w:hAnsi="Simplified Arabic"/>
          <w:sz w:val="27"/>
          <w:rtl/>
          <w:lang w:bidi="ar-SY"/>
        </w:rPr>
        <w:t>ي</w:t>
      </w:r>
      <w:r w:rsidR="007B1B88" w:rsidRPr="006C24A3">
        <w:rPr>
          <w:rFonts w:ascii="Simplified Arabic" w:hAnsi="Simplified Arabic" w:hint="cs"/>
          <w:sz w:val="27"/>
          <w:rtl/>
          <w:lang w:bidi="ar-SY"/>
        </w:rPr>
        <w:t>َ</w:t>
      </w:r>
      <w:r w:rsidRPr="006C24A3">
        <w:rPr>
          <w:rFonts w:ascii="Simplified Arabic" w:hAnsi="Simplified Arabic"/>
          <w:sz w:val="27"/>
          <w:rtl/>
          <w:lang w:bidi="ar-SY"/>
        </w:rPr>
        <w:t>مها وأخلاقياتها وأحكامها وسلوكيات رموزها الكبار جوهر حركة الناس ومحور وجودهم وحياتهم ـ مثّ</w:t>
      </w:r>
      <w:r w:rsidR="007B1B88" w:rsidRPr="006C24A3">
        <w:rPr>
          <w:rFonts w:ascii="Simplified Arabic" w:hAnsi="Simplified Arabic" w:hint="cs"/>
          <w:sz w:val="27"/>
          <w:rtl/>
          <w:lang w:bidi="ar-SY"/>
        </w:rPr>
        <w:t>َ</w:t>
      </w:r>
      <w:r w:rsidRPr="006C24A3">
        <w:rPr>
          <w:rFonts w:ascii="Simplified Arabic" w:hAnsi="Simplified Arabic"/>
          <w:sz w:val="27"/>
          <w:rtl/>
          <w:lang w:bidi="ar-SY"/>
        </w:rPr>
        <w:t>ل أئمة أهل البيت</w:t>
      </w:r>
      <w:r w:rsidR="000165C7" w:rsidRPr="006C24A3">
        <w:rPr>
          <w:rFonts w:ascii="Mosawi" w:hAnsi="Mosawi" w:cs="Mosawi"/>
          <w:szCs w:val="22"/>
          <w:rtl/>
        </w:rPr>
        <w:t>^</w:t>
      </w:r>
      <w:r w:rsidRPr="006C24A3">
        <w:rPr>
          <w:rFonts w:ascii="Simplified Arabic" w:hAnsi="Simplified Arabic"/>
          <w:sz w:val="27"/>
          <w:rtl/>
          <w:lang w:bidi="ar-SY"/>
        </w:rPr>
        <w:t xml:space="preserve"> مشهداً ناصعاً بارزاً للإسلام المحمدي الأصيل، وامتداداً للرسالة في حركة الزمان، بل كانوا نجوماً زاهرة</w:t>
      </w:r>
      <w:r w:rsidR="007B1B88" w:rsidRPr="006C24A3">
        <w:rPr>
          <w:rFonts w:ascii="Simplified Arabic" w:hAnsi="Simplified Arabic" w:hint="cs"/>
          <w:sz w:val="27"/>
          <w:rtl/>
          <w:lang w:bidi="ar-SY"/>
        </w:rPr>
        <w:t>ً</w:t>
      </w:r>
      <w:r w:rsidRPr="006C24A3">
        <w:rPr>
          <w:rFonts w:ascii="Simplified Arabic" w:hAnsi="Simplified Arabic"/>
          <w:sz w:val="27"/>
          <w:rtl/>
          <w:lang w:bidi="ar-SY"/>
        </w:rPr>
        <w:t xml:space="preserve"> ساطعة يُست</w:t>
      </w:r>
      <w:r w:rsidR="007B1B88" w:rsidRPr="006C24A3">
        <w:rPr>
          <w:rFonts w:ascii="Simplified Arabic" w:hAnsi="Simplified Arabic" w:hint="cs"/>
          <w:sz w:val="27"/>
          <w:rtl/>
          <w:lang w:bidi="ar-SY"/>
        </w:rPr>
        <w:t>َ</w:t>
      </w:r>
      <w:r w:rsidRPr="006C24A3">
        <w:rPr>
          <w:rFonts w:ascii="Simplified Arabic" w:hAnsi="Simplified Arabic"/>
          <w:sz w:val="27"/>
          <w:rtl/>
          <w:lang w:bidi="ar-SY"/>
        </w:rPr>
        <w:t>ه</w:t>
      </w:r>
      <w:r w:rsidR="007B1B88" w:rsidRPr="006C24A3">
        <w:rPr>
          <w:rFonts w:ascii="Simplified Arabic" w:hAnsi="Simplified Arabic" w:hint="cs"/>
          <w:sz w:val="27"/>
          <w:rtl/>
          <w:lang w:bidi="ar-SY"/>
        </w:rPr>
        <w:t>ْ</w:t>
      </w:r>
      <w:r w:rsidRPr="006C24A3">
        <w:rPr>
          <w:rFonts w:ascii="Simplified Arabic" w:hAnsi="Simplified Arabic"/>
          <w:sz w:val="27"/>
          <w:rtl/>
          <w:lang w:bidi="ar-SY"/>
        </w:rPr>
        <w:t>دى بها في ليالي الزمان والحياة.</w:t>
      </w:r>
    </w:p>
    <w:p w:rsidR="008E737E" w:rsidRPr="006C24A3" w:rsidRDefault="007B1B88" w:rsidP="0093628E">
      <w:pPr>
        <w:rPr>
          <w:rFonts w:ascii="Simplified Arabic" w:hAnsi="Simplified Arabic"/>
          <w:sz w:val="27"/>
          <w:rtl/>
          <w:lang w:bidi="ar-SY"/>
        </w:rPr>
      </w:pPr>
      <w:r w:rsidRPr="006C24A3">
        <w:rPr>
          <w:rFonts w:ascii="Simplified Arabic" w:hAnsi="Simplified Arabic"/>
          <w:sz w:val="27"/>
          <w:rtl/>
          <w:lang w:bidi="ar-SY"/>
        </w:rPr>
        <w:t>وفي بحثنا هذا سنتحد</w:t>
      </w:r>
      <w:r w:rsidRPr="006C24A3">
        <w:rPr>
          <w:rFonts w:ascii="Simplified Arabic" w:hAnsi="Simplified Arabic" w:hint="cs"/>
          <w:sz w:val="27"/>
          <w:rtl/>
          <w:lang w:bidi="ar-SY"/>
        </w:rPr>
        <w:t>َّ</w:t>
      </w:r>
      <w:r w:rsidRPr="006C24A3">
        <w:rPr>
          <w:rFonts w:ascii="Simplified Arabic" w:hAnsi="Simplified Arabic"/>
          <w:sz w:val="27"/>
          <w:rtl/>
          <w:lang w:bidi="ar-SY"/>
        </w:rPr>
        <w:t>ث</w:t>
      </w:r>
      <w:r w:rsidR="008E737E" w:rsidRPr="006C24A3">
        <w:rPr>
          <w:rFonts w:ascii="Simplified Arabic" w:hAnsi="Simplified Arabic"/>
          <w:sz w:val="27"/>
          <w:rtl/>
          <w:lang w:bidi="ar-SY"/>
        </w:rPr>
        <w:t xml:space="preserve"> بإسهاب</w:t>
      </w:r>
      <w:r w:rsidR="008E737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وتدقيق</w:t>
      </w:r>
      <w:r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وصفي</w:t>
      </w:r>
      <w:r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تحليلي</w:t>
      </w:r>
      <w:r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عن حياة وفكر أحد أئم</w:t>
      </w:r>
      <w:r w:rsidRPr="006C24A3">
        <w:rPr>
          <w:rFonts w:ascii="Simplified Arabic" w:hAnsi="Simplified Arabic" w:hint="cs"/>
          <w:sz w:val="27"/>
          <w:rtl/>
          <w:lang w:bidi="ar-SY"/>
        </w:rPr>
        <w:t>ّ</w:t>
      </w:r>
      <w:r w:rsidR="008E737E" w:rsidRPr="006C24A3">
        <w:rPr>
          <w:rFonts w:ascii="Simplified Arabic" w:hAnsi="Simplified Arabic"/>
          <w:sz w:val="27"/>
          <w:rtl/>
          <w:lang w:bidi="ar-SY"/>
        </w:rPr>
        <w:t>تنا الأطهار، وهو الإمام الحسن</w:t>
      </w:r>
      <w:r w:rsidR="00472638" w:rsidRPr="006C24A3">
        <w:rPr>
          <w:rFonts w:ascii="Mosawi" w:hAnsi="Mosawi" w:cs="Mosawi"/>
          <w:szCs w:val="22"/>
          <w:rtl/>
        </w:rPr>
        <w:t>×</w:t>
      </w:r>
      <w:r w:rsidR="008E737E" w:rsidRPr="006C24A3">
        <w:rPr>
          <w:rFonts w:ascii="Simplified Arabic" w:hAnsi="Simplified Arabic"/>
          <w:sz w:val="27"/>
          <w:rtl/>
          <w:lang w:bidi="ar-SY"/>
        </w:rPr>
        <w:t>، سبط الرسول الكريم</w:t>
      </w:r>
      <w:r w:rsidR="00192794" w:rsidRPr="006C24A3">
        <w:rPr>
          <w:rFonts w:ascii="Mosawi" w:hAnsi="Mosawi" w:cs="Mosawi"/>
          <w:szCs w:val="22"/>
          <w:rtl/>
        </w:rPr>
        <w:t>|</w:t>
      </w:r>
      <w:r w:rsidR="008E737E" w:rsidRPr="006C24A3">
        <w:rPr>
          <w:rFonts w:ascii="Simplified Arabic" w:hAnsi="Simplified Arabic"/>
          <w:sz w:val="27"/>
          <w:rtl/>
          <w:lang w:bidi="ar-SY"/>
        </w:rPr>
        <w:t>، وابن أمير المؤمنين الإمام علي</w:t>
      </w:r>
      <w:r w:rsidRPr="006C24A3">
        <w:rPr>
          <w:rFonts w:ascii="Simplified Arabic" w:hAnsi="Simplified Arabic" w:hint="cs"/>
          <w:sz w:val="27"/>
          <w:rtl/>
          <w:lang w:bidi="ar-SY"/>
        </w:rPr>
        <w:t>ّ</w:t>
      </w:r>
      <w:r w:rsidR="00472638" w:rsidRPr="006C24A3">
        <w:rPr>
          <w:rFonts w:ascii="Mosawi" w:hAnsi="Mosawi" w:cs="Mosawi"/>
          <w:szCs w:val="22"/>
          <w:rtl/>
        </w:rPr>
        <w:t>×</w:t>
      </w:r>
      <w:r w:rsidR="008E737E" w:rsidRPr="006C24A3">
        <w:rPr>
          <w:rFonts w:ascii="Simplified Arabic" w:hAnsi="Simplified Arabic"/>
          <w:sz w:val="27"/>
          <w:rtl/>
          <w:lang w:bidi="ar-SY"/>
        </w:rPr>
        <w:t>، حيث سنحاول تقديم صورة</w:t>
      </w:r>
      <w:r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تدّعي الوضوح الفكري </w:t>
      </w:r>
      <w:r w:rsidR="008E737E" w:rsidRPr="006C24A3">
        <w:rPr>
          <w:rFonts w:ascii="Simplified Arabic" w:hAnsi="Simplified Arabic"/>
          <w:sz w:val="27"/>
          <w:rtl/>
          <w:lang w:bidi="ar-SY"/>
        </w:rPr>
        <w:lastRenderedPageBreak/>
        <w:t>والتحليل الموضوعي، عن مجمل حياته التاريخية التي عاش فيها الأصالة الرسالية والعمق الإنساني والو</w:t>
      </w:r>
      <w:r w:rsidRPr="006C24A3">
        <w:rPr>
          <w:rFonts w:ascii="Simplified Arabic" w:hAnsi="Simplified Arabic" w:hint="cs"/>
          <w:sz w:val="27"/>
          <w:rtl/>
          <w:lang w:bidi="ar-SY"/>
        </w:rPr>
        <w:t>َ</w:t>
      </w:r>
      <w:r w:rsidR="008E737E" w:rsidRPr="006C24A3">
        <w:rPr>
          <w:rFonts w:ascii="Simplified Arabic" w:hAnsi="Simplified Arabic"/>
          <w:sz w:val="27"/>
          <w:rtl/>
          <w:lang w:bidi="ar-SY"/>
        </w:rPr>
        <w:t>ع</w:t>
      </w:r>
      <w:r w:rsidRPr="006C24A3">
        <w:rPr>
          <w:rFonts w:ascii="Simplified Arabic" w:hAnsi="Simplified Arabic" w:hint="cs"/>
          <w:sz w:val="27"/>
          <w:rtl/>
          <w:lang w:bidi="ar-SY"/>
        </w:rPr>
        <w:t>ْ</w:t>
      </w:r>
      <w:r w:rsidR="008E737E" w:rsidRPr="006C24A3">
        <w:rPr>
          <w:rFonts w:ascii="Simplified Arabic" w:hAnsi="Simplified Arabic"/>
          <w:sz w:val="27"/>
          <w:rtl/>
          <w:lang w:bidi="ar-SY"/>
        </w:rPr>
        <w:t>ي السياسي العملي</w:t>
      </w:r>
      <w:r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خصوصاً تحليلنا لحقيقة </w:t>
      </w:r>
      <w:r w:rsidR="008E737E" w:rsidRPr="006C24A3">
        <w:rPr>
          <w:rFonts w:hint="eastAsia"/>
          <w:sz w:val="24"/>
          <w:szCs w:val="24"/>
          <w:rtl/>
          <w:lang w:bidi="ar-SY"/>
        </w:rPr>
        <w:t>«</w:t>
      </w:r>
      <w:r w:rsidR="008E737E" w:rsidRPr="006C24A3">
        <w:rPr>
          <w:rFonts w:ascii="Simplified Arabic" w:hAnsi="Simplified Arabic"/>
          <w:sz w:val="27"/>
          <w:rtl/>
          <w:lang w:bidi="ar-SY"/>
        </w:rPr>
        <w:t>إشكالية</w:t>
      </w:r>
      <w:r w:rsidR="008E737E" w:rsidRPr="006C24A3">
        <w:rPr>
          <w:rFonts w:hint="eastAsia"/>
          <w:sz w:val="24"/>
          <w:szCs w:val="24"/>
          <w:rtl/>
        </w:rPr>
        <w:t>»</w:t>
      </w:r>
      <w:r w:rsidR="008E737E" w:rsidRPr="006C24A3">
        <w:rPr>
          <w:rFonts w:ascii="Simplified Arabic" w:hAnsi="Simplified Arabic"/>
          <w:sz w:val="27"/>
          <w:rtl/>
          <w:lang w:bidi="ar-SY"/>
        </w:rPr>
        <w:t xml:space="preserve"> صلحه مع معاوية، الذي بقي في و</w:t>
      </w:r>
      <w:r w:rsidRPr="006C24A3">
        <w:rPr>
          <w:rFonts w:ascii="Simplified Arabic" w:hAnsi="Simplified Arabic" w:hint="cs"/>
          <w:sz w:val="27"/>
          <w:rtl/>
          <w:lang w:bidi="ar-SY"/>
        </w:rPr>
        <w:t>َ</w:t>
      </w:r>
      <w:r w:rsidR="008E737E" w:rsidRPr="006C24A3">
        <w:rPr>
          <w:rFonts w:ascii="Simplified Arabic" w:hAnsi="Simplified Arabic"/>
          <w:sz w:val="27"/>
          <w:rtl/>
          <w:lang w:bidi="ar-SY"/>
        </w:rPr>
        <w:t>ع</w:t>
      </w:r>
      <w:r w:rsidRPr="006C24A3">
        <w:rPr>
          <w:rFonts w:ascii="Simplified Arabic" w:hAnsi="Simplified Arabic" w:hint="cs"/>
          <w:sz w:val="27"/>
          <w:rtl/>
          <w:lang w:bidi="ar-SY"/>
        </w:rPr>
        <w:t>ْ</w:t>
      </w:r>
      <w:r w:rsidR="008E737E" w:rsidRPr="006C24A3">
        <w:rPr>
          <w:rFonts w:ascii="Simplified Arabic" w:hAnsi="Simplified Arabic"/>
          <w:sz w:val="27"/>
          <w:rtl/>
          <w:lang w:bidi="ar-SY"/>
        </w:rPr>
        <w:t>ي الكثيرين صلحاً مثيراً للقلق</w:t>
      </w:r>
      <w:r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ومحفِّزاً للكثير من الهواجس والتساؤلات النقدية حت</w:t>
      </w:r>
      <w:r w:rsidRPr="006C24A3">
        <w:rPr>
          <w:rFonts w:ascii="Simplified Arabic" w:hAnsi="Simplified Arabic" w:hint="cs"/>
          <w:sz w:val="27"/>
          <w:rtl/>
          <w:lang w:bidi="ar-SY"/>
        </w:rPr>
        <w:t>ّ</w:t>
      </w:r>
      <w:r w:rsidR="008E737E" w:rsidRPr="006C24A3">
        <w:rPr>
          <w:rFonts w:ascii="Simplified Arabic" w:hAnsi="Simplified Arabic"/>
          <w:sz w:val="27"/>
          <w:rtl/>
          <w:lang w:bidi="ar-SY"/>
        </w:rPr>
        <w:t>ى أيامنا هذه</w:t>
      </w:r>
      <w:r w:rsidRPr="006C24A3">
        <w:rPr>
          <w:rFonts w:ascii="Simplified Arabic" w:hAnsi="Simplified Arabic" w:hint="cs"/>
          <w:sz w:val="27"/>
          <w:rtl/>
          <w:lang w:bidi="ar-SY"/>
        </w:rPr>
        <w:t>.</w:t>
      </w:r>
    </w:p>
    <w:p w:rsidR="008E737E" w:rsidRPr="006C24A3" w:rsidRDefault="008E737E" w:rsidP="00B12220">
      <w:pPr>
        <w:spacing w:line="360" w:lineRule="exact"/>
        <w:rPr>
          <w:rFonts w:ascii="Simplified Arabic" w:hAnsi="Simplified Arabic"/>
          <w:sz w:val="27"/>
          <w:rtl/>
          <w:lang w:bidi="ar-SY"/>
        </w:rPr>
      </w:pPr>
    </w:p>
    <w:p w:rsidR="008E737E" w:rsidRPr="006C24A3" w:rsidRDefault="008E737E" w:rsidP="00D058DE">
      <w:pPr>
        <w:pStyle w:val="31"/>
        <w:rPr>
          <w:color w:val="auto"/>
          <w:rtl/>
          <w:lang w:bidi="ar-SY"/>
        </w:rPr>
      </w:pPr>
      <w:r w:rsidRPr="006C24A3">
        <w:rPr>
          <w:color w:val="auto"/>
          <w:rtl/>
          <w:lang w:bidi="ar-SY"/>
        </w:rPr>
        <w:t>أو</w:t>
      </w:r>
      <w:r w:rsidR="007B1B88" w:rsidRPr="006C24A3">
        <w:rPr>
          <w:rFonts w:hint="cs"/>
          <w:color w:val="auto"/>
          <w:rtl/>
          <w:lang w:bidi="ar-SY"/>
        </w:rPr>
        <w:t>ّ</w:t>
      </w:r>
      <w:r w:rsidRPr="006C24A3">
        <w:rPr>
          <w:color w:val="auto"/>
          <w:rtl/>
          <w:lang w:bidi="ar-SY"/>
        </w:rPr>
        <w:t>لاً</w:t>
      </w:r>
      <w:r w:rsidRPr="006C24A3">
        <w:rPr>
          <w:rFonts w:hint="cs"/>
          <w:color w:val="auto"/>
          <w:rtl/>
          <w:lang w:bidi="ar-SY"/>
        </w:rPr>
        <w:t>:</w:t>
      </w:r>
      <w:r w:rsidRPr="006C24A3">
        <w:rPr>
          <w:color w:val="auto"/>
          <w:rtl/>
          <w:lang w:bidi="ar-SY"/>
        </w:rPr>
        <w:t xml:space="preserve"> الت</w:t>
      </w:r>
      <w:r w:rsidR="007B1B88" w:rsidRPr="006C24A3">
        <w:rPr>
          <w:rFonts w:hint="cs"/>
          <w:color w:val="auto"/>
          <w:rtl/>
          <w:lang w:bidi="ar-SY"/>
        </w:rPr>
        <w:t>ا</w:t>
      </w:r>
      <w:r w:rsidR="007B1B88" w:rsidRPr="006C24A3">
        <w:rPr>
          <w:color w:val="auto"/>
          <w:rtl/>
          <w:lang w:bidi="ar-SY"/>
        </w:rPr>
        <w:t>ريخ</w:t>
      </w:r>
      <w:r w:rsidRPr="006C24A3">
        <w:rPr>
          <w:color w:val="auto"/>
          <w:rtl/>
          <w:lang w:bidi="ar-SY"/>
        </w:rPr>
        <w:t xml:space="preserve"> بين رؤيتين</w:t>
      </w:r>
      <w:r w:rsidR="00D058DE" w:rsidRPr="006C24A3">
        <w:rPr>
          <w:rFonts w:hint="cs"/>
          <w:color w:val="auto"/>
          <w:rtl/>
        </w:rPr>
        <w:t xml:space="preserve"> ــــــ</w:t>
      </w:r>
    </w:p>
    <w:p w:rsidR="008E737E" w:rsidRPr="006C24A3" w:rsidRDefault="007B1B88" w:rsidP="00D058DE">
      <w:pPr>
        <w:pStyle w:val="31"/>
        <w:rPr>
          <w:color w:val="auto"/>
          <w:rtl/>
          <w:lang w:bidi="ar-SY"/>
        </w:rPr>
      </w:pPr>
      <w:r w:rsidRPr="006C24A3">
        <w:rPr>
          <w:color w:val="auto"/>
          <w:rtl/>
          <w:lang w:bidi="ar-SY"/>
        </w:rPr>
        <w:t>تاريخ</w:t>
      </w:r>
      <w:r w:rsidR="008E737E" w:rsidRPr="006C24A3">
        <w:rPr>
          <w:color w:val="auto"/>
          <w:rtl/>
          <w:lang w:bidi="ar-SY"/>
        </w:rPr>
        <w:t xml:space="preserve"> الأئم</w:t>
      </w:r>
      <w:r w:rsidRPr="006C24A3">
        <w:rPr>
          <w:rFonts w:hint="cs"/>
          <w:color w:val="auto"/>
          <w:rtl/>
          <w:lang w:bidi="ar-SY"/>
        </w:rPr>
        <w:t>ّ</w:t>
      </w:r>
      <w:r w:rsidR="008E737E" w:rsidRPr="006C24A3">
        <w:rPr>
          <w:color w:val="auto"/>
          <w:rtl/>
          <w:lang w:bidi="ar-SY"/>
        </w:rPr>
        <w:t>ة كثابت</w:t>
      </w:r>
      <w:r w:rsidRPr="006C24A3">
        <w:rPr>
          <w:rFonts w:hint="cs"/>
          <w:color w:val="auto"/>
          <w:rtl/>
          <w:lang w:bidi="ar-SY"/>
        </w:rPr>
        <w:t>ٍ</w:t>
      </w:r>
      <w:r w:rsidR="008E737E" w:rsidRPr="006C24A3">
        <w:rPr>
          <w:color w:val="auto"/>
          <w:rtl/>
          <w:lang w:bidi="ar-SY"/>
        </w:rPr>
        <w:t xml:space="preserve"> موضوعي</w:t>
      </w:r>
      <w:r w:rsidR="00602DB0" w:rsidRPr="006C24A3">
        <w:rPr>
          <w:rFonts w:hint="cs"/>
          <w:color w:val="auto"/>
          <w:rtl/>
          <w:lang w:bidi="ar-SY"/>
        </w:rPr>
        <w:t>ّ</w:t>
      </w:r>
      <w:r w:rsidR="00D058DE" w:rsidRPr="006C24A3">
        <w:rPr>
          <w:rFonts w:hint="cs"/>
          <w:color w:val="auto"/>
          <w:rtl/>
        </w:rPr>
        <w:t xml:space="preserve"> ــــــ</w:t>
      </w:r>
    </w:p>
    <w:p w:rsidR="008E737E" w:rsidRPr="006C24A3" w:rsidRDefault="007B1B88" w:rsidP="0093628E">
      <w:pPr>
        <w:rPr>
          <w:rFonts w:ascii="Simplified Arabic" w:hAnsi="Simplified Arabic"/>
          <w:sz w:val="27"/>
          <w:rtl/>
          <w:lang w:bidi="ar-SY"/>
        </w:rPr>
      </w:pPr>
      <w:r w:rsidRPr="006C24A3">
        <w:rPr>
          <w:rFonts w:ascii="Simplified Arabic" w:hAnsi="Simplified Arabic"/>
          <w:sz w:val="27"/>
          <w:rtl/>
          <w:lang w:bidi="ar-SY"/>
        </w:rPr>
        <w:t>التاريخُ ليس</w:t>
      </w:r>
      <w:r w:rsidR="008E737E" w:rsidRPr="006C24A3">
        <w:rPr>
          <w:rFonts w:ascii="Simplified Arabic" w:hAnsi="Simplified Arabic"/>
          <w:sz w:val="27"/>
          <w:rtl/>
          <w:lang w:bidi="ar-SY"/>
        </w:rPr>
        <w:t xml:space="preserve"> حالةً جامدة</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ولا صخرة صلبة صامتة</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ولا واقعة أو ح</w:t>
      </w:r>
      <w:r w:rsidRPr="006C24A3">
        <w:rPr>
          <w:rFonts w:ascii="Simplified Arabic" w:hAnsi="Simplified Arabic" w:hint="cs"/>
          <w:sz w:val="27"/>
          <w:rtl/>
          <w:lang w:bidi="ar-SY"/>
        </w:rPr>
        <w:t>َ</w:t>
      </w:r>
      <w:r w:rsidR="008E737E" w:rsidRPr="006C24A3">
        <w:rPr>
          <w:rFonts w:ascii="Simplified Arabic" w:hAnsi="Simplified Arabic"/>
          <w:sz w:val="27"/>
          <w:rtl/>
          <w:lang w:bidi="ar-SY"/>
        </w:rPr>
        <w:t>د</w:t>
      </w:r>
      <w:r w:rsidRPr="006C24A3">
        <w:rPr>
          <w:rFonts w:ascii="Simplified Arabic" w:hAnsi="Simplified Arabic" w:hint="cs"/>
          <w:sz w:val="27"/>
          <w:rtl/>
          <w:lang w:bidi="ar-SY"/>
        </w:rPr>
        <w:t>َ</w:t>
      </w:r>
      <w:r w:rsidR="008E737E" w:rsidRPr="006C24A3">
        <w:rPr>
          <w:rFonts w:ascii="Simplified Arabic" w:hAnsi="Simplified Arabic"/>
          <w:sz w:val="27"/>
          <w:rtl/>
          <w:lang w:bidi="ar-SY"/>
        </w:rPr>
        <w:t>ثاً مرّ في حركة الزمن، وانقضى وقته، وانته</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ت</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مفاعيله</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التاريخ</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روح</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مستمر</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ة، وتحو</w:t>
      </w:r>
      <w:r w:rsidR="0003599E" w:rsidRPr="006C24A3">
        <w:rPr>
          <w:rFonts w:ascii="Simplified Arabic" w:hAnsi="Simplified Arabic" w:hint="cs"/>
          <w:sz w:val="27"/>
          <w:rtl/>
          <w:lang w:bidi="ar-SY"/>
        </w:rPr>
        <w:t>ّ</w:t>
      </w:r>
      <w:r w:rsidR="00602DB0" w:rsidRPr="006C24A3">
        <w:rPr>
          <w:rFonts w:ascii="Simplified Arabic" w:hAnsi="Simplified Arabic" w:hint="cs"/>
          <w:sz w:val="27"/>
          <w:rtl/>
          <w:lang w:bidi="ar-SY"/>
        </w:rPr>
        <w:t>ُ</w:t>
      </w:r>
      <w:r w:rsidR="008E737E" w:rsidRPr="006C24A3">
        <w:rPr>
          <w:rFonts w:ascii="Simplified Arabic" w:hAnsi="Simplified Arabic"/>
          <w:sz w:val="27"/>
          <w:rtl/>
          <w:lang w:bidi="ar-SY"/>
        </w:rPr>
        <w:t>لاتٌ وذكريات متواصلة</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نتج</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تْ عن حركة الإنسان في محيطه خلال الزمان</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والتاريخُ أيضاً دروس</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وع</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ب</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ر دائمة، وآفاقٌ متحر</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كة مفتوحة على و</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ع</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ي الق</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ي</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م والمبادئ العليا التي جسَّد</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ت</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ها كثير</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من شخصيات التاريخ ورموزه ورجالاته الكبار في مواقع الفعل والحضور والتحد</w:t>
      </w:r>
      <w:r w:rsidR="0003599E" w:rsidRPr="006C24A3">
        <w:rPr>
          <w:rFonts w:ascii="Simplified Arabic" w:hAnsi="Simplified Arabic" w:hint="cs"/>
          <w:sz w:val="27"/>
          <w:rtl/>
          <w:lang w:bidi="ar-SY"/>
        </w:rPr>
        <w:t>ّ</w:t>
      </w:r>
      <w:r w:rsidR="0003599E" w:rsidRPr="006C24A3">
        <w:rPr>
          <w:rFonts w:ascii="Simplified Arabic" w:hAnsi="Simplified Arabic"/>
          <w:sz w:val="27"/>
          <w:rtl/>
          <w:lang w:bidi="ar-SY"/>
        </w:rPr>
        <w:t>ي. والتاريخُ أيضاً حكايا وقصص الناس العاديين الذين</w:t>
      </w:r>
      <w:r w:rsidR="008E737E" w:rsidRPr="006C24A3">
        <w:rPr>
          <w:rFonts w:ascii="Simplified Arabic" w:hAnsi="Simplified Arabic"/>
          <w:sz w:val="27"/>
          <w:rtl/>
          <w:lang w:bidi="ar-SY"/>
        </w:rPr>
        <w:t xml:space="preserve"> عاشوا مراحل زمنية تاريخية سابقة، في س</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ع</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يهم وحركتهم وسِجالاتهم وتفاعلاتهم وصراعاتهم للعيش والتواجد الفاعل والمنتج في بيئتهم ومحيطهم البشري والطبيعي، في مدى استثمارهم لمواردهم وإمكاناتهم وقدراتهم الذاتية، في</w:t>
      </w:r>
      <w:r w:rsidR="0003599E" w:rsidRPr="006C24A3">
        <w:rPr>
          <w:rFonts w:ascii="Simplified Arabic" w:hAnsi="Simplified Arabic" w:hint="cs"/>
          <w:sz w:val="27"/>
          <w:rtl/>
          <w:lang w:bidi="ar-SY"/>
        </w:rPr>
        <w:t xml:space="preserve"> </w:t>
      </w:r>
      <w:r w:rsidR="008E737E" w:rsidRPr="006C24A3">
        <w:rPr>
          <w:rFonts w:ascii="Simplified Arabic" w:hAnsi="Simplified Arabic"/>
          <w:sz w:val="27"/>
          <w:rtl/>
          <w:lang w:bidi="ar-SY"/>
        </w:rPr>
        <w:t>ما قد</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موه وأنتجوه من رأسمال</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بشري</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ماد</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ي وتراث</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معنوي</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وق</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ي</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مي وثقافي</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بقي يعيش ويتحر</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ك في واقع المجتمعات والحضارات</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 xml:space="preserve"> وفي مختلف تطو</w:t>
      </w:r>
      <w:r w:rsidR="0003599E" w:rsidRPr="006C24A3">
        <w:rPr>
          <w:rFonts w:ascii="Simplified Arabic" w:hAnsi="Simplified Arabic" w:hint="cs"/>
          <w:sz w:val="27"/>
          <w:rtl/>
          <w:lang w:bidi="ar-SY"/>
        </w:rPr>
        <w:t>ّ</w:t>
      </w:r>
      <w:r w:rsidR="008E737E" w:rsidRPr="006C24A3">
        <w:rPr>
          <w:rFonts w:ascii="Simplified Arabic" w:hAnsi="Simplified Arabic"/>
          <w:sz w:val="27"/>
          <w:rtl/>
          <w:lang w:bidi="ar-SY"/>
        </w:rPr>
        <w:t>رات حياة الناس الوجودية المستقبلية.</w:t>
      </w:r>
    </w:p>
    <w:p w:rsidR="008E737E" w:rsidRPr="006C24A3" w:rsidRDefault="008E737E" w:rsidP="0093628E">
      <w:pPr>
        <w:rPr>
          <w:rFonts w:ascii="Simplified Arabic" w:hAnsi="Simplified Arabic"/>
          <w:sz w:val="27"/>
          <w:rtl/>
          <w:lang w:bidi="ar-SY"/>
        </w:rPr>
      </w:pPr>
      <w:r w:rsidRPr="006C24A3">
        <w:rPr>
          <w:rFonts w:ascii="Simplified Arabic" w:hAnsi="Simplified Arabic"/>
          <w:sz w:val="27"/>
          <w:rtl/>
          <w:lang w:bidi="ar-SY"/>
        </w:rPr>
        <w:t>ولكن</w:t>
      </w:r>
      <w:r w:rsidR="0003599E" w:rsidRPr="006C24A3">
        <w:rPr>
          <w:rFonts w:ascii="Simplified Arabic" w:hAnsi="Simplified Arabic" w:hint="cs"/>
          <w:sz w:val="27"/>
          <w:rtl/>
          <w:lang w:bidi="ar-SY"/>
        </w:rPr>
        <w:t>ّ</w:t>
      </w:r>
      <w:r w:rsidRPr="006C24A3">
        <w:rPr>
          <w:rFonts w:ascii="Simplified Arabic" w:hAnsi="Simplified Arabic"/>
          <w:sz w:val="27"/>
          <w:rtl/>
          <w:lang w:bidi="ar-SY"/>
        </w:rPr>
        <w:t xml:space="preserve"> التاريخَ أيضاً هو تاريخُ قادةٍ وأئم</w:t>
      </w:r>
      <w:r w:rsidR="0003599E" w:rsidRPr="006C24A3">
        <w:rPr>
          <w:rFonts w:ascii="Simplified Arabic" w:hAnsi="Simplified Arabic" w:hint="cs"/>
          <w:sz w:val="27"/>
          <w:rtl/>
          <w:lang w:bidi="ar-SY"/>
        </w:rPr>
        <w:t>ّ</w:t>
      </w:r>
      <w:r w:rsidRPr="006C24A3">
        <w:rPr>
          <w:rFonts w:ascii="Simplified Arabic" w:hAnsi="Simplified Arabic"/>
          <w:sz w:val="27"/>
          <w:rtl/>
          <w:lang w:bidi="ar-SY"/>
        </w:rPr>
        <w:t>ة</w:t>
      </w:r>
      <w:r w:rsidR="0003599E" w:rsidRPr="006C24A3">
        <w:rPr>
          <w:rFonts w:ascii="Simplified Arabic" w:hAnsi="Simplified Arabic" w:hint="cs"/>
          <w:sz w:val="27"/>
          <w:rtl/>
          <w:lang w:bidi="ar-SY"/>
        </w:rPr>
        <w:t>ٍ</w:t>
      </w:r>
      <w:r w:rsidRPr="006C24A3">
        <w:rPr>
          <w:rFonts w:ascii="Simplified Arabic" w:hAnsi="Simplified Arabic"/>
          <w:sz w:val="27"/>
          <w:rtl/>
          <w:lang w:bidi="ar-SY"/>
        </w:rPr>
        <w:t xml:space="preserve"> ورجالاتٍ عظامٍ مقدّ</w:t>
      </w:r>
      <w:r w:rsidR="0003599E" w:rsidRPr="006C24A3">
        <w:rPr>
          <w:rFonts w:ascii="Simplified Arabic" w:hAnsi="Simplified Arabic" w:hint="cs"/>
          <w:sz w:val="27"/>
          <w:rtl/>
          <w:lang w:bidi="ar-SY"/>
        </w:rPr>
        <w:t>َ</w:t>
      </w:r>
      <w:r w:rsidRPr="006C24A3">
        <w:rPr>
          <w:rFonts w:ascii="Simplified Arabic" w:hAnsi="Simplified Arabic"/>
          <w:sz w:val="27"/>
          <w:rtl/>
          <w:lang w:bidi="ar-SY"/>
        </w:rPr>
        <w:t>سين، كانوا نماذج عليا ومنارات سامقة في الفكر والمعرفة والعطاء الق</w:t>
      </w:r>
      <w:r w:rsidR="0003599E" w:rsidRPr="006C24A3">
        <w:rPr>
          <w:rFonts w:ascii="Simplified Arabic" w:hAnsi="Simplified Arabic" w:hint="cs"/>
          <w:sz w:val="27"/>
          <w:rtl/>
          <w:lang w:bidi="ar-SY"/>
        </w:rPr>
        <w:t>ِ</w:t>
      </w:r>
      <w:r w:rsidRPr="006C24A3">
        <w:rPr>
          <w:rFonts w:ascii="Simplified Arabic" w:hAnsi="Simplified Arabic"/>
          <w:sz w:val="27"/>
          <w:rtl/>
          <w:lang w:bidi="ar-SY"/>
        </w:rPr>
        <w:t>ي</w:t>
      </w:r>
      <w:r w:rsidR="0003599E" w:rsidRPr="006C24A3">
        <w:rPr>
          <w:rFonts w:ascii="Simplified Arabic" w:hAnsi="Simplified Arabic" w:hint="cs"/>
          <w:sz w:val="27"/>
          <w:rtl/>
          <w:lang w:bidi="ar-SY"/>
        </w:rPr>
        <w:t>َ</w:t>
      </w:r>
      <w:r w:rsidRPr="006C24A3">
        <w:rPr>
          <w:rFonts w:ascii="Simplified Arabic" w:hAnsi="Simplified Arabic"/>
          <w:sz w:val="27"/>
          <w:rtl/>
          <w:lang w:bidi="ar-SY"/>
        </w:rPr>
        <w:t>مي الإنساني النبيل، أرادهم الله تعالى أن يكونوا في مواقع القدوة والأسوة للبشري</w:t>
      </w:r>
      <w:r w:rsidR="0003599E" w:rsidRPr="006C24A3">
        <w:rPr>
          <w:rFonts w:ascii="Simplified Arabic" w:hAnsi="Simplified Arabic" w:hint="cs"/>
          <w:sz w:val="27"/>
          <w:rtl/>
          <w:lang w:bidi="ar-SY"/>
        </w:rPr>
        <w:t>ّ</w:t>
      </w:r>
      <w:r w:rsidRPr="006C24A3">
        <w:rPr>
          <w:rFonts w:ascii="Simplified Arabic" w:hAnsi="Simplified Arabic"/>
          <w:sz w:val="27"/>
          <w:rtl/>
          <w:lang w:bidi="ar-SY"/>
        </w:rPr>
        <w:t>ة في كل</w:t>
      </w:r>
      <w:r w:rsidR="0003599E" w:rsidRPr="006C24A3">
        <w:rPr>
          <w:rFonts w:ascii="Simplified Arabic" w:hAnsi="Simplified Arabic" w:hint="cs"/>
          <w:sz w:val="27"/>
          <w:rtl/>
          <w:lang w:bidi="ar-SY"/>
        </w:rPr>
        <w:t>ّ</w:t>
      </w:r>
      <w:r w:rsidRPr="006C24A3">
        <w:rPr>
          <w:rFonts w:ascii="Simplified Arabic" w:hAnsi="Simplified Arabic"/>
          <w:sz w:val="27"/>
          <w:rtl/>
          <w:lang w:bidi="ar-SY"/>
        </w:rPr>
        <w:t xml:space="preserve"> ما يتعل</w:t>
      </w:r>
      <w:r w:rsidR="0003599E" w:rsidRPr="006C24A3">
        <w:rPr>
          <w:rFonts w:ascii="Simplified Arabic" w:hAnsi="Simplified Arabic" w:hint="cs"/>
          <w:sz w:val="27"/>
          <w:rtl/>
          <w:lang w:bidi="ar-SY"/>
        </w:rPr>
        <w:t>ّ</w:t>
      </w:r>
      <w:r w:rsidRPr="006C24A3">
        <w:rPr>
          <w:rFonts w:ascii="Simplified Arabic" w:hAnsi="Simplified Arabic"/>
          <w:sz w:val="27"/>
          <w:rtl/>
          <w:lang w:bidi="ar-SY"/>
        </w:rPr>
        <w:t>ق بالحياة</w:t>
      </w:r>
      <w:r w:rsidR="0003599E" w:rsidRPr="006C24A3">
        <w:rPr>
          <w:rFonts w:ascii="Simplified Arabic" w:hAnsi="Simplified Arabic" w:hint="cs"/>
          <w:sz w:val="27"/>
          <w:rtl/>
          <w:lang w:bidi="ar-SY"/>
        </w:rPr>
        <w:t>،</w:t>
      </w:r>
      <w:r w:rsidRPr="006C24A3">
        <w:rPr>
          <w:rFonts w:ascii="Simplified Arabic" w:hAnsi="Simplified Arabic"/>
          <w:sz w:val="27"/>
          <w:rtl/>
          <w:lang w:bidi="ar-SY"/>
        </w:rPr>
        <w:t xml:space="preserve"> في آدابها ومبادئها وق</w:t>
      </w:r>
      <w:r w:rsidR="0003599E" w:rsidRPr="006C24A3">
        <w:rPr>
          <w:rFonts w:ascii="Simplified Arabic" w:hAnsi="Simplified Arabic" w:hint="cs"/>
          <w:sz w:val="27"/>
          <w:rtl/>
          <w:lang w:bidi="ar-SY"/>
        </w:rPr>
        <w:t>ِ</w:t>
      </w:r>
      <w:r w:rsidRPr="006C24A3">
        <w:rPr>
          <w:rFonts w:ascii="Simplified Arabic" w:hAnsi="Simplified Arabic"/>
          <w:sz w:val="27"/>
          <w:rtl/>
          <w:lang w:bidi="ar-SY"/>
        </w:rPr>
        <w:t>ي</w:t>
      </w:r>
      <w:r w:rsidR="0003599E" w:rsidRPr="006C24A3">
        <w:rPr>
          <w:rFonts w:ascii="Simplified Arabic" w:hAnsi="Simplified Arabic" w:hint="cs"/>
          <w:sz w:val="27"/>
          <w:rtl/>
          <w:lang w:bidi="ar-SY"/>
        </w:rPr>
        <w:t>َ</w:t>
      </w:r>
      <w:r w:rsidRPr="006C24A3">
        <w:rPr>
          <w:rFonts w:ascii="Simplified Arabic" w:hAnsi="Simplified Arabic"/>
          <w:sz w:val="27"/>
          <w:rtl/>
          <w:lang w:bidi="ar-SY"/>
        </w:rPr>
        <w:t>مها الإنسانية على مستوى التعامل الحق</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 والسلوك المجتمعي البشري</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 الصحيح المتوازن. </w:t>
      </w:r>
    </w:p>
    <w:p w:rsidR="008E737E" w:rsidRPr="006C24A3" w:rsidRDefault="008E737E" w:rsidP="0093628E">
      <w:pPr>
        <w:rPr>
          <w:rFonts w:ascii="Simplified Arabic" w:hAnsi="Simplified Arabic"/>
          <w:sz w:val="27"/>
          <w:rtl/>
          <w:lang w:bidi="ar-SY"/>
        </w:rPr>
      </w:pPr>
      <w:r w:rsidRPr="006C24A3">
        <w:rPr>
          <w:rFonts w:ascii="Simplified Arabic" w:hAnsi="Simplified Arabic"/>
          <w:sz w:val="27"/>
          <w:rtl/>
          <w:lang w:bidi="ar-SY"/>
        </w:rPr>
        <w:t>ولكن</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 كيف يمكننا</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 نحن أبناء العصر الحاضر</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 أن نستحضر أحداث التاريخ وشخصي</w:t>
      </w:r>
      <w:r w:rsidR="004C350D" w:rsidRPr="006C24A3">
        <w:rPr>
          <w:rFonts w:ascii="Simplified Arabic" w:hAnsi="Simplified Arabic" w:hint="cs"/>
          <w:sz w:val="27"/>
          <w:rtl/>
          <w:lang w:bidi="ar-SY"/>
        </w:rPr>
        <w:t>ّ</w:t>
      </w:r>
      <w:r w:rsidRPr="006C24A3">
        <w:rPr>
          <w:rFonts w:ascii="Simplified Arabic" w:hAnsi="Simplified Arabic"/>
          <w:sz w:val="27"/>
          <w:rtl/>
          <w:lang w:bidi="ar-SY"/>
        </w:rPr>
        <w:t>اته؟ بمعنى كيف يمكن التعامل الإيجابي الفع</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ال والمنتج مع مواقع </w:t>
      </w:r>
      <w:r w:rsidRPr="006C24A3">
        <w:rPr>
          <w:rFonts w:ascii="Simplified Arabic" w:hAnsi="Simplified Arabic"/>
          <w:sz w:val="27"/>
          <w:rtl/>
          <w:lang w:bidi="ar-SY"/>
        </w:rPr>
        <w:lastRenderedPageBreak/>
        <w:t>التاريخ ورموزه؟</w:t>
      </w:r>
    </w:p>
    <w:p w:rsidR="008E737E" w:rsidRPr="006C24A3" w:rsidRDefault="008E737E" w:rsidP="0093628E">
      <w:pPr>
        <w:rPr>
          <w:rFonts w:ascii="Simplified Arabic" w:hAnsi="Simplified Arabic"/>
          <w:sz w:val="27"/>
          <w:rtl/>
          <w:lang w:bidi="ar-SY"/>
        </w:rPr>
      </w:pPr>
      <w:r w:rsidRPr="006C24A3">
        <w:rPr>
          <w:rFonts w:ascii="Simplified Arabic" w:hAnsi="Simplified Arabic"/>
          <w:sz w:val="27"/>
          <w:rtl/>
          <w:lang w:bidi="ar-SY"/>
        </w:rPr>
        <w:t xml:space="preserve">في الواقع، بالنسبة </w:t>
      </w:r>
      <w:r w:rsidR="004C350D" w:rsidRPr="006C24A3">
        <w:rPr>
          <w:rFonts w:ascii="Simplified Arabic" w:hAnsi="Simplified Arabic" w:hint="cs"/>
          <w:sz w:val="27"/>
          <w:rtl/>
          <w:lang w:bidi="ar-SY"/>
        </w:rPr>
        <w:t xml:space="preserve">إلى </w:t>
      </w:r>
      <w:r w:rsidRPr="006C24A3">
        <w:rPr>
          <w:rFonts w:ascii="Simplified Arabic" w:hAnsi="Simplified Arabic"/>
          <w:sz w:val="27"/>
          <w:rtl/>
          <w:lang w:bidi="ar-SY"/>
        </w:rPr>
        <w:t>تاريخنا الإسلامي</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 وهو موضوع دراستنا هذه، </w:t>
      </w:r>
      <w:r w:rsidR="004C350D" w:rsidRPr="006C24A3">
        <w:rPr>
          <w:rFonts w:ascii="Simplified Arabic" w:hAnsi="Simplified Arabic" w:hint="cs"/>
          <w:sz w:val="27"/>
          <w:rtl/>
          <w:lang w:bidi="ar-SY"/>
        </w:rPr>
        <w:t>يرى</w:t>
      </w:r>
      <w:r w:rsidRPr="006C24A3">
        <w:rPr>
          <w:rFonts w:ascii="Simplified Arabic" w:hAnsi="Simplified Arabic"/>
          <w:sz w:val="27"/>
          <w:rtl/>
          <w:lang w:bidi="ar-SY"/>
        </w:rPr>
        <w:t xml:space="preserve"> المدق</w:t>
      </w:r>
      <w:r w:rsidR="004C350D" w:rsidRPr="006C24A3">
        <w:rPr>
          <w:rFonts w:ascii="Simplified Arabic" w:hAnsi="Simplified Arabic" w:hint="cs"/>
          <w:sz w:val="27"/>
          <w:rtl/>
          <w:lang w:bidi="ar-SY"/>
        </w:rPr>
        <w:t>ِّ</w:t>
      </w:r>
      <w:r w:rsidRPr="006C24A3">
        <w:rPr>
          <w:rFonts w:ascii="Simplified Arabic" w:hAnsi="Simplified Arabic"/>
          <w:sz w:val="27"/>
          <w:rtl/>
          <w:lang w:bidi="ar-SY"/>
        </w:rPr>
        <w:t>ق والمراجع له وجودَ إشكالية حيوية يثيرها الأسلوب والسبيل المنهجي والعملي في طبيعة التعاطي مع قضايا هذا التاريخ (وبكل</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 ما يحتويه من أحداث وذكريات</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 وبخاص</w:t>
      </w:r>
      <w:r w:rsidR="004C350D" w:rsidRPr="006C24A3">
        <w:rPr>
          <w:rFonts w:ascii="Simplified Arabic" w:hAnsi="Simplified Arabic" w:hint="cs"/>
          <w:sz w:val="27"/>
          <w:rtl/>
          <w:lang w:bidi="ar-SY"/>
        </w:rPr>
        <w:t>ّ</w:t>
      </w:r>
      <w:r w:rsidRPr="006C24A3">
        <w:rPr>
          <w:rFonts w:ascii="Simplified Arabic" w:hAnsi="Simplified Arabic"/>
          <w:sz w:val="27"/>
          <w:rtl/>
          <w:lang w:bidi="ar-SY"/>
        </w:rPr>
        <w:t>ة منها ما يتعلق بالرموز والشخصيات والقادة المؤث</w:t>
      </w:r>
      <w:r w:rsidR="004C350D" w:rsidRPr="006C24A3">
        <w:rPr>
          <w:rFonts w:ascii="Simplified Arabic" w:hAnsi="Simplified Arabic" w:hint="cs"/>
          <w:sz w:val="27"/>
          <w:rtl/>
          <w:lang w:bidi="ar-SY"/>
        </w:rPr>
        <w:t>ِّ</w:t>
      </w:r>
      <w:r w:rsidRPr="006C24A3">
        <w:rPr>
          <w:rFonts w:ascii="Simplified Arabic" w:hAnsi="Simplified Arabic"/>
          <w:sz w:val="27"/>
          <w:rtl/>
          <w:lang w:bidi="ar-SY"/>
        </w:rPr>
        <w:t>رين) في كثير من م</w:t>
      </w:r>
      <w:r w:rsidR="004C350D" w:rsidRPr="006C24A3">
        <w:rPr>
          <w:rFonts w:ascii="Simplified Arabic" w:hAnsi="Simplified Arabic"/>
          <w:sz w:val="27"/>
          <w:rtl/>
          <w:lang w:bidi="ar-SY"/>
        </w:rPr>
        <w:t>فاصله الهامة، من خلال أنه ينطلق</w:t>
      </w:r>
      <w:r w:rsidRPr="006C24A3">
        <w:rPr>
          <w:rFonts w:ascii="Simplified Arabic" w:hAnsi="Simplified Arabic"/>
          <w:sz w:val="27"/>
          <w:rtl/>
          <w:lang w:bidi="ar-SY"/>
        </w:rPr>
        <w:t xml:space="preserve"> ضمن أجواء ضاغطة تتأس</w:t>
      </w:r>
      <w:r w:rsidR="004C350D" w:rsidRPr="006C24A3">
        <w:rPr>
          <w:rFonts w:ascii="Simplified Arabic" w:hAnsi="Simplified Arabic" w:hint="cs"/>
          <w:sz w:val="27"/>
          <w:rtl/>
          <w:lang w:bidi="ar-SY"/>
        </w:rPr>
        <w:t>َّ</w:t>
      </w:r>
      <w:r w:rsidRPr="006C24A3">
        <w:rPr>
          <w:rFonts w:ascii="Simplified Arabic" w:hAnsi="Simplified Arabic"/>
          <w:sz w:val="27"/>
          <w:rtl/>
          <w:lang w:bidi="ar-SY"/>
        </w:rPr>
        <w:t>س على رؤية</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 ضبابية مختنقة في الجانب الذاتي من التاريخ النظري والعملي</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 في</w:t>
      </w:r>
      <w:r w:rsidR="004C350D" w:rsidRPr="006C24A3">
        <w:rPr>
          <w:rFonts w:ascii="Simplified Arabic" w:hAnsi="Simplified Arabic" w:hint="cs"/>
          <w:sz w:val="27"/>
          <w:rtl/>
          <w:lang w:bidi="ar-SY"/>
        </w:rPr>
        <w:t xml:space="preserve"> </w:t>
      </w:r>
      <w:r w:rsidRPr="006C24A3">
        <w:rPr>
          <w:rFonts w:ascii="Simplified Arabic" w:hAnsi="Simplified Arabic"/>
          <w:sz w:val="27"/>
          <w:rtl/>
          <w:lang w:bidi="ar-SY"/>
        </w:rPr>
        <w:t>ما هو الاستغراق (المنتفخ) ـ إذا صح</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 التعبير ـ في داخل الساحة التاريخية، والمعب</w:t>
      </w:r>
      <w:r w:rsidR="004C350D" w:rsidRPr="006C24A3">
        <w:rPr>
          <w:rFonts w:ascii="Simplified Arabic" w:hAnsi="Simplified Arabic" w:hint="cs"/>
          <w:sz w:val="27"/>
          <w:rtl/>
          <w:lang w:bidi="ar-SY"/>
        </w:rPr>
        <w:t>ّ</w:t>
      </w:r>
      <w:r w:rsidRPr="006C24A3">
        <w:rPr>
          <w:rFonts w:ascii="Simplified Arabic" w:hAnsi="Simplified Arabic"/>
          <w:sz w:val="27"/>
          <w:rtl/>
          <w:lang w:bidi="ar-SY"/>
        </w:rPr>
        <w:t>أ بكل</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 ذاتيات هذا التاريخ الزاهي والمتأل</w:t>
      </w:r>
      <w:r w:rsidR="004C350D" w:rsidRPr="006C24A3">
        <w:rPr>
          <w:rFonts w:ascii="Simplified Arabic" w:hAnsi="Simplified Arabic" w:hint="cs"/>
          <w:sz w:val="27"/>
          <w:rtl/>
          <w:lang w:bidi="ar-SY"/>
        </w:rPr>
        <w:t>ّ</w:t>
      </w:r>
      <w:r w:rsidRPr="006C24A3">
        <w:rPr>
          <w:rFonts w:ascii="Simplified Arabic" w:hAnsi="Simplified Arabic"/>
          <w:sz w:val="27"/>
          <w:rtl/>
          <w:lang w:bidi="ar-SY"/>
        </w:rPr>
        <w:t>ق، في التركيز على الصيغة التاريخية الميكانيكية الخطابية الجامدة التي لا تنتج إلا</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 الانحراف والتحريف في الفكر والممارسة، والفقر في الاغتناء المعرفي الحضاري والإنساني</w:t>
      </w:r>
      <w:r w:rsidRPr="006C24A3">
        <w:rPr>
          <w:rFonts w:ascii="Simplified Arabic" w:hAnsi="Simplified Arabic" w:hint="cs"/>
          <w:sz w:val="27"/>
          <w:rtl/>
          <w:lang w:bidi="ar-SY"/>
        </w:rPr>
        <w:t>.</w:t>
      </w:r>
    </w:p>
    <w:p w:rsidR="008E737E" w:rsidRPr="006C24A3" w:rsidRDefault="008E737E" w:rsidP="0093628E">
      <w:pPr>
        <w:rPr>
          <w:rFonts w:ascii="Simplified Arabic" w:hAnsi="Simplified Arabic"/>
          <w:sz w:val="27"/>
          <w:rtl/>
          <w:lang w:bidi="ar-SY"/>
        </w:rPr>
      </w:pPr>
      <w:r w:rsidRPr="006C24A3">
        <w:rPr>
          <w:rFonts w:ascii="Simplified Arabic" w:hAnsi="Simplified Arabic"/>
          <w:sz w:val="27"/>
          <w:rtl/>
          <w:lang w:bidi="ar-SY"/>
        </w:rPr>
        <w:t>وطالما أننا نتحد</w:t>
      </w:r>
      <w:r w:rsidR="004C350D" w:rsidRPr="006C24A3">
        <w:rPr>
          <w:rFonts w:ascii="Simplified Arabic" w:hAnsi="Simplified Arabic" w:hint="cs"/>
          <w:sz w:val="27"/>
          <w:rtl/>
          <w:lang w:bidi="ar-SY"/>
        </w:rPr>
        <w:t>ّ</w:t>
      </w:r>
      <w:r w:rsidRPr="006C24A3">
        <w:rPr>
          <w:rFonts w:ascii="Simplified Arabic" w:hAnsi="Simplified Arabic"/>
          <w:sz w:val="27"/>
          <w:rtl/>
          <w:lang w:bidi="ar-SY"/>
        </w:rPr>
        <w:t>ث عن تاريخنا العربي والإسلامي</w:t>
      </w:r>
      <w:r w:rsidR="004C350D" w:rsidRPr="006C24A3">
        <w:rPr>
          <w:rFonts w:ascii="Simplified Arabic" w:hAnsi="Simplified Arabic" w:hint="cs"/>
          <w:sz w:val="27"/>
          <w:rtl/>
          <w:lang w:bidi="ar-SY"/>
        </w:rPr>
        <w:t>،</w:t>
      </w:r>
      <w:r w:rsidRPr="006C24A3">
        <w:rPr>
          <w:rFonts w:ascii="Simplified Arabic" w:hAnsi="Simplified Arabic"/>
          <w:sz w:val="27"/>
          <w:rtl/>
          <w:lang w:bidi="ar-SY"/>
        </w:rPr>
        <w:t xml:space="preserve"> الذي يختزن الماضي في أحد أبعاده، فإننا نعتقد أن الحديث عن الماضي ـ والبحث العلمي الموضوعي في حيثياته ومضامينه الواقعية ـ لا يعني مطلقاً أننا نريد </w:t>
      </w:r>
      <w:r w:rsidRPr="006C24A3">
        <w:rPr>
          <w:rFonts w:hint="eastAsia"/>
          <w:sz w:val="24"/>
          <w:szCs w:val="24"/>
          <w:rtl/>
          <w:lang w:bidi="ar-SY"/>
        </w:rPr>
        <w:t>«</w:t>
      </w:r>
      <w:r w:rsidRPr="006C24A3">
        <w:rPr>
          <w:rFonts w:ascii="Simplified Arabic" w:hAnsi="Simplified Arabic"/>
          <w:sz w:val="27"/>
          <w:rtl/>
          <w:lang w:bidi="ar-SY"/>
        </w:rPr>
        <w:t>سَح</w:t>
      </w:r>
      <w:r w:rsidR="003204E5" w:rsidRPr="006C24A3">
        <w:rPr>
          <w:rFonts w:ascii="Simplified Arabic" w:hAnsi="Simplified Arabic" w:hint="cs"/>
          <w:sz w:val="27"/>
          <w:rtl/>
          <w:lang w:bidi="ar-SY"/>
        </w:rPr>
        <w:t>ْ</w:t>
      </w:r>
      <w:r w:rsidRPr="006C24A3">
        <w:rPr>
          <w:rFonts w:ascii="Simplified Arabic" w:hAnsi="Simplified Arabic"/>
          <w:sz w:val="27"/>
          <w:rtl/>
          <w:lang w:bidi="ar-SY"/>
        </w:rPr>
        <w:t>ب</w:t>
      </w:r>
      <w:r w:rsidRPr="006C24A3">
        <w:rPr>
          <w:rFonts w:hint="eastAsia"/>
          <w:sz w:val="24"/>
          <w:szCs w:val="24"/>
          <w:rtl/>
        </w:rPr>
        <w:t>»</w:t>
      </w:r>
      <w:r w:rsidRPr="006C24A3">
        <w:rPr>
          <w:rFonts w:ascii="Simplified Arabic" w:hAnsi="Simplified Arabic"/>
          <w:sz w:val="27"/>
          <w:rtl/>
          <w:lang w:bidi="ar-SY"/>
        </w:rPr>
        <w:t xml:space="preserve"> تجربة الماضي إلى الحاضر، وفرضها عليه بالقو</w:t>
      </w:r>
      <w:r w:rsidR="003204E5" w:rsidRPr="006C24A3">
        <w:rPr>
          <w:rFonts w:ascii="Simplified Arabic" w:hAnsi="Simplified Arabic" w:hint="cs"/>
          <w:sz w:val="27"/>
          <w:rtl/>
          <w:lang w:bidi="ar-SY"/>
        </w:rPr>
        <w:t>ّ</w:t>
      </w:r>
      <w:r w:rsidRPr="006C24A3">
        <w:rPr>
          <w:rFonts w:ascii="Simplified Arabic" w:hAnsi="Simplified Arabic"/>
          <w:sz w:val="27"/>
          <w:rtl/>
          <w:lang w:bidi="ar-SY"/>
        </w:rPr>
        <w:t>ة</w:t>
      </w:r>
      <w:r w:rsidR="003204E5" w:rsidRPr="006C24A3">
        <w:rPr>
          <w:rFonts w:ascii="Simplified Arabic" w:hAnsi="Simplified Arabic" w:hint="cs"/>
          <w:sz w:val="27"/>
          <w:rtl/>
          <w:lang w:bidi="ar-SY"/>
        </w:rPr>
        <w:t xml:space="preserve">، </w:t>
      </w:r>
      <w:r w:rsidRPr="006C24A3">
        <w:rPr>
          <w:rFonts w:ascii="Simplified Arabic" w:hAnsi="Simplified Arabic"/>
          <w:sz w:val="27"/>
          <w:rtl/>
          <w:lang w:bidi="ar-SY"/>
        </w:rPr>
        <w:t>بل المسألة ترتبط بحركة الثابت والمتغي</w:t>
      </w:r>
      <w:r w:rsidR="003204E5" w:rsidRPr="006C24A3">
        <w:rPr>
          <w:rFonts w:ascii="Simplified Arabic" w:hAnsi="Simplified Arabic" w:hint="cs"/>
          <w:sz w:val="27"/>
          <w:rtl/>
          <w:lang w:bidi="ar-SY"/>
        </w:rPr>
        <w:t>ِّ</w:t>
      </w:r>
      <w:r w:rsidRPr="006C24A3">
        <w:rPr>
          <w:rFonts w:ascii="Simplified Arabic" w:hAnsi="Simplified Arabic"/>
          <w:sz w:val="27"/>
          <w:rtl/>
          <w:lang w:bidi="ar-SY"/>
        </w:rPr>
        <w:t>ر في ب</w:t>
      </w:r>
      <w:r w:rsidR="003204E5" w:rsidRPr="006C24A3">
        <w:rPr>
          <w:rFonts w:ascii="Simplified Arabic" w:hAnsi="Simplified Arabic" w:hint="cs"/>
          <w:sz w:val="27"/>
          <w:rtl/>
          <w:lang w:bidi="ar-SY"/>
        </w:rPr>
        <w:t>ُ</w:t>
      </w:r>
      <w:r w:rsidRPr="006C24A3">
        <w:rPr>
          <w:rFonts w:ascii="Simplified Arabic" w:hAnsi="Simplified Arabic"/>
          <w:sz w:val="27"/>
          <w:rtl/>
          <w:lang w:bidi="ar-SY"/>
        </w:rPr>
        <w:t>ع</w:t>
      </w:r>
      <w:r w:rsidR="003204E5" w:rsidRPr="006C24A3">
        <w:rPr>
          <w:rFonts w:ascii="Simplified Arabic" w:hAnsi="Simplified Arabic" w:hint="cs"/>
          <w:sz w:val="27"/>
          <w:rtl/>
          <w:lang w:bidi="ar-SY"/>
        </w:rPr>
        <w:t>ْ</w:t>
      </w:r>
      <w:r w:rsidRPr="006C24A3">
        <w:rPr>
          <w:rFonts w:ascii="Simplified Arabic" w:hAnsi="Simplified Arabic"/>
          <w:sz w:val="27"/>
          <w:rtl/>
          <w:lang w:bidi="ar-SY"/>
        </w:rPr>
        <w:t>ده الزماني</w:t>
      </w:r>
      <w:r w:rsidR="003204E5" w:rsidRPr="006C24A3">
        <w:rPr>
          <w:rFonts w:ascii="Simplified Arabic" w:hAnsi="Simplified Arabic" w:hint="cs"/>
          <w:sz w:val="27"/>
          <w:rtl/>
          <w:lang w:bidi="ar-SY"/>
        </w:rPr>
        <w:t>،</w:t>
      </w:r>
      <w:r w:rsidR="003204E5" w:rsidRPr="006C24A3">
        <w:rPr>
          <w:rFonts w:ascii="Simplified Arabic" w:hAnsi="Simplified Arabic"/>
          <w:sz w:val="27"/>
          <w:rtl/>
          <w:lang w:bidi="ar-SY"/>
        </w:rPr>
        <w:t xml:space="preserve"> الذي هو كل</w:t>
      </w:r>
      <w:r w:rsidR="003204E5" w:rsidRPr="006C24A3">
        <w:rPr>
          <w:rFonts w:ascii="Simplified Arabic" w:hAnsi="Simplified Arabic" w:hint="cs"/>
          <w:sz w:val="27"/>
          <w:rtl/>
          <w:lang w:bidi="ar-SY"/>
        </w:rPr>
        <w:t>ٌّ</w:t>
      </w:r>
      <w:r w:rsidRPr="006C24A3">
        <w:rPr>
          <w:rFonts w:ascii="Simplified Arabic" w:hAnsi="Simplified Arabic"/>
          <w:sz w:val="27"/>
          <w:rtl/>
          <w:lang w:bidi="ar-SY"/>
        </w:rPr>
        <w:t xml:space="preserve"> متفاعل ومتكامل مع حركة كل</w:t>
      </w:r>
      <w:r w:rsidR="003204E5" w:rsidRPr="006C24A3">
        <w:rPr>
          <w:rFonts w:ascii="Simplified Arabic" w:hAnsi="Simplified Arabic" w:hint="cs"/>
          <w:sz w:val="27"/>
          <w:rtl/>
          <w:lang w:bidi="ar-SY"/>
        </w:rPr>
        <w:t>ّ</w:t>
      </w:r>
      <w:r w:rsidRPr="006C24A3">
        <w:rPr>
          <w:rFonts w:ascii="Simplified Arabic" w:hAnsi="Simplified Arabic"/>
          <w:sz w:val="27"/>
          <w:rtl/>
          <w:lang w:bidi="ar-SY"/>
        </w:rPr>
        <w:t xml:space="preserve"> الموجودات الأخرى</w:t>
      </w:r>
      <w:r w:rsidR="003204E5" w:rsidRPr="006C24A3">
        <w:rPr>
          <w:rFonts w:ascii="Simplified Arabic" w:hAnsi="Simplified Arabic" w:hint="cs"/>
          <w:sz w:val="27"/>
          <w:rtl/>
          <w:lang w:bidi="ar-SY"/>
        </w:rPr>
        <w:t>،</w:t>
      </w:r>
      <w:r w:rsidRPr="006C24A3">
        <w:rPr>
          <w:rFonts w:ascii="Simplified Arabic" w:hAnsi="Simplified Arabic"/>
          <w:sz w:val="27"/>
          <w:rtl/>
          <w:lang w:bidi="ar-SY"/>
        </w:rPr>
        <w:t xml:space="preserve"> على أساس أننا نريد أن نحل</w:t>
      </w:r>
      <w:r w:rsidR="003204E5" w:rsidRPr="006C24A3">
        <w:rPr>
          <w:rFonts w:ascii="Simplified Arabic" w:hAnsi="Simplified Arabic" w:hint="cs"/>
          <w:sz w:val="27"/>
          <w:rtl/>
          <w:lang w:bidi="ar-SY"/>
        </w:rPr>
        <w:t>ِّ</w:t>
      </w:r>
      <w:r w:rsidRPr="006C24A3">
        <w:rPr>
          <w:rFonts w:ascii="Simplified Arabic" w:hAnsi="Simplified Arabic"/>
          <w:sz w:val="27"/>
          <w:rtl/>
          <w:lang w:bidi="ar-SY"/>
        </w:rPr>
        <w:t>ل التاريخ الماضي بح</w:t>
      </w:r>
      <w:r w:rsidR="003204E5" w:rsidRPr="006C24A3">
        <w:rPr>
          <w:rFonts w:ascii="Simplified Arabic" w:hAnsi="Simplified Arabic" w:hint="cs"/>
          <w:sz w:val="27"/>
          <w:rtl/>
          <w:lang w:bidi="ar-SY"/>
        </w:rPr>
        <w:t>َ</w:t>
      </w:r>
      <w:r w:rsidRPr="006C24A3">
        <w:rPr>
          <w:rFonts w:ascii="Simplified Arabic" w:hAnsi="Simplified Arabic"/>
          <w:sz w:val="27"/>
          <w:rtl/>
          <w:lang w:bidi="ar-SY"/>
        </w:rPr>
        <w:t>س</w:t>
      </w:r>
      <w:r w:rsidR="003204E5" w:rsidRPr="006C24A3">
        <w:rPr>
          <w:rFonts w:ascii="Simplified Arabic" w:hAnsi="Simplified Arabic" w:hint="cs"/>
          <w:sz w:val="27"/>
          <w:rtl/>
          <w:lang w:bidi="ar-SY"/>
        </w:rPr>
        <w:t>َ</w:t>
      </w:r>
      <w:r w:rsidRPr="006C24A3">
        <w:rPr>
          <w:rFonts w:ascii="Simplified Arabic" w:hAnsi="Simplified Arabic"/>
          <w:sz w:val="27"/>
          <w:rtl/>
          <w:lang w:bidi="ar-SY"/>
        </w:rPr>
        <w:t>ب قضاياه وأهدافه وإنجازاته</w:t>
      </w:r>
      <w:r w:rsidR="003204E5" w:rsidRPr="006C24A3">
        <w:rPr>
          <w:rFonts w:ascii="Simplified Arabic" w:hAnsi="Simplified Arabic" w:hint="cs"/>
          <w:sz w:val="27"/>
          <w:rtl/>
          <w:lang w:bidi="ar-SY"/>
        </w:rPr>
        <w:t>؛</w:t>
      </w:r>
      <w:r w:rsidRPr="006C24A3">
        <w:rPr>
          <w:rFonts w:ascii="Simplified Arabic" w:hAnsi="Simplified Arabic"/>
          <w:sz w:val="27"/>
          <w:rtl/>
          <w:lang w:bidi="ar-SY"/>
        </w:rPr>
        <w:t xml:space="preserve"> ليكون لنا كسبنا العاقل الهادف</w:t>
      </w:r>
      <w:r w:rsidR="003204E5" w:rsidRPr="006C24A3">
        <w:rPr>
          <w:rFonts w:ascii="Simplified Arabic" w:hAnsi="Simplified Arabic" w:hint="cs"/>
          <w:sz w:val="27"/>
          <w:rtl/>
          <w:lang w:bidi="ar-SY"/>
        </w:rPr>
        <w:t>،</w:t>
      </w:r>
      <w:r w:rsidRPr="006C24A3">
        <w:rPr>
          <w:rFonts w:ascii="Simplified Arabic" w:hAnsi="Simplified Arabic"/>
          <w:sz w:val="27"/>
          <w:rtl/>
          <w:lang w:bidi="ar-SY"/>
        </w:rPr>
        <w:t xml:space="preserve"> وتاريخنا الفاعل الذي نصنعه بفكرنا وعلمنا وكسبنا الحياتي</w:t>
      </w:r>
      <w:r w:rsidR="003204E5" w:rsidRPr="006C24A3">
        <w:rPr>
          <w:rFonts w:ascii="Simplified Arabic" w:hAnsi="Simplified Arabic" w:hint="cs"/>
          <w:sz w:val="27"/>
          <w:rtl/>
          <w:lang w:bidi="ar-SY"/>
        </w:rPr>
        <w:t>،</w:t>
      </w:r>
      <w:r w:rsidRPr="006C24A3">
        <w:rPr>
          <w:rFonts w:ascii="Simplified Arabic" w:hAnsi="Simplified Arabic"/>
          <w:sz w:val="27"/>
          <w:rtl/>
          <w:lang w:bidi="ar-SY"/>
        </w:rPr>
        <w:t xml:space="preserve"> يقول تعالى: </w:t>
      </w:r>
      <w:r w:rsidRPr="006C24A3">
        <w:rPr>
          <w:rFonts w:ascii="Mosawi" w:hAnsi="Mosawi" w:cs="Mosawi"/>
          <w:sz w:val="24"/>
          <w:szCs w:val="24"/>
          <w:rtl/>
          <w:lang w:bidi="ar-SY"/>
        </w:rPr>
        <w:t>﴿</w:t>
      </w:r>
      <w:r w:rsidRPr="006C24A3">
        <w:rPr>
          <w:rFonts w:ascii="Simplified Arabic" w:hAnsi="Simplified Arabic"/>
          <w:b/>
          <w:bCs/>
          <w:sz w:val="27"/>
          <w:rtl/>
          <w:lang w:bidi="ar-SY"/>
        </w:rPr>
        <w:t>تِلْكَ أُمَّةٌ قَدْ خَلَتْ لَهَا مَا كَسَبَتْ وَلَكُمْ مَا كَسَبْتُمْ وَلا تُسْأَلونَ عَمَّا كَانُوا يَعْمَلُونَ</w:t>
      </w:r>
      <w:r w:rsidRPr="006C24A3">
        <w:rPr>
          <w:rFonts w:ascii="Mosawi" w:hAnsi="Mosawi" w:cs="Mosawi"/>
          <w:sz w:val="24"/>
          <w:szCs w:val="24"/>
          <w:rtl/>
          <w:lang w:bidi="ar-SY"/>
        </w:rPr>
        <w:t>﴾</w:t>
      </w:r>
      <w:r w:rsidRPr="006C24A3">
        <w:rPr>
          <w:rFonts w:ascii="Simplified Arabic" w:hAnsi="Simplified Arabic"/>
          <w:sz w:val="27"/>
          <w:rtl/>
          <w:lang w:bidi="ar-SY"/>
        </w:rPr>
        <w:t xml:space="preserve"> (</w:t>
      </w:r>
      <w:r w:rsidRPr="006C24A3">
        <w:rPr>
          <w:rFonts w:ascii="Simplified Arabic" w:hAnsi="Simplified Arabic" w:hint="cs"/>
          <w:sz w:val="27"/>
          <w:rtl/>
          <w:lang w:bidi="ar-SY"/>
        </w:rPr>
        <w:t xml:space="preserve">البقرة: </w:t>
      </w:r>
      <w:r w:rsidRPr="006C24A3">
        <w:rPr>
          <w:rFonts w:ascii="Simplified Arabic" w:hAnsi="Simplified Arabic"/>
          <w:sz w:val="27"/>
          <w:rtl/>
          <w:lang w:bidi="ar-SY"/>
        </w:rPr>
        <w:t xml:space="preserve">134). </w:t>
      </w:r>
      <w:r w:rsidRPr="006C24A3">
        <w:rPr>
          <w:rFonts w:ascii="Simplified Arabic" w:hAnsi="Simplified Arabic" w:hint="cs"/>
          <w:sz w:val="27"/>
          <w:rtl/>
          <w:lang w:bidi="ar-SY"/>
        </w:rPr>
        <w:t>وهو</w:t>
      </w:r>
      <w:r w:rsidRPr="006C24A3">
        <w:rPr>
          <w:rFonts w:ascii="Simplified Arabic" w:hAnsi="Simplified Arabic"/>
          <w:sz w:val="27"/>
          <w:rtl/>
          <w:lang w:bidi="ar-SY"/>
        </w:rPr>
        <w:t xml:space="preserve"> </w:t>
      </w:r>
      <w:r w:rsidRPr="006C24A3">
        <w:rPr>
          <w:rFonts w:ascii="Simplified Arabic" w:hAnsi="Simplified Arabic" w:hint="cs"/>
          <w:sz w:val="27"/>
          <w:rtl/>
          <w:lang w:bidi="ar-SY"/>
        </w:rPr>
        <w:t>تاريخ</w:t>
      </w:r>
      <w:r w:rsidR="003204E5" w:rsidRPr="006C24A3">
        <w:rPr>
          <w:rFonts w:ascii="Simplified Arabic" w:hAnsi="Simplified Arabic" w:hint="cs"/>
          <w:sz w:val="27"/>
          <w:rtl/>
          <w:lang w:bidi="ar-SY"/>
        </w:rPr>
        <w:t>ٌ</w:t>
      </w:r>
      <w:r w:rsidRPr="006C24A3">
        <w:rPr>
          <w:rFonts w:ascii="Simplified Arabic" w:hAnsi="Simplified Arabic"/>
          <w:sz w:val="27"/>
          <w:rtl/>
          <w:lang w:bidi="ar-SY"/>
        </w:rPr>
        <w:t xml:space="preserve"> </w:t>
      </w:r>
      <w:r w:rsidRPr="006C24A3">
        <w:rPr>
          <w:rFonts w:ascii="Simplified Arabic" w:hAnsi="Simplified Arabic" w:hint="cs"/>
          <w:sz w:val="27"/>
          <w:rtl/>
          <w:lang w:bidi="ar-SY"/>
        </w:rPr>
        <w:t>ينبغي</w:t>
      </w:r>
      <w:r w:rsidRPr="006C24A3">
        <w:rPr>
          <w:rFonts w:ascii="Simplified Arabic" w:hAnsi="Simplified Arabic"/>
          <w:sz w:val="27"/>
          <w:rtl/>
          <w:lang w:bidi="ar-SY"/>
        </w:rPr>
        <w:t xml:space="preserve"> </w:t>
      </w:r>
      <w:r w:rsidR="003204E5" w:rsidRPr="006C24A3">
        <w:rPr>
          <w:rFonts w:ascii="Simplified Arabic" w:hAnsi="Simplified Arabic" w:hint="cs"/>
          <w:sz w:val="27"/>
          <w:rtl/>
          <w:lang w:bidi="ar-SY"/>
        </w:rPr>
        <w:t>ل</w:t>
      </w:r>
      <w:r w:rsidRPr="006C24A3">
        <w:rPr>
          <w:rFonts w:ascii="Simplified Arabic" w:hAnsi="Simplified Arabic" w:hint="cs"/>
          <w:sz w:val="27"/>
          <w:rtl/>
          <w:lang w:bidi="ar-SY"/>
        </w:rPr>
        <w:t>نا</w:t>
      </w:r>
      <w:r w:rsidRPr="006C24A3">
        <w:rPr>
          <w:rFonts w:ascii="Simplified Arabic" w:hAnsi="Simplified Arabic"/>
          <w:sz w:val="27"/>
          <w:rtl/>
          <w:lang w:bidi="ar-SY"/>
        </w:rPr>
        <w:t xml:space="preserve"> </w:t>
      </w:r>
      <w:r w:rsidRPr="006C24A3">
        <w:rPr>
          <w:rFonts w:ascii="Simplified Arabic" w:hAnsi="Simplified Arabic" w:hint="cs"/>
          <w:sz w:val="27"/>
          <w:rtl/>
          <w:lang w:bidi="ar-SY"/>
        </w:rPr>
        <w:t>أن</w:t>
      </w:r>
      <w:r w:rsidRPr="006C24A3">
        <w:rPr>
          <w:rFonts w:ascii="Simplified Arabic" w:hAnsi="Simplified Arabic"/>
          <w:sz w:val="27"/>
          <w:rtl/>
          <w:lang w:bidi="ar-SY"/>
        </w:rPr>
        <w:t xml:space="preserve"> </w:t>
      </w:r>
      <w:r w:rsidRPr="006C24A3">
        <w:rPr>
          <w:rFonts w:ascii="Simplified Arabic" w:hAnsi="Simplified Arabic" w:hint="cs"/>
          <w:sz w:val="27"/>
          <w:rtl/>
          <w:lang w:bidi="ar-SY"/>
        </w:rPr>
        <w:t>ندرسه</w:t>
      </w:r>
      <w:r w:rsidRPr="006C24A3">
        <w:rPr>
          <w:rFonts w:ascii="Simplified Arabic" w:hAnsi="Simplified Arabic"/>
          <w:sz w:val="27"/>
          <w:rtl/>
          <w:lang w:bidi="ar-SY"/>
        </w:rPr>
        <w:t xml:space="preserve"> </w:t>
      </w:r>
      <w:r w:rsidRPr="006C24A3">
        <w:rPr>
          <w:rFonts w:ascii="Simplified Arabic" w:hAnsi="Simplified Arabic" w:hint="cs"/>
          <w:sz w:val="27"/>
          <w:rtl/>
          <w:lang w:bidi="ar-SY"/>
        </w:rPr>
        <w:t>بو</w:t>
      </w:r>
      <w:r w:rsidR="003204E5" w:rsidRPr="006C24A3">
        <w:rPr>
          <w:rFonts w:ascii="Simplified Arabic" w:hAnsi="Simplified Arabic" w:hint="cs"/>
          <w:sz w:val="27"/>
          <w:rtl/>
          <w:lang w:bidi="ar-SY"/>
        </w:rPr>
        <w:t>َ</w:t>
      </w:r>
      <w:r w:rsidRPr="006C24A3">
        <w:rPr>
          <w:rFonts w:ascii="Simplified Arabic" w:hAnsi="Simplified Arabic" w:hint="cs"/>
          <w:sz w:val="27"/>
          <w:rtl/>
          <w:lang w:bidi="ar-SY"/>
        </w:rPr>
        <w:t>ع</w:t>
      </w:r>
      <w:r w:rsidR="003204E5" w:rsidRPr="006C24A3">
        <w:rPr>
          <w:rFonts w:ascii="Simplified Arabic" w:hAnsi="Simplified Arabic" w:hint="cs"/>
          <w:sz w:val="27"/>
          <w:rtl/>
          <w:lang w:bidi="ar-SY"/>
        </w:rPr>
        <w:t>ْ</w:t>
      </w:r>
      <w:r w:rsidRPr="006C24A3">
        <w:rPr>
          <w:rFonts w:ascii="Simplified Arabic" w:hAnsi="Simplified Arabic" w:hint="cs"/>
          <w:sz w:val="27"/>
          <w:rtl/>
          <w:lang w:bidi="ar-SY"/>
        </w:rPr>
        <w:t>ي</w:t>
      </w:r>
      <w:r w:rsidR="003204E5" w:rsidRPr="006C24A3">
        <w:rPr>
          <w:rFonts w:ascii="Simplified Arabic" w:hAnsi="Simplified Arabic" w:hint="cs"/>
          <w:sz w:val="27"/>
          <w:rtl/>
          <w:lang w:bidi="ar-SY"/>
        </w:rPr>
        <w:t>ٍ</w:t>
      </w:r>
      <w:r w:rsidRPr="006C24A3">
        <w:rPr>
          <w:rFonts w:ascii="Simplified Arabic" w:hAnsi="Simplified Arabic"/>
          <w:sz w:val="27"/>
          <w:rtl/>
          <w:lang w:bidi="ar-SY"/>
        </w:rPr>
        <w:t xml:space="preserve"> </w:t>
      </w:r>
      <w:r w:rsidRPr="006C24A3">
        <w:rPr>
          <w:rFonts w:ascii="Simplified Arabic" w:hAnsi="Simplified Arabic" w:hint="cs"/>
          <w:sz w:val="27"/>
          <w:rtl/>
          <w:lang w:bidi="ar-SY"/>
        </w:rPr>
        <w:t>متفت</w:t>
      </w:r>
      <w:r w:rsidR="003204E5" w:rsidRPr="006C24A3">
        <w:rPr>
          <w:rFonts w:ascii="Simplified Arabic" w:hAnsi="Simplified Arabic" w:hint="cs"/>
          <w:sz w:val="27"/>
          <w:rtl/>
          <w:lang w:bidi="ar-SY"/>
        </w:rPr>
        <w:t>ّ</w:t>
      </w:r>
      <w:r w:rsidRPr="006C24A3">
        <w:rPr>
          <w:rFonts w:ascii="Simplified Arabic" w:hAnsi="Simplified Arabic" w:hint="cs"/>
          <w:sz w:val="27"/>
          <w:rtl/>
          <w:lang w:bidi="ar-SY"/>
        </w:rPr>
        <w:t>ح،</w:t>
      </w:r>
      <w:r w:rsidRPr="006C24A3">
        <w:rPr>
          <w:rFonts w:ascii="Simplified Arabic" w:hAnsi="Simplified Arabic"/>
          <w:sz w:val="27"/>
          <w:rtl/>
          <w:lang w:bidi="ar-SY"/>
        </w:rPr>
        <w:t xml:space="preserve"> </w:t>
      </w:r>
      <w:r w:rsidRPr="006C24A3">
        <w:rPr>
          <w:rFonts w:ascii="Simplified Arabic" w:hAnsi="Simplified Arabic" w:hint="cs"/>
          <w:sz w:val="27"/>
          <w:rtl/>
          <w:lang w:bidi="ar-SY"/>
        </w:rPr>
        <w:t>وذهني</w:t>
      </w:r>
      <w:r w:rsidR="003204E5" w:rsidRPr="006C24A3">
        <w:rPr>
          <w:rFonts w:ascii="Simplified Arabic" w:hAnsi="Simplified Arabic" w:hint="cs"/>
          <w:sz w:val="27"/>
          <w:rtl/>
          <w:lang w:bidi="ar-SY"/>
        </w:rPr>
        <w:t>ّ</w:t>
      </w:r>
      <w:r w:rsidRPr="006C24A3">
        <w:rPr>
          <w:rFonts w:ascii="Simplified Arabic" w:hAnsi="Simplified Arabic" w:hint="cs"/>
          <w:sz w:val="27"/>
          <w:rtl/>
          <w:lang w:bidi="ar-SY"/>
        </w:rPr>
        <w:t>ة</w:t>
      </w:r>
      <w:r w:rsidRPr="006C24A3">
        <w:rPr>
          <w:rFonts w:ascii="Simplified Arabic" w:hAnsi="Simplified Arabic"/>
          <w:sz w:val="27"/>
          <w:rtl/>
          <w:lang w:bidi="ar-SY"/>
        </w:rPr>
        <w:t xml:space="preserve"> </w:t>
      </w:r>
      <w:r w:rsidRPr="006C24A3">
        <w:rPr>
          <w:rFonts w:ascii="Simplified Arabic" w:hAnsi="Simplified Arabic" w:hint="cs"/>
          <w:sz w:val="27"/>
          <w:rtl/>
          <w:lang w:bidi="ar-SY"/>
        </w:rPr>
        <w:t>متبص</w:t>
      </w:r>
      <w:r w:rsidR="003204E5" w:rsidRPr="006C24A3">
        <w:rPr>
          <w:rFonts w:ascii="Simplified Arabic" w:hAnsi="Simplified Arabic" w:hint="cs"/>
          <w:sz w:val="27"/>
          <w:rtl/>
          <w:lang w:bidi="ar-SY"/>
        </w:rPr>
        <w:t>ّ</w:t>
      </w:r>
      <w:r w:rsidRPr="006C24A3">
        <w:rPr>
          <w:rFonts w:ascii="Simplified Arabic" w:hAnsi="Simplified Arabic" w:hint="cs"/>
          <w:sz w:val="27"/>
          <w:rtl/>
          <w:lang w:bidi="ar-SY"/>
        </w:rPr>
        <w:t>رة،</w:t>
      </w:r>
      <w:r w:rsidRPr="006C24A3">
        <w:rPr>
          <w:rFonts w:ascii="Simplified Arabic" w:hAnsi="Simplified Arabic"/>
          <w:sz w:val="27"/>
          <w:rtl/>
          <w:lang w:bidi="ar-SY"/>
        </w:rPr>
        <w:t xml:space="preserve"> </w:t>
      </w:r>
      <w:r w:rsidRPr="006C24A3">
        <w:rPr>
          <w:rFonts w:ascii="Simplified Arabic" w:hAnsi="Simplified Arabic" w:hint="cs"/>
          <w:sz w:val="27"/>
          <w:rtl/>
          <w:lang w:bidi="ar-SY"/>
        </w:rPr>
        <w:t>ونحاول</w:t>
      </w:r>
      <w:r w:rsidRPr="006C24A3">
        <w:rPr>
          <w:rFonts w:ascii="Simplified Arabic" w:hAnsi="Simplified Arabic"/>
          <w:sz w:val="27"/>
          <w:rtl/>
          <w:lang w:bidi="ar-SY"/>
        </w:rPr>
        <w:t xml:space="preserve"> </w:t>
      </w:r>
      <w:r w:rsidRPr="006C24A3">
        <w:rPr>
          <w:rFonts w:ascii="Simplified Arabic" w:hAnsi="Simplified Arabic" w:hint="cs"/>
          <w:sz w:val="27"/>
          <w:rtl/>
          <w:lang w:bidi="ar-SY"/>
        </w:rPr>
        <w:t>إخراجه</w:t>
      </w:r>
      <w:r w:rsidRPr="006C24A3">
        <w:rPr>
          <w:rFonts w:ascii="Simplified Arabic" w:hAnsi="Simplified Arabic"/>
          <w:sz w:val="27"/>
          <w:rtl/>
          <w:lang w:bidi="ar-SY"/>
        </w:rPr>
        <w:t xml:space="preserve"> </w:t>
      </w:r>
      <w:r w:rsidRPr="006C24A3">
        <w:rPr>
          <w:rFonts w:ascii="Simplified Arabic" w:hAnsi="Simplified Arabic" w:hint="cs"/>
          <w:sz w:val="27"/>
          <w:rtl/>
          <w:lang w:bidi="ar-SY"/>
        </w:rPr>
        <w:t>من</w:t>
      </w:r>
      <w:r w:rsidRPr="006C24A3">
        <w:rPr>
          <w:rFonts w:ascii="Simplified Arabic" w:hAnsi="Simplified Arabic"/>
          <w:sz w:val="27"/>
          <w:rtl/>
          <w:lang w:bidi="ar-SY"/>
        </w:rPr>
        <w:t xml:space="preserve"> </w:t>
      </w:r>
      <w:r w:rsidRPr="006C24A3">
        <w:rPr>
          <w:rFonts w:ascii="Simplified Arabic" w:hAnsi="Simplified Arabic" w:hint="cs"/>
          <w:sz w:val="27"/>
          <w:rtl/>
          <w:lang w:bidi="ar-SY"/>
        </w:rPr>
        <w:t>دائرة</w:t>
      </w:r>
      <w:r w:rsidRPr="006C24A3">
        <w:rPr>
          <w:rFonts w:ascii="Simplified Arabic" w:hAnsi="Simplified Arabic"/>
          <w:sz w:val="27"/>
          <w:rtl/>
          <w:lang w:bidi="ar-SY"/>
        </w:rPr>
        <w:t xml:space="preserve"> </w:t>
      </w:r>
      <w:r w:rsidRPr="006C24A3">
        <w:rPr>
          <w:rFonts w:ascii="Simplified Arabic" w:hAnsi="Simplified Arabic" w:hint="cs"/>
          <w:sz w:val="27"/>
          <w:rtl/>
          <w:lang w:bidi="ar-SY"/>
        </w:rPr>
        <w:t>الجمود</w:t>
      </w:r>
      <w:r w:rsidRPr="006C24A3">
        <w:rPr>
          <w:rFonts w:ascii="Simplified Arabic" w:hAnsi="Simplified Arabic"/>
          <w:sz w:val="27"/>
          <w:rtl/>
          <w:lang w:bidi="ar-SY"/>
        </w:rPr>
        <w:t xml:space="preserve"> </w:t>
      </w:r>
      <w:r w:rsidRPr="006C24A3">
        <w:rPr>
          <w:rFonts w:ascii="Simplified Arabic" w:hAnsi="Simplified Arabic" w:hint="cs"/>
          <w:sz w:val="27"/>
          <w:rtl/>
          <w:lang w:bidi="ar-SY"/>
        </w:rPr>
        <w:t>في</w:t>
      </w:r>
      <w:r w:rsidRPr="006C24A3">
        <w:rPr>
          <w:rFonts w:ascii="Simplified Arabic" w:hAnsi="Simplified Arabic"/>
          <w:sz w:val="27"/>
          <w:rtl/>
          <w:lang w:bidi="ar-SY"/>
        </w:rPr>
        <w:t xml:space="preserve"> </w:t>
      </w:r>
      <w:r w:rsidRPr="006C24A3">
        <w:rPr>
          <w:rFonts w:ascii="Simplified Arabic" w:hAnsi="Simplified Arabic" w:hint="cs"/>
          <w:sz w:val="27"/>
          <w:rtl/>
          <w:lang w:bidi="ar-SY"/>
        </w:rPr>
        <w:t>قوالبه</w:t>
      </w:r>
      <w:r w:rsidRPr="006C24A3">
        <w:rPr>
          <w:rFonts w:ascii="Simplified Arabic" w:hAnsi="Simplified Arabic"/>
          <w:sz w:val="27"/>
          <w:rtl/>
          <w:lang w:bidi="ar-SY"/>
        </w:rPr>
        <w:t xml:space="preserve"> </w:t>
      </w:r>
      <w:r w:rsidRPr="006C24A3">
        <w:rPr>
          <w:rFonts w:ascii="Simplified Arabic" w:hAnsi="Simplified Arabic" w:hint="cs"/>
          <w:sz w:val="27"/>
          <w:rtl/>
          <w:lang w:bidi="ar-SY"/>
        </w:rPr>
        <w:t>الجاهزة</w:t>
      </w:r>
      <w:r w:rsidRPr="006C24A3">
        <w:rPr>
          <w:rFonts w:ascii="Simplified Arabic" w:hAnsi="Simplified Arabic"/>
          <w:sz w:val="27"/>
          <w:rtl/>
          <w:lang w:bidi="ar-SY"/>
        </w:rPr>
        <w:t xml:space="preserve"> </w:t>
      </w:r>
      <w:r w:rsidRPr="006C24A3">
        <w:rPr>
          <w:rFonts w:ascii="Simplified Arabic" w:hAnsi="Simplified Arabic" w:hint="cs"/>
          <w:sz w:val="27"/>
          <w:rtl/>
          <w:lang w:bidi="ar-SY"/>
        </w:rPr>
        <w:t>و</w:t>
      </w:r>
      <w:r w:rsidRPr="006C24A3">
        <w:rPr>
          <w:rFonts w:ascii="Simplified Arabic" w:hAnsi="Simplified Arabic"/>
          <w:sz w:val="27"/>
          <w:rtl/>
          <w:lang w:bidi="ar-SY"/>
        </w:rPr>
        <w:t>المعد</w:t>
      </w:r>
      <w:r w:rsidR="003204E5" w:rsidRPr="006C24A3">
        <w:rPr>
          <w:rFonts w:ascii="Simplified Arabic" w:hAnsi="Simplified Arabic" w:hint="cs"/>
          <w:sz w:val="27"/>
          <w:rtl/>
          <w:lang w:bidi="ar-SY"/>
        </w:rPr>
        <w:t>ّ</w:t>
      </w:r>
      <w:r w:rsidRPr="006C24A3">
        <w:rPr>
          <w:rFonts w:ascii="Simplified Arabic" w:hAnsi="Simplified Arabic"/>
          <w:sz w:val="27"/>
          <w:rtl/>
          <w:lang w:bidi="ar-SY"/>
        </w:rPr>
        <w:t>ة مسبقاً في إطارات معي</w:t>
      </w:r>
      <w:r w:rsidR="003204E5" w:rsidRPr="006C24A3">
        <w:rPr>
          <w:rFonts w:ascii="Simplified Arabic" w:hAnsi="Simplified Arabic" w:hint="cs"/>
          <w:sz w:val="27"/>
          <w:rtl/>
          <w:lang w:bidi="ar-SY"/>
        </w:rPr>
        <w:t>ّ</w:t>
      </w:r>
      <w:r w:rsidRPr="006C24A3">
        <w:rPr>
          <w:rFonts w:ascii="Simplified Arabic" w:hAnsi="Simplified Arabic"/>
          <w:sz w:val="27"/>
          <w:rtl/>
          <w:lang w:bidi="ar-SY"/>
        </w:rPr>
        <w:t>نة</w:t>
      </w:r>
      <w:r w:rsidR="003204E5" w:rsidRPr="006C24A3">
        <w:rPr>
          <w:rFonts w:ascii="Simplified Arabic" w:hAnsi="Simplified Arabic" w:hint="cs"/>
          <w:sz w:val="27"/>
          <w:rtl/>
          <w:lang w:bidi="ar-SY"/>
        </w:rPr>
        <w:t>،</w:t>
      </w:r>
      <w:r w:rsidRPr="006C24A3">
        <w:rPr>
          <w:rFonts w:ascii="Simplified Arabic" w:hAnsi="Simplified Arabic"/>
          <w:sz w:val="27"/>
          <w:rtl/>
          <w:lang w:bidi="ar-SY"/>
        </w:rPr>
        <w:t xml:space="preserve"> لنطلقه في الدائرة الموضوعية الثابتة كأساس</w:t>
      </w:r>
      <w:r w:rsidR="003204E5" w:rsidRPr="006C24A3">
        <w:rPr>
          <w:rFonts w:ascii="Simplified Arabic" w:hAnsi="Simplified Arabic" w:hint="cs"/>
          <w:sz w:val="27"/>
          <w:rtl/>
          <w:lang w:bidi="ar-SY"/>
        </w:rPr>
        <w:t>ٍ</w:t>
      </w:r>
      <w:r w:rsidRPr="006C24A3">
        <w:rPr>
          <w:rFonts w:ascii="Simplified Arabic" w:hAnsi="Simplified Arabic"/>
          <w:sz w:val="27"/>
          <w:rtl/>
          <w:lang w:bidi="ar-SY"/>
        </w:rPr>
        <w:t xml:space="preserve"> من أسس بناء النهضة الإسلامية المنشودة</w:t>
      </w:r>
      <w:r w:rsidR="003204E5" w:rsidRPr="006C24A3">
        <w:rPr>
          <w:rFonts w:ascii="Simplified Arabic" w:hAnsi="Simplified Arabic" w:hint="cs"/>
          <w:sz w:val="27"/>
          <w:rtl/>
          <w:lang w:bidi="ar-SY"/>
        </w:rPr>
        <w:t>،</w:t>
      </w:r>
      <w:r w:rsidRPr="006C24A3">
        <w:rPr>
          <w:rFonts w:ascii="Simplified Arabic" w:hAnsi="Simplified Arabic"/>
          <w:sz w:val="27"/>
          <w:rtl/>
          <w:lang w:bidi="ar-SY"/>
        </w:rPr>
        <w:t xml:space="preserve"> وإنجاز مشروعنا (وو</w:t>
      </w:r>
      <w:r w:rsidR="003204E5" w:rsidRPr="006C24A3">
        <w:rPr>
          <w:rFonts w:ascii="Simplified Arabic" w:hAnsi="Simplified Arabic" w:hint="cs"/>
          <w:sz w:val="27"/>
          <w:rtl/>
          <w:lang w:bidi="ar-SY"/>
        </w:rPr>
        <w:t>َ</w:t>
      </w:r>
      <w:r w:rsidRPr="006C24A3">
        <w:rPr>
          <w:rFonts w:ascii="Simplified Arabic" w:hAnsi="Simplified Arabic"/>
          <w:sz w:val="27"/>
          <w:rtl/>
          <w:lang w:bidi="ar-SY"/>
        </w:rPr>
        <w:t>ع</w:t>
      </w:r>
      <w:r w:rsidR="003204E5" w:rsidRPr="006C24A3">
        <w:rPr>
          <w:rFonts w:ascii="Simplified Arabic" w:hAnsi="Simplified Arabic" w:hint="cs"/>
          <w:sz w:val="27"/>
          <w:rtl/>
          <w:lang w:bidi="ar-SY"/>
        </w:rPr>
        <w:t>ْ</w:t>
      </w:r>
      <w:r w:rsidRPr="006C24A3">
        <w:rPr>
          <w:rFonts w:ascii="Simplified Arabic" w:hAnsi="Simplified Arabic"/>
          <w:sz w:val="27"/>
          <w:rtl/>
          <w:lang w:bidi="ar-SY"/>
        </w:rPr>
        <w:t>ينا) الحضاري الإسلامي.</w:t>
      </w:r>
    </w:p>
    <w:p w:rsidR="008E737E" w:rsidRPr="006C24A3" w:rsidRDefault="008E737E" w:rsidP="0093628E">
      <w:pPr>
        <w:rPr>
          <w:rFonts w:ascii="Simplified Arabic" w:hAnsi="Simplified Arabic"/>
          <w:sz w:val="27"/>
          <w:rtl/>
          <w:lang w:bidi="ar-SY"/>
        </w:rPr>
      </w:pPr>
      <w:r w:rsidRPr="006C24A3">
        <w:rPr>
          <w:rFonts w:ascii="Simplified Arabic" w:hAnsi="Simplified Arabic"/>
          <w:sz w:val="27"/>
          <w:rtl/>
          <w:lang w:bidi="ar-SY"/>
        </w:rPr>
        <w:t>من هذا المنطلق تتحد</w:t>
      </w:r>
      <w:r w:rsidR="003204E5" w:rsidRPr="006C24A3">
        <w:rPr>
          <w:rFonts w:ascii="Simplified Arabic" w:hAnsi="Simplified Arabic" w:hint="cs"/>
          <w:sz w:val="27"/>
          <w:rtl/>
          <w:lang w:bidi="ar-SY"/>
        </w:rPr>
        <w:t>ّ</w:t>
      </w:r>
      <w:r w:rsidR="003204E5" w:rsidRPr="006C24A3">
        <w:rPr>
          <w:rFonts w:ascii="Simplified Arabic" w:hAnsi="Simplified Arabic"/>
          <w:sz w:val="27"/>
          <w:rtl/>
          <w:lang w:bidi="ar-SY"/>
        </w:rPr>
        <w:t>د</w:t>
      </w:r>
      <w:r w:rsidRPr="006C24A3">
        <w:rPr>
          <w:rFonts w:ascii="Simplified Arabic" w:hAnsi="Simplified Arabic"/>
          <w:sz w:val="27"/>
          <w:rtl/>
          <w:lang w:bidi="ar-SY"/>
        </w:rPr>
        <w:t xml:space="preserve"> أمامنا مسألة مهم</w:t>
      </w:r>
      <w:r w:rsidR="003204E5" w:rsidRPr="006C24A3">
        <w:rPr>
          <w:rFonts w:ascii="Simplified Arabic" w:hAnsi="Simplified Arabic" w:hint="cs"/>
          <w:sz w:val="27"/>
          <w:rtl/>
          <w:lang w:bidi="ar-SY"/>
        </w:rPr>
        <w:t>ّ</w:t>
      </w:r>
      <w:r w:rsidRPr="006C24A3">
        <w:rPr>
          <w:rFonts w:ascii="Simplified Arabic" w:hAnsi="Simplified Arabic"/>
          <w:sz w:val="27"/>
          <w:rtl/>
          <w:lang w:bidi="ar-SY"/>
        </w:rPr>
        <w:t>ة جداً</w:t>
      </w:r>
      <w:r w:rsidR="003204E5" w:rsidRPr="006C24A3">
        <w:rPr>
          <w:rFonts w:ascii="Simplified Arabic" w:hAnsi="Simplified Arabic" w:hint="cs"/>
          <w:sz w:val="27"/>
          <w:rtl/>
          <w:lang w:bidi="ar-SY"/>
        </w:rPr>
        <w:t>،</w:t>
      </w:r>
      <w:r w:rsidR="003204E5" w:rsidRPr="006C24A3">
        <w:rPr>
          <w:rFonts w:ascii="Simplified Arabic" w:hAnsi="Simplified Arabic"/>
          <w:sz w:val="27"/>
          <w:rtl/>
          <w:lang w:bidi="ar-SY"/>
        </w:rPr>
        <w:t xml:space="preserve"> وهي أننا عندما نريد</w:t>
      </w:r>
      <w:r w:rsidRPr="006C24A3">
        <w:rPr>
          <w:rFonts w:ascii="Simplified Arabic" w:hAnsi="Simplified Arabic"/>
          <w:sz w:val="27"/>
          <w:rtl/>
          <w:lang w:bidi="ar-SY"/>
        </w:rPr>
        <w:t xml:space="preserve"> دراسة سيرة الأئمة</w:t>
      </w:r>
      <w:r w:rsidR="003204E5" w:rsidRPr="006C24A3">
        <w:rPr>
          <w:rFonts w:ascii="Mosawi" w:hAnsi="Mosawi" w:cs="Mosawi"/>
          <w:szCs w:val="22"/>
          <w:rtl/>
        </w:rPr>
        <w:t>^</w:t>
      </w:r>
      <w:r w:rsidRPr="006C24A3">
        <w:rPr>
          <w:rFonts w:ascii="Simplified Arabic" w:hAnsi="Simplified Arabic"/>
          <w:sz w:val="27"/>
          <w:rtl/>
          <w:lang w:bidi="ar-SY"/>
        </w:rPr>
        <w:t xml:space="preserve"> ـ وهم أئم</w:t>
      </w:r>
      <w:r w:rsidR="003204E5" w:rsidRPr="006C24A3">
        <w:rPr>
          <w:rFonts w:ascii="Simplified Arabic" w:hAnsi="Simplified Arabic" w:hint="cs"/>
          <w:sz w:val="27"/>
          <w:rtl/>
          <w:lang w:bidi="ar-SY"/>
        </w:rPr>
        <w:t>ّ</w:t>
      </w:r>
      <w:r w:rsidRPr="006C24A3">
        <w:rPr>
          <w:rFonts w:ascii="Simplified Arabic" w:hAnsi="Simplified Arabic"/>
          <w:sz w:val="27"/>
          <w:rtl/>
          <w:lang w:bidi="ar-SY"/>
        </w:rPr>
        <w:t>ةٌ معصومون مقدّ</w:t>
      </w:r>
      <w:r w:rsidR="003204E5" w:rsidRPr="006C24A3">
        <w:rPr>
          <w:rFonts w:ascii="Simplified Arabic" w:hAnsi="Simplified Arabic" w:hint="cs"/>
          <w:sz w:val="27"/>
          <w:rtl/>
          <w:lang w:bidi="ar-SY"/>
        </w:rPr>
        <w:t>َ</w:t>
      </w:r>
      <w:r w:rsidRPr="006C24A3">
        <w:rPr>
          <w:rFonts w:ascii="Simplified Arabic" w:hAnsi="Simplified Arabic"/>
          <w:sz w:val="27"/>
          <w:rtl/>
          <w:lang w:bidi="ar-SY"/>
        </w:rPr>
        <w:t>سون في الب</w:t>
      </w:r>
      <w:r w:rsidR="003204E5" w:rsidRPr="006C24A3">
        <w:rPr>
          <w:rFonts w:ascii="Simplified Arabic" w:hAnsi="Simplified Arabic" w:hint="cs"/>
          <w:sz w:val="27"/>
          <w:rtl/>
          <w:lang w:bidi="ar-SY"/>
        </w:rPr>
        <w:t>ُ</w:t>
      </w:r>
      <w:r w:rsidRPr="006C24A3">
        <w:rPr>
          <w:rFonts w:ascii="Simplified Arabic" w:hAnsi="Simplified Arabic"/>
          <w:sz w:val="27"/>
          <w:rtl/>
          <w:lang w:bidi="ar-SY"/>
        </w:rPr>
        <w:t>ع</w:t>
      </w:r>
      <w:r w:rsidR="003204E5" w:rsidRPr="006C24A3">
        <w:rPr>
          <w:rFonts w:ascii="Simplified Arabic" w:hAnsi="Simplified Arabic" w:hint="cs"/>
          <w:sz w:val="27"/>
          <w:rtl/>
          <w:lang w:bidi="ar-SY"/>
        </w:rPr>
        <w:t>ْ</w:t>
      </w:r>
      <w:r w:rsidRPr="006C24A3">
        <w:rPr>
          <w:rFonts w:ascii="Simplified Arabic" w:hAnsi="Simplified Arabic"/>
          <w:sz w:val="27"/>
          <w:rtl/>
          <w:lang w:bidi="ar-SY"/>
        </w:rPr>
        <w:t xml:space="preserve">د الديني ـ فإنه يجب علينا أن </w:t>
      </w:r>
      <w:r w:rsidRPr="006C24A3">
        <w:rPr>
          <w:rFonts w:ascii="Simplified Arabic" w:hAnsi="Simplified Arabic"/>
          <w:sz w:val="27"/>
          <w:rtl/>
          <w:lang w:bidi="ar-SY"/>
        </w:rPr>
        <w:lastRenderedPageBreak/>
        <w:t>نعي حقيقة الزمن الثقافي والسياسي والاجتماعي الذي عاشوا فيه، وكانت تعاصره تجربتهم فكراً وعملاً، وطبيعة ممارساتهم وأعمالهم وإنجازاتهم وعطاءاتهم ومواقفهم</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وذلك بهدف الاستفادة المباشرة منها في الحاضر والمستقبل</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باعتبارهم أئمة القلوب والحياة</w:t>
      </w:r>
      <w:r w:rsidR="00F37D29" w:rsidRPr="006C24A3">
        <w:rPr>
          <w:rFonts w:ascii="Simplified Arabic" w:hAnsi="Simplified Arabic" w:hint="cs"/>
          <w:sz w:val="27"/>
          <w:rtl/>
          <w:lang w:bidi="ar-SY"/>
        </w:rPr>
        <w:t>،</w:t>
      </w:r>
      <w:r w:rsidR="00F37D29" w:rsidRPr="006C24A3">
        <w:rPr>
          <w:rFonts w:ascii="Simplified Arabic" w:hAnsi="Simplified Arabic"/>
          <w:sz w:val="27"/>
          <w:rtl/>
          <w:lang w:bidi="ar-SY"/>
        </w:rPr>
        <w:t xml:space="preserve"> وليسوا أئمة الأجهزة والأجساد</w:t>
      </w:r>
      <w:r w:rsidRPr="006C24A3">
        <w:rPr>
          <w:rFonts w:ascii="Simplified Arabic" w:hAnsi="Simplified Arabic"/>
          <w:sz w:val="27"/>
          <w:rtl/>
          <w:lang w:bidi="ar-SY"/>
        </w:rPr>
        <w:t>. الأمر الذي يلزمنا مُس</w:t>
      </w:r>
      <w:r w:rsidR="00F37D29" w:rsidRPr="006C24A3">
        <w:rPr>
          <w:rFonts w:ascii="Simplified Arabic" w:hAnsi="Simplified Arabic" w:hint="cs"/>
          <w:sz w:val="27"/>
          <w:rtl/>
          <w:lang w:bidi="ar-SY"/>
        </w:rPr>
        <w:t>ْ</w:t>
      </w:r>
      <w:r w:rsidRPr="006C24A3">
        <w:rPr>
          <w:rFonts w:ascii="Simplified Arabic" w:hAnsi="Simplified Arabic"/>
          <w:sz w:val="27"/>
          <w:rtl/>
          <w:lang w:bidi="ar-SY"/>
        </w:rPr>
        <w:t>ب</w:t>
      </w:r>
      <w:r w:rsidR="00F37D29" w:rsidRPr="006C24A3">
        <w:rPr>
          <w:rFonts w:ascii="Simplified Arabic" w:hAnsi="Simplified Arabic" w:hint="cs"/>
          <w:sz w:val="27"/>
          <w:rtl/>
          <w:lang w:bidi="ar-SY"/>
        </w:rPr>
        <w:t>َ</w:t>
      </w:r>
      <w:r w:rsidRPr="006C24A3">
        <w:rPr>
          <w:rFonts w:ascii="Simplified Arabic" w:hAnsi="Simplified Arabic"/>
          <w:sz w:val="27"/>
          <w:rtl/>
          <w:lang w:bidi="ar-SY"/>
        </w:rPr>
        <w:t>قاً بضرورة التعاطي مع هذا الب</w:t>
      </w:r>
      <w:r w:rsidR="00F37D29" w:rsidRPr="006C24A3">
        <w:rPr>
          <w:rFonts w:ascii="Simplified Arabic" w:hAnsi="Simplified Arabic" w:hint="cs"/>
          <w:sz w:val="27"/>
          <w:rtl/>
          <w:lang w:bidi="ar-SY"/>
        </w:rPr>
        <w:t>ُ</w:t>
      </w:r>
      <w:r w:rsidRPr="006C24A3">
        <w:rPr>
          <w:rFonts w:ascii="Simplified Arabic" w:hAnsi="Simplified Arabic"/>
          <w:sz w:val="27"/>
          <w:rtl/>
          <w:lang w:bidi="ar-SY"/>
        </w:rPr>
        <w:t>ع</w:t>
      </w:r>
      <w:r w:rsidR="00F37D29" w:rsidRPr="006C24A3">
        <w:rPr>
          <w:rFonts w:ascii="Simplified Arabic" w:hAnsi="Simplified Arabic" w:hint="cs"/>
          <w:sz w:val="27"/>
          <w:rtl/>
          <w:lang w:bidi="ar-SY"/>
        </w:rPr>
        <w:t>ْ</w:t>
      </w:r>
      <w:r w:rsidRPr="006C24A3">
        <w:rPr>
          <w:rFonts w:ascii="Simplified Arabic" w:hAnsi="Simplified Arabic"/>
          <w:sz w:val="27"/>
          <w:rtl/>
          <w:lang w:bidi="ar-SY"/>
        </w:rPr>
        <w:t>د الزمني التاريخي من موقع العبرة والدرس العقلي</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وبحس</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موضوعي</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هادف</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بما يجعلنا ننفتح على كل</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حياة الأئم</w:t>
      </w:r>
      <w:r w:rsidR="00F37D29" w:rsidRPr="006C24A3">
        <w:rPr>
          <w:rFonts w:ascii="Simplified Arabic" w:hAnsi="Simplified Arabic" w:hint="cs"/>
          <w:sz w:val="27"/>
          <w:rtl/>
          <w:lang w:bidi="ar-SY"/>
        </w:rPr>
        <w:t>ّ</w:t>
      </w:r>
      <w:r w:rsidRPr="006C24A3">
        <w:rPr>
          <w:rFonts w:ascii="Simplified Arabic" w:hAnsi="Simplified Arabic"/>
          <w:sz w:val="27"/>
          <w:rtl/>
          <w:lang w:bidi="ar-SY"/>
        </w:rPr>
        <w:t>ة</w:t>
      </w:r>
      <w:r w:rsidR="000165C7" w:rsidRPr="006C24A3">
        <w:rPr>
          <w:rFonts w:ascii="Mosawi" w:hAnsi="Mosawi" w:cs="Mosawi"/>
          <w:szCs w:val="22"/>
          <w:rtl/>
        </w:rPr>
        <w:t>^</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لا على أساس أنهم رجال</w:t>
      </w:r>
      <w:r w:rsidR="00F37D29" w:rsidRPr="006C24A3">
        <w:rPr>
          <w:rFonts w:ascii="Simplified Arabic" w:hAnsi="Simplified Arabic" w:hint="cs"/>
          <w:sz w:val="27"/>
          <w:rtl/>
          <w:lang w:bidi="ar-SY"/>
        </w:rPr>
        <w:t>ٌ</w:t>
      </w:r>
      <w:r w:rsidR="00F37D29" w:rsidRPr="006C24A3">
        <w:rPr>
          <w:rFonts w:ascii="Simplified Arabic" w:hAnsi="Simplified Arabic"/>
          <w:sz w:val="27"/>
          <w:rtl/>
          <w:lang w:bidi="ar-SY"/>
        </w:rPr>
        <w:t xml:space="preserve"> معصومون فقط، (تماماً كما يفعل</w:t>
      </w:r>
      <w:r w:rsidRPr="006C24A3">
        <w:rPr>
          <w:rFonts w:ascii="Simplified Arabic" w:hAnsi="Simplified Arabic"/>
          <w:sz w:val="27"/>
          <w:rtl/>
          <w:lang w:bidi="ar-SY"/>
        </w:rPr>
        <w:t xml:space="preserve"> الكثيرون من خلال تقديس الأشخاص وتضخيمهم من جهة</w:t>
      </w:r>
      <w:r w:rsidR="00F37D29" w:rsidRPr="006C24A3">
        <w:rPr>
          <w:rFonts w:ascii="Simplified Arabic" w:hAnsi="Simplified Arabic" w:hint="cs"/>
          <w:sz w:val="27"/>
          <w:rtl/>
          <w:lang w:bidi="ar-SY"/>
        </w:rPr>
        <w:t>ٍ</w:t>
      </w:r>
      <w:r w:rsidRPr="006C24A3">
        <w:rPr>
          <w:rFonts w:ascii="Simplified Arabic" w:hAnsi="Simplified Arabic"/>
          <w:sz w:val="27"/>
          <w:rtl/>
          <w:lang w:bidi="ar-SY"/>
        </w:rPr>
        <w:t>، وتغييب منهجهم ورسالتهم وأفكارهم من جهة</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أخرى)، ولكن</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أيضاً على أساس أنهم رجال</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حياةٍ رسالي</w:t>
      </w:r>
      <w:r w:rsidR="00F37D29" w:rsidRPr="006C24A3">
        <w:rPr>
          <w:rFonts w:ascii="Simplified Arabic" w:hAnsi="Simplified Arabic" w:hint="cs"/>
          <w:sz w:val="27"/>
          <w:rtl/>
          <w:lang w:bidi="ar-SY"/>
        </w:rPr>
        <w:t>ّ</w:t>
      </w:r>
      <w:r w:rsidRPr="006C24A3">
        <w:rPr>
          <w:rFonts w:ascii="Simplified Arabic" w:hAnsi="Simplified Arabic"/>
          <w:sz w:val="27"/>
          <w:rtl/>
          <w:lang w:bidi="ar-SY"/>
        </w:rPr>
        <w:t>ين وعمليين، كانوا أصحاب منهج حياة وعمل وطروحات فكرية وتنظيم اجتماعي إنساني هادف لبناء الواقع على ق</w:t>
      </w:r>
      <w:r w:rsidR="00F37D29" w:rsidRPr="006C24A3">
        <w:rPr>
          <w:rFonts w:ascii="Simplified Arabic" w:hAnsi="Simplified Arabic" w:hint="cs"/>
          <w:sz w:val="27"/>
          <w:rtl/>
          <w:lang w:bidi="ar-SY"/>
        </w:rPr>
        <w:t>ِ</w:t>
      </w:r>
      <w:r w:rsidRPr="006C24A3">
        <w:rPr>
          <w:rFonts w:ascii="Simplified Arabic" w:hAnsi="Simplified Arabic"/>
          <w:sz w:val="27"/>
          <w:rtl/>
          <w:lang w:bidi="ar-SY"/>
        </w:rPr>
        <w:t>ي</w:t>
      </w:r>
      <w:r w:rsidR="00F37D29" w:rsidRPr="006C24A3">
        <w:rPr>
          <w:rFonts w:ascii="Simplified Arabic" w:hAnsi="Simplified Arabic" w:hint="cs"/>
          <w:sz w:val="27"/>
          <w:rtl/>
          <w:lang w:bidi="ar-SY"/>
        </w:rPr>
        <w:t>َ</w:t>
      </w:r>
      <w:r w:rsidRPr="006C24A3">
        <w:rPr>
          <w:rFonts w:ascii="Simplified Arabic" w:hAnsi="Simplified Arabic"/>
          <w:sz w:val="27"/>
          <w:rtl/>
          <w:lang w:bidi="ar-SY"/>
        </w:rPr>
        <w:t>م الرسالة الإسلامية، ق</w:t>
      </w:r>
      <w:r w:rsidR="00F37D29" w:rsidRPr="006C24A3">
        <w:rPr>
          <w:rFonts w:ascii="Simplified Arabic" w:hAnsi="Simplified Arabic" w:hint="cs"/>
          <w:sz w:val="27"/>
          <w:rtl/>
          <w:lang w:bidi="ar-SY"/>
        </w:rPr>
        <w:t>ِ</w:t>
      </w:r>
      <w:r w:rsidRPr="006C24A3">
        <w:rPr>
          <w:rFonts w:ascii="Simplified Arabic" w:hAnsi="Simplified Arabic"/>
          <w:sz w:val="27"/>
          <w:rtl/>
          <w:lang w:bidi="ar-SY"/>
        </w:rPr>
        <w:t>ي</w:t>
      </w:r>
      <w:r w:rsidR="00F37D29" w:rsidRPr="006C24A3">
        <w:rPr>
          <w:rFonts w:ascii="Simplified Arabic" w:hAnsi="Simplified Arabic" w:hint="cs"/>
          <w:sz w:val="27"/>
          <w:rtl/>
          <w:lang w:bidi="ar-SY"/>
        </w:rPr>
        <w:t>َ</w:t>
      </w:r>
      <w:r w:rsidRPr="006C24A3">
        <w:rPr>
          <w:rFonts w:ascii="Simplified Arabic" w:hAnsi="Simplified Arabic"/>
          <w:sz w:val="27"/>
          <w:rtl/>
          <w:lang w:bidi="ar-SY"/>
        </w:rPr>
        <w:t>م الحق</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والعدل والحر</w:t>
      </w:r>
      <w:r w:rsidR="00F37D29" w:rsidRPr="006C24A3">
        <w:rPr>
          <w:rFonts w:ascii="Simplified Arabic" w:hAnsi="Simplified Arabic" w:hint="cs"/>
          <w:sz w:val="27"/>
          <w:rtl/>
          <w:lang w:bidi="ar-SY"/>
        </w:rPr>
        <w:t>ّ</w:t>
      </w:r>
      <w:r w:rsidRPr="006C24A3">
        <w:rPr>
          <w:rFonts w:ascii="Simplified Arabic" w:hAnsi="Simplified Arabic"/>
          <w:sz w:val="27"/>
          <w:rtl/>
          <w:lang w:bidi="ar-SY"/>
        </w:rPr>
        <w:t>ية، وعلى أساس أنهم رموز يمث</w:t>
      </w:r>
      <w:r w:rsidR="00F37D29" w:rsidRPr="006C24A3">
        <w:rPr>
          <w:rFonts w:ascii="Simplified Arabic" w:hAnsi="Simplified Arabic" w:hint="cs"/>
          <w:sz w:val="27"/>
          <w:rtl/>
          <w:lang w:bidi="ar-SY"/>
        </w:rPr>
        <w:t>ِّ</w:t>
      </w:r>
      <w:r w:rsidRPr="006C24A3">
        <w:rPr>
          <w:rFonts w:ascii="Simplified Arabic" w:hAnsi="Simplified Arabic"/>
          <w:sz w:val="27"/>
          <w:rtl/>
          <w:lang w:bidi="ar-SY"/>
        </w:rPr>
        <w:t>لون أطروحة</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قيادية أص</w:t>
      </w:r>
      <w:r w:rsidR="00F37D29" w:rsidRPr="006C24A3">
        <w:rPr>
          <w:rFonts w:ascii="Simplified Arabic" w:hAnsi="Simplified Arabic"/>
          <w:sz w:val="27"/>
          <w:rtl/>
          <w:lang w:bidi="ar-SY"/>
        </w:rPr>
        <w:t>يلة</w:t>
      </w:r>
      <w:r w:rsidR="00F37D29" w:rsidRPr="006C24A3">
        <w:rPr>
          <w:rFonts w:ascii="Simplified Arabic" w:hAnsi="Simplified Arabic" w:hint="cs"/>
          <w:sz w:val="27"/>
          <w:rtl/>
          <w:lang w:bidi="ar-SY"/>
        </w:rPr>
        <w:t>،</w:t>
      </w:r>
      <w:r w:rsidR="00F37D29" w:rsidRPr="006C24A3">
        <w:rPr>
          <w:rFonts w:ascii="Simplified Arabic" w:hAnsi="Simplified Arabic"/>
          <w:sz w:val="27"/>
          <w:rtl/>
          <w:lang w:bidi="ar-SY"/>
        </w:rPr>
        <w:t xml:space="preserve"> سياسياً واجتماعياً وفكرياً</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حيث </w:t>
      </w:r>
      <w:r w:rsidR="00F37D29" w:rsidRPr="006C24A3">
        <w:rPr>
          <w:rFonts w:ascii="Simplified Arabic" w:hAnsi="Simplified Arabic" w:hint="cs"/>
          <w:sz w:val="27"/>
          <w:rtl/>
          <w:lang w:bidi="ar-SY"/>
        </w:rPr>
        <w:t>إ</w:t>
      </w:r>
      <w:r w:rsidRPr="006C24A3">
        <w:rPr>
          <w:rFonts w:ascii="Simplified Arabic" w:hAnsi="Simplified Arabic"/>
          <w:sz w:val="27"/>
          <w:rtl/>
          <w:lang w:bidi="ar-SY"/>
        </w:rPr>
        <w:t>ننا نريد أن نستفيد من أفكار الأئم</w:t>
      </w:r>
      <w:r w:rsidR="00F37D29" w:rsidRPr="006C24A3">
        <w:rPr>
          <w:rFonts w:ascii="Simplified Arabic" w:hAnsi="Simplified Arabic" w:hint="cs"/>
          <w:sz w:val="27"/>
          <w:rtl/>
          <w:lang w:bidi="ar-SY"/>
        </w:rPr>
        <w:t>ّ</w:t>
      </w:r>
      <w:r w:rsidRPr="006C24A3">
        <w:rPr>
          <w:rFonts w:ascii="Simplified Arabic" w:hAnsi="Simplified Arabic"/>
          <w:sz w:val="27"/>
          <w:rtl/>
          <w:lang w:bidi="ar-SY"/>
        </w:rPr>
        <w:t>ة</w:t>
      </w:r>
      <w:r w:rsidR="000165C7" w:rsidRPr="006C24A3">
        <w:rPr>
          <w:rFonts w:ascii="Mosawi" w:hAnsi="Mosawi" w:cs="Mosawi"/>
          <w:szCs w:val="22"/>
          <w:rtl/>
        </w:rPr>
        <w:t>^</w:t>
      </w:r>
      <w:r w:rsidRPr="006C24A3">
        <w:rPr>
          <w:rFonts w:ascii="Simplified Arabic" w:hAnsi="Simplified Arabic"/>
          <w:sz w:val="27"/>
          <w:rtl/>
          <w:lang w:bidi="ar-SY"/>
        </w:rPr>
        <w:t xml:space="preserve"> وق</w:t>
      </w:r>
      <w:r w:rsidR="00F37D29" w:rsidRPr="006C24A3">
        <w:rPr>
          <w:rFonts w:ascii="Simplified Arabic" w:hAnsi="Simplified Arabic" w:hint="cs"/>
          <w:sz w:val="27"/>
          <w:rtl/>
          <w:lang w:bidi="ar-SY"/>
        </w:rPr>
        <w:t>ِ</w:t>
      </w:r>
      <w:r w:rsidRPr="006C24A3">
        <w:rPr>
          <w:rFonts w:ascii="Simplified Arabic" w:hAnsi="Simplified Arabic"/>
          <w:sz w:val="27"/>
          <w:rtl/>
          <w:lang w:bidi="ar-SY"/>
        </w:rPr>
        <w:t>ي</w:t>
      </w:r>
      <w:r w:rsidR="00F37D29" w:rsidRPr="006C24A3">
        <w:rPr>
          <w:rFonts w:ascii="Simplified Arabic" w:hAnsi="Simplified Arabic" w:hint="cs"/>
          <w:sz w:val="27"/>
          <w:rtl/>
          <w:lang w:bidi="ar-SY"/>
        </w:rPr>
        <w:t>َ</w:t>
      </w:r>
      <w:r w:rsidRPr="006C24A3">
        <w:rPr>
          <w:rFonts w:ascii="Simplified Arabic" w:hAnsi="Simplified Arabic"/>
          <w:sz w:val="27"/>
          <w:rtl/>
          <w:lang w:bidi="ar-SY"/>
        </w:rPr>
        <w:t>مهم ـ ونستلهم رسالتهم المقد</w:t>
      </w:r>
      <w:r w:rsidR="00F37D29" w:rsidRPr="006C24A3">
        <w:rPr>
          <w:rFonts w:ascii="Simplified Arabic" w:hAnsi="Simplified Arabic" w:hint="cs"/>
          <w:sz w:val="27"/>
          <w:rtl/>
          <w:lang w:bidi="ar-SY"/>
        </w:rPr>
        <w:t>ّ</w:t>
      </w:r>
      <w:r w:rsidRPr="006C24A3">
        <w:rPr>
          <w:rFonts w:ascii="Simplified Arabic" w:hAnsi="Simplified Arabic"/>
          <w:sz w:val="27"/>
          <w:rtl/>
          <w:lang w:bidi="ar-SY"/>
        </w:rPr>
        <w:t>سة، ونعي أدوارهم وفكرهم الرسالي الإنساني ـ في حجم الأبد والإنسانية كل</w:t>
      </w:r>
      <w:r w:rsidR="00F37D29" w:rsidRPr="006C24A3">
        <w:rPr>
          <w:rFonts w:ascii="Simplified Arabic" w:hAnsi="Simplified Arabic" w:hint="cs"/>
          <w:sz w:val="27"/>
          <w:rtl/>
          <w:lang w:bidi="ar-SY"/>
        </w:rPr>
        <w:t>ّ</w:t>
      </w:r>
      <w:r w:rsidRPr="006C24A3">
        <w:rPr>
          <w:rFonts w:ascii="Simplified Arabic" w:hAnsi="Simplified Arabic"/>
          <w:sz w:val="27"/>
          <w:rtl/>
          <w:lang w:bidi="ar-SY"/>
        </w:rPr>
        <w:t>ها، لا في حجم اللح</w:t>
      </w:r>
      <w:r w:rsidR="00F37D29" w:rsidRPr="006C24A3">
        <w:rPr>
          <w:rFonts w:ascii="Simplified Arabic" w:hAnsi="Simplified Arabic"/>
          <w:sz w:val="27"/>
          <w:rtl/>
          <w:lang w:bidi="ar-SY"/>
        </w:rPr>
        <w:t>ظة المحدودة والآنية الزائلة</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بما يسهم في إنماء بواعث الحركة الفكرية والحضارية الفاعلة لأم</w:t>
      </w:r>
      <w:r w:rsidR="00F37D29" w:rsidRPr="006C24A3">
        <w:rPr>
          <w:rFonts w:ascii="Simplified Arabic" w:hAnsi="Simplified Arabic" w:hint="cs"/>
          <w:sz w:val="27"/>
          <w:rtl/>
          <w:lang w:bidi="ar-SY"/>
        </w:rPr>
        <w:t>ّ</w:t>
      </w:r>
      <w:r w:rsidRPr="006C24A3">
        <w:rPr>
          <w:rFonts w:ascii="Simplified Arabic" w:hAnsi="Simplified Arabic"/>
          <w:sz w:val="27"/>
          <w:rtl/>
          <w:lang w:bidi="ar-SY"/>
        </w:rPr>
        <w:t>تنا الإسلامية في حركتها الراهنة في دائرة الصراع الحضاري، في</w:t>
      </w:r>
      <w:r w:rsidR="00F37D29" w:rsidRPr="006C24A3">
        <w:rPr>
          <w:rFonts w:ascii="Simplified Arabic" w:hAnsi="Simplified Arabic" w:hint="cs"/>
          <w:sz w:val="27"/>
          <w:rtl/>
          <w:lang w:bidi="ar-SY"/>
        </w:rPr>
        <w:t xml:space="preserve"> </w:t>
      </w:r>
      <w:r w:rsidRPr="006C24A3">
        <w:rPr>
          <w:rFonts w:ascii="Simplified Arabic" w:hAnsi="Simplified Arabic"/>
          <w:sz w:val="27"/>
          <w:rtl/>
          <w:lang w:bidi="ar-SY"/>
        </w:rPr>
        <w:t>ما يمكن أن يقد</w:t>
      </w:r>
      <w:r w:rsidR="00F37D29" w:rsidRPr="006C24A3">
        <w:rPr>
          <w:rFonts w:ascii="Simplified Arabic" w:hAnsi="Simplified Arabic" w:hint="cs"/>
          <w:sz w:val="27"/>
          <w:rtl/>
          <w:lang w:bidi="ar-SY"/>
        </w:rPr>
        <w:t>ِّ</w:t>
      </w:r>
      <w:r w:rsidRPr="006C24A3">
        <w:rPr>
          <w:rFonts w:ascii="Simplified Arabic" w:hAnsi="Simplified Arabic"/>
          <w:sz w:val="27"/>
          <w:rtl/>
          <w:lang w:bidi="ar-SY"/>
        </w:rPr>
        <w:t>مه (تراثنا وفكرنا الإسلام</w:t>
      </w:r>
      <w:r w:rsidR="00965C6E" w:rsidRPr="006C24A3">
        <w:rPr>
          <w:rFonts w:ascii="Simplified Arabic" w:hAnsi="Simplified Arabic"/>
          <w:sz w:val="27"/>
          <w:rtl/>
          <w:lang w:bidi="ar-SY"/>
        </w:rPr>
        <w:t>ي النقي والأصيل الذي مث</w:t>
      </w:r>
      <w:r w:rsidR="00F37D29" w:rsidRPr="006C24A3">
        <w:rPr>
          <w:rFonts w:ascii="Simplified Arabic" w:hAnsi="Simplified Arabic" w:hint="cs"/>
          <w:sz w:val="27"/>
          <w:rtl/>
          <w:lang w:bidi="ar-SY"/>
        </w:rPr>
        <w:t>َّ</w:t>
      </w:r>
      <w:r w:rsidR="00965C6E" w:rsidRPr="006C24A3">
        <w:rPr>
          <w:rFonts w:ascii="Simplified Arabic" w:hAnsi="Simplified Arabic"/>
          <w:sz w:val="27"/>
          <w:rtl/>
          <w:lang w:bidi="ar-SY"/>
        </w:rPr>
        <w:t>له أئم</w:t>
      </w:r>
      <w:r w:rsidR="00F37D29" w:rsidRPr="006C24A3">
        <w:rPr>
          <w:rFonts w:ascii="Simplified Arabic" w:hAnsi="Simplified Arabic" w:hint="cs"/>
          <w:sz w:val="27"/>
          <w:rtl/>
          <w:lang w:bidi="ar-SY"/>
        </w:rPr>
        <w:t>ّ</w:t>
      </w:r>
      <w:r w:rsidR="00965C6E" w:rsidRPr="006C24A3">
        <w:rPr>
          <w:rFonts w:ascii="Simplified Arabic" w:hAnsi="Simplified Arabic"/>
          <w:sz w:val="27"/>
          <w:rtl/>
          <w:lang w:bidi="ar-SY"/>
        </w:rPr>
        <w:t>تن</w:t>
      </w:r>
      <w:r w:rsidR="00965C6E" w:rsidRPr="006C24A3">
        <w:rPr>
          <w:rFonts w:ascii="Simplified Arabic" w:hAnsi="Simplified Arabic" w:hint="cs"/>
          <w:sz w:val="27"/>
          <w:rtl/>
          <w:lang w:bidi="ar-SY"/>
        </w:rPr>
        <w:t>ا</w:t>
      </w:r>
      <w:r w:rsidR="000165C7" w:rsidRPr="006C24A3">
        <w:rPr>
          <w:rFonts w:ascii="Mosawi" w:hAnsi="Mosawi" w:cs="Mosawi"/>
          <w:szCs w:val="22"/>
          <w:rtl/>
        </w:rPr>
        <w:t>^</w:t>
      </w:r>
      <w:r w:rsidRPr="006C24A3">
        <w:rPr>
          <w:rFonts w:ascii="Simplified Arabic" w:hAnsi="Simplified Arabic"/>
          <w:sz w:val="27"/>
          <w:rtl/>
          <w:lang w:bidi="ar-SY"/>
        </w:rPr>
        <w:t xml:space="preserve"> من إضاءات</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متنو</w:t>
      </w:r>
      <w:r w:rsidR="00F37D29" w:rsidRPr="006C24A3">
        <w:rPr>
          <w:rFonts w:ascii="Simplified Arabic" w:hAnsi="Simplified Arabic" w:hint="cs"/>
          <w:sz w:val="27"/>
          <w:rtl/>
          <w:lang w:bidi="ar-SY"/>
        </w:rPr>
        <w:t>ّ</w:t>
      </w:r>
      <w:r w:rsidRPr="006C24A3">
        <w:rPr>
          <w:rFonts w:ascii="Simplified Arabic" w:hAnsi="Simplified Arabic"/>
          <w:sz w:val="27"/>
          <w:rtl/>
          <w:lang w:bidi="ar-SY"/>
        </w:rPr>
        <w:t>عة في خط</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الرسالة والفعل ال</w:t>
      </w:r>
      <w:r w:rsidR="00F37D29" w:rsidRPr="006C24A3">
        <w:rPr>
          <w:rFonts w:ascii="Simplified Arabic" w:hAnsi="Simplified Arabic"/>
          <w:sz w:val="27"/>
          <w:rtl/>
          <w:lang w:bidi="ar-SY"/>
        </w:rPr>
        <w:t>ثقافي الإنساني المنفتح والمنتج</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وهو أمر</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مشروط بالو</w:t>
      </w:r>
      <w:r w:rsidR="00F37D29" w:rsidRPr="006C24A3">
        <w:rPr>
          <w:rFonts w:ascii="Simplified Arabic" w:hAnsi="Simplified Arabic" w:hint="cs"/>
          <w:sz w:val="27"/>
          <w:rtl/>
          <w:lang w:bidi="ar-SY"/>
        </w:rPr>
        <w:t>َ</w:t>
      </w:r>
      <w:r w:rsidRPr="006C24A3">
        <w:rPr>
          <w:rFonts w:ascii="Simplified Arabic" w:hAnsi="Simplified Arabic"/>
          <w:sz w:val="27"/>
          <w:rtl/>
          <w:lang w:bidi="ar-SY"/>
        </w:rPr>
        <w:t>ع</w:t>
      </w:r>
      <w:r w:rsidR="00F37D29" w:rsidRPr="006C24A3">
        <w:rPr>
          <w:rFonts w:ascii="Simplified Arabic" w:hAnsi="Simplified Arabic" w:hint="cs"/>
          <w:sz w:val="27"/>
          <w:rtl/>
          <w:lang w:bidi="ar-SY"/>
        </w:rPr>
        <w:t>ْ</w:t>
      </w:r>
      <w:r w:rsidRPr="006C24A3">
        <w:rPr>
          <w:rFonts w:ascii="Simplified Arabic" w:hAnsi="Simplified Arabic"/>
          <w:sz w:val="27"/>
          <w:rtl/>
          <w:lang w:bidi="ar-SY"/>
        </w:rPr>
        <w:t>ي النقدي لهذا التراث التاريخي</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لنكون قادرين على صياغته كمشروع استنهاض حضاري</w:t>
      </w:r>
      <w:r w:rsidR="00F37D29" w:rsidRPr="006C24A3">
        <w:rPr>
          <w:rFonts w:ascii="Simplified Arabic" w:hAnsi="Simplified Arabic" w:hint="cs"/>
          <w:sz w:val="27"/>
          <w:rtl/>
          <w:lang w:bidi="ar-SY"/>
        </w:rPr>
        <w:t>ّ</w:t>
      </w:r>
      <w:r w:rsidRPr="006C24A3">
        <w:rPr>
          <w:rFonts w:ascii="Simplified Arabic" w:hAnsi="Simplified Arabic"/>
          <w:sz w:val="27"/>
          <w:rtl/>
          <w:lang w:bidi="ar-SY"/>
        </w:rPr>
        <w:t xml:space="preserve"> للمستقبل..</w:t>
      </w:r>
    </w:p>
    <w:p w:rsidR="008E737E" w:rsidRPr="006C24A3" w:rsidRDefault="00F37D29" w:rsidP="00804EA8">
      <w:pPr>
        <w:rPr>
          <w:rFonts w:ascii="Simplified Arabic" w:hAnsi="Simplified Arabic"/>
          <w:sz w:val="27"/>
          <w:rtl/>
        </w:rPr>
      </w:pPr>
      <w:r w:rsidRPr="006C24A3">
        <w:rPr>
          <w:rFonts w:ascii="Simplified Arabic" w:hAnsi="Simplified Arabic"/>
          <w:sz w:val="27"/>
          <w:rtl/>
        </w:rPr>
        <w:t>في دراستنا هذه سنسلّط</w:t>
      </w:r>
      <w:r w:rsidR="008E737E" w:rsidRPr="006C24A3">
        <w:rPr>
          <w:rFonts w:ascii="Simplified Arabic" w:hAnsi="Simplified Arabic"/>
          <w:sz w:val="27"/>
          <w:rtl/>
        </w:rPr>
        <w:t xml:space="preserve"> الضوءَ الفكري والمعرفي التحليلي</w:t>
      </w:r>
      <w:r w:rsidR="00602DB0" w:rsidRPr="006C24A3">
        <w:rPr>
          <w:rFonts w:ascii="Simplified Arabic" w:hAnsi="Simplified Arabic" w:hint="cs"/>
          <w:sz w:val="27"/>
          <w:rtl/>
        </w:rPr>
        <w:t>ّ</w:t>
      </w:r>
      <w:r w:rsidR="008E737E" w:rsidRPr="006C24A3">
        <w:rPr>
          <w:rFonts w:ascii="Simplified Arabic" w:hAnsi="Simplified Arabic"/>
          <w:sz w:val="27"/>
          <w:rtl/>
        </w:rPr>
        <w:t xml:space="preserve"> على أحد رموز ورجالات وقادة هذا التاريخ والتراث الإسلامي، الذي عاش في مفصل</w:t>
      </w:r>
      <w:r w:rsidR="002F1A7D" w:rsidRPr="006C24A3">
        <w:rPr>
          <w:rFonts w:ascii="Simplified Arabic" w:hAnsi="Simplified Arabic" w:hint="cs"/>
          <w:sz w:val="27"/>
          <w:rtl/>
        </w:rPr>
        <w:t>ٍ</w:t>
      </w:r>
      <w:r w:rsidR="008E737E" w:rsidRPr="006C24A3">
        <w:rPr>
          <w:rFonts w:ascii="Simplified Arabic" w:hAnsi="Simplified Arabic"/>
          <w:sz w:val="27"/>
          <w:rtl/>
        </w:rPr>
        <w:t xml:space="preserve"> هام</w:t>
      </w:r>
      <w:r w:rsidR="002F1A7D" w:rsidRPr="006C24A3">
        <w:rPr>
          <w:rFonts w:ascii="Simplified Arabic" w:hAnsi="Simplified Arabic" w:hint="cs"/>
          <w:sz w:val="27"/>
          <w:rtl/>
        </w:rPr>
        <w:t>ّ</w:t>
      </w:r>
      <w:r w:rsidR="008E737E" w:rsidRPr="006C24A3">
        <w:rPr>
          <w:rFonts w:ascii="Simplified Arabic" w:hAnsi="Simplified Arabic"/>
          <w:sz w:val="27"/>
          <w:rtl/>
        </w:rPr>
        <w:t xml:space="preserve"> </w:t>
      </w:r>
      <w:r w:rsidR="008E737E" w:rsidRPr="00804EA8">
        <w:rPr>
          <w:rFonts w:ascii="Simplified Arabic" w:hAnsi="Simplified Arabic"/>
          <w:sz w:val="27"/>
          <w:rtl/>
        </w:rPr>
        <w:t>ح</w:t>
      </w:r>
      <w:r w:rsidR="00804EA8">
        <w:rPr>
          <w:rFonts w:ascii="Simplified Arabic" w:hAnsi="Simplified Arabic" w:hint="cs"/>
          <w:sz w:val="27"/>
          <w:rtl/>
        </w:rPr>
        <w:t>َرِجٍ</w:t>
      </w:r>
      <w:r w:rsidR="00804EA8">
        <w:rPr>
          <w:rFonts w:ascii="Simplified Arabic" w:hAnsi="Simplified Arabic"/>
          <w:sz w:val="27"/>
          <w:rtl/>
        </w:rPr>
        <w:t xml:space="preserve"> ومتشاب</w:t>
      </w:r>
      <w:r w:rsidR="00804EA8">
        <w:rPr>
          <w:rFonts w:ascii="Simplified Arabic" w:hAnsi="Simplified Arabic" w:hint="cs"/>
          <w:sz w:val="27"/>
          <w:rtl/>
        </w:rPr>
        <w:t>كٍ</w:t>
      </w:r>
      <w:r w:rsidR="008E737E" w:rsidRPr="006C24A3">
        <w:rPr>
          <w:rFonts w:ascii="Simplified Arabic" w:hAnsi="Simplified Arabic"/>
          <w:sz w:val="27"/>
          <w:rtl/>
        </w:rPr>
        <w:t xml:space="preserve"> من تاريخنا الإسلامي وتاريخ أهل البيت</w:t>
      </w:r>
      <w:r w:rsidR="000165C7" w:rsidRPr="006C24A3">
        <w:rPr>
          <w:rFonts w:ascii="Mosawi" w:hAnsi="Mosawi" w:cs="Mosawi"/>
          <w:szCs w:val="22"/>
          <w:rtl/>
        </w:rPr>
        <w:t>^</w:t>
      </w:r>
      <w:r w:rsidR="008E737E" w:rsidRPr="006C24A3">
        <w:rPr>
          <w:rFonts w:ascii="Simplified Arabic" w:hAnsi="Simplified Arabic"/>
          <w:sz w:val="27"/>
          <w:rtl/>
        </w:rPr>
        <w:t xml:space="preserve"> بالذات، وهو الإمام الحسن بن علي</w:t>
      </w:r>
      <w:r w:rsidR="002F1A7D" w:rsidRPr="006C24A3">
        <w:rPr>
          <w:rFonts w:ascii="Simplified Arabic" w:hAnsi="Simplified Arabic" w:hint="cs"/>
          <w:sz w:val="27"/>
          <w:rtl/>
        </w:rPr>
        <w:t>ّ</w:t>
      </w:r>
      <w:r w:rsidR="008E737E" w:rsidRPr="006C24A3">
        <w:rPr>
          <w:rFonts w:ascii="Simplified Arabic" w:hAnsi="Simplified Arabic"/>
          <w:sz w:val="27"/>
          <w:rtl/>
        </w:rPr>
        <w:t xml:space="preserve"> المجتبى</w:t>
      </w:r>
      <w:r w:rsidR="00472638" w:rsidRPr="006C24A3">
        <w:rPr>
          <w:rFonts w:ascii="Mosawi" w:hAnsi="Mosawi" w:cs="Mosawi"/>
          <w:szCs w:val="22"/>
          <w:rtl/>
        </w:rPr>
        <w:t>×</w:t>
      </w:r>
      <w:r w:rsidR="008E737E" w:rsidRPr="006C24A3">
        <w:rPr>
          <w:rFonts w:ascii="Simplified Arabic" w:hAnsi="Simplified Arabic"/>
          <w:sz w:val="27"/>
          <w:rtl/>
        </w:rPr>
        <w:t>، الذي أحاط</w:t>
      </w:r>
      <w:r w:rsidR="002F1A7D" w:rsidRPr="006C24A3">
        <w:rPr>
          <w:rFonts w:ascii="Simplified Arabic" w:hAnsi="Simplified Arabic" w:hint="cs"/>
          <w:sz w:val="27"/>
          <w:rtl/>
        </w:rPr>
        <w:t>َ</w:t>
      </w:r>
      <w:r w:rsidR="008E737E" w:rsidRPr="006C24A3">
        <w:rPr>
          <w:rFonts w:ascii="Simplified Arabic" w:hAnsi="Simplified Arabic"/>
          <w:sz w:val="27"/>
          <w:rtl/>
        </w:rPr>
        <w:t>ت</w:t>
      </w:r>
      <w:r w:rsidR="002F1A7D" w:rsidRPr="006C24A3">
        <w:rPr>
          <w:rFonts w:ascii="Simplified Arabic" w:hAnsi="Simplified Arabic" w:hint="cs"/>
          <w:sz w:val="27"/>
          <w:rtl/>
        </w:rPr>
        <w:t>ْ</w:t>
      </w:r>
      <w:r w:rsidR="008E737E" w:rsidRPr="006C24A3">
        <w:rPr>
          <w:rFonts w:ascii="Simplified Arabic" w:hAnsi="Simplified Arabic"/>
          <w:sz w:val="27"/>
          <w:rtl/>
        </w:rPr>
        <w:t xml:space="preserve"> بحياته</w:t>
      </w:r>
      <w:r w:rsidR="00472638" w:rsidRPr="006C24A3">
        <w:rPr>
          <w:rFonts w:ascii="Mosawi" w:hAnsi="Mosawi" w:cs="Mosawi"/>
          <w:szCs w:val="22"/>
          <w:rtl/>
        </w:rPr>
        <w:t>×</w:t>
      </w:r>
      <w:r w:rsidR="008E737E" w:rsidRPr="006C24A3">
        <w:rPr>
          <w:rFonts w:ascii="Simplified Arabic" w:hAnsi="Simplified Arabic"/>
          <w:sz w:val="27"/>
          <w:rtl/>
        </w:rPr>
        <w:t xml:space="preserve"> الظروف الصعبة والتحو</w:t>
      </w:r>
      <w:r w:rsidR="002F1A7D" w:rsidRPr="006C24A3">
        <w:rPr>
          <w:rFonts w:ascii="Simplified Arabic" w:hAnsi="Simplified Arabic" w:hint="cs"/>
          <w:sz w:val="27"/>
          <w:rtl/>
        </w:rPr>
        <w:t>ّ</w:t>
      </w:r>
      <w:r w:rsidR="008E737E" w:rsidRPr="006C24A3">
        <w:rPr>
          <w:rFonts w:ascii="Simplified Arabic" w:hAnsi="Simplified Arabic"/>
          <w:sz w:val="27"/>
          <w:rtl/>
        </w:rPr>
        <w:t>لات السياسية المعق</w:t>
      </w:r>
      <w:r w:rsidR="002F1A7D" w:rsidRPr="006C24A3">
        <w:rPr>
          <w:rFonts w:ascii="Simplified Arabic" w:hAnsi="Simplified Arabic" w:hint="cs"/>
          <w:sz w:val="27"/>
          <w:rtl/>
        </w:rPr>
        <w:t>ّ</w:t>
      </w:r>
      <w:r w:rsidR="008E737E" w:rsidRPr="006C24A3">
        <w:rPr>
          <w:rFonts w:ascii="Simplified Arabic" w:hAnsi="Simplified Arabic"/>
          <w:sz w:val="27"/>
          <w:rtl/>
        </w:rPr>
        <w:t>دة، بما يستدعي دراستها وتدقيق بعض محط</w:t>
      </w:r>
      <w:r w:rsidR="002F1A7D" w:rsidRPr="006C24A3">
        <w:rPr>
          <w:rFonts w:ascii="Simplified Arabic" w:hAnsi="Simplified Arabic" w:hint="cs"/>
          <w:sz w:val="27"/>
          <w:rtl/>
        </w:rPr>
        <w:t>ّ</w:t>
      </w:r>
      <w:r w:rsidR="008E737E" w:rsidRPr="006C24A3">
        <w:rPr>
          <w:rFonts w:ascii="Simplified Arabic" w:hAnsi="Simplified Arabic"/>
          <w:sz w:val="27"/>
          <w:rtl/>
        </w:rPr>
        <w:t>اتها ومعطياتها وحيثياتها التي التبست على ال</w:t>
      </w:r>
      <w:r w:rsidR="002F1A7D" w:rsidRPr="006C24A3">
        <w:rPr>
          <w:rFonts w:ascii="Simplified Arabic" w:hAnsi="Simplified Arabic"/>
          <w:sz w:val="27"/>
          <w:rtl/>
        </w:rPr>
        <w:t>كثيرين</w:t>
      </w:r>
      <w:r w:rsidR="002F1A7D" w:rsidRPr="006C24A3">
        <w:rPr>
          <w:rFonts w:ascii="Simplified Arabic" w:hAnsi="Simplified Arabic" w:hint="cs"/>
          <w:sz w:val="27"/>
          <w:rtl/>
        </w:rPr>
        <w:t>،</w:t>
      </w:r>
      <w:r w:rsidR="008E737E" w:rsidRPr="006C24A3">
        <w:rPr>
          <w:rFonts w:ascii="Simplified Arabic" w:hAnsi="Simplified Arabic"/>
          <w:sz w:val="27"/>
          <w:rtl/>
        </w:rPr>
        <w:t xml:space="preserve"> حيث عانى الإمام من خلال ذلك الالتباس وسوء الفهم </w:t>
      </w:r>
      <w:r w:rsidR="008E737E" w:rsidRPr="006C24A3">
        <w:rPr>
          <w:rFonts w:ascii="Simplified Arabic" w:hAnsi="Simplified Arabic"/>
          <w:sz w:val="27"/>
          <w:rtl/>
        </w:rPr>
        <w:lastRenderedPageBreak/>
        <w:t xml:space="preserve">(وبعضه كان مقصوداً وممنهجاً بطبيعة الحال) من المظلومية التاريخية في أمور ونواحي عديدة، </w:t>
      </w:r>
      <w:r w:rsidR="002F1A7D" w:rsidRPr="006C24A3">
        <w:rPr>
          <w:rFonts w:ascii="Simplified Arabic" w:hAnsi="Simplified Arabic" w:hint="cs"/>
          <w:sz w:val="27"/>
          <w:rtl/>
        </w:rPr>
        <w:t>و</w:t>
      </w:r>
      <w:r w:rsidR="008E737E" w:rsidRPr="006C24A3">
        <w:rPr>
          <w:rFonts w:ascii="Simplified Arabic" w:hAnsi="Simplified Arabic"/>
          <w:sz w:val="27"/>
          <w:rtl/>
        </w:rPr>
        <w:t>خاصةً لجهة واقعة صلحه</w:t>
      </w:r>
      <w:r w:rsidR="00472638" w:rsidRPr="006C24A3">
        <w:rPr>
          <w:rFonts w:ascii="Mosawi" w:hAnsi="Mosawi" w:cs="Mosawi"/>
          <w:szCs w:val="22"/>
          <w:rtl/>
        </w:rPr>
        <w:t>×</w:t>
      </w:r>
      <w:r w:rsidR="008E737E" w:rsidRPr="006C24A3">
        <w:rPr>
          <w:rFonts w:ascii="Simplified Arabic" w:hAnsi="Simplified Arabic"/>
          <w:sz w:val="27"/>
          <w:rtl/>
        </w:rPr>
        <w:t xml:space="preserve"> مع معاوية بن أبي سفيان، والتي حاول من خلالها بعض الجَهَلة والكَذَبة إيهام الناس بأن</w:t>
      </w:r>
      <w:r w:rsidR="008E737E" w:rsidRPr="006C24A3">
        <w:rPr>
          <w:rFonts w:ascii="Simplified Arabic" w:hAnsi="Simplified Arabic" w:hint="cs"/>
          <w:sz w:val="27"/>
          <w:rtl/>
        </w:rPr>
        <w:t>ّ</w:t>
      </w:r>
      <w:r w:rsidR="008E737E" w:rsidRPr="006C24A3">
        <w:rPr>
          <w:rFonts w:ascii="Simplified Arabic" w:hAnsi="Simplified Arabic"/>
          <w:sz w:val="27"/>
          <w:rtl/>
        </w:rPr>
        <w:t xml:space="preserve"> الإمام الحسن</w:t>
      </w:r>
      <w:r w:rsidR="00472638" w:rsidRPr="006C24A3">
        <w:rPr>
          <w:rFonts w:ascii="Mosawi" w:hAnsi="Mosawi" w:cs="Mosawi"/>
          <w:szCs w:val="22"/>
          <w:rtl/>
        </w:rPr>
        <w:t>×</w:t>
      </w:r>
      <w:r w:rsidR="008E737E" w:rsidRPr="006C24A3">
        <w:rPr>
          <w:rFonts w:ascii="Simplified Arabic" w:hAnsi="Simplified Arabic"/>
          <w:sz w:val="27"/>
          <w:rtl/>
        </w:rPr>
        <w:t xml:space="preserve"> رجلَ سلام</w:t>
      </w:r>
      <w:r w:rsidR="002F1A7D" w:rsidRPr="006C24A3">
        <w:rPr>
          <w:rFonts w:ascii="Simplified Arabic" w:hAnsi="Simplified Arabic" w:hint="cs"/>
          <w:sz w:val="27"/>
          <w:rtl/>
        </w:rPr>
        <w:t>ٍ،</w:t>
      </w:r>
      <w:r w:rsidR="008E737E" w:rsidRPr="006C24A3">
        <w:rPr>
          <w:rFonts w:ascii="Simplified Arabic" w:hAnsi="Simplified Arabic"/>
          <w:sz w:val="27"/>
          <w:rtl/>
        </w:rPr>
        <w:t xml:space="preserve"> وليس رجل حرب</w:t>
      </w:r>
      <w:r w:rsidR="002F1A7D" w:rsidRPr="006C24A3">
        <w:rPr>
          <w:rFonts w:ascii="Simplified Arabic" w:hAnsi="Simplified Arabic" w:hint="cs"/>
          <w:sz w:val="27"/>
          <w:rtl/>
        </w:rPr>
        <w:t>ٍ</w:t>
      </w:r>
      <w:r w:rsidR="008E737E" w:rsidRPr="006C24A3">
        <w:rPr>
          <w:rFonts w:ascii="Simplified Arabic" w:hAnsi="Simplified Arabic"/>
          <w:sz w:val="27"/>
          <w:rtl/>
        </w:rPr>
        <w:t>، وأنه رجل</w:t>
      </w:r>
      <w:r w:rsidR="002F1A7D" w:rsidRPr="006C24A3">
        <w:rPr>
          <w:rFonts w:ascii="Simplified Arabic" w:hAnsi="Simplified Arabic" w:hint="cs"/>
          <w:sz w:val="27"/>
          <w:rtl/>
        </w:rPr>
        <w:t>ُ</w:t>
      </w:r>
      <w:r w:rsidR="008E737E" w:rsidRPr="006C24A3">
        <w:rPr>
          <w:rFonts w:ascii="Simplified Arabic" w:hAnsi="Simplified Arabic"/>
          <w:sz w:val="27"/>
          <w:rtl/>
        </w:rPr>
        <w:t xml:space="preserve"> مساومات</w:t>
      </w:r>
      <w:r w:rsidR="002F1A7D" w:rsidRPr="006C24A3">
        <w:rPr>
          <w:rFonts w:ascii="Simplified Arabic" w:hAnsi="Simplified Arabic" w:hint="cs"/>
          <w:sz w:val="27"/>
          <w:rtl/>
        </w:rPr>
        <w:t>ٍ</w:t>
      </w:r>
      <w:r w:rsidR="008E737E" w:rsidRPr="006C24A3">
        <w:rPr>
          <w:rFonts w:ascii="Simplified Arabic" w:hAnsi="Simplified Arabic"/>
          <w:sz w:val="27"/>
          <w:rtl/>
        </w:rPr>
        <w:t>، ولهذا تنازل لمعاوية</w:t>
      </w:r>
      <w:r w:rsidR="002F1A7D" w:rsidRPr="006C24A3">
        <w:rPr>
          <w:rFonts w:ascii="Simplified Arabic" w:hAnsi="Simplified Arabic" w:hint="cs"/>
          <w:sz w:val="27"/>
          <w:rtl/>
        </w:rPr>
        <w:t>،</w:t>
      </w:r>
      <w:r w:rsidR="008E737E" w:rsidRPr="006C24A3">
        <w:rPr>
          <w:rFonts w:ascii="Simplified Arabic" w:hAnsi="Simplified Arabic"/>
          <w:sz w:val="27"/>
          <w:rtl/>
        </w:rPr>
        <w:t xml:space="preserve"> ووق</w:t>
      </w:r>
      <w:r w:rsidR="002F1A7D" w:rsidRPr="006C24A3">
        <w:rPr>
          <w:rFonts w:ascii="Simplified Arabic" w:hAnsi="Simplified Arabic" w:hint="cs"/>
          <w:sz w:val="27"/>
          <w:rtl/>
        </w:rPr>
        <w:t>َّ</w:t>
      </w:r>
      <w:r w:rsidR="008E737E" w:rsidRPr="006C24A3">
        <w:rPr>
          <w:rFonts w:ascii="Simplified Arabic" w:hAnsi="Simplified Arabic"/>
          <w:sz w:val="27"/>
          <w:rtl/>
        </w:rPr>
        <w:t>ع معه اتفاقي</w:t>
      </w:r>
      <w:r w:rsidR="002F1A7D" w:rsidRPr="006C24A3">
        <w:rPr>
          <w:rFonts w:ascii="Simplified Arabic" w:hAnsi="Simplified Arabic" w:hint="cs"/>
          <w:sz w:val="27"/>
          <w:rtl/>
        </w:rPr>
        <w:t>ّ</w:t>
      </w:r>
      <w:r w:rsidR="008E737E" w:rsidRPr="006C24A3">
        <w:rPr>
          <w:rFonts w:ascii="Simplified Arabic" w:hAnsi="Simplified Arabic"/>
          <w:sz w:val="27"/>
          <w:rtl/>
        </w:rPr>
        <w:t>ة استسلام</w:t>
      </w:r>
      <w:r w:rsidR="002F1A7D" w:rsidRPr="006C24A3">
        <w:rPr>
          <w:rFonts w:ascii="Simplified Arabic" w:hAnsi="Simplified Arabic" w:hint="cs"/>
          <w:sz w:val="27"/>
          <w:rtl/>
        </w:rPr>
        <w:t>ٍ،</w:t>
      </w:r>
      <w:r w:rsidR="008E737E" w:rsidRPr="006C24A3">
        <w:rPr>
          <w:rFonts w:ascii="Simplified Arabic" w:hAnsi="Simplified Arabic"/>
          <w:sz w:val="27"/>
          <w:rtl/>
        </w:rPr>
        <w:t xml:space="preserve"> وليس اتفاقية سلام</w:t>
      </w:r>
      <w:r w:rsidR="002F1A7D" w:rsidRPr="006C24A3">
        <w:rPr>
          <w:rFonts w:ascii="Simplified Arabic" w:hAnsi="Simplified Arabic"/>
          <w:sz w:val="27"/>
          <w:rtl/>
        </w:rPr>
        <w:t>!</w:t>
      </w:r>
    </w:p>
    <w:p w:rsidR="008E737E" w:rsidRPr="006C24A3" w:rsidRDefault="007F060D" w:rsidP="0093628E">
      <w:pPr>
        <w:rPr>
          <w:rFonts w:ascii="Simplified Arabic" w:hAnsi="Simplified Arabic"/>
          <w:sz w:val="27"/>
          <w:rtl/>
        </w:rPr>
      </w:pPr>
      <w:r w:rsidRPr="006C24A3">
        <w:rPr>
          <w:rFonts w:ascii="Simplified Arabic" w:hAnsi="Simplified Arabic"/>
          <w:sz w:val="27"/>
          <w:rtl/>
        </w:rPr>
        <w:t>إذن</w:t>
      </w:r>
      <w:r w:rsidR="008E737E" w:rsidRPr="006C24A3">
        <w:rPr>
          <w:rFonts w:ascii="Simplified Arabic" w:hAnsi="Simplified Arabic"/>
          <w:sz w:val="27"/>
          <w:rtl/>
        </w:rPr>
        <w:t xml:space="preserve"> كانت المرحلة</w:t>
      </w:r>
      <w:r w:rsidR="002F1A7D" w:rsidRPr="006C24A3">
        <w:rPr>
          <w:rFonts w:ascii="Simplified Arabic" w:hAnsi="Simplified Arabic"/>
          <w:sz w:val="27"/>
          <w:rtl/>
        </w:rPr>
        <w:t xml:space="preserve"> التي استلم فيها الإمام الح</w:t>
      </w:r>
      <w:r w:rsidR="008E737E" w:rsidRPr="006C24A3">
        <w:rPr>
          <w:rFonts w:ascii="Simplified Arabic" w:hAnsi="Simplified Arabic"/>
          <w:sz w:val="27"/>
          <w:rtl/>
        </w:rPr>
        <w:t>سن</w:t>
      </w:r>
      <w:r w:rsidR="00472638" w:rsidRPr="006C24A3">
        <w:rPr>
          <w:rFonts w:ascii="Mosawi" w:hAnsi="Mosawi" w:cs="Mosawi"/>
          <w:szCs w:val="22"/>
          <w:rtl/>
        </w:rPr>
        <w:t>×</w:t>
      </w:r>
      <w:r w:rsidR="008E737E" w:rsidRPr="006C24A3">
        <w:rPr>
          <w:rFonts w:ascii="Simplified Arabic" w:hAnsi="Simplified Arabic"/>
          <w:sz w:val="27"/>
          <w:rtl/>
        </w:rPr>
        <w:t xml:space="preserve"> مهام</w:t>
      </w:r>
      <w:r w:rsidR="008E737E" w:rsidRPr="006C24A3">
        <w:rPr>
          <w:rFonts w:ascii="Simplified Arabic" w:hAnsi="Simplified Arabic" w:hint="cs"/>
          <w:sz w:val="27"/>
          <w:rtl/>
        </w:rPr>
        <w:t>ّ</w:t>
      </w:r>
      <w:r w:rsidR="008E737E" w:rsidRPr="006C24A3">
        <w:rPr>
          <w:rFonts w:ascii="Simplified Arabic" w:hAnsi="Simplified Arabic"/>
          <w:sz w:val="27"/>
          <w:rtl/>
        </w:rPr>
        <w:t>ه كإمام</w:t>
      </w:r>
      <w:r w:rsidR="002F1A7D" w:rsidRPr="006C24A3">
        <w:rPr>
          <w:rFonts w:ascii="Simplified Arabic" w:hAnsi="Simplified Arabic" w:hint="cs"/>
          <w:sz w:val="27"/>
          <w:rtl/>
        </w:rPr>
        <w:t>ٍ</w:t>
      </w:r>
      <w:r w:rsidR="008E737E" w:rsidRPr="006C24A3">
        <w:rPr>
          <w:rFonts w:ascii="Simplified Arabic" w:hAnsi="Simplified Arabic"/>
          <w:sz w:val="27"/>
          <w:rtl/>
        </w:rPr>
        <w:t xml:space="preserve"> للأم</w:t>
      </w:r>
      <w:r w:rsidR="002F1A7D" w:rsidRPr="006C24A3">
        <w:rPr>
          <w:rFonts w:ascii="Simplified Arabic" w:hAnsi="Simplified Arabic" w:hint="cs"/>
          <w:sz w:val="27"/>
          <w:rtl/>
        </w:rPr>
        <w:t>ّ</w:t>
      </w:r>
      <w:r w:rsidR="008E737E" w:rsidRPr="006C24A3">
        <w:rPr>
          <w:rFonts w:ascii="Simplified Arabic" w:hAnsi="Simplified Arabic"/>
          <w:sz w:val="27"/>
          <w:rtl/>
        </w:rPr>
        <w:t>ة، بعد استشهاد والده أمير المؤمنين الإمام علي</w:t>
      </w:r>
      <w:r w:rsidR="002F1A7D" w:rsidRPr="006C24A3">
        <w:rPr>
          <w:rFonts w:ascii="Simplified Arabic" w:hAnsi="Simplified Arabic" w:hint="cs"/>
          <w:sz w:val="27"/>
          <w:rtl/>
        </w:rPr>
        <w:t>ّ</w:t>
      </w:r>
      <w:r w:rsidR="00472638" w:rsidRPr="006C24A3">
        <w:rPr>
          <w:rFonts w:ascii="Mosawi" w:hAnsi="Mosawi" w:cs="Mosawi"/>
          <w:szCs w:val="22"/>
          <w:rtl/>
        </w:rPr>
        <w:t>×</w:t>
      </w:r>
      <w:r w:rsidR="008E737E" w:rsidRPr="006C24A3">
        <w:rPr>
          <w:rFonts w:ascii="Simplified Arabic" w:hAnsi="Simplified Arabic"/>
          <w:sz w:val="27"/>
          <w:rtl/>
        </w:rPr>
        <w:t>، حافلة</w:t>
      </w:r>
      <w:r w:rsidR="002F1A7D" w:rsidRPr="006C24A3">
        <w:rPr>
          <w:rFonts w:ascii="Simplified Arabic" w:hAnsi="Simplified Arabic" w:hint="cs"/>
          <w:sz w:val="27"/>
          <w:rtl/>
        </w:rPr>
        <w:t>ً</w:t>
      </w:r>
      <w:r w:rsidR="008E737E" w:rsidRPr="006C24A3">
        <w:rPr>
          <w:rFonts w:ascii="Simplified Arabic" w:hAnsi="Simplified Arabic"/>
          <w:sz w:val="27"/>
          <w:rtl/>
        </w:rPr>
        <w:t xml:space="preserve"> بالتوت</w:t>
      </w:r>
      <w:r w:rsidR="002F1A7D" w:rsidRPr="006C24A3">
        <w:rPr>
          <w:rFonts w:ascii="Simplified Arabic" w:hAnsi="Simplified Arabic" w:hint="cs"/>
          <w:sz w:val="27"/>
          <w:rtl/>
        </w:rPr>
        <w:t>ّ</w:t>
      </w:r>
      <w:r w:rsidR="008E737E" w:rsidRPr="006C24A3">
        <w:rPr>
          <w:rFonts w:ascii="Simplified Arabic" w:hAnsi="Simplified Arabic"/>
          <w:sz w:val="27"/>
          <w:rtl/>
        </w:rPr>
        <w:t>رات</w:t>
      </w:r>
      <w:r w:rsidR="002F1A7D" w:rsidRPr="006C24A3">
        <w:rPr>
          <w:rFonts w:ascii="Simplified Arabic" w:hAnsi="Simplified Arabic" w:hint="cs"/>
          <w:sz w:val="27"/>
          <w:rtl/>
        </w:rPr>
        <w:t>،</w:t>
      </w:r>
      <w:r w:rsidR="008E737E" w:rsidRPr="006C24A3">
        <w:rPr>
          <w:rFonts w:ascii="Simplified Arabic" w:hAnsi="Simplified Arabic"/>
          <w:sz w:val="27"/>
          <w:rtl/>
        </w:rPr>
        <w:t xml:space="preserve"> ومشحونة</w:t>
      </w:r>
      <w:r w:rsidR="00C87E51">
        <w:rPr>
          <w:rFonts w:ascii="Simplified Arabic" w:hAnsi="Simplified Arabic" w:hint="cs"/>
          <w:sz w:val="27"/>
          <w:rtl/>
        </w:rPr>
        <w:t>ً</w:t>
      </w:r>
      <w:r w:rsidR="008E737E" w:rsidRPr="006C24A3">
        <w:rPr>
          <w:rFonts w:ascii="Simplified Arabic" w:hAnsi="Simplified Arabic"/>
          <w:sz w:val="27"/>
          <w:rtl/>
        </w:rPr>
        <w:t xml:space="preserve"> بالفتن والمؤامرات والتناقضات</w:t>
      </w:r>
      <w:r w:rsidR="002F1A7D" w:rsidRPr="006C24A3">
        <w:rPr>
          <w:rFonts w:ascii="Simplified Arabic" w:hAnsi="Simplified Arabic" w:hint="cs"/>
          <w:sz w:val="27"/>
          <w:rtl/>
        </w:rPr>
        <w:t>،</w:t>
      </w:r>
      <w:r w:rsidR="008E737E" w:rsidRPr="006C24A3">
        <w:rPr>
          <w:rFonts w:ascii="Simplified Arabic" w:hAnsi="Simplified Arabic"/>
          <w:sz w:val="27"/>
          <w:rtl/>
        </w:rPr>
        <w:t xml:space="preserve"> ومليئة</w:t>
      </w:r>
      <w:r w:rsidR="00C87E51">
        <w:rPr>
          <w:rFonts w:ascii="Simplified Arabic" w:hAnsi="Simplified Arabic" w:hint="cs"/>
          <w:sz w:val="27"/>
          <w:rtl/>
        </w:rPr>
        <w:t>ً</w:t>
      </w:r>
      <w:r w:rsidR="008E737E" w:rsidRPr="006C24A3">
        <w:rPr>
          <w:rFonts w:ascii="Simplified Arabic" w:hAnsi="Simplified Arabic"/>
          <w:sz w:val="27"/>
          <w:rtl/>
        </w:rPr>
        <w:t xml:space="preserve"> بالصراعات السياسية والرؤى المتضاربة الناجمة عن بقاء عقول الجاهلية الأولى مسيطرة</w:t>
      </w:r>
      <w:r w:rsidR="00A628EC" w:rsidRPr="006C24A3">
        <w:rPr>
          <w:rFonts w:ascii="Simplified Arabic" w:hAnsi="Simplified Arabic" w:hint="cs"/>
          <w:sz w:val="27"/>
          <w:rtl/>
        </w:rPr>
        <w:t>ً</w:t>
      </w:r>
      <w:r w:rsidR="008E737E" w:rsidRPr="006C24A3">
        <w:rPr>
          <w:rFonts w:ascii="Simplified Arabic" w:hAnsi="Simplified Arabic"/>
          <w:sz w:val="27"/>
          <w:rtl/>
        </w:rPr>
        <w:t xml:space="preserve"> على كثير</w:t>
      </w:r>
      <w:r w:rsidR="00A628EC" w:rsidRPr="006C24A3">
        <w:rPr>
          <w:rFonts w:ascii="Simplified Arabic" w:hAnsi="Simplified Arabic" w:hint="cs"/>
          <w:sz w:val="27"/>
          <w:rtl/>
        </w:rPr>
        <w:t>ٍ</w:t>
      </w:r>
      <w:r w:rsidR="008E737E" w:rsidRPr="006C24A3">
        <w:rPr>
          <w:rFonts w:ascii="Simplified Arabic" w:hAnsi="Simplified Arabic"/>
          <w:sz w:val="27"/>
          <w:rtl/>
        </w:rPr>
        <w:t xml:space="preserve"> من الوجهاء والزعامات وقيادات الأم</w:t>
      </w:r>
      <w:r w:rsidR="00A628EC" w:rsidRPr="006C24A3">
        <w:rPr>
          <w:rFonts w:ascii="Simplified Arabic" w:hAnsi="Simplified Arabic" w:hint="cs"/>
          <w:sz w:val="27"/>
          <w:rtl/>
        </w:rPr>
        <w:t>ّ</w:t>
      </w:r>
      <w:r w:rsidR="008E737E" w:rsidRPr="006C24A3">
        <w:rPr>
          <w:rFonts w:ascii="Simplified Arabic" w:hAnsi="Simplified Arabic"/>
          <w:sz w:val="27"/>
          <w:rtl/>
        </w:rPr>
        <w:t>ة، مم</w:t>
      </w:r>
      <w:r w:rsidR="00A628EC" w:rsidRPr="006C24A3">
        <w:rPr>
          <w:rFonts w:ascii="Simplified Arabic" w:hAnsi="Simplified Arabic" w:hint="cs"/>
          <w:sz w:val="27"/>
          <w:rtl/>
        </w:rPr>
        <w:t>َّ</w:t>
      </w:r>
      <w:r w:rsidR="008E737E" w:rsidRPr="006C24A3">
        <w:rPr>
          <w:rFonts w:ascii="Simplified Arabic" w:hAnsi="Simplified Arabic"/>
          <w:sz w:val="27"/>
          <w:rtl/>
        </w:rPr>
        <w:t>ن</w:t>
      </w:r>
      <w:r w:rsidR="00A628EC" w:rsidRPr="006C24A3">
        <w:rPr>
          <w:rFonts w:ascii="Simplified Arabic" w:hAnsi="Simplified Arabic" w:hint="cs"/>
          <w:sz w:val="27"/>
          <w:rtl/>
        </w:rPr>
        <w:t>ْ</w:t>
      </w:r>
      <w:r w:rsidR="008E737E" w:rsidRPr="006C24A3">
        <w:rPr>
          <w:rFonts w:ascii="Simplified Arabic" w:hAnsi="Simplified Arabic"/>
          <w:sz w:val="27"/>
          <w:rtl/>
        </w:rPr>
        <w:t xml:space="preserve"> سيطر</w:t>
      </w:r>
      <w:r w:rsidR="00A628EC" w:rsidRPr="006C24A3">
        <w:rPr>
          <w:rFonts w:ascii="Simplified Arabic" w:hAnsi="Simplified Arabic" w:hint="cs"/>
          <w:sz w:val="27"/>
          <w:rtl/>
        </w:rPr>
        <w:t>َ</w:t>
      </w:r>
      <w:r w:rsidR="008E737E" w:rsidRPr="006C24A3">
        <w:rPr>
          <w:rFonts w:ascii="Simplified Arabic" w:hAnsi="Simplified Arabic"/>
          <w:sz w:val="27"/>
          <w:rtl/>
        </w:rPr>
        <w:t>ت</w:t>
      </w:r>
      <w:r w:rsidR="00A628EC" w:rsidRPr="006C24A3">
        <w:rPr>
          <w:rFonts w:ascii="Simplified Arabic" w:hAnsi="Simplified Arabic" w:hint="cs"/>
          <w:sz w:val="27"/>
          <w:rtl/>
        </w:rPr>
        <w:t>ْ</w:t>
      </w:r>
      <w:r w:rsidR="008E737E" w:rsidRPr="006C24A3">
        <w:rPr>
          <w:rFonts w:ascii="Simplified Arabic" w:hAnsi="Simplified Arabic"/>
          <w:sz w:val="27"/>
          <w:rtl/>
        </w:rPr>
        <w:t xml:space="preserve"> عليهم نزعة حبّ الدنيا والتمل</w:t>
      </w:r>
      <w:r w:rsidR="00A628EC" w:rsidRPr="006C24A3">
        <w:rPr>
          <w:rFonts w:ascii="Simplified Arabic" w:hAnsi="Simplified Arabic" w:hint="cs"/>
          <w:sz w:val="27"/>
          <w:rtl/>
        </w:rPr>
        <w:t>ّ</w:t>
      </w:r>
      <w:r w:rsidR="008E737E" w:rsidRPr="006C24A3">
        <w:rPr>
          <w:rFonts w:ascii="Simplified Arabic" w:hAnsi="Simplified Arabic"/>
          <w:sz w:val="27"/>
          <w:rtl/>
        </w:rPr>
        <w:t>ك والتسل</w:t>
      </w:r>
      <w:r w:rsidR="00A628EC" w:rsidRPr="006C24A3">
        <w:rPr>
          <w:rFonts w:ascii="Simplified Arabic" w:hAnsi="Simplified Arabic" w:hint="cs"/>
          <w:sz w:val="27"/>
          <w:rtl/>
        </w:rPr>
        <w:t>ّ</w:t>
      </w:r>
      <w:r w:rsidR="00A628EC" w:rsidRPr="006C24A3">
        <w:rPr>
          <w:rFonts w:ascii="Simplified Arabic" w:hAnsi="Simplified Arabic"/>
          <w:sz w:val="27"/>
          <w:rtl/>
        </w:rPr>
        <w:t>ط على الآخرين</w:t>
      </w:r>
      <w:r w:rsidR="00A628EC" w:rsidRPr="006C24A3">
        <w:rPr>
          <w:rFonts w:ascii="Simplified Arabic" w:hAnsi="Simplified Arabic" w:hint="cs"/>
          <w:sz w:val="27"/>
          <w:rtl/>
        </w:rPr>
        <w:t>،</w:t>
      </w:r>
      <w:r w:rsidR="00A628EC" w:rsidRPr="006C24A3">
        <w:rPr>
          <w:rFonts w:ascii="Simplified Arabic" w:hAnsi="Simplified Arabic"/>
          <w:sz w:val="27"/>
          <w:rtl/>
        </w:rPr>
        <w:t xml:space="preserve"> بما يعني أن</w:t>
      </w:r>
      <w:r w:rsidR="008E737E" w:rsidRPr="006C24A3">
        <w:rPr>
          <w:rFonts w:ascii="Simplified Arabic" w:hAnsi="Simplified Arabic"/>
          <w:sz w:val="27"/>
          <w:rtl/>
        </w:rPr>
        <w:t xml:space="preserve"> المعاناة بدأ</w:t>
      </w:r>
      <w:r w:rsidR="00A628EC" w:rsidRPr="006C24A3">
        <w:rPr>
          <w:rFonts w:ascii="Simplified Arabic" w:hAnsi="Simplified Arabic" w:hint="cs"/>
          <w:sz w:val="27"/>
          <w:rtl/>
        </w:rPr>
        <w:t>َ</w:t>
      </w:r>
      <w:r w:rsidR="008E737E" w:rsidRPr="006C24A3">
        <w:rPr>
          <w:rFonts w:ascii="Simplified Arabic" w:hAnsi="Simplified Arabic"/>
          <w:sz w:val="27"/>
          <w:rtl/>
        </w:rPr>
        <w:t>ت</w:t>
      </w:r>
      <w:r w:rsidR="00A628EC" w:rsidRPr="006C24A3">
        <w:rPr>
          <w:rFonts w:ascii="Simplified Arabic" w:hAnsi="Simplified Arabic" w:hint="cs"/>
          <w:sz w:val="27"/>
          <w:rtl/>
        </w:rPr>
        <w:t>ْ</w:t>
      </w:r>
      <w:r w:rsidR="008E737E" w:rsidRPr="006C24A3">
        <w:rPr>
          <w:rFonts w:ascii="Simplified Arabic" w:hAnsi="Simplified Arabic"/>
          <w:sz w:val="27"/>
          <w:rtl/>
        </w:rPr>
        <w:t xml:space="preserve"> مع إمامنا</w:t>
      </w:r>
      <w:r w:rsidR="00A628EC" w:rsidRPr="006C24A3">
        <w:rPr>
          <w:rFonts w:ascii="Mosawi" w:hAnsi="Mosawi" w:cs="Mosawi"/>
          <w:szCs w:val="22"/>
          <w:rtl/>
        </w:rPr>
        <w:t>×</w:t>
      </w:r>
      <w:r w:rsidR="008E737E" w:rsidRPr="006C24A3">
        <w:rPr>
          <w:rFonts w:ascii="Simplified Arabic" w:hAnsi="Simplified Arabic"/>
          <w:sz w:val="27"/>
          <w:rtl/>
        </w:rPr>
        <w:t xml:space="preserve"> منذ اللحظات الأولى لتسن</w:t>
      </w:r>
      <w:r w:rsidR="00A628EC" w:rsidRPr="006C24A3">
        <w:rPr>
          <w:rFonts w:ascii="Simplified Arabic" w:hAnsi="Simplified Arabic" w:hint="cs"/>
          <w:sz w:val="27"/>
          <w:rtl/>
        </w:rPr>
        <w:t>ّ</w:t>
      </w:r>
      <w:r w:rsidR="008E737E" w:rsidRPr="006C24A3">
        <w:rPr>
          <w:rFonts w:ascii="Simplified Arabic" w:hAnsi="Simplified Arabic"/>
          <w:sz w:val="27"/>
          <w:rtl/>
        </w:rPr>
        <w:t>مه قيادة الأم</w:t>
      </w:r>
      <w:r w:rsidR="00A628EC" w:rsidRPr="006C24A3">
        <w:rPr>
          <w:rFonts w:ascii="Simplified Arabic" w:hAnsi="Simplified Arabic" w:hint="cs"/>
          <w:sz w:val="27"/>
          <w:rtl/>
        </w:rPr>
        <w:t>ّ</w:t>
      </w:r>
      <w:r w:rsidR="008E737E" w:rsidRPr="006C24A3">
        <w:rPr>
          <w:rFonts w:ascii="Simplified Arabic" w:hAnsi="Simplified Arabic"/>
          <w:sz w:val="27"/>
          <w:rtl/>
        </w:rPr>
        <w:t>ة التي أوصى له بها جد</w:t>
      </w:r>
      <w:r w:rsidR="00A628EC" w:rsidRPr="006C24A3">
        <w:rPr>
          <w:rFonts w:ascii="Simplified Arabic" w:hAnsi="Simplified Arabic" w:hint="cs"/>
          <w:sz w:val="27"/>
          <w:rtl/>
        </w:rPr>
        <w:t>ّ</w:t>
      </w:r>
      <w:r w:rsidR="008E737E" w:rsidRPr="006C24A3">
        <w:rPr>
          <w:rFonts w:ascii="Simplified Arabic" w:hAnsi="Simplified Arabic"/>
          <w:sz w:val="27"/>
          <w:rtl/>
        </w:rPr>
        <w:t>ه الرسول الكريم</w:t>
      </w:r>
      <w:r w:rsidR="00192794" w:rsidRPr="006C24A3">
        <w:rPr>
          <w:rFonts w:ascii="Mosawi" w:hAnsi="Mosawi" w:cs="Mosawi"/>
          <w:szCs w:val="22"/>
          <w:rtl/>
        </w:rPr>
        <w:t>|</w:t>
      </w:r>
      <w:r w:rsidR="008E737E" w:rsidRPr="006C24A3">
        <w:rPr>
          <w:rFonts w:ascii="Simplified Arabic" w:hAnsi="Simplified Arabic"/>
          <w:sz w:val="27"/>
          <w:rtl/>
        </w:rPr>
        <w:t>، حيث جاء عن الإمام علي</w:t>
      </w:r>
      <w:r w:rsidR="00A628EC" w:rsidRPr="006C24A3">
        <w:rPr>
          <w:rFonts w:ascii="Simplified Arabic" w:hAnsi="Simplified Arabic" w:hint="cs"/>
          <w:sz w:val="27"/>
          <w:rtl/>
        </w:rPr>
        <w:t>ّ</w:t>
      </w:r>
      <w:r w:rsidR="00472638" w:rsidRPr="006C24A3">
        <w:rPr>
          <w:rFonts w:ascii="Mosawi" w:hAnsi="Mosawi" w:cs="Mosawi"/>
          <w:szCs w:val="22"/>
          <w:rtl/>
        </w:rPr>
        <w:t>×</w:t>
      </w:r>
      <w:r w:rsidR="008E737E" w:rsidRPr="006C24A3">
        <w:rPr>
          <w:rFonts w:ascii="Simplified Arabic" w:hAnsi="Simplified Arabic"/>
          <w:sz w:val="27"/>
          <w:rtl/>
        </w:rPr>
        <w:t xml:space="preserve">: </w:t>
      </w:r>
      <w:r w:rsidR="008E737E" w:rsidRPr="006C24A3">
        <w:rPr>
          <w:rFonts w:hint="eastAsia"/>
          <w:sz w:val="24"/>
          <w:szCs w:val="24"/>
          <w:rtl/>
        </w:rPr>
        <w:t>«</w:t>
      </w:r>
      <w:r w:rsidR="008E737E" w:rsidRPr="006C24A3">
        <w:rPr>
          <w:rFonts w:ascii="Simplified Arabic" w:hAnsi="Simplified Arabic"/>
          <w:sz w:val="27"/>
          <w:rtl/>
        </w:rPr>
        <w:t>يا بنيّ</w:t>
      </w:r>
      <w:r w:rsidR="00A628EC" w:rsidRPr="006C24A3">
        <w:rPr>
          <w:rFonts w:ascii="Simplified Arabic" w:hAnsi="Simplified Arabic" w:hint="cs"/>
          <w:sz w:val="27"/>
          <w:rtl/>
        </w:rPr>
        <w:t>،</w:t>
      </w:r>
      <w:r w:rsidR="008E737E" w:rsidRPr="006C24A3">
        <w:rPr>
          <w:rFonts w:ascii="Simplified Arabic" w:hAnsi="Simplified Arabic"/>
          <w:sz w:val="27"/>
          <w:rtl/>
        </w:rPr>
        <w:t xml:space="preserve"> إنه أمرني رسول </w:t>
      </w:r>
      <w:r w:rsidRPr="006C24A3">
        <w:rPr>
          <w:rFonts w:ascii="Simplified Arabic" w:hAnsi="Simplified Arabic"/>
          <w:sz w:val="27"/>
          <w:rtl/>
        </w:rPr>
        <w:t>الل</w:t>
      </w:r>
      <w:r w:rsidR="008E737E" w:rsidRPr="006C24A3">
        <w:rPr>
          <w:rFonts w:ascii="Simplified Arabic" w:hAnsi="Simplified Arabic"/>
          <w:sz w:val="27"/>
          <w:rtl/>
        </w:rPr>
        <w:t>ه</w:t>
      </w:r>
      <w:r w:rsidR="00192794" w:rsidRPr="006C24A3">
        <w:rPr>
          <w:rFonts w:ascii="Mosawi" w:hAnsi="Mosawi" w:cs="Mosawi"/>
          <w:szCs w:val="22"/>
          <w:rtl/>
        </w:rPr>
        <w:t>|</w:t>
      </w:r>
      <w:r w:rsidR="00A628EC" w:rsidRPr="006C24A3">
        <w:rPr>
          <w:rFonts w:ascii="Simplified Arabic" w:hAnsi="Simplified Arabic"/>
          <w:sz w:val="27"/>
          <w:rtl/>
        </w:rPr>
        <w:t xml:space="preserve"> أنْ أُوصي إليكَ وأدفع</w:t>
      </w:r>
      <w:r w:rsidR="008E737E" w:rsidRPr="006C24A3">
        <w:rPr>
          <w:rFonts w:ascii="Simplified Arabic" w:hAnsi="Simplified Arabic"/>
          <w:sz w:val="27"/>
          <w:rtl/>
        </w:rPr>
        <w:t xml:space="preserve"> إليكَ كتبي وسلاحي، كما أوصى إليّ</w:t>
      </w:r>
      <w:r w:rsidR="00A628EC" w:rsidRPr="006C24A3">
        <w:rPr>
          <w:rFonts w:ascii="Simplified Arabic" w:hAnsi="Simplified Arabic" w:hint="cs"/>
          <w:sz w:val="27"/>
          <w:rtl/>
        </w:rPr>
        <w:t>َ</w:t>
      </w:r>
      <w:r w:rsidR="00A628EC" w:rsidRPr="006C24A3">
        <w:rPr>
          <w:rFonts w:ascii="Simplified Arabic" w:hAnsi="Simplified Arabic"/>
          <w:sz w:val="27"/>
          <w:rtl/>
        </w:rPr>
        <w:t xml:space="preserve"> ودفع</w:t>
      </w:r>
      <w:r w:rsidR="008E737E" w:rsidRPr="006C24A3">
        <w:rPr>
          <w:rFonts w:ascii="Simplified Arabic" w:hAnsi="Simplified Arabic"/>
          <w:sz w:val="27"/>
          <w:rtl/>
        </w:rPr>
        <w:t xml:space="preserve"> إليَّ كتبه وسلاحه، وأمرني أن </w:t>
      </w:r>
      <w:r w:rsidR="00A628EC" w:rsidRPr="006C24A3">
        <w:rPr>
          <w:rFonts w:ascii="Simplified Arabic" w:hAnsi="Simplified Arabic" w:hint="cs"/>
          <w:sz w:val="27"/>
          <w:rtl/>
        </w:rPr>
        <w:t>آ</w:t>
      </w:r>
      <w:r w:rsidR="008E737E" w:rsidRPr="006C24A3">
        <w:rPr>
          <w:rFonts w:ascii="Simplified Arabic" w:hAnsi="Simplified Arabic"/>
          <w:sz w:val="27"/>
          <w:rtl/>
        </w:rPr>
        <w:t>مُرك إذا حضركَ الموتُ أن توصي بها إلى أخيك الحسين</w:t>
      </w:r>
      <w:r w:rsidR="00472638" w:rsidRPr="006C24A3">
        <w:rPr>
          <w:rFonts w:ascii="Mosawi" w:hAnsi="Mosawi" w:cs="Mosawi"/>
          <w:szCs w:val="22"/>
          <w:rtl/>
        </w:rPr>
        <w:t>×</w:t>
      </w:r>
      <w:r w:rsidR="008E737E" w:rsidRPr="006C24A3">
        <w:rPr>
          <w:rFonts w:hint="eastAsia"/>
          <w:sz w:val="24"/>
          <w:szCs w:val="24"/>
          <w:rtl/>
        </w:rPr>
        <w:t>»</w:t>
      </w:r>
      <w:r w:rsidR="008E737E" w:rsidRPr="006C24A3">
        <w:rPr>
          <w:rFonts w:ascii="Simplified Arabic" w:hAnsi="Simplified Arabic"/>
          <w:sz w:val="27"/>
          <w:vertAlign w:val="superscript"/>
          <w:rtl/>
        </w:rPr>
        <w:t>(</w:t>
      </w:r>
      <w:r w:rsidR="008E737E" w:rsidRPr="006C24A3">
        <w:rPr>
          <w:rStyle w:val="af9"/>
          <w:rFonts w:ascii="Simplified Arabic" w:hAnsi="Simplified Arabic"/>
          <w:sz w:val="27"/>
          <w:rtl/>
        </w:rPr>
        <w:endnoteReference w:id="844"/>
      </w:r>
      <w:r w:rsidR="008E737E" w:rsidRPr="006C24A3">
        <w:rPr>
          <w:rFonts w:ascii="Simplified Arabic" w:hAnsi="Simplified Arabic"/>
          <w:sz w:val="27"/>
          <w:vertAlign w:val="superscript"/>
          <w:rtl/>
        </w:rPr>
        <w:t>)</w:t>
      </w:r>
      <w:r w:rsidR="008E737E" w:rsidRPr="006C24A3">
        <w:rPr>
          <w:rFonts w:ascii="Simplified Arabic" w:hAnsi="Simplified Arabic"/>
          <w:sz w:val="27"/>
          <w:rtl/>
        </w:rPr>
        <w:t>.</w:t>
      </w:r>
    </w:p>
    <w:p w:rsidR="008E737E" w:rsidRPr="006C24A3" w:rsidRDefault="008E737E" w:rsidP="00C87E51">
      <w:pPr>
        <w:rPr>
          <w:rFonts w:ascii="Simplified Arabic" w:hAnsi="Simplified Arabic"/>
          <w:sz w:val="27"/>
          <w:rtl/>
        </w:rPr>
      </w:pPr>
      <w:r w:rsidRPr="006C24A3">
        <w:rPr>
          <w:rFonts w:ascii="Simplified Arabic" w:hAnsi="Simplified Arabic"/>
          <w:sz w:val="27"/>
          <w:rtl/>
        </w:rPr>
        <w:t>وبعد استشهاد أمير المؤمنين الإمام علي</w:t>
      </w:r>
      <w:r w:rsidR="00A628EC" w:rsidRPr="006C24A3">
        <w:rPr>
          <w:rFonts w:ascii="Simplified Arabic" w:hAnsi="Simplified Arabic" w:hint="cs"/>
          <w:sz w:val="27"/>
          <w:rtl/>
        </w:rPr>
        <w:t>ّ</w:t>
      </w:r>
      <w:r w:rsidR="00472638" w:rsidRPr="006C24A3">
        <w:rPr>
          <w:rFonts w:ascii="Mosawi" w:hAnsi="Mosawi" w:cs="Mosawi"/>
          <w:szCs w:val="22"/>
          <w:rtl/>
        </w:rPr>
        <w:t>×</w:t>
      </w:r>
      <w:r w:rsidR="00A628EC" w:rsidRPr="006C24A3">
        <w:rPr>
          <w:rFonts w:ascii="Simplified Arabic" w:hAnsi="Simplified Arabic" w:hint="cs"/>
          <w:sz w:val="27"/>
          <w:rtl/>
        </w:rPr>
        <w:t>،</w:t>
      </w:r>
      <w:r w:rsidRPr="006C24A3">
        <w:rPr>
          <w:rFonts w:ascii="Simplified Arabic" w:hAnsi="Simplified Arabic"/>
          <w:sz w:val="27"/>
          <w:rtl/>
        </w:rPr>
        <w:t xml:space="preserve"> في المسجد</w:t>
      </w:r>
      <w:r w:rsidR="00A628EC" w:rsidRPr="006C24A3">
        <w:rPr>
          <w:rFonts w:ascii="Simplified Arabic" w:hAnsi="Simplified Arabic" w:hint="cs"/>
          <w:sz w:val="27"/>
          <w:rtl/>
        </w:rPr>
        <w:t>،</w:t>
      </w:r>
      <w:r w:rsidR="00A628EC" w:rsidRPr="006C24A3">
        <w:rPr>
          <w:rFonts w:ascii="Simplified Arabic" w:hAnsi="Simplified Arabic"/>
          <w:sz w:val="27"/>
          <w:rtl/>
        </w:rPr>
        <w:t xml:space="preserve"> على يد </w:t>
      </w:r>
      <w:r w:rsidR="00C87E51">
        <w:rPr>
          <w:rFonts w:ascii="Simplified Arabic" w:hAnsi="Simplified Arabic" w:hint="cs"/>
          <w:sz w:val="27"/>
          <w:rtl/>
        </w:rPr>
        <w:t>عبد الرحمن</w:t>
      </w:r>
      <w:r w:rsidR="00A628EC" w:rsidRPr="006C24A3">
        <w:rPr>
          <w:rFonts w:ascii="Simplified Arabic" w:hAnsi="Simplified Arabic"/>
          <w:sz w:val="27"/>
          <w:rtl/>
        </w:rPr>
        <w:t xml:space="preserve"> ابن ملجم، خطب الإمام</w:t>
      </w:r>
      <w:r w:rsidRPr="006C24A3">
        <w:rPr>
          <w:rFonts w:ascii="Simplified Arabic" w:hAnsi="Simplified Arabic"/>
          <w:sz w:val="27"/>
          <w:rtl/>
        </w:rPr>
        <w:t xml:space="preserve"> الحسن</w:t>
      </w:r>
      <w:r w:rsidR="00472638" w:rsidRPr="006C24A3">
        <w:rPr>
          <w:rFonts w:ascii="Mosawi" w:hAnsi="Mosawi" w:cs="Mosawi"/>
          <w:szCs w:val="22"/>
          <w:rtl/>
        </w:rPr>
        <w:t>×</w:t>
      </w:r>
      <w:r w:rsidRPr="006C24A3">
        <w:rPr>
          <w:rFonts w:ascii="Simplified Arabic" w:hAnsi="Simplified Arabic"/>
          <w:sz w:val="27"/>
          <w:rtl/>
        </w:rPr>
        <w:t xml:space="preserve"> خطبةً قال فيها: </w:t>
      </w:r>
      <w:r w:rsidRPr="006C24A3">
        <w:rPr>
          <w:rFonts w:hint="eastAsia"/>
          <w:sz w:val="24"/>
          <w:szCs w:val="24"/>
          <w:rtl/>
        </w:rPr>
        <w:t>«</w:t>
      </w:r>
      <w:r w:rsidR="00A628EC" w:rsidRPr="006C24A3">
        <w:rPr>
          <w:rFonts w:ascii="Simplified Arabic" w:hAnsi="Simplified Arabic"/>
          <w:sz w:val="27"/>
          <w:rtl/>
        </w:rPr>
        <w:t>أيّها الناس</w:t>
      </w:r>
      <w:r w:rsidR="00A628EC" w:rsidRPr="006C24A3">
        <w:rPr>
          <w:rFonts w:ascii="Simplified Arabic" w:hAnsi="Simplified Arabic" w:hint="cs"/>
          <w:sz w:val="27"/>
          <w:rtl/>
        </w:rPr>
        <w:t>،</w:t>
      </w:r>
      <w:r w:rsidR="00A628EC" w:rsidRPr="006C24A3">
        <w:rPr>
          <w:rFonts w:ascii="Simplified Arabic" w:hAnsi="Simplified Arabic"/>
          <w:sz w:val="27"/>
          <w:rtl/>
        </w:rPr>
        <w:t xml:space="preserve"> م</w:t>
      </w:r>
      <w:r w:rsidR="00A628EC" w:rsidRPr="006C24A3">
        <w:rPr>
          <w:rFonts w:ascii="Simplified Arabic" w:hAnsi="Simplified Arabic" w:hint="cs"/>
          <w:sz w:val="27"/>
          <w:rtl/>
        </w:rPr>
        <w:t>َ</w:t>
      </w:r>
      <w:r w:rsidR="00A628EC" w:rsidRPr="006C24A3">
        <w:rPr>
          <w:rFonts w:ascii="Simplified Arabic" w:hAnsi="Simplified Arabic"/>
          <w:sz w:val="27"/>
          <w:rtl/>
        </w:rPr>
        <w:t>نْ عرفني فقد</w:t>
      </w:r>
      <w:r w:rsidRPr="006C24A3">
        <w:rPr>
          <w:rFonts w:ascii="Simplified Arabic" w:hAnsi="Simplified Arabic"/>
          <w:sz w:val="27"/>
          <w:rtl/>
        </w:rPr>
        <w:t xml:space="preserve"> عرفني، وم</w:t>
      </w:r>
      <w:r w:rsidR="00A628EC" w:rsidRPr="006C24A3">
        <w:rPr>
          <w:rFonts w:ascii="Simplified Arabic" w:hAnsi="Simplified Arabic" w:hint="cs"/>
          <w:sz w:val="27"/>
          <w:rtl/>
        </w:rPr>
        <w:t>َ</w:t>
      </w:r>
      <w:r w:rsidR="00A628EC" w:rsidRPr="006C24A3">
        <w:rPr>
          <w:rFonts w:ascii="Simplified Arabic" w:hAnsi="Simplified Arabic"/>
          <w:sz w:val="27"/>
          <w:rtl/>
        </w:rPr>
        <w:t>نْ لم يعرفني فأنا الحسن بن محم</w:t>
      </w:r>
      <w:r w:rsidRPr="006C24A3">
        <w:rPr>
          <w:rFonts w:ascii="Simplified Arabic" w:hAnsi="Simplified Arabic"/>
          <w:sz w:val="27"/>
          <w:rtl/>
        </w:rPr>
        <w:t>د</w:t>
      </w:r>
      <w:r w:rsidR="00A628EC" w:rsidRPr="006C24A3">
        <w:rPr>
          <w:rFonts w:ascii="Simplified Arabic" w:hAnsi="Simplified Arabic" w:hint="cs"/>
          <w:sz w:val="27"/>
          <w:rtl/>
        </w:rPr>
        <w:t>ٍ</w:t>
      </w:r>
      <w:r w:rsidRPr="006C24A3">
        <w:rPr>
          <w:rFonts w:ascii="Simplified Arabic" w:hAnsi="Simplified Arabic"/>
          <w:sz w:val="27"/>
          <w:rtl/>
        </w:rPr>
        <w:t xml:space="preserve"> رسول </w:t>
      </w:r>
      <w:r w:rsidR="007F060D" w:rsidRPr="006C24A3">
        <w:rPr>
          <w:rFonts w:ascii="Simplified Arabic" w:hAnsi="Simplified Arabic"/>
          <w:sz w:val="27"/>
          <w:rtl/>
        </w:rPr>
        <w:t>الل</w:t>
      </w:r>
      <w:r w:rsidRPr="006C24A3">
        <w:rPr>
          <w:rFonts w:ascii="Simplified Arabic" w:hAnsi="Simplified Arabic"/>
          <w:sz w:val="27"/>
          <w:rtl/>
        </w:rPr>
        <w:t>ه</w:t>
      </w:r>
      <w:r w:rsidR="00192794" w:rsidRPr="006C24A3">
        <w:rPr>
          <w:rFonts w:ascii="Mosawi" w:hAnsi="Mosawi" w:cs="Mosawi"/>
          <w:szCs w:val="22"/>
          <w:rtl/>
        </w:rPr>
        <w:t>|</w:t>
      </w:r>
      <w:r w:rsidRPr="006C24A3">
        <w:rPr>
          <w:rFonts w:ascii="Simplified Arabic" w:hAnsi="Simplified Arabic"/>
          <w:sz w:val="27"/>
          <w:rtl/>
        </w:rPr>
        <w:t>، أنا ابن البشير، أنا ابن النذير</w:t>
      </w:r>
      <w:r w:rsidR="00A628EC" w:rsidRPr="006C24A3">
        <w:rPr>
          <w:rFonts w:ascii="Simplified Arabic" w:hAnsi="Simplified Arabic" w:hint="cs"/>
          <w:sz w:val="27"/>
          <w:rtl/>
        </w:rPr>
        <w:t>...،</w:t>
      </w:r>
      <w:r w:rsidRPr="006C24A3">
        <w:rPr>
          <w:rFonts w:ascii="Simplified Arabic" w:hAnsi="Simplified Arabic"/>
          <w:sz w:val="27"/>
          <w:rtl/>
        </w:rPr>
        <w:t xml:space="preserve"> </w:t>
      </w:r>
      <w:r w:rsidR="00A628EC" w:rsidRPr="006C24A3">
        <w:rPr>
          <w:rFonts w:ascii="Simplified Arabic" w:hAnsi="Simplified Arabic" w:hint="cs"/>
          <w:sz w:val="27"/>
          <w:rtl/>
        </w:rPr>
        <w:t>إ</w:t>
      </w:r>
      <w:r w:rsidRPr="006C24A3">
        <w:rPr>
          <w:rFonts w:ascii="Simplified Arabic" w:hAnsi="Simplified Arabic"/>
          <w:sz w:val="27"/>
          <w:rtl/>
        </w:rPr>
        <w:t>لخ</w:t>
      </w:r>
      <w:r w:rsidRPr="006C24A3">
        <w:rPr>
          <w:rFonts w:hint="eastAsia"/>
          <w:sz w:val="24"/>
          <w:szCs w:val="24"/>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45"/>
      </w:r>
      <w:r w:rsidRPr="006C24A3">
        <w:rPr>
          <w:rFonts w:ascii="Simplified Arabic" w:hAnsi="Simplified Arabic"/>
          <w:sz w:val="27"/>
          <w:vertAlign w:val="superscript"/>
          <w:rtl/>
        </w:rPr>
        <w:t>)</w:t>
      </w:r>
      <w:r w:rsidRPr="006C24A3">
        <w:rPr>
          <w:rFonts w:ascii="Simplified Arabic" w:hAnsi="Simplified Arabic"/>
          <w:sz w:val="27"/>
          <w:rtl/>
        </w:rPr>
        <w:t>.</w:t>
      </w:r>
    </w:p>
    <w:p w:rsidR="008E737E" w:rsidRPr="006C24A3" w:rsidRDefault="008E737E" w:rsidP="0093628E">
      <w:pPr>
        <w:rPr>
          <w:rFonts w:ascii="Simplified Arabic" w:hAnsi="Simplified Arabic"/>
          <w:sz w:val="27"/>
          <w:rtl/>
        </w:rPr>
      </w:pPr>
      <w:r w:rsidRPr="006C24A3">
        <w:rPr>
          <w:rFonts w:ascii="Simplified Arabic" w:hAnsi="Simplified Arabic"/>
          <w:sz w:val="27"/>
          <w:rtl/>
        </w:rPr>
        <w:t>وبعد ذلك قام ابن عب</w:t>
      </w:r>
      <w:r w:rsidR="00A628EC" w:rsidRPr="006C24A3">
        <w:rPr>
          <w:rFonts w:ascii="Simplified Arabic" w:hAnsi="Simplified Arabic" w:hint="cs"/>
          <w:sz w:val="27"/>
          <w:rtl/>
        </w:rPr>
        <w:t>ّ</w:t>
      </w:r>
      <w:r w:rsidRPr="006C24A3">
        <w:rPr>
          <w:rFonts w:ascii="Simplified Arabic" w:hAnsi="Simplified Arabic"/>
          <w:sz w:val="27"/>
          <w:rtl/>
        </w:rPr>
        <w:t>اس ودعا الناس إلى بيعته</w:t>
      </w:r>
      <w:r w:rsidR="00A628EC" w:rsidRPr="006C24A3">
        <w:rPr>
          <w:rFonts w:ascii="Simplified Arabic" w:hAnsi="Simplified Arabic" w:hint="cs"/>
          <w:sz w:val="27"/>
          <w:rtl/>
        </w:rPr>
        <w:t>،</w:t>
      </w:r>
      <w:r w:rsidRPr="006C24A3">
        <w:rPr>
          <w:rFonts w:ascii="Simplified Arabic" w:hAnsi="Simplified Arabic"/>
          <w:sz w:val="27"/>
          <w:rtl/>
        </w:rPr>
        <w:t xml:space="preserve"> فاستجابوا وبايعوه</w:t>
      </w:r>
      <w:r w:rsidR="00A628EC" w:rsidRPr="006C24A3">
        <w:rPr>
          <w:rFonts w:ascii="Simplified Arabic" w:hAnsi="Simplified Arabic" w:hint="cs"/>
          <w:sz w:val="27"/>
          <w:rtl/>
        </w:rPr>
        <w:t>،</w:t>
      </w:r>
      <w:r w:rsidRPr="006C24A3">
        <w:rPr>
          <w:rFonts w:ascii="Simplified Arabic" w:hAnsi="Simplified Arabic"/>
          <w:sz w:val="27"/>
          <w:rtl/>
        </w:rPr>
        <w:t xml:space="preserve"> قائلين: </w:t>
      </w:r>
      <w:r w:rsidRPr="006C24A3">
        <w:rPr>
          <w:rFonts w:hint="eastAsia"/>
          <w:sz w:val="24"/>
          <w:szCs w:val="24"/>
          <w:rtl/>
        </w:rPr>
        <w:t>«</w:t>
      </w:r>
      <w:r w:rsidRPr="006C24A3">
        <w:rPr>
          <w:rFonts w:ascii="Simplified Arabic" w:hAnsi="Simplified Arabic"/>
          <w:sz w:val="27"/>
          <w:rtl/>
        </w:rPr>
        <w:t>ما أحب</w:t>
      </w:r>
      <w:r w:rsidR="00A628EC" w:rsidRPr="006C24A3">
        <w:rPr>
          <w:rFonts w:ascii="Simplified Arabic" w:hAnsi="Simplified Arabic" w:hint="cs"/>
          <w:sz w:val="27"/>
          <w:rtl/>
        </w:rPr>
        <w:t>َّ</w:t>
      </w:r>
      <w:r w:rsidRPr="006C24A3">
        <w:rPr>
          <w:rFonts w:ascii="Simplified Arabic" w:hAnsi="Simplified Arabic"/>
          <w:sz w:val="27"/>
          <w:rtl/>
        </w:rPr>
        <w:t>ه إلينا وأحق</w:t>
      </w:r>
      <w:r w:rsidR="00A628EC" w:rsidRPr="006C24A3">
        <w:rPr>
          <w:rFonts w:ascii="Simplified Arabic" w:hAnsi="Simplified Arabic" w:hint="cs"/>
          <w:sz w:val="27"/>
          <w:rtl/>
        </w:rPr>
        <w:t>َّ</w:t>
      </w:r>
      <w:r w:rsidRPr="006C24A3">
        <w:rPr>
          <w:rFonts w:ascii="Simplified Arabic" w:hAnsi="Simplified Arabic"/>
          <w:sz w:val="27"/>
          <w:rtl/>
        </w:rPr>
        <w:t>ه بالخلافة</w:t>
      </w:r>
      <w:r w:rsidRPr="006C24A3">
        <w:rPr>
          <w:rFonts w:hint="eastAsia"/>
          <w:sz w:val="24"/>
          <w:szCs w:val="24"/>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46"/>
      </w:r>
      <w:r w:rsidRPr="006C24A3">
        <w:rPr>
          <w:rFonts w:ascii="Simplified Arabic" w:hAnsi="Simplified Arabic"/>
          <w:sz w:val="27"/>
          <w:vertAlign w:val="superscript"/>
          <w:rtl/>
        </w:rPr>
        <w:t>)</w:t>
      </w:r>
      <w:r w:rsidR="00A628EC" w:rsidRPr="006C24A3">
        <w:rPr>
          <w:rFonts w:ascii="Simplified Arabic" w:hAnsi="Simplified Arabic" w:hint="cs"/>
          <w:sz w:val="27"/>
          <w:rtl/>
        </w:rPr>
        <w:t>.</w:t>
      </w:r>
      <w:r w:rsidRPr="006C24A3">
        <w:rPr>
          <w:rFonts w:ascii="Simplified Arabic" w:hAnsi="Simplified Arabic"/>
          <w:sz w:val="27"/>
          <w:rtl/>
        </w:rPr>
        <w:t xml:space="preserve"> وبلغ عدد المبايعين للإمام الحسن أكثر من أربعين ألف إنسان</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47"/>
      </w:r>
      <w:r w:rsidRPr="006C24A3">
        <w:rPr>
          <w:rFonts w:ascii="Simplified Arabic" w:hAnsi="Simplified Arabic"/>
          <w:sz w:val="27"/>
          <w:vertAlign w:val="superscript"/>
          <w:rtl/>
        </w:rPr>
        <w:t>)</w:t>
      </w:r>
      <w:r w:rsidRPr="006C24A3">
        <w:rPr>
          <w:rFonts w:ascii="Simplified Arabic" w:hAnsi="Simplified Arabic"/>
          <w:sz w:val="27"/>
          <w:rtl/>
        </w:rPr>
        <w:t>.</w:t>
      </w:r>
    </w:p>
    <w:p w:rsidR="008E737E" w:rsidRPr="006C24A3" w:rsidRDefault="00A628EC" w:rsidP="0093628E">
      <w:pPr>
        <w:rPr>
          <w:rFonts w:ascii="Simplified Arabic" w:hAnsi="Simplified Arabic"/>
          <w:sz w:val="27"/>
          <w:rtl/>
        </w:rPr>
      </w:pPr>
      <w:r w:rsidRPr="006C24A3">
        <w:rPr>
          <w:rFonts w:ascii="Simplified Arabic" w:hAnsi="Simplified Arabic"/>
          <w:sz w:val="27"/>
          <w:rtl/>
        </w:rPr>
        <w:t>وهكذا بدأت فترة</w:t>
      </w:r>
      <w:r w:rsidR="008E737E" w:rsidRPr="006C24A3">
        <w:rPr>
          <w:rFonts w:ascii="Simplified Arabic" w:hAnsi="Simplified Arabic"/>
          <w:sz w:val="27"/>
          <w:rtl/>
        </w:rPr>
        <w:t xml:space="preserve"> إمامة الإمام الحسن</w:t>
      </w:r>
      <w:r w:rsidR="00472638" w:rsidRPr="006C24A3">
        <w:rPr>
          <w:rFonts w:ascii="Mosawi" w:hAnsi="Mosawi" w:cs="Mosawi"/>
          <w:szCs w:val="22"/>
          <w:rtl/>
        </w:rPr>
        <w:t>×</w:t>
      </w:r>
      <w:r w:rsidR="008E737E" w:rsidRPr="006C24A3">
        <w:rPr>
          <w:rFonts w:ascii="Simplified Arabic" w:hAnsi="Simplified Arabic"/>
          <w:sz w:val="27"/>
          <w:rtl/>
        </w:rPr>
        <w:t>، والتي يمكن تقسيمها إلى مرحلتين أساسيتين</w:t>
      </w:r>
      <w:r w:rsidRPr="006C24A3">
        <w:rPr>
          <w:rFonts w:ascii="Simplified Arabic" w:hAnsi="Simplified Arabic" w:hint="cs"/>
          <w:sz w:val="27"/>
          <w:rtl/>
        </w:rPr>
        <w:t>:</w:t>
      </w:r>
      <w:r w:rsidR="008E737E" w:rsidRPr="006C24A3">
        <w:rPr>
          <w:rFonts w:ascii="Simplified Arabic" w:hAnsi="Simplified Arabic"/>
          <w:sz w:val="27"/>
          <w:rtl/>
        </w:rPr>
        <w:t xml:space="preserve"> </w:t>
      </w:r>
      <w:r w:rsidR="008E737E" w:rsidRPr="006C24A3">
        <w:rPr>
          <w:rFonts w:ascii="Simplified Arabic" w:hAnsi="Simplified Arabic"/>
          <w:b/>
          <w:bCs/>
          <w:sz w:val="27"/>
          <w:rtl/>
        </w:rPr>
        <w:t>المرحلة الأولى</w:t>
      </w:r>
      <w:r w:rsidR="008E737E" w:rsidRPr="006C24A3">
        <w:rPr>
          <w:rFonts w:ascii="Simplified Arabic" w:hAnsi="Simplified Arabic"/>
          <w:sz w:val="27"/>
          <w:rtl/>
        </w:rPr>
        <w:t>: بعد شهادة أبيه</w:t>
      </w:r>
      <w:r w:rsidR="00472638" w:rsidRPr="006C24A3">
        <w:rPr>
          <w:rFonts w:ascii="Mosawi" w:hAnsi="Mosawi" w:cs="Mosawi"/>
          <w:szCs w:val="22"/>
          <w:rtl/>
        </w:rPr>
        <w:t>×</w:t>
      </w:r>
      <w:r w:rsidR="008E737E" w:rsidRPr="006C24A3">
        <w:rPr>
          <w:rFonts w:ascii="Simplified Arabic" w:hAnsi="Simplified Arabic"/>
          <w:sz w:val="27"/>
          <w:rtl/>
        </w:rPr>
        <w:t xml:space="preserve"> واستلام الإمام الحسن</w:t>
      </w:r>
      <w:r w:rsidR="00472638" w:rsidRPr="006C24A3">
        <w:rPr>
          <w:rFonts w:ascii="Mosawi" w:hAnsi="Mosawi" w:cs="Mosawi"/>
          <w:szCs w:val="22"/>
          <w:rtl/>
        </w:rPr>
        <w:t>×</w:t>
      </w:r>
      <w:r w:rsidR="008E737E" w:rsidRPr="006C24A3">
        <w:rPr>
          <w:rFonts w:ascii="Simplified Arabic" w:hAnsi="Simplified Arabic"/>
          <w:sz w:val="27"/>
          <w:rtl/>
        </w:rPr>
        <w:t xml:space="preserve"> الخلافة لمد</w:t>
      </w:r>
      <w:r w:rsidR="00A45EDD" w:rsidRPr="006C24A3">
        <w:rPr>
          <w:rFonts w:ascii="Simplified Arabic" w:hAnsi="Simplified Arabic" w:hint="cs"/>
          <w:sz w:val="27"/>
          <w:rtl/>
        </w:rPr>
        <w:t>ّ</w:t>
      </w:r>
      <w:r w:rsidR="008E737E" w:rsidRPr="006C24A3">
        <w:rPr>
          <w:rFonts w:ascii="Simplified Arabic" w:hAnsi="Simplified Arabic"/>
          <w:sz w:val="27"/>
          <w:rtl/>
        </w:rPr>
        <w:t xml:space="preserve">ة سبعة أشهر؛ </w:t>
      </w:r>
      <w:r w:rsidR="008E737E" w:rsidRPr="006C24A3">
        <w:rPr>
          <w:rFonts w:ascii="Simplified Arabic" w:hAnsi="Simplified Arabic"/>
          <w:b/>
          <w:bCs/>
          <w:sz w:val="27"/>
          <w:rtl/>
        </w:rPr>
        <w:t>والمرحلة الثانية</w:t>
      </w:r>
      <w:r w:rsidR="008E737E" w:rsidRPr="006C24A3">
        <w:rPr>
          <w:rFonts w:ascii="Simplified Arabic" w:hAnsi="Simplified Arabic"/>
          <w:sz w:val="27"/>
          <w:rtl/>
        </w:rPr>
        <w:t xml:space="preserve">: هي فترة أو مرحلة الصلح مع معاوية إلى حين </w:t>
      </w:r>
      <w:r w:rsidR="008E737E" w:rsidRPr="006C24A3">
        <w:rPr>
          <w:rFonts w:ascii="Simplified Arabic" w:hAnsi="Simplified Arabic"/>
          <w:sz w:val="27"/>
          <w:rtl/>
        </w:rPr>
        <w:lastRenderedPageBreak/>
        <w:t>شهادته المباركة.</w:t>
      </w:r>
    </w:p>
    <w:p w:rsidR="008E737E" w:rsidRPr="006C24A3" w:rsidRDefault="008E737E" w:rsidP="0093628E">
      <w:pPr>
        <w:rPr>
          <w:rFonts w:ascii="Simplified Arabic" w:hAnsi="Simplified Arabic"/>
          <w:sz w:val="27"/>
          <w:rtl/>
        </w:rPr>
      </w:pPr>
      <w:r w:rsidRPr="006C24A3">
        <w:rPr>
          <w:rFonts w:ascii="Simplified Arabic" w:hAnsi="Simplified Arabic"/>
          <w:sz w:val="27"/>
          <w:rtl/>
        </w:rPr>
        <w:t>وسنحاول دراسة هاتين المرحلتين، وعموم حياة وفكر الإمام الحسن</w:t>
      </w:r>
      <w:r w:rsidR="00472638" w:rsidRPr="006C24A3">
        <w:rPr>
          <w:rFonts w:ascii="Mosawi" w:hAnsi="Mosawi" w:cs="Mosawi"/>
          <w:szCs w:val="22"/>
          <w:rtl/>
        </w:rPr>
        <w:t>×</w:t>
      </w:r>
      <w:r w:rsidR="00A45EDD" w:rsidRPr="006C24A3">
        <w:rPr>
          <w:rFonts w:ascii="Simplified Arabic" w:hAnsi="Simplified Arabic" w:hint="cs"/>
          <w:sz w:val="27"/>
          <w:rtl/>
        </w:rPr>
        <w:t>؛</w:t>
      </w:r>
      <w:r w:rsidR="00A45EDD" w:rsidRPr="006C24A3">
        <w:rPr>
          <w:rFonts w:ascii="Simplified Arabic" w:hAnsi="Simplified Arabic"/>
          <w:sz w:val="27"/>
          <w:rtl/>
        </w:rPr>
        <w:t xml:space="preserve"> لنستخلصَ العِبرَ والد</w:t>
      </w:r>
      <w:r w:rsidRPr="006C24A3">
        <w:rPr>
          <w:rFonts w:ascii="Simplified Arabic" w:hAnsi="Simplified Arabic"/>
          <w:sz w:val="27"/>
          <w:rtl/>
        </w:rPr>
        <w:t>روس التي ي</w:t>
      </w:r>
      <w:r w:rsidR="00A45EDD" w:rsidRPr="006C24A3">
        <w:rPr>
          <w:rFonts w:ascii="Simplified Arabic" w:hAnsi="Simplified Arabic"/>
          <w:sz w:val="27"/>
          <w:rtl/>
        </w:rPr>
        <w:t>مكن أن تصلح</w:t>
      </w:r>
      <w:r w:rsidRPr="006C24A3">
        <w:rPr>
          <w:rFonts w:ascii="Simplified Arabic" w:hAnsi="Simplified Arabic"/>
          <w:sz w:val="27"/>
          <w:rtl/>
        </w:rPr>
        <w:t xml:space="preserve"> لحاضرنا الذي نعاني فيه من وجود تحد</w:t>
      </w:r>
      <w:r w:rsidR="00A45EDD" w:rsidRPr="006C24A3">
        <w:rPr>
          <w:rFonts w:ascii="Simplified Arabic" w:hAnsi="Simplified Arabic" w:hint="cs"/>
          <w:sz w:val="27"/>
          <w:rtl/>
        </w:rPr>
        <w:t>ِّ</w:t>
      </w:r>
      <w:r w:rsidRPr="006C24A3">
        <w:rPr>
          <w:rFonts w:ascii="Simplified Arabic" w:hAnsi="Simplified Arabic"/>
          <w:sz w:val="27"/>
          <w:rtl/>
        </w:rPr>
        <w:t>ياتٍ كبرى ذاتية وموضوعية فرض</w:t>
      </w:r>
      <w:r w:rsidR="00A45EDD" w:rsidRPr="006C24A3">
        <w:rPr>
          <w:rFonts w:ascii="Simplified Arabic" w:hAnsi="Simplified Arabic" w:hint="cs"/>
          <w:sz w:val="27"/>
          <w:rtl/>
        </w:rPr>
        <w:t>َ</w:t>
      </w:r>
      <w:r w:rsidRPr="006C24A3">
        <w:rPr>
          <w:rFonts w:ascii="Simplified Arabic" w:hAnsi="Simplified Arabic"/>
          <w:sz w:val="27"/>
          <w:rtl/>
        </w:rPr>
        <w:t>تْ أثقالها، ورك</w:t>
      </w:r>
      <w:r w:rsidR="00A45EDD" w:rsidRPr="006C24A3">
        <w:rPr>
          <w:rFonts w:ascii="Simplified Arabic" w:hAnsi="Simplified Arabic" w:hint="cs"/>
          <w:sz w:val="27"/>
          <w:rtl/>
        </w:rPr>
        <w:t>َّ</w:t>
      </w:r>
      <w:r w:rsidRPr="006C24A3">
        <w:rPr>
          <w:rFonts w:ascii="Simplified Arabic" w:hAnsi="Simplified Arabic"/>
          <w:sz w:val="27"/>
          <w:rtl/>
        </w:rPr>
        <w:t>ز</w:t>
      </w:r>
      <w:r w:rsidR="00A45EDD" w:rsidRPr="006C24A3">
        <w:rPr>
          <w:rFonts w:ascii="Simplified Arabic" w:hAnsi="Simplified Arabic" w:hint="cs"/>
          <w:sz w:val="27"/>
          <w:rtl/>
        </w:rPr>
        <w:t>َ</w:t>
      </w:r>
      <w:r w:rsidRPr="006C24A3">
        <w:rPr>
          <w:rFonts w:ascii="Simplified Arabic" w:hAnsi="Simplified Arabic"/>
          <w:sz w:val="27"/>
          <w:rtl/>
        </w:rPr>
        <w:t>تْ قواها على مستوى السياسة والاقتصاد و</w:t>
      </w:r>
      <w:r w:rsidR="00A45EDD" w:rsidRPr="006C24A3">
        <w:rPr>
          <w:rFonts w:ascii="Simplified Arabic" w:hAnsi="Simplified Arabic"/>
          <w:sz w:val="27"/>
          <w:rtl/>
        </w:rPr>
        <w:t>الواقع الثقافي وغيرها؛ وأنْ نقف</w:t>
      </w:r>
      <w:r w:rsidRPr="006C24A3">
        <w:rPr>
          <w:rFonts w:ascii="Simplified Arabic" w:hAnsi="Simplified Arabic"/>
          <w:sz w:val="27"/>
          <w:rtl/>
        </w:rPr>
        <w:t xml:space="preserve"> بو</w:t>
      </w:r>
      <w:r w:rsidR="00A45EDD" w:rsidRPr="006C24A3">
        <w:rPr>
          <w:rFonts w:ascii="Simplified Arabic" w:hAnsi="Simplified Arabic" w:hint="cs"/>
          <w:sz w:val="27"/>
          <w:rtl/>
        </w:rPr>
        <w:t>َ</w:t>
      </w:r>
      <w:r w:rsidRPr="006C24A3">
        <w:rPr>
          <w:rFonts w:ascii="Simplified Arabic" w:hAnsi="Simplified Arabic"/>
          <w:sz w:val="27"/>
          <w:rtl/>
        </w:rPr>
        <w:t>ع</w:t>
      </w:r>
      <w:r w:rsidR="00A45EDD" w:rsidRPr="006C24A3">
        <w:rPr>
          <w:rFonts w:ascii="Simplified Arabic" w:hAnsi="Simplified Arabic" w:hint="cs"/>
          <w:sz w:val="27"/>
          <w:rtl/>
        </w:rPr>
        <w:t>ْ</w:t>
      </w:r>
      <w:r w:rsidRPr="006C24A3">
        <w:rPr>
          <w:rFonts w:ascii="Simplified Arabic" w:hAnsi="Simplified Arabic"/>
          <w:sz w:val="27"/>
          <w:rtl/>
        </w:rPr>
        <w:t>ي</w:t>
      </w:r>
      <w:r w:rsidR="00A45EDD" w:rsidRPr="006C24A3">
        <w:rPr>
          <w:rFonts w:ascii="Simplified Arabic" w:hAnsi="Simplified Arabic" w:hint="cs"/>
          <w:sz w:val="27"/>
          <w:rtl/>
        </w:rPr>
        <w:t>ْ</w:t>
      </w:r>
      <w:r w:rsidR="00A45EDD" w:rsidRPr="006C24A3">
        <w:rPr>
          <w:rFonts w:ascii="Simplified Arabic" w:hAnsi="Simplified Arabic"/>
          <w:sz w:val="27"/>
          <w:rtl/>
        </w:rPr>
        <w:t xml:space="preserve"> في النّهاية أمام ما كان يميز تلك الفترة التاريخية الخ</w:t>
      </w:r>
      <w:r w:rsidRPr="006C24A3">
        <w:rPr>
          <w:rFonts w:ascii="Simplified Arabic" w:hAnsi="Simplified Arabic"/>
          <w:sz w:val="27"/>
          <w:rtl/>
        </w:rPr>
        <w:t>طيرة</w:t>
      </w:r>
      <w:r w:rsidR="00A45EDD" w:rsidRPr="006C24A3">
        <w:rPr>
          <w:rFonts w:ascii="Simplified Arabic" w:hAnsi="Simplified Arabic" w:hint="cs"/>
          <w:sz w:val="27"/>
          <w:rtl/>
        </w:rPr>
        <w:t>،</w:t>
      </w:r>
      <w:r w:rsidRPr="006C24A3">
        <w:rPr>
          <w:rFonts w:ascii="Simplified Arabic" w:hAnsi="Simplified Arabic"/>
          <w:sz w:val="27"/>
          <w:rtl/>
        </w:rPr>
        <w:t xml:space="preserve"> التي تصارعت فيها تي</w:t>
      </w:r>
      <w:r w:rsidR="00A45EDD" w:rsidRPr="006C24A3">
        <w:rPr>
          <w:rFonts w:ascii="Simplified Arabic" w:hAnsi="Simplified Arabic" w:hint="cs"/>
          <w:sz w:val="27"/>
          <w:rtl/>
        </w:rPr>
        <w:t>ّ</w:t>
      </w:r>
      <w:r w:rsidRPr="006C24A3">
        <w:rPr>
          <w:rFonts w:ascii="Simplified Arabic" w:hAnsi="Simplified Arabic"/>
          <w:sz w:val="27"/>
          <w:rtl/>
        </w:rPr>
        <w:t>اراتٌ و</w:t>
      </w:r>
      <w:r w:rsidR="00A45EDD" w:rsidRPr="006C24A3">
        <w:rPr>
          <w:rFonts w:ascii="Simplified Arabic" w:hAnsi="Simplified Arabic"/>
          <w:sz w:val="27"/>
          <w:rtl/>
        </w:rPr>
        <w:t>قوى سياسية واجتماعية كثيرة، كان</w:t>
      </w:r>
      <w:r w:rsidRPr="006C24A3">
        <w:rPr>
          <w:rFonts w:ascii="Simplified Arabic" w:hAnsi="Simplified Arabic"/>
          <w:sz w:val="27"/>
          <w:rtl/>
        </w:rPr>
        <w:t xml:space="preserve"> هَمّ</w:t>
      </w:r>
      <w:r w:rsidR="00A45EDD" w:rsidRPr="006C24A3">
        <w:rPr>
          <w:rFonts w:ascii="Simplified Arabic" w:hAnsi="Simplified Arabic" w:hint="cs"/>
          <w:sz w:val="27"/>
          <w:rtl/>
        </w:rPr>
        <w:t>ُ</w:t>
      </w:r>
      <w:r w:rsidR="00A45EDD" w:rsidRPr="006C24A3">
        <w:rPr>
          <w:rFonts w:ascii="Simplified Arabic" w:hAnsi="Simplified Arabic"/>
          <w:sz w:val="27"/>
          <w:rtl/>
        </w:rPr>
        <w:t xml:space="preserve"> غالبية أصح</w:t>
      </w:r>
      <w:r w:rsidRPr="006C24A3">
        <w:rPr>
          <w:rFonts w:ascii="Simplified Arabic" w:hAnsi="Simplified Arabic"/>
          <w:sz w:val="27"/>
          <w:rtl/>
        </w:rPr>
        <w:t>ابها ورموزها الوصول إلى مواقع القو</w:t>
      </w:r>
      <w:r w:rsidR="00A45EDD" w:rsidRPr="006C24A3">
        <w:rPr>
          <w:rFonts w:ascii="Simplified Arabic" w:hAnsi="Simplified Arabic" w:hint="cs"/>
          <w:sz w:val="27"/>
          <w:rtl/>
        </w:rPr>
        <w:t>ّ</w:t>
      </w:r>
      <w:r w:rsidRPr="006C24A3">
        <w:rPr>
          <w:rFonts w:ascii="Simplified Arabic" w:hAnsi="Simplified Arabic"/>
          <w:sz w:val="27"/>
          <w:rtl/>
        </w:rPr>
        <w:t>ة والنفوذ</w:t>
      </w:r>
      <w:r w:rsidR="00A45EDD" w:rsidRPr="006C24A3">
        <w:rPr>
          <w:rFonts w:ascii="Simplified Arabic" w:hAnsi="Simplified Arabic" w:hint="cs"/>
          <w:sz w:val="27"/>
          <w:rtl/>
        </w:rPr>
        <w:t>،</w:t>
      </w:r>
      <w:r w:rsidRPr="006C24A3">
        <w:rPr>
          <w:rFonts w:ascii="Simplified Arabic" w:hAnsi="Simplified Arabic"/>
          <w:sz w:val="27"/>
          <w:rtl/>
        </w:rPr>
        <w:t xml:space="preserve"> حتّى على حساب رسالة وق</w:t>
      </w:r>
      <w:r w:rsidR="00A45EDD" w:rsidRPr="006C24A3">
        <w:rPr>
          <w:rFonts w:ascii="Simplified Arabic" w:hAnsi="Simplified Arabic" w:hint="cs"/>
          <w:sz w:val="27"/>
          <w:rtl/>
        </w:rPr>
        <w:t>ِ</w:t>
      </w:r>
      <w:r w:rsidRPr="006C24A3">
        <w:rPr>
          <w:rFonts w:ascii="Simplified Arabic" w:hAnsi="Simplified Arabic"/>
          <w:sz w:val="27"/>
          <w:rtl/>
        </w:rPr>
        <w:t>ي</w:t>
      </w:r>
      <w:r w:rsidR="00A45EDD" w:rsidRPr="006C24A3">
        <w:rPr>
          <w:rFonts w:ascii="Simplified Arabic" w:hAnsi="Simplified Arabic" w:hint="cs"/>
          <w:sz w:val="27"/>
          <w:rtl/>
        </w:rPr>
        <w:t>َ</w:t>
      </w:r>
      <w:r w:rsidRPr="006C24A3">
        <w:rPr>
          <w:rFonts w:ascii="Simplified Arabic" w:hAnsi="Simplified Arabic"/>
          <w:sz w:val="27"/>
          <w:rtl/>
        </w:rPr>
        <w:t>م الإسلام نفسه.</w:t>
      </w:r>
    </w:p>
    <w:p w:rsidR="008E737E" w:rsidRPr="006C24A3" w:rsidRDefault="008E737E" w:rsidP="000D6829">
      <w:pPr>
        <w:spacing w:line="340" w:lineRule="exact"/>
        <w:rPr>
          <w:rFonts w:ascii="Simplified Arabic" w:hAnsi="Simplified Arabic"/>
          <w:sz w:val="27"/>
          <w:rtl/>
        </w:rPr>
      </w:pPr>
    </w:p>
    <w:p w:rsidR="008E737E" w:rsidRPr="006C24A3" w:rsidRDefault="008E737E" w:rsidP="00A45EDD">
      <w:pPr>
        <w:pStyle w:val="31"/>
        <w:rPr>
          <w:color w:val="auto"/>
          <w:rtl/>
        </w:rPr>
      </w:pPr>
      <w:r w:rsidRPr="006C24A3">
        <w:rPr>
          <w:color w:val="auto"/>
          <w:rtl/>
        </w:rPr>
        <w:t>ثانياً</w:t>
      </w:r>
      <w:r w:rsidRPr="006C24A3">
        <w:rPr>
          <w:rFonts w:hint="cs"/>
          <w:color w:val="auto"/>
          <w:rtl/>
        </w:rPr>
        <w:t>:</w:t>
      </w:r>
      <w:r w:rsidR="00A45EDD" w:rsidRPr="006C24A3">
        <w:rPr>
          <w:color w:val="auto"/>
          <w:rtl/>
        </w:rPr>
        <w:t xml:space="preserve"> الإمام الح</w:t>
      </w:r>
      <w:r w:rsidRPr="006C24A3">
        <w:rPr>
          <w:color w:val="auto"/>
          <w:rtl/>
        </w:rPr>
        <w:t>سن</w:t>
      </w:r>
      <w:r w:rsidR="00C025F3" w:rsidRPr="006C24A3">
        <w:rPr>
          <w:rFonts w:ascii="Mosawi" w:hAnsi="Mosawi" w:cs="Mosawi"/>
          <w:color w:val="auto"/>
          <w:szCs w:val="22"/>
          <w:rtl/>
        </w:rPr>
        <w:t>×</w:t>
      </w:r>
      <w:r w:rsidRPr="006C24A3">
        <w:rPr>
          <w:color w:val="auto"/>
          <w:rtl/>
        </w:rPr>
        <w:t xml:space="preserve"> في مهد النبو</w:t>
      </w:r>
      <w:r w:rsidR="00C025F3" w:rsidRPr="006C24A3">
        <w:rPr>
          <w:rFonts w:hint="cs"/>
          <w:color w:val="auto"/>
          <w:rtl/>
        </w:rPr>
        <w:t>ّ</w:t>
      </w:r>
      <w:r w:rsidRPr="006C24A3">
        <w:rPr>
          <w:color w:val="auto"/>
          <w:rtl/>
        </w:rPr>
        <w:t>ة</w:t>
      </w:r>
      <w:r w:rsidR="00A45EDD" w:rsidRPr="006C24A3">
        <w:rPr>
          <w:rFonts w:hint="cs"/>
          <w:color w:val="auto"/>
          <w:rtl/>
        </w:rPr>
        <w:t>،</w:t>
      </w:r>
      <w:r w:rsidR="00A45EDD" w:rsidRPr="006C24A3">
        <w:rPr>
          <w:color w:val="auto"/>
          <w:rtl/>
        </w:rPr>
        <w:t xml:space="preserve"> أخلاق الر</w:t>
      </w:r>
      <w:r w:rsidRPr="006C24A3">
        <w:rPr>
          <w:color w:val="auto"/>
          <w:rtl/>
        </w:rPr>
        <w:t>سالة الأصيلة</w:t>
      </w:r>
      <w:r w:rsidR="00D058DE" w:rsidRPr="006C24A3">
        <w:rPr>
          <w:rFonts w:hint="cs"/>
          <w:color w:val="auto"/>
          <w:rtl/>
        </w:rPr>
        <w:t xml:space="preserve"> ــــــ</w:t>
      </w:r>
    </w:p>
    <w:p w:rsidR="00B12220" w:rsidRPr="006C24A3" w:rsidRDefault="00A45EDD" w:rsidP="0093628E">
      <w:pPr>
        <w:rPr>
          <w:rFonts w:ascii="Simplified Arabic" w:hAnsi="Simplified Arabic"/>
          <w:sz w:val="27"/>
          <w:rtl/>
        </w:rPr>
      </w:pPr>
      <w:r w:rsidRPr="006C24A3">
        <w:rPr>
          <w:rFonts w:ascii="Simplified Arabic" w:hAnsi="Simplified Arabic"/>
          <w:sz w:val="27"/>
          <w:rtl/>
        </w:rPr>
        <w:t>وعندما نأتي لندرس ونحل</w:t>
      </w:r>
      <w:r w:rsidRPr="006C24A3">
        <w:rPr>
          <w:rFonts w:ascii="Simplified Arabic" w:hAnsi="Simplified Arabic" w:hint="cs"/>
          <w:sz w:val="27"/>
          <w:rtl/>
        </w:rPr>
        <w:t>ِّ</w:t>
      </w:r>
      <w:r w:rsidRPr="006C24A3">
        <w:rPr>
          <w:rFonts w:ascii="Simplified Arabic" w:hAnsi="Simplified Arabic"/>
          <w:sz w:val="27"/>
          <w:rtl/>
        </w:rPr>
        <w:t>ل حياة إمامنا الح</w:t>
      </w:r>
      <w:r w:rsidR="008E737E" w:rsidRPr="006C24A3">
        <w:rPr>
          <w:rFonts w:ascii="Simplified Arabic" w:hAnsi="Simplified Arabic"/>
          <w:sz w:val="27"/>
          <w:rtl/>
        </w:rPr>
        <w:t>سن</w:t>
      </w:r>
      <w:r w:rsidR="00472638" w:rsidRPr="006C24A3">
        <w:rPr>
          <w:rFonts w:ascii="Mosawi" w:hAnsi="Mosawi" w:cs="Mosawi"/>
          <w:szCs w:val="22"/>
          <w:rtl/>
        </w:rPr>
        <w:t>×</w:t>
      </w:r>
      <w:r w:rsidRPr="006C24A3">
        <w:rPr>
          <w:rFonts w:ascii="Simplified Arabic" w:hAnsi="Simplified Arabic"/>
          <w:sz w:val="27"/>
          <w:rtl/>
        </w:rPr>
        <w:t xml:space="preserve"> فإن علينا أن ندخل</w:t>
      </w:r>
      <w:r w:rsidR="008E737E" w:rsidRPr="006C24A3">
        <w:rPr>
          <w:rFonts w:ascii="Simplified Arabic" w:hAnsi="Simplified Arabic"/>
          <w:sz w:val="27"/>
          <w:rtl/>
        </w:rPr>
        <w:t xml:space="preserve"> إلى مناخ</w:t>
      </w:r>
      <w:r w:rsidRPr="006C24A3">
        <w:rPr>
          <w:rFonts w:ascii="Simplified Arabic" w:hAnsi="Simplified Arabic"/>
          <w:sz w:val="27"/>
          <w:rtl/>
        </w:rPr>
        <w:t>ه النفسي الداخلي، حيث أنه وُلِد في ح</w:t>
      </w:r>
      <w:r w:rsidR="008E737E" w:rsidRPr="006C24A3">
        <w:rPr>
          <w:rFonts w:ascii="Simplified Arabic" w:hAnsi="Simplified Arabic"/>
          <w:sz w:val="27"/>
          <w:rtl/>
        </w:rPr>
        <w:t>ضن الرسالة وبيت النبو</w:t>
      </w:r>
      <w:r w:rsidRPr="006C24A3">
        <w:rPr>
          <w:rFonts w:ascii="Simplified Arabic" w:hAnsi="Simplified Arabic" w:hint="cs"/>
          <w:sz w:val="27"/>
          <w:rtl/>
        </w:rPr>
        <w:t>ّ</w:t>
      </w:r>
      <w:r w:rsidR="008E737E" w:rsidRPr="006C24A3">
        <w:rPr>
          <w:rFonts w:ascii="Simplified Arabic" w:hAnsi="Simplified Arabic"/>
          <w:sz w:val="27"/>
          <w:rtl/>
        </w:rPr>
        <w:t>ة ومهبط الوحي</w:t>
      </w:r>
      <w:r w:rsidR="008E737E" w:rsidRPr="006C24A3">
        <w:rPr>
          <w:rFonts w:ascii="Simplified Arabic" w:hAnsi="Simplified Arabic"/>
          <w:sz w:val="27"/>
          <w:vertAlign w:val="superscript"/>
          <w:rtl/>
        </w:rPr>
        <w:t>(</w:t>
      </w:r>
      <w:r w:rsidR="008E737E" w:rsidRPr="006C24A3">
        <w:rPr>
          <w:rStyle w:val="af9"/>
          <w:rFonts w:ascii="Simplified Arabic" w:hAnsi="Simplified Arabic"/>
          <w:sz w:val="27"/>
          <w:rtl/>
        </w:rPr>
        <w:endnoteReference w:id="848"/>
      </w:r>
      <w:r w:rsidR="008E737E" w:rsidRPr="006C24A3">
        <w:rPr>
          <w:rFonts w:ascii="Simplified Arabic" w:hAnsi="Simplified Arabic"/>
          <w:sz w:val="27"/>
          <w:vertAlign w:val="superscript"/>
          <w:rtl/>
        </w:rPr>
        <w:t>)</w:t>
      </w:r>
      <w:r w:rsidRPr="006C24A3">
        <w:rPr>
          <w:rFonts w:ascii="Simplified Arabic" w:hAnsi="Simplified Arabic"/>
          <w:sz w:val="27"/>
          <w:rtl/>
        </w:rPr>
        <w:t>، الأمر الذي هيّأ له أجواء</w:t>
      </w:r>
      <w:r w:rsidR="008E737E" w:rsidRPr="006C24A3">
        <w:rPr>
          <w:rFonts w:ascii="Simplified Arabic" w:hAnsi="Simplified Arabic"/>
          <w:sz w:val="27"/>
          <w:rtl/>
        </w:rPr>
        <w:t xml:space="preserve"> ومعايير وخصائص التربية الروحية والأخلاقية الرسالية الرصينة</w:t>
      </w:r>
      <w:r w:rsidRPr="006C24A3">
        <w:rPr>
          <w:rFonts w:ascii="Simplified Arabic" w:hAnsi="Simplified Arabic" w:hint="cs"/>
          <w:sz w:val="27"/>
          <w:rtl/>
        </w:rPr>
        <w:t>،</w:t>
      </w:r>
      <w:r w:rsidR="008E737E" w:rsidRPr="006C24A3">
        <w:rPr>
          <w:rFonts w:ascii="Simplified Arabic" w:hAnsi="Simplified Arabic"/>
          <w:sz w:val="27"/>
          <w:rtl/>
        </w:rPr>
        <w:t xml:space="preserve"> التي تجل</w:t>
      </w:r>
      <w:r w:rsidRPr="006C24A3">
        <w:rPr>
          <w:rFonts w:ascii="Simplified Arabic" w:hAnsi="Simplified Arabic" w:hint="cs"/>
          <w:sz w:val="27"/>
          <w:rtl/>
        </w:rPr>
        <w:t>َّ</w:t>
      </w:r>
      <w:r w:rsidR="008E737E" w:rsidRPr="006C24A3">
        <w:rPr>
          <w:rFonts w:ascii="Simplified Arabic" w:hAnsi="Simplified Arabic"/>
          <w:sz w:val="27"/>
          <w:rtl/>
        </w:rPr>
        <w:t>ت في سلوكه النبيل وتعامله الإنساني الرفيع</w:t>
      </w:r>
      <w:r w:rsidRPr="006C24A3">
        <w:rPr>
          <w:rFonts w:ascii="Simplified Arabic" w:hAnsi="Simplified Arabic" w:hint="cs"/>
          <w:sz w:val="27"/>
          <w:rtl/>
        </w:rPr>
        <w:t>،</w:t>
      </w:r>
      <w:r w:rsidR="008E737E" w:rsidRPr="006C24A3">
        <w:rPr>
          <w:rFonts w:ascii="Simplified Arabic" w:hAnsi="Simplified Arabic"/>
          <w:sz w:val="27"/>
          <w:rtl/>
        </w:rPr>
        <w:t xml:space="preserve"> مع نفسه ومع الآخري</w:t>
      </w:r>
      <w:r w:rsidRPr="006C24A3">
        <w:rPr>
          <w:rFonts w:ascii="Simplified Arabic" w:hAnsi="Simplified Arabic"/>
          <w:sz w:val="27"/>
          <w:rtl/>
        </w:rPr>
        <w:t>ن.</w:t>
      </w:r>
    </w:p>
    <w:p w:rsidR="00C423C7" w:rsidRDefault="008E737E" w:rsidP="00C423C7">
      <w:pPr>
        <w:rPr>
          <w:rFonts w:ascii="Simplified Arabic" w:hAnsi="Simplified Arabic"/>
          <w:sz w:val="27"/>
          <w:rtl/>
        </w:rPr>
      </w:pPr>
      <w:r w:rsidRPr="006C24A3">
        <w:rPr>
          <w:rFonts w:ascii="Simplified Arabic" w:hAnsi="Simplified Arabic"/>
          <w:sz w:val="27"/>
          <w:rtl/>
        </w:rPr>
        <w:t>وقد ظهر</w:t>
      </w:r>
      <w:r w:rsidR="00A45EDD" w:rsidRPr="006C24A3">
        <w:rPr>
          <w:rFonts w:ascii="Simplified Arabic" w:hAnsi="Simplified Arabic" w:hint="cs"/>
          <w:sz w:val="27"/>
          <w:rtl/>
        </w:rPr>
        <w:t>َ</w:t>
      </w:r>
      <w:r w:rsidR="00A45EDD" w:rsidRPr="006C24A3">
        <w:rPr>
          <w:rFonts w:ascii="Simplified Arabic" w:hAnsi="Simplified Arabic"/>
          <w:sz w:val="27"/>
          <w:rtl/>
        </w:rPr>
        <w:t>تْ نتائج</w:t>
      </w:r>
      <w:r w:rsidRPr="006C24A3">
        <w:rPr>
          <w:rFonts w:ascii="Simplified Arabic" w:hAnsi="Simplified Arabic"/>
          <w:sz w:val="27"/>
          <w:rtl/>
        </w:rPr>
        <w:t xml:space="preserve"> وآثار هذا الإعداد التربوي والتهيئة الروحية السامية (التي تلق</w:t>
      </w:r>
      <w:r w:rsidR="00A45EDD" w:rsidRPr="006C24A3">
        <w:rPr>
          <w:rFonts w:ascii="Simplified Arabic" w:hAnsi="Simplified Arabic" w:hint="cs"/>
          <w:sz w:val="27"/>
          <w:rtl/>
        </w:rPr>
        <w:t>ّ</w:t>
      </w:r>
      <w:r w:rsidRPr="006C24A3">
        <w:rPr>
          <w:rFonts w:ascii="Simplified Arabic" w:hAnsi="Simplified Arabic"/>
          <w:sz w:val="27"/>
          <w:rtl/>
        </w:rPr>
        <w:t>اها من جدّه الرسول الكريم وأبيه أمير المؤمنين) في مستقبل الدعوة الإسلامية، وفي عمق أحداثها وتحو</w:t>
      </w:r>
      <w:r w:rsidRPr="006C24A3">
        <w:rPr>
          <w:rFonts w:ascii="Simplified Arabic" w:hAnsi="Simplified Arabic" w:hint="cs"/>
          <w:sz w:val="27"/>
          <w:rtl/>
        </w:rPr>
        <w:t>ّ</w:t>
      </w:r>
      <w:r w:rsidR="00A45EDD" w:rsidRPr="006C24A3">
        <w:rPr>
          <w:rFonts w:ascii="Simplified Arabic" w:hAnsi="Simplified Arabic" w:hint="cs"/>
          <w:sz w:val="27"/>
          <w:rtl/>
        </w:rPr>
        <w:t>ُ</w:t>
      </w:r>
      <w:r w:rsidR="00C423C7">
        <w:rPr>
          <w:rFonts w:ascii="Simplified Arabic" w:hAnsi="Simplified Arabic"/>
          <w:sz w:val="27"/>
          <w:rtl/>
        </w:rPr>
        <w:t>لاتها الجسام</w:t>
      </w:r>
      <w:r w:rsidR="00C423C7">
        <w:rPr>
          <w:rFonts w:ascii="Simplified Arabic" w:hAnsi="Simplified Arabic" w:hint="cs"/>
          <w:sz w:val="27"/>
          <w:rtl/>
        </w:rPr>
        <w:t>.</w:t>
      </w:r>
    </w:p>
    <w:p w:rsidR="0015577E" w:rsidRDefault="00A45EDD" w:rsidP="0015577E">
      <w:pPr>
        <w:rPr>
          <w:rFonts w:ascii="Simplified Arabic" w:hAnsi="Simplified Arabic"/>
          <w:sz w:val="27"/>
          <w:rtl/>
        </w:rPr>
      </w:pPr>
      <w:r w:rsidRPr="006C24A3">
        <w:rPr>
          <w:rFonts w:ascii="Simplified Arabic" w:hAnsi="Simplified Arabic"/>
          <w:sz w:val="27"/>
          <w:rtl/>
        </w:rPr>
        <w:t>لقد عاش الإمام الح</w:t>
      </w:r>
      <w:r w:rsidR="008E737E" w:rsidRPr="006C24A3">
        <w:rPr>
          <w:rFonts w:ascii="Simplified Arabic" w:hAnsi="Simplified Arabic"/>
          <w:sz w:val="27"/>
          <w:rtl/>
        </w:rPr>
        <w:t>سن</w:t>
      </w:r>
      <w:r w:rsidR="00472638" w:rsidRPr="006C24A3">
        <w:rPr>
          <w:rFonts w:ascii="Mosawi" w:hAnsi="Mosawi" w:cs="Mosawi"/>
          <w:szCs w:val="22"/>
          <w:rtl/>
        </w:rPr>
        <w:t>×</w:t>
      </w:r>
      <w:r w:rsidR="008E737E" w:rsidRPr="006C24A3">
        <w:rPr>
          <w:rFonts w:ascii="Simplified Arabic" w:hAnsi="Simplified Arabic"/>
          <w:sz w:val="27"/>
          <w:rtl/>
        </w:rPr>
        <w:t xml:space="preserve"> مسؤولية الرسالة الإسلامية في كل</w:t>
      </w:r>
      <w:r w:rsidRPr="006C24A3">
        <w:rPr>
          <w:rFonts w:ascii="Simplified Arabic" w:hAnsi="Simplified Arabic" w:hint="cs"/>
          <w:sz w:val="27"/>
          <w:rtl/>
        </w:rPr>
        <w:t>ّ</w:t>
      </w:r>
      <w:r w:rsidR="008E737E" w:rsidRPr="006C24A3">
        <w:rPr>
          <w:rFonts w:ascii="Simplified Arabic" w:hAnsi="Simplified Arabic"/>
          <w:sz w:val="27"/>
          <w:rtl/>
        </w:rPr>
        <w:t xml:space="preserve"> مراحل حياته، وعندما أصبح شاب</w:t>
      </w:r>
      <w:r w:rsidRPr="006C24A3">
        <w:rPr>
          <w:rFonts w:ascii="Simplified Arabic" w:hAnsi="Simplified Arabic" w:hint="cs"/>
          <w:sz w:val="27"/>
          <w:rtl/>
        </w:rPr>
        <w:t>ّ</w:t>
      </w:r>
      <w:r w:rsidR="008E737E" w:rsidRPr="006C24A3">
        <w:rPr>
          <w:rFonts w:ascii="Simplified Arabic" w:hAnsi="Simplified Arabic"/>
          <w:sz w:val="27"/>
          <w:rtl/>
        </w:rPr>
        <w:t>اً كان يقف د</w:t>
      </w:r>
      <w:r w:rsidRPr="006C24A3">
        <w:rPr>
          <w:rFonts w:ascii="Simplified Arabic" w:hAnsi="Simplified Arabic" w:hint="cs"/>
          <w:sz w:val="27"/>
          <w:rtl/>
        </w:rPr>
        <w:t>َ</w:t>
      </w:r>
      <w:r w:rsidR="008E737E" w:rsidRPr="006C24A3">
        <w:rPr>
          <w:rFonts w:ascii="Simplified Arabic" w:hAnsi="Simplified Arabic"/>
          <w:sz w:val="27"/>
          <w:rtl/>
        </w:rPr>
        <w:t>و</w:t>
      </w:r>
      <w:r w:rsidRPr="006C24A3">
        <w:rPr>
          <w:rFonts w:ascii="Simplified Arabic" w:hAnsi="Simplified Arabic" w:hint="cs"/>
          <w:sz w:val="27"/>
          <w:rtl/>
        </w:rPr>
        <w:t>ْ</w:t>
      </w:r>
      <w:r w:rsidR="008E737E" w:rsidRPr="006C24A3">
        <w:rPr>
          <w:rFonts w:ascii="Simplified Arabic" w:hAnsi="Simplified Arabic"/>
          <w:sz w:val="27"/>
          <w:rtl/>
        </w:rPr>
        <w:t>ماً إلى ج</w:t>
      </w:r>
      <w:r w:rsidRPr="006C24A3">
        <w:rPr>
          <w:rFonts w:ascii="Simplified Arabic" w:hAnsi="Simplified Arabic" w:hint="cs"/>
          <w:sz w:val="27"/>
          <w:rtl/>
        </w:rPr>
        <w:t>َ</w:t>
      </w:r>
      <w:r w:rsidR="008E737E" w:rsidRPr="006C24A3">
        <w:rPr>
          <w:rFonts w:ascii="Simplified Arabic" w:hAnsi="Simplified Arabic"/>
          <w:sz w:val="27"/>
          <w:rtl/>
        </w:rPr>
        <w:t>ن</w:t>
      </w:r>
      <w:r w:rsidRPr="006C24A3">
        <w:rPr>
          <w:rFonts w:ascii="Simplified Arabic" w:hAnsi="Simplified Arabic" w:hint="cs"/>
          <w:sz w:val="27"/>
          <w:rtl/>
        </w:rPr>
        <w:t>ْ</w:t>
      </w:r>
      <w:r w:rsidR="008E737E" w:rsidRPr="006C24A3">
        <w:rPr>
          <w:rFonts w:ascii="Simplified Arabic" w:hAnsi="Simplified Arabic"/>
          <w:sz w:val="27"/>
          <w:rtl/>
        </w:rPr>
        <w:t>ب أبيه الإمام علي</w:t>
      </w:r>
      <w:r w:rsidR="001B1D93" w:rsidRPr="006C24A3">
        <w:rPr>
          <w:rFonts w:ascii="Simplified Arabic" w:hAnsi="Simplified Arabic" w:hint="cs"/>
          <w:sz w:val="27"/>
          <w:rtl/>
        </w:rPr>
        <w:t>ّ</w:t>
      </w:r>
      <w:r w:rsidR="00472638" w:rsidRPr="006C24A3">
        <w:rPr>
          <w:rFonts w:ascii="Mosawi" w:hAnsi="Mosawi" w:cs="Mosawi"/>
          <w:szCs w:val="22"/>
          <w:rtl/>
        </w:rPr>
        <w:t>×</w:t>
      </w:r>
      <w:r w:rsidR="008E737E" w:rsidRPr="006C24A3">
        <w:rPr>
          <w:rFonts w:ascii="Simplified Arabic" w:hAnsi="Simplified Arabic"/>
          <w:sz w:val="27"/>
          <w:rtl/>
        </w:rPr>
        <w:t xml:space="preserve"> في كلّ</w:t>
      </w:r>
      <w:r w:rsidR="001B1D93" w:rsidRPr="006C24A3">
        <w:rPr>
          <w:rFonts w:ascii="Simplified Arabic" w:hAnsi="Simplified Arabic" w:hint="cs"/>
          <w:sz w:val="27"/>
          <w:rtl/>
        </w:rPr>
        <w:t>ِ</w:t>
      </w:r>
      <w:r w:rsidR="008E737E" w:rsidRPr="006C24A3">
        <w:rPr>
          <w:rFonts w:ascii="Simplified Arabic" w:hAnsi="Simplified Arabic"/>
          <w:sz w:val="27"/>
          <w:rtl/>
        </w:rPr>
        <w:t xml:space="preserve"> ما يقول ويقرّ</w:t>
      </w:r>
      <w:r w:rsidR="001B1D93" w:rsidRPr="006C24A3">
        <w:rPr>
          <w:rFonts w:ascii="Simplified Arabic" w:hAnsi="Simplified Arabic" w:hint="cs"/>
          <w:sz w:val="27"/>
          <w:rtl/>
        </w:rPr>
        <w:t>ِ</w:t>
      </w:r>
      <w:r w:rsidR="008E737E" w:rsidRPr="006C24A3">
        <w:rPr>
          <w:rFonts w:ascii="Simplified Arabic" w:hAnsi="Simplified Arabic"/>
          <w:sz w:val="27"/>
          <w:rtl/>
        </w:rPr>
        <w:t>ر ويفعل ويتحر</w:t>
      </w:r>
      <w:r w:rsidR="001B1D93" w:rsidRPr="006C24A3">
        <w:rPr>
          <w:rFonts w:ascii="Simplified Arabic" w:hAnsi="Simplified Arabic" w:hint="cs"/>
          <w:sz w:val="27"/>
          <w:rtl/>
        </w:rPr>
        <w:t>ّ</w:t>
      </w:r>
      <w:r w:rsidR="008E737E" w:rsidRPr="006C24A3">
        <w:rPr>
          <w:rFonts w:ascii="Simplified Arabic" w:hAnsi="Simplified Arabic"/>
          <w:sz w:val="27"/>
          <w:rtl/>
        </w:rPr>
        <w:t>ك وينطلق، فاشترك معه في جميع حروبه، وواجه كل</w:t>
      </w:r>
      <w:r w:rsidR="001B1D93" w:rsidRPr="006C24A3">
        <w:rPr>
          <w:rFonts w:ascii="Simplified Arabic" w:hAnsi="Simplified Arabic" w:hint="cs"/>
          <w:sz w:val="27"/>
          <w:rtl/>
        </w:rPr>
        <w:t>ّ</w:t>
      </w:r>
      <w:r w:rsidR="008E737E" w:rsidRPr="006C24A3">
        <w:rPr>
          <w:rFonts w:ascii="Simplified Arabic" w:hAnsi="Simplified Arabic"/>
          <w:sz w:val="27"/>
          <w:rtl/>
        </w:rPr>
        <w:t xml:space="preserve"> مواجهاته وصراعاته مع القاسطين والمارقين والناقمين على الدولة و</w:t>
      </w:r>
      <w:r w:rsidR="00C423C7" w:rsidRPr="006C24A3">
        <w:rPr>
          <w:rFonts w:hint="eastAsia"/>
          <w:rtl/>
        </w:rPr>
        <w:t>«</w:t>
      </w:r>
      <w:r w:rsidR="008E737E" w:rsidRPr="006C24A3">
        <w:rPr>
          <w:rFonts w:ascii="Simplified Arabic" w:hAnsi="Simplified Arabic"/>
          <w:sz w:val="27"/>
          <w:rtl/>
        </w:rPr>
        <w:t>فكرة</w:t>
      </w:r>
      <w:r w:rsidR="008E737E" w:rsidRPr="006C24A3">
        <w:rPr>
          <w:rFonts w:hint="eastAsia"/>
          <w:rtl/>
        </w:rPr>
        <w:t>»</w:t>
      </w:r>
      <w:r w:rsidR="001B1D93" w:rsidRPr="006C24A3">
        <w:rPr>
          <w:rFonts w:ascii="Simplified Arabic" w:hAnsi="Simplified Arabic"/>
          <w:sz w:val="27"/>
          <w:rtl/>
        </w:rPr>
        <w:t xml:space="preserve"> الإمامة.</w:t>
      </w:r>
      <w:r w:rsidR="008E737E" w:rsidRPr="006C24A3">
        <w:rPr>
          <w:rFonts w:ascii="Simplified Arabic" w:hAnsi="Simplified Arabic"/>
          <w:sz w:val="27"/>
          <w:rtl/>
        </w:rPr>
        <w:t xml:space="preserve"> وكانَ</w:t>
      </w:r>
      <w:r w:rsidR="00472638" w:rsidRPr="006C24A3">
        <w:rPr>
          <w:rFonts w:ascii="Mosawi" w:hAnsi="Mosawi" w:cs="Mosawi"/>
          <w:szCs w:val="22"/>
          <w:rtl/>
        </w:rPr>
        <w:t>×</w:t>
      </w:r>
      <w:r w:rsidR="008E737E" w:rsidRPr="006C24A3">
        <w:rPr>
          <w:rFonts w:ascii="Simplified Arabic" w:hAnsi="Simplified Arabic"/>
          <w:sz w:val="27"/>
          <w:rtl/>
        </w:rPr>
        <w:t xml:space="preserve"> يتوج</w:t>
      </w:r>
      <w:r w:rsidR="001B1D93" w:rsidRPr="006C24A3">
        <w:rPr>
          <w:rFonts w:ascii="Simplified Arabic" w:hAnsi="Simplified Arabic" w:hint="cs"/>
          <w:sz w:val="27"/>
          <w:rtl/>
        </w:rPr>
        <w:t>َّ</w:t>
      </w:r>
      <w:r w:rsidR="008E737E" w:rsidRPr="006C24A3">
        <w:rPr>
          <w:rFonts w:ascii="Simplified Arabic" w:hAnsi="Simplified Arabic"/>
          <w:sz w:val="27"/>
          <w:rtl/>
        </w:rPr>
        <w:t>ع ويعاني مما كان يعانيه والده</w:t>
      </w:r>
      <w:r w:rsidR="00472638" w:rsidRPr="006C24A3">
        <w:rPr>
          <w:rFonts w:ascii="Mosawi" w:hAnsi="Mosawi" w:cs="Mosawi"/>
          <w:szCs w:val="22"/>
          <w:rtl/>
        </w:rPr>
        <w:t>×</w:t>
      </w:r>
      <w:r w:rsidR="008E737E" w:rsidRPr="006C24A3">
        <w:rPr>
          <w:rFonts w:ascii="Simplified Arabic" w:hAnsi="Simplified Arabic"/>
          <w:sz w:val="27"/>
          <w:rtl/>
        </w:rPr>
        <w:t>، من مصائب ومحن، ويتأل</w:t>
      </w:r>
      <w:r w:rsidR="001B1D93" w:rsidRPr="006C24A3">
        <w:rPr>
          <w:rFonts w:ascii="Simplified Arabic" w:hAnsi="Simplified Arabic" w:hint="cs"/>
          <w:sz w:val="27"/>
          <w:rtl/>
        </w:rPr>
        <w:t>ّ</w:t>
      </w:r>
      <w:r w:rsidR="008E737E" w:rsidRPr="006C24A3">
        <w:rPr>
          <w:rFonts w:ascii="Simplified Arabic" w:hAnsi="Simplified Arabic"/>
          <w:sz w:val="27"/>
          <w:rtl/>
        </w:rPr>
        <w:t xml:space="preserve">م لآلامه، </w:t>
      </w:r>
      <w:r w:rsidR="001B1D93" w:rsidRPr="006C24A3">
        <w:rPr>
          <w:rFonts w:ascii="Simplified Arabic" w:hAnsi="Simplified Arabic" w:hint="cs"/>
          <w:sz w:val="27"/>
          <w:rtl/>
        </w:rPr>
        <w:t>و</w:t>
      </w:r>
      <w:r w:rsidR="008E737E" w:rsidRPr="006C24A3">
        <w:rPr>
          <w:rFonts w:ascii="Simplified Arabic" w:hAnsi="Simplified Arabic"/>
          <w:sz w:val="27"/>
          <w:rtl/>
        </w:rPr>
        <w:t>خصوصاً أنه كان يرى بأم</w:t>
      </w:r>
      <w:r w:rsidR="001B1D93" w:rsidRPr="006C24A3">
        <w:rPr>
          <w:rFonts w:ascii="Simplified Arabic" w:hAnsi="Simplified Arabic" w:hint="cs"/>
          <w:sz w:val="27"/>
          <w:rtl/>
        </w:rPr>
        <w:t>ّ</w:t>
      </w:r>
      <w:r w:rsidR="008E737E" w:rsidRPr="006C24A3">
        <w:rPr>
          <w:rFonts w:ascii="Simplified Arabic" w:hAnsi="Simplified Arabic"/>
          <w:sz w:val="27"/>
          <w:rtl/>
        </w:rPr>
        <w:t xml:space="preserve"> عينيه كيف كان معاوية يبث</w:t>
      </w:r>
      <w:r w:rsidR="001B1D93" w:rsidRPr="006C24A3">
        <w:rPr>
          <w:rFonts w:ascii="Simplified Arabic" w:hAnsi="Simplified Arabic" w:hint="cs"/>
          <w:sz w:val="27"/>
          <w:rtl/>
        </w:rPr>
        <w:t>ّ</w:t>
      </w:r>
      <w:r w:rsidR="008E737E" w:rsidRPr="006C24A3">
        <w:rPr>
          <w:rFonts w:ascii="Simplified Arabic" w:hAnsi="Simplified Arabic"/>
          <w:sz w:val="27"/>
          <w:rtl/>
        </w:rPr>
        <w:t xml:space="preserve"> دعاته ودعاياته وأضالي</w:t>
      </w:r>
      <w:r w:rsidR="001B1D93" w:rsidRPr="006C24A3">
        <w:rPr>
          <w:rFonts w:ascii="Simplified Arabic" w:hAnsi="Simplified Arabic" w:hint="cs"/>
          <w:sz w:val="27"/>
          <w:rtl/>
        </w:rPr>
        <w:t>ل</w:t>
      </w:r>
      <w:r w:rsidR="008E737E" w:rsidRPr="006C24A3">
        <w:rPr>
          <w:rFonts w:ascii="Simplified Arabic" w:hAnsi="Simplified Arabic"/>
          <w:sz w:val="27"/>
          <w:rtl/>
        </w:rPr>
        <w:t>ه، ويغري القادة من جيش أبيه بالأموال والمناصب</w:t>
      </w:r>
      <w:r w:rsidR="001B1D93" w:rsidRPr="006C24A3">
        <w:rPr>
          <w:rFonts w:ascii="Simplified Arabic" w:hAnsi="Simplified Arabic" w:hint="cs"/>
          <w:sz w:val="27"/>
          <w:rtl/>
        </w:rPr>
        <w:t>،</w:t>
      </w:r>
      <w:r w:rsidR="008E737E" w:rsidRPr="006C24A3">
        <w:rPr>
          <w:rFonts w:ascii="Simplified Arabic" w:hAnsi="Simplified Arabic"/>
          <w:sz w:val="27"/>
          <w:rtl/>
        </w:rPr>
        <w:t xml:space="preserve"> حت</w:t>
      </w:r>
      <w:r w:rsidR="001B1D93" w:rsidRPr="006C24A3">
        <w:rPr>
          <w:rFonts w:ascii="Simplified Arabic" w:hAnsi="Simplified Arabic" w:hint="cs"/>
          <w:sz w:val="27"/>
          <w:rtl/>
        </w:rPr>
        <w:t>ّ</w:t>
      </w:r>
      <w:r w:rsidR="001B1D93" w:rsidRPr="006C24A3">
        <w:rPr>
          <w:rFonts w:ascii="Simplified Arabic" w:hAnsi="Simplified Arabic"/>
          <w:sz w:val="27"/>
          <w:rtl/>
        </w:rPr>
        <w:t>ى أنه فر</w:t>
      </w:r>
      <w:r w:rsidR="001B1D93" w:rsidRPr="006C24A3">
        <w:rPr>
          <w:rFonts w:ascii="Simplified Arabic" w:hAnsi="Simplified Arabic" w:hint="cs"/>
          <w:sz w:val="27"/>
          <w:rtl/>
        </w:rPr>
        <w:t>َّ</w:t>
      </w:r>
      <w:r w:rsidR="001B1D93" w:rsidRPr="006C24A3">
        <w:rPr>
          <w:rFonts w:ascii="Simplified Arabic" w:hAnsi="Simplified Arabic"/>
          <w:sz w:val="27"/>
          <w:rtl/>
        </w:rPr>
        <w:t>ق أكثرهم.</w:t>
      </w:r>
      <w:r w:rsidR="008E737E" w:rsidRPr="006C24A3">
        <w:rPr>
          <w:rFonts w:ascii="Simplified Arabic" w:hAnsi="Simplified Arabic"/>
          <w:sz w:val="27"/>
          <w:rtl/>
        </w:rPr>
        <w:t xml:space="preserve"> وبعد استشهاد </w:t>
      </w:r>
      <w:r w:rsidR="008E737E" w:rsidRPr="006C24A3">
        <w:rPr>
          <w:rFonts w:ascii="Simplified Arabic" w:hAnsi="Simplified Arabic"/>
          <w:sz w:val="27"/>
          <w:rtl/>
        </w:rPr>
        <w:lastRenderedPageBreak/>
        <w:t>الإمام علي</w:t>
      </w:r>
      <w:r w:rsidR="001B1D93" w:rsidRPr="006C24A3">
        <w:rPr>
          <w:rFonts w:ascii="Mosawi" w:hAnsi="Mosawi" w:cs="Mosawi" w:hint="cs"/>
          <w:szCs w:val="22"/>
          <w:rtl/>
        </w:rPr>
        <w:t>ّ</w:t>
      </w:r>
      <w:r w:rsidR="00472638" w:rsidRPr="006C24A3">
        <w:rPr>
          <w:rFonts w:ascii="Mosawi" w:hAnsi="Mosawi" w:cs="Mosawi"/>
          <w:szCs w:val="22"/>
          <w:rtl/>
        </w:rPr>
        <w:t>×</w:t>
      </w:r>
      <w:r w:rsidR="008E737E" w:rsidRPr="006C24A3">
        <w:rPr>
          <w:rFonts w:ascii="Simplified Arabic" w:hAnsi="Simplified Arabic"/>
          <w:sz w:val="27"/>
          <w:rtl/>
        </w:rPr>
        <w:t xml:space="preserve"> بقي الحسن</w:t>
      </w:r>
      <w:r w:rsidR="00472638" w:rsidRPr="006C24A3">
        <w:rPr>
          <w:rFonts w:ascii="Mosawi" w:hAnsi="Mosawi" w:cs="Mosawi"/>
          <w:szCs w:val="22"/>
          <w:rtl/>
        </w:rPr>
        <w:t>×</w:t>
      </w:r>
      <w:r w:rsidR="008E737E" w:rsidRPr="006C24A3">
        <w:rPr>
          <w:rFonts w:ascii="Simplified Arabic" w:hAnsi="Simplified Arabic"/>
          <w:sz w:val="27"/>
          <w:rtl/>
        </w:rPr>
        <w:t xml:space="preserve"> ـ وهو الإمام </w:t>
      </w:r>
      <w:r w:rsidR="001B1D93" w:rsidRPr="006C24A3">
        <w:rPr>
          <w:rFonts w:ascii="Simplified Arabic" w:hAnsi="Simplified Arabic" w:hint="cs"/>
          <w:sz w:val="27"/>
          <w:rtl/>
        </w:rPr>
        <w:t>م</w:t>
      </w:r>
      <w:r w:rsidR="008E737E" w:rsidRPr="006C24A3">
        <w:rPr>
          <w:rFonts w:ascii="Simplified Arabic" w:hAnsi="Simplified Arabic"/>
          <w:sz w:val="27"/>
          <w:rtl/>
        </w:rPr>
        <w:t>فترض الطاعة وواجب الاتباع ـ وحيداً في مواجهة تلك الأعاصير بين المتخاذلين وفلول الخوارج المارقين وتحد</w:t>
      </w:r>
      <w:r w:rsidR="001B1D93" w:rsidRPr="006C24A3">
        <w:rPr>
          <w:rFonts w:ascii="Simplified Arabic" w:hAnsi="Simplified Arabic" w:hint="cs"/>
          <w:sz w:val="27"/>
          <w:rtl/>
        </w:rPr>
        <w:t>ّ</w:t>
      </w:r>
      <w:r w:rsidR="0015577E">
        <w:rPr>
          <w:rFonts w:ascii="Simplified Arabic" w:hAnsi="Simplified Arabic"/>
          <w:sz w:val="27"/>
          <w:rtl/>
        </w:rPr>
        <w:t>يات القاسطين</w:t>
      </w:r>
      <w:r w:rsidR="0015577E">
        <w:rPr>
          <w:rFonts w:ascii="Simplified Arabic" w:hAnsi="Simplified Arabic" w:hint="cs"/>
          <w:sz w:val="27"/>
          <w:rtl/>
        </w:rPr>
        <w:t>.</w:t>
      </w:r>
    </w:p>
    <w:p w:rsidR="0015577E" w:rsidRDefault="001B1D93" w:rsidP="0015577E">
      <w:pPr>
        <w:rPr>
          <w:rFonts w:ascii="Simplified Arabic" w:hAnsi="Simplified Arabic"/>
          <w:sz w:val="27"/>
          <w:rtl/>
        </w:rPr>
      </w:pPr>
      <w:r w:rsidRPr="006C24A3">
        <w:rPr>
          <w:rFonts w:ascii="Simplified Arabic" w:hAnsi="Simplified Arabic"/>
          <w:sz w:val="27"/>
          <w:rtl/>
        </w:rPr>
        <w:t>إن الأحداث والص</w:t>
      </w:r>
      <w:r w:rsidR="008E737E" w:rsidRPr="006C24A3">
        <w:rPr>
          <w:rFonts w:ascii="Simplified Arabic" w:hAnsi="Simplified Arabic"/>
          <w:sz w:val="27"/>
          <w:rtl/>
        </w:rPr>
        <w:t>راعات والحروب والفتن التي عايشها الإمام الحسن</w:t>
      </w:r>
      <w:r w:rsidR="00472638" w:rsidRPr="006C24A3">
        <w:rPr>
          <w:rFonts w:ascii="Mosawi" w:hAnsi="Mosawi" w:cs="Mosawi"/>
          <w:szCs w:val="22"/>
          <w:rtl/>
        </w:rPr>
        <w:t>×</w:t>
      </w:r>
      <w:r w:rsidRPr="006C24A3">
        <w:rPr>
          <w:rFonts w:ascii="Simplified Arabic" w:hAnsi="Simplified Arabic" w:hint="cs"/>
          <w:sz w:val="27"/>
          <w:rtl/>
        </w:rPr>
        <w:t>،</w:t>
      </w:r>
      <w:r w:rsidR="008E737E" w:rsidRPr="006C24A3">
        <w:rPr>
          <w:rFonts w:ascii="Simplified Arabic" w:hAnsi="Simplified Arabic"/>
          <w:sz w:val="27"/>
          <w:rtl/>
        </w:rPr>
        <w:t xml:space="preserve"> منذ أيام والده الإمام علي</w:t>
      </w:r>
      <w:r w:rsidR="00472638" w:rsidRPr="006C24A3">
        <w:rPr>
          <w:rFonts w:ascii="Mosawi" w:hAnsi="Mosawi" w:cs="Mosawi"/>
          <w:szCs w:val="22"/>
          <w:rtl/>
        </w:rPr>
        <w:t>×</w:t>
      </w:r>
      <w:r w:rsidR="008E737E" w:rsidRPr="006C24A3">
        <w:rPr>
          <w:rFonts w:ascii="Simplified Arabic" w:hAnsi="Simplified Arabic"/>
          <w:sz w:val="27"/>
          <w:rtl/>
        </w:rPr>
        <w:t>، أكسب</w:t>
      </w:r>
      <w:r w:rsidR="008C71D5" w:rsidRPr="006C24A3">
        <w:rPr>
          <w:rFonts w:ascii="Simplified Arabic" w:hAnsi="Simplified Arabic" w:hint="cs"/>
          <w:sz w:val="27"/>
          <w:rtl/>
        </w:rPr>
        <w:t>َ</w:t>
      </w:r>
      <w:r w:rsidR="008E737E" w:rsidRPr="006C24A3">
        <w:rPr>
          <w:rFonts w:ascii="Simplified Arabic" w:hAnsi="Simplified Arabic"/>
          <w:sz w:val="27"/>
          <w:rtl/>
        </w:rPr>
        <w:t>ت</w:t>
      </w:r>
      <w:r w:rsidR="008C71D5" w:rsidRPr="006C24A3">
        <w:rPr>
          <w:rFonts w:ascii="Simplified Arabic" w:hAnsi="Simplified Arabic" w:hint="cs"/>
          <w:sz w:val="27"/>
          <w:rtl/>
        </w:rPr>
        <w:t>ْ</w:t>
      </w:r>
      <w:r w:rsidR="008E737E" w:rsidRPr="006C24A3">
        <w:rPr>
          <w:rFonts w:ascii="Simplified Arabic" w:hAnsi="Simplified Arabic"/>
          <w:sz w:val="27"/>
          <w:rtl/>
        </w:rPr>
        <w:t>ه خبرة</w:t>
      </w:r>
      <w:r w:rsidR="008C71D5" w:rsidRPr="006C24A3">
        <w:rPr>
          <w:rFonts w:ascii="Simplified Arabic" w:hAnsi="Simplified Arabic" w:hint="cs"/>
          <w:sz w:val="27"/>
          <w:rtl/>
        </w:rPr>
        <w:t>ً</w:t>
      </w:r>
      <w:r w:rsidR="008E737E" w:rsidRPr="006C24A3">
        <w:rPr>
          <w:rFonts w:ascii="Simplified Arabic" w:hAnsi="Simplified Arabic"/>
          <w:sz w:val="27"/>
          <w:rtl/>
        </w:rPr>
        <w:t xml:space="preserve"> وو</w:t>
      </w:r>
      <w:r w:rsidR="008C71D5" w:rsidRPr="006C24A3">
        <w:rPr>
          <w:rFonts w:ascii="Simplified Arabic" w:hAnsi="Simplified Arabic" w:hint="cs"/>
          <w:sz w:val="27"/>
          <w:rtl/>
        </w:rPr>
        <w:t>َ</w:t>
      </w:r>
      <w:r w:rsidR="008E737E" w:rsidRPr="006C24A3">
        <w:rPr>
          <w:rFonts w:ascii="Simplified Arabic" w:hAnsi="Simplified Arabic"/>
          <w:sz w:val="27"/>
          <w:rtl/>
        </w:rPr>
        <w:t>ع</w:t>
      </w:r>
      <w:r w:rsidR="008C71D5" w:rsidRPr="006C24A3">
        <w:rPr>
          <w:rFonts w:ascii="Simplified Arabic" w:hAnsi="Simplified Arabic" w:hint="cs"/>
          <w:sz w:val="27"/>
          <w:rtl/>
        </w:rPr>
        <w:t>ْ</w:t>
      </w:r>
      <w:r w:rsidR="008E737E" w:rsidRPr="006C24A3">
        <w:rPr>
          <w:rFonts w:ascii="Simplified Arabic" w:hAnsi="Simplified Arabic"/>
          <w:sz w:val="27"/>
          <w:rtl/>
        </w:rPr>
        <w:t>ياً، وأعط</w:t>
      </w:r>
      <w:r w:rsidR="008C71D5" w:rsidRPr="006C24A3">
        <w:rPr>
          <w:rFonts w:ascii="Simplified Arabic" w:hAnsi="Simplified Arabic" w:hint="cs"/>
          <w:sz w:val="27"/>
          <w:rtl/>
        </w:rPr>
        <w:t>َ</w:t>
      </w:r>
      <w:r w:rsidR="008E737E" w:rsidRPr="006C24A3">
        <w:rPr>
          <w:rFonts w:ascii="Simplified Arabic" w:hAnsi="Simplified Arabic"/>
          <w:sz w:val="27"/>
          <w:rtl/>
        </w:rPr>
        <w:t>ت</w:t>
      </w:r>
      <w:r w:rsidR="008C71D5" w:rsidRPr="006C24A3">
        <w:rPr>
          <w:rFonts w:ascii="Simplified Arabic" w:hAnsi="Simplified Arabic" w:hint="cs"/>
          <w:sz w:val="27"/>
          <w:rtl/>
        </w:rPr>
        <w:t>ْ</w:t>
      </w:r>
      <w:r w:rsidR="008E737E" w:rsidRPr="006C24A3">
        <w:rPr>
          <w:rFonts w:ascii="Simplified Arabic" w:hAnsi="Simplified Arabic"/>
          <w:sz w:val="27"/>
          <w:rtl/>
        </w:rPr>
        <w:t>ه قدرة</w:t>
      </w:r>
      <w:r w:rsidR="008C71D5" w:rsidRPr="006C24A3">
        <w:rPr>
          <w:rFonts w:ascii="Simplified Arabic" w:hAnsi="Simplified Arabic" w:hint="cs"/>
          <w:sz w:val="27"/>
          <w:rtl/>
        </w:rPr>
        <w:t>ً</w:t>
      </w:r>
      <w:r w:rsidR="008E737E" w:rsidRPr="006C24A3">
        <w:rPr>
          <w:rFonts w:ascii="Simplified Arabic" w:hAnsi="Simplified Arabic"/>
          <w:sz w:val="27"/>
          <w:rtl/>
        </w:rPr>
        <w:t xml:space="preserve"> عملية على النفاذ إلى الحقائق</w:t>
      </w:r>
      <w:r w:rsidR="008C71D5" w:rsidRPr="006C24A3">
        <w:rPr>
          <w:rFonts w:ascii="Simplified Arabic" w:hAnsi="Simplified Arabic" w:hint="cs"/>
          <w:sz w:val="27"/>
          <w:rtl/>
        </w:rPr>
        <w:t>،</w:t>
      </w:r>
      <w:r w:rsidR="008E737E" w:rsidRPr="006C24A3">
        <w:rPr>
          <w:rFonts w:ascii="Simplified Arabic" w:hAnsi="Simplified Arabic"/>
          <w:sz w:val="27"/>
          <w:rtl/>
        </w:rPr>
        <w:t xml:space="preserve"> ومعرفة كيفية التعامل مع الوقائع والأشخاص والتي</w:t>
      </w:r>
      <w:r w:rsidR="008C71D5" w:rsidRPr="006C24A3">
        <w:rPr>
          <w:rFonts w:ascii="Simplified Arabic" w:hAnsi="Simplified Arabic" w:hint="cs"/>
          <w:sz w:val="27"/>
          <w:rtl/>
        </w:rPr>
        <w:t>ّ</w:t>
      </w:r>
      <w:r w:rsidR="008E737E" w:rsidRPr="006C24A3">
        <w:rPr>
          <w:rFonts w:ascii="Simplified Arabic" w:hAnsi="Simplified Arabic"/>
          <w:sz w:val="27"/>
          <w:rtl/>
        </w:rPr>
        <w:t>ارات</w:t>
      </w:r>
      <w:r w:rsidR="008C71D5" w:rsidRPr="006C24A3">
        <w:rPr>
          <w:rFonts w:ascii="Simplified Arabic" w:hAnsi="Simplified Arabic" w:hint="cs"/>
          <w:sz w:val="27"/>
          <w:rtl/>
        </w:rPr>
        <w:t>.</w:t>
      </w:r>
      <w:r w:rsidR="008E737E" w:rsidRPr="006C24A3">
        <w:rPr>
          <w:rFonts w:ascii="Simplified Arabic" w:hAnsi="Simplified Arabic"/>
          <w:sz w:val="27"/>
          <w:rtl/>
        </w:rPr>
        <w:t xml:space="preserve"> وهذه الخبرات لا تأتي إلا</w:t>
      </w:r>
      <w:r w:rsidR="008C71D5" w:rsidRPr="006C24A3">
        <w:rPr>
          <w:rFonts w:ascii="Simplified Arabic" w:hAnsi="Simplified Arabic" w:hint="cs"/>
          <w:sz w:val="27"/>
          <w:rtl/>
        </w:rPr>
        <w:t>ّ</w:t>
      </w:r>
      <w:r w:rsidR="008C71D5" w:rsidRPr="006C24A3">
        <w:rPr>
          <w:rFonts w:ascii="Simplified Arabic" w:hAnsi="Simplified Arabic"/>
          <w:sz w:val="27"/>
          <w:rtl/>
        </w:rPr>
        <w:t xml:space="preserve"> بالتجربة والمعايشة والمماحكة.</w:t>
      </w:r>
      <w:r w:rsidR="008E737E" w:rsidRPr="006C24A3">
        <w:rPr>
          <w:rFonts w:ascii="Simplified Arabic" w:hAnsi="Simplified Arabic"/>
          <w:sz w:val="27"/>
          <w:rtl/>
        </w:rPr>
        <w:t xml:space="preserve"> وهذا ما توف</w:t>
      </w:r>
      <w:r w:rsidR="008C71D5" w:rsidRPr="006C24A3">
        <w:rPr>
          <w:rFonts w:ascii="Simplified Arabic" w:hAnsi="Simplified Arabic" w:hint="cs"/>
          <w:sz w:val="27"/>
          <w:rtl/>
        </w:rPr>
        <w:t>َّ</w:t>
      </w:r>
      <w:r w:rsidR="008E737E" w:rsidRPr="006C24A3">
        <w:rPr>
          <w:rFonts w:ascii="Simplified Arabic" w:hAnsi="Simplified Arabic"/>
          <w:sz w:val="27"/>
          <w:rtl/>
        </w:rPr>
        <w:t>ر له من خلال أنه شارك في كثير</w:t>
      </w:r>
      <w:r w:rsidR="008C71D5" w:rsidRPr="006C24A3">
        <w:rPr>
          <w:rFonts w:ascii="Simplified Arabic" w:hAnsi="Simplified Arabic" w:hint="cs"/>
          <w:sz w:val="27"/>
          <w:rtl/>
        </w:rPr>
        <w:t>ٍ</w:t>
      </w:r>
      <w:r w:rsidR="008E737E" w:rsidRPr="006C24A3">
        <w:rPr>
          <w:rFonts w:ascii="Simplified Arabic" w:hAnsi="Simplified Arabic"/>
          <w:sz w:val="27"/>
          <w:rtl/>
        </w:rPr>
        <w:t xml:space="preserve"> من أحداث الفترة التاريخية التي كان فيها والده الإمام علي</w:t>
      </w:r>
      <w:r w:rsidR="008C71D5" w:rsidRPr="006C24A3">
        <w:rPr>
          <w:rFonts w:ascii="Simplified Arabic" w:hAnsi="Simplified Arabic" w:hint="cs"/>
          <w:sz w:val="27"/>
          <w:rtl/>
        </w:rPr>
        <w:t>ّ</w:t>
      </w:r>
      <w:r w:rsidR="00472638" w:rsidRPr="006C24A3">
        <w:rPr>
          <w:rFonts w:ascii="Mosawi" w:hAnsi="Mosawi" w:cs="Mosawi"/>
          <w:szCs w:val="22"/>
          <w:rtl/>
        </w:rPr>
        <w:t>×</w:t>
      </w:r>
      <w:r w:rsidR="008E737E" w:rsidRPr="006C24A3">
        <w:rPr>
          <w:rFonts w:ascii="Simplified Arabic" w:hAnsi="Simplified Arabic"/>
          <w:sz w:val="27"/>
          <w:rtl/>
        </w:rPr>
        <w:t xml:space="preserve"> حاكماً للدولة</w:t>
      </w:r>
      <w:r w:rsidR="008C71D5" w:rsidRPr="006C24A3">
        <w:rPr>
          <w:rFonts w:ascii="Simplified Arabic" w:hAnsi="Simplified Arabic" w:hint="cs"/>
          <w:sz w:val="27"/>
          <w:rtl/>
        </w:rPr>
        <w:t>،</w:t>
      </w:r>
      <w:r w:rsidR="008E737E" w:rsidRPr="006C24A3">
        <w:rPr>
          <w:rFonts w:ascii="Simplified Arabic" w:hAnsi="Simplified Arabic"/>
          <w:sz w:val="27"/>
          <w:rtl/>
        </w:rPr>
        <w:t xml:space="preserve"> وقائداً للأم</w:t>
      </w:r>
      <w:r w:rsidR="008C71D5" w:rsidRPr="006C24A3">
        <w:rPr>
          <w:rFonts w:ascii="Simplified Arabic" w:hAnsi="Simplified Arabic" w:hint="cs"/>
          <w:sz w:val="27"/>
          <w:rtl/>
        </w:rPr>
        <w:t>ّ</w:t>
      </w:r>
      <w:r w:rsidR="008E737E" w:rsidRPr="006C24A3">
        <w:rPr>
          <w:rFonts w:ascii="Simplified Arabic" w:hAnsi="Simplified Arabic"/>
          <w:sz w:val="27"/>
          <w:rtl/>
        </w:rPr>
        <w:t>ة، وعلى رأسها أحداث ووقائع الصراعات والحروب التي شارك فيها أيضاً إمامنا الحسن إلى جانب والده</w:t>
      </w:r>
      <w:r w:rsidR="003B6C9F" w:rsidRPr="006C24A3">
        <w:rPr>
          <w:rFonts w:ascii="Mosawi" w:hAnsi="Mosawi" w:cs="Mosawi"/>
          <w:rtl/>
        </w:rPr>
        <w:t>’</w:t>
      </w:r>
      <w:r w:rsidR="008E737E" w:rsidRPr="006C24A3">
        <w:rPr>
          <w:rFonts w:ascii="Simplified Arabic" w:hAnsi="Simplified Arabic"/>
          <w:sz w:val="27"/>
          <w:rtl/>
        </w:rPr>
        <w:t>، في حروب البصرة والنهروان وصف</w:t>
      </w:r>
      <w:r w:rsidR="008C71D5" w:rsidRPr="006C24A3">
        <w:rPr>
          <w:rFonts w:ascii="Simplified Arabic" w:hAnsi="Simplified Arabic" w:hint="cs"/>
          <w:sz w:val="27"/>
          <w:rtl/>
        </w:rPr>
        <w:t>ّ</w:t>
      </w:r>
      <w:r w:rsidR="008E737E" w:rsidRPr="006C24A3">
        <w:rPr>
          <w:rFonts w:ascii="Simplified Arabic" w:hAnsi="Simplified Arabic"/>
          <w:sz w:val="27"/>
          <w:rtl/>
        </w:rPr>
        <w:t>ين، التي اندلعت لإخماد نيران الفتن</w:t>
      </w:r>
      <w:r w:rsidR="008C71D5" w:rsidRPr="006C24A3">
        <w:rPr>
          <w:rFonts w:ascii="Simplified Arabic" w:hAnsi="Simplified Arabic" w:hint="cs"/>
          <w:sz w:val="27"/>
          <w:rtl/>
        </w:rPr>
        <w:t>؛</w:t>
      </w:r>
      <w:r w:rsidR="0015577E">
        <w:rPr>
          <w:rFonts w:ascii="Simplified Arabic" w:hAnsi="Simplified Arabic"/>
          <w:sz w:val="27"/>
          <w:rtl/>
        </w:rPr>
        <w:t xml:space="preserve"> حرصاً على الإسلام والمسلمين</w:t>
      </w:r>
      <w:r w:rsidR="0015577E">
        <w:rPr>
          <w:rFonts w:ascii="Simplified Arabic" w:hAnsi="Simplified Arabic" w:hint="cs"/>
          <w:sz w:val="27"/>
          <w:rtl/>
        </w:rPr>
        <w:t>.</w:t>
      </w:r>
    </w:p>
    <w:p w:rsidR="009910FD" w:rsidRDefault="008C71D5" w:rsidP="009910FD">
      <w:pPr>
        <w:rPr>
          <w:rFonts w:ascii="Simplified Arabic" w:hAnsi="Simplified Arabic"/>
          <w:sz w:val="27"/>
          <w:rtl/>
        </w:rPr>
      </w:pPr>
      <w:r w:rsidRPr="006C24A3">
        <w:rPr>
          <w:rFonts w:ascii="Simplified Arabic" w:hAnsi="Simplified Arabic"/>
          <w:sz w:val="27"/>
          <w:rtl/>
        </w:rPr>
        <w:t>كان الإمام الح</w:t>
      </w:r>
      <w:r w:rsidR="008E737E" w:rsidRPr="006C24A3">
        <w:rPr>
          <w:rFonts w:ascii="Simplified Arabic" w:hAnsi="Simplified Arabic"/>
          <w:sz w:val="27"/>
          <w:rtl/>
        </w:rPr>
        <w:t>سن</w:t>
      </w:r>
      <w:r w:rsidR="00472638" w:rsidRPr="006C24A3">
        <w:rPr>
          <w:rFonts w:ascii="Mosawi" w:hAnsi="Mosawi" w:cs="Mosawi"/>
          <w:szCs w:val="22"/>
          <w:rtl/>
        </w:rPr>
        <w:t>×</w:t>
      </w:r>
      <w:r w:rsidR="008E737E" w:rsidRPr="006C24A3">
        <w:rPr>
          <w:rFonts w:ascii="Simplified Arabic" w:hAnsi="Simplified Arabic"/>
          <w:sz w:val="27"/>
          <w:rtl/>
        </w:rPr>
        <w:t xml:space="preserve">، </w:t>
      </w:r>
      <w:r w:rsidR="007F060D" w:rsidRPr="006C24A3">
        <w:rPr>
          <w:rFonts w:ascii="Simplified Arabic" w:hAnsi="Simplified Arabic"/>
          <w:sz w:val="27"/>
          <w:rtl/>
        </w:rPr>
        <w:t>إذن</w:t>
      </w:r>
      <w:r w:rsidR="008E737E" w:rsidRPr="006C24A3">
        <w:rPr>
          <w:rFonts w:ascii="Simplified Arabic" w:hAnsi="Simplified Arabic"/>
          <w:sz w:val="27"/>
          <w:rtl/>
        </w:rPr>
        <w:t>، ملتصقاً بوالده أمير المؤمنين الإمام علي</w:t>
      </w:r>
      <w:r w:rsidRPr="006C24A3">
        <w:rPr>
          <w:rFonts w:ascii="Simplified Arabic" w:hAnsi="Simplified Arabic" w:hint="cs"/>
          <w:sz w:val="27"/>
          <w:rtl/>
        </w:rPr>
        <w:t>ّ</w:t>
      </w:r>
      <w:r w:rsidR="00472638" w:rsidRPr="006C24A3">
        <w:rPr>
          <w:rFonts w:ascii="Mosawi" w:hAnsi="Mosawi" w:cs="Mosawi"/>
          <w:szCs w:val="22"/>
          <w:rtl/>
        </w:rPr>
        <w:t>×</w:t>
      </w:r>
      <w:r w:rsidR="008E737E" w:rsidRPr="006C24A3">
        <w:rPr>
          <w:rFonts w:ascii="Simplified Arabic" w:hAnsi="Simplified Arabic"/>
          <w:sz w:val="27"/>
          <w:rtl/>
        </w:rPr>
        <w:t xml:space="preserve"> في كل</w:t>
      </w:r>
      <w:r w:rsidRPr="006C24A3">
        <w:rPr>
          <w:rFonts w:ascii="Simplified Arabic" w:hAnsi="Simplified Arabic" w:hint="cs"/>
          <w:sz w:val="27"/>
          <w:rtl/>
        </w:rPr>
        <w:t>ّ</w:t>
      </w:r>
      <w:r w:rsidR="008E737E" w:rsidRPr="006C24A3">
        <w:rPr>
          <w:rFonts w:ascii="Simplified Arabic" w:hAnsi="Simplified Arabic"/>
          <w:sz w:val="27"/>
          <w:rtl/>
        </w:rPr>
        <w:t xml:space="preserve"> حركاته ومواقفه وتحد</w:t>
      </w:r>
      <w:r w:rsidRPr="006C24A3">
        <w:rPr>
          <w:rFonts w:ascii="Simplified Arabic" w:hAnsi="Simplified Arabic" w:hint="cs"/>
          <w:sz w:val="27"/>
          <w:rtl/>
        </w:rPr>
        <w:t>ِّ</w:t>
      </w:r>
      <w:r w:rsidR="008E737E" w:rsidRPr="006C24A3">
        <w:rPr>
          <w:rFonts w:ascii="Simplified Arabic" w:hAnsi="Simplified Arabic"/>
          <w:sz w:val="27"/>
          <w:rtl/>
        </w:rPr>
        <w:t>يات حكمه السياسية والأمنية والاجتماعية المعروفة. وكان والده</w:t>
      </w:r>
      <w:r w:rsidR="00472638" w:rsidRPr="006C24A3">
        <w:rPr>
          <w:rFonts w:ascii="Mosawi" w:hAnsi="Mosawi" w:cs="Mosawi"/>
          <w:szCs w:val="22"/>
          <w:rtl/>
        </w:rPr>
        <w:t>×</w:t>
      </w:r>
      <w:r w:rsidRPr="006C24A3">
        <w:rPr>
          <w:rFonts w:ascii="Simplified Arabic" w:hAnsi="Simplified Arabic"/>
          <w:sz w:val="27"/>
          <w:rtl/>
        </w:rPr>
        <w:t xml:space="preserve"> يعتمد</w:t>
      </w:r>
      <w:r w:rsidR="008E737E" w:rsidRPr="006C24A3">
        <w:rPr>
          <w:rFonts w:ascii="Simplified Arabic" w:hAnsi="Simplified Arabic"/>
          <w:sz w:val="27"/>
          <w:rtl/>
        </w:rPr>
        <w:t xml:space="preserve"> عليه في إنجاز كثير</w:t>
      </w:r>
      <w:r w:rsidRPr="006C24A3">
        <w:rPr>
          <w:rFonts w:ascii="Simplified Arabic" w:hAnsi="Simplified Arabic" w:hint="cs"/>
          <w:sz w:val="27"/>
          <w:rtl/>
        </w:rPr>
        <w:t>ٍ</w:t>
      </w:r>
      <w:r w:rsidR="008E737E" w:rsidRPr="006C24A3">
        <w:rPr>
          <w:rFonts w:ascii="Simplified Arabic" w:hAnsi="Simplified Arabic"/>
          <w:sz w:val="27"/>
          <w:rtl/>
        </w:rPr>
        <w:t xml:space="preserve"> من أعماله</w:t>
      </w:r>
      <w:r w:rsidRPr="006C24A3">
        <w:rPr>
          <w:rFonts w:ascii="Simplified Arabic" w:hAnsi="Simplified Arabic" w:hint="cs"/>
          <w:sz w:val="27"/>
          <w:rtl/>
        </w:rPr>
        <w:t>،</w:t>
      </w:r>
      <w:r w:rsidR="008E737E" w:rsidRPr="006C24A3">
        <w:rPr>
          <w:rFonts w:ascii="Simplified Arabic" w:hAnsi="Simplified Arabic"/>
          <w:sz w:val="27"/>
          <w:rtl/>
        </w:rPr>
        <w:t xml:space="preserve"> وتنفيذ خططه وبرامجه وتوجيهاته</w:t>
      </w:r>
      <w:r w:rsidRPr="006C24A3">
        <w:rPr>
          <w:rFonts w:ascii="Simplified Arabic" w:hAnsi="Simplified Arabic" w:hint="cs"/>
          <w:sz w:val="27"/>
          <w:rtl/>
        </w:rPr>
        <w:t>؛</w:t>
      </w:r>
      <w:r w:rsidR="008E737E" w:rsidRPr="006C24A3">
        <w:rPr>
          <w:rFonts w:ascii="Simplified Arabic" w:hAnsi="Simplified Arabic"/>
          <w:sz w:val="27"/>
          <w:rtl/>
        </w:rPr>
        <w:t xml:space="preserve"> لأنه كان محل</w:t>
      </w:r>
      <w:r w:rsidRPr="006C24A3">
        <w:rPr>
          <w:rFonts w:ascii="Simplified Arabic" w:hAnsi="Simplified Arabic" w:hint="cs"/>
          <w:sz w:val="27"/>
          <w:rtl/>
        </w:rPr>
        <w:t>ّ</w:t>
      </w:r>
      <w:r w:rsidR="008E737E" w:rsidRPr="006C24A3">
        <w:rPr>
          <w:rFonts w:ascii="Simplified Arabic" w:hAnsi="Simplified Arabic"/>
          <w:sz w:val="27"/>
          <w:rtl/>
        </w:rPr>
        <w:t xml:space="preserve"> ثقته بعلمه وخبرته وعقله وروحيته وإخلاصه ولباقته</w:t>
      </w:r>
      <w:r w:rsidRPr="006C24A3">
        <w:rPr>
          <w:rFonts w:ascii="Simplified Arabic" w:hAnsi="Simplified Arabic"/>
          <w:sz w:val="27"/>
          <w:rtl/>
        </w:rPr>
        <w:t>. وكان الناس</w:t>
      </w:r>
      <w:r w:rsidR="008E737E" w:rsidRPr="006C24A3">
        <w:rPr>
          <w:rFonts w:ascii="Simplified Arabic" w:hAnsi="Simplified Arabic"/>
          <w:sz w:val="27"/>
          <w:rtl/>
        </w:rPr>
        <w:t xml:space="preserve"> يسألون علي</w:t>
      </w:r>
      <w:r w:rsidRPr="006C24A3">
        <w:rPr>
          <w:rFonts w:ascii="Simplified Arabic" w:hAnsi="Simplified Arabic" w:hint="cs"/>
          <w:sz w:val="27"/>
          <w:rtl/>
        </w:rPr>
        <w:t>ّ</w:t>
      </w:r>
      <w:r w:rsidR="008E737E" w:rsidRPr="006C24A3">
        <w:rPr>
          <w:rFonts w:ascii="Simplified Arabic" w:hAnsi="Simplified Arabic"/>
          <w:sz w:val="27"/>
          <w:rtl/>
        </w:rPr>
        <w:t>اً</w:t>
      </w:r>
      <w:r w:rsidR="00472638" w:rsidRPr="006C24A3">
        <w:rPr>
          <w:rFonts w:ascii="Mosawi" w:hAnsi="Mosawi" w:cs="Mosawi"/>
          <w:szCs w:val="22"/>
          <w:rtl/>
        </w:rPr>
        <w:t>×</w:t>
      </w:r>
      <w:r w:rsidR="008E737E" w:rsidRPr="006C24A3">
        <w:rPr>
          <w:rFonts w:ascii="Simplified Arabic" w:hAnsi="Simplified Arabic"/>
          <w:sz w:val="27"/>
          <w:rtl/>
        </w:rPr>
        <w:t xml:space="preserve"> عن كثير</w:t>
      </w:r>
      <w:r w:rsidRPr="006C24A3">
        <w:rPr>
          <w:rFonts w:ascii="Simplified Arabic" w:hAnsi="Simplified Arabic" w:hint="cs"/>
          <w:sz w:val="27"/>
          <w:rtl/>
        </w:rPr>
        <w:t>ٍ</w:t>
      </w:r>
      <w:r w:rsidR="008E737E" w:rsidRPr="006C24A3">
        <w:rPr>
          <w:rFonts w:ascii="Simplified Arabic" w:hAnsi="Simplified Arabic"/>
          <w:sz w:val="27"/>
          <w:rtl/>
        </w:rPr>
        <w:t xml:space="preserve"> من الأمور والشؤون والقضايا المتعل</w:t>
      </w:r>
      <w:r w:rsidRPr="006C24A3">
        <w:rPr>
          <w:rFonts w:ascii="Simplified Arabic" w:hAnsi="Simplified Arabic" w:hint="cs"/>
          <w:sz w:val="27"/>
          <w:rtl/>
        </w:rPr>
        <w:t>ِّ</w:t>
      </w:r>
      <w:r w:rsidR="008E737E" w:rsidRPr="006C24A3">
        <w:rPr>
          <w:rFonts w:ascii="Simplified Arabic" w:hAnsi="Simplified Arabic"/>
          <w:sz w:val="27"/>
          <w:rtl/>
        </w:rPr>
        <w:t>قة بالإسلام في طبيعة أحكامه ومفاهيمه فكان</w:t>
      </w:r>
      <w:r w:rsidR="00472638" w:rsidRPr="006C24A3">
        <w:rPr>
          <w:rFonts w:ascii="Mosawi" w:hAnsi="Mosawi" w:cs="Mosawi"/>
          <w:szCs w:val="22"/>
          <w:rtl/>
        </w:rPr>
        <w:t>×</w:t>
      </w:r>
      <w:r w:rsidR="008E737E" w:rsidRPr="006C24A3">
        <w:rPr>
          <w:rFonts w:ascii="Simplified Arabic" w:hAnsi="Simplified Arabic"/>
          <w:sz w:val="27"/>
          <w:rtl/>
        </w:rPr>
        <w:t xml:space="preserve"> يشير إلى ابنه الحسن أن اسألوه، فلديه ما يحلُّ مشاكلكم، ويعر</w:t>
      </w:r>
      <w:r w:rsidRPr="006C24A3">
        <w:rPr>
          <w:rFonts w:ascii="Simplified Arabic" w:hAnsi="Simplified Arabic" w:hint="cs"/>
          <w:sz w:val="27"/>
          <w:rtl/>
        </w:rPr>
        <w:t>ِّ</w:t>
      </w:r>
      <w:r w:rsidRPr="006C24A3">
        <w:rPr>
          <w:rFonts w:ascii="Simplified Arabic" w:hAnsi="Simplified Arabic"/>
          <w:sz w:val="27"/>
          <w:rtl/>
        </w:rPr>
        <w:t>فكم الحقّ كما هو</w:t>
      </w:r>
      <w:r w:rsidR="008E737E" w:rsidRPr="006C24A3">
        <w:rPr>
          <w:rFonts w:ascii="Simplified Arabic" w:hAnsi="Simplified Arabic"/>
          <w:sz w:val="27"/>
          <w:rtl/>
        </w:rPr>
        <w:t>. وهنا يروي لنا كبار</w:t>
      </w:r>
      <w:r w:rsidRPr="006C24A3">
        <w:rPr>
          <w:rFonts w:ascii="Simplified Arabic" w:hAnsi="Simplified Arabic" w:hint="cs"/>
          <w:sz w:val="27"/>
          <w:rtl/>
        </w:rPr>
        <w:t>ُ</w:t>
      </w:r>
      <w:r w:rsidR="008E737E" w:rsidRPr="006C24A3">
        <w:rPr>
          <w:rFonts w:ascii="Simplified Arabic" w:hAnsi="Simplified Arabic"/>
          <w:sz w:val="27"/>
          <w:rtl/>
        </w:rPr>
        <w:t xml:space="preserve"> ثقا</w:t>
      </w:r>
      <w:r w:rsidRPr="006C24A3">
        <w:rPr>
          <w:rFonts w:ascii="Simplified Arabic" w:hAnsi="Simplified Arabic" w:hint="cs"/>
          <w:sz w:val="27"/>
          <w:rtl/>
        </w:rPr>
        <w:t>ت</w:t>
      </w:r>
      <w:r w:rsidR="008E737E" w:rsidRPr="006C24A3">
        <w:rPr>
          <w:rFonts w:ascii="Simplified Arabic" w:hAnsi="Simplified Arabic"/>
          <w:sz w:val="27"/>
          <w:rtl/>
        </w:rPr>
        <w:t xml:space="preserve"> التاريخ ومحدّ</w:t>
      </w:r>
      <w:r w:rsidRPr="006C24A3">
        <w:rPr>
          <w:rFonts w:ascii="Simplified Arabic" w:hAnsi="Simplified Arabic" w:hint="cs"/>
          <w:sz w:val="27"/>
          <w:rtl/>
        </w:rPr>
        <w:t>ِ</w:t>
      </w:r>
      <w:r w:rsidR="008E737E" w:rsidRPr="006C24A3">
        <w:rPr>
          <w:rFonts w:ascii="Simplified Arabic" w:hAnsi="Simplified Arabic"/>
          <w:sz w:val="27"/>
          <w:rtl/>
        </w:rPr>
        <w:t>ثيه وكَتَبَته كثيراً من الروايات والأحاديث حول عمق روحانيته وعبادته وعظمة أخلاقه وسمو</w:t>
      </w:r>
      <w:r w:rsidRPr="006C24A3">
        <w:rPr>
          <w:rFonts w:ascii="Simplified Arabic" w:hAnsi="Simplified Arabic" w:hint="cs"/>
          <w:sz w:val="27"/>
          <w:rtl/>
        </w:rPr>
        <w:t>ّ</w:t>
      </w:r>
      <w:r w:rsidR="008E737E" w:rsidRPr="006C24A3">
        <w:rPr>
          <w:rFonts w:ascii="Simplified Arabic" w:hAnsi="Simplified Arabic"/>
          <w:sz w:val="27"/>
          <w:rtl/>
        </w:rPr>
        <w:t>ه ونبله وطهارته ونقائه</w:t>
      </w:r>
      <w:r w:rsidRPr="006C24A3">
        <w:rPr>
          <w:rFonts w:ascii="Simplified Arabic" w:hAnsi="Simplified Arabic" w:hint="cs"/>
          <w:sz w:val="27"/>
          <w:rtl/>
        </w:rPr>
        <w:t>،</w:t>
      </w:r>
      <w:r w:rsidR="008E737E" w:rsidRPr="006C24A3">
        <w:rPr>
          <w:rFonts w:ascii="Simplified Arabic" w:hAnsi="Simplified Arabic"/>
          <w:sz w:val="27"/>
          <w:rtl/>
        </w:rPr>
        <w:t xml:space="preserve"> فها هو الإمام علي</w:t>
      </w:r>
      <w:r w:rsidRPr="006C24A3">
        <w:rPr>
          <w:rFonts w:ascii="Simplified Arabic" w:hAnsi="Simplified Arabic" w:hint="cs"/>
          <w:sz w:val="27"/>
          <w:rtl/>
        </w:rPr>
        <w:t>ّ</w:t>
      </w:r>
      <w:r w:rsidR="008E737E" w:rsidRPr="006C24A3">
        <w:rPr>
          <w:rFonts w:ascii="Simplified Arabic" w:hAnsi="Simplified Arabic"/>
          <w:sz w:val="27"/>
          <w:rtl/>
        </w:rPr>
        <w:t xml:space="preserve"> بن الحسين زين العابدين</w:t>
      </w:r>
      <w:r w:rsidR="00472638" w:rsidRPr="006C24A3">
        <w:rPr>
          <w:rFonts w:ascii="Mosawi" w:hAnsi="Mosawi" w:cs="Mosawi"/>
          <w:szCs w:val="22"/>
          <w:rtl/>
        </w:rPr>
        <w:t>×</w:t>
      </w:r>
      <w:r w:rsidRPr="006C24A3">
        <w:rPr>
          <w:rFonts w:ascii="Simplified Arabic" w:hAnsi="Simplified Arabic"/>
          <w:sz w:val="27"/>
          <w:rtl/>
        </w:rPr>
        <w:t xml:space="preserve"> يصف</w:t>
      </w:r>
      <w:r w:rsidR="008E737E" w:rsidRPr="006C24A3">
        <w:rPr>
          <w:rFonts w:ascii="Simplified Arabic" w:hAnsi="Simplified Arabic"/>
          <w:sz w:val="27"/>
          <w:rtl/>
        </w:rPr>
        <w:t xml:space="preserve"> الإمام الحسن</w:t>
      </w:r>
      <w:r w:rsidR="00472638" w:rsidRPr="006C24A3">
        <w:rPr>
          <w:rFonts w:ascii="Mosawi" w:hAnsi="Mosawi" w:cs="Mosawi"/>
          <w:szCs w:val="22"/>
          <w:rtl/>
        </w:rPr>
        <w:t>×</w:t>
      </w:r>
      <w:r w:rsidR="008E737E" w:rsidRPr="006C24A3">
        <w:rPr>
          <w:rFonts w:ascii="Simplified Arabic" w:hAnsi="Simplified Arabic"/>
          <w:sz w:val="27"/>
          <w:rtl/>
        </w:rPr>
        <w:t xml:space="preserve"> بكل</w:t>
      </w:r>
      <w:r w:rsidRPr="006C24A3">
        <w:rPr>
          <w:rFonts w:ascii="Simplified Arabic" w:hAnsi="Simplified Arabic" w:hint="cs"/>
          <w:sz w:val="27"/>
          <w:rtl/>
        </w:rPr>
        <w:t>ّ</w:t>
      </w:r>
      <w:r w:rsidR="008E737E" w:rsidRPr="006C24A3">
        <w:rPr>
          <w:rFonts w:ascii="Simplified Arabic" w:hAnsi="Simplified Arabic"/>
          <w:sz w:val="27"/>
          <w:rtl/>
        </w:rPr>
        <w:t xml:space="preserve"> دق</w:t>
      </w:r>
      <w:r w:rsidRPr="006C24A3">
        <w:rPr>
          <w:rFonts w:ascii="Simplified Arabic" w:hAnsi="Simplified Arabic" w:hint="cs"/>
          <w:sz w:val="27"/>
          <w:rtl/>
        </w:rPr>
        <w:t>ّ</w:t>
      </w:r>
      <w:r w:rsidR="008E737E" w:rsidRPr="006C24A3">
        <w:rPr>
          <w:rFonts w:ascii="Simplified Arabic" w:hAnsi="Simplified Arabic"/>
          <w:sz w:val="27"/>
          <w:rtl/>
        </w:rPr>
        <w:t>ة</w:t>
      </w:r>
      <w:r w:rsidRPr="006C24A3">
        <w:rPr>
          <w:rFonts w:ascii="Simplified Arabic" w:hAnsi="Simplified Arabic" w:hint="cs"/>
          <w:sz w:val="27"/>
          <w:rtl/>
        </w:rPr>
        <w:t>ٍ</w:t>
      </w:r>
      <w:r w:rsidR="008E737E" w:rsidRPr="006C24A3">
        <w:rPr>
          <w:rFonts w:ascii="Simplified Arabic" w:hAnsi="Simplified Arabic"/>
          <w:sz w:val="27"/>
          <w:rtl/>
        </w:rPr>
        <w:t xml:space="preserve"> وإيجاز</w:t>
      </w:r>
      <w:r w:rsidRPr="006C24A3">
        <w:rPr>
          <w:rFonts w:ascii="Simplified Arabic" w:hAnsi="Simplified Arabic" w:hint="cs"/>
          <w:sz w:val="27"/>
          <w:rtl/>
        </w:rPr>
        <w:t>ٍ</w:t>
      </w:r>
      <w:r w:rsidR="008E737E" w:rsidRPr="006C24A3">
        <w:rPr>
          <w:rFonts w:ascii="Simplified Arabic" w:hAnsi="Simplified Arabic"/>
          <w:sz w:val="27"/>
          <w:rtl/>
        </w:rPr>
        <w:t xml:space="preserve"> بليغ: </w:t>
      </w:r>
      <w:r w:rsidR="008E737E" w:rsidRPr="006C24A3">
        <w:rPr>
          <w:rFonts w:hint="eastAsia"/>
          <w:rtl/>
        </w:rPr>
        <w:t>«</w:t>
      </w:r>
      <w:r w:rsidRPr="006C24A3">
        <w:rPr>
          <w:rFonts w:ascii="Simplified Arabic" w:hAnsi="Simplified Arabic"/>
          <w:sz w:val="27"/>
          <w:rtl/>
        </w:rPr>
        <w:t>كان</w:t>
      </w:r>
      <w:r w:rsidR="008E737E" w:rsidRPr="006C24A3">
        <w:rPr>
          <w:rFonts w:ascii="Simplified Arabic" w:hAnsi="Simplified Arabic"/>
          <w:sz w:val="27"/>
          <w:rtl/>
        </w:rPr>
        <w:t xml:space="preserve"> أعبد الناس </w:t>
      </w:r>
      <w:r w:rsidRPr="006C24A3">
        <w:rPr>
          <w:rFonts w:ascii="Simplified Arabic" w:hAnsi="Simplified Arabic"/>
          <w:sz w:val="27"/>
          <w:rtl/>
        </w:rPr>
        <w:t>في زمانه، وأزهدهم، وأفضلهم؛ كان إذا حَجّ حَجّ ماشياً، وربما مشى حافياً؛ وكان إذا ذكر الموت</w:t>
      </w:r>
      <w:r w:rsidRPr="006C24A3">
        <w:rPr>
          <w:rFonts w:ascii="Simplified Arabic" w:hAnsi="Simplified Arabic" w:hint="cs"/>
          <w:sz w:val="27"/>
          <w:rtl/>
        </w:rPr>
        <w:t>َ</w:t>
      </w:r>
      <w:r w:rsidR="008E737E" w:rsidRPr="006C24A3">
        <w:rPr>
          <w:rFonts w:ascii="Simplified Arabic" w:hAnsi="Simplified Arabic"/>
          <w:sz w:val="27"/>
          <w:rtl/>
        </w:rPr>
        <w:t xml:space="preserve"> بكى، وإذا ذكر القبر</w:t>
      </w:r>
      <w:r w:rsidRPr="006C24A3">
        <w:rPr>
          <w:rFonts w:ascii="Simplified Arabic" w:hAnsi="Simplified Arabic" w:hint="cs"/>
          <w:sz w:val="27"/>
          <w:rtl/>
        </w:rPr>
        <w:t>َ</w:t>
      </w:r>
      <w:r w:rsidRPr="006C24A3">
        <w:rPr>
          <w:rFonts w:ascii="Simplified Arabic" w:hAnsi="Simplified Arabic"/>
          <w:sz w:val="27"/>
          <w:rtl/>
        </w:rPr>
        <w:t xml:space="preserve"> بكى، وإذا ذكر البعث</w:t>
      </w:r>
      <w:r w:rsidRPr="006C24A3">
        <w:rPr>
          <w:rFonts w:ascii="Simplified Arabic" w:hAnsi="Simplified Arabic" w:hint="cs"/>
          <w:sz w:val="27"/>
          <w:rtl/>
        </w:rPr>
        <w:t>َ</w:t>
      </w:r>
      <w:r w:rsidR="008E737E" w:rsidRPr="006C24A3">
        <w:rPr>
          <w:rFonts w:ascii="Simplified Arabic" w:hAnsi="Simplified Arabic"/>
          <w:sz w:val="27"/>
          <w:rtl/>
        </w:rPr>
        <w:t xml:space="preserve"> والنشور</w:t>
      </w:r>
      <w:r w:rsidRPr="006C24A3">
        <w:rPr>
          <w:rFonts w:ascii="Simplified Arabic" w:hAnsi="Simplified Arabic" w:hint="cs"/>
          <w:sz w:val="27"/>
          <w:rtl/>
        </w:rPr>
        <w:t>َ</w:t>
      </w:r>
      <w:r w:rsidR="008E737E" w:rsidRPr="006C24A3">
        <w:rPr>
          <w:rFonts w:ascii="Simplified Arabic" w:hAnsi="Simplified Arabic"/>
          <w:sz w:val="27"/>
          <w:rtl/>
        </w:rPr>
        <w:t xml:space="preserve"> بك</w:t>
      </w:r>
      <w:r w:rsidRPr="006C24A3">
        <w:rPr>
          <w:rFonts w:ascii="Simplified Arabic" w:hAnsi="Simplified Arabic"/>
          <w:sz w:val="27"/>
          <w:rtl/>
        </w:rPr>
        <w:t>ى، وإذا ذكر الممر</w:t>
      </w:r>
      <w:r w:rsidRPr="006C24A3">
        <w:rPr>
          <w:rFonts w:ascii="Simplified Arabic" w:hAnsi="Simplified Arabic" w:hint="cs"/>
          <w:sz w:val="27"/>
          <w:rtl/>
        </w:rPr>
        <w:t>َّ</w:t>
      </w:r>
      <w:r w:rsidRPr="006C24A3">
        <w:rPr>
          <w:rFonts w:ascii="Simplified Arabic" w:hAnsi="Simplified Arabic"/>
          <w:sz w:val="27"/>
          <w:rtl/>
        </w:rPr>
        <w:t xml:space="preserve"> على الص</w:t>
      </w:r>
      <w:r w:rsidR="008E737E" w:rsidRPr="006C24A3">
        <w:rPr>
          <w:rFonts w:ascii="Simplified Arabic" w:hAnsi="Simplified Arabic"/>
          <w:sz w:val="27"/>
          <w:rtl/>
        </w:rPr>
        <w:t>راط بكى، وإذا ذكر العَرْض</w:t>
      </w:r>
      <w:r w:rsidRPr="006C24A3">
        <w:rPr>
          <w:rFonts w:ascii="Simplified Arabic" w:hAnsi="Simplified Arabic" w:hint="cs"/>
          <w:sz w:val="27"/>
          <w:rtl/>
        </w:rPr>
        <w:t>َ</w:t>
      </w:r>
      <w:r w:rsidR="008E737E" w:rsidRPr="006C24A3">
        <w:rPr>
          <w:rFonts w:ascii="Simplified Arabic" w:hAnsi="Simplified Arabic"/>
          <w:sz w:val="27"/>
          <w:rtl/>
        </w:rPr>
        <w:t xml:space="preserve"> على الله (تعالى ذكره) شَهِق شَهْقة</w:t>
      </w:r>
      <w:r w:rsidRPr="006C24A3">
        <w:rPr>
          <w:rFonts w:ascii="Simplified Arabic" w:hAnsi="Simplified Arabic" w:hint="cs"/>
          <w:sz w:val="27"/>
          <w:rtl/>
        </w:rPr>
        <w:t>ً</w:t>
      </w:r>
      <w:r w:rsidR="008E737E" w:rsidRPr="006C24A3">
        <w:rPr>
          <w:rFonts w:ascii="Simplified Arabic" w:hAnsi="Simplified Arabic"/>
          <w:sz w:val="27"/>
          <w:rtl/>
        </w:rPr>
        <w:t xml:space="preserve"> يُغشى عليه منها. وكان إذا قام في صلاته ترتعد فرائصه بين يدي ربّ</w:t>
      </w:r>
      <w:r w:rsidRPr="006C24A3">
        <w:rPr>
          <w:rFonts w:ascii="Simplified Arabic" w:hAnsi="Simplified Arabic" w:hint="cs"/>
          <w:sz w:val="27"/>
          <w:rtl/>
        </w:rPr>
        <w:t>ِ</w:t>
      </w:r>
      <w:r w:rsidR="008E737E" w:rsidRPr="006C24A3">
        <w:rPr>
          <w:rFonts w:ascii="Simplified Arabic" w:hAnsi="Simplified Arabic"/>
          <w:sz w:val="27"/>
          <w:rtl/>
        </w:rPr>
        <w:t>ه عزّ</w:t>
      </w:r>
      <w:r w:rsidRPr="006C24A3">
        <w:rPr>
          <w:rFonts w:ascii="Simplified Arabic" w:hAnsi="Simplified Arabic" w:hint="cs"/>
          <w:sz w:val="27"/>
          <w:rtl/>
        </w:rPr>
        <w:t>َ</w:t>
      </w:r>
      <w:r w:rsidR="008E737E" w:rsidRPr="006C24A3">
        <w:rPr>
          <w:rFonts w:ascii="Simplified Arabic" w:hAnsi="Simplified Arabic"/>
          <w:sz w:val="27"/>
          <w:rtl/>
        </w:rPr>
        <w:t xml:space="preserve"> وجلّ</w:t>
      </w:r>
      <w:r w:rsidRPr="006C24A3">
        <w:rPr>
          <w:rFonts w:ascii="Simplified Arabic" w:hAnsi="Simplified Arabic" w:hint="cs"/>
          <w:sz w:val="27"/>
          <w:rtl/>
        </w:rPr>
        <w:t>َ</w:t>
      </w:r>
      <w:r w:rsidRPr="006C24A3">
        <w:rPr>
          <w:rFonts w:ascii="Simplified Arabic" w:hAnsi="Simplified Arabic"/>
          <w:sz w:val="27"/>
          <w:rtl/>
        </w:rPr>
        <w:t>، وكان إذا ذكر الجنّة والن</w:t>
      </w:r>
      <w:r w:rsidR="008E737E" w:rsidRPr="006C24A3">
        <w:rPr>
          <w:rFonts w:ascii="Simplified Arabic" w:hAnsi="Simplified Arabic"/>
          <w:sz w:val="27"/>
          <w:rtl/>
        </w:rPr>
        <w:t>ار اضطرب اضطراب السليم، وسأل الله تعالى الجنّة، وتعوّ</w:t>
      </w:r>
      <w:r w:rsidRPr="006C24A3">
        <w:rPr>
          <w:rFonts w:ascii="Simplified Arabic" w:hAnsi="Simplified Arabic" w:hint="cs"/>
          <w:sz w:val="27"/>
          <w:rtl/>
        </w:rPr>
        <w:t>َ</w:t>
      </w:r>
      <w:r w:rsidR="008E737E" w:rsidRPr="006C24A3">
        <w:rPr>
          <w:rFonts w:ascii="Simplified Arabic" w:hAnsi="Simplified Arabic"/>
          <w:sz w:val="27"/>
          <w:rtl/>
        </w:rPr>
        <w:t>ذ به من</w:t>
      </w:r>
      <w:r w:rsidRPr="006C24A3">
        <w:rPr>
          <w:rFonts w:ascii="Simplified Arabic" w:hAnsi="Simplified Arabic"/>
          <w:sz w:val="27"/>
          <w:rtl/>
        </w:rPr>
        <w:t xml:space="preserve"> الن</w:t>
      </w:r>
      <w:r w:rsidR="008E737E" w:rsidRPr="006C24A3">
        <w:rPr>
          <w:rFonts w:ascii="Simplified Arabic" w:hAnsi="Simplified Arabic"/>
          <w:sz w:val="27"/>
          <w:rtl/>
        </w:rPr>
        <w:t>ار</w:t>
      </w:r>
      <w:r w:rsidR="008E737E" w:rsidRPr="006C24A3">
        <w:rPr>
          <w:rFonts w:hint="eastAsia"/>
          <w:rtl/>
        </w:rPr>
        <w:t>»</w:t>
      </w:r>
      <w:r w:rsidR="008E737E" w:rsidRPr="006C24A3">
        <w:rPr>
          <w:rFonts w:ascii="Simplified Arabic" w:hAnsi="Simplified Arabic"/>
          <w:sz w:val="27"/>
          <w:vertAlign w:val="superscript"/>
          <w:rtl/>
        </w:rPr>
        <w:t>(</w:t>
      </w:r>
      <w:r w:rsidR="008E737E" w:rsidRPr="006C24A3">
        <w:rPr>
          <w:rStyle w:val="af9"/>
          <w:rFonts w:ascii="Simplified Arabic" w:hAnsi="Simplified Arabic"/>
          <w:sz w:val="27"/>
          <w:rtl/>
        </w:rPr>
        <w:endnoteReference w:id="849"/>
      </w:r>
      <w:r w:rsidR="008E737E" w:rsidRPr="006C24A3">
        <w:rPr>
          <w:rFonts w:ascii="Simplified Arabic" w:hAnsi="Simplified Arabic"/>
          <w:sz w:val="27"/>
          <w:vertAlign w:val="superscript"/>
          <w:rtl/>
        </w:rPr>
        <w:t>)</w:t>
      </w:r>
      <w:r w:rsidR="009910FD">
        <w:rPr>
          <w:rFonts w:ascii="Simplified Arabic" w:hAnsi="Simplified Arabic" w:hint="cs"/>
          <w:sz w:val="27"/>
          <w:rtl/>
        </w:rPr>
        <w:t>.</w:t>
      </w:r>
    </w:p>
    <w:p w:rsidR="009910FD" w:rsidRDefault="008E737E" w:rsidP="009910FD">
      <w:pPr>
        <w:rPr>
          <w:rFonts w:ascii="Simplified Arabic" w:hAnsi="Simplified Arabic"/>
          <w:sz w:val="27"/>
          <w:rtl/>
        </w:rPr>
      </w:pPr>
      <w:r w:rsidRPr="006C24A3">
        <w:rPr>
          <w:rFonts w:ascii="Simplified Arabic" w:hAnsi="Simplified Arabic"/>
          <w:sz w:val="27"/>
          <w:rtl/>
        </w:rPr>
        <w:lastRenderedPageBreak/>
        <w:t>ويُروى عنه</w:t>
      </w:r>
      <w:r w:rsidR="00472638" w:rsidRPr="006C24A3">
        <w:rPr>
          <w:rFonts w:ascii="Mosawi" w:hAnsi="Mosawi" w:cs="Mosawi"/>
          <w:szCs w:val="22"/>
          <w:rtl/>
        </w:rPr>
        <w:t>×</w:t>
      </w:r>
      <w:r w:rsidR="008C71D5" w:rsidRPr="006C24A3">
        <w:rPr>
          <w:rFonts w:ascii="Simplified Arabic" w:hAnsi="Simplified Arabic"/>
          <w:sz w:val="27"/>
          <w:rtl/>
        </w:rPr>
        <w:t xml:space="preserve"> أنه كان إذا دخل المسجد، ووقف</w:t>
      </w:r>
      <w:r w:rsidRPr="006C24A3">
        <w:rPr>
          <w:rFonts w:ascii="Simplified Arabic" w:hAnsi="Simplified Arabic"/>
          <w:sz w:val="27"/>
          <w:rtl/>
        </w:rPr>
        <w:t xml:space="preserve"> ببابه مُستأذ</w:t>
      </w:r>
      <w:r w:rsidR="008C71D5" w:rsidRPr="006C24A3">
        <w:rPr>
          <w:rFonts w:ascii="Simplified Arabic" w:hAnsi="Simplified Arabic" w:hint="cs"/>
          <w:sz w:val="27"/>
          <w:rtl/>
        </w:rPr>
        <w:t>ِ</w:t>
      </w:r>
      <w:r w:rsidR="00231A69" w:rsidRPr="006C24A3">
        <w:rPr>
          <w:rFonts w:ascii="Simplified Arabic" w:hAnsi="Simplified Arabic"/>
          <w:sz w:val="27"/>
          <w:rtl/>
        </w:rPr>
        <w:t>ناً، رفع</w:t>
      </w:r>
      <w:r w:rsidRPr="006C24A3">
        <w:rPr>
          <w:rFonts w:ascii="Simplified Arabic" w:hAnsi="Simplified Arabic"/>
          <w:sz w:val="27"/>
          <w:rtl/>
        </w:rPr>
        <w:t xml:space="preserve"> رأسه، وقال: </w:t>
      </w:r>
      <w:r w:rsidRPr="006C24A3">
        <w:rPr>
          <w:rFonts w:hint="eastAsia"/>
          <w:rtl/>
        </w:rPr>
        <w:t>«</w:t>
      </w:r>
      <w:r w:rsidRPr="006C24A3">
        <w:rPr>
          <w:rFonts w:ascii="Simplified Arabic" w:hAnsi="Simplified Arabic"/>
          <w:sz w:val="27"/>
          <w:rtl/>
        </w:rPr>
        <w:t>إلهي ضيف</w:t>
      </w:r>
      <w:r w:rsidR="00231A69" w:rsidRPr="006C24A3">
        <w:rPr>
          <w:rFonts w:ascii="Simplified Arabic" w:hAnsi="Simplified Arabic" w:hint="cs"/>
          <w:sz w:val="27"/>
          <w:rtl/>
        </w:rPr>
        <w:t>ُ</w:t>
      </w:r>
      <w:r w:rsidRPr="006C24A3">
        <w:rPr>
          <w:rFonts w:ascii="Simplified Arabic" w:hAnsi="Simplified Arabic"/>
          <w:sz w:val="27"/>
          <w:rtl/>
        </w:rPr>
        <w:t>ك ببابك، يا محسن</w:t>
      </w:r>
      <w:r w:rsidR="00231A69" w:rsidRPr="006C24A3">
        <w:rPr>
          <w:rFonts w:ascii="Simplified Arabic" w:hAnsi="Simplified Arabic" w:hint="cs"/>
          <w:sz w:val="27"/>
          <w:rtl/>
        </w:rPr>
        <w:t>ُ،</w:t>
      </w:r>
      <w:r w:rsidRPr="006C24A3">
        <w:rPr>
          <w:rFonts w:ascii="Simplified Arabic" w:hAnsi="Simplified Arabic"/>
          <w:sz w:val="27"/>
          <w:rtl/>
        </w:rPr>
        <w:t xml:space="preserve"> قد أتاك المسيء، فتجاو</w:t>
      </w:r>
      <w:r w:rsidR="00231A69" w:rsidRPr="006C24A3">
        <w:rPr>
          <w:rFonts w:ascii="Simplified Arabic" w:hAnsi="Simplified Arabic" w:hint="cs"/>
          <w:sz w:val="27"/>
          <w:rtl/>
        </w:rPr>
        <w:t>َ</w:t>
      </w:r>
      <w:r w:rsidRPr="006C24A3">
        <w:rPr>
          <w:rFonts w:ascii="Simplified Arabic" w:hAnsi="Simplified Arabic"/>
          <w:sz w:val="27"/>
          <w:rtl/>
        </w:rPr>
        <w:t>ز</w:t>
      </w:r>
      <w:r w:rsidR="00231A69" w:rsidRPr="006C24A3">
        <w:rPr>
          <w:rFonts w:ascii="Simplified Arabic" w:hAnsi="Simplified Arabic" w:hint="cs"/>
          <w:sz w:val="27"/>
          <w:rtl/>
        </w:rPr>
        <w:t>ْ</w:t>
      </w:r>
      <w:r w:rsidRPr="006C24A3">
        <w:rPr>
          <w:rFonts w:ascii="Simplified Arabic" w:hAnsi="Simplified Arabic"/>
          <w:sz w:val="27"/>
          <w:rtl/>
        </w:rPr>
        <w:t xml:space="preserve"> عن قبيح ما عندي بجميل ما عندك</w:t>
      </w:r>
      <w:r w:rsidR="00231A69" w:rsidRPr="006C24A3">
        <w:rPr>
          <w:rFonts w:ascii="Simplified Arabic" w:hAnsi="Simplified Arabic" w:hint="cs"/>
          <w:sz w:val="27"/>
          <w:rtl/>
        </w:rPr>
        <w:t>،</w:t>
      </w:r>
      <w:r w:rsidRPr="006C24A3">
        <w:rPr>
          <w:rFonts w:ascii="Simplified Arabic" w:hAnsi="Simplified Arabic"/>
          <w:sz w:val="27"/>
          <w:rtl/>
        </w:rPr>
        <w:t xml:space="preserve"> يا كريم</w:t>
      </w:r>
      <w:r w:rsidRPr="006C24A3">
        <w:rPr>
          <w:rFonts w:hint="eastAsia"/>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50"/>
      </w:r>
      <w:r w:rsidRPr="006C24A3">
        <w:rPr>
          <w:rFonts w:ascii="Simplified Arabic" w:hAnsi="Simplified Arabic"/>
          <w:sz w:val="27"/>
          <w:vertAlign w:val="superscript"/>
          <w:rtl/>
        </w:rPr>
        <w:t>)</w:t>
      </w:r>
      <w:r w:rsidR="009910FD">
        <w:rPr>
          <w:rFonts w:ascii="Simplified Arabic" w:hAnsi="Simplified Arabic" w:hint="cs"/>
          <w:sz w:val="27"/>
          <w:rtl/>
        </w:rPr>
        <w:t>.</w:t>
      </w:r>
    </w:p>
    <w:p w:rsidR="009910FD" w:rsidRDefault="008E737E" w:rsidP="009910FD">
      <w:pPr>
        <w:rPr>
          <w:rFonts w:ascii="Simplified Arabic" w:hAnsi="Simplified Arabic"/>
          <w:sz w:val="27"/>
          <w:rtl/>
        </w:rPr>
      </w:pPr>
      <w:r w:rsidRPr="006C24A3">
        <w:rPr>
          <w:rFonts w:ascii="Simplified Arabic" w:hAnsi="Simplified Arabic"/>
          <w:sz w:val="27"/>
          <w:rtl/>
        </w:rPr>
        <w:t>ومما يحدّ</w:t>
      </w:r>
      <w:r w:rsidR="00231A69" w:rsidRPr="006C24A3">
        <w:rPr>
          <w:rFonts w:ascii="Simplified Arabic" w:hAnsi="Simplified Arabic" w:hint="cs"/>
          <w:sz w:val="27"/>
          <w:rtl/>
        </w:rPr>
        <w:t>ِ</w:t>
      </w:r>
      <w:r w:rsidRPr="006C24A3">
        <w:rPr>
          <w:rFonts w:ascii="Simplified Arabic" w:hAnsi="Simplified Arabic"/>
          <w:sz w:val="27"/>
          <w:rtl/>
        </w:rPr>
        <w:t>ثنا التاريخ أيضاً عن سمو</w:t>
      </w:r>
      <w:r w:rsidR="00231A69" w:rsidRPr="006C24A3">
        <w:rPr>
          <w:rFonts w:ascii="Simplified Arabic" w:hAnsi="Simplified Arabic" w:hint="cs"/>
          <w:sz w:val="27"/>
          <w:rtl/>
        </w:rPr>
        <w:t>ّ</w:t>
      </w:r>
      <w:r w:rsidRPr="006C24A3">
        <w:rPr>
          <w:rFonts w:ascii="Simplified Arabic" w:hAnsi="Simplified Arabic"/>
          <w:sz w:val="27"/>
          <w:rtl/>
        </w:rPr>
        <w:t xml:space="preserve"> أخلاق الحسن</w:t>
      </w:r>
      <w:r w:rsidR="00472638" w:rsidRPr="006C24A3">
        <w:rPr>
          <w:rFonts w:ascii="Mosawi" w:hAnsi="Mosawi" w:cs="Mosawi"/>
          <w:szCs w:val="22"/>
          <w:rtl/>
        </w:rPr>
        <w:t>×</w:t>
      </w:r>
      <w:r w:rsidRPr="006C24A3">
        <w:rPr>
          <w:rFonts w:ascii="Simplified Arabic" w:hAnsi="Simplified Arabic"/>
          <w:sz w:val="27"/>
          <w:rtl/>
        </w:rPr>
        <w:t xml:space="preserve"> أن رجلاً شاميّاً رآه راكباً، فجعل يلعنه، والحسن لا يردّ، فلمّا فرغ أقبل الحسن</w:t>
      </w:r>
      <w:r w:rsidR="00472638" w:rsidRPr="006C24A3">
        <w:rPr>
          <w:rFonts w:ascii="Mosawi" w:hAnsi="Mosawi" w:cs="Mosawi"/>
          <w:szCs w:val="22"/>
          <w:rtl/>
        </w:rPr>
        <w:t>×</w:t>
      </w:r>
      <w:r w:rsidRPr="006C24A3">
        <w:rPr>
          <w:rFonts w:ascii="Simplified Arabic" w:hAnsi="Simplified Arabic"/>
          <w:sz w:val="27"/>
          <w:rtl/>
        </w:rPr>
        <w:t xml:space="preserve"> عليه، وتبسّ</w:t>
      </w:r>
      <w:r w:rsidR="00231A69" w:rsidRPr="006C24A3">
        <w:rPr>
          <w:rFonts w:ascii="Simplified Arabic" w:hAnsi="Simplified Arabic" w:hint="cs"/>
          <w:sz w:val="27"/>
          <w:rtl/>
        </w:rPr>
        <w:t>َ</w:t>
      </w:r>
      <w:r w:rsidRPr="006C24A3">
        <w:rPr>
          <w:rFonts w:ascii="Simplified Arabic" w:hAnsi="Simplified Arabic"/>
          <w:sz w:val="27"/>
          <w:rtl/>
        </w:rPr>
        <w:t xml:space="preserve">م، وقال: </w:t>
      </w:r>
      <w:r w:rsidRPr="006C24A3">
        <w:rPr>
          <w:rFonts w:hint="eastAsia"/>
          <w:rtl/>
        </w:rPr>
        <w:t>«</w:t>
      </w:r>
      <w:r w:rsidR="00231A69" w:rsidRPr="006C24A3">
        <w:rPr>
          <w:rFonts w:ascii="Simplified Arabic" w:hAnsi="Simplified Arabic"/>
          <w:sz w:val="27"/>
          <w:rtl/>
        </w:rPr>
        <w:t>أيّ</w:t>
      </w:r>
      <w:r w:rsidR="00231A69" w:rsidRPr="006C24A3">
        <w:rPr>
          <w:rFonts w:ascii="Simplified Arabic" w:hAnsi="Simplified Arabic" w:hint="cs"/>
          <w:sz w:val="27"/>
          <w:rtl/>
        </w:rPr>
        <w:t>ُ</w:t>
      </w:r>
      <w:r w:rsidR="00231A69" w:rsidRPr="006C24A3">
        <w:rPr>
          <w:rFonts w:ascii="Simplified Arabic" w:hAnsi="Simplified Arabic"/>
          <w:sz w:val="27"/>
          <w:rtl/>
        </w:rPr>
        <w:t>ها الشيخ</w:t>
      </w:r>
      <w:r w:rsidRPr="006C24A3">
        <w:rPr>
          <w:rFonts w:ascii="Simplified Arabic" w:hAnsi="Simplified Arabic"/>
          <w:sz w:val="27"/>
          <w:rtl/>
        </w:rPr>
        <w:t>، أظنّ</w:t>
      </w:r>
      <w:r w:rsidR="00231A69" w:rsidRPr="006C24A3">
        <w:rPr>
          <w:rFonts w:ascii="Simplified Arabic" w:hAnsi="Simplified Arabic" w:hint="cs"/>
          <w:sz w:val="27"/>
          <w:rtl/>
        </w:rPr>
        <w:t>ُ</w:t>
      </w:r>
      <w:r w:rsidR="00231A69" w:rsidRPr="006C24A3">
        <w:rPr>
          <w:rFonts w:ascii="Simplified Arabic" w:hAnsi="Simplified Arabic"/>
          <w:sz w:val="27"/>
          <w:rtl/>
        </w:rPr>
        <w:t>كَ غريباً، ولعلّك</w:t>
      </w:r>
      <w:r w:rsidRPr="006C24A3">
        <w:rPr>
          <w:rFonts w:ascii="Simplified Arabic" w:hAnsi="Simplified Arabic"/>
          <w:sz w:val="27"/>
          <w:rtl/>
        </w:rPr>
        <w:t xml:space="preserve"> شبَّهت، فلو استعتبتَنا أعتبناك، ولو سألت</w:t>
      </w:r>
      <w:r w:rsidR="00231A69" w:rsidRPr="006C24A3">
        <w:rPr>
          <w:rFonts w:ascii="Simplified Arabic" w:hAnsi="Simplified Arabic" w:hint="cs"/>
          <w:sz w:val="27"/>
          <w:rtl/>
        </w:rPr>
        <w:t>َ</w:t>
      </w:r>
      <w:r w:rsidRPr="006C24A3">
        <w:rPr>
          <w:rFonts w:ascii="Simplified Arabic" w:hAnsi="Simplified Arabic"/>
          <w:sz w:val="27"/>
          <w:rtl/>
        </w:rPr>
        <w:t>نا أعطيناك، ولو استرشدت</w:t>
      </w:r>
      <w:r w:rsidR="00231A69" w:rsidRPr="006C24A3">
        <w:rPr>
          <w:rFonts w:ascii="Simplified Arabic" w:hAnsi="Simplified Arabic" w:hint="cs"/>
          <w:sz w:val="27"/>
          <w:rtl/>
        </w:rPr>
        <w:t>َ</w:t>
      </w:r>
      <w:r w:rsidRPr="006C24A3">
        <w:rPr>
          <w:rFonts w:ascii="Simplified Arabic" w:hAnsi="Simplified Arabic"/>
          <w:sz w:val="27"/>
          <w:rtl/>
        </w:rPr>
        <w:t>نا أرشدناك، ولو استحملت</w:t>
      </w:r>
      <w:r w:rsidR="00231A69" w:rsidRPr="006C24A3">
        <w:rPr>
          <w:rFonts w:ascii="Simplified Arabic" w:hAnsi="Simplified Arabic" w:hint="cs"/>
          <w:sz w:val="27"/>
          <w:rtl/>
        </w:rPr>
        <w:t>َ</w:t>
      </w:r>
      <w:r w:rsidRPr="006C24A3">
        <w:rPr>
          <w:rFonts w:ascii="Simplified Arabic" w:hAnsi="Simplified Arabic"/>
          <w:sz w:val="27"/>
          <w:rtl/>
        </w:rPr>
        <w:t>نا حملناك، وإن</w:t>
      </w:r>
      <w:r w:rsidR="00231A69" w:rsidRPr="006C24A3">
        <w:rPr>
          <w:rFonts w:ascii="Simplified Arabic" w:hAnsi="Simplified Arabic" w:hint="cs"/>
          <w:sz w:val="27"/>
          <w:rtl/>
        </w:rPr>
        <w:t>ْ</w:t>
      </w:r>
      <w:r w:rsidRPr="006C24A3">
        <w:rPr>
          <w:rFonts w:ascii="Simplified Arabic" w:hAnsi="Simplified Arabic"/>
          <w:sz w:val="27"/>
          <w:rtl/>
        </w:rPr>
        <w:t xml:space="preserve"> كنتَ جائعاً أشبعناك، وإن</w:t>
      </w:r>
      <w:r w:rsidR="00231A69" w:rsidRPr="006C24A3">
        <w:rPr>
          <w:rFonts w:ascii="Simplified Arabic" w:hAnsi="Simplified Arabic" w:hint="cs"/>
          <w:sz w:val="27"/>
          <w:rtl/>
        </w:rPr>
        <w:t>ْ</w:t>
      </w:r>
      <w:r w:rsidRPr="006C24A3">
        <w:rPr>
          <w:rFonts w:ascii="Simplified Arabic" w:hAnsi="Simplified Arabic"/>
          <w:sz w:val="27"/>
          <w:rtl/>
        </w:rPr>
        <w:t xml:space="preserve"> كنتَ عرياناً كسوناك، وإن</w:t>
      </w:r>
      <w:r w:rsidR="00231A69" w:rsidRPr="006C24A3">
        <w:rPr>
          <w:rFonts w:ascii="Simplified Arabic" w:hAnsi="Simplified Arabic" w:hint="cs"/>
          <w:sz w:val="27"/>
          <w:rtl/>
        </w:rPr>
        <w:t>ْ</w:t>
      </w:r>
      <w:r w:rsidRPr="006C24A3">
        <w:rPr>
          <w:rFonts w:ascii="Simplified Arabic" w:hAnsi="Simplified Arabic"/>
          <w:sz w:val="27"/>
          <w:rtl/>
        </w:rPr>
        <w:t xml:space="preserve"> كنتَ محتاجاً أغني</w:t>
      </w:r>
      <w:r w:rsidR="00C423C7">
        <w:rPr>
          <w:rFonts w:ascii="Simplified Arabic" w:hAnsi="Simplified Arabic" w:hint="cs"/>
          <w:sz w:val="27"/>
          <w:rtl/>
        </w:rPr>
        <w:t>ن</w:t>
      </w:r>
      <w:r w:rsidRPr="006C24A3">
        <w:rPr>
          <w:rFonts w:ascii="Simplified Arabic" w:hAnsi="Simplified Arabic"/>
          <w:sz w:val="27"/>
          <w:rtl/>
        </w:rPr>
        <w:t>اك، وإنْ كنتَ طريداً آويناك، وإنْ كانَ لك حاجة</w:t>
      </w:r>
      <w:r w:rsidR="00231A69" w:rsidRPr="006C24A3">
        <w:rPr>
          <w:rFonts w:ascii="Simplified Arabic" w:hAnsi="Simplified Arabic" w:hint="cs"/>
          <w:sz w:val="27"/>
          <w:rtl/>
        </w:rPr>
        <w:t>ٌ</w:t>
      </w:r>
      <w:r w:rsidRPr="006C24A3">
        <w:rPr>
          <w:rFonts w:ascii="Simplified Arabic" w:hAnsi="Simplified Arabic"/>
          <w:sz w:val="27"/>
          <w:rtl/>
        </w:rPr>
        <w:t xml:space="preserve"> قضيناها لك، فلو حرَّك</w:t>
      </w:r>
      <w:r w:rsidR="00231A69" w:rsidRPr="006C24A3">
        <w:rPr>
          <w:rFonts w:ascii="Simplified Arabic" w:hAnsi="Simplified Arabic" w:hint="cs"/>
          <w:sz w:val="27"/>
          <w:rtl/>
        </w:rPr>
        <w:t>ْ</w:t>
      </w:r>
      <w:r w:rsidRPr="006C24A3">
        <w:rPr>
          <w:rFonts w:ascii="Simplified Arabic" w:hAnsi="Simplified Arabic"/>
          <w:sz w:val="27"/>
          <w:rtl/>
        </w:rPr>
        <w:t>ت</w:t>
      </w:r>
      <w:r w:rsidR="00231A69" w:rsidRPr="006C24A3">
        <w:rPr>
          <w:rFonts w:ascii="Simplified Arabic" w:hAnsi="Simplified Arabic" w:hint="cs"/>
          <w:sz w:val="27"/>
          <w:rtl/>
        </w:rPr>
        <w:t>َ</w:t>
      </w:r>
      <w:r w:rsidRPr="006C24A3">
        <w:rPr>
          <w:rFonts w:ascii="Simplified Arabic" w:hAnsi="Simplified Arabic"/>
          <w:sz w:val="27"/>
          <w:rtl/>
        </w:rPr>
        <w:t xml:space="preserve"> رحلك إلينا، وكنت ضيفنا إلى وقت ارتحالك</w:t>
      </w:r>
      <w:r w:rsidR="00231A69" w:rsidRPr="006C24A3">
        <w:rPr>
          <w:rFonts w:ascii="Simplified Arabic" w:hAnsi="Simplified Arabic" w:hint="cs"/>
          <w:sz w:val="27"/>
          <w:rtl/>
        </w:rPr>
        <w:t>،</w:t>
      </w:r>
      <w:r w:rsidR="00231A69" w:rsidRPr="006C24A3">
        <w:rPr>
          <w:rFonts w:ascii="Simplified Arabic" w:hAnsi="Simplified Arabic"/>
          <w:sz w:val="27"/>
          <w:rtl/>
        </w:rPr>
        <w:t xml:space="preserve"> كان</w:t>
      </w:r>
      <w:r w:rsidRPr="006C24A3">
        <w:rPr>
          <w:rFonts w:ascii="Simplified Arabic" w:hAnsi="Simplified Arabic"/>
          <w:sz w:val="27"/>
          <w:rtl/>
        </w:rPr>
        <w:t xml:space="preserve"> أعود عليك</w:t>
      </w:r>
      <w:r w:rsidR="00231A69" w:rsidRPr="006C24A3">
        <w:rPr>
          <w:rFonts w:ascii="Simplified Arabic" w:hAnsi="Simplified Arabic" w:hint="cs"/>
          <w:sz w:val="27"/>
          <w:rtl/>
        </w:rPr>
        <w:t>؛</w:t>
      </w:r>
      <w:r w:rsidRPr="006C24A3">
        <w:rPr>
          <w:rFonts w:ascii="Simplified Arabic" w:hAnsi="Simplified Arabic"/>
          <w:sz w:val="27"/>
          <w:rtl/>
        </w:rPr>
        <w:t xml:space="preserve"> لأنّ لنا موضعاً رحباً، وجاهاً عريضاً، ومالاً كبيراً</w:t>
      </w:r>
      <w:r w:rsidRPr="006C24A3">
        <w:rPr>
          <w:rFonts w:hint="eastAsia"/>
          <w:rtl/>
        </w:rPr>
        <w:t>»</w:t>
      </w:r>
      <w:r w:rsidRPr="006C24A3">
        <w:rPr>
          <w:rFonts w:ascii="Simplified Arabic" w:hAnsi="Simplified Arabic"/>
          <w:sz w:val="27"/>
          <w:rtl/>
        </w:rPr>
        <w:t>، فلمّا سمع الرجل كلامه بكى، ثمّ قال: أشهد أنّك خليف</w:t>
      </w:r>
      <w:r w:rsidR="00231A69" w:rsidRPr="006C24A3">
        <w:rPr>
          <w:rFonts w:ascii="Simplified Arabic" w:hAnsi="Simplified Arabic"/>
          <w:sz w:val="27"/>
          <w:rtl/>
        </w:rPr>
        <w:t>ة</w:t>
      </w:r>
      <w:r w:rsidR="00231A69" w:rsidRPr="006C24A3">
        <w:rPr>
          <w:rFonts w:ascii="Simplified Arabic" w:hAnsi="Simplified Arabic" w:hint="cs"/>
          <w:sz w:val="27"/>
          <w:rtl/>
        </w:rPr>
        <w:t>ُ</w:t>
      </w:r>
      <w:r w:rsidRPr="006C24A3">
        <w:rPr>
          <w:rFonts w:ascii="Simplified Arabic" w:hAnsi="Simplified Arabic"/>
          <w:sz w:val="27"/>
          <w:rtl/>
        </w:rPr>
        <w:t xml:space="preserve"> الله في أرضه، اللهُ أعلمُ حيث يجعلُ رسالته، وكنتَ أنتَ وأبوكَ أبغضُ خلق الله إليّ</w:t>
      </w:r>
      <w:r w:rsidR="00231A69" w:rsidRPr="006C24A3">
        <w:rPr>
          <w:rFonts w:ascii="Simplified Arabic" w:hAnsi="Simplified Arabic" w:hint="cs"/>
          <w:sz w:val="27"/>
          <w:rtl/>
        </w:rPr>
        <w:t>َ</w:t>
      </w:r>
      <w:r w:rsidRPr="006C24A3">
        <w:rPr>
          <w:rFonts w:ascii="Simplified Arabic" w:hAnsi="Simplified Arabic"/>
          <w:sz w:val="27"/>
          <w:rtl/>
        </w:rPr>
        <w:t>، والآن أنتَ أحبّ خلق الله إليّ</w:t>
      </w:r>
      <w:r w:rsidR="00231A69" w:rsidRPr="006C24A3">
        <w:rPr>
          <w:rFonts w:ascii="Simplified Arabic" w:hAnsi="Simplified Arabic" w:hint="cs"/>
          <w:sz w:val="27"/>
          <w:rtl/>
        </w:rPr>
        <w:t>َ</w:t>
      </w:r>
      <w:r w:rsidRPr="006C24A3">
        <w:rPr>
          <w:rFonts w:ascii="Simplified Arabic" w:hAnsi="Simplified Arabic"/>
          <w:sz w:val="27"/>
          <w:rtl/>
        </w:rPr>
        <w:t>، وحوّ</w:t>
      </w:r>
      <w:r w:rsidR="00231A69" w:rsidRPr="006C24A3">
        <w:rPr>
          <w:rFonts w:ascii="Simplified Arabic" w:hAnsi="Simplified Arabic" w:hint="cs"/>
          <w:sz w:val="27"/>
          <w:rtl/>
        </w:rPr>
        <w:t>َ</w:t>
      </w:r>
      <w:r w:rsidRPr="006C24A3">
        <w:rPr>
          <w:rFonts w:ascii="Simplified Arabic" w:hAnsi="Simplified Arabic"/>
          <w:sz w:val="27"/>
          <w:rtl/>
        </w:rPr>
        <w:t>ل رحله إليه، وكان ضيفه إلى أن ارتحل، وصار معتقداً لمحبّتهم</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51"/>
      </w:r>
      <w:r w:rsidRPr="006C24A3">
        <w:rPr>
          <w:rFonts w:ascii="Simplified Arabic" w:hAnsi="Simplified Arabic"/>
          <w:sz w:val="27"/>
          <w:vertAlign w:val="superscript"/>
          <w:rtl/>
        </w:rPr>
        <w:t>)</w:t>
      </w:r>
      <w:r w:rsidR="009910FD">
        <w:rPr>
          <w:rFonts w:ascii="Simplified Arabic" w:hAnsi="Simplified Arabic" w:hint="cs"/>
          <w:sz w:val="27"/>
          <w:rtl/>
        </w:rPr>
        <w:t>.</w:t>
      </w:r>
    </w:p>
    <w:p w:rsidR="009910FD" w:rsidRDefault="008E737E" w:rsidP="009910FD">
      <w:pPr>
        <w:rPr>
          <w:rFonts w:ascii="Simplified Arabic" w:hAnsi="Simplified Arabic"/>
          <w:sz w:val="27"/>
          <w:rtl/>
        </w:rPr>
      </w:pPr>
      <w:r w:rsidRPr="006C24A3">
        <w:rPr>
          <w:rFonts w:ascii="Simplified Arabic" w:hAnsi="Simplified Arabic"/>
          <w:sz w:val="27"/>
          <w:rtl/>
        </w:rPr>
        <w:t>إنّ هذا الو</w:t>
      </w:r>
      <w:r w:rsidR="00231A69" w:rsidRPr="006C24A3">
        <w:rPr>
          <w:rFonts w:ascii="Simplified Arabic" w:hAnsi="Simplified Arabic" w:hint="cs"/>
          <w:sz w:val="27"/>
          <w:rtl/>
        </w:rPr>
        <w:t>َ</w:t>
      </w:r>
      <w:r w:rsidRPr="006C24A3">
        <w:rPr>
          <w:rFonts w:ascii="Simplified Arabic" w:hAnsi="Simplified Arabic"/>
          <w:sz w:val="27"/>
          <w:rtl/>
        </w:rPr>
        <w:t>ع</w:t>
      </w:r>
      <w:r w:rsidR="00231A69" w:rsidRPr="006C24A3">
        <w:rPr>
          <w:rFonts w:ascii="Simplified Arabic" w:hAnsi="Simplified Arabic" w:hint="cs"/>
          <w:sz w:val="27"/>
          <w:rtl/>
        </w:rPr>
        <w:t>ْ</w:t>
      </w:r>
      <w:r w:rsidR="00231A69" w:rsidRPr="006C24A3">
        <w:rPr>
          <w:rFonts w:ascii="Simplified Arabic" w:hAnsi="Simplified Arabic"/>
          <w:sz w:val="27"/>
          <w:rtl/>
        </w:rPr>
        <w:t>ي والموقف</w:t>
      </w:r>
      <w:r w:rsidRPr="006C24A3">
        <w:rPr>
          <w:rFonts w:ascii="Simplified Arabic" w:hAnsi="Simplified Arabic"/>
          <w:sz w:val="27"/>
          <w:rtl/>
        </w:rPr>
        <w:t xml:space="preserve"> القرآني الكبير الذي عبّ</w:t>
      </w:r>
      <w:r w:rsidR="00231A69" w:rsidRPr="006C24A3">
        <w:rPr>
          <w:rFonts w:ascii="Simplified Arabic" w:hAnsi="Simplified Arabic" w:hint="cs"/>
          <w:sz w:val="27"/>
          <w:rtl/>
        </w:rPr>
        <w:t>َ</w:t>
      </w:r>
      <w:r w:rsidR="00231A69" w:rsidRPr="006C24A3">
        <w:rPr>
          <w:rFonts w:ascii="Simplified Arabic" w:hAnsi="Simplified Arabic"/>
          <w:sz w:val="27"/>
          <w:rtl/>
        </w:rPr>
        <w:t>ر عنه الإمام</w:t>
      </w:r>
      <w:r w:rsidRPr="006C24A3">
        <w:rPr>
          <w:rFonts w:ascii="Simplified Arabic" w:hAnsi="Simplified Arabic"/>
          <w:sz w:val="27"/>
          <w:rtl/>
        </w:rPr>
        <w:t xml:space="preserve"> الحسن</w:t>
      </w:r>
      <w:r w:rsidR="00472638" w:rsidRPr="006C24A3">
        <w:rPr>
          <w:rFonts w:ascii="Mosawi" w:hAnsi="Mosawi" w:cs="Mosawi"/>
          <w:szCs w:val="22"/>
          <w:rtl/>
        </w:rPr>
        <w:t>×</w:t>
      </w:r>
      <w:r w:rsidRPr="006C24A3">
        <w:rPr>
          <w:rFonts w:ascii="Simplified Arabic" w:hAnsi="Simplified Arabic"/>
          <w:sz w:val="27"/>
          <w:rtl/>
        </w:rPr>
        <w:t xml:space="preserve"> استند إلى روح</w:t>
      </w:r>
      <w:r w:rsidR="00231A69" w:rsidRPr="006C24A3">
        <w:rPr>
          <w:rFonts w:ascii="Simplified Arabic" w:hAnsi="Simplified Arabic" w:hint="cs"/>
          <w:sz w:val="27"/>
          <w:rtl/>
        </w:rPr>
        <w:t>ٍ</w:t>
      </w:r>
      <w:r w:rsidRPr="006C24A3">
        <w:rPr>
          <w:rFonts w:ascii="Simplified Arabic" w:hAnsi="Simplified Arabic"/>
          <w:sz w:val="27"/>
          <w:rtl/>
        </w:rPr>
        <w:t xml:space="preserve"> رسولية وقرآنية مطهّ</w:t>
      </w:r>
      <w:r w:rsidR="00231A69" w:rsidRPr="006C24A3">
        <w:rPr>
          <w:rFonts w:ascii="Simplified Arabic" w:hAnsi="Simplified Arabic" w:hint="cs"/>
          <w:sz w:val="27"/>
          <w:rtl/>
        </w:rPr>
        <w:t>َ</w:t>
      </w:r>
      <w:r w:rsidRPr="006C24A3">
        <w:rPr>
          <w:rFonts w:ascii="Simplified Arabic" w:hAnsi="Simplified Arabic"/>
          <w:sz w:val="27"/>
          <w:rtl/>
        </w:rPr>
        <w:t>رة تشبّ</w:t>
      </w:r>
      <w:r w:rsidR="00231A69" w:rsidRPr="006C24A3">
        <w:rPr>
          <w:rFonts w:ascii="Simplified Arabic" w:hAnsi="Simplified Arabic" w:hint="cs"/>
          <w:sz w:val="27"/>
          <w:rtl/>
        </w:rPr>
        <w:t>َ</w:t>
      </w:r>
      <w:r w:rsidRPr="006C24A3">
        <w:rPr>
          <w:rFonts w:ascii="Simplified Arabic" w:hAnsi="Simplified Arabic"/>
          <w:sz w:val="27"/>
          <w:rtl/>
        </w:rPr>
        <w:t>ع بها، وتسري فيه، في كلّ حركة</w:t>
      </w:r>
      <w:r w:rsidR="00231A69" w:rsidRPr="006C24A3">
        <w:rPr>
          <w:rFonts w:ascii="Simplified Arabic" w:hAnsi="Simplified Arabic"/>
          <w:sz w:val="27"/>
          <w:rtl/>
        </w:rPr>
        <w:t xml:space="preserve"> وجوده</w:t>
      </w:r>
      <w:r w:rsidRPr="006C24A3">
        <w:rPr>
          <w:rFonts w:ascii="Simplified Arabic" w:hAnsi="Simplified Arabic"/>
          <w:sz w:val="27"/>
          <w:rtl/>
        </w:rPr>
        <w:t>. وم</w:t>
      </w:r>
      <w:r w:rsidR="00231A69" w:rsidRPr="006C24A3">
        <w:rPr>
          <w:rFonts w:ascii="Simplified Arabic" w:hAnsi="Simplified Arabic" w:hint="cs"/>
          <w:sz w:val="27"/>
          <w:rtl/>
        </w:rPr>
        <w:t>َ</w:t>
      </w:r>
      <w:r w:rsidRPr="006C24A3">
        <w:rPr>
          <w:rFonts w:ascii="Simplified Arabic" w:hAnsi="Simplified Arabic"/>
          <w:sz w:val="27"/>
          <w:rtl/>
        </w:rPr>
        <w:t>ن</w:t>
      </w:r>
      <w:r w:rsidR="00231A69" w:rsidRPr="006C24A3">
        <w:rPr>
          <w:rFonts w:ascii="Simplified Arabic" w:hAnsi="Simplified Arabic" w:hint="cs"/>
          <w:sz w:val="27"/>
          <w:rtl/>
        </w:rPr>
        <w:t>ْ</w:t>
      </w:r>
      <w:r w:rsidRPr="006C24A3">
        <w:rPr>
          <w:rFonts w:ascii="Simplified Arabic" w:hAnsi="Simplified Arabic"/>
          <w:sz w:val="27"/>
          <w:rtl/>
        </w:rPr>
        <w:t xml:space="preserve"> غير أهل البيت يلتزمون ويطب</w:t>
      </w:r>
      <w:r w:rsidR="00231A69" w:rsidRPr="006C24A3">
        <w:rPr>
          <w:rFonts w:ascii="Simplified Arabic" w:hAnsi="Simplified Arabic" w:hint="cs"/>
          <w:sz w:val="27"/>
          <w:rtl/>
        </w:rPr>
        <w:t>ِّ</w:t>
      </w:r>
      <w:r w:rsidRPr="006C24A3">
        <w:rPr>
          <w:rFonts w:ascii="Simplified Arabic" w:hAnsi="Simplified Arabic"/>
          <w:sz w:val="27"/>
          <w:rtl/>
        </w:rPr>
        <w:t>قون ويمث</w:t>
      </w:r>
      <w:r w:rsidR="00231A69" w:rsidRPr="006C24A3">
        <w:rPr>
          <w:rFonts w:ascii="Simplified Arabic" w:hAnsi="Simplified Arabic" w:hint="cs"/>
          <w:sz w:val="27"/>
          <w:rtl/>
        </w:rPr>
        <w:t>ِّ</w:t>
      </w:r>
      <w:r w:rsidRPr="006C24A3">
        <w:rPr>
          <w:rFonts w:ascii="Simplified Arabic" w:hAnsi="Simplified Arabic"/>
          <w:sz w:val="27"/>
          <w:rtl/>
        </w:rPr>
        <w:t>لون أجمل تمثيل خط</w:t>
      </w:r>
      <w:r w:rsidR="00231A69" w:rsidRPr="006C24A3">
        <w:rPr>
          <w:rFonts w:ascii="Simplified Arabic" w:hAnsi="Simplified Arabic" w:hint="cs"/>
          <w:sz w:val="27"/>
          <w:rtl/>
        </w:rPr>
        <w:t>ّ</w:t>
      </w:r>
      <w:r w:rsidRPr="006C24A3">
        <w:rPr>
          <w:rFonts w:ascii="Simplified Arabic" w:hAnsi="Simplified Arabic"/>
          <w:sz w:val="27"/>
          <w:rtl/>
        </w:rPr>
        <w:t xml:space="preserve"> القرآن في سياق حياتهم وعلاقاتهم ومعائشهم</w:t>
      </w:r>
      <w:r w:rsidR="00B0171C" w:rsidRPr="006C24A3">
        <w:rPr>
          <w:rFonts w:ascii="Simplified Arabic" w:hAnsi="Simplified Arabic" w:hint="cs"/>
          <w:sz w:val="27"/>
          <w:rtl/>
        </w:rPr>
        <w:t>؟!</w:t>
      </w:r>
      <w:r w:rsidRPr="006C24A3">
        <w:rPr>
          <w:rFonts w:ascii="Simplified Arabic" w:hAnsi="Simplified Arabic"/>
          <w:sz w:val="27"/>
          <w:rtl/>
        </w:rPr>
        <w:t xml:space="preserve"> يقول تعالى: </w:t>
      </w:r>
      <w:r w:rsidRPr="006C24A3">
        <w:rPr>
          <w:rFonts w:ascii="Mosawi" w:hAnsi="Mosawi" w:cs="Mosawi"/>
          <w:rtl/>
        </w:rPr>
        <w:t>﴿</w:t>
      </w:r>
      <w:r w:rsidR="00B0171C" w:rsidRPr="006C24A3">
        <w:rPr>
          <w:b/>
          <w:bCs/>
          <w:sz w:val="27"/>
          <w:rtl/>
        </w:rPr>
        <w:t>ادْفَعْ بِالَّتِي هِيَ أَحْسَنُ فَإِذَا الَّذِي بَيْنَكَ وَبَيْنَهُ عَدَاوَةٌ كَأَنَّهُ وَلِيٌّ حَمِيمٌ</w:t>
      </w:r>
      <w:r w:rsidRPr="006C24A3">
        <w:rPr>
          <w:rFonts w:ascii="Mosawi" w:hAnsi="Mosawi" w:cs="Mosawi"/>
          <w:rtl/>
        </w:rPr>
        <w:t>﴾</w:t>
      </w:r>
      <w:r w:rsidR="00A5482A" w:rsidRPr="006C24A3">
        <w:rPr>
          <w:rFonts w:ascii="Simplified Arabic" w:hAnsi="Simplified Arabic" w:hint="cs"/>
          <w:sz w:val="27"/>
          <w:rtl/>
        </w:rPr>
        <w:t xml:space="preserve"> </w:t>
      </w:r>
      <w:r w:rsidRPr="006C24A3">
        <w:rPr>
          <w:rFonts w:ascii="Simplified Arabic" w:hAnsi="Simplified Arabic"/>
          <w:sz w:val="27"/>
          <w:rtl/>
        </w:rPr>
        <w:t>(</w:t>
      </w:r>
      <w:r w:rsidRPr="006C24A3">
        <w:rPr>
          <w:rFonts w:ascii="Simplified Arabic" w:hAnsi="Simplified Arabic" w:hint="cs"/>
          <w:sz w:val="27"/>
          <w:rtl/>
        </w:rPr>
        <w:t>ف</w:t>
      </w:r>
      <w:r w:rsidR="00A5482A" w:rsidRPr="006C24A3">
        <w:rPr>
          <w:rFonts w:ascii="Simplified Arabic" w:hAnsi="Simplified Arabic" w:hint="cs"/>
          <w:sz w:val="27"/>
          <w:rtl/>
        </w:rPr>
        <w:t>ُ</w:t>
      </w:r>
      <w:r w:rsidRPr="006C24A3">
        <w:rPr>
          <w:rFonts w:ascii="Simplified Arabic" w:hAnsi="Simplified Arabic" w:hint="cs"/>
          <w:sz w:val="27"/>
          <w:rtl/>
        </w:rPr>
        <w:t>صّ</w:t>
      </w:r>
      <w:r w:rsidR="00B0171C" w:rsidRPr="006C24A3">
        <w:rPr>
          <w:rFonts w:ascii="Simplified Arabic" w:hAnsi="Simplified Arabic" w:hint="cs"/>
          <w:sz w:val="27"/>
          <w:rtl/>
        </w:rPr>
        <w:t>ِ</w:t>
      </w:r>
      <w:r w:rsidRPr="006C24A3">
        <w:rPr>
          <w:rFonts w:ascii="Simplified Arabic" w:hAnsi="Simplified Arabic" w:hint="cs"/>
          <w:sz w:val="27"/>
          <w:rtl/>
        </w:rPr>
        <w:t xml:space="preserve">لت: </w:t>
      </w:r>
      <w:r w:rsidRPr="006C24A3">
        <w:rPr>
          <w:rFonts w:ascii="Simplified Arabic" w:hAnsi="Simplified Arabic"/>
          <w:sz w:val="27"/>
          <w:rtl/>
        </w:rPr>
        <w:t>34)</w:t>
      </w:r>
      <w:r w:rsidRPr="006C24A3">
        <w:rPr>
          <w:rFonts w:ascii="Simplified Arabic" w:hAnsi="Simplified Arabic" w:hint="cs"/>
          <w:sz w:val="27"/>
          <w:rtl/>
        </w:rPr>
        <w:t>،</w:t>
      </w:r>
      <w:r w:rsidRPr="006C24A3">
        <w:rPr>
          <w:rFonts w:ascii="Simplified Arabic" w:hAnsi="Simplified Arabic"/>
          <w:sz w:val="27"/>
          <w:rtl/>
        </w:rPr>
        <w:t xml:space="preserve"> </w:t>
      </w:r>
      <w:r w:rsidRPr="006C24A3">
        <w:rPr>
          <w:rFonts w:ascii="Simplified Arabic" w:hAnsi="Simplified Arabic" w:hint="cs"/>
          <w:sz w:val="27"/>
          <w:rtl/>
        </w:rPr>
        <w:t>وقوله</w:t>
      </w:r>
      <w:r w:rsidRPr="006C24A3">
        <w:rPr>
          <w:rFonts w:ascii="Simplified Arabic" w:hAnsi="Simplified Arabic"/>
          <w:sz w:val="27"/>
          <w:rtl/>
        </w:rPr>
        <w:t xml:space="preserve"> </w:t>
      </w:r>
      <w:r w:rsidRPr="006C24A3">
        <w:rPr>
          <w:rFonts w:ascii="Simplified Arabic" w:hAnsi="Simplified Arabic" w:hint="cs"/>
          <w:sz w:val="27"/>
          <w:rtl/>
        </w:rPr>
        <w:t>تعالى</w:t>
      </w:r>
      <w:r w:rsidRPr="006C24A3">
        <w:rPr>
          <w:rFonts w:ascii="Simplified Arabic" w:hAnsi="Simplified Arabic"/>
          <w:sz w:val="27"/>
          <w:rtl/>
        </w:rPr>
        <w:t xml:space="preserve">: </w:t>
      </w:r>
      <w:r w:rsidRPr="006C24A3">
        <w:rPr>
          <w:rFonts w:ascii="Mosawi" w:hAnsi="Mosawi" w:cs="Mosawi"/>
          <w:rtl/>
        </w:rPr>
        <w:t>﴿</w:t>
      </w:r>
      <w:r w:rsidR="00B0171C" w:rsidRPr="006C24A3">
        <w:rPr>
          <w:b/>
          <w:bCs/>
          <w:sz w:val="27"/>
          <w:rtl/>
        </w:rPr>
        <w:t>وَأَنْ تَعْفُوا أَقْرَبُ لِلتَّقْوَى</w:t>
      </w:r>
      <w:r w:rsidRPr="006C24A3">
        <w:rPr>
          <w:rFonts w:ascii="Mosawi" w:hAnsi="Mosawi" w:cs="Mosawi"/>
          <w:rtl/>
        </w:rPr>
        <w:t>﴾</w:t>
      </w:r>
      <w:r w:rsidR="00214231">
        <w:rPr>
          <w:rFonts w:ascii="Mosawi" w:hAnsi="Mosawi" w:cs="Mosawi" w:hint="cs"/>
          <w:rtl/>
        </w:rPr>
        <w:t xml:space="preserve"> </w:t>
      </w:r>
      <w:r w:rsidRPr="006C24A3">
        <w:rPr>
          <w:rFonts w:ascii="Simplified Arabic" w:hAnsi="Simplified Arabic"/>
          <w:sz w:val="27"/>
          <w:rtl/>
        </w:rPr>
        <w:t>(</w:t>
      </w:r>
      <w:r w:rsidRPr="006C24A3">
        <w:rPr>
          <w:rFonts w:ascii="Simplified Arabic" w:hAnsi="Simplified Arabic" w:hint="cs"/>
          <w:sz w:val="27"/>
          <w:rtl/>
        </w:rPr>
        <w:t xml:space="preserve">البقرة: </w:t>
      </w:r>
      <w:r w:rsidR="009910FD">
        <w:rPr>
          <w:rFonts w:ascii="Simplified Arabic" w:hAnsi="Simplified Arabic"/>
          <w:sz w:val="27"/>
          <w:rtl/>
        </w:rPr>
        <w:t>237</w:t>
      </w:r>
      <w:r w:rsidR="009910FD">
        <w:rPr>
          <w:rFonts w:ascii="Simplified Arabic" w:hAnsi="Simplified Arabic" w:hint="cs"/>
          <w:sz w:val="27"/>
          <w:rtl/>
        </w:rPr>
        <w:t>).</w:t>
      </w:r>
    </w:p>
    <w:p w:rsidR="009910FD" w:rsidRDefault="008E737E" w:rsidP="009910FD">
      <w:pPr>
        <w:rPr>
          <w:rFonts w:ascii="Simplified Arabic" w:hAnsi="Simplified Arabic"/>
          <w:sz w:val="27"/>
          <w:rtl/>
        </w:rPr>
      </w:pPr>
      <w:r w:rsidRPr="006C24A3">
        <w:rPr>
          <w:rFonts w:ascii="Simplified Arabic" w:hAnsi="Simplified Arabic" w:hint="cs"/>
          <w:sz w:val="27"/>
          <w:rtl/>
        </w:rPr>
        <w:t>وهذا</w:t>
      </w:r>
      <w:r w:rsidRPr="006C24A3">
        <w:rPr>
          <w:rFonts w:ascii="Simplified Arabic" w:hAnsi="Simplified Arabic"/>
          <w:sz w:val="27"/>
          <w:rtl/>
        </w:rPr>
        <w:t xml:space="preserve"> </w:t>
      </w:r>
      <w:r w:rsidRPr="006C24A3">
        <w:rPr>
          <w:rFonts w:ascii="Simplified Arabic" w:hAnsi="Simplified Arabic" w:hint="cs"/>
          <w:sz w:val="27"/>
          <w:rtl/>
        </w:rPr>
        <w:t>الموقف</w:t>
      </w:r>
      <w:r w:rsidRPr="006C24A3">
        <w:rPr>
          <w:rFonts w:ascii="Simplified Arabic" w:hAnsi="Simplified Arabic"/>
          <w:sz w:val="27"/>
          <w:rtl/>
        </w:rPr>
        <w:t xml:space="preserve"> </w:t>
      </w:r>
      <w:r w:rsidRPr="006C24A3">
        <w:rPr>
          <w:rFonts w:ascii="Simplified Arabic" w:hAnsi="Simplified Arabic" w:hint="cs"/>
          <w:sz w:val="27"/>
          <w:rtl/>
        </w:rPr>
        <w:t>الإنساني</w:t>
      </w:r>
      <w:r w:rsidRPr="006C24A3">
        <w:rPr>
          <w:rFonts w:ascii="Simplified Arabic" w:hAnsi="Simplified Arabic"/>
          <w:sz w:val="27"/>
          <w:rtl/>
        </w:rPr>
        <w:t xml:space="preserve"> </w:t>
      </w:r>
      <w:r w:rsidRPr="006C24A3">
        <w:rPr>
          <w:rFonts w:ascii="Simplified Arabic" w:hAnsi="Simplified Arabic" w:hint="cs"/>
          <w:sz w:val="27"/>
          <w:rtl/>
        </w:rPr>
        <w:t>الرسالي</w:t>
      </w:r>
      <w:r w:rsidRPr="006C24A3">
        <w:rPr>
          <w:rFonts w:ascii="Simplified Arabic" w:hAnsi="Simplified Arabic"/>
          <w:sz w:val="27"/>
          <w:rtl/>
        </w:rPr>
        <w:t xml:space="preserve"> </w:t>
      </w:r>
      <w:r w:rsidRPr="006C24A3">
        <w:rPr>
          <w:rFonts w:ascii="Simplified Arabic" w:hAnsi="Simplified Arabic" w:hint="cs"/>
          <w:sz w:val="27"/>
          <w:rtl/>
        </w:rPr>
        <w:t>النبيل</w:t>
      </w:r>
      <w:r w:rsidRPr="006C24A3">
        <w:rPr>
          <w:rFonts w:ascii="Simplified Arabic" w:hAnsi="Simplified Arabic"/>
          <w:sz w:val="27"/>
          <w:rtl/>
        </w:rPr>
        <w:t xml:space="preserve"> </w:t>
      </w:r>
      <w:r w:rsidRPr="006C24A3">
        <w:rPr>
          <w:rFonts w:ascii="Simplified Arabic" w:hAnsi="Simplified Arabic" w:hint="cs"/>
          <w:sz w:val="27"/>
          <w:rtl/>
        </w:rPr>
        <w:t>يفترض</w:t>
      </w:r>
      <w:r w:rsidRPr="006C24A3">
        <w:rPr>
          <w:rFonts w:ascii="Simplified Arabic" w:hAnsi="Simplified Arabic"/>
          <w:sz w:val="27"/>
          <w:rtl/>
        </w:rPr>
        <w:t xml:space="preserve"> </w:t>
      </w:r>
      <w:r w:rsidRPr="006C24A3">
        <w:rPr>
          <w:rFonts w:ascii="Simplified Arabic" w:hAnsi="Simplified Arabic" w:hint="cs"/>
          <w:sz w:val="27"/>
          <w:rtl/>
        </w:rPr>
        <w:t>أن</w:t>
      </w:r>
      <w:r w:rsidRPr="006C24A3">
        <w:rPr>
          <w:rFonts w:ascii="Simplified Arabic" w:hAnsi="Simplified Arabic"/>
          <w:sz w:val="27"/>
          <w:rtl/>
        </w:rPr>
        <w:t xml:space="preserve"> </w:t>
      </w:r>
      <w:r w:rsidRPr="006C24A3">
        <w:rPr>
          <w:rFonts w:ascii="Simplified Arabic" w:hAnsi="Simplified Arabic" w:hint="cs"/>
          <w:sz w:val="27"/>
          <w:rtl/>
        </w:rPr>
        <w:t>يشك</w:t>
      </w:r>
      <w:r w:rsidR="00B0171C" w:rsidRPr="006C24A3">
        <w:rPr>
          <w:rFonts w:ascii="Simplified Arabic" w:hAnsi="Simplified Arabic" w:hint="cs"/>
          <w:sz w:val="27"/>
          <w:rtl/>
        </w:rPr>
        <w:t>ِّ</w:t>
      </w:r>
      <w:r w:rsidRPr="006C24A3">
        <w:rPr>
          <w:rFonts w:ascii="Simplified Arabic" w:hAnsi="Simplified Arabic" w:hint="cs"/>
          <w:sz w:val="27"/>
          <w:rtl/>
        </w:rPr>
        <w:t>ل</w:t>
      </w:r>
      <w:r w:rsidRPr="006C24A3">
        <w:rPr>
          <w:rFonts w:ascii="Simplified Arabic" w:hAnsi="Simplified Arabic"/>
          <w:sz w:val="27"/>
          <w:rtl/>
        </w:rPr>
        <w:t xml:space="preserve"> </w:t>
      </w:r>
      <w:r w:rsidRPr="006C24A3">
        <w:rPr>
          <w:rFonts w:ascii="Simplified Arabic" w:hAnsi="Simplified Arabic" w:hint="cs"/>
          <w:sz w:val="27"/>
          <w:rtl/>
        </w:rPr>
        <w:t>بالنس</w:t>
      </w:r>
      <w:r w:rsidRPr="006C24A3">
        <w:rPr>
          <w:rFonts w:ascii="Simplified Arabic" w:hAnsi="Simplified Arabic"/>
          <w:sz w:val="27"/>
          <w:rtl/>
        </w:rPr>
        <w:t>بة إلينا في هذا العصر</w:t>
      </w:r>
      <w:r w:rsidR="00B0171C" w:rsidRPr="006C24A3">
        <w:rPr>
          <w:rFonts w:ascii="Simplified Arabic" w:hAnsi="Simplified Arabic" w:hint="cs"/>
          <w:sz w:val="27"/>
          <w:rtl/>
        </w:rPr>
        <w:t>،</w:t>
      </w:r>
      <w:r w:rsidRPr="006C24A3">
        <w:rPr>
          <w:rFonts w:ascii="Simplified Arabic" w:hAnsi="Simplified Arabic"/>
          <w:sz w:val="27"/>
          <w:rtl/>
        </w:rPr>
        <w:t xml:space="preserve"> وفي كل</w:t>
      </w:r>
      <w:r w:rsidR="00B0171C" w:rsidRPr="006C24A3">
        <w:rPr>
          <w:rFonts w:ascii="Simplified Arabic" w:hAnsi="Simplified Arabic" w:hint="cs"/>
          <w:sz w:val="27"/>
          <w:rtl/>
        </w:rPr>
        <w:t>ّ</w:t>
      </w:r>
      <w:r w:rsidRPr="006C24A3">
        <w:rPr>
          <w:rFonts w:ascii="Simplified Arabic" w:hAnsi="Simplified Arabic"/>
          <w:sz w:val="27"/>
          <w:rtl/>
        </w:rPr>
        <w:t xml:space="preserve"> عصر</w:t>
      </w:r>
      <w:r w:rsidR="00B0171C" w:rsidRPr="006C24A3">
        <w:rPr>
          <w:rFonts w:ascii="Simplified Arabic" w:hAnsi="Simplified Arabic" w:hint="cs"/>
          <w:sz w:val="27"/>
          <w:rtl/>
        </w:rPr>
        <w:t>ٍ،</w:t>
      </w:r>
      <w:r w:rsidRPr="006C24A3">
        <w:rPr>
          <w:rFonts w:ascii="Simplified Arabic" w:hAnsi="Simplified Arabic"/>
          <w:sz w:val="27"/>
          <w:rtl/>
        </w:rPr>
        <w:t xml:space="preserve"> درساً تاريخي</w:t>
      </w:r>
      <w:r w:rsidR="00B0171C" w:rsidRPr="006C24A3">
        <w:rPr>
          <w:rFonts w:ascii="Simplified Arabic" w:hAnsi="Simplified Arabic" w:hint="cs"/>
          <w:sz w:val="27"/>
          <w:rtl/>
        </w:rPr>
        <w:t>ّ</w:t>
      </w:r>
      <w:r w:rsidRPr="006C24A3">
        <w:rPr>
          <w:rFonts w:ascii="Simplified Arabic" w:hAnsi="Simplified Arabic"/>
          <w:sz w:val="27"/>
          <w:rtl/>
        </w:rPr>
        <w:t>اً مهم</w:t>
      </w:r>
      <w:r w:rsidR="00B0171C" w:rsidRPr="006C24A3">
        <w:rPr>
          <w:rFonts w:ascii="Simplified Arabic" w:hAnsi="Simplified Arabic" w:hint="cs"/>
          <w:sz w:val="27"/>
          <w:rtl/>
        </w:rPr>
        <w:t>ّ</w:t>
      </w:r>
      <w:r w:rsidRPr="006C24A3">
        <w:rPr>
          <w:rFonts w:ascii="Simplified Arabic" w:hAnsi="Simplified Arabic"/>
          <w:sz w:val="27"/>
          <w:rtl/>
        </w:rPr>
        <w:t>اً وبليغاً، على مستوى ضرورة اتباع هذا النهج المتين</w:t>
      </w:r>
      <w:r w:rsidR="00B0171C" w:rsidRPr="006C24A3">
        <w:rPr>
          <w:rFonts w:ascii="Simplified Arabic" w:hAnsi="Simplified Arabic" w:hint="cs"/>
          <w:sz w:val="27"/>
          <w:rtl/>
        </w:rPr>
        <w:t>،</w:t>
      </w:r>
      <w:r w:rsidRPr="006C24A3">
        <w:rPr>
          <w:rFonts w:ascii="Simplified Arabic" w:hAnsi="Simplified Arabic"/>
          <w:sz w:val="27"/>
          <w:rtl/>
        </w:rPr>
        <w:t xml:space="preserve"> وتمث</w:t>
      </w:r>
      <w:r w:rsidR="00B0171C" w:rsidRPr="006C24A3">
        <w:rPr>
          <w:rFonts w:ascii="Simplified Arabic" w:hAnsi="Simplified Arabic" w:hint="cs"/>
          <w:sz w:val="27"/>
          <w:rtl/>
        </w:rPr>
        <w:t>ُّ</w:t>
      </w:r>
      <w:r w:rsidRPr="006C24A3">
        <w:rPr>
          <w:rFonts w:ascii="Simplified Arabic" w:hAnsi="Simplified Arabic"/>
          <w:sz w:val="27"/>
          <w:rtl/>
        </w:rPr>
        <w:t>ل ق</w:t>
      </w:r>
      <w:r w:rsidR="00B0171C" w:rsidRPr="006C24A3">
        <w:rPr>
          <w:rFonts w:ascii="Simplified Arabic" w:hAnsi="Simplified Arabic" w:hint="cs"/>
          <w:sz w:val="27"/>
          <w:rtl/>
        </w:rPr>
        <w:t>ِ</w:t>
      </w:r>
      <w:r w:rsidRPr="006C24A3">
        <w:rPr>
          <w:rFonts w:ascii="Simplified Arabic" w:hAnsi="Simplified Arabic"/>
          <w:sz w:val="27"/>
          <w:rtl/>
        </w:rPr>
        <w:t>ي</w:t>
      </w:r>
      <w:r w:rsidR="00B0171C" w:rsidRPr="006C24A3">
        <w:rPr>
          <w:rFonts w:ascii="Simplified Arabic" w:hAnsi="Simplified Arabic" w:hint="cs"/>
          <w:sz w:val="27"/>
          <w:rtl/>
        </w:rPr>
        <w:t>َ</w:t>
      </w:r>
      <w:r w:rsidRPr="006C24A3">
        <w:rPr>
          <w:rFonts w:ascii="Simplified Arabic" w:hAnsi="Simplified Arabic"/>
          <w:sz w:val="27"/>
          <w:rtl/>
        </w:rPr>
        <w:t>م هذه الأ</w:t>
      </w:r>
      <w:r w:rsidR="00B0171C" w:rsidRPr="006C24A3">
        <w:rPr>
          <w:rFonts w:ascii="Simplified Arabic" w:hAnsi="Simplified Arabic" w:hint="cs"/>
          <w:sz w:val="27"/>
          <w:rtl/>
        </w:rPr>
        <w:t>ُ</w:t>
      </w:r>
      <w:r w:rsidRPr="006C24A3">
        <w:rPr>
          <w:rFonts w:ascii="Simplified Arabic" w:hAnsi="Simplified Arabic"/>
          <w:sz w:val="27"/>
          <w:rtl/>
        </w:rPr>
        <w:t>سوة الحسنة التي جسّ</w:t>
      </w:r>
      <w:r w:rsidR="00B0171C" w:rsidRPr="006C24A3">
        <w:rPr>
          <w:rFonts w:ascii="Simplified Arabic" w:hAnsi="Simplified Arabic" w:hint="cs"/>
          <w:sz w:val="27"/>
          <w:rtl/>
        </w:rPr>
        <w:t>َ</w:t>
      </w:r>
      <w:r w:rsidRPr="006C24A3">
        <w:rPr>
          <w:rFonts w:ascii="Simplified Arabic" w:hAnsi="Simplified Arabic"/>
          <w:sz w:val="27"/>
          <w:rtl/>
        </w:rPr>
        <w:t>دها أئمة أهل بيت النبوة</w:t>
      </w:r>
      <w:r w:rsidR="000165C7" w:rsidRPr="006C24A3">
        <w:rPr>
          <w:rFonts w:ascii="Mosawi" w:hAnsi="Mosawi" w:cs="Mosawi"/>
          <w:szCs w:val="22"/>
          <w:rtl/>
        </w:rPr>
        <w:t>^</w:t>
      </w:r>
      <w:r w:rsidRPr="006C24A3">
        <w:rPr>
          <w:rFonts w:ascii="Simplified Arabic" w:hAnsi="Simplified Arabic"/>
          <w:sz w:val="27"/>
          <w:rtl/>
        </w:rPr>
        <w:t xml:space="preserve"> في كل</w:t>
      </w:r>
      <w:r w:rsidR="00B0171C" w:rsidRPr="006C24A3">
        <w:rPr>
          <w:rFonts w:ascii="Simplified Arabic" w:hAnsi="Simplified Arabic" w:hint="cs"/>
          <w:sz w:val="27"/>
          <w:rtl/>
        </w:rPr>
        <w:t>ّ</w:t>
      </w:r>
      <w:r w:rsidRPr="006C24A3">
        <w:rPr>
          <w:rFonts w:ascii="Simplified Arabic" w:hAnsi="Simplified Arabic"/>
          <w:sz w:val="27"/>
          <w:rtl/>
        </w:rPr>
        <w:t xml:space="preserve"> مجالات الحياة، من خلال أن نتحرّ</w:t>
      </w:r>
      <w:r w:rsidR="00B0171C" w:rsidRPr="006C24A3">
        <w:rPr>
          <w:rFonts w:ascii="Simplified Arabic" w:hAnsi="Simplified Arabic" w:hint="cs"/>
          <w:sz w:val="27"/>
          <w:rtl/>
        </w:rPr>
        <w:t>َ</w:t>
      </w:r>
      <w:r w:rsidR="00B0171C" w:rsidRPr="006C24A3">
        <w:rPr>
          <w:rFonts w:ascii="Simplified Arabic" w:hAnsi="Simplified Arabic"/>
          <w:sz w:val="27"/>
          <w:rtl/>
        </w:rPr>
        <w:t>ك</w:t>
      </w:r>
      <w:r w:rsidRPr="006C24A3">
        <w:rPr>
          <w:rFonts w:ascii="Simplified Arabic" w:hAnsi="Simplified Arabic"/>
          <w:sz w:val="27"/>
          <w:rtl/>
        </w:rPr>
        <w:t xml:space="preserve"> بو</w:t>
      </w:r>
      <w:r w:rsidR="00B0171C" w:rsidRPr="006C24A3">
        <w:rPr>
          <w:rFonts w:ascii="Simplified Arabic" w:hAnsi="Simplified Arabic" w:hint="cs"/>
          <w:sz w:val="27"/>
          <w:rtl/>
        </w:rPr>
        <w:t>َ</w:t>
      </w:r>
      <w:r w:rsidRPr="006C24A3">
        <w:rPr>
          <w:rFonts w:ascii="Simplified Arabic" w:hAnsi="Simplified Arabic"/>
          <w:sz w:val="27"/>
          <w:rtl/>
        </w:rPr>
        <w:t>ع</w:t>
      </w:r>
      <w:r w:rsidR="00B0171C" w:rsidRPr="006C24A3">
        <w:rPr>
          <w:rFonts w:ascii="Simplified Arabic" w:hAnsi="Simplified Arabic" w:hint="cs"/>
          <w:sz w:val="27"/>
          <w:rtl/>
        </w:rPr>
        <w:t>ْ</w:t>
      </w:r>
      <w:r w:rsidRPr="006C24A3">
        <w:rPr>
          <w:rFonts w:ascii="Simplified Arabic" w:hAnsi="Simplified Arabic"/>
          <w:sz w:val="27"/>
          <w:rtl/>
        </w:rPr>
        <w:t>ي ما تحرّ</w:t>
      </w:r>
      <w:r w:rsidR="00B0171C" w:rsidRPr="006C24A3">
        <w:rPr>
          <w:rFonts w:ascii="Simplified Arabic" w:hAnsi="Simplified Arabic" w:hint="cs"/>
          <w:sz w:val="27"/>
          <w:rtl/>
        </w:rPr>
        <w:t>َ</w:t>
      </w:r>
      <w:r w:rsidR="00B0171C" w:rsidRPr="006C24A3">
        <w:rPr>
          <w:rFonts w:ascii="Simplified Arabic" w:hAnsi="Simplified Arabic"/>
          <w:sz w:val="27"/>
          <w:rtl/>
        </w:rPr>
        <w:t>كوا، وننفتح</w:t>
      </w:r>
      <w:r w:rsidRPr="006C24A3">
        <w:rPr>
          <w:rFonts w:ascii="Simplified Arabic" w:hAnsi="Simplified Arabic"/>
          <w:sz w:val="27"/>
          <w:rtl/>
        </w:rPr>
        <w:t xml:space="preserve"> إنسانياً كما انفتحوا على الحياة والإنسان كل</w:t>
      </w:r>
      <w:r w:rsidR="00B0171C" w:rsidRPr="006C24A3">
        <w:rPr>
          <w:rFonts w:ascii="Simplified Arabic" w:hAnsi="Simplified Arabic" w:hint="cs"/>
          <w:sz w:val="27"/>
          <w:rtl/>
        </w:rPr>
        <w:t>ِّ</w:t>
      </w:r>
      <w:r w:rsidR="009910FD">
        <w:rPr>
          <w:rFonts w:ascii="Simplified Arabic" w:hAnsi="Simplified Arabic" w:hint="cs"/>
          <w:sz w:val="27"/>
          <w:rtl/>
        </w:rPr>
        <w:t>ه.</w:t>
      </w:r>
    </w:p>
    <w:p w:rsidR="009910FD" w:rsidRDefault="00B0171C" w:rsidP="009910FD">
      <w:pPr>
        <w:rPr>
          <w:rFonts w:ascii="Simplified Arabic" w:hAnsi="Simplified Arabic"/>
          <w:sz w:val="27"/>
          <w:rtl/>
        </w:rPr>
      </w:pPr>
      <w:r w:rsidRPr="006C24A3">
        <w:rPr>
          <w:rFonts w:ascii="Simplified Arabic" w:hAnsi="Simplified Arabic"/>
          <w:sz w:val="27"/>
          <w:rtl/>
        </w:rPr>
        <w:lastRenderedPageBreak/>
        <w:t>وبالنظر إلى ذلك يمكننا أن نقول</w:t>
      </w:r>
      <w:r w:rsidR="008E737E" w:rsidRPr="006C24A3">
        <w:rPr>
          <w:rFonts w:ascii="Simplified Arabic" w:hAnsi="Simplified Arabic"/>
          <w:sz w:val="27"/>
          <w:rtl/>
        </w:rPr>
        <w:t xml:space="preserve"> بأنّ الإمام الحسن</w:t>
      </w:r>
      <w:r w:rsidR="00472638" w:rsidRPr="006C24A3">
        <w:rPr>
          <w:rFonts w:ascii="Mosawi" w:hAnsi="Mosawi" w:cs="Mosawi"/>
          <w:szCs w:val="22"/>
          <w:rtl/>
        </w:rPr>
        <w:t>×</w:t>
      </w:r>
      <w:r w:rsidR="008E737E" w:rsidRPr="006C24A3">
        <w:rPr>
          <w:rFonts w:ascii="Simplified Arabic" w:hAnsi="Simplified Arabic"/>
          <w:sz w:val="27"/>
          <w:rtl/>
        </w:rPr>
        <w:t xml:space="preserve"> جسّ</w:t>
      </w:r>
      <w:r w:rsidRPr="006C24A3">
        <w:rPr>
          <w:rFonts w:ascii="Simplified Arabic" w:hAnsi="Simplified Arabic" w:hint="cs"/>
          <w:sz w:val="27"/>
          <w:rtl/>
        </w:rPr>
        <w:t>َ</w:t>
      </w:r>
      <w:r w:rsidR="008E737E" w:rsidRPr="006C24A3">
        <w:rPr>
          <w:rFonts w:ascii="Simplified Arabic" w:hAnsi="Simplified Arabic"/>
          <w:sz w:val="27"/>
          <w:rtl/>
        </w:rPr>
        <w:t>د واقعاً أصالة ا</w:t>
      </w:r>
      <w:r w:rsidRPr="006C24A3">
        <w:rPr>
          <w:rFonts w:ascii="Simplified Arabic" w:hAnsi="Simplified Arabic" w:hint="cs"/>
          <w:sz w:val="27"/>
          <w:rtl/>
        </w:rPr>
        <w:t>لح</w:t>
      </w:r>
      <w:r w:rsidR="008E737E" w:rsidRPr="006C24A3">
        <w:rPr>
          <w:rFonts w:ascii="Simplified Arabic" w:hAnsi="Simplified Arabic"/>
          <w:sz w:val="27"/>
          <w:rtl/>
        </w:rPr>
        <w:t>ال النبوي والعلوي والفاطمي في كلّ حركة</w:t>
      </w:r>
      <w:r w:rsidRPr="006C24A3">
        <w:rPr>
          <w:rFonts w:ascii="Simplified Arabic" w:hAnsi="Simplified Arabic" w:hint="cs"/>
          <w:sz w:val="27"/>
          <w:rtl/>
        </w:rPr>
        <w:t>ٍ</w:t>
      </w:r>
      <w:r w:rsidR="008E737E" w:rsidRPr="006C24A3">
        <w:rPr>
          <w:rFonts w:ascii="Simplified Arabic" w:hAnsi="Simplified Arabic"/>
          <w:sz w:val="27"/>
          <w:rtl/>
        </w:rPr>
        <w:t xml:space="preserve"> من حركاته</w:t>
      </w:r>
      <w:r w:rsidRPr="006C24A3">
        <w:rPr>
          <w:rFonts w:ascii="Simplified Arabic" w:hAnsi="Simplified Arabic" w:hint="cs"/>
          <w:sz w:val="27"/>
          <w:rtl/>
        </w:rPr>
        <w:t>،</w:t>
      </w:r>
      <w:r w:rsidR="008E737E" w:rsidRPr="006C24A3">
        <w:rPr>
          <w:rFonts w:ascii="Simplified Arabic" w:hAnsi="Simplified Arabic"/>
          <w:sz w:val="27"/>
          <w:rtl/>
        </w:rPr>
        <w:t xml:space="preserve"> وفي كلّ سكنة</w:t>
      </w:r>
      <w:r w:rsidRPr="006C24A3">
        <w:rPr>
          <w:rFonts w:ascii="Simplified Arabic" w:hAnsi="Simplified Arabic" w:hint="cs"/>
          <w:sz w:val="27"/>
          <w:rtl/>
        </w:rPr>
        <w:t>ٍ</w:t>
      </w:r>
      <w:r w:rsidRPr="006C24A3">
        <w:rPr>
          <w:rFonts w:ascii="Simplified Arabic" w:hAnsi="Simplified Arabic"/>
          <w:sz w:val="27"/>
          <w:rtl/>
        </w:rPr>
        <w:t xml:space="preserve"> من سكناته. وكان</w:t>
      </w:r>
      <w:r w:rsidR="008E737E" w:rsidRPr="006C24A3">
        <w:rPr>
          <w:rFonts w:ascii="Simplified Arabic" w:hAnsi="Simplified Arabic"/>
          <w:sz w:val="27"/>
          <w:rtl/>
        </w:rPr>
        <w:t xml:space="preserve"> ـ في كلّ حالاته الروحية ـ نموذجاً ومثلاً أعلى في عبادةِ الله والإخلاص له، و</w:t>
      </w:r>
      <w:r w:rsidR="00214231">
        <w:rPr>
          <w:rFonts w:ascii="Simplified Arabic" w:hAnsi="Simplified Arabic"/>
          <w:sz w:val="27"/>
          <w:rtl/>
        </w:rPr>
        <w:t>العمل الدائم والدؤوب لنيل رضاه</w:t>
      </w:r>
      <w:r w:rsidR="009910FD">
        <w:rPr>
          <w:rFonts w:ascii="Simplified Arabic" w:hAnsi="Simplified Arabic" w:hint="cs"/>
          <w:sz w:val="27"/>
          <w:rtl/>
        </w:rPr>
        <w:t>.</w:t>
      </w:r>
    </w:p>
    <w:p w:rsidR="008E737E" w:rsidRPr="006C24A3" w:rsidRDefault="008E737E" w:rsidP="009910FD">
      <w:pPr>
        <w:rPr>
          <w:rFonts w:ascii="Simplified Arabic" w:hAnsi="Simplified Arabic"/>
          <w:sz w:val="27"/>
          <w:rtl/>
        </w:rPr>
      </w:pPr>
      <w:r w:rsidRPr="006C24A3">
        <w:rPr>
          <w:rFonts w:ascii="Simplified Arabic" w:hAnsi="Simplified Arabic"/>
          <w:sz w:val="27"/>
          <w:rtl/>
        </w:rPr>
        <w:t>وعن الإمام علي</w:t>
      </w:r>
      <w:r w:rsidR="007B0368" w:rsidRPr="006C24A3">
        <w:rPr>
          <w:rFonts w:ascii="Simplified Arabic" w:hAnsi="Simplified Arabic" w:hint="cs"/>
          <w:sz w:val="27"/>
          <w:rtl/>
        </w:rPr>
        <w:t>ّ</w:t>
      </w:r>
      <w:r w:rsidRPr="006C24A3">
        <w:rPr>
          <w:rFonts w:ascii="Simplified Arabic" w:hAnsi="Simplified Arabic"/>
          <w:sz w:val="27"/>
          <w:rtl/>
        </w:rPr>
        <w:t xml:space="preserve"> بن موسى الرضا</w:t>
      </w:r>
      <w:r w:rsidR="003B6C9F" w:rsidRPr="006C24A3">
        <w:rPr>
          <w:rFonts w:ascii="Mosawi" w:hAnsi="Mosawi" w:cs="Mosawi"/>
          <w:rtl/>
        </w:rPr>
        <w:t>’</w:t>
      </w:r>
      <w:r w:rsidRPr="006C24A3">
        <w:rPr>
          <w:rFonts w:ascii="Simplified Arabic" w:hAnsi="Simplified Arabic"/>
          <w:sz w:val="27"/>
          <w:rtl/>
        </w:rPr>
        <w:t xml:space="preserve">، عن آبائه، قال: </w:t>
      </w:r>
      <w:r w:rsidRPr="006C24A3">
        <w:rPr>
          <w:rFonts w:hint="eastAsia"/>
          <w:rtl/>
        </w:rPr>
        <w:t>«</w:t>
      </w:r>
      <w:r w:rsidRPr="006C24A3">
        <w:rPr>
          <w:rFonts w:ascii="Simplified Arabic" w:hAnsi="Simplified Arabic"/>
          <w:sz w:val="27"/>
          <w:rtl/>
        </w:rPr>
        <w:t>لمّا حضرت الحسن بن عليّ بن أبي طالب ال</w:t>
      </w:r>
      <w:r w:rsidR="007B0368" w:rsidRPr="006C24A3">
        <w:rPr>
          <w:rFonts w:ascii="Simplified Arabic" w:hAnsi="Simplified Arabic"/>
          <w:sz w:val="27"/>
          <w:rtl/>
        </w:rPr>
        <w:t>وفاة بكى، فقيل له: يا بن رسول</w:t>
      </w:r>
      <w:r w:rsidRPr="006C24A3">
        <w:rPr>
          <w:rFonts w:ascii="Simplified Arabic" w:hAnsi="Simplified Arabic"/>
          <w:sz w:val="27"/>
          <w:rtl/>
        </w:rPr>
        <w:t xml:space="preserve"> الله</w:t>
      </w:r>
      <w:r w:rsidR="007B0368" w:rsidRPr="006C24A3">
        <w:rPr>
          <w:rFonts w:ascii="Simplified Arabic" w:hAnsi="Simplified Arabic" w:hint="cs"/>
          <w:sz w:val="27"/>
          <w:rtl/>
        </w:rPr>
        <w:t>،</w:t>
      </w:r>
      <w:r w:rsidRPr="006C24A3">
        <w:rPr>
          <w:rFonts w:ascii="Simplified Arabic" w:hAnsi="Simplified Arabic"/>
          <w:sz w:val="27"/>
          <w:rtl/>
        </w:rPr>
        <w:t xml:space="preserve"> أتبكي ومكانك من رسول الله</w:t>
      </w:r>
      <w:r w:rsidR="00192794" w:rsidRPr="006C24A3">
        <w:rPr>
          <w:rFonts w:ascii="Mosawi" w:hAnsi="Mosawi" w:cs="Mosawi"/>
          <w:szCs w:val="22"/>
          <w:rtl/>
        </w:rPr>
        <w:t>|</w:t>
      </w:r>
      <w:r w:rsidR="007B0368" w:rsidRPr="006C24A3">
        <w:rPr>
          <w:rFonts w:ascii="Simplified Arabic" w:hAnsi="Simplified Arabic"/>
          <w:sz w:val="27"/>
          <w:rtl/>
        </w:rPr>
        <w:t xml:space="preserve"> الذي أنتَ به</w:t>
      </w:r>
      <w:r w:rsidR="007B0368" w:rsidRPr="006C24A3">
        <w:rPr>
          <w:rFonts w:ascii="Simplified Arabic" w:hAnsi="Simplified Arabic" w:hint="cs"/>
          <w:sz w:val="27"/>
          <w:rtl/>
        </w:rPr>
        <w:t>،</w:t>
      </w:r>
      <w:r w:rsidR="007B0368" w:rsidRPr="006C24A3">
        <w:rPr>
          <w:rFonts w:ascii="Simplified Arabic" w:hAnsi="Simplified Arabic"/>
          <w:sz w:val="27"/>
          <w:rtl/>
        </w:rPr>
        <w:t xml:space="preserve"> وقد قال</w:t>
      </w:r>
      <w:r w:rsidRPr="006C24A3">
        <w:rPr>
          <w:rFonts w:ascii="Simplified Arabic" w:hAnsi="Simplified Arabic"/>
          <w:sz w:val="27"/>
          <w:rtl/>
        </w:rPr>
        <w:t xml:space="preserve"> فيكَ رسول الله</w:t>
      </w:r>
      <w:r w:rsidR="00192794" w:rsidRPr="006C24A3">
        <w:rPr>
          <w:rFonts w:ascii="Mosawi" w:hAnsi="Mosawi" w:cs="Mosawi"/>
          <w:szCs w:val="22"/>
          <w:rtl/>
        </w:rPr>
        <w:t>|</w:t>
      </w:r>
      <w:r w:rsidRPr="006C24A3">
        <w:rPr>
          <w:rFonts w:ascii="Simplified Arabic" w:hAnsi="Simplified Arabic"/>
          <w:sz w:val="27"/>
          <w:rtl/>
        </w:rPr>
        <w:t xml:space="preserve"> ما قال</w:t>
      </w:r>
      <w:r w:rsidR="007B0368" w:rsidRPr="006C24A3">
        <w:rPr>
          <w:rFonts w:ascii="Simplified Arabic" w:hAnsi="Simplified Arabic" w:hint="cs"/>
          <w:sz w:val="27"/>
          <w:rtl/>
        </w:rPr>
        <w:t>،</w:t>
      </w:r>
      <w:r w:rsidRPr="006C24A3">
        <w:rPr>
          <w:rFonts w:ascii="Simplified Arabic" w:hAnsi="Simplified Arabic"/>
          <w:sz w:val="27"/>
          <w:rtl/>
        </w:rPr>
        <w:t xml:space="preserve"> وقد حج</w:t>
      </w:r>
      <w:r w:rsidR="007B0368" w:rsidRPr="006C24A3">
        <w:rPr>
          <w:rFonts w:ascii="Simplified Arabic" w:hAnsi="Simplified Arabic" w:hint="cs"/>
          <w:sz w:val="27"/>
          <w:rtl/>
        </w:rPr>
        <w:t>َ</w:t>
      </w:r>
      <w:r w:rsidRPr="006C24A3">
        <w:rPr>
          <w:rFonts w:ascii="Simplified Arabic" w:hAnsi="Simplified Arabic"/>
          <w:sz w:val="27"/>
          <w:rtl/>
        </w:rPr>
        <w:t>ج</w:t>
      </w:r>
      <w:r w:rsidR="007B0368" w:rsidRPr="006C24A3">
        <w:rPr>
          <w:rFonts w:ascii="Simplified Arabic" w:hAnsi="Simplified Arabic" w:hint="cs"/>
          <w:sz w:val="27"/>
          <w:rtl/>
        </w:rPr>
        <w:t>ْ</w:t>
      </w:r>
      <w:r w:rsidRPr="006C24A3">
        <w:rPr>
          <w:rFonts w:ascii="Simplified Arabic" w:hAnsi="Simplified Arabic"/>
          <w:sz w:val="27"/>
          <w:rtl/>
        </w:rPr>
        <w:t>تَ عشرين حجّة ماشياً</w:t>
      </w:r>
      <w:r w:rsidR="007B0368" w:rsidRPr="006C24A3">
        <w:rPr>
          <w:rFonts w:ascii="Simplified Arabic" w:hAnsi="Simplified Arabic" w:hint="cs"/>
          <w:sz w:val="27"/>
          <w:rtl/>
        </w:rPr>
        <w:t>،</w:t>
      </w:r>
      <w:r w:rsidRPr="006C24A3">
        <w:rPr>
          <w:rFonts w:ascii="Simplified Arabic" w:hAnsi="Simplified Arabic"/>
          <w:sz w:val="27"/>
          <w:rtl/>
        </w:rPr>
        <w:t xml:space="preserve"> وقد قاسم</w:t>
      </w:r>
      <w:r w:rsidR="007B0368" w:rsidRPr="006C24A3">
        <w:rPr>
          <w:rFonts w:ascii="Simplified Arabic" w:hAnsi="Simplified Arabic" w:hint="cs"/>
          <w:sz w:val="27"/>
          <w:rtl/>
        </w:rPr>
        <w:t>ْ</w:t>
      </w:r>
      <w:r w:rsidRPr="006C24A3">
        <w:rPr>
          <w:rFonts w:ascii="Simplified Arabic" w:hAnsi="Simplified Arabic"/>
          <w:sz w:val="27"/>
          <w:rtl/>
        </w:rPr>
        <w:t>تَ ربّ</w:t>
      </w:r>
      <w:r w:rsidR="007B0368" w:rsidRPr="006C24A3">
        <w:rPr>
          <w:rFonts w:ascii="Simplified Arabic" w:hAnsi="Simplified Arabic" w:hint="cs"/>
          <w:sz w:val="27"/>
          <w:rtl/>
        </w:rPr>
        <w:t>َ</w:t>
      </w:r>
      <w:r w:rsidRPr="006C24A3">
        <w:rPr>
          <w:rFonts w:ascii="Simplified Arabic" w:hAnsi="Simplified Arabic"/>
          <w:sz w:val="27"/>
          <w:rtl/>
        </w:rPr>
        <w:t>كَ مالك ثلاث مرّات حتّى النعل والنعل؟! فقال</w:t>
      </w:r>
      <w:r w:rsidR="00472638" w:rsidRPr="006C24A3">
        <w:rPr>
          <w:rFonts w:ascii="Mosawi" w:hAnsi="Mosawi" w:cs="Mosawi"/>
          <w:szCs w:val="22"/>
          <w:rtl/>
        </w:rPr>
        <w:t>×</w:t>
      </w:r>
      <w:r w:rsidRPr="006C24A3">
        <w:rPr>
          <w:rFonts w:ascii="Simplified Arabic" w:hAnsi="Simplified Arabic"/>
          <w:sz w:val="27"/>
          <w:rtl/>
        </w:rPr>
        <w:t xml:space="preserve">: </w:t>
      </w:r>
      <w:r w:rsidRPr="006C24A3">
        <w:rPr>
          <w:rFonts w:hint="eastAsia"/>
          <w:rtl/>
        </w:rPr>
        <w:t>«</w:t>
      </w:r>
      <w:r w:rsidR="007B0368" w:rsidRPr="006C24A3">
        <w:rPr>
          <w:rFonts w:ascii="Simplified Arabic" w:hAnsi="Simplified Arabic"/>
          <w:sz w:val="27"/>
          <w:rtl/>
        </w:rPr>
        <w:t>إنّما أبكي لخصلتين: له</w:t>
      </w:r>
      <w:r w:rsidR="007B0368" w:rsidRPr="006C24A3">
        <w:rPr>
          <w:rFonts w:ascii="Simplified Arabic" w:hAnsi="Simplified Arabic" w:hint="cs"/>
          <w:sz w:val="27"/>
          <w:rtl/>
        </w:rPr>
        <w:t>َ</w:t>
      </w:r>
      <w:r w:rsidR="007B0368" w:rsidRPr="006C24A3">
        <w:rPr>
          <w:rFonts w:ascii="Simplified Arabic" w:hAnsi="Simplified Arabic"/>
          <w:sz w:val="27"/>
          <w:rtl/>
        </w:rPr>
        <w:t>و</w:t>
      </w:r>
      <w:r w:rsidR="007B0368" w:rsidRPr="006C24A3">
        <w:rPr>
          <w:rFonts w:ascii="Simplified Arabic" w:hAnsi="Simplified Arabic" w:hint="cs"/>
          <w:sz w:val="27"/>
          <w:rtl/>
        </w:rPr>
        <w:t>ْ</w:t>
      </w:r>
      <w:r w:rsidR="007B0368" w:rsidRPr="006C24A3">
        <w:rPr>
          <w:rFonts w:ascii="Simplified Arabic" w:hAnsi="Simplified Arabic"/>
          <w:sz w:val="27"/>
          <w:rtl/>
        </w:rPr>
        <w:t>ل</w:t>
      </w:r>
      <w:r w:rsidRPr="006C24A3">
        <w:rPr>
          <w:rFonts w:ascii="Simplified Arabic" w:hAnsi="Simplified Arabic"/>
          <w:sz w:val="27"/>
          <w:rtl/>
        </w:rPr>
        <w:t xml:space="preserve"> المَط</w:t>
      </w:r>
      <w:r w:rsidR="007B0368" w:rsidRPr="006C24A3">
        <w:rPr>
          <w:rFonts w:ascii="Simplified Arabic" w:hAnsi="Simplified Arabic" w:hint="cs"/>
          <w:sz w:val="27"/>
          <w:rtl/>
        </w:rPr>
        <w:t>ْ</w:t>
      </w:r>
      <w:r w:rsidRPr="006C24A3">
        <w:rPr>
          <w:rFonts w:ascii="Simplified Arabic" w:hAnsi="Simplified Arabic"/>
          <w:sz w:val="27"/>
          <w:rtl/>
        </w:rPr>
        <w:t>ل</w:t>
      </w:r>
      <w:r w:rsidR="007B0368" w:rsidRPr="006C24A3">
        <w:rPr>
          <w:rFonts w:ascii="Simplified Arabic" w:hAnsi="Simplified Arabic" w:hint="cs"/>
          <w:sz w:val="27"/>
          <w:rtl/>
        </w:rPr>
        <w:t>َ</w:t>
      </w:r>
      <w:r w:rsidR="007B0368" w:rsidRPr="006C24A3">
        <w:rPr>
          <w:rFonts w:ascii="Simplified Arabic" w:hAnsi="Simplified Arabic"/>
          <w:sz w:val="27"/>
          <w:rtl/>
        </w:rPr>
        <w:t>ع وفراق</w:t>
      </w:r>
      <w:r w:rsidRPr="006C24A3">
        <w:rPr>
          <w:rFonts w:ascii="Simplified Arabic" w:hAnsi="Simplified Arabic"/>
          <w:sz w:val="27"/>
          <w:rtl/>
        </w:rPr>
        <w:t xml:space="preserve"> الأحبّة</w:t>
      </w:r>
      <w:r w:rsidRPr="006C24A3">
        <w:rPr>
          <w:rFonts w:hint="eastAsia"/>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52"/>
      </w:r>
      <w:r w:rsidRPr="006C24A3">
        <w:rPr>
          <w:rFonts w:ascii="Simplified Arabic" w:hAnsi="Simplified Arabic"/>
          <w:sz w:val="27"/>
          <w:vertAlign w:val="superscript"/>
          <w:rtl/>
        </w:rPr>
        <w:t>)</w:t>
      </w:r>
      <w:r w:rsidRPr="006C24A3">
        <w:rPr>
          <w:rFonts w:ascii="Simplified Arabic" w:hAnsi="Simplified Arabic"/>
          <w:sz w:val="27"/>
          <w:rtl/>
        </w:rPr>
        <w:t>.</w:t>
      </w:r>
    </w:p>
    <w:p w:rsidR="008E737E" w:rsidRPr="00CC2754" w:rsidRDefault="008E737E" w:rsidP="00F43784">
      <w:pPr>
        <w:spacing w:line="320" w:lineRule="exact"/>
        <w:rPr>
          <w:rtl/>
        </w:rPr>
      </w:pPr>
    </w:p>
    <w:p w:rsidR="008E737E" w:rsidRPr="00CC2754" w:rsidRDefault="008E737E" w:rsidP="00CC2754">
      <w:pPr>
        <w:pStyle w:val="31"/>
        <w:rPr>
          <w:rtl/>
        </w:rPr>
      </w:pPr>
      <w:r w:rsidRPr="00CC2754">
        <w:rPr>
          <w:rtl/>
        </w:rPr>
        <w:t>ثالثاً</w:t>
      </w:r>
      <w:r w:rsidRPr="00CC2754">
        <w:rPr>
          <w:rFonts w:hint="cs"/>
          <w:rtl/>
        </w:rPr>
        <w:t xml:space="preserve">: </w:t>
      </w:r>
      <w:r w:rsidRPr="00CC2754">
        <w:rPr>
          <w:rtl/>
        </w:rPr>
        <w:t xml:space="preserve"> </w:t>
      </w:r>
      <w:r w:rsidR="008057BD" w:rsidRPr="00CC2754">
        <w:rPr>
          <w:rtl/>
        </w:rPr>
        <w:t>دَوْر</w:t>
      </w:r>
      <w:r w:rsidRPr="00CC2754">
        <w:rPr>
          <w:rtl/>
        </w:rPr>
        <w:t xml:space="preserve"> الإمام الحسن</w:t>
      </w:r>
      <w:r w:rsidR="00CC2754" w:rsidRPr="006C24A3">
        <w:rPr>
          <w:rFonts w:ascii="Mosawi" w:hAnsi="Mosawi" w:cs="Mosawi"/>
          <w:szCs w:val="22"/>
          <w:rtl/>
        </w:rPr>
        <w:t>×</w:t>
      </w:r>
      <w:r w:rsidRPr="00CC2754">
        <w:rPr>
          <w:rtl/>
        </w:rPr>
        <w:t xml:space="preserve"> في الحياة الإسلامي</w:t>
      </w:r>
      <w:r w:rsidR="00C025F3" w:rsidRPr="00CC2754">
        <w:rPr>
          <w:rFonts w:hint="cs"/>
          <w:rtl/>
        </w:rPr>
        <w:t>ّ</w:t>
      </w:r>
      <w:r w:rsidRPr="00CC2754">
        <w:rPr>
          <w:rtl/>
        </w:rPr>
        <w:t>ة</w:t>
      </w:r>
      <w:r w:rsidR="00D058DE" w:rsidRPr="00CC2754">
        <w:rPr>
          <w:rFonts w:hint="cs"/>
          <w:rtl/>
        </w:rPr>
        <w:t xml:space="preserve"> ــــــ</w:t>
      </w:r>
    </w:p>
    <w:p w:rsidR="00CC2754" w:rsidRDefault="007B0368" w:rsidP="00CC2754">
      <w:pPr>
        <w:pStyle w:val="31"/>
        <w:rPr>
          <w:rtl/>
        </w:rPr>
      </w:pPr>
      <w:r w:rsidRPr="00CC2754">
        <w:rPr>
          <w:rtl/>
        </w:rPr>
        <w:t>الولاية الحَقّة وصلح الخيار الص</w:t>
      </w:r>
      <w:r w:rsidR="008E737E" w:rsidRPr="00CC2754">
        <w:rPr>
          <w:rtl/>
        </w:rPr>
        <w:t>عب</w:t>
      </w:r>
      <w:r w:rsidR="00D058DE" w:rsidRPr="00CC2754">
        <w:rPr>
          <w:rFonts w:hint="cs"/>
          <w:rtl/>
        </w:rPr>
        <w:t xml:space="preserve"> ــــــ</w:t>
      </w:r>
    </w:p>
    <w:p w:rsidR="00F43784" w:rsidRDefault="008E737E" w:rsidP="00F43784">
      <w:pPr>
        <w:rPr>
          <w:rFonts w:ascii="Simplified Arabic" w:hAnsi="Simplified Arabic"/>
          <w:sz w:val="27"/>
          <w:rtl/>
        </w:rPr>
      </w:pPr>
      <w:r w:rsidRPr="006C24A3">
        <w:rPr>
          <w:rFonts w:ascii="Simplified Arabic" w:hAnsi="Simplified Arabic"/>
          <w:sz w:val="27"/>
          <w:rtl/>
        </w:rPr>
        <w:t>قلنا سابقاً</w:t>
      </w:r>
      <w:r w:rsidR="007B0368" w:rsidRPr="006C24A3">
        <w:rPr>
          <w:rFonts w:ascii="Simplified Arabic" w:hAnsi="Simplified Arabic" w:hint="cs"/>
          <w:sz w:val="27"/>
          <w:rtl/>
        </w:rPr>
        <w:t>:</w:t>
      </w:r>
      <w:r w:rsidRPr="006C24A3">
        <w:rPr>
          <w:rFonts w:ascii="Simplified Arabic" w:hAnsi="Simplified Arabic"/>
          <w:sz w:val="27"/>
          <w:rtl/>
        </w:rPr>
        <w:t xml:space="preserve"> </w:t>
      </w:r>
      <w:r w:rsidR="007B0368" w:rsidRPr="006C24A3">
        <w:rPr>
          <w:rFonts w:ascii="Simplified Arabic" w:hAnsi="Simplified Arabic" w:hint="cs"/>
          <w:sz w:val="27"/>
          <w:rtl/>
        </w:rPr>
        <w:t>إ</w:t>
      </w:r>
      <w:r w:rsidR="007B0368" w:rsidRPr="006C24A3">
        <w:rPr>
          <w:rFonts w:ascii="Simplified Arabic" w:hAnsi="Simplified Arabic"/>
          <w:sz w:val="27"/>
          <w:rtl/>
        </w:rPr>
        <w:t>نّ الإمام</w:t>
      </w:r>
      <w:r w:rsidRPr="006C24A3">
        <w:rPr>
          <w:rFonts w:ascii="Simplified Arabic" w:hAnsi="Simplified Arabic"/>
          <w:sz w:val="27"/>
          <w:rtl/>
        </w:rPr>
        <w:t xml:space="preserve"> الحسن</w:t>
      </w:r>
      <w:r w:rsidR="00472638" w:rsidRPr="006C24A3">
        <w:rPr>
          <w:rFonts w:ascii="Mosawi" w:hAnsi="Mosawi" w:cs="Mosawi"/>
          <w:szCs w:val="22"/>
          <w:rtl/>
        </w:rPr>
        <w:t>×</w:t>
      </w:r>
      <w:r w:rsidRPr="006C24A3">
        <w:rPr>
          <w:rFonts w:ascii="Simplified Arabic" w:hAnsi="Simplified Arabic"/>
          <w:sz w:val="27"/>
          <w:rtl/>
        </w:rPr>
        <w:t xml:space="preserve"> تولّى إمامة المسلمين ورئاسة الدولة وقيادة الأمة بعد استشهاد أبيه المرتضى</w:t>
      </w:r>
      <w:r w:rsidR="00472638" w:rsidRPr="006C24A3">
        <w:rPr>
          <w:rFonts w:ascii="Mosawi" w:hAnsi="Mosawi" w:cs="Mosawi"/>
          <w:szCs w:val="22"/>
          <w:rtl/>
        </w:rPr>
        <w:t>×</w:t>
      </w:r>
      <w:r w:rsidR="007B0368" w:rsidRPr="006C24A3">
        <w:rPr>
          <w:rFonts w:ascii="Simplified Arabic" w:hAnsi="Simplified Arabic" w:hint="cs"/>
          <w:sz w:val="27"/>
          <w:rtl/>
        </w:rPr>
        <w:t>،</w:t>
      </w:r>
      <w:r w:rsidRPr="006C24A3">
        <w:rPr>
          <w:rFonts w:ascii="Simplified Arabic" w:hAnsi="Simplified Arabic"/>
          <w:sz w:val="27"/>
          <w:rtl/>
        </w:rPr>
        <w:t xml:space="preserve"> في </w:t>
      </w:r>
      <w:r w:rsidR="007B0368" w:rsidRPr="006C24A3">
        <w:rPr>
          <w:rFonts w:ascii="Simplified Arabic" w:hAnsi="Simplified Arabic"/>
          <w:sz w:val="27"/>
          <w:rtl/>
        </w:rPr>
        <w:t>الواحد والعشرين من رمضان سنة 40</w:t>
      </w:r>
      <w:r w:rsidR="007B0368" w:rsidRPr="006C24A3">
        <w:rPr>
          <w:rFonts w:ascii="Simplified Arabic" w:hAnsi="Simplified Arabic" w:hint="cs"/>
          <w:sz w:val="27"/>
          <w:rtl/>
        </w:rPr>
        <w:t>هـ</w:t>
      </w:r>
      <w:r w:rsidRPr="006C24A3">
        <w:rPr>
          <w:rFonts w:ascii="Simplified Arabic" w:hAnsi="Simplified Arabic"/>
          <w:sz w:val="27"/>
          <w:rtl/>
        </w:rPr>
        <w:t>، وكان</w:t>
      </w:r>
      <w:r w:rsidR="00472638" w:rsidRPr="006C24A3">
        <w:rPr>
          <w:rFonts w:ascii="Mosawi" w:hAnsi="Mosawi" w:cs="Mosawi"/>
          <w:szCs w:val="22"/>
          <w:rtl/>
        </w:rPr>
        <w:t>×</w:t>
      </w:r>
      <w:r w:rsidRPr="006C24A3">
        <w:rPr>
          <w:rFonts w:ascii="Simplified Arabic" w:hAnsi="Simplified Arabic"/>
          <w:sz w:val="27"/>
          <w:rtl/>
        </w:rPr>
        <w:t xml:space="preserve"> في ال</w:t>
      </w:r>
      <w:r w:rsidR="007B0368" w:rsidRPr="006C24A3">
        <w:rPr>
          <w:rFonts w:ascii="Simplified Arabic" w:hAnsi="Simplified Arabic"/>
          <w:sz w:val="27"/>
          <w:rtl/>
        </w:rPr>
        <w:t>سابعة والثلاثين من عمره الشريف.</w:t>
      </w:r>
      <w:r w:rsidRPr="006C24A3">
        <w:rPr>
          <w:rFonts w:ascii="Simplified Arabic" w:hAnsi="Simplified Arabic"/>
          <w:sz w:val="27"/>
          <w:rtl/>
        </w:rPr>
        <w:t xml:space="preserve"> ودليل</w:t>
      </w:r>
      <w:r w:rsidR="007B0368" w:rsidRPr="006C24A3">
        <w:rPr>
          <w:rFonts w:ascii="Simplified Arabic" w:hAnsi="Simplified Arabic" w:hint="cs"/>
          <w:sz w:val="27"/>
          <w:rtl/>
        </w:rPr>
        <w:t>ُ</w:t>
      </w:r>
      <w:r w:rsidR="005F0265" w:rsidRPr="006C24A3">
        <w:rPr>
          <w:rFonts w:ascii="Simplified Arabic" w:hAnsi="Simplified Arabic"/>
          <w:sz w:val="27"/>
          <w:rtl/>
        </w:rPr>
        <w:t xml:space="preserve"> إمامته</w:t>
      </w:r>
      <w:r w:rsidR="005F0265" w:rsidRPr="006C24A3">
        <w:rPr>
          <w:rFonts w:ascii="Simplified Arabic" w:hAnsi="Simplified Arabic" w:hint="cs"/>
          <w:sz w:val="27"/>
          <w:rtl/>
        </w:rPr>
        <w:t xml:space="preserve">: </w:t>
      </w:r>
      <w:r w:rsidRPr="006C24A3">
        <w:rPr>
          <w:rFonts w:ascii="Simplified Arabic" w:hAnsi="Simplified Arabic"/>
          <w:sz w:val="27"/>
          <w:rtl/>
        </w:rPr>
        <w:t>ما نصّ</w:t>
      </w:r>
      <w:r w:rsidR="007B0368" w:rsidRPr="006C24A3">
        <w:rPr>
          <w:rFonts w:ascii="Simplified Arabic" w:hAnsi="Simplified Arabic" w:hint="cs"/>
          <w:sz w:val="27"/>
          <w:rtl/>
        </w:rPr>
        <w:t>َ</w:t>
      </w:r>
      <w:r w:rsidRPr="006C24A3">
        <w:rPr>
          <w:rFonts w:ascii="Simplified Arabic" w:hAnsi="Simplified Arabic"/>
          <w:sz w:val="27"/>
          <w:rtl/>
        </w:rPr>
        <w:t>ه أمير المؤمنين</w:t>
      </w:r>
      <w:r w:rsidR="00472638" w:rsidRPr="006C24A3">
        <w:rPr>
          <w:rFonts w:ascii="Mosawi" w:hAnsi="Mosawi" w:cs="Mosawi"/>
          <w:szCs w:val="22"/>
          <w:rtl/>
        </w:rPr>
        <w:t>×</w:t>
      </w:r>
      <w:r w:rsidRPr="006C24A3">
        <w:rPr>
          <w:rFonts w:ascii="Simplified Arabic" w:hAnsi="Simplified Arabic"/>
          <w:sz w:val="27"/>
          <w:rtl/>
        </w:rPr>
        <w:t xml:space="preserve"> على خلاف</w:t>
      </w:r>
      <w:r w:rsidR="005F0265" w:rsidRPr="006C24A3">
        <w:rPr>
          <w:rFonts w:ascii="Simplified Arabic" w:hAnsi="Simplified Arabic" w:hint="cs"/>
          <w:sz w:val="27"/>
          <w:rtl/>
        </w:rPr>
        <w:t>ة</w:t>
      </w:r>
      <w:r w:rsidRPr="006C24A3">
        <w:rPr>
          <w:rFonts w:ascii="Simplified Arabic" w:hAnsi="Simplified Arabic"/>
          <w:sz w:val="27"/>
          <w:rtl/>
        </w:rPr>
        <w:t xml:space="preserve"> ابنه الحسن الزكي</w:t>
      </w:r>
      <w:r w:rsidR="007B0368" w:rsidRPr="006C24A3">
        <w:rPr>
          <w:rFonts w:ascii="Simplified Arabic" w:hAnsi="Simplified Arabic" w:hint="cs"/>
          <w:sz w:val="27"/>
          <w:rtl/>
        </w:rPr>
        <w:t>ّ</w:t>
      </w:r>
      <w:r w:rsidR="007B0368" w:rsidRPr="006C24A3">
        <w:rPr>
          <w:rFonts w:ascii="Simplified Arabic" w:hAnsi="Simplified Arabic"/>
          <w:sz w:val="27"/>
          <w:rtl/>
        </w:rPr>
        <w:t>، حيث سل</w:t>
      </w:r>
      <w:r w:rsidR="007B0368" w:rsidRPr="006C24A3">
        <w:rPr>
          <w:rFonts w:ascii="Simplified Arabic" w:hAnsi="Simplified Arabic" w:hint="cs"/>
          <w:sz w:val="27"/>
          <w:rtl/>
        </w:rPr>
        <w:t>َّ</w:t>
      </w:r>
      <w:r w:rsidR="007B0368" w:rsidRPr="006C24A3">
        <w:rPr>
          <w:rFonts w:ascii="Simplified Arabic" w:hAnsi="Simplified Arabic"/>
          <w:sz w:val="27"/>
          <w:rtl/>
        </w:rPr>
        <w:t>مه مواريث النبوة</w:t>
      </w:r>
      <w:r w:rsidR="005F0265" w:rsidRPr="006C24A3">
        <w:rPr>
          <w:rFonts w:ascii="Simplified Arabic" w:hAnsi="Simplified Arabic" w:hint="cs"/>
          <w:sz w:val="27"/>
          <w:rtl/>
        </w:rPr>
        <w:t>؛</w:t>
      </w:r>
      <w:r w:rsidRPr="006C24A3">
        <w:rPr>
          <w:rFonts w:ascii="Simplified Arabic" w:hAnsi="Simplified Arabic"/>
          <w:sz w:val="27"/>
          <w:rtl/>
        </w:rPr>
        <w:t xml:space="preserve"> ولاحقاً اجتمع عليه أهل الكوفة وجماعة المهاجرين والأنصار وبايعوه بالخلافة، بالإضافة إلى توف</w:t>
      </w:r>
      <w:r w:rsidR="005F0265" w:rsidRPr="006C24A3">
        <w:rPr>
          <w:rFonts w:ascii="Simplified Arabic" w:hAnsi="Simplified Arabic" w:hint="cs"/>
          <w:sz w:val="27"/>
          <w:rtl/>
        </w:rPr>
        <w:t>ُّ</w:t>
      </w:r>
      <w:r w:rsidR="005F0265" w:rsidRPr="006C24A3">
        <w:rPr>
          <w:rFonts w:ascii="Simplified Arabic" w:hAnsi="Simplified Arabic"/>
          <w:sz w:val="27"/>
          <w:rtl/>
        </w:rPr>
        <w:t>ر</w:t>
      </w:r>
      <w:r w:rsidRPr="006C24A3">
        <w:rPr>
          <w:rFonts w:ascii="Simplified Arabic" w:hAnsi="Simplified Arabic"/>
          <w:sz w:val="27"/>
          <w:rtl/>
        </w:rPr>
        <w:t xml:space="preserve"> جميع متطل</w:t>
      </w:r>
      <w:r w:rsidR="005F0265" w:rsidRPr="006C24A3">
        <w:rPr>
          <w:rFonts w:ascii="Simplified Arabic" w:hAnsi="Simplified Arabic" w:hint="cs"/>
          <w:sz w:val="27"/>
          <w:rtl/>
        </w:rPr>
        <w:t>ّ</w:t>
      </w:r>
      <w:r w:rsidRPr="006C24A3">
        <w:rPr>
          <w:rFonts w:ascii="Simplified Arabic" w:hAnsi="Simplified Arabic"/>
          <w:sz w:val="27"/>
          <w:rtl/>
        </w:rPr>
        <w:t>بات الخلافة فيه</w:t>
      </w:r>
      <w:r w:rsidR="005F0265" w:rsidRPr="006C24A3">
        <w:rPr>
          <w:rFonts w:ascii="Simplified Arabic" w:hAnsi="Simplified Arabic" w:hint="cs"/>
          <w:sz w:val="27"/>
          <w:rtl/>
        </w:rPr>
        <w:t>،</w:t>
      </w:r>
      <w:r w:rsidRPr="006C24A3">
        <w:rPr>
          <w:rFonts w:ascii="Simplified Arabic" w:hAnsi="Simplified Arabic"/>
          <w:sz w:val="27"/>
          <w:rtl/>
        </w:rPr>
        <w:t xml:space="preserve"> من العلم والتقوى </w:t>
      </w:r>
      <w:r w:rsidR="005F0265" w:rsidRPr="006C24A3">
        <w:rPr>
          <w:rFonts w:ascii="Simplified Arabic" w:hAnsi="Simplified Arabic"/>
          <w:sz w:val="27"/>
          <w:rtl/>
        </w:rPr>
        <w:t>والورع والشجاعة والحزم والجدارة</w:t>
      </w:r>
      <w:r w:rsidRPr="006C24A3">
        <w:rPr>
          <w:rFonts w:ascii="Simplified Arabic" w:hAnsi="Simplified Arabic"/>
          <w:sz w:val="27"/>
          <w:rtl/>
        </w:rPr>
        <w:t>. وهكذا تسابق الناس إلى بيعته في الكوفة والبصرة، كما بايعه أهل الحجاز واليمن وفارس وسائر المناطق التي كانت تدين بالولاء والبيعة لأبيه</w:t>
      </w:r>
      <w:r w:rsidR="00472638" w:rsidRPr="006C24A3">
        <w:rPr>
          <w:rFonts w:ascii="Mosawi" w:hAnsi="Mosawi" w:cs="Mosawi"/>
          <w:szCs w:val="22"/>
          <w:rtl/>
        </w:rPr>
        <w:t>×</w:t>
      </w:r>
      <w:r w:rsidR="005F0265" w:rsidRPr="006C24A3">
        <w:rPr>
          <w:rFonts w:ascii="Simplified Arabic" w:hAnsi="Simplified Arabic" w:hint="cs"/>
          <w:sz w:val="27"/>
          <w:rtl/>
        </w:rPr>
        <w:t>.</w:t>
      </w:r>
      <w:r w:rsidRPr="006C24A3">
        <w:rPr>
          <w:rFonts w:ascii="Simplified Arabic" w:hAnsi="Simplified Arabic"/>
          <w:sz w:val="27"/>
          <w:rtl/>
        </w:rPr>
        <w:t xml:space="preserve"> وحين بلغ نبأ البيعة معاوية وأتباعه ومريديه انطلقوا يعملون بكل</w:t>
      </w:r>
      <w:r w:rsidR="005F0265" w:rsidRPr="006C24A3">
        <w:rPr>
          <w:rFonts w:ascii="Simplified Arabic" w:hAnsi="Simplified Arabic" w:hint="cs"/>
          <w:sz w:val="27"/>
          <w:rtl/>
        </w:rPr>
        <w:t>ّ</w:t>
      </w:r>
      <w:r w:rsidRPr="006C24A3">
        <w:rPr>
          <w:rFonts w:ascii="Simplified Arabic" w:hAnsi="Simplified Arabic"/>
          <w:sz w:val="27"/>
          <w:rtl/>
        </w:rPr>
        <w:t xml:space="preserve"> ما يملكون من أدوات المكر والخديعة والدهاء</w:t>
      </w:r>
      <w:r w:rsidR="005F0265" w:rsidRPr="006C24A3">
        <w:rPr>
          <w:rFonts w:ascii="Simplified Arabic" w:hAnsi="Simplified Arabic" w:hint="cs"/>
          <w:sz w:val="27"/>
          <w:rtl/>
        </w:rPr>
        <w:t>؛</w:t>
      </w:r>
      <w:r w:rsidRPr="006C24A3">
        <w:rPr>
          <w:rFonts w:ascii="Simplified Arabic" w:hAnsi="Simplified Arabic"/>
          <w:sz w:val="27"/>
          <w:rtl/>
        </w:rPr>
        <w:t xml:space="preserve"> للتشويش على بيعة الحسن، ومحاولة إفسادها، وإيقاف تمد</w:t>
      </w:r>
      <w:r w:rsidR="005F0265" w:rsidRPr="006C24A3">
        <w:rPr>
          <w:rFonts w:ascii="Simplified Arabic" w:hAnsi="Simplified Arabic" w:hint="cs"/>
          <w:sz w:val="27"/>
          <w:rtl/>
        </w:rPr>
        <w:t>ُّ</w:t>
      </w:r>
      <w:r w:rsidR="00F43784">
        <w:rPr>
          <w:rFonts w:ascii="Simplified Arabic" w:hAnsi="Simplified Arabic"/>
          <w:sz w:val="27"/>
          <w:rtl/>
        </w:rPr>
        <w:t>دها وشعبيتها الجارف</w:t>
      </w:r>
      <w:r w:rsidR="00F43784">
        <w:rPr>
          <w:rFonts w:ascii="Simplified Arabic" w:hAnsi="Simplified Arabic" w:hint="cs"/>
          <w:sz w:val="27"/>
          <w:rtl/>
        </w:rPr>
        <w:t>ة.</w:t>
      </w:r>
    </w:p>
    <w:p w:rsidR="00F43784" w:rsidRDefault="005F0265" w:rsidP="00F43784">
      <w:pPr>
        <w:rPr>
          <w:rFonts w:ascii="Simplified Arabic" w:hAnsi="Simplified Arabic"/>
          <w:sz w:val="27"/>
          <w:rtl/>
        </w:rPr>
      </w:pPr>
      <w:r w:rsidRPr="006C24A3">
        <w:rPr>
          <w:rFonts w:ascii="Simplified Arabic" w:hAnsi="Simplified Arabic"/>
          <w:sz w:val="27"/>
          <w:rtl/>
        </w:rPr>
        <w:t>قام</w:t>
      </w:r>
      <w:r w:rsidR="008E737E" w:rsidRPr="006C24A3">
        <w:rPr>
          <w:rFonts w:ascii="Simplified Arabic" w:hAnsi="Simplified Arabic"/>
          <w:sz w:val="27"/>
          <w:rtl/>
        </w:rPr>
        <w:t xml:space="preserve"> معاوية ـ وهو الحاكم الطاغية الباغي والمعتدي</w:t>
      </w:r>
      <w:r w:rsidR="008E737E" w:rsidRPr="006C24A3">
        <w:rPr>
          <w:rFonts w:ascii="Simplified Arabic" w:hAnsi="Simplified Arabic"/>
          <w:sz w:val="27"/>
          <w:vertAlign w:val="superscript"/>
          <w:rtl/>
        </w:rPr>
        <w:t>(</w:t>
      </w:r>
      <w:r w:rsidR="008E737E" w:rsidRPr="006C24A3">
        <w:rPr>
          <w:rStyle w:val="af9"/>
          <w:rFonts w:ascii="Simplified Arabic" w:hAnsi="Simplified Arabic"/>
          <w:sz w:val="27"/>
          <w:rtl/>
        </w:rPr>
        <w:endnoteReference w:id="853"/>
      </w:r>
      <w:r w:rsidR="008E737E" w:rsidRPr="006C24A3">
        <w:rPr>
          <w:rFonts w:ascii="Simplified Arabic" w:hAnsi="Simplified Arabic"/>
          <w:sz w:val="27"/>
          <w:vertAlign w:val="superscript"/>
          <w:rtl/>
        </w:rPr>
        <w:t>)</w:t>
      </w:r>
      <w:r w:rsidR="008E737E" w:rsidRPr="006C24A3">
        <w:rPr>
          <w:rFonts w:ascii="Simplified Arabic" w:hAnsi="Simplified Arabic"/>
          <w:sz w:val="27"/>
          <w:rtl/>
        </w:rPr>
        <w:t>، وغير الشرعي</w:t>
      </w:r>
      <w:r w:rsidRPr="006C24A3">
        <w:rPr>
          <w:rFonts w:ascii="Simplified Arabic" w:hAnsi="Simplified Arabic" w:hint="cs"/>
          <w:sz w:val="27"/>
          <w:rtl/>
        </w:rPr>
        <w:t>ّ</w:t>
      </w:r>
      <w:r w:rsidR="008E737E" w:rsidRPr="006C24A3">
        <w:rPr>
          <w:rFonts w:ascii="Simplified Arabic" w:hAnsi="Simplified Arabic"/>
          <w:sz w:val="27"/>
          <w:rtl/>
        </w:rPr>
        <w:t xml:space="preserve"> الذي حوّ</w:t>
      </w:r>
      <w:r w:rsidRPr="006C24A3">
        <w:rPr>
          <w:rFonts w:ascii="Simplified Arabic" w:hAnsi="Simplified Arabic" w:hint="cs"/>
          <w:sz w:val="27"/>
          <w:rtl/>
        </w:rPr>
        <w:t>َ</w:t>
      </w:r>
      <w:r w:rsidRPr="006C24A3">
        <w:rPr>
          <w:rFonts w:ascii="Simplified Arabic" w:hAnsi="Simplified Arabic"/>
          <w:sz w:val="27"/>
          <w:rtl/>
        </w:rPr>
        <w:t>ل</w:t>
      </w:r>
      <w:r w:rsidR="008E737E" w:rsidRPr="006C24A3">
        <w:rPr>
          <w:rFonts w:ascii="Simplified Arabic" w:hAnsi="Simplified Arabic"/>
          <w:sz w:val="27"/>
          <w:rtl/>
        </w:rPr>
        <w:t xml:space="preserve"> الخلافة إلى ملك</w:t>
      </w:r>
      <w:r w:rsidRPr="006C24A3">
        <w:rPr>
          <w:rFonts w:ascii="Simplified Arabic" w:hAnsi="Simplified Arabic" w:hint="cs"/>
          <w:sz w:val="27"/>
          <w:rtl/>
        </w:rPr>
        <w:t>ٍ</w:t>
      </w:r>
      <w:r w:rsidR="008E737E" w:rsidRPr="006C24A3">
        <w:rPr>
          <w:rFonts w:ascii="Simplified Arabic" w:hAnsi="Simplified Arabic"/>
          <w:sz w:val="27"/>
          <w:rtl/>
        </w:rPr>
        <w:t xml:space="preserve"> عَض</w:t>
      </w:r>
      <w:r w:rsidRPr="006C24A3">
        <w:rPr>
          <w:rFonts w:ascii="Simplified Arabic" w:hAnsi="Simplified Arabic" w:hint="cs"/>
          <w:sz w:val="27"/>
          <w:rtl/>
        </w:rPr>
        <w:t>ُ</w:t>
      </w:r>
      <w:r w:rsidR="008E737E" w:rsidRPr="006C24A3">
        <w:rPr>
          <w:rFonts w:ascii="Simplified Arabic" w:hAnsi="Simplified Arabic"/>
          <w:sz w:val="27"/>
          <w:rtl/>
        </w:rPr>
        <w:t xml:space="preserve">وض ـ بمحاولاتٍ كثيرة لكسب ودّ الزعامات والوجوه </w:t>
      </w:r>
      <w:r w:rsidR="008E737E" w:rsidRPr="006C24A3">
        <w:rPr>
          <w:rFonts w:ascii="Simplified Arabic" w:hAnsi="Simplified Arabic"/>
          <w:sz w:val="27"/>
          <w:rtl/>
        </w:rPr>
        <w:lastRenderedPageBreak/>
        <w:t>المؤث</w:t>
      </w:r>
      <w:r w:rsidRPr="006C24A3">
        <w:rPr>
          <w:rFonts w:ascii="Simplified Arabic" w:hAnsi="Simplified Arabic" w:hint="cs"/>
          <w:sz w:val="27"/>
          <w:rtl/>
        </w:rPr>
        <w:t>ِّ</w:t>
      </w:r>
      <w:r w:rsidR="008E737E" w:rsidRPr="006C24A3">
        <w:rPr>
          <w:rFonts w:ascii="Simplified Arabic" w:hAnsi="Simplified Arabic"/>
          <w:sz w:val="27"/>
          <w:rtl/>
        </w:rPr>
        <w:t>رة في الرأي العام وس</w:t>
      </w:r>
      <w:r w:rsidRPr="006C24A3">
        <w:rPr>
          <w:rFonts w:ascii="Simplified Arabic" w:hAnsi="Simplified Arabic" w:hint="cs"/>
          <w:sz w:val="27"/>
          <w:rtl/>
        </w:rPr>
        <w:t>َ</w:t>
      </w:r>
      <w:r w:rsidR="008E737E" w:rsidRPr="006C24A3">
        <w:rPr>
          <w:rFonts w:ascii="Simplified Arabic" w:hAnsi="Simplified Arabic"/>
          <w:sz w:val="27"/>
          <w:rtl/>
        </w:rPr>
        <w:t>ي</w:t>
      </w:r>
      <w:r w:rsidRPr="006C24A3">
        <w:rPr>
          <w:rFonts w:ascii="Simplified Arabic" w:hAnsi="Simplified Arabic" w:hint="cs"/>
          <w:sz w:val="27"/>
          <w:rtl/>
        </w:rPr>
        <w:t>ْ</w:t>
      </w:r>
      <w:r w:rsidR="008E737E" w:rsidRPr="006C24A3">
        <w:rPr>
          <w:rFonts w:ascii="Simplified Arabic" w:hAnsi="Simplified Arabic"/>
          <w:sz w:val="27"/>
          <w:rtl/>
        </w:rPr>
        <w:t>ر الأحداث في داخل العراق وخارجه، من خلال دفع الأموال لشراء الذ</w:t>
      </w:r>
      <w:r w:rsidRPr="006C24A3">
        <w:rPr>
          <w:rFonts w:ascii="Simplified Arabic" w:hAnsi="Simplified Arabic" w:hint="cs"/>
          <w:sz w:val="27"/>
          <w:rtl/>
        </w:rPr>
        <w:t>ِّ</w:t>
      </w:r>
      <w:r w:rsidR="008E737E" w:rsidRPr="006C24A3">
        <w:rPr>
          <w:rFonts w:ascii="Simplified Arabic" w:hAnsi="Simplified Arabic"/>
          <w:sz w:val="27"/>
          <w:rtl/>
        </w:rPr>
        <w:t>م</w:t>
      </w:r>
      <w:r w:rsidRPr="006C24A3">
        <w:rPr>
          <w:rFonts w:ascii="Simplified Arabic" w:hAnsi="Simplified Arabic" w:hint="cs"/>
          <w:sz w:val="27"/>
          <w:rtl/>
        </w:rPr>
        <w:t>َ</w:t>
      </w:r>
      <w:r w:rsidR="008E737E" w:rsidRPr="006C24A3">
        <w:rPr>
          <w:rFonts w:ascii="Simplified Arabic" w:hAnsi="Simplified Arabic"/>
          <w:sz w:val="27"/>
          <w:rtl/>
        </w:rPr>
        <w:t>م</w:t>
      </w:r>
      <w:r w:rsidRPr="006C24A3">
        <w:rPr>
          <w:rFonts w:ascii="Simplified Arabic" w:hAnsi="Simplified Arabic" w:hint="cs"/>
          <w:sz w:val="27"/>
          <w:rtl/>
        </w:rPr>
        <w:t>،</w:t>
      </w:r>
      <w:r w:rsidR="008E737E" w:rsidRPr="006C24A3">
        <w:rPr>
          <w:rFonts w:ascii="Simplified Arabic" w:hAnsi="Simplified Arabic"/>
          <w:sz w:val="27"/>
          <w:rtl/>
        </w:rPr>
        <w:t xml:space="preserve"> وتنويم الضمائر، وتهديد الناس، ومنح العطايا والهدايا، وإطلاق الوعود الرن</w:t>
      </w:r>
      <w:r w:rsidRPr="006C24A3">
        <w:rPr>
          <w:rFonts w:ascii="Simplified Arabic" w:hAnsi="Simplified Arabic" w:hint="cs"/>
          <w:sz w:val="27"/>
          <w:rtl/>
        </w:rPr>
        <w:t>ّ</w:t>
      </w:r>
      <w:r w:rsidR="008E737E" w:rsidRPr="006C24A3">
        <w:rPr>
          <w:rFonts w:ascii="Simplified Arabic" w:hAnsi="Simplified Arabic"/>
          <w:sz w:val="27"/>
          <w:rtl/>
        </w:rPr>
        <w:t>انة، وإطلاق مختلف أنواع الإغراءات الماد</w:t>
      </w:r>
      <w:r w:rsidRPr="006C24A3">
        <w:rPr>
          <w:rFonts w:ascii="Simplified Arabic" w:hAnsi="Simplified Arabic" w:hint="cs"/>
          <w:sz w:val="27"/>
          <w:rtl/>
        </w:rPr>
        <w:t>ّي</w:t>
      </w:r>
      <w:r w:rsidR="00F43784">
        <w:rPr>
          <w:rFonts w:ascii="Simplified Arabic" w:hAnsi="Simplified Arabic"/>
          <w:sz w:val="27"/>
          <w:rtl/>
        </w:rPr>
        <w:t>ة والمعنوي</w:t>
      </w:r>
      <w:r w:rsidR="00F43784">
        <w:rPr>
          <w:rFonts w:ascii="Simplified Arabic" w:hAnsi="Simplified Arabic" w:hint="cs"/>
          <w:sz w:val="27"/>
          <w:rtl/>
        </w:rPr>
        <w:t>ة.</w:t>
      </w:r>
    </w:p>
    <w:p w:rsidR="00F43784" w:rsidRDefault="008E737E" w:rsidP="00F43784">
      <w:pPr>
        <w:rPr>
          <w:rFonts w:ascii="Simplified Arabic" w:hAnsi="Simplified Arabic"/>
          <w:sz w:val="27"/>
          <w:rtl/>
        </w:rPr>
      </w:pPr>
      <w:r w:rsidRPr="006C24A3">
        <w:rPr>
          <w:rFonts w:ascii="Simplified Arabic" w:hAnsi="Simplified Arabic"/>
          <w:sz w:val="27"/>
          <w:rtl/>
        </w:rPr>
        <w:t>ولتنفيذ سياسته الماكرة تلك</w:t>
      </w:r>
      <w:r w:rsidR="005F0265" w:rsidRPr="006C24A3">
        <w:rPr>
          <w:rFonts w:ascii="Simplified Arabic" w:hAnsi="Simplified Arabic"/>
          <w:sz w:val="27"/>
          <w:rtl/>
        </w:rPr>
        <w:t xml:space="preserve"> عمل</w:t>
      </w:r>
      <w:r w:rsidRPr="006C24A3">
        <w:rPr>
          <w:rFonts w:ascii="Simplified Arabic" w:hAnsi="Simplified Arabic"/>
          <w:sz w:val="27"/>
          <w:rtl/>
        </w:rPr>
        <w:t xml:space="preserve"> معاوية على تشكيل جماعات</w:t>
      </w:r>
      <w:r w:rsidR="005F0265" w:rsidRPr="006C24A3">
        <w:rPr>
          <w:rFonts w:ascii="Simplified Arabic" w:hAnsi="Simplified Arabic" w:hint="cs"/>
          <w:sz w:val="27"/>
          <w:rtl/>
        </w:rPr>
        <w:t>ٍ</w:t>
      </w:r>
      <w:r w:rsidRPr="006C24A3">
        <w:rPr>
          <w:rFonts w:ascii="Simplified Arabic" w:hAnsi="Simplified Arabic"/>
          <w:sz w:val="27"/>
          <w:rtl/>
        </w:rPr>
        <w:t xml:space="preserve"> وشبكات</w:t>
      </w:r>
      <w:r w:rsidR="005F0265" w:rsidRPr="006C24A3">
        <w:rPr>
          <w:rFonts w:ascii="Simplified Arabic" w:hAnsi="Simplified Arabic" w:hint="cs"/>
          <w:sz w:val="27"/>
          <w:rtl/>
        </w:rPr>
        <w:t>ٍ</w:t>
      </w:r>
      <w:r w:rsidRPr="006C24A3">
        <w:rPr>
          <w:rFonts w:ascii="Simplified Arabic" w:hAnsi="Simplified Arabic"/>
          <w:sz w:val="27"/>
          <w:rtl/>
        </w:rPr>
        <w:t xml:space="preserve"> واسعة من الجواسيس والعملاء وخ</w:t>
      </w:r>
      <w:r w:rsidR="005F0265" w:rsidRPr="006C24A3">
        <w:rPr>
          <w:rFonts w:ascii="Simplified Arabic" w:hAnsi="Simplified Arabic" w:hint="cs"/>
          <w:sz w:val="27"/>
          <w:rtl/>
        </w:rPr>
        <w:t>َ</w:t>
      </w:r>
      <w:r w:rsidRPr="006C24A3">
        <w:rPr>
          <w:rFonts w:ascii="Simplified Arabic" w:hAnsi="Simplified Arabic"/>
          <w:sz w:val="27"/>
          <w:rtl/>
        </w:rPr>
        <w:t>و</w:t>
      </w:r>
      <w:r w:rsidR="005F0265" w:rsidRPr="006C24A3">
        <w:rPr>
          <w:rFonts w:ascii="Simplified Arabic" w:hAnsi="Simplified Arabic" w:hint="cs"/>
          <w:sz w:val="27"/>
          <w:rtl/>
        </w:rPr>
        <w:t>َ</w:t>
      </w:r>
      <w:r w:rsidRPr="006C24A3">
        <w:rPr>
          <w:rFonts w:ascii="Simplified Arabic" w:hAnsi="Simplified Arabic"/>
          <w:sz w:val="27"/>
          <w:rtl/>
        </w:rPr>
        <w:t>نة الضمير والد</w:t>
      </w:r>
      <w:r w:rsidR="005F0265" w:rsidRPr="006C24A3">
        <w:rPr>
          <w:rFonts w:ascii="Simplified Arabic" w:hAnsi="Simplified Arabic" w:hint="cs"/>
          <w:sz w:val="27"/>
          <w:rtl/>
        </w:rPr>
        <w:t>ِّ</w:t>
      </w:r>
      <w:r w:rsidRPr="006C24A3">
        <w:rPr>
          <w:rFonts w:ascii="Simplified Arabic" w:hAnsi="Simplified Arabic"/>
          <w:sz w:val="27"/>
          <w:rtl/>
        </w:rPr>
        <w:t>ين، في شت</w:t>
      </w:r>
      <w:r w:rsidR="005F0265" w:rsidRPr="006C24A3">
        <w:rPr>
          <w:rFonts w:ascii="Simplified Arabic" w:hAnsi="Simplified Arabic" w:hint="cs"/>
          <w:sz w:val="27"/>
          <w:rtl/>
        </w:rPr>
        <w:t>ّ</w:t>
      </w:r>
      <w:r w:rsidRPr="006C24A3">
        <w:rPr>
          <w:rFonts w:ascii="Simplified Arabic" w:hAnsi="Simplified Arabic"/>
          <w:sz w:val="27"/>
          <w:rtl/>
        </w:rPr>
        <w:t>ى أرجاء الدولة</w:t>
      </w:r>
      <w:r w:rsidR="005F0265" w:rsidRPr="006C24A3">
        <w:rPr>
          <w:rFonts w:ascii="Simplified Arabic" w:hAnsi="Simplified Arabic" w:hint="cs"/>
          <w:sz w:val="27"/>
          <w:rtl/>
        </w:rPr>
        <w:t xml:space="preserve">، </w:t>
      </w:r>
      <w:r w:rsidRPr="006C24A3">
        <w:rPr>
          <w:rFonts w:ascii="Simplified Arabic" w:hAnsi="Simplified Arabic"/>
          <w:sz w:val="27"/>
          <w:rtl/>
        </w:rPr>
        <w:t>وخاص</w:t>
      </w:r>
      <w:r w:rsidR="005F0265" w:rsidRPr="006C24A3">
        <w:rPr>
          <w:rFonts w:ascii="Simplified Arabic" w:hAnsi="Simplified Arabic" w:hint="cs"/>
          <w:sz w:val="27"/>
          <w:rtl/>
        </w:rPr>
        <w:t>ّ</w:t>
      </w:r>
      <w:r w:rsidRPr="006C24A3">
        <w:rPr>
          <w:rFonts w:ascii="Simplified Arabic" w:hAnsi="Simplified Arabic"/>
          <w:sz w:val="27"/>
          <w:rtl/>
        </w:rPr>
        <w:t>ة في العراق</w:t>
      </w:r>
      <w:r w:rsidR="005F0265" w:rsidRPr="006C24A3">
        <w:rPr>
          <w:rFonts w:ascii="Simplified Arabic" w:hAnsi="Simplified Arabic" w:hint="cs"/>
          <w:sz w:val="27"/>
          <w:rtl/>
        </w:rPr>
        <w:t>.</w:t>
      </w:r>
      <w:r w:rsidRPr="006C24A3">
        <w:rPr>
          <w:rFonts w:ascii="Simplified Arabic" w:hAnsi="Simplified Arabic"/>
          <w:sz w:val="27"/>
          <w:rtl/>
        </w:rPr>
        <w:t xml:space="preserve"> ولكن</w:t>
      </w:r>
      <w:r w:rsidR="005F0265" w:rsidRPr="006C24A3">
        <w:rPr>
          <w:rFonts w:ascii="Simplified Arabic" w:hAnsi="Simplified Arabic" w:hint="cs"/>
          <w:sz w:val="27"/>
          <w:rtl/>
        </w:rPr>
        <w:t>ْ</w:t>
      </w:r>
      <w:r w:rsidRPr="006C24A3">
        <w:rPr>
          <w:rFonts w:ascii="Simplified Arabic" w:hAnsi="Simplified Arabic"/>
          <w:sz w:val="27"/>
          <w:rtl/>
        </w:rPr>
        <w:t xml:space="preserve"> سرعان ما انكشف</w:t>
      </w:r>
      <w:r w:rsidR="005F0265" w:rsidRPr="006C24A3">
        <w:rPr>
          <w:rFonts w:ascii="Simplified Arabic" w:hAnsi="Simplified Arabic" w:hint="cs"/>
          <w:sz w:val="27"/>
          <w:rtl/>
        </w:rPr>
        <w:t>َ</w:t>
      </w:r>
      <w:r w:rsidRPr="006C24A3">
        <w:rPr>
          <w:rFonts w:ascii="Simplified Arabic" w:hAnsi="Simplified Arabic"/>
          <w:sz w:val="27"/>
          <w:rtl/>
        </w:rPr>
        <w:t>ت</w:t>
      </w:r>
      <w:r w:rsidR="005F0265" w:rsidRPr="006C24A3">
        <w:rPr>
          <w:rFonts w:ascii="Simplified Arabic" w:hAnsi="Simplified Arabic" w:hint="cs"/>
          <w:sz w:val="27"/>
          <w:rtl/>
        </w:rPr>
        <w:t>ْ</w:t>
      </w:r>
      <w:r w:rsidRPr="006C24A3">
        <w:rPr>
          <w:rFonts w:ascii="Simplified Arabic" w:hAnsi="Simplified Arabic"/>
          <w:sz w:val="27"/>
          <w:rtl/>
        </w:rPr>
        <w:t xml:space="preserve"> تلك السياسة الماكرة والخبيثة، حيث وجدنا أن الإمام الحسن</w:t>
      </w:r>
      <w:r w:rsidR="00472638" w:rsidRPr="006C24A3">
        <w:rPr>
          <w:rFonts w:ascii="Mosawi" w:hAnsi="Mosawi" w:cs="Mosawi"/>
          <w:szCs w:val="22"/>
          <w:rtl/>
        </w:rPr>
        <w:t>×</w:t>
      </w:r>
      <w:r w:rsidR="005F0265" w:rsidRPr="006C24A3">
        <w:rPr>
          <w:rFonts w:ascii="Simplified Arabic" w:hAnsi="Simplified Arabic"/>
          <w:sz w:val="27"/>
          <w:rtl/>
        </w:rPr>
        <w:t xml:space="preserve"> يرسل</w:t>
      </w:r>
      <w:r w:rsidRPr="006C24A3">
        <w:rPr>
          <w:rFonts w:ascii="Simplified Arabic" w:hAnsi="Simplified Arabic"/>
          <w:sz w:val="27"/>
          <w:rtl/>
        </w:rPr>
        <w:t xml:space="preserve"> رسائل عديدة إلى معاوية (الرجل الخارج عن شرعي</w:t>
      </w:r>
      <w:r w:rsidR="005F0265" w:rsidRPr="006C24A3">
        <w:rPr>
          <w:rFonts w:ascii="Simplified Arabic" w:hAnsi="Simplified Arabic" w:hint="cs"/>
          <w:sz w:val="27"/>
          <w:rtl/>
        </w:rPr>
        <w:t>ّ</w:t>
      </w:r>
      <w:r w:rsidRPr="006C24A3">
        <w:rPr>
          <w:rFonts w:ascii="Simplified Arabic" w:hAnsi="Simplified Arabic"/>
          <w:sz w:val="27"/>
          <w:rtl/>
        </w:rPr>
        <w:t>ة القانون وإجماع الأم</w:t>
      </w:r>
      <w:r w:rsidR="005F0265" w:rsidRPr="006C24A3">
        <w:rPr>
          <w:rFonts w:ascii="Simplified Arabic" w:hAnsi="Simplified Arabic" w:hint="cs"/>
          <w:sz w:val="27"/>
          <w:rtl/>
        </w:rPr>
        <w:t>ّ</w:t>
      </w:r>
      <w:r w:rsidRPr="006C24A3">
        <w:rPr>
          <w:rFonts w:ascii="Simplified Arabic" w:hAnsi="Simplified Arabic"/>
          <w:sz w:val="27"/>
          <w:rtl/>
        </w:rPr>
        <w:t>ة والمسلمين) يدعوه فيها إلى وجوب الامتثال للبيعة</w:t>
      </w:r>
      <w:r w:rsidR="005F0265" w:rsidRPr="006C24A3">
        <w:rPr>
          <w:rFonts w:ascii="Simplified Arabic" w:hAnsi="Simplified Arabic" w:hint="cs"/>
          <w:sz w:val="27"/>
          <w:rtl/>
        </w:rPr>
        <w:t>،</w:t>
      </w:r>
      <w:r w:rsidR="005F0265" w:rsidRPr="006C24A3">
        <w:rPr>
          <w:rFonts w:ascii="Simplified Arabic" w:hAnsi="Simplified Arabic"/>
          <w:sz w:val="27"/>
          <w:rtl/>
        </w:rPr>
        <w:t xml:space="preserve"> وترك سياسة المؤامرات، والت</w:t>
      </w:r>
      <w:r w:rsidRPr="006C24A3">
        <w:rPr>
          <w:rFonts w:ascii="Simplified Arabic" w:hAnsi="Simplified Arabic"/>
          <w:sz w:val="27"/>
          <w:rtl/>
        </w:rPr>
        <w:t>خل</w:t>
      </w:r>
      <w:r w:rsidR="005F0265" w:rsidRPr="006C24A3">
        <w:rPr>
          <w:rFonts w:ascii="Simplified Arabic" w:hAnsi="Simplified Arabic" w:hint="cs"/>
          <w:sz w:val="27"/>
          <w:rtl/>
        </w:rPr>
        <w:t>ّ</w:t>
      </w:r>
      <w:r w:rsidRPr="006C24A3">
        <w:rPr>
          <w:rFonts w:ascii="Simplified Arabic" w:hAnsi="Simplified Arabic"/>
          <w:sz w:val="27"/>
          <w:rtl/>
        </w:rPr>
        <w:t>ي عن عقلية التفر</w:t>
      </w:r>
      <w:r w:rsidR="005F0265" w:rsidRPr="006C24A3">
        <w:rPr>
          <w:rFonts w:ascii="Simplified Arabic" w:hAnsi="Simplified Arabic" w:hint="cs"/>
          <w:sz w:val="27"/>
          <w:rtl/>
        </w:rPr>
        <w:t>ُّ</w:t>
      </w:r>
      <w:r w:rsidRPr="006C24A3">
        <w:rPr>
          <w:rFonts w:ascii="Simplified Arabic" w:hAnsi="Simplified Arabic"/>
          <w:sz w:val="27"/>
          <w:rtl/>
        </w:rPr>
        <w:t>د والانشقاق،</w:t>
      </w:r>
      <w:r w:rsidR="005F0265" w:rsidRPr="006C24A3">
        <w:rPr>
          <w:rFonts w:ascii="Simplified Arabic" w:hAnsi="Simplified Arabic"/>
          <w:sz w:val="27"/>
          <w:rtl/>
        </w:rPr>
        <w:t xml:space="preserve"> والالتزام بموجبات الانتماء الش</w:t>
      </w:r>
      <w:r w:rsidRPr="006C24A3">
        <w:rPr>
          <w:rFonts w:ascii="Simplified Arabic" w:hAnsi="Simplified Arabic"/>
          <w:sz w:val="27"/>
          <w:rtl/>
        </w:rPr>
        <w:t>رعي للأم</w:t>
      </w:r>
      <w:r w:rsidR="005F0265" w:rsidRPr="006C24A3">
        <w:rPr>
          <w:rFonts w:ascii="Simplified Arabic" w:hAnsi="Simplified Arabic" w:hint="cs"/>
          <w:sz w:val="27"/>
          <w:rtl/>
        </w:rPr>
        <w:t>ّ</w:t>
      </w:r>
      <w:r w:rsidRPr="006C24A3">
        <w:rPr>
          <w:rFonts w:ascii="Simplified Arabic" w:hAnsi="Simplified Arabic"/>
          <w:sz w:val="27"/>
          <w:rtl/>
        </w:rPr>
        <w:t>ة. ولكن</w:t>
      </w:r>
      <w:r w:rsidR="005F0265" w:rsidRPr="006C24A3">
        <w:rPr>
          <w:rFonts w:ascii="Simplified Arabic" w:hAnsi="Simplified Arabic" w:hint="cs"/>
          <w:sz w:val="27"/>
          <w:rtl/>
        </w:rPr>
        <w:t>ّ</w:t>
      </w:r>
      <w:r w:rsidR="005F0265" w:rsidRPr="006C24A3">
        <w:rPr>
          <w:rFonts w:ascii="Simplified Arabic" w:hAnsi="Simplified Arabic"/>
          <w:sz w:val="27"/>
          <w:rtl/>
        </w:rPr>
        <w:t xml:space="preserve"> معاوية كان يرفض</w:t>
      </w:r>
      <w:r w:rsidRPr="006C24A3">
        <w:rPr>
          <w:rFonts w:ascii="Simplified Arabic" w:hAnsi="Simplified Arabic"/>
          <w:sz w:val="27"/>
          <w:rtl/>
        </w:rPr>
        <w:t xml:space="preserve"> باستمرار</w:t>
      </w:r>
      <w:r w:rsidR="005F0265" w:rsidRPr="006C24A3">
        <w:rPr>
          <w:rFonts w:ascii="Simplified Arabic" w:hAnsi="Simplified Arabic" w:hint="cs"/>
          <w:sz w:val="27"/>
          <w:rtl/>
        </w:rPr>
        <w:t>ٍ</w:t>
      </w:r>
      <w:r w:rsidRPr="006C24A3">
        <w:rPr>
          <w:rFonts w:ascii="Simplified Arabic" w:hAnsi="Simplified Arabic"/>
          <w:sz w:val="27"/>
          <w:rtl/>
        </w:rPr>
        <w:t xml:space="preserve"> الخضوع لمنطق البيعة وإجماع الأم</w:t>
      </w:r>
      <w:r w:rsidR="005F0265" w:rsidRPr="006C24A3">
        <w:rPr>
          <w:rFonts w:ascii="Simplified Arabic" w:hAnsi="Simplified Arabic" w:hint="cs"/>
          <w:sz w:val="27"/>
          <w:rtl/>
        </w:rPr>
        <w:t>ّ</w:t>
      </w:r>
      <w:r w:rsidRPr="006C24A3">
        <w:rPr>
          <w:rFonts w:ascii="Simplified Arabic" w:hAnsi="Simplified Arabic"/>
          <w:sz w:val="27"/>
          <w:rtl/>
        </w:rPr>
        <w:t>ة</w:t>
      </w:r>
      <w:r w:rsidR="005F0265" w:rsidRPr="006C24A3">
        <w:rPr>
          <w:rFonts w:ascii="Simplified Arabic" w:hAnsi="Simplified Arabic" w:hint="cs"/>
          <w:sz w:val="27"/>
          <w:rtl/>
        </w:rPr>
        <w:t>،</w:t>
      </w:r>
      <w:r w:rsidRPr="006C24A3">
        <w:rPr>
          <w:rFonts w:ascii="Simplified Arabic" w:hAnsi="Simplified Arabic"/>
          <w:sz w:val="27"/>
          <w:rtl/>
        </w:rPr>
        <w:t xml:space="preserve"> معتبراً أنه رجل</w:t>
      </w:r>
      <w:r w:rsidR="005F0265" w:rsidRPr="006C24A3">
        <w:rPr>
          <w:rFonts w:ascii="Simplified Arabic" w:hAnsi="Simplified Arabic" w:hint="cs"/>
          <w:sz w:val="27"/>
          <w:rtl/>
        </w:rPr>
        <w:t>ُ</w:t>
      </w:r>
      <w:r w:rsidRPr="006C24A3">
        <w:rPr>
          <w:rFonts w:ascii="Simplified Arabic" w:hAnsi="Simplified Arabic"/>
          <w:sz w:val="27"/>
          <w:rtl/>
        </w:rPr>
        <w:t xml:space="preserve"> القيادة الأو</w:t>
      </w:r>
      <w:r w:rsidR="005F0265" w:rsidRPr="006C24A3">
        <w:rPr>
          <w:rFonts w:ascii="Simplified Arabic" w:hAnsi="Simplified Arabic" w:hint="cs"/>
          <w:sz w:val="27"/>
          <w:rtl/>
        </w:rPr>
        <w:t>ّ</w:t>
      </w:r>
      <w:r w:rsidR="005F0265" w:rsidRPr="006C24A3">
        <w:rPr>
          <w:rFonts w:ascii="Simplified Arabic" w:hAnsi="Simplified Arabic"/>
          <w:sz w:val="27"/>
          <w:rtl/>
        </w:rPr>
        <w:t>ل، بل إنه حاول</w:t>
      </w:r>
      <w:r w:rsidRPr="006C24A3">
        <w:rPr>
          <w:rFonts w:ascii="Simplified Arabic" w:hAnsi="Simplified Arabic"/>
          <w:sz w:val="27"/>
          <w:rtl/>
        </w:rPr>
        <w:t xml:space="preserve"> إغر</w:t>
      </w:r>
      <w:r w:rsidR="005F0265" w:rsidRPr="006C24A3">
        <w:rPr>
          <w:rFonts w:ascii="Simplified Arabic" w:hAnsi="Simplified Arabic"/>
          <w:sz w:val="27"/>
          <w:rtl/>
        </w:rPr>
        <w:t>اء</w:t>
      </w:r>
      <w:r w:rsidRPr="006C24A3">
        <w:rPr>
          <w:rFonts w:ascii="Simplified Arabic" w:hAnsi="Simplified Arabic"/>
          <w:sz w:val="27"/>
          <w:rtl/>
        </w:rPr>
        <w:t xml:space="preserve"> الإمام الحسن</w:t>
      </w:r>
      <w:r w:rsidR="00472638" w:rsidRPr="006C24A3">
        <w:rPr>
          <w:rFonts w:ascii="Mosawi" w:hAnsi="Mosawi" w:cs="Mosawi"/>
          <w:szCs w:val="22"/>
          <w:rtl/>
        </w:rPr>
        <w:t>×</w:t>
      </w:r>
      <w:r w:rsidR="005F0265" w:rsidRPr="006C24A3">
        <w:rPr>
          <w:rFonts w:ascii="Simplified Arabic" w:hAnsi="Simplified Arabic"/>
          <w:sz w:val="27"/>
          <w:rtl/>
        </w:rPr>
        <w:t xml:space="preserve"> بأن ينضوي تحت</w:t>
      </w:r>
      <w:r w:rsidRPr="006C24A3">
        <w:rPr>
          <w:rFonts w:ascii="Simplified Arabic" w:hAnsi="Simplified Arabic"/>
          <w:sz w:val="27"/>
          <w:rtl/>
        </w:rPr>
        <w:t xml:space="preserve"> جناحه</w:t>
      </w:r>
      <w:r w:rsidR="005F0265" w:rsidRPr="006C24A3">
        <w:rPr>
          <w:rFonts w:ascii="Simplified Arabic" w:hAnsi="Simplified Arabic" w:hint="cs"/>
          <w:sz w:val="27"/>
          <w:rtl/>
        </w:rPr>
        <w:t>،</w:t>
      </w:r>
      <w:r w:rsidR="005F0265" w:rsidRPr="006C24A3">
        <w:rPr>
          <w:rFonts w:ascii="Simplified Arabic" w:hAnsi="Simplified Arabic"/>
          <w:sz w:val="27"/>
          <w:rtl/>
        </w:rPr>
        <w:t xml:space="preserve"> على أن تكون الخلافة</w:t>
      </w:r>
      <w:r w:rsidR="00F43784">
        <w:rPr>
          <w:rFonts w:ascii="Simplified Arabic" w:hAnsi="Simplified Arabic"/>
          <w:sz w:val="27"/>
          <w:rtl/>
        </w:rPr>
        <w:t xml:space="preserve"> له من بعد</w:t>
      </w:r>
      <w:r w:rsidR="00F43784">
        <w:rPr>
          <w:rFonts w:ascii="Simplified Arabic" w:hAnsi="Simplified Arabic" w:hint="cs"/>
          <w:sz w:val="27"/>
          <w:rtl/>
        </w:rPr>
        <w:t>ه.</w:t>
      </w:r>
    </w:p>
    <w:p w:rsidR="00F43784" w:rsidRDefault="008E737E" w:rsidP="00F43784">
      <w:pPr>
        <w:rPr>
          <w:rFonts w:ascii="Simplified Arabic" w:hAnsi="Simplified Arabic"/>
          <w:sz w:val="27"/>
          <w:rtl/>
        </w:rPr>
      </w:pPr>
      <w:r w:rsidRPr="006C24A3">
        <w:rPr>
          <w:rFonts w:ascii="Simplified Arabic" w:hAnsi="Simplified Arabic"/>
          <w:sz w:val="27"/>
          <w:rtl/>
        </w:rPr>
        <w:t>لكنّ الحسن</w:t>
      </w:r>
      <w:r w:rsidR="00472638" w:rsidRPr="006C24A3">
        <w:rPr>
          <w:rFonts w:ascii="Mosawi" w:hAnsi="Mosawi" w:cs="Mosawi"/>
          <w:szCs w:val="22"/>
          <w:rtl/>
        </w:rPr>
        <w:t>×</w:t>
      </w:r>
      <w:r w:rsidR="005F0265" w:rsidRPr="006C24A3">
        <w:rPr>
          <w:rFonts w:ascii="Simplified Arabic" w:hAnsi="Simplified Arabic"/>
          <w:sz w:val="27"/>
          <w:rtl/>
        </w:rPr>
        <w:t xml:space="preserve"> رفض هذا الت</w:t>
      </w:r>
      <w:r w:rsidRPr="006C24A3">
        <w:rPr>
          <w:rFonts w:ascii="Simplified Arabic" w:hAnsi="Simplified Arabic"/>
          <w:sz w:val="27"/>
          <w:rtl/>
        </w:rPr>
        <w:t>صو</w:t>
      </w:r>
      <w:r w:rsidR="005F0265" w:rsidRPr="006C24A3">
        <w:rPr>
          <w:rFonts w:ascii="Simplified Arabic" w:hAnsi="Simplified Arabic" w:hint="cs"/>
          <w:sz w:val="27"/>
          <w:rtl/>
        </w:rPr>
        <w:t>ُّ</w:t>
      </w:r>
      <w:r w:rsidRPr="006C24A3">
        <w:rPr>
          <w:rFonts w:ascii="Simplified Arabic" w:hAnsi="Simplified Arabic"/>
          <w:sz w:val="27"/>
          <w:rtl/>
        </w:rPr>
        <w:t>ر والو</w:t>
      </w:r>
      <w:r w:rsidR="005F0265" w:rsidRPr="006C24A3">
        <w:rPr>
          <w:rFonts w:ascii="Simplified Arabic" w:hAnsi="Simplified Arabic" w:hint="cs"/>
          <w:sz w:val="27"/>
          <w:rtl/>
        </w:rPr>
        <w:t>َ</w:t>
      </w:r>
      <w:r w:rsidRPr="006C24A3">
        <w:rPr>
          <w:rFonts w:ascii="Simplified Arabic" w:hAnsi="Simplified Arabic"/>
          <w:sz w:val="27"/>
          <w:rtl/>
        </w:rPr>
        <w:t>ع</w:t>
      </w:r>
      <w:r w:rsidR="005F0265" w:rsidRPr="006C24A3">
        <w:rPr>
          <w:rFonts w:ascii="Simplified Arabic" w:hAnsi="Simplified Arabic" w:hint="cs"/>
          <w:sz w:val="27"/>
          <w:rtl/>
        </w:rPr>
        <w:t>ْ</w:t>
      </w:r>
      <w:r w:rsidR="005F0265" w:rsidRPr="006C24A3">
        <w:rPr>
          <w:rFonts w:ascii="Simplified Arabic" w:hAnsi="Simplified Arabic"/>
          <w:sz w:val="27"/>
          <w:rtl/>
        </w:rPr>
        <w:t>ي الزائف، وأجاب</w:t>
      </w:r>
      <w:r w:rsidRPr="006C24A3">
        <w:rPr>
          <w:rFonts w:ascii="Simplified Arabic" w:hAnsi="Simplified Arabic"/>
          <w:sz w:val="27"/>
          <w:rtl/>
        </w:rPr>
        <w:t xml:space="preserve"> معاوية ـ على أحد كتبه ورسائله ـ ببلاغةٍ تنمّ عن إصرارٍ وح</w:t>
      </w:r>
      <w:r w:rsidR="005F0265" w:rsidRPr="006C24A3">
        <w:rPr>
          <w:rFonts w:ascii="Simplified Arabic" w:hAnsi="Simplified Arabic" w:hint="cs"/>
          <w:sz w:val="27"/>
          <w:rtl/>
        </w:rPr>
        <w:t>َ</w:t>
      </w:r>
      <w:r w:rsidRPr="006C24A3">
        <w:rPr>
          <w:rFonts w:ascii="Simplified Arabic" w:hAnsi="Simplified Arabic"/>
          <w:sz w:val="27"/>
          <w:rtl/>
        </w:rPr>
        <w:t>ز</w:t>
      </w:r>
      <w:r w:rsidR="005F0265" w:rsidRPr="006C24A3">
        <w:rPr>
          <w:rFonts w:ascii="Simplified Arabic" w:hAnsi="Simplified Arabic" w:hint="cs"/>
          <w:sz w:val="27"/>
          <w:rtl/>
        </w:rPr>
        <w:t>ْ</w:t>
      </w:r>
      <w:r w:rsidRPr="006C24A3">
        <w:rPr>
          <w:rFonts w:ascii="Simplified Arabic" w:hAnsi="Simplified Arabic"/>
          <w:sz w:val="27"/>
          <w:rtl/>
        </w:rPr>
        <w:t xml:space="preserve">مٍ شديدين: </w:t>
      </w:r>
      <w:r w:rsidRPr="006C24A3">
        <w:rPr>
          <w:rFonts w:hint="eastAsia"/>
          <w:rtl/>
        </w:rPr>
        <w:t>«</w:t>
      </w:r>
      <w:r w:rsidR="005F0265" w:rsidRPr="006C24A3">
        <w:rPr>
          <w:rFonts w:ascii="Simplified Arabic" w:hAnsi="Simplified Arabic"/>
          <w:sz w:val="27"/>
          <w:rtl/>
        </w:rPr>
        <w:t>أمّا بعد، فقد وصل</w:t>
      </w:r>
      <w:r w:rsidRPr="006C24A3">
        <w:rPr>
          <w:rFonts w:ascii="Simplified Arabic" w:hAnsi="Simplified Arabic"/>
          <w:sz w:val="27"/>
          <w:rtl/>
        </w:rPr>
        <w:t xml:space="preserve"> إليَّ كتابك، تذكر فيه ما ذك</w:t>
      </w:r>
      <w:r w:rsidR="005F0265" w:rsidRPr="006C24A3">
        <w:rPr>
          <w:rFonts w:ascii="Simplified Arabic" w:hAnsi="Simplified Arabic" w:hint="cs"/>
          <w:sz w:val="27"/>
          <w:rtl/>
        </w:rPr>
        <w:t>َ</w:t>
      </w:r>
      <w:r w:rsidRPr="006C24A3">
        <w:rPr>
          <w:rFonts w:ascii="Simplified Arabic" w:hAnsi="Simplified Arabic"/>
          <w:sz w:val="27"/>
          <w:rtl/>
        </w:rPr>
        <w:t>ر</w:t>
      </w:r>
      <w:r w:rsidR="005F0265" w:rsidRPr="006C24A3">
        <w:rPr>
          <w:rFonts w:ascii="Simplified Arabic" w:hAnsi="Simplified Arabic" w:hint="cs"/>
          <w:sz w:val="27"/>
          <w:rtl/>
        </w:rPr>
        <w:t>ْ</w:t>
      </w:r>
      <w:r w:rsidRPr="006C24A3">
        <w:rPr>
          <w:rFonts w:ascii="Simplified Arabic" w:hAnsi="Simplified Arabic"/>
          <w:sz w:val="27"/>
          <w:rtl/>
        </w:rPr>
        <w:t>تَ، وترك</w:t>
      </w:r>
      <w:r w:rsidR="005F0265" w:rsidRPr="006C24A3">
        <w:rPr>
          <w:rFonts w:ascii="Simplified Arabic" w:hAnsi="Simplified Arabic" w:hint="cs"/>
          <w:sz w:val="27"/>
          <w:rtl/>
        </w:rPr>
        <w:t>ْ</w:t>
      </w:r>
      <w:r w:rsidRPr="006C24A3">
        <w:rPr>
          <w:rFonts w:ascii="Simplified Arabic" w:hAnsi="Simplified Arabic"/>
          <w:sz w:val="27"/>
          <w:rtl/>
        </w:rPr>
        <w:t>تُ جوابك خشية الب</w:t>
      </w:r>
      <w:r w:rsidR="005F0265" w:rsidRPr="006C24A3">
        <w:rPr>
          <w:rFonts w:ascii="Simplified Arabic" w:hAnsi="Simplified Arabic" w:hint="cs"/>
          <w:sz w:val="27"/>
          <w:rtl/>
        </w:rPr>
        <w:t>َ</w:t>
      </w:r>
      <w:r w:rsidRPr="006C24A3">
        <w:rPr>
          <w:rFonts w:ascii="Simplified Arabic" w:hAnsi="Simplified Arabic"/>
          <w:sz w:val="27"/>
          <w:rtl/>
        </w:rPr>
        <w:t>غ</w:t>
      </w:r>
      <w:r w:rsidR="005F0265" w:rsidRPr="006C24A3">
        <w:rPr>
          <w:rFonts w:ascii="Simplified Arabic" w:hAnsi="Simplified Arabic" w:hint="cs"/>
          <w:sz w:val="27"/>
          <w:rtl/>
        </w:rPr>
        <w:t>ْ</w:t>
      </w:r>
      <w:r w:rsidRPr="006C24A3">
        <w:rPr>
          <w:rFonts w:ascii="Simplified Arabic" w:hAnsi="Simplified Arabic"/>
          <w:sz w:val="27"/>
          <w:rtl/>
        </w:rPr>
        <w:t>ي، وبالله أعوذُ من ذلك، فات</w:t>
      </w:r>
      <w:r w:rsidR="005F0265" w:rsidRPr="006C24A3">
        <w:rPr>
          <w:rFonts w:ascii="Simplified Arabic" w:hAnsi="Simplified Arabic" w:hint="cs"/>
          <w:sz w:val="27"/>
          <w:rtl/>
        </w:rPr>
        <w:t>َّ</w:t>
      </w:r>
      <w:r w:rsidRPr="006C24A3">
        <w:rPr>
          <w:rFonts w:ascii="Simplified Arabic" w:hAnsi="Simplified Arabic"/>
          <w:sz w:val="27"/>
          <w:rtl/>
        </w:rPr>
        <w:t>ب</w:t>
      </w:r>
      <w:r w:rsidR="005F0265" w:rsidRPr="006C24A3">
        <w:rPr>
          <w:rFonts w:ascii="Simplified Arabic" w:hAnsi="Simplified Arabic" w:hint="cs"/>
          <w:sz w:val="27"/>
          <w:rtl/>
        </w:rPr>
        <w:t>ِ</w:t>
      </w:r>
      <w:r w:rsidR="005F0265" w:rsidRPr="006C24A3">
        <w:rPr>
          <w:rFonts w:ascii="Simplified Arabic" w:hAnsi="Simplified Arabic"/>
          <w:sz w:val="27"/>
          <w:rtl/>
        </w:rPr>
        <w:t>ع</w:t>
      </w:r>
      <w:r w:rsidR="005F0265" w:rsidRPr="006C24A3">
        <w:rPr>
          <w:rFonts w:ascii="Simplified Arabic" w:hAnsi="Simplified Arabic" w:hint="cs"/>
          <w:sz w:val="27"/>
          <w:rtl/>
        </w:rPr>
        <w:t>ْ</w:t>
      </w:r>
      <w:r w:rsidR="005F0265" w:rsidRPr="006C24A3">
        <w:rPr>
          <w:rFonts w:ascii="Simplified Arabic" w:hAnsi="Simplified Arabic"/>
          <w:sz w:val="27"/>
          <w:rtl/>
        </w:rPr>
        <w:t xml:space="preserve"> الحقَّ تعلم أن</w:t>
      </w:r>
      <w:r w:rsidR="005F0265" w:rsidRPr="006C24A3">
        <w:rPr>
          <w:rFonts w:ascii="Simplified Arabic" w:hAnsi="Simplified Arabic" w:hint="cs"/>
          <w:sz w:val="27"/>
          <w:rtl/>
        </w:rPr>
        <w:t>ّ</w:t>
      </w:r>
      <w:r w:rsidRPr="006C24A3">
        <w:rPr>
          <w:rFonts w:ascii="Simplified Arabic" w:hAnsi="Simplified Arabic"/>
          <w:sz w:val="27"/>
          <w:rtl/>
        </w:rPr>
        <w:t>ي من أهله، وعليّ</w:t>
      </w:r>
      <w:r w:rsidR="005F0265" w:rsidRPr="006C24A3">
        <w:rPr>
          <w:rFonts w:ascii="Simplified Arabic" w:hAnsi="Simplified Arabic" w:hint="cs"/>
          <w:sz w:val="27"/>
          <w:rtl/>
        </w:rPr>
        <w:t>َ</w:t>
      </w:r>
      <w:r w:rsidRPr="006C24A3">
        <w:rPr>
          <w:rFonts w:ascii="Simplified Arabic" w:hAnsi="Simplified Arabic"/>
          <w:sz w:val="27"/>
          <w:rtl/>
        </w:rPr>
        <w:t xml:space="preserve"> </w:t>
      </w:r>
      <w:r w:rsidR="005F0265" w:rsidRPr="006C24A3">
        <w:rPr>
          <w:rFonts w:ascii="Simplified Arabic" w:hAnsi="Simplified Arabic" w:hint="cs"/>
          <w:sz w:val="27"/>
          <w:rtl/>
        </w:rPr>
        <w:t>إ</w:t>
      </w:r>
      <w:r w:rsidRPr="006C24A3">
        <w:rPr>
          <w:rFonts w:ascii="Simplified Arabic" w:hAnsi="Simplified Arabic"/>
          <w:sz w:val="27"/>
          <w:rtl/>
        </w:rPr>
        <w:t>ثم أنْ أقولَ فأكذب... والسلام</w:t>
      </w:r>
      <w:r w:rsidRPr="006C24A3">
        <w:rPr>
          <w:rFonts w:hint="eastAsia"/>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54"/>
      </w:r>
      <w:r w:rsidRPr="006C24A3">
        <w:rPr>
          <w:rFonts w:ascii="Simplified Arabic" w:hAnsi="Simplified Arabic"/>
          <w:sz w:val="27"/>
          <w:vertAlign w:val="superscript"/>
          <w:rtl/>
        </w:rPr>
        <w:t>)</w:t>
      </w:r>
      <w:r w:rsidR="00F43784">
        <w:rPr>
          <w:rFonts w:ascii="Simplified Arabic" w:hAnsi="Simplified Arabic" w:hint="cs"/>
          <w:sz w:val="27"/>
          <w:rtl/>
        </w:rPr>
        <w:t>.</w:t>
      </w:r>
    </w:p>
    <w:p w:rsidR="00F43784" w:rsidRDefault="008E737E" w:rsidP="00F43784">
      <w:pPr>
        <w:rPr>
          <w:rFonts w:ascii="Simplified Arabic" w:hAnsi="Simplified Arabic"/>
          <w:sz w:val="27"/>
          <w:rtl/>
        </w:rPr>
      </w:pPr>
      <w:r w:rsidRPr="006C24A3">
        <w:rPr>
          <w:rFonts w:ascii="Simplified Arabic" w:hAnsi="Simplified Arabic"/>
          <w:sz w:val="27"/>
          <w:rtl/>
        </w:rPr>
        <w:t>وبالنظر إلى ما تقد</w:t>
      </w:r>
      <w:r w:rsidR="004101EB" w:rsidRPr="006C24A3">
        <w:rPr>
          <w:rFonts w:ascii="Simplified Arabic" w:hAnsi="Simplified Arabic" w:hint="cs"/>
          <w:sz w:val="27"/>
          <w:rtl/>
        </w:rPr>
        <w:t>َّ</w:t>
      </w:r>
      <w:r w:rsidRPr="006C24A3">
        <w:rPr>
          <w:rFonts w:ascii="Simplified Arabic" w:hAnsi="Simplified Arabic"/>
          <w:sz w:val="27"/>
          <w:rtl/>
        </w:rPr>
        <w:t>م، كان من الطبيعي أن يزداد الموقف بينهما تباعداً</w:t>
      </w:r>
      <w:r w:rsidR="004101EB" w:rsidRPr="006C24A3">
        <w:rPr>
          <w:rFonts w:ascii="Simplified Arabic" w:hAnsi="Simplified Arabic" w:hint="cs"/>
          <w:sz w:val="27"/>
          <w:rtl/>
        </w:rPr>
        <w:t>،</w:t>
      </w:r>
      <w:r w:rsidRPr="006C24A3">
        <w:rPr>
          <w:rFonts w:ascii="Simplified Arabic" w:hAnsi="Simplified Arabic"/>
          <w:sz w:val="27"/>
          <w:rtl/>
        </w:rPr>
        <w:t xml:space="preserve"> وبالتالي حد</w:t>
      </w:r>
      <w:r w:rsidR="004101EB" w:rsidRPr="006C24A3">
        <w:rPr>
          <w:rFonts w:ascii="Simplified Arabic" w:hAnsi="Simplified Arabic" w:hint="cs"/>
          <w:sz w:val="27"/>
          <w:rtl/>
        </w:rPr>
        <w:t>ّ</w:t>
      </w:r>
      <w:r w:rsidRPr="006C24A3">
        <w:rPr>
          <w:rFonts w:ascii="Simplified Arabic" w:hAnsi="Simplified Arabic"/>
          <w:sz w:val="27"/>
          <w:rtl/>
        </w:rPr>
        <w:t>ة</w:t>
      </w:r>
      <w:r w:rsidR="004101EB" w:rsidRPr="006C24A3">
        <w:rPr>
          <w:rFonts w:ascii="Simplified Arabic" w:hAnsi="Simplified Arabic" w:hint="cs"/>
          <w:sz w:val="27"/>
          <w:rtl/>
        </w:rPr>
        <w:t>ً</w:t>
      </w:r>
      <w:r w:rsidRPr="006C24A3">
        <w:rPr>
          <w:rFonts w:ascii="Simplified Arabic" w:hAnsi="Simplified Arabic"/>
          <w:sz w:val="27"/>
          <w:rtl/>
        </w:rPr>
        <w:t xml:space="preserve"> وتوت</w:t>
      </w:r>
      <w:r w:rsidR="004101EB" w:rsidRPr="006C24A3">
        <w:rPr>
          <w:rFonts w:ascii="Simplified Arabic" w:hAnsi="Simplified Arabic" w:hint="cs"/>
          <w:sz w:val="27"/>
          <w:rtl/>
        </w:rPr>
        <w:t>ُّ</w:t>
      </w:r>
      <w:r w:rsidRPr="006C24A3">
        <w:rPr>
          <w:rFonts w:ascii="Simplified Arabic" w:hAnsi="Simplified Arabic"/>
          <w:sz w:val="27"/>
          <w:rtl/>
        </w:rPr>
        <w:t>راً، وأن تبقى أجواء التوت</w:t>
      </w:r>
      <w:r w:rsidR="004101EB" w:rsidRPr="006C24A3">
        <w:rPr>
          <w:rFonts w:ascii="Simplified Arabic" w:hAnsi="Simplified Arabic" w:hint="cs"/>
          <w:sz w:val="27"/>
          <w:rtl/>
        </w:rPr>
        <w:t>ُّ</w:t>
      </w:r>
      <w:r w:rsidRPr="006C24A3">
        <w:rPr>
          <w:rFonts w:ascii="Simplified Arabic" w:hAnsi="Simplified Arabic"/>
          <w:sz w:val="27"/>
          <w:rtl/>
        </w:rPr>
        <w:t>ر مشحونة</w:t>
      </w:r>
      <w:r w:rsidR="004101EB" w:rsidRPr="006C24A3">
        <w:rPr>
          <w:rFonts w:ascii="Simplified Arabic" w:hAnsi="Simplified Arabic" w:hint="cs"/>
          <w:sz w:val="27"/>
          <w:rtl/>
        </w:rPr>
        <w:t>ً</w:t>
      </w:r>
      <w:r w:rsidRPr="006C24A3">
        <w:rPr>
          <w:rFonts w:ascii="Simplified Arabic" w:hAnsi="Simplified Arabic"/>
          <w:sz w:val="27"/>
          <w:rtl/>
        </w:rPr>
        <w:t xml:space="preserve"> وقائمة</w:t>
      </w:r>
      <w:r w:rsidR="004101EB" w:rsidRPr="006C24A3">
        <w:rPr>
          <w:rFonts w:ascii="Simplified Arabic" w:hAnsi="Simplified Arabic" w:hint="cs"/>
          <w:sz w:val="27"/>
          <w:rtl/>
        </w:rPr>
        <w:t>ً؛</w:t>
      </w:r>
      <w:r w:rsidRPr="006C24A3">
        <w:rPr>
          <w:rFonts w:ascii="Simplified Arabic" w:hAnsi="Simplified Arabic"/>
          <w:sz w:val="27"/>
          <w:rtl/>
        </w:rPr>
        <w:t xml:space="preserve"> ليحدث الصدام الح</w:t>
      </w:r>
      <w:r w:rsidR="004101EB" w:rsidRPr="006C24A3">
        <w:rPr>
          <w:rFonts w:ascii="Simplified Arabic" w:hAnsi="Simplified Arabic" w:hint="cs"/>
          <w:sz w:val="27"/>
          <w:rtl/>
        </w:rPr>
        <w:t>َ</w:t>
      </w:r>
      <w:r w:rsidRPr="006C24A3">
        <w:rPr>
          <w:rFonts w:ascii="Simplified Arabic" w:hAnsi="Simplified Arabic"/>
          <w:sz w:val="27"/>
          <w:rtl/>
        </w:rPr>
        <w:t>ت</w:t>
      </w:r>
      <w:r w:rsidR="004101EB" w:rsidRPr="006C24A3">
        <w:rPr>
          <w:rFonts w:ascii="Simplified Arabic" w:hAnsi="Simplified Arabic" w:hint="cs"/>
          <w:sz w:val="27"/>
          <w:rtl/>
        </w:rPr>
        <w:t>ْ</w:t>
      </w:r>
      <w:r w:rsidRPr="006C24A3">
        <w:rPr>
          <w:rFonts w:ascii="Simplified Arabic" w:hAnsi="Simplified Arabic"/>
          <w:sz w:val="27"/>
          <w:rtl/>
        </w:rPr>
        <w:t>مي بين فصيلين وطرفين</w:t>
      </w:r>
      <w:r w:rsidR="004101EB" w:rsidRPr="006C24A3">
        <w:rPr>
          <w:rFonts w:ascii="Simplified Arabic" w:hAnsi="Simplified Arabic" w:hint="cs"/>
          <w:sz w:val="27"/>
          <w:rtl/>
        </w:rPr>
        <w:t>:</w:t>
      </w:r>
      <w:r w:rsidRPr="006C24A3">
        <w:rPr>
          <w:rFonts w:ascii="Simplified Arabic" w:hAnsi="Simplified Arabic"/>
          <w:sz w:val="27"/>
          <w:rtl/>
        </w:rPr>
        <w:t xml:space="preserve"> طرف</w:t>
      </w:r>
      <w:r w:rsidR="004101EB" w:rsidRPr="006C24A3">
        <w:rPr>
          <w:rFonts w:ascii="Simplified Arabic" w:hAnsi="Simplified Arabic" w:hint="cs"/>
          <w:sz w:val="27"/>
          <w:rtl/>
        </w:rPr>
        <w:t>ٍ</w:t>
      </w:r>
      <w:r w:rsidRPr="006C24A3">
        <w:rPr>
          <w:rFonts w:ascii="Simplified Arabic" w:hAnsi="Simplified Arabic"/>
          <w:sz w:val="27"/>
          <w:rtl/>
        </w:rPr>
        <w:t xml:space="preserve"> يحظى بشرعية القانون وإجماع الأم</w:t>
      </w:r>
      <w:r w:rsidR="004101EB" w:rsidRPr="006C24A3">
        <w:rPr>
          <w:rFonts w:ascii="Simplified Arabic" w:hAnsi="Simplified Arabic" w:hint="cs"/>
          <w:sz w:val="27"/>
          <w:rtl/>
        </w:rPr>
        <w:t>ّ</w:t>
      </w:r>
      <w:r w:rsidRPr="006C24A3">
        <w:rPr>
          <w:rFonts w:ascii="Simplified Arabic" w:hAnsi="Simplified Arabic"/>
          <w:sz w:val="27"/>
          <w:rtl/>
        </w:rPr>
        <w:t>ة روحياً ومعنوياً ودستورياً</w:t>
      </w:r>
      <w:r w:rsidR="004101EB" w:rsidRPr="006C24A3">
        <w:rPr>
          <w:rFonts w:ascii="Simplified Arabic" w:hAnsi="Simplified Arabic" w:hint="cs"/>
          <w:sz w:val="27"/>
          <w:rtl/>
        </w:rPr>
        <w:t>؛</w:t>
      </w:r>
      <w:r w:rsidRPr="006C24A3">
        <w:rPr>
          <w:rFonts w:ascii="Simplified Arabic" w:hAnsi="Simplified Arabic"/>
          <w:sz w:val="27"/>
          <w:rtl/>
        </w:rPr>
        <w:t xml:space="preserve"> وطرف</w:t>
      </w:r>
      <w:r w:rsidR="004101EB" w:rsidRPr="006C24A3">
        <w:rPr>
          <w:rFonts w:ascii="Simplified Arabic" w:hAnsi="Simplified Arabic" w:hint="cs"/>
          <w:sz w:val="27"/>
          <w:rtl/>
        </w:rPr>
        <w:t>ٍ</w:t>
      </w:r>
      <w:r w:rsidRPr="006C24A3">
        <w:rPr>
          <w:rFonts w:ascii="Simplified Arabic" w:hAnsi="Simplified Arabic"/>
          <w:sz w:val="27"/>
          <w:rtl/>
        </w:rPr>
        <w:t xml:space="preserve"> ثانٍ فاقد</w:t>
      </w:r>
      <w:r w:rsidR="004101EB" w:rsidRPr="006C24A3">
        <w:rPr>
          <w:rFonts w:ascii="Simplified Arabic" w:hAnsi="Simplified Arabic" w:hint="cs"/>
          <w:sz w:val="27"/>
          <w:rtl/>
        </w:rPr>
        <w:t>ٍ</w:t>
      </w:r>
      <w:r w:rsidRPr="006C24A3">
        <w:rPr>
          <w:rFonts w:ascii="Simplified Arabic" w:hAnsi="Simplified Arabic"/>
          <w:sz w:val="27"/>
          <w:rtl/>
        </w:rPr>
        <w:t xml:space="preserve"> للشرعية والإجماع، ما عدا ما كان يعتبره ويعتقد به من شرعية القو</w:t>
      </w:r>
      <w:r w:rsidR="004101EB" w:rsidRPr="006C24A3">
        <w:rPr>
          <w:rFonts w:ascii="Simplified Arabic" w:hAnsi="Simplified Arabic" w:hint="cs"/>
          <w:sz w:val="27"/>
          <w:rtl/>
        </w:rPr>
        <w:t>ّ</w:t>
      </w:r>
      <w:r w:rsidRPr="006C24A3">
        <w:rPr>
          <w:rFonts w:ascii="Simplified Arabic" w:hAnsi="Simplified Arabic"/>
          <w:sz w:val="27"/>
          <w:rtl/>
        </w:rPr>
        <w:t>ة والبطش والفساد والتضليل وشراء الذ</w:t>
      </w:r>
      <w:r w:rsidR="004101EB" w:rsidRPr="006C24A3">
        <w:rPr>
          <w:rFonts w:ascii="Simplified Arabic" w:hAnsi="Simplified Arabic" w:hint="cs"/>
          <w:sz w:val="27"/>
          <w:rtl/>
        </w:rPr>
        <w:t>ِّ</w:t>
      </w:r>
      <w:r w:rsidRPr="006C24A3">
        <w:rPr>
          <w:rFonts w:ascii="Simplified Arabic" w:hAnsi="Simplified Arabic"/>
          <w:sz w:val="27"/>
          <w:rtl/>
        </w:rPr>
        <w:t>م</w:t>
      </w:r>
      <w:r w:rsidR="004101EB" w:rsidRPr="006C24A3">
        <w:rPr>
          <w:rFonts w:ascii="Simplified Arabic" w:hAnsi="Simplified Arabic" w:hint="cs"/>
          <w:sz w:val="27"/>
          <w:rtl/>
        </w:rPr>
        <w:t>َ</w:t>
      </w:r>
      <w:r w:rsidRPr="006C24A3">
        <w:rPr>
          <w:rFonts w:ascii="Simplified Arabic" w:hAnsi="Simplified Arabic"/>
          <w:sz w:val="27"/>
          <w:rtl/>
        </w:rPr>
        <w:t>م والضمائر</w:t>
      </w:r>
      <w:r w:rsidR="004101EB" w:rsidRPr="006C24A3">
        <w:rPr>
          <w:rFonts w:ascii="Simplified Arabic" w:hAnsi="Simplified Arabic" w:hint="cs"/>
          <w:sz w:val="27"/>
          <w:rtl/>
        </w:rPr>
        <w:t xml:space="preserve">. </w:t>
      </w:r>
      <w:r w:rsidRPr="006C24A3">
        <w:rPr>
          <w:rFonts w:ascii="Simplified Arabic" w:hAnsi="Simplified Arabic"/>
          <w:sz w:val="27"/>
          <w:rtl/>
        </w:rPr>
        <w:t>هؤلاء فقط كان معاوية (ممث</w:t>
      </w:r>
      <w:r w:rsidR="004101EB" w:rsidRPr="006C24A3">
        <w:rPr>
          <w:rFonts w:ascii="Simplified Arabic" w:hAnsi="Simplified Arabic" w:hint="cs"/>
          <w:sz w:val="27"/>
          <w:rtl/>
        </w:rPr>
        <w:t>ِّ</w:t>
      </w:r>
      <w:r w:rsidRPr="006C24A3">
        <w:rPr>
          <w:rFonts w:ascii="Simplified Arabic" w:hAnsi="Simplified Arabic"/>
          <w:sz w:val="27"/>
          <w:rtl/>
        </w:rPr>
        <w:t>ل وزعيم الطرف الثاني) يحظى بموافقتهم وإجماعهم، حيث كانت تصلهم الهدايا وص</w:t>
      </w:r>
      <w:r w:rsidR="004101EB" w:rsidRPr="006C24A3">
        <w:rPr>
          <w:rFonts w:ascii="Simplified Arabic" w:hAnsi="Simplified Arabic" w:hint="cs"/>
          <w:sz w:val="27"/>
          <w:rtl/>
        </w:rPr>
        <w:t>ُ</w:t>
      </w:r>
      <w:r w:rsidRPr="006C24A3">
        <w:rPr>
          <w:rFonts w:ascii="Simplified Arabic" w:hAnsi="Simplified Arabic"/>
          <w:sz w:val="27"/>
          <w:rtl/>
        </w:rPr>
        <w:t>ر</w:t>
      </w:r>
      <w:r w:rsidR="004101EB" w:rsidRPr="006C24A3">
        <w:rPr>
          <w:rFonts w:ascii="Simplified Arabic" w:hAnsi="Simplified Arabic" w:hint="cs"/>
          <w:sz w:val="27"/>
          <w:rtl/>
        </w:rPr>
        <w:t>ُ</w:t>
      </w:r>
      <w:r w:rsidRPr="006C24A3">
        <w:rPr>
          <w:rFonts w:ascii="Simplified Arabic" w:hAnsi="Simplified Arabic"/>
          <w:sz w:val="27"/>
          <w:rtl/>
        </w:rPr>
        <w:t>ر المال والهبات والرشاو</w:t>
      </w:r>
      <w:r w:rsidR="004101EB" w:rsidRPr="006C24A3">
        <w:rPr>
          <w:rFonts w:ascii="Simplified Arabic" w:hAnsi="Simplified Arabic" w:hint="cs"/>
          <w:sz w:val="27"/>
          <w:rtl/>
        </w:rPr>
        <w:t>ى</w:t>
      </w:r>
      <w:r w:rsidRPr="006C24A3">
        <w:rPr>
          <w:rFonts w:ascii="Simplified Arabic" w:hAnsi="Simplified Arabic"/>
          <w:sz w:val="27"/>
          <w:rtl/>
        </w:rPr>
        <w:t>، وكل</w:t>
      </w:r>
      <w:r w:rsidR="004101EB" w:rsidRPr="006C24A3">
        <w:rPr>
          <w:rFonts w:ascii="Simplified Arabic" w:hAnsi="Simplified Arabic" w:hint="cs"/>
          <w:sz w:val="27"/>
          <w:rtl/>
        </w:rPr>
        <w:t>ّ</w:t>
      </w:r>
      <w:r w:rsidRPr="006C24A3">
        <w:rPr>
          <w:rFonts w:ascii="Simplified Arabic" w:hAnsi="Simplified Arabic"/>
          <w:sz w:val="27"/>
          <w:rtl/>
        </w:rPr>
        <w:t>ها كانت منهوبة</w:t>
      </w:r>
      <w:r w:rsidR="004101EB" w:rsidRPr="006C24A3">
        <w:rPr>
          <w:rFonts w:ascii="Simplified Arabic" w:hAnsi="Simplified Arabic" w:hint="cs"/>
          <w:sz w:val="27"/>
          <w:rtl/>
        </w:rPr>
        <w:t>ً</w:t>
      </w:r>
      <w:r w:rsidRPr="006C24A3">
        <w:rPr>
          <w:rFonts w:ascii="Simplified Arabic" w:hAnsi="Simplified Arabic"/>
          <w:sz w:val="27"/>
          <w:rtl/>
        </w:rPr>
        <w:t xml:space="preserve"> من بيت </w:t>
      </w:r>
      <w:r w:rsidR="004101EB" w:rsidRPr="006C24A3">
        <w:rPr>
          <w:rFonts w:ascii="Simplified Arabic" w:hAnsi="Simplified Arabic" w:hint="cs"/>
          <w:sz w:val="27"/>
          <w:rtl/>
        </w:rPr>
        <w:t>م</w:t>
      </w:r>
      <w:r w:rsidRPr="006C24A3">
        <w:rPr>
          <w:rFonts w:ascii="Simplified Arabic" w:hAnsi="Simplified Arabic"/>
          <w:sz w:val="27"/>
          <w:rtl/>
        </w:rPr>
        <w:t>ال المسلمين</w:t>
      </w:r>
      <w:r w:rsidR="004101EB" w:rsidRPr="006C24A3">
        <w:rPr>
          <w:rFonts w:ascii="Simplified Arabic" w:hAnsi="Simplified Arabic" w:hint="cs"/>
          <w:sz w:val="27"/>
          <w:rtl/>
        </w:rPr>
        <w:t>.</w:t>
      </w:r>
      <w:r w:rsidRPr="006C24A3">
        <w:rPr>
          <w:rFonts w:ascii="Simplified Arabic" w:hAnsi="Simplified Arabic"/>
          <w:sz w:val="27"/>
          <w:rtl/>
        </w:rPr>
        <w:t xml:space="preserve"> إنهما خط</w:t>
      </w:r>
      <w:r w:rsidR="004101EB" w:rsidRPr="006C24A3">
        <w:rPr>
          <w:rFonts w:ascii="Simplified Arabic" w:hAnsi="Simplified Arabic" w:hint="cs"/>
          <w:sz w:val="27"/>
          <w:rtl/>
        </w:rPr>
        <w:t>ّ</w:t>
      </w:r>
      <w:r w:rsidRPr="006C24A3">
        <w:rPr>
          <w:rFonts w:ascii="Simplified Arabic" w:hAnsi="Simplified Arabic"/>
          <w:sz w:val="27"/>
          <w:rtl/>
        </w:rPr>
        <w:t>ان ومنهجان مختلفان ومتناقضان في التفكير والو</w:t>
      </w:r>
      <w:r w:rsidR="004101EB" w:rsidRPr="006C24A3">
        <w:rPr>
          <w:rFonts w:ascii="Simplified Arabic" w:hAnsi="Simplified Arabic" w:hint="cs"/>
          <w:sz w:val="27"/>
          <w:rtl/>
        </w:rPr>
        <w:t>َ</w:t>
      </w:r>
      <w:r w:rsidRPr="006C24A3">
        <w:rPr>
          <w:rFonts w:ascii="Simplified Arabic" w:hAnsi="Simplified Arabic"/>
          <w:sz w:val="27"/>
          <w:rtl/>
        </w:rPr>
        <w:t>ع</w:t>
      </w:r>
      <w:r w:rsidR="004101EB" w:rsidRPr="006C24A3">
        <w:rPr>
          <w:rFonts w:ascii="Simplified Arabic" w:hAnsi="Simplified Arabic" w:hint="cs"/>
          <w:sz w:val="27"/>
          <w:rtl/>
        </w:rPr>
        <w:t>ْ</w:t>
      </w:r>
      <w:r w:rsidRPr="006C24A3">
        <w:rPr>
          <w:rFonts w:ascii="Simplified Arabic" w:hAnsi="Simplified Arabic"/>
          <w:sz w:val="27"/>
          <w:rtl/>
        </w:rPr>
        <w:t>ي والسلوك والمقاصد العليا</w:t>
      </w:r>
      <w:r w:rsidR="004101EB" w:rsidRPr="006C24A3">
        <w:rPr>
          <w:rFonts w:ascii="Simplified Arabic" w:hAnsi="Simplified Arabic" w:hint="cs"/>
          <w:sz w:val="27"/>
          <w:rtl/>
        </w:rPr>
        <w:t xml:space="preserve">؛ </w:t>
      </w:r>
      <w:r w:rsidRPr="006C24A3">
        <w:rPr>
          <w:rFonts w:ascii="Simplified Arabic" w:hAnsi="Simplified Arabic"/>
          <w:sz w:val="27"/>
          <w:rtl/>
        </w:rPr>
        <w:t>أحدهما إمام</w:t>
      </w:r>
      <w:r w:rsidR="004101EB" w:rsidRPr="006C24A3">
        <w:rPr>
          <w:rFonts w:ascii="Simplified Arabic" w:hAnsi="Simplified Arabic" w:hint="cs"/>
          <w:sz w:val="27"/>
          <w:rtl/>
        </w:rPr>
        <w:t>ٌ</w:t>
      </w:r>
      <w:r w:rsidRPr="006C24A3">
        <w:rPr>
          <w:rFonts w:ascii="Simplified Arabic" w:hAnsi="Simplified Arabic"/>
          <w:sz w:val="27"/>
          <w:rtl/>
        </w:rPr>
        <w:t xml:space="preserve"> للقلوب</w:t>
      </w:r>
      <w:r w:rsidR="004101EB" w:rsidRPr="006C24A3">
        <w:rPr>
          <w:rFonts w:ascii="Simplified Arabic" w:hAnsi="Simplified Arabic" w:hint="cs"/>
          <w:sz w:val="27"/>
          <w:rtl/>
        </w:rPr>
        <w:t>؛</w:t>
      </w:r>
      <w:r w:rsidRPr="006C24A3">
        <w:rPr>
          <w:rFonts w:ascii="Simplified Arabic" w:hAnsi="Simplified Arabic"/>
          <w:sz w:val="27"/>
          <w:rtl/>
        </w:rPr>
        <w:t xml:space="preserve"> والآخر ي</w:t>
      </w:r>
      <w:r w:rsidR="00F43784">
        <w:rPr>
          <w:rFonts w:ascii="Simplified Arabic" w:hAnsi="Simplified Arabic"/>
          <w:sz w:val="27"/>
          <w:rtl/>
        </w:rPr>
        <w:t>ريد أن يكون إماماً للأجسا</w:t>
      </w:r>
      <w:r w:rsidR="00F43784">
        <w:rPr>
          <w:rFonts w:ascii="Simplified Arabic" w:hAnsi="Simplified Arabic" w:hint="cs"/>
          <w:sz w:val="27"/>
          <w:rtl/>
        </w:rPr>
        <w:t>د!</w:t>
      </w:r>
    </w:p>
    <w:p w:rsidR="00F43784" w:rsidRDefault="008E737E" w:rsidP="00F43784">
      <w:pPr>
        <w:rPr>
          <w:rFonts w:ascii="Simplified Arabic" w:hAnsi="Simplified Arabic"/>
          <w:sz w:val="27"/>
          <w:rtl/>
        </w:rPr>
      </w:pPr>
      <w:r w:rsidRPr="006C24A3">
        <w:rPr>
          <w:rFonts w:ascii="Simplified Arabic" w:hAnsi="Simplified Arabic"/>
          <w:sz w:val="27"/>
          <w:rtl/>
        </w:rPr>
        <w:lastRenderedPageBreak/>
        <w:t>ويظهر أمام أيّ مراجع</w:t>
      </w:r>
      <w:r w:rsidR="004101EB" w:rsidRPr="006C24A3">
        <w:rPr>
          <w:rFonts w:ascii="Simplified Arabic" w:hAnsi="Simplified Arabic" w:hint="cs"/>
          <w:sz w:val="27"/>
          <w:rtl/>
        </w:rPr>
        <w:t>ٍ</w:t>
      </w:r>
      <w:r w:rsidRPr="006C24A3">
        <w:rPr>
          <w:rFonts w:ascii="Simplified Arabic" w:hAnsi="Simplified Arabic"/>
          <w:sz w:val="27"/>
          <w:rtl/>
        </w:rPr>
        <w:t xml:space="preserve"> للتاريخ، </w:t>
      </w:r>
      <w:r w:rsidR="004101EB" w:rsidRPr="006C24A3">
        <w:rPr>
          <w:rFonts w:ascii="Simplified Arabic" w:hAnsi="Simplified Arabic" w:hint="cs"/>
          <w:sz w:val="27"/>
          <w:rtl/>
        </w:rPr>
        <w:t>و</w:t>
      </w:r>
      <w:r w:rsidRPr="006C24A3">
        <w:rPr>
          <w:rFonts w:ascii="Simplified Arabic" w:hAnsi="Simplified Arabic"/>
          <w:sz w:val="27"/>
          <w:rtl/>
        </w:rPr>
        <w:t>خاص</w:t>
      </w:r>
      <w:r w:rsidR="004101EB" w:rsidRPr="006C24A3">
        <w:rPr>
          <w:rFonts w:ascii="Simplified Arabic" w:hAnsi="Simplified Arabic" w:hint="cs"/>
          <w:sz w:val="27"/>
          <w:rtl/>
        </w:rPr>
        <w:t>ّ</w:t>
      </w:r>
      <w:r w:rsidRPr="006C24A3">
        <w:rPr>
          <w:rFonts w:ascii="Simplified Arabic" w:hAnsi="Simplified Arabic"/>
          <w:sz w:val="27"/>
          <w:rtl/>
        </w:rPr>
        <w:t>ة تاريخ تلك الفترة، أنّ الإمام الحسن</w:t>
      </w:r>
      <w:r w:rsidR="00472638" w:rsidRPr="006C24A3">
        <w:rPr>
          <w:rFonts w:ascii="Mosawi" w:hAnsi="Mosawi" w:cs="Mosawi"/>
          <w:szCs w:val="22"/>
          <w:rtl/>
        </w:rPr>
        <w:t>×</w:t>
      </w:r>
      <w:r w:rsidRPr="006C24A3">
        <w:rPr>
          <w:rFonts w:ascii="Simplified Arabic" w:hAnsi="Simplified Arabic"/>
          <w:sz w:val="27"/>
          <w:rtl/>
        </w:rPr>
        <w:t xml:space="preserve"> </w:t>
      </w:r>
      <w:r w:rsidR="00C423C7">
        <w:rPr>
          <w:rFonts w:ascii="Simplified Arabic" w:hAnsi="Simplified Arabic" w:hint="cs"/>
          <w:sz w:val="27"/>
          <w:rtl/>
        </w:rPr>
        <w:t xml:space="preserve"> </w:t>
      </w:r>
      <w:r w:rsidRPr="006C24A3">
        <w:rPr>
          <w:rFonts w:ascii="Simplified Arabic" w:hAnsi="Simplified Arabic"/>
          <w:sz w:val="27"/>
          <w:rtl/>
        </w:rPr>
        <w:t>ـ وإنْ بدا مقتنعاً بضرورة القضاء على رأس الفتنة والإفساد والب</w:t>
      </w:r>
      <w:r w:rsidR="004101EB" w:rsidRPr="006C24A3">
        <w:rPr>
          <w:rFonts w:ascii="Simplified Arabic" w:hAnsi="Simplified Arabic" w:hint="cs"/>
          <w:sz w:val="27"/>
          <w:rtl/>
        </w:rPr>
        <w:t>َ</w:t>
      </w:r>
      <w:r w:rsidRPr="006C24A3">
        <w:rPr>
          <w:rFonts w:ascii="Simplified Arabic" w:hAnsi="Simplified Arabic"/>
          <w:sz w:val="27"/>
          <w:rtl/>
        </w:rPr>
        <w:t>غ</w:t>
      </w:r>
      <w:r w:rsidR="004101EB" w:rsidRPr="006C24A3">
        <w:rPr>
          <w:rFonts w:ascii="Simplified Arabic" w:hAnsi="Simplified Arabic" w:hint="cs"/>
          <w:sz w:val="27"/>
          <w:rtl/>
        </w:rPr>
        <w:t>ْ</w:t>
      </w:r>
      <w:r w:rsidRPr="006C24A3">
        <w:rPr>
          <w:rFonts w:ascii="Simplified Arabic" w:hAnsi="Simplified Arabic"/>
          <w:sz w:val="27"/>
          <w:rtl/>
        </w:rPr>
        <w:t>ي ـ لم يستبعد خيار الحوار ومنطق التفاوض من ذهنه، بالرغم من معرفته الكاملة والدقيقة والعميقة بطبيعة وماهية أصحاب هذا النهج الدنيوي وأغراضهم وغاياتهم القائمة على الغدر والخيانة والتآمر على البلاد والعباد</w:t>
      </w:r>
      <w:r w:rsidR="004101EB" w:rsidRPr="006C24A3">
        <w:rPr>
          <w:rFonts w:ascii="Simplified Arabic" w:hAnsi="Simplified Arabic" w:hint="cs"/>
          <w:sz w:val="27"/>
          <w:rtl/>
        </w:rPr>
        <w:t>؛</w:t>
      </w:r>
      <w:r w:rsidRPr="006C24A3">
        <w:rPr>
          <w:rFonts w:ascii="Simplified Arabic" w:hAnsi="Simplified Arabic"/>
          <w:sz w:val="27"/>
          <w:rtl/>
        </w:rPr>
        <w:t xml:space="preserve"> إلا</w:t>
      </w:r>
      <w:r w:rsidR="004101EB" w:rsidRPr="006C24A3">
        <w:rPr>
          <w:rFonts w:ascii="Simplified Arabic" w:hAnsi="Simplified Arabic" w:hint="cs"/>
          <w:sz w:val="27"/>
          <w:rtl/>
        </w:rPr>
        <w:t>ّ</w:t>
      </w:r>
      <w:r w:rsidRPr="006C24A3">
        <w:rPr>
          <w:rFonts w:ascii="Simplified Arabic" w:hAnsi="Simplified Arabic"/>
          <w:sz w:val="27"/>
          <w:rtl/>
        </w:rPr>
        <w:t xml:space="preserve"> أنه حاول أن يتعاطى مع مجريات الأحداث والتحو</w:t>
      </w:r>
      <w:r w:rsidR="004101EB" w:rsidRPr="006C24A3">
        <w:rPr>
          <w:rFonts w:ascii="Simplified Arabic" w:hAnsi="Simplified Arabic" w:hint="cs"/>
          <w:sz w:val="27"/>
          <w:rtl/>
        </w:rPr>
        <w:t>ُّ</w:t>
      </w:r>
      <w:r w:rsidRPr="006C24A3">
        <w:rPr>
          <w:rFonts w:ascii="Simplified Arabic" w:hAnsi="Simplified Arabic"/>
          <w:sz w:val="27"/>
          <w:rtl/>
        </w:rPr>
        <w:t>لات المتسارعة</w:t>
      </w:r>
      <w:r w:rsidR="004101EB" w:rsidRPr="006C24A3">
        <w:rPr>
          <w:rFonts w:ascii="Simplified Arabic" w:hAnsi="Simplified Arabic"/>
          <w:sz w:val="27"/>
          <w:rtl/>
        </w:rPr>
        <w:t xml:space="preserve"> بما يتناسب</w:t>
      </w:r>
      <w:r w:rsidRPr="006C24A3">
        <w:rPr>
          <w:rFonts w:ascii="Simplified Arabic" w:hAnsi="Simplified Arabic"/>
          <w:sz w:val="27"/>
          <w:rtl/>
        </w:rPr>
        <w:t xml:space="preserve"> مع ما نشأ وتربّ</w:t>
      </w:r>
      <w:r w:rsidR="004101EB" w:rsidRPr="006C24A3">
        <w:rPr>
          <w:rFonts w:ascii="Simplified Arabic" w:hAnsi="Simplified Arabic" w:hint="cs"/>
          <w:sz w:val="27"/>
          <w:rtl/>
        </w:rPr>
        <w:t>َ</w:t>
      </w:r>
      <w:r w:rsidRPr="006C24A3">
        <w:rPr>
          <w:rFonts w:ascii="Simplified Arabic" w:hAnsi="Simplified Arabic"/>
          <w:sz w:val="27"/>
          <w:rtl/>
        </w:rPr>
        <w:t xml:space="preserve">ى عليه </w:t>
      </w:r>
      <w:r w:rsidR="004101EB" w:rsidRPr="006C24A3">
        <w:rPr>
          <w:rFonts w:ascii="Simplified Arabic" w:hAnsi="Simplified Arabic"/>
          <w:sz w:val="27"/>
          <w:rtl/>
        </w:rPr>
        <w:t>من أخلاقيات وفضائل وتقوى في كنف</w:t>
      </w:r>
      <w:r w:rsidRPr="006C24A3">
        <w:rPr>
          <w:rFonts w:ascii="Simplified Arabic" w:hAnsi="Simplified Arabic"/>
          <w:sz w:val="27"/>
          <w:rtl/>
        </w:rPr>
        <w:t xml:space="preserve"> جد</w:t>
      </w:r>
      <w:r w:rsidR="004101EB" w:rsidRPr="006C24A3">
        <w:rPr>
          <w:rFonts w:ascii="Simplified Arabic" w:hAnsi="Simplified Arabic" w:hint="cs"/>
          <w:sz w:val="27"/>
          <w:rtl/>
        </w:rPr>
        <w:t>ِّ</w:t>
      </w:r>
      <w:r w:rsidRPr="006C24A3">
        <w:rPr>
          <w:rFonts w:ascii="Simplified Arabic" w:hAnsi="Simplified Arabic"/>
          <w:sz w:val="27"/>
          <w:rtl/>
        </w:rPr>
        <w:t>ه وأبيه وأم</w:t>
      </w:r>
      <w:r w:rsidR="004101EB" w:rsidRPr="006C24A3">
        <w:rPr>
          <w:rFonts w:ascii="Simplified Arabic" w:hAnsi="Simplified Arabic" w:hint="cs"/>
          <w:sz w:val="27"/>
          <w:rtl/>
        </w:rPr>
        <w:t>ّ</w:t>
      </w:r>
      <w:r w:rsidRPr="006C24A3">
        <w:rPr>
          <w:rFonts w:ascii="Simplified Arabic" w:hAnsi="Simplified Arabic"/>
          <w:sz w:val="27"/>
          <w:rtl/>
        </w:rPr>
        <w:t>ه</w:t>
      </w:r>
      <w:r w:rsidR="000165C7" w:rsidRPr="006C24A3">
        <w:rPr>
          <w:rFonts w:ascii="Mosawi" w:hAnsi="Mosawi" w:cs="Mosawi"/>
          <w:szCs w:val="22"/>
          <w:rtl/>
        </w:rPr>
        <w:t>^</w:t>
      </w:r>
      <w:r w:rsidRPr="006C24A3">
        <w:rPr>
          <w:rFonts w:ascii="Simplified Arabic" w:hAnsi="Simplified Arabic"/>
          <w:sz w:val="27"/>
          <w:rtl/>
        </w:rPr>
        <w:t xml:space="preserve">، </w:t>
      </w:r>
      <w:r w:rsidR="004101EB" w:rsidRPr="006C24A3">
        <w:rPr>
          <w:rFonts w:ascii="Simplified Arabic" w:hAnsi="Simplified Arabic" w:hint="cs"/>
          <w:sz w:val="27"/>
          <w:rtl/>
        </w:rPr>
        <w:t>و</w:t>
      </w:r>
      <w:r w:rsidRPr="006C24A3">
        <w:rPr>
          <w:rFonts w:ascii="Simplified Arabic" w:hAnsi="Simplified Arabic"/>
          <w:sz w:val="27"/>
          <w:rtl/>
        </w:rPr>
        <w:t>خصوصاً أنه إمام الأم</w:t>
      </w:r>
      <w:r w:rsidR="004101EB" w:rsidRPr="006C24A3">
        <w:rPr>
          <w:rFonts w:ascii="Simplified Arabic" w:hAnsi="Simplified Arabic" w:hint="cs"/>
          <w:sz w:val="27"/>
          <w:rtl/>
        </w:rPr>
        <w:t>ّ</w:t>
      </w:r>
      <w:r w:rsidRPr="006C24A3">
        <w:rPr>
          <w:rFonts w:ascii="Simplified Arabic" w:hAnsi="Simplified Arabic"/>
          <w:sz w:val="27"/>
          <w:rtl/>
        </w:rPr>
        <w:t>ة وممث</w:t>
      </w:r>
      <w:r w:rsidR="004101EB" w:rsidRPr="006C24A3">
        <w:rPr>
          <w:rFonts w:ascii="Simplified Arabic" w:hAnsi="Simplified Arabic" w:hint="cs"/>
          <w:sz w:val="27"/>
          <w:rtl/>
        </w:rPr>
        <w:t>ِّ</w:t>
      </w:r>
      <w:r w:rsidRPr="006C24A3">
        <w:rPr>
          <w:rFonts w:ascii="Simplified Arabic" w:hAnsi="Simplified Arabic"/>
          <w:sz w:val="27"/>
          <w:rtl/>
        </w:rPr>
        <w:t xml:space="preserve">ل الرسالة في مواقع القيادة الأولى، وبالتالي </w:t>
      </w:r>
      <w:r w:rsidR="00F0477C" w:rsidRPr="006C24A3">
        <w:rPr>
          <w:rFonts w:ascii="Simplified Arabic" w:hAnsi="Simplified Arabic"/>
          <w:sz w:val="27"/>
          <w:rtl/>
        </w:rPr>
        <w:t>لا بُدَّ</w:t>
      </w:r>
      <w:r w:rsidRPr="006C24A3">
        <w:rPr>
          <w:rFonts w:ascii="Simplified Arabic" w:hAnsi="Simplified Arabic"/>
          <w:sz w:val="27"/>
          <w:rtl/>
        </w:rPr>
        <w:t xml:space="preserve"> أن يدرس ويستنفذ كل</w:t>
      </w:r>
      <w:r w:rsidR="004101EB" w:rsidRPr="006C24A3">
        <w:rPr>
          <w:rFonts w:ascii="Simplified Arabic" w:hAnsi="Simplified Arabic" w:hint="cs"/>
          <w:sz w:val="27"/>
          <w:rtl/>
        </w:rPr>
        <w:t>ّ</w:t>
      </w:r>
      <w:r w:rsidRPr="006C24A3">
        <w:rPr>
          <w:rFonts w:ascii="Simplified Arabic" w:hAnsi="Simplified Arabic"/>
          <w:sz w:val="27"/>
          <w:rtl/>
        </w:rPr>
        <w:t xml:space="preserve"> الخيارات والإمكانات والس</w:t>
      </w:r>
      <w:r w:rsidR="004101EB" w:rsidRPr="006C24A3">
        <w:rPr>
          <w:rFonts w:ascii="Simplified Arabic" w:hAnsi="Simplified Arabic" w:hint="cs"/>
          <w:sz w:val="27"/>
          <w:rtl/>
        </w:rPr>
        <w:t>ُّ</w:t>
      </w:r>
      <w:r w:rsidRPr="006C24A3">
        <w:rPr>
          <w:rFonts w:ascii="Simplified Arabic" w:hAnsi="Simplified Arabic"/>
          <w:sz w:val="27"/>
          <w:rtl/>
        </w:rPr>
        <w:t>ب</w:t>
      </w:r>
      <w:r w:rsidR="004101EB" w:rsidRPr="006C24A3">
        <w:rPr>
          <w:rFonts w:ascii="Simplified Arabic" w:hAnsi="Simplified Arabic" w:hint="cs"/>
          <w:sz w:val="27"/>
          <w:rtl/>
        </w:rPr>
        <w:t>ُ</w:t>
      </w:r>
      <w:r w:rsidRPr="006C24A3">
        <w:rPr>
          <w:rFonts w:ascii="Simplified Arabic" w:hAnsi="Simplified Arabic"/>
          <w:sz w:val="27"/>
          <w:rtl/>
        </w:rPr>
        <w:t>ل الممكنة والمتاحة، سلمي</w:t>
      </w:r>
      <w:r w:rsidR="004101EB" w:rsidRPr="006C24A3">
        <w:rPr>
          <w:rFonts w:ascii="Simplified Arabic" w:hAnsi="Simplified Arabic" w:hint="cs"/>
          <w:sz w:val="27"/>
          <w:rtl/>
        </w:rPr>
        <w:t>ّ</w:t>
      </w:r>
      <w:r w:rsidRPr="006C24A3">
        <w:rPr>
          <w:rFonts w:ascii="Simplified Arabic" w:hAnsi="Simplified Arabic"/>
          <w:sz w:val="27"/>
          <w:rtl/>
        </w:rPr>
        <w:t>ة</w:t>
      </w:r>
      <w:r w:rsidR="004101EB" w:rsidRPr="006C24A3">
        <w:rPr>
          <w:rFonts w:ascii="Simplified Arabic" w:hAnsi="Simplified Arabic" w:hint="cs"/>
          <w:sz w:val="27"/>
          <w:rtl/>
        </w:rPr>
        <w:t>ً</w:t>
      </w:r>
      <w:r w:rsidRPr="006C24A3">
        <w:rPr>
          <w:rFonts w:ascii="Simplified Arabic" w:hAnsi="Simplified Arabic"/>
          <w:sz w:val="27"/>
          <w:rtl/>
        </w:rPr>
        <w:t xml:space="preserve"> كانت أم حربي</w:t>
      </w:r>
      <w:r w:rsidR="004101EB" w:rsidRPr="006C24A3">
        <w:rPr>
          <w:rFonts w:ascii="Simplified Arabic" w:hAnsi="Simplified Arabic" w:hint="cs"/>
          <w:sz w:val="27"/>
          <w:rtl/>
        </w:rPr>
        <w:t>ّ</w:t>
      </w:r>
      <w:r w:rsidRPr="006C24A3">
        <w:rPr>
          <w:rFonts w:ascii="Simplified Arabic" w:hAnsi="Simplified Arabic"/>
          <w:sz w:val="27"/>
          <w:rtl/>
        </w:rPr>
        <w:t>ة</w:t>
      </w:r>
      <w:r w:rsidR="004101EB" w:rsidRPr="006C24A3">
        <w:rPr>
          <w:rFonts w:ascii="Simplified Arabic" w:hAnsi="Simplified Arabic" w:hint="cs"/>
          <w:sz w:val="27"/>
          <w:rtl/>
        </w:rPr>
        <w:t>ً</w:t>
      </w:r>
      <w:r w:rsidRPr="006C24A3">
        <w:rPr>
          <w:rFonts w:ascii="Simplified Arabic" w:hAnsi="Simplified Arabic"/>
          <w:sz w:val="27"/>
          <w:rtl/>
        </w:rPr>
        <w:t>، لمواجهة أي</w:t>
      </w:r>
      <w:r w:rsidR="004101EB" w:rsidRPr="006C24A3">
        <w:rPr>
          <w:rFonts w:ascii="Simplified Arabic" w:hAnsi="Simplified Arabic" w:hint="cs"/>
          <w:sz w:val="27"/>
          <w:rtl/>
        </w:rPr>
        <w:t>ّ</w:t>
      </w:r>
      <w:r w:rsidRPr="006C24A3">
        <w:rPr>
          <w:rFonts w:ascii="Simplified Arabic" w:hAnsi="Simplified Arabic"/>
          <w:sz w:val="27"/>
          <w:rtl/>
        </w:rPr>
        <w:t xml:space="preserve"> خ</w:t>
      </w:r>
      <w:r w:rsidR="004101EB" w:rsidRPr="006C24A3">
        <w:rPr>
          <w:rFonts w:ascii="Simplified Arabic" w:hAnsi="Simplified Arabic" w:hint="cs"/>
          <w:sz w:val="27"/>
          <w:rtl/>
        </w:rPr>
        <w:t>َ</w:t>
      </w:r>
      <w:r w:rsidRPr="006C24A3">
        <w:rPr>
          <w:rFonts w:ascii="Simplified Arabic" w:hAnsi="Simplified Arabic"/>
          <w:sz w:val="27"/>
          <w:rtl/>
        </w:rPr>
        <w:t>ل</w:t>
      </w:r>
      <w:r w:rsidR="004101EB" w:rsidRPr="006C24A3">
        <w:rPr>
          <w:rFonts w:ascii="Simplified Arabic" w:hAnsi="Simplified Arabic" w:hint="cs"/>
          <w:sz w:val="27"/>
          <w:rtl/>
        </w:rPr>
        <w:t>َ</w:t>
      </w:r>
      <w:r w:rsidRPr="006C24A3">
        <w:rPr>
          <w:rFonts w:ascii="Simplified Arabic" w:hAnsi="Simplified Arabic"/>
          <w:sz w:val="27"/>
          <w:rtl/>
        </w:rPr>
        <w:t>ل</w:t>
      </w:r>
      <w:r w:rsidR="004101EB" w:rsidRPr="006C24A3">
        <w:rPr>
          <w:rFonts w:ascii="Simplified Arabic" w:hAnsi="Simplified Arabic" w:hint="cs"/>
          <w:sz w:val="27"/>
          <w:rtl/>
        </w:rPr>
        <w:t>ٍ</w:t>
      </w:r>
      <w:r w:rsidRPr="006C24A3">
        <w:rPr>
          <w:rFonts w:ascii="Simplified Arabic" w:hAnsi="Simplified Arabic"/>
          <w:sz w:val="27"/>
          <w:rtl/>
        </w:rPr>
        <w:t xml:space="preserve"> أو تره</w:t>
      </w:r>
      <w:r w:rsidR="004101EB" w:rsidRPr="006C24A3">
        <w:rPr>
          <w:rFonts w:ascii="Simplified Arabic" w:hAnsi="Simplified Arabic" w:hint="cs"/>
          <w:sz w:val="27"/>
          <w:rtl/>
        </w:rPr>
        <w:t>ُّ</w:t>
      </w:r>
      <w:r w:rsidRPr="006C24A3">
        <w:rPr>
          <w:rFonts w:ascii="Simplified Arabic" w:hAnsi="Simplified Arabic"/>
          <w:sz w:val="27"/>
          <w:rtl/>
        </w:rPr>
        <w:t>ل</w:t>
      </w:r>
      <w:r w:rsidR="004101EB" w:rsidRPr="006C24A3">
        <w:rPr>
          <w:rFonts w:ascii="Simplified Arabic" w:hAnsi="Simplified Arabic" w:hint="cs"/>
          <w:sz w:val="27"/>
          <w:rtl/>
        </w:rPr>
        <w:t>ٍ</w:t>
      </w:r>
      <w:r w:rsidRPr="006C24A3">
        <w:rPr>
          <w:rFonts w:ascii="Simplified Arabic" w:hAnsi="Simplified Arabic"/>
          <w:sz w:val="27"/>
          <w:rtl/>
        </w:rPr>
        <w:t xml:space="preserve"> أو صراع</w:t>
      </w:r>
      <w:r w:rsidR="004101EB" w:rsidRPr="006C24A3">
        <w:rPr>
          <w:rFonts w:ascii="Simplified Arabic" w:hAnsi="Simplified Arabic" w:hint="cs"/>
          <w:sz w:val="27"/>
          <w:rtl/>
        </w:rPr>
        <w:t>ٍ</w:t>
      </w:r>
      <w:r w:rsidRPr="006C24A3">
        <w:rPr>
          <w:rFonts w:ascii="Simplified Arabic" w:hAnsi="Simplified Arabic"/>
          <w:sz w:val="27"/>
          <w:rtl/>
        </w:rPr>
        <w:t xml:space="preserve"> </w:t>
      </w:r>
      <w:r w:rsidRPr="006C24A3">
        <w:rPr>
          <w:rFonts w:hint="eastAsia"/>
          <w:rtl/>
        </w:rPr>
        <w:t>«</w:t>
      </w:r>
      <w:r w:rsidRPr="006C24A3">
        <w:rPr>
          <w:rFonts w:ascii="Simplified Arabic" w:hAnsi="Simplified Arabic"/>
          <w:sz w:val="27"/>
          <w:rtl/>
        </w:rPr>
        <w:t>فتنوي</w:t>
      </w:r>
      <w:r w:rsidRPr="006C24A3">
        <w:rPr>
          <w:rFonts w:hint="eastAsia"/>
          <w:rtl/>
        </w:rPr>
        <w:t>»</w:t>
      </w:r>
      <w:r w:rsidRPr="006C24A3">
        <w:rPr>
          <w:rFonts w:ascii="Simplified Arabic" w:hAnsi="Simplified Arabic"/>
          <w:sz w:val="27"/>
          <w:rtl/>
        </w:rPr>
        <w:t xml:space="preserve"> داخل الأم</w:t>
      </w:r>
      <w:r w:rsidR="004101EB" w:rsidRPr="006C24A3">
        <w:rPr>
          <w:rFonts w:ascii="Simplified Arabic" w:hAnsi="Simplified Arabic" w:hint="cs"/>
          <w:sz w:val="27"/>
          <w:rtl/>
        </w:rPr>
        <w:t>ّ</w:t>
      </w:r>
      <w:r w:rsidRPr="006C24A3">
        <w:rPr>
          <w:rFonts w:ascii="Simplified Arabic" w:hAnsi="Simplified Arabic"/>
          <w:sz w:val="27"/>
          <w:rtl/>
        </w:rPr>
        <w:t>ة يستهدف رسالتها وق</w:t>
      </w:r>
      <w:r w:rsidR="00672D39" w:rsidRPr="006C24A3">
        <w:rPr>
          <w:rFonts w:ascii="Simplified Arabic" w:hAnsi="Simplified Arabic" w:hint="cs"/>
          <w:sz w:val="27"/>
          <w:rtl/>
        </w:rPr>
        <w:t>ِ</w:t>
      </w:r>
      <w:r w:rsidRPr="006C24A3">
        <w:rPr>
          <w:rFonts w:ascii="Simplified Arabic" w:hAnsi="Simplified Arabic"/>
          <w:sz w:val="27"/>
          <w:rtl/>
        </w:rPr>
        <w:t>ي</w:t>
      </w:r>
      <w:r w:rsidR="00672D39" w:rsidRPr="006C24A3">
        <w:rPr>
          <w:rFonts w:ascii="Simplified Arabic" w:hAnsi="Simplified Arabic" w:hint="cs"/>
          <w:sz w:val="27"/>
          <w:rtl/>
        </w:rPr>
        <w:t>َ</w:t>
      </w:r>
      <w:r w:rsidRPr="006C24A3">
        <w:rPr>
          <w:rFonts w:ascii="Simplified Arabic" w:hAnsi="Simplified Arabic"/>
          <w:sz w:val="27"/>
          <w:rtl/>
        </w:rPr>
        <w:t>مها الرسالية الرصينة والمعيارية</w:t>
      </w:r>
      <w:r w:rsidR="00672D39" w:rsidRPr="006C24A3">
        <w:rPr>
          <w:rFonts w:ascii="Simplified Arabic" w:hAnsi="Simplified Arabic" w:hint="cs"/>
          <w:sz w:val="27"/>
          <w:rtl/>
        </w:rPr>
        <w:t xml:space="preserve">، </w:t>
      </w:r>
      <w:r w:rsidRPr="006C24A3">
        <w:rPr>
          <w:rFonts w:ascii="Simplified Arabic" w:hAnsi="Simplified Arabic"/>
          <w:sz w:val="27"/>
          <w:rtl/>
        </w:rPr>
        <w:t>كالحق</w:t>
      </w:r>
      <w:r w:rsidR="00672D39" w:rsidRPr="006C24A3">
        <w:rPr>
          <w:rFonts w:ascii="Simplified Arabic" w:hAnsi="Simplified Arabic" w:hint="cs"/>
          <w:sz w:val="27"/>
          <w:rtl/>
        </w:rPr>
        <w:t>ّ</w:t>
      </w:r>
      <w:r w:rsidR="00F43784">
        <w:rPr>
          <w:rFonts w:ascii="Simplified Arabic" w:hAnsi="Simplified Arabic"/>
          <w:sz w:val="27"/>
          <w:rtl/>
        </w:rPr>
        <w:t xml:space="preserve"> والعد</w:t>
      </w:r>
      <w:r w:rsidR="00F43784">
        <w:rPr>
          <w:rFonts w:ascii="Simplified Arabic" w:hAnsi="Simplified Arabic" w:hint="cs"/>
          <w:sz w:val="27"/>
          <w:rtl/>
        </w:rPr>
        <w:t>ل.</w:t>
      </w:r>
    </w:p>
    <w:p w:rsidR="00F43784" w:rsidRDefault="00672D39" w:rsidP="00F43784">
      <w:pPr>
        <w:rPr>
          <w:rFonts w:ascii="Simplified Arabic" w:hAnsi="Simplified Arabic"/>
          <w:sz w:val="27"/>
          <w:rtl/>
        </w:rPr>
      </w:pPr>
      <w:r w:rsidRPr="006C24A3">
        <w:rPr>
          <w:rFonts w:ascii="Simplified Arabic" w:hAnsi="Simplified Arabic"/>
          <w:sz w:val="27"/>
          <w:rtl/>
        </w:rPr>
        <w:t>في هذا السياق قام الإمام الحس</w:t>
      </w:r>
      <w:r w:rsidR="008E737E" w:rsidRPr="006C24A3">
        <w:rPr>
          <w:rFonts w:ascii="Simplified Arabic" w:hAnsi="Simplified Arabic"/>
          <w:sz w:val="27"/>
          <w:rtl/>
        </w:rPr>
        <w:t>ن</w:t>
      </w:r>
      <w:r w:rsidR="00472638" w:rsidRPr="006C24A3">
        <w:rPr>
          <w:rFonts w:ascii="Mosawi" w:hAnsi="Mosawi" w:cs="Mosawi"/>
          <w:szCs w:val="22"/>
          <w:rtl/>
        </w:rPr>
        <w:t>×</w:t>
      </w:r>
      <w:r w:rsidR="008E737E" w:rsidRPr="006C24A3">
        <w:rPr>
          <w:rFonts w:ascii="Simplified Arabic" w:hAnsi="Simplified Arabic"/>
          <w:sz w:val="27"/>
          <w:rtl/>
        </w:rPr>
        <w:t xml:space="preserve"> بدعوة معاوية للكف</w:t>
      </w:r>
      <w:r w:rsidRPr="006C24A3">
        <w:rPr>
          <w:rFonts w:ascii="Simplified Arabic" w:hAnsi="Simplified Arabic" w:hint="cs"/>
          <w:sz w:val="27"/>
          <w:rtl/>
        </w:rPr>
        <w:t>ّ</w:t>
      </w:r>
      <w:r w:rsidR="008E737E" w:rsidRPr="006C24A3">
        <w:rPr>
          <w:rFonts w:ascii="Simplified Arabic" w:hAnsi="Simplified Arabic"/>
          <w:sz w:val="27"/>
          <w:rtl/>
        </w:rPr>
        <w:t xml:space="preserve"> عن سياسة الدس</w:t>
      </w:r>
      <w:r w:rsidRPr="006C24A3">
        <w:rPr>
          <w:rFonts w:ascii="Simplified Arabic" w:hAnsi="Simplified Arabic" w:hint="cs"/>
          <w:sz w:val="27"/>
          <w:rtl/>
        </w:rPr>
        <w:t>ّ</w:t>
      </w:r>
      <w:r w:rsidR="008E737E" w:rsidRPr="006C24A3">
        <w:rPr>
          <w:rFonts w:ascii="Simplified Arabic" w:hAnsi="Simplified Arabic"/>
          <w:sz w:val="27"/>
          <w:rtl/>
        </w:rPr>
        <w:t xml:space="preserve"> والفتنة، والامتناع عن أساليب العدوان والظلم والتجاوز، وطلب منه إعلان الطاعة للحكومة الشرعية</w:t>
      </w:r>
      <w:r w:rsidRPr="006C24A3">
        <w:rPr>
          <w:rFonts w:ascii="Simplified Arabic" w:hAnsi="Simplified Arabic" w:hint="cs"/>
          <w:sz w:val="27"/>
          <w:rtl/>
        </w:rPr>
        <w:t>،</w:t>
      </w:r>
      <w:r w:rsidR="008E737E" w:rsidRPr="006C24A3">
        <w:rPr>
          <w:rFonts w:ascii="Simplified Arabic" w:hAnsi="Simplified Arabic"/>
          <w:sz w:val="27"/>
          <w:rtl/>
        </w:rPr>
        <w:t xml:space="preserve"> ممث</w:t>
      </w:r>
      <w:r w:rsidRPr="006C24A3">
        <w:rPr>
          <w:rFonts w:ascii="Simplified Arabic" w:hAnsi="Simplified Arabic" w:hint="cs"/>
          <w:sz w:val="27"/>
          <w:rtl/>
        </w:rPr>
        <w:t>َّ</w:t>
      </w:r>
      <w:r w:rsidR="008E737E" w:rsidRPr="006C24A3">
        <w:rPr>
          <w:rFonts w:ascii="Simplified Arabic" w:hAnsi="Simplified Arabic"/>
          <w:sz w:val="27"/>
          <w:rtl/>
        </w:rPr>
        <w:t>لة</w:t>
      </w:r>
      <w:r w:rsidRPr="006C24A3">
        <w:rPr>
          <w:rFonts w:ascii="Simplified Arabic" w:hAnsi="Simplified Arabic" w:hint="cs"/>
          <w:sz w:val="27"/>
          <w:rtl/>
        </w:rPr>
        <w:t>ً</w:t>
      </w:r>
      <w:r w:rsidR="008E737E" w:rsidRPr="006C24A3">
        <w:rPr>
          <w:rFonts w:ascii="Simplified Arabic" w:hAnsi="Simplified Arabic"/>
          <w:sz w:val="27"/>
          <w:rtl/>
        </w:rPr>
        <w:t xml:space="preserve"> بولاية الإمام الحسن</w:t>
      </w:r>
      <w:r w:rsidR="00472638" w:rsidRPr="006C24A3">
        <w:rPr>
          <w:rFonts w:ascii="Mosawi" w:hAnsi="Mosawi" w:cs="Mosawi"/>
          <w:szCs w:val="22"/>
          <w:rtl/>
        </w:rPr>
        <w:t>×</w:t>
      </w:r>
      <w:r w:rsidRPr="006C24A3">
        <w:rPr>
          <w:rFonts w:ascii="Simplified Arabic" w:hAnsi="Simplified Arabic" w:hint="cs"/>
          <w:sz w:val="27"/>
          <w:rtl/>
        </w:rPr>
        <w:t>.</w:t>
      </w:r>
      <w:r w:rsidR="008E737E" w:rsidRPr="006C24A3">
        <w:rPr>
          <w:rFonts w:ascii="Simplified Arabic" w:hAnsi="Simplified Arabic"/>
          <w:sz w:val="27"/>
          <w:rtl/>
        </w:rPr>
        <w:t xml:space="preserve"> ولكن</w:t>
      </w:r>
      <w:r w:rsidRPr="006C24A3">
        <w:rPr>
          <w:rFonts w:ascii="Simplified Arabic" w:hAnsi="Simplified Arabic" w:hint="cs"/>
          <w:sz w:val="27"/>
          <w:rtl/>
        </w:rPr>
        <w:t>ْ</w:t>
      </w:r>
      <w:r w:rsidR="008E737E" w:rsidRPr="006C24A3">
        <w:rPr>
          <w:rFonts w:ascii="Simplified Arabic" w:hAnsi="Simplified Arabic"/>
          <w:sz w:val="27"/>
          <w:rtl/>
        </w:rPr>
        <w:t xml:space="preserve"> ـ </w:t>
      </w:r>
      <w:r w:rsidRPr="006C24A3">
        <w:rPr>
          <w:rFonts w:ascii="Simplified Arabic" w:hAnsi="Simplified Arabic" w:hint="cs"/>
          <w:sz w:val="27"/>
          <w:rtl/>
        </w:rPr>
        <w:t>و</w:t>
      </w:r>
      <w:r w:rsidR="008E737E" w:rsidRPr="006C24A3">
        <w:rPr>
          <w:rFonts w:ascii="Simplified Arabic" w:hAnsi="Simplified Arabic"/>
          <w:sz w:val="27"/>
          <w:rtl/>
        </w:rPr>
        <w:t>كما هو متوق</w:t>
      </w:r>
      <w:r w:rsidRPr="006C24A3">
        <w:rPr>
          <w:rFonts w:ascii="Simplified Arabic" w:hAnsi="Simplified Arabic" w:hint="cs"/>
          <w:sz w:val="27"/>
          <w:rtl/>
        </w:rPr>
        <w:t>َّ</w:t>
      </w:r>
      <w:r w:rsidR="008E737E" w:rsidRPr="006C24A3">
        <w:rPr>
          <w:rFonts w:ascii="Simplified Arabic" w:hAnsi="Simplified Arabic"/>
          <w:sz w:val="27"/>
          <w:rtl/>
        </w:rPr>
        <w:t>ع</w:t>
      </w:r>
      <w:r w:rsidRPr="006C24A3">
        <w:rPr>
          <w:rFonts w:ascii="Simplified Arabic" w:hAnsi="Simplified Arabic" w:hint="cs"/>
          <w:sz w:val="27"/>
          <w:rtl/>
        </w:rPr>
        <w:t>ٌ</w:t>
      </w:r>
      <w:r w:rsidR="008E737E" w:rsidRPr="006C24A3">
        <w:rPr>
          <w:rFonts w:ascii="Simplified Arabic" w:hAnsi="Simplified Arabic"/>
          <w:sz w:val="27"/>
          <w:rtl/>
        </w:rPr>
        <w:t xml:space="preserve"> ـ رفض معاوية بيعة الإمام الحسن، معلناً انشقاقه عن إجماع الأم</w:t>
      </w:r>
      <w:r w:rsidRPr="006C24A3">
        <w:rPr>
          <w:rFonts w:ascii="Simplified Arabic" w:hAnsi="Simplified Arabic" w:hint="cs"/>
          <w:sz w:val="27"/>
          <w:rtl/>
        </w:rPr>
        <w:t>ّ</w:t>
      </w:r>
      <w:r w:rsidR="008E737E" w:rsidRPr="006C24A3">
        <w:rPr>
          <w:rFonts w:ascii="Simplified Arabic" w:hAnsi="Simplified Arabic"/>
          <w:sz w:val="27"/>
          <w:rtl/>
        </w:rPr>
        <w:t>ة، وممتنعاً عن الاستجابة لدعوة الحق</w:t>
      </w:r>
      <w:r w:rsidRPr="006C24A3">
        <w:rPr>
          <w:rFonts w:ascii="Simplified Arabic" w:hAnsi="Simplified Arabic" w:hint="cs"/>
          <w:sz w:val="27"/>
          <w:rtl/>
        </w:rPr>
        <w:t>ّ</w:t>
      </w:r>
      <w:r w:rsidR="008E737E" w:rsidRPr="006C24A3">
        <w:rPr>
          <w:rFonts w:ascii="Simplified Arabic" w:hAnsi="Simplified Arabic"/>
          <w:sz w:val="27"/>
          <w:rtl/>
        </w:rPr>
        <w:t xml:space="preserve"> والشرعية، فكتب رد</w:t>
      </w:r>
      <w:r w:rsidRPr="006C24A3">
        <w:rPr>
          <w:rFonts w:ascii="Simplified Arabic" w:hAnsi="Simplified Arabic" w:hint="cs"/>
          <w:sz w:val="27"/>
          <w:rtl/>
        </w:rPr>
        <w:t>ّ</w:t>
      </w:r>
      <w:r w:rsidR="008E737E" w:rsidRPr="006C24A3">
        <w:rPr>
          <w:rFonts w:ascii="Simplified Arabic" w:hAnsi="Simplified Arabic"/>
          <w:sz w:val="27"/>
          <w:rtl/>
        </w:rPr>
        <w:t xml:space="preserve">اً على دعوة الإمام الحسن قائلاً: </w:t>
      </w:r>
      <w:r w:rsidR="008E737E" w:rsidRPr="006C24A3">
        <w:rPr>
          <w:rFonts w:hint="eastAsia"/>
          <w:rtl/>
        </w:rPr>
        <w:t>«</w:t>
      </w:r>
      <w:r w:rsidRPr="006C24A3">
        <w:rPr>
          <w:rFonts w:ascii="Simplified Arabic" w:hAnsi="Simplified Arabic"/>
          <w:sz w:val="27"/>
          <w:rtl/>
        </w:rPr>
        <w:t>إن</w:t>
      </w:r>
      <w:r w:rsidRPr="006C24A3">
        <w:rPr>
          <w:rFonts w:ascii="Simplified Arabic" w:hAnsi="Simplified Arabic" w:hint="cs"/>
          <w:sz w:val="27"/>
          <w:rtl/>
        </w:rPr>
        <w:t>ّ</w:t>
      </w:r>
      <w:r w:rsidR="008E737E" w:rsidRPr="006C24A3">
        <w:rPr>
          <w:rFonts w:ascii="Simplified Arabic" w:hAnsi="Simplified Arabic"/>
          <w:sz w:val="27"/>
          <w:rtl/>
        </w:rPr>
        <w:t xml:space="preserve"> أمري وأمرك شبي</w:t>
      </w:r>
      <w:r w:rsidRPr="006C24A3">
        <w:rPr>
          <w:rFonts w:ascii="Simplified Arabic" w:hAnsi="Simplified Arabic"/>
          <w:sz w:val="27"/>
          <w:rtl/>
        </w:rPr>
        <w:t>هٌ بأمر أبي بكر وأمركم بعد وفاة</w:t>
      </w:r>
      <w:r w:rsidR="008E737E" w:rsidRPr="006C24A3">
        <w:rPr>
          <w:rFonts w:ascii="Simplified Arabic" w:hAnsi="Simplified Arabic"/>
          <w:sz w:val="27"/>
          <w:rtl/>
        </w:rPr>
        <w:t xml:space="preserve"> رسول الله</w:t>
      </w:r>
      <w:r w:rsidR="00192794" w:rsidRPr="006C24A3">
        <w:rPr>
          <w:rFonts w:ascii="Mosawi" w:hAnsi="Mosawi" w:cs="Mosawi"/>
          <w:szCs w:val="22"/>
          <w:rtl/>
        </w:rPr>
        <w:t>|</w:t>
      </w:r>
      <w:r w:rsidR="008E737E" w:rsidRPr="006C24A3">
        <w:rPr>
          <w:rFonts w:hint="eastAsia"/>
          <w:rtl/>
        </w:rPr>
        <w:t>»</w:t>
      </w:r>
      <w:r w:rsidR="008E737E" w:rsidRPr="006C24A3">
        <w:rPr>
          <w:rFonts w:ascii="Simplified Arabic" w:hAnsi="Simplified Arabic"/>
          <w:sz w:val="27"/>
          <w:vertAlign w:val="superscript"/>
          <w:rtl/>
        </w:rPr>
        <w:t>(</w:t>
      </w:r>
      <w:r w:rsidR="008E737E" w:rsidRPr="006C24A3">
        <w:rPr>
          <w:rStyle w:val="af9"/>
          <w:rFonts w:ascii="Simplified Arabic" w:hAnsi="Simplified Arabic"/>
          <w:sz w:val="27"/>
          <w:rtl/>
        </w:rPr>
        <w:endnoteReference w:id="855"/>
      </w:r>
      <w:r w:rsidR="008E737E" w:rsidRPr="006C24A3">
        <w:rPr>
          <w:rFonts w:ascii="Simplified Arabic" w:hAnsi="Simplified Arabic"/>
          <w:sz w:val="27"/>
          <w:vertAlign w:val="superscript"/>
          <w:rtl/>
        </w:rPr>
        <w:t>)</w:t>
      </w:r>
      <w:r w:rsidRPr="006C24A3">
        <w:rPr>
          <w:rFonts w:ascii="Simplified Arabic" w:hAnsi="Simplified Arabic" w:hint="cs"/>
          <w:sz w:val="27"/>
          <w:rtl/>
        </w:rPr>
        <w:t>،</w:t>
      </w:r>
      <w:r w:rsidR="008E737E" w:rsidRPr="006C24A3">
        <w:rPr>
          <w:rFonts w:ascii="Simplified Arabic" w:hAnsi="Simplified Arabic"/>
          <w:sz w:val="27"/>
          <w:rtl/>
        </w:rPr>
        <w:t xml:space="preserve"> بما يعني أنّ معاوية أغلق باب الحوار، ورفض الخضوع للإجماع، وألزم الجميع بالاحتكام لطريق القو</w:t>
      </w:r>
      <w:r w:rsidRPr="006C24A3">
        <w:rPr>
          <w:rFonts w:ascii="Simplified Arabic" w:hAnsi="Simplified Arabic" w:hint="cs"/>
          <w:sz w:val="27"/>
          <w:rtl/>
        </w:rPr>
        <w:t>ّ</w:t>
      </w:r>
      <w:r w:rsidR="008E737E" w:rsidRPr="006C24A3">
        <w:rPr>
          <w:rFonts w:ascii="Simplified Arabic" w:hAnsi="Simplified Arabic"/>
          <w:sz w:val="27"/>
          <w:rtl/>
        </w:rPr>
        <w:t>ة ولغة العنف، والإصرار على إنهاء ال</w:t>
      </w:r>
      <w:r w:rsidR="00F43784">
        <w:rPr>
          <w:rFonts w:ascii="Simplified Arabic" w:hAnsi="Simplified Arabic"/>
          <w:sz w:val="27"/>
          <w:rtl/>
        </w:rPr>
        <w:t>أزمة بحدود السيوف وأنصال الحرا</w:t>
      </w:r>
      <w:r w:rsidR="00F43784">
        <w:rPr>
          <w:rFonts w:ascii="Simplified Arabic" w:hAnsi="Simplified Arabic" w:hint="cs"/>
          <w:sz w:val="27"/>
          <w:rtl/>
        </w:rPr>
        <w:t>ب!</w:t>
      </w:r>
    </w:p>
    <w:p w:rsidR="00F43784" w:rsidRDefault="008E737E" w:rsidP="00F43784">
      <w:pPr>
        <w:rPr>
          <w:rFonts w:ascii="Simplified Arabic" w:hAnsi="Simplified Arabic"/>
          <w:sz w:val="27"/>
          <w:rtl/>
        </w:rPr>
      </w:pPr>
      <w:r w:rsidRPr="006C24A3">
        <w:rPr>
          <w:rFonts w:ascii="Simplified Arabic" w:hAnsi="Simplified Arabic"/>
          <w:sz w:val="27"/>
          <w:rtl/>
        </w:rPr>
        <w:t>طبعاً لم يكن معاوية في نفاقه ود</w:t>
      </w:r>
      <w:r w:rsidR="00672D39" w:rsidRPr="006C24A3">
        <w:rPr>
          <w:rFonts w:ascii="Simplified Arabic" w:hAnsi="Simplified Arabic" w:hint="cs"/>
          <w:sz w:val="27"/>
          <w:rtl/>
        </w:rPr>
        <w:t>َ</w:t>
      </w:r>
      <w:r w:rsidRPr="006C24A3">
        <w:rPr>
          <w:rFonts w:ascii="Simplified Arabic" w:hAnsi="Simplified Arabic"/>
          <w:sz w:val="27"/>
          <w:rtl/>
        </w:rPr>
        <w:t>ج</w:t>
      </w:r>
      <w:r w:rsidR="00672D39" w:rsidRPr="006C24A3">
        <w:rPr>
          <w:rFonts w:ascii="Simplified Arabic" w:hAnsi="Simplified Arabic" w:hint="cs"/>
          <w:sz w:val="27"/>
          <w:rtl/>
        </w:rPr>
        <w:t>َ</w:t>
      </w:r>
      <w:r w:rsidRPr="006C24A3">
        <w:rPr>
          <w:rFonts w:ascii="Simplified Arabic" w:hAnsi="Simplified Arabic"/>
          <w:sz w:val="27"/>
          <w:rtl/>
        </w:rPr>
        <w:t>له</w:t>
      </w:r>
      <w:r w:rsidR="00672D39" w:rsidRPr="006C24A3">
        <w:rPr>
          <w:rFonts w:ascii="Simplified Arabic" w:hAnsi="Simplified Arabic" w:hint="cs"/>
          <w:sz w:val="27"/>
          <w:rtl/>
        </w:rPr>
        <w:t>،</w:t>
      </w:r>
      <w:r w:rsidRPr="006C24A3">
        <w:rPr>
          <w:rFonts w:ascii="Simplified Arabic" w:hAnsi="Simplified Arabic"/>
          <w:sz w:val="27"/>
          <w:rtl/>
        </w:rPr>
        <w:t xml:space="preserve"> وفكره المنحرف</w:t>
      </w:r>
      <w:r w:rsidR="00672D39" w:rsidRPr="006C24A3">
        <w:rPr>
          <w:rFonts w:ascii="Simplified Arabic" w:hAnsi="Simplified Arabic" w:hint="cs"/>
          <w:sz w:val="27"/>
          <w:rtl/>
        </w:rPr>
        <w:t>،</w:t>
      </w:r>
      <w:r w:rsidRPr="006C24A3">
        <w:rPr>
          <w:rFonts w:ascii="Simplified Arabic" w:hAnsi="Simplified Arabic"/>
          <w:sz w:val="27"/>
          <w:rtl/>
        </w:rPr>
        <w:t xml:space="preserve"> وعدائه لرسالة الإسلام</w:t>
      </w:r>
      <w:r w:rsidR="00672D39" w:rsidRPr="006C24A3">
        <w:rPr>
          <w:rFonts w:ascii="Simplified Arabic" w:hAnsi="Simplified Arabic" w:hint="cs"/>
          <w:sz w:val="27"/>
          <w:rtl/>
        </w:rPr>
        <w:t>،</w:t>
      </w:r>
      <w:r w:rsidRPr="006C24A3">
        <w:rPr>
          <w:rFonts w:ascii="Simplified Arabic" w:hAnsi="Simplified Arabic"/>
          <w:sz w:val="27"/>
          <w:rtl/>
        </w:rPr>
        <w:t xml:space="preserve"> وسلوكه العدواني المتسل</w:t>
      </w:r>
      <w:r w:rsidR="00672D39" w:rsidRPr="006C24A3">
        <w:rPr>
          <w:rFonts w:ascii="Simplified Arabic" w:hAnsi="Simplified Arabic" w:hint="cs"/>
          <w:sz w:val="27"/>
          <w:rtl/>
        </w:rPr>
        <w:t>ِّ</w:t>
      </w:r>
      <w:r w:rsidRPr="006C24A3">
        <w:rPr>
          <w:rFonts w:ascii="Simplified Arabic" w:hAnsi="Simplified Arabic"/>
          <w:sz w:val="27"/>
          <w:rtl/>
        </w:rPr>
        <w:t>ط</w:t>
      </w:r>
      <w:r w:rsidR="00672D39" w:rsidRPr="006C24A3">
        <w:rPr>
          <w:rFonts w:ascii="Simplified Arabic" w:hAnsi="Simplified Arabic" w:hint="cs"/>
          <w:sz w:val="27"/>
          <w:rtl/>
        </w:rPr>
        <w:t>،</w:t>
      </w:r>
      <w:r w:rsidRPr="006C24A3">
        <w:rPr>
          <w:rFonts w:ascii="Simplified Arabic" w:hAnsi="Simplified Arabic"/>
          <w:sz w:val="27"/>
          <w:rtl/>
        </w:rPr>
        <w:t xml:space="preserve"> وعمله الدائم على إعادة إحياء مظاهر الجاهلية الأولى، لم يكن هذا الرجل غريباً عن و</w:t>
      </w:r>
      <w:r w:rsidR="00672D39" w:rsidRPr="006C24A3">
        <w:rPr>
          <w:rFonts w:ascii="Simplified Arabic" w:hAnsi="Simplified Arabic" w:hint="cs"/>
          <w:sz w:val="27"/>
          <w:rtl/>
        </w:rPr>
        <w:t>َ</w:t>
      </w:r>
      <w:r w:rsidRPr="006C24A3">
        <w:rPr>
          <w:rFonts w:ascii="Simplified Arabic" w:hAnsi="Simplified Arabic"/>
          <w:sz w:val="27"/>
          <w:rtl/>
        </w:rPr>
        <w:t>ع</w:t>
      </w:r>
      <w:r w:rsidR="00672D39" w:rsidRPr="006C24A3">
        <w:rPr>
          <w:rFonts w:ascii="Simplified Arabic" w:hAnsi="Simplified Arabic" w:hint="cs"/>
          <w:sz w:val="27"/>
          <w:rtl/>
        </w:rPr>
        <w:t>ْ</w:t>
      </w:r>
      <w:r w:rsidRPr="006C24A3">
        <w:rPr>
          <w:rFonts w:ascii="Simplified Arabic" w:hAnsi="Simplified Arabic"/>
          <w:sz w:val="27"/>
          <w:rtl/>
        </w:rPr>
        <w:t>ي الإمام الحسن</w:t>
      </w:r>
      <w:r w:rsidR="00472638" w:rsidRPr="006C24A3">
        <w:rPr>
          <w:rFonts w:ascii="Mosawi" w:hAnsi="Mosawi" w:cs="Mosawi"/>
          <w:szCs w:val="22"/>
          <w:rtl/>
        </w:rPr>
        <w:t>×</w:t>
      </w:r>
      <w:r w:rsidRPr="006C24A3">
        <w:rPr>
          <w:rFonts w:ascii="Simplified Arabic" w:hAnsi="Simplified Arabic"/>
          <w:sz w:val="27"/>
          <w:rtl/>
        </w:rPr>
        <w:t>، لكن</w:t>
      </w:r>
      <w:r w:rsidR="00672D39" w:rsidRPr="006C24A3">
        <w:rPr>
          <w:rFonts w:ascii="Simplified Arabic" w:hAnsi="Simplified Arabic" w:hint="cs"/>
          <w:sz w:val="27"/>
          <w:rtl/>
        </w:rPr>
        <w:t>ّ</w:t>
      </w:r>
      <w:r w:rsidRPr="006C24A3">
        <w:rPr>
          <w:rFonts w:ascii="Simplified Arabic" w:hAnsi="Simplified Arabic"/>
          <w:sz w:val="27"/>
          <w:rtl/>
        </w:rPr>
        <w:t xml:space="preserve"> الإمام أراد أن يقيم الحج</w:t>
      </w:r>
      <w:r w:rsidR="00672D39" w:rsidRPr="006C24A3">
        <w:rPr>
          <w:rFonts w:ascii="Simplified Arabic" w:hAnsi="Simplified Arabic" w:hint="cs"/>
          <w:sz w:val="27"/>
          <w:rtl/>
        </w:rPr>
        <w:t>ّ</w:t>
      </w:r>
      <w:r w:rsidRPr="006C24A3">
        <w:rPr>
          <w:rFonts w:ascii="Simplified Arabic" w:hAnsi="Simplified Arabic"/>
          <w:sz w:val="27"/>
          <w:rtl/>
        </w:rPr>
        <w:t>ة كاملة</w:t>
      </w:r>
      <w:r w:rsidR="00672D39" w:rsidRPr="006C24A3">
        <w:rPr>
          <w:rFonts w:ascii="Simplified Arabic" w:hAnsi="Simplified Arabic" w:hint="cs"/>
          <w:sz w:val="27"/>
          <w:rtl/>
        </w:rPr>
        <w:t>ً</w:t>
      </w:r>
      <w:r w:rsidRPr="006C24A3">
        <w:rPr>
          <w:rFonts w:ascii="Simplified Arabic" w:hAnsi="Simplified Arabic"/>
          <w:sz w:val="27"/>
          <w:rtl/>
        </w:rPr>
        <w:t>، قبل إعلان الحرب على معاوية، فكان يكتب إليه ـ كما قلنا ـ المر</w:t>
      </w:r>
      <w:r w:rsidR="00672D39" w:rsidRPr="006C24A3">
        <w:rPr>
          <w:rFonts w:ascii="Simplified Arabic" w:hAnsi="Simplified Arabic" w:hint="cs"/>
          <w:sz w:val="27"/>
          <w:rtl/>
        </w:rPr>
        <w:t>ّ</w:t>
      </w:r>
      <w:r w:rsidRPr="006C24A3">
        <w:rPr>
          <w:rFonts w:ascii="Simplified Arabic" w:hAnsi="Simplified Arabic"/>
          <w:sz w:val="27"/>
          <w:rtl/>
        </w:rPr>
        <w:t>ة بعد الأخرى، يدعوه إلى ضرورة الاحتكام للشرعي</w:t>
      </w:r>
      <w:r w:rsidR="00672D39" w:rsidRPr="006C24A3">
        <w:rPr>
          <w:rFonts w:ascii="Simplified Arabic" w:hAnsi="Simplified Arabic" w:hint="cs"/>
          <w:sz w:val="27"/>
          <w:rtl/>
        </w:rPr>
        <w:t>ّ</w:t>
      </w:r>
      <w:r w:rsidRPr="006C24A3">
        <w:rPr>
          <w:rFonts w:ascii="Simplified Arabic" w:hAnsi="Simplified Arabic"/>
          <w:sz w:val="27"/>
          <w:rtl/>
        </w:rPr>
        <w:t>ة والقرآن وجمع كلمة المسلمين وتوحيدها، ولكن</w:t>
      </w:r>
      <w:r w:rsidR="00672D39" w:rsidRPr="006C24A3">
        <w:rPr>
          <w:rFonts w:ascii="Simplified Arabic" w:hAnsi="Simplified Arabic" w:hint="cs"/>
          <w:sz w:val="27"/>
          <w:rtl/>
        </w:rPr>
        <w:t>ّ</w:t>
      </w:r>
      <w:r w:rsidRPr="006C24A3">
        <w:rPr>
          <w:rFonts w:ascii="Simplified Arabic" w:hAnsi="Simplified Arabic"/>
          <w:sz w:val="27"/>
          <w:rtl/>
        </w:rPr>
        <w:t xml:space="preserve"> معاوية كان يكر</w:t>
      </w:r>
      <w:r w:rsidR="00672D39" w:rsidRPr="006C24A3">
        <w:rPr>
          <w:rFonts w:ascii="Simplified Arabic" w:hAnsi="Simplified Arabic" w:hint="cs"/>
          <w:sz w:val="27"/>
          <w:rtl/>
        </w:rPr>
        <w:t>ِّ</w:t>
      </w:r>
      <w:r w:rsidRPr="006C24A3">
        <w:rPr>
          <w:rFonts w:ascii="Simplified Arabic" w:hAnsi="Simplified Arabic"/>
          <w:sz w:val="27"/>
          <w:rtl/>
        </w:rPr>
        <w:t>ر الرفض على الدوام</w:t>
      </w:r>
      <w:r w:rsidR="00672D39" w:rsidRPr="006C24A3">
        <w:rPr>
          <w:rFonts w:ascii="Simplified Arabic" w:hAnsi="Simplified Arabic" w:hint="cs"/>
          <w:sz w:val="27"/>
          <w:rtl/>
        </w:rPr>
        <w:t>،</w:t>
      </w:r>
      <w:r w:rsidRPr="006C24A3">
        <w:rPr>
          <w:rFonts w:ascii="Simplified Arabic" w:hAnsi="Simplified Arabic"/>
          <w:sz w:val="27"/>
          <w:rtl/>
        </w:rPr>
        <w:t xml:space="preserve"> بحيث </w:t>
      </w:r>
      <w:r w:rsidR="00672D39" w:rsidRPr="006C24A3">
        <w:rPr>
          <w:rFonts w:ascii="Simplified Arabic" w:hAnsi="Simplified Arabic" w:hint="cs"/>
          <w:sz w:val="27"/>
          <w:rtl/>
        </w:rPr>
        <w:t>إ</w:t>
      </w:r>
      <w:r w:rsidRPr="006C24A3">
        <w:rPr>
          <w:rFonts w:ascii="Simplified Arabic" w:hAnsi="Simplified Arabic"/>
          <w:sz w:val="27"/>
          <w:rtl/>
        </w:rPr>
        <w:t>نه لم يترك للإمام أي</w:t>
      </w:r>
      <w:r w:rsidR="00672D39" w:rsidRPr="006C24A3">
        <w:rPr>
          <w:rFonts w:ascii="Simplified Arabic" w:hAnsi="Simplified Arabic" w:hint="cs"/>
          <w:sz w:val="27"/>
          <w:rtl/>
        </w:rPr>
        <w:t>ّ</w:t>
      </w:r>
      <w:r w:rsidRPr="006C24A3">
        <w:rPr>
          <w:rFonts w:ascii="Simplified Arabic" w:hAnsi="Simplified Arabic"/>
          <w:sz w:val="27"/>
          <w:rtl/>
        </w:rPr>
        <w:t xml:space="preserve"> عذر</w:t>
      </w:r>
      <w:r w:rsidR="00672D39" w:rsidRPr="006C24A3">
        <w:rPr>
          <w:rFonts w:ascii="Simplified Arabic" w:hAnsi="Simplified Arabic" w:hint="cs"/>
          <w:sz w:val="27"/>
          <w:rtl/>
        </w:rPr>
        <w:t>ٍ</w:t>
      </w:r>
      <w:r w:rsidRPr="006C24A3">
        <w:rPr>
          <w:rFonts w:ascii="Simplified Arabic" w:hAnsi="Simplified Arabic"/>
          <w:sz w:val="27"/>
          <w:rtl/>
        </w:rPr>
        <w:t xml:space="preserve"> أو حج</w:t>
      </w:r>
      <w:r w:rsidR="00672D39" w:rsidRPr="006C24A3">
        <w:rPr>
          <w:rFonts w:ascii="Simplified Arabic" w:hAnsi="Simplified Arabic" w:hint="cs"/>
          <w:sz w:val="27"/>
          <w:rtl/>
        </w:rPr>
        <w:t>ّ</w:t>
      </w:r>
      <w:r w:rsidR="00F43784">
        <w:rPr>
          <w:rFonts w:ascii="Simplified Arabic" w:hAnsi="Simplified Arabic" w:hint="cs"/>
          <w:sz w:val="27"/>
          <w:rtl/>
        </w:rPr>
        <w:t>ة.</w:t>
      </w:r>
    </w:p>
    <w:p w:rsidR="00F43784" w:rsidRDefault="00672D39" w:rsidP="00F43784">
      <w:pPr>
        <w:rPr>
          <w:rFonts w:ascii="Simplified Arabic" w:hAnsi="Simplified Arabic"/>
          <w:sz w:val="27"/>
          <w:rtl/>
        </w:rPr>
      </w:pPr>
      <w:r w:rsidRPr="006C24A3">
        <w:rPr>
          <w:rFonts w:ascii="Simplified Arabic" w:hAnsi="Simplified Arabic"/>
          <w:sz w:val="27"/>
          <w:rtl/>
        </w:rPr>
        <w:lastRenderedPageBreak/>
        <w:t>بعد ذلك، بدأ كلُّ طرفٍ يحشد</w:t>
      </w:r>
      <w:r w:rsidR="008E737E" w:rsidRPr="006C24A3">
        <w:rPr>
          <w:rFonts w:ascii="Simplified Arabic" w:hAnsi="Simplified Arabic"/>
          <w:sz w:val="27"/>
          <w:rtl/>
        </w:rPr>
        <w:t xml:space="preserve"> عسكري</w:t>
      </w:r>
      <w:r w:rsidRPr="006C24A3">
        <w:rPr>
          <w:rFonts w:ascii="Simplified Arabic" w:hAnsi="Simplified Arabic" w:hint="cs"/>
          <w:sz w:val="27"/>
          <w:rtl/>
        </w:rPr>
        <w:t>ّ</w:t>
      </w:r>
      <w:r w:rsidR="008E737E" w:rsidRPr="006C24A3">
        <w:rPr>
          <w:rFonts w:ascii="Simplified Arabic" w:hAnsi="Simplified Arabic"/>
          <w:sz w:val="27"/>
          <w:rtl/>
        </w:rPr>
        <w:t>اً وسياسي</w:t>
      </w:r>
      <w:r w:rsidRPr="006C24A3">
        <w:rPr>
          <w:rFonts w:ascii="Simplified Arabic" w:hAnsi="Simplified Arabic" w:hint="cs"/>
          <w:sz w:val="27"/>
          <w:rtl/>
        </w:rPr>
        <w:t>ّ</w:t>
      </w:r>
      <w:r w:rsidR="008E737E" w:rsidRPr="006C24A3">
        <w:rPr>
          <w:rFonts w:ascii="Simplified Arabic" w:hAnsi="Simplified Arabic"/>
          <w:sz w:val="27"/>
          <w:rtl/>
        </w:rPr>
        <w:t>اً ضد</w:t>
      </w:r>
      <w:r w:rsidRPr="006C24A3">
        <w:rPr>
          <w:rFonts w:ascii="Simplified Arabic" w:hAnsi="Simplified Arabic" w:hint="cs"/>
          <w:sz w:val="27"/>
          <w:rtl/>
        </w:rPr>
        <w:t>ّ</w:t>
      </w:r>
      <w:r w:rsidR="008E737E" w:rsidRPr="006C24A3">
        <w:rPr>
          <w:rFonts w:ascii="Simplified Arabic" w:hAnsi="Simplified Arabic"/>
          <w:sz w:val="27"/>
          <w:rtl/>
        </w:rPr>
        <w:t xml:space="preserve"> الطرف الآخر، </w:t>
      </w:r>
      <w:r w:rsidRPr="006C24A3">
        <w:rPr>
          <w:rFonts w:ascii="Simplified Arabic" w:hAnsi="Simplified Arabic" w:hint="cs"/>
          <w:sz w:val="27"/>
          <w:rtl/>
        </w:rPr>
        <w:t>و</w:t>
      </w:r>
      <w:r w:rsidR="008E737E" w:rsidRPr="006C24A3">
        <w:rPr>
          <w:rFonts w:ascii="Simplified Arabic" w:hAnsi="Simplified Arabic"/>
          <w:sz w:val="27"/>
          <w:rtl/>
        </w:rPr>
        <w:t>خصوصاً بعد ورود أنباء للإمام عن وجود تحرّ</w:t>
      </w:r>
      <w:r w:rsidRPr="006C24A3">
        <w:rPr>
          <w:rFonts w:ascii="Simplified Arabic" w:hAnsi="Simplified Arabic" w:hint="cs"/>
          <w:sz w:val="27"/>
          <w:rtl/>
        </w:rPr>
        <w:t>ُ</w:t>
      </w:r>
      <w:r w:rsidRPr="006C24A3">
        <w:rPr>
          <w:rFonts w:ascii="Simplified Arabic" w:hAnsi="Simplified Arabic"/>
          <w:sz w:val="27"/>
          <w:rtl/>
        </w:rPr>
        <w:t>كات أمويّة باتجاه العراق، حيث كان معاوية قد طلب</w:t>
      </w:r>
      <w:r w:rsidR="008E737E" w:rsidRPr="006C24A3">
        <w:rPr>
          <w:rFonts w:ascii="Simplified Arabic" w:hAnsi="Simplified Arabic"/>
          <w:sz w:val="27"/>
          <w:rtl/>
        </w:rPr>
        <w:t xml:space="preserve"> قبل ذلك </w:t>
      </w:r>
      <w:r w:rsidRPr="006C24A3">
        <w:rPr>
          <w:rFonts w:ascii="Simplified Arabic" w:hAnsi="Simplified Arabic" w:hint="cs"/>
          <w:sz w:val="27"/>
          <w:rtl/>
        </w:rPr>
        <w:t>من</w:t>
      </w:r>
      <w:r w:rsidR="008E737E" w:rsidRPr="006C24A3">
        <w:rPr>
          <w:rFonts w:ascii="Simplified Arabic" w:hAnsi="Simplified Arabic"/>
          <w:sz w:val="27"/>
          <w:rtl/>
        </w:rPr>
        <w:t xml:space="preserve"> زبانيته وجماعاته وعمّاله في الولايات الإسلامية تعبئة المقاتلين والج</w:t>
      </w:r>
      <w:r w:rsidRPr="006C24A3">
        <w:rPr>
          <w:rFonts w:ascii="Simplified Arabic" w:hAnsi="Simplified Arabic" w:hint="cs"/>
          <w:sz w:val="27"/>
          <w:rtl/>
        </w:rPr>
        <w:t>ُ</w:t>
      </w:r>
      <w:r w:rsidR="008E737E" w:rsidRPr="006C24A3">
        <w:rPr>
          <w:rFonts w:ascii="Simplified Arabic" w:hAnsi="Simplified Arabic"/>
          <w:sz w:val="27"/>
          <w:rtl/>
        </w:rPr>
        <w:t>ن</w:t>
      </w:r>
      <w:r w:rsidRPr="006C24A3">
        <w:rPr>
          <w:rFonts w:ascii="Simplified Arabic" w:hAnsi="Simplified Arabic" w:hint="cs"/>
          <w:sz w:val="27"/>
          <w:rtl/>
        </w:rPr>
        <w:t>ْ</w:t>
      </w:r>
      <w:r w:rsidR="008E737E" w:rsidRPr="006C24A3">
        <w:rPr>
          <w:rFonts w:ascii="Simplified Arabic" w:hAnsi="Simplified Arabic"/>
          <w:sz w:val="27"/>
          <w:rtl/>
        </w:rPr>
        <w:t>د وإرسالهم إليه</w:t>
      </w:r>
      <w:r w:rsidR="00833494" w:rsidRPr="006C24A3">
        <w:rPr>
          <w:rFonts w:ascii="Simplified Arabic" w:hAnsi="Simplified Arabic" w:hint="cs"/>
          <w:sz w:val="27"/>
          <w:rtl/>
        </w:rPr>
        <w:t>؛</w:t>
      </w:r>
      <w:r w:rsidR="00833494" w:rsidRPr="006C24A3">
        <w:rPr>
          <w:rFonts w:ascii="Simplified Arabic" w:hAnsi="Simplified Arabic"/>
          <w:sz w:val="27"/>
          <w:rtl/>
        </w:rPr>
        <w:t xml:space="preserve"> لكي يستغلَّ الأوضاع الم</w:t>
      </w:r>
      <w:r w:rsidR="008E737E" w:rsidRPr="006C24A3">
        <w:rPr>
          <w:rFonts w:ascii="Simplified Arabic" w:hAnsi="Simplified Arabic"/>
          <w:sz w:val="27"/>
          <w:rtl/>
        </w:rPr>
        <w:t>ضطربة في العراق، ويبدأ بالهجوم على الكوفة، ويسقط حكومة الإمام الحسن</w:t>
      </w:r>
      <w:r w:rsidR="00472638" w:rsidRPr="006C24A3">
        <w:rPr>
          <w:rFonts w:ascii="Mosawi" w:hAnsi="Mosawi" w:cs="Mosawi"/>
          <w:szCs w:val="22"/>
          <w:rtl/>
        </w:rPr>
        <w:t>×</w:t>
      </w:r>
      <w:r w:rsidR="008E737E" w:rsidRPr="006C24A3">
        <w:rPr>
          <w:rFonts w:ascii="Simplified Arabic" w:hAnsi="Simplified Arabic"/>
          <w:sz w:val="27"/>
          <w:rtl/>
        </w:rPr>
        <w:t>، في حال فشل مخط</w:t>
      </w:r>
      <w:r w:rsidR="00833494" w:rsidRPr="006C24A3">
        <w:rPr>
          <w:rFonts w:ascii="Simplified Arabic" w:hAnsi="Simplified Arabic" w:hint="cs"/>
          <w:sz w:val="27"/>
          <w:rtl/>
        </w:rPr>
        <w:t>َّ</w:t>
      </w:r>
      <w:r w:rsidR="008E737E" w:rsidRPr="006C24A3">
        <w:rPr>
          <w:rFonts w:ascii="Simplified Arabic" w:hAnsi="Simplified Arabic"/>
          <w:sz w:val="27"/>
          <w:rtl/>
        </w:rPr>
        <w:t>طه الرامي للسيطرة على الخلافة بأساليب المكر والدهاء التي ع</w:t>
      </w:r>
      <w:r w:rsidR="00833494" w:rsidRPr="006C24A3">
        <w:rPr>
          <w:rFonts w:ascii="Simplified Arabic" w:hAnsi="Simplified Arabic" w:hint="cs"/>
          <w:sz w:val="27"/>
          <w:rtl/>
        </w:rPr>
        <w:t>ُ</w:t>
      </w:r>
      <w:r w:rsidR="008E737E" w:rsidRPr="006C24A3">
        <w:rPr>
          <w:rFonts w:ascii="Simplified Arabic" w:hAnsi="Simplified Arabic"/>
          <w:sz w:val="27"/>
          <w:rtl/>
        </w:rPr>
        <w:t>ر</w:t>
      </w:r>
      <w:r w:rsidR="00833494" w:rsidRPr="006C24A3">
        <w:rPr>
          <w:rFonts w:ascii="Simplified Arabic" w:hAnsi="Simplified Arabic" w:hint="cs"/>
          <w:sz w:val="27"/>
          <w:rtl/>
        </w:rPr>
        <w:t>ِ</w:t>
      </w:r>
      <w:r w:rsidR="008E737E" w:rsidRPr="006C24A3">
        <w:rPr>
          <w:rFonts w:ascii="Simplified Arabic" w:hAnsi="Simplified Arabic"/>
          <w:sz w:val="27"/>
          <w:rtl/>
        </w:rPr>
        <w:t>ف بها، الأمر الذي دفع الإمام الحسن ـ بعزيمة</w:t>
      </w:r>
      <w:r w:rsidR="00833494" w:rsidRPr="006C24A3">
        <w:rPr>
          <w:rFonts w:ascii="Simplified Arabic" w:hAnsi="Simplified Arabic" w:hint="cs"/>
          <w:sz w:val="27"/>
          <w:rtl/>
        </w:rPr>
        <w:t>ٍ</w:t>
      </w:r>
      <w:r w:rsidR="008E737E" w:rsidRPr="006C24A3">
        <w:rPr>
          <w:rFonts w:ascii="Simplified Arabic" w:hAnsi="Simplified Arabic"/>
          <w:sz w:val="27"/>
          <w:rtl/>
        </w:rPr>
        <w:t xml:space="preserve"> صلبة ـ لتحشيد القوى، وبدء الاستعدادات لمواجهة العدوان والتمر</w:t>
      </w:r>
      <w:r w:rsidR="00833494" w:rsidRPr="006C24A3">
        <w:rPr>
          <w:rFonts w:ascii="Simplified Arabic" w:hAnsi="Simplified Arabic" w:hint="cs"/>
          <w:sz w:val="27"/>
          <w:rtl/>
        </w:rPr>
        <w:t>ُّ</w:t>
      </w:r>
      <w:r w:rsidR="00833494" w:rsidRPr="006C24A3">
        <w:rPr>
          <w:rFonts w:ascii="Simplified Arabic" w:hAnsi="Simplified Arabic"/>
          <w:sz w:val="27"/>
          <w:rtl/>
        </w:rPr>
        <w:t>د والانشقاق على الدولة، وذلك في اللحظة الحاسمة.</w:t>
      </w:r>
      <w:r w:rsidR="008E737E" w:rsidRPr="006C24A3">
        <w:rPr>
          <w:rFonts w:ascii="Simplified Arabic" w:hAnsi="Simplified Arabic"/>
          <w:sz w:val="27"/>
          <w:rtl/>
        </w:rPr>
        <w:t xml:space="preserve"> وها هو</w:t>
      </w:r>
      <w:r w:rsidR="00472638" w:rsidRPr="006C24A3">
        <w:rPr>
          <w:rFonts w:ascii="Mosawi" w:hAnsi="Mosawi" w:cs="Mosawi"/>
          <w:szCs w:val="22"/>
          <w:rtl/>
        </w:rPr>
        <w:t>×</w:t>
      </w:r>
      <w:r w:rsidR="008E737E" w:rsidRPr="006C24A3">
        <w:rPr>
          <w:rFonts w:ascii="Simplified Arabic" w:hAnsi="Simplified Arabic"/>
          <w:sz w:val="27"/>
          <w:rtl/>
        </w:rPr>
        <w:t xml:space="preserve"> يذيع للناس أو</w:t>
      </w:r>
      <w:r w:rsidR="00833494" w:rsidRPr="006C24A3">
        <w:rPr>
          <w:rFonts w:ascii="Simplified Arabic" w:hAnsi="Simplified Arabic" w:hint="cs"/>
          <w:sz w:val="27"/>
          <w:rtl/>
        </w:rPr>
        <w:t>ّ</w:t>
      </w:r>
      <w:r w:rsidR="008E737E" w:rsidRPr="006C24A3">
        <w:rPr>
          <w:rFonts w:ascii="Simplified Arabic" w:hAnsi="Simplified Arabic"/>
          <w:sz w:val="27"/>
          <w:rtl/>
        </w:rPr>
        <w:t>ل بيان</w:t>
      </w:r>
      <w:r w:rsidR="00833494" w:rsidRPr="006C24A3">
        <w:rPr>
          <w:rFonts w:ascii="Simplified Arabic" w:hAnsi="Simplified Arabic" w:hint="cs"/>
          <w:sz w:val="27"/>
          <w:rtl/>
        </w:rPr>
        <w:t>ٍ</w:t>
      </w:r>
      <w:r w:rsidR="008E737E" w:rsidRPr="006C24A3">
        <w:rPr>
          <w:rFonts w:ascii="Simplified Arabic" w:hAnsi="Simplified Arabic"/>
          <w:sz w:val="27"/>
          <w:rtl/>
        </w:rPr>
        <w:t xml:space="preserve"> من بياناته التي يدعوهم فيها </w:t>
      </w:r>
      <w:r w:rsidR="00833494" w:rsidRPr="006C24A3">
        <w:rPr>
          <w:rFonts w:ascii="Simplified Arabic" w:hAnsi="Simplified Arabic" w:hint="cs"/>
          <w:sz w:val="27"/>
          <w:rtl/>
        </w:rPr>
        <w:t>ل</w:t>
      </w:r>
      <w:r w:rsidR="008E737E" w:rsidRPr="006C24A3">
        <w:rPr>
          <w:rFonts w:ascii="Simplified Arabic" w:hAnsi="Simplified Arabic"/>
          <w:sz w:val="27"/>
          <w:rtl/>
        </w:rPr>
        <w:t>لاستعداد لمواجهة العدوان، وحشد طاقاتهم وإمكاناتهم في سبيل الدفاع عن الدين ورسالة المسلمين</w:t>
      </w:r>
      <w:r w:rsidR="00833494" w:rsidRPr="006C24A3">
        <w:rPr>
          <w:rFonts w:ascii="Simplified Arabic" w:hAnsi="Simplified Arabic" w:hint="cs"/>
          <w:sz w:val="27"/>
          <w:rtl/>
        </w:rPr>
        <w:t>،</w:t>
      </w:r>
      <w:r w:rsidR="008E737E" w:rsidRPr="006C24A3">
        <w:rPr>
          <w:rFonts w:ascii="Simplified Arabic" w:hAnsi="Simplified Arabic"/>
          <w:sz w:val="27"/>
          <w:rtl/>
        </w:rPr>
        <w:t xml:space="preserve"> التي يريد معاوية إسكات ممث</w:t>
      </w:r>
      <w:r w:rsidR="00833494" w:rsidRPr="006C24A3">
        <w:rPr>
          <w:rFonts w:ascii="Simplified Arabic" w:hAnsi="Simplified Arabic" w:hint="cs"/>
          <w:sz w:val="27"/>
          <w:rtl/>
        </w:rPr>
        <w:t>ِّ</w:t>
      </w:r>
      <w:r w:rsidR="008E737E" w:rsidRPr="006C24A3">
        <w:rPr>
          <w:rFonts w:ascii="Simplified Arabic" w:hAnsi="Simplified Arabic"/>
          <w:sz w:val="27"/>
          <w:rtl/>
        </w:rPr>
        <w:t>لها الشرعي وصوتها النبوي</w:t>
      </w:r>
      <w:r w:rsidR="00833494" w:rsidRPr="006C24A3">
        <w:rPr>
          <w:rFonts w:ascii="Simplified Arabic" w:hAnsi="Simplified Arabic" w:hint="cs"/>
          <w:sz w:val="27"/>
          <w:rtl/>
        </w:rPr>
        <w:t>ّ</w:t>
      </w:r>
      <w:r w:rsidR="008E737E" w:rsidRPr="006C24A3">
        <w:rPr>
          <w:rFonts w:ascii="Simplified Arabic" w:hAnsi="Simplified Arabic"/>
          <w:sz w:val="27"/>
          <w:rtl/>
        </w:rPr>
        <w:t xml:space="preserve"> المتمث</w:t>
      </w:r>
      <w:r w:rsidR="00833494" w:rsidRPr="006C24A3">
        <w:rPr>
          <w:rFonts w:ascii="Simplified Arabic" w:hAnsi="Simplified Arabic" w:hint="cs"/>
          <w:sz w:val="27"/>
          <w:rtl/>
        </w:rPr>
        <w:t>ِّ</w:t>
      </w:r>
      <w:r w:rsidR="008E737E" w:rsidRPr="006C24A3">
        <w:rPr>
          <w:rFonts w:ascii="Simplified Arabic" w:hAnsi="Simplified Arabic"/>
          <w:sz w:val="27"/>
          <w:rtl/>
        </w:rPr>
        <w:t>ل في إمامة الحسن</w:t>
      </w:r>
      <w:r w:rsidR="00472638" w:rsidRPr="006C24A3">
        <w:rPr>
          <w:rFonts w:ascii="Mosawi" w:hAnsi="Mosawi" w:cs="Mosawi"/>
          <w:szCs w:val="22"/>
          <w:rtl/>
        </w:rPr>
        <w:t>×</w:t>
      </w:r>
      <w:r w:rsidR="008E737E" w:rsidRPr="006C24A3">
        <w:rPr>
          <w:rFonts w:ascii="Simplified Arabic" w:hAnsi="Simplified Arabic"/>
          <w:sz w:val="27"/>
          <w:rtl/>
        </w:rPr>
        <w:t xml:space="preserve">، </w:t>
      </w:r>
      <w:r w:rsidR="00833494" w:rsidRPr="006C24A3">
        <w:rPr>
          <w:rFonts w:ascii="Simplified Arabic" w:hAnsi="Simplified Arabic" w:hint="cs"/>
          <w:sz w:val="27"/>
          <w:rtl/>
        </w:rPr>
        <w:t>و</w:t>
      </w:r>
      <w:r w:rsidR="008E737E" w:rsidRPr="006C24A3">
        <w:rPr>
          <w:rFonts w:ascii="Simplified Arabic" w:hAnsi="Simplified Arabic"/>
          <w:sz w:val="27"/>
          <w:rtl/>
        </w:rPr>
        <w:t xml:space="preserve">إعادة المجتمع </w:t>
      </w:r>
      <w:r w:rsidR="00833494" w:rsidRPr="006C24A3">
        <w:rPr>
          <w:rFonts w:ascii="Simplified Arabic" w:hAnsi="Simplified Arabic" w:hint="cs"/>
          <w:sz w:val="27"/>
          <w:rtl/>
        </w:rPr>
        <w:t xml:space="preserve">إلى </w:t>
      </w:r>
      <w:r w:rsidR="008E737E" w:rsidRPr="006C24A3">
        <w:rPr>
          <w:rFonts w:ascii="Simplified Arabic" w:hAnsi="Simplified Arabic"/>
          <w:sz w:val="27"/>
          <w:rtl/>
        </w:rPr>
        <w:t>عصر الجاهلية حيث العصبي</w:t>
      </w:r>
      <w:r w:rsidR="00833494" w:rsidRPr="006C24A3">
        <w:rPr>
          <w:rFonts w:ascii="Simplified Arabic" w:hAnsi="Simplified Arabic" w:hint="cs"/>
          <w:sz w:val="27"/>
          <w:rtl/>
        </w:rPr>
        <w:t>ّ</w:t>
      </w:r>
      <w:r w:rsidR="008E737E" w:rsidRPr="006C24A3">
        <w:rPr>
          <w:rFonts w:ascii="Simplified Arabic" w:hAnsi="Simplified Arabic"/>
          <w:sz w:val="27"/>
          <w:rtl/>
        </w:rPr>
        <w:t>ات والاحتكام للقو</w:t>
      </w:r>
      <w:r w:rsidR="00833494" w:rsidRPr="006C24A3">
        <w:rPr>
          <w:rFonts w:ascii="Simplified Arabic" w:hAnsi="Simplified Arabic" w:hint="cs"/>
          <w:sz w:val="27"/>
          <w:rtl/>
        </w:rPr>
        <w:t>ّ</w:t>
      </w:r>
      <w:r w:rsidR="008E737E" w:rsidRPr="006C24A3">
        <w:rPr>
          <w:rFonts w:ascii="Simplified Arabic" w:hAnsi="Simplified Arabic"/>
          <w:sz w:val="27"/>
          <w:rtl/>
        </w:rPr>
        <w:t>ة وهيمنة الغرائز الأولى، بما يعني أنه يريد القضاء بصورة</w:t>
      </w:r>
      <w:r w:rsidR="00833494" w:rsidRPr="006C24A3">
        <w:rPr>
          <w:rFonts w:ascii="Simplified Arabic" w:hAnsi="Simplified Arabic" w:hint="cs"/>
          <w:sz w:val="27"/>
          <w:rtl/>
        </w:rPr>
        <w:t>ٍ</w:t>
      </w:r>
      <w:r w:rsidR="008E737E" w:rsidRPr="006C24A3">
        <w:rPr>
          <w:rFonts w:ascii="Simplified Arabic" w:hAnsi="Simplified Arabic"/>
          <w:sz w:val="27"/>
          <w:rtl/>
        </w:rPr>
        <w:t xml:space="preserve"> نهائية على آخر خطوط الدفاع عن ق</w:t>
      </w:r>
      <w:r w:rsidR="00833494" w:rsidRPr="006C24A3">
        <w:rPr>
          <w:rFonts w:ascii="Simplified Arabic" w:hAnsi="Simplified Arabic" w:hint="cs"/>
          <w:sz w:val="27"/>
          <w:rtl/>
        </w:rPr>
        <w:t>ِ</w:t>
      </w:r>
      <w:r w:rsidR="008E737E" w:rsidRPr="006C24A3">
        <w:rPr>
          <w:rFonts w:ascii="Simplified Arabic" w:hAnsi="Simplified Arabic"/>
          <w:sz w:val="27"/>
          <w:rtl/>
        </w:rPr>
        <w:t>ي</w:t>
      </w:r>
      <w:r w:rsidR="00833494" w:rsidRPr="006C24A3">
        <w:rPr>
          <w:rFonts w:ascii="Simplified Arabic" w:hAnsi="Simplified Arabic" w:hint="cs"/>
          <w:sz w:val="27"/>
          <w:rtl/>
        </w:rPr>
        <w:t>َ</w:t>
      </w:r>
      <w:r w:rsidR="008E737E" w:rsidRPr="006C24A3">
        <w:rPr>
          <w:rFonts w:ascii="Simplified Arabic" w:hAnsi="Simplified Arabic"/>
          <w:sz w:val="27"/>
          <w:rtl/>
        </w:rPr>
        <w:t>م الإسلام ومبادئه الجوهري</w:t>
      </w:r>
      <w:r w:rsidR="00833494" w:rsidRPr="006C24A3">
        <w:rPr>
          <w:rFonts w:ascii="Simplified Arabic" w:hAnsi="Simplified Arabic" w:hint="cs"/>
          <w:sz w:val="27"/>
          <w:rtl/>
        </w:rPr>
        <w:t>ّ</w:t>
      </w:r>
      <w:r w:rsidR="00833494" w:rsidRPr="006C24A3">
        <w:rPr>
          <w:rFonts w:ascii="Simplified Arabic" w:hAnsi="Simplified Arabic"/>
          <w:sz w:val="27"/>
          <w:rtl/>
        </w:rPr>
        <w:t>ة</w:t>
      </w:r>
      <w:r w:rsidR="008E737E" w:rsidRPr="006C24A3">
        <w:rPr>
          <w:rFonts w:ascii="Simplified Arabic" w:hAnsi="Simplified Arabic"/>
          <w:sz w:val="27"/>
          <w:rtl/>
        </w:rPr>
        <w:t>. يقول</w:t>
      </w:r>
      <w:r w:rsidR="00472638" w:rsidRPr="006C24A3">
        <w:rPr>
          <w:rFonts w:ascii="Mosawi" w:hAnsi="Mosawi" w:cs="Mosawi"/>
          <w:szCs w:val="22"/>
          <w:rtl/>
        </w:rPr>
        <w:t>×</w:t>
      </w:r>
      <w:r w:rsidR="008E737E" w:rsidRPr="006C24A3">
        <w:rPr>
          <w:rFonts w:ascii="Simplified Arabic" w:hAnsi="Simplified Arabic"/>
          <w:sz w:val="27"/>
          <w:rtl/>
        </w:rPr>
        <w:t xml:space="preserve">: </w:t>
      </w:r>
      <w:r w:rsidR="008E737E" w:rsidRPr="006C24A3">
        <w:rPr>
          <w:rFonts w:hint="eastAsia"/>
          <w:rtl/>
        </w:rPr>
        <w:t>«</w:t>
      </w:r>
      <w:r w:rsidR="008E737E" w:rsidRPr="006C24A3">
        <w:rPr>
          <w:rFonts w:ascii="Simplified Arabic" w:hAnsi="Simplified Arabic"/>
          <w:sz w:val="27"/>
          <w:rtl/>
        </w:rPr>
        <w:t>أما بعد</w:t>
      </w:r>
      <w:r w:rsidR="00833494" w:rsidRPr="006C24A3">
        <w:rPr>
          <w:rFonts w:ascii="Simplified Arabic" w:hAnsi="Simplified Arabic"/>
          <w:sz w:val="27"/>
          <w:rtl/>
        </w:rPr>
        <w:t xml:space="preserve"> فإن الله كتب</w:t>
      </w:r>
      <w:r w:rsidR="008E737E" w:rsidRPr="006C24A3">
        <w:rPr>
          <w:rFonts w:ascii="Simplified Arabic" w:hAnsi="Simplified Arabic"/>
          <w:sz w:val="27"/>
          <w:rtl/>
        </w:rPr>
        <w:t xml:space="preserve"> الجهاد على خلقه، وسم</w:t>
      </w:r>
      <w:r w:rsidR="00833494" w:rsidRPr="006C24A3">
        <w:rPr>
          <w:rFonts w:ascii="Simplified Arabic" w:hAnsi="Simplified Arabic" w:hint="cs"/>
          <w:sz w:val="27"/>
          <w:rtl/>
        </w:rPr>
        <w:t>ّ</w:t>
      </w:r>
      <w:r w:rsidR="008E737E" w:rsidRPr="006C24A3">
        <w:rPr>
          <w:rFonts w:ascii="Simplified Arabic" w:hAnsi="Simplified Arabic"/>
          <w:sz w:val="27"/>
          <w:rtl/>
        </w:rPr>
        <w:t>اه ك</w:t>
      </w:r>
      <w:r w:rsidR="00833494" w:rsidRPr="006C24A3">
        <w:rPr>
          <w:rFonts w:ascii="Simplified Arabic" w:hAnsi="Simplified Arabic" w:hint="cs"/>
          <w:sz w:val="27"/>
          <w:rtl/>
        </w:rPr>
        <w:t>ُ</w:t>
      </w:r>
      <w:r w:rsidR="008E737E" w:rsidRPr="006C24A3">
        <w:rPr>
          <w:rFonts w:ascii="Simplified Arabic" w:hAnsi="Simplified Arabic"/>
          <w:sz w:val="27"/>
          <w:rtl/>
        </w:rPr>
        <w:t>ر</w:t>
      </w:r>
      <w:r w:rsidR="00833494" w:rsidRPr="006C24A3">
        <w:rPr>
          <w:rFonts w:ascii="Simplified Arabic" w:hAnsi="Simplified Arabic" w:hint="cs"/>
          <w:sz w:val="27"/>
          <w:rtl/>
        </w:rPr>
        <w:t>ْ</w:t>
      </w:r>
      <w:r w:rsidR="00833494" w:rsidRPr="006C24A3">
        <w:rPr>
          <w:rFonts w:ascii="Simplified Arabic" w:hAnsi="Simplified Arabic"/>
          <w:sz w:val="27"/>
          <w:rtl/>
        </w:rPr>
        <w:t>هاً</w:t>
      </w:r>
      <w:r w:rsidR="00833494" w:rsidRPr="006C24A3">
        <w:rPr>
          <w:rFonts w:ascii="Simplified Arabic" w:hAnsi="Simplified Arabic" w:hint="cs"/>
          <w:sz w:val="27"/>
          <w:rtl/>
        </w:rPr>
        <w:t>...</w:t>
      </w:r>
      <w:r w:rsidR="008E737E" w:rsidRPr="006C24A3">
        <w:rPr>
          <w:rFonts w:hint="eastAsia"/>
          <w:rtl/>
        </w:rPr>
        <w:t>»</w:t>
      </w:r>
      <w:r w:rsidR="008E737E" w:rsidRPr="006C24A3">
        <w:rPr>
          <w:rFonts w:ascii="Simplified Arabic" w:hAnsi="Simplified Arabic"/>
          <w:sz w:val="27"/>
          <w:rtl/>
        </w:rPr>
        <w:t>، ثم</w:t>
      </w:r>
      <w:r w:rsidR="00833494" w:rsidRPr="006C24A3">
        <w:rPr>
          <w:rFonts w:ascii="Simplified Arabic" w:hAnsi="Simplified Arabic" w:hint="cs"/>
          <w:sz w:val="27"/>
          <w:rtl/>
        </w:rPr>
        <w:t>ّ</w:t>
      </w:r>
      <w:r w:rsidR="008E737E" w:rsidRPr="006C24A3">
        <w:rPr>
          <w:rFonts w:ascii="Simplified Arabic" w:hAnsi="Simplified Arabic"/>
          <w:sz w:val="27"/>
          <w:rtl/>
        </w:rPr>
        <w:t xml:space="preserve"> قال لأهل الجهاد من المؤمنين: </w:t>
      </w:r>
      <w:r w:rsidR="008E737E" w:rsidRPr="006C24A3">
        <w:rPr>
          <w:rFonts w:hint="eastAsia"/>
          <w:rtl/>
        </w:rPr>
        <w:t>«</w:t>
      </w:r>
      <w:r w:rsidR="008E737E" w:rsidRPr="006C24A3">
        <w:rPr>
          <w:rFonts w:ascii="Mosawi" w:hAnsi="Mosawi" w:cs="Mosawi"/>
          <w:rtl/>
        </w:rPr>
        <w:t>﴿</w:t>
      </w:r>
      <w:r w:rsidR="00833494" w:rsidRPr="006C24A3">
        <w:rPr>
          <w:b/>
          <w:bCs/>
          <w:sz w:val="27"/>
          <w:rtl/>
        </w:rPr>
        <w:t>وَاصْبِرُوا إِنَّ اللهَ مَعَ الصَّابِرِينَ</w:t>
      </w:r>
      <w:r w:rsidR="008E737E" w:rsidRPr="006C24A3">
        <w:rPr>
          <w:rFonts w:ascii="Mosawi" w:hAnsi="Mosawi" w:cs="Mosawi"/>
          <w:rtl/>
        </w:rPr>
        <w:t>﴾</w:t>
      </w:r>
      <w:r w:rsidR="008E737E" w:rsidRPr="006C24A3">
        <w:rPr>
          <w:rFonts w:ascii="Simplified Arabic" w:hAnsi="Simplified Arabic" w:hint="cs"/>
          <w:sz w:val="27"/>
          <w:rtl/>
        </w:rPr>
        <w:t>،</w:t>
      </w:r>
      <w:r w:rsidR="008E737E" w:rsidRPr="006C24A3">
        <w:rPr>
          <w:rFonts w:ascii="Simplified Arabic" w:hAnsi="Simplified Arabic"/>
          <w:sz w:val="27"/>
          <w:rtl/>
        </w:rPr>
        <w:t xml:space="preserve"> فل</w:t>
      </w:r>
      <w:r w:rsidR="00746C4E">
        <w:rPr>
          <w:rFonts w:ascii="Simplified Arabic" w:hAnsi="Simplified Arabic" w:hint="cs"/>
          <w:sz w:val="27"/>
          <w:rtl/>
        </w:rPr>
        <w:t>َ</w:t>
      </w:r>
      <w:r w:rsidR="008E737E" w:rsidRPr="006C24A3">
        <w:rPr>
          <w:rFonts w:ascii="Simplified Arabic" w:hAnsi="Simplified Arabic"/>
          <w:sz w:val="27"/>
          <w:rtl/>
        </w:rPr>
        <w:t>س</w:t>
      </w:r>
      <w:r w:rsidR="00746C4E">
        <w:rPr>
          <w:rFonts w:ascii="Simplified Arabic" w:hAnsi="Simplified Arabic" w:hint="cs"/>
          <w:sz w:val="27"/>
          <w:rtl/>
        </w:rPr>
        <w:t>ْ</w:t>
      </w:r>
      <w:r w:rsidR="008E737E" w:rsidRPr="006C24A3">
        <w:rPr>
          <w:rFonts w:ascii="Simplified Arabic" w:hAnsi="Simplified Arabic"/>
          <w:sz w:val="27"/>
          <w:rtl/>
        </w:rPr>
        <w:t>ت</w:t>
      </w:r>
      <w:r w:rsidR="00746C4E">
        <w:rPr>
          <w:rFonts w:ascii="Simplified Arabic" w:hAnsi="Simplified Arabic" w:hint="cs"/>
          <w:sz w:val="27"/>
          <w:rtl/>
        </w:rPr>
        <w:t>ُ</w:t>
      </w:r>
      <w:r w:rsidR="008E737E" w:rsidRPr="006C24A3">
        <w:rPr>
          <w:rFonts w:ascii="Simplified Arabic" w:hAnsi="Simplified Arabic"/>
          <w:sz w:val="27"/>
          <w:rtl/>
        </w:rPr>
        <w:t>م</w:t>
      </w:r>
      <w:r w:rsidR="00746C4E">
        <w:rPr>
          <w:rFonts w:ascii="Simplified Arabic" w:hAnsi="Simplified Arabic" w:hint="cs"/>
          <w:sz w:val="27"/>
          <w:rtl/>
        </w:rPr>
        <w:t>ْ</w:t>
      </w:r>
      <w:r w:rsidR="00833494" w:rsidRPr="006C24A3">
        <w:rPr>
          <w:rFonts w:ascii="Simplified Arabic" w:hAnsi="Simplified Arabic" w:hint="cs"/>
          <w:sz w:val="27"/>
          <w:rtl/>
        </w:rPr>
        <w:t>،</w:t>
      </w:r>
      <w:r w:rsidR="008E737E" w:rsidRPr="006C24A3">
        <w:rPr>
          <w:rFonts w:ascii="Simplified Arabic" w:hAnsi="Simplified Arabic"/>
          <w:sz w:val="27"/>
          <w:rtl/>
        </w:rPr>
        <w:t xml:space="preserve"> أي</w:t>
      </w:r>
      <w:r w:rsidR="00833494" w:rsidRPr="006C24A3">
        <w:rPr>
          <w:rFonts w:ascii="Simplified Arabic" w:hAnsi="Simplified Arabic" w:hint="cs"/>
          <w:sz w:val="27"/>
          <w:rtl/>
        </w:rPr>
        <w:t>ُّ</w:t>
      </w:r>
      <w:r w:rsidR="008E737E" w:rsidRPr="006C24A3">
        <w:rPr>
          <w:rFonts w:ascii="Simplified Arabic" w:hAnsi="Simplified Arabic"/>
          <w:sz w:val="27"/>
          <w:rtl/>
        </w:rPr>
        <w:t>ها الناس</w:t>
      </w:r>
      <w:r w:rsidR="00833494" w:rsidRPr="006C24A3">
        <w:rPr>
          <w:rFonts w:ascii="Simplified Arabic" w:hAnsi="Simplified Arabic" w:hint="cs"/>
          <w:sz w:val="27"/>
          <w:rtl/>
        </w:rPr>
        <w:t>،</w:t>
      </w:r>
      <w:r w:rsidR="008E737E" w:rsidRPr="006C24A3">
        <w:rPr>
          <w:rFonts w:ascii="Simplified Arabic" w:hAnsi="Simplified Arabic"/>
          <w:sz w:val="27"/>
          <w:rtl/>
        </w:rPr>
        <w:t xml:space="preserve"> نائلين ما تحب</w:t>
      </w:r>
      <w:r w:rsidR="00833494" w:rsidRPr="006C24A3">
        <w:rPr>
          <w:rFonts w:ascii="Simplified Arabic" w:hAnsi="Simplified Arabic" w:hint="cs"/>
          <w:sz w:val="27"/>
          <w:rtl/>
        </w:rPr>
        <w:t>ّ</w:t>
      </w:r>
      <w:r w:rsidR="008E737E" w:rsidRPr="006C24A3">
        <w:rPr>
          <w:rFonts w:ascii="Simplified Arabic" w:hAnsi="Simplified Arabic"/>
          <w:sz w:val="27"/>
          <w:rtl/>
        </w:rPr>
        <w:t>ون إلا</w:t>
      </w:r>
      <w:r w:rsidR="00833494" w:rsidRPr="006C24A3">
        <w:rPr>
          <w:rFonts w:ascii="Simplified Arabic" w:hAnsi="Simplified Arabic" w:hint="cs"/>
          <w:sz w:val="27"/>
          <w:rtl/>
        </w:rPr>
        <w:t>ّ</w:t>
      </w:r>
      <w:r w:rsidR="008E737E" w:rsidRPr="006C24A3">
        <w:rPr>
          <w:rFonts w:ascii="Simplified Arabic" w:hAnsi="Simplified Arabic"/>
          <w:sz w:val="27"/>
          <w:rtl/>
        </w:rPr>
        <w:t xml:space="preserve"> بالصبر على ما تكرهون</w:t>
      </w:r>
      <w:r w:rsidR="00833494" w:rsidRPr="006C24A3">
        <w:rPr>
          <w:rFonts w:ascii="Simplified Arabic" w:hAnsi="Simplified Arabic" w:hint="cs"/>
          <w:sz w:val="27"/>
          <w:rtl/>
        </w:rPr>
        <w:t>.</w:t>
      </w:r>
      <w:r w:rsidR="008E737E" w:rsidRPr="006C24A3">
        <w:rPr>
          <w:rFonts w:ascii="Simplified Arabic" w:hAnsi="Simplified Arabic"/>
          <w:sz w:val="27"/>
          <w:rtl/>
        </w:rPr>
        <w:t>.. اخرجوا</w:t>
      </w:r>
      <w:r w:rsidR="00833494" w:rsidRPr="006C24A3">
        <w:rPr>
          <w:rFonts w:ascii="Simplified Arabic" w:hAnsi="Simplified Arabic" w:hint="cs"/>
          <w:sz w:val="27"/>
          <w:rtl/>
        </w:rPr>
        <w:t>،</w:t>
      </w:r>
      <w:r w:rsidR="008E737E" w:rsidRPr="006C24A3">
        <w:rPr>
          <w:rFonts w:ascii="Simplified Arabic" w:hAnsi="Simplified Arabic"/>
          <w:sz w:val="27"/>
          <w:rtl/>
        </w:rPr>
        <w:t xml:space="preserve"> رحمكم الله</w:t>
      </w:r>
      <w:r w:rsidR="00833494" w:rsidRPr="006C24A3">
        <w:rPr>
          <w:rFonts w:ascii="Simplified Arabic" w:hAnsi="Simplified Arabic" w:hint="cs"/>
          <w:sz w:val="27"/>
          <w:rtl/>
        </w:rPr>
        <w:t>،</w:t>
      </w:r>
      <w:r w:rsidR="008E737E" w:rsidRPr="006C24A3">
        <w:rPr>
          <w:rFonts w:ascii="Simplified Arabic" w:hAnsi="Simplified Arabic"/>
          <w:sz w:val="27"/>
          <w:rtl/>
        </w:rPr>
        <w:t xml:space="preserve"> إلى معسكركم بالنخيلة</w:t>
      </w:r>
      <w:r w:rsidR="00833494" w:rsidRPr="006C24A3">
        <w:rPr>
          <w:rFonts w:ascii="Simplified Arabic" w:hAnsi="Simplified Arabic" w:hint="cs"/>
          <w:sz w:val="27"/>
          <w:rtl/>
        </w:rPr>
        <w:t>؛</w:t>
      </w:r>
      <w:r w:rsidR="008E737E" w:rsidRPr="006C24A3">
        <w:rPr>
          <w:rFonts w:ascii="Simplified Arabic" w:hAnsi="Simplified Arabic"/>
          <w:sz w:val="27"/>
          <w:rtl/>
        </w:rPr>
        <w:t xml:space="preserve"> حت</w:t>
      </w:r>
      <w:r w:rsidR="00833494" w:rsidRPr="006C24A3">
        <w:rPr>
          <w:rFonts w:ascii="Simplified Arabic" w:hAnsi="Simplified Arabic" w:hint="cs"/>
          <w:sz w:val="27"/>
          <w:rtl/>
        </w:rPr>
        <w:t>ّ</w:t>
      </w:r>
      <w:r w:rsidR="008E737E" w:rsidRPr="006C24A3">
        <w:rPr>
          <w:rFonts w:ascii="Simplified Arabic" w:hAnsi="Simplified Arabic"/>
          <w:sz w:val="27"/>
          <w:rtl/>
        </w:rPr>
        <w:t>ى ننظر وتنظروا، ونرى وتروا</w:t>
      </w:r>
      <w:r w:rsidR="008E737E" w:rsidRPr="006C24A3">
        <w:rPr>
          <w:rFonts w:hint="eastAsia"/>
          <w:rtl/>
        </w:rPr>
        <w:t>»</w:t>
      </w:r>
      <w:r w:rsidR="008E737E" w:rsidRPr="006C24A3">
        <w:rPr>
          <w:rFonts w:ascii="Simplified Arabic" w:hAnsi="Simplified Arabic"/>
          <w:sz w:val="27"/>
          <w:vertAlign w:val="superscript"/>
          <w:rtl/>
        </w:rPr>
        <w:t>(</w:t>
      </w:r>
      <w:r w:rsidR="008E737E" w:rsidRPr="006C24A3">
        <w:rPr>
          <w:rStyle w:val="af9"/>
          <w:rFonts w:ascii="Simplified Arabic" w:hAnsi="Simplified Arabic"/>
          <w:sz w:val="27"/>
          <w:rtl/>
        </w:rPr>
        <w:endnoteReference w:id="856"/>
      </w:r>
      <w:r w:rsidR="008E737E" w:rsidRPr="006C24A3">
        <w:rPr>
          <w:rFonts w:ascii="Simplified Arabic" w:hAnsi="Simplified Arabic"/>
          <w:sz w:val="27"/>
          <w:vertAlign w:val="superscript"/>
          <w:rtl/>
        </w:rPr>
        <w:t>)</w:t>
      </w:r>
      <w:r w:rsidR="00F43784">
        <w:rPr>
          <w:rFonts w:ascii="Simplified Arabic" w:hAnsi="Simplified Arabic" w:hint="cs"/>
          <w:sz w:val="27"/>
          <w:rtl/>
        </w:rPr>
        <w:t>.</w:t>
      </w:r>
    </w:p>
    <w:p w:rsidR="00F43784" w:rsidRDefault="008E737E" w:rsidP="00F43784">
      <w:pPr>
        <w:rPr>
          <w:rFonts w:ascii="Simplified Arabic" w:hAnsi="Simplified Arabic"/>
          <w:sz w:val="27"/>
          <w:rtl/>
        </w:rPr>
      </w:pPr>
      <w:r w:rsidRPr="006C24A3">
        <w:rPr>
          <w:rFonts w:ascii="Simplified Arabic" w:hAnsi="Simplified Arabic"/>
          <w:sz w:val="27"/>
          <w:rtl/>
        </w:rPr>
        <w:t>ولكن</w:t>
      </w:r>
      <w:r w:rsidRPr="006C24A3">
        <w:rPr>
          <w:rFonts w:ascii="Simplified Arabic" w:hAnsi="Simplified Arabic" w:hint="cs"/>
          <w:sz w:val="27"/>
          <w:rtl/>
        </w:rPr>
        <w:t>ّ</w:t>
      </w:r>
      <w:r w:rsidRPr="006C24A3">
        <w:rPr>
          <w:rFonts w:ascii="Simplified Arabic" w:hAnsi="Simplified Arabic"/>
          <w:sz w:val="27"/>
          <w:rtl/>
        </w:rPr>
        <w:t xml:space="preserve"> الناس والأصحاب لم يستجيبوا أو يلب</w:t>
      </w:r>
      <w:r w:rsidRPr="006C24A3">
        <w:rPr>
          <w:rFonts w:ascii="Simplified Arabic" w:hAnsi="Simplified Arabic" w:hint="cs"/>
          <w:sz w:val="27"/>
          <w:rtl/>
        </w:rPr>
        <w:t>ّ</w:t>
      </w:r>
      <w:r w:rsidR="00217A9A" w:rsidRPr="006C24A3">
        <w:rPr>
          <w:rFonts w:ascii="Simplified Arabic" w:hAnsi="Simplified Arabic" w:hint="cs"/>
          <w:sz w:val="27"/>
          <w:rtl/>
        </w:rPr>
        <w:t>ُ</w:t>
      </w:r>
      <w:r w:rsidRPr="006C24A3">
        <w:rPr>
          <w:rFonts w:ascii="Simplified Arabic" w:hAnsi="Simplified Arabic"/>
          <w:sz w:val="27"/>
          <w:rtl/>
        </w:rPr>
        <w:t>وا للأسف</w:t>
      </w:r>
      <w:r w:rsidRPr="006C24A3">
        <w:rPr>
          <w:rFonts w:ascii="Simplified Arabic" w:hAnsi="Simplified Arabic" w:hint="cs"/>
          <w:sz w:val="27"/>
          <w:rtl/>
        </w:rPr>
        <w:t xml:space="preserve"> نداءَ</w:t>
      </w:r>
      <w:r w:rsidRPr="006C24A3">
        <w:rPr>
          <w:rFonts w:ascii="Simplified Arabic" w:hAnsi="Simplified Arabic"/>
          <w:sz w:val="27"/>
          <w:rtl/>
        </w:rPr>
        <w:t xml:space="preserve"> </w:t>
      </w:r>
      <w:r w:rsidRPr="006C24A3">
        <w:rPr>
          <w:rFonts w:ascii="Simplified Arabic" w:hAnsi="Simplified Arabic" w:hint="cs"/>
          <w:sz w:val="27"/>
          <w:rtl/>
        </w:rPr>
        <w:t>و</w:t>
      </w:r>
      <w:r w:rsidRPr="006C24A3">
        <w:rPr>
          <w:rFonts w:ascii="Simplified Arabic" w:hAnsi="Simplified Arabic"/>
          <w:sz w:val="27"/>
          <w:rtl/>
        </w:rPr>
        <w:t>دعوة الإمام</w:t>
      </w:r>
      <w:r w:rsidR="00472638" w:rsidRPr="006C24A3">
        <w:rPr>
          <w:rFonts w:ascii="Mosawi" w:hAnsi="Mosawi" w:cs="Mosawi"/>
          <w:szCs w:val="22"/>
          <w:rtl/>
        </w:rPr>
        <w:t>×</w:t>
      </w:r>
      <w:r w:rsidRPr="006C24A3">
        <w:rPr>
          <w:rFonts w:ascii="Simplified Arabic" w:hAnsi="Simplified Arabic"/>
          <w:sz w:val="27"/>
          <w:rtl/>
        </w:rPr>
        <w:t xml:space="preserve">، بل ركنوا وسكتوا ووقفوا موقف التخاذل من قائدهم وإمامهم </w:t>
      </w:r>
      <w:r w:rsidR="00217A9A" w:rsidRPr="006C24A3">
        <w:rPr>
          <w:rFonts w:ascii="Simplified Arabic" w:hAnsi="Simplified Arabic" w:hint="cs"/>
          <w:sz w:val="27"/>
          <w:rtl/>
        </w:rPr>
        <w:t>م</w:t>
      </w:r>
      <w:r w:rsidRPr="006C24A3">
        <w:rPr>
          <w:rFonts w:ascii="Simplified Arabic" w:hAnsi="Simplified Arabic"/>
          <w:sz w:val="27"/>
          <w:rtl/>
        </w:rPr>
        <w:t>فترض الطاعة، والذي سبق لهم أن بايعوه وعاهدوه عندما طلب منهم أن يخرجوا معه لقتال معاوية الباغي والطاغي والمنشق</w:t>
      </w:r>
      <w:r w:rsidR="00217A9A" w:rsidRPr="006C24A3">
        <w:rPr>
          <w:rFonts w:ascii="Simplified Arabic" w:hAnsi="Simplified Arabic" w:hint="cs"/>
          <w:sz w:val="27"/>
          <w:rtl/>
        </w:rPr>
        <w:t>ّ</w:t>
      </w:r>
      <w:r w:rsidRPr="006C24A3">
        <w:rPr>
          <w:rFonts w:ascii="Simplified Arabic" w:hAnsi="Simplified Arabic"/>
          <w:sz w:val="27"/>
          <w:rtl/>
        </w:rPr>
        <w:t xml:space="preserve"> عن الصف</w:t>
      </w:r>
      <w:r w:rsidR="00217A9A" w:rsidRPr="006C24A3">
        <w:rPr>
          <w:rFonts w:ascii="Simplified Arabic" w:hAnsi="Simplified Arabic" w:hint="cs"/>
          <w:sz w:val="27"/>
          <w:rtl/>
        </w:rPr>
        <w:t>ّ</w:t>
      </w:r>
      <w:r w:rsidRPr="006C24A3">
        <w:rPr>
          <w:rFonts w:ascii="Simplified Arabic" w:hAnsi="Simplified Arabic"/>
          <w:sz w:val="27"/>
          <w:rtl/>
        </w:rPr>
        <w:t xml:space="preserve"> الإسلامي، بما كان يستدعي إزاحته وإزالة غطاء شرعية القو</w:t>
      </w:r>
      <w:r w:rsidR="00217A9A" w:rsidRPr="006C24A3">
        <w:rPr>
          <w:rFonts w:ascii="Simplified Arabic" w:hAnsi="Simplified Arabic" w:hint="cs"/>
          <w:sz w:val="27"/>
          <w:rtl/>
        </w:rPr>
        <w:t>ّ</w:t>
      </w:r>
      <w:r w:rsidRPr="006C24A3">
        <w:rPr>
          <w:rFonts w:ascii="Simplified Arabic" w:hAnsi="Simplified Arabic"/>
          <w:sz w:val="27"/>
          <w:rtl/>
        </w:rPr>
        <w:t>ة والغصب ال</w:t>
      </w:r>
      <w:r w:rsidR="00217A9A" w:rsidRPr="006C24A3">
        <w:rPr>
          <w:rFonts w:ascii="Simplified Arabic" w:hAnsi="Simplified Arabic" w:hint="cs"/>
          <w:sz w:val="27"/>
          <w:rtl/>
        </w:rPr>
        <w:t>ت</w:t>
      </w:r>
      <w:r w:rsidRPr="006C24A3">
        <w:rPr>
          <w:rFonts w:ascii="Simplified Arabic" w:hAnsi="Simplified Arabic"/>
          <w:sz w:val="27"/>
          <w:rtl/>
        </w:rPr>
        <w:t>ي كان يتغط</w:t>
      </w:r>
      <w:r w:rsidR="00217A9A" w:rsidRPr="006C24A3">
        <w:rPr>
          <w:rFonts w:ascii="Simplified Arabic" w:hAnsi="Simplified Arabic" w:hint="cs"/>
          <w:sz w:val="27"/>
          <w:rtl/>
        </w:rPr>
        <w:t>ّ</w:t>
      </w:r>
      <w:r w:rsidR="00F43784">
        <w:rPr>
          <w:rFonts w:ascii="Simplified Arabic" w:hAnsi="Simplified Arabic"/>
          <w:sz w:val="27"/>
          <w:rtl/>
        </w:rPr>
        <w:t>ى به</w:t>
      </w:r>
      <w:r w:rsidR="00F43784">
        <w:rPr>
          <w:rFonts w:ascii="Simplified Arabic" w:hAnsi="Simplified Arabic" w:hint="cs"/>
          <w:sz w:val="27"/>
          <w:rtl/>
        </w:rPr>
        <w:t>ا.</w:t>
      </w:r>
    </w:p>
    <w:p w:rsidR="00F43784" w:rsidRDefault="008E737E" w:rsidP="00F43784">
      <w:pPr>
        <w:rPr>
          <w:rFonts w:ascii="Simplified Arabic" w:hAnsi="Simplified Arabic"/>
          <w:sz w:val="27"/>
          <w:rtl/>
        </w:rPr>
      </w:pPr>
      <w:r w:rsidRPr="006C24A3">
        <w:rPr>
          <w:rFonts w:ascii="Simplified Arabic" w:hAnsi="Simplified Arabic"/>
          <w:sz w:val="27"/>
          <w:rtl/>
        </w:rPr>
        <w:t>و</w:t>
      </w:r>
      <w:r w:rsidR="00F0477C" w:rsidRPr="006C24A3">
        <w:rPr>
          <w:rFonts w:ascii="Simplified Arabic" w:hAnsi="Simplified Arabic"/>
          <w:sz w:val="27"/>
          <w:rtl/>
        </w:rPr>
        <w:t>لا بُدَّ</w:t>
      </w:r>
      <w:r w:rsidRPr="006C24A3">
        <w:rPr>
          <w:rFonts w:ascii="Simplified Arabic" w:hAnsi="Simplified Arabic"/>
          <w:sz w:val="27"/>
          <w:rtl/>
        </w:rPr>
        <w:t xml:space="preserve"> لنا هنا من الوقوف قليلاً</w:t>
      </w:r>
      <w:r w:rsidR="00217A9A" w:rsidRPr="006C24A3">
        <w:rPr>
          <w:rFonts w:ascii="Simplified Arabic" w:hAnsi="Simplified Arabic" w:hint="cs"/>
          <w:sz w:val="27"/>
          <w:rtl/>
        </w:rPr>
        <w:t>؛</w:t>
      </w:r>
      <w:r w:rsidRPr="006C24A3">
        <w:rPr>
          <w:rFonts w:ascii="Simplified Arabic" w:hAnsi="Simplified Arabic"/>
          <w:sz w:val="27"/>
          <w:rtl/>
        </w:rPr>
        <w:t xml:space="preserve"> لنوض</w:t>
      </w:r>
      <w:r w:rsidR="00217A9A" w:rsidRPr="006C24A3">
        <w:rPr>
          <w:rFonts w:ascii="Simplified Arabic" w:hAnsi="Simplified Arabic" w:hint="cs"/>
          <w:sz w:val="27"/>
          <w:rtl/>
        </w:rPr>
        <w:t>ّ</w:t>
      </w:r>
      <w:r w:rsidRPr="006C24A3">
        <w:rPr>
          <w:rFonts w:ascii="Simplified Arabic" w:hAnsi="Simplified Arabic"/>
          <w:sz w:val="27"/>
          <w:rtl/>
        </w:rPr>
        <w:t>ح أسباب هذا الابتعاد والتقاعس والانكفاء عن تلبية نداء الحسن</w:t>
      </w:r>
      <w:r w:rsidR="00472638" w:rsidRPr="006C24A3">
        <w:rPr>
          <w:rFonts w:ascii="Mosawi" w:hAnsi="Mosawi" w:cs="Mosawi"/>
          <w:szCs w:val="22"/>
          <w:rtl/>
        </w:rPr>
        <w:t>×</w:t>
      </w:r>
      <w:r w:rsidRPr="006C24A3">
        <w:rPr>
          <w:rFonts w:ascii="Simplified Arabic" w:hAnsi="Simplified Arabic"/>
          <w:sz w:val="27"/>
          <w:rtl/>
        </w:rPr>
        <w:t xml:space="preserve"> ودعوته الناس للجهاد معه</w:t>
      </w:r>
      <w:r w:rsidR="00217A9A" w:rsidRPr="006C24A3">
        <w:rPr>
          <w:rFonts w:ascii="Simplified Arabic" w:hAnsi="Simplified Arabic" w:hint="cs"/>
          <w:sz w:val="27"/>
          <w:rtl/>
        </w:rPr>
        <w:t>،</w:t>
      </w:r>
      <w:r w:rsidRPr="006C24A3">
        <w:rPr>
          <w:rFonts w:ascii="Simplified Arabic" w:hAnsi="Simplified Arabic"/>
          <w:sz w:val="27"/>
          <w:rtl/>
        </w:rPr>
        <w:t xml:space="preserve"> وتحمل مسؤولياتهم التاريخية وواجبهم الشرعي الديني في الذ</w:t>
      </w:r>
      <w:r w:rsidR="00217A9A" w:rsidRPr="006C24A3">
        <w:rPr>
          <w:rFonts w:ascii="Simplified Arabic" w:hAnsi="Simplified Arabic" w:hint="cs"/>
          <w:sz w:val="27"/>
          <w:rtl/>
        </w:rPr>
        <w:t>َّ</w:t>
      </w:r>
      <w:r w:rsidRPr="006C24A3">
        <w:rPr>
          <w:rFonts w:ascii="Simplified Arabic" w:hAnsi="Simplified Arabic"/>
          <w:sz w:val="27"/>
          <w:rtl/>
        </w:rPr>
        <w:t>و</w:t>
      </w:r>
      <w:r w:rsidR="00217A9A" w:rsidRPr="006C24A3">
        <w:rPr>
          <w:rFonts w:ascii="Simplified Arabic" w:hAnsi="Simplified Arabic" w:hint="cs"/>
          <w:sz w:val="27"/>
          <w:rtl/>
        </w:rPr>
        <w:t>ْ</w:t>
      </w:r>
      <w:r w:rsidR="00F43784">
        <w:rPr>
          <w:rFonts w:ascii="Simplified Arabic" w:hAnsi="Simplified Arabic"/>
          <w:sz w:val="27"/>
          <w:rtl/>
        </w:rPr>
        <w:t>د عن حياض الإسلام والمسلمي</w:t>
      </w:r>
      <w:r w:rsidR="00F43784">
        <w:rPr>
          <w:rFonts w:ascii="Simplified Arabic" w:hAnsi="Simplified Arabic" w:hint="cs"/>
          <w:sz w:val="27"/>
          <w:rtl/>
        </w:rPr>
        <w:t>ن!</w:t>
      </w:r>
    </w:p>
    <w:p w:rsidR="00BF7684" w:rsidRDefault="008E737E" w:rsidP="00BF7684">
      <w:pPr>
        <w:rPr>
          <w:rFonts w:ascii="Simplified Arabic" w:hAnsi="Simplified Arabic"/>
          <w:sz w:val="27"/>
          <w:rtl/>
        </w:rPr>
      </w:pPr>
      <w:r w:rsidRPr="006C24A3">
        <w:rPr>
          <w:rFonts w:ascii="Simplified Arabic" w:hAnsi="Simplified Arabic"/>
          <w:sz w:val="27"/>
          <w:rtl/>
        </w:rPr>
        <w:lastRenderedPageBreak/>
        <w:t>في الواقع هناك عوامل أساسية نظن</w:t>
      </w:r>
      <w:r w:rsidR="00217A9A" w:rsidRPr="006C24A3">
        <w:rPr>
          <w:rFonts w:ascii="Simplified Arabic" w:hAnsi="Simplified Arabic" w:hint="cs"/>
          <w:sz w:val="27"/>
          <w:rtl/>
        </w:rPr>
        <w:t>ّ</w:t>
      </w:r>
      <w:r w:rsidRPr="006C24A3">
        <w:rPr>
          <w:rFonts w:ascii="Simplified Arabic" w:hAnsi="Simplified Arabic"/>
          <w:sz w:val="27"/>
          <w:rtl/>
        </w:rPr>
        <w:t xml:space="preserve"> أنها أسهم</w:t>
      </w:r>
      <w:r w:rsidR="00217A9A" w:rsidRPr="006C24A3">
        <w:rPr>
          <w:rFonts w:ascii="Simplified Arabic" w:hAnsi="Simplified Arabic" w:hint="cs"/>
          <w:sz w:val="27"/>
          <w:rtl/>
        </w:rPr>
        <w:t>َ</w:t>
      </w:r>
      <w:r w:rsidRPr="006C24A3">
        <w:rPr>
          <w:rFonts w:ascii="Simplified Arabic" w:hAnsi="Simplified Arabic"/>
          <w:sz w:val="27"/>
          <w:rtl/>
        </w:rPr>
        <w:t>ت</w:t>
      </w:r>
      <w:r w:rsidR="00217A9A" w:rsidRPr="006C24A3">
        <w:rPr>
          <w:rFonts w:ascii="Simplified Arabic" w:hAnsi="Simplified Arabic" w:hint="cs"/>
          <w:sz w:val="27"/>
          <w:rtl/>
        </w:rPr>
        <w:t>ْ</w:t>
      </w:r>
      <w:r w:rsidRPr="006C24A3">
        <w:rPr>
          <w:rFonts w:ascii="Simplified Arabic" w:hAnsi="Simplified Arabic"/>
          <w:sz w:val="27"/>
          <w:rtl/>
        </w:rPr>
        <w:t xml:space="preserve"> بقو</w:t>
      </w:r>
      <w:r w:rsidR="00217A9A" w:rsidRPr="006C24A3">
        <w:rPr>
          <w:rFonts w:ascii="Simplified Arabic" w:hAnsi="Simplified Arabic" w:hint="cs"/>
          <w:sz w:val="27"/>
          <w:rtl/>
        </w:rPr>
        <w:t>ّ</w:t>
      </w:r>
      <w:r w:rsidRPr="006C24A3">
        <w:rPr>
          <w:rFonts w:ascii="Simplified Arabic" w:hAnsi="Simplified Arabic"/>
          <w:sz w:val="27"/>
          <w:rtl/>
        </w:rPr>
        <w:t>ة</w:t>
      </w:r>
      <w:r w:rsidR="00217A9A" w:rsidRPr="006C24A3">
        <w:rPr>
          <w:rFonts w:ascii="Simplified Arabic" w:hAnsi="Simplified Arabic" w:hint="cs"/>
          <w:sz w:val="27"/>
          <w:rtl/>
        </w:rPr>
        <w:t>ٍ</w:t>
      </w:r>
      <w:r w:rsidRPr="006C24A3">
        <w:rPr>
          <w:rFonts w:ascii="Simplified Arabic" w:hAnsi="Simplified Arabic"/>
          <w:sz w:val="27"/>
          <w:rtl/>
        </w:rPr>
        <w:t xml:space="preserve"> في وصول الأمر إلى هذا المستوى المنحدر والخطير من تفش</w:t>
      </w:r>
      <w:r w:rsidR="00217A9A" w:rsidRPr="006C24A3">
        <w:rPr>
          <w:rFonts w:ascii="Simplified Arabic" w:hAnsi="Simplified Arabic" w:hint="cs"/>
          <w:sz w:val="27"/>
          <w:rtl/>
        </w:rPr>
        <w:t>ّ</w:t>
      </w:r>
      <w:r w:rsidRPr="006C24A3">
        <w:rPr>
          <w:rFonts w:ascii="Simplified Arabic" w:hAnsi="Simplified Arabic"/>
          <w:sz w:val="27"/>
          <w:rtl/>
        </w:rPr>
        <w:t xml:space="preserve">ي اللا </w:t>
      </w:r>
      <w:r w:rsidR="00217A9A" w:rsidRPr="006C24A3">
        <w:rPr>
          <w:rFonts w:ascii="Simplified Arabic" w:hAnsi="Simplified Arabic" w:hint="cs"/>
          <w:sz w:val="27"/>
          <w:rtl/>
        </w:rPr>
        <w:t>أُ</w:t>
      </w:r>
      <w:r w:rsidRPr="006C24A3">
        <w:rPr>
          <w:rFonts w:ascii="Simplified Arabic" w:hAnsi="Simplified Arabic"/>
          <w:sz w:val="27"/>
          <w:rtl/>
        </w:rPr>
        <w:t>بالية وانعدام المسؤولية الرسالي</w:t>
      </w:r>
      <w:r w:rsidR="00217A9A" w:rsidRPr="006C24A3">
        <w:rPr>
          <w:rFonts w:ascii="Simplified Arabic" w:hAnsi="Simplified Arabic" w:hint="cs"/>
          <w:sz w:val="27"/>
          <w:rtl/>
        </w:rPr>
        <w:t>ّ</w:t>
      </w:r>
      <w:r w:rsidRPr="006C24A3">
        <w:rPr>
          <w:rFonts w:ascii="Simplified Arabic" w:hAnsi="Simplified Arabic"/>
          <w:sz w:val="27"/>
          <w:rtl/>
        </w:rPr>
        <w:t>ة عند الناس، وتثاقلهم (عن النهوض إلى حد</w:t>
      </w:r>
      <w:r w:rsidR="00217A9A" w:rsidRPr="006C24A3">
        <w:rPr>
          <w:rFonts w:ascii="Simplified Arabic" w:hAnsi="Simplified Arabic" w:hint="cs"/>
          <w:sz w:val="27"/>
          <w:rtl/>
        </w:rPr>
        <w:t>ّ</w:t>
      </w:r>
      <w:r w:rsidRPr="006C24A3">
        <w:rPr>
          <w:rFonts w:ascii="Simplified Arabic" w:hAnsi="Simplified Arabic"/>
          <w:sz w:val="27"/>
          <w:rtl/>
        </w:rPr>
        <w:t xml:space="preserve"> العجز في مواجهة دسائس ومخط</w:t>
      </w:r>
      <w:r w:rsidR="00217A9A" w:rsidRPr="006C24A3">
        <w:rPr>
          <w:rFonts w:ascii="Simplified Arabic" w:hAnsi="Simplified Arabic" w:hint="cs"/>
          <w:sz w:val="27"/>
          <w:rtl/>
        </w:rPr>
        <w:t>ّ</w:t>
      </w:r>
      <w:r w:rsidRPr="006C24A3">
        <w:rPr>
          <w:rFonts w:ascii="Simplified Arabic" w:hAnsi="Simplified Arabic"/>
          <w:sz w:val="27"/>
          <w:rtl/>
        </w:rPr>
        <w:t>طات معاوية)، وانغماسهم في ملاحقة ما تدنّى من أغراض وغايات وطموحات دنيوية محدودة زائلة</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57"/>
      </w:r>
      <w:r w:rsidRPr="006C24A3">
        <w:rPr>
          <w:rFonts w:ascii="Simplified Arabic" w:hAnsi="Simplified Arabic"/>
          <w:sz w:val="27"/>
          <w:vertAlign w:val="superscript"/>
          <w:rtl/>
        </w:rPr>
        <w:t>)</w:t>
      </w:r>
      <w:r w:rsidR="00217A9A" w:rsidRPr="006C24A3">
        <w:rPr>
          <w:rFonts w:ascii="Simplified Arabic" w:hAnsi="Simplified Arabic"/>
          <w:sz w:val="27"/>
          <w:rtl/>
        </w:rPr>
        <w:t>.</w:t>
      </w:r>
      <w:r w:rsidRPr="006C24A3">
        <w:rPr>
          <w:rFonts w:ascii="Simplified Arabic" w:hAnsi="Simplified Arabic"/>
          <w:sz w:val="27"/>
          <w:rtl/>
        </w:rPr>
        <w:t xml:space="preserve"> ومن هذه العوامل والأسباب</w:t>
      </w:r>
      <w:r w:rsidR="00217A9A" w:rsidRPr="006C24A3">
        <w:rPr>
          <w:rFonts w:ascii="Simplified Arabic" w:hAnsi="Simplified Arabic" w:hint="cs"/>
          <w:sz w:val="27"/>
          <w:rtl/>
        </w:rPr>
        <w:t>:</w:t>
      </w:r>
      <w:r w:rsidRPr="006C24A3">
        <w:rPr>
          <w:rFonts w:ascii="Simplified Arabic" w:hAnsi="Simplified Arabic"/>
          <w:sz w:val="27"/>
          <w:rtl/>
        </w:rPr>
        <w:t xml:space="preserve"> الحالة العام</w:t>
      </w:r>
      <w:r w:rsidR="00217A9A" w:rsidRPr="006C24A3">
        <w:rPr>
          <w:rFonts w:ascii="Simplified Arabic" w:hAnsi="Simplified Arabic" w:hint="cs"/>
          <w:sz w:val="27"/>
          <w:rtl/>
        </w:rPr>
        <w:t>ّ</w:t>
      </w:r>
      <w:r w:rsidRPr="006C24A3">
        <w:rPr>
          <w:rFonts w:ascii="Simplified Arabic" w:hAnsi="Simplified Arabic"/>
          <w:sz w:val="27"/>
          <w:rtl/>
        </w:rPr>
        <w:t>ة التي كانت مهيمنة</w:t>
      </w:r>
      <w:r w:rsidR="00217A9A" w:rsidRPr="006C24A3">
        <w:rPr>
          <w:rFonts w:ascii="Simplified Arabic" w:hAnsi="Simplified Arabic" w:hint="cs"/>
          <w:sz w:val="27"/>
          <w:rtl/>
        </w:rPr>
        <w:t>ً</w:t>
      </w:r>
      <w:r w:rsidRPr="006C24A3">
        <w:rPr>
          <w:rFonts w:ascii="Simplified Arabic" w:hAnsi="Simplified Arabic"/>
          <w:sz w:val="27"/>
          <w:rtl/>
        </w:rPr>
        <w:t xml:space="preserve"> على المجتمع الإسلامي آنذاك، وهي حالة التشت</w:t>
      </w:r>
      <w:r w:rsidR="00217A9A" w:rsidRPr="006C24A3">
        <w:rPr>
          <w:rFonts w:ascii="Simplified Arabic" w:hAnsi="Simplified Arabic" w:hint="cs"/>
          <w:sz w:val="27"/>
          <w:rtl/>
        </w:rPr>
        <w:t>ُّ</w:t>
      </w:r>
      <w:r w:rsidRPr="006C24A3">
        <w:rPr>
          <w:rFonts w:ascii="Simplified Arabic" w:hAnsi="Simplified Arabic"/>
          <w:sz w:val="27"/>
          <w:rtl/>
        </w:rPr>
        <w:t>ت والضياع والانقسام وتفش</w:t>
      </w:r>
      <w:r w:rsidR="00217A9A" w:rsidRPr="006C24A3">
        <w:rPr>
          <w:rFonts w:ascii="Simplified Arabic" w:hAnsi="Simplified Arabic" w:hint="cs"/>
          <w:sz w:val="27"/>
          <w:rtl/>
        </w:rPr>
        <w:t>ّ</w:t>
      </w:r>
      <w:r w:rsidRPr="006C24A3">
        <w:rPr>
          <w:rFonts w:ascii="Simplified Arabic" w:hAnsi="Simplified Arabic"/>
          <w:sz w:val="27"/>
          <w:rtl/>
        </w:rPr>
        <w:t>ي الصراعات والفتن</w:t>
      </w:r>
      <w:r w:rsidR="00217A9A" w:rsidRPr="006C24A3">
        <w:rPr>
          <w:rFonts w:ascii="Simplified Arabic" w:hAnsi="Simplified Arabic" w:hint="cs"/>
          <w:sz w:val="27"/>
          <w:rtl/>
        </w:rPr>
        <w:t>؛</w:t>
      </w:r>
      <w:r w:rsidRPr="006C24A3">
        <w:rPr>
          <w:rFonts w:ascii="Simplified Arabic" w:hAnsi="Simplified Arabic"/>
          <w:sz w:val="27"/>
          <w:rtl/>
        </w:rPr>
        <w:t xml:space="preserve"> حيث </w:t>
      </w:r>
      <w:r w:rsidR="00217A9A" w:rsidRPr="006C24A3">
        <w:rPr>
          <w:rFonts w:ascii="Simplified Arabic" w:hAnsi="Simplified Arabic" w:hint="cs"/>
          <w:sz w:val="27"/>
          <w:rtl/>
        </w:rPr>
        <w:t>إ</w:t>
      </w:r>
      <w:r w:rsidRPr="006C24A3">
        <w:rPr>
          <w:rFonts w:ascii="Simplified Arabic" w:hAnsi="Simplified Arabic"/>
          <w:sz w:val="27"/>
          <w:rtl/>
        </w:rPr>
        <w:t xml:space="preserve">ن هذا </w:t>
      </w:r>
      <w:r w:rsidR="00217A9A" w:rsidRPr="006C24A3">
        <w:rPr>
          <w:rFonts w:ascii="Simplified Arabic" w:hAnsi="Simplified Arabic"/>
          <w:sz w:val="27"/>
          <w:rtl/>
        </w:rPr>
        <w:t>المجتمع قد أُنهك</w:t>
      </w:r>
      <w:r w:rsidRPr="006C24A3">
        <w:rPr>
          <w:rFonts w:ascii="Simplified Arabic" w:hAnsi="Simplified Arabic"/>
          <w:sz w:val="27"/>
          <w:rtl/>
        </w:rPr>
        <w:t xml:space="preserve"> من الحروب والمؤامرات</w:t>
      </w:r>
      <w:r w:rsidR="00217A9A" w:rsidRPr="006C24A3">
        <w:rPr>
          <w:rFonts w:ascii="Simplified Arabic" w:hAnsi="Simplified Arabic" w:hint="cs"/>
          <w:sz w:val="27"/>
          <w:rtl/>
        </w:rPr>
        <w:t>،</w:t>
      </w:r>
      <w:r w:rsidRPr="006C24A3">
        <w:rPr>
          <w:rFonts w:ascii="Simplified Arabic" w:hAnsi="Simplified Arabic"/>
          <w:sz w:val="27"/>
          <w:rtl/>
        </w:rPr>
        <w:t xml:space="preserve"> ودفع أثماناً باهظة في هذا الطريق، وهو يبحث عن استقرار</w:t>
      </w:r>
      <w:r w:rsidR="00217A9A" w:rsidRPr="006C24A3">
        <w:rPr>
          <w:rFonts w:ascii="Simplified Arabic" w:hAnsi="Simplified Arabic" w:hint="cs"/>
          <w:sz w:val="27"/>
          <w:rtl/>
        </w:rPr>
        <w:t>ٍ</w:t>
      </w:r>
      <w:r w:rsidRPr="006C24A3">
        <w:rPr>
          <w:rFonts w:ascii="Simplified Arabic" w:hAnsi="Simplified Arabic"/>
          <w:sz w:val="27"/>
          <w:rtl/>
        </w:rPr>
        <w:t xml:space="preserve"> سياسي</w:t>
      </w:r>
      <w:r w:rsidR="00217A9A" w:rsidRPr="006C24A3">
        <w:rPr>
          <w:rFonts w:ascii="Simplified Arabic" w:hAnsi="Simplified Arabic" w:hint="cs"/>
          <w:sz w:val="27"/>
          <w:rtl/>
        </w:rPr>
        <w:t>ّ</w:t>
      </w:r>
      <w:r w:rsidRPr="006C24A3">
        <w:rPr>
          <w:rFonts w:ascii="Simplified Arabic" w:hAnsi="Simplified Arabic"/>
          <w:sz w:val="27"/>
          <w:rtl/>
        </w:rPr>
        <w:t xml:space="preserve"> واجتماعي</w:t>
      </w:r>
      <w:r w:rsidR="00217A9A" w:rsidRPr="006C24A3">
        <w:rPr>
          <w:rFonts w:ascii="Simplified Arabic" w:hAnsi="Simplified Arabic" w:hint="cs"/>
          <w:sz w:val="27"/>
          <w:rtl/>
        </w:rPr>
        <w:t>ّ</w:t>
      </w:r>
      <w:r w:rsidRPr="006C24A3">
        <w:rPr>
          <w:rFonts w:ascii="Simplified Arabic" w:hAnsi="Simplified Arabic"/>
          <w:sz w:val="27"/>
          <w:rtl/>
        </w:rPr>
        <w:t xml:space="preserve"> حقيقي</w:t>
      </w:r>
      <w:r w:rsidR="00217A9A" w:rsidRPr="006C24A3">
        <w:rPr>
          <w:rFonts w:ascii="Simplified Arabic" w:hAnsi="Simplified Arabic" w:hint="cs"/>
          <w:sz w:val="27"/>
          <w:rtl/>
        </w:rPr>
        <w:t>ّ،</w:t>
      </w:r>
      <w:r w:rsidRPr="006C24A3">
        <w:rPr>
          <w:rFonts w:ascii="Simplified Arabic" w:hAnsi="Simplified Arabic"/>
          <w:sz w:val="27"/>
          <w:rtl/>
        </w:rPr>
        <w:t xml:space="preserve"> وهذا المجتمع ذاته هو الذي أنتج وأفرز جيش الإمام الحسن</w:t>
      </w:r>
      <w:r w:rsidR="00472638" w:rsidRPr="006C24A3">
        <w:rPr>
          <w:rFonts w:ascii="Mosawi" w:hAnsi="Mosawi" w:cs="Mosawi"/>
          <w:szCs w:val="22"/>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58"/>
      </w:r>
      <w:r w:rsidRPr="006C24A3">
        <w:rPr>
          <w:rFonts w:ascii="Simplified Arabic" w:hAnsi="Simplified Arabic"/>
          <w:sz w:val="27"/>
          <w:vertAlign w:val="superscript"/>
          <w:rtl/>
        </w:rPr>
        <w:t>)</w:t>
      </w:r>
      <w:r w:rsidR="00217A9A" w:rsidRPr="006C24A3">
        <w:rPr>
          <w:rFonts w:ascii="Simplified Arabic" w:hAnsi="Simplified Arabic" w:hint="cs"/>
          <w:sz w:val="27"/>
          <w:rtl/>
        </w:rPr>
        <w:t>،</w:t>
      </w:r>
      <w:r w:rsidRPr="006C24A3">
        <w:rPr>
          <w:rFonts w:ascii="Simplified Arabic" w:hAnsi="Simplified Arabic"/>
          <w:sz w:val="27"/>
          <w:rtl/>
        </w:rPr>
        <w:t xml:space="preserve"> الذي </w:t>
      </w:r>
      <w:r w:rsidR="00BF7684">
        <w:rPr>
          <w:rFonts w:ascii="Simplified Arabic" w:hAnsi="Simplified Arabic"/>
          <w:sz w:val="27"/>
          <w:rtl/>
        </w:rPr>
        <w:t>كان سيسير به لمواجهة جيش معاوي</w:t>
      </w:r>
      <w:r w:rsidR="00BF7684">
        <w:rPr>
          <w:rFonts w:ascii="Simplified Arabic" w:hAnsi="Simplified Arabic" w:hint="cs"/>
          <w:sz w:val="27"/>
          <w:rtl/>
        </w:rPr>
        <w:t>ة.</w:t>
      </w:r>
    </w:p>
    <w:p w:rsidR="00BF7684" w:rsidRDefault="008E737E" w:rsidP="00BF7684">
      <w:pPr>
        <w:rPr>
          <w:rFonts w:ascii="Simplified Arabic" w:hAnsi="Simplified Arabic"/>
          <w:sz w:val="27"/>
          <w:rtl/>
        </w:rPr>
      </w:pPr>
      <w:r w:rsidRPr="006C24A3">
        <w:rPr>
          <w:rFonts w:ascii="Simplified Arabic" w:hAnsi="Simplified Arabic"/>
          <w:sz w:val="27"/>
          <w:rtl/>
        </w:rPr>
        <w:t xml:space="preserve">وبالعودة </w:t>
      </w:r>
      <w:r w:rsidR="00217A9A" w:rsidRPr="006C24A3">
        <w:rPr>
          <w:rFonts w:ascii="Simplified Arabic" w:hAnsi="Simplified Arabic"/>
          <w:sz w:val="27"/>
          <w:rtl/>
        </w:rPr>
        <w:t>إلى الفترة التاريخية التي حَكَم فيها أمير</w:t>
      </w:r>
      <w:r w:rsidRPr="006C24A3">
        <w:rPr>
          <w:rFonts w:ascii="Simplified Arabic" w:hAnsi="Simplified Arabic"/>
          <w:sz w:val="27"/>
          <w:rtl/>
        </w:rPr>
        <w:t xml:space="preserve"> المؤمنين الإمام علي</w:t>
      </w:r>
      <w:r w:rsidR="00217A9A" w:rsidRPr="006C24A3">
        <w:rPr>
          <w:rFonts w:ascii="Simplified Arabic" w:hAnsi="Simplified Arabic" w:hint="cs"/>
          <w:sz w:val="27"/>
          <w:rtl/>
        </w:rPr>
        <w:t>ّ</w:t>
      </w:r>
      <w:r w:rsidRPr="006C24A3">
        <w:rPr>
          <w:rFonts w:ascii="Simplified Arabic" w:hAnsi="Simplified Arabic"/>
          <w:sz w:val="27"/>
          <w:rtl/>
        </w:rPr>
        <w:t xml:space="preserve"> بن أ</w:t>
      </w:r>
      <w:r w:rsidR="00217A9A" w:rsidRPr="006C24A3">
        <w:rPr>
          <w:rFonts w:ascii="Simplified Arabic" w:hAnsi="Simplified Arabic" w:hint="cs"/>
          <w:sz w:val="27"/>
          <w:rtl/>
        </w:rPr>
        <w:t>ب</w:t>
      </w:r>
      <w:r w:rsidRPr="006C24A3">
        <w:rPr>
          <w:rFonts w:ascii="Simplified Arabic" w:hAnsi="Simplified Arabic"/>
          <w:sz w:val="27"/>
          <w:rtl/>
        </w:rPr>
        <w:t>ي طالب</w:t>
      </w:r>
      <w:r w:rsidR="00472638" w:rsidRPr="006C24A3">
        <w:rPr>
          <w:rFonts w:ascii="Mosawi" w:hAnsi="Mosawi" w:cs="Mosawi"/>
          <w:szCs w:val="22"/>
          <w:rtl/>
        </w:rPr>
        <w:t>×</w:t>
      </w:r>
      <w:r w:rsidR="00217A9A" w:rsidRPr="006C24A3">
        <w:rPr>
          <w:rFonts w:ascii="Simplified Arabic" w:hAnsi="Simplified Arabic"/>
          <w:sz w:val="27"/>
          <w:rtl/>
        </w:rPr>
        <w:t xml:space="preserve"> نجد أنّ سلوك</w:t>
      </w:r>
      <w:r w:rsidRPr="006C24A3">
        <w:rPr>
          <w:rFonts w:ascii="Simplified Arabic" w:hAnsi="Simplified Arabic"/>
          <w:sz w:val="27"/>
          <w:rtl/>
        </w:rPr>
        <w:t xml:space="preserve"> أهل الكوفة معه آنذاك في أواخر خلافته ورئاسته للدولة كان يعكس عجزهم عن الوفاء بالتزاماتهم ومواثيقهم تجاه الولاية لعلي</w:t>
      </w:r>
      <w:r w:rsidR="00217A9A" w:rsidRPr="006C24A3">
        <w:rPr>
          <w:rFonts w:ascii="Simplified Arabic" w:hAnsi="Simplified Arabic" w:hint="cs"/>
          <w:sz w:val="27"/>
          <w:rtl/>
        </w:rPr>
        <w:t>ٍّ</w:t>
      </w:r>
      <w:r w:rsidR="00472638" w:rsidRPr="006C24A3">
        <w:rPr>
          <w:rFonts w:ascii="Mosawi" w:hAnsi="Mosawi" w:cs="Mosawi"/>
          <w:szCs w:val="22"/>
          <w:rtl/>
        </w:rPr>
        <w:t>×</w:t>
      </w:r>
      <w:r w:rsidRPr="006C24A3">
        <w:rPr>
          <w:rFonts w:ascii="Simplified Arabic" w:hAnsi="Simplified Arabic"/>
          <w:sz w:val="27"/>
          <w:rtl/>
        </w:rPr>
        <w:t>، وعدم مقاومتهم وصمودهم في حرب</w:t>
      </w:r>
      <w:r w:rsidR="00217A9A" w:rsidRPr="006C24A3">
        <w:rPr>
          <w:rFonts w:ascii="Simplified Arabic" w:hAnsi="Simplified Arabic" w:hint="cs"/>
          <w:sz w:val="27"/>
          <w:rtl/>
        </w:rPr>
        <w:t>ٍ</w:t>
      </w:r>
      <w:r w:rsidRPr="006C24A3">
        <w:rPr>
          <w:rFonts w:ascii="Simplified Arabic" w:hAnsi="Simplified Arabic"/>
          <w:sz w:val="27"/>
          <w:rtl/>
        </w:rPr>
        <w:t xml:space="preserve"> يمكن وصفها بأنها كثيرة</w:t>
      </w:r>
      <w:r w:rsidR="00217A9A" w:rsidRPr="006C24A3">
        <w:rPr>
          <w:rFonts w:ascii="Simplified Arabic" w:hAnsi="Simplified Arabic" w:hint="cs"/>
          <w:sz w:val="27"/>
          <w:rtl/>
        </w:rPr>
        <w:t>ُ</w:t>
      </w:r>
      <w:r w:rsidRPr="006C24A3">
        <w:rPr>
          <w:rFonts w:ascii="Simplified Arabic" w:hAnsi="Simplified Arabic"/>
          <w:sz w:val="27"/>
          <w:rtl/>
        </w:rPr>
        <w:t xml:space="preserve"> الشبهات، بالنسبة لهم طبعاً، وطويلة الأ</w:t>
      </w:r>
      <w:r w:rsidR="00830B0B" w:rsidRPr="006C24A3">
        <w:rPr>
          <w:rFonts w:ascii="Simplified Arabic" w:hAnsi="Simplified Arabic" w:hint="cs"/>
          <w:sz w:val="27"/>
          <w:rtl/>
        </w:rPr>
        <w:t>َ</w:t>
      </w:r>
      <w:r w:rsidRPr="006C24A3">
        <w:rPr>
          <w:rFonts w:ascii="Simplified Arabic" w:hAnsi="Simplified Arabic"/>
          <w:sz w:val="27"/>
          <w:rtl/>
        </w:rPr>
        <w:t>م</w:t>
      </w:r>
      <w:r w:rsidR="00830B0B" w:rsidRPr="006C24A3">
        <w:rPr>
          <w:rFonts w:ascii="Simplified Arabic" w:hAnsi="Simplified Arabic" w:hint="cs"/>
          <w:sz w:val="27"/>
          <w:rtl/>
        </w:rPr>
        <w:t>َ</w:t>
      </w:r>
      <w:r w:rsidR="00BF7684">
        <w:rPr>
          <w:rFonts w:ascii="Simplified Arabic" w:hAnsi="Simplified Arabic"/>
          <w:sz w:val="27"/>
          <w:rtl/>
        </w:rPr>
        <w:t>د، ومعدومة الغنائ</w:t>
      </w:r>
      <w:r w:rsidR="00BF7684">
        <w:rPr>
          <w:rFonts w:ascii="Simplified Arabic" w:hAnsi="Simplified Arabic" w:hint="cs"/>
          <w:sz w:val="27"/>
          <w:rtl/>
        </w:rPr>
        <w:t>م.</w:t>
      </w:r>
    </w:p>
    <w:p w:rsidR="00BF7684" w:rsidRDefault="008E737E" w:rsidP="00BF7684">
      <w:pPr>
        <w:rPr>
          <w:rFonts w:ascii="Simplified Arabic" w:hAnsi="Simplified Arabic"/>
          <w:sz w:val="27"/>
          <w:rtl/>
        </w:rPr>
      </w:pPr>
      <w:r w:rsidRPr="006C24A3">
        <w:rPr>
          <w:rFonts w:ascii="Simplified Arabic" w:hAnsi="Simplified Arabic"/>
          <w:sz w:val="27"/>
          <w:rtl/>
        </w:rPr>
        <w:t>ويبدو أن هذه الأجواء ذاتها تكر</w:t>
      </w:r>
      <w:r w:rsidR="00830B0B" w:rsidRPr="006C24A3">
        <w:rPr>
          <w:rFonts w:ascii="Simplified Arabic" w:hAnsi="Simplified Arabic" w:hint="cs"/>
          <w:sz w:val="27"/>
          <w:rtl/>
        </w:rPr>
        <w:t>َّ</w:t>
      </w:r>
      <w:r w:rsidRPr="006C24A3">
        <w:rPr>
          <w:rFonts w:ascii="Simplified Arabic" w:hAnsi="Simplified Arabic"/>
          <w:sz w:val="27"/>
          <w:rtl/>
        </w:rPr>
        <w:t>ر</w:t>
      </w:r>
      <w:r w:rsidR="00830B0B" w:rsidRPr="006C24A3">
        <w:rPr>
          <w:rFonts w:ascii="Simplified Arabic" w:hAnsi="Simplified Arabic" w:hint="cs"/>
          <w:sz w:val="27"/>
          <w:rtl/>
        </w:rPr>
        <w:t>َ</w:t>
      </w:r>
      <w:r w:rsidRPr="006C24A3">
        <w:rPr>
          <w:rFonts w:ascii="Simplified Arabic" w:hAnsi="Simplified Arabic"/>
          <w:sz w:val="27"/>
          <w:rtl/>
        </w:rPr>
        <w:t>ت</w:t>
      </w:r>
      <w:r w:rsidR="00830B0B" w:rsidRPr="006C24A3">
        <w:rPr>
          <w:rFonts w:ascii="Simplified Arabic" w:hAnsi="Simplified Arabic" w:hint="cs"/>
          <w:sz w:val="27"/>
          <w:rtl/>
        </w:rPr>
        <w:t>ْ</w:t>
      </w:r>
      <w:r w:rsidRPr="006C24A3">
        <w:rPr>
          <w:rFonts w:ascii="Simplified Arabic" w:hAnsi="Simplified Arabic"/>
          <w:sz w:val="27"/>
          <w:rtl/>
        </w:rPr>
        <w:t xml:space="preserve"> لاحقاً مع الإمام الحسن</w:t>
      </w:r>
      <w:r w:rsidR="00472638" w:rsidRPr="006C24A3">
        <w:rPr>
          <w:rFonts w:ascii="Mosawi" w:hAnsi="Mosawi" w:cs="Mosawi"/>
          <w:szCs w:val="22"/>
          <w:rtl/>
        </w:rPr>
        <w:t>×</w:t>
      </w:r>
      <w:r w:rsidRPr="006C24A3">
        <w:rPr>
          <w:rFonts w:ascii="Simplified Arabic" w:hAnsi="Simplified Arabic"/>
          <w:sz w:val="27"/>
          <w:rtl/>
        </w:rPr>
        <w:t>، حيث أظهر أهل الكوفة مجد</w:t>
      </w:r>
      <w:r w:rsidR="00830B0B" w:rsidRPr="006C24A3">
        <w:rPr>
          <w:rFonts w:ascii="Simplified Arabic" w:hAnsi="Simplified Arabic" w:hint="cs"/>
          <w:sz w:val="27"/>
          <w:rtl/>
        </w:rPr>
        <w:t>َّ</w:t>
      </w:r>
      <w:r w:rsidR="00830B0B" w:rsidRPr="006C24A3">
        <w:rPr>
          <w:rFonts w:ascii="Simplified Arabic" w:hAnsi="Simplified Arabic"/>
          <w:sz w:val="27"/>
          <w:rtl/>
        </w:rPr>
        <w:t>داً أنهم لا يريدون قتال</w:t>
      </w:r>
      <w:r w:rsidRPr="006C24A3">
        <w:rPr>
          <w:rFonts w:ascii="Simplified Arabic" w:hAnsi="Simplified Arabic"/>
          <w:sz w:val="27"/>
          <w:rtl/>
        </w:rPr>
        <w:t xml:space="preserve"> معاوية</w:t>
      </w:r>
      <w:r w:rsidR="00830B0B" w:rsidRPr="006C24A3">
        <w:rPr>
          <w:rFonts w:ascii="Simplified Arabic" w:hAnsi="Simplified Arabic" w:hint="cs"/>
          <w:sz w:val="27"/>
          <w:rtl/>
        </w:rPr>
        <w:t>،</w:t>
      </w:r>
      <w:r w:rsidRPr="006C24A3">
        <w:rPr>
          <w:rFonts w:ascii="Simplified Arabic" w:hAnsi="Simplified Arabic"/>
          <w:sz w:val="27"/>
          <w:rtl/>
        </w:rPr>
        <w:t xml:space="preserve"> ولهذا بدأ الحسن</w:t>
      </w:r>
      <w:r w:rsidR="00472638" w:rsidRPr="006C24A3">
        <w:rPr>
          <w:rFonts w:ascii="Mosawi" w:hAnsi="Mosawi" w:cs="Mosawi"/>
          <w:szCs w:val="22"/>
          <w:rtl/>
        </w:rPr>
        <w:t>×</w:t>
      </w:r>
      <w:r w:rsidRPr="006C24A3">
        <w:rPr>
          <w:rFonts w:ascii="Simplified Arabic" w:hAnsi="Simplified Arabic"/>
          <w:sz w:val="27"/>
          <w:rtl/>
        </w:rPr>
        <w:t xml:space="preserve"> يفك</w:t>
      </w:r>
      <w:r w:rsidR="00830B0B" w:rsidRPr="006C24A3">
        <w:rPr>
          <w:rFonts w:ascii="Simplified Arabic" w:hAnsi="Simplified Arabic" w:hint="cs"/>
          <w:sz w:val="27"/>
          <w:rtl/>
        </w:rPr>
        <w:t>ِّ</w:t>
      </w:r>
      <w:r w:rsidRPr="006C24A3">
        <w:rPr>
          <w:rFonts w:ascii="Simplified Arabic" w:hAnsi="Simplified Arabic"/>
          <w:sz w:val="27"/>
          <w:rtl/>
        </w:rPr>
        <w:t>ر ملي</w:t>
      </w:r>
      <w:r w:rsidR="00830B0B" w:rsidRPr="006C24A3">
        <w:rPr>
          <w:rFonts w:ascii="Simplified Arabic" w:hAnsi="Simplified Arabic" w:hint="cs"/>
          <w:sz w:val="27"/>
          <w:rtl/>
        </w:rPr>
        <w:t>ّ</w:t>
      </w:r>
      <w:r w:rsidRPr="006C24A3">
        <w:rPr>
          <w:rFonts w:ascii="Simplified Arabic" w:hAnsi="Simplified Arabic"/>
          <w:sz w:val="27"/>
          <w:rtl/>
        </w:rPr>
        <w:t>اً في جدوى ومآلات حربٍ غير مكتملة العناصر لتحقيق النصر، ومعدومة شرائط التواجد الفاعل والحاسم من جهة الحكومة الشرعية</w:t>
      </w:r>
      <w:r w:rsidR="00830B0B" w:rsidRPr="006C24A3">
        <w:rPr>
          <w:rFonts w:ascii="Simplified Arabic" w:hAnsi="Simplified Arabic" w:hint="cs"/>
          <w:sz w:val="27"/>
          <w:rtl/>
        </w:rPr>
        <w:t>،</w:t>
      </w:r>
      <w:r w:rsidRPr="006C24A3">
        <w:rPr>
          <w:rFonts w:ascii="Simplified Arabic" w:hAnsi="Simplified Arabic"/>
          <w:sz w:val="27"/>
          <w:rtl/>
        </w:rPr>
        <w:t xml:space="preserve"> التي لم تكن تملك جيشاً قوي</w:t>
      </w:r>
      <w:r w:rsidR="00830B0B" w:rsidRPr="006C24A3">
        <w:rPr>
          <w:rFonts w:ascii="Simplified Arabic" w:hAnsi="Simplified Arabic" w:hint="cs"/>
          <w:sz w:val="27"/>
          <w:rtl/>
        </w:rPr>
        <w:t>ّ</w:t>
      </w:r>
      <w:r w:rsidRPr="006C24A3">
        <w:rPr>
          <w:rFonts w:ascii="Simplified Arabic" w:hAnsi="Simplified Arabic"/>
          <w:sz w:val="27"/>
          <w:rtl/>
        </w:rPr>
        <w:t>اً متماسكاً ومتوازناً يدافع عن شرعي</w:t>
      </w:r>
      <w:r w:rsidR="00830B0B" w:rsidRPr="006C24A3">
        <w:rPr>
          <w:rFonts w:ascii="Simplified Arabic" w:hAnsi="Simplified Arabic" w:hint="cs"/>
          <w:sz w:val="27"/>
          <w:rtl/>
        </w:rPr>
        <w:t>ّ</w:t>
      </w:r>
      <w:r w:rsidRPr="006C24A3">
        <w:rPr>
          <w:rFonts w:ascii="Simplified Arabic" w:hAnsi="Simplified Arabic"/>
          <w:sz w:val="27"/>
          <w:rtl/>
        </w:rPr>
        <w:t>ة حضورها في جسم الأم</w:t>
      </w:r>
      <w:r w:rsidR="00830B0B" w:rsidRPr="006C24A3">
        <w:rPr>
          <w:rFonts w:ascii="Simplified Arabic" w:hAnsi="Simplified Arabic" w:hint="cs"/>
          <w:sz w:val="27"/>
          <w:rtl/>
        </w:rPr>
        <w:t>ّ</w:t>
      </w:r>
      <w:r w:rsidR="00BF7684">
        <w:rPr>
          <w:rFonts w:ascii="Simplified Arabic" w:hAnsi="Simplified Arabic" w:hint="cs"/>
          <w:sz w:val="27"/>
          <w:rtl/>
        </w:rPr>
        <w:t>ة.</w:t>
      </w:r>
    </w:p>
    <w:p w:rsidR="00BF7684" w:rsidRDefault="008E737E" w:rsidP="00BF7684">
      <w:pPr>
        <w:rPr>
          <w:rFonts w:ascii="Simplified Arabic" w:hAnsi="Simplified Arabic"/>
          <w:sz w:val="27"/>
          <w:rtl/>
        </w:rPr>
      </w:pPr>
      <w:r w:rsidRPr="006C24A3">
        <w:rPr>
          <w:rFonts w:ascii="Simplified Arabic" w:hAnsi="Simplified Arabic"/>
          <w:sz w:val="27"/>
          <w:rtl/>
        </w:rPr>
        <w:t xml:space="preserve">لقد كان واضحاً أن </w:t>
      </w:r>
      <w:r w:rsidRPr="006C24A3">
        <w:rPr>
          <w:rFonts w:ascii="Simplified Arabic" w:hAnsi="Simplified Arabic" w:hint="cs"/>
          <w:sz w:val="27"/>
          <w:rtl/>
        </w:rPr>
        <w:t xml:space="preserve">الإمام </w:t>
      </w:r>
      <w:r w:rsidRPr="006C24A3">
        <w:rPr>
          <w:rFonts w:ascii="Simplified Arabic" w:hAnsi="Simplified Arabic"/>
          <w:sz w:val="27"/>
          <w:rtl/>
        </w:rPr>
        <w:t>الحسن</w:t>
      </w:r>
      <w:r w:rsidR="00472638" w:rsidRPr="006C24A3">
        <w:rPr>
          <w:rFonts w:ascii="Mosawi" w:hAnsi="Mosawi" w:cs="Mosawi"/>
          <w:szCs w:val="22"/>
          <w:rtl/>
        </w:rPr>
        <w:t>×</w:t>
      </w:r>
      <w:r w:rsidRPr="006C24A3">
        <w:rPr>
          <w:rFonts w:ascii="Simplified Arabic" w:hAnsi="Simplified Arabic"/>
          <w:sz w:val="27"/>
          <w:rtl/>
        </w:rPr>
        <w:t xml:space="preserve"> كان يملك القو</w:t>
      </w:r>
      <w:r w:rsidR="00830B0B" w:rsidRPr="006C24A3">
        <w:rPr>
          <w:rFonts w:ascii="Simplified Arabic" w:hAnsi="Simplified Arabic" w:hint="cs"/>
          <w:sz w:val="27"/>
          <w:rtl/>
        </w:rPr>
        <w:t>ّ</w:t>
      </w:r>
      <w:r w:rsidRPr="006C24A3">
        <w:rPr>
          <w:rFonts w:ascii="Simplified Arabic" w:hAnsi="Simplified Arabic"/>
          <w:sz w:val="27"/>
          <w:rtl/>
        </w:rPr>
        <w:t>ة المعنوية والروحية والرغبة العملية في حسم المعركة ميدانياً ضد</w:t>
      </w:r>
      <w:r w:rsidR="00830B0B" w:rsidRPr="006C24A3">
        <w:rPr>
          <w:rFonts w:ascii="Simplified Arabic" w:hAnsi="Simplified Arabic" w:hint="cs"/>
          <w:sz w:val="27"/>
          <w:rtl/>
        </w:rPr>
        <w:t>ّ</w:t>
      </w:r>
      <w:r w:rsidRPr="006C24A3">
        <w:rPr>
          <w:rFonts w:ascii="Simplified Arabic" w:hAnsi="Simplified Arabic"/>
          <w:sz w:val="27"/>
          <w:rtl/>
        </w:rPr>
        <w:t xml:space="preserve"> معاوية وجيشه، ولكنه كان يعي في الوقت نفسه تآكل مقو</w:t>
      </w:r>
      <w:r w:rsidR="00830B0B" w:rsidRPr="006C24A3">
        <w:rPr>
          <w:rFonts w:ascii="Simplified Arabic" w:hAnsi="Simplified Arabic" w:hint="cs"/>
          <w:sz w:val="27"/>
          <w:rtl/>
        </w:rPr>
        <w:t>ّ</w:t>
      </w:r>
      <w:r w:rsidRPr="006C24A3">
        <w:rPr>
          <w:rFonts w:ascii="Simplified Arabic" w:hAnsi="Simplified Arabic"/>
          <w:sz w:val="27"/>
          <w:rtl/>
        </w:rPr>
        <w:t>مات النصر المادية في صفوف جيشه ومجتمعه، وقبلها كان يدرك أيضاً أن للحرب ت</w:t>
      </w:r>
      <w:r w:rsidR="00830B0B" w:rsidRPr="006C24A3">
        <w:rPr>
          <w:rFonts w:ascii="Simplified Arabic" w:hAnsi="Simplified Arabic" w:hint="cs"/>
          <w:sz w:val="27"/>
          <w:rtl/>
        </w:rPr>
        <w:t>َ</w:t>
      </w:r>
      <w:r w:rsidRPr="006C24A3">
        <w:rPr>
          <w:rFonts w:ascii="Simplified Arabic" w:hAnsi="Simplified Arabic"/>
          <w:sz w:val="27"/>
          <w:rtl/>
        </w:rPr>
        <w:t>ب</w:t>
      </w:r>
      <w:r w:rsidR="00830B0B" w:rsidRPr="006C24A3">
        <w:rPr>
          <w:rFonts w:ascii="Simplified Arabic" w:hAnsi="Simplified Arabic" w:hint="cs"/>
          <w:sz w:val="27"/>
          <w:rtl/>
        </w:rPr>
        <w:t>ِ</w:t>
      </w:r>
      <w:r w:rsidRPr="006C24A3">
        <w:rPr>
          <w:rFonts w:ascii="Simplified Arabic" w:hAnsi="Simplified Arabic"/>
          <w:sz w:val="27"/>
          <w:rtl/>
        </w:rPr>
        <w:t>عات</w:t>
      </w:r>
      <w:r w:rsidR="00830B0B" w:rsidRPr="006C24A3">
        <w:rPr>
          <w:rFonts w:ascii="Simplified Arabic" w:hAnsi="Simplified Arabic" w:hint="cs"/>
          <w:sz w:val="27"/>
          <w:rtl/>
        </w:rPr>
        <w:t>ٍ</w:t>
      </w:r>
      <w:r w:rsidRPr="006C24A3">
        <w:rPr>
          <w:rFonts w:ascii="Simplified Arabic" w:hAnsi="Simplified Arabic"/>
          <w:sz w:val="27"/>
          <w:rtl/>
        </w:rPr>
        <w:t xml:space="preserve"> سلبي</w:t>
      </w:r>
      <w:r w:rsidR="00830B0B" w:rsidRPr="006C24A3">
        <w:rPr>
          <w:rFonts w:ascii="Simplified Arabic" w:hAnsi="Simplified Arabic" w:hint="cs"/>
          <w:sz w:val="27"/>
          <w:rtl/>
        </w:rPr>
        <w:t>ّ</w:t>
      </w:r>
      <w:r w:rsidRPr="006C24A3">
        <w:rPr>
          <w:rFonts w:ascii="Simplified Arabic" w:hAnsi="Simplified Arabic"/>
          <w:sz w:val="27"/>
          <w:rtl/>
        </w:rPr>
        <w:t>ة</w:t>
      </w:r>
      <w:r w:rsidR="00830B0B" w:rsidRPr="006C24A3">
        <w:rPr>
          <w:rFonts w:ascii="Simplified Arabic" w:hAnsi="Simplified Arabic" w:hint="cs"/>
          <w:sz w:val="27"/>
          <w:rtl/>
        </w:rPr>
        <w:t>ً</w:t>
      </w:r>
      <w:r w:rsidRPr="006C24A3">
        <w:rPr>
          <w:rFonts w:ascii="Simplified Arabic" w:hAnsi="Simplified Arabic"/>
          <w:sz w:val="27"/>
          <w:rtl/>
        </w:rPr>
        <w:t xml:space="preserve"> وأثقال</w:t>
      </w:r>
      <w:r w:rsidR="00830B0B" w:rsidRPr="006C24A3">
        <w:rPr>
          <w:rFonts w:ascii="Simplified Arabic" w:hAnsi="Simplified Arabic" w:hint="cs"/>
          <w:sz w:val="27"/>
          <w:rtl/>
        </w:rPr>
        <w:t>اً</w:t>
      </w:r>
      <w:r w:rsidRPr="006C24A3">
        <w:rPr>
          <w:rFonts w:ascii="Simplified Arabic" w:hAnsi="Simplified Arabic"/>
          <w:sz w:val="27"/>
          <w:rtl/>
        </w:rPr>
        <w:t xml:space="preserve"> وتكاليف باهظة</w:t>
      </w:r>
      <w:r w:rsidR="00830B0B" w:rsidRPr="006C24A3">
        <w:rPr>
          <w:rFonts w:ascii="Simplified Arabic" w:hAnsi="Simplified Arabic" w:hint="cs"/>
          <w:sz w:val="27"/>
          <w:rtl/>
        </w:rPr>
        <w:t>ً</w:t>
      </w:r>
      <w:r w:rsidRPr="006C24A3">
        <w:rPr>
          <w:rFonts w:ascii="Simplified Arabic" w:hAnsi="Simplified Arabic"/>
          <w:sz w:val="27"/>
          <w:rtl/>
        </w:rPr>
        <w:t xml:space="preserve"> ينبغي تحم</w:t>
      </w:r>
      <w:r w:rsidR="00830B0B" w:rsidRPr="006C24A3">
        <w:rPr>
          <w:rFonts w:ascii="Simplified Arabic" w:hAnsi="Simplified Arabic" w:hint="cs"/>
          <w:sz w:val="27"/>
          <w:rtl/>
        </w:rPr>
        <w:t>ُّ</w:t>
      </w:r>
      <w:r w:rsidRPr="006C24A3">
        <w:rPr>
          <w:rFonts w:ascii="Simplified Arabic" w:hAnsi="Simplified Arabic"/>
          <w:sz w:val="27"/>
          <w:rtl/>
        </w:rPr>
        <w:t>لها في ظل ظروف معق</w:t>
      </w:r>
      <w:r w:rsidR="00830B0B" w:rsidRPr="006C24A3">
        <w:rPr>
          <w:rFonts w:ascii="Simplified Arabic" w:hAnsi="Simplified Arabic" w:hint="cs"/>
          <w:sz w:val="27"/>
          <w:rtl/>
        </w:rPr>
        <w:t>ّ</w:t>
      </w:r>
      <w:r w:rsidRPr="006C24A3">
        <w:rPr>
          <w:rFonts w:ascii="Simplified Arabic" w:hAnsi="Simplified Arabic"/>
          <w:sz w:val="27"/>
          <w:rtl/>
        </w:rPr>
        <w:t>دة وصعبة</w:t>
      </w:r>
      <w:r w:rsidR="00830B0B" w:rsidRPr="006C24A3">
        <w:rPr>
          <w:rFonts w:ascii="Simplified Arabic" w:hAnsi="Simplified Arabic" w:hint="cs"/>
          <w:sz w:val="27"/>
          <w:rtl/>
        </w:rPr>
        <w:t>،</w:t>
      </w:r>
      <w:r w:rsidRPr="006C24A3">
        <w:rPr>
          <w:rFonts w:ascii="Simplified Arabic" w:hAnsi="Simplified Arabic"/>
          <w:sz w:val="27"/>
          <w:rtl/>
        </w:rPr>
        <w:t xml:space="preserve"> وإنهاك</w:t>
      </w:r>
      <w:r w:rsidR="00830B0B" w:rsidRPr="006C24A3">
        <w:rPr>
          <w:rFonts w:ascii="Simplified Arabic" w:hAnsi="Simplified Arabic" w:hint="cs"/>
          <w:sz w:val="27"/>
          <w:rtl/>
        </w:rPr>
        <w:t>ٍ</w:t>
      </w:r>
      <w:r w:rsidRPr="006C24A3">
        <w:rPr>
          <w:rFonts w:ascii="Simplified Arabic" w:hAnsi="Simplified Arabic"/>
          <w:sz w:val="27"/>
          <w:rtl/>
        </w:rPr>
        <w:t xml:space="preserve"> مجتمعي</w:t>
      </w:r>
      <w:r w:rsidR="00830B0B" w:rsidRPr="006C24A3">
        <w:rPr>
          <w:rFonts w:ascii="Simplified Arabic" w:hAnsi="Simplified Arabic" w:hint="cs"/>
          <w:sz w:val="27"/>
          <w:rtl/>
        </w:rPr>
        <w:t>ّ</w:t>
      </w:r>
      <w:r w:rsidRPr="006C24A3">
        <w:rPr>
          <w:rFonts w:ascii="Simplified Arabic" w:hAnsi="Simplified Arabic"/>
          <w:sz w:val="27"/>
          <w:rtl/>
        </w:rPr>
        <w:t xml:space="preserve"> كبير عاش</w:t>
      </w:r>
      <w:r w:rsidR="00830B0B" w:rsidRPr="006C24A3">
        <w:rPr>
          <w:rFonts w:ascii="Simplified Arabic" w:hAnsi="Simplified Arabic" w:hint="cs"/>
          <w:sz w:val="27"/>
          <w:rtl/>
        </w:rPr>
        <w:t>َ</w:t>
      </w:r>
      <w:r w:rsidRPr="006C24A3">
        <w:rPr>
          <w:rFonts w:ascii="Simplified Arabic" w:hAnsi="Simplified Arabic"/>
          <w:sz w:val="27"/>
          <w:rtl/>
        </w:rPr>
        <w:t>ت</w:t>
      </w:r>
      <w:r w:rsidR="00830B0B" w:rsidRPr="006C24A3">
        <w:rPr>
          <w:rFonts w:ascii="Simplified Arabic" w:hAnsi="Simplified Arabic" w:hint="cs"/>
          <w:sz w:val="27"/>
          <w:rtl/>
        </w:rPr>
        <w:t>ْ</w:t>
      </w:r>
      <w:r w:rsidRPr="006C24A3">
        <w:rPr>
          <w:rFonts w:ascii="Simplified Arabic" w:hAnsi="Simplified Arabic"/>
          <w:sz w:val="27"/>
          <w:rtl/>
        </w:rPr>
        <w:t>ه الأم</w:t>
      </w:r>
      <w:r w:rsidR="00830B0B" w:rsidRPr="006C24A3">
        <w:rPr>
          <w:rFonts w:ascii="Simplified Arabic" w:hAnsi="Simplified Arabic" w:hint="cs"/>
          <w:sz w:val="27"/>
          <w:rtl/>
        </w:rPr>
        <w:t>ّ</w:t>
      </w:r>
      <w:r w:rsidR="00830B0B" w:rsidRPr="006C24A3">
        <w:rPr>
          <w:rFonts w:ascii="Simplified Arabic" w:hAnsi="Simplified Arabic"/>
          <w:sz w:val="27"/>
          <w:rtl/>
        </w:rPr>
        <w:t>ة آنذاك</w:t>
      </w:r>
      <w:r w:rsidR="00830B0B" w:rsidRPr="006C24A3">
        <w:rPr>
          <w:rFonts w:ascii="Simplified Arabic" w:hAnsi="Simplified Arabic" w:hint="cs"/>
          <w:sz w:val="27"/>
          <w:rtl/>
        </w:rPr>
        <w:t>،</w:t>
      </w:r>
      <w:r w:rsidRPr="006C24A3">
        <w:rPr>
          <w:rFonts w:ascii="Simplified Arabic" w:hAnsi="Simplified Arabic"/>
          <w:sz w:val="27"/>
          <w:rtl/>
        </w:rPr>
        <w:t xml:space="preserve"> بما يعني أن المجتمع لن يكون قادراً على تحمّ</w:t>
      </w:r>
      <w:r w:rsidR="00830B0B" w:rsidRPr="006C24A3">
        <w:rPr>
          <w:rFonts w:ascii="Simplified Arabic" w:hAnsi="Simplified Arabic" w:hint="cs"/>
          <w:sz w:val="27"/>
          <w:rtl/>
        </w:rPr>
        <w:t>ُ</w:t>
      </w:r>
      <w:r w:rsidRPr="006C24A3">
        <w:rPr>
          <w:rFonts w:ascii="Simplified Arabic" w:hAnsi="Simplified Arabic"/>
          <w:sz w:val="27"/>
          <w:rtl/>
        </w:rPr>
        <w:t>ل عبء صراعٍ حربي</w:t>
      </w:r>
      <w:r w:rsidR="00830B0B" w:rsidRPr="006C24A3">
        <w:rPr>
          <w:rFonts w:ascii="Simplified Arabic" w:hAnsi="Simplified Arabic" w:hint="cs"/>
          <w:sz w:val="27"/>
          <w:rtl/>
        </w:rPr>
        <w:t>ّ</w:t>
      </w:r>
      <w:r w:rsidR="00830B0B" w:rsidRPr="006C24A3">
        <w:rPr>
          <w:rFonts w:ascii="Simplified Arabic" w:hAnsi="Simplified Arabic"/>
          <w:sz w:val="27"/>
          <w:rtl/>
        </w:rPr>
        <w:t xml:space="preserve"> جديد سيكون م</w:t>
      </w:r>
      <w:r w:rsidR="00830B0B" w:rsidRPr="006C24A3">
        <w:rPr>
          <w:rFonts w:ascii="Simplified Arabic" w:hAnsi="Simplified Arabic" w:hint="cs"/>
          <w:sz w:val="27"/>
          <w:rtl/>
        </w:rPr>
        <w:t>ُ</w:t>
      </w:r>
      <w:r w:rsidRPr="006C24A3">
        <w:rPr>
          <w:rFonts w:ascii="Simplified Arabic" w:hAnsi="Simplified Arabic"/>
          <w:sz w:val="27"/>
          <w:rtl/>
        </w:rPr>
        <w:t>ك</w:t>
      </w:r>
      <w:r w:rsidR="00830B0B" w:rsidRPr="006C24A3">
        <w:rPr>
          <w:rFonts w:ascii="Simplified Arabic" w:hAnsi="Simplified Arabic" w:hint="cs"/>
          <w:sz w:val="27"/>
          <w:rtl/>
        </w:rPr>
        <w:t>ْ</w:t>
      </w:r>
      <w:r w:rsidRPr="006C24A3">
        <w:rPr>
          <w:rFonts w:ascii="Simplified Arabic" w:hAnsi="Simplified Arabic"/>
          <w:sz w:val="27"/>
          <w:rtl/>
        </w:rPr>
        <w:t>ل</w:t>
      </w:r>
      <w:r w:rsidR="00830B0B" w:rsidRPr="006C24A3">
        <w:rPr>
          <w:rFonts w:ascii="Simplified Arabic" w:hAnsi="Simplified Arabic" w:hint="cs"/>
          <w:sz w:val="27"/>
          <w:rtl/>
        </w:rPr>
        <w:t>ِ</w:t>
      </w:r>
      <w:r w:rsidRPr="006C24A3">
        <w:rPr>
          <w:rFonts w:ascii="Simplified Arabic" w:hAnsi="Simplified Arabic"/>
          <w:sz w:val="27"/>
          <w:rtl/>
        </w:rPr>
        <w:t>فاً جد</w:t>
      </w:r>
      <w:r w:rsidR="00830B0B" w:rsidRPr="006C24A3">
        <w:rPr>
          <w:rFonts w:ascii="Simplified Arabic" w:hAnsi="Simplified Arabic" w:hint="cs"/>
          <w:sz w:val="27"/>
          <w:rtl/>
        </w:rPr>
        <w:t>ّ</w:t>
      </w:r>
      <w:r w:rsidR="00830B0B" w:rsidRPr="006C24A3">
        <w:rPr>
          <w:rFonts w:ascii="Simplified Arabic" w:hAnsi="Simplified Arabic"/>
          <w:sz w:val="27"/>
          <w:rtl/>
        </w:rPr>
        <w:t>اً.</w:t>
      </w:r>
      <w:r w:rsidRPr="006C24A3">
        <w:rPr>
          <w:rFonts w:ascii="Simplified Arabic" w:hAnsi="Simplified Arabic"/>
          <w:sz w:val="27"/>
          <w:rtl/>
        </w:rPr>
        <w:t xml:space="preserve"> </w:t>
      </w:r>
      <w:r w:rsidRPr="006C24A3">
        <w:rPr>
          <w:rFonts w:ascii="Simplified Arabic" w:hAnsi="Simplified Arabic"/>
          <w:sz w:val="27"/>
          <w:rtl/>
        </w:rPr>
        <w:lastRenderedPageBreak/>
        <w:t>ولكن</w:t>
      </w:r>
      <w:r w:rsidR="00830B0B" w:rsidRPr="006C24A3">
        <w:rPr>
          <w:rFonts w:ascii="Simplified Arabic" w:hAnsi="Simplified Arabic" w:hint="cs"/>
          <w:sz w:val="27"/>
          <w:rtl/>
        </w:rPr>
        <w:t>ْ</w:t>
      </w:r>
      <w:r w:rsidRPr="006C24A3">
        <w:rPr>
          <w:rFonts w:ascii="Simplified Arabic" w:hAnsi="Simplified Arabic"/>
          <w:sz w:val="27"/>
          <w:rtl/>
        </w:rPr>
        <w:t xml:space="preserve"> لمّ</w:t>
      </w:r>
      <w:r w:rsidR="00830B0B" w:rsidRPr="006C24A3">
        <w:rPr>
          <w:rFonts w:ascii="Simplified Arabic" w:hAnsi="Simplified Arabic"/>
          <w:sz w:val="27"/>
          <w:rtl/>
        </w:rPr>
        <w:t>ا كان مجتمع</w:t>
      </w:r>
      <w:r w:rsidRPr="006C24A3">
        <w:rPr>
          <w:rFonts w:ascii="Simplified Arabic" w:hAnsi="Simplified Arabic"/>
          <w:sz w:val="27"/>
          <w:rtl/>
        </w:rPr>
        <w:t xml:space="preserve"> الكوفة غير</w:t>
      </w:r>
      <w:r w:rsidR="00830B0B" w:rsidRPr="006C24A3">
        <w:rPr>
          <w:rFonts w:ascii="Simplified Arabic" w:hAnsi="Simplified Arabic" w:hint="cs"/>
          <w:sz w:val="27"/>
          <w:rtl/>
        </w:rPr>
        <w:t>َ</w:t>
      </w:r>
      <w:r w:rsidRPr="006C24A3">
        <w:rPr>
          <w:rFonts w:ascii="Simplified Arabic" w:hAnsi="Simplified Arabic"/>
          <w:sz w:val="27"/>
          <w:rtl/>
        </w:rPr>
        <w:t xml:space="preserve"> راغبٍ أصلاً ب</w:t>
      </w:r>
      <w:r w:rsidRPr="006C24A3">
        <w:rPr>
          <w:rFonts w:ascii="Simplified Arabic" w:hAnsi="Simplified Arabic" w:hint="cs"/>
          <w:sz w:val="27"/>
          <w:rtl/>
        </w:rPr>
        <w:t xml:space="preserve">سلوك طريق </w:t>
      </w:r>
      <w:r w:rsidRPr="006C24A3">
        <w:rPr>
          <w:rFonts w:ascii="Simplified Arabic" w:hAnsi="Simplified Arabic"/>
          <w:sz w:val="27"/>
          <w:rtl/>
        </w:rPr>
        <w:t>الحرب ـ وهو أساساً غير</w:t>
      </w:r>
      <w:r w:rsidR="00830B0B" w:rsidRPr="006C24A3">
        <w:rPr>
          <w:rFonts w:ascii="Simplified Arabic" w:hAnsi="Simplified Arabic" w:hint="cs"/>
          <w:sz w:val="27"/>
          <w:rtl/>
        </w:rPr>
        <w:t>ُ</w:t>
      </w:r>
      <w:r w:rsidRPr="006C24A3">
        <w:rPr>
          <w:rFonts w:ascii="Simplified Arabic" w:hAnsi="Simplified Arabic"/>
          <w:sz w:val="27"/>
          <w:rtl/>
        </w:rPr>
        <w:t xml:space="preserve"> قادر على إدراك حقيقتها ومغزاها </w:t>
      </w:r>
      <w:r w:rsidR="00830B0B" w:rsidRPr="006C24A3">
        <w:rPr>
          <w:rFonts w:ascii="Simplified Arabic" w:hAnsi="Simplified Arabic"/>
          <w:sz w:val="27"/>
          <w:rtl/>
        </w:rPr>
        <w:t>واشتراطاتها وفلسفتها ـ فلا يمكن</w:t>
      </w:r>
      <w:r w:rsidRPr="006C24A3">
        <w:rPr>
          <w:rFonts w:ascii="Simplified Arabic" w:hAnsi="Simplified Arabic"/>
          <w:sz w:val="27"/>
          <w:rtl/>
        </w:rPr>
        <w:t xml:space="preserve"> (عند ذلك) أن نتوق</w:t>
      </w:r>
      <w:r w:rsidR="00830B0B" w:rsidRPr="006C24A3">
        <w:rPr>
          <w:rFonts w:ascii="Simplified Arabic" w:hAnsi="Simplified Arabic" w:hint="cs"/>
          <w:sz w:val="27"/>
          <w:rtl/>
        </w:rPr>
        <w:t>َّ</w:t>
      </w:r>
      <w:r w:rsidRPr="006C24A3">
        <w:rPr>
          <w:rFonts w:ascii="Simplified Arabic" w:hAnsi="Simplified Arabic"/>
          <w:sz w:val="27"/>
          <w:rtl/>
        </w:rPr>
        <w:t>ع من الإمام الحسن</w:t>
      </w:r>
      <w:r w:rsidR="00472638" w:rsidRPr="006C24A3">
        <w:rPr>
          <w:rFonts w:ascii="Mosawi" w:hAnsi="Mosawi" w:cs="Mosawi"/>
          <w:szCs w:val="22"/>
          <w:rtl/>
        </w:rPr>
        <w:t>×</w:t>
      </w:r>
      <w:r w:rsidRPr="006C24A3">
        <w:rPr>
          <w:rFonts w:ascii="Simplified Arabic" w:hAnsi="Simplified Arabic"/>
          <w:sz w:val="27"/>
          <w:rtl/>
        </w:rPr>
        <w:t xml:space="preserve"> أن يعلن حرباً بمفرده، أو حت</w:t>
      </w:r>
      <w:r w:rsidR="00830B0B" w:rsidRPr="006C24A3">
        <w:rPr>
          <w:rFonts w:ascii="Simplified Arabic" w:hAnsi="Simplified Arabic" w:hint="cs"/>
          <w:sz w:val="27"/>
          <w:rtl/>
        </w:rPr>
        <w:t>ّ</w:t>
      </w:r>
      <w:r w:rsidRPr="006C24A3">
        <w:rPr>
          <w:rFonts w:ascii="Simplified Arabic" w:hAnsi="Simplified Arabic"/>
          <w:sz w:val="27"/>
          <w:rtl/>
        </w:rPr>
        <w:t>ى ببضعة آلاف من الجند</w:t>
      </w:r>
      <w:r w:rsidRPr="006C24A3">
        <w:rPr>
          <w:rFonts w:ascii="Simplified Arabic" w:hAnsi="Simplified Arabic" w:hint="cs"/>
          <w:sz w:val="27"/>
          <w:rtl/>
        </w:rPr>
        <w:t xml:space="preserve"> غير الأوفياء</w:t>
      </w:r>
      <w:r w:rsidRPr="006C24A3">
        <w:rPr>
          <w:rFonts w:ascii="Simplified Arabic" w:hAnsi="Simplified Arabic"/>
          <w:sz w:val="27"/>
          <w:rtl/>
        </w:rPr>
        <w:t xml:space="preserve"> </w:t>
      </w:r>
      <w:r w:rsidRPr="006C24A3">
        <w:rPr>
          <w:rFonts w:ascii="Simplified Arabic" w:hAnsi="Simplified Arabic" w:hint="cs"/>
          <w:sz w:val="27"/>
          <w:rtl/>
        </w:rPr>
        <w:t>و</w:t>
      </w:r>
      <w:r w:rsidRPr="006C24A3">
        <w:rPr>
          <w:rFonts w:ascii="Simplified Arabic" w:hAnsi="Simplified Arabic"/>
          <w:sz w:val="27"/>
          <w:rtl/>
        </w:rPr>
        <w:t>الضعفاء في معنوياتهم</w:t>
      </w:r>
      <w:r w:rsidR="000C1D6B" w:rsidRPr="006C24A3">
        <w:rPr>
          <w:rFonts w:ascii="Simplified Arabic" w:hAnsi="Simplified Arabic" w:hint="cs"/>
          <w:sz w:val="27"/>
          <w:rtl/>
        </w:rPr>
        <w:t>،</w:t>
      </w:r>
      <w:r w:rsidRPr="006C24A3">
        <w:rPr>
          <w:rFonts w:ascii="Simplified Arabic" w:hAnsi="Simplified Arabic"/>
          <w:sz w:val="27"/>
          <w:rtl/>
        </w:rPr>
        <w:t xml:space="preserve"> والمتثاقلين في حركتهم</w:t>
      </w:r>
      <w:r w:rsidR="000C1D6B" w:rsidRPr="006C24A3">
        <w:rPr>
          <w:rFonts w:ascii="Simplified Arabic" w:hAnsi="Simplified Arabic" w:hint="cs"/>
          <w:sz w:val="27"/>
          <w:rtl/>
        </w:rPr>
        <w:t>،</w:t>
      </w:r>
      <w:r w:rsidRPr="006C24A3">
        <w:rPr>
          <w:rFonts w:ascii="Simplified Arabic" w:hAnsi="Simplified Arabic"/>
          <w:sz w:val="27"/>
          <w:rtl/>
        </w:rPr>
        <w:t xml:space="preserve"> والمذبذبين في انتمائهم، مزّ</w:t>
      </w:r>
      <w:r w:rsidR="000C1D6B" w:rsidRPr="006C24A3">
        <w:rPr>
          <w:rFonts w:ascii="Simplified Arabic" w:hAnsi="Simplified Arabic" w:hint="cs"/>
          <w:sz w:val="27"/>
          <w:rtl/>
        </w:rPr>
        <w:t>َ</w:t>
      </w:r>
      <w:r w:rsidR="000C1D6B" w:rsidRPr="006C24A3">
        <w:rPr>
          <w:rFonts w:ascii="Simplified Arabic" w:hAnsi="Simplified Arabic"/>
          <w:sz w:val="27"/>
          <w:rtl/>
        </w:rPr>
        <w:t>قتهم الأهواء</w:t>
      </w:r>
      <w:r w:rsidRPr="006C24A3">
        <w:rPr>
          <w:rFonts w:ascii="Simplified Arabic" w:hAnsi="Simplified Arabic"/>
          <w:sz w:val="27"/>
          <w:rtl/>
        </w:rPr>
        <w:t xml:space="preserve"> والشهوات، وشتّ</w:t>
      </w:r>
      <w:r w:rsidR="000C1D6B" w:rsidRPr="006C24A3">
        <w:rPr>
          <w:rFonts w:ascii="Simplified Arabic" w:hAnsi="Simplified Arabic" w:hint="cs"/>
          <w:sz w:val="27"/>
          <w:rtl/>
        </w:rPr>
        <w:t>َتَتْ</w:t>
      </w:r>
      <w:r w:rsidR="000C1D6B" w:rsidRPr="006C24A3">
        <w:rPr>
          <w:rFonts w:ascii="Simplified Arabic" w:hAnsi="Simplified Arabic"/>
          <w:sz w:val="27"/>
          <w:rtl/>
        </w:rPr>
        <w:t>هم الد</w:t>
      </w:r>
      <w:r w:rsidRPr="006C24A3">
        <w:rPr>
          <w:rFonts w:ascii="Simplified Arabic" w:hAnsi="Simplified Arabic"/>
          <w:sz w:val="27"/>
          <w:rtl/>
        </w:rPr>
        <w:t>عايات المضل</w:t>
      </w:r>
      <w:r w:rsidR="000C1D6B" w:rsidRPr="006C24A3">
        <w:rPr>
          <w:rFonts w:ascii="Simplified Arabic" w:hAnsi="Simplified Arabic" w:hint="cs"/>
          <w:sz w:val="27"/>
          <w:rtl/>
        </w:rPr>
        <w:t>ِّ</w:t>
      </w:r>
      <w:r w:rsidRPr="006C24A3">
        <w:rPr>
          <w:rFonts w:ascii="Simplified Arabic" w:hAnsi="Simplified Arabic"/>
          <w:sz w:val="27"/>
          <w:rtl/>
        </w:rPr>
        <w:t>لة التي كان يقوم بها معاوية وزبانيته</w:t>
      </w:r>
      <w:r w:rsidR="000C1D6B" w:rsidRPr="006C24A3">
        <w:rPr>
          <w:rFonts w:ascii="Simplified Arabic" w:hAnsi="Simplified Arabic" w:hint="cs"/>
          <w:sz w:val="27"/>
          <w:rtl/>
        </w:rPr>
        <w:t>،</w:t>
      </w:r>
      <w:r w:rsidRPr="006C24A3">
        <w:rPr>
          <w:rFonts w:ascii="Simplified Arabic" w:hAnsi="Simplified Arabic"/>
          <w:sz w:val="27"/>
          <w:rtl/>
        </w:rPr>
        <w:t xml:space="preserve"> الذين كانوا يركزون على استغلال نقاط الضعف في خصومهم، واستغلال كل</w:t>
      </w:r>
      <w:r w:rsidR="000C1D6B" w:rsidRPr="006C24A3">
        <w:rPr>
          <w:rFonts w:ascii="Simplified Arabic" w:hAnsi="Simplified Arabic" w:hint="cs"/>
          <w:sz w:val="27"/>
          <w:rtl/>
        </w:rPr>
        <w:t>ّ</w:t>
      </w:r>
      <w:r w:rsidRPr="006C24A3">
        <w:rPr>
          <w:rFonts w:ascii="Simplified Arabic" w:hAnsi="Simplified Arabic"/>
          <w:sz w:val="27"/>
          <w:rtl/>
        </w:rPr>
        <w:t xml:space="preserve"> ما من شأنه أن يوهن العزيمة، ويكب</w:t>
      </w:r>
      <w:r w:rsidR="000C1D6B" w:rsidRPr="006C24A3">
        <w:rPr>
          <w:rFonts w:ascii="Simplified Arabic" w:hAnsi="Simplified Arabic" w:hint="cs"/>
          <w:sz w:val="27"/>
          <w:rtl/>
        </w:rPr>
        <w:t>ِّ</w:t>
      </w:r>
      <w:r w:rsidRPr="006C24A3">
        <w:rPr>
          <w:rFonts w:ascii="Simplified Arabic" w:hAnsi="Simplified Arabic"/>
          <w:sz w:val="27"/>
          <w:rtl/>
        </w:rPr>
        <w:t>ل الإرادة، ويشل</w:t>
      </w:r>
      <w:r w:rsidR="000C1D6B" w:rsidRPr="006C24A3">
        <w:rPr>
          <w:rFonts w:ascii="Simplified Arabic" w:hAnsi="Simplified Arabic" w:hint="cs"/>
          <w:sz w:val="27"/>
          <w:rtl/>
        </w:rPr>
        <w:t>ّ</w:t>
      </w:r>
      <w:r w:rsidR="00BF7684">
        <w:rPr>
          <w:rFonts w:ascii="Simplified Arabic" w:hAnsi="Simplified Arabic"/>
          <w:sz w:val="27"/>
          <w:rtl/>
        </w:rPr>
        <w:t xml:space="preserve"> القوى فيه</w:t>
      </w:r>
      <w:r w:rsidR="00BF7684">
        <w:rPr>
          <w:rFonts w:ascii="Simplified Arabic" w:hAnsi="Simplified Arabic" w:hint="cs"/>
          <w:sz w:val="27"/>
          <w:rtl/>
        </w:rPr>
        <w:t>م.</w:t>
      </w:r>
    </w:p>
    <w:p w:rsidR="00BF7684" w:rsidRDefault="008E737E" w:rsidP="00BF7684">
      <w:pPr>
        <w:rPr>
          <w:rFonts w:ascii="Simplified Arabic" w:hAnsi="Simplified Arabic"/>
          <w:sz w:val="27"/>
          <w:rtl/>
        </w:rPr>
      </w:pPr>
      <w:r w:rsidRPr="006C24A3">
        <w:rPr>
          <w:rFonts w:ascii="Simplified Arabic" w:hAnsi="Simplified Arabic"/>
          <w:sz w:val="27"/>
          <w:rtl/>
        </w:rPr>
        <w:t>وفي هذا المجال يتحد</w:t>
      </w:r>
      <w:r w:rsidR="000C1D6B" w:rsidRPr="006C24A3">
        <w:rPr>
          <w:rFonts w:ascii="Simplified Arabic" w:hAnsi="Simplified Arabic" w:hint="cs"/>
          <w:sz w:val="27"/>
          <w:rtl/>
        </w:rPr>
        <w:t>َّ</w:t>
      </w:r>
      <w:r w:rsidR="000C1D6B" w:rsidRPr="006C24A3">
        <w:rPr>
          <w:rFonts w:ascii="Simplified Arabic" w:hAnsi="Simplified Arabic"/>
          <w:sz w:val="27"/>
          <w:rtl/>
        </w:rPr>
        <w:t>ث الإمام الح</w:t>
      </w:r>
      <w:r w:rsidRPr="006C24A3">
        <w:rPr>
          <w:rFonts w:ascii="Simplified Arabic" w:hAnsi="Simplified Arabic"/>
          <w:sz w:val="27"/>
          <w:rtl/>
        </w:rPr>
        <w:t>سن</w:t>
      </w:r>
      <w:r w:rsidR="00472638" w:rsidRPr="006C24A3">
        <w:rPr>
          <w:rFonts w:ascii="Mosawi" w:hAnsi="Mosawi" w:cs="Mosawi"/>
          <w:szCs w:val="22"/>
          <w:rtl/>
        </w:rPr>
        <w:t>×</w:t>
      </w:r>
      <w:r w:rsidRPr="006C24A3">
        <w:rPr>
          <w:rFonts w:ascii="Simplified Arabic" w:hAnsi="Simplified Arabic"/>
          <w:sz w:val="27"/>
          <w:rtl/>
        </w:rPr>
        <w:t xml:space="preserve"> عن هذا الموضوع مُحلّ</w:t>
      </w:r>
      <w:r w:rsidR="000C1D6B" w:rsidRPr="006C24A3">
        <w:rPr>
          <w:rFonts w:ascii="Simplified Arabic" w:hAnsi="Simplified Arabic" w:hint="cs"/>
          <w:sz w:val="27"/>
          <w:rtl/>
        </w:rPr>
        <w:t>ِ</w:t>
      </w:r>
      <w:r w:rsidR="000C1D6B" w:rsidRPr="006C24A3">
        <w:rPr>
          <w:rFonts w:ascii="Simplified Arabic" w:hAnsi="Simplified Arabic"/>
          <w:sz w:val="27"/>
          <w:rtl/>
        </w:rPr>
        <w:t>لاً وش</w:t>
      </w:r>
      <w:r w:rsidRPr="006C24A3">
        <w:rPr>
          <w:rFonts w:ascii="Simplified Arabic" w:hAnsi="Simplified Arabic"/>
          <w:sz w:val="27"/>
          <w:rtl/>
        </w:rPr>
        <w:t>ارحاً</w:t>
      </w:r>
      <w:r w:rsidR="000C1D6B" w:rsidRPr="006C24A3">
        <w:rPr>
          <w:rFonts w:ascii="Simplified Arabic" w:hAnsi="Simplified Arabic" w:hint="cs"/>
          <w:sz w:val="27"/>
          <w:rtl/>
        </w:rPr>
        <w:t>،</w:t>
      </w:r>
      <w:r w:rsidR="000C1D6B" w:rsidRPr="006C24A3">
        <w:rPr>
          <w:rFonts w:ascii="Simplified Arabic" w:hAnsi="Simplified Arabic"/>
          <w:sz w:val="27"/>
          <w:rtl/>
        </w:rPr>
        <w:t xml:space="preserve"> في نصٍّ تاريخي عميق الدلالات الفكرية والعملية، يبين مدى حرص الإمام الشديد على الإسلام والم</w:t>
      </w:r>
      <w:r w:rsidRPr="006C24A3">
        <w:rPr>
          <w:rFonts w:ascii="Simplified Arabic" w:hAnsi="Simplified Arabic"/>
          <w:sz w:val="27"/>
          <w:rtl/>
        </w:rPr>
        <w:t>جتمع الإسلامي</w:t>
      </w:r>
      <w:r w:rsidR="000C1D6B" w:rsidRPr="006C24A3">
        <w:rPr>
          <w:rFonts w:ascii="Simplified Arabic" w:hAnsi="Simplified Arabic" w:hint="cs"/>
          <w:sz w:val="27"/>
          <w:rtl/>
        </w:rPr>
        <w:t>ّ</w:t>
      </w:r>
      <w:r w:rsidRPr="006C24A3">
        <w:rPr>
          <w:rFonts w:ascii="Simplified Arabic" w:hAnsi="Simplified Arabic"/>
          <w:sz w:val="27"/>
          <w:rtl/>
        </w:rPr>
        <w:t xml:space="preserve"> في كلّ خطوة</w:t>
      </w:r>
      <w:r w:rsidR="000C1D6B" w:rsidRPr="006C24A3">
        <w:rPr>
          <w:rFonts w:ascii="Simplified Arabic" w:hAnsi="Simplified Arabic" w:hint="cs"/>
          <w:sz w:val="27"/>
          <w:rtl/>
        </w:rPr>
        <w:t>ٍ</w:t>
      </w:r>
      <w:r w:rsidR="000C1D6B" w:rsidRPr="006C24A3">
        <w:rPr>
          <w:rFonts w:ascii="Simplified Arabic" w:hAnsi="Simplified Arabic"/>
          <w:sz w:val="27"/>
          <w:rtl/>
        </w:rPr>
        <w:t xml:space="preserve"> كان ي</w:t>
      </w:r>
      <w:r w:rsidRPr="006C24A3">
        <w:rPr>
          <w:rFonts w:ascii="Simplified Arabic" w:hAnsi="Simplified Arabic"/>
          <w:sz w:val="27"/>
          <w:rtl/>
        </w:rPr>
        <w:t>خطوها، ويشرح طبيعة التغي</w:t>
      </w:r>
      <w:r w:rsidR="000C1D6B" w:rsidRPr="006C24A3">
        <w:rPr>
          <w:rFonts w:ascii="Simplified Arabic" w:hAnsi="Simplified Arabic" w:hint="cs"/>
          <w:sz w:val="27"/>
          <w:rtl/>
        </w:rPr>
        <w:t>ُّ</w:t>
      </w:r>
      <w:r w:rsidRPr="006C24A3">
        <w:rPr>
          <w:rFonts w:ascii="Simplified Arabic" w:hAnsi="Simplified Arabic"/>
          <w:sz w:val="27"/>
          <w:rtl/>
        </w:rPr>
        <w:t>رات التي ج</w:t>
      </w:r>
      <w:r w:rsidR="000C1D6B" w:rsidRPr="006C24A3">
        <w:rPr>
          <w:rFonts w:ascii="Simplified Arabic" w:hAnsi="Simplified Arabic" w:hint="cs"/>
          <w:sz w:val="27"/>
          <w:rtl/>
        </w:rPr>
        <w:t>َ</w:t>
      </w:r>
      <w:r w:rsidRPr="006C24A3">
        <w:rPr>
          <w:rFonts w:ascii="Simplified Arabic" w:hAnsi="Simplified Arabic"/>
          <w:sz w:val="27"/>
          <w:rtl/>
        </w:rPr>
        <w:t>ر</w:t>
      </w:r>
      <w:r w:rsidR="000C1D6B" w:rsidRPr="006C24A3">
        <w:rPr>
          <w:rFonts w:ascii="Simplified Arabic" w:hAnsi="Simplified Arabic" w:hint="cs"/>
          <w:sz w:val="27"/>
          <w:rtl/>
        </w:rPr>
        <w:t>َ</w:t>
      </w:r>
      <w:r w:rsidRPr="006C24A3">
        <w:rPr>
          <w:rFonts w:ascii="Simplified Arabic" w:hAnsi="Simplified Arabic"/>
          <w:sz w:val="27"/>
          <w:rtl/>
        </w:rPr>
        <w:t>ت</w:t>
      </w:r>
      <w:r w:rsidR="000C1D6B" w:rsidRPr="006C24A3">
        <w:rPr>
          <w:rFonts w:ascii="Simplified Arabic" w:hAnsi="Simplified Arabic" w:hint="cs"/>
          <w:sz w:val="27"/>
          <w:rtl/>
        </w:rPr>
        <w:t>ْ</w:t>
      </w:r>
      <w:r w:rsidRPr="006C24A3">
        <w:rPr>
          <w:rFonts w:ascii="Simplified Arabic" w:hAnsi="Simplified Arabic"/>
          <w:sz w:val="27"/>
          <w:rtl/>
        </w:rPr>
        <w:t xml:space="preserve"> على المجتمع والناس آنذاك، حيث هيمنة الهوى وسطوة الدنيا، ويحذ</w:t>
      </w:r>
      <w:r w:rsidR="000C1D6B" w:rsidRPr="006C24A3">
        <w:rPr>
          <w:rFonts w:ascii="Simplified Arabic" w:hAnsi="Simplified Arabic" w:hint="cs"/>
          <w:sz w:val="27"/>
          <w:rtl/>
        </w:rPr>
        <w:t>ِّ</w:t>
      </w:r>
      <w:r w:rsidRPr="006C24A3">
        <w:rPr>
          <w:rFonts w:ascii="Simplified Arabic" w:hAnsi="Simplified Arabic"/>
          <w:sz w:val="27"/>
          <w:rtl/>
        </w:rPr>
        <w:t>ر الناس من مغب</w:t>
      </w:r>
      <w:r w:rsidR="000C1D6B" w:rsidRPr="006C24A3">
        <w:rPr>
          <w:rFonts w:ascii="Simplified Arabic" w:hAnsi="Simplified Arabic" w:hint="cs"/>
          <w:sz w:val="27"/>
          <w:rtl/>
        </w:rPr>
        <w:t>ّ</w:t>
      </w:r>
      <w:r w:rsidRPr="006C24A3">
        <w:rPr>
          <w:rFonts w:ascii="Simplified Arabic" w:hAnsi="Simplified Arabic"/>
          <w:sz w:val="27"/>
          <w:rtl/>
        </w:rPr>
        <w:t>ة البقاء في مستنقعات الذل</w:t>
      </w:r>
      <w:r w:rsidR="000C1D6B" w:rsidRPr="006C24A3">
        <w:rPr>
          <w:rFonts w:ascii="Simplified Arabic" w:hAnsi="Simplified Arabic" w:hint="cs"/>
          <w:sz w:val="27"/>
          <w:rtl/>
        </w:rPr>
        <w:t>ّ</w:t>
      </w:r>
      <w:r w:rsidRPr="006C24A3">
        <w:rPr>
          <w:rFonts w:ascii="Simplified Arabic" w:hAnsi="Simplified Arabic"/>
          <w:sz w:val="27"/>
          <w:rtl/>
        </w:rPr>
        <w:t xml:space="preserve"> والهوان، ويحث</w:t>
      </w:r>
      <w:r w:rsidR="000C1D6B" w:rsidRPr="006C24A3">
        <w:rPr>
          <w:rFonts w:ascii="Simplified Arabic" w:hAnsi="Simplified Arabic" w:hint="cs"/>
          <w:sz w:val="27"/>
          <w:rtl/>
        </w:rPr>
        <w:t>ّ</w:t>
      </w:r>
      <w:r w:rsidRPr="006C24A3">
        <w:rPr>
          <w:rFonts w:ascii="Simplified Arabic" w:hAnsi="Simplified Arabic"/>
          <w:sz w:val="27"/>
          <w:rtl/>
        </w:rPr>
        <w:t>هم على العودة إلى الله، وإظهار ولائهم للرسالة الإسلامية وق</w:t>
      </w:r>
      <w:r w:rsidR="000C1D6B" w:rsidRPr="006C24A3">
        <w:rPr>
          <w:rFonts w:ascii="Simplified Arabic" w:hAnsi="Simplified Arabic" w:hint="cs"/>
          <w:sz w:val="27"/>
          <w:rtl/>
        </w:rPr>
        <w:t>ِ</w:t>
      </w:r>
      <w:r w:rsidRPr="006C24A3">
        <w:rPr>
          <w:rFonts w:ascii="Simplified Arabic" w:hAnsi="Simplified Arabic"/>
          <w:sz w:val="27"/>
          <w:rtl/>
        </w:rPr>
        <w:t>ي</w:t>
      </w:r>
      <w:r w:rsidR="000C1D6B" w:rsidRPr="006C24A3">
        <w:rPr>
          <w:rFonts w:ascii="Simplified Arabic" w:hAnsi="Simplified Arabic" w:hint="cs"/>
          <w:sz w:val="27"/>
          <w:rtl/>
        </w:rPr>
        <w:t>َ</w:t>
      </w:r>
      <w:r w:rsidRPr="006C24A3">
        <w:rPr>
          <w:rFonts w:ascii="Simplified Arabic" w:hAnsi="Simplified Arabic"/>
          <w:sz w:val="27"/>
          <w:rtl/>
        </w:rPr>
        <w:t>مها، وأن هذه المسؤولية تقتضي الدفاع والقيام والتضحية</w:t>
      </w:r>
      <w:r w:rsidR="000C1D6B" w:rsidRPr="006C24A3">
        <w:rPr>
          <w:rFonts w:ascii="Simplified Arabic" w:hAnsi="Simplified Arabic" w:hint="cs"/>
          <w:sz w:val="27"/>
          <w:rtl/>
        </w:rPr>
        <w:t>،</w:t>
      </w:r>
      <w:r w:rsidRPr="006C24A3">
        <w:rPr>
          <w:rFonts w:ascii="Simplified Arabic" w:hAnsi="Simplified Arabic"/>
          <w:sz w:val="27"/>
          <w:rtl/>
        </w:rPr>
        <w:t xml:space="preserve"> لا ال</w:t>
      </w:r>
      <w:r w:rsidR="000C1D6B" w:rsidRPr="006C24A3">
        <w:rPr>
          <w:rFonts w:ascii="Simplified Arabic" w:hAnsi="Simplified Arabic"/>
          <w:sz w:val="27"/>
          <w:rtl/>
        </w:rPr>
        <w:t>وقوف في موقع وموقف التخاذل والض</w:t>
      </w:r>
      <w:r w:rsidRPr="006C24A3">
        <w:rPr>
          <w:rFonts w:ascii="Simplified Arabic" w:hAnsi="Simplified Arabic"/>
          <w:sz w:val="27"/>
          <w:rtl/>
        </w:rPr>
        <w:t>عة والهوان، يقولُ</w:t>
      </w:r>
      <w:r w:rsidR="00472638" w:rsidRPr="006C24A3">
        <w:rPr>
          <w:rFonts w:ascii="Mosawi" w:hAnsi="Mosawi" w:cs="Mosawi"/>
          <w:szCs w:val="22"/>
          <w:rtl/>
        </w:rPr>
        <w:t>×</w:t>
      </w:r>
      <w:r w:rsidRPr="006C24A3">
        <w:rPr>
          <w:rFonts w:ascii="Simplified Arabic" w:hAnsi="Simplified Arabic"/>
          <w:sz w:val="27"/>
          <w:rtl/>
        </w:rPr>
        <w:t xml:space="preserve">: </w:t>
      </w:r>
      <w:r w:rsidRPr="006C24A3">
        <w:rPr>
          <w:rFonts w:hint="eastAsia"/>
          <w:rtl/>
        </w:rPr>
        <w:t>«</w:t>
      </w:r>
      <w:r w:rsidR="000C1D6B" w:rsidRPr="006C24A3">
        <w:rPr>
          <w:rFonts w:ascii="Simplified Arabic" w:hAnsi="Simplified Arabic"/>
          <w:sz w:val="27"/>
          <w:rtl/>
        </w:rPr>
        <w:t>إنّا والله لا يثنينا عن أهل الشام شَك</w:t>
      </w:r>
      <w:r w:rsidR="000C1D6B" w:rsidRPr="006C24A3">
        <w:rPr>
          <w:rFonts w:ascii="Simplified Arabic" w:hAnsi="Simplified Arabic" w:hint="cs"/>
          <w:sz w:val="27"/>
          <w:rtl/>
        </w:rPr>
        <w:t>ٌّ</w:t>
      </w:r>
      <w:r w:rsidRPr="006C24A3">
        <w:rPr>
          <w:rFonts w:ascii="Simplified Arabic" w:hAnsi="Simplified Arabic"/>
          <w:sz w:val="27"/>
          <w:rtl/>
        </w:rPr>
        <w:t xml:space="preserve"> ولا ن</w:t>
      </w:r>
      <w:r w:rsidR="000C1D6B" w:rsidRPr="006C24A3">
        <w:rPr>
          <w:rFonts w:ascii="Simplified Arabic" w:hAnsi="Simplified Arabic" w:hint="cs"/>
          <w:sz w:val="27"/>
          <w:rtl/>
        </w:rPr>
        <w:t>َ</w:t>
      </w:r>
      <w:r w:rsidRPr="006C24A3">
        <w:rPr>
          <w:rFonts w:ascii="Simplified Arabic" w:hAnsi="Simplified Arabic"/>
          <w:sz w:val="27"/>
          <w:rtl/>
        </w:rPr>
        <w:t>دَم</w:t>
      </w:r>
      <w:r w:rsidR="000C1D6B" w:rsidRPr="006C24A3">
        <w:rPr>
          <w:rFonts w:ascii="Simplified Arabic" w:hAnsi="Simplified Arabic" w:hint="cs"/>
          <w:sz w:val="27"/>
          <w:rtl/>
        </w:rPr>
        <w:t>ٌ</w:t>
      </w:r>
      <w:r w:rsidR="000C1D6B" w:rsidRPr="006C24A3">
        <w:rPr>
          <w:rFonts w:ascii="Simplified Arabic" w:hAnsi="Simplified Arabic"/>
          <w:sz w:val="27"/>
          <w:rtl/>
        </w:rPr>
        <w:t>، وإنّما كنّا نقاتل أهلَ الشام</w:t>
      </w:r>
      <w:r w:rsidR="00C0251F" w:rsidRPr="006C24A3">
        <w:rPr>
          <w:rFonts w:ascii="Simplified Arabic" w:hAnsi="Simplified Arabic"/>
          <w:sz w:val="27"/>
          <w:rtl/>
        </w:rPr>
        <w:t xml:space="preserve"> بالسلامة والص</w:t>
      </w:r>
      <w:r w:rsidRPr="006C24A3">
        <w:rPr>
          <w:rFonts w:ascii="Simplified Arabic" w:hAnsi="Simplified Arabic"/>
          <w:sz w:val="27"/>
          <w:rtl/>
        </w:rPr>
        <w:t>بر</w:t>
      </w:r>
      <w:r w:rsidR="00C0251F" w:rsidRPr="006C24A3">
        <w:rPr>
          <w:rFonts w:ascii="Simplified Arabic" w:hAnsi="Simplified Arabic" w:hint="cs"/>
          <w:sz w:val="27"/>
          <w:rtl/>
        </w:rPr>
        <w:t>،</w:t>
      </w:r>
      <w:r w:rsidR="00C0251F" w:rsidRPr="006C24A3">
        <w:rPr>
          <w:rFonts w:ascii="Simplified Arabic" w:hAnsi="Simplified Arabic"/>
          <w:sz w:val="27"/>
          <w:rtl/>
        </w:rPr>
        <w:t xml:space="preserve"> فشيبت السلامة بالعداوة، والص</w:t>
      </w:r>
      <w:r w:rsidRPr="006C24A3">
        <w:rPr>
          <w:rFonts w:ascii="Simplified Arabic" w:hAnsi="Simplified Arabic"/>
          <w:sz w:val="27"/>
          <w:rtl/>
        </w:rPr>
        <w:t>بر بالجَز</w:t>
      </w:r>
      <w:r w:rsidR="00C0251F" w:rsidRPr="006C24A3">
        <w:rPr>
          <w:rFonts w:ascii="Simplified Arabic" w:hAnsi="Simplified Arabic" w:hint="cs"/>
          <w:sz w:val="27"/>
          <w:rtl/>
        </w:rPr>
        <w:t>َ</w:t>
      </w:r>
      <w:r w:rsidR="00C0251F" w:rsidRPr="006C24A3">
        <w:rPr>
          <w:rFonts w:ascii="Simplified Arabic" w:hAnsi="Simplified Arabic"/>
          <w:sz w:val="27"/>
          <w:rtl/>
        </w:rPr>
        <w:t>ع</w:t>
      </w:r>
      <w:r w:rsidR="00C0251F" w:rsidRPr="006C24A3">
        <w:rPr>
          <w:rFonts w:ascii="Simplified Arabic" w:hAnsi="Simplified Arabic" w:hint="cs"/>
          <w:sz w:val="27"/>
          <w:rtl/>
        </w:rPr>
        <w:t>.</w:t>
      </w:r>
      <w:r w:rsidR="00C0251F" w:rsidRPr="006C24A3">
        <w:rPr>
          <w:rFonts w:ascii="Simplified Arabic" w:hAnsi="Simplified Arabic"/>
          <w:sz w:val="27"/>
          <w:rtl/>
        </w:rPr>
        <w:t xml:space="preserve"> وكنتُم في مسيركم</w:t>
      </w:r>
      <w:r w:rsidRPr="006C24A3">
        <w:rPr>
          <w:rFonts w:ascii="Simplified Arabic" w:hAnsi="Simplified Arabic"/>
          <w:sz w:val="27"/>
          <w:rtl/>
        </w:rPr>
        <w:t xml:space="preserve"> إلى صفّ</w:t>
      </w:r>
      <w:r w:rsidR="00C0251F" w:rsidRPr="006C24A3">
        <w:rPr>
          <w:rFonts w:ascii="Simplified Arabic" w:hAnsi="Simplified Arabic" w:hint="cs"/>
          <w:sz w:val="27"/>
          <w:rtl/>
        </w:rPr>
        <w:t>ِ</w:t>
      </w:r>
      <w:r w:rsidR="00C0251F" w:rsidRPr="006C24A3">
        <w:rPr>
          <w:rFonts w:ascii="Simplified Arabic" w:hAnsi="Simplified Arabic"/>
          <w:sz w:val="27"/>
          <w:rtl/>
        </w:rPr>
        <w:t>ين دينكم أمام</w:t>
      </w:r>
      <w:r w:rsidRPr="006C24A3">
        <w:rPr>
          <w:rFonts w:ascii="Simplified Arabic" w:hAnsi="Simplified Arabic"/>
          <w:sz w:val="27"/>
          <w:rtl/>
        </w:rPr>
        <w:t xml:space="preserve"> دنيا</w:t>
      </w:r>
      <w:r w:rsidR="00C0251F" w:rsidRPr="006C24A3">
        <w:rPr>
          <w:rFonts w:ascii="Simplified Arabic" w:hAnsi="Simplified Arabic"/>
          <w:sz w:val="27"/>
          <w:rtl/>
        </w:rPr>
        <w:t>كم، وأصبحتم اليومَ ودنياكم أمام</w:t>
      </w:r>
      <w:r w:rsidRPr="006C24A3">
        <w:rPr>
          <w:rFonts w:ascii="Simplified Arabic" w:hAnsi="Simplified Arabic"/>
          <w:sz w:val="27"/>
          <w:rtl/>
        </w:rPr>
        <w:t xml:space="preserve"> دينكم</w:t>
      </w:r>
      <w:r w:rsidR="00C0251F" w:rsidRPr="006C24A3">
        <w:rPr>
          <w:rFonts w:ascii="Simplified Arabic" w:hAnsi="Simplified Arabic" w:hint="cs"/>
          <w:sz w:val="27"/>
          <w:rtl/>
        </w:rPr>
        <w:t>.</w:t>
      </w:r>
      <w:r w:rsidR="00C0251F" w:rsidRPr="006C24A3">
        <w:rPr>
          <w:rFonts w:ascii="Simplified Arabic" w:hAnsi="Simplified Arabic"/>
          <w:sz w:val="27"/>
          <w:rtl/>
        </w:rPr>
        <w:t xml:space="preserve"> ألا وقد</w:t>
      </w:r>
      <w:r w:rsidRPr="006C24A3">
        <w:rPr>
          <w:rFonts w:ascii="Simplified Arabic" w:hAnsi="Simplified Arabic"/>
          <w:sz w:val="27"/>
          <w:rtl/>
        </w:rPr>
        <w:t xml:space="preserve"> أصبحت</w:t>
      </w:r>
      <w:r w:rsidR="00C0251F" w:rsidRPr="006C24A3">
        <w:rPr>
          <w:rFonts w:ascii="Simplified Arabic" w:hAnsi="Simplified Arabic" w:hint="cs"/>
          <w:sz w:val="27"/>
          <w:rtl/>
        </w:rPr>
        <w:t>ُ</w:t>
      </w:r>
      <w:r w:rsidR="00C0251F" w:rsidRPr="006C24A3">
        <w:rPr>
          <w:rFonts w:ascii="Simplified Arabic" w:hAnsi="Simplified Arabic"/>
          <w:sz w:val="27"/>
          <w:rtl/>
        </w:rPr>
        <w:t>م بين</w:t>
      </w:r>
      <w:r w:rsidRPr="006C24A3">
        <w:rPr>
          <w:rFonts w:ascii="Simplified Arabic" w:hAnsi="Simplified Arabic"/>
          <w:sz w:val="27"/>
          <w:rtl/>
        </w:rPr>
        <w:t xml:space="preserve"> قتيلين: قتيل بصفّ</w:t>
      </w:r>
      <w:r w:rsidR="00C0251F" w:rsidRPr="006C24A3">
        <w:rPr>
          <w:rFonts w:ascii="Simplified Arabic" w:hAnsi="Simplified Arabic" w:hint="cs"/>
          <w:sz w:val="27"/>
          <w:rtl/>
        </w:rPr>
        <w:t>ِ</w:t>
      </w:r>
      <w:r w:rsidR="00C0251F" w:rsidRPr="006C24A3">
        <w:rPr>
          <w:rFonts w:ascii="Simplified Arabic" w:hAnsi="Simplified Arabic"/>
          <w:sz w:val="27"/>
          <w:rtl/>
        </w:rPr>
        <w:t>ين تبكون</w:t>
      </w:r>
      <w:r w:rsidRPr="006C24A3">
        <w:rPr>
          <w:rFonts w:ascii="Simplified Arabic" w:hAnsi="Simplified Arabic"/>
          <w:sz w:val="27"/>
          <w:rtl/>
        </w:rPr>
        <w:t xml:space="preserve"> عليه، وقتيل</w:t>
      </w:r>
      <w:r w:rsidR="00C0251F" w:rsidRPr="006C24A3">
        <w:rPr>
          <w:rFonts w:ascii="Simplified Arabic" w:hAnsi="Simplified Arabic" w:hint="cs"/>
          <w:sz w:val="27"/>
          <w:rtl/>
        </w:rPr>
        <w:t>ٍ</w:t>
      </w:r>
      <w:r w:rsidR="00C0251F" w:rsidRPr="006C24A3">
        <w:rPr>
          <w:rFonts w:ascii="Simplified Arabic" w:hAnsi="Simplified Arabic"/>
          <w:sz w:val="27"/>
          <w:rtl/>
        </w:rPr>
        <w:t xml:space="preserve"> بالنهروان تطلبون</w:t>
      </w:r>
      <w:r w:rsidRPr="006C24A3">
        <w:rPr>
          <w:rFonts w:ascii="Simplified Arabic" w:hAnsi="Simplified Arabic"/>
          <w:sz w:val="27"/>
          <w:rtl/>
        </w:rPr>
        <w:t xml:space="preserve"> ثأره</w:t>
      </w:r>
      <w:r w:rsidRPr="00804EA8">
        <w:rPr>
          <w:rFonts w:ascii="Simplified Arabic" w:hAnsi="Simplified Arabic"/>
          <w:sz w:val="27"/>
          <w:rtl/>
        </w:rPr>
        <w:t>، وأما الباق</w:t>
      </w:r>
      <w:r w:rsidR="00804EA8" w:rsidRPr="00804EA8">
        <w:rPr>
          <w:rFonts w:ascii="Simplified Arabic" w:hAnsi="Simplified Arabic" w:hint="cs"/>
          <w:sz w:val="27"/>
          <w:rtl/>
        </w:rPr>
        <w:t>ي</w:t>
      </w:r>
      <w:r w:rsidRPr="00804EA8">
        <w:rPr>
          <w:rFonts w:ascii="Simplified Arabic" w:hAnsi="Simplified Arabic"/>
          <w:sz w:val="27"/>
          <w:rtl/>
        </w:rPr>
        <w:t xml:space="preserve"> فخاذل</w:t>
      </w:r>
      <w:r w:rsidR="00C0251F" w:rsidRPr="00804EA8">
        <w:rPr>
          <w:rFonts w:ascii="Simplified Arabic" w:hAnsi="Simplified Arabic" w:hint="cs"/>
          <w:sz w:val="27"/>
          <w:rtl/>
        </w:rPr>
        <w:t>ٌ</w:t>
      </w:r>
      <w:r w:rsidRPr="006C24A3">
        <w:rPr>
          <w:rFonts w:ascii="Simplified Arabic" w:hAnsi="Simplified Arabic"/>
          <w:sz w:val="27"/>
          <w:rtl/>
        </w:rPr>
        <w:t>، وأما الباكي فثائر</w:t>
      </w:r>
      <w:r w:rsidR="00C0251F" w:rsidRPr="006C24A3">
        <w:rPr>
          <w:rFonts w:ascii="Simplified Arabic" w:hAnsi="Simplified Arabic" w:hint="cs"/>
          <w:sz w:val="27"/>
          <w:rtl/>
        </w:rPr>
        <w:t>ٌ.</w:t>
      </w:r>
      <w:r w:rsidRPr="006C24A3">
        <w:rPr>
          <w:rFonts w:ascii="Simplified Arabic" w:hAnsi="Simplified Arabic"/>
          <w:sz w:val="27"/>
          <w:rtl/>
        </w:rPr>
        <w:t xml:space="preserve"> </w:t>
      </w:r>
      <w:r w:rsidR="00C0251F" w:rsidRPr="006C24A3">
        <w:rPr>
          <w:rFonts w:ascii="Simplified Arabic" w:hAnsi="Simplified Arabic"/>
          <w:sz w:val="27"/>
          <w:rtl/>
        </w:rPr>
        <w:t>ألا وإنّ معاوية دعانا لأمرٍ ليس</w:t>
      </w:r>
      <w:r w:rsidRPr="006C24A3">
        <w:rPr>
          <w:rFonts w:ascii="Simplified Arabic" w:hAnsi="Simplified Arabic"/>
          <w:sz w:val="27"/>
          <w:rtl/>
        </w:rPr>
        <w:t xml:space="preserve"> فيه عزّ</w:t>
      </w:r>
      <w:r w:rsidR="00C0251F" w:rsidRPr="006C24A3">
        <w:rPr>
          <w:rFonts w:ascii="Simplified Arabic" w:hAnsi="Simplified Arabic" w:hint="cs"/>
          <w:sz w:val="27"/>
          <w:rtl/>
        </w:rPr>
        <w:t>ٌ</w:t>
      </w:r>
      <w:r w:rsidRPr="006C24A3">
        <w:rPr>
          <w:rFonts w:ascii="Simplified Arabic" w:hAnsi="Simplified Arabic"/>
          <w:sz w:val="27"/>
          <w:rtl/>
        </w:rPr>
        <w:t xml:space="preserve"> ولا نصفة</w:t>
      </w:r>
      <w:r w:rsidR="00C0251F" w:rsidRPr="006C24A3">
        <w:rPr>
          <w:rFonts w:ascii="Simplified Arabic" w:hAnsi="Simplified Arabic" w:hint="cs"/>
          <w:sz w:val="27"/>
          <w:rtl/>
        </w:rPr>
        <w:t>ٌ؛</w:t>
      </w:r>
      <w:r w:rsidRPr="006C24A3">
        <w:rPr>
          <w:rFonts w:ascii="Simplified Arabic" w:hAnsi="Simplified Arabic"/>
          <w:sz w:val="27"/>
          <w:rtl/>
        </w:rPr>
        <w:t xml:space="preserve"> فإنْ أردت</w:t>
      </w:r>
      <w:r w:rsidR="00C0251F" w:rsidRPr="006C24A3">
        <w:rPr>
          <w:rFonts w:ascii="Simplified Arabic" w:hAnsi="Simplified Arabic" w:hint="cs"/>
          <w:sz w:val="27"/>
          <w:rtl/>
        </w:rPr>
        <w:t>ُ</w:t>
      </w:r>
      <w:r w:rsidRPr="006C24A3">
        <w:rPr>
          <w:rFonts w:ascii="Simplified Arabic" w:hAnsi="Simplified Arabic"/>
          <w:sz w:val="27"/>
          <w:rtl/>
        </w:rPr>
        <w:t>م الموتَ رد</w:t>
      </w:r>
      <w:r w:rsidR="00C0251F" w:rsidRPr="006C24A3">
        <w:rPr>
          <w:rFonts w:ascii="Simplified Arabic" w:hAnsi="Simplified Arabic" w:hint="cs"/>
          <w:sz w:val="27"/>
          <w:rtl/>
        </w:rPr>
        <w:t>َ</w:t>
      </w:r>
      <w:r w:rsidRPr="006C24A3">
        <w:rPr>
          <w:rFonts w:ascii="Simplified Arabic" w:hAnsi="Simplified Arabic"/>
          <w:sz w:val="27"/>
          <w:rtl/>
        </w:rPr>
        <w:t>د</w:t>
      </w:r>
      <w:r w:rsidR="00C0251F" w:rsidRPr="006C24A3">
        <w:rPr>
          <w:rFonts w:ascii="Simplified Arabic" w:hAnsi="Simplified Arabic" w:hint="cs"/>
          <w:sz w:val="27"/>
          <w:rtl/>
        </w:rPr>
        <w:t>ْ</w:t>
      </w:r>
      <w:r w:rsidR="00C0251F" w:rsidRPr="006C24A3">
        <w:rPr>
          <w:rFonts w:ascii="Simplified Arabic" w:hAnsi="Simplified Arabic"/>
          <w:sz w:val="27"/>
          <w:rtl/>
        </w:rPr>
        <w:t>ناه</w:t>
      </w:r>
      <w:r w:rsidRPr="006C24A3">
        <w:rPr>
          <w:rFonts w:ascii="Simplified Arabic" w:hAnsi="Simplified Arabic"/>
          <w:sz w:val="27"/>
          <w:rtl/>
        </w:rPr>
        <w:t xml:space="preserve"> عليه</w:t>
      </w:r>
      <w:r w:rsidR="00C0251F" w:rsidRPr="006C24A3">
        <w:rPr>
          <w:rFonts w:ascii="Simplified Arabic" w:hAnsi="Simplified Arabic" w:hint="cs"/>
          <w:sz w:val="27"/>
          <w:rtl/>
        </w:rPr>
        <w:t>،</w:t>
      </w:r>
      <w:r w:rsidRPr="006C24A3">
        <w:rPr>
          <w:rFonts w:ascii="Simplified Arabic" w:hAnsi="Simplified Arabic"/>
          <w:sz w:val="27"/>
          <w:rtl/>
        </w:rPr>
        <w:t xml:space="preserve"> وحاكمناهُ إلى الله عز</w:t>
      </w:r>
      <w:r w:rsidR="00C0251F" w:rsidRPr="006C24A3">
        <w:rPr>
          <w:rFonts w:ascii="Simplified Arabic" w:hAnsi="Simplified Arabic" w:hint="cs"/>
          <w:sz w:val="27"/>
          <w:rtl/>
        </w:rPr>
        <w:t>َّ</w:t>
      </w:r>
      <w:r w:rsidRPr="006C24A3">
        <w:rPr>
          <w:rFonts w:ascii="Simplified Arabic" w:hAnsi="Simplified Arabic"/>
          <w:sz w:val="27"/>
          <w:rtl/>
        </w:rPr>
        <w:t xml:space="preserve"> وجلّ</w:t>
      </w:r>
      <w:r w:rsidR="00C0251F" w:rsidRPr="006C24A3">
        <w:rPr>
          <w:rFonts w:ascii="Simplified Arabic" w:hAnsi="Simplified Arabic" w:hint="cs"/>
          <w:sz w:val="27"/>
          <w:rtl/>
        </w:rPr>
        <w:t>َ</w:t>
      </w:r>
      <w:r w:rsidRPr="006C24A3">
        <w:rPr>
          <w:rFonts w:ascii="Simplified Arabic" w:hAnsi="Simplified Arabic"/>
          <w:sz w:val="27"/>
          <w:rtl/>
        </w:rPr>
        <w:t xml:space="preserve"> بظ</w:t>
      </w:r>
      <w:r w:rsidR="00C0251F" w:rsidRPr="006C24A3">
        <w:rPr>
          <w:rFonts w:ascii="Simplified Arabic" w:hAnsi="Simplified Arabic" w:hint="cs"/>
          <w:sz w:val="27"/>
          <w:rtl/>
        </w:rPr>
        <w:t>ُ</w:t>
      </w:r>
      <w:r w:rsidR="00C0251F" w:rsidRPr="006C24A3">
        <w:rPr>
          <w:rFonts w:ascii="Simplified Arabic" w:hAnsi="Simplified Arabic"/>
          <w:sz w:val="27"/>
          <w:rtl/>
        </w:rPr>
        <w:t>بى الس</w:t>
      </w:r>
      <w:r w:rsidRPr="006C24A3">
        <w:rPr>
          <w:rFonts w:ascii="Simplified Arabic" w:hAnsi="Simplified Arabic"/>
          <w:sz w:val="27"/>
          <w:rtl/>
        </w:rPr>
        <w:t>يوف</w:t>
      </w:r>
      <w:r w:rsidR="00C0251F" w:rsidRPr="006C24A3">
        <w:rPr>
          <w:rFonts w:ascii="Simplified Arabic" w:hAnsi="Simplified Arabic" w:hint="cs"/>
          <w:sz w:val="27"/>
          <w:rtl/>
        </w:rPr>
        <w:t>؛</w:t>
      </w:r>
      <w:r w:rsidRPr="006C24A3">
        <w:rPr>
          <w:rFonts w:ascii="Simplified Arabic" w:hAnsi="Simplified Arabic"/>
          <w:sz w:val="27"/>
          <w:rtl/>
        </w:rPr>
        <w:t xml:space="preserve"> وإن</w:t>
      </w:r>
      <w:r w:rsidR="00C0251F" w:rsidRPr="006C24A3">
        <w:rPr>
          <w:rFonts w:ascii="Simplified Arabic" w:hAnsi="Simplified Arabic" w:hint="cs"/>
          <w:sz w:val="27"/>
          <w:rtl/>
        </w:rPr>
        <w:t>ْ</w:t>
      </w:r>
      <w:r w:rsidRPr="006C24A3">
        <w:rPr>
          <w:rFonts w:ascii="Simplified Arabic" w:hAnsi="Simplified Arabic"/>
          <w:sz w:val="27"/>
          <w:rtl/>
        </w:rPr>
        <w:t xml:space="preserve"> أردت</w:t>
      </w:r>
      <w:r w:rsidR="00C0251F" w:rsidRPr="006C24A3">
        <w:rPr>
          <w:rFonts w:ascii="Simplified Arabic" w:hAnsi="Simplified Arabic" w:hint="cs"/>
          <w:sz w:val="27"/>
          <w:rtl/>
        </w:rPr>
        <w:t>ُ</w:t>
      </w:r>
      <w:r w:rsidR="00C0251F" w:rsidRPr="006C24A3">
        <w:rPr>
          <w:rFonts w:ascii="Simplified Arabic" w:hAnsi="Simplified Arabic"/>
          <w:sz w:val="27"/>
          <w:rtl/>
        </w:rPr>
        <w:t>م الحياة</w:t>
      </w:r>
      <w:r w:rsidR="00C0251F" w:rsidRPr="006C24A3">
        <w:rPr>
          <w:rFonts w:ascii="Simplified Arabic" w:hAnsi="Simplified Arabic" w:hint="cs"/>
          <w:sz w:val="27"/>
          <w:rtl/>
        </w:rPr>
        <w:t>َ</w:t>
      </w:r>
      <w:r w:rsidRPr="006C24A3">
        <w:rPr>
          <w:rFonts w:ascii="Simplified Arabic" w:hAnsi="Simplified Arabic"/>
          <w:sz w:val="27"/>
          <w:rtl/>
        </w:rPr>
        <w:t xml:space="preserve"> ق</w:t>
      </w:r>
      <w:r w:rsidR="00C0251F" w:rsidRPr="006C24A3">
        <w:rPr>
          <w:rFonts w:ascii="Simplified Arabic" w:hAnsi="Simplified Arabic"/>
          <w:sz w:val="27"/>
          <w:rtl/>
        </w:rPr>
        <w:t>بلناه</w:t>
      </w:r>
      <w:r w:rsidR="00C0251F" w:rsidRPr="006C24A3">
        <w:rPr>
          <w:rFonts w:ascii="Simplified Arabic" w:hAnsi="Simplified Arabic" w:hint="cs"/>
          <w:sz w:val="27"/>
          <w:rtl/>
        </w:rPr>
        <w:t>،</w:t>
      </w:r>
      <w:r w:rsidRPr="006C24A3">
        <w:rPr>
          <w:rFonts w:ascii="Simplified Arabic" w:hAnsi="Simplified Arabic"/>
          <w:sz w:val="27"/>
          <w:rtl/>
        </w:rPr>
        <w:t xml:space="preserve"> وأخ</w:t>
      </w:r>
      <w:r w:rsidR="00C0251F" w:rsidRPr="006C24A3">
        <w:rPr>
          <w:rFonts w:ascii="Simplified Arabic" w:hAnsi="Simplified Arabic" w:hint="cs"/>
          <w:sz w:val="27"/>
          <w:rtl/>
        </w:rPr>
        <w:t>َ</w:t>
      </w:r>
      <w:r w:rsidRPr="006C24A3">
        <w:rPr>
          <w:rFonts w:ascii="Simplified Arabic" w:hAnsi="Simplified Arabic"/>
          <w:sz w:val="27"/>
          <w:rtl/>
        </w:rPr>
        <w:t>ذ</w:t>
      </w:r>
      <w:r w:rsidR="00C0251F" w:rsidRPr="006C24A3">
        <w:rPr>
          <w:rFonts w:ascii="Simplified Arabic" w:hAnsi="Simplified Arabic" w:hint="cs"/>
          <w:sz w:val="27"/>
          <w:rtl/>
        </w:rPr>
        <w:t>ْ</w:t>
      </w:r>
      <w:r w:rsidR="00C0251F" w:rsidRPr="006C24A3">
        <w:rPr>
          <w:rFonts w:ascii="Simplified Arabic" w:hAnsi="Simplified Arabic"/>
          <w:sz w:val="27"/>
          <w:rtl/>
        </w:rPr>
        <w:t>نا لكم الر</w:t>
      </w:r>
      <w:r w:rsidRPr="006C24A3">
        <w:rPr>
          <w:rFonts w:ascii="Simplified Arabic" w:hAnsi="Simplified Arabic"/>
          <w:sz w:val="27"/>
          <w:rtl/>
        </w:rPr>
        <w:t>ضى</w:t>
      </w:r>
      <w:r w:rsidR="00C0251F" w:rsidRPr="006C24A3">
        <w:rPr>
          <w:rFonts w:ascii="Simplified Arabic" w:hAnsi="Simplified Arabic" w:hint="cs"/>
          <w:sz w:val="27"/>
          <w:rtl/>
        </w:rPr>
        <w:t>،</w:t>
      </w:r>
      <w:r w:rsidR="003222B2" w:rsidRPr="006C24A3">
        <w:rPr>
          <w:rFonts w:ascii="Simplified Arabic" w:hAnsi="Simplified Arabic"/>
          <w:sz w:val="27"/>
          <w:rtl/>
        </w:rPr>
        <w:t xml:space="preserve"> فناداه الناس</w:t>
      </w:r>
      <w:r w:rsidRPr="006C24A3">
        <w:rPr>
          <w:rFonts w:ascii="Simplified Arabic" w:hAnsi="Simplified Arabic"/>
          <w:sz w:val="27"/>
          <w:rtl/>
        </w:rPr>
        <w:t xml:space="preserve"> من كل</w:t>
      </w:r>
      <w:r w:rsidR="003222B2" w:rsidRPr="006C24A3">
        <w:rPr>
          <w:rFonts w:ascii="Simplified Arabic" w:hAnsi="Simplified Arabic" w:hint="cs"/>
          <w:sz w:val="27"/>
          <w:rtl/>
        </w:rPr>
        <w:t>ّ</w:t>
      </w:r>
      <w:r w:rsidRPr="006C24A3">
        <w:rPr>
          <w:rFonts w:ascii="Simplified Arabic" w:hAnsi="Simplified Arabic"/>
          <w:sz w:val="27"/>
          <w:rtl/>
        </w:rPr>
        <w:t xml:space="preserve"> جانبٍ: البقي</w:t>
      </w:r>
      <w:r w:rsidR="003222B2" w:rsidRPr="006C24A3">
        <w:rPr>
          <w:rFonts w:ascii="Simplified Arabic" w:hAnsi="Simplified Arabic" w:hint="cs"/>
          <w:sz w:val="27"/>
          <w:rtl/>
        </w:rPr>
        <w:t>ّ</w:t>
      </w:r>
      <w:r w:rsidRPr="006C24A3">
        <w:rPr>
          <w:rFonts w:ascii="Simplified Arabic" w:hAnsi="Simplified Arabic"/>
          <w:sz w:val="27"/>
          <w:rtl/>
        </w:rPr>
        <w:t>ة البقي</w:t>
      </w:r>
      <w:r w:rsidR="003222B2" w:rsidRPr="006C24A3">
        <w:rPr>
          <w:rFonts w:ascii="Simplified Arabic" w:hAnsi="Simplified Arabic" w:hint="cs"/>
          <w:sz w:val="27"/>
          <w:rtl/>
        </w:rPr>
        <w:t>ّ</w:t>
      </w:r>
      <w:r w:rsidRPr="006C24A3">
        <w:rPr>
          <w:rFonts w:ascii="Simplified Arabic" w:hAnsi="Simplified Arabic"/>
          <w:sz w:val="27"/>
          <w:rtl/>
        </w:rPr>
        <w:t>ة، وأمضى الصّلح</w:t>
      </w:r>
      <w:r w:rsidRPr="006C24A3">
        <w:rPr>
          <w:rFonts w:hint="eastAsia"/>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59"/>
      </w:r>
      <w:r w:rsidRPr="006C24A3">
        <w:rPr>
          <w:rFonts w:ascii="Simplified Arabic" w:hAnsi="Simplified Arabic"/>
          <w:sz w:val="27"/>
          <w:vertAlign w:val="superscript"/>
          <w:rtl/>
        </w:rPr>
        <w:t>)</w:t>
      </w:r>
      <w:r w:rsidR="00BF7684">
        <w:rPr>
          <w:rFonts w:ascii="Simplified Arabic" w:hAnsi="Simplified Arabic" w:hint="cs"/>
          <w:sz w:val="27"/>
          <w:rtl/>
        </w:rPr>
        <w:t>.</w:t>
      </w:r>
    </w:p>
    <w:p w:rsidR="00BF7684" w:rsidRDefault="003222B2" w:rsidP="00BF7684">
      <w:pPr>
        <w:rPr>
          <w:rFonts w:ascii="Simplified Arabic" w:hAnsi="Simplified Arabic"/>
          <w:sz w:val="27"/>
          <w:rtl/>
        </w:rPr>
      </w:pPr>
      <w:r w:rsidRPr="006C24A3">
        <w:rPr>
          <w:rFonts w:ascii="Simplified Arabic" w:hAnsi="Simplified Arabic" w:hint="cs"/>
          <w:sz w:val="27"/>
          <w:rtl/>
        </w:rPr>
        <w:t>و</w:t>
      </w:r>
      <w:r w:rsidR="008E737E" w:rsidRPr="006C24A3">
        <w:rPr>
          <w:rFonts w:ascii="Simplified Arabic" w:hAnsi="Simplified Arabic"/>
          <w:sz w:val="27"/>
          <w:rtl/>
        </w:rPr>
        <w:t>هذا النص</w:t>
      </w:r>
      <w:r w:rsidRPr="006C24A3">
        <w:rPr>
          <w:rFonts w:ascii="Simplified Arabic" w:hAnsi="Simplified Arabic" w:hint="cs"/>
          <w:sz w:val="27"/>
          <w:rtl/>
        </w:rPr>
        <w:t>ّ</w:t>
      </w:r>
      <w:r w:rsidR="008E737E" w:rsidRPr="006C24A3">
        <w:rPr>
          <w:rFonts w:ascii="Simplified Arabic" w:hAnsi="Simplified Arabic"/>
          <w:sz w:val="27"/>
          <w:rtl/>
        </w:rPr>
        <w:t xml:space="preserve"> واضح</w:t>
      </w:r>
      <w:r w:rsidRPr="006C24A3">
        <w:rPr>
          <w:rFonts w:ascii="Simplified Arabic" w:hAnsi="Simplified Arabic" w:hint="cs"/>
          <w:sz w:val="27"/>
          <w:rtl/>
        </w:rPr>
        <w:t>ٌ</w:t>
      </w:r>
      <w:r w:rsidR="008E737E" w:rsidRPr="006C24A3">
        <w:rPr>
          <w:rFonts w:ascii="Simplified Arabic" w:hAnsi="Simplified Arabic"/>
          <w:sz w:val="27"/>
          <w:rtl/>
        </w:rPr>
        <w:t xml:space="preserve"> في معانيه</w:t>
      </w:r>
      <w:r w:rsidRPr="006C24A3">
        <w:rPr>
          <w:rFonts w:ascii="Simplified Arabic" w:hAnsi="Simplified Arabic" w:hint="cs"/>
          <w:sz w:val="27"/>
          <w:rtl/>
        </w:rPr>
        <w:t>،</w:t>
      </w:r>
      <w:r w:rsidR="008E737E" w:rsidRPr="006C24A3">
        <w:rPr>
          <w:rFonts w:ascii="Simplified Arabic" w:hAnsi="Simplified Arabic"/>
          <w:sz w:val="27"/>
          <w:rtl/>
        </w:rPr>
        <w:t xml:space="preserve"> وكاشف</w:t>
      </w:r>
      <w:r w:rsidRPr="006C24A3">
        <w:rPr>
          <w:rFonts w:ascii="Simplified Arabic" w:hAnsi="Simplified Arabic" w:hint="cs"/>
          <w:sz w:val="27"/>
          <w:rtl/>
        </w:rPr>
        <w:t>ٌ</w:t>
      </w:r>
      <w:r w:rsidR="008E737E" w:rsidRPr="006C24A3">
        <w:rPr>
          <w:rFonts w:ascii="Simplified Arabic" w:hAnsi="Simplified Arabic"/>
          <w:sz w:val="27"/>
          <w:rtl/>
        </w:rPr>
        <w:t xml:space="preserve"> عن عمق الو</w:t>
      </w:r>
      <w:r w:rsidRPr="006C24A3">
        <w:rPr>
          <w:rFonts w:ascii="Simplified Arabic" w:hAnsi="Simplified Arabic" w:hint="cs"/>
          <w:sz w:val="27"/>
          <w:rtl/>
        </w:rPr>
        <w:t>َ</w:t>
      </w:r>
      <w:r w:rsidR="008E737E" w:rsidRPr="006C24A3">
        <w:rPr>
          <w:rFonts w:ascii="Simplified Arabic" w:hAnsi="Simplified Arabic"/>
          <w:sz w:val="27"/>
          <w:rtl/>
        </w:rPr>
        <w:t>ع</w:t>
      </w:r>
      <w:r w:rsidRPr="006C24A3">
        <w:rPr>
          <w:rFonts w:ascii="Simplified Arabic" w:hAnsi="Simplified Arabic" w:hint="cs"/>
          <w:sz w:val="27"/>
          <w:rtl/>
        </w:rPr>
        <w:t>ْ</w:t>
      </w:r>
      <w:r w:rsidR="008E737E" w:rsidRPr="006C24A3">
        <w:rPr>
          <w:rFonts w:ascii="Simplified Arabic" w:hAnsi="Simplified Arabic"/>
          <w:sz w:val="27"/>
          <w:rtl/>
        </w:rPr>
        <w:t>ي التاريخي للإمام الحسن</w:t>
      </w:r>
      <w:r w:rsidRPr="006C24A3">
        <w:rPr>
          <w:rFonts w:ascii="Simplified Arabic" w:hAnsi="Simplified Arabic" w:hint="cs"/>
          <w:sz w:val="27"/>
          <w:rtl/>
        </w:rPr>
        <w:t>،</w:t>
      </w:r>
      <w:r w:rsidR="008E737E" w:rsidRPr="006C24A3">
        <w:rPr>
          <w:rFonts w:ascii="Simplified Arabic" w:hAnsi="Simplified Arabic"/>
          <w:sz w:val="27"/>
          <w:rtl/>
        </w:rPr>
        <w:t xml:space="preserve"> الذي نجد لديه رغبة</w:t>
      </w:r>
      <w:r w:rsidRPr="006C24A3">
        <w:rPr>
          <w:rFonts w:ascii="Simplified Arabic" w:hAnsi="Simplified Arabic" w:hint="cs"/>
          <w:sz w:val="27"/>
          <w:rtl/>
        </w:rPr>
        <w:t>ً</w:t>
      </w:r>
      <w:r w:rsidR="008E737E" w:rsidRPr="006C24A3">
        <w:rPr>
          <w:rFonts w:ascii="Simplified Arabic" w:hAnsi="Simplified Arabic"/>
          <w:sz w:val="27"/>
          <w:rtl/>
        </w:rPr>
        <w:t xml:space="preserve"> وتأكيداً على ضرورة ووجوب شن</w:t>
      </w:r>
      <w:r w:rsidRPr="006C24A3">
        <w:rPr>
          <w:rFonts w:ascii="Simplified Arabic" w:hAnsi="Simplified Arabic" w:hint="cs"/>
          <w:sz w:val="27"/>
          <w:rtl/>
        </w:rPr>
        <w:t>ّ</w:t>
      </w:r>
      <w:r w:rsidR="008E737E" w:rsidRPr="006C24A3">
        <w:rPr>
          <w:rFonts w:ascii="Simplified Arabic" w:hAnsi="Simplified Arabic"/>
          <w:sz w:val="27"/>
          <w:rtl/>
        </w:rPr>
        <w:t xml:space="preserve"> الحرب ضد</w:t>
      </w:r>
      <w:r w:rsidRPr="006C24A3">
        <w:rPr>
          <w:rFonts w:ascii="Simplified Arabic" w:hAnsi="Simplified Arabic" w:hint="cs"/>
          <w:sz w:val="27"/>
          <w:rtl/>
        </w:rPr>
        <w:t>ّ</w:t>
      </w:r>
      <w:r w:rsidR="008E737E" w:rsidRPr="006C24A3">
        <w:rPr>
          <w:rFonts w:ascii="Simplified Arabic" w:hAnsi="Simplified Arabic"/>
          <w:sz w:val="27"/>
          <w:rtl/>
        </w:rPr>
        <w:t xml:space="preserve"> القاسطين. أما ما كان يمنعه عن سلوك طريق الحرب، ويدفعه خطوة</w:t>
      </w:r>
      <w:r w:rsidRPr="006C24A3">
        <w:rPr>
          <w:rFonts w:ascii="Simplified Arabic" w:hAnsi="Simplified Arabic" w:hint="cs"/>
          <w:sz w:val="27"/>
          <w:rtl/>
        </w:rPr>
        <w:t>ً</w:t>
      </w:r>
      <w:r w:rsidR="008E737E" w:rsidRPr="006C24A3">
        <w:rPr>
          <w:rFonts w:ascii="Simplified Arabic" w:hAnsi="Simplified Arabic"/>
          <w:sz w:val="27"/>
          <w:rtl/>
        </w:rPr>
        <w:t xml:space="preserve"> إلى الوراء</w:t>
      </w:r>
      <w:r w:rsidRPr="006C24A3">
        <w:rPr>
          <w:rFonts w:ascii="Simplified Arabic" w:hAnsi="Simplified Arabic" w:hint="cs"/>
          <w:sz w:val="27"/>
          <w:rtl/>
        </w:rPr>
        <w:t>؛</w:t>
      </w:r>
      <w:r w:rsidR="008E737E" w:rsidRPr="006C24A3">
        <w:rPr>
          <w:rFonts w:ascii="Simplified Arabic" w:hAnsi="Simplified Arabic"/>
          <w:sz w:val="27"/>
          <w:rtl/>
        </w:rPr>
        <w:t xml:space="preserve"> لعدم المباشرة باستخدام القو</w:t>
      </w:r>
      <w:r w:rsidRPr="006C24A3">
        <w:rPr>
          <w:rFonts w:ascii="Simplified Arabic" w:hAnsi="Simplified Arabic" w:hint="cs"/>
          <w:sz w:val="27"/>
          <w:rtl/>
        </w:rPr>
        <w:t>ّ</w:t>
      </w:r>
      <w:r w:rsidR="008E737E" w:rsidRPr="006C24A3">
        <w:rPr>
          <w:rFonts w:ascii="Simplified Arabic" w:hAnsi="Simplified Arabic"/>
          <w:sz w:val="27"/>
          <w:rtl/>
        </w:rPr>
        <w:t>ة ضد</w:t>
      </w:r>
      <w:r w:rsidRPr="006C24A3">
        <w:rPr>
          <w:rFonts w:ascii="Simplified Arabic" w:hAnsi="Simplified Arabic" w:hint="cs"/>
          <w:sz w:val="27"/>
          <w:rtl/>
        </w:rPr>
        <w:t>ّ</w:t>
      </w:r>
      <w:r w:rsidR="008E737E" w:rsidRPr="006C24A3">
        <w:rPr>
          <w:rFonts w:ascii="Simplified Arabic" w:hAnsi="Simplified Arabic"/>
          <w:sz w:val="27"/>
          <w:rtl/>
        </w:rPr>
        <w:t xml:space="preserve"> معاوية، فهم الناس من مجتمع الكوفة، مم</w:t>
      </w:r>
      <w:r w:rsidRPr="006C24A3">
        <w:rPr>
          <w:rFonts w:ascii="Simplified Arabic" w:hAnsi="Simplified Arabic" w:hint="cs"/>
          <w:sz w:val="27"/>
          <w:rtl/>
        </w:rPr>
        <w:t>َّ</w:t>
      </w:r>
      <w:r w:rsidR="008E737E" w:rsidRPr="006C24A3">
        <w:rPr>
          <w:rFonts w:ascii="Simplified Arabic" w:hAnsi="Simplified Arabic"/>
          <w:sz w:val="27"/>
          <w:rtl/>
        </w:rPr>
        <w:t>ن</w:t>
      </w:r>
      <w:r w:rsidRPr="006C24A3">
        <w:rPr>
          <w:rFonts w:ascii="Simplified Arabic" w:hAnsi="Simplified Arabic" w:hint="cs"/>
          <w:sz w:val="27"/>
          <w:rtl/>
        </w:rPr>
        <w:t>ْ</w:t>
      </w:r>
      <w:r w:rsidR="008E737E" w:rsidRPr="006C24A3">
        <w:rPr>
          <w:rFonts w:ascii="Simplified Arabic" w:hAnsi="Simplified Arabic"/>
          <w:sz w:val="27"/>
          <w:rtl/>
        </w:rPr>
        <w:t xml:space="preserve"> تثاقلوا </w:t>
      </w:r>
      <w:r w:rsidR="008E737E" w:rsidRPr="006C24A3">
        <w:rPr>
          <w:rFonts w:ascii="Simplified Arabic" w:hAnsi="Simplified Arabic"/>
          <w:sz w:val="27"/>
          <w:rtl/>
        </w:rPr>
        <w:lastRenderedPageBreak/>
        <w:t>ورفضوا القيام والنهوض والمضي</w:t>
      </w:r>
      <w:r w:rsidRPr="006C24A3">
        <w:rPr>
          <w:rFonts w:ascii="Simplified Arabic" w:hAnsi="Simplified Arabic" w:hint="cs"/>
          <w:sz w:val="27"/>
          <w:rtl/>
        </w:rPr>
        <w:t>ّ</w:t>
      </w:r>
      <w:r w:rsidR="008E737E" w:rsidRPr="006C24A3">
        <w:rPr>
          <w:rFonts w:ascii="Simplified Arabic" w:hAnsi="Simplified Arabic"/>
          <w:sz w:val="27"/>
          <w:rtl/>
        </w:rPr>
        <w:t xml:space="preserve"> وراء الإمام</w:t>
      </w:r>
      <w:r w:rsidR="00472638" w:rsidRPr="006C24A3">
        <w:rPr>
          <w:rFonts w:ascii="Mosawi" w:hAnsi="Mosawi" w:cs="Mosawi"/>
          <w:szCs w:val="22"/>
          <w:rtl/>
        </w:rPr>
        <w:t>×</w:t>
      </w:r>
      <w:r w:rsidRPr="006C24A3">
        <w:rPr>
          <w:rFonts w:ascii="Simplified Arabic" w:hAnsi="Simplified Arabic"/>
          <w:sz w:val="27"/>
          <w:rtl/>
        </w:rPr>
        <w:t>. وقد ألمح</w:t>
      </w:r>
      <w:r w:rsidR="008E737E" w:rsidRPr="006C24A3">
        <w:rPr>
          <w:rFonts w:ascii="Simplified Arabic" w:hAnsi="Simplified Arabic"/>
          <w:sz w:val="27"/>
          <w:rtl/>
        </w:rPr>
        <w:t xml:space="preserve"> الإمام الحسن</w:t>
      </w:r>
      <w:r w:rsidR="00472638" w:rsidRPr="006C24A3">
        <w:rPr>
          <w:rFonts w:ascii="Mosawi" w:hAnsi="Mosawi" w:cs="Mosawi"/>
          <w:szCs w:val="22"/>
          <w:rtl/>
        </w:rPr>
        <w:t>×</w:t>
      </w:r>
      <w:r w:rsidR="008E737E" w:rsidRPr="006C24A3">
        <w:rPr>
          <w:rFonts w:ascii="Simplified Arabic" w:hAnsi="Simplified Arabic"/>
          <w:sz w:val="27"/>
          <w:rtl/>
        </w:rPr>
        <w:t xml:space="preserve"> إلى هذه النقطة في قوله: </w:t>
      </w:r>
      <w:r w:rsidR="008E737E" w:rsidRPr="006C24A3">
        <w:rPr>
          <w:rFonts w:hint="eastAsia"/>
          <w:rtl/>
        </w:rPr>
        <w:t>«</w:t>
      </w:r>
      <w:r w:rsidRPr="006C24A3">
        <w:rPr>
          <w:rFonts w:ascii="Simplified Arabic" w:hAnsi="Simplified Arabic"/>
          <w:sz w:val="27"/>
          <w:rtl/>
        </w:rPr>
        <w:t>رأيتُ هوى عظم الناس في الصلح، وكرهوا الحرب، فلم أحبّ أن أحملهم على ما ي</w:t>
      </w:r>
      <w:r w:rsidR="008E737E" w:rsidRPr="006C24A3">
        <w:rPr>
          <w:rFonts w:ascii="Simplified Arabic" w:hAnsi="Simplified Arabic"/>
          <w:sz w:val="27"/>
          <w:rtl/>
        </w:rPr>
        <w:t>كرهون</w:t>
      </w:r>
      <w:r w:rsidR="008E737E" w:rsidRPr="006C24A3">
        <w:rPr>
          <w:rFonts w:hint="eastAsia"/>
          <w:rtl/>
        </w:rPr>
        <w:t>»</w:t>
      </w:r>
      <w:r w:rsidR="008E737E" w:rsidRPr="006C24A3">
        <w:rPr>
          <w:rFonts w:ascii="Simplified Arabic" w:hAnsi="Simplified Arabic"/>
          <w:sz w:val="27"/>
          <w:vertAlign w:val="superscript"/>
          <w:rtl/>
        </w:rPr>
        <w:t>(</w:t>
      </w:r>
      <w:r w:rsidR="008E737E" w:rsidRPr="006C24A3">
        <w:rPr>
          <w:rStyle w:val="af9"/>
          <w:rFonts w:ascii="Simplified Arabic" w:hAnsi="Simplified Arabic"/>
          <w:sz w:val="27"/>
          <w:rtl/>
        </w:rPr>
        <w:endnoteReference w:id="860"/>
      </w:r>
      <w:r w:rsidR="008E737E" w:rsidRPr="006C24A3">
        <w:rPr>
          <w:rFonts w:ascii="Simplified Arabic" w:hAnsi="Simplified Arabic"/>
          <w:sz w:val="27"/>
          <w:vertAlign w:val="superscript"/>
          <w:rtl/>
        </w:rPr>
        <w:t>)</w:t>
      </w:r>
      <w:r w:rsidR="00BF7684">
        <w:rPr>
          <w:rFonts w:ascii="Simplified Arabic" w:hAnsi="Simplified Arabic" w:hint="cs"/>
          <w:sz w:val="27"/>
          <w:rtl/>
        </w:rPr>
        <w:t>.</w:t>
      </w:r>
    </w:p>
    <w:p w:rsidR="00BF7684" w:rsidRDefault="003222B2" w:rsidP="00BF7684">
      <w:pPr>
        <w:rPr>
          <w:rFonts w:ascii="Simplified Arabic" w:hAnsi="Simplified Arabic"/>
          <w:sz w:val="27"/>
          <w:rtl/>
        </w:rPr>
      </w:pPr>
      <w:r w:rsidRPr="006C24A3">
        <w:rPr>
          <w:rFonts w:ascii="Simplified Arabic" w:hAnsi="Simplified Arabic"/>
          <w:sz w:val="27"/>
          <w:rtl/>
        </w:rPr>
        <w:t>ويذك</w:t>
      </w:r>
      <w:r w:rsidRPr="006C24A3">
        <w:rPr>
          <w:rFonts w:ascii="Simplified Arabic" w:hAnsi="Simplified Arabic" w:hint="cs"/>
          <w:sz w:val="27"/>
          <w:rtl/>
        </w:rPr>
        <w:t>ِّ</w:t>
      </w:r>
      <w:r w:rsidRPr="006C24A3">
        <w:rPr>
          <w:rFonts w:ascii="Simplified Arabic" w:hAnsi="Simplified Arabic"/>
          <w:sz w:val="27"/>
          <w:rtl/>
        </w:rPr>
        <w:t>رنا هذا الموقف</w:t>
      </w:r>
      <w:r w:rsidR="008E737E" w:rsidRPr="006C24A3">
        <w:rPr>
          <w:rFonts w:ascii="Simplified Arabic" w:hAnsi="Simplified Arabic"/>
          <w:sz w:val="27"/>
          <w:rtl/>
        </w:rPr>
        <w:t xml:space="preserve"> بمواقف سابقة</w:t>
      </w:r>
      <w:r w:rsidRPr="006C24A3">
        <w:rPr>
          <w:rFonts w:ascii="Simplified Arabic" w:hAnsi="Simplified Arabic" w:hint="cs"/>
          <w:sz w:val="27"/>
          <w:rtl/>
        </w:rPr>
        <w:t>ٍ</w:t>
      </w:r>
      <w:r w:rsidR="008E737E" w:rsidRPr="006C24A3">
        <w:rPr>
          <w:rFonts w:ascii="Simplified Arabic" w:hAnsi="Simplified Arabic"/>
          <w:sz w:val="27"/>
          <w:rtl/>
        </w:rPr>
        <w:t xml:space="preserve"> كثيرة</w:t>
      </w:r>
      <w:r w:rsidR="008E737E" w:rsidRPr="006C24A3">
        <w:rPr>
          <w:rFonts w:ascii="Simplified Arabic" w:hAnsi="Simplified Arabic"/>
          <w:sz w:val="27"/>
          <w:vertAlign w:val="superscript"/>
          <w:rtl/>
        </w:rPr>
        <w:t>(</w:t>
      </w:r>
      <w:r w:rsidR="008E737E" w:rsidRPr="006C24A3">
        <w:rPr>
          <w:rStyle w:val="af9"/>
          <w:rFonts w:ascii="Simplified Arabic" w:hAnsi="Simplified Arabic"/>
          <w:sz w:val="27"/>
          <w:rtl/>
        </w:rPr>
        <w:endnoteReference w:id="861"/>
      </w:r>
      <w:r w:rsidR="008E737E" w:rsidRPr="006C24A3">
        <w:rPr>
          <w:rFonts w:ascii="Simplified Arabic" w:hAnsi="Simplified Arabic"/>
          <w:sz w:val="27"/>
          <w:vertAlign w:val="superscript"/>
          <w:rtl/>
        </w:rPr>
        <w:t>)</w:t>
      </w:r>
      <w:r w:rsidR="008E737E" w:rsidRPr="006C24A3">
        <w:rPr>
          <w:rFonts w:ascii="Simplified Arabic" w:hAnsi="Simplified Arabic"/>
          <w:sz w:val="27"/>
          <w:rtl/>
        </w:rPr>
        <w:t>، أشار إليها الإمام علي</w:t>
      </w:r>
      <w:r w:rsidRPr="006C24A3">
        <w:rPr>
          <w:rFonts w:ascii="Simplified Arabic" w:hAnsi="Simplified Arabic" w:hint="cs"/>
          <w:sz w:val="27"/>
          <w:rtl/>
        </w:rPr>
        <w:t>ّ</w:t>
      </w:r>
      <w:r w:rsidR="00472638" w:rsidRPr="006C24A3">
        <w:rPr>
          <w:rFonts w:ascii="Mosawi" w:hAnsi="Mosawi" w:cs="Mosawi"/>
          <w:szCs w:val="22"/>
          <w:rtl/>
        </w:rPr>
        <w:t>×</w:t>
      </w:r>
      <w:r w:rsidR="008E737E" w:rsidRPr="006C24A3">
        <w:rPr>
          <w:rFonts w:ascii="Simplified Arabic" w:hAnsi="Simplified Arabic"/>
          <w:sz w:val="27"/>
          <w:rtl/>
        </w:rPr>
        <w:t>، نذكر منها قوله</w:t>
      </w:r>
      <w:r w:rsidR="00472638" w:rsidRPr="006C24A3">
        <w:rPr>
          <w:rFonts w:ascii="Mosawi" w:hAnsi="Mosawi" w:cs="Mosawi"/>
          <w:szCs w:val="22"/>
          <w:rtl/>
        </w:rPr>
        <w:t>×</w:t>
      </w:r>
      <w:r w:rsidR="008E737E" w:rsidRPr="006C24A3">
        <w:rPr>
          <w:rFonts w:ascii="Simplified Arabic" w:hAnsi="Simplified Arabic"/>
          <w:sz w:val="27"/>
          <w:rtl/>
        </w:rPr>
        <w:t xml:space="preserve">: </w:t>
      </w:r>
      <w:r w:rsidR="008E737E" w:rsidRPr="006C24A3">
        <w:rPr>
          <w:rFonts w:hint="eastAsia"/>
          <w:rtl/>
        </w:rPr>
        <w:t>«</w:t>
      </w:r>
      <w:r w:rsidR="008E737E" w:rsidRPr="006C24A3">
        <w:rPr>
          <w:rFonts w:ascii="Simplified Arabic" w:hAnsi="Simplified Arabic"/>
          <w:sz w:val="27"/>
          <w:rtl/>
        </w:rPr>
        <w:t>والله</w:t>
      </w:r>
      <w:r w:rsidRPr="006C24A3">
        <w:rPr>
          <w:rFonts w:ascii="Simplified Arabic" w:hAnsi="Simplified Arabic" w:hint="cs"/>
          <w:sz w:val="27"/>
          <w:rtl/>
        </w:rPr>
        <w:t>،</w:t>
      </w:r>
      <w:r w:rsidRPr="006C24A3">
        <w:rPr>
          <w:rFonts w:ascii="Simplified Arabic" w:hAnsi="Simplified Arabic"/>
          <w:sz w:val="27"/>
          <w:rtl/>
        </w:rPr>
        <w:t xml:space="preserve"> إني سلمتُ الأمرَ لأنّي لم أج</w:t>
      </w:r>
      <w:r w:rsidRPr="006C24A3">
        <w:rPr>
          <w:rFonts w:ascii="Simplified Arabic" w:hAnsi="Simplified Arabic" w:hint="cs"/>
          <w:sz w:val="27"/>
          <w:rtl/>
        </w:rPr>
        <w:t>ِ</w:t>
      </w:r>
      <w:r w:rsidRPr="006C24A3">
        <w:rPr>
          <w:rFonts w:ascii="Simplified Arabic" w:hAnsi="Simplified Arabic"/>
          <w:sz w:val="27"/>
          <w:rtl/>
        </w:rPr>
        <w:t>د</w:t>
      </w:r>
      <w:r w:rsidRPr="006C24A3">
        <w:rPr>
          <w:rFonts w:ascii="Simplified Arabic" w:hAnsi="Simplified Arabic" w:hint="cs"/>
          <w:sz w:val="27"/>
          <w:rtl/>
        </w:rPr>
        <w:t>ْ</w:t>
      </w:r>
      <w:r w:rsidR="008E737E" w:rsidRPr="006C24A3">
        <w:rPr>
          <w:rFonts w:ascii="Simplified Arabic" w:hAnsi="Simplified Arabic"/>
          <w:sz w:val="27"/>
          <w:rtl/>
        </w:rPr>
        <w:t xml:space="preserve"> أنصاراً، ولو وجد</w:t>
      </w:r>
      <w:r w:rsidRPr="006C24A3">
        <w:rPr>
          <w:rFonts w:ascii="Simplified Arabic" w:hAnsi="Simplified Arabic" w:hint="cs"/>
          <w:sz w:val="27"/>
          <w:rtl/>
        </w:rPr>
        <w:t>ْ</w:t>
      </w:r>
      <w:r w:rsidR="008E737E" w:rsidRPr="006C24A3">
        <w:rPr>
          <w:rFonts w:ascii="Simplified Arabic" w:hAnsi="Simplified Arabic"/>
          <w:sz w:val="27"/>
          <w:rtl/>
        </w:rPr>
        <w:t>تُ أنصاراً لقاتلتُه (يقصد</w:t>
      </w:r>
      <w:r w:rsidRPr="006C24A3">
        <w:rPr>
          <w:rFonts w:ascii="Simplified Arabic" w:hAnsi="Simplified Arabic"/>
          <w:sz w:val="27"/>
          <w:rtl/>
        </w:rPr>
        <w:t xml:space="preserve"> معاوية) ليلي ونهاري، حتّى يحكم الله</w:t>
      </w:r>
      <w:r w:rsidR="008E737E" w:rsidRPr="006C24A3">
        <w:rPr>
          <w:rFonts w:ascii="Simplified Arabic" w:hAnsi="Simplified Arabic"/>
          <w:sz w:val="27"/>
          <w:rtl/>
        </w:rPr>
        <w:t xml:space="preserve"> بيننا وبينكم</w:t>
      </w:r>
      <w:r w:rsidR="008E737E" w:rsidRPr="006C24A3">
        <w:rPr>
          <w:rFonts w:hint="eastAsia"/>
          <w:rtl/>
        </w:rPr>
        <w:t>»</w:t>
      </w:r>
      <w:r w:rsidR="008E737E" w:rsidRPr="006C24A3">
        <w:rPr>
          <w:rFonts w:ascii="Simplified Arabic" w:hAnsi="Simplified Arabic"/>
          <w:sz w:val="27"/>
          <w:vertAlign w:val="superscript"/>
          <w:rtl/>
        </w:rPr>
        <w:t>(</w:t>
      </w:r>
      <w:r w:rsidR="008E737E" w:rsidRPr="006C24A3">
        <w:rPr>
          <w:rStyle w:val="af9"/>
          <w:rFonts w:ascii="Simplified Arabic" w:hAnsi="Simplified Arabic"/>
          <w:sz w:val="27"/>
          <w:rtl/>
        </w:rPr>
        <w:endnoteReference w:id="862"/>
      </w:r>
      <w:r w:rsidR="008E737E" w:rsidRPr="006C24A3">
        <w:rPr>
          <w:rFonts w:ascii="Simplified Arabic" w:hAnsi="Simplified Arabic"/>
          <w:sz w:val="27"/>
          <w:vertAlign w:val="superscript"/>
          <w:rtl/>
        </w:rPr>
        <w:t>)</w:t>
      </w:r>
      <w:r w:rsidRPr="006C24A3">
        <w:rPr>
          <w:rFonts w:ascii="Simplified Arabic" w:hAnsi="Simplified Arabic"/>
          <w:sz w:val="27"/>
          <w:rtl/>
        </w:rPr>
        <w:t>.</w:t>
      </w:r>
      <w:r w:rsidR="001301D2" w:rsidRPr="006C24A3">
        <w:rPr>
          <w:rFonts w:ascii="Simplified Arabic" w:hAnsi="Simplified Arabic" w:hint="cs"/>
          <w:sz w:val="27"/>
          <w:rtl/>
        </w:rPr>
        <w:t xml:space="preserve"> </w:t>
      </w:r>
      <w:r w:rsidR="001301D2" w:rsidRPr="006C24A3">
        <w:rPr>
          <w:rFonts w:ascii="Simplified Arabic" w:hAnsi="Simplified Arabic"/>
          <w:sz w:val="27"/>
          <w:rtl/>
        </w:rPr>
        <w:t>ويبدو أنّ</w:t>
      </w:r>
      <w:r w:rsidR="008E737E" w:rsidRPr="006C24A3">
        <w:rPr>
          <w:rFonts w:ascii="Simplified Arabic" w:hAnsi="Simplified Arabic"/>
          <w:sz w:val="27"/>
          <w:rtl/>
        </w:rPr>
        <w:t xml:space="preserve"> هذا النوع من التعاطي السلبي ـ من ق</w:t>
      </w:r>
      <w:r w:rsidR="001301D2" w:rsidRPr="006C24A3">
        <w:rPr>
          <w:rFonts w:ascii="Simplified Arabic" w:hAnsi="Simplified Arabic" w:hint="cs"/>
          <w:sz w:val="27"/>
          <w:rtl/>
        </w:rPr>
        <w:t>ِ</w:t>
      </w:r>
      <w:r w:rsidR="008E737E" w:rsidRPr="006C24A3">
        <w:rPr>
          <w:rFonts w:ascii="Simplified Arabic" w:hAnsi="Simplified Arabic"/>
          <w:sz w:val="27"/>
          <w:rtl/>
        </w:rPr>
        <w:t>ب</w:t>
      </w:r>
      <w:r w:rsidR="001301D2" w:rsidRPr="006C24A3">
        <w:rPr>
          <w:rFonts w:ascii="Simplified Arabic" w:hAnsi="Simplified Arabic" w:hint="cs"/>
          <w:sz w:val="27"/>
          <w:rtl/>
        </w:rPr>
        <w:t>َ</w:t>
      </w:r>
      <w:r w:rsidR="008E737E" w:rsidRPr="006C24A3">
        <w:rPr>
          <w:rFonts w:ascii="Simplified Arabic" w:hAnsi="Simplified Arabic"/>
          <w:sz w:val="27"/>
          <w:rtl/>
        </w:rPr>
        <w:t>ل الجماهير ـ مع قياداتها (التي لا تت</w:t>
      </w:r>
      <w:r w:rsidR="001301D2" w:rsidRPr="006C24A3">
        <w:rPr>
          <w:rFonts w:ascii="Simplified Arabic" w:hAnsi="Simplified Arabic" w:hint="cs"/>
          <w:sz w:val="27"/>
          <w:rtl/>
        </w:rPr>
        <w:t>َّ</w:t>
      </w:r>
      <w:r w:rsidR="008E737E" w:rsidRPr="006C24A3">
        <w:rPr>
          <w:rFonts w:ascii="Simplified Arabic" w:hAnsi="Simplified Arabic"/>
          <w:sz w:val="27"/>
          <w:rtl/>
        </w:rPr>
        <w:t>خذ أي</w:t>
      </w:r>
      <w:r w:rsidR="001301D2" w:rsidRPr="006C24A3">
        <w:rPr>
          <w:rFonts w:ascii="Simplified Arabic" w:hAnsi="Simplified Arabic" w:hint="cs"/>
          <w:sz w:val="27"/>
          <w:rtl/>
        </w:rPr>
        <w:t>ّ</w:t>
      </w:r>
      <w:r w:rsidR="008E737E" w:rsidRPr="006C24A3">
        <w:rPr>
          <w:rFonts w:ascii="Simplified Arabic" w:hAnsi="Simplified Arabic"/>
          <w:sz w:val="27"/>
          <w:rtl/>
        </w:rPr>
        <w:t xml:space="preserve"> إجراء</w:t>
      </w:r>
      <w:r w:rsidR="001301D2" w:rsidRPr="006C24A3">
        <w:rPr>
          <w:rFonts w:ascii="Simplified Arabic" w:hAnsi="Simplified Arabic" w:hint="cs"/>
          <w:sz w:val="27"/>
          <w:rtl/>
        </w:rPr>
        <w:t>ٍ</w:t>
      </w:r>
      <w:r w:rsidR="008E737E" w:rsidRPr="006C24A3">
        <w:rPr>
          <w:rFonts w:ascii="Simplified Arabic" w:hAnsi="Simplified Arabic"/>
          <w:sz w:val="27"/>
          <w:rtl/>
        </w:rPr>
        <w:t xml:space="preserve"> ضد</w:t>
      </w:r>
      <w:r w:rsidR="001301D2" w:rsidRPr="006C24A3">
        <w:rPr>
          <w:rFonts w:ascii="Simplified Arabic" w:hAnsi="Simplified Arabic" w:hint="cs"/>
          <w:sz w:val="27"/>
          <w:rtl/>
        </w:rPr>
        <w:t>ّ</w:t>
      </w:r>
      <w:r w:rsidR="008E737E" w:rsidRPr="006C24A3">
        <w:rPr>
          <w:rFonts w:ascii="Simplified Arabic" w:hAnsi="Simplified Arabic"/>
          <w:sz w:val="27"/>
          <w:rtl/>
        </w:rPr>
        <w:t>ها) ي</w:t>
      </w:r>
      <w:r w:rsidR="001301D2" w:rsidRPr="006C24A3">
        <w:rPr>
          <w:rFonts w:ascii="Simplified Arabic" w:hAnsi="Simplified Arabic" w:hint="cs"/>
          <w:sz w:val="27"/>
          <w:rtl/>
        </w:rPr>
        <w:t>ُ</w:t>
      </w:r>
      <w:r w:rsidR="008E737E" w:rsidRPr="006C24A3">
        <w:rPr>
          <w:rFonts w:ascii="Simplified Arabic" w:hAnsi="Simplified Arabic"/>
          <w:sz w:val="27"/>
          <w:rtl/>
        </w:rPr>
        <w:t>ع</w:t>
      </w:r>
      <w:r w:rsidR="001301D2" w:rsidRPr="006C24A3">
        <w:rPr>
          <w:rFonts w:ascii="Simplified Arabic" w:hAnsi="Simplified Arabic" w:hint="cs"/>
          <w:sz w:val="27"/>
          <w:rtl/>
        </w:rPr>
        <w:t>َ</w:t>
      </w:r>
      <w:r w:rsidR="008E737E" w:rsidRPr="006C24A3">
        <w:rPr>
          <w:rFonts w:ascii="Simplified Arabic" w:hAnsi="Simplified Arabic"/>
          <w:sz w:val="27"/>
          <w:rtl/>
        </w:rPr>
        <w:t>د</w:t>
      </w:r>
      <w:r w:rsidR="001301D2" w:rsidRPr="006C24A3">
        <w:rPr>
          <w:rFonts w:ascii="Simplified Arabic" w:hAnsi="Simplified Arabic" w:hint="cs"/>
          <w:sz w:val="27"/>
          <w:rtl/>
        </w:rPr>
        <w:t>ّ</w:t>
      </w:r>
      <w:r w:rsidR="008E737E" w:rsidRPr="006C24A3">
        <w:rPr>
          <w:rFonts w:ascii="Simplified Arabic" w:hAnsi="Simplified Arabic"/>
          <w:sz w:val="27"/>
          <w:rtl/>
        </w:rPr>
        <w:t xml:space="preserve"> أمراً نادراً في أدبي</w:t>
      </w:r>
      <w:r w:rsidR="001301D2" w:rsidRPr="006C24A3">
        <w:rPr>
          <w:rFonts w:ascii="Simplified Arabic" w:hAnsi="Simplified Arabic" w:hint="cs"/>
          <w:sz w:val="27"/>
          <w:rtl/>
        </w:rPr>
        <w:t>ّ</w:t>
      </w:r>
      <w:r w:rsidR="008E737E" w:rsidRPr="006C24A3">
        <w:rPr>
          <w:rFonts w:ascii="Simplified Arabic" w:hAnsi="Simplified Arabic"/>
          <w:sz w:val="27"/>
          <w:rtl/>
        </w:rPr>
        <w:t>ات العمل السياسي، حيث ج</w:t>
      </w:r>
      <w:r w:rsidR="001301D2" w:rsidRPr="006C24A3">
        <w:rPr>
          <w:rFonts w:ascii="Simplified Arabic" w:hAnsi="Simplified Arabic" w:hint="cs"/>
          <w:sz w:val="27"/>
          <w:rtl/>
        </w:rPr>
        <w:t>َ</w:t>
      </w:r>
      <w:r w:rsidR="008E737E" w:rsidRPr="006C24A3">
        <w:rPr>
          <w:rFonts w:ascii="Simplified Arabic" w:hAnsi="Simplified Arabic"/>
          <w:sz w:val="27"/>
          <w:rtl/>
        </w:rPr>
        <w:t>ر</w:t>
      </w:r>
      <w:r w:rsidR="001301D2" w:rsidRPr="006C24A3">
        <w:rPr>
          <w:rFonts w:ascii="Simplified Arabic" w:hAnsi="Simplified Arabic" w:hint="cs"/>
          <w:sz w:val="27"/>
          <w:rtl/>
        </w:rPr>
        <w:t>َ</w:t>
      </w:r>
      <w:r w:rsidR="008E737E" w:rsidRPr="006C24A3">
        <w:rPr>
          <w:rFonts w:ascii="Simplified Arabic" w:hAnsi="Simplified Arabic"/>
          <w:sz w:val="27"/>
          <w:rtl/>
        </w:rPr>
        <w:t>ت العادة</w:t>
      </w:r>
      <w:r w:rsidR="001301D2" w:rsidRPr="006C24A3">
        <w:rPr>
          <w:rFonts w:ascii="Simplified Arabic" w:hAnsi="Simplified Arabic" w:hint="cs"/>
          <w:sz w:val="27"/>
          <w:rtl/>
        </w:rPr>
        <w:t>ُ</w:t>
      </w:r>
      <w:r w:rsidR="008E737E" w:rsidRPr="006C24A3">
        <w:rPr>
          <w:rFonts w:ascii="Simplified Arabic" w:hAnsi="Simplified Arabic"/>
          <w:sz w:val="27"/>
          <w:rtl/>
        </w:rPr>
        <w:t xml:space="preserve"> أن يعاني الناس ويدفعو</w:t>
      </w:r>
      <w:r w:rsidR="001301D2" w:rsidRPr="006C24A3">
        <w:rPr>
          <w:rFonts w:ascii="Simplified Arabic" w:hAnsi="Simplified Arabic" w:hint="cs"/>
          <w:sz w:val="27"/>
          <w:rtl/>
        </w:rPr>
        <w:t>ا</w:t>
      </w:r>
      <w:r w:rsidR="008E737E" w:rsidRPr="006C24A3">
        <w:rPr>
          <w:rFonts w:ascii="Simplified Arabic" w:hAnsi="Simplified Arabic"/>
          <w:sz w:val="27"/>
          <w:rtl/>
        </w:rPr>
        <w:t xml:space="preserve"> تكاليف كبيرة جر</w:t>
      </w:r>
      <w:r w:rsidR="001301D2" w:rsidRPr="006C24A3">
        <w:rPr>
          <w:rFonts w:ascii="Simplified Arabic" w:hAnsi="Simplified Arabic" w:hint="cs"/>
          <w:sz w:val="27"/>
          <w:rtl/>
        </w:rPr>
        <w:t>ّ</w:t>
      </w:r>
      <w:r w:rsidR="008E737E" w:rsidRPr="006C24A3">
        <w:rPr>
          <w:rFonts w:ascii="Simplified Arabic" w:hAnsi="Simplified Arabic"/>
          <w:sz w:val="27"/>
          <w:rtl/>
        </w:rPr>
        <w:t>اء أهواء قياداته</w:t>
      </w:r>
      <w:r w:rsidR="001301D2" w:rsidRPr="006C24A3">
        <w:rPr>
          <w:rFonts w:ascii="Simplified Arabic" w:hAnsi="Simplified Arabic" w:hint="cs"/>
          <w:sz w:val="27"/>
          <w:rtl/>
        </w:rPr>
        <w:t>م</w:t>
      </w:r>
      <w:r w:rsidR="008E737E" w:rsidRPr="006C24A3">
        <w:rPr>
          <w:rFonts w:ascii="Simplified Arabic" w:hAnsi="Simplified Arabic"/>
          <w:sz w:val="27"/>
          <w:rtl/>
        </w:rPr>
        <w:t xml:space="preserve"> وسلوكياتهم وأوامرهم وه</w:t>
      </w:r>
      <w:r w:rsidR="001301D2" w:rsidRPr="006C24A3">
        <w:rPr>
          <w:rFonts w:ascii="Simplified Arabic" w:hAnsi="Simplified Arabic" w:hint="cs"/>
          <w:sz w:val="27"/>
          <w:rtl/>
        </w:rPr>
        <w:t>َ</w:t>
      </w:r>
      <w:r w:rsidR="008E737E" w:rsidRPr="006C24A3">
        <w:rPr>
          <w:rFonts w:ascii="Simplified Arabic" w:hAnsi="Simplified Arabic"/>
          <w:sz w:val="27"/>
          <w:rtl/>
        </w:rPr>
        <w:t>و</w:t>
      </w:r>
      <w:r w:rsidR="001301D2" w:rsidRPr="006C24A3">
        <w:rPr>
          <w:rFonts w:ascii="Simplified Arabic" w:hAnsi="Simplified Arabic" w:hint="cs"/>
          <w:sz w:val="27"/>
          <w:rtl/>
        </w:rPr>
        <w:t>َ</w:t>
      </w:r>
      <w:r w:rsidR="008E737E" w:rsidRPr="006C24A3">
        <w:rPr>
          <w:rFonts w:ascii="Simplified Arabic" w:hAnsi="Simplified Arabic"/>
          <w:sz w:val="27"/>
          <w:rtl/>
        </w:rPr>
        <w:t>سهم بالسلطة والنفوذ، ولكن</w:t>
      </w:r>
      <w:r w:rsidR="001301D2" w:rsidRPr="006C24A3">
        <w:rPr>
          <w:rFonts w:ascii="Simplified Arabic" w:hAnsi="Simplified Arabic" w:hint="cs"/>
          <w:sz w:val="27"/>
          <w:rtl/>
        </w:rPr>
        <w:t>ّ</w:t>
      </w:r>
      <w:r w:rsidR="008E737E" w:rsidRPr="006C24A3">
        <w:rPr>
          <w:rFonts w:ascii="Simplified Arabic" w:hAnsi="Simplified Arabic"/>
          <w:sz w:val="27"/>
          <w:rtl/>
        </w:rPr>
        <w:t xml:space="preserve"> الأمر هنا</w:t>
      </w:r>
      <w:r w:rsidR="001301D2" w:rsidRPr="006C24A3">
        <w:rPr>
          <w:rFonts w:ascii="Simplified Arabic" w:hAnsi="Simplified Arabic" w:hint="cs"/>
          <w:sz w:val="27"/>
          <w:rtl/>
        </w:rPr>
        <w:t>،</w:t>
      </w:r>
      <w:r w:rsidR="008E737E" w:rsidRPr="006C24A3">
        <w:rPr>
          <w:rFonts w:ascii="Simplified Arabic" w:hAnsi="Simplified Arabic"/>
          <w:sz w:val="27"/>
          <w:rtl/>
        </w:rPr>
        <w:t xml:space="preserve"> عند الإمام علي</w:t>
      </w:r>
      <w:r w:rsidR="001301D2" w:rsidRPr="006C24A3">
        <w:rPr>
          <w:rFonts w:ascii="Simplified Arabic" w:hAnsi="Simplified Arabic" w:hint="cs"/>
          <w:sz w:val="27"/>
          <w:rtl/>
        </w:rPr>
        <w:t>ّ</w:t>
      </w:r>
      <w:r w:rsidR="008E737E" w:rsidRPr="006C24A3">
        <w:rPr>
          <w:rFonts w:ascii="Simplified Arabic" w:hAnsi="Simplified Arabic"/>
          <w:sz w:val="27"/>
          <w:rtl/>
        </w:rPr>
        <w:t xml:space="preserve"> والإمام الحسن</w:t>
      </w:r>
      <w:r w:rsidR="003B6C9F" w:rsidRPr="006C24A3">
        <w:rPr>
          <w:rFonts w:ascii="Mosawi" w:hAnsi="Mosawi" w:cs="Mosawi"/>
          <w:rtl/>
        </w:rPr>
        <w:t>’</w:t>
      </w:r>
      <w:r w:rsidR="008E737E" w:rsidRPr="006C24A3">
        <w:rPr>
          <w:rFonts w:ascii="Simplified Arabic" w:hAnsi="Simplified Arabic"/>
          <w:sz w:val="27"/>
          <w:rtl/>
        </w:rPr>
        <w:t>، هو معان</w:t>
      </w:r>
      <w:r w:rsidR="001301D2" w:rsidRPr="006C24A3">
        <w:rPr>
          <w:rFonts w:ascii="Simplified Arabic" w:hAnsi="Simplified Arabic"/>
          <w:sz w:val="27"/>
          <w:rtl/>
        </w:rPr>
        <w:t>اتهم من جماهيرهم، والش</w:t>
      </w:r>
      <w:r w:rsidR="008E737E" w:rsidRPr="006C24A3">
        <w:rPr>
          <w:rFonts w:ascii="Simplified Arabic" w:hAnsi="Simplified Arabic"/>
          <w:sz w:val="27"/>
          <w:rtl/>
        </w:rPr>
        <w:t>كوى شبه الدائمة من تقاعس الناس وتخاذلهم، وحديث الأئم</w:t>
      </w:r>
      <w:r w:rsidR="001301D2" w:rsidRPr="006C24A3">
        <w:rPr>
          <w:rFonts w:ascii="Simplified Arabic" w:hAnsi="Simplified Arabic" w:hint="cs"/>
          <w:sz w:val="27"/>
          <w:rtl/>
        </w:rPr>
        <w:t>ّ</w:t>
      </w:r>
      <w:r w:rsidR="008E737E" w:rsidRPr="006C24A3">
        <w:rPr>
          <w:rFonts w:ascii="Simplified Arabic" w:hAnsi="Simplified Arabic"/>
          <w:sz w:val="27"/>
          <w:rtl/>
        </w:rPr>
        <w:t>ة</w:t>
      </w:r>
      <w:r w:rsidR="00472638" w:rsidRPr="006C24A3">
        <w:rPr>
          <w:rFonts w:ascii="Mosawi" w:hAnsi="Mosawi" w:cs="Mosawi"/>
          <w:szCs w:val="22"/>
          <w:rtl/>
        </w:rPr>
        <w:t>×</w:t>
      </w:r>
      <w:r w:rsidR="008E737E" w:rsidRPr="006C24A3">
        <w:rPr>
          <w:rFonts w:ascii="Simplified Arabic" w:hAnsi="Simplified Arabic"/>
          <w:sz w:val="27"/>
          <w:rtl/>
        </w:rPr>
        <w:t xml:space="preserve"> الدائم عن </w:t>
      </w:r>
      <w:r w:rsidR="008E737E" w:rsidRPr="006C24A3">
        <w:rPr>
          <w:rFonts w:hint="eastAsia"/>
          <w:rtl/>
        </w:rPr>
        <w:t>«</w:t>
      </w:r>
      <w:r w:rsidR="008E737E" w:rsidRPr="006C24A3">
        <w:rPr>
          <w:rFonts w:ascii="Simplified Arabic" w:hAnsi="Simplified Arabic"/>
          <w:sz w:val="27"/>
          <w:rtl/>
        </w:rPr>
        <w:t>قل</w:t>
      </w:r>
      <w:r w:rsidR="001301D2" w:rsidRPr="006C24A3">
        <w:rPr>
          <w:rFonts w:ascii="Simplified Arabic" w:hAnsi="Simplified Arabic" w:hint="cs"/>
          <w:sz w:val="27"/>
          <w:rtl/>
        </w:rPr>
        <w:t>ّ</w:t>
      </w:r>
      <w:r w:rsidR="001301D2" w:rsidRPr="006C24A3">
        <w:rPr>
          <w:rFonts w:ascii="Simplified Arabic" w:hAnsi="Simplified Arabic"/>
          <w:sz w:val="27"/>
          <w:rtl/>
        </w:rPr>
        <w:t>ة الن</w:t>
      </w:r>
      <w:r w:rsidR="008E737E" w:rsidRPr="006C24A3">
        <w:rPr>
          <w:rFonts w:ascii="Simplified Arabic" w:hAnsi="Simplified Arabic"/>
          <w:sz w:val="27"/>
          <w:rtl/>
        </w:rPr>
        <w:t>اصر والمعين</w:t>
      </w:r>
      <w:r w:rsidR="008E737E" w:rsidRPr="006C24A3">
        <w:rPr>
          <w:rFonts w:hint="eastAsia"/>
          <w:rtl/>
        </w:rPr>
        <w:t>»</w:t>
      </w:r>
      <w:r w:rsidR="008E737E" w:rsidRPr="006C24A3">
        <w:rPr>
          <w:rFonts w:ascii="Simplified Arabic" w:hAnsi="Simplified Arabic"/>
          <w:sz w:val="27"/>
          <w:rtl/>
        </w:rPr>
        <w:t>، في سابقة</w:t>
      </w:r>
      <w:r w:rsidR="001301D2" w:rsidRPr="006C24A3">
        <w:rPr>
          <w:rFonts w:ascii="Simplified Arabic" w:hAnsi="Simplified Arabic" w:hint="cs"/>
          <w:sz w:val="27"/>
          <w:rtl/>
        </w:rPr>
        <w:t>ٍ</w:t>
      </w:r>
      <w:r w:rsidR="008E737E" w:rsidRPr="006C24A3">
        <w:rPr>
          <w:rFonts w:ascii="Simplified Arabic" w:hAnsi="Simplified Arabic"/>
          <w:sz w:val="27"/>
          <w:rtl/>
        </w:rPr>
        <w:t xml:space="preserve"> تاريخية ملفتة</w:t>
      </w:r>
      <w:r w:rsidR="001301D2" w:rsidRPr="006C24A3">
        <w:rPr>
          <w:rFonts w:ascii="Simplified Arabic" w:hAnsi="Simplified Arabic" w:hint="cs"/>
          <w:sz w:val="27"/>
          <w:rtl/>
        </w:rPr>
        <w:t>ٍ</w:t>
      </w:r>
      <w:r w:rsidR="00BF7684">
        <w:rPr>
          <w:rFonts w:ascii="Simplified Arabic" w:hAnsi="Simplified Arabic"/>
          <w:sz w:val="27"/>
          <w:rtl/>
        </w:rPr>
        <w:t xml:space="preserve"> للغاي</w:t>
      </w:r>
      <w:r w:rsidR="00BF7684">
        <w:rPr>
          <w:rFonts w:ascii="Simplified Arabic" w:hAnsi="Simplified Arabic" w:hint="cs"/>
          <w:sz w:val="27"/>
          <w:rtl/>
        </w:rPr>
        <w:t>ة!</w:t>
      </w:r>
    </w:p>
    <w:p w:rsidR="00BF7684" w:rsidRDefault="008E737E" w:rsidP="00BF7684">
      <w:pPr>
        <w:rPr>
          <w:rFonts w:ascii="Simplified Arabic" w:hAnsi="Simplified Arabic"/>
          <w:sz w:val="27"/>
          <w:rtl/>
        </w:rPr>
      </w:pPr>
      <w:r w:rsidRPr="006C24A3">
        <w:rPr>
          <w:rFonts w:ascii="Simplified Arabic" w:hAnsi="Simplified Arabic"/>
          <w:sz w:val="27"/>
          <w:rtl/>
        </w:rPr>
        <w:t>نعم، هنا تتظهّ</w:t>
      </w:r>
      <w:r w:rsidR="001301D2" w:rsidRPr="006C24A3">
        <w:rPr>
          <w:rFonts w:ascii="Simplified Arabic" w:hAnsi="Simplified Arabic" w:hint="cs"/>
          <w:sz w:val="27"/>
          <w:rtl/>
        </w:rPr>
        <w:t>َ</w:t>
      </w:r>
      <w:r w:rsidR="001301D2" w:rsidRPr="006C24A3">
        <w:rPr>
          <w:rFonts w:ascii="Simplified Arabic" w:hAnsi="Simplified Arabic"/>
          <w:sz w:val="27"/>
          <w:rtl/>
        </w:rPr>
        <w:t>ر</w:t>
      </w:r>
      <w:r w:rsidRPr="006C24A3">
        <w:rPr>
          <w:rFonts w:ascii="Simplified Arabic" w:hAnsi="Simplified Arabic"/>
          <w:sz w:val="27"/>
          <w:rtl/>
        </w:rPr>
        <w:t xml:space="preserve"> أمامنا إشكالية </w:t>
      </w:r>
      <w:r w:rsidRPr="006C24A3">
        <w:rPr>
          <w:rFonts w:hint="eastAsia"/>
          <w:rtl/>
        </w:rPr>
        <w:t>«</w:t>
      </w:r>
      <w:r w:rsidRPr="006C24A3">
        <w:rPr>
          <w:rFonts w:ascii="Simplified Arabic" w:hAnsi="Simplified Arabic"/>
          <w:sz w:val="27"/>
          <w:rtl/>
        </w:rPr>
        <w:t>اجتماعية ـ سياسية</w:t>
      </w:r>
      <w:r w:rsidRPr="006C24A3">
        <w:rPr>
          <w:rFonts w:hint="eastAsia"/>
          <w:rtl/>
        </w:rPr>
        <w:t>»</w:t>
      </w:r>
      <w:r w:rsidRPr="006C24A3">
        <w:rPr>
          <w:rFonts w:ascii="Simplified Arabic" w:hAnsi="Simplified Arabic"/>
          <w:sz w:val="27"/>
          <w:rtl/>
        </w:rPr>
        <w:t xml:space="preserve"> كبرى، ر</w:t>
      </w:r>
      <w:r w:rsidR="001301D2" w:rsidRPr="006C24A3">
        <w:rPr>
          <w:rFonts w:ascii="Simplified Arabic" w:hAnsi="Simplified Arabic" w:hint="cs"/>
          <w:sz w:val="27"/>
          <w:rtl/>
        </w:rPr>
        <w:t>ُ</w:t>
      </w:r>
      <w:r w:rsidRPr="006C24A3">
        <w:rPr>
          <w:rFonts w:ascii="Simplified Arabic" w:hAnsi="Simplified Arabic"/>
          <w:sz w:val="27"/>
          <w:rtl/>
        </w:rPr>
        <w:t>ب</w:t>
      </w:r>
      <w:r w:rsidR="001301D2" w:rsidRPr="006C24A3">
        <w:rPr>
          <w:rFonts w:ascii="Simplified Arabic" w:hAnsi="Simplified Arabic" w:hint="cs"/>
          <w:sz w:val="27"/>
          <w:rtl/>
        </w:rPr>
        <w:t>َ</w:t>
      </w:r>
      <w:r w:rsidRPr="006C24A3">
        <w:rPr>
          <w:rFonts w:ascii="Simplified Arabic" w:hAnsi="Simplified Arabic"/>
          <w:sz w:val="27"/>
          <w:rtl/>
        </w:rPr>
        <w:t>ما كان من النادر حدوثها في حركة تاريخ الأمم والشعوب، وهي أن زعيم الأم</w:t>
      </w:r>
      <w:r w:rsidR="001301D2" w:rsidRPr="006C24A3">
        <w:rPr>
          <w:rFonts w:ascii="Simplified Arabic" w:hAnsi="Simplified Arabic" w:hint="cs"/>
          <w:sz w:val="27"/>
          <w:rtl/>
        </w:rPr>
        <w:t>ّ</w:t>
      </w:r>
      <w:r w:rsidRPr="006C24A3">
        <w:rPr>
          <w:rFonts w:ascii="Simplified Arabic" w:hAnsi="Simplified Arabic"/>
          <w:sz w:val="27"/>
          <w:rtl/>
        </w:rPr>
        <w:t xml:space="preserve">ة أو القائد (والإمام </w:t>
      </w:r>
      <w:r w:rsidR="001301D2" w:rsidRPr="006C24A3">
        <w:rPr>
          <w:rFonts w:ascii="Simplified Arabic" w:hAnsi="Simplified Arabic" w:hint="cs"/>
          <w:sz w:val="27"/>
          <w:rtl/>
        </w:rPr>
        <w:t>م</w:t>
      </w:r>
      <w:r w:rsidRPr="006C24A3">
        <w:rPr>
          <w:rFonts w:ascii="Simplified Arabic" w:hAnsi="Simplified Arabic"/>
          <w:sz w:val="27"/>
          <w:rtl/>
        </w:rPr>
        <w:t>فترض الطاعة) هو الذي يتوج</w:t>
      </w:r>
      <w:r w:rsidR="001301D2" w:rsidRPr="006C24A3">
        <w:rPr>
          <w:rFonts w:ascii="Simplified Arabic" w:hAnsi="Simplified Arabic" w:hint="cs"/>
          <w:sz w:val="27"/>
          <w:rtl/>
        </w:rPr>
        <w:t>َّ</w:t>
      </w:r>
      <w:r w:rsidRPr="006C24A3">
        <w:rPr>
          <w:rFonts w:ascii="Simplified Arabic" w:hAnsi="Simplified Arabic"/>
          <w:sz w:val="27"/>
          <w:rtl/>
        </w:rPr>
        <w:t>ع ويعاني ويشتكي من شعبه ومجتمعه وجماهيره التي انتخب</w:t>
      </w:r>
      <w:r w:rsidR="001301D2" w:rsidRPr="006C24A3">
        <w:rPr>
          <w:rFonts w:ascii="Simplified Arabic" w:hAnsi="Simplified Arabic" w:hint="cs"/>
          <w:sz w:val="27"/>
          <w:rtl/>
        </w:rPr>
        <w:t>َ</w:t>
      </w:r>
      <w:r w:rsidRPr="006C24A3">
        <w:rPr>
          <w:rFonts w:ascii="Simplified Arabic" w:hAnsi="Simplified Arabic"/>
          <w:sz w:val="27"/>
          <w:rtl/>
        </w:rPr>
        <w:t>ت</w:t>
      </w:r>
      <w:r w:rsidR="001301D2" w:rsidRPr="006C24A3">
        <w:rPr>
          <w:rFonts w:ascii="Simplified Arabic" w:hAnsi="Simplified Arabic" w:hint="cs"/>
          <w:sz w:val="27"/>
          <w:rtl/>
        </w:rPr>
        <w:t>ْ</w:t>
      </w:r>
      <w:r w:rsidRPr="006C24A3">
        <w:rPr>
          <w:rFonts w:ascii="Simplified Arabic" w:hAnsi="Simplified Arabic"/>
          <w:sz w:val="27"/>
          <w:rtl/>
        </w:rPr>
        <w:t>ه وبايع</w:t>
      </w:r>
      <w:r w:rsidR="001301D2" w:rsidRPr="006C24A3">
        <w:rPr>
          <w:rFonts w:ascii="Simplified Arabic" w:hAnsi="Simplified Arabic" w:hint="cs"/>
          <w:sz w:val="27"/>
          <w:rtl/>
        </w:rPr>
        <w:t>َ</w:t>
      </w:r>
      <w:r w:rsidRPr="006C24A3">
        <w:rPr>
          <w:rFonts w:ascii="Simplified Arabic" w:hAnsi="Simplified Arabic"/>
          <w:sz w:val="27"/>
          <w:rtl/>
        </w:rPr>
        <w:t>ت</w:t>
      </w:r>
      <w:r w:rsidR="001301D2" w:rsidRPr="006C24A3">
        <w:rPr>
          <w:rFonts w:ascii="Simplified Arabic" w:hAnsi="Simplified Arabic" w:hint="cs"/>
          <w:sz w:val="27"/>
          <w:rtl/>
        </w:rPr>
        <w:t>ْ</w:t>
      </w:r>
      <w:r w:rsidRPr="006C24A3">
        <w:rPr>
          <w:rFonts w:ascii="Simplified Arabic" w:hAnsi="Simplified Arabic"/>
          <w:sz w:val="27"/>
          <w:rtl/>
        </w:rPr>
        <w:t>ه ط</w:t>
      </w:r>
      <w:r w:rsidR="001301D2" w:rsidRPr="006C24A3">
        <w:rPr>
          <w:rFonts w:ascii="Simplified Arabic" w:hAnsi="Simplified Arabic" w:hint="cs"/>
          <w:sz w:val="27"/>
          <w:rtl/>
        </w:rPr>
        <w:t>َ</w:t>
      </w:r>
      <w:r w:rsidRPr="006C24A3">
        <w:rPr>
          <w:rFonts w:ascii="Simplified Arabic" w:hAnsi="Simplified Arabic"/>
          <w:sz w:val="27"/>
          <w:rtl/>
        </w:rPr>
        <w:t>و</w:t>
      </w:r>
      <w:r w:rsidR="001301D2" w:rsidRPr="006C24A3">
        <w:rPr>
          <w:rFonts w:ascii="Simplified Arabic" w:hAnsi="Simplified Arabic" w:hint="cs"/>
          <w:sz w:val="27"/>
          <w:rtl/>
        </w:rPr>
        <w:t>ْ</w:t>
      </w:r>
      <w:r w:rsidRPr="006C24A3">
        <w:rPr>
          <w:rFonts w:ascii="Simplified Arabic" w:hAnsi="Simplified Arabic"/>
          <w:sz w:val="27"/>
          <w:rtl/>
        </w:rPr>
        <w:t>عاً على كل</w:t>
      </w:r>
      <w:r w:rsidR="001301D2" w:rsidRPr="006C24A3">
        <w:rPr>
          <w:rFonts w:ascii="Simplified Arabic" w:hAnsi="Simplified Arabic" w:hint="cs"/>
          <w:sz w:val="27"/>
          <w:rtl/>
        </w:rPr>
        <w:t>ّ</w:t>
      </w:r>
      <w:r w:rsidRPr="006C24A3">
        <w:rPr>
          <w:rFonts w:ascii="Simplified Arabic" w:hAnsi="Simplified Arabic"/>
          <w:sz w:val="27"/>
          <w:rtl/>
        </w:rPr>
        <w:t xml:space="preserve"> شيء، حرباً وسلماً، ولكنها لم تلتز</w:t>
      </w:r>
      <w:r w:rsidR="001301D2" w:rsidRPr="006C24A3">
        <w:rPr>
          <w:rFonts w:ascii="Simplified Arabic" w:hAnsi="Simplified Arabic" w:hint="cs"/>
          <w:sz w:val="27"/>
          <w:rtl/>
        </w:rPr>
        <w:t>ِ</w:t>
      </w:r>
      <w:r w:rsidRPr="006C24A3">
        <w:rPr>
          <w:rFonts w:ascii="Simplified Arabic" w:hAnsi="Simplified Arabic"/>
          <w:sz w:val="27"/>
          <w:rtl/>
        </w:rPr>
        <w:t>م</w:t>
      </w:r>
      <w:r w:rsidR="001301D2" w:rsidRPr="006C24A3">
        <w:rPr>
          <w:rFonts w:ascii="Simplified Arabic" w:hAnsi="Simplified Arabic" w:hint="cs"/>
          <w:sz w:val="27"/>
          <w:rtl/>
        </w:rPr>
        <w:t>ْ</w:t>
      </w:r>
      <w:r w:rsidRPr="006C24A3">
        <w:rPr>
          <w:rFonts w:ascii="Simplified Arabic" w:hAnsi="Simplified Arabic"/>
          <w:sz w:val="27"/>
          <w:rtl/>
        </w:rPr>
        <w:t xml:space="preserve"> ولم تنف</w:t>
      </w:r>
      <w:r w:rsidR="001301D2" w:rsidRPr="006C24A3">
        <w:rPr>
          <w:rFonts w:ascii="Simplified Arabic" w:hAnsi="Simplified Arabic" w:hint="cs"/>
          <w:sz w:val="27"/>
          <w:rtl/>
        </w:rPr>
        <w:t>ِّ</w:t>
      </w:r>
      <w:r w:rsidRPr="006C24A3">
        <w:rPr>
          <w:rFonts w:ascii="Simplified Arabic" w:hAnsi="Simplified Arabic"/>
          <w:sz w:val="27"/>
          <w:rtl/>
        </w:rPr>
        <w:t>ذ</w:t>
      </w:r>
      <w:r w:rsidR="001301D2" w:rsidRPr="006C24A3">
        <w:rPr>
          <w:rFonts w:ascii="Simplified Arabic" w:hAnsi="Simplified Arabic" w:hint="cs"/>
          <w:sz w:val="27"/>
          <w:rtl/>
        </w:rPr>
        <w:t>ْ</w:t>
      </w:r>
      <w:r w:rsidRPr="006C24A3">
        <w:rPr>
          <w:rFonts w:ascii="Simplified Arabic" w:hAnsi="Simplified Arabic"/>
          <w:sz w:val="27"/>
          <w:rtl/>
        </w:rPr>
        <w:t xml:space="preserve"> أي</w:t>
      </w:r>
      <w:r w:rsidR="001301D2" w:rsidRPr="006C24A3">
        <w:rPr>
          <w:rFonts w:ascii="Simplified Arabic" w:hAnsi="Simplified Arabic" w:hint="cs"/>
          <w:sz w:val="27"/>
          <w:rtl/>
        </w:rPr>
        <w:t>ّ</w:t>
      </w:r>
      <w:r w:rsidRPr="006C24A3">
        <w:rPr>
          <w:rFonts w:ascii="Simplified Arabic" w:hAnsi="Simplified Arabic"/>
          <w:sz w:val="27"/>
          <w:rtl/>
        </w:rPr>
        <w:t xml:space="preserve"> شيء</w:t>
      </w:r>
      <w:r w:rsidR="001301D2" w:rsidRPr="006C24A3">
        <w:rPr>
          <w:rFonts w:ascii="Simplified Arabic" w:hAnsi="Simplified Arabic" w:hint="cs"/>
          <w:sz w:val="27"/>
          <w:rtl/>
        </w:rPr>
        <w:t>ٍ</w:t>
      </w:r>
      <w:r w:rsidR="001301D2" w:rsidRPr="006C24A3">
        <w:rPr>
          <w:rFonts w:ascii="Simplified Arabic" w:hAnsi="Simplified Arabic"/>
          <w:sz w:val="27"/>
          <w:rtl/>
        </w:rPr>
        <w:t xml:space="preserve"> مما سبق</w:t>
      </w:r>
      <w:r w:rsidRPr="006C24A3">
        <w:rPr>
          <w:rFonts w:ascii="Simplified Arabic" w:hAnsi="Simplified Arabic"/>
          <w:sz w:val="27"/>
          <w:rtl/>
        </w:rPr>
        <w:t xml:space="preserve"> أن عاهد</w:t>
      </w:r>
      <w:r w:rsidR="001301D2" w:rsidRPr="006C24A3">
        <w:rPr>
          <w:rFonts w:ascii="Simplified Arabic" w:hAnsi="Simplified Arabic" w:hint="cs"/>
          <w:sz w:val="27"/>
          <w:rtl/>
        </w:rPr>
        <w:t>َ</w:t>
      </w:r>
      <w:r w:rsidRPr="006C24A3">
        <w:rPr>
          <w:rFonts w:ascii="Simplified Arabic" w:hAnsi="Simplified Arabic"/>
          <w:sz w:val="27"/>
          <w:rtl/>
        </w:rPr>
        <w:t>ت</w:t>
      </w:r>
      <w:r w:rsidR="001301D2" w:rsidRPr="006C24A3">
        <w:rPr>
          <w:rFonts w:ascii="Simplified Arabic" w:hAnsi="Simplified Arabic" w:hint="cs"/>
          <w:sz w:val="27"/>
          <w:rtl/>
        </w:rPr>
        <w:t>ْ</w:t>
      </w:r>
      <w:r w:rsidRPr="006C24A3">
        <w:rPr>
          <w:rFonts w:ascii="Simplified Arabic" w:hAnsi="Simplified Arabic"/>
          <w:sz w:val="27"/>
          <w:rtl/>
        </w:rPr>
        <w:t xml:space="preserve"> عليه، بل تراها تتمرّ</w:t>
      </w:r>
      <w:r w:rsidR="001301D2" w:rsidRPr="006C24A3">
        <w:rPr>
          <w:rFonts w:ascii="Simplified Arabic" w:hAnsi="Simplified Arabic" w:hint="cs"/>
          <w:sz w:val="27"/>
          <w:rtl/>
        </w:rPr>
        <w:t>َ</w:t>
      </w:r>
      <w:r w:rsidRPr="006C24A3">
        <w:rPr>
          <w:rFonts w:ascii="Simplified Arabic" w:hAnsi="Simplified Arabic"/>
          <w:sz w:val="27"/>
          <w:rtl/>
        </w:rPr>
        <w:t>د وترفض قرار الإمام</w:t>
      </w:r>
      <w:r w:rsidR="00472638" w:rsidRPr="006C24A3">
        <w:rPr>
          <w:rFonts w:ascii="Mosawi" w:hAnsi="Mosawi" w:cs="Mosawi"/>
          <w:szCs w:val="22"/>
          <w:rtl/>
        </w:rPr>
        <w:t>×</w:t>
      </w:r>
      <w:r w:rsidRPr="006C24A3">
        <w:rPr>
          <w:rFonts w:ascii="Simplified Arabic" w:hAnsi="Simplified Arabic"/>
          <w:sz w:val="27"/>
          <w:rtl/>
        </w:rPr>
        <w:t xml:space="preserve"> في استعادة المبادرة، والدفاع عن الإسلام بمعناه الرسالي المحمدي</w:t>
      </w:r>
      <w:r w:rsidR="001301D2" w:rsidRPr="006C24A3">
        <w:rPr>
          <w:rFonts w:ascii="Simplified Arabic" w:hAnsi="Simplified Arabic" w:hint="cs"/>
          <w:sz w:val="27"/>
          <w:rtl/>
        </w:rPr>
        <w:t>ّ</w:t>
      </w:r>
      <w:r w:rsidR="00BF7684">
        <w:rPr>
          <w:rFonts w:ascii="Simplified Arabic" w:hAnsi="Simplified Arabic"/>
          <w:sz w:val="27"/>
          <w:rtl/>
        </w:rPr>
        <w:t xml:space="preserve"> الأصي</w:t>
      </w:r>
      <w:r w:rsidR="00BF7684">
        <w:rPr>
          <w:rFonts w:ascii="Simplified Arabic" w:hAnsi="Simplified Arabic" w:hint="cs"/>
          <w:sz w:val="27"/>
          <w:rtl/>
        </w:rPr>
        <w:t>ل.</w:t>
      </w:r>
    </w:p>
    <w:p w:rsidR="00BF7684" w:rsidRDefault="001301D2" w:rsidP="00BF7684">
      <w:pPr>
        <w:rPr>
          <w:rFonts w:ascii="Simplified Arabic" w:hAnsi="Simplified Arabic"/>
          <w:sz w:val="27"/>
          <w:rtl/>
        </w:rPr>
      </w:pPr>
      <w:r w:rsidRPr="006C24A3">
        <w:rPr>
          <w:rFonts w:ascii="Simplified Arabic" w:hAnsi="Simplified Arabic"/>
          <w:sz w:val="27"/>
          <w:rtl/>
        </w:rPr>
        <w:t>وهكذا بدأت المحنةُ تتفاقم</w:t>
      </w:r>
      <w:r w:rsidRPr="006C24A3">
        <w:rPr>
          <w:rFonts w:ascii="Simplified Arabic" w:hAnsi="Simplified Arabic" w:hint="cs"/>
          <w:sz w:val="27"/>
          <w:rtl/>
        </w:rPr>
        <w:t>،</w:t>
      </w:r>
      <w:r w:rsidRPr="006C24A3">
        <w:rPr>
          <w:rFonts w:ascii="Simplified Arabic" w:hAnsi="Simplified Arabic"/>
          <w:sz w:val="27"/>
          <w:rtl/>
        </w:rPr>
        <w:t xml:space="preserve"> وتتسارع</w:t>
      </w:r>
      <w:r w:rsidR="008E737E" w:rsidRPr="006C24A3">
        <w:rPr>
          <w:rFonts w:ascii="Simplified Arabic" w:hAnsi="Simplified Arabic"/>
          <w:sz w:val="27"/>
          <w:rtl/>
        </w:rPr>
        <w:t xml:space="preserve"> أحداثُها وتحوّ</w:t>
      </w:r>
      <w:r w:rsidRPr="006C24A3">
        <w:rPr>
          <w:rFonts w:ascii="Simplified Arabic" w:hAnsi="Simplified Arabic" w:hint="cs"/>
          <w:sz w:val="27"/>
          <w:rtl/>
        </w:rPr>
        <w:t>ُ</w:t>
      </w:r>
      <w:r w:rsidR="008E737E" w:rsidRPr="006C24A3">
        <w:rPr>
          <w:rFonts w:ascii="Simplified Arabic" w:hAnsi="Simplified Arabic"/>
          <w:sz w:val="27"/>
          <w:rtl/>
        </w:rPr>
        <w:t>لاتها</w:t>
      </w:r>
      <w:r w:rsidRPr="006C24A3">
        <w:rPr>
          <w:rFonts w:ascii="Simplified Arabic" w:hAnsi="Simplified Arabic" w:hint="cs"/>
          <w:sz w:val="27"/>
          <w:rtl/>
        </w:rPr>
        <w:t>،</w:t>
      </w:r>
      <w:r w:rsidRPr="006C24A3">
        <w:rPr>
          <w:rFonts w:ascii="Simplified Arabic" w:hAnsi="Simplified Arabic"/>
          <w:sz w:val="27"/>
          <w:rtl/>
        </w:rPr>
        <w:t xml:space="preserve"> وانطلق</w:t>
      </w:r>
      <w:r w:rsidR="008E737E" w:rsidRPr="006C24A3">
        <w:rPr>
          <w:rFonts w:ascii="Simplified Arabic" w:hAnsi="Simplified Arabic"/>
          <w:sz w:val="27"/>
          <w:rtl/>
        </w:rPr>
        <w:t xml:space="preserve"> معاوية </w:t>
      </w:r>
      <w:r w:rsidR="00746C4E">
        <w:rPr>
          <w:rFonts w:ascii="Simplified Arabic" w:hAnsi="Simplified Arabic" w:hint="cs"/>
          <w:sz w:val="27"/>
          <w:rtl/>
        </w:rPr>
        <w:t xml:space="preserve">        </w:t>
      </w:r>
      <w:r w:rsidR="008E737E" w:rsidRPr="006C24A3">
        <w:rPr>
          <w:rFonts w:ascii="Simplified Arabic" w:hAnsi="Simplified Arabic"/>
          <w:sz w:val="27"/>
          <w:rtl/>
        </w:rPr>
        <w:t>ـ الذي كان قد عرف مواطن الضعف الحقيقية في جيش إمامنا الحسن</w:t>
      </w:r>
      <w:r w:rsidR="00472638" w:rsidRPr="006C24A3">
        <w:rPr>
          <w:rFonts w:ascii="Mosawi" w:hAnsi="Mosawi" w:cs="Mosawi"/>
          <w:szCs w:val="22"/>
          <w:rtl/>
        </w:rPr>
        <w:t>×</w:t>
      </w:r>
      <w:r w:rsidR="008E737E" w:rsidRPr="006C24A3">
        <w:rPr>
          <w:rFonts w:ascii="Simplified Arabic" w:hAnsi="Simplified Arabic"/>
          <w:sz w:val="27"/>
          <w:rtl/>
        </w:rPr>
        <w:t xml:space="preserve"> ـ راسماً في ذهنه خط</w:t>
      </w:r>
      <w:r w:rsidRPr="006C24A3">
        <w:rPr>
          <w:rFonts w:ascii="Simplified Arabic" w:hAnsi="Simplified Arabic" w:hint="cs"/>
          <w:sz w:val="27"/>
          <w:rtl/>
        </w:rPr>
        <w:t>ّ</w:t>
      </w:r>
      <w:r w:rsidR="008E737E" w:rsidRPr="006C24A3">
        <w:rPr>
          <w:rFonts w:ascii="Simplified Arabic" w:hAnsi="Simplified Arabic"/>
          <w:sz w:val="27"/>
          <w:rtl/>
        </w:rPr>
        <w:t>ة</w:t>
      </w:r>
      <w:r w:rsidRPr="006C24A3">
        <w:rPr>
          <w:rFonts w:ascii="Simplified Arabic" w:hAnsi="Simplified Arabic" w:hint="cs"/>
          <w:sz w:val="27"/>
          <w:rtl/>
        </w:rPr>
        <w:t>ً</w:t>
      </w:r>
      <w:r w:rsidR="008E737E" w:rsidRPr="006C24A3">
        <w:rPr>
          <w:rFonts w:ascii="Simplified Arabic" w:hAnsi="Simplified Arabic"/>
          <w:sz w:val="27"/>
          <w:rtl/>
        </w:rPr>
        <w:t xml:space="preserve"> جديدة</w:t>
      </w:r>
      <w:r w:rsidRPr="006C24A3">
        <w:rPr>
          <w:rFonts w:ascii="Simplified Arabic" w:hAnsi="Simplified Arabic" w:hint="cs"/>
          <w:sz w:val="27"/>
          <w:rtl/>
        </w:rPr>
        <w:t>،</w:t>
      </w:r>
      <w:r w:rsidR="008E737E" w:rsidRPr="006C24A3">
        <w:rPr>
          <w:rFonts w:ascii="Simplified Arabic" w:hAnsi="Simplified Arabic"/>
          <w:sz w:val="27"/>
          <w:rtl/>
        </w:rPr>
        <w:t xml:space="preserve"> تتمحور حول عقد ات</w:t>
      </w:r>
      <w:r w:rsidRPr="006C24A3">
        <w:rPr>
          <w:rFonts w:ascii="Simplified Arabic" w:hAnsi="Simplified Arabic" w:hint="cs"/>
          <w:sz w:val="27"/>
          <w:rtl/>
        </w:rPr>
        <w:t>ّ</w:t>
      </w:r>
      <w:r w:rsidR="008E737E" w:rsidRPr="006C24A3">
        <w:rPr>
          <w:rFonts w:ascii="Simplified Arabic" w:hAnsi="Simplified Arabic"/>
          <w:sz w:val="27"/>
          <w:rtl/>
        </w:rPr>
        <w:t>فاق</w:t>
      </w:r>
      <w:r w:rsidRPr="006C24A3">
        <w:rPr>
          <w:rFonts w:ascii="Simplified Arabic" w:hAnsi="Simplified Arabic" w:hint="cs"/>
          <w:sz w:val="27"/>
          <w:rtl/>
        </w:rPr>
        <w:t>ِ</w:t>
      </w:r>
      <w:r w:rsidR="008E737E" w:rsidRPr="006C24A3">
        <w:rPr>
          <w:rFonts w:ascii="Simplified Arabic" w:hAnsi="Simplified Arabic"/>
          <w:sz w:val="27"/>
          <w:rtl/>
        </w:rPr>
        <w:t xml:space="preserve"> صلح</w:t>
      </w:r>
      <w:r w:rsidRPr="006C24A3">
        <w:rPr>
          <w:rFonts w:ascii="Simplified Arabic" w:hAnsi="Simplified Arabic" w:hint="cs"/>
          <w:sz w:val="27"/>
          <w:rtl/>
        </w:rPr>
        <w:t>ٍ</w:t>
      </w:r>
      <w:r w:rsidR="008E737E" w:rsidRPr="006C24A3">
        <w:rPr>
          <w:rFonts w:ascii="Simplified Arabic" w:hAnsi="Simplified Arabic"/>
          <w:sz w:val="27"/>
          <w:rtl/>
        </w:rPr>
        <w:t xml:space="preserve"> مع الحسن</w:t>
      </w:r>
      <w:r w:rsidR="00472638" w:rsidRPr="006C24A3">
        <w:rPr>
          <w:rFonts w:ascii="Mosawi" w:hAnsi="Mosawi" w:cs="Mosawi"/>
          <w:szCs w:val="22"/>
          <w:rtl/>
        </w:rPr>
        <w:t>×</w:t>
      </w:r>
      <w:r w:rsidR="008E737E" w:rsidRPr="006C24A3">
        <w:rPr>
          <w:rFonts w:ascii="Simplified Arabic" w:hAnsi="Simplified Arabic"/>
          <w:sz w:val="27"/>
          <w:rtl/>
        </w:rPr>
        <w:t>، والاستجابة للشروط التي يريدها. وإذا ما برز</w:t>
      </w:r>
      <w:r w:rsidRPr="006C24A3">
        <w:rPr>
          <w:rFonts w:ascii="Simplified Arabic" w:hAnsi="Simplified Arabic" w:hint="cs"/>
          <w:sz w:val="27"/>
          <w:rtl/>
        </w:rPr>
        <w:t>َ</w:t>
      </w:r>
      <w:r w:rsidR="008E737E" w:rsidRPr="006C24A3">
        <w:rPr>
          <w:rFonts w:ascii="Simplified Arabic" w:hAnsi="Simplified Arabic"/>
          <w:sz w:val="27"/>
          <w:rtl/>
        </w:rPr>
        <w:t>ت</w:t>
      </w:r>
      <w:r w:rsidRPr="006C24A3">
        <w:rPr>
          <w:rFonts w:ascii="Simplified Arabic" w:hAnsi="Simplified Arabic" w:hint="cs"/>
          <w:sz w:val="27"/>
          <w:rtl/>
        </w:rPr>
        <w:t>ْ</w:t>
      </w:r>
      <w:r w:rsidR="008E737E" w:rsidRPr="006C24A3">
        <w:rPr>
          <w:rFonts w:ascii="Simplified Arabic" w:hAnsi="Simplified Arabic"/>
          <w:sz w:val="27"/>
          <w:rtl/>
        </w:rPr>
        <w:t xml:space="preserve"> معارضة الإمام الحسن لتلك الخط</w:t>
      </w:r>
      <w:r w:rsidRPr="006C24A3">
        <w:rPr>
          <w:rFonts w:ascii="Simplified Arabic" w:hAnsi="Simplified Arabic" w:hint="cs"/>
          <w:sz w:val="27"/>
          <w:rtl/>
        </w:rPr>
        <w:t>ّ</w:t>
      </w:r>
      <w:r w:rsidR="008E737E" w:rsidRPr="006C24A3">
        <w:rPr>
          <w:rFonts w:ascii="Simplified Arabic" w:hAnsi="Simplified Arabic"/>
          <w:sz w:val="27"/>
          <w:rtl/>
        </w:rPr>
        <w:t>ة فإن أحبولة</w:t>
      </w:r>
      <w:r w:rsidRPr="006C24A3">
        <w:rPr>
          <w:rFonts w:ascii="Simplified Arabic" w:hAnsi="Simplified Arabic" w:hint="cs"/>
          <w:sz w:val="27"/>
          <w:rtl/>
        </w:rPr>
        <w:t>ً</w:t>
      </w:r>
      <w:r w:rsidR="008E737E" w:rsidRPr="006C24A3">
        <w:rPr>
          <w:rFonts w:ascii="Simplified Arabic" w:hAnsi="Simplified Arabic"/>
          <w:sz w:val="27"/>
          <w:rtl/>
        </w:rPr>
        <w:t xml:space="preserve"> ودسيسة جديدة كانت يجري حياكتها ونسجها حول قادة جيش الإمام والمبرّ</w:t>
      </w:r>
      <w:r w:rsidR="00925D84" w:rsidRPr="006C24A3">
        <w:rPr>
          <w:rFonts w:ascii="Simplified Arabic" w:hAnsi="Simplified Arabic" w:hint="cs"/>
          <w:sz w:val="27"/>
          <w:rtl/>
        </w:rPr>
        <w:t>َ</w:t>
      </w:r>
      <w:r w:rsidR="008E737E" w:rsidRPr="006C24A3">
        <w:rPr>
          <w:rFonts w:ascii="Simplified Arabic" w:hAnsi="Simplified Arabic"/>
          <w:sz w:val="27"/>
          <w:rtl/>
        </w:rPr>
        <w:t>زين فيه، بحيث ستكون كافية</w:t>
      </w:r>
      <w:r w:rsidR="00925D84" w:rsidRPr="006C24A3">
        <w:rPr>
          <w:rFonts w:ascii="Simplified Arabic" w:hAnsi="Simplified Arabic" w:hint="cs"/>
          <w:sz w:val="27"/>
          <w:rtl/>
        </w:rPr>
        <w:t>ً</w:t>
      </w:r>
      <w:r w:rsidR="008E737E" w:rsidRPr="006C24A3">
        <w:rPr>
          <w:rFonts w:ascii="Simplified Arabic" w:hAnsi="Simplified Arabic"/>
          <w:sz w:val="27"/>
          <w:rtl/>
        </w:rPr>
        <w:t xml:space="preserve"> لإسقاط هذا الجيش ـ المضعضع أساساً ـ </w:t>
      </w:r>
      <w:r w:rsidR="00BF7684">
        <w:rPr>
          <w:rFonts w:ascii="Simplified Arabic" w:hAnsi="Simplified Arabic"/>
          <w:sz w:val="27"/>
          <w:rtl/>
        </w:rPr>
        <w:t>من فور</w:t>
      </w:r>
      <w:r w:rsidR="00BF7684">
        <w:rPr>
          <w:rFonts w:ascii="Simplified Arabic" w:hAnsi="Simplified Arabic" w:hint="cs"/>
          <w:sz w:val="27"/>
          <w:rtl/>
        </w:rPr>
        <w:t>ه.</w:t>
      </w:r>
    </w:p>
    <w:p w:rsidR="00BF7684" w:rsidRDefault="008E737E" w:rsidP="00BF7684">
      <w:pPr>
        <w:rPr>
          <w:rFonts w:ascii="Simplified Arabic" w:hAnsi="Simplified Arabic"/>
          <w:sz w:val="27"/>
          <w:rtl/>
        </w:rPr>
      </w:pPr>
      <w:r w:rsidRPr="006C24A3">
        <w:rPr>
          <w:rFonts w:ascii="Simplified Arabic" w:hAnsi="Simplified Arabic"/>
          <w:sz w:val="27"/>
          <w:rtl/>
        </w:rPr>
        <w:t>ويذكر الرواة أن معسكر النخيلة كان يستقبل الوافدين إليه من الكوفة</w:t>
      </w:r>
      <w:r w:rsidR="00925D84" w:rsidRPr="006C24A3">
        <w:rPr>
          <w:rFonts w:ascii="Simplified Arabic" w:hAnsi="Simplified Arabic" w:hint="cs"/>
          <w:sz w:val="27"/>
          <w:rtl/>
        </w:rPr>
        <w:t>؛</w:t>
      </w:r>
      <w:r w:rsidRPr="006C24A3">
        <w:rPr>
          <w:rFonts w:ascii="Simplified Arabic" w:hAnsi="Simplified Arabic"/>
          <w:sz w:val="27"/>
          <w:rtl/>
        </w:rPr>
        <w:t xml:space="preserve"> </w:t>
      </w:r>
      <w:r w:rsidRPr="006C24A3">
        <w:rPr>
          <w:rFonts w:ascii="Simplified Arabic" w:hAnsi="Simplified Arabic"/>
          <w:sz w:val="27"/>
          <w:rtl/>
        </w:rPr>
        <w:lastRenderedPageBreak/>
        <w:t>للانضمام إلى الجيش</w:t>
      </w:r>
      <w:r w:rsidR="00925D84" w:rsidRPr="006C24A3">
        <w:rPr>
          <w:rFonts w:ascii="Simplified Arabic" w:hAnsi="Simplified Arabic" w:hint="cs"/>
          <w:sz w:val="27"/>
          <w:rtl/>
        </w:rPr>
        <w:t>،</w:t>
      </w:r>
      <w:r w:rsidRPr="006C24A3">
        <w:rPr>
          <w:rFonts w:ascii="Simplified Arabic" w:hAnsi="Simplified Arabic"/>
          <w:sz w:val="27"/>
          <w:rtl/>
        </w:rPr>
        <w:t xml:space="preserve"> الذي تحر</w:t>
      </w:r>
      <w:r w:rsidR="00925D84" w:rsidRPr="006C24A3">
        <w:rPr>
          <w:rFonts w:ascii="Simplified Arabic" w:hAnsi="Simplified Arabic" w:hint="cs"/>
          <w:sz w:val="27"/>
          <w:rtl/>
        </w:rPr>
        <w:t>َّ</w:t>
      </w:r>
      <w:r w:rsidRPr="006C24A3">
        <w:rPr>
          <w:rFonts w:ascii="Simplified Arabic" w:hAnsi="Simplified Arabic"/>
          <w:sz w:val="27"/>
          <w:rtl/>
        </w:rPr>
        <w:t>كت طلائعه لملاقاة جيش الشام، وكانت حناجر الخطباء الصافية قد ب</w:t>
      </w:r>
      <w:r w:rsidR="00925D84" w:rsidRPr="006C24A3">
        <w:rPr>
          <w:rFonts w:ascii="Simplified Arabic" w:hAnsi="Simplified Arabic" w:hint="cs"/>
          <w:sz w:val="27"/>
          <w:rtl/>
        </w:rPr>
        <w:t>ُ</w:t>
      </w:r>
      <w:r w:rsidRPr="006C24A3">
        <w:rPr>
          <w:rFonts w:ascii="Simplified Arabic" w:hAnsi="Simplified Arabic"/>
          <w:sz w:val="27"/>
          <w:rtl/>
        </w:rPr>
        <w:t>حّ</w:t>
      </w:r>
      <w:r w:rsidR="00925D84" w:rsidRPr="006C24A3">
        <w:rPr>
          <w:rFonts w:ascii="Simplified Arabic" w:hAnsi="Simplified Arabic" w:hint="cs"/>
          <w:sz w:val="27"/>
          <w:rtl/>
        </w:rPr>
        <w:t>َ</w:t>
      </w:r>
      <w:r w:rsidRPr="006C24A3">
        <w:rPr>
          <w:rFonts w:ascii="Simplified Arabic" w:hAnsi="Simplified Arabic"/>
          <w:sz w:val="27"/>
          <w:rtl/>
        </w:rPr>
        <w:t>تْ وهي تستنهض وتحرّ</w:t>
      </w:r>
      <w:r w:rsidR="00925D84" w:rsidRPr="006C24A3">
        <w:rPr>
          <w:rFonts w:ascii="Simplified Arabic" w:hAnsi="Simplified Arabic" w:hint="cs"/>
          <w:sz w:val="27"/>
          <w:rtl/>
        </w:rPr>
        <w:t>ِ</w:t>
      </w:r>
      <w:r w:rsidRPr="006C24A3">
        <w:rPr>
          <w:rFonts w:ascii="Simplified Arabic" w:hAnsi="Simplified Arabic"/>
          <w:sz w:val="27"/>
          <w:rtl/>
        </w:rPr>
        <w:t>ض العام</w:t>
      </w:r>
      <w:r w:rsidR="00925D84" w:rsidRPr="006C24A3">
        <w:rPr>
          <w:rFonts w:ascii="Simplified Arabic" w:hAnsi="Simplified Arabic" w:hint="cs"/>
          <w:sz w:val="27"/>
          <w:rtl/>
        </w:rPr>
        <w:t>ّ</w:t>
      </w:r>
      <w:r w:rsidR="00925D84" w:rsidRPr="006C24A3">
        <w:rPr>
          <w:rFonts w:ascii="Simplified Arabic" w:hAnsi="Simplified Arabic"/>
          <w:sz w:val="27"/>
          <w:rtl/>
        </w:rPr>
        <w:t>ة، وتلهب</w:t>
      </w:r>
      <w:r w:rsidRPr="006C24A3">
        <w:rPr>
          <w:rFonts w:ascii="Simplified Arabic" w:hAnsi="Simplified Arabic"/>
          <w:sz w:val="27"/>
          <w:rtl/>
        </w:rPr>
        <w:t xml:space="preserve"> بهم الحماس للالتحاق بالطلائع الزاحفة</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63"/>
      </w:r>
      <w:r w:rsidRPr="006C24A3">
        <w:rPr>
          <w:rFonts w:ascii="Simplified Arabic" w:hAnsi="Simplified Arabic"/>
          <w:sz w:val="27"/>
          <w:vertAlign w:val="superscript"/>
          <w:rtl/>
        </w:rPr>
        <w:t>)</w:t>
      </w:r>
      <w:r w:rsidR="00BF7684">
        <w:rPr>
          <w:rFonts w:ascii="Simplified Arabic" w:hAnsi="Simplified Arabic" w:hint="cs"/>
          <w:sz w:val="27"/>
          <w:rtl/>
        </w:rPr>
        <w:t>.</w:t>
      </w:r>
    </w:p>
    <w:p w:rsidR="00D40593" w:rsidRDefault="008E737E" w:rsidP="00D40593">
      <w:pPr>
        <w:rPr>
          <w:rFonts w:ascii="Simplified Arabic" w:hAnsi="Simplified Arabic"/>
          <w:sz w:val="27"/>
          <w:rtl/>
        </w:rPr>
      </w:pPr>
      <w:r w:rsidRPr="006C24A3">
        <w:rPr>
          <w:rFonts w:ascii="Simplified Arabic" w:hAnsi="Simplified Arabic"/>
          <w:sz w:val="27"/>
          <w:rtl/>
        </w:rPr>
        <w:t>ولكن</w:t>
      </w:r>
      <w:r w:rsidR="00925D84" w:rsidRPr="006C24A3">
        <w:rPr>
          <w:rFonts w:ascii="Simplified Arabic" w:hAnsi="Simplified Arabic" w:hint="cs"/>
          <w:sz w:val="27"/>
          <w:rtl/>
        </w:rPr>
        <w:t>ّ</w:t>
      </w:r>
      <w:r w:rsidR="00925D84" w:rsidRPr="006C24A3">
        <w:rPr>
          <w:rFonts w:ascii="Simplified Arabic" w:hAnsi="Simplified Arabic"/>
          <w:sz w:val="27"/>
          <w:rtl/>
        </w:rPr>
        <w:t xml:space="preserve"> الذي ح</w:t>
      </w:r>
      <w:r w:rsidR="00925D84" w:rsidRPr="006C24A3">
        <w:rPr>
          <w:rFonts w:ascii="Simplified Arabic" w:hAnsi="Simplified Arabic" w:hint="cs"/>
          <w:sz w:val="27"/>
          <w:rtl/>
        </w:rPr>
        <w:t>َ</w:t>
      </w:r>
      <w:r w:rsidR="00925D84" w:rsidRPr="006C24A3">
        <w:rPr>
          <w:rFonts w:ascii="Simplified Arabic" w:hAnsi="Simplified Arabic"/>
          <w:sz w:val="27"/>
          <w:rtl/>
        </w:rPr>
        <w:t>د</w:t>
      </w:r>
      <w:r w:rsidR="00925D84" w:rsidRPr="006C24A3">
        <w:rPr>
          <w:rFonts w:ascii="Simplified Arabic" w:hAnsi="Simplified Arabic" w:hint="cs"/>
          <w:sz w:val="27"/>
          <w:rtl/>
        </w:rPr>
        <w:t>َ</w:t>
      </w:r>
      <w:r w:rsidR="00925D84" w:rsidRPr="006C24A3">
        <w:rPr>
          <w:rFonts w:ascii="Simplified Arabic" w:hAnsi="Simplified Arabic"/>
          <w:sz w:val="27"/>
          <w:rtl/>
        </w:rPr>
        <w:t>ث</w:t>
      </w:r>
      <w:r w:rsidRPr="006C24A3">
        <w:rPr>
          <w:rFonts w:ascii="Simplified Arabic" w:hAnsi="Simplified Arabic"/>
          <w:sz w:val="27"/>
          <w:rtl/>
        </w:rPr>
        <w:t xml:space="preserve"> ـ وكان الإمام </w:t>
      </w:r>
      <w:r w:rsidR="00925D84" w:rsidRPr="006C24A3">
        <w:rPr>
          <w:rFonts w:ascii="Simplified Arabic" w:hAnsi="Simplified Arabic" w:hint="cs"/>
          <w:sz w:val="27"/>
          <w:rtl/>
        </w:rPr>
        <w:t xml:space="preserve">قد </w:t>
      </w:r>
      <w:r w:rsidRPr="006C24A3">
        <w:rPr>
          <w:rFonts w:ascii="Simplified Arabic" w:hAnsi="Simplified Arabic"/>
          <w:sz w:val="27"/>
          <w:rtl/>
        </w:rPr>
        <w:t>توق</w:t>
      </w:r>
      <w:r w:rsidR="00925D84" w:rsidRPr="006C24A3">
        <w:rPr>
          <w:rFonts w:ascii="Simplified Arabic" w:hAnsi="Simplified Arabic" w:hint="cs"/>
          <w:sz w:val="27"/>
          <w:rtl/>
        </w:rPr>
        <w:t>َّ</w:t>
      </w:r>
      <w:r w:rsidRPr="006C24A3">
        <w:rPr>
          <w:rFonts w:ascii="Simplified Arabic" w:hAnsi="Simplified Arabic"/>
          <w:sz w:val="27"/>
          <w:rtl/>
        </w:rPr>
        <w:t>عه ـ هو أن بوادر القلق والفتن والاضطرابات بدأت تنطلق وتتحر</w:t>
      </w:r>
      <w:r w:rsidR="00925D84" w:rsidRPr="006C24A3">
        <w:rPr>
          <w:rFonts w:ascii="Simplified Arabic" w:hAnsi="Simplified Arabic" w:hint="cs"/>
          <w:sz w:val="27"/>
          <w:rtl/>
        </w:rPr>
        <w:t>َّ</w:t>
      </w:r>
      <w:r w:rsidRPr="006C24A3">
        <w:rPr>
          <w:rFonts w:ascii="Simplified Arabic" w:hAnsi="Simplified Arabic"/>
          <w:sz w:val="27"/>
          <w:rtl/>
        </w:rPr>
        <w:t>ك مفاعيلها وتأخذ مجراها إلى جيش الكوفة</w:t>
      </w:r>
      <w:r w:rsidR="00925D84" w:rsidRPr="006C24A3">
        <w:rPr>
          <w:rFonts w:ascii="Simplified Arabic" w:hAnsi="Simplified Arabic" w:hint="cs"/>
          <w:sz w:val="27"/>
          <w:rtl/>
        </w:rPr>
        <w:t>،</w:t>
      </w:r>
      <w:r w:rsidRPr="006C24A3">
        <w:rPr>
          <w:rFonts w:ascii="Simplified Arabic" w:hAnsi="Simplified Arabic"/>
          <w:sz w:val="27"/>
          <w:rtl/>
        </w:rPr>
        <w:t xml:space="preserve"> الذي كان يعج</w:t>
      </w:r>
      <w:r w:rsidR="00925D84" w:rsidRPr="006C24A3">
        <w:rPr>
          <w:rFonts w:ascii="Simplified Arabic" w:hAnsi="Simplified Arabic" w:hint="cs"/>
          <w:sz w:val="27"/>
          <w:rtl/>
        </w:rPr>
        <w:t>ّ</w:t>
      </w:r>
      <w:r w:rsidRPr="006C24A3">
        <w:rPr>
          <w:rFonts w:ascii="Simplified Arabic" w:hAnsi="Simplified Arabic"/>
          <w:sz w:val="27"/>
          <w:rtl/>
        </w:rPr>
        <w:t xml:space="preserve"> بالمنافقين والمتاجرين من أصحاب (ما يمكن أن نسم</w:t>
      </w:r>
      <w:r w:rsidR="00925D84" w:rsidRPr="006C24A3">
        <w:rPr>
          <w:rFonts w:ascii="Simplified Arabic" w:hAnsi="Simplified Arabic" w:hint="cs"/>
          <w:sz w:val="27"/>
          <w:rtl/>
        </w:rPr>
        <w:t>ِّ</w:t>
      </w:r>
      <w:r w:rsidRPr="006C24A3">
        <w:rPr>
          <w:rFonts w:ascii="Simplified Arabic" w:hAnsi="Simplified Arabic"/>
          <w:sz w:val="27"/>
          <w:rtl/>
        </w:rPr>
        <w:t xml:space="preserve">يه في عصرنا الراهن) ثقافة </w:t>
      </w:r>
      <w:r w:rsidRPr="006C24A3">
        <w:rPr>
          <w:rFonts w:hint="eastAsia"/>
          <w:rtl/>
        </w:rPr>
        <w:t>«</w:t>
      </w:r>
      <w:r w:rsidRPr="006C24A3">
        <w:rPr>
          <w:rFonts w:ascii="Simplified Arabic" w:hAnsi="Simplified Arabic"/>
          <w:sz w:val="27"/>
          <w:rtl/>
        </w:rPr>
        <w:t>الاسترخاء والتعب</w:t>
      </w:r>
      <w:r w:rsidRPr="006C24A3">
        <w:rPr>
          <w:rFonts w:hint="eastAsia"/>
          <w:rtl/>
        </w:rPr>
        <w:t>»</w:t>
      </w:r>
      <w:r w:rsidRPr="006C24A3">
        <w:rPr>
          <w:rFonts w:ascii="Simplified Arabic" w:hAnsi="Simplified Arabic"/>
          <w:sz w:val="27"/>
          <w:rtl/>
        </w:rPr>
        <w:t>. وكانت الشائعة الكاذبة التي أطلقها معاوية ـ وبدا أن جيش الإمام الحسن الم</w:t>
      </w:r>
      <w:r w:rsidR="00925D84" w:rsidRPr="006C24A3">
        <w:rPr>
          <w:rFonts w:ascii="Simplified Arabic" w:hAnsi="Simplified Arabic" w:hint="cs"/>
          <w:sz w:val="27"/>
          <w:rtl/>
        </w:rPr>
        <w:t>ُ</w:t>
      </w:r>
      <w:r w:rsidRPr="006C24A3">
        <w:rPr>
          <w:rFonts w:ascii="Simplified Arabic" w:hAnsi="Simplified Arabic"/>
          <w:sz w:val="27"/>
          <w:rtl/>
        </w:rPr>
        <w:t>ن</w:t>
      </w:r>
      <w:r w:rsidR="00925D84" w:rsidRPr="006C24A3">
        <w:rPr>
          <w:rFonts w:ascii="Simplified Arabic" w:hAnsi="Simplified Arabic" w:hint="cs"/>
          <w:sz w:val="27"/>
          <w:rtl/>
        </w:rPr>
        <w:t>ْ</w:t>
      </w:r>
      <w:r w:rsidRPr="006C24A3">
        <w:rPr>
          <w:rFonts w:ascii="Simplified Arabic" w:hAnsi="Simplified Arabic"/>
          <w:sz w:val="27"/>
          <w:rtl/>
        </w:rPr>
        <w:t>ه</w:t>
      </w:r>
      <w:r w:rsidR="00925D84" w:rsidRPr="006C24A3">
        <w:rPr>
          <w:rFonts w:ascii="Simplified Arabic" w:hAnsi="Simplified Arabic" w:hint="cs"/>
          <w:sz w:val="27"/>
          <w:rtl/>
        </w:rPr>
        <w:t>َ</w:t>
      </w:r>
      <w:r w:rsidRPr="006C24A3">
        <w:rPr>
          <w:rFonts w:ascii="Simplified Arabic" w:hAnsi="Simplified Arabic"/>
          <w:sz w:val="27"/>
          <w:rtl/>
        </w:rPr>
        <w:t>ك والهَرِم كان ينتظرها بفارغ الصبر</w:t>
      </w:r>
      <w:r w:rsidR="00925D84" w:rsidRPr="006C24A3">
        <w:rPr>
          <w:rFonts w:ascii="Simplified Arabic" w:hAnsi="Simplified Arabic" w:hint="cs"/>
          <w:sz w:val="27"/>
          <w:rtl/>
        </w:rPr>
        <w:t>؛</w:t>
      </w:r>
      <w:r w:rsidRPr="006C24A3">
        <w:rPr>
          <w:rFonts w:ascii="Simplified Arabic" w:hAnsi="Simplified Arabic"/>
          <w:sz w:val="27"/>
          <w:rtl/>
        </w:rPr>
        <w:t xml:space="preserve"> إذ </w:t>
      </w:r>
      <w:r w:rsidR="00925D84" w:rsidRPr="006C24A3">
        <w:rPr>
          <w:rFonts w:ascii="Simplified Arabic" w:hAnsi="Simplified Arabic" w:hint="cs"/>
          <w:sz w:val="27"/>
          <w:rtl/>
        </w:rPr>
        <w:t>إ</w:t>
      </w:r>
      <w:r w:rsidRPr="006C24A3">
        <w:rPr>
          <w:rFonts w:ascii="Simplified Arabic" w:hAnsi="Simplified Arabic"/>
          <w:sz w:val="27"/>
          <w:rtl/>
        </w:rPr>
        <w:t>نه فقد الإحساس الحقيقي الذاتي بحرارة الرسالة، مفضّ</w:t>
      </w:r>
      <w:r w:rsidR="00925D84" w:rsidRPr="006C24A3">
        <w:rPr>
          <w:rFonts w:ascii="Simplified Arabic" w:hAnsi="Simplified Arabic" w:hint="cs"/>
          <w:sz w:val="27"/>
          <w:rtl/>
        </w:rPr>
        <w:t>ِ</w:t>
      </w:r>
      <w:r w:rsidRPr="006C24A3">
        <w:rPr>
          <w:rFonts w:ascii="Simplified Arabic" w:hAnsi="Simplified Arabic"/>
          <w:sz w:val="27"/>
          <w:rtl/>
        </w:rPr>
        <w:t>لاً الاسترخاء والاستكانة على العمل الرسالي في الدفاع عن ق</w:t>
      </w:r>
      <w:r w:rsidR="00925D84" w:rsidRPr="006C24A3">
        <w:rPr>
          <w:rFonts w:ascii="Simplified Arabic" w:hAnsi="Simplified Arabic" w:hint="cs"/>
          <w:sz w:val="27"/>
          <w:rtl/>
        </w:rPr>
        <w:t>ِ</w:t>
      </w:r>
      <w:r w:rsidRPr="006C24A3">
        <w:rPr>
          <w:rFonts w:ascii="Simplified Arabic" w:hAnsi="Simplified Arabic"/>
          <w:sz w:val="27"/>
          <w:rtl/>
        </w:rPr>
        <w:t>ي</w:t>
      </w:r>
      <w:r w:rsidR="00925D84" w:rsidRPr="006C24A3">
        <w:rPr>
          <w:rFonts w:ascii="Simplified Arabic" w:hAnsi="Simplified Arabic" w:hint="cs"/>
          <w:sz w:val="27"/>
          <w:rtl/>
        </w:rPr>
        <w:t>َ</w:t>
      </w:r>
      <w:r w:rsidRPr="006C24A3">
        <w:rPr>
          <w:rFonts w:ascii="Simplified Arabic" w:hAnsi="Simplified Arabic"/>
          <w:sz w:val="27"/>
          <w:rtl/>
        </w:rPr>
        <w:t xml:space="preserve">م الإسلام ـ تقوم على </w:t>
      </w:r>
      <w:r w:rsidRPr="006C24A3">
        <w:rPr>
          <w:rFonts w:hint="eastAsia"/>
          <w:rtl/>
        </w:rPr>
        <w:t>«</w:t>
      </w:r>
      <w:r w:rsidRPr="006C24A3">
        <w:rPr>
          <w:rFonts w:ascii="Simplified Arabic" w:hAnsi="Simplified Arabic"/>
          <w:sz w:val="27"/>
          <w:rtl/>
        </w:rPr>
        <w:t>أن الحسن يكاتب معاوية على الصلح، فل</w:t>
      </w:r>
      <w:r w:rsidR="00925D84" w:rsidRPr="006C24A3">
        <w:rPr>
          <w:rFonts w:ascii="Simplified Arabic" w:hAnsi="Simplified Arabic" w:hint="cs"/>
          <w:sz w:val="27"/>
          <w:rtl/>
        </w:rPr>
        <w:t>ِ</w:t>
      </w:r>
      <w:r w:rsidRPr="006C24A3">
        <w:rPr>
          <w:rFonts w:ascii="Simplified Arabic" w:hAnsi="Simplified Arabic"/>
          <w:sz w:val="27"/>
          <w:rtl/>
        </w:rPr>
        <w:t>م</w:t>
      </w:r>
      <w:r w:rsidR="00925D84" w:rsidRPr="006C24A3">
        <w:rPr>
          <w:rFonts w:ascii="Simplified Arabic" w:hAnsi="Simplified Arabic" w:hint="cs"/>
          <w:sz w:val="27"/>
          <w:rtl/>
        </w:rPr>
        <w:t>َ</w:t>
      </w:r>
      <w:r w:rsidRPr="006C24A3">
        <w:rPr>
          <w:rFonts w:ascii="Simplified Arabic" w:hAnsi="Simplified Arabic"/>
          <w:sz w:val="27"/>
          <w:rtl/>
        </w:rPr>
        <w:t xml:space="preserve"> تقتلون أنفسكم</w:t>
      </w:r>
      <w:r w:rsidR="00925D84" w:rsidRPr="006C24A3">
        <w:rPr>
          <w:rFonts w:ascii="Simplified Arabic" w:hAnsi="Simplified Arabic" w:hint="cs"/>
          <w:sz w:val="27"/>
          <w:rtl/>
        </w:rPr>
        <w:t>...</w:t>
      </w:r>
      <w:r w:rsidRPr="006C24A3">
        <w:rPr>
          <w:rFonts w:hint="eastAsia"/>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64"/>
      </w:r>
      <w:r w:rsidRPr="006C24A3">
        <w:rPr>
          <w:rFonts w:ascii="Simplified Arabic" w:hAnsi="Simplified Arabic"/>
          <w:sz w:val="27"/>
          <w:vertAlign w:val="superscript"/>
          <w:rtl/>
        </w:rPr>
        <w:t>)</w:t>
      </w:r>
      <w:r w:rsidRPr="006C24A3">
        <w:rPr>
          <w:rFonts w:ascii="Simplified Arabic" w:hAnsi="Simplified Arabic"/>
          <w:sz w:val="27"/>
          <w:rtl/>
        </w:rPr>
        <w:t>. وسر</w:t>
      </w:r>
      <w:r w:rsidR="00925D84" w:rsidRPr="006C24A3">
        <w:rPr>
          <w:rFonts w:ascii="Simplified Arabic" w:hAnsi="Simplified Arabic" w:hint="cs"/>
          <w:sz w:val="27"/>
          <w:rtl/>
        </w:rPr>
        <w:t>َ</w:t>
      </w:r>
      <w:r w:rsidRPr="006C24A3">
        <w:rPr>
          <w:rFonts w:ascii="Simplified Arabic" w:hAnsi="Simplified Arabic"/>
          <w:sz w:val="27"/>
          <w:rtl/>
        </w:rPr>
        <w:t>ت</w:t>
      </w:r>
      <w:r w:rsidR="00925D84" w:rsidRPr="006C24A3">
        <w:rPr>
          <w:rFonts w:ascii="Simplified Arabic" w:hAnsi="Simplified Arabic" w:hint="cs"/>
          <w:sz w:val="27"/>
          <w:rtl/>
        </w:rPr>
        <w:t>ْ</w:t>
      </w:r>
      <w:r w:rsidRPr="006C24A3">
        <w:rPr>
          <w:rFonts w:ascii="Simplified Arabic" w:hAnsi="Simplified Arabic"/>
          <w:sz w:val="27"/>
          <w:rtl/>
        </w:rPr>
        <w:t xml:space="preserve"> هذه الشائعة بين صفوف الجيش الح</w:t>
      </w:r>
      <w:r w:rsidR="00925D84" w:rsidRPr="006C24A3">
        <w:rPr>
          <w:rFonts w:ascii="Simplified Arabic" w:hAnsi="Simplified Arabic" w:hint="cs"/>
          <w:sz w:val="27"/>
          <w:rtl/>
        </w:rPr>
        <w:t>َ</w:t>
      </w:r>
      <w:r w:rsidRPr="006C24A3">
        <w:rPr>
          <w:rFonts w:ascii="Simplified Arabic" w:hAnsi="Simplified Arabic"/>
          <w:sz w:val="27"/>
          <w:rtl/>
        </w:rPr>
        <w:t>س</w:t>
      </w:r>
      <w:r w:rsidR="00925D84" w:rsidRPr="006C24A3">
        <w:rPr>
          <w:rFonts w:ascii="Simplified Arabic" w:hAnsi="Simplified Arabic" w:hint="cs"/>
          <w:sz w:val="27"/>
          <w:rtl/>
        </w:rPr>
        <w:t>َ</w:t>
      </w:r>
      <w:r w:rsidRPr="006C24A3">
        <w:rPr>
          <w:rFonts w:ascii="Simplified Arabic" w:hAnsi="Simplified Arabic"/>
          <w:sz w:val="27"/>
          <w:rtl/>
        </w:rPr>
        <w:t>ني</w:t>
      </w:r>
      <w:r w:rsidR="00925D84" w:rsidRPr="006C24A3">
        <w:rPr>
          <w:rFonts w:ascii="Simplified Arabic" w:hAnsi="Simplified Arabic" w:hint="cs"/>
          <w:sz w:val="27"/>
          <w:rtl/>
        </w:rPr>
        <w:t>ّ</w:t>
      </w:r>
      <w:r w:rsidRPr="006C24A3">
        <w:rPr>
          <w:rFonts w:ascii="Simplified Arabic" w:hAnsi="Simplified Arabic"/>
          <w:sz w:val="27"/>
          <w:rtl/>
        </w:rPr>
        <w:t xml:space="preserve"> سريان النار في الهشيم</w:t>
      </w:r>
      <w:r w:rsidR="00925D84" w:rsidRPr="006C24A3">
        <w:rPr>
          <w:rFonts w:ascii="Simplified Arabic" w:hAnsi="Simplified Arabic" w:hint="cs"/>
          <w:sz w:val="27"/>
          <w:rtl/>
        </w:rPr>
        <w:t>؛</w:t>
      </w:r>
      <w:r w:rsidR="00925D84" w:rsidRPr="006C24A3">
        <w:rPr>
          <w:rFonts w:ascii="Simplified Arabic" w:hAnsi="Simplified Arabic"/>
          <w:sz w:val="27"/>
          <w:rtl/>
        </w:rPr>
        <w:t xml:space="preserve"> فبين</w:t>
      </w:r>
      <w:r w:rsidRPr="006C24A3">
        <w:rPr>
          <w:rFonts w:ascii="Simplified Arabic" w:hAnsi="Simplified Arabic"/>
          <w:sz w:val="27"/>
          <w:rtl/>
        </w:rPr>
        <w:t xml:space="preserve"> مصد</w:t>
      </w:r>
      <w:r w:rsidR="00925D84" w:rsidRPr="006C24A3">
        <w:rPr>
          <w:rFonts w:ascii="Simplified Arabic" w:hAnsi="Simplified Arabic" w:hint="cs"/>
          <w:sz w:val="27"/>
          <w:rtl/>
        </w:rPr>
        <w:t>ِّ</w:t>
      </w:r>
      <w:r w:rsidRPr="006C24A3">
        <w:rPr>
          <w:rFonts w:ascii="Simplified Arabic" w:hAnsi="Simplified Arabic"/>
          <w:sz w:val="27"/>
          <w:rtl/>
        </w:rPr>
        <w:t>قٍ لها</w:t>
      </w:r>
      <w:r w:rsidR="00925D84" w:rsidRPr="006C24A3">
        <w:rPr>
          <w:rFonts w:ascii="Simplified Arabic" w:hAnsi="Simplified Arabic" w:hint="cs"/>
          <w:sz w:val="27"/>
          <w:rtl/>
        </w:rPr>
        <w:t>؛</w:t>
      </w:r>
      <w:r w:rsidRPr="006C24A3">
        <w:rPr>
          <w:rFonts w:ascii="Simplified Arabic" w:hAnsi="Simplified Arabic"/>
          <w:sz w:val="27"/>
          <w:rtl/>
        </w:rPr>
        <w:t xml:space="preserve"> وآخر مكذِّب</w:t>
      </w:r>
      <w:r w:rsidR="00925D84" w:rsidRPr="006C24A3">
        <w:rPr>
          <w:rFonts w:ascii="Simplified Arabic" w:hAnsi="Simplified Arabic" w:hint="cs"/>
          <w:sz w:val="27"/>
          <w:rtl/>
        </w:rPr>
        <w:t>؛</w:t>
      </w:r>
      <w:r w:rsidRPr="006C24A3">
        <w:rPr>
          <w:rFonts w:ascii="Simplified Arabic" w:hAnsi="Simplified Arabic"/>
          <w:sz w:val="27"/>
          <w:rtl/>
        </w:rPr>
        <w:t xml:space="preserve"> وبين م</w:t>
      </w:r>
      <w:r w:rsidR="00925D84" w:rsidRPr="006C24A3">
        <w:rPr>
          <w:rFonts w:ascii="Simplified Arabic" w:hAnsi="Simplified Arabic" w:hint="cs"/>
          <w:sz w:val="27"/>
          <w:rtl/>
        </w:rPr>
        <w:t>َ</w:t>
      </w:r>
      <w:r w:rsidRPr="006C24A3">
        <w:rPr>
          <w:rFonts w:ascii="Simplified Arabic" w:hAnsi="Simplified Arabic"/>
          <w:sz w:val="27"/>
          <w:rtl/>
        </w:rPr>
        <w:t>ن</w:t>
      </w:r>
      <w:r w:rsidR="00925D84" w:rsidRPr="006C24A3">
        <w:rPr>
          <w:rFonts w:ascii="Simplified Arabic" w:hAnsi="Simplified Arabic" w:hint="cs"/>
          <w:sz w:val="27"/>
          <w:rtl/>
        </w:rPr>
        <w:t>ْ</w:t>
      </w:r>
      <w:r w:rsidRPr="006C24A3">
        <w:rPr>
          <w:rFonts w:ascii="Simplified Arabic" w:hAnsi="Simplified Arabic"/>
          <w:sz w:val="27"/>
          <w:rtl/>
        </w:rPr>
        <w:t xml:space="preserve"> يحاول إثباتها.</w:t>
      </w:r>
      <w:r w:rsidR="00925D84" w:rsidRPr="006C24A3">
        <w:rPr>
          <w:rFonts w:ascii="Simplified Arabic" w:hAnsi="Simplified Arabic" w:hint="cs"/>
          <w:sz w:val="27"/>
          <w:rtl/>
        </w:rPr>
        <w:t>.</w:t>
      </w:r>
      <w:r w:rsidRPr="006C24A3">
        <w:rPr>
          <w:rFonts w:ascii="Simplified Arabic" w:hAnsi="Simplified Arabic"/>
          <w:sz w:val="27"/>
          <w:rtl/>
        </w:rPr>
        <w:t>. ولم يحاول القائدُ عبيد الله التأك</w:t>
      </w:r>
      <w:r w:rsidR="00925D84" w:rsidRPr="006C24A3">
        <w:rPr>
          <w:rFonts w:ascii="Simplified Arabic" w:hAnsi="Simplified Arabic" w:hint="cs"/>
          <w:sz w:val="27"/>
          <w:rtl/>
        </w:rPr>
        <w:t>ُّ</w:t>
      </w:r>
      <w:r w:rsidRPr="006C24A3">
        <w:rPr>
          <w:rFonts w:ascii="Simplified Arabic" w:hAnsi="Simplified Arabic"/>
          <w:sz w:val="27"/>
          <w:rtl/>
        </w:rPr>
        <w:t>د من كذب هذه الشائعة، وب</w:t>
      </w:r>
      <w:r w:rsidR="00324896">
        <w:rPr>
          <w:rFonts w:ascii="Simplified Arabic" w:hAnsi="Simplified Arabic" w:hint="cs"/>
          <w:sz w:val="27"/>
          <w:rtl/>
        </w:rPr>
        <w:t>ُ</w:t>
      </w:r>
      <w:r w:rsidRPr="006C24A3">
        <w:rPr>
          <w:rFonts w:ascii="Simplified Arabic" w:hAnsi="Simplified Arabic"/>
          <w:sz w:val="27"/>
          <w:rtl/>
        </w:rPr>
        <w:t>ع</w:t>
      </w:r>
      <w:r w:rsidR="00324896">
        <w:rPr>
          <w:rFonts w:ascii="Simplified Arabic" w:hAnsi="Simplified Arabic" w:hint="cs"/>
          <w:sz w:val="27"/>
          <w:rtl/>
        </w:rPr>
        <w:t>ْ</w:t>
      </w:r>
      <w:r w:rsidRPr="006C24A3">
        <w:rPr>
          <w:rFonts w:ascii="Simplified Arabic" w:hAnsi="Simplified Arabic"/>
          <w:sz w:val="27"/>
          <w:rtl/>
        </w:rPr>
        <w:t>دها عن الواقع</w:t>
      </w:r>
      <w:r w:rsidR="006C67CC" w:rsidRPr="006C24A3">
        <w:rPr>
          <w:rFonts w:ascii="Simplified Arabic" w:hAnsi="Simplified Arabic" w:hint="cs"/>
          <w:sz w:val="27"/>
          <w:rtl/>
        </w:rPr>
        <w:t>؛</w:t>
      </w:r>
      <w:r w:rsidRPr="006C24A3">
        <w:rPr>
          <w:rFonts w:ascii="Simplified Arabic" w:hAnsi="Simplified Arabic"/>
          <w:sz w:val="27"/>
          <w:rtl/>
        </w:rPr>
        <w:t xml:space="preserve"> لأنّ الإمام الحسن</w:t>
      </w:r>
      <w:r w:rsidR="00472638" w:rsidRPr="006C24A3">
        <w:rPr>
          <w:rFonts w:ascii="Mosawi" w:hAnsi="Mosawi" w:cs="Mosawi"/>
          <w:szCs w:val="22"/>
          <w:rtl/>
        </w:rPr>
        <w:t>×</w:t>
      </w:r>
      <w:r w:rsidRPr="006C24A3">
        <w:rPr>
          <w:rFonts w:ascii="Simplified Arabic" w:hAnsi="Simplified Arabic"/>
          <w:sz w:val="27"/>
          <w:rtl/>
        </w:rPr>
        <w:t xml:space="preserve"> ك</w:t>
      </w:r>
      <w:r w:rsidR="006C67CC" w:rsidRPr="006C24A3">
        <w:rPr>
          <w:rFonts w:ascii="Simplified Arabic" w:hAnsi="Simplified Arabic"/>
          <w:sz w:val="27"/>
          <w:rtl/>
        </w:rPr>
        <w:t>ان مشغولاً ـ في تلك الأثناء ـ ب</w:t>
      </w:r>
      <w:r w:rsidRPr="006C24A3">
        <w:rPr>
          <w:rFonts w:ascii="Simplified Arabic" w:hAnsi="Simplified Arabic"/>
          <w:sz w:val="27"/>
          <w:rtl/>
        </w:rPr>
        <w:t>بَع</w:t>
      </w:r>
      <w:r w:rsidR="006C67CC" w:rsidRPr="006C24A3">
        <w:rPr>
          <w:rFonts w:ascii="Simplified Arabic" w:hAnsi="Simplified Arabic" w:hint="cs"/>
          <w:sz w:val="27"/>
          <w:rtl/>
        </w:rPr>
        <w:t>ْ</w:t>
      </w:r>
      <w:r w:rsidR="006C67CC" w:rsidRPr="006C24A3">
        <w:rPr>
          <w:rFonts w:ascii="Simplified Arabic" w:hAnsi="Simplified Arabic"/>
          <w:sz w:val="27"/>
          <w:rtl/>
        </w:rPr>
        <w:t>ث</w:t>
      </w:r>
      <w:r w:rsidRPr="006C24A3">
        <w:rPr>
          <w:rFonts w:ascii="Simplified Arabic" w:hAnsi="Simplified Arabic"/>
          <w:sz w:val="27"/>
          <w:rtl/>
        </w:rPr>
        <w:t xml:space="preserve"> الر</w:t>
      </w:r>
      <w:r w:rsidR="006C67CC" w:rsidRPr="006C24A3">
        <w:rPr>
          <w:rFonts w:ascii="Simplified Arabic" w:hAnsi="Simplified Arabic" w:hint="cs"/>
          <w:sz w:val="27"/>
          <w:rtl/>
        </w:rPr>
        <w:t>ُّ</w:t>
      </w:r>
      <w:r w:rsidRPr="006C24A3">
        <w:rPr>
          <w:rFonts w:ascii="Simplified Arabic" w:hAnsi="Simplified Arabic"/>
          <w:sz w:val="27"/>
          <w:rtl/>
        </w:rPr>
        <w:t>س</w:t>
      </w:r>
      <w:r w:rsidR="006C67CC" w:rsidRPr="006C24A3">
        <w:rPr>
          <w:rFonts w:ascii="Simplified Arabic" w:hAnsi="Simplified Arabic" w:hint="cs"/>
          <w:sz w:val="27"/>
          <w:rtl/>
        </w:rPr>
        <w:t>ُ</w:t>
      </w:r>
      <w:r w:rsidRPr="006C24A3">
        <w:rPr>
          <w:rFonts w:ascii="Simplified Arabic" w:hAnsi="Simplified Arabic"/>
          <w:sz w:val="27"/>
          <w:rtl/>
        </w:rPr>
        <w:t>ل إلى الأطراف، وتهيئة الكتائب اللاحقة بالطلائع، ومكاتبة معاوية بالحرب، وبعث الحماس بخطبه اللاهبة المحر</w:t>
      </w:r>
      <w:r w:rsidR="006C67CC" w:rsidRPr="006C24A3">
        <w:rPr>
          <w:rFonts w:ascii="Simplified Arabic" w:hAnsi="Simplified Arabic" w:hint="cs"/>
          <w:sz w:val="27"/>
          <w:rtl/>
        </w:rPr>
        <w:t>ِّ</w:t>
      </w:r>
      <w:r w:rsidRPr="006C24A3">
        <w:rPr>
          <w:rFonts w:ascii="Simplified Arabic" w:hAnsi="Simplified Arabic"/>
          <w:sz w:val="27"/>
          <w:rtl/>
        </w:rPr>
        <w:t>ضة على القتال، ولم يكتب في صلح</w:t>
      </w:r>
      <w:r w:rsidR="006C67CC" w:rsidRPr="006C24A3">
        <w:rPr>
          <w:rFonts w:ascii="Simplified Arabic" w:hAnsi="Simplified Arabic" w:hint="cs"/>
          <w:sz w:val="27"/>
          <w:rtl/>
        </w:rPr>
        <w:t>ٍ</w:t>
      </w:r>
      <w:r w:rsidRPr="006C24A3">
        <w:rPr>
          <w:rFonts w:ascii="Simplified Arabic" w:hAnsi="Simplified Arabic"/>
          <w:sz w:val="27"/>
          <w:rtl/>
        </w:rPr>
        <w:t>، ولم يكن من رأيه ذلك</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65"/>
      </w:r>
      <w:r w:rsidRPr="006C24A3">
        <w:rPr>
          <w:rFonts w:ascii="Simplified Arabic" w:hAnsi="Simplified Arabic"/>
          <w:sz w:val="27"/>
          <w:vertAlign w:val="superscript"/>
          <w:rtl/>
        </w:rPr>
        <w:t>)</w:t>
      </w:r>
      <w:r w:rsidRPr="006C24A3">
        <w:rPr>
          <w:rFonts w:ascii="Simplified Arabic" w:hAnsi="Simplified Arabic"/>
          <w:sz w:val="27"/>
          <w:rtl/>
        </w:rPr>
        <w:t>. وكان القائد عبيد الله أو</w:t>
      </w:r>
      <w:r w:rsidR="006C67CC" w:rsidRPr="006C24A3">
        <w:rPr>
          <w:rFonts w:ascii="Simplified Arabic" w:hAnsi="Simplified Arabic" w:hint="cs"/>
          <w:sz w:val="27"/>
          <w:rtl/>
        </w:rPr>
        <w:t>ّ</w:t>
      </w:r>
      <w:r w:rsidRPr="006C24A3">
        <w:rPr>
          <w:rFonts w:ascii="Simplified Arabic" w:hAnsi="Simplified Arabic"/>
          <w:sz w:val="27"/>
          <w:rtl/>
        </w:rPr>
        <w:t>ل م</w:t>
      </w:r>
      <w:r w:rsidR="006C67CC" w:rsidRPr="006C24A3">
        <w:rPr>
          <w:rFonts w:ascii="Simplified Arabic" w:hAnsi="Simplified Arabic" w:hint="cs"/>
          <w:sz w:val="27"/>
          <w:rtl/>
        </w:rPr>
        <w:t>َ</w:t>
      </w:r>
      <w:r w:rsidRPr="006C24A3">
        <w:rPr>
          <w:rFonts w:ascii="Simplified Arabic" w:hAnsi="Simplified Arabic"/>
          <w:sz w:val="27"/>
          <w:rtl/>
        </w:rPr>
        <w:t>ن</w:t>
      </w:r>
      <w:r w:rsidR="006C67CC" w:rsidRPr="006C24A3">
        <w:rPr>
          <w:rFonts w:ascii="Simplified Arabic" w:hAnsi="Simplified Arabic" w:hint="cs"/>
          <w:sz w:val="27"/>
          <w:rtl/>
        </w:rPr>
        <w:t>ْ</w:t>
      </w:r>
      <w:r w:rsidRPr="006C24A3">
        <w:rPr>
          <w:rFonts w:ascii="Simplified Arabic" w:hAnsi="Simplified Arabic"/>
          <w:sz w:val="27"/>
          <w:rtl/>
        </w:rPr>
        <w:t xml:space="preserve"> تأث</w:t>
      </w:r>
      <w:r w:rsidR="006C67CC" w:rsidRPr="006C24A3">
        <w:rPr>
          <w:rFonts w:ascii="Simplified Arabic" w:hAnsi="Simplified Arabic" w:hint="cs"/>
          <w:sz w:val="27"/>
          <w:rtl/>
        </w:rPr>
        <w:t>َّ</w:t>
      </w:r>
      <w:r w:rsidRPr="006C24A3">
        <w:rPr>
          <w:rFonts w:ascii="Simplified Arabic" w:hAnsi="Simplified Arabic"/>
          <w:sz w:val="27"/>
          <w:rtl/>
        </w:rPr>
        <w:t>ر س</w:t>
      </w:r>
      <w:r w:rsidR="006C67CC" w:rsidRPr="006C24A3">
        <w:rPr>
          <w:rFonts w:ascii="Simplified Arabic" w:hAnsi="Simplified Arabic" w:hint="cs"/>
          <w:sz w:val="27"/>
          <w:rtl/>
        </w:rPr>
        <w:t>َ</w:t>
      </w:r>
      <w:r w:rsidRPr="006C24A3">
        <w:rPr>
          <w:rFonts w:ascii="Simplified Arabic" w:hAnsi="Simplified Arabic"/>
          <w:sz w:val="27"/>
          <w:rtl/>
        </w:rPr>
        <w:t>ل</w:t>
      </w:r>
      <w:r w:rsidR="006C67CC" w:rsidRPr="006C24A3">
        <w:rPr>
          <w:rFonts w:ascii="Simplified Arabic" w:hAnsi="Simplified Arabic" w:hint="cs"/>
          <w:sz w:val="27"/>
          <w:rtl/>
        </w:rPr>
        <w:t>ْ</w:t>
      </w:r>
      <w:r w:rsidRPr="006C24A3">
        <w:rPr>
          <w:rFonts w:ascii="Simplified Arabic" w:hAnsi="Simplified Arabic"/>
          <w:sz w:val="27"/>
          <w:rtl/>
        </w:rPr>
        <w:t xml:space="preserve">باً بتلك الشائعة، وخضع لها، </w:t>
      </w:r>
      <w:r w:rsidR="006C67CC" w:rsidRPr="006C24A3">
        <w:rPr>
          <w:rFonts w:ascii="Simplified Arabic" w:hAnsi="Simplified Arabic" w:hint="cs"/>
          <w:sz w:val="27"/>
          <w:rtl/>
        </w:rPr>
        <w:t>و</w:t>
      </w:r>
      <w:r w:rsidRPr="006C24A3">
        <w:rPr>
          <w:rFonts w:ascii="Simplified Arabic" w:hAnsi="Simplified Arabic"/>
          <w:sz w:val="27"/>
          <w:rtl/>
        </w:rPr>
        <w:t>خصوصاً بعد أن وصلته رسائل</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66"/>
      </w:r>
      <w:r w:rsidRPr="006C24A3">
        <w:rPr>
          <w:rFonts w:ascii="Simplified Arabic" w:hAnsi="Simplified Arabic"/>
          <w:sz w:val="27"/>
          <w:vertAlign w:val="superscript"/>
          <w:rtl/>
        </w:rPr>
        <w:t>)</w:t>
      </w:r>
      <w:r w:rsidRPr="006C24A3">
        <w:rPr>
          <w:rFonts w:ascii="Simplified Arabic" w:hAnsi="Simplified Arabic"/>
          <w:sz w:val="27"/>
          <w:rtl/>
        </w:rPr>
        <w:t xml:space="preserve"> معاوية، وهي تحمل في داخلها شت</w:t>
      </w:r>
      <w:r w:rsidR="006C67CC" w:rsidRPr="006C24A3">
        <w:rPr>
          <w:rFonts w:ascii="Simplified Arabic" w:hAnsi="Simplified Arabic" w:hint="cs"/>
          <w:sz w:val="27"/>
          <w:rtl/>
        </w:rPr>
        <w:t>ّ</w:t>
      </w:r>
      <w:r w:rsidRPr="006C24A3">
        <w:rPr>
          <w:rFonts w:ascii="Simplified Arabic" w:hAnsi="Simplified Arabic"/>
          <w:sz w:val="27"/>
          <w:rtl/>
        </w:rPr>
        <w:t>ى ألوان الم</w:t>
      </w:r>
      <w:r w:rsidR="006C67CC" w:rsidRPr="006C24A3">
        <w:rPr>
          <w:rFonts w:ascii="Simplified Arabic" w:hAnsi="Simplified Arabic" w:hint="cs"/>
          <w:sz w:val="27"/>
          <w:rtl/>
        </w:rPr>
        <w:t>ُ</w:t>
      </w:r>
      <w:r w:rsidRPr="006C24A3">
        <w:rPr>
          <w:rFonts w:ascii="Simplified Arabic" w:hAnsi="Simplified Arabic"/>
          <w:sz w:val="27"/>
          <w:rtl/>
        </w:rPr>
        <w:t>غ</w:t>
      </w:r>
      <w:r w:rsidR="006C67CC" w:rsidRPr="006C24A3">
        <w:rPr>
          <w:rFonts w:ascii="Simplified Arabic" w:hAnsi="Simplified Arabic" w:hint="cs"/>
          <w:sz w:val="27"/>
          <w:rtl/>
        </w:rPr>
        <w:t>ْ</w:t>
      </w:r>
      <w:r w:rsidRPr="006C24A3">
        <w:rPr>
          <w:rFonts w:ascii="Simplified Arabic" w:hAnsi="Simplified Arabic"/>
          <w:sz w:val="27"/>
          <w:rtl/>
        </w:rPr>
        <w:t>ر</w:t>
      </w:r>
      <w:r w:rsidR="006C67CC" w:rsidRPr="006C24A3">
        <w:rPr>
          <w:rFonts w:ascii="Simplified Arabic" w:hAnsi="Simplified Arabic" w:hint="cs"/>
          <w:sz w:val="27"/>
          <w:rtl/>
        </w:rPr>
        <w:t>َ</w:t>
      </w:r>
      <w:r w:rsidRPr="006C24A3">
        <w:rPr>
          <w:rFonts w:ascii="Simplified Arabic" w:hAnsi="Simplified Arabic"/>
          <w:sz w:val="27"/>
          <w:rtl/>
        </w:rPr>
        <w:t>يات</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67"/>
      </w:r>
      <w:r w:rsidRPr="006C24A3">
        <w:rPr>
          <w:rFonts w:ascii="Simplified Arabic" w:hAnsi="Simplified Arabic"/>
          <w:sz w:val="27"/>
          <w:vertAlign w:val="superscript"/>
          <w:rtl/>
        </w:rPr>
        <w:t>)</w:t>
      </w:r>
      <w:r w:rsidR="00D40593">
        <w:rPr>
          <w:rFonts w:ascii="Simplified Arabic" w:hAnsi="Simplified Arabic" w:hint="cs"/>
          <w:sz w:val="27"/>
          <w:rtl/>
        </w:rPr>
        <w:t>.</w:t>
      </w:r>
    </w:p>
    <w:p w:rsidR="00D40593" w:rsidRDefault="008E737E" w:rsidP="00D40593">
      <w:pPr>
        <w:rPr>
          <w:rFonts w:ascii="Simplified Arabic" w:hAnsi="Simplified Arabic"/>
          <w:sz w:val="27"/>
          <w:rtl/>
        </w:rPr>
      </w:pPr>
      <w:r w:rsidRPr="006C24A3">
        <w:rPr>
          <w:rFonts w:ascii="Simplified Arabic" w:hAnsi="Simplified Arabic"/>
          <w:sz w:val="27"/>
          <w:rtl/>
        </w:rPr>
        <w:t>وهكذا بدأ</w:t>
      </w:r>
      <w:r w:rsidR="006C67CC" w:rsidRPr="006C24A3">
        <w:rPr>
          <w:rFonts w:ascii="Simplified Arabic" w:hAnsi="Simplified Arabic" w:hint="cs"/>
          <w:sz w:val="27"/>
          <w:rtl/>
        </w:rPr>
        <w:t>َ</w:t>
      </w:r>
      <w:r w:rsidRPr="006C24A3">
        <w:rPr>
          <w:rFonts w:ascii="Simplified Arabic" w:hAnsi="Simplified Arabic"/>
          <w:sz w:val="27"/>
          <w:rtl/>
        </w:rPr>
        <w:t>تْ ـ مع استجابة القائد الخيانية لنداء معاوية ووقوعه في حبائل كذبه ومغرياته ـ مظاهرُ التفك</w:t>
      </w:r>
      <w:r w:rsidR="006C67CC" w:rsidRPr="006C24A3">
        <w:rPr>
          <w:rFonts w:ascii="Simplified Arabic" w:hAnsi="Simplified Arabic" w:hint="cs"/>
          <w:sz w:val="27"/>
          <w:rtl/>
        </w:rPr>
        <w:t>ُّ</w:t>
      </w:r>
      <w:r w:rsidRPr="006C24A3">
        <w:rPr>
          <w:rFonts w:ascii="Simplified Arabic" w:hAnsi="Simplified Arabic"/>
          <w:sz w:val="27"/>
          <w:rtl/>
        </w:rPr>
        <w:t>ك والتشرذم بالظهور على السطح، والإمام الحسن</w:t>
      </w:r>
      <w:r w:rsidR="00472638" w:rsidRPr="006C24A3">
        <w:rPr>
          <w:rFonts w:ascii="Mosawi" w:hAnsi="Mosawi" w:cs="Mosawi"/>
          <w:szCs w:val="22"/>
          <w:rtl/>
        </w:rPr>
        <w:t>×</w:t>
      </w:r>
      <w:r w:rsidRPr="006C24A3">
        <w:rPr>
          <w:rFonts w:ascii="Simplified Arabic" w:hAnsi="Simplified Arabic"/>
          <w:sz w:val="27"/>
          <w:rtl/>
        </w:rPr>
        <w:t xml:space="preserve"> لا يزال على موقفه الصلب والمتماسك ضد</w:t>
      </w:r>
      <w:r w:rsidR="006C67CC" w:rsidRPr="006C24A3">
        <w:rPr>
          <w:rFonts w:ascii="Simplified Arabic" w:hAnsi="Simplified Arabic" w:hint="cs"/>
          <w:sz w:val="27"/>
          <w:rtl/>
        </w:rPr>
        <w:t>ّ</w:t>
      </w:r>
      <w:r w:rsidRPr="006C24A3">
        <w:rPr>
          <w:rFonts w:ascii="Simplified Arabic" w:hAnsi="Simplified Arabic"/>
          <w:sz w:val="27"/>
          <w:rtl/>
        </w:rPr>
        <w:t xml:space="preserve"> معاوية</w:t>
      </w:r>
      <w:r w:rsidR="006C67CC" w:rsidRPr="006C24A3">
        <w:rPr>
          <w:rFonts w:ascii="Simplified Arabic" w:hAnsi="Simplified Arabic" w:hint="cs"/>
          <w:sz w:val="27"/>
          <w:rtl/>
        </w:rPr>
        <w:t>،</w:t>
      </w:r>
      <w:r w:rsidRPr="006C24A3">
        <w:rPr>
          <w:rFonts w:ascii="Simplified Arabic" w:hAnsi="Simplified Arabic"/>
          <w:sz w:val="27"/>
          <w:rtl/>
        </w:rPr>
        <w:t xml:space="preserve"> والرسل لا تزال تأتي من المدائن بقرب تحرّ</w:t>
      </w:r>
      <w:r w:rsidR="006C67CC" w:rsidRPr="006C24A3">
        <w:rPr>
          <w:rFonts w:ascii="Simplified Arabic" w:hAnsi="Simplified Arabic" w:hint="cs"/>
          <w:sz w:val="27"/>
          <w:rtl/>
        </w:rPr>
        <w:t>ُ</w:t>
      </w:r>
      <w:r w:rsidR="00D40593">
        <w:rPr>
          <w:rFonts w:ascii="Simplified Arabic" w:hAnsi="Simplified Arabic"/>
          <w:sz w:val="27"/>
          <w:rtl/>
        </w:rPr>
        <w:t>ك الإمام نحو المعركة الفاصل</w:t>
      </w:r>
      <w:r w:rsidR="00D40593">
        <w:rPr>
          <w:rFonts w:ascii="Simplified Arabic" w:hAnsi="Simplified Arabic" w:hint="cs"/>
          <w:sz w:val="27"/>
          <w:rtl/>
        </w:rPr>
        <w:t>ة.</w:t>
      </w:r>
    </w:p>
    <w:p w:rsidR="00D40593" w:rsidRDefault="008E737E" w:rsidP="00D40593">
      <w:pPr>
        <w:rPr>
          <w:rFonts w:ascii="Simplified Arabic" w:hAnsi="Simplified Arabic"/>
          <w:sz w:val="27"/>
          <w:rtl/>
        </w:rPr>
      </w:pPr>
      <w:r w:rsidRPr="006C24A3">
        <w:rPr>
          <w:rFonts w:ascii="Simplified Arabic" w:hAnsi="Simplified Arabic"/>
          <w:sz w:val="27"/>
          <w:rtl/>
        </w:rPr>
        <w:t>وتصل أنباء استسلام عبد الله لعدو</w:t>
      </w:r>
      <w:r w:rsidR="006C67CC" w:rsidRPr="006C24A3">
        <w:rPr>
          <w:rFonts w:ascii="Simplified Arabic" w:hAnsi="Simplified Arabic" w:hint="cs"/>
          <w:sz w:val="27"/>
          <w:rtl/>
        </w:rPr>
        <w:t>ِّ</w:t>
      </w:r>
      <w:r w:rsidRPr="006C24A3">
        <w:rPr>
          <w:rFonts w:ascii="Simplified Arabic" w:hAnsi="Simplified Arabic"/>
          <w:sz w:val="27"/>
          <w:rtl/>
        </w:rPr>
        <w:t>ه إلى المدائن، ويشيع جو</w:t>
      </w:r>
      <w:r w:rsidR="006C67CC" w:rsidRPr="006C24A3">
        <w:rPr>
          <w:rFonts w:ascii="Simplified Arabic" w:hAnsi="Simplified Arabic" w:hint="cs"/>
          <w:sz w:val="27"/>
          <w:rtl/>
        </w:rPr>
        <w:t>ٌّ</w:t>
      </w:r>
      <w:r w:rsidRPr="006C24A3">
        <w:rPr>
          <w:rFonts w:ascii="Simplified Arabic" w:hAnsi="Simplified Arabic"/>
          <w:sz w:val="27"/>
          <w:rtl/>
        </w:rPr>
        <w:t xml:space="preserve"> من المحنة في النفوس</w:t>
      </w:r>
      <w:r w:rsidR="006C67CC" w:rsidRPr="006C24A3">
        <w:rPr>
          <w:rFonts w:ascii="Simplified Arabic" w:hAnsi="Simplified Arabic" w:hint="cs"/>
          <w:sz w:val="27"/>
          <w:rtl/>
        </w:rPr>
        <w:t>،</w:t>
      </w:r>
      <w:r w:rsidRPr="006C24A3">
        <w:rPr>
          <w:rFonts w:ascii="Simplified Arabic" w:hAnsi="Simplified Arabic"/>
          <w:sz w:val="27"/>
          <w:rtl/>
        </w:rPr>
        <w:t xml:space="preserve"> كما هو الحال في مسكن، ويشعر الإمام بالطعنة في الصميم تأتيه من أقرب الناس إليه، وأخص</w:t>
      </w:r>
      <w:r w:rsidR="006C67CC" w:rsidRPr="006C24A3">
        <w:rPr>
          <w:rFonts w:ascii="Simplified Arabic" w:hAnsi="Simplified Arabic" w:hint="cs"/>
          <w:sz w:val="27"/>
          <w:rtl/>
        </w:rPr>
        <w:t>ّ</w:t>
      </w:r>
      <w:r w:rsidRPr="006C24A3">
        <w:rPr>
          <w:rFonts w:ascii="Simplified Arabic" w:hAnsi="Simplified Arabic"/>
          <w:sz w:val="27"/>
          <w:rtl/>
        </w:rPr>
        <w:t>هم به</w:t>
      </w:r>
      <w:r w:rsidR="006C67CC" w:rsidRPr="006C24A3">
        <w:rPr>
          <w:rFonts w:ascii="Simplified Arabic" w:hAnsi="Simplified Arabic" w:hint="cs"/>
          <w:sz w:val="27"/>
          <w:rtl/>
        </w:rPr>
        <w:t>،</w:t>
      </w:r>
      <w:r w:rsidRPr="006C24A3">
        <w:rPr>
          <w:rFonts w:ascii="Simplified Arabic" w:hAnsi="Simplified Arabic"/>
          <w:sz w:val="27"/>
          <w:rtl/>
        </w:rPr>
        <w:t xml:space="preserve"> وتتسر</w:t>
      </w:r>
      <w:r w:rsidR="006C67CC" w:rsidRPr="006C24A3">
        <w:rPr>
          <w:rFonts w:ascii="Simplified Arabic" w:hAnsi="Simplified Arabic" w:hint="cs"/>
          <w:sz w:val="27"/>
          <w:rtl/>
        </w:rPr>
        <w:t>َّ</w:t>
      </w:r>
      <w:r w:rsidRPr="006C24A3">
        <w:rPr>
          <w:rFonts w:ascii="Simplified Arabic" w:hAnsi="Simplified Arabic"/>
          <w:sz w:val="27"/>
          <w:rtl/>
        </w:rPr>
        <w:t xml:space="preserve">ب إليه أنباء عن مكاتبة بعض رؤوساء الأجناد </w:t>
      </w:r>
      <w:r w:rsidRPr="006C24A3">
        <w:rPr>
          <w:rFonts w:ascii="Simplified Arabic" w:hAnsi="Simplified Arabic"/>
          <w:sz w:val="27"/>
          <w:rtl/>
        </w:rPr>
        <w:lastRenderedPageBreak/>
        <w:t>والقو</w:t>
      </w:r>
      <w:r w:rsidR="006C67CC" w:rsidRPr="006C24A3">
        <w:rPr>
          <w:rFonts w:ascii="Simplified Arabic" w:hAnsi="Simplified Arabic" w:hint="cs"/>
          <w:sz w:val="27"/>
          <w:rtl/>
        </w:rPr>
        <w:t>ّ</w:t>
      </w:r>
      <w:r w:rsidRPr="006C24A3">
        <w:rPr>
          <w:rFonts w:ascii="Simplified Arabic" w:hAnsi="Simplified Arabic"/>
          <w:sz w:val="27"/>
          <w:rtl/>
        </w:rPr>
        <w:t>اد لمعاوية، وطلبهم الأمان لأنفسهم وعشائرهم، ومكاتبة معاوية لبعضهم بالأمان والمواعيد</w:t>
      </w:r>
      <w:r w:rsidR="006C67CC" w:rsidRPr="006C24A3">
        <w:rPr>
          <w:rFonts w:ascii="Simplified Arabic" w:hAnsi="Simplified Arabic" w:hint="cs"/>
          <w:sz w:val="27"/>
          <w:rtl/>
        </w:rPr>
        <w:t>.</w:t>
      </w:r>
      <w:r w:rsidRPr="006C24A3">
        <w:rPr>
          <w:rFonts w:ascii="Simplified Arabic" w:hAnsi="Simplified Arabic"/>
          <w:sz w:val="27"/>
          <w:rtl/>
        </w:rPr>
        <w:t xml:space="preserve"> ويقف الإمام أمام هذه النكبات والمحن المتتالية متطامناً على نفسه، ناظراً في أمره، وإلى أين ستنتهي به هذه المسيرة</w:t>
      </w:r>
      <w:r w:rsidR="006C67CC" w:rsidRPr="006C24A3">
        <w:rPr>
          <w:rFonts w:ascii="Simplified Arabic" w:hAnsi="Simplified Arabic" w:hint="cs"/>
          <w:sz w:val="27"/>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68"/>
      </w:r>
      <w:r w:rsidR="00D40593">
        <w:rPr>
          <w:rFonts w:ascii="Simplified Arabic" w:hAnsi="Simplified Arabic" w:hint="cs"/>
          <w:sz w:val="27"/>
          <w:vertAlign w:val="superscript"/>
          <w:rtl/>
        </w:rPr>
        <w:t>)</w:t>
      </w:r>
      <w:r w:rsidR="00D40593">
        <w:rPr>
          <w:rFonts w:ascii="Simplified Arabic" w:hAnsi="Simplified Arabic" w:hint="cs"/>
          <w:sz w:val="27"/>
          <w:rtl/>
        </w:rPr>
        <w:t>.</w:t>
      </w:r>
    </w:p>
    <w:p w:rsidR="00D40593" w:rsidRDefault="008E737E" w:rsidP="00D40593">
      <w:pPr>
        <w:rPr>
          <w:rFonts w:ascii="Simplified Arabic" w:hAnsi="Simplified Arabic"/>
          <w:sz w:val="27"/>
          <w:rtl/>
        </w:rPr>
      </w:pPr>
      <w:r w:rsidRPr="006C24A3">
        <w:rPr>
          <w:rFonts w:ascii="Simplified Arabic" w:hAnsi="Simplified Arabic"/>
          <w:sz w:val="27"/>
          <w:rtl/>
        </w:rPr>
        <w:t>هذ</w:t>
      </w:r>
      <w:r w:rsidR="006C67CC" w:rsidRPr="006C24A3">
        <w:rPr>
          <w:rFonts w:ascii="Simplified Arabic" w:hAnsi="Simplified Arabic" w:hint="cs"/>
          <w:sz w:val="27"/>
          <w:rtl/>
        </w:rPr>
        <w:t xml:space="preserve">ا </w:t>
      </w:r>
      <w:r w:rsidRPr="006C24A3">
        <w:rPr>
          <w:rFonts w:ascii="Simplified Arabic" w:hAnsi="Simplified Arabic"/>
          <w:sz w:val="27"/>
          <w:rtl/>
        </w:rPr>
        <w:t>كل</w:t>
      </w:r>
      <w:r w:rsidR="006C67CC" w:rsidRPr="006C24A3">
        <w:rPr>
          <w:rFonts w:ascii="Simplified Arabic" w:hAnsi="Simplified Arabic" w:hint="cs"/>
          <w:sz w:val="27"/>
          <w:rtl/>
        </w:rPr>
        <w:t>ّ</w:t>
      </w:r>
      <w:r w:rsidR="006C67CC" w:rsidRPr="006C24A3">
        <w:rPr>
          <w:rFonts w:ascii="Simplified Arabic" w:hAnsi="Simplified Arabic"/>
          <w:sz w:val="27"/>
          <w:rtl/>
        </w:rPr>
        <w:t>ه دفع الأوضاع</w:t>
      </w:r>
      <w:r w:rsidRPr="006C24A3">
        <w:rPr>
          <w:rFonts w:ascii="Simplified Arabic" w:hAnsi="Simplified Arabic"/>
          <w:sz w:val="27"/>
          <w:rtl/>
        </w:rPr>
        <w:t xml:space="preserve"> </w:t>
      </w:r>
      <w:r w:rsidR="007B4514" w:rsidRPr="006C24A3">
        <w:rPr>
          <w:rFonts w:ascii="Simplified Arabic" w:hAnsi="Simplified Arabic" w:hint="cs"/>
          <w:sz w:val="27"/>
          <w:rtl/>
        </w:rPr>
        <w:t>إلى م</w:t>
      </w:r>
      <w:r w:rsidRPr="006C24A3">
        <w:rPr>
          <w:rFonts w:ascii="Simplified Arabic" w:hAnsi="Simplified Arabic"/>
          <w:sz w:val="27"/>
          <w:rtl/>
        </w:rPr>
        <w:t>رحلة الخطر</w:t>
      </w:r>
      <w:r w:rsidR="006C67CC" w:rsidRPr="006C24A3">
        <w:rPr>
          <w:rFonts w:ascii="Simplified Arabic" w:hAnsi="Simplified Arabic" w:hint="cs"/>
          <w:sz w:val="27"/>
          <w:rtl/>
        </w:rPr>
        <w:t>،</w:t>
      </w:r>
      <w:r w:rsidRPr="006C24A3">
        <w:rPr>
          <w:rFonts w:ascii="Simplified Arabic" w:hAnsi="Simplified Arabic"/>
          <w:sz w:val="27"/>
          <w:rtl/>
        </w:rPr>
        <w:t xml:space="preserve"> وبدء اشتعال شرارة الصدام</w:t>
      </w:r>
      <w:r w:rsidR="006C67CC" w:rsidRPr="006C24A3">
        <w:rPr>
          <w:rFonts w:ascii="Simplified Arabic" w:hAnsi="Simplified Arabic" w:hint="cs"/>
          <w:sz w:val="27"/>
          <w:rtl/>
        </w:rPr>
        <w:t>،</w:t>
      </w:r>
      <w:r w:rsidRPr="006C24A3">
        <w:rPr>
          <w:rFonts w:ascii="Simplified Arabic" w:hAnsi="Simplified Arabic"/>
          <w:sz w:val="27"/>
          <w:rtl/>
        </w:rPr>
        <w:t xml:space="preserve"> </w:t>
      </w:r>
      <w:r w:rsidR="006C67CC" w:rsidRPr="006C24A3">
        <w:rPr>
          <w:rFonts w:ascii="Simplified Arabic" w:hAnsi="Simplified Arabic" w:hint="cs"/>
          <w:sz w:val="27"/>
          <w:rtl/>
        </w:rPr>
        <w:t>و</w:t>
      </w:r>
      <w:r w:rsidRPr="006C24A3">
        <w:rPr>
          <w:rFonts w:ascii="Simplified Arabic" w:hAnsi="Simplified Arabic"/>
          <w:sz w:val="27"/>
          <w:rtl/>
        </w:rPr>
        <w:t>خاص</w:t>
      </w:r>
      <w:r w:rsidR="006C67CC" w:rsidRPr="006C24A3">
        <w:rPr>
          <w:rFonts w:ascii="Simplified Arabic" w:hAnsi="Simplified Arabic" w:hint="cs"/>
          <w:sz w:val="27"/>
          <w:rtl/>
        </w:rPr>
        <w:t>ّ</w:t>
      </w:r>
      <w:r w:rsidR="006C67CC" w:rsidRPr="006C24A3">
        <w:rPr>
          <w:rFonts w:ascii="Simplified Arabic" w:hAnsi="Simplified Arabic"/>
          <w:sz w:val="27"/>
          <w:rtl/>
        </w:rPr>
        <w:t>ة عندما عرف</w:t>
      </w:r>
      <w:r w:rsidRPr="006C24A3">
        <w:rPr>
          <w:rFonts w:ascii="Simplified Arabic" w:hAnsi="Simplified Arabic"/>
          <w:sz w:val="27"/>
          <w:rtl/>
        </w:rPr>
        <w:t xml:space="preserve"> الإمام بحقيقة العدد الكبير لجنوده مم</w:t>
      </w:r>
      <w:r w:rsidR="006C67CC" w:rsidRPr="006C24A3">
        <w:rPr>
          <w:rFonts w:ascii="Simplified Arabic" w:hAnsi="Simplified Arabic" w:hint="cs"/>
          <w:sz w:val="27"/>
          <w:rtl/>
        </w:rPr>
        <w:t>َّ</w:t>
      </w:r>
      <w:r w:rsidRPr="006C24A3">
        <w:rPr>
          <w:rFonts w:ascii="Simplified Arabic" w:hAnsi="Simplified Arabic"/>
          <w:sz w:val="27"/>
          <w:rtl/>
        </w:rPr>
        <w:t>ن فر</w:t>
      </w:r>
      <w:r w:rsidR="006C67CC" w:rsidRPr="006C24A3">
        <w:rPr>
          <w:rFonts w:ascii="Simplified Arabic" w:hAnsi="Simplified Arabic" w:hint="cs"/>
          <w:sz w:val="27"/>
          <w:rtl/>
        </w:rPr>
        <w:t>ّ</w:t>
      </w:r>
      <w:r w:rsidRPr="006C24A3">
        <w:rPr>
          <w:rFonts w:ascii="Simplified Arabic" w:hAnsi="Simplified Arabic"/>
          <w:sz w:val="27"/>
          <w:rtl/>
        </w:rPr>
        <w:t>وا والتحقوا بجيش معاوية</w:t>
      </w:r>
      <w:r w:rsidR="006C67CC" w:rsidRPr="006C24A3">
        <w:rPr>
          <w:rFonts w:ascii="Simplified Arabic" w:hAnsi="Simplified Arabic" w:hint="cs"/>
          <w:sz w:val="27"/>
          <w:rtl/>
        </w:rPr>
        <w:t>،</w:t>
      </w:r>
      <w:r w:rsidRPr="006C24A3">
        <w:rPr>
          <w:rFonts w:ascii="Simplified Arabic" w:hAnsi="Simplified Arabic"/>
          <w:sz w:val="27"/>
          <w:rtl/>
        </w:rPr>
        <w:t xml:space="preserve"> وهو رقم</w:t>
      </w:r>
      <w:r w:rsidR="006C67CC" w:rsidRPr="006C24A3">
        <w:rPr>
          <w:rFonts w:ascii="Simplified Arabic" w:hAnsi="Simplified Arabic" w:hint="cs"/>
          <w:sz w:val="27"/>
          <w:rtl/>
        </w:rPr>
        <w:t>ٌ</w:t>
      </w:r>
      <w:r w:rsidRPr="006C24A3">
        <w:rPr>
          <w:rFonts w:ascii="Simplified Arabic" w:hAnsi="Simplified Arabic"/>
          <w:sz w:val="27"/>
          <w:rtl/>
        </w:rPr>
        <w:t xml:space="preserve"> وصل إلى حدود ثمانية آلاف رجل</w:t>
      </w:r>
      <w:r w:rsidR="006C67CC" w:rsidRPr="006C24A3">
        <w:rPr>
          <w:rFonts w:ascii="Simplified Arabic" w:hAnsi="Simplified Arabic" w:hint="cs"/>
          <w:sz w:val="27"/>
          <w:rtl/>
        </w:rPr>
        <w:t>.</w:t>
      </w:r>
      <w:r w:rsidRPr="006C24A3">
        <w:rPr>
          <w:rFonts w:ascii="Simplified Arabic" w:hAnsi="Simplified Arabic"/>
          <w:sz w:val="27"/>
          <w:rtl/>
        </w:rPr>
        <w:t xml:space="preserve"> إنه رقم</w:t>
      </w:r>
      <w:r w:rsidR="006C67CC" w:rsidRPr="006C24A3">
        <w:rPr>
          <w:rFonts w:ascii="Simplified Arabic" w:hAnsi="Simplified Arabic" w:hint="cs"/>
          <w:sz w:val="27"/>
          <w:rtl/>
        </w:rPr>
        <w:t>ٌ</w:t>
      </w:r>
      <w:r w:rsidRPr="006C24A3">
        <w:rPr>
          <w:rFonts w:ascii="Simplified Arabic" w:hAnsi="Simplified Arabic"/>
          <w:sz w:val="27"/>
          <w:rtl/>
        </w:rPr>
        <w:t xml:space="preserve"> كبير</w:t>
      </w:r>
      <w:r w:rsidR="006C67CC" w:rsidRPr="006C24A3">
        <w:rPr>
          <w:rFonts w:ascii="Simplified Arabic" w:hAnsi="Simplified Arabic" w:hint="cs"/>
          <w:sz w:val="27"/>
          <w:rtl/>
        </w:rPr>
        <w:t>،</w:t>
      </w:r>
      <w:r w:rsidRPr="006C24A3">
        <w:rPr>
          <w:rFonts w:ascii="Simplified Arabic" w:hAnsi="Simplified Arabic"/>
          <w:sz w:val="27"/>
          <w:rtl/>
        </w:rPr>
        <w:t xml:space="preserve"> بل مفزع</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69"/>
      </w:r>
      <w:r w:rsidRPr="006C24A3">
        <w:rPr>
          <w:rFonts w:ascii="Simplified Arabic" w:hAnsi="Simplified Arabic"/>
          <w:sz w:val="27"/>
          <w:vertAlign w:val="superscript"/>
          <w:rtl/>
        </w:rPr>
        <w:t>)</w:t>
      </w:r>
      <w:r w:rsidR="00D40593">
        <w:rPr>
          <w:rFonts w:ascii="Simplified Arabic" w:hAnsi="Simplified Arabic" w:hint="cs"/>
          <w:sz w:val="27"/>
          <w:rtl/>
        </w:rPr>
        <w:t>.</w:t>
      </w:r>
    </w:p>
    <w:p w:rsidR="00D40593" w:rsidRDefault="008E737E" w:rsidP="00D40593">
      <w:pPr>
        <w:rPr>
          <w:rFonts w:ascii="Simplified Arabic" w:hAnsi="Simplified Arabic"/>
          <w:sz w:val="27"/>
          <w:rtl/>
        </w:rPr>
      </w:pPr>
      <w:r w:rsidRPr="006C24A3">
        <w:rPr>
          <w:rFonts w:ascii="Simplified Arabic" w:hAnsi="Simplified Arabic"/>
          <w:sz w:val="27"/>
          <w:rtl/>
        </w:rPr>
        <w:t>وإذا أخ</w:t>
      </w:r>
      <w:r w:rsidR="006C67CC" w:rsidRPr="006C24A3">
        <w:rPr>
          <w:rFonts w:ascii="Simplified Arabic" w:hAnsi="Simplified Arabic" w:hint="cs"/>
          <w:sz w:val="27"/>
          <w:rtl/>
        </w:rPr>
        <w:t>َ</w:t>
      </w:r>
      <w:r w:rsidRPr="006C24A3">
        <w:rPr>
          <w:rFonts w:ascii="Simplified Arabic" w:hAnsi="Simplified Arabic"/>
          <w:sz w:val="27"/>
          <w:rtl/>
        </w:rPr>
        <w:t>ذ</w:t>
      </w:r>
      <w:r w:rsidR="006C67CC" w:rsidRPr="006C24A3">
        <w:rPr>
          <w:rFonts w:ascii="Simplified Arabic" w:hAnsi="Simplified Arabic" w:hint="cs"/>
          <w:sz w:val="27"/>
          <w:rtl/>
        </w:rPr>
        <w:t>ْ</w:t>
      </w:r>
      <w:r w:rsidRPr="006C24A3">
        <w:rPr>
          <w:rFonts w:ascii="Simplified Arabic" w:hAnsi="Simplified Arabic"/>
          <w:sz w:val="27"/>
          <w:rtl/>
        </w:rPr>
        <w:t>نا بعين الاعتبار أن التعداد العام</w:t>
      </w:r>
      <w:r w:rsidR="006C67CC" w:rsidRPr="006C24A3">
        <w:rPr>
          <w:rFonts w:ascii="Simplified Arabic" w:hAnsi="Simplified Arabic" w:hint="cs"/>
          <w:sz w:val="27"/>
          <w:rtl/>
        </w:rPr>
        <w:t>ّ</w:t>
      </w:r>
      <w:r w:rsidRPr="006C24A3">
        <w:rPr>
          <w:rFonts w:ascii="Simplified Arabic" w:hAnsi="Simplified Arabic"/>
          <w:sz w:val="27"/>
          <w:rtl/>
        </w:rPr>
        <w:t xml:space="preserve"> لجيش الكوفة لم يكن أكثر من اثني عشر ألف رجل يمكننا تفهّ</w:t>
      </w:r>
      <w:r w:rsidR="00440899" w:rsidRPr="006C24A3">
        <w:rPr>
          <w:rFonts w:ascii="Simplified Arabic" w:hAnsi="Simplified Arabic" w:hint="cs"/>
          <w:sz w:val="27"/>
          <w:rtl/>
        </w:rPr>
        <w:t>ُ</w:t>
      </w:r>
      <w:r w:rsidRPr="006C24A3">
        <w:rPr>
          <w:rFonts w:ascii="Simplified Arabic" w:hAnsi="Simplified Arabic"/>
          <w:sz w:val="27"/>
          <w:rtl/>
        </w:rPr>
        <w:t>م حجم تلك الصدمة الكبيرة والمرارة النفسية الصعبة التي عاشها الإمام الحسن</w:t>
      </w:r>
      <w:r w:rsidR="00472638" w:rsidRPr="006C24A3">
        <w:rPr>
          <w:rFonts w:ascii="Mosawi" w:hAnsi="Mosawi" w:cs="Mosawi"/>
          <w:szCs w:val="22"/>
          <w:rtl/>
        </w:rPr>
        <w:t>×</w:t>
      </w:r>
      <w:r w:rsidR="00D40593">
        <w:rPr>
          <w:rFonts w:ascii="Simplified Arabic" w:hAnsi="Simplified Arabic" w:hint="cs"/>
          <w:sz w:val="27"/>
          <w:rtl/>
        </w:rPr>
        <w:t>.</w:t>
      </w:r>
    </w:p>
    <w:p w:rsidR="00D40593" w:rsidRDefault="008E737E" w:rsidP="00D40593">
      <w:pPr>
        <w:rPr>
          <w:rFonts w:ascii="Simplified Arabic" w:hAnsi="Simplified Arabic"/>
          <w:sz w:val="27"/>
          <w:rtl/>
        </w:rPr>
      </w:pPr>
      <w:r w:rsidRPr="006C24A3">
        <w:rPr>
          <w:rFonts w:ascii="Simplified Arabic" w:hAnsi="Simplified Arabic"/>
          <w:sz w:val="27"/>
          <w:rtl/>
        </w:rPr>
        <w:t>وهو رقمٌ لا يعدل شيئاً ـ في حجم القو</w:t>
      </w:r>
      <w:r w:rsidR="00440899" w:rsidRPr="006C24A3">
        <w:rPr>
          <w:rFonts w:ascii="Simplified Arabic" w:hAnsi="Simplified Arabic" w:hint="cs"/>
          <w:sz w:val="27"/>
          <w:rtl/>
        </w:rPr>
        <w:t>ّ</w:t>
      </w:r>
      <w:r w:rsidRPr="006C24A3">
        <w:rPr>
          <w:rFonts w:ascii="Simplified Arabic" w:hAnsi="Simplified Arabic"/>
          <w:sz w:val="27"/>
          <w:rtl/>
        </w:rPr>
        <w:t>ة الماد</w:t>
      </w:r>
      <w:r w:rsidR="00440899" w:rsidRPr="006C24A3">
        <w:rPr>
          <w:rFonts w:ascii="Simplified Arabic" w:hAnsi="Simplified Arabic" w:hint="cs"/>
          <w:sz w:val="27"/>
          <w:rtl/>
        </w:rPr>
        <w:t>ّ</w:t>
      </w:r>
      <w:r w:rsidRPr="006C24A3">
        <w:rPr>
          <w:rFonts w:ascii="Simplified Arabic" w:hAnsi="Simplified Arabic"/>
          <w:sz w:val="27"/>
          <w:rtl/>
        </w:rPr>
        <w:t>ية العددية ـ تجاه عدد جيش معاوية</w:t>
      </w:r>
      <w:r w:rsidR="00440899" w:rsidRPr="006C24A3">
        <w:rPr>
          <w:rFonts w:ascii="Simplified Arabic" w:hAnsi="Simplified Arabic" w:hint="cs"/>
          <w:sz w:val="27"/>
          <w:rtl/>
        </w:rPr>
        <w:t>،</w:t>
      </w:r>
      <w:r w:rsidR="00440899" w:rsidRPr="006C24A3">
        <w:rPr>
          <w:rFonts w:ascii="Simplified Arabic" w:hAnsi="Simplified Arabic"/>
          <w:sz w:val="27"/>
          <w:rtl/>
        </w:rPr>
        <w:t xml:space="preserve"> الذي وصل حدود</w:t>
      </w:r>
      <w:r w:rsidRPr="006C24A3">
        <w:rPr>
          <w:rFonts w:ascii="Simplified Arabic" w:hAnsi="Simplified Arabic"/>
          <w:sz w:val="27"/>
          <w:rtl/>
        </w:rPr>
        <w:t xml:space="preserve"> ست</w:t>
      </w:r>
      <w:r w:rsidR="00440899" w:rsidRPr="006C24A3">
        <w:rPr>
          <w:rFonts w:ascii="Simplified Arabic" w:hAnsi="Simplified Arabic" w:hint="cs"/>
          <w:sz w:val="27"/>
          <w:rtl/>
        </w:rPr>
        <w:t>ّ</w:t>
      </w:r>
      <w:r w:rsidRPr="006C24A3">
        <w:rPr>
          <w:rFonts w:ascii="Simplified Arabic" w:hAnsi="Simplified Arabic"/>
          <w:sz w:val="27"/>
          <w:rtl/>
        </w:rPr>
        <w:t>ين ألف مقاتل</w:t>
      </w:r>
      <w:r w:rsidR="00440899" w:rsidRPr="006C24A3">
        <w:rPr>
          <w:rFonts w:ascii="Simplified Arabic" w:hAnsi="Simplified Arabic" w:hint="cs"/>
          <w:sz w:val="27"/>
          <w:rtl/>
        </w:rPr>
        <w:t>،</w:t>
      </w:r>
      <w:r w:rsidRPr="006C24A3">
        <w:rPr>
          <w:rFonts w:ascii="Simplified Arabic" w:hAnsi="Simplified Arabic"/>
          <w:sz w:val="27"/>
          <w:rtl/>
        </w:rPr>
        <w:t xml:space="preserve"> يضاف إليهم ثمانية آلاف رجل</w:t>
      </w:r>
      <w:r w:rsidR="00440899" w:rsidRPr="006C24A3">
        <w:rPr>
          <w:rFonts w:ascii="Simplified Arabic" w:hAnsi="Simplified Arabic" w:hint="cs"/>
          <w:sz w:val="27"/>
          <w:rtl/>
        </w:rPr>
        <w:t>ٍ</w:t>
      </w:r>
      <w:r w:rsidR="00440899" w:rsidRPr="006C24A3">
        <w:rPr>
          <w:rFonts w:ascii="Simplified Arabic" w:hAnsi="Simplified Arabic"/>
          <w:sz w:val="27"/>
          <w:rtl/>
        </w:rPr>
        <w:t xml:space="preserve"> من جيش الإمام الح</w:t>
      </w:r>
      <w:r w:rsidRPr="006C24A3">
        <w:rPr>
          <w:rFonts w:ascii="Simplified Arabic" w:hAnsi="Simplified Arabic"/>
          <w:sz w:val="27"/>
          <w:rtl/>
        </w:rPr>
        <w:t>سن</w:t>
      </w:r>
      <w:r w:rsidR="00472638" w:rsidRPr="006C24A3">
        <w:rPr>
          <w:rFonts w:ascii="Mosawi" w:hAnsi="Mosawi" w:cs="Mosawi"/>
          <w:szCs w:val="22"/>
          <w:rtl/>
        </w:rPr>
        <w:t>×</w:t>
      </w:r>
      <w:r w:rsidRPr="006C24A3">
        <w:rPr>
          <w:rFonts w:ascii="Simplified Arabic" w:hAnsi="Simplified Arabic"/>
          <w:sz w:val="27"/>
          <w:rtl/>
        </w:rPr>
        <w:t xml:space="preserve"> كان قد ف</w:t>
      </w:r>
      <w:r w:rsidR="00D40593">
        <w:rPr>
          <w:rFonts w:ascii="Simplified Arabic" w:hAnsi="Simplified Arabic"/>
          <w:sz w:val="27"/>
          <w:rtl/>
        </w:rPr>
        <w:t>رّوا والتحقوا بمعسكر جيش معاوي</w:t>
      </w:r>
      <w:r w:rsidR="00D40593">
        <w:rPr>
          <w:rFonts w:ascii="Simplified Arabic" w:hAnsi="Simplified Arabic" w:hint="cs"/>
          <w:sz w:val="27"/>
          <w:rtl/>
        </w:rPr>
        <w:t>ة.</w:t>
      </w:r>
    </w:p>
    <w:p w:rsidR="00D40593" w:rsidRDefault="00440899" w:rsidP="00D40593">
      <w:pPr>
        <w:rPr>
          <w:rFonts w:ascii="Simplified Arabic" w:hAnsi="Simplified Arabic"/>
          <w:sz w:val="27"/>
          <w:rtl/>
        </w:rPr>
      </w:pPr>
      <w:r w:rsidRPr="006C24A3">
        <w:rPr>
          <w:rFonts w:ascii="Simplified Arabic" w:hAnsi="Simplified Arabic"/>
          <w:sz w:val="27"/>
          <w:rtl/>
        </w:rPr>
        <w:t>وهكذا</w:t>
      </w:r>
      <w:r w:rsidRPr="006C24A3">
        <w:rPr>
          <w:rFonts w:ascii="Simplified Arabic" w:hAnsi="Simplified Arabic" w:hint="cs"/>
          <w:sz w:val="27"/>
          <w:rtl/>
        </w:rPr>
        <w:t>،</w:t>
      </w:r>
      <w:r w:rsidRPr="006C24A3">
        <w:rPr>
          <w:rFonts w:ascii="Simplified Arabic" w:hAnsi="Simplified Arabic"/>
          <w:sz w:val="27"/>
          <w:rtl/>
        </w:rPr>
        <w:t xml:space="preserve"> فإن</w:t>
      </w:r>
      <w:r w:rsidRPr="006C24A3">
        <w:rPr>
          <w:rFonts w:ascii="Simplified Arabic" w:hAnsi="Simplified Arabic" w:hint="cs"/>
          <w:sz w:val="27"/>
          <w:rtl/>
        </w:rPr>
        <w:t>ّ</w:t>
      </w:r>
      <w:r w:rsidR="008E737E" w:rsidRPr="006C24A3">
        <w:rPr>
          <w:rFonts w:ascii="Simplified Arabic" w:hAnsi="Simplified Arabic"/>
          <w:sz w:val="27"/>
          <w:rtl/>
        </w:rPr>
        <w:t xml:space="preserve"> الإمام الحسن</w:t>
      </w:r>
      <w:r w:rsidR="00472638" w:rsidRPr="006C24A3">
        <w:rPr>
          <w:rFonts w:ascii="Mosawi" w:hAnsi="Mosawi" w:cs="Mosawi"/>
          <w:szCs w:val="22"/>
          <w:rtl/>
        </w:rPr>
        <w:t>×</w:t>
      </w:r>
      <w:r w:rsidR="008E737E" w:rsidRPr="006C24A3">
        <w:rPr>
          <w:rFonts w:ascii="Simplified Arabic" w:hAnsi="Simplified Arabic"/>
          <w:sz w:val="27"/>
          <w:rtl/>
        </w:rPr>
        <w:t xml:space="preserve"> عاش ظروفاً صعبة ووقائع مريرة ف</w:t>
      </w:r>
      <w:r w:rsidRPr="006C24A3">
        <w:rPr>
          <w:rFonts w:ascii="Simplified Arabic" w:hAnsi="Simplified Arabic"/>
          <w:sz w:val="27"/>
          <w:rtl/>
        </w:rPr>
        <w:t>ي التجهيز لقتال معاوية، بل أصبح</w:t>
      </w:r>
      <w:r w:rsidR="008E737E" w:rsidRPr="006C24A3">
        <w:rPr>
          <w:rFonts w:ascii="Simplified Arabic" w:hAnsi="Simplified Arabic"/>
          <w:sz w:val="27"/>
          <w:rtl/>
        </w:rPr>
        <w:t xml:space="preserve"> في موقف</w:t>
      </w:r>
      <w:r w:rsidRPr="006C24A3">
        <w:rPr>
          <w:rFonts w:ascii="Simplified Arabic" w:hAnsi="Simplified Arabic" w:hint="cs"/>
          <w:sz w:val="27"/>
          <w:rtl/>
        </w:rPr>
        <w:t>ٍ</w:t>
      </w:r>
      <w:r w:rsidR="008E737E" w:rsidRPr="006C24A3">
        <w:rPr>
          <w:rFonts w:ascii="Simplified Arabic" w:hAnsi="Simplified Arabic"/>
          <w:sz w:val="27"/>
          <w:rtl/>
        </w:rPr>
        <w:t xml:space="preserve"> محيّ</w:t>
      </w:r>
      <w:r w:rsidRPr="006C24A3">
        <w:rPr>
          <w:rFonts w:ascii="Simplified Arabic" w:hAnsi="Simplified Arabic" w:hint="cs"/>
          <w:sz w:val="27"/>
          <w:rtl/>
        </w:rPr>
        <w:t>ِ</w:t>
      </w:r>
      <w:r w:rsidR="008E737E" w:rsidRPr="006C24A3">
        <w:rPr>
          <w:rFonts w:ascii="Simplified Arabic" w:hAnsi="Simplified Arabic"/>
          <w:sz w:val="27"/>
          <w:rtl/>
        </w:rPr>
        <w:t>ر</w:t>
      </w:r>
      <w:r w:rsidRPr="006C24A3">
        <w:rPr>
          <w:rFonts w:ascii="Simplified Arabic" w:hAnsi="Simplified Arabic" w:hint="cs"/>
          <w:sz w:val="27"/>
          <w:rtl/>
        </w:rPr>
        <w:t>ٍ</w:t>
      </w:r>
      <w:r w:rsidR="008E737E" w:rsidRPr="006C24A3">
        <w:rPr>
          <w:rFonts w:ascii="Simplified Arabic" w:hAnsi="Simplified Arabic"/>
          <w:sz w:val="27"/>
          <w:rtl/>
        </w:rPr>
        <w:t xml:space="preserve"> وموقعٍ صعب</w:t>
      </w:r>
      <w:r w:rsidRPr="006C24A3">
        <w:rPr>
          <w:rFonts w:ascii="Simplified Arabic" w:hAnsi="Simplified Arabic" w:hint="cs"/>
          <w:sz w:val="27"/>
          <w:rtl/>
        </w:rPr>
        <w:t>ٍ</w:t>
      </w:r>
      <w:r w:rsidR="008E737E" w:rsidRPr="006C24A3">
        <w:rPr>
          <w:rFonts w:ascii="Simplified Arabic" w:hAnsi="Simplified Arabic"/>
          <w:sz w:val="27"/>
          <w:rtl/>
        </w:rPr>
        <w:t xml:space="preserve"> للغاية، وبدأ جد</w:t>
      </w:r>
      <w:r w:rsidRPr="006C24A3">
        <w:rPr>
          <w:rFonts w:ascii="Simplified Arabic" w:hAnsi="Simplified Arabic" w:hint="cs"/>
          <w:sz w:val="27"/>
          <w:rtl/>
        </w:rPr>
        <w:t>ّ</w:t>
      </w:r>
      <w:r w:rsidR="008E737E" w:rsidRPr="006C24A3">
        <w:rPr>
          <w:rFonts w:ascii="Simplified Arabic" w:hAnsi="Simplified Arabic"/>
          <w:sz w:val="27"/>
          <w:rtl/>
        </w:rPr>
        <w:t>ياً يفك</w:t>
      </w:r>
      <w:r w:rsidRPr="006C24A3">
        <w:rPr>
          <w:rFonts w:ascii="Simplified Arabic" w:hAnsi="Simplified Arabic" w:hint="cs"/>
          <w:sz w:val="27"/>
          <w:rtl/>
        </w:rPr>
        <w:t>ِّ</w:t>
      </w:r>
      <w:r w:rsidR="008E737E" w:rsidRPr="006C24A3">
        <w:rPr>
          <w:rFonts w:ascii="Simplified Arabic" w:hAnsi="Simplified Arabic"/>
          <w:sz w:val="27"/>
          <w:rtl/>
        </w:rPr>
        <w:t>ر بأسلوبٍ مختلف، أي بدأ بالبحث عن مخرج</w:t>
      </w:r>
      <w:r w:rsidRPr="006C24A3">
        <w:rPr>
          <w:rFonts w:ascii="Simplified Arabic" w:hAnsi="Simplified Arabic" w:hint="cs"/>
          <w:sz w:val="27"/>
          <w:rtl/>
        </w:rPr>
        <w:t>ٍ</w:t>
      </w:r>
      <w:r w:rsidR="008E737E" w:rsidRPr="006C24A3">
        <w:rPr>
          <w:rFonts w:ascii="Simplified Arabic" w:hAnsi="Simplified Arabic"/>
          <w:sz w:val="27"/>
          <w:rtl/>
        </w:rPr>
        <w:t xml:space="preserve"> مناسب له</w:t>
      </w:r>
      <w:r w:rsidRPr="006C24A3">
        <w:rPr>
          <w:rFonts w:ascii="Simplified Arabic" w:hAnsi="Simplified Arabic" w:hint="cs"/>
          <w:sz w:val="27"/>
          <w:rtl/>
        </w:rPr>
        <w:t>ذ</w:t>
      </w:r>
      <w:r w:rsidR="008E737E" w:rsidRPr="006C24A3">
        <w:rPr>
          <w:rFonts w:ascii="Simplified Arabic" w:hAnsi="Simplified Arabic"/>
          <w:sz w:val="27"/>
          <w:rtl/>
        </w:rPr>
        <w:t>ا المأزق والأزمة الخطيرة التي تسار</w:t>
      </w:r>
      <w:r w:rsidRPr="006C24A3">
        <w:rPr>
          <w:rFonts w:ascii="Simplified Arabic" w:hAnsi="Simplified Arabic" w:hint="cs"/>
          <w:sz w:val="27"/>
          <w:rtl/>
        </w:rPr>
        <w:t>َ</w:t>
      </w:r>
      <w:r w:rsidR="008E737E" w:rsidRPr="006C24A3">
        <w:rPr>
          <w:rFonts w:ascii="Simplified Arabic" w:hAnsi="Simplified Arabic"/>
          <w:sz w:val="27"/>
          <w:rtl/>
        </w:rPr>
        <w:t>ع</w:t>
      </w:r>
      <w:r w:rsidRPr="006C24A3">
        <w:rPr>
          <w:rFonts w:ascii="Simplified Arabic" w:hAnsi="Simplified Arabic" w:hint="cs"/>
          <w:sz w:val="27"/>
          <w:rtl/>
        </w:rPr>
        <w:t>َ</w:t>
      </w:r>
      <w:r w:rsidR="008E737E" w:rsidRPr="006C24A3">
        <w:rPr>
          <w:rFonts w:ascii="Simplified Arabic" w:hAnsi="Simplified Arabic"/>
          <w:sz w:val="27"/>
          <w:rtl/>
        </w:rPr>
        <w:t>ت</w:t>
      </w:r>
      <w:r w:rsidRPr="006C24A3">
        <w:rPr>
          <w:rFonts w:ascii="Simplified Arabic" w:hAnsi="Simplified Arabic" w:hint="cs"/>
          <w:sz w:val="27"/>
          <w:rtl/>
        </w:rPr>
        <w:t>ْ</w:t>
      </w:r>
      <w:r w:rsidR="008E737E" w:rsidRPr="006C24A3">
        <w:rPr>
          <w:rFonts w:ascii="Simplified Arabic" w:hAnsi="Simplified Arabic"/>
          <w:sz w:val="27"/>
          <w:rtl/>
        </w:rPr>
        <w:t xml:space="preserve"> تداعياتها السلبي</w:t>
      </w:r>
      <w:r w:rsidRPr="006C24A3">
        <w:rPr>
          <w:rFonts w:ascii="Simplified Arabic" w:hAnsi="Simplified Arabic" w:hint="cs"/>
          <w:sz w:val="27"/>
          <w:rtl/>
        </w:rPr>
        <w:t>ّ</w:t>
      </w:r>
      <w:r w:rsidR="008E737E" w:rsidRPr="006C24A3">
        <w:rPr>
          <w:rFonts w:ascii="Simplified Arabic" w:hAnsi="Simplified Arabic"/>
          <w:sz w:val="27"/>
          <w:rtl/>
        </w:rPr>
        <w:t>ة ضد</w:t>
      </w:r>
      <w:r w:rsidRPr="006C24A3">
        <w:rPr>
          <w:rFonts w:ascii="Simplified Arabic" w:hAnsi="Simplified Arabic" w:hint="cs"/>
          <w:sz w:val="27"/>
          <w:rtl/>
        </w:rPr>
        <w:t>ّ</w:t>
      </w:r>
      <w:r w:rsidR="008E737E" w:rsidRPr="006C24A3">
        <w:rPr>
          <w:rFonts w:ascii="Simplified Arabic" w:hAnsi="Simplified Arabic"/>
          <w:sz w:val="27"/>
          <w:rtl/>
        </w:rPr>
        <w:t>ه بالذات، حت</w:t>
      </w:r>
      <w:r w:rsidRPr="006C24A3">
        <w:rPr>
          <w:rFonts w:ascii="Simplified Arabic" w:hAnsi="Simplified Arabic" w:hint="cs"/>
          <w:sz w:val="27"/>
          <w:rtl/>
        </w:rPr>
        <w:t>ّ</w:t>
      </w:r>
      <w:r w:rsidR="008E737E" w:rsidRPr="006C24A3">
        <w:rPr>
          <w:rFonts w:ascii="Simplified Arabic" w:hAnsi="Simplified Arabic"/>
          <w:sz w:val="27"/>
          <w:rtl/>
        </w:rPr>
        <w:t>ى وصل</w:t>
      </w:r>
      <w:r w:rsidRPr="006C24A3">
        <w:rPr>
          <w:rFonts w:ascii="Simplified Arabic" w:hAnsi="Simplified Arabic" w:hint="cs"/>
          <w:sz w:val="27"/>
          <w:rtl/>
        </w:rPr>
        <w:t>َ</w:t>
      </w:r>
      <w:r w:rsidR="008E737E" w:rsidRPr="006C24A3">
        <w:rPr>
          <w:rFonts w:ascii="Simplified Arabic" w:hAnsi="Simplified Arabic"/>
          <w:sz w:val="27"/>
          <w:rtl/>
        </w:rPr>
        <w:t>ت</w:t>
      </w:r>
      <w:r w:rsidRPr="006C24A3">
        <w:rPr>
          <w:rFonts w:ascii="Simplified Arabic" w:hAnsi="Simplified Arabic" w:hint="cs"/>
          <w:sz w:val="27"/>
          <w:rtl/>
        </w:rPr>
        <w:t>ْ</w:t>
      </w:r>
      <w:r w:rsidR="008E737E" w:rsidRPr="006C24A3">
        <w:rPr>
          <w:rFonts w:ascii="Simplified Arabic" w:hAnsi="Simplified Arabic"/>
          <w:sz w:val="27"/>
          <w:rtl/>
        </w:rPr>
        <w:t xml:space="preserve"> إلى قوى جيشه في المدائن.</w:t>
      </w:r>
      <w:r w:rsidRPr="006C24A3">
        <w:rPr>
          <w:rFonts w:ascii="Simplified Arabic" w:hAnsi="Simplified Arabic"/>
          <w:sz w:val="27"/>
          <w:rtl/>
        </w:rPr>
        <w:t xml:space="preserve"> فهل يستمرُّ في تمسُّكه الشديد بمنطق</w:t>
      </w:r>
      <w:r w:rsidR="008E737E" w:rsidRPr="006C24A3">
        <w:rPr>
          <w:rFonts w:ascii="Simplified Arabic" w:hAnsi="Simplified Arabic"/>
          <w:sz w:val="27"/>
          <w:rtl/>
        </w:rPr>
        <w:t xml:space="preserve"> إنهاء الفتنة والأزمة في ساحة الحرب</w:t>
      </w:r>
      <w:r w:rsidRPr="006C24A3">
        <w:rPr>
          <w:rFonts w:ascii="Simplified Arabic" w:hAnsi="Simplified Arabic"/>
          <w:sz w:val="27"/>
          <w:rtl/>
        </w:rPr>
        <w:t xml:space="preserve"> أم أنه لن يجد</w:t>
      </w:r>
      <w:r w:rsidR="008E737E" w:rsidRPr="006C24A3">
        <w:rPr>
          <w:rFonts w:ascii="Simplified Arabic" w:hAnsi="Simplified Arabic"/>
          <w:sz w:val="27"/>
          <w:rtl/>
        </w:rPr>
        <w:t xml:space="preserve"> </w:t>
      </w:r>
      <w:r w:rsidR="00324896">
        <w:rPr>
          <w:rFonts w:ascii="Simplified Arabic" w:hAnsi="Simplified Arabic" w:hint="cs"/>
          <w:sz w:val="27"/>
          <w:rtl/>
        </w:rPr>
        <w:t xml:space="preserve"> </w:t>
      </w:r>
      <w:r w:rsidR="008E737E" w:rsidRPr="006C24A3">
        <w:rPr>
          <w:rFonts w:ascii="Simplified Arabic" w:hAnsi="Simplified Arabic"/>
          <w:sz w:val="27"/>
          <w:rtl/>
        </w:rPr>
        <w:t>ـ وهو الإمامُ المعصوم والحاكم</w:t>
      </w:r>
      <w:r w:rsidRPr="006C24A3">
        <w:rPr>
          <w:rFonts w:ascii="Simplified Arabic" w:hAnsi="Simplified Arabic" w:hint="cs"/>
          <w:sz w:val="27"/>
          <w:rtl/>
        </w:rPr>
        <w:t>ُ</w:t>
      </w:r>
      <w:r w:rsidR="008E737E" w:rsidRPr="006C24A3">
        <w:rPr>
          <w:rFonts w:ascii="Simplified Arabic" w:hAnsi="Simplified Arabic"/>
          <w:sz w:val="27"/>
          <w:rtl/>
        </w:rPr>
        <w:t xml:space="preserve"> الشرعي</w:t>
      </w:r>
      <w:r w:rsidRPr="006C24A3">
        <w:rPr>
          <w:rFonts w:ascii="Simplified Arabic" w:hAnsi="Simplified Arabic" w:hint="cs"/>
          <w:sz w:val="27"/>
          <w:rtl/>
        </w:rPr>
        <w:t>ّ</w:t>
      </w:r>
      <w:r w:rsidR="008E737E" w:rsidRPr="006C24A3">
        <w:rPr>
          <w:rFonts w:ascii="Simplified Arabic" w:hAnsi="Simplified Arabic"/>
          <w:sz w:val="27"/>
          <w:rtl/>
        </w:rPr>
        <w:t xml:space="preserve"> البصير برسالة أم</w:t>
      </w:r>
      <w:r w:rsidRPr="006C24A3">
        <w:rPr>
          <w:rFonts w:ascii="Simplified Arabic" w:hAnsi="Simplified Arabic" w:hint="cs"/>
          <w:sz w:val="27"/>
          <w:rtl/>
        </w:rPr>
        <w:t>ّ</w:t>
      </w:r>
      <w:r w:rsidR="008E737E" w:rsidRPr="006C24A3">
        <w:rPr>
          <w:rFonts w:ascii="Simplified Arabic" w:hAnsi="Simplified Arabic"/>
          <w:sz w:val="27"/>
          <w:rtl/>
        </w:rPr>
        <w:t>ته وواقعها، والحريص</w:t>
      </w:r>
      <w:r w:rsidRPr="006C24A3">
        <w:rPr>
          <w:rFonts w:ascii="Simplified Arabic" w:hAnsi="Simplified Arabic" w:hint="cs"/>
          <w:sz w:val="27"/>
          <w:rtl/>
        </w:rPr>
        <w:t>ُ</w:t>
      </w:r>
      <w:r w:rsidR="008E737E" w:rsidRPr="006C24A3">
        <w:rPr>
          <w:rFonts w:ascii="Simplified Arabic" w:hAnsi="Simplified Arabic"/>
          <w:sz w:val="27"/>
          <w:rtl/>
        </w:rPr>
        <w:t xml:space="preserve"> كل</w:t>
      </w:r>
      <w:r w:rsidRPr="006C24A3">
        <w:rPr>
          <w:rFonts w:ascii="Simplified Arabic" w:hAnsi="Simplified Arabic" w:hint="cs"/>
          <w:sz w:val="27"/>
          <w:rtl/>
        </w:rPr>
        <w:t>ّ</w:t>
      </w:r>
      <w:r w:rsidR="008E737E" w:rsidRPr="006C24A3">
        <w:rPr>
          <w:rFonts w:ascii="Simplified Arabic" w:hAnsi="Simplified Arabic"/>
          <w:sz w:val="27"/>
          <w:rtl/>
        </w:rPr>
        <w:t xml:space="preserve"> الحرص على مجتمعه</w:t>
      </w:r>
      <w:r w:rsidRPr="006C24A3">
        <w:rPr>
          <w:rFonts w:ascii="Simplified Arabic" w:hAnsi="Simplified Arabic" w:hint="cs"/>
          <w:sz w:val="27"/>
          <w:rtl/>
        </w:rPr>
        <w:t>،</w:t>
      </w:r>
      <w:r w:rsidR="008E737E" w:rsidRPr="006C24A3">
        <w:rPr>
          <w:rFonts w:ascii="Simplified Arabic" w:hAnsi="Simplified Arabic"/>
          <w:sz w:val="27"/>
          <w:rtl/>
        </w:rPr>
        <w:t xml:space="preserve"> والمؤتمن</w:t>
      </w:r>
      <w:r w:rsidRPr="006C24A3">
        <w:rPr>
          <w:rFonts w:ascii="Simplified Arabic" w:hAnsi="Simplified Arabic" w:hint="cs"/>
          <w:sz w:val="27"/>
          <w:rtl/>
        </w:rPr>
        <w:t>ُ</w:t>
      </w:r>
      <w:r w:rsidR="008E737E" w:rsidRPr="006C24A3">
        <w:rPr>
          <w:rFonts w:ascii="Simplified Arabic" w:hAnsi="Simplified Arabic"/>
          <w:sz w:val="27"/>
          <w:rtl/>
        </w:rPr>
        <w:t xml:space="preserve"> على الناس والموارد والثروات ـ سبيلاً إلا</w:t>
      </w:r>
      <w:r w:rsidRPr="006C24A3">
        <w:rPr>
          <w:rFonts w:ascii="Simplified Arabic" w:hAnsi="Simplified Arabic" w:hint="cs"/>
          <w:sz w:val="27"/>
          <w:rtl/>
        </w:rPr>
        <w:t>ّ</w:t>
      </w:r>
      <w:r w:rsidR="008E737E" w:rsidRPr="006C24A3">
        <w:rPr>
          <w:rFonts w:ascii="Simplified Arabic" w:hAnsi="Simplified Arabic"/>
          <w:sz w:val="27"/>
          <w:rtl/>
        </w:rPr>
        <w:t xml:space="preserve"> اتخاذ قرار الصلح مع معاوية</w:t>
      </w:r>
      <w:r w:rsidRPr="006C24A3">
        <w:rPr>
          <w:rFonts w:ascii="Simplified Arabic" w:hAnsi="Simplified Arabic" w:hint="cs"/>
          <w:sz w:val="27"/>
          <w:rtl/>
        </w:rPr>
        <w:t>؛</w:t>
      </w:r>
      <w:r w:rsidR="008E737E" w:rsidRPr="006C24A3">
        <w:rPr>
          <w:rFonts w:ascii="Simplified Arabic" w:hAnsi="Simplified Arabic"/>
          <w:sz w:val="27"/>
          <w:rtl/>
        </w:rPr>
        <w:t xml:space="preserve"> اتقاءً لنار فتنة</w:t>
      </w:r>
      <w:r w:rsidRPr="006C24A3">
        <w:rPr>
          <w:rFonts w:ascii="Simplified Arabic" w:hAnsi="Simplified Arabic" w:hint="cs"/>
          <w:sz w:val="27"/>
          <w:rtl/>
        </w:rPr>
        <w:t>ٍ</w:t>
      </w:r>
      <w:r w:rsidR="008E737E" w:rsidRPr="006C24A3">
        <w:rPr>
          <w:rFonts w:ascii="Simplified Arabic" w:hAnsi="Simplified Arabic"/>
          <w:sz w:val="27"/>
          <w:rtl/>
        </w:rPr>
        <w:t xml:space="preserve"> وص</w:t>
      </w:r>
      <w:r w:rsidRPr="006C24A3">
        <w:rPr>
          <w:rFonts w:ascii="Simplified Arabic" w:hAnsi="Simplified Arabic" w:hint="cs"/>
          <w:sz w:val="27"/>
          <w:rtl/>
        </w:rPr>
        <w:t>َ</w:t>
      </w:r>
      <w:r w:rsidR="008E737E" w:rsidRPr="006C24A3">
        <w:rPr>
          <w:rFonts w:ascii="Simplified Arabic" w:hAnsi="Simplified Arabic"/>
          <w:sz w:val="27"/>
          <w:rtl/>
        </w:rPr>
        <w:t>و</w:t>
      </w:r>
      <w:r w:rsidRPr="006C24A3">
        <w:rPr>
          <w:rFonts w:ascii="Simplified Arabic" w:hAnsi="Simplified Arabic" w:hint="cs"/>
          <w:sz w:val="27"/>
          <w:rtl/>
        </w:rPr>
        <w:t>ْ</w:t>
      </w:r>
      <w:r w:rsidR="008E737E" w:rsidRPr="006C24A3">
        <w:rPr>
          <w:rFonts w:ascii="Simplified Arabic" w:hAnsi="Simplified Arabic"/>
          <w:sz w:val="27"/>
          <w:rtl/>
        </w:rPr>
        <w:t>ناً وح</w:t>
      </w:r>
      <w:r w:rsidRPr="006C24A3">
        <w:rPr>
          <w:rFonts w:ascii="Simplified Arabic" w:hAnsi="Simplified Arabic" w:hint="cs"/>
          <w:sz w:val="27"/>
          <w:rtl/>
        </w:rPr>
        <w:t>َ</w:t>
      </w:r>
      <w:r w:rsidR="008E737E" w:rsidRPr="006C24A3">
        <w:rPr>
          <w:rFonts w:ascii="Simplified Arabic" w:hAnsi="Simplified Arabic"/>
          <w:sz w:val="27"/>
          <w:rtl/>
        </w:rPr>
        <w:t>ق</w:t>
      </w:r>
      <w:r w:rsidRPr="006C24A3">
        <w:rPr>
          <w:rFonts w:ascii="Simplified Arabic" w:hAnsi="Simplified Arabic" w:hint="cs"/>
          <w:sz w:val="27"/>
          <w:rtl/>
        </w:rPr>
        <w:t>ْ</w:t>
      </w:r>
      <w:r w:rsidR="00D40593">
        <w:rPr>
          <w:rFonts w:ascii="Simplified Arabic" w:hAnsi="Simplified Arabic"/>
          <w:sz w:val="27"/>
          <w:rtl/>
        </w:rPr>
        <w:t>ناً لدماء المسلمين؟</w:t>
      </w:r>
      <w:r w:rsidR="00D40593">
        <w:rPr>
          <w:rFonts w:ascii="Simplified Arabic" w:hAnsi="Simplified Arabic" w:hint="cs"/>
          <w:sz w:val="27"/>
          <w:rtl/>
        </w:rPr>
        <w:t>!</w:t>
      </w:r>
    </w:p>
    <w:p w:rsidR="00D40593" w:rsidRDefault="008E737E" w:rsidP="00D40593">
      <w:pPr>
        <w:rPr>
          <w:rFonts w:ascii="Simplified Arabic" w:hAnsi="Simplified Arabic"/>
          <w:sz w:val="27"/>
          <w:rtl/>
        </w:rPr>
      </w:pPr>
      <w:r w:rsidRPr="006C24A3">
        <w:rPr>
          <w:rFonts w:ascii="Simplified Arabic" w:hAnsi="Simplified Arabic"/>
          <w:sz w:val="27"/>
          <w:rtl/>
        </w:rPr>
        <w:t>أجل، إن الخيار</w:t>
      </w:r>
      <w:r w:rsidR="008E0A9E" w:rsidRPr="006C24A3">
        <w:rPr>
          <w:rFonts w:ascii="Simplified Arabic" w:hAnsi="Simplified Arabic" w:hint="cs"/>
          <w:sz w:val="27"/>
          <w:rtl/>
        </w:rPr>
        <w:t>،</w:t>
      </w:r>
      <w:r w:rsidRPr="006C24A3">
        <w:rPr>
          <w:rFonts w:ascii="Simplified Arabic" w:hAnsi="Simplified Arabic"/>
          <w:sz w:val="27"/>
          <w:rtl/>
        </w:rPr>
        <w:t xml:space="preserve"> والقرار الذي سيعقبه</w:t>
      </w:r>
      <w:r w:rsidR="008E0A9E" w:rsidRPr="006C24A3">
        <w:rPr>
          <w:rFonts w:ascii="Simplified Arabic" w:hAnsi="Simplified Arabic" w:hint="cs"/>
          <w:sz w:val="27"/>
          <w:rtl/>
        </w:rPr>
        <w:t>،</w:t>
      </w:r>
      <w:r w:rsidRPr="006C24A3">
        <w:rPr>
          <w:rFonts w:ascii="Simplified Arabic" w:hAnsi="Simplified Arabic"/>
          <w:sz w:val="27"/>
          <w:rtl/>
        </w:rPr>
        <w:t xml:space="preserve"> صعب</w:t>
      </w:r>
      <w:r w:rsidR="008E0A9E" w:rsidRPr="006C24A3">
        <w:rPr>
          <w:rFonts w:ascii="Simplified Arabic" w:hAnsi="Simplified Arabic" w:hint="cs"/>
          <w:sz w:val="27"/>
          <w:rtl/>
        </w:rPr>
        <w:t>ٌ،</w:t>
      </w:r>
      <w:r w:rsidRPr="006C24A3">
        <w:rPr>
          <w:rFonts w:ascii="Simplified Arabic" w:hAnsi="Simplified Arabic"/>
          <w:sz w:val="27"/>
          <w:rtl/>
        </w:rPr>
        <w:t xml:space="preserve"> </w:t>
      </w:r>
      <w:r w:rsidR="008E0A9E" w:rsidRPr="006C24A3">
        <w:rPr>
          <w:rFonts w:ascii="Simplified Arabic" w:hAnsi="Simplified Arabic" w:hint="cs"/>
          <w:sz w:val="27"/>
          <w:rtl/>
        </w:rPr>
        <w:t>ب</w:t>
      </w:r>
      <w:r w:rsidR="008E0A9E" w:rsidRPr="006C24A3">
        <w:rPr>
          <w:rFonts w:ascii="Simplified Arabic" w:hAnsi="Simplified Arabic"/>
          <w:sz w:val="27"/>
          <w:rtl/>
        </w:rPr>
        <w:t>لا شَكّ</w:t>
      </w:r>
      <w:r w:rsidR="008E0A9E" w:rsidRPr="006C24A3">
        <w:rPr>
          <w:rFonts w:ascii="Simplified Arabic" w:hAnsi="Simplified Arabic" w:hint="cs"/>
          <w:sz w:val="27"/>
          <w:rtl/>
        </w:rPr>
        <w:t>ٍ!</w:t>
      </w:r>
      <w:r w:rsidRPr="006C24A3">
        <w:rPr>
          <w:rFonts w:ascii="Simplified Arabic" w:hAnsi="Simplified Arabic"/>
          <w:sz w:val="27"/>
          <w:rtl/>
        </w:rPr>
        <w:t xml:space="preserve"> ولكن</w:t>
      </w:r>
      <w:r w:rsidR="008E0A9E" w:rsidRPr="006C24A3">
        <w:rPr>
          <w:rFonts w:ascii="Simplified Arabic" w:hAnsi="Simplified Arabic" w:hint="cs"/>
          <w:sz w:val="27"/>
          <w:rtl/>
        </w:rPr>
        <w:t>ّ</w:t>
      </w:r>
      <w:r w:rsidRPr="006C24A3">
        <w:rPr>
          <w:rFonts w:ascii="Simplified Arabic" w:hAnsi="Simplified Arabic"/>
          <w:sz w:val="27"/>
          <w:rtl/>
        </w:rPr>
        <w:t xml:space="preserve"> الإمام الحسن</w:t>
      </w:r>
      <w:r w:rsidR="00472638" w:rsidRPr="006C24A3">
        <w:rPr>
          <w:rFonts w:ascii="Mosawi" w:hAnsi="Mosawi" w:cs="Mosawi"/>
          <w:szCs w:val="22"/>
          <w:rtl/>
        </w:rPr>
        <w:t>×</w:t>
      </w:r>
      <w:r w:rsidRPr="006C24A3">
        <w:rPr>
          <w:rFonts w:ascii="Simplified Arabic" w:hAnsi="Simplified Arabic"/>
          <w:sz w:val="27"/>
          <w:rtl/>
        </w:rPr>
        <w:t xml:space="preserve"> لم يكن في وارد تبنّي أي</w:t>
      </w:r>
      <w:r w:rsidR="008E0A9E" w:rsidRPr="006C24A3">
        <w:rPr>
          <w:rFonts w:ascii="Simplified Arabic" w:hAnsi="Simplified Arabic" w:hint="cs"/>
          <w:sz w:val="27"/>
          <w:rtl/>
        </w:rPr>
        <w:t>ّ</w:t>
      </w:r>
      <w:r w:rsidRPr="006C24A3">
        <w:rPr>
          <w:rFonts w:ascii="Simplified Arabic" w:hAnsi="Simplified Arabic"/>
          <w:sz w:val="27"/>
          <w:rtl/>
        </w:rPr>
        <w:t xml:space="preserve"> قرار</w:t>
      </w:r>
      <w:r w:rsidR="008E0A9E" w:rsidRPr="006C24A3">
        <w:rPr>
          <w:rFonts w:ascii="Simplified Arabic" w:hAnsi="Simplified Arabic" w:hint="cs"/>
          <w:sz w:val="27"/>
          <w:rtl/>
        </w:rPr>
        <w:t>ٍ</w:t>
      </w:r>
      <w:r w:rsidRPr="006C24A3">
        <w:rPr>
          <w:rFonts w:ascii="Simplified Arabic" w:hAnsi="Simplified Arabic"/>
          <w:sz w:val="27"/>
          <w:rtl/>
        </w:rPr>
        <w:t xml:space="preserve"> قبل قيامه باختبار نوايا جيشه، والتأك</w:t>
      </w:r>
      <w:r w:rsidR="008E0A9E" w:rsidRPr="006C24A3">
        <w:rPr>
          <w:rFonts w:ascii="Simplified Arabic" w:hAnsi="Simplified Arabic" w:hint="cs"/>
          <w:sz w:val="27"/>
          <w:rtl/>
        </w:rPr>
        <w:t>ُّ</w:t>
      </w:r>
      <w:r w:rsidRPr="006C24A3">
        <w:rPr>
          <w:rFonts w:ascii="Simplified Arabic" w:hAnsi="Simplified Arabic"/>
          <w:sz w:val="27"/>
          <w:rtl/>
        </w:rPr>
        <w:t>د من حقيقة بصيرة وو</w:t>
      </w:r>
      <w:r w:rsidR="008E0A9E" w:rsidRPr="006C24A3">
        <w:rPr>
          <w:rFonts w:ascii="Simplified Arabic" w:hAnsi="Simplified Arabic" w:hint="cs"/>
          <w:sz w:val="27"/>
          <w:rtl/>
        </w:rPr>
        <w:t>َ</w:t>
      </w:r>
      <w:r w:rsidRPr="006C24A3">
        <w:rPr>
          <w:rFonts w:ascii="Simplified Arabic" w:hAnsi="Simplified Arabic"/>
          <w:sz w:val="27"/>
          <w:rtl/>
        </w:rPr>
        <w:t>ع</w:t>
      </w:r>
      <w:r w:rsidR="008E0A9E" w:rsidRPr="006C24A3">
        <w:rPr>
          <w:rFonts w:ascii="Simplified Arabic" w:hAnsi="Simplified Arabic" w:hint="cs"/>
          <w:sz w:val="27"/>
          <w:rtl/>
        </w:rPr>
        <w:t>ْ</w:t>
      </w:r>
      <w:r w:rsidRPr="006C24A3">
        <w:rPr>
          <w:rFonts w:ascii="Simplified Arabic" w:hAnsi="Simplified Arabic"/>
          <w:sz w:val="27"/>
          <w:rtl/>
        </w:rPr>
        <w:t>ي هذا الجيش، وكشفه أمام مرآة ذاته، وإزالة أقنعته المزي</w:t>
      </w:r>
      <w:r w:rsidR="008E0A9E" w:rsidRPr="006C24A3">
        <w:rPr>
          <w:rFonts w:ascii="Simplified Arabic" w:hAnsi="Simplified Arabic" w:hint="cs"/>
          <w:sz w:val="27"/>
          <w:rtl/>
        </w:rPr>
        <w:t>َّ</w:t>
      </w:r>
      <w:r w:rsidRPr="006C24A3">
        <w:rPr>
          <w:rFonts w:ascii="Simplified Arabic" w:hAnsi="Simplified Arabic"/>
          <w:sz w:val="27"/>
          <w:rtl/>
        </w:rPr>
        <w:t>فة</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70"/>
      </w:r>
      <w:r w:rsidRPr="006C24A3">
        <w:rPr>
          <w:rFonts w:ascii="Simplified Arabic" w:hAnsi="Simplified Arabic"/>
          <w:sz w:val="27"/>
          <w:vertAlign w:val="superscript"/>
          <w:rtl/>
        </w:rPr>
        <w:t>)</w:t>
      </w:r>
      <w:r w:rsidR="008E0A9E" w:rsidRPr="006C24A3">
        <w:rPr>
          <w:rFonts w:ascii="Simplified Arabic" w:hAnsi="Simplified Arabic" w:hint="cs"/>
          <w:sz w:val="27"/>
          <w:rtl/>
        </w:rPr>
        <w:t xml:space="preserve">؛ </w:t>
      </w:r>
      <w:r w:rsidR="008E0A9E" w:rsidRPr="006C24A3">
        <w:rPr>
          <w:rFonts w:ascii="Simplified Arabic" w:hAnsi="Simplified Arabic"/>
          <w:sz w:val="27"/>
          <w:rtl/>
        </w:rPr>
        <w:t>ليظهر</w:t>
      </w:r>
      <w:r w:rsidRPr="006C24A3">
        <w:rPr>
          <w:rFonts w:ascii="Simplified Arabic" w:hAnsi="Simplified Arabic"/>
          <w:sz w:val="27"/>
          <w:rtl/>
        </w:rPr>
        <w:t xml:space="preserve"> ـ كما هو في حقيقته ـ جيشاً محط</w:t>
      </w:r>
      <w:r w:rsidR="008E0A9E" w:rsidRPr="006C24A3">
        <w:rPr>
          <w:rFonts w:ascii="Simplified Arabic" w:hAnsi="Simplified Arabic" w:hint="cs"/>
          <w:sz w:val="27"/>
          <w:rtl/>
        </w:rPr>
        <w:t>ّ</w:t>
      </w:r>
      <w:r w:rsidRPr="006C24A3">
        <w:rPr>
          <w:rFonts w:ascii="Simplified Arabic" w:hAnsi="Simplified Arabic"/>
          <w:sz w:val="27"/>
          <w:rtl/>
        </w:rPr>
        <w:t>ماً مشت</w:t>
      </w:r>
      <w:r w:rsidR="008E0A9E" w:rsidRPr="006C24A3">
        <w:rPr>
          <w:rFonts w:ascii="Simplified Arabic" w:hAnsi="Simplified Arabic" w:hint="cs"/>
          <w:sz w:val="27"/>
          <w:rtl/>
        </w:rPr>
        <w:t>ّ</w:t>
      </w:r>
      <w:r w:rsidRPr="006C24A3">
        <w:rPr>
          <w:rFonts w:ascii="Simplified Arabic" w:hAnsi="Simplified Arabic"/>
          <w:sz w:val="27"/>
          <w:rtl/>
        </w:rPr>
        <w:t>تاً منهزماً، غير قادر</w:t>
      </w:r>
      <w:r w:rsidR="008E0A9E" w:rsidRPr="006C24A3">
        <w:rPr>
          <w:rFonts w:ascii="Simplified Arabic" w:hAnsi="Simplified Arabic" w:hint="cs"/>
          <w:sz w:val="27"/>
          <w:rtl/>
        </w:rPr>
        <w:t>ٍ</w:t>
      </w:r>
      <w:r w:rsidRPr="006C24A3">
        <w:rPr>
          <w:rFonts w:ascii="Simplified Arabic" w:hAnsi="Simplified Arabic"/>
          <w:sz w:val="27"/>
          <w:rtl/>
        </w:rPr>
        <w:t xml:space="preserve"> على مواجهة</w:t>
      </w:r>
      <w:r w:rsidR="00A5482A" w:rsidRPr="006C24A3">
        <w:rPr>
          <w:rFonts w:ascii="Simplified Arabic" w:hAnsi="Simplified Arabic" w:hint="cs"/>
          <w:sz w:val="27"/>
          <w:rtl/>
        </w:rPr>
        <w:t xml:space="preserve"> </w:t>
      </w:r>
      <w:r w:rsidRPr="006C24A3">
        <w:rPr>
          <w:rFonts w:ascii="Simplified Arabic" w:hAnsi="Simplified Arabic"/>
          <w:sz w:val="27"/>
          <w:rtl/>
        </w:rPr>
        <w:t>تحدّيات أمّته وتحمّ</w:t>
      </w:r>
      <w:r w:rsidR="008E0A9E" w:rsidRPr="006C24A3">
        <w:rPr>
          <w:rFonts w:ascii="Simplified Arabic" w:hAnsi="Simplified Arabic" w:hint="cs"/>
          <w:sz w:val="27"/>
          <w:rtl/>
        </w:rPr>
        <w:t>ُ</w:t>
      </w:r>
      <w:r w:rsidRPr="006C24A3">
        <w:rPr>
          <w:rFonts w:ascii="Simplified Arabic" w:hAnsi="Simplified Arabic"/>
          <w:sz w:val="27"/>
          <w:rtl/>
        </w:rPr>
        <w:t>ل مسؤولياته في الذّ</w:t>
      </w:r>
      <w:r w:rsidR="008E0A9E" w:rsidRPr="006C24A3">
        <w:rPr>
          <w:rFonts w:ascii="Simplified Arabic" w:hAnsi="Simplified Arabic" w:hint="cs"/>
          <w:sz w:val="27"/>
          <w:rtl/>
        </w:rPr>
        <w:t>َ</w:t>
      </w:r>
      <w:r w:rsidRPr="006C24A3">
        <w:rPr>
          <w:rFonts w:ascii="Simplified Arabic" w:hAnsi="Simplified Arabic"/>
          <w:sz w:val="27"/>
          <w:rtl/>
        </w:rPr>
        <w:t>و</w:t>
      </w:r>
      <w:r w:rsidR="008E0A9E" w:rsidRPr="006C24A3">
        <w:rPr>
          <w:rFonts w:ascii="Simplified Arabic" w:hAnsi="Simplified Arabic" w:hint="cs"/>
          <w:sz w:val="27"/>
          <w:rtl/>
        </w:rPr>
        <w:t>ْ</w:t>
      </w:r>
      <w:r w:rsidRPr="006C24A3">
        <w:rPr>
          <w:rFonts w:ascii="Simplified Arabic" w:hAnsi="Simplified Arabic"/>
          <w:sz w:val="27"/>
          <w:rtl/>
        </w:rPr>
        <w:t>د عن مبادئ الرسالة التي كان يمث</w:t>
      </w:r>
      <w:r w:rsidR="008E0A9E" w:rsidRPr="006C24A3">
        <w:rPr>
          <w:rFonts w:ascii="Simplified Arabic" w:hAnsi="Simplified Arabic" w:hint="cs"/>
          <w:sz w:val="27"/>
          <w:rtl/>
        </w:rPr>
        <w:t>ِّ</w:t>
      </w:r>
      <w:r w:rsidRPr="006C24A3">
        <w:rPr>
          <w:rFonts w:ascii="Simplified Arabic" w:hAnsi="Simplified Arabic"/>
          <w:sz w:val="27"/>
          <w:rtl/>
        </w:rPr>
        <w:t xml:space="preserve">لها آنذاك </w:t>
      </w:r>
      <w:r w:rsidRPr="006C24A3">
        <w:rPr>
          <w:rFonts w:ascii="Simplified Arabic" w:hAnsi="Simplified Arabic"/>
          <w:sz w:val="27"/>
          <w:rtl/>
        </w:rPr>
        <w:lastRenderedPageBreak/>
        <w:t>إمامهم الحسن</w:t>
      </w:r>
      <w:r w:rsidR="00472638" w:rsidRPr="006C24A3">
        <w:rPr>
          <w:rFonts w:ascii="Mosawi" w:hAnsi="Mosawi" w:cs="Mosawi"/>
          <w:szCs w:val="22"/>
          <w:rtl/>
        </w:rPr>
        <w:t>×</w:t>
      </w:r>
      <w:r w:rsidR="00D40593">
        <w:rPr>
          <w:rFonts w:ascii="Simplified Arabic" w:hAnsi="Simplified Arabic" w:hint="cs"/>
          <w:sz w:val="27"/>
          <w:rtl/>
        </w:rPr>
        <w:t>!</w:t>
      </w:r>
    </w:p>
    <w:p w:rsidR="00D40593" w:rsidRDefault="008E737E" w:rsidP="00D40593">
      <w:pPr>
        <w:rPr>
          <w:rFonts w:ascii="Simplified Arabic" w:hAnsi="Simplified Arabic"/>
          <w:sz w:val="27"/>
          <w:rtl/>
        </w:rPr>
      </w:pPr>
      <w:r w:rsidRPr="006C24A3">
        <w:rPr>
          <w:rFonts w:ascii="Simplified Arabic" w:hAnsi="Simplified Arabic"/>
          <w:sz w:val="27"/>
          <w:rtl/>
        </w:rPr>
        <w:t>في هذا المفصل الخطير وقف الإمام الحسن</w:t>
      </w:r>
      <w:r w:rsidR="00472638" w:rsidRPr="006C24A3">
        <w:rPr>
          <w:rFonts w:ascii="Mosawi" w:hAnsi="Mosawi" w:cs="Mosawi"/>
          <w:szCs w:val="22"/>
          <w:rtl/>
        </w:rPr>
        <w:t>×</w:t>
      </w:r>
      <w:r w:rsidRPr="006C24A3">
        <w:rPr>
          <w:rFonts w:ascii="Simplified Arabic" w:hAnsi="Simplified Arabic"/>
          <w:sz w:val="27"/>
          <w:rtl/>
        </w:rPr>
        <w:t xml:space="preserve"> خطيباً أمام جيشه: </w:t>
      </w:r>
      <w:r w:rsidRPr="006C24A3">
        <w:rPr>
          <w:rFonts w:hint="eastAsia"/>
          <w:rtl/>
        </w:rPr>
        <w:t>«</w:t>
      </w:r>
      <w:r w:rsidR="008E0A9E" w:rsidRPr="006C24A3">
        <w:rPr>
          <w:rFonts w:ascii="Simplified Arabic" w:hAnsi="Simplified Arabic"/>
          <w:sz w:val="27"/>
          <w:rtl/>
        </w:rPr>
        <w:t>ألا وإن</w:t>
      </w:r>
      <w:r w:rsidR="008E0A9E" w:rsidRPr="006C24A3">
        <w:rPr>
          <w:rFonts w:ascii="Simplified Arabic" w:hAnsi="Simplified Arabic" w:hint="cs"/>
          <w:sz w:val="27"/>
          <w:rtl/>
        </w:rPr>
        <w:t>ّ</w:t>
      </w:r>
      <w:r w:rsidRPr="006C24A3">
        <w:rPr>
          <w:rFonts w:ascii="Simplified Arabic" w:hAnsi="Simplified Arabic"/>
          <w:sz w:val="27"/>
          <w:rtl/>
        </w:rPr>
        <w:t xml:space="preserve"> معاوية دعانا لأمرٍ ليس فيه عزّ</w:t>
      </w:r>
      <w:r w:rsidR="008E0A9E" w:rsidRPr="006C24A3">
        <w:rPr>
          <w:rFonts w:ascii="Simplified Arabic" w:hAnsi="Simplified Arabic" w:hint="cs"/>
          <w:sz w:val="27"/>
          <w:rtl/>
        </w:rPr>
        <w:t>ٌ</w:t>
      </w:r>
      <w:r w:rsidRPr="006C24A3">
        <w:rPr>
          <w:rFonts w:ascii="Simplified Arabic" w:hAnsi="Simplified Arabic"/>
          <w:sz w:val="27"/>
          <w:rtl/>
        </w:rPr>
        <w:t xml:space="preserve"> ولا نصفة</w:t>
      </w:r>
      <w:r w:rsidR="008E0A9E" w:rsidRPr="006C24A3">
        <w:rPr>
          <w:rFonts w:ascii="Simplified Arabic" w:hAnsi="Simplified Arabic" w:hint="cs"/>
          <w:sz w:val="27"/>
          <w:rtl/>
        </w:rPr>
        <w:t>ٌ</w:t>
      </w:r>
      <w:r w:rsidRPr="006C24A3">
        <w:rPr>
          <w:rFonts w:ascii="Simplified Arabic" w:hAnsi="Simplified Arabic"/>
          <w:sz w:val="27"/>
          <w:rtl/>
        </w:rPr>
        <w:t>، إنْ أردت</w:t>
      </w:r>
      <w:r w:rsidR="008E0A9E" w:rsidRPr="006C24A3">
        <w:rPr>
          <w:rFonts w:ascii="Simplified Arabic" w:hAnsi="Simplified Arabic" w:hint="cs"/>
          <w:sz w:val="27"/>
          <w:rtl/>
        </w:rPr>
        <w:t>ُ</w:t>
      </w:r>
      <w:r w:rsidRPr="006C24A3">
        <w:rPr>
          <w:rFonts w:ascii="Simplified Arabic" w:hAnsi="Simplified Arabic"/>
          <w:sz w:val="27"/>
          <w:rtl/>
        </w:rPr>
        <w:t>م الموتَ رد</w:t>
      </w:r>
      <w:r w:rsidR="008E0A9E" w:rsidRPr="006C24A3">
        <w:rPr>
          <w:rFonts w:ascii="Simplified Arabic" w:hAnsi="Simplified Arabic" w:hint="cs"/>
          <w:sz w:val="27"/>
          <w:rtl/>
        </w:rPr>
        <w:t>َ</w:t>
      </w:r>
      <w:r w:rsidRPr="006C24A3">
        <w:rPr>
          <w:rFonts w:ascii="Simplified Arabic" w:hAnsi="Simplified Arabic"/>
          <w:sz w:val="27"/>
          <w:rtl/>
        </w:rPr>
        <w:t>د</w:t>
      </w:r>
      <w:r w:rsidR="008E0A9E" w:rsidRPr="006C24A3">
        <w:rPr>
          <w:rFonts w:ascii="Simplified Arabic" w:hAnsi="Simplified Arabic" w:hint="cs"/>
          <w:sz w:val="27"/>
          <w:rtl/>
        </w:rPr>
        <w:t>ْ</w:t>
      </w:r>
      <w:r w:rsidRPr="006C24A3">
        <w:rPr>
          <w:rFonts w:ascii="Simplified Arabic" w:hAnsi="Simplified Arabic"/>
          <w:sz w:val="27"/>
          <w:rtl/>
        </w:rPr>
        <w:t>ناه عليه، وحاك</w:t>
      </w:r>
      <w:r w:rsidR="008E0A9E" w:rsidRPr="006C24A3">
        <w:rPr>
          <w:rFonts w:ascii="Simplified Arabic" w:hAnsi="Simplified Arabic" w:hint="cs"/>
          <w:sz w:val="27"/>
          <w:rtl/>
        </w:rPr>
        <w:t>َ</w:t>
      </w:r>
      <w:r w:rsidRPr="006C24A3">
        <w:rPr>
          <w:rFonts w:ascii="Simplified Arabic" w:hAnsi="Simplified Arabic"/>
          <w:sz w:val="27"/>
          <w:rtl/>
        </w:rPr>
        <w:t>م</w:t>
      </w:r>
      <w:r w:rsidR="008E0A9E" w:rsidRPr="006C24A3">
        <w:rPr>
          <w:rFonts w:ascii="Simplified Arabic" w:hAnsi="Simplified Arabic" w:hint="cs"/>
          <w:sz w:val="27"/>
          <w:rtl/>
        </w:rPr>
        <w:t>ْ</w:t>
      </w:r>
      <w:r w:rsidRPr="006C24A3">
        <w:rPr>
          <w:rFonts w:ascii="Simplified Arabic" w:hAnsi="Simplified Arabic"/>
          <w:sz w:val="27"/>
          <w:rtl/>
        </w:rPr>
        <w:t>ناه إلى الله عز</w:t>
      </w:r>
      <w:r w:rsidR="008E0A9E" w:rsidRPr="006C24A3">
        <w:rPr>
          <w:rFonts w:ascii="Simplified Arabic" w:hAnsi="Simplified Arabic" w:hint="cs"/>
          <w:sz w:val="27"/>
          <w:rtl/>
        </w:rPr>
        <w:t>َّ</w:t>
      </w:r>
      <w:r w:rsidRPr="006C24A3">
        <w:rPr>
          <w:rFonts w:ascii="Simplified Arabic" w:hAnsi="Simplified Arabic"/>
          <w:sz w:val="27"/>
          <w:rtl/>
        </w:rPr>
        <w:t xml:space="preserve"> وجل</w:t>
      </w:r>
      <w:r w:rsidR="008E0A9E" w:rsidRPr="006C24A3">
        <w:rPr>
          <w:rFonts w:ascii="Simplified Arabic" w:hAnsi="Simplified Arabic" w:hint="cs"/>
          <w:sz w:val="27"/>
          <w:rtl/>
        </w:rPr>
        <w:t>َّ</w:t>
      </w:r>
      <w:r w:rsidRPr="006C24A3">
        <w:rPr>
          <w:rFonts w:ascii="Simplified Arabic" w:hAnsi="Simplified Arabic"/>
          <w:sz w:val="27"/>
          <w:rtl/>
        </w:rPr>
        <w:t xml:space="preserve"> بظبى السيوف، وإن</w:t>
      </w:r>
      <w:r w:rsidR="008E0A9E" w:rsidRPr="006C24A3">
        <w:rPr>
          <w:rFonts w:ascii="Simplified Arabic" w:hAnsi="Simplified Arabic" w:hint="cs"/>
          <w:sz w:val="27"/>
          <w:rtl/>
        </w:rPr>
        <w:t>ْ</w:t>
      </w:r>
      <w:r w:rsidRPr="006C24A3">
        <w:rPr>
          <w:rFonts w:ascii="Simplified Arabic" w:hAnsi="Simplified Arabic"/>
          <w:sz w:val="27"/>
          <w:rtl/>
        </w:rPr>
        <w:t xml:space="preserve"> أر</w:t>
      </w:r>
      <w:r w:rsidR="008E0A9E" w:rsidRPr="006C24A3">
        <w:rPr>
          <w:rFonts w:ascii="Simplified Arabic" w:hAnsi="Simplified Arabic" w:hint="cs"/>
          <w:sz w:val="27"/>
          <w:rtl/>
        </w:rPr>
        <w:t>َ</w:t>
      </w:r>
      <w:r w:rsidRPr="006C24A3">
        <w:rPr>
          <w:rFonts w:ascii="Simplified Arabic" w:hAnsi="Simplified Arabic"/>
          <w:sz w:val="27"/>
          <w:rtl/>
        </w:rPr>
        <w:t>د</w:t>
      </w:r>
      <w:r w:rsidR="008E0A9E" w:rsidRPr="006C24A3">
        <w:rPr>
          <w:rFonts w:ascii="Simplified Arabic" w:hAnsi="Simplified Arabic" w:hint="cs"/>
          <w:sz w:val="27"/>
          <w:rtl/>
        </w:rPr>
        <w:t>ْ</w:t>
      </w:r>
      <w:r w:rsidRPr="006C24A3">
        <w:rPr>
          <w:rFonts w:ascii="Simplified Arabic" w:hAnsi="Simplified Arabic"/>
          <w:sz w:val="27"/>
          <w:rtl/>
        </w:rPr>
        <w:t>ت</w:t>
      </w:r>
      <w:r w:rsidR="008E0A9E" w:rsidRPr="006C24A3">
        <w:rPr>
          <w:rFonts w:ascii="Simplified Arabic" w:hAnsi="Simplified Arabic" w:hint="cs"/>
          <w:sz w:val="27"/>
          <w:rtl/>
        </w:rPr>
        <w:t>ُ</w:t>
      </w:r>
      <w:r w:rsidRPr="006C24A3">
        <w:rPr>
          <w:rFonts w:ascii="Simplified Arabic" w:hAnsi="Simplified Arabic"/>
          <w:sz w:val="27"/>
          <w:rtl/>
        </w:rPr>
        <w:t>م الحياة قبلنا، وأخ</w:t>
      </w:r>
      <w:r w:rsidR="008E0A9E" w:rsidRPr="006C24A3">
        <w:rPr>
          <w:rFonts w:ascii="Simplified Arabic" w:hAnsi="Simplified Arabic" w:hint="cs"/>
          <w:sz w:val="27"/>
          <w:rtl/>
        </w:rPr>
        <w:t>َ</w:t>
      </w:r>
      <w:r w:rsidRPr="006C24A3">
        <w:rPr>
          <w:rFonts w:ascii="Simplified Arabic" w:hAnsi="Simplified Arabic"/>
          <w:sz w:val="27"/>
          <w:rtl/>
        </w:rPr>
        <w:t>ذ</w:t>
      </w:r>
      <w:r w:rsidR="008E0A9E" w:rsidRPr="006C24A3">
        <w:rPr>
          <w:rFonts w:ascii="Simplified Arabic" w:hAnsi="Simplified Arabic" w:hint="cs"/>
          <w:sz w:val="27"/>
          <w:rtl/>
        </w:rPr>
        <w:t>ْ</w:t>
      </w:r>
      <w:r w:rsidRPr="006C24A3">
        <w:rPr>
          <w:rFonts w:ascii="Simplified Arabic" w:hAnsi="Simplified Arabic"/>
          <w:sz w:val="27"/>
          <w:rtl/>
        </w:rPr>
        <w:t>نا لكم الرضا</w:t>
      </w:r>
      <w:r w:rsidR="008E0A9E" w:rsidRPr="006C24A3">
        <w:rPr>
          <w:rFonts w:ascii="Simplified Arabic" w:hAnsi="Simplified Arabic" w:hint="cs"/>
          <w:sz w:val="27"/>
          <w:rtl/>
        </w:rPr>
        <w:t>...</w:t>
      </w:r>
      <w:r w:rsidR="008E0A9E" w:rsidRPr="006C24A3">
        <w:rPr>
          <w:rFonts w:ascii="Simplified Arabic" w:hAnsi="Simplified Arabic"/>
          <w:sz w:val="27"/>
          <w:rtl/>
        </w:rPr>
        <w:t xml:space="preserve"> فناداه الناس</w:t>
      </w:r>
      <w:r w:rsidRPr="006C24A3">
        <w:rPr>
          <w:rFonts w:ascii="Simplified Arabic" w:hAnsi="Simplified Arabic"/>
          <w:sz w:val="27"/>
          <w:rtl/>
        </w:rPr>
        <w:t xml:space="preserve"> من كل</w:t>
      </w:r>
      <w:r w:rsidR="008E0A9E" w:rsidRPr="006C24A3">
        <w:rPr>
          <w:rFonts w:ascii="Simplified Arabic" w:hAnsi="Simplified Arabic" w:hint="cs"/>
          <w:sz w:val="27"/>
          <w:rtl/>
        </w:rPr>
        <w:t>ّ</w:t>
      </w:r>
      <w:r w:rsidRPr="006C24A3">
        <w:rPr>
          <w:rFonts w:ascii="Simplified Arabic" w:hAnsi="Simplified Arabic"/>
          <w:sz w:val="27"/>
          <w:rtl/>
        </w:rPr>
        <w:t xml:space="preserve"> جانب: البقي</w:t>
      </w:r>
      <w:r w:rsidR="008E0A9E" w:rsidRPr="006C24A3">
        <w:rPr>
          <w:rFonts w:ascii="Simplified Arabic" w:hAnsi="Simplified Arabic" w:hint="cs"/>
          <w:sz w:val="27"/>
          <w:rtl/>
        </w:rPr>
        <w:t>ّ</w:t>
      </w:r>
      <w:r w:rsidRPr="006C24A3">
        <w:rPr>
          <w:rFonts w:ascii="Simplified Arabic" w:hAnsi="Simplified Arabic"/>
          <w:sz w:val="27"/>
          <w:rtl/>
        </w:rPr>
        <w:t>ة البقي</w:t>
      </w:r>
      <w:r w:rsidR="008E0A9E" w:rsidRPr="006C24A3">
        <w:rPr>
          <w:rFonts w:ascii="Simplified Arabic" w:hAnsi="Simplified Arabic" w:hint="cs"/>
          <w:sz w:val="27"/>
          <w:rtl/>
        </w:rPr>
        <w:t>ّ</w:t>
      </w:r>
      <w:r w:rsidRPr="006C24A3">
        <w:rPr>
          <w:rFonts w:ascii="Simplified Arabic" w:hAnsi="Simplified Arabic"/>
          <w:sz w:val="27"/>
          <w:rtl/>
        </w:rPr>
        <w:t xml:space="preserve">ة، </w:t>
      </w:r>
      <w:r w:rsidRPr="00A06185">
        <w:rPr>
          <w:rFonts w:ascii="Simplified Arabic" w:hAnsi="Simplified Arabic"/>
          <w:sz w:val="27"/>
          <w:rtl/>
        </w:rPr>
        <w:t>و</w:t>
      </w:r>
      <w:r w:rsidR="00563AC6">
        <w:rPr>
          <w:rFonts w:ascii="Simplified Arabic" w:hAnsi="Simplified Arabic" w:hint="cs"/>
          <w:sz w:val="27"/>
          <w:rtl/>
        </w:rPr>
        <w:t xml:space="preserve">أمضى </w:t>
      </w:r>
      <w:r w:rsidRPr="006C24A3">
        <w:rPr>
          <w:rFonts w:ascii="Simplified Arabic" w:hAnsi="Simplified Arabic"/>
          <w:sz w:val="27"/>
          <w:rtl/>
        </w:rPr>
        <w:t>الصلح</w:t>
      </w:r>
      <w:r w:rsidRPr="006C24A3">
        <w:rPr>
          <w:rFonts w:hint="eastAsia"/>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71"/>
      </w:r>
      <w:r w:rsidRPr="006C24A3">
        <w:rPr>
          <w:rFonts w:ascii="Simplified Arabic" w:hAnsi="Simplified Arabic"/>
          <w:sz w:val="27"/>
          <w:vertAlign w:val="superscript"/>
          <w:rtl/>
        </w:rPr>
        <w:t>)</w:t>
      </w:r>
      <w:r w:rsidRPr="006C24A3">
        <w:rPr>
          <w:rFonts w:ascii="Simplified Arabic" w:hAnsi="Simplified Arabic"/>
          <w:sz w:val="27"/>
          <w:rtl/>
        </w:rPr>
        <w:t>. وهنا يمكن أن نكتشف ماهي</w:t>
      </w:r>
      <w:r w:rsidR="00D97A6A" w:rsidRPr="006C24A3">
        <w:rPr>
          <w:rFonts w:ascii="Simplified Arabic" w:hAnsi="Simplified Arabic" w:hint="cs"/>
          <w:sz w:val="27"/>
          <w:rtl/>
        </w:rPr>
        <w:t>ّ</w:t>
      </w:r>
      <w:r w:rsidRPr="006C24A3">
        <w:rPr>
          <w:rFonts w:ascii="Simplified Arabic" w:hAnsi="Simplified Arabic"/>
          <w:sz w:val="27"/>
          <w:rtl/>
        </w:rPr>
        <w:t>ة الواقع الحقيقي للجيش</w:t>
      </w:r>
      <w:r w:rsidR="00D97A6A" w:rsidRPr="006C24A3">
        <w:rPr>
          <w:rFonts w:ascii="Simplified Arabic" w:hAnsi="Simplified Arabic" w:hint="cs"/>
          <w:sz w:val="27"/>
          <w:rtl/>
        </w:rPr>
        <w:t>،</w:t>
      </w:r>
      <w:r w:rsidRPr="006C24A3">
        <w:rPr>
          <w:rFonts w:ascii="Simplified Arabic" w:hAnsi="Simplified Arabic"/>
          <w:sz w:val="27"/>
          <w:rtl/>
        </w:rPr>
        <w:t xml:space="preserve"> الذي اد</w:t>
      </w:r>
      <w:r w:rsidR="00D97A6A" w:rsidRPr="006C24A3">
        <w:rPr>
          <w:rFonts w:ascii="Simplified Arabic" w:hAnsi="Simplified Arabic" w:hint="cs"/>
          <w:sz w:val="27"/>
          <w:rtl/>
        </w:rPr>
        <w:t>ّ</w:t>
      </w:r>
      <w:r w:rsidRPr="006C24A3">
        <w:rPr>
          <w:rFonts w:ascii="Simplified Arabic" w:hAnsi="Simplified Arabic"/>
          <w:sz w:val="27"/>
          <w:rtl/>
        </w:rPr>
        <w:t>عى قادت</w:t>
      </w:r>
      <w:r w:rsidR="00D97A6A" w:rsidRPr="006C24A3">
        <w:rPr>
          <w:rFonts w:ascii="Simplified Arabic" w:hAnsi="Simplified Arabic" w:hint="cs"/>
          <w:sz w:val="27"/>
          <w:rtl/>
        </w:rPr>
        <w:t>ُ</w:t>
      </w:r>
      <w:r w:rsidRPr="006C24A3">
        <w:rPr>
          <w:rFonts w:ascii="Simplified Arabic" w:hAnsi="Simplified Arabic"/>
          <w:sz w:val="27"/>
          <w:rtl/>
        </w:rPr>
        <w:t>ه أنه</w:t>
      </w:r>
      <w:r w:rsidR="00D97A6A" w:rsidRPr="006C24A3">
        <w:rPr>
          <w:rFonts w:ascii="Simplified Arabic" w:hAnsi="Simplified Arabic" w:hint="cs"/>
          <w:sz w:val="27"/>
          <w:rtl/>
        </w:rPr>
        <w:t>م</w:t>
      </w:r>
      <w:r w:rsidRPr="006C24A3">
        <w:rPr>
          <w:rFonts w:ascii="Simplified Arabic" w:hAnsi="Simplified Arabic"/>
          <w:sz w:val="27"/>
          <w:rtl/>
        </w:rPr>
        <w:t xml:space="preserve"> جند</w:t>
      </w:r>
      <w:r w:rsidR="00D97A6A" w:rsidRPr="006C24A3">
        <w:rPr>
          <w:rFonts w:ascii="Simplified Arabic" w:hAnsi="Simplified Arabic" w:hint="cs"/>
          <w:sz w:val="27"/>
          <w:rtl/>
        </w:rPr>
        <w:t>ُ</w:t>
      </w:r>
      <w:r w:rsidRPr="006C24A3">
        <w:rPr>
          <w:rFonts w:ascii="Simplified Arabic" w:hAnsi="Simplified Arabic"/>
          <w:sz w:val="27"/>
          <w:rtl/>
        </w:rPr>
        <w:t xml:space="preserve"> الإمام الحسن</w:t>
      </w:r>
      <w:r w:rsidR="00472638" w:rsidRPr="006C24A3">
        <w:rPr>
          <w:rFonts w:ascii="Mosawi" w:hAnsi="Mosawi" w:cs="Mosawi"/>
          <w:szCs w:val="22"/>
          <w:rtl/>
        </w:rPr>
        <w:t>×</w:t>
      </w:r>
      <w:r w:rsidRPr="006C24A3">
        <w:rPr>
          <w:rFonts w:ascii="Simplified Arabic" w:hAnsi="Simplified Arabic"/>
          <w:sz w:val="27"/>
          <w:rtl/>
        </w:rPr>
        <w:t xml:space="preserve"> المطيع</w:t>
      </w:r>
      <w:r w:rsidR="00D97A6A" w:rsidRPr="006C24A3">
        <w:rPr>
          <w:rFonts w:ascii="Simplified Arabic" w:hAnsi="Simplified Arabic" w:hint="cs"/>
          <w:sz w:val="27"/>
          <w:rtl/>
        </w:rPr>
        <w:t>و</w:t>
      </w:r>
      <w:r w:rsidRPr="006C24A3">
        <w:rPr>
          <w:rFonts w:ascii="Simplified Arabic" w:hAnsi="Simplified Arabic"/>
          <w:sz w:val="27"/>
          <w:rtl/>
        </w:rPr>
        <w:t>ن والمضحّ</w:t>
      </w:r>
      <w:r w:rsidR="00D97A6A" w:rsidRPr="006C24A3">
        <w:rPr>
          <w:rFonts w:ascii="Simplified Arabic" w:hAnsi="Simplified Arabic" w:hint="cs"/>
          <w:sz w:val="27"/>
          <w:rtl/>
        </w:rPr>
        <w:t>و</w:t>
      </w:r>
      <w:r w:rsidR="00D97A6A" w:rsidRPr="006C24A3">
        <w:rPr>
          <w:rFonts w:ascii="Simplified Arabic" w:hAnsi="Simplified Arabic"/>
          <w:sz w:val="27"/>
          <w:rtl/>
        </w:rPr>
        <w:t>ن</w:t>
      </w:r>
      <w:r w:rsidRPr="006C24A3">
        <w:rPr>
          <w:rFonts w:ascii="Simplified Arabic" w:hAnsi="Simplified Arabic"/>
          <w:sz w:val="27"/>
          <w:rtl/>
        </w:rPr>
        <w:t>. فالجيش الذي يطلب الاسترخاء والراحة</w:t>
      </w:r>
      <w:r w:rsidR="00D97A6A" w:rsidRPr="006C24A3">
        <w:rPr>
          <w:rFonts w:ascii="Simplified Arabic" w:hAnsi="Simplified Arabic" w:hint="cs"/>
          <w:sz w:val="27"/>
          <w:rtl/>
        </w:rPr>
        <w:t>،</w:t>
      </w:r>
      <w:r w:rsidRPr="006C24A3">
        <w:rPr>
          <w:rFonts w:ascii="Simplified Arabic" w:hAnsi="Simplified Arabic"/>
          <w:sz w:val="27"/>
          <w:rtl/>
        </w:rPr>
        <w:t xml:space="preserve"> </w:t>
      </w:r>
      <w:r w:rsidR="00D97A6A" w:rsidRPr="006C24A3">
        <w:rPr>
          <w:rFonts w:ascii="Simplified Arabic" w:hAnsi="Simplified Arabic" w:hint="cs"/>
          <w:sz w:val="27"/>
          <w:rtl/>
        </w:rPr>
        <w:t>و</w:t>
      </w:r>
      <w:r w:rsidRPr="006C24A3">
        <w:rPr>
          <w:rFonts w:ascii="Simplified Arabic" w:hAnsi="Simplified Arabic"/>
          <w:sz w:val="27"/>
          <w:rtl/>
        </w:rPr>
        <w:t>يرضى بالبقاء أسير الاستكانة والخنوع</w:t>
      </w:r>
      <w:r w:rsidR="00D97A6A" w:rsidRPr="006C24A3">
        <w:rPr>
          <w:rFonts w:ascii="Simplified Arabic" w:hAnsi="Simplified Arabic" w:hint="cs"/>
          <w:sz w:val="27"/>
          <w:rtl/>
        </w:rPr>
        <w:t>،</w:t>
      </w:r>
      <w:r w:rsidRPr="006C24A3">
        <w:rPr>
          <w:rFonts w:ascii="Simplified Arabic" w:hAnsi="Simplified Arabic"/>
          <w:sz w:val="27"/>
          <w:rtl/>
        </w:rPr>
        <w:t xml:space="preserve"> من خلال طلبه الإمضاء على الصلح مع معاوية</w:t>
      </w:r>
      <w:r w:rsidR="00D97A6A" w:rsidRPr="006C24A3">
        <w:rPr>
          <w:rFonts w:ascii="Simplified Arabic" w:hAnsi="Simplified Arabic" w:hint="cs"/>
          <w:sz w:val="27"/>
          <w:rtl/>
        </w:rPr>
        <w:t>،</w:t>
      </w:r>
      <w:r w:rsidRPr="006C24A3">
        <w:rPr>
          <w:rFonts w:ascii="Simplified Arabic" w:hAnsi="Simplified Arabic"/>
          <w:sz w:val="27"/>
          <w:rtl/>
        </w:rPr>
        <w:t xml:space="preserve"> ليس جيشاً عقائدياً رسالي</w:t>
      </w:r>
      <w:r w:rsidR="00D97A6A" w:rsidRPr="006C24A3">
        <w:rPr>
          <w:rFonts w:ascii="Simplified Arabic" w:hAnsi="Simplified Arabic" w:hint="cs"/>
          <w:sz w:val="27"/>
          <w:rtl/>
        </w:rPr>
        <w:t>ّ</w:t>
      </w:r>
      <w:r w:rsidRPr="006C24A3">
        <w:rPr>
          <w:rFonts w:ascii="Simplified Arabic" w:hAnsi="Simplified Arabic"/>
          <w:sz w:val="27"/>
          <w:rtl/>
        </w:rPr>
        <w:t>اً للأسف، ولا يصلح أن يتسمّ</w:t>
      </w:r>
      <w:r w:rsidR="00D97A6A" w:rsidRPr="006C24A3">
        <w:rPr>
          <w:rFonts w:ascii="Simplified Arabic" w:hAnsi="Simplified Arabic" w:hint="cs"/>
          <w:sz w:val="27"/>
          <w:rtl/>
        </w:rPr>
        <w:t>َ</w:t>
      </w:r>
      <w:r w:rsidRPr="006C24A3">
        <w:rPr>
          <w:rFonts w:ascii="Simplified Arabic" w:hAnsi="Simplified Arabic"/>
          <w:sz w:val="27"/>
          <w:rtl/>
        </w:rPr>
        <w:t>ى بكونه جيش الإمام الحسن</w:t>
      </w:r>
      <w:r w:rsidR="00472638" w:rsidRPr="006C24A3">
        <w:rPr>
          <w:rFonts w:ascii="Mosawi" w:hAnsi="Mosawi" w:cs="Mosawi"/>
          <w:szCs w:val="22"/>
          <w:rtl/>
        </w:rPr>
        <w:t>×</w:t>
      </w:r>
      <w:r w:rsidR="00D40593">
        <w:rPr>
          <w:rFonts w:ascii="Simplified Arabic" w:hAnsi="Simplified Arabic" w:hint="cs"/>
          <w:sz w:val="27"/>
          <w:rtl/>
        </w:rPr>
        <w:t>.</w:t>
      </w:r>
    </w:p>
    <w:p w:rsidR="00D40593" w:rsidRDefault="008E737E" w:rsidP="00D40593">
      <w:pPr>
        <w:rPr>
          <w:rFonts w:ascii="Simplified Arabic" w:hAnsi="Simplified Arabic"/>
          <w:sz w:val="27"/>
          <w:rtl/>
        </w:rPr>
      </w:pPr>
      <w:r w:rsidRPr="006C24A3">
        <w:rPr>
          <w:rFonts w:ascii="Simplified Arabic" w:hAnsi="Simplified Arabic"/>
          <w:sz w:val="27"/>
          <w:rtl/>
        </w:rPr>
        <w:t>وبالإضافة إلى معاناة الإمام من هكذا جيش</w:t>
      </w:r>
      <w:r w:rsidR="00D97A6A" w:rsidRPr="006C24A3">
        <w:rPr>
          <w:rFonts w:ascii="Simplified Arabic" w:hAnsi="Simplified Arabic" w:hint="cs"/>
          <w:sz w:val="27"/>
          <w:rtl/>
        </w:rPr>
        <w:t>ٍ</w:t>
      </w:r>
      <w:r w:rsidRPr="006C24A3">
        <w:rPr>
          <w:rFonts w:ascii="Simplified Arabic" w:hAnsi="Simplified Arabic"/>
          <w:sz w:val="27"/>
          <w:rtl/>
        </w:rPr>
        <w:t xml:space="preserve"> مفك</w:t>
      </w:r>
      <w:r w:rsidR="00D97A6A" w:rsidRPr="006C24A3">
        <w:rPr>
          <w:rFonts w:ascii="Simplified Arabic" w:hAnsi="Simplified Arabic" w:hint="cs"/>
          <w:sz w:val="27"/>
          <w:rtl/>
        </w:rPr>
        <w:t>ّ</w:t>
      </w:r>
      <w:r w:rsidRPr="006C24A3">
        <w:rPr>
          <w:rFonts w:ascii="Simplified Arabic" w:hAnsi="Simplified Arabic"/>
          <w:sz w:val="27"/>
          <w:rtl/>
        </w:rPr>
        <w:t>ك منتهك الق</w:t>
      </w:r>
      <w:r w:rsidR="00D97A6A" w:rsidRPr="006C24A3">
        <w:rPr>
          <w:rFonts w:ascii="Simplified Arabic" w:hAnsi="Simplified Arabic" w:hint="cs"/>
          <w:sz w:val="27"/>
          <w:rtl/>
        </w:rPr>
        <w:t>ِ</w:t>
      </w:r>
      <w:r w:rsidRPr="006C24A3">
        <w:rPr>
          <w:rFonts w:ascii="Simplified Arabic" w:hAnsi="Simplified Arabic"/>
          <w:sz w:val="27"/>
          <w:rtl/>
        </w:rPr>
        <w:t>ي</w:t>
      </w:r>
      <w:r w:rsidR="00D97A6A" w:rsidRPr="006C24A3">
        <w:rPr>
          <w:rFonts w:ascii="Simplified Arabic" w:hAnsi="Simplified Arabic" w:hint="cs"/>
          <w:sz w:val="27"/>
          <w:rtl/>
        </w:rPr>
        <w:t>َ</w:t>
      </w:r>
      <w:r w:rsidRPr="006C24A3">
        <w:rPr>
          <w:rFonts w:ascii="Simplified Arabic" w:hAnsi="Simplified Arabic"/>
          <w:sz w:val="27"/>
          <w:rtl/>
        </w:rPr>
        <w:t>م الرسالية، فقد كان الإمام الحسن</w:t>
      </w:r>
      <w:r w:rsidR="00472638" w:rsidRPr="006C24A3">
        <w:rPr>
          <w:rFonts w:ascii="Mosawi" w:hAnsi="Mosawi" w:cs="Mosawi"/>
          <w:szCs w:val="22"/>
          <w:rtl/>
        </w:rPr>
        <w:t>×</w:t>
      </w:r>
      <w:r w:rsidRPr="006C24A3">
        <w:rPr>
          <w:rFonts w:ascii="Simplified Arabic" w:hAnsi="Simplified Arabic"/>
          <w:sz w:val="27"/>
          <w:rtl/>
        </w:rPr>
        <w:t xml:space="preserve"> يشتكي د</w:t>
      </w:r>
      <w:r w:rsidR="00D97A6A" w:rsidRPr="006C24A3">
        <w:rPr>
          <w:rFonts w:ascii="Simplified Arabic" w:hAnsi="Simplified Arabic" w:hint="cs"/>
          <w:sz w:val="27"/>
          <w:rtl/>
        </w:rPr>
        <w:t>َ</w:t>
      </w:r>
      <w:r w:rsidRPr="006C24A3">
        <w:rPr>
          <w:rFonts w:ascii="Simplified Arabic" w:hAnsi="Simplified Arabic"/>
          <w:sz w:val="27"/>
          <w:rtl/>
        </w:rPr>
        <w:t>و</w:t>
      </w:r>
      <w:r w:rsidR="00D97A6A" w:rsidRPr="006C24A3">
        <w:rPr>
          <w:rFonts w:ascii="Simplified Arabic" w:hAnsi="Simplified Arabic" w:hint="cs"/>
          <w:sz w:val="27"/>
          <w:rtl/>
        </w:rPr>
        <w:t>ْ</w:t>
      </w:r>
      <w:r w:rsidRPr="006C24A3">
        <w:rPr>
          <w:rFonts w:ascii="Simplified Arabic" w:hAnsi="Simplified Arabic"/>
          <w:sz w:val="27"/>
          <w:rtl/>
        </w:rPr>
        <w:t>ماً من مجتمع الكوفة نفسه (وهو الحاضن الفعلي لجيشه). وها هو</w:t>
      </w:r>
      <w:r w:rsidR="00472638" w:rsidRPr="006C24A3">
        <w:rPr>
          <w:rFonts w:ascii="Mosawi" w:hAnsi="Mosawi" w:cs="Mosawi"/>
          <w:szCs w:val="22"/>
          <w:rtl/>
        </w:rPr>
        <w:t>×</w:t>
      </w:r>
      <w:r w:rsidRPr="006C24A3">
        <w:rPr>
          <w:rFonts w:ascii="Simplified Arabic" w:hAnsi="Simplified Arabic"/>
          <w:sz w:val="27"/>
          <w:rtl/>
        </w:rPr>
        <w:t xml:space="preserve"> يتحد</w:t>
      </w:r>
      <w:r w:rsidR="00D97A6A" w:rsidRPr="006C24A3">
        <w:rPr>
          <w:rFonts w:ascii="Simplified Arabic" w:hAnsi="Simplified Arabic" w:hint="cs"/>
          <w:sz w:val="27"/>
          <w:rtl/>
        </w:rPr>
        <w:t>َّ</w:t>
      </w:r>
      <w:r w:rsidRPr="006C24A3">
        <w:rPr>
          <w:rFonts w:ascii="Simplified Arabic" w:hAnsi="Simplified Arabic"/>
          <w:sz w:val="27"/>
          <w:rtl/>
        </w:rPr>
        <w:t>ث في كلمة</w:t>
      </w:r>
      <w:r w:rsidR="00D97A6A" w:rsidRPr="006C24A3">
        <w:rPr>
          <w:rFonts w:ascii="Simplified Arabic" w:hAnsi="Simplified Arabic" w:hint="cs"/>
          <w:sz w:val="27"/>
          <w:rtl/>
        </w:rPr>
        <w:t>ٍ</w:t>
      </w:r>
      <w:r w:rsidRPr="006C24A3">
        <w:rPr>
          <w:rFonts w:ascii="Simplified Arabic" w:hAnsi="Simplified Arabic"/>
          <w:sz w:val="27"/>
          <w:rtl/>
        </w:rPr>
        <w:t xml:space="preserve"> عن أحوال هذا المجتمع</w:t>
      </w:r>
      <w:r w:rsidR="00D97A6A" w:rsidRPr="006C24A3">
        <w:rPr>
          <w:rFonts w:ascii="Simplified Arabic" w:hAnsi="Simplified Arabic" w:hint="cs"/>
          <w:sz w:val="27"/>
          <w:rtl/>
        </w:rPr>
        <w:t>،</w:t>
      </w:r>
      <w:r w:rsidR="00D97A6A" w:rsidRPr="006C24A3">
        <w:rPr>
          <w:rFonts w:ascii="Simplified Arabic" w:hAnsi="Simplified Arabic"/>
          <w:sz w:val="27"/>
          <w:rtl/>
        </w:rPr>
        <w:t xml:space="preserve"> وذلك الجيش المتهالك</w:t>
      </w:r>
      <w:r w:rsidR="00D97A6A" w:rsidRPr="006C24A3">
        <w:rPr>
          <w:rFonts w:ascii="Simplified Arabic" w:hAnsi="Simplified Arabic" w:hint="cs"/>
          <w:sz w:val="27"/>
          <w:rtl/>
        </w:rPr>
        <w:t>،</w:t>
      </w:r>
      <w:r w:rsidRPr="006C24A3">
        <w:rPr>
          <w:rFonts w:ascii="Simplified Arabic" w:hAnsi="Simplified Arabic"/>
          <w:sz w:val="27"/>
          <w:rtl/>
        </w:rPr>
        <w:t xml:space="preserve"> يقول</w:t>
      </w:r>
      <w:r w:rsidR="00472638" w:rsidRPr="006C24A3">
        <w:rPr>
          <w:rFonts w:ascii="Mosawi" w:hAnsi="Mosawi" w:cs="Mosawi"/>
          <w:szCs w:val="22"/>
          <w:rtl/>
        </w:rPr>
        <w:t>×</w:t>
      </w:r>
      <w:r w:rsidRPr="006C24A3">
        <w:rPr>
          <w:rFonts w:ascii="Simplified Arabic" w:hAnsi="Simplified Arabic"/>
          <w:sz w:val="27"/>
          <w:rtl/>
        </w:rPr>
        <w:t xml:space="preserve">: </w:t>
      </w:r>
      <w:r w:rsidRPr="006C24A3">
        <w:rPr>
          <w:rFonts w:hint="eastAsia"/>
          <w:rtl/>
        </w:rPr>
        <w:t>«</w:t>
      </w:r>
      <w:r w:rsidRPr="006C24A3">
        <w:rPr>
          <w:rFonts w:ascii="Simplified Arabic" w:hAnsi="Simplified Arabic"/>
          <w:sz w:val="27"/>
          <w:rtl/>
        </w:rPr>
        <w:t>كره</w:t>
      </w:r>
      <w:r w:rsidR="00D97A6A" w:rsidRPr="006C24A3">
        <w:rPr>
          <w:rFonts w:ascii="Simplified Arabic" w:hAnsi="Simplified Arabic" w:hint="cs"/>
          <w:sz w:val="27"/>
          <w:rtl/>
        </w:rPr>
        <w:t>ْ</w:t>
      </w:r>
      <w:r w:rsidRPr="006C24A3">
        <w:rPr>
          <w:rFonts w:ascii="Simplified Arabic" w:hAnsi="Simplified Arabic"/>
          <w:sz w:val="27"/>
          <w:rtl/>
        </w:rPr>
        <w:t>تُ الدنيا، ورأي</w:t>
      </w:r>
      <w:r w:rsidR="00D97A6A" w:rsidRPr="006C24A3">
        <w:rPr>
          <w:rFonts w:ascii="Simplified Arabic" w:hAnsi="Simplified Arabic" w:hint="cs"/>
          <w:sz w:val="27"/>
          <w:rtl/>
        </w:rPr>
        <w:t>ْ</w:t>
      </w:r>
      <w:r w:rsidRPr="006C24A3">
        <w:rPr>
          <w:rFonts w:ascii="Simplified Arabic" w:hAnsi="Simplified Arabic"/>
          <w:sz w:val="27"/>
          <w:rtl/>
        </w:rPr>
        <w:t>تُ أهلَ الكوفة قوماً لا يثقُ بهم أحدٌ إلا</w:t>
      </w:r>
      <w:r w:rsidR="00D97A6A" w:rsidRPr="006C24A3">
        <w:rPr>
          <w:rFonts w:ascii="Simplified Arabic" w:hAnsi="Simplified Arabic" w:hint="cs"/>
          <w:sz w:val="27"/>
          <w:rtl/>
        </w:rPr>
        <w:t>ّ</w:t>
      </w:r>
      <w:r w:rsidR="00D97A6A" w:rsidRPr="006C24A3">
        <w:rPr>
          <w:rFonts w:ascii="Simplified Arabic" w:hAnsi="Simplified Arabic"/>
          <w:sz w:val="27"/>
          <w:rtl/>
        </w:rPr>
        <w:t xml:space="preserve"> غُلب، ليس أحدٌ منه يوافق</w:t>
      </w:r>
      <w:r w:rsidRPr="006C24A3">
        <w:rPr>
          <w:rFonts w:ascii="Simplified Arabic" w:hAnsi="Simplified Arabic"/>
          <w:sz w:val="27"/>
          <w:rtl/>
        </w:rPr>
        <w:t xml:space="preserve"> الآخرَ في رأي</w:t>
      </w:r>
      <w:r w:rsidR="00D97A6A" w:rsidRPr="006C24A3">
        <w:rPr>
          <w:rFonts w:ascii="Simplified Arabic" w:hAnsi="Simplified Arabic" w:hint="cs"/>
          <w:sz w:val="27"/>
          <w:rtl/>
        </w:rPr>
        <w:t>ٍ</w:t>
      </w:r>
      <w:r w:rsidRPr="006C24A3">
        <w:rPr>
          <w:rFonts w:ascii="Simplified Arabic" w:hAnsi="Simplified Arabic"/>
          <w:sz w:val="27"/>
          <w:rtl/>
        </w:rPr>
        <w:t xml:space="preserve"> ولا أهواء، مختلفين، ولا نيّة</w:t>
      </w:r>
      <w:r w:rsidR="00D97A6A" w:rsidRPr="006C24A3">
        <w:rPr>
          <w:rFonts w:ascii="Simplified Arabic" w:hAnsi="Simplified Arabic" w:hint="cs"/>
          <w:sz w:val="27"/>
          <w:rtl/>
        </w:rPr>
        <w:t>ً</w:t>
      </w:r>
      <w:r w:rsidRPr="006C24A3">
        <w:rPr>
          <w:rFonts w:ascii="Simplified Arabic" w:hAnsi="Simplified Arabic"/>
          <w:sz w:val="27"/>
          <w:rtl/>
        </w:rPr>
        <w:t xml:space="preserve"> لهم في خ</w:t>
      </w:r>
      <w:r w:rsidR="00D97A6A" w:rsidRPr="006C24A3">
        <w:rPr>
          <w:rFonts w:ascii="Simplified Arabic" w:hAnsi="Simplified Arabic" w:hint="cs"/>
          <w:sz w:val="27"/>
          <w:rtl/>
        </w:rPr>
        <w:t>َ</w:t>
      </w:r>
      <w:r w:rsidRPr="006C24A3">
        <w:rPr>
          <w:rFonts w:ascii="Simplified Arabic" w:hAnsi="Simplified Arabic"/>
          <w:sz w:val="27"/>
          <w:rtl/>
        </w:rPr>
        <w:t>ي</w:t>
      </w:r>
      <w:r w:rsidR="00D97A6A" w:rsidRPr="006C24A3">
        <w:rPr>
          <w:rFonts w:ascii="Simplified Arabic" w:hAnsi="Simplified Arabic" w:hint="cs"/>
          <w:sz w:val="27"/>
          <w:rtl/>
        </w:rPr>
        <w:t>ْ</w:t>
      </w:r>
      <w:r w:rsidRPr="006C24A3">
        <w:rPr>
          <w:rFonts w:ascii="Simplified Arabic" w:hAnsi="Simplified Arabic"/>
          <w:sz w:val="27"/>
          <w:rtl/>
        </w:rPr>
        <w:t>رٍ ولا شر</w:t>
      </w:r>
      <w:r w:rsidR="00D97A6A" w:rsidRPr="006C24A3">
        <w:rPr>
          <w:rFonts w:ascii="Simplified Arabic" w:hAnsi="Simplified Arabic" w:hint="cs"/>
          <w:sz w:val="27"/>
          <w:rtl/>
        </w:rPr>
        <w:t>ٍّ</w:t>
      </w:r>
      <w:r w:rsidRPr="006C24A3">
        <w:rPr>
          <w:rFonts w:ascii="Simplified Arabic" w:hAnsi="Simplified Arabic"/>
          <w:sz w:val="27"/>
          <w:rtl/>
        </w:rPr>
        <w:t>، لقد ل</w:t>
      </w:r>
      <w:r w:rsidR="00D97A6A" w:rsidRPr="006C24A3">
        <w:rPr>
          <w:rFonts w:ascii="Simplified Arabic" w:hAnsi="Simplified Arabic"/>
          <w:sz w:val="27"/>
          <w:rtl/>
        </w:rPr>
        <w:t>قي أبي منهم أموراً عظاماً، فليت</w:t>
      </w:r>
      <w:r w:rsidRPr="006C24A3">
        <w:rPr>
          <w:rFonts w:ascii="Simplified Arabic" w:hAnsi="Simplified Arabic"/>
          <w:sz w:val="27"/>
          <w:rtl/>
        </w:rPr>
        <w:t xml:space="preserve"> شعري لم</w:t>
      </w:r>
      <w:r w:rsidR="00D97A6A" w:rsidRPr="006C24A3">
        <w:rPr>
          <w:rFonts w:ascii="Simplified Arabic" w:hAnsi="Simplified Arabic" w:hint="cs"/>
          <w:sz w:val="27"/>
          <w:rtl/>
        </w:rPr>
        <w:t>َ</w:t>
      </w:r>
      <w:r w:rsidRPr="006C24A3">
        <w:rPr>
          <w:rFonts w:ascii="Simplified Arabic" w:hAnsi="Simplified Arabic"/>
          <w:sz w:val="27"/>
          <w:rtl/>
        </w:rPr>
        <w:t>ن</w:t>
      </w:r>
      <w:r w:rsidR="00D97A6A" w:rsidRPr="006C24A3">
        <w:rPr>
          <w:rFonts w:ascii="Simplified Arabic" w:hAnsi="Simplified Arabic" w:hint="cs"/>
          <w:sz w:val="27"/>
          <w:rtl/>
        </w:rPr>
        <w:t>ْ</w:t>
      </w:r>
      <w:r w:rsidR="00D97A6A" w:rsidRPr="006C24A3">
        <w:rPr>
          <w:rFonts w:ascii="Simplified Arabic" w:hAnsi="Simplified Arabic"/>
          <w:sz w:val="27"/>
          <w:rtl/>
        </w:rPr>
        <w:t xml:space="preserve"> يصلحون بعدي، وهي أسرع</w:t>
      </w:r>
      <w:r w:rsidRPr="006C24A3">
        <w:rPr>
          <w:rFonts w:ascii="Simplified Arabic" w:hAnsi="Simplified Arabic"/>
          <w:sz w:val="27"/>
          <w:rtl/>
        </w:rPr>
        <w:t xml:space="preserve"> البلاد خراباً</w:t>
      </w:r>
      <w:r w:rsidRPr="006C24A3">
        <w:rPr>
          <w:rFonts w:hint="eastAsia"/>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72"/>
      </w:r>
      <w:r w:rsidRPr="006C24A3">
        <w:rPr>
          <w:rFonts w:ascii="Simplified Arabic" w:hAnsi="Simplified Arabic"/>
          <w:sz w:val="27"/>
          <w:vertAlign w:val="superscript"/>
          <w:rtl/>
        </w:rPr>
        <w:t>)</w:t>
      </w:r>
      <w:r w:rsidR="00D97A6A" w:rsidRPr="006C24A3">
        <w:rPr>
          <w:rFonts w:ascii="Simplified Arabic" w:hAnsi="Simplified Arabic" w:hint="cs"/>
          <w:sz w:val="27"/>
          <w:rtl/>
        </w:rPr>
        <w:t xml:space="preserve">. </w:t>
      </w:r>
      <w:r w:rsidR="007F060D" w:rsidRPr="006C24A3">
        <w:rPr>
          <w:rFonts w:ascii="Simplified Arabic" w:hAnsi="Simplified Arabic"/>
          <w:sz w:val="27"/>
          <w:rtl/>
        </w:rPr>
        <w:t>إذن</w:t>
      </w:r>
      <w:r w:rsidR="00D97A6A" w:rsidRPr="006C24A3">
        <w:rPr>
          <w:rFonts w:ascii="Simplified Arabic" w:hAnsi="Simplified Arabic" w:hint="cs"/>
          <w:sz w:val="27"/>
          <w:rtl/>
        </w:rPr>
        <w:t>،</w:t>
      </w:r>
      <w:r w:rsidRPr="006C24A3">
        <w:rPr>
          <w:rFonts w:ascii="Simplified Arabic" w:hAnsi="Simplified Arabic"/>
          <w:sz w:val="27"/>
          <w:rtl/>
        </w:rPr>
        <w:t xml:space="preserve"> كيف يثق الإمام الحسن بأهل مدينة</w:t>
      </w:r>
      <w:r w:rsidR="00D97A6A" w:rsidRPr="006C24A3">
        <w:rPr>
          <w:rFonts w:ascii="Simplified Arabic" w:hAnsi="Simplified Arabic" w:hint="cs"/>
          <w:sz w:val="27"/>
          <w:rtl/>
        </w:rPr>
        <w:t>ٍ</w:t>
      </w:r>
      <w:r w:rsidR="00D97A6A" w:rsidRPr="006C24A3">
        <w:rPr>
          <w:rFonts w:ascii="Simplified Arabic" w:hAnsi="Simplified Arabic"/>
          <w:sz w:val="27"/>
          <w:rtl/>
        </w:rPr>
        <w:t xml:space="preserve"> تملك سجلا</w:t>
      </w:r>
      <w:r w:rsidR="00D97A6A" w:rsidRPr="006C24A3">
        <w:rPr>
          <w:rFonts w:ascii="Simplified Arabic" w:hAnsi="Simplified Arabic" w:hint="cs"/>
          <w:sz w:val="27"/>
          <w:rtl/>
        </w:rPr>
        <w:t>ًّ</w:t>
      </w:r>
      <w:r w:rsidRPr="006C24A3">
        <w:rPr>
          <w:rFonts w:ascii="Simplified Arabic" w:hAnsi="Simplified Arabic"/>
          <w:sz w:val="27"/>
          <w:rtl/>
        </w:rPr>
        <w:t xml:space="preserve"> أسود وخلفي</w:t>
      </w:r>
      <w:r w:rsidR="00D97A6A" w:rsidRPr="006C24A3">
        <w:rPr>
          <w:rFonts w:ascii="Simplified Arabic" w:hAnsi="Simplified Arabic" w:hint="cs"/>
          <w:sz w:val="27"/>
          <w:rtl/>
        </w:rPr>
        <w:t>ّ</w:t>
      </w:r>
      <w:r w:rsidRPr="006C24A3">
        <w:rPr>
          <w:rFonts w:ascii="Simplified Arabic" w:hAnsi="Simplified Arabic"/>
          <w:sz w:val="27"/>
          <w:rtl/>
        </w:rPr>
        <w:t>ة</w:t>
      </w:r>
      <w:r w:rsidR="00D97A6A" w:rsidRPr="006C24A3">
        <w:rPr>
          <w:rFonts w:ascii="Simplified Arabic" w:hAnsi="Simplified Arabic" w:hint="cs"/>
          <w:sz w:val="27"/>
          <w:rtl/>
        </w:rPr>
        <w:t>ً</w:t>
      </w:r>
      <w:r w:rsidRPr="006C24A3">
        <w:rPr>
          <w:rFonts w:ascii="Simplified Arabic" w:hAnsi="Simplified Arabic"/>
          <w:sz w:val="27"/>
          <w:rtl/>
        </w:rPr>
        <w:t xml:space="preserve"> تاريخية</w:t>
      </w:r>
      <w:r w:rsidR="00D97A6A" w:rsidRPr="006C24A3">
        <w:rPr>
          <w:rFonts w:ascii="Simplified Arabic" w:hAnsi="Simplified Arabic" w:hint="cs"/>
          <w:sz w:val="27"/>
          <w:rtl/>
        </w:rPr>
        <w:t>ً</w:t>
      </w:r>
      <w:r w:rsidRPr="006C24A3">
        <w:rPr>
          <w:rFonts w:ascii="Simplified Arabic" w:hAnsi="Simplified Arabic"/>
          <w:sz w:val="27"/>
          <w:rtl/>
        </w:rPr>
        <w:t xml:space="preserve"> مظلمة</w:t>
      </w:r>
      <w:r w:rsidR="00D97A6A" w:rsidRPr="006C24A3">
        <w:rPr>
          <w:rFonts w:ascii="Simplified Arabic" w:hAnsi="Simplified Arabic" w:hint="cs"/>
          <w:sz w:val="27"/>
          <w:rtl/>
        </w:rPr>
        <w:t>ً</w:t>
      </w:r>
      <w:r w:rsidR="00D97A6A" w:rsidRPr="006C24A3">
        <w:rPr>
          <w:rFonts w:ascii="Simplified Arabic" w:hAnsi="Simplified Arabic"/>
          <w:sz w:val="27"/>
          <w:rtl/>
        </w:rPr>
        <w:t xml:space="preserve"> في التعاطي الس</w:t>
      </w:r>
      <w:r w:rsidRPr="006C24A3">
        <w:rPr>
          <w:rFonts w:ascii="Simplified Arabic" w:hAnsi="Simplified Arabic"/>
          <w:sz w:val="27"/>
          <w:rtl/>
        </w:rPr>
        <w:t>لبي</w:t>
      </w:r>
      <w:r w:rsidR="00D97A6A" w:rsidRPr="006C24A3">
        <w:rPr>
          <w:rFonts w:ascii="Simplified Arabic" w:hAnsi="Simplified Arabic" w:hint="cs"/>
          <w:sz w:val="27"/>
          <w:rtl/>
        </w:rPr>
        <w:t>ّ</w:t>
      </w:r>
      <w:r w:rsidRPr="006C24A3">
        <w:rPr>
          <w:rFonts w:ascii="Simplified Arabic" w:hAnsi="Simplified Arabic"/>
          <w:sz w:val="27"/>
          <w:rtl/>
        </w:rPr>
        <w:t xml:space="preserve"> مع أمير المؤمنين الإمام علي</w:t>
      </w:r>
      <w:r w:rsidR="00D97A6A" w:rsidRPr="006C24A3">
        <w:rPr>
          <w:rFonts w:ascii="Simplified Arabic" w:hAnsi="Simplified Arabic" w:hint="cs"/>
          <w:sz w:val="27"/>
          <w:rtl/>
        </w:rPr>
        <w:t>ّ</w:t>
      </w:r>
      <w:r w:rsidR="00472638" w:rsidRPr="006C24A3">
        <w:rPr>
          <w:rFonts w:ascii="Mosawi" w:hAnsi="Mosawi" w:cs="Mosawi"/>
          <w:szCs w:val="22"/>
          <w:rtl/>
        </w:rPr>
        <w:t>×</w:t>
      </w:r>
      <w:r w:rsidRPr="006C24A3">
        <w:rPr>
          <w:rFonts w:ascii="Simplified Arabic" w:hAnsi="Simplified Arabic"/>
          <w:sz w:val="27"/>
          <w:rtl/>
        </w:rPr>
        <w:t>، وهي قد خذل</w:t>
      </w:r>
      <w:r w:rsidR="00D97A6A" w:rsidRPr="006C24A3">
        <w:rPr>
          <w:rFonts w:ascii="Simplified Arabic" w:hAnsi="Simplified Arabic" w:hint="cs"/>
          <w:sz w:val="27"/>
          <w:rtl/>
        </w:rPr>
        <w:t>َ</w:t>
      </w:r>
      <w:r w:rsidRPr="006C24A3">
        <w:rPr>
          <w:rFonts w:ascii="Simplified Arabic" w:hAnsi="Simplified Arabic"/>
          <w:sz w:val="27"/>
          <w:rtl/>
        </w:rPr>
        <w:t>ت</w:t>
      </w:r>
      <w:r w:rsidR="00D97A6A" w:rsidRPr="006C24A3">
        <w:rPr>
          <w:rFonts w:ascii="Simplified Arabic" w:hAnsi="Simplified Arabic" w:hint="cs"/>
          <w:sz w:val="27"/>
          <w:rtl/>
        </w:rPr>
        <w:t>ْ</w:t>
      </w:r>
      <w:r w:rsidR="00D97A6A" w:rsidRPr="006C24A3">
        <w:rPr>
          <w:rFonts w:ascii="Simplified Arabic" w:hAnsi="Simplified Arabic"/>
          <w:sz w:val="27"/>
          <w:rtl/>
        </w:rPr>
        <w:t>ه</w:t>
      </w:r>
      <w:r w:rsidRPr="006C24A3">
        <w:rPr>
          <w:rFonts w:ascii="Simplified Arabic" w:hAnsi="Simplified Arabic"/>
          <w:sz w:val="27"/>
          <w:rtl/>
        </w:rPr>
        <w:t xml:space="preserve"> في أكثر من منعطف</w:t>
      </w:r>
      <w:r w:rsidR="00D97A6A" w:rsidRPr="006C24A3">
        <w:rPr>
          <w:rFonts w:ascii="Simplified Arabic" w:hAnsi="Simplified Arabic" w:hint="cs"/>
          <w:sz w:val="27"/>
          <w:rtl/>
        </w:rPr>
        <w:t>ٍ</w:t>
      </w:r>
      <w:r w:rsidRPr="006C24A3">
        <w:rPr>
          <w:rFonts w:ascii="Simplified Arabic" w:hAnsi="Simplified Arabic"/>
          <w:sz w:val="27"/>
          <w:rtl/>
        </w:rPr>
        <w:t xml:space="preserve"> تاريخي حاسم، سواء في موقعة صف</w:t>
      </w:r>
      <w:r w:rsidR="00324896">
        <w:rPr>
          <w:rFonts w:ascii="Simplified Arabic" w:hAnsi="Simplified Arabic" w:hint="cs"/>
          <w:sz w:val="27"/>
          <w:rtl/>
        </w:rPr>
        <w:t>ِّ</w:t>
      </w:r>
      <w:r w:rsidRPr="006C24A3">
        <w:rPr>
          <w:rFonts w:ascii="Simplified Arabic" w:hAnsi="Simplified Arabic"/>
          <w:sz w:val="27"/>
          <w:rtl/>
        </w:rPr>
        <w:t>ين أو في ما بعدها</w:t>
      </w:r>
      <w:r w:rsidR="00D40593">
        <w:rPr>
          <w:rFonts w:ascii="Simplified Arabic" w:hAnsi="Simplified Arabic" w:hint="cs"/>
          <w:sz w:val="27"/>
          <w:rtl/>
        </w:rPr>
        <w:t>؟!</w:t>
      </w:r>
    </w:p>
    <w:p w:rsidR="00D40593" w:rsidRDefault="008E737E" w:rsidP="00D40593">
      <w:pPr>
        <w:rPr>
          <w:rFonts w:ascii="Simplified Arabic" w:hAnsi="Simplified Arabic"/>
          <w:sz w:val="27"/>
          <w:rtl/>
        </w:rPr>
      </w:pPr>
      <w:r w:rsidRPr="006C24A3">
        <w:rPr>
          <w:rFonts w:ascii="Simplified Arabic" w:hAnsi="Simplified Arabic"/>
          <w:sz w:val="27"/>
          <w:rtl/>
        </w:rPr>
        <w:t xml:space="preserve">هذه هي </w:t>
      </w:r>
      <w:r w:rsidR="007F060D" w:rsidRPr="006C24A3">
        <w:rPr>
          <w:rFonts w:ascii="Simplified Arabic" w:hAnsi="Simplified Arabic"/>
          <w:sz w:val="27"/>
          <w:rtl/>
        </w:rPr>
        <w:t>إذن</w:t>
      </w:r>
      <w:r w:rsidRPr="006C24A3">
        <w:rPr>
          <w:rFonts w:ascii="Simplified Arabic" w:hAnsi="Simplified Arabic"/>
          <w:sz w:val="27"/>
          <w:rtl/>
        </w:rPr>
        <w:t xml:space="preserve"> أجواء ما قبل صلح إمامنا الحسن</w:t>
      </w:r>
      <w:r w:rsidR="00472638" w:rsidRPr="006C24A3">
        <w:rPr>
          <w:rFonts w:ascii="Mosawi" w:hAnsi="Mosawi" w:cs="Mosawi"/>
          <w:szCs w:val="22"/>
          <w:rtl/>
        </w:rPr>
        <w:t>×</w:t>
      </w:r>
      <w:r w:rsidRPr="006C24A3">
        <w:rPr>
          <w:rFonts w:ascii="Simplified Arabic" w:hAnsi="Simplified Arabic"/>
          <w:sz w:val="27"/>
          <w:rtl/>
        </w:rPr>
        <w:t xml:space="preserve"> مع معاوية، وعلى هذه الخلفية كانت تتحر</w:t>
      </w:r>
      <w:r w:rsidR="00A7417A" w:rsidRPr="006C24A3">
        <w:rPr>
          <w:rFonts w:ascii="Simplified Arabic" w:hAnsi="Simplified Arabic" w:hint="cs"/>
          <w:sz w:val="27"/>
          <w:rtl/>
        </w:rPr>
        <w:t>ّ</w:t>
      </w:r>
      <w:r w:rsidRPr="006C24A3">
        <w:rPr>
          <w:rFonts w:ascii="Simplified Arabic" w:hAnsi="Simplified Arabic"/>
          <w:sz w:val="27"/>
          <w:rtl/>
        </w:rPr>
        <w:t>ك طريقه</w:t>
      </w:r>
      <w:r w:rsidR="00A7417A" w:rsidRPr="006C24A3">
        <w:rPr>
          <w:rFonts w:ascii="Simplified Arabic" w:hAnsi="Simplified Arabic" w:hint="cs"/>
          <w:sz w:val="27"/>
          <w:rtl/>
        </w:rPr>
        <w:t>.</w:t>
      </w:r>
      <w:r w:rsidRPr="006C24A3">
        <w:rPr>
          <w:rFonts w:ascii="Simplified Arabic" w:hAnsi="Simplified Arabic"/>
          <w:sz w:val="27"/>
          <w:rtl/>
        </w:rPr>
        <w:t xml:space="preserve"> وهي خلفي</w:t>
      </w:r>
      <w:r w:rsidR="00A7417A" w:rsidRPr="006C24A3">
        <w:rPr>
          <w:rFonts w:ascii="Simplified Arabic" w:hAnsi="Simplified Arabic" w:hint="cs"/>
          <w:sz w:val="27"/>
          <w:rtl/>
        </w:rPr>
        <w:t>ّ</w:t>
      </w:r>
      <w:r w:rsidRPr="006C24A3">
        <w:rPr>
          <w:rFonts w:ascii="Simplified Arabic" w:hAnsi="Simplified Arabic"/>
          <w:sz w:val="27"/>
          <w:rtl/>
        </w:rPr>
        <w:t>ة</w:t>
      </w:r>
      <w:r w:rsidR="00A7417A" w:rsidRPr="006C24A3">
        <w:rPr>
          <w:rFonts w:ascii="Simplified Arabic" w:hAnsi="Simplified Arabic" w:hint="cs"/>
          <w:sz w:val="27"/>
          <w:rtl/>
        </w:rPr>
        <w:t>ٌ</w:t>
      </w:r>
      <w:r w:rsidRPr="006C24A3">
        <w:rPr>
          <w:rFonts w:ascii="Simplified Arabic" w:hAnsi="Simplified Arabic"/>
          <w:sz w:val="27"/>
          <w:rtl/>
        </w:rPr>
        <w:t xml:space="preserve"> تاريخية إشكالية</w:t>
      </w:r>
      <w:r w:rsidR="00A7417A" w:rsidRPr="006C24A3">
        <w:rPr>
          <w:rFonts w:ascii="Simplified Arabic" w:hAnsi="Simplified Arabic" w:hint="cs"/>
          <w:sz w:val="27"/>
          <w:rtl/>
        </w:rPr>
        <w:t>،</w:t>
      </w:r>
      <w:r w:rsidRPr="006C24A3">
        <w:rPr>
          <w:rFonts w:ascii="Simplified Arabic" w:hAnsi="Simplified Arabic"/>
          <w:sz w:val="27"/>
          <w:rtl/>
        </w:rPr>
        <w:t xml:space="preserve"> يجب تدقيقها ودراستها موضوعي</w:t>
      </w:r>
      <w:r w:rsidR="00A7417A" w:rsidRPr="006C24A3">
        <w:rPr>
          <w:rFonts w:ascii="Simplified Arabic" w:hAnsi="Simplified Arabic" w:hint="cs"/>
          <w:sz w:val="27"/>
          <w:rtl/>
        </w:rPr>
        <w:t>ّ</w:t>
      </w:r>
      <w:r w:rsidRPr="006C24A3">
        <w:rPr>
          <w:rFonts w:ascii="Simplified Arabic" w:hAnsi="Simplified Arabic"/>
          <w:sz w:val="27"/>
          <w:rtl/>
        </w:rPr>
        <w:t xml:space="preserve">اً في حجم القضايا والظروف الصعبة والمقعدة التي كان يعيشها المجتمع الإسلامي آنذاك، بحيث </w:t>
      </w:r>
      <w:r w:rsidR="00A7417A" w:rsidRPr="006C24A3">
        <w:rPr>
          <w:rFonts w:ascii="Simplified Arabic" w:hAnsi="Simplified Arabic" w:hint="cs"/>
          <w:sz w:val="27"/>
          <w:rtl/>
        </w:rPr>
        <w:t>إ</w:t>
      </w:r>
      <w:r w:rsidRPr="006C24A3">
        <w:rPr>
          <w:rFonts w:ascii="Simplified Arabic" w:hAnsi="Simplified Arabic"/>
          <w:sz w:val="27"/>
          <w:rtl/>
        </w:rPr>
        <w:t>ن هذا كل</w:t>
      </w:r>
      <w:r w:rsidR="00A7417A" w:rsidRPr="006C24A3">
        <w:rPr>
          <w:rFonts w:ascii="Simplified Arabic" w:hAnsi="Simplified Arabic" w:hint="cs"/>
          <w:sz w:val="27"/>
          <w:rtl/>
        </w:rPr>
        <w:t>ّ</w:t>
      </w:r>
      <w:r w:rsidRPr="006C24A3">
        <w:rPr>
          <w:rFonts w:ascii="Simplified Arabic" w:hAnsi="Simplified Arabic"/>
          <w:sz w:val="27"/>
          <w:rtl/>
        </w:rPr>
        <w:t>ه هو الذي جعل الإمام</w:t>
      </w:r>
      <w:r w:rsidR="00A7417A" w:rsidRPr="006C24A3">
        <w:rPr>
          <w:rFonts w:ascii="Mosawi" w:hAnsi="Mosawi" w:cs="Mosawi"/>
          <w:szCs w:val="22"/>
          <w:rtl/>
        </w:rPr>
        <w:t>×</w:t>
      </w:r>
      <w:r w:rsidRPr="006C24A3">
        <w:rPr>
          <w:rFonts w:ascii="Simplified Arabic" w:hAnsi="Simplified Arabic"/>
          <w:sz w:val="27"/>
          <w:rtl/>
        </w:rPr>
        <w:t xml:space="preserve"> يختار هذا السبيل الوحيد الباقي أمامه</w:t>
      </w:r>
      <w:r w:rsidR="00A7417A" w:rsidRPr="006C24A3">
        <w:rPr>
          <w:rFonts w:ascii="Simplified Arabic" w:hAnsi="Simplified Arabic" w:hint="cs"/>
          <w:sz w:val="27"/>
          <w:rtl/>
        </w:rPr>
        <w:t>؛</w:t>
      </w:r>
      <w:r w:rsidRPr="006C24A3">
        <w:rPr>
          <w:rFonts w:ascii="Simplified Arabic" w:hAnsi="Simplified Arabic"/>
          <w:sz w:val="27"/>
          <w:rtl/>
        </w:rPr>
        <w:t xml:space="preserve"> اتقاءً لشرور الحرب التي كان سيخسرها ح</w:t>
      </w:r>
      <w:r w:rsidR="00A7417A" w:rsidRPr="006C24A3">
        <w:rPr>
          <w:rFonts w:ascii="Simplified Arabic" w:hAnsi="Simplified Arabic" w:hint="cs"/>
          <w:sz w:val="27"/>
          <w:rtl/>
        </w:rPr>
        <w:t>َ</w:t>
      </w:r>
      <w:r w:rsidRPr="006C24A3">
        <w:rPr>
          <w:rFonts w:ascii="Simplified Arabic" w:hAnsi="Simplified Arabic"/>
          <w:sz w:val="27"/>
          <w:rtl/>
        </w:rPr>
        <w:t>ت</w:t>
      </w:r>
      <w:r w:rsidR="00A7417A" w:rsidRPr="006C24A3">
        <w:rPr>
          <w:rFonts w:ascii="Simplified Arabic" w:hAnsi="Simplified Arabic" w:hint="cs"/>
          <w:sz w:val="27"/>
          <w:rtl/>
        </w:rPr>
        <w:t>ْ</w:t>
      </w:r>
      <w:r w:rsidRPr="006C24A3">
        <w:rPr>
          <w:rFonts w:ascii="Simplified Arabic" w:hAnsi="Simplified Arabic"/>
          <w:sz w:val="27"/>
          <w:rtl/>
        </w:rPr>
        <w:t>ماً بمعايير الواقع الماد</w:t>
      </w:r>
      <w:r w:rsidR="00A7417A" w:rsidRPr="006C24A3">
        <w:rPr>
          <w:rFonts w:ascii="Simplified Arabic" w:hAnsi="Simplified Arabic" w:hint="cs"/>
          <w:sz w:val="27"/>
          <w:rtl/>
        </w:rPr>
        <w:t>ّ</w:t>
      </w:r>
      <w:r w:rsidRPr="006C24A3">
        <w:rPr>
          <w:rFonts w:ascii="Simplified Arabic" w:hAnsi="Simplified Arabic"/>
          <w:sz w:val="27"/>
          <w:rtl/>
        </w:rPr>
        <w:t>ي، في ظل</w:t>
      </w:r>
      <w:r w:rsidR="00BD3B01" w:rsidRPr="006C24A3">
        <w:rPr>
          <w:rFonts w:ascii="Simplified Arabic" w:hAnsi="Simplified Arabic" w:hint="cs"/>
          <w:sz w:val="27"/>
          <w:rtl/>
        </w:rPr>
        <w:t>ّ</w:t>
      </w:r>
      <w:r w:rsidRPr="006C24A3">
        <w:rPr>
          <w:rFonts w:ascii="Simplified Arabic" w:hAnsi="Simplified Arabic"/>
          <w:sz w:val="27"/>
          <w:rtl/>
        </w:rPr>
        <w:t xml:space="preserve"> وجود جيش</w:t>
      </w:r>
      <w:r w:rsidR="00BD3B01" w:rsidRPr="006C24A3">
        <w:rPr>
          <w:rFonts w:ascii="Simplified Arabic" w:hAnsi="Simplified Arabic" w:hint="cs"/>
          <w:sz w:val="27"/>
          <w:rtl/>
        </w:rPr>
        <w:t>ٍ</w:t>
      </w:r>
      <w:r w:rsidRPr="006C24A3">
        <w:rPr>
          <w:rFonts w:ascii="Simplified Arabic" w:hAnsi="Simplified Arabic"/>
          <w:sz w:val="27"/>
          <w:rtl/>
        </w:rPr>
        <w:t xml:space="preserve"> منهزم نفسي</w:t>
      </w:r>
      <w:r w:rsidR="00BD3B01" w:rsidRPr="006C24A3">
        <w:rPr>
          <w:rFonts w:ascii="Simplified Arabic" w:hAnsi="Simplified Arabic" w:hint="cs"/>
          <w:sz w:val="27"/>
          <w:rtl/>
        </w:rPr>
        <w:t>ّ</w:t>
      </w:r>
      <w:r w:rsidRPr="006C24A3">
        <w:rPr>
          <w:rFonts w:ascii="Simplified Arabic" w:hAnsi="Simplified Arabic"/>
          <w:sz w:val="27"/>
          <w:rtl/>
        </w:rPr>
        <w:t>اً في داخله قبل أن تقع المعركة، وها هو يعبّ</w:t>
      </w:r>
      <w:r w:rsidR="00BD3B01" w:rsidRPr="006C24A3">
        <w:rPr>
          <w:rFonts w:ascii="Simplified Arabic" w:hAnsi="Simplified Arabic" w:hint="cs"/>
          <w:sz w:val="27"/>
          <w:rtl/>
        </w:rPr>
        <w:t>ِ</w:t>
      </w:r>
      <w:r w:rsidRPr="006C24A3">
        <w:rPr>
          <w:rFonts w:ascii="Simplified Arabic" w:hAnsi="Simplified Arabic"/>
          <w:sz w:val="27"/>
          <w:rtl/>
        </w:rPr>
        <w:t xml:space="preserve">ر عن ذلك بقوله: </w:t>
      </w:r>
      <w:r w:rsidRPr="006C24A3">
        <w:rPr>
          <w:rFonts w:hint="eastAsia"/>
          <w:rtl/>
        </w:rPr>
        <w:t>«</w:t>
      </w:r>
      <w:r w:rsidRPr="006C24A3">
        <w:rPr>
          <w:rFonts w:ascii="Simplified Arabic" w:hAnsi="Simplified Arabic"/>
          <w:sz w:val="27"/>
          <w:rtl/>
        </w:rPr>
        <w:t>ما أر</w:t>
      </w:r>
      <w:r w:rsidR="00BD3B01" w:rsidRPr="006C24A3">
        <w:rPr>
          <w:rFonts w:ascii="Simplified Arabic" w:hAnsi="Simplified Arabic" w:hint="cs"/>
          <w:sz w:val="27"/>
          <w:rtl/>
        </w:rPr>
        <w:t>َ</w:t>
      </w:r>
      <w:r w:rsidRPr="006C24A3">
        <w:rPr>
          <w:rFonts w:ascii="Simplified Arabic" w:hAnsi="Simplified Arabic"/>
          <w:sz w:val="27"/>
          <w:rtl/>
        </w:rPr>
        <w:t>د</w:t>
      </w:r>
      <w:r w:rsidR="00BD3B01" w:rsidRPr="006C24A3">
        <w:rPr>
          <w:rFonts w:ascii="Simplified Arabic" w:hAnsi="Simplified Arabic" w:hint="cs"/>
          <w:sz w:val="27"/>
          <w:rtl/>
        </w:rPr>
        <w:t>ْ</w:t>
      </w:r>
      <w:r w:rsidRPr="006C24A3">
        <w:rPr>
          <w:rFonts w:ascii="Simplified Arabic" w:hAnsi="Simplified Arabic"/>
          <w:sz w:val="27"/>
          <w:rtl/>
        </w:rPr>
        <w:t>تُ بمصالحتي معاوية إلا</w:t>
      </w:r>
      <w:r w:rsidR="00BD3B01" w:rsidRPr="006C24A3">
        <w:rPr>
          <w:rFonts w:ascii="Simplified Arabic" w:hAnsi="Simplified Arabic" w:hint="cs"/>
          <w:sz w:val="27"/>
          <w:rtl/>
        </w:rPr>
        <w:t>ّ</w:t>
      </w:r>
      <w:r w:rsidR="00BD3B01" w:rsidRPr="006C24A3">
        <w:rPr>
          <w:rFonts w:ascii="Simplified Arabic" w:hAnsi="Simplified Arabic"/>
          <w:sz w:val="27"/>
          <w:rtl/>
        </w:rPr>
        <w:t xml:space="preserve"> أن أدفع</w:t>
      </w:r>
      <w:r w:rsidRPr="006C24A3">
        <w:rPr>
          <w:rFonts w:ascii="Simplified Arabic" w:hAnsi="Simplified Arabic"/>
          <w:sz w:val="27"/>
          <w:rtl/>
        </w:rPr>
        <w:t xml:space="preserve"> عنكم القتل</w:t>
      </w:r>
      <w:r w:rsidR="00BD3B01" w:rsidRPr="006C24A3">
        <w:rPr>
          <w:rFonts w:ascii="Simplified Arabic" w:hAnsi="Simplified Arabic" w:hint="cs"/>
          <w:sz w:val="27"/>
          <w:rtl/>
        </w:rPr>
        <w:t>،</w:t>
      </w:r>
      <w:r w:rsidRPr="006C24A3">
        <w:rPr>
          <w:rFonts w:ascii="Simplified Arabic" w:hAnsi="Simplified Arabic"/>
          <w:sz w:val="27"/>
          <w:rtl/>
        </w:rPr>
        <w:t xml:space="preserve"> عندما رأي</w:t>
      </w:r>
      <w:r w:rsidR="00BD3B01" w:rsidRPr="006C24A3">
        <w:rPr>
          <w:rFonts w:ascii="Simplified Arabic" w:hAnsi="Simplified Arabic" w:hint="cs"/>
          <w:sz w:val="27"/>
          <w:rtl/>
        </w:rPr>
        <w:t>ْ</w:t>
      </w:r>
      <w:r w:rsidRPr="006C24A3">
        <w:rPr>
          <w:rFonts w:ascii="Simplified Arabic" w:hAnsi="Simplified Arabic"/>
          <w:sz w:val="27"/>
          <w:rtl/>
        </w:rPr>
        <w:t xml:space="preserve">تُ </w:t>
      </w:r>
      <w:r w:rsidRPr="006C24A3">
        <w:rPr>
          <w:rFonts w:ascii="Simplified Arabic" w:hAnsi="Simplified Arabic"/>
          <w:sz w:val="27"/>
          <w:rtl/>
        </w:rPr>
        <w:lastRenderedPageBreak/>
        <w:t>تباطؤ أصحابي عن الحرب، ونكولهم عن القتال</w:t>
      </w:r>
      <w:r w:rsidRPr="006C24A3">
        <w:rPr>
          <w:rFonts w:hint="eastAsia"/>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73"/>
      </w:r>
      <w:r w:rsidRPr="006C24A3">
        <w:rPr>
          <w:rFonts w:ascii="Simplified Arabic" w:hAnsi="Simplified Arabic"/>
          <w:sz w:val="27"/>
          <w:vertAlign w:val="superscript"/>
          <w:rtl/>
        </w:rPr>
        <w:t>)</w:t>
      </w:r>
      <w:r w:rsidRPr="006C24A3">
        <w:rPr>
          <w:rFonts w:ascii="Simplified Arabic" w:hAnsi="Simplified Arabic"/>
          <w:sz w:val="27"/>
          <w:rtl/>
        </w:rPr>
        <w:t>. وبالنظر إلى وجود د</w:t>
      </w:r>
      <w:r w:rsidR="00BD3B01" w:rsidRPr="006C24A3">
        <w:rPr>
          <w:rFonts w:ascii="Simplified Arabic" w:hAnsi="Simplified Arabic" w:hint="cs"/>
          <w:sz w:val="27"/>
          <w:rtl/>
        </w:rPr>
        <w:t>َ</w:t>
      </w:r>
      <w:r w:rsidRPr="006C24A3">
        <w:rPr>
          <w:rFonts w:ascii="Simplified Arabic" w:hAnsi="Simplified Arabic"/>
          <w:sz w:val="27"/>
          <w:rtl/>
        </w:rPr>
        <w:t>ع</w:t>
      </w:r>
      <w:r w:rsidR="00BD3B01" w:rsidRPr="006C24A3">
        <w:rPr>
          <w:rFonts w:ascii="Simplified Arabic" w:hAnsi="Simplified Arabic" w:hint="cs"/>
          <w:sz w:val="27"/>
          <w:rtl/>
        </w:rPr>
        <w:t>َ</w:t>
      </w:r>
      <w:r w:rsidRPr="006C24A3">
        <w:rPr>
          <w:rFonts w:ascii="Simplified Arabic" w:hAnsi="Simplified Arabic"/>
          <w:sz w:val="27"/>
          <w:rtl/>
        </w:rPr>
        <w:t>وات</w:t>
      </w:r>
      <w:r w:rsidR="00BD3B01" w:rsidRPr="006C24A3">
        <w:rPr>
          <w:rFonts w:ascii="Simplified Arabic" w:hAnsi="Simplified Arabic" w:hint="cs"/>
          <w:sz w:val="27"/>
          <w:rtl/>
        </w:rPr>
        <w:t>ٍ</w:t>
      </w:r>
      <w:r w:rsidRPr="006C24A3">
        <w:rPr>
          <w:rFonts w:ascii="Simplified Arabic" w:hAnsi="Simplified Arabic"/>
          <w:sz w:val="27"/>
          <w:rtl/>
        </w:rPr>
        <w:t xml:space="preserve"> لمتابعة الحرب من ق</w:t>
      </w:r>
      <w:r w:rsidR="00BD3B01" w:rsidRPr="006C24A3">
        <w:rPr>
          <w:rFonts w:ascii="Simplified Arabic" w:hAnsi="Simplified Arabic" w:hint="cs"/>
          <w:sz w:val="27"/>
          <w:rtl/>
        </w:rPr>
        <w:t>ِ</w:t>
      </w:r>
      <w:r w:rsidRPr="006C24A3">
        <w:rPr>
          <w:rFonts w:ascii="Simplified Arabic" w:hAnsi="Simplified Arabic"/>
          <w:sz w:val="27"/>
          <w:rtl/>
        </w:rPr>
        <w:t>ب</w:t>
      </w:r>
      <w:r w:rsidR="00BD3B01" w:rsidRPr="006C24A3">
        <w:rPr>
          <w:rFonts w:ascii="Simplified Arabic" w:hAnsi="Simplified Arabic" w:hint="cs"/>
          <w:sz w:val="27"/>
          <w:rtl/>
        </w:rPr>
        <w:t>َ</w:t>
      </w:r>
      <w:r w:rsidRPr="006C24A3">
        <w:rPr>
          <w:rFonts w:ascii="Simplified Arabic" w:hAnsi="Simplified Arabic"/>
          <w:sz w:val="27"/>
          <w:rtl/>
        </w:rPr>
        <w:t>ل بعض أنصار وأصحاب الإمام الحسن</w:t>
      </w:r>
      <w:r w:rsidR="00472638" w:rsidRPr="006C24A3">
        <w:rPr>
          <w:rFonts w:ascii="Mosawi" w:hAnsi="Mosawi" w:cs="Mosawi"/>
          <w:szCs w:val="22"/>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74"/>
      </w:r>
      <w:r w:rsidRPr="006C24A3">
        <w:rPr>
          <w:rFonts w:ascii="Simplified Arabic" w:hAnsi="Simplified Arabic"/>
          <w:sz w:val="27"/>
          <w:vertAlign w:val="superscript"/>
          <w:rtl/>
        </w:rPr>
        <w:t>)</w:t>
      </w:r>
      <w:r w:rsidRPr="006C24A3">
        <w:rPr>
          <w:rFonts w:ascii="Simplified Arabic" w:hAnsi="Simplified Arabic"/>
          <w:sz w:val="27"/>
          <w:rtl/>
        </w:rPr>
        <w:t xml:space="preserve"> وقف</w:t>
      </w:r>
      <w:r w:rsidR="00472638" w:rsidRPr="006C24A3">
        <w:rPr>
          <w:rFonts w:ascii="Mosawi" w:hAnsi="Mosawi" w:cs="Mosawi"/>
          <w:szCs w:val="22"/>
          <w:rtl/>
        </w:rPr>
        <w:t>×</w:t>
      </w:r>
      <w:r w:rsidRPr="006C24A3">
        <w:rPr>
          <w:rFonts w:ascii="Simplified Arabic" w:hAnsi="Simplified Arabic"/>
          <w:sz w:val="27"/>
          <w:rtl/>
        </w:rPr>
        <w:t xml:space="preserve"> قائلاً: </w:t>
      </w:r>
      <w:r w:rsidRPr="006C24A3">
        <w:rPr>
          <w:rFonts w:hint="eastAsia"/>
          <w:rtl/>
        </w:rPr>
        <w:t>«</w:t>
      </w:r>
      <w:r w:rsidRPr="006C24A3">
        <w:rPr>
          <w:rFonts w:ascii="Simplified Arabic" w:hAnsi="Simplified Arabic"/>
          <w:sz w:val="27"/>
          <w:rtl/>
        </w:rPr>
        <w:t>يا قوم</w:t>
      </w:r>
      <w:r w:rsidR="00BD3B01" w:rsidRPr="006C24A3">
        <w:rPr>
          <w:rFonts w:ascii="Simplified Arabic" w:hAnsi="Simplified Arabic" w:hint="cs"/>
          <w:sz w:val="27"/>
          <w:rtl/>
        </w:rPr>
        <w:t>،</w:t>
      </w:r>
      <w:r w:rsidRPr="006C24A3">
        <w:rPr>
          <w:rFonts w:ascii="Simplified Arabic" w:hAnsi="Simplified Arabic"/>
          <w:sz w:val="27"/>
          <w:rtl/>
        </w:rPr>
        <w:t xml:space="preserve"> قد تر</w:t>
      </w:r>
      <w:r w:rsidR="00BD3B01" w:rsidRPr="006C24A3">
        <w:rPr>
          <w:rFonts w:ascii="Simplified Arabic" w:hAnsi="Simplified Arabic" w:hint="cs"/>
          <w:sz w:val="27"/>
          <w:rtl/>
        </w:rPr>
        <w:t>َ</w:t>
      </w:r>
      <w:r w:rsidRPr="006C24A3">
        <w:rPr>
          <w:rFonts w:ascii="Simplified Arabic" w:hAnsi="Simplified Arabic"/>
          <w:sz w:val="27"/>
          <w:rtl/>
        </w:rPr>
        <w:t>و</w:t>
      </w:r>
      <w:r w:rsidR="00BD3B01" w:rsidRPr="006C24A3">
        <w:rPr>
          <w:rFonts w:ascii="Simplified Arabic" w:hAnsi="Simplified Arabic" w:hint="cs"/>
          <w:sz w:val="27"/>
          <w:rtl/>
        </w:rPr>
        <w:t>ْ</w:t>
      </w:r>
      <w:r w:rsidRPr="006C24A3">
        <w:rPr>
          <w:rFonts w:ascii="Simplified Arabic" w:hAnsi="Simplified Arabic"/>
          <w:sz w:val="27"/>
          <w:rtl/>
        </w:rPr>
        <w:t>نَ خلاف أصحابكم، وأنتم قليل</w:t>
      </w:r>
      <w:r w:rsidR="00BD3B01" w:rsidRPr="006C24A3">
        <w:rPr>
          <w:rFonts w:ascii="Simplified Arabic" w:hAnsi="Simplified Arabic" w:hint="cs"/>
          <w:sz w:val="27"/>
          <w:rtl/>
        </w:rPr>
        <w:t>ٌ</w:t>
      </w:r>
      <w:r w:rsidRPr="006C24A3">
        <w:rPr>
          <w:rFonts w:ascii="Simplified Arabic" w:hAnsi="Simplified Arabic"/>
          <w:sz w:val="27"/>
          <w:rtl/>
        </w:rPr>
        <w:t xml:space="preserve"> في كثير، ولئن ع</w:t>
      </w:r>
      <w:r w:rsidR="00BD3B01" w:rsidRPr="006C24A3">
        <w:rPr>
          <w:rFonts w:ascii="Simplified Arabic" w:hAnsi="Simplified Arabic" w:hint="cs"/>
          <w:sz w:val="27"/>
          <w:rtl/>
        </w:rPr>
        <w:t>ُ</w:t>
      </w:r>
      <w:r w:rsidRPr="006C24A3">
        <w:rPr>
          <w:rFonts w:ascii="Simplified Arabic" w:hAnsi="Simplified Arabic"/>
          <w:sz w:val="27"/>
          <w:rtl/>
        </w:rPr>
        <w:t>د</w:t>
      </w:r>
      <w:r w:rsidR="00BD3B01" w:rsidRPr="006C24A3">
        <w:rPr>
          <w:rFonts w:ascii="Simplified Arabic" w:hAnsi="Simplified Arabic" w:hint="cs"/>
          <w:sz w:val="27"/>
          <w:rtl/>
        </w:rPr>
        <w:t>ْ</w:t>
      </w:r>
      <w:r w:rsidRPr="006C24A3">
        <w:rPr>
          <w:rFonts w:ascii="Simplified Arabic" w:hAnsi="Simplified Arabic"/>
          <w:sz w:val="27"/>
          <w:rtl/>
        </w:rPr>
        <w:t>ت</w:t>
      </w:r>
      <w:r w:rsidR="00BD3B01" w:rsidRPr="006C24A3">
        <w:rPr>
          <w:rFonts w:ascii="Simplified Arabic" w:hAnsi="Simplified Arabic" w:hint="cs"/>
          <w:sz w:val="27"/>
          <w:rtl/>
        </w:rPr>
        <w:t>ُ</w:t>
      </w:r>
      <w:r w:rsidRPr="006C24A3">
        <w:rPr>
          <w:rFonts w:ascii="Simplified Arabic" w:hAnsi="Simplified Arabic"/>
          <w:sz w:val="27"/>
          <w:rtl/>
        </w:rPr>
        <w:t>م إلى الحرب ليكونن أشد</w:t>
      </w:r>
      <w:r w:rsidR="00BD3B01" w:rsidRPr="006C24A3">
        <w:rPr>
          <w:rFonts w:ascii="Simplified Arabic" w:hAnsi="Simplified Arabic" w:hint="cs"/>
          <w:sz w:val="27"/>
          <w:rtl/>
        </w:rPr>
        <w:t>ّ</w:t>
      </w:r>
      <w:r w:rsidRPr="006C24A3">
        <w:rPr>
          <w:rFonts w:ascii="Simplified Arabic" w:hAnsi="Simplified Arabic"/>
          <w:sz w:val="27"/>
          <w:rtl/>
        </w:rPr>
        <w:t xml:space="preserve"> عليكم من أهل الشام، فإذا اجتمعوا وأهل الشام عليكم أفنوكم. والله</w:t>
      </w:r>
      <w:r w:rsidR="00BD3B01" w:rsidRPr="006C24A3">
        <w:rPr>
          <w:rFonts w:ascii="Simplified Arabic" w:hAnsi="Simplified Arabic" w:hint="cs"/>
          <w:sz w:val="27"/>
          <w:rtl/>
        </w:rPr>
        <w:t>ِ،</w:t>
      </w:r>
      <w:r w:rsidRPr="006C24A3">
        <w:rPr>
          <w:rFonts w:ascii="Simplified Arabic" w:hAnsi="Simplified Arabic"/>
          <w:sz w:val="27"/>
          <w:rtl/>
        </w:rPr>
        <w:t xml:space="preserve"> ما رضيت</w:t>
      </w:r>
      <w:r w:rsidR="00BD3B01" w:rsidRPr="006C24A3">
        <w:rPr>
          <w:rFonts w:ascii="Simplified Arabic" w:hAnsi="Simplified Arabic" w:hint="cs"/>
          <w:sz w:val="27"/>
          <w:rtl/>
        </w:rPr>
        <w:t>ُ</w:t>
      </w:r>
      <w:r w:rsidRPr="006C24A3">
        <w:rPr>
          <w:rFonts w:ascii="Simplified Arabic" w:hAnsi="Simplified Arabic"/>
          <w:sz w:val="27"/>
          <w:rtl/>
        </w:rPr>
        <w:t>ه</w:t>
      </w:r>
      <w:r w:rsidR="00BD3B01" w:rsidRPr="006C24A3">
        <w:rPr>
          <w:rFonts w:ascii="Simplified Arabic" w:hAnsi="Simplified Arabic" w:hint="cs"/>
          <w:sz w:val="27"/>
          <w:rtl/>
        </w:rPr>
        <w:t>،</w:t>
      </w:r>
      <w:r w:rsidRPr="006C24A3">
        <w:rPr>
          <w:rFonts w:ascii="Simplified Arabic" w:hAnsi="Simplified Arabic"/>
          <w:sz w:val="27"/>
          <w:rtl/>
        </w:rPr>
        <w:t xml:space="preserve"> ولا هويت</w:t>
      </w:r>
      <w:r w:rsidR="00BD3B01" w:rsidRPr="006C24A3">
        <w:rPr>
          <w:rFonts w:ascii="Simplified Arabic" w:hAnsi="Simplified Arabic" w:hint="cs"/>
          <w:sz w:val="27"/>
          <w:rtl/>
        </w:rPr>
        <w:t>ُ</w:t>
      </w:r>
      <w:r w:rsidRPr="006C24A3">
        <w:rPr>
          <w:rFonts w:ascii="Simplified Arabic" w:hAnsi="Simplified Arabic"/>
          <w:sz w:val="27"/>
          <w:rtl/>
        </w:rPr>
        <w:t>ه، ولكن</w:t>
      </w:r>
      <w:r w:rsidR="00BD3B01" w:rsidRPr="006C24A3">
        <w:rPr>
          <w:rFonts w:ascii="Simplified Arabic" w:hAnsi="Simplified Arabic" w:hint="cs"/>
          <w:sz w:val="27"/>
          <w:rtl/>
        </w:rPr>
        <w:t>ّ</w:t>
      </w:r>
      <w:r w:rsidRPr="006C24A3">
        <w:rPr>
          <w:rFonts w:ascii="Simplified Arabic" w:hAnsi="Simplified Arabic"/>
          <w:sz w:val="27"/>
          <w:rtl/>
        </w:rPr>
        <w:t>ي م</w:t>
      </w:r>
      <w:r w:rsidR="00BD3B01" w:rsidRPr="006C24A3">
        <w:rPr>
          <w:rFonts w:ascii="Simplified Arabic" w:hAnsi="Simplified Arabic" w:hint="cs"/>
          <w:sz w:val="27"/>
          <w:rtl/>
        </w:rPr>
        <w:t>ِ</w:t>
      </w:r>
      <w:r w:rsidRPr="006C24A3">
        <w:rPr>
          <w:rFonts w:ascii="Simplified Arabic" w:hAnsi="Simplified Arabic"/>
          <w:sz w:val="27"/>
          <w:rtl/>
        </w:rPr>
        <w:t>ل</w:t>
      </w:r>
      <w:r w:rsidR="00BD3B01" w:rsidRPr="006C24A3">
        <w:rPr>
          <w:rFonts w:ascii="Simplified Arabic" w:hAnsi="Simplified Arabic" w:hint="cs"/>
          <w:sz w:val="27"/>
          <w:rtl/>
        </w:rPr>
        <w:t>ْ</w:t>
      </w:r>
      <w:r w:rsidRPr="006C24A3">
        <w:rPr>
          <w:rFonts w:ascii="Simplified Arabic" w:hAnsi="Simplified Arabic"/>
          <w:sz w:val="27"/>
          <w:rtl/>
        </w:rPr>
        <w:t>تُ إلى الجمهور منكم</w:t>
      </w:r>
      <w:r w:rsidR="00BD3B01" w:rsidRPr="006C24A3">
        <w:rPr>
          <w:rFonts w:ascii="Simplified Arabic" w:hAnsi="Simplified Arabic" w:hint="cs"/>
          <w:sz w:val="27"/>
          <w:rtl/>
        </w:rPr>
        <w:t>؛</w:t>
      </w:r>
      <w:r w:rsidRPr="006C24A3">
        <w:rPr>
          <w:rFonts w:ascii="Simplified Arabic" w:hAnsi="Simplified Arabic"/>
          <w:sz w:val="27"/>
          <w:rtl/>
        </w:rPr>
        <w:t xml:space="preserve"> خوفاً عليكم</w:t>
      </w:r>
      <w:r w:rsidRPr="006C24A3">
        <w:rPr>
          <w:rFonts w:hint="eastAsia"/>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75"/>
      </w:r>
      <w:r w:rsidRPr="006C24A3">
        <w:rPr>
          <w:rFonts w:ascii="Simplified Arabic" w:hAnsi="Simplified Arabic"/>
          <w:sz w:val="27"/>
          <w:vertAlign w:val="superscript"/>
          <w:rtl/>
        </w:rPr>
        <w:t>)</w:t>
      </w:r>
      <w:r w:rsidR="00D40593">
        <w:rPr>
          <w:rFonts w:ascii="Simplified Arabic" w:hAnsi="Simplified Arabic" w:hint="cs"/>
          <w:sz w:val="27"/>
          <w:rtl/>
        </w:rPr>
        <w:t>.</w:t>
      </w:r>
    </w:p>
    <w:p w:rsidR="00D40593" w:rsidRDefault="00BD3B01" w:rsidP="00D40593">
      <w:pPr>
        <w:rPr>
          <w:rFonts w:ascii="Simplified Arabic" w:hAnsi="Simplified Arabic"/>
          <w:sz w:val="27"/>
          <w:rtl/>
        </w:rPr>
      </w:pPr>
      <w:r w:rsidRPr="006C24A3">
        <w:rPr>
          <w:rFonts w:ascii="Simplified Arabic" w:hAnsi="Simplified Arabic"/>
          <w:sz w:val="27"/>
          <w:rtl/>
        </w:rPr>
        <w:t>وصل</w:t>
      </w:r>
      <w:r w:rsidR="008E737E" w:rsidRPr="006C24A3">
        <w:rPr>
          <w:rFonts w:ascii="Simplified Arabic" w:hAnsi="Simplified Arabic"/>
          <w:sz w:val="27"/>
          <w:rtl/>
        </w:rPr>
        <w:t xml:space="preserve"> الإمام الحسن إلى قناعة</w:t>
      </w:r>
      <w:r w:rsidRPr="006C24A3">
        <w:rPr>
          <w:rFonts w:ascii="Simplified Arabic" w:hAnsi="Simplified Arabic" w:hint="cs"/>
          <w:sz w:val="27"/>
          <w:rtl/>
        </w:rPr>
        <w:t>ٍ</w:t>
      </w:r>
      <w:r w:rsidR="008E737E" w:rsidRPr="006C24A3">
        <w:rPr>
          <w:rFonts w:ascii="Simplified Arabic" w:hAnsi="Simplified Arabic"/>
          <w:sz w:val="27"/>
          <w:rtl/>
        </w:rPr>
        <w:t xml:space="preserve"> بصعوبة ـ أو ر</w:t>
      </w:r>
      <w:r w:rsidRPr="006C24A3">
        <w:rPr>
          <w:rFonts w:ascii="Simplified Arabic" w:hAnsi="Simplified Arabic" w:hint="cs"/>
          <w:sz w:val="27"/>
          <w:rtl/>
        </w:rPr>
        <w:t>ُ</w:t>
      </w:r>
      <w:r w:rsidR="008E737E" w:rsidRPr="006C24A3">
        <w:rPr>
          <w:rFonts w:ascii="Simplified Arabic" w:hAnsi="Simplified Arabic"/>
          <w:sz w:val="27"/>
          <w:rtl/>
        </w:rPr>
        <w:t>ب</w:t>
      </w:r>
      <w:r w:rsidRPr="006C24A3">
        <w:rPr>
          <w:rFonts w:ascii="Simplified Arabic" w:hAnsi="Simplified Arabic" w:hint="cs"/>
          <w:sz w:val="27"/>
          <w:rtl/>
        </w:rPr>
        <w:t>َ</w:t>
      </w:r>
      <w:r w:rsidR="008E737E" w:rsidRPr="006C24A3">
        <w:rPr>
          <w:rFonts w:ascii="Simplified Arabic" w:hAnsi="Simplified Arabic"/>
          <w:sz w:val="27"/>
          <w:rtl/>
        </w:rPr>
        <w:t>ما استحالة ـ النصر على معاوية، مع بروز وتزايد الصعوبات والمعيقات والموانع العسكرية والاجتماعية والنفسية السلوكية لدى أتباعه وشيعته بالذات</w:t>
      </w:r>
      <w:r w:rsidR="00716A61" w:rsidRPr="006C24A3">
        <w:rPr>
          <w:rFonts w:ascii="Simplified Arabic" w:hAnsi="Simplified Arabic" w:hint="cs"/>
          <w:sz w:val="27"/>
          <w:rtl/>
        </w:rPr>
        <w:t>؛</w:t>
      </w:r>
      <w:r w:rsidR="008E737E" w:rsidRPr="006C24A3">
        <w:rPr>
          <w:rFonts w:ascii="Simplified Arabic" w:hAnsi="Simplified Arabic"/>
          <w:sz w:val="27"/>
          <w:rtl/>
        </w:rPr>
        <w:t xml:space="preserve"> فالمناخ الاجتماعي العام</w:t>
      </w:r>
      <w:r w:rsidR="00716A61" w:rsidRPr="006C24A3">
        <w:rPr>
          <w:rFonts w:ascii="Simplified Arabic" w:hAnsi="Simplified Arabic" w:hint="cs"/>
          <w:sz w:val="27"/>
          <w:rtl/>
        </w:rPr>
        <w:t>ّ</w:t>
      </w:r>
      <w:r w:rsidR="008E737E" w:rsidRPr="006C24A3">
        <w:rPr>
          <w:rFonts w:ascii="Simplified Arabic" w:hAnsi="Simplified Arabic"/>
          <w:sz w:val="27"/>
          <w:rtl/>
        </w:rPr>
        <w:t xml:space="preserve"> غير مستعد</w:t>
      </w:r>
      <w:r w:rsidR="00716A61" w:rsidRPr="006C24A3">
        <w:rPr>
          <w:rFonts w:ascii="Simplified Arabic" w:hAnsi="Simplified Arabic" w:hint="cs"/>
          <w:sz w:val="27"/>
          <w:rtl/>
        </w:rPr>
        <w:t>ٍّ</w:t>
      </w:r>
      <w:r w:rsidR="008E737E" w:rsidRPr="006C24A3">
        <w:rPr>
          <w:rFonts w:ascii="Simplified Arabic" w:hAnsi="Simplified Arabic"/>
          <w:sz w:val="27"/>
          <w:rtl/>
        </w:rPr>
        <w:t xml:space="preserve"> لتحمّ</w:t>
      </w:r>
      <w:r w:rsidR="00716A61" w:rsidRPr="006C24A3">
        <w:rPr>
          <w:rFonts w:ascii="Simplified Arabic" w:hAnsi="Simplified Arabic" w:hint="cs"/>
          <w:sz w:val="27"/>
          <w:rtl/>
        </w:rPr>
        <w:t>ُ</w:t>
      </w:r>
      <w:r w:rsidR="008E737E" w:rsidRPr="006C24A3">
        <w:rPr>
          <w:rFonts w:ascii="Simplified Arabic" w:hAnsi="Simplified Arabic"/>
          <w:sz w:val="27"/>
          <w:rtl/>
        </w:rPr>
        <w:t>ل أعباء الحرب التي تفرض مناخات</w:t>
      </w:r>
      <w:r w:rsidR="00716A61" w:rsidRPr="006C24A3">
        <w:rPr>
          <w:rFonts w:ascii="Simplified Arabic" w:hAnsi="Simplified Arabic" w:hint="cs"/>
          <w:sz w:val="27"/>
          <w:rtl/>
        </w:rPr>
        <w:t>ٍ</w:t>
      </w:r>
      <w:r w:rsidR="008E737E" w:rsidRPr="006C24A3">
        <w:rPr>
          <w:rFonts w:ascii="Simplified Arabic" w:hAnsi="Simplified Arabic"/>
          <w:sz w:val="27"/>
          <w:rtl/>
        </w:rPr>
        <w:t xml:space="preserve"> وأجواء يفقد الناس معها وضوح</w:t>
      </w:r>
      <w:r w:rsidR="00716A61" w:rsidRPr="006C24A3">
        <w:rPr>
          <w:rFonts w:ascii="Simplified Arabic" w:hAnsi="Simplified Arabic"/>
          <w:sz w:val="27"/>
          <w:rtl/>
        </w:rPr>
        <w:t xml:space="preserve"> الرؤية، ويعجزون عن تحديد حقائق</w:t>
      </w:r>
      <w:r w:rsidR="008E737E" w:rsidRPr="006C24A3">
        <w:rPr>
          <w:rFonts w:ascii="Simplified Arabic" w:hAnsi="Simplified Arabic"/>
          <w:sz w:val="27"/>
          <w:rtl/>
        </w:rPr>
        <w:t xml:space="preserve"> الأشياء؛ وجيش الإمام</w:t>
      </w:r>
      <w:r w:rsidR="00472638" w:rsidRPr="006C24A3">
        <w:rPr>
          <w:rFonts w:ascii="Mosawi" w:hAnsi="Mosawi" w:cs="Mosawi"/>
          <w:szCs w:val="22"/>
          <w:rtl/>
        </w:rPr>
        <w:t>×</w:t>
      </w:r>
      <w:r w:rsidR="008E737E" w:rsidRPr="006C24A3">
        <w:rPr>
          <w:rFonts w:ascii="Simplified Arabic" w:hAnsi="Simplified Arabic"/>
          <w:sz w:val="27"/>
          <w:rtl/>
        </w:rPr>
        <w:t xml:space="preserve"> ـ كما قلنا ـ مخت</w:t>
      </w:r>
      <w:r w:rsidR="00716A61" w:rsidRPr="006C24A3">
        <w:rPr>
          <w:rFonts w:ascii="Simplified Arabic" w:hAnsi="Simplified Arabic" w:hint="cs"/>
          <w:sz w:val="27"/>
          <w:rtl/>
        </w:rPr>
        <w:t>َ</w:t>
      </w:r>
      <w:r w:rsidR="008E737E" w:rsidRPr="006C24A3">
        <w:rPr>
          <w:rFonts w:ascii="Simplified Arabic" w:hAnsi="Simplified Arabic"/>
          <w:sz w:val="27"/>
          <w:rtl/>
        </w:rPr>
        <w:t>ر</w:t>
      </w:r>
      <w:r w:rsidR="00716A61" w:rsidRPr="006C24A3">
        <w:rPr>
          <w:rFonts w:ascii="Simplified Arabic" w:hAnsi="Simplified Arabic" w:hint="cs"/>
          <w:sz w:val="27"/>
          <w:rtl/>
        </w:rPr>
        <w:t>َ</w:t>
      </w:r>
      <w:r w:rsidR="008E737E" w:rsidRPr="006C24A3">
        <w:rPr>
          <w:rFonts w:ascii="Simplified Arabic" w:hAnsi="Simplified Arabic"/>
          <w:sz w:val="27"/>
          <w:rtl/>
        </w:rPr>
        <w:t>ق</w:t>
      </w:r>
      <w:r w:rsidR="00716A61" w:rsidRPr="006C24A3">
        <w:rPr>
          <w:rFonts w:ascii="Simplified Arabic" w:hAnsi="Simplified Arabic" w:hint="cs"/>
          <w:sz w:val="27"/>
          <w:rtl/>
        </w:rPr>
        <w:t>ٌ</w:t>
      </w:r>
      <w:r w:rsidR="008E737E" w:rsidRPr="006C24A3">
        <w:rPr>
          <w:rFonts w:ascii="Simplified Arabic" w:hAnsi="Simplified Arabic"/>
          <w:sz w:val="27"/>
          <w:rtl/>
        </w:rPr>
        <w:t xml:space="preserve"> وضعيف ومشت</w:t>
      </w:r>
      <w:r w:rsidR="00716A61" w:rsidRPr="006C24A3">
        <w:rPr>
          <w:rFonts w:ascii="Simplified Arabic" w:hAnsi="Simplified Arabic" w:hint="cs"/>
          <w:sz w:val="27"/>
          <w:rtl/>
        </w:rPr>
        <w:t>َّ</w:t>
      </w:r>
      <w:r w:rsidR="008E737E" w:rsidRPr="006C24A3">
        <w:rPr>
          <w:rFonts w:ascii="Simplified Arabic" w:hAnsi="Simplified Arabic"/>
          <w:sz w:val="27"/>
          <w:rtl/>
        </w:rPr>
        <w:t>ت الأهواء، بما يعني أن مواجهة جيش معاوية الجر</w:t>
      </w:r>
      <w:r w:rsidR="00716A61" w:rsidRPr="006C24A3">
        <w:rPr>
          <w:rFonts w:ascii="Simplified Arabic" w:hAnsi="Simplified Arabic" w:hint="cs"/>
          <w:sz w:val="27"/>
          <w:rtl/>
        </w:rPr>
        <w:t>ّ</w:t>
      </w:r>
      <w:r w:rsidR="008E737E" w:rsidRPr="006C24A3">
        <w:rPr>
          <w:rFonts w:ascii="Simplified Arabic" w:hAnsi="Simplified Arabic"/>
          <w:sz w:val="27"/>
          <w:rtl/>
        </w:rPr>
        <w:t>ار والمدرّ</w:t>
      </w:r>
      <w:r w:rsidR="00716A61" w:rsidRPr="006C24A3">
        <w:rPr>
          <w:rFonts w:ascii="Simplified Arabic" w:hAnsi="Simplified Arabic" w:hint="cs"/>
          <w:sz w:val="27"/>
          <w:rtl/>
        </w:rPr>
        <w:t>َ</w:t>
      </w:r>
      <w:r w:rsidR="008E737E" w:rsidRPr="006C24A3">
        <w:rPr>
          <w:rFonts w:ascii="Simplified Arabic" w:hAnsi="Simplified Arabic"/>
          <w:sz w:val="27"/>
          <w:rtl/>
        </w:rPr>
        <w:t>ب بهكذا جيش</w:t>
      </w:r>
      <w:r w:rsidR="00716A61" w:rsidRPr="006C24A3">
        <w:rPr>
          <w:rFonts w:ascii="Simplified Arabic" w:hAnsi="Simplified Arabic" w:hint="cs"/>
          <w:sz w:val="27"/>
          <w:rtl/>
        </w:rPr>
        <w:t>ٍ</w:t>
      </w:r>
      <w:r w:rsidR="008E737E" w:rsidRPr="006C24A3">
        <w:rPr>
          <w:rFonts w:ascii="Simplified Arabic" w:hAnsi="Simplified Arabic"/>
          <w:sz w:val="27"/>
          <w:rtl/>
        </w:rPr>
        <w:t xml:space="preserve"> مهزوم</w:t>
      </w:r>
      <w:r w:rsidR="00716A61" w:rsidRPr="006C24A3">
        <w:rPr>
          <w:rFonts w:ascii="Simplified Arabic" w:hAnsi="Simplified Arabic" w:hint="cs"/>
          <w:sz w:val="27"/>
          <w:rtl/>
        </w:rPr>
        <w:t>ٍ</w:t>
      </w:r>
      <w:r w:rsidR="008E737E" w:rsidRPr="006C24A3">
        <w:rPr>
          <w:rFonts w:ascii="Simplified Arabic" w:hAnsi="Simplified Arabic"/>
          <w:sz w:val="27"/>
          <w:rtl/>
        </w:rPr>
        <w:t xml:space="preserve"> نفسياً وغير وفي</w:t>
      </w:r>
      <w:r w:rsidR="00716A61" w:rsidRPr="006C24A3">
        <w:rPr>
          <w:rFonts w:ascii="Simplified Arabic" w:hAnsi="Simplified Arabic" w:hint="cs"/>
          <w:sz w:val="27"/>
          <w:rtl/>
        </w:rPr>
        <w:t>ٍّ</w:t>
      </w:r>
      <w:r w:rsidR="008E737E" w:rsidRPr="006C24A3">
        <w:rPr>
          <w:rFonts w:ascii="Simplified Arabic" w:hAnsi="Simplified Arabic"/>
          <w:sz w:val="27"/>
          <w:rtl/>
        </w:rPr>
        <w:t xml:space="preserve"> أو مخلص</w:t>
      </w:r>
      <w:r w:rsidR="00716A61" w:rsidRPr="006C24A3">
        <w:rPr>
          <w:rFonts w:ascii="Simplified Arabic" w:hAnsi="Simplified Arabic" w:hint="cs"/>
          <w:sz w:val="27"/>
          <w:rtl/>
        </w:rPr>
        <w:t>ٍ</w:t>
      </w:r>
      <w:r w:rsidR="00D40593">
        <w:rPr>
          <w:rFonts w:ascii="Simplified Arabic" w:hAnsi="Simplified Arabic"/>
          <w:sz w:val="27"/>
          <w:rtl/>
        </w:rPr>
        <w:t xml:space="preserve"> لقيادته ستعني الانتحار الحقيق</w:t>
      </w:r>
      <w:r w:rsidR="00D40593">
        <w:rPr>
          <w:rFonts w:ascii="Simplified Arabic" w:hAnsi="Simplified Arabic" w:hint="cs"/>
          <w:sz w:val="27"/>
          <w:rtl/>
        </w:rPr>
        <w:t>ي.</w:t>
      </w:r>
    </w:p>
    <w:p w:rsidR="00D40593" w:rsidRDefault="008E737E" w:rsidP="00D40593">
      <w:pPr>
        <w:rPr>
          <w:rFonts w:ascii="Simplified Arabic" w:hAnsi="Simplified Arabic"/>
          <w:sz w:val="27"/>
          <w:rtl/>
        </w:rPr>
      </w:pPr>
      <w:r w:rsidRPr="006C24A3">
        <w:rPr>
          <w:rFonts w:ascii="Simplified Arabic" w:hAnsi="Simplified Arabic"/>
          <w:sz w:val="27"/>
          <w:rtl/>
        </w:rPr>
        <w:t>انطلاقاً مما تقد</w:t>
      </w:r>
      <w:r w:rsidR="00716A61" w:rsidRPr="006C24A3">
        <w:rPr>
          <w:rFonts w:ascii="Simplified Arabic" w:hAnsi="Simplified Arabic" w:hint="cs"/>
          <w:sz w:val="27"/>
          <w:rtl/>
        </w:rPr>
        <w:t>َّ</w:t>
      </w:r>
      <w:r w:rsidRPr="006C24A3">
        <w:rPr>
          <w:rFonts w:ascii="Simplified Arabic" w:hAnsi="Simplified Arabic"/>
          <w:sz w:val="27"/>
          <w:rtl/>
        </w:rPr>
        <w:t>م، ق</w:t>
      </w:r>
      <w:r w:rsidR="00716A61" w:rsidRPr="006C24A3">
        <w:rPr>
          <w:rFonts w:ascii="Simplified Arabic" w:hAnsi="Simplified Arabic" w:hint="cs"/>
          <w:sz w:val="27"/>
          <w:rtl/>
        </w:rPr>
        <w:t>رَّ</w:t>
      </w:r>
      <w:r w:rsidRPr="006C24A3">
        <w:rPr>
          <w:rFonts w:ascii="Simplified Arabic" w:hAnsi="Simplified Arabic"/>
          <w:sz w:val="27"/>
          <w:rtl/>
        </w:rPr>
        <w:t>ر الإمام الحسن</w:t>
      </w:r>
      <w:r w:rsidR="00472638" w:rsidRPr="006C24A3">
        <w:rPr>
          <w:rFonts w:ascii="Mosawi" w:hAnsi="Mosawi" w:cs="Mosawi"/>
          <w:szCs w:val="22"/>
          <w:rtl/>
        </w:rPr>
        <w:t>×</w:t>
      </w:r>
      <w:r w:rsidRPr="006C24A3">
        <w:rPr>
          <w:rFonts w:ascii="Simplified Arabic" w:hAnsi="Simplified Arabic"/>
          <w:sz w:val="27"/>
          <w:rtl/>
        </w:rPr>
        <w:t xml:space="preserve"> مباشرة</w:t>
      </w:r>
      <w:r w:rsidR="00716A61" w:rsidRPr="006C24A3">
        <w:rPr>
          <w:rFonts w:ascii="Simplified Arabic" w:hAnsi="Simplified Arabic" w:hint="cs"/>
          <w:sz w:val="27"/>
          <w:rtl/>
        </w:rPr>
        <w:t>ً</w:t>
      </w:r>
      <w:r w:rsidRPr="006C24A3">
        <w:rPr>
          <w:rFonts w:ascii="Simplified Arabic" w:hAnsi="Simplified Arabic"/>
          <w:sz w:val="27"/>
          <w:rtl/>
        </w:rPr>
        <w:t xml:space="preserve"> الصلح مع معاوية، وابتدأ عام</w:t>
      </w:r>
      <w:r w:rsidR="00716A61" w:rsidRPr="006C24A3">
        <w:rPr>
          <w:rFonts w:ascii="Simplified Arabic" w:hAnsi="Simplified Arabic" w:hint="cs"/>
          <w:sz w:val="27"/>
          <w:rtl/>
        </w:rPr>
        <w:t>ٌ</w:t>
      </w:r>
      <w:r w:rsidRPr="006C24A3">
        <w:rPr>
          <w:rFonts w:ascii="Simplified Arabic" w:hAnsi="Simplified Arabic"/>
          <w:sz w:val="27"/>
          <w:rtl/>
        </w:rPr>
        <w:t xml:space="preserve"> جديد، أطلقوا عليه عام الجماعة. وكان الأولى أن ي</w:t>
      </w:r>
      <w:r w:rsidR="00716A61" w:rsidRPr="006C24A3">
        <w:rPr>
          <w:rFonts w:ascii="Simplified Arabic" w:hAnsi="Simplified Arabic" w:hint="cs"/>
          <w:sz w:val="27"/>
          <w:rtl/>
        </w:rPr>
        <w:t>ُ</w:t>
      </w:r>
      <w:r w:rsidRPr="006C24A3">
        <w:rPr>
          <w:rFonts w:ascii="Simplified Arabic" w:hAnsi="Simplified Arabic"/>
          <w:sz w:val="27"/>
          <w:rtl/>
        </w:rPr>
        <w:t>سم</w:t>
      </w:r>
      <w:r w:rsidR="00716A61" w:rsidRPr="006C24A3">
        <w:rPr>
          <w:rFonts w:ascii="Simplified Arabic" w:hAnsi="Simplified Arabic" w:hint="cs"/>
          <w:sz w:val="27"/>
          <w:rtl/>
        </w:rPr>
        <w:t>ّ</w:t>
      </w:r>
      <w:r w:rsidRPr="006C24A3">
        <w:rPr>
          <w:rFonts w:ascii="Simplified Arabic" w:hAnsi="Simplified Arabic"/>
          <w:sz w:val="27"/>
          <w:rtl/>
        </w:rPr>
        <w:t>ى</w:t>
      </w:r>
      <w:r w:rsidR="00716A61" w:rsidRPr="006C24A3">
        <w:rPr>
          <w:rFonts w:ascii="Simplified Arabic" w:hAnsi="Simplified Arabic" w:hint="cs"/>
          <w:sz w:val="27"/>
          <w:rtl/>
        </w:rPr>
        <w:t>،</w:t>
      </w:r>
      <w:r w:rsidRPr="006C24A3">
        <w:rPr>
          <w:rFonts w:ascii="Simplified Arabic" w:hAnsi="Simplified Arabic"/>
          <w:sz w:val="27"/>
          <w:rtl/>
        </w:rPr>
        <w:t xml:space="preserve"> كما قيل، بع</w:t>
      </w:r>
      <w:r w:rsidR="00D40593">
        <w:rPr>
          <w:rFonts w:ascii="Simplified Arabic" w:hAnsi="Simplified Arabic"/>
          <w:sz w:val="27"/>
          <w:rtl/>
        </w:rPr>
        <w:t>ام المحنة أو عام الخيارات الصعب</w:t>
      </w:r>
      <w:r w:rsidR="00D40593">
        <w:rPr>
          <w:rFonts w:ascii="Simplified Arabic" w:hAnsi="Simplified Arabic" w:hint="cs"/>
          <w:sz w:val="27"/>
          <w:rtl/>
        </w:rPr>
        <w:t>ة.</w:t>
      </w:r>
    </w:p>
    <w:p w:rsidR="00D40593" w:rsidRDefault="008E737E" w:rsidP="00D40593">
      <w:pPr>
        <w:rPr>
          <w:rFonts w:ascii="Simplified Arabic" w:hAnsi="Simplified Arabic"/>
          <w:sz w:val="27"/>
          <w:rtl/>
        </w:rPr>
      </w:pPr>
      <w:r w:rsidRPr="006C24A3">
        <w:rPr>
          <w:rFonts w:ascii="Simplified Arabic" w:hAnsi="Simplified Arabic"/>
          <w:sz w:val="27"/>
          <w:rtl/>
        </w:rPr>
        <w:t xml:space="preserve">وهذا </w:t>
      </w:r>
      <w:r w:rsidRPr="006C24A3">
        <w:rPr>
          <w:rFonts w:hint="eastAsia"/>
          <w:sz w:val="24"/>
          <w:szCs w:val="24"/>
          <w:rtl/>
        </w:rPr>
        <w:t>«</w:t>
      </w:r>
      <w:r w:rsidR="00716A61" w:rsidRPr="006C24A3">
        <w:rPr>
          <w:rFonts w:ascii="Simplified Arabic" w:hAnsi="Simplified Arabic"/>
          <w:sz w:val="27"/>
          <w:rtl/>
        </w:rPr>
        <w:t>الص</w:t>
      </w:r>
      <w:r w:rsidRPr="006C24A3">
        <w:rPr>
          <w:rFonts w:ascii="Simplified Arabic" w:hAnsi="Simplified Arabic"/>
          <w:sz w:val="27"/>
          <w:rtl/>
        </w:rPr>
        <w:t>لح</w:t>
      </w:r>
      <w:r w:rsidRPr="006C24A3">
        <w:rPr>
          <w:rFonts w:hint="eastAsia"/>
          <w:sz w:val="24"/>
          <w:szCs w:val="24"/>
          <w:rtl/>
        </w:rPr>
        <w:t>»</w:t>
      </w:r>
      <w:r w:rsidRPr="006C24A3">
        <w:rPr>
          <w:rFonts w:ascii="Simplified Arabic" w:hAnsi="Simplified Arabic"/>
          <w:sz w:val="27"/>
          <w:rtl/>
        </w:rPr>
        <w:t xml:space="preserve"> الذي أبر</w:t>
      </w:r>
      <w:r w:rsidR="00716A61" w:rsidRPr="006C24A3">
        <w:rPr>
          <w:rFonts w:ascii="Simplified Arabic" w:hAnsi="Simplified Arabic" w:hint="cs"/>
          <w:sz w:val="27"/>
          <w:rtl/>
        </w:rPr>
        <w:t>َ</w:t>
      </w:r>
      <w:r w:rsidRPr="006C24A3">
        <w:rPr>
          <w:rFonts w:ascii="Simplified Arabic" w:hAnsi="Simplified Arabic"/>
          <w:sz w:val="27"/>
          <w:rtl/>
        </w:rPr>
        <w:t>م</w:t>
      </w:r>
      <w:r w:rsidR="00716A61" w:rsidRPr="006C24A3">
        <w:rPr>
          <w:rFonts w:ascii="Simplified Arabic" w:hAnsi="Simplified Arabic" w:hint="cs"/>
          <w:sz w:val="27"/>
          <w:rtl/>
        </w:rPr>
        <w:t>َ</w:t>
      </w:r>
      <w:r w:rsidRPr="006C24A3">
        <w:rPr>
          <w:rFonts w:ascii="Simplified Arabic" w:hAnsi="Simplified Arabic"/>
          <w:sz w:val="27"/>
          <w:rtl/>
        </w:rPr>
        <w:t>ه الإمام الحسن</w:t>
      </w:r>
      <w:r w:rsidR="00472638" w:rsidRPr="006C24A3">
        <w:rPr>
          <w:rFonts w:ascii="Mosawi" w:hAnsi="Mosawi" w:cs="Mosawi"/>
          <w:szCs w:val="22"/>
          <w:rtl/>
        </w:rPr>
        <w:t>×</w:t>
      </w:r>
      <w:r w:rsidRPr="006C24A3">
        <w:rPr>
          <w:rFonts w:ascii="Simplified Arabic" w:hAnsi="Simplified Arabic"/>
          <w:sz w:val="27"/>
          <w:rtl/>
        </w:rPr>
        <w:t xml:space="preserve"> مع معاوية قد أحاطه الإمام</w:t>
      </w:r>
      <w:r w:rsidR="00472638" w:rsidRPr="006C24A3">
        <w:rPr>
          <w:rFonts w:ascii="Mosawi" w:hAnsi="Mosawi" w:cs="Mosawi"/>
          <w:szCs w:val="22"/>
          <w:rtl/>
        </w:rPr>
        <w:t>×</w:t>
      </w:r>
      <w:r w:rsidRPr="006C24A3">
        <w:rPr>
          <w:rFonts w:ascii="Simplified Arabic" w:hAnsi="Simplified Arabic"/>
          <w:sz w:val="27"/>
          <w:rtl/>
        </w:rPr>
        <w:t xml:space="preserve"> بشروط</w:t>
      </w:r>
      <w:r w:rsidR="00716A61" w:rsidRPr="006C24A3">
        <w:rPr>
          <w:rFonts w:ascii="Simplified Arabic" w:hAnsi="Simplified Arabic" w:hint="cs"/>
          <w:sz w:val="27"/>
          <w:rtl/>
        </w:rPr>
        <w:t>ٍ</w:t>
      </w:r>
      <w:r w:rsidRPr="006C24A3">
        <w:rPr>
          <w:rFonts w:ascii="Simplified Arabic" w:hAnsi="Simplified Arabic"/>
          <w:sz w:val="27"/>
          <w:rtl/>
        </w:rPr>
        <w:t xml:space="preserve"> مهمة، تسل</w:t>
      </w:r>
      <w:r w:rsidR="00716A61" w:rsidRPr="006C24A3">
        <w:rPr>
          <w:rFonts w:ascii="Simplified Arabic" w:hAnsi="Simplified Arabic" w:hint="cs"/>
          <w:sz w:val="27"/>
          <w:rtl/>
        </w:rPr>
        <w:t>ِّ</w:t>
      </w:r>
      <w:r w:rsidRPr="006C24A3">
        <w:rPr>
          <w:rFonts w:ascii="Simplified Arabic" w:hAnsi="Simplified Arabic"/>
          <w:sz w:val="27"/>
          <w:rtl/>
        </w:rPr>
        <w:t>ط الضوء على أصل الخلاف والشقاق الذي وقع في جسد الأم</w:t>
      </w:r>
      <w:r w:rsidR="00716A61" w:rsidRPr="006C24A3">
        <w:rPr>
          <w:rFonts w:ascii="Simplified Arabic" w:hAnsi="Simplified Arabic" w:hint="cs"/>
          <w:sz w:val="27"/>
          <w:rtl/>
        </w:rPr>
        <w:t>ّ</w:t>
      </w:r>
      <w:r w:rsidRPr="006C24A3">
        <w:rPr>
          <w:rFonts w:ascii="Simplified Arabic" w:hAnsi="Simplified Arabic"/>
          <w:sz w:val="27"/>
          <w:rtl/>
        </w:rPr>
        <w:t>ة، وتجعل الإمام</w:t>
      </w:r>
      <w:r w:rsidR="00472638" w:rsidRPr="006C24A3">
        <w:rPr>
          <w:rFonts w:ascii="Mosawi" w:hAnsi="Mosawi" w:cs="Mosawi"/>
          <w:szCs w:val="22"/>
          <w:rtl/>
        </w:rPr>
        <w:t>×</w:t>
      </w:r>
      <w:r w:rsidRPr="006C24A3">
        <w:rPr>
          <w:rFonts w:ascii="Simplified Arabic" w:hAnsi="Simplified Arabic"/>
          <w:sz w:val="27"/>
          <w:rtl/>
        </w:rPr>
        <w:t xml:space="preserve"> في موقع القو</w:t>
      </w:r>
      <w:r w:rsidR="00716A61" w:rsidRPr="006C24A3">
        <w:rPr>
          <w:rFonts w:ascii="Simplified Arabic" w:hAnsi="Simplified Arabic" w:hint="cs"/>
          <w:sz w:val="27"/>
          <w:rtl/>
        </w:rPr>
        <w:t>ّ</w:t>
      </w:r>
      <w:r w:rsidRPr="006C24A3">
        <w:rPr>
          <w:rFonts w:ascii="Simplified Arabic" w:hAnsi="Simplified Arabic"/>
          <w:sz w:val="27"/>
          <w:rtl/>
        </w:rPr>
        <w:t>ة دائماً، ومعاوية في موقف الضعف، سواء على المدى القريب أو البعيد، وسواء وفى معاوية بشروط الصلح أم لم ي</w:t>
      </w:r>
      <w:r w:rsidR="00716A61" w:rsidRPr="006C24A3">
        <w:rPr>
          <w:rFonts w:ascii="Simplified Arabic" w:hAnsi="Simplified Arabic" w:hint="cs"/>
          <w:sz w:val="27"/>
          <w:rtl/>
        </w:rPr>
        <w:t>َ</w:t>
      </w:r>
      <w:r w:rsidRPr="006C24A3">
        <w:rPr>
          <w:rFonts w:ascii="Simplified Arabic" w:hAnsi="Simplified Arabic"/>
          <w:sz w:val="27"/>
          <w:rtl/>
        </w:rPr>
        <w:t>فِ بها</w:t>
      </w:r>
      <w:r w:rsidR="00716A61" w:rsidRPr="006C24A3">
        <w:rPr>
          <w:rFonts w:ascii="Simplified Arabic" w:hAnsi="Simplified Arabic" w:hint="cs"/>
          <w:sz w:val="27"/>
          <w:rtl/>
        </w:rPr>
        <w:t>؛</w:t>
      </w:r>
      <w:r w:rsidRPr="006C24A3">
        <w:rPr>
          <w:rFonts w:ascii="Simplified Arabic" w:hAnsi="Simplified Arabic"/>
          <w:sz w:val="27"/>
          <w:rtl/>
        </w:rPr>
        <w:t xml:space="preserve"> حيث </w:t>
      </w:r>
      <w:r w:rsidR="00716A61" w:rsidRPr="006C24A3">
        <w:rPr>
          <w:rFonts w:ascii="Simplified Arabic" w:hAnsi="Simplified Arabic" w:hint="cs"/>
          <w:sz w:val="27"/>
          <w:rtl/>
        </w:rPr>
        <w:t>إ</w:t>
      </w:r>
      <w:r w:rsidRPr="006C24A3">
        <w:rPr>
          <w:rFonts w:ascii="Simplified Arabic" w:hAnsi="Simplified Arabic"/>
          <w:sz w:val="27"/>
          <w:rtl/>
        </w:rPr>
        <w:t>ن عدم الوفاء سيفضح معاوية ويعرّ</w:t>
      </w:r>
      <w:r w:rsidR="00716A61" w:rsidRPr="006C24A3">
        <w:rPr>
          <w:rFonts w:ascii="Simplified Arabic" w:hAnsi="Simplified Arabic" w:hint="cs"/>
          <w:sz w:val="27"/>
          <w:rtl/>
        </w:rPr>
        <w:t>ِ</w:t>
      </w:r>
      <w:r w:rsidRPr="006C24A3">
        <w:rPr>
          <w:rFonts w:ascii="Simplified Arabic" w:hAnsi="Simplified Arabic"/>
          <w:sz w:val="27"/>
          <w:rtl/>
        </w:rPr>
        <w:t>يه، ويشك</w:t>
      </w:r>
      <w:r w:rsidR="00716A61" w:rsidRPr="006C24A3">
        <w:rPr>
          <w:rFonts w:ascii="Simplified Arabic" w:hAnsi="Simplified Arabic" w:hint="cs"/>
          <w:sz w:val="27"/>
          <w:rtl/>
        </w:rPr>
        <w:t>ِّ</w:t>
      </w:r>
      <w:r w:rsidRPr="006C24A3">
        <w:rPr>
          <w:rFonts w:ascii="Simplified Arabic" w:hAnsi="Simplified Arabic"/>
          <w:sz w:val="27"/>
          <w:rtl/>
        </w:rPr>
        <w:t>ل انتصاراً لخط</w:t>
      </w:r>
      <w:r w:rsidR="00716A61" w:rsidRPr="006C24A3">
        <w:rPr>
          <w:rFonts w:ascii="Simplified Arabic" w:hAnsi="Simplified Arabic" w:hint="cs"/>
          <w:sz w:val="27"/>
          <w:rtl/>
        </w:rPr>
        <w:t>ّ</w:t>
      </w:r>
      <w:r w:rsidRPr="006C24A3">
        <w:rPr>
          <w:rFonts w:ascii="Simplified Arabic" w:hAnsi="Simplified Arabic"/>
          <w:sz w:val="27"/>
          <w:rtl/>
        </w:rPr>
        <w:t xml:space="preserve"> أهل البيت</w:t>
      </w:r>
      <w:r w:rsidR="00472638" w:rsidRPr="006C24A3">
        <w:rPr>
          <w:rFonts w:ascii="Mosawi" w:hAnsi="Mosawi" w:cs="Mosawi"/>
          <w:szCs w:val="22"/>
          <w:rtl/>
        </w:rPr>
        <w:t>×</w:t>
      </w:r>
      <w:r w:rsidR="00D40593">
        <w:rPr>
          <w:rFonts w:ascii="Simplified Arabic" w:hAnsi="Simplified Arabic"/>
          <w:sz w:val="27"/>
          <w:rtl/>
        </w:rPr>
        <w:t xml:space="preserve"> على المدى البعي</w:t>
      </w:r>
      <w:r w:rsidR="00D40593">
        <w:rPr>
          <w:rFonts w:ascii="Simplified Arabic" w:hAnsi="Simplified Arabic" w:hint="cs"/>
          <w:sz w:val="27"/>
          <w:rtl/>
        </w:rPr>
        <w:t>د.</w:t>
      </w:r>
    </w:p>
    <w:p w:rsidR="00D40593" w:rsidRDefault="00716A61" w:rsidP="00D40593">
      <w:pPr>
        <w:rPr>
          <w:rFonts w:ascii="Simplified Arabic" w:hAnsi="Simplified Arabic"/>
          <w:sz w:val="27"/>
          <w:rtl/>
        </w:rPr>
      </w:pPr>
      <w:r w:rsidRPr="006C24A3">
        <w:rPr>
          <w:rFonts w:ascii="Simplified Arabic" w:hAnsi="Simplified Arabic"/>
          <w:sz w:val="27"/>
          <w:rtl/>
        </w:rPr>
        <w:t>طبعاً لم تذكر لنا المصادر</w:t>
      </w:r>
      <w:r w:rsidR="008E737E" w:rsidRPr="006C24A3">
        <w:rPr>
          <w:rFonts w:ascii="Simplified Arabic" w:hAnsi="Simplified Arabic"/>
          <w:sz w:val="27"/>
          <w:rtl/>
        </w:rPr>
        <w:t xml:space="preserve"> التاريخية ـ بح</w:t>
      </w:r>
      <w:r w:rsidRPr="006C24A3">
        <w:rPr>
          <w:rFonts w:ascii="Simplified Arabic" w:hAnsi="Simplified Arabic" w:hint="cs"/>
          <w:sz w:val="27"/>
          <w:rtl/>
        </w:rPr>
        <w:t>َ</w:t>
      </w:r>
      <w:r w:rsidR="008E737E" w:rsidRPr="006C24A3">
        <w:rPr>
          <w:rFonts w:ascii="Simplified Arabic" w:hAnsi="Simplified Arabic"/>
          <w:sz w:val="27"/>
          <w:rtl/>
        </w:rPr>
        <w:t>س</w:t>
      </w:r>
      <w:r w:rsidRPr="006C24A3">
        <w:rPr>
          <w:rFonts w:ascii="Simplified Arabic" w:hAnsi="Simplified Arabic" w:hint="cs"/>
          <w:sz w:val="27"/>
          <w:rtl/>
        </w:rPr>
        <w:t>َ</w:t>
      </w:r>
      <w:r w:rsidR="008E737E" w:rsidRPr="006C24A3">
        <w:rPr>
          <w:rFonts w:ascii="Simplified Arabic" w:hAnsi="Simplified Arabic"/>
          <w:sz w:val="27"/>
          <w:rtl/>
        </w:rPr>
        <w:t>ب ما يقول العلا</w:t>
      </w:r>
      <w:r w:rsidRPr="006C24A3">
        <w:rPr>
          <w:rFonts w:ascii="Simplified Arabic" w:hAnsi="Simplified Arabic" w:hint="cs"/>
          <w:sz w:val="27"/>
          <w:rtl/>
        </w:rPr>
        <w:t>ّ</w:t>
      </w:r>
      <w:r w:rsidR="008E737E" w:rsidRPr="006C24A3">
        <w:rPr>
          <w:rFonts w:ascii="Simplified Arabic" w:hAnsi="Simplified Arabic"/>
          <w:sz w:val="27"/>
          <w:rtl/>
        </w:rPr>
        <w:t xml:space="preserve">مة </w:t>
      </w:r>
      <w:r w:rsidRPr="006C24A3">
        <w:rPr>
          <w:rFonts w:ascii="Simplified Arabic" w:hAnsi="Simplified Arabic" w:hint="cs"/>
          <w:sz w:val="27"/>
          <w:rtl/>
        </w:rPr>
        <w:t xml:space="preserve">السيد </w:t>
      </w:r>
      <w:r w:rsidR="008E737E" w:rsidRPr="006C24A3">
        <w:rPr>
          <w:rFonts w:ascii="Simplified Arabic" w:hAnsi="Simplified Arabic"/>
          <w:sz w:val="27"/>
          <w:rtl/>
        </w:rPr>
        <w:t>محمد جواد فضل الله</w:t>
      </w:r>
      <w:r w:rsidR="008E737E" w:rsidRPr="006C24A3">
        <w:rPr>
          <w:rFonts w:ascii="Simplified Arabic" w:hAnsi="Simplified Arabic"/>
          <w:sz w:val="27"/>
          <w:vertAlign w:val="superscript"/>
          <w:rtl/>
        </w:rPr>
        <w:t>(</w:t>
      </w:r>
      <w:r w:rsidR="008E737E" w:rsidRPr="006C24A3">
        <w:rPr>
          <w:rStyle w:val="af9"/>
          <w:rFonts w:ascii="Simplified Arabic" w:hAnsi="Simplified Arabic"/>
          <w:sz w:val="27"/>
          <w:rtl/>
        </w:rPr>
        <w:endnoteReference w:id="876"/>
      </w:r>
      <w:r w:rsidR="008E737E" w:rsidRPr="006C24A3">
        <w:rPr>
          <w:rFonts w:ascii="Simplified Arabic" w:hAnsi="Simplified Arabic"/>
          <w:sz w:val="27"/>
          <w:vertAlign w:val="superscript"/>
          <w:rtl/>
        </w:rPr>
        <w:t>)</w:t>
      </w:r>
      <w:r w:rsidR="008E737E" w:rsidRPr="006C24A3">
        <w:rPr>
          <w:rFonts w:ascii="Simplified Arabic" w:hAnsi="Simplified Arabic"/>
          <w:sz w:val="27"/>
          <w:rtl/>
        </w:rPr>
        <w:t xml:space="preserve"> ـ نص</w:t>
      </w:r>
      <w:r w:rsidRPr="006C24A3">
        <w:rPr>
          <w:rFonts w:ascii="Simplified Arabic" w:hAnsi="Simplified Arabic" w:hint="cs"/>
          <w:sz w:val="27"/>
          <w:rtl/>
        </w:rPr>
        <w:t>ّ</w:t>
      </w:r>
      <w:r w:rsidR="008E737E" w:rsidRPr="006C24A3">
        <w:rPr>
          <w:rFonts w:ascii="Simplified Arabic" w:hAnsi="Simplified Arabic"/>
          <w:sz w:val="27"/>
          <w:rtl/>
        </w:rPr>
        <w:t>اً صريحاً ومتناسقاً لكتاب الصلح، الذي يعتبر الوثيقة التاريخية لنهاية مرحلة</w:t>
      </w:r>
      <w:r w:rsidRPr="006C24A3">
        <w:rPr>
          <w:rFonts w:ascii="Simplified Arabic" w:hAnsi="Simplified Arabic" w:hint="cs"/>
          <w:sz w:val="27"/>
          <w:rtl/>
        </w:rPr>
        <w:t>ٍ</w:t>
      </w:r>
      <w:r w:rsidR="008E737E" w:rsidRPr="006C24A3">
        <w:rPr>
          <w:rFonts w:ascii="Simplified Arabic" w:hAnsi="Simplified Arabic"/>
          <w:sz w:val="27"/>
          <w:rtl/>
        </w:rPr>
        <w:t xml:space="preserve"> من أهم</w:t>
      </w:r>
      <w:r w:rsidRPr="006C24A3">
        <w:rPr>
          <w:rFonts w:ascii="Simplified Arabic" w:hAnsi="Simplified Arabic" w:hint="cs"/>
          <w:sz w:val="27"/>
          <w:rtl/>
        </w:rPr>
        <w:t>ّ</w:t>
      </w:r>
      <w:r w:rsidR="008E737E" w:rsidRPr="006C24A3">
        <w:rPr>
          <w:rFonts w:ascii="Simplified Arabic" w:hAnsi="Simplified Arabic"/>
          <w:sz w:val="27"/>
          <w:rtl/>
        </w:rPr>
        <w:t xml:space="preserve"> مراحل التاريخ الإسلامي</w:t>
      </w:r>
      <w:r w:rsidRPr="006C24A3">
        <w:rPr>
          <w:rFonts w:ascii="Simplified Arabic" w:hAnsi="Simplified Arabic" w:hint="cs"/>
          <w:sz w:val="27"/>
          <w:rtl/>
        </w:rPr>
        <w:t>ّ</w:t>
      </w:r>
      <w:r w:rsidR="00D40593">
        <w:rPr>
          <w:rFonts w:ascii="Simplified Arabic" w:hAnsi="Simplified Arabic"/>
          <w:sz w:val="27"/>
          <w:rtl/>
        </w:rPr>
        <w:t xml:space="preserve"> في عصوره الأول</w:t>
      </w:r>
      <w:r w:rsidR="00D40593">
        <w:rPr>
          <w:rFonts w:ascii="Simplified Arabic" w:hAnsi="Simplified Arabic" w:hint="cs"/>
          <w:sz w:val="27"/>
          <w:rtl/>
        </w:rPr>
        <w:t>ى.</w:t>
      </w:r>
    </w:p>
    <w:p w:rsidR="004368F8" w:rsidRDefault="008E737E" w:rsidP="004368F8">
      <w:pPr>
        <w:rPr>
          <w:rFonts w:ascii="Simplified Arabic" w:hAnsi="Simplified Arabic"/>
          <w:sz w:val="27"/>
          <w:rtl/>
        </w:rPr>
      </w:pPr>
      <w:r w:rsidRPr="006C24A3">
        <w:rPr>
          <w:rFonts w:ascii="Simplified Arabic" w:hAnsi="Simplified Arabic"/>
          <w:sz w:val="27"/>
          <w:rtl/>
        </w:rPr>
        <w:t>ولا</w:t>
      </w:r>
      <w:r w:rsidR="004368F8">
        <w:rPr>
          <w:rFonts w:ascii="Simplified Arabic" w:hAnsi="Simplified Arabic"/>
          <w:sz w:val="27"/>
          <w:rtl/>
        </w:rPr>
        <w:t xml:space="preserve"> نعرف سبباً وجيهاً لهذا الإهما</w:t>
      </w:r>
      <w:r w:rsidR="004368F8">
        <w:rPr>
          <w:rFonts w:ascii="Simplified Arabic" w:hAnsi="Simplified Arabic" w:hint="cs"/>
          <w:sz w:val="27"/>
          <w:rtl/>
        </w:rPr>
        <w:t>ل.</w:t>
      </w:r>
    </w:p>
    <w:p w:rsidR="003B58E0" w:rsidRPr="00AD50C1" w:rsidRDefault="008E737E" w:rsidP="00AD50C1">
      <w:pPr>
        <w:rPr>
          <w:rtl/>
        </w:rPr>
      </w:pPr>
      <w:r w:rsidRPr="00AD50C1">
        <w:rPr>
          <w:rtl/>
        </w:rPr>
        <w:lastRenderedPageBreak/>
        <w:t>وقد اشتمل</w:t>
      </w:r>
      <w:r w:rsidR="008E61EE" w:rsidRPr="00AD50C1">
        <w:rPr>
          <w:rFonts w:hint="cs"/>
          <w:rtl/>
        </w:rPr>
        <w:t>َ</w:t>
      </w:r>
      <w:r w:rsidRPr="00AD50C1">
        <w:rPr>
          <w:rtl/>
        </w:rPr>
        <w:t>ت</w:t>
      </w:r>
      <w:r w:rsidR="008E61EE" w:rsidRPr="00AD50C1">
        <w:rPr>
          <w:rFonts w:hint="cs"/>
          <w:rtl/>
        </w:rPr>
        <w:t>ْ</w:t>
      </w:r>
      <w:r w:rsidR="008E61EE" w:rsidRPr="00AD50C1">
        <w:rPr>
          <w:rtl/>
        </w:rPr>
        <w:t xml:space="preserve"> المصادر</w:t>
      </w:r>
      <w:r w:rsidRPr="00AD50C1">
        <w:rPr>
          <w:rtl/>
        </w:rPr>
        <w:t xml:space="preserve"> المختلفة على ذكر بعض النصوص، مع إهمال بعض</w:t>
      </w:r>
      <w:r w:rsidR="008E61EE" w:rsidRPr="00AD50C1">
        <w:rPr>
          <w:rFonts w:hint="cs"/>
          <w:rtl/>
        </w:rPr>
        <w:t>ٍ</w:t>
      </w:r>
      <w:r w:rsidRPr="00AD50C1">
        <w:rPr>
          <w:rtl/>
        </w:rPr>
        <w:t xml:space="preserve"> آخر</w:t>
      </w:r>
      <w:r w:rsidR="003B58E0" w:rsidRPr="00AD50C1">
        <w:rPr>
          <w:rFonts w:hint="cs"/>
          <w:rtl/>
        </w:rPr>
        <w:t>.</w:t>
      </w:r>
    </w:p>
    <w:p w:rsidR="004368F8" w:rsidRPr="00AD50C1" w:rsidRDefault="008E737E" w:rsidP="00AD50C1">
      <w:pPr>
        <w:rPr>
          <w:rtl/>
        </w:rPr>
      </w:pPr>
      <w:r w:rsidRPr="00AD50C1">
        <w:rPr>
          <w:rtl/>
        </w:rPr>
        <w:t>ويمكن أن يؤلّف من مجموعها صورة الشروط التي أخذها الحسن على معاوية في الصلح، وقد نسّ</w:t>
      </w:r>
      <w:r w:rsidR="008E61EE" w:rsidRPr="00AD50C1">
        <w:rPr>
          <w:rFonts w:hint="cs"/>
          <w:rtl/>
        </w:rPr>
        <w:t>َ</w:t>
      </w:r>
      <w:r w:rsidRPr="00AD50C1">
        <w:rPr>
          <w:rtl/>
        </w:rPr>
        <w:t>قها بعض</w:t>
      </w:r>
      <w:r w:rsidR="008E61EE" w:rsidRPr="00AD50C1">
        <w:rPr>
          <w:rFonts w:hint="cs"/>
          <w:rtl/>
        </w:rPr>
        <w:t>ُ</w:t>
      </w:r>
      <w:r w:rsidRPr="00AD50C1">
        <w:rPr>
          <w:rtl/>
        </w:rPr>
        <w:t xml:space="preserve"> الباحثين وأوردها على صورة بنود</w:t>
      </w:r>
      <w:r w:rsidR="008E61EE" w:rsidRPr="00AD50C1">
        <w:rPr>
          <w:rFonts w:hint="cs"/>
          <w:rtl/>
        </w:rPr>
        <w:t>ٍ</w:t>
      </w:r>
      <w:r w:rsidR="004368F8" w:rsidRPr="00AD50C1">
        <w:rPr>
          <w:rtl/>
        </w:rPr>
        <w:t xml:space="preserve"> عديدة، ه</w:t>
      </w:r>
      <w:r w:rsidR="004368F8" w:rsidRPr="00AD50C1">
        <w:rPr>
          <w:rFonts w:hint="cs"/>
          <w:rtl/>
        </w:rPr>
        <w:t>ي:</w:t>
      </w:r>
    </w:p>
    <w:p w:rsidR="004368F8" w:rsidRPr="00AD50C1" w:rsidRDefault="008E737E" w:rsidP="009E5095">
      <w:pPr>
        <w:rPr>
          <w:rtl/>
        </w:rPr>
      </w:pPr>
      <w:r w:rsidRPr="00AD50C1">
        <w:rPr>
          <w:rFonts w:hint="cs"/>
          <w:rtl/>
        </w:rPr>
        <w:t xml:space="preserve">1ـ </w:t>
      </w:r>
      <w:r w:rsidRPr="00AD50C1">
        <w:rPr>
          <w:rtl/>
        </w:rPr>
        <w:t xml:space="preserve">أنْ </w:t>
      </w:r>
      <w:r w:rsidR="008E61EE" w:rsidRPr="00AD50C1">
        <w:rPr>
          <w:rtl/>
        </w:rPr>
        <w:t>يعمل</w:t>
      </w:r>
      <w:r w:rsidRPr="00AD50C1">
        <w:rPr>
          <w:rtl/>
        </w:rPr>
        <w:t xml:space="preserve"> معاوية</w:t>
      </w:r>
      <w:r w:rsidR="008E61EE" w:rsidRPr="00AD50C1">
        <w:rPr>
          <w:rFonts w:hint="cs"/>
          <w:rtl/>
        </w:rPr>
        <w:t>ُ</w:t>
      </w:r>
      <w:r w:rsidRPr="00AD50C1">
        <w:rPr>
          <w:rtl/>
        </w:rPr>
        <w:t xml:space="preserve"> بكتاب </w:t>
      </w:r>
      <w:r w:rsidR="007F060D" w:rsidRPr="00AD50C1">
        <w:rPr>
          <w:rtl/>
        </w:rPr>
        <w:t>الل</w:t>
      </w:r>
      <w:r w:rsidRPr="00AD50C1">
        <w:rPr>
          <w:rtl/>
        </w:rPr>
        <w:t>ه وسن</w:t>
      </w:r>
      <w:r w:rsidR="008E61EE" w:rsidRPr="00AD50C1">
        <w:rPr>
          <w:rFonts w:hint="cs"/>
          <w:rtl/>
        </w:rPr>
        <w:t>ّ</w:t>
      </w:r>
      <w:r w:rsidRPr="00AD50C1">
        <w:rPr>
          <w:rtl/>
        </w:rPr>
        <w:t xml:space="preserve">ة رسول </w:t>
      </w:r>
      <w:r w:rsidR="007F060D" w:rsidRPr="00AD50C1">
        <w:rPr>
          <w:rtl/>
        </w:rPr>
        <w:t>الل</w:t>
      </w:r>
      <w:r w:rsidRPr="00AD50C1">
        <w:rPr>
          <w:rtl/>
        </w:rPr>
        <w:t>ه</w:t>
      </w:r>
      <w:r w:rsidR="009E5095" w:rsidRPr="006C24A3">
        <w:rPr>
          <w:rFonts w:ascii="Mosawi" w:hAnsi="Mosawi" w:cs="Mosawi"/>
          <w:szCs w:val="22"/>
          <w:rtl/>
        </w:rPr>
        <w:t>|</w:t>
      </w:r>
      <w:r w:rsidR="004368F8" w:rsidRPr="00AD50C1">
        <w:rPr>
          <w:rtl/>
        </w:rPr>
        <w:t>، وسيرة الخلفاء الصالحي</w:t>
      </w:r>
      <w:r w:rsidR="004368F8" w:rsidRPr="00AD50C1">
        <w:rPr>
          <w:rFonts w:hint="cs"/>
          <w:rtl/>
        </w:rPr>
        <w:t>ن.</w:t>
      </w:r>
    </w:p>
    <w:p w:rsidR="004368F8" w:rsidRPr="00AD50C1" w:rsidRDefault="008E737E" w:rsidP="00AD50C1">
      <w:pPr>
        <w:rPr>
          <w:rtl/>
        </w:rPr>
      </w:pPr>
      <w:r w:rsidRPr="00AD50C1">
        <w:rPr>
          <w:rFonts w:hint="cs"/>
          <w:rtl/>
        </w:rPr>
        <w:t xml:space="preserve">2ـ </w:t>
      </w:r>
      <w:r w:rsidR="008E61EE" w:rsidRPr="00AD50C1">
        <w:rPr>
          <w:rtl/>
        </w:rPr>
        <w:t>ليس لمعاوية بن أبي سفيان أن يعهد</w:t>
      </w:r>
      <w:r w:rsidRPr="00AD50C1">
        <w:rPr>
          <w:rtl/>
        </w:rPr>
        <w:t xml:space="preserve"> لأحدٍ من بعده ع</w:t>
      </w:r>
      <w:r w:rsidR="008E61EE" w:rsidRPr="00AD50C1">
        <w:rPr>
          <w:rFonts w:hint="cs"/>
          <w:rtl/>
        </w:rPr>
        <w:t>َ</w:t>
      </w:r>
      <w:r w:rsidRPr="00AD50C1">
        <w:rPr>
          <w:rtl/>
        </w:rPr>
        <w:t>ه</w:t>
      </w:r>
      <w:r w:rsidR="008E61EE" w:rsidRPr="00AD50C1">
        <w:rPr>
          <w:rFonts w:hint="cs"/>
          <w:rtl/>
        </w:rPr>
        <w:t>ْ</w:t>
      </w:r>
      <w:r w:rsidR="004368F8" w:rsidRPr="00AD50C1">
        <w:rPr>
          <w:rtl/>
        </w:rPr>
        <w:t>دا</w:t>
      </w:r>
      <w:r w:rsidR="004368F8" w:rsidRPr="00AD50C1">
        <w:rPr>
          <w:rFonts w:hint="cs"/>
          <w:rtl/>
        </w:rPr>
        <w:t>ً.</w:t>
      </w:r>
    </w:p>
    <w:p w:rsidR="004368F8" w:rsidRPr="00AD50C1" w:rsidRDefault="008E737E" w:rsidP="00AD50C1">
      <w:pPr>
        <w:rPr>
          <w:rtl/>
        </w:rPr>
      </w:pPr>
      <w:r w:rsidRPr="00AD50C1">
        <w:rPr>
          <w:rFonts w:hint="cs"/>
          <w:rtl/>
        </w:rPr>
        <w:t xml:space="preserve">3ـ </w:t>
      </w:r>
      <w:r w:rsidR="008E61EE" w:rsidRPr="00AD50C1">
        <w:rPr>
          <w:rtl/>
        </w:rPr>
        <w:t>الناس آمنون حيث</w:t>
      </w:r>
      <w:r w:rsidRPr="00AD50C1">
        <w:rPr>
          <w:rtl/>
        </w:rPr>
        <w:t xml:space="preserve"> كانوا</w:t>
      </w:r>
      <w:r w:rsidR="008E61EE" w:rsidRPr="00AD50C1">
        <w:rPr>
          <w:rFonts w:hint="cs"/>
          <w:rtl/>
        </w:rPr>
        <w:t>،</w:t>
      </w:r>
      <w:r w:rsidRPr="00AD50C1">
        <w:rPr>
          <w:rtl/>
        </w:rPr>
        <w:t xml:space="preserve"> </w:t>
      </w:r>
      <w:r w:rsidR="004368F8" w:rsidRPr="00AD50C1">
        <w:rPr>
          <w:rtl/>
        </w:rPr>
        <w:t>في العراق والشام والحجاز وتهام</w:t>
      </w:r>
      <w:r w:rsidR="004368F8" w:rsidRPr="00AD50C1">
        <w:rPr>
          <w:rFonts w:hint="cs"/>
          <w:rtl/>
        </w:rPr>
        <w:t>ة.</w:t>
      </w:r>
    </w:p>
    <w:p w:rsidR="004368F8" w:rsidRPr="00AD50C1" w:rsidRDefault="008E737E" w:rsidP="009E5095">
      <w:pPr>
        <w:rPr>
          <w:rtl/>
        </w:rPr>
      </w:pPr>
      <w:r w:rsidRPr="00AD50C1">
        <w:rPr>
          <w:rFonts w:hint="cs"/>
          <w:rtl/>
        </w:rPr>
        <w:t xml:space="preserve">4ـ </w:t>
      </w:r>
      <w:r w:rsidR="008E61EE" w:rsidRPr="00AD50C1">
        <w:rPr>
          <w:rtl/>
        </w:rPr>
        <w:t>أمان</w:t>
      </w:r>
      <w:r w:rsidRPr="00AD50C1">
        <w:rPr>
          <w:rtl/>
        </w:rPr>
        <w:t xml:space="preserve"> الشيعة وأصحاب علي</w:t>
      </w:r>
      <w:r w:rsidR="008E61EE" w:rsidRPr="00AD50C1">
        <w:rPr>
          <w:rFonts w:hint="cs"/>
          <w:rtl/>
        </w:rPr>
        <w:t>ٍّ</w:t>
      </w:r>
      <w:r w:rsidR="009E5095" w:rsidRPr="006C24A3">
        <w:rPr>
          <w:rFonts w:ascii="Mosawi" w:hAnsi="Mosawi" w:cs="Mosawi"/>
          <w:szCs w:val="22"/>
          <w:rtl/>
        </w:rPr>
        <w:t>×</w:t>
      </w:r>
      <w:r w:rsidRPr="00AD50C1">
        <w:rPr>
          <w:rtl/>
        </w:rPr>
        <w:t xml:space="preserve"> على أ</w:t>
      </w:r>
      <w:r w:rsidR="004368F8" w:rsidRPr="00AD50C1">
        <w:rPr>
          <w:rtl/>
        </w:rPr>
        <w:t>نفسهم وأموالهم ونسائهم وأولاده</w:t>
      </w:r>
      <w:r w:rsidR="004368F8" w:rsidRPr="00AD50C1">
        <w:rPr>
          <w:rFonts w:hint="cs"/>
          <w:rtl/>
        </w:rPr>
        <w:t>م.</w:t>
      </w:r>
    </w:p>
    <w:p w:rsidR="004368F8" w:rsidRPr="00AD50C1" w:rsidRDefault="008E737E" w:rsidP="00AD50C1">
      <w:pPr>
        <w:rPr>
          <w:rtl/>
        </w:rPr>
      </w:pPr>
      <w:r w:rsidRPr="00AD50C1">
        <w:rPr>
          <w:rFonts w:hint="cs"/>
          <w:rtl/>
        </w:rPr>
        <w:t xml:space="preserve">5ـ </w:t>
      </w:r>
      <w:r w:rsidR="008E61EE" w:rsidRPr="00AD50C1">
        <w:rPr>
          <w:rtl/>
        </w:rPr>
        <w:t>أن</w:t>
      </w:r>
      <w:r w:rsidRPr="00AD50C1">
        <w:rPr>
          <w:rtl/>
        </w:rPr>
        <w:t xml:space="preserve"> لا يبغي للحسن، ولا لأحد</w:t>
      </w:r>
      <w:r w:rsidR="008E61EE" w:rsidRPr="00AD50C1">
        <w:rPr>
          <w:rFonts w:hint="cs"/>
          <w:rtl/>
        </w:rPr>
        <w:t>ٍ</w:t>
      </w:r>
      <w:r w:rsidRPr="00AD50C1">
        <w:rPr>
          <w:rtl/>
        </w:rPr>
        <w:t xml:space="preserve"> من أهل بيته، غائلة</w:t>
      </w:r>
      <w:r w:rsidR="008E61EE" w:rsidRPr="00AD50C1">
        <w:rPr>
          <w:rFonts w:hint="cs"/>
          <w:rtl/>
        </w:rPr>
        <w:t>ً،</w:t>
      </w:r>
      <w:r w:rsidRPr="00AD50C1">
        <w:rPr>
          <w:rtl/>
        </w:rPr>
        <w:t xml:space="preserve"> سر</w:t>
      </w:r>
      <w:r w:rsidR="008E61EE" w:rsidRPr="00AD50C1">
        <w:rPr>
          <w:rFonts w:hint="cs"/>
          <w:rtl/>
        </w:rPr>
        <w:t>ّ</w:t>
      </w:r>
      <w:r w:rsidRPr="00AD50C1">
        <w:rPr>
          <w:rtl/>
        </w:rPr>
        <w:t>اً وعلانية</w:t>
      </w:r>
      <w:r w:rsidR="008E61EE" w:rsidRPr="00AD50C1">
        <w:rPr>
          <w:rFonts w:hint="cs"/>
          <w:rtl/>
        </w:rPr>
        <w:t>ً</w:t>
      </w:r>
      <w:r w:rsidR="004368F8" w:rsidRPr="00AD50C1">
        <w:rPr>
          <w:rtl/>
        </w:rPr>
        <w:t>، ولا يخيف أحداً منه</w:t>
      </w:r>
      <w:r w:rsidR="004368F8" w:rsidRPr="00AD50C1">
        <w:rPr>
          <w:rFonts w:hint="cs"/>
          <w:rtl/>
        </w:rPr>
        <w:t>م.</w:t>
      </w:r>
    </w:p>
    <w:p w:rsidR="004368F8" w:rsidRPr="00AD50C1" w:rsidRDefault="008E737E" w:rsidP="009E5095">
      <w:pPr>
        <w:rPr>
          <w:rtl/>
        </w:rPr>
      </w:pPr>
      <w:r w:rsidRPr="00AD50C1">
        <w:rPr>
          <w:rFonts w:hint="cs"/>
          <w:rtl/>
        </w:rPr>
        <w:t xml:space="preserve">6ـ </w:t>
      </w:r>
      <w:r w:rsidR="008E61EE" w:rsidRPr="00AD50C1">
        <w:rPr>
          <w:rtl/>
        </w:rPr>
        <w:t>أن تكون الخلافة</w:t>
      </w:r>
      <w:r w:rsidRPr="00AD50C1">
        <w:rPr>
          <w:rtl/>
        </w:rPr>
        <w:t xml:space="preserve"> للإمام الحسن</w:t>
      </w:r>
      <w:r w:rsidR="009E5095" w:rsidRPr="006C24A3">
        <w:rPr>
          <w:rFonts w:ascii="Mosawi" w:hAnsi="Mosawi" w:cs="Mosawi"/>
          <w:szCs w:val="22"/>
          <w:rtl/>
        </w:rPr>
        <w:t>×</w:t>
      </w:r>
      <w:r w:rsidRPr="00AD50C1">
        <w:rPr>
          <w:rtl/>
        </w:rPr>
        <w:t xml:space="preserve"> من بعده، فإنْ ح</w:t>
      </w:r>
      <w:r w:rsidR="008E61EE" w:rsidRPr="00AD50C1">
        <w:rPr>
          <w:rFonts w:hint="cs"/>
          <w:rtl/>
        </w:rPr>
        <w:t>َ</w:t>
      </w:r>
      <w:r w:rsidRPr="00AD50C1">
        <w:rPr>
          <w:rtl/>
        </w:rPr>
        <w:t>د</w:t>
      </w:r>
      <w:r w:rsidR="008E61EE" w:rsidRPr="00AD50C1">
        <w:rPr>
          <w:rFonts w:hint="cs"/>
          <w:rtl/>
        </w:rPr>
        <w:t>َ</w:t>
      </w:r>
      <w:r w:rsidR="008E61EE" w:rsidRPr="00AD50C1">
        <w:rPr>
          <w:rtl/>
        </w:rPr>
        <w:t>ث</w:t>
      </w:r>
      <w:r w:rsidRPr="00AD50C1">
        <w:rPr>
          <w:rtl/>
        </w:rPr>
        <w:t xml:space="preserve"> به ح</w:t>
      </w:r>
      <w:r w:rsidR="008E61EE" w:rsidRPr="00AD50C1">
        <w:rPr>
          <w:rFonts w:hint="cs"/>
          <w:rtl/>
        </w:rPr>
        <w:t>َ</w:t>
      </w:r>
      <w:r w:rsidRPr="00AD50C1">
        <w:rPr>
          <w:rtl/>
        </w:rPr>
        <w:t>د</w:t>
      </w:r>
      <w:r w:rsidR="008E61EE" w:rsidRPr="00AD50C1">
        <w:rPr>
          <w:rFonts w:hint="cs"/>
          <w:rtl/>
        </w:rPr>
        <w:t>َ</w:t>
      </w:r>
      <w:r w:rsidRPr="00AD50C1">
        <w:rPr>
          <w:rtl/>
        </w:rPr>
        <w:t>ث</w:t>
      </w:r>
      <w:r w:rsidR="008E61EE" w:rsidRPr="00AD50C1">
        <w:rPr>
          <w:rFonts w:hint="cs"/>
          <w:rtl/>
        </w:rPr>
        <w:t>ٌ</w:t>
      </w:r>
      <w:r w:rsidRPr="00AD50C1">
        <w:rPr>
          <w:rtl/>
        </w:rPr>
        <w:t xml:space="preserve"> فلأخيه الحسين، وليس لمعاوية أن يعهد بها لأحد</w:t>
      </w:r>
      <w:r w:rsidR="004368F8" w:rsidRPr="00AD50C1">
        <w:rPr>
          <w:rFonts w:hint="cs"/>
          <w:rtl/>
        </w:rPr>
        <w:t>ٍ.</w:t>
      </w:r>
    </w:p>
    <w:p w:rsidR="004368F8" w:rsidRPr="00AD50C1" w:rsidRDefault="008E737E" w:rsidP="00AD50C1">
      <w:pPr>
        <w:rPr>
          <w:rtl/>
        </w:rPr>
      </w:pPr>
      <w:r w:rsidRPr="00AD50C1">
        <w:rPr>
          <w:rFonts w:hint="cs"/>
          <w:rtl/>
        </w:rPr>
        <w:t xml:space="preserve">7ـ </w:t>
      </w:r>
      <w:r w:rsidRPr="00AD50C1">
        <w:rPr>
          <w:rtl/>
        </w:rPr>
        <w:t>أن لا يسم</w:t>
      </w:r>
      <w:r w:rsidR="008E61EE" w:rsidRPr="00AD50C1">
        <w:rPr>
          <w:rFonts w:hint="cs"/>
          <w:rtl/>
        </w:rPr>
        <w:t>ِّ</w:t>
      </w:r>
      <w:r w:rsidR="004368F8" w:rsidRPr="00AD50C1">
        <w:rPr>
          <w:rtl/>
        </w:rPr>
        <w:t>يه أمير المؤمني</w:t>
      </w:r>
      <w:r w:rsidR="004368F8" w:rsidRPr="00AD50C1">
        <w:rPr>
          <w:rFonts w:hint="cs"/>
          <w:rtl/>
        </w:rPr>
        <w:t>ن.</w:t>
      </w:r>
    </w:p>
    <w:p w:rsidR="004368F8" w:rsidRPr="00AD50C1" w:rsidRDefault="008E737E" w:rsidP="00AD50C1">
      <w:pPr>
        <w:rPr>
          <w:rtl/>
        </w:rPr>
      </w:pPr>
      <w:r w:rsidRPr="00AD50C1">
        <w:rPr>
          <w:rFonts w:hint="cs"/>
          <w:rtl/>
        </w:rPr>
        <w:t xml:space="preserve">8ـ </w:t>
      </w:r>
      <w:r w:rsidRPr="00AD50C1">
        <w:rPr>
          <w:rtl/>
        </w:rPr>
        <w:t>أن لا يقيم عنده شهادة</w:t>
      </w:r>
      <w:r w:rsidR="004368F8" w:rsidRPr="00AD50C1">
        <w:rPr>
          <w:rFonts w:hint="cs"/>
          <w:rtl/>
        </w:rPr>
        <w:t>ً.</w:t>
      </w:r>
    </w:p>
    <w:p w:rsidR="004368F8" w:rsidRPr="00AD50C1" w:rsidRDefault="008E737E" w:rsidP="009E5095">
      <w:pPr>
        <w:rPr>
          <w:rtl/>
        </w:rPr>
      </w:pPr>
      <w:r w:rsidRPr="00AD50C1">
        <w:rPr>
          <w:rFonts w:hint="cs"/>
          <w:rtl/>
        </w:rPr>
        <w:t xml:space="preserve">9ـ </w:t>
      </w:r>
      <w:r w:rsidR="008E61EE" w:rsidRPr="00AD50C1">
        <w:rPr>
          <w:rtl/>
        </w:rPr>
        <w:t>أن يضمن</w:t>
      </w:r>
      <w:r w:rsidRPr="00AD50C1">
        <w:rPr>
          <w:rtl/>
        </w:rPr>
        <w:t xml:space="preserve"> نفقة أولاد الشهداء من أصحاب الإمام علي</w:t>
      </w:r>
      <w:r w:rsidR="008E61EE" w:rsidRPr="00AD50C1">
        <w:rPr>
          <w:rFonts w:hint="cs"/>
          <w:rtl/>
        </w:rPr>
        <w:t>ّ</w:t>
      </w:r>
      <w:r w:rsidR="009E5095" w:rsidRPr="006C24A3">
        <w:rPr>
          <w:rFonts w:ascii="Mosawi" w:hAnsi="Mosawi" w:cs="Mosawi"/>
          <w:szCs w:val="22"/>
          <w:rtl/>
        </w:rPr>
        <w:t>×</w:t>
      </w:r>
      <w:r w:rsidR="004368F8" w:rsidRPr="00AD50C1">
        <w:rPr>
          <w:rFonts w:hint="cs"/>
          <w:rtl/>
        </w:rPr>
        <w:t>.</w:t>
      </w:r>
    </w:p>
    <w:p w:rsidR="004368F8" w:rsidRPr="00AD50C1" w:rsidRDefault="008E737E" w:rsidP="009E5095">
      <w:pPr>
        <w:rPr>
          <w:rtl/>
        </w:rPr>
      </w:pPr>
      <w:r w:rsidRPr="00AD50C1">
        <w:rPr>
          <w:rFonts w:hint="cs"/>
          <w:rtl/>
        </w:rPr>
        <w:t xml:space="preserve">10ـ </w:t>
      </w:r>
      <w:r w:rsidRPr="00AD50C1">
        <w:rPr>
          <w:rtl/>
        </w:rPr>
        <w:t>تركُ سبّ</w:t>
      </w:r>
      <w:r w:rsidR="008E61EE" w:rsidRPr="00AD50C1">
        <w:rPr>
          <w:rFonts w:hint="cs"/>
          <w:rtl/>
        </w:rPr>
        <w:t>ِ</w:t>
      </w:r>
      <w:r w:rsidRPr="00AD50C1">
        <w:rPr>
          <w:rtl/>
        </w:rPr>
        <w:t xml:space="preserve"> الإمام علي</w:t>
      </w:r>
      <w:r w:rsidR="008E61EE" w:rsidRPr="00AD50C1">
        <w:rPr>
          <w:rFonts w:hint="cs"/>
          <w:rtl/>
        </w:rPr>
        <w:t>ّ</w:t>
      </w:r>
      <w:r w:rsidR="009E5095" w:rsidRPr="006C24A3">
        <w:rPr>
          <w:rFonts w:ascii="Mosawi" w:hAnsi="Mosawi" w:cs="Mosawi"/>
          <w:szCs w:val="22"/>
          <w:rtl/>
        </w:rPr>
        <w:t>×</w:t>
      </w:r>
      <w:r w:rsidR="008E61EE" w:rsidRPr="00AD50C1">
        <w:rPr>
          <w:rFonts w:hint="cs"/>
          <w:rtl/>
        </w:rPr>
        <w:t>،</w:t>
      </w:r>
      <w:r w:rsidRPr="00AD50C1">
        <w:rPr>
          <w:rtl/>
        </w:rPr>
        <w:t xml:space="preserve"> و</w:t>
      </w:r>
      <w:r w:rsidR="004368F8" w:rsidRPr="00AD50C1">
        <w:rPr>
          <w:rtl/>
        </w:rPr>
        <w:t>العدول عن القنوت عليه في الصلا</w:t>
      </w:r>
      <w:r w:rsidR="004368F8" w:rsidRPr="00AD50C1">
        <w:rPr>
          <w:rFonts w:hint="cs"/>
          <w:rtl/>
        </w:rPr>
        <w:t>ة.</w:t>
      </w:r>
    </w:p>
    <w:p w:rsidR="004368F8" w:rsidRPr="00AD50C1" w:rsidRDefault="008E737E" w:rsidP="00AD50C1">
      <w:pPr>
        <w:rPr>
          <w:rtl/>
        </w:rPr>
      </w:pPr>
      <w:r w:rsidRPr="00AD50C1">
        <w:rPr>
          <w:rFonts w:hint="cs"/>
          <w:rtl/>
        </w:rPr>
        <w:t xml:space="preserve">11ـ </w:t>
      </w:r>
      <w:r w:rsidR="008E61EE" w:rsidRPr="00AD50C1">
        <w:rPr>
          <w:rtl/>
        </w:rPr>
        <w:t>أن</w:t>
      </w:r>
      <w:r w:rsidRPr="00AD50C1">
        <w:rPr>
          <w:rtl/>
        </w:rPr>
        <w:t xml:space="preserve"> لا يتعرّ</w:t>
      </w:r>
      <w:r w:rsidR="008E61EE" w:rsidRPr="00AD50C1">
        <w:rPr>
          <w:rFonts w:hint="cs"/>
          <w:rtl/>
        </w:rPr>
        <w:t>َ</w:t>
      </w:r>
      <w:r w:rsidR="008E61EE" w:rsidRPr="00AD50C1">
        <w:rPr>
          <w:rtl/>
        </w:rPr>
        <w:t>ض</w:t>
      </w:r>
      <w:r w:rsidRPr="00AD50C1">
        <w:rPr>
          <w:rtl/>
        </w:rPr>
        <w:t xml:space="preserve"> لشيعته بسوء</w:t>
      </w:r>
      <w:r w:rsidR="008E61EE" w:rsidRPr="00AD50C1">
        <w:rPr>
          <w:rFonts w:hint="cs"/>
          <w:rtl/>
        </w:rPr>
        <w:t>ٍ</w:t>
      </w:r>
      <w:r w:rsidRPr="00AD50C1">
        <w:rPr>
          <w:rtl/>
        </w:rPr>
        <w:t>، ويصل إلى كل</w:t>
      </w:r>
      <w:r w:rsidR="008E61EE" w:rsidRPr="00AD50C1">
        <w:rPr>
          <w:rFonts w:hint="cs"/>
          <w:rtl/>
        </w:rPr>
        <w:t>ّ</w:t>
      </w:r>
      <w:r w:rsidRPr="00AD50C1">
        <w:rPr>
          <w:rtl/>
        </w:rPr>
        <w:t xml:space="preserve"> ذي حق</w:t>
      </w:r>
      <w:r w:rsidR="008E61EE" w:rsidRPr="00AD50C1">
        <w:rPr>
          <w:rFonts w:hint="cs"/>
          <w:rtl/>
        </w:rPr>
        <w:t>ٍّ</w:t>
      </w:r>
      <w:r w:rsidRPr="00AD50C1">
        <w:rPr>
          <w:rtl/>
        </w:rPr>
        <w:t xml:space="preserve"> حق</w:t>
      </w:r>
      <w:r w:rsidR="008E61EE" w:rsidRPr="00AD50C1">
        <w:rPr>
          <w:rFonts w:hint="cs"/>
          <w:rtl/>
        </w:rPr>
        <w:t>َّ</w:t>
      </w:r>
      <w:r w:rsidR="004368F8" w:rsidRPr="00AD50C1">
        <w:rPr>
          <w:rFonts w:hint="cs"/>
          <w:rtl/>
        </w:rPr>
        <w:t>ه.</w:t>
      </w:r>
    </w:p>
    <w:p w:rsidR="00222B0D" w:rsidRPr="00AD50C1" w:rsidRDefault="008E737E" w:rsidP="00AD50C1">
      <w:pPr>
        <w:rPr>
          <w:rtl/>
        </w:rPr>
      </w:pPr>
      <w:r w:rsidRPr="00AD50C1">
        <w:rPr>
          <w:rtl/>
        </w:rPr>
        <w:t>طبعاً، لم يل</w:t>
      </w:r>
      <w:r w:rsidR="00850F8C" w:rsidRPr="00AD50C1">
        <w:rPr>
          <w:rFonts w:hint="cs"/>
          <w:rtl/>
        </w:rPr>
        <w:t>ت</w:t>
      </w:r>
      <w:r w:rsidRPr="00AD50C1">
        <w:rPr>
          <w:rtl/>
        </w:rPr>
        <w:t>زم معاوية لاحقاً بأي</w:t>
      </w:r>
      <w:r w:rsidR="008E61EE" w:rsidRPr="00AD50C1">
        <w:rPr>
          <w:rFonts w:hint="cs"/>
          <w:rtl/>
        </w:rPr>
        <w:t>ّ</w:t>
      </w:r>
      <w:r w:rsidRPr="00AD50C1">
        <w:rPr>
          <w:rtl/>
        </w:rPr>
        <w:t xml:space="preserve"> بند</w:t>
      </w:r>
      <w:r w:rsidR="00850F8C" w:rsidRPr="00AD50C1">
        <w:rPr>
          <w:rFonts w:hint="cs"/>
          <w:rtl/>
        </w:rPr>
        <w:t>ٍ</w:t>
      </w:r>
      <w:r w:rsidRPr="00AD50C1">
        <w:rPr>
          <w:rtl/>
        </w:rPr>
        <w:t xml:space="preserve"> من تلك البنود أو الشروط</w:t>
      </w:r>
      <w:r w:rsidRPr="009E5095">
        <w:rPr>
          <w:vertAlign w:val="superscript"/>
          <w:rtl/>
        </w:rPr>
        <w:t>(</w:t>
      </w:r>
      <w:r w:rsidRPr="009E5095">
        <w:rPr>
          <w:vertAlign w:val="superscript"/>
          <w:rtl/>
        </w:rPr>
        <w:endnoteReference w:id="877"/>
      </w:r>
      <w:r w:rsidRPr="009E5095">
        <w:rPr>
          <w:vertAlign w:val="superscript"/>
          <w:rtl/>
        </w:rPr>
        <w:t>)</w:t>
      </w:r>
      <w:r w:rsidRPr="00AD50C1">
        <w:rPr>
          <w:rtl/>
        </w:rPr>
        <w:t>، بل عمل على خلق أجواء</w:t>
      </w:r>
      <w:r w:rsidR="00850F8C" w:rsidRPr="00AD50C1">
        <w:rPr>
          <w:rFonts w:hint="cs"/>
          <w:rtl/>
        </w:rPr>
        <w:t>ٍ</w:t>
      </w:r>
      <w:r w:rsidRPr="00AD50C1">
        <w:rPr>
          <w:rtl/>
        </w:rPr>
        <w:t xml:space="preserve"> سياسية ومجتمعية مضاد</w:t>
      </w:r>
      <w:r w:rsidR="00850F8C" w:rsidRPr="00AD50C1">
        <w:rPr>
          <w:rFonts w:hint="cs"/>
          <w:rtl/>
        </w:rPr>
        <w:t>ّ</w:t>
      </w:r>
      <w:r w:rsidRPr="00AD50C1">
        <w:rPr>
          <w:rtl/>
        </w:rPr>
        <w:t>ة لهذا الصلح، إلى أن دخل الكوفة معلناً خرقه وتحل</w:t>
      </w:r>
      <w:r w:rsidR="00850F8C" w:rsidRPr="00AD50C1">
        <w:rPr>
          <w:rFonts w:hint="cs"/>
          <w:rtl/>
        </w:rPr>
        <w:t>ُّ</w:t>
      </w:r>
      <w:r w:rsidRPr="00AD50C1">
        <w:rPr>
          <w:rtl/>
        </w:rPr>
        <w:t>له من تلك المعاهدة</w:t>
      </w:r>
      <w:r w:rsidR="00850F8C" w:rsidRPr="00AD50C1">
        <w:rPr>
          <w:rFonts w:hint="cs"/>
          <w:rtl/>
        </w:rPr>
        <w:t>،</w:t>
      </w:r>
      <w:r w:rsidR="00222B0D" w:rsidRPr="00AD50C1">
        <w:rPr>
          <w:rtl/>
        </w:rPr>
        <w:t xml:space="preserve"> بعد موافقته عليه</w:t>
      </w:r>
      <w:r w:rsidR="00222B0D" w:rsidRPr="00AD50C1">
        <w:rPr>
          <w:rFonts w:hint="cs"/>
          <w:rtl/>
        </w:rPr>
        <w:t>ا.</w:t>
      </w:r>
    </w:p>
    <w:p w:rsidR="009E5095" w:rsidRDefault="008E737E" w:rsidP="009E5095">
      <w:pPr>
        <w:rPr>
          <w:rtl/>
        </w:rPr>
      </w:pPr>
      <w:r w:rsidRPr="00AD50C1">
        <w:rPr>
          <w:rtl/>
        </w:rPr>
        <w:t xml:space="preserve">يقول: </w:t>
      </w:r>
      <w:r w:rsidRPr="009E5095">
        <w:rPr>
          <w:rFonts w:hint="eastAsia"/>
          <w:sz w:val="24"/>
          <w:szCs w:val="24"/>
          <w:rtl/>
        </w:rPr>
        <w:t>«</w:t>
      </w:r>
      <w:r w:rsidRPr="00AD50C1">
        <w:rPr>
          <w:rtl/>
        </w:rPr>
        <w:t>إني كنت</w:t>
      </w:r>
      <w:r w:rsidR="00850F8C" w:rsidRPr="00AD50C1">
        <w:rPr>
          <w:rFonts w:hint="cs"/>
          <w:rtl/>
        </w:rPr>
        <w:t>ُ</w:t>
      </w:r>
      <w:r w:rsidRPr="00AD50C1">
        <w:rPr>
          <w:rtl/>
        </w:rPr>
        <w:t xml:space="preserve"> شرط</w:t>
      </w:r>
      <w:r w:rsidR="00850F8C" w:rsidRPr="00AD50C1">
        <w:rPr>
          <w:rFonts w:hint="cs"/>
          <w:rtl/>
        </w:rPr>
        <w:t>ْ</w:t>
      </w:r>
      <w:r w:rsidRPr="00AD50C1">
        <w:rPr>
          <w:rtl/>
        </w:rPr>
        <w:t>ت</w:t>
      </w:r>
      <w:r w:rsidR="00850F8C" w:rsidRPr="00AD50C1">
        <w:rPr>
          <w:rFonts w:hint="cs"/>
          <w:rtl/>
        </w:rPr>
        <w:t>ُ</w:t>
      </w:r>
      <w:r w:rsidRPr="00AD50C1">
        <w:rPr>
          <w:rtl/>
        </w:rPr>
        <w:t xml:space="preserve"> شروطاً، ووع</w:t>
      </w:r>
      <w:r w:rsidR="00850F8C" w:rsidRPr="00AD50C1">
        <w:rPr>
          <w:rFonts w:hint="cs"/>
          <w:rtl/>
        </w:rPr>
        <w:t>َ</w:t>
      </w:r>
      <w:r w:rsidRPr="00AD50C1">
        <w:rPr>
          <w:rtl/>
        </w:rPr>
        <w:t>د</w:t>
      </w:r>
      <w:r w:rsidR="00850F8C" w:rsidRPr="00AD50C1">
        <w:rPr>
          <w:rFonts w:hint="cs"/>
          <w:rtl/>
        </w:rPr>
        <w:t>ْ</w:t>
      </w:r>
      <w:r w:rsidRPr="00AD50C1">
        <w:rPr>
          <w:rtl/>
        </w:rPr>
        <w:t>تُ عدة</w:t>
      </w:r>
      <w:r w:rsidR="00850F8C" w:rsidRPr="00AD50C1">
        <w:rPr>
          <w:rFonts w:hint="cs"/>
          <w:rtl/>
        </w:rPr>
        <w:t>ً؛</w:t>
      </w:r>
      <w:r w:rsidRPr="00AD50C1">
        <w:rPr>
          <w:rtl/>
        </w:rPr>
        <w:t xml:space="preserve"> إرادة</w:t>
      </w:r>
      <w:r w:rsidR="00850F8C" w:rsidRPr="00AD50C1">
        <w:rPr>
          <w:rFonts w:hint="cs"/>
          <w:rtl/>
        </w:rPr>
        <w:t>ً</w:t>
      </w:r>
      <w:r w:rsidRPr="00AD50C1">
        <w:rPr>
          <w:rtl/>
        </w:rPr>
        <w:t xml:space="preserve"> لإطفاء نار الحرب، ومداراة</w:t>
      </w:r>
      <w:r w:rsidR="00850F8C" w:rsidRPr="00AD50C1">
        <w:rPr>
          <w:rFonts w:hint="cs"/>
          <w:rtl/>
        </w:rPr>
        <w:t>ً</w:t>
      </w:r>
      <w:r w:rsidRPr="00AD50C1">
        <w:rPr>
          <w:rtl/>
        </w:rPr>
        <w:t xml:space="preserve"> لقطع هذه الفتنة</w:t>
      </w:r>
      <w:r w:rsidR="00850F8C" w:rsidRPr="00AD50C1">
        <w:rPr>
          <w:rFonts w:hint="cs"/>
          <w:rtl/>
        </w:rPr>
        <w:t xml:space="preserve">؛ </w:t>
      </w:r>
      <w:r w:rsidRPr="00AD50C1">
        <w:rPr>
          <w:rtl/>
        </w:rPr>
        <w:t>فأما إذا جمع الله لنا الكلمة والألفة، وأمن</w:t>
      </w:r>
      <w:r w:rsidR="00850F8C" w:rsidRPr="00AD50C1">
        <w:rPr>
          <w:rFonts w:hint="cs"/>
          <w:rtl/>
        </w:rPr>
        <w:t>ّ</w:t>
      </w:r>
      <w:r w:rsidRPr="00AD50C1">
        <w:rPr>
          <w:rtl/>
        </w:rPr>
        <w:t>ا من الفرقة، فإن</w:t>
      </w:r>
      <w:r w:rsidR="00850F8C" w:rsidRPr="00AD50C1">
        <w:rPr>
          <w:rFonts w:hint="cs"/>
          <w:rtl/>
        </w:rPr>
        <w:t>ّ</w:t>
      </w:r>
      <w:r w:rsidRPr="00AD50C1">
        <w:rPr>
          <w:rtl/>
        </w:rPr>
        <w:t xml:space="preserve"> ذلك تحت قدم</w:t>
      </w:r>
      <w:r w:rsidR="00850F8C" w:rsidRPr="00AD50C1">
        <w:rPr>
          <w:rFonts w:hint="cs"/>
          <w:rtl/>
        </w:rPr>
        <w:t>َ</w:t>
      </w:r>
      <w:r w:rsidRPr="00AD50C1">
        <w:rPr>
          <w:rtl/>
        </w:rPr>
        <w:t>ي</w:t>
      </w:r>
      <w:r w:rsidR="00850F8C" w:rsidRPr="00AD50C1">
        <w:rPr>
          <w:rFonts w:hint="cs"/>
          <w:rtl/>
        </w:rPr>
        <w:t>ّ</w:t>
      </w:r>
      <w:r w:rsidRPr="00AD50C1">
        <w:rPr>
          <w:rtl/>
        </w:rPr>
        <w:t>. إني والله ما قاتلتكم لتصوموا، ولا لتصل</w:t>
      </w:r>
      <w:r w:rsidR="00850F8C" w:rsidRPr="00AD50C1">
        <w:rPr>
          <w:rFonts w:hint="cs"/>
          <w:rtl/>
        </w:rPr>
        <w:t>ّ</w:t>
      </w:r>
      <w:r w:rsidRPr="00AD50C1">
        <w:rPr>
          <w:rtl/>
        </w:rPr>
        <w:t>وا، ولا لتحج</w:t>
      </w:r>
      <w:r w:rsidR="00850F8C" w:rsidRPr="00AD50C1">
        <w:rPr>
          <w:rFonts w:hint="cs"/>
          <w:rtl/>
        </w:rPr>
        <w:t>ّ</w:t>
      </w:r>
      <w:r w:rsidRPr="00AD50C1">
        <w:rPr>
          <w:rtl/>
        </w:rPr>
        <w:t>وا، ولا لتزك</w:t>
      </w:r>
      <w:r w:rsidR="00850F8C" w:rsidRPr="00AD50C1">
        <w:rPr>
          <w:rFonts w:hint="cs"/>
          <w:rtl/>
        </w:rPr>
        <w:t>ّ</w:t>
      </w:r>
      <w:r w:rsidRPr="00AD50C1">
        <w:rPr>
          <w:rtl/>
        </w:rPr>
        <w:t>وا؛ إنكم لتفعلون ذلك، وإنما قاتلت</w:t>
      </w:r>
      <w:r w:rsidR="00850F8C" w:rsidRPr="00AD50C1">
        <w:rPr>
          <w:rFonts w:hint="cs"/>
          <w:rtl/>
        </w:rPr>
        <w:t>ُ</w:t>
      </w:r>
      <w:r w:rsidRPr="00AD50C1">
        <w:rPr>
          <w:rtl/>
        </w:rPr>
        <w:t>كم لأتأمّ</w:t>
      </w:r>
      <w:r w:rsidR="00850F8C" w:rsidRPr="00AD50C1">
        <w:rPr>
          <w:rFonts w:hint="cs"/>
          <w:rtl/>
        </w:rPr>
        <w:t>َ</w:t>
      </w:r>
      <w:r w:rsidRPr="00AD50C1">
        <w:rPr>
          <w:rtl/>
        </w:rPr>
        <w:t>ر عليكم، وقد أعطاني الله ذلك، وأنتم كارهون</w:t>
      </w:r>
      <w:r w:rsidRPr="009E5095">
        <w:rPr>
          <w:rFonts w:hint="eastAsia"/>
          <w:sz w:val="24"/>
          <w:szCs w:val="24"/>
          <w:rtl/>
        </w:rPr>
        <w:t>»</w:t>
      </w:r>
      <w:r w:rsidRPr="009E5095">
        <w:rPr>
          <w:vertAlign w:val="superscript"/>
          <w:rtl/>
        </w:rPr>
        <w:t>(</w:t>
      </w:r>
      <w:r w:rsidRPr="009E5095">
        <w:rPr>
          <w:vertAlign w:val="superscript"/>
          <w:rtl/>
        </w:rPr>
        <w:endnoteReference w:id="878"/>
      </w:r>
      <w:r w:rsidRPr="009E5095">
        <w:rPr>
          <w:vertAlign w:val="superscript"/>
          <w:rtl/>
        </w:rPr>
        <w:t>)</w:t>
      </w:r>
      <w:r w:rsidR="009E5095">
        <w:rPr>
          <w:rFonts w:hint="cs"/>
          <w:rtl/>
        </w:rPr>
        <w:t>.</w:t>
      </w:r>
    </w:p>
    <w:p w:rsidR="009E5095" w:rsidRDefault="008E737E" w:rsidP="009E5095">
      <w:pPr>
        <w:rPr>
          <w:rFonts w:ascii="Simplified Arabic" w:hAnsi="Simplified Arabic"/>
          <w:sz w:val="27"/>
          <w:rtl/>
        </w:rPr>
      </w:pPr>
      <w:r w:rsidRPr="006C24A3">
        <w:rPr>
          <w:rFonts w:ascii="Simplified Arabic" w:hAnsi="Simplified Arabic"/>
          <w:sz w:val="27"/>
          <w:rtl/>
        </w:rPr>
        <w:t>وفعلاً انطلق معاوية من فوره لتنفيذ مخط</w:t>
      </w:r>
      <w:r w:rsidR="00850F8C" w:rsidRPr="006C24A3">
        <w:rPr>
          <w:rFonts w:ascii="Simplified Arabic" w:hAnsi="Simplified Arabic" w:hint="cs"/>
          <w:sz w:val="27"/>
          <w:rtl/>
        </w:rPr>
        <w:t>َّ</w:t>
      </w:r>
      <w:r w:rsidRPr="006C24A3">
        <w:rPr>
          <w:rFonts w:ascii="Simplified Arabic" w:hAnsi="Simplified Arabic"/>
          <w:sz w:val="27"/>
          <w:rtl/>
        </w:rPr>
        <w:t xml:space="preserve">طه وسياسته المرسومة مسبقاً، والتي </w:t>
      </w:r>
      <w:r w:rsidRPr="006C24A3">
        <w:rPr>
          <w:rFonts w:ascii="Simplified Arabic" w:hAnsi="Simplified Arabic"/>
          <w:sz w:val="27"/>
          <w:rtl/>
        </w:rPr>
        <w:lastRenderedPageBreak/>
        <w:t>بدأها من خلال نقل مركز وعاصمة الخلافة من الكوفة إلى دمشق، وإطلاق يد جيشه لتشديد قبضته على أهل الكوفة، وإثارة أجواء ومناخات الف</w:t>
      </w:r>
      <w:r w:rsidR="00850F8C" w:rsidRPr="006C24A3">
        <w:rPr>
          <w:rFonts w:ascii="Simplified Arabic" w:hAnsi="Simplified Arabic" w:hint="cs"/>
          <w:sz w:val="27"/>
          <w:rtl/>
        </w:rPr>
        <w:t>َ</w:t>
      </w:r>
      <w:r w:rsidRPr="006C24A3">
        <w:rPr>
          <w:rFonts w:ascii="Simplified Arabic" w:hAnsi="Simplified Arabic"/>
          <w:sz w:val="27"/>
          <w:rtl/>
        </w:rPr>
        <w:t>ز</w:t>
      </w:r>
      <w:r w:rsidR="00850F8C" w:rsidRPr="006C24A3">
        <w:rPr>
          <w:rFonts w:ascii="Simplified Arabic" w:hAnsi="Simplified Arabic" w:hint="cs"/>
          <w:sz w:val="27"/>
          <w:rtl/>
        </w:rPr>
        <w:t>َ</w:t>
      </w:r>
      <w:r w:rsidRPr="006C24A3">
        <w:rPr>
          <w:rFonts w:ascii="Simplified Arabic" w:hAnsi="Simplified Arabic"/>
          <w:sz w:val="27"/>
          <w:rtl/>
        </w:rPr>
        <w:t>ع واله</w:t>
      </w:r>
      <w:r w:rsidR="00850F8C" w:rsidRPr="006C24A3">
        <w:rPr>
          <w:rFonts w:ascii="Simplified Arabic" w:hAnsi="Simplified Arabic" w:hint="cs"/>
          <w:sz w:val="27"/>
          <w:rtl/>
        </w:rPr>
        <w:t>َ</w:t>
      </w:r>
      <w:r w:rsidRPr="006C24A3">
        <w:rPr>
          <w:rFonts w:ascii="Simplified Arabic" w:hAnsi="Simplified Arabic"/>
          <w:sz w:val="27"/>
          <w:rtl/>
        </w:rPr>
        <w:t>ل</w:t>
      </w:r>
      <w:r w:rsidR="00850F8C" w:rsidRPr="006C24A3">
        <w:rPr>
          <w:rFonts w:ascii="Simplified Arabic" w:hAnsi="Simplified Arabic" w:hint="cs"/>
          <w:sz w:val="27"/>
          <w:rtl/>
        </w:rPr>
        <w:t>َ</w:t>
      </w:r>
      <w:r w:rsidRPr="006C24A3">
        <w:rPr>
          <w:rFonts w:ascii="Simplified Arabic" w:hAnsi="Simplified Arabic"/>
          <w:sz w:val="27"/>
          <w:rtl/>
        </w:rPr>
        <w:t>ع في نفوسهم، وتعميم حالة</w:t>
      </w:r>
      <w:r w:rsidR="00850F8C" w:rsidRPr="006C24A3">
        <w:rPr>
          <w:rFonts w:ascii="Simplified Arabic" w:hAnsi="Simplified Arabic" w:hint="cs"/>
          <w:sz w:val="27"/>
          <w:rtl/>
        </w:rPr>
        <w:t>ٍ</w:t>
      </w:r>
      <w:r w:rsidRPr="006C24A3">
        <w:rPr>
          <w:rFonts w:ascii="Simplified Arabic" w:hAnsi="Simplified Arabic"/>
          <w:sz w:val="27"/>
          <w:rtl/>
        </w:rPr>
        <w:t xml:space="preserve"> من التوتر والعنف والإرهاب النفسي</w:t>
      </w:r>
      <w:r w:rsidR="00850F8C" w:rsidRPr="006C24A3">
        <w:rPr>
          <w:rFonts w:ascii="Simplified Arabic" w:hAnsi="Simplified Arabic" w:hint="cs"/>
          <w:sz w:val="27"/>
          <w:rtl/>
        </w:rPr>
        <w:t>ّ</w:t>
      </w:r>
      <w:r w:rsidRPr="006C24A3">
        <w:rPr>
          <w:rFonts w:ascii="Simplified Arabic" w:hAnsi="Simplified Arabic"/>
          <w:sz w:val="27"/>
          <w:rtl/>
        </w:rPr>
        <w:t xml:space="preserve"> والسلوكي</w:t>
      </w:r>
      <w:r w:rsidR="00850F8C" w:rsidRPr="006C24A3">
        <w:rPr>
          <w:rFonts w:ascii="Simplified Arabic" w:hAnsi="Simplified Arabic" w:hint="cs"/>
          <w:sz w:val="27"/>
          <w:rtl/>
        </w:rPr>
        <w:t>ّ</w:t>
      </w:r>
      <w:r w:rsidR="00222B0D">
        <w:rPr>
          <w:rFonts w:ascii="Simplified Arabic" w:hAnsi="Simplified Arabic"/>
          <w:sz w:val="27"/>
          <w:rtl/>
        </w:rPr>
        <w:t xml:space="preserve"> منقطع النظي</w:t>
      </w:r>
      <w:r w:rsidR="009E5095">
        <w:rPr>
          <w:rFonts w:ascii="Simplified Arabic" w:hAnsi="Simplified Arabic" w:hint="cs"/>
          <w:sz w:val="27"/>
          <w:rtl/>
        </w:rPr>
        <w:t>ر.</w:t>
      </w:r>
    </w:p>
    <w:p w:rsidR="002828CB" w:rsidRDefault="008E737E" w:rsidP="002828CB">
      <w:pPr>
        <w:rPr>
          <w:rFonts w:ascii="Simplified Arabic" w:hAnsi="Simplified Arabic"/>
          <w:sz w:val="27"/>
          <w:rtl/>
        </w:rPr>
      </w:pPr>
      <w:r w:rsidRPr="006C24A3">
        <w:rPr>
          <w:rFonts w:ascii="Simplified Arabic" w:hAnsi="Simplified Arabic"/>
          <w:sz w:val="27"/>
          <w:rtl/>
        </w:rPr>
        <w:t>أما الإمام الحسن</w:t>
      </w:r>
      <w:r w:rsidR="00472638" w:rsidRPr="006C24A3">
        <w:rPr>
          <w:rFonts w:ascii="Mosawi" w:hAnsi="Mosawi" w:cs="Mosawi"/>
          <w:szCs w:val="22"/>
          <w:rtl/>
        </w:rPr>
        <w:t>×</w:t>
      </w:r>
      <w:r w:rsidRPr="006C24A3">
        <w:rPr>
          <w:rFonts w:ascii="Simplified Arabic" w:hAnsi="Simplified Arabic"/>
          <w:sz w:val="27"/>
          <w:rtl/>
        </w:rPr>
        <w:t xml:space="preserve"> فقد تحد</w:t>
      </w:r>
      <w:r w:rsidR="00850F8C" w:rsidRPr="006C24A3">
        <w:rPr>
          <w:rFonts w:ascii="Simplified Arabic" w:hAnsi="Simplified Arabic" w:hint="cs"/>
          <w:sz w:val="27"/>
          <w:rtl/>
        </w:rPr>
        <w:t>َّ</w:t>
      </w:r>
      <w:r w:rsidRPr="006C24A3">
        <w:rPr>
          <w:rFonts w:ascii="Simplified Arabic" w:hAnsi="Simplified Arabic"/>
          <w:sz w:val="27"/>
          <w:rtl/>
        </w:rPr>
        <w:t xml:space="preserve">ث في مسجد الكوفة قائلاً: </w:t>
      </w:r>
      <w:r w:rsidRPr="006C24A3">
        <w:rPr>
          <w:rFonts w:hint="eastAsia"/>
          <w:rtl/>
        </w:rPr>
        <w:t>«</w:t>
      </w:r>
      <w:r w:rsidRPr="006C24A3">
        <w:rPr>
          <w:rFonts w:ascii="Simplified Arabic" w:hAnsi="Simplified Arabic"/>
          <w:sz w:val="27"/>
          <w:rtl/>
        </w:rPr>
        <w:t>إنما الخليفة من سار بكتاب الله وسن</w:t>
      </w:r>
      <w:r w:rsidR="00850F8C" w:rsidRPr="006C24A3">
        <w:rPr>
          <w:rFonts w:ascii="Simplified Arabic" w:hAnsi="Simplified Arabic" w:hint="cs"/>
          <w:sz w:val="27"/>
          <w:rtl/>
        </w:rPr>
        <w:t>ّ</w:t>
      </w:r>
      <w:r w:rsidRPr="006C24A3">
        <w:rPr>
          <w:rFonts w:ascii="Simplified Arabic" w:hAnsi="Simplified Arabic"/>
          <w:sz w:val="27"/>
          <w:rtl/>
        </w:rPr>
        <w:t>ة نبي</w:t>
      </w:r>
      <w:r w:rsidR="00850F8C" w:rsidRPr="006C24A3">
        <w:rPr>
          <w:rFonts w:ascii="Simplified Arabic" w:hAnsi="Simplified Arabic" w:hint="cs"/>
          <w:sz w:val="27"/>
          <w:rtl/>
        </w:rPr>
        <w:t>ِّ</w:t>
      </w:r>
      <w:r w:rsidRPr="006C24A3">
        <w:rPr>
          <w:rFonts w:ascii="Simplified Arabic" w:hAnsi="Simplified Arabic"/>
          <w:sz w:val="27"/>
          <w:rtl/>
        </w:rPr>
        <w:t>ه</w:t>
      </w:r>
      <w:r w:rsidR="00192794" w:rsidRPr="006C24A3">
        <w:rPr>
          <w:rFonts w:ascii="Mosawi" w:hAnsi="Mosawi" w:cs="Mosawi"/>
          <w:szCs w:val="22"/>
          <w:rtl/>
        </w:rPr>
        <w:t>|</w:t>
      </w:r>
      <w:r w:rsidRPr="006C24A3">
        <w:rPr>
          <w:rFonts w:ascii="Simplified Arabic" w:hAnsi="Simplified Arabic"/>
          <w:sz w:val="27"/>
          <w:rtl/>
        </w:rPr>
        <w:t>، وليس الخليفة م</w:t>
      </w:r>
      <w:r w:rsidR="00850F8C" w:rsidRPr="006C24A3">
        <w:rPr>
          <w:rFonts w:ascii="Simplified Arabic" w:hAnsi="Simplified Arabic" w:hint="cs"/>
          <w:sz w:val="27"/>
          <w:rtl/>
        </w:rPr>
        <w:t>َ</w:t>
      </w:r>
      <w:r w:rsidRPr="006C24A3">
        <w:rPr>
          <w:rFonts w:ascii="Simplified Arabic" w:hAnsi="Simplified Arabic"/>
          <w:sz w:val="27"/>
          <w:rtl/>
        </w:rPr>
        <w:t>ن</w:t>
      </w:r>
      <w:r w:rsidR="00850F8C" w:rsidRPr="006C24A3">
        <w:rPr>
          <w:rFonts w:ascii="Simplified Arabic" w:hAnsi="Simplified Arabic" w:hint="cs"/>
          <w:sz w:val="27"/>
          <w:rtl/>
        </w:rPr>
        <w:t>ْ</w:t>
      </w:r>
      <w:r w:rsidRPr="006C24A3">
        <w:rPr>
          <w:rFonts w:ascii="Simplified Arabic" w:hAnsi="Simplified Arabic"/>
          <w:sz w:val="27"/>
          <w:rtl/>
        </w:rPr>
        <w:t xml:space="preserve"> سار بالج</w:t>
      </w:r>
      <w:r w:rsidR="00850F8C" w:rsidRPr="006C24A3">
        <w:rPr>
          <w:rFonts w:ascii="Simplified Arabic" w:hAnsi="Simplified Arabic" w:hint="cs"/>
          <w:sz w:val="27"/>
          <w:rtl/>
        </w:rPr>
        <w:t>َ</w:t>
      </w:r>
      <w:r w:rsidRPr="006C24A3">
        <w:rPr>
          <w:rFonts w:ascii="Simplified Arabic" w:hAnsi="Simplified Arabic"/>
          <w:sz w:val="27"/>
          <w:rtl/>
        </w:rPr>
        <w:t>و</w:t>
      </w:r>
      <w:r w:rsidR="00850F8C" w:rsidRPr="006C24A3">
        <w:rPr>
          <w:rFonts w:ascii="Simplified Arabic" w:hAnsi="Simplified Arabic" w:hint="cs"/>
          <w:sz w:val="27"/>
          <w:rtl/>
        </w:rPr>
        <w:t>ْ</w:t>
      </w:r>
      <w:r w:rsidRPr="006C24A3">
        <w:rPr>
          <w:rFonts w:ascii="Simplified Arabic" w:hAnsi="Simplified Arabic"/>
          <w:sz w:val="27"/>
          <w:rtl/>
        </w:rPr>
        <w:t>ر؛ ذلك ملك ملكاً يتمت</w:t>
      </w:r>
      <w:r w:rsidR="00850F8C" w:rsidRPr="006C24A3">
        <w:rPr>
          <w:rFonts w:ascii="Simplified Arabic" w:hAnsi="Simplified Arabic" w:hint="cs"/>
          <w:sz w:val="27"/>
          <w:rtl/>
        </w:rPr>
        <w:t>َّ</w:t>
      </w:r>
      <w:r w:rsidRPr="006C24A3">
        <w:rPr>
          <w:rFonts w:ascii="Simplified Arabic" w:hAnsi="Simplified Arabic"/>
          <w:sz w:val="27"/>
          <w:rtl/>
        </w:rPr>
        <w:t>ع به قليلاً ثم</w:t>
      </w:r>
      <w:r w:rsidR="00850F8C" w:rsidRPr="006C24A3">
        <w:rPr>
          <w:rFonts w:ascii="Simplified Arabic" w:hAnsi="Simplified Arabic" w:hint="cs"/>
          <w:sz w:val="27"/>
          <w:rtl/>
        </w:rPr>
        <w:t>ّ</w:t>
      </w:r>
      <w:r w:rsidRPr="006C24A3">
        <w:rPr>
          <w:rFonts w:ascii="Simplified Arabic" w:hAnsi="Simplified Arabic"/>
          <w:sz w:val="27"/>
          <w:rtl/>
        </w:rPr>
        <w:t xml:space="preserve"> تنقطع لذّ</w:t>
      </w:r>
      <w:r w:rsidR="00850F8C" w:rsidRPr="006C24A3">
        <w:rPr>
          <w:rFonts w:ascii="Simplified Arabic" w:hAnsi="Simplified Arabic" w:hint="cs"/>
          <w:sz w:val="27"/>
          <w:rtl/>
        </w:rPr>
        <w:t>َ</w:t>
      </w:r>
      <w:r w:rsidRPr="006C24A3">
        <w:rPr>
          <w:rFonts w:ascii="Simplified Arabic" w:hAnsi="Simplified Arabic"/>
          <w:sz w:val="27"/>
          <w:rtl/>
        </w:rPr>
        <w:t>ته، وتبقى تبعته</w:t>
      </w:r>
      <w:r w:rsidR="00850F8C" w:rsidRPr="006C24A3">
        <w:rPr>
          <w:rFonts w:ascii="Simplified Arabic" w:hAnsi="Simplified Arabic" w:hint="cs"/>
          <w:sz w:val="27"/>
          <w:rtl/>
        </w:rPr>
        <w:t xml:space="preserve">، </w:t>
      </w:r>
      <w:r w:rsidRPr="006C24A3">
        <w:rPr>
          <w:rFonts w:ascii="Mosawi" w:hAnsi="Mosawi" w:cs="Mosawi"/>
          <w:rtl/>
        </w:rPr>
        <w:t>﴿</w:t>
      </w:r>
      <w:r w:rsidR="00850F8C" w:rsidRPr="006C24A3">
        <w:rPr>
          <w:b/>
          <w:bCs/>
          <w:sz w:val="27"/>
          <w:rtl/>
        </w:rPr>
        <w:t>وَإِنْ أَدْرِي لَعَلَّهُ فِتْنَةٌ لَكُمْ وَمَتَاعٌ إِلَى حِينٍ</w:t>
      </w:r>
      <w:r w:rsidRPr="006C24A3">
        <w:rPr>
          <w:rFonts w:ascii="Mosawi" w:hAnsi="Mosawi" w:cs="Mosawi"/>
          <w:rtl/>
        </w:rPr>
        <w:t>﴾</w:t>
      </w:r>
      <w:r w:rsidRPr="006C24A3">
        <w:rPr>
          <w:rFonts w:hint="eastAsia"/>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79"/>
      </w:r>
      <w:r w:rsidRPr="006C24A3">
        <w:rPr>
          <w:rFonts w:ascii="Simplified Arabic" w:hAnsi="Simplified Arabic"/>
          <w:sz w:val="27"/>
          <w:vertAlign w:val="superscript"/>
          <w:rtl/>
        </w:rPr>
        <w:t>)</w:t>
      </w:r>
      <w:r w:rsidRPr="006C24A3">
        <w:rPr>
          <w:rFonts w:ascii="Simplified Arabic" w:hAnsi="Simplified Arabic"/>
          <w:sz w:val="27"/>
          <w:rtl/>
        </w:rPr>
        <w:t>.</w:t>
      </w:r>
      <w:r w:rsidR="00850F8C" w:rsidRPr="006C24A3">
        <w:rPr>
          <w:rFonts w:ascii="Simplified Arabic" w:hAnsi="Simplified Arabic" w:hint="cs"/>
          <w:sz w:val="27"/>
          <w:rtl/>
        </w:rPr>
        <w:t xml:space="preserve"> </w:t>
      </w:r>
      <w:r w:rsidRPr="006C24A3">
        <w:rPr>
          <w:rFonts w:ascii="Simplified Arabic" w:hAnsi="Simplified Arabic"/>
          <w:sz w:val="27"/>
          <w:rtl/>
        </w:rPr>
        <w:t>ويت</w:t>
      </w:r>
      <w:r w:rsidR="00850F8C" w:rsidRPr="006C24A3">
        <w:rPr>
          <w:rFonts w:ascii="Simplified Arabic" w:hAnsi="Simplified Arabic" w:hint="cs"/>
          <w:sz w:val="27"/>
          <w:rtl/>
        </w:rPr>
        <w:t>َّ</w:t>
      </w:r>
      <w:r w:rsidRPr="006C24A3">
        <w:rPr>
          <w:rFonts w:ascii="Simplified Arabic" w:hAnsi="Simplified Arabic"/>
          <w:sz w:val="27"/>
          <w:rtl/>
        </w:rPr>
        <w:t>ضح من هذا الخطاب المقتضب البليغ أن الإمام يقد</w:t>
      </w:r>
      <w:r w:rsidR="00850F8C" w:rsidRPr="006C24A3">
        <w:rPr>
          <w:rFonts w:ascii="Simplified Arabic" w:hAnsi="Simplified Arabic" w:hint="cs"/>
          <w:sz w:val="27"/>
          <w:rtl/>
        </w:rPr>
        <w:t>ِّ</w:t>
      </w:r>
      <w:r w:rsidRPr="006C24A3">
        <w:rPr>
          <w:rFonts w:ascii="Simplified Arabic" w:hAnsi="Simplified Arabic"/>
          <w:sz w:val="27"/>
          <w:rtl/>
        </w:rPr>
        <w:t>م معاوية للناس في العالم</w:t>
      </w:r>
      <w:r w:rsidR="00325F9F" w:rsidRPr="006C24A3">
        <w:rPr>
          <w:rFonts w:ascii="Simplified Arabic" w:hAnsi="Simplified Arabic"/>
          <w:sz w:val="27"/>
          <w:rtl/>
        </w:rPr>
        <w:t xml:space="preserve"> الإسلامي بصفته وحقيقته الذاتية</w:t>
      </w:r>
      <w:r w:rsidR="00325F9F" w:rsidRPr="006C24A3">
        <w:rPr>
          <w:rFonts w:ascii="Simplified Arabic" w:hAnsi="Simplified Arabic" w:hint="cs"/>
          <w:sz w:val="27"/>
          <w:rtl/>
        </w:rPr>
        <w:t xml:space="preserve">، </w:t>
      </w:r>
      <w:r w:rsidRPr="006C24A3">
        <w:rPr>
          <w:rFonts w:ascii="Simplified Arabic" w:hAnsi="Simplified Arabic"/>
          <w:sz w:val="27"/>
          <w:rtl/>
        </w:rPr>
        <w:t xml:space="preserve">من حيث </w:t>
      </w:r>
      <w:r w:rsidR="00325F9F" w:rsidRPr="006C24A3">
        <w:rPr>
          <w:rFonts w:ascii="Simplified Arabic" w:hAnsi="Simplified Arabic" w:hint="cs"/>
          <w:sz w:val="27"/>
          <w:rtl/>
        </w:rPr>
        <w:t>إ</w:t>
      </w:r>
      <w:r w:rsidRPr="006C24A3">
        <w:rPr>
          <w:rFonts w:ascii="Simplified Arabic" w:hAnsi="Simplified Arabic"/>
          <w:sz w:val="27"/>
          <w:rtl/>
        </w:rPr>
        <w:t>نه ملك</w:t>
      </w:r>
      <w:r w:rsidR="00325F9F" w:rsidRPr="006C24A3">
        <w:rPr>
          <w:rFonts w:ascii="Simplified Arabic" w:hAnsi="Simplified Arabic" w:hint="cs"/>
          <w:sz w:val="27"/>
          <w:rtl/>
        </w:rPr>
        <w:t>ٌ</w:t>
      </w:r>
      <w:r w:rsidRPr="006C24A3">
        <w:rPr>
          <w:rFonts w:ascii="Simplified Arabic" w:hAnsi="Simplified Arabic"/>
          <w:sz w:val="27"/>
          <w:rtl/>
        </w:rPr>
        <w:t xml:space="preserve"> جائر ظالم مغتصب</w:t>
      </w:r>
      <w:r w:rsidR="00325F9F" w:rsidRPr="006C24A3">
        <w:rPr>
          <w:rFonts w:ascii="Simplified Arabic" w:hAnsi="Simplified Arabic" w:hint="cs"/>
          <w:sz w:val="27"/>
          <w:rtl/>
        </w:rPr>
        <w:t>.</w:t>
      </w:r>
      <w:r w:rsidR="00325F9F" w:rsidRPr="006C24A3">
        <w:rPr>
          <w:rFonts w:ascii="Simplified Arabic" w:hAnsi="Simplified Arabic"/>
          <w:sz w:val="27"/>
          <w:rtl/>
        </w:rPr>
        <w:t xml:space="preserve"> كما ويشير</w:t>
      </w:r>
      <w:r w:rsidRPr="006C24A3">
        <w:rPr>
          <w:rFonts w:ascii="Simplified Arabic" w:hAnsi="Simplified Arabic"/>
          <w:sz w:val="27"/>
          <w:rtl/>
        </w:rPr>
        <w:t xml:space="preserve"> في الوقت نفسه ـ كما يروي بعضُ المؤرّ</w:t>
      </w:r>
      <w:r w:rsidR="00325F9F" w:rsidRPr="006C24A3">
        <w:rPr>
          <w:rFonts w:ascii="Simplified Arabic" w:hAnsi="Simplified Arabic" w:hint="cs"/>
          <w:sz w:val="27"/>
          <w:rtl/>
        </w:rPr>
        <w:t>ِ</w:t>
      </w:r>
      <w:r w:rsidRPr="006C24A3">
        <w:rPr>
          <w:rFonts w:ascii="Simplified Arabic" w:hAnsi="Simplified Arabic"/>
          <w:sz w:val="27"/>
          <w:rtl/>
        </w:rPr>
        <w:t>خين في الرواية السابقة ـ إلى أنّه</w:t>
      </w:r>
      <w:r w:rsidR="00472638" w:rsidRPr="006C24A3">
        <w:rPr>
          <w:rFonts w:ascii="Mosawi" w:hAnsi="Mosawi" w:cs="Mosawi"/>
          <w:szCs w:val="22"/>
          <w:rtl/>
        </w:rPr>
        <w:t>×</w:t>
      </w:r>
      <w:r w:rsidR="00325F9F" w:rsidRPr="006C24A3">
        <w:rPr>
          <w:rFonts w:ascii="Simplified Arabic" w:hAnsi="Simplified Arabic"/>
          <w:sz w:val="27"/>
          <w:rtl/>
        </w:rPr>
        <w:t xml:space="preserve"> وأخاه الح</w:t>
      </w:r>
      <w:r w:rsidRPr="006C24A3">
        <w:rPr>
          <w:rFonts w:ascii="Simplified Arabic" w:hAnsi="Simplified Arabic"/>
          <w:sz w:val="27"/>
          <w:rtl/>
        </w:rPr>
        <w:t>سين</w:t>
      </w:r>
      <w:r w:rsidR="00472638" w:rsidRPr="006C24A3">
        <w:rPr>
          <w:rFonts w:ascii="Mosawi" w:hAnsi="Mosawi" w:cs="Mosawi"/>
          <w:szCs w:val="22"/>
          <w:rtl/>
        </w:rPr>
        <w:t>×</w:t>
      </w:r>
      <w:r w:rsidRPr="006C24A3">
        <w:rPr>
          <w:rFonts w:ascii="Simplified Arabic" w:hAnsi="Simplified Arabic"/>
          <w:sz w:val="27"/>
          <w:rtl/>
        </w:rPr>
        <w:t xml:space="preserve"> هما الشخصان الوحيدان على الأرض اللذان جد</w:t>
      </w:r>
      <w:r w:rsidR="00325F9F" w:rsidRPr="006C24A3">
        <w:rPr>
          <w:rFonts w:ascii="Simplified Arabic" w:hAnsi="Simplified Arabic" w:hint="cs"/>
          <w:sz w:val="27"/>
          <w:rtl/>
        </w:rPr>
        <w:t>ّ</w:t>
      </w:r>
      <w:r w:rsidRPr="006C24A3">
        <w:rPr>
          <w:rFonts w:ascii="Simplified Arabic" w:hAnsi="Simplified Arabic"/>
          <w:sz w:val="27"/>
          <w:rtl/>
        </w:rPr>
        <w:t>هما نبي</w:t>
      </w:r>
      <w:r w:rsidR="00325F9F" w:rsidRPr="006C24A3">
        <w:rPr>
          <w:rFonts w:ascii="Simplified Arabic" w:hAnsi="Simplified Arabic" w:hint="cs"/>
          <w:sz w:val="27"/>
          <w:rtl/>
        </w:rPr>
        <w:t>ّ</w:t>
      </w:r>
      <w:r w:rsidRPr="006C24A3">
        <w:rPr>
          <w:rFonts w:ascii="Simplified Arabic" w:hAnsi="Simplified Arabic"/>
          <w:sz w:val="27"/>
          <w:rtl/>
        </w:rPr>
        <w:t xml:space="preserve"> الإسلام</w:t>
      </w:r>
      <w:r w:rsidR="00192794" w:rsidRPr="006C24A3">
        <w:rPr>
          <w:rFonts w:ascii="Mosawi" w:hAnsi="Mosawi" w:cs="Mosawi"/>
          <w:szCs w:val="22"/>
          <w:rtl/>
        </w:rPr>
        <w:t>|</w:t>
      </w:r>
      <w:r w:rsidR="00325F9F" w:rsidRPr="006C24A3">
        <w:rPr>
          <w:rFonts w:ascii="Simplified Arabic" w:hAnsi="Simplified Arabic" w:hint="cs"/>
          <w:sz w:val="27"/>
          <w:rtl/>
        </w:rPr>
        <w:t>،</w:t>
      </w:r>
      <w:r w:rsidRPr="006C24A3">
        <w:rPr>
          <w:rFonts w:ascii="Simplified Arabic" w:hAnsi="Simplified Arabic"/>
          <w:sz w:val="27"/>
          <w:rtl/>
        </w:rPr>
        <w:t xml:space="preserve"> يقول</w:t>
      </w:r>
      <w:r w:rsidR="00472638" w:rsidRPr="006C24A3">
        <w:rPr>
          <w:rFonts w:ascii="Mosawi" w:hAnsi="Mosawi" w:cs="Mosawi"/>
          <w:szCs w:val="22"/>
          <w:rtl/>
        </w:rPr>
        <w:t>×</w:t>
      </w:r>
      <w:r w:rsidRPr="006C24A3">
        <w:rPr>
          <w:rFonts w:ascii="Simplified Arabic" w:hAnsi="Simplified Arabic"/>
          <w:sz w:val="27"/>
          <w:rtl/>
        </w:rPr>
        <w:t xml:space="preserve">: </w:t>
      </w:r>
      <w:r w:rsidRPr="006C24A3">
        <w:rPr>
          <w:rFonts w:hint="eastAsia"/>
          <w:rtl/>
        </w:rPr>
        <w:t>«</w:t>
      </w:r>
      <w:r w:rsidR="00325F9F" w:rsidRPr="006C24A3">
        <w:rPr>
          <w:rFonts w:ascii="Simplified Arabic" w:hAnsi="Simplified Arabic"/>
          <w:sz w:val="27"/>
          <w:rtl/>
        </w:rPr>
        <w:t>إنّ اللهَ قد ه</w:t>
      </w:r>
      <w:r w:rsidRPr="006C24A3">
        <w:rPr>
          <w:rFonts w:ascii="Simplified Arabic" w:hAnsi="Simplified Arabic"/>
          <w:sz w:val="27"/>
          <w:rtl/>
        </w:rPr>
        <w:t>داك</w:t>
      </w:r>
      <w:r w:rsidR="00325F9F" w:rsidRPr="006C24A3">
        <w:rPr>
          <w:rFonts w:ascii="Simplified Arabic" w:hAnsi="Simplified Arabic" w:hint="cs"/>
          <w:sz w:val="27"/>
          <w:rtl/>
        </w:rPr>
        <w:t>ُ</w:t>
      </w:r>
      <w:r w:rsidRPr="006C24A3">
        <w:rPr>
          <w:rFonts w:ascii="Simplified Arabic" w:hAnsi="Simplified Arabic"/>
          <w:sz w:val="27"/>
          <w:rtl/>
        </w:rPr>
        <w:t>م</w:t>
      </w:r>
      <w:r w:rsidR="00325F9F" w:rsidRPr="006C24A3">
        <w:rPr>
          <w:rFonts w:ascii="Simplified Arabic" w:hAnsi="Simplified Arabic" w:hint="cs"/>
          <w:sz w:val="27"/>
          <w:rtl/>
        </w:rPr>
        <w:t>ْ</w:t>
      </w:r>
      <w:r w:rsidRPr="006C24A3">
        <w:rPr>
          <w:rFonts w:ascii="Simplified Arabic" w:hAnsi="Simplified Arabic"/>
          <w:sz w:val="27"/>
          <w:rtl/>
        </w:rPr>
        <w:t xml:space="preserve"> بأوّ</w:t>
      </w:r>
      <w:r w:rsidR="00325F9F" w:rsidRPr="006C24A3">
        <w:rPr>
          <w:rFonts w:ascii="Simplified Arabic" w:hAnsi="Simplified Arabic" w:hint="cs"/>
          <w:sz w:val="27"/>
          <w:rtl/>
        </w:rPr>
        <w:t>َ</w:t>
      </w:r>
      <w:r w:rsidR="00325F9F" w:rsidRPr="006C24A3">
        <w:rPr>
          <w:rFonts w:ascii="Simplified Arabic" w:hAnsi="Simplified Arabic"/>
          <w:sz w:val="27"/>
          <w:rtl/>
        </w:rPr>
        <w:t>لنا م</w:t>
      </w:r>
      <w:r w:rsidRPr="006C24A3">
        <w:rPr>
          <w:rFonts w:ascii="Simplified Arabic" w:hAnsi="Simplified Arabic"/>
          <w:sz w:val="27"/>
          <w:rtl/>
        </w:rPr>
        <w:t>حمّد، و</w:t>
      </w:r>
      <w:r w:rsidR="00325F9F" w:rsidRPr="006C24A3">
        <w:rPr>
          <w:rFonts w:ascii="Simplified Arabic" w:hAnsi="Simplified Arabic" w:hint="cs"/>
          <w:sz w:val="27"/>
          <w:rtl/>
        </w:rPr>
        <w:t>إ</w:t>
      </w:r>
      <w:r w:rsidRPr="006C24A3">
        <w:rPr>
          <w:rFonts w:ascii="Simplified Arabic" w:hAnsi="Simplified Arabic"/>
          <w:sz w:val="27"/>
          <w:rtl/>
        </w:rPr>
        <w:t>نّ معاوية نازعني حقّاً هو لي، فتر</w:t>
      </w:r>
      <w:r w:rsidR="00325F9F" w:rsidRPr="006C24A3">
        <w:rPr>
          <w:rFonts w:ascii="Simplified Arabic" w:hAnsi="Simplified Arabic" w:hint="cs"/>
          <w:sz w:val="27"/>
          <w:rtl/>
        </w:rPr>
        <w:t>َ</w:t>
      </w:r>
      <w:r w:rsidRPr="006C24A3">
        <w:rPr>
          <w:rFonts w:ascii="Simplified Arabic" w:hAnsi="Simplified Arabic"/>
          <w:sz w:val="27"/>
          <w:rtl/>
        </w:rPr>
        <w:t>ك</w:t>
      </w:r>
      <w:r w:rsidR="00325F9F" w:rsidRPr="006C24A3">
        <w:rPr>
          <w:rFonts w:ascii="Simplified Arabic" w:hAnsi="Simplified Arabic" w:hint="cs"/>
          <w:sz w:val="27"/>
          <w:rtl/>
        </w:rPr>
        <w:t>ْ</w:t>
      </w:r>
      <w:r w:rsidR="00325F9F" w:rsidRPr="006C24A3">
        <w:rPr>
          <w:rFonts w:ascii="Simplified Arabic" w:hAnsi="Simplified Arabic"/>
          <w:sz w:val="27"/>
          <w:rtl/>
        </w:rPr>
        <w:t>تُه لصلاح</w:t>
      </w:r>
      <w:r w:rsidRPr="006C24A3">
        <w:rPr>
          <w:rFonts w:ascii="Simplified Arabic" w:hAnsi="Simplified Arabic"/>
          <w:sz w:val="27"/>
          <w:rtl/>
        </w:rPr>
        <w:t xml:space="preserve"> الأ</w:t>
      </w:r>
      <w:r w:rsidR="00325F9F" w:rsidRPr="006C24A3">
        <w:rPr>
          <w:rFonts w:ascii="Simplified Arabic" w:hAnsi="Simplified Arabic" w:hint="cs"/>
          <w:sz w:val="27"/>
          <w:rtl/>
        </w:rPr>
        <w:t>ُ</w:t>
      </w:r>
      <w:r w:rsidRPr="006C24A3">
        <w:rPr>
          <w:rFonts w:ascii="Simplified Arabic" w:hAnsi="Simplified Arabic"/>
          <w:sz w:val="27"/>
          <w:rtl/>
        </w:rPr>
        <w:t>مّة، وح</w:t>
      </w:r>
      <w:r w:rsidR="00325F9F" w:rsidRPr="006C24A3">
        <w:rPr>
          <w:rFonts w:ascii="Simplified Arabic" w:hAnsi="Simplified Arabic" w:hint="cs"/>
          <w:sz w:val="27"/>
          <w:rtl/>
        </w:rPr>
        <w:t>َ</w:t>
      </w:r>
      <w:r w:rsidRPr="006C24A3">
        <w:rPr>
          <w:rFonts w:ascii="Simplified Arabic" w:hAnsi="Simplified Arabic"/>
          <w:sz w:val="27"/>
          <w:rtl/>
        </w:rPr>
        <w:t>ق</w:t>
      </w:r>
      <w:r w:rsidR="00325F9F" w:rsidRPr="006C24A3">
        <w:rPr>
          <w:rFonts w:ascii="Simplified Arabic" w:hAnsi="Simplified Arabic" w:hint="cs"/>
          <w:sz w:val="27"/>
          <w:rtl/>
        </w:rPr>
        <w:t>ْ</w:t>
      </w:r>
      <w:r w:rsidR="00325F9F" w:rsidRPr="006C24A3">
        <w:rPr>
          <w:rFonts w:ascii="Simplified Arabic" w:hAnsi="Simplified Arabic"/>
          <w:sz w:val="27"/>
          <w:rtl/>
        </w:rPr>
        <w:t>ن</w:t>
      </w:r>
      <w:r w:rsidRPr="006C24A3">
        <w:rPr>
          <w:rFonts w:ascii="Simplified Arabic" w:hAnsi="Simplified Arabic"/>
          <w:sz w:val="27"/>
          <w:rtl/>
        </w:rPr>
        <w:t xml:space="preserve"> دمائها</w:t>
      </w:r>
      <w:r w:rsidRPr="006C24A3">
        <w:rPr>
          <w:rFonts w:hint="eastAsia"/>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80"/>
      </w:r>
      <w:r w:rsidRPr="006C24A3">
        <w:rPr>
          <w:rFonts w:ascii="Simplified Arabic" w:hAnsi="Simplified Arabic"/>
          <w:sz w:val="27"/>
          <w:vertAlign w:val="superscript"/>
          <w:rtl/>
        </w:rPr>
        <w:t>)</w:t>
      </w:r>
      <w:r w:rsidR="002828CB">
        <w:rPr>
          <w:rFonts w:ascii="Simplified Arabic" w:hAnsi="Simplified Arabic" w:hint="cs"/>
          <w:sz w:val="27"/>
          <w:rtl/>
        </w:rPr>
        <w:t>.</w:t>
      </w:r>
    </w:p>
    <w:p w:rsidR="002828CB" w:rsidRDefault="008E737E" w:rsidP="002828CB">
      <w:pPr>
        <w:rPr>
          <w:rFonts w:ascii="Simplified Arabic" w:hAnsi="Simplified Arabic"/>
          <w:sz w:val="27"/>
          <w:rtl/>
        </w:rPr>
      </w:pPr>
      <w:r w:rsidRPr="006C24A3">
        <w:rPr>
          <w:rFonts w:ascii="Simplified Arabic" w:hAnsi="Simplified Arabic"/>
          <w:sz w:val="27"/>
          <w:rtl/>
        </w:rPr>
        <w:t>وبالعودة إلى بنود ما ي</w:t>
      </w:r>
      <w:r w:rsidR="00325F9F" w:rsidRPr="006C24A3">
        <w:rPr>
          <w:rFonts w:ascii="Simplified Arabic" w:hAnsi="Simplified Arabic" w:hint="cs"/>
          <w:sz w:val="27"/>
          <w:rtl/>
        </w:rPr>
        <w:t>ُ</w:t>
      </w:r>
      <w:r w:rsidRPr="006C24A3">
        <w:rPr>
          <w:rFonts w:ascii="Simplified Arabic" w:hAnsi="Simplified Arabic"/>
          <w:sz w:val="27"/>
          <w:rtl/>
        </w:rPr>
        <w:t>سمّ</w:t>
      </w:r>
      <w:r w:rsidR="00325F9F" w:rsidRPr="006C24A3">
        <w:rPr>
          <w:rFonts w:ascii="Simplified Arabic" w:hAnsi="Simplified Arabic" w:hint="cs"/>
          <w:sz w:val="27"/>
          <w:rtl/>
        </w:rPr>
        <w:t>َ</w:t>
      </w:r>
      <w:r w:rsidRPr="006C24A3">
        <w:rPr>
          <w:rFonts w:ascii="Simplified Arabic" w:hAnsi="Simplified Arabic"/>
          <w:sz w:val="27"/>
          <w:rtl/>
        </w:rPr>
        <w:t>ى بــ</w:t>
      </w:r>
      <w:r w:rsidRPr="006C24A3">
        <w:rPr>
          <w:rFonts w:ascii="Simplified Arabic" w:hAnsi="Simplified Arabic" w:hint="cs"/>
          <w:sz w:val="27"/>
          <w:rtl/>
        </w:rPr>
        <w:t xml:space="preserve"> </w:t>
      </w:r>
      <w:r w:rsidRPr="006C24A3">
        <w:rPr>
          <w:rFonts w:hint="eastAsia"/>
          <w:rtl/>
        </w:rPr>
        <w:t>«</w:t>
      </w:r>
      <w:r w:rsidR="00325F9F" w:rsidRPr="006C24A3">
        <w:rPr>
          <w:rFonts w:ascii="Simplified Arabic" w:hAnsi="Simplified Arabic"/>
          <w:sz w:val="27"/>
          <w:rtl/>
        </w:rPr>
        <w:t>اتفاقية الص</w:t>
      </w:r>
      <w:r w:rsidRPr="006C24A3">
        <w:rPr>
          <w:rFonts w:ascii="Simplified Arabic" w:hAnsi="Simplified Arabic"/>
          <w:sz w:val="27"/>
          <w:rtl/>
        </w:rPr>
        <w:t>لح</w:t>
      </w:r>
      <w:r w:rsidRPr="006C24A3">
        <w:rPr>
          <w:rFonts w:hint="eastAsia"/>
          <w:rtl/>
        </w:rPr>
        <w:t>»</w:t>
      </w:r>
      <w:r w:rsidR="00325F9F" w:rsidRPr="006C24A3">
        <w:rPr>
          <w:rFonts w:ascii="Simplified Arabic" w:hAnsi="Simplified Arabic" w:hint="cs"/>
          <w:sz w:val="27"/>
          <w:rtl/>
        </w:rPr>
        <w:t>،</w:t>
      </w:r>
      <w:r w:rsidRPr="006C24A3">
        <w:rPr>
          <w:rFonts w:ascii="Simplified Arabic" w:hAnsi="Simplified Arabic"/>
          <w:sz w:val="27"/>
          <w:rtl/>
        </w:rPr>
        <w:t xml:space="preserve"> التي مزّ</w:t>
      </w:r>
      <w:r w:rsidR="00325F9F" w:rsidRPr="006C24A3">
        <w:rPr>
          <w:rFonts w:ascii="Simplified Arabic" w:hAnsi="Simplified Arabic" w:hint="cs"/>
          <w:sz w:val="27"/>
          <w:rtl/>
        </w:rPr>
        <w:t>َ</w:t>
      </w:r>
      <w:r w:rsidRPr="006C24A3">
        <w:rPr>
          <w:rFonts w:ascii="Simplified Arabic" w:hAnsi="Simplified Arabic"/>
          <w:sz w:val="27"/>
          <w:rtl/>
        </w:rPr>
        <w:t>قها معاوية بمصالحه ون</w:t>
      </w:r>
      <w:r w:rsidR="00325F9F" w:rsidRPr="006C24A3">
        <w:rPr>
          <w:rFonts w:ascii="Simplified Arabic" w:hAnsi="Simplified Arabic" w:hint="cs"/>
          <w:sz w:val="27"/>
          <w:rtl/>
        </w:rPr>
        <w:t>َ</w:t>
      </w:r>
      <w:r w:rsidRPr="006C24A3">
        <w:rPr>
          <w:rFonts w:ascii="Simplified Arabic" w:hAnsi="Simplified Arabic"/>
          <w:sz w:val="27"/>
          <w:rtl/>
        </w:rPr>
        <w:t>ز</w:t>
      </w:r>
      <w:r w:rsidR="00325F9F" w:rsidRPr="006C24A3">
        <w:rPr>
          <w:rFonts w:ascii="Simplified Arabic" w:hAnsi="Simplified Arabic" w:hint="cs"/>
          <w:sz w:val="27"/>
          <w:rtl/>
        </w:rPr>
        <w:t>َ</w:t>
      </w:r>
      <w:r w:rsidRPr="006C24A3">
        <w:rPr>
          <w:rFonts w:ascii="Simplified Arabic" w:hAnsi="Simplified Arabic"/>
          <w:sz w:val="27"/>
          <w:rtl/>
        </w:rPr>
        <w:t>واته وجاهلي</w:t>
      </w:r>
      <w:r w:rsidR="00325F9F" w:rsidRPr="006C24A3">
        <w:rPr>
          <w:rFonts w:ascii="Simplified Arabic" w:hAnsi="Simplified Arabic" w:hint="cs"/>
          <w:sz w:val="27"/>
          <w:rtl/>
        </w:rPr>
        <w:t>ّ</w:t>
      </w:r>
      <w:r w:rsidRPr="006C24A3">
        <w:rPr>
          <w:rFonts w:ascii="Simplified Arabic" w:hAnsi="Simplified Arabic"/>
          <w:sz w:val="27"/>
          <w:rtl/>
        </w:rPr>
        <w:t>ته ال</w:t>
      </w:r>
      <w:r w:rsidR="00325F9F" w:rsidRPr="006C24A3">
        <w:rPr>
          <w:rFonts w:ascii="Simplified Arabic" w:hAnsi="Simplified Arabic"/>
          <w:sz w:val="27"/>
          <w:rtl/>
        </w:rPr>
        <w:t>أولى، فإننا نجد أنّ الإمام أدخل</w:t>
      </w:r>
      <w:r w:rsidRPr="006C24A3">
        <w:rPr>
          <w:rFonts w:ascii="Simplified Arabic" w:hAnsi="Simplified Arabic"/>
          <w:sz w:val="27"/>
          <w:rtl/>
        </w:rPr>
        <w:t xml:space="preserve"> في هذه الات</w:t>
      </w:r>
      <w:r w:rsidR="00325F9F" w:rsidRPr="006C24A3">
        <w:rPr>
          <w:rFonts w:ascii="Simplified Arabic" w:hAnsi="Simplified Arabic" w:hint="cs"/>
          <w:sz w:val="27"/>
          <w:rtl/>
        </w:rPr>
        <w:t>ِّ</w:t>
      </w:r>
      <w:r w:rsidRPr="006C24A3">
        <w:rPr>
          <w:rFonts w:ascii="Simplified Arabic" w:hAnsi="Simplified Arabic"/>
          <w:sz w:val="27"/>
          <w:rtl/>
        </w:rPr>
        <w:t>فاقية كلّ</w:t>
      </w:r>
      <w:r w:rsidR="00325F9F" w:rsidRPr="006C24A3">
        <w:rPr>
          <w:rFonts w:ascii="Simplified Arabic" w:hAnsi="Simplified Arabic" w:hint="cs"/>
          <w:sz w:val="27"/>
          <w:rtl/>
        </w:rPr>
        <w:t>َ</w:t>
      </w:r>
      <w:r w:rsidRPr="006C24A3">
        <w:rPr>
          <w:rFonts w:ascii="Simplified Arabic" w:hAnsi="Simplified Arabic"/>
          <w:sz w:val="27"/>
          <w:rtl/>
        </w:rPr>
        <w:t xml:space="preserve"> ما من شأنه إنقاذ ما تبق</w:t>
      </w:r>
      <w:r w:rsidR="00325F9F" w:rsidRPr="006C24A3">
        <w:rPr>
          <w:rFonts w:ascii="Simplified Arabic" w:hAnsi="Simplified Arabic" w:hint="cs"/>
          <w:sz w:val="27"/>
          <w:rtl/>
        </w:rPr>
        <w:t>ّ</w:t>
      </w:r>
      <w:r w:rsidRPr="006C24A3">
        <w:rPr>
          <w:rFonts w:ascii="Simplified Arabic" w:hAnsi="Simplified Arabic"/>
          <w:sz w:val="27"/>
          <w:rtl/>
        </w:rPr>
        <w:t>ى من ق</w:t>
      </w:r>
      <w:r w:rsidR="00325F9F" w:rsidRPr="006C24A3">
        <w:rPr>
          <w:rFonts w:ascii="Simplified Arabic" w:hAnsi="Simplified Arabic" w:hint="cs"/>
          <w:sz w:val="27"/>
          <w:rtl/>
        </w:rPr>
        <w:t>ِ</w:t>
      </w:r>
      <w:r w:rsidRPr="006C24A3">
        <w:rPr>
          <w:rFonts w:ascii="Simplified Arabic" w:hAnsi="Simplified Arabic"/>
          <w:sz w:val="27"/>
          <w:rtl/>
        </w:rPr>
        <w:t>ي</w:t>
      </w:r>
      <w:r w:rsidR="00325F9F" w:rsidRPr="006C24A3">
        <w:rPr>
          <w:rFonts w:ascii="Simplified Arabic" w:hAnsi="Simplified Arabic" w:hint="cs"/>
          <w:sz w:val="27"/>
          <w:rtl/>
        </w:rPr>
        <w:t>َ</w:t>
      </w:r>
      <w:r w:rsidRPr="006C24A3">
        <w:rPr>
          <w:rFonts w:ascii="Simplified Arabic" w:hAnsi="Simplified Arabic"/>
          <w:sz w:val="27"/>
          <w:rtl/>
        </w:rPr>
        <w:t>م</w:t>
      </w:r>
      <w:r w:rsidR="00325F9F" w:rsidRPr="006C24A3">
        <w:rPr>
          <w:rFonts w:ascii="Simplified Arabic" w:hAnsi="Simplified Arabic" w:hint="cs"/>
          <w:sz w:val="27"/>
          <w:rtl/>
        </w:rPr>
        <w:t>ٍ</w:t>
      </w:r>
      <w:r w:rsidRPr="006C24A3">
        <w:rPr>
          <w:rFonts w:ascii="Simplified Arabic" w:hAnsi="Simplified Arabic"/>
          <w:sz w:val="27"/>
          <w:rtl/>
        </w:rPr>
        <w:t xml:space="preserve"> ورأسمال</w:t>
      </w:r>
      <w:r w:rsidR="00325F9F" w:rsidRPr="006C24A3">
        <w:rPr>
          <w:rFonts w:ascii="Simplified Arabic" w:hAnsi="Simplified Arabic" w:hint="cs"/>
          <w:sz w:val="27"/>
          <w:rtl/>
        </w:rPr>
        <w:t>ٍ</w:t>
      </w:r>
      <w:r w:rsidRPr="006C24A3">
        <w:rPr>
          <w:rFonts w:ascii="Simplified Arabic" w:hAnsi="Simplified Arabic"/>
          <w:sz w:val="27"/>
          <w:rtl/>
        </w:rPr>
        <w:t xml:space="preserve"> وإمكانات</w:t>
      </w:r>
      <w:r w:rsidR="00325F9F" w:rsidRPr="006C24A3">
        <w:rPr>
          <w:rFonts w:ascii="Simplified Arabic" w:hAnsi="Simplified Arabic" w:hint="cs"/>
          <w:sz w:val="27"/>
          <w:rtl/>
        </w:rPr>
        <w:t>ٍ</w:t>
      </w:r>
      <w:r w:rsidRPr="006C24A3">
        <w:rPr>
          <w:rFonts w:ascii="Simplified Arabic" w:hAnsi="Simplified Arabic"/>
          <w:sz w:val="27"/>
          <w:rtl/>
        </w:rPr>
        <w:t xml:space="preserve"> روحي</w:t>
      </w:r>
      <w:r w:rsidR="00325F9F" w:rsidRPr="006C24A3">
        <w:rPr>
          <w:rFonts w:ascii="Simplified Arabic" w:hAnsi="Simplified Arabic" w:hint="cs"/>
          <w:sz w:val="27"/>
          <w:rtl/>
        </w:rPr>
        <w:t>ّ</w:t>
      </w:r>
      <w:r w:rsidRPr="006C24A3">
        <w:rPr>
          <w:rFonts w:ascii="Simplified Arabic" w:hAnsi="Simplified Arabic"/>
          <w:sz w:val="27"/>
          <w:rtl/>
        </w:rPr>
        <w:t>ة وماد</w:t>
      </w:r>
      <w:r w:rsidR="00325F9F" w:rsidRPr="006C24A3">
        <w:rPr>
          <w:rFonts w:ascii="Simplified Arabic" w:hAnsi="Simplified Arabic" w:hint="cs"/>
          <w:sz w:val="27"/>
          <w:rtl/>
        </w:rPr>
        <w:t>ّ</w:t>
      </w:r>
      <w:r w:rsidRPr="006C24A3">
        <w:rPr>
          <w:rFonts w:ascii="Simplified Arabic" w:hAnsi="Simplified Arabic"/>
          <w:sz w:val="27"/>
          <w:rtl/>
        </w:rPr>
        <w:t>ية في الأم</w:t>
      </w:r>
      <w:r w:rsidR="00325F9F" w:rsidRPr="006C24A3">
        <w:rPr>
          <w:rFonts w:ascii="Simplified Arabic" w:hAnsi="Simplified Arabic" w:hint="cs"/>
          <w:sz w:val="27"/>
          <w:rtl/>
        </w:rPr>
        <w:t>ّ</w:t>
      </w:r>
      <w:r w:rsidRPr="006C24A3">
        <w:rPr>
          <w:rFonts w:ascii="Simplified Arabic" w:hAnsi="Simplified Arabic"/>
          <w:sz w:val="27"/>
          <w:rtl/>
        </w:rPr>
        <w:t>ة، وقد نجح</w:t>
      </w:r>
      <w:r w:rsidR="00472638" w:rsidRPr="006C24A3">
        <w:rPr>
          <w:rFonts w:ascii="Mosawi" w:hAnsi="Mosawi" w:cs="Mosawi"/>
          <w:szCs w:val="22"/>
          <w:rtl/>
        </w:rPr>
        <w:t>×</w:t>
      </w:r>
      <w:r w:rsidRPr="006C24A3">
        <w:rPr>
          <w:rFonts w:ascii="Simplified Arabic" w:hAnsi="Simplified Arabic"/>
          <w:sz w:val="27"/>
          <w:rtl/>
        </w:rPr>
        <w:t xml:space="preserve"> فعلياً </w:t>
      </w:r>
      <w:r w:rsidR="00324896">
        <w:rPr>
          <w:rFonts w:ascii="Simplified Arabic" w:hAnsi="Simplified Arabic" w:hint="cs"/>
          <w:sz w:val="27"/>
          <w:rtl/>
        </w:rPr>
        <w:t xml:space="preserve"> </w:t>
      </w:r>
      <w:r w:rsidRPr="006C24A3">
        <w:rPr>
          <w:rFonts w:ascii="Simplified Arabic" w:hAnsi="Simplified Arabic"/>
          <w:sz w:val="27"/>
          <w:rtl/>
        </w:rPr>
        <w:t>ـ على سبيل المثال ـ في منع معاوية رسمي</w:t>
      </w:r>
      <w:r w:rsidR="00325F9F" w:rsidRPr="006C24A3">
        <w:rPr>
          <w:rFonts w:ascii="Simplified Arabic" w:hAnsi="Simplified Arabic" w:hint="cs"/>
          <w:sz w:val="27"/>
          <w:rtl/>
        </w:rPr>
        <w:t>ّ</w:t>
      </w:r>
      <w:r w:rsidRPr="006C24A3">
        <w:rPr>
          <w:rFonts w:ascii="Simplified Arabic" w:hAnsi="Simplified Arabic"/>
          <w:sz w:val="27"/>
          <w:rtl/>
        </w:rPr>
        <w:t>اً وقانوني</w:t>
      </w:r>
      <w:r w:rsidR="00325F9F" w:rsidRPr="006C24A3">
        <w:rPr>
          <w:rFonts w:ascii="Simplified Arabic" w:hAnsi="Simplified Arabic" w:hint="cs"/>
          <w:sz w:val="27"/>
          <w:rtl/>
        </w:rPr>
        <w:t>ّ</w:t>
      </w:r>
      <w:r w:rsidRPr="006C24A3">
        <w:rPr>
          <w:rFonts w:ascii="Simplified Arabic" w:hAnsi="Simplified Arabic"/>
          <w:sz w:val="27"/>
          <w:rtl/>
        </w:rPr>
        <w:t>اً من تكريس التداول الوراثي للحكم والسلطة، وهو أمرٌ كان معاوية يتطل</w:t>
      </w:r>
      <w:r w:rsidR="00325F9F" w:rsidRPr="006C24A3">
        <w:rPr>
          <w:rFonts w:ascii="Simplified Arabic" w:hAnsi="Simplified Arabic" w:hint="cs"/>
          <w:sz w:val="27"/>
          <w:rtl/>
        </w:rPr>
        <w:t>َّ</w:t>
      </w:r>
      <w:r w:rsidRPr="006C24A3">
        <w:rPr>
          <w:rFonts w:ascii="Simplified Arabic" w:hAnsi="Simplified Arabic"/>
          <w:sz w:val="27"/>
          <w:rtl/>
        </w:rPr>
        <w:t>ع د</w:t>
      </w:r>
      <w:r w:rsidR="00325F9F" w:rsidRPr="006C24A3">
        <w:rPr>
          <w:rFonts w:ascii="Simplified Arabic" w:hAnsi="Simplified Arabic" w:hint="cs"/>
          <w:sz w:val="27"/>
          <w:rtl/>
        </w:rPr>
        <w:t>َ</w:t>
      </w:r>
      <w:r w:rsidRPr="006C24A3">
        <w:rPr>
          <w:rFonts w:ascii="Simplified Arabic" w:hAnsi="Simplified Arabic"/>
          <w:sz w:val="27"/>
          <w:rtl/>
        </w:rPr>
        <w:t>و</w:t>
      </w:r>
      <w:r w:rsidR="00325F9F" w:rsidRPr="006C24A3">
        <w:rPr>
          <w:rFonts w:ascii="Simplified Arabic" w:hAnsi="Simplified Arabic" w:hint="cs"/>
          <w:sz w:val="27"/>
          <w:rtl/>
        </w:rPr>
        <w:t>ْ</w:t>
      </w:r>
      <w:r w:rsidRPr="006C24A3">
        <w:rPr>
          <w:rFonts w:ascii="Simplified Arabic" w:hAnsi="Simplified Arabic"/>
          <w:sz w:val="27"/>
          <w:rtl/>
        </w:rPr>
        <w:t xml:space="preserve">ماً </w:t>
      </w:r>
      <w:r w:rsidR="00325F9F" w:rsidRPr="006C24A3">
        <w:rPr>
          <w:rFonts w:ascii="Simplified Arabic" w:hAnsi="Simplified Arabic" w:hint="cs"/>
          <w:sz w:val="27"/>
          <w:rtl/>
        </w:rPr>
        <w:t xml:space="preserve">إلى </w:t>
      </w:r>
      <w:r w:rsidRPr="006C24A3">
        <w:rPr>
          <w:rFonts w:ascii="Simplified Arabic" w:hAnsi="Simplified Arabic"/>
          <w:sz w:val="27"/>
          <w:rtl/>
        </w:rPr>
        <w:t>ترسيخه وتثبيت أركانه ومواقعه المنهجية السياسية في جسم الخلافة والسلطة كحالة</w:t>
      </w:r>
      <w:r w:rsidR="00604D8F" w:rsidRPr="006C24A3">
        <w:rPr>
          <w:rFonts w:ascii="Simplified Arabic" w:hAnsi="Simplified Arabic" w:hint="cs"/>
          <w:sz w:val="27"/>
          <w:rtl/>
        </w:rPr>
        <w:t>ٍ</w:t>
      </w:r>
      <w:r w:rsidR="00222B0D">
        <w:rPr>
          <w:rFonts w:ascii="Simplified Arabic" w:hAnsi="Simplified Arabic"/>
          <w:sz w:val="27"/>
          <w:rtl/>
        </w:rPr>
        <w:t xml:space="preserve"> قانونية دائم</w:t>
      </w:r>
      <w:r w:rsidR="002828CB">
        <w:rPr>
          <w:rFonts w:ascii="Simplified Arabic" w:hAnsi="Simplified Arabic" w:hint="cs"/>
          <w:sz w:val="27"/>
          <w:rtl/>
        </w:rPr>
        <w:t>ة.</w:t>
      </w:r>
    </w:p>
    <w:p w:rsidR="002828CB" w:rsidRDefault="008E737E" w:rsidP="002828CB">
      <w:pPr>
        <w:rPr>
          <w:rFonts w:ascii="Simplified Arabic" w:hAnsi="Simplified Arabic"/>
          <w:sz w:val="27"/>
          <w:rtl/>
        </w:rPr>
      </w:pPr>
      <w:r w:rsidRPr="006C24A3">
        <w:rPr>
          <w:rFonts w:ascii="Simplified Arabic" w:hAnsi="Simplified Arabic"/>
          <w:sz w:val="27"/>
          <w:rtl/>
        </w:rPr>
        <w:t>وقد يقول قائل</w:t>
      </w:r>
      <w:r w:rsidR="00604D8F" w:rsidRPr="006C24A3">
        <w:rPr>
          <w:rFonts w:ascii="Simplified Arabic" w:hAnsi="Simplified Arabic" w:hint="cs"/>
          <w:sz w:val="27"/>
          <w:rtl/>
        </w:rPr>
        <w:t>ٌ</w:t>
      </w:r>
      <w:r w:rsidRPr="006C24A3">
        <w:rPr>
          <w:rFonts w:ascii="Simplified Arabic" w:hAnsi="Simplified Arabic"/>
          <w:sz w:val="27"/>
          <w:rtl/>
        </w:rPr>
        <w:t xml:space="preserve"> هنا بأن معاوية قد تمك</w:t>
      </w:r>
      <w:r w:rsidR="00604D8F" w:rsidRPr="006C24A3">
        <w:rPr>
          <w:rFonts w:ascii="Simplified Arabic" w:hAnsi="Simplified Arabic" w:hint="cs"/>
          <w:sz w:val="27"/>
          <w:rtl/>
        </w:rPr>
        <w:t>َّ</w:t>
      </w:r>
      <w:r w:rsidRPr="006C24A3">
        <w:rPr>
          <w:rFonts w:ascii="Simplified Arabic" w:hAnsi="Simplified Arabic"/>
          <w:sz w:val="27"/>
          <w:rtl/>
        </w:rPr>
        <w:t>ن لاحقاً من فرض ابنه يزيد حاكماً على المجتمع الإسلامي</w:t>
      </w:r>
      <w:r w:rsidR="00604D8F" w:rsidRPr="006C24A3">
        <w:rPr>
          <w:rFonts w:ascii="Simplified Arabic" w:hAnsi="Simplified Arabic" w:hint="cs"/>
          <w:sz w:val="27"/>
          <w:rtl/>
        </w:rPr>
        <w:t>ّ</w:t>
      </w:r>
      <w:r w:rsidR="00222B0D">
        <w:rPr>
          <w:rFonts w:ascii="Simplified Arabic" w:hAnsi="Simplified Arabic"/>
          <w:sz w:val="27"/>
          <w:rtl/>
        </w:rPr>
        <w:t xml:space="preserve"> بسلاح السيف والقهر والغص</w:t>
      </w:r>
      <w:r w:rsidR="002828CB">
        <w:rPr>
          <w:rFonts w:ascii="Simplified Arabic" w:hAnsi="Simplified Arabic" w:hint="cs"/>
          <w:sz w:val="27"/>
          <w:rtl/>
        </w:rPr>
        <w:t>ب!</w:t>
      </w:r>
    </w:p>
    <w:p w:rsidR="002828CB" w:rsidRDefault="008E737E" w:rsidP="002828CB">
      <w:pPr>
        <w:rPr>
          <w:rFonts w:ascii="Simplified Arabic" w:hAnsi="Simplified Arabic"/>
          <w:sz w:val="27"/>
          <w:rtl/>
        </w:rPr>
      </w:pPr>
      <w:r w:rsidRPr="006C24A3">
        <w:rPr>
          <w:rFonts w:ascii="Simplified Arabic" w:hAnsi="Simplified Arabic"/>
          <w:sz w:val="27"/>
          <w:rtl/>
        </w:rPr>
        <w:t>وهذا صحيح</w:t>
      </w:r>
      <w:r w:rsidR="00604D8F" w:rsidRPr="006C24A3">
        <w:rPr>
          <w:rFonts w:ascii="Simplified Arabic" w:hAnsi="Simplified Arabic" w:hint="cs"/>
          <w:sz w:val="27"/>
          <w:rtl/>
        </w:rPr>
        <w:t>ٌ</w:t>
      </w:r>
      <w:r w:rsidRPr="006C24A3">
        <w:rPr>
          <w:rFonts w:ascii="Simplified Arabic" w:hAnsi="Simplified Arabic"/>
          <w:sz w:val="27"/>
          <w:rtl/>
        </w:rPr>
        <w:t>، ولكن</w:t>
      </w:r>
      <w:r w:rsidR="00604D8F" w:rsidRPr="006C24A3">
        <w:rPr>
          <w:rFonts w:ascii="Simplified Arabic" w:hAnsi="Simplified Arabic" w:hint="cs"/>
          <w:sz w:val="27"/>
          <w:rtl/>
        </w:rPr>
        <w:t>ّ</w:t>
      </w:r>
      <w:r w:rsidRPr="006C24A3">
        <w:rPr>
          <w:rFonts w:ascii="Simplified Arabic" w:hAnsi="Simplified Arabic"/>
          <w:sz w:val="27"/>
          <w:rtl/>
        </w:rPr>
        <w:t xml:space="preserve"> الإمام الحسن لم يسمح من خلال الصلح بأن تتحو</w:t>
      </w:r>
      <w:r w:rsidR="00604D8F" w:rsidRPr="006C24A3">
        <w:rPr>
          <w:rFonts w:ascii="Simplified Arabic" w:hAnsi="Simplified Arabic" w:hint="cs"/>
          <w:sz w:val="27"/>
          <w:rtl/>
        </w:rPr>
        <w:t>َّ</w:t>
      </w:r>
      <w:r w:rsidRPr="006C24A3">
        <w:rPr>
          <w:rFonts w:ascii="Simplified Arabic" w:hAnsi="Simplified Arabic"/>
          <w:sz w:val="27"/>
          <w:rtl/>
        </w:rPr>
        <w:t>ل الخلافة إلى ملكي</w:t>
      </w:r>
      <w:r w:rsidR="00604D8F" w:rsidRPr="006C24A3">
        <w:rPr>
          <w:rFonts w:ascii="Simplified Arabic" w:hAnsi="Simplified Arabic" w:hint="cs"/>
          <w:sz w:val="27"/>
          <w:rtl/>
        </w:rPr>
        <w:t>ّ</w:t>
      </w:r>
      <w:r w:rsidRPr="006C24A3">
        <w:rPr>
          <w:rFonts w:ascii="Simplified Arabic" w:hAnsi="Simplified Arabic"/>
          <w:sz w:val="27"/>
          <w:rtl/>
        </w:rPr>
        <w:t>ة</w:t>
      </w:r>
      <w:r w:rsidR="00604D8F" w:rsidRPr="006C24A3">
        <w:rPr>
          <w:rFonts w:ascii="Simplified Arabic" w:hAnsi="Simplified Arabic" w:hint="cs"/>
          <w:sz w:val="27"/>
          <w:rtl/>
        </w:rPr>
        <w:t>ٍ</w:t>
      </w:r>
      <w:r w:rsidRPr="006C24A3">
        <w:rPr>
          <w:rFonts w:ascii="Simplified Arabic" w:hAnsi="Simplified Arabic"/>
          <w:sz w:val="27"/>
          <w:rtl/>
        </w:rPr>
        <w:t xml:space="preserve"> وراثية، حيث تمك</w:t>
      </w:r>
      <w:r w:rsidR="00604D8F" w:rsidRPr="006C24A3">
        <w:rPr>
          <w:rFonts w:ascii="Simplified Arabic" w:hAnsi="Simplified Arabic" w:hint="cs"/>
          <w:sz w:val="27"/>
          <w:rtl/>
        </w:rPr>
        <w:t>َّ</w:t>
      </w:r>
      <w:r w:rsidRPr="006C24A3">
        <w:rPr>
          <w:rFonts w:ascii="Simplified Arabic" w:hAnsi="Simplified Arabic"/>
          <w:sz w:val="27"/>
          <w:rtl/>
        </w:rPr>
        <w:t>ن من خلال هذا الصلح من كشف ألاعيب معاوية وفضح أساليبه الملتوية المزي</w:t>
      </w:r>
      <w:r w:rsidR="00604D8F" w:rsidRPr="006C24A3">
        <w:rPr>
          <w:rFonts w:ascii="Simplified Arabic" w:hAnsi="Simplified Arabic" w:hint="cs"/>
          <w:sz w:val="27"/>
          <w:rtl/>
        </w:rPr>
        <w:t>َّ</w:t>
      </w:r>
      <w:r w:rsidRPr="006C24A3">
        <w:rPr>
          <w:rFonts w:ascii="Simplified Arabic" w:hAnsi="Simplified Arabic"/>
          <w:sz w:val="27"/>
          <w:rtl/>
        </w:rPr>
        <w:t>فة حول السلطة والحكم، كما استطاع إسقاط أقنعة ودسائس الحكم الأموي ـ العائدة في جذورها وأصولها إلى عهد الجاهلي</w:t>
      </w:r>
      <w:r w:rsidR="00604D8F" w:rsidRPr="006C24A3">
        <w:rPr>
          <w:rFonts w:ascii="Simplified Arabic" w:hAnsi="Simplified Arabic" w:hint="cs"/>
          <w:sz w:val="27"/>
          <w:rtl/>
        </w:rPr>
        <w:t>ّ</w:t>
      </w:r>
      <w:r w:rsidRPr="006C24A3">
        <w:rPr>
          <w:rFonts w:ascii="Simplified Arabic" w:hAnsi="Simplified Arabic"/>
          <w:sz w:val="27"/>
          <w:rtl/>
        </w:rPr>
        <w:t>ة الأولى التي حاربها بشد</w:t>
      </w:r>
      <w:r w:rsidR="00604D8F" w:rsidRPr="006C24A3">
        <w:rPr>
          <w:rFonts w:ascii="Simplified Arabic" w:hAnsi="Simplified Arabic" w:hint="cs"/>
          <w:sz w:val="27"/>
          <w:rtl/>
        </w:rPr>
        <w:t>ّ</w:t>
      </w:r>
      <w:r w:rsidRPr="006C24A3">
        <w:rPr>
          <w:rFonts w:ascii="Simplified Arabic" w:hAnsi="Simplified Arabic"/>
          <w:sz w:val="27"/>
          <w:rtl/>
        </w:rPr>
        <w:t>ة</w:t>
      </w:r>
      <w:r w:rsidR="00604D8F" w:rsidRPr="006C24A3">
        <w:rPr>
          <w:rFonts w:ascii="Simplified Arabic" w:hAnsi="Simplified Arabic" w:hint="cs"/>
          <w:sz w:val="27"/>
          <w:rtl/>
        </w:rPr>
        <w:t>ٍ</w:t>
      </w:r>
      <w:r w:rsidRPr="006C24A3">
        <w:rPr>
          <w:rFonts w:ascii="Simplified Arabic" w:hAnsi="Simplified Arabic"/>
          <w:sz w:val="27"/>
          <w:rtl/>
        </w:rPr>
        <w:t xml:space="preserve"> رسول الله</w:t>
      </w:r>
      <w:r w:rsidR="00192794" w:rsidRPr="006C24A3">
        <w:rPr>
          <w:rFonts w:ascii="Mosawi" w:hAnsi="Mosawi" w:cs="Mosawi"/>
          <w:szCs w:val="22"/>
          <w:rtl/>
        </w:rPr>
        <w:t>|</w:t>
      </w:r>
      <w:r w:rsidRPr="006C24A3">
        <w:rPr>
          <w:rFonts w:ascii="Simplified Arabic" w:hAnsi="Simplified Arabic"/>
          <w:sz w:val="27"/>
          <w:rtl/>
        </w:rPr>
        <w:t xml:space="preserve"> ومن بعده الإمام علي</w:t>
      </w:r>
      <w:r w:rsidR="00604D8F" w:rsidRPr="006C24A3">
        <w:rPr>
          <w:rFonts w:ascii="Simplified Arabic" w:hAnsi="Simplified Arabic" w:hint="cs"/>
          <w:sz w:val="27"/>
          <w:rtl/>
        </w:rPr>
        <w:t>ّ</w:t>
      </w:r>
      <w:r w:rsidR="00472638" w:rsidRPr="006C24A3">
        <w:rPr>
          <w:rFonts w:ascii="Mosawi" w:hAnsi="Mosawi" w:cs="Mosawi"/>
          <w:szCs w:val="22"/>
          <w:rtl/>
        </w:rPr>
        <w:t>×</w:t>
      </w:r>
      <w:r w:rsidRPr="006C24A3">
        <w:rPr>
          <w:rFonts w:ascii="Simplified Arabic" w:hAnsi="Simplified Arabic"/>
          <w:sz w:val="27"/>
          <w:rtl/>
        </w:rPr>
        <w:t xml:space="preserve"> ـ أمام الناس والرأي العام </w:t>
      </w:r>
      <w:r w:rsidRPr="006C24A3">
        <w:rPr>
          <w:rFonts w:ascii="Simplified Arabic" w:hAnsi="Simplified Arabic"/>
          <w:sz w:val="27"/>
          <w:rtl/>
        </w:rPr>
        <w:lastRenderedPageBreak/>
        <w:t>كله، ومنعه (منع معاوية) من قوننة هذا الن</w:t>
      </w:r>
      <w:r w:rsidR="00604D8F" w:rsidRPr="006C24A3">
        <w:rPr>
          <w:rFonts w:ascii="Simplified Arabic" w:hAnsi="Simplified Arabic" w:hint="cs"/>
          <w:sz w:val="27"/>
          <w:rtl/>
        </w:rPr>
        <w:t>َّ</w:t>
      </w:r>
      <w:r w:rsidRPr="006C24A3">
        <w:rPr>
          <w:rFonts w:ascii="Simplified Arabic" w:hAnsi="Simplified Arabic"/>
          <w:sz w:val="27"/>
          <w:rtl/>
        </w:rPr>
        <w:t>م</w:t>
      </w:r>
      <w:r w:rsidR="00604D8F" w:rsidRPr="006C24A3">
        <w:rPr>
          <w:rFonts w:ascii="Simplified Arabic" w:hAnsi="Simplified Arabic" w:hint="cs"/>
          <w:sz w:val="27"/>
          <w:rtl/>
        </w:rPr>
        <w:t>َ</w:t>
      </w:r>
      <w:r w:rsidRPr="006C24A3">
        <w:rPr>
          <w:rFonts w:ascii="Simplified Arabic" w:hAnsi="Simplified Arabic"/>
          <w:sz w:val="27"/>
          <w:rtl/>
        </w:rPr>
        <w:t>ط من الحكم أو الوراثة السياسية، وإثبات الحق</w:t>
      </w:r>
      <w:r w:rsidR="00604D8F" w:rsidRPr="006C24A3">
        <w:rPr>
          <w:rFonts w:ascii="Simplified Arabic" w:hAnsi="Simplified Arabic" w:hint="cs"/>
          <w:sz w:val="27"/>
          <w:rtl/>
        </w:rPr>
        <w:t>ّ</w:t>
      </w:r>
      <w:r w:rsidRPr="006C24A3">
        <w:rPr>
          <w:rFonts w:ascii="Simplified Arabic" w:hAnsi="Simplified Arabic"/>
          <w:sz w:val="27"/>
          <w:rtl/>
        </w:rPr>
        <w:t xml:space="preserve"> الشرعي لآل بيت الرسول</w:t>
      </w:r>
      <w:r w:rsidR="000165C7" w:rsidRPr="006C24A3">
        <w:rPr>
          <w:rFonts w:ascii="Mosawi" w:hAnsi="Mosawi" w:cs="Mosawi"/>
          <w:szCs w:val="22"/>
          <w:rtl/>
        </w:rPr>
        <w:t>^</w:t>
      </w:r>
      <w:r w:rsidRPr="006C24A3">
        <w:rPr>
          <w:rFonts w:ascii="Simplified Arabic" w:hAnsi="Simplified Arabic"/>
          <w:sz w:val="27"/>
          <w:rtl/>
        </w:rPr>
        <w:t xml:space="preserve"> في الخلافة والولاية والحكم الشرعي</w:t>
      </w:r>
      <w:r w:rsidR="00604D8F" w:rsidRPr="006C24A3">
        <w:rPr>
          <w:rFonts w:ascii="Simplified Arabic" w:hAnsi="Simplified Arabic" w:hint="cs"/>
          <w:sz w:val="27"/>
          <w:rtl/>
        </w:rPr>
        <w:t>،</w:t>
      </w:r>
      <w:r w:rsidRPr="006C24A3">
        <w:rPr>
          <w:rFonts w:ascii="Simplified Arabic" w:hAnsi="Simplified Arabic"/>
          <w:sz w:val="27"/>
          <w:rtl/>
        </w:rPr>
        <w:t xml:space="preserve"> وأن معاوية وأصحابه لا يصلحون للحكم وإدارة شؤون الأم</w:t>
      </w:r>
      <w:r w:rsidR="00604D8F" w:rsidRPr="006C24A3">
        <w:rPr>
          <w:rFonts w:ascii="Simplified Arabic" w:hAnsi="Simplified Arabic" w:hint="cs"/>
          <w:sz w:val="27"/>
          <w:rtl/>
        </w:rPr>
        <w:t>ّ</w:t>
      </w:r>
      <w:r w:rsidRPr="006C24A3">
        <w:rPr>
          <w:rFonts w:ascii="Simplified Arabic" w:hAnsi="Simplified Arabic"/>
          <w:sz w:val="27"/>
          <w:rtl/>
        </w:rPr>
        <w:t>ة مطلقاً، وأن طاعتهم لا تجوز أبداً، والدليل هو هذه الممارسات والفعال السي</w:t>
      </w:r>
      <w:r w:rsidR="00604D8F" w:rsidRPr="006C24A3">
        <w:rPr>
          <w:rFonts w:ascii="Simplified Arabic" w:hAnsi="Simplified Arabic" w:hint="cs"/>
          <w:sz w:val="27"/>
          <w:rtl/>
        </w:rPr>
        <w:t>ِّ</w:t>
      </w:r>
      <w:r w:rsidRPr="006C24A3">
        <w:rPr>
          <w:rFonts w:ascii="Simplified Arabic" w:hAnsi="Simplified Arabic"/>
          <w:sz w:val="27"/>
          <w:rtl/>
        </w:rPr>
        <w:t>ئة والمظالم المرتكبة من ق</w:t>
      </w:r>
      <w:r w:rsidR="00604D8F" w:rsidRPr="006C24A3">
        <w:rPr>
          <w:rFonts w:ascii="Simplified Arabic" w:hAnsi="Simplified Arabic" w:hint="cs"/>
          <w:sz w:val="27"/>
          <w:rtl/>
        </w:rPr>
        <w:t>ِ</w:t>
      </w:r>
      <w:r w:rsidRPr="006C24A3">
        <w:rPr>
          <w:rFonts w:ascii="Simplified Arabic" w:hAnsi="Simplified Arabic"/>
          <w:sz w:val="27"/>
          <w:rtl/>
        </w:rPr>
        <w:t>ب</w:t>
      </w:r>
      <w:r w:rsidR="00604D8F" w:rsidRPr="006C24A3">
        <w:rPr>
          <w:rFonts w:ascii="Simplified Arabic" w:hAnsi="Simplified Arabic" w:hint="cs"/>
          <w:sz w:val="27"/>
          <w:rtl/>
        </w:rPr>
        <w:t>َ</w:t>
      </w:r>
      <w:r w:rsidRPr="006C24A3">
        <w:rPr>
          <w:rFonts w:ascii="Simplified Arabic" w:hAnsi="Simplified Arabic"/>
          <w:sz w:val="27"/>
          <w:rtl/>
        </w:rPr>
        <w:t>لهم بحق</w:t>
      </w:r>
      <w:r w:rsidR="00604D8F" w:rsidRPr="006C24A3">
        <w:rPr>
          <w:rFonts w:ascii="Simplified Arabic" w:hAnsi="Simplified Arabic" w:hint="cs"/>
          <w:sz w:val="27"/>
          <w:rtl/>
        </w:rPr>
        <w:t>ّ</w:t>
      </w:r>
      <w:r w:rsidRPr="006C24A3">
        <w:rPr>
          <w:rFonts w:ascii="Simplified Arabic" w:hAnsi="Simplified Arabic"/>
          <w:sz w:val="27"/>
          <w:rtl/>
        </w:rPr>
        <w:t xml:space="preserve"> المجتمع والأم</w:t>
      </w:r>
      <w:r w:rsidR="00604D8F" w:rsidRPr="006C24A3">
        <w:rPr>
          <w:rFonts w:ascii="Simplified Arabic" w:hAnsi="Simplified Arabic" w:hint="cs"/>
          <w:sz w:val="27"/>
          <w:rtl/>
        </w:rPr>
        <w:t>ّ</w:t>
      </w:r>
      <w:r w:rsidRPr="006C24A3">
        <w:rPr>
          <w:rFonts w:ascii="Simplified Arabic" w:hAnsi="Simplified Arabic"/>
          <w:sz w:val="27"/>
          <w:rtl/>
        </w:rPr>
        <w:t>ة كك</w:t>
      </w:r>
      <w:r w:rsidR="00604D8F" w:rsidRPr="006C24A3">
        <w:rPr>
          <w:rFonts w:ascii="Simplified Arabic" w:hAnsi="Simplified Arabic" w:hint="cs"/>
          <w:sz w:val="27"/>
          <w:rtl/>
        </w:rPr>
        <w:t>ُ</w:t>
      </w:r>
      <w:r w:rsidRPr="006C24A3">
        <w:rPr>
          <w:rFonts w:ascii="Simplified Arabic" w:hAnsi="Simplified Arabic"/>
          <w:sz w:val="27"/>
          <w:rtl/>
        </w:rPr>
        <w:t>ل</w:t>
      </w:r>
      <w:r w:rsidR="00604D8F" w:rsidRPr="006C24A3">
        <w:rPr>
          <w:rFonts w:ascii="Simplified Arabic" w:hAnsi="Simplified Arabic" w:hint="cs"/>
          <w:sz w:val="27"/>
          <w:rtl/>
        </w:rPr>
        <w:t>ٍّ</w:t>
      </w:r>
      <w:r w:rsidR="00604D8F" w:rsidRPr="006C24A3">
        <w:rPr>
          <w:rFonts w:ascii="Simplified Arabic" w:hAnsi="Simplified Arabic"/>
          <w:sz w:val="27"/>
          <w:rtl/>
        </w:rPr>
        <w:t>، والتي بدأ الناس</w:t>
      </w:r>
      <w:r w:rsidRPr="006C24A3">
        <w:rPr>
          <w:rFonts w:ascii="Simplified Arabic" w:hAnsi="Simplified Arabic"/>
          <w:sz w:val="27"/>
          <w:rtl/>
        </w:rPr>
        <w:t xml:space="preserve"> يشعرون بثقلها وقسوتها حت</w:t>
      </w:r>
      <w:r w:rsidR="00604D8F" w:rsidRPr="006C24A3">
        <w:rPr>
          <w:rFonts w:ascii="Simplified Arabic" w:hAnsi="Simplified Arabic" w:hint="cs"/>
          <w:sz w:val="27"/>
          <w:rtl/>
        </w:rPr>
        <w:t>ّ</w:t>
      </w:r>
      <w:r w:rsidRPr="006C24A3">
        <w:rPr>
          <w:rFonts w:ascii="Simplified Arabic" w:hAnsi="Simplified Arabic"/>
          <w:sz w:val="27"/>
          <w:rtl/>
        </w:rPr>
        <w:t>ى قبل استلامهم للسلطة، ولاحقاً زاد</w:t>
      </w:r>
      <w:r w:rsidR="00604D8F" w:rsidRPr="006C24A3">
        <w:rPr>
          <w:rFonts w:ascii="Simplified Arabic" w:hAnsi="Simplified Arabic" w:hint="cs"/>
          <w:sz w:val="27"/>
          <w:rtl/>
        </w:rPr>
        <w:t>َ</w:t>
      </w:r>
      <w:r w:rsidRPr="006C24A3">
        <w:rPr>
          <w:rFonts w:ascii="Simplified Arabic" w:hAnsi="Simplified Arabic"/>
          <w:sz w:val="27"/>
          <w:rtl/>
        </w:rPr>
        <w:t>ت</w:t>
      </w:r>
      <w:r w:rsidR="00604D8F" w:rsidRPr="006C24A3">
        <w:rPr>
          <w:rFonts w:ascii="Simplified Arabic" w:hAnsi="Simplified Arabic" w:hint="cs"/>
          <w:sz w:val="27"/>
          <w:rtl/>
        </w:rPr>
        <w:t>ْ</w:t>
      </w:r>
      <w:r w:rsidRPr="006C24A3">
        <w:rPr>
          <w:rFonts w:ascii="Simplified Arabic" w:hAnsi="Simplified Arabic"/>
          <w:sz w:val="27"/>
          <w:rtl/>
        </w:rPr>
        <w:t xml:space="preserve"> وتصاعد</w:t>
      </w:r>
      <w:r w:rsidR="00604D8F" w:rsidRPr="006C24A3">
        <w:rPr>
          <w:rFonts w:ascii="Simplified Arabic" w:hAnsi="Simplified Arabic" w:hint="cs"/>
          <w:sz w:val="27"/>
          <w:rtl/>
        </w:rPr>
        <w:t>َ</w:t>
      </w:r>
      <w:r w:rsidRPr="006C24A3">
        <w:rPr>
          <w:rFonts w:ascii="Simplified Arabic" w:hAnsi="Simplified Arabic"/>
          <w:sz w:val="27"/>
          <w:rtl/>
        </w:rPr>
        <w:t>ت</w:t>
      </w:r>
      <w:r w:rsidR="00604D8F" w:rsidRPr="006C24A3">
        <w:rPr>
          <w:rFonts w:ascii="Simplified Arabic" w:hAnsi="Simplified Arabic" w:hint="cs"/>
          <w:sz w:val="27"/>
          <w:rtl/>
        </w:rPr>
        <w:t>ْ</w:t>
      </w:r>
      <w:r w:rsidRPr="006C24A3">
        <w:rPr>
          <w:rFonts w:ascii="Simplified Arabic" w:hAnsi="Simplified Arabic"/>
          <w:sz w:val="27"/>
          <w:rtl/>
        </w:rPr>
        <w:t xml:space="preserve"> مع اغتصابهم للحكم الشرعي</w:t>
      </w:r>
      <w:r w:rsidR="00604D8F" w:rsidRPr="006C24A3">
        <w:rPr>
          <w:rFonts w:ascii="Simplified Arabic" w:hAnsi="Simplified Arabic" w:hint="cs"/>
          <w:sz w:val="27"/>
          <w:rtl/>
        </w:rPr>
        <w:t>ّ،</w:t>
      </w:r>
      <w:r w:rsidRPr="006C24A3">
        <w:rPr>
          <w:rFonts w:ascii="Simplified Arabic" w:hAnsi="Simplified Arabic"/>
          <w:sz w:val="27"/>
          <w:rtl/>
        </w:rPr>
        <w:t xml:space="preserve"> و</w:t>
      </w:r>
      <w:r w:rsidR="00222B0D">
        <w:rPr>
          <w:rFonts w:ascii="Simplified Arabic" w:hAnsi="Simplified Arabic"/>
          <w:sz w:val="27"/>
          <w:rtl/>
        </w:rPr>
        <w:t>بدء عهد</w:t>
      </w:r>
      <w:r w:rsidR="002828CB">
        <w:rPr>
          <w:rFonts w:ascii="Simplified Arabic" w:hAnsi="Simplified Arabic"/>
          <w:sz w:val="27"/>
          <w:rtl/>
        </w:rPr>
        <w:t xml:space="preserve"> الظلم والانحراف الكبي</w:t>
      </w:r>
      <w:r w:rsidR="002828CB">
        <w:rPr>
          <w:rFonts w:ascii="Simplified Arabic" w:hAnsi="Simplified Arabic" w:hint="cs"/>
          <w:sz w:val="27"/>
          <w:rtl/>
        </w:rPr>
        <w:t>ر.</w:t>
      </w:r>
    </w:p>
    <w:p w:rsidR="002828CB" w:rsidRDefault="008E737E" w:rsidP="002828CB">
      <w:pPr>
        <w:rPr>
          <w:rFonts w:ascii="Simplified Arabic" w:hAnsi="Simplified Arabic"/>
          <w:sz w:val="27"/>
          <w:rtl/>
        </w:rPr>
      </w:pPr>
      <w:r w:rsidRPr="006C24A3">
        <w:rPr>
          <w:rFonts w:ascii="Simplified Arabic" w:hAnsi="Simplified Arabic"/>
          <w:sz w:val="27"/>
          <w:rtl/>
        </w:rPr>
        <w:t>وفي هذا الوقت بالذات كان بمقدور واستطاعة الإمام الحسن</w:t>
      </w:r>
      <w:r w:rsidR="00472638" w:rsidRPr="006C24A3">
        <w:rPr>
          <w:rFonts w:ascii="Mosawi" w:hAnsi="Mosawi" w:cs="Mosawi"/>
          <w:szCs w:val="22"/>
          <w:rtl/>
        </w:rPr>
        <w:t>×</w:t>
      </w:r>
      <w:r w:rsidRPr="006C24A3">
        <w:rPr>
          <w:rFonts w:ascii="Simplified Arabic" w:hAnsi="Simplified Arabic"/>
          <w:sz w:val="27"/>
          <w:rtl/>
        </w:rPr>
        <w:t xml:space="preserve"> ـ وتلك الكوكبة من رجالات العهد الإسلامي</w:t>
      </w:r>
      <w:r w:rsidR="00604D8F" w:rsidRPr="006C24A3">
        <w:rPr>
          <w:rFonts w:ascii="Simplified Arabic" w:hAnsi="Simplified Arabic" w:hint="cs"/>
          <w:sz w:val="27"/>
          <w:rtl/>
        </w:rPr>
        <w:t>ّ</w:t>
      </w:r>
      <w:r w:rsidRPr="006C24A3">
        <w:rPr>
          <w:rFonts w:ascii="Simplified Arabic" w:hAnsi="Simplified Arabic"/>
          <w:sz w:val="27"/>
          <w:rtl/>
        </w:rPr>
        <w:t xml:space="preserve"> الأو</w:t>
      </w:r>
      <w:r w:rsidR="00604D8F" w:rsidRPr="006C24A3">
        <w:rPr>
          <w:rFonts w:ascii="Simplified Arabic" w:hAnsi="Simplified Arabic" w:hint="cs"/>
          <w:sz w:val="27"/>
          <w:rtl/>
        </w:rPr>
        <w:t>ّ</w:t>
      </w:r>
      <w:r w:rsidRPr="006C24A3">
        <w:rPr>
          <w:rFonts w:ascii="Simplified Arabic" w:hAnsi="Simplified Arabic"/>
          <w:sz w:val="27"/>
          <w:rtl/>
        </w:rPr>
        <w:t>ل، رجالات الرسالة الأوائل مم</w:t>
      </w:r>
      <w:r w:rsidR="00604D8F" w:rsidRPr="006C24A3">
        <w:rPr>
          <w:rFonts w:ascii="Simplified Arabic" w:hAnsi="Simplified Arabic" w:hint="cs"/>
          <w:sz w:val="27"/>
          <w:rtl/>
        </w:rPr>
        <w:t>َّ</w:t>
      </w:r>
      <w:r w:rsidRPr="006C24A3">
        <w:rPr>
          <w:rFonts w:ascii="Simplified Arabic" w:hAnsi="Simplified Arabic"/>
          <w:sz w:val="27"/>
          <w:rtl/>
        </w:rPr>
        <w:t>ن</w:t>
      </w:r>
      <w:r w:rsidR="00604D8F" w:rsidRPr="006C24A3">
        <w:rPr>
          <w:rFonts w:ascii="Simplified Arabic" w:hAnsi="Simplified Arabic" w:hint="cs"/>
          <w:sz w:val="27"/>
          <w:rtl/>
        </w:rPr>
        <w:t>ْ</w:t>
      </w:r>
      <w:r w:rsidRPr="006C24A3">
        <w:rPr>
          <w:rFonts w:ascii="Simplified Arabic" w:hAnsi="Simplified Arabic"/>
          <w:sz w:val="27"/>
          <w:rtl/>
        </w:rPr>
        <w:t xml:space="preserve"> تتلمذوا على يد</w:t>
      </w:r>
      <w:r w:rsidR="00604D8F" w:rsidRPr="006C24A3">
        <w:rPr>
          <w:rFonts w:ascii="Simplified Arabic" w:hAnsi="Simplified Arabic" w:hint="cs"/>
          <w:sz w:val="27"/>
          <w:rtl/>
        </w:rPr>
        <w:t>َ</w:t>
      </w:r>
      <w:r w:rsidRPr="006C24A3">
        <w:rPr>
          <w:rFonts w:ascii="Simplified Arabic" w:hAnsi="Simplified Arabic"/>
          <w:sz w:val="27"/>
          <w:rtl/>
        </w:rPr>
        <w:t>ي</w:t>
      </w:r>
      <w:r w:rsidR="00604D8F" w:rsidRPr="006C24A3">
        <w:rPr>
          <w:rFonts w:ascii="Simplified Arabic" w:hAnsi="Simplified Arabic" w:hint="cs"/>
          <w:sz w:val="27"/>
          <w:rtl/>
        </w:rPr>
        <w:t>ْ</w:t>
      </w:r>
      <w:r w:rsidRPr="006C24A3">
        <w:rPr>
          <w:rFonts w:ascii="Simplified Arabic" w:hAnsi="Simplified Arabic"/>
          <w:sz w:val="27"/>
          <w:rtl/>
        </w:rPr>
        <w:t>ه</w:t>
      </w:r>
      <w:r w:rsidR="00472638" w:rsidRPr="006C24A3">
        <w:rPr>
          <w:rFonts w:ascii="Mosawi" w:hAnsi="Mosawi" w:cs="Mosawi"/>
          <w:szCs w:val="22"/>
          <w:rtl/>
        </w:rPr>
        <w:t>×</w:t>
      </w:r>
      <w:r w:rsidRPr="006C24A3">
        <w:rPr>
          <w:rFonts w:ascii="Simplified Arabic" w:hAnsi="Simplified Arabic"/>
          <w:sz w:val="27"/>
          <w:rtl/>
        </w:rPr>
        <w:t xml:space="preserve"> ـ أن يوجدوا في داخل التكوين الثقافي والسياسي للأم</w:t>
      </w:r>
      <w:r w:rsidR="00604D8F" w:rsidRPr="006C24A3">
        <w:rPr>
          <w:rFonts w:ascii="Simplified Arabic" w:hAnsi="Simplified Arabic" w:hint="cs"/>
          <w:sz w:val="27"/>
          <w:rtl/>
        </w:rPr>
        <w:t>ّ</w:t>
      </w:r>
      <w:r w:rsidRPr="006C24A3">
        <w:rPr>
          <w:rFonts w:ascii="Simplified Arabic" w:hAnsi="Simplified Arabic"/>
          <w:sz w:val="27"/>
          <w:rtl/>
        </w:rPr>
        <w:t>ة و</w:t>
      </w:r>
      <w:r w:rsidR="00604D8F" w:rsidRPr="006C24A3">
        <w:rPr>
          <w:rFonts w:ascii="Simplified Arabic" w:hAnsi="Simplified Arabic" w:hint="cs"/>
          <w:sz w:val="27"/>
          <w:rtl/>
        </w:rPr>
        <w:t>َ</w:t>
      </w:r>
      <w:r w:rsidRPr="006C24A3">
        <w:rPr>
          <w:rFonts w:ascii="Simplified Arabic" w:hAnsi="Simplified Arabic"/>
          <w:sz w:val="27"/>
          <w:rtl/>
        </w:rPr>
        <w:t>ع</w:t>
      </w:r>
      <w:r w:rsidR="00604D8F" w:rsidRPr="006C24A3">
        <w:rPr>
          <w:rFonts w:ascii="Simplified Arabic" w:hAnsi="Simplified Arabic" w:hint="cs"/>
          <w:sz w:val="27"/>
          <w:rtl/>
        </w:rPr>
        <w:t>ْ</w:t>
      </w:r>
      <w:r w:rsidRPr="006C24A3">
        <w:rPr>
          <w:rFonts w:ascii="Simplified Arabic" w:hAnsi="Simplified Arabic"/>
          <w:sz w:val="27"/>
          <w:rtl/>
        </w:rPr>
        <w:t>ياً حركياً معارضاً فاعلاً منتجاً مضاد</w:t>
      </w:r>
      <w:r w:rsidR="00604D8F" w:rsidRPr="006C24A3">
        <w:rPr>
          <w:rFonts w:ascii="Simplified Arabic" w:hAnsi="Simplified Arabic" w:hint="cs"/>
          <w:sz w:val="27"/>
          <w:rtl/>
        </w:rPr>
        <w:t>ّ</w:t>
      </w:r>
      <w:r w:rsidRPr="006C24A3">
        <w:rPr>
          <w:rFonts w:ascii="Simplified Arabic" w:hAnsi="Simplified Arabic"/>
          <w:sz w:val="27"/>
          <w:rtl/>
        </w:rPr>
        <w:t>اً للنهج الأموي</w:t>
      </w:r>
      <w:r w:rsidR="00604D8F" w:rsidRPr="006C24A3">
        <w:rPr>
          <w:rFonts w:ascii="Simplified Arabic" w:hAnsi="Simplified Arabic" w:hint="cs"/>
          <w:sz w:val="27"/>
          <w:rtl/>
        </w:rPr>
        <w:t>ّ</w:t>
      </w:r>
      <w:r w:rsidRPr="006C24A3">
        <w:rPr>
          <w:rFonts w:ascii="Simplified Arabic" w:hAnsi="Simplified Arabic"/>
          <w:sz w:val="27"/>
          <w:rtl/>
        </w:rPr>
        <w:t xml:space="preserve"> الجاهلي في الروح والفكر والممارسة. وقد فعلها</w:t>
      </w:r>
      <w:r w:rsidR="00472638" w:rsidRPr="006C24A3">
        <w:rPr>
          <w:rFonts w:ascii="Mosawi" w:hAnsi="Mosawi" w:cs="Mosawi"/>
          <w:szCs w:val="22"/>
          <w:rtl/>
        </w:rPr>
        <w:t>×</w:t>
      </w:r>
      <w:r w:rsidRPr="006C24A3">
        <w:rPr>
          <w:rFonts w:ascii="Simplified Arabic" w:hAnsi="Simplified Arabic"/>
          <w:sz w:val="27"/>
          <w:rtl/>
        </w:rPr>
        <w:t xml:space="preserve"> مع نجاحه في إبقاء روح الو</w:t>
      </w:r>
      <w:r w:rsidR="00604D8F" w:rsidRPr="006C24A3">
        <w:rPr>
          <w:rFonts w:ascii="Simplified Arabic" w:hAnsi="Simplified Arabic" w:hint="cs"/>
          <w:sz w:val="27"/>
          <w:rtl/>
        </w:rPr>
        <w:t>َ</w:t>
      </w:r>
      <w:r w:rsidRPr="006C24A3">
        <w:rPr>
          <w:rFonts w:ascii="Simplified Arabic" w:hAnsi="Simplified Arabic"/>
          <w:sz w:val="27"/>
          <w:rtl/>
        </w:rPr>
        <w:t>ع</w:t>
      </w:r>
      <w:r w:rsidR="00604D8F" w:rsidRPr="006C24A3">
        <w:rPr>
          <w:rFonts w:ascii="Simplified Arabic" w:hAnsi="Simplified Arabic" w:hint="cs"/>
          <w:sz w:val="27"/>
          <w:rtl/>
        </w:rPr>
        <w:t>ْ</w:t>
      </w:r>
      <w:r w:rsidRPr="006C24A3">
        <w:rPr>
          <w:rFonts w:ascii="Simplified Arabic" w:hAnsi="Simplified Arabic"/>
          <w:sz w:val="27"/>
          <w:rtl/>
        </w:rPr>
        <w:t>ي والتمر</w:t>
      </w:r>
      <w:r w:rsidR="00604D8F" w:rsidRPr="006C24A3">
        <w:rPr>
          <w:rFonts w:ascii="Simplified Arabic" w:hAnsi="Simplified Arabic" w:hint="cs"/>
          <w:sz w:val="27"/>
          <w:rtl/>
        </w:rPr>
        <w:t>ُّ</w:t>
      </w:r>
      <w:r w:rsidRPr="006C24A3">
        <w:rPr>
          <w:rFonts w:ascii="Simplified Arabic" w:hAnsi="Simplified Arabic"/>
          <w:sz w:val="27"/>
          <w:rtl/>
        </w:rPr>
        <w:t>د والتغيير حي</w:t>
      </w:r>
      <w:r w:rsidR="00604D8F" w:rsidRPr="006C24A3">
        <w:rPr>
          <w:rFonts w:ascii="Simplified Arabic" w:hAnsi="Simplified Arabic" w:hint="cs"/>
          <w:sz w:val="27"/>
          <w:rtl/>
        </w:rPr>
        <w:t>ّ</w:t>
      </w:r>
      <w:r w:rsidRPr="006C24A3">
        <w:rPr>
          <w:rFonts w:ascii="Simplified Arabic" w:hAnsi="Simplified Arabic"/>
          <w:sz w:val="27"/>
          <w:rtl/>
        </w:rPr>
        <w:t>ة</w:t>
      </w:r>
      <w:r w:rsidR="00604D8F" w:rsidRPr="006C24A3">
        <w:rPr>
          <w:rFonts w:ascii="Simplified Arabic" w:hAnsi="Simplified Arabic" w:hint="cs"/>
          <w:sz w:val="27"/>
          <w:rtl/>
        </w:rPr>
        <w:t>ً</w:t>
      </w:r>
      <w:r w:rsidRPr="006C24A3">
        <w:rPr>
          <w:rFonts w:ascii="Simplified Arabic" w:hAnsi="Simplified Arabic"/>
          <w:sz w:val="27"/>
          <w:rtl/>
        </w:rPr>
        <w:t xml:space="preserve"> مت</w:t>
      </w:r>
      <w:r w:rsidR="00604D8F" w:rsidRPr="006C24A3">
        <w:rPr>
          <w:rFonts w:ascii="Simplified Arabic" w:hAnsi="Simplified Arabic" w:hint="cs"/>
          <w:sz w:val="27"/>
          <w:rtl/>
        </w:rPr>
        <w:t>َّ</w:t>
      </w:r>
      <w:r w:rsidRPr="006C24A3">
        <w:rPr>
          <w:rFonts w:ascii="Simplified Arabic" w:hAnsi="Simplified Arabic"/>
          <w:sz w:val="27"/>
          <w:rtl/>
        </w:rPr>
        <w:t>قدة</w:t>
      </w:r>
      <w:r w:rsidR="00604D8F" w:rsidRPr="006C24A3">
        <w:rPr>
          <w:rFonts w:ascii="Simplified Arabic" w:hAnsi="Simplified Arabic" w:hint="cs"/>
          <w:sz w:val="27"/>
          <w:rtl/>
        </w:rPr>
        <w:t>ً</w:t>
      </w:r>
      <w:r w:rsidRPr="006C24A3">
        <w:rPr>
          <w:rFonts w:ascii="Simplified Arabic" w:hAnsi="Simplified Arabic"/>
          <w:sz w:val="27"/>
          <w:rtl/>
        </w:rPr>
        <w:t xml:space="preserve"> ومنافحة</w:t>
      </w:r>
      <w:r w:rsidR="00604D8F" w:rsidRPr="006C24A3">
        <w:rPr>
          <w:rFonts w:ascii="Simplified Arabic" w:hAnsi="Simplified Arabic" w:hint="cs"/>
          <w:sz w:val="27"/>
          <w:rtl/>
        </w:rPr>
        <w:t>ً</w:t>
      </w:r>
      <w:r w:rsidRPr="006C24A3">
        <w:rPr>
          <w:rFonts w:ascii="Simplified Arabic" w:hAnsi="Simplified Arabic"/>
          <w:sz w:val="27"/>
          <w:rtl/>
        </w:rPr>
        <w:t xml:space="preserve"> عن الحق</w:t>
      </w:r>
      <w:r w:rsidR="00604D8F" w:rsidRPr="006C24A3">
        <w:rPr>
          <w:rFonts w:ascii="Simplified Arabic" w:hAnsi="Simplified Arabic" w:hint="cs"/>
          <w:sz w:val="27"/>
          <w:rtl/>
        </w:rPr>
        <w:t>ّ</w:t>
      </w:r>
      <w:r w:rsidRPr="006C24A3">
        <w:rPr>
          <w:rFonts w:ascii="Simplified Arabic" w:hAnsi="Simplified Arabic"/>
          <w:sz w:val="27"/>
          <w:rtl/>
        </w:rPr>
        <w:t xml:space="preserve"> الإسلامي والحقوق الإسلامية في امتداد الأجيال اللاحقة كل</w:t>
      </w:r>
      <w:r w:rsidR="00604D8F" w:rsidRPr="006C24A3">
        <w:rPr>
          <w:rFonts w:ascii="Simplified Arabic" w:hAnsi="Simplified Arabic" w:hint="cs"/>
          <w:sz w:val="27"/>
          <w:rtl/>
        </w:rPr>
        <w:t>ِّ</w:t>
      </w:r>
      <w:r w:rsidRPr="006C24A3">
        <w:rPr>
          <w:rFonts w:ascii="Simplified Arabic" w:hAnsi="Simplified Arabic"/>
          <w:sz w:val="27"/>
          <w:rtl/>
        </w:rPr>
        <w:t>ها</w:t>
      </w:r>
      <w:r w:rsidR="00604D8F" w:rsidRPr="006C24A3">
        <w:rPr>
          <w:rFonts w:ascii="Simplified Arabic" w:hAnsi="Simplified Arabic" w:hint="cs"/>
          <w:sz w:val="27"/>
          <w:rtl/>
        </w:rPr>
        <w:t>.</w:t>
      </w:r>
      <w:r w:rsidRPr="006C24A3">
        <w:rPr>
          <w:rFonts w:ascii="Simplified Arabic" w:hAnsi="Simplified Arabic"/>
          <w:sz w:val="27"/>
          <w:rtl/>
        </w:rPr>
        <w:t xml:space="preserve"> وهذا هو الأمر الذي تمس</w:t>
      </w:r>
      <w:r w:rsidR="00604D8F" w:rsidRPr="006C24A3">
        <w:rPr>
          <w:rFonts w:ascii="Simplified Arabic" w:hAnsi="Simplified Arabic" w:hint="cs"/>
          <w:sz w:val="27"/>
          <w:rtl/>
        </w:rPr>
        <w:t>َّ</w:t>
      </w:r>
      <w:r w:rsidRPr="006C24A3">
        <w:rPr>
          <w:rFonts w:ascii="Simplified Arabic" w:hAnsi="Simplified Arabic"/>
          <w:sz w:val="27"/>
          <w:rtl/>
        </w:rPr>
        <w:t>ك به وعمل عليه الإمام الحسن</w:t>
      </w:r>
      <w:r w:rsidR="00472638" w:rsidRPr="006C24A3">
        <w:rPr>
          <w:rFonts w:ascii="Mosawi" w:hAnsi="Mosawi" w:cs="Mosawi"/>
          <w:szCs w:val="22"/>
          <w:rtl/>
        </w:rPr>
        <w:t>×</w:t>
      </w:r>
      <w:r w:rsidRPr="006C24A3">
        <w:rPr>
          <w:rFonts w:ascii="Simplified Arabic" w:hAnsi="Simplified Arabic"/>
          <w:sz w:val="27"/>
          <w:rtl/>
        </w:rPr>
        <w:t xml:space="preserve"> من خلال الصلح نفسه، وهو أنه كان يريد للأم</w:t>
      </w:r>
      <w:r w:rsidR="00604D8F" w:rsidRPr="006C24A3">
        <w:rPr>
          <w:rFonts w:ascii="Simplified Arabic" w:hAnsi="Simplified Arabic" w:hint="cs"/>
          <w:sz w:val="27"/>
          <w:rtl/>
        </w:rPr>
        <w:t>ّ</w:t>
      </w:r>
      <w:r w:rsidRPr="006C24A3">
        <w:rPr>
          <w:rFonts w:ascii="Simplified Arabic" w:hAnsi="Simplified Arabic"/>
          <w:sz w:val="27"/>
          <w:rtl/>
        </w:rPr>
        <w:t>ة الرسالية (ولخط</w:t>
      </w:r>
      <w:r w:rsidR="00604D8F" w:rsidRPr="006C24A3">
        <w:rPr>
          <w:rFonts w:ascii="Simplified Arabic" w:hAnsi="Simplified Arabic" w:hint="cs"/>
          <w:sz w:val="27"/>
          <w:rtl/>
        </w:rPr>
        <w:t>ّ</w:t>
      </w:r>
      <w:r w:rsidRPr="006C24A3">
        <w:rPr>
          <w:rFonts w:ascii="Simplified Arabic" w:hAnsi="Simplified Arabic"/>
          <w:sz w:val="27"/>
          <w:rtl/>
        </w:rPr>
        <w:t xml:space="preserve"> المعارضة فيها على وجد التحديد) أن تبقى للمستقبل</w:t>
      </w:r>
      <w:r w:rsidR="00604D8F" w:rsidRPr="006C24A3">
        <w:rPr>
          <w:rFonts w:ascii="Simplified Arabic" w:hAnsi="Simplified Arabic" w:hint="cs"/>
          <w:sz w:val="27"/>
          <w:rtl/>
        </w:rPr>
        <w:t>،</w:t>
      </w:r>
      <w:r w:rsidRPr="006C24A3">
        <w:rPr>
          <w:rFonts w:ascii="Simplified Arabic" w:hAnsi="Simplified Arabic"/>
          <w:sz w:val="27"/>
          <w:rtl/>
        </w:rPr>
        <w:t xml:space="preserve"> من خلال الأجيال الواعية القابضة بقو</w:t>
      </w:r>
      <w:r w:rsidR="00604D8F" w:rsidRPr="006C24A3">
        <w:rPr>
          <w:rFonts w:ascii="Simplified Arabic" w:hAnsi="Simplified Arabic" w:hint="cs"/>
          <w:sz w:val="27"/>
          <w:rtl/>
        </w:rPr>
        <w:t>ّ</w:t>
      </w:r>
      <w:r w:rsidRPr="006C24A3">
        <w:rPr>
          <w:rFonts w:ascii="Simplified Arabic" w:hAnsi="Simplified Arabic"/>
          <w:sz w:val="27"/>
          <w:rtl/>
        </w:rPr>
        <w:t>ة الو</w:t>
      </w:r>
      <w:r w:rsidR="00604D8F" w:rsidRPr="006C24A3">
        <w:rPr>
          <w:rFonts w:ascii="Simplified Arabic" w:hAnsi="Simplified Arabic" w:hint="cs"/>
          <w:sz w:val="27"/>
          <w:rtl/>
        </w:rPr>
        <w:t>َ</w:t>
      </w:r>
      <w:r w:rsidRPr="006C24A3">
        <w:rPr>
          <w:rFonts w:ascii="Simplified Arabic" w:hAnsi="Simplified Arabic"/>
          <w:sz w:val="27"/>
          <w:rtl/>
        </w:rPr>
        <w:t>ع</w:t>
      </w:r>
      <w:r w:rsidR="00604D8F" w:rsidRPr="006C24A3">
        <w:rPr>
          <w:rFonts w:ascii="Simplified Arabic" w:hAnsi="Simplified Arabic" w:hint="cs"/>
          <w:sz w:val="27"/>
          <w:rtl/>
        </w:rPr>
        <w:t>ْ</w:t>
      </w:r>
      <w:r w:rsidRPr="006C24A3">
        <w:rPr>
          <w:rFonts w:ascii="Simplified Arabic" w:hAnsi="Simplified Arabic"/>
          <w:sz w:val="27"/>
          <w:rtl/>
        </w:rPr>
        <w:t>ي الفع</w:t>
      </w:r>
      <w:r w:rsidR="00604D8F" w:rsidRPr="006C24A3">
        <w:rPr>
          <w:rFonts w:ascii="Simplified Arabic" w:hAnsi="Simplified Arabic" w:hint="cs"/>
          <w:sz w:val="27"/>
          <w:rtl/>
        </w:rPr>
        <w:t>ّ</w:t>
      </w:r>
      <w:r w:rsidRPr="006C24A3">
        <w:rPr>
          <w:rFonts w:ascii="Simplified Arabic" w:hAnsi="Simplified Arabic"/>
          <w:sz w:val="27"/>
          <w:rtl/>
        </w:rPr>
        <w:t>ال على ق</w:t>
      </w:r>
      <w:r w:rsidR="00604D8F" w:rsidRPr="006C24A3">
        <w:rPr>
          <w:rFonts w:ascii="Simplified Arabic" w:hAnsi="Simplified Arabic" w:hint="cs"/>
          <w:sz w:val="27"/>
          <w:rtl/>
        </w:rPr>
        <w:t>ِ</w:t>
      </w:r>
      <w:r w:rsidRPr="006C24A3">
        <w:rPr>
          <w:rFonts w:ascii="Simplified Arabic" w:hAnsi="Simplified Arabic"/>
          <w:sz w:val="27"/>
          <w:rtl/>
        </w:rPr>
        <w:t>ي</w:t>
      </w:r>
      <w:r w:rsidR="00604D8F" w:rsidRPr="006C24A3">
        <w:rPr>
          <w:rFonts w:ascii="Simplified Arabic" w:hAnsi="Simplified Arabic" w:hint="cs"/>
          <w:sz w:val="27"/>
          <w:rtl/>
        </w:rPr>
        <w:t>َ</w:t>
      </w:r>
      <w:r w:rsidRPr="006C24A3">
        <w:rPr>
          <w:rFonts w:ascii="Simplified Arabic" w:hAnsi="Simplified Arabic"/>
          <w:sz w:val="27"/>
          <w:rtl/>
        </w:rPr>
        <w:t>م الحق</w:t>
      </w:r>
      <w:r w:rsidR="00604D8F" w:rsidRPr="006C24A3">
        <w:rPr>
          <w:rFonts w:ascii="Simplified Arabic" w:hAnsi="Simplified Arabic" w:hint="cs"/>
          <w:sz w:val="27"/>
          <w:rtl/>
        </w:rPr>
        <w:t>ّ</w:t>
      </w:r>
      <w:r w:rsidR="00222B0D">
        <w:rPr>
          <w:rFonts w:ascii="Simplified Arabic" w:hAnsi="Simplified Arabic"/>
          <w:sz w:val="27"/>
          <w:rtl/>
        </w:rPr>
        <w:t xml:space="preserve"> والعدل والإنساني</w:t>
      </w:r>
      <w:r w:rsidR="002828CB">
        <w:rPr>
          <w:rFonts w:ascii="Simplified Arabic" w:hAnsi="Simplified Arabic" w:hint="cs"/>
          <w:sz w:val="27"/>
          <w:rtl/>
        </w:rPr>
        <w:t>ة.</w:t>
      </w:r>
    </w:p>
    <w:p w:rsidR="002828CB" w:rsidRDefault="008E737E" w:rsidP="002828CB">
      <w:pPr>
        <w:rPr>
          <w:rFonts w:ascii="Simplified Arabic" w:hAnsi="Simplified Arabic"/>
          <w:sz w:val="27"/>
          <w:rtl/>
        </w:rPr>
      </w:pPr>
      <w:r w:rsidRPr="006C24A3">
        <w:rPr>
          <w:rFonts w:ascii="Simplified Arabic" w:hAnsi="Simplified Arabic"/>
          <w:sz w:val="27"/>
          <w:rtl/>
        </w:rPr>
        <w:t>ولعل</w:t>
      </w:r>
      <w:r w:rsidR="00477589" w:rsidRPr="006C24A3">
        <w:rPr>
          <w:rFonts w:ascii="Simplified Arabic" w:hAnsi="Simplified Arabic" w:hint="cs"/>
          <w:sz w:val="27"/>
          <w:rtl/>
        </w:rPr>
        <w:t>ّ</w:t>
      </w:r>
      <w:r w:rsidRPr="006C24A3">
        <w:rPr>
          <w:rFonts w:ascii="Simplified Arabic" w:hAnsi="Simplified Arabic"/>
          <w:sz w:val="27"/>
          <w:rtl/>
        </w:rPr>
        <w:t xml:space="preserve">نا لا </w:t>
      </w:r>
      <w:r w:rsidR="00324896">
        <w:rPr>
          <w:rFonts w:ascii="Simplified Arabic" w:hAnsi="Simplified Arabic" w:hint="cs"/>
          <w:sz w:val="27"/>
          <w:rtl/>
        </w:rPr>
        <w:t>ن</w:t>
      </w:r>
      <w:r w:rsidRPr="006C24A3">
        <w:rPr>
          <w:rFonts w:ascii="Simplified Arabic" w:hAnsi="Simplified Arabic"/>
          <w:sz w:val="27"/>
          <w:rtl/>
        </w:rPr>
        <w:t>بالغ كثيراً إذا ما اعتبرنا أن ثورة كربلاء (واقعة الطف</w:t>
      </w:r>
      <w:r w:rsidR="00477589" w:rsidRPr="006C24A3">
        <w:rPr>
          <w:rFonts w:ascii="Simplified Arabic" w:hAnsi="Simplified Arabic" w:hint="cs"/>
          <w:sz w:val="27"/>
          <w:rtl/>
        </w:rPr>
        <w:t>ّ</w:t>
      </w:r>
      <w:r w:rsidRPr="006C24A3">
        <w:rPr>
          <w:rFonts w:ascii="Simplified Arabic" w:hAnsi="Simplified Arabic"/>
          <w:sz w:val="27"/>
          <w:rtl/>
        </w:rPr>
        <w:t xml:space="preserve"> النهضوية) كانت قابعة</w:t>
      </w:r>
      <w:r w:rsidR="00477589" w:rsidRPr="006C24A3">
        <w:rPr>
          <w:rFonts w:ascii="Simplified Arabic" w:hAnsi="Simplified Arabic" w:hint="cs"/>
          <w:sz w:val="27"/>
          <w:rtl/>
        </w:rPr>
        <w:t>ً</w:t>
      </w:r>
      <w:r w:rsidRPr="006C24A3">
        <w:rPr>
          <w:rFonts w:ascii="Simplified Arabic" w:hAnsi="Simplified Arabic"/>
          <w:sz w:val="27"/>
          <w:rtl/>
        </w:rPr>
        <w:t xml:space="preserve"> بالوجود القوي</w:t>
      </w:r>
      <w:r w:rsidR="00477589" w:rsidRPr="006C24A3">
        <w:rPr>
          <w:rFonts w:ascii="Simplified Arabic" w:hAnsi="Simplified Arabic" w:hint="cs"/>
          <w:sz w:val="27"/>
          <w:rtl/>
        </w:rPr>
        <w:t>ّ</w:t>
      </w:r>
      <w:r w:rsidRPr="006C24A3">
        <w:rPr>
          <w:rFonts w:ascii="Simplified Arabic" w:hAnsi="Simplified Arabic"/>
          <w:sz w:val="27"/>
          <w:rtl/>
        </w:rPr>
        <w:t xml:space="preserve"> (بالقو</w:t>
      </w:r>
      <w:r w:rsidR="00477589" w:rsidRPr="006C24A3">
        <w:rPr>
          <w:rFonts w:ascii="Simplified Arabic" w:hAnsi="Simplified Arabic" w:hint="cs"/>
          <w:sz w:val="27"/>
          <w:rtl/>
        </w:rPr>
        <w:t>ّ</w:t>
      </w:r>
      <w:r w:rsidRPr="006C24A3">
        <w:rPr>
          <w:rFonts w:ascii="Simplified Arabic" w:hAnsi="Simplified Arabic"/>
          <w:sz w:val="27"/>
          <w:rtl/>
        </w:rPr>
        <w:t>ة) في قلب وو</w:t>
      </w:r>
      <w:r w:rsidR="00477589" w:rsidRPr="006C24A3">
        <w:rPr>
          <w:rFonts w:ascii="Simplified Arabic" w:hAnsi="Simplified Arabic" w:hint="cs"/>
          <w:sz w:val="27"/>
          <w:rtl/>
        </w:rPr>
        <w:t>َ</w:t>
      </w:r>
      <w:r w:rsidRPr="006C24A3">
        <w:rPr>
          <w:rFonts w:ascii="Simplified Arabic" w:hAnsi="Simplified Arabic"/>
          <w:sz w:val="27"/>
          <w:rtl/>
        </w:rPr>
        <w:t>ع</w:t>
      </w:r>
      <w:r w:rsidR="00477589" w:rsidRPr="006C24A3">
        <w:rPr>
          <w:rFonts w:ascii="Simplified Arabic" w:hAnsi="Simplified Arabic" w:hint="cs"/>
          <w:sz w:val="27"/>
          <w:rtl/>
        </w:rPr>
        <w:t>ْ</w:t>
      </w:r>
      <w:r w:rsidRPr="006C24A3">
        <w:rPr>
          <w:rFonts w:ascii="Simplified Arabic" w:hAnsi="Simplified Arabic"/>
          <w:sz w:val="27"/>
          <w:rtl/>
        </w:rPr>
        <w:t>ي الحسن</w:t>
      </w:r>
      <w:r w:rsidR="00472638" w:rsidRPr="006C24A3">
        <w:rPr>
          <w:rFonts w:ascii="Mosawi" w:hAnsi="Mosawi" w:cs="Mosawi"/>
          <w:szCs w:val="22"/>
          <w:rtl/>
        </w:rPr>
        <w:t>×</w:t>
      </w:r>
      <w:r w:rsidRPr="006C24A3">
        <w:rPr>
          <w:rFonts w:ascii="Simplified Arabic" w:hAnsi="Simplified Arabic"/>
          <w:sz w:val="27"/>
          <w:rtl/>
        </w:rPr>
        <w:t xml:space="preserve"> عند صلحه مع معاوية</w:t>
      </w:r>
      <w:r w:rsidR="00477589" w:rsidRPr="006C24A3">
        <w:rPr>
          <w:rFonts w:ascii="Simplified Arabic" w:hAnsi="Simplified Arabic" w:hint="cs"/>
          <w:sz w:val="27"/>
          <w:rtl/>
        </w:rPr>
        <w:t>.</w:t>
      </w:r>
      <w:r w:rsidRPr="006C24A3">
        <w:rPr>
          <w:rFonts w:ascii="Simplified Arabic" w:hAnsi="Simplified Arabic"/>
          <w:sz w:val="27"/>
          <w:rtl/>
        </w:rPr>
        <w:t xml:space="preserve"> أي </w:t>
      </w:r>
      <w:r w:rsidR="00477589" w:rsidRPr="006C24A3">
        <w:rPr>
          <w:rFonts w:ascii="Simplified Arabic" w:hAnsi="Simplified Arabic" w:hint="cs"/>
          <w:sz w:val="27"/>
          <w:rtl/>
        </w:rPr>
        <w:t>إ</w:t>
      </w:r>
      <w:r w:rsidRPr="006C24A3">
        <w:rPr>
          <w:rFonts w:ascii="Simplified Arabic" w:hAnsi="Simplified Arabic"/>
          <w:sz w:val="27"/>
          <w:rtl/>
        </w:rPr>
        <w:t>نه إذا كان الإمام الحسين</w:t>
      </w:r>
      <w:r w:rsidR="00472638" w:rsidRPr="006C24A3">
        <w:rPr>
          <w:rFonts w:ascii="Mosawi" w:hAnsi="Mosawi" w:cs="Mosawi"/>
          <w:szCs w:val="22"/>
          <w:rtl/>
        </w:rPr>
        <w:t>×</w:t>
      </w:r>
      <w:r w:rsidRPr="006C24A3">
        <w:rPr>
          <w:rFonts w:ascii="Simplified Arabic" w:hAnsi="Simplified Arabic"/>
          <w:sz w:val="27"/>
          <w:rtl/>
        </w:rPr>
        <w:t xml:space="preserve"> فج</w:t>
      </w:r>
      <w:r w:rsidR="00477589" w:rsidRPr="006C24A3">
        <w:rPr>
          <w:rFonts w:ascii="Simplified Arabic" w:hAnsi="Simplified Arabic" w:hint="cs"/>
          <w:sz w:val="27"/>
          <w:rtl/>
        </w:rPr>
        <w:t>َّ</w:t>
      </w:r>
      <w:r w:rsidRPr="006C24A3">
        <w:rPr>
          <w:rFonts w:ascii="Simplified Arabic" w:hAnsi="Simplified Arabic"/>
          <w:sz w:val="27"/>
          <w:rtl/>
        </w:rPr>
        <w:t>ر ثورته بالدم الزاكي (المسفوح على امتداد كل</w:t>
      </w:r>
      <w:r w:rsidR="00477589" w:rsidRPr="006C24A3">
        <w:rPr>
          <w:rFonts w:ascii="Simplified Arabic" w:hAnsi="Simplified Arabic" w:hint="cs"/>
          <w:sz w:val="27"/>
          <w:rtl/>
        </w:rPr>
        <w:t>ّ</w:t>
      </w:r>
      <w:r w:rsidRPr="006C24A3">
        <w:rPr>
          <w:rFonts w:ascii="Simplified Arabic" w:hAnsi="Simplified Arabic"/>
          <w:sz w:val="27"/>
          <w:rtl/>
        </w:rPr>
        <w:t xml:space="preserve"> هذه المساحة التاريخية والق</w:t>
      </w:r>
      <w:r w:rsidR="00477589" w:rsidRPr="006C24A3">
        <w:rPr>
          <w:rFonts w:ascii="Simplified Arabic" w:hAnsi="Simplified Arabic" w:hint="cs"/>
          <w:sz w:val="27"/>
          <w:rtl/>
        </w:rPr>
        <w:t>ِ</w:t>
      </w:r>
      <w:r w:rsidRPr="006C24A3">
        <w:rPr>
          <w:rFonts w:ascii="Simplified Arabic" w:hAnsi="Simplified Arabic"/>
          <w:sz w:val="27"/>
          <w:rtl/>
        </w:rPr>
        <w:t>ي</w:t>
      </w:r>
      <w:r w:rsidR="00477589" w:rsidRPr="006C24A3">
        <w:rPr>
          <w:rFonts w:ascii="Simplified Arabic" w:hAnsi="Simplified Arabic" w:hint="cs"/>
          <w:sz w:val="27"/>
          <w:rtl/>
        </w:rPr>
        <w:t>َ</w:t>
      </w:r>
      <w:r w:rsidRPr="006C24A3">
        <w:rPr>
          <w:rFonts w:ascii="Simplified Arabic" w:hAnsi="Simplified Arabic"/>
          <w:sz w:val="27"/>
          <w:rtl/>
        </w:rPr>
        <w:t>مية والحضارية والإنسانية) فإن الإمام الحسن</w:t>
      </w:r>
      <w:r w:rsidR="00472638" w:rsidRPr="006C24A3">
        <w:rPr>
          <w:rFonts w:ascii="Mosawi" w:hAnsi="Mosawi" w:cs="Mosawi"/>
          <w:szCs w:val="22"/>
          <w:rtl/>
        </w:rPr>
        <w:t>×</w:t>
      </w:r>
      <w:r w:rsidRPr="006C24A3">
        <w:rPr>
          <w:rFonts w:ascii="Simplified Arabic" w:hAnsi="Simplified Arabic"/>
          <w:sz w:val="27"/>
          <w:rtl/>
        </w:rPr>
        <w:t xml:space="preserve"> فج</w:t>
      </w:r>
      <w:r w:rsidR="00477589" w:rsidRPr="006C24A3">
        <w:rPr>
          <w:rFonts w:ascii="Simplified Arabic" w:hAnsi="Simplified Arabic" w:hint="cs"/>
          <w:sz w:val="27"/>
          <w:rtl/>
        </w:rPr>
        <w:t>َّ</w:t>
      </w:r>
      <w:r w:rsidRPr="006C24A3">
        <w:rPr>
          <w:rFonts w:ascii="Simplified Arabic" w:hAnsi="Simplified Arabic"/>
          <w:sz w:val="27"/>
          <w:rtl/>
        </w:rPr>
        <w:t>ر قبله ثورة</w:t>
      </w:r>
      <w:r w:rsidR="00477589" w:rsidRPr="006C24A3">
        <w:rPr>
          <w:rFonts w:ascii="Simplified Arabic" w:hAnsi="Simplified Arabic" w:hint="cs"/>
          <w:sz w:val="27"/>
          <w:rtl/>
        </w:rPr>
        <w:t>ً</w:t>
      </w:r>
      <w:r w:rsidRPr="006C24A3">
        <w:rPr>
          <w:rFonts w:ascii="Simplified Arabic" w:hAnsi="Simplified Arabic"/>
          <w:sz w:val="27"/>
          <w:rtl/>
        </w:rPr>
        <w:t xml:space="preserve"> صامتة في وجدان الأم</w:t>
      </w:r>
      <w:r w:rsidR="00477589" w:rsidRPr="006C24A3">
        <w:rPr>
          <w:rFonts w:ascii="Simplified Arabic" w:hAnsi="Simplified Arabic" w:hint="cs"/>
          <w:sz w:val="27"/>
          <w:rtl/>
        </w:rPr>
        <w:t>ّ</w:t>
      </w:r>
      <w:r w:rsidRPr="006C24A3">
        <w:rPr>
          <w:rFonts w:ascii="Simplified Arabic" w:hAnsi="Simplified Arabic"/>
          <w:sz w:val="27"/>
          <w:rtl/>
        </w:rPr>
        <w:t>ة، مه</w:t>
      </w:r>
      <w:r w:rsidR="00477589" w:rsidRPr="006C24A3">
        <w:rPr>
          <w:rFonts w:ascii="Simplified Arabic" w:hAnsi="Simplified Arabic" w:hint="cs"/>
          <w:sz w:val="27"/>
          <w:rtl/>
        </w:rPr>
        <w:t>َّ</w:t>
      </w:r>
      <w:r w:rsidRPr="006C24A3">
        <w:rPr>
          <w:rFonts w:ascii="Simplified Arabic" w:hAnsi="Simplified Arabic"/>
          <w:sz w:val="27"/>
          <w:rtl/>
        </w:rPr>
        <w:t>د</w:t>
      </w:r>
      <w:r w:rsidR="00477589" w:rsidRPr="006C24A3">
        <w:rPr>
          <w:rFonts w:ascii="Simplified Arabic" w:hAnsi="Simplified Arabic" w:hint="cs"/>
          <w:sz w:val="27"/>
          <w:rtl/>
        </w:rPr>
        <w:t>َ</w:t>
      </w:r>
      <w:r w:rsidRPr="006C24A3">
        <w:rPr>
          <w:rFonts w:ascii="Simplified Arabic" w:hAnsi="Simplified Arabic"/>
          <w:sz w:val="27"/>
          <w:rtl/>
        </w:rPr>
        <w:t>ت</w:t>
      </w:r>
      <w:r w:rsidR="00477589" w:rsidRPr="006C24A3">
        <w:rPr>
          <w:rFonts w:ascii="Simplified Arabic" w:hAnsi="Simplified Arabic" w:hint="cs"/>
          <w:sz w:val="27"/>
          <w:rtl/>
        </w:rPr>
        <w:t>ْ</w:t>
      </w:r>
      <w:r w:rsidRPr="006C24A3">
        <w:rPr>
          <w:rFonts w:ascii="Simplified Arabic" w:hAnsi="Simplified Arabic"/>
          <w:sz w:val="27"/>
          <w:rtl/>
        </w:rPr>
        <w:t xml:space="preserve"> الطريق (وهي</w:t>
      </w:r>
      <w:r w:rsidR="00477589" w:rsidRPr="006C24A3">
        <w:rPr>
          <w:rFonts w:ascii="Simplified Arabic" w:hAnsi="Simplified Arabic" w:hint="cs"/>
          <w:sz w:val="27"/>
          <w:rtl/>
        </w:rPr>
        <w:t>َّ</w:t>
      </w:r>
      <w:r w:rsidRPr="006C24A3">
        <w:rPr>
          <w:rFonts w:ascii="Simplified Arabic" w:hAnsi="Simplified Arabic"/>
          <w:sz w:val="27"/>
          <w:rtl/>
        </w:rPr>
        <w:t>أ</w:t>
      </w:r>
      <w:r w:rsidR="00477589" w:rsidRPr="006C24A3">
        <w:rPr>
          <w:rFonts w:ascii="Simplified Arabic" w:hAnsi="Simplified Arabic" w:hint="cs"/>
          <w:sz w:val="27"/>
          <w:rtl/>
        </w:rPr>
        <w:t>َ</w:t>
      </w:r>
      <w:r w:rsidRPr="006C24A3">
        <w:rPr>
          <w:rFonts w:ascii="Simplified Arabic" w:hAnsi="Simplified Arabic"/>
          <w:sz w:val="27"/>
          <w:rtl/>
        </w:rPr>
        <w:t>ت</w:t>
      </w:r>
      <w:r w:rsidR="00477589" w:rsidRPr="006C24A3">
        <w:rPr>
          <w:rFonts w:ascii="Simplified Arabic" w:hAnsi="Simplified Arabic" w:hint="cs"/>
          <w:sz w:val="27"/>
          <w:rtl/>
        </w:rPr>
        <w:t>ْ</w:t>
      </w:r>
      <w:r w:rsidRPr="006C24A3">
        <w:rPr>
          <w:rFonts w:ascii="Simplified Arabic" w:hAnsi="Simplified Arabic"/>
          <w:sz w:val="27"/>
          <w:rtl/>
        </w:rPr>
        <w:t xml:space="preserve"> الأجواء) المناس</w:t>
      </w:r>
      <w:r w:rsidR="00477589" w:rsidRPr="006C24A3">
        <w:rPr>
          <w:rFonts w:ascii="Simplified Arabic" w:hAnsi="Simplified Arabic" w:hint="cs"/>
          <w:sz w:val="27"/>
          <w:rtl/>
        </w:rPr>
        <w:t>ِ</w:t>
      </w:r>
      <w:r w:rsidRPr="006C24A3">
        <w:rPr>
          <w:rFonts w:ascii="Simplified Arabic" w:hAnsi="Simplified Arabic"/>
          <w:sz w:val="27"/>
          <w:rtl/>
        </w:rPr>
        <w:t>بة لتجذ</w:t>
      </w:r>
      <w:r w:rsidR="00477589" w:rsidRPr="006C24A3">
        <w:rPr>
          <w:rFonts w:ascii="Simplified Arabic" w:hAnsi="Simplified Arabic" w:hint="cs"/>
          <w:sz w:val="27"/>
          <w:rtl/>
        </w:rPr>
        <w:t>ُّ</w:t>
      </w:r>
      <w:r w:rsidRPr="006C24A3">
        <w:rPr>
          <w:rFonts w:ascii="Simplified Arabic" w:hAnsi="Simplified Arabic"/>
          <w:sz w:val="27"/>
          <w:rtl/>
        </w:rPr>
        <w:t>ر (ونمو</w:t>
      </w:r>
      <w:r w:rsidR="00477589" w:rsidRPr="006C24A3">
        <w:rPr>
          <w:rFonts w:ascii="Simplified Arabic" w:hAnsi="Simplified Arabic" w:hint="cs"/>
          <w:sz w:val="27"/>
          <w:rtl/>
        </w:rPr>
        <w:t>ّ</w:t>
      </w:r>
      <w:r w:rsidRPr="006C24A3">
        <w:rPr>
          <w:rFonts w:ascii="Simplified Arabic" w:hAnsi="Simplified Arabic"/>
          <w:sz w:val="27"/>
          <w:rtl/>
        </w:rPr>
        <w:t xml:space="preserve"> وتعملق) ثورة الإمام الحسين</w:t>
      </w:r>
      <w:r w:rsidR="00472638" w:rsidRPr="006C24A3">
        <w:rPr>
          <w:rFonts w:ascii="Mosawi" w:hAnsi="Mosawi" w:cs="Mosawi"/>
          <w:szCs w:val="22"/>
          <w:rtl/>
        </w:rPr>
        <w:t>×</w:t>
      </w:r>
      <w:r w:rsidRPr="006C24A3">
        <w:rPr>
          <w:rFonts w:ascii="Simplified Arabic" w:hAnsi="Simplified Arabic"/>
          <w:sz w:val="27"/>
          <w:rtl/>
        </w:rPr>
        <w:t xml:space="preserve"> في واقع الفعل التغييري العملي</w:t>
      </w:r>
      <w:r w:rsidR="00477589" w:rsidRPr="006C24A3">
        <w:rPr>
          <w:rFonts w:ascii="Simplified Arabic" w:hAnsi="Simplified Arabic" w:hint="cs"/>
          <w:sz w:val="27"/>
          <w:rtl/>
        </w:rPr>
        <w:t>ّ</w:t>
      </w:r>
      <w:r w:rsidRPr="006C24A3">
        <w:rPr>
          <w:rFonts w:ascii="Simplified Arabic" w:hAnsi="Simplified Arabic"/>
          <w:sz w:val="27"/>
          <w:rtl/>
        </w:rPr>
        <w:t xml:space="preserve"> للأم</w:t>
      </w:r>
      <w:r w:rsidR="00477589" w:rsidRPr="006C24A3">
        <w:rPr>
          <w:rFonts w:ascii="Simplified Arabic" w:hAnsi="Simplified Arabic" w:hint="cs"/>
          <w:sz w:val="27"/>
          <w:rtl/>
        </w:rPr>
        <w:t>ّ</w:t>
      </w:r>
      <w:r w:rsidR="002828CB">
        <w:rPr>
          <w:rFonts w:ascii="Simplified Arabic" w:hAnsi="Simplified Arabic" w:hint="cs"/>
          <w:sz w:val="27"/>
          <w:rtl/>
        </w:rPr>
        <w:t>ة.</w:t>
      </w:r>
    </w:p>
    <w:p w:rsidR="002828CB" w:rsidRDefault="008E737E" w:rsidP="002828CB">
      <w:pPr>
        <w:rPr>
          <w:rFonts w:ascii="Simplified Arabic" w:hAnsi="Simplified Arabic"/>
          <w:sz w:val="27"/>
          <w:rtl/>
        </w:rPr>
      </w:pPr>
      <w:r w:rsidRPr="006C24A3">
        <w:rPr>
          <w:rFonts w:ascii="Simplified Arabic" w:hAnsi="Simplified Arabic"/>
          <w:sz w:val="27"/>
          <w:rtl/>
        </w:rPr>
        <w:t>وقد بدأت الحالة العام</w:t>
      </w:r>
      <w:r w:rsidR="00477589" w:rsidRPr="006C24A3">
        <w:rPr>
          <w:rFonts w:ascii="Simplified Arabic" w:hAnsi="Simplified Arabic" w:hint="cs"/>
          <w:sz w:val="27"/>
          <w:rtl/>
        </w:rPr>
        <w:t>ّ</w:t>
      </w:r>
      <w:r w:rsidRPr="006C24A3">
        <w:rPr>
          <w:rFonts w:ascii="Simplified Arabic" w:hAnsi="Simplified Arabic"/>
          <w:sz w:val="27"/>
          <w:rtl/>
        </w:rPr>
        <w:t>ة آنذاك وكأنّ هناك تخطيطاً مدروساً ومنظ</w:t>
      </w:r>
      <w:r w:rsidR="00477589" w:rsidRPr="006C24A3">
        <w:rPr>
          <w:rFonts w:ascii="Simplified Arabic" w:hAnsi="Simplified Arabic" w:hint="cs"/>
          <w:sz w:val="27"/>
          <w:rtl/>
        </w:rPr>
        <w:t>ّ</w:t>
      </w:r>
      <w:r w:rsidRPr="006C24A3">
        <w:rPr>
          <w:rFonts w:ascii="Simplified Arabic" w:hAnsi="Simplified Arabic"/>
          <w:sz w:val="27"/>
          <w:rtl/>
        </w:rPr>
        <w:t>ماً قام به الإمام الحسن</w:t>
      </w:r>
      <w:r w:rsidR="00472638" w:rsidRPr="006C24A3">
        <w:rPr>
          <w:rFonts w:ascii="Mosawi" w:hAnsi="Mosawi" w:cs="Mosawi"/>
          <w:szCs w:val="22"/>
          <w:rtl/>
        </w:rPr>
        <w:t>×</w:t>
      </w:r>
      <w:r w:rsidRPr="006C24A3">
        <w:rPr>
          <w:rFonts w:ascii="Simplified Arabic" w:hAnsi="Simplified Arabic"/>
          <w:sz w:val="27"/>
          <w:rtl/>
        </w:rPr>
        <w:t xml:space="preserve"> في</w:t>
      </w:r>
      <w:r w:rsidR="00477589" w:rsidRPr="006C24A3">
        <w:rPr>
          <w:rFonts w:ascii="Simplified Arabic" w:hAnsi="Simplified Arabic" w:hint="cs"/>
          <w:sz w:val="27"/>
          <w:rtl/>
        </w:rPr>
        <w:t xml:space="preserve"> </w:t>
      </w:r>
      <w:r w:rsidRPr="006C24A3">
        <w:rPr>
          <w:rFonts w:ascii="Simplified Arabic" w:hAnsi="Simplified Arabic"/>
          <w:sz w:val="27"/>
          <w:rtl/>
        </w:rPr>
        <w:t>ما يخص</w:t>
      </w:r>
      <w:r w:rsidR="00477589" w:rsidRPr="006C24A3">
        <w:rPr>
          <w:rFonts w:ascii="Simplified Arabic" w:hAnsi="Simplified Arabic" w:hint="cs"/>
          <w:sz w:val="27"/>
          <w:rtl/>
        </w:rPr>
        <w:t>ّ</w:t>
      </w:r>
      <w:r w:rsidRPr="006C24A3">
        <w:rPr>
          <w:rFonts w:ascii="Simplified Arabic" w:hAnsi="Simplified Arabic"/>
          <w:sz w:val="27"/>
          <w:rtl/>
        </w:rPr>
        <w:t xml:space="preserve"> التمهيد الشعوري والفكري والدعائي للأحداث والتحو</w:t>
      </w:r>
      <w:r w:rsidR="00477589" w:rsidRPr="006C24A3">
        <w:rPr>
          <w:rFonts w:ascii="Simplified Arabic" w:hAnsi="Simplified Arabic" w:hint="cs"/>
          <w:sz w:val="27"/>
          <w:rtl/>
        </w:rPr>
        <w:t>ّ</w:t>
      </w:r>
      <w:r w:rsidRPr="006C24A3">
        <w:rPr>
          <w:rFonts w:ascii="Simplified Arabic" w:hAnsi="Simplified Arabic"/>
          <w:sz w:val="27"/>
          <w:rtl/>
        </w:rPr>
        <w:t>لات المفصلية التي كانت ستشهدها الأم</w:t>
      </w:r>
      <w:r w:rsidR="00477589" w:rsidRPr="006C24A3">
        <w:rPr>
          <w:rFonts w:ascii="Simplified Arabic" w:hAnsi="Simplified Arabic" w:hint="cs"/>
          <w:sz w:val="27"/>
          <w:rtl/>
        </w:rPr>
        <w:t>ّ</w:t>
      </w:r>
      <w:r w:rsidRPr="006C24A3">
        <w:rPr>
          <w:rFonts w:ascii="Simplified Arabic" w:hAnsi="Simplified Arabic"/>
          <w:sz w:val="27"/>
          <w:rtl/>
        </w:rPr>
        <w:t>ة لاحقاً</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81"/>
      </w:r>
      <w:r w:rsidRPr="006C24A3">
        <w:rPr>
          <w:rFonts w:ascii="Simplified Arabic" w:hAnsi="Simplified Arabic"/>
          <w:sz w:val="27"/>
          <w:vertAlign w:val="superscript"/>
          <w:rtl/>
        </w:rPr>
        <w:t>)</w:t>
      </w:r>
      <w:r w:rsidRPr="006C24A3">
        <w:rPr>
          <w:rFonts w:ascii="Simplified Arabic" w:hAnsi="Simplified Arabic"/>
          <w:sz w:val="27"/>
          <w:rtl/>
        </w:rPr>
        <w:t>، وبخاص</w:t>
      </w:r>
      <w:r w:rsidR="00477589" w:rsidRPr="006C24A3">
        <w:rPr>
          <w:rFonts w:ascii="Simplified Arabic" w:hAnsi="Simplified Arabic" w:hint="cs"/>
          <w:sz w:val="27"/>
          <w:rtl/>
        </w:rPr>
        <w:t>ّ</w:t>
      </w:r>
      <w:r w:rsidRPr="006C24A3">
        <w:rPr>
          <w:rFonts w:ascii="Simplified Arabic" w:hAnsi="Simplified Arabic"/>
          <w:sz w:val="27"/>
          <w:rtl/>
        </w:rPr>
        <w:t xml:space="preserve">ة ثورة الإمام </w:t>
      </w:r>
      <w:r w:rsidRPr="006C24A3">
        <w:rPr>
          <w:rFonts w:ascii="Simplified Arabic" w:hAnsi="Simplified Arabic"/>
          <w:sz w:val="27"/>
          <w:rtl/>
        </w:rPr>
        <w:lastRenderedPageBreak/>
        <w:t>الحسين</w:t>
      </w:r>
      <w:r w:rsidR="00472638" w:rsidRPr="006C24A3">
        <w:rPr>
          <w:rFonts w:ascii="Mosawi" w:hAnsi="Mosawi" w:cs="Mosawi"/>
          <w:szCs w:val="22"/>
          <w:rtl/>
        </w:rPr>
        <w:t>×</w:t>
      </w:r>
      <w:r w:rsidRPr="006C24A3">
        <w:rPr>
          <w:rFonts w:ascii="Simplified Arabic" w:hAnsi="Simplified Arabic"/>
          <w:sz w:val="27"/>
          <w:rtl/>
        </w:rPr>
        <w:t xml:space="preserve"> في كربلاء العز</w:t>
      </w:r>
      <w:r w:rsidR="00477589" w:rsidRPr="006C24A3">
        <w:rPr>
          <w:rFonts w:ascii="Simplified Arabic" w:hAnsi="Simplified Arabic" w:hint="cs"/>
          <w:sz w:val="27"/>
          <w:rtl/>
        </w:rPr>
        <w:t>ّ</w:t>
      </w:r>
      <w:r w:rsidR="00222B0D">
        <w:rPr>
          <w:rFonts w:ascii="Simplified Arabic" w:hAnsi="Simplified Arabic"/>
          <w:sz w:val="27"/>
          <w:rtl/>
        </w:rPr>
        <w:t>ة والكرام</w:t>
      </w:r>
      <w:r w:rsidR="002828CB">
        <w:rPr>
          <w:rFonts w:ascii="Simplified Arabic" w:hAnsi="Simplified Arabic" w:hint="cs"/>
          <w:sz w:val="27"/>
          <w:rtl/>
        </w:rPr>
        <w:t>ة.</w:t>
      </w:r>
    </w:p>
    <w:p w:rsidR="002828CB" w:rsidRDefault="008E737E" w:rsidP="002828CB">
      <w:pPr>
        <w:rPr>
          <w:rFonts w:ascii="Simplified Arabic" w:hAnsi="Simplified Arabic"/>
          <w:sz w:val="27"/>
          <w:rtl/>
        </w:rPr>
      </w:pPr>
      <w:r w:rsidRPr="006C24A3">
        <w:rPr>
          <w:rFonts w:ascii="Simplified Arabic" w:hAnsi="Simplified Arabic"/>
          <w:sz w:val="27"/>
          <w:rtl/>
        </w:rPr>
        <w:t>وبالنظر إلى تلك الوثيقة (وثيقة الصلح)، و</w:t>
      </w:r>
      <w:r w:rsidR="00477589" w:rsidRPr="006C24A3">
        <w:rPr>
          <w:rFonts w:ascii="Simplified Arabic" w:hAnsi="Simplified Arabic" w:hint="cs"/>
          <w:sz w:val="27"/>
          <w:rtl/>
        </w:rPr>
        <w:t>إلى ا</w:t>
      </w:r>
      <w:r w:rsidRPr="006C24A3">
        <w:rPr>
          <w:rFonts w:ascii="Simplified Arabic" w:hAnsi="Simplified Arabic"/>
          <w:sz w:val="27"/>
          <w:rtl/>
        </w:rPr>
        <w:t>لنتائج الإيجابية الكبيرة التي أفض</w:t>
      </w:r>
      <w:r w:rsidR="00477589" w:rsidRPr="006C24A3">
        <w:rPr>
          <w:rFonts w:ascii="Simplified Arabic" w:hAnsi="Simplified Arabic" w:hint="cs"/>
          <w:sz w:val="27"/>
          <w:rtl/>
        </w:rPr>
        <w:t>َ</w:t>
      </w:r>
      <w:r w:rsidRPr="006C24A3">
        <w:rPr>
          <w:rFonts w:ascii="Simplified Arabic" w:hAnsi="Simplified Arabic"/>
          <w:sz w:val="27"/>
          <w:rtl/>
        </w:rPr>
        <w:t>ت</w:t>
      </w:r>
      <w:r w:rsidR="00477589" w:rsidRPr="006C24A3">
        <w:rPr>
          <w:rFonts w:ascii="Simplified Arabic" w:hAnsi="Simplified Arabic" w:hint="cs"/>
          <w:sz w:val="27"/>
          <w:rtl/>
        </w:rPr>
        <w:t>ْ</w:t>
      </w:r>
      <w:r w:rsidRPr="006C24A3">
        <w:rPr>
          <w:rFonts w:ascii="Simplified Arabic" w:hAnsi="Simplified Arabic"/>
          <w:sz w:val="27"/>
          <w:rtl/>
        </w:rPr>
        <w:t xml:space="preserve"> إليها ـ على مستوى حفظ ق</w:t>
      </w:r>
      <w:r w:rsidR="00477589" w:rsidRPr="006C24A3">
        <w:rPr>
          <w:rFonts w:ascii="Simplified Arabic" w:hAnsi="Simplified Arabic" w:hint="cs"/>
          <w:sz w:val="27"/>
          <w:rtl/>
        </w:rPr>
        <w:t>ِ</w:t>
      </w:r>
      <w:r w:rsidRPr="006C24A3">
        <w:rPr>
          <w:rFonts w:ascii="Simplified Arabic" w:hAnsi="Simplified Arabic"/>
          <w:sz w:val="27"/>
          <w:rtl/>
        </w:rPr>
        <w:t>ي</w:t>
      </w:r>
      <w:r w:rsidR="00477589" w:rsidRPr="006C24A3">
        <w:rPr>
          <w:rFonts w:ascii="Simplified Arabic" w:hAnsi="Simplified Arabic" w:hint="cs"/>
          <w:sz w:val="27"/>
          <w:rtl/>
        </w:rPr>
        <w:t>َ</w:t>
      </w:r>
      <w:r w:rsidRPr="006C24A3">
        <w:rPr>
          <w:rFonts w:ascii="Simplified Arabic" w:hAnsi="Simplified Arabic"/>
          <w:sz w:val="27"/>
          <w:rtl/>
        </w:rPr>
        <w:t>م الرسالة ومصلحة الأم</w:t>
      </w:r>
      <w:r w:rsidR="00477589" w:rsidRPr="006C24A3">
        <w:rPr>
          <w:rFonts w:ascii="Simplified Arabic" w:hAnsi="Simplified Arabic" w:hint="cs"/>
          <w:sz w:val="27"/>
          <w:rtl/>
        </w:rPr>
        <w:t>ّ</w:t>
      </w:r>
      <w:r w:rsidRPr="006C24A3">
        <w:rPr>
          <w:rFonts w:ascii="Simplified Arabic" w:hAnsi="Simplified Arabic"/>
          <w:sz w:val="27"/>
          <w:rtl/>
        </w:rPr>
        <w:t>ة كك</w:t>
      </w:r>
      <w:r w:rsidR="00477589" w:rsidRPr="006C24A3">
        <w:rPr>
          <w:rFonts w:ascii="Simplified Arabic" w:hAnsi="Simplified Arabic" w:hint="cs"/>
          <w:sz w:val="27"/>
          <w:rtl/>
        </w:rPr>
        <w:t>ُ</w:t>
      </w:r>
      <w:r w:rsidRPr="006C24A3">
        <w:rPr>
          <w:rFonts w:ascii="Simplified Arabic" w:hAnsi="Simplified Arabic"/>
          <w:sz w:val="27"/>
          <w:rtl/>
        </w:rPr>
        <w:t>ل</w:t>
      </w:r>
      <w:r w:rsidR="00477589" w:rsidRPr="006C24A3">
        <w:rPr>
          <w:rFonts w:ascii="Simplified Arabic" w:hAnsi="Simplified Arabic" w:hint="cs"/>
          <w:sz w:val="27"/>
          <w:rtl/>
        </w:rPr>
        <w:t>ٍّ</w:t>
      </w:r>
      <w:r w:rsidRPr="006C24A3">
        <w:rPr>
          <w:rFonts w:ascii="Simplified Arabic" w:hAnsi="Simplified Arabic"/>
          <w:sz w:val="27"/>
          <w:rtl/>
        </w:rPr>
        <w:t xml:space="preserve"> ـ فقد تناولها وأشار إليها كثيرٌ من الأئم</w:t>
      </w:r>
      <w:r w:rsidR="00477589" w:rsidRPr="006C24A3">
        <w:rPr>
          <w:rFonts w:ascii="Simplified Arabic" w:hAnsi="Simplified Arabic" w:hint="cs"/>
          <w:sz w:val="27"/>
          <w:rtl/>
        </w:rPr>
        <w:t>ّ</w:t>
      </w:r>
      <w:r w:rsidRPr="006C24A3">
        <w:rPr>
          <w:rFonts w:ascii="Simplified Arabic" w:hAnsi="Simplified Arabic"/>
          <w:sz w:val="27"/>
          <w:rtl/>
        </w:rPr>
        <w:t>ة</w:t>
      </w:r>
      <w:r w:rsidR="00477589" w:rsidRPr="006C24A3">
        <w:rPr>
          <w:rFonts w:ascii="Mosawi" w:hAnsi="Mosawi" w:cs="Mosawi"/>
          <w:szCs w:val="22"/>
          <w:rtl/>
        </w:rPr>
        <w:t>^</w:t>
      </w:r>
      <w:r w:rsidRPr="006C24A3">
        <w:rPr>
          <w:rFonts w:ascii="Simplified Arabic" w:hAnsi="Simplified Arabic"/>
          <w:sz w:val="27"/>
          <w:rtl/>
        </w:rPr>
        <w:t>؛ وها هو الإمام محمد الباقر</w:t>
      </w:r>
      <w:r w:rsidR="00472638" w:rsidRPr="006C24A3">
        <w:rPr>
          <w:rFonts w:ascii="Mosawi" w:hAnsi="Mosawi" w:cs="Mosawi"/>
          <w:szCs w:val="22"/>
          <w:rtl/>
        </w:rPr>
        <w:t>×</w:t>
      </w:r>
      <w:r w:rsidRPr="006C24A3">
        <w:rPr>
          <w:rFonts w:ascii="Simplified Arabic" w:hAnsi="Simplified Arabic"/>
          <w:sz w:val="27"/>
          <w:rtl/>
        </w:rPr>
        <w:t xml:space="preserve"> يتحدّ</w:t>
      </w:r>
      <w:r w:rsidR="00477589" w:rsidRPr="006C24A3">
        <w:rPr>
          <w:rFonts w:ascii="Simplified Arabic" w:hAnsi="Simplified Arabic" w:hint="cs"/>
          <w:sz w:val="27"/>
          <w:rtl/>
        </w:rPr>
        <w:t>َ</w:t>
      </w:r>
      <w:r w:rsidR="00477589" w:rsidRPr="006C24A3">
        <w:rPr>
          <w:rFonts w:ascii="Simplified Arabic" w:hAnsi="Simplified Arabic"/>
          <w:sz w:val="27"/>
          <w:rtl/>
        </w:rPr>
        <w:t>ث</w:t>
      </w:r>
      <w:r w:rsidRPr="006C24A3">
        <w:rPr>
          <w:rFonts w:ascii="Simplified Arabic" w:hAnsi="Simplified Arabic"/>
          <w:sz w:val="27"/>
          <w:rtl/>
        </w:rPr>
        <w:t xml:space="preserve"> عنها قائلاً: </w:t>
      </w:r>
      <w:r w:rsidRPr="006C24A3">
        <w:rPr>
          <w:rFonts w:hint="eastAsia"/>
          <w:rtl/>
        </w:rPr>
        <w:t>«</w:t>
      </w:r>
      <w:r w:rsidRPr="006C24A3">
        <w:rPr>
          <w:rFonts w:ascii="Simplified Arabic" w:hAnsi="Simplified Arabic"/>
          <w:sz w:val="27"/>
          <w:rtl/>
        </w:rPr>
        <w:t>والله</w:t>
      </w:r>
      <w:r w:rsidR="00477589" w:rsidRPr="006C24A3">
        <w:rPr>
          <w:rFonts w:ascii="Simplified Arabic" w:hAnsi="Simplified Arabic" w:hint="cs"/>
          <w:sz w:val="27"/>
          <w:rtl/>
        </w:rPr>
        <w:t>ِ</w:t>
      </w:r>
      <w:r w:rsidRPr="006C24A3">
        <w:rPr>
          <w:rFonts w:ascii="Simplified Arabic" w:hAnsi="Simplified Arabic"/>
          <w:sz w:val="27"/>
          <w:rtl/>
        </w:rPr>
        <w:t>، الذي صنعه الإمام الحسن بن علي</w:t>
      </w:r>
      <w:r w:rsidR="00477589" w:rsidRPr="006C24A3">
        <w:rPr>
          <w:rFonts w:ascii="Simplified Arabic" w:hAnsi="Simplified Arabic" w:hint="cs"/>
          <w:sz w:val="27"/>
          <w:rtl/>
        </w:rPr>
        <w:t>ّ</w:t>
      </w:r>
      <w:r w:rsidR="00472638" w:rsidRPr="006C24A3">
        <w:rPr>
          <w:rFonts w:ascii="Mosawi" w:hAnsi="Mosawi" w:cs="Mosawi"/>
          <w:szCs w:val="22"/>
          <w:rtl/>
        </w:rPr>
        <w:t>×</w:t>
      </w:r>
      <w:r w:rsidRPr="006C24A3">
        <w:rPr>
          <w:rFonts w:ascii="Simplified Arabic" w:hAnsi="Simplified Arabic"/>
          <w:sz w:val="27"/>
          <w:rtl/>
        </w:rPr>
        <w:t xml:space="preserve"> كان خيراً لهذه الأم</w:t>
      </w:r>
      <w:r w:rsidR="00477589" w:rsidRPr="006C24A3">
        <w:rPr>
          <w:rFonts w:ascii="Simplified Arabic" w:hAnsi="Simplified Arabic" w:hint="cs"/>
          <w:sz w:val="27"/>
          <w:rtl/>
        </w:rPr>
        <w:t>ّ</w:t>
      </w:r>
      <w:r w:rsidRPr="006C24A3">
        <w:rPr>
          <w:rFonts w:ascii="Simplified Arabic" w:hAnsi="Simplified Arabic"/>
          <w:sz w:val="27"/>
          <w:rtl/>
        </w:rPr>
        <w:t>ة مم</w:t>
      </w:r>
      <w:r w:rsidR="00477589" w:rsidRPr="006C24A3">
        <w:rPr>
          <w:rFonts w:ascii="Simplified Arabic" w:hAnsi="Simplified Arabic" w:hint="cs"/>
          <w:sz w:val="27"/>
          <w:rtl/>
        </w:rPr>
        <w:t>ّ</w:t>
      </w:r>
      <w:r w:rsidRPr="006C24A3">
        <w:rPr>
          <w:rFonts w:ascii="Simplified Arabic" w:hAnsi="Simplified Arabic"/>
          <w:sz w:val="27"/>
          <w:rtl/>
        </w:rPr>
        <w:t>ا طلع</w:t>
      </w:r>
      <w:r w:rsidR="00477589" w:rsidRPr="006C24A3">
        <w:rPr>
          <w:rFonts w:ascii="Simplified Arabic" w:hAnsi="Simplified Arabic" w:hint="cs"/>
          <w:sz w:val="27"/>
          <w:rtl/>
        </w:rPr>
        <w:t>َ</w:t>
      </w:r>
      <w:r w:rsidRPr="006C24A3">
        <w:rPr>
          <w:rFonts w:ascii="Simplified Arabic" w:hAnsi="Simplified Arabic"/>
          <w:sz w:val="27"/>
          <w:rtl/>
        </w:rPr>
        <w:t>ت</w:t>
      </w:r>
      <w:r w:rsidR="00477589" w:rsidRPr="006C24A3">
        <w:rPr>
          <w:rFonts w:ascii="Simplified Arabic" w:hAnsi="Simplified Arabic" w:hint="cs"/>
          <w:sz w:val="27"/>
          <w:rtl/>
        </w:rPr>
        <w:t>ْ</w:t>
      </w:r>
      <w:r w:rsidRPr="006C24A3">
        <w:rPr>
          <w:rFonts w:ascii="Simplified Arabic" w:hAnsi="Simplified Arabic"/>
          <w:sz w:val="27"/>
          <w:rtl/>
        </w:rPr>
        <w:t xml:space="preserve"> عليه الشمس</w:t>
      </w:r>
      <w:r w:rsidRPr="006C24A3">
        <w:rPr>
          <w:rFonts w:hint="eastAsia"/>
          <w:rtl/>
        </w:rPr>
        <w:t>»</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82"/>
      </w:r>
      <w:r w:rsidRPr="006C24A3">
        <w:rPr>
          <w:rFonts w:ascii="Simplified Arabic" w:hAnsi="Simplified Arabic"/>
          <w:sz w:val="27"/>
          <w:vertAlign w:val="superscript"/>
          <w:rtl/>
        </w:rPr>
        <w:t>)</w:t>
      </w:r>
      <w:r w:rsidRPr="006C24A3">
        <w:rPr>
          <w:rFonts w:ascii="Simplified Arabic" w:hAnsi="Simplified Arabic"/>
          <w:sz w:val="27"/>
          <w:rtl/>
        </w:rPr>
        <w:t>. وبالفعل كانَ الخ</w:t>
      </w:r>
      <w:r w:rsidR="00477589" w:rsidRPr="006C24A3">
        <w:rPr>
          <w:rFonts w:ascii="Simplified Arabic" w:hAnsi="Simplified Arabic" w:hint="cs"/>
          <w:sz w:val="27"/>
          <w:rtl/>
        </w:rPr>
        <w:t>َ</w:t>
      </w:r>
      <w:r w:rsidRPr="006C24A3">
        <w:rPr>
          <w:rFonts w:ascii="Simplified Arabic" w:hAnsi="Simplified Arabic"/>
          <w:sz w:val="27"/>
          <w:rtl/>
        </w:rPr>
        <w:t>ي</w:t>
      </w:r>
      <w:r w:rsidR="00477589" w:rsidRPr="006C24A3">
        <w:rPr>
          <w:rFonts w:ascii="Simplified Arabic" w:hAnsi="Simplified Arabic" w:hint="cs"/>
          <w:sz w:val="27"/>
          <w:rtl/>
        </w:rPr>
        <w:t>ْ</w:t>
      </w:r>
      <w:r w:rsidRPr="006C24A3">
        <w:rPr>
          <w:rFonts w:ascii="Simplified Arabic" w:hAnsi="Simplified Arabic"/>
          <w:sz w:val="27"/>
          <w:rtl/>
        </w:rPr>
        <w:t>ر</w:t>
      </w:r>
      <w:r w:rsidR="00477589" w:rsidRPr="006C24A3">
        <w:rPr>
          <w:rFonts w:ascii="Simplified Arabic" w:hAnsi="Simplified Arabic" w:hint="cs"/>
          <w:sz w:val="27"/>
          <w:rtl/>
        </w:rPr>
        <w:t>ُ</w:t>
      </w:r>
      <w:r w:rsidRPr="006C24A3">
        <w:rPr>
          <w:rFonts w:ascii="Simplified Arabic" w:hAnsi="Simplified Arabic"/>
          <w:sz w:val="27"/>
          <w:rtl/>
        </w:rPr>
        <w:t xml:space="preserve"> فيها ومنها</w:t>
      </w:r>
      <w:r w:rsidR="00477589" w:rsidRPr="006C24A3">
        <w:rPr>
          <w:rFonts w:ascii="Simplified Arabic" w:hAnsi="Simplified Arabic" w:hint="cs"/>
          <w:sz w:val="27"/>
          <w:rtl/>
        </w:rPr>
        <w:t>،</w:t>
      </w:r>
      <w:r w:rsidRPr="006C24A3">
        <w:rPr>
          <w:rFonts w:ascii="Simplified Arabic" w:hAnsi="Simplified Arabic"/>
          <w:sz w:val="27"/>
          <w:rtl/>
        </w:rPr>
        <w:t xml:space="preserve"> رغم ما تبدو ظاهري</w:t>
      </w:r>
      <w:r w:rsidR="00477589" w:rsidRPr="006C24A3">
        <w:rPr>
          <w:rFonts w:ascii="Simplified Arabic" w:hAnsi="Simplified Arabic" w:hint="cs"/>
          <w:sz w:val="27"/>
          <w:rtl/>
        </w:rPr>
        <w:t>ّ</w:t>
      </w:r>
      <w:r w:rsidRPr="006C24A3">
        <w:rPr>
          <w:rFonts w:ascii="Simplified Arabic" w:hAnsi="Simplified Arabic"/>
          <w:sz w:val="27"/>
          <w:rtl/>
        </w:rPr>
        <w:t>اً من أنها لصالح معاوية</w:t>
      </w:r>
      <w:r w:rsidR="00477589" w:rsidRPr="006C24A3">
        <w:rPr>
          <w:rFonts w:ascii="Simplified Arabic" w:hAnsi="Simplified Arabic" w:hint="cs"/>
          <w:sz w:val="27"/>
          <w:rtl/>
        </w:rPr>
        <w:t>؛</w:t>
      </w:r>
      <w:r w:rsidRPr="006C24A3">
        <w:rPr>
          <w:rFonts w:ascii="Simplified Arabic" w:hAnsi="Simplified Arabic"/>
          <w:sz w:val="27"/>
          <w:rtl/>
        </w:rPr>
        <w:t xml:space="preserve"> لأنها فجّ</w:t>
      </w:r>
      <w:r w:rsidR="00477589" w:rsidRPr="006C24A3">
        <w:rPr>
          <w:rFonts w:ascii="Simplified Arabic" w:hAnsi="Simplified Arabic" w:hint="cs"/>
          <w:sz w:val="27"/>
          <w:rtl/>
        </w:rPr>
        <w:t>َ</w:t>
      </w:r>
      <w:r w:rsidRPr="006C24A3">
        <w:rPr>
          <w:rFonts w:ascii="Simplified Arabic" w:hAnsi="Simplified Arabic"/>
          <w:sz w:val="27"/>
          <w:rtl/>
        </w:rPr>
        <w:t>ر</w:t>
      </w:r>
      <w:r w:rsidR="00477589" w:rsidRPr="006C24A3">
        <w:rPr>
          <w:rFonts w:ascii="Simplified Arabic" w:hAnsi="Simplified Arabic" w:hint="cs"/>
          <w:sz w:val="27"/>
          <w:rtl/>
        </w:rPr>
        <w:t>َ</w:t>
      </w:r>
      <w:r w:rsidRPr="006C24A3">
        <w:rPr>
          <w:rFonts w:ascii="Simplified Arabic" w:hAnsi="Simplified Arabic"/>
          <w:sz w:val="27"/>
          <w:rtl/>
        </w:rPr>
        <w:t>ت</w:t>
      </w:r>
      <w:r w:rsidR="00477589" w:rsidRPr="006C24A3">
        <w:rPr>
          <w:rFonts w:ascii="Simplified Arabic" w:hAnsi="Simplified Arabic" w:hint="cs"/>
          <w:sz w:val="27"/>
          <w:rtl/>
        </w:rPr>
        <w:t>ْ</w:t>
      </w:r>
      <w:r w:rsidRPr="006C24A3">
        <w:rPr>
          <w:rFonts w:ascii="Simplified Arabic" w:hAnsi="Simplified Arabic"/>
          <w:sz w:val="27"/>
          <w:rtl/>
        </w:rPr>
        <w:t xml:space="preserve"> في داخل نفوس كثير</w:t>
      </w:r>
      <w:r w:rsidR="00477589" w:rsidRPr="006C24A3">
        <w:rPr>
          <w:rFonts w:ascii="Simplified Arabic" w:hAnsi="Simplified Arabic" w:hint="cs"/>
          <w:sz w:val="27"/>
          <w:rtl/>
        </w:rPr>
        <w:t>ٍ</w:t>
      </w:r>
      <w:r w:rsidRPr="006C24A3">
        <w:rPr>
          <w:rFonts w:ascii="Simplified Arabic" w:hAnsi="Simplified Arabic"/>
          <w:sz w:val="27"/>
          <w:rtl/>
        </w:rPr>
        <w:t xml:space="preserve"> من أبناء الأم</w:t>
      </w:r>
      <w:r w:rsidR="00477589" w:rsidRPr="006C24A3">
        <w:rPr>
          <w:rFonts w:ascii="Simplified Arabic" w:hAnsi="Simplified Arabic" w:hint="cs"/>
          <w:sz w:val="27"/>
          <w:rtl/>
        </w:rPr>
        <w:t>ّ</w:t>
      </w:r>
      <w:r w:rsidRPr="006C24A3">
        <w:rPr>
          <w:rFonts w:ascii="Simplified Arabic" w:hAnsi="Simplified Arabic"/>
          <w:sz w:val="27"/>
          <w:rtl/>
        </w:rPr>
        <w:t>ة و</w:t>
      </w:r>
      <w:r w:rsidR="00477589" w:rsidRPr="006C24A3">
        <w:rPr>
          <w:rFonts w:ascii="Simplified Arabic" w:hAnsi="Simplified Arabic" w:hint="cs"/>
          <w:sz w:val="27"/>
          <w:rtl/>
        </w:rPr>
        <w:t>َ</w:t>
      </w:r>
      <w:r w:rsidRPr="006C24A3">
        <w:rPr>
          <w:rFonts w:ascii="Simplified Arabic" w:hAnsi="Simplified Arabic"/>
          <w:sz w:val="27"/>
          <w:rtl/>
        </w:rPr>
        <w:t>ع</w:t>
      </w:r>
      <w:r w:rsidR="00477589" w:rsidRPr="006C24A3">
        <w:rPr>
          <w:rFonts w:ascii="Simplified Arabic" w:hAnsi="Simplified Arabic" w:hint="cs"/>
          <w:sz w:val="27"/>
          <w:rtl/>
        </w:rPr>
        <w:t>ْ</w:t>
      </w:r>
      <w:r w:rsidRPr="006C24A3">
        <w:rPr>
          <w:rFonts w:ascii="Simplified Arabic" w:hAnsi="Simplified Arabic"/>
          <w:sz w:val="27"/>
          <w:rtl/>
        </w:rPr>
        <w:t>ياً سياسياً</w:t>
      </w:r>
      <w:r w:rsidR="00477589" w:rsidRPr="006C24A3">
        <w:rPr>
          <w:rFonts w:ascii="Simplified Arabic" w:hAnsi="Simplified Arabic" w:hint="cs"/>
          <w:sz w:val="27"/>
          <w:rtl/>
        </w:rPr>
        <w:t>،</w:t>
      </w:r>
      <w:r w:rsidRPr="006C24A3">
        <w:rPr>
          <w:rFonts w:ascii="Simplified Arabic" w:hAnsi="Simplified Arabic"/>
          <w:sz w:val="27"/>
          <w:rtl/>
        </w:rPr>
        <w:t xml:space="preserve"> ومعارضة</w:t>
      </w:r>
      <w:r w:rsidR="00477589" w:rsidRPr="006C24A3">
        <w:rPr>
          <w:rFonts w:ascii="Simplified Arabic" w:hAnsi="Simplified Arabic" w:hint="cs"/>
          <w:sz w:val="27"/>
          <w:rtl/>
        </w:rPr>
        <w:t>ً</w:t>
      </w:r>
      <w:r w:rsidRPr="006C24A3">
        <w:rPr>
          <w:rFonts w:ascii="Simplified Arabic" w:hAnsi="Simplified Arabic"/>
          <w:sz w:val="27"/>
          <w:rtl/>
        </w:rPr>
        <w:t xml:space="preserve"> فكري</w:t>
      </w:r>
      <w:r w:rsidR="00477589" w:rsidRPr="006C24A3">
        <w:rPr>
          <w:rFonts w:ascii="Simplified Arabic" w:hAnsi="Simplified Arabic" w:hint="cs"/>
          <w:sz w:val="27"/>
          <w:rtl/>
        </w:rPr>
        <w:t>ّ</w:t>
      </w:r>
      <w:r w:rsidRPr="006C24A3">
        <w:rPr>
          <w:rFonts w:ascii="Simplified Arabic" w:hAnsi="Simplified Arabic"/>
          <w:sz w:val="27"/>
          <w:rtl/>
        </w:rPr>
        <w:t>ة وحركي</w:t>
      </w:r>
      <w:r w:rsidR="00477589" w:rsidRPr="006C24A3">
        <w:rPr>
          <w:rFonts w:ascii="Simplified Arabic" w:hAnsi="Simplified Arabic" w:hint="cs"/>
          <w:sz w:val="27"/>
          <w:rtl/>
        </w:rPr>
        <w:t>ّ</w:t>
      </w:r>
      <w:r w:rsidRPr="006C24A3">
        <w:rPr>
          <w:rFonts w:ascii="Simplified Arabic" w:hAnsi="Simplified Arabic"/>
          <w:sz w:val="27"/>
          <w:rtl/>
        </w:rPr>
        <w:t>ة متنامية للنهج الأموي الظالم والمنحرف مع تتابع الأيام والأجيال</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83"/>
      </w:r>
      <w:r w:rsidRPr="006C24A3">
        <w:rPr>
          <w:rFonts w:ascii="Simplified Arabic" w:hAnsi="Simplified Arabic"/>
          <w:sz w:val="27"/>
          <w:vertAlign w:val="superscript"/>
          <w:rtl/>
        </w:rPr>
        <w:t>)</w:t>
      </w:r>
      <w:r w:rsidRPr="006C24A3">
        <w:rPr>
          <w:rFonts w:ascii="Simplified Arabic" w:hAnsi="Simplified Arabic"/>
          <w:sz w:val="27"/>
          <w:rtl/>
        </w:rPr>
        <w:t>، جعل</w:t>
      </w:r>
      <w:r w:rsidR="00477589" w:rsidRPr="006C24A3">
        <w:rPr>
          <w:rFonts w:ascii="Simplified Arabic" w:hAnsi="Simplified Arabic" w:hint="cs"/>
          <w:sz w:val="27"/>
          <w:rtl/>
        </w:rPr>
        <w:t>َ</w:t>
      </w:r>
      <w:r w:rsidRPr="006C24A3">
        <w:rPr>
          <w:rFonts w:ascii="Simplified Arabic" w:hAnsi="Simplified Arabic"/>
          <w:sz w:val="27"/>
          <w:rtl/>
        </w:rPr>
        <w:t>ت</w:t>
      </w:r>
      <w:r w:rsidR="00477589" w:rsidRPr="006C24A3">
        <w:rPr>
          <w:rFonts w:ascii="Simplified Arabic" w:hAnsi="Simplified Arabic" w:hint="cs"/>
          <w:sz w:val="27"/>
          <w:rtl/>
        </w:rPr>
        <w:t>ْ</w:t>
      </w:r>
      <w:r w:rsidRPr="006C24A3">
        <w:rPr>
          <w:rFonts w:ascii="Simplified Arabic" w:hAnsi="Simplified Arabic"/>
          <w:sz w:val="27"/>
          <w:rtl/>
        </w:rPr>
        <w:t xml:space="preserve"> أجيال الأم</w:t>
      </w:r>
      <w:r w:rsidR="00477589" w:rsidRPr="006C24A3">
        <w:rPr>
          <w:rFonts w:ascii="Simplified Arabic" w:hAnsi="Simplified Arabic" w:hint="cs"/>
          <w:sz w:val="27"/>
          <w:rtl/>
        </w:rPr>
        <w:t>ّ</w:t>
      </w:r>
      <w:r w:rsidRPr="006C24A3">
        <w:rPr>
          <w:rFonts w:ascii="Simplified Arabic" w:hAnsi="Simplified Arabic"/>
          <w:sz w:val="27"/>
          <w:rtl/>
        </w:rPr>
        <w:t>ة قادرة</w:t>
      </w:r>
      <w:r w:rsidR="00477589" w:rsidRPr="006C24A3">
        <w:rPr>
          <w:rFonts w:ascii="Simplified Arabic" w:hAnsi="Simplified Arabic" w:hint="cs"/>
          <w:sz w:val="27"/>
          <w:rtl/>
        </w:rPr>
        <w:t>ً</w:t>
      </w:r>
      <w:r w:rsidRPr="006C24A3">
        <w:rPr>
          <w:rFonts w:ascii="Simplified Arabic" w:hAnsi="Simplified Arabic"/>
          <w:sz w:val="27"/>
          <w:rtl/>
        </w:rPr>
        <w:t xml:space="preserve"> على الوقوف الفاعل في وجه الانحرافات والمظالم، وتفعيل نهج الجهاد ضد</w:t>
      </w:r>
      <w:r w:rsidR="00E60145" w:rsidRPr="006C24A3">
        <w:rPr>
          <w:rFonts w:ascii="Simplified Arabic" w:hAnsi="Simplified Arabic" w:hint="cs"/>
          <w:sz w:val="27"/>
          <w:rtl/>
        </w:rPr>
        <w:t>ّ</w:t>
      </w:r>
      <w:r w:rsidRPr="006C24A3">
        <w:rPr>
          <w:rFonts w:ascii="Simplified Arabic" w:hAnsi="Simplified Arabic"/>
          <w:sz w:val="27"/>
          <w:rtl/>
        </w:rPr>
        <w:t>ها، والمنافحة عن الحق</w:t>
      </w:r>
      <w:r w:rsidR="00E60145" w:rsidRPr="006C24A3">
        <w:rPr>
          <w:rFonts w:ascii="Simplified Arabic" w:hAnsi="Simplified Arabic" w:hint="cs"/>
          <w:sz w:val="27"/>
          <w:rtl/>
        </w:rPr>
        <w:t>ّ</w:t>
      </w:r>
      <w:r w:rsidRPr="006C24A3">
        <w:rPr>
          <w:rFonts w:ascii="Simplified Arabic" w:hAnsi="Simplified Arabic"/>
          <w:sz w:val="27"/>
          <w:rtl/>
        </w:rPr>
        <w:t xml:space="preserve"> الإسلامي في مدى الأيام اللاحقة</w:t>
      </w:r>
      <w:r w:rsidR="00E60145" w:rsidRPr="006C24A3">
        <w:rPr>
          <w:rFonts w:ascii="Simplified Arabic" w:hAnsi="Simplified Arabic" w:hint="cs"/>
          <w:sz w:val="27"/>
          <w:rtl/>
        </w:rPr>
        <w:t>.</w:t>
      </w:r>
      <w:r w:rsidRPr="006C24A3">
        <w:rPr>
          <w:rFonts w:ascii="Simplified Arabic" w:hAnsi="Simplified Arabic"/>
          <w:sz w:val="27"/>
          <w:rtl/>
        </w:rPr>
        <w:t xml:space="preserve"> كما استثمر الإمام أجواء الصلح الملائمة</w:t>
      </w:r>
      <w:r w:rsidR="00E60145" w:rsidRPr="006C24A3">
        <w:rPr>
          <w:rFonts w:ascii="Simplified Arabic" w:hAnsi="Simplified Arabic" w:hint="cs"/>
          <w:sz w:val="27"/>
          <w:rtl/>
        </w:rPr>
        <w:t>؛</w:t>
      </w:r>
      <w:r w:rsidRPr="006C24A3">
        <w:rPr>
          <w:rFonts w:ascii="Simplified Arabic" w:hAnsi="Simplified Arabic"/>
          <w:sz w:val="27"/>
          <w:rtl/>
        </w:rPr>
        <w:t xml:space="preserve"> لنشر فضائل أهل البيت</w:t>
      </w:r>
      <w:r w:rsidR="00E60145" w:rsidRPr="006C24A3">
        <w:rPr>
          <w:rFonts w:ascii="Simplified Arabic" w:hAnsi="Simplified Arabic" w:hint="cs"/>
          <w:sz w:val="27"/>
          <w:rtl/>
        </w:rPr>
        <w:t>،</w:t>
      </w:r>
      <w:r w:rsidRPr="006C24A3">
        <w:rPr>
          <w:rFonts w:ascii="Simplified Arabic" w:hAnsi="Simplified Arabic"/>
          <w:sz w:val="27"/>
          <w:rtl/>
        </w:rPr>
        <w:t xml:space="preserve"> وتعرية الحكم الأموي من الشرعية</w:t>
      </w:r>
      <w:r w:rsidR="00E60145" w:rsidRPr="006C24A3">
        <w:rPr>
          <w:rFonts w:ascii="Simplified Arabic" w:hAnsi="Simplified Arabic" w:hint="cs"/>
          <w:sz w:val="27"/>
          <w:rtl/>
        </w:rPr>
        <w:t>،</w:t>
      </w:r>
      <w:r w:rsidRPr="006C24A3">
        <w:rPr>
          <w:rFonts w:ascii="Simplified Arabic" w:hAnsi="Simplified Arabic"/>
          <w:sz w:val="27"/>
          <w:rtl/>
        </w:rPr>
        <w:t xml:space="preserve"> وقام بنشر الو</w:t>
      </w:r>
      <w:r w:rsidR="00E60145" w:rsidRPr="006C24A3">
        <w:rPr>
          <w:rFonts w:ascii="Simplified Arabic" w:hAnsi="Simplified Arabic" w:hint="cs"/>
          <w:sz w:val="27"/>
          <w:rtl/>
        </w:rPr>
        <w:t>َ</w:t>
      </w:r>
      <w:r w:rsidRPr="006C24A3">
        <w:rPr>
          <w:rFonts w:ascii="Simplified Arabic" w:hAnsi="Simplified Arabic"/>
          <w:sz w:val="27"/>
          <w:rtl/>
        </w:rPr>
        <w:t>ع</w:t>
      </w:r>
      <w:r w:rsidR="00E60145" w:rsidRPr="006C24A3">
        <w:rPr>
          <w:rFonts w:ascii="Simplified Arabic" w:hAnsi="Simplified Arabic" w:hint="cs"/>
          <w:sz w:val="27"/>
          <w:rtl/>
        </w:rPr>
        <w:t>ْ</w:t>
      </w:r>
      <w:r w:rsidRPr="006C24A3">
        <w:rPr>
          <w:rFonts w:ascii="Simplified Arabic" w:hAnsi="Simplified Arabic"/>
          <w:sz w:val="27"/>
          <w:rtl/>
        </w:rPr>
        <w:t>ي في صفوف المسلمين</w:t>
      </w:r>
      <w:r w:rsidR="00E60145" w:rsidRPr="006C24A3">
        <w:rPr>
          <w:rFonts w:ascii="Simplified Arabic" w:hAnsi="Simplified Arabic" w:hint="cs"/>
          <w:sz w:val="27"/>
          <w:rtl/>
        </w:rPr>
        <w:t>،</w:t>
      </w:r>
      <w:r w:rsidRPr="006C24A3">
        <w:rPr>
          <w:rFonts w:ascii="Simplified Arabic" w:hAnsi="Simplified Arabic"/>
          <w:sz w:val="27"/>
          <w:rtl/>
        </w:rPr>
        <w:t xml:space="preserve"> حت</w:t>
      </w:r>
      <w:r w:rsidR="00E60145" w:rsidRPr="006C24A3">
        <w:rPr>
          <w:rFonts w:ascii="Simplified Arabic" w:hAnsi="Simplified Arabic" w:hint="cs"/>
          <w:sz w:val="27"/>
          <w:rtl/>
        </w:rPr>
        <w:t>ّ</w:t>
      </w:r>
      <w:r w:rsidRPr="006C24A3">
        <w:rPr>
          <w:rFonts w:ascii="Simplified Arabic" w:hAnsi="Simplified Arabic"/>
          <w:sz w:val="27"/>
          <w:rtl/>
        </w:rPr>
        <w:t>ى أصبحوا يميّ</w:t>
      </w:r>
      <w:r w:rsidR="00E60145" w:rsidRPr="006C24A3">
        <w:rPr>
          <w:rFonts w:ascii="Simplified Arabic" w:hAnsi="Simplified Arabic" w:hint="cs"/>
          <w:sz w:val="27"/>
          <w:rtl/>
        </w:rPr>
        <w:t>ِ</w:t>
      </w:r>
      <w:r w:rsidRPr="006C24A3">
        <w:rPr>
          <w:rFonts w:ascii="Simplified Arabic" w:hAnsi="Simplified Arabic"/>
          <w:sz w:val="27"/>
          <w:rtl/>
        </w:rPr>
        <w:t>زون بين منهجين</w:t>
      </w:r>
      <w:r w:rsidR="00E60145" w:rsidRPr="006C24A3">
        <w:rPr>
          <w:rFonts w:ascii="Simplified Arabic" w:hAnsi="Simplified Arabic" w:hint="cs"/>
          <w:sz w:val="27"/>
          <w:rtl/>
        </w:rPr>
        <w:t>:</w:t>
      </w:r>
      <w:r w:rsidRPr="006C24A3">
        <w:rPr>
          <w:rFonts w:ascii="Simplified Arabic" w:hAnsi="Simplified Arabic"/>
          <w:sz w:val="27"/>
          <w:rtl/>
        </w:rPr>
        <w:t xml:space="preserve"> منهج الاستقامة على خط</w:t>
      </w:r>
      <w:r w:rsidR="00E60145" w:rsidRPr="006C24A3">
        <w:rPr>
          <w:rFonts w:ascii="Simplified Arabic" w:hAnsi="Simplified Arabic" w:hint="cs"/>
          <w:sz w:val="27"/>
          <w:rtl/>
        </w:rPr>
        <w:t>ّ</w:t>
      </w:r>
      <w:r w:rsidRPr="006C24A3">
        <w:rPr>
          <w:rFonts w:ascii="Simplified Arabic" w:hAnsi="Simplified Arabic"/>
          <w:sz w:val="27"/>
          <w:rtl/>
        </w:rPr>
        <w:t xml:space="preserve"> الرسالة بقيادة أهل البيت</w:t>
      </w:r>
      <w:r w:rsidR="000165C7" w:rsidRPr="006C24A3">
        <w:rPr>
          <w:rFonts w:ascii="Mosawi" w:hAnsi="Mosawi" w:cs="Mosawi"/>
          <w:szCs w:val="22"/>
          <w:rtl/>
        </w:rPr>
        <w:t>^</w:t>
      </w:r>
      <w:r w:rsidR="00E60145" w:rsidRPr="006C24A3">
        <w:rPr>
          <w:rFonts w:ascii="Simplified Arabic" w:hAnsi="Simplified Arabic" w:hint="cs"/>
          <w:sz w:val="27"/>
          <w:rtl/>
        </w:rPr>
        <w:t>؛</w:t>
      </w:r>
      <w:r w:rsidRPr="006C24A3">
        <w:rPr>
          <w:rFonts w:ascii="Simplified Arabic" w:hAnsi="Simplified Arabic" w:hint="cs"/>
          <w:sz w:val="27"/>
          <w:rtl/>
        </w:rPr>
        <w:t xml:space="preserve"> </w:t>
      </w:r>
      <w:r w:rsidRPr="006C24A3">
        <w:rPr>
          <w:rFonts w:ascii="Simplified Arabic" w:hAnsi="Simplified Arabic"/>
          <w:sz w:val="27"/>
          <w:rtl/>
        </w:rPr>
        <w:t>ومنهج الأمويين المنحرف</w:t>
      </w:r>
      <w:r w:rsidRPr="006C24A3">
        <w:rPr>
          <w:rFonts w:ascii="Simplified Arabic" w:hAnsi="Simplified Arabic"/>
          <w:sz w:val="27"/>
          <w:vertAlign w:val="superscript"/>
          <w:rtl/>
        </w:rPr>
        <w:t>(</w:t>
      </w:r>
      <w:r w:rsidRPr="006C24A3">
        <w:rPr>
          <w:rStyle w:val="af9"/>
          <w:rFonts w:ascii="Simplified Arabic" w:hAnsi="Simplified Arabic"/>
          <w:sz w:val="27"/>
          <w:rtl/>
        </w:rPr>
        <w:endnoteReference w:id="884"/>
      </w:r>
      <w:r w:rsidRPr="006C24A3">
        <w:rPr>
          <w:rFonts w:ascii="Simplified Arabic" w:hAnsi="Simplified Arabic"/>
          <w:sz w:val="27"/>
          <w:vertAlign w:val="superscript"/>
          <w:rtl/>
        </w:rPr>
        <w:t>)</w:t>
      </w:r>
      <w:r w:rsidR="002828CB">
        <w:rPr>
          <w:rFonts w:ascii="Simplified Arabic" w:hAnsi="Simplified Arabic" w:hint="cs"/>
          <w:sz w:val="27"/>
          <w:rtl/>
        </w:rPr>
        <w:t>.</w:t>
      </w:r>
    </w:p>
    <w:p w:rsidR="002828CB" w:rsidRDefault="008E737E" w:rsidP="002828CB">
      <w:pPr>
        <w:rPr>
          <w:rFonts w:ascii="Simplified Arabic" w:hAnsi="Simplified Arabic"/>
          <w:sz w:val="27"/>
          <w:rtl/>
        </w:rPr>
      </w:pPr>
      <w:r w:rsidRPr="006C24A3">
        <w:rPr>
          <w:rFonts w:ascii="Simplified Arabic" w:hAnsi="Simplified Arabic"/>
          <w:sz w:val="27"/>
          <w:rtl/>
        </w:rPr>
        <w:t>وأما في خارج الحكم، وبعد أن وقع الصلح، وقر</w:t>
      </w:r>
      <w:r w:rsidR="00E60145" w:rsidRPr="006C24A3">
        <w:rPr>
          <w:rFonts w:ascii="Simplified Arabic" w:hAnsi="Simplified Arabic" w:hint="cs"/>
          <w:sz w:val="27"/>
          <w:rtl/>
        </w:rPr>
        <w:t>َّ</w:t>
      </w:r>
      <w:r w:rsidRPr="006C24A3">
        <w:rPr>
          <w:rFonts w:ascii="Simplified Arabic" w:hAnsi="Simplified Arabic"/>
          <w:sz w:val="27"/>
          <w:rtl/>
        </w:rPr>
        <w:t>ر الإمام الحسن</w:t>
      </w:r>
      <w:r w:rsidR="00472638" w:rsidRPr="006C24A3">
        <w:rPr>
          <w:rFonts w:ascii="Mosawi" w:hAnsi="Mosawi" w:cs="Mosawi"/>
          <w:szCs w:val="22"/>
          <w:rtl/>
        </w:rPr>
        <w:t>×</w:t>
      </w:r>
      <w:r w:rsidRPr="006C24A3">
        <w:rPr>
          <w:rFonts w:ascii="Simplified Arabic" w:hAnsi="Simplified Arabic"/>
          <w:sz w:val="27"/>
          <w:rtl/>
        </w:rPr>
        <w:t xml:space="preserve"> الخروج </w:t>
      </w:r>
      <w:r w:rsidR="00E60145" w:rsidRPr="006C24A3">
        <w:rPr>
          <w:rFonts w:ascii="Simplified Arabic" w:hAnsi="Simplified Arabic"/>
          <w:sz w:val="27"/>
          <w:rtl/>
        </w:rPr>
        <w:t>من الكوفة نحو المدينة، فقد مارس</w:t>
      </w:r>
      <w:r w:rsidRPr="006C24A3">
        <w:rPr>
          <w:rFonts w:ascii="Simplified Arabic" w:hAnsi="Simplified Arabic"/>
          <w:sz w:val="27"/>
          <w:rtl/>
        </w:rPr>
        <w:t xml:space="preserve"> الإمام كاف</w:t>
      </w:r>
      <w:r w:rsidR="00E60145" w:rsidRPr="006C24A3">
        <w:rPr>
          <w:rFonts w:ascii="Simplified Arabic" w:hAnsi="Simplified Arabic" w:hint="cs"/>
          <w:sz w:val="27"/>
          <w:rtl/>
        </w:rPr>
        <w:t>ّ</w:t>
      </w:r>
      <w:r w:rsidRPr="006C24A3">
        <w:rPr>
          <w:rFonts w:ascii="Simplified Arabic" w:hAnsi="Simplified Arabic"/>
          <w:sz w:val="27"/>
          <w:rtl/>
        </w:rPr>
        <w:t>ة صلاحي</w:t>
      </w:r>
      <w:r w:rsidR="00E60145" w:rsidRPr="006C24A3">
        <w:rPr>
          <w:rFonts w:ascii="Simplified Arabic" w:hAnsi="Simplified Arabic" w:hint="cs"/>
          <w:sz w:val="27"/>
          <w:rtl/>
        </w:rPr>
        <w:t>ّ</w:t>
      </w:r>
      <w:r w:rsidRPr="006C24A3">
        <w:rPr>
          <w:rFonts w:ascii="Simplified Arabic" w:hAnsi="Simplified Arabic"/>
          <w:sz w:val="27"/>
          <w:rtl/>
        </w:rPr>
        <w:t>اته ومهام</w:t>
      </w:r>
      <w:r w:rsidR="00E60145" w:rsidRPr="006C24A3">
        <w:rPr>
          <w:rFonts w:ascii="Simplified Arabic" w:hAnsi="Simplified Arabic" w:hint="cs"/>
          <w:sz w:val="27"/>
          <w:rtl/>
        </w:rPr>
        <w:t>ّ</w:t>
      </w:r>
      <w:r w:rsidRPr="006C24A3">
        <w:rPr>
          <w:rFonts w:ascii="Simplified Arabic" w:hAnsi="Simplified Arabic"/>
          <w:sz w:val="27"/>
          <w:rtl/>
        </w:rPr>
        <w:t>ه الإمامية، حيث كان يرعى ويسعى لتدبير شؤون الناس والمجتمع بكل</w:t>
      </w:r>
      <w:r w:rsidR="00E60145" w:rsidRPr="006C24A3">
        <w:rPr>
          <w:rFonts w:ascii="Simplified Arabic" w:hAnsi="Simplified Arabic" w:hint="cs"/>
          <w:sz w:val="27"/>
          <w:rtl/>
        </w:rPr>
        <w:t>ّ</w:t>
      </w:r>
      <w:r w:rsidRPr="006C24A3">
        <w:rPr>
          <w:rFonts w:ascii="Simplified Arabic" w:hAnsi="Simplified Arabic"/>
          <w:sz w:val="27"/>
          <w:rtl/>
        </w:rPr>
        <w:t xml:space="preserve"> ما كان يحتاج إليه</w:t>
      </w:r>
      <w:r w:rsidR="00E60145" w:rsidRPr="006C24A3">
        <w:rPr>
          <w:rFonts w:ascii="Simplified Arabic" w:hAnsi="Simplified Arabic" w:hint="cs"/>
          <w:sz w:val="27"/>
          <w:rtl/>
        </w:rPr>
        <w:t>.</w:t>
      </w:r>
      <w:r w:rsidRPr="006C24A3">
        <w:rPr>
          <w:rFonts w:ascii="Simplified Arabic" w:hAnsi="Simplified Arabic"/>
          <w:sz w:val="27"/>
          <w:rtl/>
        </w:rPr>
        <w:t xml:space="preserve"> فهو إمام</w:t>
      </w:r>
      <w:r w:rsidR="00E60145" w:rsidRPr="006C24A3">
        <w:rPr>
          <w:rFonts w:ascii="Simplified Arabic" w:hAnsi="Simplified Arabic" w:hint="cs"/>
          <w:sz w:val="27"/>
          <w:rtl/>
        </w:rPr>
        <w:t>ٌ</w:t>
      </w:r>
      <w:r w:rsidRPr="006C24A3">
        <w:rPr>
          <w:rFonts w:ascii="Simplified Arabic" w:hAnsi="Simplified Arabic"/>
          <w:sz w:val="27"/>
          <w:rtl/>
        </w:rPr>
        <w:t xml:space="preserve"> يعيش عمق مسؤوليات الإمامة والرسالة خارج الحكم</w:t>
      </w:r>
      <w:r w:rsidR="00E60145" w:rsidRPr="006C24A3">
        <w:rPr>
          <w:rFonts w:ascii="Simplified Arabic" w:hAnsi="Simplified Arabic" w:hint="cs"/>
          <w:sz w:val="27"/>
          <w:rtl/>
        </w:rPr>
        <w:t>،</w:t>
      </w:r>
      <w:r w:rsidRPr="006C24A3">
        <w:rPr>
          <w:rFonts w:ascii="Simplified Arabic" w:hAnsi="Simplified Arabic"/>
          <w:sz w:val="27"/>
          <w:rtl/>
        </w:rPr>
        <w:t xml:space="preserve"> بنفس الروحية والو</w:t>
      </w:r>
      <w:r w:rsidR="00E60145" w:rsidRPr="006C24A3">
        <w:rPr>
          <w:rFonts w:ascii="Simplified Arabic" w:hAnsi="Simplified Arabic" w:hint="cs"/>
          <w:sz w:val="27"/>
          <w:rtl/>
        </w:rPr>
        <w:t>َ</w:t>
      </w:r>
      <w:r w:rsidRPr="006C24A3">
        <w:rPr>
          <w:rFonts w:ascii="Simplified Arabic" w:hAnsi="Simplified Arabic"/>
          <w:sz w:val="27"/>
          <w:rtl/>
        </w:rPr>
        <w:t>ع</w:t>
      </w:r>
      <w:r w:rsidR="00E60145" w:rsidRPr="006C24A3">
        <w:rPr>
          <w:rFonts w:ascii="Simplified Arabic" w:hAnsi="Simplified Arabic" w:hint="cs"/>
          <w:sz w:val="27"/>
          <w:rtl/>
        </w:rPr>
        <w:t>ْ</w:t>
      </w:r>
      <w:r w:rsidRPr="006C24A3">
        <w:rPr>
          <w:rFonts w:ascii="Simplified Arabic" w:hAnsi="Simplified Arabic"/>
          <w:sz w:val="27"/>
          <w:rtl/>
        </w:rPr>
        <w:t>ي والمسؤولية التي تفرض عليه أن يعيشها داخل الحكم. فالقضي</w:t>
      </w:r>
      <w:r w:rsidR="00E60145" w:rsidRPr="006C24A3">
        <w:rPr>
          <w:rFonts w:ascii="Simplified Arabic" w:hAnsi="Simplified Arabic" w:hint="cs"/>
          <w:sz w:val="27"/>
          <w:rtl/>
        </w:rPr>
        <w:t>ّ</w:t>
      </w:r>
      <w:r w:rsidRPr="006C24A3">
        <w:rPr>
          <w:rFonts w:ascii="Simplified Arabic" w:hAnsi="Simplified Arabic"/>
          <w:sz w:val="27"/>
          <w:rtl/>
        </w:rPr>
        <w:t>ة هنا هي أن تول</w:t>
      </w:r>
      <w:r w:rsidR="00E60145" w:rsidRPr="006C24A3">
        <w:rPr>
          <w:rFonts w:ascii="Simplified Arabic" w:hAnsi="Simplified Arabic" w:hint="cs"/>
          <w:sz w:val="27"/>
          <w:rtl/>
        </w:rPr>
        <w:t>ّ</w:t>
      </w:r>
      <w:r w:rsidRPr="006C24A3">
        <w:rPr>
          <w:rFonts w:ascii="Simplified Arabic" w:hAnsi="Simplified Arabic"/>
          <w:sz w:val="27"/>
          <w:rtl/>
        </w:rPr>
        <w:t>ي الإمام للسلطة والحكم ليس له من غاية</w:t>
      </w:r>
      <w:r w:rsidR="00E60145" w:rsidRPr="006C24A3">
        <w:rPr>
          <w:rFonts w:ascii="Simplified Arabic" w:hAnsi="Simplified Arabic" w:hint="cs"/>
          <w:sz w:val="27"/>
          <w:rtl/>
        </w:rPr>
        <w:t>ٍ</w:t>
      </w:r>
      <w:r w:rsidRPr="006C24A3">
        <w:rPr>
          <w:rFonts w:ascii="Simplified Arabic" w:hAnsi="Simplified Arabic"/>
          <w:sz w:val="27"/>
          <w:rtl/>
        </w:rPr>
        <w:t xml:space="preserve"> أو غرض</w:t>
      </w:r>
      <w:r w:rsidR="00E60145" w:rsidRPr="006C24A3">
        <w:rPr>
          <w:rFonts w:ascii="Simplified Arabic" w:hAnsi="Simplified Arabic" w:hint="cs"/>
          <w:sz w:val="27"/>
          <w:rtl/>
        </w:rPr>
        <w:t>ٍ</w:t>
      </w:r>
      <w:r w:rsidRPr="006C24A3">
        <w:rPr>
          <w:rFonts w:ascii="Simplified Arabic" w:hAnsi="Simplified Arabic"/>
          <w:sz w:val="27"/>
          <w:rtl/>
        </w:rPr>
        <w:t xml:space="preserve"> سوى إحقاق الحقوق</w:t>
      </w:r>
      <w:r w:rsidR="00E60145" w:rsidRPr="006C24A3">
        <w:rPr>
          <w:rFonts w:ascii="Simplified Arabic" w:hAnsi="Simplified Arabic" w:hint="cs"/>
          <w:sz w:val="27"/>
          <w:rtl/>
        </w:rPr>
        <w:t>،</w:t>
      </w:r>
      <w:r w:rsidRPr="006C24A3">
        <w:rPr>
          <w:rFonts w:ascii="Simplified Arabic" w:hAnsi="Simplified Arabic"/>
          <w:sz w:val="27"/>
          <w:rtl/>
        </w:rPr>
        <w:t xml:space="preserve"> والإشراف على مسؤوليات السلطة ونشر العدل والأمان بين الناس</w:t>
      </w:r>
      <w:r w:rsidR="00E60145" w:rsidRPr="006C24A3">
        <w:rPr>
          <w:rFonts w:ascii="Simplified Arabic" w:hAnsi="Simplified Arabic" w:hint="cs"/>
          <w:sz w:val="27"/>
          <w:rtl/>
        </w:rPr>
        <w:t>.</w:t>
      </w:r>
      <w:r w:rsidRPr="006C24A3">
        <w:rPr>
          <w:rFonts w:ascii="Simplified Arabic" w:hAnsi="Simplified Arabic"/>
          <w:sz w:val="27"/>
          <w:rtl/>
        </w:rPr>
        <w:t xml:space="preserve"> وفعلاً قد</w:t>
      </w:r>
      <w:r w:rsidR="00E60145" w:rsidRPr="006C24A3">
        <w:rPr>
          <w:rFonts w:ascii="Simplified Arabic" w:hAnsi="Simplified Arabic" w:hint="cs"/>
          <w:sz w:val="27"/>
          <w:rtl/>
        </w:rPr>
        <w:t>َّ</w:t>
      </w:r>
      <w:r w:rsidRPr="006C24A3">
        <w:rPr>
          <w:rFonts w:ascii="Simplified Arabic" w:hAnsi="Simplified Arabic"/>
          <w:sz w:val="27"/>
          <w:rtl/>
        </w:rPr>
        <w:t>م الإمام الحسن</w:t>
      </w:r>
      <w:r w:rsidR="00472638" w:rsidRPr="006C24A3">
        <w:rPr>
          <w:rFonts w:ascii="Mosawi" w:hAnsi="Mosawi" w:cs="Mosawi"/>
          <w:szCs w:val="22"/>
          <w:rtl/>
        </w:rPr>
        <w:t>×</w:t>
      </w:r>
      <w:r w:rsidRPr="006C24A3">
        <w:rPr>
          <w:rFonts w:ascii="Simplified Arabic" w:hAnsi="Simplified Arabic"/>
          <w:sz w:val="27"/>
          <w:rtl/>
        </w:rPr>
        <w:t xml:space="preserve"> ـ وهو خارج الحكم السياسي ـ أمثولةً حي</w:t>
      </w:r>
      <w:r w:rsidR="00E60145" w:rsidRPr="006C24A3">
        <w:rPr>
          <w:rFonts w:ascii="Simplified Arabic" w:hAnsi="Simplified Arabic" w:hint="cs"/>
          <w:sz w:val="27"/>
          <w:rtl/>
        </w:rPr>
        <w:t>ّ</w:t>
      </w:r>
      <w:r w:rsidRPr="006C24A3">
        <w:rPr>
          <w:rFonts w:ascii="Simplified Arabic" w:hAnsi="Simplified Arabic"/>
          <w:sz w:val="27"/>
          <w:rtl/>
        </w:rPr>
        <w:t>ة</w:t>
      </w:r>
      <w:r w:rsidR="00E60145" w:rsidRPr="006C24A3">
        <w:rPr>
          <w:rFonts w:ascii="Simplified Arabic" w:hAnsi="Simplified Arabic" w:hint="cs"/>
          <w:sz w:val="27"/>
          <w:rtl/>
        </w:rPr>
        <w:t>ً</w:t>
      </w:r>
      <w:r w:rsidRPr="006C24A3">
        <w:rPr>
          <w:rFonts w:ascii="Simplified Arabic" w:hAnsi="Simplified Arabic"/>
          <w:sz w:val="27"/>
          <w:rtl/>
        </w:rPr>
        <w:t xml:space="preserve"> للأخلاق والفضائل والق</w:t>
      </w:r>
      <w:r w:rsidR="00E60145" w:rsidRPr="006C24A3">
        <w:rPr>
          <w:rFonts w:ascii="Simplified Arabic" w:hAnsi="Simplified Arabic" w:hint="cs"/>
          <w:sz w:val="27"/>
          <w:rtl/>
        </w:rPr>
        <w:t>ِ</w:t>
      </w:r>
      <w:r w:rsidRPr="006C24A3">
        <w:rPr>
          <w:rFonts w:ascii="Simplified Arabic" w:hAnsi="Simplified Arabic"/>
          <w:sz w:val="27"/>
          <w:rtl/>
        </w:rPr>
        <w:t>ي</w:t>
      </w:r>
      <w:r w:rsidR="00E60145" w:rsidRPr="006C24A3">
        <w:rPr>
          <w:rFonts w:ascii="Simplified Arabic" w:hAnsi="Simplified Arabic" w:hint="cs"/>
          <w:sz w:val="27"/>
          <w:rtl/>
        </w:rPr>
        <w:t>َ</w:t>
      </w:r>
      <w:r w:rsidRPr="006C24A3">
        <w:rPr>
          <w:rFonts w:ascii="Simplified Arabic" w:hAnsi="Simplified Arabic"/>
          <w:sz w:val="27"/>
          <w:rtl/>
        </w:rPr>
        <w:t>م الإسلامية والعلم الغزير</w:t>
      </w:r>
      <w:r w:rsidR="00E60145" w:rsidRPr="006C24A3">
        <w:rPr>
          <w:rFonts w:ascii="Simplified Arabic" w:hAnsi="Simplified Arabic" w:hint="cs"/>
          <w:sz w:val="27"/>
          <w:rtl/>
        </w:rPr>
        <w:t>،</w:t>
      </w:r>
      <w:r w:rsidRPr="006C24A3">
        <w:rPr>
          <w:rFonts w:ascii="Simplified Arabic" w:hAnsi="Simplified Arabic"/>
          <w:sz w:val="27"/>
          <w:rtl/>
        </w:rPr>
        <w:t xml:space="preserve"> بحيث </w:t>
      </w:r>
      <w:r w:rsidR="00E60145" w:rsidRPr="006C24A3">
        <w:rPr>
          <w:rFonts w:ascii="Simplified Arabic" w:hAnsi="Simplified Arabic" w:hint="cs"/>
          <w:sz w:val="27"/>
          <w:rtl/>
        </w:rPr>
        <w:t>إ</w:t>
      </w:r>
      <w:r w:rsidRPr="006C24A3">
        <w:rPr>
          <w:rFonts w:ascii="Simplified Arabic" w:hAnsi="Simplified Arabic"/>
          <w:sz w:val="27"/>
          <w:rtl/>
        </w:rPr>
        <w:t>نه استطاع أن يملأ العالم الإسلامي</w:t>
      </w:r>
      <w:r w:rsidR="00E60145" w:rsidRPr="006C24A3">
        <w:rPr>
          <w:rFonts w:ascii="Simplified Arabic" w:hAnsi="Simplified Arabic" w:hint="cs"/>
          <w:sz w:val="27"/>
          <w:rtl/>
        </w:rPr>
        <w:t>ّ</w:t>
      </w:r>
      <w:r w:rsidRPr="006C24A3">
        <w:rPr>
          <w:rFonts w:ascii="Simplified Arabic" w:hAnsi="Simplified Arabic"/>
          <w:sz w:val="27"/>
          <w:rtl/>
        </w:rPr>
        <w:t xml:space="preserve"> بعناصر وسمات شخصي</w:t>
      </w:r>
      <w:r w:rsidR="00E60145" w:rsidRPr="006C24A3">
        <w:rPr>
          <w:rFonts w:ascii="Simplified Arabic" w:hAnsi="Simplified Arabic" w:hint="cs"/>
          <w:sz w:val="27"/>
          <w:rtl/>
        </w:rPr>
        <w:t>ّ</w:t>
      </w:r>
      <w:r w:rsidRPr="006C24A3">
        <w:rPr>
          <w:rFonts w:ascii="Simplified Arabic" w:hAnsi="Simplified Arabic"/>
          <w:sz w:val="27"/>
          <w:rtl/>
        </w:rPr>
        <w:t>ته الإسلامية الفذ</w:t>
      </w:r>
      <w:r w:rsidR="00E60145" w:rsidRPr="006C24A3">
        <w:rPr>
          <w:rFonts w:ascii="Simplified Arabic" w:hAnsi="Simplified Arabic" w:hint="cs"/>
          <w:sz w:val="27"/>
          <w:rtl/>
        </w:rPr>
        <w:t>ّ</w:t>
      </w:r>
      <w:r w:rsidR="002828CB">
        <w:rPr>
          <w:rFonts w:ascii="Simplified Arabic" w:hAnsi="Simplified Arabic" w:hint="cs"/>
          <w:sz w:val="27"/>
          <w:rtl/>
        </w:rPr>
        <w:t>ة.</w:t>
      </w:r>
    </w:p>
    <w:p w:rsidR="002828CB" w:rsidRDefault="008E737E" w:rsidP="002828CB">
      <w:pPr>
        <w:rPr>
          <w:rFonts w:ascii="Simplified Arabic" w:hAnsi="Simplified Arabic"/>
          <w:sz w:val="27"/>
          <w:rtl/>
        </w:rPr>
      </w:pPr>
      <w:r w:rsidRPr="006C24A3">
        <w:rPr>
          <w:rFonts w:ascii="Simplified Arabic" w:hAnsi="Simplified Arabic"/>
          <w:sz w:val="27"/>
          <w:rtl/>
        </w:rPr>
        <w:t xml:space="preserve">ونحن عندما ندرس هذه الشخصية التاريخية العظيمة، وبعض تفاصيل </w:t>
      </w:r>
      <w:r w:rsidRPr="006C24A3">
        <w:rPr>
          <w:rFonts w:ascii="Simplified Arabic" w:hAnsi="Simplified Arabic"/>
          <w:sz w:val="27"/>
          <w:rtl/>
        </w:rPr>
        <w:lastRenderedPageBreak/>
        <w:t>الحركة التاريخية له</w:t>
      </w:r>
      <w:r w:rsidR="00472638" w:rsidRPr="006C24A3">
        <w:rPr>
          <w:rFonts w:ascii="Mosawi" w:hAnsi="Mosawi" w:cs="Mosawi"/>
          <w:szCs w:val="22"/>
          <w:rtl/>
        </w:rPr>
        <w:t>×</w:t>
      </w:r>
      <w:r w:rsidRPr="006C24A3">
        <w:rPr>
          <w:rFonts w:ascii="Simplified Arabic" w:hAnsi="Simplified Arabic"/>
          <w:sz w:val="27"/>
          <w:rtl/>
        </w:rPr>
        <w:t xml:space="preserve"> ـ وحت</w:t>
      </w:r>
      <w:r w:rsidR="00E60145" w:rsidRPr="006C24A3">
        <w:rPr>
          <w:rFonts w:ascii="Simplified Arabic" w:hAnsi="Simplified Arabic" w:hint="cs"/>
          <w:sz w:val="27"/>
          <w:rtl/>
        </w:rPr>
        <w:t>ّ</w:t>
      </w:r>
      <w:r w:rsidRPr="006C24A3">
        <w:rPr>
          <w:rFonts w:ascii="Simplified Arabic" w:hAnsi="Simplified Arabic"/>
          <w:sz w:val="27"/>
          <w:rtl/>
        </w:rPr>
        <w:t>ى لغيره من رجالات تاريخنا العظام مم</w:t>
      </w:r>
      <w:r w:rsidR="00E60145" w:rsidRPr="006C24A3">
        <w:rPr>
          <w:rFonts w:ascii="Simplified Arabic" w:hAnsi="Simplified Arabic" w:hint="cs"/>
          <w:sz w:val="27"/>
          <w:rtl/>
        </w:rPr>
        <w:t>َّ</w:t>
      </w:r>
      <w:r w:rsidRPr="006C24A3">
        <w:rPr>
          <w:rFonts w:ascii="Simplified Arabic" w:hAnsi="Simplified Arabic"/>
          <w:sz w:val="27"/>
          <w:rtl/>
        </w:rPr>
        <w:t>ن</w:t>
      </w:r>
      <w:r w:rsidR="00E60145" w:rsidRPr="006C24A3">
        <w:rPr>
          <w:rFonts w:ascii="Simplified Arabic" w:hAnsi="Simplified Arabic" w:hint="cs"/>
          <w:sz w:val="27"/>
          <w:rtl/>
        </w:rPr>
        <w:t>ْ</w:t>
      </w:r>
      <w:r w:rsidRPr="006C24A3">
        <w:rPr>
          <w:rFonts w:ascii="Simplified Arabic" w:hAnsi="Simplified Arabic"/>
          <w:sz w:val="27"/>
          <w:rtl/>
        </w:rPr>
        <w:t xml:space="preserve"> كان لهم تأثير</w:t>
      </w:r>
      <w:r w:rsidR="00E60145" w:rsidRPr="006C24A3">
        <w:rPr>
          <w:rFonts w:ascii="Simplified Arabic" w:hAnsi="Simplified Arabic" w:hint="cs"/>
          <w:sz w:val="27"/>
          <w:rtl/>
        </w:rPr>
        <w:t>ٌ</w:t>
      </w:r>
      <w:r w:rsidRPr="006C24A3">
        <w:rPr>
          <w:rFonts w:ascii="Simplified Arabic" w:hAnsi="Simplified Arabic"/>
          <w:sz w:val="27"/>
          <w:rtl/>
        </w:rPr>
        <w:t xml:space="preserve"> نوعي إيجابي</w:t>
      </w:r>
      <w:r w:rsidR="00E60145" w:rsidRPr="006C24A3">
        <w:rPr>
          <w:rFonts w:ascii="Simplified Arabic" w:hAnsi="Simplified Arabic" w:hint="cs"/>
          <w:sz w:val="27"/>
          <w:rtl/>
        </w:rPr>
        <w:t>ّ،</w:t>
      </w:r>
      <w:r w:rsidRPr="006C24A3">
        <w:rPr>
          <w:rFonts w:ascii="Simplified Arabic" w:hAnsi="Simplified Arabic"/>
          <w:sz w:val="27"/>
          <w:rtl/>
        </w:rPr>
        <w:t xml:space="preserve"> وحضور</w:t>
      </w:r>
      <w:r w:rsidR="00E60145" w:rsidRPr="006C24A3">
        <w:rPr>
          <w:rFonts w:ascii="Simplified Arabic" w:hAnsi="Simplified Arabic" w:hint="cs"/>
          <w:sz w:val="27"/>
          <w:rtl/>
        </w:rPr>
        <w:t>ٌ</w:t>
      </w:r>
      <w:r w:rsidRPr="006C24A3">
        <w:rPr>
          <w:rFonts w:ascii="Simplified Arabic" w:hAnsi="Simplified Arabic"/>
          <w:sz w:val="27"/>
          <w:rtl/>
        </w:rPr>
        <w:t xml:space="preserve"> فاعل في حركة التاريخ والحضارة الإسلامية ـ فإن الغاية من ذلك كل</w:t>
      </w:r>
      <w:r w:rsidR="00E60145" w:rsidRPr="006C24A3">
        <w:rPr>
          <w:rFonts w:ascii="Simplified Arabic" w:hAnsi="Simplified Arabic" w:hint="cs"/>
          <w:sz w:val="27"/>
          <w:rtl/>
        </w:rPr>
        <w:t>ّ</w:t>
      </w:r>
      <w:r w:rsidRPr="006C24A3">
        <w:rPr>
          <w:rFonts w:ascii="Simplified Arabic" w:hAnsi="Simplified Arabic"/>
          <w:sz w:val="27"/>
          <w:rtl/>
        </w:rPr>
        <w:t>ه هي أن نرتبط ارتباطاً وثيقاً حقيقياً واعياً بق</w:t>
      </w:r>
      <w:r w:rsidR="00D73166" w:rsidRPr="006C24A3">
        <w:rPr>
          <w:rFonts w:ascii="Simplified Arabic" w:hAnsi="Simplified Arabic" w:hint="cs"/>
          <w:sz w:val="27"/>
          <w:rtl/>
        </w:rPr>
        <w:t>ِ</w:t>
      </w:r>
      <w:r w:rsidRPr="006C24A3">
        <w:rPr>
          <w:rFonts w:ascii="Simplified Arabic" w:hAnsi="Simplified Arabic"/>
          <w:sz w:val="27"/>
          <w:rtl/>
        </w:rPr>
        <w:t>ي</w:t>
      </w:r>
      <w:r w:rsidR="00D73166" w:rsidRPr="006C24A3">
        <w:rPr>
          <w:rFonts w:ascii="Simplified Arabic" w:hAnsi="Simplified Arabic" w:hint="cs"/>
          <w:sz w:val="27"/>
          <w:rtl/>
        </w:rPr>
        <w:t>َ</w:t>
      </w:r>
      <w:r w:rsidRPr="006C24A3">
        <w:rPr>
          <w:rFonts w:ascii="Simplified Arabic" w:hAnsi="Simplified Arabic"/>
          <w:sz w:val="27"/>
          <w:rtl/>
        </w:rPr>
        <w:t>مهم</w:t>
      </w:r>
      <w:r w:rsidR="00D73166" w:rsidRPr="006C24A3">
        <w:rPr>
          <w:rFonts w:ascii="Simplified Arabic" w:hAnsi="Simplified Arabic" w:hint="cs"/>
          <w:sz w:val="27"/>
          <w:rtl/>
        </w:rPr>
        <w:t>،</w:t>
      </w:r>
      <w:r w:rsidRPr="006C24A3">
        <w:rPr>
          <w:rFonts w:ascii="Simplified Arabic" w:hAnsi="Simplified Arabic"/>
          <w:sz w:val="27"/>
          <w:rtl/>
        </w:rPr>
        <w:t xml:space="preserve"> ونقتدي به</w:t>
      </w:r>
      <w:r w:rsidR="00D73166" w:rsidRPr="006C24A3">
        <w:rPr>
          <w:rFonts w:ascii="Simplified Arabic" w:hAnsi="Simplified Arabic" w:hint="cs"/>
          <w:sz w:val="27"/>
          <w:rtl/>
        </w:rPr>
        <w:t>َ</w:t>
      </w:r>
      <w:r w:rsidRPr="006C24A3">
        <w:rPr>
          <w:rFonts w:ascii="Simplified Arabic" w:hAnsi="Simplified Arabic"/>
          <w:sz w:val="27"/>
          <w:rtl/>
        </w:rPr>
        <w:t>د</w:t>
      </w:r>
      <w:r w:rsidR="00D73166" w:rsidRPr="006C24A3">
        <w:rPr>
          <w:rFonts w:ascii="Simplified Arabic" w:hAnsi="Simplified Arabic" w:hint="cs"/>
          <w:sz w:val="27"/>
          <w:rtl/>
        </w:rPr>
        <w:t>ْ</w:t>
      </w:r>
      <w:r w:rsidRPr="006C24A3">
        <w:rPr>
          <w:rFonts w:ascii="Simplified Arabic" w:hAnsi="Simplified Arabic"/>
          <w:sz w:val="27"/>
          <w:rtl/>
        </w:rPr>
        <w:t>يهم</w:t>
      </w:r>
      <w:r w:rsidR="00D73166" w:rsidRPr="006C24A3">
        <w:rPr>
          <w:rFonts w:ascii="Simplified Arabic" w:hAnsi="Simplified Arabic" w:hint="cs"/>
          <w:sz w:val="27"/>
          <w:rtl/>
        </w:rPr>
        <w:t>،</w:t>
      </w:r>
      <w:r w:rsidRPr="006C24A3">
        <w:rPr>
          <w:rFonts w:ascii="Simplified Arabic" w:hAnsi="Simplified Arabic"/>
          <w:sz w:val="27"/>
          <w:rtl/>
        </w:rPr>
        <w:t xml:space="preserve"> ونرس</w:t>
      </w:r>
      <w:r w:rsidR="00D73166" w:rsidRPr="006C24A3">
        <w:rPr>
          <w:rFonts w:ascii="Simplified Arabic" w:hAnsi="Simplified Arabic" w:hint="cs"/>
          <w:sz w:val="27"/>
          <w:rtl/>
        </w:rPr>
        <w:t>ِّ</w:t>
      </w:r>
      <w:r w:rsidRPr="006C24A3">
        <w:rPr>
          <w:rFonts w:ascii="Simplified Arabic" w:hAnsi="Simplified Arabic"/>
          <w:sz w:val="27"/>
          <w:rtl/>
        </w:rPr>
        <w:t>خ إيماننا بولايتهم الحق</w:t>
      </w:r>
      <w:r w:rsidR="00D73166" w:rsidRPr="006C24A3">
        <w:rPr>
          <w:rFonts w:ascii="Simplified Arabic" w:hAnsi="Simplified Arabic" w:hint="cs"/>
          <w:sz w:val="27"/>
          <w:rtl/>
        </w:rPr>
        <w:t>ّ</w:t>
      </w:r>
      <w:r w:rsidRPr="006C24A3">
        <w:rPr>
          <w:rFonts w:ascii="Simplified Arabic" w:hAnsi="Simplified Arabic"/>
          <w:sz w:val="27"/>
          <w:rtl/>
        </w:rPr>
        <w:t>ة</w:t>
      </w:r>
      <w:r w:rsidR="00D73166" w:rsidRPr="006C24A3">
        <w:rPr>
          <w:rFonts w:ascii="Simplified Arabic" w:hAnsi="Simplified Arabic" w:hint="cs"/>
          <w:sz w:val="27"/>
          <w:rtl/>
        </w:rPr>
        <w:t>،</w:t>
      </w:r>
      <w:r w:rsidRPr="006C24A3">
        <w:rPr>
          <w:rFonts w:ascii="Simplified Arabic" w:hAnsi="Simplified Arabic"/>
          <w:sz w:val="27"/>
          <w:rtl/>
        </w:rPr>
        <w:t xml:space="preserve"> التي ينبغي أن تتجل</w:t>
      </w:r>
      <w:r w:rsidR="00D73166" w:rsidRPr="006C24A3">
        <w:rPr>
          <w:rFonts w:ascii="Simplified Arabic" w:hAnsi="Simplified Arabic" w:hint="cs"/>
          <w:sz w:val="27"/>
          <w:rtl/>
        </w:rPr>
        <w:t>َّ</w:t>
      </w:r>
      <w:r w:rsidRPr="006C24A3">
        <w:rPr>
          <w:rFonts w:ascii="Simplified Arabic" w:hAnsi="Simplified Arabic"/>
          <w:sz w:val="27"/>
          <w:rtl/>
        </w:rPr>
        <w:t>ى ـ في علاقتنا بأهل البيت</w:t>
      </w:r>
      <w:r w:rsidR="00976FFE" w:rsidRPr="00976FFE">
        <w:rPr>
          <w:rFonts w:ascii="Mosawi" w:hAnsi="Mosawi" w:cs="Mosawi"/>
          <w:szCs w:val="22"/>
          <w:rtl/>
        </w:rPr>
        <w:t>^</w:t>
      </w:r>
      <w:r w:rsidRPr="006C24A3">
        <w:rPr>
          <w:rFonts w:ascii="Simplified Arabic" w:hAnsi="Simplified Arabic"/>
          <w:sz w:val="27"/>
          <w:rtl/>
        </w:rPr>
        <w:t xml:space="preserve"> ـ في التأكيد على ضرورة الالتزام النوعي بالإسلام الروحي والمفاهيمي كل</w:t>
      </w:r>
      <w:r w:rsidR="00D73166" w:rsidRPr="006C24A3">
        <w:rPr>
          <w:rFonts w:ascii="Simplified Arabic" w:hAnsi="Simplified Arabic" w:hint="cs"/>
          <w:sz w:val="27"/>
          <w:rtl/>
        </w:rPr>
        <w:t>ِّ</w:t>
      </w:r>
      <w:r w:rsidRPr="006C24A3">
        <w:rPr>
          <w:rFonts w:ascii="Simplified Arabic" w:hAnsi="Simplified Arabic"/>
          <w:sz w:val="27"/>
          <w:rtl/>
        </w:rPr>
        <w:t>ه، في عقيدته وشريعته ومنهجه على مستوى التطبيق العملي في الحياة؛ وأن لا يكون هذا الالتزام والارتباط بأهل البيت</w:t>
      </w:r>
      <w:r w:rsidR="00976FFE" w:rsidRPr="00976FFE">
        <w:rPr>
          <w:rFonts w:ascii="Mosawi" w:hAnsi="Mosawi" w:cs="Mosawi"/>
          <w:szCs w:val="22"/>
          <w:rtl/>
        </w:rPr>
        <w:t>^</w:t>
      </w:r>
      <w:r w:rsidRPr="006C24A3">
        <w:rPr>
          <w:rFonts w:ascii="Simplified Arabic" w:hAnsi="Simplified Arabic"/>
          <w:sz w:val="27"/>
          <w:rtl/>
        </w:rPr>
        <w:t xml:space="preserve"> ن</w:t>
      </w:r>
      <w:r w:rsidR="00D73166" w:rsidRPr="006C24A3">
        <w:rPr>
          <w:rFonts w:ascii="Simplified Arabic" w:hAnsi="Simplified Arabic" w:hint="cs"/>
          <w:sz w:val="27"/>
          <w:rtl/>
        </w:rPr>
        <w:t>َ</w:t>
      </w:r>
      <w:r w:rsidRPr="006C24A3">
        <w:rPr>
          <w:rFonts w:ascii="Simplified Arabic" w:hAnsi="Simplified Arabic"/>
          <w:sz w:val="27"/>
          <w:rtl/>
        </w:rPr>
        <w:t>م</w:t>
      </w:r>
      <w:r w:rsidR="00D73166" w:rsidRPr="006C24A3">
        <w:rPr>
          <w:rFonts w:ascii="Simplified Arabic" w:hAnsi="Simplified Arabic" w:hint="cs"/>
          <w:sz w:val="27"/>
          <w:rtl/>
        </w:rPr>
        <w:t>َ</w:t>
      </w:r>
      <w:r w:rsidRPr="006C24A3">
        <w:rPr>
          <w:rFonts w:ascii="Simplified Arabic" w:hAnsi="Simplified Arabic"/>
          <w:sz w:val="27"/>
          <w:rtl/>
        </w:rPr>
        <w:t>طاً أو ش</w:t>
      </w:r>
      <w:r w:rsidR="00D73166" w:rsidRPr="006C24A3">
        <w:rPr>
          <w:rFonts w:ascii="Simplified Arabic" w:hAnsi="Simplified Arabic" w:hint="cs"/>
          <w:sz w:val="27"/>
          <w:rtl/>
        </w:rPr>
        <w:t>َ</w:t>
      </w:r>
      <w:r w:rsidRPr="006C24A3">
        <w:rPr>
          <w:rFonts w:ascii="Simplified Arabic" w:hAnsi="Simplified Arabic"/>
          <w:sz w:val="27"/>
          <w:rtl/>
        </w:rPr>
        <w:t>ك</w:t>
      </w:r>
      <w:r w:rsidR="00D73166" w:rsidRPr="006C24A3">
        <w:rPr>
          <w:rFonts w:ascii="Simplified Arabic" w:hAnsi="Simplified Arabic" w:hint="cs"/>
          <w:sz w:val="27"/>
          <w:rtl/>
        </w:rPr>
        <w:t>ْ</w:t>
      </w:r>
      <w:r w:rsidRPr="006C24A3">
        <w:rPr>
          <w:rFonts w:ascii="Simplified Arabic" w:hAnsi="Simplified Arabic"/>
          <w:sz w:val="27"/>
          <w:rtl/>
        </w:rPr>
        <w:t>لاً من أشكال الالتزام النفسي</w:t>
      </w:r>
      <w:r w:rsidR="00D73166" w:rsidRPr="006C24A3">
        <w:rPr>
          <w:rFonts w:ascii="Simplified Arabic" w:hAnsi="Simplified Arabic" w:hint="cs"/>
          <w:sz w:val="27"/>
          <w:rtl/>
        </w:rPr>
        <w:t>ّ</w:t>
      </w:r>
      <w:r w:rsidRPr="006C24A3">
        <w:rPr>
          <w:rFonts w:ascii="Simplified Arabic" w:hAnsi="Simplified Arabic"/>
          <w:sz w:val="27"/>
          <w:rtl/>
        </w:rPr>
        <w:t xml:space="preserve"> التقليدي</w:t>
      </w:r>
      <w:r w:rsidR="00D73166" w:rsidRPr="006C24A3">
        <w:rPr>
          <w:rFonts w:ascii="Simplified Arabic" w:hAnsi="Simplified Arabic" w:hint="cs"/>
          <w:sz w:val="27"/>
          <w:rtl/>
        </w:rPr>
        <w:t>،</w:t>
      </w:r>
      <w:r w:rsidRPr="006C24A3">
        <w:rPr>
          <w:rFonts w:ascii="Simplified Arabic" w:hAnsi="Simplified Arabic"/>
          <w:sz w:val="27"/>
          <w:rtl/>
        </w:rPr>
        <w:t xml:space="preserve"> أو نوعاً من الاستغراق في ذواتهم</w:t>
      </w:r>
      <w:r w:rsidR="00D73166" w:rsidRPr="006C24A3">
        <w:rPr>
          <w:rFonts w:ascii="Simplified Arabic" w:hAnsi="Simplified Arabic" w:hint="cs"/>
          <w:sz w:val="27"/>
          <w:rtl/>
        </w:rPr>
        <w:t>،</w:t>
      </w:r>
      <w:r w:rsidRPr="006C24A3">
        <w:rPr>
          <w:rFonts w:ascii="Simplified Arabic" w:hAnsi="Simplified Arabic"/>
          <w:sz w:val="27"/>
          <w:rtl/>
        </w:rPr>
        <w:t xml:space="preserve"> بعيداً عن مفاهيم الرسالة وحرارة ق</w:t>
      </w:r>
      <w:r w:rsidR="00D73166" w:rsidRPr="006C24A3">
        <w:rPr>
          <w:rFonts w:ascii="Simplified Arabic" w:hAnsi="Simplified Arabic" w:hint="cs"/>
          <w:sz w:val="27"/>
          <w:rtl/>
        </w:rPr>
        <w:t>ِ</w:t>
      </w:r>
      <w:r w:rsidRPr="006C24A3">
        <w:rPr>
          <w:rFonts w:ascii="Simplified Arabic" w:hAnsi="Simplified Arabic"/>
          <w:sz w:val="27"/>
          <w:rtl/>
        </w:rPr>
        <w:t>ي</w:t>
      </w:r>
      <w:r w:rsidR="00D73166" w:rsidRPr="006C24A3">
        <w:rPr>
          <w:rFonts w:ascii="Simplified Arabic" w:hAnsi="Simplified Arabic" w:hint="cs"/>
          <w:sz w:val="27"/>
          <w:rtl/>
        </w:rPr>
        <w:t>َ</w:t>
      </w:r>
      <w:r w:rsidRPr="006C24A3">
        <w:rPr>
          <w:rFonts w:ascii="Simplified Arabic" w:hAnsi="Simplified Arabic"/>
          <w:sz w:val="27"/>
          <w:rtl/>
        </w:rPr>
        <w:t>مها وأصالة الإسلام في الو</w:t>
      </w:r>
      <w:r w:rsidR="00D73166" w:rsidRPr="006C24A3">
        <w:rPr>
          <w:rFonts w:ascii="Simplified Arabic" w:hAnsi="Simplified Arabic" w:hint="cs"/>
          <w:sz w:val="27"/>
          <w:rtl/>
        </w:rPr>
        <w:t>َ</w:t>
      </w:r>
      <w:r w:rsidRPr="006C24A3">
        <w:rPr>
          <w:rFonts w:ascii="Simplified Arabic" w:hAnsi="Simplified Arabic"/>
          <w:sz w:val="27"/>
          <w:rtl/>
        </w:rPr>
        <w:t>ع</w:t>
      </w:r>
      <w:r w:rsidR="00D73166" w:rsidRPr="006C24A3">
        <w:rPr>
          <w:rFonts w:ascii="Simplified Arabic" w:hAnsi="Simplified Arabic" w:hint="cs"/>
          <w:sz w:val="27"/>
          <w:rtl/>
        </w:rPr>
        <w:t>ْ</w:t>
      </w:r>
      <w:r w:rsidRPr="006C24A3">
        <w:rPr>
          <w:rFonts w:ascii="Simplified Arabic" w:hAnsi="Simplified Arabic"/>
          <w:sz w:val="27"/>
          <w:rtl/>
        </w:rPr>
        <w:t xml:space="preserve">ي، </w:t>
      </w:r>
      <w:r w:rsidR="00D73166" w:rsidRPr="006C24A3">
        <w:rPr>
          <w:rFonts w:ascii="Simplified Arabic" w:hAnsi="Simplified Arabic" w:hint="cs"/>
          <w:sz w:val="27"/>
          <w:rtl/>
        </w:rPr>
        <w:t>و</w:t>
      </w:r>
      <w:r w:rsidRPr="006C24A3">
        <w:rPr>
          <w:rFonts w:ascii="Simplified Arabic" w:hAnsi="Simplified Arabic"/>
          <w:sz w:val="27"/>
          <w:rtl/>
        </w:rPr>
        <w:t xml:space="preserve">أن </w:t>
      </w:r>
      <w:r w:rsidR="00D73166" w:rsidRPr="006C24A3">
        <w:rPr>
          <w:rFonts w:ascii="Simplified Arabic" w:hAnsi="Simplified Arabic"/>
          <w:sz w:val="27"/>
          <w:rtl/>
        </w:rPr>
        <w:t xml:space="preserve">لا </w:t>
      </w:r>
      <w:r w:rsidRPr="006C24A3">
        <w:rPr>
          <w:rFonts w:ascii="Simplified Arabic" w:hAnsi="Simplified Arabic"/>
          <w:sz w:val="27"/>
          <w:rtl/>
        </w:rPr>
        <w:t>يكون التزام الشخص الذي جاء فأعطى ثم</w:t>
      </w:r>
      <w:r w:rsidR="00D73166" w:rsidRPr="006C24A3">
        <w:rPr>
          <w:rFonts w:ascii="Simplified Arabic" w:hAnsi="Simplified Arabic" w:hint="cs"/>
          <w:sz w:val="27"/>
          <w:rtl/>
        </w:rPr>
        <w:t>ّ</w:t>
      </w:r>
      <w:r w:rsidRPr="006C24A3">
        <w:rPr>
          <w:rFonts w:ascii="Simplified Arabic" w:hAnsi="Simplified Arabic"/>
          <w:sz w:val="27"/>
          <w:rtl/>
        </w:rPr>
        <w:t xml:space="preserve"> طواه الزمن في واقع النسيان الأبدي</w:t>
      </w:r>
      <w:r w:rsidR="00D73166" w:rsidRPr="006C24A3">
        <w:rPr>
          <w:rFonts w:ascii="Simplified Arabic" w:hAnsi="Simplified Arabic" w:hint="cs"/>
          <w:sz w:val="27"/>
          <w:rtl/>
        </w:rPr>
        <w:t>ّ،</w:t>
      </w:r>
      <w:r w:rsidRPr="006C24A3">
        <w:rPr>
          <w:rFonts w:ascii="Simplified Arabic" w:hAnsi="Simplified Arabic"/>
          <w:sz w:val="27"/>
          <w:rtl/>
        </w:rPr>
        <w:t xml:space="preserve"> بل يعني أن قضية الإسلام كانت هي قضي</w:t>
      </w:r>
      <w:r w:rsidR="00D73166" w:rsidRPr="006C24A3">
        <w:rPr>
          <w:rFonts w:ascii="Simplified Arabic" w:hAnsi="Simplified Arabic" w:hint="cs"/>
          <w:sz w:val="27"/>
          <w:rtl/>
        </w:rPr>
        <w:t>ّ</w:t>
      </w:r>
      <w:r w:rsidRPr="006C24A3">
        <w:rPr>
          <w:rFonts w:ascii="Simplified Arabic" w:hAnsi="Simplified Arabic"/>
          <w:sz w:val="27"/>
          <w:rtl/>
        </w:rPr>
        <w:t>ة الأئم</w:t>
      </w:r>
      <w:r w:rsidR="00D73166" w:rsidRPr="006C24A3">
        <w:rPr>
          <w:rFonts w:ascii="Simplified Arabic" w:hAnsi="Simplified Arabic" w:hint="cs"/>
          <w:sz w:val="27"/>
          <w:rtl/>
        </w:rPr>
        <w:t>ّ</w:t>
      </w:r>
      <w:r w:rsidRPr="006C24A3">
        <w:rPr>
          <w:rFonts w:ascii="Simplified Arabic" w:hAnsi="Simplified Arabic"/>
          <w:sz w:val="27"/>
          <w:rtl/>
        </w:rPr>
        <w:t>ة الأولى، والموقع الأساس لحركتهم في الحياة، سواء كانوا في داخل الحكم أو خارجه</w:t>
      </w:r>
      <w:r w:rsidR="00D73166" w:rsidRPr="006C24A3">
        <w:rPr>
          <w:rFonts w:ascii="Simplified Arabic" w:hAnsi="Simplified Arabic" w:hint="cs"/>
          <w:sz w:val="27"/>
          <w:rtl/>
        </w:rPr>
        <w:t xml:space="preserve">؛ </w:t>
      </w:r>
      <w:r w:rsidRPr="006C24A3">
        <w:rPr>
          <w:rFonts w:ascii="Simplified Arabic" w:hAnsi="Simplified Arabic"/>
          <w:sz w:val="27"/>
          <w:rtl/>
        </w:rPr>
        <w:t>باعتبار أنهم امتداد</w:t>
      </w:r>
      <w:r w:rsidR="00D73166" w:rsidRPr="006C24A3">
        <w:rPr>
          <w:rFonts w:ascii="Simplified Arabic" w:hAnsi="Simplified Arabic" w:hint="cs"/>
          <w:sz w:val="27"/>
          <w:rtl/>
        </w:rPr>
        <w:t>ٌ</w:t>
      </w:r>
      <w:r w:rsidRPr="006C24A3">
        <w:rPr>
          <w:rFonts w:ascii="Simplified Arabic" w:hAnsi="Simplified Arabic"/>
          <w:sz w:val="27"/>
          <w:rtl/>
        </w:rPr>
        <w:t xml:space="preserve"> طبيعي لرسالة الإسلام، وهم المؤت</w:t>
      </w:r>
      <w:r w:rsidR="00D73166" w:rsidRPr="006C24A3">
        <w:rPr>
          <w:rFonts w:ascii="Simplified Arabic" w:hAnsi="Simplified Arabic" w:hint="cs"/>
          <w:sz w:val="27"/>
          <w:rtl/>
        </w:rPr>
        <w:t>َ</w:t>
      </w:r>
      <w:r w:rsidRPr="006C24A3">
        <w:rPr>
          <w:rFonts w:ascii="Simplified Arabic" w:hAnsi="Simplified Arabic"/>
          <w:sz w:val="27"/>
          <w:rtl/>
        </w:rPr>
        <w:t>م</w:t>
      </w:r>
      <w:r w:rsidR="00D73166" w:rsidRPr="006C24A3">
        <w:rPr>
          <w:rFonts w:ascii="Simplified Arabic" w:hAnsi="Simplified Arabic" w:hint="cs"/>
          <w:sz w:val="27"/>
          <w:rtl/>
        </w:rPr>
        <w:t>َ</w:t>
      </w:r>
      <w:r w:rsidRPr="006C24A3">
        <w:rPr>
          <w:rFonts w:ascii="Simplified Arabic" w:hAnsi="Simplified Arabic"/>
          <w:sz w:val="27"/>
          <w:rtl/>
        </w:rPr>
        <w:t>نون على استكمال مفاعيلها وتطبيق ق</w:t>
      </w:r>
      <w:r w:rsidR="00D73166" w:rsidRPr="006C24A3">
        <w:rPr>
          <w:rFonts w:ascii="Simplified Arabic" w:hAnsi="Simplified Arabic" w:hint="cs"/>
          <w:sz w:val="27"/>
          <w:rtl/>
        </w:rPr>
        <w:t>ِ</w:t>
      </w:r>
      <w:r w:rsidRPr="006C24A3">
        <w:rPr>
          <w:rFonts w:ascii="Simplified Arabic" w:hAnsi="Simplified Arabic"/>
          <w:sz w:val="27"/>
          <w:rtl/>
        </w:rPr>
        <w:t>ي</w:t>
      </w:r>
      <w:r w:rsidR="00D73166" w:rsidRPr="006C24A3">
        <w:rPr>
          <w:rFonts w:ascii="Simplified Arabic" w:hAnsi="Simplified Arabic" w:hint="cs"/>
          <w:sz w:val="27"/>
          <w:rtl/>
        </w:rPr>
        <w:t>َ</w:t>
      </w:r>
      <w:r w:rsidRPr="006C24A3">
        <w:rPr>
          <w:rFonts w:ascii="Simplified Arabic" w:hAnsi="Simplified Arabic"/>
          <w:sz w:val="27"/>
          <w:rtl/>
        </w:rPr>
        <w:t>مها، وأن إمامتهم تمث</w:t>
      </w:r>
      <w:r w:rsidR="00D73166" w:rsidRPr="006C24A3">
        <w:rPr>
          <w:rFonts w:ascii="Simplified Arabic" w:hAnsi="Simplified Arabic" w:hint="cs"/>
          <w:sz w:val="27"/>
          <w:rtl/>
        </w:rPr>
        <w:t>ِّ</w:t>
      </w:r>
      <w:r w:rsidRPr="006C24A3">
        <w:rPr>
          <w:rFonts w:ascii="Simplified Arabic" w:hAnsi="Simplified Arabic"/>
          <w:sz w:val="27"/>
          <w:rtl/>
        </w:rPr>
        <w:t>ل ـ على الدوام ـ الحضور المتحر</w:t>
      </w:r>
      <w:r w:rsidR="00D73166" w:rsidRPr="006C24A3">
        <w:rPr>
          <w:rFonts w:ascii="Simplified Arabic" w:hAnsi="Simplified Arabic" w:hint="cs"/>
          <w:sz w:val="27"/>
          <w:rtl/>
        </w:rPr>
        <w:t>ِّ</w:t>
      </w:r>
      <w:r w:rsidRPr="006C24A3">
        <w:rPr>
          <w:rFonts w:ascii="Simplified Arabic" w:hAnsi="Simplified Arabic"/>
          <w:sz w:val="27"/>
          <w:rtl/>
        </w:rPr>
        <w:t>ك للإسلام في مدى الحياة كل</w:t>
      </w:r>
      <w:r w:rsidR="00D73166" w:rsidRPr="006C24A3">
        <w:rPr>
          <w:rFonts w:ascii="Simplified Arabic" w:hAnsi="Simplified Arabic" w:hint="cs"/>
          <w:sz w:val="27"/>
          <w:rtl/>
        </w:rPr>
        <w:t>ِّ</w:t>
      </w:r>
      <w:r w:rsidRPr="006C24A3">
        <w:rPr>
          <w:rFonts w:ascii="Simplified Arabic" w:hAnsi="Simplified Arabic"/>
          <w:sz w:val="27"/>
          <w:rtl/>
        </w:rPr>
        <w:t>ها، وتمث</w:t>
      </w:r>
      <w:r w:rsidR="00D73166" w:rsidRPr="006C24A3">
        <w:rPr>
          <w:rFonts w:ascii="Simplified Arabic" w:hAnsi="Simplified Arabic" w:hint="cs"/>
          <w:sz w:val="27"/>
          <w:rtl/>
        </w:rPr>
        <w:t>ِّ</w:t>
      </w:r>
      <w:r w:rsidR="00222B0D">
        <w:rPr>
          <w:rFonts w:ascii="Simplified Arabic" w:hAnsi="Simplified Arabic"/>
          <w:sz w:val="27"/>
          <w:rtl/>
        </w:rPr>
        <w:t>ل أيضاً إمامة الإسلا</w:t>
      </w:r>
      <w:r w:rsidR="002828CB">
        <w:rPr>
          <w:rFonts w:ascii="Simplified Arabic" w:hAnsi="Simplified Arabic" w:hint="cs"/>
          <w:sz w:val="27"/>
          <w:rtl/>
        </w:rPr>
        <w:t>م.</w:t>
      </w:r>
    </w:p>
    <w:p w:rsidR="002828CB" w:rsidRDefault="00D73166" w:rsidP="002828CB">
      <w:pPr>
        <w:rPr>
          <w:rFonts w:ascii="Simplified Arabic" w:hAnsi="Simplified Arabic"/>
          <w:sz w:val="27"/>
          <w:rtl/>
        </w:rPr>
      </w:pPr>
      <w:r w:rsidRPr="006C24A3">
        <w:rPr>
          <w:rFonts w:ascii="Simplified Arabic" w:hAnsi="Simplified Arabic"/>
          <w:sz w:val="27"/>
          <w:rtl/>
        </w:rPr>
        <w:t>ولذلك كان</w:t>
      </w:r>
      <w:r w:rsidR="008E737E" w:rsidRPr="006C24A3">
        <w:rPr>
          <w:rFonts w:ascii="Simplified Arabic" w:hAnsi="Simplified Arabic"/>
          <w:sz w:val="27"/>
          <w:rtl/>
        </w:rPr>
        <w:t xml:space="preserve"> عمل</w:t>
      </w:r>
      <w:r w:rsidRPr="006C24A3">
        <w:rPr>
          <w:rFonts w:ascii="Simplified Arabic" w:hAnsi="Simplified Arabic" w:hint="cs"/>
          <w:sz w:val="27"/>
          <w:rtl/>
        </w:rPr>
        <w:t>ُ</w:t>
      </w:r>
      <w:r w:rsidR="008E737E" w:rsidRPr="006C24A3">
        <w:rPr>
          <w:rFonts w:ascii="Simplified Arabic" w:hAnsi="Simplified Arabic"/>
          <w:sz w:val="27"/>
          <w:rtl/>
        </w:rPr>
        <w:t>هم الرسالي</w:t>
      </w:r>
      <w:r w:rsidRPr="006C24A3">
        <w:rPr>
          <w:rFonts w:ascii="Simplified Arabic" w:hAnsi="Simplified Arabic" w:hint="cs"/>
          <w:sz w:val="27"/>
          <w:rtl/>
        </w:rPr>
        <w:t>ّ</w:t>
      </w:r>
      <w:r w:rsidR="008E737E" w:rsidRPr="006C24A3">
        <w:rPr>
          <w:rFonts w:ascii="Simplified Arabic" w:hAnsi="Simplified Arabic"/>
          <w:sz w:val="27"/>
          <w:rtl/>
        </w:rPr>
        <w:t xml:space="preserve"> متركّ</w:t>
      </w:r>
      <w:r w:rsidRPr="006C24A3">
        <w:rPr>
          <w:rFonts w:ascii="Simplified Arabic" w:hAnsi="Simplified Arabic" w:hint="cs"/>
          <w:sz w:val="27"/>
          <w:rtl/>
        </w:rPr>
        <w:t>ِ</w:t>
      </w:r>
      <w:r w:rsidRPr="006C24A3">
        <w:rPr>
          <w:rFonts w:ascii="Simplified Arabic" w:hAnsi="Simplified Arabic"/>
          <w:sz w:val="27"/>
          <w:rtl/>
        </w:rPr>
        <w:t>زاً ـ في هذا الس</w:t>
      </w:r>
      <w:r w:rsidR="008E737E" w:rsidRPr="006C24A3">
        <w:rPr>
          <w:rFonts w:ascii="Simplified Arabic" w:hAnsi="Simplified Arabic"/>
          <w:sz w:val="27"/>
          <w:rtl/>
        </w:rPr>
        <w:t>ياق ـ في أن يجعلوا الناس مرتبطين بالإسلام</w:t>
      </w:r>
      <w:r w:rsidRPr="006C24A3">
        <w:rPr>
          <w:rFonts w:ascii="Simplified Arabic" w:hAnsi="Simplified Arabic" w:hint="cs"/>
          <w:sz w:val="27"/>
          <w:rtl/>
        </w:rPr>
        <w:t>،</w:t>
      </w:r>
      <w:r w:rsidR="008E737E" w:rsidRPr="006C24A3">
        <w:rPr>
          <w:rFonts w:ascii="Simplified Arabic" w:hAnsi="Simplified Arabic"/>
          <w:sz w:val="27"/>
          <w:rtl/>
        </w:rPr>
        <w:t xml:space="preserve"> ومتمسّ</w:t>
      </w:r>
      <w:r w:rsidRPr="006C24A3">
        <w:rPr>
          <w:rFonts w:ascii="Simplified Arabic" w:hAnsi="Simplified Arabic" w:hint="cs"/>
          <w:sz w:val="27"/>
          <w:rtl/>
        </w:rPr>
        <w:t>ِ</w:t>
      </w:r>
      <w:r w:rsidR="008E737E" w:rsidRPr="006C24A3">
        <w:rPr>
          <w:rFonts w:ascii="Simplified Arabic" w:hAnsi="Simplified Arabic"/>
          <w:sz w:val="27"/>
          <w:rtl/>
        </w:rPr>
        <w:t>كين بنهجه المتين على مستوى الق</w:t>
      </w:r>
      <w:r w:rsidRPr="006C24A3">
        <w:rPr>
          <w:rFonts w:ascii="Simplified Arabic" w:hAnsi="Simplified Arabic" w:hint="cs"/>
          <w:sz w:val="27"/>
          <w:rtl/>
        </w:rPr>
        <w:t>ِ</w:t>
      </w:r>
      <w:r w:rsidR="008E737E" w:rsidRPr="006C24A3">
        <w:rPr>
          <w:rFonts w:ascii="Simplified Arabic" w:hAnsi="Simplified Arabic"/>
          <w:sz w:val="27"/>
          <w:rtl/>
        </w:rPr>
        <w:t>ي</w:t>
      </w:r>
      <w:r w:rsidRPr="006C24A3">
        <w:rPr>
          <w:rFonts w:ascii="Simplified Arabic" w:hAnsi="Simplified Arabic" w:hint="cs"/>
          <w:sz w:val="27"/>
          <w:rtl/>
        </w:rPr>
        <w:t>َ</w:t>
      </w:r>
      <w:r w:rsidR="008E737E" w:rsidRPr="006C24A3">
        <w:rPr>
          <w:rFonts w:ascii="Simplified Arabic" w:hAnsi="Simplified Arabic"/>
          <w:sz w:val="27"/>
          <w:rtl/>
        </w:rPr>
        <w:t>م والأحكام والمبادئ</w:t>
      </w:r>
      <w:r w:rsidRPr="006C24A3">
        <w:rPr>
          <w:rFonts w:ascii="Simplified Arabic" w:hAnsi="Simplified Arabic" w:hint="cs"/>
          <w:sz w:val="27"/>
          <w:rtl/>
        </w:rPr>
        <w:t>؛</w:t>
      </w:r>
      <w:r w:rsidR="008E737E" w:rsidRPr="006C24A3">
        <w:rPr>
          <w:rFonts w:ascii="Simplified Arabic" w:hAnsi="Simplified Arabic"/>
          <w:sz w:val="27"/>
          <w:rtl/>
        </w:rPr>
        <w:t xml:space="preserve"> ليكون الله تعالى هو كل</w:t>
      </w:r>
      <w:r w:rsidRPr="006C24A3">
        <w:rPr>
          <w:rFonts w:ascii="Simplified Arabic" w:hAnsi="Simplified Arabic" w:hint="cs"/>
          <w:sz w:val="27"/>
          <w:rtl/>
        </w:rPr>
        <w:t>ّ</w:t>
      </w:r>
      <w:r w:rsidR="008E737E" w:rsidRPr="006C24A3">
        <w:rPr>
          <w:rFonts w:ascii="Simplified Arabic" w:hAnsi="Simplified Arabic"/>
          <w:sz w:val="27"/>
          <w:rtl/>
        </w:rPr>
        <w:t xml:space="preserve"> شيء</w:t>
      </w:r>
      <w:r w:rsidRPr="006C24A3">
        <w:rPr>
          <w:rFonts w:ascii="Simplified Arabic" w:hAnsi="Simplified Arabic" w:hint="cs"/>
          <w:sz w:val="27"/>
          <w:rtl/>
        </w:rPr>
        <w:t>ٍ</w:t>
      </w:r>
      <w:r w:rsidR="008E737E" w:rsidRPr="006C24A3">
        <w:rPr>
          <w:rFonts w:ascii="Simplified Arabic" w:hAnsi="Simplified Arabic"/>
          <w:sz w:val="27"/>
          <w:rtl/>
        </w:rPr>
        <w:t xml:space="preserve"> في العمق الوجودي للإنسان في الحياة، وأن تكون ولايتنا الصحيحة ـ التي تستمد</w:t>
      </w:r>
      <w:r w:rsidR="00962F42" w:rsidRPr="006C24A3">
        <w:rPr>
          <w:rFonts w:ascii="Simplified Arabic" w:hAnsi="Simplified Arabic" w:hint="cs"/>
          <w:sz w:val="27"/>
          <w:rtl/>
        </w:rPr>
        <w:t>ّ</w:t>
      </w:r>
      <w:r w:rsidR="008E737E" w:rsidRPr="006C24A3">
        <w:rPr>
          <w:rFonts w:ascii="Simplified Arabic" w:hAnsi="Simplified Arabic"/>
          <w:sz w:val="27"/>
          <w:rtl/>
        </w:rPr>
        <w:t xml:space="preserve"> وجودها وتأل</w:t>
      </w:r>
      <w:r w:rsidR="00962F42" w:rsidRPr="006C24A3">
        <w:rPr>
          <w:rFonts w:ascii="Simplified Arabic" w:hAnsi="Simplified Arabic" w:hint="cs"/>
          <w:sz w:val="27"/>
          <w:rtl/>
        </w:rPr>
        <w:t>ُّ</w:t>
      </w:r>
      <w:r w:rsidR="008E737E" w:rsidRPr="006C24A3">
        <w:rPr>
          <w:rFonts w:ascii="Simplified Arabic" w:hAnsi="Simplified Arabic"/>
          <w:sz w:val="27"/>
          <w:rtl/>
        </w:rPr>
        <w:t>قها وزخمها من الله تعال</w:t>
      </w:r>
      <w:r w:rsidR="00962F42" w:rsidRPr="006C24A3">
        <w:rPr>
          <w:rFonts w:ascii="Simplified Arabic" w:hAnsi="Simplified Arabic"/>
          <w:sz w:val="27"/>
          <w:rtl/>
        </w:rPr>
        <w:t>ى ـ هي ولاية ات</w:t>
      </w:r>
      <w:r w:rsidR="00962F42" w:rsidRPr="006C24A3">
        <w:rPr>
          <w:rFonts w:ascii="Simplified Arabic" w:hAnsi="Simplified Arabic" w:hint="cs"/>
          <w:sz w:val="27"/>
          <w:rtl/>
        </w:rPr>
        <w:t>ِّ</w:t>
      </w:r>
      <w:r w:rsidR="00962F42" w:rsidRPr="006C24A3">
        <w:rPr>
          <w:rFonts w:ascii="Simplified Arabic" w:hAnsi="Simplified Arabic"/>
          <w:sz w:val="27"/>
          <w:rtl/>
        </w:rPr>
        <w:t>باع أساليبهم، وتمث</w:t>
      </w:r>
      <w:r w:rsidR="00962F42" w:rsidRPr="006C24A3">
        <w:rPr>
          <w:rFonts w:ascii="Simplified Arabic" w:hAnsi="Simplified Arabic" w:hint="cs"/>
          <w:sz w:val="27"/>
          <w:rtl/>
        </w:rPr>
        <w:t>ُّ</w:t>
      </w:r>
      <w:r w:rsidR="008E737E" w:rsidRPr="006C24A3">
        <w:rPr>
          <w:rFonts w:ascii="Simplified Arabic" w:hAnsi="Simplified Arabic"/>
          <w:sz w:val="27"/>
          <w:rtl/>
        </w:rPr>
        <w:t>ل ق</w:t>
      </w:r>
      <w:r w:rsidR="00962F42" w:rsidRPr="006C24A3">
        <w:rPr>
          <w:rFonts w:ascii="Simplified Arabic" w:hAnsi="Simplified Arabic" w:hint="cs"/>
          <w:sz w:val="27"/>
          <w:rtl/>
        </w:rPr>
        <w:t>ِ</w:t>
      </w:r>
      <w:r w:rsidR="008E737E" w:rsidRPr="006C24A3">
        <w:rPr>
          <w:rFonts w:ascii="Simplified Arabic" w:hAnsi="Simplified Arabic"/>
          <w:sz w:val="27"/>
          <w:rtl/>
        </w:rPr>
        <w:t>ي</w:t>
      </w:r>
      <w:r w:rsidR="00962F42" w:rsidRPr="006C24A3">
        <w:rPr>
          <w:rFonts w:ascii="Simplified Arabic" w:hAnsi="Simplified Arabic" w:hint="cs"/>
          <w:sz w:val="27"/>
          <w:rtl/>
        </w:rPr>
        <w:t>َ</w:t>
      </w:r>
      <w:r w:rsidR="008E737E" w:rsidRPr="006C24A3">
        <w:rPr>
          <w:rFonts w:ascii="Simplified Arabic" w:hAnsi="Simplified Arabic"/>
          <w:sz w:val="27"/>
          <w:rtl/>
        </w:rPr>
        <w:t>مهم، وتطبيق مناهجهم</w:t>
      </w:r>
      <w:r w:rsidR="00962F42" w:rsidRPr="006C24A3">
        <w:rPr>
          <w:rFonts w:ascii="Simplified Arabic" w:hAnsi="Simplified Arabic" w:hint="cs"/>
          <w:sz w:val="27"/>
          <w:rtl/>
        </w:rPr>
        <w:t>،</w:t>
      </w:r>
      <w:r w:rsidR="008E737E" w:rsidRPr="006C24A3">
        <w:rPr>
          <w:rFonts w:ascii="Simplified Arabic" w:hAnsi="Simplified Arabic"/>
          <w:sz w:val="27"/>
          <w:rtl/>
        </w:rPr>
        <w:t xml:space="preserve"> التي كانوا يؤك</w:t>
      </w:r>
      <w:r w:rsidR="00962F42" w:rsidRPr="006C24A3">
        <w:rPr>
          <w:rFonts w:ascii="Simplified Arabic" w:hAnsi="Simplified Arabic" w:hint="cs"/>
          <w:sz w:val="27"/>
          <w:rtl/>
        </w:rPr>
        <w:t>ِّ</w:t>
      </w:r>
      <w:r w:rsidR="008E737E" w:rsidRPr="006C24A3">
        <w:rPr>
          <w:rFonts w:ascii="Simplified Arabic" w:hAnsi="Simplified Arabic"/>
          <w:sz w:val="27"/>
          <w:rtl/>
        </w:rPr>
        <w:t>دون فيها باستمرار</w:t>
      </w:r>
      <w:r w:rsidR="00962F42" w:rsidRPr="006C24A3">
        <w:rPr>
          <w:rFonts w:ascii="Simplified Arabic" w:hAnsi="Simplified Arabic" w:hint="cs"/>
          <w:sz w:val="27"/>
          <w:rtl/>
        </w:rPr>
        <w:t>ٍ</w:t>
      </w:r>
      <w:r w:rsidR="008E737E" w:rsidRPr="006C24A3">
        <w:rPr>
          <w:rFonts w:ascii="Simplified Arabic" w:hAnsi="Simplified Arabic"/>
          <w:sz w:val="27"/>
          <w:rtl/>
        </w:rPr>
        <w:t xml:space="preserve"> على أنه لا يوجد هناك خطٌّ للولاية خارج نطاق الإسلام في طبيعة ق</w:t>
      </w:r>
      <w:r w:rsidR="00962F42" w:rsidRPr="006C24A3">
        <w:rPr>
          <w:rFonts w:ascii="Simplified Arabic" w:hAnsi="Simplified Arabic" w:hint="cs"/>
          <w:sz w:val="27"/>
          <w:rtl/>
        </w:rPr>
        <w:t>ِ</w:t>
      </w:r>
      <w:r w:rsidR="008E737E" w:rsidRPr="006C24A3">
        <w:rPr>
          <w:rFonts w:ascii="Simplified Arabic" w:hAnsi="Simplified Arabic"/>
          <w:sz w:val="27"/>
          <w:rtl/>
        </w:rPr>
        <w:t>ي</w:t>
      </w:r>
      <w:r w:rsidR="00962F42" w:rsidRPr="006C24A3">
        <w:rPr>
          <w:rFonts w:ascii="Simplified Arabic" w:hAnsi="Simplified Arabic" w:hint="cs"/>
          <w:sz w:val="27"/>
          <w:rtl/>
        </w:rPr>
        <w:t>َ</w:t>
      </w:r>
      <w:r w:rsidR="00222B0D">
        <w:rPr>
          <w:rFonts w:ascii="Simplified Arabic" w:hAnsi="Simplified Arabic"/>
          <w:sz w:val="27"/>
          <w:rtl/>
        </w:rPr>
        <w:t>مه الفكرية والروحية والأخلاقي</w:t>
      </w:r>
      <w:r w:rsidR="002828CB">
        <w:rPr>
          <w:rFonts w:ascii="Simplified Arabic" w:hAnsi="Simplified Arabic" w:hint="cs"/>
          <w:sz w:val="27"/>
          <w:rtl/>
        </w:rPr>
        <w:t>ة.</w:t>
      </w:r>
    </w:p>
    <w:p w:rsidR="002828CB" w:rsidRDefault="008E737E" w:rsidP="002828CB">
      <w:pPr>
        <w:rPr>
          <w:rFonts w:ascii="Simplified Arabic" w:hAnsi="Simplified Arabic"/>
          <w:sz w:val="27"/>
          <w:rtl/>
        </w:rPr>
      </w:pPr>
      <w:r w:rsidRPr="006C24A3">
        <w:rPr>
          <w:rFonts w:ascii="Simplified Arabic" w:hAnsi="Simplified Arabic"/>
          <w:sz w:val="27"/>
          <w:rtl/>
        </w:rPr>
        <w:t>وهذا هو الأمر الج</w:t>
      </w:r>
      <w:r w:rsidR="00962F42" w:rsidRPr="006C24A3">
        <w:rPr>
          <w:rFonts w:ascii="Simplified Arabic" w:hAnsi="Simplified Arabic" w:hint="cs"/>
          <w:sz w:val="27"/>
          <w:rtl/>
        </w:rPr>
        <w:t>َ</w:t>
      </w:r>
      <w:r w:rsidRPr="006C24A3">
        <w:rPr>
          <w:rFonts w:ascii="Simplified Arabic" w:hAnsi="Simplified Arabic"/>
          <w:sz w:val="27"/>
          <w:rtl/>
        </w:rPr>
        <w:t>و</w:t>
      </w:r>
      <w:r w:rsidR="00962F42" w:rsidRPr="006C24A3">
        <w:rPr>
          <w:rFonts w:ascii="Simplified Arabic" w:hAnsi="Simplified Arabic" w:hint="cs"/>
          <w:sz w:val="27"/>
          <w:rtl/>
        </w:rPr>
        <w:t>ْ</w:t>
      </w:r>
      <w:r w:rsidR="00962F42" w:rsidRPr="006C24A3">
        <w:rPr>
          <w:rFonts w:ascii="Simplified Arabic" w:hAnsi="Simplified Arabic"/>
          <w:sz w:val="27"/>
          <w:rtl/>
        </w:rPr>
        <w:t>هري الذي يمكن أن</w:t>
      </w:r>
      <w:r w:rsidRPr="006C24A3">
        <w:rPr>
          <w:rFonts w:ascii="Simplified Arabic" w:hAnsi="Simplified Arabic"/>
          <w:sz w:val="27"/>
          <w:rtl/>
        </w:rPr>
        <w:t xml:space="preserve"> نستهديه ونستوحيه من خلال دراستنا لحياة الإمام الحسن</w:t>
      </w:r>
      <w:r w:rsidR="00472638" w:rsidRPr="006C24A3">
        <w:rPr>
          <w:rFonts w:ascii="Mosawi" w:hAnsi="Mosawi" w:cs="Mosawi"/>
          <w:szCs w:val="22"/>
          <w:rtl/>
        </w:rPr>
        <w:t>×</w:t>
      </w:r>
      <w:r w:rsidRPr="006C24A3">
        <w:rPr>
          <w:rFonts w:ascii="Simplified Arabic" w:hAnsi="Simplified Arabic"/>
          <w:sz w:val="27"/>
          <w:rtl/>
        </w:rPr>
        <w:t xml:space="preserve"> وفكره</w:t>
      </w:r>
      <w:r w:rsidR="00962F42" w:rsidRPr="006C24A3">
        <w:rPr>
          <w:rFonts w:ascii="Simplified Arabic" w:hAnsi="Simplified Arabic" w:hint="cs"/>
          <w:sz w:val="27"/>
          <w:rtl/>
        </w:rPr>
        <w:t>.</w:t>
      </w:r>
      <w:r w:rsidR="00962F42" w:rsidRPr="006C24A3">
        <w:rPr>
          <w:rFonts w:ascii="Simplified Arabic" w:hAnsi="Simplified Arabic"/>
          <w:sz w:val="27"/>
          <w:rtl/>
        </w:rPr>
        <w:t xml:space="preserve"> فقد كان</w:t>
      </w:r>
      <w:r w:rsidRPr="006C24A3">
        <w:rPr>
          <w:rFonts w:ascii="Simplified Arabic" w:hAnsi="Simplified Arabic"/>
          <w:sz w:val="27"/>
          <w:rtl/>
        </w:rPr>
        <w:t xml:space="preserve"> الإنسانَ والإمامَ الرسالي</w:t>
      </w:r>
      <w:r w:rsidR="00962F42" w:rsidRPr="006C24A3">
        <w:rPr>
          <w:rFonts w:ascii="Simplified Arabic" w:hAnsi="Simplified Arabic" w:hint="cs"/>
          <w:sz w:val="27"/>
          <w:rtl/>
        </w:rPr>
        <w:t>ّ</w:t>
      </w:r>
      <w:r w:rsidRPr="006C24A3">
        <w:rPr>
          <w:rFonts w:ascii="Simplified Arabic" w:hAnsi="Simplified Arabic"/>
          <w:sz w:val="27"/>
          <w:rtl/>
        </w:rPr>
        <w:t xml:space="preserve"> الذي عاش الإسلامَ حركة</w:t>
      </w:r>
      <w:r w:rsidR="00962F42" w:rsidRPr="006C24A3">
        <w:rPr>
          <w:rFonts w:ascii="Simplified Arabic" w:hAnsi="Simplified Arabic" w:hint="cs"/>
          <w:sz w:val="27"/>
          <w:rtl/>
        </w:rPr>
        <w:t>ً</w:t>
      </w:r>
      <w:r w:rsidRPr="006C24A3">
        <w:rPr>
          <w:rFonts w:ascii="Simplified Arabic" w:hAnsi="Simplified Arabic"/>
          <w:sz w:val="27"/>
          <w:rtl/>
        </w:rPr>
        <w:t xml:space="preserve"> دائبة في قلبه وعقله وو</w:t>
      </w:r>
      <w:r w:rsidR="00962F42" w:rsidRPr="006C24A3">
        <w:rPr>
          <w:rFonts w:ascii="Simplified Arabic" w:hAnsi="Simplified Arabic" w:hint="cs"/>
          <w:sz w:val="27"/>
          <w:rtl/>
        </w:rPr>
        <w:t>َ</w:t>
      </w:r>
      <w:r w:rsidRPr="006C24A3">
        <w:rPr>
          <w:rFonts w:ascii="Simplified Arabic" w:hAnsi="Simplified Arabic"/>
          <w:sz w:val="27"/>
          <w:rtl/>
        </w:rPr>
        <w:t>ع</w:t>
      </w:r>
      <w:r w:rsidR="00962F42" w:rsidRPr="006C24A3">
        <w:rPr>
          <w:rFonts w:ascii="Simplified Arabic" w:hAnsi="Simplified Arabic" w:hint="cs"/>
          <w:sz w:val="27"/>
          <w:rtl/>
        </w:rPr>
        <w:t>ْ</w:t>
      </w:r>
      <w:r w:rsidRPr="006C24A3">
        <w:rPr>
          <w:rFonts w:ascii="Simplified Arabic" w:hAnsi="Simplified Arabic"/>
          <w:sz w:val="27"/>
          <w:rtl/>
        </w:rPr>
        <w:t>يه</w:t>
      </w:r>
      <w:r w:rsidR="00962F42" w:rsidRPr="006C24A3">
        <w:rPr>
          <w:rFonts w:ascii="Simplified Arabic" w:hAnsi="Simplified Arabic" w:hint="cs"/>
          <w:sz w:val="27"/>
          <w:rtl/>
        </w:rPr>
        <w:t>،</w:t>
      </w:r>
      <w:r w:rsidRPr="006C24A3">
        <w:rPr>
          <w:rFonts w:ascii="Simplified Arabic" w:hAnsi="Simplified Arabic"/>
          <w:sz w:val="27"/>
          <w:rtl/>
        </w:rPr>
        <w:t xml:space="preserve"> والتزم خيار الأم</w:t>
      </w:r>
      <w:r w:rsidR="00962F42" w:rsidRPr="006C24A3">
        <w:rPr>
          <w:rFonts w:ascii="Simplified Arabic" w:hAnsi="Simplified Arabic" w:hint="cs"/>
          <w:sz w:val="27"/>
          <w:rtl/>
        </w:rPr>
        <w:t>ّ</w:t>
      </w:r>
      <w:r w:rsidRPr="006C24A3">
        <w:rPr>
          <w:rFonts w:ascii="Simplified Arabic" w:hAnsi="Simplified Arabic"/>
          <w:sz w:val="27"/>
          <w:rtl/>
        </w:rPr>
        <w:t>ة في سلوكه السياسي، وقد</w:t>
      </w:r>
      <w:r w:rsidR="00962F42" w:rsidRPr="006C24A3">
        <w:rPr>
          <w:rFonts w:ascii="Simplified Arabic" w:hAnsi="Simplified Arabic" w:hint="cs"/>
          <w:sz w:val="27"/>
          <w:rtl/>
        </w:rPr>
        <w:t>َّ</w:t>
      </w:r>
      <w:r w:rsidRPr="006C24A3">
        <w:rPr>
          <w:rFonts w:ascii="Simplified Arabic" w:hAnsi="Simplified Arabic"/>
          <w:sz w:val="27"/>
          <w:rtl/>
        </w:rPr>
        <w:t>م مصالح الرسالة على كل</w:t>
      </w:r>
      <w:r w:rsidR="00962F42" w:rsidRPr="006C24A3">
        <w:rPr>
          <w:rFonts w:ascii="Simplified Arabic" w:hAnsi="Simplified Arabic" w:hint="cs"/>
          <w:sz w:val="27"/>
          <w:rtl/>
        </w:rPr>
        <w:t>ّ</w:t>
      </w:r>
      <w:r w:rsidRPr="006C24A3">
        <w:rPr>
          <w:rFonts w:ascii="Simplified Arabic" w:hAnsi="Simplified Arabic"/>
          <w:sz w:val="27"/>
          <w:rtl/>
        </w:rPr>
        <w:t xml:space="preserve"> المصالح الآني</w:t>
      </w:r>
      <w:r w:rsidR="00962F42" w:rsidRPr="006C24A3">
        <w:rPr>
          <w:rFonts w:ascii="Simplified Arabic" w:hAnsi="Simplified Arabic" w:hint="cs"/>
          <w:sz w:val="27"/>
          <w:rtl/>
        </w:rPr>
        <w:t>ّ</w:t>
      </w:r>
      <w:r w:rsidRPr="006C24A3">
        <w:rPr>
          <w:rFonts w:ascii="Simplified Arabic" w:hAnsi="Simplified Arabic"/>
          <w:sz w:val="27"/>
          <w:rtl/>
        </w:rPr>
        <w:t>ة الخاص</w:t>
      </w:r>
      <w:r w:rsidR="00962F42" w:rsidRPr="006C24A3">
        <w:rPr>
          <w:rFonts w:ascii="Simplified Arabic" w:hAnsi="Simplified Arabic" w:hint="cs"/>
          <w:sz w:val="27"/>
          <w:rtl/>
        </w:rPr>
        <w:t>ّ</w:t>
      </w:r>
      <w:r w:rsidRPr="006C24A3">
        <w:rPr>
          <w:rFonts w:ascii="Simplified Arabic" w:hAnsi="Simplified Arabic"/>
          <w:sz w:val="27"/>
          <w:rtl/>
        </w:rPr>
        <w:t xml:space="preserve">ة، وحافظ بعقله وقلبه على </w:t>
      </w:r>
      <w:r w:rsidRPr="006C24A3">
        <w:rPr>
          <w:rFonts w:ascii="Simplified Arabic" w:hAnsi="Simplified Arabic"/>
          <w:sz w:val="27"/>
          <w:rtl/>
        </w:rPr>
        <w:lastRenderedPageBreak/>
        <w:t>أصالة العقيدة ومبادئ الإسلام الصحيح؛ حيث كان</w:t>
      </w:r>
      <w:r w:rsidR="00472638" w:rsidRPr="006C24A3">
        <w:rPr>
          <w:rFonts w:ascii="Mosawi" w:hAnsi="Mosawi" w:cs="Mosawi"/>
          <w:szCs w:val="22"/>
          <w:rtl/>
        </w:rPr>
        <w:t>×</w:t>
      </w:r>
      <w:r w:rsidRPr="006C24A3">
        <w:rPr>
          <w:rFonts w:ascii="Simplified Arabic" w:hAnsi="Simplified Arabic"/>
          <w:sz w:val="27"/>
          <w:rtl/>
        </w:rPr>
        <w:t xml:space="preserve"> امتداداً رسالي</w:t>
      </w:r>
      <w:r w:rsidR="00962F42" w:rsidRPr="006C24A3">
        <w:rPr>
          <w:rFonts w:ascii="Simplified Arabic" w:hAnsi="Simplified Arabic" w:hint="cs"/>
          <w:sz w:val="27"/>
          <w:rtl/>
        </w:rPr>
        <w:t>ّ</w:t>
      </w:r>
      <w:r w:rsidRPr="006C24A3">
        <w:rPr>
          <w:rFonts w:ascii="Simplified Arabic" w:hAnsi="Simplified Arabic"/>
          <w:sz w:val="27"/>
          <w:rtl/>
        </w:rPr>
        <w:t>اً طبيعي</w:t>
      </w:r>
      <w:r w:rsidR="00962F42" w:rsidRPr="006C24A3">
        <w:rPr>
          <w:rFonts w:ascii="Simplified Arabic" w:hAnsi="Simplified Arabic" w:hint="cs"/>
          <w:sz w:val="27"/>
          <w:rtl/>
        </w:rPr>
        <w:t>ّ</w:t>
      </w:r>
      <w:r w:rsidRPr="006C24A3">
        <w:rPr>
          <w:rFonts w:ascii="Simplified Arabic" w:hAnsi="Simplified Arabic"/>
          <w:sz w:val="27"/>
          <w:rtl/>
        </w:rPr>
        <w:t>اً لحركي</w:t>
      </w:r>
      <w:r w:rsidR="00962F42" w:rsidRPr="006C24A3">
        <w:rPr>
          <w:rFonts w:ascii="Simplified Arabic" w:hAnsi="Simplified Arabic" w:hint="cs"/>
          <w:sz w:val="27"/>
          <w:rtl/>
        </w:rPr>
        <w:t>ّ</w:t>
      </w:r>
      <w:r w:rsidRPr="006C24A3">
        <w:rPr>
          <w:rFonts w:ascii="Simplified Arabic" w:hAnsi="Simplified Arabic"/>
          <w:sz w:val="27"/>
          <w:rtl/>
        </w:rPr>
        <w:t>ة النبو</w:t>
      </w:r>
      <w:r w:rsidR="00962F42" w:rsidRPr="006C24A3">
        <w:rPr>
          <w:rFonts w:ascii="Simplified Arabic" w:hAnsi="Simplified Arabic" w:hint="cs"/>
          <w:sz w:val="27"/>
          <w:rtl/>
        </w:rPr>
        <w:t>ّ</w:t>
      </w:r>
      <w:r w:rsidRPr="006C24A3">
        <w:rPr>
          <w:rFonts w:ascii="Simplified Arabic" w:hAnsi="Simplified Arabic"/>
          <w:sz w:val="27"/>
          <w:rtl/>
        </w:rPr>
        <w:t>ة والإمامة</w:t>
      </w:r>
      <w:r w:rsidR="00962F42" w:rsidRPr="006C24A3">
        <w:rPr>
          <w:rFonts w:ascii="Simplified Arabic" w:hAnsi="Simplified Arabic" w:hint="cs"/>
          <w:sz w:val="27"/>
          <w:rtl/>
        </w:rPr>
        <w:t xml:space="preserve">، </w:t>
      </w:r>
      <w:r w:rsidRPr="006C24A3">
        <w:rPr>
          <w:rFonts w:ascii="Simplified Arabic" w:hAnsi="Simplified Arabic"/>
          <w:sz w:val="27"/>
          <w:rtl/>
        </w:rPr>
        <w:t>وكان همّ</w:t>
      </w:r>
      <w:r w:rsidR="00962F42" w:rsidRPr="006C24A3">
        <w:rPr>
          <w:rFonts w:ascii="Simplified Arabic" w:hAnsi="Simplified Arabic" w:hint="cs"/>
          <w:sz w:val="27"/>
          <w:rtl/>
        </w:rPr>
        <w:t>ُ</w:t>
      </w:r>
      <w:r w:rsidRPr="006C24A3">
        <w:rPr>
          <w:rFonts w:ascii="Simplified Arabic" w:hAnsi="Simplified Arabic"/>
          <w:sz w:val="27"/>
          <w:rtl/>
        </w:rPr>
        <w:t>ه الأساسي دائماً هو أن</w:t>
      </w:r>
      <w:r w:rsidR="00222B0D">
        <w:rPr>
          <w:rFonts w:ascii="Simplified Arabic" w:hAnsi="Simplified Arabic"/>
          <w:sz w:val="27"/>
          <w:rtl/>
        </w:rPr>
        <w:t xml:space="preserve"> تكون كلمة الله تعالى هي العلي</w:t>
      </w:r>
      <w:r w:rsidR="002828CB">
        <w:rPr>
          <w:rFonts w:ascii="Simplified Arabic" w:hAnsi="Simplified Arabic" w:hint="cs"/>
          <w:sz w:val="27"/>
          <w:rtl/>
        </w:rPr>
        <w:t>ا.</w:t>
      </w:r>
    </w:p>
    <w:p w:rsidR="008E737E" w:rsidRPr="00DD6867" w:rsidRDefault="008E737E" w:rsidP="002828CB">
      <w:pPr>
        <w:rPr>
          <w:rtl/>
        </w:rPr>
      </w:pPr>
      <w:r w:rsidRPr="00DD6867">
        <w:rPr>
          <w:rtl/>
        </w:rPr>
        <w:t>أجل</w:t>
      </w:r>
      <w:r w:rsidR="00962F42" w:rsidRPr="00DD6867">
        <w:rPr>
          <w:rFonts w:hint="cs"/>
          <w:rtl/>
        </w:rPr>
        <w:t>،</w:t>
      </w:r>
      <w:r w:rsidRPr="00DD6867">
        <w:rPr>
          <w:rtl/>
        </w:rPr>
        <w:t xml:space="preserve"> هذا هو الإمام الحسن</w:t>
      </w:r>
      <w:r w:rsidR="00DD6867" w:rsidRPr="006C24A3">
        <w:rPr>
          <w:rFonts w:ascii="Mosawi" w:hAnsi="Mosawi" w:cs="Mosawi"/>
          <w:szCs w:val="22"/>
          <w:rtl/>
        </w:rPr>
        <w:t>×</w:t>
      </w:r>
      <w:r w:rsidRPr="00DD6867">
        <w:rPr>
          <w:rtl/>
        </w:rPr>
        <w:t>، خير</w:t>
      </w:r>
      <w:r w:rsidR="00962F42" w:rsidRPr="00DD6867">
        <w:rPr>
          <w:rFonts w:hint="cs"/>
          <w:rtl/>
        </w:rPr>
        <w:t>ُ</w:t>
      </w:r>
      <w:r w:rsidRPr="00DD6867">
        <w:rPr>
          <w:rtl/>
        </w:rPr>
        <w:t xml:space="preserve"> خ</w:t>
      </w:r>
      <w:r w:rsidR="00962F42" w:rsidRPr="00DD6867">
        <w:rPr>
          <w:rFonts w:hint="cs"/>
          <w:rtl/>
        </w:rPr>
        <w:t>َلَ</w:t>
      </w:r>
      <w:r w:rsidRPr="00DD6867">
        <w:rPr>
          <w:rtl/>
        </w:rPr>
        <w:t>ف</w:t>
      </w:r>
      <w:r w:rsidR="00962F42" w:rsidRPr="00DD6867">
        <w:rPr>
          <w:rFonts w:hint="cs"/>
          <w:rtl/>
        </w:rPr>
        <w:t>ٍ</w:t>
      </w:r>
      <w:r w:rsidRPr="00DD6867">
        <w:rPr>
          <w:rtl/>
        </w:rPr>
        <w:t xml:space="preserve"> لخير الأسلاف</w:t>
      </w:r>
      <w:r w:rsidR="00962F42" w:rsidRPr="00DD6867">
        <w:rPr>
          <w:rFonts w:hint="cs"/>
          <w:rtl/>
        </w:rPr>
        <w:t xml:space="preserve">، </w:t>
      </w:r>
      <w:r w:rsidR="00962F42" w:rsidRPr="00DD6867">
        <w:rPr>
          <w:rtl/>
        </w:rPr>
        <w:t>فسلامٌ عليه يوم</w:t>
      </w:r>
      <w:r w:rsidRPr="00DD6867">
        <w:rPr>
          <w:rtl/>
        </w:rPr>
        <w:t xml:space="preserve"> وُل</w:t>
      </w:r>
      <w:r w:rsidR="00962F42" w:rsidRPr="00DD6867">
        <w:rPr>
          <w:rFonts w:hint="cs"/>
          <w:rtl/>
        </w:rPr>
        <w:t>ِ</w:t>
      </w:r>
      <w:r w:rsidR="00962F42" w:rsidRPr="00DD6867">
        <w:rPr>
          <w:rtl/>
        </w:rPr>
        <w:t>د، ويوم است</w:t>
      </w:r>
      <w:r w:rsidR="00962F42" w:rsidRPr="00DD6867">
        <w:rPr>
          <w:rFonts w:hint="cs"/>
          <w:rtl/>
        </w:rPr>
        <w:t>ُ</w:t>
      </w:r>
      <w:r w:rsidR="00962F42" w:rsidRPr="00DD6867">
        <w:rPr>
          <w:rtl/>
        </w:rPr>
        <w:t>ش</w:t>
      </w:r>
      <w:r w:rsidR="00962F42" w:rsidRPr="00DD6867">
        <w:rPr>
          <w:rFonts w:hint="cs"/>
          <w:rtl/>
        </w:rPr>
        <w:t>ْ</w:t>
      </w:r>
      <w:r w:rsidR="00962F42" w:rsidRPr="00DD6867">
        <w:rPr>
          <w:rtl/>
        </w:rPr>
        <w:t>ه</w:t>
      </w:r>
      <w:r w:rsidR="00962F42" w:rsidRPr="00DD6867">
        <w:rPr>
          <w:rFonts w:hint="cs"/>
          <w:rtl/>
        </w:rPr>
        <w:t>ِ</w:t>
      </w:r>
      <w:r w:rsidR="00962F42" w:rsidRPr="00DD6867">
        <w:rPr>
          <w:rtl/>
        </w:rPr>
        <w:t>د، ويوم</w:t>
      </w:r>
      <w:r w:rsidRPr="00DD6867">
        <w:rPr>
          <w:rtl/>
        </w:rPr>
        <w:t xml:space="preserve"> يُب</w:t>
      </w:r>
      <w:r w:rsidR="00962F42" w:rsidRPr="00DD6867">
        <w:rPr>
          <w:rFonts w:hint="cs"/>
          <w:rtl/>
        </w:rPr>
        <w:t>ْ</w:t>
      </w:r>
      <w:r w:rsidRPr="00DD6867">
        <w:rPr>
          <w:rtl/>
        </w:rPr>
        <w:t>ع</w:t>
      </w:r>
      <w:r w:rsidR="00962F42" w:rsidRPr="00DD6867">
        <w:rPr>
          <w:rFonts w:hint="cs"/>
          <w:rtl/>
        </w:rPr>
        <w:t>َ</w:t>
      </w:r>
      <w:r w:rsidRPr="00DD6867">
        <w:rPr>
          <w:rtl/>
        </w:rPr>
        <w:t>ث ح</w:t>
      </w:r>
      <w:r w:rsidR="00962F42" w:rsidRPr="00DD6867">
        <w:rPr>
          <w:rFonts w:hint="cs"/>
          <w:rtl/>
        </w:rPr>
        <w:t>َ</w:t>
      </w:r>
      <w:r w:rsidRPr="00DD6867">
        <w:rPr>
          <w:rtl/>
        </w:rPr>
        <w:t>يّاً</w:t>
      </w:r>
      <w:r w:rsidR="00962F42" w:rsidRPr="00DD6867">
        <w:rPr>
          <w:rFonts w:hint="cs"/>
          <w:rtl/>
        </w:rPr>
        <w:t>،</w:t>
      </w:r>
      <w:r w:rsidRPr="00DD6867">
        <w:rPr>
          <w:rtl/>
        </w:rPr>
        <w:t xml:space="preserve"> مع الملائكة المقر</w:t>
      </w:r>
      <w:r w:rsidR="00962F42" w:rsidRPr="00DD6867">
        <w:rPr>
          <w:rFonts w:hint="cs"/>
          <w:rtl/>
        </w:rPr>
        <w:t>َّ</w:t>
      </w:r>
      <w:r w:rsidRPr="00DD6867">
        <w:rPr>
          <w:rtl/>
        </w:rPr>
        <w:t>بين، والأنبياء والأئم</w:t>
      </w:r>
      <w:r w:rsidR="00962F42" w:rsidRPr="00DD6867">
        <w:rPr>
          <w:rFonts w:hint="cs"/>
          <w:rtl/>
        </w:rPr>
        <w:t>ّ</w:t>
      </w:r>
      <w:r w:rsidR="00962F42" w:rsidRPr="00DD6867">
        <w:rPr>
          <w:rtl/>
        </w:rPr>
        <w:t>ة المعصومين، والص</w:t>
      </w:r>
      <w:r w:rsidRPr="00DD6867">
        <w:rPr>
          <w:rtl/>
        </w:rPr>
        <w:t>الحين والقد</w:t>
      </w:r>
      <w:r w:rsidR="00962F42" w:rsidRPr="00DD6867">
        <w:rPr>
          <w:rFonts w:hint="cs"/>
          <w:rtl/>
        </w:rPr>
        <w:t>ِّ</w:t>
      </w:r>
      <w:r w:rsidRPr="00DD6867">
        <w:rPr>
          <w:rtl/>
        </w:rPr>
        <w:t>يسين، وحَس</w:t>
      </w:r>
      <w:r w:rsidR="00962F42" w:rsidRPr="00DD6867">
        <w:rPr>
          <w:rFonts w:hint="cs"/>
          <w:rtl/>
        </w:rPr>
        <w:t>ُ</w:t>
      </w:r>
      <w:r w:rsidRPr="00DD6867">
        <w:rPr>
          <w:rtl/>
        </w:rPr>
        <w:t>ن</w:t>
      </w:r>
      <w:r w:rsidR="00962F42" w:rsidRPr="00DD6867">
        <w:rPr>
          <w:rFonts w:hint="cs"/>
          <w:rtl/>
        </w:rPr>
        <w:t>َ</w:t>
      </w:r>
      <w:r w:rsidRPr="00DD6867">
        <w:rPr>
          <w:rtl/>
        </w:rPr>
        <w:t xml:space="preserve"> أولئك رفيقاً.</w:t>
      </w:r>
    </w:p>
    <w:p w:rsidR="00C30F56" w:rsidRPr="00DD6867" w:rsidRDefault="00C30F56" w:rsidP="00E35584">
      <w:pPr>
        <w:spacing w:line="540" w:lineRule="exact"/>
        <w:rPr>
          <w:rtl/>
        </w:rPr>
      </w:pPr>
    </w:p>
    <w:p w:rsidR="00C30F56" w:rsidRPr="00DD6867" w:rsidRDefault="00C30F56" w:rsidP="00E35584">
      <w:pPr>
        <w:spacing w:line="540" w:lineRule="exact"/>
        <w:rPr>
          <w:rtl/>
        </w:rPr>
      </w:pPr>
    </w:p>
    <w:p w:rsidR="00A64461" w:rsidRPr="006C24A3" w:rsidRDefault="00A64461" w:rsidP="00A64461">
      <w:pPr>
        <w:pStyle w:val="afffc"/>
        <w:rPr>
          <w:rtl/>
        </w:rPr>
        <w:sectPr w:rsidR="00A64461" w:rsidRPr="006C24A3" w:rsidSect="0068524D">
          <w:headerReference w:type="even" r:id="rId135"/>
          <w:headerReference w:type="default" r:id="rId136"/>
          <w:footerReference w:type="even" r:id="rId137"/>
          <w:footerReference w:type="default" r:id="rId13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t>الهوامش</w:t>
      </w:r>
    </w:p>
    <w:p w:rsidR="00A64461" w:rsidRPr="006C24A3" w:rsidRDefault="00A64461" w:rsidP="00A64461">
      <w:pPr>
        <w:rPr>
          <w:rtl/>
        </w:rPr>
        <w:sectPr w:rsidR="00A64461" w:rsidRPr="006C24A3" w:rsidSect="00A64461">
          <w:headerReference w:type="even" r:id="rId139"/>
          <w:headerReference w:type="default" r:id="rId140"/>
          <w:footerReference w:type="even" r:id="rId141"/>
          <w:footerReference w:type="default" r:id="rId14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6C24A3" w:rsidRDefault="00A64461" w:rsidP="00A64461">
      <w:pPr>
        <w:rPr>
          <w:sz w:val="27"/>
          <w:rtl/>
        </w:rPr>
      </w:pPr>
    </w:p>
    <w:p w:rsidR="00875A0F" w:rsidRPr="006C24A3" w:rsidRDefault="00875A0F" w:rsidP="00875A0F">
      <w:pPr>
        <w:rPr>
          <w:sz w:val="27"/>
          <w:rtl/>
        </w:rPr>
      </w:pPr>
    </w:p>
    <w:p w:rsidR="00875A0F" w:rsidRPr="006C24A3" w:rsidRDefault="00E972EC" w:rsidP="00E972EC">
      <w:pPr>
        <w:pStyle w:val="1"/>
        <w:rPr>
          <w:rtl/>
        </w:rPr>
      </w:pPr>
      <w:bookmarkStart w:id="71" w:name="_Toc136709245"/>
      <w:r w:rsidRPr="006C24A3">
        <w:rPr>
          <w:rtl/>
        </w:rPr>
        <w:t>الم</w:t>
      </w:r>
      <w:r w:rsidRPr="006C24A3">
        <w:rPr>
          <w:rFonts w:hint="cs"/>
          <w:rtl/>
        </w:rPr>
        <w:t>َ</w:t>
      </w:r>
      <w:r w:rsidRPr="006C24A3">
        <w:rPr>
          <w:rtl/>
        </w:rPr>
        <w:t>ث</w:t>
      </w:r>
      <w:r w:rsidRPr="006C24A3">
        <w:rPr>
          <w:rFonts w:hint="cs"/>
          <w:rtl/>
        </w:rPr>
        <w:t>َ</w:t>
      </w:r>
      <w:r w:rsidRPr="006C24A3">
        <w:rPr>
          <w:rtl/>
        </w:rPr>
        <w:t>ل الأعلى وسيادة النموذج</w:t>
      </w:r>
      <w:r w:rsidRPr="006C24A3">
        <w:rPr>
          <w:rFonts w:hint="cs"/>
          <w:rtl/>
        </w:rPr>
        <w:t xml:space="preserve"> </w:t>
      </w:r>
      <w:r w:rsidRPr="006C24A3">
        <w:rPr>
          <w:rtl/>
        </w:rPr>
        <w:t>بين التفاعل والانفعال</w:t>
      </w:r>
      <w:bookmarkEnd w:id="71"/>
    </w:p>
    <w:p w:rsidR="00875A0F" w:rsidRPr="006C24A3" w:rsidRDefault="00E972EC" w:rsidP="006E1820">
      <w:pPr>
        <w:pStyle w:val="21"/>
        <w:rPr>
          <w:color w:val="auto"/>
          <w:rtl/>
          <w:lang w:val="en-US"/>
        </w:rPr>
      </w:pPr>
      <w:r w:rsidRPr="006C24A3">
        <w:rPr>
          <w:rFonts w:hint="cs"/>
          <w:color w:val="auto"/>
          <w:rtl/>
          <w:lang w:val="en-US"/>
        </w:rPr>
        <w:t xml:space="preserve">السيّدة </w:t>
      </w:r>
      <w:r w:rsidRPr="006C24A3">
        <w:rPr>
          <w:color w:val="auto"/>
          <w:rtl/>
          <w:lang w:val="en-US"/>
        </w:rPr>
        <w:t>الزهراء</w:t>
      </w:r>
      <w:r w:rsidR="006E1820" w:rsidRPr="006C24A3">
        <w:rPr>
          <w:rFonts w:ascii="Mosawi" w:hAnsi="Mosawi" w:cs="Mosawi"/>
          <w:color w:val="auto"/>
          <w:sz w:val="30"/>
          <w:szCs w:val="30"/>
          <w:rtl/>
        </w:rPr>
        <w:t>÷</w:t>
      </w:r>
      <w:r w:rsidRPr="006C24A3">
        <w:rPr>
          <w:color w:val="auto"/>
          <w:rtl/>
          <w:lang w:val="en-US"/>
        </w:rPr>
        <w:t xml:space="preserve"> </w:t>
      </w:r>
      <w:r w:rsidRPr="006C24A3">
        <w:rPr>
          <w:rFonts w:hint="cs"/>
          <w:color w:val="auto"/>
          <w:rtl/>
          <w:lang w:val="en-US"/>
        </w:rPr>
        <w:t>أ</w:t>
      </w:r>
      <w:r w:rsidRPr="006C24A3">
        <w:rPr>
          <w:color w:val="auto"/>
          <w:rtl/>
          <w:lang w:val="en-US"/>
        </w:rPr>
        <w:t>نموذج</w:t>
      </w:r>
      <w:r w:rsidRPr="006C24A3">
        <w:rPr>
          <w:rFonts w:hint="cs"/>
          <w:color w:val="auto"/>
          <w:rtl/>
          <w:lang w:val="en-US"/>
        </w:rPr>
        <w:t>اً</w:t>
      </w:r>
    </w:p>
    <w:p w:rsidR="00875A0F" w:rsidRPr="006C24A3" w:rsidRDefault="00875A0F" w:rsidP="00994C72">
      <w:pPr>
        <w:spacing w:line="420" w:lineRule="exact"/>
        <w:rPr>
          <w:sz w:val="10"/>
          <w:szCs w:val="14"/>
          <w:rtl/>
        </w:rPr>
      </w:pPr>
    </w:p>
    <w:p w:rsidR="00875A0F" w:rsidRPr="006C24A3" w:rsidRDefault="00E972EC" w:rsidP="00E972EC">
      <w:pPr>
        <w:pStyle w:val="Author"/>
        <w:rPr>
          <w:rtl/>
        </w:rPr>
      </w:pPr>
      <w:bookmarkStart w:id="72" w:name="_Toc136709246"/>
      <w:r w:rsidRPr="006C24A3">
        <w:rPr>
          <w:rFonts w:hint="cs"/>
          <w:rtl/>
        </w:rPr>
        <w:t xml:space="preserve">أ. </w:t>
      </w:r>
      <w:r w:rsidRPr="006C24A3">
        <w:rPr>
          <w:rtl/>
        </w:rPr>
        <w:t>إيمان شمس الدين</w:t>
      </w:r>
      <w:r w:rsidR="00875A0F" w:rsidRPr="006C24A3">
        <w:rPr>
          <w:rFonts w:ascii="Mosawi" w:hAnsi="Mosawi" w:cs="Taher"/>
          <w:szCs w:val="26"/>
          <w:vertAlign w:val="superscript"/>
          <w:rtl/>
        </w:rPr>
        <w:t>(</w:t>
      </w:r>
      <w:r w:rsidR="00875A0F" w:rsidRPr="006C24A3">
        <w:rPr>
          <w:rFonts w:ascii="Mosawi" w:hAnsi="Mosawi" w:cs="Taher"/>
          <w:szCs w:val="26"/>
          <w:vertAlign w:val="superscript"/>
          <w:rtl/>
        </w:rPr>
        <w:footnoteReference w:customMarkFollows="1" w:id="23"/>
        <w:t>*)</w:t>
      </w:r>
      <w:bookmarkEnd w:id="72"/>
    </w:p>
    <w:p w:rsidR="00875A0F" w:rsidRPr="006C24A3" w:rsidRDefault="00875A0F" w:rsidP="00875A0F">
      <w:pPr>
        <w:rPr>
          <w:sz w:val="10"/>
          <w:szCs w:val="14"/>
          <w:rtl/>
        </w:rPr>
      </w:pPr>
    </w:p>
    <w:p w:rsidR="00E811FA" w:rsidRPr="006C24A3" w:rsidRDefault="00E811FA" w:rsidP="0093628E">
      <w:pPr>
        <w:rPr>
          <w:rFonts w:ascii="Traditional Arabic" w:hAnsi="Traditional Arabic"/>
          <w:sz w:val="27"/>
          <w:rtl/>
        </w:rPr>
      </w:pPr>
      <w:r w:rsidRPr="006C24A3">
        <w:rPr>
          <w:rFonts w:ascii="Traditional Arabic" w:hAnsi="Traditional Arabic"/>
          <w:sz w:val="27"/>
          <w:rtl/>
        </w:rPr>
        <w:t>تكمن أهم</w:t>
      </w:r>
      <w:r w:rsidR="0070081E" w:rsidRPr="006C24A3">
        <w:rPr>
          <w:rFonts w:ascii="Traditional Arabic" w:hAnsi="Traditional Arabic" w:hint="cs"/>
          <w:sz w:val="27"/>
          <w:rtl/>
        </w:rPr>
        <w:t>ِّ</w:t>
      </w:r>
      <w:r w:rsidRPr="006C24A3">
        <w:rPr>
          <w:rFonts w:ascii="Traditional Arabic" w:hAnsi="Traditional Arabic"/>
          <w:sz w:val="27"/>
          <w:rtl/>
        </w:rPr>
        <w:t>ية فهم الواقع ودراسته وفق معطيات</w:t>
      </w:r>
      <w:r w:rsidR="0070081E" w:rsidRPr="006C24A3">
        <w:rPr>
          <w:rFonts w:ascii="Traditional Arabic" w:hAnsi="Traditional Arabic" w:hint="cs"/>
          <w:sz w:val="27"/>
          <w:rtl/>
        </w:rPr>
        <w:t>ٍ</w:t>
      </w:r>
      <w:r w:rsidRPr="006C24A3">
        <w:rPr>
          <w:rFonts w:ascii="Traditional Arabic" w:hAnsi="Traditional Arabic"/>
          <w:sz w:val="27"/>
          <w:rtl/>
        </w:rPr>
        <w:t xml:space="preserve"> علمية اجتماعية في تشخيص الإشكاليات التي تواجهها المجتمعات، وفي تشخيص الحلول الحقيقية لتلك الإشكاليات، حيث لكل</w:t>
      </w:r>
      <w:r w:rsidR="001117F1" w:rsidRPr="006C24A3">
        <w:rPr>
          <w:rFonts w:ascii="Traditional Arabic" w:hAnsi="Traditional Arabic" w:hint="cs"/>
          <w:sz w:val="27"/>
          <w:rtl/>
        </w:rPr>
        <w:t>ّ</w:t>
      </w:r>
      <w:r w:rsidRPr="006C24A3">
        <w:rPr>
          <w:rFonts w:ascii="Traditional Arabic" w:hAnsi="Traditional Arabic"/>
          <w:sz w:val="27"/>
          <w:rtl/>
        </w:rPr>
        <w:t xml:space="preserve"> مجتمع إشكالياته الخاصة به، لكن</w:t>
      </w:r>
      <w:r w:rsidR="001117F1" w:rsidRPr="006C24A3">
        <w:rPr>
          <w:rFonts w:ascii="Traditional Arabic" w:hAnsi="Traditional Arabic" w:hint="cs"/>
          <w:sz w:val="27"/>
          <w:rtl/>
        </w:rPr>
        <w:t>ْ</w:t>
      </w:r>
      <w:r w:rsidRPr="006C24A3">
        <w:rPr>
          <w:rFonts w:ascii="Traditional Arabic" w:hAnsi="Traditional Arabic"/>
          <w:sz w:val="27"/>
          <w:rtl/>
        </w:rPr>
        <w:t xml:space="preserve"> لا يعني ذلك عدم وجود مشتركات تشك</w:t>
      </w:r>
      <w:r w:rsidR="001117F1" w:rsidRPr="006C24A3">
        <w:rPr>
          <w:rFonts w:ascii="Traditional Arabic" w:hAnsi="Traditional Arabic" w:hint="cs"/>
          <w:sz w:val="27"/>
          <w:rtl/>
        </w:rPr>
        <w:t>ّ</w:t>
      </w:r>
      <w:r w:rsidRPr="006C24A3">
        <w:rPr>
          <w:rFonts w:ascii="Traditional Arabic" w:hAnsi="Traditional Arabic"/>
          <w:sz w:val="27"/>
          <w:rtl/>
        </w:rPr>
        <w:t>ل إشكاليات قاعدية كلية لكل</w:t>
      </w:r>
      <w:r w:rsidR="001117F1" w:rsidRPr="006C24A3">
        <w:rPr>
          <w:rFonts w:ascii="Traditional Arabic" w:hAnsi="Traditional Arabic" w:hint="cs"/>
          <w:sz w:val="27"/>
          <w:rtl/>
        </w:rPr>
        <w:t>ّ</w:t>
      </w:r>
      <w:r w:rsidRPr="006C24A3">
        <w:rPr>
          <w:rFonts w:ascii="Traditional Arabic" w:hAnsi="Traditional Arabic"/>
          <w:sz w:val="27"/>
          <w:rtl/>
        </w:rPr>
        <w:t xml:space="preserve"> المجتمعات</w:t>
      </w:r>
      <w:r w:rsidR="001117F1" w:rsidRPr="006C24A3">
        <w:rPr>
          <w:rFonts w:ascii="Traditional Arabic" w:hAnsi="Traditional Arabic" w:hint="cs"/>
          <w:sz w:val="27"/>
          <w:rtl/>
        </w:rPr>
        <w:t>.</w:t>
      </w:r>
      <w:r w:rsidRPr="006C24A3">
        <w:rPr>
          <w:rFonts w:ascii="Traditional Arabic" w:hAnsi="Traditional Arabic"/>
          <w:sz w:val="27"/>
          <w:rtl/>
        </w:rPr>
        <w:t xml:space="preserve"> وأهم</w:t>
      </w:r>
      <w:r w:rsidR="001117F1" w:rsidRPr="006C24A3">
        <w:rPr>
          <w:rFonts w:ascii="Traditional Arabic" w:hAnsi="Traditional Arabic" w:hint="cs"/>
          <w:sz w:val="27"/>
          <w:rtl/>
        </w:rPr>
        <w:t>ّ</w:t>
      </w:r>
      <w:r w:rsidRPr="006C24A3">
        <w:rPr>
          <w:rFonts w:ascii="Traditional Arabic" w:hAnsi="Traditional Arabic"/>
          <w:sz w:val="27"/>
          <w:rtl/>
        </w:rPr>
        <w:t xml:space="preserve"> هذه التحديات هي تحدي الهوية، ومحاولات تبديلها أو إذابتها وتغيير معالمها، من خلال الذوبان في النماذج الأخرى، أو الخروج من الهويات والتلبس بهويات هجينة أو غريبة عن جسد الهوية العام</w:t>
      </w:r>
      <w:r w:rsidR="001117F1" w:rsidRPr="006C24A3">
        <w:rPr>
          <w:rFonts w:ascii="Traditional Arabic" w:hAnsi="Traditional Arabic" w:hint="cs"/>
          <w:sz w:val="27"/>
          <w:rtl/>
        </w:rPr>
        <w:t>ّ</w:t>
      </w:r>
      <w:r w:rsidRPr="006C24A3">
        <w:rPr>
          <w:rFonts w:ascii="Traditional Arabic" w:hAnsi="Traditional Arabic"/>
          <w:sz w:val="27"/>
          <w:rtl/>
        </w:rPr>
        <w:t xml:space="preserve"> لهذه الشعوب</w:t>
      </w:r>
      <w:r w:rsidR="001117F1" w:rsidRPr="006C24A3">
        <w:rPr>
          <w:rFonts w:ascii="Traditional Arabic" w:hAnsi="Traditional Arabic" w:hint="cs"/>
          <w:sz w:val="27"/>
          <w:rtl/>
        </w:rPr>
        <w:t xml:space="preserve">. </w:t>
      </w:r>
      <w:r w:rsidRPr="006C24A3">
        <w:rPr>
          <w:rFonts w:ascii="Traditional Arabic" w:hAnsi="Traditional Arabic"/>
          <w:sz w:val="27"/>
          <w:rtl/>
        </w:rPr>
        <w:t>هذا فضل</w:t>
      </w:r>
      <w:r w:rsidRPr="006C24A3">
        <w:rPr>
          <w:rFonts w:ascii="Traditional Arabic" w:hAnsi="Traditional Arabic" w:hint="cs"/>
          <w:sz w:val="27"/>
          <w:rtl/>
        </w:rPr>
        <w:t xml:space="preserve">اً </w:t>
      </w:r>
      <w:r w:rsidRPr="006C24A3">
        <w:rPr>
          <w:rFonts w:ascii="Traditional Arabic" w:hAnsi="Traditional Arabic"/>
          <w:sz w:val="27"/>
          <w:rtl/>
        </w:rPr>
        <w:t>عن الخلط بين البحث العلمي التخص</w:t>
      </w:r>
      <w:r w:rsidR="001117F1" w:rsidRPr="006C24A3">
        <w:rPr>
          <w:rFonts w:ascii="Traditional Arabic" w:hAnsi="Traditional Arabic" w:hint="cs"/>
          <w:sz w:val="27"/>
          <w:rtl/>
        </w:rPr>
        <w:t>ُّ</w:t>
      </w:r>
      <w:r w:rsidRPr="006C24A3">
        <w:rPr>
          <w:rFonts w:ascii="Traditional Arabic" w:hAnsi="Traditional Arabic"/>
          <w:sz w:val="27"/>
          <w:rtl/>
        </w:rPr>
        <w:t>صي في علوم الاجتماع</w:t>
      </w:r>
      <w:r w:rsidR="001117F1" w:rsidRPr="006C24A3">
        <w:rPr>
          <w:rFonts w:ascii="Traditional Arabic" w:hAnsi="Traditional Arabic" w:hint="cs"/>
          <w:sz w:val="27"/>
          <w:rtl/>
        </w:rPr>
        <w:t>،</w:t>
      </w:r>
      <w:r w:rsidRPr="006C24A3">
        <w:rPr>
          <w:rFonts w:ascii="Traditional Arabic" w:hAnsi="Traditional Arabic"/>
          <w:sz w:val="27"/>
          <w:rtl/>
        </w:rPr>
        <w:t xml:space="preserve"> التي تشخ</w:t>
      </w:r>
      <w:r w:rsidR="001117F1" w:rsidRPr="006C24A3">
        <w:rPr>
          <w:rFonts w:ascii="Traditional Arabic" w:hAnsi="Traditional Arabic" w:hint="cs"/>
          <w:sz w:val="27"/>
          <w:rtl/>
        </w:rPr>
        <w:t>ّ</w:t>
      </w:r>
      <w:r w:rsidRPr="006C24A3">
        <w:rPr>
          <w:rFonts w:ascii="Traditional Arabic" w:hAnsi="Traditional Arabic"/>
          <w:sz w:val="27"/>
          <w:rtl/>
        </w:rPr>
        <w:t>ص الإشكاليات وفق معطيات ميدانية استقرائية</w:t>
      </w:r>
      <w:r w:rsidR="001117F1" w:rsidRPr="006C24A3">
        <w:rPr>
          <w:rFonts w:ascii="Traditional Arabic" w:hAnsi="Traditional Arabic" w:hint="cs"/>
          <w:sz w:val="27"/>
          <w:rtl/>
        </w:rPr>
        <w:t>،</w:t>
      </w:r>
      <w:r w:rsidRPr="006C24A3">
        <w:rPr>
          <w:rFonts w:ascii="Traditional Arabic" w:hAnsi="Traditional Arabic"/>
          <w:sz w:val="27"/>
          <w:rtl/>
        </w:rPr>
        <w:t xml:space="preserve"> وبين محاولات تسييس بعض التحد</w:t>
      </w:r>
      <w:r w:rsidR="001117F1" w:rsidRPr="006C24A3">
        <w:rPr>
          <w:rFonts w:ascii="Traditional Arabic" w:hAnsi="Traditional Arabic" w:hint="cs"/>
          <w:sz w:val="27"/>
          <w:rtl/>
        </w:rPr>
        <w:t>ّ</w:t>
      </w:r>
      <w:r w:rsidRPr="006C24A3">
        <w:rPr>
          <w:rFonts w:ascii="Traditional Arabic" w:hAnsi="Traditional Arabic"/>
          <w:sz w:val="27"/>
          <w:rtl/>
        </w:rPr>
        <w:t>يات</w:t>
      </w:r>
      <w:r w:rsidR="001117F1" w:rsidRPr="006C24A3">
        <w:rPr>
          <w:rFonts w:ascii="Traditional Arabic" w:hAnsi="Traditional Arabic" w:hint="cs"/>
          <w:sz w:val="27"/>
          <w:rtl/>
        </w:rPr>
        <w:t>،</w:t>
      </w:r>
      <w:r w:rsidRPr="006C24A3">
        <w:rPr>
          <w:rFonts w:ascii="Traditional Arabic" w:hAnsi="Traditional Arabic"/>
          <w:sz w:val="27"/>
          <w:rtl/>
        </w:rPr>
        <w:t xml:space="preserve"> وتحويلها إل</w:t>
      </w:r>
      <w:r w:rsidRPr="006C24A3">
        <w:rPr>
          <w:rFonts w:ascii="Traditional Arabic" w:hAnsi="Traditional Arabic" w:hint="cs"/>
          <w:sz w:val="27"/>
          <w:rtl/>
        </w:rPr>
        <w:t>ى</w:t>
      </w:r>
      <w:r w:rsidRPr="006C24A3">
        <w:rPr>
          <w:rFonts w:ascii="Traditional Arabic" w:hAnsi="Traditional Arabic"/>
          <w:sz w:val="27"/>
          <w:rtl/>
        </w:rPr>
        <w:t xml:space="preserve"> شعارات</w:t>
      </w:r>
      <w:r w:rsidR="001117F1" w:rsidRPr="006C24A3">
        <w:rPr>
          <w:rFonts w:ascii="Traditional Arabic" w:hAnsi="Traditional Arabic" w:hint="cs"/>
          <w:sz w:val="27"/>
          <w:rtl/>
        </w:rPr>
        <w:t>ٍ</w:t>
      </w:r>
      <w:r w:rsidRPr="006C24A3">
        <w:rPr>
          <w:rFonts w:ascii="Traditional Arabic" w:hAnsi="Traditional Arabic"/>
          <w:sz w:val="27"/>
          <w:rtl/>
        </w:rPr>
        <w:t xml:space="preserve"> تزيد من أزمة الهوية، وتدخلها في التشخيص العاطفي الشعاراتي، الذي لا يقد</w:t>
      </w:r>
      <w:r w:rsidR="001117F1" w:rsidRPr="006C24A3">
        <w:rPr>
          <w:rFonts w:ascii="Traditional Arabic" w:hAnsi="Traditional Arabic" w:hint="cs"/>
          <w:sz w:val="27"/>
          <w:rtl/>
        </w:rPr>
        <w:t>ِّ</w:t>
      </w:r>
      <w:r w:rsidRPr="006C24A3">
        <w:rPr>
          <w:rFonts w:ascii="Traditional Arabic" w:hAnsi="Traditional Arabic"/>
          <w:sz w:val="27"/>
          <w:rtl/>
        </w:rPr>
        <w:t>م حلول</w:t>
      </w:r>
      <w:r w:rsidRPr="006C24A3">
        <w:rPr>
          <w:rFonts w:ascii="Traditional Arabic" w:hAnsi="Traditional Arabic" w:hint="cs"/>
          <w:sz w:val="27"/>
          <w:rtl/>
        </w:rPr>
        <w:t>اً</w:t>
      </w:r>
      <w:r w:rsidRPr="006C24A3">
        <w:rPr>
          <w:rFonts w:ascii="Traditional Arabic" w:hAnsi="Traditional Arabic"/>
          <w:sz w:val="27"/>
          <w:rtl/>
        </w:rPr>
        <w:t xml:space="preserve"> تتناسق وحقيقة الواقع.</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ولأن التحدي الأكبر تعاني منه المرأة في هوي</w:t>
      </w:r>
      <w:r w:rsidR="001117F1" w:rsidRPr="006C24A3">
        <w:rPr>
          <w:rFonts w:ascii="Traditional Arabic" w:hAnsi="Traditional Arabic" w:hint="cs"/>
          <w:sz w:val="27"/>
          <w:rtl/>
        </w:rPr>
        <w:t>ّ</w:t>
      </w:r>
      <w:r w:rsidRPr="006C24A3">
        <w:rPr>
          <w:rFonts w:ascii="Traditional Arabic" w:hAnsi="Traditional Arabic"/>
          <w:sz w:val="27"/>
          <w:rtl/>
        </w:rPr>
        <w:t>تها، وتستهدف هذه الهوي</w:t>
      </w:r>
      <w:r w:rsidR="001117F1" w:rsidRPr="006C24A3">
        <w:rPr>
          <w:rFonts w:ascii="Traditional Arabic" w:hAnsi="Traditional Arabic" w:hint="cs"/>
          <w:sz w:val="27"/>
          <w:rtl/>
        </w:rPr>
        <w:t>ّ</w:t>
      </w:r>
      <w:r w:rsidRPr="006C24A3">
        <w:rPr>
          <w:rFonts w:ascii="Traditional Arabic" w:hAnsi="Traditional Arabic"/>
          <w:sz w:val="27"/>
          <w:rtl/>
        </w:rPr>
        <w:t>ة بكل</w:t>
      </w:r>
      <w:r w:rsidR="001117F1" w:rsidRPr="006C24A3">
        <w:rPr>
          <w:rFonts w:ascii="Traditional Arabic" w:hAnsi="Traditional Arabic" w:hint="cs"/>
          <w:sz w:val="27"/>
          <w:rtl/>
        </w:rPr>
        <w:t>ّ</w:t>
      </w:r>
      <w:r w:rsidRPr="006C24A3">
        <w:rPr>
          <w:rFonts w:ascii="Traditional Arabic" w:hAnsi="Traditional Arabic"/>
          <w:sz w:val="27"/>
          <w:rtl/>
        </w:rPr>
        <w:t xml:space="preserve"> أشكال التزييف</w:t>
      </w:r>
      <w:r w:rsidR="001117F1" w:rsidRPr="006C24A3">
        <w:rPr>
          <w:rFonts w:ascii="Traditional Arabic" w:hAnsi="Traditional Arabic" w:hint="cs"/>
          <w:sz w:val="27"/>
          <w:rtl/>
        </w:rPr>
        <w:t>،</w:t>
      </w:r>
      <w:r w:rsidRPr="006C24A3">
        <w:rPr>
          <w:rFonts w:ascii="Traditional Arabic" w:hAnsi="Traditional Arabic"/>
          <w:sz w:val="27"/>
          <w:rtl/>
        </w:rPr>
        <w:t xml:space="preserve"> </w:t>
      </w:r>
      <w:r w:rsidR="001117F1" w:rsidRPr="006C24A3">
        <w:rPr>
          <w:rFonts w:ascii="Traditional Arabic" w:hAnsi="Traditional Arabic" w:hint="cs"/>
          <w:sz w:val="27"/>
          <w:rtl/>
        </w:rPr>
        <w:t>و</w:t>
      </w:r>
      <w:r w:rsidRPr="006C24A3">
        <w:rPr>
          <w:rFonts w:ascii="Traditional Arabic" w:hAnsi="Traditional Arabic"/>
          <w:sz w:val="27"/>
          <w:rtl/>
        </w:rPr>
        <w:t>خاص</w:t>
      </w:r>
      <w:r w:rsidR="001117F1" w:rsidRPr="006C24A3">
        <w:rPr>
          <w:rFonts w:ascii="Traditional Arabic" w:hAnsi="Traditional Arabic" w:hint="cs"/>
          <w:sz w:val="27"/>
          <w:rtl/>
        </w:rPr>
        <w:t>ّ</w:t>
      </w:r>
      <w:r w:rsidRPr="006C24A3">
        <w:rPr>
          <w:rFonts w:ascii="Traditional Arabic" w:hAnsi="Traditional Arabic"/>
          <w:sz w:val="27"/>
          <w:rtl/>
        </w:rPr>
        <w:t>ة المفاهيمي، فإننا سنتناول هذا الجانب</w:t>
      </w:r>
      <w:r w:rsidR="001117F1" w:rsidRPr="006C24A3">
        <w:rPr>
          <w:rFonts w:ascii="Traditional Arabic" w:hAnsi="Traditional Arabic" w:hint="cs"/>
          <w:sz w:val="27"/>
          <w:rtl/>
        </w:rPr>
        <w:t>،</w:t>
      </w:r>
      <w:r w:rsidRPr="006C24A3">
        <w:rPr>
          <w:rFonts w:ascii="Traditional Arabic" w:hAnsi="Traditional Arabic"/>
          <w:sz w:val="27"/>
          <w:rtl/>
        </w:rPr>
        <w:t xml:space="preserve"> وتشخيص الإشكاليات التي تواجهها قدر الإمكان</w:t>
      </w:r>
      <w:r w:rsidR="001117F1" w:rsidRPr="006C24A3">
        <w:rPr>
          <w:rFonts w:ascii="Traditional Arabic" w:hAnsi="Traditional Arabic" w:hint="cs"/>
          <w:sz w:val="27"/>
          <w:rtl/>
        </w:rPr>
        <w:t>،</w:t>
      </w:r>
      <w:r w:rsidRPr="006C24A3">
        <w:rPr>
          <w:rFonts w:ascii="Traditional Arabic" w:hAnsi="Traditional Arabic"/>
          <w:sz w:val="27"/>
          <w:rtl/>
        </w:rPr>
        <w:t xml:space="preserve"> ومحاولة طرح حلول نظرية، على أمل تحويلها إلى مشاريع عمل</w:t>
      </w:r>
      <w:r w:rsidR="001117F1" w:rsidRPr="006C24A3">
        <w:rPr>
          <w:rFonts w:ascii="Traditional Arabic" w:hAnsi="Traditional Arabic" w:hint="cs"/>
          <w:sz w:val="27"/>
          <w:rtl/>
        </w:rPr>
        <w:t>ٍ</w:t>
      </w:r>
      <w:r w:rsidRPr="006C24A3">
        <w:rPr>
          <w:rFonts w:ascii="Traditional Arabic" w:hAnsi="Traditional Arabic"/>
          <w:sz w:val="27"/>
          <w:rtl/>
        </w:rPr>
        <w:t xml:space="preserve"> إجرائية، تكون قادرة</w:t>
      </w:r>
      <w:r w:rsidR="001117F1" w:rsidRPr="006C24A3">
        <w:rPr>
          <w:rFonts w:ascii="Traditional Arabic" w:hAnsi="Traditional Arabic" w:hint="cs"/>
          <w:sz w:val="27"/>
          <w:rtl/>
        </w:rPr>
        <w:t>ً</w:t>
      </w:r>
      <w:r w:rsidRPr="006C24A3">
        <w:rPr>
          <w:rFonts w:ascii="Traditional Arabic" w:hAnsi="Traditional Arabic"/>
          <w:sz w:val="27"/>
          <w:rtl/>
        </w:rPr>
        <w:t xml:space="preserve"> على تقديم نموذج</w:t>
      </w:r>
      <w:r w:rsidR="001117F1" w:rsidRPr="006C24A3">
        <w:rPr>
          <w:rFonts w:ascii="Traditional Arabic" w:hAnsi="Traditional Arabic" w:hint="cs"/>
          <w:sz w:val="27"/>
          <w:rtl/>
        </w:rPr>
        <w:t>ٍ</w:t>
      </w:r>
      <w:r w:rsidRPr="006C24A3">
        <w:rPr>
          <w:rFonts w:ascii="Traditional Arabic" w:hAnsi="Traditional Arabic"/>
          <w:sz w:val="27"/>
          <w:rtl/>
        </w:rPr>
        <w:t xml:space="preserve"> بديل</w:t>
      </w:r>
      <w:r w:rsidR="001117F1" w:rsidRPr="006C24A3">
        <w:rPr>
          <w:rFonts w:ascii="Traditional Arabic" w:hAnsi="Traditional Arabic" w:hint="cs"/>
          <w:sz w:val="27"/>
          <w:rtl/>
        </w:rPr>
        <w:t>ٍ</w:t>
      </w:r>
      <w:r w:rsidRPr="006C24A3">
        <w:rPr>
          <w:rFonts w:ascii="Traditional Arabic" w:hAnsi="Traditional Arabic"/>
          <w:sz w:val="27"/>
          <w:rtl/>
        </w:rPr>
        <w:t xml:space="preserve"> صالح</w:t>
      </w:r>
      <w:r w:rsidR="001117F1" w:rsidRPr="006C24A3">
        <w:rPr>
          <w:rFonts w:ascii="Traditional Arabic" w:hAnsi="Traditional Arabic" w:hint="cs"/>
          <w:sz w:val="27"/>
          <w:rtl/>
        </w:rPr>
        <w:t>ٍ</w:t>
      </w:r>
      <w:r w:rsidRPr="006C24A3">
        <w:rPr>
          <w:rFonts w:ascii="Traditional Arabic" w:hAnsi="Traditional Arabic"/>
          <w:sz w:val="27"/>
          <w:rtl/>
        </w:rPr>
        <w:t xml:space="preserve"> للمرأة </w:t>
      </w:r>
      <w:r w:rsidRPr="006C24A3">
        <w:rPr>
          <w:rFonts w:ascii="Traditional Arabic" w:hAnsi="Traditional Arabic"/>
          <w:sz w:val="27"/>
          <w:rtl/>
        </w:rPr>
        <w:lastRenderedPageBreak/>
        <w:t>صاد</w:t>
      </w:r>
      <w:r w:rsidR="008E1E70" w:rsidRPr="006C24A3">
        <w:rPr>
          <w:rFonts w:ascii="Traditional Arabic" w:hAnsi="Traditional Arabic" w:hint="cs"/>
          <w:sz w:val="27"/>
          <w:rtl/>
        </w:rPr>
        <w:t>ٍّ</w:t>
      </w:r>
      <w:r w:rsidRPr="006C24A3">
        <w:rPr>
          <w:rFonts w:ascii="Traditional Arabic" w:hAnsi="Traditional Arabic"/>
          <w:sz w:val="27"/>
          <w:rtl/>
        </w:rPr>
        <w:t xml:space="preserve"> للنماذج الفاسدة.</w:t>
      </w:r>
    </w:p>
    <w:p w:rsidR="00E811FA" w:rsidRPr="006C24A3" w:rsidRDefault="00E811FA" w:rsidP="003B58E0">
      <w:pPr>
        <w:spacing w:line="380" w:lineRule="exact"/>
        <w:rPr>
          <w:rFonts w:ascii="Traditional Arabic" w:hAnsi="Traditional Arabic"/>
          <w:sz w:val="27"/>
          <w:rtl/>
        </w:rPr>
      </w:pPr>
    </w:p>
    <w:p w:rsidR="00E811FA" w:rsidRPr="006C24A3" w:rsidRDefault="00E811FA" w:rsidP="00D058DE">
      <w:pPr>
        <w:pStyle w:val="31"/>
        <w:rPr>
          <w:color w:val="auto"/>
          <w:rtl/>
        </w:rPr>
      </w:pPr>
      <w:r w:rsidRPr="006C24A3">
        <w:rPr>
          <w:color w:val="auto"/>
          <w:rtl/>
        </w:rPr>
        <w:t>الهوي</w:t>
      </w:r>
      <w:r w:rsidR="00B42EEB" w:rsidRPr="006C24A3">
        <w:rPr>
          <w:rFonts w:hint="cs"/>
          <w:color w:val="auto"/>
          <w:rtl/>
        </w:rPr>
        <w:t>ّ</w:t>
      </w:r>
      <w:r w:rsidRPr="006C24A3">
        <w:rPr>
          <w:color w:val="auto"/>
          <w:rtl/>
        </w:rPr>
        <w:t>ة بين التفاعل الحضاري</w:t>
      </w:r>
      <w:r w:rsidR="00B42EEB" w:rsidRPr="006C24A3">
        <w:rPr>
          <w:rFonts w:hint="cs"/>
          <w:color w:val="auto"/>
          <w:rtl/>
        </w:rPr>
        <w:t>ّ</w:t>
      </w:r>
      <w:r w:rsidRPr="006C24A3">
        <w:rPr>
          <w:color w:val="auto"/>
          <w:rtl/>
        </w:rPr>
        <w:t xml:space="preserve"> والاندماج</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الهوية هي المعرف عن فرد</w:t>
      </w:r>
      <w:r w:rsidR="008E1E70" w:rsidRPr="006C24A3">
        <w:rPr>
          <w:rFonts w:ascii="Traditional Arabic" w:hAnsi="Traditional Arabic" w:hint="cs"/>
          <w:sz w:val="27"/>
          <w:rtl/>
        </w:rPr>
        <w:t>ٍ</w:t>
      </w:r>
      <w:r w:rsidRPr="006C24A3">
        <w:rPr>
          <w:rFonts w:ascii="Traditional Arabic" w:hAnsi="Traditional Arabic"/>
          <w:sz w:val="27"/>
          <w:rtl/>
        </w:rPr>
        <w:t xml:space="preserve"> أو مجتمع أو دولة، تدل</w:t>
      </w:r>
      <w:r w:rsidR="008E1E70" w:rsidRPr="006C24A3">
        <w:rPr>
          <w:rFonts w:ascii="Traditional Arabic" w:hAnsi="Traditional Arabic" w:hint="cs"/>
          <w:sz w:val="27"/>
          <w:rtl/>
        </w:rPr>
        <w:t>ّ</w:t>
      </w:r>
      <w:r w:rsidRPr="006C24A3">
        <w:rPr>
          <w:rFonts w:ascii="Traditional Arabic" w:hAnsi="Traditional Arabic"/>
          <w:sz w:val="27"/>
          <w:rtl/>
        </w:rPr>
        <w:t>نا على الثقافة وال</w:t>
      </w:r>
      <w:r w:rsidRPr="006C24A3">
        <w:rPr>
          <w:rFonts w:ascii="Traditional Arabic" w:hAnsi="Traditional Arabic" w:hint="cs"/>
          <w:sz w:val="27"/>
          <w:rtl/>
        </w:rPr>
        <w:t>أ</w:t>
      </w:r>
      <w:r w:rsidRPr="006C24A3">
        <w:rPr>
          <w:rFonts w:ascii="Traditional Arabic" w:hAnsi="Traditional Arabic"/>
          <w:sz w:val="27"/>
          <w:rtl/>
        </w:rPr>
        <w:t>يديولوجيا السائدة وطابع العادات والتقاليد، فترسم معالم المشهد الإنساني وطريقة تفاعله مع ذاته ومحيطه.</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فتكون بمثابة المفتاح الذي من خلاله نقرأ داتا الفرد والمجتمع، ومن خلالها تت</w:t>
      </w:r>
      <w:r w:rsidR="008E1E70" w:rsidRPr="006C24A3">
        <w:rPr>
          <w:rFonts w:ascii="Traditional Arabic" w:hAnsi="Traditional Arabic" w:hint="cs"/>
          <w:sz w:val="27"/>
          <w:rtl/>
        </w:rPr>
        <w:t>ّ</w:t>
      </w:r>
      <w:r w:rsidRPr="006C24A3">
        <w:rPr>
          <w:rFonts w:ascii="Traditional Arabic" w:hAnsi="Traditional Arabic"/>
          <w:sz w:val="27"/>
          <w:rtl/>
        </w:rPr>
        <w:t>ضح آليات التواصل والاتصال بين مختلف الشعوب والمجتمعات والأقطار.</w:t>
      </w:r>
    </w:p>
    <w:p w:rsidR="00E811FA" w:rsidRPr="006C24A3" w:rsidRDefault="00E811FA" w:rsidP="003B58E0">
      <w:pPr>
        <w:spacing w:line="380" w:lineRule="exact"/>
        <w:rPr>
          <w:rFonts w:ascii="Traditional Arabic" w:hAnsi="Traditional Arabic"/>
          <w:sz w:val="27"/>
        </w:rPr>
      </w:pPr>
    </w:p>
    <w:p w:rsidR="00E811FA" w:rsidRPr="006C24A3" w:rsidRDefault="00E811FA" w:rsidP="00D058DE">
      <w:pPr>
        <w:pStyle w:val="31"/>
        <w:rPr>
          <w:color w:val="auto"/>
          <w:rtl/>
        </w:rPr>
      </w:pPr>
      <w:r w:rsidRPr="006C24A3">
        <w:rPr>
          <w:color w:val="auto"/>
          <w:rtl/>
        </w:rPr>
        <w:t>التفاعل الحضاري</w:t>
      </w:r>
      <w:r w:rsidR="00B42EEB" w:rsidRPr="006C24A3">
        <w:rPr>
          <w:rFonts w:hint="cs"/>
          <w:color w:val="auto"/>
          <w:rtl/>
        </w:rPr>
        <w:t>ّ</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للهوية معالم ثابت</w:t>
      </w:r>
      <w:r w:rsidRPr="006C24A3">
        <w:rPr>
          <w:rFonts w:ascii="Traditional Arabic" w:hAnsi="Traditional Arabic" w:hint="cs"/>
          <w:sz w:val="27"/>
          <w:rtl/>
        </w:rPr>
        <w:t>ة</w:t>
      </w:r>
      <w:r w:rsidR="008E1E70" w:rsidRPr="006C24A3">
        <w:rPr>
          <w:rFonts w:ascii="Traditional Arabic" w:hAnsi="Traditional Arabic" w:hint="cs"/>
          <w:sz w:val="27"/>
          <w:rtl/>
        </w:rPr>
        <w:t>،</w:t>
      </w:r>
      <w:r w:rsidRPr="006C24A3">
        <w:rPr>
          <w:rFonts w:ascii="Traditional Arabic" w:hAnsi="Traditional Arabic"/>
          <w:sz w:val="27"/>
          <w:rtl/>
        </w:rPr>
        <w:t xml:space="preserve"> تعب</w:t>
      </w:r>
      <w:r w:rsidRPr="006C24A3">
        <w:rPr>
          <w:rFonts w:ascii="Traditional Arabic" w:hAnsi="Traditional Arabic" w:hint="cs"/>
          <w:sz w:val="27"/>
          <w:rtl/>
        </w:rPr>
        <w:t>ّ</w:t>
      </w:r>
      <w:r w:rsidR="008E1E70" w:rsidRPr="006C24A3">
        <w:rPr>
          <w:rFonts w:ascii="Traditional Arabic" w:hAnsi="Traditional Arabic" w:hint="cs"/>
          <w:sz w:val="27"/>
          <w:rtl/>
        </w:rPr>
        <w:t>ِ</w:t>
      </w:r>
      <w:r w:rsidRPr="006C24A3">
        <w:rPr>
          <w:rFonts w:ascii="Traditional Arabic" w:hAnsi="Traditional Arabic"/>
          <w:sz w:val="27"/>
          <w:rtl/>
        </w:rPr>
        <w:t>ر عن شخصية</w:t>
      </w:r>
      <w:r w:rsidR="008E1E70" w:rsidRPr="006C24A3">
        <w:rPr>
          <w:rFonts w:ascii="Traditional Arabic" w:hAnsi="Traditional Arabic" w:hint="cs"/>
          <w:sz w:val="27"/>
          <w:rtl/>
        </w:rPr>
        <w:t>ٍ</w:t>
      </w:r>
      <w:r w:rsidRPr="006C24A3">
        <w:rPr>
          <w:rFonts w:ascii="Traditional Arabic" w:hAnsi="Traditional Arabic"/>
          <w:sz w:val="27"/>
          <w:rtl/>
        </w:rPr>
        <w:t xml:space="preserve"> اعتبارية لحاملها</w:t>
      </w:r>
      <w:r w:rsidR="008E1E70" w:rsidRPr="006C24A3">
        <w:rPr>
          <w:rFonts w:ascii="Traditional Arabic" w:hAnsi="Traditional Arabic" w:hint="cs"/>
          <w:sz w:val="27"/>
          <w:rtl/>
        </w:rPr>
        <w:t>،</w:t>
      </w:r>
      <w:r w:rsidRPr="006C24A3">
        <w:rPr>
          <w:rFonts w:ascii="Traditional Arabic" w:hAnsi="Traditional Arabic"/>
          <w:sz w:val="27"/>
          <w:rtl/>
        </w:rPr>
        <w:t xml:space="preserve"> وتؤث</w:t>
      </w:r>
      <w:r w:rsidR="008E1E70" w:rsidRPr="006C24A3">
        <w:rPr>
          <w:rFonts w:ascii="Traditional Arabic" w:hAnsi="Traditional Arabic" w:hint="cs"/>
          <w:sz w:val="27"/>
          <w:rtl/>
        </w:rPr>
        <w:t>ِّ</w:t>
      </w:r>
      <w:r w:rsidRPr="006C24A3">
        <w:rPr>
          <w:rFonts w:ascii="Traditional Arabic" w:hAnsi="Traditional Arabic"/>
          <w:sz w:val="27"/>
          <w:rtl/>
        </w:rPr>
        <w:t>ر في محيطها، ولكن</w:t>
      </w:r>
      <w:r w:rsidR="008E1E70" w:rsidRPr="006C24A3">
        <w:rPr>
          <w:rFonts w:ascii="Traditional Arabic" w:hAnsi="Traditional Arabic" w:hint="cs"/>
          <w:sz w:val="27"/>
          <w:rtl/>
        </w:rPr>
        <w:t>ْ</w:t>
      </w:r>
      <w:r w:rsidRPr="006C24A3">
        <w:rPr>
          <w:rFonts w:ascii="Traditional Arabic" w:hAnsi="Traditional Arabic"/>
          <w:sz w:val="27"/>
          <w:rtl/>
        </w:rPr>
        <w:t xml:space="preserve"> لها في ذات الوقت جانب</w:t>
      </w:r>
      <w:r w:rsidR="008E1E70" w:rsidRPr="006C24A3">
        <w:rPr>
          <w:rFonts w:ascii="Traditional Arabic" w:hAnsi="Traditional Arabic" w:hint="cs"/>
          <w:sz w:val="27"/>
          <w:rtl/>
        </w:rPr>
        <w:t>ٌ</w:t>
      </w:r>
      <w:r w:rsidRPr="006C24A3">
        <w:rPr>
          <w:rFonts w:ascii="Traditional Arabic" w:hAnsi="Traditional Arabic"/>
          <w:sz w:val="27"/>
          <w:rtl/>
        </w:rPr>
        <w:t xml:space="preserve"> متأث</w:t>
      </w:r>
      <w:r w:rsidR="008E1E70" w:rsidRPr="006C24A3">
        <w:rPr>
          <w:rFonts w:ascii="Traditional Arabic" w:hAnsi="Traditional Arabic" w:hint="cs"/>
          <w:sz w:val="27"/>
          <w:rtl/>
        </w:rPr>
        <w:t>ِّ</w:t>
      </w:r>
      <w:r w:rsidRPr="006C24A3">
        <w:rPr>
          <w:rFonts w:ascii="Traditional Arabic" w:hAnsi="Traditional Arabic"/>
          <w:sz w:val="27"/>
          <w:rtl/>
        </w:rPr>
        <w:t>ر</w:t>
      </w:r>
      <w:r w:rsidR="008E1E70" w:rsidRPr="006C24A3">
        <w:rPr>
          <w:rFonts w:ascii="Traditional Arabic" w:hAnsi="Traditional Arabic" w:hint="cs"/>
          <w:sz w:val="27"/>
          <w:rtl/>
        </w:rPr>
        <w:t>ٌ</w:t>
      </w:r>
      <w:r w:rsidRPr="006C24A3">
        <w:rPr>
          <w:rFonts w:ascii="Traditional Arabic" w:hAnsi="Traditional Arabic"/>
          <w:sz w:val="27"/>
          <w:rtl/>
        </w:rPr>
        <w:t xml:space="preserve"> تأث</w:t>
      </w:r>
      <w:r w:rsidR="008E1E70" w:rsidRPr="006C24A3">
        <w:rPr>
          <w:rFonts w:ascii="Traditional Arabic" w:hAnsi="Traditional Arabic" w:hint="cs"/>
          <w:sz w:val="27"/>
          <w:rtl/>
        </w:rPr>
        <w:t>ُّ</w:t>
      </w:r>
      <w:r w:rsidRPr="006C24A3">
        <w:rPr>
          <w:rFonts w:ascii="Traditional Arabic" w:hAnsi="Traditional Arabic"/>
          <w:sz w:val="27"/>
          <w:rtl/>
        </w:rPr>
        <w:t>ر</w:t>
      </w:r>
      <w:r w:rsidRPr="006C24A3">
        <w:rPr>
          <w:rFonts w:ascii="Traditional Arabic" w:hAnsi="Traditional Arabic" w:hint="cs"/>
          <w:sz w:val="27"/>
          <w:rtl/>
        </w:rPr>
        <w:t>اً</w:t>
      </w:r>
      <w:r w:rsidRPr="006C24A3">
        <w:rPr>
          <w:rFonts w:ascii="Traditional Arabic" w:hAnsi="Traditional Arabic"/>
          <w:sz w:val="27"/>
          <w:rtl/>
        </w:rPr>
        <w:t xml:space="preserve"> خاضع</w:t>
      </w:r>
      <w:r w:rsidRPr="006C24A3">
        <w:rPr>
          <w:rFonts w:ascii="Traditional Arabic" w:hAnsi="Traditional Arabic" w:hint="cs"/>
          <w:sz w:val="27"/>
          <w:rtl/>
        </w:rPr>
        <w:t>اً</w:t>
      </w:r>
      <w:r w:rsidRPr="006C24A3">
        <w:rPr>
          <w:rFonts w:ascii="Traditional Arabic" w:hAnsi="Traditional Arabic"/>
          <w:sz w:val="27"/>
          <w:rtl/>
        </w:rPr>
        <w:t xml:space="preserve"> لظروف العصر</w:t>
      </w:r>
      <w:r w:rsidR="008E1E70" w:rsidRPr="006C24A3">
        <w:rPr>
          <w:rFonts w:ascii="Traditional Arabic" w:hAnsi="Traditional Arabic" w:hint="cs"/>
          <w:sz w:val="27"/>
          <w:rtl/>
        </w:rPr>
        <w:t>،</w:t>
      </w:r>
      <w:r w:rsidRPr="006C24A3">
        <w:rPr>
          <w:rFonts w:ascii="Traditional Arabic" w:hAnsi="Traditional Arabic"/>
          <w:sz w:val="27"/>
          <w:rtl/>
        </w:rPr>
        <w:t xml:space="preserve"> أي الزمان والمكان، حيث جانبها المتغير الذي يتطو</w:t>
      </w:r>
      <w:r w:rsidR="008E1E70" w:rsidRPr="006C24A3">
        <w:rPr>
          <w:rFonts w:ascii="Traditional Arabic" w:hAnsi="Traditional Arabic" w:hint="cs"/>
          <w:sz w:val="27"/>
          <w:rtl/>
        </w:rPr>
        <w:t>ّ</w:t>
      </w:r>
      <w:r w:rsidRPr="006C24A3">
        <w:rPr>
          <w:rFonts w:ascii="Traditional Arabic" w:hAnsi="Traditional Arabic"/>
          <w:sz w:val="27"/>
          <w:rtl/>
        </w:rPr>
        <w:t>ر من خلال التفاعل الحضاري مع الثقافات الأخرى</w:t>
      </w:r>
      <w:r w:rsidR="008E1E70" w:rsidRPr="006C24A3">
        <w:rPr>
          <w:rFonts w:ascii="Traditional Arabic" w:hAnsi="Traditional Arabic" w:hint="cs"/>
          <w:sz w:val="27"/>
          <w:rtl/>
        </w:rPr>
        <w:t>.</w:t>
      </w:r>
      <w:r w:rsidRPr="006C24A3">
        <w:rPr>
          <w:rFonts w:ascii="Traditional Arabic" w:hAnsi="Traditional Arabic"/>
          <w:sz w:val="27"/>
          <w:rtl/>
        </w:rPr>
        <w:t xml:space="preserve"> وما أعنيه بالتفاعل الحضاري هنا هو تداخل</w:t>
      </w:r>
      <w:r w:rsidR="008E1E70" w:rsidRPr="006C24A3">
        <w:rPr>
          <w:rFonts w:ascii="Traditional Arabic" w:hAnsi="Traditional Arabic" w:hint="cs"/>
          <w:sz w:val="27"/>
          <w:rtl/>
        </w:rPr>
        <w:t>ٌ</w:t>
      </w:r>
      <w:r w:rsidRPr="006C24A3">
        <w:rPr>
          <w:rFonts w:ascii="Traditional Arabic" w:hAnsi="Traditional Arabic"/>
          <w:sz w:val="27"/>
          <w:rtl/>
        </w:rPr>
        <w:t xml:space="preserve"> إيجابي يؤث</w:t>
      </w:r>
      <w:r w:rsidR="008E1E70" w:rsidRPr="006C24A3">
        <w:rPr>
          <w:rFonts w:ascii="Traditional Arabic" w:hAnsi="Traditional Arabic" w:hint="cs"/>
          <w:sz w:val="27"/>
          <w:rtl/>
        </w:rPr>
        <w:t>ِّ</w:t>
      </w:r>
      <w:r w:rsidRPr="006C24A3">
        <w:rPr>
          <w:rFonts w:ascii="Traditional Arabic" w:hAnsi="Traditional Arabic"/>
          <w:sz w:val="27"/>
          <w:rtl/>
        </w:rPr>
        <w:t>ر ويتأث</w:t>
      </w:r>
      <w:r w:rsidR="008E1E70" w:rsidRPr="006C24A3">
        <w:rPr>
          <w:rFonts w:ascii="Traditional Arabic" w:hAnsi="Traditional Arabic" w:hint="cs"/>
          <w:sz w:val="27"/>
          <w:rtl/>
        </w:rPr>
        <w:t>َّ</w:t>
      </w:r>
      <w:r w:rsidRPr="006C24A3">
        <w:rPr>
          <w:rFonts w:ascii="Traditional Arabic" w:hAnsi="Traditional Arabic"/>
          <w:sz w:val="27"/>
          <w:rtl/>
        </w:rPr>
        <w:t>ر، ويطور وينهض من خلال استفادته من تجارب الهويات الأخرى الإيجابية النهضوية، دون أن تتغي</w:t>
      </w:r>
      <w:r w:rsidR="008E1E70" w:rsidRPr="006C24A3">
        <w:rPr>
          <w:rFonts w:ascii="Traditional Arabic" w:hAnsi="Traditional Arabic" w:hint="cs"/>
          <w:sz w:val="27"/>
          <w:rtl/>
        </w:rPr>
        <w:t>َّ</w:t>
      </w:r>
      <w:r w:rsidRPr="006C24A3">
        <w:rPr>
          <w:rFonts w:ascii="Traditional Arabic" w:hAnsi="Traditional Arabic"/>
          <w:sz w:val="27"/>
          <w:rtl/>
        </w:rPr>
        <w:t>ر ملامحه الثابتة التي تمث</w:t>
      </w:r>
      <w:r w:rsidR="008E1E70" w:rsidRPr="006C24A3">
        <w:rPr>
          <w:rFonts w:ascii="Traditional Arabic" w:hAnsi="Traditional Arabic" w:hint="cs"/>
          <w:sz w:val="27"/>
          <w:rtl/>
        </w:rPr>
        <w:t>ِّ</w:t>
      </w:r>
      <w:r w:rsidRPr="006C24A3">
        <w:rPr>
          <w:rFonts w:ascii="Traditional Arabic" w:hAnsi="Traditional Arabic"/>
          <w:sz w:val="27"/>
          <w:rtl/>
        </w:rPr>
        <w:t>ل بصمته الخاصة. فالحضارة في مفهومها العام</w:t>
      </w:r>
      <w:r w:rsidR="008E1E70" w:rsidRPr="006C24A3">
        <w:rPr>
          <w:rFonts w:ascii="Traditional Arabic" w:hAnsi="Traditional Arabic" w:hint="cs"/>
          <w:sz w:val="27"/>
          <w:rtl/>
        </w:rPr>
        <w:t>ّ</w:t>
      </w:r>
      <w:r w:rsidRPr="006C24A3">
        <w:rPr>
          <w:rFonts w:ascii="Traditional Arabic" w:hAnsi="Traditional Arabic"/>
          <w:sz w:val="27"/>
          <w:rtl/>
        </w:rPr>
        <w:t xml:space="preserve"> هي حركة المجتمع ونشاطه بجوانبهما كاف</w:t>
      </w:r>
      <w:r w:rsidR="008E1E70" w:rsidRPr="006C24A3">
        <w:rPr>
          <w:rFonts w:ascii="Traditional Arabic" w:hAnsi="Traditional Arabic" w:hint="cs"/>
          <w:sz w:val="27"/>
          <w:rtl/>
        </w:rPr>
        <w:t>ّ</w:t>
      </w:r>
      <w:r w:rsidRPr="006C24A3">
        <w:rPr>
          <w:rFonts w:ascii="Traditional Arabic" w:hAnsi="Traditional Arabic"/>
          <w:sz w:val="27"/>
          <w:rtl/>
        </w:rPr>
        <w:t>ة، الما</w:t>
      </w:r>
      <w:r w:rsidRPr="006C24A3">
        <w:rPr>
          <w:rFonts w:ascii="Traditional Arabic" w:hAnsi="Traditional Arabic" w:hint="cs"/>
          <w:sz w:val="27"/>
          <w:rtl/>
        </w:rPr>
        <w:t>د</w:t>
      </w:r>
      <w:r w:rsidR="008E1E70" w:rsidRPr="006C24A3">
        <w:rPr>
          <w:rFonts w:ascii="Traditional Arabic" w:hAnsi="Traditional Arabic" w:hint="cs"/>
          <w:sz w:val="27"/>
          <w:rtl/>
        </w:rPr>
        <w:t>ّ</w:t>
      </w:r>
      <w:r w:rsidRPr="006C24A3">
        <w:rPr>
          <w:rFonts w:ascii="Traditional Arabic" w:hAnsi="Traditional Arabic"/>
          <w:sz w:val="27"/>
          <w:rtl/>
        </w:rPr>
        <w:t>ية منها والمعنوية، وتشمل الخبرات الماد</w:t>
      </w:r>
      <w:r w:rsidR="008E1E70" w:rsidRPr="006C24A3">
        <w:rPr>
          <w:rFonts w:ascii="Traditional Arabic" w:hAnsi="Traditional Arabic" w:hint="cs"/>
          <w:sz w:val="27"/>
          <w:rtl/>
        </w:rPr>
        <w:t>ّ</w:t>
      </w:r>
      <w:r w:rsidRPr="006C24A3">
        <w:rPr>
          <w:rFonts w:ascii="Traditional Arabic" w:hAnsi="Traditional Arabic"/>
          <w:sz w:val="27"/>
          <w:rtl/>
        </w:rPr>
        <w:t>ية وإنتاجها، والمعارف العلمية والمذاهب، والأفكار الفلسفية، كما تشمل النظم السياسية والاجتماعية والاقتصادية، والق</w:t>
      </w:r>
      <w:r w:rsidR="008E1E70" w:rsidRPr="006C24A3">
        <w:rPr>
          <w:rFonts w:ascii="Traditional Arabic" w:hAnsi="Traditional Arabic" w:hint="cs"/>
          <w:sz w:val="27"/>
          <w:rtl/>
        </w:rPr>
        <w:t>ِ</w:t>
      </w:r>
      <w:r w:rsidRPr="006C24A3">
        <w:rPr>
          <w:rFonts w:ascii="Traditional Arabic" w:hAnsi="Traditional Arabic"/>
          <w:sz w:val="27"/>
          <w:rtl/>
        </w:rPr>
        <w:t>ي</w:t>
      </w:r>
      <w:r w:rsidR="008E1E70" w:rsidRPr="006C24A3">
        <w:rPr>
          <w:rFonts w:ascii="Traditional Arabic" w:hAnsi="Traditional Arabic" w:hint="cs"/>
          <w:sz w:val="27"/>
          <w:rtl/>
        </w:rPr>
        <w:t>َ</w:t>
      </w:r>
      <w:r w:rsidRPr="006C24A3">
        <w:rPr>
          <w:rFonts w:ascii="Traditional Arabic" w:hAnsi="Traditional Arabic"/>
          <w:sz w:val="27"/>
          <w:rtl/>
        </w:rPr>
        <w:t>م والتقاليد والمؤسسات والجماعات المختلفة وأنماط السلوك</w:t>
      </w:r>
      <w:r w:rsidRPr="006C24A3">
        <w:rPr>
          <w:rFonts w:ascii="Traditional Arabic" w:hAnsi="Traditional Arabic"/>
          <w:sz w:val="27"/>
          <w:vertAlign w:val="superscript"/>
          <w:rtl/>
        </w:rPr>
        <w:t>(</w:t>
      </w:r>
      <w:r w:rsidRPr="006C24A3">
        <w:rPr>
          <w:rFonts w:ascii="Traditional Arabic" w:hAnsi="Traditional Arabic"/>
          <w:sz w:val="27"/>
          <w:vertAlign w:val="superscript"/>
          <w:rtl/>
        </w:rPr>
        <w:endnoteReference w:id="885"/>
      </w:r>
      <w:r w:rsidRPr="006C24A3">
        <w:rPr>
          <w:rFonts w:ascii="Traditional Arabic" w:hAnsi="Traditional Arabic"/>
          <w:sz w:val="27"/>
          <w:vertAlign w:val="superscript"/>
          <w:rtl/>
        </w:rPr>
        <w:t>)</w:t>
      </w:r>
      <w:r w:rsidR="008E1E70" w:rsidRPr="006C24A3">
        <w:rPr>
          <w:rFonts w:ascii="Traditional Arabic" w:hAnsi="Traditional Arabic" w:hint="cs"/>
          <w:sz w:val="27"/>
          <w:rtl/>
        </w:rPr>
        <w:t>.</w:t>
      </w:r>
    </w:p>
    <w:p w:rsidR="00E811FA" w:rsidRPr="006C24A3" w:rsidRDefault="00E811FA" w:rsidP="003B58E0">
      <w:pPr>
        <w:spacing w:line="380" w:lineRule="exact"/>
        <w:rPr>
          <w:rFonts w:ascii="Traditional Arabic" w:hAnsi="Traditional Arabic"/>
          <w:sz w:val="27"/>
          <w:rtl/>
        </w:rPr>
      </w:pPr>
    </w:p>
    <w:p w:rsidR="00E811FA" w:rsidRPr="006C24A3" w:rsidRDefault="00E811FA" w:rsidP="00D058DE">
      <w:pPr>
        <w:pStyle w:val="31"/>
        <w:rPr>
          <w:color w:val="auto"/>
          <w:rtl/>
        </w:rPr>
      </w:pPr>
      <w:r w:rsidRPr="006C24A3">
        <w:rPr>
          <w:color w:val="auto"/>
          <w:rtl/>
        </w:rPr>
        <w:t>الغرب بين الإحلال والتفاعل</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Pr>
      </w:pPr>
      <w:r w:rsidRPr="006C24A3">
        <w:rPr>
          <w:rFonts w:ascii="Traditional Arabic" w:hAnsi="Traditional Arabic"/>
          <w:sz w:val="27"/>
          <w:rtl/>
        </w:rPr>
        <w:t>جاء المشروع الإسلامي بفهم</w:t>
      </w:r>
      <w:r w:rsidR="008E1E70" w:rsidRPr="006C24A3">
        <w:rPr>
          <w:rFonts w:ascii="Traditional Arabic" w:hAnsi="Traditional Arabic" w:hint="cs"/>
          <w:sz w:val="27"/>
          <w:rtl/>
        </w:rPr>
        <w:t>ٍ</w:t>
      </w:r>
      <w:r w:rsidRPr="006C24A3">
        <w:rPr>
          <w:rFonts w:ascii="Traditional Arabic" w:hAnsi="Traditional Arabic"/>
          <w:sz w:val="27"/>
          <w:rtl/>
        </w:rPr>
        <w:t xml:space="preserve"> حضاري للتفاعل</w:t>
      </w:r>
      <w:r w:rsidR="008E1E70" w:rsidRPr="006C24A3">
        <w:rPr>
          <w:rFonts w:ascii="Traditional Arabic" w:hAnsi="Traditional Arabic" w:hint="cs"/>
          <w:sz w:val="27"/>
          <w:rtl/>
        </w:rPr>
        <w:t>،</w:t>
      </w:r>
      <w:r w:rsidRPr="006C24A3">
        <w:rPr>
          <w:rFonts w:ascii="Traditional Arabic" w:hAnsi="Traditional Arabic"/>
          <w:sz w:val="27"/>
          <w:rtl/>
        </w:rPr>
        <w:t xml:space="preserve"> يهدف منه </w:t>
      </w:r>
      <w:r w:rsidR="007B4FDC" w:rsidRPr="006C24A3">
        <w:rPr>
          <w:rFonts w:ascii="Traditional Arabic" w:hAnsi="Traditional Arabic" w:hint="cs"/>
          <w:sz w:val="27"/>
          <w:rtl/>
        </w:rPr>
        <w:t xml:space="preserve">إلى </w:t>
      </w:r>
      <w:r w:rsidRPr="006C24A3">
        <w:rPr>
          <w:rFonts w:ascii="Traditional Arabic" w:hAnsi="Traditional Arabic"/>
          <w:sz w:val="27"/>
          <w:rtl/>
        </w:rPr>
        <w:t>أمرين:</w:t>
      </w:r>
    </w:p>
    <w:p w:rsidR="00E811FA" w:rsidRPr="006C24A3" w:rsidRDefault="00E811FA" w:rsidP="0093628E">
      <w:pPr>
        <w:rPr>
          <w:rFonts w:ascii="Traditional Arabic" w:hAnsi="Traditional Arabic"/>
          <w:sz w:val="27"/>
        </w:rPr>
      </w:pPr>
      <w:r w:rsidRPr="006C24A3">
        <w:rPr>
          <w:rFonts w:ascii="Traditional Arabic" w:hAnsi="Traditional Arabic" w:hint="cs"/>
          <w:b/>
          <w:bCs/>
          <w:sz w:val="27"/>
          <w:rtl/>
        </w:rPr>
        <w:t xml:space="preserve">الأمر </w:t>
      </w:r>
      <w:r w:rsidRPr="006C24A3">
        <w:rPr>
          <w:rFonts w:ascii="Traditional Arabic" w:hAnsi="Traditional Arabic"/>
          <w:b/>
          <w:bCs/>
          <w:sz w:val="27"/>
          <w:rtl/>
        </w:rPr>
        <w:t>الأو</w:t>
      </w:r>
      <w:r w:rsidR="007B4FDC" w:rsidRPr="006C24A3">
        <w:rPr>
          <w:rFonts w:ascii="Traditional Arabic" w:hAnsi="Traditional Arabic" w:hint="cs"/>
          <w:b/>
          <w:bCs/>
          <w:sz w:val="27"/>
          <w:rtl/>
        </w:rPr>
        <w:t>ّ</w:t>
      </w:r>
      <w:r w:rsidRPr="006C24A3">
        <w:rPr>
          <w:rFonts w:ascii="Traditional Arabic" w:hAnsi="Traditional Arabic"/>
          <w:b/>
          <w:bCs/>
          <w:sz w:val="27"/>
          <w:rtl/>
        </w:rPr>
        <w:t>ل</w:t>
      </w:r>
      <w:r w:rsidRPr="006C24A3">
        <w:rPr>
          <w:rFonts w:ascii="Traditional Arabic" w:hAnsi="Traditional Arabic"/>
          <w:sz w:val="27"/>
          <w:rtl/>
        </w:rPr>
        <w:t>: تفعيل الق</w:t>
      </w:r>
      <w:r w:rsidR="007B4FDC" w:rsidRPr="006C24A3">
        <w:rPr>
          <w:rFonts w:ascii="Traditional Arabic" w:hAnsi="Traditional Arabic" w:hint="cs"/>
          <w:sz w:val="27"/>
          <w:rtl/>
        </w:rPr>
        <w:t>ِ</w:t>
      </w:r>
      <w:r w:rsidRPr="006C24A3">
        <w:rPr>
          <w:rFonts w:ascii="Traditional Arabic" w:hAnsi="Traditional Arabic"/>
          <w:sz w:val="27"/>
          <w:rtl/>
        </w:rPr>
        <w:t>ي</w:t>
      </w:r>
      <w:r w:rsidR="007B4FDC" w:rsidRPr="006C24A3">
        <w:rPr>
          <w:rFonts w:ascii="Traditional Arabic" w:hAnsi="Traditional Arabic" w:hint="cs"/>
          <w:sz w:val="27"/>
          <w:rtl/>
        </w:rPr>
        <w:t>َ</w:t>
      </w:r>
      <w:r w:rsidRPr="006C24A3">
        <w:rPr>
          <w:rFonts w:ascii="Traditional Arabic" w:hAnsi="Traditional Arabic"/>
          <w:sz w:val="27"/>
          <w:rtl/>
        </w:rPr>
        <w:t>م الثابتة في فضاءات المعرفة لكل</w:t>
      </w:r>
      <w:r w:rsidR="007B4FDC" w:rsidRPr="006C24A3">
        <w:rPr>
          <w:rFonts w:ascii="Traditional Arabic" w:hAnsi="Traditional Arabic" w:hint="cs"/>
          <w:sz w:val="27"/>
          <w:rtl/>
        </w:rPr>
        <w:t>ّ</w:t>
      </w:r>
      <w:r w:rsidRPr="006C24A3">
        <w:rPr>
          <w:rFonts w:ascii="Traditional Arabic" w:hAnsi="Traditional Arabic"/>
          <w:sz w:val="27"/>
          <w:rtl/>
        </w:rPr>
        <w:t xml:space="preserve"> ما هو خارج الجسد الإسلامي، حيث الق</w:t>
      </w:r>
      <w:r w:rsidR="007B4FDC" w:rsidRPr="006C24A3">
        <w:rPr>
          <w:rFonts w:ascii="Traditional Arabic" w:hAnsi="Traditional Arabic" w:hint="cs"/>
          <w:sz w:val="27"/>
          <w:rtl/>
        </w:rPr>
        <w:t>ِ</w:t>
      </w:r>
      <w:r w:rsidRPr="006C24A3">
        <w:rPr>
          <w:rFonts w:ascii="Traditional Arabic" w:hAnsi="Traditional Arabic"/>
          <w:sz w:val="27"/>
          <w:rtl/>
        </w:rPr>
        <w:t>ي</w:t>
      </w:r>
      <w:r w:rsidR="007B4FDC" w:rsidRPr="006C24A3">
        <w:rPr>
          <w:rFonts w:ascii="Traditional Arabic" w:hAnsi="Traditional Arabic" w:hint="cs"/>
          <w:sz w:val="27"/>
          <w:rtl/>
        </w:rPr>
        <w:t>َ</w:t>
      </w:r>
      <w:r w:rsidRPr="006C24A3">
        <w:rPr>
          <w:rFonts w:ascii="Traditional Arabic" w:hAnsi="Traditional Arabic"/>
          <w:sz w:val="27"/>
          <w:rtl/>
        </w:rPr>
        <w:t>م الثابتة جزء</w:t>
      </w:r>
      <w:r w:rsidR="007B4FDC" w:rsidRPr="006C24A3">
        <w:rPr>
          <w:rFonts w:ascii="Traditional Arabic" w:hAnsi="Traditional Arabic" w:hint="cs"/>
          <w:sz w:val="27"/>
          <w:rtl/>
        </w:rPr>
        <w:t>ٌ</w:t>
      </w:r>
      <w:r w:rsidRPr="006C24A3">
        <w:rPr>
          <w:rFonts w:ascii="Traditional Arabic" w:hAnsi="Traditional Arabic"/>
          <w:sz w:val="27"/>
          <w:rtl/>
        </w:rPr>
        <w:t xml:space="preserve"> من الفطرة الإنسانية</w:t>
      </w:r>
      <w:r w:rsidR="007B4FDC" w:rsidRPr="006C24A3">
        <w:rPr>
          <w:rFonts w:ascii="Traditional Arabic" w:hAnsi="Traditional Arabic" w:hint="cs"/>
          <w:sz w:val="27"/>
          <w:rtl/>
        </w:rPr>
        <w:t>،</w:t>
      </w:r>
      <w:r w:rsidRPr="006C24A3">
        <w:rPr>
          <w:rFonts w:ascii="Traditional Arabic" w:hAnsi="Traditional Arabic"/>
          <w:sz w:val="27"/>
          <w:rtl/>
        </w:rPr>
        <w:t xml:space="preserve"> وتفعيلها كسلوك</w:t>
      </w:r>
      <w:r w:rsidR="007B4FDC" w:rsidRPr="006C24A3">
        <w:rPr>
          <w:rFonts w:ascii="Traditional Arabic" w:hAnsi="Traditional Arabic" w:hint="cs"/>
          <w:sz w:val="27"/>
          <w:rtl/>
        </w:rPr>
        <w:t>ٍ</w:t>
      </w:r>
      <w:r w:rsidRPr="006C24A3">
        <w:rPr>
          <w:rFonts w:ascii="Traditional Arabic" w:hAnsi="Traditional Arabic"/>
          <w:sz w:val="27"/>
          <w:rtl/>
        </w:rPr>
        <w:t xml:space="preserve">، فالتفاعل </w:t>
      </w:r>
      <w:r w:rsidRPr="006C24A3">
        <w:rPr>
          <w:rFonts w:ascii="Traditional Arabic" w:hAnsi="Traditional Arabic"/>
          <w:sz w:val="27"/>
          <w:rtl/>
        </w:rPr>
        <w:lastRenderedPageBreak/>
        <w:t>يعمل على إزالة الحجب المعرفية عن النفس</w:t>
      </w:r>
      <w:r w:rsidR="007B4FDC" w:rsidRPr="006C24A3">
        <w:rPr>
          <w:rFonts w:ascii="Traditional Arabic" w:hAnsi="Traditional Arabic" w:hint="cs"/>
          <w:sz w:val="27"/>
          <w:rtl/>
        </w:rPr>
        <w:t>؛</w:t>
      </w:r>
      <w:r w:rsidRPr="006C24A3">
        <w:rPr>
          <w:rFonts w:ascii="Traditional Arabic" w:hAnsi="Traditional Arabic"/>
          <w:sz w:val="27"/>
          <w:rtl/>
        </w:rPr>
        <w:t xml:space="preserve"> لتمرير تلك الق</w:t>
      </w:r>
      <w:r w:rsidR="007B4FDC" w:rsidRPr="006C24A3">
        <w:rPr>
          <w:rFonts w:ascii="Traditional Arabic" w:hAnsi="Traditional Arabic" w:hint="cs"/>
          <w:sz w:val="27"/>
          <w:rtl/>
        </w:rPr>
        <w:t>ِ</w:t>
      </w:r>
      <w:r w:rsidRPr="006C24A3">
        <w:rPr>
          <w:rFonts w:ascii="Traditional Arabic" w:hAnsi="Traditional Arabic"/>
          <w:sz w:val="27"/>
          <w:rtl/>
        </w:rPr>
        <w:t>ي</w:t>
      </w:r>
      <w:r w:rsidR="007B4FDC" w:rsidRPr="006C24A3">
        <w:rPr>
          <w:rFonts w:ascii="Traditional Arabic" w:hAnsi="Traditional Arabic" w:hint="cs"/>
          <w:sz w:val="27"/>
          <w:rtl/>
        </w:rPr>
        <w:t>َ</w:t>
      </w:r>
      <w:r w:rsidRPr="006C24A3">
        <w:rPr>
          <w:rFonts w:ascii="Traditional Arabic" w:hAnsi="Traditional Arabic"/>
          <w:sz w:val="27"/>
          <w:rtl/>
        </w:rPr>
        <w:t>م التي تمه</w:t>
      </w:r>
      <w:r w:rsidR="007B4FDC" w:rsidRPr="006C24A3">
        <w:rPr>
          <w:rFonts w:ascii="Traditional Arabic" w:hAnsi="Traditional Arabic" w:hint="cs"/>
          <w:sz w:val="27"/>
          <w:rtl/>
        </w:rPr>
        <w:t>ِّ</w:t>
      </w:r>
      <w:r w:rsidRPr="006C24A3">
        <w:rPr>
          <w:rFonts w:ascii="Traditional Arabic" w:hAnsi="Traditional Arabic"/>
          <w:sz w:val="27"/>
          <w:rtl/>
        </w:rPr>
        <w:t>د الطريق لتحقيق العدالة بين كل</w:t>
      </w:r>
      <w:r w:rsidR="007B4FDC" w:rsidRPr="006C24A3">
        <w:rPr>
          <w:rFonts w:ascii="Traditional Arabic" w:hAnsi="Traditional Arabic" w:hint="cs"/>
          <w:sz w:val="27"/>
          <w:rtl/>
        </w:rPr>
        <w:t>ّ</w:t>
      </w:r>
      <w:r w:rsidRPr="006C24A3">
        <w:rPr>
          <w:rFonts w:ascii="Traditional Arabic" w:hAnsi="Traditional Arabic"/>
          <w:sz w:val="27"/>
          <w:rtl/>
        </w:rPr>
        <w:t xml:space="preserve"> البشر. وهو ما يتطل</w:t>
      </w:r>
      <w:r w:rsidR="007B4FDC" w:rsidRPr="006C24A3">
        <w:rPr>
          <w:rFonts w:ascii="Traditional Arabic" w:hAnsi="Traditional Arabic" w:hint="cs"/>
          <w:sz w:val="27"/>
          <w:rtl/>
        </w:rPr>
        <w:t>َّ</w:t>
      </w:r>
      <w:r w:rsidRPr="006C24A3">
        <w:rPr>
          <w:rFonts w:ascii="Traditional Arabic" w:hAnsi="Traditional Arabic"/>
          <w:sz w:val="27"/>
          <w:rtl/>
        </w:rPr>
        <w:t>ب لوازم</w:t>
      </w:r>
      <w:r w:rsidR="007B4FDC" w:rsidRPr="006C24A3">
        <w:rPr>
          <w:rFonts w:ascii="Traditional Arabic" w:hAnsi="Traditional Arabic" w:hint="cs"/>
          <w:sz w:val="27"/>
          <w:rtl/>
        </w:rPr>
        <w:t>،</w:t>
      </w:r>
      <w:r w:rsidRPr="006C24A3">
        <w:rPr>
          <w:rFonts w:ascii="Traditional Arabic" w:hAnsi="Traditional Arabic"/>
          <w:sz w:val="27"/>
          <w:rtl/>
        </w:rPr>
        <w:t xml:space="preserve"> أهم</w:t>
      </w:r>
      <w:r w:rsidR="007B4FDC" w:rsidRPr="006C24A3">
        <w:rPr>
          <w:rFonts w:ascii="Traditional Arabic" w:hAnsi="Traditional Arabic" w:hint="cs"/>
          <w:sz w:val="27"/>
          <w:rtl/>
        </w:rPr>
        <w:t>ّ</w:t>
      </w:r>
      <w:r w:rsidRPr="006C24A3">
        <w:rPr>
          <w:rFonts w:ascii="Traditional Arabic" w:hAnsi="Traditional Arabic"/>
          <w:sz w:val="27"/>
          <w:rtl/>
        </w:rPr>
        <w:t>ها</w:t>
      </w:r>
      <w:r w:rsidR="007B4FDC" w:rsidRPr="006C24A3">
        <w:rPr>
          <w:rFonts w:ascii="Traditional Arabic" w:hAnsi="Traditional Arabic" w:hint="cs"/>
          <w:sz w:val="27"/>
          <w:rtl/>
        </w:rPr>
        <w:t>:</w:t>
      </w:r>
      <w:r w:rsidRPr="006C24A3">
        <w:rPr>
          <w:rFonts w:ascii="Traditional Arabic" w:hAnsi="Traditional Arabic"/>
          <w:sz w:val="27"/>
          <w:rtl/>
        </w:rPr>
        <w:t xml:space="preserve"> امتلاك هذه الحضارة مقومات التأثير من مكنة</w:t>
      </w:r>
      <w:r w:rsidR="007B4FDC" w:rsidRPr="006C24A3">
        <w:rPr>
          <w:rFonts w:ascii="Traditional Arabic" w:hAnsi="Traditional Arabic" w:hint="cs"/>
          <w:sz w:val="27"/>
          <w:rtl/>
        </w:rPr>
        <w:t>ٍ</w:t>
      </w:r>
      <w:r w:rsidRPr="006C24A3">
        <w:rPr>
          <w:rFonts w:ascii="Traditional Arabic" w:hAnsi="Traditional Arabic"/>
          <w:sz w:val="27"/>
          <w:rtl/>
        </w:rPr>
        <w:t xml:space="preserve"> واكتفاء ذاتي وتكافؤ علمي، وتحقيق منجز</w:t>
      </w:r>
      <w:r w:rsidR="007B4FDC" w:rsidRPr="006C24A3">
        <w:rPr>
          <w:rFonts w:ascii="Traditional Arabic" w:hAnsi="Traditional Arabic" w:hint="cs"/>
          <w:sz w:val="27"/>
          <w:rtl/>
        </w:rPr>
        <w:t>ٍ</w:t>
      </w:r>
      <w:r w:rsidRPr="006C24A3">
        <w:rPr>
          <w:rFonts w:ascii="Traditional Arabic" w:hAnsi="Traditional Arabic"/>
          <w:sz w:val="27"/>
          <w:rtl/>
        </w:rPr>
        <w:t xml:space="preserve"> حضاري فاعل في حياة الإنسان، يسه</w:t>
      </w:r>
      <w:r w:rsidR="007B4FDC" w:rsidRPr="006C24A3">
        <w:rPr>
          <w:rFonts w:ascii="Traditional Arabic" w:hAnsi="Traditional Arabic" w:hint="cs"/>
          <w:sz w:val="27"/>
          <w:rtl/>
        </w:rPr>
        <w:t>ِّ</w:t>
      </w:r>
      <w:r w:rsidRPr="006C24A3">
        <w:rPr>
          <w:rFonts w:ascii="Traditional Arabic" w:hAnsi="Traditional Arabic"/>
          <w:sz w:val="27"/>
          <w:rtl/>
        </w:rPr>
        <w:t>ل عملية السريان المعرفي بين ال</w:t>
      </w:r>
      <w:r w:rsidRPr="006C24A3">
        <w:rPr>
          <w:rFonts w:ascii="Traditional Arabic" w:hAnsi="Traditional Arabic" w:hint="cs"/>
          <w:sz w:val="27"/>
          <w:rtl/>
        </w:rPr>
        <w:t>إ</w:t>
      </w:r>
      <w:r w:rsidRPr="006C24A3">
        <w:rPr>
          <w:rFonts w:ascii="Traditional Arabic" w:hAnsi="Traditional Arabic"/>
          <w:sz w:val="27"/>
          <w:rtl/>
        </w:rPr>
        <w:t>سلام وغيره من الحضارات.</w:t>
      </w:r>
    </w:p>
    <w:p w:rsidR="00E811FA" w:rsidRPr="006C24A3" w:rsidRDefault="00E811FA" w:rsidP="003E37CB">
      <w:pPr>
        <w:rPr>
          <w:rFonts w:ascii="Traditional Arabic" w:hAnsi="Traditional Arabic"/>
          <w:sz w:val="27"/>
          <w:rtl/>
        </w:rPr>
      </w:pPr>
      <w:r w:rsidRPr="006C24A3">
        <w:rPr>
          <w:rFonts w:ascii="Traditional Arabic" w:hAnsi="Traditional Arabic" w:hint="cs"/>
          <w:b/>
          <w:bCs/>
          <w:sz w:val="27"/>
          <w:rtl/>
        </w:rPr>
        <w:t xml:space="preserve">الأمر </w:t>
      </w:r>
      <w:r w:rsidRPr="006C24A3">
        <w:rPr>
          <w:rFonts w:ascii="Traditional Arabic" w:hAnsi="Traditional Arabic"/>
          <w:b/>
          <w:bCs/>
          <w:sz w:val="27"/>
          <w:rtl/>
        </w:rPr>
        <w:t>الثاني</w:t>
      </w:r>
      <w:r w:rsidRPr="006C24A3">
        <w:rPr>
          <w:rFonts w:ascii="Traditional Arabic" w:hAnsi="Traditional Arabic"/>
          <w:sz w:val="27"/>
          <w:rtl/>
        </w:rPr>
        <w:t>: المواكبة والمعاصرة، التي لا تتحق</w:t>
      </w:r>
      <w:r w:rsidR="007B4FDC" w:rsidRPr="006C24A3">
        <w:rPr>
          <w:rFonts w:ascii="Traditional Arabic" w:hAnsi="Traditional Arabic" w:hint="cs"/>
          <w:sz w:val="27"/>
          <w:rtl/>
        </w:rPr>
        <w:t>َّ</w:t>
      </w:r>
      <w:r w:rsidRPr="006C24A3">
        <w:rPr>
          <w:rFonts w:ascii="Traditional Arabic" w:hAnsi="Traditional Arabic"/>
          <w:sz w:val="27"/>
          <w:rtl/>
        </w:rPr>
        <w:t>ق إلا</w:t>
      </w:r>
      <w:r w:rsidR="007B4FDC" w:rsidRPr="006C24A3">
        <w:rPr>
          <w:rFonts w:ascii="Traditional Arabic" w:hAnsi="Traditional Arabic" w:hint="cs"/>
          <w:sz w:val="27"/>
          <w:rtl/>
        </w:rPr>
        <w:t>ّ</w:t>
      </w:r>
      <w:r w:rsidRPr="006C24A3">
        <w:rPr>
          <w:rFonts w:ascii="Traditional Arabic" w:hAnsi="Traditional Arabic"/>
          <w:sz w:val="27"/>
          <w:rtl/>
        </w:rPr>
        <w:t xml:space="preserve"> من خلال مراكمة المنجزات الحضارية السابقة مراكمة</w:t>
      </w:r>
      <w:r w:rsidR="007B4FDC" w:rsidRPr="006C24A3">
        <w:rPr>
          <w:rFonts w:ascii="Traditional Arabic" w:hAnsi="Traditional Arabic" w:hint="cs"/>
          <w:sz w:val="27"/>
          <w:rtl/>
        </w:rPr>
        <w:t>ً</w:t>
      </w:r>
      <w:r w:rsidRPr="006C24A3">
        <w:rPr>
          <w:rFonts w:ascii="Traditional Arabic" w:hAnsi="Traditional Arabic"/>
          <w:sz w:val="27"/>
          <w:rtl/>
        </w:rPr>
        <w:t xml:space="preserve"> معرفية</w:t>
      </w:r>
      <w:r w:rsidR="007B4FDC" w:rsidRPr="006C24A3">
        <w:rPr>
          <w:rFonts w:ascii="Traditional Arabic" w:hAnsi="Traditional Arabic" w:hint="cs"/>
          <w:sz w:val="27"/>
          <w:rtl/>
        </w:rPr>
        <w:t>،</w:t>
      </w:r>
      <w:r w:rsidRPr="006C24A3">
        <w:rPr>
          <w:rFonts w:ascii="Traditional Arabic" w:hAnsi="Traditional Arabic"/>
          <w:sz w:val="27"/>
          <w:rtl/>
        </w:rPr>
        <w:t xml:space="preserve"> تحافظ على أصالتها</w:t>
      </w:r>
      <w:r w:rsidR="007B4FDC" w:rsidRPr="006C24A3">
        <w:rPr>
          <w:rFonts w:ascii="Traditional Arabic" w:hAnsi="Traditional Arabic" w:hint="cs"/>
          <w:sz w:val="27"/>
          <w:rtl/>
        </w:rPr>
        <w:t>،</w:t>
      </w:r>
      <w:r w:rsidRPr="006C24A3">
        <w:rPr>
          <w:rFonts w:ascii="Traditional Arabic" w:hAnsi="Traditional Arabic"/>
          <w:sz w:val="27"/>
          <w:rtl/>
        </w:rPr>
        <w:t xml:space="preserve"> وترفد متغي</w:t>
      </w:r>
      <w:r w:rsidR="007B4FDC" w:rsidRPr="006C24A3">
        <w:rPr>
          <w:rFonts w:ascii="Traditional Arabic" w:hAnsi="Traditional Arabic" w:hint="cs"/>
          <w:sz w:val="27"/>
          <w:rtl/>
        </w:rPr>
        <w:t>ّ</w:t>
      </w:r>
      <w:r w:rsidRPr="006C24A3">
        <w:rPr>
          <w:rFonts w:ascii="Traditional Arabic" w:hAnsi="Traditional Arabic"/>
          <w:sz w:val="27"/>
          <w:rtl/>
        </w:rPr>
        <w:t>رها بمعطيات الزمان والمكان</w:t>
      </w:r>
      <w:r w:rsidR="007B4FDC" w:rsidRPr="006C24A3">
        <w:rPr>
          <w:rFonts w:ascii="Traditional Arabic" w:hAnsi="Traditional Arabic" w:hint="cs"/>
          <w:sz w:val="27"/>
          <w:rtl/>
        </w:rPr>
        <w:t>،</w:t>
      </w:r>
      <w:r w:rsidRPr="006C24A3">
        <w:rPr>
          <w:rFonts w:ascii="Traditional Arabic" w:hAnsi="Traditional Arabic"/>
          <w:sz w:val="27"/>
          <w:rtl/>
        </w:rPr>
        <w:t xml:space="preserve"> هذا من جهة</w:t>
      </w:r>
      <w:r w:rsidR="007B4FDC" w:rsidRPr="006C24A3">
        <w:rPr>
          <w:rFonts w:ascii="Traditional Arabic" w:hAnsi="Traditional Arabic" w:hint="cs"/>
          <w:sz w:val="27"/>
          <w:rtl/>
        </w:rPr>
        <w:t>ٍ؛</w:t>
      </w:r>
      <w:r w:rsidRPr="006C24A3">
        <w:rPr>
          <w:rFonts w:ascii="Traditional Arabic" w:hAnsi="Traditional Arabic"/>
          <w:sz w:val="27"/>
          <w:rtl/>
        </w:rPr>
        <w:t xml:space="preserve"> ومن جهة</w:t>
      </w:r>
      <w:r w:rsidR="007B4FDC" w:rsidRPr="006C24A3">
        <w:rPr>
          <w:rFonts w:ascii="Traditional Arabic" w:hAnsi="Traditional Arabic" w:hint="cs"/>
          <w:sz w:val="27"/>
          <w:rtl/>
        </w:rPr>
        <w:t>ٍ</w:t>
      </w:r>
      <w:r w:rsidRPr="006C24A3">
        <w:rPr>
          <w:rFonts w:ascii="Traditional Arabic" w:hAnsi="Traditional Arabic"/>
          <w:sz w:val="27"/>
          <w:rtl/>
        </w:rPr>
        <w:t xml:space="preserve"> أخرى الاط</w:t>
      </w:r>
      <w:r w:rsidR="007B4FDC" w:rsidRPr="006C24A3">
        <w:rPr>
          <w:rFonts w:ascii="Traditional Arabic" w:hAnsi="Traditional Arabic" w:hint="cs"/>
          <w:sz w:val="27"/>
          <w:rtl/>
        </w:rPr>
        <w:t>ّ</w:t>
      </w:r>
      <w:r w:rsidRPr="006C24A3">
        <w:rPr>
          <w:rFonts w:ascii="Traditional Arabic" w:hAnsi="Traditional Arabic"/>
          <w:sz w:val="27"/>
          <w:rtl/>
        </w:rPr>
        <w:t>لاع على تجارب الحضارات الأخرى</w:t>
      </w:r>
      <w:r w:rsidR="007B4FDC" w:rsidRPr="006C24A3">
        <w:rPr>
          <w:rFonts w:ascii="Traditional Arabic" w:hAnsi="Traditional Arabic" w:hint="cs"/>
          <w:sz w:val="27"/>
          <w:rtl/>
        </w:rPr>
        <w:t>،</w:t>
      </w:r>
      <w:r w:rsidRPr="006C24A3">
        <w:rPr>
          <w:rFonts w:ascii="Traditional Arabic" w:hAnsi="Traditional Arabic"/>
          <w:sz w:val="27"/>
          <w:rtl/>
        </w:rPr>
        <w:t xml:space="preserve"> والاستفادة من إبداعاتها العلمية، ونهضتها الق</w:t>
      </w:r>
      <w:r w:rsidR="007B4FDC" w:rsidRPr="006C24A3">
        <w:rPr>
          <w:rFonts w:ascii="Traditional Arabic" w:hAnsi="Traditional Arabic" w:hint="cs"/>
          <w:sz w:val="27"/>
          <w:rtl/>
        </w:rPr>
        <w:t>ِ</w:t>
      </w:r>
      <w:r w:rsidRPr="006C24A3">
        <w:rPr>
          <w:rFonts w:ascii="Traditional Arabic" w:hAnsi="Traditional Arabic"/>
          <w:sz w:val="27"/>
          <w:rtl/>
        </w:rPr>
        <w:t>ي</w:t>
      </w:r>
      <w:r w:rsidR="007B4FDC" w:rsidRPr="006C24A3">
        <w:rPr>
          <w:rFonts w:ascii="Traditional Arabic" w:hAnsi="Traditional Arabic" w:hint="cs"/>
          <w:sz w:val="27"/>
          <w:rtl/>
        </w:rPr>
        <w:t>َ</w:t>
      </w:r>
      <w:r w:rsidRPr="006C24A3">
        <w:rPr>
          <w:rFonts w:ascii="Traditional Arabic" w:hAnsi="Traditional Arabic"/>
          <w:sz w:val="27"/>
          <w:rtl/>
        </w:rPr>
        <w:t>مية في الجانب المشترك الإنساني، مع الأخذ بعين الاعتبار الاختلافات المنهجية والمنطلقات القاعدية لكل</w:t>
      </w:r>
      <w:r w:rsidR="007B4FDC" w:rsidRPr="006C24A3">
        <w:rPr>
          <w:rFonts w:ascii="Traditional Arabic" w:hAnsi="Traditional Arabic" w:hint="cs"/>
          <w:sz w:val="27"/>
          <w:rtl/>
        </w:rPr>
        <w:t>ّ</w:t>
      </w:r>
      <w:r w:rsidRPr="006C24A3">
        <w:rPr>
          <w:rFonts w:ascii="Traditional Arabic" w:hAnsi="Traditional Arabic"/>
          <w:sz w:val="27"/>
          <w:rtl/>
        </w:rPr>
        <w:t xml:space="preserve"> حضارة</w:t>
      </w:r>
      <w:r w:rsidR="007B4FDC" w:rsidRPr="006C24A3">
        <w:rPr>
          <w:rFonts w:ascii="Traditional Arabic" w:hAnsi="Traditional Arabic" w:hint="cs"/>
          <w:sz w:val="27"/>
          <w:rtl/>
        </w:rPr>
        <w:t>ٍ</w:t>
      </w:r>
      <w:r w:rsidR="002B1313" w:rsidRPr="006C24A3">
        <w:rPr>
          <w:rFonts w:ascii="Traditional Arabic" w:hAnsi="Traditional Arabic" w:hint="cs"/>
          <w:sz w:val="27"/>
          <w:rtl/>
        </w:rPr>
        <w:t>.</w:t>
      </w:r>
      <w:r w:rsidRPr="006C24A3">
        <w:rPr>
          <w:rFonts w:ascii="Traditional Arabic" w:hAnsi="Traditional Arabic"/>
          <w:sz w:val="27"/>
          <w:rtl/>
        </w:rPr>
        <w:t xml:space="preserve"> أي هو تواصل</w:t>
      </w:r>
      <w:r w:rsidR="007B4FDC" w:rsidRPr="006C24A3">
        <w:rPr>
          <w:rFonts w:ascii="Traditional Arabic" w:hAnsi="Traditional Arabic" w:hint="cs"/>
          <w:sz w:val="27"/>
          <w:rtl/>
        </w:rPr>
        <w:t>ٌ</w:t>
      </w:r>
      <w:r w:rsidRPr="006C24A3">
        <w:rPr>
          <w:rFonts w:ascii="Traditional Arabic" w:hAnsi="Traditional Arabic"/>
          <w:sz w:val="27"/>
          <w:rtl/>
        </w:rPr>
        <w:t xml:space="preserve"> واتصال ومشاركة واكتساب خبرات</w:t>
      </w:r>
      <w:r w:rsidR="003E37CB">
        <w:rPr>
          <w:rFonts w:ascii="Traditional Arabic" w:hAnsi="Traditional Arabic" w:hint="cs"/>
          <w:sz w:val="27"/>
          <w:rtl/>
        </w:rPr>
        <w:t>ٍ،</w:t>
      </w:r>
      <w:r w:rsidRPr="006C24A3">
        <w:rPr>
          <w:rFonts w:ascii="Traditional Arabic" w:hAnsi="Traditional Arabic"/>
          <w:sz w:val="27"/>
          <w:rtl/>
        </w:rPr>
        <w:t xml:space="preserve"> </w:t>
      </w:r>
      <w:r w:rsidR="00085B09">
        <w:rPr>
          <w:rFonts w:ascii="Traditional Arabic" w:hAnsi="Traditional Arabic" w:hint="cs"/>
          <w:sz w:val="27"/>
          <w:rtl/>
        </w:rPr>
        <w:t>تفع</w:t>
      </w:r>
      <w:r w:rsidR="003E37CB">
        <w:rPr>
          <w:rFonts w:ascii="Traditional Arabic" w:hAnsi="Traditional Arabic" w:hint="cs"/>
          <w:sz w:val="27"/>
          <w:rtl/>
        </w:rPr>
        <w:t>ِّ</w:t>
      </w:r>
      <w:r w:rsidR="00085B09">
        <w:rPr>
          <w:rFonts w:ascii="Traditional Arabic" w:hAnsi="Traditional Arabic" w:hint="cs"/>
          <w:sz w:val="27"/>
          <w:rtl/>
        </w:rPr>
        <w:t>ل</w:t>
      </w:r>
      <w:r w:rsidRPr="006C24A3">
        <w:rPr>
          <w:rFonts w:ascii="Traditional Arabic" w:hAnsi="Traditional Arabic"/>
          <w:sz w:val="27"/>
          <w:rtl/>
        </w:rPr>
        <w:t xml:space="preserve"> المسكوت عنه في اللاوعي الإنساني، </w:t>
      </w:r>
      <w:r w:rsidRPr="00563AC6">
        <w:rPr>
          <w:rFonts w:ascii="Traditional Arabic" w:hAnsi="Traditional Arabic"/>
          <w:sz w:val="27"/>
          <w:rtl/>
        </w:rPr>
        <w:t>وتطو</w:t>
      </w:r>
      <w:r w:rsidR="007B4FDC" w:rsidRPr="00563AC6">
        <w:rPr>
          <w:rFonts w:ascii="Traditional Arabic" w:hAnsi="Traditional Arabic" w:hint="cs"/>
          <w:sz w:val="27"/>
          <w:rtl/>
        </w:rPr>
        <w:t>ّ</w:t>
      </w:r>
      <w:r w:rsidRPr="00563AC6">
        <w:rPr>
          <w:rFonts w:ascii="Traditional Arabic" w:hAnsi="Traditional Arabic"/>
          <w:sz w:val="27"/>
          <w:rtl/>
        </w:rPr>
        <w:t xml:space="preserve">ر </w:t>
      </w:r>
      <w:r w:rsidRPr="006C24A3">
        <w:rPr>
          <w:rFonts w:ascii="Traditional Arabic" w:hAnsi="Traditional Arabic"/>
          <w:sz w:val="27"/>
          <w:rtl/>
        </w:rPr>
        <w:t xml:space="preserve">نظرة المجتمعات </w:t>
      </w:r>
      <w:r w:rsidR="00563AC6">
        <w:rPr>
          <w:rFonts w:ascii="Traditional Arabic" w:hAnsi="Traditional Arabic" w:hint="cs"/>
          <w:sz w:val="27"/>
          <w:rtl/>
        </w:rPr>
        <w:t>إلى ا</w:t>
      </w:r>
      <w:r w:rsidRPr="006C24A3">
        <w:rPr>
          <w:rFonts w:ascii="Traditional Arabic" w:hAnsi="Traditional Arabic"/>
          <w:sz w:val="27"/>
          <w:rtl/>
        </w:rPr>
        <w:t xml:space="preserve">لحياة، وتزيل الأغلال غير </w:t>
      </w:r>
      <w:r w:rsidR="002B1313" w:rsidRPr="006C24A3">
        <w:rPr>
          <w:rFonts w:ascii="Traditional Arabic" w:hAnsi="Traditional Arabic" w:hint="cs"/>
          <w:sz w:val="27"/>
          <w:rtl/>
        </w:rPr>
        <w:t>ال</w:t>
      </w:r>
      <w:r w:rsidRPr="006C24A3">
        <w:rPr>
          <w:rFonts w:ascii="Traditional Arabic" w:hAnsi="Traditional Arabic"/>
          <w:sz w:val="27"/>
          <w:rtl/>
        </w:rPr>
        <w:t>سليمة التي توار</w:t>
      </w:r>
      <w:r w:rsidR="002B1313" w:rsidRPr="006C24A3">
        <w:rPr>
          <w:rFonts w:ascii="Traditional Arabic" w:hAnsi="Traditional Arabic" w:hint="cs"/>
          <w:sz w:val="27"/>
          <w:rtl/>
        </w:rPr>
        <w:t>َ</w:t>
      </w:r>
      <w:r w:rsidRPr="006C24A3">
        <w:rPr>
          <w:rFonts w:ascii="Traditional Arabic" w:hAnsi="Traditional Arabic"/>
          <w:sz w:val="27"/>
          <w:rtl/>
        </w:rPr>
        <w:t>ث</w:t>
      </w:r>
      <w:r w:rsidR="002B1313" w:rsidRPr="006C24A3">
        <w:rPr>
          <w:rFonts w:ascii="Traditional Arabic" w:hAnsi="Traditional Arabic" w:hint="cs"/>
          <w:sz w:val="27"/>
          <w:rtl/>
        </w:rPr>
        <w:t>َ</w:t>
      </w:r>
      <w:r w:rsidRPr="006C24A3">
        <w:rPr>
          <w:rFonts w:ascii="Traditional Arabic" w:hAnsi="Traditional Arabic"/>
          <w:sz w:val="27"/>
          <w:rtl/>
        </w:rPr>
        <w:t>ت</w:t>
      </w:r>
      <w:r w:rsidR="002B1313" w:rsidRPr="006C24A3">
        <w:rPr>
          <w:rFonts w:ascii="Traditional Arabic" w:hAnsi="Traditional Arabic" w:hint="cs"/>
          <w:sz w:val="27"/>
          <w:rtl/>
        </w:rPr>
        <w:t>ْ</w:t>
      </w:r>
      <w:r w:rsidRPr="006C24A3">
        <w:rPr>
          <w:rFonts w:ascii="Traditional Arabic" w:hAnsi="Traditional Arabic"/>
          <w:sz w:val="27"/>
          <w:rtl/>
        </w:rPr>
        <w:t>ها المجتمعات عن الآباء</w:t>
      </w:r>
      <w:r w:rsidR="002B1313" w:rsidRPr="006C24A3">
        <w:rPr>
          <w:rFonts w:ascii="Traditional Arabic" w:hAnsi="Traditional Arabic" w:hint="cs"/>
          <w:sz w:val="27"/>
          <w:rtl/>
        </w:rPr>
        <w:t>،</w:t>
      </w:r>
      <w:r w:rsidRPr="006C24A3">
        <w:rPr>
          <w:rFonts w:ascii="Traditional Arabic" w:hAnsi="Traditional Arabic"/>
          <w:sz w:val="27"/>
          <w:rtl/>
        </w:rPr>
        <w:t xml:space="preserve"> دون وجود مسو</w:t>
      </w:r>
      <w:r w:rsidR="002B1313" w:rsidRPr="006C24A3">
        <w:rPr>
          <w:rFonts w:ascii="Traditional Arabic" w:hAnsi="Traditional Arabic" w:hint="cs"/>
          <w:sz w:val="27"/>
          <w:rtl/>
        </w:rPr>
        <w:t>ِّ</w:t>
      </w:r>
      <w:r w:rsidRPr="006C24A3">
        <w:rPr>
          <w:rFonts w:ascii="Traditional Arabic" w:hAnsi="Traditional Arabic"/>
          <w:sz w:val="27"/>
          <w:rtl/>
        </w:rPr>
        <w:t>غ عقلي وشرعي لها.</w:t>
      </w:r>
    </w:p>
    <w:p w:rsidR="00E811FA" w:rsidRPr="006C24A3" w:rsidRDefault="00E811FA" w:rsidP="003B58E0">
      <w:pPr>
        <w:spacing w:line="380" w:lineRule="exact"/>
        <w:rPr>
          <w:rFonts w:ascii="Traditional Arabic" w:hAnsi="Traditional Arabic"/>
          <w:sz w:val="27"/>
          <w:rtl/>
        </w:rPr>
      </w:pPr>
    </w:p>
    <w:p w:rsidR="00E811FA" w:rsidRPr="006C24A3" w:rsidRDefault="00E811FA" w:rsidP="00D058DE">
      <w:pPr>
        <w:pStyle w:val="31"/>
        <w:rPr>
          <w:color w:val="auto"/>
          <w:rtl/>
        </w:rPr>
      </w:pPr>
      <w:r w:rsidRPr="006C24A3">
        <w:rPr>
          <w:color w:val="auto"/>
          <w:rtl/>
        </w:rPr>
        <w:t>أهم</w:t>
      </w:r>
      <w:r w:rsidRPr="006C24A3">
        <w:rPr>
          <w:rFonts w:hint="cs"/>
          <w:color w:val="auto"/>
          <w:rtl/>
        </w:rPr>
        <w:t>ّ</w:t>
      </w:r>
      <w:r w:rsidR="00B42EEB" w:rsidRPr="006C24A3">
        <w:rPr>
          <w:rFonts w:hint="cs"/>
          <w:color w:val="auto"/>
          <w:rtl/>
        </w:rPr>
        <w:t>ِ</w:t>
      </w:r>
      <w:r w:rsidRPr="006C24A3">
        <w:rPr>
          <w:color w:val="auto"/>
          <w:rtl/>
        </w:rPr>
        <w:t>ية التفاعل</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إن التفاعل الحضاري يضع الحضارة الإنسانية أمام مسؤولية</w:t>
      </w:r>
      <w:r w:rsidR="002B1313" w:rsidRPr="006C24A3">
        <w:rPr>
          <w:rFonts w:ascii="Traditional Arabic" w:hAnsi="Traditional Arabic" w:hint="cs"/>
          <w:sz w:val="27"/>
          <w:rtl/>
        </w:rPr>
        <w:t>ٍ</w:t>
      </w:r>
      <w:r w:rsidRPr="006C24A3">
        <w:rPr>
          <w:rFonts w:ascii="Traditional Arabic" w:hAnsi="Traditional Arabic"/>
          <w:sz w:val="27"/>
          <w:rtl/>
        </w:rPr>
        <w:t xml:space="preserve"> أخلاقية أو</w:t>
      </w:r>
      <w:r w:rsidR="002B1313" w:rsidRPr="006C24A3">
        <w:rPr>
          <w:rFonts w:ascii="Traditional Arabic" w:hAnsi="Traditional Arabic" w:hint="cs"/>
          <w:sz w:val="27"/>
          <w:rtl/>
        </w:rPr>
        <w:t>ّ</w:t>
      </w:r>
      <w:r w:rsidRPr="006C24A3">
        <w:rPr>
          <w:rFonts w:ascii="Traditional Arabic" w:hAnsi="Traditional Arabic"/>
          <w:sz w:val="27"/>
          <w:rtl/>
        </w:rPr>
        <w:t>ل</w:t>
      </w:r>
      <w:r w:rsidRPr="006C24A3">
        <w:rPr>
          <w:rFonts w:ascii="Traditional Arabic" w:hAnsi="Traditional Arabic" w:hint="cs"/>
          <w:sz w:val="27"/>
          <w:rtl/>
        </w:rPr>
        <w:t>اً</w:t>
      </w:r>
      <w:r w:rsidR="002B1313" w:rsidRPr="006C24A3">
        <w:rPr>
          <w:rFonts w:ascii="Traditional Arabic" w:hAnsi="Traditional Arabic" w:hint="cs"/>
          <w:sz w:val="27"/>
          <w:rtl/>
        </w:rPr>
        <w:t>؛</w:t>
      </w:r>
      <w:r w:rsidRPr="006C24A3">
        <w:rPr>
          <w:rFonts w:ascii="Traditional Arabic" w:hAnsi="Traditional Arabic"/>
          <w:sz w:val="27"/>
          <w:rtl/>
        </w:rPr>
        <w:t xml:space="preserve"> كون التفاعل يستند </w:t>
      </w:r>
      <w:r w:rsidR="002B1313" w:rsidRPr="006C24A3">
        <w:rPr>
          <w:rFonts w:ascii="Traditional Arabic" w:hAnsi="Traditional Arabic" w:hint="cs"/>
          <w:sz w:val="27"/>
          <w:rtl/>
        </w:rPr>
        <w:t>إ</w:t>
      </w:r>
      <w:r w:rsidRPr="006C24A3">
        <w:rPr>
          <w:rFonts w:ascii="Traditional Arabic" w:hAnsi="Traditional Arabic"/>
          <w:sz w:val="27"/>
          <w:rtl/>
        </w:rPr>
        <w:t>لى العلاقات الإنسانية المطلقة، والتي يفترض أن تتمث</w:t>
      </w:r>
      <w:r w:rsidR="002B1313" w:rsidRPr="006C24A3">
        <w:rPr>
          <w:rFonts w:ascii="Traditional Arabic" w:hAnsi="Traditional Arabic" w:hint="cs"/>
          <w:sz w:val="27"/>
          <w:rtl/>
        </w:rPr>
        <w:t>َّ</w:t>
      </w:r>
      <w:r w:rsidRPr="006C24A3">
        <w:rPr>
          <w:rFonts w:ascii="Traditional Arabic" w:hAnsi="Traditional Arabic"/>
          <w:sz w:val="27"/>
          <w:rtl/>
        </w:rPr>
        <w:t>ل ضمن بيئة التفاعل على المحبة والأخوة والعدالة والتسامح والتراحم بين بني الإنسان، وعلى نفي التعص</w:t>
      </w:r>
      <w:r w:rsidR="002B1313" w:rsidRPr="006C24A3">
        <w:rPr>
          <w:rFonts w:ascii="Traditional Arabic" w:hAnsi="Traditional Arabic" w:hint="cs"/>
          <w:sz w:val="27"/>
          <w:rtl/>
        </w:rPr>
        <w:t>ّ</w:t>
      </w:r>
      <w:r w:rsidRPr="006C24A3">
        <w:rPr>
          <w:rFonts w:ascii="Traditional Arabic" w:hAnsi="Traditional Arabic"/>
          <w:sz w:val="27"/>
          <w:rtl/>
        </w:rPr>
        <w:t>ب، والعنف والإرهاب الفكري، ومحاولة الاستقواء وإلغاء الآخر المختلف</w:t>
      </w:r>
      <w:r w:rsidR="002B1313" w:rsidRPr="006C24A3">
        <w:rPr>
          <w:rFonts w:ascii="Traditional Arabic" w:hAnsi="Traditional Arabic" w:hint="cs"/>
          <w:sz w:val="27"/>
          <w:rtl/>
        </w:rPr>
        <w:t>.</w:t>
      </w:r>
      <w:r w:rsidRPr="006C24A3">
        <w:rPr>
          <w:rFonts w:ascii="Traditional Arabic" w:hAnsi="Traditional Arabic"/>
          <w:sz w:val="27"/>
          <w:rtl/>
        </w:rPr>
        <w:t xml:space="preserve"> وتصبح قيمة التبادل للمنافع المعرفية والعلمية قائمة على هذا الأساس</w:t>
      </w:r>
      <w:r w:rsidR="002B1313" w:rsidRPr="006C24A3">
        <w:rPr>
          <w:rFonts w:ascii="Traditional Arabic" w:hAnsi="Traditional Arabic" w:hint="cs"/>
          <w:sz w:val="27"/>
          <w:rtl/>
        </w:rPr>
        <w:t>.</w:t>
      </w:r>
      <w:r w:rsidRPr="006C24A3">
        <w:rPr>
          <w:rFonts w:ascii="Traditional Arabic" w:hAnsi="Traditional Arabic"/>
          <w:sz w:val="27"/>
          <w:rtl/>
        </w:rPr>
        <w:t xml:space="preserve"> لذلك التفاعل الحضاري </w:t>
      </w:r>
      <w:r w:rsidR="00F0477C" w:rsidRPr="006C24A3">
        <w:rPr>
          <w:rFonts w:ascii="Traditional Arabic" w:hAnsi="Traditional Arabic"/>
          <w:sz w:val="27"/>
          <w:rtl/>
        </w:rPr>
        <w:t>لا بُدَّ</w:t>
      </w:r>
      <w:r w:rsidRPr="006C24A3">
        <w:rPr>
          <w:rFonts w:ascii="Traditional Arabic" w:hAnsi="Traditional Arabic"/>
          <w:sz w:val="27"/>
          <w:rtl/>
        </w:rPr>
        <w:t xml:space="preserve"> أن يراعي التعد</w:t>
      </w:r>
      <w:r w:rsidR="002B1313" w:rsidRPr="006C24A3">
        <w:rPr>
          <w:rFonts w:ascii="Traditional Arabic" w:hAnsi="Traditional Arabic" w:hint="cs"/>
          <w:sz w:val="27"/>
          <w:rtl/>
        </w:rPr>
        <w:t>ُّ</w:t>
      </w:r>
      <w:r w:rsidRPr="006C24A3">
        <w:rPr>
          <w:rFonts w:ascii="Traditional Arabic" w:hAnsi="Traditional Arabic"/>
          <w:sz w:val="27"/>
          <w:rtl/>
        </w:rPr>
        <w:t>دية الحضارية والتمايز الحضاري الذي ينفي كل</w:t>
      </w:r>
      <w:r w:rsidR="002B1313" w:rsidRPr="006C24A3">
        <w:rPr>
          <w:rFonts w:ascii="Traditional Arabic" w:hAnsi="Traditional Arabic" w:hint="cs"/>
          <w:sz w:val="27"/>
          <w:rtl/>
        </w:rPr>
        <w:t>ّ</w:t>
      </w:r>
      <w:r w:rsidRPr="006C24A3">
        <w:rPr>
          <w:rFonts w:ascii="Traditional Arabic" w:hAnsi="Traditional Arabic"/>
          <w:sz w:val="27"/>
          <w:rtl/>
        </w:rPr>
        <w:t xml:space="preserve"> أشكال التناقض والصراع، ويؤس</w:t>
      </w:r>
      <w:r w:rsidR="002B1313" w:rsidRPr="006C24A3">
        <w:rPr>
          <w:rFonts w:ascii="Traditional Arabic" w:hAnsi="Traditional Arabic" w:hint="cs"/>
          <w:sz w:val="27"/>
          <w:rtl/>
        </w:rPr>
        <w:t>ِّ</w:t>
      </w:r>
      <w:r w:rsidRPr="006C24A3">
        <w:rPr>
          <w:rFonts w:ascii="Traditional Arabic" w:hAnsi="Traditional Arabic"/>
          <w:sz w:val="27"/>
          <w:rtl/>
        </w:rPr>
        <w:t>س لعملي</w:t>
      </w:r>
      <w:r w:rsidR="002B1313" w:rsidRPr="006C24A3">
        <w:rPr>
          <w:rFonts w:ascii="Traditional Arabic" w:hAnsi="Traditional Arabic" w:hint="cs"/>
          <w:sz w:val="27"/>
          <w:rtl/>
        </w:rPr>
        <w:t>ّ</w:t>
      </w:r>
      <w:r w:rsidRPr="006C24A3">
        <w:rPr>
          <w:rFonts w:ascii="Traditional Arabic" w:hAnsi="Traditional Arabic"/>
          <w:sz w:val="27"/>
          <w:rtl/>
        </w:rPr>
        <w:t>ة انفتاح كبرى عل</w:t>
      </w:r>
      <w:r w:rsidRPr="006C24A3">
        <w:rPr>
          <w:rFonts w:ascii="Traditional Arabic" w:hAnsi="Traditional Arabic" w:hint="cs"/>
          <w:sz w:val="27"/>
          <w:rtl/>
        </w:rPr>
        <w:t>ى</w:t>
      </w:r>
      <w:r w:rsidRPr="006C24A3">
        <w:rPr>
          <w:rFonts w:ascii="Traditional Arabic" w:hAnsi="Traditional Arabic"/>
          <w:sz w:val="27"/>
          <w:rtl/>
        </w:rPr>
        <w:t xml:space="preserve"> كل</w:t>
      </w:r>
      <w:r w:rsidR="002B1313" w:rsidRPr="006C24A3">
        <w:rPr>
          <w:rFonts w:ascii="Traditional Arabic" w:hAnsi="Traditional Arabic" w:hint="cs"/>
          <w:sz w:val="27"/>
          <w:rtl/>
        </w:rPr>
        <w:t>ّ</w:t>
      </w:r>
      <w:r w:rsidRPr="006C24A3">
        <w:rPr>
          <w:rFonts w:ascii="Traditional Arabic" w:hAnsi="Traditional Arabic"/>
          <w:sz w:val="27"/>
          <w:rtl/>
        </w:rPr>
        <w:t xml:space="preserve"> الحضارات</w:t>
      </w:r>
      <w:r w:rsidR="002B1313" w:rsidRPr="006C24A3">
        <w:rPr>
          <w:rFonts w:ascii="Traditional Arabic" w:hAnsi="Traditional Arabic" w:hint="cs"/>
          <w:sz w:val="27"/>
          <w:rtl/>
        </w:rPr>
        <w:t>،</w:t>
      </w:r>
      <w:r w:rsidRPr="006C24A3">
        <w:rPr>
          <w:rFonts w:ascii="Traditional Arabic" w:hAnsi="Traditional Arabic"/>
          <w:sz w:val="27"/>
          <w:rtl/>
        </w:rPr>
        <w:t xml:space="preserve"> والحوار معها في سبيل خير الإنسانية، وتحقيق العدالة التي هي جوهرة الق</w:t>
      </w:r>
      <w:r w:rsidR="002B1313" w:rsidRPr="006C24A3">
        <w:rPr>
          <w:rFonts w:ascii="Traditional Arabic" w:hAnsi="Traditional Arabic" w:hint="cs"/>
          <w:sz w:val="27"/>
          <w:rtl/>
        </w:rPr>
        <w:t>ِ</w:t>
      </w:r>
      <w:r w:rsidRPr="006C24A3">
        <w:rPr>
          <w:rFonts w:ascii="Traditional Arabic" w:hAnsi="Traditional Arabic"/>
          <w:sz w:val="27"/>
          <w:rtl/>
        </w:rPr>
        <w:t>ي</w:t>
      </w:r>
      <w:r w:rsidR="002B1313" w:rsidRPr="006C24A3">
        <w:rPr>
          <w:rFonts w:ascii="Traditional Arabic" w:hAnsi="Traditional Arabic" w:hint="cs"/>
          <w:sz w:val="27"/>
          <w:rtl/>
        </w:rPr>
        <w:t>َ</w:t>
      </w:r>
      <w:r w:rsidRPr="006C24A3">
        <w:rPr>
          <w:rFonts w:ascii="Traditional Arabic" w:hAnsi="Traditional Arabic"/>
          <w:sz w:val="27"/>
          <w:rtl/>
        </w:rPr>
        <w:t>م في تحقيق الكرامة الإنسانية.</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تكمن أهم</w:t>
      </w:r>
      <w:r w:rsidR="002B1313" w:rsidRPr="006C24A3">
        <w:rPr>
          <w:rFonts w:ascii="Traditional Arabic" w:hAnsi="Traditional Arabic" w:hint="cs"/>
          <w:sz w:val="27"/>
          <w:rtl/>
        </w:rPr>
        <w:t>ِّ</w:t>
      </w:r>
      <w:r w:rsidRPr="006C24A3">
        <w:rPr>
          <w:rFonts w:ascii="Traditional Arabic" w:hAnsi="Traditional Arabic"/>
          <w:sz w:val="27"/>
          <w:rtl/>
        </w:rPr>
        <w:t>ية التفاعل في أمور عديدة</w:t>
      </w:r>
      <w:r w:rsidR="002B1313" w:rsidRPr="006C24A3">
        <w:rPr>
          <w:rFonts w:ascii="Traditional Arabic" w:hAnsi="Traditional Arabic" w:hint="cs"/>
          <w:sz w:val="27"/>
          <w:rtl/>
        </w:rPr>
        <w:t>،</w:t>
      </w:r>
      <w:r w:rsidRPr="006C24A3">
        <w:rPr>
          <w:rFonts w:ascii="Traditional Arabic" w:hAnsi="Traditional Arabic"/>
          <w:sz w:val="27"/>
          <w:rtl/>
        </w:rPr>
        <w:t xml:space="preserve"> أهم</w:t>
      </w:r>
      <w:r w:rsidR="002B1313" w:rsidRPr="006C24A3">
        <w:rPr>
          <w:rFonts w:ascii="Traditional Arabic" w:hAnsi="Traditional Arabic" w:hint="cs"/>
          <w:sz w:val="27"/>
          <w:rtl/>
        </w:rPr>
        <w:t>ُّ</w:t>
      </w:r>
      <w:r w:rsidRPr="006C24A3">
        <w:rPr>
          <w:rFonts w:ascii="Traditional Arabic" w:hAnsi="Traditional Arabic"/>
          <w:sz w:val="27"/>
          <w:rtl/>
        </w:rPr>
        <w:t>ها:</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توسيع المدارك المعرفية</w:t>
      </w:r>
      <w:r w:rsidR="002B1313" w:rsidRPr="006C24A3">
        <w:rPr>
          <w:rFonts w:ascii="Traditional Arabic" w:hAnsi="Traditional Arabic" w:hint="cs"/>
          <w:sz w:val="27"/>
          <w:rtl/>
        </w:rPr>
        <w:t>،</w:t>
      </w:r>
      <w:r w:rsidRPr="006C24A3">
        <w:rPr>
          <w:rFonts w:ascii="Traditional Arabic" w:hAnsi="Traditional Arabic"/>
          <w:sz w:val="27"/>
          <w:rtl/>
        </w:rPr>
        <w:t xml:space="preserve"> وتنضيجها</w:t>
      </w:r>
      <w:r w:rsidR="002B1313" w:rsidRPr="006C24A3">
        <w:rPr>
          <w:rFonts w:ascii="Traditional Arabic" w:hAnsi="Traditional Arabic" w:hint="cs"/>
          <w:sz w:val="27"/>
          <w:rtl/>
        </w:rPr>
        <w:t>،</w:t>
      </w:r>
      <w:r w:rsidRPr="006C24A3">
        <w:rPr>
          <w:rFonts w:ascii="Traditional Arabic" w:hAnsi="Traditional Arabic"/>
          <w:sz w:val="27"/>
          <w:rtl/>
        </w:rPr>
        <w:t xml:space="preserve"> بالاطلاع على تجارب الآخرين البشرية.</w:t>
      </w:r>
    </w:p>
    <w:p w:rsidR="00E811FA" w:rsidRPr="006C24A3" w:rsidRDefault="00E811FA" w:rsidP="0093628E">
      <w:pPr>
        <w:rPr>
          <w:rFonts w:ascii="Traditional Arabic" w:hAnsi="Traditional Arabic"/>
          <w:sz w:val="27"/>
        </w:rPr>
      </w:pPr>
      <w:r w:rsidRPr="006C24A3">
        <w:rPr>
          <w:rFonts w:ascii="Traditional Arabic" w:hAnsi="Traditional Arabic" w:hint="cs"/>
          <w:sz w:val="27"/>
          <w:rtl/>
        </w:rPr>
        <w:lastRenderedPageBreak/>
        <w:t xml:space="preserve">ـ </w:t>
      </w:r>
      <w:r w:rsidRPr="006C24A3">
        <w:rPr>
          <w:rFonts w:ascii="Traditional Arabic" w:hAnsi="Traditional Arabic"/>
          <w:sz w:val="27"/>
          <w:rtl/>
        </w:rPr>
        <w:t>تفعيل ثقافة الخروج من صندوق الذات، بما تحمله هذه الذات من أفكار ومعتقدات وقبليات ومسبقات، وتأثيرات البيئة، وهو لا يعني التخل</w:t>
      </w:r>
      <w:r w:rsidR="002B1313" w:rsidRPr="006C24A3">
        <w:rPr>
          <w:rFonts w:ascii="Traditional Arabic" w:hAnsi="Traditional Arabic" w:hint="cs"/>
          <w:sz w:val="27"/>
          <w:rtl/>
        </w:rPr>
        <w:t>ّ</w:t>
      </w:r>
      <w:r w:rsidRPr="006C24A3">
        <w:rPr>
          <w:rFonts w:ascii="Traditional Arabic" w:hAnsi="Traditional Arabic"/>
          <w:sz w:val="27"/>
          <w:rtl/>
        </w:rPr>
        <w:t>ي عن ثوابت كل</w:t>
      </w:r>
      <w:r w:rsidR="002B1313" w:rsidRPr="006C24A3">
        <w:rPr>
          <w:rFonts w:ascii="Traditional Arabic" w:hAnsi="Traditional Arabic" w:hint="cs"/>
          <w:sz w:val="27"/>
          <w:rtl/>
        </w:rPr>
        <w:t>ّ</w:t>
      </w:r>
      <w:r w:rsidRPr="006C24A3">
        <w:rPr>
          <w:rFonts w:ascii="Traditional Arabic" w:hAnsi="Traditional Arabic"/>
          <w:sz w:val="27"/>
          <w:rtl/>
        </w:rPr>
        <w:t xml:space="preserve"> ما سبق، تلك الثوابت التي ثبت</w:t>
      </w:r>
      <w:r w:rsidR="00161964" w:rsidRPr="006C24A3">
        <w:rPr>
          <w:rFonts w:ascii="Traditional Arabic" w:hAnsi="Traditional Arabic" w:hint="cs"/>
          <w:sz w:val="27"/>
          <w:rtl/>
        </w:rPr>
        <w:t>َ</w:t>
      </w:r>
      <w:r w:rsidRPr="006C24A3">
        <w:rPr>
          <w:rFonts w:ascii="Traditional Arabic" w:hAnsi="Traditional Arabic"/>
          <w:sz w:val="27"/>
          <w:rtl/>
        </w:rPr>
        <w:t>ت</w:t>
      </w:r>
      <w:r w:rsidR="00161964" w:rsidRPr="006C24A3">
        <w:rPr>
          <w:rFonts w:ascii="Traditional Arabic" w:hAnsi="Traditional Arabic" w:hint="cs"/>
          <w:sz w:val="27"/>
          <w:rtl/>
        </w:rPr>
        <w:t>ْ</w:t>
      </w:r>
      <w:r w:rsidRPr="006C24A3">
        <w:rPr>
          <w:rFonts w:ascii="Traditional Arabic" w:hAnsi="Traditional Arabic"/>
          <w:sz w:val="27"/>
          <w:rtl/>
        </w:rPr>
        <w:t xml:space="preserve"> بطريق الدليل العقلي والشرعي، بل يعني عدم الركون لكل</w:t>
      </w:r>
      <w:r w:rsidR="00161964" w:rsidRPr="006C24A3">
        <w:rPr>
          <w:rFonts w:ascii="Traditional Arabic" w:hAnsi="Traditional Arabic" w:hint="cs"/>
          <w:sz w:val="27"/>
          <w:rtl/>
        </w:rPr>
        <w:t>ّ</w:t>
      </w:r>
      <w:r w:rsidRPr="006C24A3">
        <w:rPr>
          <w:rFonts w:ascii="Traditional Arabic" w:hAnsi="Traditional Arabic"/>
          <w:sz w:val="27"/>
          <w:rtl/>
        </w:rPr>
        <w:t xml:space="preserve"> ما سبق، ومحاولة مواكبة الزمان والمكان في تطوير المفاهيم وتمحيصها، ومراجعة الأدلة على ضوء ما استجد</w:t>
      </w:r>
      <w:r w:rsidR="00161964" w:rsidRPr="006C24A3">
        <w:rPr>
          <w:rFonts w:ascii="Traditional Arabic" w:hAnsi="Traditional Arabic" w:hint="cs"/>
          <w:sz w:val="27"/>
          <w:rtl/>
        </w:rPr>
        <w:t>ّ</w:t>
      </w:r>
      <w:r w:rsidRPr="006C24A3">
        <w:rPr>
          <w:rFonts w:ascii="Traditional Arabic" w:hAnsi="Traditional Arabic"/>
          <w:sz w:val="27"/>
          <w:rtl/>
        </w:rPr>
        <w:t xml:space="preserve"> في الساحة العلمية والإنسانية.</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تفعيل مفهوم التعد</w:t>
      </w:r>
      <w:r w:rsidR="00161964" w:rsidRPr="006C24A3">
        <w:rPr>
          <w:rFonts w:ascii="Traditional Arabic" w:hAnsi="Traditional Arabic" w:hint="cs"/>
          <w:sz w:val="27"/>
          <w:rtl/>
        </w:rPr>
        <w:t>ُّ</w:t>
      </w:r>
      <w:r w:rsidRPr="006C24A3">
        <w:rPr>
          <w:rFonts w:ascii="Traditional Arabic" w:hAnsi="Traditional Arabic"/>
          <w:sz w:val="27"/>
          <w:rtl/>
        </w:rPr>
        <w:t>د الإيجابي، يوس</w:t>
      </w:r>
      <w:r w:rsidR="00161964" w:rsidRPr="006C24A3">
        <w:rPr>
          <w:rFonts w:ascii="Traditional Arabic" w:hAnsi="Traditional Arabic" w:hint="cs"/>
          <w:sz w:val="27"/>
          <w:rtl/>
        </w:rPr>
        <w:t>ِّ</w:t>
      </w:r>
      <w:r w:rsidRPr="006C24A3">
        <w:rPr>
          <w:rFonts w:ascii="Traditional Arabic" w:hAnsi="Traditional Arabic"/>
          <w:sz w:val="27"/>
          <w:rtl/>
        </w:rPr>
        <w:t>ع مساحات الاشتراك المعرفي، ويفع</w:t>
      </w:r>
      <w:r w:rsidRPr="006C24A3">
        <w:rPr>
          <w:rFonts w:ascii="Traditional Arabic" w:hAnsi="Traditional Arabic" w:hint="cs"/>
          <w:sz w:val="27"/>
          <w:rtl/>
        </w:rPr>
        <w:t>ّ</w:t>
      </w:r>
      <w:r w:rsidRPr="006C24A3">
        <w:rPr>
          <w:rFonts w:ascii="Traditional Arabic" w:hAnsi="Traditional Arabic"/>
          <w:sz w:val="27"/>
          <w:rtl/>
        </w:rPr>
        <w:t>ل عملاني</w:t>
      </w:r>
      <w:r w:rsidRPr="006C24A3">
        <w:rPr>
          <w:rFonts w:ascii="Traditional Arabic" w:hAnsi="Traditional Arabic" w:hint="cs"/>
          <w:sz w:val="27"/>
          <w:rtl/>
        </w:rPr>
        <w:t>ّاً</w:t>
      </w:r>
      <w:r w:rsidRPr="006C24A3">
        <w:rPr>
          <w:rFonts w:ascii="Traditional Arabic" w:hAnsi="Traditional Arabic"/>
          <w:sz w:val="27"/>
          <w:rtl/>
        </w:rPr>
        <w:t xml:space="preserve"> مفهوم التعايش والتسامح الحضاري، على أساس التكافؤ ال</w:t>
      </w:r>
      <w:r w:rsidR="00161964" w:rsidRPr="006C24A3">
        <w:rPr>
          <w:rFonts w:ascii="Traditional Arabic" w:hAnsi="Traditional Arabic" w:hint="cs"/>
          <w:sz w:val="27"/>
          <w:rtl/>
        </w:rPr>
        <w:t>ا</w:t>
      </w:r>
      <w:r w:rsidRPr="006C24A3">
        <w:rPr>
          <w:rFonts w:ascii="Traditional Arabic" w:hAnsi="Traditional Arabic"/>
          <w:sz w:val="27"/>
          <w:rtl/>
        </w:rPr>
        <w:t>ثني</w:t>
      </w:r>
      <w:r w:rsidR="00161964" w:rsidRPr="006C24A3">
        <w:rPr>
          <w:rFonts w:ascii="Traditional Arabic" w:hAnsi="Traditional Arabic" w:hint="cs"/>
          <w:sz w:val="27"/>
          <w:rtl/>
        </w:rPr>
        <w:t>،</w:t>
      </w:r>
      <w:r w:rsidRPr="006C24A3">
        <w:rPr>
          <w:rFonts w:ascii="Traditional Arabic" w:hAnsi="Traditional Arabic"/>
          <w:sz w:val="27"/>
          <w:rtl/>
        </w:rPr>
        <w:t xml:space="preserve"> وليس الإحلال والإلغاء للآخر المختلف، وينضج القدرات العقلية في فهم النص</w:t>
      </w:r>
      <w:r w:rsidR="00161964" w:rsidRPr="006C24A3">
        <w:rPr>
          <w:rFonts w:ascii="Traditional Arabic" w:hAnsi="Traditional Arabic" w:hint="cs"/>
          <w:sz w:val="27"/>
          <w:rtl/>
        </w:rPr>
        <w:t>ّ</w:t>
      </w:r>
      <w:r w:rsidRPr="006C24A3">
        <w:rPr>
          <w:rFonts w:ascii="Traditional Arabic" w:hAnsi="Traditional Arabic"/>
          <w:sz w:val="27"/>
          <w:rtl/>
        </w:rPr>
        <w:t>، بما يحفظ خاتميته</w:t>
      </w:r>
      <w:r w:rsidR="00161964" w:rsidRPr="006C24A3">
        <w:rPr>
          <w:rFonts w:ascii="Traditional Arabic" w:hAnsi="Traditional Arabic" w:hint="cs"/>
          <w:sz w:val="27"/>
          <w:rtl/>
        </w:rPr>
        <w:t>،</w:t>
      </w:r>
      <w:r w:rsidRPr="006C24A3">
        <w:rPr>
          <w:rFonts w:ascii="Traditional Arabic" w:hAnsi="Traditional Arabic"/>
          <w:sz w:val="27"/>
          <w:rtl/>
        </w:rPr>
        <w:t xml:space="preserve"> دون المساس بعناصر خلوده. </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يعمل على تذليل العقبات أمام العقول من خارج الجسد الإسلامي</w:t>
      </w:r>
      <w:r w:rsidR="00161964" w:rsidRPr="006C24A3">
        <w:rPr>
          <w:rFonts w:ascii="Traditional Arabic" w:hAnsi="Traditional Arabic" w:hint="cs"/>
          <w:sz w:val="27"/>
          <w:rtl/>
        </w:rPr>
        <w:t>؛</w:t>
      </w:r>
      <w:r w:rsidRPr="006C24A3">
        <w:rPr>
          <w:rFonts w:ascii="Traditional Arabic" w:hAnsi="Traditional Arabic"/>
          <w:sz w:val="27"/>
          <w:rtl/>
        </w:rPr>
        <w:t xml:space="preserve"> لفهم هذا الدين الخاتم عن قرب</w:t>
      </w:r>
      <w:r w:rsidR="00161964" w:rsidRPr="006C24A3">
        <w:rPr>
          <w:rFonts w:ascii="Traditional Arabic" w:hAnsi="Traditional Arabic" w:hint="cs"/>
          <w:sz w:val="27"/>
          <w:rtl/>
        </w:rPr>
        <w:t>ٍ</w:t>
      </w:r>
      <w:r w:rsidRPr="006C24A3">
        <w:rPr>
          <w:rFonts w:ascii="Traditional Arabic" w:hAnsi="Traditional Arabic"/>
          <w:sz w:val="27"/>
          <w:rtl/>
        </w:rPr>
        <w:t>، ويسمح للمنتمين للإسلام بفهم الأديان الأخرى والثقافات المختلفة، بالتالي يعمل على ترصيف رؤية</w:t>
      </w:r>
      <w:r w:rsidR="00161964" w:rsidRPr="006C24A3">
        <w:rPr>
          <w:rFonts w:ascii="Traditional Arabic" w:hAnsi="Traditional Arabic" w:hint="cs"/>
          <w:sz w:val="27"/>
          <w:rtl/>
        </w:rPr>
        <w:t>ٍ</w:t>
      </w:r>
      <w:r w:rsidRPr="006C24A3">
        <w:rPr>
          <w:rFonts w:ascii="Traditional Arabic" w:hAnsi="Traditional Arabic"/>
          <w:sz w:val="27"/>
          <w:rtl/>
        </w:rPr>
        <w:t xml:space="preserve"> كونية قائمة على مفهوم التوحيد، وينهض بمفهوم العبودية في ظل</w:t>
      </w:r>
      <w:r w:rsidR="00161964" w:rsidRPr="006C24A3">
        <w:rPr>
          <w:rFonts w:ascii="Traditional Arabic" w:hAnsi="Traditional Arabic" w:hint="cs"/>
          <w:sz w:val="27"/>
          <w:rtl/>
        </w:rPr>
        <w:t>ّ</w:t>
      </w:r>
      <w:r w:rsidRPr="006C24A3">
        <w:rPr>
          <w:rFonts w:ascii="Traditional Arabic" w:hAnsi="Traditional Arabic"/>
          <w:sz w:val="27"/>
          <w:rtl/>
        </w:rPr>
        <w:t xml:space="preserve"> التوحيد.</w:t>
      </w:r>
    </w:p>
    <w:p w:rsidR="00E811FA" w:rsidRPr="006C24A3" w:rsidRDefault="00E811FA" w:rsidP="00563AC6">
      <w:pPr>
        <w:rPr>
          <w:rFonts w:ascii="Traditional Arabic" w:hAnsi="Traditional Arabic"/>
          <w:sz w:val="27"/>
          <w:rtl/>
        </w:rPr>
      </w:pPr>
      <w:r w:rsidRPr="006C24A3">
        <w:rPr>
          <w:rFonts w:ascii="Traditional Arabic" w:hAnsi="Traditional Arabic"/>
          <w:sz w:val="27"/>
          <w:rtl/>
        </w:rPr>
        <w:t xml:space="preserve"> </w:t>
      </w:r>
      <w:r w:rsidRPr="006C24A3">
        <w:rPr>
          <w:rFonts w:ascii="Traditional Arabic" w:hAnsi="Traditional Arabic" w:hint="cs"/>
          <w:sz w:val="27"/>
          <w:rtl/>
        </w:rPr>
        <w:t xml:space="preserve">ـ </w:t>
      </w:r>
      <w:r w:rsidRPr="006C24A3">
        <w:rPr>
          <w:rFonts w:ascii="Traditional Arabic" w:hAnsi="Traditional Arabic"/>
          <w:sz w:val="27"/>
          <w:rtl/>
        </w:rPr>
        <w:t xml:space="preserve">يبسط نفوذ الله في </w:t>
      </w:r>
      <w:r w:rsidR="00B716A7" w:rsidRPr="006C24A3">
        <w:rPr>
          <w:rFonts w:ascii="Traditional Arabic" w:hAnsi="Traditional Arabic"/>
          <w:sz w:val="27"/>
          <w:rtl/>
        </w:rPr>
        <w:t>مقابل</w:t>
      </w:r>
      <w:r w:rsidRPr="006C24A3">
        <w:rPr>
          <w:rFonts w:ascii="Traditional Arabic" w:hAnsi="Traditional Arabic"/>
          <w:sz w:val="27"/>
          <w:rtl/>
        </w:rPr>
        <w:t xml:space="preserve"> نفوذ القداسات السياسية والدينية، فهو يفع</w:t>
      </w:r>
      <w:r w:rsidR="00161964" w:rsidRPr="006C24A3">
        <w:rPr>
          <w:rFonts w:ascii="Traditional Arabic" w:hAnsi="Traditional Arabic" w:hint="cs"/>
          <w:sz w:val="27"/>
          <w:rtl/>
        </w:rPr>
        <w:t>ِّ</w:t>
      </w:r>
      <w:r w:rsidRPr="006C24A3">
        <w:rPr>
          <w:rFonts w:ascii="Traditional Arabic" w:hAnsi="Traditional Arabic"/>
          <w:sz w:val="27"/>
          <w:rtl/>
        </w:rPr>
        <w:t>ل مفهوم العبودية والحرية على ضوء مفهوم التوحيد الحضاري</w:t>
      </w:r>
      <w:r w:rsidR="00161964" w:rsidRPr="006C24A3">
        <w:rPr>
          <w:rFonts w:ascii="Traditional Arabic" w:hAnsi="Traditional Arabic" w:hint="cs"/>
          <w:sz w:val="27"/>
          <w:rtl/>
        </w:rPr>
        <w:t>؛</w:t>
      </w:r>
      <w:r w:rsidRPr="006C24A3">
        <w:rPr>
          <w:rFonts w:ascii="Traditional Arabic" w:hAnsi="Traditional Arabic"/>
          <w:sz w:val="27"/>
          <w:rtl/>
        </w:rPr>
        <w:t xml:space="preserve"> ليزيل الح</w:t>
      </w:r>
      <w:r w:rsidR="00161964" w:rsidRPr="006C24A3">
        <w:rPr>
          <w:rFonts w:ascii="Traditional Arabic" w:hAnsi="Traditional Arabic" w:hint="cs"/>
          <w:sz w:val="27"/>
          <w:rtl/>
        </w:rPr>
        <w:t>ُ</w:t>
      </w:r>
      <w:r w:rsidRPr="006C24A3">
        <w:rPr>
          <w:rFonts w:ascii="Traditional Arabic" w:hAnsi="Traditional Arabic"/>
          <w:sz w:val="27"/>
          <w:rtl/>
        </w:rPr>
        <w:t>ج</w:t>
      </w:r>
      <w:r w:rsidR="00161964" w:rsidRPr="006C24A3">
        <w:rPr>
          <w:rFonts w:ascii="Traditional Arabic" w:hAnsi="Traditional Arabic" w:hint="cs"/>
          <w:sz w:val="27"/>
          <w:rtl/>
        </w:rPr>
        <w:t>ُ</w:t>
      </w:r>
      <w:r w:rsidRPr="006C24A3">
        <w:rPr>
          <w:rFonts w:ascii="Traditional Arabic" w:hAnsi="Traditional Arabic"/>
          <w:sz w:val="27"/>
          <w:rtl/>
        </w:rPr>
        <w:t>ب المعرفية العقلية في لا و</w:t>
      </w:r>
      <w:r w:rsidR="00161964" w:rsidRPr="006C24A3">
        <w:rPr>
          <w:rFonts w:ascii="Traditional Arabic" w:hAnsi="Traditional Arabic" w:hint="cs"/>
          <w:sz w:val="27"/>
          <w:rtl/>
        </w:rPr>
        <w:t>َ</w:t>
      </w:r>
      <w:r w:rsidRPr="006C24A3">
        <w:rPr>
          <w:rFonts w:ascii="Traditional Arabic" w:hAnsi="Traditional Arabic"/>
          <w:sz w:val="27"/>
          <w:rtl/>
        </w:rPr>
        <w:t>ع</w:t>
      </w:r>
      <w:r w:rsidR="00161964" w:rsidRPr="006C24A3">
        <w:rPr>
          <w:rFonts w:ascii="Traditional Arabic" w:hAnsi="Traditional Arabic" w:hint="cs"/>
          <w:sz w:val="27"/>
          <w:rtl/>
        </w:rPr>
        <w:t>ْ</w:t>
      </w:r>
      <w:r w:rsidRPr="006C24A3">
        <w:rPr>
          <w:rFonts w:ascii="Traditional Arabic" w:hAnsi="Traditional Arabic"/>
          <w:sz w:val="27"/>
          <w:rtl/>
        </w:rPr>
        <w:t>ي الشعوب، التي اشتغل عليها المستبد</w:t>
      </w:r>
      <w:r w:rsidR="00161964" w:rsidRPr="006C24A3">
        <w:rPr>
          <w:rFonts w:ascii="Traditional Arabic" w:hAnsi="Traditional Arabic" w:hint="cs"/>
          <w:sz w:val="27"/>
          <w:rtl/>
        </w:rPr>
        <w:t>ّ</w:t>
      </w:r>
      <w:r w:rsidRPr="006C24A3">
        <w:rPr>
          <w:rFonts w:ascii="Traditional Arabic" w:hAnsi="Traditional Arabic"/>
          <w:sz w:val="27"/>
          <w:rtl/>
        </w:rPr>
        <w:t xml:space="preserve"> </w:t>
      </w:r>
      <w:r w:rsidR="00563AC6">
        <w:rPr>
          <w:rFonts w:ascii="Traditional Arabic" w:hAnsi="Traditional Arabic" w:hint="cs"/>
          <w:sz w:val="27"/>
          <w:rtl/>
        </w:rPr>
        <w:t>بكلّ</w:t>
      </w:r>
      <w:r w:rsidRPr="006C24A3">
        <w:rPr>
          <w:rFonts w:ascii="Traditional Arabic" w:hAnsi="Traditional Arabic"/>
          <w:sz w:val="27"/>
          <w:rtl/>
        </w:rPr>
        <w:t xml:space="preserve"> أشكال الاستبداد</w:t>
      </w:r>
      <w:r w:rsidR="00161964" w:rsidRPr="006C24A3">
        <w:rPr>
          <w:rFonts w:ascii="Traditional Arabic" w:hAnsi="Traditional Arabic" w:hint="cs"/>
          <w:sz w:val="27"/>
          <w:rtl/>
        </w:rPr>
        <w:t>؛</w:t>
      </w:r>
      <w:r w:rsidRPr="006C24A3">
        <w:rPr>
          <w:rFonts w:ascii="Traditional Arabic" w:hAnsi="Traditional Arabic"/>
          <w:sz w:val="27"/>
          <w:rtl/>
        </w:rPr>
        <w:t xml:space="preserve"> لاستعباد الناس وتمكين سلطته عليهم، وهو ما يستدعي تفاعل المقتدر والمدرك للآخر، من موقع امتلاك المكنة في اختراق لا و</w:t>
      </w:r>
      <w:r w:rsidR="00161964" w:rsidRPr="006C24A3">
        <w:rPr>
          <w:rFonts w:ascii="Traditional Arabic" w:hAnsi="Traditional Arabic" w:hint="cs"/>
          <w:sz w:val="27"/>
          <w:rtl/>
        </w:rPr>
        <w:t>َ</w:t>
      </w:r>
      <w:r w:rsidRPr="006C24A3">
        <w:rPr>
          <w:rFonts w:ascii="Traditional Arabic" w:hAnsi="Traditional Arabic"/>
          <w:sz w:val="27"/>
          <w:rtl/>
        </w:rPr>
        <w:t>ع</w:t>
      </w:r>
      <w:r w:rsidR="00161964" w:rsidRPr="006C24A3">
        <w:rPr>
          <w:rFonts w:ascii="Traditional Arabic" w:hAnsi="Traditional Arabic" w:hint="cs"/>
          <w:sz w:val="27"/>
          <w:rtl/>
        </w:rPr>
        <w:t>ْ</w:t>
      </w:r>
      <w:r w:rsidRPr="006C24A3">
        <w:rPr>
          <w:rFonts w:ascii="Traditional Arabic" w:hAnsi="Traditional Arabic"/>
          <w:sz w:val="27"/>
          <w:rtl/>
        </w:rPr>
        <w:t>يه، بوسائل يفهمها الآخر المختلف، ويمكنها الوصول إلى عقله وقلبه، فالحق</w:t>
      </w:r>
      <w:r w:rsidR="00161964" w:rsidRPr="006C24A3">
        <w:rPr>
          <w:rFonts w:ascii="Traditional Arabic" w:hAnsi="Traditional Arabic" w:hint="cs"/>
          <w:sz w:val="27"/>
          <w:rtl/>
        </w:rPr>
        <w:t>ّ</w:t>
      </w:r>
      <w:r w:rsidRPr="006C24A3">
        <w:rPr>
          <w:rFonts w:ascii="Traditional Arabic" w:hAnsi="Traditional Arabic"/>
          <w:sz w:val="27"/>
          <w:rtl/>
        </w:rPr>
        <w:t xml:space="preserve"> والحقيقة بي</w:t>
      </w:r>
      <w:r w:rsidR="00161964" w:rsidRPr="006C24A3">
        <w:rPr>
          <w:rFonts w:ascii="Traditional Arabic" w:hAnsi="Traditional Arabic" w:hint="cs"/>
          <w:sz w:val="27"/>
          <w:rtl/>
        </w:rPr>
        <w:t>ِّ</w:t>
      </w:r>
      <w:r w:rsidRPr="006C24A3">
        <w:rPr>
          <w:rFonts w:ascii="Traditional Arabic" w:hAnsi="Traditional Arabic"/>
          <w:sz w:val="27"/>
          <w:rtl/>
        </w:rPr>
        <w:t>نة.</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فثقافة أي</w:t>
      </w:r>
      <w:r w:rsidR="00161964" w:rsidRPr="006C24A3">
        <w:rPr>
          <w:rFonts w:ascii="Traditional Arabic" w:hAnsi="Traditional Arabic" w:hint="cs"/>
          <w:sz w:val="27"/>
          <w:rtl/>
        </w:rPr>
        <w:t>ّ</w:t>
      </w:r>
      <w:r w:rsidRPr="006C24A3">
        <w:rPr>
          <w:rFonts w:ascii="Traditional Arabic" w:hAnsi="Traditional Arabic"/>
          <w:sz w:val="27"/>
          <w:rtl/>
        </w:rPr>
        <w:t xml:space="preserve"> أم</w:t>
      </w:r>
      <w:r w:rsidR="00161964" w:rsidRPr="006C24A3">
        <w:rPr>
          <w:rFonts w:ascii="Traditional Arabic" w:hAnsi="Traditional Arabic" w:hint="cs"/>
          <w:sz w:val="27"/>
          <w:rtl/>
        </w:rPr>
        <w:t>ّ</w:t>
      </w:r>
      <w:r w:rsidRPr="006C24A3">
        <w:rPr>
          <w:rFonts w:ascii="Traditional Arabic" w:hAnsi="Traditional Arabic"/>
          <w:sz w:val="27"/>
          <w:rtl/>
        </w:rPr>
        <w:t>ة</w:t>
      </w:r>
      <w:r w:rsidR="00161964" w:rsidRPr="006C24A3">
        <w:rPr>
          <w:rFonts w:ascii="Traditional Arabic" w:hAnsi="Traditional Arabic" w:hint="cs"/>
          <w:sz w:val="27"/>
          <w:rtl/>
        </w:rPr>
        <w:t>ٍ</w:t>
      </w:r>
      <w:r w:rsidRPr="006C24A3">
        <w:rPr>
          <w:rFonts w:ascii="Traditional Arabic" w:hAnsi="Traditional Arabic"/>
          <w:sz w:val="27"/>
          <w:rtl/>
        </w:rPr>
        <w:t xml:space="preserve"> وحضارتها لا يمكن أن تكونا معزولتين، وخارج نطاق التفاعل الثقافي والحضاري مع ثقافات الأمم والشعوب الأخرى وحضارتها، والحقائق التاريخية السابقة والحالية تؤك</w:t>
      </w:r>
      <w:r w:rsidR="00161964" w:rsidRPr="006C24A3">
        <w:rPr>
          <w:rFonts w:ascii="Traditional Arabic" w:hAnsi="Traditional Arabic" w:hint="cs"/>
          <w:sz w:val="27"/>
          <w:rtl/>
        </w:rPr>
        <w:t>ِّ</w:t>
      </w:r>
      <w:r w:rsidRPr="006C24A3">
        <w:rPr>
          <w:rFonts w:ascii="Traditional Arabic" w:hAnsi="Traditional Arabic"/>
          <w:sz w:val="27"/>
          <w:rtl/>
        </w:rPr>
        <w:t>د أن الثقافات والحضارات كانت ولم ت</w:t>
      </w:r>
      <w:r w:rsidR="00161964" w:rsidRPr="006C24A3">
        <w:rPr>
          <w:rFonts w:ascii="Traditional Arabic" w:hAnsi="Traditional Arabic" w:hint="cs"/>
          <w:sz w:val="27"/>
          <w:rtl/>
        </w:rPr>
        <w:t>َ</w:t>
      </w:r>
      <w:r w:rsidRPr="006C24A3">
        <w:rPr>
          <w:rFonts w:ascii="Traditional Arabic" w:hAnsi="Traditional Arabic"/>
          <w:sz w:val="27"/>
          <w:rtl/>
        </w:rPr>
        <w:t>ز</w:t>
      </w:r>
      <w:r w:rsidR="00161964" w:rsidRPr="006C24A3">
        <w:rPr>
          <w:rFonts w:ascii="Traditional Arabic" w:hAnsi="Traditional Arabic" w:hint="cs"/>
          <w:sz w:val="27"/>
          <w:rtl/>
        </w:rPr>
        <w:t>ْ</w:t>
      </w:r>
      <w:r w:rsidRPr="006C24A3">
        <w:rPr>
          <w:rFonts w:ascii="Traditional Arabic" w:hAnsi="Traditional Arabic"/>
          <w:sz w:val="27"/>
          <w:rtl/>
        </w:rPr>
        <w:t>ل، وسوف تبقى، في حال التفاعل والتأثير المتبادل في</w:t>
      </w:r>
      <w:r w:rsidRPr="006C24A3">
        <w:rPr>
          <w:rFonts w:ascii="Traditional Arabic" w:hAnsi="Traditional Arabic" w:hint="cs"/>
          <w:sz w:val="27"/>
          <w:rtl/>
        </w:rPr>
        <w:t>ما</w:t>
      </w:r>
      <w:r w:rsidRPr="006C24A3">
        <w:rPr>
          <w:rFonts w:ascii="Traditional Arabic" w:hAnsi="Traditional Arabic"/>
          <w:sz w:val="27"/>
          <w:rtl/>
        </w:rPr>
        <w:t xml:space="preserve"> بينها في وحدة</w:t>
      </w:r>
      <w:r w:rsidR="00161964" w:rsidRPr="006C24A3">
        <w:rPr>
          <w:rFonts w:ascii="Traditional Arabic" w:hAnsi="Traditional Arabic" w:hint="cs"/>
          <w:sz w:val="27"/>
          <w:rtl/>
        </w:rPr>
        <w:t>ٍ</w:t>
      </w:r>
      <w:r w:rsidRPr="006C24A3">
        <w:rPr>
          <w:rFonts w:ascii="Traditional Arabic" w:hAnsi="Traditional Arabic"/>
          <w:sz w:val="27"/>
          <w:rtl/>
        </w:rPr>
        <w:t xml:space="preserve"> متكاملة بين العام</w:t>
      </w:r>
      <w:r w:rsidR="00161964" w:rsidRPr="006C24A3">
        <w:rPr>
          <w:rFonts w:ascii="Traditional Arabic" w:hAnsi="Traditional Arabic" w:hint="cs"/>
          <w:sz w:val="27"/>
          <w:rtl/>
        </w:rPr>
        <w:t>ّ</w:t>
      </w:r>
      <w:r w:rsidRPr="006C24A3">
        <w:rPr>
          <w:rFonts w:ascii="Traditional Arabic" w:hAnsi="Traditional Arabic"/>
          <w:sz w:val="27"/>
          <w:rtl/>
        </w:rPr>
        <w:t>، أي الحضارات والثقافات في العالم، والخاص</w:t>
      </w:r>
      <w:r w:rsidR="00161964" w:rsidRPr="006C24A3">
        <w:rPr>
          <w:rFonts w:ascii="Traditional Arabic" w:hAnsi="Traditional Arabic" w:hint="cs"/>
          <w:sz w:val="27"/>
          <w:rtl/>
        </w:rPr>
        <w:t>ّ</w:t>
      </w:r>
      <w:r w:rsidRPr="006C24A3">
        <w:rPr>
          <w:rFonts w:ascii="Traditional Arabic" w:hAnsi="Traditional Arabic"/>
          <w:sz w:val="27"/>
          <w:rtl/>
        </w:rPr>
        <w:t>، أي الحضارة والثقافة القومي</w:t>
      </w:r>
      <w:r w:rsidR="00161964" w:rsidRPr="006C24A3">
        <w:rPr>
          <w:rFonts w:ascii="Traditional Arabic" w:hAnsi="Traditional Arabic" w:hint="cs"/>
          <w:sz w:val="27"/>
          <w:rtl/>
        </w:rPr>
        <w:t>ّ</w:t>
      </w:r>
      <w:r w:rsidRPr="006C24A3">
        <w:rPr>
          <w:rFonts w:ascii="Traditional Arabic" w:hAnsi="Traditional Arabic"/>
          <w:sz w:val="27"/>
          <w:rtl/>
        </w:rPr>
        <w:t>ة الخاص</w:t>
      </w:r>
      <w:r w:rsidR="00161964" w:rsidRPr="006C24A3">
        <w:rPr>
          <w:rFonts w:ascii="Traditional Arabic" w:hAnsi="Traditional Arabic" w:hint="cs"/>
          <w:sz w:val="27"/>
          <w:rtl/>
        </w:rPr>
        <w:t>ّ</w:t>
      </w:r>
      <w:r w:rsidRPr="006C24A3">
        <w:rPr>
          <w:rFonts w:ascii="Traditional Arabic" w:hAnsi="Traditional Arabic"/>
          <w:sz w:val="27"/>
          <w:rtl/>
        </w:rPr>
        <w:t>ة لكل</w:t>
      </w:r>
      <w:r w:rsidR="00161964" w:rsidRPr="006C24A3">
        <w:rPr>
          <w:rFonts w:ascii="Traditional Arabic" w:hAnsi="Traditional Arabic" w:hint="cs"/>
          <w:sz w:val="27"/>
          <w:rtl/>
        </w:rPr>
        <w:t>ّ</w:t>
      </w:r>
      <w:r w:rsidRPr="006C24A3">
        <w:rPr>
          <w:rFonts w:ascii="Traditional Arabic" w:hAnsi="Traditional Arabic"/>
          <w:sz w:val="27"/>
          <w:rtl/>
        </w:rPr>
        <w:t xml:space="preserve"> أم</w:t>
      </w:r>
      <w:r w:rsidR="00161964" w:rsidRPr="006C24A3">
        <w:rPr>
          <w:rFonts w:ascii="Traditional Arabic" w:hAnsi="Traditional Arabic" w:hint="cs"/>
          <w:sz w:val="27"/>
          <w:rtl/>
        </w:rPr>
        <w:t>ّ</w:t>
      </w:r>
      <w:r w:rsidRPr="006C24A3">
        <w:rPr>
          <w:rFonts w:ascii="Traditional Arabic" w:hAnsi="Traditional Arabic"/>
          <w:sz w:val="27"/>
          <w:rtl/>
        </w:rPr>
        <w:t>ة</w:t>
      </w:r>
      <w:r w:rsidR="00161964" w:rsidRPr="006C24A3">
        <w:rPr>
          <w:rFonts w:ascii="Traditional Arabic" w:hAnsi="Traditional Arabic" w:hint="cs"/>
          <w:sz w:val="27"/>
          <w:rtl/>
        </w:rPr>
        <w:t>ٍ</w:t>
      </w:r>
      <w:r w:rsidRPr="006C24A3">
        <w:rPr>
          <w:rFonts w:ascii="Traditional Arabic" w:hAnsi="Traditional Arabic"/>
          <w:sz w:val="27"/>
          <w:rtl/>
        </w:rPr>
        <w:t xml:space="preserve"> ودولة</w:t>
      </w:r>
      <w:r w:rsidR="00161964" w:rsidRPr="006C24A3">
        <w:rPr>
          <w:rFonts w:ascii="Traditional Arabic" w:hAnsi="Traditional Arabic" w:hint="cs"/>
          <w:sz w:val="27"/>
          <w:rtl/>
        </w:rPr>
        <w:t>ٍ</w:t>
      </w:r>
      <w:r w:rsidRPr="006C24A3">
        <w:rPr>
          <w:rFonts w:hint="eastAsia"/>
          <w:sz w:val="24"/>
          <w:szCs w:val="24"/>
          <w:rtl/>
        </w:rPr>
        <w:t>»</w:t>
      </w:r>
      <w:r w:rsidRPr="006C24A3">
        <w:rPr>
          <w:rFonts w:ascii="Traditional Arabic" w:hAnsi="Traditional Arabic"/>
          <w:sz w:val="27"/>
          <w:rtl/>
        </w:rPr>
        <w:t>.</w:t>
      </w:r>
    </w:p>
    <w:p w:rsidR="00E811FA" w:rsidRPr="006C24A3" w:rsidRDefault="00E811FA" w:rsidP="00D058DE">
      <w:pPr>
        <w:pStyle w:val="31"/>
        <w:rPr>
          <w:color w:val="auto"/>
          <w:rtl/>
        </w:rPr>
      </w:pPr>
      <w:r w:rsidRPr="006C24A3">
        <w:rPr>
          <w:color w:val="auto"/>
          <w:rtl/>
        </w:rPr>
        <w:lastRenderedPageBreak/>
        <w:t>معايير التفاعل الحضاري</w:t>
      </w:r>
      <w:r w:rsidR="00B42EEB" w:rsidRPr="006C24A3">
        <w:rPr>
          <w:rFonts w:hint="cs"/>
          <w:color w:val="auto"/>
          <w:rtl/>
        </w:rPr>
        <w:t>ّ</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يحتاج التفاعل مكنة</w:t>
      </w:r>
      <w:r w:rsidR="00161964" w:rsidRPr="006C24A3">
        <w:rPr>
          <w:rFonts w:ascii="Traditional Arabic" w:hAnsi="Traditional Arabic" w:hint="cs"/>
          <w:sz w:val="27"/>
          <w:rtl/>
        </w:rPr>
        <w:t>ً</w:t>
      </w:r>
      <w:r w:rsidRPr="006C24A3">
        <w:rPr>
          <w:rFonts w:ascii="Traditional Arabic" w:hAnsi="Traditional Arabic"/>
          <w:sz w:val="27"/>
          <w:rtl/>
        </w:rPr>
        <w:t xml:space="preserve"> وقدرة</w:t>
      </w:r>
      <w:r w:rsidR="00161964" w:rsidRPr="006C24A3">
        <w:rPr>
          <w:rFonts w:ascii="Traditional Arabic" w:hAnsi="Traditional Arabic" w:hint="cs"/>
          <w:sz w:val="27"/>
          <w:rtl/>
        </w:rPr>
        <w:t>ً</w:t>
      </w:r>
      <w:r w:rsidRPr="006C24A3">
        <w:rPr>
          <w:rFonts w:ascii="Traditional Arabic" w:hAnsi="Traditional Arabic"/>
          <w:sz w:val="27"/>
          <w:rtl/>
        </w:rPr>
        <w:t xml:space="preserve"> واكتفاء</w:t>
      </w:r>
      <w:r w:rsidR="00161964" w:rsidRPr="006C24A3">
        <w:rPr>
          <w:rFonts w:ascii="Traditional Arabic" w:hAnsi="Traditional Arabic" w:hint="cs"/>
          <w:sz w:val="27"/>
          <w:rtl/>
        </w:rPr>
        <w:t>ً</w:t>
      </w:r>
      <w:r w:rsidRPr="006C24A3">
        <w:rPr>
          <w:rFonts w:ascii="Traditional Arabic" w:hAnsi="Traditional Arabic"/>
          <w:sz w:val="27"/>
          <w:rtl/>
        </w:rPr>
        <w:t xml:space="preserve"> ذاتي</w:t>
      </w:r>
      <w:r w:rsidR="00161964" w:rsidRPr="006C24A3">
        <w:rPr>
          <w:rFonts w:ascii="Traditional Arabic" w:hAnsi="Traditional Arabic" w:hint="cs"/>
          <w:sz w:val="27"/>
          <w:rtl/>
        </w:rPr>
        <w:t>ّاً</w:t>
      </w:r>
      <w:r w:rsidRPr="006C24A3">
        <w:rPr>
          <w:rFonts w:ascii="Traditional Arabic" w:hAnsi="Traditional Arabic"/>
          <w:sz w:val="27"/>
          <w:rtl/>
        </w:rPr>
        <w:t>، يكون المتفاعل إما متكافئ</w:t>
      </w:r>
      <w:r w:rsidR="00161964" w:rsidRPr="006C24A3">
        <w:rPr>
          <w:rFonts w:ascii="Traditional Arabic" w:hAnsi="Traditional Arabic" w:hint="cs"/>
          <w:sz w:val="27"/>
          <w:rtl/>
        </w:rPr>
        <w:t>اً</w:t>
      </w:r>
      <w:r w:rsidRPr="006C24A3">
        <w:rPr>
          <w:rFonts w:ascii="Traditional Arabic" w:hAnsi="Traditional Arabic"/>
          <w:sz w:val="27"/>
          <w:rtl/>
        </w:rPr>
        <w:t xml:space="preserve"> مع الآخر، أو يسبقه بدرجة</w:t>
      </w:r>
      <w:r w:rsidR="00136BEA" w:rsidRPr="006C24A3">
        <w:rPr>
          <w:rFonts w:ascii="Traditional Arabic" w:hAnsi="Traditional Arabic" w:hint="cs"/>
          <w:sz w:val="27"/>
          <w:rtl/>
        </w:rPr>
        <w:t>ٍ.</w:t>
      </w:r>
      <w:r w:rsidRPr="006C24A3">
        <w:rPr>
          <w:rFonts w:ascii="Traditional Arabic" w:hAnsi="Traditional Arabic"/>
          <w:sz w:val="27"/>
          <w:rtl/>
        </w:rPr>
        <w:t xml:space="preserve"> وهذا من مقو</w:t>
      </w:r>
      <w:r w:rsidR="00136BEA" w:rsidRPr="006C24A3">
        <w:rPr>
          <w:rFonts w:ascii="Traditional Arabic" w:hAnsi="Traditional Arabic" w:hint="cs"/>
          <w:sz w:val="27"/>
          <w:rtl/>
        </w:rPr>
        <w:t>ِّ</w:t>
      </w:r>
      <w:r w:rsidRPr="006C24A3">
        <w:rPr>
          <w:rFonts w:ascii="Traditional Arabic" w:hAnsi="Traditional Arabic"/>
          <w:sz w:val="27"/>
          <w:rtl/>
        </w:rPr>
        <w:t>مات التحصين الذاتي للثوابت</w:t>
      </w:r>
      <w:r w:rsidR="00136BEA" w:rsidRPr="006C24A3">
        <w:rPr>
          <w:rFonts w:ascii="Traditional Arabic" w:hAnsi="Traditional Arabic" w:hint="cs"/>
          <w:sz w:val="27"/>
          <w:rtl/>
        </w:rPr>
        <w:t>،</w:t>
      </w:r>
      <w:r w:rsidRPr="006C24A3">
        <w:rPr>
          <w:rFonts w:ascii="Traditional Arabic" w:hAnsi="Traditional Arabic"/>
          <w:sz w:val="27"/>
          <w:rtl/>
        </w:rPr>
        <w:t xml:space="preserve"> ومقو</w:t>
      </w:r>
      <w:r w:rsidR="00136BEA" w:rsidRPr="006C24A3">
        <w:rPr>
          <w:rFonts w:ascii="Traditional Arabic" w:hAnsi="Traditional Arabic" w:hint="cs"/>
          <w:sz w:val="27"/>
          <w:rtl/>
        </w:rPr>
        <w:t>ِّ</w:t>
      </w:r>
      <w:r w:rsidRPr="006C24A3">
        <w:rPr>
          <w:rFonts w:ascii="Traditional Arabic" w:hAnsi="Traditional Arabic"/>
          <w:sz w:val="27"/>
          <w:rtl/>
        </w:rPr>
        <w:t>مات الوجود، فيكون التفاعل من موقع التأثير والتأث</w:t>
      </w:r>
      <w:r w:rsidR="00136BEA" w:rsidRPr="006C24A3">
        <w:rPr>
          <w:rFonts w:ascii="Traditional Arabic" w:hAnsi="Traditional Arabic" w:hint="cs"/>
          <w:sz w:val="27"/>
          <w:rtl/>
        </w:rPr>
        <w:t>ُّ</w:t>
      </w:r>
      <w:r w:rsidRPr="006C24A3">
        <w:rPr>
          <w:rFonts w:ascii="Traditional Arabic" w:hAnsi="Traditional Arabic"/>
          <w:sz w:val="27"/>
          <w:rtl/>
        </w:rPr>
        <w:t>ر الإيجابي</w:t>
      </w:r>
      <w:r w:rsidRPr="006C24A3">
        <w:rPr>
          <w:rFonts w:ascii="Traditional Arabic" w:hAnsi="Traditional Arabic"/>
          <w:sz w:val="27"/>
          <w:vertAlign w:val="superscript"/>
          <w:rtl/>
        </w:rPr>
        <w:t>(</w:t>
      </w:r>
      <w:r w:rsidRPr="006C24A3">
        <w:rPr>
          <w:rFonts w:ascii="Traditional Arabic" w:hAnsi="Traditional Arabic"/>
          <w:sz w:val="27"/>
          <w:vertAlign w:val="superscript"/>
          <w:rtl/>
        </w:rPr>
        <w:endnoteReference w:id="886"/>
      </w:r>
      <w:r w:rsidRPr="006C24A3">
        <w:rPr>
          <w:rFonts w:ascii="Traditional Arabic" w:hAnsi="Traditional Arabic"/>
          <w:sz w:val="27"/>
          <w:vertAlign w:val="superscript"/>
          <w:rtl/>
        </w:rPr>
        <w:t>)</w:t>
      </w:r>
      <w:r w:rsidRPr="006C24A3">
        <w:rPr>
          <w:rFonts w:ascii="Traditional Arabic" w:hAnsi="Traditional Arabic" w:hint="cs"/>
          <w:sz w:val="27"/>
          <w:rtl/>
        </w:rPr>
        <w:t>.</w:t>
      </w:r>
    </w:p>
    <w:p w:rsidR="00E811FA" w:rsidRPr="006C24A3" w:rsidRDefault="00E811FA" w:rsidP="00FC742D">
      <w:pPr>
        <w:rPr>
          <w:rFonts w:ascii="Traditional Arabic" w:hAnsi="Traditional Arabic"/>
          <w:sz w:val="27"/>
          <w:rtl/>
        </w:rPr>
      </w:pPr>
      <w:r w:rsidRPr="006C24A3">
        <w:rPr>
          <w:rFonts w:ascii="Traditional Arabic" w:hAnsi="Traditional Arabic"/>
          <w:sz w:val="27"/>
          <w:rtl/>
        </w:rPr>
        <w:t>هذا لا يعني أن</w:t>
      </w:r>
      <w:r w:rsidR="00136BEA" w:rsidRPr="006C24A3">
        <w:rPr>
          <w:rFonts w:ascii="Traditional Arabic" w:hAnsi="Traditional Arabic" w:hint="cs"/>
          <w:sz w:val="27"/>
          <w:rtl/>
        </w:rPr>
        <w:t>ه عند</w:t>
      </w:r>
      <w:r w:rsidRPr="006C24A3">
        <w:rPr>
          <w:rFonts w:ascii="Traditional Arabic" w:hAnsi="Traditional Arabic"/>
          <w:sz w:val="27"/>
          <w:rtl/>
        </w:rPr>
        <w:t xml:space="preserve"> عدم توف</w:t>
      </w:r>
      <w:r w:rsidR="00136BEA" w:rsidRPr="006C24A3">
        <w:rPr>
          <w:rFonts w:ascii="Traditional Arabic" w:hAnsi="Traditional Arabic" w:hint="cs"/>
          <w:sz w:val="27"/>
          <w:rtl/>
        </w:rPr>
        <w:t>ُّ</w:t>
      </w:r>
      <w:r w:rsidRPr="006C24A3">
        <w:rPr>
          <w:rFonts w:ascii="Traditional Arabic" w:hAnsi="Traditional Arabic"/>
          <w:sz w:val="27"/>
          <w:rtl/>
        </w:rPr>
        <w:t>ر المكنة</w:t>
      </w:r>
      <w:r w:rsidR="00F70CA9">
        <w:rPr>
          <w:rFonts w:ascii="Traditional Arabic" w:hAnsi="Traditional Arabic" w:hint="cs"/>
          <w:sz w:val="27"/>
          <w:rtl/>
        </w:rPr>
        <w:t xml:space="preserve"> ـ</w:t>
      </w:r>
      <w:r w:rsidRPr="006C24A3">
        <w:rPr>
          <w:rFonts w:ascii="Traditional Arabic" w:hAnsi="Traditional Arabic"/>
          <w:sz w:val="27"/>
          <w:rtl/>
        </w:rPr>
        <w:t xml:space="preserve"> كما هو حالنا ـ أن ننغلق على ذاتنا، ولكن</w:t>
      </w:r>
      <w:r w:rsidR="00136BEA" w:rsidRPr="006C24A3">
        <w:rPr>
          <w:rFonts w:ascii="Traditional Arabic" w:hAnsi="Traditional Arabic" w:hint="cs"/>
          <w:sz w:val="27"/>
          <w:rtl/>
        </w:rPr>
        <w:t>ْ</w:t>
      </w:r>
      <w:r w:rsidRPr="006C24A3">
        <w:rPr>
          <w:rFonts w:ascii="Traditional Arabic" w:hAnsi="Traditional Arabic"/>
          <w:sz w:val="27"/>
          <w:rtl/>
        </w:rPr>
        <w:t xml:space="preserve"> تصبح مساحة التفاعل أضيق</w:t>
      </w:r>
      <w:r w:rsidR="00136BEA" w:rsidRPr="006C24A3">
        <w:rPr>
          <w:rFonts w:ascii="Traditional Arabic" w:hAnsi="Traditional Arabic" w:hint="cs"/>
          <w:sz w:val="27"/>
          <w:rtl/>
        </w:rPr>
        <w:t>؛</w:t>
      </w:r>
      <w:r w:rsidRPr="006C24A3">
        <w:rPr>
          <w:rFonts w:ascii="Traditional Arabic" w:hAnsi="Traditional Arabic"/>
          <w:sz w:val="27"/>
          <w:rtl/>
        </w:rPr>
        <w:t xml:space="preserve"> حفاظ</w:t>
      </w:r>
      <w:r w:rsidRPr="006C24A3">
        <w:rPr>
          <w:rFonts w:ascii="Traditional Arabic" w:hAnsi="Traditional Arabic" w:hint="cs"/>
          <w:sz w:val="27"/>
          <w:rtl/>
        </w:rPr>
        <w:t>اً</w:t>
      </w:r>
      <w:r w:rsidRPr="006C24A3">
        <w:rPr>
          <w:rFonts w:ascii="Traditional Arabic" w:hAnsi="Traditional Arabic"/>
          <w:sz w:val="27"/>
          <w:rtl/>
        </w:rPr>
        <w:t xml:space="preserve"> على الهوية العام</w:t>
      </w:r>
      <w:r w:rsidR="00136BEA" w:rsidRPr="006C24A3">
        <w:rPr>
          <w:rFonts w:ascii="Traditional Arabic" w:hAnsi="Traditional Arabic" w:hint="cs"/>
          <w:sz w:val="27"/>
          <w:rtl/>
        </w:rPr>
        <w:t>ّ</w:t>
      </w:r>
      <w:r w:rsidRPr="006C24A3">
        <w:rPr>
          <w:rFonts w:ascii="Traditional Arabic" w:hAnsi="Traditional Arabic"/>
          <w:sz w:val="27"/>
          <w:rtl/>
        </w:rPr>
        <w:t>ة الناس، فيكون التفاعل مقتصر</w:t>
      </w:r>
      <w:r w:rsidR="00136BEA" w:rsidRPr="006C24A3">
        <w:rPr>
          <w:rFonts w:ascii="Traditional Arabic" w:hAnsi="Traditional Arabic" w:hint="cs"/>
          <w:sz w:val="27"/>
          <w:rtl/>
        </w:rPr>
        <w:t>اً</w:t>
      </w:r>
      <w:r w:rsidRPr="006C24A3">
        <w:rPr>
          <w:rFonts w:ascii="Traditional Arabic" w:hAnsi="Traditional Arabic"/>
          <w:sz w:val="27"/>
          <w:rtl/>
        </w:rPr>
        <w:t xml:space="preserve"> على طبقة النخب</w:t>
      </w:r>
      <w:r w:rsidR="00136BEA" w:rsidRPr="00F70CA9">
        <w:rPr>
          <w:rFonts w:ascii="Traditional Arabic" w:hAnsi="Traditional Arabic" w:hint="cs"/>
          <w:sz w:val="27"/>
          <w:rtl/>
        </w:rPr>
        <w:t>،</w:t>
      </w:r>
      <w:r w:rsidRPr="00F70CA9">
        <w:rPr>
          <w:rFonts w:ascii="Traditional Arabic" w:hAnsi="Traditional Arabic"/>
          <w:sz w:val="27"/>
          <w:rtl/>
        </w:rPr>
        <w:t xml:space="preserve"> والتي تسعى بتفاعلها هذا لتحصين الداخل</w:t>
      </w:r>
      <w:r w:rsidRPr="006C24A3">
        <w:rPr>
          <w:rFonts w:ascii="Traditional Arabic" w:hAnsi="Traditional Arabic"/>
          <w:sz w:val="27"/>
          <w:rtl/>
        </w:rPr>
        <w:t>، وإيجاد إجابات</w:t>
      </w:r>
      <w:r w:rsidR="00136BEA" w:rsidRPr="006C24A3">
        <w:rPr>
          <w:rFonts w:ascii="Traditional Arabic" w:hAnsi="Traditional Arabic" w:hint="cs"/>
          <w:sz w:val="27"/>
          <w:rtl/>
        </w:rPr>
        <w:t>ٍ</w:t>
      </w:r>
      <w:r w:rsidRPr="006C24A3">
        <w:rPr>
          <w:rFonts w:ascii="Traditional Arabic" w:hAnsi="Traditional Arabic"/>
          <w:sz w:val="27"/>
          <w:rtl/>
        </w:rPr>
        <w:t xml:space="preserve"> للتساؤلات المطروحة نتيجة تسر</w:t>
      </w:r>
      <w:r w:rsidR="00136BEA" w:rsidRPr="006C24A3">
        <w:rPr>
          <w:rFonts w:ascii="Traditional Arabic" w:hAnsi="Traditional Arabic" w:hint="cs"/>
          <w:sz w:val="27"/>
          <w:rtl/>
        </w:rPr>
        <w:t>ُّ</w:t>
      </w:r>
      <w:r w:rsidRPr="006C24A3">
        <w:rPr>
          <w:rFonts w:ascii="Traditional Arabic" w:hAnsi="Traditional Arabic"/>
          <w:sz w:val="27"/>
          <w:rtl/>
        </w:rPr>
        <w:t>ب ثقافة الآخر للجسد، دون وجود ضوابط أو حصان</w:t>
      </w:r>
      <w:r w:rsidR="00FC742D">
        <w:rPr>
          <w:rFonts w:ascii="Traditional Arabic" w:hAnsi="Traditional Arabic" w:hint="cs"/>
          <w:sz w:val="27"/>
          <w:rtl/>
        </w:rPr>
        <w:t>ة</w:t>
      </w:r>
      <w:r w:rsidRPr="006C24A3">
        <w:rPr>
          <w:rFonts w:ascii="Traditional Arabic" w:hAnsi="Traditional Arabic"/>
          <w:sz w:val="27"/>
          <w:rtl/>
        </w:rPr>
        <w:t xml:space="preserve"> ومكنة، فتكون النخبة بمثابة الفلتر الذي يحاول تثبيت الثوابت، وغربلة الشوائب</w:t>
      </w:r>
      <w:r w:rsidR="00136BEA" w:rsidRPr="006C24A3">
        <w:rPr>
          <w:rFonts w:ascii="Traditional Arabic" w:hAnsi="Traditional Arabic" w:hint="cs"/>
          <w:sz w:val="27"/>
          <w:rtl/>
        </w:rPr>
        <w:t>،</w:t>
      </w:r>
      <w:r w:rsidRPr="006C24A3">
        <w:rPr>
          <w:rFonts w:ascii="Traditional Arabic" w:hAnsi="Traditional Arabic"/>
          <w:sz w:val="27"/>
          <w:rtl/>
        </w:rPr>
        <w:t xml:space="preserve"> لا من باب الوصاية على العقول</w:t>
      </w:r>
      <w:r w:rsidR="00136BEA" w:rsidRPr="006C24A3">
        <w:rPr>
          <w:rFonts w:ascii="Traditional Arabic" w:hAnsi="Traditional Arabic" w:hint="cs"/>
          <w:sz w:val="27"/>
          <w:rtl/>
        </w:rPr>
        <w:t>،</w:t>
      </w:r>
      <w:r w:rsidRPr="006C24A3">
        <w:rPr>
          <w:rFonts w:ascii="Traditional Arabic" w:hAnsi="Traditional Arabic"/>
          <w:sz w:val="27"/>
          <w:rtl/>
        </w:rPr>
        <w:t xml:space="preserve"> والح</w:t>
      </w:r>
      <w:r w:rsidR="00136BEA" w:rsidRPr="006C24A3">
        <w:rPr>
          <w:rFonts w:ascii="Traditional Arabic" w:hAnsi="Traditional Arabic" w:hint="cs"/>
          <w:sz w:val="27"/>
          <w:rtl/>
        </w:rPr>
        <w:t>َ</w:t>
      </w:r>
      <w:r w:rsidRPr="006C24A3">
        <w:rPr>
          <w:rFonts w:ascii="Traditional Arabic" w:hAnsi="Traditional Arabic"/>
          <w:sz w:val="27"/>
          <w:rtl/>
        </w:rPr>
        <w:t>ج</w:t>
      </w:r>
      <w:r w:rsidR="00136BEA" w:rsidRPr="006C24A3">
        <w:rPr>
          <w:rFonts w:ascii="Traditional Arabic" w:hAnsi="Traditional Arabic" w:hint="cs"/>
          <w:sz w:val="27"/>
          <w:rtl/>
        </w:rPr>
        <w:t>ْ</w:t>
      </w:r>
      <w:r w:rsidRPr="006C24A3">
        <w:rPr>
          <w:rFonts w:ascii="Traditional Arabic" w:hAnsi="Traditional Arabic"/>
          <w:sz w:val="27"/>
          <w:rtl/>
        </w:rPr>
        <w:t>ر عليها كأن</w:t>
      </w:r>
      <w:r w:rsidR="00136BEA" w:rsidRPr="006C24A3">
        <w:rPr>
          <w:rFonts w:ascii="Traditional Arabic" w:hAnsi="Traditional Arabic" w:hint="cs"/>
          <w:sz w:val="27"/>
          <w:rtl/>
        </w:rPr>
        <w:t>ّ</w:t>
      </w:r>
      <w:r w:rsidRPr="006C24A3">
        <w:rPr>
          <w:rFonts w:ascii="Traditional Arabic" w:hAnsi="Traditional Arabic"/>
          <w:sz w:val="27"/>
          <w:rtl/>
        </w:rPr>
        <w:t>ها قاصرة</w:t>
      </w:r>
      <w:r w:rsidR="00136BEA" w:rsidRPr="006C24A3">
        <w:rPr>
          <w:rFonts w:ascii="Traditional Arabic" w:hAnsi="Traditional Arabic" w:hint="cs"/>
          <w:sz w:val="27"/>
          <w:rtl/>
        </w:rPr>
        <w:t>ٌ</w:t>
      </w:r>
      <w:r w:rsidRPr="006C24A3">
        <w:rPr>
          <w:rFonts w:ascii="Traditional Arabic" w:hAnsi="Traditional Arabic"/>
          <w:sz w:val="27"/>
          <w:rtl/>
        </w:rPr>
        <w:t>، ولكن</w:t>
      </w:r>
      <w:r w:rsidR="00136BEA" w:rsidRPr="006C24A3">
        <w:rPr>
          <w:rFonts w:ascii="Traditional Arabic" w:hAnsi="Traditional Arabic" w:hint="cs"/>
          <w:sz w:val="27"/>
          <w:rtl/>
        </w:rPr>
        <w:t>ْ</w:t>
      </w:r>
      <w:r w:rsidRPr="006C24A3">
        <w:rPr>
          <w:rFonts w:ascii="Traditional Arabic" w:hAnsi="Traditional Arabic"/>
          <w:sz w:val="27"/>
          <w:rtl/>
        </w:rPr>
        <w:t xml:space="preserve"> من باب عدم تهي</w:t>
      </w:r>
      <w:r w:rsidR="00136BEA" w:rsidRPr="006C24A3">
        <w:rPr>
          <w:rFonts w:ascii="Traditional Arabic" w:hAnsi="Traditional Arabic" w:hint="cs"/>
          <w:sz w:val="27"/>
          <w:rtl/>
        </w:rPr>
        <w:t>ُّ</w:t>
      </w:r>
      <w:r w:rsidRPr="006C24A3">
        <w:rPr>
          <w:rFonts w:ascii="Traditional Arabic" w:hAnsi="Traditional Arabic"/>
          <w:sz w:val="27"/>
          <w:rtl/>
        </w:rPr>
        <w:t>ؤ قابليات عام</w:t>
      </w:r>
      <w:r w:rsidR="00136BEA" w:rsidRPr="006C24A3">
        <w:rPr>
          <w:rFonts w:ascii="Traditional Arabic" w:hAnsi="Traditional Arabic" w:hint="cs"/>
          <w:sz w:val="27"/>
          <w:rtl/>
        </w:rPr>
        <w:t>ّ</w:t>
      </w:r>
      <w:r w:rsidRPr="006C24A3">
        <w:rPr>
          <w:rFonts w:ascii="Traditional Arabic" w:hAnsi="Traditional Arabic"/>
          <w:sz w:val="27"/>
          <w:rtl/>
        </w:rPr>
        <w:t>ة الناس معرفي</w:t>
      </w:r>
      <w:r w:rsidRPr="006C24A3">
        <w:rPr>
          <w:rFonts w:ascii="Traditional Arabic" w:hAnsi="Traditional Arabic" w:hint="cs"/>
          <w:sz w:val="27"/>
          <w:rtl/>
        </w:rPr>
        <w:t>ّاً</w:t>
      </w:r>
      <w:r w:rsidRPr="006C24A3">
        <w:rPr>
          <w:rFonts w:ascii="Traditional Arabic" w:hAnsi="Traditional Arabic"/>
          <w:sz w:val="27"/>
          <w:rtl/>
        </w:rPr>
        <w:t xml:space="preserve"> وإدراكي</w:t>
      </w:r>
      <w:r w:rsidRPr="006C24A3">
        <w:rPr>
          <w:rFonts w:ascii="Traditional Arabic" w:hAnsi="Traditional Arabic" w:hint="cs"/>
          <w:sz w:val="27"/>
          <w:rtl/>
        </w:rPr>
        <w:t>ّاً</w:t>
      </w:r>
      <w:r w:rsidRPr="006C24A3">
        <w:rPr>
          <w:rFonts w:ascii="Traditional Arabic" w:hAnsi="Traditional Arabic"/>
          <w:sz w:val="27"/>
          <w:rtl/>
        </w:rPr>
        <w:t xml:space="preserve"> لهضم الآخر المعرفي على أسس</w:t>
      </w:r>
      <w:r w:rsidR="00136BEA" w:rsidRPr="006C24A3">
        <w:rPr>
          <w:rFonts w:ascii="Traditional Arabic" w:hAnsi="Traditional Arabic" w:hint="cs"/>
          <w:sz w:val="27"/>
          <w:rtl/>
        </w:rPr>
        <w:t>ٍ</w:t>
      </w:r>
      <w:r w:rsidRPr="006C24A3">
        <w:rPr>
          <w:rFonts w:ascii="Traditional Arabic" w:hAnsi="Traditional Arabic"/>
          <w:sz w:val="27"/>
          <w:rtl/>
        </w:rPr>
        <w:t xml:space="preserve"> سليمة، فيجعلهم عرضة</w:t>
      </w:r>
      <w:r w:rsidR="00136BEA" w:rsidRPr="006C24A3">
        <w:rPr>
          <w:rFonts w:ascii="Traditional Arabic" w:hAnsi="Traditional Arabic" w:hint="cs"/>
          <w:sz w:val="27"/>
          <w:rtl/>
        </w:rPr>
        <w:t>ً</w:t>
      </w:r>
      <w:r w:rsidRPr="006C24A3">
        <w:rPr>
          <w:rFonts w:ascii="Traditional Arabic" w:hAnsi="Traditional Arabic"/>
          <w:sz w:val="27"/>
          <w:rtl/>
        </w:rPr>
        <w:t xml:space="preserve"> للاستلاب السهل دون أدنى مقاومة</w:t>
      </w:r>
      <w:r w:rsidR="00136BEA" w:rsidRPr="006C24A3">
        <w:rPr>
          <w:rFonts w:ascii="Traditional Arabic" w:hAnsi="Traditional Arabic" w:hint="cs"/>
          <w:sz w:val="27"/>
          <w:rtl/>
        </w:rPr>
        <w:t>ٍ،</w:t>
      </w:r>
      <w:r w:rsidRPr="006C24A3">
        <w:rPr>
          <w:rFonts w:ascii="Traditional Arabic" w:hAnsi="Traditional Arabic"/>
          <w:sz w:val="27"/>
          <w:rtl/>
        </w:rPr>
        <w:t xml:space="preserve"> تحت هيبة التقد</w:t>
      </w:r>
      <w:r w:rsidR="00136BEA" w:rsidRPr="006C24A3">
        <w:rPr>
          <w:rFonts w:ascii="Traditional Arabic" w:hAnsi="Traditional Arabic" w:hint="cs"/>
          <w:sz w:val="27"/>
          <w:rtl/>
        </w:rPr>
        <w:t>ُّم</w:t>
      </w:r>
      <w:r w:rsidRPr="006C24A3">
        <w:rPr>
          <w:rFonts w:ascii="Traditional Arabic" w:hAnsi="Traditional Arabic"/>
          <w:sz w:val="27"/>
          <w:rtl/>
        </w:rPr>
        <w:t xml:space="preserve"> الظاهري والمكنة العلمية والتكنولوجية التي تسلب لب</w:t>
      </w:r>
      <w:r w:rsidR="00136BEA" w:rsidRPr="006C24A3">
        <w:rPr>
          <w:rFonts w:ascii="Traditional Arabic" w:hAnsi="Traditional Arabic" w:hint="cs"/>
          <w:sz w:val="27"/>
          <w:rtl/>
        </w:rPr>
        <w:t>ّ</w:t>
      </w:r>
      <w:r w:rsidRPr="006C24A3">
        <w:rPr>
          <w:rFonts w:ascii="Traditional Arabic" w:hAnsi="Traditional Arabic"/>
          <w:sz w:val="27"/>
          <w:rtl/>
        </w:rPr>
        <w:t xml:space="preserve"> الإنسان العادي، وتجعله أسير</w:t>
      </w:r>
      <w:r w:rsidRPr="006C24A3">
        <w:rPr>
          <w:rFonts w:ascii="Traditional Arabic" w:hAnsi="Traditional Arabic" w:hint="cs"/>
          <w:sz w:val="27"/>
          <w:rtl/>
        </w:rPr>
        <w:t>اً</w:t>
      </w:r>
      <w:r w:rsidRPr="006C24A3">
        <w:rPr>
          <w:rFonts w:ascii="Traditional Arabic" w:hAnsi="Traditional Arabic"/>
          <w:sz w:val="27"/>
          <w:rtl/>
        </w:rPr>
        <w:t xml:space="preserve"> لكل</w:t>
      </w:r>
      <w:r w:rsidR="00136BEA" w:rsidRPr="006C24A3">
        <w:rPr>
          <w:rFonts w:ascii="Traditional Arabic" w:hAnsi="Traditional Arabic" w:hint="cs"/>
          <w:sz w:val="27"/>
          <w:rtl/>
        </w:rPr>
        <w:t>ّ</w:t>
      </w:r>
      <w:r w:rsidRPr="006C24A3">
        <w:rPr>
          <w:rFonts w:ascii="Traditional Arabic" w:hAnsi="Traditional Arabic"/>
          <w:sz w:val="27"/>
          <w:rtl/>
        </w:rPr>
        <w:t xml:space="preserve"> ق</w:t>
      </w:r>
      <w:r w:rsidR="00136BEA" w:rsidRPr="006C24A3">
        <w:rPr>
          <w:rFonts w:ascii="Traditional Arabic" w:hAnsi="Traditional Arabic" w:hint="cs"/>
          <w:sz w:val="27"/>
          <w:rtl/>
        </w:rPr>
        <w:t>ِ</w:t>
      </w:r>
      <w:r w:rsidRPr="006C24A3">
        <w:rPr>
          <w:rFonts w:ascii="Traditional Arabic" w:hAnsi="Traditional Arabic"/>
          <w:sz w:val="27"/>
          <w:rtl/>
        </w:rPr>
        <w:t>ي</w:t>
      </w:r>
      <w:r w:rsidR="00136BEA" w:rsidRPr="006C24A3">
        <w:rPr>
          <w:rFonts w:ascii="Traditional Arabic" w:hAnsi="Traditional Arabic" w:hint="cs"/>
          <w:sz w:val="27"/>
          <w:rtl/>
        </w:rPr>
        <w:t>َ</w:t>
      </w:r>
      <w:r w:rsidRPr="006C24A3">
        <w:rPr>
          <w:rFonts w:ascii="Traditional Arabic" w:hAnsi="Traditional Arabic"/>
          <w:sz w:val="27"/>
          <w:rtl/>
        </w:rPr>
        <w:t>مها وثقافتها ومفاهيمها</w:t>
      </w:r>
      <w:r w:rsidR="00162C2D" w:rsidRPr="006C24A3">
        <w:rPr>
          <w:rFonts w:ascii="Traditional Arabic" w:hAnsi="Traditional Arabic" w:hint="cs"/>
          <w:sz w:val="27"/>
          <w:rtl/>
        </w:rPr>
        <w:t>.</w:t>
      </w:r>
      <w:r w:rsidRPr="006C24A3">
        <w:rPr>
          <w:rFonts w:ascii="Traditional Arabic" w:hAnsi="Traditional Arabic"/>
          <w:sz w:val="27"/>
          <w:rtl/>
        </w:rPr>
        <w:t xml:space="preserve"> فهو بمثابة ممارسة عمل</w:t>
      </w:r>
      <w:r w:rsidR="00136BEA" w:rsidRPr="006C24A3">
        <w:rPr>
          <w:rFonts w:ascii="Traditional Arabic" w:hAnsi="Traditional Arabic" w:hint="cs"/>
          <w:sz w:val="27"/>
          <w:rtl/>
        </w:rPr>
        <w:t>ٍ</w:t>
      </w:r>
      <w:r w:rsidRPr="006C24A3">
        <w:rPr>
          <w:rFonts w:ascii="Traditional Arabic" w:hAnsi="Traditional Arabic"/>
          <w:sz w:val="27"/>
          <w:rtl/>
        </w:rPr>
        <w:t xml:space="preserve"> تحصيني قادر </w:t>
      </w:r>
      <w:r w:rsidR="00FC742D">
        <w:rPr>
          <w:rFonts w:ascii="Traditional Arabic" w:hAnsi="Traditional Arabic" w:hint="cs"/>
          <w:sz w:val="27"/>
          <w:rtl/>
        </w:rPr>
        <w:t>في</w:t>
      </w:r>
      <w:r w:rsidRPr="006C24A3">
        <w:rPr>
          <w:rFonts w:ascii="Traditional Arabic" w:hAnsi="Traditional Arabic"/>
          <w:sz w:val="27"/>
          <w:rtl/>
        </w:rPr>
        <w:t xml:space="preserve"> </w:t>
      </w:r>
      <w:r w:rsidR="00FC742D">
        <w:rPr>
          <w:rFonts w:ascii="Traditional Arabic" w:hAnsi="Traditional Arabic" w:hint="cs"/>
          <w:sz w:val="27"/>
          <w:rtl/>
        </w:rPr>
        <w:t>ال</w:t>
      </w:r>
      <w:r w:rsidRPr="006C24A3">
        <w:rPr>
          <w:rFonts w:ascii="Traditional Arabic" w:hAnsi="Traditional Arabic"/>
          <w:sz w:val="27"/>
          <w:rtl/>
        </w:rPr>
        <w:t>أقل</w:t>
      </w:r>
      <w:r w:rsidR="00136BEA" w:rsidRPr="006C24A3">
        <w:rPr>
          <w:rFonts w:ascii="Traditional Arabic" w:hAnsi="Traditional Arabic" w:hint="cs"/>
          <w:sz w:val="27"/>
          <w:rtl/>
        </w:rPr>
        <w:t>ّ</w:t>
      </w:r>
      <w:r w:rsidRPr="006C24A3">
        <w:rPr>
          <w:rFonts w:ascii="Traditional Arabic" w:hAnsi="Traditional Arabic"/>
          <w:sz w:val="27"/>
          <w:rtl/>
        </w:rPr>
        <w:t xml:space="preserve"> على د</w:t>
      </w:r>
      <w:r w:rsidR="00162C2D" w:rsidRPr="006C24A3">
        <w:rPr>
          <w:rFonts w:ascii="Traditional Arabic" w:hAnsi="Traditional Arabic" w:hint="cs"/>
          <w:sz w:val="27"/>
          <w:rtl/>
        </w:rPr>
        <w:t>َ</w:t>
      </w:r>
      <w:r w:rsidRPr="006C24A3">
        <w:rPr>
          <w:rFonts w:ascii="Traditional Arabic" w:hAnsi="Traditional Arabic"/>
          <w:sz w:val="27"/>
          <w:rtl/>
        </w:rPr>
        <w:t>ر</w:t>
      </w:r>
      <w:r w:rsidR="00162C2D" w:rsidRPr="006C24A3">
        <w:rPr>
          <w:rFonts w:ascii="Traditional Arabic" w:hAnsi="Traditional Arabic" w:hint="cs"/>
          <w:sz w:val="27"/>
          <w:rtl/>
        </w:rPr>
        <w:t>ْ</w:t>
      </w:r>
      <w:r w:rsidRPr="006C24A3">
        <w:rPr>
          <w:rFonts w:ascii="Traditional Arabic" w:hAnsi="Traditional Arabic"/>
          <w:sz w:val="27"/>
          <w:rtl/>
        </w:rPr>
        <w:t>ء الشبهات وحماية الهوية، دون أن يطمح للتأثير إلا</w:t>
      </w:r>
      <w:r w:rsidR="00162C2D" w:rsidRPr="006C24A3">
        <w:rPr>
          <w:rFonts w:ascii="Traditional Arabic" w:hAnsi="Traditional Arabic" w:hint="cs"/>
          <w:sz w:val="27"/>
          <w:rtl/>
        </w:rPr>
        <w:t>ّ</w:t>
      </w:r>
      <w:r w:rsidRPr="006C24A3">
        <w:rPr>
          <w:rFonts w:ascii="Traditional Arabic" w:hAnsi="Traditional Arabic"/>
          <w:sz w:val="27"/>
          <w:rtl/>
        </w:rPr>
        <w:t xml:space="preserve"> في نطاق النخبة عند الآخر، فتتغي</w:t>
      </w:r>
      <w:r w:rsidR="00162C2D" w:rsidRPr="006C24A3">
        <w:rPr>
          <w:rFonts w:ascii="Traditional Arabic" w:hAnsi="Traditional Arabic" w:hint="cs"/>
          <w:sz w:val="27"/>
          <w:rtl/>
        </w:rPr>
        <w:t>َّ</w:t>
      </w:r>
      <w:r w:rsidRPr="006C24A3">
        <w:rPr>
          <w:rFonts w:ascii="Traditional Arabic" w:hAnsi="Traditional Arabic"/>
          <w:sz w:val="27"/>
          <w:rtl/>
        </w:rPr>
        <w:t>ر الأولويات هنا نتيجة عدم توف</w:t>
      </w:r>
      <w:r w:rsidR="00162C2D" w:rsidRPr="006C24A3">
        <w:rPr>
          <w:rFonts w:ascii="Traditional Arabic" w:hAnsi="Traditional Arabic" w:hint="cs"/>
          <w:sz w:val="27"/>
          <w:rtl/>
        </w:rPr>
        <w:t>ُّ</w:t>
      </w:r>
      <w:r w:rsidRPr="006C24A3">
        <w:rPr>
          <w:rFonts w:ascii="Traditional Arabic" w:hAnsi="Traditional Arabic"/>
          <w:sz w:val="27"/>
          <w:rtl/>
        </w:rPr>
        <w:t xml:space="preserve">ر المعايير اللازمة </w:t>
      </w:r>
      <w:r w:rsidR="00162C2D" w:rsidRPr="006C24A3">
        <w:rPr>
          <w:rFonts w:ascii="Traditional Arabic" w:hAnsi="Traditional Arabic" w:hint="cs"/>
          <w:sz w:val="27"/>
          <w:rtl/>
        </w:rPr>
        <w:t>ل</w:t>
      </w:r>
      <w:r w:rsidRPr="006C24A3">
        <w:rPr>
          <w:rFonts w:ascii="Traditional Arabic" w:hAnsi="Traditional Arabic"/>
          <w:sz w:val="27"/>
          <w:rtl/>
        </w:rPr>
        <w:t>لتفاعل الشامل بين الشعوب والنخب، من أولوية التأثير الواسع إلى أولوية التحصين مع التأثير المحدود، والسعي الدؤوب لتوفير معايير التفاعل الحضاري</w:t>
      </w:r>
      <w:r w:rsidR="00162C2D" w:rsidRPr="006C24A3">
        <w:rPr>
          <w:rFonts w:ascii="Traditional Arabic" w:hAnsi="Traditional Arabic" w:hint="cs"/>
          <w:sz w:val="27"/>
          <w:rtl/>
        </w:rPr>
        <w:t>.</w:t>
      </w:r>
      <w:r w:rsidRPr="006C24A3">
        <w:rPr>
          <w:rFonts w:ascii="Traditional Arabic" w:hAnsi="Traditional Arabic"/>
          <w:sz w:val="27"/>
          <w:rtl/>
        </w:rPr>
        <w:t xml:space="preserve"> وهنا قد ي</w:t>
      </w:r>
      <w:r w:rsidR="00162C2D" w:rsidRPr="006C24A3">
        <w:rPr>
          <w:rFonts w:ascii="Traditional Arabic" w:hAnsi="Traditional Arabic" w:hint="cs"/>
          <w:sz w:val="27"/>
          <w:rtl/>
        </w:rPr>
        <w:t>ُ</w:t>
      </w:r>
      <w:r w:rsidRPr="006C24A3">
        <w:rPr>
          <w:rFonts w:ascii="Traditional Arabic" w:hAnsi="Traditional Arabic"/>
          <w:sz w:val="27"/>
          <w:rtl/>
        </w:rPr>
        <w:t>ط</w:t>
      </w:r>
      <w:r w:rsidR="00162C2D" w:rsidRPr="006C24A3">
        <w:rPr>
          <w:rFonts w:ascii="Traditional Arabic" w:hAnsi="Traditional Arabic" w:hint="cs"/>
          <w:sz w:val="27"/>
          <w:rtl/>
        </w:rPr>
        <w:t>ْ</w:t>
      </w:r>
      <w:r w:rsidRPr="006C24A3">
        <w:rPr>
          <w:rFonts w:ascii="Traditional Arabic" w:hAnsi="Traditional Arabic"/>
          <w:sz w:val="27"/>
          <w:rtl/>
        </w:rPr>
        <w:t>ر</w:t>
      </w:r>
      <w:r w:rsidR="00162C2D" w:rsidRPr="006C24A3">
        <w:rPr>
          <w:rFonts w:ascii="Traditional Arabic" w:hAnsi="Traditional Arabic" w:hint="cs"/>
          <w:sz w:val="27"/>
          <w:rtl/>
        </w:rPr>
        <w:t>َ</w:t>
      </w:r>
      <w:r w:rsidRPr="006C24A3">
        <w:rPr>
          <w:rFonts w:ascii="Traditional Arabic" w:hAnsi="Traditional Arabic"/>
          <w:sz w:val="27"/>
          <w:rtl/>
        </w:rPr>
        <w:t>ح سؤال</w:t>
      </w:r>
      <w:r w:rsidR="00162C2D" w:rsidRPr="006C24A3">
        <w:rPr>
          <w:rFonts w:ascii="Traditional Arabic" w:hAnsi="Traditional Arabic" w:hint="cs"/>
          <w:sz w:val="27"/>
          <w:rtl/>
        </w:rPr>
        <w:t>ٌ:</w:t>
      </w:r>
      <w:r w:rsidRPr="006C24A3">
        <w:rPr>
          <w:rFonts w:ascii="Traditional Arabic" w:hAnsi="Traditional Arabic"/>
          <w:sz w:val="27"/>
          <w:rtl/>
        </w:rPr>
        <w:t xml:space="preserve"> هل يمكن تحقيق ذلك في ظل</w:t>
      </w:r>
      <w:r w:rsidR="00162C2D" w:rsidRPr="006C24A3">
        <w:rPr>
          <w:rFonts w:ascii="Traditional Arabic" w:hAnsi="Traditional Arabic" w:hint="cs"/>
          <w:sz w:val="27"/>
          <w:rtl/>
        </w:rPr>
        <w:t>ّ</w:t>
      </w:r>
      <w:r w:rsidRPr="006C24A3">
        <w:rPr>
          <w:rFonts w:ascii="Traditional Arabic" w:hAnsi="Traditional Arabic"/>
          <w:sz w:val="27"/>
          <w:rtl/>
        </w:rPr>
        <w:t xml:space="preserve"> توف</w:t>
      </w:r>
      <w:r w:rsidR="00162C2D" w:rsidRPr="006C24A3">
        <w:rPr>
          <w:rFonts w:ascii="Traditional Arabic" w:hAnsi="Traditional Arabic" w:hint="cs"/>
          <w:sz w:val="27"/>
          <w:rtl/>
        </w:rPr>
        <w:t>ّ</w:t>
      </w:r>
      <w:r w:rsidRPr="006C24A3">
        <w:rPr>
          <w:rFonts w:ascii="Traditional Arabic" w:hAnsi="Traditional Arabic"/>
          <w:sz w:val="27"/>
          <w:rtl/>
        </w:rPr>
        <w:t>ر وسائل التكنولوجيا، وسهولة الحصول على المعلومة، ومع وجود وسائل التواصل الاجتماعي التي ضي</w:t>
      </w:r>
      <w:r w:rsidR="00162C2D" w:rsidRPr="006C24A3">
        <w:rPr>
          <w:rFonts w:ascii="Traditional Arabic" w:hAnsi="Traditional Arabic" w:hint="cs"/>
          <w:sz w:val="27"/>
          <w:rtl/>
        </w:rPr>
        <w:t>َّ</w:t>
      </w:r>
      <w:r w:rsidRPr="006C24A3">
        <w:rPr>
          <w:rFonts w:ascii="Traditional Arabic" w:hAnsi="Traditional Arabic"/>
          <w:sz w:val="27"/>
          <w:rtl/>
        </w:rPr>
        <w:t>ق</w:t>
      </w:r>
      <w:r w:rsidR="00162C2D" w:rsidRPr="006C24A3">
        <w:rPr>
          <w:rFonts w:ascii="Traditional Arabic" w:hAnsi="Traditional Arabic" w:hint="cs"/>
          <w:sz w:val="27"/>
          <w:rtl/>
        </w:rPr>
        <w:t>َ</w:t>
      </w:r>
      <w:r w:rsidRPr="006C24A3">
        <w:rPr>
          <w:rFonts w:ascii="Traditional Arabic" w:hAnsi="Traditional Arabic"/>
          <w:sz w:val="27"/>
          <w:rtl/>
        </w:rPr>
        <w:t>ت المسافات الفاصلة، وقر</w:t>
      </w:r>
      <w:r w:rsidR="00162C2D" w:rsidRPr="006C24A3">
        <w:rPr>
          <w:rFonts w:ascii="Traditional Arabic" w:hAnsi="Traditional Arabic" w:hint="cs"/>
          <w:sz w:val="27"/>
          <w:rtl/>
        </w:rPr>
        <w:t>َّ</w:t>
      </w:r>
      <w:r w:rsidRPr="006C24A3">
        <w:rPr>
          <w:rFonts w:ascii="Traditional Arabic" w:hAnsi="Traditional Arabic"/>
          <w:sz w:val="27"/>
          <w:rtl/>
        </w:rPr>
        <w:t>ب</w:t>
      </w:r>
      <w:r w:rsidR="00162C2D" w:rsidRPr="006C24A3">
        <w:rPr>
          <w:rFonts w:ascii="Traditional Arabic" w:hAnsi="Traditional Arabic" w:hint="cs"/>
          <w:sz w:val="27"/>
          <w:rtl/>
        </w:rPr>
        <w:t>َ</w:t>
      </w:r>
      <w:r w:rsidRPr="006C24A3">
        <w:rPr>
          <w:rFonts w:ascii="Traditional Arabic" w:hAnsi="Traditional Arabic"/>
          <w:sz w:val="27"/>
          <w:rtl/>
        </w:rPr>
        <w:t>ت الجغرافيات البعيدة، وبالتالي فتح</w:t>
      </w:r>
      <w:r w:rsidR="00162C2D" w:rsidRPr="006C24A3">
        <w:rPr>
          <w:rFonts w:ascii="Traditional Arabic" w:hAnsi="Traditional Arabic" w:hint="cs"/>
          <w:sz w:val="27"/>
          <w:rtl/>
        </w:rPr>
        <w:t>َ</w:t>
      </w:r>
      <w:r w:rsidRPr="006C24A3">
        <w:rPr>
          <w:rFonts w:ascii="Traditional Arabic" w:hAnsi="Traditional Arabic"/>
          <w:sz w:val="27"/>
          <w:rtl/>
        </w:rPr>
        <w:t>ت</w:t>
      </w:r>
      <w:r w:rsidR="00162C2D" w:rsidRPr="006C24A3">
        <w:rPr>
          <w:rFonts w:ascii="Traditional Arabic" w:hAnsi="Traditional Arabic" w:hint="cs"/>
          <w:sz w:val="27"/>
          <w:rtl/>
        </w:rPr>
        <w:t>ْ</w:t>
      </w:r>
      <w:r w:rsidRPr="006C24A3">
        <w:rPr>
          <w:rFonts w:ascii="Traditional Arabic" w:hAnsi="Traditional Arabic"/>
          <w:sz w:val="27"/>
          <w:rtl/>
        </w:rPr>
        <w:t xml:space="preserve"> الآفاق أكثر معرفي</w:t>
      </w:r>
      <w:r w:rsidRPr="006C24A3">
        <w:rPr>
          <w:rFonts w:ascii="Traditional Arabic" w:hAnsi="Traditional Arabic" w:hint="cs"/>
          <w:sz w:val="27"/>
          <w:rtl/>
        </w:rPr>
        <w:t>ّاً</w:t>
      </w:r>
      <w:r w:rsidRPr="006C24A3">
        <w:rPr>
          <w:rFonts w:ascii="Traditional Arabic" w:hAnsi="Traditional Arabic"/>
          <w:sz w:val="27"/>
          <w:rtl/>
        </w:rPr>
        <w:t>؟ إن ما أعنيه هنا هو نوعية المعارف وآليات التعاطي معها وفق قابليات المجتمعات، فمهما فتحت تلك الوسائل طرق التعارف والفهم، إلا</w:t>
      </w:r>
      <w:r w:rsidR="00162C2D" w:rsidRPr="006C24A3">
        <w:rPr>
          <w:rFonts w:ascii="Traditional Arabic" w:hAnsi="Traditional Arabic" w:hint="cs"/>
          <w:sz w:val="27"/>
          <w:rtl/>
        </w:rPr>
        <w:t>ّ</w:t>
      </w:r>
      <w:r w:rsidRPr="006C24A3">
        <w:rPr>
          <w:rFonts w:ascii="Traditional Arabic" w:hAnsi="Traditional Arabic"/>
          <w:sz w:val="27"/>
          <w:rtl/>
        </w:rPr>
        <w:t xml:space="preserve"> أن </w:t>
      </w:r>
      <w:r w:rsidR="008057BD" w:rsidRPr="006C24A3">
        <w:rPr>
          <w:rFonts w:ascii="Traditional Arabic" w:hAnsi="Traditional Arabic"/>
          <w:sz w:val="27"/>
          <w:rtl/>
        </w:rPr>
        <w:t>دَوْر</w:t>
      </w:r>
      <w:r w:rsidRPr="006C24A3">
        <w:rPr>
          <w:rFonts w:ascii="Traditional Arabic" w:hAnsi="Traditional Arabic"/>
          <w:sz w:val="27"/>
          <w:rtl/>
        </w:rPr>
        <w:t xml:space="preserve"> النخبة يبقى ثابت</w:t>
      </w:r>
      <w:r w:rsidRPr="006C24A3">
        <w:rPr>
          <w:rFonts w:ascii="Traditional Arabic" w:hAnsi="Traditional Arabic" w:hint="cs"/>
          <w:sz w:val="27"/>
          <w:rtl/>
        </w:rPr>
        <w:t>اً</w:t>
      </w:r>
      <w:r w:rsidRPr="006C24A3">
        <w:rPr>
          <w:rFonts w:ascii="Traditional Arabic" w:hAnsi="Traditional Arabic"/>
          <w:sz w:val="27"/>
          <w:rtl/>
        </w:rPr>
        <w:t xml:space="preserve"> في تشذيب تلك المعارف وتفنيدها، وفي نوعية الإشكاليات المعرفية التي على النخب تداولها وطرحها، فليست كل</w:t>
      </w:r>
      <w:r w:rsidR="00162C2D" w:rsidRPr="006C24A3">
        <w:rPr>
          <w:rFonts w:ascii="Traditional Arabic" w:hAnsi="Traditional Arabic" w:hint="cs"/>
          <w:sz w:val="27"/>
          <w:rtl/>
        </w:rPr>
        <w:t>ّ</w:t>
      </w:r>
      <w:r w:rsidRPr="006C24A3">
        <w:rPr>
          <w:rFonts w:ascii="Traditional Arabic" w:hAnsi="Traditional Arabic"/>
          <w:sz w:val="27"/>
          <w:rtl/>
        </w:rPr>
        <w:t xml:space="preserve"> الإشكاليات المعرفية والمعارف قابلة</w:t>
      </w:r>
      <w:r w:rsidR="00162C2D" w:rsidRPr="006C24A3">
        <w:rPr>
          <w:rFonts w:ascii="Traditional Arabic" w:hAnsi="Traditional Arabic" w:hint="cs"/>
          <w:sz w:val="27"/>
          <w:rtl/>
        </w:rPr>
        <w:t>ً</w:t>
      </w:r>
      <w:r w:rsidRPr="006C24A3">
        <w:rPr>
          <w:rFonts w:ascii="Traditional Arabic" w:hAnsi="Traditional Arabic"/>
          <w:sz w:val="27"/>
          <w:rtl/>
        </w:rPr>
        <w:t xml:space="preserve"> للتداول على بساط المجتمع</w:t>
      </w:r>
      <w:r w:rsidR="00162C2D" w:rsidRPr="006C24A3">
        <w:rPr>
          <w:rFonts w:ascii="Traditional Arabic" w:hAnsi="Traditional Arabic" w:hint="cs"/>
          <w:sz w:val="27"/>
          <w:rtl/>
        </w:rPr>
        <w:t>،</w:t>
      </w:r>
      <w:r w:rsidRPr="006C24A3">
        <w:rPr>
          <w:rFonts w:ascii="Traditional Arabic" w:hAnsi="Traditional Arabic"/>
          <w:sz w:val="27"/>
          <w:rtl/>
        </w:rPr>
        <w:t xml:space="preserve"> دون مراعاة</w:t>
      </w:r>
      <w:r w:rsidR="00162C2D" w:rsidRPr="006C24A3">
        <w:rPr>
          <w:rFonts w:ascii="Traditional Arabic" w:hAnsi="Traditional Arabic" w:hint="cs"/>
          <w:sz w:val="27"/>
          <w:rtl/>
        </w:rPr>
        <w:t>ٍ</w:t>
      </w:r>
      <w:r w:rsidRPr="006C24A3">
        <w:rPr>
          <w:rFonts w:ascii="Traditional Arabic" w:hAnsi="Traditional Arabic"/>
          <w:sz w:val="27"/>
          <w:rtl/>
        </w:rPr>
        <w:t xml:space="preserve"> لتفاوت القابليات داخل </w:t>
      </w:r>
      <w:r w:rsidRPr="006C24A3">
        <w:rPr>
          <w:rFonts w:ascii="Traditional Arabic" w:hAnsi="Traditional Arabic"/>
          <w:sz w:val="27"/>
          <w:rtl/>
        </w:rPr>
        <w:lastRenderedPageBreak/>
        <w:t>المجتمع الواحد من جهة</w:t>
      </w:r>
      <w:r w:rsidR="00162C2D" w:rsidRPr="006C24A3">
        <w:rPr>
          <w:rFonts w:ascii="Traditional Arabic" w:hAnsi="Traditional Arabic" w:hint="cs"/>
          <w:sz w:val="27"/>
          <w:rtl/>
        </w:rPr>
        <w:t>ٍ</w:t>
      </w:r>
      <w:r w:rsidRPr="006C24A3">
        <w:rPr>
          <w:rFonts w:ascii="Traditional Arabic" w:hAnsi="Traditional Arabic"/>
          <w:sz w:val="27"/>
          <w:rtl/>
        </w:rPr>
        <w:t>، وبين المجتمعات المتعد</w:t>
      </w:r>
      <w:r w:rsidR="00162C2D" w:rsidRPr="006C24A3">
        <w:rPr>
          <w:rFonts w:ascii="Traditional Arabic" w:hAnsi="Traditional Arabic" w:hint="cs"/>
          <w:sz w:val="27"/>
          <w:rtl/>
        </w:rPr>
        <w:t>ّ</w:t>
      </w:r>
      <w:r w:rsidRPr="006C24A3">
        <w:rPr>
          <w:rFonts w:ascii="Traditional Arabic" w:hAnsi="Traditional Arabic"/>
          <w:sz w:val="27"/>
          <w:rtl/>
        </w:rPr>
        <w:t>دة من جهة</w:t>
      </w:r>
      <w:r w:rsidR="00162C2D" w:rsidRPr="006C24A3">
        <w:rPr>
          <w:rFonts w:ascii="Traditional Arabic" w:hAnsi="Traditional Arabic" w:hint="cs"/>
          <w:sz w:val="27"/>
          <w:rtl/>
        </w:rPr>
        <w:t>ٍ</w:t>
      </w:r>
      <w:r w:rsidRPr="006C24A3">
        <w:rPr>
          <w:rFonts w:ascii="Traditional Arabic" w:hAnsi="Traditional Arabic"/>
          <w:sz w:val="27"/>
          <w:rtl/>
        </w:rPr>
        <w:t xml:space="preserve"> أخرى.</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لا يمكن أن يتم</w:t>
      </w:r>
      <w:r w:rsidR="00162C2D" w:rsidRPr="006C24A3">
        <w:rPr>
          <w:rFonts w:ascii="Traditional Arabic" w:hAnsi="Traditional Arabic" w:hint="cs"/>
          <w:sz w:val="27"/>
          <w:rtl/>
        </w:rPr>
        <w:t>ّ</w:t>
      </w:r>
      <w:r w:rsidRPr="006C24A3">
        <w:rPr>
          <w:rFonts w:ascii="Traditional Arabic" w:hAnsi="Traditional Arabic"/>
          <w:sz w:val="27"/>
          <w:rtl/>
        </w:rPr>
        <w:t xml:space="preserve"> التفاعل الحضاري</w:t>
      </w:r>
      <w:r w:rsidR="00162C2D" w:rsidRPr="006C24A3">
        <w:rPr>
          <w:rFonts w:ascii="Traditional Arabic" w:hAnsi="Traditional Arabic" w:hint="cs"/>
          <w:sz w:val="27"/>
          <w:rtl/>
        </w:rPr>
        <w:t>،</w:t>
      </w:r>
      <w:r w:rsidRPr="006C24A3">
        <w:rPr>
          <w:rFonts w:ascii="Traditional Arabic" w:hAnsi="Traditional Arabic"/>
          <w:sz w:val="27"/>
          <w:rtl/>
        </w:rPr>
        <w:t xml:space="preserve"> مع توف</w:t>
      </w:r>
      <w:r w:rsidR="00162C2D" w:rsidRPr="006C24A3">
        <w:rPr>
          <w:rFonts w:ascii="Traditional Arabic" w:hAnsi="Traditional Arabic" w:hint="cs"/>
          <w:sz w:val="27"/>
          <w:rtl/>
        </w:rPr>
        <w:t>ُّ</w:t>
      </w:r>
      <w:r w:rsidRPr="006C24A3">
        <w:rPr>
          <w:rFonts w:ascii="Traditional Arabic" w:hAnsi="Traditional Arabic"/>
          <w:sz w:val="27"/>
          <w:rtl/>
        </w:rPr>
        <w:t>ر معاييره، إلا</w:t>
      </w:r>
      <w:r w:rsidR="00162C2D" w:rsidRPr="006C24A3">
        <w:rPr>
          <w:rFonts w:ascii="Traditional Arabic" w:hAnsi="Traditional Arabic" w:hint="cs"/>
          <w:sz w:val="27"/>
          <w:rtl/>
        </w:rPr>
        <w:t>ّ</w:t>
      </w:r>
      <w:r w:rsidRPr="006C24A3">
        <w:rPr>
          <w:rFonts w:ascii="Traditional Arabic" w:hAnsi="Traditional Arabic"/>
          <w:sz w:val="27"/>
          <w:rtl/>
        </w:rPr>
        <w:t xml:space="preserve"> إذا كانت بنية الأمة ثقافي</w:t>
      </w:r>
      <w:r w:rsidRPr="006C24A3">
        <w:rPr>
          <w:rFonts w:ascii="Traditional Arabic" w:hAnsi="Traditional Arabic" w:hint="cs"/>
          <w:sz w:val="27"/>
          <w:rtl/>
        </w:rPr>
        <w:t>ّاً</w:t>
      </w:r>
      <w:r w:rsidRPr="006C24A3">
        <w:rPr>
          <w:rFonts w:ascii="Traditional Arabic" w:hAnsi="Traditional Arabic"/>
          <w:sz w:val="27"/>
          <w:rtl/>
        </w:rPr>
        <w:t xml:space="preserve"> ومعرفي</w:t>
      </w:r>
      <w:r w:rsidRPr="006C24A3">
        <w:rPr>
          <w:rFonts w:ascii="Traditional Arabic" w:hAnsi="Traditional Arabic" w:hint="cs"/>
          <w:sz w:val="27"/>
          <w:rtl/>
        </w:rPr>
        <w:t>ّاً</w:t>
      </w:r>
      <w:r w:rsidRPr="006C24A3">
        <w:rPr>
          <w:rFonts w:ascii="Traditional Arabic" w:hAnsi="Traditional Arabic"/>
          <w:sz w:val="27"/>
          <w:rtl/>
        </w:rPr>
        <w:t xml:space="preserve"> وفكري</w:t>
      </w:r>
      <w:r w:rsidRPr="006C24A3">
        <w:rPr>
          <w:rFonts w:ascii="Traditional Arabic" w:hAnsi="Traditional Arabic" w:hint="cs"/>
          <w:sz w:val="27"/>
          <w:rtl/>
        </w:rPr>
        <w:t>ّاً</w:t>
      </w:r>
      <w:r w:rsidRPr="006C24A3">
        <w:rPr>
          <w:rFonts w:ascii="Traditional Arabic" w:hAnsi="Traditional Arabic"/>
          <w:sz w:val="27"/>
          <w:rtl/>
        </w:rPr>
        <w:t xml:space="preserve"> قوي</w:t>
      </w:r>
      <w:r w:rsidR="00162C2D" w:rsidRPr="006C24A3">
        <w:rPr>
          <w:rFonts w:ascii="Traditional Arabic" w:hAnsi="Traditional Arabic" w:hint="cs"/>
          <w:sz w:val="27"/>
          <w:rtl/>
        </w:rPr>
        <w:t>ّ</w:t>
      </w:r>
      <w:r w:rsidRPr="006C24A3">
        <w:rPr>
          <w:rFonts w:ascii="Traditional Arabic" w:hAnsi="Traditional Arabic"/>
          <w:sz w:val="27"/>
          <w:rtl/>
        </w:rPr>
        <w:t>ة</w:t>
      </w:r>
      <w:r w:rsidR="00162C2D" w:rsidRPr="006C24A3">
        <w:rPr>
          <w:rFonts w:ascii="Traditional Arabic" w:hAnsi="Traditional Arabic" w:hint="cs"/>
          <w:sz w:val="27"/>
          <w:rtl/>
        </w:rPr>
        <w:t>ً</w:t>
      </w:r>
      <w:r w:rsidRPr="006C24A3">
        <w:rPr>
          <w:rFonts w:ascii="Traditional Arabic" w:hAnsi="Traditional Arabic"/>
          <w:sz w:val="27"/>
          <w:rtl/>
        </w:rPr>
        <w:t>، وهويتها محص</w:t>
      </w:r>
      <w:r w:rsidR="00162C2D" w:rsidRPr="006C24A3">
        <w:rPr>
          <w:rFonts w:ascii="Traditional Arabic" w:hAnsi="Traditional Arabic" w:hint="cs"/>
          <w:sz w:val="27"/>
          <w:rtl/>
        </w:rPr>
        <w:t>ّ</w:t>
      </w:r>
      <w:r w:rsidRPr="006C24A3">
        <w:rPr>
          <w:rFonts w:ascii="Traditional Arabic" w:hAnsi="Traditional Arabic"/>
          <w:sz w:val="27"/>
          <w:rtl/>
        </w:rPr>
        <w:t>نة بشكل</w:t>
      </w:r>
      <w:r w:rsidR="00162C2D" w:rsidRPr="006C24A3">
        <w:rPr>
          <w:rFonts w:ascii="Traditional Arabic" w:hAnsi="Traditional Arabic" w:hint="cs"/>
          <w:sz w:val="27"/>
          <w:rtl/>
        </w:rPr>
        <w:t>ٍ</w:t>
      </w:r>
      <w:r w:rsidRPr="006C24A3">
        <w:rPr>
          <w:rFonts w:ascii="Traditional Arabic" w:hAnsi="Traditional Arabic"/>
          <w:sz w:val="27"/>
          <w:rtl/>
        </w:rPr>
        <w:t xml:space="preserve"> علمي برهاني، بل لديها فلتر للشبهات</w:t>
      </w:r>
      <w:r w:rsidR="00162C2D" w:rsidRPr="006C24A3">
        <w:rPr>
          <w:rFonts w:ascii="Traditional Arabic" w:hAnsi="Traditional Arabic" w:hint="cs"/>
          <w:sz w:val="27"/>
          <w:rtl/>
        </w:rPr>
        <w:t>،</w:t>
      </w:r>
      <w:r w:rsidRPr="006C24A3">
        <w:rPr>
          <w:rFonts w:ascii="Traditional Arabic" w:hAnsi="Traditional Arabic"/>
          <w:sz w:val="27"/>
          <w:rtl/>
        </w:rPr>
        <w:t xml:space="preserve"> وقادرة على مواجهة كل</w:t>
      </w:r>
      <w:r w:rsidR="00162C2D" w:rsidRPr="006C24A3">
        <w:rPr>
          <w:rFonts w:ascii="Traditional Arabic" w:hAnsi="Traditional Arabic" w:hint="cs"/>
          <w:sz w:val="27"/>
          <w:rtl/>
        </w:rPr>
        <w:t>ّ</w:t>
      </w:r>
      <w:r w:rsidRPr="006C24A3">
        <w:rPr>
          <w:rFonts w:ascii="Traditional Arabic" w:hAnsi="Traditional Arabic"/>
          <w:sz w:val="27"/>
          <w:rtl/>
        </w:rPr>
        <w:t xml:space="preserve"> محاولات الإقصاء، وتمتلك العز</w:t>
      </w:r>
      <w:r w:rsidR="00162C2D" w:rsidRPr="006C24A3">
        <w:rPr>
          <w:rFonts w:ascii="Traditional Arabic" w:hAnsi="Traditional Arabic" w:hint="cs"/>
          <w:sz w:val="27"/>
          <w:rtl/>
        </w:rPr>
        <w:t>ّ</w:t>
      </w:r>
      <w:r w:rsidRPr="006C24A3">
        <w:rPr>
          <w:rFonts w:ascii="Traditional Arabic" w:hAnsi="Traditional Arabic"/>
          <w:sz w:val="27"/>
          <w:rtl/>
        </w:rPr>
        <w:t>ة والكرامة، وهما قيمتان تحافظان على الهوية من خلال تحقيق حالة الاعتزاز بها</w:t>
      </w:r>
      <w:r w:rsidR="00162C2D" w:rsidRPr="006C24A3">
        <w:rPr>
          <w:rFonts w:ascii="Traditional Arabic" w:hAnsi="Traditional Arabic" w:hint="cs"/>
          <w:sz w:val="27"/>
          <w:rtl/>
        </w:rPr>
        <w:t>.</w:t>
      </w:r>
      <w:r w:rsidRPr="006C24A3">
        <w:rPr>
          <w:rFonts w:ascii="Traditional Arabic" w:hAnsi="Traditional Arabic"/>
          <w:sz w:val="27"/>
          <w:rtl/>
        </w:rPr>
        <w:t xml:space="preserve"> وهذا لا يحدث إلا</w:t>
      </w:r>
      <w:r w:rsidR="00162C2D" w:rsidRPr="006C24A3">
        <w:rPr>
          <w:rFonts w:ascii="Traditional Arabic" w:hAnsi="Traditional Arabic" w:hint="cs"/>
          <w:sz w:val="27"/>
          <w:rtl/>
        </w:rPr>
        <w:t>ّ</w:t>
      </w:r>
      <w:r w:rsidRPr="006C24A3">
        <w:rPr>
          <w:rFonts w:ascii="Traditional Arabic" w:hAnsi="Traditional Arabic"/>
          <w:sz w:val="27"/>
          <w:rtl/>
        </w:rPr>
        <w:t xml:space="preserve"> من خلال تأسيس المجال الإدراكي للأم</w:t>
      </w:r>
      <w:r w:rsidR="00162C2D" w:rsidRPr="006C24A3">
        <w:rPr>
          <w:rFonts w:ascii="Traditional Arabic" w:hAnsi="Traditional Arabic" w:hint="cs"/>
          <w:sz w:val="27"/>
          <w:rtl/>
        </w:rPr>
        <w:t>ّ</w:t>
      </w:r>
      <w:r w:rsidRPr="006C24A3">
        <w:rPr>
          <w:rFonts w:ascii="Traditional Arabic" w:hAnsi="Traditional Arabic"/>
          <w:sz w:val="27"/>
          <w:rtl/>
        </w:rPr>
        <w:t>ة، وتحصينها بالعلم والمنهج البرهاني، الذي يحاور ويمتلك و</w:t>
      </w:r>
      <w:r w:rsidR="00162C2D" w:rsidRPr="006C24A3">
        <w:rPr>
          <w:rFonts w:ascii="Traditional Arabic" w:hAnsi="Traditional Arabic" w:hint="cs"/>
          <w:sz w:val="27"/>
          <w:rtl/>
        </w:rPr>
        <w:t>َ</w:t>
      </w:r>
      <w:r w:rsidRPr="006C24A3">
        <w:rPr>
          <w:rFonts w:ascii="Traditional Arabic" w:hAnsi="Traditional Arabic"/>
          <w:sz w:val="27"/>
          <w:rtl/>
        </w:rPr>
        <w:t>ع</w:t>
      </w:r>
      <w:r w:rsidR="00162C2D" w:rsidRPr="006C24A3">
        <w:rPr>
          <w:rFonts w:ascii="Traditional Arabic" w:hAnsi="Traditional Arabic" w:hint="cs"/>
          <w:sz w:val="27"/>
          <w:rtl/>
        </w:rPr>
        <w:t>ْ</w:t>
      </w:r>
      <w:r w:rsidRPr="006C24A3">
        <w:rPr>
          <w:rFonts w:ascii="Traditional Arabic" w:hAnsi="Traditional Arabic"/>
          <w:sz w:val="27"/>
          <w:rtl/>
        </w:rPr>
        <w:t>ي</w:t>
      </w:r>
      <w:r w:rsidR="00162C2D" w:rsidRPr="006C24A3">
        <w:rPr>
          <w:rFonts w:ascii="Traditional Arabic" w:hAnsi="Traditional Arabic" w:hint="cs"/>
          <w:sz w:val="27"/>
          <w:rtl/>
        </w:rPr>
        <w:t>اً</w:t>
      </w:r>
      <w:r w:rsidRPr="006C24A3">
        <w:rPr>
          <w:rFonts w:ascii="Traditional Arabic" w:hAnsi="Traditional Arabic"/>
          <w:sz w:val="27"/>
          <w:rtl/>
        </w:rPr>
        <w:t xml:space="preserve"> وجودي</w:t>
      </w:r>
      <w:r w:rsidR="00162C2D" w:rsidRPr="006C24A3">
        <w:rPr>
          <w:rFonts w:ascii="Traditional Arabic" w:hAnsi="Traditional Arabic" w:hint="cs"/>
          <w:sz w:val="27"/>
          <w:rtl/>
        </w:rPr>
        <w:t>ّاً</w:t>
      </w:r>
      <w:r w:rsidRPr="006C24A3">
        <w:rPr>
          <w:rFonts w:ascii="Traditional Arabic" w:hAnsi="Traditional Arabic"/>
          <w:sz w:val="27"/>
          <w:rtl/>
        </w:rPr>
        <w:t xml:space="preserve"> ومنفتح</w:t>
      </w:r>
      <w:r w:rsidR="00162C2D" w:rsidRPr="006C24A3">
        <w:rPr>
          <w:rFonts w:ascii="Traditional Arabic" w:hAnsi="Traditional Arabic" w:hint="cs"/>
          <w:sz w:val="27"/>
          <w:rtl/>
        </w:rPr>
        <w:t>اً</w:t>
      </w:r>
      <w:r w:rsidRPr="006C24A3">
        <w:rPr>
          <w:rFonts w:ascii="Traditional Arabic" w:hAnsi="Traditional Arabic"/>
          <w:sz w:val="27"/>
          <w:rtl/>
        </w:rPr>
        <w:t xml:space="preserve"> على الآخر</w:t>
      </w:r>
      <w:r w:rsidR="00162C2D" w:rsidRPr="006C24A3">
        <w:rPr>
          <w:rFonts w:ascii="Traditional Arabic" w:hAnsi="Traditional Arabic" w:hint="cs"/>
          <w:sz w:val="27"/>
          <w:rtl/>
        </w:rPr>
        <w:t>.</w:t>
      </w:r>
      <w:r w:rsidRPr="006C24A3">
        <w:rPr>
          <w:rFonts w:ascii="Traditional Arabic" w:hAnsi="Traditional Arabic"/>
          <w:sz w:val="27"/>
          <w:rtl/>
        </w:rPr>
        <w:t xml:space="preserve"> فالعلم معيار</w:t>
      </w:r>
      <w:r w:rsidR="00162C2D" w:rsidRPr="006C24A3">
        <w:rPr>
          <w:rFonts w:ascii="Traditional Arabic" w:hAnsi="Traditional Arabic" w:hint="cs"/>
          <w:sz w:val="27"/>
          <w:rtl/>
        </w:rPr>
        <w:t>ٌ</w:t>
      </w:r>
      <w:r w:rsidRPr="006C24A3">
        <w:rPr>
          <w:rFonts w:ascii="Traditional Arabic" w:hAnsi="Traditional Arabic"/>
          <w:sz w:val="27"/>
          <w:rtl/>
        </w:rPr>
        <w:t xml:space="preserve"> أساسي في عملية التفاعل الحضاري، وأعني هنا معرفة الذات معرفة</w:t>
      </w:r>
      <w:r w:rsidR="00162C2D" w:rsidRPr="006C24A3">
        <w:rPr>
          <w:rFonts w:ascii="Traditional Arabic" w:hAnsi="Traditional Arabic" w:hint="cs"/>
          <w:sz w:val="27"/>
          <w:rtl/>
        </w:rPr>
        <w:t>ً</w:t>
      </w:r>
      <w:r w:rsidRPr="006C24A3">
        <w:rPr>
          <w:rFonts w:ascii="Traditional Arabic" w:hAnsi="Traditional Arabic"/>
          <w:sz w:val="27"/>
          <w:rtl/>
        </w:rPr>
        <w:t xml:space="preserve"> عميقة</w:t>
      </w:r>
      <w:r w:rsidR="00162C2D" w:rsidRPr="006C24A3">
        <w:rPr>
          <w:rFonts w:ascii="Traditional Arabic" w:hAnsi="Traditional Arabic" w:hint="cs"/>
          <w:sz w:val="27"/>
          <w:rtl/>
        </w:rPr>
        <w:t>،</w:t>
      </w:r>
      <w:r w:rsidRPr="006C24A3">
        <w:rPr>
          <w:rFonts w:ascii="Traditional Arabic" w:hAnsi="Traditional Arabic"/>
          <w:sz w:val="27"/>
          <w:rtl/>
        </w:rPr>
        <w:t xml:space="preserve"> مدركة</w:t>
      </w:r>
      <w:r w:rsidR="00162C2D" w:rsidRPr="006C24A3">
        <w:rPr>
          <w:rFonts w:ascii="Traditional Arabic" w:hAnsi="Traditional Arabic" w:hint="cs"/>
          <w:sz w:val="27"/>
          <w:rtl/>
        </w:rPr>
        <w:t>ً</w:t>
      </w:r>
      <w:r w:rsidRPr="006C24A3">
        <w:rPr>
          <w:rFonts w:ascii="Traditional Arabic" w:hAnsi="Traditional Arabic"/>
          <w:sz w:val="27"/>
          <w:rtl/>
        </w:rPr>
        <w:t xml:space="preserve"> المباني وشبكة المشتركات والاختلافات القاعدية بيننا وبين الآخر، ومعرفة الآخر أيض</w:t>
      </w:r>
      <w:r w:rsidRPr="006C24A3">
        <w:rPr>
          <w:rFonts w:ascii="Traditional Arabic" w:hAnsi="Traditional Arabic" w:hint="cs"/>
          <w:sz w:val="27"/>
          <w:rtl/>
        </w:rPr>
        <w:t>اً</w:t>
      </w:r>
      <w:r w:rsidRPr="006C24A3">
        <w:rPr>
          <w:rFonts w:ascii="Traditional Arabic" w:hAnsi="Traditional Arabic"/>
          <w:sz w:val="27"/>
          <w:rtl/>
        </w:rPr>
        <w:t xml:space="preserve"> معرفة</w:t>
      </w:r>
      <w:r w:rsidR="005459FE" w:rsidRPr="006C24A3">
        <w:rPr>
          <w:rFonts w:ascii="Traditional Arabic" w:hAnsi="Traditional Arabic" w:hint="cs"/>
          <w:sz w:val="27"/>
          <w:rtl/>
        </w:rPr>
        <w:t>ً</w:t>
      </w:r>
      <w:r w:rsidRPr="006C24A3">
        <w:rPr>
          <w:rFonts w:ascii="Traditional Arabic" w:hAnsi="Traditional Arabic"/>
          <w:sz w:val="27"/>
          <w:rtl/>
        </w:rPr>
        <w:t xml:space="preserve"> عميقة، وامتلاك أدوات منهجية علمية رصينة في مشروع التفاعل الحضاري.</w:t>
      </w:r>
    </w:p>
    <w:p w:rsidR="00E811FA" w:rsidRPr="006C24A3" w:rsidRDefault="00E811FA" w:rsidP="003B58E0">
      <w:pPr>
        <w:spacing w:line="380" w:lineRule="exact"/>
        <w:rPr>
          <w:rFonts w:ascii="Traditional Arabic" w:hAnsi="Traditional Arabic"/>
          <w:sz w:val="27"/>
        </w:rPr>
      </w:pPr>
    </w:p>
    <w:p w:rsidR="00E811FA" w:rsidRPr="006C24A3" w:rsidRDefault="00E811FA" w:rsidP="00D058DE">
      <w:pPr>
        <w:pStyle w:val="31"/>
        <w:rPr>
          <w:color w:val="auto"/>
          <w:rtl/>
        </w:rPr>
      </w:pPr>
      <w:r w:rsidRPr="006C24A3">
        <w:rPr>
          <w:color w:val="auto"/>
          <w:rtl/>
        </w:rPr>
        <w:t>الغرب ونزعة الهيمنة</w:t>
      </w:r>
      <w:r w:rsidR="00D058DE" w:rsidRPr="006C24A3">
        <w:rPr>
          <w:rFonts w:hint="cs"/>
          <w:color w:val="auto"/>
          <w:rtl/>
        </w:rPr>
        <w:t xml:space="preserve"> ــــــ</w:t>
      </w:r>
    </w:p>
    <w:p w:rsidR="00E811FA" w:rsidRPr="006C24A3" w:rsidRDefault="005459FE" w:rsidP="0093628E">
      <w:pPr>
        <w:rPr>
          <w:rFonts w:ascii="Traditional Arabic" w:hAnsi="Traditional Arabic"/>
          <w:sz w:val="27"/>
        </w:rPr>
      </w:pPr>
      <w:r w:rsidRPr="006C24A3">
        <w:rPr>
          <w:rFonts w:ascii="Traditional Arabic" w:hAnsi="Traditional Arabic" w:hint="cs"/>
          <w:sz w:val="27"/>
          <w:rtl/>
        </w:rPr>
        <w:t xml:space="preserve">يقول </w:t>
      </w:r>
      <w:r w:rsidRPr="006C24A3">
        <w:rPr>
          <w:rFonts w:ascii="Traditional Arabic" w:hAnsi="Traditional Arabic"/>
          <w:sz w:val="27"/>
          <w:rtl/>
        </w:rPr>
        <w:t>روجيه غارودي (</w:t>
      </w:r>
      <w:r w:rsidRPr="006C24A3">
        <w:rPr>
          <w:rFonts w:ascii="Traditional Arabic" w:hAnsi="Traditional Arabic" w:hint="cs"/>
          <w:sz w:val="27"/>
          <w:rtl/>
        </w:rPr>
        <w:t>1913</w:t>
      </w:r>
      <w:r w:rsidRPr="006C24A3">
        <w:rPr>
          <w:rFonts w:ascii="Traditional Arabic" w:hAnsi="Traditional Arabic"/>
          <w:sz w:val="27"/>
          <w:rtl/>
        </w:rPr>
        <w:t xml:space="preserve"> ـ </w:t>
      </w:r>
      <w:r w:rsidRPr="006C24A3">
        <w:rPr>
          <w:rFonts w:ascii="Traditional Arabic" w:hAnsi="Traditional Arabic" w:hint="cs"/>
          <w:sz w:val="27"/>
          <w:rtl/>
        </w:rPr>
        <w:t>2012م):</w:t>
      </w:r>
      <w:r w:rsidRPr="006C24A3">
        <w:rPr>
          <w:rFonts w:hint="cs"/>
          <w:sz w:val="24"/>
          <w:szCs w:val="24"/>
          <w:rtl/>
        </w:rPr>
        <w:t xml:space="preserve"> </w:t>
      </w:r>
      <w:r w:rsidRPr="006C24A3">
        <w:rPr>
          <w:rFonts w:hint="eastAsia"/>
          <w:sz w:val="24"/>
          <w:szCs w:val="24"/>
          <w:rtl/>
        </w:rPr>
        <w:t>«</w:t>
      </w:r>
      <w:r w:rsidR="00E811FA" w:rsidRPr="006C24A3">
        <w:rPr>
          <w:rFonts w:ascii="Traditional Arabic" w:hAnsi="Traditional Arabic"/>
          <w:sz w:val="27"/>
          <w:rtl/>
        </w:rPr>
        <w:t>المشكلة الأساسية في الثقافة الحاضرة تتمث</w:t>
      </w:r>
      <w:r w:rsidRPr="006C24A3">
        <w:rPr>
          <w:rFonts w:ascii="Traditional Arabic" w:hAnsi="Traditional Arabic" w:hint="cs"/>
          <w:sz w:val="27"/>
          <w:rtl/>
        </w:rPr>
        <w:t>َّ</w:t>
      </w:r>
      <w:r w:rsidR="00E811FA" w:rsidRPr="006C24A3">
        <w:rPr>
          <w:rFonts w:ascii="Traditional Arabic" w:hAnsi="Traditional Arabic"/>
          <w:sz w:val="27"/>
          <w:rtl/>
        </w:rPr>
        <w:t>ل في أن تقضي على التصو</w:t>
      </w:r>
      <w:r w:rsidRPr="006C24A3">
        <w:rPr>
          <w:rFonts w:ascii="Traditional Arabic" w:hAnsi="Traditional Arabic" w:hint="cs"/>
          <w:sz w:val="27"/>
          <w:rtl/>
        </w:rPr>
        <w:t>ُّ</w:t>
      </w:r>
      <w:r w:rsidR="00E811FA" w:rsidRPr="006C24A3">
        <w:rPr>
          <w:rFonts w:ascii="Traditional Arabic" w:hAnsi="Traditional Arabic"/>
          <w:sz w:val="27"/>
          <w:rtl/>
        </w:rPr>
        <w:t>ر التسلطي في الثقافة الغربية</w:t>
      </w:r>
      <w:r w:rsidRPr="006C24A3">
        <w:rPr>
          <w:rFonts w:ascii="Traditional Arabic" w:hAnsi="Traditional Arabic" w:hint="cs"/>
          <w:sz w:val="27"/>
          <w:rtl/>
        </w:rPr>
        <w:t>،</w:t>
      </w:r>
      <w:r w:rsidR="00E811FA" w:rsidRPr="006C24A3">
        <w:rPr>
          <w:rFonts w:ascii="Traditional Arabic" w:hAnsi="Traditional Arabic"/>
          <w:sz w:val="27"/>
          <w:rtl/>
        </w:rPr>
        <w:t xml:space="preserve"> والاستعاضة عنه بتصو</w:t>
      </w:r>
      <w:r w:rsidRPr="006C24A3">
        <w:rPr>
          <w:rFonts w:ascii="Traditional Arabic" w:hAnsi="Traditional Arabic" w:hint="cs"/>
          <w:sz w:val="27"/>
          <w:rtl/>
        </w:rPr>
        <w:t>ُّ</w:t>
      </w:r>
      <w:r w:rsidR="00E811FA" w:rsidRPr="006C24A3">
        <w:rPr>
          <w:rFonts w:ascii="Traditional Arabic" w:hAnsi="Traditional Arabic"/>
          <w:sz w:val="27"/>
          <w:rtl/>
        </w:rPr>
        <w:t>ر</w:t>
      </w:r>
      <w:r w:rsidRPr="006C24A3">
        <w:rPr>
          <w:rFonts w:ascii="Traditional Arabic" w:hAnsi="Traditional Arabic" w:hint="cs"/>
          <w:sz w:val="27"/>
          <w:rtl/>
        </w:rPr>
        <w:t>ٍ</w:t>
      </w:r>
      <w:r w:rsidR="00E811FA" w:rsidRPr="006C24A3">
        <w:rPr>
          <w:rFonts w:ascii="Traditional Arabic" w:hAnsi="Traditional Arabic"/>
          <w:sz w:val="27"/>
          <w:rtl/>
        </w:rPr>
        <w:t xml:space="preserve"> يتطل</w:t>
      </w:r>
      <w:r w:rsidRPr="006C24A3">
        <w:rPr>
          <w:rFonts w:ascii="Traditional Arabic" w:hAnsi="Traditional Arabic" w:hint="cs"/>
          <w:sz w:val="27"/>
          <w:rtl/>
        </w:rPr>
        <w:t>َّ</w:t>
      </w:r>
      <w:r w:rsidR="00E811FA" w:rsidRPr="006C24A3">
        <w:rPr>
          <w:rFonts w:ascii="Traditional Arabic" w:hAnsi="Traditional Arabic"/>
          <w:sz w:val="27"/>
          <w:rtl/>
        </w:rPr>
        <w:t>ع إلى حكمة العالم الغربي</w:t>
      </w:r>
      <w:r w:rsidRPr="006C24A3">
        <w:rPr>
          <w:rFonts w:ascii="Traditional Arabic" w:hAnsi="Traditional Arabic" w:hint="cs"/>
          <w:sz w:val="27"/>
          <w:rtl/>
        </w:rPr>
        <w:t>.</w:t>
      </w:r>
      <w:r w:rsidR="00E811FA" w:rsidRPr="006C24A3">
        <w:rPr>
          <w:rFonts w:ascii="Traditional Arabic" w:hAnsi="Traditional Arabic"/>
          <w:sz w:val="27"/>
          <w:rtl/>
        </w:rPr>
        <w:t xml:space="preserve"> وذلك لا يمكن إلا</w:t>
      </w:r>
      <w:r w:rsidRPr="006C24A3">
        <w:rPr>
          <w:rFonts w:ascii="Traditional Arabic" w:hAnsi="Traditional Arabic" w:hint="cs"/>
          <w:sz w:val="27"/>
          <w:rtl/>
        </w:rPr>
        <w:t>ّ</w:t>
      </w:r>
      <w:r w:rsidR="00E811FA" w:rsidRPr="006C24A3">
        <w:rPr>
          <w:rFonts w:ascii="Traditional Arabic" w:hAnsi="Traditional Arabic"/>
          <w:sz w:val="27"/>
          <w:rtl/>
        </w:rPr>
        <w:t xml:space="preserve"> بالانخراط في حوار حضارات</w:t>
      </w:r>
      <w:r w:rsidRPr="006C24A3">
        <w:rPr>
          <w:rFonts w:ascii="Traditional Arabic" w:hAnsi="Traditional Arabic" w:hint="cs"/>
          <w:sz w:val="27"/>
          <w:rtl/>
        </w:rPr>
        <w:t>ٍ</w:t>
      </w:r>
      <w:r w:rsidR="00E811FA" w:rsidRPr="006C24A3">
        <w:rPr>
          <w:rFonts w:ascii="Traditional Arabic" w:hAnsi="Traditional Arabic"/>
          <w:sz w:val="27"/>
          <w:rtl/>
        </w:rPr>
        <w:t xml:space="preserve"> حقيقي مع الثقافات غير الغربية</w:t>
      </w:r>
      <w:r w:rsidR="00E811FA" w:rsidRPr="006C24A3">
        <w:rPr>
          <w:rFonts w:hint="eastAsia"/>
          <w:sz w:val="24"/>
          <w:szCs w:val="24"/>
          <w:rtl/>
        </w:rPr>
        <w:t>»</w:t>
      </w:r>
      <w:r w:rsidR="00E811FA" w:rsidRPr="006C24A3">
        <w:rPr>
          <w:rFonts w:ascii="Traditional Arabic" w:hAnsi="Traditional Arabic" w:hint="cs"/>
          <w:sz w:val="27"/>
          <w:rtl/>
        </w:rPr>
        <w:t>.</w:t>
      </w:r>
      <w:r w:rsidR="00E811FA" w:rsidRPr="006C24A3">
        <w:rPr>
          <w:rFonts w:ascii="Traditional Arabic" w:hAnsi="Traditional Arabic"/>
          <w:sz w:val="27"/>
          <w:rtl/>
        </w:rPr>
        <w:t xml:space="preserve"> وفي تصو</w:t>
      </w:r>
      <w:r w:rsidRPr="006C24A3">
        <w:rPr>
          <w:rFonts w:ascii="Traditional Arabic" w:hAnsi="Traditional Arabic" w:hint="cs"/>
          <w:sz w:val="27"/>
          <w:rtl/>
        </w:rPr>
        <w:t>ُّ</w:t>
      </w:r>
      <w:r w:rsidR="00E811FA" w:rsidRPr="006C24A3">
        <w:rPr>
          <w:rFonts w:ascii="Traditional Arabic" w:hAnsi="Traditional Arabic"/>
          <w:sz w:val="27"/>
          <w:rtl/>
        </w:rPr>
        <w:t xml:space="preserve">ر </w:t>
      </w:r>
      <w:r w:rsidR="00E811FA" w:rsidRPr="006C24A3">
        <w:rPr>
          <w:rFonts w:hint="eastAsia"/>
          <w:sz w:val="24"/>
          <w:szCs w:val="24"/>
          <w:rtl/>
        </w:rPr>
        <w:t>«</w:t>
      </w:r>
      <w:r w:rsidR="00E811FA" w:rsidRPr="006C24A3">
        <w:rPr>
          <w:rFonts w:ascii="Traditional Arabic" w:hAnsi="Traditional Arabic"/>
          <w:sz w:val="27"/>
          <w:rtl/>
        </w:rPr>
        <w:t>رولان بريتون</w:t>
      </w:r>
      <w:r w:rsidR="00E811FA" w:rsidRPr="006C24A3">
        <w:rPr>
          <w:rFonts w:hint="eastAsia"/>
          <w:sz w:val="24"/>
          <w:szCs w:val="24"/>
          <w:rtl/>
        </w:rPr>
        <w:t>»</w:t>
      </w:r>
      <w:r w:rsidR="00E811FA" w:rsidRPr="006C24A3">
        <w:rPr>
          <w:rFonts w:ascii="Traditional Arabic" w:hAnsi="Traditional Arabic"/>
          <w:sz w:val="27"/>
          <w:rtl/>
        </w:rPr>
        <w:t xml:space="preserve"> فإنه يرجع الإشكالية في ذهنية الغرب إلى منشأ تصو</w:t>
      </w:r>
      <w:r w:rsidRPr="006C24A3">
        <w:rPr>
          <w:rFonts w:ascii="Traditional Arabic" w:hAnsi="Traditional Arabic" w:hint="cs"/>
          <w:sz w:val="27"/>
          <w:rtl/>
        </w:rPr>
        <w:t>ُّ</w:t>
      </w:r>
      <w:r w:rsidR="00E811FA" w:rsidRPr="006C24A3">
        <w:rPr>
          <w:rFonts w:ascii="Traditional Arabic" w:hAnsi="Traditional Arabic"/>
          <w:sz w:val="27"/>
          <w:rtl/>
        </w:rPr>
        <w:t>ر الأوروبيين لمفهوم الحضارة والثقافة، حيث يرى أنه في ذروة العصر الذي كان الأوروبيون يهيمنون فيه على العالم، فكري</w:t>
      </w:r>
      <w:r w:rsidR="00E811FA" w:rsidRPr="006C24A3">
        <w:rPr>
          <w:rFonts w:ascii="Traditional Arabic" w:hAnsi="Traditional Arabic" w:hint="cs"/>
          <w:sz w:val="27"/>
          <w:rtl/>
        </w:rPr>
        <w:t>ّاً</w:t>
      </w:r>
      <w:r w:rsidR="00E811FA" w:rsidRPr="006C24A3">
        <w:rPr>
          <w:rFonts w:ascii="Traditional Arabic" w:hAnsi="Traditional Arabic"/>
          <w:sz w:val="27"/>
          <w:rtl/>
        </w:rPr>
        <w:t xml:space="preserve"> وسياسي</w:t>
      </w:r>
      <w:r w:rsidR="00E811FA" w:rsidRPr="006C24A3">
        <w:rPr>
          <w:rFonts w:ascii="Traditional Arabic" w:hAnsi="Traditional Arabic" w:hint="cs"/>
          <w:sz w:val="27"/>
          <w:rtl/>
        </w:rPr>
        <w:t>ّاً</w:t>
      </w:r>
      <w:r w:rsidR="00E811FA" w:rsidRPr="006C24A3">
        <w:rPr>
          <w:rFonts w:ascii="Traditional Arabic" w:hAnsi="Traditional Arabic"/>
          <w:sz w:val="27"/>
          <w:rtl/>
        </w:rPr>
        <w:t>، جرى تصو</w:t>
      </w:r>
      <w:r w:rsidRPr="006C24A3">
        <w:rPr>
          <w:rFonts w:ascii="Traditional Arabic" w:hAnsi="Traditional Arabic" w:hint="cs"/>
          <w:sz w:val="27"/>
          <w:rtl/>
        </w:rPr>
        <w:t>ُّ</w:t>
      </w:r>
      <w:r w:rsidR="00E811FA" w:rsidRPr="006C24A3">
        <w:rPr>
          <w:rFonts w:ascii="Traditional Arabic" w:hAnsi="Traditional Arabic"/>
          <w:sz w:val="27"/>
          <w:rtl/>
        </w:rPr>
        <w:t>ر الحضارة بصيغة المفرد، وكذلك الحال بالنسبة إلى الثقافة</w:t>
      </w:r>
      <w:r w:rsidR="00E811FA" w:rsidRPr="006C24A3">
        <w:rPr>
          <w:rFonts w:hint="eastAsia"/>
          <w:sz w:val="24"/>
          <w:szCs w:val="24"/>
          <w:rtl/>
        </w:rPr>
        <w:t>»</w:t>
      </w:r>
      <w:r w:rsidR="00E811FA" w:rsidRPr="006C24A3">
        <w:rPr>
          <w:rFonts w:ascii="Traditional Arabic" w:hAnsi="Traditional Arabic"/>
          <w:sz w:val="27"/>
          <w:vertAlign w:val="superscript"/>
          <w:rtl/>
        </w:rPr>
        <w:t>(</w:t>
      </w:r>
      <w:r w:rsidR="00E811FA" w:rsidRPr="006C24A3">
        <w:rPr>
          <w:rFonts w:ascii="Traditional Arabic" w:hAnsi="Traditional Arabic"/>
          <w:sz w:val="27"/>
          <w:vertAlign w:val="superscript"/>
          <w:rtl/>
        </w:rPr>
        <w:endnoteReference w:id="887"/>
      </w:r>
      <w:r w:rsidR="00E811FA" w:rsidRPr="006C24A3">
        <w:rPr>
          <w:rFonts w:ascii="Traditional Arabic" w:hAnsi="Traditional Arabic"/>
          <w:sz w:val="27"/>
          <w:vertAlign w:val="superscript"/>
          <w:rtl/>
        </w:rPr>
        <w:t>)</w:t>
      </w:r>
      <w:r w:rsidR="00E811FA" w:rsidRPr="006C24A3">
        <w:rPr>
          <w:rFonts w:ascii="Traditional Arabic" w:hAnsi="Traditional Arabic"/>
          <w:sz w:val="27"/>
          <w:rtl/>
        </w:rPr>
        <w:t>.</w:t>
      </w:r>
    </w:p>
    <w:p w:rsidR="00E811FA" w:rsidRPr="006C24A3" w:rsidRDefault="00E811FA" w:rsidP="00F70CA9">
      <w:pPr>
        <w:rPr>
          <w:rFonts w:ascii="Traditional Arabic" w:hAnsi="Traditional Arabic"/>
          <w:sz w:val="27"/>
          <w:rtl/>
        </w:rPr>
      </w:pPr>
      <w:r w:rsidRPr="006C24A3">
        <w:rPr>
          <w:rFonts w:ascii="Traditional Arabic" w:hAnsi="Traditional Arabic"/>
          <w:sz w:val="27"/>
          <w:rtl/>
        </w:rPr>
        <w:t>تاريخي</w:t>
      </w:r>
      <w:r w:rsidRPr="006C24A3">
        <w:rPr>
          <w:rFonts w:ascii="Traditional Arabic" w:hAnsi="Traditional Arabic" w:hint="cs"/>
          <w:sz w:val="27"/>
          <w:rtl/>
        </w:rPr>
        <w:t>ّاً</w:t>
      </w:r>
      <w:r w:rsidRPr="006C24A3">
        <w:rPr>
          <w:rFonts w:ascii="Traditional Arabic" w:hAnsi="Traditional Arabic"/>
          <w:sz w:val="27"/>
          <w:rtl/>
        </w:rPr>
        <w:t xml:space="preserve"> نشأ</w:t>
      </w:r>
      <w:r w:rsidR="005459FE" w:rsidRPr="006C24A3">
        <w:rPr>
          <w:rFonts w:ascii="Traditional Arabic" w:hAnsi="Traditional Arabic" w:hint="cs"/>
          <w:sz w:val="27"/>
          <w:rtl/>
        </w:rPr>
        <w:t>َ</w:t>
      </w:r>
      <w:r w:rsidRPr="006C24A3">
        <w:rPr>
          <w:rFonts w:ascii="Traditional Arabic" w:hAnsi="Traditional Arabic"/>
          <w:sz w:val="27"/>
          <w:rtl/>
        </w:rPr>
        <w:t>ت</w:t>
      </w:r>
      <w:r w:rsidR="005459FE" w:rsidRPr="006C24A3">
        <w:rPr>
          <w:rFonts w:ascii="Traditional Arabic" w:hAnsi="Traditional Arabic" w:hint="cs"/>
          <w:sz w:val="27"/>
          <w:rtl/>
        </w:rPr>
        <w:t>ْ</w:t>
      </w:r>
      <w:r w:rsidRPr="006C24A3">
        <w:rPr>
          <w:rFonts w:ascii="Traditional Arabic" w:hAnsi="Traditional Arabic"/>
          <w:sz w:val="27"/>
          <w:rtl/>
        </w:rPr>
        <w:t xml:space="preserve"> أوروبا على أساس نزعات الهيمنة والتوس</w:t>
      </w:r>
      <w:r w:rsidR="005459FE" w:rsidRPr="006C24A3">
        <w:rPr>
          <w:rFonts w:ascii="Traditional Arabic" w:hAnsi="Traditional Arabic" w:hint="cs"/>
          <w:sz w:val="27"/>
          <w:rtl/>
        </w:rPr>
        <w:t>ُّ</w:t>
      </w:r>
      <w:r w:rsidRPr="006C24A3">
        <w:rPr>
          <w:rFonts w:ascii="Traditional Arabic" w:hAnsi="Traditional Arabic"/>
          <w:sz w:val="27"/>
          <w:rtl/>
        </w:rPr>
        <w:t>ع، وكانت الحروب والإغارات الوسيلة الأنجع في بسط النفوذ</w:t>
      </w:r>
      <w:r w:rsidR="005459FE" w:rsidRPr="006C24A3">
        <w:rPr>
          <w:rFonts w:ascii="Traditional Arabic" w:hAnsi="Traditional Arabic" w:hint="cs"/>
          <w:sz w:val="27"/>
          <w:rtl/>
        </w:rPr>
        <w:t>،</w:t>
      </w:r>
      <w:r w:rsidRPr="006C24A3">
        <w:rPr>
          <w:rFonts w:ascii="Traditional Arabic" w:hAnsi="Traditional Arabic"/>
          <w:sz w:val="27"/>
          <w:rtl/>
        </w:rPr>
        <w:t xml:space="preserve"> وفرض النموذج الثقافي والسياسي</w:t>
      </w:r>
      <w:r w:rsidR="005459FE" w:rsidRPr="006C24A3">
        <w:rPr>
          <w:rFonts w:ascii="Traditional Arabic" w:hAnsi="Traditional Arabic" w:hint="cs"/>
          <w:sz w:val="27"/>
          <w:rtl/>
        </w:rPr>
        <w:t>.</w:t>
      </w:r>
      <w:r w:rsidRPr="006C24A3">
        <w:rPr>
          <w:rFonts w:ascii="Traditional Arabic" w:hAnsi="Traditional Arabic"/>
          <w:sz w:val="27"/>
          <w:rtl/>
        </w:rPr>
        <w:t xml:space="preserve"> ومع التقادم</w:t>
      </w:r>
      <w:r w:rsidR="005459FE" w:rsidRPr="006C24A3">
        <w:rPr>
          <w:rFonts w:ascii="Traditional Arabic" w:hAnsi="Traditional Arabic" w:hint="cs"/>
          <w:sz w:val="27"/>
          <w:rtl/>
        </w:rPr>
        <w:t>،</w:t>
      </w:r>
      <w:r w:rsidRPr="006C24A3">
        <w:rPr>
          <w:rFonts w:ascii="Traditional Arabic" w:hAnsi="Traditional Arabic"/>
          <w:sz w:val="27"/>
          <w:rtl/>
        </w:rPr>
        <w:t xml:space="preserve"> وبعد عصر التنوير بالذات</w:t>
      </w:r>
      <w:r w:rsidR="005459FE" w:rsidRPr="006C24A3">
        <w:rPr>
          <w:rFonts w:ascii="Traditional Arabic" w:hAnsi="Traditional Arabic" w:hint="cs"/>
          <w:sz w:val="27"/>
          <w:rtl/>
        </w:rPr>
        <w:t>،</w:t>
      </w:r>
      <w:r w:rsidRPr="006C24A3">
        <w:rPr>
          <w:rFonts w:ascii="Traditional Arabic" w:hAnsi="Traditional Arabic"/>
          <w:sz w:val="27"/>
          <w:rtl/>
        </w:rPr>
        <w:t xml:space="preserve"> وتضاؤل هيمنة الكنيسة، وما حق</w:t>
      </w:r>
      <w:r w:rsidR="005459FE" w:rsidRPr="006C24A3">
        <w:rPr>
          <w:rFonts w:ascii="Traditional Arabic" w:hAnsi="Traditional Arabic" w:hint="cs"/>
          <w:sz w:val="27"/>
          <w:rtl/>
        </w:rPr>
        <w:t>َّ</w:t>
      </w:r>
      <w:r w:rsidRPr="006C24A3">
        <w:rPr>
          <w:rFonts w:ascii="Traditional Arabic" w:hAnsi="Traditional Arabic" w:hint="cs"/>
          <w:sz w:val="27"/>
          <w:rtl/>
        </w:rPr>
        <w:t>ق</w:t>
      </w:r>
      <w:r w:rsidRPr="006C24A3">
        <w:rPr>
          <w:rFonts w:ascii="Traditional Arabic" w:hAnsi="Traditional Arabic"/>
          <w:sz w:val="27"/>
          <w:rtl/>
        </w:rPr>
        <w:t>ته أوروبا من اكتشافات علمية هائلة، مك</w:t>
      </w:r>
      <w:r w:rsidR="005459FE" w:rsidRPr="006C24A3">
        <w:rPr>
          <w:rFonts w:ascii="Traditional Arabic" w:hAnsi="Traditional Arabic" w:hint="cs"/>
          <w:sz w:val="27"/>
          <w:rtl/>
        </w:rPr>
        <w:t>َّ</w:t>
      </w:r>
      <w:r w:rsidRPr="006C24A3">
        <w:rPr>
          <w:rFonts w:ascii="Traditional Arabic" w:hAnsi="Traditional Arabic"/>
          <w:sz w:val="27"/>
          <w:rtl/>
        </w:rPr>
        <w:t>نتها فيما بعد من الهيمنة على الطبيعة، لم يغي</w:t>
      </w:r>
      <w:r w:rsidR="005459FE" w:rsidRPr="006C24A3">
        <w:rPr>
          <w:rFonts w:ascii="Traditional Arabic" w:hAnsi="Traditional Arabic" w:hint="cs"/>
          <w:sz w:val="27"/>
          <w:rtl/>
        </w:rPr>
        <w:t>ِّ</w:t>
      </w:r>
      <w:r w:rsidRPr="006C24A3">
        <w:rPr>
          <w:rFonts w:ascii="Traditional Arabic" w:hAnsi="Traditional Arabic"/>
          <w:sz w:val="27"/>
          <w:rtl/>
        </w:rPr>
        <w:t>ر ذلك من نزعتها للتوس</w:t>
      </w:r>
      <w:r w:rsidR="005459FE" w:rsidRPr="006C24A3">
        <w:rPr>
          <w:rFonts w:ascii="Traditional Arabic" w:hAnsi="Traditional Arabic" w:hint="cs"/>
          <w:sz w:val="27"/>
          <w:rtl/>
        </w:rPr>
        <w:t>ُّ</w:t>
      </w:r>
      <w:r w:rsidRPr="006C24A3">
        <w:rPr>
          <w:rFonts w:ascii="Traditional Arabic" w:hAnsi="Traditional Arabic"/>
          <w:sz w:val="27"/>
          <w:rtl/>
        </w:rPr>
        <w:t>ع والهيمنة، باحثة</w:t>
      </w:r>
      <w:r w:rsidR="005459FE" w:rsidRPr="006C24A3">
        <w:rPr>
          <w:rFonts w:ascii="Traditional Arabic" w:hAnsi="Traditional Arabic" w:hint="cs"/>
          <w:sz w:val="27"/>
          <w:rtl/>
        </w:rPr>
        <w:t>ً</w:t>
      </w:r>
      <w:r w:rsidRPr="006C24A3">
        <w:rPr>
          <w:rFonts w:ascii="Traditional Arabic" w:hAnsi="Traditional Arabic"/>
          <w:sz w:val="27"/>
          <w:rtl/>
        </w:rPr>
        <w:t xml:space="preserve"> عن الثروات الجغرافية والمعدنية</w:t>
      </w:r>
      <w:r w:rsidR="005459FE" w:rsidRPr="006C24A3">
        <w:rPr>
          <w:rFonts w:ascii="Traditional Arabic" w:hAnsi="Traditional Arabic" w:hint="cs"/>
          <w:sz w:val="27"/>
          <w:rtl/>
        </w:rPr>
        <w:t>،</w:t>
      </w:r>
      <w:r w:rsidRPr="006C24A3">
        <w:rPr>
          <w:rFonts w:ascii="Traditional Arabic" w:hAnsi="Traditional Arabic"/>
          <w:sz w:val="27"/>
          <w:rtl/>
        </w:rPr>
        <w:t xml:space="preserve"> وعلى رأسها ثروة الطاقة، فقام</w:t>
      </w:r>
      <w:r w:rsidR="005459FE" w:rsidRPr="006C24A3">
        <w:rPr>
          <w:rFonts w:ascii="Traditional Arabic" w:hAnsi="Traditional Arabic" w:hint="cs"/>
          <w:sz w:val="27"/>
          <w:rtl/>
        </w:rPr>
        <w:t>َ</w:t>
      </w:r>
      <w:r w:rsidRPr="006C24A3">
        <w:rPr>
          <w:rFonts w:ascii="Traditional Arabic" w:hAnsi="Traditional Arabic"/>
          <w:sz w:val="27"/>
          <w:rtl/>
        </w:rPr>
        <w:t>ت</w:t>
      </w:r>
      <w:r w:rsidR="005459FE" w:rsidRPr="006C24A3">
        <w:rPr>
          <w:rFonts w:ascii="Traditional Arabic" w:hAnsi="Traditional Arabic" w:hint="cs"/>
          <w:sz w:val="27"/>
          <w:rtl/>
        </w:rPr>
        <w:t>ْ</w:t>
      </w:r>
      <w:r w:rsidRPr="006C24A3">
        <w:rPr>
          <w:rFonts w:ascii="Traditional Arabic" w:hAnsi="Traditional Arabic"/>
          <w:sz w:val="27"/>
          <w:rtl/>
        </w:rPr>
        <w:t xml:space="preserve"> باستعمار كثير</w:t>
      </w:r>
      <w:r w:rsidR="005459FE" w:rsidRPr="006C24A3">
        <w:rPr>
          <w:rFonts w:ascii="Traditional Arabic" w:hAnsi="Traditional Arabic" w:hint="cs"/>
          <w:sz w:val="27"/>
          <w:rtl/>
        </w:rPr>
        <w:t>ٍ</w:t>
      </w:r>
      <w:r w:rsidRPr="006C24A3">
        <w:rPr>
          <w:rFonts w:ascii="Traditional Arabic" w:hAnsi="Traditional Arabic"/>
          <w:sz w:val="27"/>
          <w:rtl/>
        </w:rPr>
        <w:t xml:space="preserve"> من دول منطقتنا</w:t>
      </w:r>
      <w:r w:rsidR="005459FE" w:rsidRPr="006C24A3">
        <w:rPr>
          <w:rFonts w:ascii="Traditional Arabic" w:hAnsi="Traditional Arabic" w:hint="cs"/>
          <w:sz w:val="27"/>
          <w:rtl/>
        </w:rPr>
        <w:t>.</w:t>
      </w:r>
      <w:r w:rsidRPr="006C24A3">
        <w:rPr>
          <w:rFonts w:ascii="Traditional Arabic" w:hAnsi="Traditional Arabic"/>
          <w:sz w:val="27"/>
          <w:rtl/>
        </w:rPr>
        <w:t xml:space="preserve"> وخلال الاستعمار العسكري </w:t>
      </w:r>
      <w:r w:rsidRPr="006C24A3">
        <w:rPr>
          <w:rFonts w:ascii="Traditional Arabic" w:hAnsi="Traditional Arabic"/>
          <w:sz w:val="27"/>
          <w:rtl/>
        </w:rPr>
        <w:lastRenderedPageBreak/>
        <w:t>مارس</w:t>
      </w:r>
      <w:r w:rsidR="003B1779" w:rsidRPr="006C24A3">
        <w:rPr>
          <w:rFonts w:ascii="Traditional Arabic" w:hAnsi="Traditional Arabic" w:hint="cs"/>
          <w:sz w:val="27"/>
          <w:rtl/>
        </w:rPr>
        <w:t>َ</w:t>
      </w:r>
      <w:r w:rsidRPr="006C24A3">
        <w:rPr>
          <w:rFonts w:ascii="Traditional Arabic" w:hAnsi="Traditional Arabic"/>
          <w:sz w:val="27"/>
          <w:rtl/>
        </w:rPr>
        <w:t>ت</w:t>
      </w:r>
      <w:r w:rsidR="003B1779" w:rsidRPr="006C24A3">
        <w:rPr>
          <w:rFonts w:ascii="Traditional Arabic" w:hAnsi="Traditional Arabic" w:hint="cs"/>
          <w:sz w:val="27"/>
          <w:rtl/>
        </w:rPr>
        <w:t>ْ</w:t>
      </w:r>
      <w:r w:rsidRPr="006C24A3">
        <w:rPr>
          <w:rFonts w:ascii="Traditional Arabic" w:hAnsi="Traditional Arabic"/>
          <w:sz w:val="27"/>
          <w:rtl/>
        </w:rPr>
        <w:t xml:space="preserve"> استعمار</w:t>
      </w:r>
      <w:r w:rsidRPr="006C24A3">
        <w:rPr>
          <w:rFonts w:ascii="Traditional Arabic" w:hAnsi="Traditional Arabic" w:hint="cs"/>
          <w:sz w:val="27"/>
          <w:rtl/>
        </w:rPr>
        <w:t>اً</w:t>
      </w:r>
      <w:r w:rsidRPr="006C24A3">
        <w:rPr>
          <w:rFonts w:ascii="Traditional Arabic" w:hAnsi="Traditional Arabic"/>
          <w:sz w:val="27"/>
          <w:rtl/>
        </w:rPr>
        <w:t xml:space="preserve"> ثقافي</w:t>
      </w:r>
      <w:r w:rsidRPr="006C24A3">
        <w:rPr>
          <w:rFonts w:ascii="Traditional Arabic" w:hAnsi="Traditional Arabic" w:hint="cs"/>
          <w:sz w:val="27"/>
          <w:rtl/>
        </w:rPr>
        <w:t>ّاً</w:t>
      </w:r>
      <w:r w:rsidRPr="006C24A3">
        <w:rPr>
          <w:rFonts w:ascii="Traditional Arabic" w:hAnsi="Traditional Arabic"/>
          <w:sz w:val="27"/>
          <w:rtl/>
        </w:rPr>
        <w:t xml:space="preserve"> حاول</w:t>
      </w:r>
      <w:r w:rsidR="003B1779" w:rsidRPr="006C24A3">
        <w:rPr>
          <w:rFonts w:ascii="Traditional Arabic" w:hAnsi="Traditional Arabic" w:hint="cs"/>
          <w:sz w:val="27"/>
          <w:rtl/>
        </w:rPr>
        <w:t>َ</w:t>
      </w:r>
      <w:r w:rsidRPr="006C24A3">
        <w:rPr>
          <w:rFonts w:ascii="Traditional Arabic" w:hAnsi="Traditional Arabic"/>
          <w:sz w:val="27"/>
          <w:rtl/>
        </w:rPr>
        <w:t>ت</w:t>
      </w:r>
      <w:r w:rsidR="003B1779" w:rsidRPr="006C24A3">
        <w:rPr>
          <w:rFonts w:ascii="Traditional Arabic" w:hAnsi="Traditional Arabic" w:hint="cs"/>
          <w:sz w:val="27"/>
          <w:rtl/>
        </w:rPr>
        <w:t>ْ</w:t>
      </w:r>
      <w:r w:rsidRPr="006C24A3">
        <w:rPr>
          <w:rFonts w:ascii="Traditional Arabic" w:hAnsi="Traditional Arabic"/>
          <w:sz w:val="27"/>
          <w:rtl/>
        </w:rPr>
        <w:t xml:space="preserve"> من خلاله الس</w:t>
      </w:r>
      <w:r w:rsidR="003B1779" w:rsidRPr="006C24A3">
        <w:rPr>
          <w:rFonts w:ascii="Traditional Arabic" w:hAnsi="Traditional Arabic" w:hint="cs"/>
          <w:sz w:val="27"/>
          <w:rtl/>
        </w:rPr>
        <w:t>َّ</w:t>
      </w:r>
      <w:r w:rsidRPr="006C24A3">
        <w:rPr>
          <w:rFonts w:ascii="Traditional Arabic" w:hAnsi="Traditional Arabic"/>
          <w:sz w:val="27"/>
          <w:rtl/>
        </w:rPr>
        <w:t>ط</w:t>
      </w:r>
      <w:r w:rsidR="003B1779" w:rsidRPr="006C24A3">
        <w:rPr>
          <w:rFonts w:ascii="Traditional Arabic" w:hAnsi="Traditional Arabic" w:hint="cs"/>
          <w:sz w:val="27"/>
          <w:rtl/>
        </w:rPr>
        <w:t>ْ</w:t>
      </w:r>
      <w:r w:rsidRPr="006C24A3">
        <w:rPr>
          <w:rFonts w:ascii="Traditional Arabic" w:hAnsi="Traditional Arabic"/>
          <w:sz w:val="27"/>
          <w:rtl/>
        </w:rPr>
        <w:t>و على المجال الإدراكي للشعوب المحتلة، حيث رك</w:t>
      </w:r>
      <w:r w:rsidRPr="006C24A3">
        <w:rPr>
          <w:rFonts w:ascii="Traditional Arabic" w:hAnsi="Traditional Arabic" w:hint="cs"/>
          <w:sz w:val="27"/>
          <w:rtl/>
        </w:rPr>
        <w:t>ّ</w:t>
      </w:r>
      <w:r w:rsidRPr="006C24A3">
        <w:rPr>
          <w:rFonts w:ascii="Traditional Arabic" w:hAnsi="Traditional Arabic"/>
          <w:sz w:val="27"/>
          <w:rtl/>
        </w:rPr>
        <w:t>ز المستعمر على المجال التعليمي، ففتح مدارس تابعة</w:t>
      </w:r>
      <w:r w:rsidR="003B1779" w:rsidRPr="006C24A3">
        <w:rPr>
          <w:rFonts w:ascii="Traditional Arabic" w:hAnsi="Traditional Arabic" w:hint="cs"/>
          <w:sz w:val="27"/>
          <w:rtl/>
        </w:rPr>
        <w:t>ً</w:t>
      </w:r>
      <w:r w:rsidRPr="006C24A3">
        <w:rPr>
          <w:rFonts w:ascii="Traditional Arabic" w:hAnsi="Traditional Arabic"/>
          <w:sz w:val="27"/>
          <w:rtl/>
        </w:rPr>
        <w:t>، يضع هو مناهجها، وكان من خلال التربية والتعليم يفرض ق</w:t>
      </w:r>
      <w:r w:rsidR="003B1779" w:rsidRPr="006C24A3">
        <w:rPr>
          <w:rFonts w:ascii="Traditional Arabic" w:hAnsi="Traditional Arabic" w:hint="cs"/>
          <w:sz w:val="27"/>
          <w:rtl/>
        </w:rPr>
        <w:t>ِ</w:t>
      </w:r>
      <w:r w:rsidRPr="006C24A3">
        <w:rPr>
          <w:rFonts w:ascii="Traditional Arabic" w:hAnsi="Traditional Arabic"/>
          <w:sz w:val="27"/>
          <w:rtl/>
        </w:rPr>
        <w:t>ي</w:t>
      </w:r>
      <w:r w:rsidR="003B1779" w:rsidRPr="006C24A3">
        <w:rPr>
          <w:rFonts w:ascii="Traditional Arabic" w:hAnsi="Traditional Arabic" w:hint="cs"/>
          <w:sz w:val="27"/>
          <w:rtl/>
        </w:rPr>
        <w:t>َ</w:t>
      </w:r>
      <w:r w:rsidRPr="006C24A3">
        <w:rPr>
          <w:rFonts w:ascii="Traditional Arabic" w:hAnsi="Traditional Arabic"/>
          <w:sz w:val="27"/>
          <w:rtl/>
        </w:rPr>
        <w:t>مه ونظرته الوجودية ورؤاه المعرفية وبنيته الق</w:t>
      </w:r>
      <w:r w:rsidR="003B1779" w:rsidRPr="006C24A3">
        <w:rPr>
          <w:rFonts w:ascii="Traditional Arabic" w:hAnsi="Traditional Arabic" w:hint="cs"/>
          <w:sz w:val="27"/>
          <w:rtl/>
        </w:rPr>
        <w:t>ِ</w:t>
      </w:r>
      <w:r w:rsidRPr="006C24A3">
        <w:rPr>
          <w:rFonts w:ascii="Traditional Arabic" w:hAnsi="Traditional Arabic"/>
          <w:sz w:val="27"/>
          <w:rtl/>
        </w:rPr>
        <w:t>ي</w:t>
      </w:r>
      <w:r w:rsidR="003B1779" w:rsidRPr="006C24A3">
        <w:rPr>
          <w:rFonts w:ascii="Traditional Arabic" w:hAnsi="Traditional Arabic" w:hint="cs"/>
          <w:sz w:val="27"/>
          <w:rtl/>
        </w:rPr>
        <w:t>َ</w:t>
      </w:r>
      <w:r w:rsidRPr="006C24A3">
        <w:rPr>
          <w:rFonts w:ascii="Traditional Arabic" w:hAnsi="Traditional Arabic"/>
          <w:sz w:val="27"/>
          <w:rtl/>
        </w:rPr>
        <w:t>مية</w:t>
      </w:r>
      <w:r w:rsidR="003B1779" w:rsidRPr="006C24A3">
        <w:rPr>
          <w:rFonts w:ascii="Traditional Arabic" w:hAnsi="Traditional Arabic" w:hint="cs"/>
          <w:sz w:val="27"/>
          <w:rtl/>
        </w:rPr>
        <w:t>.</w:t>
      </w:r>
      <w:r w:rsidRPr="006C24A3">
        <w:rPr>
          <w:rFonts w:ascii="Traditional Arabic" w:hAnsi="Traditional Arabic"/>
          <w:sz w:val="27"/>
          <w:rtl/>
        </w:rPr>
        <w:t xml:space="preserve"> وأول ما تم</w:t>
      </w:r>
      <w:r w:rsidR="003B1779" w:rsidRPr="006C24A3">
        <w:rPr>
          <w:rFonts w:ascii="Traditional Arabic" w:hAnsi="Traditional Arabic" w:hint="cs"/>
          <w:sz w:val="27"/>
          <w:rtl/>
        </w:rPr>
        <w:t>ّ</w:t>
      </w:r>
      <w:r w:rsidRPr="006C24A3">
        <w:rPr>
          <w:rFonts w:ascii="Traditional Arabic" w:hAnsi="Traditional Arabic"/>
          <w:sz w:val="27"/>
          <w:rtl/>
        </w:rPr>
        <w:t xml:space="preserve"> استهدافه في بنية العقل العربي والإسلامي هو اللغة</w:t>
      </w:r>
      <w:r w:rsidR="003B1779" w:rsidRPr="006C24A3">
        <w:rPr>
          <w:rFonts w:ascii="Traditional Arabic" w:hAnsi="Traditional Arabic" w:hint="cs"/>
          <w:sz w:val="27"/>
          <w:rtl/>
        </w:rPr>
        <w:t>؛</w:t>
      </w:r>
      <w:r w:rsidRPr="006C24A3">
        <w:rPr>
          <w:rFonts w:ascii="Traditional Arabic" w:hAnsi="Traditional Arabic"/>
          <w:sz w:val="27"/>
          <w:rtl/>
        </w:rPr>
        <w:t xml:space="preserve"> لما للغة من قيمة</w:t>
      </w:r>
      <w:r w:rsidR="003B1779" w:rsidRPr="006C24A3">
        <w:rPr>
          <w:rFonts w:ascii="Traditional Arabic" w:hAnsi="Traditional Arabic" w:hint="cs"/>
          <w:sz w:val="27"/>
          <w:rtl/>
        </w:rPr>
        <w:t>ٍ</w:t>
      </w:r>
      <w:r w:rsidRPr="006C24A3">
        <w:rPr>
          <w:rFonts w:ascii="Traditional Arabic" w:hAnsi="Traditional Arabic"/>
          <w:sz w:val="27"/>
          <w:rtl/>
        </w:rPr>
        <w:t xml:space="preserve"> معرفية كبيرة، دون أن </w:t>
      </w:r>
      <w:r w:rsidR="00F70CA9">
        <w:rPr>
          <w:rFonts w:ascii="Traditional Arabic" w:hAnsi="Traditional Arabic" w:hint="cs"/>
          <w:sz w:val="27"/>
          <w:rtl/>
        </w:rPr>
        <w:t>يقيم</w:t>
      </w:r>
      <w:r w:rsidRPr="006C24A3">
        <w:rPr>
          <w:rFonts w:ascii="Traditional Arabic" w:hAnsi="Traditional Arabic"/>
          <w:sz w:val="27"/>
          <w:rtl/>
        </w:rPr>
        <w:t xml:space="preserve"> أي</w:t>
      </w:r>
      <w:r w:rsidR="003B1779" w:rsidRPr="006C24A3">
        <w:rPr>
          <w:rFonts w:ascii="Traditional Arabic" w:hAnsi="Traditional Arabic" w:hint="cs"/>
          <w:sz w:val="27"/>
          <w:rtl/>
        </w:rPr>
        <w:t>ّ</w:t>
      </w:r>
      <w:r w:rsidRPr="006C24A3">
        <w:rPr>
          <w:rFonts w:ascii="Traditional Arabic" w:hAnsi="Traditional Arabic"/>
          <w:sz w:val="27"/>
          <w:rtl/>
        </w:rPr>
        <w:t xml:space="preserve"> اعتبار لاختلاف الثقافات والهوية، بل كان من موقع القو</w:t>
      </w:r>
      <w:r w:rsidR="003B1779" w:rsidRPr="006C24A3">
        <w:rPr>
          <w:rFonts w:ascii="Traditional Arabic" w:hAnsi="Traditional Arabic" w:hint="cs"/>
          <w:sz w:val="27"/>
          <w:rtl/>
        </w:rPr>
        <w:t>ّ</w:t>
      </w:r>
      <w:r w:rsidRPr="006C24A3">
        <w:rPr>
          <w:rFonts w:ascii="Traditional Arabic" w:hAnsi="Traditional Arabic"/>
          <w:sz w:val="27"/>
          <w:rtl/>
        </w:rPr>
        <w:t>ة والنفوذ لا يريد فقط أن يهيمن على الأرض والثروات، بل حتى على عقول البشر</w:t>
      </w:r>
      <w:r w:rsidR="003B1779" w:rsidRPr="006C24A3">
        <w:rPr>
          <w:rFonts w:ascii="Traditional Arabic" w:hAnsi="Traditional Arabic" w:hint="cs"/>
          <w:sz w:val="27"/>
          <w:rtl/>
        </w:rPr>
        <w:t>؛</w:t>
      </w:r>
      <w:r w:rsidRPr="006C24A3">
        <w:rPr>
          <w:rFonts w:ascii="Traditional Arabic" w:hAnsi="Traditional Arabic"/>
          <w:sz w:val="27"/>
          <w:rtl/>
        </w:rPr>
        <w:t xml:space="preserve"> ليمح</w:t>
      </w:r>
      <w:r w:rsidR="003B1779" w:rsidRPr="006C24A3">
        <w:rPr>
          <w:rFonts w:ascii="Traditional Arabic" w:hAnsi="Traditional Arabic" w:hint="cs"/>
          <w:sz w:val="27"/>
          <w:rtl/>
        </w:rPr>
        <w:t>و</w:t>
      </w:r>
      <w:r w:rsidRPr="006C24A3">
        <w:rPr>
          <w:rFonts w:ascii="Traditional Arabic" w:hAnsi="Traditional Arabic"/>
          <w:sz w:val="27"/>
          <w:rtl/>
        </w:rPr>
        <w:t xml:space="preserve"> كل</w:t>
      </w:r>
      <w:r w:rsidR="003B1779" w:rsidRPr="006C24A3">
        <w:rPr>
          <w:rFonts w:ascii="Traditional Arabic" w:hAnsi="Traditional Arabic" w:hint="cs"/>
          <w:sz w:val="27"/>
          <w:rtl/>
        </w:rPr>
        <w:t>ّ</w:t>
      </w:r>
      <w:r w:rsidRPr="006C24A3">
        <w:rPr>
          <w:rFonts w:ascii="Traditional Arabic" w:hAnsi="Traditional Arabic"/>
          <w:sz w:val="27"/>
          <w:rtl/>
        </w:rPr>
        <w:t xml:space="preserve"> اتصال</w:t>
      </w:r>
      <w:r w:rsidR="003B1779" w:rsidRPr="006C24A3">
        <w:rPr>
          <w:rFonts w:ascii="Traditional Arabic" w:hAnsi="Traditional Arabic" w:hint="cs"/>
          <w:sz w:val="27"/>
          <w:rtl/>
        </w:rPr>
        <w:t>ٍ</w:t>
      </w:r>
      <w:r w:rsidRPr="006C24A3">
        <w:rPr>
          <w:rFonts w:ascii="Traditional Arabic" w:hAnsi="Traditional Arabic"/>
          <w:sz w:val="27"/>
          <w:rtl/>
        </w:rPr>
        <w:t xml:space="preserve"> لهم بهوي</w:t>
      </w:r>
      <w:r w:rsidR="00FC742D">
        <w:rPr>
          <w:rFonts w:ascii="Traditional Arabic" w:hAnsi="Traditional Arabic" w:hint="cs"/>
          <w:sz w:val="27"/>
          <w:rtl/>
        </w:rPr>
        <w:t>ّ</w:t>
      </w:r>
      <w:r w:rsidRPr="006C24A3">
        <w:rPr>
          <w:rFonts w:ascii="Traditional Arabic" w:hAnsi="Traditional Arabic"/>
          <w:sz w:val="27"/>
          <w:rtl/>
        </w:rPr>
        <w:t>تهم الخاصة، ويرسم لهم معالم هوية جديدة مرتبطة به، حت</w:t>
      </w:r>
      <w:r w:rsidR="003B1779" w:rsidRPr="006C24A3">
        <w:rPr>
          <w:rFonts w:ascii="Traditional Arabic" w:hAnsi="Traditional Arabic" w:hint="cs"/>
          <w:sz w:val="27"/>
          <w:rtl/>
        </w:rPr>
        <w:t>ّ</w:t>
      </w:r>
      <w:r w:rsidRPr="006C24A3">
        <w:rPr>
          <w:rFonts w:ascii="Traditional Arabic" w:hAnsi="Traditional Arabic"/>
          <w:sz w:val="27"/>
          <w:rtl/>
        </w:rPr>
        <w:t>ى يتحو</w:t>
      </w:r>
      <w:r w:rsidR="003B1779" w:rsidRPr="006C24A3">
        <w:rPr>
          <w:rFonts w:ascii="Traditional Arabic" w:hAnsi="Traditional Arabic" w:hint="cs"/>
          <w:sz w:val="27"/>
          <w:rtl/>
        </w:rPr>
        <w:t>ّ</w:t>
      </w:r>
      <w:r w:rsidRPr="006C24A3">
        <w:rPr>
          <w:rFonts w:ascii="Traditional Arabic" w:hAnsi="Traditional Arabic"/>
          <w:sz w:val="27"/>
          <w:rtl/>
        </w:rPr>
        <w:t>ل وجوده في ذهنية الشعوب المحتل</w:t>
      </w:r>
      <w:r w:rsidR="003B1779" w:rsidRPr="006C24A3">
        <w:rPr>
          <w:rFonts w:ascii="Traditional Arabic" w:hAnsi="Traditional Arabic" w:hint="cs"/>
          <w:sz w:val="27"/>
          <w:rtl/>
        </w:rPr>
        <w:t>ّ</w:t>
      </w:r>
      <w:r w:rsidRPr="006C24A3">
        <w:rPr>
          <w:rFonts w:ascii="Traditional Arabic" w:hAnsi="Traditional Arabic"/>
          <w:sz w:val="27"/>
          <w:rtl/>
        </w:rPr>
        <w:t>ة من مستعمر</w:t>
      </w:r>
      <w:r w:rsidR="003B1779" w:rsidRPr="006C24A3">
        <w:rPr>
          <w:rFonts w:ascii="Traditional Arabic" w:hAnsi="Traditional Arabic" w:hint="cs"/>
          <w:sz w:val="27"/>
          <w:rtl/>
        </w:rPr>
        <w:t>ٍ</w:t>
      </w:r>
      <w:r w:rsidRPr="006C24A3">
        <w:rPr>
          <w:rFonts w:ascii="Traditional Arabic" w:hAnsi="Traditional Arabic"/>
          <w:sz w:val="27"/>
          <w:rtl/>
        </w:rPr>
        <w:t xml:space="preserve"> إلى وجود</w:t>
      </w:r>
      <w:r w:rsidR="003B1779" w:rsidRPr="006C24A3">
        <w:rPr>
          <w:rFonts w:ascii="Traditional Arabic" w:hAnsi="Traditional Arabic" w:hint="cs"/>
          <w:sz w:val="27"/>
          <w:rtl/>
        </w:rPr>
        <w:t>ٍ</w:t>
      </w:r>
      <w:r w:rsidRPr="006C24A3">
        <w:rPr>
          <w:rFonts w:ascii="Traditional Arabic" w:hAnsi="Traditional Arabic"/>
          <w:sz w:val="27"/>
          <w:rtl/>
        </w:rPr>
        <w:t xml:space="preserve"> ضروري تحتاجه الشعوب</w:t>
      </w:r>
      <w:r w:rsidR="003B1779" w:rsidRPr="006C24A3">
        <w:rPr>
          <w:rFonts w:ascii="Traditional Arabic" w:hAnsi="Traditional Arabic" w:hint="cs"/>
          <w:sz w:val="27"/>
          <w:rtl/>
        </w:rPr>
        <w:t>؛</w:t>
      </w:r>
      <w:r w:rsidRPr="006C24A3">
        <w:rPr>
          <w:rFonts w:ascii="Traditional Arabic" w:hAnsi="Traditional Arabic"/>
          <w:sz w:val="27"/>
          <w:rtl/>
        </w:rPr>
        <w:t xml:space="preserve"> لتحقيق طموحاتها في العلم، بعد أن كانت ترزح تحت وطأة الاستبداد العثماني</w:t>
      </w:r>
      <w:r w:rsidR="003B1779" w:rsidRPr="006C24A3">
        <w:rPr>
          <w:rFonts w:ascii="Traditional Arabic" w:hAnsi="Traditional Arabic" w:hint="cs"/>
          <w:sz w:val="27"/>
          <w:rtl/>
        </w:rPr>
        <w:t>؛</w:t>
      </w:r>
      <w:r w:rsidRPr="006C24A3">
        <w:rPr>
          <w:rFonts w:ascii="Traditional Arabic" w:hAnsi="Traditional Arabic"/>
          <w:sz w:val="27"/>
          <w:rtl/>
        </w:rPr>
        <w:t xml:space="preserve"> لترى فيه الخلاص، كما كان يطمح المستعمر أن يطرح نفسه لتلك الشعوب على </w:t>
      </w:r>
      <w:r w:rsidRPr="006C24A3">
        <w:rPr>
          <w:rFonts w:ascii="Traditional Arabic" w:hAnsi="Traditional Arabic" w:hint="cs"/>
          <w:sz w:val="27"/>
          <w:rtl/>
        </w:rPr>
        <w:t>أ</w:t>
      </w:r>
      <w:r w:rsidRPr="006C24A3">
        <w:rPr>
          <w:rFonts w:ascii="Traditional Arabic" w:hAnsi="Traditional Arabic"/>
          <w:sz w:val="27"/>
          <w:rtl/>
        </w:rPr>
        <w:t>نه خلاصها من الاستبداد.</w:t>
      </w:r>
    </w:p>
    <w:p w:rsidR="00E811FA" w:rsidRPr="006C24A3" w:rsidRDefault="00E811FA" w:rsidP="0093628E">
      <w:pPr>
        <w:rPr>
          <w:rFonts w:ascii="Traditional Arabic" w:hAnsi="Traditional Arabic"/>
          <w:sz w:val="27"/>
        </w:rPr>
      </w:pPr>
      <w:r w:rsidRPr="006C24A3">
        <w:rPr>
          <w:rFonts w:ascii="Traditional Arabic" w:hAnsi="Traditional Arabic"/>
          <w:sz w:val="27"/>
          <w:rtl/>
        </w:rPr>
        <w:t>في هذه المرحلة من الاستعمار العسكري لم تفلح محاولاته تلك، بل تحو</w:t>
      </w:r>
      <w:r w:rsidR="003B1779" w:rsidRPr="006C24A3">
        <w:rPr>
          <w:rFonts w:ascii="Traditional Arabic" w:hAnsi="Traditional Arabic" w:hint="cs"/>
          <w:sz w:val="27"/>
          <w:rtl/>
        </w:rPr>
        <w:t>َّ</w:t>
      </w:r>
      <w:r w:rsidRPr="006C24A3">
        <w:rPr>
          <w:rFonts w:ascii="Traditional Arabic" w:hAnsi="Traditional Arabic"/>
          <w:sz w:val="27"/>
          <w:rtl/>
        </w:rPr>
        <w:t>ل من مخل</w:t>
      </w:r>
      <w:r w:rsidR="003B1779" w:rsidRPr="006C24A3">
        <w:rPr>
          <w:rFonts w:ascii="Traditional Arabic" w:hAnsi="Traditional Arabic" w:hint="cs"/>
          <w:sz w:val="27"/>
          <w:rtl/>
        </w:rPr>
        <w:t>ِّ</w:t>
      </w:r>
      <w:r w:rsidRPr="006C24A3">
        <w:rPr>
          <w:rFonts w:ascii="Traditional Arabic" w:hAnsi="Traditional Arabic"/>
          <w:sz w:val="27"/>
          <w:rtl/>
        </w:rPr>
        <w:t>ص</w:t>
      </w:r>
      <w:r w:rsidR="003B1779" w:rsidRPr="006C24A3">
        <w:rPr>
          <w:rFonts w:ascii="Traditional Arabic" w:hAnsi="Traditional Arabic" w:hint="cs"/>
          <w:sz w:val="27"/>
          <w:rtl/>
        </w:rPr>
        <w:t>ٍ</w:t>
      </w:r>
      <w:r w:rsidRPr="006C24A3">
        <w:rPr>
          <w:rFonts w:ascii="Traditional Arabic" w:hAnsi="Traditional Arabic"/>
          <w:sz w:val="27"/>
          <w:rtl/>
        </w:rPr>
        <w:t xml:space="preserve"> إلى مستعمر</w:t>
      </w:r>
      <w:r w:rsidR="003B1779" w:rsidRPr="006C24A3">
        <w:rPr>
          <w:rFonts w:ascii="Traditional Arabic" w:hAnsi="Traditional Arabic" w:hint="cs"/>
          <w:sz w:val="27"/>
          <w:rtl/>
        </w:rPr>
        <w:t>ٍ</w:t>
      </w:r>
      <w:r w:rsidRPr="006C24A3">
        <w:rPr>
          <w:rFonts w:ascii="Traditional Arabic" w:hAnsi="Traditional Arabic"/>
          <w:sz w:val="27"/>
          <w:rtl/>
        </w:rPr>
        <w:t xml:space="preserve"> ترى فيه الشعوب و</w:t>
      </w:r>
      <w:r w:rsidR="003B1779" w:rsidRPr="006C24A3">
        <w:rPr>
          <w:rFonts w:ascii="Traditional Arabic" w:hAnsi="Traditional Arabic" w:hint="cs"/>
          <w:sz w:val="27"/>
          <w:rtl/>
        </w:rPr>
        <w:t>َ</w:t>
      </w:r>
      <w:r w:rsidRPr="006C24A3">
        <w:rPr>
          <w:rFonts w:ascii="Traditional Arabic" w:hAnsi="Traditional Arabic"/>
          <w:sz w:val="27"/>
          <w:rtl/>
        </w:rPr>
        <w:t>ح</w:t>
      </w:r>
      <w:r w:rsidR="003B1779" w:rsidRPr="006C24A3">
        <w:rPr>
          <w:rFonts w:ascii="Traditional Arabic" w:hAnsi="Traditional Arabic" w:hint="cs"/>
          <w:sz w:val="27"/>
          <w:rtl/>
        </w:rPr>
        <w:t>ْ</w:t>
      </w:r>
      <w:r w:rsidRPr="006C24A3">
        <w:rPr>
          <w:rFonts w:ascii="Traditional Arabic" w:hAnsi="Traditional Arabic"/>
          <w:sz w:val="27"/>
          <w:rtl/>
        </w:rPr>
        <w:t>ش</w:t>
      </w:r>
      <w:r w:rsidRPr="006C24A3">
        <w:rPr>
          <w:rFonts w:ascii="Traditional Arabic" w:hAnsi="Traditional Arabic" w:hint="cs"/>
          <w:sz w:val="27"/>
          <w:rtl/>
        </w:rPr>
        <w:t>اً</w:t>
      </w:r>
      <w:r w:rsidRPr="006C24A3">
        <w:rPr>
          <w:rFonts w:ascii="Traditional Arabic" w:hAnsi="Traditional Arabic"/>
          <w:sz w:val="27"/>
          <w:rtl/>
        </w:rPr>
        <w:t xml:space="preserve"> يريد أن يفتك بها، فكان القرار هو المقاومة التي تعني مزيد</w:t>
      </w:r>
      <w:r w:rsidRPr="006C24A3">
        <w:rPr>
          <w:rFonts w:ascii="Traditional Arabic" w:hAnsi="Traditional Arabic" w:hint="cs"/>
          <w:sz w:val="27"/>
          <w:rtl/>
        </w:rPr>
        <w:t>اً</w:t>
      </w:r>
      <w:r w:rsidRPr="006C24A3">
        <w:rPr>
          <w:rFonts w:ascii="Traditional Arabic" w:hAnsi="Traditional Arabic"/>
          <w:sz w:val="27"/>
          <w:rtl/>
        </w:rPr>
        <w:t xml:space="preserve"> من التمس</w:t>
      </w:r>
      <w:r w:rsidR="003B1779" w:rsidRPr="006C24A3">
        <w:rPr>
          <w:rFonts w:ascii="Traditional Arabic" w:hAnsi="Traditional Arabic" w:hint="cs"/>
          <w:sz w:val="27"/>
          <w:rtl/>
        </w:rPr>
        <w:t>ُّ</w:t>
      </w:r>
      <w:r w:rsidRPr="006C24A3">
        <w:rPr>
          <w:rFonts w:ascii="Traditional Arabic" w:hAnsi="Traditional Arabic"/>
          <w:sz w:val="27"/>
          <w:rtl/>
        </w:rPr>
        <w:t>ك بالهوية، ورفض</w:t>
      </w:r>
      <w:r w:rsidRPr="006C24A3">
        <w:rPr>
          <w:rFonts w:ascii="Traditional Arabic" w:hAnsi="Traditional Arabic" w:hint="cs"/>
          <w:sz w:val="27"/>
          <w:rtl/>
        </w:rPr>
        <w:t>اً</w:t>
      </w:r>
      <w:r w:rsidRPr="006C24A3">
        <w:rPr>
          <w:rFonts w:ascii="Traditional Arabic" w:hAnsi="Traditional Arabic"/>
          <w:sz w:val="27"/>
          <w:rtl/>
        </w:rPr>
        <w:t xml:space="preserve"> لكل</w:t>
      </w:r>
      <w:r w:rsidR="003B1779" w:rsidRPr="006C24A3">
        <w:rPr>
          <w:rFonts w:ascii="Traditional Arabic" w:hAnsi="Traditional Arabic" w:hint="cs"/>
          <w:sz w:val="27"/>
          <w:rtl/>
        </w:rPr>
        <w:t>ّ</w:t>
      </w:r>
      <w:r w:rsidRPr="006C24A3">
        <w:rPr>
          <w:rFonts w:ascii="Traditional Arabic" w:hAnsi="Traditional Arabic"/>
          <w:sz w:val="27"/>
          <w:rtl/>
        </w:rPr>
        <w:t xml:space="preserve"> ما له صلة</w:t>
      </w:r>
      <w:r w:rsidR="003B1779" w:rsidRPr="006C24A3">
        <w:rPr>
          <w:rFonts w:ascii="Traditional Arabic" w:hAnsi="Traditional Arabic" w:hint="cs"/>
          <w:sz w:val="27"/>
          <w:rtl/>
        </w:rPr>
        <w:t>ٌ</w:t>
      </w:r>
      <w:r w:rsidRPr="006C24A3">
        <w:rPr>
          <w:rFonts w:ascii="Traditional Arabic" w:hAnsi="Traditional Arabic"/>
          <w:sz w:val="27"/>
          <w:rtl/>
        </w:rPr>
        <w:t xml:space="preserve"> بهذا المستعمر، وهذا لا يعني عدم تأث</w:t>
      </w:r>
      <w:r w:rsidR="003B1779" w:rsidRPr="006C24A3">
        <w:rPr>
          <w:rFonts w:ascii="Traditional Arabic" w:hAnsi="Traditional Arabic" w:hint="cs"/>
          <w:sz w:val="27"/>
          <w:rtl/>
        </w:rPr>
        <w:t>ُّ</w:t>
      </w:r>
      <w:r w:rsidRPr="006C24A3">
        <w:rPr>
          <w:rFonts w:ascii="Traditional Arabic" w:hAnsi="Traditional Arabic"/>
          <w:sz w:val="27"/>
          <w:rtl/>
        </w:rPr>
        <w:t>ر كثيرين بهوية هذا المستعمر</w:t>
      </w:r>
      <w:r w:rsidR="003B1779" w:rsidRPr="006C24A3">
        <w:rPr>
          <w:rFonts w:ascii="Traditional Arabic" w:hAnsi="Traditional Arabic" w:hint="cs"/>
          <w:sz w:val="27"/>
          <w:rtl/>
        </w:rPr>
        <w:t>،</w:t>
      </w:r>
      <w:r w:rsidRPr="006C24A3">
        <w:rPr>
          <w:rFonts w:ascii="Traditional Arabic" w:hAnsi="Traditional Arabic"/>
          <w:sz w:val="27"/>
          <w:rtl/>
        </w:rPr>
        <w:t xml:space="preserve"> وببنيته الفكرية والفلسفية، لكن</w:t>
      </w:r>
      <w:r w:rsidR="003B1779" w:rsidRPr="006C24A3">
        <w:rPr>
          <w:rFonts w:ascii="Traditional Arabic" w:hAnsi="Traditional Arabic" w:hint="cs"/>
          <w:sz w:val="27"/>
          <w:rtl/>
        </w:rPr>
        <w:t>ْ</w:t>
      </w:r>
      <w:r w:rsidRPr="006C24A3">
        <w:rPr>
          <w:rFonts w:ascii="Traditional Arabic" w:hAnsi="Traditional Arabic"/>
          <w:sz w:val="27"/>
          <w:rtl/>
        </w:rPr>
        <w:t xml:space="preserve"> كان الجو</w:t>
      </w:r>
      <w:r w:rsidR="003B1779" w:rsidRPr="006C24A3">
        <w:rPr>
          <w:rFonts w:ascii="Traditional Arabic" w:hAnsi="Traditional Arabic" w:hint="cs"/>
          <w:sz w:val="27"/>
          <w:rtl/>
        </w:rPr>
        <w:t>ّ</w:t>
      </w:r>
      <w:r w:rsidRPr="006C24A3">
        <w:rPr>
          <w:rFonts w:ascii="Traditional Arabic" w:hAnsi="Traditional Arabic"/>
          <w:sz w:val="27"/>
          <w:rtl/>
        </w:rPr>
        <w:t xml:space="preserve"> الغالب هو الرفض والتحصين</w:t>
      </w:r>
      <w:r w:rsidR="003B1779" w:rsidRPr="006C24A3">
        <w:rPr>
          <w:rFonts w:ascii="Traditional Arabic" w:hAnsi="Traditional Arabic" w:hint="cs"/>
          <w:sz w:val="27"/>
          <w:rtl/>
        </w:rPr>
        <w:t>،</w:t>
      </w:r>
      <w:r w:rsidRPr="006C24A3">
        <w:rPr>
          <w:rFonts w:ascii="Traditional Arabic" w:hAnsi="Traditional Arabic"/>
          <w:sz w:val="27"/>
          <w:rtl/>
        </w:rPr>
        <w:t xml:space="preserve"> ومزيد</w:t>
      </w:r>
      <w:r w:rsidR="00FC742D">
        <w:rPr>
          <w:rFonts w:ascii="Traditional Arabic" w:hAnsi="Traditional Arabic" w:hint="cs"/>
          <w:sz w:val="27"/>
          <w:rtl/>
        </w:rPr>
        <w:t>اً</w:t>
      </w:r>
      <w:r w:rsidRPr="006C24A3">
        <w:rPr>
          <w:rFonts w:ascii="Traditional Arabic" w:hAnsi="Traditional Arabic"/>
          <w:sz w:val="27"/>
          <w:rtl/>
        </w:rPr>
        <w:t xml:space="preserve"> من التم</w:t>
      </w:r>
      <w:r w:rsidR="003B1779" w:rsidRPr="006C24A3">
        <w:rPr>
          <w:rFonts w:ascii="Traditional Arabic" w:hAnsi="Traditional Arabic" w:hint="cs"/>
          <w:sz w:val="27"/>
          <w:rtl/>
        </w:rPr>
        <w:t>سُّ</w:t>
      </w:r>
      <w:r w:rsidRPr="006C24A3">
        <w:rPr>
          <w:rFonts w:ascii="Traditional Arabic" w:hAnsi="Traditional Arabic"/>
          <w:sz w:val="27"/>
          <w:rtl/>
        </w:rPr>
        <w:t>ك بالهوية.</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وهنا تشك</w:t>
      </w:r>
      <w:r w:rsidR="003B1779" w:rsidRPr="006C24A3">
        <w:rPr>
          <w:rFonts w:ascii="Traditional Arabic" w:hAnsi="Traditional Arabic" w:hint="cs"/>
          <w:sz w:val="27"/>
          <w:rtl/>
        </w:rPr>
        <w:t>َّ</w:t>
      </w:r>
      <w:r w:rsidRPr="006C24A3">
        <w:rPr>
          <w:rFonts w:ascii="Traditional Arabic" w:hAnsi="Traditional Arabic"/>
          <w:sz w:val="27"/>
          <w:rtl/>
        </w:rPr>
        <w:t>لت لدينا تيارات في كيفية التعامل مع المستعمر للأرض:</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تيار وجد في المستعمر الخلاص، وانجذب لكل</w:t>
      </w:r>
      <w:r w:rsidR="007059EE" w:rsidRPr="006C24A3">
        <w:rPr>
          <w:rFonts w:ascii="Traditional Arabic" w:hAnsi="Traditional Arabic" w:hint="cs"/>
          <w:sz w:val="27"/>
          <w:rtl/>
        </w:rPr>
        <w:t>ّ</w:t>
      </w:r>
      <w:r w:rsidRPr="006C24A3">
        <w:rPr>
          <w:rFonts w:ascii="Traditional Arabic" w:hAnsi="Traditional Arabic"/>
          <w:sz w:val="27"/>
          <w:rtl/>
        </w:rPr>
        <w:t xml:space="preserve"> محمولاته المعرفية والعلمية والثقافية</w:t>
      </w:r>
      <w:r w:rsidRPr="006C24A3">
        <w:rPr>
          <w:rFonts w:ascii="Traditional Arabic" w:hAnsi="Traditional Arabic" w:hint="cs"/>
          <w:sz w:val="27"/>
          <w:rtl/>
        </w:rPr>
        <w:t>،</w:t>
      </w:r>
      <w:r w:rsidRPr="006C24A3">
        <w:rPr>
          <w:rFonts w:ascii="Traditional Arabic" w:hAnsi="Traditional Arabic"/>
          <w:sz w:val="27"/>
          <w:rtl/>
        </w:rPr>
        <w:t xml:space="preserve"> وبالتالي الق</w:t>
      </w:r>
      <w:r w:rsidR="007059EE" w:rsidRPr="006C24A3">
        <w:rPr>
          <w:rFonts w:ascii="Traditional Arabic" w:hAnsi="Traditional Arabic" w:hint="cs"/>
          <w:sz w:val="27"/>
          <w:rtl/>
        </w:rPr>
        <w:t>ِ</w:t>
      </w:r>
      <w:r w:rsidRPr="006C24A3">
        <w:rPr>
          <w:rFonts w:ascii="Traditional Arabic" w:hAnsi="Traditional Arabic"/>
          <w:sz w:val="27"/>
          <w:rtl/>
        </w:rPr>
        <w:t>ي</w:t>
      </w:r>
      <w:r w:rsidR="007059EE" w:rsidRPr="006C24A3">
        <w:rPr>
          <w:rFonts w:ascii="Traditional Arabic" w:hAnsi="Traditional Arabic" w:hint="cs"/>
          <w:sz w:val="27"/>
          <w:rtl/>
        </w:rPr>
        <w:t>َ</w:t>
      </w:r>
      <w:r w:rsidRPr="006C24A3">
        <w:rPr>
          <w:rFonts w:ascii="Traditional Arabic" w:hAnsi="Traditional Arabic"/>
          <w:sz w:val="27"/>
          <w:rtl/>
        </w:rPr>
        <w:t>مية</w:t>
      </w:r>
      <w:r w:rsidR="007059EE" w:rsidRPr="006C24A3">
        <w:rPr>
          <w:rFonts w:ascii="Traditional Arabic" w:hAnsi="Traditional Arabic" w:hint="cs"/>
          <w:sz w:val="27"/>
          <w:rtl/>
        </w:rPr>
        <w:t>،</w:t>
      </w:r>
      <w:r w:rsidRPr="006C24A3">
        <w:rPr>
          <w:rFonts w:ascii="Traditional Arabic" w:hAnsi="Traditional Arabic"/>
          <w:sz w:val="27"/>
          <w:rtl/>
        </w:rPr>
        <w:t xml:space="preserve"> وان</w:t>
      </w:r>
      <w:r w:rsidRPr="006C24A3">
        <w:rPr>
          <w:rFonts w:ascii="Traditional Arabic" w:hAnsi="Traditional Arabic" w:hint="cs"/>
          <w:sz w:val="27"/>
          <w:rtl/>
        </w:rPr>
        <w:t>ْ</w:t>
      </w:r>
      <w:r w:rsidRPr="006C24A3">
        <w:rPr>
          <w:rFonts w:ascii="Traditional Arabic" w:hAnsi="Traditional Arabic"/>
          <w:sz w:val="27"/>
          <w:rtl/>
        </w:rPr>
        <w:t>د</w:t>
      </w:r>
      <w:r w:rsidRPr="006C24A3">
        <w:rPr>
          <w:rFonts w:ascii="Traditional Arabic" w:hAnsi="Traditional Arabic" w:hint="cs"/>
          <w:sz w:val="27"/>
          <w:rtl/>
        </w:rPr>
        <w:t>َكّ</w:t>
      </w:r>
      <w:r w:rsidR="007059EE" w:rsidRPr="006C24A3">
        <w:rPr>
          <w:rFonts w:ascii="Traditional Arabic" w:hAnsi="Traditional Arabic" w:hint="cs"/>
          <w:sz w:val="27"/>
          <w:rtl/>
        </w:rPr>
        <w:t>َ</w:t>
      </w:r>
      <w:r w:rsidRPr="006C24A3">
        <w:rPr>
          <w:rFonts w:ascii="Traditional Arabic" w:hAnsi="Traditional Arabic" w:hint="cs"/>
          <w:sz w:val="27"/>
          <w:rtl/>
        </w:rPr>
        <w:t xml:space="preserve"> (من الاندكاك)</w:t>
      </w:r>
      <w:r w:rsidRPr="006C24A3">
        <w:rPr>
          <w:rFonts w:ascii="Traditional Arabic" w:hAnsi="Traditional Arabic"/>
          <w:sz w:val="27"/>
          <w:rtl/>
        </w:rPr>
        <w:t xml:space="preserve"> به ليصبح جزء</w:t>
      </w:r>
      <w:r w:rsidRPr="006C24A3">
        <w:rPr>
          <w:rFonts w:ascii="Traditional Arabic" w:hAnsi="Traditional Arabic" w:hint="cs"/>
          <w:sz w:val="27"/>
          <w:rtl/>
        </w:rPr>
        <w:t>اً</w:t>
      </w:r>
      <w:r w:rsidRPr="006C24A3">
        <w:rPr>
          <w:rFonts w:ascii="Traditional Arabic" w:hAnsi="Traditional Arabic"/>
          <w:sz w:val="27"/>
          <w:rtl/>
        </w:rPr>
        <w:t xml:space="preserve"> منه، ولم يتوان</w:t>
      </w:r>
      <w:r w:rsidR="007059EE" w:rsidRPr="006C24A3">
        <w:rPr>
          <w:rFonts w:ascii="Traditional Arabic" w:hAnsi="Traditional Arabic" w:hint="cs"/>
          <w:sz w:val="27"/>
          <w:rtl/>
        </w:rPr>
        <w:t>َ</w:t>
      </w:r>
      <w:r w:rsidRPr="006C24A3">
        <w:rPr>
          <w:rFonts w:ascii="Traditional Arabic" w:hAnsi="Traditional Arabic"/>
          <w:sz w:val="27"/>
          <w:rtl/>
        </w:rPr>
        <w:t xml:space="preserve"> هذا التيار حت</w:t>
      </w:r>
      <w:r w:rsidR="007059EE" w:rsidRPr="006C24A3">
        <w:rPr>
          <w:rFonts w:ascii="Traditional Arabic" w:hAnsi="Traditional Arabic" w:hint="cs"/>
          <w:sz w:val="27"/>
          <w:rtl/>
        </w:rPr>
        <w:t>ّ</w:t>
      </w:r>
      <w:r w:rsidRPr="006C24A3">
        <w:rPr>
          <w:rFonts w:ascii="Traditional Arabic" w:hAnsi="Traditional Arabic"/>
          <w:sz w:val="27"/>
          <w:rtl/>
        </w:rPr>
        <w:t>ى من التعاون عسكري</w:t>
      </w:r>
      <w:r w:rsidRPr="006C24A3">
        <w:rPr>
          <w:rFonts w:ascii="Traditional Arabic" w:hAnsi="Traditional Arabic" w:hint="cs"/>
          <w:sz w:val="27"/>
          <w:rtl/>
        </w:rPr>
        <w:t>ّاً</w:t>
      </w:r>
      <w:r w:rsidRPr="006C24A3">
        <w:rPr>
          <w:rFonts w:ascii="Traditional Arabic" w:hAnsi="Traditional Arabic"/>
          <w:sz w:val="27"/>
          <w:rtl/>
        </w:rPr>
        <w:t xml:space="preserve"> معه ضد</w:t>
      </w:r>
      <w:r w:rsidR="007059EE" w:rsidRPr="006C24A3">
        <w:rPr>
          <w:rFonts w:ascii="Traditional Arabic" w:hAnsi="Traditional Arabic" w:hint="cs"/>
          <w:sz w:val="27"/>
          <w:rtl/>
        </w:rPr>
        <w:t>ّ</w:t>
      </w:r>
      <w:r w:rsidRPr="006C24A3">
        <w:rPr>
          <w:rFonts w:ascii="Traditional Arabic" w:hAnsi="Traditional Arabic"/>
          <w:sz w:val="27"/>
          <w:rtl/>
        </w:rPr>
        <w:t xml:space="preserve"> أرضه وشعبه</w:t>
      </w:r>
      <w:r w:rsidR="007059EE" w:rsidRPr="006C24A3">
        <w:rPr>
          <w:rFonts w:ascii="Traditional Arabic" w:hAnsi="Traditional Arabic" w:hint="cs"/>
          <w:sz w:val="27"/>
          <w:rtl/>
        </w:rPr>
        <w:t>؛</w:t>
      </w:r>
      <w:r w:rsidRPr="006C24A3">
        <w:rPr>
          <w:rFonts w:ascii="Traditional Arabic" w:hAnsi="Traditional Arabic"/>
          <w:sz w:val="27"/>
          <w:rtl/>
        </w:rPr>
        <w:t xml:space="preserve"> كون مكنة المستعمر العسكرية والعلمية استطاع</w:t>
      </w:r>
      <w:r w:rsidR="007059EE" w:rsidRPr="006C24A3">
        <w:rPr>
          <w:rFonts w:ascii="Traditional Arabic" w:hAnsi="Traditional Arabic" w:hint="cs"/>
          <w:sz w:val="27"/>
          <w:rtl/>
        </w:rPr>
        <w:t>َتْ</w:t>
      </w:r>
      <w:r w:rsidRPr="006C24A3">
        <w:rPr>
          <w:rFonts w:ascii="Traditional Arabic" w:hAnsi="Traditional Arabic"/>
          <w:sz w:val="27"/>
          <w:rtl/>
        </w:rPr>
        <w:t xml:space="preserve"> الس</w:t>
      </w:r>
      <w:r w:rsidR="007059EE" w:rsidRPr="006C24A3">
        <w:rPr>
          <w:rFonts w:ascii="Traditional Arabic" w:hAnsi="Traditional Arabic" w:hint="cs"/>
          <w:sz w:val="27"/>
          <w:rtl/>
        </w:rPr>
        <w:t>َّ</w:t>
      </w:r>
      <w:r w:rsidRPr="006C24A3">
        <w:rPr>
          <w:rFonts w:ascii="Traditional Arabic" w:hAnsi="Traditional Arabic"/>
          <w:sz w:val="27"/>
          <w:rtl/>
        </w:rPr>
        <w:t>ط</w:t>
      </w:r>
      <w:r w:rsidR="007059EE" w:rsidRPr="006C24A3">
        <w:rPr>
          <w:rFonts w:ascii="Traditional Arabic" w:hAnsi="Traditional Arabic" w:hint="cs"/>
          <w:sz w:val="27"/>
          <w:rtl/>
        </w:rPr>
        <w:t>ْ</w:t>
      </w:r>
      <w:r w:rsidRPr="006C24A3">
        <w:rPr>
          <w:rFonts w:ascii="Traditional Arabic" w:hAnsi="Traditional Arabic"/>
          <w:sz w:val="27"/>
          <w:rtl/>
        </w:rPr>
        <w:t>و على المجال الإدراكي لكثير</w:t>
      </w:r>
      <w:r w:rsidR="007059EE" w:rsidRPr="006C24A3">
        <w:rPr>
          <w:rFonts w:ascii="Traditional Arabic" w:hAnsi="Traditional Arabic" w:hint="cs"/>
          <w:sz w:val="27"/>
          <w:rtl/>
        </w:rPr>
        <w:t>ٍ</w:t>
      </w:r>
      <w:r w:rsidRPr="006C24A3">
        <w:rPr>
          <w:rFonts w:ascii="Traditional Arabic" w:hAnsi="Traditional Arabic"/>
          <w:sz w:val="27"/>
          <w:rtl/>
        </w:rPr>
        <w:t xml:space="preserve"> من النخب الذين ب</w:t>
      </w:r>
      <w:r w:rsidR="007059EE" w:rsidRPr="006C24A3">
        <w:rPr>
          <w:rFonts w:ascii="Traditional Arabic" w:hAnsi="Traditional Arabic" w:hint="cs"/>
          <w:sz w:val="27"/>
          <w:rtl/>
        </w:rPr>
        <w:t>َ</w:t>
      </w:r>
      <w:r w:rsidRPr="006C24A3">
        <w:rPr>
          <w:rFonts w:ascii="Traditional Arabic" w:hAnsi="Traditional Arabic"/>
          <w:sz w:val="27"/>
          <w:rtl/>
        </w:rPr>
        <w:t>ه</w:t>
      </w:r>
      <w:r w:rsidR="007059EE" w:rsidRPr="006C24A3">
        <w:rPr>
          <w:rFonts w:ascii="Traditional Arabic" w:hAnsi="Traditional Arabic" w:hint="cs"/>
          <w:sz w:val="27"/>
          <w:rtl/>
        </w:rPr>
        <w:t>َ</w:t>
      </w:r>
      <w:r w:rsidRPr="006C24A3">
        <w:rPr>
          <w:rFonts w:ascii="Traditional Arabic" w:hAnsi="Traditional Arabic"/>
          <w:sz w:val="27"/>
          <w:rtl/>
        </w:rPr>
        <w:t>ر</w:t>
      </w:r>
      <w:r w:rsidR="007059EE" w:rsidRPr="006C24A3">
        <w:rPr>
          <w:rFonts w:ascii="Traditional Arabic" w:hAnsi="Traditional Arabic" w:hint="cs"/>
          <w:sz w:val="27"/>
          <w:rtl/>
        </w:rPr>
        <w:t>َ</w:t>
      </w:r>
      <w:r w:rsidRPr="006C24A3">
        <w:rPr>
          <w:rFonts w:ascii="Traditional Arabic" w:hAnsi="Traditional Arabic"/>
          <w:sz w:val="27"/>
          <w:rtl/>
        </w:rPr>
        <w:t>تهم ال</w:t>
      </w:r>
      <w:r w:rsidRPr="006C24A3">
        <w:rPr>
          <w:rFonts w:ascii="Traditional Arabic" w:hAnsi="Traditional Arabic" w:hint="cs"/>
          <w:sz w:val="27"/>
          <w:rtl/>
        </w:rPr>
        <w:t>إ</w:t>
      </w:r>
      <w:r w:rsidRPr="006C24A3">
        <w:rPr>
          <w:rFonts w:ascii="Traditional Arabic" w:hAnsi="Traditional Arabic"/>
          <w:sz w:val="27"/>
          <w:rtl/>
        </w:rPr>
        <w:t>نجازات العلمية والحضارة الغربية بب</w:t>
      </w:r>
      <w:r w:rsidR="007059EE" w:rsidRPr="006C24A3">
        <w:rPr>
          <w:rFonts w:ascii="Traditional Arabic" w:hAnsi="Traditional Arabic" w:hint="cs"/>
          <w:sz w:val="27"/>
          <w:rtl/>
        </w:rPr>
        <w:t>ُ</w:t>
      </w:r>
      <w:r w:rsidRPr="006C24A3">
        <w:rPr>
          <w:rFonts w:ascii="Traditional Arabic" w:hAnsi="Traditional Arabic"/>
          <w:sz w:val="27"/>
          <w:rtl/>
        </w:rPr>
        <w:t>ع</w:t>
      </w:r>
      <w:r w:rsidR="007059EE" w:rsidRPr="006C24A3">
        <w:rPr>
          <w:rFonts w:ascii="Traditional Arabic" w:hAnsi="Traditional Arabic" w:hint="cs"/>
          <w:sz w:val="27"/>
          <w:rtl/>
        </w:rPr>
        <w:t>ْ</w:t>
      </w:r>
      <w:r w:rsidRPr="006C24A3">
        <w:rPr>
          <w:rFonts w:ascii="Traditional Arabic" w:hAnsi="Traditional Arabic"/>
          <w:sz w:val="27"/>
          <w:rtl/>
        </w:rPr>
        <w:t>دها المادي، التي قد</w:t>
      </w:r>
      <w:r w:rsidR="007059EE" w:rsidRPr="006C24A3">
        <w:rPr>
          <w:rFonts w:ascii="Traditional Arabic" w:hAnsi="Traditional Arabic" w:hint="cs"/>
          <w:sz w:val="27"/>
          <w:rtl/>
        </w:rPr>
        <w:t>َّ</w:t>
      </w:r>
      <w:r w:rsidRPr="006C24A3">
        <w:rPr>
          <w:rFonts w:ascii="Traditional Arabic" w:hAnsi="Traditional Arabic"/>
          <w:sz w:val="27"/>
          <w:rtl/>
        </w:rPr>
        <w:t>م</w:t>
      </w:r>
      <w:r w:rsidR="007059EE" w:rsidRPr="006C24A3">
        <w:rPr>
          <w:rFonts w:ascii="Traditional Arabic" w:hAnsi="Traditional Arabic" w:hint="cs"/>
          <w:sz w:val="27"/>
          <w:rtl/>
        </w:rPr>
        <w:t>َ</w:t>
      </w:r>
      <w:r w:rsidRPr="006C24A3">
        <w:rPr>
          <w:rFonts w:ascii="Traditional Arabic" w:hAnsi="Traditional Arabic"/>
          <w:sz w:val="27"/>
          <w:rtl/>
        </w:rPr>
        <w:t>ت</w:t>
      </w:r>
      <w:r w:rsidR="007059EE" w:rsidRPr="006C24A3">
        <w:rPr>
          <w:rFonts w:ascii="Traditional Arabic" w:hAnsi="Traditional Arabic" w:hint="cs"/>
          <w:sz w:val="27"/>
          <w:rtl/>
        </w:rPr>
        <w:t>ْ</w:t>
      </w:r>
      <w:r w:rsidRPr="006C24A3">
        <w:rPr>
          <w:rFonts w:ascii="Traditional Arabic" w:hAnsi="Traditional Arabic"/>
          <w:sz w:val="27"/>
          <w:rtl/>
        </w:rPr>
        <w:t xml:space="preserve"> خدمات للإنسان</w:t>
      </w:r>
      <w:r w:rsidR="007059EE" w:rsidRPr="006C24A3">
        <w:rPr>
          <w:rFonts w:ascii="Traditional Arabic" w:hAnsi="Traditional Arabic" w:hint="cs"/>
          <w:sz w:val="27"/>
          <w:rtl/>
        </w:rPr>
        <w:t>،</w:t>
      </w:r>
      <w:r w:rsidRPr="006C24A3">
        <w:rPr>
          <w:rFonts w:ascii="Traditional Arabic" w:hAnsi="Traditional Arabic"/>
          <w:sz w:val="27"/>
          <w:rtl/>
        </w:rPr>
        <w:t xml:space="preserve"> وسه</w:t>
      </w:r>
      <w:r w:rsidR="007059EE" w:rsidRPr="006C24A3">
        <w:rPr>
          <w:rFonts w:ascii="Traditional Arabic" w:hAnsi="Traditional Arabic" w:hint="cs"/>
          <w:sz w:val="27"/>
          <w:rtl/>
        </w:rPr>
        <w:t>َّ</w:t>
      </w:r>
      <w:r w:rsidRPr="006C24A3">
        <w:rPr>
          <w:rFonts w:ascii="Traditional Arabic" w:hAnsi="Traditional Arabic"/>
          <w:sz w:val="27"/>
          <w:rtl/>
        </w:rPr>
        <w:t>ل</w:t>
      </w:r>
      <w:r w:rsidR="007059EE" w:rsidRPr="006C24A3">
        <w:rPr>
          <w:rFonts w:ascii="Traditional Arabic" w:hAnsi="Traditional Arabic" w:hint="cs"/>
          <w:sz w:val="27"/>
          <w:rtl/>
        </w:rPr>
        <w:t>َ</w:t>
      </w:r>
      <w:r w:rsidRPr="006C24A3">
        <w:rPr>
          <w:rFonts w:ascii="Traditional Arabic" w:hAnsi="Traditional Arabic"/>
          <w:sz w:val="27"/>
          <w:rtl/>
        </w:rPr>
        <w:t>ت</w:t>
      </w:r>
      <w:r w:rsidR="007059EE" w:rsidRPr="006C24A3">
        <w:rPr>
          <w:rFonts w:ascii="Traditional Arabic" w:hAnsi="Traditional Arabic" w:hint="cs"/>
          <w:sz w:val="27"/>
          <w:rtl/>
        </w:rPr>
        <w:t>ْ</w:t>
      </w:r>
      <w:r w:rsidRPr="006C24A3">
        <w:rPr>
          <w:rFonts w:ascii="Traditional Arabic" w:hAnsi="Traditional Arabic"/>
          <w:sz w:val="27"/>
          <w:rtl/>
        </w:rPr>
        <w:t xml:space="preserve"> عليه حياته</w:t>
      </w:r>
      <w:r w:rsidR="007059EE" w:rsidRPr="006C24A3">
        <w:rPr>
          <w:rFonts w:ascii="Traditional Arabic" w:hAnsi="Traditional Arabic" w:hint="cs"/>
          <w:sz w:val="27"/>
          <w:rtl/>
        </w:rPr>
        <w:t>،</w:t>
      </w:r>
      <w:r w:rsidRPr="006C24A3">
        <w:rPr>
          <w:rFonts w:ascii="Traditional Arabic" w:hAnsi="Traditional Arabic"/>
          <w:sz w:val="27"/>
          <w:rtl/>
        </w:rPr>
        <w:t xml:space="preserve"> كما يظهر للو</w:t>
      </w:r>
      <w:r w:rsidR="007059EE" w:rsidRPr="006C24A3">
        <w:rPr>
          <w:rFonts w:ascii="Traditional Arabic" w:hAnsi="Traditional Arabic" w:hint="cs"/>
          <w:sz w:val="27"/>
          <w:rtl/>
        </w:rPr>
        <w:t>َ</w:t>
      </w:r>
      <w:r w:rsidRPr="006C24A3">
        <w:rPr>
          <w:rFonts w:ascii="Traditional Arabic" w:hAnsi="Traditional Arabic"/>
          <w:sz w:val="27"/>
          <w:rtl/>
        </w:rPr>
        <w:t>ه</w:t>
      </w:r>
      <w:r w:rsidR="007059EE" w:rsidRPr="006C24A3">
        <w:rPr>
          <w:rFonts w:ascii="Traditional Arabic" w:hAnsi="Traditional Arabic" w:hint="cs"/>
          <w:sz w:val="27"/>
          <w:rtl/>
        </w:rPr>
        <w:t>ْ</w:t>
      </w:r>
      <w:r w:rsidRPr="006C24A3">
        <w:rPr>
          <w:rFonts w:ascii="Traditional Arabic" w:hAnsi="Traditional Arabic"/>
          <w:sz w:val="27"/>
          <w:rtl/>
        </w:rPr>
        <w:t>لة الأولى</w:t>
      </w:r>
      <w:r w:rsidRPr="006C24A3">
        <w:rPr>
          <w:rFonts w:ascii="Traditional Arabic" w:hAnsi="Traditional Arabic" w:hint="cs"/>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1ـ</w:t>
      </w:r>
      <w:r w:rsidRPr="006C24A3">
        <w:rPr>
          <w:rFonts w:ascii="Traditional Arabic" w:hAnsi="Traditional Arabic"/>
          <w:sz w:val="27"/>
          <w:rtl/>
        </w:rPr>
        <w:t xml:space="preserve"> </w:t>
      </w:r>
      <w:r w:rsidR="007059EE" w:rsidRPr="006C24A3">
        <w:rPr>
          <w:rFonts w:ascii="Traditional Arabic" w:hAnsi="Traditional Arabic" w:hint="cs"/>
          <w:sz w:val="27"/>
          <w:rtl/>
        </w:rPr>
        <w:t>تيّ</w:t>
      </w:r>
      <w:r w:rsidRPr="006C24A3">
        <w:rPr>
          <w:rFonts w:ascii="Traditional Arabic" w:hAnsi="Traditional Arabic" w:hint="cs"/>
          <w:sz w:val="27"/>
          <w:rtl/>
        </w:rPr>
        <w:t>ار</w:t>
      </w:r>
      <w:r w:rsidRPr="006C24A3">
        <w:rPr>
          <w:rFonts w:ascii="Traditional Arabic" w:hAnsi="Traditional Arabic"/>
          <w:sz w:val="27"/>
          <w:rtl/>
        </w:rPr>
        <w:t xml:space="preserve"> </w:t>
      </w:r>
      <w:r w:rsidRPr="006C24A3">
        <w:rPr>
          <w:rFonts w:ascii="Traditional Arabic" w:hAnsi="Traditional Arabic" w:hint="cs"/>
          <w:sz w:val="27"/>
          <w:rtl/>
        </w:rPr>
        <w:t>رف</w:t>
      </w:r>
      <w:r w:rsidRPr="006C24A3">
        <w:rPr>
          <w:rFonts w:ascii="Traditional Arabic" w:hAnsi="Traditional Arabic"/>
          <w:sz w:val="27"/>
          <w:rtl/>
        </w:rPr>
        <w:t>ض رفض</w:t>
      </w:r>
      <w:r w:rsidRPr="006C24A3">
        <w:rPr>
          <w:rFonts w:ascii="Traditional Arabic" w:hAnsi="Traditional Arabic" w:hint="cs"/>
          <w:sz w:val="27"/>
          <w:rtl/>
        </w:rPr>
        <w:t>اً</w:t>
      </w:r>
      <w:r w:rsidRPr="006C24A3">
        <w:rPr>
          <w:rFonts w:ascii="Traditional Arabic" w:hAnsi="Traditional Arabic"/>
          <w:sz w:val="27"/>
          <w:rtl/>
        </w:rPr>
        <w:t xml:space="preserve"> حاسم</w:t>
      </w:r>
      <w:r w:rsidRPr="006C24A3">
        <w:rPr>
          <w:rFonts w:ascii="Traditional Arabic" w:hAnsi="Traditional Arabic" w:hint="cs"/>
          <w:sz w:val="27"/>
          <w:rtl/>
        </w:rPr>
        <w:t>اً</w:t>
      </w:r>
      <w:r w:rsidRPr="006C24A3">
        <w:rPr>
          <w:rFonts w:ascii="Traditional Arabic" w:hAnsi="Traditional Arabic"/>
          <w:sz w:val="27"/>
          <w:rtl/>
        </w:rPr>
        <w:t xml:space="preserve"> كل</w:t>
      </w:r>
      <w:r w:rsidR="007059EE" w:rsidRPr="006C24A3">
        <w:rPr>
          <w:rFonts w:ascii="Traditional Arabic" w:hAnsi="Traditional Arabic" w:hint="cs"/>
          <w:sz w:val="27"/>
          <w:rtl/>
        </w:rPr>
        <w:t>ّ</w:t>
      </w:r>
      <w:r w:rsidRPr="006C24A3">
        <w:rPr>
          <w:rFonts w:ascii="Traditional Arabic" w:hAnsi="Traditional Arabic"/>
          <w:sz w:val="27"/>
          <w:rtl/>
        </w:rPr>
        <w:t xml:space="preserve"> ما له علاقة بهذا المستعمر، حت</w:t>
      </w:r>
      <w:r w:rsidR="007059EE" w:rsidRPr="006C24A3">
        <w:rPr>
          <w:rFonts w:ascii="Traditional Arabic" w:hAnsi="Traditional Arabic" w:hint="cs"/>
          <w:sz w:val="27"/>
          <w:rtl/>
        </w:rPr>
        <w:t>ّ</w:t>
      </w:r>
      <w:r w:rsidRPr="006C24A3">
        <w:rPr>
          <w:rFonts w:ascii="Traditional Arabic" w:hAnsi="Traditional Arabic"/>
          <w:sz w:val="27"/>
          <w:rtl/>
        </w:rPr>
        <w:t>ى لو كان على مستوى العلم والثقافة بما هو نافع</w:t>
      </w:r>
      <w:r w:rsidR="007059EE" w:rsidRPr="006C24A3">
        <w:rPr>
          <w:rFonts w:ascii="Traditional Arabic" w:hAnsi="Traditional Arabic" w:hint="cs"/>
          <w:sz w:val="27"/>
          <w:rtl/>
        </w:rPr>
        <w:t>ٌ</w:t>
      </w:r>
      <w:r w:rsidRPr="006C24A3">
        <w:rPr>
          <w:rFonts w:ascii="Traditional Arabic" w:hAnsi="Traditional Arabic"/>
          <w:sz w:val="27"/>
          <w:rtl/>
        </w:rPr>
        <w:t>، ويمكن أن يقد</w:t>
      </w:r>
      <w:r w:rsidR="007059EE" w:rsidRPr="006C24A3">
        <w:rPr>
          <w:rFonts w:ascii="Traditional Arabic" w:hAnsi="Traditional Arabic" w:hint="cs"/>
          <w:sz w:val="27"/>
          <w:rtl/>
        </w:rPr>
        <w:t>ّ</w:t>
      </w:r>
      <w:r w:rsidRPr="006C24A3">
        <w:rPr>
          <w:rFonts w:ascii="Traditional Arabic" w:hAnsi="Traditional Arabic"/>
          <w:sz w:val="27"/>
          <w:rtl/>
        </w:rPr>
        <w:t>م تجربة</w:t>
      </w:r>
      <w:r w:rsidR="007059EE" w:rsidRPr="006C24A3">
        <w:rPr>
          <w:rFonts w:ascii="Traditional Arabic" w:hAnsi="Traditional Arabic" w:hint="cs"/>
          <w:sz w:val="27"/>
          <w:rtl/>
        </w:rPr>
        <w:t>ً</w:t>
      </w:r>
      <w:r w:rsidRPr="006C24A3">
        <w:rPr>
          <w:rFonts w:ascii="Traditional Arabic" w:hAnsi="Traditional Arabic"/>
          <w:sz w:val="27"/>
          <w:rtl/>
        </w:rPr>
        <w:t xml:space="preserve"> بشرية تدفع باتجاه مزيد </w:t>
      </w:r>
      <w:r w:rsidRPr="006C24A3">
        <w:rPr>
          <w:rFonts w:ascii="Traditional Arabic" w:hAnsi="Traditional Arabic"/>
          <w:sz w:val="27"/>
          <w:rtl/>
        </w:rPr>
        <w:lastRenderedPageBreak/>
        <w:t>من توسعة المدارك</w:t>
      </w:r>
      <w:r w:rsidR="007059EE" w:rsidRPr="006C24A3">
        <w:rPr>
          <w:rFonts w:ascii="Traditional Arabic" w:hAnsi="Traditional Arabic" w:hint="cs"/>
          <w:sz w:val="27"/>
          <w:rtl/>
        </w:rPr>
        <w:t>؛</w:t>
      </w:r>
      <w:r w:rsidRPr="006C24A3">
        <w:rPr>
          <w:rFonts w:ascii="Traditional Arabic" w:hAnsi="Traditional Arabic"/>
          <w:sz w:val="27"/>
          <w:rtl/>
        </w:rPr>
        <w:t xml:space="preserve"> لأن المستعمر لهيمنته العسكرية ومطامعه التوسعية ونزوعه نحو إقصاء الآخر استخدم العلم </w:t>
      </w:r>
      <w:r w:rsidR="007059EE" w:rsidRPr="006C24A3">
        <w:rPr>
          <w:rFonts w:ascii="Traditional Arabic" w:hAnsi="Traditional Arabic" w:hint="cs"/>
          <w:sz w:val="27"/>
          <w:rtl/>
        </w:rPr>
        <w:t>لا</w:t>
      </w:r>
      <w:r w:rsidRPr="006C24A3">
        <w:rPr>
          <w:rFonts w:ascii="Traditional Arabic" w:hAnsi="Traditional Arabic"/>
          <w:sz w:val="27"/>
          <w:rtl/>
        </w:rPr>
        <w:t xml:space="preserve"> لأجل خدمة الآخر، بل كوسيلة</w:t>
      </w:r>
      <w:r w:rsidR="007059EE" w:rsidRPr="006C24A3">
        <w:rPr>
          <w:rFonts w:ascii="Traditional Arabic" w:hAnsi="Traditional Arabic" w:hint="cs"/>
          <w:sz w:val="27"/>
          <w:rtl/>
        </w:rPr>
        <w:t>ٍ</w:t>
      </w:r>
      <w:r w:rsidRPr="006C24A3">
        <w:rPr>
          <w:rFonts w:ascii="Traditional Arabic" w:hAnsi="Traditional Arabic"/>
          <w:sz w:val="27"/>
          <w:rtl/>
        </w:rPr>
        <w:t xml:space="preserve"> للهيمنة عليه وإقصاء ثقافته وهويته</w:t>
      </w:r>
      <w:r w:rsidR="007059EE" w:rsidRPr="006C24A3">
        <w:rPr>
          <w:rFonts w:ascii="Traditional Arabic" w:hAnsi="Traditional Arabic" w:hint="cs"/>
          <w:sz w:val="27"/>
          <w:rtl/>
        </w:rPr>
        <w:t>؛</w:t>
      </w:r>
      <w:r w:rsidRPr="006C24A3">
        <w:rPr>
          <w:rFonts w:ascii="Traditional Arabic" w:hAnsi="Traditional Arabic"/>
          <w:sz w:val="27"/>
          <w:rtl/>
        </w:rPr>
        <w:t xml:space="preserve"> لتحل</w:t>
      </w:r>
      <w:r w:rsidR="007059EE" w:rsidRPr="006C24A3">
        <w:rPr>
          <w:rFonts w:ascii="Traditional Arabic" w:hAnsi="Traditional Arabic" w:hint="cs"/>
          <w:sz w:val="27"/>
          <w:rtl/>
        </w:rPr>
        <w:t>ّ</w:t>
      </w:r>
      <w:r w:rsidRPr="006C24A3">
        <w:rPr>
          <w:rFonts w:ascii="Traditional Arabic" w:hAnsi="Traditional Arabic"/>
          <w:sz w:val="27"/>
          <w:rtl/>
        </w:rPr>
        <w:t xml:space="preserve"> محل</w:t>
      </w:r>
      <w:r w:rsidR="007059EE" w:rsidRPr="006C24A3">
        <w:rPr>
          <w:rFonts w:ascii="Traditional Arabic" w:hAnsi="Traditional Arabic" w:hint="cs"/>
          <w:sz w:val="27"/>
          <w:rtl/>
        </w:rPr>
        <w:t>ّ</w:t>
      </w:r>
      <w:r w:rsidRPr="006C24A3">
        <w:rPr>
          <w:rFonts w:ascii="Traditional Arabic" w:hAnsi="Traditional Arabic"/>
          <w:sz w:val="27"/>
          <w:rtl/>
        </w:rPr>
        <w:t>ه الهوية الاستعمارية وثقافتها.</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2ـ </w:t>
      </w:r>
      <w:r w:rsidR="007059EE" w:rsidRPr="006C24A3">
        <w:rPr>
          <w:rFonts w:ascii="Traditional Arabic" w:hAnsi="Traditional Arabic" w:hint="cs"/>
          <w:sz w:val="27"/>
          <w:rtl/>
        </w:rPr>
        <w:t>تيّ</w:t>
      </w:r>
      <w:r w:rsidRPr="006C24A3">
        <w:rPr>
          <w:rFonts w:ascii="Traditional Arabic" w:hAnsi="Traditional Arabic" w:hint="cs"/>
          <w:sz w:val="27"/>
          <w:rtl/>
        </w:rPr>
        <w:t>ار</w:t>
      </w:r>
      <w:r w:rsidRPr="006C24A3">
        <w:rPr>
          <w:rFonts w:ascii="Traditional Arabic" w:hAnsi="Traditional Arabic"/>
          <w:sz w:val="27"/>
          <w:rtl/>
        </w:rPr>
        <w:t xml:space="preserve"> </w:t>
      </w:r>
      <w:r w:rsidRPr="006C24A3">
        <w:rPr>
          <w:rFonts w:ascii="Traditional Arabic" w:hAnsi="Traditional Arabic" w:hint="cs"/>
          <w:sz w:val="27"/>
          <w:rtl/>
        </w:rPr>
        <w:t>امتلك</w:t>
      </w:r>
      <w:r w:rsidRPr="006C24A3">
        <w:rPr>
          <w:rFonts w:ascii="Traditional Arabic" w:hAnsi="Traditional Arabic"/>
          <w:sz w:val="27"/>
          <w:rtl/>
        </w:rPr>
        <w:t xml:space="preserve"> </w:t>
      </w:r>
      <w:r w:rsidRPr="006C24A3">
        <w:rPr>
          <w:rFonts w:ascii="Traditional Arabic" w:hAnsi="Traditional Arabic" w:hint="cs"/>
          <w:sz w:val="27"/>
          <w:rtl/>
        </w:rPr>
        <w:t>نوعاً</w:t>
      </w:r>
      <w:r w:rsidRPr="006C24A3">
        <w:rPr>
          <w:rFonts w:ascii="Traditional Arabic" w:hAnsi="Traditional Arabic"/>
          <w:sz w:val="27"/>
          <w:rtl/>
        </w:rPr>
        <w:t xml:space="preserve"> من المرونة، واستطاع الاستفادة من المنجز العلمي، ولم يسمح مع ذلك </w:t>
      </w:r>
      <w:r w:rsidR="007059EE" w:rsidRPr="006C24A3">
        <w:rPr>
          <w:rFonts w:ascii="Traditional Arabic" w:hAnsi="Traditional Arabic" w:hint="cs"/>
          <w:sz w:val="27"/>
          <w:rtl/>
        </w:rPr>
        <w:t>ب</w:t>
      </w:r>
      <w:r w:rsidRPr="006C24A3">
        <w:rPr>
          <w:rFonts w:ascii="Traditional Arabic" w:hAnsi="Traditional Arabic"/>
          <w:sz w:val="27"/>
          <w:rtl/>
        </w:rPr>
        <w:t>تغيير الهوية</w:t>
      </w:r>
      <w:r w:rsidR="007059EE" w:rsidRPr="006C24A3">
        <w:rPr>
          <w:rFonts w:ascii="Traditional Arabic" w:hAnsi="Traditional Arabic" w:hint="cs"/>
          <w:sz w:val="27"/>
          <w:rtl/>
        </w:rPr>
        <w:t>،</w:t>
      </w:r>
      <w:r w:rsidRPr="006C24A3">
        <w:rPr>
          <w:rFonts w:ascii="Traditional Arabic" w:hAnsi="Traditional Arabic"/>
          <w:sz w:val="27"/>
          <w:rtl/>
        </w:rPr>
        <w:t xml:space="preserve"> ولا ال</w:t>
      </w:r>
      <w:r w:rsidRPr="006C24A3">
        <w:rPr>
          <w:rFonts w:ascii="Traditional Arabic" w:hAnsi="Traditional Arabic" w:hint="cs"/>
          <w:sz w:val="27"/>
          <w:rtl/>
        </w:rPr>
        <w:t>إ</w:t>
      </w:r>
      <w:r w:rsidRPr="006C24A3">
        <w:rPr>
          <w:rFonts w:ascii="Traditional Arabic" w:hAnsi="Traditional Arabic"/>
          <w:sz w:val="27"/>
          <w:rtl/>
        </w:rPr>
        <w:t>حلال الثقافي، بل كان محص</w:t>
      </w:r>
      <w:r w:rsidR="007059EE" w:rsidRPr="006C24A3">
        <w:rPr>
          <w:rFonts w:ascii="Traditional Arabic" w:hAnsi="Traditional Arabic" w:hint="cs"/>
          <w:sz w:val="27"/>
          <w:rtl/>
        </w:rPr>
        <w:t>ّ</w:t>
      </w:r>
      <w:r w:rsidRPr="006C24A3">
        <w:rPr>
          <w:rFonts w:ascii="Traditional Arabic" w:hAnsi="Traditional Arabic"/>
          <w:sz w:val="27"/>
          <w:rtl/>
        </w:rPr>
        <w:t>ن</w:t>
      </w:r>
      <w:r w:rsidRPr="006C24A3">
        <w:rPr>
          <w:rFonts w:ascii="Traditional Arabic" w:hAnsi="Traditional Arabic" w:hint="cs"/>
          <w:sz w:val="27"/>
          <w:rtl/>
        </w:rPr>
        <w:t>اً</w:t>
      </w:r>
      <w:r w:rsidRPr="006C24A3">
        <w:rPr>
          <w:rFonts w:ascii="Traditional Arabic" w:hAnsi="Traditional Arabic"/>
          <w:sz w:val="27"/>
          <w:rtl/>
        </w:rPr>
        <w:t xml:space="preserve"> ضد</w:t>
      </w:r>
      <w:r w:rsidR="007059EE" w:rsidRPr="006C24A3">
        <w:rPr>
          <w:rFonts w:ascii="Traditional Arabic" w:hAnsi="Traditional Arabic" w:hint="cs"/>
          <w:sz w:val="27"/>
          <w:rtl/>
        </w:rPr>
        <w:t>ّ</w:t>
      </w:r>
      <w:r w:rsidRPr="006C24A3">
        <w:rPr>
          <w:rFonts w:ascii="Traditional Arabic" w:hAnsi="Traditional Arabic"/>
          <w:sz w:val="27"/>
          <w:rtl/>
        </w:rPr>
        <w:t xml:space="preserve"> أي</w:t>
      </w:r>
      <w:r w:rsidR="007059EE" w:rsidRPr="006C24A3">
        <w:rPr>
          <w:rFonts w:ascii="Traditional Arabic" w:hAnsi="Traditional Arabic" w:hint="cs"/>
          <w:sz w:val="27"/>
          <w:rtl/>
        </w:rPr>
        <w:t>ّ</w:t>
      </w:r>
      <w:r w:rsidRPr="006C24A3">
        <w:rPr>
          <w:rFonts w:ascii="Traditional Arabic" w:hAnsi="Traditional Arabic"/>
          <w:sz w:val="27"/>
          <w:rtl/>
        </w:rPr>
        <w:t xml:space="preserve"> نوع</w:t>
      </w:r>
      <w:r w:rsidR="007059EE" w:rsidRPr="006C24A3">
        <w:rPr>
          <w:rFonts w:ascii="Traditional Arabic" w:hAnsi="Traditional Arabic" w:hint="cs"/>
          <w:sz w:val="27"/>
          <w:rtl/>
        </w:rPr>
        <w:t>ٍ</w:t>
      </w:r>
      <w:r w:rsidRPr="006C24A3">
        <w:rPr>
          <w:rFonts w:ascii="Traditional Arabic" w:hAnsi="Traditional Arabic"/>
          <w:sz w:val="27"/>
          <w:rtl/>
        </w:rPr>
        <w:t xml:space="preserve"> من الإحلال، ولكن</w:t>
      </w:r>
      <w:r w:rsidR="007059EE" w:rsidRPr="006C24A3">
        <w:rPr>
          <w:rFonts w:ascii="Traditional Arabic" w:hAnsi="Traditional Arabic" w:hint="cs"/>
          <w:sz w:val="27"/>
          <w:rtl/>
        </w:rPr>
        <w:t>ّ</w:t>
      </w:r>
      <w:r w:rsidRPr="006C24A3">
        <w:rPr>
          <w:rFonts w:ascii="Traditional Arabic" w:hAnsi="Traditional Arabic"/>
          <w:sz w:val="27"/>
          <w:rtl/>
        </w:rPr>
        <w:t>ه استفاد من منجزات الغرب الحضارية والعلمية</w:t>
      </w:r>
      <w:r w:rsidRPr="006C24A3">
        <w:rPr>
          <w:rFonts w:ascii="Traditional Arabic" w:hAnsi="Traditional Arabic" w:hint="cs"/>
          <w:sz w:val="27"/>
          <w:rtl/>
        </w:rPr>
        <w:t>،</w:t>
      </w:r>
      <w:r w:rsidRPr="006C24A3">
        <w:rPr>
          <w:rFonts w:ascii="Traditional Arabic" w:hAnsi="Traditional Arabic"/>
          <w:sz w:val="27"/>
          <w:rtl/>
        </w:rPr>
        <w:t xml:space="preserve"> وهم في ذلك الوقت قل</w:t>
      </w:r>
      <w:r w:rsidR="007059EE" w:rsidRPr="006C24A3">
        <w:rPr>
          <w:rFonts w:ascii="Traditional Arabic" w:hAnsi="Traditional Arabic" w:hint="cs"/>
          <w:sz w:val="27"/>
          <w:rtl/>
        </w:rPr>
        <w:t>ّ</w:t>
      </w:r>
      <w:r w:rsidRPr="006C24A3">
        <w:rPr>
          <w:rFonts w:ascii="Traditional Arabic" w:hAnsi="Traditional Arabic"/>
          <w:sz w:val="27"/>
          <w:rtl/>
        </w:rPr>
        <w:t>ة</w:t>
      </w:r>
      <w:r w:rsidR="007059EE" w:rsidRPr="006C24A3">
        <w:rPr>
          <w:rFonts w:ascii="Traditional Arabic" w:hAnsi="Traditional Arabic" w:hint="cs"/>
          <w:sz w:val="27"/>
          <w:rtl/>
        </w:rPr>
        <w:t>ٌ،</w:t>
      </w:r>
      <w:r w:rsidRPr="006C24A3">
        <w:rPr>
          <w:rFonts w:ascii="Traditional Arabic" w:hAnsi="Traditional Arabic"/>
          <w:sz w:val="27"/>
          <w:rtl/>
        </w:rPr>
        <w:t xml:space="preserve"> لكنهم نخبة</w:t>
      </w:r>
      <w:r w:rsidR="007059EE" w:rsidRPr="006C24A3">
        <w:rPr>
          <w:rFonts w:ascii="Traditional Arabic" w:hAnsi="Traditional Arabic" w:hint="cs"/>
          <w:sz w:val="27"/>
          <w:rtl/>
        </w:rPr>
        <w:t>ٌ</w:t>
      </w:r>
      <w:r w:rsidRPr="006C24A3">
        <w:rPr>
          <w:rFonts w:ascii="Traditional Arabic" w:hAnsi="Traditional Arabic"/>
          <w:sz w:val="27"/>
          <w:rtl/>
        </w:rPr>
        <w:t>.</w:t>
      </w:r>
    </w:p>
    <w:p w:rsidR="00E811FA" w:rsidRPr="006C24A3" w:rsidRDefault="00E811FA" w:rsidP="0093628E">
      <w:pPr>
        <w:rPr>
          <w:rFonts w:ascii="Traditional Arabic" w:hAnsi="Traditional Arabic"/>
          <w:sz w:val="27"/>
        </w:rPr>
      </w:pPr>
      <w:r w:rsidRPr="006C24A3">
        <w:rPr>
          <w:rFonts w:ascii="Traditional Arabic" w:hAnsi="Traditional Arabic"/>
          <w:sz w:val="27"/>
          <w:rtl/>
        </w:rPr>
        <w:t>وبعد الانسحاب العسكري</w:t>
      </w:r>
      <w:r w:rsidR="007059EE" w:rsidRPr="006C24A3">
        <w:rPr>
          <w:rFonts w:ascii="Traditional Arabic" w:hAnsi="Traditional Arabic" w:hint="cs"/>
          <w:sz w:val="27"/>
          <w:rtl/>
        </w:rPr>
        <w:t>؛</w:t>
      </w:r>
      <w:r w:rsidRPr="006C24A3">
        <w:rPr>
          <w:rFonts w:ascii="Traditional Arabic" w:hAnsi="Traditional Arabic"/>
          <w:sz w:val="27"/>
          <w:rtl/>
        </w:rPr>
        <w:t xml:space="preserve"> نتيجة ضربات المقاومة وتقسيم المنطقة، ووضع أنظمة مستبد</w:t>
      </w:r>
      <w:r w:rsidR="00266A97" w:rsidRPr="006C24A3">
        <w:rPr>
          <w:rFonts w:ascii="Traditional Arabic" w:hAnsi="Traditional Arabic" w:hint="cs"/>
          <w:sz w:val="27"/>
          <w:rtl/>
        </w:rPr>
        <w:t>ّ</w:t>
      </w:r>
      <w:r w:rsidRPr="006C24A3">
        <w:rPr>
          <w:rFonts w:ascii="Traditional Arabic" w:hAnsi="Traditional Arabic"/>
          <w:sz w:val="27"/>
          <w:rtl/>
        </w:rPr>
        <w:t>ة وموالية للمستعمرين، بدأ</w:t>
      </w:r>
      <w:r w:rsidR="00266A97" w:rsidRPr="006C24A3">
        <w:rPr>
          <w:rFonts w:ascii="Traditional Arabic" w:hAnsi="Traditional Arabic" w:hint="cs"/>
          <w:sz w:val="27"/>
          <w:rtl/>
        </w:rPr>
        <w:t>َ</w:t>
      </w:r>
      <w:r w:rsidRPr="006C24A3">
        <w:rPr>
          <w:rFonts w:ascii="Traditional Arabic" w:hAnsi="Traditional Arabic"/>
          <w:sz w:val="27"/>
          <w:rtl/>
        </w:rPr>
        <w:t>ت</w:t>
      </w:r>
      <w:r w:rsidR="00266A97" w:rsidRPr="006C24A3">
        <w:rPr>
          <w:rFonts w:ascii="Traditional Arabic" w:hAnsi="Traditional Arabic" w:hint="cs"/>
          <w:sz w:val="27"/>
          <w:rtl/>
        </w:rPr>
        <w:t>ْ</w:t>
      </w:r>
      <w:r w:rsidRPr="006C24A3">
        <w:rPr>
          <w:rFonts w:ascii="Traditional Arabic" w:hAnsi="Traditional Arabic"/>
          <w:sz w:val="27"/>
          <w:rtl/>
        </w:rPr>
        <w:t xml:space="preserve"> عملية غ</w:t>
      </w:r>
      <w:r w:rsidR="00266A97" w:rsidRPr="006C24A3">
        <w:rPr>
          <w:rFonts w:ascii="Traditional Arabic" w:hAnsi="Traditional Arabic" w:hint="cs"/>
          <w:sz w:val="27"/>
          <w:rtl/>
        </w:rPr>
        <w:t>َ</w:t>
      </w:r>
      <w:r w:rsidRPr="006C24A3">
        <w:rPr>
          <w:rFonts w:ascii="Traditional Arabic" w:hAnsi="Traditional Arabic"/>
          <w:sz w:val="27"/>
          <w:rtl/>
        </w:rPr>
        <w:t>ز</w:t>
      </w:r>
      <w:r w:rsidR="00266A97" w:rsidRPr="006C24A3">
        <w:rPr>
          <w:rFonts w:ascii="Traditional Arabic" w:hAnsi="Traditional Arabic" w:hint="cs"/>
          <w:sz w:val="27"/>
          <w:rtl/>
        </w:rPr>
        <w:t>ْ</w:t>
      </w:r>
      <w:r w:rsidRPr="006C24A3">
        <w:rPr>
          <w:rFonts w:ascii="Traditional Arabic" w:hAnsi="Traditional Arabic"/>
          <w:sz w:val="27"/>
          <w:rtl/>
        </w:rPr>
        <w:t>و</w:t>
      </w:r>
      <w:r w:rsidR="00266A97" w:rsidRPr="006C24A3">
        <w:rPr>
          <w:rFonts w:ascii="Traditional Arabic" w:hAnsi="Traditional Arabic" w:hint="cs"/>
          <w:sz w:val="27"/>
          <w:rtl/>
        </w:rPr>
        <w:t>ٍ</w:t>
      </w:r>
      <w:r w:rsidRPr="006C24A3">
        <w:rPr>
          <w:rFonts w:ascii="Traditional Arabic" w:hAnsi="Traditional Arabic"/>
          <w:sz w:val="27"/>
          <w:rtl/>
        </w:rPr>
        <w:t xml:space="preserve"> وحرب</w:t>
      </w:r>
      <w:r w:rsidR="00266A97" w:rsidRPr="006C24A3">
        <w:rPr>
          <w:rFonts w:ascii="Traditional Arabic" w:hAnsi="Traditional Arabic" w:hint="cs"/>
          <w:sz w:val="27"/>
          <w:rtl/>
        </w:rPr>
        <w:t>ٍ</w:t>
      </w:r>
      <w:r w:rsidRPr="006C24A3">
        <w:rPr>
          <w:rFonts w:ascii="Traditional Arabic" w:hAnsi="Traditional Arabic"/>
          <w:sz w:val="27"/>
          <w:rtl/>
        </w:rPr>
        <w:t xml:space="preserve"> من نوع</w:t>
      </w:r>
      <w:r w:rsidR="00266A97" w:rsidRPr="006C24A3">
        <w:rPr>
          <w:rFonts w:ascii="Traditional Arabic" w:hAnsi="Traditional Arabic" w:hint="cs"/>
          <w:sz w:val="27"/>
          <w:rtl/>
        </w:rPr>
        <w:t>ٍ</w:t>
      </w:r>
      <w:r w:rsidRPr="006C24A3">
        <w:rPr>
          <w:rFonts w:ascii="Traditional Arabic" w:hAnsi="Traditional Arabic"/>
          <w:sz w:val="27"/>
          <w:rtl/>
        </w:rPr>
        <w:t xml:space="preserve"> آخر، تهيئ أرضية وقابليات الشعوب لتصبح سوق</w:t>
      </w:r>
      <w:r w:rsidRPr="006C24A3">
        <w:rPr>
          <w:rFonts w:ascii="Traditional Arabic" w:hAnsi="Traditional Arabic" w:hint="cs"/>
          <w:sz w:val="27"/>
          <w:rtl/>
        </w:rPr>
        <w:t>اً</w:t>
      </w:r>
      <w:r w:rsidRPr="006C24A3">
        <w:rPr>
          <w:rFonts w:ascii="Traditional Arabic" w:hAnsi="Traditional Arabic"/>
          <w:sz w:val="27"/>
          <w:rtl/>
        </w:rPr>
        <w:t xml:space="preserve"> استهلاكية </w:t>
      </w:r>
      <w:r w:rsidR="00266A97" w:rsidRPr="006C24A3">
        <w:rPr>
          <w:rFonts w:ascii="Traditional Arabic" w:hAnsi="Traditional Arabic" w:hint="cs"/>
          <w:sz w:val="27"/>
          <w:rtl/>
        </w:rPr>
        <w:t>ل</w:t>
      </w:r>
      <w:r w:rsidRPr="006C24A3">
        <w:rPr>
          <w:rFonts w:ascii="Traditional Arabic" w:hAnsi="Traditional Arabic"/>
          <w:sz w:val="27"/>
          <w:rtl/>
        </w:rPr>
        <w:t>سلع الغرب. وظهر</w:t>
      </w:r>
      <w:r w:rsidR="00266A97" w:rsidRPr="006C24A3">
        <w:rPr>
          <w:rFonts w:ascii="Traditional Arabic" w:hAnsi="Traditional Arabic" w:hint="cs"/>
          <w:sz w:val="27"/>
          <w:rtl/>
        </w:rPr>
        <w:t>َ</w:t>
      </w:r>
      <w:r w:rsidRPr="006C24A3">
        <w:rPr>
          <w:rFonts w:ascii="Traditional Arabic" w:hAnsi="Traditional Arabic"/>
          <w:sz w:val="27"/>
          <w:rtl/>
        </w:rPr>
        <w:t>ت</w:t>
      </w:r>
      <w:r w:rsidR="00266A97" w:rsidRPr="006C24A3">
        <w:rPr>
          <w:rFonts w:ascii="Traditional Arabic" w:hAnsi="Traditional Arabic" w:hint="cs"/>
          <w:sz w:val="27"/>
          <w:rtl/>
        </w:rPr>
        <w:t>ْ</w:t>
      </w:r>
      <w:r w:rsidRPr="006C24A3">
        <w:rPr>
          <w:rFonts w:ascii="Traditional Arabic" w:hAnsi="Traditional Arabic"/>
          <w:sz w:val="27"/>
          <w:rtl/>
        </w:rPr>
        <w:t xml:space="preserve"> ازدواجية الغرب في رفعه لشعارات حقوق الإنسان، وفي ذات الوقت دعمه لأنظمة</w:t>
      </w:r>
      <w:r w:rsidR="00266A97" w:rsidRPr="006C24A3">
        <w:rPr>
          <w:rFonts w:ascii="Traditional Arabic" w:hAnsi="Traditional Arabic" w:hint="cs"/>
          <w:sz w:val="27"/>
          <w:rtl/>
        </w:rPr>
        <w:t>ٍ</w:t>
      </w:r>
      <w:r w:rsidRPr="006C24A3">
        <w:rPr>
          <w:rFonts w:ascii="Traditional Arabic" w:hAnsi="Traditional Arabic"/>
          <w:sz w:val="27"/>
          <w:rtl/>
        </w:rPr>
        <w:t xml:space="preserve"> استبدادية قامعة، وكانت شعارات</w:t>
      </w:r>
      <w:r w:rsidR="00266A97" w:rsidRPr="006C24A3">
        <w:rPr>
          <w:rFonts w:ascii="Traditional Arabic" w:hAnsi="Traditional Arabic" w:hint="cs"/>
          <w:sz w:val="27"/>
          <w:rtl/>
        </w:rPr>
        <w:t>ٌ،</w:t>
      </w:r>
      <w:r w:rsidRPr="006C24A3">
        <w:rPr>
          <w:rFonts w:ascii="Traditional Arabic" w:hAnsi="Traditional Arabic"/>
          <w:sz w:val="27"/>
          <w:rtl/>
        </w:rPr>
        <w:t xml:space="preserve"> كالديمقراطية والحر</w:t>
      </w:r>
      <w:r w:rsidR="00266A97" w:rsidRPr="006C24A3">
        <w:rPr>
          <w:rFonts w:ascii="Traditional Arabic" w:hAnsi="Traditional Arabic" w:hint="cs"/>
          <w:sz w:val="27"/>
          <w:rtl/>
        </w:rPr>
        <w:t>ّ</w:t>
      </w:r>
      <w:r w:rsidRPr="006C24A3">
        <w:rPr>
          <w:rFonts w:ascii="Traditional Arabic" w:hAnsi="Traditional Arabic"/>
          <w:sz w:val="27"/>
          <w:rtl/>
        </w:rPr>
        <w:t>ية وحقوق الإنسان</w:t>
      </w:r>
      <w:r w:rsidR="00266A97" w:rsidRPr="006C24A3">
        <w:rPr>
          <w:rFonts w:ascii="Traditional Arabic" w:hAnsi="Traditional Arabic" w:hint="cs"/>
          <w:sz w:val="27"/>
          <w:rtl/>
        </w:rPr>
        <w:t>،</w:t>
      </w:r>
      <w:r w:rsidRPr="006C24A3">
        <w:rPr>
          <w:rFonts w:ascii="Traditional Arabic" w:hAnsi="Traditional Arabic"/>
          <w:sz w:val="27"/>
          <w:rtl/>
        </w:rPr>
        <w:t xml:space="preserve"> تستخدم كورقة ضغط في يده على الأنظمة الداخلية.</w:t>
      </w:r>
    </w:p>
    <w:p w:rsidR="00E811FA" w:rsidRPr="006C24A3" w:rsidRDefault="00266A97" w:rsidP="0093628E">
      <w:pPr>
        <w:rPr>
          <w:rFonts w:ascii="Traditional Arabic" w:hAnsi="Traditional Arabic"/>
          <w:sz w:val="27"/>
          <w:rtl/>
        </w:rPr>
      </w:pPr>
      <w:r w:rsidRPr="006C24A3">
        <w:rPr>
          <w:rFonts w:ascii="Traditional Arabic" w:hAnsi="Traditional Arabic" w:hint="cs"/>
          <w:sz w:val="27"/>
          <w:rtl/>
        </w:rPr>
        <w:t>وهناك</w:t>
      </w:r>
      <w:r w:rsidR="00E811FA" w:rsidRPr="006C24A3">
        <w:rPr>
          <w:rFonts w:ascii="Traditional Arabic" w:hAnsi="Traditional Arabic"/>
          <w:sz w:val="27"/>
          <w:rtl/>
        </w:rPr>
        <w:t xml:space="preserve"> تقرير</w:t>
      </w:r>
      <w:r w:rsidRPr="006C24A3">
        <w:rPr>
          <w:rFonts w:ascii="Traditional Arabic" w:hAnsi="Traditional Arabic" w:hint="cs"/>
          <w:sz w:val="27"/>
          <w:rtl/>
        </w:rPr>
        <w:t>ٌ</w:t>
      </w:r>
      <w:r w:rsidR="00E811FA" w:rsidRPr="006C24A3">
        <w:rPr>
          <w:rFonts w:ascii="Traditional Arabic" w:hAnsi="Traditional Arabic"/>
          <w:sz w:val="27"/>
          <w:rtl/>
        </w:rPr>
        <w:t xml:space="preserve"> حول ممارسات صندوق النقد الدولي</w:t>
      </w:r>
      <w:r w:rsidRPr="006C24A3">
        <w:rPr>
          <w:rFonts w:ascii="Traditional Arabic" w:hAnsi="Traditional Arabic" w:hint="cs"/>
          <w:sz w:val="27"/>
          <w:rtl/>
        </w:rPr>
        <w:t>ّ</w:t>
      </w:r>
      <w:r w:rsidR="00E811FA" w:rsidRPr="006C24A3">
        <w:rPr>
          <w:rFonts w:ascii="Traditional Arabic" w:hAnsi="Traditional Arabic"/>
          <w:sz w:val="27"/>
          <w:rtl/>
        </w:rPr>
        <w:t xml:space="preserve"> يوض</w:t>
      </w:r>
      <w:r w:rsidRPr="006C24A3">
        <w:rPr>
          <w:rFonts w:ascii="Traditional Arabic" w:hAnsi="Traditional Arabic" w:hint="cs"/>
          <w:sz w:val="27"/>
          <w:rtl/>
        </w:rPr>
        <w:t>ِّ</w:t>
      </w:r>
      <w:r w:rsidR="00E811FA" w:rsidRPr="006C24A3">
        <w:rPr>
          <w:rFonts w:ascii="Traditional Arabic" w:hAnsi="Traditional Arabic"/>
          <w:sz w:val="27"/>
          <w:rtl/>
        </w:rPr>
        <w:t>ح وحشي</w:t>
      </w:r>
      <w:r w:rsidRPr="006C24A3">
        <w:rPr>
          <w:rFonts w:ascii="Traditional Arabic" w:hAnsi="Traditional Arabic" w:hint="cs"/>
          <w:sz w:val="27"/>
          <w:rtl/>
        </w:rPr>
        <w:t>ّ</w:t>
      </w:r>
      <w:r w:rsidR="00E811FA" w:rsidRPr="006C24A3">
        <w:rPr>
          <w:rFonts w:ascii="Traditional Arabic" w:hAnsi="Traditional Arabic"/>
          <w:sz w:val="27"/>
          <w:rtl/>
        </w:rPr>
        <w:t>ة الممارسات التي يقوم بها هذا البنك تحت شعار الإنماء وسد</w:t>
      </w:r>
      <w:r w:rsidRPr="006C24A3">
        <w:rPr>
          <w:rFonts w:ascii="Traditional Arabic" w:hAnsi="Traditional Arabic" w:hint="cs"/>
          <w:sz w:val="27"/>
          <w:rtl/>
        </w:rPr>
        <w:t>ّ</w:t>
      </w:r>
      <w:r w:rsidR="00E811FA" w:rsidRPr="006C24A3">
        <w:rPr>
          <w:rFonts w:ascii="Traditional Arabic" w:hAnsi="Traditional Arabic"/>
          <w:sz w:val="27"/>
          <w:rtl/>
        </w:rPr>
        <w:t xml:space="preserve"> العجز، حيث يوض</w:t>
      </w:r>
      <w:r w:rsidRPr="006C24A3">
        <w:rPr>
          <w:rFonts w:ascii="Traditional Arabic" w:hAnsi="Traditional Arabic" w:hint="cs"/>
          <w:sz w:val="27"/>
          <w:rtl/>
        </w:rPr>
        <w:t>ِّ</w:t>
      </w:r>
      <w:r w:rsidR="00E811FA" w:rsidRPr="006C24A3">
        <w:rPr>
          <w:rFonts w:ascii="Traditional Arabic" w:hAnsi="Traditional Arabic"/>
          <w:sz w:val="27"/>
          <w:rtl/>
        </w:rPr>
        <w:t>ح التقرير بأن الصندوق يعيد خلق العالم على صورته، ويوض</w:t>
      </w:r>
      <w:r w:rsidRPr="006C24A3">
        <w:rPr>
          <w:rFonts w:ascii="Traditional Arabic" w:hAnsi="Traditional Arabic" w:hint="cs"/>
          <w:sz w:val="27"/>
          <w:rtl/>
        </w:rPr>
        <w:t>ِّ</w:t>
      </w:r>
      <w:r w:rsidR="00E811FA" w:rsidRPr="006C24A3">
        <w:rPr>
          <w:rFonts w:ascii="Traditional Arabic" w:hAnsi="Traditional Arabic"/>
          <w:sz w:val="27"/>
          <w:rtl/>
        </w:rPr>
        <w:t>ح كيف يبش</w:t>
      </w:r>
      <w:r w:rsidRPr="006C24A3">
        <w:rPr>
          <w:rFonts w:ascii="Traditional Arabic" w:hAnsi="Traditional Arabic" w:hint="cs"/>
          <w:sz w:val="27"/>
          <w:rtl/>
        </w:rPr>
        <w:t>ِّ</w:t>
      </w:r>
      <w:r w:rsidR="00E811FA" w:rsidRPr="006C24A3">
        <w:rPr>
          <w:rFonts w:ascii="Traditional Arabic" w:hAnsi="Traditional Arabic"/>
          <w:sz w:val="27"/>
          <w:rtl/>
        </w:rPr>
        <w:t>ر ب</w:t>
      </w:r>
      <w:r w:rsidR="00E811FA" w:rsidRPr="006C24A3">
        <w:rPr>
          <w:rFonts w:ascii="Traditional Arabic" w:hAnsi="Traditional Arabic" w:hint="cs"/>
          <w:sz w:val="27"/>
          <w:rtl/>
        </w:rPr>
        <w:t>ـ</w:t>
      </w:r>
      <w:r w:rsidR="00E811FA" w:rsidRPr="006C24A3">
        <w:rPr>
          <w:rFonts w:ascii="Traditional Arabic" w:hAnsi="Traditional Arabic"/>
          <w:sz w:val="27"/>
          <w:rtl/>
        </w:rPr>
        <w:t xml:space="preserve"> </w:t>
      </w:r>
      <w:r w:rsidR="00E811FA" w:rsidRPr="006C24A3">
        <w:rPr>
          <w:rFonts w:hint="eastAsia"/>
          <w:sz w:val="24"/>
          <w:szCs w:val="24"/>
          <w:rtl/>
        </w:rPr>
        <w:t>«</w:t>
      </w:r>
      <w:r w:rsidRPr="006C24A3">
        <w:rPr>
          <w:rFonts w:ascii="Traditional Arabic" w:hAnsi="Traditional Arabic" w:hint="cs"/>
          <w:sz w:val="27"/>
          <w:rtl/>
        </w:rPr>
        <w:t>دي</w:t>
      </w:r>
      <w:r w:rsidR="00E811FA" w:rsidRPr="006C24A3">
        <w:rPr>
          <w:rFonts w:ascii="Traditional Arabic" w:hAnsi="Traditional Arabic" w:hint="cs"/>
          <w:sz w:val="27"/>
          <w:rtl/>
        </w:rPr>
        <w:t>ن</w:t>
      </w:r>
      <w:r w:rsidR="00E811FA" w:rsidRPr="006C24A3">
        <w:rPr>
          <w:rFonts w:hint="eastAsia"/>
          <w:sz w:val="24"/>
          <w:szCs w:val="24"/>
          <w:rtl/>
        </w:rPr>
        <w:t>»</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أوحد</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للتقد</w:t>
      </w:r>
      <w:r w:rsidRPr="006C24A3">
        <w:rPr>
          <w:rFonts w:ascii="Traditional Arabic" w:hAnsi="Traditional Arabic" w:hint="cs"/>
          <w:sz w:val="27"/>
          <w:rtl/>
        </w:rPr>
        <w:t>ُّ</w:t>
      </w:r>
      <w:r w:rsidR="00E811FA" w:rsidRPr="006C24A3">
        <w:rPr>
          <w:rFonts w:ascii="Traditional Arabic" w:hAnsi="Traditional Arabic" w:hint="cs"/>
          <w:sz w:val="27"/>
          <w:rtl/>
        </w:rPr>
        <w:t>م</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ويذكر</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التقرير</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أنه</w:t>
      </w:r>
      <w:r w:rsidR="00E811FA" w:rsidRPr="006C24A3">
        <w:rPr>
          <w:rFonts w:ascii="Traditional Arabic" w:hAnsi="Traditional Arabic"/>
          <w:sz w:val="27"/>
          <w:rtl/>
        </w:rPr>
        <w:t xml:space="preserve"> </w:t>
      </w:r>
      <w:r w:rsidR="00E811FA" w:rsidRPr="006C24A3">
        <w:rPr>
          <w:rFonts w:hint="eastAsia"/>
          <w:sz w:val="24"/>
          <w:szCs w:val="24"/>
          <w:rtl/>
        </w:rPr>
        <w:t>«</w:t>
      </w:r>
      <w:r w:rsidR="00E811FA" w:rsidRPr="006C24A3">
        <w:rPr>
          <w:rFonts w:ascii="Traditional Arabic" w:hAnsi="Traditional Arabic" w:hint="cs"/>
          <w:sz w:val="27"/>
          <w:rtl/>
        </w:rPr>
        <w:t>عندما</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تم</w:t>
      </w:r>
      <w:r w:rsidRPr="006C24A3">
        <w:rPr>
          <w:rFonts w:ascii="Traditional Arabic" w:hAnsi="Traditional Arabic" w:hint="cs"/>
          <w:sz w:val="27"/>
          <w:rtl/>
        </w:rPr>
        <w:t>ّ</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إنشاء</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البنك</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الدولي</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وصندوق</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النقد</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الدولي</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في</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سنة</w:t>
      </w:r>
      <w:r w:rsidR="00E811FA" w:rsidRPr="006C24A3">
        <w:rPr>
          <w:rFonts w:ascii="Traditional Arabic" w:hAnsi="Traditional Arabic"/>
          <w:sz w:val="27"/>
          <w:rtl/>
        </w:rPr>
        <w:t xml:space="preserve"> 1945</w:t>
      </w:r>
      <w:r w:rsidR="00E811FA" w:rsidRPr="006C24A3">
        <w:rPr>
          <w:rFonts w:ascii="Traditional Arabic" w:hAnsi="Traditional Arabic" w:hint="cs"/>
          <w:sz w:val="27"/>
          <w:rtl/>
        </w:rPr>
        <w:t>،</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مباشرة</w:t>
      </w:r>
      <w:r w:rsidRPr="006C24A3">
        <w:rPr>
          <w:rFonts w:ascii="Traditional Arabic" w:hAnsi="Traditional Arabic" w:hint="cs"/>
          <w:sz w:val="27"/>
          <w:rtl/>
        </w:rPr>
        <w:t>ً</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بعد</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نهاية</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الحرب</w:t>
      </w:r>
      <w:r w:rsidR="00E811FA" w:rsidRPr="006C24A3">
        <w:rPr>
          <w:rFonts w:ascii="Traditional Arabic" w:hAnsi="Traditional Arabic"/>
          <w:sz w:val="27"/>
          <w:rtl/>
        </w:rPr>
        <w:t xml:space="preserve"> </w:t>
      </w:r>
      <w:r w:rsidR="00E811FA" w:rsidRPr="006C24A3">
        <w:rPr>
          <w:rFonts w:ascii="Traditional Arabic" w:hAnsi="Traditional Arabic" w:hint="cs"/>
          <w:sz w:val="27"/>
          <w:rtl/>
        </w:rPr>
        <w:t>ال</w:t>
      </w:r>
      <w:r w:rsidR="00E811FA" w:rsidRPr="006C24A3">
        <w:rPr>
          <w:rFonts w:ascii="Traditional Arabic" w:hAnsi="Traditional Arabic"/>
          <w:sz w:val="27"/>
          <w:rtl/>
        </w:rPr>
        <w:t>عالمية الثانية</w:t>
      </w:r>
      <w:r w:rsidRPr="006C24A3">
        <w:rPr>
          <w:rFonts w:ascii="Traditional Arabic" w:hAnsi="Traditional Arabic" w:hint="cs"/>
          <w:sz w:val="27"/>
          <w:rtl/>
        </w:rPr>
        <w:t>،</w:t>
      </w:r>
      <w:r w:rsidR="00E811FA" w:rsidRPr="006C24A3">
        <w:rPr>
          <w:rFonts w:ascii="Traditional Arabic" w:hAnsi="Traditional Arabic"/>
          <w:sz w:val="27"/>
          <w:rtl/>
        </w:rPr>
        <w:t xml:space="preserve"> كان الهدف المعلن من هذه المؤسسات المالية العالمية هو العمل على تعزيز الاستقرار المالي والتعاون في المجال النقدي على مستوى العال</w:t>
      </w:r>
      <w:r w:rsidRPr="006C24A3">
        <w:rPr>
          <w:rFonts w:ascii="Traditional Arabic" w:hAnsi="Traditional Arabic" w:hint="cs"/>
          <w:sz w:val="27"/>
          <w:rtl/>
        </w:rPr>
        <w:t>م</w:t>
      </w:r>
      <w:r w:rsidR="00E811FA" w:rsidRPr="006C24A3">
        <w:rPr>
          <w:rFonts w:hint="eastAsia"/>
          <w:sz w:val="24"/>
          <w:szCs w:val="24"/>
          <w:rtl/>
        </w:rPr>
        <w:t>»</w:t>
      </w:r>
      <w:r w:rsidR="00E811FA" w:rsidRPr="006C24A3">
        <w:rPr>
          <w:rFonts w:ascii="Traditional Arabic" w:hAnsi="Traditional Arabic"/>
          <w:sz w:val="27"/>
          <w:rtl/>
        </w:rPr>
        <w:t>، لكن</w:t>
      </w:r>
      <w:r w:rsidRPr="006C24A3">
        <w:rPr>
          <w:rFonts w:ascii="Traditional Arabic" w:hAnsi="Traditional Arabic" w:hint="cs"/>
          <w:sz w:val="27"/>
          <w:rtl/>
        </w:rPr>
        <w:t>ْ،</w:t>
      </w:r>
      <w:r w:rsidR="00E811FA" w:rsidRPr="006C24A3">
        <w:rPr>
          <w:rFonts w:ascii="Traditional Arabic" w:hAnsi="Traditional Arabic"/>
          <w:sz w:val="27"/>
          <w:rtl/>
        </w:rPr>
        <w:t xml:space="preserve"> وبعد تتب</w:t>
      </w:r>
      <w:r w:rsidRPr="006C24A3">
        <w:rPr>
          <w:rFonts w:ascii="Traditional Arabic" w:hAnsi="Traditional Arabic" w:hint="cs"/>
          <w:sz w:val="27"/>
          <w:rtl/>
        </w:rPr>
        <w:t>ُّ</w:t>
      </w:r>
      <w:r w:rsidR="00E811FA" w:rsidRPr="006C24A3">
        <w:rPr>
          <w:rFonts w:ascii="Traditional Arabic" w:hAnsi="Traditional Arabic"/>
          <w:sz w:val="27"/>
          <w:rtl/>
        </w:rPr>
        <w:t>ع آثار تدخ</w:t>
      </w:r>
      <w:r w:rsidRPr="006C24A3">
        <w:rPr>
          <w:rFonts w:ascii="Traditional Arabic" w:hAnsi="Traditional Arabic" w:hint="cs"/>
          <w:sz w:val="27"/>
          <w:rtl/>
        </w:rPr>
        <w:t>ُّ</w:t>
      </w:r>
      <w:r w:rsidR="00E811FA" w:rsidRPr="006C24A3">
        <w:rPr>
          <w:rFonts w:ascii="Traditional Arabic" w:hAnsi="Traditional Arabic"/>
          <w:sz w:val="27"/>
          <w:rtl/>
        </w:rPr>
        <w:t>لات هذه المؤس</w:t>
      </w:r>
      <w:r w:rsidRPr="006C24A3">
        <w:rPr>
          <w:rFonts w:ascii="Traditional Arabic" w:hAnsi="Traditional Arabic" w:hint="cs"/>
          <w:sz w:val="27"/>
          <w:rtl/>
        </w:rPr>
        <w:t>ّ</w:t>
      </w:r>
      <w:r w:rsidR="00E811FA" w:rsidRPr="006C24A3">
        <w:rPr>
          <w:rFonts w:ascii="Traditional Arabic" w:hAnsi="Traditional Arabic"/>
          <w:sz w:val="27"/>
          <w:rtl/>
        </w:rPr>
        <w:t>سات في البلدان النامية خصوص</w:t>
      </w:r>
      <w:r w:rsidR="00E811FA" w:rsidRPr="006C24A3">
        <w:rPr>
          <w:rFonts w:ascii="Traditional Arabic" w:hAnsi="Traditional Arabic" w:hint="cs"/>
          <w:sz w:val="27"/>
          <w:rtl/>
        </w:rPr>
        <w:t>اً</w:t>
      </w:r>
      <w:r w:rsidR="00E811FA" w:rsidRPr="006C24A3">
        <w:rPr>
          <w:rFonts w:ascii="Traditional Arabic" w:hAnsi="Traditional Arabic"/>
          <w:sz w:val="27"/>
          <w:rtl/>
        </w:rPr>
        <w:t>، يت</w:t>
      </w:r>
      <w:r w:rsidRPr="006C24A3">
        <w:rPr>
          <w:rFonts w:ascii="Traditional Arabic" w:hAnsi="Traditional Arabic" w:hint="cs"/>
          <w:sz w:val="27"/>
          <w:rtl/>
        </w:rPr>
        <w:t>ّ</w:t>
      </w:r>
      <w:r w:rsidR="00E811FA" w:rsidRPr="006C24A3">
        <w:rPr>
          <w:rFonts w:ascii="Traditional Arabic" w:hAnsi="Traditional Arabic"/>
          <w:sz w:val="27"/>
          <w:rtl/>
        </w:rPr>
        <w:t>ضح وجه</w:t>
      </w:r>
      <w:r w:rsidRPr="006C24A3">
        <w:rPr>
          <w:rFonts w:ascii="Traditional Arabic" w:hAnsi="Traditional Arabic" w:hint="cs"/>
          <w:sz w:val="27"/>
          <w:rtl/>
        </w:rPr>
        <w:t>ٌ</w:t>
      </w:r>
      <w:r w:rsidR="00E811FA" w:rsidRPr="006C24A3">
        <w:rPr>
          <w:rFonts w:ascii="Traditional Arabic" w:hAnsi="Traditional Arabic"/>
          <w:sz w:val="27"/>
          <w:rtl/>
        </w:rPr>
        <w:t xml:space="preserve"> آخر لتعاملات مشبوهة غير تلك المعلنة، فمن خلال استخدام الشروط نفسها والحلول المالية نفسها في التعامل مع مختلف الدول، التي تطلب القروض من هذه المؤس</w:t>
      </w:r>
      <w:r w:rsidRPr="006C24A3">
        <w:rPr>
          <w:rFonts w:ascii="Traditional Arabic" w:hAnsi="Traditional Arabic" w:hint="cs"/>
          <w:sz w:val="27"/>
          <w:rtl/>
        </w:rPr>
        <w:t>ّ</w:t>
      </w:r>
      <w:r w:rsidR="00E811FA" w:rsidRPr="006C24A3">
        <w:rPr>
          <w:rFonts w:ascii="Traditional Arabic" w:hAnsi="Traditional Arabic"/>
          <w:sz w:val="27"/>
          <w:rtl/>
        </w:rPr>
        <w:t>سات، تدفع بأجندة</w:t>
      </w:r>
      <w:r w:rsidRPr="006C24A3">
        <w:rPr>
          <w:rFonts w:ascii="Traditional Arabic" w:hAnsi="Traditional Arabic" w:hint="cs"/>
          <w:sz w:val="27"/>
          <w:rtl/>
        </w:rPr>
        <w:t>ٍ</w:t>
      </w:r>
      <w:r w:rsidR="00E811FA" w:rsidRPr="006C24A3">
        <w:rPr>
          <w:rFonts w:ascii="Traditional Arabic" w:hAnsi="Traditional Arabic"/>
          <w:sz w:val="27"/>
          <w:rtl/>
        </w:rPr>
        <w:t xml:space="preserve"> تخدم مصالح الشركات الكبرى وأصحاب الأموال من جهة</w:t>
      </w:r>
      <w:r w:rsidRPr="006C24A3">
        <w:rPr>
          <w:rFonts w:ascii="Traditional Arabic" w:hAnsi="Traditional Arabic" w:hint="cs"/>
          <w:sz w:val="27"/>
          <w:rtl/>
        </w:rPr>
        <w:t>ٍ</w:t>
      </w:r>
      <w:r w:rsidR="00E811FA" w:rsidRPr="006C24A3">
        <w:rPr>
          <w:rFonts w:ascii="Traditional Arabic" w:hAnsi="Traditional Arabic"/>
          <w:sz w:val="27"/>
          <w:rtl/>
        </w:rPr>
        <w:t>، بالإضافة إلى الدول التي تملك نفوذ</w:t>
      </w:r>
      <w:r w:rsidR="00E811FA" w:rsidRPr="006C24A3">
        <w:rPr>
          <w:rFonts w:ascii="Traditional Arabic" w:hAnsi="Traditional Arabic" w:hint="cs"/>
          <w:sz w:val="27"/>
          <w:rtl/>
        </w:rPr>
        <w:t>اً</w:t>
      </w:r>
      <w:r w:rsidR="00E811FA" w:rsidRPr="006C24A3">
        <w:rPr>
          <w:rFonts w:ascii="Traditional Arabic" w:hAnsi="Traditional Arabic"/>
          <w:sz w:val="27"/>
          <w:rtl/>
        </w:rPr>
        <w:t xml:space="preserve"> كبير</w:t>
      </w:r>
      <w:r w:rsidR="00E811FA" w:rsidRPr="006C24A3">
        <w:rPr>
          <w:rFonts w:ascii="Traditional Arabic" w:hAnsi="Traditional Arabic" w:hint="cs"/>
          <w:sz w:val="27"/>
          <w:rtl/>
        </w:rPr>
        <w:t>اً</w:t>
      </w:r>
      <w:r w:rsidR="00E811FA" w:rsidRPr="006C24A3">
        <w:rPr>
          <w:rFonts w:ascii="Traditional Arabic" w:hAnsi="Traditional Arabic"/>
          <w:sz w:val="27"/>
          <w:rtl/>
        </w:rPr>
        <w:t xml:space="preserve"> داخل هذه المؤس</w:t>
      </w:r>
      <w:r w:rsidRPr="006C24A3">
        <w:rPr>
          <w:rFonts w:ascii="Traditional Arabic" w:hAnsi="Traditional Arabic" w:hint="cs"/>
          <w:sz w:val="27"/>
          <w:rtl/>
        </w:rPr>
        <w:t>ّ</w:t>
      </w:r>
      <w:r w:rsidR="00E811FA" w:rsidRPr="006C24A3">
        <w:rPr>
          <w:rFonts w:ascii="Traditional Arabic" w:hAnsi="Traditional Arabic"/>
          <w:sz w:val="27"/>
          <w:rtl/>
        </w:rPr>
        <w:t>سات بطبيعة الحال.</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lastRenderedPageBreak/>
        <w:t>وترو</w:t>
      </w:r>
      <w:r w:rsidR="00266A97" w:rsidRPr="006C24A3">
        <w:rPr>
          <w:rFonts w:ascii="Traditional Arabic" w:hAnsi="Traditional Arabic" w:hint="cs"/>
          <w:sz w:val="27"/>
          <w:rtl/>
        </w:rPr>
        <w:t>ّ</w:t>
      </w:r>
      <w:r w:rsidRPr="006C24A3">
        <w:rPr>
          <w:rFonts w:ascii="Traditional Arabic" w:hAnsi="Traditional Arabic"/>
          <w:sz w:val="27"/>
          <w:rtl/>
        </w:rPr>
        <w:t>ج هذه المؤسسات المالية العالمية لسياساتها على أنها المن</w:t>
      </w:r>
      <w:r w:rsidRPr="006C24A3">
        <w:rPr>
          <w:rFonts w:ascii="Traditional Arabic" w:hAnsi="Traditional Arabic" w:hint="cs"/>
          <w:sz w:val="27"/>
          <w:rtl/>
        </w:rPr>
        <w:t>ق</w:t>
      </w:r>
      <w:r w:rsidRPr="006C24A3">
        <w:rPr>
          <w:rFonts w:ascii="Traditional Arabic" w:hAnsi="Traditional Arabic"/>
          <w:sz w:val="27"/>
          <w:rtl/>
        </w:rPr>
        <w:t>ذ الوحيد للدول التي تعاني عجز</w:t>
      </w:r>
      <w:r w:rsidRPr="006C24A3">
        <w:rPr>
          <w:rFonts w:ascii="Traditional Arabic" w:hAnsi="Traditional Arabic" w:hint="cs"/>
          <w:sz w:val="27"/>
          <w:rtl/>
        </w:rPr>
        <w:t>اً</w:t>
      </w:r>
      <w:r w:rsidRPr="006C24A3">
        <w:rPr>
          <w:rFonts w:ascii="Traditional Arabic" w:hAnsi="Traditional Arabic"/>
          <w:sz w:val="27"/>
          <w:rtl/>
        </w:rPr>
        <w:t xml:space="preserve"> مالي</w:t>
      </w:r>
      <w:r w:rsidRPr="006C24A3">
        <w:rPr>
          <w:rFonts w:ascii="Traditional Arabic" w:hAnsi="Traditional Arabic" w:hint="cs"/>
          <w:sz w:val="27"/>
          <w:rtl/>
        </w:rPr>
        <w:t>ّاً</w:t>
      </w:r>
      <w:r w:rsidRPr="006C24A3">
        <w:rPr>
          <w:rFonts w:ascii="Traditional Arabic" w:hAnsi="Traditional Arabic"/>
          <w:sz w:val="27"/>
          <w:rtl/>
        </w:rPr>
        <w:t xml:space="preserve">، وبتقديمها للقروض المالية المشروطة بتنفيذ هذه الدول المعنية سياساتها الليبرالية؛ فإنها </w:t>
      </w:r>
      <w:r w:rsidRPr="006C24A3">
        <w:rPr>
          <w:rFonts w:ascii="Traditional Arabic" w:hAnsi="Traditional Arabic" w:hint="cs"/>
          <w:sz w:val="27"/>
          <w:rtl/>
        </w:rPr>
        <w:t>ت</w:t>
      </w:r>
      <w:r w:rsidRPr="006C24A3">
        <w:rPr>
          <w:rFonts w:ascii="Traditional Arabic" w:hAnsi="Traditional Arabic"/>
          <w:sz w:val="27"/>
          <w:rtl/>
        </w:rPr>
        <w:t>حكم قبضتها على الاقتصاديات الناشئة</w:t>
      </w:r>
      <w:r w:rsidR="00AB49CD" w:rsidRPr="006C24A3">
        <w:rPr>
          <w:rFonts w:ascii="Traditional Arabic" w:hAnsi="Traditional Arabic" w:hint="cs"/>
          <w:sz w:val="27"/>
          <w:rtl/>
        </w:rPr>
        <w:t>،</w:t>
      </w:r>
      <w:r w:rsidRPr="006C24A3">
        <w:rPr>
          <w:rFonts w:ascii="Traditional Arabic" w:hAnsi="Traditional Arabic"/>
          <w:sz w:val="27"/>
          <w:rtl/>
        </w:rPr>
        <w:t xml:space="preserve"> وترهن مستقبلها، وتجعل أسواقها في أيدي الشركات العالمية الكبرى، بعد فتحها ورفع أيدي الدولة عن التنظيم ومتابعة السوق، مم</w:t>
      </w:r>
      <w:r w:rsidR="00AB49CD" w:rsidRPr="006C24A3">
        <w:rPr>
          <w:rFonts w:ascii="Traditional Arabic" w:hAnsi="Traditional Arabic" w:hint="cs"/>
          <w:sz w:val="27"/>
          <w:rtl/>
        </w:rPr>
        <w:t>ّ</w:t>
      </w:r>
      <w:r w:rsidRPr="006C24A3">
        <w:rPr>
          <w:rFonts w:ascii="Traditional Arabic" w:hAnsi="Traditional Arabic"/>
          <w:sz w:val="27"/>
          <w:rtl/>
        </w:rPr>
        <w:t>ا يدخلها في منافسة</w:t>
      </w:r>
      <w:r w:rsidR="00AB49CD" w:rsidRPr="006C24A3">
        <w:rPr>
          <w:rFonts w:ascii="Traditional Arabic" w:hAnsi="Traditional Arabic" w:hint="cs"/>
          <w:sz w:val="27"/>
          <w:rtl/>
        </w:rPr>
        <w:t>ٍ</w:t>
      </w:r>
      <w:r w:rsidRPr="006C24A3">
        <w:rPr>
          <w:rFonts w:ascii="Traditional Arabic" w:hAnsi="Traditional Arabic"/>
          <w:sz w:val="27"/>
          <w:rtl/>
        </w:rPr>
        <w:t xml:space="preserve"> غير متكافئة.</w:t>
      </w:r>
    </w:p>
    <w:p w:rsidR="00E811FA" w:rsidRPr="006C24A3" w:rsidRDefault="00E811FA" w:rsidP="00FC742D">
      <w:pPr>
        <w:rPr>
          <w:rFonts w:ascii="Traditional Arabic" w:hAnsi="Traditional Arabic"/>
          <w:sz w:val="27"/>
        </w:rPr>
      </w:pPr>
      <w:r w:rsidRPr="006C24A3">
        <w:rPr>
          <w:rFonts w:ascii="Traditional Arabic" w:hAnsi="Traditional Arabic"/>
          <w:sz w:val="27"/>
          <w:rtl/>
        </w:rPr>
        <w:t xml:space="preserve">ما </w:t>
      </w:r>
      <w:r w:rsidR="00FC742D">
        <w:rPr>
          <w:rFonts w:ascii="Traditional Arabic" w:hAnsi="Traditional Arabic" w:hint="cs"/>
          <w:sz w:val="27"/>
          <w:rtl/>
        </w:rPr>
        <w:t>إ</w:t>
      </w:r>
      <w:r w:rsidRPr="006C24A3">
        <w:rPr>
          <w:rFonts w:ascii="Traditional Arabic" w:hAnsi="Traditional Arabic"/>
          <w:sz w:val="27"/>
          <w:rtl/>
        </w:rPr>
        <w:t>ن تلجأ أي</w:t>
      </w:r>
      <w:r w:rsidR="00AB49CD" w:rsidRPr="006C24A3">
        <w:rPr>
          <w:rFonts w:ascii="Traditional Arabic" w:hAnsi="Traditional Arabic" w:hint="cs"/>
          <w:sz w:val="27"/>
          <w:rtl/>
        </w:rPr>
        <w:t>ّ</w:t>
      </w:r>
      <w:r w:rsidRPr="006C24A3">
        <w:rPr>
          <w:rFonts w:ascii="Traditional Arabic" w:hAnsi="Traditional Arabic"/>
          <w:sz w:val="27"/>
          <w:rtl/>
        </w:rPr>
        <w:t xml:space="preserve"> دولة</w:t>
      </w:r>
      <w:r w:rsidR="00AB49CD" w:rsidRPr="006C24A3">
        <w:rPr>
          <w:rFonts w:ascii="Traditional Arabic" w:hAnsi="Traditional Arabic" w:hint="cs"/>
          <w:sz w:val="27"/>
          <w:rtl/>
        </w:rPr>
        <w:t>ٍ</w:t>
      </w:r>
      <w:r w:rsidRPr="006C24A3">
        <w:rPr>
          <w:rFonts w:ascii="Traditional Arabic" w:hAnsi="Traditional Arabic"/>
          <w:sz w:val="27"/>
          <w:rtl/>
        </w:rPr>
        <w:t xml:space="preserve"> لأخذ قرض</w:t>
      </w:r>
      <w:r w:rsidR="00AB49CD" w:rsidRPr="006C24A3">
        <w:rPr>
          <w:rFonts w:ascii="Traditional Arabic" w:hAnsi="Traditional Arabic" w:hint="cs"/>
          <w:sz w:val="27"/>
          <w:rtl/>
        </w:rPr>
        <w:t>ٍ</w:t>
      </w:r>
      <w:r w:rsidRPr="006C24A3">
        <w:rPr>
          <w:rFonts w:ascii="Traditional Arabic" w:hAnsi="Traditional Arabic"/>
          <w:sz w:val="27"/>
          <w:rtl/>
        </w:rPr>
        <w:t xml:space="preserve"> من صندوق النقد الدولي</w:t>
      </w:r>
      <w:r w:rsidR="00AB49CD" w:rsidRPr="006C24A3">
        <w:rPr>
          <w:rFonts w:ascii="Traditional Arabic" w:hAnsi="Traditional Arabic" w:hint="cs"/>
          <w:sz w:val="27"/>
          <w:rtl/>
        </w:rPr>
        <w:t>ّ</w:t>
      </w:r>
      <w:r w:rsidRPr="006C24A3">
        <w:rPr>
          <w:rFonts w:ascii="Traditional Arabic" w:hAnsi="Traditional Arabic"/>
          <w:sz w:val="27"/>
          <w:rtl/>
        </w:rPr>
        <w:t xml:space="preserve"> فإن الصندوق يبدأ في تشغيل الأسطوانة نفسها، وتلاوة القائمة المتكر</w:t>
      </w:r>
      <w:r w:rsidR="00AB49CD" w:rsidRPr="006C24A3">
        <w:rPr>
          <w:rFonts w:ascii="Traditional Arabic" w:hAnsi="Traditional Arabic" w:hint="cs"/>
          <w:sz w:val="27"/>
          <w:rtl/>
        </w:rPr>
        <w:t>ِّ</w:t>
      </w:r>
      <w:r w:rsidRPr="006C24A3">
        <w:rPr>
          <w:rFonts w:ascii="Traditional Arabic" w:hAnsi="Traditional Arabic"/>
          <w:sz w:val="27"/>
          <w:rtl/>
        </w:rPr>
        <w:t>رة من الشروط والطلبات: إصلاحات هيكلية في الاقتصاد تتضم</w:t>
      </w:r>
      <w:r w:rsidR="00AB49CD" w:rsidRPr="006C24A3">
        <w:rPr>
          <w:rFonts w:ascii="Traditional Arabic" w:hAnsi="Traditional Arabic" w:hint="cs"/>
          <w:sz w:val="27"/>
          <w:rtl/>
        </w:rPr>
        <w:t>َّ</w:t>
      </w:r>
      <w:r w:rsidRPr="006C24A3">
        <w:rPr>
          <w:rFonts w:ascii="Traditional Arabic" w:hAnsi="Traditional Arabic"/>
          <w:sz w:val="27"/>
          <w:rtl/>
        </w:rPr>
        <w:t>ن بيع الشركات المملوكة للدولة، وتقليص الموظ</w:t>
      </w:r>
      <w:r w:rsidR="00AB49CD" w:rsidRPr="006C24A3">
        <w:rPr>
          <w:rFonts w:ascii="Traditional Arabic" w:hAnsi="Traditional Arabic" w:hint="cs"/>
          <w:sz w:val="27"/>
          <w:rtl/>
        </w:rPr>
        <w:t>َّ</w:t>
      </w:r>
      <w:r w:rsidRPr="006C24A3">
        <w:rPr>
          <w:rFonts w:ascii="Traditional Arabic" w:hAnsi="Traditional Arabic"/>
          <w:sz w:val="27"/>
          <w:rtl/>
        </w:rPr>
        <w:t>فين في القطاع العمومي</w:t>
      </w:r>
      <w:r w:rsidR="00AB49CD" w:rsidRPr="006C24A3">
        <w:rPr>
          <w:rFonts w:ascii="Traditional Arabic" w:hAnsi="Traditional Arabic" w:hint="cs"/>
          <w:sz w:val="27"/>
          <w:rtl/>
        </w:rPr>
        <w:t>،</w:t>
      </w:r>
      <w:r w:rsidRPr="006C24A3">
        <w:rPr>
          <w:rFonts w:ascii="Traditional Arabic" w:hAnsi="Traditional Arabic"/>
          <w:sz w:val="27"/>
          <w:rtl/>
        </w:rPr>
        <w:t xml:space="preserve"> وتقليص رواتبهم، وفتح الأسواق للاستثمارات الأجنبية بلا شروط، وتشجيع الاستيراد</w:t>
      </w:r>
      <w:r w:rsidR="00AB49CD" w:rsidRPr="006C24A3">
        <w:rPr>
          <w:rFonts w:ascii="Traditional Arabic" w:hAnsi="Traditional Arabic" w:hint="cs"/>
          <w:sz w:val="27"/>
          <w:rtl/>
        </w:rPr>
        <w:t>،</w:t>
      </w:r>
      <w:r w:rsidRPr="006C24A3">
        <w:rPr>
          <w:rFonts w:ascii="Traditional Arabic" w:hAnsi="Traditional Arabic"/>
          <w:sz w:val="27"/>
          <w:rtl/>
        </w:rPr>
        <w:t xml:space="preserve"> وتقليص الدعم الحكومي للفئات الفقيرة، والتخل</w:t>
      </w:r>
      <w:r w:rsidR="00AB49CD" w:rsidRPr="006C24A3">
        <w:rPr>
          <w:rFonts w:ascii="Traditional Arabic" w:hAnsi="Traditional Arabic" w:hint="cs"/>
          <w:sz w:val="27"/>
          <w:rtl/>
        </w:rPr>
        <w:t>ّ</w:t>
      </w:r>
      <w:r w:rsidRPr="006C24A3">
        <w:rPr>
          <w:rFonts w:ascii="Traditional Arabic" w:hAnsi="Traditional Arabic"/>
          <w:sz w:val="27"/>
          <w:rtl/>
        </w:rPr>
        <w:t>ي عن حماية العم</w:t>
      </w:r>
      <w:r w:rsidR="00AB49CD" w:rsidRPr="006C24A3">
        <w:rPr>
          <w:rFonts w:ascii="Traditional Arabic" w:hAnsi="Traditional Arabic" w:hint="cs"/>
          <w:sz w:val="27"/>
          <w:rtl/>
        </w:rPr>
        <w:t>ّ</w:t>
      </w:r>
      <w:r w:rsidRPr="006C24A3">
        <w:rPr>
          <w:rFonts w:ascii="Traditional Arabic" w:hAnsi="Traditional Arabic"/>
          <w:sz w:val="27"/>
          <w:rtl/>
        </w:rPr>
        <w:t>ال والفلاحين</w:t>
      </w:r>
      <w:r w:rsidR="00AB49CD" w:rsidRPr="006C24A3">
        <w:rPr>
          <w:rFonts w:ascii="Traditional Arabic" w:hAnsi="Traditional Arabic" w:hint="cs"/>
          <w:sz w:val="27"/>
          <w:rtl/>
        </w:rPr>
        <w:t>،</w:t>
      </w:r>
      <w:r w:rsidRPr="006C24A3">
        <w:rPr>
          <w:rFonts w:ascii="Traditional Arabic" w:hAnsi="Traditional Arabic"/>
          <w:sz w:val="27"/>
          <w:rtl/>
        </w:rPr>
        <w:t xml:space="preserve"> وإضعاف النقابات. ويذكر التقرير تجربة الصندوق مع مالاوي قائل</w:t>
      </w:r>
      <w:r w:rsidRPr="006C24A3">
        <w:rPr>
          <w:rFonts w:ascii="Traditional Arabic" w:hAnsi="Traditional Arabic" w:hint="cs"/>
          <w:sz w:val="27"/>
          <w:rtl/>
        </w:rPr>
        <w:t>اً</w:t>
      </w:r>
      <w:r w:rsidRPr="006C24A3">
        <w:rPr>
          <w:rFonts w:ascii="Traditional Arabic" w:hAnsi="Traditional Arabic"/>
          <w:sz w:val="27"/>
          <w:rtl/>
        </w:rPr>
        <w:t xml:space="preserve">: </w:t>
      </w:r>
      <w:r w:rsidRPr="006C24A3">
        <w:rPr>
          <w:rFonts w:hint="eastAsia"/>
          <w:sz w:val="24"/>
          <w:szCs w:val="24"/>
          <w:rtl/>
        </w:rPr>
        <w:t>«</w:t>
      </w:r>
      <w:r w:rsidRPr="006C24A3">
        <w:rPr>
          <w:rFonts w:ascii="Traditional Arabic" w:hAnsi="Traditional Arabic"/>
          <w:sz w:val="27"/>
          <w:rtl/>
        </w:rPr>
        <w:t>تحو</w:t>
      </w:r>
      <w:r w:rsidR="00AB49CD" w:rsidRPr="006C24A3">
        <w:rPr>
          <w:rFonts w:ascii="Traditional Arabic" w:hAnsi="Traditional Arabic" w:hint="cs"/>
          <w:sz w:val="27"/>
          <w:rtl/>
        </w:rPr>
        <w:t>ّ</w:t>
      </w:r>
      <w:r w:rsidRPr="006C24A3">
        <w:rPr>
          <w:rFonts w:ascii="Traditional Arabic" w:hAnsi="Traditional Arabic"/>
          <w:sz w:val="27"/>
          <w:rtl/>
        </w:rPr>
        <w:t>لت مالاوي إلى مجر</w:t>
      </w:r>
      <w:r w:rsidR="00AB49CD" w:rsidRPr="006C24A3">
        <w:rPr>
          <w:rFonts w:ascii="Traditional Arabic" w:hAnsi="Traditional Arabic" w:hint="cs"/>
          <w:sz w:val="27"/>
          <w:rtl/>
        </w:rPr>
        <w:t>ّ</w:t>
      </w:r>
      <w:r w:rsidRPr="006C24A3">
        <w:rPr>
          <w:rFonts w:ascii="Traditional Arabic" w:hAnsi="Traditional Arabic"/>
          <w:sz w:val="27"/>
          <w:rtl/>
        </w:rPr>
        <w:t>د أراض</w:t>
      </w:r>
      <w:r w:rsidRPr="006C24A3">
        <w:rPr>
          <w:rFonts w:ascii="Traditional Arabic" w:hAnsi="Traditional Arabic" w:hint="cs"/>
          <w:sz w:val="27"/>
          <w:rtl/>
        </w:rPr>
        <w:t>ٍ</w:t>
      </w:r>
      <w:r w:rsidRPr="006C24A3">
        <w:rPr>
          <w:rFonts w:ascii="Traditional Arabic" w:hAnsi="Traditional Arabic"/>
          <w:sz w:val="27"/>
          <w:rtl/>
        </w:rPr>
        <w:t xml:space="preserve"> زراعية يتحك</w:t>
      </w:r>
      <w:r w:rsidR="00AB49CD" w:rsidRPr="006C24A3">
        <w:rPr>
          <w:rFonts w:ascii="Traditional Arabic" w:hAnsi="Traditional Arabic" w:hint="cs"/>
          <w:sz w:val="27"/>
          <w:rtl/>
        </w:rPr>
        <w:t>َّ</w:t>
      </w:r>
      <w:r w:rsidRPr="006C24A3">
        <w:rPr>
          <w:rFonts w:ascii="Traditional Arabic" w:hAnsi="Traditional Arabic"/>
          <w:sz w:val="27"/>
          <w:rtl/>
        </w:rPr>
        <w:t>م فيها لوبي السجائر العالمي، ويحرص على مصالحه التجارية بشكل</w:t>
      </w:r>
      <w:r w:rsidR="00AB49CD" w:rsidRPr="006C24A3">
        <w:rPr>
          <w:rFonts w:ascii="Traditional Arabic" w:hAnsi="Traditional Arabic" w:hint="cs"/>
          <w:sz w:val="27"/>
          <w:rtl/>
        </w:rPr>
        <w:t>ٍ</w:t>
      </w:r>
      <w:r w:rsidRPr="006C24A3">
        <w:rPr>
          <w:rFonts w:ascii="Traditional Arabic" w:hAnsi="Traditional Arabic"/>
          <w:sz w:val="27"/>
          <w:rtl/>
        </w:rPr>
        <w:t xml:space="preserve"> قانوني تمام</w:t>
      </w:r>
      <w:r w:rsidRPr="006C24A3">
        <w:rPr>
          <w:rFonts w:ascii="Traditional Arabic" w:hAnsi="Traditional Arabic" w:hint="cs"/>
          <w:sz w:val="27"/>
          <w:rtl/>
        </w:rPr>
        <w:t>اً</w:t>
      </w:r>
      <w:r w:rsidRPr="006C24A3">
        <w:rPr>
          <w:rFonts w:ascii="Traditional Arabic" w:hAnsi="Traditional Arabic"/>
          <w:sz w:val="27"/>
          <w:rtl/>
        </w:rPr>
        <w:t>، بفضل السوق المفتوحة التي فرض</w:t>
      </w:r>
      <w:r w:rsidR="00AB49CD" w:rsidRPr="006C24A3">
        <w:rPr>
          <w:rFonts w:ascii="Traditional Arabic" w:hAnsi="Traditional Arabic" w:hint="cs"/>
          <w:sz w:val="27"/>
          <w:rtl/>
        </w:rPr>
        <w:t>َ</w:t>
      </w:r>
      <w:r w:rsidRPr="006C24A3">
        <w:rPr>
          <w:rFonts w:ascii="Traditional Arabic" w:hAnsi="Traditional Arabic"/>
          <w:sz w:val="27"/>
          <w:rtl/>
        </w:rPr>
        <w:t>ت</w:t>
      </w:r>
      <w:r w:rsidR="00AB49CD" w:rsidRPr="006C24A3">
        <w:rPr>
          <w:rFonts w:ascii="Traditional Arabic" w:hAnsi="Traditional Arabic" w:hint="cs"/>
          <w:sz w:val="27"/>
          <w:rtl/>
        </w:rPr>
        <w:t>ْ</w:t>
      </w:r>
      <w:r w:rsidRPr="006C24A3">
        <w:rPr>
          <w:rFonts w:ascii="Traditional Arabic" w:hAnsi="Traditional Arabic"/>
          <w:sz w:val="27"/>
          <w:rtl/>
        </w:rPr>
        <w:t>ها المؤس</w:t>
      </w:r>
      <w:r w:rsidR="00AB49CD" w:rsidRPr="006C24A3">
        <w:rPr>
          <w:rFonts w:ascii="Traditional Arabic" w:hAnsi="Traditional Arabic" w:hint="cs"/>
          <w:sz w:val="27"/>
          <w:rtl/>
        </w:rPr>
        <w:t>ّ</w:t>
      </w:r>
      <w:r w:rsidRPr="006C24A3">
        <w:rPr>
          <w:rFonts w:ascii="Traditional Arabic" w:hAnsi="Traditional Arabic"/>
          <w:sz w:val="27"/>
          <w:rtl/>
        </w:rPr>
        <w:t>سات المالية العالمية. ومن أجل أن يدخ</w:t>
      </w:r>
      <w:r w:rsidR="00AB49CD" w:rsidRPr="006C24A3">
        <w:rPr>
          <w:rFonts w:ascii="Traditional Arabic" w:hAnsi="Traditional Arabic" w:hint="cs"/>
          <w:sz w:val="27"/>
          <w:rtl/>
        </w:rPr>
        <w:t>ِّ</w:t>
      </w:r>
      <w:r w:rsidRPr="006C24A3">
        <w:rPr>
          <w:rFonts w:ascii="Traditional Arabic" w:hAnsi="Traditional Arabic"/>
          <w:sz w:val="27"/>
          <w:rtl/>
        </w:rPr>
        <w:t>ن الأوروبي أو الأمريكي السجائر بأرخص سعر</w:t>
      </w:r>
      <w:r w:rsidR="00AB49CD" w:rsidRPr="006C24A3">
        <w:rPr>
          <w:rFonts w:ascii="Traditional Arabic" w:hAnsi="Traditional Arabic" w:hint="cs"/>
          <w:sz w:val="27"/>
          <w:rtl/>
        </w:rPr>
        <w:t>ٍ</w:t>
      </w:r>
      <w:r w:rsidRPr="006C24A3">
        <w:rPr>
          <w:rFonts w:ascii="Traditional Arabic" w:hAnsi="Traditional Arabic"/>
          <w:sz w:val="27"/>
          <w:rtl/>
        </w:rPr>
        <w:t xml:space="preserve"> ممكن</w:t>
      </w:r>
      <w:r w:rsidR="00AB49CD" w:rsidRPr="006C24A3">
        <w:rPr>
          <w:rFonts w:ascii="Traditional Arabic" w:hAnsi="Traditional Arabic" w:hint="cs"/>
          <w:sz w:val="27"/>
          <w:rtl/>
        </w:rPr>
        <w:t>ٍ</w:t>
      </w:r>
      <w:r w:rsidRPr="006C24A3">
        <w:rPr>
          <w:rFonts w:ascii="Traditional Arabic" w:hAnsi="Traditional Arabic"/>
          <w:sz w:val="27"/>
          <w:rtl/>
        </w:rPr>
        <w:t xml:space="preserve"> لا بأس أن يجوع الملايين في مالاوي وغيرها من البلدان النامية التي زارها مسؤول</w:t>
      </w:r>
      <w:r w:rsidR="00AB49CD" w:rsidRPr="006C24A3">
        <w:rPr>
          <w:rFonts w:ascii="Traditional Arabic" w:hAnsi="Traditional Arabic" w:hint="cs"/>
          <w:sz w:val="27"/>
          <w:rtl/>
        </w:rPr>
        <w:t>ٌ</w:t>
      </w:r>
      <w:r w:rsidRPr="006C24A3">
        <w:rPr>
          <w:rFonts w:ascii="Traditional Arabic" w:hAnsi="Traditional Arabic"/>
          <w:sz w:val="27"/>
          <w:rtl/>
        </w:rPr>
        <w:t xml:space="preserve"> من </w:t>
      </w:r>
      <w:r w:rsidR="00AB49CD" w:rsidRPr="006C24A3">
        <w:rPr>
          <w:rFonts w:ascii="Traditional Arabic" w:hAnsi="Traditional Arabic" w:hint="cs"/>
          <w:sz w:val="27"/>
          <w:rtl/>
        </w:rPr>
        <w:t>ال</w:t>
      </w:r>
      <w:r w:rsidRPr="006C24A3">
        <w:rPr>
          <w:rFonts w:ascii="Traditional Arabic" w:hAnsi="Traditional Arabic"/>
          <w:sz w:val="27"/>
          <w:rtl/>
        </w:rPr>
        <w:t>صندوق</w:t>
      </w:r>
      <w:r w:rsidR="00AB49CD" w:rsidRPr="006C24A3">
        <w:rPr>
          <w:rFonts w:ascii="Traditional Arabic" w:hAnsi="Traditional Arabic" w:hint="cs"/>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حيث أشار تقرير لل</w:t>
      </w:r>
      <w:r w:rsidR="00AB49CD" w:rsidRPr="006C24A3">
        <w:rPr>
          <w:rFonts w:ascii="Traditional Arabic" w:hAnsi="Traditional Arabic" w:hint="cs"/>
          <w:sz w:val="27"/>
          <w:rtl/>
        </w:rPr>
        <w:t>غ</w:t>
      </w:r>
      <w:r w:rsidRPr="006C24A3">
        <w:rPr>
          <w:rFonts w:ascii="Traditional Arabic" w:hAnsi="Traditional Arabic"/>
          <w:sz w:val="27"/>
          <w:rtl/>
        </w:rPr>
        <w:t xml:space="preserve">ارديان البريطانية إلى أن سياسات صندوق النقد الدولي قد أتت بمالاوي إلى المجاعة، </w:t>
      </w:r>
      <w:r w:rsidRPr="006C24A3">
        <w:rPr>
          <w:rFonts w:hint="eastAsia"/>
          <w:sz w:val="24"/>
          <w:szCs w:val="24"/>
          <w:rtl/>
        </w:rPr>
        <w:t>«</w:t>
      </w:r>
      <w:r w:rsidRPr="006C24A3">
        <w:rPr>
          <w:rFonts w:ascii="Traditional Arabic" w:hAnsi="Traditional Arabic"/>
          <w:sz w:val="27"/>
          <w:rtl/>
        </w:rPr>
        <w:t xml:space="preserve">فالدولة الأفريقية </w:t>
      </w:r>
      <w:r w:rsidR="000E306C" w:rsidRPr="006C24A3">
        <w:rPr>
          <w:rFonts w:ascii="Traditional Arabic" w:hAnsi="Traditional Arabic" w:hint="cs"/>
          <w:sz w:val="27"/>
          <w:rtl/>
        </w:rPr>
        <w:t xml:space="preserve">ـ </w:t>
      </w:r>
      <w:r w:rsidRPr="006C24A3">
        <w:rPr>
          <w:rFonts w:ascii="Traditional Arabic" w:hAnsi="Traditional Arabic"/>
          <w:sz w:val="27"/>
          <w:rtl/>
        </w:rPr>
        <w:t>التي قر</w:t>
      </w:r>
      <w:r w:rsidR="00AB49CD" w:rsidRPr="006C24A3">
        <w:rPr>
          <w:rFonts w:ascii="Traditional Arabic" w:hAnsi="Traditional Arabic" w:hint="cs"/>
          <w:sz w:val="27"/>
          <w:rtl/>
        </w:rPr>
        <w:t>ّ</w:t>
      </w:r>
      <w:r w:rsidR="000E306C" w:rsidRPr="006C24A3">
        <w:rPr>
          <w:rFonts w:ascii="Traditional Arabic" w:hAnsi="Traditional Arabic"/>
          <w:sz w:val="27"/>
          <w:rtl/>
        </w:rPr>
        <w:t>رت تحت ضغط الصندوق</w:t>
      </w:r>
      <w:r w:rsidR="000E306C" w:rsidRPr="006C24A3">
        <w:rPr>
          <w:rFonts w:ascii="Traditional Arabic" w:hAnsi="Traditional Arabic" w:hint="cs"/>
          <w:sz w:val="27"/>
          <w:rtl/>
        </w:rPr>
        <w:t xml:space="preserve"> </w:t>
      </w:r>
      <w:r w:rsidRPr="006C24A3">
        <w:rPr>
          <w:rFonts w:ascii="Traditional Arabic" w:hAnsi="Traditional Arabic"/>
          <w:sz w:val="27"/>
          <w:rtl/>
        </w:rPr>
        <w:t>خصخصة قطاع البذور وتحريره من يد الدولة</w:t>
      </w:r>
      <w:r w:rsidR="00AB49CD" w:rsidRPr="006C24A3">
        <w:rPr>
          <w:rFonts w:ascii="Traditional Arabic" w:hAnsi="Traditional Arabic" w:hint="cs"/>
          <w:sz w:val="27"/>
          <w:rtl/>
        </w:rPr>
        <w:t>،</w:t>
      </w:r>
      <w:r w:rsidRPr="006C24A3">
        <w:rPr>
          <w:rFonts w:ascii="Traditional Arabic" w:hAnsi="Traditional Arabic"/>
          <w:sz w:val="27"/>
          <w:rtl/>
        </w:rPr>
        <w:t xml:space="preserve"> التي كانت تنظ</w:t>
      </w:r>
      <w:r w:rsidR="00AB49CD" w:rsidRPr="006C24A3">
        <w:rPr>
          <w:rFonts w:ascii="Traditional Arabic" w:hAnsi="Traditional Arabic" w:hint="cs"/>
          <w:sz w:val="27"/>
          <w:rtl/>
        </w:rPr>
        <w:t>ِّ</w:t>
      </w:r>
      <w:r w:rsidRPr="006C24A3">
        <w:rPr>
          <w:rFonts w:ascii="Traditional Arabic" w:hAnsi="Traditional Arabic"/>
          <w:sz w:val="27"/>
          <w:rtl/>
        </w:rPr>
        <w:t>م الأسعار وتضمن اكتفاء</w:t>
      </w:r>
      <w:r w:rsidRPr="006C24A3">
        <w:rPr>
          <w:rFonts w:ascii="Traditional Arabic" w:hAnsi="Traditional Arabic" w:hint="cs"/>
          <w:sz w:val="27"/>
          <w:rtl/>
        </w:rPr>
        <w:t>ً</w:t>
      </w:r>
      <w:r w:rsidRPr="006C24A3">
        <w:rPr>
          <w:rFonts w:ascii="Traditional Arabic" w:hAnsi="Traditional Arabic"/>
          <w:sz w:val="27"/>
          <w:rtl/>
        </w:rPr>
        <w:t xml:space="preserve"> ذاتي</w:t>
      </w:r>
      <w:r w:rsidRPr="006C24A3">
        <w:rPr>
          <w:rFonts w:ascii="Traditional Arabic" w:hAnsi="Traditional Arabic" w:hint="cs"/>
          <w:sz w:val="27"/>
          <w:rtl/>
        </w:rPr>
        <w:t>ّاً</w:t>
      </w:r>
      <w:r w:rsidRPr="006C24A3">
        <w:rPr>
          <w:rFonts w:ascii="Traditional Arabic" w:hAnsi="Traditional Arabic"/>
          <w:sz w:val="27"/>
          <w:rtl/>
        </w:rPr>
        <w:t xml:space="preserve"> من البذور</w:t>
      </w:r>
      <w:r w:rsidR="000E306C" w:rsidRPr="006C24A3">
        <w:rPr>
          <w:rFonts w:ascii="Traditional Arabic" w:hAnsi="Traditional Arabic" w:hint="cs"/>
          <w:sz w:val="27"/>
          <w:rtl/>
        </w:rPr>
        <w:t xml:space="preserve"> ـ</w:t>
      </w:r>
      <w:r w:rsidRPr="006C24A3">
        <w:rPr>
          <w:rFonts w:ascii="Traditional Arabic" w:hAnsi="Traditional Arabic"/>
          <w:sz w:val="27"/>
          <w:rtl/>
        </w:rPr>
        <w:t xml:space="preserve"> وجد</w:t>
      </w:r>
      <w:r w:rsidR="000E306C" w:rsidRPr="006C24A3">
        <w:rPr>
          <w:rFonts w:ascii="Traditional Arabic" w:hAnsi="Traditional Arabic" w:hint="cs"/>
          <w:sz w:val="27"/>
          <w:rtl/>
        </w:rPr>
        <w:t>َ</w:t>
      </w:r>
      <w:r w:rsidRPr="006C24A3">
        <w:rPr>
          <w:rFonts w:ascii="Traditional Arabic" w:hAnsi="Traditional Arabic"/>
          <w:sz w:val="27"/>
          <w:rtl/>
        </w:rPr>
        <w:t>ت</w:t>
      </w:r>
      <w:r w:rsidR="000E306C" w:rsidRPr="006C24A3">
        <w:rPr>
          <w:rFonts w:ascii="Traditional Arabic" w:hAnsi="Traditional Arabic" w:hint="cs"/>
          <w:sz w:val="27"/>
          <w:rtl/>
        </w:rPr>
        <w:t>ْ</w:t>
      </w:r>
      <w:r w:rsidRPr="006C24A3">
        <w:rPr>
          <w:rFonts w:ascii="Traditional Arabic" w:hAnsi="Traditional Arabic"/>
          <w:sz w:val="27"/>
          <w:rtl/>
        </w:rPr>
        <w:t xml:space="preserve"> نفسها في سنة 2002</w:t>
      </w:r>
      <w:r w:rsidR="000E306C" w:rsidRPr="006C24A3">
        <w:rPr>
          <w:rFonts w:ascii="Traditional Arabic" w:hAnsi="Traditional Arabic" w:hint="cs"/>
          <w:sz w:val="27"/>
          <w:rtl/>
        </w:rPr>
        <w:t>م</w:t>
      </w:r>
      <w:r w:rsidRPr="006C24A3">
        <w:rPr>
          <w:rFonts w:ascii="Traditional Arabic" w:hAnsi="Traditional Arabic"/>
          <w:sz w:val="27"/>
          <w:rtl/>
        </w:rPr>
        <w:t xml:space="preserve"> أمام مجاعة</w:t>
      </w:r>
      <w:r w:rsidR="000E306C" w:rsidRPr="006C24A3">
        <w:rPr>
          <w:rFonts w:ascii="Traditional Arabic" w:hAnsi="Traditional Arabic" w:hint="cs"/>
          <w:sz w:val="27"/>
          <w:rtl/>
        </w:rPr>
        <w:t>ٍ</w:t>
      </w:r>
      <w:r w:rsidRPr="006C24A3">
        <w:rPr>
          <w:rFonts w:ascii="Traditional Arabic" w:hAnsi="Traditional Arabic"/>
          <w:sz w:val="27"/>
          <w:rtl/>
        </w:rPr>
        <w:t xml:space="preserve"> هي الأسوأ منذ 1949</w:t>
      </w:r>
      <w:r w:rsidR="000E306C" w:rsidRPr="006C24A3">
        <w:rPr>
          <w:rFonts w:ascii="Traditional Arabic" w:hAnsi="Traditional Arabic" w:hint="cs"/>
          <w:sz w:val="27"/>
          <w:rtl/>
        </w:rPr>
        <w:t>م</w:t>
      </w:r>
      <w:r w:rsidRPr="006C24A3">
        <w:rPr>
          <w:rFonts w:ascii="Traditional Arabic" w:hAnsi="Traditional Arabic" w:hint="cs"/>
          <w:sz w:val="27"/>
          <w:rtl/>
        </w:rPr>
        <w:t>،</w:t>
      </w:r>
      <w:r w:rsidRPr="006C24A3">
        <w:rPr>
          <w:rFonts w:ascii="Traditional Arabic" w:hAnsi="Traditional Arabic"/>
          <w:sz w:val="27"/>
          <w:rtl/>
        </w:rPr>
        <w:t xml:space="preserve"> وقد بلغ</w:t>
      </w:r>
      <w:r w:rsidR="000E306C" w:rsidRPr="006C24A3">
        <w:rPr>
          <w:rFonts w:ascii="Traditional Arabic" w:hAnsi="Traditional Arabic" w:hint="cs"/>
          <w:sz w:val="27"/>
          <w:rtl/>
        </w:rPr>
        <w:t>َ</w:t>
      </w:r>
      <w:r w:rsidRPr="006C24A3">
        <w:rPr>
          <w:rFonts w:ascii="Traditional Arabic" w:hAnsi="Traditional Arabic"/>
          <w:sz w:val="27"/>
          <w:rtl/>
        </w:rPr>
        <w:t>ت</w:t>
      </w:r>
      <w:r w:rsidR="000E306C" w:rsidRPr="006C24A3">
        <w:rPr>
          <w:rFonts w:ascii="Traditional Arabic" w:hAnsi="Traditional Arabic" w:hint="cs"/>
          <w:sz w:val="27"/>
          <w:rtl/>
        </w:rPr>
        <w:t>ْ</w:t>
      </w:r>
      <w:r w:rsidRPr="006C24A3">
        <w:rPr>
          <w:rFonts w:ascii="Traditional Arabic" w:hAnsi="Traditional Arabic"/>
          <w:sz w:val="27"/>
          <w:rtl/>
        </w:rPr>
        <w:t xml:space="preserve"> خدمات </w:t>
      </w:r>
      <w:r w:rsidR="000E306C" w:rsidRPr="006C24A3">
        <w:rPr>
          <w:rFonts w:ascii="Traditional Arabic" w:hAnsi="Traditional Arabic" w:hint="cs"/>
          <w:sz w:val="27"/>
          <w:rtl/>
        </w:rPr>
        <w:t>دي</w:t>
      </w:r>
      <w:r w:rsidRPr="006C24A3">
        <w:rPr>
          <w:rFonts w:ascii="Traditional Arabic" w:hAnsi="Traditional Arabic" w:hint="cs"/>
          <w:sz w:val="27"/>
          <w:rtl/>
        </w:rPr>
        <w:t>ون</w:t>
      </w:r>
      <w:r w:rsidRPr="006C24A3">
        <w:rPr>
          <w:rFonts w:ascii="Traditional Arabic" w:hAnsi="Traditional Arabic"/>
          <w:sz w:val="27"/>
          <w:rtl/>
        </w:rPr>
        <w:t xml:space="preserve"> </w:t>
      </w:r>
      <w:r w:rsidRPr="006C24A3">
        <w:rPr>
          <w:rFonts w:ascii="Traditional Arabic" w:hAnsi="Traditional Arabic" w:hint="cs"/>
          <w:sz w:val="27"/>
          <w:rtl/>
        </w:rPr>
        <w:t>مالاوي</w:t>
      </w:r>
      <w:r w:rsidRPr="006C24A3">
        <w:rPr>
          <w:rFonts w:ascii="Traditional Arabic" w:hAnsi="Traditional Arabic"/>
          <w:sz w:val="27"/>
          <w:rtl/>
        </w:rPr>
        <w:t xml:space="preserve"> </w:t>
      </w:r>
      <w:r w:rsidRPr="006C24A3">
        <w:rPr>
          <w:rFonts w:ascii="Traditional Arabic" w:hAnsi="Traditional Arabic" w:hint="cs"/>
          <w:sz w:val="27"/>
          <w:rtl/>
        </w:rPr>
        <w:t>في</w:t>
      </w:r>
      <w:r w:rsidRPr="006C24A3">
        <w:rPr>
          <w:rFonts w:ascii="Traditional Arabic" w:hAnsi="Traditional Arabic"/>
          <w:sz w:val="27"/>
          <w:rtl/>
        </w:rPr>
        <w:t xml:space="preserve"> </w:t>
      </w:r>
      <w:r w:rsidRPr="006C24A3">
        <w:rPr>
          <w:rFonts w:ascii="Traditional Arabic" w:hAnsi="Traditional Arabic" w:hint="cs"/>
          <w:sz w:val="27"/>
          <w:rtl/>
        </w:rPr>
        <w:t>تلك</w:t>
      </w:r>
      <w:r w:rsidRPr="006C24A3">
        <w:rPr>
          <w:rFonts w:ascii="Traditional Arabic" w:hAnsi="Traditional Arabic"/>
          <w:sz w:val="27"/>
          <w:rtl/>
        </w:rPr>
        <w:t xml:space="preserve"> </w:t>
      </w:r>
      <w:r w:rsidRPr="006C24A3">
        <w:rPr>
          <w:rFonts w:ascii="Traditional Arabic" w:hAnsi="Traditional Arabic" w:hint="cs"/>
          <w:sz w:val="27"/>
          <w:rtl/>
        </w:rPr>
        <w:t>السنوات</w:t>
      </w:r>
      <w:r w:rsidRPr="006C24A3">
        <w:rPr>
          <w:rFonts w:ascii="Traditional Arabic" w:hAnsi="Traditional Arabic"/>
          <w:sz w:val="27"/>
          <w:rtl/>
        </w:rPr>
        <w:t xml:space="preserve"> 70 </w:t>
      </w:r>
      <w:r w:rsidRPr="006C24A3">
        <w:rPr>
          <w:rFonts w:ascii="Traditional Arabic" w:hAnsi="Traditional Arabic" w:hint="cs"/>
          <w:sz w:val="27"/>
          <w:rtl/>
        </w:rPr>
        <w:t>مليون</w:t>
      </w:r>
      <w:r w:rsidRPr="006C24A3">
        <w:rPr>
          <w:rFonts w:ascii="Traditional Arabic" w:hAnsi="Traditional Arabic"/>
          <w:sz w:val="27"/>
          <w:rtl/>
        </w:rPr>
        <w:t xml:space="preserve"> </w:t>
      </w:r>
      <w:r w:rsidRPr="006C24A3">
        <w:rPr>
          <w:rFonts w:ascii="Traditional Arabic" w:hAnsi="Traditional Arabic" w:hint="cs"/>
          <w:sz w:val="27"/>
          <w:rtl/>
        </w:rPr>
        <w:t>دولار</w:t>
      </w:r>
      <w:r w:rsidRPr="006C24A3">
        <w:rPr>
          <w:rFonts w:ascii="Traditional Arabic" w:hAnsi="Traditional Arabic"/>
          <w:sz w:val="27"/>
          <w:rtl/>
        </w:rPr>
        <w:t xml:space="preserve"> </w:t>
      </w:r>
      <w:r w:rsidRPr="006C24A3">
        <w:rPr>
          <w:rFonts w:ascii="Traditional Arabic" w:hAnsi="Traditional Arabic" w:hint="cs"/>
          <w:sz w:val="27"/>
          <w:rtl/>
        </w:rPr>
        <w:t>أمريكي،</w:t>
      </w:r>
      <w:r w:rsidRPr="006C24A3">
        <w:rPr>
          <w:rFonts w:ascii="Traditional Arabic" w:hAnsi="Traditional Arabic"/>
          <w:sz w:val="27"/>
          <w:rtl/>
        </w:rPr>
        <w:t xml:space="preserve"> </w:t>
      </w:r>
      <w:r w:rsidRPr="006C24A3">
        <w:rPr>
          <w:rFonts w:ascii="Traditional Arabic" w:hAnsi="Traditional Arabic" w:hint="cs"/>
          <w:sz w:val="27"/>
          <w:rtl/>
        </w:rPr>
        <w:t>أو</w:t>
      </w:r>
      <w:r w:rsidRPr="006C24A3">
        <w:rPr>
          <w:rFonts w:ascii="Traditional Arabic" w:hAnsi="Traditional Arabic"/>
          <w:sz w:val="27"/>
          <w:rtl/>
        </w:rPr>
        <w:t xml:space="preserve"> </w:t>
      </w:r>
      <w:r w:rsidRPr="006C24A3">
        <w:rPr>
          <w:rFonts w:ascii="Traditional Arabic" w:hAnsi="Traditional Arabic" w:hint="cs"/>
          <w:sz w:val="27"/>
          <w:rtl/>
        </w:rPr>
        <w:t>ما</w:t>
      </w:r>
      <w:r w:rsidRPr="006C24A3">
        <w:rPr>
          <w:rFonts w:ascii="Traditional Arabic" w:hAnsi="Traditional Arabic"/>
          <w:sz w:val="27"/>
          <w:rtl/>
        </w:rPr>
        <w:t xml:space="preserve"> </w:t>
      </w:r>
      <w:r w:rsidRPr="006C24A3">
        <w:rPr>
          <w:rFonts w:ascii="Traditional Arabic" w:hAnsi="Traditional Arabic" w:hint="cs"/>
          <w:sz w:val="27"/>
          <w:rtl/>
        </w:rPr>
        <w:t xml:space="preserve">يمثل </w:t>
      </w:r>
      <w:r w:rsidRPr="006C24A3">
        <w:rPr>
          <w:rFonts w:ascii="Traditional Arabic" w:hAnsi="Traditional Arabic"/>
          <w:sz w:val="27"/>
          <w:rtl/>
        </w:rPr>
        <w:t>20</w:t>
      </w:r>
      <w:r w:rsidR="000E306C" w:rsidRPr="006C24A3">
        <w:rPr>
          <w:rFonts w:ascii="Traditional Arabic" w:hAnsi="Traditional Arabic" w:hint="cs"/>
          <w:sz w:val="27"/>
          <w:rtl/>
        </w:rPr>
        <w:t>%</w:t>
      </w:r>
      <w:r w:rsidRPr="006C24A3">
        <w:rPr>
          <w:rFonts w:ascii="Traditional Arabic" w:hAnsi="Traditional Arabic" w:hint="cs"/>
          <w:sz w:val="27"/>
          <w:rtl/>
        </w:rPr>
        <w:t xml:space="preserve"> </w:t>
      </w:r>
      <w:r w:rsidRPr="006C24A3">
        <w:rPr>
          <w:rFonts w:ascii="Traditional Arabic" w:hAnsi="Traditional Arabic"/>
          <w:sz w:val="27"/>
          <w:rtl/>
        </w:rPr>
        <w:t>من ميزانية الدولة، وهو ما يمث</w:t>
      </w:r>
      <w:r w:rsidR="000E306C" w:rsidRPr="006C24A3">
        <w:rPr>
          <w:rFonts w:ascii="Traditional Arabic" w:hAnsi="Traditional Arabic" w:hint="cs"/>
          <w:sz w:val="27"/>
          <w:rtl/>
        </w:rPr>
        <w:t>ِّ</w:t>
      </w:r>
      <w:r w:rsidRPr="006C24A3">
        <w:rPr>
          <w:rFonts w:ascii="Traditional Arabic" w:hAnsi="Traditional Arabic"/>
          <w:sz w:val="27"/>
          <w:rtl/>
        </w:rPr>
        <w:t>ل أكثر من ميزانية الصحة والتعليم والزراعة مجتمعة، في بلد</w:t>
      </w:r>
      <w:r w:rsidR="000E306C" w:rsidRPr="006C24A3">
        <w:rPr>
          <w:rFonts w:ascii="Traditional Arabic" w:hAnsi="Traditional Arabic" w:hint="cs"/>
          <w:sz w:val="27"/>
          <w:rtl/>
        </w:rPr>
        <w:t>ٍ</w:t>
      </w:r>
      <w:r w:rsidRPr="006C24A3">
        <w:rPr>
          <w:rFonts w:ascii="Traditional Arabic" w:hAnsi="Traditional Arabic"/>
          <w:sz w:val="27"/>
          <w:rtl/>
        </w:rPr>
        <w:t xml:space="preserve"> ما زالت أوضاعه الاقتصادية معل</w:t>
      </w:r>
      <w:r w:rsidR="000E306C" w:rsidRPr="006C24A3">
        <w:rPr>
          <w:rFonts w:ascii="Traditional Arabic" w:hAnsi="Traditional Arabic" w:hint="cs"/>
          <w:sz w:val="27"/>
          <w:rtl/>
        </w:rPr>
        <w:t>ّ</w:t>
      </w:r>
      <w:r w:rsidRPr="006C24A3">
        <w:rPr>
          <w:rFonts w:ascii="Traditional Arabic" w:hAnsi="Traditional Arabic"/>
          <w:sz w:val="27"/>
          <w:rtl/>
        </w:rPr>
        <w:t>قة بيد دائنيه، وتقل</w:t>
      </w:r>
      <w:r w:rsidR="000E306C" w:rsidRPr="006C24A3">
        <w:rPr>
          <w:rFonts w:ascii="Traditional Arabic" w:hAnsi="Traditional Arabic" w:hint="cs"/>
          <w:sz w:val="27"/>
          <w:rtl/>
        </w:rPr>
        <w:t>ّ</w:t>
      </w:r>
      <w:r w:rsidRPr="006C24A3">
        <w:rPr>
          <w:rFonts w:ascii="Traditional Arabic" w:hAnsi="Traditional Arabic"/>
          <w:sz w:val="27"/>
          <w:rtl/>
        </w:rPr>
        <w:t>بات الأحوال الجوية</w:t>
      </w:r>
      <w:r w:rsidRPr="006C24A3">
        <w:rPr>
          <w:rFonts w:hint="eastAsia"/>
          <w:sz w:val="24"/>
          <w:szCs w:val="24"/>
          <w:rtl/>
        </w:rPr>
        <w:t>»</w:t>
      </w:r>
      <w:r w:rsidRPr="006C24A3">
        <w:rPr>
          <w:rFonts w:ascii="Traditional Arabic" w:hAnsi="Traditional Arabic"/>
          <w:sz w:val="27"/>
          <w:vertAlign w:val="superscript"/>
          <w:rtl/>
        </w:rPr>
        <w:t>(</w:t>
      </w:r>
      <w:r w:rsidRPr="006C24A3">
        <w:rPr>
          <w:rFonts w:ascii="Traditional Arabic" w:hAnsi="Traditional Arabic"/>
          <w:sz w:val="27"/>
          <w:vertAlign w:val="superscript"/>
          <w:rtl/>
        </w:rPr>
        <w:endnoteReference w:id="888"/>
      </w:r>
      <w:r w:rsidRPr="006C24A3">
        <w:rPr>
          <w:rFonts w:ascii="Traditional Arabic" w:hAnsi="Traditional Arabic"/>
          <w:sz w:val="27"/>
          <w:vertAlign w:val="superscript"/>
          <w:rtl/>
        </w:rPr>
        <w:t>)</w:t>
      </w:r>
      <w:r w:rsidRPr="006C24A3">
        <w:rPr>
          <w:rFonts w:ascii="Traditional Arabic" w:hAnsi="Traditional Arabic" w:hint="cs"/>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هذا النموذج الذي يفرض وجوده ثقافي</w:t>
      </w:r>
      <w:r w:rsidRPr="006C24A3">
        <w:rPr>
          <w:rFonts w:ascii="Traditional Arabic" w:hAnsi="Traditional Arabic" w:hint="cs"/>
          <w:sz w:val="27"/>
          <w:rtl/>
        </w:rPr>
        <w:t>ّاً</w:t>
      </w:r>
      <w:r w:rsidRPr="006C24A3">
        <w:rPr>
          <w:rFonts w:ascii="Traditional Arabic" w:hAnsi="Traditional Arabic"/>
          <w:sz w:val="27"/>
          <w:rtl/>
        </w:rPr>
        <w:t xml:space="preserve"> واقتصادي</w:t>
      </w:r>
      <w:r w:rsidRPr="006C24A3">
        <w:rPr>
          <w:rFonts w:ascii="Traditional Arabic" w:hAnsi="Traditional Arabic" w:hint="cs"/>
          <w:sz w:val="27"/>
          <w:rtl/>
        </w:rPr>
        <w:t>ّاً</w:t>
      </w:r>
      <w:r w:rsidRPr="006C24A3">
        <w:rPr>
          <w:rFonts w:ascii="Traditional Arabic" w:hAnsi="Traditional Arabic"/>
          <w:sz w:val="27"/>
          <w:rtl/>
        </w:rPr>
        <w:t xml:space="preserve"> من خلال ضرب كل</w:t>
      </w:r>
      <w:r w:rsidR="000E306C" w:rsidRPr="006C24A3">
        <w:rPr>
          <w:rFonts w:ascii="Traditional Arabic" w:hAnsi="Traditional Arabic" w:hint="cs"/>
          <w:sz w:val="27"/>
          <w:rtl/>
        </w:rPr>
        <w:t>ّ</w:t>
      </w:r>
      <w:r w:rsidRPr="006C24A3">
        <w:rPr>
          <w:rFonts w:ascii="Traditional Arabic" w:hAnsi="Traditional Arabic"/>
          <w:sz w:val="27"/>
          <w:rtl/>
        </w:rPr>
        <w:t xml:space="preserve"> </w:t>
      </w:r>
      <w:r w:rsidRPr="006C24A3">
        <w:rPr>
          <w:rFonts w:ascii="Traditional Arabic" w:hAnsi="Traditional Arabic"/>
          <w:sz w:val="27"/>
          <w:rtl/>
        </w:rPr>
        <w:lastRenderedPageBreak/>
        <w:t>مقو</w:t>
      </w:r>
      <w:r w:rsidR="000E306C" w:rsidRPr="006C24A3">
        <w:rPr>
          <w:rFonts w:ascii="Traditional Arabic" w:hAnsi="Traditional Arabic" w:hint="cs"/>
          <w:sz w:val="27"/>
          <w:rtl/>
        </w:rPr>
        <w:t>ّ</w:t>
      </w:r>
      <w:r w:rsidRPr="006C24A3">
        <w:rPr>
          <w:rFonts w:ascii="Traditional Arabic" w:hAnsi="Traditional Arabic"/>
          <w:sz w:val="27"/>
          <w:rtl/>
        </w:rPr>
        <w:t>مات الاكتفاء الذاتي للدول المقترضة</w:t>
      </w:r>
      <w:r w:rsidR="000E306C" w:rsidRPr="006C24A3">
        <w:rPr>
          <w:rFonts w:ascii="Traditional Arabic" w:hAnsi="Traditional Arabic" w:hint="cs"/>
          <w:sz w:val="27"/>
          <w:rtl/>
        </w:rPr>
        <w:t>؛</w:t>
      </w:r>
      <w:r w:rsidRPr="006C24A3">
        <w:rPr>
          <w:rFonts w:ascii="Traditional Arabic" w:hAnsi="Traditional Arabic"/>
          <w:sz w:val="27"/>
          <w:rtl/>
        </w:rPr>
        <w:t xml:space="preserve"> لتصبح أسيرة</w:t>
      </w:r>
      <w:r w:rsidR="000E306C" w:rsidRPr="006C24A3">
        <w:rPr>
          <w:rFonts w:ascii="Traditional Arabic" w:hAnsi="Traditional Arabic" w:hint="cs"/>
          <w:sz w:val="27"/>
          <w:rtl/>
        </w:rPr>
        <w:t>ً،</w:t>
      </w:r>
      <w:r w:rsidRPr="006C24A3">
        <w:rPr>
          <w:rFonts w:ascii="Traditional Arabic" w:hAnsi="Traditional Arabic"/>
          <w:sz w:val="27"/>
          <w:rtl/>
        </w:rPr>
        <w:t xml:space="preserve"> بشعبها</w:t>
      </w:r>
      <w:r w:rsidR="000E306C" w:rsidRPr="006C24A3">
        <w:rPr>
          <w:rFonts w:ascii="Traditional Arabic" w:hAnsi="Traditional Arabic" w:hint="cs"/>
          <w:sz w:val="27"/>
          <w:rtl/>
        </w:rPr>
        <w:t>،</w:t>
      </w:r>
      <w:r w:rsidRPr="006C24A3">
        <w:rPr>
          <w:rFonts w:ascii="Traditional Arabic" w:hAnsi="Traditional Arabic"/>
          <w:sz w:val="27"/>
          <w:rtl/>
        </w:rPr>
        <w:t xml:space="preserve"> </w:t>
      </w:r>
      <w:r w:rsidRPr="006C24A3">
        <w:rPr>
          <w:rFonts w:ascii="Traditional Arabic" w:hAnsi="Traditional Arabic" w:hint="cs"/>
          <w:sz w:val="27"/>
          <w:rtl/>
        </w:rPr>
        <w:t>و</w:t>
      </w:r>
      <w:r w:rsidRPr="006C24A3">
        <w:rPr>
          <w:rFonts w:ascii="Traditional Arabic" w:hAnsi="Traditional Arabic"/>
          <w:sz w:val="27"/>
          <w:rtl/>
        </w:rPr>
        <w:t>لقرون</w:t>
      </w:r>
      <w:r w:rsidR="000E306C" w:rsidRPr="006C24A3">
        <w:rPr>
          <w:rFonts w:ascii="Traditional Arabic" w:hAnsi="Traditional Arabic" w:hint="cs"/>
          <w:sz w:val="27"/>
          <w:rtl/>
        </w:rPr>
        <w:t>ٍ،</w:t>
      </w:r>
      <w:r w:rsidRPr="006C24A3">
        <w:rPr>
          <w:rFonts w:ascii="Traditional Arabic" w:hAnsi="Traditional Arabic"/>
          <w:sz w:val="27"/>
          <w:rtl/>
        </w:rPr>
        <w:t xml:space="preserve"> لش</w:t>
      </w:r>
      <w:r w:rsidR="000E306C" w:rsidRPr="006C24A3">
        <w:rPr>
          <w:rFonts w:ascii="Traditional Arabic" w:hAnsi="Traditional Arabic" w:hint="cs"/>
          <w:sz w:val="27"/>
          <w:rtl/>
        </w:rPr>
        <w:t>َ</w:t>
      </w:r>
      <w:r w:rsidRPr="006C24A3">
        <w:rPr>
          <w:rFonts w:ascii="Traditional Arabic" w:hAnsi="Traditional Arabic"/>
          <w:sz w:val="27"/>
          <w:rtl/>
        </w:rPr>
        <w:t>ر</w:t>
      </w:r>
      <w:r w:rsidR="000E306C" w:rsidRPr="006C24A3">
        <w:rPr>
          <w:rFonts w:ascii="Traditional Arabic" w:hAnsi="Traditional Arabic" w:hint="cs"/>
          <w:sz w:val="27"/>
          <w:rtl/>
        </w:rPr>
        <w:t>َ</w:t>
      </w:r>
      <w:r w:rsidRPr="006C24A3">
        <w:rPr>
          <w:rFonts w:ascii="Traditional Arabic" w:hAnsi="Traditional Arabic"/>
          <w:sz w:val="27"/>
          <w:rtl/>
        </w:rPr>
        <w:t>ه نخبة</w:t>
      </w:r>
      <w:r w:rsidR="000E306C" w:rsidRPr="006C24A3">
        <w:rPr>
          <w:rFonts w:ascii="Traditional Arabic" w:hAnsi="Traditional Arabic" w:hint="cs"/>
          <w:sz w:val="27"/>
          <w:rtl/>
        </w:rPr>
        <w:t>ٍ</w:t>
      </w:r>
      <w:r w:rsidRPr="006C24A3">
        <w:rPr>
          <w:rFonts w:ascii="Traditional Arabic" w:hAnsi="Traditional Arabic"/>
          <w:sz w:val="27"/>
          <w:rtl/>
        </w:rPr>
        <w:t xml:space="preserve"> اقتصادية تهيمن على كل</w:t>
      </w:r>
      <w:r w:rsidR="000E306C" w:rsidRPr="006C24A3">
        <w:rPr>
          <w:rFonts w:ascii="Traditional Arabic" w:hAnsi="Traditional Arabic" w:hint="cs"/>
          <w:sz w:val="27"/>
          <w:rtl/>
        </w:rPr>
        <w:t>ّ</w:t>
      </w:r>
      <w:r w:rsidRPr="006C24A3">
        <w:rPr>
          <w:rFonts w:ascii="Traditional Arabic" w:hAnsi="Traditional Arabic"/>
          <w:sz w:val="27"/>
          <w:rtl/>
        </w:rPr>
        <w:t xml:space="preserve"> مداخيل الدولة</w:t>
      </w:r>
      <w:r w:rsidR="000E306C" w:rsidRPr="006C24A3">
        <w:rPr>
          <w:rFonts w:ascii="Traditional Arabic" w:hAnsi="Traditional Arabic" w:hint="cs"/>
          <w:sz w:val="27"/>
          <w:rtl/>
        </w:rPr>
        <w:t>؛</w:t>
      </w:r>
      <w:r w:rsidRPr="006C24A3">
        <w:rPr>
          <w:rFonts w:ascii="Traditional Arabic" w:hAnsi="Traditional Arabic"/>
          <w:sz w:val="27"/>
          <w:rtl/>
        </w:rPr>
        <w:t xml:space="preserve"> لتفقر أهلها</w:t>
      </w:r>
      <w:r w:rsidR="000E306C" w:rsidRPr="006C24A3">
        <w:rPr>
          <w:rFonts w:ascii="Traditional Arabic" w:hAnsi="Traditional Arabic" w:hint="cs"/>
          <w:sz w:val="27"/>
          <w:rtl/>
        </w:rPr>
        <w:t xml:space="preserve">، </w:t>
      </w:r>
      <w:r w:rsidRPr="006C24A3">
        <w:rPr>
          <w:rFonts w:ascii="Traditional Arabic" w:hAnsi="Traditional Arabic"/>
          <w:sz w:val="27"/>
          <w:rtl/>
        </w:rPr>
        <w:t>وتجر</w:t>
      </w:r>
      <w:r w:rsidR="000E306C" w:rsidRPr="006C24A3">
        <w:rPr>
          <w:rFonts w:ascii="Traditional Arabic" w:hAnsi="Traditional Arabic" w:hint="cs"/>
          <w:sz w:val="27"/>
          <w:rtl/>
        </w:rPr>
        <w:t>ّ</w:t>
      </w:r>
      <w:r w:rsidRPr="006C24A3">
        <w:rPr>
          <w:rFonts w:ascii="Traditional Arabic" w:hAnsi="Traditional Arabic"/>
          <w:sz w:val="27"/>
          <w:rtl/>
        </w:rPr>
        <w:t>دهم من كل</w:t>
      </w:r>
      <w:r w:rsidR="000E306C" w:rsidRPr="006C24A3">
        <w:rPr>
          <w:rFonts w:ascii="Traditional Arabic" w:hAnsi="Traditional Arabic" w:hint="cs"/>
          <w:sz w:val="27"/>
          <w:rtl/>
        </w:rPr>
        <w:t>ّ</w:t>
      </w:r>
      <w:r w:rsidRPr="006C24A3">
        <w:rPr>
          <w:rFonts w:ascii="Traditional Arabic" w:hAnsi="Traditional Arabic"/>
          <w:sz w:val="27"/>
          <w:rtl/>
        </w:rPr>
        <w:t xml:space="preserve"> مقو</w:t>
      </w:r>
      <w:r w:rsidR="000E306C" w:rsidRPr="006C24A3">
        <w:rPr>
          <w:rFonts w:ascii="Traditional Arabic" w:hAnsi="Traditional Arabic" w:hint="cs"/>
          <w:sz w:val="27"/>
          <w:rtl/>
        </w:rPr>
        <w:t>ّ</w:t>
      </w:r>
      <w:r w:rsidRPr="006C24A3">
        <w:rPr>
          <w:rFonts w:ascii="Traditional Arabic" w:hAnsi="Traditional Arabic"/>
          <w:sz w:val="27"/>
          <w:rtl/>
        </w:rPr>
        <w:t>مات الحياة، وبذلك تحق</w:t>
      </w:r>
      <w:r w:rsidR="000E306C" w:rsidRPr="006C24A3">
        <w:rPr>
          <w:rFonts w:ascii="Traditional Arabic" w:hAnsi="Traditional Arabic" w:hint="cs"/>
          <w:sz w:val="27"/>
          <w:rtl/>
        </w:rPr>
        <w:t>ِّ</w:t>
      </w:r>
      <w:r w:rsidRPr="006C24A3">
        <w:rPr>
          <w:rFonts w:ascii="Traditional Arabic" w:hAnsi="Traditional Arabic"/>
          <w:sz w:val="27"/>
          <w:rtl/>
        </w:rPr>
        <w:t>ق استعمار</w:t>
      </w:r>
      <w:r w:rsidRPr="006C24A3">
        <w:rPr>
          <w:rFonts w:ascii="Traditional Arabic" w:hAnsi="Traditional Arabic" w:hint="cs"/>
          <w:sz w:val="27"/>
          <w:rtl/>
        </w:rPr>
        <w:t>اً</w:t>
      </w:r>
      <w:r w:rsidRPr="006C24A3">
        <w:rPr>
          <w:rFonts w:ascii="Traditional Arabic" w:hAnsi="Traditional Arabic"/>
          <w:sz w:val="27"/>
          <w:rtl/>
        </w:rPr>
        <w:t xml:space="preserve"> خفي</w:t>
      </w:r>
      <w:r w:rsidRPr="006C24A3">
        <w:rPr>
          <w:rFonts w:ascii="Traditional Arabic" w:hAnsi="Traditional Arabic" w:hint="cs"/>
          <w:sz w:val="27"/>
          <w:rtl/>
        </w:rPr>
        <w:t>ّاً</w:t>
      </w:r>
      <w:r w:rsidRPr="006C24A3">
        <w:rPr>
          <w:rFonts w:ascii="Traditional Arabic" w:hAnsi="Traditional Arabic"/>
          <w:sz w:val="27"/>
          <w:rtl/>
        </w:rPr>
        <w:t xml:space="preserve"> تحت شعار الدعم والمساندة</w:t>
      </w:r>
      <w:r w:rsidR="000E306C" w:rsidRPr="006C24A3">
        <w:rPr>
          <w:rFonts w:ascii="Traditional Arabic" w:hAnsi="Traditional Arabic" w:hint="cs"/>
          <w:sz w:val="27"/>
          <w:rtl/>
        </w:rPr>
        <w:t>.</w:t>
      </w:r>
      <w:r w:rsidRPr="006C24A3">
        <w:rPr>
          <w:rFonts w:ascii="Traditional Arabic" w:hAnsi="Traditional Arabic"/>
          <w:sz w:val="27"/>
          <w:rtl/>
        </w:rPr>
        <w:t xml:space="preserve"> فبالرغم م</w:t>
      </w:r>
      <w:r w:rsidRPr="006C24A3">
        <w:rPr>
          <w:rFonts w:ascii="Traditional Arabic" w:hAnsi="Traditional Arabic" w:hint="cs"/>
          <w:sz w:val="27"/>
          <w:rtl/>
        </w:rPr>
        <w:t>م</w:t>
      </w:r>
      <w:r w:rsidRPr="006C24A3">
        <w:rPr>
          <w:rFonts w:ascii="Traditional Arabic" w:hAnsi="Traditional Arabic"/>
          <w:sz w:val="27"/>
          <w:rtl/>
        </w:rPr>
        <w:t>ا يحمله من شعارات التحرير والعلم، إلا</w:t>
      </w:r>
      <w:r w:rsidR="000E306C" w:rsidRPr="006C24A3">
        <w:rPr>
          <w:rFonts w:ascii="Traditional Arabic" w:hAnsi="Traditional Arabic" w:hint="cs"/>
          <w:sz w:val="27"/>
          <w:rtl/>
        </w:rPr>
        <w:t>ّ</w:t>
      </w:r>
      <w:r w:rsidRPr="006C24A3">
        <w:rPr>
          <w:rFonts w:ascii="Traditional Arabic" w:hAnsi="Traditional Arabic"/>
          <w:sz w:val="27"/>
          <w:rtl/>
        </w:rPr>
        <w:t xml:space="preserve"> أنها شعارات</w:t>
      </w:r>
      <w:r w:rsidR="000E306C" w:rsidRPr="006C24A3">
        <w:rPr>
          <w:rFonts w:ascii="Traditional Arabic" w:hAnsi="Traditional Arabic" w:hint="cs"/>
          <w:sz w:val="27"/>
          <w:rtl/>
        </w:rPr>
        <w:t>ٌ</w:t>
      </w:r>
      <w:r w:rsidRPr="006C24A3">
        <w:rPr>
          <w:rFonts w:ascii="Traditional Arabic" w:hAnsi="Traditional Arabic"/>
          <w:sz w:val="27"/>
          <w:rtl/>
        </w:rPr>
        <w:t xml:space="preserve"> غالب</w:t>
      </w:r>
      <w:r w:rsidRPr="006C24A3">
        <w:rPr>
          <w:rFonts w:ascii="Traditional Arabic" w:hAnsi="Traditional Arabic" w:hint="cs"/>
          <w:sz w:val="27"/>
          <w:rtl/>
        </w:rPr>
        <w:t>اً</w:t>
      </w:r>
      <w:r w:rsidRPr="006C24A3">
        <w:rPr>
          <w:rFonts w:ascii="Traditional Arabic" w:hAnsi="Traditional Arabic"/>
          <w:sz w:val="27"/>
          <w:rtl/>
        </w:rPr>
        <w:t xml:space="preserve"> تستخدم للدخول إلى الجغرافيا المستهدفة</w:t>
      </w:r>
      <w:r w:rsidR="000E306C" w:rsidRPr="006C24A3">
        <w:rPr>
          <w:rFonts w:ascii="Traditional Arabic" w:hAnsi="Traditional Arabic" w:hint="cs"/>
          <w:sz w:val="27"/>
          <w:rtl/>
        </w:rPr>
        <w:t>،</w:t>
      </w:r>
      <w:r w:rsidRPr="006C24A3">
        <w:rPr>
          <w:rFonts w:ascii="Traditional Arabic" w:hAnsi="Traditional Arabic"/>
          <w:sz w:val="27"/>
          <w:rtl/>
        </w:rPr>
        <w:t xml:space="preserve"> </w:t>
      </w:r>
      <w:r w:rsidR="000E306C" w:rsidRPr="006C24A3">
        <w:rPr>
          <w:rFonts w:ascii="Traditional Arabic" w:hAnsi="Traditional Arabic" w:hint="cs"/>
          <w:sz w:val="27"/>
          <w:rtl/>
        </w:rPr>
        <w:t>و</w:t>
      </w:r>
      <w:r w:rsidRPr="006C24A3">
        <w:rPr>
          <w:rFonts w:ascii="Traditional Arabic" w:hAnsi="Traditional Arabic"/>
          <w:sz w:val="27"/>
          <w:rtl/>
        </w:rPr>
        <w:t>خاص</w:t>
      </w:r>
      <w:r w:rsidR="000E306C" w:rsidRPr="006C24A3">
        <w:rPr>
          <w:rFonts w:ascii="Traditional Arabic" w:hAnsi="Traditional Arabic" w:hint="cs"/>
          <w:sz w:val="27"/>
          <w:rtl/>
        </w:rPr>
        <w:t>ّ</w:t>
      </w:r>
      <w:r w:rsidRPr="006C24A3">
        <w:rPr>
          <w:rFonts w:ascii="Traditional Arabic" w:hAnsi="Traditional Arabic"/>
          <w:sz w:val="27"/>
          <w:rtl/>
        </w:rPr>
        <w:t>ة إذا كانت غني</w:t>
      </w:r>
      <w:r w:rsidR="000E306C" w:rsidRPr="006C24A3">
        <w:rPr>
          <w:rFonts w:ascii="Traditional Arabic" w:hAnsi="Traditional Arabic" w:hint="cs"/>
          <w:sz w:val="27"/>
          <w:rtl/>
        </w:rPr>
        <w:t>ّ</w:t>
      </w:r>
      <w:r w:rsidRPr="006C24A3">
        <w:rPr>
          <w:rFonts w:ascii="Traditional Arabic" w:hAnsi="Traditional Arabic"/>
          <w:sz w:val="27"/>
          <w:rtl/>
        </w:rPr>
        <w:t>ة</w:t>
      </w:r>
      <w:r w:rsidR="000E306C" w:rsidRPr="006C24A3">
        <w:rPr>
          <w:rFonts w:ascii="Traditional Arabic" w:hAnsi="Traditional Arabic" w:hint="cs"/>
          <w:sz w:val="27"/>
          <w:rtl/>
        </w:rPr>
        <w:t>ً</w:t>
      </w:r>
      <w:r w:rsidRPr="006C24A3">
        <w:rPr>
          <w:rFonts w:ascii="Traditional Arabic" w:hAnsi="Traditional Arabic"/>
          <w:sz w:val="27"/>
          <w:rtl/>
        </w:rPr>
        <w:t xml:space="preserve"> بالثروات</w:t>
      </w:r>
      <w:r w:rsidR="000E306C" w:rsidRPr="006C24A3">
        <w:rPr>
          <w:rFonts w:ascii="Traditional Arabic" w:hAnsi="Traditional Arabic" w:hint="cs"/>
          <w:sz w:val="27"/>
          <w:rtl/>
        </w:rPr>
        <w:t>،</w:t>
      </w:r>
      <w:r w:rsidRPr="006C24A3">
        <w:rPr>
          <w:rFonts w:ascii="Traditional Arabic" w:hAnsi="Traditional Arabic"/>
          <w:sz w:val="27"/>
          <w:rtl/>
        </w:rPr>
        <w:t xml:space="preserve"> ومنها</w:t>
      </w:r>
      <w:r w:rsidR="000E306C" w:rsidRPr="006C24A3">
        <w:rPr>
          <w:rFonts w:ascii="Traditional Arabic" w:hAnsi="Traditional Arabic" w:hint="cs"/>
          <w:sz w:val="27"/>
          <w:rtl/>
        </w:rPr>
        <w:t>:</w:t>
      </w:r>
      <w:r w:rsidRPr="006C24A3">
        <w:rPr>
          <w:rFonts w:ascii="Traditional Arabic" w:hAnsi="Traditional Arabic"/>
          <w:sz w:val="27"/>
          <w:rtl/>
        </w:rPr>
        <w:t xml:space="preserve"> ثروة العقول البشرية، وعند تمك</w:t>
      </w:r>
      <w:r w:rsidR="000E306C" w:rsidRPr="006C24A3">
        <w:rPr>
          <w:rFonts w:ascii="Traditional Arabic" w:hAnsi="Traditional Arabic" w:hint="cs"/>
          <w:sz w:val="27"/>
          <w:rtl/>
        </w:rPr>
        <w:t>ُّ</w:t>
      </w:r>
      <w:r w:rsidRPr="006C24A3">
        <w:rPr>
          <w:rFonts w:ascii="Traditional Arabic" w:hAnsi="Traditional Arabic"/>
          <w:sz w:val="27"/>
          <w:rtl/>
        </w:rPr>
        <w:t>نها عسكري</w:t>
      </w:r>
      <w:r w:rsidRPr="006C24A3">
        <w:rPr>
          <w:rFonts w:ascii="Traditional Arabic" w:hAnsi="Traditional Arabic" w:hint="cs"/>
          <w:sz w:val="27"/>
          <w:rtl/>
        </w:rPr>
        <w:t>ّاً</w:t>
      </w:r>
      <w:r w:rsidR="000E306C" w:rsidRPr="006C24A3">
        <w:rPr>
          <w:rFonts w:ascii="Traditional Arabic" w:hAnsi="Traditional Arabic" w:hint="cs"/>
          <w:sz w:val="27"/>
          <w:rtl/>
        </w:rPr>
        <w:t>،</w:t>
      </w:r>
      <w:r w:rsidRPr="006C24A3">
        <w:rPr>
          <w:rFonts w:ascii="Traditional Arabic" w:hAnsi="Traditional Arabic"/>
          <w:sz w:val="27"/>
          <w:rtl/>
        </w:rPr>
        <w:t xml:space="preserve"> بشكل</w:t>
      </w:r>
      <w:r w:rsidR="000E306C" w:rsidRPr="006C24A3">
        <w:rPr>
          <w:rFonts w:ascii="Traditional Arabic" w:hAnsi="Traditional Arabic" w:hint="cs"/>
          <w:sz w:val="27"/>
          <w:rtl/>
        </w:rPr>
        <w:t>ٍ</w:t>
      </w:r>
      <w:r w:rsidRPr="006C24A3">
        <w:rPr>
          <w:rFonts w:ascii="Traditional Arabic" w:hAnsi="Traditional Arabic"/>
          <w:sz w:val="27"/>
          <w:rtl/>
        </w:rPr>
        <w:t xml:space="preserve"> مباشر أو بأدواتها، فإنها تنقلب على شعاراتها</w:t>
      </w:r>
      <w:r w:rsidR="000E306C" w:rsidRPr="006C24A3">
        <w:rPr>
          <w:rFonts w:ascii="Traditional Arabic" w:hAnsi="Traditional Arabic" w:hint="cs"/>
          <w:sz w:val="27"/>
          <w:rtl/>
        </w:rPr>
        <w:t>،</w:t>
      </w:r>
      <w:r w:rsidRPr="006C24A3">
        <w:rPr>
          <w:rFonts w:ascii="Traditional Arabic" w:hAnsi="Traditional Arabic"/>
          <w:sz w:val="27"/>
          <w:rtl/>
        </w:rPr>
        <w:t xml:space="preserve"> ونجد التدمير المنهجي يتسي</w:t>
      </w:r>
      <w:r w:rsidR="000E306C" w:rsidRPr="006C24A3">
        <w:rPr>
          <w:rFonts w:ascii="Traditional Arabic" w:hAnsi="Traditional Arabic" w:hint="cs"/>
          <w:sz w:val="27"/>
          <w:rtl/>
        </w:rPr>
        <w:t>َّ</w:t>
      </w:r>
      <w:r w:rsidRPr="006C24A3">
        <w:rPr>
          <w:rFonts w:ascii="Traditional Arabic" w:hAnsi="Traditional Arabic"/>
          <w:sz w:val="27"/>
          <w:rtl/>
        </w:rPr>
        <w:t>د منهجها، ولا تزيد شعوب هذه الجغرافيا إلا</w:t>
      </w:r>
      <w:r w:rsidR="000E306C" w:rsidRPr="006C24A3">
        <w:rPr>
          <w:rFonts w:ascii="Traditional Arabic" w:hAnsi="Traditional Arabic" w:hint="cs"/>
          <w:sz w:val="27"/>
          <w:rtl/>
        </w:rPr>
        <w:t>ّ</w:t>
      </w:r>
      <w:r w:rsidRPr="006C24A3">
        <w:rPr>
          <w:rFonts w:ascii="Traditional Arabic" w:hAnsi="Traditional Arabic"/>
          <w:sz w:val="27"/>
          <w:rtl/>
        </w:rPr>
        <w:t xml:space="preserve"> مزيد</w:t>
      </w:r>
      <w:r w:rsidRPr="006C24A3">
        <w:rPr>
          <w:rFonts w:ascii="Traditional Arabic" w:hAnsi="Traditional Arabic" w:hint="cs"/>
          <w:sz w:val="27"/>
          <w:rtl/>
        </w:rPr>
        <w:t>اً</w:t>
      </w:r>
      <w:r w:rsidRPr="006C24A3">
        <w:rPr>
          <w:rFonts w:ascii="Traditional Arabic" w:hAnsi="Traditional Arabic"/>
          <w:sz w:val="27"/>
          <w:rtl/>
        </w:rPr>
        <w:t xml:space="preserve"> من الاستعباد لها</w:t>
      </w:r>
      <w:r w:rsidR="000E306C" w:rsidRPr="006C24A3">
        <w:rPr>
          <w:rFonts w:ascii="Traditional Arabic" w:hAnsi="Traditional Arabic" w:hint="cs"/>
          <w:sz w:val="27"/>
          <w:rtl/>
        </w:rPr>
        <w:t>.</w:t>
      </w:r>
      <w:r w:rsidRPr="006C24A3">
        <w:rPr>
          <w:rFonts w:ascii="Traditional Arabic" w:hAnsi="Traditional Arabic"/>
          <w:sz w:val="27"/>
          <w:rtl/>
        </w:rPr>
        <w:t xml:space="preserve"> فهي تفك</w:t>
      </w:r>
      <w:r w:rsidR="000E306C" w:rsidRPr="006C24A3">
        <w:rPr>
          <w:rFonts w:ascii="Traditional Arabic" w:hAnsi="Traditional Arabic" w:hint="cs"/>
          <w:sz w:val="27"/>
          <w:rtl/>
        </w:rPr>
        <w:t>ّ</w:t>
      </w:r>
      <w:r w:rsidRPr="006C24A3">
        <w:rPr>
          <w:rFonts w:ascii="Traditional Arabic" w:hAnsi="Traditional Arabic"/>
          <w:sz w:val="27"/>
          <w:rtl/>
        </w:rPr>
        <w:t xml:space="preserve"> عبوديتها من نظام فشستي قائم</w:t>
      </w:r>
      <w:r w:rsidRPr="006C24A3">
        <w:rPr>
          <w:rFonts w:ascii="Traditional Arabic" w:hAnsi="Traditional Arabic" w:hint="cs"/>
          <w:sz w:val="27"/>
          <w:rtl/>
        </w:rPr>
        <w:t>اً</w:t>
      </w:r>
      <w:r w:rsidRPr="006C24A3">
        <w:rPr>
          <w:rFonts w:ascii="Traditional Arabic" w:hAnsi="Traditional Arabic"/>
          <w:sz w:val="27"/>
          <w:rtl/>
        </w:rPr>
        <w:t>، وتربط عقال عبوديتها بيدها كنظام فشستي جديد، بالتالي هو تغيير فقط للسيد، وليس تحرير</w:t>
      </w:r>
      <w:r w:rsidRPr="006C24A3">
        <w:rPr>
          <w:rFonts w:ascii="Traditional Arabic" w:hAnsi="Traditional Arabic" w:hint="cs"/>
          <w:sz w:val="27"/>
          <w:rtl/>
        </w:rPr>
        <w:t>اً</w:t>
      </w:r>
      <w:r w:rsidRPr="006C24A3">
        <w:rPr>
          <w:rFonts w:ascii="Traditional Arabic" w:hAnsi="Traditional Arabic"/>
          <w:sz w:val="27"/>
          <w:rtl/>
        </w:rPr>
        <w:t xml:space="preserve"> للعبد.</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وبعد العولمة بالذات</w:t>
      </w:r>
      <w:r w:rsidR="00A3240C" w:rsidRPr="006C24A3">
        <w:rPr>
          <w:rFonts w:ascii="Traditional Arabic" w:hAnsi="Traditional Arabic" w:hint="cs"/>
          <w:sz w:val="27"/>
          <w:rtl/>
        </w:rPr>
        <w:t>،</w:t>
      </w:r>
      <w:r w:rsidRPr="006C24A3">
        <w:rPr>
          <w:rFonts w:ascii="Traditional Arabic" w:hAnsi="Traditional Arabic"/>
          <w:sz w:val="27"/>
          <w:rtl/>
        </w:rPr>
        <w:t xml:space="preserve"> ورفع شعار صدام الحضارات، والمت</w:t>
      </w:r>
      <w:r w:rsidR="00A3240C" w:rsidRPr="006C24A3">
        <w:rPr>
          <w:rFonts w:ascii="Traditional Arabic" w:hAnsi="Traditional Arabic" w:hint="cs"/>
          <w:sz w:val="27"/>
          <w:rtl/>
        </w:rPr>
        <w:t>َّ</w:t>
      </w:r>
      <w:r w:rsidRPr="006C24A3">
        <w:rPr>
          <w:rFonts w:ascii="Traditional Arabic" w:hAnsi="Traditional Arabic"/>
          <w:sz w:val="27"/>
          <w:rtl/>
        </w:rPr>
        <w:t>صل بماضي الغرب في ش</w:t>
      </w:r>
      <w:r w:rsidR="00A3240C" w:rsidRPr="006C24A3">
        <w:rPr>
          <w:rFonts w:ascii="Traditional Arabic" w:hAnsi="Traditional Arabic" w:hint="cs"/>
          <w:sz w:val="27"/>
          <w:rtl/>
        </w:rPr>
        <w:t>َ</w:t>
      </w:r>
      <w:r w:rsidRPr="006C24A3">
        <w:rPr>
          <w:rFonts w:ascii="Traditional Arabic" w:hAnsi="Traditional Arabic"/>
          <w:sz w:val="27"/>
          <w:rtl/>
        </w:rPr>
        <w:t>ر</w:t>
      </w:r>
      <w:r w:rsidR="00A3240C" w:rsidRPr="006C24A3">
        <w:rPr>
          <w:rFonts w:ascii="Traditional Arabic" w:hAnsi="Traditional Arabic" w:hint="cs"/>
          <w:sz w:val="27"/>
          <w:rtl/>
        </w:rPr>
        <w:t>َ</w:t>
      </w:r>
      <w:r w:rsidRPr="006C24A3">
        <w:rPr>
          <w:rFonts w:ascii="Traditional Arabic" w:hAnsi="Traditional Arabic"/>
          <w:sz w:val="27"/>
          <w:rtl/>
        </w:rPr>
        <w:t>هه للتوس</w:t>
      </w:r>
      <w:r w:rsidR="00A3240C" w:rsidRPr="006C24A3">
        <w:rPr>
          <w:rFonts w:ascii="Traditional Arabic" w:hAnsi="Traditional Arabic" w:hint="cs"/>
          <w:sz w:val="27"/>
          <w:rtl/>
        </w:rPr>
        <w:t>ُّ</w:t>
      </w:r>
      <w:r w:rsidRPr="006C24A3">
        <w:rPr>
          <w:rFonts w:ascii="Traditional Arabic" w:hAnsi="Traditional Arabic"/>
          <w:sz w:val="27"/>
          <w:rtl/>
        </w:rPr>
        <w:t>ع والهيمنة وإحلال ق</w:t>
      </w:r>
      <w:r w:rsidR="00A3240C" w:rsidRPr="006C24A3">
        <w:rPr>
          <w:rFonts w:ascii="Traditional Arabic" w:hAnsi="Traditional Arabic" w:hint="cs"/>
          <w:sz w:val="27"/>
          <w:rtl/>
        </w:rPr>
        <w:t>ِ</w:t>
      </w:r>
      <w:r w:rsidRPr="006C24A3">
        <w:rPr>
          <w:rFonts w:ascii="Traditional Arabic" w:hAnsi="Traditional Arabic"/>
          <w:sz w:val="27"/>
          <w:rtl/>
        </w:rPr>
        <w:t>ي</w:t>
      </w:r>
      <w:r w:rsidR="00A3240C" w:rsidRPr="006C24A3">
        <w:rPr>
          <w:rFonts w:ascii="Traditional Arabic" w:hAnsi="Traditional Arabic" w:hint="cs"/>
          <w:sz w:val="27"/>
          <w:rtl/>
        </w:rPr>
        <w:t>َ</w:t>
      </w:r>
      <w:r w:rsidRPr="006C24A3">
        <w:rPr>
          <w:rFonts w:ascii="Traditional Arabic" w:hAnsi="Traditional Arabic"/>
          <w:sz w:val="27"/>
          <w:rtl/>
        </w:rPr>
        <w:t>مه وهوي</w:t>
      </w:r>
      <w:r w:rsidR="00A3240C" w:rsidRPr="006C24A3">
        <w:rPr>
          <w:rFonts w:ascii="Traditional Arabic" w:hAnsi="Traditional Arabic" w:hint="cs"/>
          <w:sz w:val="27"/>
          <w:rtl/>
        </w:rPr>
        <w:t>ّ</w:t>
      </w:r>
      <w:r w:rsidRPr="006C24A3">
        <w:rPr>
          <w:rFonts w:ascii="Traditional Arabic" w:hAnsi="Traditional Arabic"/>
          <w:sz w:val="27"/>
          <w:rtl/>
        </w:rPr>
        <w:t>ته، فقد برز</w:t>
      </w:r>
      <w:r w:rsidR="00A3240C" w:rsidRPr="006C24A3">
        <w:rPr>
          <w:rFonts w:ascii="Traditional Arabic" w:hAnsi="Traditional Arabic" w:hint="cs"/>
          <w:sz w:val="27"/>
          <w:rtl/>
        </w:rPr>
        <w:t>َ</w:t>
      </w:r>
      <w:r w:rsidRPr="006C24A3">
        <w:rPr>
          <w:rFonts w:ascii="Traditional Arabic" w:hAnsi="Traditional Arabic"/>
          <w:sz w:val="27"/>
          <w:rtl/>
        </w:rPr>
        <w:t>ت</w:t>
      </w:r>
      <w:r w:rsidR="00A3240C" w:rsidRPr="006C24A3">
        <w:rPr>
          <w:rFonts w:ascii="Traditional Arabic" w:hAnsi="Traditional Arabic" w:hint="cs"/>
          <w:sz w:val="27"/>
          <w:rtl/>
        </w:rPr>
        <w:t>ْ</w:t>
      </w:r>
      <w:r w:rsidRPr="006C24A3">
        <w:rPr>
          <w:rFonts w:ascii="Traditional Arabic" w:hAnsi="Traditional Arabic"/>
          <w:sz w:val="27"/>
          <w:rtl/>
        </w:rPr>
        <w:t xml:space="preserve"> حرب</w:t>
      </w:r>
      <w:r w:rsidR="00A3240C" w:rsidRPr="006C24A3">
        <w:rPr>
          <w:rFonts w:ascii="Traditional Arabic" w:hAnsi="Traditional Arabic" w:hint="cs"/>
          <w:sz w:val="27"/>
          <w:rtl/>
        </w:rPr>
        <w:t xml:space="preserve">ٌ </w:t>
      </w:r>
      <w:r w:rsidRPr="006C24A3">
        <w:rPr>
          <w:rFonts w:ascii="Traditional Arabic" w:hAnsi="Traditional Arabic"/>
          <w:sz w:val="27"/>
          <w:rtl/>
        </w:rPr>
        <w:t>ناعمة تستهدف الهوية في عمقها الوجودي، تاريخي</w:t>
      </w:r>
      <w:r w:rsidRPr="006C24A3">
        <w:rPr>
          <w:rFonts w:ascii="Traditional Arabic" w:hAnsi="Traditional Arabic" w:hint="cs"/>
          <w:sz w:val="27"/>
          <w:rtl/>
        </w:rPr>
        <w:t>ّاً</w:t>
      </w:r>
      <w:r w:rsidRPr="006C24A3">
        <w:rPr>
          <w:rFonts w:ascii="Traditional Arabic" w:hAnsi="Traditional Arabic"/>
          <w:sz w:val="27"/>
          <w:rtl/>
        </w:rPr>
        <w:t xml:space="preserve"> بضرب كل</w:t>
      </w:r>
      <w:r w:rsidR="00A3240C" w:rsidRPr="006C24A3">
        <w:rPr>
          <w:rFonts w:ascii="Traditional Arabic" w:hAnsi="Traditional Arabic" w:hint="cs"/>
          <w:sz w:val="27"/>
          <w:rtl/>
        </w:rPr>
        <w:t>ّ</w:t>
      </w:r>
      <w:r w:rsidRPr="006C24A3">
        <w:rPr>
          <w:rFonts w:ascii="Traditional Arabic" w:hAnsi="Traditional Arabic"/>
          <w:sz w:val="27"/>
          <w:rtl/>
        </w:rPr>
        <w:t xml:space="preserve"> جذورها المت</w:t>
      </w:r>
      <w:r w:rsidR="00A3240C" w:rsidRPr="006C24A3">
        <w:rPr>
          <w:rFonts w:ascii="Traditional Arabic" w:hAnsi="Traditional Arabic" w:hint="cs"/>
          <w:sz w:val="27"/>
          <w:rtl/>
        </w:rPr>
        <w:t>ّ</w:t>
      </w:r>
      <w:r w:rsidRPr="006C24A3">
        <w:rPr>
          <w:rFonts w:ascii="Traditional Arabic" w:hAnsi="Traditional Arabic"/>
          <w:sz w:val="27"/>
          <w:rtl/>
        </w:rPr>
        <w:t>صلة بالماضي، وق</w:t>
      </w:r>
      <w:r w:rsidR="00A3240C" w:rsidRPr="006C24A3">
        <w:rPr>
          <w:rFonts w:ascii="Traditional Arabic" w:hAnsi="Traditional Arabic" w:hint="cs"/>
          <w:sz w:val="27"/>
          <w:rtl/>
        </w:rPr>
        <w:t>ِ</w:t>
      </w:r>
      <w:r w:rsidRPr="006C24A3">
        <w:rPr>
          <w:rFonts w:ascii="Traditional Arabic" w:hAnsi="Traditional Arabic"/>
          <w:sz w:val="27"/>
          <w:rtl/>
        </w:rPr>
        <w:t>ي</w:t>
      </w:r>
      <w:r w:rsidR="00A3240C" w:rsidRPr="006C24A3">
        <w:rPr>
          <w:rFonts w:ascii="Traditional Arabic" w:hAnsi="Traditional Arabic" w:hint="cs"/>
          <w:sz w:val="27"/>
          <w:rtl/>
        </w:rPr>
        <w:t>َ</w:t>
      </w:r>
      <w:r w:rsidRPr="006C24A3">
        <w:rPr>
          <w:rFonts w:ascii="Traditional Arabic" w:hAnsi="Traditional Arabic"/>
          <w:sz w:val="27"/>
          <w:rtl/>
        </w:rPr>
        <w:t>مي</w:t>
      </w:r>
      <w:r w:rsidRPr="006C24A3">
        <w:rPr>
          <w:rFonts w:ascii="Traditional Arabic" w:hAnsi="Traditional Arabic" w:hint="cs"/>
          <w:sz w:val="27"/>
          <w:rtl/>
        </w:rPr>
        <w:t>ّاً</w:t>
      </w:r>
      <w:r w:rsidRPr="006C24A3">
        <w:rPr>
          <w:rFonts w:ascii="Traditional Arabic" w:hAnsi="Traditional Arabic"/>
          <w:sz w:val="27"/>
          <w:rtl/>
        </w:rPr>
        <w:t xml:space="preserve"> بضرب ق</w:t>
      </w:r>
      <w:r w:rsidR="00A3240C" w:rsidRPr="006C24A3">
        <w:rPr>
          <w:rFonts w:ascii="Traditional Arabic" w:hAnsi="Traditional Arabic" w:hint="cs"/>
          <w:sz w:val="27"/>
          <w:rtl/>
        </w:rPr>
        <w:t>ِ</w:t>
      </w:r>
      <w:r w:rsidRPr="006C24A3">
        <w:rPr>
          <w:rFonts w:ascii="Traditional Arabic" w:hAnsi="Traditional Arabic"/>
          <w:sz w:val="27"/>
          <w:rtl/>
        </w:rPr>
        <w:t>ي</w:t>
      </w:r>
      <w:r w:rsidR="00A3240C" w:rsidRPr="006C24A3">
        <w:rPr>
          <w:rFonts w:ascii="Traditional Arabic" w:hAnsi="Traditional Arabic" w:hint="cs"/>
          <w:sz w:val="27"/>
          <w:rtl/>
        </w:rPr>
        <w:t>َ</w:t>
      </w:r>
      <w:r w:rsidRPr="006C24A3">
        <w:rPr>
          <w:rFonts w:ascii="Traditional Arabic" w:hAnsi="Traditional Arabic"/>
          <w:sz w:val="27"/>
          <w:rtl/>
        </w:rPr>
        <w:t>مها المعنوية والثابتة</w:t>
      </w:r>
      <w:r w:rsidR="00A3240C" w:rsidRPr="006C24A3">
        <w:rPr>
          <w:rFonts w:ascii="Traditional Arabic" w:hAnsi="Traditional Arabic" w:hint="cs"/>
          <w:sz w:val="27"/>
          <w:rtl/>
        </w:rPr>
        <w:t>،</w:t>
      </w:r>
      <w:r w:rsidRPr="006C24A3">
        <w:rPr>
          <w:rFonts w:ascii="Traditional Arabic" w:hAnsi="Traditional Arabic"/>
          <w:sz w:val="27"/>
          <w:rtl/>
        </w:rPr>
        <w:t xml:space="preserve"> </w:t>
      </w:r>
      <w:r w:rsidR="00A3240C" w:rsidRPr="006C24A3">
        <w:rPr>
          <w:rFonts w:ascii="Traditional Arabic" w:hAnsi="Traditional Arabic" w:hint="cs"/>
          <w:sz w:val="27"/>
          <w:rtl/>
        </w:rPr>
        <w:t>واستبدالها</w:t>
      </w:r>
      <w:r w:rsidRPr="006C24A3">
        <w:rPr>
          <w:rFonts w:ascii="Traditional Arabic" w:hAnsi="Traditional Arabic"/>
          <w:sz w:val="27"/>
          <w:rtl/>
        </w:rPr>
        <w:t xml:space="preserve"> بق</w:t>
      </w:r>
      <w:r w:rsidR="00A3240C" w:rsidRPr="006C24A3">
        <w:rPr>
          <w:rFonts w:ascii="Traditional Arabic" w:hAnsi="Traditional Arabic" w:hint="cs"/>
          <w:sz w:val="27"/>
          <w:rtl/>
        </w:rPr>
        <w:t>ِ</w:t>
      </w:r>
      <w:r w:rsidRPr="006C24A3">
        <w:rPr>
          <w:rFonts w:ascii="Traditional Arabic" w:hAnsi="Traditional Arabic"/>
          <w:sz w:val="27"/>
          <w:rtl/>
        </w:rPr>
        <w:t>ي</w:t>
      </w:r>
      <w:r w:rsidR="00A3240C" w:rsidRPr="006C24A3">
        <w:rPr>
          <w:rFonts w:ascii="Traditional Arabic" w:hAnsi="Traditional Arabic" w:hint="cs"/>
          <w:sz w:val="27"/>
          <w:rtl/>
        </w:rPr>
        <w:t>َ</w:t>
      </w:r>
      <w:r w:rsidRPr="006C24A3">
        <w:rPr>
          <w:rFonts w:ascii="Traditional Arabic" w:hAnsi="Traditional Arabic"/>
          <w:sz w:val="27"/>
          <w:rtl/>
        </w:rPr>
        <w:t>م مادية استهلاكي</w:t>
      </w:r>
      <w:r w:rsidRPr="006C24A3">
        <w:rPr>
          <w:rFonts w:ascii="Traditional Arabic" w:hAnsi="Traditional Arabic" w:hint="cs"/>
          <w:sz w:val="27"/>
          <w:rtl/>
        </w:rPr>
        <w:t>ة</w:t>
      </w:r>
      <w:r w:rsidRPr="006C24A3">
        <w:rPr>
          <w:rFonts w:ascii="Traditional Arabic" w:hAnsi="Traditional Arabic"/>
          <w:sz w:val="27"/>
          <w:rtl/>
        </w:rPr>
        <w:t xml:space="preserve"> ش</w:t>
      </w:r>
      <w:r w:rsidR="00A3240C" w:rsidRPr="006C24A3">
        <w:rPr>
          <w:rFonts w:ascii="Traditional Arabic" w:hAnsi="Traditional Arabic" w:hint="cs"/>
          <w:sz w:val="27"/>
          <w:rtl/>
        </w:rPr>
        <w:t>َ</w:t>
      </w:r>
      <w:r w:rsidRPr="006C24A3">
        <w:rPr>
          <w:rFonts w:ascii="Traditional Arabic" w:hAnsi="Traditional Arabic"/>
          <w:sz w:val="27"/>
          <w:rtl/>
        </w:rPr>
        <w:t>ر</w:t>
      </w:r>
      <w:r w:rsidR="00A3240C" w:rsidRPr="006C24A3">
        <w:rPr>
          <w:rFonts w:ascii="Traditional Arabic" w:hAnsi="Traditional Arabic" w:hint="cs"/>
          <w:sz w:val="27"/>
          <w:rtl/>
        </w:rPr>
        <w:t>ِ</w:t>
      </w:r>
      <w:r w:rsidRPr="006C24A3">
        <w:rPr>
          <w:rFonts w:ascii="Traditional Arabic" w:hAnsi="Traditional Arabic"/>
          <w:sz w:val="27"/>
          <w:rtl/>
        </w:rPr>
        <w:t>هة.</w:t>
      </w:r>
    </w:p>
    <w:p w:rsidR="00E811FA" w:rsidRPr="006C24A3" w:rsidRDefault="00E811FA" w:rsidP="00FC742D">
      <w:pPr>
        <w:rPr>
          <w:rFonts w:ascii="Traditional Arabic" w:hAnsi="Traditional Arabic"/>
          <w:sz w:val="27"/>
        </w:rPr>
      </w:pPr>
      <w:r w:rsidRPr="006C24A3">
        <w:rPr>
          <w:rFonts w:ascii="Traditional Arabic" w:hAnsi="Traditional Arabic"/>
          <w:sz w:val="27"/>
          <w:rtl/>
        </w:rPr>
        <w:t>ونتيجة الاستبداد وإفقار الشعوب</w:t>
      </w:r>
      <w:r w:rsidR="00A3240C" w:rsidRPr="006C24A3">
        <w:rPr>
          <w:rFonts w:ascii="Traditional Arabic" w:hAnsi="Traditional Arabic" w:hint="cs"/>
          <w:sz w:val="27"/>
          <w:rtl/>
        </w:rPr>
        <w:t>،</w:t>
      </w:r>
      <w:r w:rsidRPr="006C24A3">
        <w:rPr>
          <w:rFonts w:ascii="Traditional Arabic" w:hAnsi="Traditional Arabic"/>
          <w:sz w:val="27"/>
          <w:rtl/>
        </w:rPr>
        <w:t xml:space="preserve"> مادي</w:t>
      </w:r>
      <w:r w:rsidRPr="006C24A3">
        <w:rPr>
          <w:rFonts w:ascii="Traditional Arabic" w:hAnsi="Traditional Arabic" w:hint="cs"/>
          <w:sz w:val="27"/>
          <w:rtl/>
        </w:rPr>
        <w:t>ّاً</w:t>
      </w:r>
      <w:r w:rsidRPr="006C24A3">
        <w:rPr>
          <w:rFonts w:ascii="Traditional Arabic" w:hAnsi="Traditional Arabic"/>
          <w:sz w:val="27"/>
          <w:rtl/>
        </w:rPr>
        <w:t xml:space="preserve"> وعلمي</w:t>
      </w:r>
      <w:r w:rsidRPr="006C24A3">
        <w:rPr>
          <w:rFonts w:ascii="Traditional Arabic" w:hAnsi="Traditional Arabic" w:hint="cs"/>
          <w:sz w:val="27"/>
          <w:rtl/>
        </w:rPr>
        <w:t>ّاً</w:t>
      </w:r>
      <w:r w:rsidRPr="006C24A3">
        <w:rPr>
          <w:rFonts w:ascii="Traditional Arabic" w:hAnsi="Traditional Arabic"/>
          <w:sz w:val="27"/>
          <w:rtl/>
        </w:rPr>
        <w:t>، وتحويل وجهة أغلب هذه الشعوب من هدف طلب العلم والنهضة والكرامة والحر</w:t>
      </w:r>
      <w:r w:rsidR="00A3240C" w:rsidRPr="006C24A3">
        <w:rPr>
          <w:rFonts w:ascii="Traditional Arabic" w:hAnsi="Traditional Arabic" w:hint="cs"/>
          <w:sz w:val="27"/>
          <w:rtl/>
        </w:rPr>
        <w:t>ّ</w:t>
      </w:r>
      <w:r w:rsidRPr="006C24A3">
        <w:rPr>
          <w:rFonts w:ascii="Traditional Arabic" w:hAnsi="Traditional Arabic"/>
          <w:sz w:val="27"/>
          <w:rtl/>
        </w:rPr>
        <w:t>ية والعدالة إلى السعي الدؤوب اليومي</w:t>
      </w:r>
      <w:r w:rsidR="00A3240C" w:rsidRPr="006C24A3">
        <w:rPr>
          <w:rFonts w:ascii="Traditional Arabic" w:hAnsi="Traditional Arabic" w:hint="cs"/>
          <w:sz w:val="27"/>
          <w:rtl/>
        </w:rPr>
        <w:t>،</w:t>
      </w:r>
      <w:r w:rsidRPr="006C24A3">
        <w:rPr>
          <w:rFonts w:ascii="Traditional Arabic" w:hAnsi="Traditional Arabic"/>
          <w:sz w:val="27"/>
          <w:rtl/>
        </w:rPr>
        <w:t xml:space="preserve"> الذي يلهث فيه الفرد لسد</w:t>
      </w:r>
      <w:r w:rsidR="00A3240C" w:rsidRPr="006C24A3">
        <w:rPr>
          <w:rFonts w:ascii="Traditional Arabic" w:hAnsi="Traditional Arabic" w:hint="cs"/>
          <w:sz w:val="27"/>
          <w:rtl/>
        </w:rPr>
        <w:t>ّ</w:t>
      </w:r>
      <w:r w:rsidRPr="006C24A3">
        <w:rPr>
          <w:rFonts w:ascii="Traditional Arabic" w:hAnsi="Traditional Arabic"/>
          <w:sz w:val="27"/>
          <w:rtl/>
        </w:rPr>
        <w:t xml:space="preserve"> رمقه ورمق عائلته</w:t>
      </w:r>
      <w:r w:rsidR="00A3240C" w:rsidRPr="006C24A3">
        <w:rPr>
          <w:rFonts w:ascii="Traditional Arabic" w:hAnsi="Traditional Arabic" w:hint="cs"/>
          <w:sz w:val="27"/>
          <w:rtl/>
        </w:rPr>
        <w:t>،</w:t>
      </w:r>
      <w:r w:rsidRPr="006C24A3">
        <w:rPr>
          <w:rFonts w:ascii="Traditional Arabic" w:hAnsi="Traditional Arabic"/>
          <w:sz w:val="27"/>
          <w:rtl/>
        </w:rPr>
        <w:t xml:space="preserve"> طالب</w:t>
      </w:r>
      <w:r w:rsidRPr="006C24A3">
        <w:rPr>
          <w:rFonts w:ascii="Traditional Arabic" w:hAnsi="Traditional Arabic" w:hint="cs"/>
          <w:sz w:val="27"/>
          <w:rtl/>
        </w:rPr>
        <w:t>اً</w:t>
      </w:r>
      <w:r w:rsidRPr="006C24A3">
        <w:rPr>
          <w:rFonts w:ascii="Traditional Arabic" w:hAnsi="Traditional Arabic"/>
          <w:sz w:val="27"/>
          <w:rtl/>
        </w:rPr>
        <w:t xml:space="preserve"> للعيش الكريم في ظروف غير كريمة</w:t>
      </w:r>
      <w:r w:rsidR="00A3240C" w:rsidRPr="006C24A3">
        <w:rPr>
          <w:rFonts w:ascii="Traditional Arabic" w:hAnsi="Traditional Arabic" w:hint="cs"/>
          <w:sz w:val="27"/>
          <w:rtl/>
        </w:rPr>
        <w:t>ٍ</w:t>
      </w:r>
      <w:r w:rsidRPr="006C24A3">
        <w:rPr>
          <w:rFonts w:ascii="Traditional Arabic" w:hAnsi="Traditional Arabic"/>
          <w:sz w:val="27"/>
          <w:rtl/>
        </w:rPr>
        <w:t>، أي س</w:t>
      </w:r>
      <w:r w:rsidR="00A3240C" w:rsidRPr="006C24A3">
        <w:rPr>
          <w:rFonts w:ascii="Traditional Arabic" w:hAnsi="Traditional Arabic" w:hint="cs"/>
          <w:sz w:val="27"/>
          <w:rtl/>
        </w:rPr>
        <w:t>َ</w:t>
      </w:r>
      <w:r w:rsidRPr="006C24A3">
        <w:rPr>
          <w:rFonts w:ascii="Traditional Arabic" w:hAnsi="Traditional Arabic"/>
          <w:sz w:val="27"/>
          <w:rtl/>
        </w:rPr>
        <w:t>ع</w:t>
      </w:r>
      <w:r w:rsidR="00A3240C" w:rsidRPr="006C24A3">
        <w:rPr>
          <w:rFonts w:ascii="Traditional Arabic" w:hAnsi="Traditional Arabic" w:hint="cs"/>
          <w:sz w:val="27"/>
          <w:rtl/>
        </w:rPr>
        <w:t>ْ</w:t>
      </w:r>
      <w:r w:rsidRPr="006C24A3">
        <w:rPr>
          <w:rFonts w:ascii="Traditional Arabic" w:hAnsi="Traditional Arabic"/>
          <w:sz w:val="27"/>
          <w:rtl/>
        </w:rPr>
        <w:t>ي</w:t>
      </w:r>
      <w:r w:rsidRPr="006C24A3">
        <w:rPr>
          <w:rFonts w:ascii="Traditional Arabic" w:hAnsi="Traditional Arabic" w:hint="cs"/>
          <w:sz w:val="27"/>
          <w:rtl/>
        </w:rPr>
        <w:t>اً</w:t>
      </w:r>
      <w:r w:rsidRPr="006C24A3">
        <w:rPr>
          <w:rFonts w:ascii="Traditional Arabic" w:hAnsi="Traditional Arabic"/>
          <w:sz w:val="27"/>
          <w:rtl/>
        </w:rPr>
        <w:t xml:space="preserve"> حثيث</w:t>
      </w:r>
      <w:r w:rsidRPr="006C24A3">
        <w:rPr>
          <w:rFonts w:ascii="Traditional Arabic" w:hAnsi="Traditional Arabic" w:hint="cs"/>
          <w:sz w:val="27"/>
          <w:rtl/>
        </w:rPr>
        <w:t>اً</w:t>
      </w:r>
      <w:r w:rsidRPr="006C24A3">
        <w:rPr>
          <w:rFonts w:ascii="Traditional Arabic" w:hAnsi="Traditional Arabic"/>
          <w:sz w:val="27"/>
          <w:rtl/>
        </w:rPr>
        <w:t xml:space="preserve"> وراء رغيف العيش</w:t>
      </w:r>
      <w:r w:rsidR="00A3240C" w:rsidRPr="006C24A3">
        <w:rPr>
          <w:rFonts w:ascii="Traditional Arabic" w:hAnsi="Traditional Arabic" w:hint="cs"/>
          <w:sz w:val="27"/>
          <w:rtl/>
        </w:rPr>
        <w:t>،</w:t>
      </w:r>
      <w:r w:rsidRPr="006C24A3">
        <w:rPr>
          <w:rFonts w:ascii="Traditional Arabic" w:hAnsi="Traditional Arabic"/>
          <w:sz w:val="27"/>
          <w:rtl/>
        </w:rPr>
        <w:t xml:space="preserve"> الذي غالب</w:t>
      </w:r>
      <w:r w:rsidRPr="006C24A3">
        <w:rPr>
          <w:rFonts w:ascii="Traditional Arabic" w:hAnsi="Traditional Arabic" w:hint="cs"/>
          <w:sz w:val="27"/>
          <w:rtl/>
        </w:rPr>
        <w:t>اً</w:t>
      </w:r>
      <w:r w:rsidRPr="006C24A3">
        <w:rPr>
          <w:rFonts w:ascii="Traditional Arabic" w:hAnsi="Traditional Arabic"/>
          <w:sz w:val="27"/>
          <w:rtl/>
        </w:rPr>
        <w:t xml:space="preserve"> ما يكون </w:t>
      </w:r>
      <w:r w:rsidR="00FC742D" w:rsidRPr="006C24A3">
        <w:rPr>
          <w:rFonts w:ascii="Traditional Arabic" w:hAnsi="Traditional Arabic"/>
          <w:sz w:val="27"/>
          <w:rtl/>
        </w:rPr>
        <w:t xml:space="preserve">في منطقتنا </w:t>
      </w:r>
      <w:r w:rsidRPr="006C24A3">
        <w:rPr>
          <w:rFonts w:ascii="Traditional Arabic" w:hAnsi="Traditional Arabic"/>
          <w:sz w:val="27"/>
          <w:rtl/>
        </w:rPr>
        <w:t>مغم</w:t>
      </w:r>
      <w:r w:rsidRPr="006C24A3">
        <w:rPr>
          <w:rFonts w:ascii="Traditional Arabic" w:hAnsi="Traditional Arabic" w:hint="cs"/>
          <w:sz w:val="27"/>
          <w:rtl/>
        </w:rPr>
        <w:t>ّ</w:t>
      </w:r>
      <w:r w:rsidR="00A3240C" w:rsidRPr="006C24A3">
        <w:rPr>
          <w:rFonts w:ascii="Traditional Arabic" w:hAnsi="Traditional Arabic" w:hint="cs"/>
          <w:sz w:val="27"/>
          <w:rtl/>
        </w:rPr>
        <w:t>َ</w:t>
      </w:r>
      <w:r w:rsidRPr="006C24A3">
        <w:rPr>
          <w:rFonts w:ascii="Traditional Arabic" w:hAnsi="Traditional Arabic"/>
          <w:sz w:val="27"/>
          <w:rtl/>
        </w:rPr>
        <w:t>س</w:t>
      </w:r>
      <w:r w:rsidRPr="006C24A3">
        <w:rPr>
          <w:rFonts w:ascii="Traditional Arabic" w:hAnsi="Traditional Arabic" w:hint="cs"/>
          <w:sz w:val="27"/>
          <w:rtl/>
        </w:rPr>
        <w:t>اً</w:t>
      </w:r>
      <w:r w:rsidRPr="006C24A3">
        <w:rPr>
          <w:rFonts w:ascii="Traditional Arabic" w:hAnsi="Traditional Arabic"/>
          <w:sz w:val="27"/>
          <w:rtl/>
        </w:rPr>
        <w:t xml:space="preserve"> بالذل</w:t>
      </w:r>
      <w:r w:rsidR="00A3240C" w:rsidRPr="006C24A3">
        <w:rPr>
          <w:rFonts w:ascii="Traditional Arabic" w:hAnsi="Traditional Arabic" w:hint="cs"/>
          <w:sz w:val="27"/>
          <w:rtl/>
        </w:rPr>
        <w:t>ّ</w:t>
      </w:r>
      <w:r w:rsidRPr="006C24A3">
        <w:rPr>
          <w:rFonts w:ascii="Traditional Arabic" w:hAnsi="Traditional Arabic"/>
          <w:sz w:val="27"/>
          <w:rtl/>
        </w:rPr>
        <w:t xml:space="preserve"> والإهانة والقمع وتكميم الأفواه والتأسيس لقيمة الرضوخ السلبية لما هو موجود تحت ضغط الحاجة، ورغم أن هناك دول</w:t>
      </w:r>
      <w:r w:rsidR="00A3240C" w:rsidRPr="006C24A3">
        <w:rPr>
          <w:rFonts w:ascii="Traditional Arabic" w:hAnsi="Traditional Arabic" w:hint="cs"/>
          <w:sz w:val="27"/>
          <w:rtl/>
        </w:rPr>
        <w:t>اً</w:t>
      </w:r>
      <w:r w:rsidRPr="006C24A3">
        <w:rPr>
          <w:rFonts w:ascii="Traditional Arabic" w:hAnsi="Traditional Arabic"/>
          <w:sz w:val="27"/>
          <w:rtl/>
        </w:rPr>
        <w:t xml:space="preserve"> غنية جد</w:t>
      </w:r>
      <w:r w:rsidRPr="006C24A3">
        <w:rPr>
          <w:rFonts w:ascii="Traditional Arabic" w:hAnsi="Traditional Arabic" w:hint="cs"/>
          <w:sz w:val="27"/>
          <w:rtl/>
        </w:rPr>
        <w:t>ّاً</w:t>
      </w:r>
      <w:r w:rsidRPr="006C24A3">
        <w:rPr>
          <w:rFonts w:ascii="Traditional Arabic" w:hAnsi="Traditional Arabic"/>
          <w:sz w:val="27"/>
          <w:rtl/>
        </w:rPr>
        <w:t xml:space="preserve"> بثرواتها المالية، إلا</w:t>
      </w:r>
      <w:r w:rsidR="00592C36" w:rsidRPr="006C24A3">
        <w:rPr>
          <w:rFonts w:ascii="Traditional Arabic" w:hAnsi="Traditional Arabic" w:hint="cs"/>
          <w:sz w:val="27"/>
          <w:rtl/>
        </w:rPr>
        <w:t>ّ</w:t>
      </w:r>
      <w:r w:rsidRPr="006C24A3">
        <w:rPr>
          <w:rFonts w:ascii="Traditional Arabic" w:hAnsi="Traditional Arabic"/>
          <w:sz w:val="27"/>
          <w:rtl/>
        </w:rPr>
        <w:t xml:space="preserve"> أن معدلات الفقر والبطالة فيها مرتفعة</w:t>
      </w:r>
      <w:r w:rsidR="00592C36" w:rsidRPr="006C24A3">
        <w:rPr>
          <w:rFonts w:ascii="Traditional Arabic" w:hAnsi="Traditional Arabic" w:hint="cs"/>
          <w:sz w:val="27"/>
          <w:rtl/>
        </w:rPr>
        <w:t>ٌ؛</w:t>
      </w:r>
      <w:r w:rsidRPr="006C24A3">
        <w:rPr>
          <w:rFonts w:ascii="Traditional Arabic" w:hAnsi="Traditional Arabic"/>
          <w:sz w:val="27"/>
          <w:rtl/>
        </w:rPr>
        <w:t xml:space="preserve"> بسبب فساد السلطة، وسيطرة نخبة</w:t>
      </w:r>
      <w:r w:rsidR="00592C36" w:rsidRPr="006C24A3">
        <w:rPr>
          <w:rFonts w:ascii="Traditional Arabic" w:hAnsi="Traditional Arabic" w:hint="cs"/>
          <w:sz w:val="27"/>
          <w:rtl/>
        </w:rPr>
        <w:t>ٍ</w:t>
      </w:r>
      <w:r w:rsidRPr="006C24A3">
        <w:rPr>
          <w:rFonts w:ascii="Traditional Arabic" w:hAnsi="Traditional Arabic"/>
          <w:sz w:val="27"/>
          <w:rtl/>
        </w:rPr>
        <w:t xml:space="preserve"> طبقية على مقدرات الشعب، وشراء ذ</w:t>
      </w:r>
      <w:r w:rsidR="00592C36" w:rsidRPr="006C24A3">
        <w:rPr>
          <w:rFonts w:ascii="Traditional Arabic" w:hAnsi="Traditional Arabic" w:hint="cs"/>
          <w:sz w:val="27"/>
          <w:rtl/>
        </w:rPr>
        <w:t>ِ</w:t>
      </w:r>
      <w:r w:rsidRPr="006C24A3">
        <w:rPr>
          <w:rFonts w:ascii="Traditional Arabic" w:hAnsi="Traditional Arabic"/>
          <w:sz w:val="27"/>
          <w:rtl/>
        </w:rPr>
        <w:t>م</w:t>
      </w:r>
      <w:r w:rsidR="00592C36" w:rsidRPr="006C24A3">
        <w:rPr>
          <w:rFonts w:ascii="Traditional Arabic" w:hAnsi="Traditional Arabic" w:hint="cs"/>
          <w:sz w:val="27"/>
          <w:rtl/>
        </w:rPr>
        <w:t>َ</w:t>
      </w:r>
      <w:r w:rsidRPr="006C24A3">
        <w:rPr>
          <w:rFonts w:ascii="Traditional Arabic" w:hAnsi="Traditional Arabic"/>
          <w:sz w:val="27"/>
          <w:rtl/>
        </w:rPr>
        <w:t>م الغرب بش</w:t>
      </w:r>
      <w:r w:rsidR="00592C36" w:rsidRPr="006C24A3">
        <w:rPr>
          <w:rFonts w:ascii="Traditional Arabic" w:hAnsi="Traditional Arabic" w:hint="cs"/>
          <w:sz w:val="27"/>
          <w:rtl/>
        </w:rPr>
        <w:t>َ</w:t>
      </w:r>
      <w:r w:rsidRPr="006C24A3">
        <w:rPr>
          <w:rFonts w:ascii="Traditional Arabic" w:hAnsi="Traditional Arabic"/>
          <w:sz w:val="27"/>
          <w:rtl/>
        </w:rPr>
        <w:t>ر</w:t>
      </w:r>
      <w:r w:rsidR="00592C36" w:rsidRPr="006C24A3">
        <w:rPr>
          <w:rFonts w:ascii="Traditional Arabic" w:hAnsi="Traditional Arabic" w:hint="cs"/>
          <w:sz w:val="27"/>
          <w:rtl/>
        </w:rPr>
        <w:t>َ</w:t>
      </w:r>
      <w:r w:rsidRPr="006C24A3">
        <w:rPr>
          <w:rFonts w:ascii="Traditional Arabic" w:hAnsi="Traditional Arabic"/>
          <w:sz w:val="27"/>
          <w:rtl/>
        </w:rPr>
        <w:t>ه شراء السلاح</w:t>
      </w:r>
      <w:r w:rsidR="00592C36" w:rsidRPr="006C24A3">
        <w:rPr>
          <w:rFonts w:ascii="Traditional Arabic" w:hAnsi="Traditional Arabic" w:hint="cs"/>
          <w:sz w:val="27"/>
          <w:rtl/>
        </w:rPr>
        <w:t>؛</w:t>
      </w:r>
      <w:r w:rsidRPr="006C24A3">
        <w:rPr>
          <w:rFonts w:ascii="Traditional Arabic" w:hAnsi="Traditional Arabic"/>
          <w:sz w:val="27"/>
          <w:rtl/>
        </w:rPr>
        <w:t xml:space="preserve"> بحج</w:t>
      </w:r>
      <w:r w:rsidR="00592C36" w:rsidRPr="006C24A3">
        <w:rPr>
          <w:rFonts w:ascii="Traditional Arabic" w:hAnsi="Traditional Arabic" w:hint="cs"/>
          <w:sz w:val="27"/>
          <w:rtl/>
        </w:rPr>
        <w:t>ّ</w:t>
      </w:r>
      <w:r w:rsidRPr="006C24A3">
        <w:rPr>
          <w:rFonts w:ascii="Traditional Arabic" w:hAnsi="Traditional Arabic"/>
          <w:sz w:val="27"/>
          <w:rtl/>
        </w:rPr>
        <w:t>ة الأمن على حساب التنمية والاستثمار الحقيقي في الإنسان.</w:t>
      </w:r>
    </w:p>
    <w:p w:rsidR="00E811FA" w:rsidRPr="006C24A3" w:rsidRDefault="00E811FA" w:rsidP="00FC742D">
      <w:pPr>
        <w:rPr>
          <w:rFonts w:ascii="Traditional Arabic" w:hAnsi="Traditional Arabic"/>
          <w:sz w:val="27"/>
          <w:rtl/>
        </w:rPr>
      </w:pPr>
      <w:r w:rsidRPr="006C24A3">
        <w:rPr>
          <w:rFonts w:ascii="Traditional Arabic" w:hAnsi="Traditional Arabic"/>
          <w:sz w:val="27"/>
          <w:rtl/>
        </w:rPr>
        <w:t>ولأن الغرب متقد</w:t>
      </w:r>
      <w:r w:rsidRPr="006C24A3">
        <w:rPr>
          <w:rFonts w:ascii="Traditional Arabic" w:hAnsi="Traditional Arabic" w:hint="cs"/>
          <w:sz w:val="27"/>
          <w:rtl/>
        </w:rPr>
        <w:t>ّ</w:t>
      </w:r>
      <w:r w:rsidR="00592C36" w:rsidRPr="006C24A3">
        <w:rPr>
          <w:rFonts w:ascii="Traditional Arabic" w:hAnsi="Traditional Arabic" w:hint="cs"/>
          <w:sz w:val="27"/>
          <w:rtl/>
        </w:rPr>
        <w:t>ِ</w:t>
      </w:r>
      <w:r w:rsidRPr="006C24A3">
        <w:rPr>
          <w:rFonts w:ascii="Traditional Arabic" w:hAnsi="Traditional Arabic"/>
          <w:sz w:val="27"/>
          <w:rtl/>
        </w:rPr>
        <w:t>م</w:t>
      </w:r>
      <w:r w:rsidR="00592C36" w:rsidRPr="006C24A3">
        <w:rPr>
          <w:rFonts w:ascii="Traditional Arabic" w:hAnsi="Traditional Arabic" w:hint="cs"/>
          <w:sz w:val="27"/>
          <w:rtl/>
        </w:rPr>
        <w:t>ٌ</w:t>
      </w:r>
      <w:r w:rsidRPr="006C24A3">
        <w:rPr>
          <w:rFonts w:ascii="Traditional Arabic" w:hAnsi="Traditional Arabic"/>
          <w:sz w:val="27"/>
          <w:rtl/>
        </w:rPr>
        <w:t xml:space="preserve"> علمي</w:t>
      </w:r>
      <w:r w:rsidRPr="006C24A3">
        <w:rPr>
          <w:rFonts w:ascii="Traditional Arabic" w:hAnsi="Traditional Arabic" w:hint="cs"/>
          <w:sz w:val="27"/>
          <w:rtl/>
        </w:rPr>
        <w:t>ّاً</w:t>
      </w:r>
      <w:r w:rsidRPr="006C24A3">
        <w:rPr>
          <w:rFonts w:ascii="Traditional Arabic" w:hAnsi="Traditional Arabic"/>
          <w:sz w:val="27"/>
          <w:rtl/>
        </w:rPr>
        <w:t xml:space="preserve"> وتكنولوجي</w:t>
      </w:r>
      <w:r w:rsidRPr="006C24A3">
        <w:rPr>
          <w:rFonts w:ascii="Traditional Arabic" w:hAnsi="Traditional Arabic" w:hint="cs"/>
          <w:sz w:val="27"/>
          <w:rtl/>
        </w:rPr>
        <w:t>ّاً</w:t>
      </w:r>
      <w:r w:rsidRPr="006C24A3">
        <w:rPr>
          <w:rFonts w:ascii="Traditional Arabic" w:hAnsi="Traditional Arabic"/>
          <w:sz w:val="27"/>
          <w:rtl/>
        </w:rPr>
        <w:t xml:space="preserve"> بما يخدم الإنسان في ب</w:t>
      </w:r>
      <w:r w:rsidR="00592C36" w:rsidRPr="006C24A3">
        <w:rPr>
          <w:rFonts w:ascii="Traditional Arabic" w:hAnsi="Traditional Arabic" w:hint="cs"/>
          <w:sz w:val="27"/>
          <w:rtl/>
        </w:rPr>
        <w:t>ُ</w:t>
      </w:r>
      <w:r w:rsidRPr="006C24A3">
        <w:rPr>
          <w:rFonts w:ascii="Traditional Arabic" w:hAnsi="Traditional Arabic"/>
          <w:sz w:val="27"/>
          <w:rtl/>
        </w:rPr>
        <w:t>ع</w:t>
      </w:r>
      <w:r w:rsidR="00592C36" w:rsidRPr="006C24A3">
        <w:rPr>
          <w:rFonts w:ascii="Traditional Arabic" w:hAnsi="Traditional Arabic" w:hint="cs"/>
          <w:sz w:val="27"/>
          <w:rtl/>
        </w:rPr>
        <w:t>ْ</w:t>
      </w:r>
      <w:r w:rsidRPr="006C24A3">
        <w:rPr>
          <w:rFonts w:ascii="Traditional Arabic" w:hAnsi="Traditional Arabic"/>
          <w:sz w:val="27"/>
          <w:rtl/>
        </w:rPr>
        <w:t>ده المعيشي الدنيوي، ومع تقديم نماذج للإسلام متخل</w:t>
      </w:r>
      <w:r w:rsidR="00592C36" w:rsidRPr="006C24A3">
        <w:rPr>
          <w:rFonts w:ascii="Traditional Arabic" w:hAnsi="Traditional Arabic" w:hint="cs"/>
          <w:sz w:val="27"/>
          <w:rtl/>
        </w:rPr>
        <w:t>ِّ</w:t>
      </w:r>
      <w:r w:rsidRPr="006C24A3">
        <w:rPr>
          <w:rFonts w:ascii="Traditional Arabic" w:hAnsi="Traditional Arabic"/>
          <w:sz w:val="27"/>
          <w:rtl/>
        </w:rPr>
        <w:t>فة (داعش ـ ياسر الحبيب نموذج</w:t>
      </w:r>
      <w:r w:rsidRPr="006C24A3">
        <w:rPr>
          <w:rFonts w:ascii="Traditional Arabic" w:hAnsi="Traditional Arabic" w:hint="cs"/>
          <w:sz w:val="27"/>
          <w:rtl/>
        </w:rPr>
        <w:t>اً</w:t>
      </w:r>
      <w:r w:rsidRPr="006C24A3">
        <w:rPr>
          <w:rFonts w:ascii="Traditional Arabic" w:hAnsi="Traditional Arabic"/>
          <w:sz w:val="27"/>
          <w:rtl/>
        </w:rPr>
        <w:t xml:space="preserve">)، </w:t>
      </w:r>
      <w:r w:rsidR="00592C36" w:rsidRPr="006C24A3">
        <w:rPr>
          <w:rFonts w:ascii="Traditional Arabic" w:hAnsi="Traditional Arabic" w:hint="cs"/>
          <w:sz w:val="27"/>
          <w:rtl/>
        </w:rPr>
        <w:t>ا</w:t>
      </w:r>
      <w:r w:rsidRPr="006C24A3">
        <w:rPr>
          <w:rFonts w:ascii="Traditional Arabic" w:hAnsi="Traditional Arabic"/>
          <w:sz w:val="27"/>
          <w:rtl/>
        </w:rPr>
        <w:t>ق</w:t>
      </w:r>
      <w:r w:rsidR="00592C36" w:rsidRPr="006C24A3">
        <w:rPr>
          <w:rFonts w:ascii="Traditional Arabic" w:hAnsi="Traditional Arabic" w:hint="cs"/>
          <w:sz w:val="27"/>
          <w:rtl/>
        </w:rPr>
        <w:t>ت</w:t>
      </w:r>
      <w:r w:rsidRPr="006C24A3">
        <w:rPr>
          <w:rFonts w:ascii="Traditional Arabic" w:hAnsi="Traditional Arabic"/>
          <w:sz w:val="27"/>
          <w:rtl/>
        </w:rPr>
        <w:t>نع</w:t>
      </w:r>
      <w:r w:rsidR="00592C36" w:rsidRPr="006C24A3">
        <w:rPr>
          <w:rFonts w:ascii="Traditional Arabic" w:hAnsi="Traditional Arabic" w:hint="cs"/>
          <w:sz w:val="27"/>
          <w:rtl/>
        </w:rPr>
        <w:t>َ</w:t>
      </w:r>
      <w:r w:rsidRPr="006C24A3">
        <w:rPr>
          <w:rFonts w:ascii="Traditional Arabic" w:hAnsi="Traditional Arabic"/>
          <w:sz w:val="27"/>
          <w:rtl/>
        </w:rPr>
        <w:t>ت</w:t>
      </w:r>
      <w:r w:rsidR="00592C36" w:rsidRPr="006C24A3">
        <w:rPr>
          <w:rFonts w:ascii="Traditional Arabic" w:hAnsi="Traditional Arabic" w:hint="cs"/>
          <w:sz w:val="27"/>
          <w:rtl/>
        </w:rPr>
        <w:t>ْ</w:t>
      </w:r>
      <w:r w:rsidRPr="006C24A3">
        <w:rPr>
          <w:rFonts w:ascii="Traditional Arabic" w:hAnsi="Traditional Arabic"/>
          <w:sz w:val="27"/>
          <w:rtl/>
        </w:rPr>
        <w:t xml:space="preserve"> أغلب الشعوب</w:t>
      </w:r>
      <w:r w:rsidR="00592C36" w:rsidRPr="006C24A3">
        <w:rPr>
          <w:rFonts w:ascii="Traditional Arabic" w:hAnsi="Traditional Arabic" w:hint="cs"/>
          <w:sz w:val="27"/>
          <w:rtl/>
        </w:rPr>
        <w:t>،</w:t>
      </w:r>
      <w:r w:rsidRPr="006C24A3">
        <w:rPr>
          <w:rFonts w:ascii="Traditional Arabic" w:hAnsi="Traditional Arabic"/>
          <w:sz w:val="27"/>
          <w:rtl/>
        </w:rPr>
        <w:t xml:space="preserve"> وتم</w:t>
      </w:r>
      <w:r w:rsidR="00592C36" w:rsidRPr="006C24A3">
        <w:rPr>
          <w:rFonts w:ascii="Traditional Arabic" w:hAnsi="Traditional Arabic" w:hint="cs"/>
          <w:sz w:val="27"/>
          <w:rtl/>
        </w:rPr>
        <w:t>ّ</w:t>
      </w:r>
      <w:r w:rsidRPr="006C24A3">
        <w:rPr>
          <w:rFonts w:ascii="Traditional Arabic" w:hAnsi="Traditional Arabic"/>
          <w:sz w:val="27"/>
          <w:rtl/>
        </w:rPr>
        <w:t xml:space="preserve"> تحت هيمنة الإعلام العالمي القوي</w:t>
      </w:r>
      <w:r w:rsidR="00592C36" w:rsidRPr="006C24A3">
        <w:rPr>
          <w:rFonts w:ascii="Traditional Arabic" w:hAnsi="Traditional Arabic" w:hint="cs"/>
          <w:sz w:val="27"/>
          <w:rtl/>
        </w:rPr>
        <w:t>ّ</w:t>
      </w:r>
      <w:r w:rsidRPr="006C24A3">
        <w:rPr>
          <w:rFonts w:ascii="Traditional Arabic" w:hAnsi="Traditional Arabic"/>
          <w:sz w:val="27"/>
          <w:rtl/>
        </w:rPr>
        <w:t xml:space="preserve"> الربط بين ال</w:t>
      </w:r>
      <w:r w:rsidR="00FC742D">
        <w:rPr>
          <w:rFonts w:ascii="Traditional Arabic" w:hAnsi="Traditional Arabic" w:hint="cs"/>
          <w:sz w:val="27"/>
          <w:rtl/>
        </w:rPr>
        <w:t>إ</w:t>
      </w:r>
      <w:r w:rsidRPr="006C24A3">
        <w:rPr>
          <w:rFonts w:ascii="Traditional Arabic" w:hAnsi="Traditional Arabic"/>
          <w:sz w:val="27"/>
          <w:rtl/>
        </w:rPr>
        <w:t>سلام والتخل</w:t>
      </w:r>
      <w:r w:rsidR="00592C36" w:rsidRPr="006C24A3">
        <w:rPr>
          <w:rFonts w:ascii="Traditional Arabic" w:hAnsi="Traditional Arabic" w:hint="cs"/>
          <w:sz w:val="27"/>
          <w:rtl/>
        </w:rPr>
        <w:t>ُّ</w:t>
      </w:r>
      <w:r w:rsidRPr="006C24A3">
        <w:rPr>
          <w:rFonts w:ascii="Traditional Arabic" w:hAnsi="Traditional Arabic"/>
          <w:sz w:val="27"/>
          <w:rtl/>
        </w:rPr>
        <w:t xml:space="preserve">ف، </w:t>
      </w:r>
      <w:r w:rsidRPr="006C24A3">
        <w:rPr>
          <w:rFonts w:ascii="Traditional Arabic" w:hAnsi="Traditional Arabic"/>
          <w:sz w:val="27"/>
          <w:rtl/>
        </w:rPr>
        <w:lastRenderedPageBreak/>
        <w:t>والغرب والتمد</w:t>
      </w:r>
      <w:r w:rsidR="00592C36" w:rsidRPr="006C24A3">
        <w:rPr>
          <w:rFonts w:ascii="Traditional Arabic" w:hAnsi="Traditional Arabic" w:hint="cs"/>
          <w:sz w:val="27"/>
          <w:rtl/>
        </w:rPr>
        <w:t>ُّ</w:t>
      </w:r>
      <w:r w:rsidRPr="006C24A3">
        <w:rPr>
          <w:rFonts w:ascii="Traditional Arabic" w:hAnsi="Traditional Arabic"/>
          <w:sz w:val="27"/>
          <w:rtl/>
        </w:rPr>
        <w:t>ن والحضارة</w:t>
      </w:r>
      <w:r w:rsidR="00592C36" w:rsidRPr="006C24A3">
        <w:rPr>
          <w:rFonts w:ascii="Traditional Arabic" w:hAnsi="Traditional Arabic" w:hint="cs"/>
          <w:sz w:val="27"/>
          <w:rtl/>
        </w:rPr>
        <w:t>.</w:t>
      </w:r>
      <w:r w:rsidRPr="006C24A3">
        <w:rPr>
          <w:rFonts w:ascii="Traditional Arabic" w:hAnsi="Traditional Arabic"/>
          <w:sz w:val="27"/>
          <w:rtl/>
        </w:rPr>
        <w:t xml:space="preserve"> ومع تقصير كثير</w:t>
      </w:r>
      <w:r w:rsidR="00592C36" w:rsidRPr="006C24A3">
        <w:rPr>
          <w:rFonts w:ascii="Traditional Arabic" w:hAnsi="Traditional Arabic" w:hint="cs"/>
          <w:sz w:val="27"/>
          <w:rtl/>
        </w:rPr>
        <w:t>ٍ</w:t>
      </w:r>
      <w:r w:rsidRPr="006C24A3">
        <w:rPr>
          <w:rFonts w:ascii="Traditional Arabic" w:hAnsi="Traditional Arabic"/>
          <w:sz w:val="27"/>
          <w:rtl/>
        </w:rPr>
        <w:t xml:space="preserve"> من الإصلاحيين والنهضويين </w:t>
      </w:r>
      <w:r w:rsidR="00592C36" w:rsidRPr="006C24A3">
        <w:rPr>
          <w:rFonts w:ascii="Traditional Arabic" w:hAnsi="Traditional Arabic" w:hint="cs"/>
          <w:sz w:val="27"/>
          <w:rtl/>
        </w:rPr>
        <w:t>في</w:t>
      </w:r>
      <w:r w:rsidRPr="006C24A3">
        <w:rPr>
          <w:rFonts w:ascii="Traditional Arabic" w:hAnsi="Traditional Arabic"/>
          <w:sz w:val="27"/>
          <w:rtl/>
        </w:rPr>
        <w:t xml:space="preserve"> تقديم نموذج</w:t>
      </w:r>
      <w:r w:rsidR="00592C36" w:rsidRPr="006C24A3">
        <w:rPr>
          <w:rFonts w:ascii="Traditional Arabic" w:hAnsi="Traditional Arabic" w:hint="cs"/>
          <w:sz w:val="27"/>
          <w:rtl/>
        </w:rPr>
        <w:t>ٍ</w:t>
      </w:r>
      <w:r w:rsidRPr="006C24A3">
        <w:rPr>
          <w:rFonts w:ascii="Traditional Arabic" w:hAnsi="Traditional Arabic"/>
          <w:sz w:val="27"/>
          <w:rtl/>
        </w:rPr>
        <w:t xml:space="preserve"> سلوكي حضاري للإسلام، تظهر آثاره في الدنيا على نهضة الإنسان، فإن ذلك أزال كل</w:t>
      </w:r>
      <w:r w:rsidR="00592C36" w:rsidRPr="006C24A3">
        <w:rPr>
          <w:rFonts w:ascii="Traditional Arabic" w:hAnsi="Traditional Arabic" w:hint="cs"/>
          <w:sz w:val="27"/>
          <w:rtl/>
        </w:rPr>
        <w:t>ّ</w:t>
      </w:r>
      <w:r w:rsidRPr="006C24A3">
        <w:rPr>
          <w:rFonts w:ascii="Traditional Arabic" w:hAnsi="Traditional Arabic"/>
          <w:sz w:val="27"/>
          <w:rtl/>
        </w:rPr>
        <w:t xml:space="preserve"> العقبات أمام عولمة النموذج الغربي في كل</w:t>
      </w:r>
      <w:r w:rsidR="00592C36" w:rsidRPr="006C24A3">
        <w:rPr>
          <w:rFonts w:ascii="Traditional Arabic" w:hAnsi="Traditional Arabic" w:hint="cs"/>
          <w:sz w:val="27"/>
          <w:rtl/>
        </w:rPr>
        <w:t>ّ</w:t>
      </w:r>
      <w:r w:rsidRPr="006C24A3">
        <w:rPr>
          <w:rFonts w:ascii="Traditional Arabic" w:hAnsi="Traditional Arabic"/>
          <w:sz w:val="27"/>
          <w:rtl/>
        </w:rPr>
        <w:t xml:space="preserve"> أبعاده الحياتية والسلوكية والق</w:t>
      </w:r>
      <w:r w:rsidR="00592C36" w:rsidRPr="006C24A3">
        <w:rPr>
          <w:rFonts w:ascii="Traditional Arabic" w:hAnsi="Traditional Arabic" w:hint="cs"/>
          <w:sz w:val="27"/>
          <w:rtl/>
        </w:rPr>
        <w:t>ِ</w:t>
      </w:r>
      <w:r w:rsidRPr="006C24A3">
        <w:rPr>
          <w:rFonts w:ascii="Traditional Arabic" w:hAnsi="Traditional Arabic"/>
          <w:sz w:val="27"/>
          <w:rtl/>
        </w:rPr>
        <w:t>ي</w:t>
      </w:r>
      <w:r w:rsidR="00592C36" w:rsidRPr="006C24A3">
        <w:rPr>
          <w:rFonts w:ascii="Traditional Arabic" w:hAnsi="Traditional Arabic" w:hint="cs"/>
          <w:sz w:val="27"/>
          <w:rtl/>
        </w:rPr>
        <w:t>َ</w:t>
      </w:r>
      <w:r w:rsidRPr="006C24A3">
        <w:rPr>
          <w:rFonts w:ascii="Traditional Arabic" w:hAnsi="Traditional Arabic"/>
          <w:sz w:val="27"/>
          <w:rtl/>
        </w:rPr>
        <w:t>مية</w:t>
      </w:r>
      <w:r w:rsidR="00592C36" w:rsidRPr="006C24A3">
        <w:rPr>
          <w:rFonts w:ascii="Traditional Arabic" w:hAnsi="Traditional Arabic" w:hint="cs"/>
          <w:sz w:val="27"/>
          <w:rtl/>
        </w:rPr>
        <w:t>،</w:t>
      </w:r>
      <w:r w:rsidRPr="006C24A3">
        <w:rPr>
          <w:rFonts w:ascii="Traditional Arabic" w:hAnsi="Traditional Arabic"/>
          <w:sz w:val="27"/>
          <w:rtl/>
        </w:rPr>
        <w:t xml:space="preserve"> </w:t>
      </w:r>
      <w:r w:rsidR="00592C36" w:rsidRPr="006C24A3">
        <w:rPr>
          <w:rFonts w:ascii="Traditional Arabic" w:hAnsi="Traditional Arabic" w:hint="cs"/>
          <w:sz w:val="27"/>
          <w:rtl/>
        </w:rPr>
        <w:t>و</w:t>
      </w:r>
      <w:r w:rsidRPr="006C24A3">
        <w:rPr>
          <w:rFonts w:ascii="Traditional Arabic" w:hAnsi="Traditional Arabic"/>
          <w:sz w:val="27"/>
          <w:rtl/>
        </w:rPr>
        <w:t>خاص</w:t>
      </w:r>
      <w:r w:rsidR="00592C36" w:rsidRPr="006C24A3">
        <w:rPr>
          <w:rFonts w:ascii="Traditional Arabic" w:hAnsi="Traditional Arabic" w:hint="cs"/>
          <w:sz w:val="27"/>
          <w:rtl/>
        </w:rPr>
        <w:t>ّ</w:t>
      </w:r>
      <w:r w:rsidRPr="006C24A3">
        <w:rPr>
          <w:rFonts w:ascii="Traditional Arabic" w:hAnsi="Traditional Arabic"/>
          <w:sz w:val="27"/>
          <w:rtl/>
        </w:rPr>
        <w:t>ة في</w:t>
      </w:r>
      <w:r w:rsidR="00592C36" w:rsidRPr="006C24A3">
        <w:rPr>
          <w:rFonts w:ascii="Traditional Arabic" w:hAnsi="Traditional Arabic" w:hint="cs"/>
          <w:sz w:val="27"/>
          <w:rtl/>
        </w:rPr>
        <w:t xml:space="preserve"> </w:t>
      </w:r>
      <w:r w:rsidRPr="006C24A3">
        <w:rPr>
          <w:rFonts w:ascii="Traditional Arabic" w:hAnsi="Traditional Arabic"/>
          <w:sz w:val="27"/>
          <w:rtl/>
        </w:rPr>
        <w:t>ما يتعل</w:t>
      </w:r>
      <w:r w:rsidR="00592C36" w:rsidRPr="006C24A3">
        <w:rPr>
          <w:rFonts w:ascii="Traditional Arabic" w:hAnsi="Traditional Arabic" w:hint="cs"/>
          <w:sz w:val="27"/>
          <w:rtl/>
        </w:rPr>
        <w:t>َّ</w:t>
      </w:r>
      <w:r w:rsidRPr="006C24A3">
        <w:rPr>
          <w:rFonts w:ascii="Traditional Arabic" w:hAnsi="Traditional Arabic"/>
          <w:sz w:val="27"/>
          <w:rtl/>
        </w:rPr>
        <w:t>ق بالمرأة</w:t>
      </w:r>
      <w:r w:rsidR="00592C36" w:rsidRPr="006C24A3">
        <w:rPr>
          <w:rFonts w:ascii="Traditional Arabic" w:hAnsi="Traditional Arabic" w:hint="cs"/>
          <w:sz w:val="27"/>
          <w:rtl/>
        </w:rPr>
        <w:t xml:space="preserve">، </w:t>
      </w:r>
      <w:r w:rsidRPr="006C24A3">
        <w:rPr>
          <w:rFonts w:ascii="Traditional Arabic" w:hAnsi="Traditional Arabic"/>
          <w:sz w:val="27"/>
          <w:rtl/>
        </w:rPr>
        <w:t>حيث هيمن</w:t>
      </w:r>
      <w:r w:rsidR="00592C36" w:rsidRPr="006C24A3">
        <w:rPr>
          <w:rFonts w:ascii="Traditional Arabic" w:hAnsi="Traditional Arabic" w:hint="cs"/>
          <w:sz w:val="27"/>
          <w:rtl/>
        </w:rPr>
        <w:t>َ</w:t>
      </w:r>
      <w:r w:rsidRPr="006C24A3">
        <w:rPr>
          <w:rFonts w:ascii="Traditional Arabic" w:hAnsi="Traditional Arabic"/>
          <w:sz w:val="27"/>
          <w:rtl/>
        </w:rPr>
        <w:t>ت</w:t>
      </w:r>
      <w:r w:rsidR="00592C36" w:rsidRPr="006C24A3">
        <w:rPr>
          <w:rFonts w:ascii="Traditional Arabic" w:hAnsi="Traditional Arabic" w:hint="cs"/>
          <w:sz w:val="27"/>
          <w:rtl/>
        </w:rPr>
        <w:t>ْ</w:t>
      </w:r>
      <w:r w:rsidRPr="006C24A3">
        <w:rPr>
          <w:rFonts w:ascii="Traditional Arabic" w:hAnsi="Traditional Arabic"/>
          <w:sz w:val="27"/>
          <w:rtl/>
        </w:rPr>
        <w:t xml:space="preserve"> المدرسة الوضعية الغربية على مجالنا الإدراكي، وبات كل</w:t>
      </w:r>
      <w:r w:rsidR="00592C36" w:rsidRPr="006C24A3">
        <w:rPr>
          <w:rFonts w:ascii="Traditional Arabic" w:hAnsi="Traditional Arabic" w:hint="cs"/>
          <w:sz w:val="27"/>
          <w:rtl/>
        </w:rPr>
        <w:t>ّ</w:t>
      </w:r>
      <w:r w:rsidRPr="006C24A3">
        <w:rPr>
          <w:rFonts w:ascii="Traditional Arabic" w:hAnsi="Traditional Arabic"/>
          <w:sz w:val="27"/>
          <w:rtl/>
        </w:rPr>
        <w:t xml:space="preserve"> شيء</w:t>
      </w:r>
      <w:r w:rsidR="00592C36" w:rsidRPr="006C24A3">
        <w:rPr>
          <w:rFonts w:ascii="Traditional Arabic" w:hAnsi="Traditional Arabic" w:hint="cs"/>
          <w:sz w:val="27"/>
          <w:rtl/>
        </w:rPr>
        <w:t>ٍ</w:t>
      </w:r>
      <w:r w:rsidR="00FC742D">
        <w:rPr>
          <w:rFonts w:ascii="Traditional Arabic" w:hAnsi="Traditional Arabic"/>
          <w:sz w:val="27"/>
          <w:rtl/>
        </w:rPr>
        <w:t xml:space="preserve"> خاض</w:t>
      </w:r>
      <w:r w:rsidR="00854D54">
        <w:rPr>
          <w:rFonts w:ascii="Traditional Arabic" w:hAnsi="Traditional Arabic" w:hint="cs"/>
          <w:sz w:val="27"/>
          <w:rtl/>
        </w:rPr>
        <w:t>عاً</w:t>
      </w:r>
      <w:r w:rsidRPr="006C24A3">
        <w:rPr>
          <w:rFonts w:ascii="Traditional Arabic" w:hAnsi="Traditional Arabic"/>
          <w:sz w:val="27"/>
          <w:rtl/>
        </w:rPr>
        <w:t xml:space="preserve"> في تقييمه للتجربة والحس</w:t>
      </w:r>
      <w:r w:rsidR="00592C36" w:rsidRPr="006C24A3">
        <w:rPr>
          <w:rFonts w:ascii="Traditional Arabic" w:hAnsi="Traditional Arabic" w:hint="cs"/>
          <w:sz w:val="27"/>
          <w:rtl/>
        </w:rPr>
        <w:t>ّ</w:t>
      </w:r>
      <w:r w:rsidRPr="006C24A3">
        <w:rPr>
          <w:rFonts w:ascii="Traditional Arabic" w:hAnsi="Traditional Arabic"/>
          <w:sz w:val="27"/>
          <w:rtl/>
        </w:rPr>
        <w:t>، واضمحل</w:t>
      </w:r>
      <w:r w:rsidR="00592C36" w:rsidRPr="006C24A3">
        <w:rPr>
          <w:rFonts w:ascii="Traditional Arabic" w:hAnsi="Traditional Arabic" w:hint="cs"/>
          <w:sz w:val="27"/>
          <w:rtl/>
        </w:rPr>
        <w:t>ّ</w:t>
      </w:r>
      <w:r w:rsidRPr="006C24A3">
        <w:rPr>
          <w:rFonts w:ascii="Traditional Arabic" w:hAnsi="Traditional Arabic"/>
          <w:sz w:val="27"/>
          <w:rtl/>
        </w:rPr>
        <w:t xml:space="preserve"> عالم الغ</w:t>
      </w:r>
      <w:r w:rsidR="00854D54">
        <w:rPr>
          <w:rFonts w:ascii="Traditional Arabic" w:hAnsi="Traditional Arabic" w:hint="cs"/>
          <w:sz w:val="27"/>
          <w:rtl/>
        </w:rPr>
        <w:t>َ</w:t>
      </w:r>
      <w:r w:rsidRPr="006C24A3">
        <w:rPr>
          <w:rFonts w:ascii="Traditional Arabic" w:hAnsi="Traditional Arabic"/>
          <w:sz w:val="27"/>
          <w:rtl/>
        </w:rPr>
        <w:t>ي</w:t>
      </w:r>
      <w:r w:rsidR="00854D54">
        <w:rPr>
          <w:rFonts w:ascii="Traditional Arabic" w:hAnsi="Traditional Arabic" w:hint="cs"/>
          <w:sz w:val="27"/>
          <w:rtl/>
        </w:rPr>
        <w:t>ْ</w:t>
      </w:r>
      <w:r w:rsidRPr="006C24A3">
        <w:rPr>
          <w:rFonts w:ascii="Traditional Arabic" w:hAnsi="Traditional Arabic"/>
          <w:sz w:val="27"/>
          <w:rtl/>
        </w:rPr>
        <w:t>ب والمعنى</w:t>
      </w:r>
      <w:r w:rsidR="00592C36" w:rsidRPr="006C24A3">
        <w:rPr>
          <w:rFonts w:ascii="Traditional Arabic" w:hAnsi="Traditional Arabic" w:hint="cs"/>
          <w:sz w:val="27"/>
          <w:rtl/>
        </w:rPr>
        <w:t>؛</w:t>
      </w:r>
      <w:r w:rsidRPr="006C24A3">
        <w:rPr>
          <w:rFonts w:ascii="Traditional Arabic" w:hAnsi="Traditional Arabic"/>
          <w:sz w:val="27"/>
          <w:rtl/>
        </w:rPr>
        <w:t xml:space="preserve"> بسبب عدم وجود نموذج عملي سلوكي</w:t>
      </w:r>
      <w:r w:rsidR="00592C36" w:rsidRPr="006C24A3">
        <w:rPr>
          <w:rFonts w:ascii="Traditional Arabic" w:hAnsi="Traditional Arabic" w:hint="cs"/>
          <w:sz w:val="27"/>
          <w:rtl/>
        </w:rPr>
        <w:t>،</w:t>
      </w:r>
      <w:r w:rsidRPr="006C24A3">
        <w:rPr>
          <w:rFonts w:ascii="Traditional Arabic" w:hAnsi="Traditional Arabic"/>
          <w:sz w:val="27"/>
          <w:rtl/>
        </w:rPr>
        <w:t xml:space="preserve"> يقد</w:t>
      </w:r>
      <w:r w:rsidR="00592C36" w:rsidRPr="006C24A3">
        <w:rPr>
          <w:rFonts w:ascii="Traditional Arabic" w:hAnsi="Traditional Arabic" w:hint="cs"/>
          <w:sz w:val="27"/>
          <w:rtl/>
        </w:rPr>
        <w:t>ِّ</w:t>
      </w:r>
      <w:r w:rsidRPr="006C24A3">
        <w:rPr>
          <w:rFonts w:ascii="Traditional Arabic" w:hAnsi="Traditional Arabic"/>
          <w:sz w:val="27"/>
          <w:rtl/>
        </w:rPr>
        <w:t>م الإسلام على أنه واقع</w:t>
      </w:r>
      <w:r w:rsidRPr="006C24A3">
        <w:rPr>
          <w:rFonts w:ascii="Traditional Arabic" w:hAnsi="Traditional Arabic" w:hint="cs"/>
          <w:sz w:val="27"/>
          <w:rtl/>
        </w:rPr>
        <w:t>اً</w:t>
      </w:r>
      <w:r w:rsidRPr="006C24A3">
        <w:rPr>
          <w:rFonts w:ascii="Traditional Arabic" w:hAnsi="Traditional Arabic"/>
          <w:sz w:val="27"/>
          <w:rtl/>
        </w:rPr>
        <w:t xml:space="preserve"> </w:t>
      </w:r>
      <w:r w:rsidR="00592C36" w:rsidRPr="006C24A3">
        <w:rPr>
          <w:rFonts w:ascii="Traditional Arabic" w:hAnsi="Traditional Arabic" w:hint="cs"/>
          <w:sz w:val="27"/>
          <w:rtl/>
        </w:rPr>
        <w:t>دي</w:t>
      </w:r>
      <w:r w:rsidRPr="006C24A3">
        <w:rPr>
          <w:rFonts w:ascii="Traditional Arabic" w:hAnsi="Traditional Arabic" w:hint="cs"/>
          <w:sz w:val="27"/>
          <w:rtl/>
        </w:rPr>
        <w:t>ن</w:t>
      </w:r>
      <w:r w:rsidR="00592C36" w:rsidRPr="006C24A3">
        <w:rPr>
          <w:rFonts w:ascii="Traditional Arabic" w:hAnsi="Traditional Arabic" w:hint="cs"/>
          <w:sz w:val="27"/>
          <w:rtl/>
        </w:rPr>
        <w:t>ُ</w:t>
      </w:r>
      <w:r w:rsidRPr="006C24A3">
        <w:rPr>
          <w:rFonts w:ascii="Traditional Arabic" w:hAnsi="Traditional Arabic"/>
          <w:sz w:val="27"/>
          <w:rtl/>
        </w:rPr>
        <w:t xml:space="preserve"> </w:t>
      </w:r>
      <w:r w:rsidRPr="006C24A3">
        <w:rPr>
          <w:rFonts w:ascii="Traditional Arabic" w:hAnsi="Traditional Arabic" w:hint="cs"/>
          <w:sz w:val="27"/>
          <w:rtl/>
        </w:rPr>
        <w:t>حياة</w:t>
      </w:r>
      <w:r w:rsidRPr="006C24A3">
        <w:rPr>
          <w:rFonts w:ascii="Traditional Arabic" w:hAnsi="Traditional Arabic"/>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 xml:space="preserve">ولعب الإعلام </w:t>
      </w:r>
      <w:r w:rsidR="008057BD" w:rsidRPr="006C24A3">
        <w:rPr>
          <w:rFonts w:ascii="Traditional Arabic" w:hAnsi="Traditional Arabic"/>
          <w:sz w:val="27"/>
          <w:rtl/>
        </w:rPr>
        <w:t>دَوْر</w:t>
      </w:r>
      <w:r w:rsidRPr="006C24A3">
        <w:rPr>
          <w:rFonts w:ascii="Traditional Arabic" w:hAnsi="Traditional Arabic" w:hint="cs"/>
          <w:sz w:val="27"/>
          <w:rtl/>
        </w:rPr>
        <w:t>اً</w:t>
      </w:r>
      <w:r w:rsidRPr="006C24A3">
        <w:rPr>
          <w:rFonts w:ascii="Traditional Arabic" w:hAnsi="Traditional Arabic"/>
          <w:sz w:val="27"/>
          <w:rtl/>
        </w:rPr>
        <w:t xml:space="preserve"> هام</w:t>
      </w:r>
      <w:r w:rsidRPr="006C24A3">
        <w:rPr>
          <w:rFonts w:ascii="Traditional Arabic" w:hAnsi="Traditional Arabic" w:hint="cs"/>
          <w:sz w:val="27"/>
          <w:rtl/>
        </w:rPr>
        <w:t>ّاً</w:t>
      </w:r>
      <w:r w:rsidRPr="006C24A3">
        <w:rPr>
          <w:rFonts w:ascii="Traditional Arabic" w:hAnsi="Traditional Arabic"/>
          <w:sz w:val="27"/>
          <w:rtl/>
        </w:rPr>
        <w:t xml:space="preserve"> في الترويج للنموذج المراد عولمته، </w:t>
      </w:r>
      <w:r w:rsidR="00F02FCD" w:rsidRPr="006C24A3">
        <w:rPr>
          <w:rFonts w:ascii="Traditional Arabic" w:hAnsi="Traditional Arabic" w:hint="cs"/>
          <w:sz w:val="27"/>
          <w:rtl/>
        </w:rPr>
        <w:t>و</w:t>
      </w:r>
      <w:r w:rsidRPr="006C24A3">
        <w:rPr>
          <w:rFonts w:ascii="Traditional Arabic" w:hAnsi="Traditional Arabic"/>
          <w:sz w:val="27"/>
          <w:rtl/>
        </w:rPr>
        <w:t>خاصة في</w:t>
      </w:r>
      <w:r w:rsidR="00F02FCD" w:rsidRPr="006C24A3">
        <w:rPr>
          <w:rFonts w:ascii="Traditional Arabic" w:hAnsi="Traditional Arabic" w:hint="cs"/>
          <w:sz w:val="27"/>
          <w:rtl/>
        </w:rPr>
        <w:t xml:space="preserve"> </w:t>
      </w:r>
      <w:r w:rsidRPr="006C24A3">
        <w:rPr>
          <w:rFonts w:ascii="Traditional Arabic" w:hAnsi="Traditional Arabic"/>
          <w:sz w:val="27"/>
          <w:rtl/>
        </w:rPr>
        <w:t>ما يتعل</w:t>
      </w:r>
      <w:r w:rsidR="00F02FCD" w:rsidRPr="006C24A3">
        <w:rPr>
          <w:rFonts w:ascii="Traditional Arabic" w:hAnsi="Traditional Arabic" w:hint="cs"/>
          <w:sz w:val="27"/>
          <w:rtl/>
        </w:rPr>
        <w:t>َّ</w:t>
      </w:r>
      <w:r w:rsidRPr="006C24A3">
        <w:rPr>
          <w:rFonts w:ascii="Traditional Arabic" w:hAnsi="Traditional Arabic"/>
          <w:sz w:val="27"/>
          <w:rtl/>
        </w:rPr>
        <w:t>ق بالمرأة، من خلال عد</w:t>
      </w:r>
      <w:r w:rsidR="00F02FCD" w:rsidRPr="006C24A3">
        <w:rPr>
          <w:rFonts w:ascii="Traditional Arabic" w:hAnsi="Traditional Arabic" w:hint="cs"/>
          <w:sz w:val="27"/>
          <w:rtl/>
        </w:rPr>
        <w:t>ّ</w:t>
      </w:r>
      <w:r w:rsidRPr="006C24A3">
        <w:rPr>
          <w:rFonts w:ascii="Traditional Arabic" w:hAnsi="Traditional Arabic"/>
          <w:sz w:val="27"/>
          <w:rtl/>
        </w:rPr>
        <w:t>ة نظ</w:t>
      </w:r>
      <w:r w:rsidR="00F02FCD" w:rsidRPr="006C24A3">
        <w:rPr>
          <w:rFonts w:ascii="Traditional Arabic" w:hAnsi="Traditional Arabic" w:hint="cs"/>
          <w:sz w:val="27"/>
          <w:rtl/>
        </w:rPr>
        <w:t>ريّ</w:t>
      </w:r>
      <w:r w:rsidRPr="006C24A3">
        <w:rPr>
          <w:rFonts w:ascii="Traditional Arabic" w:hAnsi="Traditional Arabic" w:hint="cs"/>
          <w:sz w:val="27"/>
          <w:rtl/>
        </w:rPr>
        <w:t>ات</w:t>
      </w:r>
      <w:r w:rsidRPr="006C24A3">
        <w:rPr>
          <w:rFonts w:ascii="Traditional Arabic" w:hAnsi="Traditional Arabic"/>
          <w:sz w:val="27"/>
          <w:rtl/>
        </w:rPr>
        <w:t xml:space="preserve"> </w:t>
      </w:r>
      <w:r w:rsidRPr="006C24A3">
        <w:rPr>
          <w:rFonts w:ascii="Traditional Arabic" w:hAnsi="Traditional Arabic" w:hint="cs"/>
          <w:sz w:val="27"/>
          <w:rtl/>
        </w:rPr>
        <w:t>تبن</w:t>
      </w:r>
      <w:r w:rsidR="00F02FCD" w:rsidRPr="006C24A3">
        <w:rPr>
          <w:rFonts w:ascii="Traditional Arabic" w:hAnsi="Traditional Arabic" w:hint="cs"/>
          <w:sz w:val="27"/>
          <w:rtl/>
        </w:rPr>
        <w:t>َّ</w:t>
      </w:r>
      <w:r w:rsidRPr="006C24A3">
        <w:rPr>
          <w:rFonts w:ascii="Traditional Arabic" w:hAnsi="Traditional Arabic" w:hint="cs"/>
          <w:sz w:val="27"/>
          <w:rtl/>
        </w:rPr>
        <w:t>تها</w:t>
      </w:r>
      <w:r w:rsidRPr="006C24A3">
        <w:rPr>
          <w:rFonts w:ascii="Traditional Arabic" w:hAnsi="Traditional Arabic"/>
          <w:sz w:val="27"/>
          <w:rtl/>
        </w:rPr>
        <w:t xml:space="preserve"> </w:t>
      </w:r>
      <w:r w:rsidRPr="006C24A3">
        <w:rPr>
          <w:rFonts w:ascii="Traditional Arabic" w:hAnsi="Traditional Arabic" w:hint="cs"/>
          <w:sz w:val="27"/>
          <w:rtl/>
        </w:rPr>
        <w:t>وسائل</w:t>
      </w:r>
      <w:r w:rsidRPr="006C24A3">
        <w:rPr>
          <w:rFonts w:ascii="Traditional Arabic" w:hAnsi="Traditional Arabic"/>
          <w:sz w:val="27"/>
          <w:rtl/>
        </w:rPr>
        <w:t xml:space="preserve"> </w:t>
      </w:r>
      <w:r w:rsidRPr="006C24A3">
        <w:rPr>
          <w:rFonts w:ascii="Traditional Arabic" w:hAnsi="Traditional Arabic" w:hint="cs"/>
          <w:sz w:val="27"/>
          <w:rtl/>
        </w:rPr>
        <w:t>الإعلام</w:t>
      </w:r>
      <w:r w:rsidRPr="006C24A3">
        <w:rPr>
          <w:rFonts w:ascii="Traditional Arabic" w:hAnsi="Traditional Arabic"/>
          <w:sz w:val="27"/>
          <w:rtl/>
        </w:rPr>
        <w:t xml:space="preserve"> </w:t>
      </w:r>
      <w:r w:rsidRPr="006C24A3">
        <w:rPr>
          <w:rFonts w:ascii="Traditional Arabic" w:hAnsi="Traditional Arabic" w:hint="cs"/>
          <w:sz w:val="27"/>
          <w:rtl/>
        </w:rPr>
        <w:t>إج</w:t>
      </w:r>
      <w:r w:rsidRPr="006C24A3">
        <w:rPr>
          <w:rFonts w:ascii="Traditional Arabic" w:hAnsi="Traditional Arabic"/>
          <w:sz w:val="27"/>
          <w:rtl/>
        </w:rPr>
        <w:t>رائي</w:t>
      </w:r>
      <w:r w:rsidRPr="006C24A3">
        <w:rPr>
          <w:rFonts w:ascii="Traditional Arabic" w:hAnsi="Traditional Arabic" w:hint="cs"/>
          <w:sz w:val="27"/>
          <w:rtl/>
        </w:rPr>
        <w:t>ّاً</w:t>
      </w:r>
      <w:r w:rsidRPr="006C24A3">
        <w:rPr>
          <w:rFonts w:ascii="Traditional Arabic" w:hAnsi="Traditional Arabic"/>
          <w:sz w:val="27"/>
          <w:rtl/>
        </w:rPr>
        <w:t xml:space="preserve"> وعملي</w:t>
      </w:r>
      <w:r w:rsidRPr="006C24A3">
        <w:rPr>
          <w:rFonts w:ascii="Traditional Arabic" w:hAnsi="Traditional Arabic" w:hint="cs"/>
          <w:sz w:val="27"/>
          <w:rtl/>
        </w:rPr>
        <w:t>ّاً</w:t>
      </w:r>
      <w:r w:rsidR="00F02FCD" w:rsidRPr="006C24A3">
        <w:rPr>
          <w:rFonts w:ascii="Traditional Arabic" w:hAnsi="Traditional Arabic" w:hint="cs"/>
          <w:sz w:val="27"/>
          <w:rtl/>
        </w:rPr>
        <w:t>،</w:t>
      </w:r>
      <w:r w:rsidRPr="006C24A3">
        <w:rPr>
          <w:rFonts w:ascii="Traditional Arabic" w:hAnsi="Traditional Arabic"/>
          <w:sz w:val="27"/>
          <w:rtl/>
        </w:rPr>
        <w:t xml:space="preserve"> ومنها:</w:t>
      </w:r>
    </w:p>
    <w:p w:rsidR="00E811FA" w:rsidRPr="006C24A3" w:rsidRDefault="00E811FA" w:rsidP="00593446">
      <w:pPr>
        <w:spacing w:line="380" w:lineRule="exact"/>
        <w:rPr>
          <w:rFonts w:ascii="Traditional Arabic" w:hAnsi="Traditional Arabic"/>
          <w:sz w:val="27"/>
          <w:rtl/>
        </w:rPr>
      </w:pPr>
    </w:p>
    <w:p w:rsidR="00E811FA" w:rsidRPr="006C24A3" w:rsidRDefault="00E811FA" w:rsidP="00D058DE">
      <w:pPr>
        <w:pStyle w:val="31"/>
        <w:rPr>
          <w:color w:val="auto"/>
          <w:rtl/>
        </w:rPr>
      </w:pPr>
      <w:r w:rsidRPr="006C24A3">
        <w:rPr>
          <w:color w:val="auto"/>
          <w:rtl/>
        </w:rPr>
        <w:t>نظري</w:t>
      </w:r>
      <w:r w:rsidR="00F02FCD" w:rsidRPr="006C24A3">
        <w:rPr>
          <w:rFonts w:hint="cs"/>
          <w:color w:val="auto"/>
          <w:rtl/>
        </w:rPr>
        <w:t>ّ</w:t>
      </w:r>
      <w:r w:rsidRPr="006C24A3">
        <w:rPr>
          <w:color w:val="auto"/>
          <w:rtl/>
        </w:rPr>
        <w:t>ة اجتياز المجتمع التقليدي</w:t>
      </w:r>
      <w:r w:rsidR="00B42EEB" w:rsidRPr="006C24A3">
        <w:rPr>
          <w:rFonts w:hint="cs"/>
          <w:color w:val="auto"/>
          <w:rtl/>
        </w:rPr>
        <w:t>ّ</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صاحب هذه النظرية هو الباحث الأمريكي دانيال ليرنر</w:t>
      </w:r>
      <w:r w:rsidRPr="006C24A3">
        <w:rPr>
          <w:rFonts w:ascii="Traditional Arabic" w:hAnsi="Traditional Arabic"/>
          <w:sz w:val="27"/>
          <w:vertAlign w:val="superscript"/>
          <w:rtl/>
        </w:rPr>
        <w:t>(</w:t>
      </w:r>
      <w:r w:rsidRPr="006C24A3">
        <w:rPr>
          <w:rFonts w:ascii="Traditional Arabic" w:hAnsi="Traditional Arabic"/>
          <w:sz w:val="27"/>
          <w:vertAlign w:val="superscript"/>
          <w:rtl/>
        </w:rPr>
        <w:endnoteReference w:id="889"/>
      </w:r>
      <w:r w:rsidRPr="006C24A3">
        <w:rPr>
          <w:rFonts w:ascii="Traditional Arabic" w:hAnsi="Traditional Arabic"/>
          <w:sz w:val="27"/>
          <w:vertAlign w:val="superscript"/>
          <w:rtl/>
        </w:rPr>
        <w:t>)</w:t>
      </w:r>
      <w:r w:rsidR="00DA0964" w:rsidRPr="006C24A3">
        <w:rPr>
          <w:rFonts w:ascii="Traditional Arabic" w:hAnsi="Traditional Arabic" w:hint="cs"/>
          <w:sz w:val="27"/>
          <w:rtl/>
        </w:rPr>
        <w:t>،</w:t>
      </w:r>
      <w:r w:rsidRPr="006C24A3">
        <w:rPr>
          <w:rFonts w:ascii="Traditional Arabic" w:hAnsi="Traditional Arabic"/>
          <w:sz w:val="27"/>
          <w:rtl/>
        </w:rPr>
        <w:t xml:space="preserve"> الذي اهتم</w:t>
      </w:r>
      <w:r w:rsidR="00DA0964" w:rsidRPr="006C24A3">
        <w:rPr>
          <w:rFonts w:ascii="Traditional Arabic" w:hAnsi="Traditional Arabic" w:hint="cs"/>
          <w:sz w:val="27"/>
          <w:rtl/>
        </w:rPr>
        <w:t>ّ</w:t>
      </w:r>
      <w:r w:rsidRPr="006C24A3">
        <w:rPr>
          <w:rFonts w:ascii="Traditional Arabic" w:hAnsi="Traditional Arabic"/>
          <w:sz w:val="27"/>
          <w:rtl/>
        </w:rPr>
        <w:t xml:space="preserve"> بدراسة العلاقة بين وسائل الإعلام والتغيير الاجتماعي والثقافي</w:t>
      </w:r>
      <w:r w:rsidRPr="006C24A3">
        <w:rPr>
          <w:rFonts w:ascii="Traditional Arabic" w:hAnsi="Traditional Arabic" w:hint="cs"/>
          <w:sz w:val="27"/>
          <w:rtl/>
        </w:rPr>
        <w:t>،</w:t>
      </w:r>
      <w:r w:rsidRPr="006C24A3">
        <w:rPr>
          <w:rFonts w:ascii="Traditional Arabic" w:hAnsi="Traditional Arabic"/>
          <w:sz w:val="27"/>
          <w:rtl/>
        </w:rPr>
        <w:t xml:space="preserve"> و</w:t>
      </w:r>
      <w:r w:rsidR="008057BD" w:rsidRPr="006C24A3">
        <w:rPr>
          <w:rFonts w:ascii="Traditional Arabic" w:hAnsi="Traditional Arabic"/>
          <w:sz w:val="27"/>
          <w:rtl/>
        </w:rPr>
        <w:t>دَوْر</w:t>
      </w:r>
      <w:r w:rsidRPr="006C24A3">
        <w:rPr>
          <w:rFonts w:ascii="Traditional Arabic" w:hAnsi="Traditional Arabic"/>
          <w:sz w:val="27"/>
          <w:rtl/>
        </w:rPr>
        <w:t xml:space="preserve"> هذه الأخيرة في التنمية القومية</w:t>
      </w:r>
      <w:r w:rsidR="00DA0964" w:rsidRPr="006C24A3">
        <w:rPr>
          <w:rFonts w:ascii="Traditional Arabic" w:hAnsi="Traditional Arabic" w:hint="cs"/>
          <w:sz w:val="27"/>
          <w:rtl/>
        </w:rPr>
        <w:t>؛</w:t>
      </w:r>
      <w:r w:rsidRPr="006C24A3">
        <w:rPr>
          <w:rFonts w:ascii="Traditional Arabic" w:hAnsi="Traditional Arabic"/>
          <w:sz w:val="27"/>
          <w:rtl/>
        </w:rPr>
        <w:t xml:space="preserve"> لاجتياز المجتمع التقليدي</w:t>
      </w:r>
      <w:r w:rsidR="00DA0964" w:rsidRPr="006C24A3">
        <w:rPr>
          <w:rFonts w:ascii="Traditional Arabic" w:hAnsi="Traditional Arabic" w:hint="cs"/>
          <w:sz w:val="27"/>
          <w:rtl/>
        </w:rPr>
        <w:t>؛</w:t>
      </w:r>
      <w:r w:rsidRPr="006C24A3">
        <w:rPr>
          <w:rFonts w:ascii="Traditional Arabic" w:hAnsi="Traditional Arabic"/>
          <w:sz w:val="27"/>
          <w:rtl/>
        </w:rPr>
        <w:t xml:space="preserve"> إذ قد</w:t>
      </w:r>
      <w:r w:rsidR="00DA0964" w:rsidRPr="006C24A3">
        <w:rPr>
          <w:rFonts w:ascii="Traditional Arabic" w:hAnsi="Traditional Arabic" w:hint="cs"/>
          <w:sz w:val="27"/>
          <w:rtl/>
        </w:rPr>
        <w:t>ّ</w:t>
      </w:r>
      <w:r w:rsidRPr="006C24A3">
        <w:rPr>
          <w:rFonts w:ascii="Traditional Arabic" w:hAnsi="Traditional Arabic"/>
          <w:sz w:val="27"/>
          <w:rtl/>
        </w:rPr>
        <w:t>مت نظريته تأثيرات</w:t>
      </w:r>
      <w:r w:rsidR="00DA0964" w:rsidRPr="006C24A3">
        <w:rPr>
          <w:rFonts w:ascii="Traditional Arabic" w:hAnsi="Traditional Arabic" w:hint="cs"/>
          <w:sz w:val="27"/>
          <w:rtl/>
        </w:rPr>
        <w:t>ٍ</w:t>
      </w:r>
      <w:r w:rsidRPr="006C24A3">
        <w:rPr>
          <w:rFonts w:ascii="Traditional Arabic" w:hAnsi="Traditional Arabic"/>
          <w:sz w:val="27"/>
          <w:rtl/>
        </w:rPr>
        <w:t xml:space="preserve"> معينة ل</w:t>
      </w:r>
      <w:r w:rsidR="008057BD" w:rsidRPr="006C24A3">
        <w:rPr>
          <w:rFonts w:ascii="Traditional Arabic" w:hAnsi="Traditional Arabic"/>
          <w:sz w:val="27"/>
          <w:rtl/>
        </w:rPr>
        <w:t>دَوْر</w:t>
      </w:r>
      <w:r w:rsidRPr="006C24A3">
        <w:rPr>
          <w:rFonts w:ascii="Traditional Arabic" w:hAnsi="Traditional Arabic"/>
          <w:sz w:val="27"/>
          <w:rtl/>
        </w:rPr>
        <w:t xml:space="preserve"> وسائل الإعلام في الإقناع والتأثير على الأفكار والاتجاهات والق</w:t>
      </w:r>
      <w:r w:rsidR="00DA0964" w:rsidRPr="006C24A3">
        <w:rPr>
          <w:rFonts w:ascii="Traditional Arabic" w:hAnsi="Traditional Arabic" w:hint="cs"/>
          <w:sz w:val="27"/>
          <w:rtl/>
        </w:rPr>
        <w:t>ِ</w:t>
      </w:r>
      <w:r w:rsidRPr="006C24A3">
        <w:rPr>
          <w:rFonts w:ascii="Traditional Arabic" w:hAnsi="Traditional Arabic"/>
          <w:sz w:val="27"/>
          <w:rtl/>
        </w:rPr>
        <w:t>ي</w:t>
      </w:r>
      <w:r w:rsidR="00DA0964" w:rsidRPr="006C24A3">
        <w:rPr>
          <w:rFonts w:ascii="Traditional Arabic" w:hAnsi="Traditional Arabic" w:hint="cs"/>
          <w:sz w:val="27"/>
          <w:rtl/>
        </w:rPr>
        <w:t>َ</w:t>
      </w:r>
      <w:r w:rsidRPr="006C24A3">
        <w:rPr>
          <w:rFonts w:ascii="Traditional Arabic" w:hAnsi="Traditional Arabic"/>
          <w:sz w:val="27"/>
          <w:rtl/>
        </w:rPr>
        <w:t>م. والأفكار التي صاغ بها ليرنر نظري</w:t>
      </w:r>
      <w:r w:rsidR="00DA0964" w:rsidRPr="006C24A3">
        <w:rPr>
          <w:rFonts w:ascii="Traditional Arabic" w:hAnsi="Traditional Arabic" w:hint="cs"/>
          <w:sz w:val="27"/>
          <w:rtl/>
        </w:rPr>
        <w:t>ّ</w:t>
      </w:r>
      <w:r w:rsidRPr="006C24A3">
        <w:rPr>
          <w:rFonts w:ascii="Traditional Arabic" w:hAnsi="Traditional Arabic"/>
          <w:sz w:val="27"/>
          <w:rtl/>
        </w:rPr>
        <w:t>ته في مجملها كانت حصيلة</w:t>
      </w:r>
      <w:r w:rsidR="00DA0964" w:rsidRPr="006C24A3">
        <w:rPr>
          <w:rFonts w:ascii="Traditional Arabic" w:hAnsi="Traditional Arabic" w:hint="cs"/>
          <w:sz w:val="27"/>
          <w:rtl/>
        </w:rPr>
        <w:t>َ</w:t>
      </w:r>
      <w:r w:rsidRPr="006C24A3">
        <w:rPr>
          <w:rFonts w:ascii="Traditional Arabic" w:hAnsi="Traditional Arabic"/>
          <w:sz w:val="27"/>
          <w:rtl/>
        </w:rPr>
        <w:t xml:space="preserve"> الأبحاث التي أجراها مع بداية الخمسين</w:t>
      </w:r>
      <w:r w:rsidR="00DA0964" w:rsidRPr="006C24A3">
        <w:rPr>
          <w:rFonts w:ascii="Traditional Arabic" w:hAnsi="Traditional Arabic" w:hint="cs"/>
          <w:sz w:val="27"/>
          <w:rtl/>
        </w:rPr>
        <w:t>يّ</w:t>
      </w:r>
      <w:r w:rsidRPr="006C24A3">
        <w:rPr>
          <w:rFonts w:ascii="Traditional Arabic" w:hAnsi="Traditional Arabic"/>
          <w:sz w:val="27"/>
          <w:rtl/>
        </w:rPr>
        <w:t>ات على ست</w:t>
      </w:r>
      <w:r w:rsidR="00DA0964" w:rsidRPr="006C24A3">
        <w:rPr>
          <w:rFonts w:ascii="Traditional Arabic" w:hAnsi="Traditional Arabic" w:hint="cs"/>
          <w:sz w:val="27"/>
          <w:rtl/>
        </w:rPr>
        <w:t>ّ</w:t>
      </w:r>
      <w:r w:rsidRPr="006C24A3">
        <w:rPr>
          <w:rFonts w:ascii="Traditional Arabic" w:hAnsi="Traditional Arabic"/>
          <w:sz w:val="27"/>
          <w:rtl/>
        </w:rPr>
        <w:t xml:space="preserve"> دول في الشرق الأوسط</w:t>
      </w:r>
      <w:r w:rsidR="00DA0964" w:rsidRPr="006C24A3">
        <w:rPr>
          <w:rFonts w:ascii="Traditional Arabic" w:hAnsi="Traditional Arabic" w:hint="cs"/>
          <w:sz w:val="27"/>
          <w:rtl/>
        </w:rPr>
        <w:t>،</w:t>
      </w:r>
      <w:r w:rsidRPr="006C24A3">
        <w:rPr>
          <w:rFonts w:ascii="Traditional Arabic" w:hAnsi="Traditional Arabic"/>
          <w:sz w:val="27"/>
          <w:rtl/>
        </w:rPr>
        <w:t xml:space="preserve"> هي: تركيا، إيران، مصر، سوريا، لبنان</w:t>
      </w:r>
      <w:r w:rsidR="00DA0964" w:rsidRPr="006C24A3">
        <w:rPr>
          <w:rFonts w:ascii="Traditional Arabic" w:hAnsi="Traditional Arabic" w:hint="cs"/>
          <w:sz w:val="27"/>
          <w:rtl/>
        </w:rPr>
        <w:t>،</w:t>
      </w:r>
      <w:r w:rsidRPr="006C24A3">
        <w:rPr>
          <w:rFonts w:ascii="Traditional Arabic" w:hAnsi="Traditional Arabic"/>
          <w:sz w:val="27"/>
          <w:rtl/>
        </w:rPr>
        <w:t xml:space="preserve"> والأردن. وأهم</w:t>
      </w:r>
      <w:r w:rsidR="00DA0964" w:rsidRPr="006C24A3">
        <w:rPr>
          <w:rFonts w:ascii="Traditional Arabic" w:hAnsi="Traditional Arabic" w:hint="cs"/>
          <w:sz w:val="27"/>
          <w:rtl/>
        </w:rPr>
        <w:t>ّ</w:t>
      </w:r>
      <w:r w:rsidRPr="006C24A3">
        <w:rPr>
          <w:rFonts w:ascii="Traditional Arabic" w:hAnsi="Traditional Arabic"/>
          <w:sz w:val="27"/>
          <w:rtl/>
        </w:rPr>
        <w:t xml:space="preserve"> جزئية في هذه النظرية هي </w:t>
      </w:r>
      <w:r w:rsidRPr="006C24A3">
        <w:rPr>
          <w:rFonts w:hint="eastAsia"/>
          <w:sz w:val="24"/>
          <w:szCs w:val="24"/>
          <w:rtl/>
        </w:rPr>
        <w:t>«</w:t>
      </w:r>
      <w:r w:rsidRPr="006C24A3">
        <w:rPr>
          <w:rFonts w:ascii="Traditional Arabic" w:hAnsi="Traditional Arabic"/>
          <w:sz w:val="27"/>
          <w:rtl/>
        </w:rPr>
        <w:t>التقم</w:t>
      </w:r>
      <w:r w:rsidR="00DA0964" w:rsidRPr="006C24A3">
        <w:rPr>
          <w:rFonts w:ascii="Traditional Arabic" w:hAnsi="Traditional Arabic" w:hint="cs"/>
          <w:sz w:val="27"/>
          <w:rtl/>
        </w:rPr>
        <w:t>ُّ</w:t>
      </w:r>
      <w:r w:rsidRPr="006C24A3">
        <w:rPr>
          <w:rFonts w:ascii="Traditional Arabic" w:hAnsi="Traditional Arabic"/>
          <w:sz w:val="27"/>
          <w:rtl/>
        </w:rPr>
        <w:t>ص الوجداني</w:t>
      </w:r>
      <w:r w:rsidRPr="006C24A3">
        <w:rPr>
          <w:rFonts w:hint="eastAsia"/>
          <w:sz w:val="24"/>
          <w:szCs w:val="24"/>
          <w:rtl/>
        </w:rPr>
        <w:t>»</w:t>
      </w:r>
      <w:r w:rsidRPr="006C24A3">
        <w:rPr>
          <w:rFonts w:ascii="Traditional Arabic" w:hAnsi="Traditional Arabic"/>
          <w:sz w:val="27"/>
          <w:vertAlign w:val="superscript"/>
          <w:rtl/>
        </w:rPr>
        <w:t>(</w:t>
      </w:r>
      <w:r w:rsidRPr="006C24A3">
        <w:rPr>
          <w:rStyle w:val="af9"/>
          <w:rFonts w:ascii="Traditional Arabic" w:hAnsi="Traditional Arabic"/>
          <w:sz w:val="27"/>
          <w:rtl/>
        </w:rPr>
        <w:endnoteReference w:id="890"/>
      </w:r>
      <w:r w:rsidRPr="006C24A3">
        <w:rPr>
          <w:rFonts w:ascii="Traditional Arabic" w:hAnsi="Traditional Arabic"/>
          <w:sz w:val="27"/>
          <w:vertAlign w:val="superscript"/>
          <w:rtl/>
        </w:rPr>
        <w:t>)</w:t>
      </w:r>
      <w:r w:rsidRPr="006C24A3">
        <w:rPr>
          <w:rFonts w:ascii="Traditional Arabic" w:hAnsi="Traditional Arabic"/>
          <w:sz w:val="27"/>
          <w:rtl/>
        </w:rPr>
        <w:t>، الذي يعمل على إعادة صياغة النموذج وطرحه للمتلق</w:t>
      </w:r>
      <w:r w:rsidR="00DA0964" w:rsidRPr="006C24A3">
        <w:rPr>
          <w:rFonts w:ascii="Traditional Arabic" w:hAnsi="Traditional Arabic" w:hint="cs"/>
          <w:sz w:val="27"/>
          <w:rtl/>
        </w:rPr>
        <w:t>ّ</w:t>
      </w:r>
      <w:r w:rsidRPr="006C24A3">
        <w:rPr>
          <w:rFonts w:ascii="Traditional Arabic" w:hAnsi="Traditional Arabic"/>
          <w:sz w:val="27"/>
          <w:rtl/>
        </w:rPr>
        <w:t>ي، وبالتالي يقوم من خلال هذا النموذج بتغيير كثير</w:t>
      </w:r>
      <w:r w:rsidR="00DA0964" w:rsidRPr="006C24A3">
        <w:rPr>
          <w:rFonts w:ascii="Traditional Arabic" w:hAnsi="Traditional Arabic" w:hint="cs"/>
          <w:sz w:val="27"/>
          <w:rtl/>
        </w:rPr>
        <w:t>ٍ</w:t>
      </w:r>
      <w:r w:rsidRPr="006C24A3">
        <w:rPr>
          <w:rFonts w:ascii="Traditional Arabic" w:hAnsi="Traditional Arabic"/>
          <w:sz w:val="27"/>
          <w:rtl/>
        </w:rPr>
        <w:t xml:space="preserve"> من المفاهيم والق</w:t>
      </w:r>
      <w:r w:rsidR="00DA0964" w:rsidRPr="006C24A3">
        <w:rPr>
          <w:rFonts w:ascii="Traditional Arabic" w:hAnsi="Traditional Arabic" w:hint="cs"/>
          <w:sz w:val="27"/>
          <w:rtl/>
        </w:rPr>
        <w:t>ِ</w:t>
      </w:r>
      <w:r w:rsidRPr="006C24A3">
        <w:rPr>
          <w:rFonts w:ascii="Traditional Arabic" w:hAnsi="Traditional Arabic"/>
          <w:sz w:val="27"/>
          <w:rtl/>
        </w:rPr>
        <w:t>ي</w:t>
      </w:r>
      <w:r w:rsidR="00DA0964" w:rsidRPr="006C24A3">
        <w:rPr>
          <w:rFonts w:ascii="Traditional Arabic" w:hAnsi="Traditional Arabic" w:hint="cs"/>
          <w:sz w:val="27"/>
          <w:rtl/>
        </w:rPr>
        <w:t>َ</w:t>
      </w:r>
      <w:r w:rsidRPr="006C24A3">
        <w:rPr>
          <w:rFonts w:ascii="Traditional Arabic" w:hAnsi="Traditional Arabic"/>
          <w:sz w:val="27"/>
          <w:rtl/>
        </w:rPr>
        <w:t>م</w:t>
      </w:r>
      <w:r w:rsidR="00DA0964" w:rsidRPr="006C24A3">
        <w:rPr>
          <w:rFonts w:ascii="Traditional Arabic" w:hAnsi="Traditional Arabic" w:hint="cs"/>
          <w:sz w:val="27"/>
          <w:rtl/>
        </w:rPr>
        <w:t>،</w:t>
      </w:r>
      <w:r w:rsidRPr="006C24A3">
        <w:rPr>
          <w:rFonts w:ascii="Traditional Arabic" w:hAnsi="Traditional Arabic"/>
          <w:sz w:val="27"/>
          <w:rtl/>
        </w:rPr>
        <w:t xml:space="preserve"> وتغيير مرجعيتها المعرفية. وبذلك يقد</w:t>
      </w:r>
      <w:r w:rsidR="00DA0964" w:rsidRPr="006C24A3">
        <w:rPr>
          <w:rFonts w:ascii="Traditional Arabic" w:hAnsi="Traditional Arabic" w:hint="cs"/>
          <w:sz w:val="27"/>
          <w:rtl/>
        </w:rPr>
        <w:t>ِّ</w:t>
      </w:r>
      <w:r w:rsidRPr="006C24A3">
        <w:rPr>
          <w:rFonts w:ascii="Traditional Arabic" w:hAnsi="Traditional Arabic"/>
          <w:sz w:val="27"/>
          <w:rtl/>
        </w:rPr>
        <w:t>م مثل</w:t>
      </w:r>
      <w:r w:rsidRPr="006C24A3">
        <w:rPr>
          <w:rFonts w:ascii="Traditional Arabic" w:hAnsi="Traditional Arabic" w:hint="cs"/>
          <w:sz w:val="27"/>
          <w:rtl/>
        </w:rPr>
        <w:t>اً</w:t>
      </w:r>
      <w:r w:rsidRPr="006C24A3">
        <w:rPr>
          <w:rFonts w:ascii="Traditional Arabic" w:hAnsi="Traditional Arabic"/>
          <w:sz w:val="27"/>
          <w:rtl/>
        </w:rPr>
        <w:t xml:space="preserve"> يرو</w:t>
      </w:r>
      <w:r w:rsidR="00DA0964" w:rsidRPr="006C24A3">
        <w:rPr>
          <w:rFonts w:ascii="Traditional Arabic" w:hAnsi="Traditional Arabic" w:hint="cs"/>
          <w:sz w:val="27"/>
          <w:rtl/>
        </w:rPr>
        <w:t>ّ</w:t>
      </w:r>
      <w:r w:rsidRPr="006C24A3">
        <w:rPr>
          <w:rFonts w:ascii="Traditional Arabic" w:hAnsi="Traditional Arabic"/>
          <w:sz w:val="27"/>
          <w:rtl/>
        </w:rPr>
        <w:t>ج له</w:t>
      </w:r>
      <w:r w:rsidR="00DA0964" w:rsidRPr="006C24A3">
        <w:rPr>
          <w:rFonts w:ascii="Traditional Arabic" w:hAnsi="Traditional Arabic" w:hint="cs"/>
          <w:sz w:val="27"/>
          <w:rtl/>
        </w:rPr>
        <w:t>؛</w:t>
      </w:r>
      <w:r w:rsidRPr="006C24A3">
        <w:rPr>
          <w:rFonts w:ascii="Traditional Arabic" w:hAnsi="Traditional Arabic"/>
          <w:sz w:val="27"/>
          <w:rtl/>
        </w:rPr>
        <w:t xml:space="preserve"> ليصبح النموذج الذي ي</w:t>
      </w:r>
      <w:r w:rsidR="00DA0964" w:rsidRPr="006C24A3">
        <w:rPr>
          <w:rFonts w:ascii="Traditional Arabic" w:hAnsi="Traditional Arabic" w:hint="cs"/>
          <w:sz w:val="27"/>
          <w:rtl/>
        </w:rPr>
        <w:t>ُ</w:t>
      </w:r>
      <w:r w:rsidRPr="006C24A3">
        <w:rPr>
          <w:rFonts w:ascii="Traditional Arabic" w:hAnsi="Traditional Arabic"/>
          <w:sz w:val="27"/>
          <w:rtl/>
        </w:rPr>
        <w:t>راد أن يتم</w:t>
      </w:r>
      <w:r w:rsidR="00DA0964" w:rsidRPr="006C24A3">
        <w:rPr>
          <w:rFonts w:ascii="Traditional Arabic" w:hAnsi="Traditional Arabic" w:hint="cs"/>
          <w:sz w:val="27"/>
          <w:rtl/>
        </w:rPr>
        <w:t>ّ</w:t>
      </w:r>
      <w:r w:rsidRPr="006C24A3">
        <w:rPr>
          <w:rFonts w:ascii="Traditional Arabic" w:hAnsi="Traditional Arabic"/>
          <w:sz w:val="27"/>
          <w:rtl/>
        </w:rPr>
        <w:t xml:space="preserve"> تقم</w:t>
      </w:r>
      <w:r w:rsidR="00DA0964" w:rsidRPr="006C24A3">
        <w:rPr>
          <w:rFonts w:ascii="Traditional Arabic" w:hAnsi="Traditional Arabic" w:hint="cs"/>
          <w:sz w:val="27"/>
          <w:rtl/>
        </w:rPr>
        <w:t>ُّ</w:t>
      </w:r>
      <w:r w:rsidRPr="006C24A3">
        <w:rPr>
          <w:rFonts w:ascii="Traditional Arabic" w:hAnsi="Traditional Arabic"/>
          <w:sz w:val="27"/>
          <w:rtl/>
        </w:rPr>
        <w:t>صه بعد الاستحواذ على المجال الإدراكي.</w:t>
      </w:r>
    </w:p>
    <w:p w:rsidR="00E811FA" w:rsidRPr="006C24A3" w:rsidRDefault="00E811FA" w:rsidP="00593446">
      <w:pPr>
        <w:spacing w:line="380" w:lineRule="exact"/>
        <w:rPr>
          <w:rFonts w:ascii="Traditional Arabic" w:hAnsi="Traditional Arabic"/>
          <w:sz w:val="27"/>
        </w:rPr>
      </w:pPr>
    </w:p>
    <w:p w:rsidR="00E811FA" w:rsidRPr="006C24A3" w:rsidRDefault="00E811FA" w:rsidP="00D058DE">
      <w:pPr>
        <w:pStyle w:val="31"/>
        <w:rPr>
          <w:color w:val="auto"/>
          <w:rtl/>
        </w:rPr>
      </w:pPr>
      <w:r w:rsidRPr="006C24A3">
        <w:rPr>
          <w:color w:val="auto"/>
          <w:rtl/>
        </w:rPr>
        <w:t>الم</w:t>
      </w:r>
      <w:r w:rsidR="00B42EEB" w:rsidRPr="006C24A3">
        <w:rPr>
          <w:rFonts w:hint="cs"/>
          <w:color w:val="auto"/>
          <w:rtl/>
        </w:rPr>
        <w:t>َ</w:t>
      </w:r>
      <w:r w:rsidRPr="006C24A3">
        <w:rPr>
          <w:color w:val="auto"/>
          <w:rtl/>
        </w:rPr>
        <w:t>ث</w:t>
      </w:r>
      <w:r w:rsidR="00B42EEB" w:rsidRPr="006C24A3">
        <w:rPr>
          <w:rFonts w:hint="cs"/>
          <w:color w:val="auto"/>
          <w:rtl/>
        </w:rPr>
        <w:t>َ</w:t>
      </w:r>
      <w:r w:rsidRPr="006C24A3">
        <w:rPr>
          <w:color w:val="auto"/>
          <w:rtl/>
        </w:rPr>
        <w:t>ل الأعلى</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إن التعاطي مع مخرجات الحضارة الغربية</w:t>
      </w:r>
      <w:r w:rsidR="00DA0964" w:rsidRPr="006C24A3">
        <w:rPr>
          <w:rFonts w:ascii="Traditional Arabic" w:hAnsi="Traditional Arabic" w:hint="cs"/>
          <w:sz w:val="27"/>
          <w:rtl/>
        </w:rPr>
        <w:t>،</w:t>
      </w:r>
      <w:r w:rsidRPr="006C24A3">
        <w:rPr>
          <w:rFonts w:ascii="Traditional Arabic" w:hAnsi="Traditional Arabic"/>
          <w:sz w:val="27"/>
          <w:rtl/>
        </w:rPr>
        <w:t xml:space="preserve"> وأهم</w:t>
      </w:r>
      <w:r w:rsidR="00DA0964" w:rsidRPr="006C24A3">
        <w:rPr>
          <w:rFonts w:ascii="Traditional Arabic" w:hAnsi="Traditional Arabic" w:hint="cs"/>
          <w:sz w:val="27"/>
          <w:rtl/>
        </w:rPr>
        <w:t>ّ</w:t>
      </w:r>
      <w:r w:rsidRPr="006C24A3">
        <w:rPr>
          <w:rFonts w:ascii="Traditional Arabic" w:hAnsi="Traditional Arabic"/>
          <w:sz w:val="27"/>
          <w:rtl/>
        </w:rPr>
        <w:t>ها</w:t>
      </w:r>
      <w:r w:rsidR="00854D54">
        <w:rPr>
          <w:rFonts w:ascii="Traditional Arabic" w:hAnsi="Traditional Arabic" w:hint="cs"/>
          <w:sz w:val="27"/>
          <w:rtl/>
        </w:rPr>
        <w:t>:</w:t>
      </w:r>
      <w:r w:rsidRPr="006C24A3">
        <w:rPr>
          <w:rFonts w:ascii="Traditional Arabic" w:hAnsi="Traditional Arabic"/>
          <w:sz w:val="27"/>
          <w:rtl/>
        </w:rPr>
        <w:t xml:space="preserve"> الحداثة</w:t>
      </w:r>
      <w:r w:rsidR="00DA0964" w:rsidRPr="006C24A3">
        <w:rPr>
          <w:rFonts w:ascii="Traditional Arabic" w:hAnsi="Traditional Arabic" w:hint="cs"/>
          <w:sz w:val="27"/>
          <w:rtl/>
        </w:rPr>
        <w:t>،</w:t>
      </w:r>
      <w:r w:rsidRPr="006C24A3">
        <w:rPr>
          <w:rFonts w:ascii="Traditional Arabic" w:hAnsi="Traditional Arabic"/>
          <w:sz w:val="27"/>
          <w:rtl/>
        </w:rPr>
        <w:t xml:space="preserve"> يكون من خلال الدراسة المنهجية المتأن</w:t>
      </w:r>
      <w:r w:rsidR="00DA0964" w:rsidRPr="006C24A3">
        <w:rPr>
          <w:rFonts w:ascii="Traditional Arabic" w:hAnsi="Traditional Arabic" w:hint="cs"/>
          <w:sz w:val="27"/>
          <w:rtl/>
        </w:rPr>
        <w:t>ِّ</w:t>
      </w:r>
      <w:r w:rsidRPr="006C24A3">
        <w:rPr>
          <w:rFonts w:ascii="Traditional Arabic" w:hAnsi="Traditional Arabic"/>
          <w:sz w:val="27"/>
          <w:rtl/>
        </w:rPr>
        <w:t>ية</w:t>
      </w:r>
      <w:r w:rsidR="00DA0964" w:rsidRPr="006C24A3">
        <w:rPr>
          <w:rFonts w:ascii="Traditional Arabic" w:hAnsi="Traditional Arabic" w:hint="cs"/>
          <w:sz w:val="27"/>
          <w:rtl/>
        </w:rPr>
        <w:t>؛</w:t>
      </w:r>
      <w:r w:rsidRPr="006C24A3">
        <w:rPr>
          <w:rFonts w:ascii="Traditional Arabic" w:hAnsi="Traditional Arabic"/>
          <w:sz w:val="27"/>
          <w:rtl/>
        </w:rPr>
        <w:t xml:space="preserve"> فالأفكار القادمة إلينا نستط</w:t>
      </w:r>
      <w:r w:rsidR="00DA0964" w:rsidRPr="006C24A3">
        <w:rPr>
          <w:rFonts w:ascii="Traditional Arabic" w:hAnsi="Traditional Arabic" w:hint="cs"/>
          <w:sz w:val="27"/>
          <w:rtl/>
        </w:rPr>
        <w:t>ي</w:t>
      </w:r>
      <w:r w:rsidRPr="006C24A3">
        <w:rPr>
          <w:rFonts w:ascii="Traditional Arabic" w:hAnsi="Traditional Arabic"/>
          <w:sz w:val="27"/>
          <w:rtl/>
        </w:rPr>
        <w:t>ع أو</w:t>
      </w:r>
      <w:r w:rsidR="00DA0964" w:rsidRPr="006C24A3">
        <w:rPr>
          <w:rFonts w:ascii="Traditional Arabic" w:hAnsi="Traditional Arabic" w:hint="cs"/>
          <w:sz w:val="27"/>
          <w:rtl/>
        </w:rPr>
        <w:t>ّ</w:t>
      </w:r>
      <w:r w:rsidRPr="006C24A3">
        <w:rPr>
          <w:rFonts w:ascii="Traditional Arabic" w:hAnsi="Traditional Arabic"/>
          <w:sz w:val="27"/>
          <w:rtl/>
        </w:rPr>
        <w:t>ل</w:t>
      </w:r>
      <w:r w:rsidRPr="006C24A3">
        <w:rPr>
          <w:rFonts w:ascii="Traditional Arabic" w:hAnsi="Traditional Arabic" w:hint="cs"/>
          <w:sz w:val="27"/>
          <w:rtl/>
        </w:rPr>
        <w:t>اً</w:t>
      </w:r>
      <w:r w:rsidRPr="006C24A3">
        <w:rPr>
          <w:rFonts w:ascii="Traditional Arabic" w:hAnsi="Traditional Arabic"/>
          <w:sz w:val="27"/>
          <w:rtl/>
        </w:rPr>
        <w:t xml:space="preserve"> أن نعيدها إلى جذرها </w:t>
      </w:r>
      <w:r w:rsidRPr="006C24A3">
        <w:rPr>
          <w:rFonts w:ascii="Traditional Arabic" w:hAnsi="Traditional Arabic"/>
          <w:sz w:val="27"/>
          <w:rtl/>
        </w:rPr>
        <w:lastRenderedPageBreak/>
        <w:t>المعرفي، ومن ثم</w:t>
      </w:r>
      <w:r w:rsidR="00DA0964" w:rsidRPr="006C24A3">
        <w:rPr>
          <w:rFonts w:ascii="Traditional Arabic" w:hAnsi="Traditional Arabic" w:hint="cs"/>
          <w:sz w:val="27"/>
          <w:rtl/>
        </w:rPr>
        <w:t>ّ</w:t>
      </w:r>
      <w:r w:rsidRPr="006C24A3">
        <w:rPr>
          <w:rFonts w:ascii="Traditional Arabic" w:hAnsi="Traditional Arabic"/>
          <w:sz w:val="27"/>
          <w:rtl/>
        </w:rPr>
        <w:t xml:space="preserve"> مقارنتها مع ما لدينا، فإن</w:t>
      </w:r>
      <w:r w:rsidR="00DA0964" w:rsidRPr="006C24A3">
        <w:rPr>
          <w:rFonts w:ascii="Traditional Arabic" w:hAnsi="Traditional Arabic" w:hint="cs"/>
          <w:sz w:val="27"/>
          <w:rtl/>
        </w:rPr>
        <w:t>ْ</w:t>
      </w:r>
      <w:r w:rsidRPr="006C24A3">
        <w:rPr>
          <w:rFonts w:ascii="Traditional Arabic" w:hAnsi="Traditional Arabic"/>
          <w:sz w:val="27"/>
          <w:rtl/>
        </w:rPr>
        <w:t xml:space="preserve"> لم تتعارض مع أصولنا</w:t>
      </w:r>
      <w:r w:rsidR="00DA0964" w:rsidRPr="006C24A3">
        <w:rPr>
          <w:rFonts w:ascii="Traditional Arabic" w:hAnsi="Traditional Arabic" w:hint="cs"/>
          <w:sz w:val="27"/>
          <w:rtl/>
        </w:rPr>
        <w:t>،</w:t>
      </w:r>
      <w:r w:rsidRPr="006C24A3">
        <w:rPr>
          <w:rFonts w:ascii="Traditional Arabic" w:hAnsi="Traditional Arabic"/>
          <w:sz w:val="27"/>
          <w:rtl/>
        </w:rPr>
        <w:t xml:space="preserve"> ورف</w:t>
      </w:r>
      <w:r w:rsidR="00DA0964" w:rsidRPr="006C24A3">
        <w:rPr>
          <w:rFonts w:ascii="Traditional Arabic" w:hAnsi="Traditional Arabic" w:hint="cs"/>
          <w:sz w:val="27"/>
          <w:rtl/>
        </w:rPr>
        <w:t>َ</w:t>
      </w:r>
      <w:r w:rsidRPr="006C24A3">
        <w:rPr>
          <w:rFonts w:ascii="Traditional Arabic" w:hAnsi="Traditional Arabic"/>
          <w:sz w:val="27"/>
          <w:rtl/>
        </w:rPr>
        <w:t>د</w:t>
      </w:r>
      <w:r w:rsidR="00DA0964" w:rsidRPr="006C24A3">
        <w:rPr>
          <w:rFonts w:ascii="Traditional Arabic" w:hAnsi="Traditional Arabic" w:hint="cs"/>
          <w:sz w:val="27"/>
          <w:rtl/>
        </w:rPr>
        <w:t>َ</w:t>
      </w:r>
      <w:r w:rsidRPr="006C24A3">
        <w:rPr>
          <w:rFonts w:ascii="Traditional Arabic" w:hAnsi="Traditional Arabic"/>
          <w:sz w:val="27"/>
          <w:rtl/>
        </w:rPr>
        <w:t>ت</w:t>
      </w:r>
      <w:r w:rsidR="00DA0964" w:rsidRPr="006C24A3">
        <w:rPr>
          <w:rFonts w:ascii="Traditional Arabic" w:hAnsi="Traditional Arabic" w:hint="cs"/>
          <w:sz w:val="27"/>
          <w:rtl/>
        </w:rPr>
        <w:t>ْ</w:t>
      </w:r>
      <w:r w:rsidRPr="006C24A3">
        <w:rPr>
          <w:rFonts w:ascii="Traditional Arabic" w:hAnsi="Traditional Arabic"/>
          <w:sz w:val="27"/>
          <w:rtl/>
        </w:rPr>
        <w:t xml:space="preserve"> فهمنا</w:t>
      </w:r>
      <w:r w:rsidR="00DA0964" w:rsidRPr="006C24A3">
        <w:rPr>
          <w:rFonts w:ascii="Traditional Arabic" w:hAnsi="Traditional Arabic" w:hint="cs"/>
          <w:sz w:val="27"/>
          <w:rtl/>
        </w:rPr>
        <w:t>،</w:t>
      </w:r>
      <w:r w:rsidRPr="006C24A3">
        <w:rPr>
          <w:rFonts w:ascii="Traditional Arabic" w:hAnsi="Traditional Arabic"/>
          <w:sz w:val="27"/>
          <w:rtl/>
        </w:rPr>
        <w:t xml:space="preserve"> وفتح</w:t>
      </w:r>
      <w:r w:rsidR="00DA0964" w:rsidRPr="006C24A3">
        <w:rPr>
          <w:rFonts w:ascii="Traditional Arabic" w:hAnsi="Traditional Arabic" w:hint="cs"/>
          <w:sz w:val="27"/>
          <w:rtl/>
        </w:rPr>
        <w:t>َ</w:t>
      </w:r>
      <w:r w:rsidRPr="006C24A3">
        <w:rPr>
          <w:rFonts w:ascii="Traditional Arabic" w:hAnsi="Traditional Arabic"/>
          <w:sz w:val="27"/>
          <w:rtl/>
        </w:rPr>
        <w:t>ت</w:t>
      </w:r>
      <w:r w:rsidR="00DA0964" w:rsidRPr="006C24A3">
        <w:rPr>
          <w:rFonts w:ascii="Traditional Arabic" w:hAnsi="Traditional Arabic" w:hint="cs"/>
          <w:sz w:val="27"/>
          <w:rtl/>
        </w:rPr>
        <w:t>ْ</w:t>
      </w:r>
      <w:r w:rsidRPr="006C24A3">
        <w:rPr>
          <w:rFonts w:ascii="Traditional Arabic" w:hAnsi="Traditional Arabic"/>
          <w:sz w:val="27"/>
          <w:rtl/>
        </w:rPr>
        <w:t xml:space="preserve"> لنا آفاق</w:t>
      </w:r>
      <w:r w:rsidRPr="006C24A3">
        <w:rPr>
          <w:rFonts w:ascii="Traditional Arabic" w:hAnsi="Traditional Arabic" w:hint="cs"/>
          <w:sz w:val="27"/>
          <w:rtl/>
        </w:rPr>
        <w:t>اً</w:t>
      </w:r>
      <w:r w:rsidRPr="006C24A3">
        <w:rPr>
          <w:rFonts w:ascii="Traditional Arabic" w:hAnsi="Traditional Arabic"/>
          <w:sz w:val="27"/>
          <w:rtl/>
        </w:rPr>
        <w:t xml:space="preserve"> لإعادة قراءة النص</w:t>
      </w:r>
      <w:r w:rsidR="00DA0964" w:rsidRPr="006C24A3">
        <w:rPr>
          <w:rFonts w:ascii="Traditional Arabic" w:hAnsi="Traditional Arabic" w:hint="cs"/>
          <w:sz w:val="27"/>
          <w:rtl/>
        </w:rPr>
        <w:t>ّ</w:t>
      </w:r>
      <w:r w:rsidRPr="006C24A3">
        <w:rPr>
          <w:rFonts w:ascii="Traditional Arabic" w:hAnsi="Traditional Arabic"/>
          <w:sz w:val="27"/>
          <w:rtl/>
        </w:rPr>
        <w:t xml:space="preserve"> والتراث</w:t>
      </w:r>
      <w:r w:rsidR="00DA0964" w:rsidRPr="006C24A3">
        <w:rPr>
          <w:rFonts w:ascii="Traditional Arabic" w:hAnsi="Traditional Arabic" w:hint="cs"/>
          <w:sz w:val="27"/>
          <w:rtl/>
        </w:rPr>
        <w:t>،</w:t>
      </w:r>
      <w:r w:rsidRPr="006C24A3">
        <w:rPr>
          <w:rFonts w:ascii="Traditional Arabic" w:hAnsi="Traditional Arabic"/>
          <w:sz w:val="27"/>
          <w:rtl/>
        </w:rPr>
        <w:t xml:space="preserve"> والإجابة </w:t>
      </w:r>
      <w:r w:rsidR="00DA0964" w:rsidRPr="006C24A3">
        <w:rPr>
          <w:rFonts w:ascii="Traditional Arabic" w:hAnsi="Traditional Arabic" w:hint="cs"/>
          <w:sz w:val="27"/>
          <w:rtl/>
        </w:rPr>
        <w:t>عن</w:t>
      </w:r>
      <w:r w:rsidRPr="006C24A3">
        <w:rPr>
          <w:rFonts w:ascii="Traditional Arabic" w:hAnsi="Traditional Arabic"/>
          <w:sz w:val="27"/>
          <w:rtl/>
        </w:rPr>
        <w:t xml:space="preserve"> تساؤلات الراهن، فهنا نتعامل معها على أساس التلاقح والتبادل الحضاري والثقافي</w:t>
      </w:r>
      <w:r w:rsidR="00DA0964" w:rsidRPr="006C24A3">
        <w:rPr>
          <w:rFonts w:ascii="Traditional Arabic" w:hAnsi="Traditional Arabic" w:hint="cs"/>
          <w:sz w:val="27"/>
          <w:rtl/>
        </w:rPr>
        <w:t>؛</w:t>
      </w:r>
      <w:r w:rsidRPr="006C24A3">
        <w:rPr>
          <w:rFonts w:ascii="Traditional Arabic" w:hAnsi="Traditional Arabic"/>
          <w:sz w:val="27"/>
          <w:rtl/>
        </w:rPr>
        <w:t xml:space="preserve"> وإلا</w:t>
      </w:r>
      <w:r w:rsidR="00DA0964" w:rsidRPr="006C24A3">
        <w:rPr>
          <w:rFonts w:ascii="Traditional Arabic" w:hAnsi="Traditional Arabic" w:hint="cs"/>
          <w:sz w:val="27"/>
          <w:rtl/>
        </w:rPr>
        <w:t>ّ</w:t>
      </w:r>
      <w:r w:rsidRPr="006C24A3">
        <w:rPr>
          <w:rFonts w:ascii="Traditional Arabic" w:hAnsi="Traditional Arabic"/>
          <w:sz w:val="27"/>
          <w:rtl/>
        </w:rPr>
        <w:t xml:space="preserve"> تعاطينا معها على ضوء أنها رأي</w:t>
      </w:r>
      <w:r w:rsidR="00DA0964" w:rsidRPr="006C24A3">
        <w:rPr>
          <w:rFonts w:ascii="Traditional Arabic" w:hAnsi="Traditional Arabic" w:hint="cs"/>
          <w:sz w:val="27"/>
          <w:rtl/>
        </w:rPr>
        <w:t>ٌ</w:t>
      </w:r>
      <w:r w:rsidRPr="006C24A3">
        <w:rPr>
          <w:rFonts w:ascii="Traditional Arabic" w:hAnsi="Traditional Arabic"/>
          <w:sz w:val="27"/>
          <w:rtl/>
        </w:rPr>
        <w:t xml:space="preserve"> آخر لا يتطابق مع مكو</w:t>
      </w:r>
      <w:r w:rsidR="00DA0964" w:rsidRPr="006C24A3">
        <w:rPr>
          <w:rFonts w:ascii="Traditional Arabic" w:hAnsi="Traditional Arabic" w:hint="cs"/>
          <w:sz w:val="27"/>
          <w:rtl/>
        </w:rPr>
        <w:t>ّ</w:t>
      </w:r>
      <w:r w:rsidRPr="006C24A3">
        <w:rPr>
          <w:rFonts w:ascii="Traditional Arabic" w:hAnsi="Traditional Arabic"/>
          <w:sz w:val="27"/>
          <w:rtl/>
        </w:rPr>
        <w:t xml:space="preserve">ناتنا الحضارية والثقافية، وبالتالي لنا ديننا ولهم </w:t>
      </w:r>
      <w:r w:rsidRPr="006C24A3">
        <w:rPr>
          <w:rFonts w:ascii="Traditional Arabic" w:hAnsi="Traditional Arabic" w:hint="cs"/>
          <w:sz w:val="27"/>
          <w:rtl/>
        </w:rPr>
        <w:t>د</w:t>
      </w:r>
      <w:r w:rsidRPr="006C24A3">
        <w:rPr>
          <w:rFonts w:ascii="Traditional Arabic" w:hAnsi="Traditional Arabic"/>
          <w:sz w:val="27"/>
          <w:rtl/>
        </w:rPr>
        <w:t>ينهم</w:t>
      </w:r>
      <w:r w:rsidR="00DA0964" w:rsidRPr="006C24A3">
        <w:rPr>
          <w:rFonts w:ascii="Traditional Arabic" w:hAnsi="Traditional Arabic" w:hint="cs"/>
          <w:sz w:val="27"/>
          <w:rtl/>
        </w:rPr>
        <w:t>؛</w:t>
      </w:r>
      <w:r w:rsidRPr="006C24A3">
        <w:rPr>
          <w:rFonts w:ascii="Traditional Arabic" w:hAnsi="Traditional Arabic"/>
          <w:sz w:val="27"/>
          <w:rtl/>
        </w:rPr>
        <w:t xml:space="preserve"> ليكون المبدأ هنا احترام الذات من جهة</w:t>
      </w:r>
      <w:r w:rsidR="00DA0964" w:rsidRPr="006C24A3">
        <w:rPr>
          <w:rFonts w:ascii="Traditional Arabic" w:hAnsi="Traditional Arabic" w:hint="cs"/>
          <w:sz w:val="27"/>
          <w:rtl/>
        </w:rPr>
        <w:t>ٍ</w:t>
      </w:r>
      <w:r w:rsidRPr="006C24A3">
        <w:rPr>
          <w:rFonts w:ascii="Traditional Arabic" w:hAnsi="Traditional Arabic" w:hint="cs"/>
          <w:sz w:val="27"/>
          <w:rtl/>
        </w:rPr>
        <w:t>،</w:t>
      </w:r>
      <w:r w:rsidRPr="006C24A3">
        <w:rPr>
          <w:rFonts w:ascii="Traditional Arabic" w:hAnsi="Traditional Arabic"/>
          <w:sz w:val="27"/>
          <w:rtl/>
        </w:rPr>
        <w:t xml:space="preserve"> واحترام الآخر من جهة</w:t>
      </w:r>
      <w:r w:rsidR="00DA0964" w:rsidRPr="006C24A3">
        <w:rPr>
          <w:rFonts w:ascii="Traditional Arabic" w:hAnsi="Traditional Arabic" w:hint="cs"/>
          <w:sz w:val="27"/>
          <w:rtl/>
        </w:rPr>
        <w:t>ٍ</w:t>
      </w:r>
      <w:r w:rsidRPr="006C24A3">
        <w:rPr>
          <w:rFonts w:ascii="Traditional Arabic" w:hAnsi="Traditional Arabic"/>
          <w:sz w:val="27"/>
          <w:rtl/>
        </w:rPr>
        <w:t xml:space="preserve"> أخرى، وتكون الند</w:t>
      </w:r>
      <w:r w:rsidR="00DA0964" w:rsidRPr="006C24A3">
        <w:rPr>
          <w:rFonts w:ascii="Traditional Arabic" w:hAnsi="Traditional Arabic" w:hint="cs"/>
          <w:sz w:val="27"/>
          <w:rtl/>
        </w:rPr>
        <w:t>ِّ</w:t>
      </w:r>
      <w:r w:rsidRPr="006C24A3">
        <w:rPr>
          <w:rFonts w:ascii="Traditional Arabic" w:hAnsi="Traditional Arabic"/>
          <w:sz w:val="27"/>
          <w:rtl/>
        </w:rPr>
        <w:t>ية الفكرية التعد</w:t>
      </w:r>
      <w:r w:rsidR="00DA0964" w:rsidRPr="006C24A3">
        <w:rPr>
          <w:rFonts w:ascii="Traditional Arabic" w:hAnsi="Traditional Arabic" w:hint="cs"/>
          <w:sz w:val="27"/>
          <w:rtl/>
        </w:rPr>
        <w:t>ُّ</w:t>
      </w:r>
      <w:r w:rsidRPr="006C24A3">
        <w:rPr>
          <w:rFonts w:ascii="Traditional Arabic" w:hAnsi="Traditional Arabic"/>
          <w:sz w:val="27"/>
          <w:rtl/>
        </w:rPr>
        <w:t>دية حاكمة</w:t>
      </w:r>
      <w:r w:rsidR="00DA0964" w:rsidRPr="006C24A3">
        <w:rPr>
          <w:rFonts w:ascii="Traditional Arabic" w:hAnsi="Traditional Arabic" w:hint="cs"/>
          <w:sz w:val="27"/>
          <w:rtl/>
        </w:rPr>
        <w:t>ً</w:t>
      </w:r>
      <w:r w:rsidRPr="006C24A3">
        <w:rPr>
          <w:rFonts w:ascii="Traditional Arabic" w:hAnsi="Traditional Arabic"/>
          <w:sz w:val="27"/>
          <w:rtl/>
        </w:rPr>
        <w:t xml:space="preserve"> كمعيار</w:t>
      </w:r>
      <w:r w:rsidR="00DA0964" w:rsidRPr="006C24A3">
        <w:rPr>
          <w:rFonts w:ascii="Traditional Arabic" w:hAnsi="Traditional Arabic" w:hint="cs"/>
          <w:sz w:val="27"/>
          <w:rtl/>
        </w:rPr>
        <w:t>ٍ</w:t>
      </w:r>
      <w:r w:rsidRPr="006C24A3">
        <w:rPr>
          <w:rFonts w:ascii="Traditional Arabic" w:hAnsi="Traditional Arabic"/>
          <w:sz w:val="27"/>
          <w:rtl/>
        </w:rPr>
        <w:t>، وليس المعيار الإقصائي الإلغائي</w:t>
      </w:r>
      <w:r w:rsidR="00DA0964" w:rsidRPr="006C24A3">
        <w:rPr>
          <w:rFonts w:ascii="Traditional Arabic" w:hAnsi="Traditional Arabic" w:hint="cs"/>
          <w:sz w:val="27"/>
          <w:rtl/>
        </w:rPr>
        <w:t>.</w:t>
      </w:r>
      <w:r w:rsidRPr="006C24A3">
        <w:rPr>
          <w:rFonts w:ascii="Traditional Arabic" w:hAnsi="Traditional Arabic"/>
          <w:sz w:val="27"/>
          <w:rtl/>
        </w:rPr>
        <w:t xml:space="preserve"> فالاختلاف في المثل الأعلى هو اختلاف</w:t>
      </w:r>
      <w:r w:rsidR="007042E0" w:rsidRPr="006C24A3">
        <w:rPr>
          <w:rFonts w:ascii="Traditional Arabic" w:hAnsi="Traditional Arabic" w:hint="cs"/>
          <w:sz w:val="27"/>
          <w:rtl/>
        </w:rPr>
        <w:t>ٌ</w:t>
      </w:r>
      <w:r w:rsidRPr="006C24A3">
        <w:rPr>
          <w:rFonts w:ascii="Traditional Arabic" w:hAnsi="Traditional Arabic"/>
          <w:sz w:val="27"/>
          <w:rtl/>
        </w:rPr>
        <w:t xml:space="preserve"> منهجي بنيوي</w:t>
      </w:r>
      <w:r w:rsidR="007042E0" w:rsidRPr="006C24A3">
        <w:rPr>
          <w:rFonts w:ascii="Traditional Arabic" w:hAnsi="Traditional Arabic" w:hint="cs"/>
          <w:sz w:val="27"/>
          <w:rtl/>
        </w:rPr>
        <w:t>ّ</w:t>
      </w:r>
      <w:r w:rsidRPr="006C24A3">
        <w:rPr>
          <w:rFonts w:ascii="Traditional Arabic" w:hAnsi="Traditional Arabic"/>
          <w:sz w:val="27"/>
          <w:rtl/>
        </w:rPr>
        <w:t xml:space="preserve"> في المرجعية المعيارية التي تنطلق منها عملية التأسيس للرؤى والنظريات</w:t>
      </w:r>
      <w:r w:rsidR="007042E0" w:rsidRPr="006C24A3">
        <w:rPr>
          <w:rFonts w:ascii="Traditional Arabic" w:hAnsi="Traditional Arabic" w:hint="cs"/>
          <w:sz w:val="27"/>
          <w:rtl/>
        </w:rPr>
        <w:t>؛</w:t>
      </w:r>
      <w:r w:rsidRPr="006C24A3">
        <w:rPr>
          <w:rFonts w:ascii="Traditional Arabic" w:hAnsi="Traditional Arabic"/>
          <w:sz w:val="27"/>
          <w:rtl/>
        </w:rPr>
        <w:t xml:space="preserve"> فبين المدرستين قاعدتا اشتراك</w:t>
      </w:r>
      <w:r w:rsidR="007042E0" w:rsidRPr="006C24A3">
        <w:rPr>
          <w:rFonts w:ascii="Traditional Arabic" w:hAnsi="Traditional Arabic" w:hint="cs"/>
          <w:sz w:val="27"/>
          <w:rtl/>
        </w:rPr>
        <w:t>،</w:t>
      </w:r>
      <w:r w:rsidRPr="006C24A3">
        <w:rPr>
          <w:rFonts w:ascii="Traditional Arabic" w:hAnsi="Traditional Arabic"/>
          <w:sz w:val="27"/>
          <w:rtl/>
        </w:rPr>
        <w:t xml:space="preserve"> هما</w:t>
      </w:r>
      <w:r w:rsidR="007042E0" w:rsidRPr="006C24A3">
        <w:rPr>
          <w:rFonts w:ascii="Traditional Arabic" w:hAnsi="Traditional Arabic" w:hint="cs"/>
          <w:sz w:val="27"/>
          <w:rtl/>
        </w:rPr>
        <w:t>:</w:t>
      </w:r>
      <w:r w:rsidRPr="006C24A3">
        <w:rPr>
          <w:rFonts w:ascii="Traditional Arabic" w:hAnsi="Traditional Arabic"/>
          <w:sz w:val="27"/>
          <w:rtl/>
        </w:rPr>
        <w:t xml:space="preserve"> الإنسان</w:t>
      </w:r>
      <w:r w:rsidR="007042E0" w:rsidRPr="006C24A3">
        <w:rPr>
          <w:rFonts w:ascii="Traditional Arabic" w:hAnsi="Traditional Arabic" w:hint="cs"/>
          <w:sz w:val="27"/>
          <w:rtl/>
        </w:rPr>
        <w:t>؛</w:t>
      </w:r>
      <w:r w:rsidRPr="006C24A3">
        <w:rPr>
          <w:rFonts w:ascii="Traditional Arabic" w:hAnsi="Traditional Arabic"/>
          <w:sz w:val="27"/>
          <w:rtl/>
        </w:rPr>
        <w:t xml:space="preserve"> والطبيعة</w:t>
      </w:r>
      <w:r w:rsidR="007042E0" w:rsidRPr="006C24A3">
        <w:rPr>
          <w:rFonts w:ascii="Traditional Arabic" w:hAnsi="Traditional Arabic" w:hint="cs"/>
          <w:sz w:val="27"/>
          <w:rtl/>
        </w:rPr>
        <w:t>،</w:t>
      </w:r>
      <w:r w:rsidRPr="006C24A3">
        <w:rPr>
          <w:rFonts w:ascii="Traditional Arabic" w:hAnsi="Traditional Arabic"/>
          <w:sz w:val="27"/>
          <w:rtl/>
        </w:rPr>
        <w:t xml:space="preserve"> و</w:t>
      </w:r>
      <w:r w:rsidR="008057BD" w:rsidRPr="006C24A3">
        <w:rPr>
          <w:rFonts w:ascii="Traditional Arabic" w:hAnsi="Traditional Arabic"/>
          <w:sz w:val="27"/>
          <w:rtl/>
        </w:rPr>
        <w:t>دَوْر</w:t>
      </w:r>
      <w:r w:rsidRPr="006C24A3">
        <w:rPr>
          <w:rFonts w:ascii="Traditional Arabic" w:hAnsi="Traditional Arabic"/>
          <w:sz w:val="27"/>
          <w:rtl/>
        </w:rPr>
        <w:t xml:space="preserve"> الحس</w:t>
      </w:r>
      <w:r w:rsidR="007042E0" w:rsidRPr="006C24A3">
        <w:rPr>
          <w:rFonts w:ascii="Traditional Arabic" w:hAnsi="Traditional Arabic" w:hint="cs"/>
          <w:sz w:val="27"/>
          <w:rtl/>
        </w:rPr>
        <w:t>ّ</w:t>
      </w:r>
      <w:r w:rsidRPr="006C24A3">
        <w:rPr>
          <w:rFonts w:ascii="Traditional Arabic" w:hAnsi="Traditional Arabic"/>
          <w:sz w:val="27"/>
          <w:rtl/>
        </w:rPr>
        <w:t xml:space="preserve"> والتجربة في المعرفة ومصدري</w:t>
      </w:r>
      <w:r w:rsidR="007042E0" w:rsidRPr="006C24A3">
        <w:rPr>
          <w:rFonts w:ascii="Traditional Arabic" w:hAnsi="Traditional Arabic" w:hint="cs"/>
          <w:sz w:val="27"/>
          <w:rtl/>
        </w:rPr>
        <w:t>ّ</w:t>
      </w:r>
      <w:r w:rsidRPr="006C24A3">
        <w:rPr>
          <w:rFonts w:ascii="Traditional Arabic" w:hAnsi="Traditional Arabic"/>
          <w:sz w:val="27"/>
          <w:rtl/>
        </w:rPr>
        <w:t>تها، إلا</w:t>
      </w:r>
      <w:r w:rsidR="007042E0" w:rsidRPr="006C24A3">
        <w:rPr>
          <w:rFonts w:ascii="Traditional Arabic" w:hAnsi="Traditional Arabic" w:hint="cs"/>
          <w:sz w:val="27"/>
          <w:rtl/>
        </w:rPr>
        <w:t>ّ</w:t>
      </w:r>
      <w:r w:rsidRPr="006C24A3">
        <w:rPr>
          <w:rFonts w:ascii="Traditional Arabic" w:hAnsi="Traditional Arabic"/>
          <w:sz w:val="27"/>
          <w:rtl/>
        </w:rPr>
        <w:t xml:space="preserve"> أن الاختلاف الجوهري هو في المثل الأعلى الذي يشك</w:t>
      </w:r>
      <w:r w:rsidR="007042E0" w:rsidRPr="006C24A3">
        <w:rPr>
          <w:rFonts w:ascii="Traditional Arabic" w:hAnsi="Traditional Arabic" w:hint="cs"/>
          <w:sz w:val="27"/>
          <w:rtl/>
        </w:rPr>
        <w:t>ّ</w:t>
      </w:r>
      <w:r w:rsidRPr="006C24A3">
        <w:rPr>
          <w:rFonts w:ascii="Traditional Arabic" w:hAnsi="Traditional Arabic"/>
          <w:sz w:val="27"/>
          <w:rtl/>
        </w:rPr>
        <w:t>ل محور التشريعات المعيارية كمرجعي</w:t>
      </w:r>
      <w:r w:rsidR="007042E0" w:rsidRPr="006C24A3">
        <w:rPr>
          <w:rFonts w:ascii="Traditional Arabic" w:hAnsi="Traditional Arabic" w:hint="cs"/>
          <w:sz w:val="27"/>
          <w:rtl/>
        </w:rPr>
        <w:t>ّ</w:t>
      </w:r>
      <w:r w:rsidRPr="006C24A3">
        <w:rPr>
          <w:rFonts w:ascii="Traditional Arabic" w:hAnsi="Traditional Arabic"/>
          <w:sz w:val="27"/>
          <w:rtl/>
        </w:rPr>
        <w:t>ة</w:t>
      </w:r>
      <w:r w:rsidR="007042E0" w:rsidRPr="006C24A3">
        <w:rPr>
          <w:rFonts w:ascii="Traditional Arabic" w:hAnsi="Traditional Arabic" w:hint="cs"/>
          <w:sz w:val="27"/>
          <w:rtl/>
        </w:rPr>
        <w:t>ٍ</w:t>
      </w:r>
      <w:r w:rsidRPr="006C24A3">
        <w:rPr>
          <w:rFonts w:ascii="Traditional Arabic" w:hAnsi="Traditional Arabic"/>
          <w:sz w:val="27"/>
          <w:rtl/>
        </w:rPr>
        <w:t xml:space="preserve"> كل</w:t>
      </w:r>
      <w:r w:rsidR="007042E0" w:rsidRPr="006C24A3">
        <w:rPr>
          <w:rFonts w:ascii="Traditional Arabic" w:hAnsi="Traditional Arabic" w:hint="cs"/>
          <w:sz w:val="27"/>
          <w:rtl/>
        </w:rPr>
        <w:t>ِّ</w:t>
      </w:r>
      <w:r w:rsidRPr="006C24A3">
        <w:rPr>
          <w:rFonts w:ascii="Traditional Arabic" w:hAnsi="Traditional Arabic"/>
          <w:sz w:val="27"/>
          <w:rtl/>
        </w:rPr>
        <w:t>ية ضابطة</w:t>
      </w:r>
      <w:r w:rsidR="00854D54">
        <w:rPr>
          <w:rFonts w:ascii="Traditional Arabic" w:hAnsi="Traditional Arabic" w:hint="cs"/>
          <w:sz w:val="27"/>
          <w:rtl/>
        </w:rPr>
        <w:t>ٍ</w:t>
      </w:r>
      <w:r w:rsidRPr="006C24A3">
        <w:rPr>
          <w:rFonts w:ascii="Traditional Arabic" w:hAnsi="Traditional Arabic"/>
          <w:sz w:val="27"/>
          <w:rtl/>
        </w:rPr>
        <w:t xml:space="preserve"> وناظمة</w:t>
      </w:r>
      <w:r w:rsidR="007042E0" w:rsidRPr="006C24A3">
        <w:rPr>
          <w:rFonts w:ascii="Traditional Arabic" w:hAnsi="Traditional Arabic" w:hint="cs"/>
          <w:sz w:val="27"/>
          <w:rtl/>
        </w:rPr>
        <w:t>ٍ</w:t>
      </w:r>
      <w:r w:rsidRPr="006C24A3">
        <w:rPr>
          <w:rFonts w:ascii="Traditional Arabic" w:hAnsi="Traditional Arabic"/>
          <w:sz w:val="27"/>
          <w:rtl/>
        </w:rPr>
        <w:t xml:space="preserve"> لعمل العقل</w:t>
      </w:r>
      <w:r w:rsidRPr="006C24A3">
        <w:rPr>
          <w:rFonts w:ascii="Traditional Arabic" w:hAnsi="Traditional Arabic" w:hint="cs"/>
          <w:sz w:val="27"/>
          <w:rtl/>
        </w:rPr>
        <w:t>،</w:t>
      </w:r>
      <w:r w:rsidRPr="006C24A3">
        <w:rPr>
          <w:rFonts w:ascii="Traditional Arabic" w:hAnsi="Traditional Arabic"/>
          <w:sz w:val="27"/>
          <w:rtl/>
        </w:rPr>
        <w:t xml:space="preserve"> وحافظة</w:t>
      </w:r>
      <w:r w:rsidR="007042E0" w:rsidRPr="006C24A3">
        <w:rPr>
          <w:rFonts w:ascii="Traditional Arabic" w:hAnsi="Traditional Arabic" w:hint="cs"/>
          <w:sz w:val="27"/>
          <w:rtl/>
        </w:rPr>
        <w:t>ٍ</w:t>
      </w:r>
      <w:r w:rsidRPr="006C24A3">
        <w:rPr>
          <w:rFonts w:ascii="Traditional Arabic" w:hAnsi="Traditional Arabic"/>
          <w:sz w:val="27"/>
          <w:rtl/>
        </w:rPr>
        <w:t xml:space="preserve"> له من الانحراف والوقوع في و</w:t>
      </w:r>
      <w:r w:rsidR="007042E0" w:rsidRPr="006C24A3">
        <w:rPr>
          <w:rFonts w:ascii="Traditional Arabic" w:hAnsi="Traditional Arabic" w:hint="cs"/>
          <w:sz w:val="27"/>
          <w:rtl/>
        </w:rPr>
        <w:t>َ</w:t>
      </w:r>
      <w:r w:rsidRPr="006C24A3">
        <w:rPr>
          <w:rFonts w:ascii="Traditional Arabic" w:hAnsi="Traditional Arabic"/>
          <w:sz w:val="27"/>
          <w:rtl/>
        </w:rPr>
        <w:t>ه</w:t>
      </w:r>
      <w:r w:rsidR="007042E0" w:rsidRPr="006C24A3">
        <w:rPr>
          <w:rFonts w:ascii="Traditional Arabic" w:hAnsi="Traditional Arabic" w:hint="cs"/>
          <w:sz w:val="27"/>
          <w:rtl/>
        </w:rPr>
        <w:t>ْ</w:t>
      </w:r>
      <w:r w:rsidRPr="006C24A3">
        <w:rPr>
          <w:rFonts w:ascii="Traditional Arabic" w:hAnsi="Traditional Arabic"/>
          <w:sz w:val="27"/>
          <w:rtl/>
        </w:rPr>
        <w:t>م الحقيقة، وعدم القدرة على كشف الواقع، حيث المثل الأعلى المرتفع (الله) هو المشر</w:t>
      </w:r>
      <w:r w:rsidR="007042E0" w:rsidRPr="006C24A3">
        <w:rPr>
          <w:rFonts w:ascii="Traditional Arabic" w:hAnsi="Traditional Arabic" w:hint="cs"/>
          <w:sz w:val="27"/>
          <w:rtl/>
        </w:rPr>
        <w:t>ِّ</w:t>
      </w:r>
      <w:r w:rsidRPr="006C24A3">
        <w:rPr>
          <w:rFonts w:ascii="Traditional Arabic" w:hAnsi="Traditional Arabic"/>
          <w:sz w:val="27"/>
          <w:rtl/>
        </w:rPr>
        <w:t>ع الأساس، ومن تشريعاته يمكن للعقل أن يستمد</w:t>
      </w:r>
      <w:r w:rsidR="007042E0" w:rsidRPr="006C24A3">
        <w:rPr>
          <w:rFonts w:ascii="Traditional Arabic" w:hAnsi="Traditional Arabic" w:hint="cs"/>
          <w:sz w:val="27"/>
          <w:rtl/>
        </w:rPr>
        <w:t>ّ</w:t>
      </w:r>
      <w:r w:rsidRPr="006C24A3">
        <w:rPr>
          <w:rFonts w:ascii="Traditional Arabic" w:hAnsi="Traditional Arabic"/>
          <w:sz w:val="27"/>
          <w:rtl/>
        </w:rPr>
        <w:t xml:space="preserve"> المنهج والمعايير والمقاصد</w:t>
      </w:r>
      <w:r w:rsidR="007042E0" w:rsidRPr="006C24A3">
        <w:rPr>
          <w:rFonts w:ascii="Traditional Arabic" w:hAnsi="Traditional Arabic" w:hint="cs"/>
          <w:sz w:val="27"/>
          <w:rtl/>
        </w:rPr>
        <w:t>؛</w:t>
      </w:r>
      <w:r w:rsidRPr="006C24A3">
        <w:rPr>
          <w:rFonts w:ascii="Traditional Arabic" w:hAnsi="Traditional Arabic"/>
          <w:sz w:val="27"/>
          <w:rtl/>
        </w:rPr>
        <w:t xml:space="preserve"> لينظ</w:t>
      </w:r>
      <w:r w:rsidR="007042E0" w:rsidRPr="006C24A3">
        <w:rPr>
          <w:rFonts w:ascii="Traditional Arabic" w:hAnsi="Traditional Arabic" w:hint="cs"/>
          <w:sz w:val="27"/>
          <w:rtl/>
        </w:rPr>
        <w:t>ِّ</w:t>
      </w:r>
      <w:r w:rsidRPr="006C24A3">
        <w:rPr>
          <w:rFonts w:ascii="Traditional Arabic" w:hAnsi="Traditional Arabic"/>
          <w:sz w:val="27"/>
          <w:rtl/>
        </w:rPr>
        <w:t>م رؤية</w:t>
      </w:r>
      <w:r w:rsidR="007042E0" w:rsidRPr="006C24A3">
        <w:rPr>
          <w:rFonts w:ascii="Traditional Arabic" w:hAnsi="Traditional Arabic" w:hint="cs"/>
          <w:sz w:val="27"/>
          <w:rtl/>
        </w:rPr>
        <w:t xml:space="preserve">ً، </w:t>
      </w:r>
      <w:r w:rsidRPr="006C24A3">
        <w:rPr>
          <w:rFonts w:ascii="Traditional Arabic" w:hAnsi="Traditional Arabic"/>
          <w:sz w:val="27"/>
          <w:rtl/>
        </w:rPr>
        <w:t>ويؤس</w:t>
      </w:r>
      <w:r w:rsidR="007042E0" w:rsidRPr="006C24A3">
        <w:rPr>
          <w:rFonts w:ascii="Traditional Arabic" w:hAnsi="Traditional Arabic" w:hint="cs"/>
          <w:sz w:val="27"/>
          <w:rtl/>
        </w:rPr>
        <w:t>ِّ</w:t>
      </w:r>
      <w:r w:rsidRPr="006C24A3">
        <w:rPr>
          <w:rFonts w:ascii="Traditional Arabic" w:hAnsi="Traditional Arabic"/>
          <w:sz w:val="27"/>
          <w:rtl/>
        </w:rPr>
        <w:t>س لمشروع</w:t>
      </w:r>
      <w:r w:rsidR="007042E0" w:rsidRPr="006C24A3">
        <w:rPr>
          <w:rFonts w:ascii="Traditional Arabic" w:hAnsi="Traditional Arabic" w:hint="cs"/>
          <w:sz w:val="27"/>
          <w:rtl/>
        </w:rPr>
        <w:t>ٍ</w:t>
      </w:r>
      <w:r w:rsidRPr="006C24A3">
        <w:rPr>
          <w:rFonts w:ascii="Traditional Arabic" w:hAnsi="Traditional Arabic"/>
          <w:sz w:val="27"/>
          <w:rtl/>
        </w:rPr>
        <w:t xml:space="preserve"> اجتماعي واقتصادي وسياسي بدرجة</w:t>
      </w:r>
      <w:r w:rsidR="007042E0" w:rsidRPr="006C24A3">
        <w:rPr>
          <w:rFonts w:ascii="Traditional Arabic" w:hAnsi="Traditional Arabic" w:hint="cs"/>
          <w:sz w:val="27"/>
          <w:rtl/>
        </w:rPr>
        <w:t>ٍ</w:t>
      </w:r>
      <w:r w:rsidRPr="006C24A3">
        <w:rPr>
          <w:rFonts w:ascii="Traditional Arabic" w:hAnsi="Traditional Arabic"/>
          <w:sz w:val="27"/>
          <w:rtl/>
        </w:rPr>
        <w:t xml:space="preserve"> عالية من كشف الواقع، ودق</w:t>
      </w:r>
      <w:r w:rsidR="007042E0" w:rsidRPr="006C24A3">
        <w:rPr>
          <w:rFonts w:ascii="Traditional Arabic" w:hAnsi="Traditional Arabic" w:hint="cs"/>
          <w:sz w:val="27"/>
          <w:rtl/>
        </w:rPr>
        <w:t>ّ</w:t>
      </w:r>
      <w:r w:rsidRPr="006C24A3">
        <w:rPr>
          <w:rFonts w:ascii="Traditional Arabic" w:hAnsi="Traditional Arabic"/>
          <w:sz w:val="27"/>
          <w:rtl/>
        </w:rPr>
        <w:t>ة</w:t>
      </w:r>
      <w:r w:rsidR="007042E0" w:rsidRPr="006C24A3">
        <w:rPr>
          <w:rFonts w:ascii="Traditional Arabic" w:hAnsi="Traditional Arabic" w:hint="cs"/>
          <w:sz w:val="27"/>
          <w:rtl/>
        </w:rPr>
        <w:t>ٍ</w:t>
      </w:r>
      <w:r w:rsidRPr="006C24A3">
        <w:rPr>
          <w:rFonts w:ascii="Traditional Arabic" w:hAnsi="Traditional Arabic"/>
          <w:sz w:val="27"/>
          <w:rtl/>
        </w:rPr>
        <w:t xml:space="preserve"> أكبر في الابتعاد عن الو</w:t>
      </w:r>
      <w:r w:rsidR="007042E0" w:rsidRPr="006C24A3">
        <w:rPr>
          <w:rFonts w:ascii="Traditional Arabic" w:hAnsi="Traditional Arabic" w:hint="cs"/>
          <w:sz w:val="27"/>
          <w:rtl/>
        </w:rPr>
        <w:t>َ</w:t>
      </w:r>
      <w:r w:rsidRPr="006C24A3">
        <w:rPr>
          <w:rFonts w:ascii="Traditional Arabic" w:hAnsi="Traditional Arabic"/>
          <w:sz w:val="27"/>
          <w:rtl/>
        </w:rPr>
        <w:t>ه</w:t>
      </w:r>
      <w:r w:rsidR="007042E0" w:rsidRPr="006C24A3">
        <w:rPr>
          <w:rFonts w:ascii="Traditional Arabic" w:hAnsi="Traditional Arabic" w:hint="cs"/>
          <w:sz w:val="27"/>
          <w:rtl/>
        </w:rPr>
        <w:t>ْ</w:t>
      </w:r>
      <w:r w:rsidRPr="006C24A3">
        <w:rPr>
          <w:rFonts w:ascii="Traditional Arabic" w:hAnsi="Traditional Arabic"/>
          <w:sz w:val="27"/>
          <w:rtl/>
        </w:rPr>
        <w:t>م. بينما حينما يكون الإنسان هو المثل الأعلى المنخفض</w:t>
      </w:r>
      <w:r w:rsidR="007042E0" w:rsidRPr="006C24A3">
        <w:rPr>
          <w:rFonts w:ascii="Traditional Arabic" w:hAnsi="Traditional Arabic" w:hint="cs"/>
          <w:sz w:val="27"/>
          <w:rtl/>
        </w:rPr>
        <w:t>،</w:t>
      </w:r>
      <w:r w:rsidRPr="006C24A3">
        <w:rPr>
          <w:rFonts w:ascii="Traditional Arabic" w:hAnsi="Traditional Arabic"/>
          <w:sz w:val="27"/>
          <w:rtl/>
        </w:rPr>
        <w:t xml:space="preserve"> وهو م</w:t>
      </w:r>
      <w:r w:rsidR="007042E0" w:rsidRPr="006C24A3">
        <w:rPr>
          <w:rFonts w:ascii="Traditional Arabic" w:hAnsi="Traditional Arabic" w:hint="cs"/>
          <w:sz w:val="27"/>
          <w:rtl/>
        </w:rPr>
        <w:t>َ</w:t>
      </w:r>
      <w:r w:rsidRPr="006C24A3">
        <w:rPr>
          <w:rFonts w:ascii="Traditional Arabic" w:hAnsi="Traditional Arabic"/>
          <w:sz w:val="27"/>
          <w:rtl/>
        </w:rPr>
        <w:t>ن</w:t>
      </w:r>
      <w:r w:rsidR="007042E0" w:rsidRPr="006C24A3">
        <w:rPr>
          <w:rFonts w:ascii="Traditional Arabic" w:hAnsi="Traditional Arabic" w:hint="cs"/>
          <w:sz w:val="27"/>
          <w:rtl/>
        </w:rPr>
        <w:t>ْ</w:t>
      </w:r>
      <w:r w:rsidRPr="006C24A3">
        <w:rPr>
          <w:rFonts w:ascii="Traditional Arabic" w:hAnsi="Traditional Arabic"/>
          <w:sz w:val="27"/>
          <w:rtl/>
        </w:rPr>
        <w:t xml:space="preserve"> يشر</w:t>
      </w:r>
      <w:r w:rsidR="007042E0" w:rsidRPr="006C24A3">
        <w:rPr>
          <w:rFonts w:ascii="Traditional Arabic" w:hAnsi="Traditional Arabic" w:hint="cs"/>
          <w:sz w:val="27"/>
          <w:rtl/>
        </w:rPr>
        <w:t>ِّ</w:t>
      </w:r>
      <w:r w:rsidRPr="006C24A3">
        <w:rPr>
          <w:rFonts w:ascii="Traditional Arabic" w:hAnsi="Traditional Arabic"/>
          <w:sz w:val="27"/>
          <w:rtl/>
        </w:rPr>
        <w:t xml:space="preserve">ع لنفسه، </w:t>
      </w:r>
      <w:r w:rsidRPr="006C24A3">
        <w:rPr>
          <w:rFonts w:hint="eastAsia"/>
          <w:sz w:val="24"/>
          <w:szCs w:val="24"/>
          <w:rtl/>
        </w:rPr>
        <w:t>«</w:t>
      </w:r>
      <w:r w:rsidRPr="006C24A3">
        <w:rPr>
          <w:rFonts w:ascii="Traditional Arabic" w:hAnsi="Traditional Arabic"/>
          <w:sz w:val="27"/>
          <w:rtl/>
        </w:rPr>
        <w:t>حيث يستمد</w:t>
      </w:r>
      <w:r w:rsidR="007042E0" w:rsidRPr="006C24A3">
        <w:rPr>
          <w:rFonts w:ascii="Traditional Arabic" w:hAnsi="Traditional Arabic" w:hint="cs"/>
          <w:sz w:val="27"/>
          <w:rtl/>
        </w:rPr>
        <w:t>ّ</w:t>
      </w:r>
      <w:r w:rsidR="007042E0" w:rsidRPr="006C24A3">
        <w:rPr>
          <w:rFonts w:ascii="Traditional Arabic" w:hAnsi="Traditional Arabic"/>
          <w:sz w:val="27"/>
          <w:rtl/>
        </w:rPr>
        <w:t xml:space="preserve"> تصو</w:t>
      </w:r>
      <w:r w:rsidR="007042E0" w:rsidRPr="006C24A3">
        <w:rPr>
          <w:rFonts w:ascii="Traditional Arabic" w:hAnsi="Traditional Arabic" w:hint="cs"/>
          <w:sz w:val="27"/>
          <w:rtl/>
        </w:rPr>
        <w:t>ُّ</w:t>
      </w:r>
      <w:r w:rsidR="007042E0" w:rsidRPr="006C24A3">
        <w:rPr>
          <w:rFonts w:ascii="Traditional Arabic" w:hAnsi="Traditional Arabic"/>
          <w:sz w:val="27"/>
          <w:rtl/>
        </w:rPr>
        <w:t>ره من الواقع نفسه</w:t>
      </w:r>
      <w:r w:rsidR="007042E0" w:rsidRPr="006C24A3">
        <w:rPr>
          <w:rFonts w:ascii="Traditional Arabic" w:hAnsi="Traditional Arabic" w:hint="cs"/>
          <w:sz w:val="27"/>
          <w:rtl/>
        </w:rPr>
        <w:t xml:space="preserve">، </w:t>
      </w:r>
      <w:r w:rsidRPr="006C24A3">
        <w:rPr>
          <w:rFonts w:ascii="Traditional Arabic" w:hAnsi="Traditional Arabic"/>
          <w:sz w:val="27"/>
          <w:rtl/>
        </w:rPr>
        <w:t>ويكون منتزع</w:t>
      </w:r>
      <w:r w:rsidRPr="006C24A3">
        <w:rPr>
          <w:rFonts w:ascii="Traditional Arabic" w:hAnsi="Traditional Arabic" w:hint="cs"/>
          <w:sz w:val="27"/>
          <w:rtl/>
        </w:rPr>
        <w:t>اً</w:t>
      </w:r>
      <w:r w:rsidRPr="006C24A3">
        <w:rPr>
          <w:rFonts w:ascii="Traditional Arabic" w:hAnsi="Traditional Arabic"/>
          <w:sz w:val="27"/>
          <w:rtl/>
        </w:rPr>
        <w:t xml:space="preserve"> من واقع ما تعيشه الجماعة البشرية من ظرف</w:t>
      </w:r>
      <w:r w:rsidR="007042E0" w:rsidRPr="006C24A3">
        <w:rPr>
          <w:rFonts w:ascii="Traditional Arabic" w:hAnsi="Traditional Arabic" w:hint="cs"/>
          <w:sz w:val="27"/>
          <w:rtl/>
        </w:rPr>
        <w:t>ٍ</w:t>
      </w:r>
      <w:r w:rsidRPr="006C24A3">
        <w:rPr>
          <w:rFonts w:ascii="Traditional Arabic" w:hAnsi="Traditional Arabic"/>
          <w:sz w:val="27"/>
          <w:rtl/>
        </w:rPr>
        <w:t xml:space="preserve"> وملابسات</w:t>
      </w:r>
      <w:r w:rsidR="007042E0" w:rsidRPr="006C24A3">
        <w:rPr>
          <w:rFonts w:ascii="Traditional Arabic" w:hAnsi="Traditional Arabic" w:hint="cs"/>
          <w:sz w:val="27"/>
          <w:rtl/>
        </w:rPr>
        <w:t>،</w:t>
      </w:r>
      <w:r w:rsidRPr="006C24A3">
        <w:rPr>
          <w:rFonts w:ascii="Traditional Arabic" w:hAnsi="Traditional Arabic"/>
          <w:sz w:val="27"/>
          <w:rtl/>
        </w:rPr>
        <w:t xml:space="preserve"> فلم يرتفع الوجود الذهني على</w:t>
      </w:r>
      <w:r w:rsidRPr="006C24A3">
        <w:rPr>
          <w:rFonts w:ascii="Traditional Arabic" w:hAnsi="Traditional Arabic" w:hint="cs"/>
          <w:sz w:val="27"/>
          <w:rtl/>
        </w:rPr>
        <w:t xml:space="preserve"> </w:t>
      </w:r>
      <w:r w:rsidRPr="006C24A3">
        <w:rPr>
          <w:rFonts w:ascii="Traditional Arabic" w:hAnsi="Traditional Arabic"/>
          <w:sz w:val="27"/>
          <w:rtl/>
        </w:rPr>
        <w:t>هذا الواقع، بل انتزع مثله الأعلى من هذا الواقع بحدوده، وقيوده، وشؤونه</w:t>
      </w:r>
      <w:r w:rsidRPr="006C24A3">
        <w:rPr>
          <w:rFonts w:hint="eastAsia"/>
          <w:sz w:val="24"/>
          <w:szCs w:val="24"/>
          <w:rtl/>
        </w:rPr>
        <w:t>»</w:t>
      </w:r>
      <w:r w:rsidRPr="006C24A3">
        <w:rPr>
          <w:rFonts w:ascii="Traditional Arabic" w:hAnsi="Traditional Arabic"/>
          <w:sz w:val="27"/>
          <w:vertAlign w:val="superscript"/>
          <w:rtl/>
        </w:rPr>
        <w:t>(</w:t>
      </w:r>
      <w:r w:rsidRPr="006C24A3">
        <w:rPr>
          <w:rStyle w:val="af9"/>
          <w:rFonts w:ascii="Traditional Arabic" w:hAnsi="Traditional Arabic"/>
          <w:sz w:val="27"/>
          <w:rtl/>
        </w:rPr>
        <w:endnoteReference w:id="891"/>
      </w:r>
      <w:r w:rsidRPr="006C24A3">
        <w:rPr>
          <w:rFonts w:ascii="Traditional Arabic" w:hAnsi="Traditional Arabic"/>
          <w:sz w:val="27"/>
          <w:vertAlign w:val="superscript"/>
          <w:rtl/>
        </w:rPr>
        <w:t>)</w:t>
      </w:r>
      <w:r w:rsidRPr="006C24A3">
        <w:rPr>
          <w:rFonts w:ascii="Traditional Arabic" w:hAnsi="Traditional Arabic"/>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 xml:space="preserve"> وهو م</w:t>
      </w:r>
      <w:r w:rsidR="00306E4D" w:rsidRPr="006C24A3">
        <w:rPr>
          <w:rFonts w:ascii="Traditional Arabic" w:hAnsi="Traditional Arabic" w:hint="cs"/>
          <w:sz w:val="27"/>
          <w:rtl/>
        </w:rPr>
        <w:t>َ</w:t>
      </w:r>
      <w:r w:rsidRPr="006C24A3">
        <w:rPr>
          <w:rFonts w:ascii="Traditional Arabic" w:hAnsi="Traditional Arabic"/>
          <w:sz w:val="27"/>
          <w:rtl/>
        </w:rPr>
        <w:t>ن</w:t>
      </w:r>
      <w:r w:rsidR="00306E4D" w:rsidRPr="006C24A3">
        <w:rPr>
          <w:rFonts w:ascii="Traditional Arabic" w:hAnsi="Traditional Arabic" w:hint="cs"/>
          <w:sz w:val="27"/>
          <w:rtl/>
        </w:rPr>
        <w:t>ْ</w:t>
      </w:r>
      <w:r w:rsidRPr="006C24A3">
        <w:rPr>
          <w:rFonts w:ascii="Traditional Arabic" w:hAnsi="Traditional Arabic"/>
          <w:sz w:val="27"/>
          <w:rtl/>
        </w:rPr>
        <w:t xml:space="preserve"> يضع المرجعية المعيارية</w:t>
      </w:r>
      <w:r w:rsidR="00306E4D" w:rsidRPr="006C24A3">
        <w:rPr>
          <w:rFonts w:ascii="Traditional Arabic" w:hAnsi="Traditional Arabic" w:hint="cs"/>
          <w:sz w:val="27"/>
          <w:rtl/>
        </w:rPr>
        <w:t>،</w:t>
      </w:r>
      <w:r w:rsidRPr="006C24A3">
        <w:rPr>
          <w:rFonts w:ascii="Traditional Arabic" w:hAnsi="Traditional Arabic"/>
          <w:sz w:val="27"/>
          <w:rtl/>
        </w:rPr>
        <w:t xml:space="preserve"> فلا يمكننا هنا أن نثق بموضوعيته وتجر</w:t>
      </w:r>
      <w:r w:rsidR="00306E4D" w:rsidRPr="006C24A3">
        <w:rPr>
          <w:rFonts w:ascii="Traditional Arabic" w:hAnsi="Traditional Arabic" w:hint="cs"/>
          <w:sz w:val="27"/>
          <w:rtl/>
        </w:rPr>
        <w:t>ُّ</w:t>
      </w:r>
      <w:r w:rsidRPr="006C24A3">
        <w:rPr>
          <w:rFonts w:ascii="Traditional Arabic" w:hAnsi="Traditional Arabic"/>
          <w:sz w:val="27"/>
          <w:rtl/>
        </w:rPr>
        <w:t>ده وصراعاته الداخلية وتغليبه لمصالحه ومنافعه وتفاعلاته مع المحيط وانفعالاته وعدم شمول رؤيته</w:t>
      </w:r>
      <w:r w:rsidR="00306E4D" w:rsidRPr="006C24A3">
        <w:rPr>
          <w:rFonts w:ascii="Traditional Arabic" w:hAnsi="Traditional Arabic" w:hint="cs"/>
          <w:sz w:val="27"/>
          <w:rtl/>
        </w:rPr>
        <w:t>.</w:t>
      </w:r>
      <w:r w:rsidRPr="006C24A3">
        <w:rPr>
          <w:rFonts w:ascii="Traditional Arabic" w:hAnsi="Traditional Arabic"/>
          <w:sz w:val="27"/>
          <w:rtl/>
        </w:rPr>
        <w:t xml:space="preserve"> وهو ما ات</w:t>
      </w:r>
      <w:r w:rsidR="00306E4D" w:rsidRPr="006C24A3">
        <w:rPr>
          <w:rFonts w:ascii="Traditional Arabic" w:hAnsi="Traditional Arabic" w:hint="cs"/>
          <w:sz w:val="27"/>
          <w:rtl/>
        </w:rPr>
        <w:t>َّ</w:t>
      </w:r>
      <w:r w:rsidRPr="006C24A3">
        <w:rPr>
          <w:rFonts w:ascii="Traditional Arabic" w:hAnsi="Traditional Arabic"/>
          <w:sz w:val="27"/>
          <w:rtl/>
        </w:rPr>
        <w:t>ضح منذ عصر التنوير إلى اليوم</w:t>
      </w:r>
      <w:r w:rsidR="00306E4D" w:rsidRPr="006C24A3">
        <w:rPr>
          <w:rFonts w:ascii="Traditional Arabic" w:hAnsi="Traditional Arabic" w:hint="cs"/>
          <w:sz w:val="27"/>
          <w:rtl/>
        </w:rPr>
        <w:t>؛</w:t>
      </w:r>
      <w:r w:rsidRPr="006C24A3">
        <w:rPr>
          <w:rFonts w:ascii="Traditional Arabic" w:hAnsi="Traditional Arabic"/>
          <w:sz w:val="27"/>
          <w:rtl/>
        </w:rPr>
        <w:t xml:space="preserve"> لأن كثير</w:t>
      </w:r>
      <w:r w:rsidRPr="006C24A3">
        <w:rPr>
          <w:rFonts w:ascii="Traditional Arabic" w:hAnsi="Traditional Arabic" w:hint="cs"/>
          <w:sz w:val="27"/>
          <w:rtl/>
        </w:rPr>
        <w:t>اً</w:t>
      </w:r>
      <w:r w:rsidRPr="006C24A3">
        <w:rPr>
          <w:rFonts w:ascii="Traditional Arabic" w:hAnsi="Traditional Arabic"/>
          <w:sz w:val="27"/>
          <w:rtl/>
        </w:rPr>
        <w:t xml:space="preserve"> من النظريات والآراء يمكن تصنيفها على أنها ردود</w:t>
      </w:r>
      <w:r w:rsidR="00306E4D" w:rsidRPr="006C24A3">
        <w:rPr>
          <w:rFonts w:ascii="Traditional Arabic" w:hAnsi="Traditional Arabic" w:hint="cs"/>
          <w:sz w:val="27"/>
          <w:rtl/>
        </w:rPr>
        <w:t>ُ</w:t>
      </w:r>
      <w:r w:rsidRPr="006C24A3">
        <w:rPr>
          <w:rFonts w:ascii="Traditional Arabic" w:hAnsi="Traditional Arabic"/>
          <w:sz w:val="27"/>
          <w:rtl/>
        </w:rPr>
        <w:t xml:space="preserve"> أفعال</w:t>
      </w:r>
      <w:r w:rsidR="00306E4D" w:rsidRPr="006C24A3">
        <w:rPr>
          <w:rFonts w:ascii="Traditional Arabic" w:hAnsi="Traditional Arabic" w:hint="cs"/>
          <w:sz w:val="27"/>
          <w:rtl/>
        </w:rPr>
        <w:t>ٍ</w:t>
      </w:r>
      <w:r w:rsidRPr="006C24A3">
        <w:rPr>
          <w:rFonts w:ascii="Traditional Arabic" w:hAnsi="Traditional Arabic"/>
          <w:sz w:val="27"/>
          <w:rtl/>
        </w:rPr>
        <w:t xml:space="preserve"> على العهد الك</w:t>
      </w:r>
      <w:r w:rsidR="00306E4D" w:rsidRPr="006C24A3">
        <w:rPr>
          <w:rFonts w:ascii="Traditional Arabic" w:hAnsi="Traditional Arabic" w:hint="cs"/>
          <w:sz w:val="27"/>
          <w:rtl/>
        </w:rPr>
        <w:t>َ</w:t>
      </w:r>
      <w:r w:rsidRPr="006C24A3">
        <w:rPr>
          <w:rFonts w:ascii="Traditional Arabic" w:hAnsi="Traditional Arabic"/>
          <w:sz w:val="27"/>
          <w:rtl/>
        </w:rPr>
        <w:t>ن</w:t>
      </w:r>
      <w:r w:rsidR="00306E4D" w:rsidRPr="006C24A3">
        <w:rPr>
          <w:rFonts w:ascii="Traditional Arabic" w:hAnsi="Traditional Arabic" w:hint="cs"/>
          <w:sz w:val="27"/>
          <w:rtl/>
        </w:rPr>
        <w:t>َ</w:t>
      </w:r>
      <w:r w:rsidRPr="006C24A3">
        <w:rPr>
          <w:rFonts w:ascii="Traditional Arabic" w:hAnsi="Traditional Arabic"/>
          <w:sz w:val="27"/>
          <w:rtl/>
        </w:rPr>
        <w:t>سي وتداعياته الفكرية والسياسية، وتفاعل المفك</w:t>
      </w:r>
      <w:r w:rsidR="00306E4D" w:rsidRPr="006C24A3">
        <w:rPr>
          <w:rFonts w:ascii="Traditional Arabic" w:hAnsi="Traditional Arabic" w:hint="cs"/>
          <w:sz w:val="27"/>
          <w:rtl/>
        </w:rPr>
        <w:t>ِّ</w:t>
      </w:r>
      <w:r w:rsidRPr="006C24A3">
        <w:rPr>
          <w:rFonts w:ascii="Traditional Arabic" w:hAnsi="Traditional Arabic"/>
          <w:sz w:val="27"/>
          <w:rtl/>
        </w:rPr>
        <w:t>رون الغربيون مع التطورات المحيطة بهم</w:t>
      </w:r>
      <w:r w:rsidR="00306E4D" w:rsidRPr="006C24A3">
        <w:rPr>
          <w:rFonts w:ascii="Traditional Arabic" w:hAnsi="Traditional Arabic" w:hint="cs"/>
          <w:sz w:val="27"/>
          <w:rtl/>
        </w:rPr>
        <w:t>،</w:t>
      </w:r>
      <w:r w:rsidRPr="006C24A3">
        <w:rPr>
          <w:rFonts w:ascii="Traditional Arabic" w:hAnsi="Traditional Arabic"/>
          <w:sz w:val="27"/>
          <w:rtl/>
        </w:rPr>
        <w:t xml:space="preserve"> وانفعالهم بها. </w:t>
      </w:r>
      <w:r w:rsidRPr="006C24A3">
        <w:rPr>
          <w:rFonts w:hint="eastAsia"/>
          <w:sz w:val="24"/>
          <w:szCs w:val="24"/>
          <w:rtl/>
        </w:rPr>
        <w:t>«</w:t>
      </w:r>
      <w:r w:rsidRPr="006C24A3">
        <w:rPr>
          <w:rFonts w:ascii="Traditional Arabic" w:hAnsi="Traditional Arabic"/>
          <w:sz w:val="27"/>
          <w:rtl/>
        </w:rPr>
        <w:t>ومن نافل القول</w:t>
      </w:r>
      <w:r w:rsidR="00306E4D" w:rsidRPr="006C24A3">
        <w:rPr>
          <w:rFonts w:ascii="Traditional Arabic" w:hAnsi="Traditional Arabic" w:hint="cs"/>
          <w:sz w:val="27"/>
          <w:rtl/>
        </w:rPr>
        <w:t>:</w:t>
      </w:r>
      <w:r w:rsidRPr="006C24A3">
        <w:rPr>
          <w:rFonts w:ascii="Traditional Arabic" w:hAnsi="Traditional Arabic"/>
          <w:sz w:val="27"/>
          <w:rtl/>
        </w:rPr>
        <w:t xml:space="preserve"> إن تيار الأحداث في التاريخ الغربي اندفع بشكل</w:t>
      </w:r>
      <w:r w:rsidR="00306E4D" w:rsidRPr="006C24A3">
        <w:rPr>
          <w:rFonts w:ascii="Traditional Arabic" w:hAnsi="Traditional Arabic" w:hint="cs"/>
          <w:sz w:val="27"/>
          <w:rtl/>
        </w:rPr>
        <w:t>ٍ</w:t>
      </w:r>
      <w:r w:rsidRPr="006C24A3">
        <w:rPr>
          <w:rFonts w:ascii="Traditional Arabic" w:hAnsi="Traditional Arabic"/>
          <w:sz w:val="27"/>
          <w:rtl/>
        </w:rPr>
        <w:t xml:space="preserve"> أد</w:t>
      </w:r>
      <w:r w:rsidR="00306E4D" w:rsidRPr="006C24A3">
        <w:rPr>
          <w:rFonts w:ascii="Traditional Arabic" w:hAnsi="Traditional Arabic" w:hint="cs"/>
          <w:sz w:val="27"/>
          <w:rtl/>
        </w:rPr>
        <w:t>ّ</w:t>
      </w:r>
      <w:r w:rsidRPr="006C24A3">
        <w:rPr>
          <w:rFonts w:ascii="Traditional Arabic" w:hAnsi="Traditional Arabic"/>
          <w:sz w:val="27"/>
          <w:rtl/>
        </w:rPr>
        <w:t>ى إلى هيمنة الفلسفة الإنسانية (</w:t>
      </w:r>
      <w:r w:rsidRPr="006C24A3">
        <w:rPr>
          <w:rFonts w:asciiTheme="majorBidi" w:hAnsiTheme="majorBidi" w:cstheme="majorBidi"/>
          <w:szCs w:val="22"/>
        </w:rPr>
        <w:t>Humanism</w:t>
      </w:r>
      <w:r w:rsidRPr="006C24A3">
        <w:rPr>
          <w:rFonts w:ascii="Traditional Arabic" w:hAnsi="Traditional Arabic"/>
          <w:sz w:val="27"/>
          <w:rtl/>
        </w:rPr>
        <w:t>)</w:t>
      </w:r>
      <w:r w:rsidRPr="006C24A3">
        <w:rPr>
          <w:rFonts w:ascii="Traditional Arabic" w:hAnsi="Traditional Arabic"/>
          <w:sz w:val="27"/>
          <w:vertAlign w:val="superscript"/>
          <w:rtl/>
        </w:rPr>
        <w:t>(</w:t>
      </w:r>
      <w:r w:rsidRPr="006C24A3">
        <w:rPr>
          <w:rFonts w:ascii="Traditional Arabic" w:hAnsi="Traditional Arabic"/>
          <w:sz w:val="27"/>
          <w:vertAlign w:val="superscript"/>
          <w:rtl/>
        </w:rPr>
        <w:endnoteReference w:id="892"/>
      </w:r>
      <w:r w:rsidRPr="006C24A3">
        <w:rPr>
          <w:rFonts w:ascii="Traditional Arabic" w:hAnsi="Traditional Arabic"/>
          <w:sz w:val="27"/>
          <w:vertAlign w:val="superscript"/>
          <w:rtl/>
        </w:rPr>
        <w:t>)</w:t>
      </w:r>
      <w:r w:rsidR="00306E4D" w:rsidRPr="006C24A3">
        <w:rPr>
          <w:rFonts w:ascii="Traditional Arabic" w:hAnsi="Traditional Arabic" w:hint="cs"/>
          <w:sz w:val="27"/>
          <w:rtl/>
        </w:rPr>
        <w:t>،</w:t>
      </w:r>
      <w:r w:rsidRPr="006C24A3">
        <w:rPr>
          <w:rFonts w:ascii="Traditional Arabic" w:hAnsi="Traditional Arabic"/>
          <w:sz w:val="27"/>
          <w:rtl/>
        </w:rPr>
        <w:t xml:space="preserve"> وسيطرتها على جميع أركان المجتمع. فبعدما </w:t>
      </w:r>
      <w:r w:rsidRPr="006C24A3">
        <w:rPr>
          <w:rFonts w:ascii="Traditional Arabic" w:hAnsi="Traditional Arabic"/>
          <w:sz w:val="27"/>
          <w:rtl/>
        </w:rPr>
        <w:lastRenderedPageBreak/>
        <w:t>غاب</w:t>
      </w:r>
      <w:r w:rsidR="00306E4D" w:rsidRPr="006C24A3">
        <w:rPr>
          <w:rFonts w:ascii="Traditional Arabic" w:hAnsi="Traditional Arabic" w:hint="cs"/>
          <w:sz w:val="27"/>
          <w:rtl/>
        </w:rPr>
        <w:t>َ</w:t>
      </w:r>
      <w:r w:rsidRPr="006C24A3">
        <w:rPr>
          <w:rFonts w:ascii="Traditional Arabic" w:hAnsi="Traditional Arabic"/>
          <w:sz w:val="27"/>
          <w:rtl/>
        </w:rPr>
        <w:t>ت</w:t>
      </w:r>
      <w:r w:rsidR="00306E4D" w:rsidRPr="006C24A3">
        <w:rPr>
          <w:rFonts w:ascii="Traditional Arabic" w:hAnsi="Traditional Arabic" w:hint="cs"/>
          <w:sz w:val="27"/>
          <w:rtl/>
        </w:rPr>
        <w:t>ْ</w:t>
      </w:r>
      <w:r w:rsidRPr="006C24A3">
        <w:rPr>
          <w:rFonts w:ascii="Traditional Arabic" w:hAnsi="Traditional Arabic"/>
          <w:sz w:val="27"/>
          <w:rtl/>
        </w:rPr>
        <w:t xml:space="preserve"> شمس آخر يوم</w:t>
      </w:r>
      <w:r w:rsidR="00306E4D" w:rsidRPr="006C24A3">
        <w:rPr>
          <w:rFonts w:ascii="Traditional Arabic" w:hAnsi="Traditional Arabic" w:hint="cs"/>
          <w:sz w:val="27"/>
          <w:rtl/>
        </w:rPr>
        <w:t>ٍ</w:t>
      </w:r>
      <w:r w:rsidRPr="006C24A3">
        <w:rPr>
          <w:rFonts w:ascii="Traditional Arabic" w:hAnsi="Traditional Arabic"/>
          <w:sz w:val="27"/>
          <w:rtl/>
        </w:rPr>
        <w:t xml:space="preserve"> من أيام القرون الوسطى انصب</w:t>
      </w:r>
      <w:r w:rsidR="00306E4D" w:rsidRPr="006C24A3">
        <w:rPr>
          <w:rFonts w:ascii="Traditional Arabic" w:hAnsi="Traditional Arabic" w:hint="cs"/>
          <w:sz w:val="27"/>
          <w:rtl/>
        </w:rPr>
        <w:t>ّ</w:t>
      </w:r>
      <w:r w:rsidRPr="006C24A3">
        <w:rPr>
          <w:rFonts w:ascii="Traditional Arabic" w:hAnsi="Traditional Arabic"/>
          <w:sz w:val="27"/>
          <w:rtl/>
        </w:rPr>
        <w:t xml:space="preserve"> اهتمام كل</w:t>
      </w:r>
      <w:r w:rsidR="00306E4D" w:rsidRPr="006C24A3">
        <w:rPr>
          <w:rFonts w:ascii="Traditional Arabic" w:hAnsi="Traditional Arabic" w:hint="cs"/>
          <w:sz w:val="27"/>
          <w:rtl/>
        </w:rPr>
        <w:t>ّ</w:t>
      </w:r>
      <w:r w:rsidRPr="006C24A3">
        <w:rPr>
          <w:rFonts w:ascii="Traditional Arabic" w:hAnsi="Traditional Arabic"/>
          <w:sz w:val="27"/>
          <w:rtl/>
        </w:rPr>
        <w:t xml:space="preserve"> الحركات الاجتماعية الكبرى والمصيرية منذ القرن السادس عشر حت</w:t>
      </w:r>
      <w:r w:rsidR="00306E4D" w:rsidRPr="006C24A3">
        <w:rPr>
          <w:rFonts w:ascii="Traditional Arabic" w:hAnsi="Traditional Arabic" w:hint="cs"/>
          <w:sz w:val="27"/>
          <w:rtl/>
        </w:rPr>
        <w:t>ّ</w:t>
      </w:r>
      <w:r w:rsidRPr="006C24A3">
        <w:rPr>
          <w:rFonts w:ascii="Traditional Arabic" w:hAnsi="Traditional Arabic"/>
          <w:sz w:val="27"/>
          <w:rtl/>
        </w:rPr>
        <w:t>ى القرن الثامن عشر، ومنها</w:t>
      </w:r>
      <w:r w:rsidR="00306E4D" w:rsidRPr="006C24A3">
        <w:rPr>
          <w:rFonts w:ascii="Traditional Arabic" w:hAnsi="Traditional Arabic" w:hint="cs"/>
          <w:sz w:val="27"/>
          <w:rtl/>
        </w:rPr>
        <w:t>:</w:t>
      </w:r>
      <w:r w:rsidRPr="006C24A3">
        <w:rPr>
          <w:rFonts w:ascii="Traditional Arabic" w:hAnsi="Traditional Arabic"/>
          <w:sz w:val="27"/>
          <w:rtl/>
        </w:rPr>
        <w:t xml:space="preserve"> حركة الإصلاح الديني</w:t>
      </w:r>
      <w:r w:rsidR="00306E4D" w:rsidRPr="006C24A3">
        <w:rPr>
          <w:rFonts w:ascii="Traditional Arabic" w:hAnsi="Traditional Arabic" w:hint="cs"/>
          <w:sz w:val="27"/>
          <w:rtl/>
        </w:rPr>
        <w:t>،</w:t>
      </w:r>
      <w:r w:rsidRPr="006C24A3">
        <w:rPr>
          <w:rFonts w:ascii="Traditional Arabic" w:hAnsi="Traditional Arabic"/>
          <w:sz w:val="27"/>
          <w:rtl/>
        </w:rPr>
        <w:t xml:space="preserve"> وحركة التنوير</w:t>
      </w:r>
      <w:r w:rsidR="00306E4D" w:rsidRPr="006C24A3">
        <w:rPr>
          <w:rFonts w:ascii="Traditional Arabic" w:hAnsi="Traditional Arabic" w:hint="cs"/>
          <w:sz w:val="27"/>
          <w:rtl/>
        </w:rPr>
        <w:t>،</w:t>
      </w:r>
      <w:r w:rsidRPr="006C24A3">
        <w:rPr>
          <w:rFonts w:ascii="Traditional Arabic" w:hAnsi="Traditional Arabic"/>
          <w:sz w:val="27"/>
          <w:rtl/>
        </w:rPr>
        <w:t xml:space="preserve"> والحركة العلمية</w:t>
      </w:r>
      <w:r w:rsidR="00306E4D" w:rsidRPr="006C24A3">
        <w:rPr>
          <w:rFonts w:ascii="Traditional Arabic" w:hAnsi="Traditional Arabic" w:hint="cs"/>
          <w:sz w:val="27"/>
          <w:rtl/>
        </w:rPr>
        <w:t>،</w:t>
      </w:r>
      <w:r w:rsidRPr="006C24A3">
        <w:rPr>
          <w:rFonts w:ascii="Traditional Arabic" w:hAnsi="Traditional Arabic"/>
          <w:sz w:val="27"/>
          <w:rtl/>
        </w:rPr>
        <w:t xml:space="preserve"> والثورة الصناعية</w:t>
      </w:r>
      <w:r w:rsidR="00306E4D" w:rsidRPr="006C24A3">
        <w:rPr>
          <w:rFonts w:ascii="Traditional Arabic" w:hAnsi="Traditional Arabic" w:hint="cs"/>
          <w:sz w:val="27"/>
          <w:rtl/>
        </w:rPr>
        <w:t>،</w:t>
      </w:r>
      <w:r w:rsidRPr="006C24A3">
        <w:rPr>
          <w:rFonts w:ascii="Traditional Arabic" w:hAnsi="Traditional Arabic"/>
          <w:sz w:val="27"/>
          <w:rtl/>
        </w:rPr>
        <w:t xml:space="preserve"> والثورات السياسية</w:t>
      </w:r>
      <w:r w:rsidR="00306E4D" w:rsidRPr="006C24A3">
        <w:rPr>
          <w:rFonts w:ascii="Traditional Arabic" w:hAnsi="Traditional Arabic" w:hint="cs"/>
          <w:sz w:val="27"/>
          <w:rtl/>
        </w:rPr>
        <w:t>،</w:t>
      </w:r>
      <w:r w:rsidRPr="006C24A3">
        <w:rPr>
          <w:rFonts w:ascii="Traditional Arabic" w:hAnsi="Traditional Arabic"/>
          <w:sz w:val="27"/>
          <w:rtl/>
        </w:rPr>
        <w:t xml:space="preserve"> وغيرها، انصب</w:t>
      </w:r>
      <w:r w:rsidR="00306E4D" w:rsidRPr="006C24A3">
        <w:rPr>
          <w:rFonts w:ascii="Traditional Arabic" w:hAnsi="Traditional Arabic" w:hint="cs"/>
          <w:sz w:val="27"/>
          <w:rtl/>
        </w:rPr>
        <w:t>ّ</w:t>
      </w:r>
      <w:r w:rsidRPr="006C24A3">
        <w:rPr>
          <w:rFonts w:ascii="Traditional Arabic" w:hAnsi="Traditional Arabic"/>
          <w:sz w:val="27"/>
          <w:rtl/>
        </w:rPr>
        <w:t xml:space="preserve"> اهتمامها على إحياء </w:t>
      </w:r>
      <w:r w:rsidR="008057BD" w:rsidRPr="006C24A3">
        <w:rPr>
          <w:rFonts w:ascii="Traditional Arabic" w:hAnsi="Traditional Arabic"/>
          <w:sz w:val="27"/>
          <w:rtl/>
        </w:rPr>
        <w:t>دَوْر</w:t>
      </w:r>
      <w:r w:rsidRPr="006C24A3">
        <w:rPr>
          <w:rFonts w:ascii="Traditional Arabic" w:hAnsi="Traditional Arabic"/>
          <w:sz w:val="27"/>
          <w:rtl/>
        </w:rPr>
        <w:t xml:space="preserve"> الإنسان الذي تم</w:t>
      </w:r>
      <w:r w:rsidR="00306E4D" w:rsidRPr="006C24A3">
        <w:rPr>
          <w:rFonts w:ascii="Traditional Arabic" w:hAnsi="Traditional Arabic" w:hint="cs"/>
          <w:sz w:val="27"/>
          <w:rtl/>
        </w:rPr>
        <w:t>ّ</w:t>
      </w:r>
      <w:r w:rsidRPr="006C24A3">
        <w:rPr>
          <w:rFonts w:ascii="Traditional Arabic" w:hAnsi="Traditional Arabic"/>
          <w:sz w:val="27"/>
          <w:rtl/>
        </w:rPr>
        <w:t xml:space="preserve"> تجاهله طيلة العصور الماضية</w:t>
      </w:r>
      <w:r w:rsidR="00306E4D" w:rsidRPr="006C24A3">
        <w:rPr>
          <w:rFonts w:ascii="Traditional Arabic" w:hAnsi="Traditional Arabic" w:hint="cs"/>
          <w:sz w:val="27"/>
          <w:rtl/>
        </w:rPr>
        <w:t>؛</w:t>
      </w:r>
      <w:r w:rsidRPr="006C24A3">
        <w:rPr>
          <w:rFonts w:ascii="Traditional Arabic" w:hAnsi="Traditional Arabic"/>
          <w:sz w:val="27"/>
          <w:rtl/>
        </w:rPr>
        <w:t xml:space="preserve"> ليستعيد </w:t>
      </w:r>
      <w:r w:rsidR="008057BD" w:rsidRPr="006C24A3">
        <w:rPr>
          <w:rFonts w:ascii="Traditional Arabic" w:hAnsi="Traditional Arabic"/>
          <w:sz w:val="27"/>
          <w:rtl/>
        </w:rPr>
        <w:t>دَوْر</w:t>
      </w:r>
      <w:r w:rsidRPr="006C24A3">
        <w:rPr>
          <w:rFonts w:ascii="Traditional Arabic" w:hAnsi="Traditional Arabic"/>
          <w:sz w:val="27"/>
          <w:rtl/>
        </w:rPr>
        <w:t>ه المنسي</w:t>
      </w:r>
      <w:r w:rsidR="00306E4D" w:rsidRPr="006C24A3">
        <w:rPr>
          <w:rFonts w:ascii="Traditional Arabic" w:hAnsi="Traditional Arabic" w:hint="cs"/>
          <w:sz w:val="27"/>
          <w:rtl/>
        </w:rPr>
        <w:t>ّ</w:t>
      </w:r>
      <w:r w:rsidRPr="006C24A3">
        <w:rPr>
          <w:rFonts w:ascii="Traditional Arabic" w:hAnsi="Traditional Arabic"/>
          <w:sz w:val="27"/>
          <w:rtl/>
        </w:rPr>
        <w:t>، وليترب</w:t>
      </w:r>
      <w:r w:rsidR="00306E4D" w:rsidRPr="006C24A3">
        <w:rPr>
          <w:rFonts w:ascii="Traditional Arabic" w:hAnsi="Traditional Arabic" w:hint="cs"/>
          <w:sz w:val="27"/>
          <w:rtl/>
        </w:rPr>
        <w:t>َّ</w:t>
      </w:r>
      <w:r w:rsidRPr="006C24A3">
        <w:rPr>
          <w:rFonts w:ascii="Traditional Arabic" w:hAnsi="Traditional Arabic"/>
          <w:sz w:val="27"/>
          <w:rtl/>
        </w:rPr>
        <w:t>ع على الكرسي</w:t>
      </w:r>
      <w:r w:rsidR="00306E4D" w:rsidRPr="006C24A3">
        <w:rPr>
          <w:rFonts w:ascii="Traditional Arabic" w:hAnsi="Traditional Arabic" w:hint="cs"/>
          <w:sz w:val="27"/>
          <w:rtl/>
        </w:rPr>
        <w:t>ّ</w:t>
      </w:r>
      <w:r w:rsidRPr="006C24A3">
        <w:rPr>
          <w:rFonts w:ascii="Traditional Arabic" w:hAnsi="Traditional Arabic"/>
          <w:sz w:val="27"/>
          <w:rtl/>
        </w:rPr>
        <w:t xml:space="preserve"> الذي طالما ن</w:t>
      </w:r>
      <w:r w:rsidR="00306E4D" w:rsidRPr="006C24A3">
        <w:rPr>
          <w:rFonts w:ascii="Traditional Arabic" w:hAnsi="Traditional Arabic" w:hint="cs"/>
          <w:sz w:val="27"/>
          <w:rtl/>
        </w:rPr>
        <w:t>ُ</w:t>
      </w:r>
      <w:r w:rsidRPr="006C24A3">
        <w:rPr>
          <w:rFonts w:ascii="Traditional Arabic" w:hAnsi="Traditional Arabic"/>
          <w:sz w:val="27"/>
          <w:rtl/>
        </w:rPr>
        <w:t>ح</w:t>
      </w:r>
      <w:r w:rsidR="00306E4D" w:rsidRPr="006C24A3">
        <w:rPr>
          <w:rFonts w:ascii="Traditional Arabic" w:hAnsi="Traditional Arabic" w:hint="cs"/>
          <w:sz w:val="27"/>
          <w:rtl/>
        </w:rPr>
        <w:t>ِّ</w:t>
      </w:r>
      <w:r w:rsidRPr="006C24A3">
        <w:rPr>
          <w:rFonts w:ascii="Traditional Arabic" w:hAnsi="Traditional Arabic"/>
          <w:sz w:val="27"/>
          <w:rtl/>
        </w:rPr>
        <w:t>ي عنه من دون وجه حق</w:t>
      </w:r>
      <w:r w:rsidR="00306E4D" w:rsidRPr="006C24A3">
        <w:rPr>
          <w:rFonts w:ascii="Traditional Arabic" w:hAnsi="Traditional Arabic" w:hint="cs"/>
          <w:sz w:val="27"/>
          <w:rtl/>
        </w:rPr>
        <w:t>ٍّ</w:t>
      </w:r>
      <w:r w:rsidRPr="006C24A3">
        <w:rPr>
          <w:rFonts w:ascii="Traditional Arabic" w:hAnsi="Traditional Arabic"/>
          <w:sz w:val="27"/>
          <w:rtl/>
        </w:rPr>
        <w:t xml:space="preserve">. وكان الشعار الوحيد والمشترك </w:t>
      </w:r>
      <w:r w:rsidRPr="006C24A3">
        <w:rPr>
          <w:rFonts w:hint="eastAsia"/>
          <w:sz w:val="24"/>
          <w:szCs w:val="24"/>
          <w:rtl/>
        </w:rPr>
        <w:t>«</w:t>
      </w:r>
      <w:r w:rsidRPr="006C24A3">
        <w:rPr>
          <w:rFonts w:ascii="Traditional Arabic" w:hAnsi="Traditional Arabic"/>
          <w:sz w:val="27"/>
          <w:rtl/>
        </w:rPr>
        <w:t>استقلال الإنسان</w:t>
      </w:r>
      <w:r w:rsidRPr="006C24A3">
        <w:rPr>
          <w:rFonts w:hint="eastAsia"/>
          <w:sz w:val="24"/>
          <w:szCs w:val="24"/>
          <w:rtl/>
        </w:rPr>
        <w:t>»</w:t>
      </w:r>
      <w:r w:rsidRPr="006C24A3">
        <w:rPr>
          <w:rFonts w:ascii="Traditional Arabic" w:hAnsi="Traditional Arabic"/>
          <w:sz w:val="27"/>
          <w:rtl/>
        </w:rPr>
        <w:t xml:space="preserve"> يمث</w:t>
      </w:r>
      <w:r w:rsidR="00306E4D" w:rsidRPr="006C24A3">
        <w:rPr>
          <w:rFonts w:ascii="Traditional Arabic" w:hAnsi="Traditional Arabic" w:hint="cs"/>
          <w:sz w:val="27"/>
          <w:rtl/>
        </w:rPr>
        <w:t>ِّ</w:t>
      </w:r>
      <w:r w:rsidRPr="006C24A3">
        <w:rPr>
          <w:rFonts w:ascii="Traditional Arabic" w:hAnsi="Traditional Arabic"/>
          <w:sz w:val="27"/>
          <w:rtl/>
        </w:rPr>
        <w:t>ل القاعدة الصلبة التي ب</w:t>
      </w:r>
      <w:r w:rsidR="00306E4D" w:rsidRPr="006C24A3">
        <w:rPr>
          <w:rFonts w:ascii="Traditional Arabic" w:hAnsi="Traditional Arabic" w:hint="cs"/>
          <w:sz w:val="27"/>
          <w:rtl/>
        </w:rPr>
        <w:t>ُ</w:t>
      </w:r>
      <w:r w:rsidRPr="006C24A3">
        <w:rPr>
          <w:rFonts w:ascii="Traditional Arabic" w:hAnsi="Traditional Arabic"/>
          <w:sz w:val="27"/>
          <w:rtl/>
        </w:rPr>
        <w:t>ني عليها أساس ن</w:t>
      </w:r>
      <w:r w:rsidR="00306E4D" w:rsidRPr="006C24A3">
        <w:rPr>
          <w:rFonts w:ascii="Traditional Arabic" w:hAnsi="Traditional Arabic" w:hint="cs"/>
          <w:sz w:val="27"/>
          <w:rtl/>
        </w:rPr>
        <w:t>َ</w:t>
      </w:r>
      <w:r w:rsidRPr="006C24A3">
        <w:rPr>
          <w:rFonts w:ascii="Traditional Arabic" w:hAnsi="Traditional Arabic"/>
          <w:sz w:val="27"/>
          <w:rtl/>
        </w:rPr>
        <w:t>ب</w:t>
      </w:r>
      <w:r w:rsidR="00306E4D" w:rsidRPr="006C24A3">
        <w:rPr>
          <w:rFonts w:ascii="Traditional Arabic" w:hAnsi="Traditional Arabic" w:hint="cs"/>
          <w:sz w:val="27"/>
          <w:rtl/>
        </w:rPr>
        <w:t>ْ</w:t>
      </w:r>
      <w:r w:rsidRPr="006C24A3">
        <w:rPr>
          <w:rFonts w:ascii="Traditional Arabic" w:hAnsi="Traditional Arabic"/>
          <w:sz w:val="27"/>
          <w:rtl/>
        </w:rPr>
        <w:t>ذ الاستبداد السياسي</w:t>
      </w:r>
      <w:r w:rsidR="00306E4D" w:rsidRPr="006C24A3">
        <w:rPr>
          <w:rFonts w:ascii="Traditional Arabic" w:hAnsi="Traditional Arabic" w:hint="cs"/>
          <w:sz w:val="27"/>
          <w:rtl/>
        </w:rPr>
        <w:t>،</w:t>
      </w:r>
      <w:r w:rsidRPr="006C24A3">
        <w:rPr>
          <w:rFonts w:ascii="Traditional Arabic" w:hAnsi="Traditional Arabic"/>
          <w:sz w:val="27"/>
          <w:rtl/>
        </w:rPr>
        <w:t xml:space="preserve"> ورفض التقاليد الدينية</w:t>
      </w:r>
      <w:r w:rsidR="00306E4D" w:rsidRPr="006C24A3">
        <w:rPr>
          <w:rFonts w:ascii="Traditional Arabic" w:hAnsi="Traditional Arabic" w:hint="cs"/>
          <w:sz w:val="27"/>
          <w:rtl/>
        </w:rPr>
        <w:t>،</w:t>
      </w:r>
      <w:r w:rsidRPr="006C24A3">
        <w:rPr>
          <w:rFonts w:ascii="Traditional Arabic" w:hAnsi="Traditional Arabic"/>
          <w:sz w:val="27"/>
          <w:rtl/>
        </w:rPr>
        <w:t xml:space="preserve"> وإنكار الحدود التي تقيد العقل، والتأكيد على الإرادة</w:t>
      </w:r>
      <w:r w:rsidR="00306E4D" w:rsidRPr="006C24A3">
        <w:rPr>
          <w:rFonts w:ascii="Traditional Arabic" w:hAnsi="Traditional Arabic" w:hint="cs"/>
          <w:sz w:val="27"/>
          <w:rtl/>
        </w:rPr>
        <w:t>،</w:t>
      </w:r>
      <w:r w:rsidRPr="006C24A3">
        <w:rPr>
          <w:rFonts w:ascii="Traditional Arabic" w:hAnsi="Traditional Arabic"/>
          <w:sz w:val="27"/>
          <w:rtl/>
        </w:rPr>
        <w:t xml:space="preserve"> واختبار الأساليب الحديثة والسبل الجديدة، والخ</w:t>
      </w:r>
      <w:r w:rsidR="00306E4D" w:rsidRPr="006C24A3">
        <w:rPr>
          <w:rFonts w:ascii="Traditional Arabic" w:hAnsi="Traditional Arabic" w:hint="cs"/>
          <w:sz w:val="27"/>
          <w:rtl/>
        </w:rPr>
        <w:t>َ</w:t>
      </w:r>
      <w:r w:rsidRPr="006C24A3">
        <w:rPr>
          <w:rFonts w:ascii="Traditional Arabic" w:hAnsi="Traditional Arabic"/>
          <w:sz w:val="27"/>
          <w:rtl/>
        </w:rPr>
        <w:t>و</w:t>
      </w:r>
      <w:r w:rsidR="00306E4D" w:rsidRPr="006C24A3">
        <w:rPr>
          <w:rFonts w:ascii="Traditional Arabic" w:hAnsi="Traditional Arabic" w:hint="cs"/>
          <w:sz w:val="27"/>
          <w:rtl/>
        </w:rPr>
        <w:t>ْ</w:t>
      </w:r>
      <w:r w:rsidR="00306E4D" w:rsidRPr="006C24A3">
        <w:rPr>
          <w:rFonts w:ascii="Traditional Arabic" w:hAnsi="Traditional Arabic"/>
          <w:sz w:val="27"/>
          <w:rtl/>
        </w:rPr>
        <w:t>ض في المجالات المجهولة</w:t>
      </w:r>
      <w:r w:rsidR="00306E4D" w:rsidRPr="006C24A3">
        <w:rPr>
          <w:rFonts w:ascii="Traditional Arabic" w:hAnsi="Traditional Arabic" w:hint="cs"/>
          <w:sz w:val="27"/>
          <w:rtl/>
        </w:rPr>
        <w:t>،</w:t>
      </w:r>
      <w:r w:rsidRPr="006C24A3">
        <w:rPr>
          <w:rFonts w:ascii="Traditional Arabic" w:hAnsi="Traditional Arabic"/>
          <w:sz w:val="27"/>
          <w:rtl/>
        </w:rPr>
        <w:t xml:space="preserve"> وغير ذلك. ومن بين ال</w:t>
      </w:r>
      <w:r w:rsidRPr="006C24A3">
        <w:rPr>
          <w:rFonts w:ascii="Traditional Arabic" w:hAnsi="Traditional Arabic" w:hint="cs"/>
          <w:sz w:val="27"/>
          <w:rtl/>
        </w:rPr>
        <w:t>إ</w:t>
      </w:r>
      <w:r w:rsidRPr="006C24A3">
        <w:rPr>
          <w:rFonts w:ascii="Traditional Arabic" w:hAnsi="Traditional Arabic"/>
          <w:sz w:val="27"/>
          <w:rtl/>
        </w:rPr>
        <w:t>نجازات التي قد</w:t>
      </w:r>
      <w:r w:rsidR="00306E4D" w:rsidRPr="006C24A3">
        <w:rPr>
          <w:rFonts w:ascii="Traditional Arabic" w:hAnsi="Traditional Arabic" w:hint="cs"/>
          <w:sz w:val="27"/>
          <w:rtl/>
        </w:rPr>
        <w:t>َّ</w:t>
      </w:r>
      <w:r w:rsidRPr="006C24A3">
        <w:rPr>
          <w:rFonts w:ascii="Traditional Arabic" w:hAnsi="Traditional Arabic"/>
          <w:sz w:val="27"/>
          <w:rtl/>
        </w:rPr>
        <w:t>م</w:t>
      </w:r>
      <w:r w:rsidR="00306E4D" w:rsidRPr="006C24A3">
        <w:rPr>
          <w:rFonts w:ascii="Traditional Arabic" w:hAnsi="Traditional Arabic" w:hint="cs"/>
          <w:sz w:val="27"/>
          <w:rtl/>
        </w:rPr>
        <w:t>َ</w:t>
      </w:r>
      <w:r w:rsidRPr="006C24A3">
        <w:rPr>
          <w:rFonts w:ascii="Traditional Arabic" w:hAnsi="Traditional Arabic"/>
          <w:sz w:val="27"/>
          <w:rtl/>
        </w:rPr>
        <w:t>ت</w:t>
      </w:r>
      <w:r w:rsidR="00306E4D" w:rsidRPr="006C24A3">
        <w:rPr>
          <w:rFonts w:ascii="Traditional Arabic" w:hAnsi="Traditional Arabic" w:hint="cs"/>
          <w:sz w:val="27"/>
          <w:rtl/>
        </w:rPr>
        <w:t>ْ</w:t>
      </w:r>
      <w:r w:rsidRPr="006C24A3">
        <w:rPr>
          <w:rFonts w:ascii="Traditional Arabic" w:hAnsi="Traditional Arabic"/>
          <w:sz w:val="27"/>
          <w:rtl/>
        </w:rPr>
        <w:t>ها تلك الحركات الاجتماعية تحرير السلطة من احتكار وهيمنة الأمراء، وتحرير المعرفة من غياهب الحصار الك</w:t>
      </w:r>
      <w:r w:rsidR="00170D61" w:rsidRPr="006C24A3">
        <w:rPr>
          <w:rFonts w:ascii="Traditional Arabic" w:hAnsi="Traditional Arabic" w:hint="cs"/>
          <w:sz w:val="27"/>
          <w:rtl/>
        </w:rPr>
        <w:t>َ</w:t>
      </w:r>
      <w:r w:rsidRPr="006C24A3">
        <w:rPr>
          <w:rFonts w:ascii="Traditional Arabic" w:hAnsi="Traditional Arabic"/>
          <w:sz w:val="27"/>
          <w:rtl/>
        </w:rPr>
        <w:t>ن</w:t>
      </w:r>
      <w:r w:rsidR="00170D61" w:rsidRPr="006C24A3">
        <w:rPr>
          <w:rFonts w:ascii="Traditional Arabic" w:hAnsi="Traditional Arabic" w:hint="cs"/>
          <w:sz w:val="27"/>
          <w:rtl/>
        </w:rPr>
        <w:t>َ</w:t>
      </w:r>
      <w:r w:rsidRPr="006C24A3">
        <w:rPr>
          <w:rFonts w:ascii="Traditional Arabic" w:hAnsi="Traditional Arabic"/>
          <w:sz w:val="27"/>
          <w:rtl/>
        </w:rPr>
        <w:t>سي الذي كان مفروض</w:t>
      </w:r>
      <w:r w:rsidRPr="006C24A3">
        <w:rPr>
          <w:rFonts w:ascii="Traditional Arabic" w:hAnsi="Traditional Arabic" w:hint="cs"/>
          <w:sz w:val="27"/>
          <w:rtl/>
        </w:rPr>
        <w:t>اً</w:t>
      </w:r>
      <w:r w:rsidRPr="006C24A3">
        <w:rPr>
          <w:rFonts w:ascii="Traditional Arabic" w:hAnsi="Traditional Arabic"/>
          <w:sz w:val="27"/>
          <w:rtl/>
        </w:rPr>
        <w:t xml:space="preserve"> عليه، وفك</w:t>
      </w:r>
      <w:r w:rsidR="00170D61" w:rsidRPr="006C24A3">
        <w:rPr>
          <w:rFonts w:ascii="Traditional Arabic" w:hAnsi="Traditional Arabic" w:hint="cs"/>
          <w:sz w:val="27"/>
          <w:rtl/>
        </w:rPr>
        <w:t>ّ</w:t>
      </w:r>
      <w:r w:rsidRPr="006C24A3">
        <w:rPr>
          <w:rFonts w:ascii="Traditional Arabic" w:hAnsi="Traditional Arabic"/>
          <w:sz w:val="27"/>
          <w:rtl/>
        </w:rPr>
        <w:t xml:space="preserve"> الأموال من ق</w:t>
      </w:r>
      <w:r w:rsidR="00170D61" w:rsidRPr="006C24A3">
        <w:rPr>
          <w:rFonts w:ascii="Traditional Arabic" w:hAnsi="Traditional Arabic" w:hint="cs"/>
          <w:sz w:val="27"/>
          <w:rtl/>
        </w:rPr>
        <w:t>َ</w:t>
      </w:r>
      <w:r w:rsidRPr="006C24A3">
        <w:rPr>
          <w:rFonts w:ascii="Traditional Arabic" w:hAnsi="Traditional Arabic"/>
          <w:sz w:val="27"/>
          <w:rtl/>
        </w:rPr>
        <w:t>ي</w:t>
      </w:r>
      <w:r w:rsidR="00170D61" w:rsidRPr="006C24A3">
        <w:rPr>
          <w:rFonts w:ascii="Traditional Arabic" w:hAnsi="Traditional Arabic" w:hint="cs"/>
          <w:sz w:val="27"/>
          <w:rtl/>
        </w:rPr>
        <w:t>ْ</w:t>
      </w:r>
      <w:r w:rsidRPr="006C24A3">
        <w:rPr>
          <w:rFonts w:ascii="Traditional Arabic" w:hAnsi="Traditional Arabic"/>
          <w:sz w:val="27"/>
          <w:rtl/>
        </w:rPr>
        <w:t>د الأثرياء والإقطاعيين، فكانت تلك الحركات كل</w:t>
      </w:r>
      <w:r w:rsidR="00170D61" w:rsidRPr="006C24A3">
        <w:rPr>
          <w:rFonts w:ascii="Traditional Arabic" w:hAnsi="Traditional Arabic" w:hint="cs"/>
          <w:sz w:val="27"/>
          <w:rtl/>
        </w:rPr>
        <w:t>ّ</w:t>
      </w:r>
      <w:r w:rsidRPr="006C24A3">
        <w:rPr>
          <w:rFonts w:ascii="Traditional Arabic" w:hAnsi="Traditional Arabic"/>
          <w:sz w:val="27"/>
          <w:rtl/>
        </w:rPr>
        <w:t>ها تؤك</w:t>
      </w:r>
      <w:r w:rsidR="00170D61" w:rsidRPr="006C24A3">
        <w:rPr>
          <w:rFonts w:ascii="Traditional Arabic" w:hAnsi="Traditional Arabic" w:hint="cs"/>
          <w:sz w:val="27"/>
          <w:rtl/>
        </w:rPr>
        <w:t>ِّ</w:t>
      </w:r>
      <w:r w:rsidRPr="006C24A3">
        <w:rPr>
          <w:rFonts w:ascii="Traditional Arabic" w:hAnsi="Traditional Arabic"/>
          <w:sz w:val="27"/>
          <w:rtl/>
        </w:rPr>
        <w:t>د على أهم</w:t>
      </w:r>
      <w:r w:rsidR="00170D61" w:rsidRPr="006C24A3">
        <w:rPr>
          <w:rFonts w:ascii="Traditional Arabic" w:hAnsi="Traditional Arabic" w:hint="cs"/>
          <w:sz w:val="27"/>
          <w:rtl/>
        </w:rPr>
        <w:t>ِّ</w:t>
      </w:r>
      <w:r w:rsidRPr="006C24A3">
        <w:rPr>
          <w:rFonts w:ascii="Traditional Arabic" w:hAnsi="Traditional Arabic"/>
          <w:sz w:val="27"/>
          <w:rtl/>
        </w:rPr>
        <w:t>ية الإنسان و</w:t>
      </w:r>
      <w:r w:rsidR="008057BD" w:rsidRPr="006C24A3">
        <w:rPr>
          <w:rFonts w:ascii="Traditional Arabic" w:hAnsi="Traditional Arabic"/>
          <w:sz w:val="27"/>
          <w:rtl/>
        </w:rPr>
        <w:t>دَوْر</w:t>
      </w:r>
      <w:r w:rsidRPr="006C24A3">
        <w:rPr>
          <w:rFonts w:ascii="Traditional Arabic" w:hAnsi="Traditional Arabic"/>
          <w:sz w:val="27"/>
          <w:rtl/>
        </w:rPr>
        <w:t>ه الفع</w:t>
      </w:r>
      <w:r w:rsidR="00170D61" w:rsidRPr="006C24A3">
        <w:rPr>
          <w:rFonts w:ascii="Traditional Arabic" w:hAnsi="Traditional Arabic" w:hint="cs"/>
          <w:sz w:val="27"/>
          <w:rtl/>
        </w:rPr>
        <w:t>ّ</w:t>
      </w:r>
      <w:r w:rsidRPr="006C24A3">
        <w:rPr>
          <w:rFonts w:ascii="Traditional Arabic" w:hAnsi="Traditional Arabic"/>
          <w:sz w:val="27"/>
          <w:rtl/>
        </w:rPr>
        <w:t>ال</w:t>
      </w:r>
      <w:r w:rsidRPr="006C24A3">
        <w:rPr>
          <w:rFonts w:hint="eastAsia"/>
          <w:sz w:val="24"/>
          <w:szCs w:val="24"/>
          <w:rtl/>
        </w:rPr>
        <w:t>»</w:t>
      </w:r>
      <w:r w:rsidRPr="006C24A3">
        <w:rPr>
          <w:rFonts w:ascii="Traditional Arabic" w:hAnsi="Traditional Arabic"/>
          <w:sz w:val="27"/>
          <w:vertAlign w:val="superscript"/>
          <w:rtl/>
        </w:rPr>
        <w:t>(</w:t>
      </w:r>
      <w:r w:rsidRPr="006C24A3">
        <w:rPr>
          <w:rFonts w:ascii="Traditional Arabic" w:hAnsi="Traditional Arabic"/>
          <w:sz w:val="27"/>
          <w:vertAlign w:val="superscript"/>
          <w:rtl/>
        </w:rPr>
        <w:endnoteReference w:id="893"/>
      </w:r>
      <w:r w:rsidRPr="006C24A3">
        <w:rPr>
          <w:rFonts w:ascii="Traditional Arabic" w:hAnsi="Traditional Arabic"/>
          <w:sz w:val="27"/>
          <w:vertAlign w:val="superscript"/>
          <w:rtl/>
        </w:rPr>
        <w:t>)</w:t>
      </w:r>
      <w:r w:rsidRPr="006C24A3">
        <w:rPr>
          <w:rFonts w:ascii="Traditional Arabic" w:hAnsi="Traditional Arabic"/>
          <w:sz w:val="27"/>
          <w:rtl/>
        </w:rPr>
        <w:t>. ومن هنا يت</w:t>
      </w:r>
      <w:r w:rsidR="00170D61" w:rsidRPr="006C24A3">
        <w:rPr>
          <w:rFonts w:ascii="Traditional Arabic" w:hAnsi="Traditional Arabic" w:hint="cs"/>
          <w:sz w:val="27"/>
          <w:rtl/>
        </w:rPr>
        <w:t>َّ</w:t>
      </w:r>
      <w:r w:rsidRPr="006C24A3">
        <w:rPr>
          <w:rFonts w:ascii="Traditional Arabic" w:hAnsi="Traditional Arabic"/>
          <w:sz w:val="27"/>
          <w:rtl/>
        </w:rPr>
        <w:t>ضح الف</w:t>
      </w:r>
      <w:r w:rsidR="00170D61" w:rsidRPr="006C24A3">
        <w:rPr>
          <w:rFonts w:ascii="Traditional Arabic" w:hAnsi="Traditional Arabic" w:hint="cs"/>
          <w:sz w:val="27"/>
          <w:rtl/>
        </w:rPr>
        <w:t>َ</w:t>
      </w:r>
      <w:r w:rsidRPr="006C24A3">
        <w:rPr>
          <w:rFonts w:ascii="Traditional Arabic" w:hAnsi="Traditional Arabic"/>
          <w:sz w:val="27"/>
          <w:rtl/>
        </w:rPr>
        <w:t>ر</w:t>
      </w:r>
      <w:r w:rsidR="00170D61" w:rsidRPr="006C24A3">
        <w:rPr>
          <w:rFonts w:ascii="Traditional Arabic" w:hAnsi="Traditional Arabic" w:hint="cs"/>
          <w:sz w:val="27"/>
          <w:rtl/>
        </w:rPr>
        <w:t>ْ</w:t>
      </w:r>
      <w:r w:rsidRPr="006C24A3">
        <w:rPr>
          <w:rFonts w:ascii="Traditional Arabic" w:hAnsi="Traditional Arabic"/>
          <w:sz w:val="27"/>
          <w:rtl/>
        </w:rPr>
        <w:t>ق الجوهري والاختلاف البنيوي</w:t>
      </w:r>
      <w:r w:rsidR="00170D61" w:rsidRPr="006C24A3">
        <w:rPr>
          <w:rFonts w:ascii="Traditional Arabic" w:hAnsi="Traditional Arabic" w:hint="cs"/>
          <w:sz w:val="27"/>
          <w:rtl/>
        </w:rPr>
        <w:t>ّ</w:t>
      </w:r>
      <w:r w:rsidRPr="006C24A3">
        <w:rPr>
          <w:rFonts w:ascii="Traditional Arabic" w:hAnsi="Traditional Arabic"/>
          <w:sz w:val="27"/>
          <w:rtl/>
        </w:rPr>
        <w:t xml:space="preserve"> بين المدرستين</w:t>
      </w:r>
      <w:r w:rsidR="00170D61" w:rsidRPr="006C24A3">
        <w:rPr>
          <w:rFonts w:ascii="Traditional Arabic" w:hAnsi="Traditional Arabic" w:hint="cs"/>
          <w:sz w:val="27"/>
          <w:rtl/>
        </w:rPr>
        <w:t>.</w:t>
      </w:r>
      <w:r w:rsidRPr="006C24A3">
        <w:rPr>
          <w:rFonts w:ascii="Traditional Arabic" w:hAnsi="Traditional Arabic"/>
          <w:sz w:val="27"/>
          <w:rtl/>
        </w:rPr>
        <w:t xml:space="preserve"> إلا</w:t>
      </w:r>
      <w:r w:rsidR="00170D61" w:rsidRPr="006C24A3">
        <w:rPr>
          <w:rFonts w:ascii="Traditional Arabic" w:hAnsi="Traditional Arabic" w:hint="cs"/>
          <w:sz w:val="27"/>
          <w:rtl/>
        </w:rPr>
        <w:t>ّ</w:t>
      </w:r>
      <w:r w:rsidRPr="006C24A3">
        <w:rPr>
          <w:rFonts w:ascii="Traditional Arabic" w:hAnsi="Traditional Arabic"/>
          <w:sz w:val="27"/>
          <w:rtl/>
        </w:rPr>
        <w:t xml:space="preserve"> أننا لا ند</w:t>
      </w:r>
      <w:r w:rsidR="00170D61" w:rsidRPr="006C24A3">
        <w:rPr>
          <w:rFonts w:ascii="Traditional Arabic" w:hAnsi="Traditional Arabic" w:hint="cs"/>
          <w:sz w:val="27"/>
          <w:rtl/>
        </w:rPr>
        <w:t>َّ</w:t>
      </w:r>
      <w:r w:rsidRPr="006C24A3">
        <w:rPr>
          <w:rFonts w:ascii="Traditional Arabic" w:hAnsi="Traditional Arabic"/>
          <w:sz w:val="27"/>
          <w:rtl/>
        </w:rPr>
        <w:t>عي أبد</w:t>
      </w:r>
      <w:r w:rsidRPr="006C24A3">
        <w:rPr>
          <w:rFonts w:ascii="Traditional Arabic" w:hAnsi="Traditional Arabic" w:hint="cs"/>
          <w:sz w:val="27"/>
          <w:rtl/>
        </w:rPr>
        <w:t>اً</w:t>
      </w:r>
      <w:r w:rsidRPr="006C24A3">
        <w:rPr>
          <w:rFonts w:ascii="Traditional Arabic" w:hAnsi="Traditional Arabic"/>
          <w:sz w:val="27"/>
          <w:rtl/>
        </w:rPr>
        <w:t xml:space="preserve"> أن</w:t>
      </w:r>
      <w:r w:rsidR="00170D61" w:rsidRPr="006C24A3">
        <w:rPr>
          <w:rFonts w:ascii="Traditional Arabic" w:hAnsi="Traditional Arabic" w:hint="cs"/>
          <w:sz w:val="27"/>
          <w:rtl/>
        </w:rPr>
        <w:t>ه</w:t>
      </w:r>
      <w:r w:rsidRPr="006C24A3">
        <w:rPr>
          <w:rFonts w:ascii="Traditional Arabic" w:hAnsi="Traditional Arabic"/>
          <w:sz w:val="27"/>
          <w:rtl/>
        </w:rPr>
        <w:t xml:space="preserve"> على مستوى التطبيق هذا </w:t>
      </w:r>
      <w:r w:rsidR="00170D61" w:rsidRPr="006C24A3">
        <w:rPr>
          <w:rFonts w:ascii="Traditional Arabic" w:hAnsi="Traditional Arabic" w:hint="cs"/>
          <w:sz w:val="27"/>
          <w:rtl/>
        </w:rPr>
        <w:t xml:space="preserve">هو </w:t>
      </w:r>
      <w:r w:rsidRPr="006C24A3">
        <w:rPr>
          <w:rFonts w:ascii="Traditional Arabic" w:hAnsi="Traditional Arabic"/>
          <w:sz w:val="27"/>
          <w:rtl/>
        </w:rPr>
        <w:t>الحاصل</w:t>
      </w:r>
      <w:r w:rsidR="00170D61" w:rsidRPr="006C24A3">
        <w:rPr>
          <w:rFonts w:ascii="Traditional Arabic" w:hAnsi="Traditional Arabic" w:hint="cs"/>
          <w:sz w:val="27"/>
          <w:rtl/>
        </w:rPr>
        <w:t>؛</w:t>
      </w:r>
      <w:r w:rsidRPr="006C24A3">
        <w:rPr>
          <w:rFonts w:ascii="Traditional Arabic" w:hAnsi="Traditional Arabic"/>
          <w:sz w:val="27"/>
          <w:rtl/>
        </w:rPr>
        <w:t xml:space="preserve"> فواقع المسلمين غالب</w:t>
      </w:r>
      <w:r w:rsidRPr="006C24A3">
        <w:rPr>
          <w:rFonts w:ascii="Traditional Arabic" w:hAnsi="Traditional Arabic" w:hint="cs"/>
          <w:sz w:val="27"/>
          <w:rtl/>
        </w:rPr>
        <w:t>اً</w:t>
      </w:r>
      <w:r w:rsidRPr="006C24A3">
        <w:rPr>
          <w:rFonts w:ascii="Traditional Arabic" w:hAnsi="Traditional Arabic"/>
          <w:sz w:val="27"/>
          <w:rtl/>
        </w:rPr>
        <w:t xml:space="preserve"> لا يعكس محورية الله ومرجعي</w:t>
      </w:r>
      <w:r w:rsidR="00170D61" w:rsidRPr="006C24A3">
        <w:rPr>
          <w:rFonts w:ascii="Traditional Arabic" w:hAnsi="Traditional Arabic" w:hint="cs"/>
          <w:sz w:val="27"/>
          <w:rtl/>
        </w:rPr>
        <w:t>ّ</w:t>
      </w:r>
      <w:r w:rsidRPr="006C24A3">
        <w:rPr>
          <w:rFonts w:ascii="Traditional Arabic" w:hAnsi="Traditional Arabic"/>
          <w:sz w:val="27"/>
          <w:rtl/>
        </w:rPr>
        <w:t>تها المعيارية، بينما واقع الغرب يعكس عملي</w:t>
      </w:r>
      <w:r w:rsidRPr="006C24A3">
        <w:rPr>
          <w:rFonts w:ascii="Traditional Arabic" w:hAnsi="Traditional Arabic" w:hint="cs"/>
          <w:sz w:val="27"/>
          <w:rtl/>
        </w:rPr>
        <w:t>ّاً</w:t>
      </w:r>
      <w:r w:rsidRPr="006C24A3">
        <w:rPr>
          <w:rFonts w:ascii="Traditional Arabic" w:hAnsi="Traditional Arabic"/>
          <w:sz w:val="27"/>
          <w:rtl/>
        </w:rPr>
        <w:t xml:space="preserve"> نظري</w:t>
      </w:r>
      <w:r w:rsidR="00170D61" w:rsidRPr="006C24A3">
        <w:rPr>
          <w:rFonts w:ascii="Traditional Arabic" w:hAnsi="Traditional Arabic" w:hint="cs"/>
          <w:sz w:val="27"/>
          <w:rtl/>
        </w:rPr>
        <w:t>ّ</w:t>
      </w:r>
      <w:r w:rsidRPr="006C24A3">
        <w:rPr>
          <w:rFonts w:ascii="Traditional Arabic" w:hAnsi="Traditional Arabic"/>
          <w:sz w:val="27"/>
          <w:rtl/>
        </w:rPr>
        <w:t>ته التي آمن بها وطب</w:t>
      </w:r>
      <w:r w:rsidR="00170D61" w:rsidRPr="006C24A3">
        <w:rPr>
          <w:rFonts w:ascii="Traditional Arabic" w:hAnsi="Traditional Arabic" w:hint="cs"/>
          <w:sz w:val="27"/>
          <w:rtl/>
        </w:rPr>
        <w:t>َّ</w:t>
      </w:r>
      <w:r w:rsidRPr="006C24A3">
        <w:rPr>
          <w:rFonts w:ascii="Traditional Arabic" w:hAnsi="Traditional Arabic"/>
          <w:sz w:val="27"/>
          <w:rtl/>
        </w:rPr>
        <w:t>قها، فالإنسان هو محور ومركز التفكير والتنظير، وأدواته المعرفية هما</w:t>
      </w:r>
      <w:r w:rsidR="00170D61" w:rsidRPr="006C24A3">
        <w:rPr>
          <w:rFonts w:ascii="Traditional Arabic" w:hAnsi="Traditional Arabic" w:hint="cs"/>
          <w:sz w:val="27"/>
          <w:rtl/>
        </w:rPr>
        <w:t>:</w:t>
      </w:r>
      <w:r w:rsidRPr="006C24A3">
        <w:rPr>
          <w:rFonts w:ascii="Traditional Arabic" w:hAnsi="Traditional Arabic"/>
          <w:sz w:val="27"/>
          <w:rtl/>
        </w:rPr>
        <w:t xml:space="preserve"> الحس</w:t>
      </w:r>
      <w:r w:rsidR="00170D61" w:rsidRPr="006C24A3">
        <w:rPr>
          <w:rFonts w:ascii="Traditional Arabic" w:hAnsi="Traditional Arabic" w:hint="cs"/>
          <w:sz w:val="27"/>
          <w:rtl/>
        </w:rPr>
        <w:t>ّ</w:t>
      </w:r>
      <w:r w:rsidRPr="006C24A3">
        <w:rPr>
          <w:rFonts w:ascii="Traditional Arabic" w:hAnsi="Traditional Arabic"/>
          <w:sz w:val="27"/>
          <w:rtl/>
        </w:rPr>
        <w:t xml:space="preserve"> والتجربة</w:t>
      </w:r>
      <w:r w:rsidR="00170D61" w:rsidRPr="006C24A3">
        <w:rPr>
          <w:rFonts w:ascii="Traditional Arabic" w:hAnsi="Traditional Arabic" w:hint="cs"/>
          <w:sz w:val="27"/>
          <w:rtl/>
        </w:rPr>
        <w:t>؛</w:t>
      </w:r>
      <w:r w:rsidRPr="006C24A3">
        <w:rPr>
          <w:rFonts w:ascii="Traditional Arabic" w:hAnsi="Traditional Arabic"/>
          <w:sz w:val="27"/>
          <w:rtl/>
        </w:rPr>
        <w:t xml:space="preserve"> ليصبح واقع</w:t>
      </w:r>
      <w:r w:rsidRPr="006C24A3">
        <w:rPr>
          <w:rFonts w:ascii="Traditional Arabic" w:hAnsi="Traditional Arabic" w:hint="cs"/>
          <w:sz w:val="27"/>
          <w:rtl/>
        </w:rPr>
        <w:t>اً</w:t>
      </w:r>
      <w:r w:rsidRPr="006C24A3">
        <w:rPr>
          <w:rFonts w:ascii="Traditional Arabic" w:hAnsi="Traditional Arabic"/>
          <w:sz w:val="27"/>
          <w:rtl/>
        </w:rPr>
        <w:t xml:space="preserve"> عملي</w:t>
      </w:r>
      <w:r w:rsidRPr="006C24A3">
        <w:rPr>
          <w:rFonts w:ascii="Traditional Arabic" w:hAnsi="Traditional Arabic" w:hint="cs"/>
          <w:sz w:val="27"/>
          <w:rtl/>
        </w:rPr>
        <w:t>اً</w:t>
      </w:r>
      <w:r w:rsidRPr="006C24A3">
        <w:rPr>
          <w:rFonts w:ascii="Traditional Arabic" w:hAnsi="Traditional Arabic"/>
          <w:sz w:val="27"/>
          <w:rtl/>
        </w:rPr>
        <w:t xml:space="preserve"> متجس</w:t>
      </w:r>
      <w:r w:rsidR="00170D61" w:rsidRPr="006C24A3">
        <w:rPr>
          <w:rFonts w:ascii="Traditional Arabic" w:hAnsi="Traditional Arabic" w:hint="cs"/>
          <w:sz w:val="27"/>
          <w:rtl/>
        </w:rPr>
        <w:t>ّ</w:t>
      </w:r>
      <w:r w:rsidRPr="006C24A3">
        <w:rPr>
          <w:rFonts w:ascii="Traditional Arabic" w:hAnsi="Traditional Arabic"/>
          <w:sz w:val="27"/>
          <w:rtl/>
        </w:rPr>
        <w:t>د</w:t>
      </w:r>
      <w:r w:rsidRPr="006C24A3">
        <w:rPr>
          <w:rFonts w:ascii="Traditional Arabic" w:hAnsi="Traditional Arabic" w:hint="cs"/>
          <w:sz w:val="27"/>
          <w:rtl/>
        </w:rPr>
        <w:t>اً</w:t>
      </w:r>
      <w:r w:rsidRPr="006C24A3">
        <w:rPr>
          <w:rFonts w:ascii="Traditional Arabic" w:hAnsi="Traditional Arabic"/>
          <w:sz w:val="27"/>
          <w:rtl/>
        </w:rPr>
        <w:t xml:space="preserve"> في كل</w:t>
      </w:r>
      <w:r w:rsidR="00170D61" w:rsidRPr="006C24A3">
        <w:rPr>
          <w:rFonts w:ascii="Traditional Arabic" w:hAnsi="Traditional Arabic" w:hint="cs"/>
          <w:sz w:val="27"/>
          <w:rtl/>
        </w:rPr>
        <w:t>ّ</w:t>
      </w:r>
      <w:r w:rsidRPr="006C24A3">
        <w:rPr>
          <w:rFonts w:ascii="Traditional Arabic" w:hAnsi="Traditional Arabic"/>
          <w:sz w:val="27"/>
          <w:rtl/>
        </w:rPr>
        <w:t xml:space="preserve"> مجالات الغرب الحياتية والاجتماعية، بينما وقع العالم الإسلامي تحت نير الاستبداد والجهل والتآمر. فالإنسان في المدرسة الغربية هو المشر</w:t>
      </w:r>
      <w:r w:rsidR="00170D61" w:rsidRPr="006C24A3">
        <w:rPr>
          <w:rFonts w:ascii="Traditional Arabic" w:hAnsi="Traditional Arabic" w:hint="cs"/>
          <w:sz w:val="27"/>
          <w:rtl/>
        </w:rPr>
        <w:t>ِّ</w:t>
      </w:r>
      <w:r w:rsidRPr="006C24A3">
        <w:rPr>
          <w:rFonts w:ascii="Traditional Arabic" w:hAnsi="Traditional Arabic"/>
          <w:sz w:val="27"/>
          <w:rtl/>
        </w:rPr>
        <w:t>ع</w:t>
      </w:r>
      <w:r w:rsidR="00170D61" w:rsidRPr="006C24A3">
        <w:rPr>
          <w:rFonts w:ascii="Traditional Arabic" w:hAnsi="Traditional Arabic" w:hint="cs"/>
          <w:sz w:val="27"/>
          <w:rtl/>
        </w:rPr>
        <w:t>،</w:t>
      </w:r>
      <w:r w:rsidRPr="006C24A3">
        <w:rPr>
          <w:rFonts w:ascii="Traditional Arabic" w:hAnsi="Traditional Arabic"/>
          <w:sz w:val="27"/>
          <w:rtl/>
        </w:rPr>
        <w:t xml:space="preserve"> وهو المعيار</w:t>
      </w:r>
      <w:r w:rsidRPr="006C24A3">
        <w:rPr>
          <w:rFonts w:ascii="Traditional Arabic" w:hAnsi="Traditional Arabic" w:hint="cs"/>
          <w:sz w:val="27"/>
          <w:rtl/>
        </w:rPr>
        <w:t>.</w:t>
      </w:r>
    </w:p>
    <w:p w:rsidR="00E811FA" w:rsidRPr="006C24A3" w:rsidRDefault="00E811FA" w:rsidP="00593446">
      <w:pPr>
        <w:spacing w:line="380" w:lineRule="exact"/>
        <w:rPr>
          <w:rFonts w:ascii="Traditional Arabic" w:hAnsi="Traditional Arabic"/>
          <w:sz w:val="27"/>
          <w:rtl/>
        </w:rPr>
      </w:pPr>
    </w:p>
    <w:p w:rsidR="00E811FA" w:rsidRPr="006C24A3" w:rsidRDefault="00E811FA" w:rsidP="00D058DE">
      <w:pPr>
        <w:pStyle w:val="31"/>
        <w:rPr>
          <w:color w:val="auto"/>
        </w:rPr>
      </w:pPr>
      <w:r w:rsidRPr="006C24A3">
        <w:rPr>
          <w:color w:val="auto"/>
          <w:rtl/>
        </w:rPr>
        <w:t>سيادة النموذج وتسي</w:t>
      </w:r>
      <w:r w:rsidRPr="006C24A3">
        <w:rPr>
          <w:rFonts w:hint="cs"/>
          <w:color w:val="auto"/>
          <w:rtl/>
        </w:rPr>
        <w:t>ُّ</w:t>
      </w:r>
      <w:r w:rsidRPr="006C24A3">
        <w:rPr>
          <w:color w:val="auto"/>
          <w:rtl/>
        </w:rPr>
        <w:t>ده</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كثير</w:t>
      </w:r>
      <w:r w:rsidRPr="006C24A3">
        <w:rPr>
          <w:rFonts w:ascii="Traditional Arabic" w:hAnsi="Traditional Arabic" w:hint="cs"/>
          <w:sz w:val="27"/>
          <w:rtl/>
        </w:rPr>
        <w:t>اً</w:t>
      </w:r>
      <w:r w:rsidRPr="006C24A3">
        <w:rPr>
          <w:rFonts w:ascii="Traditional Arabic" w:hAnsi="Traditional Arabic"/>
          <w:sz w:val="27"/>
          <w:rtl/>
        </w:rPr>
        <w:t xml:space="preserve"> ما يتم</w:t>
      </w:r>
      <w:r w:rsidR="00B97FED" w:rsidRPr="006C24A3">
        <w:rPr>
          <w:rFonts w:ascii="Traditional Arabic" w:hAnsi="Traditional Arabic" w:hint="cs"/>
          <w:sz w:val="27"/>
          <w:rtl/>
        </w:rPr>
        <w:t>ّ</w:t>
      </w:r>
      <w:r w:rsidRPr="006C24A3">
        <w:rPr>
          <w:rFonts w:ascii="Traditional Arabic" w:hAnsi="Traditional Arabic"/>
          <w:sz w:val="27"/>
          <w:rtl/>
        </w:rPr>
        <w:t xml:space="preserve"> تداول كلمة السيادة</w:t>
      </w:r>
      <w:r w:rsidR="009170CD" w:rsidRPr="006C24A3">
        <w:rPr>
          <w:rFonts w:ascii="Traditional Arabic" w:hAnsi="Traditional Arabic" w:hint="cs"/>
          <w:sz w:val="27"/>
          <w:rtl/>
        </w:rPr>
        <w:t>،</w:t>
      </w:r>
      <w:r w:rsidRPr="006C24A3">
        <w:rPr>
          <w:rFonts w:ascii="Traditional Arabic" w:hAnsi="Traditional Arabic"/>
          <w:sz w:val="27"/>
          <w:rtl/>
        </w:rPr>
        <w:t xml:space="preserve"> والتي تعني مبدأ القو</w:t>
      </w:r>
      <w:r w:rsidR="009170CD" w:rsidRPr="006C24A3">
        <w:rPr>
          <w:rFonts w:ascii="Traditional Arabic" w:hAnsi="Traditional Arabic" w:hint="cs"/>
          <w:sz w:val="27"/>
          <w:rtl/>
        </w:rPr>
        <w:t>ّ</w:t>
      </w:r>
      <w:r w:rsidRPr="006C24A3">
        <w:rPr>
          <w:rFonts w:ascii="Traditional Arabic" w:hAnsi="Traditional Arabic"/>
          <w:sz w:val="27"/>
          <w:rtl/>
        </w:rPr>
        <w:t>ة المطلقة غير المقي</w:t>
      </w:r>
      <w:r w:rsidR="009170CD" w:rsidRPr="006C24A3">
        <w:rPr>
          <w:rFonts w:ascii="Traditional Arabic" w:hAnsi="Traditional Arabic" w:hint="cs"/>
          <w:sz w:val="27"/>
          <w:rtl/>
        </w:rPr>
        <w:t>ّ</w:t>
      </w:r>
      <w:r w:rsidRPr="006C24A3">
        <w:rPr>
          <w:rFonts w:ascii="Traditional Arabic" w:hAnsi="Traditional Arabic"/>
          <w:sz w:val="27"/>
          <w:rtl/>
        </w:rPr>
        <w:t>دة</w:t>
      </w:r>
      <w:r w:rsidR="009170CD" w:rsidRPr="006C24A3">
        <w:rPr>
          <w:rFonts w:ascii="Traditional Arabic" w:hAnsi="Traditional Arabic" w:hint="cs"/>
          <w:sz w:val="27"/>
          <w:rtl/>
        </w:rPr>
        <w:t>،</w:t>
      </w:r>
      <w:r w:rsidRPr="006C24A3">
        <w:rPr>
          <w:rFonts w:ascii="Traditional Arabic" w:hAnsi="Traditional Arabic"/>
          <w:sz w:val="27"/>
          <w:rtl/>
        </w:rPr>
        <w:t xml:space="preserve"> وهذه لا تكون إلا</w:t>
      </w:r>
      <w:r w:rsidR="009170CD" w:rsidRPr="006C24A3">
        <w:rPr>
          <w:rFonts w:ascii="Traditional Arabic" w:hAnsi="Traditional Arabic" w:hint="cs"/>
          <w:sz w:val="27"/>
          <w:rtl/>
        </w:rPr>
        <w:t>ّ</w:t>
      </w:r>
      <w:r w:rsidRPr="006C24A3">
        <w:rPr>
          <w:rFonts w:ascii="Traditional Arabic" w:hAnsi="Traditional Arabic"/>
          <w:sz w:val="27"/>
          <w:rtl/>
        </w:rPr>
        <w:t xml:space="preserve"> لله</w:t>
      </w:r>
      <w:r w:rsidR="009170CD" w:rsidRPr="006C24A3">
        <w:rPr>
          <w:rFonts w:ascii="Traditional Arabic" w:hAnsi="Traditional Arabic" w:hint="cs"/>
          <w:sz w:val="27"/>
          <w:rtl/>
        </w:rPr>
        <w:t>؛</w:t>
      </w:r>
      <w:r w:rsidRPr="006C24A3">
        <w:rPr>
          <w:rFonts w:ascii="Traditional Arabic" w:hAnsi="Traditional Arabic"/>
          <w:sz w:val="27"/>
          <w:rtl/>
        </w:rPr>
        <w:t xml:space="preserve"> كونها مطلقة بلا ق</w:t>
      </w:r>
      <w:r w:rsidR="009170CD" w:rsidRPr="006C24A3">
        <w:rPr>
          <w:rFonts w:ascii="Traditional Arabic" w:hAnsi="Traditional Arabic" w:hint="cs"/>
          <w:sz w:val="27"/>
          <w:rtl/>
        </w:rPr>
        <w:t>َ</w:t>
      </w:r>
      <w:r w:rsidRPr="006C24A3">
        <w:rPr>
          <w:rFonts w:ascii="Traditional Arabic" w:hAnsi="Traditional Arabic"/>
          <w:sz w:val="27"/>
          <w:rtl/>
        </w:rPr>
        <w:t>ي</w:t>
      </w:r>
      <w:r w:rsidR="009170CD" w:rsidRPr="006C24A3">
        <w:rPr>
          <w:rFonts w:ascii="Traditional Arabic" w:hAnsi="Traditional Arabic" w:hint="cs"/>
          <w:sz w:val="27"/>
          <w:rtl/>
        </w:rPr>
        <w:t>ْ</w:t>
      </w:r>
      <w:r w:rsidRPr="006C24A3">
        <w:rPr>
          <w:rFonts w:ascii="Traditional Arabic" w:hAnsi="Traditional Arabic"/>
          <w:sz w:val="27"/>
          <w:rtl/>
        </w:rPr>
        <w:t>د. وفي أبجديات الفكر الشيعي تطرح على مستوى المرأة متمث</w:t>
      </w:r>
      <w:r w:rsidR="009170CD" w:rsidRPr="006C24A3">
        <w:rPr>
          <w:rFonts w:ascii="Traditional Arabic" w:hAnsi="Traditional Arabic" w:hint="cs"/>
          <w:sz w:val="27"/>
          <w:rtl/>
        </w:rPr>
        <w:t>ِّ</w:t>
      </w:r>
      <w:r w:rsidRPr="006C24A3">
        <w:rPr>
          <w:rFonts w:ascii="Traditional Arabic" w:hAnsi="Traditional Arabic"/>
          <w:sz w:val="27"/>
          <w:rtl/>
        </w:rPr>
        <w:t>لة</w:t>
      </w:r>
      <w:r w:rsidR="009170CD" w:rsidRPr="006C24A3">
        <w:rPr>
          <w:rFonts w:ascii="Traditional Arabic" w:hAnsi="Traditional Arabic" w:hint="cs"/>
          <w:sz w:val="27"/>
          <w:rtl/>
        </w:rPr>
        <w:t>ً</w:t>
      </w:r>
      <w:r w:rsidRPr="006C24A3">
        <w:rPr>
          <w:rFonts w:ascii="Traditional Arabic" w:hAnsi="Traditional Arabic"/>
          <w:sz w:val="27"/>
          <w:rtl/>
        </w:rPr>
        <w:t xml:space="preserve"> بنموذج الزهراء</w:t>
      </w:r>
      <w:r w:rsidR="003B6C9F" w:rsidRPr="006C24A3">
        <w:rPr>
          <w:rFonts w:ascii="Mosawi" w:hAnsi="Mosawi" w:cs="Mosawi"/>
          <w:szCs w:val="22"/>
          <w:rtl/>
        </w:rPr>
        <w:t>÷</w:t>
      </w:r>
      <w:r w:rsidRPr="006C24A3">
        <w:rPr>
          <w:rFonts w:ascii="Traditional Arabic" w:hAnsi="Traditional Arabic"/>
          <w:sz w:val="27"/>
          <w:rtl/>
        </w:rPr>
        <w:t xml:space="preserve"> </w:t>
      </w:r>
      <w:r w:rsidR="009170CD" w:rsidRPr="006C24A3">
        <w:rPr>
          <w:rFonts w:ascii="Traditional Arabic" w:hAnsi="Traditional Arabic" w:hint="cs"/>
          <w:sz w:val="27"/>
          <w:rtl/>
        </w:rPr>
        <w:t>ك</w:t>
      </w:r>
      <w:r w:rsidRPr="006C24A3">
        <w:rPr>
          <w:rFonts w:ascii="Traditional Arabic" w:hAnsi="Traditional Arabic"/>
          <w:sz w:val="27"/>
          <w:rtl/>
        </w:rPr>
        <w:t>سيدة نساء العالمين. وما يحويه هذا التوصيف من تأسيسات</w:t>
      </w:r>
      <w:r w:rsidR="009170CD" w:rsidRPr="006C24A3">
        <w:rPr>
          <w:rFonts w:ascii="Traditional Arabic" w:hAnsi="Traditional Arabic" w:hint="cs"/>
          <w:sz w:val="27"/>
          <w:rtl/>
        </w:rPr>
        <w:t>ٍ</w:t>
      </w:r>
      <w:r w:rsidRPr="006C24A3">
        <w:rPr>
          <w:rFonts w:ascii="Traditional Arabic" w:hAnsi="Traditional Arabic"/>
          <w:sz w:val="27"/>
          <w:rtl/>
        </w:rPr>
        <w:t xml:space="preserve"> مهم</w:t>
      </w:r>
      <w:r w:rsidR="009170CD" w:rsidRPr="006C24A3">
        <w:rPr>
          <w:rFonts w:ascii="Traditional Arabic" w:hAnsi="Traditional Arabic" w:hint="cs"/>
          <w:sz w:val="27"/>
          <w:rtl/>
        </w:rPr>
        <w:t>ّ</w:t>
      </w:r>
      <w:r w:rsidRPr="006C24A3">
        <w:rPr>
          <w:rFonts w:ascii="Traditional Arabic" w:hAnsi="Traditional Arabic"/>
          <w:sz w:val="27"/>
          <w:rtl/>
        </w:rPr>
        <w:t>ة</w:t>
      </w:r>
      <w:r w:rsidR="009170CD" w:rsidRPr="006C24A3">
        <w:rPr>
          <w:rFonts w:ascii="Traditional Arabic" w:hAnsi="Traditional Arabic" w:hint="cs"/>
          <w:sz w:val="27"/>
          <w:rtl/>
        </w:rPr>
        <w:t>،</w:t>
      </w:r>
      <w:r w:rsidRPr="006C24A3">
        <w:rPr>
          <w:rFonts w:ascii="Traditional Arabic" w:hAnsi="Traditional Arabic"/>
          <w:sz w:val="27"/>
          <w:rtl/>
        </w:rPr>
        <w:t xml:space="preserve"> تتشك</w:t>
      </w:r>
      <w:r w:rsidR="009170CD" w:rsidRPr="006C24A3">
        <w:rPr>
          <w:rFonts w:ascii="Traditional Arabic" w:hAnsi="Traditional Arabic" w:hint="cs"/>
          <w:sz w:val="27"/>
          <w:rtl/>
        </w:rPr>
        <w:t>َّ</w:t>
      </w:r>
      <w:r w:rsidRPr="006C24A3">
        <w:rPr>
          <w:rFonts w:ascii="Traditional Arabic" w:hAnsi="Traditional Arabic"/>
          <w:sz w:val="27"/>
          <w:rtl/>
        </w:rPr>
        <w:t>ل منها مرجعية للمرأة في نظم السيادة في كل</w:t>
      </w:r>
      <w:r w:rsidR="009170CD" w:rsidRPr="006C24A3">
        <w:rPr>
          <w:rFonts w:ascii="Traditional Arabic" w:hAnsi="Traditional Arabic" w:hint="cs"/>
          <w:sz w:val="27"/>
          <w:rtl/>
        </w:rPr>
        <w:t>ّ</w:t>
      </w:r>
      <w:r w:rsidRPr="006C24A3">
        <w:rPr>
          <w:rFonts w:ascii="Traditional Arabic" w:hAnsi="Traditional Arabic"/>
          <w:sz w:val="27"/>
          <w:rtl/>
        </w:rPr>
        <w:t xml:space="preserve"> </w:t>
      </w:r>
      <w:r w:rsidRPr="006C24A3">
        <w:rPr>
          <w:rFonts w:ascii="Traditional Arabic" w:hAnsi="Traditional Arabic"/>
          <w:sz w:val="27"/>
          <w:rtl/>
        </w:rPr>
        <w:lastRenderedPageBreak/>
        <w:t>زمان</w:t>
      </w:r>
      <w:r w:rsidR="009170CD" w:rsidRPr="006C24A3">
        <w:rPr>
          <w:rFonts w:ascii="Traditional Arabic" w:hAnsi="Traditional Arabic" w:hint="cs"/>
          <w:sz w:val="27"/>
          <w:rtl/>
        </w:rPr>
        <w:t>ٍ</w:t>
      </w:r>
      <w:r w:rsidRPr="006C24A3">
        <w:rPr>
          <w:rFonts w:ascii="Traditional Arabic" w:hAnsi="Traditional Arabic"/>
          <w:sz w:val="27"/>
          <w:rtl/>
        </w:rPr>
        <w:t xml:space="preserve"> ومكان.</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ارتأ</w:t>
      </w:r>
      <w:r w:rsidR="009170CD" w:rsidRPr="006C24A3">
        <w:rPr>
          <w:rFonts w:ascii="Traditional Arabic" w:hAnsi="Traditional Arabic" w:hint="cs"/>
          <w:sz w:val="27"/>
          <w:rtl/>
        </w:rPr>
        <w:t>َ</w:t>
      </w:r>
      <w:r w:rsidRPr="006C24A3">
        <w:rPr>
          <w:rFonts w:ascii="Traditional Arabic" w:hAnsi="Traditional Arabic"/>
          <w:sz w:val="27"/>
          <w:rtl/>
        </w:rPr>
        <w:t>ي</w:t>
      </w:r>
      <w:r w:rsidR="009170CD" w:rsidRPr="006C24A3">
        <w:rPr>
          <w:rFonts w:ascii="Traditional Arabic" w:hAnsi="Traditional Arabic" w:hint="cs"/>
          <w:sz w:val="27"/>
          <w:rtl/>
        </w:rPr>
        <w:t>ْ</w:t>
      </w:r>
      <w:r w:rsidRPr="006C24A3">
        <w:rPr>
          <w:rFonts w:ascii="Traditional Arabic" w:hAnsi="Traditional Arabic"/>
          <w:sz w:val="27"/>
          <w:rtl/>
        </w:rPr>
        <w:t>نا في ظل</w:t>
      </w:r>
      <w:r w:rsidR="009170CD" w:rsidRPr="006C24A3">
        <w:rPr>
          <w:rFonts w:ascii="Traditional Arabic" w:hAnsi="Traditional Arabic" w:hint="cs"/>
          <w:sz w:val="27"/>
          <w:rtl/>
        </w:rPr>
        <w:t>ّ</w:t>
      </w:r>
      <w:r w:rsidRPr="006C24A3">
        <w:rPr>
          <w:rFonts w:ascii="Traditional Arabic" w:hAnsi="Traditional Arabic"/>
          <w:sz w:val="27"/>
          <w:rtl/>
        </w:rPr>
        <w:t xml:space="preserve"> لحظات</w:t>
      </w:r>
      <w:r w:rsidR="009170CD" w:rsidRPr="006C24A3">
        <w:rPr>
          <w:rFonts w:ascii="Traditional Arabic" w:hAnsi="Traditional Arabic" w:hint="cs"/>
          <w:sz w:val="27"/>
          <w:rtl/>
        </w:rPr>
        <w:t>ٍ</w:t>
      </w:r>
      <w:r w:rsidRPr="006C24A3">
        <w:rPr>
          <w:rFonts w:ascii="Traditional Arabic" w:hAnsi="Traditional Arabic"/>
          <w:sz w:val="27"/>
          <w:rtl/>
        </w:rPr>
        <w:t xml:space="preserve"> تاريخية تمر</w:t>
      </w:r>
      <w:r w:rsidR="009170CD" w:rsidRPr="006C24A3">
        <w:rPr>
          <w:rFonts w:ascii="Traditional Arabic" w:hAnsi="Traditional Arabic" w:hint="cs"/>
          <w:sz w:val="27"/>
          <w:rtl/>
        </w:rPr>
        <w:t>ّ</w:t>
      </w:r>
      <w:r w:rsidRPr="006C24A3">
        <w:rPr>
          <w:rFonts w:ascii="Traditional Arabic" w:hAnsi="Traditional Arabic"/>
          <w:sz w:val="27"/>
          <w:rtl/>
        </w:rPr>
        <w:t xml:space="preserve"> بها الأم</w:t>
      </w:r>
      <w:r w:rsidR="009170CD" w:rsidRPr="006C24A3">
        <w:rPr>
          <w:rFonts w:ascii="Traditional Arabic" w:hAnsi="Traditional Arabic" w:hint="cs"/>
          <w:sz w:val="27"/>
          <w:rtl/>
        </w:rPr>
        <w:t>ّ</w:t>
      </w:r>
      <w:r w:rsidRPr="006C24A3">
        <w:rPr>
          <w:rFonts w:ascii="Traditional Arabic" w:hAnsi="Traditional Arabic"/>
          <w:sz w:val="27"/>
          <w:rtl/>
        </w:rPr>
        <w:t>ة ـ وخاص</w:t>
      </w:r>
      <w:r w:rsidR="009170CD" w:rsidRPr="006C24A3">
        <w:rPr>
          <w:rFonts w:ascii="Traditional Arabic" w:hAnsi="Traditional Arabic" w:hint="cs"/>
          <w:sz w:val="27"/>
          <w:rtl/>
        </w:rPr>
        <w:t>ّ</w:t>
      </w:r>
      <w:r w:rsidRPr="006C24A3">
        <w:rPr>
          <w:rFonts w:ascii="Traditional Arabic" w:hAnsi="Traditional Arabic"/>
          <w:sz w:val="27"/>
          <w:rtl/>
        </w:rPr>
        <w:t>ة النساء مهد الحضارات ـ بعنق زجاجة</w:t>
      </w:r>
      <w:r w:rsidR="009170CD" w:rsidRPr="006C24A3">
        <w:rPr>
          <w:rFonts w:ascii="Traditional Arabic" w:hAnsi="Traditional Arabic" w:hint="cs"/>
          <w:sz w:val="27"/>
          <w:rtl/>
        </w:rPr>
        <w:t>ٍ</w:t>
      </w:r>
      <w:r w:rsidRPr="006C24A3">
        <w:rPr>
          <w:rFonts w:ascii="Traditional Arabic" w:hAnsi="Traditional Arabic"/>
          <w:sz w:val="27"/>
          <w:rtl/>
        </w:rPr>
        <w:t xml:space="preserve"> يتعل</w:t>
      </w:r>
      <w:r w:rsidR="009170CD" w:rsidRPr="006C24A3">
        <w:rPr>
          <w:rFonts w:ascii="Traditional Arabic" w:hAnsi="Traditional Arabic" w:hint="cs"/>
          <w:sz w:val="27"/>
          <w:rtl/>
        </w:rPr>
        <w:t>َّ</w:t>
      </w:r>
      <w:r w:rsidRPr="006C24A3">
        <w:rPr>
          <w:rFonts w:ascii="Traditional Arabic" w:hAnsi="Traditional Arabic"/>
          <w:sz w:val="27"/>
          <w:rtl/>
        </w:rPr>
        <w:t>ق بالهوية والانتماء المستهدفت</w:t>
      </w:r>
      <w:r w:rsidR="009170CD" w:rsidRPr="006C24A3">
        <w:rPr>
          <w:rFonts w:ascii="Traditional Arabic" w:hAnsi="Traditional Arabic" w:hint="cs"/>
          <w:sz w:val="27"/>
          <w:rtl/>
        </w:rPr>
        <w:t>ي</w:t>
      </w:r>
      <w:r w:rsidRPr="006C24A3">
        <w:rPr>
          <w:rFonts w:ascii="Traditional Arabic" w:hAnsi="Traditional Arabic"/>
          <w:sz w:val="27"/>
          <w:rtl/>
        </w:rPr>
        <w:t>ن عالمي</w:t>
      </w:r>
      <w:r w:rsidRPr="006C24A3">
        <w:rPr>
          <w:rFonts w:ascii="Traditional Arabic" w:hAnsi="Traditional Arabic" w:hint="cs"/>
          <w:sz w:val="27"/>
          <w:rtl/>
        </w:rPr>
        <w:t>ّاً</w:t>
      </w:r>
      <w:r w:rsidR="009170CD" w:rsidRPr="006C24A3">
        <w:rPr>
          <w:rFonts w:ascii="Traditional Arabic" w:hAnsi="Traditional Arabic" w:hint="cs"/>
          <w:sz w:val="27"/>
          <w:rtl/>
        </w:rPr>
        <w:t>،</w:t>
      </w:r>
      <w:r w:rsidRPr="006C24A3">
        <w:rPr>
          <w:rFonts w:ascii="Traditional Arabic" w:hAnsi="Traditional Arabic"/>
          <w:sz w:val="27"/>
          <w:rtl/>
        </w:rPr>
        <w:t xml:space="preserve"> </w:t>
      </w:r>
      <w:r w:rsidR="009170CD" w:rsidRPr="006C24A3">
        <w:rPr>
          <w:rFonts w:ascii="Traditional Arabic" w:hAnsi="Traditional Arabic" w:hint="cs"/>
          <w:sz w:val="27"/>
          <w:rtl/>
        </w:rPr>
        <w:t>و</w:t>
      </w:r>
      <w:r w:rsidRPr="006C24A3">
        <w:rPr>
          <w:rFonts w:ascii="Traditional Arabic" w:hAnsi="Traditional Arabic"/>
          <w:sz w:val="27"/>
          <w:rtl/>
        </w:rPr>
        <w:t>خاص</w:t>
      </w:r>
      <w:r w:rsidR="009170CD" w:rsidRPr="006C24A3">
        <w:rPr>
          <w:rFonts w:ascii="Traditional Arabic" w:hAnsi="Traditional Arabic" w:hint="cs"/>
          <w:sz w:val="27"/>
          <w:rtl/>
        </w:rPr>
        <w:t>ّ</w:t>
      </w:r>
      <w:r w:rsidRPr="006C24A3">
        <w:rPr>
          <w:rFonts w:ascii="Traditional Arabic" w:hAnsi="Traditional Arabic"/>
          <w:sz w:val="27"/>
          <w:rtl/>
        </w:rPr>
        <w:t>ة</w:t>
      </w:r>
      <w:r w:rsidR="009170CD" w:rsidRPr="006C24A3">
        <w:rPr>
          <w:rFonts w:ascii="Traditional Arabic" w:hAnsi="Traditional Arabic" w:hint="cs"/>
          <w:sz w:val="27"/>
          <w:rtl/>
        </w:rPr>
        <w:t>ً</w:t>
      </w:r>
      <w:r w:rsidRPr="006C24A3">
        <w:rPr>
          <w:rFonts w:ascii="Traditional Arabic" w:hAnsi="Traditional Arabic"/>
          <w:sz w:val="27"/>
          <w:rtl/>
        </w:rPr>
        <w:t xml:space="preserve"> المرأة كمصداق، وما العولمة إلا</w:t>
      </w:r>
      <w:r w:rsidR="009170CD" w:rsidRPr="006C24A3">
        <w:rPr>
          <w:rFonts w:ascii="Traditional Arabic" w:hAnsi="Traditional Arabic" w:hint="cs"/>
          <w:sz w:val="27"/>
          <w:rtl/>
        </w:rPr>
        <w:t>ّ</w:t>
      </w:r>
      <w:r w:rsidRPr="006C24A3">
        <w:rPr>
          <w:rFonts w:ascii="Traditional Arabic" w:hAnsi="Traditional Arabic"/>
          <w:sz w:val="27"/>
          <w:rtl/>
        </w:rPr>
        <w:t xml:space="preserve"> أداة ذلك الاستهداف</w:t>
      </w:r>
      <w:r w:rsidR="009170CD" w:rsidRPr="006C24A3">
        <w:rPr>
          <w:rFonts w:ascii="Traditional Arabic" w:hAnsi="Traditional Arabic" w:hint="cs"/>
          <w:sz w:val="27"/>
          <w:rtl/>
        </w:rPr>
        <w:t>،</w:t>
      </w:r>
      <w:r w:rsidRPr="006C24A3">
        <w:rPr>
          <w:rFonts w:ascii="Traditional Arabic" w:hAnsi="Traditional Arabic"/>
          <w:sz w:val="27"/>
          <w:rtl/>
        </w:rPr>
        <w:t xml:space="preserve"> </w:t>
      </w:r>
      <w:r w:rsidR="009170CD" w:rsidRPr="006C24A3">
        <w:rPr>
          <w:rFonts w:ascii="Traditional Arabic" w:hAnsi="Traditional Arabic" w:hint="cs"/>
          <w:sz w:val="27"/>
          <w:rtl/>
        </w:rPr>
        <w:t>و</w:t>
      </w:r>
      <w:r w:rsidRPr="006C24A3">
        <w:rPr>
          <w:rFonts w:ascii="Traditional Arabic" w:hAnsi="Traditional Arabic"/>
          <w:sz w:val="27"/>
          <w:rtl/>
        </w:rPr>
        <w:t>خاص</w:t>
      </w:r>
      <w:r w:rsidR="009170CD" w:rsidRPr="006C24A3">
        <w:rPr>
          <w:rFonts w:ascii="Traditional Arabic" w:hAnsi="Traditional Arabic" w:hint="cs"/>
          <w:sz w:val="27"/>
          <w:rtl/>
        </w:rPr>
        <w:t>ّ</w:t>
      </w:r>
      <w:r w:rsidRPr="006C24A3">
        <w:rPr>
          <w:rFonts w:ascii="Traditional Arabic" w:hAnsi="Traditional Arabic"/>
          <w:sz w:val="27"/>
          <w:rtl/>
        </w:rPr>
        <w:t>ة في</w:t>
      </w:r>
      <w:r w:rsidR="009170CD" w:rsidRPr="006C24A3">
        <w:rPr>
          <w:rFonts w:ascii="Traditional Arabic" w:hAnsi="Traditional Arabic" w:hint="cs"/>
          <w:sz w:val="27"/>
          <w:rtl/>
        </w:rPr>
        <w:t xml:space="preserve"> </w:t>
      </w:r>
      <w:r w:rsidRPr="006C24A3">
        <w:rPr>
          <w:rFonts w:ascii="Traditional Arabic" w:hAnsi="Traditional Arabic"/>
          <w:sz w:val="27"/>
          <w:rtl/>
        </w:rPr>
        <w:t>ما يتعل</w:t>
      </w:r>
      <w:r w:rsidR="009170CD" w:rsidRPr="006C24A3">
        <w:rPr>
          <w:rFonts w:ascii="Traditional Arabic" w:hAnsi="Traditional Arabic" w:hint="cs"/>
          <w:sz w:val="27"/>
          <w:rtl/>
        </w:rPr>
        <w:t>َّ</w:t>
      </w:r>
      <w:r w:rsidRPr="006C24A3">
        <w:rPr>
          <w:rFonts w:ascii="Traditional Arabic" w:hAnsi="Traditional Arabic"/>
          <w:sz w:val="27"/>
          <w:rtl/>
        </w:rPr>
        <w:t>ق بالمفاهيم والثقافات والسلوكيات التي تحد</w:t>
      </w:r>
      <w:r w:rsidR="009170CD" w:rsidRPr="006C24A3">
        <w:rPr>
          <w:rFonts w:ascii="Traditional Arabic" w:hAnsi="Traditional Arabic" w:hint="cs"/>
          <w:sz w:val="27"/>
          <w:rtl/>
        </w:rPr>
        <w:t>ِّ</w:t>
      </w:r>
      <w:r w:rsidRPr="006C24A3">
        <w:rPr>
          <w:rFonts w:ascii="Traditional Arabic" w:hAnsi="Traditional Arabic"/>
          <w:sz w:val="27"/>
          <w:rtl/>
        </w:rPr>
        <w:t>د هوية الشخص</w:t>
      </w:r>
      <w:r w:rsidR="009170CD" w:rsidRPr="006C24A3">
        <w:rPr>
          <w:rFonts w:ascii="Traditional Arabic" w:hAnsi="Traditional Arabic" w:hint="cs"/>
          <w:sz w:val="27"/>
          <w:rtl/>
        </w:rPr>
        <w:t>،</w:t>
      </w:r>
      <w:r w:rsidRPr="006C24A3">
        <w:rPr>
          <w:rFonts w:ascii="Traditional Arabic" w:hAnsi="Traditional Arabic"/>
          <w:sz w:val="27"/>
          <w:rtl/>
        </w:rPr>
        <w:t xml:space="preserve"> ومن ثم</w:t>
      </w:r>
      <w:r w:rsidR="009170CD" w:rsidRPr="006C24A3">
        <w:rPr>
          <w:rFonts w:ascii="Traditional Arabic" w:hAnsi="Traditional Arabic" w:hint="cs"/>
          <w:sz w:val="27"/>
          <w:rtl/>
        </w:rPr>
        <w:t>ّ</w:t>
      </w:r>
      <w:r w:rsidRPr="006C24A3">
        <w:rPr>
          <w:rFonts w:ascii="Traditional Arabic" w:hAnsi="Traditional Arabic"/>
          <w:sz w:val="27"/>
          <w:rtl/>
        </w:rPr>
        <w:t xml:space="preserve"> تحد</w:t>
      </w:r>
      <w:r w:rsidR="009170CD" w:rsidRPr="006C24A3">
        <w:rPr>
          <w:rFonts w:ascii="Traditional Arabic" w:hAnsi="Traditional Arabic" w:hint="cs"/>
          <w:sz w:val="27"/>
          <w:rtl/>
        </w:rPr>
        <w:t>ِّ</w:t>
      </w:r>
      <w:r w:rsidRPr="006C24A3">
        <w:rPr>
          <w:rFonts w:ascii="Traditional Arabic" w:hAnsi="Traditional Arabic"/>
          <w:sz w:val="27"/>
          <w:rtl/>
        </w:rPr>
        <w:t>د له انتماءه، هل هي للسماء أم إلى الأرض</w:t>
      </w:r>
      <w:r w:rsidR="009170CD" w:rsidRPr="006C24A3">
        <w:rPr>
          <w:rFonts w:ascii="Traditional Arabic" w:hAnsi="Traditional Arabic" w:hint="cs"/>
          <w:sz w:val="27"/>
          <w:rtl/>
        </w:rPr>
        <w:t>؟</w:t>
      </w:r>
      <w:r w:rsidRPr="006C24A3">
        <w:rPr>
          <w:rFonts w:ascii="Traditional Arabic" w:hAnsi="Traditional Arabic"/>
          <w:sz w:val="27"/>
          <w:rtl/>
        </w:rPr>
        <w:t xml:space="preserve"> من خلال تقديم نموذج</w:t>
      </w:r>
      <w:r w:rsidR="009170CD" w:rsidRPr="006C24A3">
        <w:rPr>
          <w:rFonts w:ascii="Traditional Arabic" w:hAnsi="Traditional Arabic" w:hint="cs"/>
          <w:sz w:val="27"/>
          <w:rtl/>
        </w:rPr>
        <w:t>ٍ</w:t>
      </w:r>
      <w:r w:rsidRPr="006C24A3">
        <w:rPr>
          <w:rFonts w:ascii="Traditional Arabic" w:hAnsi="Traditional Arabic"/>
          <w:sz w:val="27"/>
          <w:rtl/>
        </w:rPr>
        <w:t xml:space="preserve"> يشك</w:t>
      </w:r>
      <w:r w:rsidR="009170CD" w:rsidRPr="006C24A3">
        <w:rPr>
          <w:rFonts w:ascii="Traditional Arabic" w:hAnsi="Traditional Arabic" w:hint="cs"/>
          <w:sz w:val="27"/>
          <w:rtl/>
        </w:rPr>
        <w:t>ِّ</w:t>
      </w:r>
      <w:r w:rsidRPr="006C24A3">
        <w:rPr>
          <w:rFonts w:ascii="Traditional Arabic" w:hAnsi="Traditional Arabic"/>
          <w:sz w:val="27"/>
          <w:rtl/>
        </w:rPr>
        <w:t>ل مرجعية للات</w:t>
      </w:r>
      <w:r w:rsidR="009170CD" w:rsidRPr="006C24A3">
        <w:rPr>
          <w:rFonts w:ascii="Traditional Arabic" w:hAnsi="Traditional Arabic" w:hint="cs"/>
          <w:sz w:val="27"/>
          <w:rtl/>
        </w:rPr>
        <w:t>ِّ</w:t>
      </w:r>
      <w:r w:rsidRPr="006C24A3">
        <w:rPr>
          <w:rFonts w:ascii="Traditional Arabic" w:hAnsi="Traditional Arabic"/>
          <w:sz w:val="27"/>
          <w:rtl/>
        </w:rPr>
        <w:t>باع والاقتداء</w:t>
      </w:r>
      <w:r w:rsidR="009170CD" w:rsidRPr="006C24A3">
        <w:rPr>
          <w:rFonts w:ascii="Traditional Arabic" w:hAnsi="Traditional Arabic" w:hint="cs"/>
          <w:sz w:val="27"/>
          <w:rtl/>
        </w:rPr>
        <w:t>،</w:t>
      </w:r>
      <w:r w:rsidRPr="006C24A3">
        <w:rPr>
          <w:rFonts w:ascii="Traditional Arabic" w:hAnsi="Traditional Arabic"/>
          <w:sz w:val="27"/>
          <w:rtl/>
        </w:rPr>
        <w:t xml:space="preserve"> يتحق</w:t>
      </w:r>
      <w:r w:rsidR="009170CD" w:rsidRPr="006C24A3">
        <w:rPr>
          <w:rFonts w:ascii="Traditional Arabic" w:hAnsi="Traditional Arabic" w:hint="cs"/>
          <w:sz w:val="27"/>
          <w:rtl/>
        </w:rPr>
        <w:t>َّ</w:t>
      </w:r>
      <w:r w:rsidRPr="006C24A3">
        <w:rPr>
          <w:rFonts w:ascii="Traditional Arabic" w:hAnsi="Traditional Arabic"/>
          <w:sz w:val="27"/>
          <w:rtl/>
        </w:rPr>
        <w:t>ق من خلاله تشكيل الهوية وتحديد الانتماء.</w:t>
      </w:r>
    </w:p>
    <w:p w:rsidR="00E811FA" w:rsidRPr="006C24A3" w:rsidRDefault="00E811FA" w:rsidP="00593446">
      <w:pPr>
        <w:spacing w:line="380" w:lineRule="exact"/>
        <w:rPr>
          <w:rFonts w:ascii="Traditional Arabic" w:hAnsi="Traditional Arabic"/>
          <w:sz w:val="27"/>
          <w:rtl/>
        </w:rPr>
      </w:pPr>
    </w:p>
    <w:p w:rsidR="00E811FA" w:rsidRPr="006C24A3" w:rsidRDefault="00E811FA" w:rsidP="00D058DE">
      <w:pPr>
        <w:pStyle w:val="31"/>
        <w:rPr>
          <w:color w:val="auto"/>
          <w:rtl/>
        </w:rPr>
      </w:pPr>
      <w:r w:rsidRPr="006C24A3">
        <w:rPr>
          <w:color w:val="auto"/>
          <w:rtl/>
        </w:rPr>
        <w:t>السيادة بين السماء والأرض</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Pr>
      </w:pPr>
      <w:r w:rsidRPr="006C24A3">
        <w:rPr>
          <w:rFonts w:ascii="Traditional Arabic" w:hAnsi="Traditional Arabic"/>
          <w:sz w:val="27"/>
          <w:rtl/>
        </w:rPr>
        <w:t>القو</w:t>
      </w:r>
      <w:r w:rsidR="009170CD" w:rsidRPr="006C24A3">
        <w:rPr>
          <w:rFonts w:ascii="Traditional Arabic" w:hAnsi="Traditional Arabic" w:hint="cs"/>
          <w:sz w:val="27"/>
          <w:rtl/>
        </w:rPr>
        <w:t>ّ</w:t>
      </w:r>
      <w:r w:rsidRPr="006C24A3">
        <w:rPr>
          <w:rFonts w:ascii="Traditional Arabic" w:hAnsi="Traditional Arabic"/>
          <w:sz w:val="27"/>
          <w:rtl/>
        </w:rPr>
        <w:t>ة المطلقة غير المقي</w:t>
      </w:r>
      <w:r w:rsidR="009170CD" w:rsidRPr="006C24A3">
        <w:rPr>
          <w:rFonts w:ascii="Traditional Arabic" w:hAnsi="Traditional Arabic" w:hint="cs"/>
          <w:sz w:val="27"/>
          <w:rtl/>
        </w:rPr>
        <w:t>ّ</w:t>
      </w:r>
      <w:r w:rsidRPr="006C24A3">
        <w:rPr>
          <w:rFonts w:ascii="Traditional Arabic" w:hAnsi="Traditional Arabic"/>
          <w:sz w:val="27"/>
          <w:rtl/>
        </w:rPr>
        <w:t>دة لا يمكن تحقيقها بهذا الإطلاق واللا</w:t>
      </w:r>
      <w:r w:rsidR="009170CD" w:rsidRPr="006C24A3">
        <w:rPr>
          <w:rFonts w:ascii="Traditional Arabic" w:hAnsi="Traditional Arabic" w:hint="cs"/>
          <w:sz w:val="27"/>
          <w:rtl/>
        </w:rPr>
        <w:t xml:space="preserve"> </w:t>
      </w:r>
      <w:r w:rsidRPr="006C24A3">
        <w:rPr>
          <w:rFonts w:ascii="Traditional Arabic" w:hAnsi="Traditional Arabic"/>
          <w:sz w:val="27"/>
          <w:rtl/>
        </w:rPr>
        <w:t>قيد</w:t>
      </w:r>
      <w:r w:rsidR="009170CD" w:rsidRPr="006C24A3">
        <w:rPr>
          <w:rFonts w:ascii="Traditional Arabic" w:hAnsi="Traditional Arabic" w:hint="cs"/>
          <w:sz w:val="27"/>
          <w:rtl/>
        </w:rPr>
        <w:t>،</w:t>
      </w:r>
      <w:r w:rsidRPr="006C24A3">
        <w:rPr>
          <w:rFonts w:ascii="Traditional Arabic" w:hAnsi="Traditional Arabic"/>
          <w:sz w:val="27"/>
          <w:rtl/>
        </w:rPr>
        <w:t xml:space="preserve"> إلا الله تعالى. ولكي تتنز</w:t>
      </w:r>
      <w:r w:rsidR="009170CD" w:rsidRPr="006C24A3">
        <w:rPr>
          <w:rFonts w:ascii="Traditional Arabic" w:hAnsi="Traditional Arabic" w:hint="cs"/>
          <w:sz w:val="27"/>
          <w:rtl/>
        </w:rPr>
        <w:t>َّ</w:t>
      </w:r>
      <w:r w:rsidRPr="006C24A3">
        <w:rPr>
          <w:rFonts w:ascii="Traditional Arabic" w:hAnsi="Traditional Arabic"/>
          <w:sz w:val="27"/>
          <w:rtl/>
        </w:rPr>
        <w:t>ل هذه السيادة السماوية للأرض ف</w:t>
      </w:r>
      <w:r w:rsidR="00F0477C" w:rsidRPr="006C24A3">
        <w:rPr>
          <w:rFonts w:ascii="Traditional Arabic" w:hAnsi="Traditional Arabic"/>
          <w:sz w:val="27"/>
          <w:rtl/>
        </w:rPr>
        <w:t>لا بُدَّ</w:t>
      </w:r>
      <w:r w:rsidRPr="006C24A3">
        <w:rPr>
          <w:rFonts w:ascii="Traditional Arabic" w:hAnsi="Traditional Arabic"/>
          <w:sz w:val="27"/>
          <w:rtl/>
        </w:rPr>
        <w:t xml:space="preserve"> من وجود أوعية</w:t>
      </w:r>
      <w:r w:rsidR="009170CD" w:rsidRPr="006C24A3">
        <w:rPr>
          <w:rFonts w:ascii="Traditional Arabic" w:hAnsi="Traditional Arabic" w:hint="cs"/>
          <w:sz w:val="27"/>
          <w:rtl/>
        </w:rPr>
        <w:t>ٍ</w:t>
      </w:r>
      <w:r w:rsidRPr="006C24A3">
        <w:rPr>
          <w:rFonts w:ascii="Traditional Arabic" w:hAnsi="Traditional Arabic"/>
          <w:sz w:val="27"/>
          <w:rtl/>
        </w:rPr>
        <w:t xml:space="preserve"> قابلة</w:t>
      </w:r>
      <w:r w:rsidR="009170CD" w:rsidRPr="006C24A3">
        <w:rPr>
          <w:rFonts w:ascii="Traditional Arabic" w:hAnsi="Traditional Arabic" w:hint="cs"/>
          <w:sz w:val="27"/>
          <w:rtl/>
        </w:rPr>
        <w:t>ٍ</w:t>
      </w:r>
      <w:r w:rsidRPr="006C24A3">
        <w:rPr>
          <w:rFonts w:ascii="Traditional Arabic" w:hAnsi="Traditional Arabic"/>
          <w:sz w:val="27"/>
          <w:rtl/>
        </w:rPr>
        <w:t xml:space="preserve"> لنمط سيادي</w:t>
      </w:r>
      <w:r w:rsidR="009170CD" w:rsidRPr="006C24A3">
        <w:rPr>
          <w:rFonts w:ascii="Traditional Arabic" w:hAnsi="Traditional Arabic" w:hint="cs"/>
          <w:sz w:val="27"/>
          <w:rtl/>
        </w:rPr>
        <w:t>ّ</w:t>
      </w:r>
      <w:r w:rsidRPr="006C24A3">
        <w:rPr>
          <w:rFonts w:ascii="Traditional Arabic" w:hAnsi="Traditional Arabic"/>
          <w:sz w:val="27"/>
          <w:rtl/>
        </w:rPr>
        <w:t xml:space="preserve"> مطلق وغير مقي</w:t>
      </w:r>
      <w:r w:rsidR="009170CD" w:rsidRPr="006C24A3">
        <w:rPr>
          <w:rFonts w:ascii="Traditional Arabic" w:hAnsi="Traditional Arabic" w:hint="cs"/>
          <w:sz w:val="27"/>
          <w:rtl/>
        </w:rPr>
        <w:t>َّ</w:t>
      </w:r>
      <w:r w:rsidRPr="006C24A3">
        <w:rPr>
          <w:rFonts w:ascii="Traditional Arabic" w:hAnsi="Traditional Arabic"/>
          <w:sz w:val="27"/>
          <w:rtl/>
        </w:rPr>
        <w:t>د كهذا، يكون مستخلف</w:t>
      </w:r>
      <w:r w:rsidRPr="006C24A3">
        <w:rPr>
          <w:rFonts w:ascii="Traditional Arabic" w:hAnsi="Traditional Arabic" w:hint="cs"/>
          <w:sz w:val="27"/>
          <w:rtl/>
        </w:rPr>
        <w:t>اً</w:t>
      </w:r>
      <w:r w:rsidRPr="006C24A3">
        <w:rPr>
          <w:rFonts w:ascii="Traditional Arabic" w:hAnsi="Traditional Arabic"/>
          <w:sz w:val="27"/>
          <w:rtl/>
        </w:rPr>
        <w:t xml:space="preserve"> واعي</w:t>
      </w:r>
      <w:r w:rsidRPr="006C24A3">
        <w:rPr>
          <w:rFonts w:ascii="Traditional Arabic" w:hAnsi="Traditional Arabic" w:hint="cs"/>
          <w:sz w:val="27"/>
          <w:rtl/>
        </w:rPr>
        <w:t>اً</w:t>
      </w:r>
      <w:r w:rsidRPr="006C24A3">
        <w:rPr>
          <w:rFonts w:ascii="Traditional Arabic" w:hAnsi="Traditional Arabic"/>
          <w:sz w:val="27"/>
          <w:rtl/>
        </w:rPr>
        <w:t xml:space="preserve"> ومدرك</w:t>
      </w:r>
      <w:r w:rsidRPr="006C24A3">
        <w:rPr>
          <w:rFonts w:ascii="Traditional Arabic" w:hAnsi="Traditional Arabic" w:hint="cs"/>
          <w:sz w:val="27"/>
          <w:rtl/>
        </w:rPr>
        <w:t>اً</w:t>
      </w:r>
      <w:r w:rsidRPr="006C24A3">
        <w:rPr>
          <w:rFonts w:ascii="Traditional Arabic" w:hAnsi="Traditional Arabic"/>
          <w:sz w:val="27"/>
          <w:rtl/>
        </w:rPr>
        <w:t xml:space="preserve"> لكل</w:t>
      </w:r>
      <w:r w:rsidR="009170CD" w:rsidRPr="006C24A3">
        <w:rPr>
          <w:rFonts w:ascii="Traditional Arabic" w:hAnsi="Traditional Arabic" w:hint="cs"/>
          <w:sz w:val="27"/>
          <w:rtl/>
        </w:rPr>
        <w:t>ّ</w:t>
      </w:r>
      <w:r w:rsidRPr="006C24A3">
        <w:rPr>
          <w:rFonts w:ascii="Traditional Arabic" w:hAnsi="Traditional Arabic"/>
          <w:sz w:val="27"/>
          <w:rtl/>
        </w:rPr>
        <w:t xml:space="preserve"> حيثيات الاستخلاف الصحيح وفق إرادة الخالق</w:t>
      </w:r>
      <w:r w:rsidR="009170CD" w:rsidRPr="006C24A3">
        <w:rPr>
          <w:rFonts w:ascii="Traditional Arabic" w:hAnsi="Traditional Arabic" w:hint="cs"/>
          <w:sz w:val="27"/>
          <w:rtl/>
        </w:rPr>
        <w:t>؛</w:t>
      </w:r>
      <w:r w:rsidRPr="006C24A3">
        <w:rPr>
          <w:rFonts w:ascii="Traditional Arabic" w:hAnsi="Traditional Arabic"/>
          <w:sz w:val="27"/>
          <w:rtl/>
        </w:rPr>
        <w:t xml:space="preserve"> لتكون هذه السيادة الأرضية في طول سيادته</w:t>
      </w:r>
      <w:r w:rsidRPr="006C24A3">
        <w:rPr>
          <w:rFonts w:ascii="Traditional Arabic" w:hAnsi="Traditional Arabic" w:hint="cs"/>
          <w:sz w:val="27"/>
          <w:rtl/>
        </w:rPr>
        <w:t>،</w:t>
      </w:r>
      <w:r w:rsidRPr="006C24A3">
        <w:rPr>
          <w:rFonts w:ascii="Traditional Arabic" w:hAnsi="Traditional Arabic"/>
          <w:sz w:val="27"/>
          <w:rtl/>
        </w:rPr>
        <w:t xml:space="preserve"> وليس في عرضها</w:t>
      </w:r>
      <w:r w:rsidR="009170CD" w:rsidRPr="006C24A3">
        <w:rPr>
          <w:rFonts w:ascii="Traditional Arabic" w:hAnsi="Traditional Arabic" w:hint="cs"/>
          <w:sz w:val="27"/>
          <w:rtl/>
        </w:rPr>
        <w:t>،</w:t>
      </w:r>
      <w:r w:rsidRPr="006C24A3">
        <w:rPr>
          <w:rFonts w:ascii="Traditional Arabic" w:hAnsi="Traditional Arabic"/>
          <w:sz w:val="27"/>
          <w:rtl/>
        </w:rPr>
        <w:t xml:space="preserve"> وتأتي بعد ذلك سيادة الخلق في الأرض من السماء</w:t>
      </w:r>
      <w:r w:rsidR="0097118A" w:rsidRPr="006C24A3">
        <w:rPr>
          <w:rFonts w:ascii="Traditional Arabic" w:hAnsi="Traditional Arabic" w:hint="cs"/>
          <w:sz w:val="27"/>
          <w:rtl/>
        </w:rPr>
        <w:t>،</w:t>
      </w:r>
      <w:r w:rsidRPr="006C24A3">
        <w:rPr>
          <w:rFonts w:ascii="Traditional Arabic" w:hAnsi="Traditional Arabic"/>
          <w:sz w:val="27"/>
          <w:rtl/>
        </w:rPr>
        <w:t xml:space="preserve"> وفق مراتب تتصل بمراتب الوجود.</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وهذه السيادة تكون</w:t>
      </w:r>
      <w:r w:rsidRPr="006C24A3">
        <w:rPr>
          <w:rFonts w:ascii="Traditional Arabic" w:hAnsi="Traditional Arabic" w:hint="cs"/>
          <w:sz w:val="27"/>
          <w:rtl/>
        </w:rPr>
        <w:t>:</w:t>
      </w:r>
    </w:p>
    <w:p w:rsidR="00E811FA" w:rsidRPr="006C24A3" w:rsidRDefault="0097118A" w:rsidP="0093628E">
      <w:pPr>
        <w:rPr>
          <w:rFonts w:ascii="Traditional Arabic" w:hAnsi="Traditional Arabic"/>
          <w:sz w:val="27"/>
          <w:rtl/>
        </w:rPr>
      </w:pPr>
      <w:r w:rsidRPr="006C24A3">
        <w:rPr>
          <w:rFonts w:ascii="Traditional Arabic" w:hAnsi="Traditional Arabic" w:hint="cs"/>
          <w:sz w:val="27"/>
          <w:rtl/>
        </w:rPr>
        <w:t xml:space="preserve">1ـ </w:t>
      </w:r>
      <w:r w:rsidR="00E811FA" w:rsidRPr="006C24A3">
        <w:rPr>
          <w:rFonts w:ascii="Traditional Arabic" w:hAnsi="Traditional Arabic"/>
          <w:sz w:val="27"/>
          <w:rtl/>
        </w:rPr>
        <w:t>سيادة على مستوى الذات</w:t>
      </w:r>
      <w:r w:rsidR="00E811FA" w:rsidRPr="006C24A3">
        <w:rPr>
          <w:rFonts w:ascii="Traditional Arabic" w:hAnsi="Traditional Arabic" w:hint="cs"/>
          <w:sz w:val="27"/>
          <w:rtl/>
        </w:rPr>
        <w:t>.</w:t>
      </w:r>
    </w:p>
    <w:p w:rsidR="00E811FA" w:rsidRPr="006C24A3" w:rsidRDefault="0097118A" w:rsidP="0093628E">
      <w:pPr>
        <w:rPr>
          <w:rFonts w:ascii="Traditional Arabic" w:hAnsi="Traditional Arabic"/>
          <w:sz w:val="27"/>
        </w:rPr>
      </w:pPr>
      <w:r w:rsidRPr="006C24A3">
        <w:rPr>
          <w:rFonts w:ascii="Traditional Arabic" w:hAnsi="Traditional Arabic" w:hint="cs"/>
          <w:sz w:val="27"/>
          <w:rtl/>
        </w:rPr>
        <w:t xml:space="preserve">2ـ </w:t>
      </w:r>
      <w:r w:rsidR="00E811FA" w:rsidRPr="006C24A3">
        <w:rPr>
          <w:rFonts w:ascii="Traditional Arabic" w:hAnsi="Traditional Arabic"/>
          <w:sz w:val="27"/>
          <w:rtl/>
        </w:rPr>
        <w:t>سيادة على مستوى الأسرة</w:t>
      </w:r>
      <w:r w:rsidR="00E811FA" w:rsidRPr="006C24A3">
        <w:rPr>
          <w:rFonts w:ascii="Traditional Arabic" w:hAnsi="Traditional Arabic" w:hint="cs"/>
          <w:sz w:val="27"/>
          <w:rtl/>
        </w:rPr>
        <w:t>.</w:t>
      </w:r>
      <w:r w:rsidR="00E811FA" w:rsidRPr="006C24A3">
        <w:rPr>
          <w:rFonts w:ascii="Traditional Arabic" w:hAnsi="Traditional Arabic"/>
          <w:sz w:val="27"/>
          <w:rtl/>
        </w:rPr>
        <w:t xml:space="preserve"> </w:t>
      </w:r>
    </w:p>
    <w:p w:rsidR="00E811FA" w:rsidRPr="006C24A3" w:rsidRDefault="0097118A" w:rsidP="0093628E">
      <w:pPr>
        <w:rPr>
          <w:rFonts w:ascii="Traditional Arabic" w:hAnsi="Traditional Arabic"/>
          <w:sz w:val="27"/>
        </w:rPr>
      </w:pPr>
      <w:r w:rsidRPr="006C24A3">
        <w:rPr>
          <w:rFonts w:ascii="Traditional Arabic" w:hAnsi="Traditional Arabic" w:hint="cs"/>
          <w:sz w:val="27"/>
          <w:rtl/>
        </w:rPr>
        <w:t xml:space="preserve">3ـ </w:t>
      </w:r>
      <w:r w:rsidR="00E811FA" w:rsidRPr="006C24A3">
        <w:rPr>
          <w:rFonts w:ascii="Traditional Arabic" w:hAnsi="Traditional Arabic"/>
          <w:sz w:val="27"/>
          <w:rtl/>
        </w:rPr>
        <w:t>سيادة على مستوى المجتمع</w:t>
      </w:r>
      <w:r w:rsidR="00E811FA" w:rsidRPr="006C24A3">
        <w:rPr>
          <w:rFonts w:ascii="Traditional Arabic" w:hAnsi="Traditional Arabic" w:hint="cs"/>
          <w:sz w:val="27"/>
          <w:rtl/>
        </w:rPr>
        <w:t>.</w:t>
      </w:r>
      <w:r w:rsidR="00E811FA" w:rsidRPr="006C24A3">
        <w:rPr>
          <w:rFonts w:ascii="Traditional Arabic" w:hAnsi="Traditional Arabic"/>
          <w:sz w:val="27"/>
          <w:rtl/>
        </w:rPr>
        <w:t xml:space="preserve"> </w:t>
      </w:r>
    </w:p>
    <w:p w:rsidR="00E811FA" w:rsidRPr="006C24A3" w:rsidRDefault="0097118A" w:rsidP="0093628E">
      <w:pPr>
        <w:rPr>
          <w:rFonts w:ascii="Traditional Arabic" w:hAnsi="Traditional Arabic"/>
          <w:sz w:val="27"/>
        </w:rPr>
      </w:pPr>
      <w:r w:rsidRPr="006C24A3">
        <w:rPr>
          <w:rFonts w:ascii="Traditional Arabic" w:hAnsi="Traditional Arabic" w:hint="cs"/>
          <w:sz w:val="27"/>
          <w:rtl/>
        </w:rPr>
        <w:t xml:space="preserve">4ـ </w:t>
      </w:r>
      <w:r w:rsidR="00E811FA" w:rsidRPr="006C24A3">
        <w:rPr>
          <w:rFonts w:ascii="Traditional Arabic" w:hAnsi="Traditional Arabic"/>
          <w:sz w:val="27"/>
          <w:rtl/>
        </w:rPr>
        <w:t>سيادة على مستوى الدولة</w:t>
      </w:r>
      <w:r w:rsidR="00E811FA" w:rsidRPr="006C24A3">
        <w:rPr>
          <w:rFonts w:ascii="Traditional Arabic" w:hAnsi="Traditional Arabic" w:hint="cs"/>
          <w:sz w:val="27"/>
          <w:rtl/>
        </w:rPr>
        <w:t>.</w:t>
      </w:r>
    </w:p>
    <w:p w:rsidR="00E811FA" w:rsidRPr="006C24A3" w:rsidRDefault="0097118A" w:rsidP="0093628E">
      <w:pPr>
        <w:rPr>
          <w:rFonts w:ascii="Traditional Arabic" w:hAnsi="Traditional Arabic"/>
          <w:sz w:val="27"/>
        </w:rPr>
      </w:pPr>
      <w:r w:rsidRPr="006C24A3">
        <w:rPr>
          <w:rFonts w:ascii="Traditional Arabic" w:hAnsi="Traditional Arabic" w:hint="cs"/>
          <w:sz w:val="27"/>
          <w:rtl/>
        </w:rPr>
        <w:t xml:space="preserve">5ـ </w:t>
      </w:r>
      <w:r w:rsidR="00E811FA" w:rsidRPr="006C24A3">
        <w:rPr>
          <w:rFonts w:ascii="Traditional Arabic" w:hAnsi="Traditional Arabic"/>
          <w:sz w:val="27"/>
          <w:rtl/>
        </w:rPr>
        <w:t>سيادة على مستوى العالم</w:t>
      </w:r>
      <w:r w:rsidR="00E811FA" w:rsidRPr="006C24A3">
        <w:rPr>
          <w:rFonts w:ascii="Traditional Arabic" w:hAnsi="Traditional Arabic" w:hint="cs"/>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وهذه السيادة حينما تبدأ من خارج النفس ترتبط بالسيادة السياسية والاقتصادية والاجتماعية، وعلى مستوى المفاهيم تكون سيادة</w:t>
      </w:r>
      <w:r w:rsidR="0097118A" w:rsidRPr="006C24A3">
        <w:rPr>
          <w:rFonts w:ascii="Traditional Arabic" w:hAnsi="Traditional Arabic" w:hint="cs"/>
          <w:sz w:val="27"/>
          <w:rtl/>
        </w:rPr>
        <w:t>ً</w:t>
      </w:r>
      <w:r w:rsidRPr="006C24A3">
        <w:rPr>
          <w:rFonts w:ascii="Traditional Arabic" w:hAnsi="Traditional Arabic"/>
          <w:sz w:val="27"/>
          <w:rtl/>
        </w:rPr>
        <w:t xml:space="preserve"> ق</w:t>
      </w:r>
      <w:r w:rsidR="0097118A" w:rsidRPr="006C24A3">
        <w:rPr>
          <w:rFonts w:ascii="Traditional Arabic" w:hAnsi="Traditional Arabic" w:hint="cs"/>
          <w:sz w:val="27"/>
          <w:rtl/>
        </w:rPr>
        <w:t>ِ</w:t>
      </w:r>
      <w:r w:rsidRPr="006C24A3">
        <w:rPr>
          <w:rFonts w:ascii="Traditional Arabic" w:hAnsi="Traditional Arabic"/>
          <w:sz w:val="27"/>
          <w:rtl/>
        </w:rPr>
        <w:t>ي</w:t>
      </w:r>
      <w:r w:rsidR="0097118A" w:rsidRPr="006C24A3">
        <w:rPr>
          <w:rFonts w:ascii="Traditional Arabic" w:hAnsi="Traditional Arabic" w:hint="cs"/>
          <w:sz w:val="27"/>
          <w:rtl/>
        </w:rPr>
        <w:t>َ</w:t>
      </w:r>
      <w:r w:rsidRPr="006C24A3">
        <w:rPr>
          <w:rFonts w:ascii="Traditional Arabic" w:hAnsi="Traditional Arabic"/>
          <w:sz w:val="27"/>
          <w:rtl/>
        </w:rPr>
        <w:t>مية ومفاهيمية، بحيث يفرض النموذج المتسي</w:t>
      </w:r>
      <w:r w:rsidR="0097118A" w:rsidRPr="006C24A3">
        <w:rPr>
          <w:rFonts w:ascii="Traditional Arabic" w:hAnsi="Traditional Arabic" w:hint="cs"/>
          <w:sz w:val="27"/>
          <w:rtl/>
        </w:rPr>
        <w:t>ِّ</w:t>
      </w:r>
      <w:r w:rsidRPr="006C24A3">
        <w:rPr>
          <w:rFonts w:ascii="Traditional Arabic" w:hAnsi="Traditional Arabic"/>
          <w:sz w:val="27"/>
          <w:rtl/>
        </w:rPr>
        <w:t>د مرجعيته في ذلك</w:t>
      </w:r>
      <w:r w:rsidR="0097118A" w:rsidRPr="006C24A3">
        <w:rPr>
          <w:rFonts w:ascii="Traditional Arabic" w:hAnsi="Traditional Arabic" w:hint="cs"/>
          <w:sz w:val="27"/>
          <w:rtl/>
        </w:rPr>
        <w:t>؛</w:t>
      </w:r>
      <w:r w:rsidRPr="006C24A3">
        <w:rPr>
          <w:rFonts w:ascii="Traditional Arabic" w:hAnsi="Traditional Arabic"/>
          <w:sz w:val="27"/>
          <w:rtl/>
        </w:rPr>
        <w:t xml:space="preserve"> لامتلاكه القوة والسلطة المستمد</w:t>
      </w:r>
      <w:r w:rsidR="0097118A" w:rsidRPr="006C24A3">
        <w:rPr>
          <w:rFonts w:ascii="Traditional Arabic" w:hAnsi="Traditional Arabic" w:hint="cs"/>
          <w:sz w:val="27"/>
          <w:rtl/>
        </w:rPr>
        <w:t>ّ</w:t>
      </w:r>
      <w:r w:rsidRPr="006C24A3">
        <w:rPr>
          <w:rFonts w:ascii="Traditional Arabic" w:hAnsi="Traditional Arabic"/>
          <w:sz w:val="27"/>
          <w:rtl/>
        </w:rPr>
        <w:t>ة من قو</w:t>
      </w:r>
      <w:r w:rsidR="0097118A" w:rsidRPr="006C24A3">
        <w:rPr>
          <w:rFonts w:ascii="Traditional Arabic" w:hAnsi="Traditional Arabic" w:hint="cs"/>
          <w:sz w:val="27"/>
          <w:rtl/>
        </w:rPr>
        <w:t>ّ</w:t>
      </w:r>
      <w:r w:rsidRPr="006C24A3">
        <w:rPr>
          <w:rFonts w:ascii="Traditional Arabic" w:hAnsi="Traditional Arabic"/>
          <w:sz w:val="27"/>
          <w:rtl/>
        </w:rPr>
        <w:t>ة وسلطة السماء. فتتحق</w:t>
      </w:r>
      <w:r w:rsidR="0097118A" w:rsidRPr="006C24A3">
        <w:rPr>
          <w:rFonts w:ascii="Traditional Arabic" w:hAnsi="Traditional Arabic" w:hint="cs"/>
          <w:sz w:val="27"/>
          <w:rtl/>
        </w:rPr>
        <w:t>َّ</w:t>
      </w:r>
      <w:r w:rsidRPr="006C24A3">
        <w:rPr>
          <w:rFonts w:ascii="Traditional Arabic" w:hAnsi="Traditional Arabic"/>
          <w:sz w:val="27"/>
          <w:rtl/>
        </w:rPr>
        <w:t>ق سيادة العالمين من ناحية المراتب المكانية</w:t>
      </w:r>
      <w:r w:rsidR="0097118A" w:rsidRPr="006C24A3">
        <w:rPr>
          <w:rFonts w:ascii="Traditional Arabic" w:hAnsi="Traditional Arabic" w:hint="cs"/>
          <w:sz w:val="27"/>
          <w:rtl/>
        </w:rPr>
        <w:t>؛</w:t>
      </w:r>
      <w:r w:rsidRPr="006C24A3">
        <w:rPr>
          <w:rFonts w:ascii="Traditional Arabic" w:hAnsi="Traditional Arabic"/>
          <w:sz w:val="27"/>
          <w:rtl/>
        </w:rPr>
        <w:t xml:space="preserve"> ومن ناحية </w:t>
      </w:r>
      <w:r w:rsidRPr="006C24A3">
        <w:rPr>
          <w:rFonts w:ascii="Traditional Arabic" w:hAnsi="Traditional Arabic"/>
          <w:sz w:val="27"/>
          <w:rtl/>
        </w:rPr>
        <w:lastRenderedPageBreak/>
        <w:t>المفاهيم</w:t>
      </w:r>
      <w:r w:rsidR="0097118A" w:rsidRPr="006C24A3">
        <w:rPr>
          <w:rFonts w:ascii="Traditional Arabic" w:hAnsi="Traditional Arabic" w:hint="cs"/>
          <w:sz w:val="27"/>
          <w:rtl/>
        </w:rPr>
        <w:t>.</w:t>
      </w:r>
      <w:r w:rsidRPr="006C24A3">
        <w:rPr>
          <w:rFonts w:ascii="Traditional Arabic" w:hAnsi="Traditional Arabic"/>
          <w:sz w:val="27"/>
          <w:rtl/>
        </w:rPr>
        <w:t xml:space="preserve"> وإذا كان نموذج السيادة نموذج</w:t>
      </w:r>
      <w:r w:rsidR="0097118A" w:rsidRPr="006C24A3">
        <w:rPr>
          <w:rFonts w:ascii="Traditional Arabic" w:hAnsi="Traditional Arabic" w:hint="cs"/>
          <w:sz w:val="27"/>
          <w:rtl/>
        </w:rPr>
        <w:t>اً</w:t>
      </w:r>
      <w:r w:rsidRPr="006C24A3">
        <w:rPr>
          <w:rFonts w:ascii="Traditional Arabic" w:hAnsi="Traditional Arabic"/>
          <w:sz w:val="27"/>
          <w:rtl/>
        </w:rPr>
        <w:t xml:space="preserve"> إلهي</w:t>
      </w:r>
      <w:r w:rsidR="0097118A" w:rsidRPr="006C24A3">
        <w:rPr>
          <w:rFonts w:ascii="Traditional Arabic" w:hAnsi="Traditional Arabic" w:hint="cs"/>
          <w:sz w:val="27"/>
          <w:rtl/>
        </w:rPr>
        <w:t>ّاً</w:t>
      </w:r>
      <w:r w:rsidRPr="006C24A3">
        <w:rPr>
          <w:rFonts w:ascii="Traditional Arabic" w:hAnsi="Traditional Arabic"/>
          <w:sz w:val="27"/>
          <w:rtl/>
        </w:rPr>
        <w:t xml:space="preserve"> معصوم</w:t>
      </w:r>
      <w:r w:rsidR="0097118A" w:rsidRPr="006C24A3">
        <w:rPr>
          <w:rFonts w:ascii="Traditional Arabic" w:hAnsi="Traditional Arabic" w:hint="cs"/>
          <w:sz w:val="27"/>
          <w:rtl/>
        </w:rPr>
        <w:t>اً</w:t>
      </w:r>
      <w:r w:rsidRPr="006C24A3">
        <w:rPr>
          <w:rFonts w:ascii="Traditional Arabic" w:hAnsi="Traditional Arabic"/>
          <w:sz w:val="27"/>
          <w:rtl/>
        </w:rPr>
        <w:t xml:space="preserve"> فتتحق</w:t>
      </w:r>
      <w:r w:rsidR="0097118A" w:rsidRPr="006C24A3">
        <w:rPr>
          <w:rFonts w:ascii="Traditional Arabic" w:hAnsi="Traditional Arabic" w:hint="cs"/>
          <w:sz w:val="27"/>
          <w:rtl/>
        </w:rPr>
        <w:t>َّ</w:t>
      </w:r>
      <w:r w:rsidRPr="006C24A3">
        <w:rPr>
          <w:rFonts w:ascii="Traditional Arabic" w:hAnsi="Traditional Arabic"/>
          <w:sz w:val="27"/>
          <w:rtl/>
        </w:rPr>
        <w:t>ق السيادة الزمانية</w:t>
      </w:r>
      <w:r w:rsidR="0097118A" w:rsidRPr="006C24A3">
        <w:rPr>
          <w:rFonts w:ascii="Traditional Arabic" w:hAnsi="Traditional Arabic" w:hint="cs"/>
          <w:sz w:val="27"/>
          <w:rtl/>
        </w:rPr>
        <w:t>،</w:t>
      </w:r>
      <w:r w:rsidRPr="006C24A3">
        <w:rPr>
          <w:rFonts w:ascii="Traditional Arabic" w:hAnsi="Traditional Arabic"/>
          <w:sz w:val="27"/>
          <w:rtl/>
        </w:rPr>
        <w:t xml:space="preserve"> أي صلاحيته كنموذج لكل</w:t>
      </w:r>
      <w:r w:rsidR="0097118A" w:rsidRPr="006C24A3">
        <w:rPr>
          <w:rFonts w:ascii="Traditional Arabic" w:hAnsi="Traditional Arabic" w:hint="cs"/>
          <w:sz w:val="27"/>
          <w:rtl/>
        </w:rPr>
        <w:t>ٍ</w:t>
      </w:r>
      <w:r w:rsidRPr="006C24A3">
        <w:rPr>
          <w:rFonts w:ascii="Traditional Arabic" w:hAnsi="Traditional Arabic"/>
          <w:sz w:val="27"/>
          <w:rtl/>
        </w:rPr>
        <w:t xml:space="preserve"> زمان</w:t>
      </w:r>
      <w:r w:rsidR="0097118A" w:rsidRPr="006C24A3">
        <w:rPr>
          <w:rFonts w:ascii="Traditional Arabic" w:hAnsi="Traditional Arabic" w:hint="cs"/>
          <w:sz w:val="27"/>
          <w:rtl/>
        </w:rPr>
        <w:t>؛</w:t>
      </w:r>
      <w:r w:rsidRPr="006C24A3">
        <w:rPr>
          <w:rFonts w:ascii="Traditional Arabic" w:hAnsi="Traditional Arabic"/>
          <w:sz w:val="27"/>
          <w:rtl/>
        </w:rPr>
        <w:t xml:space="preserve"> ليصبح النموذج ذا سيادة</w:t>
      </w:r>
      <w:r w:rsidR="0097118A" w:rsidRPr="006C24A3">
        <w:rPr>
          <w:rFonts w:ascii="Traditional Arabic" w:hAnsi="Traditional Arabic" w:hint="cs"/>
          <w:sz w:val="27"/>
          <w:rtl/>
        </w:rPr>
        <w:t>ٍ</w:t>
      </w:r>
      <w:r w:rsidRPr="006C24A3">
        <w:rPr>
          <w:rFonts w:ascii="Traditional Arabic" w:hAnsi="Traditional Arabic"/>
          <w:sz w:val="27"/>
          <w:rtl/>
        </w:rPr>
        <w:t xml:space="preserve"> زمانية ومكانية.</w:t>
      </w:r>
    </w:p>
    <w:p w:rsidR="00E811FA" w:rsidRPr="006C24A3" w:rsidRDefault="00E811FA" w:rsidP="00593446">
      <w:pPr>
        <w:spacing w:line="380" w:lineRule="exact"/>
        <w:rPr>
          <w:rFonts w:ascii="Traditional Arabic" w:hAnsi="Traditional Arabic"/>
          <w:sz w:val="27"/>
          <w:rtl/>
        </w:rPr>
      </w:pPr>
    </w:p>
    <w:p w:rsidR="00E811FA" w:rsidRPr="006C24A3" w:rsidRDefault="00E811FA" w:rsidP="00D058DE">
      <w:pPr>
        <w:pStyle w:val="31"/>
        <w:rPr>
          <w:color w:val="auto"/>
          <w:rtl/>
        </w:rPr>
      </w:pPr>
      <w:r w:rsidRPr="006C24A3">
        <w:rPr>
          <w:color w:val="auto"/>
          <w:rtl/>
        </w:rPr>
        <w:t>التربية والربوبي</w:t>
      </w:r>
      <w:r w:rsidR="00B42EEB" w:rsidRPr="006C24A3">
        <w:rPr>
          <w:rFonts w:hint="cs"/>
          <w:color w:val="auto"/>
          <w:rtl/>
        </w:rPr>
        <w:t>ّ</w:t>
      </w:r>
      <w:r w:rsidRPr="006C24A3">
        <w:rPr>
          <w:color w:val="auto"/>
          <w:rtl/>
        </w:rPr>
        <w:t>ة والسيادة</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النموذج الذي يسود هو القدوة التي تشكل مرجعية فكرية ودينية وسلوكية عبر الزمن، والقرآن يجعل موقع القدوة بموقع الربوبية بمعنى التربية، وهنا بالسيادة تتحق</w:t>
      </w:r>
      <w:r w:rsidR="00B15263" w:rsidRPr="006C24A3">
        <w:rPr>
          <w:rFonts w:ascii="Traditional Arabic" w:hAnsi="Traditional Arabic" w:hint="cs"/>
          <w:sz w:val="27"/>
          <w:rtl/>
        </w:rPr>
        <w:t>ّ</w:t>
      </w:r>
      <w:r w:rsidRPr="006C24A3">
        <w:rPr>
          <w:rFonts w:ascii="Traditional Arabic" w:hAnsi="Traditional Arabic"/>
          <w:sz w:val="27"/>
          <w:rtl/>
        </w:rPr>
        <w:t>ق الربوبية المتصلة بالتربية والربط بالنموذج الأكمل، وكان صراع الأنبياء مع المستكبرين عبر التاريخ في جزء</w:t>
      </w:r>
      <w:r w:rsidR="00B15263" w:rsidRPr="006C24A3">
        <w:rPr>
          <w:rFonts w:ascii="Traditional Arabic" w:hAnsi="Traditional Arabic" w:hint="cs"/>
          <w:sz w:val="27"/>
          <w:rtl/>
        </w:rPr>
        <w:t>ٍ</w:t>
      </w:r>
      <w:r w:rsidRPr="006C24A3">
        <w:rPr>
          <w:rFonts w:ascii="Traditional Arabic" w:hAnsi="Traditional Arabic"/>
          <w:sz w:val="27"/>
          <w:rtl/>
        </w:rPr>
        <w:t xml:space="preserve"> منه هو صراع حول الربوبية المتصلة بإدارة الشأن والتنظيم والتربية. وكان المعصوم يرى الله رب</w:t>
      </w:r>
      <w:r w:rsidRPr="006C24A3">
        <w:rPr>
          <w:rFonts w:ascii="Traditional Arabic" w:hAnsi="Traditional Arabic" w:hint="cs"/>
          <w:sz w:val="27"/>
          <w:rtl/>
        </w:rPr>
        <w:t>ّاً</w:t>
      </w:r>
      <w:r w:rsidRPr="006C24A3">
        <w:rPr>
          <w:rFonts w:ascii="Traditional Arabic" w:hAnsi="Traditional Arabic"/>
          <w:sz w:val="27"/>
          <w:rtl/>
        </w:rPr>
        <w:t>، بمعنى أنه المرجعية المعصومة في التربية. عن النبي</w:t>
      </w:r>
      <w:r w:rsidR="00B15263" w:rsidRPr="006C24A3">
        <w:rPr>
          <w:rFonts w:ascii="Traditional Arabic" w:hAnsi="Traditional Arabic" w:hint="cs"/>
          <w:sz w:val="27"/>
          <w:rtl/>
        </w:rPr>
        <w:t>ّ</w:t>
      </w:r>
      <w:r w:rsidRPr="006C24A3">
        <w:rPr>
          <w:rFonts w:ascii="Traditional Arabic" w:hAnsi="Traditional Arabic"/>
          <w:sz w:val="27"/>
          <w:rtl/>
        </w:rPr>
        <w:t xml:space="preserve"> الأكرم:</w:t>
      </w:r>
      <w:r w:rsidRPr="006C24A3">
        <w:rPr>
          <w:rFonts w:ascii="Traditional Arabic" w:hAnsi="Traditional Arabic" w:hint="cs"/>
          <w:sz w:val="27"/>
          <w:rtl/>
        </w:rPr>
        <w:t xml:space="preserve"> </w:t>
      </w:r>
      <w:r w:rsidRPr="006C24A3">
        <w:rPr>
          <w:rFonts w:hint="eastAsia"/>
          <w:sz w:val="24"/>
          <w:szCs w:val="24"/>
          <w:rtl/>
        </w:rPr>
        <w:t>«</w:t>
      </w:r>
      <w:r w:rsidRPr="006C24A3">
        <w:rPr>
          <w:rFonts w:ascii="Traditional Arabic" w:hAnsi="Traditional Arabic"/>
          <w:sz w:val="27"/>
          <w:rtl/>
        </w:rPr>
        <w:t>أد</w:t>
      </w:r>
      <w:r w:rsidR="00B15263" w:rsidRPr="006C24A3">
        <w:rPr>
          <w:rFonts w:ascii="Traditional Arabic" w:hAnsi="Traditional Arabic" w:hint="cs"/>
          <w:sz w:val="27"/>
          <w:rtl/>
        </w:rPr>
        <w:t>َّ</w:t>
      </w:r>
      <w:r w:rsidRPr="006C24A3">
        <w:rPr>
          <w:rFonts w:ascii="Traditional Arabic" w:hAnsi="Traditional Arabic"/>
          <w:sz w:val="27"/>
          <w:rtl/>
        </w:rPr>
        <w:t>بني رب</w:t>
      </w:r>
      <w:r w:rsidR="00B15263" w:rsidRPr="006C24A3">
        <w:rPr>
          <w:rFonts w:ascii="Traditional Arabic" w:hAnsi="Traditional Arabic" w:hint="cs"/>
          <w:sz w:val="27"/>
          <w:rtl/>
        </w:rPr>
        <w:t>ّ</w:t>
      </w:r>
      <w:r w:rsidRPr="006C24A3">
        <w:rPr>
          <w:rFonts w:ascii="Traditional Arabic" w:hAnsi="Traditional Arabic"/>
          <w:sz w:val="27"/>
          <w:rtl/>
        </w:rPr>
        <w:t>ي فأحسن تأديبي</w:t>
      </w:r>
      <w:r w:rsidRPr="006C24A3">
        <w:rPr>
          <w:rFonts w:hint="eastAsia"/>
          <w:sz w:val="24"/>
          <w:szCs w:val="24"/>
          <w:rtl/>
        </w:rPr>
        <w:t>»</w:t>
      </w:r>
      <w:r w:rsidRPr="006C24A3">
        <w:rPr>
          <w:rFonts w:ascii="Traditional Arabic" w:hAnsi="Traditional Arabic"/>
          <w:sz w:val="27"/>
          <w:vertAlign w:val="superscript"/>
          <w:rtl/>
        </w:rPr>
        <w:t>(</w:t>
      </w:r>
      <w:r w:rsidRPr="006C24A3">
        <w:rPr>
          <w:rFonts w:ascii="Traditional Arabic" w:hAnsi="Traditional Arabic"/>
          <w:sz w:val="27"/>
          <w:vertAlign w:val="superscript"/>
          <w:rtl/>
        </w:rPr>
        <w:endnoteReference w:id="894"/>
      </w:r>
      <w:r w:rsidRPr="006C24A3">
        <w:rPr>
          <w:rFonts w:ascii="Traditional Arabic" w:hAnsi="Traditional Arabic"/>
          <w:sz w:val="27"/>
          <w:vertAlign w:val="superscript"/>
          <w:rtl/>
        </w:rPr>
        <w:t>)</w:t>
      </w:r>
      <w:r w:rsidRPr="006C24A3">
        <w:rPr>
          <w:rFonts w:ascii="Traditional Arabic" w:hAnsi="Traditional Arabic"/>
          <w:sz w:val="27"/>
          <w:rtl/>
        </w:rPr>
        <w:t xml:space="preserve">. وأعاد الراغب الأصفهاني الربوبية والتربية </w:t>
      </w:r>
      <w:r w:rsidR="00B15263" w:rsidRPr="006C24A3">
        <w:rPr>
          <w:rFonts w:ascii="Traditional Arabic" w:hAnsi="Traditional Arabic" w:hint="cs"/>
          <w:sz w:val="27"/>
          <w:rtl/>
        </w:rPr>
        <w:t xml:space="preserve">إلى </w:t>
      </w:r>
      <w:r w:rsidRPr="006C24A3">
        <w:rPr>
          <w:rFonts w:ascii="Traditional Arabic" w:hAnsi="Traditional Arabic"/>
          <w:sz w:val="27"/>
          <w:rtl/>
        </w:rPr>
        <w:t>نفس الجذر اللغوي، فقال في تعريفه ل</w:t>
      </w:r>
      <w:r w:rsidRPr="006C24A3">
        <w:rPr>
          <w:rFonts w:ascii="Traditional Arabic" w:hAnsi="Traditional Arabic" w:hint="cs"/>
          <w:sz w:val="27"/>
          <w:rtl/>
        </w:rPr>
        <w:t>ـ</w:t>
      </w:r>
      <w:r w:rsidRPr="006C24A3">
        <w:rPr>
          <w:rFonts w:ascii="Traditional Arabic" w:hAnsi="Traditional Arabic"/>
          <w:sz w:val="27"/>
          <w:rtl/>
        </w:rPr>
        <w:t xml:space="preserve"> (الرب</w:t>
      </w:r>
      <w:r w:rsidR="00B15263" w:rsidRPr="006C24A3">
        <w:rPr>
          <w:rFonts w:ascii="Traditional Arabic" w:hAnsi="Traditional Arabic" w:hint="cs"/>
          <w:sz w:val="27"/>
          <w:rtl/>
        </w:rPr>
        <w:t>ّ</w:t>
      </w:r>
      <w:r w:rsidRPr="006C24A3">
        <w:rPr>
          <w:rFonts w:ascii="Traditional Arabic" w:hAnsi="Traditional Arabic"/>
          <w:sz w:val="27"/>
          <w:rtl/>
        </w:rPr>
        <w:t xml:space="preserve">): </w:t>
      </w:r>
      <w:r w:rsidRPr="006C24A3">
        <w:rPr>
          <w:rFonts w:hint="eastAsia"/>
          <w:sz w:val="24"/>
          <w:szCs w:val="24"/>
          <w:rtl/>
        </w:rPr>
        <w:t>«</w:t>
      </w:r>
      <w:r w:rsidRPr="006C24A3">
        <w:rPr>
          <w:rFonts w:ascii="Traditional Arabic" w:hAnsi="Traditional Arabic"/>
          <w:sz w:val="27"/>
          <w:rtl/>
        </w:rPr>
        <w:t>الرب في الأصل التربية، وهو إنشاء الشيء حال</w:t>
      </w:r>
      <w:r w:rsidRPr="006C24A3">
        <w:rPr>
          <w:rFonts w:ascii="Traditional Arabic" w:hAnsi="Traditional Arabic" w:hint="cs"/>
          <w:sz w:val="27"/>
          <w:rtl/>
        </w:rPr>
        <w:t>اً</w:t>
      </w:r>
      <w:r w:rsidRPr="006C24A3">
        <w:rPr>
          <w:rFonts w:ascii="Traditional Arabic" w:hAnsi="Traditional Arabic"/>
          <w:sz w:val="27"/>
          <w:rtl/>
        </w:rPr>
        <w:t xml:space="preserve"> حال</w:t>
      </w:r>
      <w:r w:rsidRPr="006C24A3">
        <w:rPr>
          <w:rFonts w:ascii="Traditional Arabic" w:hAnsi="Traditional Arabic" w:hint="cs"/>
          <w:sz w:val="27"/>
          <w:rtl/>
        </w:rPr>
        <w:t>اً</w:t>
      </w:r>
      <w:r w:rsidRPr="006C24A3">
        <w:rPr>
          <w:rFonts w:ascii="Traditional Arabic" w:hAnsi="Traditional Arabic"/>
          <w:sz w:val="27"/>
          <w:rtl/>
        </w:rPr>
        <w:t xml:space="preserve"> إلى حد</w:t>
      </w:r>
      <w:r w:rsidR="00B15263" w:rsidRPr="006C24A3">
        <w:rPr>
          <w:rFonts w:ascii="Traditional Arabic" w:hAnsi="Traditional Arabic" w:hint="cs"/>
          <w:sz w:val="27"/>
          <w:rtl/>
        </w:rPr>
        <w:t>ّ</w:t>
      </w:r>
      <w:r w:rsidRPr="006C24A3">
        <w:rPr>
          <w:rFonts w:ascii="Traditional Arabic" w:hAnsi="Traditional Arabic"/>
          <w:sz w:val="27"/>
          <w:rtl/>
        </w:rPr>
        <w:t xml:space="preserve"> التمام</w:t>
      </w:r>
      <w:r w:rsidRPr="006C24A3">
        <w:rPr>
          <w:rFonts w:hint="eastAsia"/>
          <w:sz w:val="24"/>
          <w:szCs w:val="24"/>
          <w:rtl/>
        </w:rPr>
        <w:t>»</w:t>
      </w:r>
      <w:r w:rsidRPr="006C24A3">
        <w:rPr>
          <w:rFonts w:ascii="Traditional Arabic" w:hAnsi="Traditional Arabic" w:hint="cs"/>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ووظيفة النموذج الأكمل من أكبر الوظائف</w:t>
      </w:r>
      <w:r w:rsidR="00B15263" w:rsidRPr="006C24A3">
        <w:rPr>
          <w:rFonts w:ascii="Traditional Arabic" w:hAnsi="Traditional Arabic" w:hint="cs"/>
          <w:sz w:val="27"/>
          <w:rtl/>
        </w:rPr>
        <w:t>،</w:t>
      </w:r>
      <w:r w:rsidRPr="006C24A3">
        <w:rPr>
          <w:rFonts w:ascii="Traditional Arabic" w:hAnsi="Traditional Arabic"/>
          <w:sz w:val="27"/>
          <w:rtl/>
        </w:rPr>
        <w:t xml:space="preserve"> وهي الربط بين الأم</w:t>
      </w:r>
      <w:r w:rsidR="00B15263" w:rsidRPr="006C24A3">
        <w:rPr>
          <w:rFonts w:ascii="Traditional Arabic" w:hAnsi="Traditional Arabic" w:hint="cs"/>
          <w:sz w:val="27"/>
          <w:rtl/>
        </w:rPr>
        <w:t>ّ</w:t>
      </w:r>
      <w:r w:rsidRPr="006C24A3">
        <w:rPr>
          <w:rFonts w:ascii="Traditional Arabic" w:hAnsi="Traditional Arabic"/>
          <w:sz w:val="27"/>
          <w:rtl/>
        </w:rPr>
        <w:t>ة والله، ووظيفة المثل المتبع لهذا النموذج هو الربط بين الأم</w:t>
      </w:r>
      <w:r w:rsidR="00B15263" w:rsidRPr="006C24A3">
        <w:rPr>
          <w:rFonts w:ascii="Traditional Arabic" w:hAnsi="Traditional Arabic" w:hint="cs"/>
          <w:sz w:val="27"/>
          <w:rtl/>
        </w:rPr>
        <w:t>ّ</w:t>
      </w:r>
      <w:r w:rsidRPr="006C24A3">
        <w:rPr>
          <w:rFonts w:ascii="Traditional Arabic" w:hAnsi="Traditional Arabic"/>
          <w:sz w:val="27"/>
          <w:rtl/>
        </w:rPr>
        <w:t>ة والن</w:t>
      </w:r>
      <w:r w:rsidR="00B15263" w:rsidRPr="006C24A3">
        <w:rPr>
          <w:rFonts w:ascii="Traditional Arabic" w:hAnsi="Traditional Arabic"/>
          <w:sz w:val="27"/>
          <w:rtl/>
        </w:rPr>
        <w:t>موذج، أي أدوار تقع في طول بعضها</w:t>
      </w:r>
      <w:r w:rsidRPr="006C24A3">
        <w:rPr>
          <w:rFonts w:ascii="Traditional Arabic" w:hAnsi="Traditional Arabic"/>
          <w:sz w:val="27"/>
          <w:rtl/>
        </w:rPr>
        <w:t>، ويوكل لها وظيفة التربية التي هي لب</w:t>
      </w:r>
      <w:r w:rsidR="00B15263" w:rsidRPr="006C24A3">
        <w:rPr>
          <w:rFonts w:ascii="Traditional Arabic" w:hAnsi="Traditional Arabic" w:hint="cs"/>
          <w:sz w:val="27"/>
          <w:rtl/>
        </w:rPr>
        <w:t>ّ</w:t>
      </w:r>
      <w:r w:rsidRPr="006C24A3">
        <w:rPr>
          <w:rFonts w:ascii="Traditional Arabic" w:hAnsi="Traditional Arabic"/>
          <w:sz w:val="27"/>
          <w:rtl/>
        </w:rPr>
        <w:t xml:space="preserve"> الدعوة إلى الله</w:t>
      </w:r>
      <w:r w:rsidR="00B15263" w:rsidRPr="006C24A3">
        <w:rPr>
          <w:rFonts w:ascii="Traditional Arabic" w:hAnsi="Traditional Arabic" w:hint="cs"/>
          <w:sz w:val="27"/>
          <w:rtl/>
        </w:rPr>
        <w:t>؛</w:t>
      </w:r>
      <w:r w:rsidRPr="006C24A3">
        <w:rPr>
          <w:rFonts w:ascii="Traditional Arabic" w:hAnsi="Traditional Arabic"/>
          <w:sz w:val="27"/>
          <w:rtl/>
        </w:rPr>
        <w:t xml:space="preserve"> كونها تربية في طول تربية الله وإرادته</w:t>
      </w:r>
      <w:r w:rsidRPr="006C24A3">
        <w:rPr>
          <w:rFonts w:ascii="Traditional Arabic" w:hAnsi="Traditional Arabic" w:hint="cs"/>
          <w:sz w:val="27"/>
          <w:rtl/>
        </w:rPr>
        <w:t>.</w:t>
      </w:r>
    </w:p>
    <w:p w:rsidR="00E811FA" w:rsidRPr="006C24A3" w:rsidRDefault="00E811FA" w:rsidP="0093628E">
      <w:pPr>
        <w:rPr>
          <w:rFonts w:ascii="Traditional Arabic" w:hAnsi="Traditional Arabic"/>
          <w:sz w:val="27"/>
        </w:rPr>
      </w:pPr>
      <w:r w:rsidRPr="006C24A3">
        <w:rPr>
          <w:rFonts w:ascii="Traditional Arabic" w:hAnsi="Traditional Arabic"/>
          <w:sz w:val="27"/>
          <w:rtl/>
        </w:rPr>
        <w:t>وكانت وظيفة المعصوم و</w:t>
      </w:r>
      <w:r w:rsidR="00B15263" w:rsidRPr="006C24A3">
        <w:rPr>
          <w:rFonts w:ascii="Traditional Arabic" w:hAnsi="Traditional Arabic" w:hint="cs"/>
          <w:sz w:val="27"/>
          <w:rtl/>
        </w:rPr>
        <w:t>َصْ</w:t>
      </w:r>
      <w:r w:rsidRPr="006C24A3">
        <w:rPr>
          <w:rFonts w:ascii="Traditional Arabic" w:hAnsi="Traditional Arabic"/>
          <w:sz w:val="27"/>
          <w:rtl/>
        </w:rPr>
        <w:t>ل الناس بهذا الرب</w:t>
      </w:r>
      <w:r w:rsidR="00B15263" w:rsidRPr="006C24A3">
        <w:rPr>
          <w:rFonts w:ascii="Traditional Arabic" w:hAnsi="Traditional Arabic" w:hint="cs"/>
          <w:sz w:val="27"/>
          <w:rtl/>
        </w:rPr>
        <w:t>ّ</w:t>
      </w:r>
      <w:r w:rsidRPr="006C24A3">
        <w:rPr>
          <w:rFonts w:ascii="Traditional Arabic" w:hAnsi="Traditional Arabic"/>
          <w:sz w:val="27"/>
          <w:rtl/>
        </w:rPr>
        <w:t xml:space="preserve"> عبر التاريخ، فكان المعصوم النموذج الكامل الذي يمث</w:t>
      </w:r>
      <w:r w:rsidR="00B15263" w:rsidRPr="006C24A3">
        <w:rPr>
          <w:rFonts w:ascii="Traditional Arabic" w:hAnsi="Traditional Arabic" w:hint="cs"/>
          <w:sz w:val="27"/>
          <w:rtl/>
        </w:rPr>
        <w:t>ِّ</w:t>
      </w:r>
      <w:r w:rsidRPr="006C24A3">
        <w:rPr>
          <w:rFonts w:ascii="Traditional Arabic" w:hAnsi="Traditional Arabic"/>
          <w:sz w:val="27"/>
          <w:rtl/>
        </w:rPr>
        <w:t>ل مرجعية التربية</w:t>
      </w:r>
      <w:r w:rsidR="00B15263" w:rsidRPr="006C24A3">
        <w:rPr>
          <w:rFonts w:ascii="Traditional Arabic" w:hAnsi="Traditional Arabic" w:hint="cs"/>
          <w:sz w:val="27"/>
          <w:rtl/>
        </w:rPr>
        <w:t>؛</w:t>
      </w:r>
      <w:r w:rsidRPr="006C24A3">
        <w:rPr>
          <w:rFonts w:ascii="Traditional Arabic" w:hAnsi="Traditional Arabic"/>
          <w:sz w:val="27"/>
          <w:rtl/>
        </w:rPr>
        <w:t xml:space="preserve"> لتتحقق الربوبية وتتم</w:t>
      </w:r>
      <w:r w:rsidR="00B15263" w:rsidRPr="006C24A3">
        <w:rPr>
          <w:rFonts w:ascii="Traditional Arabic" w:hAnsi="Traditional Arabic" w:hint="cs"/>
          <w:sz w:val="27"/>
          <w:rtl/>
        </w:rPr>
        <w:t>ّ</w:t>
      </w:r>
      <w:r w:rsidRPr="006C24A3">
        <w:rPr>
          <w:rFonts w:ascii="Traditional Arabic" w:hAnsi="Traditional Arabic"/>
          <w:sz w:val="27"/>
          <w:rtl/>
        </w:rPr>
        <w:t xml:space="preserve"> السيادة. وكان </w:t>
      </w:r>
      <w:r w:rsidR="00F0477C" w:rsidRPr="006C24A3">
        <w:rPr>
          <w:rFonts w:ascii="Traditional Arabic" w:hAnsi="Traditional Arabic"/>
          <w:sz w:val="27"/>
          <w:rtl/>
        </w:rPr>
        <w:t>لا بُدَّ</w:t>
      </w:r>
      <w:r w:rsidRPr="006C24A3">
        <w:rPr>
          <w:rFonts w:ascii="Traditional Arabic" w:hAnsi="Traditional Arabic"/>
          <w:sz w:val="27"/>
          <w:rtl/>
        </w:rPr>
        <w:t xml:space="preserve"> من توف</w:t>
      </w:r>
      <w:r w:rsidR="00B15263" w:rsidRPr="006C24A3">
        <w:rPr>
          <w:rFonts w:ascii="Traditional Arabic" w:hAnsi="Traditional Arabic" w:hint="cs"/>
          <w:sz w:val="27"/>
          <w:rtl/>
        </w:rPr>
        <w:t>ُّ</w:t>
      </w:r>
      <w:r w:rsidRPr="006C24A3">
        <w:rPr>
          <w:rFonts w:ascii="Traditional Arabic" w:hAnsi="Traditional Arabic"/>
          <w:sz w:val="27"/>
          <w:rtl/>
        </w:rPr>
        <w:t>ر أمثلة أو أنماط في كل</w:t>
      </w:r>
      <w:r w:rsidR="00B15263" w:rsidRPr="006C24A3">
        <w:rPr>
          <w:rFonts w:ascii="Traditional Arabic" w:hAnsi="Traditional Arabic" w:hint="cs"/>
          <w:sz w:val="27"/>
          <w:rtl/>
        </w:rPr>
        <w:t>ّ</w:t>
      </w:r>
      <w:r w:rsidRPr="006C24A3">
        <w:rPr>
          <w:rFonts w:ascii="Traditional Arabic" w:hAnsi="Traditional Arabic"/>
          <w:sz w:val="27"/>
          <w:rtl/>
        </w:rPr>
        <w:t xml:space="preserve"> زمان وظيفتها ربط الناس بالنموذج، بحيث يكون النمط الانعكاس الأقرب للنموذج الكامل. والزهراء</w:t>
      </w:r>
      <w:r w:rsidR="003B6C9F" w:rsidRPr="006C24A3">
        <w:rPr>
          <w:rFonts w:ascii="Mosawi" w:hAnsi="Mosawi" w:cs="Mosawi"/>
          <w:szCs w:val="22"/>
          <w:rtl/>
        </w:rPr>
        <w:t>÷</w:t>
      </w:r>
      <w:r w:rsidRPr="006C24A3">
        <w:rPr>
          <w:rFonts w:ascii="Traditional Arabic" w:hAnsi="Traditional Arabic"/>
          <w:sz w:val="27"/>
          <w:rtl/>
        </w:rPr>
        <w:t xml:space="preserve"> النموذج الأكمل المعصوم للمرأة، التي تجس</w:t>
      </w:r>
      <w:r w:rsidR="002E70BD" w:rsidRPr="006C24A3">
        <w:rPr>
          <w:rFonts w:ascii="Traditional Arabic" w:hAnsi="Traditional Arabic" w:hint="cs"/>
          <w:sz w:val="27"/>
          <w:rtl/>
        </w:rPr>
        <w:t>ِّ</w:t>
      </w:r>
      <w:r w:rsidRPr="006C24A3">
        <w:rPr>
          <w:rFonts w:ascii="Traditional Arabic" w:hAnsi="Traditional Arabic"/>
          <w:sz w:val="27"/>
          <w:rtl/>
        </w:rPr>
        <w:t>د شخصية المرأة في المشروع الإلهي. وكونها سيدة نساء العالمين فهذا يعني سيادة</w:t>
      </w:r>
      <w:r w:rsidR="002E70BD" w:rsidRPr="006C24A3">
        <w:rPr>
          <w:rFonts w:ascii="Traditional Arabic" w:hAnsi="Traditional Arabic" w:hint="cs"/>
          <w:sz w:val="27"/>
          <w:rtl/>
        </w:rPr>
        <w:t>ً</w:t>
      </w:r>
      <w:r w:rsidRPr="006C24A3">
        <w:rPr>
          <w:rFonts w:ascii="Traditional Arabic" w:hAnsi="Traditional Arabic"/>
          <w:sz w:val="27"/>
          <w:rtl/>
        </w:rPr>
        <w:t xml:space="preserve"> زمانية ومكانية</w:t>
      </w:r>
      <w:r w:rsidR="002E70BD" w:rsidRPr="006C24A3">
        <w:rPr>
          <w:rFonts w:ascii="Traditional Arabic" w:hAnsi="Traditional Arabic" w:hint="cs"/>
          <w:sz w:val="27"/>
          <w:rtl/>
        </w:rPr>
        <w:t>،</w:t>
      </w:r>
      <w:r w:rsidRPr="006C24A3">
        <w:rPr>
          <w:rFonts w:ascii="Traditional Arabic" w:hAnsi="Traditional Arabic"/>
          <w:sz w:val="27"/>
          <w:rtl/>
        </w:rPr>
        <w:t xml:space="preserve"> وعلى كاف</w:t>
      </w:r>
      <w:r w:rsidR="002E70BD" w:rsidRPr="006C24A3">
        <w:rPr>
          <w:rFonts w:ascii="Traditional Arabic" w:hAnsi="Traditional Arabic" w:hint="cs"/>
          <w:sz w:val="27"/>
          <w:rtl/>
        </w:rPr>
        <w:t>ّ</w:t>
      </w:r>
      <w:r w:rsidRPr="006C24A3">
        <w:rPr>
          <w:rFonts w:ascii="Traditional Arabic" w:hAnsi="Traditional Arabic"/>
          <w:sz w:val="27"/>
          <w:rtl/>
        </w:rPr>
        <w:t xml:space="preserve">ة </w:t>
      </w:r>
      <w:r w:rsidR="002E70BD" w:rsidRPr="006C24A3">
        <w:rPr>
          <w:rFonts w:ascii="Traditional Arabic" w:hAnsi="Traditional Arabic" w:hint="cs"/>
          <w:sz w:val="27"/>
          <w:rtl/>
        </w:rPr>
        <w:t>الصُّعُد</w:t>
      </w:r>
      <w:r w:rsidRPr="006C24A3">
        <w:rPr>
          <w:rFonts w:ascii="Traditional Arabic" w:hAnsi="Traditional Arabic"/>
          <w:sz w:val="27"/>
          <w:rtl/>
        </w:rPr>
        <w:t>. وبذلك تتحق</w:t>
      </w:r>
      <w:r w:rsidR="002E70BD" w:rsidRPr="006C24A3">
        <w:rPr>
          <w:rFonts w:ascii="Traditional Arabic" w:hAnsi="Traditional Arabic" w:hint="cs"/>
          <w:sz w:val="27"/>
          <w:rtl/>
        </w:rPr>
        <w:t>ّ</w:t>
      </w:r>
      <w:r w:rsidRPr="006C24A3">
        <w:rPr>
          <w:rFonts w:ascii="Traditional Arabic" w:hAnsi="Traditional Arabic"/>
          <w:sz w:val="27"/>
          <w:rtl/>
        </w:rPr>
        <w:t>ق الربوبية بنموذج الزهراء للمرأة التي لها شأنية في التربية. ولكن</w:t>
      </w:r>
      <w:r w:rsidR="002E70BD" w:rsidRPr="006C24A3">
        <w:rPr>
          <w:rFonts w:ascii="Traditional Arabic" w:hAnsi="Traditional Arabic" w:hint="cs"/>
          <w:sz w:val="27"/>
          <w:rtl/>
        </w:rPr>
        <w:t>ْ</w:t>
      </w:r>
      <w:r w:rsidRPr="006C24A3">
        <w:rPr>
          <w:rFonts w:ascii="Traditional Arabic" w:hAnsi="Traditional Arabic"/>
          <w:sz w:val="27"/>
          <w:rtl/>
        </w:rPr>
        <w:t xml:space="preserve"> لماذا لم نقد</w:t>
      </w:r>
      <w:r w:rsidR="002E70BD" w:rsidRPr="006C24A3">
        <w:rPr>
          <w:rFonts w:ascii="Traditional Arabic" w:hAnsi="Traditional Arabic" w:hint="cs"/>
          <w:sz w:val="27"/>
          <w:rtl/>
        </w:rPr>
        <w:t>ِّ</w:t>
      </w:r>
      <w:r w:rsidRPr="006C24A3">
        <w:rPr>
          <w:rFonts w:ascii="Traditional Arabic" w:hAnsi="Traditional Arabic"/>
          <w:sz w:val="27"/>
          <w:rtl/>
        </w:rPr>
        <w:t>م أمثلة</w:t>
      </w:r>
      <w:r w:rsidR="002E70BD" w:rsidRPr="006C24A3">
        <w:rPr>
          <w:rFonts w:ascii="Traditional Arabic" w:hAnsi="Traditional Arabic" w:hint="cs"/>
          <w:sz w:val="27"/>
          <w:rtl/>
        </w:rPr>
        <w:t>ً</w:t>
      </w:r>
      <w:r w:rsidRPr="006C24A3">
        <w:rPr>
          <w:rFonts w:ascii="Traditional Arabic" w:hAnsi="Traditional Arabic"/>
          <w:sz w:val="27"/>
          <w:rtl/>
        </w:rPr>
        <w:t xml:space="preserve"> متصلة بهذا النموذج لتس</w:t>
      </w:r>
      <w:r w:rsidR="00C438FB" w:rsidRPr="006C24A3">
        <w:rPr>
          <w:rFonts w:ascii="Traditional Arabic" w:hAnsi="Traditional Arabic" w:hint="cs"/>
          <w:sz w:val="27"/>
          <w:rtl/>
        </w:rPr>
        <w:t>يُّ</w:t>
      </w:r>
      <w:r w:rsidRPr="006C24A3">
        <w:rPr>
          <w:rFonts w:ascii="Traditional Arabic" w:hAnsi="Traditional Arabic"/>
          <w:sz w:val="27"/>
          <w:rtl/>
        </w:rPr>
        <w:t>د المرأة في زمانها مستظل</w:t>
      </w:r>
      <w:r w:rsidR="002E70BD" w:rsidRPr="006C24A3">
        <w:rPr>
          <w:rFonts w:ascii="Traditional Arabic" w:hAnsi="Traditional Arabic" w:hint="cs"/>
          <w:sz w:val="27"/>
          <w:rtl/>
        </w:rPr>
        <w:t>ّ</w:t>
      </w:r>
      <w:r w:rsidRPr="006C24A3">
        <w:rPr>
          <w:rFonts w:ascii="Traditional Arabic" w:hAnsi="Traditional Arabic"/>
          <w:sz w:val="27"/>
          <w:rtl/>
        </w:rPr>
        <w:t>ة</w:t>
      </w:r>
      <w:r w:rsidR="002E70BD" w:rsidRPr="006C24A3">
        <w:rPr>
          <w:rFonts w:ascii="Traditional Arabic" w:hAnsi="Traditional Arabic" w:hint="cs"/>
          <w:sz w:val="27"/>
          <w:rtl/>
        </w:rPr>
        <w:t>ً</w:t>
      </w:r>
      <w:r w:rsidRPr="006C24A3">
        <w:rPr>
          <w:rFonts w:ascii="Traditional Arabic" w:hAnsi="Traditional Arabic"/>
          <w:sz w:val="27"/>
          <w:rtl/>
        </w:rPr>
        <w:t xml:space="preserve"> بسيادة الزهراء</w:t>
      </w:r>
      <w:r w:rsidR="003B6C9F" w:rsidRPr="006C24A3">
        <w:rPr>
          <w:rFonts w:ascii="Mosawi" w:hAnsi="Mosawi" w:cs="Mosawi"/>
          <w:szCs w:val="22"/>
          <w:rtl/>
        </w:rPr>
        <w:t>÷</w:t>
      </w:r>
      <w:r w:rsidRPr="006C24A3">
        <w:rPr>
          <w:rFonts w:ascii="Traditional Arabic" w:hAnsi="Traditional Arabic"/>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حيث إن سيادتها الزمانية والمكانية تع</w:t>
      </w:r>
      <w:r w:rsidR="002E70BD" w:rsidRPr="006C24A3">
        <w:rPr>
          <w:rFonts w:ascii="Traditional Arabic" w:hAnsi="Traditional Arabic" w:hint="cs"/>
          <w:sz w:val="27"/>
          <w:rtl/>
        </w:rPr>
        <w:t>ن</w:t>
      </w:r>
      <w:r w:rsidRPr="006C24A3">
        <w:rPr>
          <w:rFonts w:ascii="Traditional Arabic" w:hAnsi="Traditional Arabic"/>
          <w:sz w:val="27"/>
          <w:rtl/>
        </w:rPr>
        <w:t xml:space="preserve">ي </w:t>
      </w:r>
      <w:r w:rsidRPr="006C24A3">
        <w:rPr>
          <w:rFonts w:ascii="Traditional Arabic" w:hAnsi="Traditional Arabic" w:hint="cs"/>
          <w:sz w:val="27"/>
          <w:rtl/>
        </w:rPr>
        <w:t>أ</w:t>
      </w:r>
      <w:r w:rsidRPr="006C24A3">
        <w:rPr>
          <w:rFonts w:ascii="Traditional Arabic" w:hAnsi="Traditional Arabic"/>
          <w:sz w:val="27"/>
          <w:rtl/>
        </w:rPr>
        <w:t>نها صالحة</w:t>
      </w:r>
      <w:r w:rsidR="002E70BD" w:rsidRPr="006C24A3">
        <w:rPr>
          <w:rFonts w:ascii="Traditional Arabic" w:hAnsi="Traditional Arabic" w:hint="cs"/>
          <w:sz w:val="27"/>
          <w:rtl/>
        </w:rPr>
        <w:t>ٌ</w:t>
      </w:r>
      <w:r w:rsidRPr="006C24A3">
        <w:rPr>
          <w:rFonts w:ascii="Traditional Arabic" w:hAnsi="Traditional Arabic"/>
          <w:sz w:val="27"/>
          <w:rtl/>
        </w:rPr>
        <w:t xml:space="preserve"> كنموذج</w:t>
      </w:r>
      <w:r w:rsidR="002E70BD" w:rsidRPr="006C24A3">
        <w:rPr>
          <w:rFonts w:ascii="Traditional Arabic" w:hAnsi="Traditional Arabic" w:hint="cs"/>
          <w:sz w:val="27"/>
          <w:rtl/>
        </w:rPr>
        <w:t>ٍ</w:t>
      </w:r>
      <w:r w:rsidRPr="006C24A3">
        <w:rPr>
          <w:rFonts w:ascii="Traditional Arabic" w:hAnsi="Traditional Arabic"/>
          <w:sz w:val="27"/>
          <w:rtl/>
        </w:rPr>
        <w:t xml:space="preserve"> إلهي لكل</w:t>
      </w:r>
      <w:r w:rsidR="002E70BD" w:rsidRPr="006C24A3">
        <w:rPr>
          <w:rFonts w:ascii="Traditional Arabic" w:hAnsi="Traditional Arabic" w:hint="cs"/>
          <w:sz w:val="27"/>
          <w:rtl/>
        </w:rPr>
        <w:t>ّ</w:t>
      </w:r>
      <w:r w:rsidRPr="006C24A3">
        <w:rPr>
          <w:rFonts w:ascii="Traditional Arabic" w:hAnsi="Traditional Arabic"/>
          <w:sz w:val="27"/>
          <w:rtl/>
        </w:rPr>
        <w:t xml:space="preserve"> زمان </w:t>
      </w:r>
      <w:r w:rsidRPr="006C24A3">
        <w:rPr>
          <w:rFonts w:ascii="Traditional Arabic" w:hAnsi="Traditional Arabic"/>
          <w:sz w:val="27"/>
          <w:rtl/>
        </w:rPr>
        <w:lastRenderedPageBreak/>
        <w:t>ومكان، وأن في نموذجها ما هو ثابت</w:t>
      </w:r>
      <w:r w:rsidR="002E70BD" w:rsidRPr="006C24A3">
        <w:rPr>
          <w:rFonts w:ascii="Traditional Arabic" w:hAnsi="Traditional Arabic" w:hint="cs"/>
          <w:sz w:val="27"/>
          <w:rtl/>
        </w:rPr>
        <w:t>ٌ</w:t>
      </w:r>
      <w:r w:rsidRPr="006C24A3">
        <w:rPr>
          <w:rFonts w:ascii="Traditional Arabic" w:hAnsi="Traditional Arabic"/>
          <w:sz w:val="27"/>
          <w:rtl/>
        </w:rPr>
        <w:t xml:space="preserve"> وما هو متغي</w:t>
      </w:r>
      <w:r w:rsidR="002E70BD" w:rsidRPr="006C24A3">
        <w:rPr>
          <w:rFonts w:ascii="Traditional Arabic" w:hAnsi="Traditional Arabic" w:hint="cs"/>
          <w:sz w:val="27"/>
          <w:rtl/>
        </w:rPr>
        <w:t>ّ</w:t>
      </w:r>
      <w:r w:rsidRPr="006C24A3">
        <w:rPr>
          <w:rFonts w:ascii="Traditional Arabic" w:hAnsi="Traditional Arabic"/>
          <w:sz w:val="27"/>
          <w:rtl/>
        </w:rPr>
        <w:t>ر</w:t>
      </w:r>
      <w:r w:rsidR="002E70BD" w:rsidRPr="006C24A3">
        <w:rPr>
          <w:rFonts w:ascii="Traditional Arabic" w:hAnsi="Traditional Arabic" w:hint="cs"/>
          <w:sz w:val="27"/>
          <w:rtl/>
        </w:rPr>
        <w:t>ٌ</w:t>
      </w:r>
      <w:r w:rsidRPr="006C24A3">
        <w:rPr>
          <w:rFonts w:ascii="Traditional Arabic" w:hAnsi="Traditional Arabic"/>
          <w:sz w:val="27"/>
          <w:rtl/>
        </w:rPr>
        <w:t>، كونها نموذج</w:t>
      </w:r>
      <w:r w:rsidR="002E70BD" w:rsidRPr="006C24A3">
        <w:rPr>
          <w:rFonts w:ascii="Traditional Arabic" w:hAnsi="Traditional Arabic" w:hint="cs"/>
          <w:sz w:val="27"/>
          <w:rtl/>
        </w:rPr>
        <w:t>اً</w:t>
      </w:r>
      <w:r w:rsidRPr="006C24A3">
        <w:rPr>
          <w:rFonts w:ascii="Traditional Arabic" w:hAnsi="Traditional Arabic"/>
          <w:sz w:val="27"/>
          <w:rtl/>
        </w:rPr>
        <w:t xml:space="preserve"> إلهي</w:t>
      </w:r>
      <w:r w:rsidR="002E70BD" w:rsidRPr="006C24A3">
        <w:rPr>
          <w:rFonts w:ascii="Traditional Arabic" w:hAnsi="Traditional Arabic" w:hint="cs"/>
          <w:sz w:val="27"/>
          <w:rtl/>
        </w:rPr>
        <w:t>ّاً</w:t>
      </w:r>
      <w:r w:rsidRPr="006C24A3">
        <w:rPr>
          <w:rFonts w:ascii="Traditional Arabic" w:hAnsi="Traditional Arabic"/>
          <w:sz w:val="27"/>
          <w:rtl/>
        </w:rPr>
        <w:t xml:space="preserve"> إسلامي</w:t>
      </w:r>
      <w:r w:rsidR="002E70BD" w:rsidRPr="006C24A3">
        <w:rPr>
          <w:rFonts w:ascii="Traditional Arabic" w:hAnsi="Traditional Arabic" w:hint="cs"/>
          <w:sz w:val="27"/>
          <w:rtl/>
        </w:rPr>
        <w:t>ّاً</w:t>
      </w:r>
      <w:r w:rsidRPr="006C24A3">
        <w:rPr>
          <w:rFonts w:ascii="Traditional Arabic" w:hAnsi="Traditional Arabic"/>
          <w:sz w:val="27"/>
          <w:rtl/>
        </w:rPr>
        <w:t xml:space="preserve"> معني</w:t>
      </w:r>
      <w:r w:rsidR="002E70BD" w:rsidRPr="006C24A3">
        <w:rPr>
          <w:rFonts w:ascii="Traditional Arabic" w:hAnsi="Traditional Arabic" w:hint="cs"/>
          <w:sz w:val="27"/>
          <w:rtl/>
        </w:rPr>
        <w:t>ّاً</w:t>
      </w:r>
      <w:r w:rsidRPr="006C24A3">
        <w:rPr>
          <w:rFonts w:ascii="Traditional Arabic" w:hAnsi="Traditional Arabic"/>
          <w:sz w:val="27"/>
          <w:rtl/>
        </w:rPr>
        <w:t xml:space="preserve"> بالأصالة والخلود، فالإسلام له مكونين رئيسيين يحفظانه من الانحراف</w:t>
      </w:r>
      <w:r w:rsidR="002E70BD" w:rsidRPr="006C24A3">
        <w:rPr>
          <w:rFonts w:ascii="Traditional Arabic" w:hAnsi="Traditional Arabic" w:hint="cs"/>
          <w:sz w:val="27"/>
          <w:rtl/>
        </w:rPr>
        <w:t>،</w:t>
      </w:r>
      <w:r w:rsidRPr="006C24A3">
        <w:rPr>
          <w:rFonts w:ascii="Traditional Arabic" w:hAnsi="Traditional Arabic"/>
          <w:sz w:val="27"/>
          <w:rtl/>
        </w:rPr>
        <w:t xml:space="preserve"> ويجعلانه صالح</w:t>
      </w:r>
      <w:r w:rsidR="002E70BD" w:rsidRPr="006C24A3">
        <w:rPr>
          <w:rFonts w:ascii="Traditional Arabic" w:hAnsi="Traditional Arabic" w:hint="cs"/>
          <w:sz w:val="27"/>
          <w:rtl/>
        </w:rPr>
        <w:t>اً</w:t>
      </w:r>
      <w:r w:rsidRPr="006C24A3">
        <w:rPr>
          <w:rFonts w:ascii="Traditional Arabic" w:hAnsi="Traditional Arabic"/>
          <w:sz w:val="27"/>
          <w:rtl/>
        </w:rPr>
        <w:t xml:space="preserve"> لكل</w:t>
      </w:r>
      <w:r w:rsidR="002E70BD" w:rsidRPr="006C24A3">
        <w:rPr>
          <w:rFonts w:ascii="Traditional Arabic" w:hAnsi="Traditional Arabic" w:hint="cs"/>
          <w:sz w:val="27"/>
          <w:rtl/>
        </w:rPr>
        <w:t>ّ</w:t>
      </w:r>
      <w:r w:rsidRPr="006C24A3">
        <w:rPr>
          <w:rFonts w:ascii="Traditional Arabic" w:hAnsi="Traditional Arabic"/>
          <w:sz w:val="27"/>
          <w:rtl/>
        </w:rPr>
        <w:t xml:space="preserve"> زمان ومكان:</w:t>
      </w:r>
    </w:p>
    <w:p w:rsidR="00E811FA" w:rsidRPr="006C24A3" w:rsidRDefault="00E811FA" w:rsidP="0093628E">
      <w:pPr>
        <w:rPr>
          <w:rFonts w:ascii="Traditional Arabic" w:hAnsi="Traditional Arabic"/>
          <w:b/>
          <w:bCs/>
          <w:sz w:val="27"/>
          <w:rtl/>
        </w:rPr>
      </w:pPr>
      <w:r w:rsidRPr="006C24A3">
        <w:rPr>
          <w:rFonts w:ascii="Traditional Arabic" w:hAnsi="Traditional Arabic"/>
          <w:b/>
          <w:bCs/>
          <w:sz w:val="27"/>
          <w:rtl/>
        </w:rPr>
        <w:t>المكو</w:t>
      </w:r>
      <w:r w:rsidRPr="006C24A3">
        <w:rPr>
          <w:rFonts w:ascii="Traditional Arabic" w:hAnsi="Traditional Arabic" w:hint="cs"/>
          <w:b/>
          <w:bCs/>
          <w:sz w:val="27"/>
          <w:rtl/>
        </w:rPr>
        <w:t>ّ</w:t>
      </w:r>
      <w:r w:rsidRPr="006C24A3">
        <w:rPr>
          <w:rFonts w:ascii="Traditional Arabic" w:hAnsi="Traditional Arabic"/>
          <w:b/>
          <w:bCs/>
          <w:sz w:val="27"/>
          <w:rtl/>
        </w:rPr>
        <w:t>ن الأو</w:t>
      </w:r>
      <w:r w:rsidR="002E70BD" w:rsidRPr="006C24A3">
        <w:rPr>
          <w:rFonts w:ascii="Traditional Arabic" w:hAnsi="Traditional Arabic" w:hint="cs"/>
          <w:b/>
          <w:bCs/>
          <w:sz w:val="27"/>
          <w:rtl/>
        </w:rPr>
        <w:t>ّ</w:t>
      </w:r>
      <w:r w:rsidRPr="006C24A3">
        <w:rPr>
          <w:rFonts w:ascii="Traditional Arabic" w:hAnsi="Traditional Arabic"/>
          <w:b/>
          <w:bCs/>
          <w:sz w:val="27"/>
          <w:rtl/>
        </w:rPr>
        <w:t>ل:</w:t>
      </w:r>
      <w:r w:rsidRPr="006C24A3">
        <w:rPr>
          <w:rFonts w:ascii="Traditional Arabic" w:hAnsi="Traditional Arabic"/>
          <w:sz w:val="27"/>
          <w:rtl/>
        </w:rPr>
        <w:t xml:space="preserve"> الأصالة</w:t>
      </w:r>
      <w:r w:rsidR="002E70BD" w:rsidRPr="006C24A3">
        <w:rPr>
          <w:rFonts w:ascii="Traditional Arabic" w:hAnsi="Traditional Arabic" w:hint="cs"/>
          <w:sz w:val="27"/>
          <w:rtl/>
        </w:rPr>
        <w:t>،</w:t>
      </w:r>
      <w:r w:rsidRPr="006C24A3">
        <w:rPr>
          <w:rFonts w:ascii="Traditional Arabic" w:hAnsi="Traditional Arabic"/>
          <w:sz w:val="27"/>
          <w:rtl/>
        </w:rPr>
        <w:t xml:space="preserve"> التي ت</w:t>
      </w:r>
      <w:r w:rsidR="002E70BD" w:rsidRPr="006C24A3">
        <w:rPr>
          <w:rFonts w:ascii="Traditional Arabic" w:hAnsi="Traditional Arabic" w:hint="cs"/>
          <w:sz w:val="27"/>
          <w:rtl/>
        </w:rPr>
        <w:t>ُ</w:t>
      </w:r>
      <w:r w:rsidRPr="006C24A3">
        <w:rPr>
          <w:rFonts w:ascii="Traditional Arabic" w:hAnsi="Traditional Arabic"/>
          <w:sz w:val="27"/>
          <w:rtl/>
        </w:rPr>
        <w:t>عن</w:t>
      </w:r>
      <w:r w:rsidR="002E70BD" w:rsidRPr="006C24A3">
        <w:rPr>
          <w:rFonts w:ascii="Traditional Arabic" w:hAnsi="Traditional Arabic" w:hint="cs"/>
          <w:sz w:val="27"/>
          <w:rtl/>
        </w:rPr>
        <w:t>ى</w:t>
      </w:r>
      <w:r w:rsidRPr="006C24A3">
        <w:rPr>
          <w:rFonts w:ascii="Traditional Arabic" w:hAnsi="Traditional Arabic"/>
          <w:sz w:val="27"/>
          <w:rtl/>
        </w:rPr>
        <w:t xml:space="preserve"> بالثوابت وكل</w:t>
      </w:r>
      <w:r w:rsidR="002E70BD" w:rsidRPr="006C24A3">
        <w:rPr>
          <w:rFonts w:ascii="Traditional Arabic" w:hAnsi="Traditional Arabic" w:hint="cs"/>
          <w:sz w:val="27"/>
          <w:rtl/>
        </w:rPr>
        <w:t>ِّ</w:t>
      </w:r>
      <w:r w:rsidRPr="006C24A3">
        <w:rPr>
          <w:rFonts w:ascii="Traditional Arabic" w:hAnsi="Traditional Arabic"/>
          <w:sz w:val="27"/>
          <w:rtl/>
        </w:rPr>
        <w:t>يات الإسلام التي تحفظه من التحريف</w:t>
      </w:r>
      <w:r w:rsidRPr="006C24A3">
        <w:rPr>
          <w:rFonts w:ascii="Traditional Arabic" w:hAnsi="Traditional Arabic" w:hint="cs"/>
          <w:sz w:val="27"/>
          <w:rtl/>
        </w:rPr>
        <w:t>.</w:t>
      </w:r>
    </w:p>
    <w:p w:rsidR="00E811FA" w:rsidRPr="006C24A3" w:rsidRDefault="00E811FA" w:rsidP="0093628E">
      <w:pPr>
        <w:rPr>
          <w:rFonts w:ascii="Traditional Arabic" w:hAnsi="Traditional Arabic"/>
          <w:b/>
          <w:bCs/>
          <w:sz w:val="27"/>
          <w:rtl/>
        </w:rPr>
      </w:pPr>
      <w:r w:rsidRPr="006C24A3">
        <w:rPr>
          <w:rFonts w:ascii="Traditional Arabic" w:hAnsi="Traditional Arabic"/>
          <w:b/>
          <w:bCs/>
          <w:sz w:val="27"/>
          <w:rtl/>
        </w:rPr>
        <w:t>المكو</w:t>
      </w:r>
      <w:r w:rsidRPr="006C24A3">
        <w:rPr>
          <w:rFonts w:ascii="Traditional Arabic" w:hAnsi="Traditional Arabic" w:hint="cs"/>
          <w:b/>
          <w:bCs/>
          <w:sz w:val="27"/>
          <w:rtl/>
        </w:rPr>
        <w:t>ّ</w:t>
      </w:r>
      <w:r w:rsidRPr="006C24A3">
        <w:rPr>
          <w:rFonts w:ascii="Traditional Arabic" w:hAnsi="Traditional Arabic"/>
          <w:b/>
          <w:bCs/>
          <w:sz w:val="27"/>
          <w:rtl/>
        </w:rPr>
        <w:t>ن الثاني:</w:t>
      </w:r>
      <w:r w:rsidRPr="006C24A3">
        <w:rPr>
          <w:rFonts w:ascii="Traditional Arabic" w:hAnsi="Traditional Arabic"/>
          <w:sz w:val="27"/>
          <w:rtl/>
        </w:rPr>
        <w:t xml:space="preserve"> الخلود</w:t>
      </w:r>
      <w:r w:rsidR="002E70BD" w:rsidRPr="006C24A3">
        <w:rPr>
          <w:rFonts w:ascii="Traditional Arabic" w:hAnsi="Traditional Arabic" w:hint="cs"/>
          <w:sz w:val="27"/>
          <w:rtl/>
        </w:rPr>
        <w:t>،</w:t>
      </w:r>
      <w:r w:rsidRPr="006C24A3">
        <w:rPr>
          <w:rFonts w:ascii="Traditional Arabic" w:hAnsi="Traditional Arabic"/>
          <w:sz w:val="27"/>
          <w:rtl/>
        </w:rPr>
        <w:t xml:space="preserve"> الذي يبقيه م</w:t>
      </w:r>
      <w:r w:rsidR="00C438FB" w:rsidRPr="006C24A3">
        <w:rPr>
          <w:rFonts w:ascii="Traditional Arabic" w:hAnsi="Traditional Arabic" w:hint="cs"/>
          <w:sz w:val="27"/>
          <w:rtl/>
        </w:rPr>
        <w:t>َ</w:t>
      </w:r>
      <w:r w:rsidRPr="006C24A3">
        <w:rPr>
          <w:rFonts w:ascii="Traditional Arabic" w:hAnsi="Traditional Arabic"/>
          <w:sz w:val="27"/>
          <w:rtl/>
        </w:rPr>
        <w:t>ر</w:t>
      </w:r>
      <w:r w:rsidR="00C438FB" w:rsidRPr="006C24A3">
        <w:rPr>
          <w:rFonts w:ascii="Traditional Arabic" w:hAnsi="Traditional Arabic" w:hint="cs"/>
          <w:sz w:val="27"/>
          <w:rtl/>
        </w:rPr>
        <w:t>ِ</w:t>
      </w:r>
      <w:r w:rsidRPr="006C24A3">
        <w:rPr>
          <w:rFonts w:ascii="Traditional Arabic" w:hAnsi="Traditional Arabic"/>
          <w:sz w:val="27"/>
          <w:rtl/>
        </w:rPr>
        <w:t>ن</w:t>
      </w:r>
      <w:r w:rsidR="00C438FB" w:rsidRPr="006C24A3">
        <w:rPr>
          <w:rFonts w:ascii="Traditional Arabic" w:hAnsi="Traditional Arabic" w:hint="cs"/>
          <w:sz w:val="27"/>
          <w:rtl/>
        </w:rPr>
        <w:t>اً</w:t>
      </w:r>
      <w:r w:rsidRPr="006C24A3">
        <w:rPr>
          <w:rFonts w:ascii="Traditional Arabic" w:hAnsi="Traditional Arabic"/>
          <w:sz w:val="27"/>
          <w:rtl/>
        </w:rPr>
        <w:t xml:space="preserve"> وباقي</w:t>
      </w:r>
      <w:r w:rsidR="00C438FB" w:rsidRPr="006C24A3">
        <w:rPr>
          <w:rFonts w:ascii="Traditional Arabic" w:hAnsi="Traditional Arabic" w:hint="cs"/>
          <w:sz w:val="27"/>
          <w:rtl/>
        </w:rPr>
        <w:t>اً</w:t>
      </w:r>
      <w:r w:rsidRPr="006C24A3">
        <w:rPr>
          <w:rFonts w:ascii="Traditional Arabic" w:hAnsi="Traditional Arabic"/>
          <w:sz w:val="27"/>
          <w:rtl/>
        </w:rPr>
        <w:t xml:space="preserve"> لكل</w:t>
      </w:r>
      <w:r w:rsidR="00C438FB" w:rsidRPr="006C24A3">
        <w:rPr>
          <w:rFonts w:ascii="Traditional Arabic" w:hAnsi="Traditional Arabic" w:hint="cs"/>
          <w:sz w:val="27"/>
          <w:rtl/>
        </w:rPr>
        <w:t>ّ</w:t>
      </w:r>
      <w:r w:rsidRPr="006C24A3">
        <w:rPr>
          <w:rFonts w:ascii="Traditional Arabic" w:hAnsi="Traditional Arabic"/>
          <w:sz w:val="27"/>
          <w:rtl/>
        </w:rPr>
        <w:t xml:space="preserve"> الأزمنة.</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وشخصية</w:t>
      </w:r>
      <w:r w:rsidR="00854D54">
        <w:rPr>
          <w:rFonts w:ascii="Traditional Arabic" w:hAnsi="Traditional Arabic" w:hint="cs"/>
          <w:sz w:val="27"/>
          <w:rtl/>
        </w:rPr>
        <w:t>ُ</w:t>
      </w:r>
      <w:r w:rsidRPr="006C24A3">
        <w:rPr>
          <w:rFonts w:ascii="Traditional Arabic" w:hAnsi="Traditional Arabic"/>
          <w:sz w:val="27"/>
          <w:rtl/>
        </w:rPr>
        <w:t xml:space="preserve"> الزهراء كنموذج</w:t>
      </w:r>
      <w:r w:rsidR="00C438FB" w:rsidRPr="006C24A3">
        <w:rPr>
          <w:rFonts w:ascii="Traditional Arabic" w:hAnsi="Traditional Arabic" w:hint="cs"/>
          <w:sz w:val="27"/>
          <w:rtl/>
        </w:rPr>
        <w:t>ٍ</w:t>
      </w:r>
      <w:r w:rsidRPr="006C24A3">
        <w:rPr>
          <w:rFonts w:ascii="Traditional Arabic" w:hAnsi="Traditional Arabic"/>
          <w:sz w:val="27"/>
          <w:rtl/>
        </w:rPr>
        <w:t xml:space="preserve"> إلهي معصوم سائد</w:t>
      </w:r>
      <w:r w:rsidR="00854D54">
        <w:rPr>
          <w:rFonts w:ascii="Traditional Arabic" w:hAnsi="Traditional Arabic" w:hint="cs"/>
          <w:sz w:val="27"/>
          <w:rtl/>
        </w:rPr>
        <w:t>ٍ</w:t>
      </w:r>
      <w:r w:rsidRPr="006C24A3">
        <w:rPr>
          <w:rFonts w:ascii="Traditional Arabic" w:hAnsi="Traditional Arabic"/>
          <w:sz w:val="27"/>
          <w:rtl/>
        </w:rPr>
        <w:t xml:space="preserve"> إلى يوم القيامة، أيض</w:t>
      </w:r>
      <w:r w:rsidRPr="006C24A3">
        <w:rPr>
          <w:rFonts w:ascii="Traditional Arabic" w:hAnsi="Traditional Arabic" w:hint="cs"/>
          <w:sz w:val="27"/>
          <w:rtl/>
        </w:rPr>
        <w:t>اً</w:t>
      </w:r>
      <w:r w:rsidRPr="006C24A3">
        <w:rPr>
          <w:rFonts w:ascii="Traditional Arabic" w:hAnsi="Traditional Arabic"/>
          <w:sz w:val="27"/>
          <w:rtl/>
        </w:rPr>
        <w:t xml:space="preserve"> فيه ب</w:t>
      </w:r>
      <w:r w:rsidR="00C438FB" w:rsidRPr="006C24A3">
        <w:rPr>
          <w:rFonts w:ascii="Traditional Arabic" w:hAnsi="Traditional Arabic" w:hint="cs"/>
          <w:sz w:val="27"/>
          <w:rtl/>
        </w:rPr>
        <w:t>ُ</w:t>
      </w:r>
      <w:r w:rsidRPr="006C24A3">
        <w:rPr>
          <w:rFonts w:ascii="Traditional Arabic" w:hAnsi="Traditional Arabic"/>
          <w:sz w:val="27"/>
          <w:rtl/>
        </w:rPr>
        <w:t>ع</w:t>
      </w:r>
      <w:r w:rsidR="00C438FB" w:rsidRPr="006C24A3">
        <w:rPr>
          <w:rFonts w:ascii="Traditional Arabic" w:hAnsi="Traditional Arabic" w:hint="cs"/>
          <w:sz w:val="27"/>
          <w:rtl/>
        </w:rPr>
        <w:t>ْ</w:t>
      </w:r>
      <w:r w:rsidRPr="006C24A3">
        <w:rPr>
          <w:rFonts w:ascii="Traditional Arabic" w:hAnsi="Traditional Arabic"/>
          <w:sz w:val="27"/>
          <w:rtl/>
        </w:rPr>
        <w:t>د</w:t>
      </w:r>
      <w:r w:rsidR="00C438FB" w:rsidRPr="006C24A3">
        <w:rPr>
          <w:rFonts w:ascii="Traditional Arabic" w:hAnsi="Traditional Arabic" w:hint="cs"/>
          <w:sz w:val="27"/>
          <w:rtl/>
        </w:rPr>
        <w:t>َ</w:t>
      </w:r>
      <w:r w:rsidRPr="006C24A3">
        <w:rPr>
          <w:rFonts w:ascii="Traditional Arabic" w:hAnsi="Traditional Arabic"/>
          <w:sz w:val="27"/>
          <w:rtl/>
        </w:rPr>
        <w:t>ي</w:t>
      </w:r>
      <w:r w:rsidR="00C438FB" w:rsidRPr="006C24A3">
        <w:rPr>
          <w:rFonts w:ascii="Traditional Arabic" w:hAnsi="Traditional Arabic" w:hint="cs"/>
          <w:sz w:val="27"/>
          <w:rtl/>
        </w:rPr>
        <w:t>ْ</w:t>
      </w:r>
      <w:r w:rsidRPr="006C24A3">
        <w:rPr>
          <w:rFonts w:ascii="Traditional Arabic" w:hAnsi="Traditional Arabic"/>
          <w:sz w:val="27"/>
          <w:rtl/>
        </w:rPr>
        <w:t xml:space="preserve"> الأصالة والخلود</w:t>
      </w:r>
      <w:r w:rsidR="00C438FB" w:rsidRPr="006C24A3">
        <w:rPr>
          <w:rFonts w:ascii="Traditional Arabic" w:hAnsi="Traditional Arabic" w:hint="cs"/>
          <w:sz w:val="27"/>
          <w:rtl/>
        </w:rPr>
        <w:t>،</w:t>
      </w:r>
      <w:r w:rsidRPr="006C24A3">
        <w:rPr>
          <w:rFonts w:ascii="Traditional Arabic" w:hAnsi="Traditional Arabic"/>
          <w:sz w:val="27"/>
          <w:rtl/>
        </w:rPr>
        <w:t xml:space="preserve"> والمتعلقين بالثابت والمتغي</w:t>
      </w:r>
      <w:r w:rsidR="00C438FB" w:rsidRPr="006C24A3">
        <w:rPr>
          <w:rFonts w:ascii="Traditional Arabic" w:hAnsi="Traditional Arabic" w:hint="cs"/>
          <w:sz w:val="27"/>
          <w:rtl/>
        </w:rPr>
        <w:t>ِّ</w:t>
      </w:r>
      <w:r w:rsidRPr="006C24A3">
        <w:rPr>
          <w:rFonts w:ascii="Traditional Arabic" w:hAnsi="Traditional Arabic"/>
          <w:sz w:val="27"/>
          <w:rtl/>
        </w:rPr>
        <w:t>ر تشريعي</w:t>
      </w:r>
      <w:r w:rsidRPr="006C24A3">
        <w:rPr>
          <w:rFonts w:ascii="Traditional Arabic" w:hAnsi="Traditional Arabic" w:hint="cs"/>
          <w:sz w:val="27"/>
          <w:rtl/>
        </w:rPr>
        <w:t>ّاً</w:t>
      </w:r>
      <w:r w:rsidR="00C438FB" w:rsidRPr="006C24A3">
        <w:rPr>
          <w:rFonts w:ascii="Times New Roman" w:hAnsi="Times New Roman" w:cs="Times New Roman" w:hint="cs"/>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لكن</w:t>
      </w:r>
      <w:r w:rsidR="00C438FB" w:rsidRPr="006C24A3">
        <w:rPr>
          <w:rFonts w:ascii="Traditional Arabic" w:hAnsi="Traditional Arabic" w:hint="cs"/>
          <w:sz w:val="27"/>
          <w:rtl/>
        </w:rPr>
        <w:t>ْ</w:t>
      </w:r>
      <w:r w:rsidRPr="006C24A3">
        <w:rPr>
          <w:rFonts w:ascii="Traditional Arabic" w:hAnsi="Traditional Arabic"/>
          <w:sz w:val="27"/>
          <w:rtl/>
        </w:rPr>
        <w:t xml:space="preserve"> لماذا لم يس</w:t>
      </w:r>
      <w:r w:rsidR="00C438FB" w:rsidRPr="006C24A3">
        <w:rPr>
          <w:rFonts w:ascii="Traditional Arabic" w:hAnsi="Traditional Arabic" w:hint="cs"/>
          <w:sz w:val="27"/>
          <w:rtl/>
        </w:rPr>
        <w:t>ُ</w:t>
      </w:r>
      <w:r w:rsidRPr="006C24A3">
        <w:rPr>
          <w:rFonts w:ascii="Traditional Arabic" w:hAnsi="Traditional Arabic"/>
          <w:sz w:val="27"/>
          <w:rtl/>
        </w:rPr>
        <w:t>د</w:t>
      </w:r>
      <w:r w:rsidR="00C438FB" w:rsidRPr="006C24A3">
        <w:rPr>
          <w:rFonts w:ascii="Traditional Arabic" w:hAnsi="Traditional Arabic" w:hint="cs"/>
          <w:sz w:val="27"/>
          <w:rtl/>
        </w:rPr>
        <w:t>ْ</w:t>
      </w:r>
      <w:r w:rsidRPr="006C24A3">
        <w:rPr>
          <w:rFonts w:ascii="Traditional Arabic" w:hAnsi="Traditional Arabic"/>
          <w:sz w:val="27"/>
          <w:rtl/>
        </w:rPr>
        <w:t xml:space="preserve"> نموذج الزهراء</w:t>
      </w:r>
      <w:r w:rsidR="00C438FB" w:rsidRPr="006C24A3">
        <w:rPr>
          <w:rFonts w:ascii="Traditional Arabic" w:hAnsi="Traditional Arabic" w:hint="cs"/>
          <w:sz w:val="27"/>
          <w:rtl/>
        </w:rPr>
        <w:t>،</w:t>
      </w:r>
      <w:r w:rsidRPr="006C24A3">
        <w:rPr>
          <w:rFonts w:ascii="Traditional Arabic" w:hAnsi="Traditional Arabic"/>
          <w:sz w:val="27"/>
          <w:rtl/>
        </w:rPr>
        <w:t xml:space="preserve"> ولم تس</w:t>
      </w:r>
      <w:r w:rsidR="00C438FB" w:rsidRPr="006C24A3">
        <w:rPr>
          <w:rFonts w:ascii="Traditional Arabic" w:hAnsi="Traditional Arabic" w:hint="cs"/>
          <w:sz w:val="27"/>
          <w:rtl/>
        </w:rPr>
        <w:t>ُ</w:t>
      </w:r>
      <w:r w:rsidRPr="006C24A3">
        <w:rPr>
          <w:rFonts w:ascii="Traditional Arabic" w:hAnsi="Traditional Arabic"/>
          <w:sz w:val="27"/>
          <w:rtl/>
        </w:rPr>
        <w:t>د</w:t>
      </w:r>
      <w:r w:rsidR="00C438FB" w:rsidRPr="006C24A3">
        <w:rPr>
          <w:rFonts w:ascii="Traditional Arabic" w:hAnsi="Traditional Arabic" w:hint="cs"/>
          <w:sz w:val="27"/>
          <w:rtl/>
        </w:rPr>
        <w:t>ْ</w:t>
      </w:r>
      <w:r w:rsidRPr="006C24A3">
        <w:rPr>
          <w:rFonts w:ascii="Traditional Arabic" w:hAnsi="Traditional Arabic"/>
          <w:sz w:val="27"/>
          <w:rtl/>
        </w:rPr>
        <w:t xml:space="preserve"> المرأة كل</w:t>
      </w:r>
      <w:r w:rsidR="00C438FB" w:rsidRPr="006C24A3">
        <w:rPr>
          <w:rFonts w:ascii="Traditional Arabic" w:hAnsi="Traditional Arabic" w:hint="cs"/>
          <w:sz w:val="27"/>
          <w:rtl/>
        </w:rPr>
        <w:t>ٌّ</w:t>
      </w:r>
      <w:r w:rsidRPr="006C24A3">
        <w:rPr>
          <w:rFonts w:ascii="Traditional Arabic" w:hAnsi="Traditional Arabic"/>
          <w:sz w:val="27"/>
          <w:rtl/>
        </w:rPr>
        <w:t xml:space="preserve"> وفق زمانها؟ لكل</w:t>
      </w:r>
      <w:r w:rsidR="00C438FB" w:rsidRPr="006C24A3">
        <w:rPr>
          <w:rFonts w:ascii="Traditional Arabic" w:hAnsi="Traditional Arabic" w:hint="cs"/>
          <w:sz w:val="27"/>
          <w:rtl/>
        </w:rPr>
        <w:t>ّ</w:t>
      </w:r>
      <w:r w:rsidRPr="006C24A3">
        <w:rPr>
          <w:rFonts w:ascii="Traditional Arabic" w:hAnsi="Traditional Arabic"/>
          <w:sz w:val="27"/>
          <w:rtl/>
        </w:rPr>
        <w:t xml:space="preserve"> زمن متغيراته الاجتماعية، وبالتالي وفق هذه المتغيرات</w:t>
      </w:r>
      <w:r w:rsidR="00C438FB" w:rsidRPr="006C24A3">
        <w:rPr>
          <w:rFonts w:ascii="Traditional Arabic" w:hAnsi="Traditional Arabic" w:hint="cs"/>
          <w:sz w:val="27"/>
          <w:rtl/>
        </w:rPr>
        <w:t>،</w:t>
      </w:r>
      <w:r w:rsidRPr="006C24A3">
        <w:rPr>
          <w:rFonts w:ascii="Traditional Arabic" w:hAnsi="Traditional Arabic"/>
          <w:sz w:val="27"/>
          <w:rtl/>
        </w:rPr>
        <w:t xml:space="preserve"> ووفق تراكم المعرفة العقلية، يمكن قراءة نموذج الزهراء على ضوء هذه المتغيرات، فيتم</w:t>
      </w:r>
      <w:r w:rsidR="00C438FB" w:rsidRPr="006C24A3">
        <w:rPr>
          <w:rFonts w:ascii="Traditional Arabic" w:hAnsi="Traditional Arabic" w:hint="cs"/>
          <w:sz w:val="27"/>
          <w:rtl/>
        </w:rPr>
        <w:t>ّ</w:t>
      </w:r>
      <w:r w:rsidRPr="006C24A3">
        <w:rPr>
          <w:rFonts w:ascii="Traditional Arabic" w:hAnsi="Traditional Arabic"/>
          <w:sz w:val="27"/>
          <w:rtl/>
        </w:rPr>
        <w:t xml:space="preserve"> تجليتها كنموذج</w:t>
      </w:r>
      <w:r w:rsidR="00C438FB" w:rsidRPr="006C24A3">
        <w:rPr>
          <w:rFonts w:ascii="Traditional Arabic" w:hAnsi="Traditional Arabic" w:hint="cs"/>
          <w:sz w:val="27"/>
          <w:rtl/>
        </w:rPr>
        <w:t>،</w:t>
      </w:r>
      <w:r w:rsidRPr="006C24A3">
        <w:rPr>
          <w:rFonts w:ascii="Traditional Arabic" w:hAnsi="Traditional Arabic"/>
          <w:sz w:val="27"/>
          <w:rtl/>
        </w:rPr>
        <w:t xml:space="preserve"> والتعرف عليها أكثر</w:t>
      </w:r>
      <w:r w:rsidR="00C438FB" w:rsidRPr="006C24A3">
        <w:rPr>
          <w:rFonts w:ascii="Traditional Arabic" w:hAnsi="Traditional Arabic" w:hint="cs"/>
          <w:sz w:val="27"/>
          <w:rtl/>
        </w:rPr>
        <w:t>،</w:t>
      </w:r>
      <w:r w:rsidRPr="006C24A3">
        <w:rPr>
          <w:rFonts w:ascii="Traditional Arabic" w:hAnsi="Traditional Arabic"/>
          <w:sz w:val="27"/>
          <w:rtl/>
        </w:rPr>
        <w:t xml:space="preserve"> وبالتالي تسي</w:t>
      </w:r>
      <w:r w:rsidR="00C438FB" w:rsidRPr="006C24A3">
        <w:rPr>
          <w:rFonts w:ascii="Traditional Arabic" w:hAnsi="Traditional Arabic" w:hint="cs"/>
          <w:sz w:val="27"/>
          <w:rtl/>
        </w:rPr>
        <w:t>ّ</w:t>
      </w:r>
      <w:r w:rsidRPr="006C24A3">
        <w:rPr>
          <w:rFonts w:ascii="Traditional Arabic" w:hAnsi="Traditional Arabic"/>
          <w:sz w:val="27"/>
          <w:rtl/>
        </w:rPr>
        <w:t>دها أكثر.</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فلكل</w:t>
      </w:r>
      <w:r w:rsidR="00C438FB" w:rsidRPr="006C24A3">
        <w:rPr>
          <w:rFonts w:ascii="Traditional Arabic" w:hAnsi="Traditional Arabic" w:hint="cs"/>
          <w:sz w:val="27"/>
          <w:rtl/>
        </w:rPr>
        <w:t>ّ</w:t>
      </w:r>
      <w:r w:rsidRPr="006C24A3">
        <w:rPr>
          <w:rFonts w:ascii="Traditional Arabic" w:hAnsi="Traditional Arabic"/>
          <w:sz w:val="27"/>
          <w:rtl/>
        </w:rPr>
        <w:t xml:space="preserve"> زمن مقو</w:t>
      </w:r>
      <w:r w:rsidR="00C438FB" w:rsidRPr="006C24A3">
        <w:rPr>
          <w:rFonts w:ascii="Traditional Arabic" w:hAnsi="Traditional Arabic" w:hint="cs"/>
          <w:sz w:val="27"/>
          <w:rtl/>
        </w:rPr>
        <w:t>ّ</w:t>
      </w:r>
      <w:r w:rsidRPr="006C24A3">
        <w:rPr>
          <w:rFonts w:ascii="Traditional Arabic" w:hAnsi="Traditional Arabic"/>
          <w:sz w:val="27"/>
          <w:rtl/>
        </w:rPr>
        <w:t>ماته وأدواته في السيادة، ولكن</w:t>
      </w:r>
      <w:r w:rsidR="00C438FB" w:rsidRPr="006C24A3">
        <w:rPr>
          <w:rFonts w:ascii="Traditional Arabic" w:hAnsi="Traditional Arabic" w:hint="cs"/>
          <w:sz w:val="27"/>
          <w:rtl/>
        </w:rPr>
        <w:t>ْ</w:t>
      </w:r>
      <w:r w:rsidRPr="006C24A3">
        <w:rPr>
          <w:rFonts w:ascii="Traditional Arabic" w:hAnsi="Traditional Arabic"/>
          <w:sz w:val="27"/>
          <w:rtl/>
        </w:rPr>
        <w:t xml:space="preserve"> هناك ثوابت وأصالة تاريخية</w:t>
      </w:r>
      <w:r w:rsidR="00C438FB" w:rsidRPr="006C24A3">
        <w:rPr>
          <w:rFonts w:ascii="Traditional Arabic" w:hAnsi="Traditional Arabic" w:hint="cs"/>
          <w:sz w:val="27"/>
          <w:rtl/>
        </w:rPr>
        <w:t>،</w:t>
      </w:r>
      <w:r w:rsidRPr="006C24A3">
        <w:rPr>
          <w:rFonts w:ascii="Traditional Arabic" w:hAnsi="Traditional Arabic"/>
          <w:sz w:val="27"/>
          <w:rtl/>
        </w:rPr>
        <w:t xml:space="preserve"> سواء ثقافية أو فكرية واجتماعية أو إنسانية</w:t>
      </w:r>
      <w:r w:rsidR="00C438FB" w:rsidRPr="006C24A3">
        <w:rPr>
          <w:rFonts w:ascii="Traditional Arabic" w:hAnsi="Traditional Arabic" w:hint="cs"/>
          <w:sz w:val="27"/>
          <w:rtl/>
        </w:rPr>
        <w:t>.،</w:t>
      </w:r>
      <w:r w:rsidRPr="006C24A3">
        <w:rPr>
          <w:rFonts w:ascii="Traditional Arabic" w:hAnsi="Traditional Arabic"/>
          <w:sz w:val="27"/>
          <w:rtl/>
        </w:rPr>
        <w:t xml:space="preserve"> والمستقرئ شخصية الزهراء</w:t>
      </w:r>
      <w:r w:rsidR="003B6C9F" w:rsidRPr="006C24A3">
        <w:rPr>
          <w:rFonts w:ascii="Mosawi" w:hAnsi="Mosawi" w:cs="Mosawi"/>
          <w:szCs w:val="22"/>
          <w:rtl/>
        </w:rPr>
        <w:t>÷</w:t>
      </w:r>
      <w:r w:rsidR="00C438FB" w:rsidRPr="006C24A3">
        <w:rPr>
          <w:rFonts w:ascii="Traditional Arabic" w:hAnsi="Traditional Arabic" w:hint="cs"/>
          <w:sz w:val="27"/>
          <w:rtl/>
        </w:rPr>
        <w:t>،</w:t>
      </w:r>
      <w:r w:rsidRPr="006C24A3">
        <w:rPr>
          <w:rFonts w:ascii="Traditional Arabic" w:hAnsi="Traditional Arabic"/>
          <w:sz w:val="27"/>
          <w:rtl/>
        </w:rPr>
        <w:t xml:space="preserve"> ووفق موقعها السيادي للعالمين</w:t>
      </w:r>
      <w:r w:rsidR="00C438FB" w:rsidRPr="006C24A3">
        <w:rPr>
          <w:rFonts w:ascii="Traditional Arabic" w:hAnsi="Traditional Arabic" w:hint="cs"/>
          <w:sz w:val="27"/>
          <w:rtl/>
        </w:rPr>
        <w:t>،</w:t>
      </w:r>
      <w:r w:rsidRPr="006C24A3">
        <w:rPr>
          <w:rFonts w:ascii="Traditional Arabic" w:hAnsi="Traditional Arabic"/>
          <w:sz w:val="27"/>
          <w:rtl/>
        </w:rPr>
        <w:t xml:space="preserve"> يستطيع في كل حقبة</w:t>
      </w:r>
      <w:r w:rsidR="00C438FB" w:rsidRPr="006C24A3">
        <w:rPr>
          <w:rFonts w:ascii="Traditional Arabic" w:hAnsi="Traditional Arabic" w:hint="cs"/>
          <w:sz w:val="27"/>
          <w:rtl/>
        </w:rPr>
        <w:t>ٍ</w:t>
      </w:r>
      <w:r w:rsidRPr="006C24A3">
        <w:rPr>
          <w:rFonts w:ascii="Traditional Arabic" w:hAnsi="Traditional Arabic"/>
          <w:sz w:val="27"/>
          <w:rtl/>
        </w:rPr>
        <w:t xml:space="preserve"> زمنية</w:t>
      </w:r>
      <w:r w:rsidR="00C438FB" w:rsidRPr="006C24A3">
        <w:rPr>
          <w:rFonts w:ascii="Traditional Arabic" w:hAnsi="Traditional Arabic" w:hint="cs"/>
          <w:sz w:val="27"/>
          <w:rtl/>
        </w:rPr>
        <w:t>؛</w:t>
      </w:r>
      <w:r w:rsidRPr="006C24A3">
        <w:rPr>
          <w:rFonts w:ascii="Traditional Arabic" w:hAnsi="Traditional Arabic"/>
          <w:sz w:val="27"/>
          <w:rtl/>
        </w:rPr>
        <w:t xml:space="preserve"> ونتيجة التكامل والتراكم العقلي والمعرفي، أن يكتشف في شخصي</w:t>
      </w:r>
      <w:r w:rsidR="00C438FB" w:rsidRPr="006C24A3">
        <w:rPr>
          <w:rFonts w:ascii="Traditional Arabic" w:hAnsi="Traditional Arabic" w:hint="cs"/>
          <w:sz w:val="27"/>
          <w:rtl/>
        </w:rPr>
        <w:t>ّ</w:t>
      </w:r>
      <w:r w:rsidRPr="006C24A3">
        <w:rPr>
          <w:rFonts w:ascii="Traditional Arabic" w:hAnsi="Traditional Arabic"/>
          <w:sz w:val="27"/>
          <w:rtl/>
        </w:rPr>
        <w:t>تها مقو</w:t>
      </w:r>
      <w:r w:rsidR="00C438FB" w:rsidRPr="006C24A3">
        <w:rPr>
          <w:rFonts w:ascii="Traditional Arabic" w:hAnsi="Traditional Arabic" w:hint="cs"/>
          <w:sz w:val="27"/>
          <w:rtl/>
        </w:rPr>
        <w:t>ّ</w:t>
      </w:r>
      <w:r w:rsidRPr="006C24A3">
        <w:rPr>
          <w:rFonts w:ascii="Traditional Arabic" w:hAnsi="Traditional Arabic"/>
          <w:sz w:val="27"/>
          <w:rtl/>
        </w:rPr>
        <w:t xml:space="preserve">مات السيادة </w:t>
      </w:r>
      <w:r w:rsidR="00C438FB" w:rsidRPr="006C24A3">
        <w:rPr>
          <w:rFonts w:ascii="Traditional Arabic" w:hAnsi="Traditional Arabic" w:hint="cs"/>
          <w:sz w:val="27"/>
          <w:rtl/>
        </w:rPr>
        <w:t>ل</w:t>
      </w:r>
      <w:r w:rsidRPr="006C24A3">
        <w:rPr>
          <w:rFonts w:ascii="Traditional Arabic" w:hAnsi="Traditional Arabic"/>
          <w:sz w:val="27"/>
          <w:rtl/>
        </w:rPr>
        <w:t>هذه الحقبة، سواء كانت مقو</w:t>
      </w:r>
      <w:r w:rsidR="00C438FB" w:rsidRPr="006C24A3">
        <w:rPr>
          <w:rFonts w:ascii="Traditional Arabic" w:hAnsi="Traditional Arabic" w:hint="cs"/>
          <w:sz w:val="27"/>
          <w:rtl/>
        </w:rPr>
        <w:t>ّ</w:t>
      </w:r>
      <w:r w:rsidRPr="006C24A3">
        <w:rPr>
          <w:rFonts w:ascii="Traditional Arabic" w:hAnsi="Traditional Arabic"/>
          <w:sz w:val="27"/>
          <w:rtl/>
        </w:rPr>
        <w:t>مات تحاكي الواقع الاجتماعي المتغي</w:t>
      </w:r>
      <w:r w:rsidR="00C438FB" w:rsidRPr="006C24A3">
        <w:rPr>
          <w:rFonts w:ascii="Traditional Arabic" w:hAnsi="Traditional Arabic" w:hint="cs"/>
          <w:sz w:val="27"/>
          <w:rtl/>
        </w:rPr>
        <w:t>ّ</w:t>
      </w:r>
      <w:r w:rsidRPr="006C24A3">
        <w:rPr>
          <w:rFonts w:ascii="Traditional Arabic" w:hAnsi="Traditional Arabic"/>
          <w:sz w:val="27"/>
          <w:rtl/>
        </w:rPr>
        <w:t>ر ولا تحابيه، أو مقو</w:t>
      </w:r>
      <w:r w:rsidR="00C438FB" w:rsidRPr="006C24A3">
        <w:rPr>
          <w:rFonts w:ascii="Traditional Arabic" w:hAnsi="Traditional Arabic" w:hint="cs"/>
          <w:sz w:val="27"/>
          <w:rtl/>
        </w:rPr>
        <w:t>ّ</w:t>
      </w:r>
      <w:r w:rsidRPr="006C24A3">
        <w:rPr>
          <w:rFonts w:ascii="Traditional Arabic" w:hAnsi="Traditional Arabic"/>
          <w:sz w:val="27"/>
          <w:rtl/>
        </w:rPr>
        <w:t>مات ثابتة أصيلة لا تتعلق بتغي</w:t>
      </w:r>
      <w:r w:rsidR="00C438FB" w:rsidRPr="006C24A3">
        <w:rPr>
          <w:rFonts w:ascii="Traditional Arabic" w:hAnsi="Traditional Arabic" w:hint="cs"/>
          <w:sz w:val="27"/>
          <w:rtl/>
        </w:rPr>
        <w:t>ُّ</w:t>
      </w:r>
      <w:r w:rsidRPr="006C24A3">
        <w:rPr>
          <w:rFonts w:ascii="Traditional Arabic" w:hAnsi="Traditional Arabic"/>
          <w:sz w:val="27"/>
          <w:rtl/>
        </w:rPr>
        <w:t>ر الزمان والمكان</w:t>
      </w:r>
      <w:r w:rsidR="00C438FB" w:rsidRPr="006C24A3">
        <w:rPr>
          <w:rFonts w:ascii="Traditional Arabic" w:hAnsi="Traditional Arabic" w:hint="cs"/>
          <w:sz w:val="27"/>
          <w:rtl/>
        </w:rPr>
        <w:t>،</w:t>
      </w:r>
      <w:r w:rsidRPr="006C24A3">
        <w:rPr>
          <w:rFonts w:ascii="Traditional Arabic" w:hAnsi="Traditional Arabic"/>
          <w:sz w:val="27"/>
          <w:rtl/>
        </w:rPr>
        <w:t xml:space="preserve"> </w:t>
      </w:r>
      <w:r w:rsidR="00C438FB" w:rsidRPr="006C24A3">
        <w:rPr>
          <w:rFonts w:ascii="Traditional Arabic" w:hAnsi="Traditional Arabic" w:hint="cs"/>
          <w:sz w:val="27"/>
          <w:rtl/>
        </w:rPr>
        <w:t>و</w:t>
      </w:r>
      <w:r w:rsidRPr="006C24A3">
        <w:rPr>
          <w:rFonts w:ascii="Traditional Arabic" w:hAnsi="Traditional Arabic"/>
          <w:sz w:val="27"/>
          <w:rtl/>
        </w:rPr>
        <w:t>خاص</w:t>
      </w:r>
      <w:r w:rsidR="00C438FB" w:rsidRPr="006C24A3">
        <w:rPr>
          <w:rFonts w:ascii="Traditional Arabic" w:hAnsi="Traditional Arabic" w:hint="cs"/>
          <w:sz w:val="27"/>
          <w:rtl/>
        </w:rPr>
        <w:t>ّ</w:t>
      </w:r>
      <w:r w:rsidRPr="006C24A3">
        <w:rPr>
          <w:rFonts w:ascii="Traditional Arabic" w:hAnsi="Traditional Arabic"/>
          <w:sz w:val="27"/>
          <w:rtl/>
        </w:rPr>
        <w:t>ة في</w:t>
      </w:r>
      <w:r w:rsidR="00C438FB" w:rsidRPr="006C24A3">
        <w:rPr>
          <w:rFonts w:ascii="Traditional Arabic" w:hAnsi="Traditional Arabic" w:hint="cs"/>
          <w:sz w:val="27"/>
          <w:rtl/>
        </w:rPr>
        <w:t xml:space="preserve"> </w:t>
      </w:r>
      <w:r w:rsidRPr="006C24A3">
        <w:rPr>
          <w:rFonts w:ascii="Traditional Arabic" w:hAnsi="Traditional Arabic"/>
          <w:sz w:val="27"/>
          <w:rtl/>
        </w:rPr>
        <w:t>ما يتعل</w:t>
      </w:r>
      <w:r w:rsidR="00C438FB" w:rsidRPr="006C24A3">
        <w:rPr>
          <w:rFonts w:ascii="Traditional Arabic" w:hAnsi="Traditional Arabic" w:hint="cs"/>
          <w:sz w:val="27"/>
          <w:rtl/>
        </w:rPr>
        <w:t>ّ</w:t>
      </w:r>
      <w:r w:rsidRPr="006C24A3">
        <w:rPr>
          <w:rFonts w:ascii="Traditional Arabic" w:hAnsi="Traditional Arabic"/>
          <w:sz w:val="27"/>
          <w:rtl/>
        </w:rPr>
        <w:t>ق بمنظومة الق</w:t>
      </w:r>
      <w:r w:rsidR="00C438FB" w:rsidRPr="006C24A3">
        <w:rPr>
          <w:rFonts w:ascii="Traditional Arabic" w:hAnsi="Traditional Arabic" w:hint="cs"/>
          <w:sz w:val="27"/>
          <w:rtl/>
        </w:rPr>
        <w:t>ِ</w:t>
      </w:r>
      <w:r w:rsidRPr="006C24A3">
        <w:rPr>
          <w:rFonts w:ascii="Traditional Arabic" w:hAnsi="Traditional Arabic"/>
          <w:sz w:val="27"/>
          <w:rtl/>
        </w:rPr>
        <w:t>ي</w:t>
      </w:r>
      <w:r w:rsidR="00C438FB" w:rsidRPr="006C24A3">
        <w:rPr>
          <w:rFonts w:ascii="Traditional Arabic" w:hAnsi="Traditional Arabic" w:hint="cs"/>
          <w:sz w:val="27"/>
          <w:rtl/>
        </w:rPr>
        <w:t>َ</w:t>
      </w:r>
      <w:r w:rsidRPr="006C24A3">
        <w:rPr>
          <w:rFonts w:ascii="Traditional Arabic" w:hAnsi="Traditional Arabic"/>
          <w:sz w:val="27"/>
          <w:rtl/>
        </w:rPr>
        <w:t>م.</w:t>
      </w:r>
    </w:p>
    <w:p w:rsidR="00E811FA" w:rsidRPr="006C24A3" w:rsidRDefault="00E811FA" w:rsidP="0093628E">
      <w:pPr>
        <w:rPr>
          <w:rFonts w:ascii="Traditional Arabic" w:hAnsi="Traditional Arabic"/>
          <w:sz w:val="27"/>
        </w:rPr>
      </w:pPr>
      <w:r w:rsidRPr="006C24A3">
        <w:rPr>
          <w:rFonts w:ascii="Traditional Arabic" w:hAnsi="Traditional Arabic"/>
          <w:sz w:val="27"/>
          <w:rtl/>
        </w:rPr>
        <w:t>ولكن</w:t>
      </w:r>
      <w:r w:rsidR="00C438FB" w:rsidRPr="006C24A3">
        <w:rPr>
          <w:rFonts w:ascii="Traditional Arabic" w:hAnsi="Traditional Arabic" w:hint="cs"/>
          <w:sz w:val="27"/>
          <w:rtl/>
        </w:rPr>
        <w:t>ْ</w:t>
      </w:r>
      <w:r w:rsidRPr="006C24A3">
        <w:rPr>
          <w:rFonts w:ascii="Traditional Arabic" w:hAnsi="Traditional Arabic"/>
          <w:sz w:val="27"/>
          <w:rtl/>
        </w:rPr>
        <w:t xml:space="preserve"> رغم وجود هذا النموذج الرب</w:t>
      </w:r>
      <w:r w:rsidR="00C438FB" w:rsidRPr="006C24A3">
        <w:rPr>
          <w:rFonts w:ascii="Traditional Arabic" w:hAnsi="Traditional Arabic" w:hint="cs"/>
          <w:sz w:val="27"/>
          <w:rtl/>
        </w:rPr>
        <w:t>ّ</w:t>
      </w:r>
      <w:r w:rsidRPr="006C24A3">
        <w:rPr>
          <w:rFonts w:ascii="Traditional Arabic" w:hAnsi="Traditional Arabic"/>
          <w:sz w:val="27"/>
          <w:rtl/>
        </w:rPr>
        <w:t>اني المعصوم نجد عد</w:t>
      </w:r>
      <w:r w:rsidR="00C438FB" w:rsidRPr="006C24A3">
        <w:rPr>
          <w:rFonts w:ascii="Traditional Arabic" w:hAnsi="Traditional Arabic" w:hint="cs"/>
          <w:sz w:val="27"/>
          <w:rtl/>
        </w:rPr>
        <w:t>ّ</w:t>
      </w:r>
      <w:r w:rsidRPr="006C24A3">
        <w:rPr>
          <w:rFonts w:ascii="Traditional Arabic" w:hAnsi="Traditional Arabic"/>
          <w:sz w:val="27"/>
          <w:rtl/>
        </w:rPr>
        <w:t>ة مدارس فكرية لها رؤيتها الخاص</w:t>
      </w:r>
      <w:r w:rsidR="00E6639B" w:rsidRPr="006C24A3">
        <w:rPr>
          <w:rFonts w:ascii="Traditional Arabic" w:hAnsi="Traditional Arabic" w:hint="cs"/>
          <w:sz w:val="27"/>
          <w:rtl/>
        </w:rPr>
        <w:t>ّ</w:t>
      </w:r>
      <w:r w:rsidRPr="006C24A3">
        <w:rPr>
          <w:rFonts w:ascii="Traditional Arabic" w:hAnsi="Traditional Arabic"/>
          <w:sz w:val="27"/>
          <w:rtl/>
        </w:rPr>
        <w:t>ة بالمرأة</w:t>
      </w:r>
      <w:r w:rsidR="00E6639B" w:rsidRPr="006C24A3">
        <w:rPr>
          <w:rFonts w:ascii="Traditional Arabic" w:hAnsi="Traditional Arabic" w:hint="cs"/>
          <w:sz w:val="27"/>
          <w:rtl/>
        </w:rPr>
        <w:t>.</w:t>
      </w:r>
      <w:r w:rsidRPr="006C24A3">
        <w:rPr>
          <w:rFonts w:ascii="Traditional Arabic" w:hAnsi="Traditional Arabic"/>
          <w:sz w:val="27"/>
          <w:rtl/>
        </w:rPr>
        <w:t xml:space="preserve"> وطبع</w:t>
      </w:r>
      <w:r w:rsidRPr="006C24A3">
        <w:rPr>
          <w:rFonts w:ascii="Traditional Arabic" w:hAnsi="Traditional Arabic" w:hint="cs"/>
          <w:sz w:val="27"/>
          <w:rtl/>
        </w:rPr>
        <w:t>اً</w:t>
      </w:r>
      <w:r w:rsidRPr="006C24A3">
        <w:rPr>
          <w:rFonts w:ascii="Traditional Arabic" w:hAnsi="Traditional Arabic"/>
          <w:sz w:val="27"/>
          <w:rtl/>
        </w:rPr>
        <w:t xml:space="preserve"> هناك مبر</w:t>
      </w:r>
      <w:r w:rsidR="00E6639B" w:rsidRPr="006C24A3">
        <w:rPr>
          <w:rFonts w:ascii="Traditional Arabic" w:hAnsi="Traditional Arabic" w:hint="cs"/>
          <w:sz w:val="27"/>
          <w:rtl/>
        </w:rPr>
        <w:t>ّ</w:t>
      </w:r>
      <w:r w:rsidRPr="006C24A3">
        <w:rPr>
          <w:rFonts w:ascii="Traditional Arabic" w:hAnsi="Traditional Arabic"/>
          <w:sz w:val="27"/>
          <w:rtl/>
        </w:rPr>
        <w:t>رات موضوعية لهذا الاختلاف حول المرأة مع وجود شخصية الزهراء النموذجية</w:t>
      </w:r>
      <w:r w:rsidR="00E6639B" w:rsidRPr="006C24A3">
        <w:rPr>
          <w:rFonts w:ascii="Traditional Arabic" w:hAnsi="Traditional Arabic" w:hint="cs"/>
          <w:sz w:val="27"/>
          <w:rtl/>
        </w:rPr>
        <w:t>.</w:t>
      </w:r>
      <w:r w:rsidRPr="006C24A3">
        <w:rPr>
          <w:rFonts w:ascii="Traditional Arabic" w:hAnsi="Traditional Arabic"/>
          <w:sz w:val="27"/>
          <w:rtl/>
        </w:rPr>
        <w:t xml:space="preserve"> وأهم</w:t>
      </w:r>
      <w:r w:rsidR="00E6639B" w:rsidRPr="006C24A3">
        <w:rPr>
          <w:rFonts w:ascii="Traditional Arabic" w:hAnsi="Traditional Arabic" w:hint="cs"/>
          <w:sz w:val="27"/>
          <w:rtl/>
        </w:rPr>
        <w:t>ّ</w:t>
      </w:r>
      <w:r w:rsidRPr="006C24A3">
        <w:rPr>
          <w:rFonts w:ascii="Traditional Arabic" w:hAnsi="Traditional Arabic"/>
          <w:sz w:val="27"/>
          <w:rtl/>
        </w:rPr>
        <w:t xml:space="preserve"> هذه المبر</w:t>
      </w:r>
      <w:r w:rsidR="00E6639B" w:rsidRPr="006C24A3">
        <w:rPr>
          <w:rFonts w:ascii="Traditional Arabic" w:hAnsi="Traditional Arabic" w:hint="cs"/>
          <w:sz w:val="27"/>
          <w:rtl/>
        </w:rPr>
        <w:t>ّ</w:t>
      </w:r>
      <w:r w:rsidRPr="006C24A3">
        <w:rPr>
          <w:rFonts w:ascii="Traditional Arabic" w:hAnsi="Traditional Arabic"/>
          <w:sz w:val="27"/>
          <w:rtl/>
        </w:rPr>
        <w:t>رات:</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ابتعادنا عن عصر التشريع</w:t>
      </w:r>
      <w:r w:rsidRPr="006C24A3">
        <w:rPr>
          <w:rFonts w:ascii="Traditional Arabic" w:hAnsi="Traditional Arabic" w:hint="cs"/>
          <w:sz w:val="27"/>
          <w:rtl/>
        </w:rPr>
        <w:t>.</w:t>
      </w:r>
    </w:p>
    <w:p w:rsidR="00E811FA" w:rsidRPr="006C24A3" w:rsidRDefault="00E811FA" w:rsidP="0093628E">
      <w:pPr>
        <w:rPr>
          <w:rFonts w:ascii="Traditional Arabic" w:hAnsi="Traditional Arabic"/>
          <w:sz w:val="27"/>
        </w:rPr>
      </w:pPr>
      <w:r w:rsidRPr="006C24A3">
        <w:rPr>
          <w:rFonts w:ascii="Traditional Arabic" w:hAnsi="Traditional Arabic" w:hint="cs"/>
          <w:sz w:val="27"/>
          <w:rtl/>
        </w:rPr>
        <w:t xml:space="preserve">ـ </w:t>
      </w:r>
      <w:r w:rsidRPr="006C24A3">
        <w:rPr>
          <w:rFonts w:ascii="Traditional Arabic" w:hAnsi="Traditional Arabic"/>
          <w:sz w:val="27"/>
          <w:rtl/>
        </w:rPr>
        <w:t>ق</w:t>
      </w:r>
      <w:r w:rsidR="00E6639B" w:rsidRPr="006C24A3">
        <w:rPr>
          <w:rFonts w:ascii="Traditional Arabic" w:hAnsi="Traditional Arabic" w:hint="cs"/>
          <w:sz w:val="27"/>
          <w:rtl/>
        </w:rPr>
        <w:t>ِ</w:t>
      </w:r>
      <w:r w:rsidRPr="006C24A3">
        <w:rPr>
          <w:rFonts w:ascii="Traditional Arabic" w:hAnsi="Traditional Arabic"/>
          <w:sz w:val="27"/>
          <w:rtl/>
        </w:rPr>
        <w:t>ص</w:t>
      </w:r>
      <w:r w:rsidR="00E6639B" w:rsidRPr="006C24A3">
        <w:rPr>
          <w:rFonts w:ascii="Traditional Arabic" w:hAnsi="Traditional Arabic" w:hint="cs"/>
          <w:sz w:val="27"/>
          <w:rtl/>
        </w:rPr>
        <w:t>َ</w:t>
      </w:r>
      <w:r w:rsidRPr="006C24A3">
        <w:rPr>
          <w:rFonts w:ascii="Traditional Arabic" w:hAnsi="Traditional Arabic"/>
          <w:sz w:val="27"/>
          <w:rtl/>
        </w:rPr>
        <w:t>ر حياة الزهراء</w:t>
      </w:r>
      <w:r w:rsidR="003B6C9F" w:rsidRPr="006C24A3">
        <w:rPr>
          <w:rFonts w:ascii="Mosawi" w:hAnsi="Mosawi" w:cs="Mosawi"/>
          <w:szCs w:val="22"/>
          <w:rtl/>
        </w:rPr>
        <w:t>÷</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Pr>
      </w:pPr>
      <w:r w:rsidRPr="006C24A3">
        <w:rPr>
          <w:rFonts w:ascii="Traditional Arabic" w:hAnsi="Traditional Arabic" w:hint="cs"/>
          <w:sz w:val="27"/>
          <w:rtl/>
        </w:rPr>
        <w:t xml:space="preserve">ـ </w:t>
      </w:r>
      <w:r w:rsidR="00E6639B" w:rsidRPr="006C24A3">
        <w:rPr>
          <w:rFonts w:ascii="Traditional Arabic" w:hAnsi="Traditional Arabic" w:hint="cs"/>
          <w:sz w:val="27"/>
          <w:rtl/>
        </w:rPr>
        <w:t>ال</w:t>
      </w:r>
      <w:r w:rsidRPr="006C24A3">
        <w:rPr>
          <w:rFonts w:ascii="Traditional Arabic" w:hAnsi="Traditional Arabic"/>
          <w:sz w:val="27"/>
          <w:rtl/>
        </w:rPr>
        <w:t>شح</w:t>
      </w:r>
      <w:r w:rsidR="00E6639B" w:rsidRPr="006C24A3">
        <w:rPr>
          <w:rFonts w:ascii="Traditional Arabic" w:hAnsi="Traditional Arabic" w:hint="cs"/>
          <w:sz w:val="27"/>
          <w:rtl/>
        </w:rPr>
        <w:t>ّ</w:t>
      </w:r>
      <w:r w:rsidRPr="006C24A3">
        <w:rPr>
          <w:rFonts w:ascii="Traditional Arabic" w:hAnsi="Traditional Arabic"/>
          <w:sz w:val="27"/>
          <w:rtl/>
        </w:rPr>
        <w:t xml:space="preserve"> </w:t>
      </w:r>
      <w:r w:rsidR="00E6639B" w:rsidRPr="006C24A3">
        <w:rPr>
          <w:rFonts w:ascii="Traditional Arabic" w:hAnsi="Traditional Arabic" w:hint="cs"/>
          <w:sz w:val="27"/>
          <w:rtl/>
        </w:rPr>
        <w:t>ال</w:t>
      </w:r>
      <w:r w:rsidRPr="006C24A3">
        <w:rPr>
          <w:rFonts w:ascii="Traditional Arabic" w:hAnsi="Traditional Arabic"/>
          <w:sz w:val="27"/>
          <w:rtl/>
        </w:rPr>
        <w:t>تاريخي بخصوص شخصي</w:t>
      </w:r>
      <w:r w:rsidR="00E6639B" w:rsidRPr="006C24A3">
        <w:rPr>
          <w:rFonts w:ascii="Traditional Arabic" w:hAnsi="Traditional Arabic" w:hint="cs"/>
          <w:sz w:val="27"/>
          <w:rtl/>
        </w:rPr>
        <w:t>ّ</w:t>
      </w:r>
      <w:r w:rsidRPr="006C24A3">
        <w:rPr>
          <w:rFonts w:ascii="Traditional Arabic" w:hAnsi="Traditional Arabic"/>
          <w:sz w:val="27"/>
          <w:rtl/>
        </w:rPr>
        <w:t>ة الزهراء</w:t>
      </w:r>
      <w:r w:rsidR="003B6C9F" w:rsidRPr="006C24A3">
        <w:rPr>
          <w:rFonts w:ascii="Mosawi" w:hAnsi="Mosawi" w:cs="Mosawi"/>
          <w:szCs w:val="22"/>
          <w:rtl/>
        </w:rPr>
        <w:t>÷</w:t>
      </w:r>
      <w:r w:rsidR="00E6639B" w:rsidRPr="006C24A3">
        <w:rPr>
          <w:rFonts w:ascii="Traditional Arabic" w:hAnsi="Traditional Arabic" w:hint="cs"/>
          <w:sz w:val="27"/>
          <w:rtl/>
        </w:rPr>
        <w:t>؛</w:t>
      </w:r>
      <w:r w:rsidRPr="006C24A3">
        <w:rPr>
          <w:rFonts w:ascii="Traditional Arabic" w:hAnsi="Traditional Arabic"/>
          <w:sz w:val="27"/>
          <w:rtl/>
        </w:rPr>
        <w:t xml:space="preserve"> حيث لم يصلنا عنها إلا</w:t>
      </w:r>
      <w:r w:rsidR="00E6639B" w:rsidRPr="006C24A3">
        <w:rPr>
          <w:rFonts w:ascii="Traditional Arabic" w:hAnsi="Traditional Arabic" w:hint="cs"/>
          <w:sz w:val="27"/>
          <w:rtl/>
        </w:rPr>
        <w:t>ّ</w:t>
      </w:r>
      <w:r w:rsidRPr="006C24A3">
        <w:rPr>
          <w:rFonts w:ascii="Traditional Arabic" w:hAnsi="Traditional Arabic"/>
          <w:sz w:val="27"/>
          <w:rtl/>
        </w:rPr>
        <w:t xml:space="preserve"> القليل</w:t>
      </w:r>
      <w:r w:rsidR="00E6639B" w:rsidRPr="006C24A3">
        <w:rPr>
          <w:rFonts w:ascii="Traditional Arabic" w:hAnsi="Traditional Arabic" w:hint="cs"/>
          <w:sz w:val="27"/>
          <w:rtl/>
        </w:rPr>
        <w:t>،</w:t>
      </w:r>
      <w:r w:rsidRPr="006C24A3">
        <w:rPr>
          <w:rFonts w:ascii="Traditional Arabic" w:hAnsi="Traditional Arabic"/>
          <w:sz w:val="27"/>
          <w:rtl/>
        </w:rPr>
        <w:t xml:space="preserve"> وهو ما قد يؤث</w:t>
      </w:r>
      <w:r w:rsidR="00E6639B" w:rsidRPr="006C24A3">
        <w:rPr>
          <w:rFonts w:ascii="Traditional Arabic" w:hAnsi="Traditional Arabic" w:hint="cs"/>
          <w:sz w:val="27"/>
          <w:rtl/>
        </w:rPr>
        <w:t>ِّ</w:t>
      </w:r>
      <w:r w:rsidRPr="006C24A3">
        <w:rPr>
          <w:rFonts w:ascii="Traditional Arabic" w:hAnsi="Traditional Arabic"/>
          <w:sz w:val="27"/>
          <w:rtl/>
        </w:rPr>
        <w:t>ر على تكوين رؤية كاملة</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Pr>
      </w:pPr>
      <w:r w:rsidRPr="006C24A3">
        <w:rPr>
          <w:rFonts w:ascii="Traditional Arabic" w:hAnsi="Traditional Arabic" w:hint="cs"/>
          <w:sz w:val="27"/>
          <w:rtl/>
        </w:rPr>
        <w:lastRenderedPageBreak/>
        <w:t xml:space="preserve">ـ </w:t>
      </w:r>
      <w:r w:rsidRPr="006C24A3">
        <w:rPr>
          <w:rFonts w:ascii="Traditional Arabic" w:hAnsi="Traditional Arabic"/>
          <w:sz w:val="27"/>
          <w:rtl/>
        </w:rPr>
        <w:t>الذاتية في النظرة</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Pr>
      </w:pPr>
      <w:r w:rsidRPr="006C24A3">
        <w:rPr>
          <w:rFonts w:ascii="Traditional Arabic" w:hAnsi="Traditional Arabic" w:hint="cs"/>
          <w:sz w:val="27"/>
          <w:rtl/>
        </w:rPr>
        <w:t xml:space="preserve">ـ </w:t>
      </w:r>
      <w:r w:rsidRPr="006C24A3">
        <w:rPr>
          <w:rFonts w:ascii="Traditional Arabic" w:hAnsi="Traditional Arabic"/>
          <w:sz w:val="27"/>
          <w:rtl/>
        </w:rPr>
        <w:t>البيئة ومؤث</w:t>
      </w:r>
      <w:r w:rsidR="00E6639B" w:rsidRPr="006C24A3">
        <w:rPr>
          <w:rFonts w:ascii="Traditional Arabic" w:hAnsi="Traditional Arabic" w:hint="cs"/>
          <w:sz w:val="27"/>
          <w:rtl/>
        </w:rPr>
        <w:t>ِّ</w:t>
      </w:r>
      <w:r w:rsidRPr="006C24A3">
        <w:rPr>
          <w:rFonts w:ascii="Traditional Arabic" w:hAnsi="Traditional Arabic"/>
          <w:sz w:val="27"/>
          <w:rtl/>
        </w:rPr>
        <w:t>راتها على قراءة موضوعة المرأة</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آليات وأدوات استقراء التاريخ من جهة</w:t>
      </w:r>
      <w:r w:rsidR="00E6639B" w:rsidRPr="006C24A3">
        <w:rPr>
          <w:rFonts w:ascii="Traditional Arabic" w:hAnsi="Traditional Arabic" w:hint="cs"/>
          <w:sz w:val="27"/>
          <w:rtl/>
        </w:rPr>
        <w:t>ٍ،</w:t>
      </w:r>
      <w:r w:rsidRPr="006C24A3">
        <w:rPr>
          <w:rFonts w:ascii="Traditional Arabic" w:hAnsi="Traditional Arabic"/>
          <w:sz w:val="27"/>
          <w:rtl/>
        </w:rPr>
        <w:t xml:space="preserve"> والنص</w:t>
      </w:r>
      <w:r w:rsidR="00E6639B" w:rsidRPr="006C24A3">
        <w:rPr>
          <w:rFonts w:ascii="Traditional Arabic" w:hAnsi="Traditional Arabic" w:hint="cs"/>
          <w:sz w:val="27"/>
          <w:rtl/>
        </w:rPr>
        <w:t>ّ</w:t>
      </w:r>
      <w:r w:rsidRPr="006C24A3">
        <w:rPr>
          <w:rFonts w:ascii="Traditional Arabic" w:hAnsi="Traditional Arabic"/>
          <w:sz w:val="27"/>
          <w:rtl/>
        </w:rPr>
        <w:t xml:space="preserve"> من جهة</w:t>
      </w:r>
      <w:r w:rsidR="00E6639B" w:rsidRPr="006C24A3">
        <w:rPr>
          <w:rFonts w:ascii="Traditional Arabic" w:hAnsi="Traditional Arabic" w:hint="cs"/>
          <w:sz w:val="27"/>
          <w:rtl/>
        </w:rPr>
        <w:t>ٍ</w:t>
      </w:r>
      <w:r w:rsidRPr="006C24A3">
        <w:rPr>
          <w:rFonts w:ascii="Traditional Arabic" w:hAnsi="Traditional Arabic"/>
          <w:sz w:val="27"/>
          <w:rtl/>
        </w:rPr>
        <w:t xml:space="preserve"> أخرى</w:t>
      </w:r>
      <w:r w:rsidR="00E6639B" w:rsidRPr="006C24A3">
        <w:rPr>
          <w:rFonts w:ascii="Traditional Arabic" w:hAnsi="Traditional Arabic" w:hint="cs"/>
          <w:sz w:val="27"/>
          <w:rtl/>
        </w:rPr>
        <w:t>،</w:t>
      </w:r>
      <w:r w:rsidRPr="006C24A3">
        <w:rPr>
          <w:rFonts w:ascii="Traditional Arabic" w:hAnsi="Traditional Arabic"/>
          <w:sz w:val="27"/>
          <w:rtl/>
        </w:rPr>
        <w:t xml:space="preserve"> والاجتهاد من جهة</w:t>
      </w:r>
      <w:r w:rsidR="00E6639B" w:rsidRPr="006C24A3">
        <w:rPr>
          <w:rFonts w:ascii="Traditional Arabic" w:hAnsi="Traditional Arabic" w:hint="cs"/>
          <w:sz w:val="27"/>
          <w:rtl/>
        </w:rPr>
        <w:t>ٍ</w:t>
      </w:r>
      <w:r w:rsidRPr="006C24A3">
        <w:rPr>
          <w:rFonts w:ascii="Traditional Arabic" w:hAnsi="Traditional Arabic"/>
          <w:sz w:val="27"/>
          <w:rtl/>
        </w:rPr>
        <w:t xml:space="preserve"> ثالثة.</w:t>
      </w:r>
    </w:p>
    <w:p w:rsidR="00E811FA" w:rsidRPr="006C24A3" w:rsidRDefault="00E811FA" w:rsidP="00593446">
      <w:pPr>
        <w:spacing w:line="380" w:lineRule="exact"/>
        <w:rPr>
          <w:rFonts w:ascii="Traditional Arabic" w:hAnsi="Traditional Arabic"/>
          <w:sz w:val="27"/>
          <w:rtl/>
        </w:rPr>
      </w:pPr>
    </w:p>
    <w:p w:rsidR="00E811FA" w:rsidRPr="006C24A3" w:rsidRDefault="00E811FA" w:rsidP="00D058DE">
      <w:pPr>
        <w:pStyle w:val="31"/>
        <w:rPr>
          <w:color w:val="auto"/>
          <w:rtl/>
        </w:rPr>
      </w:pPr>
      <w:r w:rsidRPr="006C24A3">
        <w:rPr>
          <w:color w:val="auto"/>
          <w:rtl/>
        </w:rPr>
        <w:t>المدارس الفكري</w:t>
      </w:r>
      <w:r w:rsidR="00B42EEB" w:rsidRPr="006C24A3">
        <w:rPr>
          <w:rFonts w:hint="cs"/>
          <w:color w:val="auto"/>
          <w:rtl/>
        </w:rPr>
        <w:t>ّ</w:t>
      </w:r>
      <w:r w:rsidRPr="006C24A3">
        <w:rPr>
          <w:color w:val="auto"/>
          <w:rtl/>
        </w:rPr>
        <w:t>ة الديني</w:t>
      </w:r>
      <w:r w:rsidR="00B42EEB" w:rsidRPr="006C24A3">
        <w:rPr>
          <w:rFonts w:hint="cs"/>
          <w:color w:val="auto"/>
          <w:rtl/>
        </w:rPr>
        <w:t>ّ</w:t>
      </w:r>
      <w:r w:rsidRPr="006C24A3">
        <w:rPr>
          <w:color w:val="auto"/>
          <w:rtl/>
        </w:rPr>
        <w:t>ة والمرأة</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نشأت هذه الاتجاهات الفكرية نتيجة المواجهة التي حدث</w:t>
      </w:r>
      <w:r w:rsidR="00E6639B" w:rsidRPr="006C24A3">
        <w:rPr>
          <w:rFonts w:ascii="Traditional Arabic" w:hAnsi="Traditional Arabic" w:hint="cs"/>
          <w:sz w:val="27"/>
          <w:rtl/>
        </w:rPr>
        <w:t>َ</w:t>
      </w:r>
      <w:r w:rsidRPr="006C24A3">
        <w:rPr>
          <w:rFonts w:ascii="Traditional Arabic" w:hAnsi="Traditional Arabic"/>
          <w:sz w:val="27"/>
          <w:rtl/>
        </w:rPr>
        <w:t>ت</w:t>
      </w:r>
      <w:r w:rsidR="00E6639B" w:rsidRPr="006C24A3">
        <w:rPr>
          <w:rFonts w:ascii="Traditional Arabic" w:hAnsi="Traditional Arabic" w:hint="cs"/>
          <w:sz w:val="27"/>
          <w:rtl/>
        </w:rPr>
        <w:t>ْ</w:t>
      </w:r>
      <w:r w:rsidRPr="006C24A3">
        <w:rPr>
          <w:rFonts w:ascii="Traditional Arabic" w:hAnsi="Traditional Arabic"/>
          <w:sz w:val="27"/>
          <w:rtl/>
        </w:rPr>
        <w:t xml:space="preserve"> مع الغزو الثقافي الغربي، وما قد</w:t>
      </w:r>
      <w:r w:rsidR="00E6639B" w:rsidRPr="006C24A3">
        <w:rPr>
          <w:rFonts w:ascii="Traditional Arabic" w:hAnsi="Traditional Arabic" w:hint="cs"/>
          <w:sz w:val="27"/>
          <w:rtl/>
        </w:rPr>
        <w:t>ّ</w:t>
      </w:r>
      <w:r w:rsidRPr="006C24A3">
        <w:rPr>
          <w:rFonts w:ascii="Traditional Arabic" w:hAnsi="Traditional Arabic"/>
          <w:sz w:val="27"/>
          <w:rtl/>
        </w:rPr>
        <w:t>مه من نموذج مخل</w:t>
      </w:r>
      <w:r w:rsidR="00E6639B" w:rsidRPr="006C24A3">
        <w:rPr>
          <w:rFonts w:ascii="Traditional Arabic" w:hAnsi="Traditional Arabic" w:hint="cs"/>
          <w:sz w:val="27"/>
          <w:rtl/>
        </w:rPr>
        <w:t>ٍّ</w:t>
      </w:r>
      <w:r w:rsidRPr="006C24A3">
        <w:rPr>
          <w:rFonts w:ascii="Traditional Arabic" w:hAnsi="Traditional Arabic"/>
          <w:sz w:val="27"/>
          <w:rtl/>
        </w:rPr>
        <w:t xml:space="preserve"> للمرأة بالواقع الاجتماعي الإسلامي، والذي يطغى عليه طابع المحافظة</w:t>
      </w:r>
      <w:r w:rsidR="00E6639B" w:rsidRPr="006C24A3">
        <w:rPr>
          <w:rFonts w:ascii="Traditional Arabic" w:hAnsi="Traditional Arabic" w:hint="cs"/>
          <w:sz w:val="27"/>
          <w:rtl/>
        </w:rPr>
        <w:t>،</w:t>
      </w:r>
      <w:r w:rsidRPr="006C24A3">
        <w:rPr>
          <w:rFonts w:ascii="Traditional Arabic" w:hAnsi="Traditional Arabic"/>
          <w:sz w:val="27"/>
          <w:rtl/>
        </w:rPr>
        <w:t xml:space="preserve"> ويتمس</w:t>
      </w:r>
      <w:r w:rsidR="00E6639B" w:rsidRPr="006C24A3">
        <w:rPr>
          <w:rFonts w:ascii="Traditional Arabic" w:hAnsi="Traditional Arabic" w:hint="cs"/>
          <w:sz w:val="27"/>
          <w:rtl/>
        </w:rPr>
        <w:t>ّ</w:t>
      </w:r>
      <w:r w:rsidRPr="006C24A3">
        <w:rPr>
          <w:rFonts w:ascii="Traditional Arabic" w:hAnsi="Traditional Arabic"/>
          <w:sz w:val="27"/>
          <w:rtl/>
        </w:rPr>
        <w:t>ك بطبيعة الحال بعف</w:t>
      </w:r>
      <w:r w:rsidR="00E6639B" w:rsidRPr="006C24A3">
        <w:rPr>
          <w:rFonts w:ascii="Traditional Arabic" w:hAnsi="Traditional Arabic" w:hint="cs"/>
          <w:sz w:val="27"/>
          <w:rtl/>
        </w:rPr>
        <w:t>ّ</w:t>
      </w:r>
      <w:r w:rsidRPr="006C24A3">
        <w:rPr>
          <w:rFonts w:ascii="Traditional Arabic" w:hAnsi="Traditional Arabic"/>
          <w:sz w:val="27"/>
          <w:rtl/>
        </w:rPr>
        <w:t>ة المرأة وعفافها، وما لهذه الق</w:t>
      </w:r>
      <w:r w:rsidR="00E6639B" w:rsidRPr="006C24A3">
        <w:rPr>
          <w:rFonts w:ascii="Traditional Arabic" w:hAnsi="Traditional Arabic" w:hint="cs"/>
          <w:sz w:val="27"/>
          <w:rtl/>
        </w:rPr>
        <w:t>ِ</w:t>
      </w:r>
      <w:r w:rsidRPr="006C24A3">
        <w:rPr>
          <w:rFonts w:ascii="Traditional Arabic" w:hAnsi="Traditional Arabic"/>
          <w:sz w:val="27"/>
          <w:rtl/>
        </w:rPr>
        <w:t>ي</w:t>
      </w:r>
      <w:r w:rsidR="00E6639B" w:rsidRPr="006C24A3">
        <w:rPr>
          <w:rFonts w:ascii="Traditional Arabic" w:hAnsi="Traditional Arabic" w:hint="cs"/>
          <w:sz w:val="27"/>
          <w:rtl/>
        </w:rPr>
        <w:t>َ</w:t>
      </w:r>
      <w:r w:rsidRPr="006C24A3">
        <w:rPr>
          <w:rFonts w:ascii="Traditional Arabic" w:hAnsi="Traditional Arabic"/>
          <w:sz w:val="27"/>
          <w:rtl/>
        </w:rPr>
        <w:t>م من أصل</w:t>
      </w:r>
      <w:r w:rsidR="00E6639B" w:rsidRPr="006C24A3">
        <w:rPr>
          <w:rFonts w:ascii="Traditional Arabic" w:hAnsi="Traditional Arabic" w:hint="cs"/>
          <w:sz w:val="27"/>
          <w:rtl/>
        </w:rPr>
        <w:t>ٍ</w:t>
      </w:r>
      <w:r w:rsidRPr="006C24A3">
        <w:rPr>
          <w:rFonts w:ascii="Traditional Arabic" w:hAnsi="Traditional Arabic"/>
          <w:sz w:val="27"/>
          <w:rtl/>
        </w:rPr>
        <w:t xml:space="preserve"> في حفظ المجتمع من الانحراف والفساد.</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ولنكن أكثر دق</w:t>
      </w:r>
      <w:r w:rsidR="00E6639B" w:rsidRPr="006C24A3">
        <w:rPr>
          <w:rFonts w:ascii="Traditional Arabic" w:hAnsi="Traditional Arabic" w:hint="cs"/>
          <w:sz w:val="27"/>
          <w:rtl/>
        </w:rPr>
        <w:t>ّ</w:t>
      </w:r>
      <w:r w:rsidRPr="006C24A3">
        <w:rPr>
          <w:rFonts w:ascii="Traditional Arabic" w:hAnsi="Traditional Arabic"/>
          <w:sz w:val="27"/>
          <w:rtl/>
        </w:rPr>
        <w:t>ة</w:t>
      </w:r>
      <w:r w:rsidR="00E6639B" w:rsidRPr="006C24A3">
        <w:rPr>
          <w:rFonts w:ascii="Traditional Arabic" w:hAnsi="Traditional Arabic" w:hint="cs"/>
          <w:sz w:val="27"/>
          <w:rtl/>
        </w:rPr>
        <w:t>ً</w:t>
      </w:r>
      <w:r w:rsidRPr="006C24A3">
        <w:rPr>
          <w:rFonts w:ascii="Traditional Arabic" w:hAnsi="Traditional Arabic" w:hint="cs"/>
          <w:sz w:val="27"/>
          <w:rtl/>
        </w:rPr>
        <w:t>،</w:t>
      </w:r>
      <w:r w:rsidRPr="006C24A3">
        <w:rPr>
          <w:rFonts w:ascii="Traditional Arabic" w:hAnsi="Traditional Arabic"/>
          <w:sz w:val="27"/>
          <w:rtl/>
        </w:rPr>
        <w:t xml:space="preserve"> كانت المدرسة التقليدية تبني أفكار</w:t>
      </w:r>
      <w:r w:rsidRPr="006C24A3">
        <w:rPr>
          <w:rFonts w:ascii="Traditional Arabic" w:hAnsi="Traditional Arabic" w:hint="cs"/>
          <w:sz w:val="27"/>
          <w:rtl/>
        </w:rPr>
        <w:t>اً</w:t>
      </w:r>
      <w:r w:rsidRPr="006C24A3">
        <w:rPr>
          <w:rFonts w:ascii="Traditional Arabic" w:hAnsi="Traditional Arabic"/>
          <w:sz w:val="27"/>
          <w:rtl/>
        </w:rPr>
        <w:t xml:space="preserve"> انفعالية تجاه الغزو الغربي الثقافي من جهة</w:t>
      </w:r>
      <w:r w:rsidR="00E6639B" w:rsidRPr="006C24A3">
        <w:rPr>
          <w:rFonts w:ascii="Traditional Arabic" w:hAnsi="Traditional Arabic" w:hint="cs"/>
          <w:sz w:val="27"/>
          <w:rtl/>
        </w:rPr>
        <w:t>ٍ</w:t>
      </w:r>
      <w:r w:rsidRPr="006C24A3">
        <w:rPr>
          <w:rFonts w:ascii="Traditional Arabic" w:hAnsi="Traditional Arabic"/>
          <w:sz w:val="27"/>
          <w:rtl/>
        </w:rPr>
        <w:t>، ورد</w:t>
      </w:r>
      <w:r w:rsidRPr="006C24A3">
        <w:rPr>
          <w:rFonts w:ascii="Traditional Arabic" w:hAnsi="Traditional Arabic" w:hint="cs"/>
          <w:sz w:val="27"/>
          <w:rtl/>
        </w:rPr>
        <w:t>ّاً</w:t>
      </w:r>
      <w:r w:rsidRPr="006C24A3">
        <w:rPr>
          <w:rFonts w:ascii="Traditional Arabic" w:hAnsi="Traditional Arabic"/>
          <w:sz w:val="27"/>
          <w:rtl/>
        </w:rPr>
        <w:t xml:space="preserve"> على المدرسة التجديدية من جهة</w:t>
      </w:r>
      <w:r w:rsidR="00E6639B" w:rsidRPr="006C24A3">
        <w:rPr>
          <w:rFonts w:ascii="Traditional Arabic" w:hAnsi="Traditional Arabic" w:hint="cs"/>
          <w:sz w:val="27"/>
          <w:rtl/>
        </w:rPr>
        <w:t>ٍ</w:t>
      </w:r>
      <w:r w:rsidRPr="006C24A3">
        <w:rPr>
          <w:rFonts w:ascii="Traditional Arabic" w:hAnsi="Traditional Arabic"/>
          <w:sz w:val="27"/>
          <w:rtl/>
        </w:rPr>
        <w:t xml:space="preserve"> أخرى، والمدرسة التجديدية تبني أفكارها مستقبلة</w:t>
      </w:r>
      <w:r w:rsidR="00E6639B" w:rsidRPr="006C24A3">
        <w:rPr>
          <w:rFonts w:ascii="Traditional Arabic" w:hAnsi="Traditional Arabic" w:hint="cs"/>
          <w:sz w:val="27"/>
          <w:rtl/>
        </w:rPr>
        <w:t>ً</w:t>
      </w:r>
      <w:r w:rsidRPr="006C24A3">
        <w:rPr>
          <w:rFonts w:ascii="Traditional Arabic" w:hAnsi="Traditional Arabic"/>
          <w:sz w:val="27"/>
          <w:rtl/>
        </w:rPr>
        <w:t xml:space="preserve"> ما يطرحه الغرب</w:t>
      </w:r>
      <w:r w:rsidR="00E6639B" w:rsidRPr="006C24A3">
        <w:rPr>
          <w:rFonts w:ascii="Traditional Arabic" w:hAnsi="Traditional Arabic" w:hint="cs"/>
          <w:sz w:val="27"/>
          <w:rtl/>
        </w:rPr>
        <w:t>،</w:t>
      </w:r>
      <w:r w:rsidRPr="006C24A3">
        <w:rPr>
          <w:rFonts w:ascii="Traditional Arabic" w:hAnsi="Traditional Arabic"/>
          <w:sz w:val="27"/>
          <w:rtl/>
        </w:rPr>
        <w:t xml:space="preserve"> ومحاولة</w:t>
      </w:r>
      <w:r w:rsidR="00E6639B" w:rsidRPr="006C24A3">
        <w:rPr>
          <w:rFonts w:ascii="Traditional Arabic" w:hAnsi="Traditional Arabic" w:hint="cs"/>
          <w:sz w:val="27"/>
          <w:rtl/>
        </w:rPr>
        <w:t>ً</w:t>
      </w:r>
      <w:r w:rsidRPr="006C24A3">
        <w:rPr>
          <w:rFonts w:ascii="Traditional Arabic" w:hAnsi="Traditional Arabic"/>
          <w:sz w:val="27"/>
          <w:rtl/>
        </w:rPr>
        <w:t xml:space="preserve"> تكييف عناصره الثقافية مع </w:t>
      </w:r>
      <w:r w:rsidRPr="00F70CA9">
        <w:rPr>
          <w:rFonts w:ascii="Traditional Arabic" w:hAnsi="Traditional Arabic"/>
          <w:sz w:val="27"/>
          <w:rtl/>
        </w:rPr>
        <w:t>بيئته</w:t>
      </w:r>
      <w:r w:rsidR="00F70CA9" w:rsidRPr="00F70CA9">
        <w:rPr>
          <w:rFonts w:ascii="Traditional Arabic" w:hAnsi="Traditional Arabic" w:hint="cs"/>
          <w:sz w:val="27"/>
          <w:rtl/>
        </w:rPr>
        <w:t>ا</w:t>
      </w:r>
      <w:r w:rsidRPr="006C24A3">
        <w:rPr>
          <w:rFonts w:ascii="Traditional Arabic" w:hAnsi="Traditional Arabic"/>
          <w:sz w:val="27"/>
          <w:rtl/>
        </w:rPr>
        <w:t xml:space="preserve"> من جهة</w:t>
      </w:r>
      <w:r w:rsidR="002D063A" w:rsidRPr="006C24A3">
        <w:rPr>
          <w:rFonts w:ascii="Traditional Arabic" w:hAnsi="Traditional Arabic" w:hint="cs"/>
          <w:sz w:val="27"/>
          <w:rtl/>
        </w:rPr>
        <w:t>ٍ</w:t>
      </w:r>
      <w:r w:rsidRPr="006C24A3">
        <w:rPr>
          <w:rFonts w:ascii="Traditional Arabic" w:hAnsi="Traditional Arabic"/>
          <w:sz w:val="27"/>
          <w:rtl/>
        </w:rPr>
        <w:t>، ومن جهة</w:t>
      </w:r>
      <w:r w:rsidR="002D063A" w:rsidRPr="006C24A3">
        <w:rPr>
          <w:rFonts w:ascii="Traditional Arabic" w:hAnsi="Traditional Arabic" w:hint="cs"/>
          <w:sz w:val="27"/>
          <w:rtl/>
        </w:rPr>
        <w:t>ٍ</w:t>
      </w:r>
      <w:r w:rsidRPr="006C24A3">
        <w:rPr>
          <w:rFonts w:ascii="Traditional Arabic" w:hAnsi="Traditional Arabic"/>
          <w:sz w:val="27"/>
          <w:rtl/>
        </w:rPr>
        <w:t xml:space="preserve"> أخرى تنفعل ضد</w:t>
      </w:r>
      <w:r w:rsidR="002D063A" w:rsidRPr="006C24A3">
        <w:rPr>
          <w:rFonts w:ascii="Traditional Arabic" w:hAnsi="Traditional Arabic" w:hint="cs"/>
          <w:sz w:val="27"/>
          <w:rtl/>
        </w:rPr>
        <w:t>ّ</w:t>
      </w:r>
      <w:r w:rsidRPr="006C24A3">
        <w:rPr>
          <w:rFonts w:ascii="Traditional Arabic" w:hAnsi="Traditional Arabic"/>
          <w:sz w:val="27"/>
          <w:rtl/>
        </w:rPr>
        <w:t xml:space="preserve"> ما يطرحه الاتجاه التقليدي.</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لكن</w:t>
      </w:r>
      <w:r w:rsidR="002D063A" w:rsidRPr="006C24A3">
        <w:rPr>
          <w:rFonts w:ascii="Traditional Arabic" w:hAnsi="Traditional Arabic" w:hint="cs"/>
          <w:sz w:val="27"/>
          <w:rtl/>
        </w:rPr>
        <w:t>ْ</w:t>
      </w:r>
      <w:r w:rsidRPr="006C24A3">
        <w:rPr>
          <w:rFonts w:ascii="Traditional Arabic" w:hAnsi="Traditional Arabic"/>
          <w:sz w:val="27"/>
          <w:rtl/>
        </w:rPr>
        <w:t xml:space="preserve"> كل مدرسة كانت تسعى</w:t>
      </w:r>
      <w:r w:rsidR="002D063A" w:rsidRPr="006C24A3">
        <w:rPr>
          <w:rFonts w:ascii="Traditional Arabic" w:hAnsi="Traditional Arabic" w:hint="cs"/>
          <w:sz w:val="27"/>
          <w:rtl/>
        </w:rPr>
        <w:t>،</w:t>
      </w:r>
      <w:r w:rsidRPr="006C24A3">
        <w:rPr>
          <w:rFonts w:ascii="Traditional Arabic" w:hAnsi="Traditional Arabic"/>
          <w:sz w:val="27"/>
          <w:rtl/>
        </w:rPr>
        <w:t xml:space="preserve"> من وجهة نظرها</w:t>
      </w:r>
      <w:r w:rsidR="002D063A" w:rsidRPr="006C24A3">
        <w:rPr>
          <w:rFonts w:ascii="Traditional Arabic" w:hAnsi="Traditional Arabic" w:hint="cs"/>
          <w:sz w:val="27"/>
          <w:rtl/>
        </w:rPr>
        <w:t>،</w:t>
      </w:r>
      <w:r w:rsidRPr="006C24A3">
        <w:rPr>
          <w:rFonts w:ascii="Traditional Arabic" w:hAnsi="Traditional Arabic"/>
          <w:sz w:val="27"/>
          <w:rtl/>
        </w:rPr>
        <w:t xml:space="preserve"> لتوضيح رؤية ال</w:t>
      </w:r>
      <w:r w:rsidRPr="006C24A3">
        <w:rPr>
          <w:rFonts w:ascii="Traditional Arabic" w:hAnsi="Traditional Arabic" w:hint="cs"/>
          <w:sz w:val="27"/>
          <w:rtl/>
        </w:rPr>
        <w:t>إ</w:t>
      </w:r>
      <w:r w:rsidRPr="006C24A3">
        <w:rPr>
          <w:rFonts w:ascii="Traditional Arabic" w:hAnsi="Traditional Arabic"/>
          <w:sz w:val="27"/>
          <w:rtl/>
        </w:rPr>
        <w:t>سلام عن المرأة، فكما ذك</w:t>
      </w:r>
      <w:r w:rsidR="002D063A" w:rsidRPr="006C24A3">
        <w:rPr>
          <w:rFonts w:ascii="Traditional Arabic" w:hAnsi="Traditional Arabic" w:hint="cs"/>
          <w:sz w:val="27"/>
          <w:rtl/>
        </w:rPr>
        <w:t>َ</w:t>
      </w:r>
      <w:r w:rsidRPr="006C24A3">
        <w:rPr>
          <w:rFonts w:ascii="Traditional Arabic" w:hAnsi="Traditional Arabic"/>
          <w:sz w:val="27"/>
          <w:rtl/>
        </w:rPr>
        <w:t>ر</w:t>
      </w:r>
      <w:r w:rsidR="002D063A" w:rsidRPr="006C24A3">
        <w:rPr>
          <w:rFonts w:ascii="Traditional Arabic" w:hAnsi="Traditional Arabic" w:hint="cs"/>
          <w:sz w:val="27"/>
          <w:rtl/>
        </w:rPr>
        <w:t>ْ</w:t>
      </w:r>
      <w:r w:rsidRPr="006C24A3">
        <w:rPr>
          <w:rFonts w:ascii="Traditional Arabic" w:hAnsi="Traditional Arabic"/>
          <w:sz w:val="27"/>
          <w:rtl/>
        </w:rPr>
        <w:t>نا آنف</w:t>
      </w:r>
      <w:r w:rsidRPr="006C24A3">
        <w:rPr>
          <w:rFonts w:ascii="Traditional Arabic" w:hAnsi="Traditional Arabic" w:hint="cs"/>
          <w:sz w:val="27"/>
          <w:rtl/>
        </w:rPr>
        <w:t>اً</w:t>
      </w:r>
      <w:r w:rsidRPr="006C24A3">
        <w:rPr>
          <w:rFonts w:ascii="Traditional Arabic" w:hAnsi="Traditional Arabic"/>
          <w:sz w:val="27"/>
          <w:rtl/>
        </w:rPr>
        <w:t xml:space="preserve"> </w:t>
      </w:r>
      <w:r w:rsidR="002D063A" w:rsidRPr="006C24A3">
        <w:rPr>
          <w:rFonts w:ascii="Traditional Arabic" w:hAnsi="Traditional Arabic" w:hint="cs"/>
          <w:sz w:val="27"/>
          <w:rtl/>
        </w:rPr>
        <w:t>إ</w:t>
      </w:r>
      <w:r w:rsidRPr="006C24A3">
        <w:rPr>
          <w:rFonts w:ascii="Traditional Arabic" w:hAnsi="Traditional Arabic"/>
          <w:sz w:val="27"/>
          <w:rtl/>
        </w:rPr>
        <w:t>ن الإسلام له مكو</w:t>
      </w:r>
      <w:r w:rsidR="002D063A" w:rsidRPr="006C24A3">
        <w:rPr>
          <w:rFonts w:ascii="Traditional Arabic" w:hAnsi="Traditional Arabic" w:hint="cs"/>
          <w:sz w:val="27"/>
          <w:rtl/>
        </w:rPr>
        <w:t>ّ</w:t>
      </w:r>
      <w:r w:rsidRPr="006C24A3">
        <w:rPr>
          <w:rFonts w:ascii="Traditional Arabic" w:hAnsi="Traditional Arabic"/>
          <w:sz w:val="27"/>
          <w:rtl/>
        </w:rPr>
        <w:t xml:space="preserve">نان رئيسيان: </w:t>
      </w:r>
      <w:r w:rsidRPr="006C24A3">
        <w:rPr>
          <w:rFonts w:ascii="Traditional Arabic" w:hAnsi="Traditional Arabic"/>
          <w:b/>
          <w:bCs/>
          <w:sz w:val="27"/>
          <w:rtl/>
        </w:rPr>
        <w:t>الأو</w:t>
      </w:r>
      <w:r w:rsidR="002D063A" w:rsidRPr="006C24A3">
        <w:rPr>
          <w:rFonts w:ascii="Traditional Arabic" w:hAnsi="Traditional Arabic" w:hint="cs"/>
          <w:b/>
          <w:bCs/>
          <w:sz w:val="27"/>
          <w:rtl/>
        </w:rPr>
        <w:t>ّ</w:t>
      </w:r>
      <w:r w:rsidRPr="006C24A3">
        <w:rPr>
          <w:rFonts w:ascii="Traditional Arabic" w:hAnsi="Traditional Arabic"/>
          <w:b/>
          <w:bCs/>
          <w:sz w:val="27"/>
          <w:rtl/>
        </w:rPr>
        <w:t>ل</w:t>
      </w:r>
      <w:r w:rsidR="002D063A" w:rsidRPr="006C24A3">
        <w:rPr>
          <w:rFonts w:ascii="Traditional Arabic" w:hAnsi="Traditional Arabic" w:hint="cs"/>
          <w:sz w:val="27"/>
          <w:rtl/>
        </w:rPr>
        <w:t>:</w:t>
      </w:r>
      <w:r w:rsidRPr="006C24A3">
        <w:rPr>
          <w:rFonts w:ascii="Traditional Arabic" w:hAnsi="Traditional Arabic"/>
          <w:sz w:val="27"/>
          <w:rtl/>
        </w:rPr>
        <w:t xml:space="preserve"> الأصالة</w:t>
      </w:r>
      <w:r w:rsidR="002D063A" w:rsidRPr="006C24A3">
        <w:rPr>
          <w:rFonts w:ascii="Traditional Arabic" w:hAnsi="Traditional Arabic" w:hint="cs"/>
          <w:sz w:val="27"/>
          <w:rtl/>
        </w:rPr>
        <w:t>؛</w:t>
      </w:r>
      <w:r w:rsidRPr="006C24A3">
        <w:rPr>
          <w:rFonts w:ascii="Traditional Arabic" w:hAnsi="Traditional Arabic"/>
          <w:sz w:val="27"/>
          <w:rtl/>
        </w:rPr>
        <w:t xml:space="preserve"> </w:t>
      </w:r>
      <w:r w:rsidRPr="006C24A3">
        <w:rPr>
          <w:rFonts w:ascii="Traditional Arabic" w:hAnsi="Traditional Arabic"/>
          <w:b/>
          <w:bCs/>
          <w:sz w:val="27"/>
          <w:rtl/>
        </w:rPr>
        <w:t>والثاني</w:t>
      </w:r>
      <w:r w:rsidR="002D063A" w:rsidRPr="006C24A3">
        <w:rPr>
          <w:rFonts w:ascii="Traditional Arabic" w:hAnsi="Traditional Arabic" w:hint="cs"/>
          <w:sz w:val="27"/>
          <w:rtl/>
        </w:rPr>
        <w:t>:</w:t>
      </w:r>
      <w:r w:rsidRPr="006C24A3">
        <w:rPr>
          <w:rFonts w:ascii="Traditional Arabic" w:hAnsi="Traditional Arabic"/>
          <w:sz w:val="27"/>
          <w:rtl/>
        </w:rPr>
        <w:t xml:space="preserve"> الخلود.</w:t>
      </w:r>
    </w:p>
    <w:p w:rsidR="00E811FA" w:rsidRPr="006C24A3" w:rsidRDefault="00E811FA" w:rsidP="00593446">
      <w:pPr>
        <w:spacing w:line="380" w:lineRule="exact"/>
        <w:rPr>
          <w:rFonts w:ascii="Traditional Arabic" w:hAnsi="Traditional Arabic"/>
          <w:sz w:val="27"/>
          <w:rtl/>
        </w:rPr>
      </w:pPr>
    </w:p>
    <w:p w:rsidR="00E811FA" w:rsidRPr="006C24A3" w:rsidRDefault="00E811FA" w:rsidP="00D058DE">
      <w:pPr>
        <w:pStyle w:val="31"/>
        <w:rPr>
          <w:color w:val="auto"/>
          <w:rtl/>
        </w:rPr>
      </w:pPr>
      <w:r w:rsidRPr="006C24A3">
        <w:rPr>
          <w:rFonts w:hint="cs"/>
          <w:color w:val="auto"/>
          <w:rtl/>
        </w:rPr>
        <w:t>1ـ</w:t>
      </w:r>
      <w:r w:rsidRPr="006C24A3">
        <w:rPr>
          <w:color w:val="auto"/>
          <w:rtl/>
        </w:rPr>
        <w:t xml:space="preserve"> الاتجاه التقليدي الإسلامي</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Pr>
      </w:pPr>
      <w:r w:rsidRPr="006C24A3">
        <w:rPr>
          <w:rFonts w:ascii="Traditional Arabic" w:hAnsi="Traditional Arabic"/>
          <w:sz w:val="27"/>
          <w:rtl/>
        </w:rPr>
        <w:t>نعني بالتقليديين هنا مجموعة من العلماء والمتدي</w:t>
      </w:r>
      <w:r w:rsidR="002D063A" w:rsidRPr="006C24A3">
        <w:rPr>
          <w:rFonts w:ascii="Traditional Arabic" w:hAnsi="Traditional Arabic" w:hint="cs"/>
          <w:sz w:val="27"/>
          <w:rtl/>
        </w:rPr>
        <w:t>ِّ</w:t>
      </w:r>
      <w:r w:rsidRPr="006C24A3">
        <w:rPr>
          <w:rFonts w:ascii="Traditional Arabic" w:hAnsi="Traditional Arabic"/>
          <w:sz w:val="27"/>
          <w:rtl/>
        </w:rPr>
        <w:t>نين المسلمين الذين عاشوا في القرنين الأخيرين، وحصروا اهتمامهم فقط برفض الثقافة الغربية ومحاربتها</w:t>
      </w:r>
      <w:r w:rsidR="002D063A" w:rsidRPr="006C24A3">
        <w:rPr>
          <w:rFonts w:ascii="Traditional Arabic" w:hAnsi="Traditional Arabic" w:hint="cs"/>
          <w:sz w:val="27"/>
          <w:rtl/>
        </w:rPr>
        <w:t>؛</w:t>
      </w:r>
      <w:r w:rsidRPr="006C24A3">
        <w:rPr>
          <w:rFonts w:ascii="Traditional Arabic" w:hAnsi="Traditional Arabic"/>
          <w:sz w:val="27"/>
          <w:rtl/>
        </w:rPr>
        <w:t xml:space="preserve"> وذلك بدافع</w:t>
      </w:r>
      <w:r w:rsidR="002D063A" w:rsidRPr="006C24A3">
        <w:rPr>
          <w:rFonts w:ascii="Traditional Arabic" w:hAnsi="Traditional Arabic" w:hint="cs"/>
          <w:sz w:val="27"/>
          <w:rtl/>
        </w:rPr>
        <w:t>ٍ</w:t>
      </w:r>
      <w:r w:rsidRPr="006C24A3">
        <w:rPr>
          <w:rFonts w:ascii="Traditional Arabic" w:hAnsi="Traditional Arabic"/>
          <w:sz w:val="27"/>
          <w:rtl/>
        </w:rPr>
        <w:t xml:space="preserve"> من غيرتهم على الدين، وتمس</w:t>
      </w:r>
      <w:r w:rsidR="002D063A" w:rsidRPr="006C24A3">
        <w:rPr>
          <w:rFonts w:ascii="Traditional Arabic" w:hAnsi="Traditional Arabic" w:hint="cs"/>
          <w:sz w:val="27"/>
          <w:rtl/>
        </w:rPr>
        <w:t>ُّ</w:t>
      </w:r>
      <w:r w:rsidRPr="006C24A3">
        <w:rPr>
          <w:rFonts w:ascii="Traditional Arabic" w:hAnsi="Traditional Arabic"/>
          <w:sz w:val="27"/>
          <w:rtl/>
        </w:rPr>
        <w:t>كهم بالمعارف والأحكام الدينية</w:t>
      </w:r>
      <w:r w:rsidR="002D063A" w:rsidRPr="006C24A3">
        <w:rPr>
          <w:rFonts w:ascii="Traditional Arabic" w:hAnsi="Traditional Arabic" w:hint="cs"/>
          <w:sz w:val="27"/>
          <w:rtl/>
        </w:rPr>
        <w:t>.</w:t>
      </w:r>
      <w:r w:rsidRPr="006C24A3">
        <w:rPr>
          <w:rFonts w:ascii="Traditional Arabic" w:hAnsi="Traditional Arabic"/>
          <w:sz w:val="27"/>
          <w:rtl/>
        </w:rPr>
        <w:t xml:space="preserve"> وهذه الجماعة لا تنضوي تحت مجموعة</w:t>
      </w:r>
      <w:r w:rsidR="002D063A" w:rsidRPr="006C24A3">
        <w:rPr>
          <w:rFonts w:ascii="Traditional Arabic" w:hAnsi="Traditional Arabic" w:hint="cs"/>
          <w:sz w:val="27"/>
          <w:rtl/>
        </w:rPr>
        <w:t>ٍ</w:t>
      </w:r>
      <w:r w:rsidRPr="006C24A3">
        <w:rPr>
          <w:rFonts w:ascii="Traditional Arabic" w:hAnsi="Traditional Arabic"/>
          <w:sz w:val="27"/>
          <w:rtl/>
        </w:rPr>
        <w:t xml:space="preserve"> واحدة، ولكن</w:t>
      </w:r>
      <w:r w:rsidR="002D063A" w:rsidRPr="006C24A3">
        <w:rPr>
          <w:rFonts w:ascii="Traditional Arabic" w:hAnsi="Traditional Arabic" w:hint="cs"/>
          <w:sz w:val="27"/>
          <w:rtl/>
        </w:rPr>
        <w:t>ْ</w:t>
      </w:r>
      <w:r w:rsidRPr="006C24A3">
        <w:rPr>
          <w:rFonts w:ascii="Traditional Arabic" w:hAnsi="Traditional Arabic"/>
          <w:sz w:val="27"/>
          <w:rtl/>
        </w:rPr>
        <w:t xml:space="preserve"> لديها مسل</w:t>
      </w:r>
      <w:r w:rsidR="002D063A" w:rsidRPr="006C24A3">
        <w:rPr>
          <w:rFonts w:ascii="Traditional Arabic" w:hAnsi="Traditional Arabic" w:hint="cs"/>
          <w:sz w:val="27"/>
          <w:rtl/>
        </w:rPr>
        <w:t>َّ</w:t>
      </w:r>
      <w:r w:rsidRPr="006C24A3">
        <w:rPr>
          <w:rFonts w:ascii="Traditional Arabic" w:hAnsi="Traditional Arabic"/>
          <w:sz w:val="27"/>
          <w:rtl/>
        </w:rPr>
        <w:t>مات مشتركة</w:t>
      </w:r>
      <w:r w:rsidR="002D063A" w:rsidRPr="006C24A3">
        <w:rPr>
          <w:rFonts w:ascii="Traditional Arabic" w:hAnsi="Traditional Arabic" w:hint="cs"/>
          <w:sz w:val="27"/>
          <w:rtl/>
        </w:rPr>
        <w:t>،</w:t>
      </w:r>
      <w:r w:rsidRPr="006C24A3">
        <w:rPr>
          <w:rFonts w:ascii="Traditional Arabic" w:hAnsi="Traditional Arabic"/>
          <w:sz w:val="27"/>
          <w:rtl/>
        </w:rPr>
        <w:t xml:space="preserve"> هي:</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الأصولية</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محورية التكليف والتعب</w:t>
      </w:r>
      <w:r w:rsidR="002D063A" w:rsidRPr="006C24A3">
        <w:rPr>
          <w:rFonts w:ascii="Traditional Arabic" w:hAnsi="Traditional Arabic" w:hint="cs"/>
          <w:sz w:val="27"/>
          <w:rtl/>
        </w:rPr>
        <w:t>ُّ</w:t>
      </w:r>
      <w:r w:rsidRPr="006C24A3">
        <w:rPr>
          <w:rFonts w:ascii="Traditional Arabic" w:hAnsi="Traditional Arabic"/>
          <w:sz w:val="27"/>
          <w:rtl/>
        </w:rPr>
        <w:t>د</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lastRenderedPageBreak/>
        <w:t xml:space="preserve">ـ </w:t>
      </w:r>
      <w:r w:rsidRPr="006C24A3">
        <w:rPr>
          <w:rFonts w:ascii="Traditional Arabic" w:hAnsi="Traditional Arabic"/>
          <w:sz w:val="27"/>
          <w:rtl/>
        </w:rPr>
        <w:t>اعتماد الاجتهاد في فهم الدين (النص</w:t>
      </w:r>
      <w:r w:rsidR="002D063A" w:rsidRPr="006C24A3">
        <w:rPr>
          <w:rFonts w:ascii="Traditional Arabic" w:hAnsi="Traditional Arabic" w:hint="cs"/>
          <w:sz w:val="27"/>
          <w:rtl/>
        </w:rPr>
        <w:t>ّ</w:t>
      </w:r>
      <w:r w:rsidRPr="006C24A3">
        <w:rPr>
          <w:rFonts w:ascii="Traditional Arabic" w:hAnsi="Traditional Arabic"/>
          <w:sz w:val="27"/>
          <w:rtl/>
        </w:rPr>
        <w:t xml:space="preserve"> حاكم</w:t>
      </w:r>
      <w:r w:rsidRPr="006C24A3">
        <w:rPr>
          <w:rFonts w:ascii="Traditional Arabic" w:hAnsi="Traditional Arabic" w:hint="cs"/>
          <w:sz w:val="27"/>
          <w:rtl/>
        </w:rPr>
        <w:t>اً</w:t>
      </w:r>
      <w:r w:rsidRPr="006C24A3">
        <w:rPr>
          <w:rFonts w:ascii="Traditional Arabic" w:hAnsi="Traditional Arabic"/>
          <w:sz w:val="27"/>
          <w:rtl/>
        </w:rPr>
        <w:t>)</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الأصالة ومحاربة الالتقاط</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تقديس الماضي أو الماضوية.</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ونظر</w:t>
      </w:r>
      <w:r w:rsidRPr="006C24A3">
        <w:rPr>
          <w:rFonts w:ascii="Traditional Arabic" w:hAnsi="Traditional Arabic" w:hint="cs"/>
          <w:sz w:val="27"/>
          <w:rtl/>
        </w:rPr>
        <w:t>اً</w:t>
      </w:r>
      <w:r w:rsidRPr="006C24A3">
        <w:rPr>
          <w:rFonts w:ascii="Traditional Arabic" w:hAnsi="Traditional Arabic"/>
          <w:sz w:val="27"/>
          <w:rtl/>
        </w:rPr>
        <w:t xml:space="preserve"> لذلك تكون هذه المدرسة قد ضح</w:t>
      </w:r>
      <w:r w:rsidR="002D063A" w:rsidRPr="006C24A3">
        <w:rPr>
          <w:rFonts w:ascii="Traditional Arabic" w:hAnsi="Traditional Arabic" w:hint="cs"/>
          <w:sz w:val="27"/>
          <w:rtl/>
        </w:rPr>
        <w:t>َّ</w:t>
      </w:r>
      <w:r w:rsidRPr="006C24A3">
        <w:rPr>
          <w:rFonts w:ascii="Traditional Arabic" w:hAnsi="Traditional Arabic"/>
          <w:sz w:val="27"/>
          <w:rtl/>
        </w:rPr>
        <w:t>ت</w:t>
      </w:r>
      <w:r w:rsidR="002D063A" w:rsidRPr="006C24A3">
        <w:rPr>
          <w:rFonts w:ascii="Traditional Arabic" w:hAnsi="Traditional Arabic" w:hint="cs"/>
          <w:sz w:val="27"/>
          <w:rtl/>
        </w:rPr>
        <w:t>ْ</w:t>
      </w:r>
      <w:r w:rsidRPr="006C24A3">
        <w:rPr>
          <w:rFonts w:ascii="Traditional Arabic" w:hAnsi="Traditional Arabic"/>
          <w:sz w:val="27"/>
          <w:rtl/>
        </w:rPr>
        <w:t xml:space="preserve"> بخلود الإسلام</w:t>
      </w:r>
      <w:r w:rsidR="002D063A" w:rsidRPr="006C24A3">
        <w:rPr>
          <w:rFonts w:ascii="Traditional Arabic" w:hAnsi="Traditional Arabic" w:hint="cs"/>
          <w:sz w:val="27"/>
          <w:rtl/>
        </w:rPr>
        <w:t>؛</w:t>
      </w:r>
      <w:r w:rsidRPr="006C24A3">
        <w:rPr>
          <w:rFonts w:ascii="Traditional Arabic" w:hAnsi="Traditional Arabic"/>
          <w:sz w:val="27"/>
          <w:rtl/>
        </w:rPr>
        <w:t xml:space="preserve"> لحساب أصالته.</w:t>
      </w:r>
    </w:p>
    <w:p w:rsidR="00E811FA" w:rsidRPr="006C24A3" w:rsidRDefault="00E811FA" w:rsidP="00593446">
      <w:pPr>
        <w:spacing w:line="380" w:lineRule="exact"/>
        <w:rPr>
          <w:rFonts w:ascii="Traditional Arabic" w:hAnsi="Traditional Arabic"/>
          <w:sz w:val="27"/>
          <w:rtl/>
        </w:rPr>
      </w:pPr>
    </w:p>
    <w:p w:rsidR="00E811FA" w:rsidRPr="006C24A3" w:rsidRDefault="00E811FA" w:rsidP="00D058DE">
      <w:pPr>
        <w:pStyle w:val="31"/>
        <w:rPr>
          <w:color w:val="auto"/>
          <w:rtl/>
        </w:rPr>
      </w:pPr>
      <w:r w:rsidRPr="006C24A3">
        <w:rPr>
          <w:rFonts w:hint="cs"/>
          <w:color w:val="auto"/>
          <w:rtl/>
        </w:rPr>
        <w:t xml:space="preserve">2ـ </w:t>
      </w:r>
      <w:r w:rsidRPr="006C24A3">
        <w:rPr>
          <w:color w:val="auto"/>
          <w:rtl/>
        </w:rPr>
        <w:t>الاتجاه التجديدي الإسلامي</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هذا الاتجاه نشأ كرد</w:t>
      </w:r>
      <w:r w:rsidR="002D063A" w:rsidRPr="006C24A3">
        <w:rPr>
          <w:rFonts w:ascii="Traditional Arabic" w:hAnsi="Traditional Arabic" w:hint="cs"/>
          <w:sz w:val="27"/>
          <w:rtl/>
        </w:rPr>
        <w:t>ّ</w:t>
      </w:r>
      <w:r w:rsidRPr="006C24A3">
        <w:rPr>
          <w:rFonts w:ascii="Traditional Arabic" w:hAnsi="Traditional Arabic"/>
          <w:sz w:val="27"/>
          <w:rtl/>
        </w:rPr>
        <w:t>ة فعل</w:t>
      </w:r>
      <w:r w:rsidR="002D063A" w:rsidRPr="006C24A3">
        <w:rPr>
          <w:rFonts w:ascii="Traditional Arabic" w:hAnsi="Traditional Arabic" w:hint="cs"/>
          <w:sz w:val="27"/>
          <w:rtl/>
        </w:rPr>
        <w:t>ٍ</w:t>
      </w:r>
      <w:r w:rsidRPr="006C24A3">
        <w:rPr>
          <w:rFonts w:ascii="Traditional Arabic" w:hAnsi="Traditional Arabic"/>
          <w:sz w:val="27"/>
          <w:rtl/>
        </w:rPr>
        <w:t xml:space="preserve"> في مواجهة الثقافة الغربية من جهة</w:t>
      </w:r>
      <w:r w:rsidR="002D063A" w:rsidRPr="006C24A3">
        <w:rPr>
          <w:rFonts w:ascii="Traditional Arabic" w:hAnsi="Traditional Arabic" w:hint="cs"/>
          <w:sz w:val="27"/>
          <w:rtl/>
        </w:rPr>
        <w:t>ٍ</w:t>
      </w:r>
      <w:r w:rsidRPr="006C24A3">
        <w:rPr>
          <w:rFonts w:ascii="Traditional Arabic" w:hAnsi="Traditional Arabic"/>
          <w:sz w:val="27"/>
          <w:rtl/>
        </w:rPr>
        <w:t>، والتقليدية من جهة</w:t>
      </w:r>
      <w:r w:rsidR="002D063A" w:rsidRPr="006C24A3">
        <w:rPr>
          <w:rFonts w:ascii="Traditional Arabic" w:hAnsi="Traditional Arabic" w:hint="cs"/>
          <w:sz w:val="27"/>
          <w:rtl/>
        </w:rPr>
        <w:t>ٍ</w:t>
      </w:r>
      <w:r w:rsidRPr="006C24A3">
        <w:rPr>
          <w:rFonts w:ascii="Traditional Arabic" w:hAnsi="Traditional Arabic"/>
          <w:sz w:val="27"/>
          <w:rtl/>
        </w:rPr>
        <w:t xml:space="preserve"> أخرى</w:t>
      </w:r>
      <w:r w:rsidR="002D063A" w:rsidRPr="006C24A3">
        <w:rPr>
          <w:rFonts w:ascii="Traditional Arabic" w:hAnsi="Traditional Arabic" w:hint="cs"/>
          <w:sz w:val="27"/>
          <w:rtl/>
        </w:rPr>
        <w:t>؛</w:t>
      </w:r>
      <w:r w:rsidRPr="006C24A3">
        <w:rPr>
          <w:rFonts w:ascii="Traditional Arabic" w:hAnsi="Traditional Arabic"/>
          <w:sz w:val="27"/>
          <w:rtl/>
        </w:rPr>
        <w:t xml:space="preserve"> لاستشعارها الصراع الدائر بين التقليدية والتجديد</w:t>
      </w:r>
      <w:r w:rsidR="002D063A" w:rsidRPr="006C24A3">
        <w:rPr>
          <w:rFonts w:ascii="Traditional Arabic" w:hAnsi="Traditional Arabic" w:hint="cs"/>
          <w:sz w:val="27"/>
          <w:rtl/>
        </w:rPr>
        <w:t>؛</w:t>
      </w:r>
      <w:r w:rsidRPr="006C24A3">
        <w:rPr>
          <w:rFonts w:ascii="Traditional Arabic" w:hAnsi="Traditional Arabic"/>
          <w:sz w:val="27"/>
          <w:rtl/>
        </w:rPr>
        <w:t xml:space="preserve"> بسبب ما لديها من ميول دينية</w:t>
      </w:r>
      <w:r w:rsidRPr="006C24A3">
        <w:rPr>
          <w:rFonts w:ascii="Traditional Arabic" w:hAnsi="Traditional Arabic" w:hint="cs"/>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هذا الاتجاه أيض</w:t>
      </w:r>
      <w:r w:rsidRPr="006C24A3">
        <w:rPr>
          <w:rFonts w:ascii="Traditional Arabic" w:hAnsi="Traditional Arabic" w:hint="cs"/>
          <w:sz w:val="27"/>
          <w:rtl/>
        </w:rPr>
        <w:t>اً</w:t>
      </w:r>
      <w:r w:rsidRPr="006C24A3">
        <w:rPr>
          <w:rFonts w:ascii="Traditional Arabic" w:hAnsi="Traditional Arabic"/>
          <w:sz w:val="27"/>
          <w:rtl/>
        </w:rPr>
        <w:t xml:space="preserve"> له سمات</w:t>
      </w:r>
      <w:r w:rsidR="002D063A" w:rsidRPr="006C24A3">
        <w:rPr>
          <w:rFonts w:ascii="Traditional Arabic" w:hAnsi="Traditional Arabic" w:hint="cs"/>
          <w:sz w:val="27"/>
          <w:rtl/>
        </w:rPr>
        <w:t>ٌ</w:t>
      </w:r>
      <w:r w:rsidRPr="006C24A3">
        <w:rPr>
          <w:rFonts w:ascii="Traditional Arabic" w:hAnsi="Traditional Arabic"/>
          <w:sz w:val="27"/>
          <w:rtl/>
        </w:rPr>
        <w:t xml:space="preserve"> عامة مشتركة، و</w:t>
      </w:r>
      <w:r w:rsidRPr="006C24A3">
        <w:rPr>
          <w:rFonts w:ascii="Traditional Arabic" w:hAnsi="Traditional Arabic" w:hint="cs"/>
          <w:sz w:val="27"/>
          <w:rtl/>
        </w:rPr>
        <w:t>إ</w:t>
      </w:r>
      <w:r w:rsidRPr="006C24A3">
        <w:rPr>
          <w:rFonts w:ascii="Traditional Arabic" w:hAnsi="Traditional Arabic"/>
          <w:sz w:val="27"/>
          <w:rtl/>
        </w:rPr>
        <w:t>ن</w:t>
      </w:r>
      <w:r w:rsidR="002D063A" w:rsidRPr="006C24A3">
        <w:rPr>
          <w:rFonts w:ascii="Traditional Arabic" w:hAnsi="Traditional Arabic" w:hint="cs"/>
          <w:sz w:val="27"/>
          <w:rtl/>
        </w:rPr>
        <w:t xml:space="preserve">ْ </w:t>
      </w:r>
      <w:r w:rsidRPr="006C24A3">
        <w:rPr>
          <w:rFonts w:ascii="Traditional Arabic" w:hAnsi="Traditional Arabic"/>
          <w:sz w:val="27"/>
          <w:rtl/>
        </w:rPr>
        <w:t>لم يجمعه إطار</w:t>
      </w:r>
      <w:r w:rsidR="002D063A" w:rsidRPr="006C24A3">
        <w:rPr>
          <w:rFonts w:ascii="Traditional Arabic" w:hAnsi="Traditional Arabic" w:hint="cs"/>
          <w:sz w:val="27"/>
          <w:rtl/>
        </w:rPr>
        <w:t>ٌ</w:t>
      </w:r>
      <w:r w:rsidRPr="006C24A3">
        <w:rPr>
          <w:rFonts w:ascii="Traditional Arabic" w:hAnsi="Traditional Arabic"/>
          <w:sz w:val="27"/>
          <w:rtl/>
        </w:rPr>
        <w:t xml:space="preserve"> واحد</w:t>
      </w:r>
      <w:r w:rsidR="002D063A" w:rsidRPr="006C24A3">
        <w:rPr>
          <w:rFonts w:ascii="Traditional Arabic" w:hAnsi="Traditional Arabic" w:hint="cs"/>
          <w:sz w:val="27"/>
          <w:rtl/>
        </w:rPr>
        <w:t>،</w:t>
      </w:r>
      <w:r w:rsidRPr="006C24A3">
        <w:rPr>
          <w:rFonts w:ascii="Traditional Arabic" w:hAnsi="Traditional Arabic"/>
          <w:sz w:val="27"/>
          <w:rtl/>
        </w:rPr>
        <w:t xml:space="preserve"> وهي:</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النزعة الإنسانية</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التنمية</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تقديس العلم والاعتماد على العقلانية</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التاريخية والنسبي</w:t>
      </w:r>
      <w:r w:rsidR="004E2C17" w:rsidRPr="006C24A3">
        <w:rPr>
          <w:rFonts w:ascii="Traditional Arabic" w:hAnsi="Traditional Arabic" w:hint="cs"/>
          <w:sz w:val="27"/>
          <w:rtl/>
        </w:rPr>
        <w:t>ّ</w:t>
      </w:r>
      <w:r w:rsidRPr="006C24A3">
        <w:rPr>
          <w:rFonts w:ascii="Traditional Arabic" w:hAnsi="Traditional Arabic"/>
          <w:sz w:val="27"/>
          <w:rtl/>
        </w:rPr>
        <w:t>ة في الفهم</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النظر نحو المستقبل.</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وقد وقع هذا الاتجاه في مأزق التضحية بالأصالة</w:t>
      </w:r>
      <w:r w:rsidR="004E2C17" w:rsidRPr="006C24A3">
        <w:rPr>
          <w:rFonts w:ascii="Traditional Arabic" w:hAnsi="Traditional Arabic" w:hint="cs"/>
          <w:sz w:val="27"/>
          <w:rtl/>
        </w:rPr>
        <w:t>؛</w:t>
      </w:r>
      <w:r w:rsidRPr="006C24A3">
        <w:rPr>
          <w:rFonts w:ascii="Traditional Arabic" w:hAnsi="Traditional Arabic"/>
          <w:sz w:val="27"/>
          <w:rtl/>
        </w:rPr>
        <w:t xml:space="preserve"> لحساب الخلود.</w:t>
      </w:r>
    </w:p>
    <w:p w:rsidR="00E811FA" w:rsidRPr="006C24A3" w:rsidRDefault="00E811FA" w:rsidP="00593446">
      <w:pPr>
        <w:spacing w:line="380" w:lineRule="exact"/>
        <w:rPr>
          <w:rFonts w:ascii="Traditional Arabic" w:hAnsi="Traditional Arabic"/>
          <w:sz w:val="27"/>
          <w:rtl/>
        </w:rPr>
      </w:pPr>
    </w:p>
    <w:p w:rsidR="00E811FA" w:rsidRPr="006C24A3" w:rsidRDefault="00E811FA" w:rsidP="00D058DE">
      <w:pPr>
        <w:pStyle w:val="31"/>
        <w:rPr>
          <w:color w:val="auto"/>
          <w:rtl/>
        </w:rPr>
      </w:pPr>
      <w:r w:rsidRPr="006C24A3">
        <w:rPr>
          <w:rFonts w:hint="cs"/>
          <w:color w:val="auto"/>
          <w:rtl/>
        </w:rPr>
        <w:t xml:space="preserve">3ـ </w:t>
      </w:r>
      <w:r w:rsidRPr="006C24A3">
        <w:rPr>
          <w:color w:val="auto"/>
          <w:rtl/>
        </w:rPr>
        <w:t>الاتجاه الحضاري الإسلامي</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Pr>
      </w:pPr>
      <w:r w:rsidRPr="006C24A3">
        <w:rPr>
          <w:rFonts w:ascii="Traditional Arabic" w:hAnsi="Traditional Arabic"/>
          <w:sz w:val="27"/>
          <w:rtl/>
        </w:rPr>
        <w:t>يعتقد هذا الاتجاه أن</w:t>
      </w:r>
      <w:r w:rsidRPr="006C24A3">
        <w:rPr>
          <w:rFonts w:ascii="Traditional Arabic" w:hAnsi="Traditional Arabic" w:hint="cs"/>
          <w:sz w:val="27"/>
          <w:rtl/>
        </w:rPr>
        <w:t>ه</w:t>
      </w:r>
      <w:r w:rsidRPr="006C24A3">
        <w:rPr>
          <w:rFonts w:ascii="Traditional Arabic" w:hAnsi="Traditional Arabic"/>
          <w:sz w:val="27"/>
          <w:rtl/>
        </w:rPr>
        <w:t xml:space="preserve"> يمكن الحفاظ على عنصر</w:t>
      </w:r>
      <w:r w:rsidR="004E2C17" w:rsidRPr="006C24A3">
        <w:rPr>
          <w:rFonts w:ascii="Traditional Arabic" w:hAnsi="Traditional Arabic" w:hint="cs"/>
          <w:sz w:val="27"/>
          <w:rtl/>
        </w:rPr>
        <w:t>َ</w:t>
      </w:r>
      <w:r w:rsidRPr="006C24A3">
        <w:rPr>
          <w:rFonts w:ascii="Traditional Arabic" w:hAnsi="Traditional Arabic"/>
          <w:sz w:val="27"/>
          <w:rtl/>
        </w:rPr>
        <w:t>ي</w:t>
      </w:r>
      <w:r w:rsidR="004E2C17" w:rsidRPr="006C24A3">
        <w:rPr>
          <w:rFonts w:ascii="Traditional Arabic" w:hAnsi="Traditional Arabic" w:hint="cs"/>
          <w:sz w:val="27"/>
          <w:rtl/>
        </w:rPr>
        <w:t>ْ</w:t>
      </w:r>
      <w:r w:rsidRPr="006C24A3">
        <w:rPr>
          <w:rFonts w:ascii="Traditional Arabic" w:hAnsi="Traditional Arabic"/>
          <w:sz w:val="27"/>
          <w:rtl/>
        </w:rPr>
        <w:t xml:space="preserve"> الأصالة والخلود في الإسلام، وجمعهما في نظري</w:t>
      </w:r>
      <w:r w:rsidR="004E2C17" w:rsidRPr="006C24A3">
        <w:rPr>
          <w:rFonts w:ascii="Traditional Arabic" w:hAnsi="Traditional Arabic" w:hint="cs"/>
          <w:sz w:val="27"/>
          <w:rtl/>
        </w:rPr>
        <w:t>ّ</w:t>
      </w:r>
      <w:r w:rsidRPr="006C24A3">
        <w:rPr>
          <w:rFonts w:ascii="Traditional Arabic" w:hAnsi="Traditional Arabic"/>
          <w:sz w:val="27"/>
          <w:rtl/>
        </w:rPr>
        <w:t>ة</w:t>
      </w:r>
      <w:r w:rsidR="004E2C17" w:rsidRPr="006C24A3">
        <w:rPr>
          <w:rFonts w:ascii="Traditional Arabic" w:hAnsi="Traditional Arabic" w:hint="cs"/>
          <w:sz w:val="27"/>
          <w:rtl/>
        </w:rPr>
        <w:t>ٍ</w:t>
      </w:r>
      <w:r w:rsidRPr="006C24A3">
        <w:rPr>
          <w:rFonts w:ascii="Traditional Arabic" w:hAnsi="Traditional Arabic"/>
          <w:sz w:val="27"/>
          <w:rtl/>
        </w:rPr>
        <w:t xml:space="preserve"> واحدة، تكون على مسافة</w:t>
      </w:r>
      <w:r w:rsidR="004E2C17" w:rsidRPr="006C24A3">
        <w:rPr>
          <w:rFonts w:ascii="Traditional Arabic" w:hAnsi="Traditional Arabic" w:hint="cs"/>
          <w:sz w:val="27"/>
          <w:rtl/>
        </w:rPr>
        <w:t>ٍ</w:t>
      </w:r>
      <w:r w:rsidRPr="006C24A3">
        <w:rPr>
          <w:rFonts w:ascii="Traditional Arabic" w:hAnsi="Traditional Arabic"/>
          <w:sz w:val="27"/>
          <w:rtl/>
        </w:rPr>
        <w:t xml:space="preserve"> واحدة بين نسبة منطقية متساوية.</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وهم يعتقدون أن الطريق الوحيد للخروج من الإشكالية الحالية في المجتمعات الإسلامية يكمن في التحر</w:t>
      </w:r>
      <w:r w:rsidR="004E2C17" w:rsidRPr="006C24A3">
        <w:rPr>
          <w:rFonts w:ascii="Traditional Arabic" w:hAnsi="Traditional Arabic" w:hint="cs"/>
          <w:sz w:val="27"/>
          <w:rtl/>
        </w:rPr>
        <w:t>ُّ</w:t>
      </w:r>
      <w:r w:rsidRPr="006C24A3">
        <w:rPr>
          <w:rFonts w:ascii="Traditional Arabic" w:hAnsi="Traditional Arabic"/>
          <w:sz w:val="27"/>
          <w:rtl/>
        </w:rPr>
        <w:t>ك في سبيل إيجاد حضارة</w:t>
      </w:r>
      <w:r w:rsidR="004E2C17" w:rsidRPr="006C24A3">
        <w:rPr>
          <w:rFonts w:ascii="Traditional Arabic" w:hAnsi="Traditional Arabic" w:hint="cs"/>
          <w:sz w:val="27"/>
          <w:rtl/>
        </w:rPr>
        <w:t>ٍ</w:t>
      </w:r>
      <w:r w:rsidRPr="006C24A3">
        <w:rPr>
          <w:rFonts w:ascii="Traditional Arabic" w:hAnsi="Traditional Arabic"/>
          <w:sz w:val="27"/>
          <w:rtl/>
        </w:rPr>
        <w:t xml:space="preserve"> حديثة، بحيث تعتمد برامج التنمية والتطوير فيها على الق</w:t>
      </w:r>
      <w:r w:rsidR="004E2C17" w:rsidRPr="006C24A3">
        <w:rPr>
          <w:rFonts w:ascii="Traditional Arabic" w:hAnsi="Traditional Arabic" w:hint="cs"/>
          <w:sz w:val="27"/>
          <w:rtl/>
        </w:rPr>
        <w:t>ِ</w:t>
      </w:r>
      <w:r w:rsidRPr="006C24A3">
        <w:rPr>
          <w:rFonts w:ascii="Traditional Arabic" w:hAnsi="Traditional Arabic"/>
          <w:sz w:val="27"/>
          <w:rtl/>
        </w:rPr>
        <w:t>ي</w:t>
      </w:r>
      <w:r w:rsidR="004E2C17" w:rsidRPr="006C24A3">
        <w:rPr>
          <w:rFonts w:ascii="Traditional Arabic" w:hAnsi="Traditional Arabic" w:hint="cs"/>
          <w:sz w:val="27"/>
          <w:rtl/>
        </w:rPr>
        <w:t>َ</w:t>
      </w:r>
      <w:r w:rsidRPr="006C24A3">
        <w:rPr>
          <w:rFonts w:ascii="Traditional Arabic" w:hAnsi="Traditional Arabic"/>
          <w:sz w:val="27"/>
          <w:rtl/>
        </w:rPr>
        <w:t>م الإسلامية، وتهتدي به</w:t>
      </w:r>
      <w:r w:rsidR="004E2C17" w:rsidRPr="006C24A3">
        <w:rPr>
          <w:rFonts w:ascii="Traditional Arabic" w:hAnsi="Traditional Arabic" w:hint="cs"/>
          <w:sz w:val="27"/>
          <w:rtl/>
        </w:rPr>
        <w:t>ُ</w:t>
      </w:r>
      <w:r w:rsidRPr="006C24A3">
        <w:rPr>
          <w:rFonts w:ascii="Traditional Arabic" w:hAnsi="Traditional Arabic"/>
          <w:sz w:val="27"/>
          <w:rtl/>
        </w:rPr>
        <w:t>داها.</w:t>
      </w:r>
    </w:p>
    <w:p w:rsidR="00E811FA" w:rsidRPr="006C24A3" w:rsidRDefault="00E811FA" w:rsidP="005C39F7">
      <w:pPr>
        <w:rPr>
          <w:rFonts w:ascii="Traditional Arabic" w:hAnsi="Traditional Arabic"/>
          <w:sz w:val="27"/>
          <w:rtl/>
        </w:rPr>
      </w:pPr>
      <w:r w:rsidRPr="006C24A3">
        <w:rPr>
          <w:rFonts w:ascii="Traditional Arabic" w:hAnsi="Traditional Arabic"/>
          <w:sz w:val="27"/>
          <w:rtl/>
        </w:rPr>
        <w:t>ومن هنا يعتقد الكثيرون من المثق</w:t>
      </w:r>
      <w:r w:rsidR="004E2C17" w:rsidRPr="006C24A3">
        <w:rPr>
          <w:rFonts w:ascii="Traditional Arabic" w:hAnsi="Traditional Arabic" w:hint="cs"/>
          <w:sz w:val="27"/>
          <w:rtl/>
        </w:rPr>
        <w:t>َّ</w:t>
      </w:r>
      <w:r w:rsidRPr="006C24A3">
        <w:rPr>
          <w:rFonts w:ascii="Traditional Arabic" w:hAnsi="Traditional Arabic"/>
          <w:sz w:val="27"/>
          <w:rtl/>
        </w:rPr>
        <w:t xml:space="preserve">فين </w:t>
      </w:r>
      <w:r w:rsidRPr="005C39F7">
        <w:rPr>
          <w:rFonts w:ascii="Traditional Arabic" w:hAnsi="Traditional Arabic"/>
          <w:sz w:val="27"/>
          <w:rtl/>
        </w:rPr>
        <w:t xml:space="preserve">المسلمين بأن </w:t>
      </w:r>
      <w:r w:rsidR="00D60C80" w:rsidRPr="005C39F7">
        <w:rPr>
          <w:rFonts w:ascii="Traditional Arabic" w:hAnsi="Traditional Arabic" w:hint="cs"/>
          <w:sz w:val="27"/>
          <w:rtl/>
        </w:rPr>
        <w:t xml:space="preserve">سبب </w:t>
      </w:r>
      <w:r w:rsidRPr="005C39F7">
        <w:rPr>
          <w:rFonts w:ascii="Traditional Arabic" w:hAnsi="Traditional Arabic"/>
          <w:sz w:val="27"/>
          <w:rtl/>
        </w:rPr>
        <w:t xml:space="preserve">ظهور الإشكاليات </w:t>
      </w:r>
      <w:r w:rsidRPr="005C39F7">
        <w:rPr>
          <w:rFonts w:ascii="Traditional Arabic" w:hAnsi="Traditional Arabic"/>
          <w:sz w:val="27"/>
          <w:rtl/>
        </w:rPr>
        <w:lastRenderedPageBreak/>
        <w:t>المعاصرة المتعل</w:t>
      </w:r>
      <w:r w:rsidR="004E2C17" w:rsidRPr="005C39F7">
        <w:rPr>
          <w:rFonts w:ascii="Traditional Arabic" w:hAnsi="Traditional Arabic" w:hint="cs"/>
          <w:sz w:val="27"/>
          <w:rtl/>
        </w:rPr>
        <w:t>ِّ</w:t>
      </w:r>
      <w:r w:rsidRPr="005C39F7">
        <w:rPr>
          <w:rFonts w:ascii="Traditional Arabic" w:hAnsi="Traditional Arabic"/>
          <w:sz w:val="27"/>
          <w:rtl/>
        </w:rPr>
        <w:t xml:space="preserve">قة بالمرأة في المجتمعات الإسلامية </w:t>
      </w:r>
      <w:r w:rsidR="00D60C80" w:rsidRPr="005C39F7">
        <w:rPr>
          <w:rFonts w:ascii="Traditional Arabic" w:hAnsi="Traditional Arabic" w:hint="cs"/>
          <w:sz w:val="27"/>
          <w:rtl/>
        </w:rPr>
        <w:t>ه</w:t>
      </w:r>
      <w:r w:rsidRPr="005C39F7">
        <w:rPr>
          <w:rFonts w:ascii="Traditional Arabic" w:hAnsi="Traditional Arabic"/>
          <w:sz w:val="27"/>
          <w:rtl/>
        </w:rPr>
        <w:t>و</w:t>
      </w:r>
      <w:r w:rsidR="00D60C80" w:rsidRPr="005C39F7">
        <w:rPr>
          <w:rFonts w:ascii="Traditional Arabic" w:hAnsi="Traditional Arabic" w:hint="cs"/>
          <w:sz w:val="27"/>
          <w:rtl/>
        </w:rPr>
        <w:t xml:space="preserve"> </w:t>
      </w:r>
      <w:r w:rsidRPr="005C39F7">
        <w:rPr>
          <w:rFonts w:ascii="Traditional Arabic" w:hAnsi="Traditional Arabic"/>
          <w:sz w:val="27"/>
          <w:rtl/>
        </w:rPr>
        <w:t>الثقافة الحداثوية من جهة</w:t>
      </w:r>
      <w:r w:rsidR="004E2C17" w:rsidRPr="005C39F7">
        <w:rPr>
          <w:rFonts w:ascii="Traditional Arabic" w:hAnsi="Traditional Arabic" w:hint="cs"/>
          <w:sz w:val="27"/>
          <w:rtl/>
        </w:rPr>
        <w:t>ٍ</w:t>
      </w:r>
      <w:r w:rsidRPr="005C39F7">
        <w:rPr>
          <w:rFonts w:ascii="Traditional Arabic" w:hAnsi="Traditional Arabic"/>
          <w:sz w:val="27"/>
          <w:rtl/>
        </w:rPr>
        <w:t xml:space="preserve">، </w:t>
      </w:r>
      <w:r w:rsidR="005C39F7" w:rsidRPr="005C39F7">
        <w:rPr>
          <w:rFonts w:ascii="Traditional Arabic" w:hAnsi="Traditional Arabic" w:hint="cs"/>
          <w:sz w:val="27"/>
          <w:rtl/>
        </w:rPr>
        <w:t>و</w:t>
      </w:r>
      <w:r w:rsidRPr="005C39F7">
        <w:rPr>
          <w:rFonts w:ascii="Traditional Arabic" w:hAnsi="Traditional Arabic"/>
          <w:sz w:val="27"/>
          <w:rtl/>
        </w:rPr>
        <w:t>معارضة التقاليد الاجتماعية في المجتمعات الإسلامية للق</w:t>
      </w:r>
      <w:r w:rsidR="004E2C17" w:rsidRPr="005C39F7">
        <w:rPr>
          <w:rFonts w:ascii="Traditional Arabic" w:hAnsi="Traditional Arabic" w:hint="cs"/>
          <w:sz w:val="27"/>
          <w:rtl/>
        </w:rPr>
        <w:t>ِ</w:t>
      </w:r>
      <w:r w:rsidRPr="005C39F7">
        <w:rPr>
          <w:rFonts w:ascii="Traditional Arabic" w:hAnsi="Traditional Arabic"/>
          <w:sz w:val="27"/>
          <w:rtl/>
        </w:rPr>
        <w:t>ي</w:t>
      </w:r>
      <w:r w:rsidR="004E2C17" w:rsidRPr="005C39F7">
        <w:rPr>
          <w:rFonts w:ascii="Traditional Arabic" w:hAnsi="Traditional Arabic" w:hint="cs"/>
          <w:sz w:val="27"/>
          <w:rtl/>
        </w:rPr>
        <w:t>َ</w:t>
      </w:r>
      <w:r w:rsidRPr="005C39F7">
        <w:rPr>
          <w:rFonts w:ascii="Traditional Arabic" w:hAnsi="Traditional Arabic"/>
          <w:sz w:val="27"/>
          <w:rtl/>
        </w:rPr>
        <w:t>م المنبثقة عن التنمية الغربية من جهة</w:t>
      </w:r>
      <w:r w:rsidR="005C39F7" w:rsidRPr="005C39F7">
        <w:rPr>
          <w:rFonts w:ascii="Traditional Arabic" w:hAnsi="Traditional Arabic" w:hint="cs"/>
          <w:sz w:val="27"/>
          <w:rtl/>
        </w:rPr>
        <w:t>ٍ</w:t>
      </w:r>
      <w:r w:rsidRPr="005C39F7">
        <w:rPr>
          <w:rFonts w:ascii="Traditional Arabic" w:hAnsi="Traditional Arabic"/>
          <w:sz w:val="27"/>
          <w:rtl/>
        </w:rPr>
        <w:t xml:space="preserve"> أخرى.</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وأهم</w:t>
      </w:r>
      <w:r w:rsidR="004E2C17" w:rsidRPr="006C24A3">
        <w:rPr>
          <w:rFonts w:ascii="Traditional Arabic" w:hAnsi="Traditional Arabic" w:hint="cs"/>
          <w:sz w:val="27"/>
          <w:rtl/>
        </w:rPr>
        <w:t>ّ</w:t>
      </w:r>
      <w:r w:rsidRPr="006C24A3">
        <w:rPr>
          <w:rFonts w:ascii="Traditional Arabic" w:hAnsi="Traditional Arabic"/>
          <w:sz w:val="27"/>
          <w:rtl/>
        </w:rPr>
        <w:t xml:space="preserve"> سمات هذا الاتجاه المشتركة هي:</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النظر إلى قضايا المرأة بشكل</w:t>
      </w:r>
      <w:r w:rsidR="004E2C17" w:rsidRPr="006C24A3">
        <w:rPr>
          <w:rFonts w:ascii="Traditional Arabic" w:hAnsi="Traditional Arabic" w:hint="cs"/>
          <w:sz w:val="27"/>
          <w:rtl/>
        </w:rPr>
        <w:t>ٍ</w:t>
      </w:r>
      <w:r w:rsidRPr="006C24A3">
        <w:rPr>
          <w:rFonts w:ascii="Traditional Arabic" w:hAnsi="Traditional Arabic"/>
          <w:sz w:val="27"/>
          <w:rtl/>
        </w:rPr>
        <w:t xml:space="preserve"> منهجي</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الأصولية في فهم الدين، والتطو</w:t>
      </w:r>
      <w:r w:rsidR="004E2C17" w:rsidRPr="006C24A3">
        <w:rPr>
          <w:rFonts w:ascii="Traditional Arabic" w:hAnsi="Traditional Arabic" w:hint="cs"/>
          <w:sz w:val="27"/>
          <w:rtl/>
        </w:rPr>
        <w:t>ُّ</w:t>
      </w:r>
      <w:r w:rsidRPr="006C24A3">
        <w:rPr>
          <w:rFonts w:ascii="Traditional Arabic" w:hAnsi="Traditional Arabic"/>
          <w:sz w:val="27"/>
          <w:rtl/>
        </w:rPr>
        <w:t>ر في تطبيق الدين</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التطو</w:t>
      </w:r>
      <w:r w:rsidR="004E2C17" w:rsidRPr="006C24A3">
        <w:rPr>
          <w:rFonts w:ascii="Traditional Arabic" w:hAnsi="Traditional Arabic" w:hint="cs"/>
          <w:sz w:val="27"/>
          <w:rtl/>
        </w:rPr>
        <w:t>ُّ</w:t>
      </w:r>
      <w:r w:rsidRPr="006C24A3">
        <w:rPr>
          <w:rFonts w:ascii="Traditional Arabic" w:hAnsi="Traditional Arabic"/>
          <w:sz w:val="27"/>
          <w:rtl/>
        </w:rPr>
        <w:t>ر في منهج الاجتهاد، وإعادة النظر في مناهج العلوم</w:t>
      </w:r>
      <w:r w:rsidRPr="006C24A3">
        <w:rPr>
          <w:rFonts w:ascii="Traditional Arabic" w:hAnsi="Traditional Arabic" w:hint="cs"/>
          <w:sz w:val="27"/>
          <w:rtl/>
        </w:rPr>
        <w:t>.</w:t>
      </w:r>
      <w:r w:rsidRPr="006C24A3">
        <w:rPr>
          <w:rFonts w:ascii="Traditional Arabic" w:hAnsi="Traditional Arabic"/>
          <w:sz w:val="27"/>
          <w:rtl/>
        </w:rPr>
        <w:t xml:space="preserve"> </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ضرورة تدوين النمط الأكمل لشخصية المرأة المسلمة (وضع النموذج)</w:t>
      </w:r>
      <w:r w:rsidRPr="006C24A3">
        <w:rPr>
          <w:rFonts w:ascii="Traditional Arabic" w:hAnsi="Traditional Arabic" w:hint="cs"/>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hint="cs"/>
          <w:sz w:val="27"/>
          <w:rtl/>
        </w:rPr>
        <w:t xml:space="preserve">ـ </w:t>
      </w:r>
      <w:r w:rsidRPr="006C24A3">
        <w:rPr>
          <w:rFonts w:ascii="Traditional Arabic" w:hAnsi="Traditional Arabic"/>
          <w:sz w:val="27"/>
          <w:rtl/>
        </w:rPr>
        <w:t>التأسيس لحضارة</w:t>
      </w:r>
      <w:r w:rsidR="004E2C17" w:rsidRPr="006C24A3">
        <w:rPr>
          <w:rFonts w:ascii="Traditional Arabic" w:hAnsi="Traditional Arabic" w:hint="cs"/>
          <w:sz w:val="27"/>
          <w:rtl/>
        </w:rPr>
        <w:t>ٍ</w:t>
      </w:r>
      <w:r w:rsidRPr="006C24A3">
        <w:rPr>
          <w:rFonts w:ascii="Traditional Arabic" w:hAnsi="Traditional Arabic"/>
          <w:sz w:val="27"/>
          <w:rtl/>
        </w:rPr>
        <w:t xml:space="preserve"> إسلامية جديدة.</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 xml:space="preserve">وحيث </w:t>
      </w:r>
      <w:r w:rsidRPr="006C24A3">
        <w:rPr>
          <w:rFonts w:ascii="Traditional Arabic" w:hAnsi="Traditional Arabic" w:hint="cs"/>
          <w:sz w:val="27"/>
          <w:rtl/>
        </w:rPr>
        <w:t>إ</w:t>
      </w:r>
      <w:r w:rsidRPr="006C24A3">
        <w:rPr>
          <w:rFonts w:ascii="Traditional Arabic" w:hAnsi="Traditional Arabic"/>
          <w:sz w:val="27"/>
          <w:rtl/>
        </w:rPr>
        <w:t>ن الفقه هو المعني</w:t>
      </w:r>
      <w:r w:rsidR="004E2C17" w:rsidRPr="006C24A3">
        <w:rPr>
          <w:rFonts w:ascii="Traditional Arabic" w:hAnsi="Traditional Arabic" w:hint="cs"/>
          <w:sz w:val="27"/>
          <w:rtl/>
        </w:rPr>
        <w:t>ّ</w:t>
      </w:r>
      <w:r w:rsidRPr="006C24A3">
        <w:rPr>
          <w:rFonts w:ascii="Traditional Arabic" w:hAnsi="Traditional Arabic"/>
          <w:sz w:val="27"/>
          <w:rtl/>
        </w:rPr>
        <w:t xml:space="preserve"> الأول </w:t>
      </w:r>
      <w:r w:rsidR="004E2C17" w:rsidRPr="006C24A3">
        <w:rPr>
          <w:rFonts w:ascii="Traditional Arabic" w:hAnsi="Traditional Arabic" w:hint="cs"/>
          <w:sz w:val="27"/>
          <w:rtl/>
        </w:rPr>
        <w:t>ب</w:t>
      </w:r>
      <w:r w:rsidRPr="006C24A3">
        <w:rPr>
          <w:rFonts w:ascii="Traditional Arabic" w:hAnsi="Traditional Arabic"/>
          <w:sz w:val="27"/>
          <w:rtl/>
        </w:rPr>
        <w:t>التجديد الديني</w:t>
      </w:r>
      <w:r w:rsidR="004E2C17" w:rsidRPr="006C24A3">
        <w:rPr>
          <w:rFonts w:ascii="Traditional Arabic" w:hAnsi="Traditional Arabic" w:hint="cs"/>
          <w:sz w:val="27"/>
          <w:rtl/>
        </w:rPr>
        <w:t>؛</w:t>
      </w:r>
      <w:r w:rsidRPr="006C24A3">
        <w:rPr>
          <w:rFonts w:ascii="Traditional Arabic" w:hAnsi="Traditional Arabic"/>
          <w:sz w:val="27"/>
          <w:rtl/>
        </w:rPr>
        <w:t xml:space="preserve"> لما تلعبه الفتوى من </w:t>
      </w:r>
      <w:r w:rsidR="008057BD" w:rsidRPr="006C24A3">
        <w:rPr>
          <w:rFonts w:ascii="Traditional Arabic" w:hAnsi="Traditional Arabic"/>
          <w:sz w:val="27"/>
          <w:rtl/>
        </w:rPr>
        <w:t>دَوْر</w:t>
      </w:r>
      <w:r w:rsidR="004E2C17" w:rsidRPr="006C24A3">
        <w:rPr>
          <w:rFonts w:ascii="Traditional Arabic" w:hAnsi="Traditional Arabic" w:hint="cs"/>
          <w:sz w:val="27"/>
          <w:rtl/>
        </w:rPr>
        <w:t>ٍ</w:t>
      </w:r>
      <w:r w:rsidRPr="006C24A3">
        <w:rPr>
          <w:rFonts w:ascii="Traditional Arabic" w:hAnsi="Traditional Arabic"/>
          <w:sz w:val="27"/>
          <w:rtl/>
        </w:rPr>
        <w:t xml:space="preserve"> في تحريك المجتمعات</w:t>
      </w:r>
      <w:r w:rsidR="004E2C17" w:rsidRPr="006C24A3">
        <w:rPr>
          <w:rFonts w:ascii="Traditional Arabic" w:hAnsi="Traditional Arabic" w:hint="cs"/>
          <w:sz w:val="27"/>
          <w:rtl/>
        </w:rPr>
        <w:t>،</w:t>
      </w:r>
      <w:r w:rsidRPr="006C24A3">
        <w:rPr>
          <w:rFonts w:ascii="Traditional Arabic" w:hAnsi="Traditional Arabic"/>
          <w:sz w:val="27"/>
          <w:rtl/>
        </w:rPr>
        <w:t xml:space="preserve"> وتفكيك مكو</w:t>
      </w:r>
      <w:r w:rsidR="004E2C17" w:rsidRPr="006C24A3">
        <w:rPr>
          <w:rFonts w:ascii="Traditional Arabic" w:hAnsi="Traditional Arabic" w:hint="cs"/>
          <w:sz w:val="27"/>
          <w:rtl/>
        </w:rPr>
        <w:t>ّ</w:t>
      </w:r>
      <w:r w:rsidRPr="006C24A3">
        <w:rPr>
          <w:rFonts w:ascii="Traditional Arabic" w:hAnsi="Traditional Arabic"/>
          <w:sz w:val="27"/>
          <w:rtl/>
        </w:rPr>
        <w:t>ناتها الثقافية</w:t>
      </w:r>
      <w:r w:rsidR="004E2C17" w:rsidRPr="006C24A3">
        <w:rPr>
          <w:rFonts w:ascii="Traditional Arabic" w:hAnsi="Traditional Arabic" w:hint="cs"/>
          <w:sz w:val="27"/>
          <w:rtl/>
        </w:rPr>
        <w:t>،</w:t>
      </w:r>
      <w:r w:rsidRPr="006C24A3">
        <w:rPr>
          <w:rFonts w:ascii="Traditional Arabic" w:hAnsi="Traditional Arabic"/>
          <w:sz w:val="27"/>
          <w:rtl/>
        </w:rPr>
        <w:t xml:space="preserve"> ودفعها نحو الحركة</w:t>
      </w:r>
      <w:r w:rsidR="004E2C17" w:rsidRPr="006C24A3">
        <w:rPr>
          <w:rFonts w:ascii="Traditional Arabic" w:hAnsi="Traditional Arabic" w:hint="cs"/>
          <w:sz w:val="27"/>
          <w:rtl/>
        </w:rPr>
        <w:t>؛</w:t>
      </w:r>
      <w:r w:rsidRPr="006C24A3">
        <w:rPr>
          <w:rFonts w:ascii="Traditional Arabic" w:hAnsi="Traditional Arabic"/>
          <w:sz w:val="27"/>
          <w:rtl/>
        </w:rPr>
        <w:t xml:space="preserve"> حيث </w:t>
      </w:r>
      <w:r w:rsidR="004E2C17" w:rsidRPr="006C24A3">
        <w:rPr>
          <w:rFonts w:ascii="Traditional Arabic" w:hAnsi="Traditional Arabic" w:hint="cs"/>
          <w:sz w:val="27"/>
          <w:rtl/>
        </w:rPr>
        <w:t xml:space="preserve">إن </w:t>
      </w:r>
      <w:r w:rsidRPr="006C24A3">
        <w:rPr>
          <w:rFonts w:ascii="Traditional Arabic" w:hAnsi="Traditional Arabic"/>
          <w:sz w:val="27"/>
          <w:rtl/>
        </w:rPr>
        <w:t>الفتوى سلطة</w:t>
      </w:r>
      <w:r w:rsidR="004E2C17" w:rsidRPr="006C24A3">
        <w:rPr>
          <w:rFonts w:ascii="Traditional Arabic" w:hAnsi="Traditional Arabic" w:hint="cs"/>
          <w:sz w:val="27"/>
          <w:rtl/>
        </w:rPr>
        <w:t>ٌ</w:t>
      </w:r>
      <w:r w:rsidRPr="006C24A3">
        <w:rPr>
          <w:rFonts w:ascii="Traditional Arabic" w:hAnsi="Traditional Arabic"/>
          <w:sz w:val="27"/>
          <w:rtl/>
        </w:rPr>
        <w:t xml:space="preserve"> مهم</w:t>
      </w:r>
      <w:r w:rsidR="004E2C17" w:rsidRPr="006C24A3">
        <w:rPr>
          <w:rFonts w:ascii="Traditional Arabic" w:hAnsi="Traditional Arabic" w:hint="cs"/>
          <w:sz w:val="27"/>
          <w:rtl/>
        </w:rPr>
        <w:t>ّ</w:t>
      </w:r>
      <w:r w:rsidRPr="006C24A3">
        <w:rPr>
          <w:rFonts w:ascii="Traditional Arabic" w:hAnsi="Traditional Arabic"/>
          <w:sz w:val="27"/>
          <w:rtl/>
        </w:rPr>
        <w:t>ة عبر التاريخ، فبالتالي تصبح المدرسة الحضارية في بحثها وبلورتها لنموذج المرأة الحضاري معني</w:t>
      </w:r>
      <w:r w:rsidR="00135633" w:rsidRPr="006C24A3">
        <w:rPr>
          <w:rFonts w:ascii="Traditional Arabic" w:hAnsi="Traditional Arabic" w:hint="cs"/>
          <w:sz w:val="27"/>
          <w:rtl/>
        </w:rPr>
        <w:t>ّ</w:t>
      </w:r>
      <w:r w:rsidRPr="006C24A3">
        <w:rPr>
          <w:rFonts w:ascii="Traditional Arabic" w:hAnsi="Traditional Arabic"/>
          <w:sz w:val="27"/>
          <w:rtl/>
        </w:rPr>
        <w:t>ة</w:t>
      </w:r>
      <w:r w:rsidR="00135633" w:rsidRPr="006C24A3">
        <w:rPr>
          <w:rFonts w:ascii="Traditional Arabic" w:hAnsi="Traditional Arabic" w:hint="cs"/>
          <w:sz w:val="27"/>
          <w:rtl/>
        </w:rPr>
        <w:t>ً</w:t>
      </w:r>
      <w:r w:rsidRPr="006C24A3">
        <w:rPr>
          <w:rFonts w:ascii="Traditional Arabic" w:hAnsi="Traditional Arabic"/>
          <w:sz w:val="27"/>
          <w:rtl/>
        </w:rPr>
        <w:t xml:space="preserve"> بموضوع الثابت والمتغي</w:t>
      </w:r>
      <w:r w:rsidR="00135633" w:rsidRPr="006C24A3">
        <w:rPr>
          <w:rFonts w:ascii="Traditional Arabic" w:hAnsi="Traditional Arabic" w:hint="cs"/>
          <w:sz w:val="27"/>
          <w:rtl/>
        </w:rPr>
        <w:t>ِّ</w:t>
      </w:r>
      <w:r w:rsidRPr="006C24A3">
        <w:rPr>
          <w:rFonts w:ascii="Traditional Arabic" w:hAnsi="Traditional Arabic"/>
          <w:sz w:val="27"/>
          <w:rtl/>
        </w:rPr>
        <w:t>ر.</w:t>
      </w:r>
    </w:p>
    <w:p w:rsidR="00E811FA" w:rsidRPr="006C24A3" w:rsidRDefault="00E811FA" w:rsidP="00593446">
      <w:pPr>
        <w:spacing w:line="380" w:lineRule="exact"/>
        <w:rPr>
          <w:rFonts w:ascii="Traditional Arabic" w:hAnsi="Traditional Arabic"/>
          <w:sz w:val="27"/>
          <w:rtl/>
        </w:rPr>
      </w:pPr>
    </w:p>
    <w:p w:rsidR="00E811FA" w:rsidRPr="006C24A3" w:rsidRDefault="00E811FA" w:rsidP="00D058DE">
      <w:pPr>
        <w:pStyle w:val="31"/>
        <w:rPr>
          <w:color w:val="auto"/>
          <w:rtl/>
        </w:rPr>
      </w:pPr>
      <w:r w:rsidRPr="006C24A3">
        <w:rPr>
          <w:color w:val="auto"/>
          <w:rtl/>
        </w:rPr>
        <w:t>المدرسة الحضاري</w:t>
      </w:r>
      <w:r w:rsidR="00B42EEB" w:rsidRPr="006C24A3">
        <w:rPr>
          <w:rFonts w:hint="cs"/>
          <w:color w:val="auto"/>
          <w:rtl/>
        </w:rPr>
        <w:t>ّ</w:t>
      </w:r>
      <w:r w:rsidRPr="006C24A3">
        <w:rPr>
          <w:color w:val="auto"/>
          <w:rtl/>
        </w:rPr>
        <w:t>ة بين الثابت والمتغي</w:t>
      </w:r>
      <w:r w:rsidR="00B42EEB" w:rsidRPr="006C24A3">
        <w:rPr>
          <w:rFonts w:hint="cs"/>
          <w:color w:val="auto"/>
          <w:rtl/>
        </w:rPr>
        <w:t>ِّ</w:t>
      </w:r>
      <w:r w:rsidRPr="006C24A3">
        <w:rPr>
          <w:color w:val="auto"/>
          <w:rtl/>
        </w:rPr>
        <w:t>ر</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Pr>
      </w:pPr>
      <w:r w:rsidRPr="006C24A3">
        <w:rPr>
          <w:rFonts w:ascii="Traditional Arabic" w:hAnsi="Traditional Arabic"/>
          <w:sz w:val="27"/>
          <w:rtl/>
        </w:rPr>
        <w:t>يقول الشيخ أحمد مبل</w:t>
      </w:r>
      <w:r w:rsidR="00135633" w:rsidRPr="006C24A3">
        <w:rPr>
          <w:rFonts w:ascii="Traditional Arabic" w:hAnsi="Traditional Arabic" w:hint="cs"/>
          <w:sz w:val="27"/>
          <w:rtl/>
        </w:rPr>
        <w:t>ِّ</w:t>
      </w:r>
      <w:r w:rsidRPr="006C24A3">
        <w:rPr>
          <w:rFonts w:ascii="Traditional Arabic" w:hAnsi="Traditional Arabic"/>
          <w:sz w:val="27"/>
          <w:rtl/>
        </w:rPr>
        <w:t>غي بخصوص موضوع الثابت والمتغي</w:t>
      </w:r>
      <w:r w:rsidR="00135633" w:rsidRPr="006C24A3">
        <w:rPr>
          <w:rFonts w:ascii="Traditional Arabic" w:hAnsi="Traditional Arabic" w:hint="cs"/>
          <w:sz w:val="27"/>
          <w:rtl/>
        </w:rPr>
        <w:t>ِّ</w:t>
      </w:r>
      <w:r w:rsidRPr="006C24A3">
        <w:rPr>
          <w:rFonts w:ascii="Traditional Arabic" w:hAnsi="Traditional Arabic"/>
          <w:sz w:val="27"/>
          <w:rtl/>
        </w:rPr>
        <w:t>ر: يحظى بحث الثابت والمتغي</w:t>
      </w:r>
      <w:r w:rsidR="00135633" w:rsidRPr="006C24A3">
        <w:rPr>
          <w:rFonts w:ascii="Traditional Arabic" w:hAnsi="Traditional Arabic" w:hint="cs"/>
          <w:sz w:val="27"/>
          <w:rtl/>
        </w:rPr>
        <w:t>ِّ</w:t>
      </w:r>
      <w:r w:rsidRPr="006C24A3">
        <w:rPr>
          <w:rFonts w:ascii="Traditional Arabic" w:hAnsi="Traditional Arabic"/>
          <w:sz w:val="27"/>
          <w:rtl/>
        </w:rPr>
        <w:t>ر في الإسلام بأهم</w:t>
      </w:r>
      <w:r w:rsidR="00135633" w:rsidRPr="006C24A3">
        <w:rPr>
          <w:rFonts w:ascii="Traditional Arabic" w:hAnsi="Traditional Arabic" w:hint="cs"/>
          <w:sz w:val="27"/>
          <w:rtl/>
        </w:rPr>
        <w:t>ِّ</w:t>
      </w:r>
      <w:r w:rsidRPr="006C24A3">
        <w:rPr>
          <w:rFonts w:ascii="Traditional Arabic" w:hAnsi="Traditional Arabic"/>
          <w:sz w:val="27"/>
          <w:rtl/>
        </w:rPr>
        <w:t>ية</w:t>
      </w:r>
      <w:r w:rsidR="00135633" w:rsidRPr="006C24A3">
        <w:rPr>
          <w:rFonts w:ascii="Traditional Arabic" w:hAnsi="Traditional Arabic" w:hint="cs"/>
          <w:sz w:val="27"/>
          <w:rtl/>
        </w:rPr>
        <w:t>ٍ</w:t>
      </w:r>
      <w:r w:rsidRPr="006C24A3">
        <w:rPr>
          <w:rFonts w:ascii="Traditional Arabic" w:hAnsi="Traditional Arabic"/>
          <w:sz w:val="27"/>
          <w:rtl/>
        </w:rPr>
        <w:t xml:space="preserve"> كبيرة؛ ففي ظل</w:t>
      </w:r>
      <w:r w:rsidR="00135633" w:rsidRPr="006C24A3">
        <w:rPr>
          <w:rFonts w:ascii="Traditional Arabic" w:hAnsi="Traditional Arabic" w:hint="cs"/>
          <w:sz w:val="27"/>
          <w:rtl/>
        </w:rPr>
        <w:t>ِّ</w:t>
      </w:r>
      <w:r w:rsidRPr="006C24A3">
        <w:rPr>
          <w:rFonts w:ascii="Traditional Arabic" w:hAnsi="Traditional Arabic"/>
          <w:sz w:val="27"/>
          <w:rtl/>
        </w:rPr>
        <w:t>ه نستطيع أن نجل</w:t>
      </w:r>
      <w:r w:rsidR="00135633" w:rsidRPr="006C24A3">
        <w:rPr>
          <w:rFonts w:ascii="Traditional Arabic" w:hAnsi="Traditional Arabic" w:hint="cs"/>
          <w:sz w:val="27"/>
          <w:rtl/>
        </w:rPr>
        <w:t>ّ</w:t>
      </w:r>
      <w:r w:rsidRPr="006C24A3">
        <w:rPr>
          <w:rFonts w:ascii="Traditional Arabic" w:hAnsi="Traditional Arabic"/>
          <w:sz w:val="27"/>
          <w:rtl/>
        </w:rPr>
        <w:t>ي قدرة الإسلام على إدارة المجتمعات المعق</w:t>
      </w:r>
      <w:r w:rsidR="00135633" w:rsidRPr="006C24A3">
        <w:rPr>
          <w:rFonts w:ascii="Traditional Arabic" w:hAnsi="Traditional Arabic" w:hint="cs"/>
          <w:sz w:val="27"/>
          <w:rtl/>
        </w:rPr>
        <w:t>َّ</w:t>
      </w:r>
      <w:r w:rsidRPr="006C24A3">
        <w:rPr>
          <w:rFonts w:ascii="Traditional Arabic" w:hAnsi="Traditional Arabic"/>
          <w:sz w:val="27"/>
          <w:rtl/>
        </w:rPr>
        <w:t>دة، ونثبت بطلان الشبهة التي ترى عدم قدرة الأحكام الإسلامية على حل</w:t>
      </w:r>
      <w:r w:rsidR="00135633" w:rsidRPr="006C24A3">
        <w:rPr>
          <w:rFonts w:ascii="Traditional Arabic" w:hAnsi="Traditional Arabic" w:hint="cs"/>
          <w:sz w:val="27"/>
          <w:rtl/>
        </w:rPr>
        <w:t>ّ</w:t>
      </w:r>
      <w:r w:rsidRPr="006C24A3">
        <w:rPr>
          <w:rFonts w:ascii="Traditional Arabic" w:hAnsi="Traditional Arabic"/>
          <w:sz w:val="27"/>
          <w:rtl/>
        </w:rPr>
        <w:t xml:space="preserve"> مشكلات الإنسانية، أو محدودية هذه القدرة مع تزايد احتياجات البشرية</w:t>
      </w:r>
      <w:r w:rsidR="00135633" w:rsidRPr="006C24A3">
        <w:rPr>
          <w:rFonts w:ascii="Traditional Arabic" w:hAnsi="Traditional Arabic" w:hint="cs"/>
          <w:sz w:val="27"/>
          <w:rtl/>
        </w:rPr>
        <w:t>،</w:t>
      </w:r>
      <w:r w:rsidRPr="006C24A3">
        <w:rPr>
          <w:rFonts w:ascii="Traditional Arabic" w:hAnsi="Traditional Arabic"/>
          <w:sz w:val="27"/>
          <w:rtl/>
        </w:rPr>
        <w:t xml:space="preserve"> وكثرة أزماتها</w:t>
      </w:r>
      <w:r w:rsidR="00135633" w:rsidRPr="006C24A3">
        <w:rPr>
          <w:rFonts w:ascii="Traditional Arabic" w:hAnsi="Traditional Arabic" w:hint="cs"/>
          <w:sz w:val="27"/>
          <w:rtl/>
        </w:rPr>
        <w:t>.</w:t>
      </w:r>
      <w:r w:rsidRPr="006C24A3">
        <w:rPr>
          <w:rFonts w:ascii="Traditional Arabic" w:hAnsi="Traditional Arabic"/>
          <w:sz w:val="27"/>
          <w:rtl/>
        </w:rPr>
        <w:t xml:space="preserve"> فهذا الفكر الخاطئ يرى عدم قدرة الأحكام الإسلامية الثابتة على تلبية تلك الاحتياجات المتفاقمة، ورفع الصعوبات المتزايدة</w:t>
      </w:r>
      <w:r w:rsidR="00135633" w:rsidRPr="006C24A3">
        <w:rPr>
          <w:rFonts w:ascii="Traditional Arabic" w:hAnsi="Traditional Arabic" w:hint="cs"/>
          <w:sz w:val="27"/>
          <w:rtl/>
        </w:rPr>
        <w:t>،</w:t>
      </w:r>
      <w:r w:rsidRPr="006C24A3">
        <w:rPr>
          <w:rFonts w:ascii="Traditional Arabic" w:hAnsi="Traditional Arabic"/>
          <w:sz w:val="27"/>
          <w:rtl/>
        </w:rPr>
        <w:t xml:space="preserve"> وإدارة المجتمعات المعق</w:t>
      </w:r>
      <w:r w:rsidR="00135633" w:rsidRPr="006C24A3">
        <w:rPr>
          <w:rFonts w:ascii="Traditional Arabic" w:hAnsi="Traditional Arabic" w:hint="cs"/>
          <w:sz w:val="27"/>
          <w:rtl/>
        </w:rPr>
        <w:t>ّ</w:t>
      </w:r>
      <w:r w:rsidRPr="006C24A3">
        <w:rPr>
          <w:rFonts w:ascii="Traditional Arabic" w:hAnsi="Traditional Arabic"/>
          <w:sz w:val="27"/>
          <w:rtl/>
        </w:rPr>
        <w:t>دة.</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فالبحث في هذا المجال يحتاج ـ من جهة</w:t>
      </w:r>
      <w:r w:rsidR="00135633" w:rsidRPr="006C24A3">
        <w:rPr>
          <w:rFonts w:ascii="Traditional Arabic" w:hAnsi="Traditional Arabic" w:hint="cs"/>
          <w:sz w:val="27"/>
          <w:rtl/>
        </w:rPr>
        <w:t>ٍ</w:t>
      </w:r>
      <w:r w:rsidRPr="006C24A3">
        <w:rPr>
          <w:rFonts w:ascii="Traditional Arabic" w:hAnsi="Traditional Arabic"/>
          <w:sz w:val="27"/>
          <w:rtl/>
        </w:rPr>
        <w:t xml:space="preserve"> ـ إلى خبرة</w:t>
      </w:r>
      <w:r w:rsidR="00135633" w:rsidRPr="006C24A3">
        <w:rPr>
          <w:rFonts w:ascii="Traditional Arabic" w:hAnsi="Traditional Arabic" w:hint="cs"/>
          <w:sz w:val="27"/>
          <w:rtl/>
        </w:rPr>
        <w:t>ٍ</w:t>
      </w:r>
      <w:r w:rsidRPr="006C24A3">
        <w:rPr>
          <w:rFonts w:ascii="Traditional Arabic" w:hAnsi="Traditional Arabic"/>
          <w:sz w:val="27"/>
          <w:rtl/>
        </w:rPr>
        <w:t xml:space="preserve"> طويلة بالمجتمعات الإنسانية المعق</w:t>
      </w:r>
      <w:r w:rsidR="00135633" w:rsidRPr="006C24A3">
        <w:rPr>
          <w:rFonts w:ascii="Traditional Arabic" w:hAnsi="Traditional Arabic" w:hint="cs"/>
          <w:sz w:val="27"/>
          <w:rtl/>
        </w:rPr>
        <w:t>ّ</w:t>
      </w:r>
      <w:r w:rsidRPr="006C24A3">
        <w:rPr>
          <w:rFonts w:ascii="Traditional Arabic" w:hAnsi="Traditional Arabic"/>
          <w:sz w:val="27"/>
          <w:rtl/>
        </w:rPr>
        <w:t>دة</w:t>
      </w:r>
      <w:r w:rsidR="00135633" w:rsidRPr="006C24A3">
        <w:rPr>
          <w:rFonts w:ascii="Traditional Arabic" w:hAnsi="Traditional Arabic" w:hint="cs"/>
          <w:sz w:val="27"/>
          <w:rtl/>
        </w:rPr>
        <w:t>؛</w:t>
      </w:r>
      <w:r w:rsidRPr="006C24A3">
        <w:rPr>
          <w:rFonts w:ascii="Traditional Arabic" w:hAnsi="Traditional Arabic"/>
          <w:sz w:val="27"/>
          <w:rtl/>
        </w:rPr>
        <w:t xml:space="preserve"> كما يتطل</w:t>
      </w:r>
      <w:r w:rsidR="00135633" w:rsidRPr="006C24A3">
        <w:rPr>
          <w:rFonts w:ascii="Traditional Arabic" w:hAnsi="Traditional Arabic" w:hint="cs"/>
          <w:sz w:val="27"/>
          <w:rtl/>
        </w:rPr>
        <w:t>ّ</w:t>
      </w:r>
      <w:r w:rsidRPr="006C24A3">
        <w:rPr>
          <w:rFonts w:ascii="Traditional Arabic" w:hAnsi="Traditional Arabic"/>
          <w:sz w:val="27"/>
          <w:rtl/>
        </w:rPr>
        <w:t>ب ـ من جهة</w:t>
      </w:r>
      <w:r w:rsidR="00135633" w:rsidRPr="006C24A3">
        <w:rPr>
          <w:rFonts w:ascii="Traditional Arabic" w:hAnsi="Traditional Arabic" w:hint="cs"/>
          <w:sz w:val="27"/>
          <w:rtl/>
        </w:rPr>
        <w:t>ٍ</w:t>
      </w:r>
      <w:r w:rsidRPr="006C24A3">
        <w:rPr>
          <w:rFonts w:ascii="Traditional Arabic" w:hAnsi="Traditional Arabic"/>
          <w:sz w:val="27"/>
          <w:rtl/>
        </w:rPr>
        <w:t xml:space="preserve"> أخرى ـ ف</w:t>
      </w:r>
      <w:r w:rsidR="00135633" w:rsidRPr="006C24A3">
        <w:rPr>
          <w:rFonts w:ascii="Traditional Arabic" w:hAnsi="Traditional Arabic" w:hint="cs"/>
          <w:sz w:val="27"/>
          <w:rtl/>
        </w:rPr>
        <w:t>َ</w:t>
      </w:r>
      <w:r w:rsidRPr="006C24A3">
        <w:rPr>
          <w:rFonts w:ascii="Traditional Arabic" w:hAnsi="Traditional Arabic"/>
          <w:sz w:val="27"/>
          <w:rtl/>
        </w:rPr>
        <w:t>ه</w:t>
      </w:r>
      <w:r w:rsidR="00135633" w:rsidRPr="006C24A3">
        <w:rPr>
          <w:rFonts w:ascii="Traditional Arabic" w:hAnsi="Traditional Arabic" w:hint="cs"/>
          <w:sz w:val="27"/>
          <w:rtl/>
        </w:rPr>
        <w:t>ْ</w:t>
      </w:r>
      <w:r w:rsidRPr="006C24A3">
        <w:rPr>
          <w:rFonts w:ascii="Traditional Arabic" w:hAnsi="Traditional Arabic"/>
          <w:sz w:val="27"/>
          <w:rtl/>
        </w:rPr>
        <w:t>م الإسلام وأهدافه وع</w:t>
      </w:r>
      <w:r w:rsidR="00135633" w:rsidRPr="006C24A3">
        <w:rPr>
          <w:rFonts w:ascii="Traditional Arabic" w:hAnsi="Traditional Arabic" w:hint="cs"/>
          <w:sz w:val="27"/>
          <w:rtl/>
        </w:rPr>
        <w:t>ُ</w:t>
      </w:r>
      <w:r w:rsidRPr="006C24A3">
        <w:rPr>
          <w:rFonts w:ascii="Traditional Arabic" w:hAnsi="Traditional Arabic"/>
          <w:sz w:val="27"/>
          <w:rtl/>
        </w:rPr>
        <w:t>م</w:t>
      </w:r>
      <w:r w:rsidR="00135633" w:rsidRPr="006C24A3">
        <w:rPr>
          <w:rFonts w:ascii="Traditional Arabic" w:hAnsi="Traditional Arabic" w:hint="cs"/>
          <w:sz w:val="27"/>
          <w:rtl/>
        </w:rPr>
        <w:t>ْ</w:t>
      </w:r>
      <w:r w:rsidRPr="006C24A3">
        <w:rPr>
          <w:rFonts w:ascii="Traditional Arabic" w:hAnsi="Traditional Arabic"/>
          <w:sz w:val="27"/>
          <w:rtl/>
        </w:rPr>
        <w:t>ق تعاليمه، إضافة</w:t>
      </w:r>
      <w:r w:rsidR="00135633" w:rsidRPr="006C24A3">
        <w:rPr>
          <w:rFonts w:ascii="Traditional Arabic" w:hAnsi="Traditional Arabic" w:hint="cs"/>
          <w:sz w:val="27"/>
          <w:rtl/>
        </w:rPr>
        <w:t>ً</w:t>
      </w:r>
      <w:r w:rsidRPr="006C24A3">
        <w:rPr>
          <w:rFonts w:ascii="Traditional Arabic" w:hAnsi="Traditional Arabic"/>
          <w:sz w:val="27"/>
          <w:rtl/>
        </w:rPr>
        <w:t xml:space="preserve"> إلى اط</w:t>
      </w:r>
      <w:r w:rsidR="00135633" w:rsidRPr="006C24A3">
        <w:rPr>
          <w:rFonts w:ascii="Traditional Arabic" w:hAnsi="Traditional Arabic" w:hint="cs"/>
          <w:sz w:val="27"/>
          <w:rtl/>
        </w:rPr>
        <w:t>ّ</w:t>
      </w:r>
      <w:r w:rsidRPr="006C24A3">
        <w:rPr>
          <w:rFonts w:ascii="Traditional Arabic" w:hAnsi="Traditional Arabic"/>
          <w:sz w:val="27"/>
          <w:rtl/>
        </w:rPr>
        <w:t>لاع</w:t>
      </w:r>
      <w:r w:rsidR="00135633" w:rsidRPr="006C24A3">
        <w:rPr>
          <w:rFonts w:ascii="Traditional Arabic" w:hAnsi="Traditional Arabic" w:hint="cs"/>
          <w:sz w:val="27"/>
          <w:rtl/>
        </w:rPr>
        <w:t>ٍ</w:t>
      </w:r>
      <w:r w:rsidRPr="006C24A3">
        <w:rPr>
          <w:rFonts w:ascii="Traditional Arabic" w:hAnsi="Traditional Arabic"/>
          <w:sz w:val="27"/>
          <w:rtl/>
        </w:rPr>
        <w:t xml:space="preserve"> كاف</w:t>
      </w:r>
      <w:r w:rsidR="00135633" w:rsidRPr="006C24A3">
        <w:rPr>
          <w:rFonts w:ascii="Traditional Arabic" w:hAnsi="Traditional Arabic" w:hint="cs"/>
          <w:sz w:val="27"/>
          <w:rtl/>
        </w:rPr>
        <w:t>ٍ</w:t>
      </w:r>
      <w:r w:rsidRPr="006C24A3">
        <w:rPr>
          <w:rFonts w:ascii="Traditional Arabic" w:hAnsi="Traditional Arabic"/>
          <w:sz w:val="27"/>
          <w:rtl/>
        </w:rPr>
        <w:t xml:space="preserve"> على أ</w:t>
      </w:r>
      <w:r w:rsidR="00135633" w:rsidRPr="006C24A3">
        <w:rPr>
          <w:rFonts w:ascii="Traditional Arabic" w:hAnsi="Traditional Arabic" w:hint="cs"/>
          <w:sz w:val="27"/>
          <w:rtl/>
        </w:rPr>
        <w:t>ُ</w:t>
      </w:r>
      <w:r w:rsidRPr="006C24A3">
        <w:rPr>
          <w:rFonts w:ascii="Traditional Arabic" w:hAnsi="Traditional Arabic"/>
          <w:sz w:val="27"/>
          <w:rtl/>
        </w:rPr>
        <w:t>س</w:t>
      </w:r>
      <w:r w:rsidR="00135633" w:rsidRPr="006C24A3">
        <w:rPr>
          <w:rFonts w:ascii="Traditional Arabic" w:hAnsi="Traditional Arabic" w:hint="cs"/>
          <w:sz w:val="27"/>
          <w:rtl/>
        </w:rPr>
        <w:t>ُ</w:t>
      </w:r>
      <w:r w:rsidRPr="006C24A3">
        <w:rPr>
          <w:rFonts w:ascii="Traditional Arabic" w:hAnsi="Traditional Arabic"/>
          <w:sz w:val="27"/>
          <w:rtl/>
        </w:rPr>
        <w:t>س الاجتهاد ومناهجه</w:t>
      </w:r>
      <w:r w:rsidR="00135633" w:rsidRPr="006C24A3">
        <w:rPr>
          <w:rFonts w:ascii="Traditional Arabic" w:hAnsi="Traditional Arabic" w:hint="cs"/>
          <w:sz w:val="27"/>
          <w:rtl/>
        </w:rPr>
        <w:t>.</w:t>
      </w:r>
      <w:r w:rsidRPr="006C24A3">
        <w:rPr>
          <w:rFonts w:ascii="Traditional Arabic" w:hAnsi="Traditional Arabic"/>
          <w:sz w:val="27"/>
          <w:rtl/>
        </w:rPr>
        <w:t xml:space="preserve"> وهذه المعارف شرط</w:t>
      </w:r>
      <w:r w:rsidR="00135633" w:rsidRPr="006C24A3">
        <w:rPr>
          <w:rFonts w:ascii="Traditional Arabic" w:hAnsi="Traditional Arabic" w:hint="cs"/>
          <w:sz w:val="27"/>
          <w:rtl/>
        </w:rPr>
        <w:t>ٌ</w:t>
      </w:r>
      <w:r w:rsidRPr="006C24A3">
        <w:rPr>
          <w:rFonts w:ascii="Traditional Arabic" w:hAnsi="Traditional Arabic"/>
          <w:sz w:val="27"/>
          <w:rtl/>
        </w:rPr>
        <w:t xml:space="preserve"> رئيس في حل</w:t>
      </w:r>
      <w:r w:rsidR="00135633" w:rsidRPr="006C24A3">
        <w:rPr>
          <w:rFonts w:ascii="Traditional Arabic" w:hAnsi="Traditional Arabic" w:hint="cs"/>
          <w:sz w:val="27"/>
          <w:rtl/>
        </w:rPr>
        <w:t>ّ</w:t>
      </w:r>
      <w:r w:rsidRPr="006C24A3">
        <w:rPr>
          <w:rFonts w:ascii="Traditional Arabic" w:hAnsi="Traditional Arabic"/>
          <w:sz w:val="27"/>
          <w:rtl/>
        </w:rPr>
        <w:t xml:space="preserve"> المعضلة</w:t>
      </w:r>
      <w:r w:rsidR="00135633" w:rsidRPr="006C24A3">
        <w:rPr>
          <w:rFonts w:ascii="Traditional Arabic" w:hAnsi="Traditional Arabic" w:hint="cs"/>
          <w:sz w:val="27"/>
          <w:rtl/>
        </w:rPr>
        <w:t>.</w:t>
      </w:r>
      <w:r w:rsidRPr="006C24A3">
        <w:rPr>
          <w:rFonts w:ascii="Traditional Arabic" w:hAnsi="Traditional Arabic"/>
          <w:sz w:val="27"/>
          <w:rtl/>
        </w:rPr>
        <w:t xml:space="preserve"> وحل</w:t>
      </w:r>
      <w:r w:rsidR="00135633" w:rsidRPr="006C24A3">
        <w:rPr>
          <w:rFonts w:ascii="Traditional Arabic" w:hAnsi="Traditional Arabic" w:hint="cs"/>
          <w:sz w:val="27"/>
          <w:rtl/>
        </w:rPr>
        <w:t>ّ</w:t>
      </w:r>
      <w:r w:rsidRPr="006C24A3">
        <w:rPr>
          <w:rFonts w:ascii="Traditional Arabic" w:hAnsi="Traditional Arabic"/>
          <w:sz w:val="27"/>
          <w:rtl/>
        </w:rPr>
        <w:t xml:space="preserve"> هذه المسألة يحتاج إلى تنظير</w:t>
      </w:r>
      <w:r w:rsidR="00135633" w:rsidRPr="006C24A3">
        <w:rPr>
          <w:rFonts w:ascii="Traditional Arabic" w:hAnsi="Traditional Arabic" w:hint="cs"/>
          <w:sz w:val="27"/>
          <w:rtl/>
        </w:rPr>
        <w:t>ٍ</w:t>
      </w:r>
      <w:r w:rsidRPr="006C24A3">
        <w:rPr>
          <w:rFonts w:ascii="Traditional Arabic" w:hAnsi="Traditional Arabic"/>
          <w:sz w:val="27"/>
          <w:rtl/>
        </w:rPr>
        <w:t>، أي ينبغي على م</w:t>
      </w:r>
      <w:r w:rsidR="00135633" w:rsidRPr="006C24A3">
        <w:rPr>
          <w:rFonts w:ascii="Traditional Arabic" w:hAnsi="Traditional Arabic" w:hint="cs"/>
          <w:sz w:val="27"/>
          <w:rtl/>
        </w:rPr>
        <w:t>َ</w:t>
      </w:r>
      <w:r w:rsidRPr="006C24A3">
        <w:rPr>
          <w:rFonts w:ascii="Traditional Arabic" w:hAnsi="Traditional Arabic"/>
          <w:sz w:val="27"/>
          <w:rtl/>
        </w:rPr>
        <w:t>ن</w:t>
      </w:r>
      <w:r w:rsidR="00135633" w:rsidRPr="006C24A3">
        <w:rPr>
          <w:rFonts w:ascii="Traditional Arabic" w:hAnsi="Traditional Arabic" w:hint="cs"/>
          <w:sz w:val="27"/>
          <w:rtl/>
        </w:rPr>
        <w:t>ْ</w:t>
      </w:r>
      <w:r w:rsidRPr="006C24A3">
        <w:rPr>
          <w:rFonts w:ascii="Traditional Arabic" w:hAnsi="Traditional Arabic"/>
          <w:sz w:val="27"/>
          <w:rtl/>
        </w:rPr>
        <w:t xml:space="preserve"> اكتسب المعرفة حت</w:t>
      </w:r>
      <w:r w:rsidR="00135633" w:rsidRPr="006C24A3">
        <w:rPr>
          <w:rFonts w:ascii="Traditional Arabic" w:hAnsi="Traditional Arabic" w:hint="cs"/>
          <w:sz w:val="27"/>
          <w:rtl/>
        </w:rPr>
        <w:t>ّ</w:t>
      </w:r>
      <w:r w:rsidRPr="006C24A3">
        <w:rPr>
          <w:rFonts w:ascii="Traditional Arabic" w:hAnsi="Traditional Arabic"/>
          <w:sz w:val="27"/>
          <w:rtl/>
        </w:rPr>
        <w:t xml:space="preserve">ى أصبحت </w:t>
      </w:r>
      <w:r w:rsidRPr="006C24A3">
        <w:rPr>
          <w:rFonts w:ascii="Traditional Arabic" w:hAnsi="Traditional Arabic"/>
          <w:sz w:val="27"/>
          <w:rtl/>
        </w:rPr>
        <w:lastRenderedPageBreak/>
        <w:t>ط</w:t>
      </w:r>
      <w:r w:rsidR="00135633" w:rsidRPr="006C24A3">
        <w:rPr>
          <w:rFonts w:ascii="Traditional Arabic" w:hAnsi="Traditional Arabic" w:hint="cs"/>
          <w:sz w:val="27"/>
          <w:rtl/>
        </w:rPr>
        <w:t>َ</w:t>
      </w:r>
      <w:r w:rsidRPr="006C24A3">
        <w:rPr>
          <w:rFonts w:ascii="Traditional Arabic" w:hAnsi="Traditional Arabic"/>
          <w:sz w:val="27"/>
          <w:rtl/>
        </w:rPr>
        <w:t>و</w:t>
      </w:r>
      <w:r w:rsidR="00135633" w:rsidRPr="006C24A3">
        <w:rPr>
          <w:rFonts w:ascii="Traditional Arabic" w:hAnsi="Traditional Arabic" w:hint="cs"/>
          <w:sz w:val="27"/>
          <w:rtl/>
        </w:rPr>
        <w:t>ْ</w:t>
      </w:r>
      <w:r w:rsidRPr="006C24A3">
        <w:rPr>
          <w:rFonts w:ascii="Traditional Arabic" w:hAnsi="Traditional Arabic"/>
          <w:sz w:val="27"/>
          <w:rtl/>
        </w:rPr>
        <w:t>ع يده أن يقد</w:t>
      </w:r>
      <w:r w:rsidR="00135633" w:rsidRPr="006C24A3">
        <w:rPr>
          <w:rFonts w:ascii="Traditional Arabic" w:hAnsi="Traditional Arabic" w:hint="cs"/>
          <w:sz w:val="27"/>
          <w:rtl/>
        </w:rPr>
        <w:t>ّ</w:t>
      </w:r>
      <w:r w:rsidRPr="006C24A3">
        <w:rPr>
          <w:rFonts w:ascii="Traditional Arabic" w:hAnsi="Traditional Arabic"/>
          <w:sz w:val="27"/>
          <w:rtl/>
        </w:rPr>
        <w:t>م ـ بشكل</w:t>
      </w:r>
      <w:r w:rsidR="00135633" w:rsidRPr="006C24A3">
        <w:rPr>
          <w:rFonts w:ascii="Traditional Arabic" w:hAnsi="Traditional Arabic" w:hint="cs"/>
          <w:sz w:val="27"/>
          <w:rtl/>
        </w:rPr>
        <w:t>ٍ</w:t>
      </w:r>
      <w:r w:rsidRPr="006C24A3">
        <w:rPr>
          <w:rFonts w:ascii="Traditional Arabic" w:hAnsi="Traditional Arabic"/>
          <w:sz w:val="27"/>
          <w:rtl/>
        </w:rPr>
        <w:t xml:space="preserve"> جاد</w:t>
      </w:r>
      <w:r w:rsidR="00135633" w:rsidRPr="006C24A3">
        <w:rPr>
          <w:rFonts w:ascii="Traditional Arabic" w:hAnsi="Traditional Arabic" w:hint="cs"/>
          <w:sz w:val="27"/>
          <w:rtl/>
        </w:rPr>
        <w:t>ٍّ</w:t>
      </w:r>
      <w:r w:rsidRPr="006C24A3">
        <w:rPr>
          <w:rFonts w:ascii="Traditional Arabic" w:hAnsi="Traditional Arabic"/>
          <w:sz w:val="27"/>
          <w:rtl/>
        </w:rPr>
        <w:t xml:space="preserve"> وعلى مستوى عال</w:t>
      </w:r>
      <w:r w:rsidR="00135633" w:rsidRPr="006C24A3">
        <w:rPr>
          <w:rFonts w:ascii="Traditional Arabic" w:hAnsi="Traditional Arabic" w:hint="cs"/>
          <w:sz w:val="27"/>
          <w:rtl/>
        </w:rPr>
        <w:t>ٍ</w:t>
      </w:r>
      <w:r w:rsidRPr="006C24A3">
        <w:rPr>
          <w:rFonts w:ascii="Traditional Arabic" w:hAnsi="Traditional Arabic"/>
          <w:sz w:val="27"/>
          <w:rtl/>
        </w:rPr>
        <w:t xml:space="preserve"> من الدقة</w:t>
      </w:r>
      <w:r w:rsidR="00135633" w:rsidRPr="006C24A3">
        <w:rPr>
          <w:rFonts w:ascii="Traditional Arabic" w:hAnsi="Traditional Arabic" w:hint="cs"/>
          <w:sz w:val="27"/>
          <w:rtl/>
        </w:rPr>
        <w:t>،</w:t>
      </w:r>
      <w:r w:rsidRPr="006C24A3">
        <w:rPr>
          <w:rFonts w:ascii="Traditional Arabic" w:hAnsi="Traditional Arabic"/>
          <w:sz w:val="27"/>
          <w:rtl/>
        </w:rPr>
        <w:t xml:space="preserve"> مع مراعاة الجوانب كاف</w:t>
      </w:r>
      <w:r w:rsidR="00135633" w:rsidRPr="006C24A3">
        <w:rPr>
          <w:rFonts w:ascii="Traditional Arabic" w:hAnsi="Traditional Arabic" w:hint="cs"/>
          <w:sz w:val="27"/>
          <w:rtl/>
        </w:rPr>
        <w:t>ّ</w:t>
      </w:r>
      <w:r w:rsidRPr="006C24A3">
        <w:rPr>
          <w:rFonts w:ascii="Traditional Arabic" w:hAnsi="Traditional Arabic"/>
          <w:sz w:val="27"/>
          <w:rtl/>
        </w:rPr>
        <w:t>ة ـ نظري</w:t>
      </w:r>
      <w:r w:rsidR="00135633" w:rsidRPr="006C24A3">
        <w:rPr>
          <w:rFonts w:ascii="Traditional Arabic" w:hAnsi="Traditional Arabic" w:hint="cs"/>
          <w:sz w:val="27"/>
          <w:rtl/>
        </w:rPr>
        <w:t>ّ</w:t>
      </w:r>
      <w:r w:rsidRPr="006C24A3">
        <w:rPr>
          <w:rFonts w:ascii="Traditional Arabic" w:hAnsi="Traditional Arabic"/>
          <w:sz w:val="27"/>
          <w:rtl/>
        </w:rPr>
        <w:t>ة</w:t>
      </w:r>
      <w:r w:rsidR="00135633" w:rsidRPr="006C24A3">
        <w:rPr>
          <w:rFonts w:ascii="Traditional Arabic" w:hAnsi="Traditional Arabic" w:hint="cs"/>
          <w:sz w:val="27"/>
          <w:rtl/>
        </w:rPr>
        <w:t>ً</w:t>
      </w:r>
      <w:r w:rsidRPr="006C24A3">
        <w:rPr>
          <w:rFonts w:ascii="Traditional Arabic" w:hAnsi="Traditional Arabic"/>
          <w:sz w:val="27"/>
          <w:rtl/>
        </w:rPr>
        <w:t xml:space="preserve"> تتوافر على خصلتين، هما:</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أـ تصوير الإسلام وقدراته تصوير</w:t>
      </w:r>
      <w:r w:rsidRPr="006C24A3">
        <w:rPr>
          <w:rFonts w:ascii="Traditional Arabic" w:hAnsi="Traditional Arabic" w:hint="cs"/>
          <w:sz w:val="27"/>
          <w:rtl/>
        </w:rPr>
        <w:t>اً</w:t>
      </w:r>
      <w:r w:rsidRPr="006C24A3">
        <w:rPr>
          <w:rFonts w:ascii="Traditional Arabic" w:hAnsi="Traditional Arabic"/>
          <w:sz w:val="27"/>
          <w:rtl/>
        </w:rPr>
        <w:t xml:space="preserve"> صحيح</w:t>
      </w:r>
      <w:r w:rsidRPr="006C24A3">
        <w:rPr>
          <w:rFonts w:ascii="Traditional Arabic" w:hAnsi="Traditional Arabic" w:hint="cs"/>
          <w:sz w:val="27"/>
          <w:rtl/>
        </w:rPr>
        <w:t>اً</w:t>
      </w:r>
      <w:r w:rsidRPr="006C24A3">
        <w:rPr>
          <w:rFonts w:ascii="Traditional Arabic" w:hAnsi="Traditional Arabic"/>
          <w:sz w:val="27"/>
          <w:rtl/>
        </w:rPr>
        <w:t xml:space="preserve"> وواضح</w:t>
      </w:r>
      <w:r w:rsidRPr="006C24A3">
        <w:rPr>
          <w:rFonts w:ascii="Traditional Arabic" w:hAnsi="Traditional Arabic" w:hint="cs"/>
          <w:sz w:val="27"/>
          <w:rtl/>
        </w:rPr>
        <w:t>اً</w:t>
      </w:r>
      <w:r w:rsidRPr="006C24A3">
        <w:rPr>
          <w:rFonts w:ascii="Traditional Arabic" w:hAnsi="Traditional Arabic"/>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ب ـ القدرة على وضع أساس وإطار أفضل للتوج</w:t>
      </w:r>
      <w:r w:rsidR="00135633" w:rsidRPr="006C24A3">
        <w:rPr>
          <w:rFonts w:ascii="Traditional Arabic" w:hAnsi="Traditional Arabic" w:hint="cs"/>
          <w:sz w:val="27"/>
          <w:rtl/>
        </w:rPr>
        <w:t>ُّ</w:t>
      </w:r>
      <w:r w:rsidRPr="006C24A3">
        <w:rPr>
          <w:rFonts w:ascii="Traditional Arabic" w:hAnsi="Traditional Arabic"/>
          <w:sz w:val="27"/>
          <w:rtl/>
        </w:rPr>
        <w:t>ه الإسلامي والسياسة الإسلامية العامة.</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إن</w:t>
      </w:r>
      <w:r w:rsidR="00135633" w:rsidRPr="006C24A3">
        <w:rPr>
          <w:rFonts w:ascii="Traditional Arabic" w:hAnsi="Traditional Arabic" w:hint="cs"/>
          <w:sz w:val="27"/>
          <w:rtl/>
        </w:rPr>
        <w:t>ّ</w:t>
      </w:r>
      <w:r w:rsidRPr="006C24A3">
        <w:rPr>
          <w:rFonts w:ascii="Traditional Arabic" w:hAnsi="Traditional Arabic"/>
          <w:sz w:val="27"/>
          <w:rtl/>
        </w:rPr>
        <w:t xml:space="preserve"> ما قلناه سابق</w:t>
      </w:r>
      <w:r w:rsidRPr="006C24A3">
        <w:rPr>
          <w:rFonts w:ascii="Traditional Arabic" w:hAnsi="Traditional Arabic" w:hint="cs"/>
          <w:sz w:val="27"/>
          <w:rtl/>
        </w:rPr>
        <w:t>اً</w:t>
      </w:r>
      <w:r w:rsidRPr="006C24A3">
        <w:rPr>
          <w:rFonts w:ascii="Traditional Arabic" w:hAnsi="Traditional Arabic"/>
          <w:sz w:val="27"/>
          <w:rtl/>
        </w:rPr>
        <w:t xml:space="preserve"> دليل</w:t>
      </w:r>
      <w:r w:rsidR="00135633" w:rsidRPr="006C24A3">
        <w:rPr>
          <w:rFonts w:ascii="Traditional Arabic" w:hAnsi="Traditional Arabic" w:hint="cs"/>
          <w:sz w:val="27"/>
          <w:rtl/>
        </w:rPr>
        <w:t>ٌ</w:t>
      </w:r>
      <w:r w:rsidRPr="006C24A3">
        <w:rPr>
          <w:rFonts w:ascii="Traditional Arabic" w:hAnsi="Traditional Arabic"/>
          <w:sz w:val="27"/>
          <w:rtl/>
        </w:rPr>
        <w:t xml:space="preserve"> على كمال أي</w:t>
      </w:r>
      <w:r w:rsidR="00135633" w:rsidRPr="006C24A3">
        <w:rPr>
          <w:rFonts w:ascii="Traditional Arabic" w:hAnsi="Traditional Arabic" w:hint="cs"/>
          <w:sz w:val="27"/>
          <w:rtl/>
        </w:rPr>
        <w:t>ّ</w:t>
      </w:r>
      <w:r w:rsidRPr="006C24A3">
        <w:rPr>
          <w:rFonts w:ascii="Traditional Arabic" w:hAnsi="Traditional Arabic"/>
          <w:sz w:val="27"/>
          <w:rtl/>
        </w:rPr>
        <w:t xml:space="preserve"> نظري</w:t>
      </w:r>
      <w:r w:rsidR="00135633" w:rsidRPr="006C24A3">
        <w:rPr>
          <w:rFonts w:ascii="Traditional Arabic" w:hAnsi="Traditional Arabic" w:hint="cs"/>
          <w:sz w:val="27"/>
          <w:rtl/>
        </w:rPr>
        <w:t>ّ</w:t>
      </w:r>
      <w:r w:rsidRPr="006C24A3">
        <w:rPr>
          <w:rFonts w:ascii="Traditional Arabic" w:hAnsi="Traditional Arabic"/>
          <w:sz w:val="27"/>
          <w:rtl/>
        </w:rPr>
        <w:t>ة</w:t>
      </w:r>
      <w:r w:rsidR="00135633" w:rsidRPr="006C24A3">
        <w:rPr>
          <w:rFonts w:ascii="Traditional Arabic" w:hAnsi="Traditional Arabic" w:hint="cs"/>
          <w:sz w:val="27"/>
          <w:rtl/>
        </w:rPr>
        <w:t>ٍ</w:t>
      </w:r>
      <w:r w:rsidRPr="006C24A3">
        <w:rPr>
          <w:rFonts w:ascii="Traditional Arabic" w:hAnsi="Traditional Arabic"/>
          <w:sz w:val="27"/>
          <w:rtl/>
        </w:rPr>
        <w:t xml:space="preserve"> في هذا الخصوص</w:t>
      </w:r>
      <w:r w:rsidR="00135633" w:rsidRPr="006C24A3">
        <w:rPr>
          <w:rFonts w:ascii="Traditional Arabic" w:hAnsi="Traditional Arabic" w:hint="cs"/>
          <w:sz w:val="27"/>
          <w:rtl/>
        </w:rPr>
        <w:t>.</w:t>
      </w:r>
      <w:r w:rsidRPr="006C24A3">
        <w:rPr>
          <w:rFonts w:ascii="Traditional Arabic" w:hAnsi="Traditional Arabic"/>
          <w:sz w:val="27"/>
          <w:rtl/>
        </w:rPr>
        <w:t xml:space="preserve"> لكن</w:t>
      </w:r>
      <w:r w:rsidR="00135633" w:rsidRPr="006C24A3">
        <w:rPr>
          <w:rFonts w:ascii="Traditional Arabic" w:hAnsi="Traditional Arabic" w:hint="cs"/>
          <w:sz w:val="27"/>
          <w:rtl/>
        </w:rPr>
        <w:t>ْ</w:t>
      </w:r>
      <w:r w:rsidRPr="006C24A3">
        <w:rPr>
          <w:rFonts w:ascii="Traditional Arabic" w:hAnsi="Traditional Arabic"/>
          <w:sz w:val="27"/>
          <w:rtl/>
        </w:rPr>
        <w:t xml:space="preserve"> هناك ملاكين إذا تجر</w:t>
      </w:r>
      <w:r w:rsidR="00135633" w:rsidRPr="006C24A3">
        <w:rPr>
          <w:rFonts w:ascii="Traditional Arabic" w:hAnsi="Traditional Arabic" w:hint="cs"/>
          <w:sz w:val="27"/>
          <w:rtl/>
        </w:rPr>
        <w:t>َّ</w:t>
      </w:r>
      <w:r w:rsidRPr="006C24A3">
        <w:rPr>
          <w:rFonts w:ascii="Traditional Arabic" w:hAnsi="Traditional Arabic"/>
          <w:sz w:val="27"/>
          <w:rtl/>
        </w:rPr>
        <w:t>د</w:t>
      </w:r>
      <w:r w:rsidR="00135633" w:rsidRPr="006C24A3">
        <w:rPr>
          <w:rFonts w:ascii="Traditional Arabic" w:hAnsi="Traditional Arabic" w:hint="cs"/>
          <w:sz w:val="27"/>
          <w:rtl/>
        </w:rPr>
        <w:t>َ</w:t>
      </w:r>
      <w:r w:rsidRPr="006C24A3">
        <w:rPr>
          <w:rFonts w:ascii="Traditional Arabic" w:hAnsi="Traditional Arabic"/>
          <w:sz w:val="27"/>
          <w:rtl/>
        </w:rPr>
        <w:t>ت</w:t>
      </w:r>
      <w:r w:rsidR="00135633" w:rsidRPr="006C24A3">
        <w:rPr>
          <w:rFonts w:ascii="Traditional Arabic" w:hAnsi="Traditional Arabic" w:hint="cs"/>
          <w:sz w:val="27"/>
          <w:rtl/>
        </w:rPr>
        <w:t>ْ</w:t>
      </w:r>
      <w:r w:rsidRPr="006C24A3">
        <w:rPr>
          <w:rFonts w:ascii="Traditional Arabic" w:hAnsi="Traditional Arabic"/>
          <w:sz w:val="27"/>
          <w:rtl/>
        </w:rPr>
        <w:t xml:space="preserve"> النظرية عن أحدهما غ</w:t>
      </w:r>
      <w:r w:rsidR="00135633" w:rsidRPr="006C24A3">
        <w:rPr>
          <w:rFonts w:ascii="Traditional Arabic" w:hAnsi="Traditional Arabic" w:hint="cs"/>
          <w:sz w:val="27"/>
          <w:rtl/>
        </w:rPr>
        <w:t>َ</w:t>
      </w:r>
      <w:r w:rsidRPr="006C24A3">
        <w:rPr>
          <w:rFonts w:ascii="Traditional Arabic" w:hAnsi="Traditional Arabic"/>
          <w:sz w:val="27"/>
          <w:rtl/>
        </w:rPr>
        <w:t>د</w:t>
      </w:r>
      <w:r w:rsidR="00135633" w:rsidRPr="006C24A3">
        <w:rPr>
          <w:rFonts w:ascii="Traditional Arabic" w:hAnsi="Traditional Arabic" w:hint="cs"/>
          <w:sz w:val="27"/>
          <w:rtl/>
        </w:rPr>
        <w:t>َ</w:t>
      </w:r>
      <w:r w:rsidRPr="006C24A3">
        <w:rPr>
          <w:rFonts w:ascii="Traditional Arabic" w:hAnsi="Traditional Arabic"/>
          <w:sz w:val="27"/>
          <w:rtl/>
        </w:rPr>
        <w:t>ت</w:t>
      </w:r>
      <w:r w:rsidR="00135633" w:rsidRPr="006C24A3">
        <w:rPr>
          <w:rFonts w:ascii="Traditional Arabic" w:hAnsi="Traditional Arabic" w:hint="cs"/>
          <w:sz w:val="27"/>
          <w:rtl/>
        </w:rPr>
        <w:t>ْ</w:t>
      </w:r>
      <w:r w:rsidRPr="006C24A3">
        <w:rPr>
          <w:rFonts w:ascii="Traditional Arabic" w:hAnsi="Traditional Arabic"/>
          <w:sz w:val="27"/>
          <w:rtl/>
        </w:rPr>
        <w:t xml:space="preserve"> باطلة</w:t>
      </w:r>
      <w:r w:rsidR="00135633" w:rsidRPr="006C24A3">
        <w:rPr>
          <w:rFonts w:ascii="Traditional Arabic" w:hAnsi="Traditional Arabic" w:hint="cs"/>
          <w:sz w:val="27"/>
          <w:rtl/>
        </w:rPr>
        <w:t>ً</w:t>
      </w:r>
      <w:r w:rsidRPr="006C24A3">
        <w:rPr>
          <w:rFonts w:ascii="Traditional Arabic" w:hAnsi="Traditional Arabic"/>
          <w:sz w:val="27"/>
          <w:rtl/>
        </w:rPr>
        <w:t xml:space="preserve"> من الأساس، وهما:</w:t>
      </w:r>
    </w:p>
    <w:p w:rsidR="00E811FA" w:rsidRPr="006C24A3" w:rsidRDefault="00E811FA" w:rsidP="0093628E">
      <w:pPr>
        <w:rPr>
          <w:rFonts w:ascii="Traditional Arabic" w:hAnsi="Traditional Arabic"/>
          <w:sz w:val="27"/>
          <w:rtl/>
        </w:rPr>
      </w:pPr>
      <w:r w:rsidRPr="006C24A3">
        <w:rPr>
          <w:rFonts w:ascii="Traditional Arabic" w:hAnsi="Traditional Arabic"/>
          <w:b/>
          <w:bCs/>
          <w:sz w:val="27"/>
          <w:rtl/>
        </w:rPr>
        <w:t>أو</w:t>
      </w:r>
      <w:r w:rsidR="00135633" w:rsidRPr="006C24A3">
        <w:rPr>
          <w:rFonts w:ascii="Traditional Arabic" w:hAnsi="Traditional Arabic" w:hint="cs"/>
          <w:b/>
          <w:bCs/>
          <w:sz w:val="27"/>
          <w:rtl/>
        </w:rPr>
        <w:t>ّ</w:t>
      </w:r>
      <w:r w:rsidRPr="006C24A3">
        <w:rPr>
          <w:rFonts w:ascii="Traditional Arabic" w:hAnsi="Traditional Arabic"/>
          <w:b/>
          <w:bCs/>
          <w:sz w:val="27"/>
          <w:rtl/>
        </w:rPr>
        <w:t>ل</w:t>
      </w:r>
      <w:r w:rsidRPr="006C24A3">
        <w:rPr>
          <w:rFonts w:ascii="Traditional Arabic" w:hAnsi="Traditional Arabic" w:hint="cs"/>
          <w:b/>
          <w:bCs/>
          <w:sz w:val="27"/>
          <w:rtl/>
        </w:rPr>
        <w:t>اً</w:t>
      </w:r>
      <w:r w:rsidRPr="006C24A3">
        <w:rPr>
          <w:rFonts w:ascii="Traditional Arabic" w:hAnsi="Traditional Arabic"/>
          <w:sz w:val="27"/>
          <w:rtl/>
        </w:rPr>
        <w:t>: عدم الخلط بين مساحات الثابت والمتغي</w:t>
      </w:r>
      <w:r w:rsidR="00135633" w:rsidRPr="006C24A3">
        <w:rPr>
          <w:rFonts w:ascii="Traditional Arabic" w:hAnsi="Traditional Arabic" w:hint="cs"/>
          <w:sz w:val="27"/>
          <w:rtl/>
        </w:rPr>
        <w:t>ِّ</w:t>
      </w:r>
      <w:r w:rsidRPr="006C24A3">
        <w:rPr>
          <w:rFonts w:ascii="Traditional Arabic" w:hAnsi="Traditional Arabic"/>
          <w:sz w:val="27"/>
          <w:rtl/>
        </w:rPr>
        <w:t>ر، أو الخطأ في تحديد مصاديق كل</w:t>
      </w:r>
      <w:r w:rsidR="00135633" w:rsidRPr="006C24A3">
        <w:rPr>
          <w:rFonts w:ascii="Traditional Arabic" w:hAnsi="Traditional Arabic" w:hint="cs"/>
          <w:sz w:val="27"/>
          <w:rtl/>
        </w:rPr>
        <w:t>ٍّ</w:t>
      </w:r>
      <w:r w:rsidRPr="006C24A3">
        <w:rPr>
          <w:rFonts w:ascii="Traditional Arabic" w:hAnsi="Traditional Arabic"/>
          <w:sz w:val="27"/>
          <w:rtl/>
        </w:rPr>
        <w:t xml:space="preserve"> منهما.</w:t>
      </w:r>
    </w:p>
    <w:p w:rsidR="00E811FA" w:rsidRPr="006C24A3" w:rsidRDefault="00E811FA" w:rsidP="005C39F7">
      <w:pPr>
        <w:rPr>
          <w:rFonts w:ascii="Traditional Arabic" w:hAnsi="Traditional Arabic"/>
          <w:sz w:val="27"/>
          <w:rtl/>
        </w:rPr>
      </w:pPr>
      <w:r w:rsidRPr="006C24A3">
        <w:rPr>
          <w:rFonts w:ascii="Traditional Arabic" w:hAnsi="Traditional Arabic"/>
          <w:b/>
          <w:bCs/>
          <w:sz w:val="27"/>
          <w:rtl/>
        </w:rPr>
        <w:t>ثاني</w:t>
      </w:r>
      <w:r w:rsidRPr="006C24A3">
        <w:rPr>
          <w:rFonts w:ascii="Traditional Arabic" w:hAnsi="Traditional Arabic" w:hint="cs"/>
          <w:b/>
          <w:bCs/>
          <w:sz w:val="27"/>
          <w:rtl/>
        </w:rPr>
        <w:t>اً</w:t>
      </w:r>
      <w:r w:rsidRPr="006C24A3">
        <w:rPr>
          <w:rFonts w:ascii="Traditional Arabic" w:hAnsi="Traditional Arabic"/>
          <w:sz w:val="27"/>
          <w:rtl/>
        </w:rPr>
        <w:t>: أ</w:t>
      </w:r>
      <w:r w:rsidR="00BB57BF" w:rsidRPr="006C24A3">
        <w:rPr>
          <w:rFonts w:ascii="Traditional Arabic" w:hAnsi="Traditional Arabic" w:hint="cs"/>
          <w:sz w:val="27"/>
          <w:rtl/>
        </w:rPr>
        <w:t xml:space="preserve">ن </w:t>
      </w:r>
      <w:r w:rsidRPr="006C24A3">
        <w:rPr>
          <w:rFonts w:ascii="Traditional Arabic" w:hAnsi="Traditional Arabic"/>
          <w:sz w:val="27"/>
          <w:rtl/>
        </w:rPr>
        <w:t>لا تبتلى النظرية بتقليد الآراء واجترارها؛ فأغلب م</w:t>
      </w:r>
      <w:r w:rsidR="00BB57BF" w:rsidRPr="006C24A3">
        <w:rPr>
          <w:rFonts w:ascii="Traditional Arabic" w:hAnsi="Traditional Arabic" w:hint="cs"/>
          <w:sz w:val="27"/>
          <w:rtl/>
        </w:rPr>
        <w:t>َ</w:t>
      </w:r>
      <w:r w:rsidRPr="006C24A3">
        <w:rPr>
          <w:rFonts w:ascii="Traditional Arabic" w:hAnsi="Traditional Arabic"/>
          <w:sz w:val="27"/>
          <w:rtl/>
        </w:rPr>
        <w:t>ن</w:t>
      </w:r>
      <w:r w:rsidR="00BB57BF" w:rsidRPr="006C24A3">
        <w:rPr>
          <w:rFonts w:ascii="Traditional Arabic" w:hAnsi="Traditional Arabic" w:hint="cs"/>
          <w:sz w:val="27"/>
          <w:rtl/>
        </w:rPr>
        <w:t>ْ</w:t>
      </w:r>
      <w:r w:rsidRPr="006C24A3">
        <w:rPr>
          <w:rFonts w:ascii="Traditional Arabic" w:hAnsi="Traditional Arabic"/>
          <w:sz w:val="27"/>
          <w:rtl/>
        </w:rPr>
        <w:t xml:space="preserve"> ي</w:t>
      </w:r>
      <w:r w:rsidR="00BB57BF" w:rsidRPr="006C24A3">
        <w:rPr>
          <w:rFonts w:ascii="Traditional Arabic" w:hAnsi="Traditional Arabic" w:hint="cs"/>
          <w:sz w:val="27"/>
          <w:rtl/>
        </w:rPr>
        <w:t>َ</w:t>
      </w:r>
      <w:r w:rsidRPr="006C24A3">
        <w:rPr>
          <w:rFonts w:ascii="Traditional Arabic" w:hAnsi="Traditional Arabic"/>
          <w:sz w:val="27"/>
          <w:rtl/>
        </w:rPr>
        <w:t>ر</w:t>
      </w:r>
      <w:r w:rsidR="00BB57BF" w:rsidRPr="006C24A3">
        <w:rPr>
          <w:rFonts w:ascii="Traditional Arabic" w:hAnsi="Traditional Arabic" w:hint="cs"/>
          <w:sz w:val="27"/>
          <w:rtl/>
        </w:rPr>
        <w:t>ِ</w:t>
      </w:r>
      <w:r w:rsidRPr="006C24A3">
        <w:rPr>
          <w:rFonts w:ascii="Traditional Arabic" w:hAnsi="Traditional Arabic"/>
          <w:sz w:val="27"/>
          <w:rtl/>
        </w:rPr>
        <w:t>د</w:t>
      </w:r>
      <w:r w:rsidR="00BB57BF" w:rsidRPr="006C24A3">
        <w:rPr>
          <w:rFonts w:ascii="Traditional Arabic" w:hAnsi="Traditional Arabic" w:hint="cs"/>
          <w:sz w:val="27"/>
          <w:rtl/>
        </w:rPr>
        <w:t>ُ</w:t>
      </w:r>
      <w:r w:rsidRPr="006C24A3">
        <w:rPr>
          <w:rFonts w:ascii="Traditional Arabic" w:hAnsi="Traditional Arabic"/>
          <w:sz w:val="27"/>
          <w:rtl/>
        </w:rPr>
        <w:t xml:space="preserve"> هذا البحث لا </w:t>
      </w:r>
      <w:r w:rsidRPr="005C39F7">
        <w:rPr>
          <w:rFonts w:ascii="Traditional Arabic" w:hAnsi="Traditional Arabic"/>
          <w:sz w:val="27"/>
          <w:rtl/>
        </w:rPr>
        <w:t xml:space="preserve">يملك </w:t>
      </w:r>
      <w:r w:rsidR="005C39F7" w:rsidRPr="005C39F7">
        <w:rPr>
          <w:rFonts w:ascii="Traditional Arabic" w:hAnsi="Traditional Arabic" w:hint="cs"/>
          <w:sz w:val="27"/>
          <w:rtl/>
        </w:rPr>
        <w:t>ا</w:t>
      </w:r>
      <w:r w:rsidRPr="005C39F7">
        <w:rPr>
          <w:rFonts w:ascii="Traditional Arabic" w:hAnsi="Traditional Arabic"/>
          <w:sz w:val="27"/>
          <w:rtl/>
        </w:rPr>
        <w:t>ط</w:t>
      </w:r>
      <w:r w:rsidR="005C39F7" w:rsidRPr="005C39F7">
        <w:rPr>
          <w:rFonts w:ascii="Traditional Arabic" w:hAnsi="Traditional Arabic" w:hint="cs"/>
          <w:sz w:val="27"/>
          <w:rtl/>
        </w:rPr>
        <w:t>ّ</w:t>
      </w:r>
      <w:r w:rsidRPr="005C39F7">
        <w:rPr>
          <w:rFonts w:ascii="Traditional Arabic" w:hAnsi="Traditional Arabic"/>
          <w:sz w:val="27"/>
          <w:rtl/>
        </w:rPr>
        <w:t>لا</w:t>
      </w:r>
      <w:r w:rsidR="005C39F7" w:rsidRPr="005C39F7">
        <w:rPr>
          <w:rFonts w:ascii="Traditional Arabic" w:hAnsi="Traditional Arabic" w:hint="cs"/>
          <w:sz w:val="27"/>
          <w:rtl/>
        </w:rPr>
        <w:t>ع</w:t>
      </w:r>
      <w:r w:rsidRPr="005C39F7">
        <w:rPr>
          <w:rFonts w:ascii="Traditional Arabic" w:hAnsi="Traditional Arabic" w:hint="cs"/>
          <w:sz w:val="27"/>
          <w:rtl/>
        </w:rPr>
        <w:t>اً</w:t>
      </w:r>
      <w:r w:rsidRPr="005C39F7">
        <w:rPr>
          <w:rFonts w:ascii="Traditional Arabic" w:hAnsi="Traditional Arabic"/>
          <w:sz w:val="27"/>
          <w:rtl/>
        </w:rPr>
        <w:t xml:space="preserve"> على</w:t>
      </w:r>
      <w:r w:rsidRPr="006C24A3">
        <w:rPr>
          <w:rFonts w:ascii="Traditional Arabic" w:hAnsi="Traditional Arabic"/>
          <w:sz w:val="27"/>
          <w:rtl/>
        </w:rPr>
        <w:t xml:space="preserve"> علم أصول الفقه والاجتهاد</w:t>
      </w:r>
      <w:r w:rsidR="00BB57BF" w:rsidRPr="006C24A3">
        <w:rPr>
          <w:rFonts w:ascii="Traditional Arabic" w:hAnsi="Traditional Arabic" w:hint="cs"/>
          <w:sz w:val="27"/>
          <w:rtl/>
        </w:rPr>
        <w:t>،</w:t>
      </w:r>
      <w:r w:rsidRPr="006C24A3">
        <w:rPr>
          <w:rFonts w:ascii="Traditional Arabic" w:hAnsi="Traditional Arabic"/>
          <w:sz w:val="27"/>
          <w:rtl/>
        </w:rPr>
        <w:t xml:space="preserve"> مم</w:t>
      </w:r>
      <w:r w:rsidR="00BB57BF" w:rsidRPr="006C24A3">
        <w:rPr>
          <w:rFonts w:ascii="Traditional Arabic" w:hAnsi="Traditional Arabic" w:hint="cs"/>
          <w:sz w:val="27"/>
          <w:rtl/>
        </w:rPr>
        <w:t>ّ</w:t>
      </w:r>
      <w:r w:rsidRPr="006C24A3">
        <w:rPr>
          <w:rFonts w:ascii="Traditional Arabic" w:hAnsi="Traditional Arabic"/>
          <w:sz w:val="27"/>
          <w:rtl/>
        </w:rPr>
        <w:t>ا يجعل نظريته فاقدة</w:t>
      </w:r>
      <w:r w:rsidR="00BB57BF" w:rsidRPr="006C24A3">
        <w:rPr>
          <w:rFonts w:ascii="Traditional Arabic" w:hAnsi="Traditional Arabic" w:hint="cs"/>
          <w:sz w:val="27"/>
          <w:rtl/>
        </w:rPr>
        <w:t>ً</w:t>
      </w:r>
      <w:r w:rsidRPr="006C24A3">
        <w:rPr>
          <w:rFonts w:ascii="Traditional Arabic" w:hAnsi="Traditional Arabic"/>
          <w:sz w:val="27"/>
          <w:rtl/>
        </w:rPr>
        <w:t xml:space="preserve"> لكلا الملاكين، فلا يضع</w:t>
      </w:r>
      <w:r w:rsidR="00BB57BF" w:rsidRPr="006C24A3">
        <w:rPr>
          <w:rFonts w:ascii="Traditional Arabic" w:hAnsi="Traditional Arabic" w:hint="cs"/>
          <w:sz w:val="27"/>
          <w:rtl/>
        </w:rPr>
        <w:t>َ</w:t>
      </w:r>
      <w:r w:rsidRPr="006C24A3">
        <w:rPr>
          <w:rFonts w:ascii="Traditional Arabic" w:hAnsi="Traditional Arabic"/>
          <w:sz w:val="27"/>
          <w:rtl/>
        </w:rPr>
        <w:t>ن</w:t>
      </w:r>
      <w:r w:rsidR="00BB57BF" w:rsidRPr="006C24A3">
        <w:rPr>
          <w:rFonts w:ascii="Traditional Arabic" w:hAnsi="Traditional Arabic" w:hint="cs"/>
          <w:sz w:val="27"/>
          <w:rtl/>
        </w:rPr>
        <w:t>َّ</w:t>
      </w:r>
      <w:r w:rsidRPr="006C24A3">
        <w:rPr>
          <w:rFonts w:ascii="Traditional Arabic" w:hAnsi="Traditional Arabic"/>
          <w:sz w:val="27"/>
          <w:rtl/>
        </w:rPr>
        <w:t xml:space="preserve"> م</w:t>
      </w:r>
      <w:r w:rsidR="00BB57BF" w:rsidRPr="006C24A3">
        <w:rPr>
          <w:rFonts w:ascii="Traditional Arabic" w:hAnsi="Traditional Arabic" w:hint="cs"/>
          <w:sz w:val="27"/>
          <w:rtl/>
        </w:rPr>
        <w:t>َ</w:t>
      </w:r>
      <w:r w:rsidRPr="006C24A3">
        <w:rPr>
          <w:rFonts w:ascii="Traditional Arabic" w:hAnsi="Traditional Arabic"/>
          <w:sz w:val="27"/>
          <w:rtl/>
        </w:rPr>
        <w:t>ن</w:t>
      </w:r>
      <w:r w:rsidR="00BB57BF" w:rsidRPr="006C24A3">
        <w:rPr>
          <w:rFonts w:ascii="Traditional Arabic" w:hAnsi="Traditional Arabic" w:hint="cs"/>
          <w:sz w:val="27"/>
          <w:rtl/>
        </w:rPr>
        <w:t>ْ</w:t>
      </w:r>
      <w:r w:rsidRPr="006C24A3">
        <w:rPr>
          <w:rFonts w:ascii="Traditional Arabic" w:hAnsi="Traditional Arabic"/>
          <w:sz w:val="27"/>
          <w:rtl/>
        </w:rPr>
        <w:t xml:space="preserve"> ليس له الأهلي</w:t>
      </w:r>
      <w:r w:rsidR="00BB57BF" w:rsidRPr="006C24A3">
        <w:rPr>
          <w:rFonts w:ascii="Traditional Arabic" w:hAnsi="Traditional Arabic" w:hint="cs"/>
          <w:sz w:val="27"/>
          <w:rtl/>
        </w:rPr>
        <w:t>ّ</w:t>
      </w:r>
      <w:r w:rsidRPr="006C24A3">
        <w:rPr>
          <w:rFonts w:ascii="Traditional Arabic" w:hAnsi="Traditional Arabic"/>
          <w:sz w:val="27"/>
          <w:rtl/>
        </w:rPr>
        <w:t>ة قدمه في هذا الوادي السحيق، كما ينبغي على م</w:t>
      </w:r>
      <w:r w:rsidR="00BB57BF" w:rsidRPr="006C24A3">
        <w:rPr>
          <w:rFonts w:ascii="Traditional Arabic" w:hAnsi="Traditional Arabic" w:hint="cs"/>
          <w:sz w:val="27"/>
          <w:rtl/>
        </w:rPr>
        <w:t>َ</w:t>
      </w:r>
      <w:r w:rsidRPr="006C24A3">
        <w:rPr>
          <w:rFonts w:ascii="Traditional Arabic" w:hAnsi="Traditional Arabic"/>
          <w:sz w:val="27"/>
          <w:rtl/>
        </w:rPr>
        <w:t>ن</w:t>
      </w:r>
      <w:r w:rsidR="00BB57BF" w:rsidRPr="006C24A3">
        <w:rPr>
          <w:rFonts w:ascii="Traditional Arabic" w:hAnsi="Traditional Arabic" w:hint="cs"/>
          <w:sz w:val="27"/>
          <w:rtl/>
        </w:rPr>
        <w:t>ْ</w:t>
      </w:r>
      <w:r w:rsidRPr="006C24A3">
        <w:rPr>
          <w:rFonts w:ascii="Traditional Arabic" w:hAnsi="Traditional Arabic"/>
          <w:sz w:val="27"/>
          <w:rtl/>
        </w:rPr>
        <w:t xml:space="preserve"> ينظر من العلماء أن يراعي الدق</w:t>
      </w:r>
      <w:r w:rsidR="00BB57BF" w:rsidRPr="006C24A3">
        <w:rPr>
          <w:rFonts w:ascii="Traditional Arabic" w:hAnsi="Traditional Arabic" w:hint="cs"/>
          <w:sz w:val="27"/>
          <w:rtl/>
        </w:rPr>
        <w:t>ّ</w:t>
      </w:r>
      <w:r w:rsidRPr="006C24A3">
        <w:rPr>
          <w:rFonts w:ascii="Traditional Arabic" w:hAnsi="Traditional Arabic"/>
          <w:sz w:val="27"/>
          <w:rtl/>
        </w:rPr>
        <w:t>ة في عمله</w:t>
      </w:r>
      <w:r w:rsidRPr="006C24A3">
        <w:rPr>
          <w:rFonts w:ascii="Traditional Arabic" w:hAnsi="Traditional Arabic"/>
          <w:sz w:val="27"/>
          <w:vertAlign w:val="superscript"/>
          <w:rtl/>
        </w:rPr>
        <w:t>(</w:t>
      </w:r>
      <w:r w:rsidRPr="006C24A3">
        <w:rPr>
          <w:rFonts w:ascii="Traditional Arabic" w:hAnsi="Traditional Arabic"/>
          <w:sz w:val="27"/>
          <w:vertAlign w:val="superscript"/>
          <w:rtl/>
        </w:rPr>
        <w:endnoteReference w:id="895"/>
      </w:r>
      <w:r w:rsidRPr="006C24A3">
        <w:rPr>
          <w:rFonts w:ascii="Traditional Arabic" w:hAnsi="Traditional Arabic"/>
          <w:sz w:val="27"/>
          <w:vertAlign w:val="superscript"/>
          <w:rtl/>
        </w:rPr>
        <w:t>)</w:t>
      </w:r>
      <w:r w:rsidRPr="006C24A3">
        <w:rPr>
          <w:rFonts w:ascii="Traditional Arabic" w:hAnsi="Traditional Arabic"/>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يتطر</w:t>
      </w:r>
      <w:r w:rsidR="00BB57BF" w:rsidRPr="006C24A3">
        <w:rPr>
          <w:rFonts w:ascii="Traditional Arabic" w:hAnsi="Traditional Arabic" w:hint="cs"/>
          <w:sz w:val="27"/>
          <w:rtl/>
        </w:rPr>
        <w:t>َّ</w:t>
      </w:r>
      <w:r w:rsidRPr="006C24A3">
        <w:rPr>
          <w:rFonts w:ascii="Traditional Arabic" w:hAnsi="Traditional Arabic"/>
          <w:sz w:val="27"/>
          <w:rtl/>
        </w:rPr>
        <w:t>ق الشيخ في نفس المصدر إلى النظريات الثلاثة:</w:t>
      </w:r>
    </w:p>
    <w:p w:rsidR="00E811FA" w:rsidRPr="006C24A3" w:rsidRDefault="00E811FA" w:rsidP="00593446">
      <w:pPr>
        <w:spacing w:line="380" w:lineRule="exact"/>
        <w:rPr>
          <w:rFonts w:ascii="Traditional Arabic" w:hAnsi="Traditional Arabic"/>
          <w:sz w:val="27"/>
          <w:rtl/>
        </w:rPr>
      </w:pPr>
    </w:p>
    <w:p w:rsidR="00E811FA" w:rsidRPr="006C24A3" w:rsidRDefault="00E811FA" w:rsidP="00D058DE">
      <w:pPr>
        <w:pStyle w:val="31"/>
        <w:rPr>
          <w:color w:val="auto"/>
          <w:rtl/>
        </w:rPr>
      </w:pPr>
      <w:r w:rsidRPr="006C24A3">
        <w:rPr>
          <w:rFonts w:hint="cs"/>
          <w:color w:val="auto"/>
          <w:rtl/>
        </w:rPr>
        <w:t xml:space="preserve">1ـ </w:t>
      </w:r>
      <w:r w:rsidRPr="006C24A3">
        <w:rPr>
          <w:color w:val="auto"/>
          <w:rtl/>
        </w:rPr>
        <w:t>نظري</w:t>
      </w:r>
      <w:r w:rsidR="00B42EEB" w:rsidRPr="006C24A3">
        <w:rPr>
          <w:rFonts w:hint="cs"/>
          <w:color w:val="auto"/>
          <w:rtl/>
        </w:rPr>
        <w:t>ّ</w:t>
      </w:r>
      <w:r w:rsidRPr="006C24A3">
        <w:rPr>
          <w:color w:val="auto"/>
          <w:rtl/>
        </w:rPr>
        <w:t>ة العلا</w:t>
      </w:r>
      <w:r w:rsidR="00BB57BF" w:rsidRPr="006C24A3">
        <w:rPr>
          <w:rFonts w:hint="cs"/>
          <w:color w:val="auto"/>
          <w:rtl/>
        </w:rPr>
        <w:t>ّ</w:t>
      </w:r>
      <w:r w:rsidRPr="006C24A3">
        <w:rPr>
          <w:color w:val="auto"/>
          <w:rtl/>
        </w:rPr>
        <w:t>مة الطباطبائي: الثبات الإنساني</w:t>
      </w:r>
      <w:r w:rsidR="00B42EEB" w:rsidRPr="006C24A3">
        <w:rPr>
          <w:rFonts w:hint="cs"/>
          <w:color w:val="auto"/>
          <w:rtl/>
        </w:rPr>
        <w:t>ّ</w:t>
      </w:r>
      <w:r w:rsidRPr="006C24A3">
        <w:rPr>
          <w:color w:val="auto"/>
          <w:rtl/>
        </w:rPr>
        <w:t xml:space="preserve"> والتحو</w:t>
      </w:r>
      <w:r w:rsidR="00BB57BF" w:rsidRPr="006C24A3">
        <w:rPr>
          <w:rFonts w:hint="cs"/>
          <w:color w:val="auto"/>
          <w:rtl/>
        </w:rPr>
        <w:t>ُّ</w:t>
      </w:r>
      <w:r w:rsidRPr="006C24A3">
        <w:rPr>
          <w:color w:val="auto"/>
          <w:rtl/>
        </w:rPr>
        <w:t>ل البشري</w:t>
      </w:r>
      <w:r w:rsidR="00B42EEB" w:rsidRPr="006C24A3">
        <w:rPr>
          <w:rFonts w:hint="cs"/>
          <w:color w:val="auto"/>
          <w:rtl/>
        </w:rPr>
        <w:t>ّ</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Pr>
      </w:pPr>
      <w:r w:rsidRPr="006C24A3">
        <w:rPr>
          <w:rFonts w:ascii="Traditional Arabic" w:hAnsi="Traditional Arabic"/>
          <w:sz w:val="27"/>
          <w:rtl/>
        </w:rPr>
        <w:t xml:space="preserve">يقول </w:t>
      </w:r>
      <w:r w:rsidR="00BB57BF" w:rsidRPr="006C24A3">
        <w:rPr>
          <w:rFonts w:ascii="Traditional Arabic" w:hAnsi="Traditional Arabic" w:hint="cs"/>
          <w:sz w:val="27"/>
          <w:rtl/>
        </w:rPr>
        <w:t>الطباطبائي</w:t>
      </w:r>
      <w:r w:rsidRPr="006C24A3">
        <w:rPr>
          <w:rFonts w:ascii="Traditional Arabic" w:hAnsi="Traditional Arabic"/>
          <w:sz w:val="27"/>
          <w:rtl/>
        </w:rPr>
        <w:t xml:space="preserve">: قسم الإسلام أحكامه إلى قسمين متمايزين ومنفصلين </w:t>
      </w:r>
      <w:r w:rsidR="00BB57BF" w:rsidRPr="006C24A3">
        <w:rPr>
          <w:rFonts w:ascii="Traditional Arabic" w:hAnsi="Traditional Arabic" w:hint="cs"/>
          <w:sz w:val="27"/>
          <w:rtl/>
        </w:rPr>
        <w:t xml:space="preserve">عن </w:t>
      </w:r>
      <w:r w:rsidR="00BB57BF" w:rsidRPr="006C24A3">
        <w:rPr>
          <w:rFonts w:ascii="Traditional Arabic" w:hAnsi="Traditional Arabic"/>
          <w:sz w:val="27"/>
          <w:rtl/>
        </w:rPr>
        <w:t>بعضهما</w:t>
      </w:r>
      <w:r w:rsidR="00BB57BF" w:rsidRPr="006C24A3">
        <w:rPr>
          <w:rFonts w:ascii="Traditional Arabic" w:hAnsi="Traditional Arabic" w:hint="cs"/>
          <w:sz w:val="27"/>
          <w:rtl/>
        </w:rPr>
        <w:t>:</w:t>
      </w:r>
      <w:r w:rsidRPr="006C24A3">
        <w:rPr>
          <w:rFonts w:ascii="Traditional Arabic" w:hAnsi="Traditional Arabic"/>
          <w:sz w:val="27"/>
          <w:rtl/>
        </w:rPr>
        <w:t xml:space="preserve"> الأحكام الثابتة</w:t>
      </w:r>
      <w:r w:rsidR="00BB57BF" w:rsidRPr="006C24A3">
        <w:rPr>
          <w:rFonts w:ascii="Traditional Arabic" w:hAnsi="Traditional Arabic" w:hint="cs"/>
          <w:sz w:val="27"/>
          <w:rtl/>
        </w:rPr>
        <w:t>؛</w:t>
      </w:r>
      <w:r w:rsidRPr="006C24A3">
        <w:rPr>
          <w:rFonts w:ascii="Traditional Arabic" w:hAnsi="Traditional Arabic"/>
          <w:sz w:val="27"/>
          <w:rtl/>
        </w:rPr>
        <w:t xml:space="preserve"> والأحكام المتغي</w:t>
      </w:r>
      <w:r w:rsidR="00BB57BF" w:rsidRPr="006C24A3">
        <w:rPr>
          <w:rFonts w:ascii="Traditional Arabic" w:hAnsi="Traditional Arabic" w:hint="cs"/>
          <w:sz w:val="27"/>
          <w:rtl/>
        </w:rPr>
        <w:t>ِّ</w:t>
      </w:r>
      <w:r w:rsidRPr="006C24A3">
        <w:rPr>
          <w:rFonts w:ascii="Traditional Arabic" w:hAnsi="Traditional Arabic"/>
          <w:sz w:val="27"/>
          <w:rtl/>
        </w:rPr>
        <w:t>رة.</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أما الأحكام الثابتة فهي الأحكام والقوانين التي وضعت وفق مقتضى حاجات الطبيعة الواحدة والثابتة للإنسان</w:t>
      </w:r>
      <w:r w:rsidR="00BB57BF" w:rsidRPr="006C24A3">
        <w:rPr>
          <w:rFonts w:ascii="Traditional Arabic" w:hAnsi="Traditional Arabic" w:hint="cs"/>
          <w:sz w:val="27"/>
          <w:rtl/>
        </w:rPr>
        <w:t>.</w:t>
      </w:r>
      <w:r w:rsidRPr="006C24A3">
        <w:rPr>
          <w:rFonts w:ascii="Traditional Arabic" w:hAnsi="Traditional Arabic"/>
          <w:sz w:val="27"/>
          <w:rtl/>
        </w:rPr>
        <w:t xml:space="preserve"> فقد سم</w:t>
      </w:r>
      <w:r w:rsidR="00BB57BF" w:rsidRPr="006C24A3">
        <w:rPr>
          <w:rFonts w:ascii="Traditional Arabic" w:hAnsi="Traditional Arabic" w:hint="cs"/>
          <w:sz w:val="27"/>
          <w:rtl/>
        </w:rPr>
        <w:t>ّ</w:t>
      </w:r>
      <w:r w:rsidRPr="006C24A3">
        <w:rPr>
          <w:rFonts w:ascii="Traditional Arabic" w:hAnsi="Traditional Arabic"/>
          <w:sz w:val="27"/>
          <w:rtl/>
        </w:rPr>
        <w:t xml:space="preserve">ى الإسلام تلك الأحكام التي أقامها على أساس طبيعة الإنسان وخصوصياته بالدين والشريعة: </w:t>
      </w:r>
      <w:r w:rsidRPr="006C24A3">
        <w:rPr>
          <w:rFonts w:ascii="Mosawi" w:hAnsi="Mosawi" w:cs="Mosawi"/>
          <w:sz w:val="24"/>
          <w:szCs w:val="24"/>
          <w:rtl/>
        </w:rPr>
        <w:t>﴿</w:t>
      </w:r>
      <w:r w:rsidR="00A94C01" w:rsidRPr="006C24A3">
        <w:rPr>
          <w:b/>
          <w:bCs/>
          <w:sz w:val="27"/>
          <w:rtl/>
        </w:rPr>
        <w:t>فَأَقِمْ وَجْهَكَ لِلدِّينِ حَنِيفاً فِطْرَةَ اللهِ الَّتِي فَطَرَ النَّاسَ عَلَيْهَا لاَ تَبْدِيلَ لِخَلْقِ اللهِ ذَلِكَ الدِّينُ الْقَيِّمُ</w:t>
      </w:r>
      <w:r w:rsidRPr="006C24A3">
        <w:rPr>
          <w:rFonts w:ascii="Mosawi" w:hAnsi="Mosawi" w:cs="Mosawi"/>
          <w:sz w:val="24"/>
          <w:szCs w:val="24"/>
          <w:rtl/>
        </w:rPr>
        <w:t>﴾</w:t>
      </w:r>
      <w:r w:rsidRPr="006C24A3">
        <w:rPr>
          <w:rFonts w:ascii="Traditional Arabic" w:hAnsi="Traditional Arabic"/>
          <w:sz w:val="27"/>
          <w:rtl/>
        </w:rPr>
        <w:t>.</w:t>
      </w:r>
    </w:p>
    <w:p w:rsidR="00E811FA" w:rsidRPr="006C24A3" w:rsidRDefault="00E811FA" w:rsidP="005C39F7">
      <w:pPr>
        <w:rPr>
          <w:rFonts w:ascii="Traditional Arabic" w:hAnsi="Traditional Arabic"/>
          <w:sz w:val="27"/>
          <w:rtl/>
        </w:rPr>
      </w:pPr>
      <w:r w:rsidRPr="005C39F7">
        <w:rPr>
          <w:rFonts w:ascii="Traditional Arabic" w:hAnsi="Traditional Arabic"/>
          <w:sz w:val="27"/>
          <w:rtl/>
        </w:rPr>
        <w:t>وأما الأحكام المتغي</w:t>
      </w:r>
      <w:r w:rsidR="00A94C01" w:rsidRPr="005C39F7">
        <w:rPr>
          <w:rFonts w:ascii="Traditional Arabic" w:hAnsi="Traditional Arabic" w:hint="cs"/>
          <w:sz w:val="27"/>
          <w:rtl/>
        </w:rPr>
        <w:t>ِّ</w:t>
      </w:r>
      <w:r w:rsidRPr="005C39F7">
        <w:rPr>
          <w:rFonts w:ascii="Traditional Arabic" w:hAnsi="Traditional Arabic"/>
          <w:sz w:val="27"/>
          <w:rtl/>
        </w:rPr>
        <w:t>رة فهي الأحكام المؤق</w:t>
      </w:r>
      <w:r w:rsidR="00A94C01" w:rsidRPr="005C39F7">
        <w:rPr>
          <w:rFonts w:ascii="Traditional Arabic" w:hAnsi="Traditional Arabic" w:hint="cs"/>
          <w:sz w:val="27"/>
          <w:rtl/>
        </w:rPr>
        <w:t>َّ</w:t>
      </w:r>
      <w:r w:rsidRPr="005C39F7">
        <w:rPr>
          <w:rFonts w:ascii="Traditional Arabic" w:hAnsi="Traditional Arabic"/>
          <w:sz w:val="27"/>
          <w:rtl/>
        </w:rPr>
        <w:t xml:space="preserve">تة أو تلك التي </w:t>
      </w:r>
      <w:r w:rsidR="005C39F7" w:rsidRPr="005C39F7">
        <w:rPr>
          <w:rFonts w:ascii="Traditional Arabic" w:hAnsi="Traditional Arabic" w:hint="cs"/>
          <w:sz w:val="27"/>
          <w:rtl/>
        </w:rPr>
        <w:t>لوحظ</w:t>
      </w:r>
      <w:r w:rsidRPr="005C39F7">
        <w:rPr>
          <w:rFonts w:ascii="Traditional Arabic" w:hAnsi="Traditional Arabic"/>
          <w:sz w:val="27"/>
          <w:rtl/>
        </w:rPr>
        <w:t xml:space="preserve"> فيها شيء</w:t>
      </w:r>
      <w:r w:rsidR="005C39F7" w:rsidRPr="005C39F7">
        <w:rPr>
          <w:rFonts w:ascii="Traditional Arabic" w:hAnsi="Traditional Arabic" w:hint="cs"/>
          <w:sz w:val="27"/>
          <w:rtl/>
        </w:rPr>
        <w:t>ٌ</w:t>
      </w:r>
      <w:r w:rsidRPr="005C39F7">
        <w:rPr>
          <w:rFonts w:ascii="Traditional Arabic" w:hAnsi="Traditional Arabic"/>
          <w:sz w:val="27"/>
          <w:rtl/>
        </w:rPr>
        <w:t xml:space="preserve"> ما</w:t>
      </w:r>
      <w:r w:rsidR="005C39F7" w:rsidRPr="005C39F7">
        <w:rPr>
          <w:rFonts w:ascii="Traditional Arabic" w:hAnsi="Traditional Arabic" w:hint="cs"/>
          <w:sz w:val="27"/>
          <w:rtl/>
        </w:rPr>
        <w:t>،</w:t>
      </w:r>
      <w:r w:rsidRPr="005C39F7">
        <w:rPr>
          <w:rFonts w:ascii="Traditional Arabic" w:hAnsi="Traditional Arabic"/>
          <w:sz w:val="27"/>
          <w:rtl/>
        </w:rPr>
        <w:t xml:space="preserve"> وتختلف</w:t>
      </w:r>
      <w:r w:rsidRPr="006C24A3">
        <w:rPr>
          <w:rFonts w:ascii="Traditional Arabic" w:hAnsi="Traditional Arabic"/>
          <w:sz w:val="27"/>
          <w:rtl/>
        </w:rPr>
        <w:t xml:space="preserve"> وفق أنماط الحياة المختلفة</w:t>
      </w:r>
      <w:r w:rsidR="00A94C01" w:rsidRPr="006C24A3">
        <w:rPr>
          <w:rFonts w:ascii="Traditional Arabic" w:hAnsi="Traditional Arabic" w:hint="cs"/>
          <w:sz w:val="27"/>
          <w:rtl/>
        </w:rPr>
        <w:t>.</w:t>
      </w:r>
      <w:r w:rsidRPr="006C24A3">
        <w:rPr>
          <w:rFonts w:ascii="Traditional Arabic" w:hAnsi="Traditional Arabic"/>
          <w:sz w:val="27"/>
          <w:rtl/>
        </w:rPr>
        <w:t xml:space="preserve"> ويتماشى هذا القسم مع التقد</w:t>
      </w:r>
      <w:r w:rsidR="00A94C01" w:rsidRPr="006C24A3">
        <w:rPr>
          <w:rFonts w:ascii="Traditional Arabic" w:hAnsi="Traditional Arabic" w:hint="cs"/>
          <w:sz w:val="27"/>
          <w:rtl/>
        </w:rPr>
        <w:t>ُّ</w:t>
      </w:r>
      <w:r w:rsidRPr="006C24A3">
        <w:rPr>
          <w:rFonts w:ascii="Traditional Arabic" w:hAnsi="Traditional Arabic"/>
          <w:sz w:val="27"/>
          <w:rtl/>
        </w:rPr>
        <w:t>م التدريجي للمدنية والحضارة</w:t>
      </w:r>
      <w:r w:rsidR="00A94C01" w:rsidRPr="006C24A3">
        <w:rPr>
          <w:rFonts w:ascii="Traditional Arabic" w:hAnsi="Traditional Arabic" w:hint="cs"/>
          <w:sz w:val="27"/>
          <w:rtl/>
        </w:rPr>
        <w:t>،</w:t>
      </w:r>
      <w:r w:rsidRPr="006C24A3">
        <w:rPr>
          <w:rFonts w:ascii="Traditional Arabic" w:hAnsi="Traditional Arabic"/>
          <w:sz w:val="27"/>
          <w:rtl/>
        </w:rPr>
        <w:t xml:space="preserve"> وتغي</w:t>
      </w:r>
      <w:r w:rsidR="00A94C01" w:rsidRPr="006C24A3">
        <w:rPr>
          <w:rFonts w:ascii="Traditional Arabic" w:hAnsi="Traditional Arabic" w:hint="cs"/>
          <w:sz w:val="27"/>
          <w:rtl/>
        </w:rPr>
        <w:t>ُّ</w:t>
      </w:r>
      <w:r w:rsidRPr="006C24A3">
        <w:rPr>
          <w:rFonts w:ascii="Traditional Arabic" w:hAnsi="Traditional Arabic"/>
          <w:sz w:val="27"/>
          <w:rtl/>
        </w:rPr>
        <w:t>ر المظاهر الاجتماعية</w:t>
      </w:r>
      <w:r w:rsidR="00A94C01" w:rsidRPr="006C24A3">
        <w:rPr>
          <w:rFonts w:ascii="Traditional Arabic" w:hAnsi="Traditional Arabic" w:hint="cs"/>
          <w:sz w:val="27"/>
          <w:rtl/>
        </w:rPr>
        <w:t>،</w:t>
      </w:r>
      <w:r w:rsidRPr="006C24A3">
        <w:rPr>
          <w:rFonts w:ascii="Traditional Arabic" w:hAnsi="Traditional Arabic"/>
          <w:sz w:val="27"/>
          <w:rtl/>
        </w:rPr>
        <w:t xml:space="preserve"> وظهور الأساليب الحديثة</w:t>
      </w:r>
      <w:r w:rsidR="00A94C01" w:rsidRPr="006C24A3">
        <w:rPr>
          <w:rFonts w:ascii="Traditional Arabic" w:hAnsi="Traditional Arabic" w:hint="cs"/>
          <w:sz w:val="27"/>
          <w:rtl/>
        </w:rPr>
        <w:t>،</w:t>
      </w:r>
      <w:r w:rsidRPr="006C24A3">
        <w:rPr>
          <w:rFonts w:ascii="Traditional Arabic" w:hAnsi="Traditional Arabic"/>
          <w:sz w:val="27"/>
          <w:rtl/>
        </w:rPr>
        <w:t xml:space="preserve"> و</w:t>
      </w:r>
      <w:r w:rsidR="00A94C01" w:rsidRPr="006C24A3">
        <w:rPr>
          <w:rFonts w:ascii="Traditional Arabic" w:hAnsi="Traditional Arabic" w:hint="cs"/>
          <w:sz w:val="27"/>
          <w:rtl/>
        </w:rPr>
        <w:t>ضمور</w:t>
      </w:r>
      <w:r w:rsidRPr="006C24A3">
        <w:rPr>
          <w:rFonts w:ascii="Traditional Arabic" w:hAnsi="Traditional Arabic"/>
          <w:sz w:val="27"/>
          <w:rtl/>
        </w:rPr>
        <w:t xml:space="preserve"> الأساليب </w:t>
      </w:r>
      <w:r w:rsidRPr="006C24A3">
        <w:rPr>
          <w:rFonts w:ascii="Traditional Arabic" w:hAnsi="Traditional Arabic"/>
          <w:sz w:val="27"/>
          <w:rtl/>
        </w:rPr>
        <w:lastRenderedPageBreak/>
        <w:t>القديمة، وتختلف بح</w:t>
      </w:r>
      <w:r w:rsidR="00A94C01" w:rsidRPr="006C24A3">
        <w:rPr>
          <w:rFonts w:ascii="Traditional Arabic" w:hAnsi="Traditional Arabic" w:hint="cs"/>
          <w:sz w:val="27"/>
          <w:rtl/>
        </w:rPr>
        <w:t>َ</w:t>
      </w:r>
      <w:r w:rsidRPr="006C24A3">
        <w:rPr>
          <w:rFonts w:ascii="Traditional Arabic" w:hAnsi="Traditional Arabic"/>
          <w:sz w:val="27"/>
          <w:rtl/>
        </w:rPr>
        <w:t>س</w:t>
      </w:r>
      <w:r w:rsidR="00A94C01" w:rsidRPr="006C24A3">
        <w:rPr>
          <w:rFonts w:ascii="Traditional Arabic" w:hAnsi="Traditional Arabic" w:hint="cs"/>
          <w:sz w:val="27"/>
          <w:rtl/>
        </w:rPr>
        <w:t>َ</w:t>
      </w:r>
      <w:r w:rsidRPr="006C24A3">
        <w:rPr>
          <w:rFonts w:ascii="Traditional Arabic" w:hAnsi="Traditional Arabic"/>
          <w:sz w:val="27"/>
          <w:rtl/>
        </w:rPr>
        <w:t>ب مصالح الزمان والمكان المختلفة.</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وهذه الأحكام</w:t>
      </w:r>
      <w:r w:rsidR="00A94C01" w:rsidRPr="006C24A3">
        <w:rPr>
          <w:rFonts w:ascii="Traditional Arabic" w:hAnsi="Traditional Arabic" w:hint="cs"/>
          <w:sz w:val="27"/>
          <w:rtl/>
        </w:rPr>
        <w:t>؛</w:t>
      </w:r>
      <w:r w:rsidRPr="006C24A3">
        <w:rPr>
          <w:rFonts w:ascii="Traditional Arabic" w:hAnsi="Traditional Arabic"/>
          <w:sz w:val="27"/>
          <w:rtl/>
        </w:rPr>
        <w:t xml:space="preserve"> باعتبارها من آثار الولاية العامة، منوطة</w:t>
      </w:r>
      <w:r w:rsidR="00A94C01" w:rsidRPr="006C24A3">
        <w:rPr>
          <w:rFonts w:ascii="Traditional Arabic" w:hAnsi="Traditional Arabic" w:hint="cs"/>
          <w:sz w:val="27"/>
          <w:rtl/>
        </w:rPr>
        <w:t>ٌ</w:t>
      </w:r>
      <w:r w:rsidRPr="006C24A3">
        <w:rPr>
          <w:rFonts w:ascii="Traditional Arabic" w:hAnsi="Traditional Arabic"/>
          <w:sz w:val="27"/>
          <w:rtl/>
        </w:rPr>
        <w:t xml:space="preserve"> بنبي</w:t>
      </w:r>
      <w:r w:rsidR="00A94C01" w:rsidRPr="006C24A3">
        <w:rPr>
          <w:rFonts w:ascii="Traditional Arabic" w:hAnsi="Traditional Arabic" w:hint="cs"/>
          <w:sz w:val="27"/>
          <w:rtl/>
        </w:rPr>
        <w:t>ّ</w:t>
      </w:r>
      <w:r w:rsidRPr="006C24A3">
        <w:rPr>
          <w:rFonts w:ascii="Traditional Arabic" w:hAnsi="Traditional Arabic"/>
          <w:sz w:val="27"/>
          <w:rtl/>
        </w:rPr>
        <w:t xml:space="preserve"> الإسلام محمد</w:t>
      </w:r>
      <w:r w:rsidR="00192794" w:rsidRPr="006C24A3">
        <w:rPr>
          <w:rFonts w:ascii="Mosawi" w:hAnsi="Mosawi" w:cs="Mosawi"/>
          <w:szCs w:val="22"/>
          <w:rtl/>
        </w:rPr>
        <w:t>|</w:t>
      </w:r>
      <w:r w:rsidRPr="006C24A3">
        <w:rPr>
          <w:rFonts w:ascii="Traditional Arabic" w:hAnsi="Traditional Arabic"/>
          <w:sz w:val="27"/>
          <w:rtl/>
        </w:rPr>
        <w:t>، والقائمين مقامه والمنصوبين من ق</w:t>
      </w:r>
      <w:r w:rsidR="00A94C01" w:rsidRPr="006C24A3">
        <w:rPr>
          <w:rFonts w:ascii="Traditional Arabic" w:hAnsi="Traditional Arabic" w:hint="cs"/>
          <w:sz w:val="27"/>
          <w:rtl/>
        </w:rPr>
        <w:t>ِ</w:t>
      </w:r>
      <w:r w:rsidRPr="006C24A3">
        <w:rPr>
          <w:rFonts w:ascii="Traditional Arabic" w:hAnsi="Traditional Arabic"/>
          <w:sz w:val="27"/>
          <w:rtl/>
        </w:rPr>
        <w:t>ب</w:t>
      </w:r>
      <w:r w:rsidR="00A94C01" w:rsidRPr="006C24A3">
        <w:rPr>
          <w:rFonts w:ascii="Traditional Arabic" w:hAnsi="Traditional Arabic" w:hint="cs"/>
          <w:sz w:val="27"/>
          <w:rtl/>
        </w:rPr>
        <w:t>َ</w:t>
      </w:r>
      <w:r w:rsidRPr="006C24A3">
        <w:rPr>
          <w:rFonts w:ascii="Traditional Arabic" w:hAnsi="Traditional Arabic"/>
          <w:sz w:val="27"/>
          <w:rtl/>
        </w:rPr>
        <w:t>له، وتشخص وتنفذ في دائرة الثوابت الدينية، وطبق</w:t>
      </w:r>
      <w:r w:rsidRPr="006C24A3">
        <w:rPr>
          <w:rFonts w:ascii="Traditional Arabic" w:hAnsi="Traditional Arabic" w:hint="cs"/>
          <w:sz w:val="27"/>
          <w:rtl/>
        </w:rPr>
        <w:t>اً</w:t>
      </w:r>
      <w:r w:rsidRPr="006C24A3">
        <w:rPr>
          <w:rFonts w:ascii="Traditional Arabic" w:hAnsi="Traditional Arabic"/>
          <w:sz w:val="27"/>
          <w:rtl/>
        </w:rPr>
        <w:t xml:space="preserve"> لمصالح الزمان والمكان، قال تعالى: </w:t>
      </w:r>
      <w:r w:rsidRPr="006C24A3">
        <w:rPr>
          <w:rFonts w:ascii="Mosawi" w:hAnsi="Mosawi" w:cs="Mosawi"/>
          <w:sz w:val="24"/>
          <w:szCs w:val="24"/>
          <w:rtl/>
        </w:rPr>
        <w:t>﴿</w:t>
      </w:r>
      <w:r w:rsidR="00A94C01" w:rsidRPr="006C24A3">
        <w:rPr>
          <w:b/>
          <w:bCs/>
          <w:sz w:val="27"/>
          <w:rtl/>
        </w:rPr>
        <w:t>يَا أَيُّهَا الَّذِينَ آمَنُوا أَطِيعُوا اللهَ وَأَطِيعُوا الرَّسُولَ وَأُوْلِي الأَمْرِ مِنْكُمْ</w:t>
      </w:r>
      <w:r w:rsidRPr="006C24A3">
        <w:rPr>
          <w:rFonts w:ascii="Mosawi" w:hAnsi="Mosawi" w:cs="Mosawi"/>
          <w:sz w:val="24"/>
          <w:szCs w:val="24"/>
          <w:rtl/>
        </w:rPr>
        <w:t>﴾</w:t>
      </w:r>
      <w:r w:rsidRPr="006C24A3">
        <w:rPr>
          <w:rFonts w:hint="cs"/>
          <w:sz w:val="27"/>
          <w:rtl/>
          <w:lang w:bidi="ar-IQ"/>
        </w:rPr>
        <w:t xml:space="preserve"> (النساء: 59)</w:t>
      </w:r>
      <w:r w:rsidRPr="006C24A3">
        <w:rPr>
          <w:rFonts w:ascii="Traditional Arabic" w:hAnsi="Traditional Arabic" w:hint="cs"/>
          <w:sz w:val="27"/>
          <w:rtl/>
        </w:rPr>
        <w:t>.</w:t>
      </w:r>
    </w:p>
    <w:p w:rsidR="00E811FA" w:rsidRPr="006C24A3" w:rsidRDefault="00E811FA" w:rsidP="00593446">
      <w:pPr>
        <w:spacing w:line="380" w:lineRule="exact"/>
        <w:rPr>
          <w:rFonts w:ascii="Traditional Arabic" w:hAnsi="Traditional Arabic"/>
          <w:sz w:val="27"/>
          <w:rtl/>
        </w:rPr>
      </w:pPr>
    </w:p>
    <w:p w:rsidR="00E811FA" w:rsidRPr="006C24A3" w:rsidRDefault="00E811FA" w:rsidP="00A94C01">
      <w:pPr>
        <w:pStyle w:val="31"/>
        <w:rPr>
          <w:color w:val="auto"/>
          <w:rtl/>
        </w:rPr>
      </w:pPr>
      <w:r w:rsidRPr="006C24A3">
        <w:rPr>
          <w:color w:val="auto"/>
          <w:rtl/>
        </w:rPr>
        <w:t>2</w:t>
      </w:r>
      <w:r w:rsidRPr="006C24A3">
        <w:rPr>
          <w:rFonts w:hint="cs"/>
          <w:color w:val="auto"/>
          <w:rtl/>
        </w:rPr>
        <w:t xml:space="preserve">ـ </w:t>
      </w:r>
      <w:r w:rsidRPr="006C24A3">
        <w:rPr>
          <w:color w:val="auto"/>
          <w:rtl/>
        </w:rPr>
        <w:t>نظرية الإمام الخميني</w:t>
      </w:r>
      <w:r w:rsidR="00B42EEB" w:rsidRPr="006C24A3">
        <w:rPr>
          <w:rFonts w:hint="cs"/>
          <w:color w:val="auto"/>
          <w:rtl/>
        </w:rPr>
        <w:t>ّ</w:t>
      </w:r>
      <w:r w:rsidR="00A94C01" w:rsidRPr="006C24A3">
        <w:rPr>
          <w:rFonts w:hint="cs"/>
          <w:color w:val="auto"/>
          <w:rtl/>
        </w:rPr>
        <w:t>:</w:t>
      </w:r>
      <w:r w:rsidRPr="006C24A3">
        <w:rPr>
          <w:color w:val="auto"/>
          <w:rtl/>
        </w:rPr>
        <w:t xml:space="preserve"> التحو</w:t>
      </w:r>
      <w:r w:rsidR="00B42EEB" w:rsidRPr="006C24A3">
        <w:rPr>
          <w:rFonts w:hint="cs"/>
          <w:color w:val="auto"/>
          <w:rtl/>
        </w:rPr>
        <w:t>ُّ</w:t>
      </w:r>
      <w:r w:rsidRPr="006C24A3">
        <w:rPr>
          <w:color w:val="auto"/>
          <w:rtl/>
        </w:rPr>
        <w:t>ل الموضوعي</w:t>
      </w:r>
      <w:r w:rsidR="00B42EEB" w:rsidRPr="006C24A3">
        <w:rPr>
          <w:rFonts w:hint="cs"/>
          <w:color w:val="auto"/>
          <w:rtl/>
        </w:rPr>
        <w:t>ّ</w:t>
      </w:r>
      <w:r w:rsidRPr="006C24A3">
        <w:rPr>
          <w:color w:val="auto"/>
          <w:rtl/>
        </w:rPr>
        <w:t xml:space="preserve"> وإطلاق ولاية الفقيه</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Pr>
      </w:pPr>
      <w:r w:rsidRPr="006C24A3">
        <w:rPr>
          <w:rFonts w:ascii="Traditional Arabic" w:hAnsi="Traditional Arabic"/>
          <w:sz w:val="27"/>
          <w:rtl/>
        </w:rPr>
        <w:t>يؤك</w:t>
      </w:r>
      <w:r w:rsidRPr="006C24A3">
        <w:rPr>
          <w:rFonts w:ascii="Traditional Arabic" w:hAnsi="Traditional Arabic" w:hint="cs"/>
          <w:sz w:val="27"/>
          <w:rtl/>
        </w:rPr>
        <w:t>ِّ</w:t>
      </w:r>
      <w:r w:rsidRPr="006C24A3">
        <w:rPr>
          <w:rFonts w:ascii="Traditional Arabic" w:hAnsi="Traditional Arabic"/>
          <w:sz w:val="27"/>
          <w:rtl/>
        </w:rPr>
        <w:t>د الإمام الخميني على أصلين</w:t>
      </w:r>
      <w:r w:rsidR="00543E03" w:rsidRPr="006C24A3">
        <w:rPr>
          <w:rFonts w:ascii="Traditional Arabic" w:hAnsi="Traditional Arabic" w:hint="cs"/>
          <w:sz w:val="27"/>
          <w:rtl/>
        </w:rPr>
        <w:t>،</w:t>
      </w:r>
      <w:r w:rsidRPr="006C24A3">
        <w:rPr>
          <w:rFonts w:ascii="Traditional Arabic" w:hAnsi="Traditional Arabic"/>
          <w:sz w:val="27"/>
          <w:rtl/>
        </w:rPr>
        <w:t xml:space="preserve"> هما:</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أـ ت</w:t>
      </w:r>
      <w:r w:rsidRPr="006C24A3">
        <w:rPr>
          <w:rFonts w:ascii="Traditional Arabic" w:hAnsi="Traditional Arabic" w:hint="cs"/>
          <w:sz w:val="27"/>
          <w:rtl/>
        </w:rPr>
        <w:t>حو</w:t>
      </w:r>
      <w:r w:rsidR="00543E03" w:rsidRPr="006C24A3">
        <w:rPr>
          <w:rFonts w:ascii="Traditional Arabic" w:hAnsi="Traditional Arabic" w:hint="cs"/>
          <w:sz w:val="27"/>
          <w:rtl/>
        </w:rPr>
        <w:t>ُّ</w:t>
      </w:r>
      <w:r w:rsidRPr="006C24A3">
        <w:rPr>
          <w:rFonts w:ascii="Traditional Arabic" w:hAnsi="Traditional Arabic"/>
          <w:sz w:val="27"/>
          <w:rtl/>
        </w:rPr>
        <w:t>ل موضوع الحكم إلى موضوع</w:t>
      </w:r>
      <w:r w:rsidR="00543E03" w:rsidRPr="006C24A3">
        <w:rPr>
          <w:rFonts w:ascii="Traditional Arabic" w:hAnsi="Traditional Arabic" w:hint="cs"/>
          <w:sz w:val="27"/>
          <w:rtl/>
        </w:rPr>
        <w:t>ٍ</w:t>
      </w:r>
      <w:r w:rsidRPr="006C24A3">
        <w:rPr>
          <w:rFonts w:ascii="Traditional Arabic" w:hAnsi="Traditional Arabic"/>
          <w:sz w:val="27"/>
          <w:rtl/>
        </w:rPr>
        <w:t xml:space="preserve"> آخر في ظل</w:t>
      </w:r>
      <w:r w:rsidR="00543E03" w:rsidRPr="006C24A3">
        <w:rPr>
          <w:rFonts w:ascii="Traditional Arabic" w:hAnsi="Traditional Arabic" w:hint="cs"/>
          <w:sz w:val="27"/>
          <w:rtl/>
        </w:rPr>
        <w:t>ّ</w:t>
      </w:r>
      <w:r w:rsidRPr="006C24A3">
        <w:rPr>
          <w:rFonts w:ascii="Traditional Arabic" w:hAnsi="Traditional Arabic"/>
          <w:sz w:val="27"/>
          <w:rtl/>
        </w:rPr>
        <w:t xml:space="preserve"> العلاقات الحاكمة، يقول بهذا الخصوص: بلحاظ العلاقات الحاكمة في السياسة والاجتماع والاقتصاد في نظام</w:t>
      </w:r>
      <w:r w:rsidR="00543E03" w:rsidRPr="006C24A3">
        <w:rPr>
          <w:rFonts w:ascii="Traditional Arabic" w:hAnsi="Traditional Arabic" w:hint="cs"/>
          <w:sz w:val="27"/>
          <w:rtl/>
        </w:rPr>
        <w:t>ٍ</w:t>
      </w:r>
      <w:r w:rsidRPr="006C24A3">
        <w:rPr>
          <w:rFonts w:ascii="Traditional Arabic" w:hAnsi="Traditional Arabic"/>
          <w:sz w:val="27"/>
          <w:rtl/>
        </w:rPr>
        <w:t xml:space="preserve"> ما لعل حكم</w:t>
      </w:r>
      <w:r w:rsidRPr="006C24A3">
        <w:rPr>
          <w:rFonts w:ascii="Traditional Arabic" w:hAnsi="Traditional Arabic" w:hint="cs"/>
          <w:sz w:val="27"/>
          <w:rtl/>
        </w:rPr>
        <w:t>اً</w:t>
      </w:r>
      <w:r w:rsidRPr="006C24A3">
        <w:rPr>
          <w:rFonts w:ascii="Traditional Arabic" w:hAnsi="Traditional Arabic"/>
          <w:sz w:val="27"/>
          <w:rtl/>
        </w:rPr>
        <w:t xml:space="preserve"> جديد</w:t>
      </w:r>
      <w:r w:rsidRPr="006C24A3">
        <w:rPr>
          <w:rFonts w:ascii="Traditional Arabic" w:hAnsi="Traditional Arabic" w:hint="cs"/>
          <w:sz w:val="27"/>
          <w:rtl/>
        </w:rPr>
        <w:t>اً</w:t>
      </w:r>
      <w:r w:rsidRPr="006C24A3">
        <w:rPr>
          <w:rFonts w:ascii="Traditional Arabic" w:hAnsi="Traditional Arabic"/>
          <w:sz w:val="27"/>
          <w:rtl/>
        </w:rPr>
        <w:t xml:space="preserve"> يطرأ على مسألة</w:t>
      </w:r>
      <w:r w:rsidR="00543E03" w:rsidRPr="006C24A3">
        <w:rPr>
          <w:rFonts w:ascii="Traditional Arabic" w:hAnsi="Traditional Arabic" w:hint="cs"/>
          <w:sz w:val="27"/>
          <w:rtl/>
        </w:rPr>
        <w:t>ٍ</w:t>
      </w:r>
      <w:r w:rsidRPr="006C24A3">
        <w:rPr>
          <w:rFonts w:ascii="Traditional Arabic" w:hAnsi="Traditional Arabic"/>
          <w:sz w:val="27"/>
          <w:rtl/>
        </w:rPr>
        <w:t xml:space="preserve"> ما، كان حكمها السابق يختلف، بمعنى أن الإحاطة الدقيقة بالعلاقات الاقتصادية والسياسية والاجتماعية جعلت ذلك الموضوع نفسه بالظاهر موضوع</w:t>
      </w:r>
      <w:r w:rsidRPr="006C24A3">
        <w:rPr>
          <w:rFonts w:ascii="Traditional Arabic" w:hAnsi="Traditional Arabic" w:hint="cs"/>
          <w:sz w:val="27"/>
          <w:rtl/>
        </w:rPr>
        <w:t>اً</w:t>
      </w:r>
      <w:r w:rsidRPr="006C24A3">
        <w:rPr>
          <w:rFonts w:ascii="Traditional Arabic" w:hAnsi="Traditional Arabic"/>
          <w:sz w:val="27"/>
          <w:rtl/>
        </w:rPr>
        <w:t xml:space="preserve"> جديد</w:t>
      </w:r>
      <w:r w:rsidRPr="006C24A3">
        <w:rPr>
          <w:rFonts w:ascii="Traditional Arabic" w:hAnsi="Traditional Arabic" w:hint="cs"/>
          <w:sz w:val="27"/>
          <w:rtl/>
        </w:rPr>
        <w:t>اً</w:t>
      </w:r>
      <w:r w:rsidR="00543E03" w:rsidRPr="006C24A3">
        <w:rPr>
          <w:rFonts w:ascii="Traditional Arabic" w:hAnsi="Traditional Arabic" w:hint="cs"/>
          <w:sz w:val="27"/>
          <w:rtl/>
        </w:rPr>
        <w:t>،</w:t>
      </w:r>
      <w:r w:rsidRPr="006C24A3">
        <w:rPr>
          <w:rFonts w:ascii="Traditional Arabic" w:hAnsi="Traditional Arabic"/>
          <w:sz w:val="27"/>
          <w:rtl/>
        </w:rPr>
        <w:t xml:space="preserve"> فيستتبعه حكم</w:t>
      </w:r>
      <w:r w:rsidR="00543E03" w:rsidRPr="006C24A3">
        <w:rPr>
          <w:rFonts w:ascii="Traditional Arabic" w:hAnsi="Traditional Arabic" w:hint="cs"/>
          <w:sz w:val="27"/>
          <w:rtl/>
        </w:rPr>
        <w:t>ٌ</w:t>
      </w:r>
      <w:r w:rsidRPr="006C24A3">
        <w:rPr>
          <w:rFonts w:ascii="Traditional Arabic" w:hAnsi="Traditional Arabic"/>
          <w:sz w:val="27"/>
          <w:rtl/>
        </w:rPr>
        <w:t xml:space="preserve"> جديد.</w:t>
      </w:r>
    </w:p>
    <w:p w:rsidR="00E811FA" w:rsidRPr="006C24A3" w:rsidRDefault="00E811FA" w:rsidP="0093628E">
      <w:pPr>
        <w:rPr>
          <w:rFonts w:ascii="Traditional Arabic" w:hAnsi="Traditional Arabic"/>
          <w:sz w:val="27"/>
        </w:rPr>
      </w:pPr>
      <w:r w:rsidRPr="006C24A3">
        <w:rPr>
          <w:rFonts w:ascii="Traditional Arabic" w:hAnsi="Traditional Arabic"/>
          <w:sz w:val="27"/>
          <w:rtl/>
        </w:rPr>
        <w:t>تكمن أهم</w:t>
      </w:r>
      <w:r w:rsidR="00543E03" w:rsidRPr="006C24A3">
        <w:rPr>
          <w:rFonts w:ascii="Traditional Arabic" w:hAnsi="Traditional Arabic" w:hint="cs"/>
          <w:sz w:val="27"/>
          <w:rtl/>
        </w:rPr>
        <w:t>ِّ</w:t>
      </w:r>
      <w:r w:rsidRPr="006C24A3">
        <w:rPr>
          <w:rFonts w:ascii="Traditional Arabic" w:hAnsi="Traditional Arabic"/>
          <w:sz w:val="27"/>
          <w:rtl/>
        </w:rPr>
        <w:t>ية نظرية الإمام الخميني في أنها ترى ـ من جهة</w:t>
      </w:r>
      <w:r w:rsidR="00543E03" w:rsidRPr="006C24A3">
        <w:rPr>
          <w:rFonts w:ascii="Traditional Arabic" w:hAnsi="Traditional Arabic" w:hint="cs"/>
          <w:sz w:val="27"/>
          <w:rtl/>
        </w:rPr>
        <w:t>ٍ</w:t>
      </w:r>
      <w:r w:rsidRPr="006C24A3">
        <w:rPr>
          <w:rFonts w:ascii="Traditional Arabic" w:hAnsi="Traditional Arabic"/>
          <w:sz w:val="27"/>
          <w:rtl/>
        </w:rPr>
        <w:t xml:space="preserve"> ـ أن العصر الحاضر عصر سيادة العلاقات السياسية والاقتصادية والاجتماعية المعق</w:t>
      </w:r>
      <w:r w:rsidR="00543E03" w:rsidRPr="006C24A3">
        <w:rPr>
          <w:rFonts w:ascii="Traditional Arabic" w:hAnsi="Traditional Arabic" w:hint="cs"/>
          <w:sz w:val="27"/>
          <w:rtl/>
        </w:rPr>
        <w:t>ّ</w:t>
      </w:r>
      <w:r w:rsidRPr="006C24A3">
        <w:rPr>
          <w:rFonts w:ascii="Traditional Arabic" w:hAnsi="Traditional Arabic"/>
          <w:sz w:val="27"/>
          <w:rtl/>
        </w:rPr>
        <w:t>دة، ومن جهة</w:t>
      </w:r>
      <w:r w:rsidR="00543E03" w:rsidRPr="006C24A3">
        <w:rPr>
          <w:rFonts w:ascii="Traditional Arabic" w:hAnsi="Traditional Arabic" w:hint="cs"/>
          <w:sz w:val="27"/>
          <w:rtl/>
        </w:rPr>
        <w:t>ٍ</w:t>
      </w:r>
      <w:r w:rsidRPr="006C24A3">
        <w:rPr>
          <w:rFonts w:ascii="Traditional Arabic" w:hAnsi="Traditional Arabic"/>
          <w:sz w:val="27"/>
          <w:rtl/>
        </w:rPr>
        <w:t xml:space="preserve"> أخرى تأثير ذلك في تغيير موضوعات الأحكام الشرعية بشكل</w:t>
      </w:r>
      <w:r w:rsidR="00543E03" w:rsidRPr="006C24A3">
        <w:rPr>
          <w:rFonts w:ascii="Traditional Arabic" w:hAnsi="Traditional Arabic" w:hint="cs"/>
          <w:sz w:val="27"/>
          <w:rtl/>
        </w:rPr>
        <w:t>ٍ</w:t>
      </w:r>
      <w:r w:rsidRPr="006C24A3">
        <w:rPr>
          <w:rFonts w:ascii="Traditional Arabic" w:hAnsi="Traditional Arabic"/>
          <w:sz w:val="27"/>
          <w:rtl/>
        </w:rPr>
        <w:t xml:space="preserve"> بسيط وواضح.</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أهم</w:t>
      </w:r>
      <w:r w:rsidR="00543E03" w:rsidRPr="006C24A3">
        <w:rPr>
          <w:rFonts w:ascii="Traditional Arabic" w:hAnsi="Traditional Arabic" w:hint="cs"/>
          <w:sz w:val="27"/>
          <w:rtl/>
        </w:rPr>
        <w:t>ّ</w:t>
      </w:r>
      <w:r w:rsidRPr="006C24A3">
        <w:rPr>
          <w:rFonts w:ascii="Traditional Arabic" w:hAnsi="Traditional Arabic"/>
          <w:sz w:val="27"/>
          <w:rtl/>
        </w:rPr>
        <w:t xml:space="preserve"> بُعْد</w:t>
      </w:r>
      <w:r w:rsidR="00543E03" w:rsidRPr="006C24A3">
        <w:rPr>
          <w:rFonts w:ascii="Traditional Arabic" w:hAnsi="Traditional Arabic" w:hint="cs"/>
          <w:sz w:val="27"/>
          <w:rtl/>
        </w:rPr>
        <w:t>ٍ</w:t>
      </w:r>
      <w:r w:rsidRPr="006C24A3">
        <w:rPr>
          <w:rFonts w:ascii="Traditional Arabic" w:hAnsi="Traditional Arabic"/>
          <w:sz w:val="27"/>
          <w:rtl/>
        </w:rPr>
        <w:t xml:space="preserve"> جديد في نظرية الإمام الخميني أن</w:t>
      </w:r>
      <w:r w:rsidR="00543E03" w:rsidRPr="006C24A3">
        <w:rPr>
          <w:rFonts w:ascii="Traditional Arabic" w:hAnsi="Traditional Arabic" w:hint="cs"/>
          <w:sz w:val="27"/>
          <w:rtl/>
        </w:rPr>
        <w:t>ّ</w:t>
      </w:r>
      <w:r w:rsidRPr="006C24A3">
        <w:rPr>
          <w:rFonts w:ascii="Traditional Arabic" w:hAnsi="Traditional Arabic"/>
          <w:sz w:val="27"/>
          <w:rtl/>
        </w:rPr>
        <w:t xml:space="preserve"> تبد</w:t>
      </w:r>
      <w:r w:rsidR="00543E03" w:rsidRPr="006C24A3">
        <w:rPr>
          <w:rFonts w:ascii="Traditional Arabic" w:hAnsi="Traditional Arabic" w:hint="cs"/>
          <w:sz w:val="27"/>
          <w:rtl/>
        </w:rPr>
        <w:t>ُّ</w:t>
      </w:r>
      <w:r w:rsidRPr="006C24A3">
        <w:rPr>
          <w:rFonts w:ascii="Traditional Arabic" w:hAnsi="Traditional Arabic"/>
          <w:sz w:val="27"/>
          <w:rtl/>
        </w:rPr>
        <w:t>ل الموضوع في ضوئها يمكن أن يتم</w:t>
      </w:r>
      <w:r w:rsidR="00543E03" w:rsidRPr="006C24A3">
        <w:rPr>
          <w:rFonts w:ascii="Traditional Arabic" w:hAnsi="Traditional Arabic" w:hint="cs"/>
          <w:sz w:val="27"/>
          <w:rtl/>
        </w:rPr>
        <w:t>ّ</w:t>
      </w:r>
      <w:r w:rsidRPr="006C24A3">
        <w:rPr>
          <w:rFonts w:ascii="Traditional Arabic" w:hAnsi="Traditional Arabic"/>
          <w:sz w:val="27"/>
          <w:rtl/>
        </w:rPr>
        <w:t xml:space="preserve"> بشكل</w:t>
      </w:r>
      <w:r w:rsidR="00543E03" w:rsidRPr="006C24A3">
        <w:rPr>
          <w:rFonts w:ascii="Traditional Arabic" w:hAnsi="Traditional Arabic" w:hint="cs"/>
          <w:sz w:val="27"/>
          <w:rtl/>
        </w:rPr>
        <w:t>ٍ</w:t>
      </w:r>
      <w:r w:rsidRPr="006C24A3">
        <w:rPr>
          <w:rFonts w:ascii="Traditional Arabic" w:hAnsi="Traditional Arabic"/>
          <w:sz w:val="27"/>
          <w:rtl/>
        </w:rPr>
        <w:t xml:space="preserve"> خفي</w:t>
      </w:r>
      <w:r w:rsidR="00543E03" w:rsidRPr="006C24A3">
        <w:rPr>
          <w:rFonts w:ascii="Traditional Arabic" w:hAnsi="Traditional Arabic" w:hint="cs"/>
          <w:sz w:val="27"/>
          <w:rtl/>
        </w:rPr>
        <w:t>ّ</w:t>
      </w:r>
      <w:r w:rsidRPr="006C24A3">
        <w:rPr>
          <w:rFonts w:ascii="Traditional Arabic" w:hAnsi="Traditional Arabic"/>
          <w:sz w:val="27"/>
          <w:rtl/>
        </w:rPr>
        <w:t xml:space="preserve"> ودون أي</w:t>
      </w:r>
      <w:r w:rsidR="00543E03" w:rsidRPr="006C24A3">
        <w:rPr>
          <w:rFonts w:ascii="Traditional Arabic" w:hAnsi="Traditional Arabic" w:hint="cs"/>
          <w:sz w:val="27"/>
          <w:rtl/>
        </w:rPr>
        <w:t>ّ</w:t>
      </w:r>
      <w:r w:rsidRPr="006C24A3">
        <w:rPr>
          <w:rFonts w:ascii="Traditional Arabic" w:hAnsi="Traditional Arabic"/>
          <w:sz w:val="27"/>
          <w:rtl/>
        </w:rPr>
        <w:t xml:space="preserve"> ضجيج</w:t>
      </w:r>
      <w:r w:rsidR="00543E03" w:rsidRPr="006C24A3">
        <w:rPr>
          <w:rFonts w:ascii="Traditional Arabic" w:hAnsi="Traditional Arabic" w:hint="cs"/>
          <w:sz w:val="27"/>
          <w:rtl/>
        </w:rPr>
        <w:t>ٍ</w:t>
      </w:r>
      <w:r w:rsidRPr="006C24A3">
        <w:rPr>
          <w:rFonts w:ascii="Traditional Arabic" w:hAnsi="Traditional Arabic"/>
          <w:sz w:val="27"/>
          <w:rtl/>
        </w:rPr>
        <w:t>، أي قد نرى ظاهر الموضوع ساكن</w:t>
      </w:r>
      <w:r w:rsidRPr="006C24A3">
        <w:rPr>
          <w:rFonts w:ascii="Traditional Arabic" w:hAnsi="Traditional Arabic" w:hint="cs"/>
          <w:sz w:val="27"/>
          <w:rtl/>
        </w:rPr>
        <w:t>اً</w:t>
      </w:r>
      <w:r w:rsidR="00543E03" w:rsidRPr="006C24A3">
        <w:rPr>
          <w:rFonts w:ascii="Traditional Arabic" w:hAnsi="Traditional Arabic" w:hint="cs"/>
          <w:sz w:val="27"/>
          <w:rtl/>
        </w:rPr>
        <w:t>،</w:t>
      </w:r>
      <w:r w:rsidRPr="006C24A3">
        <w:rPr>
          <w:rFonts w:ascii="Traditional Arabic" w:hAnsi="Traditional Arabic"/>
          <w:sz w:val="27"/>
          <w:rtl/>
        </w:rPr>
        <w:t xml:space="preserve"> لكن</w:t>
      </w:r>
      <w:r w:rsidR="00543E03" w:rsidRPr="006C24A3">
        <w:rPr>
          <w:rFonts w:ascii="Traditional Arabic" w:hAnsi="Traditional Arabic" w:hint="cs"/>
          <w:sz w:val="27"/>
          <w:rtl/>
        </w:rPr>
        <w:t>ْ</w:t>
      </w:r>
      <w:r w:rsidRPr="006C24A3">
        <w:rPr>
          <w:rFonts w:ascii="Traditional Arabic" w:hAnsi="Traditional Arabic"/>
          <w:sz w:val="27"/>
          <w:rtl/>
        </w:rPr>
        <w:t xml:space="preserve"> هناك تحو</w:t>
      </w:r>
      <w:r w:rsidR="00543E03" w:rsidRPr="006C24A3">
        <w:rPr>
          <w:rFonts w:ascii="Traditional Arabic" w:hAnsi="Traditional Arabic" w:hint="cs"/>
          <w:sz w:val="27"/>
          <w:rtl/>
        </w:rPr>
        <w:t>ُّ</w:t>
      </w:r>
      <w:r w:rsidRPr="006C24A3">
        <w:rPr>
          <w:rFonts w:ascii="Traditional Arabic" w:hAnsi="Traditional Arabic"/>
          <w:sz w:val="27"/>
          <w:rtl/>
        </w:rPr>
        <w:t>ل</w:t>
      </w:r>
      <w:r w:rsidR="00543E03" w:rsidRPr="006C24A3">
        <w:rPr>
          <w:rFonts w:ascii="Traditional Arabic" w:hAnsi="Traditional Arabic" w:hint="cs"/>
          <w:sz w:val="27"/>
          <w:rtl/>
        </w:rPr>
        <w:t>ٌ</w:t>
      </w:r>
      <w:r w:rsidRPr="006C24A3">
        <w:rPr>
          <w:rFonts w:ascii="Traditional Arabic" w:hAnsi="Traditional Arabic"/>
          <w:sz w:val="27"/>
          <w:rtl/>
        </w:rPr>
        <w:t xml:space="preserve"> يجري خلف هذا السكون الظاهري</w:t>
      </w:r>
      <w:r w:rsidR="00543E03" w:rsidRPr="006C24A3">
        <w:rPr>
          <w:rFonts w:ascii="Traditional Arabic" w:hAnsi="Traditional Arabic" w:hint="cs"/>
          <w:sz w:val="27"/>
          <w:rtl/>
        </w:rPr>
        <w:t>.</w:t>
      </w:r>
      <w:r w:rsidRPr="006C24A3">
        <w:rPr>
          <w:rFonts w:ascii="Traditional Arabic" w:hAnsi="Traditional Arabic"/>
          <w:sz w:val="27"/>
          <w:rtl/>
        </w:rPr>
        <w:t xml:space="preserve"> فقبل هذه النظرية كان الفقهاء يقبلون ذلك حينما يتحو</w:t>
      </w:r>
      <w:r w:rsidR="00543E03" w:rsidRPr="006C24A3">
        <w:rPr>
          <w:rFonts w:ascii="Traditional Arabic" w:hAnsi="Traditional Arabic" w:hint="cs"/>
          <w:sz w:val="27"/>
          <w:rtl/>
        </w:rPr>
        <w:t>َّ</w:t>
      </w:r>
      <w:r w:rsidRPr="006C24A3">
        <w:rPr>
          <w:rFonts w:ascii="Traditional Arabic" w:hAnsi="Traditional Arabic"/>
          <w:sz w:val="27"/>
          <w:rtl/>
        </w:rPr>
        <w:t>ل الموضوع إلى موضوع</w:t>
      </w:r>
      <w:r w:rsidR="00543E03" w:rsidRPr="006C24A3">
        <w:rPr>
          <w:rFonts w:ascii="Traditional Arabic" w:hAnsi="Traditional Arabic" w:hint="cs"/>
          <w:sz w:val="27"/>
          <w:rtl/>
        </w:rPr>
        <w:t>ٍ</w:t>
      </w:r>
      <w:r w:rsidRPr="006C24A3">
        <w:rPr>
          <w:rFonts w:ascii="Traditional Arabic" w:hAnsi="Traditional Arabic"/>
          <w:sz w:val="27"/>
          <w:rtl/>
        </w:rPr>
        <w:t xml:space="preserve"> آخر، وتبرز علامات</w:t>
      </w:r>
      <w:r w:rsidR="00543E03" w:rsidRPr="006C24A3">
        <w:rPr>
          <w:rFonts w:ascii="Traditional Arabic" w:hAnsi="Traditional Arabic" w:hint="cs"/>
          <w:sz w:val="27"/>
          <w:rtl/>
        </w:rPr>
        <w:t>ٌ</w:t>
      </w:r>
      <w:r w:rsidRPr="006C24A3">
        <w:rPr>
          <w:rFonts w:ascii="Traditional Arabic" w:hAnsi="Traditional Arabic"/>
          <w:sz w:val="27"/>
          <w:rtl/>
        </w:rPr>
        <w:t xml:space="preserve"> تدل</w:t>
      </w:r>
      <w:r w:rsidR="00543E03" w:rsidRPr="006C24A3">
        <w:rPr>
          <w:rFonts w:ascii="Traditional Arabic" w:hAnsi="Traditional Arabic" w:hint="cs"/>
          <w:sz w:val="27"/>
          <w:rtl/>
        </w:rPr>
        <w:t>ّ</w:t>
      </w:r>
      <w:r w:rsidRPr="006C24A3">
        <w:rPr>
          <w:rFonts w:ascii="Traditional Arabic" w:hAnsi="Traditional Arabic"/>
          <w:sz w:val="27"/>
          <w:rtl/>
        </w:rPr>
        <w:t xml:space="preserve"> عليه، كما في استحالة الخمر إلى خل</w:t>
      </w:r>
      <w:r w:rsidR="00543E03" w:rsidRPr="006C24A3">
        <w:rPr>
          <w:rFonts w:ascii="Traditional Arabic" w:hAnsi="Traditional Arabic" w:hint="cs"/>
          <w:sz w:val="27"/>
          <w:rtl/>
        </w:rPr>
        <w:t>ٍّ،</w:t>
      </w:r>
      <w:r w:rsidRPr="006C24A3">
        <w:rPr>
          <w:rFonts w:ascii="Traditional Arabic" w:hAnsi="Traditional Arabic"/>
          <w:sz w:val="27"/>
          <w:rtl/>
        </w:rPr>
        <w:t xml:space="preserve"> أو الميت إلى ملح</w:t>
      </w:r>
      <w:r w:rsidR="00543E03" w:rsidRPr="006C24A3">
        <w:rPr>
          <w:rFonts w:ascii="Traditional Arabic" w:hAnsi="Traditional Arabic" w:hint="cs"/>
          <w:sz w:val="27"/>
          <w:rtl/>
        </w:rPr>
        <w:t>ٍ</w:t>
      </w:r>
      <w:r w:rsidRPr="006C24A3">
        <w:rPr>
          <w:rFonts w:ascii="Traditional Arabic" w:hAnsi="Traditional Arabic"/>
          <w:sz w:val="27"/>
          <w:rtl/>
        </w:rPr>
        <w:t>، أما الإمام الخميني فإن معرفته بالوقائع المتأث</w:t>
      </w:r>
      <w:r w:rsidR="00543E03" w:rsidRPr="006C24A3">
        <w:rPr>
          <w:rFonts w:ascii="Traditional Arabic" w:hAnsi="Traditional Arabic" w:hint="cs"/>
          <w:sz w:val="27"/>
          <w:rtl/>
        </w:rPr>
        <w:t>ِّ</w:t>
      </w:r>
      <w:r w:rsidRPr="006C24A3">
        <w:rPr>
          <w:rFonts w:ascii="Traditional Arabic" w:hAnsi="Traditional Arabic"/>
          <w:sz w:val="27"/>
          <w:rtl/>
        </w:rPr>
        <w:t>رة بالعلاقات الاقتصادية والسياسية من جهة</w:t>
      </w:r>
      <w:r w:rsidR="00543E03" w:rsidRPr="006C24A3">
        <w:rPr>
          <w:rFonts w:ascii="Traditional Arabic" w:hAnsi="Traditional Arabic" w:hint="cs"/>
          <w:sz w:val="27"/>
          <w:rtl/>
        </w:rPr>
        <w:t>ٍ</w:t>
      </w:r>
      <w:r w:rsidRPr="006C24A3">
        <w:rPr>
          <w:rFonts w:ascii="Traditional Arabic" w:hAnsi="Traditional Arabic"/>
          <w:sz w:val="27"/>
          <w:rtl/>
        </w:rPr>
        <w:t>، وتعريفه موضوع الحكم الشرعي ومناطه وفلسفته من جهة</w:t>
      </w:r>
      <w:r w:rsidR="00543E03" w:rsidRPr="006C24A3">
        <w:rPr>
          <w:rFonts w:ascii="Traditional Arabic" w:hAnsi="Traditional Arabic" w:hint="cs"/>
          <w:sz w:val="27"/>
          <w:rtl/>
        </w:rPr>
        <w:t>ٍ</w:t>
      </w:r>
      <w:r w:rsidRPr="006C24A3">
        <w:rPr>
          <w:rFonts w:ascii="Traditional Arabic" w:hAnsi="Traditional Arabic"/>
          <w:sz w:val="27"/>
          <w:rtl/>
        </w:rPr>
        <w:t xml:space="preserve"> أخرى، لم يحصرا تبد</w:t>
      </w:r>
      <w:r w:rsidR="00543E03" w:rsidRPr="006C24A3">
        <w:rPr>
          <w:rFonts w:ascii="Traditional Arabic" w:hAnsi="Traditional Arabic" w:hint="cs"/>
          <w:sz w:val="27"/>
          <w:rtl/>
        </w:rPr>
        <w:t>ُّ</w:t>
      </w:r>
      <w:r w:rsidRPr="006C24A3">
        <w:rPr>
          <w:rFonts w:ascii="Traditional Arabic" w:hAnsi="Traditional Arabic"/>
          <w:sz w:val="27"/>
          <w:rtl/>
        </w:rPr>
        <w:t>ل الموضوع بظهور ما يدل</w:t>
      </w:r>
      <w:r w:rsidR="00543E03" w:rsidRPr="006C24A3">
        <w:rPr>
          <w:rFonts w:ascii="Traditional Arabic" w:hAnsi="Traditional Arabic" w:hint="cs"/>
          <w:sz w:val="27"/>
          <w:rtl/>
        </w:rPr>
        <w:t>ّ</w:t>
      </w:r>
      <w:r w:rsidRPr="006C24A3">
        <w:rPr>
          <w:rFonts w:ascii="Traditional Arabic" w:hAnsi="Traditional Arabic"/>
          <w:sz w:val="27"/>
          <w:rtl/>
        </w:rPr>
        <w:t xml:space="preserve"> عليه، مثير</w:t>
      </w:r>
      <w:r w:rsidRPr="006C24A3">
        <w:rPr>
          <w:rFonts w:ascii="Traditional Arabic" w:hAnsi="Traditional Arabic" w:hint="cs"/>
          <w:sz w:val="27"/>
          <w:rtl/>
        </w:rPr>
        <w:t>اً</w:t>
      </w:r>
      <w:r w:rsidRPr="006C24A3">
        <w:rPr>
          <w:rFonts w:ascii="Traditional Arabic" w:hAnsi="Traditional Arabic"/>
          <w:sz w:val="27"/>
          <w:rtl/>
        </w:rPr>
        <w:t xml:space="preserve"> </w:t>
      </w:r>
      <w:r w:rsidR="00854D54">
        <w:rPr>
          <w:rFonts w:ascii="Traditional Arabic" w:hAnsi="Traditional Arabic" w:hint="cs"/>
          <w:sz w:val="27"/>
          <w:rtl/>
        </w:rPr>
        <w:t xml:space="preserve"> </w:t>
      </w:r>
      <w:r w:rsidRPr="006C24A3">
        <w:rPr>
          <w:rFonts w:ascii="Traditional Arabic" w:hAnsi="Traditional Arabic"/>
          <w:sz w:val="27"/>
          <w:rtl/>
        </w:rPr>
        <w:t>ـ إلى جانب ذلك ـ فكرة التبد</w:t>
      </w:r>
      <w:r w:rsidR="00543E03" w:rsidRPr="006C24A3">
        <w:rPr>
          <w:rFonts w:ascii="Traditional Arabic" w:hAnsi="Traditional Arabic" w:hint="cs"/>
          <w:sz w:val="27"/>
          <w:rtl/>
        </w:rPr>
        <w:t>ُّ</w:t>
      </w:r>
      <w:r w:rsidRPr="006C24A3">
        <w:rPr>
          <w:rFonts w:ascii="Traditional Arabic" w:hAnsi="Traditional Arabic"/>
          <w:sz w:val="27"/>
          <w:rtl/>
        </w:rPr>
        <w:t>ل الداخلي.</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ب ـ الولاية المطلقة للفقيه، يقول الإمام الخميني: الحكومة المتفر</w:t>
      </w:r>
      <w:r w:rsidR="00543E03" w:rsidRPr="006C24A3">
        <w:rPr>
          <w:rFonts w:ascii="Traditional Arabic" w:hAnsi="Traditional Arabic" w:hint="cs"/>
          <w:sz w:val="27"/>
          <w:rtl/>
        </w:rPr>
        <w:t>ِّ</w:t>
      </w:r>
      <w:r w:rsidRPr="006C24A3">
        <w:rPr>
          <w:rFonts w:ascii="Traditional Arabic" w:hAnsi="Traditional Arabic"/>
          <w:sz w:val="27"/>
          <w:rtl/>
        </w:rPr>
        <w:t xml:space="preserve">عة عن ولاية </w:t>
      </w:r>
      <w:r w:rsidRPr="006C24A3">
        <w:rPr>
          <w:rFonts w:ascii="Traditional Arabic" w:hAnsi="Traditional Arabic"/>
          <w:sz w:val="27"/>
          <w:rtl/>
        </w:rPr>
        <w:lastRenderedPageBreak/>
        <w:t>رسول الله المطلقة هي أحد الأحكام الأو</w:t>
      </w:r>
      <w:r w:rsidR="00543E03" w:rsidRPr="006C24A3">
        <w:rPr>
          <w:rFonts w:ascii="Traditional Arabic" w:hAnsi="Traditional Arabic" w:hint="cs"/>
          <w:sz w:val="27"/>
          <w:rtl/>
        </w:rPr>
        <w:t>ّ</w:t>
      </w:r>
      <w:r w:rsidRPr="006C24A3">
        <w:rPr>
          <w:rFonts w:ascii="Traditional Arabic" w:hAnsi="Traditional Arabic"/>
          <w:sz w:val="27"/>
          <w:rtl/>
        </w:rPr>
        <w:t>لية للإسلام، ومقد</w:t>
      </w:r>
      <w:r w:rsidR="00543E03" w:rsidRPr="006C24A3">
        <w:rPr>
          <w:rFonts w:ascii="Traditional Arabic" w:hAnsi="Traditional Arabic" w:hint="cs"/>
          <w:sz w:val="27"/>
          <w:rtl/>
        </w:rPr>
        <w:t>ّ</w:t>
      </w:r>
      <w:r w:rsidRPr="006C24A3">
        <w:rPr>
          <w:rFonts w:ascii="Traditional Arabic" w:hAnsi="Traditional Arabic"/>
          <w:sz w:val="27"/>
          <w:rtl/>
        </w:rPr>
        <w:t>مة</w:t>
      </w:r>
      <w:r w:rsidR="00543E03" w:rsidRPr="006C24A3">
        <w:rPr>
          <w:rFonts w:ascii="Traditional Arabic" w:hAnsi="Traditional Arabic" w:hint="cs"/>
          <w:sz w:val="27"/>
          <w:rtl/>
        </w:rPr>
        <w:t>ٌ</w:t>
      </w:r>
      <w:r w:rsidRPr="006C24A3">
        <w:rPr>
          <w:rFonts w:ascii="Traditional Arabic" w:hAnsi="Traditional Arabic"/>
          <w:sz w:val="27"/>
          <w:rtl/>
        </w:rPr>
        <w:t xml:space="preserve"> على جميع الأحكام الفرعية.</w:t>
      </w:r>
      <w:r w:rsidR="00543E03" w:rsidRPr="006C24A3">
        <w:rPr>
          <w:rFonts w:ascii="Traditional Arabic" w:hAnsi="Traditional Arabic" w:hint="cs"/>
          <w:sz w:val="27"/>
          <w:rtl/>
        </w:rPr>
        <w:t>.</w:t>
      </w:r>
      <w:r w:rsidRPr="006C24A3">
        <w:rPr>
          <w:rFonts w:ascii="Traditional Arabic" w:hAnsi="Traditional Arabic"/>
          <w:sz w:val="27"/>
          <w:rtl/>
        </w:rPr>
        <w:t>. فالحكومة قادرة</w:t>
      </w:r>
      <w:r w:rsidR="00543E03" w:rsidRPr="006C24A3">
        <w:rPr>
          <w:rFonts w:ascii="Traditional Arabic" w:hAnsi="Traditional Arabic" w:hint="cs"/>
          <w:sz w:val="27"/>
          <w:rtl/>
        </w:rPr>
        <w:t>ٌ</w:t>
      </w:r>
      <w:r w:rsidRPr="006C24A3">
        <w:rPr>
          <w:rFonts w:ascii="Traditional Arabic" w:hAnsi="Traditional Arabic"/>
          <w:sz w:val="27"/>
          <w:rtl/>
        </w:rPr>
        <w:t xml:space="preserve"> على منع الحج</w:t>
      </w:r>
      <w:r w:rsidR="00543E03" w:rsidRPr="006C24A3">
        <w:rPr>
          <w:rFonts w:ascii="Traditional Arabic" w:hAnsi="Traditional Arabic" w:hint="cs"/>
          <w:sz w:val="27"/>
          <w:rtl/>
        </w:rPr>
        <w:t>ّ</w:t>
      </w:r>
      <w:r w:rsidRPr="006C24A3">
        <w:rPr>
          <w:rFonts w:ascii="Traditional Arabic" w:hAnsi="Traditional Arabic"/>
          <w:sz w:val="27"/>
          <w:rtl/>
        </w:rPr>
        <w:t>، الذي هو من الفرائض الإلهية المهم</w:t>
      </w:r>
      <w:r w:rsidR="00543E03" w:rsidRPr="006C24A3">
        <w:rPr>
          <w:rFonts w:ascii="Traditional Arabic" w:hAnsi="Traditional Arabic" w:hint="cs"/>
          <w:sz w:val="27"/>
          <w:rtl/>
        </w:rPr>
        <w:t>ّ</w:t>
      </w:r>
      <w:r w:rsidRPr="006C24A3">
        <w:rPr>
          <w:rFonts w:ascii="Traditional Arabic" w:hAnsi="Traditional Arabic"/>
          <w:sz w:val="27"/>
          <w:rtl/>
        </w:rPr>
        <w:t>ة، مؤق</w:t>
      </w:r>
      <w:r w:rsidR="00543E03" w:rsidRPr="006C24A3">
        <w:rPr>
          <w:rFonts w:ascii="Traditional Arabic" w:hAnsi="Traditional Arabic" w:hint="cs"/>
          <w:sz w:val="27"/>
          <w:rtl/>
        </w:rPr>
        <w:t>َّ</w:t>
      </w:r>
      <w:r w:rsidRPr="006C24A3">
        <w:rPr>
          <w:rFonts w:ascii="Traditional Arabic" w:hAnsi="Traditional Arabic"/>
          <w:sz w:val="27"/>
          <w:rtl/>
        </w:rPr>
        <w:t>ت</w:t>
      </w:r>
      <w:r w:rsidRPr="006C24A3">
        <w:rPr>
          <w:rFonts w:ascii="Traditional Arabic" w:hAnsi="Traditional Arabic" w:hint="cs"/>
          <w:sz w:val="27"/>
          <w:rtl/>
        </w:rPr>
        <w:t>اً</w:t>
      </w:r>
      <w:r w:rsidRPr="006C24A3">
        <w:rPr>
          <w:rFonts w:ascii="Traditional Arabic" w:hAnsi="Traditional Arabic"/>
          <w:sz w:val="27"/>
          <w:rtl/>
        </w:rPr>
        <w:t>، إذا كان في ذلك صلاح البلد الإسلامي.</w:t>
      </w:r>
    </w:p>
    <w:p w:rsidR="00E811FA" w:rsidRPr="006C24A3" w:rsidRDefault="00E811FA" w:rsidP="00593446">
      <w:pPr>
        <w:spacing w:line="380" w:lineRule="exact"/>
        <w:rPr>
          <w:rFonts w:ascii="Traditional Arabic" w:hAnsi="Traditional Arabic"/>
          <w:sz w:val="27"/>
          <w:rtl/>
        </w:rPr>
      </w:pPr>
    </w:p>
    <w:p w:rsidR="00E811FA" w:rsidRPr="006C24A3" w:rsidRDefault="00E811FA" w:rsidP="00543E03">
      <w:pPr>
        <w:pStyle w:val="31"/>
        <w:rPr>
          <w:color w:val="auto"/>
          <w:rtl/>
        </w:rPr>
      </w:pPr>
      <w:r w:rsidRPr="006C24A3">
        <w:rPr>
          <w:color w:val="auto"/>
          <w:rtl/>
        </w:rPr>
        <w:t>3</w:t>
      </w:r>
      <w:r w:rsidRPr="006C24A3">
        <w:rPr>
          <w:rFonts w:hint="cs"/>
          <w:color w:val="auto"/>
          <w:rtl/>
        </w:rPr>
        <w:t xml:space="preserve">ـ </w:t>
      </w:r>
      <w:r w:rsidRPr="006C24A3">
        <w:rPr>
          <w:color w:val="auto"/>
          <w:rtl/>
        </w:rPr>
        <w:t>نظري</w:t>
      </w:r>
      <w:r w:rsidR="00B42EEB" w:rsidRPr="006C24A3">
        <w:rPr>
          <w:rFonts w:hint="cs"/>
          <w:color w:val="auto"/>
          <w:rtl/>
        </w:rPr>
        <w:t>ّ</w:t>
      </w:r>
      <w:r w:rsidRPr="006C24A3">
        <w:rPr>
          <w:color w:val="auto"/>
          <w:rtl/>
        </w:rPr>
        <w:t>ة الشهيد الصدر</w:t>
      </w:r>
      <w:r w:rsidR="00543E03" w:rsidRPr="006C24A3">
        <w:rPr>
          <w:rFonts w:hint="cs"/>
          <w:color w:val="auto"/>
          <w:rtl/>
        </w:rPr>
        <w:t>:</w:t>
      </w:r>
      <w:r w:rsidRPr="006C24A3">
        <w:rPr>
          <w:color w:val="auto"/>
          <w:rtl/>
        </w:rPr>
        <w:t xml:space="preserve"> منطقة الفراغ التشريعي</w:t>
      </w:r>
      <w:r w:rsidR="00FA49E3" w:rsidRPr="006C24A3">
        <w:rPr>
          <w:rFonts w:hint="cs"/>
          <w:color w:val="auto"/>
          <w:rtl/>
        </w:rPr>
        <w:t>ّ</w:t>
      </w:r>
      <w:r w:rsidR="00D058DE" w:rsidRPr="006C24A3">
        <w:rPr>
          <w:rFonts w:hint="cs"/>
          <w:color w:val="auto"/>
          <w:rtl/>
        </w:rPr>
        <w:t xml:space="preserve"> ــــــ</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وخلاصة نظرية الشهيد الصدر:</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أـ ترك الإسلام، في نظامه التشريعي، منطقة</w:t>
      </w:r>
      <w:r w:rsidR="00376A8F" w:rsidRPr="006C24A3">
        <w:rPr>
          <w:rFonts w:ascii="Traditional Arabic" w:hAnsi="Traditional Arabic" w:hint="cs"/>
          <w:sz w:val="27"/>
          <w:rtl/>
        </w:rPr>
        <w:t>ً</w:t>
      </w:r>
      <w:r w:rsidRPr="006C24A3">
        <w:rPr>
          <w:rFonts w:ascii="Traditional Arabic" w:hAnsi="Traditional Arabic"/>
          <w:sz w:val="27"/>
          <w:rtl/>
        </w:rPr>
        <w:t xml:space="preserve"> خالية من أي</w:t>
      </w:r>
      <w:r w:rsidR="00376A8F" w:rsidRPr="006C24A3">
        <w:rPr>
          <w:rFonts w:ascii="Traditional Arabic" w:hAnsi="Traditional Arabic" w:hint="cs"/>
          <w:sz w:val="27"/>
          <w:rtl/>
        </w:rPr>
        <w:t>ّ</w:t>
      </w:r>
      <w:r w:rsidRPr="006C24A3">
        <w:rPr>
          <w:rFonts w:ascii="Traditional Arabic" w:hAnsi="Traditional Arabic"/>
          <w:sz w:val="27"/>
          <w:rtl/>
        </w:rPr>
        <w:t xml:space="preserve"> حكم</w:t>
      </w:r>
      <w:r w:rsidR="00376A8F" w:rsidRPr="006C24A3">
        <w:rPr>
          <w:rFonts w:ascii="Traditional Arabic" w:hAnsi="Traditional Arabic" w:hint="cs"/>
          <w:sz w:val="27"/>
          <w:rtl/>
        </w:rPr>
        <w:t>ٍ</w:t>
      </w:r>
      <w:r w:rsidRPr="006C24A3">
        <w:rPr>
          <w:rFonts w:ascii="Traditional Arabic" w:hAnsi="Traditional Arabic"/>
          <w:sz w:val="27"/>
          <w:rtl/>
        </w:rPr>
        <w:t xml:space="preserve"> إلزامي</w:t>
      </w:r>
      <w:r w:rsidR="00376A8F" w:rsidRPr="006C24A3">
        <w:rPr>
          <w:rFonts w:ascii="Traditional Arabic" w:hAnsi="Traditional Arabic" w:hint="cs"/>
          <w:sz w:val="27"/>
          <w:rtl/>
        </w:rPr>
        <w:t>ّ،</w:t>
      </w:r>
      <w:r w:rsidRPr="006C24A3">
        <w:rPr>
          <w:rFonts w:ascii="Traditional Arabic" w:hAnsi="Traditional Arabic"/>
          <w:sz w:val="27"/>
          <w:rtl/>
        </w:rPr>
        <w:t xml:space="preserve"> من وجوب</w:t>
      </w:r>
      <w:r w:rsidR="00376A8F" w:rsidRPr="006C24A3">
        <w:rPr>
          <w:rFonts w:ascii="Traditional Arabic" w:hAnsi="Traditional Arabic" w:hint="cs"/>
          <w:sz w:val="27"/>
          <w:rtl/>
        </w:rPr>
        <w:t>ٍ</w:t>
      </w:r>
      <w:r w:rsidRPr="006C24A3">
        <w:rPr>
          <w:rFonts w:ascii="Traditional Arabic" w:hAnsi="Traditional Arabic"/>
          <w:sz w:val="27"/>
          <w:rtl/>
        </w:rPr>
        <w:t xml:space="preserve"> أو حرمة، تسمى منطقة الفراغ</w:t>
      </w:r>
      <w:r w:rsidRPr="006C24A3">
        <w:rPr>
          <w:rFonts w:ascii="Traditional Arabic" w:hAnsi="Traditional Arabic" w:hint="cs"/>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ب ـ لا تدل</w:t>
      </w:r>
      <w:r w:rsidR="00376A8F" w:rsidRPr="006C24A3">
        <w:rPr>
          <w:rFonts w:ascii="Traditional Arabic" w:hAnsi="Traditional Arabic" w:hint="cs"/>
          <w:sz w:val="27"/>
          <w:rtl/>
        </w:rPr>
        <w:t>ّ</w:t>
      </w:r>
      <w:r w:rsidRPr="006C24A3">
        <w:rPr>
          <w:rFonts w:ascii="Traditional Arabic" w:hAnsi="Traditional Arabic"/>
          <w:sz w:val="27"/>
          <w:rtl/>
        </w:rPr>
        <w:t>ك منطقة الفراغ على نقص</w:t>
      </w:r>
      <w:r w:rsidR="00376A8F" w:rsidRPr="006C24A3">
        <w:rPr>
          <w:rFonts w:ascii="Traditional Arabic" w:hAnsi="Traditional Arabic" w:hint="cs"/>
          <w:sz w:val="27"/>
          <w:rtl/>
        </w:rPr>
        <w:t>ٍ</w:t>
      </w:r>
      <w:r w:rsidRPr="006C24A3">
        <w:rPr>
          <w:rFonts w:ascii="Traditional Arabic" w:hAnsi="Traditional Arabic"/>
          <w:sz w:val="27"/>
          <w:rtl/>
        </w:rPr>
        <w:t xml:space="preserve"> في الصورة التشريعية، أو إهمال</w:t>
      </w:r>
      <w:r w:rsidR="00376A8F" w:rsidRPr="006C24A3">
        <w:rPr>
          <w:rFonts w:ascii="Traditional Arabic" w:hAnsi="Traditional Arabic" w:hint="cs"/>
          <w:sz w:val="27"/>
          <w:rtl/>
        </w:rPr>
        <w:t>ٍ</w:t>
      </w:r>
      <w:r w:rsidRPr="006C24A3">
        <w:rPr>
          <w:rFonts w:ascii="Traditional Arabic" w:hAnsi="Traditional Arabic"/>
          <w:sz w:val="27"/>
          <w:rtl/>
        </w:rPr>
        <w:t xml:space="preserve"> من الشريعة لبعض الوقائع والأحداث، بل تعب</w:t>
      </w:r>
      <w:r w:rsidR="00376A8F" w:rsidRPr="006C24A3">
        <w:rPr>
          <w:rFonts w:ascii="Traditional Arabic" w:hAnsi="Traditional Arabic" w:hint="cs"/>
          <w:sz w:val="27"/>
          <w:rtl/>
        </w:rPr>
        <w:t>ِّ</w:t>
      </w:r>
      <w:r w:rsidRPr="006C24A3">
        <w:rPr>
          <w:rFonts w:ascii="Traditional Arabic" w:hAnsi="Traditional Arabic"/>
          <w:sz w:val="27"/>
          <w:rtl/>
        </w:rPr>
        <w:t>ر عن استيعاب الصورة، وقدرة الشريعة على مواكبة العصور المختلفة.</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ج ـ وضع الإسلام منطقة الفراغ الخالية من الحكم تحت تصر</w:t>
      </w:r>
      <w:r w:rsidR="00376A8F" w:rsidRPr="006C24A3">
        <w:rPr>
          <w:rFonts w:ascii="Traditional Arabic" w:hAnsi="Traditional Arabic" w:hint="cs"/>
          <w:sz w:val="27"/>
          <w:rtl/>
        </w:rPr>
        <w:t>ُّ</w:t>
      </w:r>
      <w:r w:rsidRPr="006C24A3">
        <w:rPr>
          <w:rFonts w:ascii="Traditional Arabic" w:hAnsi="Traditional Arabic"/>
          <w:sz w:val="27"/>
          <w:rtl/>
        </w:rPr>
        <w:t>ف ولي</w:t>
      </w:r>
      <w:r w:rsidR="00376A8F" w:rsidRPr="006C24A3">
        <w:rPr>
          <w:rFonts w:ascii="Traditional Arabic" w:hAnsi="Traditional Arabic" w:hint="cs"/>
          <w:sz w:val="27"/>
          <w:rtl/>
        </w:rPr>
        <w:t>ّ</w:t>
      </w:r>
      <w:r w:rsidRPr="006C24A3">
        <w:rPr>
          <w:rFonts w:ascii="Traditional Arabic" w:hAnsi="Traditional Arabic"/>
          <w:sz w:val="27"/>
          <w:rtl/>
        </w:rPr>
        <w:t xml:space="preserve"> الأمر</w:t>
      </w:r>
      <w:r w:rsidR="00376A8F" w:rsidRPr="006C24A3">
        <w:rPr>
          <w:rFonts w:ascii="Traditional Arabic" w:hAnsi="Traditional Arabic" w:hint="cs"/>
          <w:sz w:val="27"/>
          <w:rtl/>
        </w:rPr>
        <w:t>؛</w:t>
      </w:r>
      <w:r w:rsidRPr="006C24A3">
        <w:rPr>
          <w:rFonts w:ascii="Traditional Arabic" w:hAnsi="Traditional Arabic"/>
          <w:sz w:val="27"/>
          <w:rtl/>
        </w:rPr>
        <w:t xml:space="preserve"> ليملأها على أساس متطل</w:t>
      </w:r>
      <w:r w:rsidR="00376A8F" w:rsidRPr="006C24A3">
        <w:rPr>
          <w:rFonts w:ascii="Traditional Arabic" w:hAnsi="Traditional Arabic" w:hint="cs"/>
          <w:sz w:val="27"/>
          <w:rtl/>
        </w:rPr>
        <w:t>ّ</w:t>
      </w:r>
      <w:r w:rsidRPr="006C24A3">
        <w:rPr>
          <w:rFonts w:ascii="Traditional Arabic" w:hAnsi="Traditional Arabic"/>
          <w:sz w:val="27"/>
          <w:rtl/>
        </w:rPr>
        <w:t>بات الزمان ومصالحه، وفي ضوء أهداف الشريعة ومقاصدها.</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وهذه النظريات في ال</w:t>
      </w:r>
      <w:r w:rsidR="00B716A7" w:rsidRPr="006C24A3">
        <w:rPr>
          <w:rFonts w:ascii="Traditional Arabic" w:hAnsi="Traditional Arabic"/>
          <w:sz w:val="27"/>
          <w:rtl/>
        </w:rPr>
        <w:t>مجال</w:t>
      </w:r>
      <w:r w:rsidRPr="006C24A3">
        <w:rPr>
          <w:rFonts w:ascii="Traditional Arabic" w:hAnsi="Traditional Arabic"/>
          <w:sz w:val="27"/>
          <w:rtl/>
        </w:rPr>
        <w:t xml:space="preserve"> الفقهي تساعد على توضيح المرونة في التشريع الإسلامي</w:t>
      </w:r>
      <w:r w:rsidR="00376A8F" w:rsidRPr="006C24A3">
        <w:rPr>
          <w:rFonts w:ascii="Traditional Arabic" w:hAnsi="Traditional Arabic" w:hint="cs"/>
          <w:sz w:val="27"/>
          <w:rtl/>
        </w:rPr>
        <w:t>،</w:t>
      </w:r>
      <w:r w:rsidRPr="006C24A3">
        <w:rPr>
          <w:rFonts w:ascii="Traditional Arabic" w:hAnsi="Traditional Arabic"/>
          <w:sz w:val="27"/>
          <w:rtl/>
        </w:rPr>
        <w:t xml:space="preserve"> وطبيعة هذه المرونة.</w:t>
      </w:r>
    </w:p>
    <w:p w:rsidR="00376A8F" w:rsidRPr="006C24A3" w:rsidRDefault="00E811FA" w:rsidP="0093628E">
      <w:pPr>
        <w:rPr>
          <w:rFonts w:ascii="Traditional Arabic" w:hAnsi="Traditional Arabic"/>
          <w:sz w:val="27"/>
          <w:rtl/>
        </w:rPr>
      </w:pPr>
      <w:r w:rsidRPr="006C24A3">
        <w:rPr>
          <w:rFonts w:ascii="Traditional Arabic" w:hAnsi="Traditional Arabic"/>
          <w:sz w:val="27"/>
          <w:rtl/>
        </w:rPr>
        <w:t>والمرونة هنا لا تعني الخضوع للواقع</w:t>
      </w:r>
      <w:r w:rsidR="00376A8F" w:rsidRPr="006C24A3">
        <w:rPr>
          <w:rFonts w:ascii="Traditional Arabic" w:hAnsi="Traditional Arabic" w:hint="cs"/>
          <w:sz w:val="27"/>
          <w:rtl/>
        </w:rPr>
        <w:t>،</w:t>
      </w:r>
      <w:r w:rsidRPr="006C24A3">
        <w:rPr>
          <w:rFonts w:ascii="Traditional Arabic" w:hAnsi="Traditional Arabic"/>
          <w:sz w:val="27"/>
          <w:rtl/>
        </w:rPr>
        <w:t xml:space="preserve"> بل محاكاة الواقع</w:t>
      </w:r>
      <w:r w:rsidR="00376A8F" w:rsidRPr="006C24A3">
        <w:rPr>
          <w:rFonts w:ascii="Traditional Arabic" w:hAnsi="Traditional Arabic" w:hint="cs"/>
          <w:sz w:val="27"/>
          <w:rtl/>
        </w:rPr>
        <w:t>،</w:t>
      </w:r>
      <w:r w:rsidRPr="006C24A3">
        <w:rPr>
          <w:rFonts w:ascii="Traditional Arabic" w:hAnsi="Traditional Arabic"/>
          <w:sz w:val="27"/>
          <w:rtl/>
        </w:rPr>
        <w:t xml:space="preserve"> ومن ثم الذهاب </w:t>
      </w:r>
      <w:r w:rsidR="00376A8F" w:rsidRPr="006C24A3">
        <w:rPr>
          <w:rFonts w:ascii="Traditional Arabic" w:hAnsi="Traditional Arabic" w:hint="cs"/>
          <w:sz w:val="27"/>
          <w:rtl/>
        </w:rPr>
        <w:t>إلى ا</w:t>
      </w:r>
      <w:r w:rsidRPr="006C24A3">
        <w:rPr>
          <w:rFonts w:ascii="Traditional Arabic" w:hAnsi="Traditional Arabic"/>
          <w:sz w:val="27"/>
          <w:rtl/>
        </w:rPr>
        <w:t>لنص</w:t>
      </w:r>
      <w:r w:rsidR="00376A8F" w:rsidRPr="006C24A3">
        <w:rPr>
          <w:rFonts w:ascii="Traditional Arabic" w:hAnsi="Traditional Arabic" w:hint="cs"/>
          <w:sz w:val="27"/>
          <w:rtl/>
        </w:rPr>
        <w:t>ّ</w:t>
      </w:r>
      <w:r w:rsidRPr="006C24A3">
        <w:rPr>
          <w:rFonts w:ascii="Traditional Arabic" w:hAnsi="Traditional Arabic"/>
          <w:sz w:val="27"/>
          <w:rtl/>
        </w:rPr>
        <w:t>، أي هي انفتاح</w:t>
      </w:r>
      <w:r w:rsidR="00376A8F" w:rsidRPr="006C24A3">
        <w:rPr>
          <w:rFonts w:ascii="Traditional Arabic" w:hAnsi="Traditional Arabic" w:hint="cs"/>
          <w:sz w:val="27"/>
          <w:rtl/>
        </w:rPr>
        <w:t>ٌ</w:t>
      </w:r>
      <w:r w:rsidRPr="006C24A3">
        <w:rPr>
          <w:rFonts w:ascii="Traditional Arabic" w:hAnsi="Traditional Arabic"/>
          <w:sz w:val="27"/>
          <w:rtl/>
        </w:rPr>
        <w:t xml:space="preserve"> عقلي</w:t>
      </w:r>
      <w:r w:rsidR="00376A8F" w:rsidRPr="006C24A3">
        <w:rPr>
          <w:rFonts w:ascii="Traditional Arabic" w:hAnsi="Traditional Arabic" w:hint="cs"/>
          <w:sz w:val="27"/>
          <w:rtl/>
        </w:rPr>
        <w:t>ّ</w:t>
      </w:r>
      <w:r w:rsidRPr="006C24A3">
        <w:rPr>
          <w:rFonts w:ascii="Traditional Arabic" w:hAnsi="Traditional Arabic"/>
          <w:sz w:val="27"/>
          <w:rtl/>
        </w:rPr>
        <w:t xml:space="preserve"> على النص</w:t>
      </w:r>
      <w:r w:rsidR="00376A8F" w:rsidRPr="006C24A3">
        <w:rPr>
          <w:rFonts w:ascii="Traditional Arabic" w:hAnsi="Traditional Arabic" w:hint="cs"/>
          <w:sz w:val="27"/>
          <w:rtl/>
        </w:rPr>
        <w:t>ّ</w:t>
      </w:r>
      <w:r w:rsidRPr="006C24A3">
        <w:rPr>
          <w:rFonts w:ascii="Traditional Arabic" w:hAnsi="Traditional Arabic"/>
          <w:sz w:val="27"/>
          <w:rtl/>
        </w:rPr>
        <w:t xml:space="preserve"> يأتي بقراءته وفق أدوات ثابت</w:t>
      </w:r>
      <w:r w:rsidR="00376A8F" w:rsidRPr="006C24A3">
        <w:rPr>
          <w:rFonts w:ascii="Traditional Arabic" w:hAnsi="Traditional Arabic" w:hint="cs"/>
          <w:sz w:val="27"/>
          <w:rtl/>
        </w:rPr>
        <w:t>ة</w:t>
      </w:r>
      <w:r w:rsidRPr="006C24A3">
        <w:rPr>
          <w:rFonts w:ascii="Traditional Arabic" w:hAnsi="Traditional Arabic"/>
          <w:sz w:val="27"/>
          <w:rtl/>
        </w:rPr>
        <w:t xml:space="preserve"> أصولي</w:t>
      </w:r>
      <w:r w:rsidRPr="006C24A3">
        <w:rPr>
          <w:rFonts w:ascii="Traditional Arabic" w:hAnsi="Traditional Arabic" w:hint="cs"/>
          <w:sz w:val="27"/>
          <w:rtl/>
        </w:rPr>
        <w:t>ّاً</w:t>
      </w:r>
      <w:r w:rsidR="00376A8F" w:rsidRPr="006C24A3">
        <w:rPr>
          <w:rFonts w:ascii="Traditional Arabic" w:hAnsi="Traditional Arabic" w:hint="cs"/>
          <w:sz w:val="27"/>
          <w:rtl/>
        </w:rPr>
        <w:t>،</w:t>
      </w:r>
      <w:r w:rsidRPr="006C24A3">
        <w:rPr>
          <w:rFonts w:ascii="Traditional Arabic" w:hAnsi="Traditional Arabic"/>
          <w:sz w:val="27"/>
          <w:rtl/>
        </w:rPr>
        <w:t xml:space="preserve"> ومتحر</w:t>
      </w:r>
      <w:r w:rsidR="00376A8F" w:rsidRPr="006C24A3">
        <w:rPr>
          <w:rFonts w:ascii="Traditional Arabic" w:hAnsi="Traditional Arabic" w:hint="cs"/>
          <w:sz w:val="27"/>
          <w:rtl/>
        </w:rPr>
        <w:t>ّ</w:t>
      </w:r>
      <w:r w:rsidRPr="006C24A3">
        <w:rPr>
          <w:rFonts w:ascii="Traditional Arabic" w:hAnsi="Traditional Arabic"/>
          <w:sz w:val="27"/>
          <w:rtl/>
        </w:rPr>
        <w:t>كة</w:t>
      </w:r>
      <w:r w:rsidR="00376A8F" w:rsidRPr="006C24A3">
        <w:rPr>
          <w:rFonts w:ascii="Traditional Arabic" w:hAnsi="Traditional Arabic"/>
          <w:sz w:val="27"/>
          <w:rtl/>
        </w:rPr>
        <w:t xml:space="preserve"> على مستوى انكشاف الواقع للعقل.</w:t>
      </w:r>
    </w:p>
    <w:p w:rsidR="00E811FA" w:rsidRPr="006C24A3" w:rsidRDefault="00E811FA" w:rsidP="00743B50">
      <w:pPr>
        <w:rPr>
          <w:rFonts w:ascii="Traditional Arabic" w:hAnsi="Traditional Arabic"/>
          <w:sz w:val="27"/>
        </w:rPr>
      </w:pPr>
      <w:r w:rsidRPr="006C24A3">
        <w:rPr>
          <w:rFonts w:ascii="Traditional Arabic" w:hAnsi="Traditional Arabic"/>
          <w:sz w:val="27"/>
          <w:rtl/>
        </w:rPr>
        <w:t>وطبع</w:t>
      </w:r>
      <w:r w:rsidRPr="006C24A3">
        <w:rPr>
          <w:rFonts w:ascii="Traditional Arabic" w:hAnsi="Traditional Arabic" w:hint="cs"/>
          <w:sz w:val="27"/>
          <w:rtl/>
        </w:rPr>
        <w:t>اً</w:t>
      </w:r>
      <w:r w:rsidRPr="006C24A3">
        <w:rPr>
          <w:rFonts w:ascii="Traditional Arabic" w:hAnsi="Traditional Arabic"/>
          <w:sz w:val="27"/>
          <w:rtl/>
        </w:rPr>
        <w:t xml:space="preserve"> </w:t>
      </w:r>
      <w:r w:rsidR="00376A8F" w:rsidRPr="006C24A3">
        <w:rPr>
          <w:rFonts w:ascii="Traditional Arabic" w:hAnsi="Traditional Arabic" w:hint="cs"/>
          <w:sz w:val="27"/>
          <w:rtl/>
        </w:rPr>
        <w:t xml:space="preserve">يحتاج </w:t>
      </w:r>
      <w:r w:rsidRPr="006C24A3">
        <w:rPr>
          <w:rFonts w:ascii="Traditional Arabic" w:hAnsi="Traditional Arabic"/>
          <w:sz w:val="27"/>
          <w:rtl/>
        </w:rPr>
        <w:t>الخ</w:t>
      </w:r>
      <w:r w:rsidR="00376A8F" w:rsidRPr="006C24A3">
        <w:rPr>
          <w:rFonts w:ascii="Traditional Arabic" w:hAnsi="Traditional Arabic" w:hint="cs"/>
          <w:sz w:val="27"/>
          <w:rtl/>
        </w:rPr>
        <w:t>َ</w:t>
      </w:r>
      <w:r w:rsidRPr="006C24A3">
        <w:rPr>
          <w:rFonts w:ascii="Traditional Arabic" w:hAnsi="Traditional Arabic"/>
          <w:sz w:val="27"/>
          <w:rtl/>
        </w:rPr>
        <w:t>و</w:t>
      </w:r>
      <w:r w:rsidR="00376A8F" w:rsidRPr="006C24A3">
        <w:rPr>
          <w:rFonts w:ascii="Traditional Arabic" w:hAnsi="Traditional Arabic" w:hint="cs"/>
          <w:sz w:val="27"/>
          <w:rtl/>
        </w:rPr>
        <w:t>ْ</w:t>
      </w:r>
      <w:r w:rsidRPr="006C24A3">
        <w:rPr>
          <w:rFonts w:ascii="Traditional Arabic" w:hAnsi="Traditional Arabic"/>
          <w:sz w:val="27"/>
          <w:rtl/>
        </w:rPr>
        <w:t xml:space="preserve">ض في </w:t>
      </w:r>
      <w:r w:rsidR="00B716A7" w:rsidRPr="006C24A3">
        <w:rPr>
          <w:rFonts w:ascii="Traditional Arabic" w:hAnsi="Traditional Arabic"/>
          <w:sz w:val="27"/>
          <w:rtl/>
        </w:rPr>
        <w:t>مجالات</w:t>
      </w:r>
      <w:r w:rsidRPr="006C24A3">
        <w:rPr>
          <w:rFonts w:ascii="Traditional Arabic" w:hAnsi="Traditional Arabic"/>
          <w:sz w:val="27"/>
          <w:rtl/>
        </w:rPr>
        <w:t xml:space="preserve"> الثابت والمتغي</w:t>
      </w:r>
      <w:r w:rsidR="00376A8F" w:rsidRPr="006C24A3">
        <w:rPr>
          <w:rFonts w:ascii="Traditional Arabic" w:hAnsi="Traditional Arabic" w:hint="cs"/>
          <w:sz w:val="27"/>
          <w:rtl/>
        </w:rPr>
        <w:t>ِّ</w:t>
      </w:r>
      <w:r w:rsidRPr="006C24A3">
        <w:rPr>
          <w:rFonts w:ascii="Traditional Arabic" w:hAnsi="Traditional Arabic"/>
          <w:sz w:val="27"/>
          <w:rtl/>
        </w:rPr>
        <w:t xml:space="preserve">ر </w:t>
      </w:r>
      <w:r w:rsidR="00376A8F" w:rsidRPr="006C24A3">
        <w:rPr>
          <w:rFonts w:ascii="Traditional Arabic" w:hAnsi="Traditional Arabic" w:hint="cs"/>
          <w:sz w:val="27"/>
          <w:rtl/>
        </w:rPr>
        <w:t>إلى</w:t>
      </w:r>
      <w:r w:rsidRPr="006C24A3">
        <w:rPr>
          <w:rFonts w:ascii="Traditional Arabic" w:hAnsi="Traditional Arabic"/>
          <w:sz w:val="27"/>
          <w:rtl/>
        </w:rPr>
        <w:t xml:space="preserve"> متخص</w:t>
      </w:r>
      <w:r w:rsidR="00376A8F" w:rsidRPr="006C24A3">
        <w:rPr>
          <w:rFonts w:ascii="Traditional Arabic" w:hAnsi="Traditional Arabic" w:hint="cs"/>
          <w:sz w:val="27"/>
          <w:rtl/>
        </w:rPr>
        <w:t>ِّ</w:t>
      </w:r>
      <w:r w:rsidRPr="006C24A3">
        <w:rPr>
          <w:rFonts w:ascii="Traditional Arabic" w:hAnsi="Traditional Arabic"/>
          <w:sz w:val="27"/>
          <w:rtl/>
        </w:rPr>
        <w:t>صين وأهل خبرة</w:t>
      </w:r>
      <w:r w:rsidR="00376A8F" w:rsidRPr="006C24A3">
        <w:rPr>
          <w:rFonts w:ascii="Traditional Arabic" w:hAnsi="Traditional Arabic" w:hint="cs"/>
          <w:sz w:val="27"/>
          <w:rtl/>
        </w:rPr>
        <w:t>ٍ</w:t>
      </w:r>
      <w:r w:rsidRPr="006C24A3">
        <w:rPr>
          <w:rFonts w:ascii="Traditional Arabic" w:hAnsi="Traditional Arabic"/>
          <w:sz w:val="27"/>
          <w:rtl/>
        </w:rPr>
        <w:t xml:space="preserve"> في ذلك</w:t>
      </w:r>
      <w:r w:rsidR="00376A8F" w:rsidRPr="006C24A3">
        <w:rPr>
          <w:rFonts w:ascii="Traditional Arabic" w:hAnsi="Traditional Arabic" w:hint="cs"/>
          <w:sz w:val="27"/>
          <w:rtl/>
        </w:rPr>
        <w:t>.</w:t>
      </w:r>
      <w:r w:rsidRPr="006C24A3">
        <w:rPr>
          <w:rFonts w:ascii="Traditional Arabic" w:hAnsi="Traditional Arabic"/>
          <w:sz w:val="27"/>
          <w:rtl/>
        </w:rPr>
        <w:t xml:space="preserve"> وذ</w:t>
      </w:r>
      <w:r w:rsidR="00376A8F" w:rsidRPr="006C24A3">
        <w:rPr>
          <w:rFonts w:ascii="Traditional Arabic" w:hAnsi="Traditional Arabic" w:hint="cs"/>
          <w:sz w:val="27"/>
          <w:rtl/>
        </w:rPr>
        <w:t>ِ</w:t>
      </w:r>
      <w:r w:rsidRPr="006C24A3">
        <w:rPr>
          <w:rFonts w:ascii="Traditional Arabic" w:hAnsi="Traditional Arabic"/>
          <w:sz w:val="27"/>
          <w:rtl/>
        </w:rPr>
        <w:t>ك</w:t>
      </w:r>
      <w:r w:rsidR="00376A8F" w:rsidRPr="006C24A3">
        <w:rPr>
          <w:rFonts w:ascii="Traditional Arabic" w:hAnsi="Traditional Arabic" w:hint="cs"/>
          <w:sz w:val="27"/>
          <w:rtl/>
        </w:rPr>
        <w:t>ْ</w:t>
      </w:r>
      <w:r w:rsidRPr="006C24A3">
        <w:rPr>
          <w:rFonts w:ascii="Traditional Arabic" w:hAnsi="Traditional Arabic"/>
          <w:sz w:val="27"/>
          <w:rtl/>
        </w:rPr>
        <w:t>ر</w:t>
      </w:r>
      <w:r w:rsidR="00376A8F" w:rsidRPr="006C24A3">
        <w:rPr>
          <w:rFonts w:ascii="Traditional Arabic" w:hAnsi="Traditional Arabic" w:hint="cs"/>
          <w:sz w:val="27"/>
          <w:rtl/>
        </w:rPr>
        <w:t>ُ</w:t>
      </w:r>
      <w:r w:rsidRPr="006C24A3">
        <w:rPr>
          <w:rFonts w:ascii="Traditional Arabic" w:hAnsi="Traditional Arabic"/>
          <w:sz w:val="27"/>
          <w:rtl/>
        </w:rPr>
        <w:t>نا لهذا الموضوع جاء فقط لتسليط الضوء على شخصية الزهراء</w:t>
      </w:r>
      <w:r w:rsidR="003B6C9F" w:rsidRPr="006C24A3">
        <w:rPr>
          <w:rFonts w:ascii="Mosawi" w:hAnsi="Mosawi" w:cs="Mosawi"/>
          <w:szCs w:val="22"/>
          <w:rtl/>
        </w:rPr>
        <w:t>÷</w:t>
      </w:r>
      <w:r w:rsidRPr="006C24A3">
        <w:rPr>
          <w:rFonts w:ascii="Traditional Arabic" w:hAnsi="Traditional Arabic"/>
          <w:sz w:val="27"/>
          <w:rtl/>
        </w:rPr>
        <w:t xml:space="preserve"> من باب السيادة ومتطل</w:t>
      </w:r>
      <w:r w:rsidR="00376A8F" w:rsidRPr="006C24A3">
        <w:rPr>
          <w:rFonts w:ascii="Traditional Arabic" w:hAnsi="Traditional Arabic" w:hint="cs"/>
          <w:sz w:val="27"/>
          <w:rtl/>
        </w:rPr>
        <w:t>ّ</w:t>
      </w:r>
      <w:r w:rsidRPr="006C24A3">
        <w:rPr>
          <w:rFonts w:ascii="Traditional Arabic" w:hAnsi="Traditional Arabic"/>
          <w:sz w:val="27"/>
          <w:rtl/>
        </w:rPr>
        <w:t>بات هذه السيادة</w:t>
      </w:r>
      <w:r w:rsidR="00376A8F" w:rsidRPr="006C24A3">
        <w:rPr>
          <w:rFonts w:ascii="Traditional Arabic" w:hAnsi="Traditional Arabic" w:hint="cs"/>
          <w:sz w:val="27"/>
          <w:rtl/>
        </w:rPr>
        <w:t>؛</w:t>
      </w:r>
      <w:r w:rsidRPr="006C24A3">
        <w:rPr>
          <w:rFonts w:ascii="Traditional Arabic" w:hAnsi="Traditional Arabic"/>
          <w:sz w:val="27"/>
          <w:rtl/>
        </w:rPr>
        <w:t xml:space="preserve"> لتقديم النموذج المعصوم والمشروع البديل لما يقد</w:t>
      </w:r>
      <w:r w:rsidR="00376A8F" w:rsidRPr="006C24A3">
        <w:rPr>
          <w:rFonts w:ascii="Traditional Arabic" w:hAnsi="Traditional Arabic" w:hint="cs"/>
          <w:sz w:val="27"/>
          <w:rtl/>
        </w:rPr>
        <w:t>ّ</w:t>
      </w:r>
      <w:r w:rsidRPr="006C24A3">
        <w:rPr>
          <w:rFonts w:ascii="Traditional Arabic" w:hAnsi="Traditional Arabic"/>
          <w:sz w:val="27"/>
          <w:rtl/>
        </w:rPr>
        <w:t>مه الغرب، والسيادة لكل</w:t>
      </w:r>
      <w:r w:rsidR="00376A8F" w:rsidRPr="006C24A3">
        <w:rPr>
          <w:rFonts w:ascii="Traditional Arabic" w:hAnsi="Traditional Arabic" w:hint="cs"/>
          <w:sz w:val="27"/>
          <w:rtl/>
        </w:rPr>
        <w:t>ّ</w:t>
      </w:r>
      <w:r w:rsidRPr="006C24A3">
        <w:rPr>
          <w:rFonts w:ascii="Traditional Arabic" w:hAnsi="Traditional Arabic"/>
          <w:sz w:val="27"/>
          <w:rtl/>
        </w:rPr>
        <w:t xml:space="preserve"> العالمين تحمل في عمق شخصي</w:t>
      </w:r>
      <w:r w:rsidR="00376A8F" w:rsidRPr="006C24A3">
        <w:rPr>
          <w:rFonts w:ascii="Traditional Arabic" w:hAnsi="Traditional Arabic" w:hint="cs"/>
          <w:sz w:val="27"/>
          <w:rtl/>
        </w:rPr>
        <w:t>ّ</w:t>
      </w:r>
      <w:r w:rsidRPr="006C24A3">
        <w:rPr>
          <w:rFonts w:ascii="Traditional Arabic" w:hAnsi="Traditional Arabic"/>
          <w:sz w:val="27"/>
          <w:rtl/>
        </w:rPr>
        <w:t>تها كمعصومة</w:t>
      </w:r>
      <w:r w:rsidR="00376A8F" w:rsidRPr="006C24A3">
        <w:rPr>
          <w:rFonts w:ascii="Traditional Arabic" w:hAnsi="Traditional Arabic" w:hint="cs"/>
          <w:sz w:val="27"/>
          <w:rtl/>
        </w:rPr>
        <w:t>ٍ</w:t>
      </w:r>
      <w:r w:rsidRPr="006C24A3">
        <w:rPr>
          <w:rFonts w:ascii="Traditional Arabic" w:hAnsi="Traditional Arabic"/>
          <w:sz w:val="27"/>
          <w:rtl/>
        </w:rPr>
        <w:t xml:space="preserve"> ما يحمله الاسلام للمرأة</w:t>
      </w:r>
      <w:r w:rsidR="00877905" w:rsidRPr="00743B50">
        <w:rPr>
          <w:rFonts w:ascii="Traditional Arabic" w:hAnsi="Traditional Arabic" w:hint="cs"/>
          <w:sz w:val="27"/>
          <w:rtl/>
        </w:rPr>
        <w:t>،</w:t>
      </w:r>
      <w:r w:rsidRPr="00743B50">
        <w:rPr>
          <w:rFonts w:ascii="Traditional Arabic" w:hAnsi="Traditional Arabic"/>
          <w:sz w:val="27"/>
          <w:rtl/>
        </w:rPr>
        <w:t xml:space="preserve"> </w:t>
      </w:r>
      <w:r w:rsidR="00877905" w:rsidRPr="00743B50">
        <w:rPr>
          <w:rFonts w:ascii="Traditional Arabic" w:hAnsi="Traditional Arabic" w:hint="cs"/>
          <w:sz w:val="27"/>
          <w:rtl/>
        </w:rPr>
        <w:t>و</w:t>
      </w:r>
      <w:r w:rsidRPr="00743B50">
        <w:rPr>
          <w:rFonts w:ascii="Traditional Arabic" w:hAnsi="Traditional Arabic"/>
          <w:sz w:val="27"/>
          <w:rtl/>
        </w:rPr>
        <w:t>تجس</w:t>
      </w:r>
      <w:r w:rsidR="00376A8F" w:rsidRPr="00743B50">
        <w:rPr>
          <w:rFonts w:ascii="Traditional Arabic" w:hAnsi="Traditional Arabic" w:hint="cs"/>
          <w:sz w:val="27"/>
          <w:rtl/>
        </w:rPr>
        <w:t>ّ</w:t>
      </w:r>
      <w:r w:rsidRPr="00743B50">
        <w:rPr>
          <w:rFonts w:ascii="Traditional Arabic" w:hAnsi="Traditional Arabic"/>
          <w:sz w:val="27"/>
          <w:rtl/>
        </w:rPr>
        <w:t>د في شخصيتها النموذجية</w:t>
      </w:r>
      <w:r w:rsidR="00877905" w:rsidRPr="006C24A3">
        <w:rPr>
          <w:rFonts w:ascii="Traditional Arabic" w:hAnsi="Traditional Arabic" w:hint="cs"/>
          <w:sz w:val="27"/>
          <w:rtl/>
        </w:rPr>
        <w:t>،</w:t>
      </w:r>
      <w:r w:rsidRPr="006C24A3">
        <w:rPr>
          <w:rFonts w:ascii="Traditional Arabic" w:hAnsi="Traditional Arabic"/>
          <w:sz w:val="27"/>
          <w:rtl/>
        </w:rPr>
        <w:t xml:space="preserve"> وهما</w:t>
      </w:r>
      <w:r w:rsidR="00877905" w:rsidRPr="006C24A3">
        <w:rPr>
          <w:rFonts w:ascii="Traditional Arabic" w:hAnsi="Traditional Arabic" w:hint="cs"/>
          <w:sz w:val="27"/>
          <w:rtl/>
        </w:rPr>
        <w:t>:</w:t>
      </w:r>
      <w:r w:rsidRPr="006C24A3">
        <w:rPr>
          <w:rFonts w:ascii="Traditional Arabic" w:hAnsi="Traditional Arabic"/>
          <w:sz w:val="27"/>
          <w:rtl/>
        </w:rPr>
        <w:t xml:space="preserve"> الأصالة</w:t>
      </w:r>
      <w:r w:rsidR="00877905" w:rsidRPr="006C24A3">
        <w:rPr>
          <w:rFonts w:ascii="Traditional Arabic" w:hAnsi="Traditional Arabic" w:hint="cs"/>
          <w:sz w:val="27"/>
          <w:rtl/>
        </w:rPr>
        <w:t>؛</w:t>
      </w:r>
      <w:r w:rsidRPr="006C24A3">
        <w:rPr>
          <w:rFonts w:ascii="Traditional Arabic" w:hAnsi="Traditional Arabic"/>
          <w:sz w:val="27"/>
          <w:rtl/>
        </w:rPr>
        <w:t xml:space="preserve"> والخلود، وبالتالي في التشريعات الفقهية الاسلامية شخصيتها أيض</w:t>
      </w:r>
      <w:r w:rsidRPr="006C24A3">
        <w:rPr>
          <w:rFonts w:ascii="Traditional Arabic" w:hAnsi="Traditional Arabic" w:hint="cs"/>
          <w:sz w:val="27"/>
          <w:rtl/>
        </w:rPr>
        <w:t>اً</w:t>
      </w:r>
      <w:r w:rsidRPr="006C24A3">
        <w:rPr>
          <w:rFonts w:ascii="Traditional Arabic" w:hAnsi="Traditional Arabic"/>
          <w:sz w:val="27"/>
          <w:rtl/>
        </w:rPr>
        <w:t xml:space="preserve"> تحمل الثابت والمتغي</w:t>
      </w:r>
      <w:r w:rsidR="00877905" w:rsidRPr="006C24A3">
        <w:rPr>
          <w:rFonts w:ascii="Traditional Arabic" w:hAnsi="Traditional Arabic" w:hint="cs"/>
          <w:sz w:val="27"/>
          <w:rtl/>
        </w:rPr>
        <w:t>ِّ</w:t>
      </w:r>
      <w:r w:rsidRPr="006C24A3">
        <w:rPr>
          <w:rFonts w:ascii="Traditional Arabic" w:hAnsi="Traditional Arabic"/>
          <w:sz w:val="27"/>
          <w:rtl/>
        </w:rPr>
        <w:t>ر.</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lastRenderedPageBreak/>
        <w:t>ولكن</w:t>
      </w:r>
      <w:r w:rsidR="00877905" w:rsidRPr="006C24A3">
        <w:rPr>
          <w:rFonts w:ascii="Traditional Arabic" w:hAnsi="Traditional Arabic" w:hint="cs"/>
          <w:sz w:val="27"/>
          <w:rtl/>
        </w:rPr>
        <w:t>ّ</w:t>
      </w:r>
      <w:r w:rsidRPr="006C24A3">
        <w:rPr>
          <w:rFonts w:ascii="Traditional Arabic" w:hAnsi="Traditional Arabic"/>
          <w:sz w:val="27"/>
          <w:rtl/>
        </w:rPr>
        <w:t xml:space="preserve"> السؤال</w:t>
      </w:r>
      <w:r w:rsidR="00877905" w:rsidRPr="006C24A3">
        <w:rPr>
          <w:rFonts w:ascii="Traditional Arabic" w:hAnsi="Traditional Arabic" w:hint="cs"/>
          <w:sz w:val="27"/>
          <w:rtl/>
        </w:rPr>
        <w:t>:</w:t>
      </w:r>
      <w:r w:rsidRPr="006C24A3">
        <w:rPr>
          <w:rFonts w:ascii="Traditional Arabic" w:hAnsi="Traditional Arabic"/>
          <w:sz w:val="27"/>
          <w:rtl/>
        </w:rPr>
        <w:t xml:space="preserve"> كيف يمكن اليوم النهوض بالمرأة من خلال تقديم مثال</w:t>
      </w:r>
      <w:r w:rsidR="00877905" w:rsidRPr="006C24A3">
        <w:rPr>
          <w:rFonts w:ascii="Traditional Arabic" w:hAnsi="Traditional Arabic" w:hint="cs"/>
          <w:sz w:val="27"/>
          <w:rtl/>
        </w:rPr>
        <w:t>ٍ</w:t>
      </w:r>
      <w:r w:rsidRPr="006C24A3">
        <w:rPr>
          <w:rFonts w:ascii="Traditional Arabic" w:hAnsi="Traditional Arabic"/>
          <w:sz w:val="27"/>
          <w:rtl/>
        </w:rPr>
        <w:t xml:space="preserve"> لشخصيتها في الإسلام يصلنا بالنموذج الأصل؟</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للفتوى عمل السحر في عقول الناس</w:t>
      </w:r>
      <w:r w:rsidR="00093308" w:rsidRPr="006C24A3">
        <w:rPr>
          <w:rFonts w:ascii="Traditional Arabic" w:hAnsi="Traditional Arabic" w:hint="cs"/>
          <w:sz w:val="27"/>
          <w:rtl/>
        </w:rPr>
        <w:t>؛</w:t>
      </w:r>
      <w:r w:rsidRPr="006C24A3">
        <w:rPr>
          <w:rFonts w:ascii="Traditional Arabic" w:hAnsi="Traditional Arabic"/>
          <w:sz w:val="27"/>
          <w:rtl/>
        </w:rPr>
        <w:t xml:space="preserve"> إذ الفقه بو</w:t>
      </w:r>
      <w:r w:rsidR="00093308" w:rsidRPr="006C24A3">
        <w:rPr>
          <w:rFonts w:ascii="Traditional Arabic" w:hAnsi="Traditional Arabic" w:hint="cs"/>
          <w:sz w:val="27"/>
          <w:rtl/>
        </w:rPr>
        <w:t>ّ</w:t>
      </w:r>
      <w:r w:rsidRPr="006C24A3">
        <w:rPr>
          <w:rFonts w:ascii="Traditional Arabic" w:hAnsi="Traditional Arabic"/>
          <w:sz w:val="27"/>
          <w:rtl/>
        </w:rPr>
        <w:t>ابة التغيير</w:t>
      </w:r>
      <w:r w:rsidR="00093308" w:rsidRPr="006C24A3">
        <w:rPr>
          <w:rFonts w:ascii="Traditional Arabic" w:hAnsi="Traditional Arabic" w:hint="cs"/>
          <w:sz w:val="27"/>
          <w:rtl/>
        </w:rPr>
        <w:t xml:space="preserve">. </w:t>
      </w:r>
      <w:r w:rsidRPr="006C24A3">
        <w:rPr>
          <w:rFonts w:ascii="Traditional Arabic" w:hAnsi="Traditional Arabic"/>
          <w:sz w:val="27"/>
          <w:rtl/>
        </w:rPr>
        <w:t>ولكن</w:t>
      </w:r>
      <w:r w:rsidR="00093308" w:rsidRPr="006C24A3">
        <w:rPr>
          <w:rFonts w:ascii="Traditional Arabic" w:hAnsi="Traditional Arabic" w:hint="cs"/>
          <w:sz w:val="27"/>
          <w:rtl/>
        </w:rPr>
        <w:t>ْ</w:t>
      </w:r>
      <w:r w:rsidRPr="006C24A3">
        <w:rPr>
          <w:rFonts w:ascii="Traditional Arabic" w:hAnsi="Traditional Arabic"/>
          <w:sz w:val="27"/>
          <w:rtl/>
        </w:rPr>
        <w:t xml:space="preserve"> هل مشروع النهوض بالرؤية الفقهية تجاه المرأة يكون بالمقارنة بين الأحكام ومعارضتها أو عدم معارضتها للق</w:t>
      </w:r>
      <w:r w:rsidR="00093308" w:rsidRPr="006C24A3">
        <w:rPr>
          <w:rFonts w:ascii="Traditional Arabic" w:hAnsi="Traditional Arabic" w:hint="cs"/>
          <w:sz w:val="27"/>
          <w:rtl/>
        </w:rPr>
        <w:t>ِ</w:t>
      </w:r>
      <w:r w:rsidRPr="006C24A3">
        <w:rPr>
          <w:rFonts w:ascii="Traditional Arabic" w:hAnsi="Traditional Arabic"/>
          <w:sz w:val="27"/>
          <w:rtl/>
        </w:rPr>
        <w:t>ي</w:t>
      </w:r>
      <w:r w:rsidR="00093308" w:rsidRPr="006C24A3">
        <w:rPr>
          <w:rFonts w:ascii="Traditional Arabic" w:hAnsi="Traditional Arabic" w:hint="cs"/>
          <w:sz w:val="27"/>
          <w:rtl/>
        </w:rPr>
        <w:t>َ</w:t>
      </w:r>
      <w:r w:rsidRPr="006C24A3">
        <w:rPr>
          <w:rFonts w:ascii="Traditional Arabic" w:hAnsi="Traditional Arabic"/>
          <w:sz w:val="27"/>
          <w:rtl/>
        </w:rPr>
        <w:t>م</w:t>
      </w:r>
      <w:r w:rsidR="00093308" w:rsidRPr="006C24A3">
        <w:rPr>
          <w:rFonts w:ascii="Traditional Arabic" w:hAnsi="Traditional Arabic" w:hint="cs"/>
          <w:sz w:val="27"/>
          <w:rtl/>
        </w:rPr>
        <w:t>،</w:t>
      </w:r>
      <w:r w:rsidRPr="006C24A3">
        <w:rPr>
          <w:rFonts w:ascii="Traditional Arabic" w:hAnsi="Traditional Arabic"/>
          <w:sz w:val="27"/>
          <w:rtl/>
        </w:rPr>
        <w:t xml:space="preserve"> وهو ما يمكن أن يقو</w:t>
      </w:r>
      <w:r w:rsidR="00093308" w:rsidRPr="006C24A3">
        <w:rPr>
          <w:rFonts w:ascii="Traditional Arabic" w:hAnsi="Traditional Arabic" w:hint="cs"/>
          <w:sz w:val="27"/>
          <w:rtl/>
        </w:rPr>
        <w:t>ِّ</w:t>
      </w:r>
      <w:r w:rsidRPr="006C24A3">
        <w:rPr>
          <w:rFonts w:ascii="Traditional Arabic" w:hAnsi="Traditional Arabic"/>
          <w:sz w:val="27"/>
          <w:rtl/>
        </w:rPr>
        <w:t>ض غالب</w:t>
      </w:r>
      <w:r w:rsidRPr="006C24A3">
        <w:rPr>
          <w:rFonts w:ascii="Traditional Arabic" w:hAnsi="Traditional Arabic" w:hint="cs"/>
          <w:sz w:val="27"/>
          <w:rtl/>
        </w:rPr>
        <w:t>اً</w:t>
      </w:r>
      <w:r w:rsidRPr="006C24A3">
        <w:rPr>
          <w:rFonts w:ascii="Traditional Arabic" w:hAnsi="Traditional Arabic"/>
          <w:sz w:val="27"/>
          <w:rtl/>
        </w:rPr>
        <w:t xml:space="preserve"> كثير</w:t>
      </w:r>
      <w:r w:rsidR="00093308" w:rsidRPr="006C24A3">
        <w:rPr>
          <w:rFonts w:ascii="Traditional Arabic" w:hAnsi="Traditional Arabic" w:hint="cs"/>
          <w:sz w:val="27"/>
          <w:rtl/>
        </w:rPr>
        <w:t>اً</w:t>
      </w:r>
      <w:r w:rsidRPr="006C24A3">
        <w:rPr>
          <w:rFonts w:ascii="Traditional Arabic" w:hAnsi="Traditional Arabic"/>
          <w:sz w:val="27"/>
          <w:rtl/>
        </w:rPr>
        <w:t xml:space="preserve"> من الأحكام الفقهية</w:t>
      </w:r>
      <w:r w:rsidR="00093308" w:rsidRPr="006C24A3">
        <w:rPr>
          <w:rFonts w:ascii="Traditional Arabic" w:hAnsi="Traditional Arabic" w:hint="cs"/>
          <w:sz w:val="27"/>
          <w:rtl/>
        </w:rPr>
        <w:t>،</w:t>
      </w:r>
      <w:r w:rsidRPr="006C24A3">
        <w:rPr>
          <w:rFonts w:ascii="Traditional Arabic" w:hAnsi="Traditional Arabic"/>
          <w:sz w:val="27"/>
          <w:rtl/>
        </w:rPr>
        <w:t xml:space="preserve"> وهو أمر</w:t>
      </w:r>
      <w:r w:rsidR="00093308" w:rsidRPr="006C24A3">
        <w:rPr>
          <w:rFonts w:ascii="Traditional Arabic" w:hAnsi="Traditional Arabic" w:hint="cs"/>
          <w:sz w:val="27"/>
          <w:rtl/>
        </w:rPr>
        <w:t>ٌ</w:t>
      </w:r>
      <w:r w:rsidRPr="006C24A3">
        <w:rPr>
          <w:rFonts w:ascii="Traditional Arabic" w:hAnsi="Traditional Arabic"/>
          <w:sz w:val="27"/>
          <w:rtl/>
        </w:rPr>
        <w:t xml:space="preserve"> غير مقبول عقل</w:t>
      </w:r>
      <w:r w:rsidRPr="006C24A3">
        <w:rPr>
          <w:rFonts w:ascii="Traditional Arabic" w:hAnsi="Traditional Arabic" w:hint="cs"/>
          <w:sz w:val="27"/>
          <w:rtl/>
        </w:rPr>
        <w:t>اً</w:t>
      </w:r>
      <w:r w:rsidR="00093308" w:rsidRPr="006C24A3">
        <w:rPr>
          <w:rFonts w:ascii="Traditional Arabic" w:hAnsi="Traditional Arabic" w:hint="cs"/>
          <w:sz w:val="27"/>
          <w:rtl/>
        </w:rPr>
        <w:t>؛</w:t>
      </w:r>
      <w:r w:rsidRPr="006C24A3">
        <w:rPr>
          <w:rFonts w:ascii="Traditional Arabic" w:hAnsi="Traditional Arabic"/>
          <w:sz w:val="27"/>
          <w:rtl/>
        </w:rPr>
        <w:t xml:space="preserve"> كون الفقيه يمتلك أدوات علمية ومنهجية في قراءة النص</w:t>
      </w:r>
      <w:r w:rsidR="00093308" w:rsidRPr="006C24A3">
        <w:rPr>
          <w:rFonts w:ascii="Traditional Arabic" w:hAnsi="Traditional Arabic" w:hint="cs"/>
          <w:sz w:val="27"/>
          <w:rtl/>
        </w:rPr>
        <w:t>ّ</w:t>
      </w:r>
      <w:r w:rsidRPr="006C24A3">
        <w:rPr>
          <w:rFonts w:ascii="Traditional Arabic" w:hAnsi="Traditional Arabic"/>
          <w:sz w:val="27"/>
          <w:rtl/>
        </w:rPr>
        <w:t xml:space="preserve"> واستخلاص الحكم الفقهي، أو أن التغيير يكون من خلال تغيير زاوية النظر الاجتهادية، بمعنى إعادة النظر في مناهج وأدوات الاجتهاد، وفق مقولة الثابت والمتغي</w:t>
      </w:r>
      <w:r w:rsidR="00093308" w:rsidRPr="006C24A3">
        <w:rPr>
          <w:rFonts w:ascii="Traditional Arabic" w:hAnsi="Traditional Arabic" w:hint="cs"/>
          <w:sz w:val="27"/>
          <w:rtl/>
        </w:rPr>
        <w:t>ِّ</w:t>
      </w:r>
      <w:r w:rsidRPr="006C24A3">
        <w:rPr>
          <w:rFonts w:ascii="Traditional Arabic" w:hAnsi="Traditional Arabic"/>
          <w:sz w:val="27"/>
          <w:rtl/>
        </w:rPr>
        <w:t>ر والأصالة والخلود والزمان والمكان</w:t>
      </w:r>
      <w:r w:rsidR="00093308" w:rsidRPr="006C24A3">
        <w:rPr>
          <w:rFonts w:ascii="Traditional Arabic" w:hAnsi="Traditional Arabic" w:hint="cs"/>
          <w:sz w:val="27"/>
          <w:rtl/>
        </w:rPr>
        <w:t>،</w:t>
      </w:r>
      <w:r w:rsidRPr="006C24A3">
        <w:rPr>
          <w:rFonts w:ascii="Traditional Arabic" w:hAnsi="Traditional Arabic"/>
          <w:sz w:val="27"/>
          <w:rtl/>
        </w:rPr>
        <w:t xml:space="preserve"> </w:t>
      </w:r>
      <w:r w:rsidR="00093308" w:rsidRPr="006C24A3">
        <w:rPr>
          <w:rFonts w:ascii="Traditional Arabic" w:hAnsi="Traditional Arabic" w:hint="cs"/>
          <w:sz w:val="27"/>
          <w:rtl/>
        </w:rPr>
        <w:t>و</w:t>
      </w:r>
      <w:r w:rsidRPr="006C24A3">
        <w:rPr>
          <w:rFonts w:ascii="Traditional Arabic" w:hAnsi="Traditional Arabic"/>
          <w:sz w:val="27"/>
          <w:rtl/>
        </w:rPr>
        <w:t>خاص</w:t>
      </w:r>
      <w:r w:rsidR="00093308" w:rsidRPr="006C24A3">
        <w:rPr>
          <w:rFonts w:ascii="Traditional Arabic" w:hAnsi="Traditional Arabic" w:hint="cs"/>
          <w:sz w:val="27"/>
          <w:rtl/>
        </w:rPr>
        <w:t>ّ</w:t>
      </w:r>
      <w:r w:rsidRPr="006C24A3">
        <w:rPr>
          <w:rFonts w:ascii="Traditional Arabic" w:hAnsi="Traditional Arabic"/>
          <w:sz w:val="27"/>
          <w:rtl/>
        </w:rPr>
        <w:t>ة في قراءة النصوص؟</w:t>
      </w:r>
    </w:p>
    <w:p w:rsidR="00E811FA" w:rsidRPr="006C24A3" w:rsidRDefault="00E811FA" w:rsidP="00B62090">
      <w:pPr>
        <w:spacing w:line="340" w:lineRule="exact"/>
        <w:rPr>
          <w:rFonts w:ascii="Traditional Arabic" w:hAnsi="Traditional Arabic"/>
          <w:sz w:val="27"/>
          <w:rtl/>
        </w:rPr>
      </w:pPr>
    </w:p>
    <w:p w:rsidR="00E811FA" w:rsidRPr="006C24A3" w:rsidRDefault="00E811FA" w:rsidP="00FA49E3">
      <w:pPr>
        <w:pStyle w:val="31"/>
        <w:rPr>
          <w:color w:val="auto"/>
          <w:rtl/>
        </w:rPr>
      </w:pPr>
      <w:r w:rsidRPr="006C24A3">
        <w:rPr>
          <w:color w:val="auto"/>
          <w:rtl/>
        </w:rPr>
        <w:t>ل</w:t>
      </w:r>
      <w:r w:rsidR="00FA49E3" w:rsidRPr="006C24A3">
        <w:rPr>
          <w:rFonts w:hint="cs"/>
          <w:color w:val="auto"/>
          <w:rtl/>
        </w:rPr>
        <w:t>ت</w:t>
      </w:r>
      <w:r w:rsidRPr="006C24A3">
        <w:rPr>
          <w:color w:val="auto"/>
          <w:rtl/>
        </w:rPr>
        <w:t>حق</w:t>
      </w:r>
      <w:r w:rsidR="00FA49E3" w:rsidRPr="006C24A3">
        <w:rPr>
          <w:rFonts w:hint="cs"/>
          <w:color w:val="auto"/>
          <w:rtl/>
        </w:rPr>
        <w:t>ُّ</w:t>
      </w:r>
      <w:r w:rsidR="00FA49E3" w:rsidRPr="006C24A3">
        <w:rPr>
          <w:color w:val="auto"/>
          <w:rtl/>
        </w:rPr>
        <w:t>ق السيادة وفق النموذج الرب</w:t>
      </w:r>
      <w:r w:rsidR="00FA49E3" w:rsidRPr="006C24A3">
        <w:rPr>
          <w:rFonts w:hint="cs"/>
          <w:color w:val="auto"/>
          <w:rtl/>
        </w:rPr>
        <w:t>ّا</w:t>
      </w:r>
      <w:r w:rsidRPr="006C24A3">
        <w:rPr>
          <w:color w:val="auto"/>
          <w:rtl/>
        </w:rPr>
        <w:t xml:space="preserve">ني </w:t>
      </w:r>
      <w:r w:rsidR="00FA49E3" w:rsidRPr="006C24A3">
        <w:rPr>
          <w:rFonts w:hint="cs"/>
          <w:color w:val="auto"/>
          <w:rtl/>
        </w:rPr>
        <w:t>(</w:t>
      </w:r>
      <w:r w:rsidRPr="006C24A3">
        <w:rPr>
          <w:color w:val="auto"/>
          <w:rtl/>
        </w:rPr>
        <w:t>الزهراء</w:t>
      </w:r>
      <w:r w:rsidR="003B6C9F" w:rsidRPr="006C24A3">
        <w:rPr>
          <w:rFonts w:ascii="Mosawi" w:hAnsi="Mosawi" w:cs="Mosawi"/>
          <w:color w:val="auto"/>
          <w:szCs w:val="22"/>
          <w:rtl/>
        </w:rPr>
        <w:t>÷</w:t>
      </w:r>
      <w:r w:rsidR="00FA49E3" w:rsidRPr="006C24A3">
        <w:rPr>
          <w:rFonts w:ascii="Mosawi" w:hAnsi="Mosawi" w:cs="Mosawi" w:hint="cs"/>
          <w:color w:val="auto"/>
          <w:szCs w:val="22"/>
          <w:rtl/>
        </w:rPr>
        <w:t>)</w:t>
      </w:r>
      <w:r w:rsidR="008B03D1" w:rsidRPr="006C24A3">
        <w:rPr>
          <w:rFonts w:hint="cs"/>
          <w:color w:val="auto"/>
          <w:rtl/>
        </w:rPr>
        <w:t xml:space="preserve"> ــــــ</w:t>
      </w:r>
    </w:p>
    <w:p w:rsidR="00E811FA" w:rsidRPr="006C24A3" w:rsidRDefault="00E811FA" w:rsidP="0093628E">
      <w:pPr>
        <w:rPr>
          <w:rFonts w:ascii="Traditional Arabic" w:hAnsi="Traditional Arabic"/>
          <w:sz w:val="27"/>
        </w:rPr>
      </w:pPr>
      <w:r w:rsidRPr="006C24A3">
        <w:rPr>
          <w:rFonts w:ascii="Traditional Arabic" w:hAnsi="Traditional Arabic"/>
          <w:sz w:val="27"/>
          <w:rtl/>
        </w:rPr>
        <w:t>إن الفكرة التي نريد صياغتها كمشروع عمل</w:t>
      </w:r>
      <w:r w:rsidR="00093308" w:rsidRPr="006C24A3">
        <w:rPr>
          <w:rFonts w:ascii="Traditional Arabic" w:hAnsi="Traditional Arabic" w:hint="cs"/>
          <w:sz w:val="27"/>
          <w:rtl/>
        </w:rPr>
        <w:t>ٍ</w:t>
      </w:r>
      <w:r w:rsidRPr="006C24A3">
        <w:rPr>
          <w:rFonts w:ascii="Traditional Arabic" w:hAnsi="Traditional Arabic"/>
          <w:sz w:val="27"/>
          <w:rtl/>
        </w:rPr>
        <w:t xml:space="preserve"> هو كيف يمكننا اليوم</w:t>
      </w:r>
      <w:r w:rsidR="00093308" w:rsidRPr="006C24A3">
        <w:rPr>
          <w:rFonts w:ascii="Traditional Arabic" w:hAnsi="Traditional Arabic" w:hint="cs"/>
          <w:sz w:val="27"/>
          <w:rtl/>
        </w:rPr>
        <w:t>،</w:t>
      </w:r>
      <w:r w:rsidRPr="006C24A3">
        <w:rPr>
          <w:rFonts w:ascii="Traditional Arabic" w:hAnsi="Traditional Arabic"/>
          <w:sz w:val="27"/>
          <w:rtl/>
        </w:rPr>
        <w:t xml:space="preserve"> من خلال نموذج الزهراء</w:t>
      </w:r>
      <w:r w:rsidR="003B6C9F" w:rsidRPr="006C24A3">
        <w:rPr>
          <w:rFonts w:ascii="Mosawi" w:hAnsi="Mosawi" w:cs="Mosawi"/>
          <w:szCs w:val="22"/>
          <w:rtl/>
        </w:rPr>
        <w:t>÷</w:t>
      </w:r>
      <w:r w:rsidRPr="006C24A3">
        <w:rPr>
          <w:rFonts w:ascii="Traditional Arabic" w:hAnsi="Traditional Arabic"/>
          <w:sz w:val="27"/>
          <w:rtl/>
        </w:rPr>
        <w:t xml:space="preserve"> سي</w:t>
      </w:r>
      <w:r w:rsidR="00093308" w:rsidRPr="006C24A3">
        <w:rPr>
          <w:rFonts w:ascii="Traditional Arabic" w:hAnsi="Traditional Arabic" w:hint="cs"/>
          <w:sz w:val="27"/>
          <w:rtl/>
        </w:rPr>
        <w:t>ّ</w:t>
      </w:r>
      <w:r w:rsidRPr="006C24A3">
        <w:rPr>
          <w:rFonts w:ascii="Traditional Arabic" w:hAnsi="Traditional Arabic"/>
          <w:sz w:val="27"/>
          <w:rtl/>
        </w:rPr>
        <w:t>دة نساء العالمين</w:t>
      </w:r>
      <w:r w:rsidR="00093308" w:rsidRPr="006C24A3">
        <w:rPr>
          <w:rFonts w:ascii="Traditional Arabic" w:hAnsi="Traditional Arabic" w:hint="cs"/>
          <w:sz w:val="27"/>
          <w:rtl/>
        </w:rPr>
        <w:t>،</w:t>
      </w:r>
      <w:r w:rsidRPr="006C24A3">
        <w:rPr>
          <w:rFonts w:ascii="Traditional Arabic" w:hAnsi="Traditional Arabic"/>
          <w:sz w:val="27"/>
          <w:rtl/>
        </w:rPr>
        <w:t xml:space="preserve"> أن نصوغ مثال</w:t>
      </w:r>
      <w:r w:rsidRPr="006C24A3">
        <w:rPr>
          <w:rFonts w:ascii="Traditional Arabic" w:hAnsi="Traditional Arabic" w:hint="cs"/>
          <w:sz w:val="27"/>
          <w:rtl/>
        </w:rPr>
        <w:t>اً</w:t>
      </w:r>
      <w:r w:rsidRPr="006C24A3">
        <w:rPr>
          <w:rFonts w:ascii="Traditional Arabic" w:hAnsi="Traditional Arabic"/>
          <w:sz w:val="27"/>
          <w:rtl/>
        </w:rPr>
        <w:t xml:space="preserve"> في طول هذا النموذج</w:t>
      </w:r>
      <w:r w:rsidR="00093308" w:rsidRPr="006C24A3">
        <w:rPr>
          <w:rFonts w:ascii="Traditional Arabic" w:hAnsi="Traditional Arabic" w:hint="cs"/>
          <w:sz w:val="27"/>
          <w:rtl/>
        </w:rPr>
        <w:t>،</w:t>
      </w:r>
      <w:r w:rsidRPr="006C24A3">
        <w:rPr>
          <w:rFonts w:ascii="Traditional Arabic" w:hAnsi="Traditional Arabic"/>
          <w:sz w:val="27"/>
          <w:rtl/>
        </w:rPr>
        <w:t xml:space="preserve"> يكون قادر</w:t>
      </w:r>
      <w:r w:rsidRPr="006C24A3">
        <w:rPr>
          <w:rFonts w:ascii="Traditional Arabic" w:hAnsi="Traditional Arabic" w:hint="cs"/>
          <w:sz w:val="27"/>
          <w:rtl/>
        </w:rPr>
        <w:t>اً</w:t>
      </w:r>
      <w:r w:rsidRPr="006C24A3">
        <w:rPr>
          <w:rFonts w:ascii="Traditional Arabic" w:hAnsi="Traditional Arabic"/>
          <w:sz w:val="27"/>
          <w:rtl/>
        </w:rPr>
        <w:t xml:space="preserve"> على سيادة زمننا</w:t>
      </w:r>
      <w:r w:rsidR="00093308" w:rsidRPr="006C24A3">
        <w:rPr>
          <w:rFonts w:ascii="Traditional Arabic" w:hAnsi="Traditional Arabic" w:hint="cs"/>
          <w:sz w:val="27"/>
          <w:rtl/>
        </w:rPr>
        <w:t>،</w:t>
      </w:r>
      <w:r w:rsidRPr="006C24A3">
        <w:rPr>
          <w:rFonts w:ascii="Traditional Arabic" w:hAnsi="Traditional Arabic"/>
          <w:sz w:val="27"/>
          <w:rtl/>
        </w:rPr>
        <w:t xml:space="preserve"> بحيث ي</w:t>
      </w:r>
      <w:r w:rsidR="00093308" w:rsidRPr="006C24A3">
        <w:rPr>
          <w:rFonts w:ascii="Traditional Arabic" w:hAnsi="Traditional Arabic" w:hint="cs"/>
          <w:sz w:val="27"/>
          <w:rtl/>
        </w:rPr>
        <w:t>ُ</w:t>
      </w:r>
      <w:r w:rsidRPr="006C24A3">
        <w:rPr>
          <w:rFonts w:ascii="Traditional Arabic" w:hAnsi="Traditional Arabic"/>
          <w:sz w:val="27"/>
          <w:rtl/>
        </w:rPr>
        <w:t>صاغ وفق قراءة</w:t>
      </w:r>
      <w:r w:rsidR="00093308" w:rsidRPr="006C24A3">
        <w:rPr>
          <w:rFonts w:ascii="Traditional Arabic" w:hAnsi="Traditional Arabic" w:hint="cs"/>
          <w:sz w:val="27"/>
          <w:rtl/>
        </w:rPr>
        <w:t>ٍ</w:t>
      </w:r>
      <w:r w:rsidRPr="006C24A3">
        <w:rPr>
          <w:rFonts w:ascii="Traditional Arabic" w:hAnsi="Traditional Arabic"/>
          <w:sz w:val="27"/>
          <w:rtl/>
        </w:rPr>
        <w:t xml:space="preserve"> موضوعية للواقع وحاجات المرأة في هذا الزمان وهذا المكان، ووفق الحفاظ على الثوابت والأصالة، لكن</w:t>
      </w:r>
      <w:r w:rsidR="00093308" w:rsidRPr="006C24A3">
        <w:rPr>
          <w:rFonts w:ascii="Traditional Arabic" w:hAnsi="Traditional Arabic" w:hint="cs"/>
          <w:sz w:val="27"/>
          <w:rtl/>
        </w:rPr>
        <w:t>ّ</w:t>
      </w:r>
      <w:r w:rsidRPr="006C24A3">
        <w:rPr>
          <w:rFonts w:ascii="Traditional Arabic" w:hAnsi="Traditional Arabic"/>
          <w:sz w:val="27"/>
          <w:rtl/>
        </w:rPr>
        <w:t>ه يقد</w:t>
      </w:r>
      <w:r w:rsidR="00093308" w:rsidRPr="006C24A3">
        <w:rPr>
          <w:rFonts w:ascii="Traditional Arabic" w:hAnsi="Traditional Arabic" w:hint="cs"/>
          <w:sz w:val="27"/>
          <w:rtl/>
        </w:rPr>
        <w:t>ّ</w:t>
      </w:r>
      <w:r w:rsidRPr="006C24A3">
        <w:rPr>
          <w:rFonts w:ascii="Traditional Arabic" w:hAnsi="Traditional Arabic"/>
          <w:sz w:val="27"/>
          <w:rtl/>
        </w:rPr>
        <w:t>م نظري</w:t>
      </w:r>
      <w:r w:rsidR="00093308" w:rsidRPr="006C24A3">
        <w:rPr>
          <w:rFonts w:ascii="Traditional Arabic" w:hAnsi="Traditional Arabic" w:hint="cs"/>
          <w:sz w:val="27"/>
          <w:rtl/>
        </w:rPr>
        <w:t>ّ</w:t>
      </w:r>
      <w:r w:rsidRPr="006C24A3">
        <w:rPr>
          <w:rFonts w:ascii="Traditional Arabic" w:hAnsi="Traditional Arabic"/>
          <w:sz w:val="27"/>
          <w:rtl/>
        </w:rPr>
        <w:t>ة</w:t>
      </w:r>
      <w:r w:rsidR="00093308" w:rsidRPr="006C24A3">
        <w:rPr>
          <w:rFonts w:ascii="Traditional Arabic" w:hAnsi="Traditional Arabic" w:hint="cs"/>
          <w:sz w:val="27"/>
          <w:rtl/>
        </w:rPr>
        <w:t>ً</w:t>
      </w:r>
      <w:r w:rsidRPr="006C24A3">
        <w:rPr>
          <w:rFonts w:ascii="Traditional Arabic" w:hAnsi="Traditional Arabic"/>
          <w:sz w:val="27"/>
          <w:rtl/>
        </w:rPr>
        <w:t xml:space="preserve"> إسلامية تبين قدرة الإسلام على إدارة المجتمعات</w:t>
      </w:r>
      <w:r w:rsidR="00093308" w:rsidRPr="006C24A3">
        <w:rPr>
          <w:rFonts w:ascii="Traditional Arabic" w:hAnsi="Traditional Arabic" w:hint="cs"/>
          <w:sz w:val="27"/>
          <w:rtl/>
        </w:rPr>
        <w:t>؟</w:t>
      </w:r>
    </w:p>
    <w:p w:rsidR="00E811FA" w:rsidRPr="006C24A3" w:rsidRDefault="00E811FA" w:rsidP="0093628E">
      <w:pPr>
        <w:rPr>
          <w:rFonts w:ascii="Traditional Arabic" w:hAnsi="Traditional Arabic"/>
          <w:sz w:val="27"/>
        </w:rPr>
      </w:pPr>
      <w:r w:rsidRPr="006C24A3">
        <w:rPr>
          <w:rFonts w:ascii="Traditional Arabic" w:hAnsi="Traditional Arabic"/>
          <w:sz w:val="27"/>
          <w:rtl/>
        </w:rPr>
        <w:t>من وجهة نظري</w:t>
      </w:r>
      <w:r w:rsidR="00093308" w:rsidRPr="006C24A3">
        <w:rPr>
          <w:rFonts w:ascii="Traditional Arabic" w:hAnsi="Traditional Arabic" w:hint="cs"/>
          <w:sz w:val="27"/>
          <w:rtl/>
        </w:rPr>
        <w:t>،</w:t>
      </w:r>
      <w:r w:rsidRPr="006C24A3">
        <w:rPr>
          <w:rFonts w:ascii="Traditional Arabic" w:hAnsi="Traditional Arabic"/>
          <w:sz w:val="27"/>
          <w:rtl/>
        </w:rPr>
        <w:t xml:space="preserve"> يمكن ذلك كفكرة</w:t>
      </w:r>
      <w:r w:rsidR="00093308" w:rsidRPr="006C24A3">
        <w:rPr>
          <w:rFonts w:ascii="Traditional Arabic" w:hAnsi="Traditional Arabic" w:hint="cs"/>
          <w:sz w:val="27"/>
          <w:rtl/>
        </w:rPr>
        <w:t>ٍ</w:t>
      </w:r>
      <w:r w:rsidRPr="006C24A3">
        <w:rPr>
          <w:rFonts w:ascii="Traditional Arabic" w:hAnsi="Traditional Arabic"/>
          <w:sz w:val="27"/>
          <w:rtl/>
        </w:rPr>
        <w:t xml:space="preserve"> أو</w:t>
      </w:r>
      <w:r w:rsidR="00093308" w:rsidRPr="006C24A3">
        <w:rPr>
          <w:rFonts w:ascii="Traditional Arabic" w:hAnsi="Traditional Arabic" w:hint="cs"/>
          <w:sz w:val="27"/>
          <w:rtl/>
        </w:rPr>
        <w:t>ّ</w:t>
      </w:r>
      <w:r w:rsidRPr="006C24A3">
        <w:rPr>
          <w:rFonts w:ascii="Traditional Arabic" w:hAnsi="Traditional Arabic"/>
          <w:sz w:val="27"/>
          <w:rtl/>
        </w:rPr>
        <w:t>لية من خلال تكريس ال</w:t>
      </w:r>
      <w:r w:rsidRPr="006C24A3">
        <w:rPr>
          <w:rFonts w:ascii="Traditional Arabic" w:hAnsi="Traditional Arabic" w:hint="cs"/>
          <w:sz w:val="27"/>
          <w:rtl/>
        </w:rPr>
        <w:t>أ</w:t>
      </w:r>
      <w:r w:rsidRPr="006C24A3">
        <w:rPr>
          <w:rFonts w:ascii="Traditional Arabic" w:hAnsi="Traditional Arabic"/>
          <w:sz w:val="27"/>
          <w:rtl/>
        </w:rPr>
        <w:t xml:space="preserve">بحاث في </w:t>
      </w:r>
      <w:r w:rsidR="00BD222D" w:rsidRPr="006C24A3">
        <w:rPr>
          <w:rFonts w:ascii="Traditional Arabic" w:hAnsi="Traditional Arabic" w:hint="cs"/>
          <w:sz w:val="27"/>
          <w:rtl/>
        </w:rPr>
        <w:t>ثلاثة</w:t>
      </w:r>
      <w:r w:rsidRPr="006C24A3">
        <w:rPr>
          <w:rFonts w:ascii="Traditional Arabic" w:hAnsi="Traditional Arabic"/>
          <w:sz w:val="27"/>
          <w:rtl/>
        </w:rPr>
        <w:t xml:space="preserve"> اتجاهات</w:t>
      </w:r>
      <w:r w:rsidR="00BD222D" w:rsidRPr="006C24A3">
        <w:rPr>
          <w:rFonts w:ascii="Traditional Arabic" w:hAnsi="Traditional Arabic" w:hint="cs"/>
          <w:sz w:val="27"/>
          <w:rtl/>
        </w:rPr>
        <w:t>؛</w:t>
      </w:r>
      <w:r w:rsidRPr="006C24A3">
        <w:rPr>
          <w:rFonts w:ascii="Traditional Arabic" w:hAnsi="Traditional Arabic"/>
          <w:sz w:val="27"/>
          <w:rtl/>
        </w:rPr>
        <w:t xml:space="preserve"> للخروج برؤية</w:t>
      </w:r>
      <w:r w:rsidR="00BD222D" w:rsidRPr="006C24A3">
        <w:rPr>
          <w:rFonts w:ascii="Traditional Arabic" w:hAnsi="Traditional Arabic" w:hint="cs"/>
          <w:sz w:val="27"/>
          <w:rtl/>
        </w:rPr>
        <w:t>ٍ</w:t>
      </w:r>
      <w:r w:rsidRPr="006C24A3">
        <w:rPr>
          <w:rFonts w:ascii="Traditional Arabic" w:hAnsi="Traditional Arabic"/>
          <w:sz w:val="27"/>
          <w:rtl/>
        </w:rPr>
        <w:t xml:space="preserve"> أولية:</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1</w:t>
      </w:r>
      <w:r w:rsidRPr="006C24A3">
        <w:rPr>
          <w:rFonts w:ascii="Traditional Arabic" w:hAnsi="Traditional Arabic" w:hint="cs"/>
          <w:sz w:val="27"/>
          <w:rtl/>
        </w:rPr>
        <w:t xml:space="preserve">ـ </w:t>
      </w:r>
      <w:r w:rsidRPr="006C24A3">
        <w:rPr>
          <w:rFonts w:ascii="Traditional Arabic" w:hAnsi="Traditional Arabic"/>
          <w:sz w:val="27"/>
          <w:rtl/>
        </w:rPr>
        <w:t xml:space="preserve">الاتجاه القرآني ونظرته </w:t>
      </w:r>
      <w:r w:rsidR="00BD222D" w:rsidRPr="006C24A3">
        <w:rPr>
          <w:rFonts w:ascii="Traditional Arabic" w:hAnsi="Traditional Arabic" w:hint="cs"/>
          <w:sz w:val="27"/>
          <w:rtl/>
        </w:rPr>
        <w:t>إلى ا</w:t>
      </w:r>
      <w:r w:rsidRPr="006C24A3">
        <w:rPr>
          <w:rFonts w:ascii="Traditional Arabic" w:hAnsi="Traditional Arabic"/>
          <w:sz w:val="27"/>
          <w:rtl/>
        </w:rPr>
        <w:t>لمرأة، أي النظرية القرآنية في المرأة</w:t>
      </w:r>
      <w:r w:rsidRPr="006C24A3">
        <w:rPr>
          <w:rFonts w:ascii="Traditional Arabic" w:hAnsi="Traditional Arabic" w:hint="cs"/>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t xml:space="preserve"> 2</w:t>
      </w:r>
      <w:r w:rsidRPr="006C24A3">
        <w:rPr>
          <w:rFonts w:ascii="Traditional Arabic" w:hAnsi="Traditional Arabic" w:hint="cs"/>
          <w:sz w:val="27"/>
          <w:rtl/>
        </w:rPr>
        <w:t xml:space="preserve">ـ </w:t>
      </w:r>
      <w:r w:rsidRPr="006C24A3">
        <w:rPr>
          <w:rFonts w:ascii="Traditional Arabic" w:hAnsi="Traditional Arabic"/>
          <w:sz w:val="27"/>
          <w:rtl/>
        </w:rPr>
        <w:t>الاتجاه الفقهي والخروج برؤية الفقه لشخصية المرأة، من خلال عملية استقراء لكل</w:t>
      </w:r>
      <w:r w:rsidR="00BD222D" w:rsidRPr="006C24A3">
        <w:rPr>
          <w:rFonts w:ascii="Traditional Arabic" w:hAnsi="Traditional Arabic" w:hint="cs"/>
          <w:sz w:val="27"/>
          <w:rtl/>
        </w:rPr>
        <w:t>ّ</w:t>
      </w:r>
      <w:r w:rsidRPr="006C24A3">
        <w:rPr>
          <w:rFonts w:ascii="Traditional Arabic" w:hAnsi="Traditional Arabic"/>
          <w:sz w:val="27"/>
          <w:rtl/>
        </w:rPr>
        <w:t xml:space="preserve"> الأحكام الفقهية الخاص</w:t>
      </w:r>
      <w:r w:rsidR="00BD222D" w:rsidRPr="006C24A3">
        <w:rPr>
          <w:rFonts w:ascii="Traditional Arabic" w:hAnsi="Traditional Arabic" w:hint="cs"/>
          <w:sz w:val="27"/>
          <w:rtl/>
        </w:rPr>
        <w:t>ّ</w:t>
      </w:r>
      <w:r w:rsidRPr="006C24A3">
        <w:rPr>
          <w:rFonts w:ascii="Traditional Arabic" w:hAnsi="Traditional Arabic"/>
          <w:sz w:val="27"/>
          <w:rtl/>
        </w:rPr>
        <w:t xml:space="preserve">ة بالمرأة، </w:t>
      </w:r>
      <w:r w:rsidR="00BD222D" w:rsidRPr="006C24A3">
        <w:rPr>
          <w:rFonts w:ascii="Traditional Arabic" w:hAnsi="Traditional Arabic" w:hint="cs"/>
          <w:sz w:val="27"/>
          <w:rtl/>
        </w:rPr>
        <w:t>و</w:t>
      </w:r>
      <w:r w:rsidRPr="006C24A3">
        <w:rPr>
          <w:rFonts w:ascii="Traditional Arabic" w:hAnsi="Traditional Arabic"/>
          <w:sz w:val="27"/>
          <w:rtl/>
        </w:rPr>
        <w:t>خاصة في</w:t>
      </w:r>
      <w:r w:rsidR="00BD222D" w:rsidRPr="006C24A3">
        <w:rPr>
          <w:rFonts w:ascii="Traditional Arabic" w:hAnsi="Traditional Arabic" w:hint="cs"/>
          <w:sz w:val="27"/>
          <w:rtl/>
        </w:rPr>
        <w:t xml:space="preserve"> </w:t>
      </w:r>
      <w:r w:rsidRPr="006C24A3">
        <w:rPr>
          <w:rFonts w:ascii="Traditional Arabic" w:hAnsi="Traditional Arabic"/>
          <w:sz w:val="27"/>
          <w:rtl/>
        </w:rPr>
        <w:t>ما يتعل</w:t>
      </w:r>
      <w:r w:rsidR="00BD222D" w:rsidRPr="006C24A3">
        <w:rPr>
          <w:rFonts w:ascii="Traditional Arabic" w:hAnsi="Traditional Arabic" w:hint="cs"/>
          <w:sz w:val="27"/>
          <w:rtl/>
        </w:rPr>
        <w:t>َّ</w:t>
      </w:r>
      <w:r w:rsidRPr="006C24A3">
        <w:rPr>
          <w:rFonts w:ascii="Traditional Arabic" w:hAnsi="Traditional Arabic"/>
          <w:sz w:val="27"/>
          <w:rtl/>
        </w:rPr>
        <w:t>ق بالب</w:t>
      </w:r>
      <w:r w:rsidR="00BD222D" w:rsidRPr="006C24A3">
        <w:rPr>
          <w:rFonts w:ascii="Traditional Arabic" w:hAnsi="Traditional Arabic" w:hint="cs"/>
          <w:sz w:val="27"/>
          <w:rtl/>
        </w:rPr>
        <w:t>ُ</w:t>
      </w:r>
      <w:r w:rsidRPr="006C24A3">
        <w:rPr>
          <w:rFonts w:ascii="Traditional Arabic" w:hAnsi="Traditional Arabic"/>
          <w:sz w:val="27"/>
          <w:rtl/>
        </w:rPr>
        <w:t>ع</w:t>
      </w:r>
      <w:r w:rsidR="00BD222D" w:rsidRPr="006C24A3">
        <w:rPr>
          <w:rFonts w:ascii="Traditional Arabic" w:hAnsi="Traditional Arabic" w:hint="cs"/>
          <w:sz w:val="27"/>
          <w:rtl/>
        </w:rPr>
        <w:t>ْ</w:t>
      </w:r>
      <w:r w:rsidRPr="006C24A3">
        <w:rPr>
          <w:rFonts w:ascii="Traditional Arabic" w:hAnsi="Traditional Arabic"/>
          <w:sz w:val="27"/>
          <w:rtl/>
        </w:rPr>
        <w:t>د الأ</w:t>
      </w:r>
      <w:r w:rsidR="00BD222D" w:rsidRPr="006C24A3">
        <w:rPr>
          <w:rFonts w:ascii="Traditional Arabic" w:hAnsi="Traditional Arabic" w:hint="cs"/>
          <w:sz w:val="27"/>
          <w:rtl/>
        </w:rPr>
        <w:t>ُ</w:t>
      </w:r>
      <w:r w:rsidRPr="006C24A3">
        <w:rPr>
          <w:rFonts w:ascii="Traditional Arabic" w:hAnsi="Traditional Arabic"/>
          <w:sz w:val="27"/>
          <w:rtl/>
        </w:rPr>
        <w:t>س</w:t>
      </w:r>
      <w:r w:rsidR="00BD222D" w:rsidRPr="006C24A3">
        <w:rPr>
          <w:rFonts w:ascii="Traditional Arabic" w:hAnsi="Traditional Arabic" w:hint="cs"/>
          <w:sz w:val="27"/>
          <w:rtl/>
        </w:rPr>
        <w:t>َ</w:t>
      </w:r>
      <w:r w:rsidRPr="006C24A3">
        <w:rPr>
          <w:rFonts w:ascii="Traditional Arabic" w:hAnsi="Traditional Arabic"/>
          <w:sz w:val="27"/>
          <w:rtl/>
        </w:rPr>
        <w:t>ري الحقوقي والب</w:t>
      </w:r>
      <w:r w:rsidR="00BD222D" w:rsidRPr="006C24A3">
        <w:rPr>
          <w:rFonts w:ascii="Traditional Arabic" w:hAnsi="Traditional Arabic" w:hint="cs"/>
          <w:sz w:val="27"/>
          <w:rtl/>
        </w:rPr>
        <w:t>ُ</w:t>
      </w:r>
      <w:r w:rsidRPr="006C24A3">
        <w:rPr>
          <w:rFonts w:ascii="Traditional Arabic" w:hAnsi="Traditional Arabic"/>
          <w:sz w:val="27"/>
          <w:rtl/>
        </w:rPr>
        <w:t>ع</w:t>
      </w:r>
      <w:r w:rsidR="00BD222D" w:rsidRPr="006C24A3">
        <w:rPr>
          <w:rFonts w:ascii="Traditional Arabic" w:hAnsi="Traditional Arabic" w:hint="cs"/>
          <w:sz w:val="27"/>
          <w:rtl/>
        </w:rPr>
        <w:t>ْ</w:t>
      </w:r>
      <w:r w:rsidRPr="006C24A3">
        <w:rPr>
          <w:rFonts w:ascii="Traditional Arabic" w:hAnsi="Traditional Arabic"/>
          <w:sz w:val="27"/>
          <w:rtl/>
        </w:rPr>
        <w:t>د الاجتماعي، ومجالات العمل</w:t>
      </w:r>
      <w:r w:rsidRPr="006C24A3">
        <w:rPr>
          <w:rFonts w:ascii="Traditional Arabic" w:hAnsi="Traditional Arabic" w:hint="cs"/>
          <w:sz w:val="27"/>
          <w:rtl/>
        </w:rPr>
        <w:t xml:space="preserve"> </w:t>
      </w:r>
      <w:r w:rsidRPr="006C24A3">
        <w:rPr>
          <w:rFonts w:ascii="Traditional Arabic" w:hAnsi="Traditional Arabic"/>
          <w:sz w:val="27"/>
          <w:rtl/>
        </w:rPr>
        <w:t>الاجتماعية، وبحقوقها كفرد</w:t>
      </w:r>
      <w:r w:rsidR="00BD222D" w:rsidRPr="006C24A3">
        <w:rPr>
          <w:rFonts w:ascii="Traditional Arabic" w:hAnsi="Traditional Arabic" w:hint="cs"/>
          <w:sz w:val="27"/>
          <w:rtl/>
        </w:rPr>
        <w:t>ٍ</w:t>
      </w:r>
      <w:r w:rsidRPr="006C24A3">
        <w:rPr>
          <w:rFonts w:ascii="Traditional Arabic" w:hAnsi="Traditional Arabic"/>
          <w:sz w:val="27"/>
          <w:rtl/>
        </w:rPr>
        <w:t xml:space="preserve"> جزء</w:t>
      </w:r>
      <w:r w:rsidR="00BD222D" w:rsidRPr="006C24A3">
        <w:rPr>
          <w:rFonts w:ascii="Traditional Arabic" w:hAnsi="Traditional Arabic" w:hint="cs"/>
          <w:sz w:val="27"/>
          <w:rtl/>
        </w:rPr>
        <w:t>ٍ</w:t>
      </w:r>
      <w:r w:rsidRPr="006C24A3">
        <w:rPr>
          <w:rFonts w:ascii="Traditional Arabic" w:hAnsi="Traditional Arabic"/>
          <w:sz w:val="27"/>
          <w:rtl/>
        </w:rPr>
        <w:t xml:space="preserve"> من أسرة</w:t>
      </w:r>
      <w:r w:rsidR="00BD222D" w:rsidRPr="006C24A3">
        <w:rPr>
          <w:rFonts w:ascii="Traditional Arabic" w:hAnsi="Traditional Arabic" w:hint="cs"/>
          <w:sz w:val="27"/>
          <w:rtl/>
        </w:rPr>
        <w:t>ٍ</w:t>
      </w:r>
      <w:r w:rsidRPr="006C24A3">
        <w:rPr>
          <w:rFonts w:ascii="Traditional Arabic" w:hAnsi="Traditional Arabic"/>
          <w:sz w:val="27"/>
          <w:rtl/>
        </w:rPr>
        <w:t xml:space="preserve"> وجزء</w:t>
      </w:r>
      <w:r w:rsidR="00BD222D" w:rsidRPr="006C24A3">
        <w:rPr>
          <w:rFonts w:ascii="Traditional Arabic" w:hAnsi="Traditional Arabic" w:hint="cs"/>
          <w:sz w:val="27"/>
          <w:rtl/>
        </w:rPr>
        <w:t>ٍ</w:t>
      </w:r>
      <w:r w:rsidRPr="006C24A3">
        <w:rPr>
          <w:rFonts w:ascii="Traditional Arabic" w:hAnsi="Traditional Arabic"/>
          <w:sz w:val="27"/>
          <w:rtl/>
        </w:rPr>
        <w:t xml:space="preserve"> من مجتمع</w:t>
      </w:r>
      <w:r w:rsidRPr="006C24A3">
        <w:rPr>
          <w:rFonts w:ascii="Traditional Arabic" w:hAnsi="Traditional Arabic" w:hint="cs"/>
          <w:sz w:val="27"/>
          <w:rtl/>
        </w:rPr>
        <w:t>.</w:t>
      </w:r>
    </w:p>
    <w:p w:rsidR="00E811FA" w:rsidRPr="006C24A3" w:rsidRDefault="00E811FA" w:rsidP="00664552">
      <w:pPr>
        <w:rPr>
          <w:rFonts w:ascii="Traditional Arabic" w:hAnsi="Traditional Arabic"/>
          <w:sz w:val="27"/>
          <w:rtl/>
        </w:rPr>
      </w:pPr>
      <w:r w:rsidRPr="006C24A3">
        <w:rPr>
          <w:rFonts w:ascii="Traditional Arabic" w:hAnsi="Traditional Arabic"/>
          <w:sz w:val="27"/>
          <w:rtl/>
        </w:rPr>
        <w:t>3</w:t>
      </w:r>
      <w:r w:rsidRPr="006C24A3">
        <w:rPr>
          <w:rFonts w:ascii="Traditional Arabic" w:hAnsi="Traditional Arabic" w:hint="cs"/>
          <w:sz w:val="27"/>
          <w:rtl/>
        </w:rPr>
        <w:t xml:space="preserve">ـ </w:t>
      </w:r>
      <w:r w:rsidRPr="006C24A3">
        <w:rPr>
          <w:rFonts w:ascii="Traditional Arabic" w:hAnsi="Traditional Arabic"/>
          <w:sz w:val="27"/>
          <w:rtl/>
        </w:rPr>
        <w:t>الاتجاه التاريخي</w:t>
      </w:r>
      <w:r w:rsidR="00BD222D" w:rsidRPr="006C24A3">
        <w:rPr>
          <w:rFonts w:ascii="Traditional Arabic" w:hAnsi="Traditional Arabic" w:hint="cs"/>
          <w:sz w:val="27"/>
          <w:rtl/>
        </w:rPr>
        <w:t>،</w:t>
      </w:r>
      <w:r w:rsidRPr="006C24A3">
        <w:rPr>
          <w:rFonts w:ascii="Traditional Arabic" w:hAnsi="Traditional Arabic"/>
          <w:sz w:val="27"/>
          <w:rtl/>
        </w:rPr>
        <w:t xml:space="preserve"> من خلال استقراء</w:t>
      </w:r>
      <w:r w:rsidR="00BD222D" w:rsidRPr="006C24A3">
        <w:rPr>
          <w:rFonts w:ascii="Traditional Arabic" w:hAnsi="Traditional Arabic" w:hint="cs"/>
          <w:sz w:val="27"/>
          <w:rtl/>
        </w:rPr>
        <w:t>ٍ</w:t>
      </w:r>
      <w:r w:rsidRPr="006C24A3">
        <w:rPr>
          <w:rFonts w:ascii="Traditional Arabic" w:hAnsi="Traditional Arabic"/>
          <w:sz w:val="27"/>
          <w:rtl/>
        </w:rPr>
        <w:t xml:space="preserve"> دقيق لكيفية تعامل المعصوم مع قضايا المرأة </w:t>
      </w:r>
      <w:r w:rsidR="00BD222D" w:rsidRPr="006C24A3">
        <w:rPr>
          <w:rFonts w:ascii="Traditional Arabic" w:hAnsi="Traditional Arabic" w:hint="cs"/>
          <w:sz w:val="27"/>
          <w:rtl/>
        </w:rPr>
        <w:t>في</w:t>
      </w:r>
      <w:r w:rsidRPr="006C24A3">
        <w:rPr>
          <w:rFonts w:ascii="Traditional Arabic" w:hAnsi="Traditional Arabic"/>
          <w:sz w:val="27"/>
          <w:rtl/>
        </w:rPr>
        <w:t xml:space="preserve"> عصره</w:t>
      </w:r>
      <w:r w:rsidR="00BD222D" w:rsidRPr="006C24A3">
        <w:rPr>
          <w:rFonts w:ascii="Traditional Arabic" w:hAnsi="Traditional Arabic" w:hint="cs"/>
          <w:sz w:val="27"/>
          <w:rtl/>
        </w:rPr>
        <w:t>،</w:t>
      </w:r>
      <w:r w:rsidRPr="006C24A3">
        <w:rPr>
          <w:rFonts w:ascii="Traditional Arabic" w:hAnsi="Traditional Arabic" w:hint="cs"/>
          <w:sz w:val="27"/>
          <w:rtl/>
        </w:rPr>
        <w:t xml:space="preserve"> </w:t>
      </w:r>
      <w:r w:rsidRPr="006C24A3">
        <w:rPr>
          <w:rFonts w:ascii="Traditional Arabic" w:hAnsi="Traditional Arabic"/>
          <w:sz w:val="27"/>
          <w:rtl/>
        </w:rPr>
        <w:t>وخاص</w:t>
      </w:r>
      <w:r w:rsidR="00BD222D" w:rsidRPr="006C24A3">
        <w:rPr>
          <w:rFonts w:ascii="Traditional Arabic" w:hAnsi="Traditional Arabic" w:hint="cs"/>
          <w:sz w:val="27"/>
          <w:rtl/>
        </w:rPr>
        <w:t>ّ</w:t>
      </w:r>
      <w:r w:rsidRPr="006C24A3">
        <w:rPr>
          <w:rFonts w:ascii="Traditional Arabic" w:hAnsi="Traditional Arabic"/>
          <w:sz w:val="27"/>
          <w:rtl/>
        </w:rPr>
        <w:t>ة الزهراء</w:t>
      </w:r>
      <w:r w:rsidR="00664552" w:rsidRPr="006C24A3">
        <w:rPr>
          <w:rFonts w:ascii="Mosawi" w:hAnsi="Mosawi" w:cs="Mosawi"/>
          <w:szCs w:val="22"/>
          <w:rtl/>
        </w:rPr>
        <w:t>÷</w:t>
      </w:r>
      <w:r w:rsidRPr="006C24A3">
        <w:rPr>
          <w:rFonts w:ascii="Traditional Arabic" w:hAnsi="Traditional Arabic"/>
          <w:sz w:val="27"/>
          <w:rtl/>
        </w:rPr>
        <w:t>، والخروج بمنهج</w:t>
      </w:r>
      <w:r w:rsidR="00BD222D" w:rsidRPr="006C24A3">
        <w:rPr>
          <w:rFonts w:ascii="Traditional Arabic" w:hAnsi="Traditional Arabic" w:hint="cs"/>
          <w:sz w:val="27"/>
          <w:rtl/>
        </w:rPr>
        <w:t>ٍ</w:t>
      </w:r>
      <w:r w:rsidRPr="006C24A3">
        <w:rPr>
          <w:rFonts w:ascii="Traditional Arabic" w:hAnsi="Traditional Arabic"/>
          <w:sz w:val="27"/>
          <w:rtl/>
        </w:rPr>
        <w:t xml:space="preserve"> د</w:t>
      </w:r>
      <w:r w:rsidR="00BD222D" w:rsidRPr="006C24A3">
        <w:rPr>
          <w:rFonts w:ascii="Traditional Arabic" w:hAnsi="Traditional Arabic" w:hint="cs"/>
          <w:sz w:val="27"/>
          <w:rtl/>
        </w:rPr>
        <w:t>قي</w:t>
      </w:r>
      <w:r w:rsidRPr="006C24A3">
        <w:rPr>
          <w:rFonts w:ascii="Traditional Arabic" w:hAnsi="Traditional Arabic" w:hint="cs"/>
          <w:sz w:val="27"/>
          <w:rtl/>
        </w:rPr>
        <w:t>ق</w:t>
      </w:r>
      <w:r w:rsidRPr="006C24A3">
        <w:rPr>
          <w:rFonts w:ascii="Traditional Arabic" w:hAnsi="Traditional Arabic"/>
          <w:sz w:val="27"/>
          <w:rtl/>
        </w:rPr>
        <w:t>.</w:t>
      </w:r>
    </w:p>
    <w:p w:rsidR="00E811FA" w:rsidRPr="006C24A3" w:rsidRDefault="00E811FA" w:rsidP="0093628E">
      <w:pPr>
        <w:rPr>
          <w:rFonts w:ascii="Traditional Arabic" w:hAnsi="Traditional Arabic"/>
          <w:sz w:val="27"/>
          <w:rtl/>
        </w:rPr>
      </w:pPr>
      <w:r w:rsidRPr="006C24A3">
        <w:rPr>
          <w:rFonts w:ascii="Traditional Arabic" w:hAnsi="Traditional Arabic"/>
          <w:sz w:val="27"/>
          <w:rtl/>
        </w:rPr>
        <w:lastRenderedPageBreak/>
        <w:t>ثم</w:t>
      </w:r>
      <w:r w:rsidR="00BD222D" w:rsidRPr="006C24A3">
        <w:rPr>
          <w:rFonts w:ascii="Traditional Arabic" w:hAnsi="Traditional Arabic" w:hint="cs"/>
          <w:sz w:val="27"/>
          <w:rtl/>
        </w:rPr>
        <w:t>ّ</w:t>
      </w:r>
      <w:r w:rsidRPr="006C24A3">
        <w:rPr>
          <w:rFonts w:ascii="Traditional Arabic" w:hAnsi="Traditional Arabic"/>
          <w:sz w:val="27"/>
          <w:rtl/>
        </w:rPr>
        <w:t xml:space="preserve"> بعد هذه الدراسات الحقيق</w:t>
      </w:r>
      <w:r w:rsidRPr="006C24A3">
        <w:rPr>
          <w:rFonts w:ascii="Traditional Arabic" w:hAnsi="Traditional Arabic" w:hint="cs"/>
          <w:sz w:val="27"/>
          <w:rtl/>
        </w:rPr>
        <w:t>ية</w:t>
      </w:r>
      <w:r w:rsidR="00BD222D" w:rsidRPr="006C24A3">
        <w:rPr>
          <w:rFonts w:ascii="Traditional Arabic" w:hAnsi="Traditional Arabic" w:hint="cs"/>
          <w:sz w:val="27"/>
          <w:rtl/>
        </w:rPr>
        <w:t>،</w:t>
      </w:r>
      <w:r w:rsidRPr="006C24A3">
        <w:rPr>
          <w:rFonts w:ascii="Traditional Arabic" w:hAnsi="Traditional Arabic"/>
          <w:sz w:val="27"/>
          <w:rtl/>
        </w:rPr>
        <w:t xml:space="preserve"> وفق أدوات منهجية أصيلة، يتم</w:t>
      </w:r>
      <w:r w:rsidR="00BD222D" w:rsidRPr="006C24A3">
        <w:rPr>
          <w:rFonts w:ascii="Traditional Arabic" w:hAnsi="Traditional Arabic" w:hint="cs"/>
          <w:sz w:val="27"/>
          <w:rtl/>
        </w:rPr>
        <w:t>ّ</w:t>
      </w:r>
      <w:r w:rsidRPr="006C24A3">
        <w:rPr>
          <w:rFonts w:ascii="Traditional Arabic" w:hAnsi="Traditional Arabic"/>
          <w:sz w:val="27"/>
          <w:rtl/>
        </w:rPr>
        <w:t xml:space="preserve"> وضع هذه الدراسات في هيكل</w:t>
      </w:r>
      <w:r w:rsidR="00BD222D" w:rsidRPr="006C24A3">
        <w:rPr>
          <w:rFonts w:ascii="Traditional Arabic" w:hAnsi="Traditional Arabic" w:hint="cs"/>
          <w:sz w:val="27"/>
          <w:rtl/>
        </w:rPr>
        <w:t>ٍ</w:t>
      </w:r>
      <w:r w:rsidRPr="006C24A3">
        <w:rPr>
          <w:rFonts w:ascii="Traditional Arabic" w:hAnsi="Traditional Arabic"/>
          <w:sz w:val="27"/>
          <w:rtl/>
        </w:rPr>
        <w:t xml:space="preserve"> عام</w:t>
      </w:r>
      <w:r w:rsidR="00BD222D" w:rsidRPr="006C24A3">
        <w:rPr>
          <w:rFonts w:ascii="Traditional Arabic" w:hAnsi="Traditional Arabic" w:hint="cs"/>
          <w:sz w:val="27"/>
          <w:rtl/>
        </w:rPr>
        <w:t>ّ</w:t>
      </w:r>
      <w:r w:rsidRPr="006C24A3">
        <w:rPr>
          <w:rFonts w:ascii="Traditional Arabic" w:hAnsi="Traditional Arabic" w:hint="cs"/>
          <w:sz w:val="27"/>
          <w:rtl/>
        </w:rPr>
        <w:t>،</w:t>
      </w:r>
      <w:r w:rsidRPr="006C24A3">
        <w:rPr>
          <w:rFonts w:ascii="Traditional Arabic" w:hAnsi="Traditional Arabic"/>
          <w:sz w:val="27"/>
          <w:rtl/>
        </w:rPr>
        <w:t xml:space="preserve"> ومن ثم</w:t>
      </w:r>
      <w:r w:rsidR="00BD222D" w:rsidRPr="006C24A3">
        <w:rPr>
          <w:rFonts w:ascii="Traditional Arabic" w:hAnsi="Traditional Arabic" w:hint="cs"/>
          <w:sz w:val="27"/>
          <w:rtl/>
        </w:rPr>
        <w:t>ّ</w:t>
      </w:r>
      <w:r w:rsidRPr="006C24A3">
        <w:rPr>
          <w:rFonts w:ascii="Traditional Arabic" w:hAnsi="Traditional Arabic"/>
          <w:sz w:val="27"/>
          <w:rtl/>
        </w:rPr>
        <w:t xml:space="preserve"> دراسة أين يقع التعارض والخلل بين الهيكليات الثلاث</w:t>
      </w:r>
      <w:r w:rsidR="00664552">
        <w:rPr>
          <w:rFonts w:ascii="Traditional Arabic" w:hAnsi="Traditional Arabic" w:hint="cs"/>
          <w:sz w:val="27"/>
          <w:rtl/>
        </w:rPr>
        <w:t>ة</w:t>
      </w:r>
      <w:r w:rsidR="00BD222D" w:rsidRPr="006C24A3">
        <w:rPr>
          <w:rFonts w:ascii="Traditional Arabic" w:hAnsi="Traditional Arabic" w:hint="cs"/>
          <w:sz w:val="27"/>
          <w:rtl/>
        </w:rPr>
        <w:t>؟</w:t>
      </w:r>
      <w:r w:rsidRPr="006C24A3">
        <w:rPr>
          <w:rFonts w:ascii="Traditional Arabic" w:hAnsi="Traditional Arabic"/>
          <w:sz w:val="27"/>
          <w:rtl/>
        </w:rPr>
        <w:t xml:space="preserve"> تكون فيها النظرية القرآنية في المرأة هي المرجع المعرفي المعصوم في كشف ثغرات الاتجاهات الأخرى</w:t>
      </w:r>
      <w:r w:rsidR="00BD222D" w:rsidRPr="006C24A3">
        <w:rPr>
          <w:rFonts w:ascii="Traditional Arabic" w:hAnsi="Traditional Arabic" w:hint="cs"/>
          <w:sz w:val="27"/>
          <w:rtl/>
        </w:rPr>
        <w:t>؛</w:t>
      </w:r>
      <w:r w:rsidRPr="006C24A3">
        <w:rPr>
          <w:rFonts w:ascii="Traditional Arabic" w:hAnsi="Traditional Arabic"/>
          <w:sz w:val="27"/>
          <w:rtl/>
        </w:rPr>
        <w:t xml:space="preserve"> لتتم مواءمة تلك النظريات مع الرؤية القرآنية.</w:t>
      </w:r>
    </w:p>
    <w:p w:rsidR="00875A0F" w:rsidRPr="006C24A3" w:rsidRDefault="00E811FA" w:rsidP="0093628E">
      <w:pPr>
        <w:rPr>
          <w:rtl/>
          <w:lang w:val="x-none" w:eastAsia="x-none"/>
        </w:rPr>
      </w:pPr>
      <w:r w:rsidRPr="006C24A3">
        <w:rPr>
          <w:rFonts w:ascii="Traditional Arabic" w:hAnsi="Traditional Arabic"/>
          <w:sz w:val="27"/>
          <w:rtl/>
        </w:rPr>
        <w:t>وبعد الخروج بتصو</w:t>
      </w:r>
      <w:r w:rsidR="00BD222D" w:rsidRPr="006C24A3">
        <w:rPr>
          <w:rFonts w:ascii="Traditional Arabic" w:hAnsi="Traditional Arabic" w:hint="cs"/>
          <w:sz w:val="27"/>
          <w:rtl/>
        </w:rPr>
        <w:t>ُّ</w:t>
      </w:r>
      <w:r w:rsidRPr="006C24A3">
        <w:rPr>
          <w:rFonts w:ascii="Traditional Arabic" w:hAnsi="Traditional Arabic"/>
          <w:sz w:val="27"/>
          <w:rtl/>
        </w:rPr>
        <w:t>ر</w:t>
      </w:r>
      <w:r w:rsidR="00BD222D" w:rsidRPr="006C24A3">
        <w:rPr>
          <w:rFonts w:ascii="Traditional Arabic" w:hAnsi="Traditional Arabic" w:hint="cs"/>
          <w:sz w:val="27"/>
          <w:rtl/>
        </w:rPr>
        <w:t>ٍ</w:t>
      </w:r>
      <w:r w:rsidRPr="006C24A3">
        <w:rPr>
          <w:rFonts w:ascii="Traditional Arabic" w:hAnsi="Traditional Arabic"/>
          <w:sz w:val="27"/>
          <w:rtl/>
        </w:rPr>
        <w:t xml:space="preserve"> عام</w:t>
      </w:r>
      <w:r w:rsidR="00BD222D" w:rsidRPr="006C24A3">
        <w:rPr>
          <w:rFonts w:ascii="Traditional Arabic" w:hAnsi="Traditional Arabic" w:hint="cs"/>
          <w:sz w:val="27"/>
          <w:rtl/>
        </w:rPr>
        <w:t>ّ</w:t>
      </w:r>
      <w:r w:rsidRPr="006C24A3">
        <w:rPr>
          <w:rFonts w:ascii="Traditional Arabic" w:hAnsi="Traditional Arabic"/>
          <w:sz w:val="27"/>
          <w:rtl/>
        </w:rPr>
        <w:t xml:space="preserve"> وفق هيكل</w:t>
      </w:r>
      <w:r w:rsidR="00BD222D" w:rsidRPr="006C24A3">
        <w:rPr>
          <w:rFonts w:ascii="Traditional Arabic" w:hAnsi="Traditional Arabic" w:hint="cs"/>
          <w:sz w:val="27"/>
          <w:rtl/>
        </w:rPr>
        <w:t>ٍ</w:t>
      </w:r>
      <w:r w:rsidRPr="006C24A3">
        <w:rPr>
          <w:rFonts w:ascii="Traditional Arabic" w:hAnsi="Traditional Arabic"/>
          <w:sz w:val="27"/>
          <w:rtl/>
        </w:rPr>
        <w:t xml:space="preserve"> يشك</w:t>
      </w:r>
      <w:r w:rsidR="00BD222D" w:rsidRPr="006C24A3">
        <w:rPr>
          <w:rFonts w:ascii="Traditional Arabic" w:hAnsi="Traditional Arabic" w:hint="cs"/>
          <w:sz w:val="27"/>
          <w:rtl/>
        </w:rPr>
        <w:t>ِّ</w:t>
      </w:r>
      <w:r w:rsidRPr="006C24A3">
        <w:rPr>
          <w:rFonts w:ascii="Traditional Arabic" w:hAnsi="Traditional Arabic"/>
          <w:sz w:val="27"/>
          <w:rtl/>
        </w:rPr>
        <w:t>ل شخصية المرأة في الإسلام، يمكن بعد ذلك الولوج في موضوع إعادة النظر في مناهج الاجتهاد</w:t>
      </w:r>
      <w:r w:rsidR="00BD222D" w:rsidRPr="006C24A3">
        <w:rPr>
          <w:rFonts w:ascii="Traditional Arabic" w:hAnsi="Traditional Arabic" w:hint="cs"/>
          <w:sz w:val="27"/>
          <w:rtl/>
        </w:rPr>
        <w:t>، و</w:t>
      </w:r>
      <w:r w:rsidRPr="006C24A3">
        <w:rPr>
          <w:rFonts w:ascii="Traditional Arabic" w:hAnsi="Traditional Arabic"/>
          <w:sz w:val="27"/>
          <w:rtl/>
        </w:rPr>
        <w:t>خاص</w:t>
      </w:r>
      <w:r w:rsidR="00BD222D" w:rsidRPr="006C24A3">
        <w:rPr>
          <w:rFonts w:ascii="Traditional Arabic" w:hAnsi="Traditional Arabic" w:hint="cs"/>
          <w:sz w:val="27"/>
          <w:rtl/>
        </w:rPr>
        <w:t>ّ</w:t>
      </w:r>
      <w:r w:rsidRPr="006C24A3">
        <w:rPr>
          <w:rFonts w:ascii="Traditional Arabic" w:hAnsi="Traditional Arabic"/>
          <w:sz w:val="27"/>
          <w:rtl/>
        </w:rPr>
        <w:t>ة في</w:t>
      </w:r>
      <w:r w:rsidR="00BD222D" w:rsidRPr="006C24A3">
        <w:rPr>
          <w:rFonts w:ascii="Traditional Arabic" w:hAnsi="Traditional Arabic" w:hint="cs"/>
          <w:sz w:val="27"/>
          <w:rtl/>
        </w:rPr>
        <w:t xml:space="preserve"> </w:t>
      </w:r>
      <w:r w:rsidRPr="006C24A3">
        <w:rPr>
          <w:rFonts w:ascii="Traditional Arabic" w:hAnsi="Traditional Arabic"/>
          <w:sz w:val="27"/>
          <w:rtl/>
        </w:rPr>
        <w:t>ما يتعل</w:t>
      </w:r>
      <w:r w:rsidR="00BD222D" w:rsidRPr="006C24A3">
        <w:rPr>
          <w:rFonts w:ascii="Traditional Arabic" w:hAnsi="Traditional Arabic" w:hint="cs"/>
          <w:sz w:val="27"/>
          <w:rtl/>
        </w:rPr>
        <w:t>َّ</w:t>
      </w:r>
      <w:r w:rsidRPr="006C24A3">
        <w:rPr>
          <w:rFonts w:ascii="Traditional Arabic" w:hAnsi="Traditional Arabic"/>
          <w:sz w:val="27"/>
          <w:rtl/>
        </w:rPr>
        <w:t>ق بالمرأة،</w:t>
      </w:r>
      <w:r w:rsidRPr="006C24A3">
        <w:rPr>
          <w:rFonts w:ascii="Traditional Arabic" w:hAnsi="Traditional Arabic" w:hint="cs"/>
          <w:sz w:val="27"/>
          <w:rtl/>
        </w:rPr>
        <w:t xml:space="preserve"> </w:t>
      </w:r>
      <w:r w:rsidRPr="006C24A3">
        <w:rPr>
          <w:rFonts w:ascii="Traditional Arabic" w:hAnsi="Traditional Arabic"/>
          <w:sz w:val="27"/>
          <w:rtl/>
        </w:rPr>
        <w:t>فسي</w:t>
      </w:r>
      <w:r w:rsidR="00BD222D" w:rsidRPr="006C24A3">
        <w:rPr>
          <w:rFonts w:ascii="Traditional Arabic" w:hAnsi="Traditional Arabic" w:hint="cs"/>
          <w:sz w:val="27"/>
          <w:rtl/>
        </w:rPr>
        <w:t>ّ</w:t>
      </w:r>
      <w:r w:rsidRPr="006C24A3">
        <w:rPr>
          <w:rFonts w:ascii="Traditional Arabic" w:hAnsi="Traditional Arabic"/>
          <w:sz w:val="27"/>
          <w:rtl/>
        </w:rPr>
        <w:t>دة نساء العالمين لقب</w:t>
      </w:r>
      <w:r w:rsidR="00BD222D" w:rsidRPr="006C24A3">
        <w:rPr>
          <w:rFonts w:ascii="Traditional Arabic" w:hAnsi="Traditional Arabic" w:hint="cs"/>
          <w:sz w:val="27"/>
          <w:rtl/>
        </w:rPr>
        <w:t>ٌ</w:t>
      </w:r>
      <w:r w:rsidRPr="006C24A3">
        <w:rPr>
          <w:rFonts w:ascii="Traditional Arabic" w:hAnsi="Traditional Arabic"/>
          <w:sz w:val="27"/>
          <w:rtl/>
        </w:rPr>
        <w:t xml:space="preserve"> جاء وفق استحقاقات ومؤه</w:t>
      </w:r>
      <w:r w:rsidR="00BD222D" w:rsidRPr="006C24A3">
        <w:rPr>
          <w:rFonts w:ascii="Traditional Arabic" w:hAnsi="Traditional Arabic" w:hint="cs"/>
          <w:sz w:val="27"/>
          <w:rtl/>
        </w:rPr>
        <w:t>ّ</w:t>
      </w:r>
      <w:r w:rsidRPr="006C24A3">
        <w:rPr>
          <w:rFonts w:ascii="Traditional Arabic" w:hAnsi="Traditional Arabic"/>
          <w:sz w:val="27"/>
          <w:rtl/>
        </w:rPr>
        <w:t>لات توف</w:t>
      </w:r>
      <w:r w:rsidR="00BD222D" w:rsidRPr="006C24A3">
        <w:rPr>
          <w:rFonts w:ascii="Traditional Arabic" w:hAnsi="Traditional Arabic" w:hint="cs"/>
          <w:sz w:val="27"/>
          <w:rtl/>
        </w:rPr>
        <w:t>َّ</w:t>
      </w:r>
      <w:r w:rsidRPr="006C24A3">
        <w:rPr>
          <w:rFonts w:ascii="Traditional Arabic" w:hAnsi="Traditional Arabic"/>
          <w:sz w:val="27"/>
          <w:rtl/>
        </w:rPr>
        <w:t>رت في الزهراء</w:t>
      </w:r>
      <w:r w:rsidR="00BD222D" w:rsidRPr="006C24A3">
        <w:rPr>
          <w:rFonts w:ascii="Traditional Arabic" w:hAnsi="Traditional Arabic" w:hint="cs"/>
          <w:sz w:val="27"/>
          <w:rtl/>
        </w:rPr>
        <w:t>،</w:t>
      </w:r>
      <w:r w:rsidRPr="006C24A3">
        <w:rPr>
          <w:rFonts w:ascii="Traditional Arabic" w:hAnsi="Traditional Arabic"/>
          <w:sz w:val="27"/>
          <w:rtl/>
        </w:rPr>
        <w:t xml:space="preserve"> وحو</w:t>
      </w:r>
      <w:r w:rsidR="00BD222D" w:rsidRPr="006C24A3">
        <w:rPr>
          <w:rFonts w:ascii="Traditional Arabic" w:hAnsi="Traditional Arabic" w:hint="cs"/>
          <w:sz w:val="27"/>
          <w:rtl/>
        </w:rPr>
        <w:t>َّ</w:t>
      </w:r>
      <w:r w:rsidRPr="006C24A3">
        <w:rPr>
          <w:rFonts w:ascii="Traditional Arabic" w:hAnsi="Traditional Arabic"/>
          <w:sz w:val="27"/>
          <w:rtl/>
        </w:rPr>
        <w:t xml:space="preserve">لتها </w:t>
      </w:r>
      <w:r w:rsidR="00BD222D" w:rsidRPr="006C24A3">
        <w:rPr>
          <w:rFonts w:ascii="Traditional Arabic" w:hAnsi="Traditional Arabic" w:hint="cs"/>
          <w:sz w:val="27"/>
          <w:rtl/>
        </w:rPr>
        <w:t xml:space="preserve">إلى </w:t>
      </w:r>
      <w:r w:rsidRPr="006C24A3">
        <w:rPr>
          <w:rFonts w:ascii="Traditional Arabic" w:hAnsi="Traditional Arabic"/>
          <w:sz w:val="27"/>
          <w:rtl/>
        </w:rPr>
        <w:t>نموذج</w:t>
      </w:r>
      <w:r w:rsidR="00BD222D" w:rsidRPr="006C24A3">
        <w:rPr>
          <w:rFonts w:ascii="Traditional Arabic" w:hAnsi="Traditional Arabic" w:hint="cs"/>
          <w:sz w:val="27"/>
          <w:rtl/>
        </w:rPr>
        <w:t>ٍ</w:t>
      </w:r>
      <w:r w:rsidRPr="006C24A3">
        <w:rPr>
          <w:rFonts w:ascii="Traditional Arabic" w:hAnsi="Traditional Arabic"/>
          <w:sz w:val="27"/>
          <w:rtl/>
        </w:rPr>
        <w:t xml:space="preserve"> معصوم قادر</w:t>
      </w:r>
      <w:r w:rsidR="00BD222D" w:rsidRPr="006C24A3">
        <w:rPr>
          <w:rFonts w:ascii="Traditional Arabic" w:hAnsi="Traditional Arabic" w:hint="cs"/>
          <w:sz w:val="27"/>
          <w:rtl/>
        </w:rPr>
        <w:t>ٍ</w:t>
      </w:r>
      <w:r w:rsidRPr="006C24A3">
        <w:rPr>
          <w:rFonts w:ascii="Traditional Arabic" w:hAnsi="Traditional Arabic"/>
          <w:sz w:val="27"/>
          <w:rtl/>
        </w:rPr>
        <w:t xml:space="preserve"> على سيادة المجتمعات في كل</w:t>
      </w:r>
      <w:r w:rsidR="00BD222D" w:rsidRPr="006C24A3">
        <w:rPr>
          <w:rFonts w:ascii="Traditional Arabic" w:hAnsi="Traditional Arabic" w:hint="cs"/>
          <w:sz w:val="27"/>
          <w:rtl/>
        </w:rPr>
        <w:t>ّ</w:t>
      </w:r>
      <w:r w:rsidRPr="006C24A3">
        <w:rPr>
          <w:rFonts w:ascii="Traditional Arabic" w:hAnsi="Traditional Arabic"/>
          <w:sz w:val="27"/>
          <w:rtl/>
        </w:rPr>
        <w:t xml:space="preserve"> زمان ومكان، كمرجعية معرفية تصون المرأة من كل</w:t>
      </w:r>
      <w:r w:rsidR="00DC389D" w:rsidRPr="006C24A3">
        <w:rPr>
          <w:rFonts w:ascii="Traditional Arabic" w:hAnsi="Traditional Arabic" w:hint="cs"/>
          <w:sz w:val="27"/>
          <w:rtl/>
        </w:rPr>
        <w:t>ّ</w:t>
      </w:r>
      <w:r w:rsidRPr="006C24A3">
        <w:rPr>
          <w:rFonts w:ascii="Traditional Arabic" w:hAnsi="Traditional Arabic"/>
          <w:sz w:val="27"/>
          <w:rtl/>
        </w:rPr>
        <w:t xml:space="preserve"> الانحرافات والتوج</w:t>
      </w:r>
      <w:r w:rsidR="00DC389D" w:rsidRPr="006C24A3">
        <w:rPr>
          <w:rFonts w:ascii="Traditional Arabic" w:hAnsi="Traditional Arabic" w:hint="cs"/>
          <w:sz w:val="27"/>
          <w:rtl/>
        </w:rPr>
        <w:t>ُّ</w:t>
      </w:r>
      <w:r w:rsidRPr="006C24A3">
        <w:rPr>
          <w:rFonts w:ascii="Traditional Arabic" w:hAnsi="Traditional Arabic"/>
          <w:sz w:val="27"/>
          <w:rtl/>
        </w:rPr>
        <w:t>هات المنحرفة</w:t>
      </w:r>
      <w:r w:rsidR="00DC389D" w:rsidRPr="006C24A3">
        <w:rPr>
          <w:rFonts w:ascii="Traditional Arabic" w:hAnsi="Traditional Arabic" w:hint="cs"/>
          <w:sz w:val="27"/>
          <w:rtl/>
        </w:rPr>
        <w:t>،</w:t>
      </w:r>
      <w:r w:rsidRPr="006C24A3">
        <w:rPr>
          <w:rFonts w:ascii="Traditional Arabic" w:hAnsi="Traditional Arabic"/>
          <w:sz w:val="27"/>
          <w:rtl/>
        </w:rPr>
        <w:t xml:space="preserve"> التي تحاول جر</w:t>
      </w:r>
      <w:r w:rsidR="00DC389D" w:rsidRPr="006C24A3">
        <w:rPr>
          <w:rFonts w:ascii="Traditional Arabic" w:hAnsi="Traditional Arabic" w:hint="cs"/>
          <w:sz w:val="27"/>
          <w:rtl/>
        </w:rPr>
        <w:t>َّ</w:t>
      </w:r>
      <w:r w:rsidRPr="006C24A3">
        <w:rPr>
          <w:rFonts w:ascii="Traditional Arabic" w:hAnsi="Traditional Arabic"/>
          <w:sz w:val="27"/>
          <w:rtl/>
        </w:rPr>
        <w:t>ها لتغر</w:t>
      </w:r>
      <w:r w:rsidR="00DC389D" w:rsidRPr="006C24A3">
        <w:rPr>
          <w:rFonts w:ascii="Traditional Arabic" w:hAnsi="Traditional Arabic" w:hint="cs"/>
          <w:sz w:val="27"/>
          <w:rtl/>
        </w:rPr>
        <w:t>ّ</w:t>
      </w:r>
      <w:r w:rsidRPr="006C24A3">
        <w:rPr>
          <w:rFonts w:ascii="Traditional Arabic" w:hAnsi="Traditional Arabic"/>
          <w:sz w:val="27"/>
          <w:rtl/>
        </w:rPr>
        <w:t>د خارج سرب هذا النموذج، وهو ما يفرض واقع</w:t>
      </w:r>
      <w:r w:rsidRPr="006C24A3">
        <w:rPr>
          <w:rFonts w:ascii="Traditional Arabic" w:hAnsi="Traditional Arabic" w:hint="cs"/>
          <w:sz w:val="27"/>
          <w:rtl/>
        </w:rPr>
        <w:t>اً</w:t>
      </w:r>
      <w:r w:rsidRPr="006C24A3">
        <w:rPr>
          <w:rFonts w:ascii="Traditional Arabic" w:hAnsi="Traditional Arabic"/>
          <w:sz w:val="27"/>
          <w:rtl/>
        </w:rPr>
        <w:t xml:space="preserve"> على كل</w:t>
      </w:r>
      <w:r w:rsidR="00DC389D" w:rsidRPr="006C24A3">
        <w:rPr>
          <w:rFonts w:ascii="Traditional Arabic" w:hAnsi="Traditional Arabic" w:hint="cs"/>
          <w:sz w:val="27"/>
          <w:rtl/>
        </w:rPr>
        <w:t>ّ</w:t>
      </w:r>
      <w:r w:rsidRPr="006C24A3">
        <w:rPr>
          <w:rFonts w:ascii="Traditional Arabic" w:hAnsi="Traditional Arabic"/>
          <w:sz w:val="27"/>
          <w:rtl/>
        </w:rPr>
        <w:t xml:space="preserve"> المهتم</w:t>
      </w:r>
      <w:r w:rsidR="00DC389D" w:rsidRPr="006C24A3">
        <w:rPr>
          <w:rFonts w:ascii="Traditional Arabic" w:hAnsi="Traditional Arabic" w:hint="cs"/>
          <w:sz w:val="27"/>
          <w:rtl/>
        </w:rPr>
        <w:t>ّ</w:t>
      </w:r>
      <w:r w:rsidRPr="006C24A3">
        <w:rPr>
          <w:rFonts w:ascii="Traditional Arabic" w:hAnsi="Traditional Arabic"/>
          <w:sz w:val="27"/>
          <w:rtl/>
        </w:rPr>
        <w:t>ين أن يدرسوا النموذج المعصوم لصياغة المثال الحضاري الإسلامي للمرأة، الذي يقع في طول نموذج الزهراء المعصوم في السيادة، والقادر على سيادة المجتمعات الإنسانية</w:t>
      </w:r>
      <w:r w:rsidR="00DC389D" w:rsidRPr="006C24A3">
        <w:rPr>
          <w:rFonts w:ascii="Traditional Arabic" w:hAnsi="Traditional Arabic" w:hint="cs"/>
          <w:sz w:val="27"/>
          <w:rtl/>
        </w:rPr>
        <w:t>،</w:t>
      </w:r>
      <w:r w:rsidRPr="006C24A3">
        <w:rPr>
          <w:rFonts w:ascii="Traditional Arabic" w:hAnsi="Traditional Arabic"/>
          <w:sz w:val="27"/>
          <w:rtl/>
        </w:rPr>
        <w:t xml:space="preserve"> وحمايتها من كل</w:t>
      </w:r>
      <w:r w:rsidR="00DC389D" w:rsidRPr="006C24A3">
        <w:rPr>
          <w:rFonts w:ascii="Traditional Arabic" w:hAnsi="Traditional Arabic" w:hint="cs"/>
          <w:sz w:val="27"/>
          <w:rtl/>
        </w:rPr>
        <w:t>ّ</w:t>
      </w:r>
      <w:r w:rsidRPr="006C24A3">
        <w:rPr>
          <w:rFonts w:ascii="Traditional Arabic" w:hAnsi="Traditional Arabic"/>
          <w:sz w:val="27"/>
          <w:rtl/>
        </w:rPr>
        <w:t xml:space="preserve"> الأفكار المنحرفة، التي تحاول تجريد المرأة من هوي</w:t>
      </w:r>
      <w:r w:rsidR="00DC389D" w:rsidRPr="006C24A3">
        <w:rPr>
          <w:rFonts w:ascii="Traditional Arabic" w:hAnsi="Traditional Arabic" w:hint="cs"/>
          <w:sz w:val="27"/>
          <w:rtl/>
        </w:rPr>
        <w:t>ّ</w:t>
      </w:r>
      <w:r w:rsidRPr="006C24A3">
        <w:rPr>
          <w:rFonts w:ascii="Traditional Arabic" w:hAnsi="Traditional Arabic"/>
          <w:sz w:val="27"/>
          <w:rtl/>
        </w:rPr>
        <w:t>تها الإنسانية، التي تستبطن وظيفة الخلافة الرب</w:t>
      </w:r>
      <w:r w:rsidR="00DC389D" w:rsidRPr="006C24A3">
        <w:rPr>
          <w:rFonts w:ascii="Traditional Arabic" w:hAnsi="Traditional Arabic" w:hint="cs"/>
          <w:sz w:val="27"/>
          <w:rtl/>
        </w:rPr>
        <w:t>ّ</w:t>
      </w:r>
      <w:r w:rsidRPr="006C24A3">
        <w:rPr>
          <w:rFonts w:ascii="Traditional Arabic" w:hAnsi="Traditional Arabic"/>
          <w:sz w:val="27"/>
          <w:rtl/>
        </w:rPr>
        <w:t>انية على الأرض، وما لهذه الوظيفة من حقوق</w:t>
      </w:r>
      <w:r w:rsidR="00DC389D" w:rsidRPr="006C24A3">
        <w:rPr>
          <w:rFonts w:ascii="Traditional Arabic" w:hAnsi="Traditional Arabic" w:hint="cs"/>
          <w:sz w:val="27"/>
          <w:rtl/>
        </w:rPr>
        <w:t>،</w:t>
      </w:r>
      <w:r w:rsidRPr="006C24A3">
        <w:rPr>
          <w:rFonts w:ascii="Traditional Arabic" w:hAnsi="Traditional Arabic"/>
          <w:sz w:val="27"/>
          <w:rtl/>
        </w:rPr>
        <w:t xml:space="preserve"> وما عليها من واجبات</w:t>
      </w:r>
      <w:r w:rsidR="00DC389D" w:rsidRPr="006C24A3">
        <w:rPr>
          <w:rFonts w:ascii="Traditional Arabic" w:hAnsi="Traditional Arabic" w:hint="cs"/>
          <w:sz w:val="27"/>
          <w:rtl/>
        </w:rPr>
        <w:t>ٍ</w:t>
      </w:r>
      <w:r w:rsidRPr="006C24A3">
        <w:rPr>
          <w:rFonts w:ascii="Traditional Arabic" w:hAnsi="Traditional Arabic"/>
          <w:sz w:val="27"/>
          <w:rtl/>
        </w:rPr>
        <w:t>، وتبرز هوي</w:t>
      </w:r>
      <w:r w:rsidR="00DC389D" w:rsidRPr="006C24A3">
        <w:rPr>
          <w:rFonts w:ascii="Traditional Arabic" w:hAnsi="Traditional Arabic" w:hint="cs"/>
          <w:sz w:val="27"/>
          <w:rtl/>
        </w:rPr>
        <w:t>ّ</w:t>
      </w:r>
      <w:r w:rsidRPr="006C24A3">
        <w:rPr>
          <w:rFonts w:ascii="Traditional Arabic" w:hAnsi="Traditional Arabic"/>
          <w:sz w:val="27"/>
          <w:rtl/>
        </w:rPr>
        <w:t>تها الأنثوية التي ترك</w:t>
      </w:r>
      <w:r w:rsidR="00DC389D" w:rsidRPr="006C24A3">
        <w:rPr>
          <w:rFonts w:ascii="Traditional Arabic" w:hAnsi="Traditional Arabic" w:hint="cs"/>
          <w:sz w:val="27"/>
          <w:rtl/>
        </w:rPr>
        <w:t>ِّ</w:t>
      </w:r>
      <w:r w:rsidRPr="006C24A3">
        <w:rPr>
          <w:rFonts w:ascii="Traditional Arabic" w:hAnsi="Traditional Arabic"/>
          <w:sz w:val="27"/>
          <w:rtl/>
        </w:rPr>
        <w:t xml:space="preserve">ز على تمييع </w:t>
      </w:r>
      <w:r w:rsidR="008057BD" w:rsidRPr="006C24A3">
        <w:rPr>
          <w:rFonts w:ascii="Traditional Arabic" w:hAnsi="Traditional Arabic"/>
          <w:sz w:val="27"/>
          <w:rtl/>
        </w:rPr>
        <w:t>دَوْر</w:t>
      </w:r>
      <w:r w:rsidRPr="006C24A3">
        <w:rPr>
          <w:rFonts w:ascii="Traditional Arabic" w:hAnsi="Traditional Arabic"/>
          <w:sz w:val="27"/>
          <w:rtl/>
        </w:rPr>
        <w:t>ها</w:t>
      </w:r>
      <w:r w:rsidR="00DC389D" w:rsidRPr="006C24A3">
        <w:rPr>
          <w:rFonts w:ascii="Traditional Arabic" w:hAnsi="Traditional Arabic" w:hint="cs"/>
          <w:sz w:val="27"/>
          <w:rtl/>
        </w:rPr>
        <w:t>،</w:t>
      </w:r>
      <w:r w:rsidRPr="006C24A3">
        <w:rPr>
          <w:rFonts w:ascii="Traditional Arabic" w:hAnsi="Traditional Arabic"/>
          <w:sz w:val="27"/>
          <w:rtl/>
        </w:rPr>
        <w:t xml:space="preserve"> وتحويلها لمعول هدم للمجتمعات.</w:t>
      </w:r>
    </w:p>
    <w:p w:rsidR="00875A0F" w:rsidRPr="006C24A3" w:rsidRDefault="00875A0F" w:rsidP="0093628E">
      <w:pPr>
        <w:rPr>
          <w:rtl/>
          <w:lang w:val="x-none" w:eastAsia="x-none"/>
        </w:rPr>
      </w:pPr>
    </w:p>
    <w:p w:rsidR="00875A0F" w:rsidRPr="006C24A3" w:rsidRDefault="00875A0F" w:rsidP="0093628E">
      <w:pPr>
        <w:rPr>
          <w:rtl/>
          <w:lang w:val="x-none" w:eastAsia="x-none"/>
        </w:rPr>
      </w:pPr>
    </w:p>
    <w:p w:rsidR="000D34AE" w:rsidRPr="006C24A3" w:rsidRDefault="000D34AE" w:rsidP="0093628E">
      <w:pPr>
        <w:rPr>
          <w:rtl/>
          <w:lang w:val="x-none" w:eastAsia="x-none"/>
        </w:rPr>
      </w:pPr>
    </w:p>
    <w:p w:rsidR="000D34AE" w:rsidRPr="006C24A3" w:rsidRDefault="000D34AE" w:rsidP="0093628E">
      <w:pPr>
        <w:rPr>
          <w:rtl/>
          <w:lang w:val="x-none" w:eastAsia="x-none"/>
        </w:rPr>
      </w:pPr>
    </w:p>
    <w:p w:rsidR="000D34AE" w:rsidRPr="006C24A3" w:rsidRDefault="000D34AE" w:rsidP="0093628E">
      <w:pPr>
        <w:rPr>
          <w:rtl/>
          <w:lang w:val="x-none" w:eastAsia="x-none"/>
        </w:rPr>
      </w:pPr>
    </w:p>
    <w:p w:rsidR="000D34AE" w:rsidRPr="006C24A3" w:rsidRDefault="000D34AE" w:rsidP="0093628E">
      <w:pPr>
        <w:rPr>
          <w:rtl/>
          <w:lang w:val="x-none" w:eastAsia="x-none"/>
        </w:rPr>
      </w:pPr>
    </w:p>
    <w:p w:rsidR="00F951F3" w:rsidRPr="006C24A3" w:rsidRDefault="00F951F3" w:rsidP="0093628E">
      <w:pPr>
        <w:rPr>
          <w:rtl/>
          <w:lang w:val="x-none" w:eastAsia="x-none"/>
        </w:rPr>
      </w:pPr>
    </w:p>
    <w:p w:rsidR="000D34AE" w:rsidRPr="006C24A3" w:rsidRDefault="000D34AE" w:rsidP="0093628E">
      <w:pPr>
        <w:rPr>
          <w:rtl/>
          <w:lang w:val="x-none" w:eastAsia="x-none"/>
        </w:rPr>
      </w:pPr>
    </w:p>
    <w:p w:rsidR="000D34AE" w:rsidRPr="006C24A3" w:rsidRDefault="000D34AE" w:rsidP="0093628E">
      <w:pPr>
        <w:rPr>
          <w:rtl/>
          <w:lang w:val="x-none" w:eastAsia="x-none"/>
        </w:rPr>
      </w:pPr>
    </w:p>
    <w:p w:rsidR="00875A0F" w:rsidRPr="006C24A3" w:rsidRDefault="00875A0F" w:rsidP="00875A0F">
      <w:pPr>
        <w:pStyle w:val="afffc"/>
        <w:rPr>
          <w:rtl/>
        </w:rPr>
        <w:sectPr w:rsidR="00875A0F" w:rsidRPr="006C24A3" w:rsidSect="0068524D">
          <w:headerReference w:type="even" r:id="rId143"/>
          <w:headerReference w:type="default" r:id="rId144"/>
          <w:footerReference w:type="even" r:id="rId145"/>
          <w:footerReference w:type="default" r:id="rId14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lastRenderedPageBreak/>
        <w:t>الهوامش</w:t>
      </w:r>
    </w:p>
    <w:p w:rsidR="00875A0F" w:rsidRPr="006C24A3" w:rsidRDefault="00875A0F" w:rsidP="00875A0F">
      <w:pPr>
        <w:rPr>
          <w:rtl/>
        </w:rPr>
        <w:sectPr w:rsidR="00875A0F" w:rsidRPr="006C24A3" w:rsidSect="00A64461">
          <w:headerReference w:type="even" r:id="rId147"/>
          <w:headerReference w:type="default" r:id="rId148"/>
          <w:footerReference w:type="even" r:id="rId149"/>
          <w:footerReference w:type="default" r:id="rId15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875A0F" w:rsidRPr="006C24A3" w:rsidRDefault="00875A0F" w:rsidP="00F951F3">
      <w:pPr>
        <w:spacing w:line="320" w:lineRule="exact"/>
        <w:rPr>
          <w:sz w:val="27"/>
          <w:rtl/>
        </w:rPr>
      </w:pPr>
    </w:p>
    <w:p w:rsidR="00875A0F" w:rsidRPr="006C24A3" w:rsidRDefault="00875A0F" w:rsidP="00F951F3">
      <w:pPr>
        <w:spacing w:line="320" w:lineRule="exact"/>
        <w:rPr>
          <w:sz w:val="27"/>
          <w:rtl/>
        </w:rPr>
      </w:pPr>
    </w:p>
    <w:p w:rsidR="00A64461" w:rsidRPr="006C24A3" w:rsidRDefault="0085506A" w:rsidP="00966746">
      <w:pPr>
        <w:pStyle w:val="1"/>
        <w:rPr>
          <w:rtl/>
          <w:lang w:bidi="ar-IQ"/>
        </w:rPr>
      </w:pPr>
      <w:bookmarkStart w:id="73" w:name="_Toc136709247"/>
      <w:r w:rsidRPr="006C24A3">
        <w:rPr>
          <w:rtl/>
          <w:lang w:bidi="ar-IQ"/>
        </w:rPr>
        <w:t>المصن</w:t>
      </w:r>
      <w:r w:rsidRPr="006C24A3">
        <w:rPr>
          <w:rFonts w:hint="cs"/>
          <w:rtl/>
          <w:lang w:bidi="ar-IQ"/>
        </w:rPr>
        <w:t>َّ</w:t>
      </w:r>
      <w:r w:rsidRPr="006C24A3">
        <w:rPr>
          <w:rtl/>
          <w:lang w:bidi="ar-IQ"/>
        </w:rPr>
        <w:t>ف</w:t>
      </w:r>
      <w:r w:rsidR="00BA6EB7" w:rsidRPr="006C24A3">
        <w:rPr>
          <w:rFonts w:hint="cs"/>
          <w:rtl/>
          <w:lang w:bidi="ar-IQ"/>
        </w:rPr>
        <w:t>ات</w:t>
      </w:r>
      <w:r w:rsidRPr="006C24A3">
        <w:rPr>
          <w:rtl/>
          <w:lang w:bidi="ar-IQ"/>
        </w:rPr>
        <w:t xml:space="preserve"> في المعجز</w:t>
      </w:r>
      <w:r w:rsidR="00BA6EB7" w:rsidRPr="006C24A3">
        <w:rPr>
          <w:rFonts w:hint="cs"/>
          <w:rtl/>
          <w:lang w:bidi="ar-IQ"/>
        </w:rPr>
        <w:t>ات</w:t>
      </w:r>
      <w:bookmarkEnd w:id="73"/>
    </w:p>
    <w:p w:rsidR="00A64461" w:rsidRPr="006C24A3" w:rsidRDefault="0085506A" w:rsidP="0085506A">
      <w:pPr>
        <w:pStyle w:val="21"/>
        <w:rPr>
          <w:color w:val="auto"/>
          <w:rtl/>
          <w:lang w:val="en-US" w:bidi="ar-IQ"/>
        </w:rPr>
      </w:pPr>
      <w:r w:rsidRPr="006C24A3">
        <w:rPr>
          <w:color w:val="auto"/>
          <w:rtl/>
          <w:lang w:val="en-US" w:bidi="ar-IQ"/>
        </w:rPr>
        <w:t>وأثره</w:t>
      </w:r>
      <w:r w:rsidR="00BA6EB7" w:rsidRPr="006C24A3">
        <w:rPr>
          <w:rFonts w:hint="cs"/>
          <w:color w:val="auto"/>
          <w:rtl/>
          <w:lang w:val="en-US" w:bidi="ar-IQ"/>
        </w:rPr>
        <w:t>ا</w:t>
      </w:r>
      <w:r w:rsidRPr="006C24A3">
        <w:rPr>
          <w:color w:val="auto"/>
          <w:rtl/>
          <w:lang w:val="en-US" w:bidi="ar-IQ"/>
        </w:rPr>
        <w:t xml:space="preserve"> في ثقافة المعجز عند الشيعة</w:t>
      </w:r>
      <w:r w:rsidRPr="006C24A3">
        <w:rPr>
          <w:rFonts w:hint="cs"/>
          <w:color w:val="auto"/>
          <w:rtl/>
          <w:lang w:val="en-US" w:bidi="ar-IQ"/>
        </w:rPr>
        <w:t xml:space="preserve"> </w:t>
      </w:r>
      <w:r w:rsidRPr="006C24A3">
        <w:rPr>
          <w:color w:val="auto"/>
          <w:rtl/>
          <w:lang w:val="en-US" w:bidi="ar-IQ"/>
        </w:rPr>
        <w:t>ال</w:t>
      </w:r>
      <w:r w:rsidRPr="006C24A3">
        <w:rPr>
          <w:rFonts w:hint="cs"/>
          <w:color w:val="auto"/>
          <w:rtl/>
          <w:lang w:val="en-US" w:bidi="ar-IQ"/>
        </w:rPr>
        <w:t>إ</w:t>
      </w:r>
      <w:r w:rsidRPr="006C24A3">
        <w:rPr>
          <w:color w:val="auto"/>
          <w:rtl/>
          <w:lang w:val="en-US" w:bidi="ar-IQ"/>
        </w:rPr>
        <w:t>مامي</w:t>
      </w:r>
      <w:r w:rsidRPr="006C24A3">
        <w:rPr>
          <w:rFonts w:hint="cs"/>
          <w:color w:val="auto"/>
          <w:rtl/>
          <w:lang w:val="en-US" w:bidi="ar-IQ"/>
        </w:rPr>
        <w:t>ّ</w:t>
      </w:r>
      <w:r w:rsidRPr="006C24A3">
        <w:rPr>
          <w:color w:val="auto"/>
          <w:rtl/>
          <w:lang w:val="en-US" w:bidi="ar-IQ"/>
        </w:rPr>
        <w:t>ة</w:t>
      </w:r>
    </w:p>
    <w:p w:rsidR="00A64461" w:rsidRPr="006C24A3" w:rsidRDefault="00A64461" w:rsidP="00F951F3">
      <w:pPr>
        <w:spacing w:line="320" w:lineRule="exact"/>
        <w:rPr>
          <w:sz w:val="10"/>
          <w:szCs w:val="14"/>
          <w:rtl/>
        </w:rPr>
      </w:pPr>
    </w:p>
    <w:p w:rsidR="00A64461" w:rsidRPr="006C24A3" w:rsidRDefault="0085506A" w:rsidP="0085506A">
      <w:pPr>
        <w:pStyle w:val="Author"/>
        <w:rPr>
          <w:rtl/>
        </w:rPr>
      </w:pPr>
      <w:bookmarkStart w:id="74" w:name="_Toc136709248"/>
      <w:r w:rsidRPr="006C24A3">
        <w:rPr>
          <w:rFonts w:hint="cs"/>
          <w:rtl/>
          <w:lang w:bidi="ar-IQ"/>
        </w:rPr>
        <w:t xml:space="preserve">السيد </w:t>
      </w:r>
      <w:r w:rsidRPr="006C24A3">
        <w:rPr>
          <w:rtl/>
          <w:lang w:bidi="ar-IQ"/>
        </w:rPr>
        <w:t>حكمت صاحب البخاتي</w:t>
      </w:r>
      <w:r w:rsidR="00023982" w:rsidRPr="006C24A3">
        <w:rPr>
          <w:rFonts w:ascii="Mosawi" w:hAnsi="Mosawi" w:cs="Taher"/>
          <w:szCs w:val="26"/>
          <w:vertAlign w:val="superscript"/>
          <w:rtl/>
        </w:rPr>
        <w:t>(</w:t>
      </w:r>
      <w:r w:rsidR="00023982" w:rsidRPr="006C24A3">
        <w:rPr>
          <w:rFonts w:ascii="Mosawi" w:hAnsi="Mosawi" w:cs="Taher"/>
          <w:szCs w:val="26"/>
          <w:vertAlign w:val="superscript"/>
          <w:rtl/>
        </w:rPr>
        <w:footnoteReference w:customMarkFollows="1" w:id="24"/>
        <w:t>*)</w:t>
      </w:r>
      <w:bookmarkEnd w:id="74"/>
    </w:p>
    <w:p w:rsidR="00A64461" w:rsidRPr="006C24A3" w:rsidRDefault="00A64461" w:rsidP="00F951F3">
      <w:pPr>
        <w:spacing w:line="320" w:lineRule="exact"/>
        <w:rPr>
          <w:sz w:val="10"/>
          <w:szCs w:val="14"/>
          <w:rtl/>
        </w:rPr>
      </w:pPr>
    </w:p>
    <w:p w:rsidR="00BC2E0F" w:rsidRPr="006C24A3" w:rsidRDefault="00BC2E0F" w:rsidP="00BC2E0F">
      <w:pPr>
        <w:pStyle w:val="31"/>
        <w:rPr>
          <w:rFonts w:eastAsia="Calibri"/>
          <w:color w:val="auto"/>
          <w:rtl/>
          <w:lang w:bidi="ar-IQ"/>
        </w:rPr>
      </w:pPr>
      <w:r w:rsidRPr="006C24A3">
        <w:rPr>
          <w:rFonts w:eastAsia="Calibri" w:hint="cs"/>
          <w:color w:val="auto"/>
          <w:rtl/>
          <w:lang w:bidi="ar-IQ"/>
        </w:rPr>
        <w:t>تمهيدٌ</w:t>
      </w:r>
      <w:r w:rsidRPr="006C24A3">
        <w:rPr>
          <w:rFonts w:hint="cs"/>
          <w:color w:val="auto"/>
          <w:rtl/>
        </w:rPr>
        <w:t xml:space="preserve"> ــــــ</w:t>
      </w:r>
      <w:r w:rsidRPr="006C24A3">
        <w:rPr>
          <w:rFonts w:eastAsia="Calibri"/>
          <w:color w:val="auto"/>
          <w:rtl/>
          <w:lang w:bidi="ar-IQ"/>
        </w:rPr>
        <w:t xml:space="preserve"> </w:t>
      </w:r>
    </w:p>
    <w:p w:rsidR="00E811FA" w:rsidRPr="006C24A3" w:rsidRDefault="00E811FA" w:rsidP="00AB255D">
      <w:pPr>
        <w:rPr>
          <w:rFonts w:ascii="Simplified Arabic" w:eastAsia="Calibri" w:hAnsi="Simplified Arabic"/>
          <w:sz w:val="27"/>
          <w:rtl/>
          <w:lang w:bidi="ar-IQ"/>
        </w:rPr>
      </w:pPr>
      <w:r w:rsidRPr="006C24A3">
        <w:rPr>
          <w:rFonts w:ascii="Simplified Arabic" w:eastAsia="Calibri" w:hAnsi="Simplified Arabic"/>
          <w:sz w:val="27"/>
          <w:rtl/>
          <w:lang w:bidi="ar-IQ"/>
        </w:rPr>
        <w:t>تبدأ مصن</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فات العلم الديني عند الشيعة بما تعاهد العلماء والفقهاء منهم على تسميتها بالأصول الأربعمائة</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والأصل في اصطلاح المدرسة الفقهية</w:t>
      </w:r>
      <w:r w:rsidR="00AB255D">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الإمامية هو الكتاب الذي جمع فيه مصن</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فه الأحاديث التي رواها عن المعصوم، أو عن الراوي عن المعصوم</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ولم ينق</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فيه الحديث عن كتاب مُدوّ</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w:t>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vertAlign w:val="superscript"/>
          <w:rtl/>
          <w:lang w:bidi="ar-IQ"/>
        </w:rPr>
        <w:endnoteReference w:id="896"/>
      </w:r>
      <w:r w:rsidRPr="006C24A3">
        <w:rPr>
          <w:rFonts w:ascii="Simplified Arabic" w:eastAsia="Calibri" w:hAnsi="Simplified Arabic"/>
          <w:sz w:val="27"/>
          <w:vertAlign w:val="superscript"/>
          <w:rtl/>
          <w:lang w:bidi="ar-IQ"/>
        </w:rPr>
        <w:t>)</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بعبارة الشيخ </w:t>
      </w:r>
      <w:r w:rsidR="001D6BD9" w:rsidRPr="006C24A3">
        <w:rPr>
          <w:rFonts w:ascii="Simplified Arabic" w:eastAsia="Calibri" w:hAnsi="Simplified Arabic" w:hint="cs"/>
          <w:sz w:val="27"/>
          <w:rtl/>
          <w:lang w:bidi="ar-IQ"/>
        </w:rPr>
        <w:t>آ</w:t>
      </w:r>
      <w:r w:rsidRPr="006C24A3">
        <w:rPr>
          <w:rFonts w:ascii="Simplified Arabic" w:eastAsia="Calibri" w:hAnsi="Simplified Arabic"/>
          <w:sz w:val="27"/>
          <w:rtl/>
          <w:lang w:bidi="ar-IQ"/>
        </w:rPr>
        <w:t xml:space="preserve">غا </w:t>
      </w:r>
      <w:r w:rsidRPr="006C24A3">
        <w:rPr>
          <w:rFonts w:ascii="Mosawi" w:eastAsiaTheme="minorHAnsi" w:hAnsi="Mosawi" w:cs="Abz-3 (Yagut)"/>
          <w:sz w:val="24"/>
          <w:szCs w:val="24"/>
          <w:rtl/>
        </w:rPr>
        <w:t>بزر</w:t>
      </w:r>
      <w:r w:rsidR="001D6BD9" w:rsidRPr="006C24A3">
        <w:rPr>
          <w:rFonts w:ascii="Mosawi" w:eastAsiaTheme="minorHAnsi" w:hAnsi="Mosawi" w:cs="Abz-3 (Yagut)"/>
          <w:sz w:val="24"/>
          <w:szCs w:val="24"/>
          <w:rtl/>
        </w:rPr>
        <w:t>گ</w:t>
      </w:r>
      <w:r w:rsidRPr="006C24A3">
        <w:rPr>
          <w:rFonts w:ascii="Simplified Arabic" w:eastAsia="Calibri" w:hAnsi="Simplified Arabic"/>
          <w:sz w:val="27"/>
          <w:rtl/>
          <w:lang w:bidi="ar-IQ"/>
        </w:rPr>
        <w:t xml:space="preserve"> في تمييز الأصل عن الكتاب بأن وجود </w:t>
      </w:r>
      <w:r w:rsidR="001D6BD9"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حاديثه في عالم الكتابة وجود</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أصلي بدوي ارتجالي</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غير متفر</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 عن وجود</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1D6BD9" w:rsidRPr="006C24A3">
        <w:rPr>
          <w:rFonts w:ascii="Simplified Arabic" w:eastAsia="Calibri" w:hAnsi="Simplified Arabic" w:hint="cs"/>
          <w:sz w:val="27"/>
          <w:rtl/>
          <w:lang w:bidi="ar-IQ"/>
        </w:rPr>
        <w:t>آ</w:t>
      </w:r>
      <w:r w:rsidRPr="006C24A3">
        <w:rPr>
          <w:rFonts w:ascii="Simplified Arabic" w:eastAsia="Calibri" w:hAnsi="Simplified Arabic"/>
          <w:sz w:val="27"/>
          <w:rtl/>
          <w:lang w:bidi="ar-IQ"/>
        </w:rPr>
        <w:t>خر</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قال له</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أصل، وهنا شرط عدم النقل فيه عن كتاب </w:t>
      </w:r>
      <w:r w:rsidR="001D6BD9" w:rsidRPr="006C24A3">
        <w:rPr>
          <w:rFonts w:ascii="Simplified Arabic" w:eastAsia="Calibri" w:hAnsi="Simplified Arabic" w:hint="cs"/>
          <w:sz w:val="27"/>
          <w:rtl/>
          <w:lang w:bidi="ar-IQ"/>
        </w:rPr>
        <w:t>آ</w:t>
      </w:r>
      <w:r w:rsidR="001D6BD9" w:rsidRPr="006C24A3">
        <w:rPr>
          <w:rFonts w:ascii="Simplified Arabic" w:eastAsia="Calibri" w:hAnsi="Simplified Arabic"/>
          <w:sz w:val="27"/>
          <w:rtl/>
          <w:lang w:bidi="ar-IQ"/>
        </w:rPr>
        <w:t>خر مُد</w:t>
      </w:r>
      <w:r w:rsidRPr="006C24A3">
        <w:rPr>
          <w:rFonts w:ascii="Simplified Arabic" w:eastAsia="Calibri" w:hAnsi="Simplified Arabic"/>
          <w:sz w:val="27"/>
          <w:rtl/>
          <w:lang w:bidi="ar-IQ"/>
        </w:rPr>
        <w:t>و</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وإن</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كان مروي</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الإمام المعصوم</w:t>
      </w:r>
      <w:r w:rsidR="001D6BD9"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أذن له في كتابة حديثه وروايته </w:t>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vertAlign w:val="superscript"/>
          <w:rtl/>
          <w:lang w:bidi="ar-IQ"/>
        </w:rPr>
        <w:endnoteReference w:id="897"/>
      </w:r>
      <w:r w:rsidRPr="006C24A3">
        <w:rPr>
          <w:rFonts w:ascii="Simplified Arabic" w:eastAsia="Calibri" w:hAnsi="Simplified Arabic"/>
          <w:sz w:val="27"/>
          <w:vertAlign w:val="superscript"/>
          <w:rtl/>
          <w:lang w:bidi="ar-IQ"/>
        </w:rPr>
        <w:t>)</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ويستبطن مصطلح الأصل </w:t>
      </w:r>
      <w:r w:rsidR="007B7D8A"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همية قصوى على صعيد العقيدة والعلم الديني</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كونه مروي</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أئم</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أهل البيت بواسطة تدوينه كتابا</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وليس مجر</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 نقل في الرواية</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وتدوينه المباشر هذا </w:t>
      </w:r>
      <w:r w:rsidR="007B7D8A" w:rsidRPr="006C24A3">
        <w:rPr>
          <w:rFonts w:ascii="Simplified Arabic" w:eastAsia="Calibri" w:hAnsi="Simplified Arabic" w:hint="cs"/>
          <w:sz w:val="27"/>
          <w:rtl/>
          <w:lang w:bidi="ar-IQ"/>
        </w:rPr>
        <w:t xml:space="preserve">هو </w:t>
      </w:r>
      <w:r w:rsidRPr="006C24A3">
        <w:rPr>
          <w:rFonts w:ascii="Simplified Arabic" w:eastAsia="Calibri" w:hAnsi="Simplified Arabic"/>
          <w:sz w:val="27"/>
          <w:rtl/>
          <w:lang w:bidi="ar-IQ"/>
        </w:rPr>
        <w:t>ما يضمن وثوقه وصح</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متنه</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bookmarkStart w:id="75" w:name="_GoBack"/>
      <w:bookmarkEnd w:id="75"/>
      <w:r w:rsidRPr="006C24A3">
        <w:rPr>
          <w:rFonts w:ascii="Simplified Arabic" w:eastAsia="Calibri" w:hAnsi="Simplified Arabic"/>
          <w:sz w:val="27"/>
          <w:rtl/>
          <w:lang w:bidi="ar-IQ"/>
        </w:rPr>
        <w:t>إضافة إلى تسالم الشيعة</w:t>
      </w:r>
      <w:r w:rsidR="00664552">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 xml:space="preserve">الإمامية على توثيق رواة </w:t>
      </w:r>
      <w:r w:rsidR="00D83C7E" w:rsidRPr="006C24A3">
        <w:rPr>
          <w:rFonts w:ascii="Simplified Arabic" w:eastAsia="Calibri" w:hAnsi="Simplified Arabic"/>
          <w:sz w:val="27"/>
          <w:rtl/>
          <w:lang w:bidi="ar-IQ"/>
        </w:rPr>
        <w:t xml:space="preserve">هذه </w:t>
      </w:r>
      <w:r w:rsidRPr="006C24A3">
        <w:rPr>
          <w:rFonts w:ascii="Simplified Arabic" w:eastAsia="Calibri" w:hAnsi="Simplified Arabic"/>
          <w:sz w:val="27"/>
          <w:rtl/>
          <w:lang w:bidi="ar-IQ"/>
        </w:rPr>
        <w:t xml:space="preserve"> </w:t>
      </w:r>
      <w:r w:rsidR="007B7D8A"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لأصول، وأنهم بمصطلح</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رجالي ممدوحي</w:t>
      </w:r>
      <w:r w:rsidR="00664552" w:rsidRPr="006C24A3">
        <w:rPr>
          <w:rFonts w:ascii="Simplified Arabic" w:eastAsia="Calibri" w:hAnsi="Simplified Arabic"/>
          <w:sz w:val="27"/>
          <w:rtl/>
          <w:lang w:bidi="ar-IQ"/>
        </w:rPr>
        <w:t>ن</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بل ينقل </w:t>
      </w:r>
      <w:r w:rsidR="007B7D8A" w:rsidRPr="006C24A3">
        <w:rPr>
          <w:rFonts w:ascii="Simplified Arabic" w:eastAsia="Calibri" w:hAnsi="Simplified Arabic" w:hint="cs"/>
          <w:sz w:val="27"/>
          <w:rtl/>
          <w:lang w:bidi="ar-IQ"/>
        </w:rPr>
        <w:t>آ</w:t>
      </w:r>
      <w:r w:rsidRPr="006C24A3">
        <w:rPr>
          <w:rFonts w:ascii="Simplified Arabic" w:eastAsia="Calibri" w:hAnsi="Simplified Arabic"/>
          <w:sz w:val="27"/>
          <w:rtl/>
          <w:lang w:bidi="ar-IQ"/>
        </w:rPr>
        <w:t xml:space="preserve">غا </w:t>
      </w:r>
      <w:r w:rsidRPr="006C24A3">
        <w:rPr>
          <w:rFonts w:ascii="Mosawi" w:eastAsiaTheme="minorHAnsi" w:hAnsi="Mosawi" w:cs="Abz-3 (Yagut)"/>
          <w:sz w:val="24"/>
          <w:szCs w:val="24"/>
          <w:rtl/>
        </w:rPr>
        <w:t>بزر</w:t>
      </w:r>
      <w:r w:rsidR="007B7D8A" w:rsidRPr="006C24A3">
        <w:rPr>
          <w:rFonts w:ascii="Mosawi" w:eastAsiaTheme="minorHAnsi" w:hAnsi="Mosawi" w:cs="Abz-3 (Yagut)"/>
          <w:sz w:val="24"/>
          <w:szCs w:val="24"/>
          <w:rtl/>
        </w:rPr>
        <w:t>گ</w:t>
      </w:r>
      <w:r w:rsidRPr="006C24A3">
        <w:rPr>
          <w:rFonts w:ascii="Simplified Arabic" w:eastAsia="Calibri" w:hAnsi="Simplified Arabic"/>
          <w:sz w:val="27"/>
          <w:rtl/>
          <w:lang w:bidi="ar-IQ"/>
        </w:rPr>
        <w:t xml:space="preserve"> أن قول أئمة الرجال في ترجمة أحدهم</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7B7D8A"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ن له أصلاً</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هو من ألفاظ المدح</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وتنقل مدو</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نات الأصول هذه ترجمة</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حي</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عن عصر الأئمة</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وحركة العلم في عصر الحضور للأئم</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وتعاطي الأئمة</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مع الشيعة في العلاقة بهم ورعايتهم، وطرائق وأساليب الدرس الإمامي على أيدي الأئمة مباشرة</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وخصوصاً في عصر الإمامين الباقرين أو الصادقين</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Simplified Arabic" w:eastAsia="Calibri" w:hAnsi="Simplified Arabic"/>
          <w:sz w:val="27"/>
          <w:rtl/>
          <w:lang w:bidi="ar-IQ"/>
        </w:rPr>
        <w:lastRenderedPageBreak/>
        <w:t>أبو جعفر محمد بن علي</w:t>
      </w:r>
      <w:r w:rsidR="007B7D8A" w:rsidRPr="006C24A3">
        <w:rPr>
          <w:rFonts w:ascii="Simplified Arabic" w:eastAsia="Calibri" w:hAnsi="Simplified Arabic" w:hint="cs"/>
          <w:sz w:val="27"/>
          <w:rtl/>
          <w:lang w:bidi="ar-IQ"/>
        </w:rPr>
        <w:t>ّ</w:t>
      </w:r>
      <w:r w:rsidR="00FA49E3" w:rsidRPr="006C24A3">
        <w:rPr>
          <w:rFonts w:ascii="Simplified Arabic" w:eastAsia="Calibri" w:hAnsi="Simplified Arabic"/>
          <w:sz w:val="27"/>
          <w:rtl/>
          <w:lang w:bidi="ar-IQ"/>
        </w:rPr>
        <w:t xml:space="preserve"> الباقر</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114هـ)</w:t>
      </w:r>
      <w:r w:rsidR="007B7D8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وأب</w:t>
      </w:r>
      <w:r w:rsidRPr="006C24A3">
        <w:rPr>
          <w:rFonts w:ascii="Simplified Arabic" w:eastAsia="Calibri" w:hAnsi="Simplified Arabic" w:hint="cs"/>
          <w:sz w:val="27"/>
          <w:rtl/>
          <w:lang w:bidi="ar-IQ"/>
        </w:rPr>
        <w:t>و</w:t>
      </w:r>
      <w:r w:rsidRPr="006C24A3">
        <w:rPr>
          <w:rFonts w:ascii="Simplified Arabic" w:eastAsia="Calibri" w:hAnsi="Simplified Arabic"/>
          <w:sz w:val="27"/>
          <w:rtl/>
          <w:lang w:bidi="ar-IQ"/>
        </w:rPr>
        <w:t xml:space="preserve"> عبد الله جعفر بن محمد الصادق</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148هـ</w:t>
      </w:r>
      <w:r w:rsidRPr="006C24A3">
        <w:rPr>
          <w:rFonts w:ascii="Simplified Arabic" w:eastAsia="Calibri" w:hAnsi="Simplified Arabic" w:hint="cs"/>
          <w:sz w:val="27"/>
          <w:rtl/>
          <w:lang w:bidi="ar-IQ"/>
        </w:rPr>
        <w:t>)</w:t>
      </w:r>
      <w:r w:rsidR="007B7D8A" w:rsidRPr="006C24A3">
        <w:rPr>
          <w:rFonts w:ascii="Simplified Arabic" w:eastAsia="Calibri" w:hAnsi="Simplified Arabic" w:hint="cs"/>
          <w:sz w:val="27"/>
          <w:rtl/>
          <w:lang w:bidi="ar-IQ"/>
        </w:rPr>
        <w:t>،</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 xml:space="preserve">وقد كان علم هذين الإمامين مدرك الشيعة في العقيدة والفقه، وأكثر روايات الشيعة منهما في باب الفقه والحكم الشرعي، ونتيجة ذلك أدمج </w:t>
      </w:r>
      <w:r w:rsidR="007B7D8A"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سم</w:t>
      </w:r>
      <w:r w:rsidR="007B7D8A"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هما في</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قال في كتب الشيعة</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الباقرين</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عن الصادقين</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للتعريف بأصل الحديث أو الرواية. </w:t>
      </w:r>
    </w:p>
    <w:p w:rsidR="00E811FA" w:rsidRPr="006C24A3" w:rsidRDefault="00E811FA" w:rsidP="0005286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00D83C7E" w:rsidRPr="006C24A3">
        <w:rPr>
          <w:rFonts w:ascii="Simplified Arabic" w:eastAsia="Calibri" w:hAnsi="Simplified Arabic"/>
          <w:sz w:val="27"/>
          <w:rtl/>
          <w:lang w:bidi="ar-IQ"/>
        </w:rPr>
        <w:t>ثم إن هذه</w:t>
      </w:r>
      <w:r w:rsidR="00D83C7E" w:rsidRPr="006C24A3">
        <w:rPr>
          <w:rFonts w:ascii="Simplified Arabic" w:eastAsia="Calibri" w:hAnsi="Simplified Arabic" w:hint="cs"/>
          <w:sz w:val="27"/>
          <w:rtl/>
          <w:lang w:bidi="ar-IQ"/>
        </w:rPr>
        <w:t xml:space="preserve"> </w:t>
      </w:r>
      <w:r w:rsidR="00451F50">
        <w:rPr>
          <w:rFonts w:ascii="Simplified Arabic" w:eastAsia="Calibri" w:hAnsi="Simplified Arabic"/>
          <w:sz w:val="27"/>
          <w:rtl/>
          <w:lang w:bidi="ar-IQ"/>
        </w:rPr>
        <w:t>الأصول في عقيدة الشيعة</w:t>
      </w:r>
      <w:r w:rsidRPr="006C24A3">
        <w:rPr>
          <w:rFonts w:ascii="Simplified Arabic" w:eastAsia="Calibri" w:hAnsi="Simplified Arabic"/>
          <w:sz w:val="27"/>
          <w:rtl/>
          <w:lang w:bidi="ar-IQ"/>
        </w:rPr>
        <w:t xml:space="preserve"> الإمامية خلاصة ما بقي من عصر الحضور</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إذ يؤر</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خ لها بد</w:t>
      </w:r>
      <w:r w:rsidR="00D83C7E" w:rsidRPr="006C24A3">
        <w:rPr>
          <w:rFonts w:ascii="Simplified Arabic" w:eastAsia="Calibri" w:hAnsi="Simplified Arabic" w:hint="cs"/>
          <w:sz w:val="27"/>
          <w:rtl/>
          <w:lang w:bidi="ar-IQ"/>
        </w:rPr>
        <w:t>ءاً</w:t>
      </w:r>
      <w:r w:rsidRPr="006C24A3">
        <w:rPr>
          <w:rFonts w:ascii="Simplified Arabic" w:eastAsia="Calibri" w:hAnsi="Simplified Arabic"/>
          <w:sz w:val="27"/>
          <w:rtl/>
          <w:lang w:bidi="ar-IQ"/>
        </w:rPr>
        <w:t xml:space="preserve"> </w:t>
      </w:r>
      <w:r w:rsidR="00D83C7E" w:rsidRPr="006C24A3">
        <w:rPr>
          <w:rFonts w:ascii="Simplified Arabic" w:eastAsia="Calibri" w:hAnsi="Simplified Arabic" w:hint="cs"/>
          <w:sz w:val="27"/>
          <w:rtl/>
          <w:lang w:bidi="ar-IQ"/>
        </w:rPr>
        <w:t>ب</w:t>
      </w:r>
      <w:r w:rsidRPr="006C24A3">
        <w:rPr>
          <w:rFonts w:ascii="Simplified Arabic" w:eastAsia="Calibri" w:hAnsi="Simplified Arabic"/>
          <w:sz w:val="27"/>
          <w:rtl/>
          <w:lang w:bidi="ar-IQ"/>
        </w:rPr>
        <w:t>عصر الإمام علي</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(40هـ)</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وتحديدا</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خلافته</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وانتهاء</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D83C7E" w:rsidRPr="006C24A3">
        <w:rPr>
          <w:rFonts w:ascii="Simplified Arabic" w:eastAsia="Calibri" w:hAnsi="Simplified Arabic" w:hint="cs"/>
          <w:sz w:val="27"/>
          <w:rtl/>
          <w:lang w:bidi="ar-IQ"/>
        </w:rPr>
        <w:t>ب</w:t>
      </w:r>
      <w:r w:rsidRPr="006C24A3">
        <w:rPr>
          <w:rFonts w:ascii="Simplified Arabic" w:eastAsia="Calibri" w:hAnsi="Simplified Arabic"/>
          <w:sz w:val="27"/>
          <w:rtl/>
          <w:lang w:bidi="ar-IQ"/>
        </w:rPr>
        <w:t>عصر أبي محمد الحسن بن علي</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العسكري(256هـ)</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الإمام الحادي عشر عند الشيعة الإمامية</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النصف الأو</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من القرن الثالث الهجري</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استمر</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ت بعض </w:t>
      </w:r>
      <w:r w:rsidR="00D83C7E" w:rsidRPr="006C24A3">
        <w:rPr>
          <w:rFonts w:ascii="Simplified Arabic" w:eastAsia="Calibri" w:hAnsi="Simplified Arabic"/>
          <w:sz w:val="27"/>
          <w:rtl/>
          <w:lang w:bidi="ar-IQ"/>
        </w:rPr>
        <w:t xml:space="preserve">هذه </w:t>
      </w:r>
      <w:r w:rsidRPr="006C24A3">
        <w:rPr>
          <w:rFonts w:ascii="Simplified Arabic" w:eastAsia="Calibri" w:hAnsi="Simplified Arabic"/>
          <w:sz w:val="27"/>
          <w:rtl/>
          <w:lang w:bidi="ar-IQ"/>
        </w:rPr>
        <w:t xml:space="preserve"> الأصول إلى القرن السابع الهجري</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ورغم أن كتب التراجم والفهارس عند الشيعة الإمامية تنسب مئات الكتب والمصادر إلى هذا العصر، و</w:t>
      </w:r>
      <w:r w:rsidR="00D83C7E"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 xml:space="preserve">ن </w:t>
      </w:r>
      <w:r w:rsidR="00D83C7E" w:rsidRPr="006C24A3">
        <w:rPr>
          <w:rFonts w:ascii="Simplified Arabic" w:eastAsia="Calibri" w:hAnsi="Simplified Arabic"/>
          <w:sz w:val="27"/>
          <w:rtl/>
          <w:lang w:bidi="ar-IQ"/>
        </w:rPr>
        <w:t xml:space="preserve">هذه </w:t>
      </w:r>
      <w:r w:rsidRPr="006C24A3">
        <w:rPr>
          <w:rFonts w:ascii="Simplified Arabic" w:eastAsia="Calibri" w:hAnsi="Simplified Arabic"/>
          <w:sz w:val="27"/>
          <w:rtl/>
          <w:lang w:bidi="ar-IQ"/>
        </w:rPr>
        <w:t xml:space="preserve"> الأصول تتجاوز هذا العدد</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إلا</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نه استقر</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الأمر عند المتقد</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مين من فقهاء الشيعة على هذه الأصول الأربعمائة</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898"/>
      </w:r>
      <w:r w:rsidRPr="006C24A3">
        <w:rPr>
          <w:rFonts w:ascii="Simplified Arabic" w:eastAsia="Calibri" w:hAnsi="Simplified Arabic"/>
          <w:sz w:val="27"/>
          <w:vertAlign w:val="superscript"/>
          <w:rtl/>
          <w:lang w:bidi="ar-IQ"/>
        </w:rPr>
        <w:t>)</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دو</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نت تلك الأصول</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وفي الأكثر منها</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أيدي أصحاب الإمام الصادق</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وبعض</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منها دو</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نها أصحاب أبيه الإمام الباقر</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w:t>
      </w:r>
      <w:r w:rsidR="00D83C7E" w:rsidRPr="006C24A3">
        <w:rPr>
          <w:rFonts w:ascii="Simplified Arabic" w:eastAsia="Calibri" w:hAnsi="Simplified Arabic" w:hint="cs"/>
          <w:sz w:val="27"/>
          <w:rtl/>
          <w:lang w:bidi="ar-IQ"/>
        </w:rPr>
        <w:t xml:space="preserve">أصحاب </w:t>
      </w:r>
      <w:r w:rsidRPr="006C24A3">
        <w:rPr>
          <w:rFonts w:ascii="Simplified Arabic" w:eastAsia="Calibri" w:hAnsi="Simplified Arabic"/>
          <w:sz w:val="27"/>
          <w:rtl/>
          <w:lang w:bidi="ar-IQ"/>
        </w:rPr>
        <w:t>ولده الإمام موسى بن جعفر الكاظم</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183هـ).</w:t>
      </w:r>
    </w:p>
    <w:p w:rsidR="00E811FA" w:rsidRPr="006C24A3" w:rsidRDefault="00E811FA" w:rsidP="0005286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لكن</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اقتصار المتقد</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مين من الشيعة الإمامية على هذه الأصول الأربعمائة أد</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ى إلى إقصاء وإبعاد المئات من الكتب والمؤل</w:t>
      </w:r>
      <w:r w:rsidR="00D83C7E"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فات التي كتبها الشيعة الأوائل في مختلف علوم الإسلام، بل تأسيسهم لهذه العلوم على ضوء السبق في مؤل</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فاتهم تلك في مجالات هذه العلوم المتعد</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دة، بل لم يترك الشيعة الإمامية ال</w:t>
      </w:r>
      <w:r w:rsidR="0005286E">
        <w:rPr>
          <w:rFonts w:ascii="Simplified Arabic" w:eastAsia="Calibri" w:hAnsi="Simplified Arabic" w:hint="cs"/>
          <w:sz w:val="27"/>
          <w:rtl/>
          <w:lang w:bidi="ar-IQ"/>
        </w:rPr>
        <w:t>أ</w:t>
      </w:r>
      <w:r w:rsidRPr="006C24A3">
        <w:rPr>
          <w:rFonts w:ascii="Simplified Arabic" w:eastAsia="Calibri" w:hAnsi="Simplified Arabic"/>
          <w:sz w:val="27"/>
          <w:rtl/>
          <w:lang w:bidi="ar-IQ"/>
        </w:rPr>
        <w:t>وائل فن</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فنون الإسلام وعلومه إلا</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طرقوا بابه</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Simplified Arabic" w:eastAsia="Calibri" w:hAnsi="Simplified Arabic" w:hint="cs"/>
          <w:sz w:val="27"/>
          <w:rtl/>
          <w:lang w:bidi="ar-IQ"/>
        </w:rPr>
        <w:t>وابتدأو</w:t>
      </w:r>
      <w:r w:rsidRPr="006C24A3">
        <w:rPr>
          <w:rFonts w:ascii="Simplified Arabic" w:eastAsia="Calibri" w:hAnsi="Simplified Arabic" w:hint="eastAsia"/>
          <w:sz w:val="27"/>
          <w:rtl/>
          <w:lang w:bidi="ar-IQ"/>
        </w:rPr>
        <w:t>ا</w:t>
      </w:r>
      <w:r w:rsidRPr="006C24A3">
        <w:rPr>
          <w:rFonts w:ascii="Simplified Arabic" w:eastAsia="Calibri" w:hAnsi="Simplified Arabic"/>
          <w:sz w:val="27"/>
          <w:rtl/>
          <w:lang w:bidi="ar-IQ"/>
        </w:rPr>
        <w:t xml:space="preserve"> في تأليف نسقه</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وابتكار كتابته</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ولعل</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مراجعة كتاب تأسيس الشيعة لعلوم الإسلام</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مختصره كتاب الشيعة وفنون الإسلام</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144DBF"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لعالم القدير في علمه وفضله السيد حسن الصدر، تكشف عن قو</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هذا الحراك العلمي عند الشيعة</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القرون الثلاثة الأولى من الهجرة وما بعدها من قرون</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كانت حضارة الإسلام وعلومه وثقافته في تطو</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وازدهار، لكن</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المنحى الديني والروحاني في هذه الأصول</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واستنادها المباشر </w:t>
      </w:r>
      <w:r w:rsidR="00D8028F" w:rsidRPr="006C24A3">
        <w:rPr>
          <w:rFonts w:ascii="Simplified Arabic" w:eastAsia="Calibri" w:hAnsi="Simplified Arabic" w:hint="cs"/>
          <w:sz w:val="27"/>
          <w:rtl/>
          <w:lang w:bidi="ar-IQ"/>
        </w:rPr>
        <w:t>إلى</w:t>
      </w:r>
      <w:r w:rsidRPr="006C24A3">
        <w:rPr>
          <w:rFonts w:ascii="Simplified Arabic" w:eastAsia="Calibri" w:hAnsi="Simplified Arabic"/>
          <w:sz w:val="27"/>
          <w:rtl/>
          <w:lang w:bidi="ar-IQ"/>
        </w:rPr>
        <w:t xml:space="preserve"> الأئمة</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هو الذي كفل لها هذا الذيوع والانتشار</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ومن </w:t>
      </w:r>
      <w:r w:rsidRPr="006C24A3">
        <w:rPr>
          <w:rFonts w:ascii="Simplified Arabic" w:eastAsia="Calibri" w:hAnsi="Simplified Arabic"/>
          <w:sz w:val="27"/>
          <w:rtl/>
          <w:lang w:bidi="ar-IQ"/>
        </w:rPr>
        <w:lastRenderedPageBreak/>
        <w:t>ثم</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السلطة المعرفية لها في مذهب الشيعة الإمامية، فتكو</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نت بواسطتها بواكير ثقافة</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شيعية إمامية حول فنون هذه الأصول</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دار</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حول مفهوم الإمام والولاية والعلم</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وتفر</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عت عن عقيدة الشيعة في الإمامة</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وبهذه الأصول تم</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صياغة العقيدة بشكل</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رسمي</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والعلم الفقهي عند الشيعة الإمامية.</w:t>
      </w:r>
    </w:p>
    <w:p w:rsidR="00B14107" w:rsidRPr="006C24A3" w:rsidRDefault="00E811FA" w:rsidP="0005286E">
      <w:pPr>
        <w:rPr>
          <w:rFonts w:ascii="Simplified Arabic" w:eastAsia="Calibri" w:hAnsi="Simplified Arabic"/>
          <w:sz w:val="27"/>
          <w:rtl/>
          <w:lang w:bidi="ar-IQ"/>
        </w:rPr>
      </w:pPr>
      <w:r w:rsidRPr="006C24A3">
        <w:rPr>
          <w:rFonts w:ascii="Simplified Arabic" w:eastAsia="Calibri" w:hAnsi="Simplified Arabic"/>
          <w:sz w:val="27"/>
          <w:rtl/>
          <w:lang w:bidi="ar-IQ"/>
        </w:rPr>
        <w:t>ثم بدأ</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الثلث الاخير من القرن الثالث الهجري</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موجة</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المصن</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فات الحديثية الكبرى، وقد استطاع</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أن تأخذ محل</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الصدارة في العلم الديني ومناهجه عند الشيعة الإمامية، وضمن</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مل</w:t>
      </w:r>
      <w:r w:rsidR="00D8028F" w:rsidRPr="006C24A3">
        <w:rPr>
          <w:rFonts w:ascii="Simplified Arabic" w:eastAsia="Calibri" w:hAnsi="Simplified Arabic" w:hint="cs"/>
          <w:sz w:val="27"/>
          <w:rtl/>
          <w:lang w:bidi="ar-IQ"/>
        </w:rPr>
        <w:t>ء</w:t>
      </w:r>
      <w:r w:rsidRPr="006C24A3">
        <w:rPr>
          <w:rFonts w:ascii="Simplified Arabic" w:eastAsia="Calibri" w:hAnsi="Simplified Arabic"/>
          <w:sz w:val="27"/>
          <w:rtl/>
          <w:lang w:bidi="ar-IQ"/>
        </w:rPr>
        <w:t xml:space="preserve"> الفراغ في مدرسة الفقه والعلم عند الشيعة الإمامية</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والذي تسب</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ب عن ضياع وفقدان تلك الأصول الأربعمائة، </w:t>
      </w:r>
      <w:r w:rsidR="003B1B3B" w:rsidRPr="006C24A3">
        <w:rPr>
          <w:rFonts w:ascii="Simplified Arabic" w:eastAsia="Calibri" w:hAnsi="Simplified Arabic" w:hint="cs"/>
          <w:sz w:val="27"/>
          <w:rtl/>
          <w:lang w:bidi="ar-IQ"/>
        </w:rPr>
        <w:t>و</w:t>
      </w:r>
      <w:r w:rsidRPr="006C24A3">
        <w:rPr>
          <w:rFonts w:ascii="Simplified Arabic" w:eastAsia="Calibri" w:hAnsi="Simplified Arabic"/>
          <w:sz w:val="27"/>
          <w:rtl/>
          <w:lang w:bidi="ar-IQ"/>
        </w:rPr>
        <w:t xml:space="preserve">كاد أن </w:t>
      </w:r>
      <w:r w:rsidR="003B1B3B" w:rsidRPr="006C24A3">
        <w:rPr>
          <w:rFonts w:ascii="Simplified Arabic" w:eastAsia="Calibri" w:hAnsi="Simplified Arabic" w:hint="cs"/>
          <w:sz w:val="27"/>
          <w:rtl/>
          <w:lang w:bidi="ar-IQ"/>
        </w:rPr>
        <w:t>يو</w:t>
      </w:r>
      <w:r w:rsidRPr="006C24A3">
        <w:rPr>
          <w:rFonts w:ascii="Simplified Arabic" w:eastAsia="Calibri" w:hAnsi="Simplified Arabic"/>
          <w:sz w:val="27"/>
          <w:rtl/>
          <w:lang w:bidi="ar-IQ"/>
        </w:rPr>
        <w:t>دي ببقي</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ة العلم الإمامي الموروث عن </w:t>
      </w:r>
      <w:r w:rsidR="00D8028F"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ئم</w:t>
      </w:r>
      <w:r w:rsidR="00D8028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ة </w:t>
      </w:r>
      <w:r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هل البيت في عصر الغ</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بة الصغرى</w:t>
      </w:r>
      <w:r w:rsidR="00B14107" w:rsidRPr="006C24A3">
        <w:rPr>
          <w:rFonts w:ascii="Simplified Arabic" w:eastAsia="Calibri" w:hAnsi="Simplified Arabic" w:hint="cs"/>
          <w:sz w:val="27"/>
          <w:rtl/>
          <w:lang w:bidi="ar-IQ"/>
        </w:rPr>
        <w:t>.</w:t>
      </w:r>
    </w:p>
    <w:p w:rsidR="00B14107" w:rsidRPr="006C24A3" w:rsidRDefault="00E811FA" w:rsidP="0005286E">
      <w:pPr>
        <w:rPr>
          <w:rFonts w:ascii="Simplified Arabic" w:eastAsia="Calibri" w:hAnsi="Simplified Arabic"/>
          <w:sz w:val="27"/>
          <w:rtl/>
          <w:lang w:bidi="ar-IQ"/>
        </w:rPr>
      </w:pPr>
      <w:r w:rsidRPr="006C24A3">
        <w:rPr>
          <w:rFonts w:ascii="Simplified Arabic" w:eastAsia="Calibri" w:hAnsi="Simplified Arabic"/>
          <w:sz w:val="27"/>
          <w:rtl/>
          <w:lang w:bidi="ar-IQ"/>
        </w:rPr>
        <w:t>فاجتهد كبير علماء الشيعة الإمامية في عصره الشيخ أبو جعفر محمد بن يعقوب بن إسحاق الكليني(329هـ) بجمع ما تبق</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ى من تلك الأصول</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899"/>
      </w:r>
      <w:r w:rsidRPr="006C24A3">
        <w:rPr>
          <w:rFonts w:ascii="Simplified Arabic" w:eastAsia="Calibri" w:hAnsi="Simplified Arabic"/>
          <w:sz w:val="27"/>
          <w:vertAlign w:val="superscript"/>
          <w:rtl/>
          <w:lang w:bidi="ar-IQ"/>
        </w:rPr>
        <w:t>)</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وأضاف إليها مدو</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نات حديثية أخرى</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وعدد</w:t>
      </w:r>
      <w:r w:rsidR="003B1B3B"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 xml:space="preserve"> كبير من الروايات</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ضمن كتاب</w:t>
      </w:r>
      <w:r w:rsidR="003B1B3B" w:rsidRPr="006C24A3">
        <w:rPr>
          <w:rFonts w:ascii="Simplified Arabic" w:eastAsia="Calibri" w:hAnsi="Simplified Arabic" w:hint="cs"/>
          <w:sz w:val="27"/>
          <w:rtl/>
          <w:lang w:bidi="ar-IQ"/>
        </w:rPr>
        <w:t>ٍ</w:t>
      </w:r>
      <w:r w:rsidR="003B1B3B" w:rsidRPr="006C24A3">
        <w:rPr>
          <w:rFonts w:ascii="Simplified Arabic" w:eastAsia="Calibri" w:hAnsi="Simplified Arabic"/>
          <w:sz w:val="27"/>
          <w:rtl/>
          <w:lang w:bidi="ar-IQ"/>
        </w:rPr>
        <w:t xml:space="preserve"> أسماه</w:t>
      </w:r>
      <w:r w:rsidR="003B1B3B" w:rsidRPr="006C24A3">
        <w:rPr>
          <w:rFonts w:ascii="Simplified Arabic" w:eastAsia="Calibri" w:hAnsi="Simplified Arabic" w:hint="cs"/>
          <w:sz w:val="27"/>
          <w:rtl/>
          <w:lang w:bidi="ar-IQ"/>
        </w:rPr>
        <w:t xml:space="preserve">: </w:t>
      </w:r>
      <w:r w:rsidRPr="006C24A3">
        <w:rPr>
          <w:rFonts w:hint="eastAsia"/>
          <w:sz w:val="24"/>
          <w:szCs w:val="24"/>
          <w:rtl/>
          <w:lang w:bidi="ar-IQ"/>
        </w:rPr>
        <w:t>«</w:t>
      </w:r>
      <w:r w:rsidRPr="006C24A3">
        <w:rPr>
          <w:rFonts w:ascii="Simplified Arabic" w:eastAsia="Calibri" w:hAnsi="Simplified Arabic"/>
          <w:sz w:val="27"/>
          <w:rtl/>
          <w:lang w:bidi="ar-IQ"/>
        </w:rPr>
        <w:t>الكافي</w:t>
      </w:r>
      <w:r w:rsidRPr="006C24A3">
        <w:rPr>
          <w:rFonts w:hint="eastAsia"/>
          <w:sz w:val="24"/>
          <w:szCs w:val="24"/>
          <w:rtl/>
        </w:rPr>
        <w:t>»</w:t>
      </w:r>
      <w:r w:rsidR="003B1B3B" w:rsidRPr="006C24A3">
        <w:rPr>
          <w:rFonts w:ascii="Simplified Arabic" w:hAnsi="Simplified Arabic" w:hint="cs"/>
          <w:sz w:val="27"/>
          <w:rtl/>
        </w:rPr>
        <w:t>.</w:t>
      </w:r>
      <w:r w:rsidRPr="006C24A3">
        <w:rPr>
          <w:rFonts w:ascii="Simplified Arabic" w:hAnsi="Simplified Arabic"/>
          <w:sz w:val="27"/>
          <w:rtl/>
        </w:rPr>
        <w:t xml:space="preserve"> </w:t>
      </w:r>
      <w:r w:rsidRPr="006C24A3">
        <w:rPr>
          <w:rFonts w:ascii="Simplified Arabic" w:eastAsia="Calibri" w:hAnsi="Simplified Arabic"/>
          <w:sz w:val="27"/>
          <w:rtl/>
          <w:lang w:bidi="ar-IQ"/>
        </w:rPr>
        <w:t>وقد تسالم الشيعة الإمامية على تسميته بثقة الإسلام، وتحمل تسمية الكليني بثقة الإسلام</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وكتابه بالكافي</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دلالة</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اهتمام</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شيعي إمامي وعلمي</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وجه الخصوص بالمؤل</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وكتابه</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بلغ اهتمام الشيعة بكتابه أن ن</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سب</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إلى الإمام المهدي</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المنتظر تسمية كتاب الكافي</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00"/>
      </w:r>
      <w:r w:rsidRPr="006C24A3">
        <w:rPr>
          <w:rFonts w:ascii="Simplified Arabic" w:eastAsia="Calibri" w:hAnsi="Simplified Arabic"/>
          <w:sz w:val="27"/>
          <w:vertAlign w:val="superscript"/>
          <w:rtl/>
          <w:lang w:bidi="ar-IQ"/>
        </w:rPr>
        <w:t>)</w:t>
      </w:r>
      <w:r w:rsidR="003B1B3B" w:rsidRPr="006C24A3">
        <w:rPr>
          <w:rFonts w:ascii="Simplified Arabic" w:eastAsia="Calibri" w:hAnsi="Simplified Arabic" w:hint="cs"/>
          <w:sz w:val="27"/>
          <w:rtl/>
          <w:lang w:bidi="ar-IQ"/>
        </w:rPr>
        <w:t>.</w:t>
      </w:r>
    </w:p>
    <w:p w:rsidR="00B14107"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ثم</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أعقبه الشيخ الصدوق أبو جعفر محمد بن علي</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بن الحسين بن بابويه القم</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ي(381هـ) في وضع موسوعته الفقهية ـ الحديث</w:t>
      </w:r>
      <w:r w:rsidRPr="006C24A3">
        <w:rPr>
          <w:rFonts w:ascii="Simplified Arabic" w:eastAsia="Calibri" w:hAnsi="Simplified Arabic" w:hint="cs"/>
          <w:sz w:val="27"/>
          <w:rtl/>
          <w:lang w:bidi="ar-IQ"/>
        </w:rPr>
        <w:t>ي</w:t>
      </w:r>
      <w:r w:rsidRPr="006C24A3">
        <w:rPr>
          <w:rFonts w:ascii="Simplified Arabic" w:eastAsia="Calibri" w:hAnsi="Simplified Arabic"/>
          <w:sz w:val="27"/>
          <w:rtl/>
          <w:lang w:bidi="ar-IQ"/>
        </w:rPr>
        <w:t>ة</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hint="eastAsia"/>
          <w:sz w:val="24"/>
          <w:szCs w:val="24"/>
          <w:rtl/>
          <w:lang w:bidi="ar-IQ"/>
        </w:rPr>
        <w:t>«</w:t>
      </w:r>
      <w:r w:rsidRPr="006C24A3">
        <w:rPr>
          <w:rFonts w:ascii="Simplified Arabic" w:eastAsia="Calibri" w:hAnsi="Simplified Arabic"/>
          <w:sz w:val="27"/>
          <w:rtl/>
          <w:lang w:bidi="ar-IQ"/>
        </w:rPr>
        <w:t>م</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لا يحضره الفقيه</w:t>
      </w:r>
      <w:r w:rsidRPr="006C24A3">
        <w:rPr>
          <w:rFonts w:hint="eastAsia"/>
          <w:sz w:val="24"/>
          <w:szCs w:val="24"/>
          <w:rtl/>
        </w:rPr>
        <w:t>»</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استند في رواياته إلى كتب الكافي والأصول ومدو</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نات الحديث الأخرى عند الشيعة الإمامية، ولم يعتمد منهج المصن</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فين قبله في إيراد جميع ما رووا</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وإنما قصد إيراد ما أفتى به وحكم بصح</w:t>
      </w:r>
      <w:r w:rsidR="003B1B3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ته فيما روى واعتقد </w:t>
      </w:r>
      <w:r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نه حج</w:t>
      </w:r>
      <w:r w:rsidR="00B1410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B1410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فيما بينه وبين رب</w:t>
      </w:r>
      <w:r w:rsidR="00B1410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w:t>
      </w:r>
      <w:r w:rsidR="00B1410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وفق قوله في مقد</w:t>
      </w:r>
      <w:r w:rsidR="00B1410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مته لكتابه هذا</w:t>
      </w:r>
      <w:r w:rsidR="00B14107" w:rsidRPr="006C24A3">
        <w:rPr>
          <w:rFonts w:ascii="Simplified Arabic" w:eastAsia="Calibri" w:hAnsi="Simplified Arabic" w:hint="cs"/>
          <w:sz w:val="27"/>
          <w:rtl/>
          <w:lang w:bidi="ar-IQ"/>
        </w:rPr>
        <w:t>.</w:t>
      </w:r>
    </w:p>
    <w:p w:rsidR="007245C7"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ثم</w:t>
      </w:r>
      <w:r w:rsidR="00B1410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جاء من بعدهما الشيخ أبو جعفر محمد بن الحسن الطوسي(460هـ) فوضع كتابين جمع فيهما ما وصله من حديث وروايات أئمة أهل البيت</w:t>
      </w:r>
      <w:r w:rsidR="00B1410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هما</w:t>
      </w:r>
      <w:r w:rsidR="00B1410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hint="eastAsia"/>
          <w:sz w:val="24"/>
          <w:szCs w:val="24"/>
          <w:rtl/>
          <w:lang w:bidi="ar-IQ"/>
        </w:rPr>
        <w:t>«</w:t>
      </w:r>
      <w:r w:rsidRPr="006C24A3">
        <w:rPr>
          <w:rFonts w:ascii="Simplified Arabic" w:eastAsia="Calibri" w:hAnsi="Simplified Arabic"/>
          <w:sz w:val="27"/>
          <w:rtl/>
          <w:lang w:bidi="ar-IQ"/>
        </w:rPr>
        <w:t>تهذيب الأحكام في شرح المقنعة</w:t>
      </w:r>
      <w:r w:rsidRPr="006C24A3">
        <w:rPr>
          <w:rFonts w:hint="eastAsia"/>
          <w:sz w:val="24"/>
          <w:szCs w:val="24"/>
          <w:rtl/>
        </w:rPr>
        <w:t>»</w:t>
      </w:r>
      <w:r w:rsidR="0005286E">
        <w:rPr>
          <w:rFonts w:ascii="Simplified Arabic" w:eastAsia="Calibri" w:hAnsi="Simplified Arabic" w:hint="cs"/>
          <w:sz w:val="27"/>
          <w:rtl/>
          <w:lang w:bidi="ar-IQ"/>
        </w:rPr>
        <w:t>؛</w:t>
      </w:r>
      <w:r w:rsidRPr="006C24A3">
        <w:rPr>
          <w:rFonts w:ascii="Simplified Arabic" w:eastAsia="Calibri" w:hAnsi="Simplified Arabic" w:hint="cs"/>
          <w:sz w:val="27"/>
          <w:rtl/>
          <w:lang w:bidi="ar-IQ"/>
        </w:rPr>
        <w:t xml:space="preserve"> و</w:t>
      </w:r>
      <w:r w:rsidR="00B14107" w:rsidRPr="006C24A3">
        <w:rPr>
          <w:rFonts w:hint="eastAsia"/>
          <w:sz w:val="24"/>
          <w:szCs w:val="24"/>
          <w:rtl/>
          <w:lang w:bidi="ar-IQ"/>
        </w:rPr>
        <w:t>«</w:t>
      </w:r>
      <w:r w:rsidRPr="006C24A3">
        <w:rPr>
          <w:rFonts w:ascii="Simplified Arabic" w:eastAsia="Calibri" w:hAnsi="Simplified Arabic"/>
          <w:sz w:val="27"/>
          <w:rtl/>
          <w:lang w:bidi="ar-IQ"/>
        </w:rPr>
        <w:t xml:space="preserve">كتاب </w:t>
      </w:r>
      <w:r w:rsidRPr="006C24A3">
        <w:rPr>
          <w:rFonts w:ascii="Simplified Arabic" w:eastAsia="Calibri" w:hAnsi="Simplified Arabic" w:hint="cs"/>
          <w:sz w:val="27"/>
          <w:rtl/>
          <w:lang w:bidi="ar-IQ"/>
        </w:rPr>
        <w:t>الاستبصار</w:t>
      </w:r>
      <w:r w:rsidRPr="006C24A3">
        <w:rPr>
          <w:rFonts w:ascii="Simplified Arabic" w:eastAsia="Calibri" w:hAnsi="Simplified Arabic"/>
          <w:sz w:val="27"/>
          <w:rtl/>
          <w:lang w:bidi="ar-IQ"/>
        </w:rPr>
        <w:t xml:space="preserve"> فيما </w:t>
      </w:r>
      <w:r w:rsidRPr="006C24A3">
        <w:rPr>
          <w:rFonts w:ascii="Simplified Arabic" w:eastAsia="Calibri" w:hAnsi="Simplified Arabic" w:hint="cs"/>
          <w:sz w:val="27"/>
          <w:rtl/>
          <w:lang w:bidi="ar-IQ"/>
        </w:rPr>
        <w:t>اختلف</w:t>
      </w:r>
      <w:r w:rsidRPr="006C24A3">
        <w:rPr>
          <w:rFonts w:ascii="Simplified Arabic" w:eastAsia="Calibri" w:hAnsi="Simplified Arabic"/>
          <w:sz w:val="27"/>
          <w:rtl/>
          <w:lang w:bidi="ar-IQ"/>
        </w:rPr>
        <w:t xml:space="preserve"> فيه من الأخبار</w:t>
      </w:r>
      <w:r w:rsidRPr="006C24A3">
        <w:rPr>
          <w:rFonts w:hint="eastAsia"/>
          <w:sz w:val="24"/>
          <w:szCs w:val="24"/>
          <w:rtl/>
        </w:rPr>
        <w:t>»</w:t>
      </w:r>
      <w:r w:rsidRPr="006C24A3">
        <w:rPr>
          <w:rFonts w:ascii="Simplified Arabic" w:eastAsia="Calibri" w:hAnsi="Simplified Arabic"/>
          <w:sz w:val="27"/>
          <w:rtl/>
          <w:lang w:bidi="ar-IQ"/>
        </w:rPr>
        <w:t xml:space="preserve">، واعتمد </w:t>
      </w:r>
      <w:r w:rsidRPr="006C24A3">
        <w:rPr>
          <w:rFonts w:ascii="Simplified Arabic" w:eastAsia="Calibri" w:hAnsi="Simplified Arabic"/>
          <w:sz w:val="27"/>
          <w:rtl/>
          <w:lang w:bidi="ar-IQ"/>
        </w:rPr>
        <w:lastRenderedPageBreak/>
        <w:t>في الأخير منهما على منهج</w:t>
      </w:r>
      <w:r w:rsidR="00B1410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آخر في المقارنة بين الروايات التي يعتمدها في أحكام الفقه</w:t>
      </w:r>
      <w:r w:rsidR="00B1410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ويطم</w:t>
      </w:r>
      <w:r w:rsidR="00B14107" w:rsidRPr="006C24A3">
        <w:rPr>
          <w:rFonts w:ascii="Simplified Arabic" w:eastAsia="Calibri" w:hAnsi="Simplified Arabic" w:hint="cs"/>
          <w:sz w:val="27"/>
          <w:rtl/>
          <w:lang w:bidi="ar-IQ"/>
        </w:rPr>
        <w:t>ئ</w:t>
      </w:r>
      <w:r w:rsidRPr="006C24A3">
        <w:rPr>
          <w:rFonts w:ascii="Simplified Arabic" w:eastAsia="Calibri" w:hAnsi="Simplified Arabic"/>
          <w:sz w:val="27"/>
          <w:rtl/>
          <w:lang w:bidi="ar-IQ"/>
        </w:rPr>
        <w:t>ن</w:t>
      </w:r>
      <w:r w:rsidR="00B1410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إليها سندا</w:t>
      </w:r>
      <w:r w:rsidR="00B14107" w:rsidRPr="006C24A3">
        <w:rPr>
          <w:rFonts w:ascii="Simplified Arabic" w:eastAsia="Calibri" w:hAnsi="Simplified Arabic" w:hint="cs"/>
          <w:sz w:val="27"/>
          <w:rtl/>
          <w:lang w:bidi="ar-IQ"/>
        </w:rPr>
        <w:t>ً</w:t>
      </w:r>
      <w:r w:rsidR="00B14107" w:rsidRPr="006C24A3">
        <w:rPr>
          <w:rFonts w:ascii="Simplified Arabic" w:eastAsia="Calibri" w:hAnsi="Simplified Arabic"/>
          <w:sz w:val="27"/>
          <w:rtl/>
          <w:lang w:bidi="ar-IQ"/>
        </w:rPr>
        <w:t xml:space="preserve"> ومتنا</w:t>
      </w:r>
      <w:r w:rsidR="00B14107"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والروايات التي تخالفه في ذلك</w:t>
      </w:r>
      <w:r w:rsidR="00B1410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صدر</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الأئم</w:t>
      </w:r>
      <w:r w:rsidR="00B1410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أيضا</w:t>
      </w:r>
      <w:r w:rsidR="00B14107" w:rsidRPr="006C24A3">
        <w:rPr>
          <w:rFonts w:ascii="Simplified Arabic" w:eastAsia="Calibri" w:hAnsi="Simplified Arabic" w:hint="cs"/>
          <w:sz w:val="27"/>
          <w:rtl/>
          <w:lang w:bidi="ar-IQ"/>
        </w:rPr>
        <w:t>ً</w:t>
      </w:r>
      <w:r w:rsidR="007245C7"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 xml:space="preserve">ورويت بطرق </w:t>
      </w:r>
      <w:r w:rsidRPr="006C24A3">
        <w:rPr>
          <w:rFonts w:ascii="Simplified Arabic" w:eastAsia="Calibri" w:hAnsi="Simplified Arabic" w:hint="cs"/>
          <w:sz w:val="27"/>
          <w:rtl/>
          <w:lang w:bidi="ar-IQ"/>
        </w:rPr>
        <w:t>مختلفة</w:t>
      </w:r>
      <w:r w:rsidR="007245C7" w:rsidRPr="006C24A3">
        <w:rPr>
          <w:rFonts w:ascii="Simplified Arabic" w:eastAsia="Calibri" w:hAnsi="Simplified Arabic" w:hint="cs"/>
          <w:sz w:val="27"/>
          <w:rtl/>
          <w:lang w:bidi="ar-IQ"/>
        </w:rPr>
        <w:t>.</w:t>
      </w:r>
    </w:p>
    <w:p w:rsidR="007245C7"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وسم</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يت تلك الكتب عند الشيعة بالكتب الأربعة أو مصادر الحديث الأربعة</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وهي تقابل صحاح الحديث الست</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عند السن</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Pr="006C24A3">
        <w:rPr>
          <w:rFonts w:ascii="Simplified Arabic" w:eastAsia="Calibri" w:hAnsi="Simplified Arabic" w:hint="cs"/>
          <w:sz w:val="27"/>
          <w:rtl/>
          <w:lang w:bidi="ar-IQ"/>
        </w:rPr>
        <w:t>.</w:t>
      </w:r>
    </w:p>
    <w:p w:rsidR="00E811FA" w:rsidRPr="006C24A3" w:rsidRDefault="00E811FA" w:rsidP="0005286E">
      <w:pPr>
        <w:rPr>
          <w:rFonts w:ascii="Simplified Arabic" w:eastAsia="Calibri" w:hAnsi="Simplified Arabic"/>
          <w:sz w:val="27"/>
          <w:rtl/>
          <w:lang w:bidi="ar-IQ"/>
        </w:rPr>
      </w:pPr>
      <w:r w:rsidRPr="006C24A3">
        <w:rPr>
          <w:rFonts w:ascii="Simplified Arabic" w:eastAsia="Calibri" w:hAnsi="Simplified Arabic"/>
          <w:sz w:val="27"/>
          <w:rtl/>
          <w:lang w:bidi="ar-IQ"/>
        </w:rPr>
        <w:t>لكن</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الشيعة الإمامية لا</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 xml:space="preserve">يصفون </w:t>
      </w:r>
      <w:r w:rsidR="00D83C7E" w:rsidRPr="006C24A3">
        <w:rPr>
          <w:rFonts w:ascii="Simplified Arabic" w:eastAsia="Calibri" w:hAnsi="Simplified Arabic"/>
          <w:sz w:val="27"/>
          <w:rtl/>
          <w:lang w:bidi="ar-IQ"/>
        </w:rPr>
        <w:t>هذه</w:t>
      </w:r>
      <w:r w:rsidRPr="006C24A3">
        <w:rPr>
          <w:rFonts w:ascii="Simplified Arabic" w:eastAsia="Calibri" w:hAnsi="Simplified Arabic"/>
          <w:sz w:val="27"/>
          <w:rtl/>
          <w:lang w:bidi="ar-IQ"/>
        </w:rPr>
        <w:t xml:space="preserve"> الكتب الأربعة بالصحاح، </w:t>
      </w:r>
      <w:r w:rsidR="007245C7" w:rsidRPr="006C24A3">
        <w:rPr>
          <w:rFonts w:ascii="Simplified Arabic" w:eastAsia="Calibri" w:hAnsi="Simplified Arabic" w:hint="cs"/>
          <w:sz w:val="27"/>
          <w:rtl/>
          <w:lang w:bidi="ar-IQ"/>
        </w:rPr>
        <w:t>ولا سيَّما</w:t>
      </w:r>
      <w:r w:rsidRPr="006C24A3">
        <w:rPr>
          <w:rFonts w:ascii="Simplified Arabic" w:eastAsia="Calibri" w:hAnsi="Simplified Arabic"/>
          <w:sz w:val="27"/>
          <w:rtl/>
          <w:lang w:bidi="ar-IQ"/>
        </w:rPr>
        <w:t xml:space="preserve"> الأصولي</w:t>
      </w:r>
      <w:r w:rsidR="007245C7" w:rsidRPr="006C24A3">
        <w:rPr>
          <w:rFonts w:ascii="Simplified Arabic" w:eastAsia="Calibri" w:hAnsi="Simplified Arabic" w:hint="cs"/>
          <w:sz w:val="27"/>
          <w:rtl/>
          <w:lang w:bidi="ar-IQ"/>
        </w:rPr>
        <w:t>و</w:t>
      </w:r>
      <w:r w:rsidRPr="006C24A3">
        <w:rPr>
          <w:rFonts w:ascii="Simplified Arabic" w:eastAsia="Calibri" w:hAnsi="Simplified Arabic"/>
          <w:sz w:val="27"/>
          <w:rtl/>
          <w:lang w:bidi="ar-IQ"/>
        </w:rPr>
        <w:t>ن منهم</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وإن</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خالفهم في ذلك بعض ال</w:t>
      </w:r>
      <w:r w:rsidR="007245C7"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خباريين</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فهي خاضعة عندهم للتحقيق في رواياتها</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وفي أسانيدها للجرح والتعديل</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01"/>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p>
    <w:p w:rsidR="00E811FA" w:rsidRPr="006C24A3" w:rsidRDefault="00E811FA" w:rsidP="0005286E">
      <w:pPr>
        <w:rPr>
          <w:rFonts w:ascii="Simplified Arabic" w:eastAsia="Calibri" w:hAnsi="Simplified Arabic"/>
          <w:sz w:val="27"/>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وقد اهتم</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الكتب الثلاثة الأخيرة بأولوية الفقه وأحاديث الأحكام، واعتن</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7245C7" w:rsidRPr="006C24A3">
        <w:rPr>
          <w:rFonts w:ascii="Simplified Arabic" w:eastAsia="Calibri" w:hAnsi="Simplified Arabic" w:hint="cs"/>
          <w:sz w:val="27"/>
          <w:rtl/>
          <w:lang w:bidi="ar-IQ"/>
        </w:rPr>
        <w:t>ب</w:t>
      </w:r>
      <w:r w:rsidRPr="006C24A3">
        <w:rPr>
          <w:rFonts w:ascii="Simplified Arabic" w:eastAsia="Calibri" w:hAnsi="Simplified Arabic"/>
          <w:sz w:val="27"/>
          <w:rtl/>
          <w:lang w:bidi="ar-IQ"/>
        </w:rPr>
        <w:t>ما ي</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ط</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w:t>
      </w:r>
      <w:r w:rsidR="007245C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 عليه في عصر تأليف هذه الكتب اسم الفروع في الأخبار أو أحاديث الفتيا، وقد أنتج</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متون هذه الكتب فقها</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شيعيا</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إمامي</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متمي</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زا</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اعتمد النظر في الخبر والرواية</w:t>
      </w:r>
      <w:r w:rsidR="00504528"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وشهد عصر هذه المؤل</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فات تأسيس أصول الفقه</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وجذور الاجتهاد في مدرسة بغداد في القرنين الرابع والخامس الهجريين، وقد هيمن</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تلك الأصول الحديثية الكبرى على الذهنية العلمية الإمامية</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وشرع</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ظل</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ها نهضة</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فقهية في التأليف والكتابة، بريادة الشيخ المفيد أبي عبد الله محمد بن محمد بن النعمان(413هـ) وتلامذته الكبار من فقهاء الشيعة الإمامية في هذا العصر، وقد بلغت كتب بعض</w:t>
      </w:r>
      <w:r w:rsidR="00504528" w:rsidRPr="006C24A3">
        <w:rPr>
          <w:rFonts w:ascii="Simplified Arabic" w:eastAsia="Calibri" w:hAnsi="Simplified Arabic" w:hint="cs"/>
          <w:sz w:val="27"/>
          <w:rtl/>
          <w:lang w:bidi="ar-IQ"/>
        </w:rPr>
        <w:t>هم</w:t>
      </w:r>
      <w:r w:rsidRPr="006C24A3">
        <w:rPr>
          <w:rFonts w:ascii="Simplified Arabic" w:eastAsia="Calibri" w:hAnsi="Simplified Arabic"/>
          <w:sz w:val="27"/>
          <w:rtl/>
          <w:lang w:bidi="ar-IQ"/>
        </w:rPr>
        <w:t xml:space="preserve"> المئة والمئتين في مجال الفقه والأحكام. </w:t>
      </w:r>
    </w:p>
    <w:p w:rsidR="00E811FA" w:rsidRPr="006C24A3" w:rsidRDefault="00E811FA" w:rsidP="0005286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إن خلاصة الموضوع في الكتب الحديثية الأربعة ومدار الفقه في الثلاثة الأخيرة منها أورث هذا الاهتمام الفقهي</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الكبير عند الشيعة الإمامية</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وأنتجت مفهوما</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حول الإمام المعصوم تقد</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مت فيه أولوية فقه الإمام المعصوم، وقد اجتمع</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فيه إلهي</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شروط الفتيا والحكم الصحيح والعصمة في </w:t>
      </w:r>
      <w:r w:rsidR="00504528"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خباره بهذه الفتيا أو الحكم، وأحيانا</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تجر</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دت هذه النظرة من كل</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مناقبي</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إعجازي</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فنشأ على أثر هذا التحو</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نزاع</w:t>
      </w:r>
      <w:r w:rsidR="0050452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بين م</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رف في التاريخ الشيعي الإمامي بالمقص</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رة والمفو</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ضة</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وفق تسمية الخصومة بينهما. ثم</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بدأ منذ النصف الثاني من القرن الخامس الهجري وأوائل القرن السادس الهجري، تحو</w:t>
      </w:r>
      <w:r w:rsidR="00B61864" w:rsidRPr="006C24A3">
        <w:rPr>
          <w:rFonts w:ascii="Simplified Arabic" w:eastAsia="Calibri" w:hAnsi="Simplified Arabic" w:hint="cs"/>
          <w:sz w:val="27"/>
          <w:rtl/>
          <w:lang w:bidi="ar-IQ"/>
        </w:rPr>
        <w:t>ُّ</w:t>
      </w:r>
      <w:r w:rsidR="00B61864" w:rsidRPr="006C24A3">
        <w:rPr>
          <w:rFonts w:ascii="Simplified Arabic" w:eastAsia="Calibri" w:hAnsi="Simplified Arabic"/>
          <w:sz w:val="27"/>
          <w:rtl/>
          <w:lang w:bidi="ar-IQ"/>
        </w:rPr>
        <w:t>ل</w:t>
      </w:r>
      <w:r w:rsidR="00B61864" w:rsidRPr="006C24A3">
        <w:rPr>
          <w:rFonts w:ascii="Simplified Arabic" w:eastAsia="Calibri" w:hAnsi="Simplified Arabic" w:hint="cs"/>
          <w:sz w:val="27"/>
          <w:rtl/>
          <w:lang w:bidi="ar-IQ"/>
        </w:rPr>
        <w:t>ٌ</w:t>
      </w:r>
      <w:r w:rsidR="00B61864" w:rsidRPr="006C24A3">
        <w:rPr>
          <w:rFonts w:ascii="Simplified Arabic" w:eastAsia="Calibri" w:hAnsi="Simplified Arabic"/>
          <w:sz w:val="27"/>
          <w:rtl/>
          <w:lang w:bidi="ar-IQ"/>
        </w:rPr>
        <w:t xml:space="preserve"> نحو مفهوم</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آخر حول الإمام</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يشك</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تتم</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للمفاهيم السابقة</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وليس إلغاء</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لها </w:t>
      </w:r>
      <w:r w:rsidRPr="006C24A3">
        <w:rPr>
          <w:rFonts w:ascii="Simplified Arabic" w:eastAsia="Calibri" w:hAnsi="Simplified Arabic"/>
          <w:sz w:val="27"/>
          <w:rtl/>
          <w:lang w:bidi="ar-IQ"/>
        </w:rPr>
        <w:lastRenderedPageBreak/>
        <w:t>بالكل</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ية، وقد تكف</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بهذا التحو</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كتاب المعجز وثقافته الناشئة عنه عند الشيعة الإمامية.</w:t>
      </w:r>
    </w:p>
    <w:p w:rsidR="00E811FA" w:rsidRPr="006C24A3" w:rsidRDefault="00E811FA" w:rsidP="00F951F3">
      <w:pPr>
        <w:spacing w:line="360" w:lineRule="exact"/>
        <w:rPr>
          <w:rFonts w:ascii="Simplified Arabic" w:eastAsia="Calibri" w:hAnsi="Simplified Arabic"/>
          <w:b/>
          <w:bCs/>
          <w:sz w:val="27"/>
          <w:rtl/>
          <w:lang w:bidi="ar-IQ"/>
        </w:rPr>
      </w:pPr>
      <w:r w:rsidRPr="006C24A3">
        <w:rPr>
          <w:rFonts w:ascii="Simplified Arabic" w:eastAsia="Calibri" w:hAnsi="Simplified Arabic"/>
          <w:sz w:val="27"/>
          <w:rtl/>
          <w:lang w:bidi="ar-IQ"/>
        </w:rPr>
        <w:t xml:space="preserve"> </w:t>
      </w:r>
    </w:p>
    <w:p w:rsidR="00E811FA" w:rsidRPr="006C24A3" w:rsidRDefault="00E811FA" w:rsidP="008B03D1">
      <w:pPr>
        <w:pStyle w:val="31"/>
        <w:rPr>
          <w:rFonts w:eastAsia="Calibri"/>
          <w:color w:val="auto"/>
          <w:rtl/>
          <w:lang w:bidi="ar-IQ"/>
        </w:rPr>
      </w:pPr>
      <w:r w:rsidRPr="006C24A3">
        <w:rPr>
          <w:rFonts w:eastAsia="Calibri"/>
          <w:color w:val="auto"/>
          <w:rtl/>
          <w:lang w:bidi="ar-IQ"/>
        </w:rPr>
        <w:t>محاولة</w:t>
      </w:r>
      <w:r w:rsidR="00B61864" w:rsidRPr="006C24A3">
        <w:rPr>
          <w:rFonts w:eastAsia="Calibri" w:hint="cs"/>
          <w:color w:val="auto"/>
          <w:rtl/>
          <w:lang w:bidi="ar-IQ"/>
        </w:rPr>
        <w:t>ٌ</w:t>
      </w:r>
      <w:r w:rsidRPr="006C24A3">
        <w:rPr>
          <w:rFonts w:eastAsia="Calibri"/>
          <w:color w:val="auto"/>
          <w:rtl/>
          <w:lang w:bidi="ar-IQ"/>
        </w:rPr>
        <w:t xml:space="preserve"> في </w:t>
      </w:r>
      <w:r w:rsidRPr="006C24A3">
        <w:rPr>
          <w:rFonts w:eastAsia="Calibri" w:hint="cs"/>
          <w:color w:val="auto"/>
          <w:rtl/>
          <w:lang w:bidi="ar-IQ"/>
        </w:rPr>
        <w:t>اتجاه</w:t>
      </w:r>
      <w:r w:rsidRPr="006C24A3">
        <w:rPr>
          <w:rFonts w:eastAsia="Calibri"/>
          <w:color w:val="auto"/>
          <w:rtl/>
          <w:lang w:bidi="ar-IQ"/>
        </w:rPr>
        <w:t xml:space="preserve"> علم</w:t>
      </w:r>
      <w:r w:rsidR="00B61864" w:rsidRPr="006C24A3">
        <w:rPr>
          <w:rFonts w:eastAsia="Calibri" w:hint="cs"/>
          <w:color w:val="auto"/>
          <w:rtl/>
          <w:lang w:bidi="ar-IQ"/>
        </w:rPr>
        <w:t>ٍ</w:t>
      </w:r>
      <w:r w:rsidRPr="006C24A3">
        <w:rPr>
          <w:rFonts w:eastAsia="Calibri"/>
          <w:color w:val="auto"/>
          <w:rtl/>
          <w:lang w:bidi="ar-IQ"/>
        </w:rPr>
        <w:t xml:space="preserve"> ديني</w:t>
      </w:r>
      <w:r w:rsidR="00BA6EB7" w:rsidRPr="006C24A3">
        <w:rPr>
          <w:rFonts w:eastAsia="Calibri" w:hint="cs"/>
          <w:color w:val="auto"/>
          <w:rtl/>
          <w:lang w:bidi="ar-IQ"/>
        </w:rPr>
        <w:t>ّ</w:t>
      </w:r>
      <w:r w:rsidR="008B03D1" w:rsidRPr="006C24A3">
        <w:rPr>
          <w:rFonts w:hint="cs"/>
          <w:color w:val="auto"/>
          <w:rtl/>
        </w:rPr>
        <w:t xml:space="preserve"> ــــــ</w:t>
      </w:r>
      <w:r w:rsidRPr="006C24A3">
        <w:rPr>
          <w:rFonts w:eastAsia="Calibri"/>
          <w:color w:val="auto"/>
          <w:rtl/>
          <w:lang w:bidi="ar-IQ"/>
        </w:rPr>
        <w:t xml:space="preserve"> </w:t>
      </w:r>
    </w:p>
    <w:p w:rsidR="00E811FA" w:rsidRPr="006C24A3" w:rsidRDefault="00844A9D" w:rsidP="00844A9D">
      <w:pPr>
        <w:pStyle w:val="31"/>
        <w:rPr>
          <w:rFonts w:eastAsia="Calibri"/>
          <w:color w:val="auto"/>
          <w:rtl/>
          <w:lang w:bidi="ar-IQ"/>
        </w:rPr>
      </w:pPr>
      <w:r w:rsidRPr="006C24A3">
        <w:rPr>
          <w:rFonts w:eastAsia="Calibri" w:hint="cs"/>
          <w:color w:val="auto"/>
          <w:rtl/>
          <w:lang w:bidi="ar-IQ"/>
        </w:rPr>
        <w:t>1ـ أ</w:t>
      </w:r>
      <w:r w:rsidR="00E811FA" w:rsidRPr="006C24A3">
        <w:rPr>
          <w:rFonts w:eastAsia="Calibri"/>
          <w:color w:val="auto"/>
          <w:rtl/>
          <w:lang w:bidi="ar-IQ"/>
        </w:rPr>
        <w:t>خب</w:t>
      </w:r>
      <w:r w:rsidRPr="006C24A3">
        <w:rPr>
          <w:rFonts w:eastAsia="Calibri" w:hint="cs"/>
          <w:color w:val="auto"/>
          <w:rtl/>
          <w:lang w:bidi="ar-IQ"/>
        </w:rPr>
        <w:t>ا</w:t>
      </w:r>
      <w:r w:rsidR="00E811FA" w:rsidRPr="006C24A3">
        <w:rPr>
          <w:rFonts w:eastAsia="Calibri"/>
          <w:color w:val="auto"/>
          <w:rtl/>
          <w:lang w:bidi="ar-IQ"/>
        </w:rPr>
        <w:t>ر المعجز</w:t>
      </w:r>
      <w:r w:rsidRPr="006C24A3">
        <w:rPr>
          <w:rFonts w:eastAsia="Calibri" w:hint="cs"/>
          <w:color w:val="auto"/>
          <w:rtl/>
          <w:lang w:bidi="ar-IQ"/>
        </w:rPr>
        <w:t>ات</w:t>
      </w:r>
      <w:r w:rsidR="008B03D1" w:rsidRPr="006C24A3">
        <w:rPr>
          <w:rFonts w:hint="cs"/>
          <w:color w:val="auto"/>
          <w:rtl/>
        </w:rPr>
        <w:t xml:space="preserve"> ــــــ</w:t>
      </w:r>
    </w:p>
    <w:p w:rsidR="00E811FA" w:rsidRPr="006C24A3" w:rsidRDefault="00E811FA" w:rsidP="0005286E">
      <w:pPr>
        <w:rPr>
          <w:rFonts w:ascii="Simplified Arabic" w:eastAsia="Calibri" w:hAnsi="Simplified Arabic"/>
          <w:sz w:val="27"/>
          <w:rtl/>
          <w:lang w:bidi="ar-IQ"/>
        </w:rPr>
      </w:pPr>
      <w:r w:rsidRPr="006C24A3">
        <w:rPr>
          <w:rFonts w:ascii="Simplified Arabic" w:eastAsia="Calibri" w:hAnsi="Simplified Arabic"/>
          <w:sz w:val="27"/>
          <w:rtl/>
          <w:lang w:bidi="ar-IQ"/>
        </w:rPr>
        <w:t>المعجزة واحدة</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جوهرها وتركيبة الح</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 فيها، لكن</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وجوه الحدث تتعد</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 وتأخذ الصورة أبعادا</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مختلفة</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فا</w:t>
      </w:r>
      <w:r w:rsidR="008057BD" w:rsidRPr="006C24A3">
        <w:rPr>
          <w:rFonts w:ascii="Simplified Arabic" w:eastAsia="Calibri" w:hAnsi="Simplified Arabic"/>
          <w:sz w:val="27"/>
          <w:rtl/>
          <w:lang w:bidi="ar-IQ"/>
        </w:rPr>
        <w:t>لدَّوْر</w:t>
      </w:r>
      <w:r w:rsidRPr="006C24A3">
        <w:rPr>
          <w:rFonts w:ascii="Simplified Arabic" w:eastAsia="Calibri" w:hAnsi="Simplified Arabic"/>
          <w:sz w:val="27"/>
          <w:rtl/>
          <w:lang w:bidi="ar-IQ"/>
        </w:rPr>
        <w:t xml:space="preserve"> الذي تمارسه أمام الآخر</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سواء كان خصما</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م مجر</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 غير مؤمن</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هو وظيفة إثبات ومحاولة إقناع في الإيمان، </w:t>
      </w:r>
      <w:r w:rsidR="0005286E">
        <w:rPr>
          <w:rFonts w:ascii="Simplified Arabic" w:eastAsia="Calibri" w:hAnsi="Simplified Arabic" w:hint="cs"/>
          <w:sz w:val="27"/>
          <w:rtl/>
          <w:lang w:bidi="ar-IQ"/>
        </w:rPr>
        <w:t>أ</w:t>
      </w:r>
      <w:r w:rsidRPr="006C24A3">
        <w:rPr>
          <w:rFonts w:ascii="Simplified Arabic" w:eastAsia="Calibri" w:hAnsi="Simplified Arabic"/>
          <w:sz w:val="27"/>
          <w:rtl/>
          <w:lang w:bidi="ar-IQ"/>
        </w:rPr>
        <w:t>ما ا</w:t>
      </w:r>
      <w:r w:rsidR="008057BD" w:rsidRPr="006C24A3">
        <w:rPr>
          <w:rFonts w:ascii="Simplified Arabic" w:eastAsia="Calibri" w:hAnsi="Simplified Arabic"/>
          <w:sz w:val="27"/>
          <w:rtl/>
          <w:lang w:bidi="ar-IQ"/>
        </w:rPr>
        <w:t>لدَّوْر</w:t>
      </w:r>
      <w:r w:rsidRPr="006C24A3">
        <w:rPr>
          <w:rFonts w:ascii="Simplified Arabic" w:eastAsia="Calibri" w:hAnsi="Simplified Arabic"/>
          <w:sz w:val="27"/>
          <w:rtl/>
          <w:lang w:bidi="ar-IQ"/>
        </w:rPr>
        <w:t xml:space="preserve"> الذي تؤد</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يه أمام الذات المؤمنة أو الأنا المؤمن فهو وظيفة بعث الاطمئنان</w:t>
      </w:r>
      <w:r w:rsidR="00B61864" w:rsidRPr="006C24A3">
        <w:rPr>
          <w:rFonts w:ascii="Simplified Arabic" w:eastAsia="Calibri" w:hAnsi="Simplified Arabic"/>
          <w:sz w:val="27"/>
          <w:vertAlign w:val="superscript"/>
          <w:rtl/>
          <w:lang w:bidi="ar-IQ"/>
        </w:rPr>
        <w:t>(</w:t>
      </w:r>
      <w:r w:rsidR="00B61864" w:rsidRPr="006C24A3">
        <w:rPr>
          <w:rStyle w:val="af9"/>
          <w:rFonts w:ascii="Simplified Arabic" w:eastAsia="Calibri" w:hAnsi="Simplified Arabic"/>
          <w:sz w:val="27"/>
          <w:rtl/>
          <w:lang w:bidi="ar-IQ"/>
        </w:rPr>
        <w:endnoteReference w:id="902"/>
      </w:r>
      <w:r w:rsidR="00B61864"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 من هنا سع</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كتب المناقب</w:t>
      </w:r>
      <w:r w:rsidR="00B61864"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وأكثر منها كتب المعاج</w:t>
      </w:r>
      <w:r w:rsidRPr="006C24A3">
        <w:rPr>
          <w:rFonts w:ascii="Simplified Arabic" w:eastAsia="Calibri" w:hAnsi="Simplified Arabic" w:hint="cs"/>
          <w:sz w:val="27"/>
          <w:rtl/>
          <w:lang w:bidi="ar-IQ"/>
        </w:rPr>
        <w:t>ز</w:t>
      </w:r>
      <w:r w:rsidR="00B6186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الشيعية نحو توثيق التواصل النفسي</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بالمنقبة والمعجزة</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وتشكيل و</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بها يرشح عن هذا التواصل</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ويت</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جه نحو تأسيس ثقافة في المجتمع الشيعي المؤمن</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تتكر</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 في روحانية الإيمان الغيبي.</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وإذا كان الإيمان الغيبي يدخل في تركيبة المعرفة الدينية المتعل</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قة بالمعجز، كان العلم الديني ينجز مهمته بالعقل الذي يكسبه الدين معنى</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خاص</w:t>
      </w:r>
      <w:r w:rsidR="0006000B"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 xml:space="preserve"> به، ويعب</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ر عنه بالفطرة </w:t>
      </w:r>
      <w:r w:rsidR="0006000B"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 xml:space="preserve">و لحظة العقل في </w:t>
      </w:r>
      <w:r w:rsidR="0006000B"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قباله و</w:t>
      </w:r>
      <w:r w:rsidR="0006000B"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دباره في الحديث القدسي، فهو عقل</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مؤتمر بإرادة الله في </w:t>
      </w:r>
      <w:r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صل الخلقة، وبه تنطبع تلك المعرفة بالدينية وقبوله في ال</w:t>
      </w:r>
      <w:r w:rsidR="0006000B" w:rsidRPr="006C24A3">
        <w:rPr>
          <w:rFonts w:ascii="Simplified Arabic" w:eastAsia="Calibri" w:hAnsi="Simplified Arabic"/>
          <w:sz w:val="27"/>
          <w:rtl/>
          <w:lang w:bidi="ar-IQ"/>
        </w:rPr>
        <w:t>دين، رغم أنه في الشريعة ـ الفقه</w:t>
      </w:r>
      <w:r w:rsidR="0006000B"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 xml:space="preserve">وفي </w:t>
      </w:r>
      <w:r w:rsidR="00B716A7" w:rsidRPr="006C24A3">
        <w:rPr>
          <w:rFonts w:ascii="Simplified Arabic" w:eastAsia="Calibri" w:hAnsi="Simplified Arabic"/>
          <w:sz w:val="27"/>
          <w:rtl/>
          <w:lang w:bidi="ar-IQ"/>
        </w:rPr>
        <w:t>مجال</w:t>
      </w:r>
      <w:r w:rsidRPr="006C24A3">
        <w:rPr>
          <w:rFonts w:ascii="Simplified Arabic" w:eastAsia="Calibri" w:hAnsi="Simplified Arabic"/>
          <w:sz w:val="27"/>
          <w:rtl/>
          <w:lang w:bidi="ar-IQ"/>
        </w:rPr>
        <w:t xml:space="preserve"> مفهوم الاجتهاد الفقهي</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يكون هذا العقل ذات العقل الوظيفي الذي تنجزه أو تُنجز به المعرفة البشرية.</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وقد مارست المعرفة الدينية المتعل</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قة بالمعج</w:t>
      </w:r>
      <w:r w:rsidRPr="006C24A3">
        <w:rPr>
          <w:rFonts w:ascii="Simplified Arabic" w:eastAsia="Calibri" w:hAnsi="Simplified Arabic" w:hint="cs"/>
          <w:sz w:val="27"/>
          <w:rtl/>
          <w:lang w:bidi="ar-IQ"/>
        </w:rPr>
        <w:t>ز</w:t>
      </w:r>
      <w:r w:rsidRPr="006C24A3">
        <w:rPr>
          <w:rFonts w:ascii="Simplified Arabic" w:eastAsia="Calibri" w:hAnsi="Simplified Arabic"/>
          <w:sz w:val="27"/>
          <w:rtl/>
          <w:lang w:bidi="ar-IQ"/>
        </w:rPr>
        <w:t xml:space="preserve"> انخراطا</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كل</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يا</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هذا اللامعقول</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لكنه المقبول وفق ما يمنحه الدين من معنى</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خاص</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بالعقل</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وحاولت تلك المعرفة أن تقارب الشريعة في وسائل العلم بها</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خبر</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ورواية وتعريف وتصنيف وتبويب، توازي به كتب الحديث</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لعل</w:t>
      </w:r>
      <w:r w:rsidR="0006000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 تدخل في نطاق هذه الكتب، مم</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ا جعل </w:t>
      </w:r>
      <w:r w:rsidRPr="006C24A3">
        <w:rPr>
          <w:rFonts w:ascii="Simplified Arabic" w:eastAsia="Calibri" w:hAnsi="Simplified Arabic" w:hint="cs"/>
          <w:sz w:val="27"/>
          <w:rtl/>
          <w:lang w:bidi="ar-IQ"/>
        </w:rPr>
        <w:t>أحاديث</w:t>
      </w:r>
      <w:r w:rsidRPr="006C24A3">
        <w:rPr>
          <w:rFonts w:ascii="Simplified Arabic" w:eastAsia="Calibri" w:hAnsi="Simplified Arabic"/>
          <w:sz w:val="27"/>
          <w:rtl/>
          <w:lang w:bidi="ar-IQ"/>
        </w:rPr>
        <w:t xml:space="preserve"> وروايات المعجز متأث</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رة بالنظرة الحديثية تجاه كتب المناقب، فهي قد نشأ</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w:t>
      </w:r>
      <w:r w:rsidR="00C42754"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صولها</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أي عن أصول كتب المناقب</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w:t>
      </w:r>
      <w:r w:rsidR="00C42754"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ن</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تمي</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ز</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موضوعها، وخلاصة النظرة الحديثية في أصول هذه الكتب تكمن في عدم الوثو</w:t>
      </w:r>
      <w:r w:rsidR="00C42754" w:rsidRPr="006C24A3">
        <w:rPr>
          <w:rFonts w:ascii="Simplified Arabic" w:eastAsia="Calibri" w:hAnsi="Simplified Arabic" w:hint="cs"/>
          <w:sz w:val="27"/>
          <w:rtl/>
          <w:lang w:bidi="ar-IQ"/>
        </w:rPr>
        <w:t>ق</w:t>
      </w:r>
      <w:r w:rsidRPr="006C24A3">
        <w:rPr>
          <w:rFonts w:ascii="Simplified Arabic" w:eastAsia="Calibri" w:hAnsi="Simplified Arabic"/>
          <w:sz w:val="27"/>
          <w:rtl/>
          <w:lang w:bidi="ar-IQ"/>
        </w:rPr>
        <w:t xml:space="preserve"> بها من جانب علماء الحديث. </w:t>
      </w:r>
    </w:p>
    <w:p w:rsidR="00E811FA" w:rsidRPr="006C24A3" w:rsidRDefault="00E811FA" w:rsidP="00CF44B5">
      <w:pPr>
        <w:rPr>
          <w:rFonts w:ascii="Simplified Arabic" w:eastAsia="Calibri" w:hAnsi="Simplified Arabic"/>
          <w:sz w:val="27"/>
          <w:rtl/>
          <w:lang w:bidi="ar-IQ"/>
        </w:rPr>
      </w:pPr>
      <w:r w:rsidRPr="006C24A3">
        <w:rPr>
          <w:rFonts w:ascii="Simplified Arabic" w:eastAsia="Calibri" w:hAnsi="Simplified Arabic"/>
          <w:sz w:val="27"/>
          <w:rtl/>
          <w:lang w:bidi="ar-IQ"/>
        </w:rPr>
        <w:lastRenderedPageBreak/>
        <w:t>وخصوصية الموضوع فيها الذي يتغذ</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ى بالغ</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 في المعرفة، واللامعقول في هذه المعرفة، هو ما أخرجها عن دائرة كتب الحديث، واقتصر</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مقاربتها لكتب الحديث على اشتمال الرواية الإسلامية فيها</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عبر النقل بموازاة سلاسل الحديث</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إسنادا</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إرسالا</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وفي مجال اختص</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 به في الرواية والحديث</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ينزع عن ثقافة</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أغلبها محل</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ية تتحر</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ك باتجاه الاندماج بالإسلام، نتيجة ما يوف</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ره لها اللامعقول</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w:t>
      </w:r>
      <w:r w:rsidR="00C42754"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ضاءة قبوله في الدين من إمكانية</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هذا الاندماج، ويمكن </w:t>
      </w:r>
      <w:r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 xml:space="preserve">ن </w:t>
      </w:r>
      <w:r w:rsidR="00C42754" w:rsidRPr="006C24A3">
        <w:rPr>
          <w:rFonts w:ascii="Simplified Arabic" w:eastAsia="Calibri" w:hAnsi="Simplified Arabic" w:hint="cs"/>
          <w:sz w:val="27"/>
          <w:rtl/>
          <w:lang w:bidi="ar-IQ"/>
        </w:rPr>
        <w:t>نشير في</w:t>
      </w:r>
      <w:r w:rsidRPr="006C24A3">
        <w:rPr>
          <w:rFonts w:ascii="Simplified Arabic" w:eastAsia="Calibri" w:hAnsi="Simplified Arabic"/>
          <w:sz w:val="27"/>
          <w:rtl/>
          <w:lang w:bidi="ar-IQ"/>
        </w:rPr>
        <w:t xml:space="preserve"> خروج كتب المعجز عن كتب الحديث أو عن علم الحديث </w:t>
      </w:r>
      <w:r w:rsidR="00C42754" w:rsidRPr="006C24A3">
        <w:rPr>
          <w:rFonts w:ascii="Simplified Arabic" w:eastAsia="Calibri" w:hAnsi="Simplified Arabic" w:hint="cs"/>
          <w:sz w:val="27"/>
          <w:rtl/>
          <w:lang w:bidi="ar-IQ"/>
        </w:rPr>
        <w:t>إلى</w:t>
      </w:r>
      <w:r w:rsidRPr="006C24A3">
        <w:rPr>
          <w:rFonts w:ascii="Simplified Arabic" w:eastAsia="Calibri" w:hAnsi="Simplified Arabic" w:hint="cs"/>
          <w:sz w:val="27"/>
          <w:rtl/>
          <w:lang w:bidi="ar-IQ"/>
        </w:rPr>
        <w:t xml:space="preserve"> </w:t>
      </w:r>
      <w:r w:rsidR="00C42754" w:rsidRPr="006C24A3">
        <w:rPr>
          <w:rFonts w:ascii="Simplified Arabic" w:eastAsia="Calibri" w:hAnsi="Simplified Arabic"/>
          <w:sz w:val="27"/>
          <w:rtl/>
          <w:lang w:bidi="ar-IQ"/>
        </w:rPr>
        <w:t>ما ذكره الشيخ النجاشي</w:t>
      </w:r>
      <w:r w:rsidRPr="006C24A3">
        <w:rPr>
          <w:rFonts w:ascii="Simplified Arabic" w:eastAsia="Calibri" w:hAnsi="Simplified Arabic"/>
          <w:sz w:val="27"/>
          <w:rtl/>
          <w:lang w:bidi="ar-IQ"/>
        </w:rPr>
        <w:t>(450هـ) عن أحد أهم</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المؤل</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فين في كتب المعجز</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محمد بن حسن الصف</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ار(290هـ)</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فقال: </w:t>
      </w:r>
      <w:r w:rsidR="000F16D1" w:rsidRPr="006C24A3">
        <w:rPr>
          <w:rFonts w:hint="eastAsia"/>
          <w:sz w:val="24"/>
          <w:szCs w:val="24"/>
          <w:rtl/>
          <w:lang w:bidi="ar-IQ"/>
        </w:rPr>
        <w:t>«</w:t>
      </w:r>
      <w:r w:rsidRPr="006C24A3">
        <w:rPr>
          <w:rFonts w:ascii="Simplified Arabic" w:eastAsia="Calibri" w:hAnsi="Simplified Arabic"/>
          <w:sz w:val="27"/>
          <w:rtl/>
          <w:lang w:bidi="ar-IQ"/>
        </w:rPr>
        <w:t>أخبرنا بكتبه كل</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ها</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ما خلا بصائر الدرجات: أبو الحسين علي بن أحمد بن محمد بن طاهر الأشعري القم</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 قال: حد</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ثنا محمد بن الحسن بن الوليد، عنه</w:t>
      </w:r>
      <w:r w:rsidR="00C42754"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بها</w:t>
      </w:r>
      <w:r w:rsidR="000F16D1" w:rsidRPr="006C24A3">
        <w:rPr>
          <w:rFonts w:hint="eastAsia"/>
          <w:sz w:val="24"/>
          <w:szCs w:val="24"/>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03"/>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وقال الشيخ الطوسي:</w:t>
      </w:r>
      <w:r w:rsidRPr="006C24A3">
        <w:rPr>
          <w:rFonts w:ascii="Simplified Arabic" w:eastAsia="Calibri" w:hAnsi="Simplified Arabic" w:hint="cs"/>
          <w:sz w:val="27"/>
          <w:rtl/>
          <w:lang w:bidi="ar-IQ"/>
        </w:rPr>
        <w:t xml:space="preserve"> </w:t>
      </w:r>
      <w:r w:rsidR="000F16D1" w:rsidRPr="006C24A3">
        <w:rPr>
          <w:rFonts w:hint="eastAsia"/>
          <w:sz w:val="24"/>
          <w:szCs w:val="24"/>
          <w:rtl/>
          <w:lang w:bidi="ar-IQ"/>
        </w:rPr>
        <w:t>«</w:t>
      </w:r>
      <w:r w:rsidRPr="006C24A3">
        <w:rPr>
          <w:rFonts w:ascii="Simplified Arabic" w:eastAsia="Calibri" w:hAnsi="Simplified Arabic"/>
          <w:sz w:val="27"/>
          <w:rtl/>
          <w:lang w:bidi="ar-IQ"/>
        </w:rPr>
        <w:t>أخبرنا بجميع كتبه ورواياته ابن أبي جيد، عن ابن الوليد محمد بن الحسن عن</w:t>
      </w:r>
      <w:r w:rsidR="000F16D1"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محمد بن الحسن الصف</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ار</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وأخبرنا بذلك أيضا</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جماعة</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ابن بابويه محمد بن علي بن الحسين</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محمد بن الحسن بن الوليد</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محمد بن الحسن الص</w:t>
      </w:r>
      <w:r w:rsidRPr="006C24A3">
        <w:rPr>
          <w:rFonts w:ascii="Simplified Arabic" w:eastAsia="Calibri" w:hAnsi="Simplified Arabic" w:hint="cs"/>
          <w:sz w:val="27"/>
          <w:rtl/>
          <w:lang w:bidi="ar-IQ"/>
        </w:rPr>
        <w:t>ف</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ار</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رجاله</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إلا</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كتاب بصائر الدرجات</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فإنه لم يروه عنه محمد بن الحسن بن الوليد</w:t>
      </w:r>
      <w:r w:rsidR="000F16D1" w:rsidRPr="006C24A3">
        <w:rPr>
          <w:rFonts w:hint="eastAsia"/>
          <w:sz w:val="24"/>
          <w:szCs w:val="24"/>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04"/>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 xml:space="preserve">، وفي تعليل عدم نقل أو رواية كتاب </w:t>
      </w:r>
      <w:r w:rsidRPr="006C24A3">
        <w:rPr>
          <w:rFonts w:hint="eastAsia"/>
          <w:sz w:val="24"/>
          <w:szCs w:val="24"/>
          <w:rtl/>
          <w:lang w:bidi="ar-IQ"/>
        </w:rPr>
        <w:t>«</w:t>
      </w:r>
      <w:r w:rsidRPr="006C24A3">
        <w:rPr>
          <w:rFonts w:ascii="Simplified Arabic" w:eastAsia="Calibri" w:hAnsi="Simplified Arabic"/>
          <w:sz w:val="27"/>
          <w:rtl/>
          <w:lang w:bidi="ar-IQ"/>
        </w:rPr>
        <w:t>بصائر الدرجات</w:t>
      </w:r>
      <w:r w:rsidRPr="006C24A3">
        <w:rPr>
          <w:rFonts w:hint="eastAsia"/>
          <w:sz w:val="24"/>
          <w:szCs w:val="24"/>
          <w:rtl/>
        </w:rPr>
        <w:t>»</w:t>
      </w:r>
      <w:r w:rsidRPr="006C24A3">
        <w:rPr>
          <w:rFonts w:ascii="Simplified Arabic" w:eastAsia="Calibri" w:hAnsi="Simplified Arabic"/>
          <w:sz w:val="27"/>
          <w:rtl/>
          <w:lang w:bidi="ar-IQ"/>
        </w:rPr>
        <w:t xml:space="preserve"> في رواية محمد بن الحسن بن الوليد(343هـ)</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شيخ القم</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يين ورئيس المح</w:t>
      </w:r>
      <w:r w:rsidR="000F16D1" w:rsidRPr="006C24A3">
        <w:rPr>
          <w:rFonts w:ascii="Simplified Arabic" w:eastAsia="Calibri" w:hAnsi="Simplified Arabic" w:hint="cs"/>
          <w:sz w:val="27"/>
          <w:rtl/>
          <w:lang w:bidi="ar-IQ"/>
        </w:rPr>
        <w:t>دِّ</w:t>
      </w:r>
      <w:r w:rsidRPr="006C24A3">
        <w:rPr>
          <w:rFonts w:ascii="Simplified Arabic" w:eastAsia="Calibri" w:hAnsi="Simplified Arabic"/>
          <w:sz w:val="27"/>
          <w:rtl/>
          <w:lang w:bidi="ar-IQ"/>
        </w:rPr>
        <w:t>ثين في عصره ومم</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 أجمع</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الطائفة على وثاقته ورئاسته</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هو ما أشار إليه الشيخ محمد تقي المجلسي</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 xml:space="preserve">ن عدم رواية ابن الوليد لكتاب </w:t>
      </w:r>
      <w:r w:rsidRPr="006C24A3">
        <w:rPr>
          <w:rFonts w:hint="eastAsia"/>
          <w:sz w:val="24"/>
          <w:szCs w:val="24"/>
          <w:rtl/>
          <w:lang w:bidi="ar-IQ"/>
        </w:rPr>
        <w:t>«</w:t>
      </w:r>
      <w:r w:rsidRPr="006C24A3">
        <w:rPr>
          <w:rFonts w:ascii="Simplified Arabic" w:eastAsia="Calibri" w:hAnsi="Simplified Arabic"/>
          <w:sz w:val="27"/>
          <w:rtl/>
          <w:lang w:bidi="ar-IQ"/>
        </w:rPr>
        <w:t>بصائر الدرجات</w:t>
      </w:r>
      <w:r w:rsidRPr="006C24A3">
        <w:rPr>
          <w:rFonts w:hint="eastAsia"/>
          <w:sz w:val="24"/>
          <w:szCs w:val="24"/>
          <w:rtl/>
        </w:rPr>
        <w:t>»</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لتوه</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مه </w:t>
      </w:r>
      <w:r w:rsidR="000F16D1"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نه يقرب من الغلو</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الأئم</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0165C7" w:rsidRPr="006C24A3">
        <w:rPr>
          <w:rFonts w:ascii="Mosawi" w:hAnsi="Mosawi" w:cs="Mosawi"/>
          <w:szCs w:val="22"/>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05"/>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 xml:space="preserve">، وذلك </w:t>
      </w:r>
      <w:r w:rsidR="000F16D1"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مر معهود ومعروف عن المحد</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ثين القميين</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432CF6" w:rsidRPr="006C24A3">
        <w:rPr>
          <w:rFonts w:ascii="Simplified Arabic" w:eastAsia="Calibri" w:hAnsi="Simplified Arabic"/>
          <w:sz w:val="27"/>
          <w:rtl/>
          <w:lang w:bidi="ar-IQ"/>
        </w:rPr>
        <w:t>لا سيَّما</w:t>
      </w:r>
      <w:r w:rsidRPr="006C24A3">
        <w:rPr>
          <w:rFonts w:ascii="Simplified Arabic" w:eastAsia="Calibri" w:hAnsi="Simplified Arabic"/>
          <w:sz w:val="27"/>
          <w:rtl/>
          <w:lang w:bidi="ar-IQ"/>
        </w:rPr>
        <w:t xml:space="preserve"> رئيسهم وشيخهم محمد بن الحسن بن الوليد</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w:t>
      </w:r>
      <w:r w:rsidR="000F16D1"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 xml:space="preserve">ختلف في نسبة كتاب </w:t>
      </w:r>
      <w:r w:rsidRPr="006C24A3">
        <w:rPr>
          <w:rFonts w:hint="eastAsia"/>
          <w:sz w:val="24"/>
          <w:szCs w:val="24"/>
          <w:rtl/>
          <w:lang w:bidi="ar-IQ"/>
        </w:rPr>
        <w:t>«</w:t>
      </w:r>
      <w:r w:rsidRPr="006C24A3">
        <w:rPr>
          <w:rFonts w:ascii="Simplified Arabic" w:eastAsia="Calibri" w:hAnsi="Simplified Arabic"/>
          <w:sz w:val="27"/>
          <w:rtl/>
          <w:lang w:bidi="ar-IQ"/>
        </w:rPr>
        <w:t>بصائر الدرجات</w:t>
      </w:r>
      <w:r w:rsidRPr="006C24A3">
        <w:rPr>
          <w:rFonts w:hint="eastAsia"/>
          <w:sz w:val="24"/>
          <w:szCs w:val="24"/>
          <w:rtl/>
        </w:rPr>
        <w:t>»</w:t>
      </w:r>
      <w:r w:rsidRPr="006C24A3">
        <w:rPr>
          <w:rFonts w:ascii="Simplified Arabic" w:eastAsia="Calibri" w:hAnsi="Simplified Arabic"/>
          <w:sz w:val="27"/>
          <w:rtl/>
          <w:lang w:bidi="ar-IQ"/>
        </w:rPr>
        <w:t xml:space="preserve"> </w:t>
      </w:r>
      <w:r w:rsidR="000F16D1"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لى الصف</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ار أو </w:t>
      </w:r>
      <w:r w:rsidR="000F16D1"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لى سعد بن عبد الله ال</w:t>
      </w:r>
      <w:r w:rsidR="00CF44B5">
        <w:rPr>
          <w:rFonts w:ascii="Simplified Arabic" w:eastAsia="Calibri" w:hAnsi="Simplified Arabic" w:hint="cs"/>
          <w:sz w:val="27"/>
          <w:rtl/>
          <w:lang w:bidi="ar-IQ"/>
        </w:rPr>
        <w:t>أ</w:t>
      </w:r>
      <w:r w:rsidRPr="006C24A3">
        <w:rPr>
          <w:rFonts w:ascii="Simplified Arabic" w:eastAsia="Calibri" w:hAnsi="Simplified Arabic"/>
          <w:sz w:val="27"/>
          <w:rtl/>
          <w:lang w:bidi="ar-IQ"/>
        </w:rPr>
        <w:t>شعري القم</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ي(399هـ)،</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أو أن لكل</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منهما كتاب</w:t>
      </w:r>
      <w:r w:rsidR="000F16D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بهذا الاسم والعنوان، وقد كتب عنه صاحب رياض العلماء أنه كتاب</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الأصول والفروع</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وأن هناك كتابا</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معاجز الأنبياء</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واسمه </w:t>
      </w:r>
      <w:r w:rsidRPr="006C24A3">
        <w:rPr>
          <w:rFonts w:hint="eastAsia"/>
          <w:sz w:val="24"/>
          <w:szCs w:val="24"/>
          <w:rtl/>
          <w:lang w:bidi="ar-IQ"/>
        </w:rPr>
        <w:t>«</w:t>
      </w:r>
      <w:r w:rsidRPr="006C24A3">
        <w:rPr>
          <w:rFonts w:ascii="Simplified Arabic" w:eastAsia="Calibri" w:hAnsi="Simplified Arabic"/>
          <w:sz w:val="27"/>
          <w:rtl/>
          <w:lang w:bidi="ar-IQ"/>
        </w:rPr>
        <w:t>بصائر الدرجات في تنزيه النبو</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ات</w:t>
      </w:r>
      <w:r w:rsidRPr="006C24A3">
        <w:rPr>
          <w:rFonts w:hint="eastAsia"/>
          <w:sz w:val="24"/>
          <w:szCs w:val="24"/>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06"/>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ومم</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 يزيد في قو</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التشكيك في نسبة هذا الكتاب أو</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 xml:space="preserve">هذين الكتابين </w:t>
      </w:r>
      <w:r w:rsidR="00C95B9C"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لى الصف</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ار والأشعري أنهما محد</w:t>
      </w:r>
      <w:r w:rsidR="00CF44B5">
        <w:rPr>
          <w:rFonts w:ascii="Simplified Arabic" w:eastAsia="Calibri" w:hAnsi="Simplified Arabic" w:hint="cs"/>
          <w:sz w:val="27"/>
          <w:rtl/>
          <w:lang w:bidi="ar-IQ"/>
        </w:rPr>
        <w:t>ِّ</w:t>
      </w:r>
      <w:r w:rsidRPr="006C24A3">
        <w:rPr>
          <w:rFonts w:ascii="Simplified Arabic" w:eastAsia="Calibri" w:hAnsi="Simplified Arabic"/>
          <w:sz w:val="27"/>
          <w:rtl/>
          <w:lang w:bidi="ar-IQ"/>
        </w:rPr>
        <w:t>ث</w:t>
      </w:r>
      <w:r w:rsidR="00CF44B5">
        <w:rPr>
          <w:rFonts w:ascii="Simplified Arabic" w:eastAsia="Calibri" w:hAnsi="Simplified Arabic" w:hint="cs"/>
          <w:sz w:val="27"/>
          <w:rtl/>
          <w:lang w:bidi="ar-IQ"/>
        </w:rPr>
        <w:t>ا</w:t>
      </w:r>
      <w:r w:rsidRPr="006C24A3">
        <w:rPr>
          <w:rFonts w:ascii="Simplified Arabic" w:eastAsia="Calibri" w:hAnsi="Simplified Arabic"/>
          <w:sz w:val="27"/>
          <w:rtl/>
          <w:lang w:bidi="ar-IQ"/>
        </w:rPr>
        <w:t>ن قم</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CF44B5">
        <w:rPr>
          <w:rFonts w:ascii="Simplified Arabic" w:eastAsia="Calibri" w:hAnsi="Simplified Arabic" w:hint="cs"/>
          <w:sz w:val="27"/>
          <w:rtl/>
          <w:lang w:bidi="ar-IQ"/>
        </w:rPr>
        <w:t>ا</w:t>
      </w:r>
      <w:r w:rsidRPr="006C24A3">
        <w:rPr>
          <w:rFonts w:ascii="Simplified Arabic" w:eastAsia="Calibri" w:hAnsi="Simplified Arabic"/>
          <w:sz w:val="27"/>
          <w:rtl/>
          <w:lang w:bidi="ar-IQ"/>
        </w:rPr>
        <w:t>ن ومن رؤساء المحد</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ثين القم</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يين، وكان هؤلاء القم</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يين من أشد</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الناس في </w:t>
      </w:r>
      <w:r w:rsidRPr="006C24A3">
        <w:rPr>
          <w:rFonts w:ascii="Simplified Arabic" w:eastAsia="Calibri" w:hAnsi="Simplified Arabic"/>
          <w:sz w:val="27"/>
          <w:rtl/>
          <w:lang w:bidi="ar-IQ"/>
        </w:rPr>
        <w:lastRenderedPageBreak/>
        <w:t>الحديث سندا</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ومتنا</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w:t>
      </w:r>
      <w:r w:rsidR="00C95B9C"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نهم يرد</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ون روايات الغلو</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الأئم</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ورغم أنه ورد</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أبواب هذا الكتاب روايات</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مهم</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ة في </w:t>
      </w:r>
      <w:r w:rsidR="00C95B9C"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صل عقيدة الإمامة وعقيدة الشيعة ال</w:t>
      </w:r>
      <w:r w:rsidR="00C95B9C"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مامية في النبي</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محمد</w:t>
      </w:r>
      <w:r w:rsidR="00192794" w:rsidRPr="006C24A3">
        <w:rPr>
          <w:rFonts w:ascii="Mosawi" w:hAnsi="Mosawi" w:cs="Mosawi"/>
          <w:szCs w:val="22"/>
          <w:rtl/>
        </w:rPr>
        <w:t>|</w:t>
      </w:r>
      <w:r w:rsidRPr="006C24A3">
        <w:rPr>
          <w:rFonts w:ascii="Simplified Arabic" w:eastAsia="Calibri" w:hAnsi="Simplified Arabic"/>
          <w:sz w:val="27"/>
          <w:rtl/>
          <w:lang w:bidi="ar-IQ"/>
        </w:rPr>
        <w:t xml:space="preserve"> والإمام المعصوم</w:t>
      </w:r>
      <w:r w:rsidR="00472638" w:rsidRPr="006C24A3">
        <w:rPr>
          <w:rFonts w:ascii="Mosawi" w:hAnsi="Mosawi" w:cs="Mosawi"/>
          <w:szCs w:val="22"/>
          <w:rtl/>
        </w:rPr>
        <w:t>×</w:t>
      </w:r>
      <w:r w:rsidRPr="006C24A3">
        <w:rPr>
          <w:rFonts w:ascii="Simplified Arabic" w:eastAsia="Calibri" w:hAnsi="Simplified Arabic"/>
          <w:sz w:val="27"/>
          <w:rtl/>
          <w:lang w:bidi="ar-IQ"/>
        </w:rPr>
        <w:t>، إلا</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أنه ورد</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C95B9C" w:rsidRPr="006C24A3">
        <w:rPr>
          <w:rFonts w:ascii="Simplified Arabic" w:eastAsia="Calibri" w:hAnsi="Simplified Arabic"/>
          <w:sz w:val="27"/>
          <w:rtl/>
          <w:lang w:bidi="ar-IQ"/>
        </w:rPr>
        <w:t xml:space="preserve">في هذا الكتاب </w:t>
      </w:r>
      <w:r w:rsidRPr="006C24A3">
        <w:rPr>
          <w:rFonts w:ascii="Simplified Arabic" w:eastAsia="Calibri" w:hAnsi="Simplified Arabic"/>
          <w:sz w:val="27"/>
          <w:rtl/>
          <w:lang w:bidi="ar-IQ"/>
        </w:rPr>
        <w:t>بعض</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الروايات التي تخالف مذاق القم</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يين</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ولا تسلك مسلكهم في اعتقاداتهم في المعصوم</w:t>
      </w:r>
      <w:r w:rsidR="00472638" w:rsidRPr="006C24A3">
        <w:rPr>
          <w:rFonts w:ascii="Mosawi" w:hAnsi="Mosawi" w:cs="Mosawi"/>
          <w:szCs w:val="22"/>
          <w:rtl/>
        </w:rPr>
        <w:t>×</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ومنها</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روايات التفويض</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التي تضم</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نها الكتاب</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وفيها أن الله تعالى فو</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ض أمر الخلق والأشياء والزرع والضرع</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بل وكل</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شيء</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C95B9C"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لى النبي</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وآله</w:t>
      </w:r>
      <w:r w:rsidR="000165C7" w:rsidRPr="006C24A3">
        <w:rPr>
          <w:rFonts w:ascii="Mosawi" w:hAnsi="Mosawi" w:cs="Mosawi"/>
          <w:szCs w:val="22"/>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07"/>
      </w:r>
      <w:r w:rsidRPr="006C24A3">
        <w:rPr>
          <w:rFonts w:ascii="Simplified Arabic" w:eastAsia="Calibri" w:hAnsi="Simplified Arabic"/>
          <w:sz w:val="27"/>
          <w:vertAlign w:val="superscript"/>
          <w:rtl/>
          <w:lang w:bidi="ar-IQ"/>
        </w:rPr>
        <w:t>)</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يؤي</w:t>
      </w:r>
      <w:r w:rsidR="00C95B9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د هذا التشكيك ما ذكره صاحب الرياض في أن </w:t>
      </w:r>
      <w:r w:rsidRPr="006C24A3">
        <w:rPr>
          <w:rFonts w:hint="eastAsia"/>
          <w:sz w:val="24"/>
          <w:szCs w:val="24"/>
          <w:rtl/>
          <w:lang w:bidi="ar-IQ"/>
        </w:rPr>
        <w:t>«</w:t>
      </w:r>
      <w:r w:rsidRPr="006C24A3">
        <w:rPr>
          <w:rFonts w:ascii="Simplified Arabic" w:eastAsia="Calibri" w:hAnsi="Simplified Arabic"/>
          <w:sz w:val="27"/>
          <w:rtl/>
          <w:lang w:bidi="ar-IQ"/>
        </w:rPr>
        <w:t>بصائر الدرجات</w:t>
      </w:r>
      <w:r w:rsidRPr="006C24A3">
        <w:rPr>
          <w:rFonts w:hint="eastAsia"/>
          <w:sz w:val="24"/>
          <w:szCs w:val="24"/>
          <w:rtl/>
        </w:rPr>
        <w:t>»</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المنسوب </w:t>
      </w:r>
      <w:r w:rsidR="00664BED" w:rsidRPr="006C24A3">
        <w:rPr>
          <w:rFonts w:ascii="Simplified Arabic" w:eastAsia="Calibri" w:hAnsi="Simplified Arabic" w:hint="cs"/>
          <w:sz w:val="27"/>
          <w:rtl/>
          <w:lang w:bidi="ar-IQ"/>
        </w:rPr>
        <w:t>إلى ا</w:t>
      </w:r>
      <w:r w:rsidRPr="006C24A3">
        <w:rPr>
          <w:rFonts w:ascii="Simplified Arabic" w:eastAsia="Calibri" w:hAnsi="Simplified Arabic"/>
          <w:sz w:val="27"/>
          <w:rtl/>
          <w:lang w:bidi="ar-IQ"/>
        </w:rPr>
        <w:t>لصفار والأشعري القم</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هو كتاب</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الأصول والفروع، إلا</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إذا أراد صاحب الرياض أن الأبواب التي ذكر</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هذا الكتاب</w:t>
      </w:r>
      <w:r w:rsidR="00664BED"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وهي من خصائص الأئم</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وشؤونهم هي ال</w:t>
      </w:r>
      <w:r w:rsidR="00664BED"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صول والفروع في الإمامة أو في الدين</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 xml:space="preserve">وقد سعى </w:t>
      </w:r>
      <w:r w:rsidR="00664BED"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بو الحسين سعيد بن عبد الله بن الحسين بن هبة الله بن الحسن</w:t>
      </w:r>
      <w:r w:rsidR="00664BED" w:rsidRPr="006C24A3">
        <w:rPr>
          <w:rFonts w:ascii="Simplified Arabic" w:eastAsia="Calibri" w:hAnsi="Simplified Arabic" w:hint="cs"/>
          <w:sz w:val="27"/>
          <w:rtl/>
          <w:lang w:bidi="ar-IQ"/>
        </w:rPr>
        <w:t>،</w:t>
      </w:r>
      <w:r w:rsidR="00664BED" w:rsidRPr="006C24A3">
        <w:rPr>
          <w:rFonts w:ascii="Simplified Arabic" w:eastAsia="Calibri" w:hAnsi="Simplified Arabic"/>
          <w:sz w:val="27"/>
          <w:rtl/>
          <w:lang w:bidi="ar-IQ"/>
        </w:rPr>
        <w:t xml:space="preserve"> المعروف بالقطب الراوندي</w:t>
      </w:r>
      <w:r w:rsidRPr="006C24A3">
        <w:rPr>
          <w:rFonts w:ascii="Simplified Arabic" w:eastAsia="Calibri" w:hAnsi="Simplified Arabic"/>
          <w:sz w:val="27"/>
          <w:rtl/>
          <w:lang w:bidi="ar-IQ"/>
        </w:rPr>
        <w:t>(573هـ)، إلى تصنيف أخبار المعجز ضمن اتجاه</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علم</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يتوخى خصوصية دينية به، فعقد فصولاً في تعريف المعجز في كتابه </w:t>
      </w:r>
      <w:r w:rsidR="00664BED" w:rsidRPr="006C24A3">
        <w:rPr>
          <w:rFonts w:hint="eastAsia"/>
          <w:sz w:val="24"/>
          <w:szCs w:val="24"/>
          <w:rtl/>
        </w:rPr>
        <w:t>«</w:t>
      </w:r>
      <w:r w:rsidRPr="006C24A3">
        <w:rPr>
          <w:rFonts w:ascii="Simplified Arabic" w:eastAsia="Calibri" w:hAnsi="Simplified Arabic"/>
          <w:sz w:val="27"/>
          <w:rtl/>
          <w:lang w:bidi="ar-IQ"/>
        </w:rPr>
        <w:t>الخرائج والجرائح</w:t>
      </w:r>
      <w:r w:rsidR="00664BED" w:rsidRPr="006C24A3">
        <w:rPr>
          <w:rFonts w:hint="eastAsia"/>
          <w:sz w:val="24"/>
          <w:szCs w:val="24"/>
          <w:rtl/>
        </w:rPr>
        <w:t>»</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مبتد</w:t>
      </w:r>
      <w:r w:rsidR="00664BED" w:rsidRPr="006C24A3">
        <w:rPr>
          <w:rFonts w:ascii="Simplified Arabic" w:eastAsia="Calibri" w:hAnsi="Simplified Arabic" w:hint="cs"/>
          <w:sz w:val="27"/>
          <w:rtl/>
          <w:lang w:bidi="ar-IQ"/>
        </w:rPr>
        <w:t>ئاً</w:t>
      </w:r>
      <w:r w:rsidRPr="006C24A3">
        <w:rPr>
          <w:rFonts w:ascii="Simplified Arabic" w:eastAsia="Calibri" w:hAnsi="Simplified Arabic"/>
          <w:sz w:val="27"/>
          <w:rtl/>
          <w:lang w:bidi="ar-IQ"/>
        </w:rPr>
        <w:t xml:space="preserve"> بالقرآن الكريم في استعراض مناحي الإعجاز فيه، وتعريفه وفق رؤى إسلامية متعد</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دة</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تبن</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اها علماء وفقهاء كبار</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ومن مذاهب إسلامية مختلفة</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ولم تصنف تلك الآراء في الإعجاز على ضوء انتماءات هذه المذاهب واختلافاتها في النظر وعقائد الكلام،</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بل صن</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أساس انفراد هؤلاء العلماء أو ات</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فاق بعض</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منهم على تعريف المعجز وتحديد ما هو الإعجاز.</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وي</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ستظهر من كلام الراوندي ومحاولته الكلامية جدل</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واسع</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الثقافة الإسلامية حول المعجز، يت</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صف بالتعارض المعرفي فيما بينه</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فمن الص</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w:t>
      </w:r>
      <w:r w:rsidR="00664BE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فة التي قال بها بعض المعتزلة وبعض الشيعة</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إلى العجز في الأسلوب والنظم دون المعنى</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وخلافه في العجز عن نيل المعنى المختص</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بالقرآن والو</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ح</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ويتحد</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 الراوندي عن معارضة</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معرفية أخرى تنكر أصل المعجز في العقيدة الإسلامية</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لا تنبعث في </w:t>
      </w:r>
      <w:r w:rsidR="00C850AD" w:rsidRPr="006C24A3">
        <w:rPr>
          <w:rFonts w:ascii="Simplified Arabic" w:eastAsia="Calibri" w:hAnsi="Simplified Arabic"/>
          <w:sz w:val="27"/>
          <w:rtl/>
          <w:lang w:bidi="ar-IQ"/>
        </w:rPr>
        <w:t>بعض</w:t>
      </w:r>
      <w:r w:rsidRPr="006C24A3">
        <w:rPr>
          <w:rFonts w:ascii="Simplified Arabic" w:eastAsia="Calibri" w:hAnsi="Simplified Arabic"/>
          <w:sz w:val="27"/>
          <w:rtl/>
          <w:lang w:bidi="ar-IQ"/>
        </w:rPr>
        <w:t>ها عن رد</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الإسلام كدين</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سماوي، بينما يحمل بعض</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آخر منها هذا الدافع</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مثل</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مقالة أبي زكريا المتطب</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w:t>
      </w:r>
    </w:p>
    <w:p w:rsidR="00E811FA" w:rsidRPr="006C24A3" w:rsidRDefault="00E811FA" w:rsidP="000D34AE">
      <w:pPr>
        <w:rPr>
          <w:rFonts w:ascii="Simplified Arabic" w:eastAsia="Calibri" w:hAnsi="Simplified Arabic"/>
          <w:sz w:val="27"/>
          <w:lang w:bidi="ar-IQ"/>
        </w:rPr>
      </w:pPr>
      <w:r w:rsidRPr="006C24A3">
        <w:rPr>
          <w:rFonts w:ascii="Simplified Arabic" w:eastAsia="Calibri" w:hAnsi="Simplified Arabic"/>
          <w:sz w:val="27"/>
          <w:rtl/>
          <w:lang w:bidi="ar-IQ"/>
        </w:rPr>
        <w:lastRenderedPageBreak/>
        <w:t>وبعد استغراقه في رد</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وجوه الخلاف</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وإضافة بعضها إلى بعض</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متشد</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داً في الرد على م</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أنكر المعجز، يخلص إلى تعريف المعجز بأنه يتحق</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 في النظم اللائق والمعاني الصحيحة</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التي لا يكاد يوجد مثلها على نظم تلك العبارة</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وإن </w:t>
      </w:r>
      <w:r w:rsidR="00C850AD"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جتهد البليغ والخطيب</w:t>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vertAlign w:val="superscript"/>
          <w:rtl/>
          <w:lang w:bidi="ar-IQ"/>
        </w:rPr>
        <w:endnoteReference w:id="908"/>
      </w:r>
      <w:r w:rsidRPr="006C24A3">
        <w:rPr>
          <w:rFonts w:ascii="Simplified Arabic" w:eastAsia="Calibri" w:hAnsi="Simplified Arabic"/>
          <w:sz w:val="27"/>
          <w:vertAlign w:val="superscript"/>
          <w:rtl/>
          <w:lang w:bidi="ar-IQ"/>
        </w:rPr>
        <w:t>)</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وتُنب</w:t>
      </w:r>
      <w:r w:rsidR="00C850AD" w:rsidRPr="006C24A3">
        <w:rPr>
          <w:rFonts w:ascii="Simplified Arabic" w:eastAsia="Calibri" w:hAnsi="Simplified Arabic" w:hint="cs"/>
          <w:sz w:val="27"/>
          <w:rtl/>
          <w:lang w:bidi="ar-IQ"/>
        </w:rPr>
        <w:t>ئ</w:t>
      </w:r>
      <w:r w:rsidRPr="006C24A3">
        <w:rPr>
          <w:rFonts w:ascii="Simplified Arabic" w:eastAsia="Calibri" w:hAnsi="Simplified Arabic"/>
          <w:sz w:val="27"/>
          <w:rtl/>
          <w:lang w:bidi="ar-IQ"/>
        </w:rPr>
        <w:t xml:space="preserve"> ثقافة الراوندي عن إحاطة</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بعلوم عصره ومعارف بيئته في القرن السادس الهجري، </w:t>
      </w:r>
      <w:r w:rsidR="00C850AD"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ضافة إلى علوم الدين والعربية والكلام</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فهو يمي</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ز بين المعجز وغيره من الممكنات والحادثات في علم السحر ومخاريق الشعبذة وعلم الح</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وهي بداية</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يصنع منها الراوندي مقد</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مة</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محاولة</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تصنيف هذا الفن</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الخبر والرواية علما</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دينيا</w:t>
      </w:r>
      <w:r w:rsidR="00C850AD" w:rsidRPr="006C24A3">
        <w:rPr>
          <w:rFonts w:ascii="Simplified Arabic" w:eastAsia="Calibri" w:hAnsi="Simplified Arabic" w:hint="cs"/>
          <w:sz w:val="27"/>
          <w:rtl/>
          <w:lang w:bidi="ar-IQ"/>
        </w:rPr>
        <w:t>ً</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ثم</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يتوس</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القطب الراوندي في الاستدلال على صحة خبر المعجز وروايته بطرائق أهل الحديث</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ومحاججة علماء الحديث في صحة الخبر والحديث، فيرد</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م</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ك</w:t>
      </w:r>
      <w:r w:rsidR="00C850A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ري معجزات النبي</w:t>
      </w:r>
      <w:r w:rsidR="00D675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والأئمة بأنها أخبار </w:t>
      </w:r>
      <w:r w:rsidR="00D675CB" w:rsidRPr="006C24A3">
        <w:rPr>
          <w:rFonts w:ascii="Simplified Arabic" w:eastAsia="Calibri" w:hAnsi="Simplified Arabic" w:hint="cs"/>
          <w:sz w:val="27"/>
          <w:rtl/>
          <w:lang w:bidi="ar-IQ"/>
        </w:rPr>
        <w:t>آ</w:t>
      </w:r>
      <w:r w:rsidRPr="006C24A3">
        <w:rPr>
          <w:rFonts w:ascii="Simplified Arabic" w:eastAsia="Calibri" w:hAnsi="Simplified Arabic"/>
          <w:sz w:val="27"/>
          <w:rtl/>
          <w:lang w:bidi="ar-IQ"/>
        </w:rPr>
        <w:t>حاد</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رواها الواحد وال</w:t>
      </w:r>
      <w:r w:rsidR="009504CB"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ثنان</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ومثل ذلك لا يمكن القطع به، ويرد</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w:t>
      </w:r>
      <w:r w:rsidR="009504CB"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ن تلك الأخبار مم</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 أجمع</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الطائفة الحق</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ويعني بهم الشيعة ال</w:t>
      </w:r>
      <w:r w:rsidR="009504CB"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مامية</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صحتها</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w:t>
      </w:r>
      <w:r w:rsidR="009504CB"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جماعهم حج</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لأن فيهم المعصوم</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09"/>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 xml:space="preserve"> وكان بنو نوبخت</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وهم رؤساء الإمامية في الغيبة</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يخالفون هذا الإجماع</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وينكرون القول بالمعجز المنسوب إلى الإمام</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وكذلك ينفون ظهوره على </w:t>
      </w:r>
      <w:r w:rsidR="009504CB"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يدي المنصوبين من الخاص</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والسفراء وال</w:t>
      </w:r>
      <w:r w:rsidR="009504CB"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بواب</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وفق ما</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ذكره الشيخ المفيد</w:t>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vertAlign w:val="superscript"/>
          <w:rtl/>
          <w:lang w:bidi="ar-IQ"/>
        </w:rPr>
        <w:endnoteReference w:id="910"/>
      </w:r>
      <w:r w:rsidRPr="006C24A3">
        <w:rPr>
          <w:rFonts w:ascii="Simplified Arabic" w:eastAsia="Calibri" w:hAnsi="Simplified Arabic"/>
          <w:sz w:val="27"/>
          <w:vertAlign w:val="superscript"/>
          <w:rtl/>
          <w:lang w:bidi="ar-IQ"/>
        </w:rPr>
        <w:t>)</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ولعلهم م</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عناهم الراوندي بم</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ك</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ري معجزات النبي</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w:t>
      </w:r>
      <w:r w:rsidR="009504CB"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ئمة</w:t>
      </w:r>
      <w:r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ويمضي القطب الراوندي في تقرير أن أخبار المعجز تجري مجرى التواتر نقلاً في الصح</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والقطع به، إضافة</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إلى تلقي هذه الأخبار بالقبول في الأم</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وهي ما توجب العلم على الإطلاق</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عند القطب الراوندي</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محاولته تأسيس خبر المعجز باتجاه علم في الدين</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وخصوصا</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المتواتر منها</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وأما إذا كان الخبر غير متواتر</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مثل</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خبر ال</w:t>
      </w:r>
      <w:r w:rsidR="009504CB" w:rsidRPr="006C24A3">
        <w:rPr>
          <w:rFonts w:ascii="Simplified Arabic" w:eastAsia="Calibri" w:hAnsi="Simplified Arabic" w:hint="cs"/>
          <w:sz w:val="27"/>
          <w:rtl/>
          <w:lang w:bidi="ar-IQ"/>
        </w:rPr>
        <w:t>آ</w:t>
      </w:r>
      <w:r w:rsidRPr="006C24A3">
        <w:rPr>
          <w:rFonts w:ascii="Simplified Arabic" w:eastAsia="Calibri" w:hAnsi="Simplified Arabic"/>
          <w:sz w:val="27"/>
          <w:rtl/>
          <w:lang w:bidi="ar-IQ"/>
        </w:rPr>
        <w:t>حاد</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فإن قراءته من أدل</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العقل والكتاب والسن</w:t>
      </w:r>
      <w:r w:rsidR="009504C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المقطوع بها أو إجماع المسلمين أو إجماع الطائفة الحق</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والشيعة الإمامية فإنها تدخل هذ</w:t>
      </w:r>
      <w:r w:rsidRPr="006C24A3">
        <w:rPr>
          <w:rFonts w:ascii="Simplified Arabic" w:eastAsia="Calibri" w:hAnsi="Simplified Arabic" w:hint="cs"/>
          <w:sz w:val="27"/>
          <w:rtl/>
          <w:lang w:bidi="ar-IQ"/>
        </w:rPr>
        <w:t>ه</w:t>
      </w:r>
      <w:r w:rsidRPr="006C24A3">
        <w:rPr>
          <w:rFonts w:ascii="Simplified Arabic" w:eastAsia="Calibri" w:hAnsi="Simplified Arabic"/>
          <w:sz w:val="27"/>
          <w:rtl/>
          <w:lang w:bidi="ar-IQ"/>
        </w:rPr>
        <w:t xml:space="preserve"> الأخبار في باب المعلوم، فتكون ملحقة</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بالتواتر</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وهي محص</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لة مجادلة الراوندي العلمية</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فالتواتر هو أهم</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س</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لديه في صح</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خبر المعجز</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11"/>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lastRenderedPageBreak/>
        <w:t xml:space="preserve"> </w:t>
      </w:r>
      <w:r w:rsidRPr="006C24A3">
        <w:rPr>
          <w:rFonts w:ascii="Simplified Arabic" w:eastAsia="Calibri" w:hAnsi="Simplified Arabic"/>
          <w:sz w:val="27"/>
          <w:rtl/>
          <w:lang w:bidi="ar-IQ"/>
        </w:rPr>
        <w:t>ويعرف التواتر وفق منطق العلم الديني</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يستند في خلاصته</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إلى امتناع تواط</w:t>
      </w:r>
      <w:r w:rsidR="002F6922" w:rsidRPr="006C24A3">
        <w:rPr>
          <w:rFonts w:ascii="Simplified Arabic" w:eastAsia="Calibri" w:hAnsi="Simplified Arabic" w:hint="cs"/>
          <w:sz w:val="27"/>
          <w:rtl/>
          <w:lang w:bidi="ar-IQ"/>
        </w:rPr>
        <w:t>ؤ</w:t>
      </w:r>
      <w:r w:rsidRPr="006C24A3">
        <w:rPr>
          <w:rFonts w:ascii="Simplified Arabic" w:eastAsia="Calibri" w:hAnsi="Simplified Arabic"/>
          <w:sz w:val="27"/>
          <w:rtl/>
          <w:lang w:bidi="ar-IQ"/>
        </w:rPr>
        <w:t xml:space="preserve"> الناس في أمكنة</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متباعدة</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وأزمنة</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مختلفة</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الكذب</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فيتضح نتيجة تواطؤ أو اتفاق بين علماء الحديث على هذه القاعدة صح</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ما ينقله التواتر</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ما يعبر من خلال التواتر إلى جمهور المسلمين. وتكون الأم</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مضطر</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إلى تلق</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يه بالقبول</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يقارب قاعدة الإجماع في الأم</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ويحكم فقهاء الإسلام بصح</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أو وجوب هذا القبول.</w:t>
      </w:r>
    </w:p>
    <w:p w:rsidR="00E811FA" w:rsidRPr="006C24A3" w:rsidRDefault="00E811FA" w:rsidP="00CF44B5">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وهو حكم</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مه</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د </w:t>
      </w:r>
      <w:r w:rsidR="002F6922"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انتشار ثقافة المعجز في الأم</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واندماجه أنثروبولوجي</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الاجتماع الإسلامي، بعد تمك</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نه من الناحية الس</w:t>
      </w:r>
      <w:r w:rsidR="002F6922"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يكولوجية من المجتمع الإسلامي</w:t>
      </w:r>
      <w:r w:rsidR="00CF44B5">
        <w:rPr>
          <w:rFonts w:ascii="Simplified Arabic" w:eastAsia="Calibri" w:hAnsi="Simplified Arabic" w:hint="cs"/>
          <w:sz w:val="27"/>
          <w:rtl/>
          <w:lang w:bidi="ar-IQ"/>
        </w:rPr>
        <w:t>، و</w:t>
      </w:r>
      <w:r w:rsidRPr="006C24A3">
        <w:rPr>
          <w:rFonts w:ascii="Simplified Arabic" w:eastAsia="Calibri" w:hAnsi="Simplified Arabic"/>
          <w:sz w:val="27"/>
          <w:rtl/>
          <w:lang w:bidi="ar-IQ"/>
        </w:rPr>
        <w:t>الشيعي</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منه على وجه الخصوص، واستدرجه المخيال الديني بعد مروره عبر الخيال من الأسطورة المخزونة في ذاكرة الشعوب الإسلامية</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وثقافة المنطقة</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وامتزاجه بالمعنى الديني</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 xml:space="preserve"> لكن</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تبقى المساحة الشاغلة له هي الثقافة</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ما ي</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سهم في إفقاده ذلك الشرط في العلم الديني</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باعتباره اتصال</w:t>
      </w:r>
      <w:r w:rsidR="002F6922"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 xml:space="preserve"> بين العقيدة والشريعة</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ورغم هذا تبقى محاولة إدراجه ضمن علوم الدين</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وبعنوان</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مستقل</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قائمة</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وفي عداد هذه المحاولة تسالمت كتب المعاجز أو فن</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الكتابة فيها على تقسيمات أو تصنيفات للمعجز، تت</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صل في الح</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 بالنسبة للمعجز</w:t>
      </w:r>
      <w:r w:rsidR="002F692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فيعمد المؤل</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 إلى تخصيصها في باب</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أبواب المعجز، ويكون هذا الباب بعنوان</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خاص</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به</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يتشكل اسمه وعنوانه من الح</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 المعجز فيه، وهو ما يقتضي عدد</w:t>
      </w:r>
      <w:r w:rsidR="00683812"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 xml:space="preserve"> كثير</w:t>
      </w:r>
      <w:r w:rsidR="00683812"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 xml:space="preserve"> من أسماء الأبواب في هذه الكتب</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تتناسب وطبيعة الح</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 المعجز فيه، وقد بلغ</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تلك الأبواب (518) بابا</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أو</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وأقدم كتب المعاجز</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w:t>
      </w:r>
      <w:r w:rsidRPr="006C24A3">
        <w:rPr>
          <w:rFonts w:ascii="Simplified Arabic" w:eastAsia="Calibri" w:hAnsi="Simplified Arabic" w:hint="cs"/>
          <w:sz w:val="27"/>
          <w:rtl/>
          <w:lang w:bidi="ar-IQ"/>
        </w:rPr>
        <w:t xml:space="preserve"> </w:t>
      </w:r>
      <w:r w:rsidRPr="006C24A3">
        <w:rPr>
          <w:rFonts w:hint="eastAsia"/>
          <w:sz w:val="24"/>
          <w:szCs w:val="24"/>
          <w:rtl/>
          <w:lang w:bidi="ar-IQ"/>
        </w:rPr>
        <w:t>«</w:t>
      </w:r>
      <w:r w:rsidRPr="006C24A3">
        <w:rPr>
          <w:rFonts w:ascii="Simplified Arabic" w:eastAsia="Calibri" w:hAnsi="Simplified Arabic"/>
          <w:sz w:val="27"/>
          <w:rtl/>
          <w:lang w:bidi="ar-IQ"/>
        </w:rPr>
        <w:t>بصائر الدرجات</w:t>
      </w:r>
      <w:r w:rsidRPr="006C24A3">
        <w:rPr>
          <w:rFonts w:hint="eastAsia"/>
          <w:sz w:val="24"/>
          <w:szCs w:val="24"/>
          <w:rtl/>
        </w:rPr>
        <w:t>»</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لأبي جعفر محمد بن الحسن الصف</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ار</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روى فيه 1901 حديثا</w:t>
      </w:r>
      <w:r w:rsidR="00683812" w:rsidRPr="006C24A3">
        <w:rPr>
          <w:rFonts w:ascii="Simplified Arabic" w:eastAsia="Calibri" w:hAnsi="Simplified Arabic" w:hint="cs"/>
          <w:sz w:val="27"/>
          <w:rtl/>
          <w:lang w:bidi="ar-IQ"/>
        </w:rPr>
        <w:t>ً</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والكتاب يتنق</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بين موضوعات المعجز</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مع تنسيق وترتيب في الباب</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ينبني على قاعدة في التأليف</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تنص</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اشتراك النبي</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محمد</w:t>
      </w:r>
      <w:r w:rsidR="00192794" w:rsidRPr="006C24A3">
        <w:rPr>
          <w:rFonts w:ascii="Mosawi" w:hAnsi="Mosawi" w:cs="Mosawi"/>
          <w:szCs w:val="22"/>
          <w:rtl/>
        </w:rPr>
        <w:t>|</w:t>
      </w:r>
      <w:r w:rsidRPr="006C24A3">
        <w:rPr>
          <w:rFonts w:ascii="Simplified Arabic" w:eastAsia="Calibri" w:hAnsi="Simplified Arabic"/>
          <w:sz w:val="27"/>
          <w:rtl/>
          <w:lang w:bidi="ar-IQ"/>
        </w:rPr>
        <w:t xml:space="preserve"> والأئم</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الأطهار</w:t>
      </w:r>
      <w:r w:rsidR="000165C7" w:rsidRPr="006C24A3">
        <w:rPr>
          <w:rFonts w:ascii="Mosawi" w:hAnsi="Mosawi" w:cs="Mosawi"/>
          <w:szCs w:val="22"/>
          <w:rtl/>
        </w:rPr>
        <w:t>^</w:t>
      </w:r>
      <w:r w:rsidRPr="006C24A3">
        <w:rPr>
          <w:rFonts w:ascii="Simplified Arabic" w:eastAsia="Calibri" w:hAnsi="Simplified Arabic"/>
          <w:sz w:val="27"/>
          <w:rtl/>
          <w:lang w:bidi="ar-IQ"/>
        </w:rPr>
        <w:t xml:space="preserve"> في موضوع المعجز، وتكافؤ الحال بينهم في ما أظهروا من المعجزات</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لغرض الدلالة على تابعية الإمامة للنبو</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و</w:t>
      </w:r>
      <w:r w:rsidR="00683812"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نها امتداد</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ديني</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وعقائدي لها</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وفيها يحتوي موضوع المعجز أو مادت</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 على دلالات</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دينية ـ روحانية كبرى، ومهم</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ة في الحياة الإيمانية والمشاعر الداخلية </w:t>
      </w:r>
      <w:r w:rsidRPr="006C24A3">
        <w:rPr>
          <w:rFonts w:ascii="Simplified Arabic" w:eastAsia="Calibri" w:hAnsi="Simplified Arabic"/>
          <w:sz w:val="27"/>
          <w:rtl/>
          <w:lang w:bidi="ar-IQ"/>
        </w:rPr>
        <w:lastRenderedPageBreak/>
        <w:t xml:space="preserve">للنفس المؤمنة، </w:t>
      </w:r>
      <w:r w:rsidR="00683812" w:rsidRPr="006C24A3">
        <w:rPr>
          <w:rFonts w:ascii="Simplified Arabic" w:eastAsia="Calibri" w:hAnsi="Simplified Arabic" w:hint="cs"/>
          <w:sz w:val="27"/>
          <w:rtl/>
          <w:lang w:bidi="ar-IQ"/>
        </w:rPr>
        <w:t>و</w:t>
      </w:r>
      <w:r w:rsidR="00432CF6" w:rsidRPr="006C24A3">
        <w:rPr>
          <w:rFonts w:ascii="Simplified Arabic" w:eastAsia="Calibri" w:hAnsi="Simplified Arabic"/>
          <w:sz w:val="27"/>
          <w:rtl/>
          <w:lang w:bidi="ar-IQ"/>
        </w:rPr>
        <w:t>لا سيَّما</w:t>
      </w:r>
      <w:r w:rsidRPr="006C24A3">
        <w:rPr>
          <w:rFonts w:ascii="Simplified Arabic" w:eastAsia="Calibri" w:hAnsi="Simplified Arabic"/>
          <w:sz w:val="27"/>
          <w:rtl/>
          <w:lang w:bidi="ar-IQ"/>
        </w:rPr>
        <w:t xml:space="preserve"> مع اشتمالها على مفاهيم وأفكار تعد</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أساسي</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بالنسبة </w:t>
      </w:r>
      <w:r w:rsidR="00683812"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لى الإيمان في دين الإسلام</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وكان يمكن أن تصلح أن تكون مصطلحات خاص</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بفن</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كتابة أو خبر المعجز، أو في التبويب والتصنيف في موضوع المعجز، وهي لا زالت بحدود الأفكار</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وتشك</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مادة الخبر في كتب البصائر هذه، مثل</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النور، </w:t>
      </w:r>
      <w:r w:rsidRPr="006C24A3">
        <w:rPr>
          <w:rFonts w:ascii="Simplified Arabic" w:eastAsia="Calibri" w:hAnsi="Simplified Arabic" w:hint="cs"/>
          <w:sz w:val="27"/>
          <w:rtl/>
          <w:lang w:bidi="ar-IQ"/>
        </w:rPr>
        <w:t>ال</w:t>
      </w:r>
      <w:r w:rsidRPr="006C24A3">
        <w:rPr>
          <w:rFonts w:ascii="Simplified Arabic" w:eastAsia="Calibri" w:hAnsi="Simplified Arabic"/>
          <w:sz w:val="27"/>
          <w:rtl/>
          <w:lang w:bidi="ar-IQ"/>
        </w:rPr>
        <w:t>روح، القدس، ليلة القدر، نسيان الموت، العلم، الحج</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الرجعة</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أما كتاب الخرائح والجرائح فإنه يراعي تبويب هذا العلم وتمي</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ز هويته، فهو يقس</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 معجزات النبي</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إلى:</w:t>
      </w:r>
    </w:p>
    <w:p w:rsidR="00E811FA" w:rsidRPr="006C24A3" w:rsidRDefault="00E811FA" w:rsidP="000D34AE">
      <w:pPr>
        <w:pStyle w:val="afe"/>
        <w:spacing w:after="0" w:line="400" w:lineRule="exact"/>
        <w:ind w:left="0" w:firstLine="567"/>
        <w:jc w:val="both"/>
        <w:rPr>
          <w:rFonts w:ascii="Simplified Arabic" w:hAnsi="Simplified Arabic" w:cs="AL-Mohanad"/>
          <w:sz w:val="27"/>
          <w:szCs w:val="27"/>
          <w:rtl/>
          <w:lang w:bidi="ar-IQ"/>
        </w:rPr>
      </w:pPr>
      <w:r w:rsidRPr="006C24A3">
        <w:rPr>
          <w:rFonts w:ascii="Simplified Arabic" w:hAnsi="Simplified Arabic" w:cs="AL-Mohanad" w:hint="cs"/>
          <w:sz w:val="27"/>
          <w:szCs w:val="27"/>
          <w:rtl/>
          <w:lang w:bidi="ar-IQ"/>
        </w:rPr>
        <w:t xml:space="preserve">1ـ </w:t>
      </w:r>
      <w:r w:rsidRPr="006C24A3">
        <w:rPr>
          <w:rFonts w:ascii="Simplified Arabic" w:hAnsi="Simplified Arabic" w:cs="AL-Mohanad"/>
          <w:sz w:val="27"/>
          <w:szCs w:val="27"/>
          <w:rtl/>
          <w:lang w:bidi="ar-IQ"/>
        </w:rPr>
        <w:t>القرآن الكريم الذي أتى به الوحي</w:t>
      </w:r>
      <w:r w:rsidR="00683812" w:rsidRPr="006C24A3">
        <w:rPr>
          <w:rFonts w:ascii="Simplified Arabic" w:hAnsi="Simplified Arabic" w:cs="AL-Mohanad" w:hint="cs"/>
          <w:sz w:val="27"/>
          <w:szCs w:val="27"/>
          <w:rtl/>
          <w:lang w:bidi="ar-IQ"/>
        </w:rPr>
        <w:t>.</w:t>
      </w:r>
    </w:p>
    <w:p w:rsidR="00E811FA" w:rsidRPr="006C24A3" w:rsidRDefault="00E811FA" w:rsidP="000D34AE">
      <w:pPr>
        <w:pStyle w:val="afe"/>
        <w:spacing w:after="0" w:line="400" w:lineRule="exact"/>
        <w:ind w:left="0" w:firstLine="567"/>
        <w:jc w:val="both"/>
        <w:rPr>
          <w:rFonts w:ascii="Simplified Arabic" w:hAnsi="Simplified Arabic" w:cs="AL-Mohanad"/>
          <w:sz w:val="27"/>
          <w:szCs w:val="27"/>
          <w:lang w:bidi="ar-IQ"/>
        </w:rPr>
      </w:pPr>
      <w:r w:rsidRPr="006C24A3">
        <w:rPr>
          <w:rFonts w:ascii="Simplified Arabic" w:hAnsi="Simplified Arabic" w:cs="AL-Mohanad" w:hint="cs"/>
          <w:sz w:val="27"/>
          <w:szCs w:val="27"/>
          <w:rtl/>
          <w:lang w:bidi="ar-IQ"/>
        </w:rPr>
        <w:t xml:space="preserve">2ـ </w:t>
      </w:r>
      <w:r w:rsidRPr="006C24A3">
        <w:rPr>
          <w:rFonts w:ascii="Simplified Arabic" w:hAnsi="Simplified Arabic" w:cs="AL-Mohanad"/>
          <w:sz w:val="27"/>
          <w:szCs w:val="27"/>
          <w:rtl/>
          <w:lang w:bidi="ar-IQ"/>
        </w:rPr>
        <w:t>ما رواه المسلمون</w:t>
      </w:r>
      <w:r w:rsidR="00683812"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 xml:space="preserve"> وأجمعوا على نقله</w:t>
      </w:r>
      <w:r w:rsidR="00683812" w:rsidRPr="006C24A3">
        <w:rPr>
          <w:rFonts w:ascii="Simplified Arabic" w:hAnsi="Simplified Arabic" w:cs="AL-Mohanad" w:hint="cs"/>
          <w:sz w:val="27"/>
          <w:szCs w:val="27"/>
          <w:rtl/>
          <w:lang w:bidi="ar-IQ"/>
        </w:rPr>
        <w:t>.</w:t>
      </w:r>
    </w:p>
    <w:p w:rsidR="00683812" w:rsidRPr="006C24A3" w:rsidRDefault="00E811FA" w:rsidP="000D34AE">
      <w:pPr>
        <w:pStyle w:val="afe"/>
        <w:spacing w:after="0" w:line="400" w:lineRule="exact"/>
        <w:ind w:left="0" w:firstLine="567"/>
        <w:jc w:val="both"/>
        <w:rPr>
          <w:rFonts w:ascii="Simplified Arabic" w:hAnsi="Simplified Arabic" w:cs="AL-Mohanad"/>
          <w:sz w:val="27"/>
          <w:szCs w:val="27"/>
          <w:rtl/>
          <w:lang w:bidi="ar-IQ"/>
        </w:rPr>
      </w:pPr>
      <w:r w:rsidRPr="006C24A3">
        <w:rPr>
          <w:rFonts w:ascii="Simplified Arabic" w:hAnsi="Simplified Arabic" w:cs="AL-Mohanad" w:hint="cs"/>
          <w:sz w:val="27"/>
          <w:szCs w:val="27"/>
          <w:rtl/>
          <w:lang w:bidi="ar-IQ"/>
        </w:rPr>
        <w:t xml:space="preserve">3ـ </w:t>
      </w:r>
      <w:r w:rsidRPr="006C24A3">
        <w:rPr>
          <w:rFonts w:ascii="Simplified Arabic" w:hAnsi="Simplified Arabic" w:cs="AL-Mohanad"/>
          <w:sz w:val="27"/>
          <w:szCs w:val="27"/>
          <w:rtl/>
          <w:lang w:bidi="ar-IQ"/>
        </w:rPr>
        <w:t>ما شاهده بعض المسلمين</w:t>
      </w:r>
      <w:r w:rsidR="00683812"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 xml:space="preserve"> فنقلوه</w:t>
      </w:r>
      <w:r w:rsidR="00683812"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 xml:space="preserve"> وكان المعصوم وراءهم في هذا النقل</w:t>
      </w:r>
      <w:r w:rsidRPr="006C24A3">
        <w:rPr>
          <w:rFonts w:ascii="Simplified Arabic" w:hAnsi="Simplified Arabic" w:cs="AL-Mohanad" w:hint="cs"/>
          <w:sz w:val="27"/>
          <w:szCs w:val="27"/>
          <w:rtl/>
          <w:lang w:bidi="ar-IQ"/>
        </w:rPr>
        <w:t>.</w:t>
      </w:r>
    </w:p>
    <w:p w:rsidR="00E811FA" w:rsidRPr="006C24A3" w:rsidRDefault="00E811FA" w:rsidP="000D34AE">
      <w:pPr>
        <w:pStyle w:val="afe"/>
        <w:spacing w:after="0" w:line="400" w:lineRule="exact"/>
        <w:ind w:left="0" w:firstLine="567"/>
        <w:jc w:val="both"/>
        <w:rPr>
          <w:rFonts w:ascii="Simplified Arabic" w:hAnsi="Simplified Arabic" w:cs="AL-Mohanad"/>
          <w:sz w:val="27"/>
          <w:szCs w:val="27"/>
          <w:lang w:bidi="ar-IQ"/>
        </w:rPr>
      </w:pPr>
      <w:r w:rsidRPr="006C24A3">
        <w:rPr>
          <w:rFonts w:ascii="Simplified Arabic" w:hAnsi="Simplified Arabic" w:cs="AL-Mohanad"/>
          <w:sz w:val="27"/>
          <w:szCs w:val="27"/>
          <w:rtl/>
          <w:lang w:bidi="ar-IQ"/>
        </w:rPr>
        <w:t>ثم</w:t>
      </w:r>
      <w:r w:rsidR="00683812"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 xml:space="preserve"> يقس</w:t>
      </w:r>
      <w:r w:rsidR="00683812"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م معجزات النبي</w:t>
      </w:r>
      <w:r w:rsidR="00683812"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 xml:space="preserve"> في سني</w:t>
      </w:r>
      <w:r w:rsidR="00683812"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 xml:space="preserve"> حياته إلى:</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1ـ </w:t>
      </w:r>
      <w:r w:rsidRPr="006C24A3">
        <w:rPr>
          <w:rFonts w:ascii="Simplified Arabic" w:eastAsia="Calibri" w:hAnsi="Simplified Arabic"/>
          <w:sz w:val="27"/>
          <w:rtl/>
          <w:lang w:bidi="ar-IQ"/>
        </w:rPr>
        <w:t>ما ظهر منها قبل مبعثه</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والغاية فيها التأنيس والتمهيد والتأسيس.</w:t>
      </w:r>
    </w:p>
    <w:p w:rsidR="00E811FA" w:rsidRPr="006C24A3" w:rsidRDefault="00E811FA" w:rsidP="000D34AE">
      <w:pPr>
        <w:rPr>
          <w:rFonts w:ascii="Simplified Arabic" w:eastAsia="Calibri" w:hAnsi="Simplified Arabic"/>
          <w:sz w:val="27"/>
          <w:lang w:bidi="ar-IQ"/>
        </w:rPr>
      </w:pPr>
      <w:r w:rsidRPr="006C24A3">
        <w:rPr>
          <w:rFonts w:ascii="Simplified Arabic" w:eastAsia="Calibri" w:hAnsi="Simplified Arabic" w:hint="cs"/>
          <w:sz w:val="27"/>
          <w:rtl/>
          <w:lang w:bidi="ar-IQ"/>
        </w:rPr>
        <w:t xml:space="preserve">2ـ </w:t>
      </w:r>
      <w:r w:rsidRPr="006C24A3">
        <w:rPr>
          <w:rFonts w:ascii="Simplified Arabic" w:eastAsia="Calibri" w:hAnsi="Simplified Arabic"/>
          <w:sz w:val="27"/>
          <w:rtl/>
          <w:lang w:bidi="ar-IQ"/>
        </w:rPr>
        <w:t>ما ظهر منها بعد مبعثه</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والغاية إقامة الحج</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على الخلق.</w:t>
      </w:r>
    </w:p>
    <w:p w:rsidR="00E811FA" w:rsidRPr="006C24A3" w:rsidRDefault="00E811FA" w:rsidP="000D34AE">
      <w:pPr>
        <w:rPr>
          <w:rFonts w:ascii="Simplified Arabic" w:eastAsia="Calibri" w:hAnsi="Simplified Arabic"/>
          <w:sz w:val="27"/>
          <w:lang w:bidi="ar-IQ"/>
        </w:rPr>
      </w:pPr>
      <w:r w:rsidRPr="006C24A3">
        <w:rPr>
          <w:rFonts w:ascii="Simplified Arabic" w:eastAsia="Calibri" w:hAnsi="Simplified Arabic" w:hint="cs"/>
          <w:sz w:val="27"/>
          <w:rtl/>
          <w:lang w:bidi="ar-IQ"/>
        </w:rPr>
        <w:t xml:space="preserve">3ـ </w:t>
      </w:r>
      <w:r w:rsidRPr="006C24A3">
        <w:rPr>
          <w:rFonts w:ascii="Simplified Arabic" w:eastAsia="Calibri" w:hAnsi="Simplified Arabic"/>
          <w:sz w:val="27"/>
          <w:rtl/>
          <w:lang w:bidi="ar-IQ"/>
        </w:rPr>
        <w:t>ما ظهر من دعواته المستجابة.</w:t>
      </w:r>
    </w:p>
    <w:p w:rsidR="00E811FA" w:rsidRPr="006C24A3" w:rsidRDefault="00E811FA" w:rsidP="000D34AE">
      <w:pPr>
        <w:rPr>
          <w:rFonts w:ascii="Simplified Arabic" w:eastAsia="Calibri" w:hAnsi="Simplified Arabic"/>
          <w:sz w:val="27"/>
          <w:lang w:bidi="ar-IQ"/>
        </w:rPr>
      </w:pPr>
      <w:r w:rsidRPr="006C24A3">
        <w:rPr>
          <w:rFonts w:ascii="Simplified Arabic" w:eastAsia="Calibri" w:hAnsi="Simplified Arabic" w:hint="cs"/>
          <w:sz w:val="27"/>
          <w:rtl/>
          <w:lang w:bidi="ar-IQ"/>
        </w:rPr>
        <w:t xml:space="preserve">4ـ </w:t>
      </w:r>
      <w:r w:rsidRPr="006C24A3">
        <w:rPr>
          <w:rFonts w:ascii="Simplified Arabic" w:eastAsia="Calibri" w:hAnsi="Simplified Arabic"/>
          <w:sz w:val="27"/>
          <w:rtl/>
          <w:lang w:bidi="ar-IQ"/>
        </w:rPr>
        <w:t xml:space="preserve">ما ظهر من </w:t>
      </w:r>
      <w:r w:rsidR="00683812"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خباره عن الغائبات.</w:t>
      </w:r>
    </w:p>
    <w:p w:rsidR="00E811FA" w:rsidRPr="006C24A3" w:rsidRDefault="00E811FA" w:rsidP="000D34AE">
      <w:pPr>
        <w:rPr>
          <w:rFonts w:ascii="Simplified Arabic" w:eastAsia="Calibri" w:hAnsi="Simplified Arabic"/>
          <w:sz w:val="27"/>
          <w:lang w:bidi="ar-IQ"/>
        </w:rPr>
      </w:pPr>
      <w:r w:rsidRPr="006C24A3">
        <w:rPr>
          <w:rFonts w:ascii="Simplified Arabic" w:eastAsia="Calibri" w:hAnsi="Simplified Arabic" w:hint="cs"/>
          <w:sz w:val="27"/>
          <w:rtl/>
          <w:lang w:bidi="ar-IQ"/>
        </w:rPr>
        <w:t xml:space="preserve">5ـ </w:t>
      </w:r>
      <w:r w:rsidRPr="006C24A3">
        <w:rPr>
          <w:rFonts w:ascii="Simplified Arabic" w:eastAsia="Calibri" w:hAnsi="Simplified Arabic"/>
          <w:sz w:val="27"/>
          <w:rtl/>
          <w:lang w:bidi="ar-IQ"/>
        </w:rPr>
        <w:t>ما أخبر به ثم</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ظهر بعد وفاته</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والغاية في الثلاث</w:t>
      </w:r>
      <w:r w:rsidR="00683812" w:rsidRPr="006C24A3">
        <w:rPr>
          <w:rFonts w:ascii="Simplified Arabic" w:eastAsia="Calibri" w:hAnsi="Simplified Arabic" w:hint="cs"/>
          <w:sz w:val="27"/>
          <w:rtl/>
          <w:lang w:bidi="ar-IQ"/>
        </w:rPr>
        <w:t>ة</w:t>
      </w:r>
      <w:r w:rsidRPr="006C24A3">
        <w:rPr>
          <w:rFonts w:ascii="Simplified Arabic" w:eastAsia="Calibri" w:hAnsi="Simplified Arabic"/>
          <w:sz w:val="27"/>
          <w:rtl/>
          <w:lang w:bidi="ar-IQ"/>
        </w:rPr>
        <w:t xml:space="preserve"> الأخيرة </w:t>
      </w:r>
      <w:r w:rsidR="00683812"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ثبات صدق الدعوى</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12"/>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وقد وضع القطب الراوندي تعريفا</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للمعجز</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يستند أو</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لا</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683812"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لى اللغة</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وثانيا</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683812"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لى الشرع</w:t>
      </w:r>
      <w:r w:rsidR="0068381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فقال</w:t>
      </w:r>
      <w:r w:rsidR="00683812" w:rsidRPr="006C24A3">
        <w:rPr>
          <w:rFonts w:ascii="Simplified Arabic" w:eastAsia="Calibri" w:hAnsi="Simplified Arabic" w:hint="cs"/>
          <w:sz w:val="27"/>
          <w:rtl/>
          <w:lang w:bidi="ar-IQ"/>
        </w:rPr>
        <w:t>:</w:t>
      </w:r>
      <w:r w:rsidRPr="006C24A3">
        <w:rPr>
          <w:rFonts w:ascii="Simplified Arabic" w:eastAsia="Calibri" w:hAnsi="Simplified Arabic" w:hint="cs"/>
          <w:sz w:val="27"/>
          <w:rtl/>
          <w:lang w:bidi="ar-IQ"/>
        </w:rPr>
        <w:t xml:space="preserve"> </w:t>
      </w:r>
      <w:r w:rsidR="00683812" w:rsidRPr="006C24A3">
        <w:rPr>
          <w:rFonts w:hint="eastAsia"/>
          <w:sz w:val="24"/>
          <w:szCs w:val="24"/>
          <w:rtl/>
        </w:rPr>
        <w:t>«</w:t>
      </w:r>
      <w:r w:rsidRPr="006C24A3">
        <w:rPr>
          <w:rFonts w:ascii="Simplified Arabic" w:eastAsia="Calibri" w:hAnsi="Simplified Arabic"/>
          <w:sz w:val="27"/>
          <w:rtl/>
          <w:lang w:bidi="ar-IQ"/>
        </w:rPr>
        <w:t>والمعجز في اللغة: ما</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يجعل غيره عاجزا</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ثم</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تعورف في الفعل الذي يعجز القادر عن الإتيان له</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وفي الشرع:</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هو كل</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حادث</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فعل الله أو بأمره أو تمكينه ناقض</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لعادة الناس في زمان تكليف</w:t>
      </w:r>
      <w:r w:rsidR="00B354B0" w:rsidRPr="006C24A3">
        <w:rPr>
          <w:rFonts w:ascii="Simplified Arabic" w:eastAsia="Calibri" w:hAnsi="Simplified Arabic" w:hint="cs"/>
          <w:sz w:val="27"/>
          <w:rtl/>
          <w:lang w:bidi="ar-IQ"/>
        </w:rPr>
        <w:t>ٍ</w:t>
      </w:r>
      <w:r w:rsidR="00683812" w:rsidRPr="006C24A3">
        <w:rPr>
          <w:rFonts w:hint="eastAsia"/>
          <w:sz w:val="24"/>
          <w:szCs w:val="24"/>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13"/>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ولغرض تقنين موضوع المعجز كعلم</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يستوفي شروط العلم وضع الرواندي قواعد المعجز في </w:t>
      </w:r>
      <w:r w:rsidRPr="006C24A3">
        <w:rPr>
          <w:rFonts w:hint="eastAsia"/>
          <w:sz w:val="24"/>
          <w:szCs w:val="24"/>
          <w:rtl/>
          <w:lang w:bidi="ar-IQ"/>
        </w:rPr>
        <w:t>«</w:t>
      </w:r>
      <w:r w:rsidRPr="006C24A3">
        <w:rPr>
          <w:rFonts w:ascii="Simplified Arabic" w:eastAsia="Calibri" w:hAnsi="Simplified Arabic"/>
          <w:sz w:val="27"/>
          <w:rtl/>
          <w:lang w:bidi="ar-IQ"/>
        </w:rPr>
        <w:t>شروط مفهوم المعجزات</w:t>
      </w:r>
      <w:r w:rsidRPr="006C24A3">
        <w:rPr>
          <w:rFonts w:hint="eastAsia"/>
          <w:sz w:val="24"/>
          <w:szCs w:val="24"/>
          <w:rtl/>
        </w:rPr>
        <w:t>»</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والعبارة له</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وهنا يتحو</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ل موضوع المعجز </w:t>
      </w:r>
      <w:r w:rsidR="00B354B0"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لى علم خاص</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مجال</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العلم الديني خاص</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به</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حين يرتهن أو يتأس</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 وفق مفهوم</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خاص</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به</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أطلق عليه الراوندي </w:t>
      </w:r>
      <w:r w:rsidRPr="006C24A3">
        <w:rPr>
          <w:rFonts w:hint="eastAsia"/>
          <w:sz w:val="24"/>
          <w:szCs w:val="24"/>
          <w:rtl/>
          <w:lang w:bidi="ar-IQ"/>
        </w:rPr>
        <w:t>«</w:t>
      </w:r>
      <w:r w:rsidRPr="006C24A3">
        <w:rPr>
          <w:rFonts w:ascii="Simplified Arabic" w:eastAsia="Calibri" w:hAnsi="Simplified Arabic"/>
          <w:sz w:val="27"/>
          <w:rtl/>
          <w:lang w:bidi="ar-IQ"/>
        </w:rPr>
        <w:t>مفهوم المعجزات</w:t>
      </w:r>
      <w:r w:rsidRPr="006C24A3">
        <w:rPr>
          <w:rFonts w:hint="eastAsia"/>
          <w:sz w:val="24"/>
          <w:szCs w:val="24"/>
          <w:rtl/>
        </w:rPr>
        <w:t>»</w:t>
      </w:r>
      <w:r w:rsidRPr="006C24A3">
        <w:rPr>
          <w:rFonts w:ascii="Simplified Arabic" w:eastAsia="Calibri" w:hAnsi="Simplified Arabic"/>
          <w:sz w:val="27"/>
          <w:rtl/>
          <w:lang w:bidi="ar-IQ"/>
        </w:rPr>
        <w:t>، والتي يرى شروطه في:</w:t>
      </w:r>
    </w:p>
    <w:p w:rsidR="00E811FA" w:rsidRPr="006C24A3" w:rsidRDefault="00E811FA" w:rsidP="000D34AE">
      <w:pPr>
        <w:pStyle w:val="afe"/>
        <w:spacing w:after="0" w:line="400" w:lineRule="exact"/>
        <w:ind w:left="0" w:firstLine="567"/>
        <w:jc w:val="both"/>
        <w:rPr>
          <w:rFonts w:ascii="Simplified Arabic" w:hAnsi="Simplified Arabic" w:cs="AL-Mohanad"/>
          <w:sz w:val="27"/>
          <w:szCs w:val="27"/>
          <w:rtl/>
          <w:lang w:bidi="ar-IQ"/>
        </w:rPr>
      </w:pPr>
      <w:r w:rsidRPr="006C24A3">
        <w:rPr>
          <w:rFonts w:ascii="Simplified Arabic" w:hAnsi="Simplified Arabic" w:cs="AL-Mohanad" w:hint="cs"/>
          <w:sz w:val="27"/>
          <w:szCs w:val="27"/>
          <w:rtl/>
          <w:lang w:bidi="ar-IQ"/>
        </w:rPr>
        <w:lastRenderedPageBreak/>
        <w:t xml:space="preserve">1ـ </w:t>
      </w:r>
      <w:r w:rsidRPr="006C24A3">
        <w:rPr>
          <w:rFonts w:ascii="Simplified Arabic" w:hAnsi="Simplified Arabic" w:cs="AL-Mohanad"/>
          <w:sz w:val="27"/>
          <w:szCs w:val="27"/>
          <w:rtl/>
          <w:lang w:bidi="ar-IQ"/>
        </w:rPr>
        <w:t xml:space="preserve">أن يعجز عنه، </w:t>
      </w:r>
    </w:p>
    <w:p w:rsidR="00E811FA" w:rsidRPr="006C24A3" w:rsidRDefault="00E811FA" w:rsidP="000D34AE">
      <w:pPr>
        <w:pStyle w:val="afe"/>
        <w:spacing w:after="0" w:line="400" w:lineRule="exact"/>
        <w:ind w:left="0" w:firstLine="567"/>
        <w:jc w:val="both"/>
        <w:rPr>
          <w:rFonts w:ascii="Simplified Arabic" w:hAnsi="Simplified Arabic" w:cs="AL-Mohanad"/>
          <w:sz w:val="27"/>
          <w:szCs w:val="27"/>
          <w:lang w:bidi="ar-IQ"/>
        </w:rPr>
      </w:pPr>
      <w:r w:rsidRPr="006C24A3">
        <w:rPr>
          <w:rFonts w:ascii="Simplified Arabic" w:hAnsi="Simplified Arabic" w:cs="AL-Mohanad" w:hint="cs"/>
          <w:sz w:val="27"/>
          <w:szCs w:val="27"/>
          <w:rtl/>
          <w:lang w:bidi="ar-IQ"/>
        </w:rPr>
        <w:t xml:space="preserve">2ـ </w:t>
      </w:r>
      <w:r w:rsidRPr="006C24A3">
        <w:rPr>
          <w:rFonts w:ascii="Simplified Arabic" w:hAnsi="Simplified Arabic" w:cs="AL-Mohanad"/>
          <w:sz w:val="27"/>
          <w:szCs w:val="27"/>
          <w:rtl/>
          <w:lang w:bidi="ar-IQ"/>
        </w:rPr>
        <w:t xml:space="preserve">وأن يكون بفعل الله أو تمكينه، </w:t>
      </w:r>
    </w:p>
    <w:p w:rsidR="00E811FA" w:rsidRPr="006C24A3" w:rsidRDefault="00E811FA" w:rsidP="000D34AE">
      <w:pPr>
        <w:pStyle w:val="afe"/>
        <w:spacing w:after="0" w:line="400" w:lineRule="exact"/>
        <w:ind w:left="0" w:firstLine="567"/>
        <w:jc w:val="both"/>
        <w:rPr>
          <w:rFonts w:ascii="Simplified Arabic" w:hAnsi="Simplified Arabic" w:cs="AL-Mohanad"/>
          <w:sz w:val="27"/>
          <w:szCs w:val="27"/>
          <w:lang w:bidi="ar-IQ"/>
        </w:rPr>
      </w:pPr>
      <w:r w:rsidRPr="006C24A3">
        <w:rPr>
          <w:rFonts w:ascii="Simplified Arabic" w:hAnsi="Simplified Arabic" w:cs="AL-Mohanad" w:hint="cs"/>
          <w:sz w:val="27"/>
          <w:szCs w:val="27"/>
          <w:rtl/>
          <w:lang w:bidi="ar-IQ"/>
        </w:rPr>
        <w:t xml:space="preserve">3ـ </w:t>
      </w:r>
      <w:r w:rsidRPr="006C24A3">
        <w:rPr>
          <w:rFonts w:ascii="Simplified Arabic" w:hAnsi="Simplified Arabic" w:cs="AL-Mohanad"/>
          <w:sz w:val="27"/>
          <w:szCs w:val="27"/>
          <w:rtl/>
          <w:lang w:bidi="ar-IQ"/>
        </w:rPr>
        <w:t>وأنه يكون ناقضا</w:t>
      </w:r>
      <w:r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 xml:space="preserve"> للعادة، </w:t>
      </w:r>
    </w:p>
    <w:p w:rsidR="00E811FA" w:rsidRPr="006C24A3" w:rsidRDefault="00E811FA" w:rsidP="000D34AE">
      <w:pPr>
        <w:pStyle w:val="afe"/>
        <w:spacing w:after="0" w:line="400" w:lineRule="exact"/>
        <w:ind w:left="0" w:firstLine="567"/>
        <w:jc w:val="both"/>
        <w:rPr>
          <w:rFonts w:ascii="Simplified Arabic" w:hAnsi="Simplified Arabic" w:cs="AL-Mohanad"/>
          <w:sz w:val="27"/>
          <w:szCs w:val="27"/>
          <w:lang w:bidi="ar-IQ"/>
        </w:rPr>
      </w:pPr>
      <w:r w:rsidRPr="006C24A3">
        <w:rPr>
          <w:rFonts w:ascii="Simplified Arabic" w:hAnsi="Simplified Arabic" w:cs="AL-Mohanad" w:hint="cs"/>
          <w:sz w:val="27"/>
          <w:szCs w:val="27"/>
          <w:rtl/>
          <w:lang w:bidi="ar-IQ"/>
        </w:rPr>
        <w:t xml:space="preserve">4ـ </w:t>
      </w:r>
      <w:r w:rsidRPr="006C24A3">
        <w:rPr>
          <w:rFonts w:ascii="Simplified Arabic" w:hAnsi="Simplified Arabic" w:cs="AL-Mohanad"/>
          <w:sz w:val="27"/>
          <w:szCs w:val="27"/>
          <w:rtl/>
          <w:lang w:bidi="ar-IQ"/>
        </w:rPr>
        <w:t>وأن يحدث عقيب دعوى المد</w:t>
      </w:r>
      <w:r w:rsidR="00B354B0"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 xml:space="preserve">عي، </w:t>
      </w:r>
    </w:p>
    <w:p w:rsidR="00E811FA" w:rsidRPr="006C24A3" w:rsidRDefault="00E811FA" w:rsidP="000D34AE">
      <w:pPr>
        <w:pStyle w:val="afe"/>
        <w:spacing w:after="0" w:line="400" w:lineRule="exact"/>
        <w:ind w:left="0" w:firstLine="567"/>
        <w:jc w:val="both"/>
        <w:rPr>
          <w:rFonts w:ascii="Simplified Arabic" w:hAnsi="Simplified Arabic" w:cs="AL-Mohanad"/>
          <w:sz w:val="27"/>
          <w:szCs w:val="27"/>
          <w:lang w:bidi="ar-IQ"/>
        </w:rPr>
      </w:pPr>
      <w:r w:rsidRPr="006C24A3">
        <w:rPr>
          <w:rFonts w:ascii="Simplified Arabic" w:hAnsi="Simplified Arabic" w:cs="AL-Mohanad" w:hint="cs"/>
          <w:sz w:val="27"/>
          <w:szCs w:val="27"/>
          <w:rtl/>
          <w:lang w:bidi="ar-IQ"/>
        </w:rPr>
        <w:t xml:space="preserve">5ـ </w:t>
      </w:r>
      <w:r w:rsidRPr="006C24A3">
        <w:rPr>
          <w:rFonts w:ascii="Simplified Arabic" w:hAnsi="Simplified Arabic" w:cs="AL-Mohanad"/>
          <w:sz w:val="27"/>
          <w:szCs w:val="27"/>
          <w:rtl/>
          <w:lang w:bidi="ar-IQ"/>
        </w:rPr>
        <w:t>وأن يكون ظهوره في زمان التكليف</w:t>
      </w:r>
      <w:r w:rsidRPr="006C24A3">
        <w:rPr>
          <w:rFonts w:ascii="Simplified Arabic" w:hAnsi="Simplified Arabic" w:cs="AL-Mohanad"/>
          <w:sz w:val="27"/>
          <w:szCs w:val="27"/>
          <w:vertAlign w:val="superscript"/>
          <w:rtl/>
          <w:lang w:bidi="ar-IQ"/>
        </w:rPr>
        <w:t>(</w:t>
      </w:r>
      <w:r w:rsidRPr="006C24A3">
        <w:rPr>
          <w:rStyle w:val="af9"/>
          <w:rFonts w:ascii="Simplified Arabic" w:hAnsi="Simplified Arabic" w:cs="AL-Mohanad"/>
          <w:sz w:val="27"/>
          <w:szCs w:val="27"/>
          <w:rtl/>
          <w:lang w:bidi="ar-IQ"/>
        </w:rPr>
        <w:endnoteReference w:id="914"/>
      </w:r>
      <w:r w:rsidRPr="006C24A3">
        <w:rPr>
          <w:rFonts w:ascii="Simplified Arabic" w:hAnsi="Simplified Arabic" w:cs="AL-Mohanad"/>
          <w:sz w:val="27"/>
          <w:szCs w:val="27"/>
          <w:vertAlign w:val="superscript"/>
          <w:rtl/>
          <w:lang w:bidi="ar-IQ"/>
        </w:rPr>
        <w:t>)</w:t>
      </w:r>
      <w:r w:rsidRPr="006C24A3">
        <w:rPr>
          <w:rFonts w:ascii="Simplified Arabic" w:hAnsi="Simplified Arabic" w:cs="AL-Mohanad" w:hint="cs"/>
          <w:sz w:val="27"/>
          <w:szCs w:val="27"/>
          <w:rtl/>
          <w:lang w:bidi="ar-IQ"/>
        </w:rPr>
        <w:t>.</w:t>
      </w:r>
    </w:p>
    <w:p w:rsidR="00E811FA" w:rsidRPr="006C24A3" w:rsidRDefault="00E811FA" w:rsidP="000D34AE">
      <w:pPr>
        <w:pStyle w:val="afe"/>
        <w:spacing w:after="0" w:line="400" w:lineRule="exact"/>
        <w:ind w:left="0" w:firstLine="567"/>
        <w:jc w:val="both"/>
        <w:rPr>
          <w:rFonts w:ascii="Simplified Arabic" w:hAnsi="Simplified Arabic" w:cs="AL-Mohanad"/>
          <w:sz w:val="27"/>
          <w:szCs w:val="27"/>
          <w:lang w:bidi="ar-IQ"/>
        </w:rPr>
      </w:pPr>
      <w:r w:rsidRPr="006C24A3">
        <w:rPr>
          <w:rFonts w:ascii="Simplified Arabic" w:hAnsi="Simplified Arabic" w:cs="AL-Mohanad" w:hint="cs"/>
          <w:sz w:val="27"/>
          <w:szCs w:val="27"/>
          <w:rtl/>
          <w:lang w:bidi="ar-IQ"/>
        </w:rPr>
        <w:t xml:space="preserve">6ـ </w:t>
      </w:r>
      <w:r w:rsidRPr="006C24A3">
        <w:rPr>
          <w:rFonts w:ascii="Simplified Arabic" w:hAnsi="Simplified Arabic" w:cs="AL-Mohanad"/>
          <w:sz w:val="27"/>
          <w:szCs w:val="27"/>
          <w:rtl/>
          <w:lang w:bidi="ar-IQ"/>
        </w:rPr>
        <w:t>ثم</w:t>
      </w:r>
      <w:r w:rsidR="00B354B0"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 xml:space="preserve"> يشرع الراوندي في أدل</w:t>
      </w:r>
      <w:r w:rsidR="00B354B0"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 xml:space="preserve">ته الكلامية في </w:t>
      </w:r>
      <w:r w:rsidR="00B354B0" w:rsidRPr="006C24A3">
        <w:rPr>
          <w:rFonts w:ascii="Simplified Arabic" w:hAnsi="Simplified Arabic" w:cs="AL-Mohanad" w:hint="cs"/>
          <w:sz w:val="27"/>
          <w:szCs w:val="27"/>
          <w:rtl/>
          <w:lang w:bidi="ar-IQ"/>
        </w:rPr>
        <w:t>إ</w:t>
      </w:r>
      <w:r w:rsidRPr="006C24A3">
        <w:rPr>
          <w:rFonts w:ascii="Simplified Arabic" w:hAnsi="Simplified Arabic" w:cs="AL-Mohanad"/>
          <w:sz w:val="27"/>
          <w:szCs w:val="27"/>
          <w:rtl/>
          <w:lang w:bidi="ar-IQ"/>
        </w:rPr>
        <w:t>ثبات حقيقة المعجز في القرآن الكريم</w:t>
      </w:r>
      <w:r w:rsidRPr="006C24A3">
        <w:rPr>
          <w:rFonts w:ascii="Simplified Arabic" w:hAnsi="Simplified Arabic" w:cs="AL-Mohanad"/>
          <w:sz w:val="27"/>
          <w:szCs w:val="27"/>
          <w:vertAlign w:val="superscript"/>
          <w:rtl/>
          <w:lang w:bidi="ar-IQ"/>
        </w:rPr>
        <w:t>(</w:t>
      </w:r>
      <w:r w:rsidRPr="006C24A3">
        <w:rPr>
          <w:rStyle w:val="af9"/>
          <w:rFonts w:ascii="Simplified Arabic" w:hAnsi="Simplified Arabic" w:cs="AL-Mohanad"/>
          <w:sz w:val="27"/>
          <w:szCs w:val="27"/>
          <w:rtl/>
          <w:lang w:bidi="ar-IQ"/>
        </w:rPr>
        <w:endnoteReference w:id="915"/>
      </w:r>
      <w:r w:rsidRPr="006C24A3">
        <w:rPr>
          <w:rFonts w:ascii="Simplified Arabic" w:hAnsi="Simplified Arabic" w:cs="AL-Mohanad"/>
          <w:sz w:val="27"/>
          <w:szCs w:val="27"/>
          <w:vertAlign w:val="superscript"/>
          <w:rtl/>
          <w:lang w:bidi="ar-IQ"/>
        </w:rPr>
        <w:t>)</w:t>
      </w:r>
      <w:r w:rsidRPr="006C24A3">
        <w:rPr>
          <w:rFonts w:ascii="Simplified Arabic" w:hAnsi="Simplified Arabic" w:cs="AL-Mohanad"/>
          <w:sz w:val="27"/>
          <w:szCs w:val="27"/>
          <w:rtl/>
          <w:lang w:bidi="ar-IQ"/>
        </w:rPr>
        <w:t>، وهو أم</w:t>
      </w:r>
      <w:r w:rsidR="00B354B0"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 xml:space="preserve"> المعجزات في قوله</w:t>
      </w:r>
      <w:r w:rsidR="00B354B0"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 xml:space="preserve"> </w:t>
      </w:r>
      <w:r w:rsidR="00B354B0" w:rsidRPr="006C24A3">
        <w:rPr>
          <w:rFonts w:cs="AL-Mohanad" w:hint="eastAsia"/>
          <w:sz w:val="24"/>
          <w:szCs w:val="24"/>
          <w:rtl/>
        </w:rPr>
        <w:t>«</w:t>
      </w:r>
      <w:r w:rsidRPr="006C24A3">
        <w:rPr>
          <w:rFonts w:ascii="Simplified Arabic" w:hAnsi="Simplified Arabic" w:cs="AL-Mohanad"/>
          <w:sz w:val="27"/>
          <w:szCs w:val="27"/>
          <w:rtl/>
          <w:lang w:bidi="ar-IQ"/>
        </w:rPr>
        <w:t>الحمد لله الذي جعل القرآن لنبي</w:t>
      </w:r>
      <w:r w:rsidR="00B354B0"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نا</w:t>
      </w:r>
      <w:r w:rsidR="00192794" w:rsidRPr="006C24A3">
        <w:rPr>
          <w:rFonts w:ascii="Mosawi" w:hAnsi="Mosawi" w:cs="Mosawi"/>
          <w:rtl/>
        </w:rPr>
        <w:t>|</w:t>
      </w:r>
      <w:r w:rsidRPr="006C24A3">
        <w:rPr>
          <w:rFonts w:ascii="Simplified Arabic" w:hAnsi="Simplified Arabic" w:cs="AL-Mohanad" w:hint="cs"/>
          <w:sz w:val="27"/>
          <w:szCs w:val="27"/>
          <w:rtl/>
          <w:lang w:bidi="ar-IQ"/>
        </w:rPr>
        <w:t xml:space="preserve"> </w:t>
      </w:r>
      <w:r w:rsidRPr="006C24A3">
        <w:rPr>
          <w:rFonts w:ascii="Simplified Arabic" w:hAnsi="Simplified Arabic" w:cs="AL-Mohanad"/>
          <w:sz w:val="27"/>
          <w:szCs w:val="27"/>
          <w:rtl/>
          <w:lang w:bidi="ar-IQ"/>
        </w:rPr>
        <w:t>أمّ المعجزات ومعظّ</w:t>
      </w:r>
      <w:r w:rsidR="00B354B0" w:rsidRPr="006C24A3">
        <w:rPr>
          <w:rFonts w:ascii="Simplified Arabic" w:hAnsi="Simplified Arabic" w:cs="AL-Mohanad" w:hint="cs"/>
          <w:sz w:val="27"/>
          <w:szCs w:val="27"/>
          <w:rtl/>
          <w:lang w:bidi="ar-IQ"/>
        </w:rPr>
        <w:t>َ</w:t>
      </w:r>
      <w:r w:rsidRPr="006C24A3">
        <w:rPr>
          <w:rFonts w:ascii="Simplified Arabic" w:hAnsi="Simplified Arabic" w:cs="AL-Mohanad"/>
          <w:sz w:val="27"/>
          <w:szCs w:val="27"/>
          <w:rtl/>
          <w:lang w:bidi="ar-IQ"/>
        </w:rPr>
        <w:t>مها</w:t>
      </w:r>
      <w:r w:rsidR="00B354B0" w:rsidRPr="006C24A3">
        <w:rPr>
          <w:rFonts w:cs="AL-Mohanad" w:hint="eastAsia"/>
          <w:sz w:val="24"/>
          <w:szCs w:val="24"/>
          <w:rtl/>
        </w:rPr>
        <w:t>»</w:t>
      </w:r>
      <w:r w:rsidRPr="006C24A3">
        <w:rPr>
          <w:rFonts w:ascii="Simplified Arabic" w:hAnsi="Simplified Arabic" w:cs="AL-Mohanad"/>
          <w:sz w:val="27"/>
          <w:szCs w:val="27"/>
          <w:vertAlign w:val="superscript"/>
          <w:rtl/>
          <w:lang w:bidi="ar-IQ"/>
        </w:rPr>
        <w:t>(</w:t>
      </w:r>
      <w:r w:rsidRPr="006C24A3">
        <w:rPr>
          <w:rStyle w:val="af9"/>
          <w:rFonts w:ascii="Simplified Arabic" w:hAnsi="Simplified Arabic" w:cs="AL-Mohanad"/>
          <w:sz w:val="27"/>
          <w:szCs w:val="27"/>
          <w:rtl/>
          <w:lang w:bidi="ar-IQ"/>
        </w:rPr>
        <w:endnoteReference w:id="916"/>
      </w:r>
      <w:r w:rsidRPr="006C24A3">
        <w:rPr>
          <w:rFonts w:ascii="Simplified Arabic" w:hAnsi="Simplified Arabic" w:cs="AL-Mohanad"/>
          <w:sz w:val="27"/>
          <w:szCs w:val="27"/>
          <w:vertAlign w:val="superscript"/>
          <w:rtl/>
          <w:lang w:bidi="ar-IQ"/>
        </w:rPr>
        <w:t>)</w:t>
      </w:r>
      <w:r w:rsidRPr="006C24A3">
        <w:rPr>
          <w:rFonts w:ascii="Simplified Arabic" w:hAnsi="Simplified Arabic" w:cs="AL-Mohanad" w:hint="cs"/>
          <w:sz w:val="27"/>
          <w:szCs w:val="27"/>
          <w:rtl/>
          <w:lang w:bidi="ar-IQ"/>
        </w:rPr>
        <w:t>.</w:t>
      </w:r>
    </w:p>
    <w:p w:rsidR="00E811FA" w:rsidRPr="006C24A3" w:rsidRDefault="00E811FA" w:rsidP="00F951F3">
      <w:pPr>
        <w:pStyle w:val="afe"/>
        <w:spacing w:after="0" w:line="360" w:lineRule="exact"/>
        <w:ind w:left="0" w:firstLine="567"/>
        <w:jc w:val="both"/>
        <w:rPr>
          <w:rFonts w:ascii="Simplified Arabic" w:hAnsi="Simplified Arabic" w:cs="AL-Mohanad"/>
          <w:sz w:val="27"/>
          <w:szCs w:val="27"/>
          <w:rtl/>
          <w:lang w:bidi="ar-IQ"/>
        </w:rPr>
      </w:pPr>
    </w:p>
    <w:p w:rsidR="00E811FA" w:rsidRPr="006C24A3" w:rsidRDefault="00844A9D" w:rsidP="008B03D1">
      <w:pPr>
        <w:pStyle w:val="31"/>
        <w:rPr>
          <w:rFonts w:eastAsia="Calibri"/>
          <w:color w:val="auto"/>
          <w:rtl/>
          <w:lang w:bidi="ar-IQ"/>
        </w:rPr>
      </w:pPr>
      <w:r w:rsidRPr="006C24A3">
        <w:rPr>
          <w:rFonts w:eastAsia="Calibri" w:hint="cs"/>
          <w:color w:val="auto"/>
          <w:rtl/>
          <w:lang w:bidi="ar-IQ"/>
        </w:rPr>
        <w:t xml:space="preserve">2ـ </w:t>
      </w:r>
      <w:r w:rsidR="00C271FC" w:rsidRPr="006C24A3">
        <w:rPr>
          <w:rFonts w:eastAsia="Calibri" w:hint="cs"/>
          <w:color w:val="auto"/>
          <w:rtl/>
          <w:lang w:bidi="ar-IQ"/>
        </w:rPr>
        <w:t>ال</w:t>
      </w:r>
      <w:r w:rsidR="00E811FA" w:rsidRPr="006C24A3">
        <w:rPr>
          <w:rFonts w:eastAsia="Calibri"/>
          <w:color w:val="auto"/>
          <w:rtl/>
          <w:lang w:bidi="ar-IQ"/>
        </w:rPr>
        <w:t xml:space="preserve">تصنيف </w:t>
      </w:r>
      <w:r w:rsidR="00C271FC" w:rsidRPr="006C24A3">
        <w:rPr>
          <w:rFonts w:eastAsia="Calibri" w:hint="cs"/>
          <w:color w:val="auto"/>
          <w:rtl/>
          <w:lang w:bidi="ar-IQ"/>
        </w:rPr>
        <w:t xml:space="preserve">في </w:t>
      </w:r>
      <w:r w:rsidR="00E811FA" w:rsidRPr="006C24A3">
        <w:rPr>
          <w:rFonts w:eastAsia="Calibri"/>
          <w:color w:val="auto"/>
          <w:rtl/>
          <w:lang w:bidi="ar-IQ"/>
        </w:rPr>
        <w:t>المعجز</w:t>
      </w:r>
      <w:r w:rsidR="00C271FC" w:rsidRPr="006C24A3">
        <w:rPr>
          <w:rFonts w:eastAsia="Calibri" w:hint="cs"/>
          <w:color w:val="auto"/>
          <w:rtl/>
          <w:lang w:bidi="ar-IQ"/>
        </w:rPr>
        <w:t>ات</w:t>
      </w:r>
      <w:r w:rsidR="008B03D1" w:rsidRPr="006C24A3">
        <w:rPr>
          <w:rFonts w:hint="cs"/>
          <w:color w:val="auto"/>
          <w:rtl/>
        </w:rPr>
        <w:t xml:space="preserve"> ــــــ</w:t>
      </w:r>
    </w:p>
    <w:p w:rsidR="00E811FA" w:rsidRPr="006C24A3" w:rsidRDefault="00844A9D" w:rsidP="00DA6860">
      <w:pPr>
        <w:pStyle w:val="31"/>
        <w:rPr>
          <w:rFonts w:eastAsia="Calibri"/>
          <w:color w:val="auto"/>
          <w:rtl/>
          <w:lang w:bidi="ar-IQ"/>
        </w:rPr>
      </w:pPr>
      <w:r w:rsidRPr="006C24A3">
        <w:rPr>
          <w:rFonts w:eastAsia="Calibri" w:hint="cs"/>
          <w:color w:val="auto"/>
          <w:rtl/>
          <w:lang w:bidi="ar-IQ"/>
        </w:rPr>
        <w:t xml:space="preserve">أـ </w:t>
      </w:r>
      <w:r w:rsidR="00E811FA" w:rsidRPr="006C24A3">
        <w:rPr>
          <w:rFonts w:eastAsia="Calibri"/>
          <w:color w:val="auto"/>
          <w:rtl/>
          <w:lang w:bidi="ar-IQ"/>
        </w:rPr>
        <w:t>كتب المعجز</w:t>
      </w:r>
      <w:r w:rsidR="001F74E5" w:rsidRPr="006C24A3">
        <w:rPr>
          <w:rFonts w:eastAsia="Calibri" w:hint="cs"/>
          <w:color w:val="auto"/>
          <w:rtl/>
          <w:lang w:bidi="ar-IQ"/>
        </w:rPr>
        <w:t>ات</w:t>
      </w:r>
      <w:r w:rsidR="00E811FA" w:rsidRPr="006C24A3">
        <w:rPr>
          <w:rFonts w:eastAsia="Calibri"/>
          <w:color w:val="auto"/>
          <w:rtl/>
          <w:lang w:bidi="ar-IQ"/>
        </w:rPr>
        <w:t xml:space="preserve"> و</w:t>
      </w:r>
      <w:r w:rsidR="00B354B0" w:rsidRPr="006C24A3">
        <w:rPr>
          <w:rFonts w:eastAsia="Calibri" w:hint="cs"/>
          <w:color w:val="auto"/>
          <w:rtl/>
          <w:lang w:bidi="ar-IQ"/>
        </w:rPr>
        <w:t>أ</w:t>
      </w:r>
      <w:r w:rsidR="00E811FA" w:rsidRPr="006C24A3">
        <w:rPr>
          <w:rFonts w:eastAsia="Calibri"/>
          <w:color w:val="auto"/>
          <w:rtl/>
          <w:lang w:bidi="ar-IQ"/>
        </w:rPr>
        <w:t>صوله</w:t>
      </w:r>
      <w:r w:rsidR="001F74E5" w:rsidRPr="006C24A3">
        <w:rPr>
          <w:rFonts w:eastAsia="Calibri" w:hint="cs"/>
          <w:color w:val="auto"/>
          <w:rtl/>
          <w:lang w:bidi="ar-IQ"/>
        </w:rPr>
        <w:t>ا</w:t>
      </w:r>
      <w:r w:rsidR="008B03D1" w:rsidRPr="006C24A3">
        <w:rPr>
          <w:rFonts w:hint="cs"/>
          <w:color w:val="auto"/>
          <w:rtl/>
        </w:rPr>
        <w:t xml:space="preserve"> ــــــ</w:t>
      </w:r>
    </w:p>
    <w:p w:rsidR="00E811FA" w:rsidRPr="006C24A3" w:rsidRDefault="00E811FA" w:rsidP="000D34AE">
      <w:pPr>
        <w:rPr>
          <w:rFonts w:ascii="Simplified Arabic" w:eastAsia="Calibri" w:hAnsi="Simplified Arabic"/>
          <w:sz w:val="27"/>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يبدأ تقسيم المعجز وفق أصول فن</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الكتابة فيه</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w:t>
      </w:r>
      <w:r w:rsidR="00E01FFC"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ما نستشف</w:t>
      </w:r>
      <w:r w:rsidR="00BE3C0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ه من </w:t>
      </w:r>
      <w:r w:rsidR="00B354B0" w:rsidRPr="006C24A3">
        <w:rPr>
          <w:rFonts w:ascii="Simplified Arabic" w:eastAsia="Calibri" w:hAnsi="Simplified Arabic" w:hint="cs"/>
          <w:sz w:val="27"/>
          <w:rtl/>
          <w:lang w:bidi="ar-IQ"/>
        </w:rPr>
        <w:t>ال</w:t>
      </w:r>
      <w:r w:rsidRPr="006C24A3">
        <w:rPr>
          <w:rFonts w:ascii="Simplified Arabic" w:eastAsia="Calibri" w:hAnsi="Simplified Arabic"/>
          <w:sz w:val="27"/>
          <w:rtl/>
          <w:lang w:bidi="ar-IQ"/>
        </w:rPr>
        <w:t xml:space="preserve">مصادر </w:t>
      </w:r>
      <w:r w:rsidRPr="006C24A3">
        <w:rPr>
          <w:rFonts w:ascii="Simplified Arabic" w:eastAsia="Calibri" w:hAnsi="Simplified Arabic" w:hint="cs"/>
          <w:sz w:val="27"/>
          <w:rtl/>
          <w:lang w:bidi="ar-IQ"/>
        </w:rPr>
        <w:t>الم</w:t>
      </w:r>
      <w:r w:rsidRPr="006C24A3">
        <w:rPr>
          <w:rFonts w:ascii="Simplified Arabic" w:eastAsia="Calibri" w:hAnsi="Simplified Arabic"/>
          <w:sz w:val="27"/>
          <w:rtl/>
          <w:lang w:bidi="ar-IQ"/>
        </w:rPr>
        <w:t>كت</w:t>
      </w:r>
      <w:r w:rsidRPr="006C24A3">
        <w:rPr>
          <w:rFonts w:ascii="Simplified Arabic" w:eastAsia="Calibri" w:hAnsi="Simplified Arabic" w:hint="cs"/>
          <w:sz w:val="27"/>
          <w:rtl/>
          <w:lang w:bidi="ar-IQ"/>
        </w:rPr>
        <w:t>و</w:t>
      </w:r>
      <w:r w:rsidRPr="006C24A3">
        <w:rPr>
          <w:rFonts w:ascii="Simplified Arabic" w:eastAsia="Calibri" w:hAnsi="Simplified Arabic"/>
          <w:sz w:val="27"/>
          <w:rtl/>
          <w:lang w:bidi="ar-IQ"/>
        </w:rPr>
        <w:t>ب</w:t>
      </w:r>
      <w:r w:rsidRPr="006C24A3">
        <w:rPr>
          <w:rFonts w:ascii="Simplified Arabic" w:eastAsia="Calibri" w:hAnsi="Simplified Arabic" w:hint="cs"/>
          <w:sz w:val="27"/>
          <w:rtl/>
          <w:lang w:bidi="ar-IQ"/>
        </w:rPr>
        <w:t>ة</w:t>
      </w:r>
      <w:r w:rsidRPr="006C24A3">
        <w:rPr>
          <w:rFonts w:ascii="Simplified Arabic" w:eastAsia="Calibri" w:hAnsi="Simplified Arabic"/>
          <w:sz w:val="27"/>
          <w:rtl/>
          <w:lang w:bidi="ar-IQ"/>
        </w:rPr>
        <w:t xml:space="preserve"> وما سطره المؤل</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فون في مقد</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مات كتبهم ومؤل</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فاتهم، </w:t>
      </w:r>
      <w:r w:rsidR="00B354B0" w:rsidRPr="006C24A3">
        <w:rPr>
          <w:rFonts w:ascii="Simplified Arabic" w:eastAsia="Calibri" w:hAnsi="Simplified Arabic" w:hint="cs"/>
          <w:sz w:val="27"/>
          <w:rtl/>
          <w:lang w:bidi="ar-IQ"/>
        </w:rPr>
        <w:t>و</w:t>
      </w:r>
      <w:r w:rsidR="00432CF6" w:rsidRPr="006C24A3">
        <w:rPr>
          <w:rFonts w:ascii="Simplified Arabic" w:eastAsia="Calibri" w:hAnsi="Simplified Arabic"/>
          <w:sz w:val="27"/>
          <w:rtl/>
          <w:lang w:bidi="ar-IQ"/>
        </w:rPr>
        <w:t>لا سيَّما</w:t>
      </w:r>
      <w:r w:rsidRPr="006C24A3">
        <w:rPr>
          <w:rFonts w:ascii="Simplified Arabic" w:eastAsia="Calibri" w:hAnsi="Simplified Arabic"/>
          <w:sz w:val="27"/>
          <w:rtl/>
          <w:lang w:bidi="ar-IQ"/>
        </w:rPr>
        <w:t xml:space="preserve"> في ما كتبه محمد بن جرير الطبري الإمامي(411هـ)</w:t>
      </w:r>
      <w:r w:rsidR="00B354B0"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 xml:space="preserve">من </w:t>
      </w:r>
      <w:r w:rsidR="00BC2E0F"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 xml:space="preserve">علام القرن الرابع الهجري، وهو صاحب </w:t>
      </w:r>
      <w:r w:rsidRPr="006C24A3">
        <w:rPr>
          <w:rFonts w:hint="eastAsia"/>
          <w:sz w:val="24"/>
          <w:szCs w:val="24"/>
          <w:rtl/>
          <w:lang w:bidi="ar-IQ"/>
        </w:rPr>
        <w:t>«</w:t>
      </w:r>
      <w:r w:rsidRPr="006C24A3">
        <w:rPr>
          <w:rFonts w:ascii="Simplified Arabic" w:eastAsia="Calibri" w:hAnsi="Simplified Arabic"/>
          <w:sz w:val="27"/>
          <w:rtl/>
          <w:lang w:bidi="ar-IQ"/>
        </w:rPr>
        <w:t>نوادر المعجزات</w:t>
      </w:r>
      <w:r w:rsidRPr="006C24A3">
        <w:rPr>
          <w:rFonts w:hint="eastAsia"/>
          <w:sz w:val="24"/>
          <w:szCs w:val="24"/>
          <w:rtl/>
        </w:rPr>
        <w:t>»</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كأهم</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كتاب ومصدر في المعجز الشيعي، فقد بدأ تقسيمه للحج</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التي هي أصل المعجز ومحور الدلالة فيه</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إلى حج</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بالغة فما فوقها حج</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وحج</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غير بالغة ففوقها شيء</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الحج</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أو الحجج</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وحج</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النبي</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والأئم</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من بعده هي من الحج</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البالغة</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لقوله تعالى</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Mosawi" w:hAnsi="Mosawi" w:cs="Mosawi"/>
          <w:sz w:val="24"/>
          <w:szCs w:val="24"/>
          <w:rtl/>
        </w:rPr>
        <w:t>﴿</w:t>
      </w:r>
      <w:r w:rsidRPr="006C24A3">
        <w:rPr>
          <w:rFonts w:ascii="Simplified Arabic" w:eastAsia="Calibri" w:hAnsi="Simplified Arabic"/>
          <w:b/>
          <w:bCs/>
          <w:sz w:val="27"/>
          <w:rtl/>
          <w:lang w:bidi="ar-IQ"/>
        </w:rPr>
        <w:t>فَلِلَّهِ الْحُجَّةُ الْبَالِغَةُ</w:t>
      </w:r>
      <w:r w:rsidRPr="006C24A3">
        <w:rPr>
          <w:rFonts w:ascii="Mosawi" w:hAnsi="Mosawi" w:cs="Mosawi"/>
          <w:sz w:val="24"/>
          <w:szCs w:val="24"/>
          <w:rtl/>
        </w:rPr>
        <w:t>﴾</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الأنعام:</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149</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وهي ما يستوجب عقلا</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اضطرارا</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عند الطبري الآملي</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أن تكون لهم العصمة والقدرة على كل</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شيء</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والعلم بكل</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شيء</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حت</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ى تستتم</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الحج</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وتبلغ الغاية، وخصوصا</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القدرة والعلم</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وهما موضوعا المعجز</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وإذا ثبت ذلك للنبي</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آية الحج</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البالغة فإنه يلزم ثبوتها للقائمين مقامه من الأئم</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ة الوارثين </w:t>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vertAlign w:val="superscript"/>
          <w:rtl/>
          <w:lang w:bidi="ar-IQ"/>
        </w:rPr>
        <w:endnoteReference w:id="917"/>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ويخطو القطب الراوندي أكثر في تقسيم وتصنيف المعجز</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وبعنوان</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مستقل</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لكل</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صنف</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فيه، رغم عدم وضوح العنوان وبشكل</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مستقل</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تماما</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ومع ذلك فالتصنيف الذي يضعه مهم</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صعيد تصنيف الخبر والرواية في المعجز، واستقلال </w:t>
      </w:r>
      <w:r w:rsidRPr="006C24A3">
        <w:rPr>
          <w:rFonts w:ascii="Simplified Arabic" w:eastAsia="Calibri" w:hAnsi="Simplified Arabic"/>
          <w:sz w:val="27"/>
          <w:rtl/>
          <w:lang w:bidi="ar-IQ"/>
        </w:rPr>
        <w:lastRenderedPageBreak/>
        <w:t>فن</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الكتابة فيه في </w:t>
      </w:r>
      <w:r w:rsidR="00B716A7" w:rsidRPr="006C24A3">
        <w:rPr>
          <w:rFonts w:ascii="Simplified Arabic" w:eastAsia="Calibri" w:hAnsi="Simplified Arabic"/>
          <w:sz w:val="27"/>
          <w:rtl/>
          <w:lang w:bidi="ar-IQ"/>
        </w:rPr>
        <w:t>مقابل</w:t>
      </w:r>
      <w:r w:rsidRPr="006C24A3">
        <w:rPr>
          <w:rFonts w:ascii="Simplified Arabic" w:eastAsia="Calibri" w:hAnsi="Simplified Arabic"/>
          <w:sz w:val="27"/>
          <w:rtl/>
          <w:lang w:bidi="ar-IQ"/>
        </w:rPr>
        <w:t xml:space="preserve"> كتب علم الحديث وكتب المناقب</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فالجزء الأول </w:t>
      </w:r>
      <w:r w:rsidRPr="006C24A3">
        <w:rPr>
          <w:rFonts w:hint="eastAsia"/>
          <w:sz w:val="24"/>
          <w:szCs w:val="24"/>
          <w:rtl/>
          <w:lang w:bidi="ar-IQ"/>
        </w:rPr>
        <w:t>«</w:t>
      </w:r>
      <w:r w:rsidRPr="006C24A3">
        <w:rPr>
          <w:rFonts w:ascii="Simplified Arabic" w:eastAsia="Calibri" w:hAnsi="Simplified Arabic"/>
          <w:sz w:val="27"/>
          <w:rtl/>
          <w:lang w:bidi="ar-IQ"/>
        </w:rPr>
        <w:t>في معجزات النبي</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والأئم</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0165C7" w:rsidRPr="006C24A3">
        <w:rPr>
          <w:rFonts w:ascii="Mosawi" w:hAnsi="Mosawi" w:cs="Mosawi"/>
          <w:szCs w:val="22"/>
          <w:rtl/>
        </w:rPr>
        <w:t>^</w:t>
      </w:r>
      <w:r w:rsidRPr="006C24A3">
        <w:rPr>
          <w:rFonts w:hint="eastAsia"/>
          <w:sz w:val="24"/>
          <w:szCs w:val="24"/>
          <w:rtl/>
        </w:rPr>
        <w:t>»</w:t>
      </w:r>
      <w:r w:rsidRPr="006C24A3">
        <w:rPr>
          <w:rFonts w:ascii="Simplified Arabic" w:eastAsia="Calibri" w:hAnsi="Simplified Arabic"/>
          <w:sz w:val="27"/>
          <w:rtl/>
          <w:lang w:bidi="ar-IQ"/>
        </w:rPr>
        <w:t xml:space="preserve"> والجزء الثاني </w:t>
      </w:r>
      <w:r w:rsidRPr="006C24A3">
        <w:rPr>
          <w:rFonts w:hint="eastAsia"/>
          <w:sz w:val="24"/>
          <w:szCs w:val="24"/>
          <w:rtl/>
          <w:lang w:bidi="ar-IQ"/>
        </w:rPr>
        <w:t>«</w:t>
      </w:r>
      <w:r w:rsidRPr="00743B50">
        <w:rPr>
          <w:rFonts w:ascii="Simplified Arabic" w:eastAsia="Calibri" w:hAnsi="Simplified Arabic"/>
          <w:sz w:val="27"/>
          <w:rtl/>
          <w:lang w:bidi="ar-IQ"/>
        </w:rPr>
        <w:t>في أعلام</w:t>
      </w:r>
      <w:r w:rsidRPr="006C24A3">
        <w:rPr>
          <w:rFonts w:ascii="Simplified Arabic" w:eastAsia="Calibri" w:hAnsi="Simplified Arabic"/>
          <w:sz w:val="27"/>
          <w:rtl/>
          <w:lang w:bidi="ar-IQ"/>
        </w:rPr>
        <w:t xml:space="preserve"> النبي</w:t>
      </w:r>
      <w:r w:rsidR="00E01FFC" w:rsidRPr="006C24A3">
        <w:rPr>
          <w:rFonts w:ascii="Mosawi" w:hAnsi="Mosawi" w:cs="Mosawi" w:hint="cs"/>
          <w:szCs w:val="22"/>
          <w:rtl/>
        </w:rPr>
        <w:t>ّ</w:t>
      </w:r>
      <w:r w:rsidR="00192794" w:rsidRPr="006C24A3">
        <w:rPr>
          <w:rFonts w:ascii="Mosawi" w:hAnsi="Mosawi" w:cs="Mosawi"/>
          <w:szCs w:val="22"/>
          <w:rtl/>
        </w:rPr>
        <w:t>|</w:t>
      </w:r>
      <w:r w:rsidRPr="006C24A3">
        <w:rPr>
          <w:rFonts w:ascii="Simplified Arabic" w:eastAsia="Calibri" w:hAnsi="Simplified Arabic"/>
          <w:sz w:val="27"/>
          <w:rtl/>
          <w:lang w:bidi="ar-IQ"/>
        </w:rPr>
        <w:t xml:space="preserve"> والأئم</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0165C7" w:rsidRPr="006C24A3">
        <w:rPr>
          <w:rFonts w:ascii="Mosawi" w:hAnsi="Mosawi" w:cs="Mosawi"/>
          <w:szCs w:val="22"/>
          <w:rtl/>
        </w:rPr>
        <w:t>^</w:t>
      </w:r>
      <w:r w:rsidRPr="006C24A3">
        <w:rPr>
          <w:rFonts w:hint="eastAsia"/>
          <w:sz w:val="24"/>
          <w:szCs w:val="24"/>
          <w:rtl/>
        </w:rPr>
        <w:t>»</w:t>
      </w:r>
      <w:r w:rsidRPr="006C24A3">
        <w:rPr>
          <w:rFonts w:ascii="Simplified Arabic" w:eastAsia="Calibri" w:hAnsi="Simplified Arabic"/>
          <w:sz w:val="27"/>
          <w:rtl/>
          <w:lang w:bidi="ar-IQ"/>
        </w:rPr>
        <w:t>، والجزء الثالث في قسمه الأو</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ل </w:t>
      </w:r>
      <w:r w:rsidRPr="006C24A3">
        <w:rPr>
          <w:rFonts w:hint="eastAsia"/>
          <w:sz w:val="24"/>
          <w:szCs w:val="24"/>
          <w:rtl/>
          <w:lang w:bidi="ar-IQ"/>
        </w:rPr>
        <w:t>«</w:t>
      </w:r>
      <w:r w:rsidRPr="006C24A3">
        <w:rPr>
          <w:rFonts w:ascii="Simplified Arabic" w:eastAsia="Calibri" w:hAnsi="Simplified Arabic"/>
          <w:sz w:val="27"/>
          <w:rtl/>
          <w:lang w:bidi="ar-IQ"/>
        </w:rPr>
        <w:t>في أم</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المعجزات</w:t>
      </w:r>
      <w:r w:rsidR="00E01FF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القرآن المجيد</w:t>
      </w:r>
      <w:r w:rsidRPr="006C24A3">
        <w:rPr>
          <w:rFonts w:hint="eastAsia"/>
          <w:sz w:val="24"/>
          <w:szCs w:val="24"/>
          <w:rtl/>
        </w:rPr>
        <w:t>»</w:t>
      </w:r>
      <w:r w:rsidRPr="006C24A3">
        <w:rPr>
          <w:rFonts w:ascii="Simplified Arabic" w:eastAsia="Calibri" w:hAnsi="Simplified Arabic"/>
          <w:sz w:val="27"/>
          <w:rtl/>
          <w:lang w:bidi="ar-IQ"/>
        </w:rPr>
        <w:t xml:space="preserve">، وفي القسم الثاني منه </w:t>
      </w:r>
      <w:r w:rsidRPr="006C24A3">
        <w:rPr>
          <w:rFonts w:hint="eastAsia"/>
          <w:sz w:val="24"/>
          <w:szCs w:val="24"/>
          <w:rtl/>
          <w:lang w:bidi="ar-IQ"/>
        </w:rPr>
        <w:t>«</w:t>
      </w:r>
      <w:r w:rsidRPr="006C24A3">
        <w:rPr>
          <w:rFonts w:ascii="Simplified Arabic" w:eastAsia="Calibri" w:hAnsi="Simplified Arabic"/>
          <w:sz w:val="27"/>
          <w:rtl/>
          <w:lang w:bidi="ar-IQ"/>
        </w:rPr>
        <w:t>في علامات ومراتب نبي</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نا وأوصيائه عليه وعليهم أفضل الصلاة وأتم</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التسليم</w:t>
      </w:r>
      <w:r w:rsidRPr="006C24A3">
        <w:rPr>
          <w:rFonts w:hint="eastAsia"/>
          <w:sz w:val="24"/>
          <w:szCs w:val="24"/>
          <w:rtl/>
        </w:rPr>
        <w:t>»</w:t>
      </w:r>
      <w:r w:rsidRPr="006C24A3">
        <w:rPr>
          <w:rFonts w:ascii="Simplified Arabic" w:eastAsia="Calibri" w:hAnsi="Simplified Arabic"/>
          <w:sz w:val="27"/>
          <w:rtl/>
          <w:lang w:bidi="ar-IQ"/>
        </w:rPr>
        <w:t>.</w:t>
      </w:r>
    </w:p>
    <w:p w:rsidR="00E811FA" w:rsidRPr="006C24A3" w:rsidRDefault="00E811FA" w:rsidP="000D34AE">
      <w:pPr>
        <w:rPr>
          <w:rFonts w:ascii="Simplified Arabic" w:eastAsia="Calibri" w:hAnsi="Simplified Arabic"/>
          <w:sz w:val="27"/>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واستناداً إلى كتاب الخرائج والجرائح نموذجا</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يمكن القول بتسالم كتب المعاجز أو فن</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الكتابة فيها على تقسيم المعجز وفق مصن</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فات أو كتب المعجز</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وهي:</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b/>
          <w:bCs/>
          <w:sz w:val="27"/>
          <w:rtl/>
          <w:lang w:bidi="ar-IQ"/>
        </w:rPr>
        <w:t>أو</w:t>
      </w:r>
      <w:r w:rsidR="00786CEC"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لا</w:t>
      </w:r>
      <w:r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 مصن</w:t>
      </w:r>
      <w:r w:rsidR="00786CEC"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فات الأعلام</w:t>
      </w:r>
      <w:r w:rsidRPr="006C24A3">
        <w:rPr>
          <w:rFonts w:ascii="Simplified Arabic" w:eastAsia="Calibri" w:hAnsi="Simplified Arabic"/>
          <w:sz w:val="27"/>
          <w:rtl/>
          <w:lang w:bidi="ar-IQ"/>
        </w:rPr>
        <w:t xml:space="preserve">: وقيل في تعريف الأعلام </w:t>
      </w:r>
      <w:r w:rsidR="00786CEC" w:rsidRPr="006C24A3">
        <w:rPr>
          <w:rFonts w:ascii="Simplified Arabic" w:eastAsia="Calibri" w:hAnsi="Simplified Arabic" w:hint="cs"/>
          <w:sz w:val="27"/>
          <w:rtl/>
          <w:lang w:bidi="ar-IQ"/>
        </w:rPr>
        <w:t>أنها</w:t>
      </w:r>
      <w:r w:rsidRPr="006C24A3">
        <w:rPr>
          <w:rFonts w:ascii="Simplified Arabic" w:eastAsia="Calibri" w:hAnsi="Simplified Arabic"/>
          <w:sz w:val="27"/>
          <w:rtl/>
          <w:lang w:bidi="ar-IQ"/>
        </w:rPr>
        <w:t xml:space="preserve"> الدلائل أو الأدلة</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فأعلام النبو</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هي الدلائل على صح</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النبوة</w:t>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vertAlign w:val="superscript"/>
          <w:rtl/>
          <w:lang w:bidi="ar-IQ"/>
        </w:rPr>
        <w:endnoteReference w:id="918"/>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 وتدخل فيه دلائل صح</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الإمامة عند الشيعة وفق منطق المعجز</w:t>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vertAlign w:val="superscript"/>
          <w:rtl/>
          <w:lang w:bidi="ar-IQ"/>
        </w:rPr>
        <w:endnoteReference w:id="919"/>
      </w:r>
      <w:r w:rsidRPr="006C24A3">
        <w:rPr>
          <w:rFonts w:ascii="Simplified Arabic" w:eastAsia="Calibri" w:hAnsi="Simplified Arabic"/>
          <w:sz w:val="27"/>
          <w:vertAlign w:val="superscript"/>
          <w:rtl/>
          <w:lang w:bidi="ar-IQ"/>
        </w:rPr>
        <w:t>)</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Simplified Arabic" w:eastAsia="Calibri" w:hAnsi="Simplified Arabic"/>
          <w:sz w:val="27"/>
          <w:rtl/>
        </w:rPr>
        <w:t>وغالبا</w:t>
      </w:r>
      <w:r w:rsidR="00786CEC" w:rsidRPr="006C24A3">
        <w:rPr>
          <w:rFonts w:ascii="Simplified Arabic" w:eastAsia="Calibri" w:hAnsi="Simplified Arabic" w:hint="cs"/>
          <w:sz w:val="27"/>
          <w:rtl/>
        </w:rPr>
        <w:t>ً</w:t>
      </w:r>
      <w:r w:rsidRPr="006C24A3">
        <w:rPr>
          <w:rFonts w:ascii="Simplified Arabic" w:eastAsia="Calibri" w:hAnsi="Simplified Arabic"/>
          <w:sz w:val="27"/>
          <w:rtl/>
        </w:rPr>
        <w:t xml:space="preserve"> ما تنصرف موضوعات الأعلام في المعجز إلى متعل</w:t>
      </w:r>
      <w:r w:rsidR="00786CEC" w:rsidRPr="006C24A3">
        <w:rPr>
          <w:rFonts w:ascii="Simplified Arabic" w:eastAsia="Calibri" w:hAnsi="Simplified Arabic" w:hint="cs"/>
          <w:sz w:val="27"/>
          <w:rtl/>
        </w:rPr>
        <w:t>ّ</w:t>
      </w:r>
      <w:r w:rsidRPr="006C24A3">
        <w:rPr>
          <w:rFonts w:ascii="Simplified Arabic" w:eastAsia="Calibri" w:hAnsi="Simplified Arabic"/>
          <w:sz w:val="27"/>
          <w:rtl/>
        </w:rPr>
        <w:t>ق شخصي بم</w:t>
      </w:r>
      <w:r w:rsidR="00786CEC" w:rsidRPr="006C24A3">
        <w:rPr>
          <w:rFonts w:ascii="Simplified Arabic" w:eastAsia="Calibri" w:hAnsi="Simplified Arabic" w:hint="cs"/>
          <w:sz w:val="27"/>
          <w:rtl/>
        </w:rPr>
        <w:t>َ</w:t>
      </w:r>
      <w:r w:rsidRPr="006C24A3">
        <w:rPr>
          <w:rFonts w:ascii="Simplified Arabic" w:eastAsia="Calibri" w:hAnsi="Simplified Arabic"/>
          <w:sz w:val="27"/>
          <w:rtl/>
        </w:rPr>
        <w:t>ن</w:t>
      </w:r>
      <w:r w:rsidR="00786CEC" w:rsidRPr="006C24A3">
        <w:rPr>
          <w:rFonts w:ascii="Simplified Arabic" w:eastAsia="Calibri" w:hAnsi="Simplified Arabic" w:hint="cs"/>
          <w:sz w:val="27"/>
          <w:rtl/>
        </w:rPr>
        <w:t>ْ</w:t>
      </w:r>
      <w:r w:rsidRPr="006C24A3">
        <w:rPr>
          <w:rFonts w:ascii="Simplified Arabic" w:eastAsia="Calibri" w:hAnsi="Simplified Arabic"/>
          <w:sz w:val="27"/>
          <w:rtl/>
        </w:rPr>
        <w:t xml:space="preserve"> يخاطبه المعصوم أو بم</w:t>
      </w:r>
      <w:r w:rsidR="00786CEC" w:rsidRPr="006C24A3">
        <w:rPr>
          <w:rFonts w:ascii="Simplified Arabic" w:eastAsia="Calibri" w:hAnsi="Simplified Arabic" w:hint="cs"/>
          <w:sz w:val="27"/>
          <w:rtl/>
        </w:rPr>
        <w:t>َ</w:t>
      </w:r>
      <w:r w:rsidRPr="006C24A3">
        <w:rPr>
          <w:rFonts w:ascii="Simplified Arabic" w:eastAsia="Calibri" w:hAnsi="Simplified Arabic"/>
          <w:sz w:val="27"/>
          <w:rtl/>
        </w:rPr>
        <w:t>ن</w:t>
      </w:r>
      <w:r w:rsidR="00786CEC" w:rsidRPr="006C24A3">
        <w:rPr>
          <w:rFonts w:ascii="Simplified Arabic" w:eastAsia="Calibri" w:hAnsi="Simplified Arabic" w:hint="cs"/>
          <w:sz w:val="27"/>
          <w:rtl/>
        </w:rPr>
        <w:t>ْ</w:t>
      </w:r>
      <w:r w:rsidRPr="006C24A3">
        <w:rPr>
          <w:rFonts w:ascii="Simplified Arabic" w:eastAsia="Calibri" w:hAnsi="Simplified Arabic"/>
          <w:sz w:val="27"/>
          <w:rtl/>
        </w:rPr>
        <w:t xml:space="preserve"> يخاطب المعصوم ويسأله</w:t>
      </w:r>
      <w:r w:rsidR="00786CEC" w:rsidRPr="006C24A3">
        <w:rPr>
          <w:rFonts w:ascii="Simplified Arabic" w:eastAsia="Calibri" w:hAnsi="Simplified Arabic" w:hint="cs"/>
          <w:sz w:val="27"/>
          <w:rtl/>
        </w:rPr>
        <w:t>،</w:t>
      </w:r>
      <w:r w:rsidRPr="006C24A3">
        <w:rPr>
          <w:rFonts w:ascii="Simplified Arabic" w:eastAsia="Calibri" w:hAnsi="Simplified Arabic"/>
          <w:sz w:val="27"/>
          <w:rtl/>
        </w:rPr>
        <w:t xml:space="preserve"> وفيه </w:t>
      </w:r>
      <w:r w:rsidR="00786CEC" w:rsidRPr="006C24A3">
        <w:rPr>
          <w:rFonts w:ascii="Simplified Arabic" w:eastAsia="Calibri" w:hAnsi="Simplified Arabic" w:hint="cs"/>
          <w:sz w:val="27"/>
          <w:rtl/>
        </w:rPr>
        <w:t>إ</w:t>
      </w:r>
      <w:r w:rsidRPr="006C24A3">
        <w:rPr>
          <w:rFonts w:ascii="Simplified Arabic" w:eastAsia="Calibri" w:hAnsi="Simplified Arabic"/>
          <w:sz w:val="27"/>
          <w:rtl/>
        </w:rPr>
        <w:t xml:space="preserve">خبار عن مآله وحاله في مستقبل أيامه، أو </w:t>
      </w:r>
      <w:r w:rsidR="00786CEC" w:rsidRPr="006C24A3">
        <w:rPr>
          <w:rFonts w:ascii="Simplified Arabic" w:eastAsia="Calibri" w:hAnsi="Simplified Arabic" w:hint="cs"/>
          <w:sz w:val="27"/>
          <w:rtl/>
        </w:rPr>
        <w:t>إ</w:t>
      </w:r>
      <w:r w:rsidRPr="006C24A3">
        <w:rPr>
          <w:rFonts w:ascii="Simplified Arabic" w:eastAsia="Calibri" w:hAnsi="Simplified Arabic"/>
          <w:sz w:val="27"/>
          <w:rtl/>
        </w:rPr>
        <w:t>خباره عن حادثة</w:t>
      </w:r>
      <w:r w:rsidR="00786CEC" w:rsidRPr="006C24A3">
        <w:rPr>
          <w:rFonts w:ascii="Simplified Arabic" w:eastAsia="Calibri" w:hAnsi="Simplified Arabic" w:hint="cs"/>
          <w:sz w:val="27"/>
          <w:rtl/>
        </w:rPr>
        <w:t>ٍ</w:t>
      </w:r>
      <w:r w:rsidRPr="006C24A3">
        <w:rPr>
          <w:rFonts w:ascii="Simplified Arabic" w:eastAsia="Calibri" w:hAnsi="Simplified Arabic"/>
          <w:sz w:val="27"/>
          <w:rtl/>
        </w:rPr>
        <w:t xml:space="preserve"> </w:t>
      </w:r>
      <w:r w:rsidRPr="006C24A3">
        <w:rPr>
          <w:rFonts w:ascii="Simplified Arabic" w:eastAsia="Calibri" w:hAnsi="Simplified Arabic"/>
          <w:sz w:val="27"/>
          <w:rtl/>
          <w:lang w:bidi="ar-IQ"/>
        </w:rPr>
        <w:t>تقع له في الزمن الغائب عنه حاضرا</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ومن الأعلام ما يتعل</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 بالحديث بين المعصوم وغير الإنسان من الخلق والجماد</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وتخبر بعض رواياته عن شكاية الجمل إلى النبي</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محمد</w:t>
      </w:r>
      <w:r w:rsidR="00192794" w:rsidRPr="006C24A3">
        <w:rPr>
          <w:rFonts w:ascii="Mosawi" w:hAnsi="Mosawi" w:cs="Mosawi"/>
          <w:szCs w:val="22"/>
          <w:rtl/>
        </w:rPr>
        <w:t>|</w:t>
      </w:r>
      <w:r w:rsidRPr="006C24A3">
        <w:rPr>
          <w:rFonts w:ascii="Simplified Arabic" w:eastAsia="Calibri" w:hAnsi="Simplified Arabic"/>
          <w:sz w:val="27"/>
          <w:rtl/>
          <w:lang w:bidi="ar-IQ"/>
        </w:rPr>
        <w:t xml:space="preserve"> ما يصنع به أصحابه، وهي أخبار وروايات تنب</w:t>
      </w:r>
      <w:r w:rsidR="00786CEC" w:rsidRPr="006C24A3">
        <w:rPr>
          <w:rFonts w:ascii="Simplified Arabic" w:eastAsia="Calibri" w:hAnsi="Simplified Arabic" w:hint="cs"/>
          <w:sz w:val="27"/>
          <w:rtl/>
          <w:lang w:bidi="ar-IQ"/>
        </w:rPr>
        <w:t>ئ</w:t>
      </w:r>
      <w:r w:rsidRPr="006C24A3">
        <w:rPr>
          <w:rFonts w:ascii="Simplified Arabic" w:eastAsia="Calibri" w:hAnsi="Simplified Arabic"/>
          <w:sz w:val="27"/>
          <w:rtl/>
          <w:lang w:bidi="ar-IQ"/>
        </w:rPr>
        <w:t xml:space="preserve"> عن علم المعصوم بحال ومآل هذا الخلق</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إنسانا</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وحيوانا</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وجمادا</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ونباتا</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مثل</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حديث العذق</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وأنين الشجرة التي كان يت</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خذ منها النبي</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محمد</w:t>
      </w:r>
      <w:r w:rsidR="00192794" w:rsidRPr="006C24A3">
        <w:rPr>
          <w:rFonts w:ascii="Mosawi" w:hAnsi="Mosawi" w:cs="Mosawi"/>
          <w:szCs w:val="22"/>
          <w:rtl/>
        </w:rPr>
        <w:t>|</w:t>
      </w:r>
      <w:r w:rsidRPr="006C24A3">
        <w:rPr>
          <w:rFonts w:ascii="Simplified Arabic" w:eastAsia="Calibri" w:hAnsi="Simplified Arabic"/>
          <w:sz w:val="27"/>
          <w:rtl/>
          <w:lang w:bidi="ar-IQ"/>
        </w:rPr>
        <w:t xml:space="preserve"> منبراً له</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والمغزى في </w:t>
      </w:r>
      <w:r w:rsidR="00D83C7E" w:rsidRPr="006C24A3">
        <w:rPr>
          <w:rFonts w:ascii="Simplified Arabic" w:eastAsia="Calibri" w:hAnsi="Simplified Arabic" w:hint="cs"/>
          <w:sz w:val="27"/>
          <w:rtl/>
          <w:lang w:bidi="ar-IQ"/>
        </w:rPr>
        <w:t xml:space="preserve">هذه </w:t>
      </w:r>
      <w:r w:rsidRPr="006C24A3">
        <w:rPr>
          <w:rFonts w:ascii="Simplified Arabic" w:eastAsia="Calibri" w:hAnsi="Simplified Arabic"/>
          <w:sz w:val="27"/>
          <w:rtl/>
          <w:lang w:bidi="ar-IQ"/>
        </w:rPr>
        <w:t>الروايات هو كشف الب</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 الكوني في النبو</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والإمامة وحس</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الرحمة الكونية فيه</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وفي منطق المعجز يتكش</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 هذا المغزى أو تصدر عنه رؤية المعجز في مجمله</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ويسير هذا المغزى بموازاة المعنى في النبو</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والإمامة، أو لعل</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 يشف</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هذا المعنى في الرؤية الدينية المؤمنة، ويتجل</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ى فيها فعل المعجز</w:t>
      </w:r>
      <w:r w:rsidR="00786CEC"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والجامع بينهما هو الدلالة على صح</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النبوة أو الإمامة</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وإثبات الدعوى فيها</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ولا تقف مسألة الأعلام عند هذا الحد</w:t>
      </w:r>
      <w:r w:rsidR="00233326" w:rsidRPr="006C24A3">
        <w:rPr>
          <w:rFonts w:ascii="Simplified Arabic" w:eastAsia="Calibri" w:hAnsi="Simplified Arabic" w:hint="cs"/>
          <w:sz w:val="27"/>
          <w:rtl/>
          <w:lang w:bidi="ar-IQ"/>
        </w:rPr>
        <w:t>ّ</w:t>
      </w:r>
      <w:r w:rsidR="00786CE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تقتصر في وظيفتها على التعريف بها بأنها دلائل إثبات، فقد يكون لها دوافع أخرى غير هذه الدلالة</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وهنا تتحو</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الى إعلام ـ بكسر الألف ـ كما يلحظ في بعض روايات وأخبار الأعلام</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وإنما هي فيض</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يصدر عن علم</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اختص</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به المعصوم، وتكشف عن استجابة الخلق له</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وخضوعه </w:t>
      </w:r>
      <w:r w:rsidR="00233326"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إرادته</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ولا يبتغ</w:t>
      </w:r>
      <w:r w:rsidR="00233326" w:rsidRPr="006C24A3">
        <w:rPr>
          <w:rFonts w:ascii="Simplified Arabic" w:eastAsia="Calibri" w:hAnsi="Simplified Arabic" w:hint="cs"/>
          <w:sz w:val="27"/>
          <w:rtl/>
          <w:lang w:bidi="ar-IQ"/>
        </w:rPr>
        <w:t>ى</w:t>
      </w:r>
      <w:r w:rsidRPr="006C24A3">
        <w:rPr>
          <w:rFonts w:ascii="Simplified Arabic" w:eastAsia="Calibri" w:hAnsi="Simplified Arabic"/>
          <w:sz w:val="27"/>
          <w:rtl/>
          <w:lang w:bidi="ar-IQ"/>
        </w:rPr>
        <w:t xml:space="preserve"> في خ</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و</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ض هذه الدلالة إثبات الإمامة أو الدعوى بمجملها</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وتظهر تلك الدلالة واضحة في حديث المعصوم مع بعض </w:t>
      </w:r>
      <w:r w:rsidRPr="006C24A3">
        <w:rPr>
          <w:rFonts w:ascii="Simplified Arabic" w:eastAsia="Calibri" w:hAnsi="Simplified Arabic"/>
          <w:sz w:val="27"/>
          <w:rtl/>
          <w:lang w:bidi="ar-IQ"/>
        </w:rPr>
        <w:lastRenderedPageBreak/>
        <w:t>خواص</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أصحابه الذين قطعوا بالإمامة والنص</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عليها، فلا حاجة بهم إلى دليل</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إيجاز</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مثل</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أبي بصير والمعل</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ى بن خنيس</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وهما من صحابة أبي عبد الله جعفر بن محمد الصادق</w:t>
      </w:r>
      <w:r w:rsidR="00472638" w:rsidRPr="006C24A3">
        <w:rPr>
          <w:rFonts w:ascii="Mosawi" w:hAnsi="Mosawi" w:cs="Mosawi"/>
          <w:szCs w:val="22"/>
          <w:rtl/>
        </w:rPr>
        <w:t>×</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وتنضاف إلى صنف الإعلام محاسبة أهل القبور على أعمالهم من ق</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المعصوم</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للإعلام بحالهم واليقين بصنيعهم في الدنيا</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أمام مؤمن</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بالمعصوم أو جاحد</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له</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ومنها</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مشاهدة أصحاب القبور من الصالحين</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وكشف النظر لأصحاب الأئم</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لمعرفة حقائق الأمور وأبصار بالناس على حقائقهم</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20"/>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 xml:space="preserve">وينبغي </w:t>
      </w:r>
      <w:r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 xml:space="preserve">ن نشير الى </w:t>
      </w:r>
      <w:r w:rsidR="00233326"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ن أغلب</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روايات الأعلام في كتب القطب الراوندي مروي</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كتاب بصائر الدرجات</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144DBF"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محمد بن الحسن الصف</w:t>
      </w:r>
      <w:r w:rsidR="0023332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ار </w:t>
      </w:r>
      <w:r w:rsidR="00233326" w:rsidRPr="006C24A3">
        <w:rPr>
          <w:rFonts w:ascii="Simplified Arabic" w:eastAsia="Calibri" w:hAnsi="Simplified Arabic" w:hint="cs"/>
          <w:sz w:val="27"/>
          <w:rtl/>
          <w:lang w:bidi="ar-IQ"/>
        </w:rPr>
        <w:t>المتقدِّم</w:t>
      </w:r>
      <w:r w:rsidRPr="006C24A3">
        <w:rPr>
          <w:rFonts w:ascii="Simplified Arabic" w:eastAsia="Calibri" w:hAnsi="Simplified Arabic"/>
          <w:sz w:val="27"/>
          <w:rtl/>
          <w:lang w:bidi="ar-IQ"/>
        </w:rPr>
        <w:t>.</w:t>
      </w:r>
    </w:p>
    <w:p w:rsidR="00E811FA" w:rsidRPr="006C24A3" w:rsidRDefault="00E811FA" w:rsidP="00451F50">
      <w:pPr>
        <w:rPr>
          <w:rFonts w:ascii="Simplified Arabic" w:eastAsia="Calibri" w:hAnsi="Simplified Arabic"/>
          <w:sz w:val="27"/>
          <w:rtl/>
          <w:lang w:bidi="ar-IQ"/>
        </w:rPr>
      </w:pPr>
      <w:r w:rsidRPr="006C24A3">
        <w:rPr>
          <w:rFonts w:ascii="Simplified Arabic" w:eastAsia="Calibri" w:hAnsi="Simplified Arabic"/>
          <w:b/>
          <w:bCs/>
          <w:sz w:val="27"/>
          <w:rtl/>
          <w:lang w:bidi="ar-IQ"/>
        </w:rPr>
        <w:t>ثانيا</w:t>
      </w:r>
      <w:r w:rsidR="00786CEC" w:rsidRPr="006C24A3">
        <w:rPr>
          <w:rFonts w:ascii="Simplified Arabic" w:eastAsia="Calibri" w:hAnsi="Simplified Arabic" w:hint="cs"/>
          <w:b/>
          <w:bCs/>
          <w:sz w:val="27"/>
          <w:rtl/>
          <w:lang w:bidi="ar-IQ"/>
        </w:rPr>
        <w:t>ً</w:t>
      </w:r>
      <w:r w:rsidRPr="006C24A3">
        <w:rPr>
          <w:rFonts w:ascii="Simplified Arabic" w:eastAsia="Calibri" w:hAnsi="Simplified Arabic" w:hint="cs"/>
          <w:b/>
          <w:bCs/>
          <w:sz w:val="27"/>
          <w:rtl/>
          <w:lang w:bidi="ar-IQ"/>
        </w:rPr>
        <w:t xml:space="preserve">: </w:t>
      </w:r>
      <w:r w:rsidRPr="006C24A3">
        <w:rPr>
          <w:rFonts w:ascii="Simplified Arabic" w:eastAsia="Calibri" w:hAnsi="Simplified Arabic"/>
          <w:b/>
          <w:bCs/>
          <w:sz w:val="27"/>
          <w:rtl/>
          <w:lang w:bidi="ar-IQ"/>
        </w:rPr>
        <w:t>نوادر المعجزات</w:t>
      </w:r>
      <w:r w:rsidRPr="006C24A3">
        <w:rPr>
          <w:rFonts w:ascii="Simplified Arabic" w:eastAsia="Calibri" w:hAnsi="Simplified Arabic"/>
          <w:sz w:val="27"/>
          <w:rtl/>
          <w:lang w:bidi="ar-IQ"/>
        </w:rPr>
        <w:t>: كان ي</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ط</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 اسم النوادر على كتب الشيعة في عصر الحضور في القرون الثلاثة الأولى من الهجرة، مثلما كان ي</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ط</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 عليها الأصل أو الكتاب والجامع والمسائل</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وتختص</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كتب النوادر منها في الغالب أو تقتصر على باب</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أبواب الفقه</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كالطهارة والصلاة وما شابه ذلك. وهناك كتاب</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يحمل اسم النوادر</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144DBF"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أحمد بن محمد بن عيسى الأشعري القم</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أعلام القرن الثالث الهجري</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وكان ي</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شيخ القم</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يين في علماء الشيعة ووجههم</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منصب علمي</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قبل أن يكون </w:t>
      </w:r>
      <w:r w:rsidRPr="006C24A3">
        <w:rPr>
          <w:rFonts w:ascii="Simplified Arabic" w:eastAsia="Calibri" w:hAnsi="Simplified Arabic" w:hint="cs"/>
          <w:sz w:val="27"/>
          <w:rtl/>
          <w:lang w:bidi="ar-IQ"/>
        </w:rPr>
        <w:t>اجتماعي</w:t>
      </w:r>
      <w:r w:rsidR="00B14B03" w:rsidRPr="006C24A3">
        <w:rPr>
          <w:rFonts w:ascii="Simplified Arabic" w:eastAsia="Calibri" w:hAnsi="Simplified Arabic" w:hint="cs"/>
          <w:sz w:val="27"/>
          <w:rtl/>
          <w:lang w:bidi="ar-IQ"/>
        </w:rPr>
        <w:t>ّاً.</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وكتابه هذا يشتمل على أحكام الفقه</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دون ذكر</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للمناقب والفضائل والمعاجز</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وجاء في تعريف النوادر</w:t>
      </w:r>
      <w:r w:rsidR="00B14B03" w:rsidRPr="006C24A3">
        <w:rPr>
          <w:rFonts w:ascii="Simplified Arabic" w:eastAsia="Calibri" w:hAnsi="Simplified Arabic" w:hint="cs"/>
          <w:sz w:val="27"/>
          <w:rtl/>
          <w:lang w:bidi="ar-IQ"/>
        </w:rPr>
        <w:t>:</w:t>
      </w:r>
      <w:r w:rsidRPr="006C24A3">
        <w:rPr>
          <w:rFonts w:ascii="Simplified Arabic" w:eastAsia="Calibri" w:hAnsi="Simplified Arabic" w:hint="cs"/>
          <w:sz w:val="27"/>
          <w:rtl/>
          <w:lang w:bidi="ar-IQ"/>
        </w:rPr>
        <w:t xml:space="preserve"> </w:t>
      </w:r>
      <w:r w:rsidR="00B14B03" w:rsidRPr="006C24A3">
        <w:rPr>
          <w:rFonts w:hint="eastAsia"/>
          <w:sz w:val="24"/>
          <w:szCs w:val="24"/>
          <w:rtl/>
        </w:rPr>
        <w:t>«</w:t>
      </w:r>
      <w:r w:rsidRPr="006C24A3">
        <w:rPr>
          <w:rFonts w:ascii="Simplified Arabic" w:eastAsia="Calibri" w:hAnsi="Simplified Arabic"/>
          <w:sz w:val="27"/>
          <w:rtl/>
          <w:lang w:bidi="ar-IQ"/>
        </w:rPr>
        <w:t xml:space="preserve">ما اجتمع فيه </w:t>
      </w:r>
      <w:r w:rsidR="00B14B03"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حاديث متفرقة لا تنضبط في باب</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لعله ما يمكن جمعه في باب</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واحد</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w:t>
      </w:r>
      <w:r w:rsidR="00B14B03"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ن يكون واحدا</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متعد</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دا</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لكن يكون قليلا</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جد</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ومن هذا قولهم في الكتب المتداولة</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نوادر الصل</w:t>
      </w:r>
      <w:r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ة</w:t>
      </w:r>
      <w:r w:rsidR="00B14B03"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ونوادر الزك</w:t>
      </w:r>
      <w:r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ة</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w:t>
      </w:r>
      <w:r w:rsidR="00B14B03"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مثال ذلك</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هذا إذا </w:t>
      </w:r>
      <w:r w:rsidR="00B14B03"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طلق النوادر على المؤَل</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 و</w:t>
      </w:r>
      <w:r w:rsidR="00B14B03"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لا</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فالحديث النادر له </w:t>
      </w:r>
      <w:r w:rsidR="00B14B03"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طلاقات</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B14B03"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خ</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ر </w:t>
      </w:r>
      <w:r w:rsidR="00B14B03"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يضا</w:t>
      </w:r>
      <w:r w:rsidR="00B14B03" w:rsidRPr="006C24A3">
        <w:rPr>
          <w:rFonts w:ascii="Simplified Arabic" w:eastAsia="Calibri" w:hAnsi="Simplified Arabic" w:hint="cs"/>
          <w:sz w:val="27"/>
          <w:rtl/>
          <w:lang w:bidi="ar-IQ"/>
        </w:rPr>
        <w:t>ً</w:t>
      </w:r>
      <w:r w:rsidR="00B14B03" w:rsidRPr="006C24A3">
        <w:rPr>
          <w:rFonts w:hint="eastAsia"/>
          <w:sz w:val="24"/>
          <w:szCs w:val="24"/>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21"/>
      </w:r>
      <w:r w:rsidRPr="006C24A3">
        <w:rPr>
          <w:rFonts w:ascii="Simplified Arabic" w:eastAsia="Calibri" w:hAnsi="Simplified Arabic"/>
          <w:sz w:val="27"/>
          <w:vertAlign w:val="superscript"/>
          <w:rtl/>
          <w:lang w:bidi="ar-IQ"/>
        </w:rPr>
        <w:t>)</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w:t>
      </w:r>
      <w:r w:rsidR="00B14B03"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ستعمل علي</w:t>
      </w:r>
      <w:r w:rsidR="00B14B0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بن موسى بن بابويه القم</w:t>
      </w:r>
      <w:r w:rsidR="00B14B03" w:rsidRPr="006C24A3">
        <w:rPr>
          <w:rFonts w:ascii="Simplified Arabic" w:eastAsia="Calibri" w:hAnsi="Simplified Arabic" w:hint="cs"/>
          <w:sz w:val="27"/>
          <w:rtl/>
          <w:lang w:bidi="ar-IQ"/>
        </w:rPr>
        <w:t>ّ</w:t>
      </w:r>
      <w:r w:rsidR="00B14B03" w:rsidRPr="006C24A3">
        <w:rPr>
          <w:rFonts w:ascii="Simplified Arabic" w:eastAsia="Calibri" w:hAnsi="Simplified Arabic"/>
          <w:sz w:val="27"/>
          <w:rtl/>
          <w:lang w:bidi="ar-IQ"/>
        </w:rPr>
        <w:t>ي</w:t>
      </w:r>
      <w:r w:rsidRPr="006C24A3">
        <w:rPr>
          <w:rFonts w:ascii="Simplified Arabic" w:eastAsia="Calibri" w:hAnsi="Simplified Arabic"/>
          <w:sz w:val="27"/>
          <w:rtl/>
          <w:lang w:bidi="ar-IQ"/>
        </w:rPr>
        <w:t>(329هـ) لفظ النوادر أو مصطلحه دون أن يكون له المعنى الذي قصد</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 لاحقاً كتب المعاجز</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وجاء في كتابه </w:t>
      </w:r>
      <w:r w:rsidRPr="006C24A3">
        <w:rPr>
          <w:rFonts w:hint="eastAsia"/>
          <w:sz w:val="24"/>
          <w:szCs w:val="24"/>
          <w:rtl/>
          <w:lang w:bidi="ar-IQ"/>
        </w:rPr>
        <w:t>«</w:t>
      </w:r>
      <w:r w:rsidRPr="006C24A3">
        <w:rPr>
          <w:rFonts w:ascii="Simplified Arabic" w:eastAsia="Calibri" w:hAnsi="Simplified Arabic"/>
          <w:sz w:val="27"/>
          <w:rtl/>
          <w:lang w:bidi="ar-IQ"/>
        </w:rPr>
        <w:t>الإمامة والتبصرة</w:t>
      </w:r>
      <w:r w:rsidRPr="006C24A3">
        <w:rPr>
          <w:rFonts w:hint="eastAsia"/>
          <w:sz w:val="24"/>
          <w:szCs w:val="24"/>
          <w:rtl/>
        </w:rPr>
        <w:t>»</w:t>
      </w:r>
      <w:r w:rsidRPr="006C24A3">
        <w:rPr>
          <w:rFonts w:ascii="Simplified Arabic" w:eastAsia="Calibri" w:hAnsi="Simplified Arabic"/>
          <w:sz w:val="27"/>
          <w:rtl/>
          <w:lang w:bidi="ar-IQ"/>
        </w:rPr>
        <w:t xml:space="preserve"> وفي </w:t>
      </w:r>
      <w:r w:rsidRPr="006C24A3">
        <w:rPr>
          <w:rFonts w:hint="eastAsia"/>
          <w:sz w:val="24"/>
          <w:szCs w:val="24"/>
          <w:rtl/>
          <w:lang w:bidi="ar-IQ"/>
        </w:rPr>
        <w:t>«</w:t>
      </w:r>
      <w:r w:rsidRPr="006C24A3">
        <w:rPr>
          <w:rFonts w:ascii="Simplified Arabic" w:eastAsia="Calibri" w:hAnsi="Simplified Arabic"/>
          <w:sz w:val="27"/>
          <w:rtl/>
          <w:lang w:bidi="ar-IQ"/>
        </w:rPr>
        <w:t>باب النوادر</w:t>
      </w:r>
      <w:r w:rsidRPr="006C24A3">
        <w:rPr>
          <w:rFonts w:hint="eastAsia"/>
          <w:sz w:val="24"/>
          <w:szCs w:val="24"/>
          <w:rtl/>
        </w:rPr>
        <w:t>»</w:t>
      </w:r>
      <w:r w:rsidRPr="006C24A3">
        <w:rPr>
          <w:rFonts w:ascii="Simplified Arabic" w:eastAsia="Calibri" w:hAnsi="Simplified Arabic"/>
          <w:sz w:val="27"/>
          <w:rtl/>
          <w:lang w:bidi="ar-IQ"/>
        </w:rPr>
        <w:t xml:space="preserve"> أحاديث عن أئم</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أهل البيت تدخل في أحاديث فضلهم ومكانتهم عند الله تعالى وصدور العلم والهداية عنهم</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لأنهم حج</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الله تعالى</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ولم تكن في أفعال المعجز والقدرة على خ</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 العادة</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22"/>
      </w:r>
      <w:r w:rsidRPr="006C24A3">
        <w:rPr>
          <w:rFonts w:ascii="Simplified Arabic" w:eastAsia="Calibri" w:hAnsi="Simplified Arabic"/>
          <w:sz w:val="27"/>
          <w:vertAlign w:val="superscript"/>
          <w:rtl/>
          <w:lang w:bidi="ar-IQ"/>
        </w:rPr>
        <w:t>)</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w:t>
      </w:r>
      <w:r w:rsidRPr="006C24A3">
        <w:rPr>
          <w:rFonts w:ascii="Simplified Arabic" w:eastAsia="Calibri" w:hAnsi="Simplified Arabic" w:hint="cs"/>
          <w:sz w:val="27"/>
          <w:rtl/>
          <w:lang w:bidi="ar-IQ"/>
        </w:rPr>
        <w:t>ذا</w:t>
      </w:r>
      <w:r w:rsidRPr="006C24A3">
        <w:rPr>
          <w:rFonts w:ascii="Simplified Arabic" w:eastAsia="Calibri" w:hAnsi="Simplified Arabic"/>
          <w:sz w:val="27"/>
          <w:rtl/>
          <w:lang w:bidi="ar-IQ"/>
        </w:rPr>
        <w:t xml:space="preserve"> المعنى في النوادر ما ذهب إليه </w:t>
      </w:r>
      <w:r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لطبري ال</w:t>
      </w:r>
      <w:r w:rsidR="00860B02" w:rsidRPr="006C24A3">
        <w:rPr>
          <w:rFonts w:ascii="Simplified Arabic" w:eastAsia="Calibri" w:hAnsi="Simplified Arabic" w:hint="cs"/>
          <w:sz w:val="27"/>
          <w:rtl/>
          <w:lang w:bidi="ar-IQ"/>
        </w:rPr>
        <w:t>آ</w:t>
      </w:r>
      <w:r w:rsidRPr="006C24A3">
        <w:rPr>
          <w:rFonts w:ascii="Simplified Arabic" w:eastAsia="Calibri" w:hAnsi="Simplified Arabic"/>
          <w:sz w:val="27"/>
          <w:rtl/>
          <w:lang w:bidi="ar-IQ"/>
        </w:rPr>
        <w:t xml:space="preserve">ملي الإمامي </w:t>
      </w:r>
      <w:r w:rsidRPr="006C24A3">
        <w:rPr>
          <w:rFonts w:ascii="Simplified Arabic" w:eastAsia="Calibri" w:hAnsi="Simplified Arabic" w:hint="cs"/>
          <w:sz w:val="27"/>
          <w:rtl/>
          <w:lang w:bidi="ar-IQ"/>
        </w:rPr>
        <w:t xml:space="preserve">في </w:t>
      </w:r>
      <w:r w:rsidRPr="006C24A3">
        <w:rPr>
          <w:rFonts w:ascii="Simplified Arabic" w:eastAsia="Calibri" w:hAnsi="Simplified Arabic"/>
          <w:sz w:val="27"/>
          <w:rtl/>
          <w:lang w:bidi="ar-IQ"/>
        </w:rPr>
        <w:t>كتاب</w:t>
      </w:r>
      <w:r w:rsidRPr="006C24A3">
        <w:rPr>
          <w:rFonts w:ascii="Simplified Arabic" w:eastAsia="Calibri" w:hAnsi="Simplified Arabic" w:hint="cs"/>
          <w:sz w:val="27"/>
          <w:rtl/>
          <w:lang w:bidi="ar-IQ"/>
        </w:rPr>
        <w:t>ه</w:t>
      </w:r>
      <w:r w:rsidRPr="006C24A3">
        <w:rPr>
          <w:rFonts w:ascii="Simplified Arabic" w:eastAsia="Calibri" w:hAnsi="Simplified Arabic"/>
          <w:sz w:val="27"/>
          <w:rtl/>
          <w:lang w:bidi="ar-IQ"/>
        </w:rPr>
        <w:t xml:space="preserve"> </w:t>
      </w:r>
      <w:r w:rsidR="00860B02" w:rsidRPr="006C24A3">
        <w:rPr>
          <w:rFonts w:hint="eastAsia"/>
          <w:sz w:val="24"/>
          <w:szCs w:val="24"/>
          <w:rtl/>
        </w:rPr>
        <w:t>«</w:t>
      </w:r>
      <w:r w:rsidRPr="006C24A3">
        <w:rPr>
          <w:rFonts w:ascii="Simplified Arabic" w:eastAsia="Calibri" w:hAnsi="Simplified Arabic"/>
          <w:sz w:val="27"/>
          <w:rtl/>
          <w:lang w:bidi="ar-IQ"/>
        </w:rPr>
        <w:t>نوادر المعجزات</w:t>
      </w:r>
      <w:r w:rsidR="00860B02" w:rsidRPr="006C24A3">
        <w:rPr>
          <w:rFonts w:hint="eastAsia"/>
          <w:sz w:val="24"/>
          <w:szCs w:val="24"/>
          <w:rtl/>
        </w:rPr>
        <w:t>»</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للطبري ال</w:t>
      </w:r>
      <w:r w:rsidR="00860B02" w:rsidRPr="006C24A3">
        <w:rPr>
          <w:rFonts w:ascii="Simplified Arabic" w:eastAsia="Calibri" w:hAnsi="Simplified Arabic" w:hint="cs"/>
          <w:sz w:val="27"/>
          <w:rtl/>
          <w:lang w:bidi="ar-IQ"/>
        </w:rPr>
        <w:t>آ</w:t>
      </w:r>
      <w:r w:rsidRPr="006C24A3">
        <w:rPr>
          <w:rFonts w:ascii="Simplified Arabic" w:eastAsia="Calibri" w:hAnsi="Simplified Arabic"/>
          <w:sz w:val="27"/>
          <w:rtl/>
          <w:lang w:bidi="ar-IQ"/>
        </w:rPr>
        <w:t xml:space="preserve">ملي الإمامي، فقد جاء </w:t>
      </w:r>
      <w:r w:rsidRPr="006C24A3">
        <w:rPr>
          <w:rFonts w:ascii="Simplified Arabic" w:eastAsia="Calibri" w:hAnsi="Simplified Arabic"/>
          <w:sz w:val="27"/>
          <w:rtl/>
          <w:lang w:bidi="ar-IQ"/>
        </w:rPr>
        <w:lastRenderedPageBreak/>
        <w:t>في مقد</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مته</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860B02" w:rsidRPr="006C24A3">
        <w:rPr>
          <w:rFonts w:hint="eastAsia"/>
          <w:sz w:val="24"/>
          <w:szCs w:val="24"/>
          <w:rtl/>
        </w:rPr>
        <w:t>«</w:t>
      </w:r>
      <w:r w:rsidRPr="006C24A3">
        <w:rPr>
          <w:rFonts w:ascii="Simplified Arabic" w:eastAsia="Calibri" w:hAnsi="Simplified Arabic"/>
          <w:sz w:val="27"/>
          <w:rtl/>
          <w:lang w:bidi="ar-IQ"/>
        </w:rPr>
        <w:t>فأرسل إليهم رسله صل</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ى الله عليهم</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مبش</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رين ومنذرين، وبعث فيهم ح</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ج</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جه والداعين إليه، والناطقين عنه</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ليبصرهم الرشد، ويعل</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مهم الكتاب والحكمة</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ويهديهم إلى الصراط المستقيم</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وجعلهم </w:t>
      </w:r>
      <w:r w:rsidRPr="006C24A3">
        <w:rPr>
          <w:rFonts w:hint="eastAsia"/>
          <w:sz w:val="24"/>
          <w:szCs w:val="24"/>
          <w:rtl/>
          <w:lang w:bidi="ar-IQ"/>
        </w:rPr>
        <w:t>«</w:t>
      </w:r>
      <w:r w:rsidRPr="006C24A3">
        <w:rPr>
          <w:rFonts w:ascii="Simplified Arabic" w:eastAsia="Calibri" w:hAnsi="Simplified Arabic"/>
          <w:sz w:val="27"/>
          <w:rtl/>
          <w:lang w:bidi="ar-IQ"/>
        </w:rPr>
        <w:t>صلوات الله عليهم</w:t>
      </w:r>
      <w:r w:rsidRPr="006C24A3">
        <w:rPr>
          <w:rFonts w:hint="eastAsia"/>
          <w:sz w:val="24"/>
          <w:szCs w:val="24"/>
          <w:rtl/>
        </w:rPr>
        <w:t>»</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كاملين معصومين، قادرين عالمين بما كان وبما يكون</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ليقيموا للناس البراهين الساطعة، والدلائل الواضحة</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وليظهروا القدرة الباهرة، والمعجزة التامة التي تشهد بصدق قولهم: </w:t>
      </w:r>
      <w:r w:rsidR="00860B02"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نه من ق</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الصانع القديم الأزلي رب</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العالمين</w:t>
      </w:r>
      <w:r w:rsidR="00860B02" w:rsidRPr="006C24A3">
        <w:rPr>
          <w:rFonts w:hint="eastAsia"/>
          <w:sz w:val="24"/>
          <w:szCs w:val="24"/>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23"/>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 ثم</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تداولته كتب المعاجز بعد ذلك إلى حد</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التسالم على مصطلحه بعد ذلك</w:t>
      </w:r>
      <w:r w:rsidR="00860B02" w:rsidRPr="006C24A3">
        <w:rPr>
          <w:rFonts w:ascii="Simplified Arabic" w:eastAsia="Calibri" w:hAnsi="Simplified Arabic" w:hint="cs"/>
          <w:sz w:val="27"/>
          <w:rtl/>
          <w:lang w:bidi="ar-IQ"/>
        </w:rPr>
        <w:t>.</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وفي اللغة</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860B02" w:rsidRPr="006C24A3">
        <w:rPr>
          <w:rFonts w:hint="eastAsia"/>
          <w:sz w:val="24"/>
          <w:szCs w:val="24"/>
          <w:rtl/>
        </w:rPr>
        <w:t>«</w:t>
      </w:r>
      <w:r w:rsidRPr="006C24A3">
        <w:rPr>
          <w:rFonts w:ascii="Simplified Arabic" w:eastAsia="Calibri" w:hAnsi="Simplified Arabic"/>
          <w:sz w:val="27"/>
          <w:rtl/>
          <w:lang w:bidi="ar-IQ"/>
        </w:rPr>
        <w:t>ندر: نَدَرَ الشَّيْءُ يَنْدُرُ نُدُوراً: سَقَطَ، وَقِيلَ: سَقَطَ وَشَذَّ</w:t>
      </w:r>
      <w:r w:rsidR="00860B02" w:rsidRPr="006C24A3">
        <w:rPr>
          <w:rFonts w:hint="eastAsia"/>
          <w:sz w:val="24"/>
          <w:szCs w:val="24"/>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24"/>
      </w:r>
      <w:r w:rsidRPr="006C24A3">
        <w:rPr>
          <w:rFonts w:ascii="Simplified Arabic" w:eastAsia="Calibri" w:hAnsi="Simplified Arabic"/>
          <w:sz w:val="27"/>
          <w:vertAlign w:val="superscript"/>
          <w:rtl/>
          <w:lang w:bidi="ar-IQ"/>
        </w:rPr>
        <w:t>)</w:t>
      </w:r>
      <w:r w:rsidR="00860B02" w:rsidRPr="006C24A3">
        <w:rPr>
          <w:rFonts w:ascii="Simplified Arabic" w:eastAsia="Calibri" w:hAnsi="Simplified Arabic" w:hint="cs"/>
          <w:sz w:val="27"/>
          <w:rtl/>
          <w:lang w:bidi="ar-IQ"/>
        </w:rPr>
        <w:t>.</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والأهم</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ذلك أن فقهاء الشيعة</w:t>
      </w:r>
      <w:r w:rsidR="00451F50">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الإمامية في هذا العصر نظروا إلى أحاديث النوادر في كتب الفقه بأنها مم</w:t>
      </w:r>
      <w:r w:rsidR="00860B0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 لا يعمل عليها</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25"/>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 فدل</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أن أحاديث النوادر لا حج</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لها كما قالوا، ولكن</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هل ينساق هذا القول على كتب أو روايات النوادر في المعجزات</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p>
    <w:p w:rsidR="00FC1353" w:rsidRPr="006C24A3" w:rsidRDefault="00E811FA" w:rsidP="00F951F3">
      <w:pPr>
        <w:spacing w:line="410" w:lineRule="exact"/>
        <w:rPr>
          <w:rFonts w:ascii="Simplified Arabic" w:eastAsia="Calibri" w:hAnsi="Simplified Arabic"/>
          <w:sz w:val="27"/>
          <w:rtl/>
          <w:lang w:bidi="ar-IQ"/>
        </w:rPr>
      </w:pPr>
      <w:r w:rsidRPr="006C24A3">
        <w:rPr>
          <w:rFonts w:ascii="Simplified Arabic" w:eastAsia="Calibri" w:hAnsi="Simplified Arabic"/>
          <w:sz w:val="27"/>
          <w:rtl/>
          <w:lang w:bidi="ar-IQ"/>
        </w:rPr>
        <w:t xml:space="preserve"> ورغم ذلك</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w:t>
      </w:r>
      <w:r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ن أحاديث النوادر هذه تلق</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تها كتب المعاجز بالقبول والصحة</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واستغرق</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ذكرها ونقلها</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حتى أنها صارت قسما</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أقسام المعجز</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ما رت</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به الطبري الآملي</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وبابا</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أبواب كتب المعاجز</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ما رت</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به القطب الراوندي</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31080C" w:rsidRPr="006C24A3">
        <w:rPr>
          <w:rFonts w:ascii="Simplified Arabic" w:eastAsia="Calibri" w:hAnsi="Simplified Arabic" w:hint="cs"/>
          <w:sz w:val="27"/>
          <w:rtl/>
          <w:lang w:bidi="ar-IQ"/>
        </w:rPr>
        <w:t>و</w:t>
      </w:r>
      <w:r w:rsidR="0031080C" w:rsidRPr="006C24A3">
        <w:rPr>
          <w:rFonts w:ascii="Simplified Arabic" w:eastAsia="Calibri" w:hAnsi="Simplified Arabic"/>
          <w:sz w:val="27"/>
          <w:rtl/>
          <w:lang w:bidi="ar-IQ"/>
        </w:rPr>
        <w:t>بعض</w:t>
      </w:r>
      <w:r w:rsidRPr="006C24A3">
        <w:rPr>
          <w:rFonts w:ascii="Simplified Arabic" w:eastAsia="Calibri" w:hAnsi="Simplified Arabic"/>
          <w:sz w:val="27"/>
          <w:rtl/>
          <w:lang w:bidi="ar-IQ"/>
        </w:rPr>
        <w:t>ها أحاديث</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31080C" w:rsidRPr="006C24A3">
        <w:rPr>
          <w:rFonts w:ascii="Simplified Arabic" w:eastAsia="Calibri" w:hAnsi="Simplified Arabic" w:hint="cs"/>
          <w:sz w:val="27"/>
          <w:rtl/>
          <w:lang w:bidi="ar-IQ"/>
        </w:rPr>
        <w:t>وبعض</w:t>
      </w:r>
      <w:r w:rsidRPr="006C24A3">
        <w:rPr>
          <w:rFonts w:ascii="Simplified Arabic" w:eastAsia="Calibri" w:hAnsi="Simplified Arabic"/>
          <w:sz w:val="27"/>
          <w:rtl/>
          <w:lang w:bidi="ar-IQ"/>
        </w:rPr>
        <w:t>ها حوادث</w:t>
      </w:r>
      <w:r w:rsidR="003B5842"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والأحاديث منها تتعل</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 بأخبار لا هي من الأعلام بوقائع وأحداث</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ولا هي حوادث أو وقائع فيها إعجاز</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مادي بيـّ</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 للمشاهد والرائي، وإنما تنصرف إلى أخبار بحال</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وحقيقة</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موضع الدعوى من نبو</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31080C"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أو إمامة</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حق</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إلهي</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بخصوص المعصوم</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مثل</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حديث </w:t>
      </w:r>
      <w:r w:rsidRPr="006C24A3">
        <w:rPr>
          <w:rFonts w:hint="eastAsia"/>
          <w:sz w:val="24"/>
          <w:szCs w:val="24"/>
          <w:rtl/>
          <w:lang w:bidi="ar-IQ"/>
        </w:rPr>
        <w:t>«</w:t>
      </w:r>
      <w:r w:rsidRPr="006C24A3">
        <w:rPr>
          <w:rFonts w:ascii="Simplified Arabic" w:eastAsia="Calibri" w:hAnsi="Simplified Arabic"/>
          <w:sz w:val="27"/>
          <w:rtl/>
          <w:lang w:bidi="ar-IQ"/>
        </w:rPr>
        <w:t>يا علي</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ما عرف الله إلا</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أنا وأنت</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وما عرفني إلا</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الله وأنت</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وما عرفك إلا</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الله وأنا</w:t>
      </w:r>
      <w:r w:rsidRPr="006C24A3">
        <w:rPr>
          <w:rFonts w:hint="eastAsia"/>
          <w:sz w:val="24"/>
          <w:szCs w:val="24"/>
          <w:rtl/>
        </w:rPr>
        <w:t>»</w:t>
      </w:r>
      <w:r w:rsidRPr="006C24A3">
        <w:rPr>
          <w:rFonts w:ascii="Simplified Arabic" w:eastAsia="Calibri" w:hAnsi="Simplified Arabic"/>
          <w:sz w:val="27"/>
          <w:rtl/>
          <w:lang w:bidi="ar-IQ"/>
        </w:rPr>
        <w:t>، وهو حديث</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منسوب</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إلى النبي</w:t>
      </w:r>
      <w:r w:rsidR="0031080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محمد</w:t>
      </w:r>
      <w:r w:rsidR="00192794" w:rsidRPr="006C24A3">
        <w:rPr>
          <w:rFonts w:ascii="Mosawi" w:hAnsi="Mosawi" w:cs="Mosawi"/>
          <w:szCs w:val="22"/>
          <w:rtl/>
        </w:rPr>
        <w:t>|</w:t>
      </w:r>
      <w:r w:rsidRPr="006C24A3">
        <w:rPr>
          <w:rFonts w:ascii="Simplified Arabic" w:eastAsia="Calibri" w:hAnsi="Simplified Arabic"/>
          <w:sz w:val="27"/>
          <w:rtl/>
          <w:lang w:bidi="ar-IQ"/>
        </w:rPr>
        <w:t>، أو حديث آخر مروي</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الإمام علي</w:t>
      </w:r>
      <w:r w:rsidR="003B5842" w:rsidRPr="006C24A3">
        <w:rPr>
          <w:rFonts w:ascii="Simplified Arabic" w:eastAsia="Calibri" w:hAnsi="Simplified Arabic" w:hint="cs"/>
          <w:sz w:val="27"/>
          <w:rtl/>
          <w:lang w:bidi="ar-IQ"/>
        </w:rPr>
        <w:t>ّ</w:t>
      </w:r>
      <w:r w:rsidR="00472638" w:rsidRPr="006C24A3">
        <w:rPr>
          <w:rFonts w:ascii="Mosawi" w:hAnsi="Mosawi" w:cs="Mosawi"/>
          <w:szCs w:val="22"/>
          <w:rtl/>
        </w:rPr>
        <w:t>×</w:t>
      </w:r>
      <w:r w:rsidRPr="006C24A3">
        <w:rPr>
          <w:rFonts w:ascii="Simplified Arabic" w:eastAsia="Calibri" w:hAnsi="Simplified Arabic"/>
          <w:sz w:val="27"/>
          <w:rtl/>
          <w:lang w:bidi="ar-IQ"/>
        </w:rPr>
        <w:t xml:space="preserve"> يقول فيه</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hint="eastAsia"/>
          <w:sz w:val="24"/>
          <w:szCs w:val="24"/>
          <w:rtl/>
          <w:lang w:bidi="ar-IQ"/>
        </w:rPr>
        <w:t>«</w:t>
      </w:r>
      <w:r w:rsidRPr="006C24A3">
        <w:rPr>
          <w:rFonts w:ascii="Simplified Arabic" w:eastAsia="Calibri" w:hAnsi="Simplified Arabic"/>
          <w:sz w:val="27"/>
          <w:rtl/>
          <w:lang w:bidi="ar-IQ"/>
        </w:rPr>
        <w:t>أمر</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نا صعب</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مستصعب</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لا يحتمله إلا</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نبي</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مرسل أو ملك مقر</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مؤمن</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أمتحن الله قلبه بالإيمان</w:t>
      </w:r>
      <w:r w:rsidRPr="006C24A3">
        <w:rPr>
          <w:rFonts w:hint="eastAsia"/>
          <w:sz w:val="24"/>
          <w:szCs w:val="24"/>
          <w:rtl/>
        </w:rPr>
        <w:t>»</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ويصن</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فه القطب الراوندي في المعجزات ضمن نوادر المعجزات</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واصفا</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هذا الحديث وأمثاله بأنه من الأحاديث التي تتهافت فيها العقول</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لكونها من المعضلات</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26"/>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p>
    <w:p w:rsidR="00E811FA" w:rsidRPr="006C24A3" w:rsidRDefault="00E811FA" w:rsidP="00F951F3">
      <w:pPr>
        <w:spacing w:line="380" w:lineRule="exact"/>
        <w:rPr>
          <w:rFonts w:ascii="Simplified Arabic" w:eastAsia="Calibri" w:hAnsi="Simplified Arabic"/>
          <w:sz w:val="27"/>
          <w:rtl/>
          <w:lang w:bidi="ar-IQ"/>
        </w:rPr>
      </w:pPr>
      <w:r w:rsidRPr="006C24A3">
        <w:rPr>
          <w:rFonts w:ascii="Simplified Arabic" w:eastAsia="Calibri" w:hAnsi="Simplified Arabic"/>
          <w:sz w:val="27"/>
          <w:rtl/>
          <w:lang w:bidi="ar-IQ"/>
        </w:rPr>
        <w:t>وتهافت العقول أمام المعنى فيه يؤش</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 عجزا</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ذاتيا</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الإنسان عن الارتقاء إلى </w:t>
      </w:r>
      <w:r w:rsidRPr="006C24A3">
        <w:rPr>
          <w:rFonts w:ascii="Simplified Arabic" w:eastAsia="Calibri" w:hAnsi="Simplified Arabic"/>
          <w:sz w:val="27"/>
          <w:rtl/>
          <w:lang w:bidi="ar-IQ"/>
        </w:rPr>
        <w:lastRenderedPageBreak/>
        <w:t>إدراك هذا المعنى، الذي تدور عليه عقيدة رفع المعصوم فوق الخلق</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لكن تتدارك هذه العقيدة الغلو</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التصريح</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والتذكير بأنه دون الخالق</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وغالبا</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ما تعب</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 تلك ال</w:t>
      </w:r>
      <w:r w:rsidR="003B5842"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 xml:space="preserve">حاديث عن عظائم علوم </w:t>
      </w:r>
      <w:r w:rsidR="003B5842"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هل البيت</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وعدم قدرة الناس على تحم</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لها</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وتنطلق الثقافة الشيعية في تقسيم </w:t>
      </w:r>
      <w:r w:rsidR="003B5842"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صحاب ال</w:t>
      </w:r>
      <w:r w:rsidR="003B5842"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ئم</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وخصوصا</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3B5842"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صحاب ال</w:t>
      </w:r>
      <w:r w:rsidR="003B5842"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مام علي</w:t>
      </w:r>
      <w:r w:rsidR="003B5842" w:rsidRPr="006C24A3">
        <w:rPr>
          <w:rFonts w:ascii="Simplified Arabic" w:eastAsia="Calibri" w:hAnsi="Simplified Arabic" w:hint="cs"/>
          <w:sz w:val="27"/>
          <w:rtl/>
          <w:lang w:bidi="ar-IQ"/>
        </w:rPr>
        <w:t>ّ</w:t>
      </w:r>
      <w:r w:rsidR="00472638" w:rsidRPr="006C24A3">
        <w:rPr>
          <w:rFonts w:ascii="Mosawi" w:hAnsi="Mosawi" w:cs="Mosawi"/>
          <w:szCs w:val="22"/>
          <w:rtl/>
        </w:rPr>
        <w:t>×</w:t>
      </w:r>
      <w:r w:rsidRPr="006C24A3">
        <w:rPr>
          <w:rFonts w:ascii="Simplified Arabic" w:eastAsia="Calibri" w:hAnsi="Simplified Arabic"/>
          <w:sz w:val="27"/>
          <w:rtl/>
          <w:lang w:bidi="ar-IQ"/>
        </w:rPr>
        <w:t xml:space="preserve"> منهم</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مراتب ودرجات في حمل علومهم ومعرفة </w:t>
      </w:r>
      <w:r w:rsidR="003B5842"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سرارهم، ويتفو</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ق سلمان الفارسي في هذا المضمار على </w:t>
      </w:r>
      <w:r w:rsidR="003B5842" w:rsidRPr="006C24A3">
        <w:rPr>
          <w:rFonts w:ascii="Simplified Arabic" w:eastAsia="Calibri" w:hAnsi="Simplified Arabic" w:hint="cs"/>
          <w:sz w:val="27"/>
          <w:rtl/>
          <w:lang w:bidi="ar-IQ"/>
        </w:rPr>
        <w:t>أب</w:t>
      </w:r>
      <w:r w:rsidRPr="006C24A3">
        <w:rPr>
          <w:rFonts w:ascii="Simplified Arabic" w:eastAsia="Calibri" w:hAnsi="Simplified Arabic"/>
          <w:sz w:val="27"/>
          <w:rtl/>
          <w:lang w:bidi="ar-IQ"/>
        </w:rPr>
        <w:t>ي ذر</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الغفاري</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رغم فضل </w:t>
      </w:r>
      <w:r w:rsidR="003B5842"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بي ذر</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وشرفه في التشي</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 والإسلام. ومن موضوعات هذه النوادر تفو</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 علم آل محمد على علم ال</w:t>
      </w:r>
      <w:r w:rsidR="003B5842"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نبياء والرسل</w:t>
      </w:r>
      <w:r w:rsidR="003B58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وبالتالي فضلهم عليهم</w:t>
      </w:r>
      <w:r w:rsidRPr="006C24A3">
        <w:rPr>
          <w:rFonts w:ascii="Simplified Arabic" w:eastAsia="Calibri" w:hAnsi="Simplified Arabic" w:hint="cs"/>
          <w:sz w:val="27"/>
          <w:rtl/>
          <w:lang w:bidi="ar-IQ"/>
        </w:rPr>
        <w:t>.</w:t>
      </w:r>
    </w:p>
    <w:p w:rsidR="00E811FA" w:rsidRPr="006C24A3" w:rsidRDefault="00E811FA" w:rsidP="00F951F3">
      <w:pPr>
        <w:spacing w:line="380" w:lineRule="exact"/>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w:t>
      </w:r>
      <w:r w:rsidR="003B5842"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ما الحوادث في هذه النوادر من المعجزات فهي روايات</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FC1353"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حياء الموتى</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وهي حوادث تكر</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باستمرار</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مع كل</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الأئم</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أو مع كل</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FC1353"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مام</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مما يؤش</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 سمة الوضع في هذه الروايات والأحاديث</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وتتحد</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 تلك النوادر عن واقعة الصورة الملائكية لعلي</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السماء</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وتدخل فيها محادثة أو تحديث الملائكة للأئم</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ومن هذه النوادر أيضا</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أحاديث أو وقائع مسخ اليهود وغيرهم</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لإعراضهم عن الولاية</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وتختزن هذه النوادر روايات لقاء الجن</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واختلاف الملائكة إلى الأئم</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وأحاديث الرجعة</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وحديث النور</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الذي تتأس</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 به المعجزة ثقافة</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والإمامة عقيدة</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وجزء من النوادر المهمة في المعجز هو معرفة منطق الطير</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27"/>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w:t>
      </w:r>
    </w:p>
    <w:p w:rsidR="00E811FA" w:rsidRPr="006C24A3" w:rsidRDefault="00E811FA" w:rsidP="00F951F3">
      <w:pPr>
        <w:spacing w:line="380" w:lineRule="exact"/>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وتندرج تلك المحاولات في تصنيفات المعجز رواية</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وخبرا</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وتقييم أصنافه وأزمنته</w:t>
      </w:r>
      <w:r w:rsidR="00FC1353" w:rsidRPr="006C24A3">
        <w:rPr>
          <w:rFonts w:ascii="Simplified Arabic" w:eastAsia="Calibri" w:hAnsi="Simplified Arabic" w:hint="cs"/>
          <w:sz w:val="27"/>
          <w:rtl/>
          <w:lang w:bidi="ar-IQ"/>
        </w:rPr>
        <w:t>،</w:t>
      </w:r>
      <w:r w:rsidR="00CF44B5">
        <w:rPr>
          <w:rFonts w:ascii="Simplified Arabic" w:eastAsia="Calibri" w:hAnsi="Simplified Arabic"/>
          <w:sz w:val="27"/>
          <w:rtl/>
          <w:lang w:bidi="ar-IQ"/>
        </w:rPr>
        <w:t xml:space="preserve"> ضمن سع</w:t>
      </w:r>
      <w:r w:rsidR="00CF44B5">
        <w:rPr>
          <w:rFonts w:ascii="Simplified Arabic" w:eastAsia="Calibri" w:hAnsi="Simplified Arabic" w:hint="cs"/>
          <w:sz w:val="27"/>
          <w:rtl/>
          <w:lang w:bidi="ar-IQ"/>
        </w:rPr>
        <w:t>ي</w:t>
      </w:r>
      <w:r w:rsidRPr="006C24A3">
        <w:rPr>
          <w:rFonts w:ascii="Simplified Arabic" w:eastAsia="Calibri" w:hAnsi="Simplified Arabic"/>
          <w:sz w:val="27"/>
          <w:rtl/>
          <w:lang w:bidi="ar-IQ"/>
        </w:rPr>
        <w:t xml:space="preserve"> حثيث لتكوين عقيدته، ومحاولة كذلك في إرساء قاعدة في العلم به</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شك</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كتاب المعجز بذاته أثرا</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حاسما</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تكوين الو</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 الاجتماعي الإسلامي ورسم خارطته الثقافية منذ القرن</w:t>
      </w:r>
      <w:r w:rsidR="00FC1353" w:rsidRPr="006C24A3">
        <w:rPr>
          <w:rFonts w:ascii="Simplified Arabic" w:eastAsia="Calibri" w:hAnsi="Simplified Arabic" w:hint="cs"/>
          <w:sz w:val="27"/>
          <w:rtl/>
          <w:lang w:bidi="ar-IQ"/>
        </w:rPr>
        <w:t>ين</w:t>
      </w:r>
      <w:r w:rsidRPr="006C24A3">
        <w:rPr>
          <w:rFonts w:ascii="Simplified Arabic" w:eastAsia="Calibri" w:hAnsi="Simplified Arabic"/>
          <w:sz w:val="27"/>
          <w:rtl/>
          <w:lang w:bidi="ar-IQ"/>
        </w:rPr>
        <w:t xml:space="preserve"> الرابع والخامس الهجريين</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وتكاملت هيمنته وسلطته الدينية في القرن السادس الهجري، ويعكس حجم هذه الهيمنة وقوة هذه السلطة عدد المصن</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فات التي تحد</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 عنها الشيخ الحسين بن جبير</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من علماء هذا العصر</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حين صن</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 كتابه المناقب في فضل أهل البيت، فقد ذكر أنه كان يحضره ألف مصن</w:t>
      </w:r>
      <w:r w:rsidR="00FC1353"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 في ذلك</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28"/>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p>
    <w:p w:rsidR="00E811FA" w:rsidRPr="006C24A3" w:rsidRDefault="00E811FA" w:rsidP="00F951F3">
      <w:pPr>
        <w:spacing w:line="440" w:lineRule="exact"/>
        <w:rPr>
          <w:rFonts w:ascii="Simplified Arabic" w:eastAsia="Calibri" w:hAnsi="Simplified Arabic"/>
          <w:sz w:val="27"/>
          <w:rtl/>
          <w:lang w:bidi="ar-IQ"/>
        </w:rPr>
      </w:pPr>
    </w:p>
    <w:p w:rsidR="00E811FA" w:rsidRPr="006C24A3" w:rsidRDefault="00844A9D" w:rsidP="00DA6860">
      <w:pPr>
        <w:pStyle w:val="31"/>
        <w:rPr>
          <w:rFonts w:eastAsia="Calibri"/>
          <w:color w:val="auto"/>
        </w:rPr>
      </w:pPr>
      <w:r w:rsidRPr="006C24A3">
        <w:rPr>
          <w:rFonts w:eastAsia="Calibri" w:hint="cs"/>
          <w:color w:val="auto"/>
          <w:rtl/>
        </w:rPr>
        <w:t xml:space="preserve">ب ـ </w:t>
      </w:r>
      <w:r w:rsidR="00DA6860" w:rsidRPr="006C24A3">
        <w:rPr>
          <w:rFonts w:eastAsia="Calibri" w:hint="cs"/>
          <w:color w:val="auto"/>
          <w:rtl/>
        </w:rPr>
        <w:t xml:space="preserve">ثقافة </w:t>
      </w:r>
      <w:r w:rsidR="00E811FA" w:rsidRPr="006C24A3">
        <w:rPr>
          <w:rFonts w:eastAsia="Calibri"/>
          <w:color w:val="auto"/>
          <w:rtl/>
        </w:rPr>
        <w:t>كتب المعجز</w:t>
      </w:r>
      <w:r w:rsidR="001F74E5" w:rsidRPr="006C24A3">
        <w:rPr>
          <w:rFonts w:eastAsia="Calibri" w:hint="cs"/>
          <w:color w:val="auto"/>
          <w:rtl/>
        </w:rPr>
        <w:t>ات</w:t>
      </w:r>
      <w:r w:rsidR="00DA6860" w:rsidRPr="006C24A3">
        <w:rPr>
          <w:rFonts w:eastAsia="Calibri" w:hint="cs"/>
          <w:color w:val="auto"/>
          <w:rtl/>
        </w:rPr>
        <w:t xml:space="preserve">: </w:t>
      </w:r>
      <w:r w:rsidR="00DA6860" w:rsidRPr="006C24A3">
        <w:rPr>
          <w:rFonts w:eastAsia="Calibri" w:hint="eastAsia"/>
          <w:color w:val="auto"/>
          <w:rtl/>
        </w:rPr>
        <w:t>«</w:t>
      </w:r>
      <w:r w:rsidR="00DA6860" w:rsidRPr="006C24A3">
        <w:rPr>
          <w:rFonts w:eastAsia="Calibri"/>
          <w:color w:val="auto"/>
          <w:rtl/>
        </w:rPr>
        <w:t>تحو</w:t>
      </w:r>
      <w:r w:rsidR="00DA6860" w:rsidRPr="006C24A3">
        <w:rPr>
          <w:rFonts w:eastAsia="Calibri" w:hint="cs"/>
          <w:color w:val="auto"/>
          <w:rtl/>
        </w:rPr>
        <w:t>ُّ</w:t>
      </w:r>
      <w:r w:rsidR="00DA6860" w:rsidRPr="006C24A3">
        <w:rPr>
          <w:rFonts w:eastAsia="Calibri"/>
          <w:color w:val="auto"/>
          <w:rtl/>
        </w:rPr>
        <w:t>لات نحو قاعدة في الدين</w:t>
      </w:r>
      <w:r w:rsidR="00DA6860" w:rsidRPr="006C24A3">
        <w:rPr>
          <w:rFonts w:eastAsia="Calibri" w:hint="eastAsia"/>
          <w:color w:val="auto"/>
          <w:rtl/>
        </w:rPr>
        <w:t>»</w:t>
      </w:r>
      <w:r w:rsidR="008B03D1" w:rsidRPr="006C24A3">
        <w:rPr>
          <w:rFonts w:hint="cs"/>
          <w:color w:val="auto"/>
          <w:rtl/>
        </w:rPr>
        <w:t xml:space="preserve"> ــــــ</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يتناقل التاريخ الديني مفهوم المعجزة وحوادثها بتواتر</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وإيمان</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صنع من المعجز </w:t>
      </w:r>
      <w:r w:rsidRPr="006C24A3">
        <w:rPr>
          <w:rFonts w:ascii="Simplified Arabic" w:eastAsia="Calibri" w:hAnsi="Simplified Arabic"/>
          <w:sz w:val="27"/>
          <w:rtl/>
          <w:lang w:bidi="ar-IQ"/>
        </w:rPr>
        <w:lastRenderedPageBreak/>
        <w:t>ومفهومه في الفكر الديني بديهي</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مطلقة</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ورغم أن المعجز لم يكن يشغل مطلق الدعوة في النبو</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إلا</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283F2A"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نه هيمن بالمطلق على فكر الدين</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فقد كان للأنبياء دعواتهم ومنطقهم النبو</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ي في الدعوة </w:t>
      </w:r>
      <w:r w:rsidR="00283F2A"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لى التوحيد والإيمان بالمعاد، وقد تحد</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 القرآن الكريم عن الحكمة التي منحها الله تعالى للأنبياء</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وفصل الخطاب الذي جاء به الرسل بواسطة الكتاب والو</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ح</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 وبه يتأس</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 منطق النبو</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وحين يعجز و</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 الإنسان عن استيعاب هذا المنطق تبدو المعجزة ملح</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حضور الإيمان وتكوينه</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وهكذا ظهرت معجزات الأنبياء</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فهي استثناء</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قاعدة الحكمة وفصل الخطاب</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إلا</w:t>
      </w:r>
      <w:r w:rsidR="00283F2A" w:rsidRPr="006C24A3">
        <w:rPr>
          <w:rFonts w:ascii="Simplified Arabic" w:eastAsia="Calibri" w:hAnsi="Simplified Arabic" w:hint="cs"/>
          <w:sz w:val="27"/>
          <w:rtl/>
          <w:lang w:bidi="ar-IQ"/>
        </w:rPr>
        <w:t>ّ</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أن تشك</w:t>
      </w:r>
      <w:r w:rsidR="00283F2A" w:rsidRPr="006C24A3">
        <w:rPr>
          <w:rFonts w:ascii="Simplified Arabic" w:eastAsia="Calibri" w:hAnsi="Simplified Arabic" w:hint="cs"/>
          <w:sz w:val="27"/>
          <w:rtl/>
          <w:lang w:bidi="ar-IQ"/>
        </w:rPr>
        <w:t>ّ</w:t>
      </w:r>
      <w:r w:rsidR="001F74E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لات المعجز في الفكر الديني أنتج</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منه مفهوما</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كل</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يا</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وقاعدة في الإيمان والتصديق ومعاملة الدين، وأثبت</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فكرته في كل</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اجتماع</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وفق منطق الدين السائد فيه، فللأديان أو حت</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ى للدين الواحد منطق</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متعد</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 ينسجم كل</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منه واجتماعه البشري الذي يسعى إلى تأسيسه</w:t>
      </w:r>
      <w:r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ومنطق الدين عند الشيعة هو في الإمامة</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باعتبارها رتبة</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إلهي</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بلغ</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ذ</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وتها في تكريم إبراهيم النبي</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لها</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ذروة كرامة إبراهيم النبي</w:t>
      </w:r>
      <w:r w:rsidR="00283F2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عند الله تعالى كانت </w:t>
      </w:r>
      <w:r w:rsidRPr="00085B09">
        <w:rPr>
          <w:rFonts w:ascii="Simplified Arabic" w:eastAsia="Calibri" w:hAnsi="Simplified Arabic"/>
          <w:sz w:val="27"/>
          <w:rtl/>
          <w:lang w:bidi="ar-IQ"/>
        </w:rPr>
        <w:t>بها</w:t>
      </w:r>
      <w:r w:rsidR="00085B09">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قوله تعالى</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Mosawi" w:hAnsi="Mosawi" w:cs="Mosawi"/>
          <w:sz w:val="24"/>
          <w:szCs w:val="24"/>
          <w:rtl/>
        </w:rPr>
        <w:t>﴿</w:t>
      </w:r>
      <w:r w:rsidRPr="006C24A3">
        <w:rPr>
          <w:rFonts w:ascii="Simplified Arabic" w:eastAsia="Calibri" w:hAnsi="Simplified Arabic"/>
          <w:b/>
          <w:bCs/>
          <w:sz w:val="27"/>
          <w:rtl/>
          <w:lang w:bidi="ar-IQ"/>
        </w:rPr>
        <w:t>إ</w:t>
      </w:r>
      <w:r w:rsidR="00283F2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ن</w:t>
      </w:r>
      <w:r w:rsidR="00283F2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ي ج</w:t>
      </w:r>
      <w:r w:rsidR="00283F2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اع</w:t>
      </w:r>
      <w:r w:rsidR="00283F2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ل</w:t>
      </w:r>
      <w:r w:rsidR="00283F2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ك</w:t>
      </w:r>
      <w:r w:rsidR="00283F2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 xml:space="preserve"> ل</w:t>
      </w:r>
      <w:r w:rsidR="00283F2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لن</w:t>
      </w:r>
      <w:r w:rsidR="00283F2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اس</w:t>
      </w:r>
      <w:r w:rsidR="00283F2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 xml:space="preserve"> إ</w:t>
      </w:r>
      <w:r w:rsidR="00283F2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م</w:t>
      </w:r>
      <w:r w:rsidR="00283F2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اما</w:t>
      </w:r>
      <w:r w:rsidRPr="006C24A3">
        <w:rPr>
          <w:rFonts w:ascii="Simplified Arabic" w:eastAsia="Calibri" w:hAnsi="Simplified Arabic" w:hint="cs"/>
          <w:b/>
          <w:bCs/>
          <w:sz w:val="27"/>
          <w:rtl/>
          <w:lang w:bidi="ar-IQ"/>
        </w:rPr>
        <w:t>ً</w:t>
      </w:r>
      <w:r w:rsidRPr="006C24A3">
        <w:rPr>
          <w:rFonts w:ascii="Mosawi" w:hAnsi="Mosawi" w:cs="Mosawi"/>
          <w:sz w:val="24"/>
          <w:szCs w:val="24"/>
          <w:rtl/>
        </w:rPr>
        <w:t>﴾</w:t>
      </w:r>
      <w:r w:rsidRPr="006C24A3">
        <w:rPr>
          <w:rFonts w:ascii="Simplified Arabic" w:eastAsia="Calibri" w:hAnsi="Simplified Arabic"/>
          <w:sz w:val="27"/>
          <w:rtl/>
          <w:lang w:bidi="ar-IQ"/>
        </w:rPr>
        <w:t xml:space="preserve"> </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البقرة: 12</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وفق التفسير الشيعي للآية وللإمامة</w:t>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vertAlign w:val="superscript"/>
          <w:rtl/>
          <w:lang w:bidi="ar-IQ"/>
        </w:rPr>
        <w:endnoteReference w:id="929"/>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 xml:space="preserve"> ب</w:t>
      </w:r>
      <w:r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ن</w:t>
      </w:r>
      <w:r w:rsidRPr="006C24A3">
        <w:rPr>
          <w:rFonts w:ascii="Simplified Arabic" w:eastAsia="Calibri" w:hAnsi="Simplified Arabic" w:hint="cs"/>
          <w:sz w:val="27"/>
          <w:rtl/>
          <w:lang w:bidi="ar-IQ"/>
        </w:rPr>
        <w:t>هما</w:t>
      </w:r>
      <w:r w:rsidRPr="006C24A3">
        <w:rPr>
          <w:rFonts w:ascii="Simplified Arabic" w:eastAsia="Calibri" w:hAnsi="Simplified Arabic"/>
          <w:sz w:val="27"/>
          <w:rtl/>
          <w:lang w:bidi="ar-IQ"/>
        </w:rPr>
        <w:t xml:space="preserve"> واحد</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ثم إن التداخل بين الإمامة والقرآن عند الشيعة منح المعجز أحيانا</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دا</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عقائدي</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فالإمام هو مفس</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 القرآن الكريم بامتياز</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خاص</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الله تعالى، وهو الذي يستأثر دون أحد</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الخلق بعلوم القرآن الكاشفة عن المراد الأصل فيه، فهو وسلالته تراجم الو</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ح</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وخز</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ان علم الله تعالى</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وعنده ترتيب تنزيله</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وأسباب نزوله</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ومعرفة محكم</w:t>
      </w:r>
      <w:r w:rsidRPr="006C24A3">
        <w:rPr>
          <w:rFonts w:ascii="Simplified Arabic" w:eastAsia="Calibri" w:hAnsi="Simplified Arabic" w:hint="cs"/>
          <w:sz w:val="27"/>
          <w:rtl/>
          <w:lang w:bidi="ar-IQ"/>
        </w:rPr>
        <w:t>ه</w:t>
      </w:r>
      <w:r w:rsidRPr="006C24A3">
        <w:rPr>
          <w:rFonts w:ascii="Simplified Arabic" w:eastAsia="Calibri" w:hAnsi="Simplified Arabic"/>
          <w:sz w:val="27"/>
          <w:rtl/>
          <w:lang w:bidi="ar-IQ"/>
        </w:rPr>
        <w:t xml:space="preserve"> </w:t>
      </w:r>
      <w:r w:rsidRPr="006C24A3">
        <w:rPr>
          <w:rFonts w:ascii="Simplified Arabic" w:eastAsia="Calibri" w:hAnsi="Simplified Arabic" w:hint="cs"/>
          <w:sz w:val="27"/>
          <w:rtl/>
          <w:lang w:bidi="ar-IQ"/>
        </w:rPr>
        <w:t>ومتشابه</w:t>
      </w:r>
      <w:r w:rsidRPr="006C24A3">
        <w:rPr>
          <w:rFonts w:ascii="Simplified Arabic" w:eastAsia="Calibri" w:hAnsi="Simplified Arabic"/>
          <w:sz w:val="27"/>
          <w:rtl/>
          <w:lang w:bidi="ar-IQ"/>
        </w:rPr>
        <w:t>، وله تفسيره</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وله تأويله</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وإدراك حكم ظاهر</w:t>
      </w:r>
      <w:r w:rsidR="00E3430A" w:rsidRPr="006C24A3">
        <w:rPr>
          <w:rFonts w:ascii="Simplified Arabic" w:eastAsia="Calibri" w:hAnsi="Simplified Arabic" w:hint="cs"/>
          <w:sz w:val="27"/>
          <w:rtl/>
          <w:lang w:bidi="ar-IQ"/>
        </w:rPr>
        <w:t>ه،</w:t>
      </w:r>
      <w:r w:rsidRPr="006C24A3">
        <w:rPr>
          <w:rFonts w:ascii="Simplified Arabic" w:eastAsia="Calibri" w:hAnsi="Simplified Arabic"/>
          <w:sz w:val="27"/>
          <w:rtl/>
          <w:lang w:bidi="ar-IQ"/>
        </w:rPr>
        <w:t xml:space="preserve"> وعلم باطن</w:t>
      </w:r>
      <w:r w:rsidR="00E3430A" w:rsidRPr="006C24A3">
        <w:rPr>
          <w:rFonts w:ascii="Simplified Arabic" w:eastAsia="Calibri" w:hAnsi="Simplified Arabic" w:hint="cs"/>
          <w:sz w:val="27"/>
          <w:rtl/>
          <w:lang w:bidi="ar-IQ"/>
        </w:rPr>
        <w:t>ه،</w:t>
      </w:r>
      <w:r w:rsidRPr="006C24A3">
        <w:rPr>
          <w:rFonts w:ascii="Simplified Arabic" w:eastAsia="Calibri" w:hAnsi="Simplified Arabic"/>
          <w:sz w:val="27"/>
          <w:rtl/>
          <w:lang w:bidi="ar-IQ"/>
        </w:rPr>
        <w:t xml:space="preserve"> الذي </w:t>
      </w:r>
      <w:r w:rsidR="00E3430A" w:rsidRPr="006C24A3">
        <w:rPr>
          <w:rFonts w:ascii="Simplified Arabic" w:eastAsia="Calibri" w:hAnsi="Simplified Arabic" w:hint="cs"/>
          <w:sz w:val="27"/>
          <w:rtl/>
          <w:lang w:bidi="ar-IQ"/>
        </w:rPr>
        <w:t>ي</w:t>
      </w:r>
      <w:r w:rsidRPr="006C24A3">
        <w:rPr>
          <w:rFonts w:ascii="Simplified Arabic" w:eastAsia="Calibri" w:hAnsi="Simplified Arabic"/>
          <w:sz w:val="27"/>
          <w:rtl/>
          <w:lang w:bidi="ar-IQ"/>
        </w:rPr>
        <w:t>بلغ سبع</w:t>
      </w:r>
      <w:r w:rsidR="00E3430A" w:rsidRPr="006C24A3">
        <w:rPr>
          <w:rFonts w:ascii="Simplified Arabic" w:eastAsia="Calibri" w:hAnsi="Simplified Arabic" w:hint="cs"/>
          <w:sz w:val="27"/>
          <w:rtl/>
          <w:lang w:bidi="ar-IQ"/>
        </w:rPr>
        <w:t>ة بواطن،</w:t>
      </w:r>
      <w:r w:rsidRPr="006C24A3">
        <w:rPr>
          <w:rFonts w:ascii="Simplified Arabic" w:eastAsia="Calibri" w:hAnsi="Simplified Arabic"/>
          <w:sz w:val="27"/>
          <w:rtl/>
          <w:lang w:bidi="ar-IQ"/>
        </w:rPr>
        <w:t xml:space="preserve"> وعلى رواية</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سبعين بطنا</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فلكل بطن</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بطن</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الرواية الشيعية</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وأسرار هذا البحر اللامتناهي من الباطن مود</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عة</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عند أئم</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أهل البيت</w:t>
      </w:r>
      <w:r w:rsidR="000165C7" w:rsidRPr="006C24A3">
        <w:rPr>
          <w:rFonts w:ascii="Mosawi" w:hAnsi="Mosawi" w:cs="Mosawi"/>
          <w:szCs w:val="22"/>
          <w:rtl/>
        </w:rPr>
        <w:t>^</w:t>
      </w:r>
      <w:r w:rsidRPr="006C24A3">
        <w:rPr>
          <w:rFonts w:ascii="Simplified Arabic" w:eastAsia="Calibri" w:hAnsi="Simplified Arabic"/>
          <w:sz w:val="27"/>
          <w:rtl/>
          <w:lang w:bidi="ar-IQ"/>
        </w:rPr>
        <w:t>، فهم ح</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ظة القرآن الكريم</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والمعنى المتقد</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 عند الشيعة الإمامية هو المراد بالحفظ في قوله تعالى</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Mosawi" w:hAnsi="Mosawi" w:cs="Mosawi"/>
          <w:sz w:val="24"/>
          <w:szCs w:val="24"/>
          <w:rtl/>
        </w:rPr>
        <w:t>﴿</w:t>
      </w:r>
      <w:r w:rsidRPr="006C24A3">
        <w:rPr>
          <w:rFonts w:ascii="Simplified Arabic" w:eastAsia="Calibri" w:hAnsi="Simplified Arabic"/>
          <w:b/>
          <w:bCs/>
          <w:sz w:val="27"/>
          <w:rtl/>
          <w:lang w:bidi="ar-IQ"/>
        </w:rPr>
        <w:t>إ</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ن</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ا ن</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ح</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ن</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 xml:space="preserve"> ن</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ز</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ل</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ن</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ا الذ</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ك</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ر</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 xml:space="preserve"> و</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إ</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ن</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ا ل</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ه</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 xml:space="preserve"> ل</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ح</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اف</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ظ</w:t>
      </w:r>
      <w:r w:rsidR="00E3430A"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ون</w:t>
      </w:r>
      <w:r w:rsidR="00E3430A" w:rsidRPr="006C24A3">
        <w:rPr>
          <w:rFonts w:ascii="Simplified Arabic" w:eastAsia="Calibri" w:hAnsi="Simplified Arabic" w:hint="cs"/>
          <w:b/>
          <w:bCs/>
          <w:sz w:val="27"/>
          <w:rtl/>
          <w:lang w:bidi="ar-IQ"/>
        </w:rPr>
        <w:t>َ</w:t>
      </w:r>
      <w:r w:rsidRPr="006C24A3">
        <w:rPr>
          <w:rFonts w:ascii="Mosawi" w:hAnsi="Mosawi" w:cs="Mosawi"/>
          <w:sz w:val="24"/>
          <w:szCs w:val="24"/>
          <w:rtl/>
        </w:rPr>
        <w:t>﴾</w:t>
      </w:r>
      <w:r w:rsidRPr="006C24A3">
        <w:rPr>
          <w:rFonts w:ascii="Simplified Arabic" w:eastAsia="Calibri" w:hAnsi="Simplified Arabic"/>
          <w:sz w:val="27"/>
          <w:rtl/>
          <w:lang w:bidi="ar-IQ"/>
        </w:rPr>
        <w:t xml:space="preserve"> </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الحجر:</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9</w:t>
      </w:r>
      <w:r w:rsidRPr="006C24A3">
        <w:rPr>
          <w:rFonts w:ascii="Simplified Arabic" w:eastAsia="Calibri" w:hAnsi="Simplified Arabic" w:hint="cs"/>
          <w:sz w:val="27"/>
          <w:rtl/>
          <w:lang w:bidi="ar-IQ"/>
        </w:rPr>
        <w:t>)</w:t>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vertAlign w:val="superscript"/>
          <w:rtl/>
          <w:lang w:bidi="ar-IQ"/>
        </w:rPr>
        <w:endnoteReference w:id="930"/>
      </w:r>
      <w:r w:rsidRPr="006C24A3">
        <w:rPr>
          <w:rFonts w:ascii="Simplified Arabic" w:eastAsia="Calibri" w:hAnsi="Simplified Arabic"/>
          <w:sz w:val="27"/>
          <w:vertAlign w:val="superscript"/>
          <w:rtl/>
          <w:lang w:bidi="ar-IQ"/>
        </w:rPr>
        <w:t>)</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ويضاف إلى ذلك أن سيرة الأئمة</w:t>
      </w:r>
      <w:r w:rsidR="000165C7" w:rsidRPr="006C24A3">
        <w:rPr>
          <w:rFonts w:ascii="Mosawi" w:hAnsi="Mosawi" w:cs="Mosawi"/>
          <w:szCs w:val="22"/>
          <w:rtl/>
        </w:rPr>
        <w:t>^</w:t>
      </w:r>
      <w:r w:rsidRPr="006C24A3">
        <w:rPr>
          <w:rFonts w:ascii="Simplified Arabic" w:eastAsia="Calibri" w:hAnsi="Simplified Arabic"/>
          <w:sz w:val="27"/>
          <w:rtl/>
          <w:lang w:bidi="ar-IQ"/>
        </w:rPr>
        <w:t xml:space="preserve"> في عقيدة الشيعة هي تطبيق حرفي أو كل</w:t>
      </w:r>
      <w:r w:rsidR="00E3430A"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 للقرآن الكريم وأحكامه</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ومطالبة فهم تجسيد لروح القرآن، فهم القرآن الناطق بموازاة </w:t>
      </w:r>
      <w:r w:rsidRPr="006C24A3">
        <w:rPr>
          <w:rFonts w:ascii="Simplified Arabic" w:eastAsia="Calibri" w:hAnsi="Simplified Arabic"/>
          <w:sz w:val="27"/>
          <w:rtl/>
          <w:lang w:bidi="ar-IQ"/>
        </w:rPr>
        <w:lastRenderedPageBreak/>
        <w:t>القرآن الصامت</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فهو صامت</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بالحرف، والكتاب ناطق</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بالعلم</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والعالم به هو الإمام</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المتجس</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دة به حقيقة القرآن</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وانطبع</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الذهنية الشيعية على هذا التداخل بين القرآن الكريم والإمام</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الذي طال كلامهم</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مثل حياتهم</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فهو كلام</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له ظاهر وباطن وتفسير وتأويل</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فلا غرابة أن تشتمل حياتهم الطاهرة على ظاهرة المعجز</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بعد أن كانت هذه الظاهرة من خصائص القرآن</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وإحدى ح</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ج</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جه في الدعوى وتثبيت الصدق به.</w:t>
      </w:r>
    </w:p>
    <w:p w:rsidR="00E811FA" w:rsidRPr="006C24A3" w:rsidRDefault="00E811FA" w:rsidP="00451F50">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إن الرؤية المن</w:t>
      </w:r>
      <w:r w:rsidR="001F427D"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قبية عند الشيعة</w:t>
      </w:r>
      <w:r w:rsidR="00451F50">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الإمامية بدأ</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تتحر</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ك بقو</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عصر الغيبة الصغرى في النصف الثاني من القرن الثالث الهجري. وفيه ظهرت كتب المناقب والفضائل</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وبخصوصية العنوان فيها</w:t>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vertAlign w:val="superscript"/>
          <w:rtl/>
          <w:lang w:bidi="ar-IQ"/>
        </w:rPr>
        <w:endnoteReference w:id="931"/>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 وانتشر</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ظاهرة الكتاب المناقبي في القرن الرابع الهجري</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وهي تعكس انتشار ثقافة المنقبة أو ال</w:t>
      </w:r>
      <w:r w:rsidR="00CF44B5">
        <w:rPr>
          <w:rFonts w:ascii="Simplified Arabic" w:eastAsia="Calibri" w:hAnsi="Simplified Arabic"/>
          <w:sz w:val="27"/>
          <w:rtl/>
          <w:lang w:bidi="ar-IQ"/>
        </w:rPr>
        <w:t>ثقافة المناقبية في الفكر الديني</w:t>
      </w:r>
      <w:r w:rsidR="00CF44B5">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الشيعي الإمامي، ورغم ه</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منة الكتب الحديثة والفقهية على منظومة المعرفة الشيعية الإمامية في هذا العصر عند الشيعة الإمامية</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الذي يبدأ في الثلث الأخير من الغيبة الصغرى ويمتد</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الى القرنين الرابع والخامس الهجريين، وهو ما تشهد به مؤل</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فات ومصادر الحديث ال</w:t>
      </w:r>
      <w:r w:rsidR="001F427D"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ربعة التي ظهرت في هذا العصر</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ومؤل</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فات الشيخ المفيد</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413هـ) الفقهية</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وكذلك مؤل</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فات تلامذته الكبار</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أمثال</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الشريف المرتض</w:t>
      </w:r>
      <w:r w:rsidR="001F427D" w:rsidRPr="006C24A3">
        <w:rPr>
          <w:rFonts w:ascii="Simplified Arabic" w:eastAsia="Calibri" w:hAnsi="Simplified Arabic" w:hint="cs"/>
          <w:sz w:val="27"/>
          <w:rtl/>
          <w:lang w:bidi="ar-IQ"/>
        </w:rPr>
        <w:t>ى</w:t>
      </w:r>
      <w:r w:rsidRPr="006C24A3">
        <w:rPr>
          <w:rFonts w:ascii="Simplified Arabic" w:eastAsia="Calibri" w:hAnsi="Simplified Arabic"/>
          <w:sz w:val="27"/>
          <w:rtl/>
          <w:lang w:bidi="ar-IQ"/>
        </w:rPr>
        <w:t>(436هـ) والشيخ الطوسي(460هـ) والشيخ النجاشي (450هـ)</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وقبلهم محمد بن عمرو الكش</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ي(340هـ) ومحمد بن مسعود العياشي(320هـ)</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وغيرهم من فقهاء ومحد</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ثي الإمامية </w:t>
      </w:r>
      <w:r w:rsidRPr="006C24A3">
        <w:rPr>
          <w:rFonts w:ascii="Simplified Arabic" w:eastAsia="Calibri" w:hAnsi="Simplified Arabic" w:hint="cs"/>
          <w:sz w:val="27"/>
          <w:rtl/>
          <w:lang w:bidi="ar-IQ"/>
        </w:rPr>
        <w:t>ف</w:t>
      </w:r>
      <w:r w:rsidRPr="006C24A3">
        <w:rPr>
          <w:rFonts w:ascii="Simplified Arabic" w:eastAsia="Calibri" w:hAnsi="Simplified Arabic"/>
          <w:sz w:val="27"/>
          <w:rtl/>
          <w:lang w:bidi="ar-IQ"/>
        </w:rPr>
        <w:t xml:space="preserve">ي هذا العصر. </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وقد شهد هذا العصر أيضا</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ظهور الكتاب المن</w:t>
      </w:r>
      <w:r w:rsidR="001F427D"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قبي والفضائلي في ظل</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انتشار كتب الحديث الأربعة</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والتي كان يستمد</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منها هذا الكتاب ماد</w:t>
      </w:r>
      <w:r w:rsidR="001F427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ته الروائية والحديثية، إضافة إلى مصادره الأخرى في النقل والرواية الشيعية</w:t>
      </w:r>
      <w:r w:rsidR="0064129B"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وقد أنتجت هذه الكتب المن</w:t>
      </w:r>
      <w:r w:rsidR="0064129B"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قبية وثقافتها نوعا</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آخر من الكتاب</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هو كتاب المعجز أو كتب المعجزات</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فقد وضع الشيخ المفيد كتابه </w:t>
      </w:r>
      <w:r w:rsidRPr="006C24A3">
        <w:rPr>
          <w:rFonts w:hint="eastAsia"/>
          <w:sz w:val="24"/>
          <w:szCs w:val="24"/>
          <w:rtl/>
          <w:lang w:bidi="ar-IQ"/>
        </w:rPr>
        <w:t>«</w:t>
      </w:r>
      <w:r w:rsidRPr="006C24A3">
        <w:rPr>
          <w:rFonts w:ascii="Simplified Arabic" w:eastAsia="Calibri" w:hAnsi="Simplified Arabic"/>
          <w:sz w:val="27"/>
          <w:rtl/>
          <w:lang w:bidi="ar-IQ"/>
        </w:rPr>
        <w:t>الزهر في المعجزات</w:t>
      </w:r>
      <w:r w:rsidRPr="006C24A3">
        <w:rPr>
          <w:rFonts w:hint="eastAsia"/>
          <w:sz w:val="24"/>
          <w:szCs w:val="24"/>
          <w:rtl/>
        </w:rPr>
        <w:t>»</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p>
    <w:p w:rsidR="00E811FA" w:rsidRPr="006C24A3" w:rsidRDefault="00E811FA" w:rsidP="00CF44B5">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 xml:space="preserve">ونُسب كتاب </w:t>
      </w:r>
      <w:r w:rsidRPr="006C24A3">
        <w:rPr>
          <w:rFonts w:hint="eastAsia"/>
          <w:sz w:val="24"/>
          <w:szCs w:val="24"/>
          <w:rtl/>
          <w:lang w:bidi="ar-IQ"/>
        </w:rPr>
        <w:t>«</w:t>
      </w:r>
      <w:r w:rsidRPr="006C24A3">
        <w:rPr>
          <w:rFonts w:ascii="Simplified Arabic" w:eastAsia="Calibri" w:hAnsi="Simplified Arabic"/>
          <w:sz w:val="27"/>
          <w:rtl/>
          <w:lang w:bidi="ar-IQ"/>
        </w:rPr>
        <w:t>خصائص الأئم</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ومعجزاتهم</w:t>
      </w:r>
      <w:r w:rsidRPr="006C24A3">
        <w:rPr>
          <w:rFonts w:hint="eastAsia"/>
          <w:sz w:val="24"/>
          <w:szCs w:val="24"/>
          <w:rtl/>
        </w:rPr>
        <w:t>»</w:t>
      </w:r>
      <w:r w:rsidRPr="006C24A3">
        <w:rPr>
          <w:rFonts w:ascii="Simplified Arabic" w:eastAsia="Calibri" w:hAnsi="Simplified Arabic"/>
          <w:sz w:val="27"/>
          <w:rtl/>
          <w:lang w:bidi="ar-IQ"/>
        </w:rPr>
        <w:t xml:space="preserve"> </w:t>
      </w:r>
      <w:r w:rsidR="0064129B" w:rsidRPr="006C24A3">
        <w:rPr>
          <w:rFonts w:ascii="Simplified Arabic" w:eastAsia="Calibri" w:hAnsi="Simplified Arabic" w:hint="cs"/>
          <w:sz w:val="27"/>
          <w:rtl/>
          <w:lang w:bidi="ar-IQ"/>
        </w:rPr>
        <w:t>إلى ا</w:t>
      </w:r>
      <w:r w:rsidRPr="006C24A3">
        <w:rPr>
          <w:rFonts w:ascii="Simplified Arabic" w:eastAsia="Calibri" w:hAnsi="Simplified Arabic"/>
          <w:sz w:val="27"/>
          <w:rtl/>
          <w:lang w:bidi="ar-IQ"/>
        </w:rPr>
        <w:t xml:space="preserve">لشريف الرضي، وكتاب </w:t>
      </w:r>
      <w:r w:rsidRPr="006C24A3">
        <w:rPr>
          <w:rFonts w:hint="eastAsia"/>
          <w:sz w:val="24"/>
          <w:szCs w:val="24"/>
          <w:rtl/>
          <w:lang w:bidi="ar-IQ"/>
        </w:rPr>
        <w:t>«</w:t>
      </w:r>
      <w:r w:rsidRPr="006C24A3">
        <w:rPr>
          <w:rFonts w:ascii="Simplified Arabic" w:eastAsia="Calibri" w:hAnsi="Simplified Arabic"/>
          <w:sz w:val="27"/>
          <w:rtl/>
          <w:lang w:bidi="ar-IQ"/>
        </w:rPr>
        <w:t>عيون المعجزات</w:t>
      </w:r>
      <w:r w:rsidRPr="006C24A3">
        <w:rPr>
          <w:rFonts w:hint="eastAsia"/>
          <w:sz w:val="24"/>
          <w:szCs w:val="24"/>
          <w:rtl/>
        </w:rPr>
        <w:t>»</w:t>
      </w:r>
      <w:r w:rsidRPr="006C24A3">
        <w:rPr>
          <w:rFonts w:ascii="Simplified Arabic" w:eastAsia="Calibri" w:hAnsi="Simplified Arabic"/>
          <w:sz w:val="27"/>
          <w:rtl/>
          <w:lang w:bidi="ar-IQ"/>
        </w:rPr>
        <w:t xml:space="preserve"> </w:t>
      </w:r>
      <w:r w:rsidR="0064129B" w:rsidRPr="006C24A3">
        <w:rPr>
          <w:rFonts w:ascii="Simplified Arabic" w:eastAsia="Calibri" w:hAnsi="Simplified Arabic" w:hint="cs"/>
          <w:sz w:val="27"/>
          <w:rtl/>
          <w:lang w:bidi="ar-IQ"/>
        </w:rPr>
        <w:t>إلى م</w:t>
      </w:r>
      <w:r w:rsidRPr="006C24A3">
        <w:rPr>
          <w:rFonts w:ascii="Simplified Arabic" w:eastAsia="Calibri" w:hAnsi="Simplified Arabic"/>
          <w:sz w:val="27"/>
          <w:rtl/>
          <w:lang w:bidi="ar-IQ"/>
        </w:rPr>
        <w:t>ؤلفه حسين بن عبد الوه</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اب</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من علماء القرن الخامس </w:t>
      </w:r>
      <w:r w:rsidRPr="006C24A3">
        <w:rPr>
          <w:rFonts w:ascii="Simplified Arabic" w:eastAsia="Calibri" w:hAnsi="Simplified Arabic"/>
          <w:sz w:val="27"/>
          <w:rtl/>
          <w:lang w:bidi="ar-IQ"/>
        </w:rPr>
        <w:lastRenderedPageBreak/>
        <w:t>الهجري</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ن</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سب هذا الكتاب </w:t>
      </w:r>
      <w:r w:rsidR="0064129B" w:rsidRPr="006C24A3">
        <w:rPr>
          <w:rFonts w:ascii="Simplified Arabic" w:eastAsia="Calibri" w:hAnsi="Simplified Arabic" w:hint="cs"/>
          <w:sz w:val="27"/>
          <w:rtl/>
          <w:lang w:bidi="ar-IQ"/>
        </w:rPr>
        <w:t>إلى ا</w:t>
      </w:r>
      <w:r w:rsidRPr="006C24A3">
        <w:rPr>
          <w:rFonts w:ascii="Simplified Arabic" w:eastAsia="Calibri" w:hAnsi="Simplified Arabic"/>
          <w:sz w:val="27"/>
          <w:rtl/>
          <w:lang w:bidi="ar-IQ"/>
        </w:rPr>
        <w:t>لشريف المرتضى</w:t>
      </w:r>
      <w:r w:rsidR="0064129B"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 xml:space="preserve">وقد أشار </w:t>
      </w:r>
      <w:r w:rsidR="0064129B"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لى جملة</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هذه الكتب السيد هاشم البحراني(1109هـ)</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32"/>
      </w:r>
      <w:r w:rsidRPr="006C24A3">
        <w:rPr>
          <w:rFonts w:ascii="Simplified Arabic" w:eastAsia="Calibri" w:hAnsi="Simplified Arabic"/>
          <w:sz w:val="27"/>
          <w:vertAlign w:val="superscript"/>
          <w:rtl/>
          <w:lang w:bidi="ar-IQ"/>
        </w:rPr>
        <w:t>)</w:t>
      </w:r>
      <w:r w:rsidR="00CF44B5">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وهو أهم</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كتب في هذا الصنف من الكتب في المعجز من المتأخ</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رين من محد</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ثي الإمامية</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وقبلهم كل</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هم كتاب محمد بن جرير الطبري الآملي(411هـ)</w:t>
      </w:r>
      <w:r w:rsidR="0064129B"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 xml:space="preserve">وهو </w:t>
      </w:r>
      <w:r w:rsidRPr="006C24A3">
        <w:rPr>
          <w:rFonts w:hint="eastAsia"/>
          <w:sz w:val="24"/>
          <w:szCs w:val="24"/>
          <w:rtl/>
          <w:lang w:bidi="ar-IQ"/>
        </w:rPr>
        <w:t>«</w:t>
      </w:r>
      <w:r w:rsidRPr="006C24A3">
        <w:rPr>
          <w:rFonts w:ascii="Simplified Arabic" w:eastAsia="Calibri" w:hAnsi="Simplified Arabic"/>
          <w:sz w:val="27"/>
          <w:rtl/>
          <w:lang w:bidi="ar-IQ"/>
        </w:rPr>
        <w:t>نوادر المعجزات</w:t>
      </w:r>
      <w:r w:rsidRPr="006C24A3">
        <w:rPr>
          <w:rFonts w:hint="eastAsia"/>
          <w:sz w:val="24"/>
          <w:szCs w:val="24"/>
          <w:rtl/>
        </w:rPr>
        <w:t>»</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وتعتبر هذه الكتب في المعجز تاريخيا</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وثقافيا</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تطو</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را</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كتب ومصن</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فات المناقب والفضائل، واستفاد</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ثقافة العصر في علم الكلام</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فقد وضعت أساليب فكرية بد</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متطورة عن علم الكلام الإمامي في تبرير هذا الفن</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الكتابة الدينية</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فبالقدر الذي سعى به الكلام الشيعي الإمامي إلى إثبات الإمامة وتثبيتها عقيدة</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إلهية ودينية</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ومنذ عصر الشيخ المفيد في القرن الرابع الهجري</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فإن كتب المعاجز قد رم</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إلى تلك الغاية، واهتم</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بتعظيم الإمامة وقدر الإمام عند الله تعالى</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الذي تحو</w:t>
      </w:r>
      <w:r w:rsidR="0064129B" w:rsidRPr="006C24A3">
        <w:rPr>
          <w:rFonts w:ascii="Simplified Arabic" w:eastAsia="Calibri" w:hAnsi="Simplified Arabic" w:hint="cs"/>
          <w:sz w:val="27"/>
          <w:rtl/>
          <w:lang w:bidi="ar-IQ"/>
        </w:rPr>
        <w:t>َّ</w:t>
      </w:r>
      <w:r w:rsidR="00E0521F" w:rsidRPr="006C24A3">
        <w:rPr>
          <w:rFonts w:ascii="Simplified Arabic" w:eastAsia="Calibri" w:hAnsi="Simplified Arabic"/>
          <w:sz w:val="27"/>
          <w:rtl/>
          <w:lang w:bidi="ar-IQ"/>
        </w:rPr>
        <w:t>ل</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نتيجة هذه المنزلة الخاصة جد</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مستوى الخلق الكل</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إلى قدرة</w:t>
      </w:r>
      <w:r w:rsidR="0064129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أباح</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للإمام ومك</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نته من صنع معجزاته</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أجل إثبات إمامته</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ومعرفة قدر</w:t>
      </w:r>
      <w:r w:rsidR="00E0521F" w:rsidRPr="006C24A3">
        <w:rPr>
          <w:rFonts w:ascii="Simplified Arabic" w:eastAsia="Calibri" w:hAnsi="Simplified Arabic" w:hint="cs"/>
          <w:sz w:val="27"/>
          <w:rtl/>
          <w:lang w:bidi="ar-IQ"/>
        </w:rPr>
        <w:t>ه،</w:t>
      </w:r>
      <w:r w:rsidRPr="006C24A3">
        <w:rPr>
          <w:rFonts w:ascii="Simplified Arabic" w:eastAsia="Calibri" w:hAnsi="Simplified Arabic"/>
          <w:sz w:val="27"/>
          <w:rtl/>
          <w:lang w:bidi="ar-IQ"/>
        </w:rPr>
        <w:t xml:space="preserve"> وتعريف قدرته.</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 xml:space="preserve"> ويسوق أصحاب كتب المعاجز من المؤل</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فين الأوائل من الحديث والدلائل في مقد</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مات كتبهم ما يكشف عن مقاربتهم الكلامية</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وإتقانهم صنعة الكلام وطرائق المتكل</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مين من الشيعة الإمامية</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الج</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وإفحام الخصم</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وهكذا صنع قطب الدين الراوندي(573هـ) في كتابه </w:t>
      </w:r>
      <w:r w:rsidRPr="006C24A3">
        <w:rPr>
          <w:rFonts w:hint="eastAsia"/>
          <w:sz w:val="24"/>
          <w:szCs w:val="24"/>
          <w:rtl/>
          <w:lang w:bidi="ar-IQ"/>
        </w:rPr>
        <w:t>«</w:t>
      </w:r>
      <w:r w:rsidRPr="006C24A3">
        <w:rPr>
          <w:rFonts w:ascii="Simplified Arabic" w:eastAsia="Calibri" w:hAnsi="Simplified Arabic"/>
          <w:sz w:val="27"/>
          <w:rtl/>
          <w:lang w:bidi="ar-IQ"/>
        </w:rPr>
        <w:t>الخرائج والجرائح</w:t>
      </w:r>
      <w:r w:rsidRPr="006C24A3">
        <w:rPr>
          <w:rFonts w:hint="eastAsia"/>
          <w:sz w:val="24"/>
          <w:szCs w:val="24"/>
          <w:rtl/>
        </w:rPr>
        <w:t>»</w:t>
      </w:r>
      <w:r w:rsidRPr="006C24A3">
        <w:rPr>
          <w:rFonts w:ascii="Simplified Arabic" w:eastAsia="Calibri" w:hAnsi="Simplified Arabic"/>
          <w:sz w:val="27"/>
          <w:rtl/>
          <w:lang w:bidi="ar-IQ"/>
        </w:rPr>
        <w:t>، والمستنبط أدل</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ته عن القرآن وس</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 الأنبياء وروايات الشيعة عن أئم</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تهم ودعوى الإجماع فيها</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لكن</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المتكلم الشيعي الإمامي من الفقهاء لم يخرج عن دائرة أو فكرة أن الإمام عالم</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ومعصوم</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ويقوم الكلام الشيعي الإمامي على عقيدة الإمامة هذه</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ولا يتخط</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اها إلى مجال</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آخر في محاججاته وإلزاماته</w:t>
      </w:r>
      <w:r w:rsidR="00E0521F"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وتلك هي تأسيسات المتكل</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 الشيعي هشام بن الحكم(166هـ) وأصحابه من الشيعة الأوائل من المتكل</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مين</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مؤس</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 الكلام عند الشيعة</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ومؤس</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 عقيدة الإمامة عند خصومهم</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إلا</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أن أصحاب كتب المعاجز ومؤس</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سي ثقافة المعجز عند الشيعة خرجوا بالإمام عن دائرة كونه عالم</w:t>
      </w:r>
      <w:r w:rsidR="00E0521F"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 xml:space="preserve"> ومعصوم</w:t>
      </w:r>
      <w:r w:rsidR="00E0521F"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 xml:space="preserve"> إلى كونه قادر</w:t>
      </w:r>
      <w:r w:rsidR="00E0521F"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 xml:space="preserve"> وفاعل</w:t>
      </w:r>
      <w:r w:rsidR="00E0521F"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 xml:space="preserve"> وقد </w:t>
      </w:r>
      <w:r w:rsidR="006E2C7C" w:rsidRPr="006C24A3">
        <w:rPr>
          <w:rFonts w:ascii="Simplified Arabic" w:eastAsia="Calibri" w:hAnsi="Simplified Arabic" w:hint="cs"/>
          <w:sz w:val="27"/>
          <w:rtl/>
          <w:lang w:bidi="ar-IQ"/>
        </w:rPr>
        <w:t>قال</w:t>
      </w:r>
      <w:r w:rsidRPr="006C24A3">
        <w:rPr>
          <w:rFonts w:ascii="Simplified Arabic" w:eastAsia="Calibri" w:hAnsi="Simplified Arabic"/>
          <w:sz w:val="27"/>
          <w:rtl/>
          <w:lang w:bidi="ar-IQ"/>
        </w:rPr>
        <w:t xml:space="preserve"> صاحب المؤل</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 القديم في المعاجز محمد بن جرير الطبري الآملي الإمامي في تبرير المعجز وتوثيقه</w:t>
      </w:r>
      <w:r w:rsidR="00E0521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E0521F" w:rsidRPr="006C24A3">
        <w:rPr>
          <w:rFonts w:hint="eastAsia"/>
          <w:sz w:val="24"/>
          <w:szCs w:val="24"/>
          <w:rtl/>
        </w:rPr>
        <w:t>«</w:t>
      </w:r>
      <w:r w:rsidRPr="006C24A3">
        <w:rPr>
          <w:rFonts w:ascii="Simplified Arabic" w:eastAsia="Calibri" w:hAnsi="Simplified Arabic"/>
          <w:sz w:val="27"/>
          <w:rtl/>
          <w:lang w:bidi="ar-IQ"/>
        </w:rPr>
        <w:t xml:space="preserve">وجعلهم صلوات عليهم كاملين معصومين قادرين </w:t>
      </w:r>
      <w:r w:rsidRPr="006C24A3">
        <w:rPr>
          <w:rFonts w:ascii="Simplified Arabic" w:eastAsia="Calibri" w:hAnsi="Simplified Arabic"/>
          <w:sz w:val="27"/>
          <w:rtl/>
          <w:lang w:bidi="ar-IQ"/>
        </w:rPr>
        <w:lastRenderedPageBreak/>
        <w:t>عالمين بما كان ويكون...</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ولو لم يجعلهم كذلك... أي قادرين عالمين... لم ت</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أو</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لهم وأوسطهم وآخرهم القدرة الباهرة والمعجزة التام</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والعلوم الكاملة</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ما </w:t>
      </w:r>
      <w:r w:rsidR="006E2C7C"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تبعهم أحد</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وما آمن بهم نفر</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ولصارت أمور الخلق داعية</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إلى البوار وذهاب الح</w:t>
      </w:r>
      <w:r w:rsidR="006E2C7C" w:rsidRPr="006C24A3">
        <w:rPr>
          <w:rFonts w:ascii="Simplified Arabic" w:eastAsia="Calibri" w:hAnsi="Simplified Arabic" w:hint="cs"/>
          <w:sz w:val="27"/>
          <w:rtl/>
          <w:lang w:bidi="ar-IQ"/>
        </w:rPr>
        <w:t>ر</w:t>
      </w:r>
      <w:r w:rsidRPr="006C24A3">
        <w:rPr>
          <w:rFonts w:ascii="Simplified Arabic" w:eastAsia="Calibri" w:hAnsi="Simplified Arabic"/>
          <w:sz w:val="27"/>
          <w:rtl/>
          <w:lang w:bidi="ar-IQ"/>
        </w:rPr>
        <w:t>ث والنسل</w:t>
      </w:r>
      <w:r w:rsidR="00E0521F" w:rsidRPr="006C24A3">
        <w:rPr>
          <w:rFonts w:hint="eastAsia"/>
          <w:sz w:val="24"/>
          <w:szCs w:val="24"/>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33"/>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وعباراته تلك جاء</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مقد</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مة كتابه </w:t>
      </w:r>
      <w:r w:rsidRPr="006C24A3">
        <w:rPr>
          <w:rFonts w:hint="eastAsia"/>
          <w:sz w:val="24"/>
          <w:szCs w:val="24"/>
          <w:rtl/>
          <w:lang w:bidi="ar-IQ"/>
        </w:rPr>
        <w:t>«</w:t>
      </w:r>
      <w:r w:rsidRPr="006C24A3">
        <w:rPr>
          <w:rFonts w:ascii="Simplified Arabic" w:eastAsia="Calibri" w:hAnsi="Simplified Arabic"/>
          <w:sz w:val="27"/>
          <w:rtl/>
          <w:lang w:bidi="ar-IQ"/>
        </w:rPr>
        <w:t>نوادر المعجزات</w:t>
      </w:r>
      <w:r w:rsidRPr="006C24A3">
        <w:rPr>
          <w:rFonts w:hint="eastAsia"/>
          <w:sz w:val="24"/>
          <w:szCs w:val="24"/>
          <w:rtl/>
        </w:rPr>
        <w:t>»</w:t>
      </w:r>
      <w:r w:rsidRPr="006C24A3">
        <w:rPr>
          <w:rFonts w:ascii="Simplified Arabic" w:eastAsia="Calibri" w:hAnsi="Simplified Arabic"/>
          <w:sz w:val="27"/>
          <w:rtl/>
          <w:lang w:bidi="ar-IQ"/>
        </w:rPr>
        <w:t>، وهو من مصادر أخبار وروايات المعاجز في كتب هذا الفن</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المعرفة الدينية</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ونشهد في عبارات مقد</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مته صنعة</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كلامية واضحة</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تقوم على مقد</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مة وحج</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في الشرع والعقل</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وإلزام بالحاصل منها في انطباق الكبرى التي هي الحج</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البالغة على الصغرى في القدرة والمعجز في الإمامة</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وهي نتيجة</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مباشرة للمدرسة الكلامية الشيعية التي ازده</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القرنين الرابع والخامس الهجريين</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وتج</w:t>
      </w:r>
      <w:r w:rsidR="006E2C7C" w:rsidRPr="006C24A3">
        <w:rPr>
          <w:rFonts w:ascii="Simplified Arabic" w:eastAsia="Calibri" w:hAnsi="Simplified Arabic" w:hint="cs"/>
          <w:sz w:val="27"/>
          <w:rtl/>
          <w:lang w:bidi="ar-IQ"/>
        </w:rPr>
        <w:t>يء</w:t>
      </w:r>
      <w:r w:rsidRPr="006C24A3">
        <w:rPr>
          <w:rFonts w:ascii="Simplified Arabic" w:eastAsia="Calibri" w:hAnsi="Simplified Arabic"/>
          <w:sz w:val="27"/>
          <w:rtl/>
          <w:lang w:bidi="ar-IQ"/>
        </w:rPr>
        <w:t xml:space="preserve"> تلك المحاولات للكشف عن قدر الإمام الإلهي وتقدير إمامته من الله تعالى، وهو التقدير الذي سبق في علم الله وإرادته</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ومن ثم منحه القدرة والفعل على اجتراح المعجز</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وإخراج الكامن من الموهبة اللدنية</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وبهذا نفسر أهمية كتاب </w:t>
      </w:r>
      <w:r w:rsidRPr="006C24A3">
        <w:rPr>
          <w:rFonts w:hint="eastAsia"/>
          <w:sz w:val="24"/>
          <w:szCs w:val="24"/>
          <w:rtl/>
          <w:lang w:bidi="ar-IQ"/>
        </w:rPr>
        <w:t>«</w:t>
      </w:r>
      <w:r w:rsidRPr="006C24A3">
        <w:rPr>
          <w:rFonts w:ascii="Simplified Arabic" w:eastAsia="Calibri" w:hAnsi="Simplified Arabic"/>
          <w:sz w:val="27"/>
          <w:rtl/>
          <w:lang w:bidi="ar-IQ"/>
        </w:rPr>
        <w:t>الخرائج والجرائح</w:t>
      </w:r>
      <w:r w:rsidRPr="006C24A3">
        <w:rPr>
          <w:rFonts w:hint="eastAsia"/>
          <w:sz w:val="24"/>
          <w:szCs w:val="24"/>
          <w:rtl/>
        </w:rPr>
        <w:t>»</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هذا من الأصول والمصادر الرئيسية في أخبار وروايات المعجز</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أخذت عنه الكثير من الروايات والأخبار في كتب المعاجز التالية له</w:t>
      </w:r>
      <w:r w:rsidR="006E2C7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والمهمة في هذا الميدان من شؤون المعرفة الدينية عند الشيعة الإمامية، مثل</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كتاب كشف الغم</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E57245"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 xml:space="preserve">علي بن عيسى بن </w:t>
      </w:r>
      <w:r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بي الفتح ال</w:t>
      </w:r>
      <w:r w:rsidR="00E57245"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ربلي(963هـ)</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وبحار الأنوار</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للشيخ محمد باقر المجلسي(1101هـ)</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والعوالم</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E57245"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لشيخ عبد الله البحراني(1130هـ)</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ومدينة المعاجز</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E57245"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لسيد هاشم البحراني(1109هـ)</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وأخذت كتب العام</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ومنها</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الفصول المهمة</w:t>
      </w:r>
      <w:r w:rsidR="00E57245" w:rsidRPr="006C24A3">
        <w:rPr>
          <w:rFonts w:ascii="Simplified Arabic" w:hAnsi="Simplified Arabic" w:hint="cs"/>
          <w:sz w:val="27"/>
          <w:rtl/>
          <w:lang w:bidi="ar-IQ"/>
        </w:rPr>
        <w:t>،</w:t>
      </w:r>
      <w:r w:rsidRPr="006C24A3">
        <w:rPr>
          <w:rFonts w:ascii="Simplified Arabic" w:hAnsi="Simplified Arabic"/>
          <w:sz w:val="27"/>
          <w:rtl/>
        </w:rPr>
        <w:t xml:space="preserve"> </w:t>
      </w:r>
      <w:r w:rsidR="00E57245"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 xml:space="preserve">عليّ بن أحمد بن عبد </w:t>
      </w:r>
      <w:r w:rsidR="007F060D" w:rsidRPr="006C24A3">
        <w:rPr>
          <w:rFonts w:ascii="Simplified Arabic" w:eastAsia="Calibri" w:hAnsi="Simplified Arabic"/>
          <w:sz w:val="27"/>
          <w:rtl/>
          <w:lang w:bidi="ar-IQ"/>
        </w:rPr>
        <w:t>الل</w:t>
      </w:r>
      <w:r w:rsidRPr="006C24A3">
        <w:rPr>
          <w:rFonts w:ascii="Simplified Arabic" w:eastAsia="Calibri" w:hAnsi="Simplified Arabic"/>
          <w:sz w:val="27"/>
          <w:rtl/>
          <w:lang w:bidi="ar-IQ"/>
        </w:rPr>
        <w:t>ه المك</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 المالكي، المشهور بابن الصبّاغ(</w:t>
      </w:r>
      <w:r w:rsidRPr="006C24A3">
        <w:rPr>
          <w:rFonts w:ascii="Simplified Arabic" w:eastAsia="Calibri" w:hAnsi="Simplified Arabic" w:hint="cs"/>
          <w:sz w:val="27"/>
          <w:rtl/>
          <w:lang w:bidi="ar-IQ"/>
        </w:rPr>
        <w:t>855هـ)</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وينابيع المود</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E57245"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سليمان بن خو</w:t>
      </w:r>
      <w:r w:rsidR="00E57245"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ج</w:t>
      </w:r>
      <w:r w:rsidR="00E57245" w:rsidRPr="006C24A3">
        <w:rPr>
          <w:rFonts w:ascii="Simplified Arabic" w:eastAsia="Calibri" w:hAnsi="Simplified Arabic" w:hint="cs"/>
          <w:sz w:val="27"/>
          <w:rtl/>
          <w:lang w:bidi="ar-IQ"/>
        </w:rPr>
        <w:t xml:space="preserve">ة </w:t>
      </w:r>
      <w:r w:rsidRPr="006C24A3">
        <w:rPr>
          <w:rFonts w:ascii="Simplified Arabic" w:eastAsia="Calibri" w:hAnsi="Simplified Arabic"/>
          <w:sz w:val="27"/>
          <w:rtl/>
          <w:lang w:bidi="ar-IQ"/>
        </w:rPr>
        <w:t>إبراهيم قبلان الحسيني الحنفي النقشبندي القندوزي(1294هـ)</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34"/>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 xml:space="preserve">. </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 xml:space="preserve">وقد أخذ صاحب </w:t>
      </w:r>
      <w:r w:rsidRPr="006C24A3">
        <w:rPr>
          <w:rFonts w:hint="eastAsia"/>
          <w:sz w:val="24"/>
          <w:szCs w:val="24"/>
          <w:rtl/>
          <w:lang w:bidi="ar-IQ"/>
        </w:rPr>
        <w:t>«</w:t>
      </w:r>
      <w:r w:rsidRPr="006C24A3">
        <w:rPr>
          <w:rFonts w:ascii="Simplified Arabic" w:eastAsia="Calibri" w:hAnsi="Simplified Arabic"/>
          <w:sz w:val="27"/>
          <w:rtl/>
          <w:lang w:bidi="ar-IQ"/>
        </w:rPr>
        <w:t>الخرائج والجرائح</w:t>
      </w:r>
      <w:r w:rsidRPr="006C24A3">
        <w:rPr>
          <w:rFonts w:hint="eastAsia"/>
          <w:sz w:val="24"/>
          <w:szCs w:val="24"/>
          <w:rtl/>
        </w:rPr>
        <w:t>»</w:t>
      </w:r>
      <w:r w:rsidRPr="006C24A3">
        <w:rPr>
          <w:rFonts w:ascii="Simplified Arabic" w:eastAsia="Calibri" w:hAnsi="Simplified Arabic"/>
          <w:sz w:val="27"/>
          <w:rtl/>
          <w:lang w:bidi="ar-IQ"/>
        </w:rPr>
        <w:t xml:space="preserve"> رواياته وأحاديث كتابه</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E57245" w:rsidRPr="006C24A3">
        <w:rPr>
          <w:rFonts w:ascii="Simplified Arabic" w:eastAsia="Calibri" w:hAnsi="Simplified Arabic" w:hint="cs"/>
          <w:sz w:val="27"/>
          <w:rtl/>
          <w:lang w:bidi="ar-IQ"/>
        </w:rPr>
        <w:t>و</w:t>
      </w:r>
      <w:r w:rsidR="00432CF6" w:rsidRPr="006C24A3">
        <w:rPr>
          <w:rFonts w:ascii="Simplified Arabic" w:eastAsia="Calibri" w:hAnsi="Simplified Arabic"/>
          <w:sz w:val="27"/>
          <w:rtl/>
          <w:lang w:bidi="ar-IQ"/>
        </w:rPr>
        <w:t>لا سيَّما</w:t>
      </w:r>
      <w:r w:rsidRPr="006C24A3">
        <w:rPr>
          <w:rFonts w:ascii="Simplified Arabic" w:eastAsia="Calibri" w:hAnsi="Simplified Arabic"/>
          <w:sz w:val="27"/>
          <w:rtl/>
          <w:lang w:bidi="ar-IQ"/>
        </w:rPr>
        <w:t xml:space="preserve"> في نوادر المعجزات</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كتاب </w:t>
      </w:r>
      <w:r w:rsidRPr="006C24A3">
        <w:rPr>
          <w:rFonts w:hint="eastAsia"/>
          <w:sz w:val="24"/>
          <w:szCs w:val="24"/>
          <w:rtl/>
          <w:lang w:bidi="ar-IQ"/>
        </w:rPr>
        <w:t>«</w:t>
      </w:r>
      <w:r w:rsidR="00E57245" w:rsidRPr="006C24A3">
        <w:rPr>
          <w:rFonts w:ascii="Simplified Arabic" w:eastAsia="Calibri" w:hAnsi="Simplified Arabic"/>
          <w:sz w:val="27"/>
          <w:rtl/>
          <w:lang w:bidi="ar-IQ"/>
        </w:rPr>
        <w:t>البصائ</w:t>
      </w:r>
      <w:r w:rsidR="00E57245" w:rsidRPr="006C24A3">
        <w:rPr>
          <w:rFonts w:ascii="Simplified Arabic" w:eastAsia="Calibri" w:hAnsi="Simplified Arabic" w:hint="cs"/>
          <w:sz w:val="27"/>
          <w:rtl/>
          <w:lang w:bidi="ar-IQ"/>
        </w:rPr>
        <w:t>ر</w:t>
      </w:r>
      <w:r w:rsidRPr="006C24A3">
        <w:rPr>
          <w:rFonts w:hint="eastAsia"/>
          <w:sz w:val="24"/>
          <w:szCs w:val="24"/>
          <w:rtl/>
        </w:rPr>
        <w:t>»</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للأشعري</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w:t>
      </w:r>
      <w:r w:rsidR="00E57245" w:rsidRPr="006C24A3">
        <w:rPr>
          <w:rFonts w:hint="eastAsia"/>
          <w:sz w:val="24"/>
          <w:szCs w:val="24"/>
          <w:rtl/>
          <w:lang w:bidi="ar-IQ"/>
        </w:rPr>
        <w:t>«</w:t>
      </w:r>
      <w:r w:rsidRPr="006C24A3">
        <w:rPr>
          <w:rFonts w:ascii="Simplified Arabic" w:eastAsia="Calibri" w:hAnsi="Simplified Arabic"/>
          <w:sz w:val="27"/>
          <w:rtl/>
          <w:lang w:bidi="ar-IQ"/>
        </w:rPr>
        <w:t>بصائر الدرجات</w:t>
      </w:r>
      <w:r w:rsidRPr="006C24A3">
        <w:rPr>
          <w:rFonts w:hint="eastAsia"/>
          <w:sz w:val="24"/>
          <w:szCs w:val="24"/>
          <w:rtl/>
        </w:rPr>
        <w:t>»</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لصف</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ار</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وفق تقسيمه لهما</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وصفهما القطب الراوندي بأنهما لم يكونا غاليين أو قاليين</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35"/>
      </w:r>
      <w:r w:rsidRPr="006C24A3">
        <w:rPr>
          <w:rFonts w:ascii="Simplified Arabic" w:eastAsia="Calibri" w:hAnsi="Simplified Arabic"/>
          <w:sz w:val="27"/>
          <w:vertAlign w:val="superscript"/>
          <w:rtl/>
          <w:lang w:bidi="ar-IQ"/>
        </w:rPr>
        <w:t>)</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ولعل</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القطب الراوندي هو أو</w:t>
      </w:r>
      <w:r w:rsidR="00E57245" w:rsidRPr="006C24A3">
        <w:rPr>
          <w:rFonts w:ascii="Simplified Arabic" w:eastAsia="Calibri" w:hAnsi="Simplified Arabic" w:hint="cs"/>
          <w:sz w:val="27"/>
          <w:rtl/>
          <w:lang w:bidi="ar-IQ"/>
        </w:rPr>
        <w:t>ّ</w:t>
      </w:r>
      <w:r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 xml:space="preserve"> م</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صن</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 أخبار المعاجز والدلالات فيها على أنها فن</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Simplified Arabic" w:eastAsia="Calibri" w:hAnsi="Simplified Arabic"/>
          <w:sz w:val="27"/>
          <w:rtl/>
          <w:lang w:bidi="ar-IQ"/>
        </w:rPr>
        <w:lastRenderedPageBreak/>
        <w:t>مستقل</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العلوم والمعارف الدينية</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فهو يقول</w:t>
      </w:r>
      <w:r w:rsidR="00E57245"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E57245" w:rsidRPr="006C24A3">
        <w:rPr>
          <w:rFonts w:hint="eastAsia"/>
          <w:sz w:val="24"/>
          <w:szCs w:val="24"/>
          <w:rtl/>
        </w:rPr>
        <w:t>«</w:t>
      </w:r>
      <w:r w:rsidRPr="006C24A3">
        <w:rPr>
          <w:rFonts w:ascii="Simplified Arabic" w:eastAsia="Calibri" w:hAnsi="Simplified Arabic"/>
          <w:sz w:val="27"/>
          <w:rtl/>
          <w:lang w:bidi="ar-IQ"/>
        </w:rPr>
        <w:t>وقد كنت جمعت</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خمس مختصرات تتعل</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 بهذا الفن</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العلوم</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فأضف</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ها إلى هذا الكتاب</w:t>
      </w:r>
      <w:r w:rsidR="00E57245" w:rsidRPr="006C24A3">
        <w:rPr>
          <w:rFonts w:hint="eastAsia"/>
          <w:sz w:val="24"/>
          <w:szCs w:val="24"/>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36"/>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 xml:space="preserve">، ويعني به كتاب الخرائج والجرائح، وتم </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على يد</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 تمييز هذا الفن</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بمعايير خاص</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وأحكام تستوثق استقلالي</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ته</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فهو ينقسم في موضوعه إلى ثلاث</w:t>
      </w:r>
      <w:r w:rsidR="005924CF" w:rsidRPr="006C24A3">
        <w:rPr>
          <w:rFonts w:ascii="Simplified Arabic" w:eastAsia="Calibri" w:hAnsi="Simplified Arabic" w:hint="cs"/>
          <w:sz w:val="27"/>
          <w:rtl/>
          <w:lang w:bidi="ar-IQ"/>
        </w:rPr>
        <w:t>ة</w:t>
      </w:r>
      <w:r w:rsidRPr="006C24A3">
        <w:rPr>
          <w:rFonts w:ascii="Simplified Arabic" w:eastAsia="Calibri" w:hAnsi="Simplified Arabic"/>
          <w:sz w:val="27"/>
          <w:rtl/>
          <w:lang w:bidi="ar-IQ"/>
        </w:rPr>
        <w:t xml:space="preserve"> فروع في الإعجاز</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Simplified Arabic" w:eastAsia="Calibri" w:hAnsi="Simplified Arabic"/>
          <w:b/>
          <w:bCs/>
          <w:sz w:val="27"/>
          <w:rtl/>
          <w:lang w:bidi="ar-IQ"/>
        </w:rPr>
        <w:t>أو</w:t>
      </w:r>
      <w:r w:rsidR="005924CF"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لها</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الأعلام</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Simplified Arabic" w:eastAsia="Calibri" w:hAnsi="Simplified Arabic"/>
          <w:b/>
          <w:bCs/>
          <w:sz w:val="27"/>
          <w:rtl/>
          <w:lang w:bidi="ar-IQ"/>
        </w:rPr>
        <w:t>وثانيها</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نوادر المعجزات</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Simplified Arabic" w:eastAsia="Calibri" w:hAnsi="Simplified Arabic"/>
          <w:b/>
          <w:bCs/>
          <w:sz w:val="27"/>
          <w:rtl/>
          <w:lang w:bidi="ar-IQ"/>
        </w:rPr>
        <w:t>والثالث</w:t>
      </w:r>
      <w:r w:rsidRPr="006C24A3">
        <w:rPr>
          <w:rFonts w:ascii="Simplified Arabic" w:eastAsia="Calibri" w:hAnsi="Simplified Arabic"/>
          <w:sz w:val="27"/>
          <w:rtl/>
          <w:lang w:bidi="ar-IQ"/>
        </w:rPr>
        <w:t xml:space="preserve"> فيها هو تقييم علم الإمام</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وبعض أرباب هذا الفن</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أدخلها ضمن موضوعة النوادر</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وبهذا يشهد كتاب هذا الفن</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تطو</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را</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ملحوظا</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وتمييزاً</w:t>
      </w:r>
      <w:r w:rsidR="005924CF"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له عن كتب المناقب العام</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التي غاب</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الكثير منها قضايا وأخبار وإعجاز والخارق للعادة باستثناء ما تعل</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 منها بالنبي</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محمد</w:t>
      </w:r>
      <w:r w:rsidR="00192794" w:rsidRPr="006C24A3">
        <w:rPr>
          <w:rFonts w:ascii="Mosawi" w:hAnsi="Mosawi" w:cs="Mosawi"/>
          <w:szCs w:val="22"/>
          <w:rtl/>
        </w:rPr>
        <w:t>|</w:t>
      </w:r>
      <w:r w:rsidRPr="006C24A3">
        <w:rPr>
          <w:rFonts w:ascii="Simplified Arabic" w:eastAsia="Calibri" w:hAnsi="Simplified Arabic"/>
          <w:sz w:val="27"/>
          <w:rtl/>
          <w:lang w:bidi="ar-IQ"/>
        </w:rPr>
        <w:t>، وكذلك كتب الأصول الأربعمائة عند الشيعة التي اشتمل</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فيها الأخبار على العلم الشرعي وأحكام الفقه وعلم الإمام اللدني ومعرفته بأسرار الخلق وبكل</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أمر</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ولسان وغيب</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لكنها خل</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الغالب منها من حوادث أو معاجز القدرة والخارق للعادة في الحدث، فقد دار</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انبعث</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فكرة أو عقيدة أن الإمام عالم</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علما</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لدني</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كل</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يا</w:t>
      </w:r>
      <w:r w:rsidR="005924C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فالقرآن الكريم الذي علمه الكل</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 عند الإمام فيه علم</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وخبر</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كل</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شيء</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ولم يغ</w:t>
      </w:r>
      <w:r w:rsidR="00DB4CE8">
        <w:rPr>
          <w:rFonts w:ascii="Simplified Arabic" w:eastAsia="Calibri" w:hAnsi="Simplified Arabic" w:hint="cs"/>
          <w:sz w:val="27"/>
          <w:rtl/>
          <w:lang w:bidi="ar-IQ"/>
        </w:rPr>
        <w:t>ِ</w:t>
      </w:r>
      <w:r w:rsidRPr="006C24A3">
        <w:rPr>
          <w:rFonts w:ascii="Simplified Arabic" w:eastAsia="Calibri" w:hAnsi="Simplified Arabic"/>
          <w:sz w:val="27"/>
          <w:rtl/>
          <w:lang w:bidi="ar-IQ"/>
        </w:rPr>
        <w:t>ب</w:t>
      </w:r>
      <w:r w:rsidR="00DB4CE8">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عنه حت</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ى الأرش</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وفق النظرية الإمامية في الإمام المعصوم.</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ab/>
        <w:t xml:space="preserve">وقد </w:t>
      </w:r>
      <w:r w:rsidR="00EF0F8C"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بتدأ هذا الفن</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تأسيس ثقافته بتعريف المعجز بعد أن تجم</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عت لديه الروايات والأخبار على مر</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عقود</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الزمان</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w:t>
      </w:r>
      <w:r w:rsidR="00EF0F8C"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 xml:space="preserve">ستظهر التعريف به على أيدي بعض أربابه بأنه </w:t>
      </w:r>
      <w:r w:rsidR="00EF0F8C" w:rsidRPr="006C24A3">
        <w:rPr>
          <w:rFonts w:hint="eastAsia"/>
          <w:sz w:val="24"/>
          <w:szCs w:val="24"/>
          <w:rtl/>
        </w:rPr>
        <w:t>«</w:t>
      </w:r>
      <w:r w:rsidRPr="006C24A3">
        <w:rPr>
          <w:rFonts w:ascii="Simplified Arabic" w:eastAsia="Calibri" w:hAnsi="Simplified Arabic"/>
          <w:sz w:val="27"/>
          <w:rtl/>
          <w:lang w:bidi="ar-IQ"/>
        </w:rPr>
        <w:t>ما له حظ</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الدلالة على صدق م</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ظهر على يده</w:t>
      </w:r>
      <w:r w:rsidR="00EF0F8C" w:rsidRPr="006C24A3">
        <w:rPr>
          <w:rFonts w:hint="eastAsia"/>
          <w:sz w:val="24"/>
          <w:szCs w:val="24"/>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37"/>
      </w:r>
      <w:r w:rsidRPr="006C24A3">
        <w:rPr>
          <w:rFonts w:ascii="Simplified Arabic" w:eastAsia="Calibri" w:hAnsi="Simplified Arabic"/>
          <w:sz w:val="27"/>
          <w:vertAlign w:val="superscript"/>
          <w:rtl/>
          <w:lang w:bidi="ar-IQ"/>
        </w:rPr>
        <w:t>)</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ما ذهب إليه القطب الراوندي في الخرائج والجرائح وعر</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 المعجز به.</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وحت</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ى يتمي</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ز المعجز عن غيره من ادعاءات الخرق للعادة وضع أرباب مؤل</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فاته والمعتنين بجمع أخباره من رجال الشيعة شروطا</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مستنبطة من وقائعه والدلالات الحاف</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بحوادثه، وهي دلالات ذات معنى ديني ومغزى ثقافي ـ اجتماعي</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يستبطن د</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ح</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ض حج</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الخصم السياسي واد</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عاءات شرعي</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ته بعجز</w:t>
      </w:r>
      <w:r w:rsidR="00EF0F8C" w:rsidRPr="006C24A3">
        <w:rPr>
          <w:rFonts w:ascii="Simplified Arabic" w:eastAsia="Calibri" w:hAnsi="Simplified Arabic" w:hint="cs"/>
          <w:sz w:val="27"/>
          <w:rtl/>
          <w:lang w:bidi="ar-IQ"/>
        </w:rPr>
        <w:t>ه</w:t>
      </w:r>
      <w:r w:rsidRPr="006C24A3">
        <w:rPr>
          <w:rFonts w:ascii="Simplified Arabic" w:eastAsia="Calibri" w:hAnsi="Simplified Arabic"/>
          <w:sz w:val="27"/>
          <w:rtl/>
          <w:lang w:bidi="ar-IQ"/>
        </w:rPr>
        <w:t xml:space="preserve"> عن تلك القدرة الممنوحة للإمام الحق</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وأهم</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شروطه أو أحكامه في مستوى</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التنظير أو التعقيد له:</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1ـ </w:t>
      </w:r>
      <w:r w:rsidRPr="006C24A3">
        <w:rPr>
          <w:rFonts w:ascii="Simplified Arabic" w:eastAsia="Calibri" w:hAnsi="Simplified Arabic"/>
          <w:sz w:val="27"/>
          <w:rtl/>
          <w:lang w:bidi="ar-IQ"/>
        </w:rPr>
        <w:t>أن ي</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عجز عن فعله،</w:t>
      </w:r>
    </w:p>
    <w:p w:rsidR="00E811FA" w:rsidRPr="006C24A3" w:rsidRDefault="00E811FA" w:rsidP="000D34AE">
      <w:pPr>
        <w:rPr>
          <w:rFonts w:ascii="Simplified Arabic" w:eastAsia="Calibri" w:hAnsi="Simplified Arabic"/>
          <w:sz w:val="27"/>
          <w:lang w:bidi="ar-IQ"/>
        </w:rPr>
      </w:pPr>
      <w:r w:rsidRPr="006C24A3">
        <w:rPr>
          <w:rFonts w:ascii="Simplified Arabic" w:eastAsia="Calibri" w:hAnsi="Simplified Arabic" w:hint="cs"/>
          <w:sz w:val="27"/>
          <w:rtl/>
          <w:lang w:bidi="ar-IQ"/>
        </w:rPr>
        <w:t xml:space="preserve">2ـ </w:t>
      </w:r>
      <w:r w:rsidRPr="006C24A3">
        <w:rPr>
          <w:rFonts w:ascii="Simplified Arabic" w:eastAsia="Calibri" w:hAnsi="Simplified Arabic"/>
          <w:sz w:val="27"/>
          <w:rtl/>
          <w:lang w:bidi="ar-IQ"/>
        </w:rPr>
        <w:t>أن يكون من فعل الله تعالى،</w:t>
      </w:r>
    </w:p>
    <w:p w:rsidR="00E811FA" w:rsidRPr="006C24A3" w:rsidRDefault="00E811FA" w:rsidP="000D34AE">
      <w:pPr>
        <w:rPr>
          <w:rFonts w:ascii="Simplified Arabic" w:eastAsia="Calibri" w:hAnsi="Simplified Arabic"/>
          <w:sz w:val="27"/>
          <w:lang w:bidi="ar-IQ"/>
        </w:rPr>
      </w:pPr>
      <w:r w:rsidRPr="006C24A3">
        <w:rPr>
          <w:rFonts w:ascii="Simplified Arabic" w:eastAsia="Calibri" w:hAnsi="Simplified Arabic" w:hint="cs"/>
          <w:sz w:val="27"/>
          <w:rtl/>
          <w:lang w:bidi="ar-IQ"/>
        </w:rPr>
        <w:lastRenderedPageBreak/>
        <w:t xml:space="preserve">3ـ </w:t>
      </w:r>
      <w:r w:rsidRPr="006C24A3">
        <w:rPr>
          <w:rFonts w:ascii="Simplified Arabic" w:eastAsia="Calibri" w:hAnsi="Simplified Arabic"/>
          <w:sz w:val="27"/>
          <w:rtl/>
          <w:lang w:bidi="ar-IQ"/>
        </w:rPr>
        <w:t>أن يكون ناقضا</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للعادة،</w:t>
      </w:r>
    </w:p>
    <w:p w:rsidR="00E811FA" w:rsidRPr="006C24A3" w:rsidRDefault="00E811FA" w:rsidP="000D34AE">
      <w:pPr>
        <w:rPr>
          <w:rFonts w:ascii="Simplified Arabic" w:eastAsia="Calibri" w:hAnsi="Simplified Arabic"/>
          <w:sz w:val="27"/>
          <w:lang w:bidi="ar-IQ"/>
        </w:rPr>
      </w:pPr>
      <w:r w:rsidRPr="006C24A3">
        <w:rPr>
          <w:rFonts w:ascii="Simplified Arabic" w:eastAsia="Calibri" w:hAnsi="Simplified Arabic" w:hint="cs"/>
          <w:sz w:val="27"/>
          <w:rtl/>
          <w:lang w:bidi="ar-IQ"/>
        </w:rPr>
        <w:t xml:space="preserve">4ـ </w:t>
      </w:r>
      <w:r w:rsidRPr="006C24A3">
        <w:rPr>
          <w:rFonts w:ascii="Simplified Arabic" w:eastAsia="Calibri" w:hAnsi="Simplified Arabic"/>
          <w:sz w:val="27"/>
          <w:rtl/>
          <w:lang w:bidi="ar-IQ"/>
        </w:rPr>
        <w:t>أن يحدث عقيب دعوى المد</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عي،</w:t>
      </w:r>
    </w:p>
    <w:p w:rsidR="00E811FA" w:rsidRPr="006C24A3" w:rsidRDefault="00E811FA" w:rsidP="000D34AE">
      <w:pPr>
        <w:rPr>
          <w:rFonts w:ascii="Simplified Arabic" w:eastAsia="Calibri" w:hAnsi="Simplified Arabic"/>
          <w:sz w:val="27"/>
          <w:lang w:bidi="ar-IQ"/>
        </w:rPr>
      </w:pPr>
      <w:r w:rsidRPr="006C24A3">
        <w:rPr>
          <w:rFonts w:ascii="Simplified Arabic" w:eastAsia="Calibri" w:hAnsi="Simplified Arabic" w:hint="cs"/>
          <w:sz w:val="27"/>
          <w:rtl/>
          <w:lang w:bidi="ar-IQ"/>
        </w:rPr>
        <w:t xml:space="preserve">5ـ </w:t>
      </w:r>
      <w:r w:rsidRPr="006C24A3">
        <w:rPr>
          <w:rFonts w:ascii="Simplified Arabic" w:eastAsia="Calibri" w:hAnsi="Simplified Arabic"/>
          <w:sz w:val="27"/>
          <w:rtl/>
          <w:lang w:bidi="ar-IQ"/>
        </w:rPr>
        <w:t>أن يكون في زمن التكليف</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38"/>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 xml:space="preserve">ونعثر على </w:t>
      </w:r>
      <w:r w:rsidRPr="006C24A3">
        <w:rPr>
          <w:rFonts w:ascii="Simplified Arabic" w:eastAsia="Calibri" w:hAnsi="Simplified Arabic" w:hint="cs"/>
          <w:sz w:val="27"/>
          <w:rtl/>
          <w:lang w:bidi="ar-IQ"/>
        </w:rPr>
        <w:t>مثل هذا</w:t>
      </w:r>
      <w:r w:rsidRPr="006C24A3">
        <w:rPr>
          <w:rFonts w:ascii="Simplified Arabic" w:eastAsia="Calibri" w:hAnsi="Simplified Arabic"/>
          <w:sz w:val="27"/>
          <w:rtl/>
          <w:lang w:bidi="ar-IQ"/>
        </w:rPr>
        <w:t xml:space="preserve"> التأصيل أيضا</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المعجز وتطوير مفهومه في الثقافة الشيعية في كتاب </w:t>
      </w:r>
      <w:r w:rsidR="00EF0F8C" w:rsidRPr="006C24A3">
        <w:rPr>
          <w:rFonts w:ascii="Simplified Arabic" w:eastAsia="Calibri" w:hAnsi="Simplified Arabic" w:hint="cs"/>
          <w:sz w:val="27"/>
          <w:rtl/>
          <w:lang w:bidi="ar-IQ"/>
        </w:rPr>
        <w:t>آ</w:t>
      </w:r>
      <w:r w:rsidRPr="006C24A3">
        <w:rPr>
          <w:rFonts w:ascii="Simplified Arabic" w:eastAsia="Calibri" w:hAnsi="Simplified Arabic"/>
          <w:sz w:val="27"/>
          <w:rtl/>
          <w:lang w:bidi="ar-IQ"/>
        </w:rPr>
        <w:t>خر في هذا العصر</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كتاب </w:t>
      </w:r>
      <w:r w:rsidRPr="006C24A3">
        <w:rPr>
          <w:rFonts w:hint="eastAsia"/>
          <w:sz w:val="24"/>
          <w:szCs w:val="24"/>
          <w:rtl/>
          <w:lang w:bidi="ar-IQ"/>
        </w:rPr>
        <w:t>«</w:t>
      </w:r>
      <w:r w:rsidRPr="006C24A3">
        <w:rPr>
          <w:rFonts w:ascii="Simplified Arabic" w:eastAsia="Calibri" w:hAnsi="Simplified Arabic"/>
          <w:sz w:val="27"/>
          <w:rtl/>
          <w:lang w:bidi="ar-IQ"/>
        </w:rPr>
        <w:t>الثاقب في المناقب</w:t>
      </w:r>
      <w:r w:rsidRPr="006C24A3">
        <w:rPr>
          <w:rFonts w:hint="eastAsia"/>
          <w:sz w:val="24"/>
          <w:szCs w:val="24"/>
          <w:rtl/>
        </w:rPr>
        <w:t>»</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EF0F8C" w:rsidRPr="006C24A3">
        <w:rPr>
          <w:rFonts w:ascii="Simplified Arabic" w:eastAsia="Calibri" w:hAnsi="Simplified Arabic" w:hint="cs"/>
          <w:sz w:val="27"/>
          <w:rtl/>
          <w:lang w:bidi="ar-IQ"/>
        </w:rPr>
        <w:t>لأ</w:t>
      </w:r>
      <w:r w:rsidRPr="006C24A3">
        <w:rPr>
          <w:rFonts w:ascii="Simplified Arabic" w:eastAsia="Calibri" w:hAnsi="Simplified Arabic"/>
          <w:sz w:val="27"/>
          <w:rtl/>
          <w:lang w:bidi="ar-IQ"/>
        </w:rPr>
        <w:t>ب</w:t>
      </w:r>
      <w:r w:rsidR="00EF0F8C" w:rsidRPr="006C24A3">
        <w:rPr>
          <w:rFonts w:ascii="Simplified Arabic" w:eastAsia="Calibri" w:hAnsi="Simplified Arabic" w:hint="cs"/>
          <w:sz w:val="27"/>
          <w:rtl/>
          <w:lang w:bidi="ar-IQ"/>
        </w:rPr>
        <w:t>ي</w:t>
      </w:r>
      <w:r w:rsidRPr="006C24A3">
        <w:rPr>
          <w:rFonts w:ascii="Simplified Arabic" w:eastAsia="Calibri" w:hAnsi="Simplified Arabic"/>
          <w:sz w:val="27"/>
          <w:rtl/>
          <w:lang w:bidi="ar-IQ"/>
        </w:rPr>
        <w:t xml:space="preserve"> حمز</w:t>
      </w:r>
      <w:r w:rsidRPr="006C24A3">
        <w:rPr>
          <w:rFonts w:ascii="Simplified Arabic" w:eastAsia="Calibri" w:hAnsi="Simplified Arabic" w:hint="cs"/>
          <w:sz w:val="27"/>
          <w:rtl/>
          <w:lang w:bidi="ar-IQ"/>
        </w:rPr>
        <w:t>ة</w:t>
      </w:r>
      <w:r w:rsidRPr="006C24A3">
        <w:rPr>
          <w:rFonts w:ascii="Simplified Arabic" w:eastAsia="Calibri" w:hAnsi="Simplified Arabic"/>
          <w:sz w:val="27"/>
          <w:rtl/>
          <w:lang w:bidi="ar-IQ"/>
        </w:rPr>
        <w:t xml:space="preserve"> عماد الدين الطوسي</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علماء القرن السادس الهجري، وقد ضم</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نها مقد</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مته في هذا الكتاب، ويقول في ذلك</w:t>
      </w:r>
      <w:r w:rsidR="00EF0F8C"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EF0F8C" w:rsidRPr="006C24A3">
        <w:rPr>
          <w:rFonts w:hint="eastAsia"/>
          <w:sz w:val="24"/>
          <w:szCs w:val="24"/>
          <w:rtl/>
        </w:rPr>
        <w:t>«</w:t>
      </w:r>
      <w:r w:rsidRPr="006C24A3">
        <w:rPr>
          <w:rFonts w:ascii="Simplified Arabic" w:eastAsia="Calibri" w:hAnsi="Simplified Arabic"/>
          <w:sz w:val="27"/>
          <w:rtl/>
          <w:lang w:bidi="ar-IQ"/>
        </w:rPr>
        <w:t xml:space="preserve">وللمعجز أحكام </w:t>
      </w:r>
      <w:r w:rsidR="00F0477C" w:rsidRPr="006C24A3">
        <w:rPr>
          <w:rFonts w:ascii="Simplified Arabic" w:eastAsia="Calibri" w:hAnsi="Simplified Arabic"/>
          <w:sz w:val="27"/>
          <w:rtl/>
          <w:lang w:bidi="ar-IQ"/>
        </w:rPr>
        <w:t>لا بُدَّ</w:t>
      </w:r>
      <w:r w:rsidRPr="006C24A3">
        <w:rPr>
          <w:rFonts w:ascii="Simplified Arabic" w:eastAsia="Calibri" w:hAnsi="Simplified Arabic"/>
          <w:sz w:val="27"/>
          <w:rtl/>
          <w:lang w:bidi="ar-IQ"/>
        </w:rPr>
        <w:t xml:space="preserve"> من معرفتها:</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b/>
          <w:bCs/>
          <w:sz w:val="27"/>
          <w:rtl/>
          <w:lang w:bidi="ar-IQ"/>
        </w:rPr>
        <w:t>أحدها</w:t>
      </w:r>
      <w:r w:rsidRPr="006C24A3">
        <w:rPr>
          <w:rFonts w:ascii="Simplified Arabic" w:eastAsia="Calibri" w:hAnsi="Simplified Arabic"/>
          <w:sz w:val="27"/>
          <w:rtl/>
          <w:lang w:bidi="ar-IQ"/>
        </w:rPr>
        <w:t>: أن يكون من فعل الله تعالى.</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b/>
          <w:bCs/>
          <w:sz w:val="27"/>
          <w:rtl/>
          <w:lang w:bidi="ar-IQ"/>
        </w:rPr>
        <w:t>وثانيها</w:t>
      </w:r>
      <w:r w:rsidRPr="006C24A3">
        <w:rPr>
          <w:rFonts w:ascii="Simplified Arabic" w:eastAsia="Calibri" w:hAnsi="Simplified Arabic"/>
          <w:sz w:val="27"/>
          <w:rtl/>
          <w:lang w:bidi="ar-IQ"/>
        </w:rPr>
        <w:t>: أن يكون خارقاً للعادة.</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b/>
          <w:bCs/>
          <w:sz w:val="27"/>
          <w:rtl/>
          <w:lang w:bidi="ar-IQ"/>
        </w:rPr>
        <w:t>وثالثها</w:t>
      </w:r>
      <w:r w:rsidRPr="006C24A3">
        <w:rPr>
          <w:rFonts w:ascii="Simplified Arabic" w:eastAsia="Calibri" w:hAnsi="Simplified Arabic"/>
          <w:sz w:val="27"/>
          <w:rtl/>
          <w:lang w:bidi="ar-IQ"/>
        </w:rPr>
        <w:t>: أن يكون متعذّ</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راً مثله على الخلق في الجنس، مثل</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إحياء الموتى، أو في الصفة</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نحو</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القرآن</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وانشقاق القمر.</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b/>
          <w:bCs/>
          <w:sz w:val="27"/>
          <w:rtl/>
          <w:lang w:bidi="ar-IQ"/>
        </w:rPr>
        <w:t>ورابعها</w:t>
      </w:r>
      <w:r w:rsidRPr="006C24A3">
        <w:rPr>
          <w:rFonts w:ascii="Simplified Arabic" w:eastAsia="Calibri" w:hAnsi="Simplified Arabic"/>
          <w:sz w:val="27"/>
          <w:rtl/>
          <w:lang w:bidi="ar-IQ"/>
        </w:rPr>
        <w:t>: أن يكون موافقاً لدعوى المدّ</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عي</w:t>
      </w:r>
      <w:r w:rsidR="00EF0F8C" w:rsidRPr="006C24A3">
        <w:rPr>
          <w:rFonts w:hint="eastAsia"/>
          <w:sz w:val="24"/>
          <w:szCs w:val="24"/>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39"/>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ولم يشترط فيها أن يكون المعجز عقيب الدعوى</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وإنما أمكن منه قبل الدعوى</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لغرض تعظيم صاحب المعجز في عيون الناس</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حت</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ى تتهي</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أ النفوس لقبول دعواه</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كما حدث من الآيات والمعاجز مع النبي</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محمد</w:t>
      </w:r>
      <w:r w:rsidR="00192794" w:rsidRPr="006C24A3">
        <w:rPr>
          <w:rFonts w:ascii="Mosawi" w:hAnsi="Mosawi" w:cs="Mosawi"/>
          <w:szCs w:val="22"/>
          <w:rtl/>
        </w:rPr>
        <w:t>|</w:t>
      </w:r>
      <w:r w:rsidRPr="006C24A3">
        <w:rPr>
          <w:rFonts w:ascii="Simplified Arabic" w:eastAsia="Calibri" w:hAnsi="Simplified Arabic"/>
          <w:sz w:val="27"/>
          <w:rtl/>
          <w:lang w:bidi="ar-IQ"/>
        </w:rPr>
        <w:t xml:space="preserve"> قبل البعثة ونزول القرآن، وكذلك مع الأئم</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قبل أن ي</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وا منصب الإمامة</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وكذلك لم يشترط في المعجزة والكرامة دعوى النبوة</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حت</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ى ينفتح الباب </w:t>
      </w:r>
      <w:r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مام دعوى ال</w:t>
      </w:r>
      <w:r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مامة</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وهي من سنخ النبو</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عند الشيعة الإمامية</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ما خلا الو</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ح</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 وأمكن الأولياء والصالحين من المعجز وتفسيره اقتضاء مصلحة ومنفعة دين</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وليس إثبات إحدى الدعوتين، وضرورتها في النبوة والإمامة والإصلاح إنما للدلالة على صدق المد</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عي فح</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وفق قوله</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40"/>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 xml:space="preserve"> ونستطيع أن نستشف</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إرهاصات ثقافة شيعية في المعجز بد</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حاسمة</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القرن السادس الهجري</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وبها تحو</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الإمام الشيعي من عالم</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أكبر منقبة دينية اختص</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ها الله تعالى به إلى قادر</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إحداث ما ي</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ج</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ز كل</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Simplified Arabic" w:eastAsia="Calibri" w:hAnsi="Simplified Arabic" w:hint="cs"/>
          <w:sz w:val="27"/>
          <w:rtl/>
          <w:lang w:bidi="ar-IQ"/>
        </w:rPr>
        <w:t>أحد</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سواه عنه، ولذا بد</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المعجزة تتحد</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 عن فعل</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خارق</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وتم</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التنظير والتأسيس لها في هذا العصر من القرن السادس الهجري</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بعد أن كانت المنقبة تدور حول علم الإمام ولدنية وكل</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ية هذا العلم</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w:t>
      </w:r>
      <w:r w:rsidRPr="006C24A3">
        <w:rPr>
          <w:rFonts w:ascii="Simplified Arabic" w:eastAsia="Calibri" w:hAnsi="Simplified Arabic"/>
          <w:sz w:val="27"/>
          <w:rtl/>
          <w:lang w:bidi="ar-IQ"/>
        </w:rPr>
        <w:lastRenderedPageBreak/>
        <w:t>كتب المناقب في العصور السابقة على هذا القرن</w:t>
      </w:r>
      <w:r w:rsidRPr="006C24A3">
        <w:rPr>
          <w:rFonts w:ascii="Simplified Arabic" w:eastAsia="Calibri" w:hAnsi="Simplified Arabic" w:hint="cs"/>
          <w:sz w:val="27"/>
          <w:rtl/>
          <w:lang w:bidi="ar-IQ"/>
        </w:rPr>
        <w:t>.</w:t>
      </w:r>
    </w:p>
    <w:p w:rsidR="00E811FA" w:rsidRPr="006C24A3" w:rsidRDefault="00E811FA" w:rsidP="00DB4CE8">
      <w:pPr>
        <w:rPr>
          <w:rFonts w:ascii="Simplified Arabic" w:eastAsia="Calibri" w:hAnsi="Simplified Arabic"/>
          <w:sz w:val="27"/>
          <w:rtl/>
          <w:lang w:bidi="ar-IQ"/>
        </w:rPr>
      </w:pPr>
      <w:r w:rsidRPr="006C24A3">
        <w:rPr>
          <w:rFonts w:ascii="Simplified Arabic" w:eastAsia="Calibri" w:hAnsi="Simplified Arabic"/>
          <w:sz w:val="27"/>
          <w:rtl/>
          <w:lang w:bidi="ar-IQ"/>
        </w:rPr>
        <w:t xml:space="preserve">وأما كتاب </w:t>
      </w:r>
      <w:r w:rsidRPr="006C24A3">
        <w:rPr>
          <w:rFonts w:hint="eastAsia"/>
          <w:sz w:val="24"/>
          <w:szCs w:val="24"/>
          <w:rtl/>
          <w:lang w:bidi="ar-IQ"/>
        </w:rPr>
        <w:t>«</w:t>
      </w:r>
      <w:r w:rsidRPr="006C24A3">
        <w:rPr>
          <w:rFonts w:ascii="Simplified Arabic" w:eastAsia="Calibri" w:hAnsi="Simplified Arabic"/>
          <w:sz w:val="27"/>
          <w:rtl/>
          <w:lang w:bidi="ar-IQ"/>
        </w:rPr>
        <w:t>مختصر بصائر الدرجات</w:t>
      </w:r>
      <w:r w:rsidRPr="006C24A3">
        <w:rPr>
          <w:rFonts w:hint="eastAsia"/>
          <w:sz w:val="24"/>
          <w:szCs w:val="24"/>
          <w:rtl/>
        </w:rPr>
        <w:t>»</w:t>
      </w:r>
      <w:r w:rsidR="008C4B42" w:rsidRPr="006C24A3">
        <w:rPr>
          <w:rFonts w:ascii="Simplified Arabic" w:eastAsia="Calibri" w:hAnsi="Simplified Arabic" w:hint="cs"/>
          <w:sz w:val="27"/>
          <w:rtl/>
          <w:lang w:bidi="ar-IQ"/>
        </w:rPr>
        <w:t>،</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الذي وضعه الحسن بن سلمان الحل</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علماء القرن الثامن الهجري</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8C4B42" w:rsidRPr="006C24A3">
        <w:rPr>
          <w:rFonts w:ascii="Simplified Arabic" w:eastAsia="Calibri" w:hAnsi="Simplified Arabic" w:hint="cs"/>
          <w:sz w:val="27"/>
          <w:rtl/>
          <w:lang w:bidi="ar-IQ"/>
        </w:rPr>
        <w:t>ف</w:t>
      </w:r>
      <w:r w:rsidRPr="006C24A3">
        <w:rPr>
          <w:rFonts w:ascii="Simplified Arabic" w:eastAsia="Calibri" w:hAnsi="Simplified Arabic"/>
          <w:sz w:val="27"/>
          <w:rtl/>
          <w:lang w:bidi="ar-IQ"/>
        </w:rPr>
        <w:t>يكشف عن مدارا</w:t>
      </w:r>
      <w:r w:rsidR="008C4B42" w:rsidRPr="006C24A3">
        <w:rPr>
          <w:rFonts w:ascii="Simplified Arabic" w:eastAsia="Calibri" w:hAnsi="Simplified Arabic"/>
          <w:sz w:val="27"/>
          <w:rtl/>
          <w:lang w:bidi="ar-IQ"/>
        </w:rPr>
        <w:t>ته في المناقب والفضائل دون بدو</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ظاهر في المعجز بما هو فعل يقصد إعجاز الآخر</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وإثبات حق</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الإمامة</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في شأن غير الإمامة، بل هو تصريح</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بما اختص</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الله تعالى به آل محمد والأئم</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المعصومين</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تبرير</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ضمني وتلميح</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عقائدي إلى فرض إمامتهم من الله تعال</w:t>
      </w:r>
      <w:r w:rsidR="00DB4CE8">
        <w:rPr>
          <w:rFonts w:ascii="Simplified Arabic" w:eastAsia="Calibri" w:hAnsi="Simplified Arabic" w:hint="cs"/>
          <w:sz w:val="27"/>
          <w:rtl/>
          <w:lang w:bidi="ar-IQ"/>
        </w:rPr>
        <w:t>ى</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وفرض طاعتهم بعد صدورهم في العلم والدين عن روح الق</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 الذي تزخر به روايات كتاب البصائر</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وتقرنه بليلة القدر</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وهي الموعد السنوي والزمن الديني في تزويد أئم</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أهل البيت بكل</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علم</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وخبر</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السماء والأرض</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ما تظهره تلك الروايات</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41"/>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p>
    <w:p w:rsidR="001F50FB"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 xml:space="preserve"> وغاية القول</w:t>
      </w:r>
      <w:r w:rsidR="008C4B42"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ن المعجز في عقيدته الاصطلاحية لم يظهر وبوضوح</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يحتج</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به في روايات وصفحات كتاب البصائر</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للصف</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ار وللأشعري القم</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واعتمادا</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مختصره </w:t>
      </w:r>
      <w:r w:rsidR="00144DBF"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لحل</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 وإنما هي مناقب وفضائل رو</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ها كتب الشيعة القديمة في الأصول الأربعمائة</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واعتمدتها كتب البصائر هذه</w:t>
      </w:r>
      <w:r w:rsidR="001F50FB"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ونحا محمد بن سلمان الكوفي منحى</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آخر في كتابه مناقب أمير المؤمنين</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من رجال النصف الثاني من القرن الثالث الهجري</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وامتد</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به العمر الى النصف الأول من القرن الرابع الهجري</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خلاف</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مولده ووفاته</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وبهذا فهو معاصر</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للشيخين الصف</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ار والأشعري القم</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صاحب</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البصائر</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ويختلف عنهما في مذهبه ونشأته</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فهو زيدي</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عاش في الكوفة</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وانتقل إلى اليمن بعد خروجه مع علي</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بن زيد الزيدي في خلافة المهتدي العباسي سنة 255هـ.</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ويبدأ كتابه بذكر مناقب ومعاجز تخص</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النبي</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محمد</w:t>
      </w:r>
      <w:r w:rsidR="00192794" w:rsidRPr="006C24A3">
        <w:rPr>
          <w:rFonts w:ascii="Mosawi" w:hAnsi="Mosawi" w:cs="Mosawi"/>
          <w:szCs w:val="22"/>
          <w:rtl/>
        </w:rPr>
        <w:t>|</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وتدخل في دلائل النبوة، وقد ذكر</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ها مصادر الس</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 وكتب الحديث</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ثم</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يشرع في ذكر مناقب عل</w:t>
      </w:r>
      <w:r w:rsidRPr="006C24A3">
        <w:rPr>
          <w:rFonts w:ascii="Simplified Arabic" w:eastAsia="Calibri" w:hAnsi="Simplified Arabic" w:hint="cs"/>
          <w:sz w:val="27"/>
          <w:rtl/>
          <w:lang w:bidi="ar-IQ"/>
        </w:rPr>
        <w:t>ي</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وآل بيته</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ولا يعدو فيها ما ورد في السن</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النبوية من أخبار وأحاديث تنطق بفضلهم وتبيان منزلتهم عند الله تعالى</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منحى كتابه وغايته</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مبتغيا</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بها إثبات الولاية والوصية لعلي</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بن أبي طالب</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ويضيف إلى تلك المناقب بعضا</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الكرامات التي اختص</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الله تعالى بها علي</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مثل</w:t>
      </w:r>
      <w:r w:rsidR="001F50F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نزول آنية </w:t>
      </w:r>
      <w:r w:rsidR="006E0FF7" w:rsidRPr="006C24A3">
        <w:rPr>
          <w:rFonts w:ascii="Simplified Arabic" w:eastAsia="Calibri" w:hAnsi="Simplified Arabic" w:hint="cs"/>
          <w:sz w:val="27"/>
          <w:rtl/>
          <w:lang w:bidi="ar-IQ"/>
        </w:rPr>
        <w:t>م</w:t>
      </w:r>
      <w:r w:rsidRPr="006C24A3">
        <w:rPr>
          <w:rFonts w:ascii="Simplified Arabic" w:eastAsia="Calibri" w:hAnsi="Simplified Arabic"/>
          <w:sz w:val="27"/>
          <w:rtl/>
          <w:lang w:bidi="ar-IQ"/>
        </w:rPr>
        <w:t>اء</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يتوض</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أ بها من السماء</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إخباره ببعض </w:t>
      </w:r>
      <w:r w:rsidRPr="006C24A3">
        <w:rPr>
          <w:rFonts w:ascii="Simplified Arabic" w:eastAsia="Calibri" w:hAnsi="Simplified Arabic"/>
          <w:sz w:val="27"/>
          <w:rtl/>
          <w:lang w:bidi="ar-IQ"/>
        </w:rPr>
        <w:lastRenderedPageBreak/>
        <w:t>المغي</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بات</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لكنها بعلم</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رسول الله</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مثل</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6E0FF7"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خباره بواقعة الطف</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وما يجري على الحسين</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لكن</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 علم</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لا يصل في عقيدته الزيدية إلى مراتب اللدنية أو علم كل</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شيء عن كل</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شيء</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مثلما هو عند الإمامية</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ولا تقارب الكرامة عنده من الفعل الخارق للعادة</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والذي ألفته مصادر وكتب المعاجز عند الشيعة في عصور لاحقة</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لكنه مع هذا ينطق في كتابه بخصوصي</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واضحة للإمام </w:t>
      </w:r>
      <w:r w:rsidR="006E0FF7" w:rsidRPr="006C24A3">
        <w:rPr>
          <w:rFonts w:ascii="Simplified Arabic" w:eastAsia="Calibri" w:hAnsi="Simplified Arabic" w:hint="cs"/>
          <w:sz w:val="27"/>
          <w:rtl/>
          <w:lang w:bidi="ar-IQ"/>
        </w:rPr>
        <w:t>م</w:t>
      </w:r>
      <w:r w:rsidRPr="006C24A3">
        <w:rPr>
          <w:rFonts w:ascii="Simplified Arabic" w:eastAsia="Calibri" w:hAnsi="Simplified Arabic"/>
          <w:sz w:val="27"/>
          <w:rtl/>
          <w:lang w:bidi="ar-IQ"/>
        </w:rPr>
        <w:t>فترض الطاعة عنده</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 روايته عن زيد بن علي</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بن الحسين</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42"/>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ab/>
        <w:t>لكننا نشهد تطو</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را</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ملحوظا</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سابق</w:t>
      </w:r>
      <w:r w:rsidR="006E0FF7"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 xml:space="preserve"> ل</w:t>
      </w:r>
      <w:r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 xml:space="preserve">وانه في كتاب </w:t>
      </w:r>
      <w:r w:rsidRPr="006C24A3">
        <w:rPr>
          <w:rFonts w:hint="eastAsia"/>
          <w:sz w:val="24"/>
          <w:szCs w:val="24"/>
          <w:rtl/>
          <w:lang w:bidi="ar-IQ"/>
        </w:rPr>
        <w:t>«</w:t>
      </w:r>
      <w:r w:rsidRPr="006C24A3">
        <w:rPr>
          <w:rFonts w:ascii="Simplified Arabic" w:eastAsia="Calibri" w:hAnsi="Simplified Arabic"/>
          <w:sz w:val="27"/>
          <w:rtl/>
          <w:lang w:bidi="ar-IQ"/>
        </w:rPr>
        <w:t>الهداية الكبرى</w:t>
      </w:r>
      <w:r w:rsidRPr="006C24A3">
        <w:rPr>
          <w:rFonts w:hint="eastAsia"/>
          <w:sz w:val="24"/>
          <w:szCs w:val="24"/>
          <w:rtl/>
        </w:rPr>
        <w:t>»</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6E0FF7"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ل</w:t>
      </w:r>
      <w:r w:rsidR="006E0FF7" w:rsidRPr="006C24A3">
        <w:rPr>
          <w:rFonts w:ascii="Simplified Arabic" w:eastAsia="Calibri" w:hAnsi="Simplified Arabic"/>
          <w:sz w:val="27"/>
          <w:rtl/>
          <w:lang w:bidi="ar-IQ"/>
        </w:rPr>
        <w:t>حسين بن حمدان الخصيبي الجنبلائي</w:t>
      </w:r>
      <w:r w:rsidRPr="006C24A3">
        <w:rPr>
          <w:rFonts w:ascii="Simplified Arabic" w:eastAsia="Calibri" w:hAnsi="Simplified Arabic"/>
          <w:sz w:val="27"/>
          <w:rtl/>
          <w:lang w:bidi="ar-IQ"/>
        </w:rPr>
        <w:t>(358هـ)</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ومحوره عجائبية صادرة عن أئم</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أهل البيت تبلغ قدرة الفعل المباشر</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وصورته الغالية تتوخ</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ى تحقيق إعجاز</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يقترن بدعوى، وهو ارتفاع</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أحوال الإمام كشف</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عنه فكرة </w:t>
      </w:r>
      <w:r w:rsidRPr="006C24A3">
        <w:rPr>
          <w:rFonts w:hint="eastAsia"/>
          <w:sz w:val="24"/>
          <w:szCs w:val="24"/>
          <w:rtl/>
          <w:lang w:bidi="ar-IQ"/>
        </w:rPr>
        <w:t>«</w:t>
      </w:r>
      <w:r w:rsidRPr="006C24A3">
        <w:rPr>
          <w:rFonts w:ascii="Simplified Arabic" w:eastAsia="Calibri" w:hAnsi="Simplified Arabic"/>
          <w:sz w:val="27"/>
          <w:rtl/>
          <w:lang w:bidi="ar-IQ"/>
        </w:rPr>
        <w:t>المرتفعة</w:t>
      </w:r>
      <w:r w:rsidRPr="006C24A3">
        <w:rPr>
          <w:rFonts w:hint="eastAsia"/>
          <w:sz w:val="24"/>
          <w:szCs w:val="24"/>
          <w:rtl/>
        </w:rPr>
        <w:t>»</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التي كان يطلقها علماء وفقهاء الإمامية على الغلاة في عصر الغيبة الصغرى</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فقد تحو</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رأس إنسان</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إلى كلب بدعوة علي</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وضرب صدر معاوية برجله ومعاوية في الشام وعلي</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مسجد الكوفة، وأعاد علي</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س</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با</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ليهودي</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أخذ</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 منه الجن</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الصحراء، وكشف لقوم</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أصحابه عن مشهد يوم القيامة</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عب</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 علي عن هذه الحوادث ومثلها بأنها من عجائبه</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التي لا يحتملها إلا</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ملك مقر</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 أو نبي</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مرسل أو مؤمن</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امتحن الله قلبه بالإيمان</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وفق ما ساقه المؤل</w:t>
      </w:r>
      <w:r w:rsidR="006E0FF7"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 في هذا الكتاب</w:t>
      </w:r>
      <w:r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 xml:space="preserve"> ومنطق العجائب في هذا الكتاب يدور حول المعنى في هذا الحديث الذي ترويه كتب الشيعة عن الإمام علي</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وفيه يقول</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hint="eastAsia"/>
          <w:sz w:val="24"/>
          <w:szCs w:val="24"/>
          <w:rtl/>
          <w:lang w:bidi="ar-IQ"/>
        </w:rPr>
        <w:t>«</w:t>
      </w:r>
      <w:r w:rsidRPr="006C24A3">
        <w:rPr>
          <w:rFonts w:ascii="Simplified Arabic" w:eastAsia="Calibri" w:hAnsi="Simplified Arabic"/>
          <w:sz w:val="27"/>
          <w:rtl/>
          <w:lang w:bidi="ar-IQ"/>
        </w:rPr>
        <w:t>أمرنا صعب</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مستصعب</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لا يحتمله </w:t>
      </w:r>
      <w:r w:rsidR="00F251C8" w:rsidRPr="006C24A3">
        <w:rPr>
          <w:rFonts w:ascii="Simplified Arabic" w:eastAsia="Calibri" w:hAnsi="Simplified Arabic" w:hint="cs"/>
          <w:sz w:val="27"/>
          <w:rtl/>
          <w:lang w:bidi="ar-IQ"/>
        </w:rPr>
        <w:t xml:space="preserve">إلا </w:t>
      </w:r>
      <w:r w:rsidRPr="006C24A3">
        <w:rPr>
          <w:rFonts w:ascii="Simplified Arabic" w:eastAsia="Calibri" w:hAnsi="Simplified Arabic"/>
          <w:sz w:val="27"/>
          <w:rtl/>
          <w:lang w:bidi="ar-IQ"/>
        </w:rPr>
        <w:t>ملك مقر</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 أو نبي</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مرسل أو مؤمن</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امتحن الله قلبه بالإيمان</w:t>
      </w:r>
      <w:r w:rsidRPr="006C24A3">
        <w:rPr>
          <w:rFonts w:hint="eastAsia"/>
          <w:sz w:val="24"/>
          <w:szCs w:val="24"/>
          <w:rtl/>
        </w:rPr>
        <w:t>»</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الحديث الذي تأس</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ور</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وي</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عليه الكثير من الكرامات والمعاجز في الروايات والأخبار.</w:t>
      </w:r>
    </w:p>
    <w:p w:rsidR="00E811FA" w:rsidRPr="006C24A3" w:rsidRDefault="00E811FA" w:rsidP="00DB4CE8">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وفي عجائبية أو عجائبيات كتاب الهداية الكبرى تأس</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بدايات عقيدة</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القدرة على الفعل المعجز</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وتنمو من خلال رواياته وأسانيدها التي تنتهي إلى أئم</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أهل البيت</w:t>
      </w:r>
      <w:r w:rsidR="00F251C8" w:rsidRPr="006C24A3">
        <w:rPr>
          <w:rFonts w:ascii="Simplified Arabic" w:eastAsia="Calibri" w:hAnsi="Simplified Arabic" w:hint="cs"/>
          <w:sz w:val="27"/>
          <w:rtl/>
          <w:lang w:bidi="ar-IQ"/>
        </w:rPr>
        <w:t>،</w:t>
      </w:r>
      <w:r w:rsidR="00F251C8" w:rsidRPr="006C24A3">
        <w:rPr>
          <w:rFonts w:ascii="Simplified Arabic" w:eastAsia="Calibri" w:hAnsi="Simplified Arabic"/>
          <w:sz w:val="27"/>
          <w:rtl/>
          <w:lang w:bidi="ar-IQ"/>
        </w:rPr>
        <w:t xml:space="preserve"> وخصوصا</w:t>
      </w:r>
      <w:r w:rsidR="00F251C8" w:rsidRPr="006C24A3">
        <w:rPr>
          <w:rFonts w:ascii="Simplified Arabic" w:eastAsia="Calibri" w:hAnsi="Simplified Arabic" w:hint="cs"/>
          <w:sz w:val="27"/>
          <w:rtl/>
          <w:lang w:bidi="ar-IQ"/>
        </w:rPr>
        <w:t>ً ا</w:t>
      </w:r>
      <w:r w:rsidRPr="006C24A3">
        <w:rPr>
          <w:rFonts w:ascii="Simplified Arabic" w:eastAsia="Calibri" w:hAnsi="Simplified Arabic"/>
          <w:sz w:val="27"/>
          <w:rtl/>
          <w:lang w:bidi="ar-IQ"/>
        </w:rPr>
        <w:t>لباقرين أو الصادقين</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وهما</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محمد بن علي الباقر وجعفر بن محمد الصادق</w:t>
      </w:r>
      <w:r w:rsidR="003B6C9F" w:rsidRPr="006C24A3">
        <w:rPr>
          <w:rFonts w:ascii="Mosawi" w:hAnsi="Mosawi" w:cs="Mosawi"/>
          <w:sz w:val="24"/>
          <w:szCs w:val="24"/>
          <w:rtl/>
        </w:rPr>
        <w:t>’</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وفيه حديث</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قدرة الله تعالى وهي تنتقل إلى جعفر بن محمد الصادق في رواية الديصاني</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43"/>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لكنه لم يستخدم كلمة المعجز أو لفظ</w:t>
      </w:r>
      <w:r w:rsidR="00F251C8" w:rsidRPr="006C24A3">
        <w:rPr>
          <w:rFonts w:ascii="Simplified Arabic" w:eastAsia="Calibri" w:hAnsi="Simplified Arabic" w:hint="cs"/>
          <w:sz w:val="27"/>
          <w:rtl/>
          <w:lang w:bidi="ar-IQ"/>
        </w:rPr>
        <w:t>ه</w:t>
      </w:r>
      <w:r w:rsidRPr="006C24A3">
        <w:rPr>
          <w:rFonts w:ascii="Simplified Arabic" w:eastAsia="Calibri" w:hAnsi="Simplified Arabic"/>
          <w:sz w:val="27"/>
          <w:rtl/>
          <w:lang w:bidi="ar-IQ"/>
        </w:rPr>
        <w:t xml:space="preserve"> مم</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ا يكشف </w:t>
      </w:r>
      <w:r w:rsidR="00F251C8" w:rsidRPr="006C24A3">
        <w:rPr>
          <w:rFonts w:ascii="Simplified Arabic" w:eastAsia="Calibri" w:hAnsi="Simplified Arabic" w:hint="cs"/>
          <w:sz w:val="27"/>
          <w:rtl/>
          <w:lang w:bidi="ar-IQ"/>
        </w:rPr>
        <w:lastRenderedPageBreak/>
        <w:t>ع</w:t>
      </w:r>
      <w:r w:rsidRPr="006C24A3">
        <w:rPr>
          <w:rFonts w:ascii="Simplified Arabic" w:eastAsia="Calibri" w:hAnsi="Simplified Arabic"/>
          <w:sz w:val="27"/>
          <w:rtl/>
          <w:lang w:bidi="ar-IQ"/>
        </w:rPr>
        <w:t xml:space="preserve">ن غياب تنظير </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عقائدي له بدلالة غياب اصطلاحه</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أما المعنى الذي يتوخ</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ى من المعجز فهو مبثوث</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رواية الكتاب ونقل أخباره</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ونشهد في هذا الحضور المقصود دينيا</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للعجائبية انشدادها للهداية، وتكمن دلالتها الدينية في الهداية بعد أن نستبين بالحفر في و</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 الدين هذا الانشداد</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انبعاث الرشد إلى الهداية عن العجائبية</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حين قالت الجن</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Mosawi" w:hAnsi="Mosawi" w:cs="Mosawi"/>
          <w:sz w:val="24"/>
          <w:szCs w:val="24"/>
          <w:rtl/>
        </w:rPr>
        <w:t>﴿</w:t>
      </w:r>
      <w:r w:rsidR="00F251C8" w:rsidRPr="006C24A3">
        <w:rPr>
          <w:rFonts w:ascii="Simplified Arabic" w:eastAsia="Calibri" w:hAnsi="Simplified Arabic"/>
          <w:b/>
          <w:bCs/>
          <w:sz w:val="27"/>
          <w:rtl/>
          <w:lang w:bidi="ar-IQ"/>
        </w:rPr>
        <w:t>قُلْ أُوحِيَ إِلَي</w:t>
      </w:r>
      <w:r w:rsidR="00F251C8" w:rsidRPr="006C24A3">
        <w:rPr>
          <w:rFonts w:ascii="Simplified Arabic" w:eastAsia="Calibri" w:hAnsi="Simplified Arabic" w:hint="cs"/>
          <w:b/>
          <w:bCs/>
          <w:sz w:val="27"/>
          <w:rtl/>
          <w:lang w:bidi="ar-IQ"/>
        </w:rPr>
        <w:t>َّ</w:t>
      </w:r>
      <w:r w:rsidR="00F251C8" w:rsidRPr="006C24A3">
        <w:rPr>
          <w:rFonts w:ascii="Simplified Arabic" w:eastAsia="Calibri" w:hAnsi="Simplified Arabic"/>
          <w:b/>
          <w:bCs/>
          <w:sz w:val="27"/>
          <w:rtl/>
          <w:lang w:bidi="ar-IQ"/>
        </w:rPr>
        <w:t xml:space="preserve"> أَن</w:t>
      </w:r>
      <w:r w:rsidR="00F251C8"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ه</w:t>
      </w:r>
      <w:r w:rsidR="00F251C8" w:rsidRPr="006C24A3">
        <w:rPr>
          <w:rFonts w:ascii="Simplified Arabic" w:eastAsia="Calibri" w:hAnsi="Simplified Arabic"/>
          <w:b/>
          <w:bCs/>
          <w:sz w:val="27"/>
          <w:rtl/>
          <w:lang w:bidi="ar-IQ"/>
        </w:rPr>
        <w:t>ُ اسْتَمَعَ نَفَرٌ مِنَ الْجِن</w:t>
      </w:r>
      <w:r w:rsidR="00F251C8" w:rsidRPr="006C24A3">
        <w:rPr>
          <w:rFonts w:ascii="Simplified Arabic" w:eastAsia="Calibri" w:hAnsi="Simplified Arabic" w:hint="cs"/>
          <w:b/>
          <w:bCs/>
          <w:sz w:val="27"/>
          <w:rtl/>
          <w:lang w:bidi="ar-IQ"/>
        </w:rPr>
        <w:t>ِّ</w:t>
      </w:r>
      <w:r w:rsidR="00F251C8" w:rsidRPr="006C24A3">
        <w:rPr>
          <w:rFonts w:ascii="Simplified Arabic" w:eastAsia="Calibri" w:hAnsi="Simplified Arabic"/>
          <w:b/>
          <w:bCs/>
          <w:sz w:val="27"/>
          <w:rtl/>
          <w:lang w:bidi="ar-IQ"/>
        </w:rPr>
        <w:t xml:space="preserve"> فَقَالُوا إِن</w:t>
      </w:r>
      <w:r w:rsidR="00F251C8" w:rsidRPr="006C24A3">
        <w:rPr>
          <w:rFonts w:ascii="Simplified Arabic" w:eastAsia="Calibri" w:hAnsi="Simplified Arabic" w:hint="cs"/>
          <w:b/>
          <w:bCs/>
          <w:sz w:val="27"/>
          <w:rtl/>
          <w:lang w:bidi="ar-IQ"/>
        </w:rPr>
        <w:t>َّ</w:t>
      </w:r>
      <w:r w:rsidRPr="006C24A3">
        <w:rPr>
          <w:rFonts w:ascii="Simplified Arabic" w:eastAsia="Calibri" w:hAnsi="Simplified Arabic"/>
          <w:b/>
          <w:bCs/>
          <w:sz w:val="27"/>
          <w:rtl/>
          <w:lang w:bidi="ar-IQ"/>
        </w:rPr>
        <w:t>ا سَمِعْنَا قُرْآناً عَجَباً</w:t>
      </w:r>
      <w:r w:rsidRPr="006C24A3">
        <w:rPr>
          <w:rFonts w:ascii="Mosawi" w:hAnsi="Mosawi" w:cs="Mosawi"/>
          <w:sz w:val="24"/>
          <w:szCs w:val="24"/>
          <w:rtl/>
        </w:rPr>
        <w:t>﴾</w:t>
      </w:r>
      <w:r w:rsidRPr="006C24A3">
        <w:rPr>
          <w:rFonts w:ascii="Simplified Arabic" w:eastAsia="Calibri" w:hAnsi="Simplified Arabic"/>
          <w:sz w:val="27"/>
          <w:rtl/>
          <w:lang w:bidi="ar-IQ"/>
        </w:rPr>
        <w:t xml:space="preserve"> </w:t>
      </w:r>
      <w:r w:rsidR="00DB4CE8">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(الجن</w:t>
      </w:r>
      <w:r w:rsidR="00F251C8"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1)</w:t>
      </w:r>
      <w:r w:rsidRPr="006C24A3">
        <w:rPr>
          <w:rFonts w:ascii="Simplified Arabic" w:eastAsia="Calibri" w:hAnsi="Simplified Arabic" w:hint="cs"/>
          <w:sz w:val="27"/>
          <w:rtl/>
          <w:lang w:bidi="ar-IQ"/>
        </w:rPr>
        <w:t>.</w:t>
      </w:r>
    </w:p>
    <w:p w:rsidR="00E811FA" w:rsidRPr="006C24A3" w:rsidRDefault="00E811FA" w:rsidP="00DB4CE8">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هذ</w:t>
      </w:r>
      <w:r w:rsidRPr="006C24A3">
        <w:rPr>
          <w:rFonts w:ascii="Simplified Arabic" w:eastAsia="Calibri" w:hAnsi="Simplified Arabic" w:hint="cs"/>
          <w:sz w:val="27"/>
          <w:rtl/>
          <w:lang w:bidi="ar-IQ"/>
        </w:rPr>
        <w:t>ه</w:t>
      </w:r>
      <w:r w:rsidRPr="006C24A3">
        <w:rPr>
          <w:rFonts w:ascii="Simplified Arabic" w:eastAsia="Calibri" w:hAnsi="Simplified Arabic"/>
          <w:sz w:val="27"/>
          <w:rtl/>
          <w:lang w:bidi="ar-IQ"/>
        </w:rPr>
        <w:t xml:space="preserve"> العجائبيات في أفعال الإمام تصدر عند الخصيبي وأصحابه عن عقيدة المرتفعة أو</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الطيّارة</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وتفويض الخلق والأمر إلى آل محمد</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أطلق الإمامية عليه وعلى أصحابه في القرن الرابع الهجري اسم المفو</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ضة</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وأطلقوا هم بالمقابل على علماء الإمامي</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الذين استنكروا هذا القول اسم المقص</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رة</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دفع الخصيبي عن نفسه تهمة المرتفعة</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44"/>
      </w:r>
      <w:r w:rsidRPr="006C24A3">
        <w:rPr>
          <w:rFonts w:ascii="Simplified Arabic" w:eastAsia="Calibri" w:hAnsi="Simplified Arabic"/>
          <w:sz w:val="27"/>
          <w:vertAlign w:val="superscript"/>
          <w:rtl/>
          <w:lang w:bidi="ar-IQ"/>
        </w:rPr>
        <w:t>)</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وتنحو عقيدة الخصيبي وأصحابه منحى</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غاليا</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أئم</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أهل البيت، دع</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علماء القرن الرابع الهجري من الإمامية </w:t>
      </w:r>
      <w:r w:rsidR="00E74CB1"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لى ذم</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 وذم</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مذهب</w:t>
      </w:r>
      <w:r w:rsidR="00DB4CE8">
        <w:rPr>
          <w:rFonts w:ascii="Simplified Arabic" w:eastAsia="Calibri" w:hAnsi="Simplified Arabic" w:hint="cs"/>
          <w:sz w:val="27"/>
          <w:rtl/>
          <w:lang w:bidi="ar-IQ"/>
        </w:rPr>
        <w:t>ه</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واعتباره فاسد المذهب، وله كتب</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فيها تخليط</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ما ذهب إليه أحمد بن العباس النجاشي،</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وهو كذ</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اب</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وصاحب</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مقالة</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ملعونة</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عند أحمد بن الحسين بن عبد الله الغضائري</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45"/>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rtl/>
          <w:lang w:bidi="ar-IQ"/>
        </w:rPr>
        <w:t>، وهما من أشهر علماء الرجال من المتقد</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مين عند الشيعة الإمامية</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p>
    <w:p w:rsidR="00E811FA" w:rsidRPr="006C24A3" w:rsidRDefault="00E811FA" w:rsidP="00F951F3">
      <w:pPr>
        <w:spacing w:line="380" w:lineRule="exact"/>
        <w:rPr>
          <w:rFonts w:ascii="Simplified Arabic" w:eastAsia="Calibri" w:hAnsi="Simplified Arabic"/>
          <w:b/>
          <w:bCs/>
          <w:sz w:val="27"/>
          <w:rtl/>
          <w:lang w:bidi="ar-IQ"/>
        </w:rPr>
      </w:pPr>
    </w:p>
    <w:p w:rsidR="00E811FA" w:rsidRPr="006C24A3" w:rsidRDefault="00E811FA" w:rsidP="00DA6860">
      <w:pPr>
        <w:pStyle w:val="31"/>
        <w:rPr>
          <w:rFonts w:eastAsia="Calibri"/>
          <w:color w:val="auto"/>
          <w:rtl/>
        </w:rPr>
      </w:pPr>
      <w:r w:rsidRPr="006C24A3">
        <w:rPr>
          <w:rFonts w:eastAsia="Calibri"/>
          <w:color w:val="auto"/>
          <w:rtl/>
        </w:rPr>
        <w:t>خلاصة</w:t>
      </w:r>
      <w:r w:rsidR="00DA6860" w:rsidRPr="006C24A3">
        <w:rPr>
          <w:rFonts w:eastAsia="Calibri" w:hint="cs"/>
          <w:color w:val="auto"/>
          <w:rtl/>
        </w:rPr>
        <w:t>ٌ</w:t>
      </w:r>
      <w:r w:rsidRPr="006C24A3">
        <w:rPr>
          <w:rFonts w:eastAsia="Calibri"/>
          <w:color w:val="auto"/>
          <w:rtl/>
        </w:rPr>
        <w:t xml:space="preserve"> </w:t>
      </w:r>
      <w:r w:rsidR="00DA6860" w:rsidRPr="006C24A3">
        <w:rPr>
          <w:rFonts w:eastAsia="Calibri"/>
          <w:color w:val="auto"/>
          <w:rtl/>
        </w:rPr>
        <w:t>في</w:t>
      </w:r>
      <w:r w:rsidR="00DA6860" w:rsidRPr="006C24A3">
        <w:rPr>
          <w:rFonts w:eastAsia="Calibri" w:hint="eastAsia"/>
          <w:color w:val="auto"/>
          <w:rtl/>
        </w:rPr>
        <w:t xml:space="preserve"> «</w:t>
      </w:r>
      <w:r w:rsidR="00DA6860" w:rsidRPr="006C24A3">
        <w:rPr>
          <w:rFonts w:eastAsia="Calibri"/>
          <w:color w:val="auto"/>
          <w:rtl/>
        </w:rPr>
        <w:t>نشأة ثقافة المعجز</w:t>
      </w:r>
      <w:r w:rsidR="00DA6860" w:rsidRPr="006C24A3">
        <w:rPr>
          <w:rFonts w:eastAsia="Calibri" w:hint="cs"/>
          <w:color w:val="auto"/>
          <w:rtl/>
        </w:rPr>
        <w:t xml:space="preserve"> </w:t>
      </w:r>
      <w:r w:rsidR="00DA6860" w:rsidRPr="006C24A3">
        <w:rPr>
          <w:rFonts w:eastAsia="Calibri"/>
          <w:color w:val="auto"/>
          <w:rtl/>
        </w:rPr>
        <w:t>عند الشيعة الإمامي</w:t>
      </w:r>
      <w:r w:rsidR="00DA6860" w:rsidRPr="006C24A3">
        <w:rPr>
          <w:rFonts w:eastAsia="Calibri" w:hint="cs"/>
          <w:color w:val="auto"/>
          <w:rtl/>
        </w:rPr>
        <w:t>ّ</w:t>
      </w:r>
      <w:r w:rsidR="00DA6860" w:rsidRPr="006C24A3">
        <w:rPr>
          <w:rFonts w:eastAsia="Calibri"/>
          <w:color w:val="auto"/>
          <w:rtl/>
        </w:rPr>
        <w:t>ة</w:t>
      </w:r>
      <w:r w:rsidR="00DA6860" w:rsidRPr="006C24A3">
        <w:rPr>
          <w:rFonts w:eastAsia="Calibri" w:hint="eastAsia"/>
          <w:color w:val="auto"/>
          <w:rtl/>
        </w:rPr>
        <w:t>»</w:t>
      </w:r>
      <w:r w:rsidR="008B03D1" w:rsidRPr="006C24A3">
        <w:rPr>
          <w:rFonts w:hint="cs"/>
          <w:color w:val="auto"/>
          <w:rtl/>
        </w:rPr>
        <w:t xml:space="preserve"> ــــــ</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كان القرن الرابع الهجري يشف</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هذا المعنى في المناقبية والفضيلة، لكننا نشهد في القرن</w:t>
      </w:r>
      <w:r w:rsidR="00E74CB1" w:rsidRPr="006C24A3">
        <w:rPr>
          <w:rFonts w:ascii="Simplified Arabic" w:eastAsia="Calibri" w:hAnsi="Simplified Arabic" w:hint="cs"/>
          <w:sz w:val="27"/>
          <w:rtl/>
          <w:lang w:bidi="ar-IQ"/>
        </w:rPr>
        <w:t>ين</w:t>
      </w:r>
      <w:r w:rsidRPr="006C24A3">
        <w:rPr>
          <w:rFonts w:ascii="Simplified Arabic" w:eastAsia="Calibri" w:hAnsi="Simplified Arabic"/>
          <w:sz w:val="27"/>
          <w:rtl/>
          <w:lang w:bidi="ar-IQ"/>
        </w:rPr>
        <w:t xml:space="preserve"> الخامس </w:t>
      </w:r>
      <w:r w:rsidR="00E74CB1" w:rsidRPr="006C24A3">
        <w:rPr>
          <w:rFonts w:ascii="Simplified Arabic" w:eastAsia="Calibri" w:hAnsi="Simplified Arabic" w:hint="cs"/>
          <w:sz w:val="27"/>
          <w:rtl/>
          <w:lang w:bidi="ar-IQ"/>
        </w:rPr>
        <w:t xml:space="preserve">والسادس </w:t>
      </w:r>
      <w:r w:rsidRPr="006C24A3">
        <w:rPr>
          <w:rFonts w:ascii="Simplified Arabic" w:eastAsia="Calibri" w:hAnsi="Simplified Arabic"/>
          <w:sz w:val="27"/>
          <w:rtl/>
          <w:lang w:bidi="ar-IQ"/>
        </w:rPr>
        <w:t>الهجري</w:t>
      </w:r>
      <w:r w:rsidR="00E74CB1" w:rsidRPr="006C24A3">
        <w:rPr>
          <w:rFonts w:ascii="Simplified Arabic" w:eastAsia="Calibri" w:hAnsi="Simplified Arabic" w:hint="cs"/>
          <w:sz w:val="27"/>
          <w:rtl/>
          <w:lang w:bidi="ar-IQ"/>
        </w:rPr>
        <w:t>ين</w:t>
      </w:r>
      <w:r w:rsidRPr="006C24A3">
        <w:rPr>
          <w:rFonts w:ascii="Simplified Arabic" w:eastAsia="Calibri" w:hAnsi="Simplified Arabic"/>
          <w:sz w:val="27"/>
          <w:rtl/>
          <w:lang w:bidi="ar-IQ"/>
        </w:rPr>
        <w:t xml:space="preserve"> ثقافة</w:t>
      </w:r>
      <w:r w:rsidR="00DB4CE8">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شيعية في المعجز بد</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حاسمة</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تكوين الذهنية الشيعية العام</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وعلى وجه الخصوص منها الذهني</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العام</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ية</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وكان الأهم</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تلك المصادر في ثقافة المعجز عند الشيعة الإمامية قد ظهر في هذا العصر</w:t>
      </w:r>
      <w:r w:rsidR="00E74CB1" w:rsidRPr="006C24A3">
        <w:rPr>
          <w:rFonts w:ascii="Simplified Arabic" w:eastAsia="Calibri" w:hAnsi="Simplified Arabic" w:hint="cs"/>
          <w:sz w:val="27"/>
          <w:rtl/>
          <w:lang w:bidi="ar-IQ"/>
        </w:rPr>
        <w:t>،</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 xml:space="preserve">وهو كتاب </w:t>
      </w:r>
      <w:r w:rsidRPr="006C24A3">
        <w:rPr>
          <w:rFonts w:hint="eastAsia"/>
          <w:sz w:val="24"/>
          <w:szCs w:val="24"/>
          <w:rtl/>
          <w:lang w:bidi="ar-IQ"/>
        </w:rPr>
        <w:t>«</w:t>
      </w:r>
      <w:r w:rsidRPr="006C24A3">
        <w:rPr>
          <w:rFonts w:ascii="Simplified Arabic" w:eastAsia="Calibri" w:hAnsi="Simplified Arabic"/>
          <w:sz w:val="27"/>
          <w:rtl/>
          <w:lang w:bidi="ar-IQ"/>
        </w:rPr>
        <w:t>الخرائج والجرائح</w:t>
      </w:r>
      <w:r w:rsidRPr="006C24A3">
        <w:rPr>
          <w:rFonts w:hint="eastAsia"/>
          <w:sz w:val="24"/>
          <w:szCs w:val="24"/>
          <w:rtl/>
        </w:rPr>
        <w:t>»</w:t>
      </w:r>
      <w:r w:rsidR="00E74CB1"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E74CB1" w:rsidRPr="006C24A3">
        <w:rPr>
          <w:rFonts w:ascii="Simplified Arabic" w:eastAsia="Calibri" w:hAnsi="Simplified Arabic" w:hint="cs"/>
          <w:sz w:val="27"/>
          <w:rtl/>
          <w:lang w:bidi="ar-IQ"/>
        </w:rPr>
        <w:t>ل</w:t>
      </w:r>
      <w:r w:rsidR="00E74CB1" w:rsidRPr="006C24A3">
        <w:rPr>
          <w:rFonts w:ascii="Simplified Arabic" w:eastAsia="Calibri" w:hAnsi="Simplified Arabic"/>
          <w:sz w:val="27"/>
          <w:rtl/>
          <w:lang w:bidi="ar-IQ"/>
        </w:rPr>
        <w:t>قطب الدين الراوندي</w:t>
      </w:r>
      <w:r w:rsidRPr="006C24A3">
        <w:rPr>
          <w:rFonts w:ascii="Simplified Arabic" w:eastAsia="Calibri" w:hAnsi="Simplified Arabic"/>
          <w:sz w:val="27"/>
          <w:rtl/>
          <w:lang w:bidi="ar-IQ"/>
        </w:rPr>
        <w:t>(573هـ)</w:t>
      </w:r>
      <w:r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وتطو</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رت محاور الكتاب</w:t>
      </w:r>
      <w:r w:rsidRPr="006C24A3">
        <w:rPr>
          <w:rFonts w:ascii="Simplified Arabic" w:eastAsia="Calibri" w:hAnsi="Simplified Arabic" w:hint="cs"/>
          <w:sz w:val="27"/>
          <w:rtl/>
          <w:lang w:bidi="ar-IQ"/>
        </w:rPr>
        <w:t>ة</w:t>
      </w:r>
      <w:r w:rsidRPr="006C24A3">
        <w:rPr>
          <w:rFonts w:ascii="Simplified Arabic" w:eastAsia="Calibri" w:hAnsi="Simplified Arabic"/>
          <w:sz w:val="27"/>
          <w:rtl/>
          <w:lang w:bidi="ar-IQ"/>
        </w:rPr>
        <w:t xml:space="preserve"> في المعجز في هذا العصر عن مثيلاتها في كتب المناقب</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وأكثر عن كتب الحديث، وابتعد</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الاهتمام بالحديث عن العلم كأولوي</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عقيدة الإمامة</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باعتباره هداية الإمامة في الأنام، وعن النور واشتقاقه من </w:t>
      </w:r>
      <w:r w:rsidRPr="006C24A3">
        <w:rPr>
          <w:rFonts w:ascii="Simplified Arabic" w:eastAsia="Calibri" w:hAnsi="Simplified Arabic"/>
          <w:sz w:val="27"/>
          <w:rtl/>
          <w:lang w:bidi="ar-IQ"/>
        </w:rPr>
        <w:lastRenderedPageBreak/>
        <w:t>نور الأ</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ز</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بعد تنق</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له في أصلاب النبو</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الشامخة</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ومن ثم أصلاب الإمامة الباهرة، ولم ي</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الحديث عن أدلة الكلام وح</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ج</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ج المتكل</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مين الإماميين ذ</w:t>
      </w:r>
      <w:r w:rsidR="00144DBF"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 xml:space="preserve"> أهم</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ية في كتب المعاجز والكرامات</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بعد أن أغن</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المعجزة والكرامة عن دليل العقل الكلامي، وأخذ</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ثقافة الإعجاز والكرامة وانحصار الحق</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فيها</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وأعني حق</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ودليل الإمامة</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التسر</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 إلى المجتمع الشيعي</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بقو</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جاء كتاب عيون المعجزات</w:t>
      </w:r>
      <w:r w:rsidR="00144DBF"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00144DBF" w:rsidRPr="006C24A3">
        <w:rPr>
          <w:rFonts w:ascii="Simplified Arabic" w:eastAsia="Calibri" w:hAnsi="Simplified Arabic" w:hint="cs"/>
          <w:sz w:val="27"/>
          <w:rtl/>
          <w:lang w:bidi="ar-IQ"/>
        </w:rPr>
        <w:t>ل</w:t>
      </w:r>
      <w:r w:rsidRPr="006C24A3">
        <w:rPr>
          <w:rFonts w:ascii="Simplified Arabic" w:eastAsia="Calibri" w:hAnsi="Simplified Arabic"/>
          <w:sz w:val="27"/>
          <w:rtl/>
          <w:lang w:bidi="ar-IQ"/>
        </w:rPr>
        <w:t>لشيخ حسين بن عبد الوه</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اب</w:t>
      </w:r>
      <w:r w:rsidRPr="006C24A3">
        <w:rPr>
          <w:rFonts w:ascii="Simplified Arabic" w:eastAsia="Calibri" w:hAnsi="Simplified Arabic"/>
          <w:sz w:val="27"/>
          <w:vertAlign w:val="superscript"/>
          <w:rtl/>
          <w:lang w:bidi="ar-IQ"/>
        </w:rPr>
        <w:t>(</w:t>
      </w:r>
      <w:r w:rsidRPr="006C24A3">
        <w:rPr>
          <w:rFonts w:ascii="Simplified Arabic" w:eastAsia="Calibri" w:hAnsi="Simplified Arabic"/>
          <w:sz w:val="27"/>
          <w:vertAlign w:val="superscript"/>
          <w:rtl/>
          <w:lang w:bidi="ar-IQ"/>
        </w:rPr>
        <w:endnoteReference w:id="946"/>
      </w:r>
      <w:r w:rsidRPr="006C24A3">
        <w:rPr>
          <w:rFonts w:ascii="Simplified Arabic" w:eastAsia="Calibri" w:hAnsi="Simplified Arabic"/>
          <w:sz w:val="27"/>
          <w:vertAlign w:val="superscript"/>
          <w:rtl/>
          <w:lang w:bidi="ar-IQ"/>
        </w:rPr>
        <w:t>)</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علماء القرن الخامس الهجري</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وفق هذا المنحى</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وعلى غرار هذا المعنى</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ونشهد فيه غياب حديث النور والعلم</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وافتقاده دليل الكلام</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وحضور المعجزة المتعل</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قة بالقدرة الخارقة للعادة في رواياته</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ويكشف الشيخ حسين بن عبد الوه</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اب عن ثقافة عصره في الاهتمام بالمعجز</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وهيمنة المعرفة به وثقافته على الو</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 الاجتماعي في هذا العصر</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فقد أراد المؤل</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ف أن يكون كتابه على غرار كتاب </w:t>
      </w:r>
      <w:r w:rsidRPr="006C24A3">
        <w:rPr>
          <w:rFonts w:hint="eastAsia"/>
          <w:sz w:val="24"/>
          <w:szCs w:val="24"/>
          <w:rtl/>
          <w:lang w:bidi="ar-IQ"/>
        </w:rPr>
        <w:t>«</w:t>
      </w:r>
      <w:r w:rsidRPr="006C24A3">
        <w:rPr>
          <w:rFonts w:ascii="Simplified Arabic" w:eastAsia="Calibri" w:hAnsi="Simplified Arabic"/>
          <w:sz w:val="27"/>
          <w:rtl/>
          <w:lang w:bidi="ar-IQ"/>
        </w:rPr>
        <w:t>بصائر الدرجات في تنزيه النبوات</w:t>
      </w:r>
      <w:r w:rsidRPr="006C24A3">
        <w:rPr>
          <w:rFonts w:hint="eastAsia"/>
          <w:sz w:val="24"/>
          <w:szCs w:val="24"/>
          <w:rtl/>
        </w:rPr>
        <w:t>»</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يخص</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معاجز الأنبياء، فأراد المؤل</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ف أن يتم</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ه بمعاجز النبي</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وأهل بيته خصوصا</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وأنه وجد كتابا</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آخر للشريف أبو القاسم بعنوان</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hint="eastAsia"/>
          <w:sz w:val="24"/>
          <w:szCs w:val="24"/>
          <w:rtl/>
          <w:lang w:bidi="ar-IQ"/>
        </w:rPr>
        <w:t>«</w:t>
      </w:r>
      <w:r w:rsidRPr="006C24A3">
        <w:rPr>
          <w:rFonts w:ascii="Simplified Arabic" w:eastAsia="Calibri" w:hAnsi="Simplified Arabic"/>
          <w:sz w:val="27"/>
          <w:rtl/>
          <w:lang w:bidi="ar-IQ"/>
        </w:rPr>
        <w:t>تثبيت المعجزات</w:t>
      </w:r>
      <w:r w:rsidRPr="006C24A3">
        <w:rPr>
          <w:rFonts w:hint="eastAsia"/>
          <w:sz w:val="24"/>
          <w:szCs w:val="24"/>
          <w:rtl/>
        </w:rPr>
        <w:t>»</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وأراد له أن يكون في معاجز الأنبياء وآل بيت النبي</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لكنه لم ي</w:t>
      </w:r>
      <w:r w:rsidR="00DB4CE8">
        <w:rPr>
          <w:rFonts w:ascii="Simplified Arabic" w:eastAsia="Calibri" w:hAnsi="Simplified Arabic" w:hint="cs"/>
          <w:sz w:val="27"/>
          <w:rtl/>
          <w:lang w:bidi="ar-IQ"/>
        </w:rPr>
        <w:t>َ</w:t>
      </w:r>
      <w:r w:rsidRPr="006C24A3">
        <w:rPr>
          <w:rFonts w:ascii="Simplified Arabic" w:eastAsia="Calibri" w:hAnsi="Simplified Arabic"/>
          <w:sz w:val="27"/>
          <w:rtl/>
          <w:lang w:bidi="ar-IQ"/>
        </w:rPr>
        <w:t>ف</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بما وعد في الكتاب</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فجاء ناقصا</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معاجز آل النبي</w:t>
      </w:r>
      <w:r w:rsidR="00C168B6" w:rsidRPr="006C24A3">
        <w:rPr>
          <w:rFonts w:ascii="Simplified Arabic" w:eastAsia="Calibri" w:hAnsi="Simplified Arabic" w:hint="cs"/>
          <w:sz w:val="27"/>
          <w:rtl/>
          <w:lang w:bidi="ar-IQ"/>
        </w:rPr>
        <w:t>ّ</w:t>
      </w:r>
      <w:r w:rsidR="000165C7" w:rsidRPr="006C24A3">
        <w:rPr>
          <w:rFonts w:ascii="Mosawi" w:hAnsi="Mosawi" w:cs="Mosawi"/>
          <w:szCs w:val="22"/>
          <w:rtl/>
        </w:rPr>
        <w:t>^</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فشرع صاحب </w:t>
      </w:r>
      <w:r w:rsidRPr="006C24A3">
        <w:rPr>
          <w:rFonts w:hint="eastAsia"/>
          <w:sz w:val="24"/>
          <w:szCs w:val="24"/>
          <w:rtl/>
          <w:lang w:bidi="ar-IQ"/>
        </w:rPr>
        <w:t>«</w:t>
      </w:r>
      <w:r w:rsidRPr="006C24A3">
        <w:rPr>
          <w:rFonts w:ascii="Simplified Arabic" w:eastAsia="Calibri" w:hAnsi="Simplified Arabic"/>
          <w:sz w:val="27"/>
          <w:rtl/>
          <w:lang w:bidi="ar-IQ"/>
        </w:rPr>
        <w:t>عيون المعجزات</w:t>
      </w:r>
      <w:r w:rsidRPr="006C24A3">
        <w:rPr>
          <w:rFonts w:hint="eastAsia"/>
          <w:sz w:val="24"/>
          <w:szCs w:val="24"/>
          <w:rtl/>
        </w:rPr>
        <w:t>»</w:t>
      </w:r>
      <w:r w:rsidRPr="006C24A3">
        <w:rPr>
          <w:rFonts w:ascii="Simplified Arabic" w:eastAsia="Calibri" w:hAnsi="Simplified Arabic"/>
          <w:sz w:val="27"/>
          <w:rtl/>
          <w:lang w:bidi="ar-IQ"/>
        </w:rPr>
        <w:t xml:space="preserve"> في تأليف كتابه هذا</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ليكون تتم</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مباشرة لكتاب </w:t>
      </w:r>
      <w:r w:rsidRPr="006C24A3">
        <w:rPr>
          <w:rFonts w:hint="eastAsia"/>
          <w:sz w:val="24"/>
          <w:szCs w:val="24"/>
          <w:rtl/>
          <w:lang w:bidi="ar-IQ"/>
        </w:rPr>
        <w:t>«</w:t>
      </w:r>
      <w:r w:rsidRPr="006C24A3">
        <w:rPr>
          <w:rFonts w:ascii="Simplified Arabic" w:eastAsia="Calibri" w:hAnsi="Simplified Arabic"/>
          <w:sz w:val="27"/>
          <w:rtl/>
          <w:lang w:bidi="ar-IQ"/>
        </w:rPr>
        <w:t>تثبيت المعجزات</w:t>
      </w:r>
      <w:r w:rsidRPr="006C24A3">
        <w:rPr>
          <w:rFonts w:hint="eastAsia"/>
          <w:sz w:val="24"/>
          <w:szCs w:val="24"/>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47"/>
      </w:r>
      <w:r w:rsidRPr="006C24A3">
        <w:rPr>
          <w:rFonts w:ascii="Simplified Arabic" w:eastAsia="Calibri" w:hAnsi="Simplified Arabic"/>
          <w:sz w:val="27"/>
          <w:vertAlign w:val="superscript"/>
          <w:rtl/>
          <w:lang w:bidi="ar-IQ"/>
        </w:rPr>
        <w:t>)</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واللافت في ظروف صدور هذا الكتاب هو استشعار الحاجة إلى التأليف على غرارها أو </w:t>
      </w:r>
      <w:r w:rsidR="00C168B6"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تمامها، كما يستشف</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كلام صاحب الرياض في ترجمة الشيخ حسين بن عبد الوه</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اب</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يعكس تسالم هذا العصر على هذه الت</w:t>
      </w:r>
      <w:r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ليف</w:t>
      </w:r>
      <w:r w:rsidRPr="006C24A3">
        <w:rPr>
          <w:rFonts w:ascii="Simplified Arabic" w:eastAsia="Calibri" w:hAnsi="Simplified Arabic" w:hint="cs"/>
          <w:sz w:val="27"/>
          <w:rtl/>
          <w:lang w:bidi="ar-IQ"/>
        </w:rPr>
        <w:t>ات</w:t>
      </w:r>
      <w:r w:rsidRPr="006C24A3">
        <w:rPr>
          <w:rFonts w:ascii="Simplified Arabic" w:eastAsia="Calibri" w:hAnsi="Simplified Arabic"/>
          <w:sz w:val="27"/>
          <w:rtl/>
          <w:lang w:bidi="ar-IQ"/>
        </w:rPr>
        <w:t xml:space="preserve"> والتصنيف فيها</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واستشعار الحاجة هذه ناتج</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سلطة</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تمارسها المعرفة في موضوع المعجز على العقول والنفوس بآن</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واحد.</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وللشيخ أبي الحسن محمد بن أحمد بن علي</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بن الحسن القم</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المعروف بابن شاذان</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أيضاً</w:t>
      </w:r>
      <w:r w:rsidR="00C168B6"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من أعلام القرن الخامس الهجري</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كتاب </w:t>
      </w:r>
      <w:r w:rsidRPr="006C24A3">
        <w:rPr>
          <w:rFonts w:hint="eastAsia"/>
          <w:sz w:val="24"/>
          <w:szCs w:val="24"/>
          <w:rtl/>
          <w:lang w:bidi="ar-IQ"/>
        </w:rPr>
        <w:t>«</w:t>
      </w:r>
      <w:r w:rsidRPr="006C24A3">
        <w:rPr>
          <w:rFonts w:ascii="Simplified Arabic" w:eastAsia="Calibri" w:hAnsi="Simplified Arabic"/>
          <w:sz w:val="27"/>
          <w:rtl/>
          <w:lang w:bidi="ar-IQ"/>
        </w:rPr>
        <w:t>مئة منقبة</w:t>
      </w:r>
      <w:r w:rsidRPr="006C24A3">
        <w:rPr>
          <w:rFonts w:hint="eastAsia"/>
          <w:sz w:val="24"/>
          <w:szCs w:val="24"/>
          <w:rtl/>
        </w:rPr>
        <w:t>»</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ذكر فيها عددا</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مناقب أهل البيت</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بلغ</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مئة منقبة من طرق العام</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وفي الثقافة المن</w:t>
      </w:r>
      <w:r w:rsidR="00C168B6"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قبية تبدو مهم</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لغة الأعداد، فهي بذاتها منقبة</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تزداد كلما زاد العدد فيها</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وتحولت إلى تقليد في كتابة المعجز</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فقد أثب</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ت</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المحد</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 الح</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العاملي في </w:t>
      </w:r>
      <w:r w:rsidR="00C168B6"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ثبات الهداة 720 معجزة</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للنبي</w:t>
      </w:r>
      <w:r w:rsidR="00C168B6" w:rsidRPr="006C24A3">
        <w:rPr>
          <w:rFonts w:ascii="Simplified Arabic" w:eastAsia="Calibri" w:hAnsi="Simplified Arabic" w:hint="cs"/>
          <w:sz w:val="27"/>
          <w:rtl/>
          <w:lang w:bidi="ar-IQ"/>
        </w:rPr>
        <w:t>ّ</w:t>
      </w:r>
      <w:r w:rsidR="00C168B6" w:rsidRPr="006C24A3">
        <w:rPr>
          <w:rFonts w:ascii="Simplified Arabic" w:eastAsia="Calibri" w:hAnsi="Simplified Arabic"/>
          <w:sz w:val="27"/>
          <w:rtl/>
          <w:lang w:bidi="ar-IQ"/>
        </w:rPr>
        <w:t xml:space="preserve"> و1907 معجز</w:t>
      </w:r>
      <w:r w:rsidR="00C168B6" w:rsidRPr="006C24A3">
        <w:rPr>
          <w:rFonts w:ascii="Simplified Arabic" w:eastAsia="Calibri" w:hAnsi="Simplified Arabic" w:hint="cs"/>
          <w:sz w:val="27"/>
          <w:rtl/>
          <w:lang w:bidi="ar-IQ"/>
        </w:rPr>
        <w:t>ات</w:t>
      </w:r>
      <w:r w:rsidRPr="006C24A3">
        <w:rPr>
          <w:rFonts w:ascii="Simplified Arabic" w:eastAsia="Calibri" w:hAnsi="Simplified Arabic"/>
          <w:sz w:val="27"/>
          <w:rtl/>
          <w:lang w:bidi="ar-IQ"/>
        </w:rPr>
        <w:t xml:space="preserve"> للأئم</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الاثني عشر</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وللشيخ ابن شاذان هذا كتاب </w:t>
      </w:r>
      <w:r w:rsidRPr="006C24A3">
        <w:rPr>
          <w:rFonts w:hint="eastAsia"/>
          <w:sz w:val="24"/>
          <w:szCs w:val="24"/>
          <w:rtl/>
          <w:lang w:bidi="ar-IQ"/>
        </w:rPr>
        <w:t>«</w:t>
      </w:r>
      <w:r w:rsidRPr="006C24A3">
        <w:rPr>
          <w:rFonts w:ascii="Simplified Arabic" w:eastAsia="Calibri" w:hAnsi="Simplified Arabic"/>
          <w:sz w:val="27"/>
          <w:rtl/>
          <w:lang w:bidi="ar-IQ"/>
        </w:rPr>
        <w:t>الفضائل</w:t>
      </w:r>
      <w:r w:rsidRPr="006C24A3">
        <w:rPr>
          <w:rFonts w:hint="eastAsia"/>
          <w:sz w:val="24"/>
          <w:szCs w:val="24"/>
          <w:rtl/>
        </w:rPr>
        <w:t>»</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الذي </w:t>
      </w:r>
      <w:r w:rsidRPr="006C24A3">
        <w:rPr>
          <w:rFonts w:ascii="Simplified Arabic" w:eastAsia="Calibri" w:hAnsi="Simplified Arabic"/>
          <w:sz w:val="27"/>
          <w:rtl/>
          <w:lang w:bidi="ar-IQ"/>
        </w:rPr>
        <w:lastRenderedPageBreak/>
        <w:t>وصف بأنه ممح</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ص</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المناقب</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غير كتاب الفضائل</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لأبي الفضل سديد الدين بن جبرائيل بن إسماعيل القم</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نزيل المدينة المنورة</w:t>
      </w:r>
      <w:r w:rsidR="00C168B6" w:rsidRPr="006C24A3">
        <w:rPr>
          <w:rFonts w:ascii="Simplified Arabic" w:eastAsia="Calibri" w:hAnsi="Simplified Arabic" w:hint="cs"/>
          <w:sz w:val="27"/>
          <w:rtl/>
          <w:lang w:bidi="ar-IQ"/>
        </w:rPr>
        <w:t>،</w:t>
      </w:r>
      <w:r w:rsidR="00C168B6" w:rsidRPr="006C24A3">
        <w:rPr>
          <w:rFonts w:ascii="Simplified Arabic" w:eastAsia="Calibri" w:hAnsi="Simplified Arabic"/>
          <w:sz w:val="27"/>
          <w:rtl/>
          <w:lang w:bidi="ar-IQ"/>
        </w:rPr>
        <w:t xml:space="preserve"> والمتو</w:t>
      </w:r>
      <w:r w:rsidR="00C168B6" w:rsidRPr="006C24A3">
        <w:rPr>
          <w:rFonts w:ascii="Simplified Arabic" w:eastAsia="Calibri" w:hAnsi="Simplified Arabic" w:hint="cs"/>
          <w:sz w:val="27"/>
          <w:rtl/>
          <w:lang w:bidi="ar-IQ"/>
        </w:rPr>
        <w:t>فَّى</w:t>
      </w:r>
      <w:r w:rsidRPr="006C24A3">
        <w:rPr>
          <w:rFonts w:ascii="Simplified Arabic" w:eastAsia="Calibri" w:hAnsi="Simplified Arabic"/>
          <w:sz w:val="27"/>
          <w:rtl/>
          <w:lang w:bidi="ar-IQ"/>
        </w:rPr>
        <w:t xml:space="preserve"> سنة 660هـ،</w:t>
      </w: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 xml:space="preserve">وله كتاب </w:t>
      </w:r>
      <w:r w:rsidRPr="006C24A3">
        <w:rPr>
          <w:rFonts w:hint="eastAsia"/>
          <w:sz w:val="24"/>
          <w:szCs w:val="24"/>
          <w:rtl/>
          <w:lang w:bidi="ar-IQ"/>
        </w:rPr>
        <w:t>«</w:t>
      </w:r>
      <w:r w:rsidRPr="006C24A3">
        <w:rPr>
          <w:rFonts w:ascii="Simplified Arabic" w:eastAsia="Calibri" w:hAnsi="Simplified Arabic"/>
          <w:sz w:val="27"/>
          <w:rtl/>
          <w:lang w:bidi="ar-IQ"/>
        </w:rPr>
        <w:t>رد</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الشمس على أمير المؤمنين</w:t>
      </w:r>
      <w:r w:rsidRPr="006C24A3">
        <w:rPr>
          <w:rFonts w:hint="eastAsia"/>
          <w:sz w:val="24"/>
          <w:szCs w:val="24"/>
          <w:rtl/>
        </w:rPr>
        <w:t>»</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وكتاب </w:t>
      </w:r>
      <w:r w:rsidRPr="006C24A3">
        <w:rPr>
          <w:rFonts w:hint="eastAsia"/>
          <w:sz w:val="24"/>
          <w:szCs w:val="24"/>
          <w:rtl/>
          <w:lang w:bidi="ar-IQ"/>
        </w:rPr>
        <w:t>«</w:t>
      </w:r>
      <w:r w:rsidRPr="006C24A3">
        <w:rPr>
          <w:rFonts w:ascii="Simplified Arabic" w:eastAsia="Calibri" w:hAnsi="Simplified Arabic"/>
          <w:sz w:val="27"/>
          <w:rtl/>
          <w:lang w:bidi="ar-IQ"/>
        </w:rPr>
        <w:t>بستان الكرام</w:t>
      </w:r>
      <w:r w:rsidRPr="006C24A3">
        <w:rPr>
          <w:rFonts w:hint="eastAsia"/>
          <w:sz w:val="24"/>
          <w:szCs w:val="24"/>
          <w:rtl/>
        </w:rPr>
        <w:t>»</w:t>
      </w:r>
      <w:r w:rsidR="00C168B6"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وكتاب </w:t>
      </w:r>
      <w:r w:rsidRPr="006C24A3">
        <w:rPr>
          <w:rFonts w:hint="eastAsia"/>
          <w:sz w:val="24"/>
          <w:szCs w:val="24"/>
          <w:rtl/>
          <w:lang w:bidi="ar-IQ"/>
        </w:rPr>
        <w:t>«</w:t>
      </w:r>
      <w:r w:rsidRPr="006C24A3">
        <w:rPr>
          <w:rFonts w:ascii="Simplified Arabic" w:eastAsia="Calibri" w:hAnsi="Simplified Arabic"/>
          <w:sz w:val="27"/>
          <w:rtl/>
          <w:lang w:bidi="ar-IQ"/>
        </w:rPr>
        <w:t>المناقب</w:t>
      </w:r>
      <w:r w:rsidRPr="006C24A3">
        <w:rPr>
          <w:rFonts w:hint="eastAsia"/>
          <w:sz w:val="24"/>
          <w:szCs w:val="24"/>
          <w:rtl/>
        </w:rPr>
        <w:t>»</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غير كتاب مائة منقبة</w:t>
      </w:r>
      <w:r w:rsidR="0094458B"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وقد اعتمدت كتب المناقب التي أ</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فت بعد عصره على كتابه </w:t>
      </w:r>
      <w:r w:rsidRPr="006C24A3">
        <w:rPr>
          <w:rFonts w:hint="eastAsia"/>
          <w:sz w:val="24"/>
          <w:szCs w:val="24"/>
          <w:rtl/>
          <w:lang w:bidi="ar-IQ"/>
        </w:rPr>
        <w:t>«</w:t>
      </w:r>
      <w:r w:rsidRPr="006C24A3">
        <w:rPr>
          <w:rFonts w:ascii="Simplified Arabic" w:eastAsia="Calibri" w:hAnsi="Simplified Arabic"/>
          <w:sz w:val="27"/>
          <w:rtl/>
          <w:lang w:bidi="ar-IQ"/>
        </w:rPr>
        <w:t>مائة منقبة</w:t>
      </w:r>
      <w:r w:rsidRPr="006C24A3">
        <w:rPr>
          <w:rFonts w:hint="eastAsia"/>
          <w:sz w:val="24"/>
          <w:szCs w:val="24"/>
          <w:rtl/>
        </w:rPr>
        <w:t>»</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مثل</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كتاب </w:t>
      </w:r>
      <w:r w:rsidRPr="006C24A3">
        <w:rPr>
          <w:rFonts w:hint="eastAsia"/>
          <w:sz w:val="24"/>
          <w:szCs w:val="24"/>
          <w:rtl/>
          <w:lang w:bidi="ar-IQ"/>
        </w:rPr>
        <w:t>«</w:t>
      </w:r>
      <w:r w:rsidRPr="006C24A3">
        <w:rPr>
          <w:rFonts w:ascii="Simplified Arabic" w:eastAsia="Calibri" w:hAnsi="Simplified Arabic"/>
          <w:sz w:val="27"/>
          <w:rtl/>
          <w:lang w:bidi="ar-IQ"/>
        </w:rPr>
        <w:t>المناقب</w:t>
      </w:r>
      <w:r w:rsidRPr="006C24A3">
        <w:rPr>
          <w:rFonts w:hint="eastAsia"/>
          <w:sz w:val="24"/>
          <w:szCs w:val="24"/>
          <w:rtl/>
        </w:rPr>
        <w:t>»</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لأبي المؤي</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 الموفق بن أحمد الخوارزمي</w:t>
      </w:r>
      <w:r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528هـ)، وكتاب </w:t>
      </w:r>
      <w:r w:rsidRPr="006C24A3">
        <w:rPr>
          <w:rFonts w:hint="eastAsia"/>
          <w:sz w:val="24"/>
          <w:szCs w:val="24"/>
          <w:rtl/>
          <w:lang w:bidi="ar-IQ"/>
        </w:rPr>
        <w:t>«</w:t>
      </w:r>
      <w:r w:rsidRPr="006C24A3">
        <w:rPr>
          <w:rFonts w:ascii="Simplified Arabic" w:eastAsia="Calibri" w:hAnsi="Simplified Arabic"/>
          <w:sz w:val="27"/>
          <w:rtl/>
          <w:lang w:bidi="ar-IQ"/>
        </w:rPr>
        <w:t>فرائد السمطين</w:t>
      </w:r>
      <w:r w:rsidRPr="006C24A3">
        <w:rPr>
          <w:rFonts w:hint="eastAsia"/>
          <w:sz w:val="24"/>
          <w:szCs w:val="24"/>
          <w:rtl/>
        </w:rPr>
        <w:t>»</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للمحد</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 إبراهيم بن محمد بن المؤيد الحمويني الخراساني(730هـ)</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نقلا</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w:t>
      </w:r>
      <w:r w:rsidRPr="006C24A3">
        <w:rPr>
          <w:rFonts w:ascii="Simplified Arabic" w:eastAsia="Calibri" w:hAnsi="Simplified Arabic" w:hint="cs"/>
          <w:sz w:val="27"/>
          <w:rtl/>
          <w:lang w:bidi="ar-IQ"/>
        </w:rPr>
        <w:t>أ</w:t>
      </w:r>
      <w:r w:rsidRPr="006C24A3">
        <w:rPr>
          <w:rFonts w:ascii="Simplified Arabic" w:eastAsia="Calibri" w:hAnsi="Simplified Arabic"/>
          <w:sz w:val="27"/>
          <w:rtl/>
          <w:lang w:bidi="ar-IQ"/>
        </w:rPr>
        <w:t>بي المؤيد الخوارزمي</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وهم من علماء السن</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وكذلك نقل عنه علماء الشيعة</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مثل</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أبو الفتح محمد بن علي</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بن عثمان الكراجكي، والسيد رضي الدين الطوسي في كتابه </w:t>
      </w:r>
      <w:r w:rsidRPr="006C24A3">
        <w:rPr>
          <w:rFonts w:hint="eastAsia"/>
          <w:sz w:val="24"/>
          <w:szCs w:val="24"/>
          <w:rtl/>
          <w:lang w:bidi="ar-IQ"/>
        </w:rPr>
        <w:t>«</w:t>
      </w:r>
      <w:r w:rsidRPr="006C24A3">
        <w:rPr>
          <w:rFonts w:ascii="Simplified Arabic" w:eastAsia="Calibri" w:hAnsi="Simplified Arabic"/>
          <w:sz w:val="27"/>
          <w:rtl/>
          <w:lang w:bidi="ar-IQ"/>
        </w:rPr>
        <w:t xml:space="preserve">اليقين في </w:t>
      </w:r>
      <w:r w:rsidR="0094458B" w:rsidRPr="006C24A3">
        <w:rPr>
          <w:rFonts w:ascii="Simplified Arabic" w:eastAsia="Calibri" w:hAnsi="Simplified Arabic" w:hint="cs"/>
          <w:sz w:val="27"/>
          <w:rtl/>
          <w:lang w:bidi="ar-IQ"/>
        </w:rPr>
        <w:t>إ</w:t>
      </w:r>
      <w:r w:rsidRPr="006C24A3">
        <w:rPr>
          <w:rFonts w:ascii="Simplified Arabic" w:eastAsia="Calibri" w:hAnsi="Simplified Arabic"/>
          <w:sz w:val="27"/>
          <w:rtl/>
          <w:lang w:bidi="ar-IQ"/>
        </w:rPr>
        <w:t>مرة أمي</w:t>
      </w:r>
      <w:r w:rsidR="0094458B" w:rsidRPr="006C24A3">
        <w:rPr>
          <w:rFonts w:ascii="Simplified Arabic" w:eastAsia="Calibri" w:hAnsi="Simplified Arabic" w:hint="cs"/>
          <w:sz w:val="27"/>
          <w:rtl/>
          <w:lang w:bidi="ar-IQ"/>
        </w:rPr>
        <w:t>ر</w:t>
      </w:r>
      <w:r w:rsidRPr="006C24A3">
        <w:rPr>
          <w:rFonts w:ascii="Simplified Arabic" w:eastAsia="Calibri" w:hAnsi="Simplified Arabic"/>
          <w:sz w:val="27"/>
          <w:rtl/>
          <w:lang w:bidi="ar-IQ"/>
        </w:rPr>
        <w:t xml:space="preserve"> المؤمنين</w:t>
      </w:r>
      <w:r w:rsidRPr="006C24A3">
        <w:rPr>
          <w:rFonts w:hint="eastAsia"/>
          <w:sz w:val="24"/>
          <w:szCs w:val="24"/>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48"/>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وتحد</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 أبو المجد الحلبي</w:t>
      </w:r>
      <w:r w:rsidR="0094458B" w:rsidRPr="006C24A3">
        <w:rPr>
          <w:rFonts w:ascii="Simplified Arabic" w:eastAsia="Calibri" w:hAnsi="Simplified Arabic" w:hint="cs"/>
          <w:sz w:val="27"/>
          <w:rtl/>
          <w:lang w:bidi="ar-IQ"/>
        </w:rPr>
        <w:t>،</w:t>
      </w:r>
      <w:r w:rsidRPr="006C24A3">
        <w:rPr>
          <w:rFonts w:ascii="Simplified Arabic" w:hAnsi="Simplified Arabic"/>
          <w:sz w:val="27"/>
          <w:rtl/>
        </w:rPr>
        <w:t xml:space="preserve"> </w:t>
      </w:r>
      <w:r w:rsidRPr="006C24A3">
        <w:rPr>
          <w:rFonts w:ascii="Simplified Arabic" w:eastAsia="Calibri" w:hAnsi="Simplified Arabic"/>
          <w:sz w:val="27"/>
          <w:rtl/>
          <w:lang w:bidi="ar-IQ"/>
        </w:rPr>
        <w:t>وهو من علماء القرن</w:t>
      </w:r>
      <w:r w:rsidR="0094458B" w:rsidRPr="006C24A3">
        <w:rPr>
          <w:rFonts w:ascii="Simplified Arabic" w:eastAsia="Calibri" w:hAnsi="Simplified Arabic" w:hint="cs"/>
          <w:sz w:val="27"/>
          <w:rtl/>
          <w:lang w:bidi="ar-IQ"/>
        </w:rPr>
        <w:t>ين</w:t>
      </w:r>
      <w:r w:rsidRPr="006C24A3">
        <w:rPr>
          <w:rFonts w:ascii="Simplified Arabic" w:eastAsia="Calibri" w:hAnsi="Simplified Arabic"/>
          <w:sz w:val="27"/>
          <w:rtl/>
          <w:lang w:bidi="ar-IQ"/>
        </w:rPr>
        <w:t xml:space="preserve"> الرابع </w:t>
      </w:r>
      <w:r w:rsidR="0094458B" w:rsidRPr="006C24A3">
        <w:rPr>
          <w:rFonts w:ascii="Simplified Arabic" w:eastAsia="Calibri" w:hAnsi="Simplified Arabic" w:hint="cs"/>
          <w:sz w:val="27"/>
          <w:rtl/>
          <w:lang w:bidi="ar-IQ"/>
        </w:rPr>
        <w:t>و</w:t>
      </w:r>
      <w:r w:rsidRPr="006C24A3">
        <w:rPr>
          <w:rFonts w:ascii="Simplified Arabic" w:eastAsia="Calibri" w:hAnsi="Simplified Arabic"/>
          <w:sz w:val="27"/>
          <w:rtl/>
          <w:lang w:bidi="ar-IQ"/>
        </w:rPr>
        <w:t>الخامس الهجريين</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كتابه </w:t>
      </w:r>
      <w:r w:rsidRPr="006C24A3">
        <w:rPr>
          <w:rFonts w:hint="eastAsia"/>
          <w:sz w:val="24"/>
          <w:szCs w:val="24"/>
          <w:rtl/>
          <w:lang w:bidi="ar-IQ"/>
        </w:rPr>
        <w:t>«</w:t>
      </w:r>
      <w:r w:rsidRPr="006C24A3">
        <w:rPr>
          <w:rFonts w:ascii="Simplified Arabic" w:eastAsia="Calibri" w:hAnsi="Simplified Arabic"/>
          <w:sz w:val="27"/>
          <w:rtl/>
          <w:lang w:bidi="ar-IQ"/>
        </w:rPr>
        <w:t>إشارة السبق</w:t>
      </w:r>
      <w:r w:rsidRPr="006C24A3">
        <w:rPr>
          <w:rFonts w:hint="eastAsia"/>
          <w:sz w:val="24"/>
          <w:szCs w:val="24"/>
          <w:rtl/>
        </w:rPr>
        <w:t>»</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كتاب</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الفقه</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المعجز ودلالته في إثبات الإمامة ومطابقته الدعوى فيها</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وذلك راجع</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إلى صدق دعواهم في الإمامة</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س</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ب ما يقر</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ره الحلبي</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وهي عنده من جملة ما اختص</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به أئم</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ة أهل البيت، إضافة إلى آيات</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القرآن وأحاديث مخصوصة بهم</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ويعتبر تلك المعاجز في الرواية والنقل حكمها حكم النصوص فيهم</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49"/>
      </w:r>
      <w:r w:rsidRPr="006C24A3">
        <w:rPr>
          <w:rFonts w:ascii="Simplified Arabic" w:eastAsia="Calibri" w:hAnsi="Simplified Arabic"/>
          <w:sz w:val="27"/>
          <w:vertAlign w:val="superscript"/>
          <w:rtl/>
          <w:lang w:bidi="ar-IQ"/>
        </w:rPr>
        <w:t>)</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وهنا نشهد تضمين دلائل الإمامة عند الشيعة دليلاً</w:t>
      </w:r>
      <w:r w:rsidR="0094458B"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من نوع</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آخر غير النص</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لكن حكمه حكم النص</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عقيدة الإمامة</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وهو تطو</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w:t>
      </w:r>
      <w:r w:rsidR="0094458B"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جديد في نظرية الإمامة عند الشيعة</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ظهر بعد التطو</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ر الكلامي الشيعي الإمامي في القرن</w:t>
      </w:r>
      <w:r w:rsidR="007E542D" w:rsidRPr="006C24A3">
        <w:rPr>
          <w:rFonts w:ascii="Simplified Arabic" w:eastAsia="Calibri" w:hAnsi="Simplified Arabic" w:hint="cs"/>
          <w:sz w:val="27"/>
          <w:rtl/>
          <w:lang w:bidi="ar-IQ"/>
        </w:rPr>
        <w:t>ين</w:t>
      </w:r>
      <w:r w:rsidRPr="006C24A3">
        <w:rPr>
          <w:rFonts w:ascii="Simplified Arabic" w:eastAsia="Calibri" w:hAnsi="Simplified Arabic"/>
          <w:sz w:val="27"/>
          <w:rtl/>
          <w:lang w:bidi="ar-IQ"/>
        </w:rPr>
        <w:t xml:space="preserve"> الرابع والخامس الهجريين، واشتمال حكم النص</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على المعجز في وثوقه الديني، ووثو</w:t>
      </w:r>
      <w:r w:rsidR="007E542D" w:rsidRPr="006C24A3">
        <w:rPr>
          <w:rFonts w:ascii="Simplified Arabic" w:eastAsia="Calibri" w:hAnsi="Simplified Arabic" w:hint="cs"/>
          <w:sz w:val="27"/>
          <w:rtl/>
          <w:lang w:bidi="ar-IQ"/>
        </w:rPr>
        <w:t>ق</w:t>
      </w:r>
      <w:r w:rsidRPr="006C24A3">
        <w:rPr>
          <w:rFonts w:ascii="Simplified Arabic" w:eastAsia="Calibri" w:hAnsi="Simplified Arabic"/>
          <w:sz w:val="27"/>
          <w:rtl/>
          <w:lang w:bidi="ar-IQ"/>
        </w:rPr>
        <w:t xml:space="preserve"> الاعتقاد به</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يعكس تحو</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المعجز نحو قاعدة</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الدين</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وركيزة</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اجتماعية في الحياة الدينية.</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وتكشف ملاحظة الشيخ أب</w:t>
      </w:r>
      <w:r w:rsidRPr="006C24A3">
        <w:rPr>
          <w:rFonts w:ascii="Simplified Arabic" w:eastAsia="Calibri" w:hAnsi="Simplified Arabic" w:hint="cs"/>
          <w:sz w:val="27"/>
          <w:rtl/>
          <w:lang w:bidi="ar-IQ"/>
        </w:rPr>
        <w:t>و</w:t>
      </w:r>
      <w:r w:rsidRPr="006C24A3">
        <w:rPr>
          <w:rFonts w:ascii="Simplified Arabic" w:eastAsia="Calibri" w:hAnsi="Simplified Arabic"/>
          <w:sz w:val="27"/>
          <w:rtl/>
          <w:lang w:bidi="ar-IQ"/>
        </w:rPr>
        <w:t xml:space="preserve"> عبد الله الحسين بن جبير</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من أعلام القرن السادس الهجري</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عن هيمنة وسعة انتشار هذه الثقافة في عصره</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حين يتحد</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ث عن ألف مصن</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ف في المناقب والمعاجز قد </w:t>
      </w:r>
      <w:r w:rsidR="007E542D" w:rsidRPr="006C24A3">
        <w:rPr>
          <w:rFonts w:ascii="Simplified Arabic" w:eastAsia="Calibri" w:hAnsi="Simplified Arabic" w:hint="cs"/>
          <w:sz w:val="27"/>
          <w:rtl/>
          <w:lang w:bidi="ar-IQ"/>
        </w:rPr>
        <w:t>ا</w:t>
      </w:r>
      <w:r w:rsidRPr="006C24A3">
        <w:rPr>
          <w:rFonts w:ascii="Simplified Arabic" w:eastAsia="Calibri" w:hAnsi="Simplified Arabic"/>
          <w:sz w:val="27"/>
          <w:rtl/>
          <w:lang w:bidi="ar-IQ"/>
        </w:rPr>
        <w:t>ط</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لع عليها، ولعل</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ه طالع الكثير منها عند شروعه في تأليف كتابه </w:t>
      </w:r>
      <w:r w:rsidRPr="006C24A3">
        <w:rPr>
          <w:rFonts w:hint="eastAsia"/>
          <w:sz w:val="24"/>
          <w:szCs w:val="24"/>
          <w:rtl/>
          <w:lang w:bidi="ar-IQ"/>
        </w:rPr>
        <w:t>«</w:t>
      </w:r>
      <w:r w:rsidRPr="006C24A3">
        <w:rPr>
          <w:rFonts w:ascii="Simplified Arabic" w:eastAsia="Calibri" w:hAnsi="Simplified Arabic"/>
          <w:sz w:val="27"/>
          <w:rtl/>
          <w:lang w:bidi="ar-IQ"/>
        </w:rPr>
        <w:t>منتخب المناقب في فضائل أهل البيت</w:t>
      </w:r>
      <w:r w:rsidRPr="006C24A3">
        <w:rPr>
          <w:rFonts w:hint="eastAsia"/>
          <w:sz w:val="24"/>
          <w:szCs w:val="24"/>
          <w:rtl/>
        </w:rPr>
        <w:t>»</w:t>
      </w:r>
      <w:r w:rsidRPr="006C24A3">
        <w:rPr>
          <w:rFonts w:ascii="Simplified Arabic" w:eastAsia="Calibri" w:hAnsi="Simplified Arabic"/>
          <w:sz w:val="27"/>
          <w:vertAlign w:val="superscript"/>
          <w:rtl/>
          <w:lang w:bidi="ar-IQ"/>
        </w:rPr>
        <w:t>(</w:t>
      </w:r>
      <w:r w:rsidRPr="006C24A3">
        <w:rPr>
          <w:rStyle w:val="af9"/>
          <w:rFonts w:ascii="Simplified Arabic" w:eastAsia="Calibri" w:hAnsi="Simplified Arabic"/>
          <w:sz w:val="27"/>
          <w:rtl/>
          <w:lang w:bidi="ar-IQ"/>
        </w:rPr>
        <w:endnoteReference w:id="950"/>
      </w:r>
      <w:r w:rsidRPr="006C24A3">
        <w:rPr>
          <w:rFonts w:ascii="Simplified Arabic" w:eastAsia="Calibri" w:hAnsi="Simplified Arabic"/>
          <w:sz w:val="27"/>
          <w:vertAlign w:val="superscript"/>
          <w:rtl/>
          <w:lang w:bidi="ar-IQ"/>
        </w:rPr>
        <w:t>)</w:t>
      </w:r>
      <w:r w:rsidRPr="006C24A3">
        <w:rPr>
          <w:rFonts w:ascii="Simplified Arabic" w:eastAsia="Calibri" w:hAnsi="Simplified Arabic" w:hint="cs"/>
          <w:sz w:val="27"/>
          <w:rtl/>
          <w:lang w:bidi="ar-IQ"/>
        </w:rPr>
        <w:t>.</w:t>
      </w:r>
    </w:p>
    <w:p w:rsidR="00E811FA" w:rsidRPr="006C24A3" w:rsidRDefault="00E811FA" w:rsidP="000D34AE">
      <w:pPr>
        <w:rPr>
          <w:rFonts w:ascii="Simplified Arabic" w:eastAsia="Calibri" w:hAnsi="Simplified Arabic"/>
          <w:sz w:val="27"/>
          <w:rtl/>
          <w:lang w:bidi="ar-IQ"/>
        </w:rPr>
      </w:pPr>
      <w:r w:rsidRPr="006C24A3">
        <w:rPr>
          <w:rFonts w:ascii="Simplified Arabic" w:eastAsia="Calibri" w:hAnsi="Simplified Arabic"/>
          <w:sz w:val="27"/>
          <w:rtl/>
          <w:lang w:bidi="ar-IQ"/>
        </w:rPr>
        <w:t xml:space="preserve"> وبذلك تشك</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 ثقافة هذا العصر في القرنين الخامس والسادس الهجريين</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w:t>
      </w:r>
      <w:r w:rsidRPr="006C24A3">
        <w:rPr>
          <w:rFonts w:ascii="Simplified Arabic" w:eastAsia="Calibri" w:hAnsi="Simplified Arabic"/>
          <w:sz w:val="27"/>
          <w:rtl/>
          <w:lang w:bidi="ar-IQ"/>
        </w:rPr>
        <w:lastRenderedPageBreak/>
        <w:t>والمعرفة الدينية السا</w:t>
      </w:r>
      <w:r w:rsidRPr="006C24A3">
        <w:rPr>
          <w:rFonts w:ascii="Simplified Arabic" w:eastAsia="Calibri" w:hAnsi="Simplified Arabic" w:hint="cs"/>
          <w:sz w:val="27"/>
          <w:rtl/>
          <w:lang w:bidi="ar-IQ"/>
        </w:rPr>
        <w:t>ئ</w:t>
      </w:r>
      <w:r w:rsidRPr="006C24A3">
        <w:rPr>
          <w:rFonts w:ascii="Simplified Arabic" w:eastAsia="Calibri" w:hAnsi="Simplified Arabic"/>
          <w:sz w:val="27"/>
          <w:rtl/>
          <w:lang w:bidi="ar-IQ"/>
        </w:rPr>
        <w:t>دة فيه</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مصدرا</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رئيسا</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ترويج رواية المعجز وخبره، وتزويد الو</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ع</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 الاجتماعي بثقافته</w:t>
      </w:r>
      <w:r w:rsidR="007E542D" w:rsidRPr="006C24A3">
        <w:rPr>
          <w:rFonts w:ascii="Simplified Arabic" w:eastAsia="Calibri" w:hAnsi="Simplified Arabic" w:hint="cs"/>
          <w:sz w:val="27"/>
          <w:rtl/>
          <w:lang w:bidi="ar-IQ"/>
        </w:rPr>
        <w:t xml:space="preserve">. </w:t>
      </w:r>
      <w:r w:rsidRPr="006C24A3">
        <w:rPr>
          <w:rFonts w:ascii="Simplified Arabic" w:eastAsia="Calibri" w:hAnsi="Simplified Arabic"/>
          <w:sz w:val="27"/>
          <w:rtl/>
          <w:lang w:bidi="ar-IQ"/>
        </w:rPr>
        <w:t>واستحكمت وجهته نحو اللامعقول</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بعد تجاوزه استثناء المعجز في الدين</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وتحو</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له إلى قاعدة</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الدين</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 تم</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ذلك بمروره من خلال الحاجة النفسية والاستجابة لها في الدين</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واعتماده الروح الشيعية المؤمنة بكل</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ية الإمامة</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وقدرة الإمام</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التي تتجل</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ى فيها قدرة الله تعالى</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بغير تجس</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د</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حلول</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أو اتحاد</w:t>
      </w:r>
      <w:r w:rsidR="007E542D" w:rsidRPr="006C24A3">
        <w:rPr>
          <w:rFonts w:ascii="Simplified Arabic" w:eastAsia="Calibri" w:hAnsi="Simplified Arabic" w:hint="cs"/>
          <w:sz w:val="27"/>
          <w:rtl/>
          <w:lang w:bidi="ar-IQ"/>
        </w:rPr>
        <w:t>ٍ،</w:t>
      </w:r>
      <w:r w:rsidRPr="006C24A3">
        <w:rPr>
          <w:rFonts w:ascii="Simplified Arabic" w:eastAsia="Calibri" w:hAnsi="Simplified Arabic"/>
          <w:sz w:val="27"/>
          <w:rtl/>
          <w:lang w:bidi="ar-IQ"/>
        </w:rPr>
        <w:t xml:space="preserve"> في منظور العقيدة الشيعية الإمامية. </w:t>
      </w:r>
    </w:p>
    <w:p w:rsidR="00C30F56" w:rsidRPr="006C24A3" w:rsidRDefault="00C30F56" w:rsidP="00156B43">
      <w:pPr>
        <w:spacing w:line="440" w:lineRule="exact"/>
        <w:rPr>
          <w:rtl/>
          <w:lang w:val="x-none" w:eastAsia="x-none"/>
        </w:rPr>
      </w:pPr>
    </w:p>
    <w:p w:rsidR="00C30F56" w:rsidRPr="006C24A3" w:rsidRDefault="00C30F56" w:rsidP="00156B43">
      <w:pPr>
        <w:spacing w:line="440" w:lineRule="exact"/>
        <w:rPr>
          <w:rtl/>
          <w:lang w:val="x-none" w:eastAsia="x-none"/>
        </w:rPr>
      </w:pPr>
    </w:p>
    <w:p w:rsidR="00A64461" w:rsidRPr="006C24A3" w:rsidRDefault="00A64461" w:rsidP="00A64461">
      <w:pPr>
        <w:pStyle w:val="afffc"/>
        <w:rPr>
          <w:rtl/>
        </w:rPr>
        <w:sectPr w:rsidR="00A64461" w:rsidRPr="006C24A3" w:rsidSect="0068524D">
          <w:headerReference w:type="even" r:id="rId151"/>
          <w:headerReference w:type="default" r:id="rId152"/>
          <w:footerReference w:type="even" r:id="rId153"/>
          <w:footerReference w:type="default" r:id="rId15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6C24A3">
        <w:rPr>
          <w:rFonts w:hint="cs"/>
          <w:rtl/>
        </w:rPr>
        <w:t>الهوامش</w:t>
      </w:r>
    </w:p>
    <w:p w:rsidR="00572745" w:rsidRPr="006C24A3" w:rsidRDefault="00572745" w:rsidP="00E23636">
      <w:pPr>
        <w:ind w:firstLine="0"/>
        <w:jc w:val="center"/>
        <w:rPr>
          <w:rFonts w:cs="PT Bold Heading"/>
          <w:bCs/>
          <w:sz w:val="30"/>
          <w:rtl/>
        </w:rPr>
      </w:pPr>
      <w:r w:rsidRPr="006C24A3">
        <w:rPr>
          <w:rFonts w:cs="PT Bold Heading" w:hint="cs"/>
          <w:bCs/>
          <w:sz w:val="30"/>
          <w:rtl/>
        </w:rPr>
        <w:lastRenderedPageBreak/>
        <w:t>قسيمة الاشتراك</w:t>
      </w:r>
    </w:p>
    <w:p w:rsidR="005D7190" w:rsidRPr="006C24A3" w:rsidRDefault="005D7190" w:rsidP="005D7190">
      <w:pPr>
        <w:spacing w:before="120"/>
        <w:ind w:firstLine="0"/>
        <w:jc w:val="center"/>
        <w:rPr>
          <w:b/>
          <w:bCs/>
          <w:sz w:val="36"/>
          <w:szCs w:val="36"/>
          <w:rtl/>
        </w:rPr>
      </w:pPr>
      <w:r w:rsidRPr="006C24A3">
        <w:rPr>
          <w:rFonts w:hint="eastAsia"/>
          <w:b/>
          <w:bCs/>
          <w:sz w:val="36"/>
          <w:szCs w:val="36"/>
          <w:rtl/>
        </w:rPr>
        <w:t>مجل</w:t>
      </w:r>
      <w:r w:rsidRPr="006C24A3">
        <w:rPr>
          <w:rFonts w:hint="cs"/>
          <w:b/>
          <w:bCs/>
          <w:sz w:val="36"/>
          <w:szCs w:val="36"/>
          <w:rtl/>
        </w:rPr>
        <w:t>ّ</w:t>
      </w:r>
      <w:r w:rsidRPr="006C24A3">
        <w:rPr>
          <w:rFonts w:hint="eastAsia"/>
          <w:b/>
          <w:bCs/>
          <w:sz w:val="36"/>
          <w:szCs w:val="36"/>
          <w:rtl/>
        </w:rPr>
        <w:t>ة</w:t>
      </w:r>
      <w:r w:rsidRPr="006C24A3">
        <w:rPr>
          <w:b/>
          <w:bCs/>
          <w:sz w:val="36"/>
          <w:szCs w:val="36"/>
          <w:rtl/>
        </w:rPr>
        <w:t xml:space="preserve"> </w:t>
      </w:r>
      <w:r w:rsidRPr="006C24A3">
        <w:rPr>
          <w:rFonts w:hint="eastAsia"/>
          <w:b/>
          <w:bCs/>
          <w:sz w:val="36"/>
          <w:szCs w:val="36"/>
          <w:rtl/>
        </w:rPr>
        <w:t>نصوص</w:t>
      </w:r>
      <w:r w:rsidRPr="006C24A3">
        <w:rPr>
          <w:b/>
          <w:bCs/>
          <w:sz w:val="36"/>
          <w:szCs w:val="36"/>
          <w:rtl/>
        </w:rPr>
        <w:t xml:space="preserve"> </w:t>
      </w:r>
      <w:r w:rsidRPr="006C24A3">
        <w:rPr>
          <w:rFonts w:hint="eastAsia"/>
          <w:b/>
          <w:bCs/>
          <w:sz w:val="36"/>
          <w:szCs w:val="36"/>
          <w:rtl/>
        </w:rPr>
        <w:t>معاصرة</w:t>
      </w:r>
    </w:p>
    <w:p w:rsidR="005D7190" w:rsidRPr="006C24A3" w:rsidRDefault="005D7190" w:rsidP="005D7190">
      <w:pPr>
        <w:spacing w:line="240" w:lineRule="auto"/>
        <w:ind w:firstLine="0"/>
        <w:jc w:val="center"/>
        <w:rPr>
          <w:rFonts w:cs="DanaFajr"/>
          <w:sz w:val="24"/>
          <w:szCs w:val="24"/>
          <w:rtl/>
        </w:rPr>
      </w:pPr>
    </w:p>
    <w:p w:rsidR="00572745" w:rsidRPr="006C24A3" w:rsidRDefault="00842875" w:rsidP="00CC25D8">
      <w:pPr>
        <w:tabs>
          <w:tab w:val="center" w:pos="2170"/>
          <w:tab w:val="center" w:pos="5230"/>
        </w:tabs>
        <w:ind w:firstLine="0"/>
        <w:jc w:val="center"/>
        <w:rPr>
          <w:rFonts w:cs="DanaFajr"/>
          <w:b/>
          <w:bCs/>
          <w:rtl/>
        </w:rPr>
      </w:pPr>
      <w:r w:rsidRPr="006C24A3">
        <w:rPr>
          <w:noProof/>
        </w:rPr>
        <mc:AlternateContent>
          <mc:Choice Requires="wps">
            <w:drawing>
              <wp:anchor distT="0" distB="0" distL="114300" distR="114300" simplePos="0" relativeHeight="251657216" behindDoc="1" locked="0" layoutInCell="1" allowOverlap="1" wp14:anchorId="1213CBCA" wp14:editId="1C7DC799">
                <wp:simplePos x="0" y="0"/>
                <wp:positionH relativeFrom="column">
                  <wp:posOffset>1270</wp:posOffset>
                </wp:positionH>
                <wp:positionV relativeFrom="paragraph">
                  <wp:posOffset>17780</wp:posOffset>
                </wp:positionV>
                <wp:extent cx="4457700" cy="2359025"/>
                <wp:effectExtent l="19050" t="19050" r="0" b="3175"/>
                <wp:wrapNone/>
                <wp:docPr id="2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590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left:0;text-align:left;margin-left:.1pt;margin-top:1.4pt;width:351pt;height:18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" filled="f" strokeweight="3pt">
                <v:stroke linestyle="thinThin"/>
              </v:rect>
            </w:pict>
          </mc:Fallback>
        </mc:AlternateContent>
      </w:r>
      <w:r w:rsidR="00572745" w:rsidRPr="006C24A3">
        <w:rPr>
          <w:rFonts w:cs="DanaFajr" w:hint="cs"/>
        </w:rPr>
        <w:sym w:font="Wingdings" w:char="F0A8"/>
      </w:r>
      <w:r w:rsidR="00572745" w:rsidRPr="006C24A3">
        <w:rPr>
          <w:rFonts w:cs="DanaFajr" w:hint="cs"/>
          <w:rtl/>
        </w:rPr>
        <w:t xml:space="preserve"> </w:t>
      </w:r>
      <w:r w:rsidR="00CC25D8" w:rsidRPr="006C24A3">
        <w:rPr>
          <w:rFonts w:cs="DanaFajr" w:hint="cs"/>
          <w:b/>
          <w:bCs/>
          <w:rtl/>
        </w:rPr>
        <w:t>أفرا</w:t>
      </w:r>
      <w:r w:rsidR="00CC25D8" w:rsidRPr="006C24A3">
        <w:rPr>
          <w:rFonts w:cs="DanaFajr" w:hint="cs"/>
          <w:b/>
          <w:bCs/>
          <w:rtl/>
          <w:lang w:bidi="ar-LB"/>
        </w:rPr>
        <w:t xml:space="preserve">د                                        </w:t>
      </w:r>
      <w:r w:rsidR="00572745" w:rsidRPr="006C24A3">
        <w:rPr>
          <w:rFonts w:cs="DanaFajr" w:hint="cs"/>
        </w:rPr>
        <w:sym w:font="Wingdings" w:char="F0A8"/>
      </w:r>
      <w:r w:rsidR="00572745" w:rsidRPr="006C24A3">
        <w:rPr>
          <w:rFonts w:cs="DanaFajr" w:hint="cs"/>
          <w:b/>
          <w:bCs/>
          <w:rtl/>
        </w:rPr>
        <w:t xml:space="preserve"> مؤسسات</w:t>
      </w:r>
    </w:p>
    <w:p w:rsidR="00572745" w:rsidRPr="006C24A3" w:rsidRDefault="00572745" w:rsidP="00E23636">
      <w:pPr>
        <w:tabs>
          <w:tab w:val="right" w:leader="dot" w:pos="6876"/>
        </w:tabs>
        <w:ind w:left="142" w:right="142" w:firstLine="0"/>
        <w:rPr>
          <w:rFonts w:cs="DanaFajr"/>
          <w:rtl/>
        </w:rPr>
      </w:pPr>
      <w:r w:rsidRPr="006C24A3">
        <w:rPr>
          <w:rFonts w:cs="DanaFajr" w:hint="cs"/>
          <w:rtl/>
        </w:rPr>
        <w:t>اسم المشترك:</w:t>
      </w:r>
      <w:r w:rsidRPr="006C24A3">
        <w:rPr>
          <w:rFonts w:cs="DanaFajr" w:hint="cs"/>
          <w:sz w:val="20"/>
          <w:szCs w:val="22"/>
          <w:rtl/>
        </w:rPr>
        <w:tab/>
      </w:r>
    </w:p>
    <w:p w:rsidR="00572745" w:rsidRPr="006C24A3" w:rsidRDefault="00572745" w:rsidP="00E23636">
      <w:pPr>
        <w:tabs>
          <w:tab w:val="right" w:leader="dot" w:pos="6876"/>
        </w:tabs>
        <w:ind w:left="142" w:right="142" w:firstLine="0"/>
        <w:rPr>
          <w:rFonts w:cs="DanaFajr"/>
          <w:rtl/>
        </w:rPr>
      </w:pPr>
      <w:r w:rsidRPr="006C24A3">
        <w:rPr>
          <w:rFonts w:cs="DanaFajr" w:hint="cs"/>
          <w:rtl/>
        </w:rPr>
        <w:t>العنوان الكامل:</w:t>
      </w:r>
      <w:r w:rsidRPr="006C24A3">
        <w:rPr>
          <w:rFonts w:cs="DanaFajr" w:hint="cs"/>
          <w:sz w:val="20"/>
          <w:szCs w:val="22"/>
          <w:rtl/>
        </w:rPr>
        <w:tab/>
      </w:r>
    </w:p>
    <w:p w:rsidR="00572745" w:rsidRPr="006C24A3" w:rsidRDefault="00572745" w:rsidP="00E23636">
      <w:pPr>
        <w:tabs>
          <w:tab w:val="right" w:leader="dot" w:pos="6876"/>
        </w:tabs>
        <w:ind w:left="142" w:right="142" w:firstLine="0"/>
        <w:rPr>
          <w:rFonts w:cs="DanaFajr"/>
          <w:sz w:val="20"/>
          <w:szCs w:val="22"/>
          <w:rtl/>
        </w:rPr>
      </w:pPr>
      <w:r w:rsidRPr="006C24A3">
        <w:rPr>
          <w:rFonts w:cs="DanaFajr" w:hint="cs"/>
          <w:sz w:val="20"/>
          <w:szCs w:val="22"/>
          <w:rtl/>
        </w:rPr>
        <w:t xml:space="preserve"> </w:t>
      </w:r>
      <w:r w:rsidRPr="006C24A3">
        <w:rPr>
          <w:rFonts w:cs="DanaFajr" w:hint="cs"/>
          <w:sz w:val="20"/>
          <w:szCs w:val="22"/>
          <w:rtl/>
        </w:rPr>
        <w:tab/>
      </w:r>
    </w:p>
    <w:p w:rsidR="00572745" w:rsidRPr="006C24A3" w:rsidRDefault="00572745" w:rsidP="00E23636">
      <w:pPr>
        <w:tabs>
          <w:tab w:val="left" w:leader="dot" w:pos="3990"/>
          <w:tab w:val="right" w:leader="dot" w:pos="6904"/>
          <w:tab w:val="right" w:leader="dot" w:pos="7582"/>
        </w:tabs>
        <w:ind w:left="142" w:right="142" w:firstLine="0"/>
        <w:rPr>
          <w:rFonts w:cs="DanaFajr"/>
          <w:rtl/>
        </w:rPr>
      </w:pPr>
      <w:r w:rsidRPr="006C24A3">
        <w:rPr>
          <w:rFonts w:cs="DanaFajr" w:hint="cs"/>
          <w:rtl/>
        </w:rPr>
        <w:t>الهاتف:</w:t>
      </w:r>
      <w:r w:rsidRPr="006C24A3">
        <w:rPr>
          <w:rFonts w:cs="DanaFajr" w:hint="cs"/>
          <w:sz w:val="20"/>
          <w:szCs w:val="22"/>
          <w:rtl/>
        </w:rPr>
        <w:t xml:space="preserve"> </w:t>
      </w:r>
      <w:r w:rsidRPr="006C24A3">
        <w:rPr>
          <w:rFonts w:cs="DanaFajr" w:hint="cs"/>
          <w:sz w:val="20"/>
          <w:szCs w:val="22"/>
          <w:rtl/>
        </w:rPr>
        <w:tab/>
        <w:t xml:space="preserve"> </w:t>
      </w:r>
      <w:r w:rsidRPr="006C24A3">
        <w:rPr>
          <w:rFonts w:cs="DanaFajr" w:hint="cs"/>
          <w:rtl/>
        </w:rPr>
        <w:t>فاكس:</w:t>
      </w:r>
      <w:r w:rsidRPr="006C24A3">
        <w:rPr>
          <w:rFonts w:cs="DanaFajr" w:hint="cs"/>
          <w:sz w:val="20"/>
          <w:szCs w:val="22"/>
          <w:rtl/>
        </w:rPr>
        <w:tab/>
      </w:r>
    </w:p>
    <w:p w:rsidR="00572745" w:rsidRPr="006C24A3" w:rsidRDefault="00572745" w:rsidP="00E23636">
      <w:pPr>
        <w:tabs>
          <w:tab w:val="left" w:leader="dot" w:pos="3990"/>
          <w:tab w:val="right" w:leader="dot" w:pos="6904"/>
          <w:tab w:val="right" w:leader="dot" w:pos="7582"/>
        </w:tabs>
        <w:ind w:left="142" w:right="142" w:firstLine="0"/>
        <w:rPr>
          <w:rFonts w:cs="DanaFajr"/>
          <w:sz w:val="20"/>
          <w:szCs w:val="22"/>
          <w:rtl/>
        </w:rPr>
      </w:pPr>
      <w:r w:rsidRPr="006C24A3">
        <w:rPr>
          <w:rFonts w:cs="DanaFajr" w:hint="cs"/>
          <w:rtl/>
        </w:rPr>
        <w:t xml:space="preserve">مدة الاشتراك: </w:t>
      </w:r>
      <w:r w:rsidRPr="006C24A3">
        <w:rPr>
          <w:rFonts w:cs="DanaFajr" w:hint="cs"/>
          <w:szCs w:val="22"/>
          <w:rtl/>
        </w:rPr>
        <w:tab/>
      </w:r>
      <w:r w:rsidRPr="006C24A3">
        <w:rPr>
          <w:rFonts w:cs="DanaFajr" w:hint="cs"/>
          <w:rtl/>
        </w:rPr>
        <w:t>ابتداءً من:</w:t>
      </w:r>
      <w:r w:rsidRPr="006C24A3">
        <w:rPr>
          <w:rFonts w:cs="DanaFajr" w:hint="cs"/>
          <w:sz w:val="20"/>
          <w:szCs w:val="22"/>
          <w:rtl/>
        </w:rPr>
        <w:tab/>
      </w:r>
    </w:p>
    <w:p w:rsidR="00572745" w:rsidRPr="006C24A3" w:rsidRDefault="00572745" w:rsidP="00E23636">
      <w:pPr>
        <w:tabs>
          <w:tab w:val="left" w:leader="dot" w:pos="3990"/>
          <w:tab w:val="right" w:leader="dot" w:pos="6904"/>
          <w:tab w:val="right" w:leader="dot" w:pos="7582"/>
        </w:tabs>
        <w:ind w:left="142" w:right="142" w:firstLine="0"/>
        <w:rPr>
          <w:rFonts w:cs="DanaFajr"/>
          <w:sz w:val="20"/>
          <w:szCs w:val="22"/>
          <w:rtl/>
        </w:rPr>
      </w:pPr>
      <w:r w:rsidRPr="006C24A3">
        <w:rPr>
          <w:rFonts w:cs="DanaFajr" w:hint="cs"/>
          <w:rtl/>
        </w:rPr>
        <w:t xml:space="preserve">المبلغ: </w:t>
      </w:r>
      <w:r w:rsidRPr="006C24A3">
        <w:rPr>
          <w:rFonts w:cs="DanaFajr" w:hint="cs"/>
          <w:sz w:val="20"/>
          <w:szCs w:val="22"/>
          <w:rtl/>
        </w:rPr>
        <w:tab/>
        <w:t xml:space="preserve"> </w:t>
      </w:r>
      <w:r w:rsidRPr="006C24A3">
        <w:rPr>
          <w:rFonts w:cs="DanaFajr" w:hint="cs"/>
          <w:rtl/>
        </w:rPr>
        <w:t>عدد النسخ:</w:t>
      </w:r>
      <w:r w:rsidRPr="006C24A3">
        <w:rPr>
          <w:rFonts w:cs="DanaFajr" w:hint="cs"/>
          <w:sz w:val="20"/>
          <w:szCs w:val="22"/>
          <w:rtl/>
        </w:rPr>
        <w:tab/>
      </w:r>
    </w:p>
    <w:p w:rsidR="00572745" w:rsidRPr="006C24A3" w:rsidRDefault="00572745" w:rsidP="00E23636">
      <w:pPr>
        <w:tabs>
          <w:tab w:val="left" w:leader="dot" w:pos="3990"/>
          <w:tab w:val="right" w:leader="dot" w:pos="6904"/>
          <w:tab w:val="right" w:leader="dot" w:pos="7582"/>
        </w:tabs>
        <w:ind w:left="142" w:right="142" w:firstLine="0"/>
        <w:rPr>
          <w:rFonts w:cs="DanaFajr"/>
          <w:sz w:val="20"/>
          <w:szCs w:val="22"/>
          <w:rtl/>
        </w:rPr>
      </w:pPr>
      <w:r w:rsidRPr="006C24A3">
        <w:rPr>
          <w:rFonts w:cs="DanaFajr" w:hint="cs"/>
          <w:rtl/>
        </w:rPr>
        <w:t xml:space="preserve">نقداً إلى: </w:t>
      </w:r>
      <w:r w:rsidRPr="006C24A3">
        <w:rPr>
          <w:rFonts w:cs="DanaFajr" w:hint="cs"/>
          <w:sz w:val="20"/>
          <w:szCs w:val="22"/>
          <w:rtl/>
        </w:rPr>
        <w:tab/>
        <w:t xml:space="preserve"> </w:t>
      </w:r>
      <w:r w:rsidRPr="006C24A3">
        <w:rPr>
          <w:rFonts w:cs="DanaFajr" w:hint="cs"/>
          <w:rtl/>
        </w:rPr>
        <w:t>شيك مصرفي:</w:t>
      </w:r>
      <w:r w:rsidRPr="006C24A3">
        <w:rPr>
          <w:rFonts w:cs="DanaFajr" w:hint="cs"/>
          <w:sz w:val="20"/>
          <w:szCs w:val="22"/>
          <w:rtl/>
        </w:rPr>
        <w:tab/>
      </w:r>
    </w:p>
    <w:p w:rsidR="00572745" w:rsidRPr="006C24A3" w:rsidRDefault="00572745" w:rsidP="00E23636">
      <w:pPr>
        <w:tabs>
          <w:tab w:val="left" w:leader="dot" w:pos="3990"/>
          <w:tab w:val="right" w:leader="dot" w:pos="6904"/>
          <w:tab w:val="right" w:leader="dot" w:pos="7582"/>
        </w:tabs>
        <w:ind w:left="142" w:right="142" w:firstLine="0"/>
        <w:rPr>
          <w:rFonts w:cs="DanaFajr"/>
          <w:sz w:val="20"/>
          <w:szCs w:val="22"/>
          <w:rtl/>
        </w:rPr>
      </w:pPr>
      <w:r w:rsidRPr="006C24A3">
        <w:rPr>
          <w:rFonts w:cs="DanaFajr" w:hint="cs"/>
          <w:rtl/>
        </w:rPr>
        <w:t xml:space="preserve">التاريخ: </w:t>
      </w:r>
      <w:r w:rsidRPr="006C24A3">
        <w:rPr>
          <w:rFonts w:cs="DanaFajr" w:hint="cs"/>
          <w:sz w:val="20"/>
          <w:szCs w:val="22"/>
          <w:rtl/>
        </w:rPr>
        <w:tab/>
        <w:t xml:space="preserve"> </w:t>
      </w:r>
      <w:r w:rsidRPr="006C24A3">
        <w:rPr>
          <w:rFonts w:cs="DanaFajr" w:hint="cs"/>
          <w:rtl/>
        </w:rPr>
        <w:t>التوقيع:</w:t>
      </w:r>
      <w:r w:rsidRPr="006C24A3">
        <w:rPr>
          <w:rFonts w:cs="DanaFajr" w:hint="cs"/>
          <w:sz w:val="20"/>
          <w:szCs w:val="22"/>
          <w:rtl/>
        </w:rPr>
        <w:tab/>
      </w:r>
    </w:p>
    <w:p w:rsidR="00572745" w:rsidRPr="006C24A3" w:rsidRDefault="00572745" w:rsidP="005E6471">
      <w:pPr>
        <w:ind w:firstLine="0"/>
        <w:jc w:val="center"/>
        <w:rPr>
          <w:rFonts w:cs="Traditional Arabic"/>
          <w:b/>
          <w:bCs/>
          <w:sz w:val="6"/>
          <w:szCs w:val="6"/>
          <w:rtl/>
        </w:rPr>
      </w:pPr>
    </w:p>
    <w:p w:rsidR="00572745" w:rsidRPr="006C24A3" w:rsidRDefault="00572745" w:rsidP="005E6471">
      <w:pPr>
        <w:ind w:firstLine="0"/>
        <w:jc w:val="center"/>
        <w:rPr>
          <w:rFonts w:cs="DanaFajr"/>
          <w:sz w:val="36"/>
          <w:szCs w:val="36"/>
          <w:rtl/>
        </w:rPr>
      </w:pPr>
    </w:p>
    <w:p w:rsidR="00572745" w:rsidRPr="006C24A3" w:rsidRDefault="00572745" w:rsidP="005D7190">
      <w:pPr>
        <w:spacing w:after="120"/>
        <w:ind w:firstLine="0"/>
        <w:jc w:val="center"/>
        <w:rPr>
          <w:rFonts w:cs="PT Bold Heading"/>
          <w:sz w:val="32"/>
          <w:rtl/>
        </w:rPr>
      </w:pPr>
      <w:r w:rsidRPr="006C24A3">
        <w:rPr>
          <w:rFonts w:cs="PT Bold Heading" w:hint="cs"/>
          <w:sz w:val="32"/>
          <w:rtl/>
        </w:rPr>
        <w:t>الاشتراك السنوي</w:t>
      </w:r>
    </w:p>
    <w:p w:rsidR="00572745" w:rsidRPr="006C24A3" w:rsidRDefault="00842875" w:rsidP="0066148C">
      <w:pPr>
        <w:ind w:firstLine="0"/>
        <w:jc w:val="center"/>
        <w:rPr>
          <w:rFonts w:cs="Traditional Arabic"/>
          <w:b/>
          <w:bCs/>
          <w:szCs w:val="28"/>
        </w:rPr>
      </w:pPr>
      <w:r w:rsidRPr="006C24A3">
        <w:rPr>
          <w:noProof/>
        </w:rPr>
        <mc:AlternateContent>
          <mc:Choice Requires="wps">
            <w:drawing>
              <wp:anchor distT="0" distB="0" distL="114300" distR="114300" simplePos="0" relativeHeight="251661312" behindDoc="0" locked="0" layoutInCell="1" allowOverlap="1" wp14:anchorId="41F32ABB" wp14:editId="28BB2A51">
                <wp:simplePos x="0" y="0"/>
                <wp:positionH relativeFrom="column">
                  <wp:posOffset>-16510</wp:posOffset>
                </wp:positionH>
                <wp:positionV relativeFrom="paragraph">
                  <wp:posOffset>3210</wp:posOffset>
                </wp:positionV>
                <wp:extent cx="4476750" cy="327102"/>
                <wp:effectExtent l="19050" t="19050" r="19050" b="1587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327102"/>
                        </a:xfrm>
                        <a:prstGeom prst="rect">
                          <a:avLst/>
                        </a:prstGeom>
                        <a:noFill/>
                        <a:ln w="381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left:0;text-align:left;margin-left:-1.3pt;margin-top:.25pt;width:352.5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" filled="f" strokecolor="windowText" strokeweight="3pt">
                <v:stroke linestyle="thinThin"/>
                <v:path arrowok="t"/>
              </v:rect>
            </w:pict>
          </mc:Fallback>
        </mc:AlternateContent>
      </w:r>
      <w:r w:rsidR="005C4F5A" w:rsidRPr="006C24A3">
        <w:rPr>
          <w:rFonts w:cs="Traditional Arabic" w:hint="cs"/>
          <w:b/>
          <w:bCs/>
          <w:szCs w:val="28"/>
          <w:rtl/>
        </w:rPr>
        <w:t xml:space="preserve"> سائر الدول:   </w:t>
      </w:r>
      <w:r w:rsidR="005C4F5A" w:rsidRPr="006C24A3">
        <w:rPr>
          <w:rFonts w:cs="DanaFajr" w:hint="cs"/>
        </w:rPr>
        <w:sym w:font="Wingdings" w:char="F0A8"/>
      </w:r>
      <w:r w:rsidR="005C4F5A" w:rsidRPr="006C24A3">
        <w:rPr>
          <w:rFonts w:cs="DanaFajr" w:hint="cs"/>
          <w:rtl/>
        </w:rPr>
        <w:t xml:space="preserve"> </w:t>
      </w:r>
      <w:r w:rsidR="005C4F5A" w:rsidRPr="006C24A3">
        <w:rPr>
          <w:rFonts w:cs="Traditional Arabic" w:hint="cs"/>
          <w:b/>
          <w:bCs/>
          <w:szCs w:val="28"/>
          <w:rtl/>
        </w:rPr>
        <w:t xml:space="preserve">للأفراد 100 دولار      </w:t>
      </w:r>
      <w:r w:rsidR="005C4F5A" w:rsidRPr="006C24A3">
        <w:rPr>
          <w:rFonts w:cs="DanaFajr" w:hint="cs"/>
        </w:rPr>
        <w:sym w:font="Wingdings" w:char="F0A8"/>
      </w:r>
      <w:r w:rsidR="005C4F5A" w:rsidRPr="006C24A3">
        <w:rPr>
          <w:rFonts w:cs="DanaFajr" w:hint="cs"/>
          <w:rtl/>
        </w:rPr>
        <w:t xml:space="preserve"> </w:t>
      </w:r>
      <w:r w:rsidR="005C4F5A" w:rsidRPr="006C24A3">
        <w:rPr>
          <w:rFonts w:cs="Traditional Arabic" w:hint="cs"/>
          <w:b/>
          <w:bCs/>
          <w:szCs w:val="28"/>
          <w:rtl/>
        </w:rPr>
        <w:t xml:space="preserve">للمؤسسات 200 دولار </w:t>
      </w:r>
      <w:r w:rsidR="005C4F5A" w:rsidRPr="006C24A3">
        <w:rPr>
          <w:rFonts w:cs="Traditional Arabic" w:hint="cs"/>
          <w:b/>
          <w:bCs/>
          <w:szCs w:val="22"/>
          <w:rtl/>
        </w:rPr>
        <w:t xml:space="preserve"> (خالصة أجور البريد)</w:t>
      </w:r>
    </w:p>
    <w:p w:rsidR="00572745" w:rsidRPr="006C24A3" w:rsidRDefault="00572745" w:rsidP="00E23636">
      <w:pPr>
        <w:jc w:val="center"/>
        <w:rPr>
          <w:rFonts w:cs="DanaFajr"/>
          <w:sz w:val="36"/>
          <w:szCs w:val="36"/>
          <w:rtl/>
        </w:rPr>
      </w:pPr>
    </w:p>
    <w:p w:rsidR="00572745" w:rsidRPr="006C24A3" w:rsidRDefault="00572745" w:rsidP="005D7190">
      <w:pPr>
        <w:spacing w:after="120"/>
        <w:ind w:firstLine="0"/>
        <w:jc w:val="center"/>
        <w:rPr>
          <w:rFonts w:cs="PT Bold Heading"/>
          <w:sz w:val="32"/>
          <w:rtl/>
        </w:rPr>
      </w:pPr>
      <w:r w:rsidRPr="006C24A3">
        <w:rPr>
          <w:rFonts w:cs="PT Bold Heading" w:hint="cs"/>
          <w:sz w:val="32"/>
          <w:rtl/>
        </w:rPr>
        <w:t>ثمن النسخة</w:t>
      </w:r>
    </w:p>
    <w:p w:rsidR="00572745" w:rsidRPr="006C24A3" w:rsidRDefault="00842875" w:rsidP="00341B25">
      <w:pPr>
        <w:ind w:left="142" w:right="142" w:firstLine="0"/>
        <w:rPr>
          <w:rFonts w:cs="DanaFajr"/>
          <w:sz w:val="34"/>
          <w:szCs w:val="34"/>
          <w:rtl/>
        </w:rPr>
      </w:pPr>
      <w:r w:rsidRPr="006C24A3">
        <w:rPr>
          <w:noProof/>
          <w:sz w:val="24"/>
          <w:szCs w:val="29"/>
        </w:rPr>
        <mc:AlternateContent>
          <mc:Choice Requires="wps">
            <w:drawing>
              <wp:anchor distT="0" distB="0" distL="114300" distR="114300" simplePos="0" relativeHeight="251658240" behindDoc="1" locked="0" layoutInCell="1" allowOverlap="1" wp14:anchorId="2F7CBD0C" wp14:editId="5F6D4169">
                <wp:simplePos x="0" y="0"/>
                <wp:positionH relativeFrom="column">
                  <wp:posOffset>0</wp:posOffset>
                </wp:positionH>
                <wp:positionV relativeFrom="paragraph">
                  <wp:posOffset>12700</wp:posOffset>
                </wp:positionV>
                <wp:extent cx="4457700" cy="1852295"/>
                <wp:effectExtent l="19050" t="19050" r="0" b="0"/>
                <wp:wrapNone/>
                <wp:docPr id="2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left:0;text-align:left;margin-left:0;margin-top:1pt;width:351pt;height:14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Mg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LS8yCD&#10;AgAADAUAAA4AAAAAAAAAAAAAAAAALgIAAGRycy9lMm9Eb2MueG1sUEsBAi0AFAAGAAgAAAAhAPhG&#10;h5fcAAAABgEAAA8AAAAAAAAAAAAAAAAA3QQAAGRycy9kb3ducmV2LnhtbFBLBQYAAAAABAAEAPMA&#10;AADmBQAAAAA=&#10;" filled="f" strokeweight="3pt">
                <v:stroke linestyle="thinThin"/>
              </v:rect>
            </w:pict>
          </mc:Fallback>
        </mc:AlternateContent>
      </w:r>
      <w:r w:rsidR="00572745" w:rsidRPr="006C24A3">
        <w:rPr>
          <w:rFonts w:cs="DanaFajr" w:hint="cs"/>
          <w:position w:val="-6"/>
          <w:sz w:val="24"/>
          <w:szCs w:val="34"/>
        </w:rPr>
        <w:sym w:font="Wingdings" w:char="F0D7"/>
      </w:r>
      <w:r w:rsidR="002A7594" w:rsidRPr="006C24A3">
        <w:rPr>
          <w:rFonts w:cs="DanaFajr" w:hint="cs"/>
          <w:sz w:val="34"/>
          <w:szCs w:val="34"/>
          <w:rtl/>
        </w:rPr>
        <w:t xml:space="preserve"> لبنان </w:t>
      </w:r>
      <w:r w:rsidR="00496D18" w:rsidRPr="006C24A3">
        <w:rPr>
          <w:rFonts w:cs="DanaFajr" w:hint="cs"/>
          <w:sz w:val="34"/>
          <w:szCs w:val="34"/>
          <w:rtl/>
        </w:rPr>
        <w:t>3</w:t>
      </w:r>
      <w:r w:rsidR="00341B25" w:rsidRPr="006C24A3">
        <w:rPr>
          <w:rFonts w:cs="DanaFajr" w:hint="cs"/>
          <w:sz w:val="34"/>
          <w:szCs w:val="34"/>
          <w:rtl/>
        </w:rPr>
        <w:t>,</w:t>
      </w:r>
      <w:r w:rsidR="00496D18" w:rsidRPr="006C24A3">
        <w:rPr>
          <w:rFonts w:cs="DanaFajr" w:hint="cs"/>
          <w:sz w:val="34"/>
          <w:szCs w:val="34"/>
          <w:rtl/>
        </w:rPr>
        <w:t>5</w:t>
      </w:r>
      <w:r w:rsidR="002A7594" w:rsidRPr="006C24A3">
        <w:rPr>
          <w:rFonts w:cs="DanaFajr" w:hint="cs"/>
          <w:sz w:val="34"/>
          <w:szCs w:val="34"/>
          <w:rtl/>
        </w:rPr>
        <w:t xml:space="preserve"> </w:t>
      </w:r>
      <w:r w:rsidR="00496D18" w:rsidRPr="006C24A3">
        <w:rPr>
          <w:rFonts w:cs="DanaFajr" w:hint="cs"/>
          <w:sz w:val="34"/>
          <w:szCs w:val="34"/>
          <w:rtl/>
        </w:rPr>
        <w:t>دولار</w:t>
      </w:r>
      <w:r w:rsidR="002A7594" w:rsidRPr="006C24A3">
        <w:rPr>
          <w:rFonts w:cs="DanaFajr" w:hint="cs"/>
          <w:sz w:val="34"/>
          <w:szCs w:val="34"/>
          <w:rtl/>
        </w:rPr>
        <w:t xml:space="preserve"> </w:t>
      </w:r>
      <w:r w:rsidR="002A7594" w:rsidRPr="006C24A3">
        <w:rPr>
          <w:rFonts w:cs="DanaFajr" w:hint="cs"/>
          <w:position w:val="-6"/>
          <w:sz w:val="24"/>
          <w:szCs w:val="34"/>
        </w:rPr>
        <w:sym w:font="Wingdings" w:char="F0D7"/>
      </w:r>
      <w:r w:rsidR="002A7594" w:rsidRPr="006C24A3">
        <w:rPr>
          <w:rFonts w:cs="DanaFajr" w:hint="cs"/>
          <w:sz w:val="34"/>
          <w:szCs w:val="34"/>
          <w:rtl/>
        </w:rPr>
        <w:t xml:space="preserve">سوريا </w:t>
      </w:r>
      <w:r w:rsidR="00F22B81" w:rsidRPr="006C24A3">
        <w:rPr>
          <w:rFonts w:cs="DanaFajr" w:hint="cs"/>
          <w:sz w:val="34"/>
          <w:szCs w:val="34"/>
          <w:rtl/>
        </w:rPr>
        <w:t>6000</w:t>
      </w:r>
      <w:r w:rsidR="002A7594" w:rsidRPr="006C24A3">
        <w:rPr>
          <w:rFonts w:cs="DanaFajr" w:hint="cs"/>
          <w:sz w:val="34"/>
          <w:szCs w:val="34"/>
          <w:rtl/>
        </w:rPr>
        <w:t xml:space="preserve"> ليرة </w:t>
      </w:r>
      <w:r w:rsidR="002A7594" w:rsidRPr="006C24A3">
        <w:rPr>
          <w:rFonts w:cs="DanaFajr" w:hint="cs"/>
          <w:position w:val="-6"/>
          <w:sz w:val="24"/>
          <w:szCs w:val="34"/>
        </w:rPr>
        <w:sym w:font="Wingdings" w:char="F0D7"/>
      </w:r>
      <w:r w:rsidR="002A7594" w:rsidRPr="006C24A3">
        <w:rPr>
          <w:rFonts w:cs="DanaFajr" w:hint="cs"/>
          <w:sz w:val="34"/>
          <w:szCs w:val="34"/>
          <w:rtl/>
        </w:rPr>
        <w:t>الأردن 2</w:t>
      </w:r>
      <w:r w:rsidR="00341B25" w:rsidRPr="006C24A3">
        <w:rPr>
          <w:rFonts w:cs="DanaFajr" w:hint="cs"/>
          <w:sz w:val="34"/>
          <w:szCs w:val="34"/>
          <w:rtl/>
        </w:rPr>
        <w:t>,</w:t>
      </w:r>
      <w:r w:rsidR="002A7594" w:rsidRPr="006C24A3">
        <w:rPr>
          <w:rFonts w:cs="DanaFajr" w:hint="cs"/>
          <w:sz w:val="34"/>
          <w:szCs w:val="34"/>
          <w:rtl/>
        </w:rPr>
        <w:t xml:space="preserve">5 دينار </w:t>
      </w:r>
      <w:r w:rsidR="002A7594" w:rsidRPr="006C24A3">
        <w:rPr>
          <w:rFonts w:cs="DanaFajr" w:hint="cs"/>
          <w:position w:val="-6"/>
          <w:sz w:val="24"/>
          <w:szCs w:val="34"/>
        </w:rPr>
        <w:sym w:font="Wingdings" w:char="F0D7"/>
      </w:r>
      <w:r w:rsidR="002A7594" w:rsidRPr="006C24A3">
        <w:rPr>
          <w:rFonts w:cs="DanaFajr" w:hint="cs"/>
          <w:sz w:val="34"/>
          <w:szCs w:val="34"/>
          <w:rtl/>
        </w:rPr>
        <w:t>الكويت 3 دنانير</w:t>
      </w:r>
      <w:r w:rsidR="00F22B81" w:rsidRPr="006C24A3">
        <w:rPr>
          <w:rFonts w:cs="DanaFajr" w:hint="cs"/>
          <w:sz w:val="34"/>
          <w:szCs w:val="34"/>
          <w:rtl/>
        </w:rPr>
        <w:t xml:space="preserve"> </w:t>
      </w:r>
      <w:r w:rsidR="002A7594" w:rsidRPr="006C24A3">
        <w:rPr>
          <w:rFonts w:cs="DanaFajr" w:hint="cs"/>
          <w:position w:val="-6"/>
          <w:sz w:val="24"/>
          <w:szCs w:val="34"/>
        </w:rPr>
        <w:sym w:font="Wingdings" w:char="F0D7"/>
      </w:r>
      <w:r w:rsidR="002A7594" w:rsidRPr="006C24A3">
        <w:rPr>
          <w:rFonts w:cs="DanaFajr" w:hint="cs"/>
          <w:sz w:val="34"/>
          <w:szCs w:val="34"/>
          <w:rtl/>
        </w:rPr>
        <w:t xml:space="preserve">العراق 3000 دينار </w:t>
      </w:r>
      <w:r w:rsidR="002A7594" w:rsidRPr="006C24A3">
        <w:rPr>
          <w:rFonts w:cs="DanaFajr" w:hint="cs"/>
          <w:position w:val="-6"/>
          <w:sz w:val="24"/>
          <w:szCs w:val="34"/>
        </w:rPr>
        <w:sym w:font="Wingdings" w:char="F0D7"/>
      </w:r>
      <w:r w:rsidR="002A7594" w:rsidRPr="006C24A3">
        <w:rPr>
          <w:rFonts w:cs="DanaFajr" w:hint="cs"/>
          <w:sz w:val="34"/>
          <w:szCs w:val="34"/>
          <w:rtl/>
        </w:rPr>
        <w:t xml:space="preserve">الإمارات العربية 30 درهماً </w:t>
      </w:r>
      <w:r w:rsidR="002A7594" w:rsidRPr="006C24A3">
        <w:rPr>
          <w:rFonts w:cs="DanaFajr" w:hint="cs"/>
          <w:position w:val="-6"/>
          <w:sz w:val="24"/>
          <w:szCs w:val="34"/>
        </w:rPr>
        <w:sym w:font="Wingdings" w:char="F0D7"/>
      </w:r>
      <w:r w:rsidR="002A7594" w:rsidRPr="006C24A3">
        <w:rPr>
          <w:rFonts w:cs="DanaFajr" w:hint="cs"/>
          <w:sz w:val="34"/>
          <w:szCs w:val="34"/>
          <w:rtl/>
        </w:rPr>
        <w:t xml:space="preserve">البحرين 3 دنانير </w:t>
      </w:r>
      <w:r w:rsidR="00496D18" w:rsidRPr="006C24A3">
        <w:rPr>
          <w:rFonts w:cs="DanaFajr" w:hint="cs"/>
          <w:sz w:val="34"/>
          <w:szCs w:val="34"/>
          <w:rtl/>
        </w:rPr>
        <w:t xml:space="preserve"> </w:t>
      </w:r>
      <w:r w:rsidR="002A7594" w:rsidRPr="006C24A3">
        <w:rPr>
          <w:rFonts w:cs="DanaFajr" w:hint="cs"/>
          <w:position w:val="-6"/>
          <w:sz w:val="24"/>
          <w:szCs w:val="34"/>
        </w:rPr>
        <w:sym w:font="Wingdings" w:char="F0D7"/>
      </w:r>
      <w:r w:rsidR="002A7594" w:rsidRPr="006C24A3">
        <w:rPr>
          <w:rFonts w:cs="DanaFajr" w:hint="cs"/>
          <w:sz w:val="34"/>
          <w:szCs w:val="34"/>
          <w:rtl/>
        </w:rPr>
        <w:t xml:space="preserve">قطر 30 ريالاً </w:t>
      </w:r>
      <w:r w:rsidR="002A7594" w:rsidRPr="006C24A3">
        <w:rPr>
          <w:rFonts w:cs="DanaFajr" w:hint="cs"/>
          <w:position w:val="-6"/>
          <w:sz w:val="24"/>
          <w:szCs w:val="34"/>
        </w:rPr>
        <w:sym w:font="Wingdings" w:char="F0D7"/>
      </w:r>
      <w:r w:rsidR="002A7594" w:rsidRPr="006C24A3">
        <w:rPr>
          <w:rFonts w:cs="DanaFajr" w:hint="cs"/>
          <w:sz w:val="34"/>
          <w:szCs w:val="34"/>
          <w:rtl/>
        </w:rPr>
        <w:t xml:space="preserve">السعودية 30 ريالاً </w:t>
      </w:r>
      <w:r w:rsidR="002A7594" w:rsidRPr="006C24A3">
        <w:rPr>
          <w:rFonts w:cs="DanaFajr" w:hint="cs"/>
          <w:position w:val="-6"/>
          <w:sz w:val="24"/>
          <w:szCs w:val="34"/>
        </w:rPr>
        <w:sym w:font="Wingdings" w:char="F0D7"/>
      </w:r>
      <w:r w:rsidR="002A7594" w:rsidRPr="006C24A3">
        <w:rPr>
          <w:rFonts w:cs="DanaFajr" w:hint="cs"/>
          <w:sz w:val="34"/>
          <w:szCs w:val="34"/>
          <w:rtl/>
        </w:rPr>
        <w:t xml:space="preserve">عمان 3 ريالات </w:t>
      </w:r>
      <w:r w:rsidR="002A7594" w:rsidRPr="006C24A3">
        <w:rPr>
          <w:rFonts w:cs="DanaFajr" w:hint="cs"/>
          <w:position w:val="-6"/>
          <w:sz w:val="24"/>
          <w:szCs w:val="34"/>
        </w:rPr>
        <w:sym w:font="Wingdings" w:char="F0D7"/>
      </w:r>
      <w:r w:rsidR="002A7594" w:rsidRPr="006C24A3">
        <w:rPr>
          <w:rFonts w:cs="DanaFajr" w:hint="cs"/>
          <w:sz w:val="34"/>
          <w:szCs w:val="34"/>
          <w:rtl/>
        </w:rPr>
        <w:t xml:space="preserve">اليمن 400 ريال </w:t>
      </w:r>
      <w:r w:rsidR="002A7594" w:rsidRPr="006C24A3">
        <w:rPr>
          <w:rFonts w:cs="DanaFajr" w:hint="cs"/>
          <w:position w:val="-6"/>
          <w:sz w:val="24"/>
          <w:szCs w:val="34"/>
        </w:rPr>
        <w:sym w:font="Wingdings" w:char="F0D7"/>
      </w:r>
      <w:r w:rsidR="002A7594" w:rsidRPr="006C24A3">
        <w:rPr>
          <w:rFonts w:cs="DanaFajr" w:hint="cs"/>
          <w:sz w:val="34"/>
          <w:szCs w:val="34"/>
          <w:rtl/>
        </w:rPr>
        <w:t xml:space="preserve">مصر 7 جنيهات </w:t>
      </w:r>
      <w:r w:rsidR="002A7594" w:rsidRPr="006C24A3">
        <w:rPr>
          <w:rFonts w:cs="DanaFajr" w:hint="cs"/>
          <w:position w:val="-6"/>
          <w:sz w:val="24"/>
          <w:szCs w:val="34"/>
        </w:rPr>
        <w:sym w:font="Wingdings" w:char="F0D7"/>
      </w:r>
      <w:r w:rsidR="002A7594" w:rsidRPr="006C24A3">
        <w:rPr>
          <w:rFonts w:cs="DanaFajr" w:hint="cs"/>
          <w:sz w:val="34"/>
          <w:szCs w:val="34"/>
          <w:rtl/>
        </w:rPr>
        <w:t xml:space="preserve">السودان 200 دينار </w:t>
      </w:r>
      <w:r w:rsidR="002A7594" w:rsidRPr="006C24A3">
        <w:rPr>
          <w:rFonts w:cs="DanaFajr" w:hint="cs"/>
          <w:position w:val="-6"/>
          <w:sz w:val="24"/>
          <w:szCs w:val="34"/>
        </w:rPr>
        <w:sym w:font="Wingdings" w:char="F0D7"/>
      </w:r>
      <w:r w:rsidR="002A7594" w:rsidRPr="006C24A3">
        <w:rPr>
          <w:rFonts w:cs="DanaFajr" w:hint="cs"/>
          <w:sz w:val="34"/>
          <w:szCs w:val="34"/>
          <w:rtl/>
        </w:rPr>
        <w:t xml:space="preserve">الصومال 150 شلناً </w:t>
      </w:r>
      <w:r w:rsidR="002A7594" w:rsidRPr="006C24A3">
        <w:rPr>
          <w:rFonts w:cs="DanaFajr" w:hint="cs"/>
          <w:position w:val="-6"/>
          <w:sz w:val="24"/>
          <w:szCs w:val="34"/>
        </w:rPr>
        <w:sym w:font="Wingdings" w:char="F0D7"/>
      </w:r>
      <w:r w:rsidR="002A7594" w:rsidRPr="006C24A3">
        <w:rPr>
          <w:rFonts w:cs="DanaFajr" w:hint="cs"/>
          <w:sz w:val="34"/>
          <w:szCs w:val="34"/>
          <w:rtl/>
        </w:rPr>
        <w:t xml:space="preserve">ليبيا 5 دنانير </w:t>
      </w:r>
      <w:r w:rsidR="002A7594" w:rsidRPr="006C24A3">
        <w:rPr>
          <w:rFonts w:cs="DanaFajr" w:hint="cs"/>
          <w:position w:val="-6"/>
          <w:sz w:val="24"/>
          <w:szCs w:val="34"/>
        </w:rPr>
        <w:sym w:font="Wingdings" w:char="F0D7"/>
      </w:r>
      <w:r w:rsidR="002A7594" w:rsidRPr="006C24A3">
        <w:rPr>
          <w:rFonts w:cs="DanaFajr" w:hint="cs"/>
          <w:sz w:val="34"/>
          <w:szCs w:val="34"/>
          <w:rtl/>
        </w:rPr>
        <w:t xml:space="preserve">الجزائر 30 ديناراً </w:t>
      </w:r>
      <w:r w:rsidR="002A7594" w:rsidRPr="006C24A3">
        <w:rPr>
          <w:rFonts w:cs="DanaFajr" w:hint="cs"/>
          <w:position w:val="-6"/>
          <w:sz w:val="24"/>
          <w:szCs w:val="34"/>
        </w:rPr>
        <w:sym w:font="Wingdings" w:char="F0D7"/>
      </w:r>
      <w:r w:rsidR="002A7594" w:rsidRPr="006C24A3">
        <w:rPr>
          <w:rFonts w:cs="DanaFajr" w:hint="cs"/>
          <w:sz w:val="34"/>
          <w:szCs w:val="34"/>
          <w:rtl/>
        </w:rPr>
        <w:t xml:space="preserve">تونس 3 دنانير </w:t>
      </w:r>
      <w:r w:rsidR="002A7594" w:rsidRPr="006C24A3">
        <w:rPr>
          <w:rFonts w:cs="DanaFajr" w:hint="cs"/>
          <w:position w:val="-6"/>
          <w:sz w:val="24"/>
          <w:szCs w:val="34"/>
        </w:rPr>
        <w:sym w:font="Wingdings" w:char="F0D7"/>
      </w:r>
      <w:r w:rsidR="002A7594" w:rsidRPr="006C24A3">
        <w:rPr>
          <w:rFonts w:cs="DanaFajr" w:hint="cs"/>
          <w:sz w:val="34"/>
          <w:szCs w:val="34"/>
          <w:rtl/>
        </w:rPr>
        <w:t xml:space="preserve">المغرب 30 درهماً </w:t>
      </w:r>
      <w:r w:rsidR="002A7594" w:rsidRPr="006C24A3">
        <w:rPr>
          <w:rFonts w:cs="DanaFajr" w:hint="cs"/>
          <w:position w:val="-6"/>
          <w:sz w:val="24"/>
          <w:szCs w:val="34"/>
        </w:rPr>
        <w:sym w:font="Wingdings" w:char="F0D7"/>
      </w:r>
      <w:r w:rsidR="002A7594" w:rsidRPr="006C24A3">
        <w:rPr>
          <w:rFonts w:cs="DanaFajr" w:hint="cs"/>
          <w:sz w:val="34"/>
          <w:szCs w:val="34"/>
          <w:rtl/>
        </w:rPr>
        <w:t xml:space="preserve">موريتانيا 500 أوقية </w:t>
      </w:r>
      <w:r w:rsidR="002A7594" w:rsidRPr="006C24A3">
        <w:rPr>
          <w:rFonts w:cs="DanaFajr" w:hint="cs"/>
          <w:position w:val="-6"/>
          <w:sz w:val="24"/>
          <w:szCs w:val="34"/>
        </w:rPr>
        <w:sym w:font="Wingdings" w:char="F0D7"/>
      </w:r>
      <w:r w:rsidR="002A7594" w:rsidRPr="006C24A3">
        <w:rPr>
          <w:rFonts w:cs="DanaFajr" w:hint="cs"/>
          <w:sz w:val="34"/>
          <w:szCs w:val="34"/>
          <w:rtl/>
        </w:rPr>
        <w:t xml:space="preserve">تركيا 20000 ليرة </w:t>
      </w:r>
      <w:r w:rsidR="002A7594" w:rsidRPr="006C24A3">
        <w:rPr>
          <w:rFonts w:cs="DanaFajr" w:hint="cs"/>
          <w:position w:val="-6"/>
          <w:sz w:val="24"/>
          <w:szCs w:val="34"/>
        </w:rPr>
        <w:sym w:font="Wingdings" w:char="F0D7"/>
      </w:r>
      <w:r w:rsidR="002A7594" w:rsidRPr="006C24A3">
        <w:rPr>
          <w:rFonts w:cs="DanaFajr" w:hint="cs"/>
          <w:sz w:val="34"/>
          <w:szCs w:val="34"/>
          <w:rtl/>
        </w:rPr>
        <w:t xml:space="preserve">قبرص 5 جنيهات </w:t>
      </w:r>
      <w:r w:rsidR="002A7594" w:rsidRPr="006C24A3">
        <w:rPr>
          <w:rFonts w:cs="DanaFajr" w:hint="cs"/>
          <w:position w:val="-6"/>
          <w:sz w:val="24"/>
          <w:szCs w:val="34"/>
        </w:rPr>
        <w:sym w:font="Wingdings" w:char="F0D7"/>
      </w:r>
      <w:r w:rsidR="002A7594" w:rsidRPr="006C24A3">
        <w:rPr>
          <w:rFonts w:cs="DanaFajr" w:hint="cs"/>
          <w:sz w:val="34"/>
          <w:szCs w:val="34"/>
          <w:rtl/>
        </w:rPr>
        <w:t>أمريكا وأوروبا وسائر الدول الأخرى 10 دولار</w:t>
      </w:r>
      <w:r w:rsidR="002665E6" w:rsidRPr="006C24A3">
        <w:rPr>
          <w:rFonts w:cs="DanaFajr" w:hint="cs"/>
          <w:sz w:val="34"/>
          <w:szCs w:val="34"/>
          <w:rtl/>
          <w:lang w:bidi="ar-LB"/>
        </w:rPr>
        <w:t>ات</w:t>
      </w:r>
      <w:r w:rsidR="002A7594" w:rsidRPr="006C24A3">
        <w:rPr>
          <w:rFonts w:cs="DanaFajr" w:hint="cs"/>
          <w:sz w:val="34"/>
          <w:szCs w:val="34"/>
          <w:rtl/>
        </w:rPr>
        <w:t>.</w:t>
      </w:r>
    </w:p>
    <w:p w:rsidR="00572745" w:rsidRPr="006C24A3" w:rsidRDefault="00572745" w:rsidP="00E23636">
      <w:pPr>
        <w:ind w:left="284" w:right="284"/>
        <w:rPr>
          <w:rFonts w:cs="DanaFajr"/>
          <w:sz w:val="32"/>
          <w:szCs w:val="34"/>
          <w:rtl/>
        </w:rPr>
        <w:sectPr w:rsidR="00572745" w:rsidRPr="006C24A3" w:rsidSect="00491596">
          <w:headerReference w:type="even" r:id="rId155"/>
          <w:headerReference w:type="default" r:id="rId15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572745" w:rsidRPr="006C24A3" w:rsidRDefault="00572745" w:rsidP="00E23636">
      <w:pPr>
        <w:ind w:left="284" w:right="284"/>
        <w:rPr>
          <w:rFonts w:cs="DanaFajr"/>
          <w:szCs w:val="28"/>
          <w:rtl/>
        </w:rPr>
      </w:pPr>
    </w:p>
    <w:p w:rsidR="00572745" w:rsidRPr="006C24A3" w:rsidRDefault="00572745" w:rsidP="00E23636">
      <w:pPr>
        <w:ind w:left="284" w:right="284"/>
        <w:rPr>
          <w:rFonts w:cs="DanaFajr"/>
          <w:sz w:val="32"/>
          <w:szCs w:val="34"/>
          <w:rtl/>
        </w:rPr>
      </w:pPr>
    </w:p>
    <w:p w:rsidR="00572745" w:rsidRPr="006C24A3" w:rsidRDefault="00572745" w:rsidP="00852748">
      <w:pPr>
        <w:ind w:left="84" w:right="284" w:firstLine="0"/>
        <w:jc w:val="center"/>
        <w:rPr>
          <w:rFonts w:ascii="Elephant" w:hAnsi="Elephant" w:cs="DanaFajr"/>
          <w:sz w:val="32"/>
          <w:szCs w:val="34"/>
          <w:rtl/>
        </w:rPr>
      </w:pPr>
      <w:r w:rsidRPr="006C24A3">
        <w:rPr>
          <w:rFonts w:ascii="Elephant" w:hAnsi="Elephant" w:cs="DanaFajr"/>
          <w:sz w:val="62"/>
          <w:szCs w:val="64"/>
        </w:rPr>
        <w:t>Nosos Moasera</w:t>
      </w:r>
    </w:p>
    <w:p w:rsidR="00572745" w:rsidRPr="006C24A3" w:rsidRDefault="00572745" w:rsidP="00E23636">
      <w:pPr>
        <w:ind w:left="284" w:right="284"/>
        <w:rPr>
          <w:rFonts w:cs="DanaFajr"/>
          <w:sz w:val="32"/>
          <w:szCs w:val="34"/>
          <w:rtl/>
        </w:rPr>
      </w:pPr>
    </w:p>
    <w:p w:rsidR="00572745" w:rsidRPr="006C24A3" w:rsidRDefault="00842875" w:rsidP="00852748">
      <w:pPr>
        <w:ind w:left="84" w:right="284" w:firstLine="0"/>
        <w:rPr>
          <w:rFonts w:cs="DanaFajr"/>
          <w:sz w:val="32"/>
          <w:szCs w:val="34"/>
          <w:rtl/>
        </w:rPr>
      </w:pPr>
      <w:r w:rsidRPr="006C24A3">
        <w:rPr>
          <w:noProof/>
        </w:rPr>
        <mc:AlternateContent>
          <mc:Choice Requires="wps">
            <w:drawing>
              <wp:anchor distT="0" distB="0" distL="114300" distR="114300" simplePos="0" relativeHeight="251659264" behindDoc="0" locked="0" layoutInCell="1" allowOverlap="1" wp14:anchorId="5870C3FF" wp14:editId="791BEFDD">
                <wp:simplePos x="0" y="0"/>
                <wp:positionH relativeFrom="column">
                  <wp:align>center</wp:align>
                </wp:positionH>
                <wp:positionV relativeFrom="paragraph">
                  <wp:posOffset>167005</wp:posOffset>
                </wp:positionV>
                <wp:extent cx="4480820" cy="373487"/>
                <wp:effectExtent l="0" t="0" r="0" b="762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820" cy="3734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377" w:rsidRPr="009B3181" w:rsidRDefault="008B5377" w:rsidP="00205C4B">
                            <w:pPr>
                              <w:bidi w:val="0"/>
                              <w:ind w:firstLine="0"/>
                              <w:jc w:val="center"/>
                              <w:rPr>
                                <w:rStyle w:val="affffc"/>
                                <w:color w:val="FFFFFF" w:themeColor="background1"/>
                                <w:sz w:val="25"/>
                                <w:szCs w:val="25"/>
                                <w:rtl/>
                              </w:rPr>
                            </w:pPr>
                            <w:r w:rsidRPr="009B3181">
                              <w:rPr>
                                <w:b/>
                                <w:bCs/>
                                <w:color w:val="FFFFFF" w:themeColor="background1"/>
                                <w:position w:val="-6"/>
                                <w:sz w:val="25"/>
                                <w:szCs w:val="25"/>
                                <w:lang w:bidi="ar-LB"/>
                              </w:rPr>
                              <w:t>1</w:t>
                            </w:r>
                            <w:r>
                              <w:rPr>
                                <w:b/>
                                <w:bCs/>
                                <w:color w:val="FFFFFF" w:themeColor="background1"/>
                                <w:position w:val="-6"/>
                                <w:sz w:val="25"/>
                                <w:szCs w:val="25"/>
                                <w:lang w:bidi="ar-LB"/>
                              </w:rPr>
                              <w:t>7</w:t>
                            </w:r>
                            <w:r w:rsidRPr="009B3181">
                              <w:rPr>
                                <w:b/>
                                <w:bCs/>
                                <w:color w:val="FFFFFF" w:themeColor="background1"/>
                                <w:position w:val="-6"/>
                                <w:sz w:val="25"/>
                                <w:szCs w:val="25"/>
                              </w:rPr>
                              <w:t xml:space="preserve"> </w:t>
                            </w:r>
                            <w:r w:rsidRPr="009B3181">
                              <w:rPr>
                                <w:b/>
                                <w:bCs/>
                                <w:color w:val="FFFFFF" w:themeColor="background1"/>
                                <w:position w:val="-6"/>
                                <w:sz w:val="25"/>
                                <w:szCs w:val="25"/>
                                <w:vertAlign w:val="superscript"/>
                              </w:rPr>
                              <w:t>th</w:t>
                            </w:r>
                            <w:r w:rsidRPr="009B3181">
                              <w:rPr>
                                <w:b/>
                                <w:bCs/>
                                <w:color w:val="FFFFFF" w:themeColor="background1"/>
                                <w:position w:val="-6"/>
                                <w:sz w:val="25"/>
                                <w:szCs w:val="25"/>
                              </w:rPr>
                              <w:t xml:space="preserve"> YEAR  –  NO. 6</w:t>
                            </w:r>
                            <w:r>
                              <w:rPr>
                                <w:b/>
                                <w:bCs/>
                                <w:color w:val="FFFFFF" w:themeColor="background1"/>
                                <w:position w:val="-6"/>
                                <w:sz w:val="25"/>
                                <w:szCs w:val="25"/>
                              </w:rPr>
                              <w:t>5</w:t>
                            </w:r>
                            <w:r w:rsidRPr="009B3181">
                              <w:rPr>
                                <w:b/>
                                <w:bCs/>
                                <w:color w:val="FFFFFF" w:themeColor="background1"/>
                                <w:position w:val="-6"/>
                                <w:sz w:val="25"/>
                                <w:szCs w:val="25"/>
                              </w:rPr>
                              <w:t xml:space="preserve"> - 6</w:t>
                            </w:r>
                            <w:r>
                              <w:rPr>
                                <w:b/>
                                <w:bCs/>
                                <w:color w:val="FFFFFF" w:themeColor="background1"/>
                                <w:position w:val="-6"/>
                                <w:sz w:val="25"/>
                                <w:szCs w:val="25"/>
                              </w:rPr>
                              <w:t>6</w:t>
                            </w:r>
                            <w:r w:rsidRPr="009B3181">
                              <w:rPr>
                                <w:b/>
                                <w:bCs/>
                                <w:color w:val="FFFFFF" w:themeColor="background1"/>
                                <w:position w:val="-6"/>
                                <w:sz w:val="25"/>
                                <w:szCs w:val="25"/>
                              </w:rPr>
                              <w:t xml:space="preserve">   ,   Winter &amp; Spring  202</w:t>
                            </w:r>
                            <w:r>
                              <w:rPr>
                                <w:b/>
                                <w:bCs/>
                                <w:color w:val="FFFFFF" w:themeColor="background1"/>
                                <w:position w:val="-6"/>
                                <w:sz w:val="25"/>
                                <w:szCs w:val="25"/>
                              </w:rPr>
                              <w:t>2</w:t>
                            </w:r>
                            <w:r w:rsidRPr="009B3181">
                              <w:rPr>
                                <w:b/>
                                <w:bCs/>
                                <w:color w:val="FFFFFF" w:themeColor="background1"/>
                                <w:position w:val="-6"/>
                                <w:sz w:val="25"/>
                                <w:szCs w:val="25"/>
                              </w:rPr>
                              <w:t xml:space="preserve"> - 144</w:t>
                            </w:r>
                            <w:r>
                              <w:rPr>
                                <w:b/>
                                <w:bCs/>
                                <w:color w:val="FFFFFF" w:themeColor="background1"/>
                                <w:position w:val="-6"/>
                                <w:sz w:val="25"/>
                                <w:szCs w:val="25"/>
                              </w:rPr>
                              <w:t>3</w:t>
                            </w:r>
                          </w:p>
                          <w:p w:rsidR="008B5377" w:rsidRPr="00E72723" w:rsidRDefault="008B5377" w:rsidP="00656599">
                            <w:pPr>
                              <w:bidi w:val="0"/>
                              <w:ind w:firstLine="0"/>
                              <w:jc w:val="center"/>
                              <w:rPr>
                                <w:rStyle w:val="affffc"/>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52.8pt;height:29.4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" fillcolor="black" stroked="f">
                <v:textbox inset="0,0,0,0">
                  <w:txbxContent>
                    <w:p w:rsidR="003C66D2" w:rsidRPr="009B3181" w:rsidRDefault="003C66D2" w:rsidP="00205C4B">
                      <w:pPr>
                        <w:bidi w:val="0"/>
                        <w:ind w:firstLine="0"/>
                        <w:jc w:val="center"/>
                        <w:rPr>
                          <w:rStyle w:val="affffc"/>
                          <w:color w:val="FFFFFF" w:themeColor="background1"/>
                          <w:sz w:val="25"/>
                          <w:szCs w:val="25"/>
                          <w:rtl/>
                        </w:rPr>
                      </w:pPr>
                      <w:r w:rsidRPr="009B3181">
                        <w:rPr>
                          <w:b/>
                          <w:bCs/>
                          <w:color w:val="FFFFFF" w:themeColor="background1"/>
                          <w:position w:val="-6"/>
                          <w:sz w:val="25"/>
                          <w:szCs w:val="25"/>
                          <w:lang w:bidi="ar-LB"/>
                        </w:rPr>
                        <w:t>1</w:t>
                      </w:r>
                      <w:r>
                        <w:rPr>
                          <w:b/>
                          <w:bCs/>
                          <w:color w:val="FFFFFF" w:themeColor="background1"/>
                          <w:position w:val="-6"/>
                          <w:sz w:val="25"/>
                          <w:szCs w:val="25"/>
                          <w:lang w:bidi="ar-LB"/>
                        </w:rPr>
                        <w:t>7</w:t>
                      </w:r>
                      <w:r w:rsidRPr="009B3181">
                        <w:rPr>
                          <w:b/>
                          <w:bCs/>
                          <w:color w:val="FFFFFF" w:themeColor="background1"/>
                          <w:position w:val="-6"/>
                          <w:sz w:val="25"/>
                          <w:szCs w:val="25"/>
                        </w:rPr>
                        <w:t xml:space="preserve"> </w:t>
                      </w:r>
                      <w:r w:rsidRPr="009B3181">
                        <w:rPr>
                          <w:b/>
                          <w:bCs/>
                          <w:color w:val="FFFFFF" w:themeColor="background1"/>
                          <w:position w:val="-6"/>
                          <w:sz w:val="25"/>
                          <w:szCs w:val="25"/>
                          <w:vertAlign w:val="superscript"/>
                        </w:rPr>
                        <w:t>th</w:t>
                      </w:r>
                      <w:r w:rsidRPr="009B3181">
                        <w:rPr>
                          <w:b/>
                          <w:bCs/>
                          <w:color w:val="FFFFFF" w:themeColor="background1"/>
                          <w:position w:val="-6"/>
                          <w:sz w:val="25"/>
                          <w:szCs w:val="25"/>
                        </w:rPr>
                        <w:t xml:space="preserve"> YEAR  –  NO. 6</w:t>
                      </w:r>
                      <w:r>
                        <w:rPr>
                          <w:b/>
                          <w:bCs/>
                          <w:color w:val="FFFFFF" w:themeColor="background1"/>
                          <w:position w:val="-6"/>
                          <w:sz w:val="25"/>
                          <w:szCs w:val="25"/>
                        </w:rPr>
                        <w:t>5</w:t>
                      </w:r>
                      <w:r w:rsidRPr="009B3181">
                        <w:rPr>
                          <w:b/>
                          <w:bCs/>
                          <w:color w:val="FFFFFF" w:themeColor="background1"/>
                          <w:position w:val="-6"/>
                          <w:sz w:val="25"/>
                          <w:szCs w:val="25"/>
                        </w:rPr>
                        <w:t xml:space="preserve"> - 6</w:t>
                      </w:r>
                      <w:r>
                        <w:rPr>
                          <w:b/>
                          <w:bCs/>
                          <w:color w:val="FFFFFF" w:themeColor="background1"/>
                          <w:position w:val="-6"/>
                          <w:sz w:val="25"/>
                          <w:szCs w:val="25"/>
                        </w:rPr>
                        <w:t>6</w:t>
                      </w:r>
                      <w:r w:rsidRPr="009B3181">
                        <w:rPr>
                          <w:b/>
                          <w:bCs/>
                          <w:color w:val="FFFFFF" w:themeColor="background1"/>
                          <w:position w:val="-6"/>
                          <w:sz w:val="25"/>
                          <w:szCs w:val="25"/>
                        </w:rPr>
                        <w:t xml:space="preserve">   ,   Winter &amp; Spring  202</w:t>
                      </w:r>
                      <w:r>
                        <w:rPr>
                          <w:b/>
                          <w:bCs/>
                          <w:color w:val="FFFFFF" w:themeColor="background1"/>
                          <w:position w:val="-6"/>
                          <w:sz w:val="25"/>
                          <w:szCs w:val="25"/>
                        </w:rPr>
                        <w:t>2</w:t>
                      </w:r>
                      <w:r w:rsidRPr="009B3181">
                        <w:rPr>
                          <w:b/>
                          <w:bCs/>
                          <w:color w:val="FFFFFF" w:themeColor="background1"/>
                          <w:position w:val="-6"/>
                          <w:sz w:val="25"/>
                          <w:szCs w:val="25"/>
                        </w:rPr>
                        <w:t xml:space="preserve"> - 144</w:t>
                      </w:r>
                      <w:r>
                        <w:rPr>
                          <w:b/>
                          <w:bCs/>
                          <w:color w:val="FFFFFF" w:themeColor="background1"/>
                          <w:position w:val="-6"/>
                          <w:sz w:val="25"/>
                          <w:szCs w:val="25"/>
                        </w:rPr>
                        <w:t>3</w:t>
                      </w:r>
                    </w:p>
                    <w:p w:rsidR="003C66D2" w:rsidRPr="00E72723" w:rsidRDefault="003C66D2" w:rsidP="00656599">
                      <w:pPr>
                        <w:bidi w:val="0"/>
                        <w:ind w:firstLine="0"/>
                        <w:jc w:val="center"/>
                        <w:rPr>
                          <w:rStyle w:val="affffc"/>
                          <w:rtl/>
                        </w:rPr>
                      </w:pPr>
                    </w:p>
                  </w:txbxContent>
                </v:textbox>
              </v:shape>
            </w:pict>
          </mc:Fallback>
        </mc:AlternateContent>
      </w:r>
    </w:p>
    <w:p w:rsidR="00572745" w:rsidRPr="006C24A3" w:rsidRDefault="00572745" w:rsidP="00E23636">
      <w:pPr>
        <w:ind w:left="284" w:right="284"/>
        <w:rPr>
          <w:rFonts w:cs="DanaFajr"/>
          <w:szCs w:val="28"/>
        </w:rPr>
      </w:pPr>
    </w:p>
    <w:p w:rsidR="00B373B4" w:rsidRPr="006C24A3" w:rsidRDefault="00B373B4" w:rsidP="00B373B4">
      <w:pPr>
        <w:ind w:left="284" w:right="284"/>
        <w:rPr>
          <w:rFonts w:cs="DanaFajr"/>
          <w:szCs w:val="28"/>
          <w:lang w:bidi="ar-LB"/>
        </w:rPr>
      </w:pPr>
    </w:p>
    <w:p w:rsidR="00B373B4" w:rsidRPr="006C24A3" w:rsidRDefault="00B373B4" w:rsidP="00B373B4">
      <w:pPr>
        <w:ind w:left="284" w:right="284"/>
        <w:rPr>
          <w:rFonts w:cs="DanaFajr"/>
          <w:szCs w:val="28"/>
          <w:lang w:bidi="ar-LB"/>
        </w:rPr>
      </w:pPr>
    </w:p>
    <w:p w:rsidR="00B373B4" w:rsidRPr="006C24A3" w:rsidRDefault="00B373B4" w:rsidP="00B373B4">
      <w:pPr>
        <w:ind w:left="284" w:right="284"/>
        <w:rPr>
          <w:rFonts w:cs="DanaFajr"/>
          <w:szCs w:val="28"/>
          <w:rtl/>
          <w:lang w:bidi="ar-LB"/>
        </w:rPr>
      </w:pPr>
    </w:p>
    <w:p w:rsidR="00B373B4" w:rsidRPr="006C24A3" w:rsidRDefault="00B373B4" w:rsidP="00B373B4">
      <w:pPr>
        <w:ind w:left="284" w:right="284"/>
        <w:rPr>
          <w:rFonts w:cs="DanaFajr"/>
          <w:szCs w:val="28"/>
          <w:rtl/>
          <w:lang w:bidi="ar-LB"/>
        </w:rPr>
      </w:pPr>
    </w:p>
    <w:p w:rsidR="00B373B4" w:rsidRPr="006C24A3" w:rsidRDefault="00B373B4" w:rsidP="00B373B4">
      <w:pPr>
        <w:ind w:left="284" w:right="284"/>
        <w:rPr>
          <w:rFonts w:cs="DanaFajr"/>
          <w:szCs w:val="28"/>
          <w:rtl/>
          <w:lang w:bidi="ar-LB"/>
        </w:rPr>
      </w:pPr>
    </w:p>
    <w:p w:rsidR="00B373B4" w:rsidRPr="006C24A3" w:rsidRDefault="00B373B4" w:rsidP="00B373B4">
      <w:pPr>
        <w:ind w:left="284" w:right="284"/>
        <w:rPr>
          <w:rFonts w:cs="DanaFajr"/>
          <w:szCs w:val="28"/>
          <w:lang w:bidi="ar-LB"/>
        </w:rPr>
      </w:pPr>
    </w:p>
    <w:p w:rsidR="00B373B4" w:rsidRPr="006C24A3" w:rsidRDefault="00B373B4" w:rsidP="00B373B4">
      <w:pPr>
        <w:bidi w:val="0"/>
        <w:ind w:left="284" w:right="284" w:firstLine="436"/>
        <w:rPr>
          <w:rFonts w:ascii="Century" w:hAnsi="Century" w:cs="DanaFajr"/>
          <w:b/>
          <w:bCs/>
        </w:rPr>
      </w:pPr>
      <w:r w:rsidRPr="006C24A3">
        <w:rPr>
          <w:rFonts w:ascii="Century" w:hAnsi="Century" w:cs="DanaFajr" w:hint="cs"/>
          <w:b/>
          <w:bCs/>
        </w:rPr>
        <w:t>Editor in chief:</w:t>
      </w:r>
    </w:p>
    <w:p w:rsidR="00B373B4" w:rsidRPr="006C24A3" w:rsidRDefault="00B373B4" w:rsidP="00B373B4">
      <w:pPr>
        <w:bidi w:val="0"/>
        <w:ind w:left="873" w:right="284"/>
        <w:rPr>
          <w:rFonts w:cs="DanaFajr"/>
          <w:sz w:val="32"/>
          <w:szCs w:val="34"/>
        </w:rPr>
      </w:pPr>
      <w:r w:rsidRPr="006C24A3">
        <w:rPr>
          <w:rFonts w:ascii="Arial Backslanted" w:hAnsi="Arial Backslanted" w:cs="DanaFajr" w:hint="cs"/>
          <w:sz w:val="30"/>
          <w:szCs w:val="32"/>
        </w:rPr>
        <w:t>Mohamad Dohaini</w:t>
      </w:r>
    </w:p>
    <w:p w:rsidR="00B373B4" w:rsidRPr="006C24A3" w:rsidRDefault="00B373B4" w:rsidP="00B373B4">
      <w:pPr>
        <w:spacing w:line="420" w:lineRule="exact"/>
        <w:ind w:firstLine="0"/>
        <w:jc w:val="center"/>
        <w:rPr>
          <w:rFonts w:cs="DanaFajr"/>
          <w:szCs w:val="28"/>
          <w:rtl/>
        </w:rPr>
      </w:pPr>
    </w:p>
    <w:p w:rsidR="00B373B4" w:rsidRPr="006C24A3" w:rsidRDefault="00B373B4" w:rsidP="00B373B4">
      <w:pPr>
        <w:spacing w:line="420" w:lineRule="exact"/>
        <w:ind w:firstLine="0"/>
        <w:jc w:val="center"/>
        <w:rPr>
          <w:rFonts w:cs="DanaFajr"/>
          <w:szCs w:val="28"/>
          <w:rtl/>
        </w:rPr>
      </w:pPr>
    </w:p>
    <w:p w:rsidR="00B373B4" w:rsidRPr="006C24A3" w:rsidRDefault="00B373B4" w:rsidP="00B373B4">
      <w:pPr>
        <w:spacing w:line="420" w:lineRule="exact"/>
        <w:ind w:firstLine="0"/>
        <w:jc w:val="center"/>
        <w:rPr>
          <w:rFonts w:cs="DanaFajr"/>
          <w:szCs w:val="28"/>
          <w:rtl/>
        </w:rPr>
      </w:pPr>
    </w:p>
    <w:p w:rsidR="00B373B4" w:rsidRPr="006C24A3" w:rsidRDefault="00B373B4" w:rsidP="00B373B4">
      <w:pPr>
        <w:spacing w:line="420" w:lineRule="exact"/>
        <w:ind w:firstLine="0"/>
        <w:jc w:val="center"/>
        <w:rPr>
          <w:rFonts w:cs="DanaFajr"/>
          <w:szCs w:val="28"/>
          <w:rtl/>
        </w:rPr>
      </w:pPr>
    </w:p>
    <w:p w:rsidR="00B373B4" w:rsidRPr="006C24A3" w:rsidRDefault="00B373B4" w:rsidP="00B373B4">
      <w:pPr>
        <w:spacing w:line="420" w:lineRule="exact"/>
        <w:ind w:firstLine="0"/>
        <w:jc w:val="center"/>
        <w:rPr>
          <w:rFonts w:cs="DanaFajr"/>
          <w:szCs w:val="28"/>
        </w:rPr>
      </w:pPr>
    </w:p>
    <w:p w:rsidR="00B373B4" w:rsidRPr="006C24A3" w:rsidRDefault="00B373B4" w:rsidP="00B373B4">
      <w:pPr>
        <w:spacing w:line="420" w:lineRule="exact"/>
        <w:ind w:firstLine="0"/>
        <w:jc w:val="center"/>
        <w:rPr>
          <w:rFonts w:cs="DanaFajr"/>
          <w:szCs w:val="28"/>
        </w:rPr>
      </w:pPr>
    </w:p>
    <w:p w:rsidR="00572745" w:rsidRPr="006C24A3" w:rsidRDefault="00842875" w:rsidP="00E23636">
      <w:pPr>
        <w:ind w:right="284"/>
        <w:jc w:val="center"/>
        <w:rPr>
          <w:rFonts w:cs="DanaFajr"/>
          <w:szCs w:val="28"/>
          <w:rtl/>
        </w:rPr>
      </w:pPr>
      <w:r w:rsidRPr="006C24A3">
        <w:rPr>
          <w:noProof/>
        </w:rPr>
        <mc:AlternateContent>
          <mc:Choice Requires="wps">
            <w:drawing>
              <wp:anchor distT="0" distB="0" distL="114300" distR="114300" simplePos="0" relativeHeight="251660288" behindDoc="1" locked="0" layoutInCell="1" allowOverlap="1" wp14:anchorId="4FAAF5AB" wp14:editId="6C9F732A">
                <wp:simplePos x="0" y="0"/>
                <wp:positionH relativeFrom="column">
                  <wp:posOffset>23093</wp:posOffset>
                </wp:positionH>
                <wp:positionV relativeFrom="paragraph">
                  <wp:posOffset>122635</wp:posOffset>
                </wp:positionV>
                <wp:extent cx="4417006" cy="1366520"/>
                <wp:effectExtent l="0" t="0" r="22225" b="2413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06"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left:0;text-align:left;margin-left:1.8pt;margin-top:9.65pt;width:347.8pt;height:10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UhJgIAAEE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"/>
            </w:pict>
          </mc:Fallback>
        </mc:AlternateContent>
      </w:r>
    </w:p>
    <w:p w:rsidR="00EE2E60" w:rsidRPr="00D52AC8" w:rsidRDefault="00EE2E60" w:rsidP="00EE2E60">
      <w:pPr>
        <w:ind w:firstLine="0"/>
        <w:jc w:val="center"/>
        <w:rPr>
          <w:rFonts w:cs="DanaFajr"/>
          <w:b/>
          <w:bCs/>
          <w:sz w:val="23"/>
          <w:szCs w:val="23"/>
        </w:rPr>
      </w:pPr>
      <w:r w:rsidRPr="00D52AC8">
        <w:rPr>
          <w:rFonts w:cs="DanaFajr"/>
          <w:b/>
          <w:bCs/>
          <w:sz w:val="23"/>
          <w:szCs w:val="23"/>
        </w:rPr>
        <w:t>Correspondence:</w:t>
      </w:r>
    </w:p>
    <w:p w:rsidR="00EE2E60" w:rsidRPr="00D52AC8" w:rsidRDefault="00EE2E60" w:rsidP="00EE2E60">
      <w:pPr>
        <w:ind w:firstLine="0"/>
        <w:jc w:val="center"/>
        <w:rPr>
          <w:rFonts w:cs="DanaFajr"/>
          <w:b/>
          <w:bCs/>
          <w:sz w:val="23"/>
          <w:szCs w:val="23"/>
          <w:rtl/>
        </w:rPr>
      </w:pPr>
      <w:r w:rsidRPr="00D52AC8">
        <w:rPr>
          <w:rFonts w:cs="DanaFajr"/>
          <w:b/>
          <w:bCs/>
          <w:sz w:val="23"/>
          <w:szCs w:val="23"/>
        </w:rPr>
        <w:t>To the office of the Editor in chief</w:t>
      </w:r>
    </w:p>
    <w:p w:rsidR="00EE2E60" w:rsidRPr="00D52AC8" w:rsidRDefault="00EE2E60" w:rsidP="00EE2E60">
      <w:pPr>
        <w:ind w:firstLine="0"/>
        <w:jc w:val="center"/>
        <w:rPr>
          <w:rFonts w:cs="DanaFajr"/>
          <w:b/>
          <w:bCs/>
          <w:sz w:val="23"/>
          <w:szCs w:val="23"/>
        </w:rPr>
      </w:pPr>
      <w:r w:rsidRPr="00D52AC8">
        <w:rPr>
          <w:rFonts w:cs="DanaFajr"/>
          <w:b/>
          <w:bCs/>
          <w:sz w:val="23"/>
          <w:szCs w:val="23"/>
        </w:rPr>
        <w:t>Beirut. P.O.Box: 327 / 25</w:t>
      </w:r>
      <w:r w:rsidRPr="00D52AC8">
        <w:rPr>
          <w:rFonts w:cs="DanaFajr" w:hint="cs"/>
          <w:b/>
          <w:bCs/>
          <w:sz w:val="23"/>
          <w:szCs w:val="23"/>
          <w:rtl/>
        </w:rPr>
        <w:t xml:space="preserve"> ـ </w:t>
      </w:r>
      <w:r w:rsidRPr="00D52AC8">
        <w:rPr>
          <w:rFonts w:cs="DanaFajr"/>
          <w:b/>
          <w:bCs/>
          <w:sz w:val="23"/>
          <w:szCs w:val="23"/>
        </w:rPr>
        <w:t xml:space="preserve"> Lebanon</w:t>
      </w:r>
    </w:p>
    <w:p w:rsidR="00E33C84" w:rsidRPr="00D52AC8" w:rsidRDefault="00EE2E60" w:rsidP="00EE2E60">
      <w:pPr>
        <w:ind w:firstLine="0"/>
        <w:jc w:val="center"/>
        <w:rPr>
          <w:sz w:val="23"/>
          <w:szCs w:val="23"/>
          <w:rtl/>
        </w:rPr>
      </w:pPr>
      <w:r w:rsidRPr="00D52AC8">
        <w:rPr>
          <w:rFonts w:cs="DanaFajr"/>
          <w:b/>
          <w:bCs/>
          <w:sz w:val="23"/>
          <w:szCs w:val="23"/>
        </w:rPr>
        <w:t>E-mail: mdohayni@hotmail.com</w:t>
      </w:r>
    </w:p>
    <w:sectPr w:rsidR="00E33C84" w:rsidRPr="00D52AC8" w:rsidSect="00491596">
      <w:footerReference w:type="even" r:id="rId157"/>
      <w:headerReference w:type="first" r:id="rId158"/>
      <w:footerReference w:type="first" r:id="rId159"/>
      <w:footnotePr>
        <w:numRestart w:val="eachSect"/>
      </w:footnotePr>
      <w:endnotePr>
        <w:numFmt w:val="decimal"/>
        <w:numRestart w:val="eachSect"/>
      </w:endnotePr>
      <w:type w:val="nextColumn"/>
      <w:pgSz w:w="11906" w:h="16838"/>
      <w:pgMar w:top="2637" w:right="2438" w:bottom="3686" w:left="2438" w:header="2268" w:footer="32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098" w:rsidRDefault="00413098" w:rsidP="00C4244F">
      <w:pPr>
        <w:spacing w:line="240" w:lineRule="auto"/>
        <w:ind w:firstLine="0"/>
      </w:pPr>
      <w:r>
        <w:separator/>
      </w:r>
    </w:p>
  </w:endnote>
  <w:endnote w:type="continuationSeparator" w:id="0">
    <w:p w:rsidR="00413098" w:rsidRDefault="00413098" w:rsidP="00CD1FBF">
      <w:pPr>
        <w:spacing w:line="240" w:lineRule="auto"/>
        <w:ind w:firstLine="0"/>
      </w:pPr>
      <w:r>
        <w:continuationSeparator/>
      </w:r>
    </w:p>
  </w:endnote>
  <w:endnote w:id="1">
    <w:p w:rsidR="008B5377" w:rsidRPr="00591293" w:rsidRDefault="008B5377" w:rsidP="00AF0A03">
      <w:pPr>
        <w:pStyle w:val="af7"/>
        <w:spacing w:line="300" w:lineRule="exact"/>
        <w:ind w:firstLine="0"/>
        <w:rPr>
          <w:sz w:val="28"/>
        </w:rPr>
      </w:pPr>
      <w:r w:rsidRPr="00591293">
        <w:rPr>
          <w:rFonts w:hint="cs"/>
          <w:sz w:val="28"/>
          <w:rtl/>
          <w:lang w:bidi="ar-LB"/>
        </w:rPr>
        <w:t>(</w:t>
      </w:r>
      <w:r w:rsidRPr="00591293">
        <w:rPr>
          <w:rStyle w:val="af9"/>
          <w:sz w:val="28"/>
          <w:vertAlign w:val="baseline"/>
        </w:rPr>
        <w:endnoteRef/>
      </w:r>
      <w:r w:rsidRPr="00591293">
        <w:rPr>
          <w:rFonts w:hint="cs"/>
          <w:sz w:val="28"/>
          <w:rtl/>
          <w:lang w:bidi="ar-LB"/>
        </w:rPr>
        <w:t>)</w:t>
      </w:r>
      <w:r w:rsidRPr="00591293">
        <w:rPr>
          <w:rFonts w:hint="cs"/>
          <w:sz w:val="28"/>
          <w:rtl/>
        </w:rPr>
        <w:t xml:space="preserve"> راجِعْ: ابن فارس، معجم مقاييس اللغة 4: 246</w:t>
      </w:r>
      <w:r w:rsidRPr="00591293">
        <w:rPr>
          <w:rFonts w:hint="cs"/>
          <w:sz w:val="28"/>
          <w:rtl/>
          <w:lang w:bidi="ar-LB"/>
        </w:rPr>
        <w:t>.</w:t>
      </w:r>
    </w:p>
  </w:endnote>
  <w:endnote w:id="2">
    <w:p w:rsidR="008B5377" w:rsidRPr="00591293" w:rsidRDefault="008B5377" w:rsidP="00AF0A03">
      <w:pPr>
        <w:pStyle w:val="af7"/>
        <w:spacing w:line="300" w:lineRule="exact"/>
        <w:ind w:firstLine="0"/>
        <w:rPr>
          <w:sz w:val="28"/>
        </w:rPr>
      </w:pPr>
      <w:r w:rsidRPr="00591293">
        <w:rPr>
          <w:rFonts w:hint="cs"/>
          <w:sz w:val="28"/>
          <w:rtl/>
          <w:lang w:bidi="ar-LB"/>
        </w:rPr>
        <w:t>(</w:t>
      </w:r>
      <w:r w:rsidRPr="00591293">
        <w:rPr>
          <w:rStyle w:val="af9"/>
          <w:sz w:val="28"/>
          <w:vertAlign w:val="baseline"/>
        </w:rPr>
        <w:endnoteRef/>
      </w:r>
      <w:r w:rsidRPr="00591293">
        <w:rPr>
          <w:rFonts w:hint="cs"/>
          <w:sz w:val="28"/>
          <w:rtl/>
          <w:lang w:bidi="ar-LB"/>
        </w:rPr>
        <w:t>) ابن أبي جمهور الأحسائي، عوالي اللآلي 4: 111.</w:t>
      </w:r>
    </w:p>
  </w:endnote>
  <w:endnote w:id="3">
    <w:p w:rsidR="008B5377" w:rsidRPr="00591293" w:rsidRDefault="008B5377" w:rsidP="00AF0A03">
      <w:pPr>
        <w:pStyle w:val="af7"/>
        <w:spacing w:line="300" w:lineRule="exact"/>
        <w:ind w:firstLine="0"/>
        <w:rPr>
          <w:sz w:val="28"/>
          <w:rtl/>
        </w:rPr>
      </w:pPr>
      <w:r w:rsidRPr="00591293">
        <w:rPr>
          <w:rFonts w:hint="cs"/>
          <w:sz w:val="28"/>
          <w:rtl/>
        </w:rPr>
        <w:t>(</w:t>
      </w:r>
      <w:r w:rsidRPr="00591293">
        <w:rPr>
          <w:rStyle w:val="af9"/>
          <w:sz w:val="28"/>
          <w:vertAlign w:val="baseline"/>
        </w:rPr>
        <w:endnoteRef/>
      </w:r>
      <w:r w:rsidRPr="00591293">
        <w:rPr>
          <w:rFonts w:hint="cs"/>
          <w:sz w:val="28"/>
          <w:rtl/>
        </w:rPr>
        <w:t>) الكليني، الكافي 1: 160؛ الصدوق، التوحيد: 362.</w:t>
      </w:r>
    </w:p>
  </w:endnote>
  <w:endnote w:id="4">
    <w:p w:rsidR="008B5377" w:rsidRPr="00591293" w:rsidRDefault="008B5377" w:rsidP="00AF0A03">
      <w:pPr>
        <w:pStyle w:val="af7"/>
        <w:spacing w:line="300" w:lineRule="exact"/>
        <w:ind w:firstLine="0"/>
        <w:rPr>
          <w:sz w:val="28"/>
          <w:rtl/>
        </w:rPr>
      </w:pPr>
      <w:r w:rsidRPr="00591293">
        <w:rPr>
          <w:rFonts w:hint="cs"/>
          <w:sz w:val="28"/>
          <w:rtl/>
        </w:rPr>
        <w:t>(</w:t>
      </w:r>
      <w:r w:rsidRPr="00591293">
        <w:rPr>
          <w:rStyle w:val="af9"/>
          <w:sz w:val="28"/>
          <w:vertAlign w:val="baseline"/>
        </w:rPr>
        <w:endnoteRef/>
      </w:r>
      <w:r w:rsidRPr="00591293">
        <w:rPr>
          <w:rFonts w:hint="cs"/>
          <w:sz w:val="28"/>
          <w:rtl/>
        </w:rPr>
        <w:t>) عليّ بن طاووس، إقبال الأعمال 2: 74.</w:t>
      </w:r>
    </w:p>
  </w:endnote>
  <w:endnote w:id="5">
    <w:p w:rsidR="008B5377" w:rsidRPr="00591293" w:rsidRDefault="008B5377" w:rsidP="00AF0A03">
      <w:pPr>
        <w:pStyle w:val="af7"/>
        <w:spacing w:line="300" w:lineRule="exact"/>
        <w:ind w:firstLine="0"/>
        <w:rPr>
          <w:sz w:val="28"/>
          <w:rtl/>
        </w:rPr>
      </w:pPr>
      <w:r w:rsidRPr="00591293">
        <w:rPr>
          <w:rFonts w:hint="cs"/>
          <w:sz w:val="28"/>
          <w:rtl/>
        </w:rPr>
        <w:t>(</w:t>
      </w:r>
      <w:r w:rsidRPr="00591293">
        <w:rPr>
          <w:rStyle w:val="af9"/>
          <w:sz w:val="28"/>
          <w:vertAlign w:val="baseline"/>
        </w:rPr>
        <w:endnoteRef/>
      </w:r>
      <w:r w:rsidRPr="00591293">
        <w:rPr>
          <w:rFonts w:hint="cs"/>
          <w:sz w:val="28"/>
          <w:rtl/>
        </w:rPr>
        <w:t>) الصحيفة السجّادية: 339.</w:t>
      </w:r>
    </w:p>
  </w:endnote>
  <w:endnote w:id="6">
    <w:p w:rsidR="008B5377" w:rsidRPr="00591293" w:rsidRDefault="008B5377" w:rsidP="00AF0A03">
      <w:pPr>
        <w:pStyle w:val="af7"/>
        <w:spacing w:line="300" w:lineRule="exact"/>
        <w:ind w:firstLine="0"/>
        <w:rPr>
          <w:b/>
          <w:sz w:val="28"/>
          <w:lang w:bidi="ar-LB"/>
        </w:rPr>
      </w:pPr>
      <w:r w:rsidRPr="00591293">
        <w:rPr>
          <w:rFonts w:hint="cs"/>
          <w:sz w:val="28"/>
          <w:rtl/>
          <w:lang w:bidi="ar-LB"/>
        </w:rPr>
        <w:t>(</w:t>
      </w:r>
      <w:r w:rsidRPr="00591293">
        <w:rPr>
          <w:rStyle w:val="af9"/>
          <w:sz w:val="28"/>
          <w:vertAlign w:val="baseline"/>
        </w:rPr>
        <w:endnoteRef/>
      </w:r>
      <w:r w:rsidRPr="00591293">
        <w:rPr>
          <w:rFonts w:hint="cs"/>
          <w:sz w:val="28"/>
          <w:rtl/>
          <w:lang w:bidi="ar-LB"/>
        </w:rPr>
        <w:t>)</w:t>
      </w:r>
      <w:r w:rsidRPr="00591293">
        <w:rPr>
          <w:rFonts w:hint="cs"/>
          <w:b/>
          <w:sz w:val="28"/>
          <w:rtl/>
          <w:lang w:bidi="ar-LB"/>
        </w:rPr>
        <w:t xml:space="preserve"> مستوحاةٌ من كتاب دروس في العقيدة الإسلامية، للشيخ محمد تقي مصباح اليزدي (مع إضافاتٍ).</w:t>
      </w:r>
    </w:p>
  </w:endnote>
  <w:endnote w:id="7">
    <w:p w:rsidR="008B5377" w:rsidRPr="00591293" w:rsidRDefault="008B5377" w:rsidP="00AF0A03">
      <w:pPr>
        <w:pStyle w:val="af7"/>
        <w:spacing w:line="300" w:lineRule="exact"/>
        <w:ind w:firstLine="0"/>
        <w:rPr>
          <w:sz w:val="28"/>
        </w:rPr>
      </w:pPr>
      <w:r w:rsidRPr="00591293">
        <w:rPr>
          <w:rFonts w:hint="cs"/>
          <w:sz w:val="28"/>
          <w:rtl/>
          <w:lang w:bidi="ar-LB"/>
        </w:rPr>
        <w:t>(</w:t>
      </w:r>
      <w:r w:rsidRPr="00591293">
        <w:rPr>
          <w:rStyle w:val="af9"/>
          <w:sz w:val="28"/>
          <w:vertAlign w:val="baseline"/>
        </w:rPr>
        <w:endnoteRef/>
      </w:r>
      <w:r w:rsidRPr="00591293">
        <w:rPr>
          <w:rFonts w:hint="cs"/>
          <w:sz w:val="28"/>
          <w:rtl/>
          <w:lang w:bidi="ar-LB"/>
        </w:rPr>
        <w:t>)</w:t>
      </w:r>
      <w:r w:rsidRPr="00591293">
        <w:rPr>
          <w:rFonts w:hint="cs"/>
          <w:sz w:val="28"/>
          <w:rtl/>
        </w:rPr>
        <w:t xml:space="preserve"> قال الشيخ المفيد في المقنعة: 39: ومَنْ</w:t>
      </w:r>
      <w:r w:rsidRPr="00591293">
        <w:rPr>
          <w:sz w:val="28"/>
          <w:rtl/>
        </w:rPr>
        <w:t xml:space="preserve"> </w:t>
      </w:r>
      <w:r w:rsidRPr="00591293">
        <w:rPr>
          <w:rFonts w:hint="cs"/>
          <w:sz w:val="28"/>
          <w:rtl/>
        </w:rPr>
        <w:t>أراد</w:t>
      </w:r>
      <w:r w:rsidRPr="00591293">
        <w:rPr>
          <w:sz w:val="28"/>
          <w:rtl/>
        </w:rPr>
        <w:t xml:space="preserve"> </w:t>
      </w:r>
      <w:r w:rsidRPr="00591293">
        <w:rPr>
          <w:rFonts w:hint="cs"/>
          <w:sz w:val="28"/>
          <w:rtl/>
        </w:rPr>
        <w:t>الغائط</w:t>
      </w:r>
      <w:r w:rsidRPr="00591293">
        <w:rPr>
          <w:sz w:val="28"/>
          <w:rtl/>
        </w:rPr>
        <w:t xml:space="preserve"> </w:t>
      </w:r>
      <w:r w:rsidRPr="00591293">
        <w:rPr>
          <w:rFonts w:hint="cs"/>
          <w:sz w:val="28"/>
          <w:rtl/>
        </w:rPr>
        <w:t>فليرتَدْ</w:t>
      </w:r>
      <w:r w:rsidRPr="00591293">
        <w:rPr>
          <w:sz w:val="28"/>
          <w:rtl/>
        </w:rPr>
        <w:t xml:space="preserve"> </w:t>
      </w:r>
      <w:r w:rsidRPr="00591293">
        <w:rPr>
          <w:rFonts w:hint="cs"/>
          <w:sz w:val="28"/>
          <w:rtl/>
        </w:rPr>
        <w:t>موضعاً</w:t>
      </w:r>
      <w:r w:rsidRPr="00591293">
        <w:rPr>
          <w:sz w:val="28"/>
          <w:rtl/>
        </w:rPr>
        <w:t xml:space="preserve"> </w:t>
      </w:r>
      <w:r w:rsidRPr="00591293">
        <w:rPr>
          <w:rFonts w:hint="cs"/>
          <w:sz w:val="28"/>
          <w:rtl/>
        </w:rPr>
        <w:t>يستتر</w:t>
      </w:r>
      <w:r w:rsidRPr="00591293">
        <w:rPr>
          <w:sz w:val="28"/>
          <w:rtl/>
        </w:rPr>
        <w:t xml:space="preserve"> </w:t>
      </w:r>
      <w:r w:rsidRPr="00591293">
        <w:rPr>
          <w:rFonts w:hint="cs"/>
          <w:sz w:val="28"/>
          <w:rtl/>
        </w:rPr>
        <w:t>فيه</w:t>
      </w:r>
      <w:r w:rsidRPr="00591293">
        <w:rPr>
          <w:sz w:val="28"/>
          <w:rtl/>
        </w:rPr>
        <w:t xml:space="preserve"> </w:t>
      </w:r>
      <w:r w:rsidRPr="00591293">
        <w:rPr>
          <w:rFonts w:hint="cs"/>
          <w:sz w:val="28"/>
          <w:rtl/>
        </w:rPr>
        <w:t>عن</w:t>
      </w:r>
      <w:r w:rsidRPr="00591293">
        <w:rPr>
          <w:sz w:val="28"/>
          <w:rtl/>
        </w:rPr>
        <w:t xml:space="preserve"> </w:t>
      </w:r>
      <w:r w:rsidRPr="00591293">
        <w:rPr>
          <w:rFonts w:hint="cs"/>
          <w:sz w:val="28"/>
          <w:rtl/>
        </w:rPr>
        <w:t>الناس</w:t>
      </w:r>
      <w:r w:rsidRPr="00591293">
        <w:rPr>
          <w:sz w:val="28"/>
          <w:rtl/>
        </w:rPr>
        <w:t xml:space="preserve"> </w:t>
      </w:r>
      <w:r w:rsidRPr="00591293">
        <w:rPr>
          <w:rFonts w:hint="cs"/>
          <w:sz w:val="28"/>
          <w:rtl/>
        </w:rPr>
        <w:t>بالحاجة</w:t>
      </w:r>
      <w:r w:rsidRPr="00591293">
        <w:rPr>
          <w:sz w:val="28"/>
          <w:rtl/>
        </w:rPr>
        <w:t xml:space="preserve">، </w:t>
      </w:r>
      <w:r w:rsidRPr="00591293">
        <w:rPr>
          <w:rFonts w:hint="cs"/>
          <w:sz w:val="28"/>
          <w:rtl/>
        </w:rPr>
        <w:t>وليغطِّ</w:t>
      </w:r>
      <w:r w:rsidRPr="00591293">
        <w:rPr>
          <w:sz w:val="28"/>
          <w:rtl/>
        </w:rPr>
        <w:t xml:space="preserve"> </w:t>
      </w:r>
      <w:r w:rsidRPr="00591293">
        <w:rPr>
          <w:rFonts w:hint="cs"/>
          <w:sz w:val="28"/>
          <w:rtl/>
        </w:rPr>
        <w:t>رأسه</w:t>
      </w:r>
      <w:r w:rsidRPr="00591293">
        <w:rPr>
          <w:sz w:val="28"/>
          <w:rtl/>
        </w:rPr>
        <w:t xml:space="preserve"> </w:t>
      </w:r>
      <w:r w:rsidRPr="00591293">
        <w:rPr>
          <w:rFonts w:hint="cs"/>
          <w:sz w:val="28"/>
          <w:rtl/>
        </w:rPr>
        <w:t>إنْ</w:t>
      </w:r>
      <w:r w:rsidRPr="00591293">
        <w:rPr>
          <w:sz w:val="28"/>
          <w:rtl/>
        </w:rPr>
        <w:t xml:space="preserve"> </w:t>
      </w:r>
      <w:r w:rsidRPr="00591293">
        <w:rPr>
          <w:rFonts w:hint="cs"/>
          <w:sz w:val="28"/>
          <w:rtl/>
        </w:rPr>
        <w:t>كان</w:t>
      </w:r>
      <w:r w:rsidRPr="00591293">
        <w:rPr>
          <w:sz w:val="28"/>
          <w:rtl/>
        </w:rPr>
        <w:t xml:space="preserve"> </w:t>
      </w:r>
      <w:r w:rsidRPr="00591293">
        <w:rPr>
          <w:rFonts w:hint="cs"/>
          <w:sz w:val="28"/>
          <w:rtl/>
        </w:rPr>
        <w:t>مكشوفاً</w:t>
      </w:r>
      <w:r w:rsidRPr="00591293">
        <w:rPr>
          <w:sz w:val="28"/>
          <w:rtl/>
        </w:rPr>
        <w:t xml:space="preserve">؛ </w:t>
      </w:r>
      <w:r w:rsidRPr="00591293">
        <w:rPr>
          <w:rFonts w:hint="cs"/>
          <w:sz w:val="28"/>
          <w:rtl/>
        </w:rPr>
        <w:t>ليأمن</w:t>
      </w:r>
      <w:r w:rsidRPr="00591293">
        <w:rPr>
          <w:sz w:val="28"/>
          <w:rtl/>
        </w:rPr>
        <w:t xml:space="preserve"> </w:t>
      </w:r>
      <w:r w:rsidRPr="00591293">
        <w:rPr>
          <w:rFonts w:hint="cs"/>
          <w:sz w:val="28"/>
          <w:rtl/>
        </w:rPr>
        <w:t>بذلك</w:t>
      </w:r>
      <w:r w:rsidRPr="00591293">
        <w:rPr>
          <w:sz w:val="28"/>
          <w:rtl/>
        </w:rPr>
        <w:t xml:space="preserve"> </w:t>
      </w:r>
      <w:r w:rsidRPr="00591293">
        <w:rPr>
          <w:rFonts w:hint="cs"/>
          <w:sz w:val="28"/>
          <w:rtl/>
        </w:rPr>
        <w:t>من</w:t>
      </w:r>
      <w:r w:rsidRPr="00591293">
        <w:rPr>
          <w:sz w:val="28"/>
          <w:rtl/>
        </w:rPr>
        <w:t xml:space="preserve"> </w:t>
      </w:r>
      <w:r w:rsidRPr="00591293">
        <w:rPr>
          <w:rFonts w:hint="cs"/>
          <w:sz w:val="28"/>
          <w:rtl/>
        </w:rPr>
        <w:t>عبث</w:t>
      </w:r>
      <w:r w:rsidRPr="00591293">
        <w:rPr>
          <w:sz w:val="28"/>
          <w:rtl/>
        </w:rPr>
        <w:t xml:space="preserve"> </w:t>
      </w:r>
      <w:r w:rsidRPr="00591293">
        <w:rPr>
          <w:rFonts w:hint="cs"/>
          <w:sz w:val="28"/>
          <w:rtl/>
        </w:rPr>
        <w:t>الشيطان</w:t>
      </w:r>
      <w:r w:rsidRPr="00591293">
        <w:rPr>
          <w:sz w:val="28"/>
          <w:rtl/>
        </w:rPr>
        <w:t xml:space="preserve">، </w:t>
      </w:r>
      <w:r w:rsidRPr="00591293">
        <w:rPr>
          <w:rFonts w:hint="cs"/>
          <w:sz w:val="28"/>
          <w:rtl/>
        </w:rPr>
        <w:t>ومن</w:t>
      </w:r>
      <w:r w:rsidRPr="00591293">
        <w:rPr>
          <w:sz w:val="28"/>
          <w:rtl/>
        </w:rPr>
        <w:t xml:space="preserve"> </w:t>
      </w:r>
      <w:r w:rsidRPr="00591293">
        <w:rPr>
          <w:rFonts w:hint="cs"/>
          <w:sz w:val="28"/>
          <w:rtl/>
        </w:rPr>
        <w:t>وصول</w:t>
      </w:r>
      <w:r w:rsidRPr="00591293">
        <w:rPr>
          <w:sz w:val="28"/>
          <w:rtl/>
        </w:rPr>
        <w:t xml:space="preserve"> </w:t>
      </w:r>
      <w:r w:rsidRPr="00591293">
        <w:rPr>
          <w:rFonts w:hint="cs"/>
          <w:sz w:val="28"/>
          <w:rtl/>
        </w:rPr>
        <w:t>الرائحة</w:t>
      </w:r>
      <w:r w:rsidRPr="00591293">
        <w:rPr>
          <w:sz w:val="28"/>
          <w:rtl/>
        </w:rPr>
        <w:t xml:space="preserve"> </w:t>
      </w:r>
      <w:r w:rsidRPr="00591293">
        <w:rPr>
          <w:rFonts w:hint="cs"/>
          <w:sz w:val="28"/>
          <w:rtl/>
        </w:rPr>
        <w:t>الخبيثة</w:t>
      </w:r>
      <w:r w:rsidRPr="00591293">
        <w:rPr>
          <w:sz w:val="28"/>
          <w:rtl/>
        </w:rPr>
        <w:t xml:space="preserve"> </w:t>
      </w:r>
      <w:r w:rsidRPr="00591293">
        <w:rPr>
          <w:rFonts w:hint="cs"/>
          <w:sz w:val="28"/>
          <w:rtl/>
        </w:rPr>
        <w:t>أيضاً</w:t>
      </w:r>
      <w:r w:rsidRPr="00591293">
        <w:rPr>
          <w:sz w:val="28"/>
          <w:rtl/>
        </w:rPr>
        <w:t xml:space="preserve"> </w:t>
      </w:r>
      <w:r w:rsidRPr="00591293">
        <w:rPr>
          <w:rFonts w:hint="cs"/>
          <w:sz w:val="28"/>
          <w:rtl/>
        </w:rPr>
        <w:t>إلى</w:t>
      </w:r>
      <w:r w:rsidRPr="00591293">
        <w:rPr>
          <w:sz w:val="28"/>
          <w:rtl/>
        </w:rPr>
        <w:t xml:space="preserve"> </w:t>
      </w:r>
      <w:r w:rsidRPr="00591293">
        <w:rPr>
          <w:rFonts w:hint="cs"/>
          <w:sz w:val="28"/>
          <w:rtl/>
        </w:rPr>
        <w:t>دماغه</w:t>
      </w:r>
      <w:r w:rsidRPr="00591293">
        <w:rPr>
          <w:sz w:val="28"/>
          <w:rtl/>
        </w:rPr>
        <w:t xml:space="preserve">، </w:t>
      </w:r>
      <w:r w:rsidRPr="00591293">
        <w:rPr>
          <w:rFonts w:hint="cs"/>
          <w:sz w:val="28"/>
          <w:rtl/>
        </w:rPr>
        <w:t>وهو</w:t>
      </w:r>
      <w:r w:rsidRPr="00591293">
        <w:rPr>
          <w:sz w:val="28"/>
          <w:rtl/>
        </w:rPr>
        <w:t xml:space="preserve"> </w:t>
      </w:r>
      <w:r w:rsidRPr="00591293">
        <w:rPr>
          <w:rFonts w:hint="cs"/>
          <w:sz w:val="28"/>
          <w:rtl/>
        </w:rPr>
        <w:t>سنّةٌ</w:t>
      </w:r>
      <w:r w:rsidRPr="00591293">
        <w:rPr>
          <w:sz w:val="28"/>
          <w:rtl/>
        </w:rPr>
        <w:t xml:space="preserve"> </w:t>
      </w:r>
      <w:r w:rsidRPr="00591293">
        <w:rPr>
          <w:rFonts w:hint="cs"/>
          <w:sz w:val="28"/>
          <w:rtl/>
        </w:rPr>
        <w:t>من</w:t>
      </w:r>
      <w:r w:rsidRPr="00591293">
        <w:rPr>
          <w:sz w:val="28"/>
          <w:rtl/>
        </w:rPr>
        <w:t xml:space="preserve"> </w:t>
      </w:r>
      <w:r w:rsidRPr="00591293">
        <w:rPr>
          <w:rFonts w:hint="cs"/>
          <w:sz w:val="28"/>
          <w:rtl/>
        </w:rPr>
        <w:t>سنن</w:t>
      </w:r>
      <w:r w:rsidRPr="00591293">
        <w:rPr>
          <w:sz w:val="28"/>
          <w:rtl/>
        </w:rPr>
        <w:t xml:space="preserve"> </w:t>
      </w:r>
      <w:r w:rsidRPr="00591293">
        <w:rPr>
          <w:rFonts w:hint="cs"/>
          <w:sz w:val="28"/>
          <w:rtl/>
        </w:rPr>
        <w:t>النبيّ</w:t>
      </w:r>
      <w:r w:rsidRPr="00591293">
        <w:rPr>
          <w:rFonts w:ascii="Mosawi" w:hAnsi="Mosawi" w:cs="Mosawi"/>
          <w:szCs w:val="20"/>
          <w:rtl/>
        </w:rPr>
        <w:t>|</w:t>
      </w:r>
      <w:r w:rsidRPr="00591293">
        <w:rPr>
          <w:rFonts w:hint="cs"/>
          <w:sz w:val="28"/>
          <w:rtl/>
          <w:lang w:bidi="ar-LB"/>
        </w:rPr>
        <w:t>.</w:t>
      </w:r>
    </w:p>
  </w:endnote>
  <w:endnote w:id="8">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rPr>
        <w:t>رينيه ديكارت، مبادئ</w:t>
      </w:r>
      <w:r w:rsidRPr="006C24A3">
        <w:rPr>
          <w:rFonts w:hint="cs"/>
          <w:sz w:val="28"/>
          <w:rtl/>
        </w:rPr>
        <w:t xml:space="preserve"> </w:t>
      </w:r>
      <w:r w:rsidRPr="006C24A3">
        <w:rPr>
          <w:sz w:val="28"/>
          <w:rtl/>
        </w:rPr>
        <w:t>الفلسفة</w:t>
      </w:r>
      <w:r w:rsidRPr="006C24A3">
        <w:rPr>
          <w:rFonts w:hint="cs"/>
          <w:sz w:val="28"/>
          <w:rtl/>
        </w:rPr>
        <w:t>: 60</w:t>
      </w:r>
      <w:r w:rsidRPr="006C24A3">
        <w:rPr>
          <w:sz w:val="28"/>
          <w:rtl/>
        </w:rPr>
        <w:t>، ترجمة</w:t>
      </w:r>
      <w:r w:rsidRPr="006C24A3">
        <w:rPr>
          <w:rFonts w:hint="cs"/>
          <w:sz w:val="28"/>
          <w:rtl/>
        </w:rPr>
        <w:t>:</w:t>
      </w:r>
      <w:r w:rsidRPr="006C24A3">
        <w:rPr>
          <w:sz w:val="28"/>
          <w:rtl/>
        </w:rPr>
        <w:t xml:space="preserve"> منو</w:t>
      </w:r>
      <w:r w:rsidRPr="006C24A3">
        <w:rPr>
          <w:rFonts w:hint="cs"/>
          <w:sz w:val="28"/>
          <w:rtl/>
        </w:rPr>
        <w:t>ش</w:t>
      </w:r>
      <w:r w:rsidRPr="006C24A3">
        <w:rPr>
          <w:sz w:val="28"/>
          <w:rtl/>
        </w:rPr>
        <w:t>هر صانعي درة بيدي، منشورات الهدى العالمية</w:t>
      </w:r>
      <w:r w:rsidRPr="006C24A3">
        <w:rPr>
          <w:rFonts w:hint="cs"/>
          <w:sz w:val="28"/>
          <w:rtl/>
        </w:rPr>
        <w:t>،</w:t>
      </w:r>
      <w:r w:rsidRPr="006C24A3">
        <w:rPr>
          <w:sz w:val="28"/>
          <w:rtl/>
        </w:rPr>
        <w:t xml:space="preserve"> طهران،</w:t>
      </w:r>
      <w:r w:rsidRPr="006C24A3">
        <w:rPr>
          <w:rFonts w:hint="cs"/>
          <w:sz w:val="28"/>
          <w:rtl/>
        </w:rPr>
        <w:t xml:space="preserve"> 1992م ـ 1371هـ.ش.</w:t>
      </w:r>
    </w:p>
  </w:endnote>
  <w:endnote w:id="9">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ascii="NoorMitra" w:eastAsiaTheme="minorEastAsia" w:hAnsi="NoorMitra"/>
          <w:sz w:val="28"/>
          <w:rtl/>
        </w:rPr>
        <w:t>يوست</w:t>
      </w:r>
      <w:r w:rsidRPr="006C24A3">
        <w:rPr>
          <w:rFonts w:ascii="NoorMitra" w:eastAsiaTheme="minorEastAsia" w:hAnsi="NoorMitra" w:hint="cs"/>
          <w:sz w:val="28"/>
          <w:rtl/>
        </w:rPr>
        <w:t>و</w:t>
      </w:r>
      <w:r w:rsidRPr="006C24A3">
        <w:rPr>
          <w:rFonts w:ascii="NoorMitra" w:eastAsiaTheme="minorEastAsia" w:hAnsi="NoorMitra"/>
          <w:sz w:val="28"/>
          <w:rtl/>
        </w:rPr>
        <w:t>س هرتناك، نظرية المعرفة في فلسفة كانط</w:t>
      </w:r>
      <w:r w:rsidRPr="006C24A3">
        <w:rPr>
          <w:rFonts w:ascii="NoorMitra" w:eastAsiaTheme="minorEastAsia" w:hAnsi="NoorMitra" w:hint="cs"/>
          <w:sz w:val="28"/>
          <w:rtl/>
        </w:rPr>
        <w:t>: 146</w:t>
      </w:r>
      <w:r w:rsidRPr="006C24A3">
        <w:rPr>
          <w:rFonts w:ascii="NoorMitra" w:eastAsiaTheme="minorEastAsia" w:hAnsi="NoorMitra"/>
          <w:sz w:val="28"/>
          <w:rtl/>
        </w:rPr>
        <w:t>، ترجمة</w:t>
      </w:r>
      <w:r w:rsidRPr="006C24A3">
        <w:rPr>
          <w:rFonts w:ascii="NoorMitra" w:eastAsiaTheme="minorEastAsia" w:hAnsi="NoorMitra" w:hint="cs"/>
          <w:sz w:val="28"/>
          <w:rtl/>
        </w:rPr>
        <w:t xml:space="preserve">: </w:t>
      </w:r>
      <w:r w:rsidRPr="006C24A3">
        <w:rPr>
          <w:rFonts w:ascii="NoorMitra" w:eastAsiaTheme="minorEastAsia" w:hAnsi="NoorMitra"/>
          <w:sz w:val="28"/>
          <w:rtl/>
        </w:rPr>
        <w:t>غلام علي حداد عادل، منشورات فكر روز</w:t>
      </w:r>
      <w:r w:rsidRPr="006C24A3">
        <w:rPr>
          <w:rFonts w:ascii="NoorMitra" w:eastAsiaTheme="minorEastAsia" w:hAnsi="NoorMitra" w:hint="cs"/>
          <w:sz w:val="28"/>
          <w:rtl/>
        </w:rPr>
        <w:t xml:space="preserve"> (الفكر المعاصر)،</w:t>
      </w:r>
      <w:r w:rsidRPr="006C24A3">
        <w:rPr>
          <w:rFonts w:ascii="NoorMitra" w:eastAsiaTheme="minorEastAsia" w:hAnsi="NoorMitra"/>
          <w:sz w:val="28"/>
          <w:rtl/>
        </w:rPr>
        <w:t xml:space="preserve"> طهران، </w:t>
      </w:r>
      <w:r w:rsidRPr="006C24A3">
        <w:rPr>
          <w:rFonts w:ascii="NoorMitra" w:eastAsiaTheme="minorEastAsia" w:hAnsi="NoorMitra" w:hint="cs"/>
          <w:sz w:val="28"/>
          <w:rtl/>
        </w:rPr>
        <w:t>1376هـ.ش</w:t>
      </w:r>
      <w:r w:rsidRPr="006C24A3">
        <w:rPr>
          <w:rFonts w:hint="cs"/>
          <w:sz w:val="28"/>
          <w:rtl/>
        </w:rPr>
        <w:t>.</w:t>
      </w:r>
    </w:p>
  </w:endnote>
  <w:endnote w:id="10">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ascii="Roboto" w:eastAsia="Roboto" w:hAnsi="Roboto" w:hint="cs"/>
          <w:sz w:val="28"/>
          <w:rtl/>
        </w:rPr>
        <w:t>المصدر نفسه</w:t>
      </w:r>
      <w:r w:rsidRPr="006C24A3">
        <w:rPr>
          <w:rFonts w:hint="cs"/>
          <w:sz w:val="28"/>
          <w:rtl/>
        </w:rPr>
        <w:t>.</w:t>
      </w:r>
    </w:p>
  </w:endnote>
  <w:endnote w:id="11">
    <w:p w:rsidR="008B5377" w:rsidRPr="006C24A3" w:rsidRDefault="008B5377" w:rsidP="00EB2F7A">
      <w:pPr>
        <w:pStyle w:val="af7"/>
        <w:bidi w:val="0"/>
        <w:spacing w:line="300" w:lineRule="exact"/>
        <w:ind w:firstLine="0"/>
        <w:rPr>
          <w:rFonts w:asciiTheme="majorBidi" w:eastAsia="Roboto" w:hAnsiTheme="majorBidi" w:cstheme="majorBidi"/>
          <w:szCs w:val="20"/>
          <w:lang w:val="en-US"/>
        </w:rPr>
      </w:pPr>
      <w:r w:rsidRPr="006C24A3">
        <w:rPr>
          <w:rFonts w:asciiTheme="majorBidi" w:hAnsiTheme="majorBidi" w:cstheme="majorBidi"/>
          <w:szCs w:val="20"/>
          <w:lang w:val="en-US"/>
        </w:rPr>
        <w:t>(</w:t>
      </w:r>
      <w:r w:rsidRPr="006C24A3">
        <w:rPr>
          <w:rStyle w:val="af9"/>
          <w:rFonts w:asciiTheme="majorBidi" w:hAnsiTheme="majorBidi" w:cstheme="majorBidi"/>
          <w:szCs w:val="20"/>
          <w:vertAlign w:val="baseline"/>
        </w:rPr>
        <w:endnoteRef/>
      </w:r>
      <w:r w:rsidRPr="006C24A3">
        <w:rPr>
          <w:rFonts w:asciiTheme="majorBidi" w:hAnsiTheme="majorBidi" w:cstheme="majorBidi"/>
          <w:szCs w:val="20"/>
          <w:lang w:val="en-US"/>
        </w:rPr>
        <w:t>)</w:t>
      </w:r>
      <w:r w:rsidRPr="006C24A3">
        <w:rPr>
          <w:rFonts w:asciiTheme="majorBidi" w:eastAsia="Roboto" w:hAnsiTheme="majorBidi" w:cstheme="majorBidi"/>
          <w:szCs w:val="20"/>
          <w:lang w:val="en-US"/>
        </w:rPr>
        <w:t xml:space="preserve"> Kant, Immanuel, 1996, the Cambridge Edition of the Works of Immanuel Kant, America, Cambridge Universi Press.</w:t>
      </w:r>
      <w:r w:rsidRPr="006C24A3">
        <w:rPr>
          <w:rFonts w:asciiTheme="majorBidi" w:eastAsia="Roboto" w:hAnsiTheme="majorBidi" w:cstheme="majorBidi"/>
          <w:szCs w:val="20"/>
        </w:rPr>
        <w:t xml:space="preserve"> p 105</w:t>
      </w:r>
      <w:r w:rsidRPr="006C24A3">
        <w:rPr>
          <w:rFonts w:asciiTheme="majorBidi" w:hAnsiTheme="majorBidi" w:cstheme="majorBidi"/>
          <w:szCs w:val="20"/>
          <w:rtl/>
        </w:rPr>
        <w:t>.</w:t>
      </w:r>
    </w:p>
  </w:endnote>
  <w:endnote w:id="12">
    <w:p w:rsidR="008B5377" w:rsidRPr="006C24A3" w:rsidRDefault="008B5377" w:rsidP="00EB2F7A">
      <w:pPr>
        <w:pStyle w:val="af7"/>
        <w:spacing w:line="300" w:lineRule="exact"/>
        <w:ind w:firstLine="0"/>
        <w:rPr>
          <w:sz w:val="28"/>
          <w:rtl/>
        </w:rPr>
      </w:pPr>
      <w:r w:rsidRPr="006C24A3">
        <w:rPr>
          <w:rFonts w:hint="cs"/>
          <w:sz w:val="28"/>
          <w:rtl/>
        </w:rPr>
        <w:t>(</w:t>
      </w:r>
      <w:r w:rsidRPr="006C24A3">
        <w:rPr>
          <w:rStyle w:val="af9"/>
          <w:sz w:val="28"/>
          <w:vertAlign w:val="baseline"/>
        </w:rPr>
        <w:endnoteRef/>
      </w:r>
      <w:r w:rsidRPr="006C24A3">
        <w:rPr>
          <w:rFonts w:hint="cs"/>
          <w:sz w:val="28"/>
          <w:rtl/>
        </w:rPr>
        <w:t>) المصدر نفسه.</w:t>
      </w:r>
    </w:p>
  </w:endnote>
  <w:endnote w:id="13">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rPr>
        <w:t>إيمانويل كانط، تأسيس ميتافيزيقيا</w:t>
      </w:r>
      <w:r w:rsidRPr="006C24A3">
        <w:rPr>
          <w:rFonts w:hint="cs"/>
          <w:sz w:val="28"/>
          <w:rtl/>
        </w:rPr>
        <w:t xml:space="preserve"> </w:t>
      </w:r>
      <w:r w:rsidRPr="006C24A3">
        <w:rPr>
          <w:sz w:val="28"/>
          <w:rtl/>
        </w:rPr>
        <w:t>الأخلاق</w:t>
      </w:r>
      <w:r w:rsidRPr="006C24A3">
        <w:rPr>
          <w:rFonts w:hint="cs"/>
          <w:sz w:val="28"/>
          <w:rtl/>
        </w:rPr>
        <w:t>: 104</w:t>
      </w:r>
      <w:r w:rsidRPr="006C24A3">
        <w:rPr>
          <w:sz w:val="28"/>
          <w:rtl/>
        </w:rPr>
        <w:t>، ترجمة: حميد عنايت وعلي قيصري، منشورات خوارزمي</w:t>
      </w:r>
      <w:r w:rsidRPr="006C24A3">
        <w:rPr>
          <w:rFonts w:hint="cs"/>
          <w:sz w:val="28"/>
          <w:rtl/>
        </w:rPr>
        <w:t>،</w:t>
      </w:r>
      <w:r w:rsidRPr="006C24A3">
        <w:rPr>
          <w:sz w:val="28"/>
          <w:rtl/>
        </w:rPr>
        <w:t xml:space="preserve"> طهران،</w:t>
      </w:r>
      <w:r w:rsidRPr="006C24A3">
        <w:rPr>
          <w:rFonts w:hint="cs"/>
          <w:sz w:val="28"/>
          <w:rtl/>
        </w:rPr>
        <w:t xml:space="preserve"> 1990م ـ 1369هـ.ش.</w:t>
      </w:r>
    </w:p>
  </w:endnote>
  <w:endnote w:id="14">
    <w:p w:rsidR="008B5377" w:rsidRPr="006C24A3" w:rsidRDefault="008B5377" w:rsidP="00EB2F7A">
      <w:pPr>
        <w:pStyle w:val="af7"/>
        <w:spacing w:line="300" w:lineRule="exact"/>
        <w:ind w:firstLine="0"/>
        <w:rPr>
          <w:rFonts w:ascii="Roboto" w:eastAsia="Roboto" w:hAnsi="Roboto"/>
          <w:sz w:val="28"/>
          <w:rtl/>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Roboto" w:eastAsia="Roboto" w:hAnsi="Roboto" w:hint="cs"/>
          <w:sz w:val="28"/>
          <w:rtl/>
        </w:rPr>
        <w:t xml:space="preserve"> </w:t>
      </w:r>
      <w:r w:rsidRPr="006C24A3">
        <w:rPr>
          <w:rFonts w:ascii="Roboto" w:eastAsia="Roboto" w:hAnsi="Roboto"/>
          <w:sz w:val="28"/>
          <w:rtl/>
        </w:rPr>
        <w:t xml:space="preserve">مطالب </w:t>
      </w:r>
      <w:r w:rsidRPr="006C24A3">
        <w:rPr>
          <w:rFonts w:ascii="Roboto" w:eastAsia="Roboto" w:hAnsi="Roboto" w:hint="cs"/>
          <w:sz w:val="28"/>
          <w:rtl/>
        </w:rPr>
        <w:t>هذا القسم ملخَّصة من:</w:t>
      </w:r>
    </w:p>
    <w:p w:rsidR="008B5377" w:rsidRPr="00FD029E" w:rsidRDefault="008B5377" w:rsidP="00EB2F7A">
      <w:pPr>
        <w:pStyle w:val="af7"/>
        <w:bidi w:val="0"/>
        <w:spacing w:line="300" w:lineRule="exact"/>
        <w:ind w:firstLine="0"/>
        <w:rPr>
          <w:rFonts w:asciiTheme="majorBidi" w:eastAsia="Roboto" w:hAnsiTheme="majorBidi" w:cstheme="majorBidi"/>
          <w:szCs w:val="20"/>
          <w:rtl/>
          <w:lang w:val="en-US" w:eastAsia="en-US"/>
        </w:rPr>
      </w:pPr>
      <w:r w:rsidRPr="00FD029E">
        <w:rPr>
          <w:rFonts w:asciiTheme="majorBidi" w:eastAsia="Roboto" w:hAnsiTheme="majorBidi" w:cstheme="majorBidi"/>
          <w:szCs w:val="20"/>
          <w:lang w:val="en-US" w:eastAsia="en-US"/>
        </w:rPr>
        <w:t xml:space="preserve">Kant, Immanuel, 1970, Critique of Pure Reason, Translated by Norman Kemp Smith, London, Macmillan. pp 409 </w:t>
      </w:r>
      <w:r w:rsidRPr="00FD029E">
        <w:rPr>
          <w:rFonts w:asciiTheme="majorBidi" w:eastAsia="Roboto" w:hAnsiTheme="majorBidi" w:cstheme="majorBidi" w:hint="cs"/>
          <w:szCs w:val="20"/>
          <w:rtl/>
          <w:lang w:val="en-US" w:eastAsia="en-US"/>
        </w:rPr>
        <w:t>-</w:t>
      </w:r>
      <w:r w:rsidRPr="00FD029E">
        <w:rPr>
          <w:rFonts w:asciiTheme="majorBidi" w:eastAsia="Roboto" w:hAnsiTheme="majorBidi" w:cstheme="majorBidi"/>
          <w:szCs w:val="20"/>
          <w:lang w:val="en-US" w:eastAsia="en-US"/>
        </w:rPr>
        <w:t xml:space="preserve"> 515.</w:t>
      </w:r>
    </w:p>
  </w:endnote>
  <w:endnote w:id="15">
    <w:p w:rsidR="008B5377" w:rsidRPr="006C24A3" w:rsidRDefault="008B5377" w:rsidP="00EB2F7A">
      <w:pPr>
        <w:spacing w:line="300" w:lineRule="exact"/>
        <w:ind w:firstLine="0"/>
        <w:rPr>
          <w:rFonts w:cs="DanaFajr"/>
          <w:sz w:val="28"/>
          <w:szCs w:val="28"/>
        </w:rPr>
      </w:pPr>
      <w:r w:rsidRPr="006C24A3">
        <w:rPr>
          <w:rFonts w:cs="DanaFajr" w:hint="cs"/>
          <w:sz w:val="28"/>
          <w:szCs w:val="28"/>
          <w:rtl/>
        </w:rPr>
        <w:t>(</w:t>
      </w:r>
      <w:r w:rsidRPr="006C24A3">
        <w:rPr>
          <w:rStyle w:val="af9"/>
          <w:rFonts w:cs="DanaFajr"/>
          <w:sz w:val="28"/>
          <w:szCs w:val="28"/>
          <w:vertAlign w:val="baseline"/>
        </w:rPr>
        <w:endnoteRef/>
      </w:r>
      <w:r w:rsidRPr="006C24A3">
        <w:rPr>
          <w:rFonts w:cs="DanaFajr" w:hint="cs"/>
          <w:sz w:val="28"/>
          <w:szCs w:val="28"/>
          <w:rtl/>
        </w:rPr>
        <w:t xml:space="preserve">) في بعض النـزاعات الأخرى تمّت الاستفادة أيضاً من عدم الإمكان اللامتناهي بالفعل، وهو ما كان موضعاً للخلاف بين المفسِّرين، ما بين مؤيِّدٍ ومعارض (راجِعْ: </w:t>
      </w:r>
      <w:r w:rsidRPr="006C24A3">
        <w:rPr>
          <w:rFonts w:cs="DanaFajr"/>
          <w:sz w:val="28"/>
          <w:szCs w:val="28"/>
          <w:rtl/>
        </w:rPr>
        <w:t>يو</w:t>
      </w:r>
      <w:r w:rsidRPr="006C24A3">
        <w:rPr>
          <w:rFonts w:cs="DanaFajr" w:hint="cs"/>
          <w:sz w:val="28"/>
          <w:szCs w:val="28"/>
          <w:rtl/>
        </w:rPr>
        <w:t>ئ</w:t>
      </w:r>
      <w:r w:rsidRPr="006C24A3">
        <w:rPr>
          <w:rFonts w:cs="DanaFajr"/>
          <w:sz w:val="28"/>
          <w:szCs w:val="28"/>
          <w:rtl/>
        </w:rPr>
        <w:t>ينغ، إي. سي.، شرح قصير لنقد العقل الخالص</w:t>
      </w:r>
      <w:r w:rsidRPr="006C24A3">
        <w:rPr>
          <w:rFonts w:cs="DanaFajr" w:hint="cs"/>
          <w:sz w:val="28"/>
          <w:szCs w:val="28"/>
          <w:rtl/>
        </w:rPr>
        <w:t xml:space="preserve"> ل</w:t>
      </w:r>
      <w:r w:rsidRPr="006C24A3">
        <w:rPr>
          <w:rFonts w:cs="DanaFajr"/>
          <w:sz w:val="28"/>
          <w:szCs w:val="28"/>
          <w:rtl/>
        </w:rPr>
        <w:t>كانط</w:t>
      </w:r>
      <w:r w:rsidRPr="006C24A3">
        <w:rPr>
          <w:rFonts w:cs="DanaFajr" w:hint="cs"/>
          <w:sz w:val="28"/>
          <w:szCs w:val="28"/>
          <w:rtl/>
        </w:rPr>
        <w:t>: 250، 258</w:t>
      </w:r>
      <w:r w:rsidRPr="006C24A3">
        <w:rPr>
          <w:rFonts w:cs="DanaFajr"/>
          <w:sz w:val="28"/>
          <w:szCs w:val="28"/>
          <w:rtl/>
        </w:rPr>
        <w:t>، ترجمة</w:t>
      </w:r>
      <w:r w:rsidRPr="006C24A3">
        <w:rPr>
          <w:rFonts w:cs="DanaFajr" w:hint="cs"/>
          <w:sz w:val="28"/>
          <w:szCs w:val="28"/>
          <w:rtl/>
        </w:rPr>
        <w:t>:</w:t>
      </w:r>
      <w:r w:rsidRPr="006C24A3">
        <w:rPr>
          <w:rFonts w:cs="DanaFajr"/>
          <w:sz w:val="28"/>
          <w:szCs w:val="28"/>
          <w:rtl/>
        </w:rPr>
        <w:t xml:space="preserve"> </w:t>
      </w:r>
      <w:r w:rsidRPr="006C24A3">
        <w:rPr>
          <w:rFonts w:cs="DanaFajr" w:hint="cs"/>
          <w:sz w:val="28"/>
          <w:szCs w:val="28"/>
          <w:rtl/>
        </w:rPr>
        <w:t>إ</w:t>
      </w:r>
      <w:r w:rsidRPr="006C24A3">
        <w:rPr>
          <w:rFonts w:cs="DanaFajr"/>
          <w:sz w:val="28"/>
          <w:szCs w:val="28"/>
          <w:rtl/>
        </w:rPr>
        <w:t>سماعيل سعادتي خمس</w:t>
      </w:r>
      <w:r w:rsidRPr="006C24A3">
        <w:rPr>
          <w:rFonts w:cs="DanaFajr" w:hint="cs"/>
          <w:sz w:val="28"/>
          <w:szCs w:val="28"/>
          <w:rtl/>
        </w:rPr>
        <w:t>ه،</w:t>
      </w:r>
      <w:r w:rsidRPr="006C24A3">
        <w:rPr>
          <w:rFonts w:cs="DanaFajr"/>
          <w:sz w:val="28"/>
          <w:szCs w:val="28"/>
          <w:rtl/>
        </w:rPr>
        <w:t xml:space="preserve"> دار هرمس للنشر</w:t>
      </w:r>
      <w:r w:rsidRPr="006C24A3">
        <w:rPr>
          <w:rFonts w:cs="DanaFajr" w:hint="cs"/>
          <w:sz w:val="28"/>
          <w:szCs w:val="28"/>
          <w:rtl/>
        </w:rPr>
        <w:t xml:space="preserve">، </w:t>
      </w:r>
      <w:r w:rsidRPr="006C24A3">
        <w:rPr>
          <w:rFonts w:cs="DanaFajr"/>
          <w:sz w:val="28"/>
          <w:szCs w:val="28"/>
          <w:rtl/>
        </w:rPr>
        <w:t xml:space="preserve">طهران، </w:t>
      </w:r>
      <w:r w:rsidRPr="006C24A3">
        <w:rPr>
          <w:rFonts w:cs="DanaFajr" w:hint="cs"/>
          <w:sz w:val="28"/>
          <w:szCs w:val="28"/>
          <w:rtl/>
        </w:rPr>
        <w:t>1388هـ.ش)، وتحقيق ذلك خارجٌ عن موضوع هذا البحث.</w:t>
      </w:r>
    </w:p>
  </w:endnote>
  <w:endnote w:id="16">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أثبت كانط هذه الفكرة في تتمّة البرهان، ولكنْ بالنظر إلى أنها ليست جزءاً من البرهان فقد تمّ ذكرها كأولى الملاحظات عليه.</w:t>
      </w:r>
    </w:p>
  </w:endnote>
  <w:endnote w:id="17">
    <w:p w:rsidR="008B5377" w:rsidRPr="006C24A3" w:rsidRDefault="008B5377" w:rsidP="00EB2F7A">
      <w:pPr>
        <w:pStyle w:val="af7"/>
        <w:spacing w:line="300" w:lineRule="exact"/>
        <w:ind w:firstLine="0"/>
        <w:rPr>
          <w:rFonts w:ascii="Roboto" w:eastAsia="Roboto" w:hAnsi="Roboto"/>
          <w:sz w:val="28"/>
          <w:rtl/>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Roboto" w:eastAsia="Roboto" w:hAnsi="Roboto" w:hint="cs"/>
          <w:sz w:val="28"/>
          <w:rtl/>
        </w:rPr>
        <w:t xml:space="preserve"> </w:t>
      </w:r>
      <w:r w:rsidRPr="006C24A3">
        <w:rPr>
          <w:rFonts w:ascii="Roboto" w:eastAsia="Roboto" w:hAnsi="Roboto"/>
          <w:sz w:val="28"/>
          <w:rtl/>
        </w:rPr>
        <w:t xml:space="preserve">مطالب </w:t>
      </w:r>
      <w:r w:rsidRPr="006C24A3">
        <w:rPr>
          <w:rFonts w:ascii="Roboto" w:eastAsia="Roboto" w:hAnsi="Roboto" w:hint="cs"/>
          <w:sz w:val="28"/>
          <w:rtl/>
        </w:rPr>
        <w:t>هذا القسم ملخَّصة من:</w:t>
      </w:r>
    </w:p>
    <w:p w:rsidR="008B5377" w:rsidRPr="00FD029E" w:rsidRDefault="008B5377" w:rsidP="00EB2F7A">
      <w:pPr>
        <w:pStyle w:val="af7"/>
        <w:bidi w:val="0"/>
        <w:spacing w:line="300" w:lineRule="exact"/>
        <w:ind w:firstLine="0"/>
        <w:rPr>
          <w:rFonts w:asciiTheme="majorBidi" w:eastAsia="Roboto" w:hAnsiTheme="majorBidi" w:cstheme="majorBidi"/>
          <w:szCs w:val="20"/>
          <w:lang w:val="en-US" w:eastAsia="en-US"/>
        </w:rPr>
      </w:pPr>
      <w:r w:rsidRPr="00FD029E">
        <w:rPr>
          <w:rFonts w:asciiTheme="majorBidi" w:eastAsia="Roboto" w:hAnsiTheme="majorBidi" w:cstheme="majorBidi"/>
          <w:szCs w:val="20"/>
          <w:lang w:val="en-US" w:eastAsia="en-US"/>
        </w:rPr>
        <w:t xml:space="preserve">Kant, Immanuel, 1970, Critique of Pure Reason, Translated by Norman Kemp Smith, London, Macmillan. pp 464 </w:t>
      </w:r>
      <w:r w:rsidRPr="00FD029E">
        <w:rPr>
          <w:rFonts w:asciiTheme="majorBidi" w:eastAsia="Roboto" w:hAnsiTheme="majorBidi" w:cstheme="majorBidi" w:hint="cs"/>
          <w:szCs w:val="20"/>
          <w:rtl/>
          <w:lang w:val="en-US" w:eastAsia="en-US"/>
        </w:rPr>
        <w:t>-</w:t>
      </w:r>
      <w:r w:rsidRPr="00FD029E">
        <w:rPr>
          <w:rFonts w:asciiTheme="majorBidi" w:eastAsia="Roboto" w:hAnsiTheme="majorBidi" w:cstheme="majorBidi"/>
          <w:szCs w:val="20"/>
          <w:lang w:val="en-US" w:eastAsia="en-US"/>
        </w:rPr>
        <w:t xml:space="preserve"> 479.</w:t>
      </w:r>
    </w:p>
  </w:endnote>
  <w:endnote w:id="18">
    <w:p w:rsidR="008B5377" w:rsidRPr="006C24A3" w:rsidRDefault="008B5377" w:rsidP="00EB2F7A">
      <w:pPr>
        <w:pStyle w:val="af7"/>
        <w:spacing w:line="300" w:lineRule="exact"/>
        <w:ind w:firstLine="0"/>
        <w:rPr>
          <w:sz w:val="28"/>
          <w:lang w:bidi="ar"/>
        </w:rPr>
      </w:pPr>
      <w:r w:rsidRPr="006C24A3">
        <w:rPr>
          <w:rFonts w:hint="cs"/>
          <w:sz w:val="28"/>
          <w:rtl/>
        </w:rPr>
        <w:t>(</w:t>
      </w:r>
      <w:r w:rsidRPr="006C24A3">
        <w:rPr>
          <w:rStyle w:val="af9"/>
          <w:sz w:val="28"/>
          <w:vertAlign w:val="baseline"/>
        </w:rPr>
        <w:endnoteRef/>
      </w:r>
      <w:r w:rsidRPr="006C24A3">
        <w:rPr>
          <w:rFonts w:hint="cs"/>
          <w:sz w:val="28"/>
          <w:rtl/>
        </w:rPr>
        <w:t>) والمقصود هو قسمٌ من كتاب نقد العقل النظري، حيث أثبت كانط أن المقولات الاثني عشر للفهم هي من جملة مقولات العلّية،</w:t>
      </w:r>
      <w:r w:rsidRPr="006C24A3">
        <w:rPr>
          <w:rStyle w:val="1Char"/>
          <w:rFonts w:hint="cs"/>
          <w:rtl/>
          <w:lang w:bidi="ar"/>
        </w:rPr>
        <w:t xml:space="preserve"> </w:t>
      </w:r>
      <w:r w:rsidRPr="006C24A3">
        <w:rPr>
          <w:rStyle w:val="rynqvb"/>
          <w:rFonts w:hint="cs"/>
          <w:rtl/>
          <w:lang w:bidi="ar"/>
        </w:rPr>
        <w:t>كمفاهيم سابقة تنطبق على الأمثلة التجريبية</w:t>
      </w:r>
      <w:r w:rsidRPr="006C24A3">
        <w:rPr>
          <w:rFonts w:hint="cs"/>
          <w:sz w:val="28"/>
          <w:rtl/>
          <w:lang w:bidi="ar"/>
        </w:rPr>
        <w:t>.</w:t>
      </w:r>
    </w:p>
  </w:endnote>
  <w:endnote w:id="19">
    <w:p w:rsidR="008B5377" w:rsidRPr="006C24A3" w:rsidRDefault="008B5377" w:rsidP="00EB2F7A">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lang w:val="en-US"/>
        </w:rPr>
        <w:t>(</w:t>
      </w:r>
      <w:r w:rsidRPr="006C24A3">
        <w:rPr>
          <w:rStyle w:val="af9"/>
          <w:rFonts w:asciiTheme="majorBidi" w:hAnsiTheme="majorBidi" w:cstheme="majorBidi"/>
          <w:szCs w:val="20"/>
          <w:vertAlign w:val="baseline"/>
        </w:rPr>
        <w:endnoteRef/>
      </w:r>
      <w:r w:rsidRPr="006C24A3">
        <w:rPr>
          <w:rFonts w:asciiTheme="majorBidi" w:hAnsiTheme="majorBidi" w:cstheme="majorBidi"/>
          <w:szCs w:val="20"/>
          <w:lang w:val="en-US"/>
        </w:rPr>
        <w:t>)</w:t>
      </w:r>
      <w:r w:rsidRPr="006C24A3">
        <w:rPr>
          <w:rFonts w:asciiTheme="majorBidi" w:hAnsiTheme="majorBidi" w:cstheme="majorBidi"/>
          <w:szCs w:val="20"/>
          <w:rtl/>
        </w:rPr>
        <w:t xml:space="preserve"> </w:t>
      </w:r>
      <w:r w:rsidRPr="006C24A3">
        <w:rPr>
          <w:rFonts w:asciiTheme="majorBidi" w:eastAsia="Roboto" w:hAnsiTheme="majorBidi" w:cstheme="majorBidi"/>
          <w:szCs w:val="20"/>
          <w:lang w:val="en-US" w:eastAsia="en-US"/>
        </w:rPr>
        <w:t xml:space="preserve">Kant, Immanuel, 1970, Critique of Pure Reason, Translated by Norman Kemp Smith, London, Macmillan. </w:t>
      </w:r>
      <w:r w:rsidRPr="006C24A3">
        <w:rPr>
          <w:rFonts w:asciiTheme="majorBidi" w:eastAsia="Roboto" w:hAnsiTheme="majorBidi" w:cstheme="majorBidi"/>
          <w:szCs w:val="20"/>
          <w:lang w:val="en-US" w:eastAsia="en-US" w:bidi="ar-LB"/>
        </w:rPr>
        <w:t>p 346.</w:t>
      </w:r>
    </w:p>
  </w:endnote>
  <w:endnote w:id="20">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rPr>
        <w:t>إيمانويل كانط، التمهيدات</w:t>
      </w:r>
      <w:r w:rsidRPr="006C24A3">
        <w:rPr>
          <w:rFonts w:hint="cs"/>
          <w:sz w:val="28"/>
          <w:rtl/>
        </w:rPr>
        <w:t>: 192</w:t>
      </w:r>
      <w:r w:rsidRPr="006C24A3">
        <w:rPr>
          <w:sz w:val="28"/>
          <w:rtl/>
        </w:rPr>
        <w:t>، ترجمة: غلام علي حداد</w:t>
      </w:r>
      <w:r w:rsidRPr="006C24A3">
        <w:rPr>
          <w:rFonts w:hint="cs"/>
          <w:sz w:val="28"/>
          <w:rtl/>
        </w:rPr>
        <w:t xml:space="preserve"> ع</w:t>
      </w:r>
      <w:r w:rsidRPr="006C24A3">
        <w:rPr>
          <w:sz w:val="28"/>
          <w:rtl/>
        </w:rPr>
        <w:t>ادل، مركز النشر الجامعي</w:t>
      </w:r>
      <w:r w:rsidRPr="006C24A3">
        <w:rPr>
          <w:rFonts w:hint="cs"/>
          <w:sz w:val="28"/>
          <w:rtl/>
        </w:rPr>
        <w:t>،</w:t>
      </w:r>
      <w:r w:rsidRPr="006C24A3">
        <w:rPr>
          <w:sz w:val="28"/>
          <w:rtl/>
        </w:rPr>
        <w:t xml:space="preserve"> طهران، </w:t>
      </w:r>
      <w:r w:rsidRPr="006C24A3">
        <w:rPr>
          <w:rFonts w:ascii="Roboto" w:eastAsia="Roboto" w:hAnsi="Roboto" w:hint="cs"/>
          <w:sz w:val="28"/>
          <w:rtl/>
        </w:rPr>
        <w:t>1988م ـ 1367هـ.ش</w:t>
      </w:r>
      <w:r w:rsidRPr="006C24A3">
        <w:rPr>
          <w:rFonts w:hint="cs"/>
          <w:sz w:val="28"/>
          <w:rtl/>
        </w:rPr>
        <w:t>.</w:t>
      </w:r>
    </w:p>
  </w:endnote>
  <w:endnote w:id="21">
    <w:p w:rsidR="008B5377" w:rsidRPr="006C24A3" w:rsidRDefault="008B5377" w:rsidP="00EB2F7A">
      <w:pPr>
        <w:pStyle w:val="af7"/>
        <w:spacing w:line="300" w:lineRule="exact"/>
        <w:ind w:firstLine="0"/>
        <w:rPr>
          <w:sz w:val="28"/>
          <w:rtl/>
        </w:rPr>
      </w:pPr>
      <w:r w:rsidRPr="006C24A3">
        <w:rPr>
          <w:rFonts w:hint="cs"/>
          <w:sz w:val="28"/>
          <w:rtl/>
        </w:rPr>
        <w:t>(</w:t>
      </w:r>
      <w:r w:rsidRPr="006C24A3">
        <w:rPr>
          <w:rStyle w:val="af9"/>
          <w:sz w:val="28"/>
          <w:vertAlign w:val="baseline"/>
        </w:rPr>
        <w:endnoteRef/>
      </w:r>
      <w:r w:rsidRPr="006C24A3">
        <w:rPr>
          <w:rFonts w:hint="cs"/>
          <w:sz w:val="28"/>
          <w:rtl/>
        </w:rPr>
        <w:t>)</w:t>
      </w:r>
      <w:r>
        <w:rPr>
          <w:rFonts w:ascii="Roboto" w:eastAsia="Roboto" w:hAnsi="Roboto" w:hint="cs"/>
          <w:sz w:val="28"/>
          <w:rtl/>
        </w:rPr>
        <w:t xml:space="preserve"> </w:t>
      </w:r>
      <w:r w:rsidRPr="006C24A3">
        <w:rPr>
          <w:rFonts w:ascii="Roboto" w:eastAsia="Roboto" w:hAnsi="Roboto"/>
          <w:sz w:val="28"/>
          <w:rtl/>
        </w:rPr>
        <w:t xml:space="preserve">مطالب </w:t>
      </w:r>
      <w:r w:rsidRPr="006C24A3">
        <w:rPr>
          <w:rFonts w:ascii="Roboto" w:eastAsia="Roboto" w:hAnsi="Roboto" w:hint="cs"/>
          <w:sz w:val="28"/>
          <w:rtl/>
        </w:rPr>
        <w:t>هذا القسم ملخَّصة من</w:t>
      </w:r>
      <w:r w:rsidRPr="006C24A3">
        <w:rPr>
          <w:rFonts w:hint="cs"/>
          <w:sz w:val="28"/>
          <w:rtl/>
        </w:rPr>
        <w:t>:</w:t>
      </w:r>
    </w:p>
    <w:p w:rsidR="008B5377" w:rsidRPr="006C24A3" w:rsidRDefault="008B5377" w:rsidP="00EB2F7A">
      <w:pPr>
        <w:pStyle w:val="af7"/>
        <w:bidi w:val="0"/>
        <w:spacing w:line="300" w:lineRule="exact"/>
        <w:ind w:firstLine="0"/>
        <w:rPr>
          <w:rFonts w:asciiTheme="majorBidi" w:eastAsia="Roboto" w:hAnsiTheme="majorBidi" w:cstheme="majorBidi"/>
          <w:szCs w:val="20"/>
          <w:lang w:val="en-US" w:eastAsia="en-US"/>
        </w:rPr>
      </w:pPr>
      <w:r w:rsidRPr="006C24A3">
        <w:rPr>
          <w:rFonts w:asciiTheme="majorBidi" w:eastAsia="Roboto" w:hAnsiTheme="majorBidi" w:cstheme="majorBidi"/>
          <w:szCs w:val="20"/>
          <w:lang w:val="en-US" w:eastAsia="en-US"/>
        </w:rPr>
        <w:t xml:space="preserve">Kant, Immanuel, 1970, Critique of Pure Reason, Translated by Norman Kemp Smith, London, Macmillan. pp 469 </w:t>
      </w:r>
      <w:r w:rsidRPr="006C24A3">
        <w:rPr>
          <w:rFonts w:asciiTheme="majorBidi" w:eastAsia="Roboto" w:hAnsiTheme="majorBidi" w:cstheme="majorBidi" w:hint="cs"/>
          <w:szCs w:val="20"/>
          <w:rtl/>
          <w:lang w:val="en-US" w:eastAsia="en-US"/>
        </w:rPr>
        <w:t>-</w:t>
      </w:r>
      <w:r w:rsidRPr="006C24A3">
        <w:rPr>
          <w:rFonts w:asciiTheme="majorBidi" w:eastAsia="Roboto" w:hAnsiTheme="majorBidi" w:cstheme="majorBidi"/>
          <w:szCs w:val="20"/>
          <w:lang w:val="en-US" w:eastAsia="en-US"/>
        </w:rPr>
        <w:t xml:space="preserve"> 479.</w:t>
      </w:r>
    </w:p>
  </w:endnote>
  <w:endnote w:id="22">
    <w:p w:rsidR="008B5377" w:rsidRPr="006C24A3" w:rsidRDefault="008B5377" w:rsidP="00EB2F7A">
      <w:pPr>
        <w:bidi w:val="0"/>
        <w:spacing w:line="300" w:lineRule="exact"/>
        <w:ind w:firstLine="0"/>
        <w:rPr>
          <w:rFonts w:asciiTheme="majorBidi" w:hAnsiTheme="majorBidi" w:cstheme="majorBidi"/>
          <w:sz w:val="20"/>
          <w:szCs w:val="20"/>
          <w:rtl/>
        </w:rPr>
      </w:pPr>
      <w:r w:rsidRPr="006C24A3">
        <w:rPr>
          <w:rFonts w:asciiTheme="majorBidi" w:hAnsiTheme="majorBidi" w:cstheme="majorBidi" w:hint="cs"/>
          <w:sz w:val="20"/>
          <w:szCs w:val="20"/>
          <w:rtl/>
        </w:rPr>
        <w:t>)</w:t>
      </w:r>
      <w:r w:rsidRPr="006C24A3">
        <w:rPr>
          <w:rStyle w:val="af9"/>
          <w:rFonts w:asciiTheme="majorBidi" w:hAnsiTheme="majorBidi" w:cstheme="majorBidi"/>
          <w:sz w:val="20"/>
          <w:szCs w:val="20"/>
          <w:vertAlign w:val="baseline"/>
        </w:rPr>
        <w:endnoteRef/>
      </w:r>
      <w:r w:rsidRPr="006C24A3">
        <w:rPr>
          <w:rFonts w:asciiTheme="majorBidi" w:hAnsiTheme="majorBidi" w:cstheme="majorBidi" w:hint="cs"/>
          <w:sz w:val="20"/>
          <w:szCs w:val="20"/>
          <w:rtl/>
        </w:rPr>
        <w:t>(</w:t>
      </w:r>
      <w:r w:rsidRPr="006C24A3">
        <w:rPr>
          <w:rFonts w:asciiTheme="majorBidi" w:eastAsia="Roboto" w:hAnsiTheme="majorBidi" w:cstheme="majorBidi"/>
          <w:sz w:val="20"/>
          <w:szCs w:val="20"/>
        </w:rPr>
        <w:t xml:space="preserve"> Kant, Immanuel, 1970, Critique of Pure Reason, Translated by Norman Kemp Smith, London, Macmillan. p 476.</w:t>
      </w:r>
    </w:p>
    <w:p w:rsidR="008B5377" w:rsidRPr="006C24A3" w:rsidRDefault="008B5377" w:rsidP="00EB2F7A">
      <w:pPr>
        <w:spacing w:line="300" w:lineRule="exact"/>
        <w:ind w:firstLine="0"/>
        <w:rPr>
          <w:rFonts w:cs="DanaFajr"/>
          <w:sz w:val="28"/>
          <w:szCs w:val="28"/>
          <w:rtl/>
        </w:rPr>
      </w:pPr>
      <w:r w:rsidRPr="006C24A3">
        <w:rPr>
          <w:rFonts w:cs="DanaFajr"/>
          <w:sz w:val="28"/>
          <w:szCs w:val="28"/>
          <w:rtl/>
        </w:rPr>
        <w:t>إيمانويل كانط، تأسيس ميتافيزيقيا</w:t>
      </w:r>
      <w:r w:rsidRPr="006C24A3">
        <w:rPr>
          <w:rFonts w:cs="DanaFajr" w:hint="cs"/>
          <w:sz w:val="28"/>
          <w:szCs w:val="28"/>
          <w:rtl/>
        </w:rPr>
        <w:t xml:space="preserve"> </w:t>
      </w:r>
      <w:r w:rsidRPr="006C24A3">
        <w:rPr>
          <w:rFonts w:cs="DanaFajr"/>
          <w:sz w:val="28"/>
          <w:szCs w:val="28"/>
          <w:rtl/>
        </w:rPr>
        <w:t>الأخلاق</w:t>
      </w:r>
      <w:r w:rsidRPr="006C24A3">
        <w:rPr>
          <w:rFonts w:cs="DanaFajr" w:hint="cs"/>
          <w:sz w:val="28"/>
          <w:szCs w:val="28"/>
          <w:rtl/>
        </w:rPr>
        <w:t xml:space="preserve">: 104، 128؛ </w:t>
      </w:r>
      <w:r w:rsidRPr="006C24A3">
        <w:rPr>
          <w:rFonts w:cs="DanaFajr"/>
          <w:sz w:val="28"/>
          <w:szCs w:val="28"/>
          <w:rtl/>
        </w:rPr>
        <w:t>إيمانويل كانط، التمهيدات</w:t>
      </w:r>
      <w:r w:rsidRPr="006C24A3">
        <w:rPr>
          <w:rFonts w:cs="DanaFajr" w:hint="cs"/>
          <w:sz w:val="28"/>
          <w:szCs w:val="28"/>
          <w:rtl/>
        </w:rPr>
        <w:t>: 196.</w:t>
      </w:r>
    </w:p>
  </w:endnote>
  <w:endnote w:id="23">
    <w:p w:rsidR="008B5377" w:rsidRPr="006C24A3" w:rsidRDefault="008B5377" w:rsidP="00EB2F7A">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Style w:val="af9"/>
          <w:rFonts w:asciiTheme="majorBidi" w:hAnsiTheme="majorBidi" w:cstheme="majorBidi"/>
          <w:szCs w:val="20"/>
          <w:vertAlign w:val="baseline"/>
        </w:rPr>
        <w:endnoteRef/>
      </w:r>
      <w:r w:rsidRPr="006C24A3">
        <w:rPr>
          <w:rFonts w:asciiTheme="majorBidi" w:hAnsiTheme="majorBidi" w:cstheme="majorBidi" w:hint="cs"/>
          <w:szCs w:val="20"/>
          <w:rtl/>
        </w:rPr>
        <w:t>(</w:t>
      </w:r>
      <w:r w:rsidRPr="006C24A3">
        <w:rPr>
          <w:rFonts w:asciiTheme="majorBidi" w:eastAsia="Roboto" w:hAnsiTheme="majorBidi" w:cstheme="majorBidi"/>
          <w:szCs w:val="20"/>
          <w:lang w:val="en-US" w:bidi="ar-LB"/>
        </w:rPr>
        <w:t xml:space="preserve"> </w:t>
      </w:r>
      <w:r w:rsidRPr="006C24A3">
        <w:rPr>
          <w:rFonts w:asciiTheme="majorBidi" w:eastAsia="Roboto" w:hAnsiTheme="majorBidi" w:cstheme="majorBidi"/>
          <w:szCs w:val="20"/>
          <w:lang w:val="en-US" w:eastAsia="en-US"/>
        </w:rPr>
        <w:t>Kant, Immanuel, 1970, Critique of Pure Reason, Translated by Norman Kemp Smith, London, Macmillan. p 476</w:t>
      </w:r>
      <w:r w:rsidRPr="006C24A3">
        <w:rPr>
          <w:rFonts w:asciiTheme="majorBidi" w:hAnsiTheme="majorBidi" w:cstheme="majorBidi"/>
          <w:szCs w:val="20"/>
          <w:rtl/>
        </w:rPr>
        <w:t>.</w:t>
      </w:r>
    </w:p>
  </w:endnote>
  <w:endnote w:id="24">
    <w:p w:rsidR="008B5377" w:rsidRPr="006C24A3" w:rsidRDefault="008B5377" w:rsidP="00EB2F7A">
      <w:pPr>
        <w:pStyle w:val="af7"/>
        <w:bidi w:val="0"/>
        <w:spacing w:line="300" w:lineRule="exact"/>
        <w:ind w:firstLine="0"/>
        <w:rPr>
          <w:rFonts w:asciiTheme="majorBidi" w:hAnsiTheme="majorBidi" w:cstheme="majorBidi"/>
          <w:szCs w:val="20"/>
          <w:lang w:val="en-US"/>
        </w:rPr>
      </w:pPr>
      <w:r w:rsidRPr="006C24A3">
        <w:rPr>
          <w:rFonts w:asciiTheme="majorBidi" w:hAnsiTheme="majorBidi" w:cstheme="majorBidi" w:hint="cs"/>
          <w:szCs w:val="20"/>
          <w:rtl/>
        </w:rPr>
        <w:t>)</w:t>
      </w:r>
      <w:r w:rsidRPr="006C24A3">
        <w:rPr>
          <w:rStyle w:val="af9"/>
          <w:rFonts w:asciiTheme="majorBidi" w:hAnsiTheme="majorBidi" w:cstheme="majorBidi"/>
          <w:szCs w:val="20"/>
          <w:vertAlign w:val="baseline"/>
        </w:rPr>
        <w:endnoteRef/>
      </w:r>
      <w:r w:rsidRPr="006C24A3">
        <w:rPr>
          <w:rFonts w:asciiTheme="majorBidi" w:hAnsiTheme="majorBidi" w:cstheme="majorBidi" w:hint="cs"/>
          <w:szCs w:val="20"/>
          <w:rtl/>
        </w:rPr>
        <w:t>(</w:t>
      </w:r>
      <w:r w:rsidRPr="006C24A3">
        <w:rPr>
          <w:rFonts w:asciiTheme="majorBidi" w:eastAsia="Roboto" w:hAnsiTheme="majorBidi" w:cstheme="majorBidi"/>
          <w:szCs w:val="20"/>
          <w:lang w:val="en-US" w:eastAsia="en-US"/>
        </w:rPr>
        <w:t xml:space="preserve"> Kant, Immanuel, 1970, Critique of Pure Reason, Translated by Norman Kemp Smith, London, Macmillan. p 472.</w:t>
      </w:r>
    </w:p>
  </w:endnote>
  <w:endnote w:id="25">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Roboto" w:eastAsia="Roboto" w:hAnsi="Roboto" w:hint="cs"/>
          <w:sz w:val="28"/>
          <w:rtl/>
        </w:rPr>
        <w:t xml:space="preserve"> المصدر السابق: 574؛ </w:t>
      </w:r>
      <w:r w:rsidRPr="006C24A3">
        <w:rPr>
          <w:sz w:val="28"/>
          <w:rtl/>
        </w:rPr>
        <w:t>إيمانويل كانط، تأسيس ميتافيزيقيا</w:t>
      </w:r>
      <w:r w:rsidRPr="006C24A3">
        <w:rPr>
          <w:rFonts w:hint="cs"/>
          <w:sz w:val="28"/>
          <w:rtl/>
        </w:rPr>
        <w:t xml:space="preserve"> </w:t>
      </w:r>
      <w:r w:rsidRPr="006C24A3">
        <w:rPr>
          <w:sz w:val="28"/>
          <w:rtl/>
        </w:rPr>
        <w:t>الأخلاق</w:t>
      </w:r>
      <w:r w:rsidRPr="006C24A3">
        <w:rPr>
          <w:rFonts w:hint="cs"/>
          <w:sz w:val="28"/>
          <w:rtl/>
        </w:rPr>
        <w:t>:</w:t>
      </w:r>
      <w:r w:rsidRPr="006C24A3">
        <w:rPr>
          <w:rFonts w:ascii="Roboto" w:eastAsia="Roboto" w:hAnsi="Roboto" w:hint="cs"/>
          <w:sz w:val="28"/>
          <w:rtl/>
        </w:rPr>
        <w:t xml:space="preserve"> 122</w:t>
      </w:r>
      <w:r w:rsidRPr="006C24A3">
        <w:rPr>
          <w:rFonts w:hint="cs"/>
          <w:sz w:val="28"/>
          <w:rtl/>
        </w:rPr>
        <w:t>.</w:t>
      </w:r>
    </w:p>
  </w:endnote>
  <w:endnote w:id="26">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المصدر السابق 477.</w:t>
      </w:r>
    </w:p>
  </w:endnote>
  <w:endnote w:id="27">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rPr>
        <w:t>إيمانويل كانط، تأسيس ميتافيزيقيا</w:t>
      </w:r>
      <w:r w:rsidRPr="006C24A3">
        <w:rPr>
          <w:rFonts w:hint="cs"/>
          <w:sz w:val="28"/>
          <w:rtl/>
        </w:rPr>
        <w:t xml:space="preserve"> </w:t>
      </w:r>
      <w:r w:rsidRPr="006C24A3">
        <w:rPr>
          <w:sz w:val="28"/>
          <w:rtl/>
        </w:rPr>
        <w:t>الأخلاق</w:t>
      </w:r>
      <w:r w:rsidRPr="006C24A3">
        <w:rPr>
          <w:rFonts w:hint="cs"/>
          <w:sz w:val="28"/>
          <w:rtl/>
        </w:rPr>
        <w:t>: 12، 18.</w:t>
      </w:r>
    </w:p>
  </w:endnote>
  <w:endnote w:id="28">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rPr>
        <w:t>إيمانويل كانط، تأسيس ميتافيزيقيا</w:t>
      </w:r>
      <w:r w:rsidRPr="006C24A3">
        <w:rPr>
          <w:rFonts w:hint="cs"/>
          <w:sz w:val="28"/>
          <w:rtl/>
        </w:rPr>
        <w:t xml:space="preserve"> </w:t>
      </w:r>
      <w:r w:rsidRPr="006C24A3">
        <w:rPr>
          <w:sz w:val="28"/>
          <w:rtl/>
        </w:rPr>
        <w:t>الأخلاق</w:t>
      </w:r>
      <w:r w:rsidRPr="006C24A3">
        <w:rPr>
          <w:rFonts w:hint="cs"/>
          <w:sz w:val="28"/>
          <w:rtl/>
        </w:rPr>
        <w:t>: 24، 27، 35، 38، 122.</w:t>
      </w:r>
    </w:p>
  </w:endnote>
  <w:endnote w:id="29">
    <w:p w:rsidR="008B5377" w:rsidRPr="006C24A3" w:rsidRDefault="008B5377" w:rsidP="00EB2F7A">
      <w:pPr>
        <w:pStyle w:val="af7"/>
        <w:bidi w:val="0"/>
        <w:spacing w:line="300" w:lineRule="exact"/>
        <w:ind w:firstLine="0"/>
        <w:rPr>
          <w:rFonts w:asciiTheme="majorBidi" w:hAnsiTheme="majorBidi" w:cstheme="majorBidi"/>
          <w:szCs w:val="20"/>
          <w:rtl/>
          <w:lang w:val="en-US"/>
        </w:rPr>
      </w:pPr>
      <w:r w:rsidRPr="006C24A3">
        <w:rPr>
          <w:rFonts w:asciiTheme="majorBidi" w:hAnsiTheme="majorBidi" w:cstheme="majorBidi"/>
          <w:szCs w:val="20"/>
          <w:lang w:val="en-US"/>
        </w:rPr>
        <w:t>(</w:t>
      </w:r>
      <w:r w:rsidRPr="006C24A3">
        <w:rPr>
          <w:rStyle w:val="af9"/>
          <w:rFonts w:asciiTheme="majorBidi" w:hAnsiTheme="majorBidi" w:cstheme="majorBidi"/>
          <w:szCs w:val="20"/>
          <w:vertAlign w:val="baseline"/>
        </w:rPr>
        <w:endnoteRef/>
      </w:r>
      <w:r w:rsidRPr="006C24A3">
        <w:rPr>
          <w:rFonts w:asciiTheme="majorBidi" w:hAnsiTheme="majorBidi" w:cstheme="majorBidi"/>
          <w:szCs w:val="20"/>
          <w:lang w:val="en-US"/>
        </w:rPr>
        <w:t>) Reese, William L., 1995, Dictionary of Philosophy and Religion, London, Humanities Press. p 626.</w:t>
      </w:r>
    </w:p>
    <w:p w:rsidR="008B5377" w:rsidRPr="006C24A3" w:rsidRDefault="008B5377" w:rsidP="00EB2F7A">
      <w:pPr>
        <w:pStyle w:val="af7"/>
        <w:spacing w:line="300" w:lineRule="exact"/>
        <w:ind w:firstLine="0"/>
        <w:rPr>
          <w:sz w:val="28"/>
        </w:rPr>
      </w:pPr>
      <w:r w:rsidRPr="006C24A3">
        <w:rPr>
          <w:rFonts w:hint="eastAsia"/>
          <w:sz w:val="28"/>
          <w:rtl/>
        </w:rPr>
        <w:t>كريم مجتهدي</w:t>
      </w:r>
      <w:r w:rsidRPr="006C24A3">
        <w:rPr>
          <w:rFonts w:hint="cs"/>
          <w:sz w:val="28"/>
          <w:rtl/>
        </w:rPr>
        <w:t>،</w:t>
      </w:r>
      <w:r w:rsidRPr="006C24A3">
        <w:rPr>
          <w:sz w:val="28"/>
          <w:rtl/>
        </w:rPr>
        <w:t xml:space="preserve"> </w:t>
      </w:r>
      <w:r w:rsidRPr="006C24A3">
        <w:rPr>
          <w:rFonts w:hint="eastAsia"/>
          <w:sz w:val="28"/>
          <w:rtl/>
        </w:rPr>
        <w:t>فلسفة</w:t>
      </w:r>
      <w:r w:rsidRPr="006C24A3">
        <w:rPr>
          <w:sz w:val="28"/>
          <w:rtl/>
        </w:rPr>
        <w:t xml:space="preserve"> </w:t>
      </w:r>
      <w:r w:rsidRPr="006C24A3">
        <w:rPr>
          <w:rFonts w:hint="eastAsia"/>
          <w:sz w:val="28"/>
          <w:rtl/>
        </w:rPr>
        <w:t>كانط</w:t>
      </w:r>
      <w:r w:rsidRPr="006C24A3">
        <w:rPr>
          <w:sz w:val="28"/>
          <w:rtl/>
        </w:rPr>
        <w:t xml:space="preserve"> </w:t>
      </w:r>
      <w:r w:rsidRPr="006C24A3">
        <w:rPr>
          <w:rFonts w:hint="eastAsia"/>
          <w:sz w:val="28"/>
          <w:rtl/>
        </w:rPr>
        <w:t>النقدية</w:t>
      </w:r>
      <w:r w:rsidRPr="006C24A3">
        <w:rPr>
          <w:rFonts w:hint="cs"/>
          <w:sz w:val="28"/>
          <w:rtl/>
        </w:rPr>
        <w:t>: 105</w:t>
      </w:r>
      <w:r w:rsidRPr="006C24A3">
        <w:rPr>
          <w:rFonts w:hint="eastAsia"/>
          <w:sz w:val="28"/>
          <w:rtl/>
        </w:rPr>
        <w:t>،</w:t>
      </w:r>
      <w:r w:rsidRPr="006C24A3">
        <w:rPr>
          <w:sz w:val="28"/>
          <w:rtl/>
        </w:rPr>
        <w:t xml:space="preserve"> </w:t>
      </w:r>
      <w:r w:rsidRPr="006C24A3">
        <w:rPr>
          <w:rFonts w:hint="eastAsia"/>
          <w:sz w:val="28"/>
          <w:rtl/>
        </w:rPr>
        <w:t>مؤسسة</w:t>
      </w:r>
      <w:r w:rsidRPr="006C24A3">
        <w:rPr>
          <w:sz w:val="28"/>
          <w:rtl/>
        </w:rPr>
        <w:t xml:space="preserve"> </w:t>
      </w:r>
      <w:r w:rsidRPr="006C24A3">
        <w:rPr>
          <w:rFonts w:hint="eastAsia"/>
          <w:sz w:val="28"/>
          <w:rtl/>
        </w:rPr>
        <w:t>هُما</w:t>
      </w:r>
      <w:r w:rsidRPr="006C24A3">
        <w:rPr>
          <w:rFonts w:hint="cs"/>
          <w:sz w:val="28"/>
          <w:rtl/>
        </w:rPr>
        <w:t xml:space="preserve"> للنشر،</w:t>
      </w:r>
      <w:r w:rsidRPr="006C24A3">
        <w:rPr>
          <w:rFonts w:hint="eastAsia"/>
          <w:sz w:val="28"/>
          <w:rtl/>
        </w:rPr>
        <w:t xml:space="preserve"> طهران،</w:t>
      </w:r>
      <w:r w:rsidRPr="006C24A3">
        <w:rPr>
          <w:rFonts w:hint="cs"/>
          <w:sz w:val="28"/>
          <w:rtl/>
        </w:rPr>
        <w:t xml:space="preserve"> 1363هـ.ش.</w:t>
      </w:r>
    </w:p>
  </w:endnote>
  <w:endnote w:id="30">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rPr>
        <w:t>إيمانويل كانط، تأسيس ميتافيزيقيا</w:t>
      </w:r>
      <w:r w:rsidRPr="006C24A3">
        <w:rPr>
          <w:rFonts w:hint="cs"/>
          <w:sz w:val="28"/>
          <w:rtl/>
        </w:rPr>
        <w:t xml:space="preserve"> </w:t>
      </w:r>
      <w:r w:rsidRPr="006C24A3">
        <w:rPr>
          <w:sz w:val="28"/>
          <w:rtl/>
        </w:rPr>
        <w:t>الأخلاق</w:t>
      </w:r>
      <w:r w:rsidRPr="006C24A3">
        <w:rPr>
          <w:rFonts w:hint="cs"/>
          <w:sz w:val="28"/>
          <w:rtl/>
        </w:rPr>
        <w:t>: 46.</w:t>
      </w:r>
    </w:p>
  </w:endnote>
  <w:endnote w:id="31">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المصدر السابق: 104.</w:t>
      </w:r>
    </w:p>
  </w:endnote>
  <w:endnote w:id="32">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المصدر السابق: 105.</w:t>
      </w:r>
    </w:p>
  </w:endnote>
  <w:endnote w:id="33">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المصدر السابق: </w:t>
      </w:r>
      <w:r w:rsidRPr="006C24A3">
        <w:rPr>
          <w:rFonts w:ascii="Roboto" w:eastAsia="Roboto" w:hAnsi="Roboto" w:hint="cs"/>
          <w:sz w:val="28"/>
          <w:rtl/>
        </w:rPr>
        <w:t>107، 108، 126</w:t>
      </w:r>
      <w:r w:rsidRPr="006C24A3">
        <w:rPr>
          <w:rFonts w:hint="cs"/>
          <w:sz w:val="28"/>
          <w:rtl/>
        </w:rPr>
        <w:t>.</w:t>
      </w:r>
    </w:p>
  </w:endnote>
  <w:endnote w:id="34">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المصدر السابق: </w:t>
      </w:r>
      <w:r w:rsidRPr="006C24A3">
        <w:rPr>
          <w:rFonts w:ascii="Roboto" w:eastAsia="Roboto" w:hAnsi="Roboto" w:hint="cs"/>
          <w:sz w:val="28"/>
          <w:rtl/>
        </w:rPr>
        <w:t>112، 113.</w:t>
      </w:r>
    </w:p>
  </w:endnote>
  <w:endnote w:id="35">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المصدر السابق: </w:t>
      </w:r>
      <w:r w:rsidRPr="006C24A3">
        <w:rPr>
          <w:rFonts w:ascii="Roboto" w:eastAsia="Roboto" w:hAnsi="Roboto" w:hint="cs"/>
          <w:sz w:val="28"/>
          <w:rtl/>
        </w:rPr>
        <w:t>116.</w:t>
      </w:r>
    </w:p>
  </w:endnote>
  <w:endnote w:id="36">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المصدر السابق: 135، 136، 137.</w:t>
      </w:r>
    </w:p>
  </w:endnote>
  <w:endnote w:id="37">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rPr>
        <w:t>حسن الحلي، كشف المراد</w:t>
      </w:r>
      <w:r w:rsidRPr="006C24A3">
        <w:rPr>
          <w:rFonts w:hint="cs"/>
          <w:sz w:val="28"/>
          <w:rtl/>
        </w:rPr>
        <w:t>: 308</w:t>
      </w:r>
      <w:r w:rsidRPr="006C24A3">
        <w:rPr>
          <w:sz w:val="28"/>
          <w:rtl/>
        </w:rPr>
        <w:t>، مؤسسة النشر الإسلامي</w:t>
      </w:r>
      <w:r w:rsidRPr="006C24A3">
        <w:rPr>
          <w:rFonts w:hint="cs"/>
          <w:sz w:val="28"/>
          <w:rtl/>
        </w:rPr>
        <w:t>،</w:t>
      </w:r>
      <w:r w:rsidRPr="006C24A3">
        <w:rPr>
          <w:sz w:val="28"/>
          <w:rtl/>
        </w:rPr>
        <w:t xml:space="preserve"> قم، </w:t>
      </w:r>
      <w:r w:rsidRPr="006C24A3">
        <w:rPr>
          <w:rFonts w:hint="cs"/>
          <w:sz w:val="28"/>
          <w:rtl/>
        </w:rPr>
        <w:t xml:space="preserve">1407هـ؛ </w:t>
      </w:r>
      <w:r w:rsidRPr="006C24A3">
        <w:rPr>
          <w:sz w:val="28"/>
          <w:rtl/>
        </w:rPr>
        <w:t>السيد أبو القاسم الخوئي، أجود التقريرات</w:t>
      </w:r>
      <w:r w:rsidRPr="006C24A3">
        <w:rPr>
          <w:rFonts w:hint="cs"/>
          <w:sz w:val="28"/>
          <w:rtl/>
        </w:rPr>
        <w:t>: 90</w:t>
      </w:r>
      <w:r w:rsidRPr="006C24A3">
        <w:rPr>
          <w:sz w:val="28"/>
          <w:rtl/>
        </w:rPr>
        <w:t>، مكتبة مصطفوي</w:t>
      </w:r>
      <w:r w:rsidRPr="006C24A3">
        <w:rPr>
          <w:rFonts w:hint="cs"/>
          <w:sz w:val="28"/>
          <w:rtl/>
        </w:rPr>
        <w:t>،</w:t>
      </w:r>
      <w:r w:rsidRPr="006C24A3">
        <w:rPr>
          <w:sz w:val="28"/>
          <w:rtl/>
        </w:rPr>
        <w:t xml:space="preserve"> قم</w:t>
      </w:r>
      <w:r w:rsidRPr="006C24A3">
        <w:rPr>
          <w:rFonts w:hint="cs"/>
          <w:sz w:val="28"/>
          <w:rtl/>
        </w:rPr>
        <w:t xml:space="preserve">؛ </w:t>
      </w:r>
      <w:r w:rsidRPr="006C24A3">
        <w:rPr>
          <w:sz w:val="28"/>
          <w:rtl/>
        </w:rPr>
        <w:t>محمد باقر الصدر، مباحث الدليل اللفظي</w:t>
      </w:r>
      <w:r w:rsidRPr="006C24A3">
        <w:rPr>
          <w:rFonts w:hint="cs"/>
          <w:sz w:val="28"/>
          <w:rtl/>
        </w:rPr>
        <w:t xml:space="preserve"> 2: 37</w:t>
      </w:r>
      <w:r w:rsidRPr="006C24A3">
        <w:rPr>
          <w:sz w:val="28"/>
          <w:rtl/>
        </w:rPr>
        <w:t>، مركز الغدير للدراسات</w:t>
      </w:r>
      <w:r w:rsidRPr="006C24A3">
        <w:rPr>
          <w:rFonts w:hint="cs"/>
          <w:sz w:val="28"/>
          <w:rtl/>
        </w:rPr>
        <w:t xml:space="preserve"> ا</w:t>
      </w:r>
      <w:r w:rsidRPr="006C24A3">
        <w:rPr>
          <w:sz w:val="28"/>
          <w:rtl/>
        </w:rPr>
        <w:t>لإسلامية</w:t>
      </w:r>
      <w:r w:rsidRPr="006C24A3">
        <w:rPr>
          <w:rFonts w:hint="cs"/>
          <w:sz w:val="28"/>
          <w:rtl/>
        </w:rPr>
        <w:t>،</w:t>
      </w:r>
      <w:r w:rsidRPr="006C24A3">
        <w:rPr>
          <w:sz w:val="28"/>
          <w:rtl/>
        </w:rPr>
        <w:t xml:space="preserve"> قم</w:t>
      </w:r>
      <w:r w:rsidRPr="006C24A3">
        <w:rPr>
          <w:rFonts w:hint="cs"/>
          <w:sz w:val="28"/>
          <w:rtl/>
        </w:rPr>
        <w:t>، 1417هـ؛ ال</w:t>
      </w:r>
      <w:r w:rsidRPr="006C24A3">
        <w:rPr>
          <w:sz w:val="28"/>
          <w:rtl/>
        </w:rPr>
        <w:t>سيد محمود الهاشمي، بحوث في الأصول</w:t>
      </w:r>
      <w:r w:rsidRPr="006C24A3">
        <w:rPr>
          <w:rFonts w:hint="cs"/>
          <w:sz w:val="28"/>
          <w:rtl/>
        </w:rPr>
        <w:t>: 34، 36</w:t>
      </w:r>
      <w:r w:rsidRPr="006C24A3">
        <w:rPr>
          <w:sz w:val="28"/>
          <w:rtl/>
        </w:rPr>
        <w:t>، مركز الغدير للدراسات</w:t>
      </w:r>
      <w:r w:rsidRPr="006C24A3">
        <w:rPr>
          <w:rFonts w:hint="cs"/>
          <w:sz w:val="28"/>
          <w:rtl/>
        </w:rPr>
        <w:t xml:space="preserve"> ا</w:t>
      </w:r>
      <w:r w:rsidRPr="006C24A3">
        <w:rPr>
          <w:sz w:val="28"/>
          <w:rtl/>
        </w:rPr>
        <w:t>لإسلامية قم،</w:t>
      </w:r>
      <w:r w:rsidRPr="006C24A3">
        <w:rPr>
          <w:rFonts w:hint="cs"/>
          <w:sz w:val="28"/>
          <w:rtl/>
        </w:rPr>
        <w:t xml:space="preserve"> 1417هـ؛ </w:t>
      </w:r>
      <w:r w:rsidRPr="006C24A3">
        <w:rPr>
          <w:sz w:val="28"/>
          <w:rtl/>
        </w:rPr>
        <w:t xml:space="preserve">محمد </w:t>
      </w:r>
      <w:r w:rsidRPr="006C24A3">
        <w:rPr>
          <w:rFonts w:hint="cs"/>
          <w:sz w:val="28"/>
          <w:rtl/>
        </w:rPr>
        <w:t>إ</w:t>
      </w:r>
      <w:r w:rsidRPr="006C24A3">
        <w:rPr>
          <w:sz w:val="28"/>
          <w:rtl/>
        </w:rPr>
        <w:t>سح</w:t>
      </w:r>
      <w:r w:rsidRPr="006C24A3">
        <w:rPr>
          <w:rFonts w:hint="cs"/>
          <w:sz w:val="28"/>
          <w:rtl/>
        </w:rPr>
        <w:t>ا</w:t>
      </w:r>
      <w:r w:rsidRPr="006C24A3">
        <w:rPr>
          <w:sz w:val="28"/>
          <w:rtl/>
        </w:rPr>
        <w:t>ق الفياض، محاضرات في أصول الفقه</w:t>
      </w:r>
      <w:r w:rsidRPr="006C24A3">
        <w:rPr>
          <w:rFonts w:hint="cs"/>
          <w:sz w:val="28"/>
          <w:rtl/>
        </w:rPr>
        <w:t>: 47، 57</w:t>
      </w:r>
      <w:r w:rsidRPr="006C24A3">
        <w:rPr>
          <w:sz w:val="28"/>
          <w:rtl/>
        </w:rPr>
        <w:t>، دار</w:t>
      </w:r>
      <w:r w:rsidRPr="006C24A3">
        <w:rPr>
          <w:rFonts w:hint="cs"/>
          <w:sz w:val="28"/>
          <w:rtl/>
        </w:rPr>
        <w:t xml:space="preserve"> </w:t>
      </w:r>
      <w:r w:rsidRPr="006C24A3">
        <w:rPr>
          <w:sz w:val="28"/>
          <w:rtl/>
        </w:rPr>
        <w:t>الهادي للمطبوعات</w:t>
      </w:r>
      <w:r w:rsidRPr="006C24A3">
        <w:rPr>
          <w:rFonts w:hint="cs"/>
          <w:sz w:val="28"/>
          <w:rtl/>
        </w:rPr>
        <w:t>،</w:t>
      </w:r>
      <w:r w:rsidRPr="006C24A3">
        <w:rPr>
          <w:sz w:val="28"/>
          <w:rtl/>
        </w:rPr>
        <w:t xml:space="preserve"> قم،</w:t>
      </w:r>
      <w:r w:rsidRPr="006C24A3">
        <w:rPr>
          <w:rFonts w:hint="cs"/>
          <w:sz w:val="28"/>
          <w:rtl/>
        </w:rPr>
        <w:t xml:space="preserve"> 1410هـ</w:t>
      </w:r>
      <w:r w:rsidRPr="006C24A3">
        <w:rPr>
          <w:sz w:val="28"/>
          <w:rtl/>
        </w:rPr>
        <w:t>.</w:t>
      </w:r>
    </w:p>
  </w:endnote>
  <w:endnote w:id="38">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rPr>
        <w:t>محمد بن إبراهيم صدر الدين الشيرازي،</w:t>
      </w:r>
      <w:r w:rsidRPr="006C24A3">
        <w:rPr>
          <w:rFonts w:hint="cs"/>
          <w:sz w:val="28"/>
          <w:rtl/>
        </w:rPr>
        <w:t xml:space="preserve"> </w:t>
      </w:r>
      <w:r w:rsidRPr="006C24A3">
        <w:rPr>
          <w:sz w:val="28"/>
          <w:rtl/>
        </w:rPr>
        <w:t>الحكمة المتعالية في الأسفار العقلية الأربعة</w:t>
      </w:r>
      <w:r w:rsidRPr="006C24A3">
        <w:rPr>
          <w:rFonts w:hint="cs"/>
          <w:sz w:val="28"/>
          <w:rtl/>
        </w:rPr>
        <w:t xml:space="preserve"> 6: 310، 388</w:t>
      </w:r>
      <w:r w:rsidRPr="006C24A3">
        <w:rPr>
          <w:sz w:val="28"/>
          <w:rtl/>
        </w:rPr>
        <w:t>، منشورات مصطفوي</w:t>
      </w:r>
      <w:r w:rsidRPr="006C24A3">
        <w:rPr>
          <w:rFonts w:hint="cs"/>
          <w:sz w:val="28"/>
          <w:rtl/>
        </w:rPr>
        <w:t>،</w:t>
      </w:r>
      <w:r w:rsidRPr="006C24A3">
        <w:rPr>
          <w:sz w:val="28"/>
          <w:rtl/>
        </w:rPr>
        <w:t xml:space="preserve"> قم،</w:t>
      </w:r>
      <w:r w:rsidRPr="006C24A3">
        <w:rPr>
          <w:rFonts w:hint="cs"/>
          <w:sz w:val="28"/>
          <w:rtl/>
        </w:rPr>
        <w:t xml:space="preserve"> 1386هـ.ش؛ </w:t>
      </w:r>
      <w:r w:rsidRPr="006C24A3">
        <w:rPr>
          <w:sz w:val="28"/>
          <w:rtl/>
        </w:rPr>
        <w:t>حسين ابن سينا، التعليقات</w:t>
      </w:r>
      <w:r w:rsidRPr="006C24A3">
        <w:rPr>
          <w:rFonts w:hint="cs"/>
          <w:sz w:val="28"/>
          <w:rtl/>
        </w:rPr>
        <w:t>: 19، 22، 50، 131، 150،</w:t>
      </w:r>
      <w:r w:rsidRPr="006C24A3">
        <w:rPr>
          <w:sz w:val="28"/>
          <w:rtl/>
        </w:rPr>
        <w:t xml:space="preserve"> مكتب التبليغات الإسلامية، قم</w:t>
      </w:r>
      <w:r w:rsidRPr="006C24A3">
        <w:rPr>
          <w:rFonts w:hint="cs"/>
          <w:sz w:val="28"/>
          <w:rtl/>
        </w:rPr>
        <w:t>.</w:t>
      </w:r>
      <w:r w:rsidRPr="006C24A3">
        <w:rPr>
          <w:sz w:val="28"/>
          <w:rtl/>
        </w:rPr>
        <w:t xml:space="preserve"> </w:t>
      </w:r>
    </w:p>
  </w:endnote>
  <w:endnote w:id="39">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rPr>
        <w:t>محمد تقي مصباح</w:t>
      </w:r>
      <w:r w:rsidRPr="006C24A3">
        <w:rPr>
          <w:rFonts w:hint="cs"/>
          <w:sz w:val="28"/>
          <w:rtl/>
        </w:rPr>
        <w:t>،</w:t>
      </w:r>
      <w:r w:rsidRPr="006C24A3">
        <w:rPr>
          <w:sz w:val="28"/>
          <w:rtl/>
        </w:rPr>
        <w:t xml:space="preserve"> دروس الفلسفة</w:t>
      </w:r>
      <w:r w:rsidRPr="006C24A3">
        <w:rPr>
          <w:rFonts w:hint="cs"/>
          <w:sz w:val="28"/>
          <w:rtl/>
        </w:rPr>
        <w:t>: 130</w:t>
      </w:r>
      <w:r w:rsidRPr="006C24A3">
        <w:rPr>
          <w:sz w:val="28"/>
          <w:rtl/>
        </w:rPr>
        <w:t>، معهد دراسات</w:t>
      </w:r>
      <w:r w:rsidRPr="006C24A3">
        <w:rPr>
          <w:rFonts w:hint="cs"/>
          <w:sz w:val="28"/>
          <w:rtl/>
        </w:rPr>
        <w:t xml:space="preserve"> </w:t>
      </w:r>
      <w:r w:rsidRPr="006C24A3">
        <w:rPr>
          <w:sz w:val="28"/>
          <w:rtl/>
        </w:rPr>
        <w:t>العلوم الإنسانية والمطالعات الثقافية</w:t>
      </w:r>
      <w:r w:rsidRPr="006C24A3">
        <w:rPr>
          <w:rFonts w:hint="cs"/>
          <w:sz w:val="28"/>
          <w:rtl/>
        </w:rPr>
        <w:t>،</w:t>
      </w:r>
      <w:r w:rsidRPr="006C24A3">
        <w:rPr>
          <w:sz w:val="28"/>
          <w:rtl/>
        </w:rPr>
        <w:t xml:space="preserve"> طهران،</w:t>
      </w:r>
      <w:r w:rsidRPr="006C24A3">
        <w:rPr>
          <w:rFonts w:hint="cs"/>
          <w:sz w:val="28"/>
          <w:rtl/>
        </w:rPr>
        <w:t xml:space="preserve"> 1996م؛</w:t>
      </w:r>
      <w:r w:rsidRPr="006C24A3">
        <w:rPr>
          <w:sz w:val="28"/>
          <w:rtl/>
        </w:rPr>
        <w:t xml:space="preserve"> محمد باقر الصدر، مباحث الدليل اللفظي</w:t>
      </w:r>
      <w:r w:rsidRPr="006C24A3">
        <w:rPr>
          <w:rFonts w:hint="cs"/>
          <w:sz w:val="28"/>
          <w:rtl/>
        </w:rPr>
        <w:t xml:space="preserve"> 2: 36.</w:t>
      </w:r>
    </w:p>
  </w:endnote>
  <w:endnote w:id="40">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rPr>
        <w:t>فريدريك كابلستون</w:t>
      </w:r>
      <w:r w:rsidRPr="006C24A3">
        <w:rPr>
          <w:rFonts w:hint="cs"/>
          <w:sz w:val="28"/>
          <w:rtl/>
        </w:rPr>
        <w:t>،</w:t>
      </w:r>
      <w:r w:rsidRPr="006C24A3">
        <w:rPr>
          <w:sz w:val="28"/>
          <w:rtl/>
        </w:rPr>
        <w:t xml:space="preserve"> كانط</w:t>
      </w:r>
      <w:r w:rsidRPr="006C24A3">
        <w:rPr>
          <w:rFonts w:hint="cs"/>
          <w:sz w:val="28"/>
          <w:rtl/>
        </w:rPr>
        <w:t>: 142</w:t>
      </w:r>
      <w:r w:rsidRPr="006C24A3">
        <w:rPr>
          <w:sz w:val="28"/>
          <w:rtl/>
        </w:rPr>
        <w:t>، ترجمة: منو</w:t>
      </w:r>
      <w:r w:rsidRPr="006C24A3">
        <w:rPr>
          <w:rFonts w:hint="cs"/>
          <w:sz w:val="28"/>
          <w:rtl/>
        </w:rPr>
        <w:t>ش</w:t>
      </w:r>
      <w:r w:rsidRPr="006C24A3">
        <w:rPr>
          <w:sz w:val="28"/>
          <w:rtl/>
        </w:rPr>
        <w:t xml:space="preserve">هر </w:t>
      </w:r>
      <w:r w:rsidRPr="006C24A3">
        <w:rPr>
          <w:rFonts w:ascii="Mosawi" w:hAnsi="Mosawi" w:cs="Abz-3 (Yagut)"/>
          <w:szCs w:val="20"/>
          <w:rtl/>
        </w:rPr>
        <w:t>بزرگمهر</w:t>
      </w:r>
      <w:r w:rsidRPr="006C24A3">
        <w:rPr>
          <w:sz w:val="28"/>
          <w:rtl/>
        </w:rPr>
        <w:t>، مركز النشر</w:t>
      </w:r>
      <w:r w:rsidRPr="006C24A3">
        <w:rPr>
          <w:rFonts w:hint="cs"/>
          <w:sz w:val="28"/>
          <w:rtl/>
        </w:rPr>
        <w:t xml:space="preserve"> </w:t>
      </w:r>
      <w:r w:rsidRPr="006C24A3">
        <w:rPr>
          <w:sz w:val="28"/>
          <w:rtl/>
        </w:rPr>
        <w:t>الجامعي</w:t>
      </w:r>
      <w:r w:rsidRPr="006C24A3">
        <w:rPr>
          <w:rFonts w:hint="cs"/>
          <w:sz w:val="28"/>
          <w:rtl/>
        </w:rPr>
        <w:t>،</w:t>
      </w:r>
      <w:r w:rsidRPr="006C24A3">
        <w:rPr>
          <w:sz w:val="28"/>
          <w:rtl/>
        </w:rPr>
        <w:t xml:space="preserve"> طهران،</w:t>
      </w:r>
      <w:r w:rsidRPr="006C24A3">
        <w:rPr>
          <w:rFonts w:hint="cs"/>
          <w:sz w:val="28"/>
          <w:rtl/>
        </w:rPr>
        <w:t xml:space="preserve"> 1360هـ.ش.</w:t>
      </w:r>
    </w:p>
  </w:endnote>
  <w:endnote w:id="41">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rPr>
        <w:t>كارل ياسبر</w:t>
      </w:r>
      <w:r w:rsidRPr="006C24A3">
        <w:rPr>
          <w:rFonts w:hint="cs"/>
          <w:sz w:val="28"/>
          <w:rtl/>
        </w:rPr>
        <w:t xml:space="preserve">س، </w:t>
      </w:r>
      <w:r w:rsidRPr="006C24A3">
        <w:rPr>
          <w:sz w:val="28"/>
          <w:rtl/>
        </w:rPr>
        <w:t>كانط</w:t>
      </w:r>
      <w:r w:rsidRPr="006C24A3">
        <w:rPr>
          <w:rFonts w:hint="cs"/>
          <w:sz w:val="28"/>
          <w:rtl/>
        </w:rPr>
        <w:t>: 183</w:t>
      </w:r>
      <w:r w:rsidRPr="006C24A3">
        <w:rPr>
          <w:sz w:val="28"/>
          <w:rtl/>
        </w:rPr>
        <w:t xml:space="preserve">، </w:t>
      </w:r>
      <w:r w:rsidRPr="006C24A3">
        <w:rPr>
          <w:rFonts w:hint="cs"/>
          <w:sz w:val="28"/>
          <w:rtl/>
        </w:rPr>
        <w:t xml:space="preserve">ترجمة: </w:t>
      </w:r>
      <w:r w:rsidRPr="006C24A3">
        <w:rPr>
          <w:sz w:val="28"/>
          <w:rtl/>
        </w:rPr>
        <w:t>مير عبد الحسين نقيب زاد</w:t>
      </w:r>
      <w:r w:rsidRPr="006C24A3">
        <w:rPr>
          <w:rFonts w:hint="cs"/>
          <w:sz w:val="28"/>
          <w:rtl/>
        </w:rPr>
        <w:t>ه</w:t>
      </w:r>
      <w:r w:rsidRPr="006C24A3">
        <w:rPr>
          <w:sz w:val="28"/>
          <w:rtl/>
        </w:rPr>
        <w:t>، مكتبة طهوري</w:t>
      </w:r>
      <w:r w:rsidRPr="006C24A3">
        <w:rPr>
          <w:rFonts w:hint="cs"/>
          <w:sz w:val="28"/>
          <w:rtl/>
        </w:rPr>
        <w:t>،</w:t>
      </w:r>
      <w:r w:rsidRPr="006C24A3">
        <w:rPr>
          <w:sz w:val="28"/>
          <w:rtl/>
        </w:rPr>
        <w:t xml:space="preserve"> طهران، </w:t>
      </w:r>
      <w:r w:rsidRPr="006C24A3">
        <w:rPr>
          <w:rFonts w:hint="cs"/>
          <w:sz w:val="28"/>
          <w:rtl/>
        </w:rPr>
        <w:t>1372هـ.ش.</w:t>
      </w:r>
    </w:p>
  </w:endnote>
  <w:endnote w:id="42">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rPr>
        <w:t>فريدريك كابلستون</w:t>
      </w:r>
      <w:r w:rsidRPr="006C24A3">
        <w:rPr>
          <w:rFonts w:hint="cs"/>
          <w:sz w:val="28"/>
          <w:rtl/>
        </w:rPr>
        <w:t>،</w:t>
      </w:r>
      <w:r w:rsidRPr="006C24A3">
        <w:rPr>
          <w:sz w:val="28"/>
          <w:rtl/>
        </w:rPr>
        <w:t xml:space="preserve"> كانط</w:t>
      </w:r>
      <w:r w:rsidRPr="006C24A3">
        <w:rPr>
          <w:rFonts w:hint="cs"/>
          <w:sz w:val="28"/>
          <w:rtl/>
        </w:rPr>
        <w:t>: 141 ـ 142.</w:t>
      </w:r>
    </w:p>
  </w:endnote>
  <w:endnote w:id="43">
    <w:p w:rsidR="008B5377" w:rsidRPr="006C24A3" w:rsidRDefault="008B5377" w:rsidP="00EB2F7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eastAsia"/>
          <w:sz w:val="28"/>
          <w:rtl/>
        </w:rPr>
        <w:t>كريم مجتهدي</w:t>
      </w:r>
      <w:r w:rsidRPr="006C24A3">
        <w:rPr>
          <w:rFonts w:hint="cs"/>
          <w:sz w:val="28"/>
          <w:rtl/>
        </w:rPr>
        <w:t>،</w:t>
      </w:r>
      <w:r w:rsidRPr="006C24A3">
        <w:rPr>
          <w:sz w:val="28"/>
          <w:rtl/>
        </w:rPr>
        <w:t xml:space="preserve"> </w:t>
      </w:r>
      <w:r w:rsidRPr="006C24A3">
        <w:rPr>
          <w:rFonts w:hint="eastAsia"/>
          <w:sz w:val="28"/>
          <w:rtl/>
        </w:rPr>
        <w:t>فلسفة</w:t>
      </w:r>
      <w:r w:rsidRPr="006C24A3">
        <w:rPr>
          <w:sz w:val="28"/>
          <w:rtl/>
        </w:rPr>
        <w:t xml:space="preserve"> </w:t>
      </w:r>
      <w:r w:rsidRPr="006C24A3">
        <w:rPr>
          <w:rFonts w:hint="eastAsia"/>
          <w:sz w:val="28"/>
          <w:rtl/>
        </w:rPr>
        <w:t>كانط</w:t>
      </w:r>
      <w:r w:rsidRPr="006C24A3">
        <w:rPr>
          <w:sz w:val="28"/>
          <w:rtl/>
        </w:rPr>
        <w:t xml:space="preserve"> </w:t>
      </w:r>
      <w:r w:rsidRPr="006C24A3">
        <w:rPr>
          <w:rFonts w:hint="eastAsia"/>
          <w:sz w:val="28"/>
          <w:rtl/>
        </w:rPr>
        <w:t>النقدية</w:t>
      </w:r>
      <w:r w:rsidRPr="006C24A3">
        <w:rPr>
          <w:rFonts w:hint="cs"/>
          <w:sz w:val="28"/>
          <w:rtl/>
        </w:rPr>
        <w:t xml:space="preserve">: </w:t>
      </w:r>
      <w:r w:rsidRPr="004A2630">
        <w:rPr>
          <w:rFonts w:hint="cs"/>
          <w:sz w:val="28"/>
          <w:rtl/>
        </w:rPr>
        <w:t>181.</w:t>
      </w:r>
    </w:p>
  </w:endnote>
  <w:endnote w:id="44">
    <w:p w:rsidR="008B5377" w:rsidRPr="006C24A3" w:rsidRDefault="008B5377" w:rsidP="00EB2F7A">
      <w:pPr>
        <w:pStyle w:val="af7"/>
        <w:spacing w:line="300" w:lineRule="exact"/>
        <w:ind w:firstLine="0"/>
        <w:rPr>
          <w:sz w:val="28"/>
          <w:rtl/>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rPr>
        <w:t>كارل ياسبر</w:t>
      </w:r>
      <w:r w:rsidRPr="006C24A3">
        <w:rPr>
          <w:rFonts w:hint="cs"/>
          <w:sz w:val="28"/>
          <w:rtl/>
        </w:rPr>
        <w:t xml:space="preserve">س، </w:t>
      </w:r>
      <w:r w:rsidRPr="006C24A3">
        <w:rPr>
          <w:sz w:val="28"/>
          <w:rtl/>
        </w:rPr>
        <w:t>كانط</w:t>
      </w:r>
      <w:r w:rsidRPr="006C24A3">
        <w:rPr>
          <w:rFonts w:hint="cs"/>
          <w:sz w:val="28"/>
          <w:rtl/>
        </w:rPr>
        <w:t>: 181.</w:t>
      </w:r>
    </w:p>
  </w:endnote>
  <w:endnote w:id="45">
    <w:p w:rsidR="008B5377" w:rsidRPr="00FD029E" w:rsidRDefault="008B5377" w:rsidP="00EB2F7A">
      <w:pPr>
        <w:bidi w:val="0"/>
        <w:spacing w:line="300" w:lineRule="exact"/>
        <w:ind w:firstLine="0"/>
        <w:rPr>
          <w:rFonts w:asciiTheme="majorBidi" w:hAnsiTheme="majorBidi" w:cstheme="majorBidi"/>
          <w:sz w:val="20"/>
          <w:szCs w:val="20"/>
        </w:rPr>
      </w:pPr>
      <w:r w:rsidRPr="00FD029E">
        <w:rPr>
          <w:rFonts w:asciiTheme="majorBidi" w:hAnsiTheme="majorBidi" w:cstheme="majorBidi" w:hint="cs"/>
          <w:sz w:val="20"/>
          <w:szCs w:val="20"/>
          <w:rtl/>
        </w:rPr>
        <w:t>)</w:t>
      </w:r>
      <w:r w:rsidRPr="00FD029E">
        <w:rPr>
          <w:rStyle w:val="af9"/>
          <w:rFonts w:asciiTheme="majorBidi" w:hAnsiTheme="majorBidi" w:cstheme="majorBidi"/>
          <w:sz w:val="20"/>
          <w:szCs w:val="20"/>
          <w:vertAlign w:val="baseline"/>
        </w:rPr>
        <w:endnoteRef/>
      </w:r>
      <w:r w:rsidRPr="00FD029E">
        <w:rPr>
          <w:rFonts w:asciiTheme="majorBidi" w:hAnsiTheme="majorBidi" w:cstheme="majorBidi" w:hint="cs"/>
          <w:sz w:val="20"/>
          <w:szCs w:val="20"/>
          <w:rtl/>
        </w:rPr>
        <w:t>(</w:t>
      </w:r>
      <w:r w:rsidRPr="00FD029E">
        <w:rPr>
          <w:rFonts w:asciiTheme="majorBidi" w:hAnsiTheme="majorBidi" w:cstheme="majorBidi"/>
          <w:sz w:val="20"/>
          <w:szCs w:val="20"/>
        </w:rPr>
        <w:t xml:space="preserve"> </w:t>
      </w:r>
      <w:r w:rsidRPr="00FD029E">
        <w:rPr>
          <w:rFonts w:asciiTheme="majorBidi" w:hAnsiTheme="majorBidi" w:cstheme="majorBidi"/>
          <w:sz w:val="20"/>
          <w:szCs w:val="20"/>
          <w:lang w:eastAsia="x-none"/>
        </w:rPr>
        <w:t>Elwes, R. H. M (Trans), 1933, Spinosa, Philosophy of Benedict De Spinosa, New</w:t>
      </w:r>
      <w:r w:rsidRPr="00FD029E">
        <w:rPr>
          <w:rFonts w:asciiTheme="majorBidi" w:hAnsiTheme="majorBidi" w:cstheme="majorBidi"/>
          <w:sz w:val="20"/>
          <w:szCs w:val="20"/>
        </w:rPr>
        <w:t xml:space="preserve"> </w:t>
      </w:r>
      <w:r w:rsidRPr="00FD029E">
        <w:rPr>
          <w:rFonts w:asciiTheme="majorBidi" w:hAnsiTheme="majorBidi" w:cstheme="majorBidi"/>
          <w:sz w:val="20"/>
          <w:szCs w:val="20"/>
          <w:lang w:eastAsia="x-none"/>
        </w:rPr>
        <w:t>York, Tudor Publishing Co</w:t>
      </w:r>
      <w:r w:rsidRPr="00FD029E">
        <w:rPr>
          <w:rFonts w:asciiTheme="majorBidi" w:hAnsiTheme="majorBidi" w:cstheme="majorBidi"/>
          <w:sz w:val="20"/>
          <w:szCs w:val="20"/>
        </w:rPr>
        <w:t>. pp 76 - 77, 191.</w:t>
      </w:r>
    </w:p>
  </w:endnote>
  <w:endnote w:id="46">
    <w:p w:rsidR="008B5377" w:rsidRPr="006C24A3" w:rsidRDefault="008B5377" w:rsidP="00EB2F7A">
      <w:pPr>
        <w:pStyle w:val="af7"/>
        <w:bidi w:val="0"/>
        <w:spacing w:line="300" w:lineRule="exact"/>
        <w:ind w:firstLine="0"/>
        <w:rPr>
          <w:rFonts w:asciiTheme="majorBidi" w:hAnsiTheme="majorBidi" w:cstheme="majorBidi"/>
          <w:szCs w:val="20"/>
          <w:rtl/>
          <w:lang w:val="en-US"/>
        </w:rPr>
      </w:pPr>
      <w:r w:rsidRPr="006C24A3">
        <w:rPr>
          <w:rFonts w:asciiTheme="majorBidi" w:hAnsiTheme="majorBidi" w:cstheme="majorBidi" w:hint="cs"/>
          <w:szCs w:val="20"/>
          <w:rtl/>
        </w:rPr>
        <w:t>)</w:t>
      </w:r>
      <w:r w:rsidRPr="006C24A3">
        <w:rPr>
          <w:rStyle w:val="af9"/>
          <w:rFonts w:asciiTheme="majorBidi" w:hAnsiTheme="majorBidi" w:cstheme="majorBidi"/>
          <w:szCs w:val="20"/>
          <w:vertAlign w:val="baseline"/>
        </w:rPr>
        <w:endnoteRef/>
      </w:r>
      <w:r w:rsidRPr="006C24A3">
        <w:rPr>
          <w:rFonts w:asciiTheme="majorBidi" w:hAnsiTheme="majorBidi" w:cstheme="majorBidi" w:hint="cs"/>
          <w:szCs w:val="20"/>
          <w:rtl/>
        </w:rPr>
        <w:t xml:space="preserve"> (</w:t>
      </w:r>
      <w:r w:rsidRPr="006C24A3">
        <w:rPr>
          <w:rFonts w:asciiTheme="majorBidi" w:hAnsiTheme="majorBidi" w:cstheme="majorBidi"/>
          <w:szCs w:val="20"/>
          <w:lang w:val="en-US"/>
        </w:rPr>
        <w:t xml:space="preserve">Beck , L. W., 1960, A commentary on Kant`s Critique of Pratical Reason, Chicago, the University of Chicago Press. p 176 </w:t>
      </w:r>
      <w:r w:rsidRPr="006C24A3">
        <w:rPr>
          <w:rFonts w:asciiTheme="majorBidi" w:hAnsiTheme="majorBidi" w:cstheme="majorBidi" w:hint="cs"/>
          <w:szCs w:val="20"/>
          <w:rtl/>
          <w:lang w:val="en-US"/>
        </w:rPr>
        <w:t>-</w:t>
      </w:r>
      <w:r w:rsidRPr="006C24A3">
        <w:rPr>
          <w:rFonts w:asciiTheme="majorBidi" w:hAnsiTheme="majorBidi" w:cstheme="majorBidi"/>
          <w:szCs w:val="20"/>
          <w:lang w:val="en-US"/>
        </w:rPr>
        <w:t xml:space="preserve"> 178.</w:t>
      </w:r>
    </w:p>
  </w:endnote>
  <w:endnote w:id="47">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ascii="Cooper Black" w:hAnsi="Cooper Black"/>
          <w:sz w:val="28"/>
          <w:rtl/>
        </w:rPr>
        <w:t>ال</w:t>
      </w:r>
      <w:r w:rsidRPr="006C24A3">
        <w:rPr>
          <w:rFonts w:ascii="Cooper Black" w:hAnsi="Cooper Black" w:hint="cs"/>
          <w:sz w:val="28"/>
          <w:rtl/>
        </w:rPr>
        <w:t>إ</w:t>
      </w:r>
      <w:r w:rsidRPr="006C24A3">
        <w:rPr>
          <w:rFonts w:ascii="Cooper Black" w:hAnsi="Cooper Black"/>
          <w:sz w:val="28"/>
          <w:rtl/>
        </w:rPr>
        <w:t xml:space="preserve">نجيل: 238، </w:t>
      </w:r>
      <w:r w:rsidRPr="006C24A3">
        <w:rPr>
          <w:rFonts w:ascii="Cooper Black" w:hAnsi="Cooper Black" w:hint="cs"/>
          <w:sz w:val="28"/>
          <w:rtl/>
        </w:rPr>
        <w:t xml:space="preserve">رسالة إلى أهل </w:t>
      </w:r>
      <w:r w:rsidRPr="006C24A3">
        <w:rPr>
          <w:rFonts w:ascii="Cooper Black" w:hAnsi="Cooper Black"/>
          <w:sz w:val="28"/>
          <w:rtl/>
        </w:rPr>
        <w:t>روم</w:t>
      </w:r>
      <w:r w:rsidRPr="006C24A3">
        <w:rPr>
          <w:rFonts w:ascii="Cooper Black" w:hAnsi="Cooper Black" w:hint="cs"/>
          <w:sz w:val="28"/>
          <w:rtl/>
        </w:rPr>
        <w:t>ي</w:t>
      </w:r>
      <w:r w:rsidRPr="006C24A3">
        <w:rPr>
          <w:rFonts w:ascii="Cooper Black" w:hAnsi="Cooper Black"/>
          <w:sz w:val="28"/>
          <w:rtl/>
        </w:rPr>
        <w:t>ة: 8، 1</w:t>
      </w:r>
      <w:r w:rsidRPr="006C24A3">
        <w:rPr>
          <w:rFonts w:ascii="Cooper Black" w:hAnsi="Cooper Black" w:hint="cs"/>
          <w:sz w:val="28"/>
          <w:rtl/>
        </w:rPr>
        <w:t xml:space="preserve"> </w:t>
      </w:r>
      <w:r w:rsidRPr="006C24A3">
        <w:rPr>
          <w:rFonts w:ascii="Cooper Black" w:hAnsi="Cooper Black"/>
          <w:sz w:val="28"/>
          <w:rtl/>
        </w:rPr>
        <w:t>ـ 11</w:t>
      </w:r>
      <w:r w:rsidRPr="006C24A3">
        <w:rPr>
          <w:rFonts w:hint="cs"/>
          <w:sz w:val="28"/>
          <w:rtl/>
        </w:rPr>
        <w:t>.</w:t>
      </w:r>
    </w:p>
  </w:endnote>
  <w:endnote w:id="48">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Cooper Black" w:hAnsi="Cooper Black" w:hint="cs"/>
          <w:sz w:val="28"/>
          <w:rtl/>
        </w:rPr>
        <w:t xml:space="preserve"> </w:t>
      </w:r>
      <w:r w:rsidRPr="006C24A3">
        <w:rPr>
          <w:rFonts w:ascii="Cooper Black" w:hAnsi="Cooper Black"/>
          <w:sz w:val="28"/>
          <w:rtl/>
        </w:rPr>
        <w:t xml:space="preserve">الإنجيل: 233، </w:t>
      </w:r>
      <w:r w:rsidRPr="006C24A3">
        <w:rPr>
          <w:rFonts w:ascii="Cooper Black" w:hAnsi="Cooper Black" w:hint="cs"/>
          <w:sz w:val="28"/>
          <w:rtl/>
        </w:rPr>
        <w:t xml:space="preserve">رسالة إلى أهل </w:t>
      </w:r>
      <w:r w:rsidRPr="006C24A3">
        <w:rPr>
          <w:rFonts w:ascii="Cooper Black" w:hAnsi="Cooper Black"/>
          <w:sz w:val="28"/>
          <w:rtl/>
        </w:rPr>
        <w:t>روم</w:t>
      </w:r>
      <w:r w:rsidRPr="006C24A3">
        <w:rPr>
          <w:rFonts w:ascii="Cooper Black" w:hAnsi="Cooper Black" w:hint="cs"/>
          <w:sz w:val="28"/>
          <w:rtl/>
        </w:rPr>
        <w:t>ي</w:t>
      </w:r>
      <w:r w:rsidRPr="006C24A3">
        <w:rPr>
          <w:rFonts w:ascii="Cooper Black" w:hAnsi="Cooper Black"/>
          <w:sz w:val="28"/>
          <w:rtl/>
        </w:rPr>
        <w:t>ة:</w:t>
      </w:r>
      <w:r w:rsidRPr="006C24A3">
        <w:rPr>
          <w:rFonts w:ascii="Cooper Black" w:hAnsi="Cooper Black" w:hint="cs"/>
          <w:sz w:val="28"/>
          <w:rtl/>
        </w:rPr>
        <w:t xml:space="preserve"> </w:t>
      </w:r>
      <w:r w:rsidRPr="006C24A3">
        <w:rPr>
          <w:rFonts w:ascii="Cooper Black" w:hAnsi="Cooper Black"/>
          <w:sz w:val="28"/>
          <w:rtl/>
        </w:rPr>
        <w:t>3، 24</w:t>
      </w:r>
      <w:r w:rsidRPr="006C24A3">
        <w:rPr>
          <w:rFonts w:ascii="Cooper Black" w:hAnsi="Cooper Black" w:hint="cs"/>
          <w:sz w:val="28"/>
          <w:rtl/>
        </w:rPr>
        <w:t xml:space="preserve"> </w:t>
      </w:r>
      <w:r w:rsidRPr="006C24A3">
        <w:rPr>
          <w:rFonts w:ascii="Cooper Black" w:hAnsi="Cooper Black"/>
          <w:sz w:val="28"/>
          <w:rtl/>
        </w:rPr>
        <w:t>ـ 25</w:t>
      </w:r>
      <w:r w:rsidRPr="006C24A3">
        <w:rPr>
          <w:rFonts w:hint="cs"/>
          <w:sz w:val="28"/>
          <w:rtl/>
        </w:rPr>
        <w:t>.</w:t>
      </w:r>
    </w:p>
  </w:endnote>
  <w:endnote w:id="49">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Cooper Black" w:hAnsi="Cooper Black" w:hint="cs"/>
          <w:sz w:val="28"/>
          <w:rtl/>
        </w:rPr>
        <w:t xml:space="preserve"> </w:t>
      </w:r>
      <w:r w:rsidRPr="006C24A3">
        <w:rPr>
          <w:rFonts w:ascii="Cooper Black" w:hAnsi="Cooper Black"/>
          <w:sz w:val="28"/>
          <w:rtl/>
        </w:rPr>
        <w:t xml:space="preserve">الإنجيل: 235، </w:t>
      </w:r>
      <w:r w:rsidRPr="006C24A3">
        <w:rPr>
          <w:rFonts w:ascii="Cooper Black" w:hAnsi="Cooper Black" w:hint="cs"/>
          <w:sz w:val="28"/>
          <w:rtl/>
        </w:rPr>
        <w:t xml:space="preserve">رسالة إلى أهل </w:t>
      </w:r>
      <w:r w:rsidRPr="006C24A3">
        <w:rPr>
          <w:rFonts w:ascii="Cooper Black" w:hAnsi="Cooper Black"/>
          <w:sz w:val="28"/>
          <w:rtl/>
        </w:rPr>
        <w:t>روم</w:t>
      </w:r>
      <w:r w:rsidRPr="006C24A3">
        <w:rPr>
          <w:rFonts w:ascii="Cooper Black" w:hAnsi="Cooper Black" w:hint="cs"/>
          <w:sz w:val="28"/>
          <w:rtl/>
        </w:rPr>
        <w:t>ي</w:t>
      </w:r>
      <w:r w:rsidRPr="006C24A3">
        <w:rPr>
          <w:rFonts w:ascii="Cooper Black" w:hAnsi="Cooper Black"/>
          <w:sz w:val="28"/>
          <w:rtl/>
        </w:rPr>
        <w:t>ة: 5، 2</w:t>
      </w:r>
      <w:r w:rsidRPr="006C24A3">
        <w:rPr>
          <w:rFonts w:hint="cs"/>
          <w:sz w:val="28"/>
          <w:rtl/>
        </w:rPr>
        <w:t>.</w:t>
      </w:r>
    </w:p>
  </w:endnote>
  <w:endnote w:id="50">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Cooper Black" w:hAnsi="Cooper Black" w:hint="cs"/>
          <w:sz w:val="28"/>
          <w:rtl/>
        </w:rPr>
        <w:t xml:space="preserve"> </w:t>
      </w:r>
      <w:r w:rsidRPr="006C24A3">
        <w:rPr>
          <w:rFonts w:ascii="Cooper Black" w:hAnsi="Cooper Black"/>
          <w:sz w:val="28"/>
          <w:rtl/>
        </w:rPr>
        <w:t>الإنجيل</w:t>
      </w:r>
      <w:r w:rsidRPr="006C24A3">
        <w:rPr>
          <w:rFonts w:ascii="Cooper Black" w:hAnsi="Cooper Black" w:hint="cs"/>
          <w:sz w:val="28"/>
          <w:rtl/>
        </w:rPr>
        <w:t xml:space="preserve">: </w:t>
      </w:r>
      <w:r w:rsidRPr="006C24A3">
        <w:rPr>
          <w:rFonts w:ascii="Cooper Black" w:hAnsi="Cooper Black"/>
          <w:sz w:val="28"/>
          <w:rtl/>
        </w:rPr>
        <w:t xml:space="preserve">236، </w:t>
      </w:r>
      <w:r w:rsidRPr="006C24A3">
        <w:rPr>
          <w:rFonts w:ascii="Cooper Black" w:hAnsi="Cooper Black" w:hint="cs"/>
          <w:sz w:val="28"/>
          <w:rtl/>
        </w:rPr>
        <w:t xml:space="preserve">رسالة إلى أهل </w:t>
      </w:r>
      <w:r w:rsidRPr="006C24A3">
        <w:rPr>
          <w:rFonts w:ascii="Cooper Black" w:hAnsi="Cooper Black"/>
          <w:sz w:val="28"/>
          <w:rtl/>
        </w:rPr>
        <w:t>روم</w:t>
      </w:r>
      <w:r w:rsidRPr="006C24A3">
        <w:rPr>
          <w:rFonts w:ascii="Cooper Black" w:hAnsi="Cooper Black" w:hint="cs"/>
          <w:sz w:val="28"/>
          <w:rtl/>
        </w:rPr>
        <w:t>ي</w:t>
      </w:r>
      <w:r w:rsidRPr="006C24A3">
        <w:rPr>
          <w:rFonts w:ascii="Cooper Black" w:hAnsi="Cooper Black"/>
          <w:sz w:val="28"/>
          <w:rtl/>
        </w:rPr>
        <w:t>ة: 6، 5 ـ 14</w:t>
      </w:r>
      <w:r w:rsidRPr="006C24A3">
        <w:rPr>
          <w:rFonts w:hint="cs"/>
          <w:sz w:val="28"/>
          <w:rtl/>
        </w:rPr>
        <w:t>.</w:t>
      </w:r>
    </w:p>
  </w:endnote>
  <w:endnote w:id="51">
    <w:p w:rsidR="008B5377" w:rsidRPr="006C24A3" w:rsidRDefault="008B5377" w:rsidP="006303A2">
      <w:pPr>
        <w:pStyle w:val="af7"/>
        <w:spacing w:line="300" w:lineRule="exact"/>
        <w:ind w:firstLine="0"/>
        <w:rPr>
          <w:sz w:val="28"/>
          <w:rtl/>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Cooper Black" w:hAnsi="Cooper Black" w:hint="cs"/>
          <w:sz w:val="28"/>
          <w:rtl/>
        </w:rPr>
        <w:t xml:space="preserve"> دائرة معارف الدين، مدخل: </w:t>
      </w:r>
      <w:r w:rsidRPr="006C24A3">
        <w:rPr>
          <w:rFonts w:asciiTheme="majorBidi" w:hAnsiTheme="majorBidi" w:cstheme="majorBidi"/>
        </w:rPr>
        <w:t>Grace</w:t>
      </w:r>
    </w:p>
  </w:endnote>
  <w:endnote w:id="52">
    <w:p w:rsidR="008B5377" w:rsidRPr="006C24A3" w:rsidRDefault="008B5377" w:rsidP="006303A2">
      <w:pPr>
        <w:pStyle w:val="af7"/>
        <w:bidi w:val="0"/>
        <w:spacing w:line="300" w:lineRule="exact"/>
        <w:ind w:firstLine="0"/>
        <w:rPr>
          <w:rFonts w:asciiTheme="majorBidi" w:hAnsiTheme="majorBidi" w:cstheme="majorBidi"/>
          <w:szCs w:val="20"/>
          <w:rtl/>
        </w:rPr>
      </w:pPr>
      <w:r w:rsidRPr="006C24A3">
        <w:rPr>
          <w:rFonts w:asciiTheme="majorBidi" w:hAnsiTheme="majorBidi" w:cstheme="majorBidi" w:hint="cs"/>
          <w:szCs w:val="20"/>
          <w:rtl/>
        </w:rPr>
        <w:t>)</w:t>
      </w:r>
      <w:r w:rsidRPr="006C24A3">
        <w:rPr>
          <w:rStyle w:val="af9"/>
          <w:rFonts w:asciiTheme="majorBidi" w:hAnsiTheme="majorBidi" w:cstheme="majorBidi"/>
          <w:szCs w:val="20"/>
          <w:vertAlign w:val="baseline"/>
        </w:rPr>
        <w:endnoteRef/>
      </w:r>
      <w:r w:rsidRPr="006C24A3">
        <w:rPr>
          <w:rFonts w:asciiTheme="majorBidi" w:hAnsiTheme="majorBidi" w:cstheme="majorBidi" w:hint="cs"/>
          <w:szCs w:val="20"/>
          <w:rtl/>
        </w:rPr>
        <w:t>(</w:t>
      </w:r>
      <w:r w:rsidRPr="006C24A3">
        <w:rPr>
          <w:rFonts w:asciiTheme="majorBidi" w:hAnsiTheme="majorBidi" w:cstheme="majorBidi"/>
          <w:szCs w:val="20"/>
        </w:rPr>
        <w:t xml:space="preserve"> Theological virtues: fowth, hope and charit. </w:t>
      </w:r>
    </w:p>
  </w:endnote>
  <w:endnote w:id="53">
    <w:p w:rsidR="008B5377" w:rsidRPr="006C24A3" w:rsidRDefault="008B5377" w:rsidP="006303A2">
      <w:pPr>
        <w:pStyle w:val="af7"/>
        <w:spacing w:line="300" w:lineRule="exact"/>
        <w:ind w:firstLine="0"/>
        <w:rPr>
          <w:rFonts w:asciiTheme="majorBidi" w:hAnsiTheme="majorBidi" w:cstheme="majorBidi"/>
          <w:rtl/>
        </w:rPr>
      </w:pPr>
      <w:r w:rsidRPr="006C24A3">
        <w:rPr>
          <w:rFonts w:hint="cs"/>
          <w:sz w:val="28"/>
          <w:rtl/>
        </w:rPr>
        <w:t>(</w:t>
      </w:r>
      <w:r w:rsidRPr="006C24A3">
        <w:rPr>
          <w:rStyle w:val="af9"/>
          <w:rFonts w:asciiTheme="majorBidi" w:hAnsiTheme="majorBidi"/>
          <w:sz w:val="28"/>
          <w:vertAlign w:val="baseline"/>
        </w:rPr>
        <w:endnoteRef/>
      </w:r>
      <w:r w:rsidRPr="006C24A3">
        <w:rPr>
          <w:rFonts w:hint="cs"/>
          <w:sz w:val="28"/>
          <w:rtl/>
        </w:rPr>
        <w:t>)</w:t>
      </w:r>
      <w:r w:rsidRPr="006C24A3">
        <w:rPr>
          <w:rFonts w:hint="cs"/>
          <w:sz w:val="27"/>
          <w:rtl/>
          <w:lang w:val="tr-TR"/>
        </w:rPr>
        <w:t xml:space="preserve"> رسالةٌ في باب اللطف، الفصل الثاني، الباب الثاني، الجواب عن الإشكالية الثانية</w:t>
      </w:r>
      <w:r w:rsidRPr="006C24A3">
        <w:rPr>
          <w:rFonts w:asciiTheme="majorBidi" w:hAnsiTheme="majorBidi" w:cstheme="majorBidi" w:hint="cs"/>
          <w:rtl/>
        </w:rPr>
        <w:t>.</w:t>
      </w:r>
    </w:p>
  </w:endnote>
  <w:endnote w:id="54">
    <w:p w:rsidR="008B5377" w:rsidRPr="006C24A3" w:rsidRDefault="008B5377" w:rsidP="006303A2">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Style w:val="af9"/>
          <w:rFonts w:asciiTheme="majorBidi" w:hAnsiTheme="majorBidi" w:cstheme="majorBidi"/>
          <w:szCs w:val="20"/>
          <w:vertAlign w:val="baseline"/>
        </w:rPr>
        <w:endnoteRef/>
      </w:r>
      <w:r w:rsidRPr="006C24A3">
        <w:rPr>
          <w:rFonts w:asciiTheme="majorBidi" w:hAnsiTheme="majorBidi" w:cstheme="majorBidi"/>
          <w:szCs w:val="20"/>
        </w:rPr>
        <w:t xml:space="preserve">) Gratuitous. </w:t>
      </w:r>
    </w:p>
  </w:endnote>
  <w:endnote w:id="55">
    <w:p w:rsidR="008B5377" w:rsidRPr="006C24A3" w:rsidRDefault="008B5377" w:rsidP="006303A2">
      <w:pPr>
        <w:pStyle w:val="af7"/>
        <w:spacing w:line="300" w:lineRule="exact"/>
        <w:ind w:firstLine="0"/>
        <w:rPr>
          <w:rFonts w:asciiTheme="majorBidi" w:hAnsiTheme="majorBidi" w:cstheme="majorBidi"/>
          <w:rtl/>
        </w:rPr>
      </w:pPr>
      <w:r w:rsidRPr="006C24A3">
        <w:rPr>
          <w:rFonts w:hint="cs"/>
          <w:sz w:val="28"/>
          <w:rtl/>
        </w:rPr>
        <w:t>(</w:t>
      </w:r>
      <w:r w:rsidRPr="006C24A3">
        <w:rPr>
          <w:rStyle w:val="af9"/>
          <w:rFonts w:asciiTheme="majorBidi" w:hAnsiTheme="majorBidi"/>
          <w:sz w:val="28"/>
          <w:vertAlign w:val="baseline"/>
        </w:rPr>
        <w:endnoteRef/>
      </w:r>
      <w:r w:rsidRPr="006C24A3">
        <w:rPr>
          <w:rFonts w:hint="cs"/>
          <w:sz w:val="28"/>
          <w:rtl/>
        </w:rPr>
        <w:t>)</w:t>
      </w:r>
      <w:r w:rsidRPr="006C24A3">
        <w:rPr>
          <w:rFonts w:hint="cs"/>
          <w:sz w:val="27"/>
          <w:rtl/>
          <w:lang w:val="tr-TR"/>
        </w:rPr>
        <w:t xml:space="preserve"> رسالة في باب اللطف، الفصل الثاني، الباب الرابع</w:t>
      </w:r>
      <w:r w:rsidRPr="006C24A3">
        <w:rPr>
          <w:rFonts w:asciiTheme="majorBidi" w:hAnsiTheme="majorBidi" w:cstheme="majorBidi" w:hint="cs"/>
          <w:rtl/>
        </w:rPr>
        <w:t>.</w:t>
      </w:r>
      <w:r w:rsidRPr="006C24A3">
        <w:rPr>
          <w:rFonts w:asciiTheme="majorBidi" w:hAnsiTheme="majorBidi" w:cstheme="majorBidi"/>
        </w:rPr>
        <w:t xml:space="preserve"> </w:t>
      </w:r>
    </w:p>
  </w:endnote>
  <w:endnote w:id="56">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hint="cs"/>
          <w:sz w:val="28"/>
          <w:rtl/>
          <w:lang w:val="tr-TR"/>
        </w:rPr>
        <w:t xml:space="preserve"> إنجيل يوحنا، الفصل الثالث، الآية 6</w:t>
      </w:r>
      <w:r w:rsidRPr="006C24A3">
        <w:rPr>
          <w:rFonts w:hint="cs"/>
          <w:sz w:val="28"/>
          <w:rtl/>
        </w:rPr>
        <w:t>.</w:t>
      </w:r>
    </w:p>
  </w:endnote>
  <w:endnote w:id="57">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hint="cs"/>
          <w:sz w:val="27"/>
          <w:rtl/>
          <w:lang w:val="tr-TR"/>
        </w:rPr>
        <w:t xml:space="preserve"> رسالة في باب اللطف، الفصل الرابع، الباب الثاني</w:t>
      </w:r>
      <w:r w:rsidRPr="006C24A3">
        <w:rPr>
          <w:rFonts w:hint="cs"/>
          <w:sz w:val="28"/>
          <w:rtl/>
        </w:rPr>
        <w:t>.</w:t>
      </w:r>
    </w:p>
  </w:endnote>
  <w:endnote w:id="58">
    <w:p w:rsidR="008B5377" w:rsidRPr="006C24A3" w:rsidRDefault="008B5377" w:rsidP="006303A2">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hint="cs"/>
          <w:szCs w:val="20"/>
          <w:rtl/>
        </w:rPr>
        <w:t>(</w:t>
      </w:r>
      <w:r w:rsidRPr="006C24A3">
        <w:rPr>
          <w:rFonts w:asciiTheme="majorBidi" w:hAnsiTheme="majorBidi" w:cstheme="majorBidi"/>
          <w:szCs w:val="20"/>
        </w:rPr>
        <w:t xml:space="preserve"> Sanctifying. </w:t>
      </w:r>
    </w:p>
  </w:endnote>
  <w:endnote w:id="59">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الإنجيل، </w:t>
      </w:r>
      <w:r w:rsidRPr="006C24A3">
        <w:rPr>
          <w:rFonts w:ascii="Cooper Black" w:hAnsi="Cooper Black" w:hint="cs"/>
          <w:sz w:val="28"/>
          <w:rtl/>
        </w:rPr>
        <w:t xml:space="preserve">رسالة إلى أهل </w:t>
      </w:r>
      <w:r w:rsidRPr="006C24A3">
        <w:rPr>
          <w:rFonts w:ascii="Cooper Black" w:hAnsi="Cooper Black"/>
          <w:sz w:val="28"/>
          <w:rtl/>
        </w:rPr>
        <w:t>روم</w:t>
      </w:r>
      <w:r w:rsidRPr="006C24A3">
        <w:rPr>
          <w:rFonts w:ascii="Cooper Black" w:hAnsi="Cooper Black" w:hint="cs"/>
          <w:sz w:val="28"/>
          <w:rtl/>
        </w:rPr>
        <w:t>ي</w:t>
      </w:r>
      <w:r w:rsidRPr="006C24A3">
        <w:rPr>
          <w:rFonts w:ascii="Cooper Black" w:hAnsi="Cooper Black"/>
          <w:sz w:val="28"/>
          <w:rtl/>
        </w:rPr>
        <w:t>ة</w:t>
      </w:r>
      <w:r w:rsidRPr="006C24A3">
        <w:rPr>
          <w:rFonts w:hint="cs"/>
          <w:sz w:val="28"/>
          <w:rtl/>
        </w:rPr>
        <w:t>، الفصل السادس، الآية 23.</w:t>
      </w:r>
    </w:p>
  </w:endnote>
  <w:endnote w:id="60">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كفاية الموحدين 1: 505.</w:t>
      </w:r>
    </w:p>
  </w:endnote>
  <w:endnote w:id="61">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العلاّمة الحلّي، شرح تجريد الاعتقاد (تحقيق: الشيخ حسن حسن زاده الآملي): 324.</w:t>
      </w:r>
    </w:p>
  </w:endnote>
  <w:endnote w:id="62">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المصدر السابق: 326.</w:t>
      </w:r>
    </w:p>
  </w:endnote>
  <w:endnote w:id="63">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المصدر السابق: 433.</w:t>
      </w:r>
    </w:p>
  </w:endnote>
  <w:endnote w:id="64">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شرح المواقف 8: 202.</w:t>
      </w:r>
    </w:p>
  </w:endnote>
  <w:endnote w:id="65">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المطالب العالية 3: 291، 305.</w:t>
      </w:r>
    </w:p>
  </w:endnote>
  <w:endnote w:id="66">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يقول السيد الطبرسي في كتاب كفاية الموحدين: 508، في جوابٍ كلّي عن الإشكالات الواردة على مصاديق اللطف: يجب التأكُّد من نواحي الحُسْن الخفيّة... والعقل أيضاً لا يملك معرفة جميع الأمور الخفيّة، بل من غير الممكن الإحاطة بها إلاّ لعلاّم الغيوب....</w:t>
      </w:r>
    </w:p>
  </w:endnote>
  <w:endnote w:id="67">
    <w:p w:rsidR="008B5377" w:rsidRPr="006C24A3" w:rsidRDefault="008B5377" w:rsidP="006303A2">
      <w:pPr>
        <w:pStyle w:val="af7"/>
        <w:spacing w:line="300" w:lineRule="exact"/>
        <w:ind w:firstLine="0"/>
        <w:rPr>
          <w:sz w:val="28"/>
          <w:rtl/>
        </w:rPr>
      </w:pPr>
      <w:r w:rsidRPr="006C24A3">
        <w:rPr>
          <w:rFonts w:hint="cs"/>
          <w:sz w:val="28"/>
          <w:rtl/>
        </w:rPr>
        <w:t>(</w:t>
      </w:r>
      <w:r w:rsidRPr="006C24A3">
        <w:rPr>
          <w:rStyle w:val="af9"/>
          <w:sz w:val="28"/>
          <w:vertAlign w:val="baseline"/>
        </w:rPr>
        <w:endnoteRef/>
      </w:r>
      <w:r w:rsidRPr="006C24A3">
        <w:rPr>
          <w:rFonts w:hint="cs"/>
          <w:sz w:val="28"/>
          <w:rtl/>
        </w:rPr>
        <w:t>) المطالب العالية 3: 326 ـ 329.</w:t>
      </w:r>
    </w:p>
  </w:endnote>
  <w:endnote w:id="68">
    <w:p w:rsidR="008B5377" w:rsidRPr="006C24A3" w:rsidRDefault="008B5377" w:rsidP="006303A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مكدرموت، أنديشه هاي كلامي شيخ مفيد: 105، 502.</w:t>
      </w:r>
    </w:p>
  </w:endnote>
  <w:endnote w:id="69">
    <w:p w:rsidR="008B5377" w:rsidRPr="006C24A3" w:rsidRDefault="008B5377" w:rsidP="00EA7C92">
      <w:pPr>
        <w:pStyle w:val="af7"/>
        <w:spacing w:line="306" w:lineRule="exact"/>
        <w:ind w:firstLine="0"/>
        <w:rPr>
          <w:sz w:val="28"/>
        </w:rPr>
      </w:pPr>
      <w:r w:rsidRPr="006C24A3">
        <w:rPr>
          <w:sz w:val="28"/>
          <w:rtl/>
        </w:rPr>
        <w:t>(</w:t>
      </w:r>
      <w:r w:rsidRPr="006C24A3">
        <w:rPr>
          <w:sz w:val="28"/>
        </w:rPr>
        <w:endnoteRef/>
      </w:r>
      <w:r w:rsidRPr="006C24A3">
        <w:rPr>
          <w:sz w:val="28"/>
          <w:rtl/>
        </w:rPr>
        <w:t>) صدر المتأل</w:t>
      </w:r>
      <w:r w:rsidRPr="006C24A3">
        <w:rPr>
          <w:rFonts w:hint="cs"/>
          <w:sz w:val="28"/>
          <w:rtl/>
        </w:rPr>
        <w:t>ِّ</w:t>
      </w:r>
      <w:r w:rsidRPr="006C24A3">
        <w:rPr>
          <w:sz w:val="28"/>
          <w:rtl/>
        </w:rPr>
        <w:t xml:space="preserve">هين الشيرازي، الحكمة المتعالية في الأسفار العقلية الأربعة 1: 23 ـ 24، 1981م؛ ابن سينا، إلهيات </w:t>
      </w:r>
      <w:r w:rsidRPr="006C24A3">
        <w:rPr>
          <w:rFonts w:hint="cs"/>
          <w:sz w:val="28"/>
          <w:rtl/>
        </w:rPr>
        <w:t>ال</w:t>
      </w:r>
      <w:r w:rsidRPr="006C24A3">
        <w:rPr>
          <w:sz w:val="28"/>
          <w:rtl/>
        </w:rPr>
        <w:t>شفاء: 22، قم، بوستان كتاب</w:t>
      </w:r>
      <w:r w:rsidRPr="006C24A3">
        <w:rPr>
          <w:rFonts w:hint="cs"/>
          <w:sz w:val="28"/>
          <w:rtl/>
        </w:rPr>
        <w:t>،</w:t>
      </w:r>
      <w:r w:rsidRPr="006C24A3">
        <w:rPr>
          <w:sz w:val="28"/>
          <w:rtl/>
        </w:rPr>
        <w:t xml:space="preserve"> 1376</w:t>
      </w:r>
      <w:r w:rsidRPr="006C24A3">
        <w:rPr>
          <w:rFonts w:hint="cs"/>
          <w:sz w:val="28"/>
          <w:rtl/>
        </w:rPr>
        <w:t>هـ.</w:t>
      </w:r>
      <w:r w:rsidRPr="006C24A3">
        <w:rPr>
          <w:sz w:val="28"/>
          <w:rtl/>
        </w:rPr>
        <w:t>ش.</w:t>
      </w:r>
    </w:p>
  </w:endnote>
  <w:endnote w:id="70">
    <w:p w:rsidR="008B5377" w:rsidRPr="006C24A3" w:rsidRDefault="008B5377" w:rsidP="00EA7C92">
      <w:pPr>
        <w:pStyle w:val="af7"/>
        <w:spacing w:line="306"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جوادي </w:t>
      </w:r>
      <w:r w:rsidRPr="006C24A3">
        <w:rPr>
          <w:rFonts w:hint="cs"/>
          <w:sz w:val="28"/>
          <w:rtl/>
        </w:rPr>
        <w:t>ال</w:t>
      </w:r>
      <w:r w:rsidRPr="006C24A3">
        <w:rPr>
          <w:sz w:val="28"/>
          <w:rtl/>
        </w:rPr>
        <w:t>آملي، رحيق مختوم 1: 172 ـ 173، تنظيم وتدوين</w:t>
      </w:r>
      <w:r w:rsidRPr="006C24A3">
        <w:rPr>
          <w:rFonts w:hint="cs"/>
          <w:sz w:val="28"/>
          <w:rtl/>
        </w:rPr>
        <w:t>:</w:t>
      </w:r>
      <w:r w:rsidRPr="006C24A3">
        <w:rPr>
          <w:sz w:val="28"/>
          <w:rtl/>
        </w:rPr>
        <w:t xml:space="preserve"> حميد </w:t>
      </w:r>
      <w:r w:rsidRPr="006C24A3">
        <w:rPr>
          <w:sz w:val="28"/>
          <w:rtl/>
          <w:lang w:bidi="fa-IR"/>
        </w:rPr>
        <w:t>پ</w:t>
      </w:r>
      <w:r w:rsidRPr="006C24A3">
        <w:rPr>
          <w:sz w:val="28"/>
          <w:rtl/>
        </w:rPr>
        <w:t xml:space="preserve">ارسانيا، قم، </w:t>
      </w:r>
      <w:r w:rsidRPr="006C24A3">
        <w:rPr>
          <w:rFonts w:hint="cs"/>
          <w:sz w:val="28"/>
          <w:rtl/>
        </w:rPr>
        <w:t>دار ال</w:t>
      </w:r>
      <w:r w:rsidRPr="006C24A3">
        <w:rPr>
          <w:sz w:val="28"/>
          <w:rtl/>
        </w:rPr>
        <w:t>إسراء، 1386</w:t>
      </w:r>
      <w:r w:rsidRPr="006C24A3">
        <w:rPr>
          <w:rFonts w:hint="cs"/>
          <w:sz w:val="28"/>
          <w:rtl/>
        </w:rPr>
        <w:t>هـ.</w:t>
      </w:r>
      <w:r w:rsidRPr="006C24A3">
        <w:rPr>
          <w:sz w:val="28"/>
          <w:rtl/>
        </w:rPr>
        <w:t>ش.</w:t>
      </w:r>
    </w:p>
  </w:endnote>
  <w:endnote w:id="71">
    <w:p w:rsidR="008B5377" w:rsidRPr="006C24A3" w:rsidRDefault="008B5377" w:rsidP="00EA7C92">
      <w:pPr>
        <w:pStyle w:val="af7"/>
        <w:spacing w:line="306" w:lineRule="exact"/>
        <w:ind w:firstLine="0"/>
        <w:rPr>
          <w:sz w:val="28"/>
        </w:rPr>
      </w:pPr>
      <w:r w:rsidRPr="006C24A3">
        <w:rPr>
          <w:sz w:val="28"/>
          <w:rtl/>
        </w:rPr>
        <w:t>(</w:t>
      </w:r>
      <w:r w:rsidRPr="006C24A3">
        <w:rPr>
          <w:rStyle w:val="af9"/>
          <w:sz w:val="28"/>
          <w:vertAlign w:val="baseline"/>
        </w:rPr>
        <w:endnoteRef/>
      </w:r>
      <w:r w:rsidRPr="006C24A3">
        <w:rPr>
          <w:sz w:val="28"/>
          <w:rtl/>
        </w:rPr>
        <w:t xml:space="preserve">) الحكمة المتعالية 1: 24؛ محمد حسين الطباطبائي، نهاية الحكمة: 5، قم، </w:t>
      </w:r>
      <w:r w:rsidRPr="006C24A3">
        <w:rPr>
          <w:rFonts w:hint="cs"/>
          <w:sz w:val="28"/>
          <w:rtl/>
        </w:rPr>
        <w:t>جماعة المدرِّسين</w:t>
      </w:r>
      <w:r w:rsidRPr="006C24A3">
        <w:rPr>
          <w:sz w:val="28"/>
          <w:rtl/>
        </w:rPr>
        <w:t>.</w:t>
      </w:r>
    </w:p>
  </w:endnote>
  <w:endnote w:id="72">
    <w:p w:rsidR="008B5377" w:rsidRPr="006C24A3" w:rsidRDefault="008B5377" w:rsidP="00EA7C92">
      <w:pPr>
        <w:pStyle w:val="af7"/>
        <w:spacing w:line="306" w:lineRule="exact"/>
        <w:ind w:firstLine="0"/>
        <w:rPr>
          <w:sz w:val="28"/>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w:t>
      </w:r>
      <w:r w:rsidRPr="006C24A3">
        <w:rPr>
          <w:sz w:val="28"/>
          <w:rtl/>
        </w:rPr>
        <w:t>الحكمة المتعالية 1: 24 ـ 25.</w:t>
      </w:r>
    </w:p>
  </w:endnote>
  <w:endnote w:id="73">
    <w:p w:rsidR="008B5377" w:rsidRPr="006C24A3" w:rsidRDefault="008B5377" w:rsidP="00EA7C92">
      <w:pPr>
        <w:pStyle w:val="af7"/>
        <w:spacing w:line="306" w:lineRule="exact"/>
        <w:ind w:firstLine="0"/>
        <w:rPr>
          <w:sz w:val="28"/>
          <w:rtl/>
        </w:rPr>
      </w:pPr>
      <w:r w:rsidRPr="006C24A3">
        <w:rPr>
          <w:sz w:val="28"/>
          <w:rtl/>
        </w:rPr>
        <w:t>(</w:t>
      </w:r>
      <w:r w:rsidRPr="006C24A3">
        <w:rPr>
          <w:sz w:val="28"/>
        </w:rPr>
        <w:endnoteRef/>
      </w:r>
      <w:r w:rsidRPr="006C24A3">
        <w:rPr>
          <w:sz w:val="28"/>
          <w:rtl/>
        </w:rPr>
        <w:t xml:space="preserve">) نهاية الحكمة: 4 ـ 5؛ جوادي </w:t>
      </w:r>
      <w:r w:rsidRPr="006C24A3">
        <w:rPr>
          <w:rFonts w:hint="cs"/>
          <w:sz w:val="28"/>
          <w:rtl/>
        </w:rPr>
        <w:t>ال</w:t>
      </w:r>
      <w:r w:rsidRPr="006C24A3">
        <w:rPr>
          <w:sz w:val="28"/>
          <w:rtl/>
        </w:rPr>
        <w:t xml:space="preserve">آملي، شرح </w:t>
      </w:r>
      <w:r w:rsidRPr="006C24A3">
        <w:rPr>
          <w:rFonts w:hint="cs"/>
          <w:sz w:val="28"/>
          <w:rtl/>
        </w:rPr>
        <w:t>ال</w:t>
      </w:r>
      <w:r w:rsidRPr="006C24A3">
        <w:rPr>
          <w:sz w:val="28"/>
          <w:rtl/>
        </w:rPr>
        <w:t>حكم</w:t>
      </w:r>
      <w:r w:rsidRPr="006C24A3">
        <w:rPr>
          <w:rFonts w:hint="cs"/>
          <w:sz w:val="28"/>
          <w:rtl/>
        </w:rPr>
        <w:t>ة</w:t>
      </w:r>
      <w:r w:rsidRPr="006C24A3">
        <w:rPr>
          <w:sz w:val="28"/>
          <w:rtl/>
        </w:rPr>
        <w:t xml:space="preserve"> </w:t>
      </w:r>
      <w:r w:rsidRPr="006C24A3">
        <w:rPr>
          <w:rFonts w:hint="cs"/>
          <w:sz w:val="28"/>
          <w:rtl/>
        </w:rPr>
        <w:t>ال</w:t>
      </w:r>
      <w:r w:rsidRPr="006C24A3">
        <w:rPr>
          <w:sz w:val="28"/>
          <w:rtl/>
        </w:rPr>
        <w:t>متعالي</w:t>
      </w:r>
      <w:r w:rsidRPr="006C24A3">
        <w:rPr>
          <w:rFonts w:hint="cs"/>
          <w:sz w:val="28"/>
          <w:rtl/>
        </w:rPr>
        <w:t>ة</w:t>
      </w:r>
      <w:r w:rsidRPr="006C24A3">
        <w:rPr>
          <w:sz w:val="28"/>
          <w:rtl/>
        </w:rPr>
        <w:t xml:space="preserve"> 6</w:t>
      </w:r>
      <w:r w:rsidRPr="006C24A3">
        <w:rPr>
          <w:rFonts w:hint="cs"/>
          <w:sz w:val="28"/>
          <w:rtl/>
        </w:rPr>
        <w:t xml:space="preserve"> (القسم الأول)</w:t>
      </w:r>
      <w:r w:rsidRPr="006C24A3">
        <w:rPr>
          <w:sz w:val="28"/>
          <w:rtl/>
        </w:rPr>
        <w:t xml:space="preserve">: 109 ـ 110؛ 1: 175 ـ 176، قم، </w:t>
      </w:r>
      <w:r w:rsidRPr="006C24A3">
        <w:rPr>
          <w:rFonts w:hint="cs"/>
          <w:sz w:val="28"/>
          <w:rtl/>
        </w:rPr>
        <w:t xml:space="preserve">دار </w:t>
      </w:r>
      <w:r w:rsidRPr="006C24A3">
        <w:rPr>
          <w:sz w:val="28"/>
          <w:rtl/>
        </w:rPr>
        <w:t>الزهراء، 1368</w:t>
      </w:r>
      <w:r w:rsidRPr="006C24A3">
        <w:rPr>
          <w:rFonts w:hint="cs"/>
          <w:sz w:val="28"/>
          <w:rtl/>
        </w:rPr>
        <w:t>هـ.</w:t>
      </w:r>
      <w:r w:rsidRPr="006C24A3">
        <w:rPr>
          <w:sz w:val="28"/>
          <w:rtl/>
        </w:rPr>
        <w:t>ش</w:t>
      </w:r>
      <w:r w:rsidRPr="006C24A3">
        <w:rPr>
          <w:rFonts w:hint="cs"/>
          <w:sz w:val="28"/>
          <w:rtl/>
        </w:rPr>
        <w:t>.</w:t>
      </w:r>
    </w:p>
  </w:endnote>
  <w:endnote w:id="74">
    <w:p w:rsidR="008B5377" w:rsidRPr="006C24A3" w:rsidRDefault="008B5377" w:rsidP="00EA7C92">
      <w:pPr>
        <w:pStyle w:val="af7"/>
        <w:spacing w:line="306" w:lineRule="exact"/>
        <w:ind w:firstLine="0"/>
        <w:rPr>
          <w:sz w:val="28"/>
        </w:rPr>
      </w:pPr>
      <w:r w:rsidRPr="006C24A3">
        <w:rPr>
          <w:sz w:val="28"/>
          <w:rtl/>
        </w:rPr>
        <w:t>(</w:t>
      </w:r>
      <w:r w:rsidRPr="006C24A3">
        <w:rPr>
          <w:sz w:val="28"/>
        </w:rPr>
        <w:endnoteRef/>
      </w:r>
      <w:r w:rsidRPr="006C24A3">
        <w:rPr>
          <w:sz w:val="28"/>
          <w:rtl/>
        </w:rPr>
        <w:t xml:space="preserve">) لويس معلوف، المنجد: 208، طهران، </w:t>
      </w:r>
      <w:r w:rsidRPr="006C24A3">
        <w:rPr>
          <w:rFonts w:hint="cs"/>
          <w:sz w:val="28"/>
          <w:rtl/>
        </w:rPr>
        <w:t>دار إ</w:t>
      </w:r>
      <w:r w:rsidRPr="006C24A3">
        <w:rPr>
          <w:sz w:val="28"/>
          <w:rtl/>
        </w:rPr>
        <w:t>سماعيليان، 1364</w:t>
      </w:r>
      <w:r w:rsidRPr="006C24A3">
        <w:rPr>
          <w:rFonts w:hint="cs"/>
          <w:sz w:val="28"/>
          <w:rtl/>
        </w:rPr>
        <w:t>هـ.</w:t>
      </w:r>
      <w:r w:rsidRPr="006C24A3">
        <w:rPr>
          <w:sz w:val="28"/>
          <w:rtl/>
        </w:rPr>
        <w:t>ش.</w:t>
      </w:r>
    </w:p>
  </w:endnote>
  <w:endnote w:id="75">
    <w:p w:rsidR="008B5377" w:rsidRPr="006C24A3" w:rsidRDefault="008B5377" w:rsidP="00EA7C92">
      <w:pPr>
        <w:pStyle w:val="af7"/>
        <w:spacing w:line="306" w:lineRule="exact"/>
        <w:ind w:firstLine="0"/>
        <w:rPr>
          <w:sz w:val="28"/>
        </w:rPr>
      </w:pPr>
      <w:r w:rsidRPr="006C24A3">
        <w:rPr>
          <w:sz w:val="28"/>
          <w:rtl/>
        </w:rPr>
        <w:t>(</w:t>
      </w:r>
      <w:r w:rsidRPr="006C24A3">
        <w:rPr>
          <w:sz w:val="28"/>
        </w:rPr>
        <w:endnoteRef/>
      </w:r>
      <w:r w:rsidRPr="006C24A3">
        <w:rPr>
          <w:sz w:val="28"/>
          <w:rtl/>
        </w:rPr>
        <w:t xml:space="preserve">) محمد رضا الطباطبائي، صرف ساده به ضميمه صرف مقدماتي: 182 ـ 183، قم، دار العلم؛ آقا علي مدرس، مجموعه مصنفات حكيم مؤسس آقا علي مدرس طهراني 1: 122، </w:t>
      </w:r>
      <w:r w:rsidRPr="006C24A3">
        <w:rPr>
          <w:rFonts w:hint="cs"/>
          <w:sz w:val="28"/>
          <w:rtl/>
        </w:rPr>
        <w:t>تصحيح وتحقيق</w:t>
      </w:r>
      <w:r w:rsidRPr="006C24A3">
        <w:rPr>
          <w:sz w:val="28"/>
          <w:rtl/>
        </w:rPr>
        <w:t xml:space="preserve">: محسن كديور، </w:t>
      </w:r>
      <w:r w:rsidRPr="006C24A3">
        <w:rPr>
          <w:rFonts w:hint="cs"/>
          <w:sz w:val="28"/>
          <w:rtl/>
        </w:rPr>
        <w:t>ط</w:t>
      </w:r>
      <w:r w:rsidRPr="006C24A3">
        <w:rPr>
          <w:sz w:val="28"/>
          <w:rtl/>
        </w:rPr>
        <w:t xml:space="preserve">هران، </w:t>
      </w:r>
      <w:r w:rsidRPr="006C24A3">
        <w:rPr>
          <w:rFonts w:hint="cs"/>
          <w:sz w:val="28"/>
          <w:rtl/>
        </w:rPr>
        <w:t xml:space="preserve">دار </w:t>
      </w:r>
      <w:r w:rsidRPr="006C24A3">
        <w:rPr>
          <w:sz w:val="28"/>
          <w:rtl/>
        </w:rPr>
        <w:t>اط</w:t>
      </w:r>
      <w:r w:rsidRPr="006C24A3">
        <w:rPr>
          <w:rFonts w:hint="cs"/>
          <w:sz w:val="28"/>
          <w:rtl/>
        </w:rPr>
        <w:t>ّ</w:t>
      </w:r>
      <w:r w:rsidRPr="006C24A3">
        <w:rPr>
          <w:sz w:val="28"/>
          <w:rtl/>
        </w:rPr>
        <w:t xml:space="preserve">لاعات، </w:t>
      </w:r>
      <w:r w:rsidRPr="006C24A3">
        <w:rPr>
          <w:sz w:val="28"/>
          <w:rtl/>
          <w:lang w:bidi="fa-IR"/>
        </w:rPr>
        <w:t>1378</w:t>
      </w:r>
      <w:r w:rsidRPr="006C24A3">
        <w:rPr>
          <w:rFonts w:hint="cs"/>
          <w:sz w:val="28"/>
          <w:rtl/>
        </w:rPr>
        <w:t>هـ.ش</w:t>
      </w:r>
      <w:r w:rsidRPr="006C24A3">
        <w:rPr>
          <w:sz w:val="28"/>
          <w:rtl/>
        </w:rPr>
        <w:t>.</w:t>
      </w:r>
    </w:p>
  </w:endnote>
  <w:endnote w:id="76">
    <w:p w:rsidR="008B5377" w:rsidRPr="006C24A3" w:rsidRDefault="008B5377" w:rsidP="00D93E82">
      <w:pPr>
        <w:pStyle w:val="af7"/>
        <w:spacing w:line="306" w:lineRule="exact"/>
        <w:ind w:firstLine="0"/>
        <w:rPr>
          <w:sz w:val="28"/>
          <w:rtl/>
        </w:rPr>
      </w:pPr>
      <w:r w:rsidRPr="006C24A3">
        <w:rPr>
          <w:sz w:val="28"/>
          <w:rtl/>
        </w:rPr>
        <w:t>(</w:t>
      </w:r>
      <w:r w:rsidRPr="006C24A3">
        <w:rPr>
          <w:sz w:val="28"/>
        </w:rPr>
        <w:endnoteRef/>
      </w:r>
      <w:r w:rsidRPr="006C24A3">
        <w:rPr>
          <w:sz w:val="28"/>
          <w:rtl/>
        </w:rPr>
        <w:t>) شهاب الدين السهروردي، مجموعه مصن</w:t>
      </w:r>
      <w:r w:rsidRPr="006C24A3">
        <w:rPr>
          <w:rFonts w:hint="cs"/>
          <w:sz w:val="28"/>
          <w:rtl/>
        </w:rPr>
        <w:t>ّ</w:t>
      </w:r>
      <w:r w:rsidRPr="006C24A3">
        <w:rPr>
          <w:sz w:val="28"/>
          <w:rtl/>
        </w:rPr>
        <w:t>فات 3: 343</w:t>
      </w:r>
      <w:r w:rsidRPr="006C24A3">
        <w:rPr>
          <w:rFonts w:hint="cs"/>
          <w:sz w:val="28"/>
          <w:rtl/>
        </w:rPr>
        <w:t xml:space="preserve">، </w:t>
      </w:r>
      <w:r w:rsidRPr="006C24A3">
        <w:rPr>
          <w:sz w:val="28"/>
          <w:rtl/>
        </w:rPr>
        <w:t xml:space="preserve">1375؛ </w:t>
      </w:r>
      <w:r w:rsidRPr="006C24A3">
        <w:rPr>
          <w:rFonts w:hint="cs"/>
          <w:sz w:val="28"/>
          <w:rtl/>
        </w:rPr>
        <w:t>3</w:t>
      </w:r>
      <w:r w:rsidRPr="006C24A3">
        <w:rPr>
          <w:sz w:val="28"/>
          <w:rtl/>
        </w:rPr>
        <w:t>: 118</w:t>
      </w:r>
      <w:r w:rsidRPr="006C24A3">
        <w:rPr>
          <w:rFonts w:hint="cs"/>
          <w:sz w:val="28"/>
          <w:rtl/>
        </w:rPr>
        <w:t xml:space="preserve"> </w:t>
      </w:r>
      <w:r w:rsidRPr="006C24A3">
        <w:rPr>
          <w:sz w:val="28"/>
          <w:rtl/>
        </w:rPr>
        <w:t xml:space="preserve">و343؛ شمس الدين الشهرزوري، رسائل الشجرة الإلهية في علوم الحقائق الربانية: 241، </w:t>
      </w:r>
      <w:r w:rsidRPr="006C24A3">
        <w:rPr>
          <w:rFonts w:hint="cs"/>
          <w:sz w:val="28"/>
          <w:rtl/>
        </w:rPr>
        <w:t>مقدّمة وتصحيح</w:t>
      </w:r>
      <w:r w:rsidRPr="006C24A3">
        <w:rPr>
          <w:sz w:val="28"/>
          <w:rtl/>
        </w:rPr>
        <w:t xml:space="preserve">: نجفقلي حبيبي، طهران، مؤسسه حكمت وفلسفه </w:t>
      </w:r>
      <w:r w:rsidRPr="006C24A3">
        <w:rPr>
          <w:rFonts w:hint="cs"/>
          <w:sz w:val="28"/>
          <w:rtl/>
        </w:rPr>
        <w:t>إ</w:t>
      </w:r>
      <w:r w:rsidRPr="006C24A3">
        <w:rPr>
          <w:sz w:val="28"/>
          <w:rtl/>
        </w:rPr>
        <w:t>يران، 1383</w:t>
      </w:r>
      <w:r w:rsidRPr="006C24A3">
        <w:rPr>
          <w:rFonts w:hint="cs"/>
          <w:sz w:val="28"/>
          <w:rtl/>
        </w:rPr>
        <w:t>هـ.</w:t>
      </w:r>
      <w:r w:rsidRPr="006C24A3">
        <w:rPr>
          <w:sz w:val="28"/>
          <w:rtl/>
        </w:rPr>
        <w:t>ش؛ غياث الدين الدشتكي الشيرازي، إشراق هياكل النور: 40، ت</w:t>
      </w:r>
      <w:r w:rsidRPr="006C24A3">
        <w:rPr>
          <w:rFonts w:hint="cs"/>
          <w:sz w:val="28"/>
          <w:rtl/>
        </w:rPr>
        <w:t>حقيق</w:t>
      </w:r>
      <w:r w:rsidRPr="006C24A3">
        <w:rPr>
          <w:sz w:val="28"/>
          <w:rtl/>
        </w:rPr>
        <w:t>: علي أوجبي، طهران، ميراث مكتوب، 1382</w:t>
      </w:r>
      <w:r w:rsidRPr="006C24A3">
        <w:rPr>
          <w:rFonts w:hint="cs"/>
          <w:sz w:val="28"/>
          <w:rtl/>
        </w:rPr>
        <w:t>هـ.</w:t>
      </w:r>
      <w:r w:rsidRPr="006C24A3">
        <w:rPr>
          <w:sz w:val="28"/>
          <w:rtl/>
        </w:rPr>
        <w:t>ش؛ ابن كم</w:t>
      </w:r>
      <w:r w:rsidRPr="006C24A3">
        <w:rPr>
          <w:rFonts w:hint="cs"/>
          <w:sz w:val="28"/>
          <w:rtl/>
        </w:rPr>
        <w:t>ّ</w:t>
      </w:r>
      <w:r w:rsidRPr="006C24A3">
        <w:rPr>
          <w:sz w:val="28"/>
          <w:rtl/>
        </w:rPr>
        <w:t xml:space="preserve">ونة، الجديد في الحكمة: 389، </w:t>
      </w:r>
      <w:r w:rsidRPr="006C24A3">
        <w:rPr>
          <w:rFonts w:hint="cs"/>
          <w:sz w:val="28"/>
          <w:rtl/>
        </w:rPr>
        <w:t>مقدّمة وتحقيق</w:t>
      </w:r>
      <w:r w:rsidRPr="006C24A3">
        <w:rPr>
          <w:sz w:val="28"/>
          <w:rtl/>
        </w:rPr>
        <w:t>: حميد مرعيد الكبيسي، بغداد، جامعة بغداد، 1402</w:t>
      </w:r>
      <w:r w:rsidRPr="006C24A3">
        <w:rPr>
          <w:rFonts w:hint="cs"/>
          <w:sz w:val="28"/>
          <w:rtl/>
        </w:rPr>
        <w:t>هـ</w:t>
      </w:r>
      <w:r w:rsidRPr="006C24A3">
        <w:rPr>
          <w:sz w:val="28"/>
          <w:rtl/>
        </w:rPr>
        <w:t xml:space="preserve">؛ قطب الدين الشيرازي، شرح حكمة الإشراق: 210، </w:t>
      </w:r>
      <w:r w:rsidRPr="006C24A3">
        <w:rPr>
          <w:rFonts w:hint="cs"/>
          <w:sz w:val="28"/>
          <w:rtl/>
        </w:rPr>
        <w:t>اهتمام</w:t>
      </w:r>
      <w:r w:rsidRPr="006C24A3">
        <w:rPr>
          <w:sz w:val="28"/>
          <w:rtl/>
        </w:rPr>
        <w:t>: عبد الله نوراني ومهدي محق</w:t>
      </w:r>
      <w:r w:rsidRPr="006C24A3">
        <w:rPr>
          <w:rFonts w:hint="cs"/>
          <w:sz w:val="28"/>
          <w:rtl/>
        </w:rPr>
        <w:t>ّ</w:t>
      </w:r>
      <w:r w:rsidRPr="006C24A3">
        <w:rPr>
          <w:sz w:val="28"/>
          <w:rtl/>
        </w:rPr>
        <w:t xml:space="preserve">ق، طهران، </w:t>
      </w:r>
      <w:r w:rsidRPr="006C24A3">
        <w:rPr>
          <w:rFonts w:hint="cs"/>
          <w:sz w:val="28"/>
          <w:rtl/>
        </w:rPr>
        <w:t>أ</w:t>
      </w:r>
      <w:r w:rsidRPr="006C24A3">
        <w:rPr>
          <w:sz w:val="28"/>
          <w:rtl/>
        </w:rPr>
        <w:t xml:space="preserve">نجمن آثار ومفاخر </w:t>
      </w:r>
      <w:r w:rsidRPr="006C24A3">
        <w:rPr>
          <w:rFonts w:ascii="Mosawi" w:hAnsi="Mosawi" w:cs="Abz-3 (Yagut)"/>
          <w:szCs w:val="20"/>
          <w:rtl/>
        </w:rPr>
        <w:t>فرهنگ</w:t>
      </w:r>
      <w:r w:rsidRPr="006C24A3">
        <w:rPr>
          <w:rFonts w:ascii="Mosawi" w:hAnsi="Mosawi" w:cs="Abz-3 (Yagut)" w:hint="cs"/>
          <w:szCs w:val="20"/>
          <w:rtl/>
        </w:rPr>
        <w:t>ي</w:t>
      </w:r>
      <w:r w:rsidRPr="006C24A3">
        <w:rPr>
          <w:sz w:val="28"/>
          <w:rtl/>
        </w:rPr>
        <w:t>، 1383</w:t>
      </w:r>
      <w:r w:rsidRPr="006C24A3">
        <w:rPr>
          <w:rFonts w:hint="cs"/>
          <w:sz w:val="28"/>
          <w:rtl/>
        </w:rPr>
        <w:t>هـ.</w:t>
      </w:r>
      <w:r w:rsidRPr="006C24A3">
        <w:rPr>
          <w:sz w:val="28"/>
          <w:rtl/>
        </w:rPr>
        <w:t xml:space="preserve">ش؛ </w:t>
      </w:r>
      <w:r w:rsidRPr="006C24A3">
        <w:rPr>
          <w:rFonts w:hint="cs"/>
          <w:sz w:val="28"/>
          <w:rtl/>
        </w:rPr>
        <w:t>صدر المت</w:t>
      </w:r>
      <w:r>
        <w:rPr>
          <w:rFonts w:hint="cs"/>
          <w:sz w:val="28"/>
          <w:rtl/>
        </w:rPr>
        <w:t>أ</w:t>
      </w:r>
      <w:r w:rsidRPr="006C24A3">
        <w:rPr>
          <w:rFonts w:hint="cs"/>
          <w:sz w:val="28"/>
          <w:rtl/>
        </w:rPr>
        <w:t xml:space="preserve">لّهين، </w:t>
      </w:r>
      <w:r w:rsidRPr="006C24A3">
        <w:rPr>
          <w:sz w:val="28"/>
          <w:rtl/>
        </w:rPr>
        <w:t xml:space="preserve">الحكمة المتعالية 4: 39؛ السيد جعفر سجادي، </w:t>
      </w:r>
      <w:r w:rsidRPr="006C24A3">
        <w:rPr>
          <w:rFonts w:ascii="Mosawi" w:hAnsi="Mosawi" w:cs="Abz-3 (Yagut)"/>
          <w:szCs w:val="20"/>
          <w:rtl/>
        </w:rPr>
        <w:t>فرهنگ</w:t>
      </w:r>
      <w:r w:rsidRPr="006C24A3">
        <w:rPr>
          <w:sz w:val="28"/>
          <w:rtl/>
          <w:lang w:bidi="fa-IR"/>
        </w:rPr>
        <w:t xml:space="preserve"> معارف </w:t>
      </w:r>
      <w:r w:rsidRPr="006C24A3">
        <w:rPr>
          <w:rFonts w:hint="cs"/>
          <w:sz w:val="28"/>
          <w:rtl/>
          <w:lang w:bidi="fa-IR"/>
        </w:rPr>
        <w:t>إ</w:t>
      </w:r>
      <w:r w:rsidRPr="006C24A3">
        <w:rPr>
          <w:sz w:val="28"/>
          <w:rtl/>
          <w:lang w:bidi="fa-IR"/>
        </w:rPr>
        <w:t>سلام</w:t>
      </w:r>
      <w:r w:rsidRPr="006C24A3">
        <w:rPr>
          <w:rFonts w:hint="cs"/>
          <w:sz w:val="28"/>
          <w:rtl/>
          <w:lang w:bidi="fa-IR"/>
        </w:rPr>
        <w:t>ي</w:t>
      </w:r>
      <w:r w:rsidRPr="006C24A3">
        <w:rPr>
          <w:sz w:val="28"/>
          <w:rtl/>
        </w:rPr>
        <w:t xml:space="preserve"> 1: 510، ، طهران، </w:t>
      </w:r>
      <w:r w:rsidRPr="006C24A3">
        <w:rPr>
          <w:rFonts w:ascii="Mosawi" w:hAnsi="Mosawi" w:cs="Abz-3 (Yagut)"/>
          <w:szCs w:val="20"/>
          <w:rtl/>
        </w:rPr>
        <w:t>دانشگاه</w:t>
      </w:r>
      <w:r w:rsidRPr="006C24A3">
        <w:rPr>
          <w:sz w:val="28"/>
          <w:rtl/>
          <w:lang w:bidi="fa-IR"/>
        </w:rPr>
        <w:t xml:space="preserve"> </w:t>
      </w:r>
      <w:r w:rsidRPr="006C24A3">
        <w:rPr>
          <w:rFonts w:hint="cs"/>
          <w:sz w:val="28"/>
          <w:rtl/>
          <w:lang w:bidi="fa-IR"/>
        </w:rPr>
        <w:t>ط</w:t>
      </w:r>
      <w:r w:rsidRPr="006C24A3">
        <w:rPr>
          <w:sz w:val="28"/>
          <w:rtl/>
          <w:lang w:bidi="fa-IR"/>
        </w:rPr>
        <w:t>هران</w:t>
      </w:r>
      <w:r w:rsidRPr="006C24A3">
        <w:rPr>
          <w:sz w:val="28"/>
          <w:rtl/>
        </w:rPr>
        <w:t>، 1373</w:t>
      </w:r>
      <w:r w:rsidRPr="006C24A3">
        <w:rPr>
          <w:rFonts w:hint="cs"/>
          <w:sz w:val="28"/>
          <w:rtl/>
        </w:rPr>
        <w:t>هـ.</w:t>
      </w:r>
      <w:r w:rsidRPr="006C24A3">
        <w:rPr>
          <w:sz w:val="28"/>
          <w:rtl/>
        </w:rPr>
        <w:t>ش؛ محمد بن عمر الفخر الرازي، شرح الفخر الرازي على الإشارات 1: 66 ، قم، مكتبة المرعشي</w:t>
      </w:r>
      <w:r w:rsidRPr="006C24A3">
        <w:rPr>
          <w:rFonts w:hint="cs"/>
          <w:sz w:val="28"/>
          <w:rtl/>
        </w:rPr>
        <w:t xml:space="preserve"> النجفي</w:t>
      </w:r>
      <w:r w:rsidRPr="006C24A3">
        <w:rPr>
          <w:sz w:val="28"/>
          <w:rtl/>
        </w:rPr>
        <w:t>، 1404</w:t>
      </w:r>
      <w:r w:rsidRPr="006C24A3">
        <w:rPr>
          <w:rFonts w:hint="cs"/>
          <w:sz w:val="28"/>
          <w:rtl/>
        </w:rPr>
        <w:t>هـ</w:t>
      </w:r>
      <w:r w:rsidRPr="006C24A3">
        <w:rPr>
          <w:sz w:val="28"/>
          <w:rtl/>
        </w:rPr>
        <w:t>.</w:t>
      </w:r>
    </w:p>
  </w:endnote>
  <w:endnote w:id="77">
    <w:p w:rsidR="008B5377" w:rsidRPr="006C24A3" w:rsidRDefault="008B5377" w:rsidP="00EA7C92">
      <w:pPr>
        <w:pStyle w:val="af7"/>
        <w:spacing w:line="306"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ابن سينا، النجاة من الغراق بحر الضلالات: 237 ـ 238، </w:t>
      </w:r>
      <w:r w:rsidRPr="006C24A3">
        <w:rPr>
          <w:rFonts w:hint="cs"/>
          <w:sz w:val="28"/>
          <w:rtl/>
        </w:rPr>
        <w:t>مقدّمة وتصحيح</w:t>
      </w:r>
      <w:r w:rsidRPr="006C24A3">
        <w:rPr>
          <w:sz w:val="28"/>
          <w:rtl/>
        </w:rPr>
        <w:t xml:space="preserve">: محمد تقي دانش </w:t>
      </w:r>
      <w:r w:rsidRPr="006C24A3">
        <w:rPr>
          <w:sz w:val="28"/>
          <w:rtl/>
          <w:lang w:bidi="fa-IR"/>
        </w:rPr>
        <w:t>پژوه</w:t>
      </w:r>
      <w:r w:rsidRPr="006C24A3">
        <w:rPr>
          <w:sz w:val="28"/>
          <w:rtl/>
        </w:rPr>
        <w:t xml:space="preserve">، </w:t>
      </w:r>
      <w:r w:rsidRPr="006C24A3">
        <w:rPr>
          <w:rFonts w:hint="cs"/>
          <w:sz w:val="28"/>
          <w:rtl/>
        </w:rPr>
        <w:t>ط</w:t>
      </w:r>
      <w:r w:rsidRPr="006C24A3">
        <w:rPr>
          <w:sz w:val="28"/>
          <w:rtl/>
        </w:rPr>
        <w:t xml:space="preserve">هران، </w:t>
      </w:r>
      <w:r w:rsidRPr="006C24A3">
        <w:rPr>
          <w:rFonts w:ascii="Mosawi" w:hAnsi="Mosawi" w:cs="Abz-3 (Yagut)"/>
          <w:szCs w:val="20"/>
          <w:rtl/>
        </w:rPr>
        <w:t>دانشگاه</w:t>
      </w:r>
      <w:r w:rsidRPr="006C24A3">
        <w:rPr>
          <w:sz w:val="28"/>
          <w:rtl/>
          <w:lang w:bidi="fa-IR"/>
        </w:rPr>
        <w:t xml:space="preserve"> </w:t>
      </w:r>
      <w:r w:rsidRPr="006C24A3">
        <w:rPr>
          <w:rFonts w:hint="cs"/>
          <w:sz w:val="28"/>
          <w:rtl/>
          <w:lang w:bidi="fa-IR"/>
        </w:rPr>
        <w:t>ط</w:t>
      </w:r>
      <w:r w:rsidRPr="006C24A3">
        <w:rPr>
          <w:sz w:val="28"/>
          <w:rtl/>
          <w:lang w:bidi="fa-IR"/>
        </w:rPr>
        <w:t>هران</w:t>
      </w:r>
      <w:r w:rsidRPr="006C24A3">
        <w:rPr>
          <w:sz w:val="28"/>
          <w:rtl/>
        </w:rPr>
        <w:t>، 1379ش؛ السيد جعفر سجاد</w:t>
      </w:r>
      <w:r w:rsidRPr="006C24A3">
        <w:rPr>
          <w:rFonts w:hint="cs"/>
          <w:sz w:val="28"/>
          <w:rtl/>
        </w:rPr>
        <w:t>ي،</w:t>
      </w:r>
      <w:r w:rsidRPr="006C24A3">
        <w:rPr>
          <w:rFonts w:ascii="Mosawi" w:hAnsi="Mosawi" w:cs="Abz-3 (Yagut)"/>
          <w:szCs w:val="20"/>
          <w:rtl/>
        </w:rPr>
        <w:t xml:space="preserve"> فرهنگ</w:t>
      </w:r>
      <w:r w:rsidRPr="006C24A3">
        <w:rPr>
          <w:sz w:val="28"/>
          <w:rtl/>
          <w:lang w:bidi="fa-IR"/>
        </w:rPr>
        <w:t xml:space="preserve"> معارف </w:t>
      </w:r>
      <w:r w:rsidRPr="006C24A3">
        <w:rPr>
          <w:rFonts w:hint="cs"/>
          <w:sz w:val="28"/>
          <w:rtl/>
          <w:lang w:bidi="fa-IR"/>
        </w:rPr>
        <w:t>إ</w:t>
      </w:r>
      <w:r w:rsidRPr="006C24A3">
        <w:rPr>
          <w:sz w:val="28"/>
          <w:rtl/>
          <w:lang w:bidi="fa-IR"/>
        </w:rPr>
        <w:t>سلام</w:t>
      </w:r>
      <w:r w:rsidRPr="006C24A3">
        <w:rPr>
          <w:rFonts w:hint="cs"/>
          <w:sz w:val="28"/>
          <w:rtl/>
          <w:lang w:bidi="fa-IR"/>
        </w:rPr>
        <w:t>ي</w:t>
      </w:r>
      <w:r w:rsidRPr="006C24A3">
        <w:rPr>
          <w:sz w:val="28"/>
          <w:rtl/>
          <w:lang w:bidi="fa-IR"/>
        </w:rPr>
        <w:t xml:space="preserve"> </w:t>
      </w:r>
      <w:r w:rsidRPr="006C24A3">
        <w:rPr>
          <w:sz w:val="28"/>
          <w:rtl/>
        </w:rPr>
        <w:t>1: 424؛ شرح الفخر الرازي على الإشارات 1: 17؛ أحمد بن محمد الحسيني الأردكاني، مرآة ال</w:t>
      </w:r>
      <w:r w:rsidRPr="006C24A3">
        <w:rPr>
          <w:rFonts w:hint="cs"/>
          <w:sz w:val="28"/>
          <w:rtl/>
        </w:rPr>
        <w:t>أ</w:t>
      </w:r>
      <w:r w:rsidRPr="006C24A3">
        <w:rPr>
          <w:sz w:val="28"/>
          <w:rtl/>
        </w:rPr>
        <w:t>كوان: 102</w:t>
      </w:r>
      <w:r w:rsidRPr="006C24A3">
        <w:rPr>
          <w:rFonts w:hint="cs"/>
          <w:sz w:val="28"/>
          <w:rtl/>
        </w:rPr>
        <w:t xml:space="preserve"> </w:t>
      </w:r>
      <w:r w:rsidRPr="006C24A3">
        <w:rPr>
          <w:sz w:val="28"/>
          <w:rtl/>
        </w:rPr>
        <w:t>و264، ت</w:t>
      </w:r>
      <w:r w:rsidRPr="006C24A3">
        <w:rPr>
          <w:rFonts w:hint="cs"/>
          <w:sz w:val="28"/>
          <w:rtl/>
        </w:rPr>
        <w:t>صحيح</w:t>
      </w:r>
      <w:r w:rsidRPr="006C24A3">
        <w:rPr>
          <w:sz w:val="28"/>
          <w:rtl/>
        </w:rPr>
        <w:t>: عبد الله نوراني، طهران، ميراث مكتوب، 1369</w:t>
      </w:r>
      <w:r w:rsidRPr="006C24A3">
        <w:rPr>
          <w:rFonts w:hint="cs"/>
          <w:sz w:val="28"/>
          <w:rtl/>
        </w:rPr>
        <w:t>هـ.</w:t>
      </w:r>
      <w:r w:rsidRPr="006C24A3">
        <w:rPr>
          <w:sz w:val="28"/>
          <w:rtl/>
        </w:rPr>
        <w:t xml:space="preserve">ش؛ سميح دغيم، موسوعة مصطلحات الإمام فخر الدين الرازي: 143، بيروت، مكتبة لبنان </w:t>
      </w:r>
      <w:r w:rsidRPr="006C24A3">
        <w:rPr>
          <w:rFonts w:hint="cs"/>
          <w:sz w:val="28"/>
          <w:rtl/>
        </w:rPr>
        <w:t xml:space="preserve">ـ </w:t>
      </w:r>
      <w:r w:rsidRPr="006C24A3">
        <w:rPr>
          <w:sz w:val="28"/>
          <w:rtl/>
        </w:rPr>
        <w:t xml:space="preserve">ناشرون، 2001م؛ </w:t>
      </w:r>
      <w:r w:rsidRPr="006C24A3">
        <w:rPr>
          <w:rFonts w:hint="cs"/>
          <w:sz w:val="28"/>
          <w:rtl/>
        </w:rPr>
        <w:t>ال</w:t>
      </w:r>
      <w:r w:rsidRPr="006C24A3">
        <w:rPr>
          <w:sz w:val="28"/>
          <w:rtl/>
        </w:rPr>
        <w:t xml:space="preserve">سيد محمد خالد </w:t>
      </w:r>
      <w:r w:rsidRPr="006C24A3">
        <w:rPr>
          <w:rFonts w:hint="cs"/>
          <w:sz w:val="28"/>
          <w:rtl/>
        </w:rPr>
        <w:t>ال</w:t>
      </w:r>
      <w:r w:rsidRPr="006C24A3">
        <w:rPr>
          <w:sz w:val="28"/>
          <w:rtl/>
        </w:rPr>
        <w:t xml:space="preserve">غفاري، </w:t>
      </w:r>
      <w:r w:rsidRPr="006C24A3">
        <w:rPr>
          <w:rFonts w:ascii="Mosawi" w:hAnsi="Mosawi" w:cs="Abz-3 (Yagut)"/>
          <w:szCs w:val="20"/>
          <w:rtl/>
        </w:rPr>
        <w:t>فرهنگ</w:t>
      </w:r>
      <w:r w:rsidRPr="006C24A3">
        <w:rPr>
          <w:sz w:val="28"/>
          <w:rtl/>
          <w:lang w:bidi="fa-IR"/>
        </w:rPr>
        <w:t xml:space="preserve"> اصطلاحات آثار ش</w:t>
      </w:r>
      <w:r w:rsidRPr="006C24A3">
        <w:rPr>
          <w:rFonts w:hint="cs"/>
          <w:sz w:val="28"/>
          <w:rtl/>
          <w:lang w:bidi="fa-IR"/>
        </w:rPr>
        <w:t>ي</w:t>
      </w:r>
      <w:r w:rsidRPr="006C24A3">
        <w:rPr>
          <w:sz w:val="28"/>
          <w:rtl/>
          <w:lang w:bidi="fa-IR"/>
        </w:rPr>
        <w:t xml:space="preserve">خ </w:t>
      </w:r>
      <w:r w:rsidRPr="006C24A3">
        <w:rPr>
          <w:rFonts w:hint="cs"/>
          <w:sz w:val="28"/>
          <w:rtl/>
          <w:lang w:bidi="fa-IR"/>
        </w:rPr>
        <w:t>إ</w:t>
      </w:r>
      <w:r w:rsidRPr="006C24A3">
        <w:rPr>
          <w:sz w:val="28"/>
          <w:rtl/>
          <w:lang w:bidi="fa-IR"/>
        </w:rPr>
        <w:t xml:space="preserve">شراق: </w:t>
      </w:r>
      <w:r w:rsidRPr="006C24A3">
        <w:rPr>
          <w:sz w:val="28"/>
          <w:rtl/>
        </w:rPr>
        <w:t>106</w:t>
      </w:r>
      <w:r w:rsidRPr="006C24A3">
        <w:rPr>
          <w:rFonts w:hint="cs"/>
          <w:sz w:val="28"/>
          <w:rtl/>
        </w:rPr>
        <w:t xml:space="preserve"> </w:t>
      </w:r>
      <w:r w:rsidRPr="006C24A3">
        <w:rPr>
          <w:sz w:val="28"/>
          <w:rtl/>
        </w:rPr>
        <w:t xml:space="preserve">و136، </w:t>
      </w:r>
      <w:r w:rsidRPr="006C24A3">
        <w:rPr>
          <w:rFonts w:hint="cs"/>
          <w:sz w:val="28"/>
          <w:rtl/>
        </w:rPr>
        <w:t>ط</w:t>
      </w:r>
      <w:r w:rsidRPr="006C24A3">
        <w:rPr>
          <w:sz w:val="28"/>
          <w:rtl/>
        </w:rPr>
        <w:t xml:space="preserve">هران، </w:t>
      </w:r>
      <w:r w:rsidRPr="006C24A3">
        <w:rPr>
          <w:rFonts w:hint="cs"/>
          <w:sz w:val="28"/>
          <w:rtl/>
        </w:rPr>
        <w:t>أ</w:t>
      </w:r>
      <w:r w:rsidRPr="006C24A3">
        <w:rPr>
          <w:sz w:val="28"/>
          <w:rtl/>
        </w:rPr>
        <w:t xml:space="preserve">نجمن آثار ومفاخر </w:t>
      </w:r>
      <w:r w:rsidRPr="006C24A3">
        <w:rPr>
          <w:rFonts w:ascii="Mosawi" w:hAnsi="Mosawi" w:cs="Abz-3 (Yagut)"/>
          <w:szCs w:val="20"/>
          <w:rtl/>
        </w:rPr>
        <w:t>فرهنگ</w:t>
      </w:r>
      <w:r w:rsidRPr="006C24A3">
        <w:rPr>
          <w:rFonts w:ascii="Mosawi" w:hAnsi="Mosawi" w:cs="Abz-3 (Yagut)" w:hint="cs"/>
          <w:szCs w:val="20"/>
          <w:rtl/>
        </w:rPr>
        <w:t>ي</w:t>
      </w:r>
      <w:r w:rsidRPr="006C24A3">
        <w:rPr>
          <w:sz w:val="28"/>
          <w:rtl/>
        </w:rPr>
        <w:t>، 1380</w:t>
      </w:r>
      <w:r w:rsidRPr="006C24A3">
        <w:rPr>
          <w:rFonts w:hint="cs"/>
          <w:sz w:val="28"/>
          <w:rtl/>
        </w:rPr>
        <w:t>هـ.</w:t>
      </w:r>
      <w:r w:rsidRPr="006C24A3">
        <w:rPr>
          <w:sz w:val="28"/>
          <w:rtl/>
        </w:rPr>
        <w:t xml:space="preserve">ش؛ </w:t>
      </w:r>
      <w:r w:rsidRPr="006C24A3">
        <w:rPr>
          <w:rFonts w:hint="cs"/>
          <w:sz w:val="28"/>
          <w:rtl/>
        </w:rPr>
        <w:t xml:space="preserve">الشهرزوري، </w:t>
      </w:r>
      <w:r w:rsidRPr="006C24A3">
        <w:rPr>
          <w:sz w:val="28"/>
          <w:rtl/>
        </w:rPr>
        <w:t>رسائل الشجرة الإلهية في علوم الحقائق الربانية: 150؛ رسائل ابن سينا: 37، ، قم، بيدار، 1400</w:t>
      </w:r>
      <w:r w:rsidRPr="006C24A3">
        <w:rPr>
          <w:rFonts w:hint="cs"/>
          <w:sz w:val="28"/>
          <w:rtl/>
        </w:rPr>
        <w:t>هـ</w:t>
      </w:r>
      <w:r w:rsidRPr="006C24A3">
        <w:rPr>
          <w:sz w:val="28"/>
          <w:rtl/>
        </w:rPr>
        <w:t>.</w:t>
      </w:r>
    </w:p>
  </w:endnote>
  <w:endnote w:id="78">
    <w:p w:rsidR="008B5377" w:rsidRPr="006C24A3" w:rsidRDefault="008B5377" w:rsidP="00EA7C92">
      <w:pPr>
        <w:pStyle w:val="af7"/>
        <w:spacing w:line="306" w:lineRule="exact"/>
        <w:ind w:firstLine="0"/>
        <w:rPr>
          <w:sz w:val="28"/>
          <w:rtl/>
        </w:rPr>
      </w:pPr>
      <w:r w:rsidRPr="006C24A3">
        <w:rPr>
          <w:sz w:val="28"/>
          <w:rtl/>
        </w:rPr>
        <w:t>(</w:t>
      </w:r>
      <w:r w:rsidRPr="006C24A3">
        <w:rPr>
          <w:sz w:val="28"/>
        </w:rPr>
        <w:endnoteRef/>
      </w:r>
      <w:r w:rsidRPr="006C24A3">
        <w:rPr>
          <w:sz w:val="28"/>
          <w:rtl/>
        </w:rPr>
        <w:t>) صدر المتألهين، الشواهد الربوبية 1: 52، ت</w:t>
      </w:r>
      <w:r w:rsidRPr="006C24A3">
        <w:rPr>
          <w:rFonts w:hint="cs"/>
          <w:sz w:val="28"/>
          <w:rtl/>
        </w:rPr>
        <w:t>صحيح وتعليق</w:t>
      </w:r>
      <w:r w:rsidRPr="006C24A3">
        <w:rPr>
          <w:sz w:val="28"/>
          <w:rtl/>
        </w:rPr>
        <w:t>: السيد جلال الدين الآشتياني، مشهد، المركز الجامعي للنشر، 1360</w:t>
      </w:r>
      <w:r w:rsidRPr="006C24A3">
        <w:rPr>
          <w:rFonts w:hint="cs"/>
          <w:sz w:val="28"/>
          <w:rtl/>
        </w:rPr>
        <w:t>هـ.ش</w:t>
      </w:r>
      <w:r w:rsidRPr="006C24A3">
        <w:rPr>
          <w:sz w:val="28"/>
          <w:rtl/>
        </w:rPr>
        <w:t>.</w:t>
      </w:r>
    </w:p>
  </w:endnote>
  <w:endnote w:id="79">
    <w:p w:rsidR="008B5377" w:rsidRPr="006C24A3" w:rsidRDefault="008B5377" w:rsidP="005048CC">
      <w:pPr>
        <w:pStyle w:val="af7"/>
        <w:spacing w:line="300" w:lineRule="exact"/>
        <w:ind w:firstLine="0"/>
        <w:rPr>
          <w:sz w:val="28"/>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w:t>
      </w:r>
      <w:r w:rsidRPr="006C24A3">
        <w:rPr>
          <w:sz w:val="28"/>
          <w:rtl/>
        </w:rPr>
        <w:t>صدر المتألهين، الحكمة المتعالية 4: 120.</w:t>
      </w:r>
    </w:p>
  </w:endnote>
  <w:endnote w:id="80">
    <w:p w:rsidR="008B5377" w:rsidRPr="006C24A3" w:rsidRDefault="008B5377" w:rsidP="005048CC">
      <w:pPr>
        <w:pStyle w:val="af7"/>
        <w:spacing w:line="300" w:lineRule="exact"/>
        <w:ind w:firstLine="0"/>
        <w:rPr>
          <w:sz w:val="28"/>
          <w:rtl/>
        </w:rPr>
      </w:pPr>
      <w:r w:rsidRPr="006C24A3">
        <w:rPr>
          <w:sz w:val="28"/>
          <w:rtl/>
        </w:rPr>
        <w:t>(</w:t>
      </w:r>
      <w:r w:rsidRPr="006C24A3">
        <w:rPr>
          <w:sz w:val="28"/>
        </w:rPr>
        <w:endnoteRef/>
      </w:r>
      <w:r w:rsidRPr="006C24A3">
        <w:rPr>
          <w:sz w:val="28"/>
          <w:rtl/>
        </w:rPr>
        <w:t>) سيت</w:t>
      </w:r>
      <w:r w:rsidRPr="006C24A3">
        <w:rPr>
          <w:rFonts w:hint="cs"/>
          <w:sz w:val="28"/>
          <w:rtl/>
        </w:rPr>
        <w:t>ّ</w:t>
      </w:r>
      <w:r w:rsidRPr="006C24A3">
        <w:rPr>
          <w:sz w:val="28"/>
          <w:rtl/>
        </w:rPr>
        <w:t>ضح معنى هذه العبارة فيما يلي [المترجم].</w:t>
      </w:r>
    </w:p>
  </w:endnote>
  <w:endnote w:id="81">
    <w:p w:rsidR="008B5377" w:rsidRPr="006C24A3" w:rsidRDefault="008B5377" w:rsidP="005048CC">
      <w:pPr>
        <w:pStyle w:val="af7"/>
        <w:spacing w:line="300" w:lineRule="exact"/>
        <w:ind w:firstLine="0"/>
        <w:rPr>
          <w:sz w:val="28"/>
          <w:rtl/>
        </w:rPr>
      </w:pPr>
      <w:r w:rsidRPr="006C24A3">
        <w:rPr>
          <w:sz w:val="28"/>
          <w:rtl/>
        </w:rPr>
        <w:t>(</w:t>
      </w:r>
      <w:r w:rsidRPr="006C24A3">
        <w:rPr>
          <w:sz w:val="28"/>
        </w:rPr>
        <w:endnoteRef/>
      </w:r>
      <w:r w:rsidRPr="006C24A3">
        <w:rPr>
          <w:sz w:val="28"/>
          <w:rtl/>
        </w:rPr>
        <w:t>) غلام</w:t>
      </w:r>
      <w:r w:rsidRPr="006C24A3">
        <w:rPr>
          <w:rFonts w:hint="cs"/>
          <w:sz w:val="28"/>
          <w:rtl/>
        </w:rPr>
        <w:t xml:space="preserve"> </w:t>
      </w:r>
      <w:r w:rsidRPr="006C24A3">
        <w:rPr>
          <w:sz w:val="28"/>
          <w:rtl/>
        </w:rPr>
        <w:t>رضا فياضي، هست</w:t>
      </w:r>
      <w:r w:rsidRPr="006C24A3">
        <w:rPr>
          <w:rFonts w:hint="cs"/>
          <w:sz w:val="28"/>
          <w:rtl/>
          <w:lang w:bidi="fa-IR"/>
        </w:rPr>
        <w:t>ي</w:t>
      </w:r>
      <w:r w:rsidRPr="006C24A3">
        <w:rPr>
          <w:sz w:val="28"/>
          <w:rtl/>
          <w:lang w:bidi="fa-IR"/>
        </w:rPr>
        <w:t xml:space="preserve"> وچ</w:t>
      </w:r>
      <w:r w:rsidRPr="006C24A3">
        <w:rPr>
          <w:rFonts w:hint="cs"/>
          <w:sz w:val="28"/>
          <w:rtl/>
          <w:lang w:bidi="fa-IR"/>
        </w:rPr>
        <w:t>ي</w:t>
      </w:r>
      <w:r w:rsidRPr="006C24A3">
        <w:rPr>
          <w:sz w:val="28"/>
          <w:rtl/>
          <w:lang w:bidi="fa-IR"/>
        </w:rPr>
        <w:t>ست</w:t>
      </w:r>
      <w:r w:rsidRPr="006C24A3">
        <w:rPr>
          <w:rFonts w:hint="cs"/>
          <w:sz w:val="28"/>
          <w:rtl/>
          <w:lang w:bidi="fa-IR"/>
        </w:rPr>
        <w:t>ي</w:t>
      </w:r>
      <w:r w:rsidRPr="006C24A3">
        <w:rPr>
          <w:sz w:val="28"/>
          <w:rtl/>
          <w:lang w:bidi="fa-IR"/>
        </w:rPr>
        <w:t xml:space="preserve"> در مکتب صدرا</w:t>
      </w:r>
      <w:r w:rsidRPr="006C24A3">
        <w:rPr>
          <w:rFonts w:hint="cs"/>
          <w:sz w:val="28"/>
          <w:rtl/>
          <w:lang w:bidi="fa-IR"/>
        </w:rPr>
        <w:t>يي</w:t>
      </w:r>
      <w:r w:rsidRPr="006C24A3">
        <w:rPr>
          <w:sz w:val="28"/>
          <w:rtl/>
        </w:rPr>
        <w:t xml:space="preserve">: 14 ـ 19، تحقيق </w:t>
      </w:r>
      <w:r w:rsidRPr="006C24A3">
        <w:rPr>
          <w:rFonts w:hint="cs"/>
          <w:sz w:val="28"/>
          <w:rtl/>
        </w:rPr>
        <w:t>وتدوين</w:t>
      </w:r>
      <w:r w:rsidRPr="006C24A3">
        <w:rPr>
          <w:sz w:val="28"/>
          <w:rtl/>
        </w:rPr>
        <w:t>: حسين</w:t>
      </w:r>
      <w:r w:rsidRPr="006C24A3">
        <w:rPr>
          <w:rFonts w:hint="cs"/>
          <w:sz w:val="28"/>
          <w:rtl/>
        </w:rPr>
        <w:t xml:space="preserve"> </w:t>
      </w:r>
      <w:r w:rsidRPr="006C24A3">
        <w:rPr>
          <w:sz w:val="28"/>
          <w:rtl/>
        </w:rPr>
        <w:t xml:space="preserve">علي شيدان شيد، قم، </w:t>
      </w:r>
      <w:r w:rsidRPr="006C24A3">
        <w:rPr>
          <w:rFonts w:ascii="Mosawi" w:hAnsi="Mosawi" w:cs="Abz-3 (Yagut)"/>
          <w:szCs w:val="20"/>
          <w:rtl/>
        </w:rPr>
        <w:t>پژوهشگاه</w:t>
      </w:r>
      <w:r w:rsidRPr="006C24A3">
        <w:rPr>
          <w:sz w:val="28"/>
          <w:rtl/>
          <w:lang w:bidi="fa-IR"/>
        </w:rPr>
        <w:t xml:space="preserve"> حوزه </w:t>
      </w:r>
      <w:r w:rsidRPr="006C24A3">
        <w:rPr>
          <w:rFonts w:ascii="Mosawi" w:hAnsi="Mosawi" w:cs="Abz-3 (Yagut)"/>
          <w:szCs w:val="20"/>
          <w:rtl/>
        </w:rPr>
        <w:t>ودانشگاه</w:t>
      </w:r>
      <w:r w:rsidRPr="006C24A3">
        <w:rPr>
          <w:sz w:val="28"/>
          <w:rtl/>
        </w:rPr>
        <w:t xml:space="preserve">، </w:t>
      </w:r>
      <w:r w:rsidRPr="006C24A3">
        <w:rPr>
          <w:sz w:val="28"/>
          <w:rtl/>
          <w:lang w:bidi="fa-IR"/>
        </w:rPr>
        <w:t>1387</w:t>
      </w:r>
      <w:r w:rsidRPr="006C24A3">
        <w:rPr>
          <w:rFonts w:hint="cs"/>
          <w:sz w:val="28"/>
          <w:rtl/>
        </w:rPr>
        <w:t>هـ.ش</w:t>
      </w:r>
      <w:r w:rsidRPr="006C24A3">
        <w:rPr>
          <w:sz w:val="28"/>
          <w:rtl/>
        </w:rPr>
        <w:t>.</w:t>
      </w:r>
    </w:p>
  </w:endnote>
  <w:endnote w:id="82">
    <w:p w:rsidR="008B5377" w:rsidRPr="006C24A3" w:rsidRDefault="008B5377" w:rsidP="005048CC">
      <w:pPr>
        <w:pStyle w:val="af7"/>
        <w:spacing w:line="300" w:lineRule="exact"/>
        <w:ind w:firstLine="0"/>
        <w:rPr>
          <w:sz w:val="28"/>
          <w:rtl/>
          <w:lang w:bidi="fa-IR"/>
        </w:rPr>
      </w:pPr>
      <w:r w:rsidRPr="006C24A3">
        <w:rPr>
          <w:sz w:val="28"/>
          <w:rtl/>
        </w:rPr>
        <w:t>(</w:t>
      </w:r>
      <w:r w:rsidRPr="006C24A3">
        <w:rPr>
          <w:sz w:val="28"/>
        </w:rPr>
        <w:endnoteRef/>
      </w:r>
      <w:r w:rsidRPr="006C24A3">
        <w:rPr>
          <w:sz w:val="28"/>
          <w:rtl/>
        </w:rPr>
        <w:t xml:space="preserve">) آقا علي مدرس، مجموعه مصنفات حكيم مؤسس آقا علي مدرس طهراني 2: 88؛ </w:t>
      </w:r>
      <w:r w:rsidRPr="006C24A3">
        <w:rPr>
          <w:rFonts w:hint="cs"/>
          <w:sz w:val="28"/>
          <w:rtl/>
        </w:rPr>
        <w:t xml:space="preserve">الطباطبائي، </w:t>
      </w:r>
      <w:r w:rsidRPr="006C24A3">
        <w:rPr>
          <w:sz w:val="28"/>
          <w:rtl/>
        </w:rPr>
        <w:t>نهاية الحكمة: 86 و275 و276؛ محمد تقي مصباح</w:t>
      </w:r>
      <w:r w:rsidRPr="006C24A3">
        <w:rPr>
          <w:rFonts w:hint="cs"/>
          <w:sz w:val="28"/>
          <w:rtl/>
        </w:rPr>
        <w:t xml:space="preserve"> اليزدي</w:t>
      </w:r>
      <w:r w:rsidRPr="006C24A3">
        <w:rPr>
          <w:sz w:val="28"/>
          <w:rtl/>
        </w:rPr>
        <w:t xml:space="preserve">، آموزش فلسفه: 127، </w:t>
      </w:r>
      <w:r w:rsidRPr="006C24A3">
        <w:rPr>
          <w:rFonts w:hint="cs"/>
          <w:sz w:val="28"/>
          <w:rtl/>
        </w:rPr>
        <w:t>ط</w:t>
      </w:r>
      <w:r w:rsidRPr="006C24A3">
        <w:rPr>
          <w:sz w:val="28"/>
          <w:rtl/>
        </w:rPr>
        <w:t>هران، سازمان تبليغات إسلامي،</w:t>
      </w:r>
      <w:r w:rsidRPr="006C24A3">
        <w:rPr>
          <w:rFonts w:hint="cs"/>
          <w:sz w:val="28"/>
          <w:rtl/>
        </w:rPr>
        <w:t xml:space="preserve"> 1364هـ.ش</w:t>
      </w:r>
      <w:r w:rsidRPr="006C24A3">
        <w:rPr>
          <w:sz w:val="28"/>
          <w:rtl/>
          <w:lang w:bidi="fa-IR"/>
        </w:rPr>
        <w:t>.</w:t>
      </w:r>
    </w:p>
  </w:endnote>
  <w:endnote w:id="83">
    <w:p w:rsidR="008B5377" w:rsidRPr="006C24A3" w:rsidRDefault="008B5377" w:rsidP="005048CC">
      <w:pPr>
        <w:pStyle w:val="af7"/>
        <w:spacing w:line="300" w:lineRule="exact"/>
        <w:ind w:firstLine="0"/>
        <w:rPr>
          <w:sz w:val="28"/>
        </w:rPr>
      </w:pPr>
      <w:r w:rsidRPr="006C24A3">
        <w:rPr>
          <w:sz w:val="28"/>
          <w:rtl/>
        </w:rPr>
        <w:t>(</w:t>
      </w:r>
      <w:r w:rsidRPr="006C24A3">
        <w:rPr>
          <w:rStyle w:val="af9"/>
          <w:sz w:val="28"/>
          <w:vertAlign w:val="baseline"/>
        </w:rPr>
        <w:endnoteRef/>
      </w:r>
      <w:r w:rsidRPr="006C24A3">
        <w:rPr>
          <w:sz w:val="28"/>
          <w:rtl/>
        </w:rPr>
        <w:t>) محمد باقر المجلسي، بحار الأنوار  4: 27، بيروت، دار إحياء التراث العربي؛ محمد بن علي الصدوق، الأمالي: 321، طهران، كتاب</w:t>
      </w:r>
      <w:r w:rsidRPr="006C24A3">
        <w:rPr>
          <w:sz w:val="28"/>
          <w:rtl/>
          <w:lang w:bidi="fa-IR"/>
        </w:rPr>
        <w:t>چ</w:t>
      </w:r>
      <w:r w:rsidRPr="006C24A3">
        <w:rPr>
          <w:rFonts w:hint="cs"/>
          <w:sz w:val="28"/>
          <w:rtl/>
          <w:lang w:bidi="fa-IR"/>
        </w:rPr>
        <w:t>ي</w:t>
      </w:r>
      <w:r w:rsidRPr="006C24A3">
        <w:rPr>
          <w:sz w:val="28"/>
          <w:rtl/>
        </w:rPr>
        <w:t>، 1376</w:t>
      </w:r>
      <w:r w:rsidRPr="006C24A3">
        <w:rPr>
          <w:rFonts w:hint="cs"/>
          <w:sz w:val="28"/>
          <w:rtl/>
        </w:rPr>
        <w:t>هـ.</w:t>
      </w:r>
      <w:r w:rsidRPr="006C24A3">
        <w:rPr>
          <w:sz w:val="28"/>
          <w:rtl/>
        </w:rPr>
        <w:t>ش؛ الصدوق، التوحيد: 73، ت</w:t>
      </w:r>
      <w:r w:rsidRPr="006C24A3">
        <w:rPr>
          <w:rFonts w:hint="cs"/>
          <w:sz w:val="28"/>
          <w:rtl/>
        </w:rPr>
        <w:t>حقيق</w:t>
      </w:r>
      <w:r w:rsidRPr="006C24A3">
        <w:rPr>
          <w:sz w:val="28"/>
          <w:rtl/>
        </w:rPr>
        <w:t xml:space="preserve">: هاشم الحسيني، قم، </w:t>
      </w:r>
      <w:r w:rsidRPr="006C24A3">
        <w:rPr>
          <w:rFonts w:hint="cs"/>
          <w:sz w:val="28"/>
          <w:rtl/>
        </w:rPr>
        <w:t>جماعة</w:t>
      </w:r>
      <w:r w:rsidRPr="006C24A3">
        <w:rPr>
          <w:sz w:val="28"/>
          <w:rtl/>
        </w:rPr>
        <w:t xml:space="preserve"> المدرسين، 1398</w:t>
      </w:r>
      <w:r w:rsidRPr="006C24A3">
        <w:rPr>
          <w:rFonts w:hint="cs"/>
          <w:sz w:val="28"/>
          <w:rtl/>
        </w:rPr>
        <w:t>هـ</w:t>
      </w:r>
      <w:r w:rsidRPr="006C24A3">
        <w:rPr>
          <w:sz w:val="28"/>
          <w:rtl/>
        </w:rPr>
        <w:t>؛ محمد بن يعقوب الكليني، الكافي 8: 18، ت</w:t>
      </w:r>
      <w:r w:rsidRPr="006C24A3">
        <w:rPr>
          <w:rFonts w:hint="cs"/>
          <w:sz w:val="28"/>
          <w:rtl/>
        </w:rPr>
        <w:t>حقيق</w:t>
      </w:r>
      <w:r w:rsidRPr="006C24A3">
        <w:rPr>
          <w:sz w:val="28"/>
          <w:rtl/>
        </w:rPr>
        <w:t>: علي أكبر الغفاري ومحمد الآخوندي، طهران، دار الكتب الإسلامية، 1407</w:t>
      </w:r>
      <w:r w:rsidRPr="006C24A3">
        <w:rPr>
          <w:rFonts w:hint="cs"/>
          <w:sz w:val="28"/>
          <w:rtl/>
        </w:rPr>
        <w:t>هـ</w:t>
      </w:r>
      <w:r w:rsidRPr="006C24A3">
        <w:rPr>
          <w:sz w:val="28"/>
          <w:rtl/>
        </w:rPr>
        <w:t xml:space="preserve">؛ الحسن بن محمد الديلمي، إرشاد القلوب إلى الصواب 2: 375، قم، </w:t>
      </w:r>
      <w:r w:rsidRPr="006C24A3">
        <w:rPr>
          <w:rFonts w:hint="cs"/>
          <w:sz w:val="28"/>
          <w:rtl/>
        </w:rPr>
        <w:t xml:space="preserve">منشورات </w:t>
      </w:r>
      <w:r w:rsidRPr="006C24A3">
        <w:rPr>
          <w:sz w:val="28"/>
          <w:rtl/>
        </w:rPr>
        <w:t>الشريف الرضي، 1412</w:t>
      </w:r>
      <w:r w:rsidRPr="006C24A3">
        <w:rPr>
          <w:rFonts w:hint="cs"/>
          <w:sz w:val="28"/>
          <w:rtl/>
        </w:rPr>
        <w:t>هـ</w:t>
      </w:r>
      <w:r w:rsidRPr="006C24A3">
        <w:rPr>
          <w:sz w:val="28"/>
          <w:rtl/>
        </w:rPr>
        <w:t>.</w:t>
      </w:r>
    </w:p>
  </w:endnote>
  <w:endnote w:id="84">
    <w:p w:rsidR="008B5377" w:rsidRPr="006C24A3" w:rsidRDefault="008B5377" w:rsidP="005048CC">
      <w:pPr>
        <w:pStyle w:val="af7"/>
        <w:spacing w:line="300" w:lineRule="exact"/>
        <w:ind w:firstLine="0"/>
        <w:rPr>
          <w:sz w:val="28"/>
          <w:rtl/>
        </w:rPr>
      </w:pPr>
      <w:r w:rsidRPr="006C24A3">
        <w:rPr>
          <w:sz w:val="28"/>
          <w:rtl/>
        </w:rPr>
        <w:t>(</w:t>
      </w:r>
      <w:r w:rsidRPr="006C24A3">
        <w:rPr>
          <w:sz w:val="28"/>
        </w:rPr>
        <w:endnoteRef/>
      </w:r>
      <w:r w:rsidRPr="006C24A3">
        <w:rPr>
          <w:sz w:val="28"/>
          <w:rtl/>
        </w:rPr>
        <w:t xml:space="preserve">) </w:t>
      </w:r>
      <w:r w:rsidRPr="006C24A3">
        <w:rPr>
          <w:rFonts w:hint="cs"/>
          <w:sz w:val="28"/>
          <w:rtl/>
        </w:rPr>
        <w:t>صدر المتألهين</w:t>
      </w:r>
      <w:r w:rsidRPr="006C24A3">
        <w:rPr>
          <w:sz w:val="28"/>
          <w:rtl/>
        </w:rPr>
        <w:t xml:space="preserve">، شرح الهداية الأثيرية: 33، بيروت، مؤسسة التاريخ العربي؛ </w:t>
      </w:r>
      <w:r w:rsidRPr="006C24A3">
        <w:rPr>
          <w:rFonts w:hint="cs"/>
          <w:sz w:val="28"/>
          <w:rtl/>
        </w:rPr>
        <w:t>الحكمة المتعالية</w:t>
      </w:r>
      <w:r w:rsidRPr="006C24A3">
        <w:rPr>
          <w:sz w:val="28"/>
          <w:rtl/>
        </w:rPr>
        <w:t xml:space="preserve"> 1: 419؛ الشواهد الربوبية: 29.</w:t>
      </w:r>
    </w:p>
  </w:endnote>
  <w:endnote w:id="85">
    <w:p w:rsidR="008B5377" w:rsidRPr="006C24A3" w:rsidRDefault="008B5377" w:rsidP="005048CC">
      <w:pPr>
        <w:pStyle w:val="af7"/>
        <w:spacing w:line="300" w:lineRule="exact"/>
        <w:ind w:firstLine="0"/>
        <w:rPr>
          <w:sz w:val="28"/>
        </w:rPr>
      </w:pPr>
      <w:r w:rsidRPr="006C24A3">
        <w:rPr>
          <w:sz w:val="28"/>
          <w:rtl/>
        </w:rPr>
        <w:t>(</w:t>
      </w:r>
      <w:r w:rsidRPr="006C24A3">
        <w:rPr>
          <w:rStyle w:val="af9"/>
          <w:sz w:val="28"/>
          <w:vertAlign w:val="baseline"/>
        </w:rPr>
        <w:endnoteRef/>
      </w:r>
      <w:r w:rsidRPr="006C24A3">
        <w:rPr>
          <w:sz w:val="28"/>
          <w:rtl/>
        </w:rPr>
        <w:t>) هكذا في الأصل، ويبدو أنّه سهو</w:t>
      </w:r>
      <w:r w:rsidRPr="006C24A3">
        <w:rPr>
          <w:rFonts w:hint="cs"/>
          <w:sz w:val="28"/>
          <w:rtl/>
        </w:rPr>
        <w:t>ٌ</w:t>
      </w:r>
      <w:r w:rsidRPr="006C24A3">
        <w:rPr>
          <w:sz w:val="28"/>
          <w:rtl/>
        </w:rPr>
        <w:t>؛ فالمراد أنّ الأول يحلّ في الثاني [المترجم].</w:t>
      </w:r>
    </w:p>
  </w:endnote>
  <w:endnote w:id="86">
    <w:p w:rsidR="008B5377" w:rsidRPr="006C24A3" w:rsidRDefault="008B5377" w:rsidP="005048CC">
      <w:pPr>
        <w:pStyle w:val="af7"/>
        <w:spacing w:line="300" w:lineRule="exact"/>
        <w:ind w:firstLine="0"/>
        <w:rPr>
          <w:sz w:val="28"/>
          <w:rtl/>
          <w:lang w:bidi="fa-IR"/>
        </w:rPr>
      </w:pPr>
      <w:r w:rsidRPr="006C24A3">
        <w:rPr>
          <w:sz w:val="28"/>
          <w:rtl/>
        </w:rPr>
        <w:t>(</w:t>
      </w:r>
      <w:r w:rsidRPr="006C24A3">
        <w:rPr>
          <w:rStyle w:val="af9"/>
          <w:sz w:val="28"/>
          <w:vertAlign w:val="baseline"/>
        </w:rPr>
        <w:endnoteRef/>
      </w:r>
      <w:r w:rsidRPr="006C24A3">
        <w:rPr>
          <w:sz w:val="28"/>
          <w:rtl/>
        </w:rPr>
        <w:t xml:space="preserve">) للتفصيل راجع: </w:t>
      </w:r>
      <w:r w:rsidRPr="006C24A3">
        <w:rPr>
          <w:rFonts w:hint="cs"/>
          <w:sz w:val="28"/>
          <w:rtl/>
        </w:rPr>
        <w:t>ال</w:t>
      </w:r>
      <w:r w:rsidRPr="006C24A3">
        <w:rPr>
          <w:sz w:val="28"/>
          <w:rtl/>
        </w:rPr>
        <w:t>سيد محمد مهدي نبويان، بررس</w:t>
      </w:r>
      <w:r w:rsidRPr="006C24A3">
        <w:rPr>
          <w:rFonts w:hint="cs"/>
          <w:sz w:val="28"/>
          <w:rtl/>
          <w:lang w:bidi="fa-IR"/>
        </w:rPr>
        <w:t>ي</w:t>
      </w:r>
      <w:r w:rsidRPr="006C24A3">
        <w:rPr>
          <w:sz w:val="28"/>
          <w:rtl/>
          <w:lang w:bidi="fa-IR"/>
        </w:rPr>
        <w:t xml:space="preserve"> وحدت وجود </w:t>
      </w:r>
      <w:r w:rsidRPr="006C24A3">
        <w:rPr>
          <w:rFonts w:hint="cs"/>
          <w:sz w:val="28"/>
          <w:rtl/>
          <w:lang w:bidi="fa-IR"/>
        </w:rPr>
        <w:t>أ</w:t>
      </w:r>
      <w:r w:rsidRPr="006C24A3">
        <w:rPr>
          <w:sz w:val="28"/>
          <w:rtl/>
          <w:lang w:bidi="fa-IR"/>
        </w:rPr>
        <w:t xml:space="preserve">ز </w:t>
      </w:r>
      <w:r w:rsidRPr="006C24A3">
        <w:rPr>
          <w:rFonts w:ascii="Mosawi" w:hAnsi="Mosawi" w:cs="Abz-3 (Yagut)"/>
          <w:szCs w:val="20"/>
          <w:rtl/>
        </w:rPr>
        <w:t>د</w:t>
      </w:r>
      <w:r w:rsidRPr="006C24A3">
        <w:rPr>
          <w:rFonts w:ascii="Mosawi" w:hAnsi="Mosawi" w:cs="Abz-3 (Yagut)" w:hint="cs"/>
          <w:szCs w:val="20"/>
          <w:rtl/>
        </w:rPr>
        <w:t>ي</w:t>
      </w:r>
      <w:r w:rsidRPr="006C24A3">
        <w:rPr>
          <w:rFonts w:ascii="Mosawi" w:hAnsi="Mosawi" w:cs="Abz-3 (Yagut)"/>
          <w:szCs w:val="20"/>
          <w:rtl/>
        </w:rPr>
        <w:t>دگاه</w:t>
      </w:r>
      <w:r w:rsidRPr="006C24A3">
        <w:rPr>
          <w:sz w:val="28"/>
          <w:rtl/>
          <w:lang w:bidi="fa-IR"/>
        </w:rPr>
        <w:t xml:space="preserve"> صدر المتأله</w:t>
      </w:r>
      <w:r w:rsidRPr="006C24A3">
        <w:rPr>
          <w:rFonts w:hint="cs"/>
          <w:sz w:val="28"/>
          <w:rtl/>
          <w:lang w:bidi="fa-IR"/>
        </w:rPr>
        <w:t>ي</w:t>
      </w:r>
      <w:r w:rsidRPr="006C24A3">
        <w:rPr>
          <w:sz w:val="28"/>
          <w:rtl/>
          <w:lang w:bidi="fa-IR"/>
        </w:rPr>
        <w:t>ن</w:t>
      </w:r>
      <w:r w:rsidRPr="006C24A3">
        <w:rPr>
          <w:rFonts w:hint="cs"/>
          <w:sz w:val="28"/>
          <w:rtl/>
          <w:lang w:bidi="fa-IR"/>
        </w:rPr>
        <w:t>،</w:t>
      </w:r>
      <w:r w:rsidRPr="006C24A3">
        <w:rPr>
          <w:sz w:val="28"/>
          <w:rtl/>
          <w:lang w:bidi="fa-IR"/>
        </w:rPr>
        <w:t xml:space="preserve"> علا</w:t>
      </w:r>
      <w:r w:rsidRPr="006C24A3">
        <w:rPr>
          <w:rFonts w:hint="cs"/>
          <w:sz w:val="28"/>
          <w:rtl/>
          <w:lang w:bidi="fa-IR"/>
        </w:rPr>
        <w:t>ّ</w:t>
      </w:r>
      <w:r w:rsidRPr="006C24A3">
        <w:rPr>
          <w:sz w:val="28"/>
          <w:rtl/>
          <w:lang w:bidi="fa-IR"/>
        </w:rPr>
        <w:t>مه طباطبا</w:t>
      </w:r>
      <w:r w:rsidRPr="006C24A3">
        <w:rPr>
          <w:rFonts w:hint="cs"/>
          <w:sz w:val="28"/>
          <w:rtl/>
          <w:lang w:bidi="fa-IR"/>
        </w:rPr>
        <w:t>يي،</w:t>
      </w:r>
      <w:r w:rsidRPr="006C24A3">
        <w:rPr>
          <w:sz w:val="28"/>
          <w:rtl/>
          <w:lang w:bidi="fa-IR"/>
        </w:rPr>
        <w:t xml:space="preserve"> وآقا عل</w:t>
      </w:r>
      <w:r w:rsidRPr="006C24A3">
        <w:rPr>
          <w:rFonts w:hint="cs"/>
          <w:sz w:val="28"/>
          <w:rtl/>
          <w:lang w:bidi="fa-IR"/>
        </w:rPr>
        <w:t>ي</w:t>
      </w:r>
      <w:r w:rsidRPr="006C24A3">
        <w:rPr>
          <w:sz w:val="28"/>
          <w:rtl/>
          <w:lang w:bidi="fa-IR"/>
        </w:rPr>
        <w:t xml:space="preserve"> مدرس: </w:t>
      </w:r>
      <w:r w:rsidRPr="006C24A3">
        <w:rPr>
          <w:sz w:val="28"/>
          <w:rtl/>
        </w:rPr>
        <w:t>9 ـ 12،</w:t>
      </w:r>
      <w:r w:rsidRPr="006C24A3">
        <w:rPr>
          <w:sz w:val="28"/>
          <w:rtl/>
          <w:lang w:bidi="fa-IR"/>
        </w:rPr>
        <w:t xml:space="preserve"> </w:t>
      </w:r>
      <w:r w:rsidRPr="006C24A3">
        <w:rPr>
          <w:rFonts w:hint="cs"/>
          <w:sz w:val="28"/>
          <w:rtl/>
          <w:lang w:bidi="fa-IR"/>
        </w:rPr>
        <w:t>رسالة ماجستير</w:t>
      </w:r>
      <w:r w:rsidRPr="006C24A3">
        <w:rPr>
          <w:sz w:val="28"/>
          <w:rtl/>
        </w:rPr>
        <w:t>،</w:t>
      </w:r>
      <w:r w:rsidRPr="006C24A3">
        <w:rPr>
          <w:sz w:val="28"/>
          <w:rtl/>
          <w:lang w:bidi="fa-IR"/>
        </w:rPr>
        <w:t xml:space="preserve"> </w:t>
      </w:r>
      <w:r w:rsidRPr="006C24A3">
        <w:rPr>
          <w:rFonts w:hint="cs"/>
          <w:sz w:val="28"/>
          <w:rtl/>
          <w:lang w:bidi="fa-IR"/>
        </w:rPr>
        <w:t>قسم ال</w:t>
      </w:r>
      <w:r w:rsidRPr="006C24A3">
        <w:rPr>
          <w:sz w:val="28"/>
          <w:rtl/>
          <w:lang w:bidi="fa-IR"/>
        </w:rPr>
        <w:t>فلسف</w:t>
      </w:r>
      <w:r w:rsidRPr="006C24A3">
        <w:rPr>
          <w:rFonts w:hint="cs"/>
          <w:sz w:val="28"/>
          <w:rtl/>
          <w:lang w:bidi="fa-IR"/>
        </w:rPr>
        <w:t>ة</w:t>
      </w:r>
      <w:r w:rsidRPr="006C24A3">
        <w:rPr>
          <w:sz w:val="28"/>
          <w:rtl/>
        </w:rPr>
        <w:t>،</w:t>
      </w:r>
      <w:r w:rsidRPr="006C24A3">
        <w:rPr>
          <w:sz w:val="28"/>
          <w:rtl/>
          <w:lang w:bidi="fa-IR"/>
        </w:rPr>
        <w:t xml:space="preserve"> قم</w:t>
      </w:r>
      <w:r w:rsidRPr="006C24A3">
        <w:rPr>
          <w:sz w:val="28"/>
          <w:rtl/>
        </w:rPr>
        <w:t>،</w:t>
      </w:r>
      <w:r w:rsidRPr="006C24A3">
        <w:rPr>
          <w:sz w:val="28"/>
          <w:rtl/>
          <w:lang w:bidi="fa-IR"/>
        </w:rPr>
        <w:t xml:space="preserve"> </w:t>
      </w:r>
      <w:r w:rsidRPr="006C24A3">
        <w:rPr>
          <w:rFonts w:hint="cs"/>
          <w:sz w:val="28"/>
          <w:rtl/>
          <w:lang w:bidi="fa-IR"/>
        </w:rPr>
        <w:t>مؤسسة الإمام الخميني للتعليم والبحوث</w:t>
      </w:r>
      <w:r w:rsidRPr="006C24A3">
        <w:rPr>
          <w:sz w:val="28"/>
          <w:rtl/>
        </w:rPr>
        <w:t xml:space="preserve">، </w:t>
      </w:r>
      <w:r w:rsidRPr="006C24A3">
        <w:rPr>
          <w:sz w:val="28"/>
          <w:rtl/>
          <w:lang w:bidi="fa-IR"/>
        </w:rPr>
        <w:t>1392</w:t>
      </w:r>
      <w:r w:rsidRPr="006C24A3">
        <w:rPr>
          <w:rFonts w:hint="cs"/>
          <w:sz w:val="28"/>
          <w:rtl/>
          <w:lang w:bidi="fa-IR"/>
        </w:rPr>
        <w:t>هـ.ش</w:t>
      </w:r>
      <w:r w:rsidRPr="006C24A3">
        <w:rPr>
          <w:sz w:val="28"/>
          <w:rtl/>
          <w:lang w:bidi="fa-IR"/>
        </w:rPr>
        <w:t>.</w:t>
      </w:r>
    </w:p>
  </w:endnote>
  <w:endnote w:id="87">
    <w:p w:rsidR="008B5377" w:rsidRPr="006C24A3" w:rsidRDefault="008B5377" w:rsidP="005048CC">
      <w:pPr>
        <w:pStyle w:val="af7"/>
        <w:spacing w:line="300" w:lineRule="exact"/>
        <w:ind w:firstLine="0"/>
        <w:rPr>
          <w:sz w:val="28"/>
          <w:rtl/>
        </w:rPr>
      </w:pPr>
      <w:r w:rsidRPr="006C24A3">
        <w:rPr>
          <w:sz w:val="28"/>
          <w:rtl/>
        </w:rPr>
        <w:t>(</w:t>
      </w:r>
      <w:r w:rsidRPr="006C24A3">
        <w:rPr>
          <w:sz w:val="28"/>
        </w:rPr>
        <w:endnoteRef/>
      </w:r>
      <w:r w:rsidRPr="006C24A3">
        <w:rPr>
          <w:sz w:val="28"/>
          <w:rtl/>
        </w:rPr>
        <w:t xml:space="preserve">) نهاية الحكمة: 18؛ الحكمة المتعالية 6: 22، تعليقة السبزواري؛ محمد تقي المصباح، شرح الأسفار الأربعة 1: 426، تحقيق وتحرير: محمد تقي السبحاني، قم، مؤسسة الإمام الخميني للتعليم </w:t>
      </w:r>
      <w:r w:rsidRPr="006C24A3">
        <w:rPr>
          <w:rFonts w:hint="cs"/>
          <w:sz w:val="28"/>
          <w:rtl/>
        </w:rPr>
        <w:t>والبحوث</w:t>
      </w:r>
      <w:r w:rsidRPr="006C24A3">
        <w:rPr>
          <w:sz w:val="28"/>
          <w:rtl/>
        </w:rPr>
        <w:t>، 1380</w:t>
      </w:r>
      <w:r w:rsidRPr="006C24A3">
        <w:rPr>
          <w:rFonts w:hint="cs"/>
          <w:sz w:val="28"/>
          <w:rtl/>
        </w:rPr>
        <w:t>هـ.</w:t>
      </w:r>
      <w:r w:rsidRPr="006C24A3">
        <w:rPr>
          <w:sz w:val="28"/>
          <w:rtl/>
        </w:rPr>
        <w:t>ش.</w:t>
      </w:r>
    </w:p>
  </w:endnote>
  <w:endnote w:id="88">
    <w:p w:rsidR="008B5377" w:rsidRPr="006C24A3" w:rsidRDefault="008B5377" w:rsidP="00D93E82">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داوود القيصري، شرح فصوص الحكم: 16، ت</w:t>
      </w:r>
      <w:r w:rsidRPr="006C24A3">
        <w:rPr>
          <w:rFonts w:hint="cs"/>
          <w:sz w:val="28"/>
          <w:rtl/>
        </w:rPr>
        <w:t>صحيح</w:t>
      </w:r>
      <w:r w:rsidRPr="006C24A3">
        <w:rPr>
          <w:sz w:val="28"/>
          <w:rtl/>
        </w:rPr>
        <w:t>: السيد جلال الدين الآشتياني، طهران، علم</w:t>
      </w:r>
      <w:r w:rsidRPr="006C24A3">
        <w:rPr>
          <w:rFonts w:hint="cs"/>
          <w:sz w:val="28"/>
          <w:rtl/>
          <w:lang w:bidi="fa-IR"/>
        </w:rPr>
        <w:t>ي</w:t>
      </w:r>
      <w:r w:rsidRPr="006C24A3">
        <w:rPr>
          <w:sz w:val="28"/>
          <w:rtl/>
        </w:rPr>
        <w:t xml:space="preserve"> </w:t>
      </w:r>
      <w:r w:rsidRPr="006C24A3">
        <w:rPr>
          <w:rFonts w:ascii="Mosawi" w:hAnsi="Mosawi" w:cs="Abz-3 (Yagut)"/>
          <w:szCs w:val="20"/>
          <w:rtl/>
        </w:rPr>
        <w:t>وفرهنگ</w:t>
      </w:r>
      <w:r w:rsidRPr="006C24A3">
        <w:rPr>
          <w:rFonts w:ascii="Mosawi" w:hAnsi="Mosawi" w:cs="Abz-3 (Yagut)" w:hint="cs"/>
          <w:szCs w:val="20"/>
          <w:rtl/>
        </w:rPr>
        <w:t>ي</w:t>
      </w:r>
      <w:r w:rsidRPr="006C24A3">
        <w:rPr>
          <w:sz w:val="28"/>
          <w:rtl/>
        </w:rPr>
        <w:t>، 1375</w:t>
      </w:r>
      <w:r w:rsidRPr="006C24A3">
        <w:rPr>
          <w:rFonts w:hint="cs"/>
          <w:sz w:val="28"/>
          <w:rtl/>
        </w:rPr>
        <w:t>هـ.</w:t>
      </w:r>
      <w:r w:rsidRPr="006C24A3">
        <w:rPr>
          <w:sz w:val="28"/>
          <w:rtl/>
        </w:rPr>
        <w:t>ش؛ صائن الدين علي ابن ترك</w:t>
      </w:r>
      <w:r>
        <w:rPr>
          <w:rFonts w:hint="cs"/>
          <w:sz w:val="28"/>
          <w:rtl/>
        </w:rPr>
        <w:t>ة</w:t>
      </w:r>
      <w:r w:rsidRPr="006C24A3">
        <w:rPr>
          <w:sz w:val="28"/>
          <w:rtl/>
        </w:rPr>
        <w:t>، تمهيد القواعد: 255، ت</w:t>
      </w:r>
      <w:r w:rsidRPr="006C24A3">
        <w:rPr>
          <w:rFonts w:hint="cs"/>
          <w:sz w:val="28"/>
          <w:rtl/>
        </w:rPr>
        <w:t>صحيح</w:t>
      </w:r>
      <w:r w:rsidRPr="006C24A3">
        <w:rPr>
          <w:sz w:val="28"/>
          <w:rtl/>
        </w:rPr>
        <w:t>: السيد جلال الدين الآشتياني، قم، بوستان كتاب، 1381</w:t>
      </w:r>
      <w:r w:rsidRPr="006C24A3">
        <w:rPr>
          <w:rFonts w:hint="cs"/>
          <w:sz w:val="28"/>
          <w:rtl/>
        </w:rPr>
        <w:t>هـ.</w:t>
      </w:r>
      <w:r w:rsidRPr="006C24A3">
        <w:rPr>
          <w:sz w:val="28"/>
          <w:rtl/>
        </w:rPr>
        <w:t>ش؛ محمد بن حمزة ابن الفناري، مصباح الأنس: 164، تعليقة</w:t>
      </w:r>
      <w:r w:rsidRPr="006C24A3">
        <w:rPr>
          <w:rFonts w:hint="cs"/>
          <w:sz w:val="28"/>
          <w:rtl/>
        </w:rPr>
        <w:t>:</w:t>
      </w:r>
      <w:r w:rsidRPr="006C24A3">
        <w:rPr>
          <w:sz w:val="28"/>
          <w:rtl/>
        </w:rPr>
        <w:t xml:space="preserve"> ميرزا هاشم الأشكوري وحسن حسن زاده </w:t>
      </w:r>
      <w:r w:rsidRPr="006C24A3">
        <w:rPr>
          <w:rFonts w:hint="cs"/>
          <w:sz w:val="28"/>
          <w:rtl/>
        </w:rPr>
        <w:t>ال</w:t>
      </w:r>
      <w:r w:rsidRPr="006C24A3">
        <w:rPr>
          <w:sz w:val="28"/>
          <w:rtl/>
        </w:rPr>
        <w:t>آملي، فجر، 1363</w:t>
      </w:r>
      <w:r w:rsidRPr="006C24A3">
        <w:rPr>
          <w:rFonts w:hint="cs"/>
          <w:sz w:val="28"/>
          <w:rtl/>
        </w:rPr>
        <w:t>هـ.</w:t>
      </w:r>
      <w:r w:rsidRPr="006C24A3">
        <w:rPr>
          <w:sz w:val="28"/>
          <w:rtl/>
        </w:rPr>
        <w:t xml:space="preserve">ش. </w:t>
      </w:r>
    </w:p>
  </w:endnote>
  <w:endnote w:id="89">
    <w:p w:rsidR="008B5377" w:rsidRPr="006C24A3" w:rsidRDefault="008B5377" w:rsidP="005048CC">
      <w:pPr>
        <w:pStyle w:val="af7"/>
        <w:spacing w:line="300" w:lineRule="exact"/>
        <w:ind w:firstLine="0"/>
        <w:rPr>
          <w:sz w:val="28"/>
        </w:rPr>
      </w:pPr>
      <w:r w:rsidRPr="006C24A3">
        <w:rPr>
          <w:sz w:val="28"/>
          <w:rtl/>
        </w:rPr>
        <w:t>(</w:t>
      </w:r>
      <w:r w:rsidRPr="006C24A3">
        <w:rPr>
          <w:sz w:val="28"/>
        </w:rPr>
        <w:endnoteRef/>
      </w:r>
      <w:r w:rsidRPr="006C24A3">
        <w:rPr>
          <w:sz w:val="28"/>
          <w:rtl/>
        </w:rPr>
        <w:t>) عبد الله جوادي الآملي، رحيق مختوم 9: 456.</w:t>
      </w:r>
    </w:p>
  </w:endnote>
  <w:endnote w:id="90">
    <w:p w:rsidR="008B5377" w:rsidRPr="006C24A3" w:rsidRDefault="008B5377" w:rsidP="005048CC">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الكليني، الكافي 1: 86؛ أحمد بن محمد بن خالد البرقي، المحاسن 1: 240، ت</w:t>
      </w:r>
      <w:r w:rsidRPr="006C24A3">
        <w:rPr>
          <w:rFonts w:hint="cs"/>
          <w:sz w:val="28"/>
          <w:rtl/>
        </w:rPr>
        <w:t>حقيق</w:t>
      </w:r>
      <w:r w:rsidRPr="006C24A3">
        <w:rPr>
          <w:sz w:val="28"/>
          <w:rtl/>
        </w:rPr>
        <w:t>: جلال الدين محدث، قم، دار الكتب العلمية، 1371</w:t>
      </w:r>
      <w:r w:rsidRPr="006C24A3">
        <w:rPr>
          <w:rFonts w:hint="cs"/>
          <w:sz w:val="28"/>
          <w:rtl/>
        </w:rPr>
        <w:t>هـ</w:t>
      </w:r>
      <w:r w:rsidRPr="006C24A3">
        <w:rPr>
          <w:sz w:val="28"/>
          <w:rtl/>
        </w:rPr>
        <w:t>؛ الصدوق، الأمالي: 343؛ المفيد، الاختصاص: 236، ت</w:t>
      </w:r>
      <w:r w:rsidRPr="006C24A3">
        <w:rPr>
          <w:rFonts w:hint="cs"/>
          <w:sz w:val="28"/>
          <w:rtl/>
        </w:rPr>
        <w:t>حقيق</w:t>
      </w:r>
      <w:r w:rsidRPr="006C24A3">
        <w:rPr>
          <w:sz w:val="28"/>
          <w:rtl/>
        </w:rPr>
        <w:t>: علي أكبر الغفاري ومحمود المحرمي، قم، المؤتمر العالمي لألفية الشيخ المفيد، 1413</w:t>
      </w:r>
      <w:r w:rsidRPr="006C24A3">
        <w:rPr>
          <w:rFonts w:hint="cs"/>
          <w:sz w:val="28"/>
          <w:rtl/>
        </w:rPr>
        <w:t>هـ</w:t>
      </w:r>
      <w:r w:rsidRPr="006C24A3">
        <w:rPr>
          <w:sz w:val="28"/>
          <w:rtl/>
        </w:rPr>
        <w:t xml:space="preserve">؛ محمد بن محمد الشعيري، جامع الأخبار: 5، النجف، </w:t>
      </w:r>
      <w:r w:rsidRPr="006C24A3">
        <w:rPr>
          <w:rFonts w:hint="cs"/>
          <w:sz w:val="28"/>
          <w:rtl/>
        </w:rPr>
        <w:t>ال</w:t>
      </w:r>
      <w:r w:rsidRPr="006C24A3">
        <w:rPr>
          <w:sz w:val="28"/>
          <w:rtl/>
        </w:rPr>
        <w:t>مطبعة الحيدرية.</w:t>
      </w:r>
    </w:p>
  </w:endnote>
  <w:endnote w:id="91">
    <w:p w:rsidR="008B5377" w:rsidRPr="006C24A3" w:rsidRDefault="008B5377" w:rsidP="005048CC">
      <w:pPr>
        <w:pStyle w:val="af7"/>
        <w:spacing w:line="300" w:lineRule="exact"/>
        <w:ind w:firstLine="0"/>
        <w:rPr>
          <w:sz w:val="28"/>
        </w:rPr>
      </w:pPr>
      <w:r w:rsidRPr="006C24A3">
        <w:rPr>
          <w:sz w:val="28"/>
          <w:rtl/>
        </w:rPr>
        <w:t>(</w:t>
      </w:r>
      <w:r w:rsidRPr="006C24A3">
        <w:rPr>
          <w:sz w:val="28"/>
        </w:rPr>
        <w:endnoteRef/>
      </w:r>
      <w:r w:rsidRPr="006C24A3">
        <w:rPr>
          <w:sz w:val="28"/>
          <w:rtl/>
        </w:rPr>
        <w:t>) الصدوق، الأمالي: 342؛ الاختصاص: 236؛ الديلمي، إرشاد القلوب 2: 375؛ المجلسي، بحار الأنوار 4: 27 و295 و304.</w:t>
      </w:r>
    </w:p>
  </w:endnote>
  <w:endnote w:id="92">
    <w:p w:rsidR="008B5377" w:rsidRPr="006C24A3" w:rsidRDefault="008B5377" w:rsidP="005048CC">
      <w:pPr>
        <w:pStyle w:val="af7"/>
        <w:spacing w:line="300" w:lineRule="exact"/>
        <w:ind w:firstLine="0"/>
        <w:rPr>
          <w:sz w:val="28"/>
        </w:rPr>
      </w:pPr>
      <w:r w:rsidRPr="006C24A3">
        <w:rPr>
          <w:sz w:val="28"/>
          <w:rtl/>
        </w:rPr>
        <w:t>(</w:t>
      </w:r>
      <w:r w:rsidRPr="006C24A3">
        <w:rPr>
          <w:rStyle w:val="af9"/>
          <w:sz w:val="28"/>
          <w:vertAlign w:val="baseline"/>
        </w:rPr>
        <w:endnoteRef/>
      </w:r>
      <w:r w:rsidRPr="006C24A3">
        <w:rPr>
          <w:sz w:val="28"/>
          <w:rtl/>
        </w:rPr>
        <w:t xml:space="preserve">) الكافي 1: 104؛ الصدوق، </w:t>
      </w:r>
      <w:r w:rsidRPr="006C24A3">
        <w:rPr>
          <w:rFonts w:hint="cs"/>
          <w:sz w:val="28"/>
          <w:rtl/>
        </w:rPr>
        <w:t>التوحيد</w:t>
      </w:r>
      <w:r w:rsidRPr="006C24A3">
        <w:rPr>
          <w:sz w:val="28"/>
          <w:rtl/>
        </w:rPr>
        <w:t>: 115؛ الملا</w:t>
      </w:r>
      <w:r w:rsidRPr="006C24A3">
        <w:rPr>
          <w:rFonts w:hint="cs"/>
          <w:sz w:val="28"/>
          <w:rtl/>
        </w:rPr>
        <w:t>ّ</w:t>
      </w:r>
      <w:r w:rsidRPr="006C24A3">
        <w:rPr>
          <w:sz w:val="28"/>
          <w:rtl/>
        </w:rPr>
        <w:t xml:space="preserve"> محسن الفيض الكاشاني، الوافي 1: 362، </w:t>
      </w:r>
      <w:r w:rsidRPr="006C24A3">
        <w:rPr>
          <w:rFonts w:hint="cs"/>
          <w:sz w:val="28"/>
          <w:rtl/>
        </w:rPr>
        <w:t>إ</w:t>
      </w:r>
      <w:r w:rsidRPr="006C24A3">
        <w:rPr>
          <w:sz w:val="28"/>
          <w:rtl/>
        </w:rPr>
        <w:t xml:space="preserve">صفهان، </w:t>
      </w:r>
      <w:r w:rsidRPr="006C24A3">
        <w:rPr>
          <w:rFonts w:hint="cs"/>
          <w:sz w:val="28"/>
          <w:rtl/>
        </w:rPr>
        <w:t>مكتبة</w:t>
      </w:r>
      <w:r w:rsidRPr="006C24A3">
        <w:rPr>
          <w:sz w:val="28"/>
          <w:rtl/>
        </w:rPr>
        <w:t xml:space="preserve"> أمير المؤمنين</w:t>
      </w:r>
      <w:r w:rsidRPr="006C24A3">
        <w:rPr>
          <w:rFonts w:ascii="Mosawi" w:hAnsi="Mosawi" w:cs="Mosawi"/>
          <w:szCs w:val="20"/>
          <w:rtl/>
        </w:rPr>
        <w:t>×</w:t>
      </w:r>
      <w:r w:rsidRPr="006C24A3">
        <w:rPr>
          <w:sz w:val="28"/>
          <w:rtl/>
        </w:rPr>
        <w:t>، 1406</w:t>
      </w:r>
      <w:r w:rsidRPr="006C24A3">
        <w:rPr>
          <w:rFonts w:hint="cs"/>
          <w:sz w:val="28"/>
          <w:rtl/>
        </w:rPr>
        <w:t>هـ</w:t>
      </w:r>
      <w:r w:rsidRPr="006C24A3">
        <w:rPr>
          <w:sz w:val="28"/>
          <w:rtl/>
        </w:rPr>
        <w:t>؛ المجلسي، مرآة العقول 1: 354؛ بحار الأنوار 4: 298.</w:t>
      </w:r>
    </w:p>
  </w:endnote>
  <w:endnote w:id="93">
    <w:p w:rsidR="008B5377" w:rsidRPr="006C24A3" w:rsidRDefault="008B5377" w:rsidP="005048CC">
      <w:pPr>
        <w:pStyle w:val="af7"/>
        <w:spacing w:line="300" w:lineRule="exact"/>
        <w:ind w:firstLine="0"/>
        <w:rPr>
          <w:sz w:val="28"/>
        </w:rPr>
      </w:pPr>
      <w:r w:rsidRPr="006C24A3">
        <w:rPr>
          <w:sz w:val="28"/>
          <w:rtl/>
        </w:rPr>
        <w:t>(</w:t>
      </w:r>
      <w:r w:rsidRPr="006C24A3">
        <w:rPr>
          <w:rStyle w:val="af9"/>
          <w:sz w:val="28"/>
          <w:vertAlign w:val="baseline"/>
        </w:rPr>
        <w:endnoteRef/>
      </w:r>
      <w:r w:rsidRPr="006C24A3">
        <w:rPr>
          <w:sz w:val="28"/>
          <w:rtl/>
        </w:rPr>
        <w:t>) علي بن محمد الخزاز الرازي، كفاية الأثر في النص على الأئمة ال</w:t>
      </w:r>
      <w:r w:rsidRPr="006C24A3">
        <w:rPr>
          <w:rFonts w:hint="cs"/>
          <w:sz w:val="28"/>
          <w:rtl/>
        </w:rPr>
        <w:t>ا</w:t>
      </w:r>
      <w:r w:rsidRPr="006C24A3">
        <w:rPr>
          <w:sz w:val="28"/>
          <w:rtl/>
        </w:rPr>
        <w:t>ثني عشر: 256، ت</w:t>
      </w:r>
      <w:r w:rsidRPr="006C24A3">
        <w:rPr>
          <w:rFonts w:hint="cs"/>
          <w:sz w:val="28"/>
          <w:rtl/>
        </w:rPr>
        <w:t>حقيق</w:t>
      </w:r>
      <w:r w:rsidRPr="006C24A3">
        <w:rPr>
          <w:sz w:val="28"/>
          <w:rtl/>
        </w:rPr>
        <w:t>: عبد اللطيف الكوهكمري، قم، بيدار، 1401</w:t>
      </w:r>
      <w:r w:rsidRPr="006C24A3">
        <w:rPr>
          <w:rFonts w:hint="cs"/>
          <w:sz w:val="28"/>
          <w:rtl/>
        </w:rPr>
        <w:t>هـ</w:t>
      </w:r>
      <w:r w:rsidRPr="006C24A3">
        <w:rPr>
          <w:sz w:val="28"/>
          <w:rtl/>
        </w:rPr>
        <w:t>؛ الصدوق، م</w:t>
      </w:r>
      <w:r w:rsidRPr="006C24A3">
        <w:rPr>
          <w:rFonts w:hint="cs"/>
          <w:sz w:val="28"/>
          <w:rtl/>
        </w:rPr>
        <w:t>َ</w:t>
      </w:r>
      <w:r w:rsidRPr="006C24A3">
        <w:rPr>
          <w:sz w:val="28"/>
          <w:rtl/>
        </w:rPr>
        <w:t>ن</w:t>
      </w:r>
      <w:r w:rsidRPr="006C24A3">
        <w:rPr>
          <w:rFonts w:hint="cs"/>
          <w:sz w:val="28"/>
          <w:rtl/>
        </w:rPr>
        <w:t>ْ</w:t>
      </w:r>
      <w:r w:rsidRPr="006C24A3">
        <w:rPr>
          <w:sz w:val="28"/>
          <w:rtl/>
        </w:rPr>
        <w:t xml:space="preserve"> لا يحضره الفقيه 2: 250، ت</w:t>
      </w:r>
      <w:r w:rsidRPr="006C24A3">
        <w:rPr>
          <w:rFonts w:hint="cs"/>
          <w:sz w:val="28"/>
          <w:rtl/>
        </w:rPr>
        <w:t>حقيق</w:t>
      </w:r>
      <w:r w:rsidRPr="006C24A3">
        <w:rPr>
          <w:sz w:val="28"/>
          <w:rtl/>
        </w:rPr>
        <w:t xml:space="preserve">: علي أكبر الغفاري، قم، </w:t>
      </w:r>
      <w:r w:rsidRPr="006C24A3">
        <w:rPr>
          <w:rFonts w:hint="cs"/>
          <w:sz w:val="28"/>
          <w:rtl/>
        </w:rPr>
        <w:t>جماع</w:t>
      </w:r>
      <w:r w:rsidRPr="006C24A3">
        <w:rPr>
          <w:sz w:val="28"/>
          <w:rtl/>
        </w:rPr>
        <w:t>ة المدرسين، 1413</w:t>
      </w:r>
      <w:r w:rsidRPr="006C24A3">
        <w:rPr>
          <w:rFonts w:hint="cs"/>
          <w:sz w:val="28"/>
          <w:rtl/>
        </w:rPr>
        <w:t>هـ</w:t>
      </w:r>
      <w:r w:rsidRPr="006C24A3">
        <w:rPr>
          <w:sz w:val="28"/>
          <w:rtl/>
        </w:rPr>
        <w:t xml:space="preserve">؛ </w:t>
      </w:r>
      <w:r w:rsidRPr="006C24A3">
        <w:rPr>
          <w:rFonts w:hint="cs"/>
          <w:sz w:val="28"/>
          <w:rtl/>
        </w:rPr>
        <w:t>الصدوق</w:t>
      </w:r>
      <w:r w:rsidRPr="006C24A3">
        <w:rPr>
          <w:sz w:val="28"/>
          <w:rtl/>
        </w:rPr>
        <w:t>، التوحيد: 179</w:t>
      </w:r>
      <w:r w:rsidRPr="006C24A3">
        <w:rPr>
          <w:rFonts w:hint="cs"/>
          <w:sz w:val="28"/>
          <w:rtl/>
        </w:rPr>
        <w:t xml:space="preserve">، </w:t>
      </w:r>
      <w:r w:rsidRPr="006C24A3">
        <w:rPr>
          <w:sz w:val="28"/>
          <w:rtl/>
        </w:rPr>
        <w:t>404؛ محمد بن أحمد الفتال النيشابوري، روضة الواعظين وبصيرة المت</w:t>
      </w:r>
      <w:r w:rsidRPr="006C24A3">
        <w:rPr>
          <w:rFonts w:hint="cs"/>
          <w:sz w:val="28"/>
          <w:rtl/>
        </w:rPr>
        <w:t>ّ</w:t>
      </w:r>
      <w:r w:rsidRPr="006C24A3">
        <w:rPr>
          <w:sz w:val="28"/>
          <w:rtl/>
        </w:rPr>
        <w:t>عظين 1: 124</w:t>
      </w:r>
      <w:r w:rsidRPr="006C24A3">
        <w:rPr>
          <w:rFonts w:hint="cs"/>
          <w:sz w:val="28"/>
          <w:rtl/>
        </w:rPr>
        <w:t xml:space="preserve">، </w:t>
      </w:r>
      <w:r w:rsidRPr="006C24A3">
        <w:rPr>
          <w:sz w:val="28"/>
          <w:rtl/>
        </w:rPr>
        <w:t xml:space="preserve">قم، </w:t>
      </w:r>
      <w:r w:rsidRPr="006C24A3">
        <w:rPr>
          <w:rFonts w:hint="cs"/>
          <w:sz w:val="28"/>
          <w:rtl/>
        </w:rPr>
        <w:t>منشورات الشريف الرضي</w:t>
      </w:r>
      <w:r w:rsidRPr="006C24A3">
        <w:rPr>
          <w:sz w:val="28"/>
          <w:rtl/>
        </w:rPr>
        <w:t>، 1375</w:t>
      </w:r>
      <w:r w:rsidRPr="006C24A3">
        <w:rPr>
          <w:rFonts w:hint="cs"/>
          <w:sz w:val="28"/>
          <w:rtl/>
        </w:rPr>
        <w:t>هـ.ش</w:t>
      </w:r>
      <w:r w:rsidRPr="006C24A3">
        <w:rPr>
          <w:sz w:val="28"/>
          <w:rtl/>
        </w:rPr>
        <w:t>؛ أحمد بن علي الطبرسي، الاحتجاج على أهل اللجاج 1: 210، ت</w:t>
      </w:r>
      <w:r w:rsidRPr="006C24A3">
        <w:rPr>
          <w:rFonts w:hint="cs"/>
          <w:sz w:val="28"/>
          <w:rtl/>
        </w:rPr>
        <w:t>حقيق</w:t>
      </w:r>
      <w:r w:rsidRPr="006C24A3">
        <w:rPr>
          <w:sz w:val="28"/>
          <w:rtl/>
        </w:rPr>
        <w:t xml:space="preserve">: محمد باقر </w:t>
      </w:r>
      <w:r w:rsidRPr="006C24A3">
        <w:rPr>
          <w:rFonts w:hint="cs"/>
          <w:sz w:val="28"/>
          <w:rtl/>
        </w:rPr>
        <w:t>ال</w:t>
      </w:r>
      <w:r w:rsidRPr="006C24A3">
        <w:rPr>
          <w:sz w:val="28"/>
          <w:rtl/>
        </w:rPr>
        <w:t xml:space="preserve">خرسان، مشهد، </w:t>
      </w:r>
      <w:r w:rsidRPr="006C24A3">
        <w:rPr>
          <w:rFonts w:hint="cs"/>
          <w:sz w:val="28"/>
          <w:rtl/>
        </w:rPr>
        <w:t>دار ال</w:t>
      </w:r>
      <w:r w:rsidRPr="006C24A3">
        <w:rPr>
          <w:sz w:val="28"/>
          <w:rtl/>
        </w:rPr>
        <w:t>مرتضى، 1403ق؛ علي بن عيسى الإربلي، كشف الغمة في معرفة الأئمة 2: 176، ت</w:t>
      </w:r>
      <w:r w:rsidRPr="006C24A3">
        <w:rPr>
          <w:rFonts w:hint="cs"/>
          <w:sz w:val="28"/>
          <w:rtl/>
        </w:rPr>
        <w:t>حقيق</w:t>
      </w:r>
      <w:r w:rsidRPr="006C24A3">
        <w:rPr>
          <w:sz w:val="28"/>
          <w:rtl/>
        </w:rPr>
        <w:t xml:space="preserve">: السيد هاشم الرسولي المحلاتي، تبريز، </w:t>
      </w:r>
      <w:r w:rsidRPr="006C24A3">
        <w:rPr>
          <w:rFonts w:hint="cs"/>
          <w:sz w:val="28"/>
          <w:rtl/>
        </w:rPr>
        <w:t xml:space="preserve">دار </w:t>
      </w:r>
      <w:r w:rsidRPr="006C24A3">
        <w:rPr>
          <w:sz w:val="28"/>
          <w:rtl/>
        </w:rPr>
        <w:t>بني هاشم، 1381</w:t>
      </w:r>
      <w:r w:rsidRPr="006C24A3">
        <w:rPr>
          <w:rFonts w:hint="cs"/>
          <w:sz w:val="28"/>
          <w:rtl/>
        </w:rPr>
        <w:t>هـ</w:t>
      </w:r>
      <w:r w:rsidRPr="006C24A3">
        <w:rPr>
          <w:sz w:val="28"/>
          <w:rtl/>
        </w:rPr>
        <w:t>.</w:t>
      </w:r>
    </w:p>
  </w:endnote>
  <w:endnote w:id="94">
    <w:p w:rsidR="008B5377" w:rsidRPr="006C24A3" w:rsidRDefault="008B5377" w:rsidP="005048CC">
      <w:pPr>
        <w:pStyle w:val="af7"/>
        <w:spacing w:line="300" w:lineRule="exact"/>
        <w:ind w:firstLine="0"/>
        <w:rPr>
          <w:sz w:val="28"/>
        </w:rPr>
      </w:pPr>
      <w:r w:rsidRPr="006C24A3">
        <w:rPr>
          <w:sz w:val="28"/>
          <w:rtl/>
        </w:rPr>
        <w:t>(</w:t>
      </w:r>
      <w:r w:rsidRPr="006C24A3">
        <w:rPr>
          <w:rStyle w:val="af9"/>
          <w:sz w:val="28"/>
          <w:vertAlign w:val="baseline"/>
        </w:rPr>
        <w:endnoteRef/>
      </w:r>
      <w:r w:rsidRPr="006C24A3">
        <w:rPr>
          <w:sz w:val="28"/>
          <w:rtl/>
        </w:rPr>
        <w:t>) جامع الأخبار: 6؛ بحار الأنوار 3: 230.</w:t>
      </w:r>
    </w:p>
  </w:endnote>
  <w:endnote w:id="95">
    <w:p w:rsidR="008B5377" w:rsidRPr="006C24A3" w:rsidRDefault="008B5377" w:rsidP="005048CC">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علي بن موسى ابن طاووس، مهج الدعوات ومنهج العبادات: 54، ت</w:t>
      </w:r>
      <w:r w:rsidRPr="006C24A3">
        <w:rPr>
          <w:rFonts w:hint="cs"/>
          <w:sz w:val="28"/>
          <w:rtl/>
        </w:rPr>
        <w:t>حقيق</w:t>
      </w:r>
      <w:r w:rsidRPr="006C24A3">
        <w:rPr>
          <w:sz w:val="28"/>
          <w:rtl/>
        </w:rPr>
        <w:t>: أبو طالب الكرماني ومحمد حسن المحر</w:t>
      </w:r>
      <w:r w:rsidRPr="006C24A3">
        <w:rPr>
          <w:rFonts w:hint="cs"/>
          <w:sz w:val="28"/>
          <w:rtl/>
        </w:rPr>
        <w:t>ّ</w:t>
      </w:r>
      <w:r w:rsidRPr="006C24A3">
        <w:rPr>
          <w:sz w:val="28"/>
          <w:rtl/>
        </w:rPr>
        <w:t>ر، قم، دار الذخائر، 1411</w:t>
      </w:r>
      <w:r w:rsidRPr="006C24A3">
        <w:rPr>
          <w:rFonts w:hint="cs"/>
          <w:sz w:val="28"/>
          <w:rtl/>
        </w:rPr>
        <w:t>هـ</w:t>
      </w:r>
      <w:r w:rsidRPr="006C24A3">
        <w:rPr>
          <w:sz w:val="28"/>
          <w:rtl/>
        </w:rPr>
        <w:t>؛ بحار الأنوار 82: 219.</w:t>
      </w:r>
    </w:p>
  </w:endnote>
  <w:endnote w:id="96">
    <w:p w:rsidR="008B5377" w:rsidRPr="006C24A3" w:rsidRDefault="008B5377" w:rsidP="005048CC">
      <w:pPr>
        <w:pStyle w:val="af7"/>
        <w:spacing w:line="300" w:lineRule="exact"/>
        <w:ind w:firstLine="0"/>
        <w:rPr>
          <w:sz w:val="28"/>
        </w:rPr>
      </w:pPr>
      <w:r w:rsidRPr="006C24A3">
        <w:rPr>
          <w:sz w:val="28"/>
          <w:rtl/>
        </w:rPr>
        <w:t>(</w:t>
      </w:r>
      <w:r w:rsidRPr="006C24A3">
        <w:rPr>
          <w:rStyle w:val="af9"/>
          <w:sz w:val="28"/>
          <w:vertAlign w:val="baseline"/>
        </w:rPr>
        <w:endnoteRef/>
      </w:r>
      <w:r w:rsidRPr="006C24A3">
        <w:rPr>
          <w:sz w:val="28"/>
          <w:rtl/>
        </w:rPr>
        <w:t>) مهج الدعوات: 111؛ إرشاد القلوب 1: 89.</w:t>
      </w:r>
    </w:p>
  </w:endnote>
  <w:endnote w:id="97">
    <w:p w:rsidR="008B5377" w:rsidRPr="006C24A3" w:rsidRDefault="008B5377" w:rsidP="005048CC">
      <w:pPr>
        <w:pStyle w:val="af7"/>
        <w:spacing w:line="300" w:lineRule="exact"/>
        <w:ind w:firstLine="0"/>
        <w:rPr>
          <w:sz w:val="28"/>
          <w:rtl/>
        </w:rPr>
      </w:pPr>
      <w:r w:rsidRPr="006C24A3">
        <w:rPr>
          <w:sz w:val="28"/>
          <w:rtl/>
        </w:rPr>
        <w:t>(</w:t>
      </w:r>
      <w:r w:rsidRPr="006C24A3">
        <w:rPr>
          <w:sz w:val="28"/>
        </w:rPr>
        <w:endnoteRef/>
      </w:r>
      <w:r w:rsidRPr="006C24A3">
        <w:rPr>
          <w:sz w:val="28"/>
          <w:rtl/>
        </w:rPr>
        <w:t xml:space="preserve">) </w:t>
      </w:r>
      <w:r w:rsidRPr="006C24A3">
        <w:rPr>
          <w:rFonts w:hint="cs"/>
          <w:sz w:val="28"/>
          <w:rtl/>
        </w:rPr>
        <w:t>محمد تقي م</w:t>
      </w:r>
      <w:r w:rsidRPr="006C24A3">
        <w:rPr>
          <w:sz w:val="28"/>
          <w:rtl/>
        </w:rPr>
        <w:t>صباح</w:t>
      </w:r>
      <w:r w:rsidRPr="006C24A3">
        <w:rPr>
          <w:rFonts w:hint="cs"/>
          <w:sz w:val="28"/>
          <w:rtl/>
        </w:rPr>
        <w:t xml:space="preserve"> اليزدي</w:t>
      </w:r>
      <w:r w:rsidRPr="006C24A3">
        <w:rPr>
          <w:sz w:val="28"/>
          <w:rtl/>
        </w:rPr>
        <w:t>، آموزش فلسفه</w:t>
      </w:r>
      <w:r w:rsidRPr="006C24A3">
        <w:rPr>
          <w:rFonts w:hint="cs"/>
          <w:sz w:val="28"/>
          <w:rtl/>
        </w:rPr>
        <w:t xml:space="preserve"> </w:t>
      </w:r>
      <w:r w:rsidRPr="006C24A3">
        <w:rPr>
          <w:sz w:val="28"/>
          <w:rtl/>
        </w:rPr>
        <w:t xml:space="preserve">2: 378 ـ 379؛ </w:t>
      </w:r>
      <w:r w:rsidRPr="006C24A3">
        <w:rPr>
          <w:rFonts w:hint="cs"/>
          <w:sz w:val="28"/>
          <w:rtl/>
        </w:rPr>
        <w:t>مصباح اليزدي</w:t>
      </w:r>
      <w:r w:rsidRPr="006C24A3">
        <w:rPr>
          <w:sz w:val="28"/>
          <w:rtl/>
        </w:rPr>
        <w:t>، تعليقة على نهاية الحكمة: 427، قم، مؤس</w:t>
      </w:r>
      <w:r w:rsidRPr="006C24A3">
        <w:rPr>
          <w:rFonts w:hint="cs"/>
          <w:sz w:val="28"/>
          <w:rtl/>
        </w:rPr>
        <w:t>ّ</w:t>
      </w:r>
      <w:r w:rsidRPr="006C24A3">
        <w:rPr>
          <w:sz w:val="28"/>
          <w:rtl/>
        </w:rPr>
        <w:t xml:space="preserve">سة </w:t>
      </w:r>
      <w:r w:rsidRPr="006C24A3">
        <w:rPr>
          <w:rFonts w:hint="cs"/>
          <w:sz w:val="28"/>
          <w:rtl/>
        </w:rPr>
        <w:t>في طريق الحقّ</w:t>
      </w:r>
      <w:r w:rsidRPr="006C24A3">
        <w:rPr>
          <w:sz w:val="28"/>
          <w:rtl/>
        </w:rPr>
        <w:t>، 1405</w:t>
      </w:r>
      <w:r w:rsidRPr="006C24A3">
        <w:rPr>
          <w:rFonts w:hint="cs"/>
          <w:sz w:val="28"/>
          <w:rtl/>
        </w:rPr>
        <w:t>هـ</w:t>
      </w:r>
      <w:r w:rsidRPr="006C24A3">
        <w:rPr>
          <w:sz w:val="28"/>
          <w:rtl/>
        </w:rPr>
        <w:t>.</w:t>
      </w:r>
    </w:p>
  </w:endnote>
  <w:endnote w:id="98">
    <w:p w:rsidR="008B5377" w:rsidRPr="006C24A3" w:rsidRDefault="008B5377" w:rsidP="00A16255">
      <w:pPr>
        <w:pStyle w:val="af7"/>
        <w:spacing w:line="306" w:lineRule="exact"/>
        <w:ind w:firstLine="0"/>
        <w:rPr>
          <w:rFonts w:ascii="AAAGoldenLotus Stg1_Ver1" w:hAnsi="AAAGoldenLotus Stg1_Ver1"/>
          <w:sz w:val="28"/>
          <w:rtl/>
          <w:lang w:val="az-Cyrl-AZ"/>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حسين عشاقي، الكثرة أو وحدة الوجود: 80 ـ 81؛ </w:t>
      </w:r>
      <w:r w:rsidRPr="006C24A3">
        <w:rPr>
          <w:rFonts w:ascii="Mosawi" w:hAnsi="Mosawi" w:cs="Abz-3 (Yagut)"/>
          <w:szCs w:val="20"/>
          <w:rtl/>
        </w:rPr>
        <w:t>پژوهشگاه فرهنگ</w:t>
      </w:r>
      <w:r w:rsidRPr="006C24A3">
        <w:rPr>
          <w:rFonts w:ascii="AAAGoldenLotus Stg1_Ver1" w:hAnsi="AAAGoldenLotus Stg1_Ver1"/>
          <w:sz w:val="28"/>
          <w:rtl/>
          <w:lang w:bidi="fa-IR"/>
        </w:rPr>
        <w:t xml:space="preserve"> و</w:t>
      </w:r>
      <w:r w:rsidRPr="006C24A3">
        <w:rPr>
          <w:rFonts w:ascii="AAAGoldenLotus Stg1_Ver1" w:hAnsi="AAAGoldenLotus Stg1_Ver1" w:hint="cs"/>
          <w:sz w:val="28"/>
          <w:rtl/>
          <w:lang w:bidi="fa-IR"/>
        </w:rPr>
        <w:t>أ</w:t>
      </w:r>
      <w:r w:rsidRPr="006C24A3">
        <w:rPr>
          <w:rFonts w:ascii="AAAGoldenLotus Stg1_Ver1" w:hAnsi="AAAGoldenLotus Stg1_Ver1"/>
          <w:sz w:val="28"/>
          <w:rtl/>
          <w:lang w:bidi="fa-IR"/>
        </w:rPr>
        <w:t>ند</w:t>
      </w:r>
      <w:r w:rsidRPr="006C24A3">
        <w:rPr>
          <w:rFonts w:ascii="AAAGoldenLotus Stg1_Ver1" w:hAnsi="AAAGoldenLotus Stg1_Ver1" w:hint="cs"/>
          <w:sz w:val="28"/>
          <w:rtl/>
          <w:lang w:bidi="fa-IR"/>
        </w:rPr>
        <w:t>ي</w:t>
      </w:r>
      <w:r w:rsidRPr="006C24A3">
        <w:rPr>
          <w:rFonts w:ascii="AAAGoldenLotus Stg1_Ver1" w:hAnsi="AAAGoldenLotus Stg1_Ver1"/>
          <w:sz w:val="28"/>
          <w:rtl/>
          <w:lang w:bidi="fa-IR"/>
        </w:rPr>
        <w:t xml:space="preserve">شه </w:t>
      </w:r>
      <w:r w:rsidRPr="006C24A3">
        <w:rPr>
          <w:rFonts w:ascii="AAAGoldenLotus Stg1_Ver1" w:hAnsi="AAAGoldenLotus Stg1_Ver1" w:hint="cs"/>
          <w:sz w:val="28"/>
          <w:rtl/>
          <w:lang w:bidi="fa-IR"/>
        </w:rPr>
        <w:t>إ</w:t>
      </w:r>
      <w:r w:rsidRPr="006C24A3">
        <w:rPr>
          <w:rFonts w:ascii="AAAGoldenLotus Stg1_Ver1" w:hAnsi="AAAGoldenLotus Stg1_Ver1"/>
          <w:sz w:val="28"/>
          <w:rtl/>
          <w:lang w:bidi="fa-IR"/>
        </w:rPr>
        <w:t>سلام</w:t>
      </w:r>
      <w:r w:rsidRPr="006C24A3">
        <w:rPr>
          <w:rFonts w:ascii="AAAGoldenLotus Stg1_Ver1" w:hAnsi="AAAGoldenLotus Stg1_Ver1" w:hint="cs"/>
          <w:sz w:val="28"/>
          <w:rtl/>
          <w:lang w:bidi="fa-IR"/>
        </w:rPr>
        <w:t>ي</w:t>
      </w:r>
      <w:r w:rsidRPr="006C24A3">
        <w:rPr>
          <w:rFonts w:ascii="AAAGoldenLotus Stg1_Ver1" w:hAnsi="AAAGoldenLotus Stg1_Ver1"/>
          <w:sz w:val="28"/>
          <w:rtl/>
          <w:lang w:val="az-Cyrl-AZ"/>
        </w:rPr>
        <w:t xml:space="preserve">، </w:t>
      </w:r>
      <w:r w:rsidRPr="006C24A3">
        <w:rPr>
          <w:rFonts w:ascii="AAAGoldenLotus Stg1_Ver1" w:hAnsi="AAAGoldenLotus Stg1_Ver1" w:hint="cs"/>
          <w:sz w:val="28"/>
          <w:rtl/>
          <w:lang w:bidi="fa-IR"/>
        </w:rPr>
        <w:t>ط</w:t>
      </w:r>
      <w:r w:rsidRPr="006C24A3">
        <w:rPr>
          <w:rFonts w:ascii="AAAGoldenLotus Stg1_Ver1" w:hAnsi="AAAGoldenLotus Stg1_Ver1"/>
          <w:sz w:val="28"/>
          <w:rtl/>
          <w:lang w:bidi="fa-IR"/>
        </w:rPr>
        <w:t>هران</w:t>
      </w:r>
      <w:r w:rsidRPr="006C24A3">
        <w:rPr>
          <w:rFonts w:ascii="AAAGoldenLotus Stg1_Ver1" w:hAnsi="AAAGoldenLotus Stg1_Ver1"/>
          <w:sz w:val="28"/>
          <w:rtl/>
          <w:lang w:val="az-Cyrl-AZ"/>
        </w:rPr>
        <w:t>، 1393هـ.</w:t>
      </w:r>
    </w:p>
  </w:endnote>
  <w:endnote w:id="99">
    <w:p w:rsidR="008B5377" w:rsidRPr="006C24A3" w:rsidRDefault="008B5377" w:rsidP="009105FF">
      <w:pPr>
        <w:pStyle w:val="af7"/>
        <w:spacing w:line="306" w:lineRule="exact"/>
        <w:ind w:firstLine="0"/>
        <w:rPr>
          <w:rFonts w:ascii="AAAGoldenLotus Stg1_Ver1" w:hAnsi="AAAGoldenLotus Stg1_Ver1"/>
          <w:sz w:val="28"/>
          <w:rtl/>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إجمالاً إنّ أهمّ الإشكالات على تقريرات الوحدة الشخصية إنكار الخلقة وإيجاد الأشياء لا من شيء، وكذلك سراية حكم المخلوقات إلى الخالق تعالى</w:t>
      </w:r>
      <w:r w:rsidRPr="006C24A3">
        <w:rPr>
          <w:rFonts w:ascii="AAAGoldenLotus Stg1_Ver1" w:hAnsi="AAAGoldenLotus Stg1_Ver1" w:hint="cs"/>
          <w:sz w:val="28"/>
          <w:rtl/>
        </w:rPr>
        <w:t>،</w:t>
      </w:r>
      <w:r w:rsidRPr="006C24A3">
        <w:rPr>
          <w:rFonts w:ascii="AAAGoldenLotus Stg1_Ver1" w:hAnsi="AAAGoldenLotus Stg1_Ver1"/>
          <w:sz w:val="28"/>
          <w:rtl/>
        </w:rPr>
        <w:t xml:space="preserve"> كالمحدودية والتغيّر والزيادة والنقصان في الكمالات</w:t>
      </w:r>
      <w:r w:rsidRPr="006C24A3">
        <w:rPr>
          <w:rFonts w:ascii="AAAGoldenLotus Stg1_Ver1" w:hAnsi="AAAGoldenLotus Stg1_Ver1" w:hint="cs"/>
          <w:sz w:val="28"/>
          <w:rtl/>
        </w:rPr>
        <w:t>...،</w:t>
      </w:r>
      <w:r w:rsidRPr="006C24A3">
        <w:rPr>
          <w:rFonts w:ascii="AAAGoldenLotus Stg1_Ver1" w:hAnsi="AAAGoldenLotus Stg1_Ver1"/>
          <w:sz w:val="28"/>
          <w:rtl/>
        </w:rPr>
        <w:t xml:space="preserve"> إلخ</w:t>
      </w:r>
      <w:r w:rsidRPr="009105FF">
        <w:rPr>
          <w:rFonts w:ascii="AAAGoldenLotus Stg1_Ver1" w:hAnsi="AAAGoldenLotus Stg1_Ver1"/>
          <w:sz w:val="28"/>
          <w:rtl/>
        </w:rPr>
        <w:t>، وال</w:t>
      </w:r>
      <w:r w:rsidRPr="009105FF">
        <w:rPr>
          <w:rFonts w:ascii="AAAGoldenLotus Stg1_Ver1" w:hAnsi="AAAGoldenLotus Stg1_Ver1" w:hint="cs"/>
          <w:sz w:val="28"/>
          <w:rtl/>
        </w:rPr>
        <w:t>ت</w:t>
      </w:r>
      <w:r w:rsidRPr="009105FF">
        <w:rPr>
          <w:rFonts w:ascii="AAAGoldenLotus Stg1_Ver1" w:hAnsi="AAAGoldenLotus Stg1_Ver1"/>
          <w:sz w:val="28"/>
          <w:rtl/>
        </w:rPr>
        <w:t xml:space="preserve">ي </w:t>
      </w:r>
      <w:r w:rsidRPr="009105FF">
        <w:rPr>
          <w:rFonts w:ascii="AAAGoldenLotus Stg1_Ver1" w:hAnsi="AAAGoldenLotus Stg1_Ver1" w:hint="cs"/>
          <w:sz w:val="28"/>
          <w:rtl/>
        </w:rPr>
        <w:t>تستلزم</w:t>
      </w:r>
      <w:r w:rsidRPr="009105FF">
        <w:rPr>
          <w:rFonts w:ascii="AAAGoldenLotus Stg1_Ver1" w:hAnsi="AAAGoldenLotus Stg1_Ver1"/>
          <w:sz w:val="28"/>
          <w:rtl/>
        </w:rPr>
        <w:t xml:space="preserve"> الحاجة والفقر إلى ما سواه</w:t>
      </w:r>
      <w:r w:rsidRPr="006C24A3">
        <w:rPr>
          <w:rFonts w:ascii="AAAGoldenLotus Stg1_Ver1" w:hAnsi="AAAGoldenLotus Stg1_Ver1"/>
          <w:sz w:val="28"/>
          <w:rtl/>
        </w:rPr>
        <w:t xml:space="preserve">، خصوصاً بلحاظ أنّ جميع هذه الأوصاف المذكورة هي أوصاف وجودية لما سوى الله، أي </w:t>
      </w:r>
      <w:r w:rsidRPr="006C24A3">
        <w:rPr>
          <w:rFonts w:ascii="AAAGoldenLotus Stg1_Ver1" w:hAnsi="AAAGoldenLotus Stg1_Ver1" w:hint="cs"/>
          <w:sz w:val="28"/>
          <w:rtl/>
        </w:rPr>
        <w:t>إ</w:t>
      </w:r>
      <w:r w:rsidRPr="006C24A3">
        <w:rPr>
          <w:rFonts w:ascii="AAAGoldenLotus Stg1_Ver1" w:hAnsi="AAAGoldenLotus Stg1_Ver1"/>
          <w:sz w:val="28"/>
          <w:rtl/>
        </w:rPr>
        <w:t>نّ وجودها فقير ومحتاج وقابل للتغيّر والتبد</w:t>
      </w:r>
      <w:r w:rsidRPr="006C24A3">
        <w:rPr>
          <w:rFonts w:ascii="AAAGoldenLotus Stg1_Ver1" w:hAnsi="AAAGoldenLotus Stg1_Ver1" w:hint="cs"/>
          <w:sz w:val="28"/>
          <w:rtl/>
        </w:rPr>
        <w:t>ّ</w:t>
      </w:r>
      <w:r w:rsidRPr="006C24A3">
        <w:rPr>
          <w:rFonts w:ascii="AAAGoldenLotus Stg1_Ver1" w:hAnsi="AAAGoldenLotus Stg1_Ver1"/>
          <w:sz w:val="28"/>
          <w:rtl/>
        </w:rPr>
        <w:t>ل</w:t>
      </w:r>
      <w:r w:rsidRPr="006C24A3">
        <w:rPr>
          <w:rFonts w:ascii="AAAGoldenLotus Stg1_Ver1" w:hAnsi="AAAGoldenLotus Stg1_Ver1" w:hint="cs"/>
          <w:sz w:val="28"/>
          <w:rtl/>
        </w:rPr>
        <w:t xml:space="preserve">...، </w:t>
      </w:r>
      <w:r w:rsidRPr="006C24A3">
        <w:rPr>
          <w:rFonts w:ascii="AAAGoldenLotus Stg1_Ver1" w:hAnsi="AAAGoldenLotus Stg1_Ver1"/>
          <w:sz w:val="28"/>
          <w:rtl/>
        </w:rPr>
        <w:t>إلخ، وإلا فالعدم لا يقبل التغيّر</w:t>
      </w:r>
      <w:r w:rsidRPr="006C24A3">
        <w:rPr>
          <w:rFonts w:ascii="AAAGoldenLotus Stg1_Ver1" w:hAnsi="AAAGoldenLotus Stg1_Ver1" w:hint="cs"/>
          <w:sz w:val="28"/>
          <w:rtl/>
        </w:rPr>
        <w:t>،</w:t>
      </w:r>
      <w:r w:rsidRPr="006C24A3">
        <w:rPr>
          <w:rFonts w:ascii="AAAGoldenLotus Stg1_Ver1" w:hAnsi="AAAGoldenLotus Stg1_Ver1"/>
          <w:sz w:val="28"/>
          <w:rtl/>
        </w:rPr>
        <w:t xml:space="preserve"> وهو لا محتاج أو فقير، ولا تتصوّر واسطةٌ بين الوجود والعدم.</w:t>
      </w:r>
    </w:p>
  </w:endnote>
  <w:endnote w:id="100">
    <w:p w:rsidR="008B5377" w:rsidRPr="006C24A3" w:rsidRDefault="008B5377" w:rsidP="00A16255">
      <w:pPr>
        <w:pStyle w:val="af7"/>
        <w:spacing w:line="306" w:lineRule="exact"/>
        <w:ind w:firstLine="0"/>
        <w:rPr>
          <w:rFonts w:ascii="AAAGoldenLotus Stg1_Ver1" w:hAnsi="AAAGoldenLotus Stg1_Ver1"/>
          <w:sz w:val="28"/>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محمد بن الحسن الطوسي، الأمالي: 22</w:t>
      </w:r>
      <w:r w:rsidRPr="006C24A3">
        <w:rPr>
          <w:rFonts w:ascii="AAAGoldenLotus Stg1_Ver1" w:hAnsi="AAAGoldenLotus Stg1_Ver1" w:hint="cs"/>
          <w:sz w:val="28"/>
          <w:rtl/>
        </w:rPr>
        <w:t>،</w:t>
      </w:r>
      <w:r w:rsidRPr="006C24A3">
        <w:rPr>
          <w:rFonts w:ascii="AAAGoldenLotus Stg1_Ver1" w:hAnsi="AAAGoldenLotus Stg1_Ver1"/>
          <w:sz w:val="28"/>
          <w:rtl/>
        </w:rPr>
        <w:t xml:space="preserve"> تحقيق وتصحيح: مؤسسة البعثة</w:t>
      </w:r>
      <w:r w:rsidRPr="006C24A3">
        <w:rPr>
          <w:rFonts w:ascii="AAAGoldenLotus Stg1_Ver1" w:hAnsi="AAAGoldenLotus Stg1_Ver1" w:hint="cs"/>
          <w:sz w:val="28"/>
          <w:rtl/>
        </w:rPr>
        <w:t>،</w:t>
      </w:r>
      <w:r w:rsidRPr="006C24A3">
        <w:rPr>
          <w:rFonts w:ascii="AAAGoldenLotus Stg1_Ver1" w:hAnsi="AAAGoldenLotus Stg1_Ver1"/>
          <w:sz w:val="28"/>
          <w:rtl/>
        </w:rPr>
        <w:t xml:space="preserve"> دار الثقافة</w:t>
      </w:r>
      <w:r w:rsidRPr="006C24A3">
        <w:rPr>
          <w:rFonts w:ascii="AAAGoldenLotus Stg1_Ver1" w:hAnsi="AAAGoldenLotus Stg1_Ver1" w:hint="cs"/>
          <w:sz w:val="28"/>
          <w:rtl/>
        </w:rPr>
        <w:t>،</w:t>
      </w:r>
      <w:r w:rsidRPr="006C24A3">
        <w:rPr>
          <w:rFonts w:ascii="AAAGoldenLotus Stg1_Ver1" w:hAnsi="AAAGoldenLotus Stg1_Ver1"/>
          <w:sz w:val="28"/>
          <w:rtl/>
        </w:rPr>
        <w:t xml:space="preserve"> بيروت، 1</w:t>
      </w:r>
      <w:r w:rsidRPr="006C24A3">
        <w:rPr>
          <w:rFonts w:ascii="AAAGoldenLotus Stg1_Ver1" w:hAnsi="AAAGoldenLotus Stg1_Ver1" w:hint="cs"/>
          <w:sz w:val="28"/>
          <w:rtl/>
        </w:rPr>
        <w:t>4</w:t>
      </w:r>
      <w:r w:rsidRPr="006C24A3">
        <w:rPr>
          <w:rFonts w:ascii="AAAGoldenLotus Stg1_Ver1" w:hAnsi="AAAGoldenLotus Stg1_Ver1"/>
          <w:sz w:val="28"/>
          <w:rtl/>
        </w:rPr>
        <w:t>1</w:t>
      </w:r>
      <w:r w:rsidRPr="006C24A3">
        <w:rPr>
          <w:rFonts w:ascii="AAAGoldenLotus Stg1_Ver1" w:hAnsi="AAAGoldenLotus Stg1_Ver1" w:hint="cs"/>
          <w:sz w:val="28"/>
          <w:rtl/>
        </w:rPr>
        <w:t>4هـ</w:t>
      </w:r>
      <w:r w:rsidRPr="006C24A3">
        <w:rPr>
          <w:rFonts w:ascii="AAAGoldenLotus Stg1_Ver1" w:hAnsi="AAAGoldenLotus Stg1_Ver1"/>
          <w:sz w:val="28"/>
          <w:rtl/>
        </w:rPr>
        <w:t>.</w:t>
      </w:r>
    </w:p>
  </w:endnote>
  <w:endnote w:id="101">
    <w:p w:rsidR="008B5377" w:rsidRPr="006C24A3" w:rsidRDefault="008B5377" w:rsidP="00A16255">
      <w:pPr>
        <w:pStyle w:val="af7"/>
        <w:spacing w:line="306" w:lineRule="exact"/>
        <w:ind w:firstLine="0"/>
        <w:rPr>
          <w:rFonts w:ascii="AAAGoldenLotus Stg1_Ver1" w:hAnsi="AAAGoldenLotus Stg1_Ver1"/>
          <w:sz w:val="28"/>
          <w:rtl/>
          <w:lang w:bidi="fa-IR"/>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غلام</w:t>
      </w:r>
      <w:r w:rsidRPr="006C24A3">
        <w:rPr>
          <w:rFonts w:ascii="AAAGoldenLotus Stg1_Ver1" w:hAnsi="AAAGoldenLotus Stg1_Ver1" w:hint="cs"/>
          <w:sz w:val="28"/>
          <w:rtl/>
        </w:rPr>
        <w:t xml:space="preserve"> </w:t>
      </w:r>
      <w:r w:rsidRPr="006C24A3">
        <w:rPr>
          <w:rFonts w:ascii="AAAGoldenLotus Stg1_Ver1" w:hAnsi="AAAGoldenLotus Stg1_Ver1"/>
          <w:sz w:val="28"/>
          <w:rtl/>
        </w:rPr>
        <w:t xml:space="preserve">رضا فياضي، </w:t>
      </w:r>
      <w:bookmarkStart w:id="28" w:name="_Hlk110320095"/>
      <w:r w:rsidRPr="006C24A3">
        <w:rPr>
          <w:rFonts w:ascii="AAAGoldenLotus Stg1_Ver1" w:hAnsi="AAAGoldenLotus Stg1_Ver1"/>
          <w:sz w:val="28"/>
          <w:rtl/>
          <w:lang w:bidi="fa-IR"/>
        </w:rPr>
        <w:t>جستارها</w:t>
      </w:r>
      <w:r w:rsidRPr="006C24A3">
        <w:rPr>
          <w:rFonts w:ascii="AAAGoldenLotus Stg1_Ver1" w:hAnsi="AAAGoldenLotus Stg1_Ver1" w:hint="cs"/>
          <w:sz w:val="28"/>
          <w:rtl/>
          <w:lang w:bidi="fa-IR"/>
        </w:rPr>
        <w:t>يي</w:t>
      </w:r>
      <w:r w:rsidRPr="006C24A3">
        <w:rPr>
          <w:rFonts w:ascii="AAAGoldenLotus Stg1_Ver1" w:hAnsi="AAAGoldenLotus Stg1_Ver1"/>
          <w:sz w:val="28"/>
          <w:rtl/>
          <w:lang w:bidi="fa-IR"/>
        </w:rPr>
        <w:t xml:space="preserve"> در فلسفه </w:t>
      </w:r>
      <w:r w:rsidRPr="006C24A3">
        <w:rPr>
          <w:rFonts w:ascii="AAAGoldenLotus Stg1_Ver1" w:hAnsi="AAAGoldenLotus Stg1_Ver1" w:hint="cs"/>
          <w:sz w:val="28"/>
          <w:rtl/>
          <w:lang w:bidi="fa-IR"/>
        </w:rPr>
        <w:t>إ</w:t>
      </w:r>
      <w:r w:rsidRPr="006C24A3">
        <w:rPr>
          <w:rFonts w:ascii="AAAGoldenLotus Stg1_Ver1" w:hAnsi="AAAGoldenLotus Stg1_Ver1"/>
          <w:sz w:val="28"/>
          <w:rtl/>
          <w:lang w:bidi="fa-IR"/>
        </w:rPr>
        <w:t>سلام</w:t>
      </w:r>
      <w:bookmarkEnd w:id="28"/>
      <w:r w:rsidRPr="006C24A3">
        <w:rPr>
          <w:rFonts w:ascii="AAAGoldenLotus Stg1_Ver1" w:hAnsi="AAAGoldenLotus Stg1_Ver1" w:hint="cs"/>
          <w:sz w:val="28"/>
          <w:rtl/>
          <w:lang w:bidi="fa-IR"/>
        </w:rPr>
        <w:t>ي</w:t>
      </w:r>
      <w:r w:rsidRPr="006C24A3">
        <w:rPr>
          <w:rFonts w:ascii="AAAGoldenLotus Stg1_Ver1" w:hAnsi="AAAGoldenLotus Stg1_Ver1"/>
          <w:sz w:val="28"/>
          <w:rtl/>
          <w:lang w:val="az-Cyrl-AZ"/>
        </w:rPr>
        <w:t xml:space="preserve"> 1</w:t>
      </w:r>
      <w:r w:rsidRPr="006C24A3">
        <w:rPr>
          <w:rFonts w:ascii="AAAGoldenLotus Stg1_Ver1" w:hAnsi="AAAGoldenLotus Stg1_Ver1"/>
          <w:sz w:val="28"/>
        </w:rPr>
        <w:t>:</w:t>
      </w:r>
      <w:r w:rsidRPr="006C24A3">
        <w:rPr>
          <w:rFonts w:ascii="AAAGoldenLotus Stg1_Ver1" w:hAnsi="AAAGoldenLotus Stg1_Ver1" w:hint="cs"/>
          <w:sz w:val="28"/>
          <w:rtl/>
        </w:rPr>
        <w:t xml:space="preserve"> </w:t>
      </w:r>
      <w:r w:rsidRPr="006C24A3">
        <w:rPr>
          <w:rFonts w:ascii="AAAGoldenLotus Stg1_Ver1" w:hAnsi="AAAGoldenLotus Stg1_Ver1"/>
          <w:sz w:val="28"/>
          <w:rtl/>
          <w:lang w:bidi="fa-IR"/>
        </w:rPr>
        <w:t>3</w:t>
      </w:r>
      <w:r w:rsidRPr="006C24A3">
        <w:rPr>
          <w:rFonts w:ascii="AAAGoldenLotus Stg1_Ver1" w:hAnsi="AAAGoldenLotus Stg1_Ver1" w:hint="cs"/>
          <w:sz w:val="28"/>
          <w:rtl/>
        </w:rPr>
        <w:t>5</w:t>
      </w:r>
      <w:r w:rsidRPr="006C24A3">
        <w:rPr>
          <w:rFonts w:ascii="AAAGoldenLotus Stg1_Ver1" w:hAnsi="AAAGoldenLotus Stg1_Ver1"/>
          <w:sz w:val="28"/>
          <w:rtl/>
          <w:lang w:bidi="fa-IR"/>
        </w:rPr>
        <w:t>9 ـ 3</w:t>
      </w:r>
      <w:r w:rsidRPr="006C24A3">
        <w:rPr>
          <w:rFonts w:ascii="AAAGoldenLotus Stg1_Ver1" w:hAnsi="AAAGoldenLotus Stg1_Ver1" w:hint="cs"/>
          <w:sz w:val="28"/>
          <w:rtl/>
        </w:rPr>
        <w:t>6</w:t>
      </w:r>
      <w:r w:rsidRPr="006C24A3">
        <w:rPr>
          <w:rFonts w:ascii="AAAGoldenLotus Stg1_Ver1" w:hAnsi="AAAGoldenLotus Stg1_Ver1"/>
          <w:sz w:val="28"/>
          <w:rtl/>
          <w:lang w:bidi="fa-IR"/>
        </w:rPr>
        <w:t>0</w:t>
      </w:r>
      <w:r w:rsidRPr="006C24A3">
        <w:rPr>
          <w:rFonts w:ascii="AAAGoldenLotus Stg1_Ver1" w:hAnsi="AAAGoldenLotus Stg1_Ver1"/>
          <w:sz w:val="28"/>
          <w:rtl/>
          <w:lang w:val="az-Cyrl-AZ"/>
        </w:rPr>
        <w:t xml:space="preserve">، </w:t>
      </w:r>
      <w:r w:rsidRPr="006C24A3">
        <w:rPr>
          <w:rFonts w:ascii="AAAGoldenLotus Stg1_Ver1" w:hAnsi="AAAGoldenLotus Stg1_Ver1" w:hint="cs"/>
          <w:sz w:val="28"/>
          <w:rtl/>
          <w:lang w:bidi="fa-IR"/>
        </w:rPr>
        <w:t>دار الحكمة الإسلامية</w:t>
      </w:r>
      <w:r w:rsidRPr="006C24A3">
        <w:rPr>
          <w:rFonts w:ascii="AAAGoldenLotus Stg1_Ver1" w:hAnsi="AAAGoldenLotus Stg1_Ver1"/>
          <w:sz w:val="28"/>
          <w:rtl/>
          <w:lang w:val="az-Cyrl-AZ"/>
        </w:rPr>
        <w:t xml:space="preserve">، قم، </w:t>
      </w:r>
      <w:r w:rsidRPr="006C24A3">
        <w:rPr>
          <w:rFonts w:ascii="AAAGoldenLotus Stg1_Ver1" w:hAnsi="AAAGoldenLotus Stg1_Ver1"/>
          <w:sz w:val="28"/>
          <w:rtl/>
          <w:lang w:bidi="fa-IR"/>
        </w:rPr>
        <w:t>139</w:t>
      </w:r>
      <w:r w:rsidRPr="006C24A3">
        <w:rPr>
          <w:rFonts w:ascii="AAAGoldenLotus Stg1_Ver1" w:hAnsi="AAAGoldenLotus Stg1_Ver1" w:hint="cs"/>
          <w:sz w:val="28"/>
          <w:rtl/>
        </w:rPr>
        <w:t>5</w:t>
      </w:r>
      <w:r w:rsidRPr="006C24A3">
        <w:rPr>
          <w:rFonts w:ascii="AAAGoldenLotus Stg1_Ver1" w:hAnsi="AAAGoldenLotus Stg1_Ver1" w:hint="cs"/>
          <w:sz w:val="28"/>
          <w:rtl/>
          <w:lang w:bidi="fa-IR"/>
        </w:rPr>
        <w:t>هـ</w:t>
      </w:r>
      <w:r w:rsidRPr="006C24A3">
        <w:rPr>
          <w:rFonts w:ascii="AAAGoldenLotus Stg1_Ver1" w:hAnsi="AAAGoldenLotus Stg1_Ver1"/>
          <w:sz w:val="28"/>
          <w:rtl/>
          <w:lang w:bidi="fa-IR"/>
        </w:rPr>
        <w:t>.</w:t>
      </w:r>
    </w:p>
  </w:endnote>
  <w:endnote w:id="102">
    <w:p w:rsidR="008B5377" w:rsidRPr="006C24A3" w:rsidRDefault="008B5377" w:rsidP="00A16255">
      <w:pPr>
        <w:pStyle w:val="af7"/>
        <w:spacing w:line="306" w:lineRule="exact"/>
        <w:ind w:firstLine="0"/>
        <w:rPr>
          <w:rFonts w:ascii="AAAGoldenLotus Stg1_Ver1" w:hAnsi="AAAGoldenLotus Stg1_Ver1"/>
          <w:sz w:val="28"/>
          <w:rtl/>
        </w:rPr>
      </w:pPr>
      <w:r w:rsidRPr="006C24A3">
        <w:rPr>
          <w:rFonts w:ascii="AAAGoldenLotus Stg1_Ver1" w:hAnsi="AAAGoldenLotus Stg1_Ver1"/>
          <w:sz w:val="28"/>
          <w:rtl/>
        </w:rPr>
        <w:t>(</w:t>
      </w:r>
      <w:r w:rsidRPr="006C24A3">
        <w:rPr>
          <w:rStyle w:val="af9"/>
          <w:rFonts w:ascii="AAAGoldenLotus Stg1_Ver1" w:hAnsi="AAAGoldenLotus Stg1_Ver1"/>
          <w:sz w:val="28"/>
          <w:vertAlign w:val="baseline"/>
        </w:rPr>
        <w:endnoteRef/>
      </w:r>
      <w:r w:rsidRPr="006C24A3">
        <w:rPr>
          <w:rFonts w:ascii="AAAGoldenLotus Stg1_Ver1" w:hAnsi="AAAGoldenLotus Stg1_Ver1" w:hint="cs"/>
          <w:sz w:val="28"/>
          <w:rtl/>
        </w:rPr>
        <w:t xml:space="preserve">) </w:t>
      </w:r>
      <w:r w:rsidRPr="006C24A3">
        <w:rPr>
          <w:rFonts w:ascii="AAAGoldenLotus Stg1_Ver1" w:hAnsi="AAAGoldenLotus Stg1_Ver1"/>
          <w:sz w:val="28"/>
          <w:rtl/>
          <w:lang w:val="az-Cyrl-AZ"/>
        </w:rPr>
        <w:t>المصدر السابق:</w:t>
      </w:r>
      <w:r w:rsidRPr="006C24A3">
        <w:rPr>
          <w:rFonts w:ascii="AAAGoldenLotus Stg1_Ver1" w:hAnsi="AAAGoldenLotus Stg1_Ver1"/>
          <w:sz w:val="28"/>
          <w:rtl/>
        </w:rPr>
        <w:t xml:space="preserve"> 3</w:t>
      </w:r>
      <w:r w:rsidRPr="006C24A3">
        <w:rPr>
          <w:rFonts w:ascii="AAAGoldenLotus Stg1_Ver1" w:hAnsi="AAAGoldenLotus Stg1_Ver1" w:hint="cs"/>
          <w:sz w:val="28"/>
          <w:rtl/>
        </w:rPr>
        <w:t>5</w:t>
      </w:r>
      <w:r w:rsidRPr="006C24A3">
        <w:rPr>
          <w:rFonts w:ascii="AAAGoldenLotus Stg1_Ver1" w:hAnsi="AAAGoldenLotus Stg1_Ver1"/>
          <w:sz w:val="28"/>
          <w:rtl/>
        </w:rPr>
        <w:t>7.</w:t>
      </w:r>
    </w:p>
  </w:endnote>
  <w:endnote w:id="103">
    <w:p w:rsidR="008B5377" w:rsidRPr="006C24A3" w:rsidRDefault="008B5377" w:rsidP="00A16255">
      <w:pPr>
        <w:pStyle w:val="af7"/>
        <w:spacing w:line="306" w:lineRule="exact"/>
        <w:ind w:firstLine="0"/>
        <w:rPr>
          <w:rFonts w:ascii="AAAGoldenLotus Stg1_Ver1" w:hAnsi="AAAGoldenLotus Stg1_Ver1"/>
          <w:sz w:val="28"/>
          <w:rtl/>
          <w:lang w:val="az-Cyrl-AZ"/>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w:t>
      </w:r>
      <w:r w:rsidRPr="006C24A3">
        <w:rPr>
          <w:rFonts w:ascii="AAAGoldenLotus Stg1_Ver1" w:hAnsi="AAAGoldenLotus Stg1_Ver1"/>
          <w:sz w:val="28"/>
          <w:rtl/>
          <w:lang w:bidi="fa-IR"/>
        </w:rPr>
        <w:t>غلام</w:t>
      </w:r>
      <w:r w:rsidRPr="006C24A3">
        <w:rPr>
          <w:rFonts w:ascii="AAAGoldenLotus Stg1_Ver1" w:hAnsi="AAAGoldenLotus Stg1_Ver1" w:hint="cs"/>
          <w:sz w:val="28"/>
          <w:rtl/>
          <w:lang w:bidi="fa-IR"/>
        </w:rPr>
        <w:t xml:space="preserve"> </w:t>
      </w:r>
      <w:r w:rsidRPr="006C24A3">
        <w:rPr>
          <w:rFonts w:ascii="AAAGoldenLotus Stg1_Ver1" w:hAnsi="AAAGoldenLotus Stg1_Ver1"/>
          <w:sz w:val="28"/>
          <w:rtl/>
          <w:lang w:bidi="fa-IR"/>
        </w:rPr>
        <w:t>رضا ف</w:t>
      </w:r>
      <w:r w:rsidRPr="006C24A3">
        <w:rPr>
          <w:rFonts w:ascii="AAAGoldenLotus Stg1_Ver1" w:hAnsi="AAAGoldenLotus Stg1_Ver1" w:hint="cs"/>
          <w:sz w:val="28"/>
          <w:rtl/>
          <w:lang w:bidi="fa-IR"/>
        </w:rPr>
        <w:t>ي</w:t>
      </w:r>
      <w:r w:rsidRPr="006C24A3">
        <w:rPr>
          <w:rFonts w:ascii="AAAGoldenLotus Stg1_Ver1" w:hAnsi="AAAGoldenLotus Stg1_Ver1"/>
          <w:sz w:val="28"/>
          <w:rtl/>
          <w:lang w:bidi="fa-IR"/>
        </w:rPr>
        <w:t>اض</w:t>
      </w:r>
      <w:r w:rsidRPr="006C24A3">
        <w:rPr>
          <w:rFonts w:ascii="AAAGoldenLotus Stg1_Ver1" w:hAnsi="AAAGoldenLotus Stg1_Ver1" w:hint="cs"/>
          <w:sz w:val="28"/>
          <w:rtl/>
          <w:lang w:bidi="fa-IR"/>
        </w:rPr>
        <w:t>ي</w:t>
      </w:r>
      <w:r w:rsidRPr="006C24A3">
        <w:rPr>
          <w:rFonts w:ascii="AAAGoldenLotus Stg1_Ver1" w:hAnsi="AAAGoldenLotus Stg1_Ver1"/>
          <w:sz w:val="28"/>
          <w:rtl/>
          <w:lang w:val="az-Cyrl-AZ"/>
        </w:rPr>
        <w:t xml:space="preserve">، </w:t>
      </w:r>
      <w:r w:rsidRPr="006C24A3">
        <w:rPr>
          <w:rFonts w:ascii="AAAGoldenLotus Stg1_Ver1" w:hAnsi="AAAGoldenLotus Stg1_Ver1"/>
          <w:sz w:val="28"/>
          <w:rtl/>
          <w:lang w:bidi="fa-IR"/>
        </w:rPr>
        <w:t>هست</w:t>
      </w:r>
      <w:r w:rsidRPr="006C24A3">
        <w:rPr>
          <w:rFonts w:ascii="AAAGoldenLotus Stg1_Ver1" w:hAnsi="AAAGoldenLotus Stg1_Ver1" w:hint="cs"/>
          <w:sz w:val="28"/>
          <w:rtl/>
          <w:lang w:bidi="fa-IR"/>
        </w:rPr>
        <w:t>ي</w:t>
      </w:r>
      <w:r w:rsidRPr="006C24A3">
        <w:rPr>
          <w:rFonts w:ascii="AAAGoldenLotus Stg1_Ver1" w:hAnsi="AAAGoldenLotus Stg1_Ver1"/>
          <w:sz w:val="28"/>
          <w:rtl/>
          <w:lang w:bidi="fa-IR"/>
        </w:rPr>
        <w:t xml:space="preserve"> وچ</w:t>
      </w:r>
      <w:r w:rsidRPr="006C24A3">
        <w:rPr>
          <w:rFonts w:ascii="AAAGoldenLotus Stg1_Ver1" w:hAnsi="AAAGoldenLotus Stg1_Ver1" w:hint="cs"/>
          <w:sz w:val="28"/>
          <w:rtl/>
          <w:lang w:bidi="fa-IR"/>
        </w:rPr>
        <w:t>ي</w:t>
      </w:r>
      <w:r w:rsidRPr="006C24A3">
        <w:rPr>
          <w:rFonts w:ascii="AAAGoldenLotus Stg1_Ver1" w:hAnsi="AAAGoldenLotus Stg1_Ver1"/>
          <w:sz w:val="28"/>
          <w:rtl/>
          <w:lang w:bidi="fa-IR"/>
        </w:rPr>
        <w:t>ست</w:t>
      </w:r>
      <w:r w:rsidRPr="006C24A3">
        <w:rPr>
          <w:rFonts w:ascii="AAAGoldenLotus Stg1_Ver1" w:hAnsi="AAAGoldenLotus Stg1_Ver1" w:hint="cs"/>
          <w:sz w:val="28"/>
          <w:rtl/>
          <w:lang w:bidi="fa-IR"/>
        </w:rPr>
        <w:t>ي</w:t>
      </w:r>
      <w:r w:rsidRPr="006C24A3">
        <w:rPr>
          <w:rFonts w:ascii="AAAGoldenLotus Stg1_Ver1" w:hAnsi="AAAGoldenLotus Stg1_Ver1"/>
          <w:sz w:val="28"/>
          <w:rtl/>
          <w:lang w:bidi="fa-IR"/>
        </w:rPr>
        <w:t xml:space="preserve"> در مکتب صدرا</w:t>
      </w:r>
      <w:r w:rsidRPr="006C24A3">
        <w:rPr>
          <w:rFonts w:ascii="AAAGoldenLotus Stg1_Ver1" w:hAnsi="AAAGoldenLotus Stg1_Ver1" w:hint="cs"/>
          <w:sz w:val="28"/>
          <w:rtl/>
          <w:lang w:bidi="fa-IR"/>
        </w:rPr>
        <w:t>يي</w:t>
      </w:r>
      <w:r w:rsidRPr="006C24A3">
        <w:rPr>
          <w:rFonts w:ascii="AAAGoldenLotus Stg1_Ver1" w:hAnsi="AAAGoldenLotus Stg1_Ver1"/>
          <w:sz w:val="28"/>
          <w:rtl/>
          <w:lang w:bidi="fa-IR"/>
        </w:rPr>
        <w:t>:</w:t>
      </w:r>
      <w:r w:rsidRPr="006C24A3">
        <w:rPr>
          <w:rFonts w:ascii="AAAGoldenLotus Stg1_Ver1" w:hAnsi="AAAGoldenLotus Stg1_Ver1"/>
          <w:sz w:val="28"/>
          <w:rtl/>
        </w:rPr>
        <w:t xml:space="preserve"> 1</w:t>
      </w:r>
      <w:r w:rsidRPr="006C24A3">
        <w:rPr>
          <w:rFonts w:ascii="AAAGoldenLotus Stg1_Ver1" w:hAnsi="AAAGoldenLotus Stg1_Ver1" w:hint="cs"/>
          <w:sz w:val="28"/>
          <w:rtl/>
        </w:rPr>
        <w:t>65</w:t>
      </w:r>
      <w:r w:rsidRPr="006C24A3">
        <w:rPr>
          <w:rFonts w:ascii="AAAGoldenLotus Stg1_Ver1" w:hAnsi="AAAGoldenLotus Stg1_Ver1"/>
          <w:sz w:val="28"/>
          <w:rtl/>
        </w:rPr>
        <w:t xml:space="preserve"> ـ 1</w:t>
      </w:r>
      <w:r w:rsidRPr="006C24A3">
        <w:rPr>
          <w:rFonts w:ascii="AAAGoldenLotus Stg1_Ver1" w:hAnsi="AAAGoldenLotus Stg1_Ver1" w:hint="cs"/>
          <w:sz w:val="28"/>
          <w:rtl/>
        </w:rPr>
        <w:t>66،</w:t>
      </w:r>
      <w:r w:rsidRPr="006C24A3">
        <w:rPr>
          <w:rFonts w:ascii="AAAGoldenLotus Stg1_Ver1" w:hAnsi="AAAGoldenLotus Stg1_Ver1"/>
          <w:sz w:val="28"/>
          <w:rtl/>
        </w:rPr>
        <w:t xml:space="preserve"> </w:t>
      </w:r>
      <w:r w:rsidRPr="006C24A3">
        <w:rPr>
          <w:rFonts w:ascii="Mosawi" w:hAnsi="Mosawi" w:cs="Abz-3 (Yagut)"/>
          <w:szCs w:val="20"/>
          <w:rtl/>
        </w:rPr>
        <w:t>پژوهشگاه</w:t>
      </w:r>
      <w:r w:rsidRPr="006C24A3">
        <w:rPr>
          <w:rFonts w:ascii="AAAGoldenLotus Stg1_Ver1" w:hAnsi="AAAGoldenLotus Stg1_Ver1"/>
          <w:sz w:val="28"/>
          <w:rtl/>
          <w:lang w:bidi="fa-IR"/>
        </w:rPr>
        <w:t xml:space="preserve"> حوزه </w:t>
      </w:r>
      <w:r w:rsidRPr="006C24A3">
        <w:rPr>
          <w:rFonts w:ascii="Mosawi" w:hAnsi="Mosawi" w:cs="Abz-3 (Yagut)" w:hint="cs"/>
          <w:szCs w:val="20"/>
          <w:rtl/>
          <w:lang w:bidi="fa-IR"/>
        </w:rPr>
        <w:t>و</w:t>
      </w:r>
      <w:r w:rsidRPr="006C24A3">
        <w:rPr>
          <w:rFonts w:ascii="Mosawi" w:hAnsi="Mosawi" w:cs="Abz-3 (Yagut)"/>
          <w:szCs w:val="20"/>
          <w:rtl/>
        </w:rPr>
        <w:t>دانشگاه</w:t>
      </w:r>
      <w:r w:rsidRPr="006C24A3">
        <w:rPr>
          <w:rFonts w:ascii="AAAGoldenLotus Stg1_Ver1" w:hAnsi="AAAGoldenLotus Stg1_Ver1"/>
          <w:sz w:val="28"/>
          <w:rtl/>
          <w:lang w:val="az-Cyrl-AZ"/>
        </w:rPr>
        <w:t xml:space="preserve">، تحقيق </w:t>
      </w:r>
      <w:r w:rsidRPr="006C24A3">
        <w:rPr>
          <w:rFonts w:ascii="AAAGoldenLotus Stg1_Ver1" w:hAnsi="AAAGoldenLotus Stg1_Ver1" w:hint="cs"/>
          <w:sz w:val="28"/>
          <w:rtl/>
          <w:lang w:val="az-Cyrl-AZ"/>
        </w:rPr>
        <w:t>وتقرير:</w:t>
      </w:r>
      <w:r w:rsidRPr="006C24A3">
        <w:rPr>
          <w:rFonts w:ascii="AAAGoldenLotus Stg1_Ver1" w:hAnsi="AAAGoldenLotus Stg1_Ver1"/>
          <w:sz w:val="28"/>
          <w:rtl/>
          <w:lang w:bidi="fa-IR"/>
        </w:rPr>
        <w:t xml:space="preserve"> حس</w:t>
      </w:r>
      <w:r w:rsidRPr="006C24A3">
        <w:rPr>
          <w:rFonts w:ascii="AAAGoldenLotus Stg1_Ver1" w:hAnsi="AAAGoldenLotus Stg1_Ver1" w:hint="cs"/>
          <w:sz w:val="28"/>
          <w:rtl/>
          <w:lang w:bidi="fa-IR"/>
        </w:rPr>
        <w:t>ي</w:t>
      </w:r>
      <w:r w:rsidRPr="006C24A3">
        <w:rPr>
          <w:rFonts w:ascii="AAAGoldenLotus Stg1_Ver1" w:hAnsi="AAAGoldenLotus Stg1_Ver1"/>
          <w:sz w:val="28"/>
          <w:rtl/>
          <w:lang w:bidi="fa-IR"/>
        </w:rPr>
        <w:t>ن</w:t>
      </w:r>
      <w:r w:rsidRPr="006C24A3">
        <w:rPr>
          <w:rFonts w:ascii="AAAGoldenLotus Stg1_Ver1" w:hAnsi="AAAGoldenLotus Stg1_Ver1" w:hint="cs"/>
          <w:sz w:val="28"/>
          <w:rtl/>
          <w:lang w:bidi="fa-IR"/>
        </w:rPr>
        <w:t xml:space="preserve"> </w:t>
      </w:r>
      <w:r w:rsidRPr="006C24A3">
        <w:rPr>
          <w:rFonts w:ascii="AAAGoldenLotus Stg1_Ver1" w:hAnsi="AAAGoldenLotus Stg1_Ver1"/>
          <w:sz w:val="28"/>
          <w:rtl/>
          <w:lang w:bidi="fa-IR"/>
        </w:rPr>
        <w:t>عل</w:t>
      </w:r>
      <w:r w:rsidRPr="006C24A3">
        <w:rPr>
          <w:rFonts w:ascii="AAAGoldenLotus Stg1_Ver1" w:hAnsi="AAAGoldenLotus Stg1_Ver1" w:hint="cs"/>
          <w:sz w:val="28"/>
          <w:rtl/>
          <w:lang w:bidi="fa-IR"/>
        </w:rPr>
        <w:t>ي</w:t>
      </w:r>
      <w:r w:rsidRPr="006C24A3">
        <w:rPr>
          <w:rFonts w:ascii="AAAGoldenLotus Stg1_Ver1" w:hAnsi="AAAGoldenLotus Stg1_Ver1"/>
          <w:sz w:val="28"/>
          <w:rtl/>
          <w:lang w:bidi="fa-IR"/>
        </w:rPr>
        <w:t xml:space="preserve"> ش</w:t>
      </w:r>
      <w:r w:rsidRPr="006C24A3">
        <w:rPr>
          <w:rFonts w:ascii="AAAGoldenLotus Stg1_Ver1" w:hAnsi="AAAGoldenLotus Stg1_Ver1" w:hint="cs"/>
          <w:sz w:val="28"/>
          <w:rtl/>
          <w:lang w:bidi="fa-IR"/>
        </w:rPr>
        <w:t>ي</w:t>
      </w:r>
      <w:r w:rsidRPr="006C24A3">
        <w:rPr>
          <w:rFonts w:ascii="AAAGoldenLotus Stg1_Ver1" w:hAnsi="AAAGoldenLotus Stg1_Ver1"/>
          <w:sz w:val="28"/>
          <w:rtl/>
          <w:lang w:bidi="fa-IR"/>
        </w:rPr>
        <w:t>دان ش</w:t>
      </w:r>
      <w:r w:rsidRPr="006C24A3">
        <w:rPr>
          <w:rFonts w:ascii="AAAGoldenLotus Stg1_Ver1" w:hAnsi="AAAGoldenLotus Stg1_Ver1" w:hint="cs"/>
          <w:sz w:val="28"/>
          <w:rtl/>
          <w:lang w:bidi="fa-IR"/>
        </w:rPr>
        <w:t>ي</w:t>
      </w:r>
      <w:r w:rsidRPr="006C24A3">
        <w:rPr>
          <w:rFonts w:ascii="AAAGoldenLotus Stg1_Ver1" w:hAnsi="AAAGoldenLotus Stg1_Ver1"/>
          <w:sz w:val="28"/>
          <w:rtl/>
          <w:lang w:bidi="fa-IR"/>
        </w:rPr>
        <w:t>د</w:t>
      </w:r>
      <w:r w:rsidRPr="006C24A3">
        <w:rPr>
          <w:rFonts w:ascii="AAAGoldenLotus Stg1_Ver1" w:hAnsi="AAAGoldenLotus Stg1_Ver1"/>
          <w:sz w:val="28"/>
          <w:rtl/>
          <w:lang w:val="az-Cyrl-AZ"/>
        </w:rPr>
        <w:t>، قم، 1388هـ.ش.</w:t>
      </w:r>
    </w:p>
  </w:endnote>
  <w:endnote w:id="104">
    <w:p w:rsidR="008B5377" w:rsidRPr="006C24A3" w:rsidRDefault="008B5377" w:rsidP="00A16255">
      <w:pPr>
        <w:pStyle w:val="af7"/>
        <w:spacing w:line="306" w:lineRule="exact"/>
        <w:ind w:firstLine="0"/>
        <w:rPr>
          <w:rFonts w:ascii="AAAGoldenLotus Stg1_Ver1" w:hAnsi="AAAGoldenLotus Stg1_Ver1"/>
          <w:sz w:val="28"/>
          <w:rtl/>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هذا التقرير حاصل استفسار الكاتب في جلسة</w:t>
      </w:r>
      <w:r w:rsidRPr="006C24A3">
        <w:rPr>
          <w:rFonts w:ascii="AAAGoldenLotus Stg1_Ver1" w:hAnsi="AAAGoldenLotus Stg1_Ver1" w:hint="cs"/>
          <w:sz w:val="28"/>
          <w:rtl/>
        </w:rPr>
        <w:t>ٍ</w:t>
      </w:r>
      <w:r w:rsidRPr="006C24A3">
        <w:rPr>
          <w:rFonts w:ascii="AAAGoldenLotus Stg1_Ver1" w:hAnsi="AAAGoldenLotus Stg1_Ver1"/>
          <w:sz w:val="28"/>
          <w:rtl/>
        </w:rPr>
        <w:t xml:space="preserve"> حضورية معه.</w:t>
      </w:r>
    </w:p>
  </w:endnote>
  <w:endnote w:id="105">
    <w:p w:rsidR="008B5377" w:rsidRPr="006C24A3" w:rsidRDefault="008B5377" w:rsidP="00A16255">
      <w:pPr>
        <w:pStyle w:val="af7"/>
        <w:spacing w:line="306" w:lineRule="exact"/>
        <w:ind w:firstLine="0"/>
        <w:rPr>
          <w:rFonts w:ascii="AAAGoldenLotus Stg1_Ver1" w:hAnsi="AAAGoldenLotus Stg1_Ver1"/>
          <w:sz w:val="28"/>
          <w:rtl/>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غلام</w:t>
      </w:r>
      <w:r w:rsidRPr="006C24A3">
        <w:rPr>
          <w:rFonts w:ascii="AAAGoldenLotus Stg1_Ver1" w:hAnsi="AAAGoldenLotus Stg1_Ver1" w:hint="cs"/>
          <w:sz w:val="28"/>
          <w:rtl/>
        </w:rPr>
        <w:t xml:space="preserve"> </w:t>
      </w:r>
      <w:r w:rsidRPr="006C24A3">
        <w:rPr>
          <w:rFonts w:ascii="AAAGoldenLotus Stg1_Ver1" w:hAnsi="AAAGoldenLotus Stg1_Ver1"/>
          <w:sz w:val="28"/>
          <w:rtl/>
        </w:rPr>
        <w:t>رضا فياضي، جستارها</w:t>
      </w:r>
      <w:r w:rsidRPr="006C24A3">
        <w:rPr>
          <w:rFonts w:ascii="AAAGoldenLotus Stg1_Ver1" w:hAnsi="AAAGoldenLotus Stg1_Ver1" w:hint="cs"/>
          <w:sz w:val="28"/>
          <w:rtl/>
        </w:rPr>
        <w:t>يي</w:t>
      </w:r>
      <w:r w:rsidRPr="006C24A3">
        <w:rPr>
          <w:rFonts w:ascii="AAAGoldenLotus Stg1_Ver1" w:hAnsi="AAAGoldenLotus Stg1_Ver1"/>
          <w:sz w:val="28"/>
          <w:rtl/>
        </w:rPr>
        <w:t xml:space="preserve"> در فلسفه </w:t>
      </w:r>
      <w:r w:rsidRPr="006C24A3">
        <w:rPr>
          <w:rFonts w:ascii="AAAGoldenLotus Stg1_Ver1" w:hAnsi="AAAGoldenLotus Stg1_Ver1" w:hint="cs"/>
          <w:sz w:val="28"/>
          <w:rtl/>
        </w:rPr>
        <w:t>إ</w:t>
      </w:r>
      <w:r w:rsidRPr="006C24A3">
        <w:rPr>
          <w:rFonts w:ascii="AAAGoldenLotus Stg1_Ver1" w:hAnsi="AAAGoldenLotus Stg1_Ver1"/>
          <w:sz w:val="28"/>
          <w:rtl/>
        </w:rPr>
        <w:t>سلام</w:t>
      </w:r>
      <w:r w:rsidRPr="006C24A3">
        <w:rPr>
          <w:rFonts w:ascii="AAAGoldenLotus Stg1_Ver1" w:hAnsi="AAAGoldenLotus Stg1_Ver1" w:hint="cs"/>
          <w:sz w:val="28"/>
          <w:rtl/>
        </w:rPr>
        <w:t>ي</w:t>
      </w:r>
      <w:r w:rsidRPr="006C24A3">
        <w:rPr>
          <w:rFonts w:ascii="AAAGoldenLotus Stg1_Ver1" w:hAnsi="AAAGoldenLotus Stg1_Ver1"/>
          <w:sz w:val="28"/>
          <w:rtl/>
        </w:rPr>
        <w:t xml:space="preserve"> 1: 3</w:t>
      </w:r>
      <w:r w:rsidRPr="006C24A3">
        <w:rPr>
          <w:rFonts w:ascii="AAAGoldenLotus Stg1_Ver1" w:hAnsi="AAAGoldenLotus Stg1_Ver1" w:hint="cs"/>
          <w:sz w:val="28"/>
          <w:rtl/>
        </w:rPr>
        <w:t>55</w:t>
      </w:r>
      <w:r w:rsidRPr="006C24A3">
        <w:rPr>
          <w:rFonts w:ascii="AAAGoldenLotus Stg1_Ver1" w:hAnsi="AAAGoldenLotus Stg1_Ver1"/>
          <w:sz w:val="28"/>
          <w:rtl/>
        </w:rPr>
        <w:t>.</w:t>
      </w:r>
    </w:p>
  </w:endnote>
  <w:endnote w:id="106">
    <w:p w:rsidR="008B5377" w:rsidRPr="006C24A3" w:rsidRDefault="008B5377" w:rsidP="00A16255">
      <w:pPr>
        <w:pStyle w:val="af7"/>
        <w:spacing w:line="306" w:lineRule="exact"/>
        <w:ind w:firstLine="0"/>
        <w:rPr>
          <w:rFonts w:ascii="AAAGoldenLotus Stg1_Ver1" w:hAnsi="AAAGoldenLotus Stg1_Ver1"/>
          <w:sz w:val="28"/>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 xml:space="preserve">محمد بن علي </w:t>
      </w:r>
      <w:r w:rsidRPr="006C24A3">
        <w:rPr>
          <w:rFonts w:ascii="AAAGoldenLotus Stg1_Ver1" w:hAnsi="AAAGoldenLotus Stg1_Ver1"/>
          <w:sz w:val="28"/>
          <w:rtl/>
        </w:rPr>
        <w:t>بن بابويه</w:t>
      </w:r>
      <w:r w:rsidRPr="006C24A3">
        <w:rPr>
          <w:rFonts w:ascii="AAAGoldenLotus Stg1_Ver1" w:hAnsi="AAAGoldenLotus Stg1_Ver1" w:hint="cs"/>
          <w:sz w:val="28"/>
          <w:rtl/>
        </w:rPr>
        <w:t xml:space="preserve"> (الصدوق)</w:t>
      </w:r>
      <w:r w:rsidRPr="006C24A3">
        <w:rPr>
          <w:rFonts w:ascii="AAAGoldenLotus Stg1_Ver1" w:hAnsi="AAAGoldenLotus Stg1_Ver1"/>
          <w:sz w:val="28"/>
          <w:rtl/>
        </w:rPr>
        <w:t>،</w:t>
      </w:r>
      <w:r w:rsidRPr="006C24A3">
        <w:rPr>
          <w:rFonts w:ascii="AAAGoldenLotus Stg1_Ver1" w:hAnsi="AAAGoldenLotus Stg1_Ver1" w:hint="cs"/>
          <w:sz w:val="28"/>
          <w:rtl/>
        </w:rPr>
        <w:t xml:space="preserve"> التوحيد: 92، تحقيق وتصحيح: هاشم الحسيني، جماعة المدرِّسين، قم،</w:t>
      </w:r>
      <w:r w:rsidRPr="006C24A3">
        <w:rPr>
          <w:rFonts w:ascii="AAAGoldenLotus Stg1_Ver1" w:hAnsi="AAAGoldenLotus Stg1_Ver1"/>
          <w:sz w:val="28"/>
          <w:rtl/>
        </w:rPr>
        <w:t xml:space="preserve"> 1398</w:t>
      </w:r>
      <w:r w:rsidRPr="006C24A3">
        <w:rPr>
          <w:rFonts w:ascii="AAAGoldenLotus Stg1_Ver1" w:hAnsi="AAAGoldenLotus Stg1_Ver1" w:hint="cs"/>
          <w:sz w:val="28"/>
          <w:rtl/>
        </w:rPr>
        <w:t>هـ.</w:t>
      </w:r>
    </w:p>
  </w:endnote>
  <w:endnote w:id="107">
    <w:p w:rsidR="008B5377" w:rsidRPr="006C24A3" w:rsidRDefault="008B5377" w:rsidP="00A16255">
      <w:pPr>
        <w:pStyle w:val="af7"/>
        <w:spacing w:line="306" w:lineRule="exact"/>
        <w:ind w:firstLine="0"/>
        <w:rPr>
          <w:rFonts w:ascii="AAAGoldenLotus Stg1_Ver1" w:hAnsi="AAAGoldenLotus Stg1_Ver1"/>
          <w:sz w:val="28"/>
          <w:rtl/>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محمد بن يعقوب الكليني</w:t>
      </w:r>
      <w:r w:rsidRPr="006C24A3">
        <w:rPr>
          <w:rFonts w:ascii="AAAGoldenLotus Stg1_Ver1" w:hAnsi="AAAGoldenLotus Stg1_Ver1"/>
          <w:sz w:val="28"/>
          <w:rtl/>
        </w:rPr>
        <w:t>،</w:t>
      </w:r>
      <w:r w:rsidRPr="006C24A3">
        <w:rPr>
          <w:rFonts w:ascii="AAAGoldenLotus Stg1_Ver1" w:hAnsi="AAAGoldenLotus Stg1_Ver1" w:hint="cs"/>
          <w:sz w:val="28"/>
          <w:rtl/>
        </w:rPr>
        <w:t xml:space="preserve"> الكافي:</w:t>
      </w:r>
      <w:r w:rsidRPr="006C24A3">
        <w:rPr>
          <w:rFonts w:ascii="AAAGoldenLotus Stg1_Ver1" w:hAnsi="AAAGoldenLotus Stg1_Ver1"/>
          <w:sz w:val="28"/>
          <w:rtl/>
        </w:rPr>
        <w:t xml:space="preserve"> 1: 1</w:t>
      </w:r>
      <w:r w:rsidRPr="006C24A3">
        <w:rPr>
          <w:rFonts w:ascii="AAAGoldenLotus Stg1_Ver1" w:hAnsi="AAAGoldenLotus Stg1_Ver1" w:hint="cs"/>
          <w:sz w:val="28"/>
          <w:rtl/>
        </w:rPr>
        <w:t>4</w:t>
      </w:r>
      <w:r w:rsidRPr="006C24A3">
        <w:rPr>
          <w:rFonts w:ascii="AAAGoldenLotus Stg1_Ver1" w:hAnsi="AAAGoldenLotus Stg1_Ver1"/>
          <w:sz w:val="28"/>
          <w:rtl/>
        </w:rPr>
        <w:t>0</w:t>
      </w:r>
      <w:r w:rsidRPr="006C24A3">
        <w:rPr>
          <w:rFonts w:ascii="AAAGoldenLotus Stg1_Ver1" w:hAnsi="AAAGoldenLotus Stg1_Ver1" w:hint="cs"/>
          <w:sz w:val="28"/>
          <w:rtl/>
        </w:rPr>
        <w:t>، تحقيق وتصحيح: علي أكبر غفاري ومحمد آخوندي، دار الكتب الإسلامية، طهران، 1407هـ.</w:t>
      </w:r>
    </w:p>
  </w:endnote>
  <w:endnote w:id="108">
    <w:p w:rsidR="008B5377" w:rsidRPr="006C24A3" w:rsidRDefault="008B5377" w:rsidP="00A16255">
      <w:pPr>
        <w:pStyle w:val="af7"/>
        <w:spacing w:line="306" w:lineRule="exact"/>
        <w:ind w:firstLine="0"/>
        <w:rPr>
          <w:rFonts w:ascii="AAAGoldenLotus Stg1_Ver1" w:hAnsi="AAAGoldenLotus Stg1_Ver1"/>
          <w:sz w:val="28"/>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محمد باقر المجلسي، بحار الأنوار 4</w:t>
      </w:r>
      <w:r w:rsidRPr="006C24A3">
        <w:rPr>
          <w:rFonts w:ascii="AAAGoldenLotus Stg1_Ver1" w:hAnsi="AAAGoldenLotus Stg1_Ver1"/>
          <w:sz w:val="28"/>
          <w:rtl/>
        </w:rPr>
        <w:t>: 30</w:t>
      </w:r>
      <w:r w:rsidRPr="006C24A3">
        <w:rPr>
          <w:rFonts w:ascii="AAAGoldenLotus Stg1_Ver1" w:hAnsi="AAAGoldenLotus Stg1_Ver1" w:hint="cs"/>
          <w:sz w:val="28"/>
          <w:rtl/>
        </w:rPr>
        <w:t xml:space="preserve">9، دار إحياء التراث العربي، بيروت، 1403هـ. </w:t>
      </w:r>
      <w:r w:rsidRPr="006C24A3">
        <w:rPr>
          <w:rFonts w:ascii="AAAGoldenLotus Stg1_Ver1" w:hAnsi="AAAGoldenLotus Stg1_Ver1"/>
          <w:sz w:val="28"/>
          <w:rtl/>
        </w:rPr>
        <w:t xml:space="preserve">طبقاً لهذا التعليل في متن الرواية </w:t>
      </w:r>
      <w:r w:rsidRPr="006C24A3">
        <w:rPr>
          <w:rFonts w:ascii="AAAGoldenLotus Stg1_Ver1" w:hAnsi="AAAGoldenLotus Stg1_Ver1" w:hint="cs"/>
          <w:sz w:val="28"/>
          <w:rtl/>
        </w:rPr>
        <w:t>يلزم</w:t>
      </w:r>
      <w:r w:rsidRPr="006C24A3">
        <w:rPr>
          <w:rFonts w:ascii="AAAGoldenLotus Stg1_Ver1" w:hAnsi="AAAGoldenLotus Stg1_Ver1"/>
          <w:sz w:val="28"/>
          <w:rtl/>
        </w:rPr>
        <w:t xml:space="preserve"> </w:t>
      </w:r>
      <w:r w:rsidRPr="006C24A3">
        <w:rPr>
          <w:rFonts w:ascii="AAAGoldenLotus Stg1_Ver1" w:hAnsi="AAAGoldenLotus Stg1_Ver1" w:hint="cs"/>
          <w:sz w:val="28"/>
          <w:rtl/>
        </w:rPr>
        <w:t>قَهْراً</w:t>
      </w:r>
      <w:r w:rsidRPr="006C24A3">
        <w:rPr>
          <w:rFonts w:ascii="AAAGoldenLotus Stg1_Ver1" w:hAnsi="AAAGoldenLotus Stg1_Ver1"/>
          <w:sz w:val="28"/>
          <w:rtl/>
        </w:rPr>
        <w:t xml:space="preserve"> أن</w:t>
      </w:r>
      <w:r w:rsidRPr="006C24A3">
        <w:rPr>
          <w:rFonts w:ascii="AAAGoldenLotus Stg1_Ver1" w:hAnsi="AAAGoldenLotus Stg1_Ver1" w:hint="cs"/>
          <w:sz w:val="28"/>
          <w:rtl/>
        </w:rPr>
        <w:t xml:space="preserve"> يكون</w:t>
      </w:r>
      <w:r w:rsidRPr="006C24A3">
        <w:rPr>
          <w:rFonts w:ascii="AAAGoldenLotus Stg1_Ver1" w:hAnsi="AAAGoldenLotus Stg1_Ver1"/>
          <w:sz w:val="28"/>
          <w:rtl/>
        </w:rPr>
        <w:t xml:space="preserve"> الدخول الحقيقي لشيء</w:t>
      </w:r>
      <w:r w:rsidRPr="006C24A3">
        <w:rPr>
          <w:rFonts w:ascii="AAAGoldenLotus Stg1_Ver1" w:hAnsi="AAAGoldenLotus Stg1_Ver1" w:hint="cs"/>
          <w:sz w:val="28"/>
          <w:rtl/>
        </w:rPr>
        <w:t>ٍ</w:t>
      </w:r>
      <w:r w:rsidRPr="006C24A3">
        <w:rPr>
          <w:rFonts w:ascii="AAAGoldenLotus Stg1_Ver1" w:hAnsi="AAAGoldenLotus Stg1_Ver1"/>
          <w:sz w:val="28"/>
          <w:rtl/>
        </w:rPr>
        <w:t xml:space="preserve"> في شيء</w:t>
      </w:r>
      <w:r w:rsidRPr="006C24A3">
        <w:rPr>
          <w:rFonts w:ascii="AAAGoldenLotus Stg1_Ver1" w:hAnsi="AAAGoldenLotus Stg1_Ver1" w:hint="cs"/>
          <w:sz w:val="28"/>
          <w:rtl/>
        </w:rPr>
        <w:t>ٍ</w:t>
      </w:r>
      <w:r w:rsidRPr="006C24A3">
        <w:rPr>
          <w:rFonts w:ascii="AAAGoldenLotus Stg1_Ver1" w:hAnsi="AAAGoldenLotus Stg1_Ver1"/>
          <w:sz w:val="28"/>
          <w:rtl/>
        </w:rPr>
        <w:t xml:space="preserve"> آخر نحو</w:t>
      </w:r>
      <w:r w:rsidRPr="006C24A3">
        <w:rPr>
          <w:rFonts w:ascii="AAAGoldenLotus Stg1_Ver1" w:hAnsi="AAAGoldenLotus Stg1_Ver1" w:hint="cs"/>
          <w:sz w:val="28"/>
          <w:rtl/>
        </w:rPr>
        <w:t>اً</w:t>
      </w:r>
      <w:r w:rsidRPr="006C24A3">
        <w:rPr>
          <w:rFonts w:ascii="AAAGoldenLotus Stg1_Ver1" w:hAnsi="AAAGoldenLotus Stg1_Ver1"/>
          <w:sz w:val="28"/>
          <w:rtl/>
        </w:rPr>
        <w:t xml:space="preserve"> من الحلول.</w:t>
      </w:r>
    </w:p>
  </w:endnote>
  <w:endnote w:id="109">
    <w:p w:rsidR="008B5377" w:rsidRPr="006C24A3" w:rsidRDefault="008B5377" w:rsidP="00A16255">
      <w:pPr>
        <w:pStyle w:val="af7"/>
        <w:spacing w:line="306" w:lineRule="exact"/>
        <w:ind w:firstLine="0"/>
        <w:rPr>
          <w:rFonts w:ascii="AAAGoldenLotus Stg1_Ver1" w:hAnsi="AAAGoldenLotus Stg1_Ver1"/>
          <w:sz w:val="28"/>
          <w:rtl/>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المصدر السابق 3: 323</w:t>
      </w:r>
    </w:p>
  </w:endnote>
  <w:endnote w:id="110">
    <w:p w:rsidR="008B5377" w:rsidRPr="006C24A3" w:rsidRDefault="008B5377" w:rsidP="00A16255">
      <w:pPr>
        <w:pStyle w:val="af7"/>
        <w:spacing w:line="306" w:lineRule="exact"/>
        <w:ind w:firstLine="0"/>
        <w:rPr>
          <w:rFonts w:ascii="AAAGoldenLotus Stg1_Ver1" w:hAnsi="AAAGoldenLotus Stg1_Ver1"/>
          <w:sz w:val="28"/>
          <w:rtl/>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الصدوق؛ التوحيد: 252.</w:t>
      </w:r>
    </w:p>
  </w:endnote>
  <w:endnote w:id="111">
    <w:p w:rsidR="008B5377" w:rsidRPr="006C24A3" w:rsidRDefault="008B5377" w:rsidP="00A16255">
      <w:pPr>
        <w:pStyle w:val="af7"/>
        <w:spacing w:line="306" w:lineRule="exact"/>
        <w:ind w:firstLine="0"/>
        <w:rPr>
          <w:rFonts w:ascii="AAAGoldenLotus Stg1_Ver1" w:hAnsi="AAAGoldenLotus Stg1_Ver1"/>
          <w:sz w:val="28"/>
          <w:rtl/>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w:t>
      </w:r>
      <w:r w:rsidRPr="006C24A3">
        <w:rPr>
          <w:rFonts w:cs="AL-Mohanad" w:hint="eastAsia"/>
          <w:sz w:val="22"/>
          <w:szCs w:val="22"/>
          <w:rtl/>
        </w:rPr>
        <w:t>«</w:t>
      </w:r>
      <w:r w:rsidRPr="006C24A3">
        <w:rPr>
          <w:rFonts w:ascii="AAAGoldenLotus Stg1_Ver1" w:hAnsi="AAAGoldenLotus Stg1_Ver1" w:hint="cs"/>
          <w:sz w:val="28"/>
          <w:rtl/>
        </w:rPr>
        <w:t>ليس بذي كِبَرٍ امتدَّت به النهايات فكبّرَتْه تجسيماً، ولا بذي عِظَم تناهَتْ به الغايات فعظّمَتْه تجسيداً، بل كَبُر شأناً، وعَظُم سلطاناً</w:t>
      </w:r>
      <w:r w:rsidRPr="006C24A3">
        <w:rPr>
          <w:rFonts w:cs="AL-Mohanad" w:hint="eastAsia"/>
          <w:sz w:val="22"/>
          <w:szCs w:val="22"/>
          <w:rtl/>
        </w:rPr>
        <w:t>»</w:t>
      </w:r>
      <w:r w:rsidRPr="006C24A3">
        <w:rPr>
          <w:rFonts w:ascii="AAAGoldenLotus Stg1_Ver1" w:hAnsi="AAAGoldenLotus Stg1_Ver1" w:hint="cs"/>
          <w:sz w:val="28"/>
          <w:rtl/>
        </w:rPr>
        <w:t>. الشريف الرضي، نهج البلاغة: 269، الخطبة 185، تحقيق: صبحي الصالح، دار الهجرة، قم، 1414هـ.</w:t>
      </w:r>
    </w:p>
  </w:endnote>
  <w:endnote w:id="112">
    <w:p w:rsidR="008B5377" w:rsidRPr="006C24A3" w:rsidRDefault="008B5377" w:rsidP="008C47CC">
      <w:pPr>
        <w:pStyle w:val="af7"/>
        <w:spacing w:line="300" w:lineRule="exact"/>
        <w:ind w:firstLine="0"/>
        <w:rPr>
          <w:rFonts w:ascii="AAAGoldenLotus Stg1_Ver1" w:hAnsi="AAAGoldenLotus Stg1_Ver1"/>
          <w:sz w:val="28"/>
          <w:rtl/>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قال الإمام الجواد</w:t>
      </w:r>
      <w:r w:rsidRPr="006C24A3">
        <w:rPr>
          <w:rFonts w:ascii="Mosawi" w:hAnsi="Mosawi" w:cs="Mosawi"/>
          <w:szCs w:val="20"/>
          <w:rtl/>
        </w:rPr>
        <w:t>×</w:t>
      </w:r>
      <w:r w:rsidRPr="006C24A3">
        <w:rPr>
          <w:rFonts w:ascii="AAAGoldenLotus Stg1_Ver1" w:hAnsi="AAAGoldenLotus Stg1_Ver1" w:hint="cs"/>
          <w:sz w:val="28"/>
          <w:rtl/>
        </w:rPr>
        <w:t xml:space="preserve">: </w:t>
      </w:r>
      <w:r w:rsidRPr="006C24A3">
        <w:rPr>
          <w:rFonts w:cs="AL-Mohanad" w:hint="eastAsia"/>
          <w:sz w:val="22"/>
          <w:szCs w:val="22"/>
          <w:rtl/>
        </w:rPr>
        <w:t>«</w:t>
      </w:r>
      <w:r w:rsidRPr="006C24A3">
        <w:rPr>
          <w:rFonts w:ascii="AAAGoldenLotus Stg1_Ver1" w:hAnsi="AAAGoldenLotus Stg1_Ver1" w:hint="cs"/>
          <w:sz w:val="28"/>
          <w:rtl/>
        </w:rPr>
        <w:t>إنّ ما سوى الواحد متجزّئ، واللهُ واحدٌ لا متجزّئ، ولا متوهَّم بالقلّة والكثرة، وكلّ متجزّئ أو متوهَّم بالقلّة والكثرة فهو مخلوقٌ دالٌّ على خالقٍ له... وما احتمل الزيادة واحتمل النقصان وما كان ناقصاً كان غير قديمٍ</w:t>
      </w:r>
      <w:r w:rsidRPr="006C24A3">
        <w:rPr>
          <w:rFonts w:cs="AL-Mohanad" w:hint="eastAsia"/>
          <w:sz w:val="22"/>
          <w:szCs w:val="22"/>
          <w:rtl/>
        </w:rPr>
        <w:t>»</w:t>
      </w:r>
      <w:r>
        <w:rPr>
          <w:rFonts w:ascii="AAAGoldenLotus Stg1_Ver1" w:hAnsi="AAAGoldenLotus Stg1_Ver1" w:hint="cs"/>
          <w:sz w:val="28"/>
          <w:rtl/>
        </w:rPr>
        <w:t xml:space="preserve">. </w:t>
      </w:r>
      <w:r w:rsidRPr="006C24A3">
        <w:rPr>
          <w:rFonts w:ascii="AAAGoldenLotus Stg1_Ver1" w:hAnsi="AAAGoldenLotus Stg1_Ver1" w:hint="cs"/>
          <w:sz w:val="28"/>
          <w:rtl/>
        </w:rPr>
        <w:t>الكافي 1: 116 ـ 117.</w:t>
      </w:r>
    </w:p>
    <w:p w:rsidR="008B5377" w:rsidRPr="006C24A3" w:rsidRDefault="008B5377" w:rsidP="00104915">
      <w:pPr>
        <w:pStyle w:val="af7"/>
        <w:spacing w:line="300" w:lineRule="exact"/>
        <w:ind w:firstLine="0"/>
        <w:rPr>
          <w:rFonts w:ascii="AAAGoldenLotus Stg1_Ver1" w:hAnsi="AAAGoldenLotus Stg1_Ver1"/>
          <w:sz w:val="28"/>
        </w:rPr>
      </w:pPr>
      <w:r w:rsidRPr="006C24A3">
        <w:rPr>
          <w:rFonts w:ascii="AAAGoldenLotus Stg1_Ver1" w:hAnsi="AAAGoldenLotus Stg1_Ver1" w:hint="cs"/>
          <w:sz w:val="28"/>
          <w:rtl/>
        </w:rPr>
        <w:t>سأل زنديقٌ الإمام الصادق</w:t>
      </w:r>
      <w:r w:rsidRPr="006C24A3">
        <w:rPr>
          <w:rFonts w:ascii="Mosawi" w:hAnsi="Mosawi" w:cs="Mosawi"/>
          <w:szCs w:val="20"/>
          <w:rtl/>
        </w:rPr>
        <w:t>×</w:t>
      </w:r>
      <w:r w:rsidRPr="006C24A3">
        <w:rPr>
          <w:rFonts w:ascii="AAAGoldenLotus Stg1_Ver1" w:hAnsi="AAAGoldenLotus Stg1_Ver1" w:hint="cs"/>
          <w:sz w:val="28"/>
          <w:rtl/>
        </w:rPr>
        <w:t xml:space="preserve">: أمختلفٌ هو أم مؤتلفٌ؟ قال: </w:t>
      </w:r>
      <w:r w:rsidRPr="006C24A3">
        <w:rPr>
          <w:rFonts w:cs="AL-Mohanad" w:hint="eastAsia"/>
          <w:sz w:val="22"/>
          <w:szCs w:val="22"/>
          <w:rtl/>
        </w:rPr>
        <w:t>«</w:t>
      </w:r>
      <w:r w:rsidRPr="006C24A3">
        <w:rPr>
          <w:rFonts w:ascii="AAAGoldenLotus Stg1_Ver1" w:hAnsi="AAAGoldenLotus Stg1_Ver1" w:hint="cs"/>
          <w:sz w:val="28"/>
          <w:rtl/>
        </w:rPr>
        <w:t>لا يليق به الاختلاف ولا الائتلاف، وإنّما يختلف المتجزّئ، ويأتلف المتبعِّض، فلا يقال له: مؤتلف ولا مختلف</w:t>
      </w:r>
      <w:r w:rsidRPr="006C24A3">
        <w:rPr>
          <w:rFonts w:cs="AL-Mohanad" w:hint="eastAsia"/>
          <w:sz w:val="22"/>
          <w:szCs w:val="22"/>
          <w:rtl/>
        </w:rPr>
        <w:t>»</w:t>
      </w:r>
      <w:r w:rsidRPr="006C24A3">
        <w:rPr>
          <w:rFonts w:ascii="AAAGoldenLotus Stg1_Ver1" w:hAnsi="AAAGoldenLotus Stg1_Ver1" w:hint="cs"/>
          <w:sz w:val="28"/>
          <w:rtl/>
        </w:rPr>
        <w:t>. قال: فكيف هو الله الواحد؟! قال الإمام</w:t>
      </w:r>
      <w:r w:rsidRPr="006C24A3">
        <w:rPr>
          <w:rFonts w:ascii="Mosawi" w:hAnsi="Mosawi" w:cs="Mosawi"/>
          <w:szCs w:val="20"/>
          <w:rtl/>
        </w:rPr>
        <w:t>×</w:t>
      </w:r>
      <w:r w:rsidRPr="006C24A3">
        <w:rPr>
          <w:rFonts w:ascii="AAAGoldenLotus Stg1_Ver1" w:hAnsi="AAAGoldenLotus Stg1_Ver1" w:hint="cs"/>
          <w:sz w:val="28"/>
          <w:rtl/>
        </w:rPr>
        <w:t xml:space="preserve">: </w:t>
      </w:r>
      <w:r w:rsidRPr="006C24A3">
        <w:rPr>
          <w:rFonts w:cs="AL-Mohanad" w:hint="eastAsia"/>
          <w:sz w:val="22"/>
          <w:szCs w:val="22"/>
          <w:rtl/>
        </w:rPr>
        <w:t>«</w:t>
      </w:r>
      <w:r w:rsidRPr="006C24A3">
        <w:rPr>
          <w:rFonts w:ascii="AAAGoldenLotus Stg1_Ver1" w:hAnsi="AAAGoldenLotus Stg1_Ver1" w:hint="cs"/>
          <w:sz w:val="28"/>
          <w:rtl/>
        </w:rPr>
        <w:t>واحدٌ في ذاته فلا واحد كواحد؛ لأنّ ما سواه من الواحد متجزّئ، وهو تبارك وتعالى واحد لا متجزّئ، ولا يقع عليه العدّ</w:t>
      </w:r>
      <w:r w:rsidRPr="006C24A3">
        <w:rPr>
          <w:rFonts w:cs="AL-Mohanad" w:hint="eastAsia"/>
          <w:sz w:val="22"/>
          <w:szCs w:val="22"/>
          <w:rtl/>
        </w:rPr>
        <w:t>»</w:t>
      </w:r>
      <w:r w:rsidRPr="006C24A3">
        <w:rPr>
          <w:rFonts w:ascii="AAAGoldenLotus Stg1_Ver1" w:hAnsi="AAAGoldenLotus Stg1_Ver1" w:hint="cs"/>
          <w:sz w:val="28"/>
          <w:rtl/>
        </w:rPr>
        <w:t>. أحمد بن علي الطبرسي، الاحتجاج على أهل اللجاج 2: 338؛ 4: 67، تصحيح: محمد باقر الخرسان، دار المرتضى، مشهد، 1403هـ.</w:t>
      </w:r>
    </w:p>
  </w:endnote>
  <w:endnote w:id="113">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الكافي 1: 116 ـ 117.</w:t>
      </w:r>
    </w:p>
  </w:endnote>
  <w:endnote w:id="114">
    <w:p w:rsidR="008B5377" w:rsidRPr="006C24A3" w:rsidRDefault="008B5377" w:rsidP="005048CC">
      <w:pPr>
        <w:pStyle w:val="af7"/>
        <w:spacing w:line="300" w:lineRule="exact"/>
        <w:ind w:firstLine="0"/>
        <w:rPr>
          <w:rFonts w:ascii="AAAGoldenLotus Stg1_Ver1" w:hAnsi="AAAGoldenLotus Stg1_Ver1"/>
          <w:sz w:val="28"/>
          <w:rtl/>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الاحتجاج 2: 338.</w:t>
      </w:r>
    </w:p>
  </w:endnote>
  <w:endnote w:id="115">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الصدوق، التوحيد:</w:t>
      </w:r>
      <w:r w:rsidRPr="006C24A3">
        <w:rPr>
          <w:rFonts w:ascii="AAAGoldenLotus Stg1_Ver1" w:hAnsi="AAAGoldenLotus Stg1_Ver1"/>
          <w:sz w:val="28"/>
          <w:rtl/>
        </w:rPr>
        <w:t xml:space="preserve"> 8</w:t>
      </w:r>
      <w:r w:rsidRPr="006C24A3">
        <w:rPr>
          <w:rFonts w:ascii="AAAGoldenLotus Stg1_Ver1" w:hAnsi="AAAGoldenLotus Stg1_Ver1" w:hint="cs"/>
          <w:sz w:val="28"/>
          <w:rtl/>
        </w:rPr>
        <w:t>4. أي لا أنّه يمكن بأداةٍ تقسيم الوجود الخارجي لله، ولا أنّ الوجود الخارجي لله أصلاً قابلٌ للتقسيم ولو بدون أداةٍ، يعني أنّ العقل والوَهْم لا يمكن لهما بالاستعانة بالتحليل أن يلاحظا حيثيات متباينة في الله تعالى، والتي هي في الخارج منفصلة عن بعضها الآخر بنحوٍ حقيقي.</w:t>
      </w:r>
    </w:p>
  </w:endnote>
  <w:endnote w:id="116">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محمد بن الحسن ال</w:t>
      </w:r>
      <w:r w:rsidRPr="006C24A3">
        <w:rPr>
          <w:rFonts w:ascii="AAAGoldenLotus Stg1_Ver1" w:hAnsi="AAAGoldenLotus Stg1_Ver1"/>
          <w:sz w:val="28"/>
          <w:rtl/>
        </w:rPr>
        <w:t>طوسي</w:t>
      </w:r>
      <w:r w:rsidRPr="006C24A3">
        <w:rPr>
          <w:rFonts w:ascii="AAAGoldenLotus Stg1_Ver1" w:hAnsi="AAAGoldenLotus Stg1_Ver1" w:hint="cs"/>
          <w:sz w:val="28"/>
          <w:rtl/>
        </w:rPr>
        <w:t xml:space="preserve">، مصباح المتهجد وسلاح المتعبد </w:t>
      </w:r>
      <w:r w:rsidRPr="006C24A3">
        <w:rPr>
          <w:rFonts w:ascii="AAAGoldenLotus Stg1_Ver1" w:hAnsi="AAAGoldenLotus Stg1_Ver1"/>
          <w:sz w:val="28"/>
          <w:rtl/>
        </w:rPr>
        <w:t xml:space="preserve">2: </w:t>
      </w:r>
      <w:r w:rsidRPr="006C24A3">
        <w:rPr>
          <w:rFonts w:ascii="AAAGoldenLotus Stg1_Ver1" w:hAnsi="AAAGoldenLotus Stg1_Ver1" w:hint="cs"/>
          <w:sz w:val="28"/>
          <w:rtl/>
        </w:rPr>
        <w:t>4</w:t>
      </w:r>
      <w:r w:rsidRPr="006C24A3">
        <w:rPr>
          <w:rFonts w:ascii="AAAGoldenLotus Stg1_Ver1" w:hAnsi="AAAGoldenLotus Stg1_Ver1"/>
          <w:sz w:val="28"/>
          <w:rtl/>
        </w:rPr>
        <w:t>08</w:t>
      </w:r>
      <w:r w:rsidRPr="006C24A3">
        <w:rPr>
          <w:rFonts w:ascii="AAAGoldenLotus Stg1_Ver1" w:hAnsi="AAAGoldenLotus Stg1_Ver1" w:hint="cs"/>
          <w:sz w:val="28"/>
          <w:rtl/>
        </w:rPr>
        <w:t>، مؤسسة فقه الشيعة، بيروت؛ 1411هـ.</w:t>
      </w:r>
    </w:p>
  </w:endnote>
  <w:endnote w:id="117">
    <w:p w:rsidR="008B5377" w:rsidRPr="006C24A3" w:rsidRDefault="008B5377" w:rsidP="005048CC">
      <w:pPr>
        <w:pStyle w:val="af7"/>
        <w:spacing w:line="300" w:lineRule="exact"/>
        <w:ind w:firstLine="0"/>
        <w:rPr>
          <w:sz w:val="28"/>
          <w:rtl/>
          <w:lang w:val="az-Cyrl-AZ"/>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الصدوق، التوحيد: 193. ذات الله لا وجودها مختلفٌ، يعني ذات أوصاف متباينة، ولا مؤتلف يعني ذات وصف متوالف متّحد بحت بسيط، فكلا القبيلين أوصاف مسلوبة عن الله، وما سواه هو الذي وجوده</w:t>
      </w:r>
      <w:r w:rsidRPr="006C24A3">
        <w:rPr>
          <w:rFonts w:ascii="AAAGoldenLotus Stg1_Ver1" w:hAnsi="AAAGoldenLotus Stg1_Ver1" w:hint="cs"/>
          <w:sz w:val="28"/>
          <w:rtl/>
          <w:lang w:bidi="fa-IR"/>
        </w:rPr>
        <w:t xml:space="preserve"> مختلف </w:t>
      </w:r>
      <w:r w:rsidRPr="006C24A3">
        <w:rPr>
          <w:rFonts w:hint="cs"/>
          <w:sz w:val="28"/>
          <w:rtl/>
          <w:lang w:val="az-Cyrl-AZ"/>
        </w:rPr>
        <w:t>أو مؤتلف.</w:t>
      </w:r>
    </w:p>
  </w:endnote>
  <w:endnote w:id="118">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غلام رضا فياضي، جستارها</w:t>
      </w:r>
      <w:r w:rsidRPr="006C24A3">
        <w:rPr>
          <w:rFonts w:ascii="AAAGoldenLotus Stg1_Ver1" w:hAnsi="AAAGoldenLotus Stg1_Ver1" w:hint="cs"/>
          <w:sz w:val="28"/>
          <w:rtl/>
          <w:lang w:bidi="fa-IR"/>
        </w:rPr>
        <w:t>يي در فلسفه إسلامي 1</w:t>
      </w:r>
      <w:r w:rsidRPr="006C24A3">
        <w:rPr>
          <w:rFonts w:hint="cs"/>
          <w:sz w:val="28"/>
          <w:rtl/>
          <w:lang w:val="az-Cyrl-AZ" w:bidi="fa-IR"/>
        </w:rPr>
        <w:t>:</w:t>
      </w:r>
      <w:r w:rsidRPr="006C24A3">
        <w:rPr>
          <w:rFonts w:ascii="AAAGoldenLotus Stg1_Ver1" w:hAnsi="AAAGoldenLotus Stg1_Ver1"/>
          <w:sz w:val="28"/>
          <w:rtl/>
        </w:rPr>
        <w:t xml:space="preserve"> 3</w:t>
      </w:r>
      <w:r w:rsidRPr="006C24A3">
        <w:rPr>
          <w:rFonts w:ascii="AAAGoldenLotus Stg1_Ver1" w:hAnsi="AAAGoldenLotus Stg1_Ver1" w:hint="cs"/>
          <w:sz w:val="28"/>
          <w:rtl/>
        </w:rPr>
        <w:t>64</w:t>
      </w:r>
      <w:r w:rsidRPr="006C24A3">
        <w:rPr>
          <w:rFonts w:ascii="AAAGoldenLotus Stg1_Ver1" w:hAnsi="AAAGoldenLotus Stg1_Ver1"/>
          <w:sz w:val="28"/>
          <w:rtl/>
        </w:rPr>
        <w:t xml:space="preserve"> ـ 3</w:t>
      </w:r>
      <w:r w:rsidRPr="006C24A3">
        <w:rPr>
          <w:rFonts w:ascii="AAAGoldenLotus Stg1_Ver1" w:hAnsi="AAAGoldenLotus Stg1_Ver1" w:hint="cs"/>
          <w:sz w:val="28"/>
          <w:rtl/>
        </w:rPr>
        <w:t>65</w:t>
      </w:r>
      <w:r w:rsidRPr="006C24A3">
        <w:rPr>
          <w:rFonts w:ascii="AAAGoldenLotus Stg1_Ver1" w:hAnsi="AAAGoldenLotus Stg1_Ver1"/>
          <w:sz w:val="28"/>
          <w:rtl/>
        </w:rPr>
        <w:t>.</w:t>
      </w:r>
    </w:p>
  </w:endnote>
  <w:endnote w:id="119">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لأنّ قابلية الزيادة والنقصان لازمهما القهري الموجود الزماني والمكاني؛ لأنّ كلّ زيادة ونقصان حالٌ ووصفٌ حادث يقع في الزمان، والموجود المتصف بذلك هو بالتأكيد ذو ابتداء وانتهاء وجودي يساوق مكانيّة هكذا موجود.</w:t>
      </w:r>
    </w:p>
  </w:endnote>
  <w:endnote w:id="120">
    <w:p w:rsidR="008B5377" w:rsidRPr="006C24A3" w:rsidRDefault="008B5377" w:rsidP="005048CC">
      <w:pPr>
        <w:pStyle w:val="af7"/>
        <w:spacing w:line="300" w:lineRule="exact"/>
        <w:ind w:firstLine="0"/>
        <w:rPr>
          <w:sz w:val="28"/>
          <w:rtl/>
          <w:lang w:val="az-Cyrl-AZ"/>
        </w:rPr>
      </w:pPr>
      <w:r w:rsidRPr="006C24A3">
        <w:rPr>
          <w:rFonts w:hint="cs"/>
          <w:sz w:val="28"/>
          <w:rtl/>
        </w:rPr>
        <w:t>(</w:t>
      </w:r>
      <w:r w:rsidRPr="006C24A3">
        <w:rPr>
          <w:sz w:val="28"/>
        </w:rPr>
        <w:endnoteRef/>
      </w:r>
      <w:r w:rsidRPr="006C24A3">
        <w:rPr>
          <w:rFonts w:hint="cs"/>
          <w:sz w:val="28"/>
          <w:rtl/>
        </w:rPr>
        <w:t>)</w:t>
      </w:r>
      <w:r w:rsidRPr="006C24A3">
        <w:rPr>
          <w:rFonts w:hint="cs"/>
          <w:sz w:val="28"/>
          <w:rtl/>
          <w:lang w:val="az-Cyrl-AZ"/>
        </w:rPr>
        <w:t xml:space="preserve"> يكفي للإنسان أن يراجع وجدانه ليتيقّن بأنّه لا يتمكّن من أن يبرز موجوداً غير مقداري وليس له محلّ ومكان وزمان ووقت وقبل وبعد ـ أعمّ من المتناهي واللامتناهي ـ كما يتمكّن من تصوّر المثلث والمربع والشمس...، إلخ.</w:t>
      </w:r>
    </w:p>
  </w:endnote>
  <w:endnote w:id="121">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لا توجد واسطةٌ بين النفي والإثبات.</w:t>
      </w:r>
    </w:p>
  </w:endnote>
  <w:endnote w:id="122">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hint="cs"/>
          <w:sz w:val="28"/>
          <w:rtl/>
        </w:rPr>
        <w:t xml:space="preserve"> الصدوق، التوحيد: 245. يمكن طرح نحوين من التصوّر والالتفات يتعلقان بالله: 1ـ التصوّر التحديدي والذاتي؛ 2ـ التصوّر بالمعنى المطلق الالتفات إلى الذات المنـزَّهة عن الحدّ والمقدار والأبعاض، والإقرار بأصل ثبوت ووجود هكذا موجود. والنحو الثاني من التصوّر هو الذي أُيّد في الرواية، أي الحدّ الفاصل بين التشبيه والتعطيل.</w:t>
      </w:r>
    </w:p>
    <w:p w:rsidR="008B5377" w:rsidRPr="006C24A3" w:rsidRDefault="008B5377" w:rsidP="005048CC">
      <w:pPr>
        <w:pStyle w:val="af7"/>
        <w:spacing w:line="300" w:lineRule="exact"/>
        <w:ind w:firstLine="0"/>
        <w:rPr>
          <w:rFonts w:ascii="AAAGoldenLotus Stg1_Ver1" w:hAnsi="AAAGoldenLotus Stg1_Ver1"/>
          <w:sz w:val="28"/>
          <w:rtl/>
        </w:rPr>
      </w:pPr>
      <w:r w:rsidRPr="006C24A3">
        <w:rPr>
          <w:rFonts w:cs="AL-Mohanad" w:hint="eastAsia"/>
          <w:sz w:val="22"/>
          <w:szCs w:val="22"/>
          <w:rtl/>
        </w:rPr>
        <w:t>«</w:t>
      </w:r>
      <w:r w:rsidRPr="006C24A3">
        <w:rPr>
          <w:rFonts w:ascii="AAAGoldenLotus Stg1_Ver1" w:hAnsi="AAAGoldenLotus Stg1_Ver1" w:hint="cs"/>
          <w:sz w:val="28"/>
          <w:rtl/>
        </w:rPr>
        <w:t>فحدّه لي، قال: لا حَدَّ له. قال: لِمَ؟ قال: لأنّ كلّ محدودٍ متناهٍ إلى حدٍّ، وإذا احتمل التحديد احتمل الزيادة، وإذا احتمل الزيادة احتمل النقصان، فهو غير محدود</w:t>
      </w:r>
      <w:r>
        <w:rPr>
          <w:rFonts w:ascii="AAAGoldenLotus Stg1_Ver1" w:hAnsi="AAAGoldenLotus Stg1_Ver1" w:hint="cs"/>
          <w:sz w:val="28"/>
          <w:rtl/>
        </w:rPr>
        <w:t>،</w:t>
      </w:r>
      <w:r w:rsidRPr="006C24A3">
        <w:rPr>
          <w:rFonts w:ascii="AAAGoldenLotus Stg1_Ver1" w:hAnsi="AAAGoldenLotus Stg1_Ver1" w:hint="cs"/>
          <w:sz w:val="28"/>
          <w:rtl/>
        </w:rPr>
        <w:t xml:space="preserve"> ولا مزايد</w:t>
      </w:r>
      <w:r>
        <w:rPr>
          <w:rFonts w:ascii="AAAGoldenLotus Stg1_Ver1" w:hAnsi="AAAGoldenLotus Stg1_Ver1" w:hint="cs"/>
          <w:sz w:val="28"/>
          <w:rtl/>
        </w:rPr>
        <w:t>،</w:t>
      </w:r>
      <w:r w:rsidRPr="006C24A3">
        <w:rPr>
          <w:rFonts w:ascii="AAAGoldenLotus Stg1_Ver1" w:hAnsi="AAAGoldenLotus Stg1_Ver1" w:hint="cs"/>
          <w:sz w:val="28"/>
          <w:rtl/>
        </w:rPr>
        <w:t xml:space="preserve"> ولا متناقص</w:t>
      </w:r>
      <w:r>
        <w:rPr>
          <w:rFonts w:ascii="AAAGoldenLotus Stg1_Ver1" w:hAnsi="AAAGoldenLotus Stg1_Ver1" w:hint="cs"/>
          <w:sz w:val="28"/>
          <w:rtl/>
        </w:rPr>
        <w:t>،</w:t>
      </w:r>
      <w:r w:rsidRPr="006C24A3">
        <w:rPr>
          <w:rFonts w:ascii="AAAGoldenLotus Stg1_Ver1" w:hAnsi="AAAGoldenLotus Stg1_Ver1" w:hint="cs"/>
          <w:sz w:val="28"/>
          <w:rtl/>
        </w:rPr>
        <w:t xml:space="preserve"> ولا متجزّئ</w:t>
      </w:r>
      <w:r>
        <w:rPr>
          <w:rFonts w:ascii="AAAGoldenLotus Stg1_Ver1" w:hAnsi="AAAGoldenLotus Stg1_Ver1" w:hint="cs"/>
          <w:sz w:val="28"/>
          <w:rtl/>
        </w:rPr>
        <w:t>،</w:t>
      </w:r>
      <w:r w:rsidRPr="006C24A3">
        <w:rPr>
          <w:rFonts w:ascii="AAAGoldenLotus Stg1_Ver1" w:hAnsi="AAAGoldenLotus Stg1_Ver1" w:hint="cs"/>
          <w:sz w:val="28"/>
          <w:rtl/>
        </w:rPr>
        <w:t xml:space="preserve"> ولا متوهَّم</w:t>
      </w:r>
      <w:r w:rsidRPr="006C24A3">
        <w:rPr>
          <w:rFonts w:cs="AL-Mohanad" w:hint="eastAsia"/>
          <w:sz w:val="22"/>
          <w:szCs w:val="22"/>
          <w:rtl/>
        </w:rPr>
        <w:t>»</w:t>
      </w:r>
      <w:r w:rsidRPr="006C24A3">
        <w:rPr>
          <w:rFonts w:ascii="AAAGoldenLotus Stg1_Ver1" w:hAnsi="AAAGoldenLotus Stg1_Ver1" w:hint="cs"/>
          <w:sz w:val="28"/>
          <w:rtl/>
        </w:rPr>
        <w:t>.الصدوق، التوحيد: 252.</w:t>
      </w:r>
    </w:p>
  </w:endnote>
  <w:endnote w:id="123">
    <w:p w:rsidR="008B5377" w:rsidRPr="006C24A3" w:rsidRDefault="008B5377" w:rsidP="005048CC">
      <w:pPr>
        <w:pStyle w:val="af7"/>
        <w:spacing w:line="300" w:lineRule="exact"/>
        <w:ind w:firstLine="0"/>
        <w:rPr>
          <w:rFonts w:ascii="AAAGoldenLotus Stg1_Ver1" w:hAnsi="AAAGoldenLotus Stg1_Ver1"/>
          <w:sz w:val="28"/>
          <w:rtl/>
        </w:rPr>
      </w:pPr>
      <w:r w:rsidRPr="006C24A3">
        <w:rPr>
          <w:rFonts w:ascii="AAAGoldenLotus Stg1_Ver1" w:hAnsi="AAAGoldenLotus Stg1_Ver1"/>
          <w:sz w:val="28"/>
          <w:rtl/>
        </w:rPr>
        <w:t>(</w:t>
      </w:r>
      <w:r w:rsidRPr="006C24A3">
        <w:rPr>
          <w:rStyle w:val="af9"/>
          <w:rFonts w:ascii="AAAGoldenLotus Stg1_Ver1" w:hAnsi="AAAGoldenLotus Stg1_Ver1"/>
          <w:sz w:val="28"/>
          <w:vertAlign w:val="baseline"/>
        </w:rPr>
        <w:endnoteRef/>
      </w:r>
      <w:r w:rsidRPr="006C24A3">
        <w:rPr>
          <w:rFonts w:ascii="AAAGoldenLotus Stg1_Ver1" w:hAnsi="AAAGoldenLotus Stg1_Ver1" w:hint="cs"/>
          <w:sz w:val="28"/>
          <w:rtl/>
        </w:rPr>
        <w:t>)</w:t>
      </w:r>
      <w:r w:rsidRPr="006C24A3">
        <w:rPr>
          <w:rFonts w:ascii="AAAGoldenLotus Stg1_Ver1" w:hAnsi="AAAGoldenLotus Stg1_Ver1"/>
          <w:sz w:val="28"/>
          <w:rtl/>
        </w:rPr>
        <w:t xml:space="preserve"> الصدوق، التوحيد: 3</w:t>
      </w:r>
      <w:r w:rsidRPr="006C24A3">
        <w:rPr>
          <w:rFonts w:ascii="AAAGoldenLotus Stg1_Ver1" w:hAnsi="AAAGoldenLotus Stg1_Ver1" w:hint="cs"/>
          <w:sz w:val="28"/>
          <w:rtl/>
        </w:rPr>
        <w:t>6</w:t>
      </w:r>
      <w:r w:rsidRPr="006C24A3">
        <w:rPr>
          <w:rFonts w:ascii="AAAGoldenLotus Stg1_Ver1" w:hAnsi="AAAGoldenLotus Stg1_Ver1"/>
          <w:sz w:val="28"/>
          <w:rtl/>
        </w:rPr>
        <w:t>.</w:t>
      </w:r>
    </w:p>
  </w:endnote>
  <w:endnote w:id="124">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نهج البلاغة: 274. ليس لله داخل وجوف أصلاً، فهو ليس مملوء الداخل.</w:t>
      </w:r>
    </w:p>
  </w:endnote>
  <w:endnote w:id="125">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hint="cs"/>
          <w:sz w:val="28"/>
          <w:rtl/>
        </w:rPr>
        <w:t xml:space="preserve"> الصدوق، التوحيد: 193.</w:t>
      </w:r>
    </w:p>
  </w:endnote>
  <w:endnote w:id="126">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نهج البلاغة: 269.</w:t>
      </w:r>
    </w:p>
  </w:endnote>
  <w:endnote w:id="127">
    <w:p w:rsidR="008B5377" w:rsidRPr="006C24A3" w:rsidRDefault="008B5377" w:rsidP="005048CC">
      <w:pPr>
        <w:pStyle w:val="af7"/>
        <w:spacing w:line="300" w:lineRule="exact"/>
        <w:ind w:firstLine="0"/>
        <w:rPr>
          <w:sz w:val="28"/>
          <w:rtl/>
          <w:lang w:val="az-Cyrl-AZ"/>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hint="cs"/>
          <w:sz w:val="28"/>
          <w:rtl/>
          <w:lang w:val="az-Cyrl-AZ"/>
        </w:rPr>
        <w:t>محمد بن محمد المفيد، الإرشاد في معرفة حجج الله على العباد 1: 201، تحقيق: مؤسسة آل البيت</w:t>
      </w:r>
      <w:r w:rsidRPr="006C24A3">
        <w:rPr>
          <w:rFonts w:ascii="Mosawi" w:hAnsi="Mosawi" w:cs="Mosawi"/>
          <w:szCs w:val="20"/>
          <w:rtl/>
        </w:rPr>
        <w:t>^</w:t>
      </w:r>
      <w:r w:rsidRPr="006C24A3">
        <w:rPr>
          <w:rFonts w:hint="cs"/>
          <w:sz w:val="28"/>
          <w:rtl/>
          <w:lang w:val="az-Cyrl-AZ"/>
        </w:rPr>
        <w:t>، المؤتمر العالمي لألفية الشيخ المفيد، قم، 1</w:t>
      </w:r>
      <w:r w:rsidRPr="006C24A3">
        <w:rPr>
          <w:rFonts w:ascii="AAAGoldenLotus Stg1_Ver1" w:hAnsi="AAAGoldenLotus Stg1_Ver1" w:hint="cs"/>
          <w:sz w:val="28"/>
          <w:rtl/>
        </w:rPr>
        <w:t>4</w:t>
      </w:r>
      <w:r w:rsidRPr="006C24A3">
        <w:rPr>
          <w:rFonts w:hint="cs"/>
          <w:sz w:val="28"/>
          <w:rtl/>
          <w:lang w:val="az-Cyrl-AZ"/>
        </w:rPr>
        <w:t>13هـ.</w:t>
      </w:r>
    </w:p>
  </w:endnote>
  <w:endnote w:id="128">
    <w:p w:rsidR="008B5377" w:rsidRPr="006C24A3" w:rsidRDefault="008B5377" w:rsidP="005048CC">
      <w:pPr>
        <w:pStyle w:val="af7"/>
        <w:spacing w:line="300" w:lineRule="exact"/>
        <w:ind w:firstLine="0"/>
        <w:rPr>
          <w:rFonts w:ascii="AAAGoldenLotus Stg1_Ver1" w:hAnsi="AAAGoldenLotus Stg1_Ver1"/>
          <w:sz w:val="28"/>
          <w:rtl/>
        </w:rPr>
      </w:pPr>
      <w:r w:rsidRPr="006C24A3">
        <w:rPr>
          <w:rFonts w:ascii="AAAGoldenLotus Stg1_Ver1" w:hAnsi="AAAGoldenLotus Stg1_Ver1" w:hint="cs"/>
          <w:sz w:val="28"/>
          <w:rtl/>
          <w:lang w:bidi="fa-IR"/>
        </w:rPr>
        <w:t>(</w:t>
      </w:r>
      <w:r w:rsidRPr="006C24A3">
        <w:rPr>
          <w:rStyle w:val="af9"/>
          <w:rFonts w:ascii="AAAGoldenLotus Stg1_Ver1" w:hAnsi="AAAGoldenLotus Stg1_Ver1"/>
          <w:sz w:val="28"/>
          <w:vertAlign w:val="baseline"/>
        </w:rPr>
        <w:endnoteRef/>
      </w:r>
      <w:r w:rsidRPr="006C24A3">
        <w:rPr>
          <w:rFonts w:ascii="AAAGoldenLotus Stg1_Ver1" w:hAnsi="AAAGoldenLotus Stg1_Ver1"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 xml:space="preserve">الصدوق، التوحيد: 131. </w:t>
      </w:r>
      <w:r w:rsidRPr="006C24A3">
        <w:rPr>
          <w:rFonts w:ascii="AAAGoldenLotus Stg1_Ver1" w:hAnsi="AAAGoldenLotus Stg1_Ver1" w:hint="cs"/>
          <w:b/>
          <w:bCs/>
          <w:sz w:val="28"/>
          <w:rtl/>
        </w:rPr>
        <w:t>إذا قيل</w:t>
      </w:r>
      <w:r w:rsidRPr="006C24A3">
        <w:rPr>
          <w:rFonts w:ascii="AAAGoldenLotus Stg1_Ver1" w:hAnsi="AAAGoldenLotus Stg1_Ver1" w:hint="cs"/>
          <w:sz w:val="28"/>
          <w:rtl/>
        </w:rPr>
        <w:t xml:space="preserve">: إنّ العلم عين الذات </w:t>
      </w:r>
      <w:r w:rsidRPr="006C24A3">
        <w:rPr>
          <w:rFonts w:ascii="AAAGoldenLotus Stg1_Ver1" w:hAnsi="AAAGoldenLotus Stg1_Ver1" w:hint="cs"/>
          <w:b/>
          <w:bCs/>
          <w:sz w:val="28"/>
          <w:rtl/>
        </w:rPr>
        <w:t>فالجواب</w:t>
      </w:r>
      <w:r w:rsidRPr="006C24A3">
        <w:rPr>
          <w:rFonts w:ascii="AAAGoldenLotus Stg1_Ver1" w:hAnsi="AAAGoldenLotus Stg1_Ver1" w:hint="cs"/>
          <w:sz w:val="28"/>
          <w:rtl/>
        </w:rPr>
        <w:t xml:space="preserve">: إنّ علم الله ليس داخل أو خارج أو عين الأشياء، بل المقصود من عبارة: إنّ الله في الأشياء وفي جميع الأماكن هو أنّ كلّ شيء تحت إشرافه العلمي وسلطنته التدبيرية وإحاطته الربوبية تبارك وتعالى. </w:t>
      </w:r>
    </w:p>
  </w:endnote>
  <w:endnote w:id="129">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مثل: النفس والقوى، والبحر والموج، والنور والزجاج، والتي جميعها غيريةٌ من سنخ الجزء والكلّ، والصفة والموصوف، وتداخل موجودين؛ والذي صار بطلانه واضحاً.</w:t>
      </w:r>
    </w:p>
  </w:endnote>
  <w:endnote w:id="130">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نهج البلاغة: 40.</w:t>
      </w:r>
    </w:p>
  </w:endnote>
  <w:endnote w:id="131">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الطبرسي، الاحتجاج 1: 201.</w:t>
      </w:r>
    </w:p>
  </w:endnote>
  <w:endnote w:id="132">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إنّ منظور كتّاب عظام، أمثال: الشيخ الصدوق، من الاشتراك اللفظي ـ بقرينة الإشراف المذكور في الروايات ـ هو نفس الشيء الذي ذكرناه في المتن.</w:t>
      </w:r>
    </w:p>
  </w:endnote>
  <w:endnote w:id="133">
    <w:p w:rsidR="008B5377" w:rsidRPr="006C24A3" w:rsidRDefault="008B5377" w:rsidP="005048CC">
      <w:pPr>
        <w:pStyle w:val="af7"/>
        <w:spacing w:line="300" w:lineRule="exact"/>
        <w:ind w:firstLine="0"/>
        <w:rPr>
          <w:rFonts w:ascii="AAAGoldenLotus Stg1_Ver1" w:hAnsi="AAAGoldenLotus Stg1_Ver1"/>
          <w:sz w:val="28"/>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hint="cs"/>
          <w:sz w:val="28"/>
          <w:rtl/>
        </w:rPr>
        <w:t xml:space="preserve"> </w:t>
      </w:r>
      <w:r w:rsidRPr="006C24A3">
        <w:rPr>
          <w:rFonts w:cs="AL-Mohanad" w:hint="eastAsia"/>
          <w:sz w:val="22"/>
          <w:szCs w:val="22"/>
          <w:rtl/>
        </w:rPr>
        <w:t>«</w:t>
      </w:r>
      <w:r w:rsidRPr="006C24A3">
        <w:rPr>
          <w:rFonts w:ascii="AAAGoldenLotus Stg1_Ver1" w:hAnsi="AAAGoldenLotus Stg1_Ver1" w:hint="cs"/>
          <w:sz w:val="28"/>
          <w:rtl/>
        </w:rPr>
        <w:t>كلّ قائم في سواه معلول</w:t>
      </w:r>
      <w:r w:rsidRPr="006C24A3">
        <w:rPr>
          <w:rFonts w:cs="AL-Mohanad" w:hint="eastAsia"/>
          <w:sz w:val="22"/>
          <w:szCs w:val="22"/>
          <w:rtl/>
        </w:rPr>
        <w:t>»</w:t>
      </w:r>
      <w:r w:rsidRPr="006C24A3">
        <w:rPr>
          <w:rFonts w:ascii="AAAGoldenLotus Stg1_Ver1" w:hAnsi="AAAGoldenLotus Stg1_Ver1" w:hint="cs"/>
          <w:sz w:val="28"/>
          <w:rtl/>
        </w:rPr>
        <w:t>. الصدوق، التوحيد: 35.</w:t>
      </w:r>
    </w:p>
  </w:endnote>
  <w:endnote w:id="134">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الطبرسي، الاحتجاج 1: 201.</w:t>
      </w:r>
    </w:p>
  </w:endnote>
  <w:endnote w:id="135">
    <w:p w:rsidR="008B5377" w:rsidRPr="006C24A3" w:rsidRDefault="008B5377" w:rsidP="005048CC">
      <w:pPr>
        <w:pStyle w:val="af7"/>
        <w:spacing w:line="300" w:lineRule="exact"/>
        <w:ind w:firstLine="0"/>
        <w:rPr>
          <w:rFonts w:ascii="AAAGoldenLotus Stg1_Ver1" w:hAnsi="AAAGoldenLotus Stg1_Ver1"/>
          <w:sz w:val="28"/>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cs="AL-Mohanad" w:hint="eastAsia"/>
          <w:sz w:val="22"/>
          <w:szCs w:val="22"/>
          <w:rtl/>
        </w:rPr>
        <w:t>«</w:t>
      </w:r>
      <w:r w:rsidRPr="006C24A3">
        <w:rPr>
          <w:rFonts w:ascii="AAAGoldenLotus Stg1_Ver1" w:hAnsi="AAAGoldenLotus Stg1_Ver1" w:hint="cs"/>
          <w:sz w:val="28"/>
          <w:rtl/>
        </w:rPr>
        <w:t>هو في الأشياء على غير ممازجة، خارجٌ منها على غير مباينة...، داخلٌ في الأشياء لا كشيءٍ في شيءٍ داخل، وخارجٌ منها لا كشيءٍ من شيءٍ خارج</w:t>
      </w:r>
      <w:r w:rsidRPr="006C24A3">
        <w:rPr>
          <w:rFonts w:cs="AL-Mohanad" w:hint="eastAsia"/>
          <w:sz w:val="22"/>
          <w:szCs w:val="22"/>
          <w:rtl/>
        </w:rPr>
        <w:t>»</w:t>
      </w:r>
      <w:r w:rsidRPr="006C24A3">
        <w:rPr>
          <w:rFonts w:ascii="AAAGoldenLotus Stg1_Ver1" w:hAnsi="AAAGoldenLotus Stg1_Ver1" w:hint="cs"/>
          <w:sz w:val="28"/>
          <w:rtl/>
        </w:rPr>
        <w:t xml:space="preserve">. الصدوق، التوحيد: 306. الدخول الحقيقي ليس شيئاً غير الممازجة. هذا النحو من البيان ليس قليلاً في الروايات، وهذا النوع من البيان مثل بعضٍ آخر من الروايات الواردة التي ترتبط بمجيء وتنقّل الله سبحانه، في حال أنّه من الواضح جدّاً أنّ الله ليس له مجيءٌ حقيقةً: </w:t>
      </w:r>
      <w:r w:rsidRPr="006C24A3">
        <w:rPr>
          <w:rFonts w:cs="AL-Mohanad" w:hint="eastAsia"/>
          <w:sz w:val="22"/>
          <w:szCs w:val="22"/>
          <w:rtl/>
        </w:rPr>
        <w:t>«</w:t>
      </w:r>
      <w:r w:rsidRPr="006C24A3">
        <w:rPr>
          <w:rFonts w:ascii="AAAGoldenLotus Stg1_Ver1" w:hAnsi="AAAGoldenLotus Stg1_Ver1" w:hint="cs"/>
          <w:sz w:val="28"/>
          <w:rtl/>
        </w:rPr>
        <w:t>مجيئه من غير تنقُّل</w:t>
      </w:r>
      <w:r w:rsidRPr="006C24A3">
        <w:rPr>
          <w:rFonts w:cs="AL-Mohanad" w:hint="eastAsia"/>
          <w:sz w:val="22"/>
          <w:szCs w:val="22"/>
          <w:rtl/>
        </w:rPr>
        <w:t>»</w:t>
      </w:r>
      <w:r w:rsidRPr="006C24A3">
        <w:rPr>
          <w:rFonts w:ascii="AAAGoldenLotus Stg1_Ver1" w:hAnsi="AAAGoldenLotus Stg1_Ver1" w:hint="cs"/>
          <w:sz w:val="28"/>
          <w:rtl/>
        </w:rPr>
        <w:t xml:space="preserve">. ابن شعبة الحرّاني، تحف العقول: 245؛ </w:t>
      </w:r>
      <w:r w:rsidRPr="006C24A3">
        <w:rPr>
          <w:rFonts w:cs="AL-Mohanad" w:hint="eastAsia"/>
          <w:sz w:val="22"/>
          <w:szCs w:val="22"/>
          <w:rtl/>
        </w:rPr>
        <w:t>«</w:t>
      </w:r>
      <w:r w:rsidRPr="006C24A3">
        <w:rPr>
          <w:rFonts w:ascii="AAAGoldenLotus Stg1_Ver1" w:hAnsi="AAAGoldenLotus Stg1_Ver1" w:hint="cs"/>
          <w:sz w:val="28"/>
          <w:rtl/>
        </w:rPr>
        <w:t>فالله تبارك وتعالى داخل في كلّ مكان، وخارج من كلّ شيء</w:t>
      </w:r>
      <w:r w:rsidRPr="006C24A3">
        <w:rPr>
          <w:rFonts w:cs="AL-Mohanad" w:hint="eastAsia"/>
          <w:sz w:val="22"/>
          <w:szCs w:val="22"/>
          <w:rtl/>
        </w:rPr>
        <w:t>»</w:t>
      </w:r>
      <w:r w:rsidRPr="006C24A3">
        <w:rPr>
          <w:rFonts w:ascii="AAAGoldenLotus Stg1_Ver1" w:hAnsi="AAAGoldenLotus Stg1_Ver1" w:hint="cs"/>
          <w:sz w:val="28"/>
          <w:rtl/>
        </w:rPr>
        <w:t>.الكليني، الكافي 1: 104. إنّ الدخول والخروج معنيان متنافيان، ولا يمكن الجمع بينهما في شيءٍ واحد من جهةٍ واحدة، والنتيجة أنّه من المعلوم أنّ المراد من هذه الدخولات والخروجات شيء آخر.</w:t>
      </w:r>
    </w:p>
  </w:endnote>
  <w:endnote w:id="136">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cs="AL-Mohanad" w:hint="eastAsia"/>
          <w:sz w:val="22"/>
          <w:szCs w:val="22"/>
          <w:rtl/>
        </w:rPr>
        <w:t>«</w:t>
      </w:r>
      <w:r w:rsidRPr="006C24A3">
        <w:rPr>
          <w:rFonts w:ascii="AAAGoldenLotus Stg1_Ver1" w:hAnsi="AAAGoldenLotus Stg1_Ver1" w:hint="cs"/>
          <w:sz w:val="28"/>
          <w:rtl/>
        </w:rPr>
        <w:t>لم يزَلْ ثابتاً لا في شيء، إلا أنّ الخلق يمسك بعضه بعضاً، ويدخل بعضه في بعضٍ، ويخرج منه</w:t>
      </w:r>
      <w:r w:rsidRPr="006C24A3">
        <w:rPr>
          <w:rFonts w:cs="AL-Mohanad" w:hint="eastAsia"/>
          <w:sz w:val="22"/>
          <w:szCs w:val="22"/>
          <w:rtl/>
        </w:rPr>
        <w:t>»</w:t>
      </w:r>
      <w:r w:rsidRPr="006C24A3">
        <w:rPr>
          <w:rFonts w:ascii="AAAGoldenLotus Stg1_Ver1" w:hAnsi="AAAGoldenLotus Stg1_Ver1" w:hint="cs"/>
          <w:sz w:val="28"/>
          <w:rtl/>
        </w:rPr>
        <w:t xml:space="preserve">. الطبرسي، الاحتجاج 2: 425؛ </w:t>
      </w:r>
      <w:r w:rsidRPr="006C24A3">
        <w:rPr>
          <w:rFonts w:cs="AL-Mohanad" w:hint="eastAsia"/>
          <w:sz w:val="22"/>
          <w:szCs w:val="22"/>
          <w:rtl/>
        </w:rPr>
        <w:t>«</w:t>
      </w:r>
      <w:r w:rsidRPr="006C24A3">
        <w:rPr>
          <w:rFonts w:ascii="AAAGoldenLotus Stg1_Ver1" w:hAnsi="AAAGoldenLotus Stg1_Ver1" w:hint="cs"/>
          <w:sz w:val="28"/>
          <w:rtl/>
        </w:rPr>
        <w:t>ليس في الأشياء بوالجٍ، ولا عنها بخارجٍ</w:t>
      </w:r>
      <w:r w:rsidRPr="006C24A3">
        <w:rPr>
          <w:rFonts w:cs="AL-Mohanad" w:hint="eastAsia"/>
          <w:sz w:val="22"/>
          <w:szCs w:val="22"/>
          <w:rtl/>
        </w:rPr>
        <w:t>»</w:t>
      </w:r>
      <w:r w:rsidRPr="006C24A3">
        <w:rPr>
          <w:rFonts w:ascii="AAAGoldenLotus Stg1_Ver1" w:hAnsi="AAAGoldenLotus Stg1_Ver1" w:hint="cs"/>
          <w:sz w:val="28"/>
          <w:rtl/>
        </w:rPr>
        <w:t xml:space="preserve">. نهج البلاغة: 274. (والج) في هذا النصّ قيدٌ توضيحي؛ لأنّ الدخول مساوق للولوج. </w:t>
      </w:r>
      <w:r w:rsidRPr="006C24A3">
        <w:rPr>
          <w:rFonts w:cs="AL-Mohanad" w:hint="eastAsia"/>
          <w:sz w:val="22"/>
          <w:szCs w:val="22"/>
          <w:rtl/>
        </w:rPr>
        <w:t>«</w:t>
      </w:r>
      <w:r w:rsidRPr="006C24A3">
        <w:rPr>
          <w:rFonts w:ascii="AAAGoldenLotus Stg1_Ver1" w:hAnsi="AAAGoldenLotus Stg1_Ver1" w:hint="cs"/>
          <w:sz w:val="28"/>
          <w:rtl/>
        </w:rPr>
        <w:t>...فزادني لا خلقه فيه ولا هو في خلقه...</w:t>
      </w:r>
      <w:r w:rsidRPr="006C24A3">
        <w:rPr>
          <w:rFonts w:cs="AL-Mohanad" w:hint="eastAsia"/>
          <w:sz w:val="22"/>
          <w:szCs w:val="22"/>
          <w:rtl/>
        </w:rPr>
        <w:t>»</w:t>
      </w:r>
      <w:r w:rsidRPr="006C24A3">
        <w:rPr>
          <w:rFonts w:ascii="AAAGoldenLotus Stg1_Ver1" w:hAnsi="AAAGoldenLotus Stg1_Ver1" w:hint="cs"/>
          <w:sz w:val="28"/>
          <w:rtl/>
        </w:rPr>
        <w:t xml:space="preserve">. الصدوق، التوحيد: 58؛ </w:t>
      </w:r>
      <w:r w:rsidRPr="006C24A3">
        <w:rPr>
          <w:rFonts w:cs="AL-Mohanad" w:hint="eastAsia"/>
          <w:sz w:val="22"/>
          <w:szCs w:val="22"/>
          <w:rtl/>
        </w:rPr>
        <w:t>«</w:t>
      </w:r>
      <w:r w:rsidRPr="006C24A3">
        <w:rPr>
          <w:rFonts w:ascii="AAAGoldenLotus Stg1_Ver1" w:hAnsi="AAAGoldenLotus Stg1_Ver1" w:hint="cs"/>
          <w:sz w:val="28"/>
          <w:rtl/>
        </w:rPr>
        <w:t>...يا سيدي أهو في الخلق أم الخلق فيه؟ قال الرضا</w:t>
      </w:r>
      <w:r w:rsidRPr="006C24A3">
        <w:rPr>
          <w:rFonts w:ascii="Mosawi" w:hAnsi="Mosawi" w:cs="Mosawi"/>
          <w:szCs w:val="20"/>
          <w:rtl/>
        </w:rPr>
        <w:t>×</w:t>
      </w:r>
      <w:r w:rsidRPr="006C24A3">
        <w:rPr>
          <w:rFonts w:ascii="AAAGoldenLotus Stg1_Ver1" w:hAnsi="AAAGoldenLotus Stg1_Ver1" w:hint="cs"/>
          <w:sz w:val="28"/>
          <w:rtl/>
        </w:rPr>
        <w:t>: جلّ يا عمران عن ذلك. ليس هو في الخلق، ولا الخلقُ فيه، تعالى عن ذلك...</w:t>
      </w:r>
      <w:r w:rsidRPr="006C24A3">
        <w:rPr>
          <w:rFonts w:cs="AL-Mohanad" w:hint="eastAsia"/>
          <w:sz w:val="22"/>
          <w:szCs w:val="22"/>
          <w:rtl/>
        </w:rPr>
        <w:t>»</w:t>
      </w:r>
      <w:r w:rsidRPr="006C24A3">
        <w:rPr>
          <w:rFonts w:ascii="AAAGoldenLotus Stg1_Ver1" w:hAnsi="AAAGoldenLotus Stg1_Ver1" w:hint="cs"/>
          <w:sz w:val="28"/>
          <w:rtl/>
        </w:rPr>
        <w:t>. الصدوق، التوحيد: 434.</w:t>
      </w:r>
    </w:p>
  </w:endnote>
  <w:endnote w:id="137">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cs="AL-Mohanad" w:hint="cs"/>
          <w:sz w:val="24"/>
          <w:szCs w:val="24"/>
          <w:rtl/>
        </w:rPr>
        <w:t xml:space="preserve"> </w:t>
      </w:r>
      <w:r w:rsidRPr="006C24A3">
        <w:rPr>
          <w:rFonts w:cs="AL-Mohanad" w:hint="eastAsia"/>
          <w:sz w:val="22"/>
          <w:szCs w:val="22"/>
          <w:rtl/>
        </w:rPr>
        <w:t>«</w:t>
      </w:r>
      <w:r w:rsidRPr="006C24A3">
        <w:rPr>
          <w:rFonts w:ascii="AAAGoldenLotus Stg1_Ver1" w:hAnsi="AAAGoldenLotus Stg1_Ver1" w:hint="cs"/>
          <w:sz w:val="28"/>
          <w:rtl/>
        </w:rPr>
        <w:t>قلتُ لجعفر بن محمد</w:t>
      </w:r>
      <w:r w:rsidRPr="006C24A3">
        <w:rPr>
          <w:rFonts w:ascii="Mosawi" w:hAnsi="Mosawi" w:cs="Mosawi"/>
          <w:szCs w:val="20"/>
          <w:rtl/>
        </w:rPr>
        <w:t>×</w:t>
      </w:r>
      <w:r w:rsidRPr="006C24A3">
        <w:rPr>
          <w:rFonts w:ascii="AAAGoldenLotus Stg1_Ver1" w:hAnsi="AAAGoldenLotus Stg1_Ver1" w:hint="cs"/>
          <w:sz w:val="28"/>
          <w:rtl/>
        </w:rPr>
        <w:t>: هل يجوز أن نقول: إنّ الله ـ عزَّ وجلَّ ـ في مكانٍ؟ فقال: سبحان الله وتعالى عن ذلك؛ إنّه لو كان في مكانٍ لكان مُحْدَثاً؛ لأنّ الكائن في مكانٍ محتاج إلى المكان، والاحتياجُ من صفات المُحْدَث، لا من صفات القديم</w:t>
      </w:r>
      <w:r w:rsidRPr="006C24A3">
        <w:rPr>
          <w:rFonts w:cs="AL-Mohanad" w:hint="eastAsia"/>
          <w:sz w:val="22"/>
          <w:szCs w:val="22"/>
          <w:rtl/>
        </w:rPr>
        <w:t>»</w:t>
      </w:r>
      <w:r w:rsidRPr="006C24A3">
        <w:rPr>
          <w:rFonts w:ascii="AAAGoldenLotus Stg1_Ver1" w:hAnsi="AAAGoldenLotus Stg1_Ver1" w:hint="cs"/>
          <w:sz w:val="28"/>
          <w:rtl/>
        </w:rPr>
        <w:t>. الصدوق، التوحيد: 178. لازم المكانية الحدوث؛ لأنّ الشيء الذي في مكانٍ حَتْماً يكون مقداريّاً وكميّاً، والموجود المقداري محتاج؛ لأنّه قد مرّ سابقاً أنّ المقداريّة مناط الحاجة والإمكان.</w:t>
      </w:r>
    </w:p>
  </w:endnote>
  <w:endnote w:id="138">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rPr>
        <w:t>(</w:t>
      </w:r>
      <w:r w:rsidRPr="006C24A3">
        <w:rPr>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لا مثل دخول النور في الزجاج، أو السكّر في الحليب، أو الماء في الكأس، أو الروح في البدن، والذي يتفق جميعهم بكون دخولهم على نحو الممازجة.</w:t>
      </w:r>
    </w:p>
  </w:endnote>
  <w:endnote w:id="139">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lang w:val="az-Cyrl-AZ"/>
        </w:rPr>
        <w:t>(</w:t>
      </w:r>
      <w:r w:rsidRPr="006C24A3">
        <w:rPr>
          <w:rStyle w:val="af9"/>
          <w:rFonts w:ascii="AAAGoldenLotus Stg1_Ver1" w:hAnsi="AAAGoldenLotus Stg1_Ver1"/>
          <w:sz w:val="28"/>
          <w:vertAlign w:val="baseline"/>
        </w:rPr>
        <w:endnoteRef/>
      </w:r>
      <w:r w:rsidRPr="006C24A3">
        <w:rPr>
          <w:rFonts w:ascii="AAAGoldenLotus Stg1_Ver1" w:hAnsi="AAAGoldenLotus Stg1_Ver1" w:hint="cs"/>
          <w:sz w:val="28"/>
          <w:rtl/>
        </w:rPr>
        <w:t>)</w:t>
      </w:r>
      <w:r w:rsidRPr="006C24A3">
        <w:rPr>
          <w:rFonts w:ascii="AAAGoldenLotus Stg1_Ver1" w:hAnsi="AAAGoldenLotus Stg1_Ver1"/>
          <w:sz w:val="28"/>
          <w:rtl/>
        </w:rPr>
        <w:t xml:space="preserve"> الكافي 1: 8</w:t>
      </w:r>
      <w:r w:rsidRPr="006C24A3">
        <w:rPr>
          <w:rFonts w:ascii="AAAGoldenLotus Stg1_Ver1" w:hAnsi="AAAGoldenLotus Stg1_Ver1" w:hint="cs"/>
          <w:sz w:val="28"/>
          <w:rtl/>
        </w:rPr>
        <w:t>6</w:t>
      </w:r>
      <w:r w:rsidRPr="006C24A3">
        <w:rPr>
          <w:rFonts w:ascii="AAAGoldenLotus Stg1_Ver1" w:hAnsi="AAAGoldenLotus Stg1_Ver1"/>
          <w:sz w:val="28"/>
          <w:rtl/>
        </w:rPr>
        <w:t>.</w:t>
      </w:r>
    </w:p>
  </w:endnote>
  <w:endnote w:id="140">
    <w:p w:rsidR="008B5377" w:rsidRPr="006C24A3" w:rsidRDefault="008B5377" w:rsidP="005048CC">
      <w:pPr>
        <w:pStyle w:val="af7"/>
        <w:spacing w:line="300" w:lineRule="exact"/>
        <w:ind w:firstLine="0"/>
        <w:rPr>
          <w:rFonts w:ascii="AAAGoldenLotus Stg1_Ver1" w:hAnsi="AAAGoldenLotus Stg1_Ver1"/>
          <w:sz w:val="28"/>
          <w:rtl/>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بحار الأنوار 3: 288.</w:t>
      </w:r>
    </w:p>
  </w:endnote>
  <w:endnote w:id="141">
    <w:p w:rsidR="008B5377" w:rsidRPr="006C24A3" w:rsidRDefault="008B5377" w:rsidP="005048CC">
      <w:pPr>
        <w:pStyle w:val="af7"/>
        <w:spacing w:line="300" w:lineRule="exact"/>
        <w:ind w:firstLine="0"/>
        <w:rPr>
          <w:rFonts w:ascii="AAAGoldenLotus Stg1_Ver1" w:hAnsi="AAAGoldenLotus Stg1_Ver1"/>
          <w:sz w:val="28"/>
          <w:rtl/>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الإرشاد 1، 201.</w:t>
      </w:r>
      <w:r w:rsidRPr="006C24A3">
        <w:rPr>
          <w:rFonts w:ascii="AAAGoldenLotus Stg1_Ver1" w:hAnsi="AAAGoldenLotus Stg1_Ver1" w:hint="cs"/>
          <w:sz w:val="28"/>
          <w:rtl/>
        </w:rPr>
        <w:t xml:space="preserve"> </w:t>
      </w:r>
      <w:r w:rsidRPr="006C24A3">
        <w:rPr>
          <w:rFonts w:cs="AL-Mohanad" w:hint="eastAsia"/>
          <w:sz w:val="22"/>
          <w:szCs w:val="22"/>
          <w:rtl/>
        </w:rPr>
        <w:t>«</w:t>
      </w:r>
      <w:r w:rsidRPr="006C24A3">
        <w:rPr>
          <w:rFonts w:ascii="AAAGoldenLotus Stg1_Ver1" w:hAnsi="AAAGoldenLotus Stg1_Ver1" w:hint="cs"/>
          <w:sz w:val="28"/>
          <w:rtl/>
        </w:rPr>
        <w:t>مَنْ قال: فيمَ؟ فقد ضمَّنه</w:t>
      </w:r>
      <w:r w:rsidRPr="006C24A3">
        <w:rPr>
          <w:rFonts w:cs="AL-Mohanad" w:hint="eastAsia"/>
          <w:sz w:val="22"/>
          <w:szCs w:val="22"/>
          <w:rtl/>
        </w:rPr>
        <w:t>»</w:t>
      </w:r>
      <w:r w:rsidRPr="006C24A3">
        <w:rPr>
          <w:rFonts w:ascii="AAAGoldenLotus Stg1_Ver1" w:hAnsi="AAAGoldenLotus Stg1_Ver1" w:hint="cs"/>
          <w:sz w:val="28"/>
          <w:rtl/>
        </w:rPr>
        <w:t>. الكافي 1: 140. كلّ مَنْ اعتبر الله داخلاً في شيء فقد ضمَّنه، أراد ذلك أم لم يُرِدْ، وقد جعله في ضمن شيءٍ، ولازم تضمّن الحقّ تعالى تجزّؤه ومقداريته.</w:t>
      </w:r>
    </w:p>
  </w:endnote>
  <w:endnote w:id="142">
    <w:p w:rsidR="008B5377" w:rsidRPr="006C24A3" w:rsidRDefault="008B5377" w:rsidP="005048CC">
      <w:pPr>
        <w:pStyle w:val="af7"/>
        <w:spacing w:line="300" w:lineRule="exact"/>
        <w:ind w:firstLine="0"/>
        <w:rPr>
          <w:rFonts w:ascii="AAAGoldenLotus Stg1_Ver1" w:hAnsi="AAAGoldenLotus Stg1_Ver1"/>
          <w:sz w:val="28"/>
          <w:rtl/>
        </w:rPr>
      </w:pPr>
      <w:r w:rsidRPr="006C24A3">
        <w:rPr>
          <w:rFonts w:hint="cs"/>
          <w:sz w:val="28"/>
          <w:rtl/>
          <w:lang w:val="az-Cyrl-AZ"/>
        </w:rPr>
        <w:t>(</w:t>
      </w:r>
      <w:r w:rsidRPr="006C24A3">
        <w:rPr>
          <w:rStyle w:val="af9"/>
          <w:rFonts w:ascii="AAAGoldenLotus Stg1_Ver1" w:hAnsi="AAAGoldenLotus Stg1_Ver1"/>
          <w:sz w:val="28"/>
          <w:vertAlign w:val="baseline"/>
        </w:rPr>
        <w:endnoteRef/>
      </w:r>
      <w:r w:rsidRPr="006C24A3">
        <w:rPr>
          <w:rFonts w:ascii="AAAGoldenLotus Stg1_Ver1" w:hAnsi="AAAGoldenLotus Stg1_Ver1"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 xml:space="preserve">ليس المراد من هذه الرواية أنّ علم وقدرة الله في الأشياء، ولكن ذاتُه ليست فيها، بل المراد أنّه إذا قيل: </w:t>
      </w:r>
      <w:r w:rsidRPr="006C24A3">
        <w:rPr>
          <w:rFonts w:cs="AL-Mohanad" w:hint="eastAsia"/>
          <w:sz w:val="22"/>
          <w:szCs w:val="22"/>
          <w:rtl/>
        </w:rPr>
        <w:t>«</w:t>
      </w:r>
      <w:r w:rsidRPr="006C24A3">
        <w:rPr>
          <w:rFonts w:ascii="AAAGoldenLotus Stg1_Ver1" w:hAnsi="AAAGoldenLotus Stg1_Ver1" w:hint="cs"/>
          <w:sz w:val="28"/>
          <w:rtl/>
        </w:rPr>
        <w:t>هو في كلّ مكانٍ</w:t>
      </w:r>
      <w:r w:rsidRPr="006C24A3">
        <w:rPr>
          <w:rFonts w:cs="AL-Mohanad" w:hint="eastAsia"/>
          <w:sz w:val="22"/>
          <w:szCs w:val="22"/>
          <w:rtl/>
        </w:rPr>
        <w:t>»</w:t>
      </w:r>
      <w:r w:rsidRPr="006C24A3">
        <w:rPr>
          <w:rFonts w:ascii="AAAGoldenLotus Stg1_Ver1" w:hAnsi="AAAGoldenLotus Stg1_Ver1" w:hint="cs"/>
          <w:sz w:val="28"/>
          <w:rtl/>
        </w:rPr>
        <w:t xml:space="preserve"> فإنّ ذاتَه ذاتُ علم وقدرة وسلطنة على جميع الأمكنة والأزمنة المفروضة، بدون أن يكون داخلها أو خارجها أو عينها.</w:t>
      </w:r>
    </w:p>
  </w:endnote>
  <w:endnote w:id="143">
    <w:p w:rsidR="008B5377" w:rsidRPr="006C24A3" w:rsidRDefault="008B5377" w:rsidP="005048CC">
      <w:pPr>
        <w:pStyle w:val="af7"/>
        <w:spacing w:line="300" w:lineRule="exact"/>
        <w:ind w:firstLine="0"/>
        <w:rPr>
          <w:rFonts w:ascii="AAAGoldenLotus Stg1_Ver1" w:hAnsi="AAAGoldenLotus Stg1_Ver1"/>
          <w:sz w:val="28"/>
          <w:rtl/>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الصدوق، التوحيد: 133.</w:t>
      </w:r>
    </w:p>
  </w:endnote>
  <w:endnote w:id="144">
    <w:p w:rsidR="008B5377" w:rsidRPr="006C24A3" w:rsidRDefault="008B5377" w:rsidP="005048CC">
      <w:pPr>
        <w:pStyle w:val="af7"/>
        <w:spacing w:line="300" w:lineRule="exact"/>
        <w:ind w:firstLine="0"/>
        <w:rPr>
          <w:rFonts w:ascii="AAAGoldenLotus Stg1_Ver1" w:hAnsi="AAAGoldenLotus Stg1_Ver1"/>
          <w:sz w:val="28"/>
          <w:rtl/>
        </w:rPr>
      </w:pPr>
      <w:r w:rsidRPr="006C24A3">
        <w:rPr>
          <w:sz w:val="28"/>
          <w:rtl/>
        </w:rPr>
        <w:t>(</w:t>
      </w:r>
      <w:r w:rsidRPr="006C24A3">
        <w:rPr>
          <w:sz w:val="28"/>
        </w:rPr>
        <w:endnoteRef/>
      </w:r>
      <w:r w:rsidRPr="006C24A3">
        <w:rPr>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 xml:space="preserve">لذلك لا معنى محصّلاً من لا نهائيّة الوجود في مقابل لا نهائية المقدار؛ لأنّ ناحية الشدّة ممكنة في المقدار؛ فإنّ كلّ شديدٍ قابل للزيادة والنقصان، ومراتب الاشتداد لا متناهية (بنحوٍ لا تتوقّف، لا بالفعل). </w:t>
      </w:r>
    </w:p>
  </w:endnote>
  <w:endnote w:id="145">
    <w:p w:rsidR="008B5377" w:rsidRPr="006C24A3" w:rsidRDefault="008B5377" w:rsidP="00BD2C44">
      <w:pPr>
        <w:pStyle w:val="af7"/>
        <w:spacing w:line="291" w:lineRule="exact"/>
        <w:ind w:firstLine="0"/>
        <w:rPr>
          <w:sz w:val="28"/>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يُعَدّ عيسى بن ميمون (1135 ـ 1204م</w:t>
      </w:r>
      <w:r w:rsidRPr="006C24A3">
        <w:rPr>
          <w:sz w:val="28"/>
          <w:rtl/>
          <w:lang w:bidi="ar-IQ"/>
        </w:rPr>
        <w:t>)</w:t>
      </w:r>
      <w:r w:rsidRPr="006C24A3">
        <w:rPr>
          <w:rFonts w:hint="cs"/>
          <w:sz w:val="28"/>
          <w:rtl/>
          <w:lang w:bidi="ar-IQ"/>
        </w:rPr>
        <w:t xml:space="preserve"> هو أوّل مَنْ قرر هذه المسألة بأسلوب تقليدي؛ إذ قال: </w:t>
      </w:r>
      <w:r w:rsidRPr="006C24A3">
        <w:rPr>
          <w:rFonts w:cs="AL-Mohanad" w:hint="eastAsia"/>
          <w:sz w:val="22"/>
          <w:szCs w:val="22"/>
          <w:rtl/>
        </w:rPr>
        <w:t>«</w:t>
      </w:r>
      <w:r w:rsidRPr="006C24A3">
        <w:rPr>
          <w:rFonts w:hint="cs"/>
          <w:sz w:val="28"/>
          <w:rtl/>
          <w:lang w:bidi="ar-IQ"/>
        </w:rPr>
        <w:t>هل يعلم الله أو لا يعلم أن شخصاً بعينه يريد أن يكون صالحاً أو طالحاً؟ لو قلتَ: إنه يعلم إذن سنصل إلى نتيجة مفادُها: إن الإنسان ـ حيث إن الله يعلم مسبقاً أنه سيفعل هذا الشيء ـ سيقوم بذلك الأمر على نحو الإجبار، وإنْ قلتَ: لا يعلم فهذا يعني أن علم الله سيكون ناقصاً</w:t>
      </w:r>
      <w:r w:rsidRPr="006C24A3">
        <w:rPr>
          <w:rFonts w:cs="AL-Mohanad" w:hint="eastAsia"/>
          <w:sz w:val="22"/>
          <w:szCs w:val="22"/>
          <w:rtl/>
        </w:rPr>
        <w:t>»</w:t>
      </w:r>
      <w:r w:rsidRPr="006C24A3">
        <w:rPr>
          <w:rFonts w:hint="cs"/>
          <w:sz w:val="28"/>
          <w:rtl/>
          <w:lang w:bidi="ar-IQ"/>
        </w:rPr>
        <w:t xml:space="preserve">. </w:t>
      </w:r>
    </w:p>
    <w:p w:rsidR="008B5377" w:rsidRPr="006C24A3" w:rsidRDefault="008B5377" w:rsidP="00BD2C44">
      <w:pPr>
        <w:pStyle w:val="af7"/>
        <w:bidi w:val="0"/>
        <w:spacing w:line="291" w:lineRule="exact"/>
        <w:ind w:firstLine="0"/>
        <w:rPr>
          <w:rFonts w:asciiTheme="majorBidi" w:hAnsiTheme="majorBidi" w:cstheme="majorBidi"/>
          <w:rtl/>
        </w:rPr>
      </w:pPr>
      <w:r w:rsidRPr="006C24A3">
        <w:rPr>
          <w:rFonts w:asciiTheme="majorBidi" w:hAnsiTheme="majorBidi" w:cstheme="majorBidi"/>
        </w:rPr>
        <w:t>See: Maimonides, M. 1996, The Eight chapters of Maimondes on Ethics (Semaperak. im), edited, an noted and translated by Joseph I. Gorfinkle. New York: AMS Press.</w:t>
      </w:r>
    </w:p>
  </w:endnote>
  <w:endnote w:id="146">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The Doctrine of Divine Foreknowledge.</w:t>
      </w:r>
    </w:p>
  </w:endnote>
  <w:endnote w:id="147">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Preordained.</w:t>
      </w:r>
    </w:p>
  </w:endnote>
  <w:endnote w:id="148">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sz w:val="28"/>
          <w:rtl/>
          <w:lang w:bidi="ar-IQ"/>
        </w:rPr>
        <w:t>أنسلم كانتربري (1033 ـ 1109م): لاهوتي</w:t>
      </w:r>
      <w:r w:rsidRPr="006C24A3">
        <w:rPr>
          <w:rFonts w:hint="cs"/>
          <w:sz w:val="28"/>
          <w:rtl/>
          <w:lang w:bidi="ar-IQ"/>
        </w:rPr>
        <w:t>ّ</w:t>
      </w:r>
      <w:r w:rsidRPr="006C24A3">
        <w:rPr>
          <w:sz w:val="28"/>
          <w:rtl/>
          <w:lang w:bidi="ar-IQ"/>
        </w:rPr>
        <w:t xml:space="preserve"> وفيلسوف من أوائل السيكولائيين المدرسيين. كان له تأثير</w:t>
      </w:r>
      <w:r w:rsidRPr="006C24A3">
        <w:rPr>
          <w:rFonts w:hint="cs"/>
          <w:sz w:val="28"/>
          <w:rtl/>
          <w:lang w:bidi="ar-IQ"/>
        </w:rPr>
        <w:t>ٌ</w:t>
      </w:r>
      <w:r w:rsidRPr="006C24A3">
        <w:rPr>
          <w:sz w:val="28"/>
          <w:rtl/>
          <w:lang w:bidi="ar-IQ"/>
        </w:rPr>
        <w:t xml:space="preserve"> بالغ على اللاهوت الغربي. كان يعتقد أن الإيمان يجب أن يسبق المعرفة؛ فيجب أن تؤمن لتعرف، ومع ذلك يمكن للإيمان أن يُبنى على المعرفة. </w:t>
      </w:r>
      <w:r w:rsidRPr="006C24A3">
        <w:rPr>
          <w:rFonts w:hint="cs"/>
          <w:sz w:val="28"/>
          <w:rtl/>
          <w:lang w:bidi="ar-IQ"/>
        </w:rPr>
        <w:t>(</w:t>
      </w:r>
      <w:r w:rsidRPr="006C24A3">
        <w:rPr>
          <w:sz w:val="28"/>
          <w:rtl/>
          <w:lang w:bidi="ar-IQ"/>
        </w:rPr>
        <w:t>المعرّ</w:t>
      </w:r>
      <w:r w:rsidRPr="006C24A3">
        <w:rPr>
          <w:rFonts w:hint="cs"/>
          <w:sz w:val="28"/>
          <w:rtl/>
          <w:lang w:bidi="ar-IQ"/>
        </w:rPr>
        <w:t>ِ</w:t>
      </w:r>
      <w:r w:rsidRPr="006C24A3">
        <w:rPr>
          <w:sz w:val="28"/>
          <w:rtl/>
          <w:lang w:bidi="ar-IQ"/>
        </w:rPr>
        <w:t>ب</w:t>
      </w:r>
      <w:r w:rsidRPr="006C24A3">
        <w:rPr>
          <w:rFonts w:hint="cs"/>
          <w:sz w:val="28"/>
          <w:rtl/>
          <w:lang w:bidi="ar-IQ"/>
        </w:rPr>
        <w:t>).</w:t>
      </w:r>
    </w:p>
  </w:endnote>
  <w:endnote w:id="149">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Perfect Being Theology.</w:t>
      </w:r>
    </w:p>
  </w:endnote>
  <w:endnote w:id="150">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See: Quinn p., and</w:t>
      </w:r>
      <w:r w:rsidRPr="006C24A3">
        <w:rPr>
          <w:rFonts w:asciiTheme="majorBidi" w:hAnsiTheme="majorBidi" w:cstheme="majorBidi" w:hint="cs"/>
          <w:rtl/>
        </w:rPr>
        <w:t xml:space="preserve"> </w:t>
      </w:r>
      <w:r w:rsidRPr="006C24A3">
        <w:rPr>
          <w:rFonts w:asciiTheme="majorBidi" w:hAnsiTheme="majorBidi" w:cstheme="majorBidi"/>
        </w:rPr>
        <w:t>Taliaferro, ch. 1999. Companions to Philosophy of Religion, Black well publishing Ltd. P. 236.</w:t>
      </w:r>
    </w:p>
  </w:endnote>
  <w:endnote w:id="151">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Intellectual Perfection.</w:t>
      </w:r>
    </w:p>
  </w:endnote>
  <w:endnote w:id="152">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All - encompassing.</w:t>
      </w:r>
    </w:p>
  </w:endnote>
  <w:endnote w:id="153">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See: Meister CH.,</w:t>
      </w:r>
      <w:r w:rsidRPr="006C24A3">
        <w:rPr>
          <w:rFonts w:asciiTheme="majorBidi" w:hAnsiTheme="majorBidi" w:cstheme="majorBidi" w:hint="cs"/>
          <w:rtl/>
        </w:rPr>
        <w:t xml:space="preserve"> </w:t>
      </w:r>
      <w:r w:rsidRPr="006C24A3">
        <w:rPr>
          <w:rFonts w:asciiTheme="majorBidi" w:hAnsiTheme="majorBidi" w:cstheme="majorBidi"/>
        </w:rPr>
        <w:t>&amp; Copan, P. 2007, The RoutLedge Companion to Philosophy of Religion, Rout ledge, New York. p. 261.</w:t>
      </w:r>
    </w:p>
  </w:endnote>
  <w:endnote w:id="154">
    <w:p w:rsidR="008B5377" w:rsidRPr="006C24A3" w:rsidRDefault="008B5377" w:rsidP="00BD2C44">
      <w:pPr>
        <w:pStyle w:val="af7"/>
        <w:spacing w:line="291" w:lineRule="exact"/>
        <w:ind w:firstLine="0"/>
        <w:rPr>
          <w:sz w:val="28"/>
          <w:rtl/>
          <w:lang w:bidi="ar-IQ"/>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إن مفهوم الأبدية اللازمنية، المتأثِّرة بتعريف بوثيوس (الامتلاك الكامل للحياة المطلقة واللامحدودة)، تشكِّل جزءاً هاماً جدّاً من اللاهوت التقليدي في الغرب. وبالإضافة إلى مفهوم البساطة الإلهية (إن الله بسيط في ذاته وغير قابل للتجزئة)، تمثِّل تأكيداً على عدم قابلية لله للتغيير والتجزئة، وبالتالي فإن هذا يمثِّل تأكيداً على الكمال الوجودي والمعرفية لله، وهو أمرٌ تمّ الإقرار به من قِبَل المتألِّهين والفلاسفة في العصور الوسطى. بَيْدَ أن أغلب فلاسفة الدين في المرحلة الأخيرة يذهبون ـ خلافاً للاهوت أنسلم ـ إلى الاعتقاد بزمنية الله، بمعنى أن الله خالد في الزمن.</w:t>
      </w:r>
    </w:p>
  </w:endnote>
  <w:endnote w:id="155">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See: Stump, E. &amp; Kretzman, N. 1998, “Eternity”, in Edward Craig (ed.) Routledge Encyclopedia of Philosophy. London: Routledge. p. 424.</w:t>
      </w:r>
    </w:p>
  </w:endnote>
  <w:endnote w:id="156">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The Problem of Theological Fatalism.</w:t>
      </w:r>
    </w:p>
  </w:endnote>
  <w:endnote w:id="157">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Fascinating Puzzle.</w:t>
      </w:r>
    </w:p>
  </w:endnote>
  <w:endnote w:id="158">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See: Zagzebski, L. 1991, The Dilema of Freedom and Foreknowledge, Oxford University press. p. 3.</w:t>
      </w:r>
    </w:p>
  </w:endnote>
  <w:endnote w:id="159">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sz w:val="28"/>
          <w:rtl/>
          <w:lang w:bidi="ar-IQ"/>
        </w:rPr>
        <w:t>ليندا ترينكوس زاجزبسكي (1946 ـ</w:t>
      </w:r>
      <w:r w:rsidRPr="006C24A3">
        <w:rPr>
          <w:rFonts w:hint="cs"/>
          <w:sz w:val="28"/>
          <w:rtl/>
          <w:lang w:bidi="ar-IQ"/>
        </w:rPr>
        <w:t xml:space="preserve"> ؟؟؟</w:t>
      </w:r>
      <w:r w:rsidRPr="006C24A3">
        <w:rPr>
          <w:sz w:val="28"/>
          <w:rtl/>
          <w:lang w:bidi="ar-IQ"/>
        </w:rPr>
        <w:t>م): فيلسوفة</w:t>
      </w:r>
      <w:r w:rsidRPr="006C24A3">
        <w:rPr>
          <w:rFonts w:hint="cs"/>
          <w:sz w:val="28"/>
          <w:rtl/>
          <w:lang w:bidi="ar-IQ"/>
        </w:rPr>
        <w:t>ٌ</w:t>
      </w:r>
      <w:r w:rsidRPr="006C24A3">
        <w:rPr>
          <w:sz w:val="28"/>
          <w:rtl/>
          <w:lang w:bidi="ar-IQ"/>
        </w:rPr>
        <w:t xml:space="preserve"> أمريكية. حاز</w:t>
      </w:r>
      <w:r w:rsidRPr="006C24A3">
        <w:rPr>
          <w:rFonts w:hint="cs"/>
          <w:sz w:val="28"/>
          <w:rtl/>
          <w:lang w:bidi="ar-IQ"/>
        </w:rPr>
        <w:t>َ</w:t>
      </w:r>
      <w:r w:rsidRPr="006C24A3">
        <w:rPr>
          <w:sz w:val="28"/>
          <w:rtl/>
          <w:lang w:bidi="ar-IQ"/>
        </w:rPr>
        <w:t>ت</w:t>
      </w:r>
      <w:r w:rsidRPr="006C24A3">
        <w:rPr>
          <w:rFonts w:hint="cs"/>
          <w:sz w:val="28"/>
          <w:rtl/>
          <w:lang w:bidi="ar-IQ"/>
        </w:rPr>
        <w:t>ْ</w:t>
      </w:r>
      <w:r w:rsidRPr="006C24A3">
        <w:rPr>
          <w:sz w:val="28"/>
          <w:rtl/>
          <w:lang w:bidi="ar-IQ"/>
        </w:rPr>
        <w:t xml:space="preserve"> شهادة البكلوريوس من جامعة ستانفورد، وعلى شهادة الماجستير من جامعة كاليفورنيا / بيركلي، </w:t>
      </w:r>
      <w:r w:rsidRPr="006C24A3">
        <w:rPr>
          <w:rFonts w:hint="cs"/>
          <w:sz w:val="28"/>
          <w:rtl/>
          <w:lang w:bidi="ar-IQ"/>
        </w:rPr>
        <w:t>و</w:t>
      </w:r>
      <w:r w:rsidRPr="006C24A3">
        <w:rPr>
          <w:sz w:val="28"/>
          <w:rtl/>
          <w:lang w:bidi="ar-IQ"/>
        </w:rPr>
        <w:t>شهادة الدكتوراه من جامعة كاليفورنيا / لوس آنجلس</w:t>
      </w:r>
      <w:r w:rsidRPr="006C24A3">
        <w:rPr>
          <w:rFonts w:hint="cs"/>
          <w:sz w:val="28"/>
          <w:rtl/>
          <w:lang w:bidi="ar-IQ"/>
        </w:rPr>
        <w:t>.</w:t>
      </w:r>
      <w:r w:rsidRPr="006C24A3">
        <w:rPr>
          <w:sz w:val="28"/>
          <w:rtl/>
          <w:lang w:bidi="ar-IQ"/>
        </w:rPr>
        <w:t xml:space="preserve"> أستاذة</w:t>
      </w:r>
      <w:r w:rsidRPr="006C24A3">
        <w:rPr>
          <w:rFonts w:hint="cs"/>
          <w:sz w:val="28"/>
          <w:rtl/>
          <w:lang w:bidi="ar-IQ"/>
        </w:rPr>
        <w:t>ُ</w:t>
      </w:r>
      <w:r w:rsidRPr="006C24A3">
        <w:rPr>
          <w:sz w:val="28"/>
          <w:rtl/>
          <w:lang w:bidi="ar-IQ"/>
        </w:rPr>
        <w:t xml:space="preserve"> الأبحاث في جورج لين كروس. ورئيسة كل</w:t>
      </w:r>
      <w:r w:rsidRPr="006C24A3">
        <w:rPr>
          <w:rFonts w:hint="cs"/>
          <w:sz w:val="28"/>
          <w:rtl/>
          <w:lang w:bidi="ar-IQ"/>
        </w:rPr>
        <w:t>ِّ</w:t>
      </w:r>
      <w:r w:rsidRPr="006C24A3">
        <w:rPr>
          <w:sz w:val="28"/>
          <w:rtl/>
          <w:lang w:bidi="ar-IQ"/>
        </w:rPr>
        <w:t>ية كينج فيشر لفلسفة الدين والأخلاق في جامعة أوكلاهوما. تكتب في مجالات نظرية المعرفة، وفلسفة الدين، ونظرية الفضيلة، والأبحاث الخاصة بالاختيار. شغلت منصب رئيسة القسم المركزي للجمعية الفلسفية الأمريكية. (المعرّ</w:t>
      </w:r>
      <w:r w:rsidRPr="006C24A3">
        <w:rPr>
          <w:rFonts w:hint="cs"/>
          <w:sz w:val="28"/>
          <w:rtl/>
          <w:lang w:bidi="ar-IQ"/>
        </w:rPr>
        <w:t>ِ</w:t>
      </w:r>
      <w:r w:rsidRPr="006C24A3">
        <w:rPr>
          <w:sz w:val="28"/>
          <w:rtl/>
          <w:lang w:bidi="ar-IQ"/>
        </w:rPr>
        <w:t>ب)</w:t>
      </w:r>
      <w:r w:rsidRPr="006C24A3">
        <w:rPr>
          <w:rFonts w:hint="cs"/>
          <w:sz w:val="28"/>
          <w:rtl/>
          <w:lang w:bidi="ar-IQ"/>
        </w:rPr>
        <w:t>.</w:t>
      </w:r>
    </w:p>
  </w:endnote>
  <w:endnote w:id="160">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Low of Excluded Middle.</w:t>
      </w:r>
    </w:p>
  </w:endnote>
  <w:endnote w:id="161">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Basic Argument for Theological Fatalism.</w:t>
      </w:r>
    </w:p>
  </w:endnote>
  <w:endnote w:id="162">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Supposition of Infallible Foreknowledge.</w:t>
      </w:r>
    </w:p>
  </w:endnote>
  <w:endnote w:id="163">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Principle of the Necessity of the Past.</w:t>
      </w:r>
    </w:p>
  </w:endnote>
  <w:endnote w:id="164">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Definition of “Infallibility”.</w:t>
      </w:r>
    </w:p>
  </w:endnote>
  <w:endnote w:id="165">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Transfer of Necessity principle.</w:t>
      </w:r>
    </w:p>
  </w:endnote>
  <w:endnote w:id="166">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Definition of “Necessary”.</w:t>
      </w:r>
    </w:p>
  </w:endnote>
  <w:endnote w:id="167">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Principle of the Alternative Possibilities.</w:t>
      </w:r>
    </w:p>
  </w:endnote>
  <w:endnote w:id="168">
    <w:p w:rsidR="008B5377" w:rsidRPr="006C24A3" w:rsidRDefault="008B5377" w:rsidP="00BD2C44">
      <w:pPr>
        <w:pStyle w:val="af7"/>
        <w:bidi w:val="0"/>
        <w:spacing w:line="291" w:lineRule="exact"/>
        <w:ind w:firstLine="0"/>
        <w:rPr>
          <w:rFonts w:asciiTheme="majorBidi" w:hAnsiTheme="majorBidi" w:cstheme="majorBidi"/>
          <w:lang w:val="en-US"/>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See: Mann, W. 2005, The Blackwell Guide to the Philosophy of Religion, Blackwell publishing Ltd.</w:t>
      </w:r>
      <w:r w:rsidRPr="006C24A3">
        <w:rPr>
          <w:rFonts w:asciiTheme="majorBidi" w:hAnsiTheme="majorBidi" w:cstheme="majorBidi" w:hint="cs"/>
          <w:rtl/>
        </w:rPr>
        <w:t xml:space="preserve"> </w:t>
      </w:r>
      <w:r w:rsidRPr="006C24A3">
        <w:rPr>
          <w:rFonts w:asciiTheme="majorBidi" w:hAnsiTheme="majorBidi" w:cstheme="majorBidi"/>
        </w:rPr>
        <w:t>P. 5; Zagzebski, L. 2011.</w:t>
      </w:r>
      <w:r w:rsidRPr="006C24A3">
        <w:rPr>
          <w:rFonts w:asciiTheme="majorBidi" w:hAnsiTheme="majorBidi" w:cstheme="majorBidi" w:hint="cs"/>
          <w:rtl/>
        </w:rPr>
        <w:t xml:space="preserve"> </w:t>
      </w:r>
      <w:r w:rsidRPr="006C24A3">
        <w:rPr>
          <w:rFonts w:asciiTheme="majorBidi" w:hAnsiTheme="majorBidi" w:cstheme="majorBidi"/>
        </w:rPr>
        <w:t>“Foreknowledge and Free Will”: Stanford Encyclopedia of Philosophy, available at:</w:t>
      </w:r>
    </w:p>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http://plato.stanford.edu/entries/free-will-foreknowledge.</w:t>
      </w:r>
    </w:p>
  </w:endnote>
  <w:endnote w:id="169">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sz w:val="28"/>
          <w:rtl/>
          <w:lang w:bidi="ar-IQ"/>
        </w:rPr>
        <w:t>أنيسيوس مانليوس سيفرنيوس بوثيوس (480 ـ 524م): فيلسوف</w:t>
      </w:r>
      <w:r w:rsidRPr="006C24A3">
        <w:rPr>
          <w:rFonts w:hint="cs"/>
          <w:sz w:val="28"/>
          <w:rtl/>
          <w:lang w:bidi="ar-IQ"/>
        </w:rPr>
        <w:t>ٌ</w:t>
      </w:r>
      <w:r w:rsidRPr="006C24A3">
        <w:rPr>
          <w:sz w:val="28"/>
          <w:rtl/>
          <w:lang w:bidi="ar-IQ"/>
        </w:rPr>
        <w:t xml:space="preserve"> وسياسي روماني</w:t>
      </w:r>
      <w:r w:rsidRPr="006C24A3">
        <w:rPr>
          <w:rFonts w:hint="cs"/>
          <w:sz w:val="28"/>
          <w:rtl/>
          <w:lang w:bidi="ar-IQ"/>
        </w:rPr>
        <w:t>.</w:t>
      </w:r>
      <w:r w:rsidRPr="006C24A3">
        <w:rPr>
          <w:sz w:val="28"/>
          <w:rtl/>
          <w:lang w:bidi="ar-IQ"/>
        </w:rPr>
        <w:t xml:space="preserve"> اشتهر بعجلة الحظ</w:t>
      </w:r>
      <w:r w:rsidRPr="006C24A3">
        <w:rPr>
          <w:rFonts w:hint="cs"/>
          <w:sz w:val="28"/>
          <w:rtl/>
          <w:lang w:bidi="ar-IQ"/>
        </w:rPr>
        <w:t>ّ</w:t>
      </w:r>
      <w:r w:rsidRPr="006C24A3">
        <w:rPr>
          <w:sz w:val="28"/>
          <w:rtl/>
          <w:lang w:bidi="ar-IQ"/>
        </w:rPr>
        <w:t xml:space="preserve"> وعزاء الفلسفة</w:t>
      </w:r>
      <w:r w:rsidRPr="006C24A3">
        <w:rPr>
          <w:rFonts w:hint="cs"/>
          <w:sz w:val="28"/>
          <w:rtl/>
          <w:lang w:bidi="ar-IQ"/>
        </w:rPr>
        <w:t>،</w:t>
      </w:r>
      <w:r w:rsidRPr="006C24A3">
        <w:rPr>
          <w:sz w:val="28"/>
          <w:rtl/>
          <w:lang w:bidi="ar-IQ"/>
        </w:rPr>
        <w:t xml:space="preserve"> التي أصبحت واحدة من الأعمال الفلسفية الأكثر شعبية وتأثيراً في العصور الوسطى. (المعرّ</w:t>
      </w:r>
      <w:r w:rsidRPr="006C24A3">
        <w:rPr>
          <w:rFonts w:hint="cs"/>
          <w:sz w:val="28"/>
          <w:rtl/>
          <w:lang w:bidi="ar-IQ"/>
        </w:rPr>
        <w:t>ِ</w:t>
      </w:r>
      <w:r w:rsidRPr="006C24A3">
        <w:rPr>
          <w:sz w:val="28"/>
          <w:rtl/>
          <w:lang w:bidi="ar-IQ"/>
        </w:rPr>
        <w:t>ب).</w:t>
      </w:r>
    </w:p>
  </w:endnote>
  <w:endnote w:id="170">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sz w:val="28"/>
          <w:rtl/>
          <w:lang w:bidi="ar-IQ"/>
        </w:rPr>
        <w:t>وليم الأوكامي (1288 ـ 1348م): راهب</w:t>
      </w:r>
      <w:r w:rsidRPr="006C24A3">
        <w:rPr>
          <w:rFonts w:hint="cs"/>
          <w:sz w:val="28"/>
          <w:rtl/>
          <w:lang w:bidi="ar-IQ"/>
        </w:rPr>
        <w:t>ٌ</w:t>
      </w:r>
      <w:r w:rsidRPr="006C24A3">
        <w:rPr>
          <w:sz w:val="28"/>
          <w:rtl/>
          <w:lang w:bidi="ar-IQ"/>
        </w:rPr>
        <w:t xml:space="preserve"> ومدرسي إنجليزي</w:t>
      </w:r>
      <w:r w:rsidRPr="006C24A3">
        <w:rPr>
          <w:rFonts w:hint="cs"/>
          <w:sz w:val="28"/>
          <w:rtl/>
          <w:lang w:bidi="ar-IQ"/>
        </w:rPr>
        <w:t>،</w:t>
      </w:r>
      <w:r w:rsidRPr="006C24A3">
        <w:rPr>
          <w:sz w:val="28"/>
          <w:rtl/>
          <w:lang w:bidi="ar-IQ"/>
        </w:rPr>
        <w:t xml:space="preserve"> من أوكام. يعتبر مع توما الأكويني من عظماء المفك</w:t>
      </w:r>
      <w:r w:rsidRPr="006C24A3">
        <w:rPr>
          <w:rFonts w:hint="cs"/>
          <w:sz w:val="28"/>
          <w:rtl/>
          <w:lang w:bidi="ar-IQ"/>
        </w:rPr>
        <w:t>ِّ</w:t>
      </w:r>
      <w:r w:rsidRPr="006C24A3">
        <w:rPr>
          <w:sz w:val="28"/>
          <w:rtl/>
          <w:lang w:bidi="ar-IQ"/>
        </w:rPr>
        <w:t>رين في العصور الوسطى. وكان له تأثير</w:t>
      </w:r>
      <w:r w:rsidRPr="006C24A3">
        <w:rPr>
          <w:rFonts w:hint="cs"/>
          <w:sz w:val="28"/>
          <w:rtl/>
          <w:lang w:bidi="ar-IQ"/>
        </w:rPr>
        <w:t>ٌ</w:t>
      </w:r>
      <w:r w:rsidRPr="006C24A3">
        <w:rPr>
          <w:sz w:val="28"/>
          <w:rtl/>
          <w:lang w:bidi="ar-IQ"/>
        </w:rPr>
        <w:t xml:space="preserve"> فكري وسياسي على مجمل الأحداث في القرن الرابع عشر </w:t>
      </w:r>
      <w:r w:rsidRPr="006C24A3">
        <w:rPr>
          <w:rFonts w:hint="cs"/>
          <w:sz w:val="28"/>
          <w:rtl/>
          <w:lang w:bidi="ar-IQ"/>
        </w:rPr>
        <w:t>الميلادي</w:t>
      </w:r>
      <w:r w:rsidRPr="006C24A3">
        <w:rPr>
          <w:sz w:val="28"/>
          <w:rtl/>
          <w:lang w:bidi="ar-IQ"/>
        </w:rPr>
        <w:t>. له فكرة</w:t>
      </w:r>
      <w:r w:rsidRPr="006C24A3">
        <w:rPr>
          <w:rFonts w:hint="cs"/>
          <w:sz w:val="28"/>
          <w:rtl/>
          <w:lang w:bidi="ar-IQ"/>
        </w:rPr>
        <w:t>ٌ</w:t>
      </w:r>
      <w:r w:rsidRPr="006C24A3">
        <w:rPr>
          <w:sz w:val="28"/>
          <w:rtl/>
          <w:lang w:bidi="ar-IQ"/>
        </w:rPr>
        <w:t xml:space="preserve"> فلسفية تسم</w:t>
      </w:r>
      <w:r w:rsidRPr="006C24A3">
        <w:rPr>
          <w:rFonts w:hint="cs"/>
          <w:sz w:val="28"/>
          <w:rtl/>
          <w:lang w:bidi="ar-IQ"/>
        </w:rPr>
        <w:t>ّ</w:t>
      </w:r>
      <w:r w:rsidRPr="006C24A3">
        <w:rPr>
          <w:sz w:val="28"/>
          <w:rtl/>
          <w:lang w:bidi="ar-IQ"/>
        </w:rPr>
        <w:t>ى (شفرة أوكام)</w:t>
      </w:r>
      <w:r w:rsidRPr="006C24A3">
        <w:rPr>
          <w:rFonts w:hint="cs"/>
          <w:sz w:val="28"/>
          <w:rtl/>
          <w:lang w:bidi="ar-IQ"/>
        </w:rPr>
        <w:t>،</w:t>
      </w:r>
      <w:r w:rsidRPr="006C24A3">
        <w:rPr>
          <w:sz w:val="28"/>
          <w:rtl/>
          <w:lang w:bidi="ar-IQ"/>
        </w:rPr>
        <w:t xml:space="preserve"> توض</w:t>
      </w:r>
      <w:r w:rsidRPr="006C24A3">
        <w:rPr>
          <w:rFonts w:hint="cs"/>
          <w:sz w:val="28"/>
          <w:rtl/>
          <w:lang w:bidi="ar-IQ"/>
        </w:rPr>
        <w:t>ِّ</w:t>
      </w:r>
      <w:r w:rsidRPr="006C24A3">
        <w:rPr>
          <w:sz w:val="28"/>
          <w:rtl/>
          <w:lang w:bidi="ar-IQ"/>
        </w:rPr>
        <w:t>ح أن أبسط السبل لحل</w:t>
      </w:r>
      <w:r w:rsidRPr="006C24A3">
        <w:rPr>
          <w:rFonts w:hint="cs"/>
          <w:sz w:val="28"/>
          <w:rtl/>
          <w:lang w:bidi="ar-IQ"/>
        </w:rPr>
        <w:t>ّ</w:t>
      </w:r>
      <w:r w:rsidRPr="006C24A3">
        <w:rPr>
          <w:sz w:val="28"/>
          <w:rtl/>
          <w:lang w:bidi="ar-IQ"/>
        </w:rPr>
        <w:t xml:space="preserve"> مشكلة</w:t>
      </w:r>
      <w:r w:rsidRPr="006C24A3">
        <w:rPr>
          <w:rFonts w:hint="cs"/>
          <w:sz w:val="28"/>
          <w:rtl/>
          <w:lang w:bidi="ar-IQ"/>
        </w:rPr>
        <w:t>ٍ</w:t>
      </w:r>
      <w:r w:rsidRPr="006C24A3">
        <w:rPr>
          <w:sz w:val="28"/>
          <w:rtl/>
          <w:lang w:bidi="ar-IQ"/>
        </w:rPr>
        <w:t xml:space="preserve"> ما هو الحل</w:t>
      </w:r>
      <w:r w:rsidRPr="006C24A3">
        <w:rPr>
          <w:rFonts w:hint="cs"/>
          <w:sz w:val="28"/>
          <w:rtl/>
          <w:lang w:bidi="ar-IQ"/>
        </w:rPr>
        <w:t>ّ</w:t>
      </w:r>
      <w:r w:rsidRPr="006C24A3">
        <w:rPr>
          <w:sz w:val="28"/>
          <w:rtl/>
          <w:lang w:bidi="ar-IQ"/>
        </w:rPr>
        <w:t xml:space="preserve"> الصحيح لها. (المعرّ</w:t>
      </w:r>
      <w:r w:rsidRPr="006C24A3">
        <w:rPr>
          <w:rFonts w:hint="cs"/>
          <w:sz w:val="28"/>
          <w:rtl/>
          <w:lang w:bidi="ar-IQ"/>
        </w:rPr>
        <w:t>ِ</w:t>
      </w:r>
      <w:r w:rsidRPr="006C24A3">
        <w:rPr>
          <w:sz w:val="28"/>
          <w:rtl/>
          <w:lang w:bidi="ar-IQ"/>
        </w:rPr>
        <w:t>ب).</w:t>
      </w:r>
    </w:p>
  </w:endnote>
  <w:endnote w:id="171">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sz w:val="28"/>
          <w:rtl/>
          <w:lang w:bidi="ar-IQ"/>
        </w:rPr>
        <w:t>لويس دي مولينا (1535 ـ 1600م): أستاذ</w:t>
      </w:r>
      <w:r w:rsidRPr="006C24A3">
        <w:rPr>
          <w:rFonts w:hint="cs"/>
          <w:sz w:val="28"/>
          <w:rtl/>
          <w:lang w:bidi="ar-IQ"/>
        </w:rPr>
        <w:t>ٌ</w:t>
      </w:r>
      <w:r w:rsidRPr="006C24A3">
        <w:rPr>
          <w:sz w:val="28"/>
          <w:rtl/>
          <w:lang w:bidi="ar-IQ"/>
        </w:rPr>
        <w:t xml:space="preserve"> جامعي وفيلسوف</w:t>
      </w:r>
      <w:r w:rsidRPr="006C24A3">
        <w:rPr>
          <w:rFonts w:hint="cs"/>
          <w:sz w:val="28"/>
          <w:rtl/>
          <w:lang w:bidi="ar-IQ"/>
        </w:rPr>
        <w:t>ٌ</w:t>
      </w:r>
      <w:r w:rsidRPr="006C24A3">
        <w:rPr>
          <w:sz w:val="28"/>
          <w:rtl/>
          <w:lang w:bidi="ar-IQ"/>
        </w:rPr>
        <w:t xml:space="preserve"> وقانوني واقتصادي إسباني. (المعرّ</w:t>
      </w:r>
      <w:r w:rsidRPr="006C24A3">
        <w:rPr>
          <w:rFonts w:hint="cs"/>
          <w:sz w:val="28"/>
          <w:rtl/>
          <w:lang w:bidi="ar-IQ"/>
        </w:rPr>
        <w:t>ِ</w:t>
      </w:r>
      <w:r w:rsidRPr="006C24A3">
        <w:rPr>
          <w:sz w:val="28"/>
          <w:rtl/>
          <w:lang w:bidi="ar-IQ"/>
        </w:rPr>
        <w:t>ب).</w:t>
      </w:r>
    </w:p>
  </w:endnote>
  <w:endnote w:id="172">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sz w:val="28"/>
          <w:rtl/>
          <w:lang w:bidi="ar-IQ"/>
        </w:rPr>
        <w:t>مدرسة فرانكفورت: مدرسة</w:t>
      </w:r>
      <w:r w:rsidRPr="006C24A3">
        <w:rPr>
          <w:rFonts w:hint="cs"/>
          <w:sz w:val="28"/>
          <w:rtl/>
          <w:lang w:bidi="ar-IQ"/>
        </w:rPr>
        <w:t>ٌ</w:t>
      </w:r>
      <w:r w:rsidRPr="006C24A3">
        <w:rPr>
          <w:sz w:val="28"/>
          <w:rtl/>
          <w:lang w:bidi="ar-IQ"/>
        </w:rPr>
        <w:t xml:space="preserve"> للنظرية الاجتماعية والفلسفة النقدية المرتبطة بمعهد الأبحاث الاجتماعية في جامعة غوته في مدينة فرانكفورت، ظهرت في القرن التاسع عشر </w:t>
      </w:r>
      <w:r w:rsidRPr="006C24A3">
        <w:rPr>
          <w:rFonts w:hint="cs"/>
          <w:sz w:val="28"/>
          <w:rtl/>
          <w:lang w:bidi="ar-IQ"/>
        </w:rPr>
        <w:t>الميلادي</w:t>
      </w:r>
      <w:r w:rsidRPr="006C24A3">
        <w:rPr>
          <w:sz w:val="28"/>
          <w:rtl/>
          <w:lang w:bidi="ar-IQ"/>
        </w:rPr>
        <w:t>. وقد ضمّت المفك</w:t>
      </w:r>
      <w:r w:rsidRPr="006C24A3">
        <w:rPr>
          <w:rFonts w:hint="cs"/>
          <w:sz w:val="28"/>
          <w:rtl/>
          <w:lang w:bidi="ar-IQ"/>
        </w:rPr>
        <w:t>ِّ</w:t>
      </w:r>
      <w:r w:rsidRPr="006C24A3">
        <w:rPr>
          <w:sz w:val="28"/>
          <w:rtl/>
          <w:lang w:bidi="ar-IQ"/>
        </w:rPr>
        <w:t>رين والأكاديميين والمنشق</w:t>
      </w:r>
      <w:r w:rsidRPr="006C24A3">
        <w:rPr>
          <w:rFonts w:hint="cs"/>
          <w:sz w:val="28"/>
          <w:rtl/>
          <w:lang w:bidi="ar-IQ"/>
        </w:rPr>
        <w:t>ِّ</w:t>
      </w:r>
      <w:r w:rsidRPr="006C24A3">
        <w:rPr>
          <w:sz w:val="28"/>
          <w:rtl/>
          <w:lang w:bidi="ar-IQ"/>
        </w:rPr>
        <w:t>ين السياسيين غير المتفقين مع الأنظمة الاقتصادية / الاجتماعية المعاصرة. وقد تم</w:t>
      </w:r>
      <w:r w:rsidRPr="006C24A3">
        <w:rPr>
          <w:rFonts w:hint="cs"/>
          <w:sz w:val="28"/>
          <w:rtl/>
          <w:lang w:bidi="ar-IQ"/>
        </w:rPr>
        <w:t>ّ</w:t>
      </w:r>
      <w:r w:rsidRPr="006C24A3">
        <w:rPr>
          <w:sz w:val="28"/>
          <w:rtl/>
          <w:lang w:bidi="ar-IQ"/>
        </w:rPr>
        <w:t xml:space="preserve"> بناء مدرسة فرانكفورت على الأسس الفرويدية والماركسية والهيجلية للفلسفة المثالية. (المعرّ</w:t>
      </w:r>
      <w:r w:rsidRPr="006C24A3">
        <w:rPr>
          <w:rFonts w:hint="cs"/>
          <w:sz w:val="28"/>
          <w:rtl/>
          <w:lang w:bidi="ar-IQ"/>
        </w:rPr>
        <w:t>ِ</w:t>
      </w:r>
      <w:r w:rsidRPr="006C24A3">
        <w:rPr>
          <w:sz w:val="28"/>
          <w:rtl/>
          <w:lang w:bidi="ar-IQ"/>
        </w:rPr>
        <w:t>ب).</w:t>
      </w:r>
    </w:p>
  </w:endnote>
  <w:endnote w:id="173">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lang w:val="en-US"/>
        </w:rPr>
        <w:t>(</w:t>
      </w:r>
      <w:r w:rsidRPr="006C24A3">
        <w:rPr>
          <w:rFonts w:asciiTheme="majorBidi" w:hAnsiTheme="majorBidi" w:cstheme="majorBidi"/>
        </w:rPr>
        <w:endnoteRef/>
      </w:r>
      <w:r w:rsidRPr="006C24A3">
        <w:rPr>
          <w:rFonts w:asciiTheme="majorBidi" w:hAnsiTheme="majorBidi" w:cstheme="majorBidi"/>
        </w:rPr>
        <w:t>) See: Zagzebski, L. 1991, The Dilema of Freedom and Foreknowledge, Oxford University press; Zagzebski, L. 2011. “Foreknowledge and Free Will”: Stanford Encyclopedia of Philosophy, available at: http://plato.stanford.edu/entries/free-will-foreknowledge.</w:t>
      </w:r>
    </w:p>
  </w:endnote>
  <w:endnote w:id="174">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 xml:space="preserve">من الجدير ذكرُه أن الفلاسفة في العصر الراهن لم يهتمّوا بسوى هذه الحلول الثلاثة فقط. وحيث إن طريقة حلّ أرسطو إنما يتمّ الاهتمام بها على هامش بحث التقدير المنطقي، ولا تدخل ضمن نطاق الغاية النهائية لهذه المقالة، فقد غضَضَنا الطرف عن بيانها في هذه الدراسة. وباختصارٍ: </w:t>
      </w:r>
      <w:r w:rsidRPr="006C24A3">
        <w:rPr>
          <w:rFonts w:cs="AL-Mohanad" w:hint="eastAsia"/>
          <w:sz w:val="22"/>
          <w:szCs w:val="22"/>
          <w:rtl/>
        </w:rPr>
        <w:t>«</w:t>
      </w:r>
      <w:r w:rsidRPr="006C24A3">
        <w:rPr>
          <w:rFonts w:hint="cs"/>
          <w:sz w:val="28"/>
          <w:rtl/>
          <w:lang w:bidi="ar-IQ"/>
        </w:rPr>
        <w:t xml:space="preserve">إن طريقة حلّ أرسطو تتمثَّل في إنكار قيمة صدق القضايا الإمكانية في المستقبل ـ ومن بينها: القضية </w:t>
      </w:r>
      <w:r w:rsidRPr="006C24A3">
        <w:rPr>
          <w:rFonts w:asciiTheme="majorBidi" w:hAnsiTheme="majorBidi" w:cstheme="majorBidi"/>
          <w:szCs w:val="20"/>
          <w:lang w:bidi="ar-IQ"/>
        </w:rPr>
        <w:t>P</w:t>
      </w:r>
      <w:r w:rsidRPr="006C24A3">
        <w:rPr>
          <w:rFonts w:hint="cs"/>
          <w:sz w:val="28"/>
          <w:rtl/>
          <w:lang w:bidi="ar-IQ"/>
        </w:rPr>
        <w:t xml:space="preserve"> في المقدّمة الأولى من الاستدلال الأساسي ـ، وإن القضايا المرتبطة بالمستقبل هي وحدها التي تحتوي على قيمة الصدق فقط</w:t>
      </w:r>
      <w:r w:rsidRPr="006C24A3">
        <w:rPr>
          <w:rFonts w:cs="AL-Mohanad" w:hint="eastAsia"/>
          <w:sz w:val="22"/>
          <w:szCs w:val="22"/>
          <w:rtl/>
        </w:rPr>
        <w:t>»</w:t>
      </w:r>
      <w:r w:rsidRPr="006C24A3">
        <w:rPr>
          <w:rFonts w:hint="cs"/>
          <w:sz w:val="28"/>
          <w:rtl/>
          <w:lang w:bidi="ar-IQ"/>
        </w:rPr>
        <w:t>.</w:t>
      </w:r>
    </w:p>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See: Hunt, 2005; Zagzebski, L. 2011. “Foreknowledge and Free Will”: Stanford Encyclopedia of Philosophy, available at: http://plato.stanford.edu/entries/free-will-foreknowledge.</w:t>
      </w:r>
    </w:p>
  </w:endnote>
  <w:endnote w:id="175">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The Boethian Solution.</w:t>
      </w:r>
    </w:p>
  </w:endnote>
  <w:endnote w:id="176">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w:t>
      </w:r>
      <w:r w:rsidRPr="006C24A3">
        <w:rPr>
          <w:rFonts w:asciiTheme="majorBidi" w:hAnsiTheme="majorBidi" w:cstheme="majorBidi"/>
          <w:lang w:val="en-US" w:bidi="ar-LB"/>
        </w:rPr>
        <w:t xml:space="preserve"> </w:t>
      </w:r>
      <w:r w:rsidRPr="006C24A3">
        <w:rPr>
          <w:rFonts w:asciiTheme="majorBidi" w:hAnsiTheme="majorBidi" w:cstheme="majorBidi"/>
        </w:rPr>
        <w:t>Boethius. (1962). The Consolation of Philosophy, New York: Bobbs- Merrill. pp 480 - 524.</w:t>
      </w:r>
    </w:p>
  </w:endnote>
  <w:endnote w:id="177">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See: Hunt, 2005; Zagzebski, L. 2011. “Foreknowledge and Free Will”:Stanford Encyclopedia of Philosophy, available at: http://plato.stanford.edu/entries/free-will-foreknowledge.</w:t>
      </w:r>
    </w:p>
  </w:endnote>
  <w:endnote w:id="178">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See: Hunt, 2005.</w:t>
      </w:r>
    </w:p>
  </w:endnote>
  <w:endnote w:id="179">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See: Boethius, 1962, The Consolation of Philosophy, New York: Bobbs- Merrill. P. 115.</w:t>
      </w:r>
    </w:p>
  </w:endnote>
  <w:endnote w:id="180">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xml:space="preserve">) See: Zagzebski, L. 2008. Philosophy of Religion; an Historical Introduction, Blackwell, Malden; Zagzebski, L. 2011. “Foreknowledge and Free Will”: Stanford Encyclopedia of Philosophy, available at: http://plato.stanford.edu/entries/free-will-foreknowledge. </w:t>
      </w:r>
    </w:p>
  </w:endnote>
  <w:endnote w:id="181">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The Timelessness solution.</w:t>
      </w:r>
    </w:p>
  </w:endnote>
  <w:endnote w:id="182">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See: Ibid.</w:t>
      </w:r>
    </w:p>
  </w:endnote>
  <w:endnote w:id="183">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See: Boethius, 1962, The Consolation of Philosophy, New York: Bobbs - Merrill. P. 117.</w:t>
      </w:r>
    </w:p>
  </w:endnote>
  <w:endnote w:id="184">
    <w:p w:rsidR="008B5377" w:rsidRPr="006C24A3" w:rsidRDefault="008B5377" w:rsidP="00BD2C44">
      <w:pPr>
        <w:pStyle w:val="af7"/>
        <w:bidi w:val="0"/>
        <w:spacing w:line="291" w:lineRule="exact"/>
        <w:ind w:firstLine="0"/>
        <w:rPr>
          <w:rFonts w:asciiTheme="majorBidi" w:hAnsiTheme="majorBidi" w:cstheme="majorBidi"/>
          <w:rtl/>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xml:space="preserve">) </w:t>
      </w:r>
      <w:r w:rsidRPr="006C24A3">
        <w:rPr>
          <w:rFonts w:asciiTheme="majorBidi" w:hAnsiTheme="majorBidi" w:cstheme="majorBidi"/>
          <w:lang w:val="en-US"/>
        </w:rPr>
        <w:t>Aquinas, Th. (1975). Summa Theologica, William Benton publisher, pp 1225 - 1274</w:t>
      </w:r>
      <w:r w:rsidRPr="006C24A3">
        <w:rPr>
          <w:rFonts w:asciiTheme="majorBidi" w:hAnsiTheme="majorBidi" w:cstheme="majorBidi"/>
        </w:rPr>
        <w:t>.</w:t>
      </w:r>
    </w:p>
    <w:p w:rsidR="008B5377" w:rsidRPr="006C24A3" w:rsidRDefault="008B5377" w:rsidP="00BD2C44">
      <w:pPr>
        <w:pStyle w:val="af7"/>
        <w:spacing w:line="291" w:lineRule="exact"/>
        <w:ind w:firstLine="0"/>
        <w:rPr>
          <w:rFonts w:asciiTheme="majorBidi" w:hAnsiTheme="majorBidi" w:cstheme="majorBidi"/>
          <w:lang w:bidi="ar-IQ"/>
        </w:rPr>
      </w:pPr>
      <w:r w:rsidRPr="006C24A3">
        <w:rPr>
          <w:sz w:val="28"/>
          <w:rtl/>
          <w:lang w:bidi="ar-IQ"/>
        </w:rPr>
        <w:t>توما الأكويني (1225 ـ 1274م)</w:t>
      </w:r>
      <w:r w:rsidRPr="006C24A3">
        <w:rPr>
          <w:rFonts w:hint="cs"/>
          <w:sz w:val="28"/>
          <w:rtl/>
          <w:lang w:bidi="ar-IQ"/>
        </w:rPr>
        <w:t xml:space="preserve">: </w:t>
      </w:r>
      <w:r w:rsidRPr="006C24A3">
        <w:rPr>
          <w:sz w:val="28"/>
          <w:rtl/>
          <w:lang w:bidi="ar-IQ"/>
        </w:rPr>
        <w:t>قس</w:t>
      </w:r>
      <w:r w:rsidRPr="006C24A3">
        <w:rPr>
          <w:rFonts w:hint="cs"/>
          <w:sz w:val="28"/>
          <w:rtl/>
          <w:lang w:bidi="ar-IQ"/>
        </w:rPr>
        <w:t>ِّ</w:t>
      </w:r>
      <w:r w:rsidRPr="006C24A3">
        <w:rPr>
          <w:sz w:val="28"/>
          <w:rtl/>
          <w:lang w:bidi="ar-IQ"/>
        </w:rPr>
        <w:t>يس</w:t>
      </w:r>
      <w:r w:rsidRPr="006C24A3">
        <w:rPr>
          <w:rFonts w:hint="cs"/>
          <w:sz w:val="28"/>
          <w:rtl/>
          <w:lang w:bidi="ar-IQ"/>
        </w:rPr>
        <w:t>ٌ</w:t>
      </w:r>
      <w:r w:rsidRPr="006C24A3">
        <w:rPr>
          <w:sz w:val="28"/>
          <w:rtl/>
          <w:lang w:bidi="ar-IQ"/>
        </w:rPr>
        <w:t xml:space="preserve"> وقد</w:t>
      </w:r>
      <w:r w:rsidRPr="006C24A3">
        <w:rPr>
          <w:rFonts w:hint="cs"/>
          <w:sz w:val="28"/>
          <w:rtl/>
          <w:lang w:bidi="ar-IQ"/>
        </w:rPr>
        <w:t>ِّ</w:t>
      </w:r>
      <w:r w:rsidRPr="006C24A3">
        <w:rPr>
          <w:sz w:val="28"/>
          <w:rtl/>
          <w:lang w:bidi="ar-IQ"/>
        </w:rPr>
        <w:t>يس</w:t>
      </w:r>
      <w:r w:rsidRPr="006C24A3">
        <w:rPr>
          <w:rFonts w:hint="cs"/>
          <w:sz w:val="28"/>
          <w:rtl/>
          <w:lang w:bidi="ar-IQ"/>
        </w:rPr>
        <w:t>ٌ</w:t>
      </w:r>
      <w:r w:rsidRPr="006C24A3">
        <w:rPr>
          <w:sz w:val="28"/>
          <w:rtl/>
          <w:lang w:bidi="ar-IQ"/>
        </w:rPr>
        <w:t xml:space="preserve"> كاثوليكي إيطالي</w:t>
      </w:r>
      <w:r w:rsidRPr="006C24A3">
        <w:rPr>
          <w:rFonts w:hint="cs"/>
          <w:sz w:val="28"/>
          <w:rtl/>
          <w:lang w:bidi="ar-IQ"/>
        </w:rPr>
        <w:t>،</w:t>
      </w:r>
      <w:r w:rsidRPr="006C24A3">
        <w:rPr>
          <w:sz w:val="28"/>
          <w:rtl/>
          <w:lang w:bidi="ar-IQ"/>
        </w:rPr>
        <w:t xml:space="preserve"> من الرهبانية الدومينيكانية، وفيلسوف</w:t>
      </w:r>
      <w:r w:rsidRPr="006C24A3">
        <w:rPr>
          <w:rFonts w:hint="cs"/>
          <w:sz w:val="28"/>
          <w:rtl/>
          <w:lang w:bidi="ar-IQ"/>
        </w:rPr>
        <w:t>ٌ</w:t>
      </w:r>
      <w:r w:rsidRPr="006C24A3">
        <w:rPr>
          <w:sz w:val="28"/>
          <w:rtl/>
          <w:lang w:bidi="ar-IQ"/>
        </w:rPr>
        <w:t xml:space="preserve"> لاهوتي مؤث</w:t>
      </w:r>
      <w:r w:rsidRPr="006C24A3">
        <w:rPr>
          <w:rFonts w:hint="cs"/>
          <w:sz w:val="28"/>
          <w:rtl/>
          <w:lang w:bidi="ar-IQ"/>
        </w:rPr>
        <w:t>ِّ</w:t>
      </w:r>
      <w:r w:rsidRPr="006C24A3">
        <w:rPr>
          <w:sz w:val="28"/>
          <w:rtl/>
          <w:lang w:bidi="ar-IQ"/>
        </w:rPr>
        <w:t>ر ضمن تقليد الفلسفة المدرسية</w:t>
      </w:r>
      <w:r w:rsidRPr="006C24A3">
        <w:rPr>
          <w:rFonts w:hint="cs"/>
          <w:sz w:val="28"/>
          <w:rtl/>
          <w:lang w:bidi="ar-IQ"/>
        </w:rPr>
        <w:t>،</w:t>
      </w:r>
      <w:r w:rsidRPr="006C24A3">
        <w:rPr>
          <w:sz w:val="28"/>
          <w:rtl/>
          <w:lang w:bidi="ar-IQ"/>
        </w:rPr>
        <w:t xml:space="preserve"> وأحد معل</w:t>
      </w:r>
      <w:r w:rsidRPr="006C24A3">
        <w:rPr>
          <w:rFonts w:hint="cs"/>
          <w:sz w:val="28"/>
          <w:rtl/>
          <w:lang w:bidi="ar-IQ"/>
        </w:rPr>
        <w:t>ِّ</w:t>
      </w:r>
      <w:r w:rsidRPr="006C24A3">
        <w:rPr>
          <w:sz w:val="28"/>
          <w:rtl/>
          <w:lang w:bidi="ar-IQ"/>
        </w:rPr>
        <w:t>مي الكنيسة الثلاثة والثلاثين، ويعرف بالعالم الملائكي والعالم المحيط. وهو أبو المدرسة التوماوية في الفلسفة واللاهوت. ترك تأثيراً كبيراً على الفلسفة الغربية؛ فكان الكثير من أفكار الفلسفة الغربية الحديثة إما ثورة</w:t>
      </w:r>
      <w:r w:rsidRPr="006C24A3">
        <w:rPr>
          <w:rFonts w:hint="cs"/>
          <w:sz w:val="28"/>
          <w:rtl/>
          <w:lang w:bidi="ar-IQ"/>
        </w:rPr>
        <w:t>ً</w:t>
      </w:r>
      <w:r w:rsidRPr="006C24A3">
        <w:rPr>
          <w:sz w:val="28"/>
          <w:rtl/>
          <w:lang w:bidi="ar-IQ"/>
        </w:rPr>
        <w:t xml:space="preserve"> على أفكاره أو انتصاراً لها، ولا سيَّما في مسائل الأخلاق والقانون الطبيعي ونظرية السياسة. (المعرّ</w:t>
      </w:r>
      <w:r w:rsidRPr="006C24A3">
        <w:rPr>
          <w:rFonts w:hint="cs"/>
          <w:sz w:val="28"/>
          <w:rtl/>
          <w:lang w:bidi="ar-IQ"/>
        </w:rPr>
        <w:t>ِ</w:t>
      </w:r>
      <w:r w:rsidRPr="006C24A3">
        <w:rPr>
          <w:sz w:val="28"/>
          <w:rtl/>
          <w:lang w:bidi="ar-IQ"/>
        </w:rPr>
        <w:t>ب)</w:t>
      </w:r>
      <w:r w:rsidRPr="006C24A3">
        <w:rPr>
          <w:rFonts w:hint="cs"/>
          <w:sz w:val="28"/>
          <w:rtl/>
          <w:lang w:bidi="ar-IQ"/>
        </w:rPr>
        <w:t>.</w:t>
      </w:r>
    </w:p>
  </w:endnote>
  <w:endnote w:id="185">
    <w:p w:rsidR="008B5377" w:rsidRPr="006C24A3" w:rsidRDefault="008B5377" w:rsidP="00A70F72">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xml:space="preserve">) </w:t>
      </w:r>
      <w:r w:rsidRPr="006C24A3">
        <w:rPr>
          <w:rFonts w:asciiTheme="majorBidi" w:hAnsiTheme="majorBidi" w:cstheme="majorBidi"/>
          <w:szCs w:val="22"/>
          <w:lang w:bidi="ar-IQ"/>
        </w:rPr>
        <w:t>St Ia, Q. 14, A. 13, reply obj. 3</w:t>
      </w:r>
      <w:r w:rsidRPr="006C24A3">
        <w:rPr>
          <w:rFonts w:asciiTheme="majorBidi" w:hAnsiTheme="majorBidi" w:cstheme="majorBidi"/>
        </w:rPr>
        <w:t>.</w:t>
      </w:r>
    </w:p>
  </w:endnote>
  <w:endnote w:id="186">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See: Zagzebski, L. 1991, The Dilema of Freedom and Foreknowledge, Oxford University press, P. 40.</w:t>
      </w:r>
    </w:p>
  </w:endnote>
  <w:endnote w:id="187">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Cricle analogy.</w:t>
      </w:r>
    </w:p>
  </w:endnote>
  <w:endnote w:id="188">
    <w:p w:rsidR="008B5377" w:rsidRPr="006C24A3" w:rsidRDefault="008B5377" w:rsidP="00BD2C44">
      <w:pPr>
        <w:pStyle w:val="af7"/>
        <w:bidi w:val="0"/>
        <w:spacing w:line="291" w:lineRule="exact"/>
        <w:ind w:firstLine="0"/>
        <w:rPr>
          <w:rFonts w:asciiTheme="majorBidi" w:hAnsiTheme="majorBidi" w:cstheme="majorBidi"/>
          <w:lang w:val="en-US"/>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See: Aquinas, Th. 1975, Summa Theologica, William Benton publisher. P. 66; Zagzebski, L. 1991, The Dilema of Freedom and Foreknowledge, Oxford University press, P. 40; Zagzebski, L. 2008. Philosophy of Religion; an Historical Introduction, Blackwell, Malden P. 111; Zagzebski, L. 2011. “Foreknowledge and Free Will”: Stanford Encyclopedia of Philosophy, available at:</w:t>
      </w:r>
    </w:p>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http://plato.stanford.edu/entries/free-will-foreknowledge.</w:t>
      </w:r>
    </w:p>
  </w:endnote>
  <w:endnote w:id="189">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sz w:val="28"/>
          <w:rtl/>
          <w:lang w:bidi="ar-IQ"/>
        </w:rPr>
        <w:t>إليونور ستومب (1947 ـ</w:t>
      </w:r>
      <w:r w:rsidRPr="006C24A3">
        <w:rPr>
          <w:rFonts w:hint="cs"/>
          <w:sz w:val="28"/>
          <w:rtl/>
          <w:lang w:bidi="ar-IQ"/>
        </w:rPr>
        <w:t xml:space="preserve"> ؟؟؟</w:t>
      </w:r>
      <w:r w:rsidRPr="006C24A3">
        <w:rPr>
          <w:sz w:val="28"/>
          <w:rtl/>
          <w:lang w:bidi="ar-IQ"/>
        </w:rPr>
        <w:t>م)</w:t>
      </w:r>
      <w:r w:rsidRPr="006C24A3">
        <w:rPr>
          <w:rFonts w:hint="cs"/>
          <w:sz w:val="28"/>
          <w:rtl/>
          <w:lang w:bidi="ar-IQ"/>
        </w:rPr>
        <w:t xml:space="preserve"> (</w:t>
      </w:r>
      <w:r w:rsidRPr="006C24A3">
        <w:rPr>
          <w:rFonts w:asciiTheme="majorBidi" w:hAnsiTheme="majorBidi" w:cstheme="majorBidi"/>
          <w:szCs w:val="20"/>
          <w:lang w:bidi="ar-IQ"/>
        </w:rPr>
        <w:t>Elenoar Stump</w:t>
      </w:r>
      <w:r w:rsidRPr="006C24A3">
        <w:rPr>
          <w:rFonts w:hint="cs"/>
          <w:sz w:val="28"/>
          <w:rtl/>
          <w:lang w:bidi="ar-IQ"/>
        </w:rPr>
        <w:t>)</w:t>
      </w:r>
      <w:r w:rsidRPr="006C24A3">
        <w:rPr>
          <w:sz w:val="28"/>
          <w:rtl/>
          <w:lang w:bidi="ar-IQ"/>
        </w:rPr>
        <w:t>: أستاذة</w:t>
      </w:r>
      <w:r w:rsidRPr="006C24A3">
        <w:rPr>
          <w:rFonts w:hint="cs"/>
          <w:sz w:val="28"/>
          <w:rtl/>
          <w:lang w:bidi="ar-IQ"/>
        </w:rPr>
        <w:t>ُ</w:t>
      </w:r>
      <w:r w:rsidRPr="006C24A3">
        <w:rPr>
          <w:sz w:val="28"/>
          <w:rtl/>
          <w:lang w:bidi="ar-IQ"/>
        </w:rPr>
        <w:t xml:space="preserve"> الفلسفة في جامعة سانت لويس. حائزة</w:t>
      </w:r>
      <w:r w:rsidRPr="006C24A3">
        <w:rPr>
          <w:rFonts w:hint="cs"/>
          <w:sz w:val="28"/>
          <w:rtl/>
          <w:lang w:bidi="ar-IQ"/>
        </w:rPr>
        <w:t>ٌ</w:t>
      </w:r>
      <w:r w:rsidRPr="006C24A3">
        <w:rPr>
          <w:sz w:val="28"/>
          <w:rtl/>
          <w:lang w:bidi="ar-IQ"/>
        </w:rPr>
        <w:t xml:space="preserve"> على الماجستير في دراسات الكتاب المقد</w:t>
      </w:r>
      <w:r w:rsidRPr="006C24A3">
        <w:rPr>
          <w:rFonts w:hint="cs"/>
          <w:sz w:val="28"/>
          <w:rtl/>
          <w:lang w:bidi="ar-IQ"/>
        </w:rPr>
        <w:t>َّ</w:t>
      </w:r>
      <w:r w:rsidRPr="006C24A3">
        <w:rPr>
          <w:sz w:val="28"/>
          <w:rtl/>
          <w:lang w:bidi="ar-IQ"/>
        </w:rPr>
        <w:t>س (العهد الجديد) من جامعة هارفارد، والدكتوراه في (فلسفة العصور الوسطى) من جامعة كورنيل. (المعرّ</w:t>
      </w:r>
      <w:r w:rsidRPr="006C24A3">
        <w:rPr>
          <w:rFonts w:hint="cs"/>
          <w:sz w:val="28"/>
          <w:rtl/>
          <w:lang w:bidi="ar-IQ"/>
        </w:rPr>
        <w:t>ِ</w:t>
      </w:r>
      <w:r w:rsidRPr="006C24A3">
        <w:rPr>
          <w:sz w:val="28"/>
          <w:rtl/>
          <w:lang w:bidi="ar-IQ"/>
        </w:rPr>
        <w:t>ب).</w:t>
      </w:r>
    </w:p>
  </w:endnote>
  <w:endnote w:id="190">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Norman Keretzman.</w:t>
      </w:r>
    </w:p>
  </w:endnote>
  <w:endnote w:id="191">
    <w:p w:rsidR="008B5377" w:rsidRPr="006C24A3" w:rsidRDefault="008B5377" w:rsidP="00BD2C44">
      <w:pPr>
        <w:pStyle w:val="af7"/>
        <w:bidi w:val="0"/>
        <w:spacing w:line="291" w:lineRule="exact"/>
        <w:ind w:firstLine="0"/>
        <w:rPr>
          <w:rFonts w:asciiTheme="majorBidi" w:hAnsiTheme="majorBidi" w:cstheme="majorBidi"/>
          <w:szCs w:val="20"/>
          <w:rtl/>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xml:space="preserve">) ET </w:t>
      </w:r>
      <w:r w:rsidRPr="006C24A3">
        <w:rPr>
          <w:rFonts w:asciiTheme="majorBidi" w:hAnsiTheme="majorBidi" w:cstheme="majorBidi"/>
          <w:szCs w:val="20"/>
          <w:rtl/>
        </w:rPr>
        <w:t>ـ</w:t>
      </w:r>
      <w:r w:rsidRPr="006C24A3">
        <w:rPr>
          <w:rFonts w:asciiTheme="majorBidi" w:hAnsiTheme="majorBidi" w:cstheme="majorBidi"/>
          <w:szCs w:val="20"/>
        </w:rPr>
        <w:t xml:space="preserve"> Simultaneous.</w:t>
      </w:r>
    </w:p>
  </w:endnote>
  <w:endnote w:id="192">
    <w:p w:rsidR="008B5377" w:rsidRPr="006C24A3" w:rsidRDefault="008B5377" w:rsidP="00BD2C44">
      <w:pPr>
        <w:pStyle w:val="af7"/>
        <w:bidi w:val="0"/>
        <w:spacing w:line="291"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xml:space="preserve">) See: Stump, E. &amp; Kretzman, N. 1998, “Eternity”, in Edward Craig (ed.) Routledge </w:t>
      </w:r>
      <w:r w:rsidRPr="006C24A3">
        <w:rPr>
          <w:rFonts w:asciiTheme="majorBidi" w:hAnsiTheme="majorBidi" w:cstheme="majorBidi"/>
          <w:szCs w:val="20"/>
        </w:rPr>
        <w:t xml:space="preserve">Encyclopedia of Philosophy. London: Routledge. p. 431 </w:t>
      </w:r>
      <w:r w:rsidRPr="006C24A3">
        <w:rPr>
          <w:rFonts w:asciiTheme="majorBidi" w:hAnsiTheme="majorBidi" w:cstheme="majorBidi"/>
          <w:szCs w:val="20"/>
          <w:rtl/>
        </w:rPr>
        <w:t>ـ</w:t>
      </w:r>
      <w:r w:rsidRPr="006C24A3">
        <w:rPr>
          <w:rFonts w:asciiTheme="majorBidi" w:hAnsiTheme="majorBidi" w:cstheme="majorBidi"/>
          <w:szCs w:val="20"/>
        </w:rPr>
        <w:t xml:space="preserve"> 433; Ganssle, 2007.</w:t>
      </w:r>
    </w:p>
  </w:endnote>
  <w:endnote w:id="193">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See: Ibid, P. 447.</w:t>
      </w:r>
    </w:p>
  </w:endnote>
  <w:endnote w:id="194">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 xml:space="preserve">إن أكثر الاعتراضات على </w:t>
      </w:r>
      <w:r w:rsidRPr="006C24A3">
        <w:rPr>
          <w:rFonts w:cs="AL-Mohanad" w:hint="eastAsia"/>
          <w:sz w:val="22"/>
          <w:szCs w:val="22"/>
          <w:rtl/>
        </w:rPr>
        <w:t>«</w:t>
      </w:r>
      <w:r w:rsidRPr="006C24A3">
        <w:rPr>
          <w:rFonts w:hint="cs"/>
          <w:sz w:val="28"/>
          <w:rtl/>
          <w:lang w:bidi="ar-IQ"/>
        </w:rPr>
        <w:t>طريقة حلّ اللازمنية</w:t>
      </w:r>
      <w:r w:rsidRPr="006C24A3">
        <w:rPr>
          <w:rFonts w:cs="AL-Mohanad" w:hint="eastAsia"/>
          <w:sz w:val="22"/>
          <w:szCs w:val="22"/>
          <w:rtl/>
        </w:rPr>
        <w:t>»</w:t>
      </w:r>
      <w:r w:rsidRPr="006C24A3">
        <w:rPr>
          <w:rFonts w:hint="cs"/>
          <w:sz w:val="28"/>
          <w:rtl/>
          <w:lang w:bidi="ar-IQ"/>
        </w:rPr>
        <w:t xml:space="preserve"> قد ركّزت على </w:t>
      </w:r>
      <w:r w:rsidRPr="006C24A3">
        <w:rPr>
          <w:rFonts w:cs="AL-Mohanad" w:hint="eastAsia"/>
          <w:sz w:val="22"/>
          <w:szCs w:val="22"/>
          <w:rtl/>
        </w:rPr>
        <w:t>«</w:t>
      </w:r>
      <w:r w:rsidRPr="006C24A3">
        <w:rPr>
          <w:rFonts w:hint="cs"/>
          <w:sz w:val="28"/>
          <w:rtl/>
          <w:lang w:bidi="ar-IQ"/>
        </w:rPr>
        <w:t>مفهوم اللازمنية</w:t>
      </w:r>
      <w:r w:rsidRPr="006C24A3">
        <w:rPr>
          <w:rFonts w:cs="AL-Mohanad" w:hint="eastAsia"/>
          <w:sz w:val="22"/>
          <w:szCs w:val="22"/>
          <w:rtl/>
        </w:rPr>
        <w:t>»</w:t>
      </w:r>
      <w:r w:rsidRPr="006C24A3">
        <w:rPr>
          <w:rFonts w:hint="cs"/>
          <w:sz w:val="28"/>
          <w:rtl/>
          <w:lang w:bidi="ar-IQ"/>
        </w:rPr>
        <w:t xml:space="preserve">. وأكثر الاعتراضات تؤكِّد على هذه النقطة، وهي أن </w:t>
      </w:r>
      <w:r w:rsidRPr="006C24A3">
        <w:rPr>
          <w:rFonts w:cs="AL-Mohanad" w:hint="eastAsia"/>
          <w:sz w:val="22"/>
          <w:szCs w:val="22"/>
          <w:rtl/>
        </w:rPr>
        <w:t>«</w:t>
      </w:r>
      <w:r w:rsidRPr="006C24A3">
        <w:rPr>
          <w:rFonts w:hint="cs"/>
          <w:sz w:val="28"/>
          <w:rtl/>
          <w:lang w:bidi="ar-IQ"/>
        </w:rPr>
        <w:t>مفهوم اللازمنية</w:t>
      </w:r>
      <w:r w:rsidRPr="006C24A3">
        <w:rPr>
          <w:rFonts w:cs="AL-Mohanad" w:hint="eastAsia"/>
          <w:sz w:val="22"/>
          <w:szCs w:val="22"/>
          <w:rtl/>
        </w:rPr>
        <w:t>»</w:t>
      </w:r>
      <w:r w:rsidRPr="006C24A3">
        <w:rPr>
          <w:rFonts w:hint="cs"/>
          <w:sz w:val="28"/>
          <w:rtl/>
          <w:lang w:bidi="ar-IQ"/>
        </w:rPr>
        <w:t xml:space="preserve"> بهذا المعنى لا يمكنه أن يكون نافعاً في حلّ هذه المسألة. بينما ذهب آخرون، من أمثال: نلسون بايك(1970م)، ووالتر ستروف(1975م)، وسورابجي(1980م)، إلى التأكيد على أن هذا المعنى من </w:t>
      </w:r>
      <w:r w:rsidRPr="006C24A3">
        <w:rPr>
          <w:rFonts w:cs="AL-Mohanad" w:hint="eastAsia"/>
          <w:sz w:val="22"/>
          <w:szCs w:val="22"/>
          <w:rtl/>
        </w:rPr>
        <w:t>«</w:t>
      </w:r>
      <w:r w:rsidRPr="006C24A3">
        <w:rPr>
          <w:rFonts w:hint="cs"/>
          <w:sz w:val="28"/>
          <w:rtl/>
          <w:lang w:bidi="ar-IQ"/>
        </w:rPr>
        <w:t>اللازمنية</w:t>
      </w:r>
      <w:r w:rsidRPr="006C24A3">
        <w:rPr>
          <w:rFonts w:cs="AL-Mohanad" w:hint="eastAsia"/>
          <w:sz w:val="22"/>
          <w:szCs w:val="22"/>
          <w:rtl/>
        </w:rPr>
        <w:t>»</w:t>
      </w:r>
      <w:r w:rsidRPr="006C24A3">
        <w:rPr>
          <w:rFonts w:hint="cs"/>
          <w:sz w:val="28"/>
          <w:rtl/>
          <w:lang w:bidi="ar-IQ"/>
        </w:rPr>
        <w:t xml:space="preserve"> لا ينسجم مع صفات الله الأخرى، من قبيل: التجسُّد، واعتبروا أن </w:t>
      </w:r>
      <w:r w:rsidRPr="006C24A3">
        <w:rPr>
          <w:rFonts w:cs="AL-Mohanad" w:hint="eastAsia"/>
          <w:sz w:val="22"/>
          <w:szCs w:val="22"/>
          <w:rtl/>
        </w:rPr>
        <w:t>«</w:t>
      </w:r>
      <w:r w:rsidRPr="006C24A3">
        <w:rPr>
          <w:rFonts w:hint="cs"/>
          <w:sz w:val="28"/>
          <w:rtl/>
          <w:lang w:bidi="ar-IQ"/>
        </w:rPr>
        <w:t>طريقة حل اللازمنية</w:t>
      </w:r>
      <w:r w:rsidRPr="006C24A3">
        <w:rPr>
          <w:rFonts w:cs="AL-Mohanad" w:hint="eastAsia"/>
          <w:sz w:val="22"/>
          <w:szCs w:val="22"/>
          <w:rtl/>
        </w:rPr>
        <w:t>»</w:t>
      </w:r>
      <w:r w:rsidRPr="006C24A3">
        <w:rPr>
          <w:rFonts w:hint="cs"/>
          <w:sz w:val="28"/>
          <w:rtl/>
          <w:lang w:bidi="ar-IQ"/>
        </w:rPr>
        <w:t xml:space="preserve"> غير كافٍ ومرفوض. وبالنظر إلى الإشكالات الآنفة، يذهب الفلاسفة المعاصرون ـ من أمثال: هاسكر 1989م)، وكيني(1979م)، وريتشارد سوينبورن(1977م)، و... ـ إلى الاعتقاد بأن الله أبديّ بمعنى الخالد في الزمان؛ لاعتبارهم أن فهمه بسيطٌ ومتطابق مع الإله المتجسِّد والموصوف في الكتاب المقدَّس.</w:t>
      </w:r>
    </w:p>
  </w:endnote>
  <w:endnote w:id="195">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Hasker.</w:t>
      </w:r>
    </w:p>
  </w:endnote>
  <w:endnote w:id="196">
    <w:p w:rsidR="008B5377" w:rsidRPr="006C24A3" w:rsidRDefault="008B5377" w:rsidP="00BD2C44">
      <w:pPr>
        <w:pStyle w:val="af7"/>
        <w:spacing w:line="291" w:lineRule="exact"/>
        <w:ind w:firstLine="0"/>
        <w:rPr>
          <w:sz w:val="28"/>
          <w:rtl/>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ويليام هاسكر (1935 ـ ؟؟؟م): فيلسوفٌ أمريكي. أستاذٌ فخري للفلسفة في جامعة هانتنجتون. (المعرِّب).</w:t>
      </w:r>
    </w:p>
  </w:endnote>
  <w:endnote w:id="197">
    <w:p w:rsidR="008B5377" w:rsidRPr="006C24A3" w:rsidRDefault="008B5377" w:rsidP="00BD2C44">
      <w:pPr>
        <w:pStyle w:val="af7"/>
        <w:bidi w:val="0"/>
        <w:spacing w:line="291"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xml:space="preserve">) See: Hasker, W. 1989. God, Time and Knowledge, Ithaca: Cornell University </w:t>
      </w:r>
      <w:r w:rsidRPr="006C24A3">
        <w:rPr>
          <w:rFonts w:asciiTheme="majorBidi" w:hAnsiTheme="majorBidi" w:cstheme="majorBidi"/>
          <w:szCs w:val="20"/>
        </w:rPr>
        <w:t xml:space="preserve">press. P. 162 </w:t>
      </w:r>
      <w:r w:rsidRPr="006C24A3">
        <w:rPr>
          <w:rFonts w:asciiTheme="majorBidi" w:hAnsiTheme="majorBidi" w:cstheme="majorBidi"/>
          <w:szCs w:val="20"/>
          <w:rtl/>
        </w:rPr>
        <w:t>ـ</w:t>
      </w:r>
      <w:r w:rsidRPr="006C24A3">
        <w:rPr>
          <w:rFonts w:asciiTheme="majorBidi" w:hAnsiTheme="majorBidi" w:cstheme="majorBidi"/>
          <w:szCs w:val="20"/>
        </w:rPr>
        <w:t xml:space="preserve"> 170.</w:t>
      </w:r>
    </w:p>
  </w:endnote>
  <w:endnote w:id="198">
    <w:p w:rsidR="008B5377" w:rsidRPr="006C24A3" w:rsidRDefault="008B5377" w:rsidP="00BD2C44">
      <w:pPr>
        <w:pStyle w:val="af7"/>
        <w:bidi w:val="0"/>
        <w:spacing w:line="291"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Ibid, 1989, P. 162 </w:t>
      </w:r>
      <w:r w:rsidRPr="006C24A3">
        <w:rPr>
          <w:rFonts w:asciiTheme="majorBidi" w:hAnsiTheme="majorBidi" w:cstheme="majorBidi"/>
          <w:szCs w:val="20"/>
          <w:rtl/>
        </w:rPr>
        <w:t>ـ</w:t>
      </w:r>
      <w:r w:rsidRPr="006C24A3">
        <w:rPr>
          <w:rFonts w:asciiTheme="majorBidi" w:hAnsiTheme="majorBidi" w:cstheme="majorBidi"/>
          <w:szCs w:val="20"/>
        </w:rPr>
        <w:t xml:space="preserve"> 170.</w:t>
      </w:r>
    </w:p>
  </w:endnote>
  <w:endnote w:id="199">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Kenny.</w:t>
      </w:r>
    </w:p>
  </w:endnote>
  <w:endnote w:id="200">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أنتوني كيني (1931 ـ ؟؟؟م): فيلسوفٌ بريطاني. عضوٌ في الأكاديمية النرويجية للعلوم والآداب، بالإضافة إلى الأكاديمية البريطانية، والأكاديمية الأمريكية للفنون والعلوم. (المعرِّب).</w:t>
      </w:r>
    </w:p>
  </w:endnote>
  <w:endnote w:id="201">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w:t>
      </w:r>
      <w:r w:rsidRPr="006C24A3">
        <w:rPr>
          <w:rFonts w:asciiTheme="majorBidi" w:hAnsiTheme="majorBidi" w:cstheme="majorBidi"/>
          <w:szCs w:val="20"/>
          <w:lang w:bidi="ar-IQ"/>
        </w:rPr>
        <w:t>Transitive relation</w:t>
      </w:r>
      <w:r w:rsidRPr="006C24A3">
        <w:rPr>
          <w:rFonts w:hint="cs"/>
          <w:sz w:val="28"/>
          <w:rtl/>
          <w:lang w:bidi="ar-IQ"/>
        </w:rPr>
        <w:t xml:space="preserve">): يمكن تعريف النسبة المتعدِّية على النحو التالي: إن </w:t>
      </w:r>
      <w:r w:rsidRPr="006C24A3">
        <w:rPr>
          <w:rFonts w:asciiTheme="majorBidi" w:hAnsiTheme="majorBidi" w:cstheme="majorBidi"/>
          <w:szCs w:val="20"/>
          <w:lang w:bidi="ar-IQ"/>
        </w:rPr>
        <w:t>X</w:t>
      </w:r>
      <w:r w:rsidRPr="006C24A3">
        <w:rPr>
          <w:rFonts w:hint="cs"/>
          <w:sz w:val="28"/>
          <w:rtl/>
          <w:lang w:bidi="ar-IQ"/>
        </w:rPr>
        <w:t xml:space="preserve"> نسبة متعدية إذا كانت وفقط إذا كانت لكلّ أ وب وج، إذا توقف أ على ب في </w:t>
      </w:r>
      <w:r w:rsidRPr="006C24A3">
        <w:rPr>
          <w:rFonts w:asciiTheme="majorBidi" w:hAnsiTheme="majorBidi" w:cstheme="majorBidi"/>
          <w:szCs w:val="20"/>
          <w:lang w:bidi="ar-IQ"/>
        </w:rPr>
        <w:t>X</w:t>
      </w:r>
      <w:r w:rsidRPr="006C24A3">
        <w:rPr>
          <w:rFonts w:hint="cs"/>
          <w:sz w:val="28"/>
          <w:rtl/>
          <w:lang w:bidi="ar-IQ"/>
        </w:rPr>
        <w:t xml:space="preserve">، وب على ج في </w:t>
      </w:r>
      <w:r w:rsidRPr="006C24A3">
        <w:rPr>
          <w:rFonts w:asciiTheme="majorBidi" w:hAnsiTheme="majorBidi" w:cstheme="majorBidi"/>
          <w:szCs w:val="20"/>
          <w:lang w:bidi="ar-IQ"/>
        </w:rPr>
        <w:t>X</w:t>
      </w:r>
      <w:r w:rsidRPr="006C24A3">
        <w:rPr>
          <w:rFonts w:hint="cs"/>
          <w:sz w:val="28"/>
          <w:rtl/>
          <w:lang w:bidi="ar-IQ"/>
        </w:rPr>
        <w:t xml:space="preserve">؛ إذن فإن أ في </w:t>
      </w:r>
      <w:r w:rsidRPr="006C24A3">
        <w:rPr>
          <w:rFonts w:asciiTheme="majorBidi" w:hAnsiTheme="majorBidi" w:cstheme="majorBidi"/>
          <w:szCs w:val="20"/>
          <w:lang w:bidi="ar-IQ"/>
        </w:rPr>
        <w:t>X</w:t>
      </w:r>
      <w:r w:rsidRPr="006C24A3">
        <w:rPr>
          <w:rFonts w:hint="cs"/>
          <w:sz w:val="28"/>
          <w:rtl/>
          <w:lang w:bidi="ar-IQ"/>
        </w:rPr>
        <w:t xml:space="preserve"> تتوقَّف على ج. ومن ذلك على سبيل المثال: إذا كان أ أطول من ب، وب أطول من ج؛ إذن سوف تكون أ أطول من ج.</w:t>
      </w:r>
    </w:p>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See: Blackburn, S. 2005, The Oxford Dictionary of Philosophy. New York: Oxford University Press. P. 396; Borland, 2010.</w:t>
      </w:r>
    </w:p>
  </w:endnote>
  <w:endnote w:id="202">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طبقاً لرؤية كيني فإن ذات هذا الاعتراض قد طرح من قِبَل سواريز. يذهب سواريز إلى الإصرار بالقول: إنه على الرغم من أن الأمور الزمانية متعايشة مع كلّ الأبدية ـ لأن الأبدية تتعايش مع جميع الأزمنة الماضية والراهنة والآتية ـ، إلاّ أن الأزمنة المتفاوتة المذكورة لا تتعايش فيما بينها. إن الله يمكنه الآن أن يتعايش مع أمور متعدّدة، دون أن يطرأ تغييرٌ على ذاته، من قبيل: الشجرة المغروزة في مجرى تيّارٍ زاخر بالماء، ولكنها تبقى ثابتة وسط التيار دون حراك.</w:t>
      </w:r>
    </w:p>
    <w:p w:rsidR="008B5377" w:rsidRPr="006C24A3" w:rsidRDefault="008B5377" w:rsidP="00BD2C44">
      <w:pPr>
        <w:pStyle w:val="af7"/>
        <w:bidi w:val="0"/>
        <w:spacing w:line="291" w:lineRule="exact"/>
        <w:ind w:firstLine="0"/>
        <w:rPr>
          <w:rFonts w:asciiTheme="majorBidi" w:hAnsiTheme="majorBidi" w:cstheme="majorBidi"/>
          <w:szCs w:val="20"/>
        </w:rPr>
      </w:pPr>
      <w:r w:rsidRPr="006C24A3">
        <w:rPr>
          <w:rFonts w:asciiTheme="majorBidi" w:hAnsiTheme="majorBidi" w:cstheme="majorBidi"/>
          <w:szCs w:val="20"/>
        </w:rPr>
        <w:t xml:space="preserve">See: Kenny, 1979. The God of the Philosophers, Oxford: Clarendon press. P. 39 </w:t>
      </w:r>
      <w:r w:rsidRPr="006C24A3">
        <w:rPr>
          <w:rFonts w:asciiTheme="majorBidi" w:hAnsiTheme="majorBidi" w:cstheme="majorBidi"/>
          <w:szCs w:val="20"/>
          <w:rtl/>
        </w:rPr>
        <w:t>ـ</w:t>
      </w:r>
      <w:r w:rsidRPr="006C24A3">
        <w:rPr>
          <w:rFonts w:asciiTheme="majorBidi" w:hAnsiTheme="majorBidi" w:cstheme="majorBidi"/>
          <w:szCs w:val="20"/>
        </w:rPr>
        <w:t xml:space="preserve"> 40.</w:t>
      </w:r>
    </w:p>
  </w:endnote>
  <w:endnote w:id="203">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See: Stump, E. &amp; Kretzman, N. 1981, “Eternity”, Journal of Philosophy, 78, No, 8, P. 443.</w:t>
      </w:r>
    </w:p>
  </w:endnote>
  <w:endnote w:id="204">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Everlasting.</w:t>
      </w:r>
    </w:p>
  </w:endnote>
  <w:endnote w:id="205">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Temporalism.</w:t>
      </w:r>
    </w:p>
  </w:endnote>
  <w:endnote w:id="206">
    <w:p w:rsidR="008B5377" w:rsidRPr="006C24A3" w:rsidRDefault="008B5377" w:rsidP="00672C3E">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 xml:space="preserve">لقد أجاد السهروردي (المصنفات 4: 51؛ الألواح العمادية: 42) في بيان وتفسير هذا المعنى من الأبدية، حيث قال: </w:t>
      </w:r>
      <w:r w:rsidRPr="006C24A3">
        <w:rPr>
          <w:rFonts w:cs="AL-Mohanad" w:hint="eastAsia"/>
          <w:sz w:val="22"/>
          <w:szCs w:val="22"/>
          <w:rtl/>
        </w:rPr>
        <w:t>«</w:t>
      </w:r>
      <w:r w:rsidRPr="006C24A3">
        <w:rPr>
          <w:rFonts w:hint="cs"/>
          <w:sz w:val="28"/>
          <w:rtl/>
          <w:lang w:bidi="ar-IQ"/>
        </w:rPr>
        <w:t>دوام الوجود في الماضي يُسمّى (الأزل)، ودوام الوجود في المستقبل يُسمّى (الأبد)</w:t>
      </w:r>
      <w:r w:rsidRPr="006C24A3">
        <w:rPr>
          <w:rFonts w:cs="AL-Mohanad" w:hint="eastAsia"/>
          <w:sz w:val="22"/>
          <w:szCs w:val="22"/>
          <w:rtl/>
        </w:rPr>
        <w:t>»</w:t>
      </w:r>
      <w:r>
        <w:rPr>
          <w:rFonts w:hint="cs"/>
          <w:sz w:val="28"/>
          <w:rtl/>
          <w:lang w:bidi="ar-IQ"/>
        </w:rPr>
        <w:t>.</w:t>
      </w:r>
    </w:p>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See: Meister, Ch. 2008, Introducing Philosophy of Religion, Published by Routledge. P. 58.</w:t>
      </w:r>
    </w:p>
  </w:endnote>
  <w:endnote w:id="207">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Meta temporal.</w:t>
      </w:r>
    </w:p>
  </w:endnote>
  <w:endnote w:id="208">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temporal extension.</w:t>
      </w:r>
    </w:p>
  </w:endnote>
  <w:endnote w:id="209">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temporal Location.</w:t>
      </w:r>
    </w:p>
  </w:endnote>
  <w:endnote w:id="210">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sz w:val="28"/>
          <w:rtl/>
          <w:lang w:bidi="ar-IQ"/>
        </w:rPr>
        <w:t>القديس أوغسطين (354 ـ 430م): كاتب</w:t>
      </w:r>
      <w:r w:rsidRPr="006C24A3">
        <w:rPr>
          <w:rFonts w:hint="cs"/>
          <w:sz w:val="28"/>
          <w:rtl/>
          <w:lang w:bidi="ar-IQ"/>
        </w:rPr>
        <w:t>ٌ</w:t>
      </w:r>
      <w:r w:rsidRPr="006C24A3">
        <w:rPr>
          <w:sz w:val="28"/>
          <w:rtl/>
          <w:lang w:bidi="ar-IQ"/>
        </w:rPr>
        <w:t xml:space="preserve"> وفيلسوف من أصل نوميدي / لاتيني. ولد في طاغاست (سوق أهراس حالياً في الجزائر). ي</w:t>
      </w:r>
      <w:r w:rsidRPr="006C24A3">
        <w:rPr>
          <w:rFonts w:hint="cs"/>
          <w:sz w:val="28"/>
          <w:rtl/>
          <w:lang w:bidi="ar-IQ"/>
        </w:rPr>
        <w:t>ُ</w:t>
      </w:r>
      <w:r w:rsidRPr="006C24A3">
        <w:rPr>
          <w:sz w:val="28"/>
          <w:rtl/>
          <w:lang w:bidi="ar-IQ"/>
        </w:rPr>
        <w:t>ع</w:t>
      </w:r>
      <w:r w:rsidRPr="006C24A3">
        <w:rPr>
          <w:rFonts w:hint="cs"/>
          <w:sz w:val="28"/>
          <w:rtl/>
          <w:lang w:bidi="ar-IQ"/>
        </w:rPr>
        <w:t>َ</w:t>
      </w:r>
      <w:r w:rsidRPr="006C24A3">
        <w:rPr>
          <w:sz w:val="28"/>
          <w:rtl/>
          <w:lang w:bidi="ar-IQ"/>
        </w:rPr>
        <w:t>دّ أحد أهم</w:t>
      </w:r>
      <w:r w:rsidRPr="006C24A3">
        <w:rPr>
          <w:rFonts w:hint="cs"/>
          <w:sz w:val="28"/>
          <w:rtl/>
          <w:lang w:bidi="ar-IQ"/>
        </w:rPr>
        <w:t>ّ</w:t>
      </w:r>
      <w:r w:rsidRPr="006C24A3">
        <w:rPr>
          <w:sz w:val="28"/>
          <w:rtl/>
          <w:lang w:bidi="ar-IQ"/>
        </w:rPr>
        <w:t xml:space="preserve"> الشخصيات المؤث</w:t>
      </w:r>
      <w:r w:rsidRPr="006C24A3">
        <w:rPr>
          <w:rFonts w:hint="cs"/>
          <w:sz w:val="28"/>
          <w:rtl/>
          <w:lang w:bidi="ar-IQ"/>
        </w:rPr>
        <w:t>ِّ</w:t>
      </w:r>
      <w:r w:rsidRPr="006C24A3">
        <w:rPr>
          <w:sz w:val="28"/>
          <w:rtl/>
          <w:lang w:bidi="ar-IQ"/>
        </w:rPr>
        <w:t>رة في المسيحية الغربية. تعتبره الكنيستان (الكاثوليكية والإنجيليكانية) قد</w:t>
      </w:r>
      <w:r w:rsidRPr="006C24A3">
        <w:rPr>
          <w:rFonts w:hint="cs"/>
          <w:sz w:val="28"/>
          <w:rtl/>
          <w:lang w:bidi="ar-IQ"/>
        </w:rPr>
        <w:t>ِّ</w:t>
      </w:r>
      <w:r w:rsidRPr="006C24A3">
        <w:rPr>
          <w:sz w:val="28"/>
          <w:rtl/>
          <w:lang w:bidi="ar-IQ"/>
        </w:rPr>
        <w:t>يساً وأحد آباء الكنيسة البارزين، وشفيع المسلك الرهباني الأوغسطيني. كما يعدّه العديد من البروتستانتيين ـ ولا سيَّما الكالفانيون ـ أحد المصادر اللاهوتية لتعاليم الإصلاح البروتستانتي حول النعمة والخلاص. (المعرّ</w:t>
      </w:r>
      <w:r w:rsidRPr="006C24A3">
        <w:rPr>
          <w:rFonts w:hint="cs"/>
          <w:sz w:val="28"/>
          <w:rtl/>
          <w:lang w:bidi="ar-IQ"/>
        </w:rPr>
        <w:t>ِ</w:t>
      </w:r>
      <w:r w:rsidRPr="006C24A3">
        <w:rPr>
          <w:sz w:val="28"/>
          <w:rtl/>
          <w:lang w:bidi="ar-IQ"/>
        </w:rPr>
        <w:t>ب).</w:t>
      </w:r>
    </w:p>
  </w:endnote>
  <w:endnote w:id="211">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نسبة إلى أنسلم كانتربري. (المعرِّب).</w:t>
      </w:r>
    </w:p>
  </w:endnote>
  <w:endnote w:id="212">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See: Meister, Ch. 2008, Introducing Philosophy of Religion, Published by Routledge. P. 58.</w:t>
      </w:r>
    </w:p>
  </w:endnote>
  <w:endnote w:id="213">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See: Boethius, 1962, The Consolation of Philosophy, New York: Bobbs- Merrill. P. 115.</w:t>
      </w:r>
    </w:p>
  </w:endnote>
  <w:endnote w:id="214">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See: Pike, N. 1970. God and Timelessness, London: Routledge and Kegan Paul. P. 111.</w:t>
      </w:r>
    </w:p>
  </w:endnote>
  <w:endnote w:id="215">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sz w:val="28"/>
          <w:rtl/>
          <w:lang w:bidi="ar-IQ"/>
        </w:rPr>
        <w:t>ريتشارد سوينبورن (1934 ـ</w:t>
      </w:r>
      <w:r w:rsidRPr="006C24A3">
        <w:rPr>
          <w:rFonts w:hint="cs"/>
          <w:sz w:val="28"/>
          <w:rtl/>
          <w:lang w:bidi="ar-IQ"/>
        </w:rPr>
        <w:t xml:space="preserve"> ؟؟</w:t>
      </w:r>
      <w:r w:rsidRPr="006C24A3">
        <w:rPr>
          <w:sz w:val="28"/>
          <w:rtl/>
          <w:lang w:bidi="ar-IQ"/>
        </w:rPr>
        <w:t>؟م): فيلسوف</w:t>
      </w:r>
      <w:r w:rsidRPr="006C24A3">
        <w:rPr>
          <w:rFonts w:hint="cs"/>
          <w:sz w:val="28"/>
          <w:rtl/>
          <w:lang w:bidi="ar-IQ"/>
        </w:rPr>
        <w:t>ٌ</w:t>
      </w:r>
      <w:r w:rsidRPr="006C24A3">
        <w:rPr>
          <w:sz w:val="28"/>
          <w:rtl/>
          <w:lang w:bidi="ar-IQ"/>
        </w:rPr>
        <w:t xml:space="preserve"> بريطاني</w:t>
      </w:r>
      <w:r w:rsidRPr="006C24A3">
        <w:rPr>
          <w:rFonts w:hint="cs"/>
          <w:sz w:val="28"/>
          <w:rtl/>
          <w:lang w:bidi="ar-IQ"/>
        </w:rPr>
        <w:t>،</w:t>
      </w:r>
      <w:r w:rsidRPr="006C24A3">
        <w:rPr>
          <w:sz w:val="28"/>
          <w:rtl/>
          <w:lang w:bidi="ar-IQ"/>
        </w:rPr>
        <w:t xml:space="preserve"> وأستاذ</w:t>
      </w:r>
      <w:r w:rsidRPr="006C24A3">
        <w:rPr>
          <w:rFonts w:hint="cs"/>
          <w:sz w:val="28"/>
          <w:rtl/>
          <w:lang w:bidi="ar-IQ"/>
        </w:rPr>
        <w:t>ٌ</w:t>
      </w:r>
      <w:r w:rsidRPr="006C24A3">
        <w:rPr>
          <w:sz w:val="28"/>
          <w:rtl/>
          <w:lang w:bidi="ar-IQ"/>
        </w:rPr>
        <w:t xml:space="preserve"> فخري للفلسفة في جامعة أوكسفورد على مدى نصف قرن. كان من المؤي</w:t>
      </w:r>
      <w:r w:rsidRPr="006C24A3">
        <w:rPr>
          <w:rFonts w:hint="cs"/>
          <w:sz w:val="28"/>
          <w:rtl/>
          <w:lang w:bidi="ar-IQ"/>
        </w:rPr>
        <w:t>ِّ</w:t>
      </w:r>
      <w:r w:rsidRPr="006C24A3">
        <w:rPr>
          <w:sz w:val="28"/>
          <w:rtl/>
          <w:lang w:bidi="ar-IQ"/>
        </w:rPr>
        <w:t>دين للثنائية الديكارتية (ثنائية العقل والجسد)، أو (ثنائية الروح والجسد). تقع مساهماته في الدرجة الأولى في فلسفة الدين وفلسفة العلم. من أعماله: (تطو</w:t>
      </w:r>
      <w:r w:rsidRPr="006C24A3">
        <w:rPr>
          <w:rFonts w:hint="cs"/>
          <w:sz w:val="28"/>
          <w:rtl/>
          <w:lang w:bidi="ar-IQ"/>
        </w:rPr>
        <w:t>ّ</w:t>
      </w:r>
      <w:r w:rsidRPr="006C24A3">
        <w:rPr>
          <w:sz w:val="28"/>
          <w:rtl/>
          <w:lang w:bidi="ar-IQ"/>
        </w:rPr>
        <w:t>ر الروح)، و(العقل والدماغ والإرادة الحرّة). (المعرّ</w:t>
      </w:r>
      <w:r w:rsidRPr="006C24A3">
        <w:rPr>
          <w:rFonts w:hint="cs"/>
          <w:sz w:val="28"/>
          <w:rtl/>
          <w:lang w:bidi="ar-IQ"/>
        </w:rPr>
        <w:t>ِ</w:t>
      </w:r>
      <w:r w:rsidRPr="006C24A3">
        <w:rPr>
          <w:sz w:val="28"/>
          <w:rtl/>
          <w:lang w:bidi="ar-IQ"/>
        </w:rPr>
        <w:t>ب).</w:t>
      </w:r>
    </w:p>
  </w:endnote>
  <w:endnote w:id="216">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يذهب ريتشارد سوينبورن إلى الاعتقاد بأن فرضية عدم الزمنية تتناقض مع مفهوم الإله المتجسِّد. إنه يرى أن القضايا الدينية القائلة: إن الله يبشّر، وإن الله يُنذر، وإن الله يجازي، و...، تعبِّر بأجمعها عن زمنيتها، وبالتالي فإنها تشير إلى تشخص الله وتجسّده وزمنيته.</w:t>
      </w:r>
    </w:p>
    <w:p w:rsidR="008B5377" w:rsidRPr="006C24A3" w:rsidRDefault="008B5377" w:rsidP="006407FD">
      <w:pPr>
        <w:pStyle w:val="af7"/>
        <w:bidi w:val="0"/>
        <w:spacing w:line="291" w:lineRule="exact"/>
        <w:ind w:firstLine="0"/>
        <w:rPr>
          <w:rFonts w:asciiTheme="majorBidi" w:hAnsiTheme="majorBidi" w:cstheme="majorBidi"/>
        </w:rPr>
      </w:pPr>
      <w:r w:rsidRPr="006C24A3">
        <w:rPr>
          <w:rFonts w:asciiTheme="majorBidi" w:hAnsiTheme="majorBidi" w:cstheme="majorBidi"/>
        </w:rPr>
        <w:t xml:space="preserve">See: Swinburn, R. 1997. “The Coherence of Theism”, Oxford University Press. P. 228 </w:t>
      </w:r>
      <w:r w:rsidRPr="006C24A3">
        <w:rPr>
          <w:rFonts w:asciiTheme="majorBidi" w:hAnsiTheme="majorBidi" w:cstheme="majorBidi"/>
          <w:szCs w:val="20"/>
          <w:rtl/>
        </w:rPr>
        <w:t>ـ</w:t>
      </w:r>
      <w:r w:rsidRPr="006C24A3">
        <w:rPr>
          <w:rFonts w:asciiTheme="majorBidi" w:hAnsiTheme="majorBidi" w:cstheme="majorBidi"/>
        </w:rPr>
        <w:t xml:space="preserve"> 229.</w:t>
      </w:r>
    </w:p>
  </w:endnote>
  <w:endnote w:id="217">
    <w:p w:rsidR="008B5377" w:rsidRPr="006C24A3" w:rsidRDefault="008B5377" w:rsidP="00BD2C44">
      <w:pPr>
        <w:pStyle w:val="af7"/>
        <w:bidi w:val="0"/>
        <w:spacing w:line="291" w:lineRule="exact"/>
        <w:ind w:firstLine="0"/>
        <w:rPr>
          <w:rFonts w:asciiTheme="majorBidi" w:hAnsiTheme="majorBidi" w:cstheme="majorBidi"/>
          <w:lang w:val="en-US"/>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xml:space="preserve">) See: Zagzebski, L. 1991, The Dilema of Freedom and Foreknowledge, Oxford </w:t>
      </w:r>
      <w:r w:rsidRPr="006C24A3">
        <w:rPr>
          <w:rFonts w:asciiTheme="majorBidi" w:hAnsiTheme="majorBidi" w:cstheme="majorBidi"/>
          <w:szCs w:val="20"/>
        </w:rPr>
        <w:t xml:space="preserve">University press, P. 60 </w:t>
      </w:r>
      <w:r w:rsidRPr="006C24A3">
        <w:rPr>
          <w:rFonts w:asciiTheme="majorBidi" w:hAnsiTheme="majorBidi" w:cstheme="majorBidi"/>
          <w:szCs w:val="20"/>
          <w:rtl/>
        </w:rPr>
        <w:t>ـ</w:t>
      </w:r>
      <w:r w:rsidRPr="006C24A3">
        <w:rPr>
          <w:rFonts w:asciiTheme="majorBidi" w:hAnsiTheme="majorBidi" w:cstheme="majorBidi"/>
          <w:szCs w:val="20"/>
        </w:rPr>
        <w:t xml:space="preserve"> 64; Zagzebski, L. 2011. “Foreknowledge and Free Will”:</w:t>
      </w:r>
      <w:r w:rsidRPr="006C24A3">
        <w:rPr>
          <w:rFonts w:asciiTheme="majorBidi" w:hAnsiTheme="majorBidi" w:cstheme="majorBidi"/>
        </w:rPr>
        <w:t xml:space="preserve"> Stanford Encyclopedia of Philosophy, available at:</w:t>
      </w:r>
    </w:p>
    <w:p w:rsidR="008B5377" w:rsidRPr="006C24A3" w:rsidRDefault="008B5377" w:rsidP="00BD2C44">
      <w:pPr>
        <w:pStyle w:val="af7"/>
        <w:bidi w:val="0"/>
        <w:spacing w:line="291" w:lineRule="exact"/>
        <w:ind w:firstLine="0"/>
        <w:rPr>
          <w:rFonts w:asciiTheme="majorBidi" w:hAnsiTheme="majorBidi" w:cstheme="majorBidi"/>
        </w:rPr>
      </w:pPr>
      <w:hyperlink r:id="rId1" w:history="1">
        <w:r w:rsidRPr="006C24A3">
          <w:rPr>
            <w:rFonts w:asciiTheme="majorBidi" w:hAnsiTheme="majorBidi" w:cstheme="majorBidi"/>
          </w:rPr>
          <w:t>http://plato.stanford.edu/entries/free-will-foreknowledge</w:t>
        </w:r>
      </w:hyperlink>
      <w:r w:rsidRPr="006C24A3">
        <w:rPr>
          <w:rFonts w:asciiTheme="majorBidi" w:hAnsiTheme="majorBidi" w:cstheme="majorBidi"/>
        </w:rPr>
        <w:t>.</w:t>
      </w:r>
    </w:p>
  </w:endnote>
  <w:endnote w:id="218">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The Ockhamist Solution.</w:t>
      </w:r>
    </w:p>
  </w:endnote>
  <w:endnote w:id="219">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William of Ockham.</w:t>
      </w:r>
    </w:p>
  </w:endnote>
  <w:endnote w:id="220">
    <w:p w:rsidR="008B5377" w:rsidRPr="006C24A3" w:rsidRDefault="008B5377" w:rsidP="00BD2C44">
      <w:pPr>
        <w:pStyle w:val="af7"/>
        <w:bidi w:val="0"/>
        <w:spacing w:line="291" w:lineRule="exact"/>
        <w:ind w:firstLine="0"/>
        <w:rPr>
          <w:rFonts w:asciiTheme="majorBidi" w:hAnsiTheme="majorBidi" w:cstheme="majorBidi"/>
          <w:lang w:val="en-US"/>
        </w:rPr>
      </w:pPr>
      <w:r w:rsidRPr="006C24A3">
        <w:rPr>
          <w:rFonts w:asciiTheme="majorBidi" w:hAnsiTheme="majorBidi" w:cstheme="majorBidi" w:hint="cs"/>
          <w:szCs w:val="20"/>
          <w:rtl/>
        </w:rPr>
        <w:t>)</w:t>
      </w:r>
      <w:r w:rsidRPr="006C24A3">
        <w:rPr>
          <w:rFonts w:asciiTheme="majorBidi" w:hAnsiTheme="majorBidi" w:cstheme="majorBidi"/>
        </w:rPr>
        <w:endnoteRef/>
      </w:r>
      <w:r w:rsidRPr="006C24A3">
        <w:rPr>
          <w:rFonts w:asciiTheme="majorBidi" w:hAnsiTheme="majorBidi" w:cstheme="majorBidi"/>
        </w:rPr>
        <w:t>) See: Zagzebski, L. 2008. Philosophy of Religion; an Historical Introduction, Blackwell, Malden P. 113; Zagzebski, L. 2011. “Foreknowledge and Free Will”: Stanford Encyclopedia of Philosophy, available at:</w:t>
      </w:r>
    </w:p>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http://plato.stanford.edu/entries/free-will-foreknowledge.</w:t>
      </w:r>
    </w:p>
  </w:endnote>
  <w:endnote w:id="221">
    <w:p w:rsidR="008B5377" w:rsidRPr="006C24A3" w:rsidRDefault="008B5377" w:rsidP="00BD2C44">
      <w:pPr>
        <w:pStyle w:val="af7"/>
        <w:spacing w:line="291" w:lineRule="exact"/>
        <w:ind w:firstLine="0"/>
        <w:rPr>
          <w:sz w:val="28"/>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cs="AL-Mohanad" w:hint="eastAsia"/>
          <w:sz w:val="22"/>
          <w:szCs w:val="22"/>
          <w:rtl/>
        </w:rPr>
        <w:t>«</w:t>
      </w:r>
      <w:r w:rsidRPr="006C24A3">
        <w:rPr>
          <w:rFonts w:hint="cs"/>
          <w:sz w:val="28"/>
          <w:rtl/>
          <w:lang w:bidi="ar-IQ"/>
        </w:rPr>
        <w:t>إن الضرورة تشتمل على نوعٍ معيّن من الضرورة، يتمّ التعبير عنه بضرورة الماضي. إن أول من استعمل هذا المفهوم هو المنطقي الشهير وليم شيروود، وذلك في القرن الثالث عشر الميلادي، ثم تمّ بسطه على يد وليم الأوكامي، وقد حظي اليوم باهتمام المفكِّرين على نطاق واسع. إن الضرورة بالعرض نوع من الضرورة النسبية الزمنية، وهي تمتاز من الأمور الأخرى الضرورية في نفسها (</w:t>
      </w:r>
      <w:r w:rsidRPr="006C24A3">
        <w:rPr>
          <w:rFonts w:asciiTheme="majorBidi" w:hAnsiTheme="majorBidi" w:cstheme="majorBidi"/>
          <w:szCs w:val="20"/>
          <w:lang w:bidi="ar-IQ"/>
        </w:rPr>
        <w:t>necessary perse</w:t>
      </w:r>
      <w:r w:rsidRPr="006C24A3">
        <w:rPr>
          <w:rFonts w:hint="cs"/>
          <w:sz w:val="28"/>
          <w:rtl/>
          <w:lang w:bidi="ar-IQ"/>
        </w:rPr>
        <w:t xml:space="preserve">)؛ لأن الأمور </w:t>
      </w:r>
      <w:r w:rsidRPr="006C24A3">
        <w:rPr>
          <w:sz w:val="28"/>
          <w:rtl/>
          <w:lang w:bidi="ar-IQ"/>
        </w:rPr>
        <w:t>الضرورية في نفسها</w:t>
      </w:r>
      <w:r w:rsidRPr="006C24A3">
        <w:rPr>
          <w:rFonts w:hint="cs"/>
          <w:sz w:val="28"/>
          <w:rtl/>
          <w:lang w:bidi="ar-IQ"/>
        </w:rPr>
        <w:t xml:space="preserve"> ضروريةٌ في جميع الأزمنة، وأما الأمور الضرورية بالعَرَض فهي ليست ضروريةً في جميع الأزمنة</w:t>
      </w:r>
      <w:r w:rsidRPr="006C24A3">
        <w:rPr>
          <w:rFonts w:cs="AL-Mohanad" w:hint="eastAsia"/>
          <w:sz w:val="22"/>
          <w:szCs w:val="22"/>
          <w:rtl/>
        </w:rPr>
        <w:t>»</w:t>
      </w:r>
      <w:r w:rsidRPr="006C24A3">
        <w:rPr>
          <w:rFonts w:hint="cs"/>
          <w:sz w:val="28"/>
          <w:rtl/>
          <w:lang w:bidi="ar-IQ"/>
        </w:rPr>
        <w:t>.</w:t>
      </w:r>
    </w:p>
    <w:p w:rsidR="008B5377" w:rsidRPr="006C24A3" w:rsidRDefault="008B5377" w:rsidP="00BD2C44">
      <w:pPr>
        <w:pStyle w:val="af7"/>
        <w:bidi w:val="0"/>
        <w:spacing w:line="291" w:lineRule="exact"/>
        <w:ind w:firstLine="0"/>
        <w:rPr>
          <w:rFonts w:asciiTheme="majorBidi" w:hAnsiTheme="majorBidi" w:cstheme="majorBidi"/>
          <w:szCs w:val="20"/>
          <w:rtl/>
        </w:rPr>
      </w:pPr>
      <w:r w:rsidRPr="006C24A3">
        <w:rPr>
          <w:rFonts w:asciiTheme="majorBidi" w:hAnsiTheme="majorBidi" w:cstheme="majorBidi"/>
        </w:rPr>
        <w:t xml:space="preserve">See: Zagzebski, L. 1991, The Dilema of Freedom and Foreknowledge, Oxford </w:t>
      </w:r>
      <w:r w:rsidRPr="006C24A3">
        <w:rPr>
          <w:rFonts w:asciiTheme="majorBidi" w:hAnsiTheme="majorBidi" w:cstheme="majorBidi"/>
          <w:szCs w:val="20"/>
        </w:rPr>
        <w:t xml:space="preserve">University press, P. 15 </w:t>
      </w:r>
      <w:r w:rsidRPr="006C24A3">
        <w:rPr>
          <w:rFonts w:asciiTheme="majorBidi" w:hAnsiTheme="majorBidi" w:cstheme="majorBidi"/>
          <w:szCs w:val="20"/>
          <w:rtl/>
        </w:rPr>
        <w:t>ـ</w:t>
      </w:r>
      <w:r w:rsidRPr="006C24A3">
        <w:rPr>
          <w:rFonts w:asciiTheme="majorBidi" w:hAnsiTheme="majorBidi" w:cstheme="majorBidi"/>
          <w:szCs w:val="20"/>
        </w:rPr>
        <w:t xml:space="preserve"> 17.</w:t>
      </w:r>
    </w:p>
  </w:endnote>
  <w:endnote w:id="222">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Accidentalnecessity or Per accident necessary.</w:t>
      </w:r>
    </w:p>
  </w:endnote>
  <w:endnote w:id="223">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Subject matter.</w:t>
      </w:r>
    </w:p>
  </w:endnote>
  <w:endnote w:id="224">
    <w:p w:rsidR="008B5377" w:rsidRPr="006C24A3" w:rsidRDefault="008B5377" w:rsidP="00BD2C44">
      <w:pPr>
        <w:pStyle w:val="af7"/>
        <w:bidi w:val="0"/>
        <w:spacing w:line="291" w:lineRule="exact"/>
        <w:ind w:firstLine="0"/>
        <w:rPr>
          <w:rFonts w:asciiTheme="majorBidi" w:hAnsiTheme="majorBidi" w:cstheme="majorBidi"/>
          <w:szCs w:val="20"/>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xml:space="preserve">) See: Stump, E. &amp; Murray, J. 1999. Philosophy of Religion: The Big Questions, </w:t>
      </w:r>
      <w:r w:rsidRPr="006C24A3">
        <w:rPr>
          <w:rFonts w:asciiTheme="majorBidi" w:hAnsiTheme="majorBidi" w:cstheme="majorBidi"/>
          <w:szCs w:val="20"/>
        </w:rPr>
        <w:t xml:space="preserve">Black well publishing. P. 17 </w:t>
      </w:r>
      <w:r w:rsidRPr="006C24A3">
        <w:rPr>
          <w:rFonts w:asciiTheme="majorBidi" w:hAnsiTheme="majorBidi" w:cstheme="majorBidi"/>
          <w:szCs w:val="20"/>
          <w:rtl/>
        </w:rPr>
        <w:t>ـ</w:t>
      </w:r>
      <w:r w:rsidRPr="006C24A3">
        <w:rPr>
          <w:rFonts w:asciiTheme="majorBidi" w:hAnsiTheme="majorBidi" w:cstheme="majorBidi"/>
          <w:szCs w:val="20"/>
        </w:rPr>
        <w:t xml:space="preserve"> 18; Hunt, 2005.</w:t>
      </w:r>
    </w:p>
  </w:endnote>
  <w:endnote w:id="225">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See: Fischer, J. 1992. Resent Work on God and Freedom, American philosophical Quarterly, Vol. 29, No. 2, P. 97.</w:t>
      </w:r>
    </w:p>
  </w:endnote>
  <w:endnote w:id="226">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لقد حظيَتْ طريقة حلّ وليم الأوكامي في المرحلة المعاصرة باهتمام ونقد ومناقشة المؤيِّدين والمعارضين. ويمكن لنا أن نعدّ من بين المؤيِّدين كلاًّ من: كرايج(1990م)، وفيرينجا(1989م)، وزيماخ ووايديركر(1987م)، وكانفج(1986م)، وفريدوس(1983م). ومن المخالفين يمكن أن نذكر ـ على سبيل المثال ـ كلاًّ من: وليم هاسكر(1989م)، وفيسجر(1985م)، وبرانت(1997م)، وبايك(1993م)، وليندا زاجزبسكي(1991م). ولتحقيق الأبحاث الأخيرة بشكلٍ تفصيلي في هذا الموضوع انظر:</w:t>
      </w:r>
    </w:p>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Fischer, J. (2008), Galesrian (2008), and Walls (2010).</w:t>
      </w:r>
    </w:p>
  </w:endnote>
  <w:endnote w:id="227">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Marlin Adams.</w:t>
      </w:r>
    </w:p>
  </w:endnote>
  <w:endnote w:id="228">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sz w:val="28"/>
          <w:rtl/>
          <w:lang w:bidi="ar-IQ"/>
        </w:rPr>
        <w:t>مارلين ماكورد آدامز (1943 ـ 2017م): فيلسوفة</w:t>
      </w:r>
      <w:r w:rsidRPr="006C24A3">
        <w:rPr>
          <w:rFonts w:hint="cs"/>
          <w:sz w:val="28"/>
          <w:rtl/>
          <w:lang w:bidi="ar-IQ"/>
        </w:rPr>
        <w:t>ٌ</w:t>
      </w:r>
      <w:r w:rsidRPr="006C24A3">
        <w:rPr>
          <w:sz w:val="28"/>
          <w:rtl/>
          <w:lang w:bidi="ar-IQ"/>
        </w:rPr>
        <w:t xml:space="preserve"> وكاهنة</w:t>
      </w:r>
      <w:r w:rsidRPr="006C24A3">
        <w:rPr>
          <w:rFonts w:hint="cs"/>
          <w:sz w:val="28"/>
          <w:rtl/>
          <w:lang w:bidi="ar-IQ"/>
        </w:rPr>
        <w:t>ٌ</w:t>
      </w:r>
      <w:r w:rsidRPr="006C24A3">
        <w:rPr>
          <w:sz w:val="28"/>
          <w:rtl/>
          <w:lang w:bidi="ar-IQ"/>
        </w:rPr>
        <w:t xml:space="preserve"> أسقفية أمريكية. تخصّ</w:t>
      </w:r>
      <w:r w:rsidRPr="006C24A3">
        <w:rPr>
          <w:rFonts w:hint="cs"/>
          <w:sz w:val="28"/>
          <w:rtl/>
          <w:lang w:bidi="ar-IQ"/>
        </w:rPr>
        <w:t>َ</w:t>
      </w:r>
      <w:r w:rsidRPr="006C24A3">
        <w:rPr>
          <w:sz w:val="28"/>
          <w:rtl/>
          <w:lang w:bidi="ar-IQ"/>
        </w:rPr>
        <w:t>صت في فلسفة الدين، واللاهوت الفلسفي، وفلسفة العصور الوسطى. (المعرّ</w:t>
      </w:r>
      <w:r w:rsidRPr="006C24A3">
        <w:rPr>
          <w:rFonts w:hint="cs"/>
          <w:sz w:val="28"/>
          <w:rtl/>
          <w:lang w:bidi="ar-IQ"/>
        </w:rPr>
        <w:t>ِ</w:t>
      </w:r>
      <w:r w:rsidRPr="006C24A3">
        <w:rPr>
          <w:sz w:val="28"/>
          <w:rtl/>
          <w:lang w:bidi="ar-IQ"/>
        </w:rPr>
        <w:t>ب).</w:t>
      </w:r>
    </w:p>
  </w:endnote>
  <w:endnote w:id="229">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جون مارتن فيشر (1952 ـ ؟؟؟م): فيلسوفٌ أمريكي. من جامعة ستانفورد، وجامعة كورنيل. عمل أستاذاً في جامعة كاليفورنا. (المعرِّب).</w:t>
      </w:r>
    </w:p>
  </w:endnote>
  <w:endnote w:id="230">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Martin fischer.</w:t>
      </w:r>
    </w:p>
  </w:endnote>
  <w:endnote w:id="231">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Entailment Criterion.</w:t>
      </w:r>
    </w:p>
  </w:endnote>
  <w:endnote w:id="232">
    <w:p w:rsidR="008B5377" w:rsidRPr="006C24A3" w:rsidRDefault="008B5377" w:rsidP="00BD2C44">
      <w:pPr>
        <w:pStyle w:val="af7"/>
        <w:bidi w:val="0"/>
        <w:spacing w:line="291" w:lineRule="exact"/>
        <w:ind w:firstLine="0"/>
        <w:rPr>
          <w:rFonts w:asciiTheme="majorBidi" w:hAnsiTheme="majorBidi" w:cstheme="majorBidi"/>
          <w:rtl/>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w:t>
      </w:r>
      <w:r w:rsidRPr="006C24A3">
        <w:rPr>
          <w:rFonts w:asciiTheme="majorBidi" w:hAnsiTheme="majorBidi" w:cstheme="majorBidi"/>
          <w:lang w:val="en-US"/>
        </w:rPr>
        <w:t xml:space="preserve"> </w:t>
      </w:r>
      <w:r w:rsidRPr="006C24A3">
        <w:rPr>
          <w:rFonts w:asciiTheme="majorBidi" w:hAnsiTheme="majorBidi" w:cstheme="majorBidi"/>
        </w:rPr>
        <w:t>See: Fischer, J. 1992. Resent Work on God and Freedom, American philosophical Quarterly, Vol. 29, No. 2, P. 98; Zagzebski, L. 2008. Philosophy of Religion; an Historical Introduction, Blackwell, Malden P. 118; Zagzebski, L. 2011.</w:t>
      </w:r>
      <w:r w:rsidRPr="006C24A3">
        <w:rPr>
          <w:rFonts w:asciiTheme="majorBidi" w:hAnsiTheme="majorBidi" w:cstheme="majorBidi"/>
          <w:lang w:val="en-US"/>
        </w:rPr>
        <w:t xml:space="preserve"> </w:t>
      </w:r>
      <w:r w:rsidRPr="006C24A3">
        <w:rPr>
          <w:rFonts w:asciiTheme="majorBidi" w:hAnsiTheme="majorBidi" w:cstheme="majorBidi"/>
        </w:rPr>
        <w:t>“Foreknowledge and Free Will”: Stanford Encyclopedia of Philosophy, available at:</w:t>
      </w:r>
    </w:p>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http://plato.stanford.edu/entries/free-will-foreknowledge.</w:t>
      </w:r>
    </w:p>
  </w:endnote>
  <w:endnote w:id="233">
    <w:p w:rsidR="008B5377" w:rsidRPr="006C24A3" w:rsidRDefault="008B5377" w:rsidP="00BD2C44">
      <w:pPr>
        <w:pStyle w:val="af7"/>
        <w:bidi w:val="0"/>
        <w:spacing w:line="291" w:lineRule="exact"/>
        <w:ind w:firstLine="0"/>
        <w:rPr>
          <w:rFonts w:asciiTheme="majorBidi" w:hAnsiTheme="majorBidi" w:cstheme="majorBidi"/>
          <w:lang w:val="en-US"/>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See: Fischer, J. 1989. Resent Work on God and Freedom, American philosophical Quarterly, Vol. 29, No. 2, P. 98; Zagzebski, L. 2011. “Foreknowledge and Free Will”: Stanford Encyclopedia of Philosophy, available at:</w:t>
      </w:r>
    </w:p>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http://plato.stanford.edu/entries/free-will-foreknowledge.</w:t>
      </w:r>
    </w:p>
  </w:endnote>
  <w:endnote w:id="234">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sz w:val="28"/>
          <w:rtl/>
          <w:lang w:bidi="ar-IQ"/>
        </w:rPr>
        <w:t>ألفين بلانتينغا (1932 ـ</w:t>
      </w:r>
      <w:r w:rsidRPr="006C24A3">
        <w:rPr>
          <w:rFonts w:hint="cs"/>
          <w:sz w:val="28"/>
          <w:rtl/>
          <w:lang w:bidi="ar-IQ"/>
        </w:rPr>
        <w:t xml:space="preserve"> </w:t>
      </w:r>
      <w:r w:rsidRPr="006C24A3">
        <w:rPr>
          <w:rFonts w:hint="cs"/>
          <w:sz w:val="28"/>
          <w:rtl/>
        </w:rPr>
        <w:t>؟؟</w:t>
      </w:r>
      <w:r w:rsidRPr="006C24A3">
        <w:rPr>
          <w:sz w:val="28"/>
          <w:rtl/>
          <w:lang w:bidi="ar-IQ"/>
        </w:rPr>
        <w:t>؟م): فيلسوف</w:t>
      </w:r>
      <w:r w:rsidRPr="006C24A3">
        <w:rPr>
          <w:rFonts w:hint="cs"/>
          <w:sz w:val="28"/>
          <w:rtl/>
          <w:lang w:bidi="ar-IQ"/>
        </w:rPr>
        <w:t>ٌ</w:t>
      </w:r>
      <w:r w:rsidRPr="006C24A3">
        <w:rPr>
          <w:sz w:val="28"/>
          <w:rtl/>
          <w:lang w:bidi="ar-IQ"/>
        </w:rPr>
        <w:t xml:space="preserve"> تحليلي أمريكي. معروف</w:t>
      </w:r>
      <w:r w:rsidRPr="006C24A3">
        <w:rPr>
          <w:rFonts w:hint="cs"/>
          <w:sz w:val="28"/>
          <w:rtl/>
          <w:lang w:bidi="ar-IQ"/>
        </w:rPr>
        <w:t>ٌ</w:t>
      </w:r>
      <w:r w:rsidRPr="006C24A3">
        <w:rPr>
          <w:sz w:val="28"/>
          <w:rtl/>
          <w:lang w:bidi="ar-IQ"/>
        </w:rPr>
        <w:t xml:space="preserve"> على نطاق</w:t>
      </w:r>
      <w:r w:rsidRPr="006C24A3">
        <w:rPr>
          <w:rFonts w:hint="cs"/>
          <w:sz w:val="28"/>
          <w:rtl/>
          <w:lang w:bidi="ar-IQ"/>
        </w:rPr>
        <w:t>ٍ</w:t>
      </w:r>
      <w:r w:rsidRPr="006C24A3">
        <w:rPr>
          <w:sz w:val="28"/>
          <w:rtl/>
          <w:lang w:bidi="ar-IQ"/>
        </w:rPr>
        <w:t xml:space="preserve"> واسع </w:t>
      </w:r>
      <w:r w:rsidRPr="006C24A3">
        <w:rPr>
          <w:rFonts w:hint="cs"/>
          <w:sz w:val="28"/>
          <w:rtl/>
          <w:lang w:bidi="ar-IQ"/>
        </w:rPr>
        <w:t xml:space="preserve">في </w:t>
      </w:r>
      <w:r w:rsidRPr="006C24A3">
        <w:rPr>
          <w:sz w:val="28"/>
          <w:rtl/>
          <w:lang w:bidi="ar-IQ"/>
        </w:rPr>
        <w:t>عمله في فلسفة الدين، ونظرية المعرفة، والميتافيزيقا واللاهوت الدفاعي. وصفته مجلة (تايم) بأنه (فيلسوف الله الأرثودوكسي البروتستانتي القيادي لأمريكا). له العديد من المؤل</w:t>
      </w:r>
      <w:r w:rsidRPr="006C24A3">
        <w:rPr>
          <w:rFonts w:hint="cs"/>
          <w:sz w:val="28"/>
          <w:rtl/>
          <w:lang w:bidi="ar-IQ"/>
        </w:rPr>
        <w:t>َّ</w:t>
      </w:r>
      <w:r w:rsidRPr="006C24A3">
        <w:rPr>
          <w:sz w:val="28"/>
          <w:rtl/>
          <w:lang w:bidi="ar-IQ"/>
        </w:rPr>
        <w:t>فات، ومن بينها: (الله والعقول الأخرى)، و(طبيعة الضرورة)، و(الإيمان المسيحي المبر</w:t>
      </w:r>
      <w:r w:rsidRPr="006C24A3">
        <w:rPr>
          <w:rFonts w:hint="cs"/>
          <w:sz w:val="28"/>
          <w:rtl/>
          <w:lang w:bidi="ar-IQ"/>
        </w:rPr>
        <w:t>ّ</w:t>
      </w:r>
      <w:r w:rsidRPr="006C24A3">
        <w:rPr>
          <w:sz w:val="28"/>
          <w:rtl/>
          <w:lang w:bidi="ar-IQ"/>
        </w:rPr>
        <w:t>ر). (المعرّ</w:t>
      </w:r>
      <w:r w:rsidRPr="006C24A3">
        <w:rPr>
          <w:rFonts w:hint="cs"/>
          <w:sz w:val="28"/>
          <w:rtl/>
          <w:lang w:bidi="ar-IQ"/>
        </w:rPr>
        <w:t>ِ</w:t>
      </w:r>
      <w:r w:rsidRPr="006C24A3">
        <w:rPr>
          <w:sz w:val="28"/>
          <w:rtl/>
          <w:lang w:bidi="ar-IQ"/>
        </w:rPr>
        <w:t>ب).</w:t>
      </w:r>
    </w:p>
  </w:endnote>
  <w:endnote w:id="235">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Lack of counterfactual power.</w:t>
      </w:r>
    </w:p>
  </w:endnote>
  <w:endnote w:id="236">
    <w:p w:rsidR="008B5377" w:rsidRPr="006C24A3" w:rsidRDefault="008B5377" w:rsidP="00BD2C44">
      <w:pPr>
        <w:pStyle w:val="af7"/>
        <w:bidi w:val="0"/>
        <w:spacing w:line="291" w:lineRule="exact"/>
        <w:ind w:firstLine="0"/>
        <w:rPr>
          <w:rFonts w:asciiTheme="majorBidi" w:hAnsiTheme="majorBidi" w:cstheme="majorBidi"/>
          <w:lang w:val="en-US"/>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See: Zagzebski, L. 2008. Philosophy of Religion; an Historical Introduction, Blackwell, Malden P. 114; Zagzebski, L. 2011. “Foreknowledge and Free Will”: Stanford Encyclopedia of Philosophy, available at:</w:t>
      </w:r>
    </w:p>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http://plato.stanford.edu/entries/free-will-foreknowledge.</w:t>
      </w:r>
    </w:p>
  </w:endnote>
  <w:endnote w:id="237">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 xml:space="preserve">انظر: بهرام علي زاده، إراده آزاد وآموزه هاي ديني: نقد وبررسي پاسخ هاي أنديشمندان غربي به مسأله تقدير </w:t>
      </w:r>
      <w:r w:rsidRPr="006C24A3">
        <w:rPr>
          <w:rFonts w:ascii="Mosawi" w:hAnsi="Mosawi" w:cs="Abz-3 (Yagut)" w:hint="cs"/>
          <w:szCs w:val="20"/>
          <w:rtl/>
        </w:rPr>
        <w:t>انگاري</w:t>
      </w:r>
      <w:r w:rsidRPr="006C24A3">
        <w:rPr>
          <w:rFonts w:hint="cs"/>
          <w:sz w:val="28"/>
          <w:rtl/>
          <w:lang w:bidi="ar-IQ"/>
        </w:rPr>
        <w:t xml:space="preserve"> (الإرادة الحرّة والمفاهيم الدينية: نقد ومناقشة أجوبة المفكِّرين الغربيين عن المسألة التقديرية)، مجلة (آيينه معرفت) الفصلية (مجلة متخصِّصة في الفلسفة والكلام الإسلامي): 64، جامعة الشهيد بهشتي، 1389هـ.ش.</w:t>
      </w:r>
    </w:p>
  </w:endnote>
  <w:endnote w:id="238">
    <w:p w:rsidR="008B5377" w:rsidRPr="006C24A3" w:rsidRDefault="008B5377" w:rsidP="00BD2C44">
      <w:pPr>
        <w:pStyle w:val="af7"/>
        <w:spacing w:line="291" w:lineRule="exact"/>
        <w:ind w:firstLine="0"/>
        <w:rPr>
          <w:sz w:val="28"/>
          <w:rtl/>
          <w:lang w:bidi="ar-IQ"/>
        </w:rPr>
      </w:pPr>
      <w:r w:rsidRPr="006C24A3">
        <w:rPr>
          <w:sz w:val="28"/>
          <w:rtl/>
          <w:lang w:bidi="ar-IQ"/>
        </w:rPr>
        <w:t>(</w:t>
      </w:r>
      <w:r w:rsidRPr="006C24A3">
        <w:rPr>
          <w:rStyle w:val="af9"/>
          <w:sz w:val="28"/>
          <w:vertAlign w:val="baseline"/>
        </w:rPr>
        <w:endnoteRef/>
      </w:r>
      <w:r w:rsidRPr="006C24A3">
        <w:rPr>
          <w:rFonts w:hint="cs"/>
          <w:sz w:val="28"/>
          <w:rtl/>
        </w:rPr>
        <w:t xml:space="preserve">) </w:t>
      </w:r>
      <w:r w:rsidRPr="006C24A3">
        <w:rPr>
          <w:rFonts w:hint="cs"/>
          <w:sz w:val="28"/>
          <w:rtl/>
          <w:lang w:bidi="ar-IQ"/>
        </w:rPr>
        <w:t xml:space="preserve">انظر: زينب أميري، بررسي تطبيقي آراي ليندا </w:t>
      </w:r>
      <w:r w:rsidRPr="006C24A3">
        <w:rPr>
          <w:rFonts w:ascii="Mosawi" w:hAnsi="Mosawi" w:cs="Abz-3 (Yagut)" w:hint="cs"/>
          <w:szCs w:val="20"/>
          <w:rtl/>
        </w:rPr>
        <w:t>زاگزبسكي</w:t>
      </w:r>
      <w:r w:rsidRPr="006C24A3">
        <w:rPr>
          <w:rFonts w:hint="cs"/>
          <w:sz w:val="28"/>
          <w:rtl/>
          <w:lang w:bidi="ar-IQ"/>
        </w:rPr>
        <w:t xml:space="preserve"> وأستاد مرتضى مطهري در باب علم بيشين إلهي واختيار إنسان (دراسة مقارنة لآراء ليندا زاجزبسكي والأستاذ مرتضى المطهري في مسألة العلم الإلهي السابق واختيار الإنسان، مجلة (أنديشه ديني) الفصلية، العدد 3: 14، جامعة شيراز، السنة 14، 1993م؛ </w:t>
      </w:r>
    </w:p>
    <w:p w:rsidR="008B5377" w:rsidRPr="006C24A3" w:rsidRDefault="008B5377" w:rsidP="00BD2C44">
      <w:pPr>
        <w:pStyle w:val="af7"/>
        <w:bidi w:val="0"/>
        <w:spacing w:line="291" w:lineRule="exact"/>
        <w:ind w:firstLine="0"/>
        <w:rPr>
          <w:rFonts w:asciiTheme="majorBidi" w:hAnsiTheme="majorBidi" w:cstheme="majorBidi"/>
          <w:szCs w:val="20"/>
        </w:rPr>
      </w:pPr>
      <w:r w:rsidRPr="006C24A3">
        <w:rPr>
          <w:rFonts w:asciiTheme="majorBidi" w:hAnsiTheme="majorBidi" w:cstheme="majorBidi"/>
        </w:rPr>
        <w:t xml:space="preserve">Zagzebski, L. 1991, The Dilema of Freedom and Foreknowledge, Oxford University </w:t>
      </w:r>
      <w:r w:rsidRPr="006C24A3">
        <w:rPr>
          <w:rFonts w:asciiTheme="majorBidi" w:hAnsiTheme="majorBidi" w:cstheme="majorBidi"/>
          <w:szCs w:val="20"/>
        </w:rPr>
        <w:t>press, P.</w:t>
      </w:r>
      <w:r w:rsidRPr="006C24A3">
        <w:rPr>
          <w:rFonts w:asciiTheme="majorBidi" w:hAnsiTheme="majorBidi" w:cstheme="majorBidi" w:hint="cs"/>
          <w:szCs w:val="20"/>
          <w:rtl/>
        </w:rPr>
        <w:t xml:space="preserve"> </w:t>
      </w:r>
      <w:r w:rsidRPr="006C24A3">
        <w:rPr>
          <w:rFonts w:asciiTheme="majorBidi" w:hAnsiTheme="majorBidi" w:cstheme="majorBidi"/>
          <w:szCs w:val="20"/>
        </w:rPr>
        <w:t xml:space="preserve">66 </w:t>
      </w:r>
      <w:r w:rsidRPr="006C24A3">
        <w:rPr>
          <w:rFonts w:asciiTheme="majorBidi" w:hAnsiTheme="majorBidi" w:cstheme="majorBidi"/>
          <w:szCs w:val="20"/>
          <w:rtl/>
        </w:rPr>
        <w:t>ـ</w:t>
      </w:r>
      <w:r w:rsidRPr="006C24A3">
        <w:rPr>
          <w:rFonts w:asciiTheme="majorBidi" w:hAnsiTheme="majorBidi" w:cstheme="majorBidi"/>
          <w:szCs w:val="20"/>
        </w:rPr>
        <w:t xml:space="preserve"> 67.</w:t>
      </w:r>
    </w:p>
  </w:endnote>
  <w:endnote w:id="239">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See: Zagzebski, L. 2011. “Foreknowledge and Free Will”: Stanford Encyclopedia of Philosophy, available at: http://plato.stanford.edu/entries/free-will-foreknowledge.</w:t>
      </w:r>
    </w:p>
  </w:endnote>
  <w:endnote w:id="240">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Thomistic Description.</w:t>
      </w:r>
    </w:p>
  </w:endnote>
  <w:endnote w:id="241">
    <w:p w:rsidR="008B5377" w:rsidRPr="006C24A3" w:rsidRDefault="008B5377" w:rsidP="00BD2C44">
      <w:pPr>
        <w:pStyle w:val="af7"/>
        <w:bidi w:val="0"/>
        <w:spacing w:line="291" w:lineRule="exact"/>
        <w:ind w:firstLine="0"/>
        <w:rPr>
          <w:rFonts w:asciiTheme="majorBidi" w:hAnsiTheme="majorBidi" w:cstheme="majorBidi"/>
          <w:szCs w:val="20"/>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xml:space="preserve">) See: Zagzebski, L. 1991, The Dilema of Freedom and Foreknowledge, Oxford </w:t>
      </w:r>
      <w:r w:rsidRPr="006C24A3">
        <w:rPr>
          <w:rFonts w:asciiTheme="majorBidi" w:hAnsiTheme="majorBidi" w:cstheme="majorBidi"/>
          <w:szCs w:val="20"/>
        </w:rPr>
        <w:t>University press, P.</w:t>
      </w:r>
      <w:r w:rsidRPr="006C24A3">
        <w:rPr>
          <w:rFonts w:asciiTheme="majorBidi" w:hAnsiTheme="majorBidi" w:cstheme="majorBidi" w:hint="cs"/>
          <w:szCs w:val="20"/>
          <w:rtl/>
        </w:rPr>
        <w:t xml:space="preserve"> </w:t>
      </w:r>
      <w:r w:rsidRPr="006C24A3">
        <w:rPr>
          <w:rFonts w:asciiTheme="majorBidi" w:hAnsiTheme="majorBidi" w:cstheme="majorBidi"/>
          <w:szCs w:val="20"/>
        </w:rPr>
        <w:t xml:space="preserve">66 </w:t>
      </w:r>
      <w:r w:rsidRPr="006C24A3">
        <w:rPr>
          <w:rFonts w:asciiTheme="majorBidi" w:hAnsiTheme="majorBidi" w:cstheme="majorBidi"/>
          <w:szCs w:val="20"/>
          <w:rtl/>
        </w:rPr>
        <w:t>ـ</w:t>
      </w:r>
      <w:r w:rsidRPr="006C24A3">
        <w:rPr>
          <w:rFonts w:asciiTheme="majorBidi" w:hAnsiTheme="majorBidi" w:cstheme="majorBidi"/>
          <w:szCs w:val="20"/>
        </w:rPr>
        <w:t xml:space="preserve"> 67.</w:t>
      </w:r>
    </w:p>
  </w:endnote>
  <w:endnote w:id="242">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Thomistic Ockhamism.</w:t>
      </w:r>
    </w:p>
  </w:endnote>
  <w:endnote w:id="243">
    <w:p w:rsidR="008B5377" w:rsidRPr="006C24A3" w:rsidRDefault="008B5377" w:rsidP="00BD2C44">
      <w:pPr>
        <w:pStyle w:val="af7"/>
        <w:spacing w:line="291" w:lineRule="exact"/>
        <w:ind w:firstLine="0"/>
        <w:rPr>
          <w:sz w:val="28"/>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sz w:val="28"/>
          <w:rtl/>
          <w:lang w:bidi="ar-IQ"/>
        </w:rPr>
        <w:t xml:space="preserve">انظر: </w:t>
      </w:r>
      <w:r w:rsidRPr="006C24A3">
        <w:rPr>
          <w:rFonts w:hint="cs"/>
          <w:sz w:val="28"/>
          <w:rtl/>
          <w:lang w:bidi="ar-IQ"/>
        </w:rPr>
        <w:t xml:space="preserve">زينب أميري، بررسي تطبيقي آراي ليندا </w:t>
      </w:r>
      <w:r w:rsidRPr="006C24A3">
        <w:rPr>
          <w:rFonts w:ascii="Mosawi" w:hAnsi="Mosawi" w:cs="Abz-3 (Yagut)" w:hint="cs"/>
          <w:szCs w:val="20"/>
          <w:rtl/>
        </w:rPr>
        <w:t>زاگزبسكي</w:t>
      </w:r>
      <w:r w:rsidRPr="006C24A3">
        <w:rPr>
          <w:rFonts w:hint="cs"/>
          <w:sz w:val="28"/>
          <w:rtl/>
          <w:lang w:bidi="ar-IQ"/>
        </w:rPr>
        <w:t xml:space="preserve"> وأستاد مرتضى مطهري در باب علم بيشين إلهي واختيار إنسان (دراسة مقارنة لآراء ليندا زاجزبسكي والأستاذ مرتضى المطهري في مسألة العلم الإلهي السابق واختيار الإنسان، مجلة (أنديشه ديني) الفصلية، العدد 3: 13، جامعة شيراز، السنة 14، 1993م</w:t>
      </w:r>
      <w:r w:rsidRPr="006C24A3">
        <w:rPr>
          <w:sz w:val="28"/>
          <w:rtl/>
          <w:lang w:bidi="ar-IQ"/>
        </w:rPr>
        <w:t xml:space="preserve">؛ </w:t>
      </w:r>
    </w:p>
    <w:p w:rsidR="008B5377" w:rsidRPr="006C24A3" w:rsidRDefault="008B5377" w:rsidP="00BD2C44">
      <w:pPr>
        <w:pStyle w:val="af7"/>
        <w:bidi w:val="0"/>
        <w:spacing w:line="291" w:lineRule="exact"/>
        <w:ind w:firstLine="0"/>
        <w:rPr>
          <w:rFonts w:asciiTheme="majorBidi" w:hAnsiTheme="majorBidi" w:cstheme="majorBidi"/>
          <w:szCs w:val="20"/>
          <w:rtl/>
        </w:rPr>
      </w:pPr>
      <w:r w:rsidRPr="006C24A3">
        <w:rPr>
          <w:rFonts w:asciiTheme="majorBidi" w:hAnsiTheme="majorBidi" w:cstheme="majorBidi"/>
        </w:rPr>
        <w:t xml:space="preserve">Zagzebski, L. 1991, The Dilema of Freedom and Foreknowledge, Oxford University </w:t>
      </w:r>
      <w:r w:rsidRPr="006C24A3">
        <w:rPr>
          <w:rFonts w:asciiTheme="majorBidi" w:hAnsiTheme="majorBidi" w:cstheme="majorBidi"/>
          <w:szCs w:val="20"/>
        </w:rPr>
        <w:t xml:space="preserve">press, P. 85 </w:t>
      </w:r>
      <w:r w:rsidRPr="006C24A3">
        <w:rPr>
          <w:rFonts w:asciiTheme="majorBidi" w:hAnsiTheme="majorBidi" w:cstheme="majorBidi"/>
          <w:szCs w:val="20"/>
          <w:rtl/>
        </w:rPr>
        <w:t>ـ</w:t>
      </w:r>
      <w:r w:rsidRPr="006C24A3">
        <w:rPr>
          <w:rFonts w:asciiTheme="majorBidi" w:hAnsiTheme="majorBidi" w:cstheme="majorBidi"/>
          <w:szCs w:val="20"/>
        </w:rPr>
        <w:t xml:space="preserve"> 91</w:t>
      </w:r>
      <w:r w:rsidRPr="006C24A3">
        <w:rPr>
          <w:rFonts w:asciiTheme="majorBidi" w:hAnsiTheme="majorBidi" w:cstheme="majorBidi"/>
          <w:szCs w:val="20"/>
          <w:rtl/>
        </w:rPr>
        <w:t>.</w:t>
      </w:r>
    </w:p>
  </w:endnote>
  <w:endnote w:id="244">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sz w:val="28"/>
          <w:rtl/>
          <w:lang w:bidi="ar-IQ"/>
        </w:rPr>
        <w:t xml:space="preserve">انظر: </w:t>
      </w:r>
      <w:r w:rsidRPr="006C24A3">
        <w:rPr>
          <w:rFonts w:hint="cs"/>
          <w:sz w:val="28"/>
          <w:rtl/>
          <w:lang w:bidi="ar-IQ"/>
        </w:rPr>
        <w:t xml:space="preserve">زينب أميري، بررسي تطبيقي آراي ليندا </w:t>
      </w:r>
      <w:r w:rsidRPr="006C24A3">
        <w:rPr>
          <w:rFonts w:ascii="Mosawi" w:hAnsi="Mosawi" w:cs="Abz-3 (Yagut)" w:hint="cs"/>
          <w:szCs w:val="20"/>
          <w:rtl/>
        </w:rPr>
        <w:t>زاگزبسكي</w:t>
      </w:r>
      <w:r w:rsidRPr="006C24A3">
        <w:rPr>
          <w:rFonts w:hint="cs"/>
          <w:sz w:val="28"/>
          <w:rtl/>
          <w:lang w:bidi="ar-IQ"/>
        </w:rPr>
        <w:t xml:space="preserve"> وأستاد مرتضى مطهري در باب علم بيشين إلهي واختيار إنسان (دراسة مقارنة لآراء ليندا زاجزبسكي والأستاذ مرتضى المطهري في مسألة العلم الإلهي السابق واختيار الإنسان، مجلة (أنديشه ديني) الفصلية، العدد 3: 25، جامعة شيراز، السنة 14، 1993م.</w:t>
      </w:r>
    </w:p>
  </w:endnote>
  <w:endnote w:id="245">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The Molinist Solution.</w:t>
      </w:r>
    </w:p>
  </w:endnote>
  <w:endnote w:id="246">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sz w:val="28"/>
          <w:rtl/>
          <w:lang w:bidi="ar-IQ"/>
        </w:rPr>
        <w:t>لويس دي مولينا (1535 ـ 1600م): أستاذ</w:t>
      </w:r>
      <w:r w:rsidRPr="006C24A3">
        <w:rPr>
          <w:rFonts w:hint="cs"/>
          <w:sz w:val="28"/>
          <w:rtl/>
          <w:lang w:bidi="ar-IQ"/>
        </w:rPr>
        <w:t>ٌ</w:t>
      </w:r>
      <w:r w:rsidRPr="006C24A3">
        <w:rPr>
          <w:sz w:val="28"/>
          <w:rtl/>
          <w:lang w:bidi="ar-IQ"/>
        </w:rPr>
        <w:t xml:space="preserve"> جامعي وفيلسوف</w:t>
      </w:r>
      <w:r w:rsidRPr="006C24A3">
        <w:rPr>
          <w:rFonts w:hint="cs"/>
          <w:sz w:val="28"/>
          <w:rtl/>
          <w:lang w:bidi="ar-IQ"/>
        </w:rPr>
        <w:t>ٌ</w:t>
      </w:r>
      <w:r w:rsidRPr="006C24A3">
        <w:rPr>
          <w:sz w:val="28"/>
          <w:rtl/>
          <w:lang w:bidi="ar-IQ"/>
        </w:rPr>
        <w:t xml:space="preserve"> وقانوني واقتصادي إسباني. (المعرّ</w:t>
      </w:r>
      <w:r w:rsidRPr="006C24A3">
        <w:rPr>
          <w:rFonts w:hint="cs"/>
          <w:sz w:val="28"/>
          <w:rtl/>
          <w:lang w:bidi="ar-IQ"/>
        </w:rPr>
        <w:t>ِ</w:t>
      </w:r>
      <w:r w:rsidRPr="006C24A3">
        <w:rPr>
          <w:sz w:val="28"/>
          <w:rtl/>
          <w:lang w:bidi="ar-IQ"/>
        </w:rPr>
        <w:t>ب).</w:t>
      </w:r>
    </w:p>
  </w:endnote>
  <w:endnote w:id="247">
    <w:p w:rsidR="008B5377" w:rsidRPr="006C24A3" w:rsidRDefault="008B5377" w:rsidP="00BD2C44">
      <w:pPr>
        <w:pStyle w:val="af7"/>
        <w:spacing w:line="291" w:lineRule="exact"/>
        <w:ind w:firstLine="0"/>
        <w:rPr>
          <w:sz w:val="28"/>
          <w:lang w:bidi="ar-IQ"/>
        </w:rPr>
      </w:pPr>
      <w:r w:rsidRPr="006C24A3">
        <w:rPr>
          <w:sz w:val="28"/>
          <w:rtl/>
        </w:rPr>
        <w:t>(</w:t>
      </w:r>
      <w:r w:rsidRPr="006C24A3">
        <w:rPr>
          <w:rStyle w:val="af9"/>
          <w:sz w:val="28"/>
          <w:vertAlign w:val="baseline"/>
        </w:rPr>
        <w:endnoteRef/>
      </w:r>
      <w:r w:rsidRPr="006C24A3">
        <w:rPr>
          <w:rFonts w:hint="cs"/>
          <w:sz w:val="28"/>
          <w:rtl/>
        </w:rPr>
        <w:t>) (</w:t>
      </w:r>
      <w:r w:rsidRPr="006C24A3">
        <w:rPr>
          <w:rFonts w:asciiTheme="majorBidi" w:hAnsiTheme="majorBidi" w:cstheme="majorBidi"/>
          <w:szCs w:val="20"/>
          <w:lang w:bidi="ar-IQ"/>
        </w:rPr>
        <w:t>Doctrin of Middle Knowledge</w:t>
      </w:r>
      <w:r w:rsidRPr="006C24A3">
        <w:rPr>
          <w:rFonts w:hint="cs"/>
          <w:sz w:val="28"/>
          <w:rtl/>
        </w:rPr>
        <w:t>): إن المعرفة الوسيطة تعني المعرفة بالشيء الذي يريد كلّ مخلوق حرّ ممكن أن يختاره في جميع الظروف الممكنة. وبعبارةٍ أفضل: إن المعرفة بالاختيار والقرار الذي يتخذه كلّ فاعلٍ إنساني حرّ في جميع الظروف تسمّى معرفةً وسيطة.</w:t>
      </w:r>
      <w:r w:rsidRPr="006C24A3">
        <w:rPr>
          <w:rFonts w:hint="cs"/>
          <w:sz w:val="28"/>
          <w:rtl/>
          <w:lang w:bidi="ar-IQ"/>
        </w:rPr>
        <w:t xml:space="preserve"> لقد تمّ اشتقاق مصطلح المعرفة الوسيطة من الجذر اللاتيني (</w:t>
      </w:r>
      <w:r w:rsidRPr="006C24A3">
        <w:rPr>
          <w:rFonts w:asciiTheme="majorBidi" w:hAnsiTheme="majorBidi"/>
          <w:szCs w:val="20"/>
          <w:lang w:bidi="ar-IQ"/>
        </w:rPr>
        <w:t>Scientia</w:t>
      </w:r>
      <w:r w:rsidRPr="006C24A3">
        <w:rPr>
          <w:rFonts w:asciiTheme="majorBidi" w:hAnsiTheme="majorBidi"/>
          <w:szCs w:val="20"/>
        </w:rPr>
        <w:t xml:space="preserve"> </w:t>
      </w:r>
      <w:r w:rsidRPr="006C24A3">
        <w:rPr>
          <w:rFonts w:asciiTheme="majorBidi" w:hAnsiTheme="majorBidi"/>
          <w:szCs w:val="20"/>
          <w:lang w:bidi="ar-IQ"/>
        </w:rPr>
        <w:t>media</w:t>
      </w:r>
      <w:r w:rsidRPr="006C24A3">
        <w:rPr>
          <w:rFonts w:hint="cs"/>
          <w:sz w:val="28"/>
          <w:rtl/>
          <w:lang w:bidi="ar-IQ"/>
        </w:rPr>
        <w:t>)، وهي تصف طريقةً خاصة عن معرفة الله وعلمه بحقائق العالم (شؤون المستقبل)، انظر المصدر التالي:</w:t>
      </w:r>
    </w:p>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Blackburn, S. 2005, The Oxford Dictionary of Philosophy. New York: Oxford University Press. P. 331.</w:t>
      </w:r>
    </w:p>
  </w:endnote>
  <w:endnote w:id="248">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See: Blackburn, S. 2005, The Oxford Dictionary of Philosophy. New York: Oxford University Press. P. 331; Zagzebski, L. 2008. Philosophy of Religion; an Historical Introduction, Blackwell, Malden P. 115 - 116; Zagzebski, L. 2011. “Foreknowledge and Free Will”: Stanford Encyclopedia of Philosophy, available at: http://plato.stanford.edu/entries/free-will-foreknowledge.</w:t>
      </w:r>
    </w:p>
  </w:endnote>
  <w:endnote w:id="249">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Counter factual conditionals.</w:t>
      </w:r>
    </w:p>
  </w:endnote>
  <w:endnote w:id="250">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Counter factuals of freedom.</w:t>
      </w:r>
    </w:p>
  </w:endnote>
  <w:endnote w:id="251">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rPr>
        <w:t>) Zagzebski, L. 2008. Philosophy of Religion; an Historical Introduction, Blackwell, Malden P. 268.</w:t>
      </w:r>
    </w:p>
  </w:endnote>
  <w:endnote w:id="252">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sz w:val="28"/>
          <w:rtl/>
          <w:lang w:bidi="ar-IQ"/>
        </w:rPr>
        <w:t>وليام لين كرايغ (1949 ـ</w:t>
      </w:r>
      <w:r w:rsidRPr="006C24A3">
        <w:rPr>
          <w:rFonts w:hint="cs"/>
          <w:sz w:val="28"/>
          <w:rtl/>
          <w:lang w:bidi="ar-IQ"/>
        </w:rPr>
        <w:t xml:space="preserve"> ؟؟</w:t>
      </w:r>
      <w:r w:rsidRPr="006C24A3">
        <w:rPr>
          <w:sz w:val="28"/>
          <w:rtl/>
          <w:lang w:bidi="ar-IQ"/>
        </w:rPr>
        <w:t>؟م): فيلسوف</w:t>
      </w:r>
      <w:r w:rsidRPr="006C24A3">
        <w:rPr>
          <w:rFonts w:hint="cs"/>
          <w:sz w:val="28"/>
          <w:rtl/>
          <w:lang w:bidi="ar-IQ"/>
        </w:rPr>
        <w:t>ٌ</w:t>
      </w:r>
      <w:r w:rsidRPr="006C24A3">
        <w:rPr>
          <w:sz w:val="28"/>
          <w:rtl/>
          <w:lang w:bidi="ar-IQ"/>
        </w:rPr>
        <w:t xml:space="preserve"> تحليلي ولاهوتي</w:t>
      </w:r>
      <w:r w:rsidRPr="006C24A3">
        <w:rPr>
          <w:rFonts w:hint="cs"/>
          <w:sz w:val="28"/>
          <w:rtl/>
          <w:lang w:bidi="ar-IQ"/>
        </w:rPr>
        <w:t>ٌّ</w:t>
      </w:r>
      <w:r w:rsidRPr="006C24A3">
        <w:rPr>
          <w:sz w:val="28"/>
          <w:rtl/>
          <w:lang w:bidi="ar-IQ"/>
        </w:rPr>
        <w:t xml:space="preserve"> مسيحي أمريكي. من أشهر اللاهوتي</w:t>
      </w:r>
      <w:r w:rsidRPr="006C24A3">
        <w:rPr>
          <w:rFonts w:hint="cs"/>
          <w:sz w:val="28"/>
          <w:rtl/>
          <w:lang w:bidi="ar-IQ"/>
        </w:rPr>
        <w:t>ّ</w:t>
      </w:r>
      <w:r w:rsidRPr="006C24A3">
        <w:rPr>
          <w:sz w:val="28"/>
          <w:rtl/>
          <w:lang w:bidi="ar-IQ"/>
        </w:rPr>
        <w:t>ين الدفاعيين في العالم، وقد قام بمناظرة العديد من مروّ</w:t>
      </w:r>
      <w:r w:rsidRPr="006C24A3">
        <w:rPr>
          <w:rFonts w:hint="cs"/>
          <w:sz w:val="28"/>
          <w:rtl/>
          <w:lang w:bidi="ar-IQ"/>
        </w:rPr>
        <w:t>ِ</w:t>
      </w:r>
      <w:r w:rsidRPr="006C24A3">
        <w:rPr>
          <w:sz w:val="28"/>
          <w:rtl/>
          <w:lang w:bidi="ar-IQ"/>
        </w:rPr>
        <w:t>جي الإلحاد</w:t>
      </w:r>
      <w:r w:rsidRPr="006C24A3">
        <w:rPr>
          <w:rFonts w:hint="cs"/>
          <w:sz w:val="28"/>
          <w:rtl/>
          <w:lang w:bidi="ar-IQ"/>
        </w:rPr>
        <w:t>،</w:t>
      </w:r>
      <w:r w:rsidRPr="006C24A3">
        <w:rPr>
          <w:sz w:val="28"/>
          <w:rtl/>
          <w:lang w:bidi="ar-IQ"/>
        </w:rPr>
        <w:t xml:space="preserve"> من أمثال: ريتشارد دوكينز وسام هاريس، كما ناظر المسلم شبير علي عدّة مناظرات، وقد كتب عدّة كتب</w:t>
      </w:r>
      <w:r w:rsidRPr="006C24A3">
        <w:rPr>
          <w:rFonts w:hint="cs"/>
          <w:sz w:val="28"/>
          <w:rtl/>
          <w:lang w:bidi="ar-IQ"/>
        </w:rPr>
        <w:t>ٍ</w:t>
      </w:r>
      <w:r w:rsidRPr="006C24A3">
        <w:rPr>
          <w:sz w:val="28"/>
          <w:rtl/>
          <w:lang w:bidi="ar-IQ"/>
        </w:rPr>
        <w:t>، ومن بينها</w:t>
      </w:r>
      <w:r w:rsidRPr="006C24A3">
        <w:rPr>
          <w:rFonts w:hint="cs"/>
          <w:sz w:val="28"/>
          <w:rtl/>
          <w:lang w:bidi="ar-IQ"/>
        </w:rPr>
        <w:t>:</w:t>
      </w:r>
      <w:r w:rsidRPr="006C24A3">
        <w:rPr>
          <w:sz w:val="28"/>
          <w:rtl/>
          <w:lang w:bidi="ar-IQ"/>
        </w:rPr>
        <w:t xml:space="preserve"> (الإيمان المنطقي). (المعرّ</w:t>
      </w:r>
      <w:r w:rsidRPr="006C24A3">
        <w:rPr>
          <w:rFonts w:hint="cs"/>
          <w:sz w:val="28"/>
          <w:rtl/>
          <w:lang w:bidi="ar-IQ"/>
        </w:rPr>
        <w:t>ِ</w:t>
      </w:r>
      <w:r w:rsidRPr="006C24A3">
        <w:rPr>
          <w:sz w:val="28"/>
          <w:rtl/>
          <w:lang w:bidi="ar-IQ"/>
        </w:rPr>
        <w:t>ب).</w:t>
      </w:r>
    </w:p>
  </w:endnote>
  <w:endnote w:id="253">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 xml:space="preserve">يذهب وليام كرايغ إلى الاعتقاد بأن الله قادرٌ على أن يخلق العالم بحيث يتمّ إنجاز مشاريعه وخططه [غايات الله وأهدافه] على يد مخلوقاته الحرّة وأعمالها. بالنظر إلى فرضية </w:t>
      </w:r>
      <w:r w:rsidRPr="006C24A3">
        <w:rPr>
          <w:rFonts w:cs="AL-Mohanad" w:hint="eastAsia"/>
          <w:sz w:val="22"/>
          <w:szCs w:val="22"/>
          <w:rtl/>
        </w:rPr>
        <w:t>«</w:t>
      </w:r>
      <w:r w:rsidRPr="006C24A3">
        <w:rPr>
          <w:rFonts w:hint="cs"/>
          <w:sz w:val="28"/>
          <w:rtl/>
          <w:lang w:bidi="ar-IQ"/>
        </w:rPr>
        <w:t>أنه بالالتفات إلى مفهوم المعرفة الوسيطة يكون التضادّ الظاهري بين السيادة والهيمنة الإلهية ـ التي يبدو أنها تهدِّد حرية الإنسان التي تنقض الحاكمية والهيمنة الإلهية بالمعنى القويّ للكلمة ـ قد زال وتمّ حلّه</w:t>
      </w:r>
      <w:r w:rsidRPr="006C24A3">
        <w:rPr>
          <w:rFonts w:cs="AL-Mohanad" w:hint="eastAsia"/>
          <w:sz w:val="22"/>
          <w:szCs w:val="22"/>
          <w:rtl/>
        </w:rPr>
        <w:t>»</w:t>
      </w:r>
      <w:r w:rsidRPr="006C24A3">
        <w:rPr>
          <w:rFonts w:hint="cs"/>
          <w:sz w:val="28"/>
          <w:rtl/>
          <w:lang w:bidi="ar-IQ"/>
        </w:rPr>
        <w:t>.... إن نظرية المعرفة الوسيطة لا تنسجم مع مفهوم المشيئة الإلهية فحَسْب، بل إنها تعمل ـ بالإضافة إلى الحفاظ على السيادة أو الحاكمية الإلهية (</w:t>
      </w:r>
      <w:r w:rsidRPr="006C24A3">
        <w:rPr>
          <w:rFonts w:asciiTheme="majorBidi" w:hAnsiTheme="majorBidi" w:cstheme="majorBidi"/>
          <w:szCs w:val="20"/>
          <w:lang w:bidi="ar-IQ"/>
        </w:rPr>
        <w:t>Gods sovereignty</w:t>
      </w:r>
      <w:r w:rsidRPr="006C24A3">
        <w:rPr>
          <w:rFonts w:hint="cs"/>
          <w:sz w:val="28"/>
          <w:rtl/>
          <w:lang w:bidi="ar-IQ"/>
        </w:rPr>
        <w:t>) والحفاظ عليها ـ على بيان حرية الإنسان بشكلٍ واضح أيضاً. (</w:t>
      </w:r>
      <w:r w:rsidRPr="006C24A3">
        <w:rPr>
          <w:rFonts w:asciiTheme="majorBidi" w:hAnsiTheme="majorBidi" w:cstheme="majorBidi"/>
          <w:szCs w:val="20"/>
          <w:lang w:bidi="ar-IQ"/>
        </w:rPr>
        <w:t>Craig, W. 1987. The only wise God, Grand Rapids, Mich: Baker. P. 135</w:t>
      </w:r>
      <w:r w:rsidRPr="006C24A3">
        <w:rPr>
          <w:rFonts w:hint="cs"/>
          <w:sz w:val="28"/>
          <w:rtl/>
          <w:lang w:bidi="ar-IQ"/>
        </w:rPr>
        <w:t>).</w:t>
      </w:r>
      <w:r w:rsidRPr="006C24A3">
        <w:rPr>
          <w:sz w:val="28"/>
          <w:lang w:bidi="ar-IQ"/>
        </w:rPr>
        <w:t xml:space="preserve"> </w:t>
      </w:r>
      <w:r w:rsidRPr="006C24A3">
        <w:rPr>
          <w:rFonts w:hint="cs"/>
          <w:sz w:val="28"/>
          <w:rtl/>
          <w:lang w:bidi="ar-IQ"/>
        </w:rPr>
        <w:t xml:space="preserve">كما تمَّت الاستفادة في المرحلة المعاصرة من </w:t>
      </w:r>
      <w:r w:rsidRPr="006C24A3">
        <w:rPr>
          <w:rFonts w:cs="AL-Mohanad" w:hint="eastAsia"/>
          <w:sz w:val="22"/>
          <w:szCs w:val="22"/>
          <w:rtl/>
        </w:rPr>
        <w:t>«</w:t>
      </w:r>
      <w:r w:rsidRPr="006C24A3">
        <w:rPr>
          <w:rFonts w:hint="cs"/>
          <w:sz w:val="28"/>
          <w:rtl/>
          <w:lang w:bidi="ar-IQ"/>
        </w:rPr>
        <w:t>مفهوم المعرفة الوسيطة</w:t>
      </w:r>
      <w:r w:rsidRPr="006C24A3">
        <w:rPr>
          <w:rFonts w:cs="AL-Mohanad" w:hint="eastAsia"/>
          <w:sz w:val="22"/>
          <w:szCs w:val="22"/>
          <w:rtl/>
        </w:rPr>
        <w:t>»</w:t>
      </w:r>
      <w:r w:rsidRPr="006C24A3">
        <w:rPr>
          <w:rFonts w:hint="cs"/>
          <w:sz w:val="28"/>
          <w:rtl/>
          <w:lang w:bidi="ar-IQ"/>
        </w:rPr>
        <w:t xml:space="preserve"> بوصفها طريقةَ حلٍّ لمسألة الشرّ، من قِبَل فيلسوف مثل: ألفين بلانتينغا(1974م) أيضاً.</w:t>
      </w:r>
    </w:p>
  </w:endnote>
  <w:endnote w:id="254">
    <w:p w:rsidR="008B5377" w:rsidRPr="006C24A3" w:rsidRDefault="008B5377" w:rsidP="006407FD">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endnoteRef/>
      </w:r>
      <w:r w:rsidRPr="006C24A3">
        <w:rPr>
          <w:rFonts w:asciiTheme="majorBidi" w:hAnsiTheme="majorBidi" w:cstheme="majorBidi"/>
        </w:rPr>
        <w:t>) See: Adams, R. 1977. “Midlle Knowledge and the problem of Evil”, American philosophical Quarterly 14: P. 110.</w:t>
      </w:r>
    </w:p>
  </w:endnote>
  <w:endnote w:id="255">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endnoteRef/>
      </w:r>
      <w:r w:rsidRPr="006C24A3">
        <w:rPr>
          <w:rFonts w:asciiTheme="majorBidi" w:hAnsiTheme="majorBidi" w:cstheme="majorBidi"/>
        </w:rPr>
        <w:t>) explanatory prior.</w:t>
      </w:r>
    </w:p>
  </w:endnote>
  <w:endnote w:id="256">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w:t>
      </w:r>
      <w:r w:rsidRPr="006C24A3">
        <w:endnoteRef/>
      </w:r>
      <w:r w:rsidRPr="006C24A3">
        <w:rPr>
          <w:rFonts w:asciiTheme="majorBidi" w:hAnsiTheme="majorBidi" w:cstheme="majorBidi"/>
        </w:rPr>
        <w:t>) See: Adams, R. 1991. “An Anti - Molinist Argument”, Philosophical Perspectives Vol. 5: Philosophy of Religion, James Tomberlin (ed). Atascadero, Calif: Ridgeview P. 343</w:t>
      </w:r>
      <w:r w:rsidRPr="006407FD">
        <w:rPr>
          <w:rFonts w:asciiTheme="majorBidi" w:hAnsiTheme="majorBidi" w:cstheme="majorBidi" w:hint="cs"/>
          <w:szCs w:val="20"/>
          <w:rtl/>
        </w:rPr>
        <w:t xml:space="preserve"> </w:t>
      </w:r>
      <w:r w:rsidRPr="006C24A3">
        <w:rPr>
          <w:rFonts w:asciiTheme="majorBidi" w:hAnsiTheme="majorBidi" w:cstheme="majorBidi"/>
        </w:rPr>
        <w:t>-</w:t>
      </w:r>
      <w:r w:rsidRPr="006407FD">
        <w:rPr>
          <w:rFonts w:asciiTheme="majorBidi" w:hAnsiTheme="majorBidi" w:cstheme="majorBidi" w:hint="cs"/>
          <w:szCs w:val="20"/>
          <w:rtl/>
        </w:rPr>
        <w:t xml:space="preserve"> </w:t>
      </w:r>
      <w:r w:rsidRPr="006C24A3">
        <w:rPr>
          <w:rFonts w:asciiTheme="majorBidi" w:hAnsiTheme="majorBidi" w:cstheme="majorBidi"/>
        </w:rPr>
        <w:t>354.</w:t>
      </w:r>
    </w:p>
  </w:endnote>
  <w:endnote w:id="257">
    <w:p w:rsidR="008B5377" w:rsidRPr="006C24A3" w:rsidRDefault="008B5377" w:rsidP="00BD2C44">
      <w:pPr>
        <w:pStyle w:val="af7"/>
        <w:bidi w:val="0"/>
        <w:spacing w:line="291" w:lineRule="exact"/>
        <w:ind w:firstLine="0"/>
        <w:rPr>
          <w:rFonts w:asciiTheme="majorBidi" w:hAnsiTheme="majorBidi" w:cstheme="majorBidi"/>
          <w:szCs w:val="20"/>
        </w:rPr>
      </w:pPr>
      <w:r w:rsidRPr="006C24A3">
        <w:rPr>
          <w:rFonts w:asciiTheme="majorBidi" w:hAnsiTheme="majorBidi" w:cstheme="majorBidi"/>
        </w:rPr>
        <w:t>(</w:t>
      </w:r>
      <w:r w:rsidRPr="006C24A3">
        <w:endnoteRef/>
      </w:r>
      <w:r w:rsidRPr="006C24A3">
        <w:rPr>
          <w:rFonts w:asciiTheme="majorBidi" w:hAnsiTheme="majorBidi" w:cstheme="majorBidi"/>
        </w:rPr>
        <w:t xml:space="preserve">) See: Hasker, W. 1989. God, Time and Knowledge, Ithaca: Cornell University </w:t>
      </w:r>
      <w:r w:rsidRPr="006C24A3">
        <w:rPr>
          <w:rFonts w:asciiTheme="majorBidi" w:hAnsiTheme="majorBidi" w:cstheme="majorBidi"/>
          <w:szCs w:val="20"/>
        </w:rPr>
        <w:t xml:space="preserve">press. P. 29 </w:t>
      </w:r>
      <w:r w:rsidRPr="006C24A3">
        <w:rPr>
          <w:rFonts w:asciiTheme="majorBidi" w:hAnsiTheme="majorBidi" w:cstheme="majorBidi"/>
          <w:szCs w:val="20"/>
          <w:rtl/>
        </w:rPr>
        <w:t>ـ</w:t>
      </w:r>
      <w:r w:rsidRPr="006C24A3">
        <w:rPr>
          <w:rFonts w:asciiTheme="majorBidi" w:hAnsiTheme="majorBidi" w:cstheme="majorBidi"/>
          <w:szCs w:val="20"/>
        </w:rPr>
        <w:t xml:space="preserve"> 35.</w:t>
      </w:r>
    </w:p>
  </w:endnote>
  <w:endnote w:id="258">
    <w:p w:rsidR="008B5377" w:rsidRPr="006C24A3" w:rsidRDefault="008B5377" w:rsidP="00BD2C44">
      <w:pPr>
        <w:pStyle w:val="af7"/>
        <w:spacing w:line="291" w:lineRule="exact"/>
        <w:ind w:firstLine="0"/>
        <w:rPr>
          <w:sz w:val="28"/>
          <w:rtl/>
          <w:lang w:bidi="ar-IQ"/>
        </w:rPr>
      </w:pPr>
      <w:r w:rsidRPr="006C24A3">
        <w:rPr>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w:t>
      </w:r>
      <w:r w:rsidRPr="006C24A3">
        <w:rPr>
          <w:rFonts w:asciiTheme="majorBidi" w:hAnsiTheme="majorBidi" w:cstheme="majorBidi"/>
          <w:szCs w:val="20"/>
          <w:lang w:bidi="ar-IQ"/>
        </w:rPr>
        <w:t>The Circularity Objection</w:t>
      </w:r>
      <w:r w:rsidRPr="006C24A3">
        <w:rPr>
          <w:rFonts w:hint="cs"/>
          <w:sz w:val="28"/>
          <w:rtl/>
          <w:lang w:bidi="ar-IQ"/>
        </w:rPr>
        <w:t xml:space="preserve">): إن هذا الانتقاد يُصاغ على أساس فرضيةٍ تشابه تفسير العوالم المغايرة للواقع، واشتهر بـ </w:t>
      </w:r>
      <w:r w:rsidRPr="006C24A3">
        <w:rPr>
          <w:rFonts w:cs="AL-Mohanad" w:hint="eastAsia"/>
          <w:sz w:val="22"/>
          <w:szCs w:val="22"/>
          <w:rtl/>
        </w:rPr>
        <w:t>«</w:t>
      </w:r>
      <w:r w:rsidRPr="006C24A3">
        <w:rPr>
          <w:rFonts w:hint="cs"/>
          <w:sz w:val="28"/>
          <w:rtl/>
          <w:lang w:bidi="ar-IQ"/>
        </w:rPr>
        <w:t>النقد القائم على الدور</w:t>
      </w:r>
      <w:r w:rsidRPr="006C24A3">
        <w:rPr>
          <w:rFonts w:cs="AL-Mohanad" w:hint="eastAsia"/>
          <w:sz w:val="22"/>
          <w:szCs w:val="22"/>
          <w:rtl/>
        </w:rPr>
        <w:t>»</w:t>
      </w:r>
      <w:r w:rsidRPr="006C24A3">
        <w:rPr>
          <w:rFonts w:hint="cs"/>
          <w:sz w:val="28"/>
          <w:rtl/>
          <w:lang w:bidi="ar-IQ"/>
        </w:rPr>
        <w:t>. إن هذا الانتقاد لا ينكر وجود الحريات المغايرة للواقع الصادق، أو أن الله يعلمها، بل إن متعلّق هذا النقد هو إنكار هذا المدَّعى، وهو أن الله يستطيع بشكلٍ مستقلّ عن معرفته أن يعلم بكلّ شيءٍ بل معرفة طبيعته.</w:t>
      </w:r>
    </w:p>
  </w:endnote>
  <w:endnote w:id="259">
    <w:p w:rsidR="008B5377" w:rsidRPr="006C24A3" w:rsidRDefault="008B5377" w:rsidP="00BD2C44">
      <w:pPr>
        <w:pStyle w:val="af7"/>
        <w:spacing w:line="291" w:lineRule="exact"/>
        <w:ind w:firstLine="0"/>
        <w:rPr>
          <w:sz w:val="28"/>
          <w:lang w:bidi="ar-IQ"/>
        </w:rPr>
      </w:pPr>
      <w:r w:rsidRPr="006C24A3">
        <w:rPr>
          <w:sz w:val="28"/>
          <w:rtl/>
          <w:lang w:bidi="ar-IQ"/>
        </w:rPr>
        <w:t>(</w:t>
      </w:r>
      <w:r w:rsidRPr="006C24A3">
        <w:rPr>
          <w:rStyle w:val="af9"/>
          <w:sz w:val="28"/>
          <w:vertAlign w:val="baseline"/>
        </w:rPr>
        <w:endnoteRef/>
      </w:r>
      <w:r w:rsidRPr="006C24A3">
        <w:rPr>
          <w:rFonts w:hint="cs"/>
          <w:sz w:val="28"/>
          <w:rtl/>
        </w:rPr>
        <w:t xml:space="preserve">) </w:t>
      </w:r>
      <w:r w:rsidRPr="006C24A3">
        <w:rPr>
          <w:rFonts w:hint="cs"/>
          <w:sz w:val="28"/>
          <w:rtl/>
          <w:lang w:bidi="ar-IQ"/>
        </w:rPr>
        <w:t xml:space="preserve">ويذهب إلى الاعتقاد بـ </w:t>
      </w:r>
      <w:r w:rsidRPr="006C24A3">
        <w:rPr>
          <w:rFonts w:cs="AL-Mohanad" w:hint="eastAsia"/>
          <w:sz w:val="22"/>
          <w:szCs w:val="22"/>
          <w:rtl/>
        </w:rPr>
        <w:t>«</w:t>
      </w:r>
      <w:r w:rsidRPr="006C24A3">
        <w:rPr>
          <w:rFonts w:hint="cs"/>
          <w:sz w:val="28"/>
          <w:rtl/>
          <w:lang w:bidi="ar-IQ"/>
        </w:rPr>
        <w:t>أن تطوّرات نظرية المعرفة الوسيطة في المرحلة المعاصرة إذا كانت ناجحةً لا يمكن أن تكون ناجعةً للتناغم بين العلم السابق وحرّية الإنسان فحَسْب، بل يمكنه كذلك أن يشكِّل بياناً مناسباً لتناغم مفهوم المشيئة الإلهية وحرية الإنسان</w:t>
      </w:r>
      <w:r w:rsidRPr="006C24A3">
        <w:rPr>
          <w:rFonts w:cs="AL-Mohanad" w:hint="eastAsia"/>
          <w:sz w:val="22"/>
          <w:szCs w:val="22"/>
          <w:rtl/>
        </w:rPr>
        <w:t>»</w:t>
      </w:r>
      <w:r w:rsidRPr="006C24A3">
        <w:rPr>
          <w:rFonts w:hint="cs"/>
          <w:sz w:val="28"/>
          <w:rtl/>
          <w:lang w:bidi="ar-IQ"/>
        </w:rPr>
        <w:t xml:space="preserve">. </w:t>
      </w:r>
    </w:p>
    <w:p w:rsidR="008B5377" w:rsidRPr="006C24A3" w:rsidRDefault="008B5377" w:rsidP="00BD2C44">
      <w:pPr>
        <w:pStyle w:val="af7"/>
        <w:bidi w:val="0"/>
        <w:spacing w:line="291" w:lineRule="exact"/>
        <w:ind w:firstLine="0"/>
        <w:rPr>
          <w:rFonts w:asciiTheme="majorBidi" w:hAnsiTheme="majorBidi" w:cstheme="majorBidi"/>
          <w:rtl/>
        </w:rPr>
      </w:pPr>
      <w:r w:rsidRPr="006C24A3">
        <w:rPr>
          <w:rFonts w:asciiTheme="majorBidi" w:hAnsiTheme="majorBidi" w:cstheme="majorBidi"/>
        </w:rPr>
        <w:t xml:space="preserve">See: Zagzebski, L. 2011. “Foreknowledge and Free Will”: Stanford Encyclopedia of Philosophy, available at: http://plato.stanford.edu/entries/free-will-foreknowledge. P. 130. </w:t>
      </w:r>
    </w:p>
  </w:endnote>
  <w:endnote w:id="260">
    <w:p w:rsidR="008B5377" w:rsidRPr="006C24A3" w:rsidRDefault="008B5377" w:rsidP="00BD2C44">
      <w:pPr>
        <w:pStyle w:val="af7"/>
        <w:bidi w:val="0"/>
        <w:spacing w:line="291" w:lineRule="exact"/>
        <w:ind w:firstLine="0"/>
        <w:rPr>
          <w:rFonts w:asciiTheme="majorBidi" w:hAnsiTheme="majorBidi" w:cstheme="majorBidi"/>
          <w:lang w:val="en-US"/>
        </w:rPr>
      </w:pPr>
      <w:r w:rsidRPr="006C24A3">
        <w:rPr>
          <w:rFonts w:asciiTheme="majorBidi" w:hAnsiTheme="majorBidi" w:cstheme="majorBidi"/>
        </w:rPr>
        <w:t>(</w:t>
      </w:r>
      <w:r w:rsidRPr="006C24A3">
        <w:rPr>
          <w:rFonts w:asciiTheme="majorBidi" w:hAnsiTheme="majorBidi" w:cstheme="majorBidi"/>
        </w:rPr>
        <w:endnoteRef/>
      </w:r>
      <w:r w:rsidRPr="006C24A3">
        <w:rPr>
          <w:rFonts w:asciiTheme="majorBidi" w:hAnsiTheme="majorBidi" w:cstheme="majorBidi" w:hint="cs"/>
          <w:szCs w:val="20"/>
          <w:rtl/>
        </w:rPr>
        <w:t>(</w:t>
      </w:r>
      <w:r w:rsidRPr="006C24A3">
        <w:rPr>
          <w:rFonts w:asciiTheme="majorBidi" w:hAnsiTheme="majorBidi" w:cstheme="majorBidi"/>
        </w:rPr>
        <w:t xml:space="preserve"> See: Zagzebski, L. 2008. Philosophy of Religion; an Historical Introduction, </w:t>
      </w:r>
      <w:r w:rsidRPr="006C24A3">
        <w:rPr>
          <w:rFonts w:asciiTheme="majorBidi" w:hAnsiTheme="majorBidi" w:cstheme="majorBidi"/>
          <w:szCs w:val="20"/>
        </w:rPr>
        <w:t xml:space="preserve">Blackwell, Malden P. 115 </w:t>
      </w:r>
      <w:r w:rsidRPr="006C24A3">
        <w:rPr>
          <w:rFonts w:asciiTheme="majorBidi" w:hAnsiTheme="majorBidi" w:cstheme="majorBidi"/>
          <w:szCs w:val="20"/>
          <w:rtl/>
        </w:rPr>
        <w:t>ـ</w:t>
      </w:r>
      <w:r w:rsidRPr="006C24A3">
        <w:rPr>
          <w:rFonts w:asciiTheme="majorBidi" w:hAnsiTheme="majorBidi" w:cstheme="majorBidi"/>
          <w:szCs w:val="20"/>
        </w:rPr>
        <w:t xml:space="preserve"> 116; Zagzebski, L. 2011. “Foreknowledge and Free Will”:</w:t>
      </w:r>
      <w:r w:rsidRPr="006C24A3">
        <w:rPr>
          <w:rFonts w:asciiTheme="majorBidi" w:hAnsiTheme="majorBidi" w:cstheme="majorBidi"/>
        </w:rPr>
        <w:t xml:space="preserve"> Stanford Encyclopedia of Philosophy, available at:</w:t>
      </w:r>
    </w:p>
    <w:p w:rsidR="008B5377" w:rsidRPr="006C24A3" w:rsidRDefault="008B5377" w:rsidP="00BD2C44">
      <w:pPr>
        <w:pStyle w:val="af7"/>
        <w:bidi w:val="0"/>
        <w:spacing w:line="291" w:lineRule="exact"/>
        <w:ind w:firstLine="0"/>
        <w:rPr>
          <w:rFonts w:asciiTheme="majorBidi" w:hAnsiTheme="majorBidi" w:cstheme="majorBidi"/>
        </w:rPr>
      </w:pPr>
      <w:r w:rsidRPr="006C24A3">
        <w:rPr>
          <w:rFonts w:asciiTheme="majorBidi" w:hAnsiTheme="majorBidi" w:cstheme="majorBidi"/>
        </w:rPr>
        <w:t>http://plato.stanford.edu/entries/free-will-foreknowledge.</w:t>
      </w:r>
    </w:p>
  </w:endnote>
  <w:endnote w:id="261">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Theological fatalism.</w:t>
      </w:r>
    </w:p>
  </w:endnote>
  <w:endnote w:id="262">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Infalible.</w:t>
      </w:r>
    </w:p>
  </w:endnote>
  <w:endnote w:id="263">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إن لهذا البرهان تقارير متعدّدة. أما التقرير المذكور أعلاه فقد نقلناه عن السيدة ليندا زاجزبسكي من المصدر</w:t>
      </w:r>
      <w:r w:rsidRPr="006C24A3">
        <w:rPr>
          <w:sz w:val="28"/>
          <w:lang w:bidi="ar-IQ"/>
        </w:rPr>
        <w:t xml:space="preserve"> </w:t>
      </w:r>
      <w:r w:rsidRPr="006C24A3">
        <w:rPr>
          <w:rFonts w:hint="cs"/>
          <w:sz w:val="28"/>
          <w:rtl/>
          <w:lang w:bidi="ar-IQ"/>
        </w:rPr>
        <w:t>التالي:</w:t>
      </w:r>
    </w:p>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Zagzebski, Linda, (2010), “Foreknowledge and Human Freedom”, in Charles Talia Ferro, Paul Draper, and Philip L. Quinn, A Companion to Philosophy of Religion, Second Edition, Blackwell Publishing Ltd.</w:t>
      </w:r>
      <w:r w:rsidRPr="006C24A3">
        <w:rPr>
          <w:rFonts w:asciiTheme="majorBidi" w:hAnsiTheme="majorBidi" w:cstheme="majorBidi"/>
          <w:szCs w:val="20"/>
          <w:rtl/>
        </w:rPr>
        <w:t xml:space="preserve"> </w:t>
      </w:r>
      <w:r w:rsidRPr="006C24A3">
        <w:rPr>
          <w:rFonts w:asciiTheme="majorBidi" w:hAnsiTheme="majorBidi" w:cstheme="majorBidi"/>
          <w:szCs w:val="20"/>
        </w:rPr>
        <w:t>P. 474.</w:t>
      </w:r>
    </w:p>
  </w:endnote>
  <w:endnote w:id="264">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Style w:val="af9"/>
          <w:rFonts w:asciiTheme="majorBidi" w:hAnsiTheme="majorBidi" w:cstheme="majorBidi"/>
          <w:szCs w:val="20"/>
          <w:vertAlign w:val="baseline"/>
        </w:rPr>
        <w:endnoteRef/>
      </w:r>
      <w:r w:rsidRPr="006C24A3">
        <w:rPr>
          <w:rFonts w:asciiTheme="majorBidi" w:hAnsiTheme="majorBidi" w:cstheme="majorBidi" w:hint="cs"/>
          <w:szCs w:val="20"/>
          <w:rtl/>
        </w:rPr>
        <w:t xml:space="preserve"> (</w:t>
      </w:r>
      <w:r w:rsidRPr="006C24A3">
        <w:rPr>
          <w:rFonts w:asciiTheme="majorBidi" w:hAnsiTheme="majorBidi" w:cstheme="majorBidi"/>
          <w:szCs w:val="20"/>
        </w:rPr>
        <w:t>Accidental necessity (Per accidence).</w:t>
      </w:r>
    </w:p>
  </w:endnote>
  <w:endnote w:id="265">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Transfer of necessity.</w:t>
      </w:r>
    </w:p>
  </w:endnote>
  <w:endnote w:id="266">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Principle of alternate possibilities.</w:t>
      </w:r>
    </w:p>
  </w:endnote>
  <w:endnote w:id="267">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Zagzebski, Linda, (2010), “Foreknowledge and Human Freedom”, in Charles Talia Ferro, Paul Draper, and Philip L. Quinn, A Companion to Philosophy of Religion, Second Edition, Blackwell Publishing Ltd. P. 474.</w:t>
      </w:r>
    </w:p>
  </w:endnote>
  <w:endnote w:id="268">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Compatibilist.</w:t>
      </w:r>
    </w:p>
  </w:endnote>
  <w:endnote w:id="269">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Zagzebski, Linda, (2008), “Foreknowledge and Free Will”, Stanford Encyclopedia of Philosophy. P. 1.</w:t>
      </w:r>
    </w:p>
  </w:endnote>
  <w:endnote w:id="270">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 xml:space="preserve">نسبة إلى الفيلسوف بوثيوس، واسمه الكامل: أنيسيوس مانليوس سيفرنيوس بوثيوس </w:t>
      </w:r>
      <w:r>
        <w:rPr>
          <w:rFonts w:hint="cs"/>
          <w:sz w:val="28"/>
          <w:rtl/>
        </w:rPr>
        <w:t xml:space="preserve">      </w:t>
      </w:r>
      <w:r w:rsidRPr="006C24A3">
        <w:rPr>
          <w:rFonts w:hint="cs"/>
          <w:sz w:val="28"/>
          <w:rtl/>
        </w:rPr>
        <w:t>(</w:t>
      </w:r>
      <w:r w:rsidRPr="006C24A3">
        <w:rPr>
          <w:rFonts w:hint="cs"/>
          <w:sz w:val="28"/>
          <w:rtl/>
          <w:lang w:bidi="ar-IQ"/>
        </w:rPr>
        <w:t xml:space="preserve">480 ـ 524م): فيلسوفٌ وسياسي روماني، اشتهر بعجلة الحظّ وعزاء الفلسفة، التي أصبحت واحدةً من الأعمال الفلسفية الأكثر شعبية وتأثيراً في العصور الوسطى. </w:t>
      </w:r>
      <w:r w:rsidRPr="006C24A3">
        <w:rPr>
          <w:rFonts w:hint="cs"/>
          <w:sz w:val="28"/>
          <w:rtl/>
        </w:rPr>
        <w:t>(</w:t>
      </w:r>
      <w:r w:rsidRPr="006C24A3">
        <w:rPr>
          <w:rFonts w:hint="cs"/>
          <w:sz w:val="28"/>
          <w:rtl/>
          <w:lang w:bidi="ar-IQ"/>
        </w:rPr>
        <w:t>المعرِّب).</w:t>
      </w:r>
    </w:p>
  </w:endnote>
  <w:endnote w:id="271">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 xml:space="preserve">نسبة إلى الفيلسوف </w:t>
      </w:r>
      <w:r w:rsidRPr="006C24A3">
        <w:rPr>
          <w:sz w:val="28"/>
          <w:rtl/>
          <w:lang w:bidi="ar-IQ"/>
        </w:rPr>
        <w:t xml:space="preserve">وليم الأوكامي </w:t>
      </w:r>
      <w:r w:rsidRPr="006C24A3">
        <w:rPr>
          <w:rFonts w:hint="cs"/>
          <w:sz w:val="28"/>
          <w:rtl/>
        </w:rPr>
        <w:t>(</w:t>
      </w:r>
      <w:r w:rsidRPr="006C24A3">
        <w:rPr>
          <w:sz w:val="28"/>
          <w:rtl/>
          <w:lang w:bidi="ar-IQ"/>
        </w:rPr>
        <w:t>1288 ـ 1348م): راهب</w:t>
      </w:r>
      <w:r w:rsidRPr="006C24A3">
        <w:rPr>
          <w:rFonts w:hint="cs"/>
          <w:sz w:val="28"/>
          <w:rtl/>
          <w:lang w:bidi="ar-IQ"/>
        </w:rPr>
        <w:t>ٌ</w:t>
      </w:r>
      <w:r w:rsidRPr="006C24A3">
        <w:rPr>
          <w:sz w:val="28"/>
          <w:rtl/>
          <w:lang w:bidi="ar-IQ"/>
        </w:rPr>
        <w:t xml:space="preserve"> ومدرسي</w:t>
      </w:r>
      <w:r w:rsidRPr="006C24A3">
        <w:rPr>
          <w:rFonts w:hint="cs"/>
          <w:sz w:val="28"/>
          <w:rtl/>
          <w:lang w:bidi="ar-IQ"/>
        </w:rPr>
        <w:t>ّ</w:t>
      </w:r>
      <w:r w:rsidRPr="006C24A3">
        <w:rPr>
          <w:sz w:val="28"/>
          <w:rtl/>
          <w:lang w:bidi="ar-IQ"/>
        </w:rPr>
        <w:t xml:space="preserve"> إنجليزي</w:t>
      </w:r>
      <w:r w:rsidRPr="006C24A3">
        <w:rPr>
          <w:rFonts w:hint="cs"/>
          <w:sz w:val="28"/>
          <w:rtl/>
          <w:lang w:bidi="ar-IQ"/>
        </w:rPr>
        <w:t>،</w:t>
      </w:r>
      <w:r w:rsidRPr="006C24A3">
        <w:rPr>
          <w:sz w:val="28"/>
          <w:rtl/>
          <w:lang w:bidi="ar-IQ"/>
        </w:rPr>
        <w:t xml:space="preserve"> من أوكام. يعتبر مع توما الأكويني من عظماء المفك</w:t>
      </w:r>
      <w:r w:rsidRPr="006C24A3">
        <w:rPr>
          <w:rFonts w:hint="cs"/>
          <w:sz w:val="28"/>
          <w:rtl/>
          <w:lang w:bidi="ar-IQ"/>
        </w:rPr>
        <w:t>ِّ</w:t>
      </w:r>
      <w:r w:rsidRPr="006C24A3">
        <w:rPr>
          <w:sz w:val="28"/>
          <w:rtl/>
          <w:lang w:bidi="ar-IQ"/>
        </w:rPr>
        <w:t>رين في العصور الوسطى. وكان له تأثير</w:t>
      </w:r>
      <w:r w:rsidRPr="006C24A3">
        <w:rPr>
          <w:rFonts w:hint="cs"/>
          <w:sz w:val="28"/>
          <w:rtl/>
          <w:lang w:bidi="ar-IQ"/>
        </w:rPr>
        <w:t>ٌ</w:t>
      </w:r>
      <w:r w:rsidRPr="006C24A3">
        <w:rPr>
          <w:sz w:val="28"/>
          <w:rtl/>
          <w:lang w:bidi="ar-IQ"/>
        </w:rPr>
        <w:t xml:space="preserve"> فكري وسياسي على مجمل الأحداث في القرن الرابع عشر </w:t>
      </w:r>
      <w:r w:rsidRPr="006C24A3">
        <w:rPr>
          <w:rFonts w:hint="cs"/>
          <w:sz w:val="28"/>
          <w:rtl/>
          <w:lang w:bidi="ar-IQ"/>
        </w:rPr>
        <w:t>الميلادي</w:t>
      </w:r>
      <w:r w:rsidRPr="006C24A3">
        <w:rPr>
          <w:sz w:val="28"/>
          <w:rtl/>
          <w:lang w:bidi="ar-IQ"/>
        </w:rPr>
        <w:t>. له فكرة</w:t>
      </w:r>
      <w:r w:rsidRPr="006C24A3">
        <w:rPr>
          <w:rFonts w:hint="cs"/>
          <w:sz w:val="28"/>
          <w:rtl/>
          <w:lang w:bidi="ar-IQ"/>
        </w:rPr>
        <w:t>ٌ</w:t>
      </w:r>
      <w:r w:rsidRPr="006C24A3">
        <w:rPr>
          <w:sz w:val="28"/>
          <w:rtl/>
          <w:lang w:bidi="ar-IQ"/>
        </w:rPr>
        <w:t xml:space="preserve"> فلسفية تسم</w:t>
      </w:r>
      <w:r w:rsidRPr="006C24A3">
        <w:rPr>
          <w:rFonts w:hint="cs"/>
          <w:sz w:val="28"/>
          <w:rtl/>
          <w:lang w:bidi="ar-IQ"/>
        </w:rPr>
        <w:t>ّ</w:t>
      </w:r>
      <w:r w:rsidRPr="006C24A3">
        <w:rPr>
          <w:sz w:val="28"/>
          <w:rtl/>
          <w:lang w:bidi="ar-IQ"/>
        </w:rPr>
        <w:t xml:space="preserve">ى </w:t>
      </w:r>
      <w:r w:rsidRPr="006C24A3">
        <w:rPr>
          <w:rFonts w:hint="cs"/>
          <w:sz w:val="28"/>
          <w:rtl/>
        </w:rPr>
        <w:t>(</w:t>
      </w:r>
      <w:r w:rsidRPr="006C24A3">
        <w:rPr>
          <w:sz w:val="28"/>
          <w:rtl/>
          <w:lang w:bidi="ar-IQ"/>
        </w:rPr>
        <w:t>شفرة أوكام)</w:t>
      </w:r>
      <w:r w:rsidRPr="006C24A3">
        <w:rPr>
          <w:rFonts w:hint="cs"/>
          <w:sz w:val="28"/>
          <w:rtl/>
          <w:lang w:bidi="ar-IQ"/>
        </w:rPr>
        <w:t>،</w:t>
      </w:r>
      <w:r w:rsidRPr="006C24A3">
        <w:rPr>
          <w:sz w:val="28"/>
          <w:rtl/>
          <w:lang w:bidi="ar-IQ"/>
        </w:rPr>
        <w:t xml:space="preserve"> توض</w:t>
      </w:r>
      <w:r w:rsidRPr="006C24A3">
        <w:rPr>
          <w:rFonts w:hint="cs"/>
          <w:sz w:val="28"/>
          <w:rtl/>
          <w:lang w:bidi="ar-IQ"/>
        </w:rPr>
        <w:t>ِّ</w:t>
      </w:r>
      <w:r w:rsidRPr="006C24A3">
        <w:rPr>
          <w:sz w:val="28"/>
          <w:rtl/>
          <w:lang w:bidi="ar-IQ"/>
        </w:rPr>
        <w:t>ح أن أبسط السبل لحل</w:t>
      </w:r>
      <w:r w:rsidRPr="006C24A3">
        <w:rPr>
          <w:rFonts w:hint="cs"/>
          <w:sz w:val="28"/>
          <w:rtl/>
          <w:lang w:bidi="ar-IQ"/>
        </w:rPr>
        <w:t>ّ</w:t>
      </w:r>
      <w:r w:rsidRPr="006C24A3">
        <w:rPr>
          <w:sz w:val="28"/>
          <w:rtl/>
          <w:lang w:bidi="ar-IQ"/>
        </w:rPr>
        <w:t xml:space="preserve"> مشكلة</w:t>
      </w:r>
      <w:r w:rsidRPr="006C24A3">
        <w:rPr>
          <w:rFonts w:hint="cs"/>
          <w:sz w:val="28"/>
          <w:rtl/>
          <w:lang w:bidi="ar-IQ"/>
        </w:rPr>
        <w:t>ٍ</w:t>
      </w:r>
      <w:r w:rsidRPr="006C24A3">
        <w:rPr>
          <w:sz w:val="28"/>
          <w:rtl/>
          <w:lang w:bidi="ar-IQ"/>
        </w:rPr>
        <w:t xml:space="preserve"> ما هو الحل</w:t>
      </w:r>
      <w:r w:rsidRPr="006C24A3">
        <w:rPr>
          <w:rFonts w:hint="cs"/>
          <w:sz w:val="28"/>
          <w:rtl/>
          <w:lang w:bidi="ar-IQ"/>
        </w:rPr>
        <w:t xml:space="preserve">ّ </w:t>
      </w:r>
      <w:r w:rsidRPr="006C24A3">
        <w:rPr>
          <w:sz w:val="28"/>
          <w:rtl/>
          <w:lang w:bidi="ar-IQ"/>
        </w:rPr>
        <w:t xml:space="preserve">الصحيح لها. </w:t>
      </w:r>
      <w:r w:rsidRPr="006C24A3">
        <w:rPr>
          <w:rFonts w:hint="cs"/>
          <w:sz w:val="28"/>
          <w:rtl/>
        </w:rPr>
        <w:t>(</w:t>
      </w:r>
      <w:r w:rsidRPr="006C24A3">
        <w:rPr>
          <w:sz w:val="28"/>
          <w:rtl/>
          <w:lang w:bidi="ar-IQ"/>
        </w:rPr>
        <w:t>المعرّ</w:t>
      </w:r>
      <w:r w:rsidRPr="006C24A3">
        <w:rPr>
          <w:rFonts w:hint="cs"/>
          <w:sz w:val="28"/>
          <w:rtl/>
          <w:lang w:bidi="ar-IQ"/>
        </w:rPr>
        <w:t>ِ</w:t>
      </w:r>
      <w:r w:rsidRPr="006C24A3">
        <w:rPr>
          <w:sz w:val="28"/>
          <w:rtl/>
          <w:lang w:bidi="ar-IQ"/>
        </w:rPr>
        <w:t>ب).</w:t>
      </w:r>
    </w:p>
  </w:endnote>
  <w:endnote w:id="272">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sz w:val="28"/>
          <w:rtl/>
          <w:lang w:bidi="ar-IQ"/>
        </w:rPr>
        <w:t>نسبة إلى الفيلسوف</w:t>
      </w:r>
      <w:r w:rsidRPr="006C24A3">
        <w:rPr>
          <w:rFonts w:hint="cs"/>
          <w:sz w:val="28"/>
          <w:rtl/>
          <w:lang w:bidi="ar-IQ"/>
        </w:rPr>
        <w:t xml:space="preserve"> لويس دي مولينا </w:t>
      </w:r>
      <w:r w:rsidRPr="006C24A3">
        <w:rPr>
          <w:rFonts w:hint="cs"/>
          <w:sz w:val="28"/>
          <w:rtl/>
        </w:rPr>
        <w:t>(</w:t>
      </w:r>
      <w:r w:rsidRPr="006C24A3">
        <w:rPr>
          <w:rFonts w:hint="cs"/>
          <w:sz w:val="28"/>
          <w:rtl/>
          <w:lang w:bidi="ar-IQ"/>
        </w:rPr>
        <w:t xml:space="preserve">1535 ـ 1600م): أستاذٌ جامعي وفيلسوفٌ وقانوني واقتصادي إسباني. </w:t>
      </w:r>
      <w:r w:rsidRPr="006C24A3">
        <w:rPr>
          <w:rFonts w:hint="cs"/>
          <w:sz w:val="28"/>
          <w:rtl/>
        </w:rPr>
        <w:t>(</w:t>
      </w:r>
      <w:r w:rsidRPr="006C24A3">
        <w:rPr>
          <w:rFonts w:hint="cs"/>
          <w:sz w:val="28"/>
          <w:rtl/>
          <w:lang w:bidi="ar-IQ"/>
        </w:rPr>
        <w:t>المعرِّب).</w:t>
      </w:r>
    </w:p>
  </w:endnote>
  <w:endnote w:id="273">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 xml:space="preserve">ليندا ترينكوس زاجزبسكي </w:t>
      </w:r>
      <w:r w:rsidRPr="006C24A3">
        <w:rPr>
          <w:rFonts w:hint="cs"/>
          <w:sz w:val="28"/>
          <w:rtl/>
        </w:rPr>
        <w:t>(</w:t>
      </w:r>
      <w:r w:rsidRPr="006C24A3">
        <w:rPr>
          <w:rFonts w:hint="cs"/>
          <w:sz w:val="28"/>
          <w:rtl/>
          <w:lang w:bidi="ar-IQ"/>
        </w:rPr>
        <w:t xml:space="preserve">1946 ـ ؟؟؟م): فيلسوفةٌ أمريكية. حازت على شهادة البكالوريوس من جامعة ستانفورد، وعلى شهادة الماجستير من جامعة كاليفورنيا / بيركلي، وعلى شهادة الدكتوراه من جامعة كاليفورنيا / لوس آنجلس، أستاذةُ الأبحاث في جورج لين كروس. ورئيسة كلية كينج فيشر لفلسفة الدين والأخلاق في جامعة أوكلاهوما. تكتب في مجالات نظرية المعرفة، وفلسفة الدين، ونظرية الفضيلة، والأبحاث الخاصة بالاختيار. شغلت منصب رئيسة القسم المركزي للجمعية الفلسفية الأمريكية. </w:t>
      </w:r>
      <w:r w:rsidRPr="006C24A3">
        <w:rPr>
          <w:rFonts w:hint="cs"/>
          <w:sz w:val="28"/>
          <w:rtl/>
        </w:rPr>
        <w:t>(</w:t>
      </w:r>
      <w:r w:rsidRPr="006C24A3">
        <w:rPr>
          <w:rFonts w:hint="cs"/>
          <w:sz w:val="28"/>
          <w:rtl/>
          <w:lang w:bidi="ar-IQ"/>
        </w:rPr>
        <w:t>المعرِّب).</w:t>
      </w:r>
    </w:p>
  </w:endnote>
  <w:endnote w:id="274">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 xml:space="preserve">للوقوف على المزيد في هذا الشأن انظر إلى كتاب بوثيوس: تسلاي فلاسفه </w:t>
      </w:r>
      <w:r w:rsidRPr="006C24A3">
        <w:rPr>
          <w:rFonts w:hint="cs"/>
          <w:sz w:val="28"/>
          <w:rtl/>
        </w:rPr>
        <w:t>(</w:t>
      </w:r>
      <w:r w:rsidRPr="006C24A3">
        <w:rPr>
          <w:rFonts w:hint="cs"/>
          <w:sz w:val="28"/>
          <w:rtl/>
          <w:lang w:bidi="ar-IQ"/>
        </w:rPr>
        <w:t xml:space="preserve">تسلية الفلاسفة)، ترجمه إلى اللغة الفارسية: سايه ميثمي، </w:t>
      </w:r>
      <w:r w:rsidRPr="006C24A3">
        <w:rPr>
          <w:rFonts w:ascii="Mosawi" w:hAnsi="Mosawi" w:cs="Abz-3 (Yagut)" w:hint="cs"/>
          <w:szCs w:val="20"/>
          <w:rtl/>
        </w:rPr>
        <w:t>ن</w:t>
      </w:r>
      <w:r w:rsidRPr="006C24A3">
        <w:rPr>
          <w:rFonts w:ascii="Mosawi" w:hAnsi="Mosawi" w:cs="Abz-3 (Yagut)"/>
          <w:szCs w:val="20"/>
          <w:rtl/>
        </w:rPr>
        <w:t>گ</w:t>
      </w:r>
      <w:r w:rsidRPr="006C24A3">
        <w:rPr>
          <w:rFonts w:ascii="Mosawi" w:hAnsi="Mosawi" w:cs="Abz-3 (Yagut)" w:hint="cs"/>
          <w:szCs w:val="20"/>
          <w:rtl/>
        </w:rPr>
        <w:t>اه</w:t>
      </w:r>
      <w:r w:rsidRPr="006C24A3">
        <w:rPr>
          <w:rFonts w:hint="cs"/>
          <w:sz w:val="28"/>
          <w:rtl/>
          <w:lang w:bidi="ar-IQ"/>
        </w:rPr>
        <w:t xml:space="preserve"> معاصر، طهران، 1385هـ.ش.</w:t>
      </w:r>
    </w:p>
  </w:endnote>
  <w:endnote w:id="275">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sz w:val="28"/>
          <w:rtl/>
          <w:lang w:bidi="ar-IQ"/>
        </w:rPr>
        <w:t>للوقوف على المزيد</w:t>
      </w:r>
      <w:r w:rsidRPr="006C24A3">
        <w:rPr>
          <w:rFonts w:hint="cs"/>
          <w:sz w:val="28"/>
          <w:rtl/>
          <w:lang w:bidi="ar-IQ"/>
        </w:rPr>
        <w:t xml:space="preserve"> بشأن براهين آكام حول التناغم بين علم الله الأزلي واختيار الإنسان يمكنك الرجوع إلى المصدر التالي:</w:t>
      </w:r>
    </w:p>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Ockham, William, (1969), Predestination, God’s Foreknowledge and Future Contingents, Trans. by Marilyn Mc Cord AdaMs and Norman Kertzmann Indianapolis: Hackett.</w:t>
      </w:r>
    </w:p>
  </w:endnote>
  <w:endnote w:id="276">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للوقوف على المزيد في هذا الشأن راجِعْ المصدر التالي:</w:t>
      </w:r>
    </w:p>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Molina, Luis de, (1953), Liberi Arbitrii cum Gratiae Donis, Divina Praescientia, Providentia, Praedestinatione et Reprobatione Concordia, ed. By J. Rabeneck, Ona and Madrid.</w:t>
      </w:r>
    </w:p>
  </w:endnote>
  <w:endnote w:id="277">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See: Boethius, p. 480</w:t>
      </w:r>
      <w:r w:rsidRPr="006C24A3">
        <w:rPr>
          <w:rFonts w:asciiTheme="majorBidi" w:hAnsiTheme="majorBidi" w:cstheme="majorBidi"/>
          <w:szCs w:val="20"/>
          <w:lang w:val="en-US" w:bidi="ar-LB"/>
        </w:rPr>
        <w:t>,</w:t>
      </w:r>
      <w:r w:rsidRPr="006C24A3">
        <w:rPr>
          <w:rFonts w:asciiTheme="majorBidi" w:hAnsiTheme="majorBidi" w:cstheme="majorBidi"/>
          <w:szCs w:val="20"/>
        </w:rPr>
        <w:t xml:space="preserve"> 524 </w:t>
      </w:r>
      <w:r w:rsidRPr="006C24A3">
        <w:rPr>
          <w:rFonts w:asciiTheme="majorBidi" w:hAnsiTheme="majorBidi" w:cstheme="majorBidi"/>
          <w:szCs w:val="20"/>
          <w:rtl/>
        </w:rPr>
        <w:t>ـ</w:t>
      </w:r>
      <w:r w:rsidRPr="006C24A3">
        <w:rPr>
          <w:rFonts w:asciiTheme="majorBidi" w:hAnsiTheme="majorBidi" w:cstheme="majorBidi"/>
          <w:szCs w:val="20"/>
        </w:rPr>
        <w:t xml:space="preserve"> 525.</w:t>
      </w:r>
    </w:p>
  </w:endnote>
  <w:endnote w:id="278">
    <w:p w:rsidR="008B5377" w:rsidRPr="006C24A3" w:rsidRDefault="008B5377" w:rsidP="006841FC">
      <w:pPr>
        <w:pStyle w:val="af7"/>
        <w:spacing w:line="300" w:lineRule="exact"/>
        <w:ind w:firstLine="0"/>
        <w:rPr>
          <w:sz w:val="28"/>
          <w:rtl/>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rPr>
        <w:t>هناك من المعارضين</w:t>
      </w:r>
      <w:r w:rsidRPr="006C24A3">
        <w:rPr>
          <w:sz w:val="28"/>
          <w:rtl/>
        </w:rPr>
        <w:t xml:space="preserve"> م</w:t>
      </w:r>
      <w:r w:rsidRPr="006C24A3">
        <w:rPr>
          <w:rFonts w:hint="cs"/>
          <w:sz w:val="28"/>
          <w:rtl/>
        </w:rPr>
        <w:t>َ</w:t>
      </w:r>
      <w:r w:rsidRPr="006C24A3">
        <w:rPr>
          <w:sz w:val="28"/>
          <w:rtl/>
        </w:rPr>
        <w:t>ن</w:t>
      </w:r>
      <w:r w:rsidRPr="006C24A3">
        <w:rPr>
          <w:rFonts w:hint="cs"/>
          <w:sz w:val="28"/>
          <w:rtl/>
        </w:rPr>
        <w:t>ْ</w:t>
      </w:r>
      <w:r w:rsidRPr="006C24A3">
        <w:rPr>
          <w:sz w:val="28"/>
          <w:rtl/>
        </w:rPr>
        <w:t xml:space="preserve"> يرى</w:t>
      </w:r>
      <w:r w:rsidRPr="006C24A3">
        <w:rPr>
          <w:rFonts w:hint="cs"/>
          <w:sz w:val="28"/>
          <w:rtl/>
        </w:rPr>
        <w:t xml:space="preserve"> </w:t>
      </w:r>
      <w:r w:rsidRPr="006C24A3">
        <w:rPr>
          <w:sz w:val="28"/>
          <w:rtl/>
        </w:rPr>
        <w:t xml:space="preserve">عدم تناغم </w:t>
      </w:r>
      <w:r w:rsidRPr="006C24A3">
        <w:rPr>
          <w:rFonts w:hint="cs"/>
          <w:sz w:val="28"/>
          <w:rtl/>
        </w:rPr>
        <w:t>أبدية الحكمة الإلهية مع بعض الصفات الإلهية، من أمثال:</w:t>
      </w:r>
    </w:p>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 xml:space="preserve">Luis de Molina, p. 121 </w:t>
      </w:r>
      <w:r w:rsidRPr="006C24A3">
        <w:rPr>
          <w:rFonts w:asciiTheme="majorBidi" w:hAnsiTheme="majorBidi" w:cstheme="majorBidi"/>
          <w:szCs w:val="20"/>
          <w:rtl/>
        </w:rPr>
        <w:t>ـ</w:t>
      </w:r>
      <w:r w:rsidRPr="006C24A3">
        <w:rPr>
          <w:rFonts w:asciiTheme="majorBidi" w:hAnsiTheme="majorBidi" w:cstheme="majorBidi"/>
          <w:szCs w:val="20"/>
        </w:rPr>
        <w:t xml:space="preserve"> 129.</w:t>
      </w:r>
    </w:p>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Natural knowledge, p. 221.</w:t>
      </w:r>
    </w:p>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Robert Merrihew Adams (1937).</w:t>
      </w:r>
    </w:p>
  </w:endnote>
  <w:endnote w:id="279">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Timeless Knowledge Dilemma.</w:t>
      </w:r>
    </w:p>
  </w:endnote>
  <w:endnote w:id="280">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Zagzebski, Linda, (1991), The Dilemma of Freedom and Foreknowledge, New York: Oxford University Press. P. 60 </w:t>
      </w:r>
      <w:r w:rsidRPr="006C24A3">
        <w:rPr>
          <w:rFonts w:asciiTheme="majorBidi" w:hAnsiTheme="majorBidi" w:cstheme="majorBidi"/>
          <w:szCs w:val="20"/>
          <w:rtl/>
        </w:rPr>
        <w:t>ـ</w:t>
      </w:r>
      <w:r w:rsidRPr="006C24A3">
        <w:rPr>
          <w:rFonts w:asciiTheme="majorBidi" w:hAnsiTheme="majorBidi" w:cstheme="majorBidi"/>
          <w:szCs w:val="20"/>
        </w:rPr>
        <w:t xml:space="preserve"> 64.</w:t>
      </w:r>
    </w:p>
  </w:endnote>
  <w:endnote w:id="281">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Middle knowledge (scientia media).</w:t>
      </w:r>
    </w:p>
  </w:endnote>
  <w:endnote w:id="282">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Luis de Molina.</w:t>
      </w:r>
    </w:p>
  </w:endnote>
  <w:endnote w:id="283">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Natural knowledge.</w:t>
      </w:r>
    </w:p>
  </w:endnote>
  <w:endnote w:id="284">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Free knowledge.</w:t>
      </w:r>
    </w:p>
  </w:endnote>
  <w:endnote w:id="285">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Future conditionals.</w:t>
      </w:r>
    </w:p>
  </w:endnote>
  <w:endnote w:id="286">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Robert Merrihew Adams (1937).</w:t>
      </w:r>
    </w:p>
  </w:endnote>
  <w:endnote w:id="287">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b/>
          <w:bCs/>
          <w:sz w:val="28"/>
          <w:rtl/>
          <w:lang w:bidi="ar-IQ"/>
        </w:rPr>
        <w:t>الشرط المخالف للواقع</w:t>
      </w:r>
      <w:r w:rsidRPr="006C24A3">
        <w:rPr>
          <w:rFonts w:hint="cs"/>
          <w:sz w:val="28"/>
          <w:rtl/>
          <w:lang w:bidi="ar-IQ"/>
        </w:rPr>
        <w:t xml:space="preserve">: يُطلق في المنطق على شرطيات من قبيل: </w:t>
      </w:r>
      <w:r w:rsidRPr="006C24A3">
        <w:rPr>
          <w:rFonts w:cs="AL-Mohanad" w:hint="eastAsia"/>
          <w:sz w:val="22"/>
          <w:szCs w:val="22"/>
          <w:rtl/>
        </w:rPr>
        <w:t>«</w:t>
      </w:r>
      <w:r w:rsidRPr="006C24A3">
        <w:rPr>
          <w:rFonts w:hint="cs"/>
          <w:sz w:val="28"/>
          <w:rtl/>
          <w:lang w:bidi="ar-IQ"/>
        </w:rPr>
        <w:t>لو سقط زيد من الطابق العاشر فإنه لن يبقى على قيد الحياة</w:t>
      </w:r>
      <w:r w:rsidRPr="006C24A3">
        <w:rPr>
          <w:rFonts w:cs="AL-Mohanad" w:hint="eastAsia"/>
          <w:sz w:val="22"/>
          <w:szCs w:val="22"/>
          <w:rtl/>
        </w:rPr>
        <w:t>»</w:t>
      </w:r>
      <w:r w:rsidRPr="006C24A3">
        <w:rPr>
          <w:rFonts w:hint="cs"/>
          <w:sz w:val="28"/>
          <w:rtl/>
          <w:lang w:bidi="ar-IQ"/>
        </w:rPr>
        <w:t xml:space="preserve">. إن هذه الشرطيات بشأن الأمور غير الواقعة، ومن هنا فإن مقدّم كلّ واحدٍ منها جملةٌ كاذبة. إن دراسة وبحث هذا النوع من الشرطيات يقع على عاتق فلسفة اللغة ومفهومية اللغة الطبيعية. انظر: ضياء موحد، درآمدي به منطق جديد </w:t>
      </w:r>
      <w:r w:rsidRPr="006C24A3">
        <w:rPr>
          <w:rFonts w:hint="cs"/>
          <w:sz w:val="28"/>
          <w:rtl/>
        </w:rPr>
        <w:t>(</w:t>
      </w:r>
      <w:r w:rsidRPr="006C24A3">
        <w:rPr>
          <w:rFonts w:hint="cs"/>
          <w:sz w:val="28"/>
          <w:rtl/>
          <w:lang w:bidi="ar-IQ"/>
        </w:rPr>
        <w:t xml:space="preserve">مدخل إلى المنطق الجديد): 104، شركت انتشارات علمي </w:t>
      </w:r>
      <w:r w:rsidRPr="006C24A3">
        <w:rPr>
          <w:rFonts w:ascii="Mosawi" w:hAnsi="Mosawi" w:cs="Abz-3 (Yagut)" w:hint="cs"/>
          <w:szCs w:val="20"/>
          <w:rtl/>
        </w:rPr>
        <w:t>وفرهن</w:t>
      </w:r>
      <w:r w:rsidRPr="006C24A3">
        <w:rPr>
          <w:rFonts w:ascii="Mosawi" w:hAnsi="Mosawi" w:cs="Abz-3 (Yagut)"/>
          <w:szCs w:val="20"/>
          <w:rtl/>
        </w:rPr>
        <w:t>گ</w:t>
      </w:r>
      <w:r w:rsidRPr="006C24A3">
        <w:rPr>
          <w:rFonts w:ascii="Mosawi" w:hAnsi="Mosawi" w:cs="Abz-3 (Yagut)" w:hint="cs"/>
          <w:szCs w:val="20"/>
          <w:rtl/>
        </w:rPr>
        <w:t>ي</w:t>
      </w:r>
      <w:r w:rsidRPr="006C24A3">
        <w:rPr>
          <w:rFonts w:hint="cs"/>
          <w:sz w:val="28"/>
          <w:rtl/>
          <w:lang w:bidi="ar-IQ"/>
        </w:rPr>
        <w:t xml:space="preserve">، طهران، 1386هـ.ش. </w:t>
      </w:r>
      <w:r w:rsidRPr="006C24A3">
        <w:rPr>
          <w:rFonts w:hint="cs"/>
          <w:sz w:val="28"/>
          <w:rtl/>
        </w:rPr>
        <w:t>(</w:t>
      </w:r>
      <w:r w:rsidRPr="006C24A3">
        <w:rPr>
          <w:rFonts w:hint="cs"/>
          <w:sz w:val="28"/>
          <w:rtl/>
          <w:lang w:bidi="ar-IQ"/>
        </w:rPr>
        <w:t>مصدر فارسي).</w:t>
      </w:r>
    </w:p>
    <w:p w:rsidR="008B5377" w:rsidRPr="006C24A3" w:rsidRDefault="008B5377" w:rsidP="005F58A3">
      <w:pPr>
        <w:pStyle w:val="af7"/>
        <w:spacing w:line="300" w:lineRule="exact"/>
        <w:ind w:firstLine="0"/>
        <w:rPr>
          <w:sz w:val="28"/>
          <w:rtl/>
          <w:lang w:bidi="ar-IQ"/>
        </w:rPr>
      </w:pPr>
      <w:r w:rsidRPr="006C24A3">
        <w:rPr>
          <w:rFonts w:hint="cs"/>
          <w:sz w:val="28"/>
          <w:rtl/>
          <w:lang w:bidi="ar-IQ"/>
        </w:rPr>
        <w:t xml:space="preserve">إن الشرط المخالف للواقع في النص الراهن هو أن الحادثة </w:t>
      </w:r>
      <w:r>
        <w:rPr>
          <w:rFonts w:asciiTheme="majorBidi" w:hAnsiTheme="majorBidi" w:cstheme="majorBidi"/>
          <w:szCs w:val="20"/>
          <w:lang w:val="en-US" w:bidi="ar-LB"/>
        </w:rPr>
        <w:t>C</w:t>
      </w:r>
      <w:r w:rsidRPr="006C24A3">
        <w:rPr>
          <w:rFonts w:hint="cs"/>
          <w:sz w:val="28"/>
          <w:rtl/>
          <w:lang w:bidi="ar-IQ"/>
        </w:rPr>
        <w:t xml:space="preserve"> علة للحادثة </w:t>
      </w:r>
      <w:r>
        <w:rPr>
          <w:rFonts w:asciiTheme="majorBidi" w:hAnsiTheme="majorBidi" w:cstheme="majorBidi"/>
          <w:szCs w:val="20"/>
          <w:lang w:val="en-US" w:bidi="ar-IQ"/>
        </w:rPr>
        <w:t>E</w:t>
      </w:r>
      <w:r w:rsidRPr="006C24A3">
        <w:rPr>
          <w:rFonts w:hint="cs"/>
          <w:sz w:val="28"/>
          <w:rtl/>
          <w:lang w:bidi="ar-IQ"/>
        </w:rPr>
        <w:t xml:space="preserve">، بمعنى أنه لو لم تقع الحادثة </w:t>
      </w:r>
      <w:r>
        <w:rPr>
          <w:rFonts w:asciiTheme="majorBidi" w:hAnsiTheme="majorBidi" w:cstheme="majorBidi"/>
          <w:szCs w:val="20"/>
          <w:lang w:val="en-US" w:bidi="ar-LB"/>
        </w:rPr>
        <w:t>C</w:t>
      </w:r>
      <w:r w:rsidRPr="006C24A3">
        <w:rPr>
          <w:sz w:val="28"/>
          <w:rtl/>
          <w:lang w:bidi="ar-IQ"/>
        </w:rPr>
        <w:t xml:space="preserve"> </w:t>
      </w:r>
      <w:r w:rsidRPr="006C24A3">
        <w:rPr>
          <w:rFonts w:hint="cs"/>
          <w:sz w:val="28"/>
          <w:rtl/>
          <w:lang w:bidi="ar-IQ"/>
        </w:rPr>
        <w:t>لما وقعت</w:t>
      </w:r>
      <w:r w:rsidRPr="006C24A3">
        <w:rPr>
          <w:sz w:val="28"/>
          <w:rtl/>
          <w:lang w:bidi="ar-IQ"/>
        </w:rPr>
        <w:t xml:space="preserve"> </w:t>
      </w:r>
      <w:r w:rsidRPr="006C24A3">
        <w:rPr>
          <w:rFonts w:hint="cs"/>
          <w:sz w:val="28"/>
          <w:rtl/>
          <w:lang w:bidi="ar-IQ"/>
        </w:rPr>
        <w:t>ا</w:t>
      </w:r>
      <w:r w:rsidRPr="006C24A3">
        <w:rPr>
          <w:sz w:val="28"/>
          <w:rtl/>
          <w:lang w:bidi="ar-IQ"/>
        </w:rPr>
        <w:t xml:space="preserve">لحادثة </w:t>
      </w:r>
      <w:r>
        <w:rPr>
          <w:rFonts w:asciiTheme="majorBidi" w:hAnsiTheme="majorBidi" w:cstheme="majorBidi"/>
          <w:szCs w:val="20"/>
          <w:lang w:val="en-US" w:bidi="ar-IQ"/>
        </w:rPr>
        <w:t>E</w:t>
      </w:r>
      <w:r w:rsidRPr="006C24A3">
        <w:rPr>
          <w:rFonts w:hint="cs"/>
          <w:sz w:val="28"/>
          <w:rtl/>
          <w:lang w:bidi="ar-IQ"/>
        </w:rPr>
        <w:t xml:space="preserve">. إن الشرط المخالف للواقع الذي يقع في العالم </w:t>
      </w:r>
      <w:r>
        <w:rPr>
          <w:rFonts w:asciiTheme="majorBidi" w:hAnsiTheme="majorBidi" w:cstheme="majorBidi"/>
          <w:szCs w:val="20"/>
          <w:lang w:val="en-US" w:bidi="ar-LB"/>
        </w:rPr>
        <w:t>W</w:t>
      </w:r>
      <w:r w:rsidRPr="006C24A3">
        <w:rPr>
          <w:rFonts w:hint="cs"/>
          <w:sz w:val="28"/>
          <w:rtl/>
          <w:lang w:bidi="ar-IQ"/>
        </w:rPr>
        <w:t xml:space="preserve"> مدّعى بشأن أحداث العالم الممكنة الأخرى، وهي على الرغم من اختلافها عن </w:t>
      </w:r>
      <w:r>
        <w:rPr>
          <w:rFonts w:asciiTheme="majorBidi" w:hAnsiTheme="majorBidi" w:cstheme="majorBidi"/>
          <w:szCs w:val="20"/>
          <w:lang w:val="en-US" w:bidi="ar-LB"/>
        </w:rPr>
        <w:t>W</w:t>
      </w:r>
      <w:r w:rsidRPr="006C24A3">
        <w:rPr>
          <w:rFonts w:hint="cs"/>
          <w:sz w:val="28"/>
          <w:rtl/>
          <w:lang w:bidi="ar-IQ"/>
        </w:rPr>
        <w:t xml:space="preserve">، إلاّ أنها تشبهه من جهاتٍ مختلفة. ولكن حيث إن الذي يرتبط بمدعياتنا العلية اليومية شرطيات مخالفة للواقع نصدرها في عالمنا ـ أي العالم بالفعل ـ يجب ملاحظتها على أساس شبهها التفصيلي بعالمنا؛ ابتداءً من العوالم التي لها أقلّ شَبَه بعالمنا الفعلي إلى العوالم التي تحتوي على أكبر شَبَه بعالمنا. وفي هذه الحالة نستطيع بيان صدق الشرط المخالف للواقع على النحو التالي: </w:t>
      </w:r>
      <w:r w:rsidRPr="006C24A3">
        <w:rPr>
          <w:rFonts w:hint="cs"/>
          <w:sz w:val="28"/>
          <w:rtl/>
        </w:rPr>
        <w:t>(</w:t>
      </w:r>
      <w:r w:rsidRPr="006C24A3">
        <w:rPr>
          <w:rFonts w:hint="cs"/>
          <w:sz w:val="28"/>
          <w:rtl/>
          <w:lang w:bidi="ar-IQ"/>
        </w:rPr>
        <w:t xml:space="preserve">لو كان الأمر </w:t>
      </w:r>
      <w:r>
        <w:rPr>
          <w:rFonts w:asciiTheme="majorBidi" w:hAnsiTheme="majorBidi" w:cstheme="majorBidi"/>
          <w:szCs w:val="20"/>
          <w:lang w:val="en-US" w:bidi="ar-LB"/>
        </w:rPr>
        <w:t>P</w:t>
      </w:r>
      <w:r w:rsidRPr="006C24A3">
        <w:rPr>
          <w:rFonts w:hint="cs"/>
          <w:sz w:val="28"/>
          <w:rtl/>
          <w:lang w:bidi="ar-IQ"/>
        </w:rPr>
        <w:t xml:space="preserve"> لكان الأمر </w:t>
      </w:r>
      <w:r>
        <w:rPr>
          <w:rFonts w:asciiTheme="majorBidi" w:hAnsiTheme="majorBidi" w:cstheme="majorBidi"/>
          <w:szCs w:val="20"/>
          <w:lang w:val="en-US" w:bidi="ar-LB"/>
        </w:rPr>
        <w:t>Q</w:t>
      </w:r>
      <w:r w:rsidRPr="006C24A3">
        <w:rPr>
          <w:rFonts w:hint="cs"/>
          <w:sz w:val="28"/>
          <w:rtl/>
          <w:lang w:bidi="ar-IQ"/>
        </w:rPr>
        <w:t xml:space="preserve">). </w:t>
      </w:r>
    </w:p>
    <w:p w:rsidR="008B5377" w:rsidRPr="006C24A3" w:rsidRDefault="008B5377" w:rsidP="005F58A3">
      <w:pPr>
        <w:pStyle w:val="af7"/>
        <w:spacing w:line="300" w:lineRule="exact"/>
        <w:ind w:firstLine="0"/>
        <w:rPr>
          <w:sz w:val="28"/>
          <w:rtl/>
          <w:lang w:bidi="ar-IQ"/>
        </w:rPr>
      </w:pPr>
      <w:r w:rsidRPr="006C24A3">
        <w:rPr>
          <w:rFonts w:hint="cs"/>
          <w:sz w:val="28"/>
          <w:rtl/>
          <w:lang w:bidi="ar-IQ"/>
        </w:rPr>
        <w:t xml:space="preserve">إن الرؤية المحورية لمدخل المخالف للواقع هو أن </w:t>
      </w:r>
      <w:r>
        <w:rPr>
          <w:rFonts w:asciiTheme="majorBidi" w:hAnsiTheme="majorBidi" w:cstheme="majorBidi"/>
          <w:szCs w:val="20"/>
          <w:lang w:val="en-US" w:bidi="ar-LB"/>
        </w:rPr>
        <w:t>C</w:t>
      </w:r>
      <w:r w:rsidRPr="006C24A3">
        <w:rPr>
          <w:rFonts w:hint="cs"/>
          <w:sz w:val="28"/>
          <w:rtl/>
          <w:lang w:bidi="ar-IQ"/>
        </w:rPr>
        <w:t xml:space="preserve"> كلما استوجبت الحادثة </w:t>
      </w:r>
      <w:r>
        <w:rPr>
          <w:rFonts w:asciiTheme="majorBidi" w:hAnsiTheme="majorBidi" w:cstheme="majorBidi"/>
          <w:szCs w:val="20"/>
          <w:lang w:val="en-US" w:bidi="ar-IQ"/>
        </w:rPr>
        <w:t>E</w:t>
      </w:r>
      <w:r w:rsidRPr="006C24A3">
        <w:rPr>
          <w:rFonts w:hint="cs"/>
          <w:sz w:val="28"/>
          <w:rtl/>
          <w:lang w:bidi="ar-IQ"/>
        </w:rPr>
        <w:t xml:space="preserve"> وجب علينا فهمها بشكلٍ مخالف للواقع: </w:t>
      </w:r>
      <w:r w:rsidRPr="006C24A3">
        <w:rPr>
          <w:rFonts w:hint="cs"/>
          <w:sz w:val="28"/>
          <w:rtl/>
        </w:rPr>
        <w:t>(</w:t>
      </w:r>
      <w:r w:rsidRPr="006C24A3">
        <w:rPr>
          <w:rFonts w:hint="cs"/>
          <w:sz w:val="28"/>
          <w:rtl/>
          <w:lang w:bidi="ar-IQ"/>
        </w:rPr>
        <w:t xml:space="preserve">لو لم يحدث </w:t>
      </w:r>
      <w:r>
        <w:rPr>
          <w:rFonts w:asciiTheme="majorBidi" w:hAnsiTheme="majorBidi" w:cstheme="majorBidi"/>
          <w:szCs w:val="20"/>
          <w:lang w:val="en-US" w:bidi="ar-LB"/>
        </w:rPr>
        <w:t>C</w:t>
      </w:r>
      <w:r w:rsidRPr="006C24A3">
        <w:rPr>
          <w:rFonts w:hint="cs"/>
          <w:sz w:val="28"/>
          <w:rtl/>
          <w:lang w:bidi="ar-IQ"/>
        </w:rPr>
        <w:t xml:space="preserve"> لما حدث </w:t>
      </w:r>
      <w:r>
        <w:rPr>
          <w:rFonts w:asciiTheme="majorBidi" w:hAnsiTheme="majorBidi" w:cstheme="majorBidi"/>
          <w:szCs w:val="20"/>
          <w:lang w:val="en-US" w:bidi="ar-IQ"/>
        </w:rPr>
        <w:t>E</w:t>
      </w:r>
      <w:r w:rsidRPr="006C24A3">
        <w:rPr>
          <w:rFonts w:hint="cs"/>
          <w:sz w:val="28"/>
          <w:rtl/>
          <w:lang w:bidi="ar-IQ"/>
        </w:rPr>
        <w:t>).</w:t>
      </w:r>
    </w:p>
  </w:endnote>
  <w:endnote w:id="288">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Counterfactual</w:t>
      </w:r>
      <w:r w:rsidRPr="006C24A3">
        <w:rPr>
          <w:rFonts w:asciiTheme="majorBidi" w:hAnsiTheme="majorBidi" w:cstheme="majorBidi"/>
          <w:szCs w:val="20"/>
          <w:rtl/>
        </w:rPr>
        <w:t xml:space="preserve"> </w:t>
      </w:r>
      <w:r w:rsidRPr="006C24A3">
        <w:rPr>
          <w:rFonts w:asciiTheme="majorBidi" w:hAnsiTheme="majorBidi" w:cstheme="majorBidi"/>
          <w:szCs w:val="20"/>
        </w:rPr>
        <w:t>conditionalof freedom.</w:t>
      </w:r>
    </w:p>
  </w:endnote>
  <w:endnote w:id="289">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William Hasker (1902 - 1984).</w:t>
      </w:r>
    </w:p>
  </w:endnote>
  <w:endnote w:id="290">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William Craig (1918).</w:t>
      </w:r>
    </w:p>
  </w:endnote>
  <w:endnote w:id="291">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Zagzebski, Linda, (2008), “Foreknowledge and Free Will”, Stanford Encyclopedia of Philosophy. P. 7 </w:t>
      </w:r>
      <w:r w:rsidRPr="006C24A3">
        <w:rPr>
          <w:rFonts w:asciiTheme="majorBidi" w:hAnsiTheme="majorBidi" w:cstheme="majorBidi"/>
          <w:szCs w:val="20"/>
          <w:rtl/>
        </w:rPr>
        <w:t>ـ</w:t>
      </w:r>
      <w:r w:rsidRPr="006C24A3">
        <w:rPr>
          <w:rFonts w:asciiTheme="majorBidi" w:hAnsiTheme="majorBidi" w:cstheme="majorBidi"/>
          <w:szCs w:val="20"/>
        </w:rPr>
        <w:t xml:space="preserve"> 8.</w:t>
      </w:r>
    </w:p>
  </w:endnote>
  <w:endnote w:id="292">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Thomas Patrick Flint.</w:t>
      </w:r>
    </w:p>
  </w:endnote>
  <w:endnote w:id="293">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See: Flint, Thomas, (1998), Divine Providence: The Molinist Account, Ithaca: Cornell University Press.</w:t>
      </w:r>
    </w:p>
  </w:endnote>
  <w:endnote w:id="294">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William of Ockham (1288 - 1348).</w:t>
      </w:r>
    </w:p>
  </w:endnote>
  <w:endnote w:id="295">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Marylin Adams (1943).</w:t>
      </w:r>
    </w:p>
  </w:endnote>
  <w:endnote w:id="296">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Zagzebski, Linda, (2008), “Foreknowledge and Free Will”, Stanford Encyclopedia of Philosophy. P. 6.</w:t>
      </w:r>
    </w:p>
  </w:endnote>
  <w:endnote w:id="297">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Hard Past. </w:t>
      </w:r>
    </w:p>
  </w:endnote>
  <w:endnote w:id="298">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Soft Past. </w:t>
      </w:r>
    </w:p>
  </w:endnote>
  <w:endnote w:id="299">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تذهب السيدة ليندا زاجزبسكي إلى تسمية طرق الحلّ التي تثبت بطلان مقدّمات الاستدلال التقديري طرق حلٍّ سلبية، وفي المقابل لا طريقة حلّ إيجابية إلاّ إذا مثَّلت نموذجاً ممكناً لتناغم العلم الإلهي السابق مع اختيار الإنسان.</w:t>
      </w:r>
    </w:p>
  </w:endnote>
  <w:endnote w:id="300">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sz w:val="28"/>
          <w:rtl/>
          <w:lang w:bidi="ar-IQ"/>
        </w:rPr>
        <w:t xml:space="preserve">ألفين بلانتينغا </w:t>
      </w:r>
      <w:r w:rsidRPr="006C24A3">
        <w:rPr>
          <w:rFonts w:hint="cs"/>
          <w:sz w:val="28"/>
          <w:rtl/>
        </w:rPr>
        <w:t>(</w:t>
      </w:r>
      <w:r w:rsidRPr="006C24A3">
        <w:rPr>
          <w:sz w:val="28"/>
          <w:rtl/>
          <w:lang w:bidi="ar-IQ"/>
        </w:rPr>
        <w:t>1932 ـ</w:t>
      </w:r>
      <w:r w:rsidRPr="006C24A3">
        <w:rPr>
          <w:rFonts w:hint="cs"/>
          <w:sz w:val="28"/>
          <w:rtl/>
          <w:lang w:bidi="ar-IQ"/>
        </w:rPr>
        <w:t xml:space="preserve"> ؟؟</w:t>
      </w:r>
      <w:r w:rsidRPr="006C24A3">
        <w:rPr>
          <w:sz w:val="28"/>
          <w:rtl/>
          <w:lang w:bidi="ar-IQ"/>
        </w:rPr>
        <w:t>؟م): فيلسوف</w:t>
      </w:r>
      <w:r w:rsidRPr="006C24A3">
        <w:rPr>
          <w:rFonts w:hint="cs"/>
          <w:sz w:val="28"/>
          <w:rtl/>
          <w:lang w:bidi="ar-IQ"/>
        </w:rPr>
        <w:t>ٌ</w:t>
      </w:r>
      <w:r w:rsidRPr="006C24A3">
        <w:rPr>
          <w:sz w:val="28"/>
          <w:rtl/>
          <w:lang w:bidi="ar-IQ"/>
        </w:rPr>
        <w:t xml:space="preserve"> تحليلي أمريكي. معروف</w:t>
      </w:r>
      <w:r w:rsidRPr="006C24A3">
        <w:rPr>
          <w:rFonts w:hint="cs"/>
          <w:sz w:val="28"/>
          <w:rtl/>
          <w:lang w:bidi="ar-IQ"/>
        </w:rPr>
        <w:t>ٌ</w:t>
      </w:r>
      <w:r w:rsidRPr="006C24A3">
        <w:rPr>
          <w:sz w:val="28"/>
          <w:rtl/>
          <w:lang w:bidi="ar-IQ"/>
        </w:rPr>
        <w:t xml:space="preserve"> على نطاق</w:t>
      </w:r>
      <w:r w:rsidRPr="006C24A3">
        <w:rPr>
          <w:rFonts w:hint="cs"/>
          <w:sz w:val="28"/>
          <w:rtl/>
          <w:lang w:bidi="ar-IQ"/>
        </w:rPr>
        <w:t>ٍ</w:t>
      </w:r>
      <w:r w:rsidRPr="006C24A3">
        <w:rPr>
          <w:sz w:val="28"/>
          <w:rtl/>
          <w:lang w:bidi="ar-IQ"/>
        </w:rPr>
        <w:t xml:space="preserve"> واسع</w:t>
      </w:r>
      <w:r w:rsidRPr="006C24A3">
        <w:rPr>
          <w:rFonts w:hint="cs"/>
          <w:sz w:val="28"/>
          <w:rtl/>
          <w:lang w:bidi="ar-IQ"/>
        </w:rPr>
        <w:t>؛</w:t>
      </w:r>
      <w:r w:rsidRPr="006C24A3">
        <w:rPr>
          <w:sz w:val="28"/>
          <w:rtl/>
          <w:lang w:bidi="ar-IQ"/>
        </w:rPr>
        <w:t xml:space="preserve"> لعمله في فلسفة الدين، ونظرية المعرفة، والميتافيزيقا واللاهوت الدفاعي. وصفته مجلة </w:t>
      </w:r>
      <w:r w:rsidRPr="006C24A3">
        <w:rPr>
          <w:rFonts w:hint="cs"/>
          <w:sz w:val="28"/>
          <w:rtl/>
        </w:rPr>
        <w:t>(</w:t>
      </w:r>
      <w:r w:rsidRPr="006C24A3">
        <w:rPr>
          <w:sz w:val="28"/>
          <w:rtl/>
          <w:lang w:bidi="ar-IQ"/>
        </w:rPr>
        <w:t xml:space="preserve">تايم) بأنه </w:t>
      </w:r>
      <w:r w:rsidRPr="006C24A3">
        <w:rPr>
          <w:rFonts w:hint="cs"/>
          <w:sz w:val="28"/>
          <w:rtl/>
        </w:rPr>
        <w:t>(</w:t>
      </w:r>
      <w:r w:rsidRPr="006C24A3">
        <w:rPr>
          <w:sz w:val="28"/>
          <w:rtl/>
          <w:lang w:bidi="ar-IQ"/>
        </w:rPr>
        <w:t>فيلسوف الله الأرثودوكسي البروتستانتي القيادي لأمريكا). له العديد من المؤل</w:t>
      </w:r>
      <w:r w:rsidRPr="006C24A3">
        <w:rPr>
          <w:rFonts w:hint="cs"/>
          <w:sz w:val="28"/>
          <w:rtl/>
          <w:lang w:bidi="ar-IQ"/>
        </w:rPr>
        <w:t>َّ</w:t>
      </w:r>
      <w:r w:rsidRPr="006C24A3">
        <w:rPr>
          <w:sz w:val="28"/>
          <w:rtl/>
          <w:lang w:bidi="ar-IQ"/>
        </w:rPr>
        <w:t xml:space="preserve">فات، ومن بينها: </w:t>
      </w:r>
      <w:r w:rsidRPr="006C24A3">
        <w:rPr>
          <w:rFonts w:hint="cs"/>
          <w:sz w:val="28"/>
          <w:rtl/>
        </w:rPr>
        <w:t>(</w:t>
      </w:r>
      <w:r w:rsidRPr="006C24A3">
        <w:rPr>
          <w:sz w:val="28"/>
          <w:rtl/>
          <w:lang w:bidi="ar-IQ"/>
        </w:rPr>
        <w:t>الله والعقول الأخرى)، و</w:t>
      </w:r>
      <w:r w:rsidRPr="006C24A3">
        <w:rPr>
          <w:rFonts w:hint="cs"/>
          <w:sz w:val="28"/>
          <w:rtl/>
        </w:rPr>
        <w:t>(</w:t>
      </w:r>
      <w:r w:rsidRPr="006C24A3">
        <w:rPr>
          <w:sz w:val="28"/>
          <w:rtl/>
          <w:lang w:bidi="ar-IQ"/>
        </w:rPr>
        <w:t>طبيعة الضرورة)، و</w:t>
      </w:r>
      <w:r w:rsidRPr="006C24A3">
        <w:rPr>
          <w:rFonts w:hint="cs"/>
          <w:sz w:val="28"/>
          <w:rtl/>
        </w:rPr>
        <w:t>(</w:t>
      </w:r>
      <w:r w:rsidRPr="006C24A3">
        <w:rPr>
          <w:sz w:val="28"/>
          <w:rtl/>
          <w:lang w:bidi="ar-IQ"/>
        </w:rPr>
        <w:t xml:space="preserve">الإيمان المسيحي المبرر). </w:t>
      </w:r>
      <w:r w:rsidRPr="006C24A3">
        <w:rPr>
          <w:rFonts w:hint="cs"/>
          <w:sz w:val="28"/>
          <w:rtl/>
        </w:rPr>
        <w:t>(</w:t>
      </w:r>
      <w:r w:rsidRPr="006C24A3">
        <w:rPr>
          <w:sz w:val="28"/>
          <w:rtl/>
          <w:lang w:bidi="ar-IQ"/>
        </w:rPr>
        <w:t>المعرّ</w:t>
      </w:r>
      <w:r w:rsidRPr="006C24A3">
        <w:rPr>
          <w:rFonts w:hint="cs"/>
          <w:sz w:val="28"/>
          <w:rtl/>
          <w:lang w:bidi="ar-IQ"/>
        </w:rPr>
        <w:t>ِ</w:t>
      </w:r>
      <w:r w:rsidRPr="006C24A3">
        <w:rPr>
          <w:sz w:val="28"/>
          <w:rtl/>
          <w:lang w:bidi="ar-IQ"/>
        </w:rPr>
        <w:t>ب).</w:t>
      </w:r>
    </w:p>
  </w:endnote>
  <w:endnote w:id="301">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Thomistic Description.</w:t>
      </w:r>
    </w:p>
  </w:endnote>
  <w:endnote w:id="302">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Zagzebski, Linda, (1991), The Dilemma of Freedom and Foreknowledge, New York: Oxford University Press. P. 66 </w:t>
      </w:r>
      <w:r w:rsidRPr="006C24A3">
        <w:rPr>
          <w:rFonts w:asciiTheme="majorBidi" w:hAnsiTheme="majorBidi" w:cstheme="majorBidi"/>
          <w:szCs w:val="20"/>
          <w:rtl/>
        </w:rPr>
        <w:t>ـ</w:t>
      </w:r>
      <w:r w:rsidRPr="006C24A3">
        <w:rPr>
          <w:rFonts w:asciiTheme="majorBidi" w:hAnsiTheme="majorBidi" w:cstheme="majorBidi"/>
          <w:szCs w:val="20"/>
        </w:rPr>
        <w:t xml:space="preserve"> 67.</w:t>
      </w:r>
    </w:p>
  </w:endnote>
  <w:endnote w:id="303">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Saint Thomas Aquinas (1225 - 1274).</w:t>
      </w:r>
    </w:p>
  </w:endnote>
  <w:endnote w:id="304">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Zagzebski, Linda, (1991), The Dilemma of Freedom and Foreknowledge, New York: Oxford University Press. P. 85 </w:t>
      </w:r>
      <w:r w:rsidRPr="006C24A3">
        <w:rPr>
          <w:rFonts w:asciiTheme="majorBidi" w:hAnsiTheme="majorBidi" w:cstheme="majorBidi"/>
          <w:szCs w:val="20"/>
          <w:rtl/>
        </w:rPr>
        <w:t>ـ</w:t>
      </w:r>
      <w:r w:rsidRPr="006C24A3">
        <w:rPr>
          <w:rFonts w:asciiTheme="majorBidi" w:hAnsiTheme="majorBidi" w:cstheme="majorBidi"/>
          <w:szCs w:val="20"/>
        </w:rPr>
        <w:t xml:space="preserve"> 91.</w:t>
      </w:r>
    </w:p>
  </w:endnote>
  <w:endnote w:id="305">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Principle of Alternate Possibilities.</w:t>
      </w:r>
    </w:p>
  </w:endnote>
  <w:endnote w:id="306">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Harry Frankfurt.</w:t>
      </w:r>
    </w:p>
  </w:endnote>
  <w:endnote w:id="307">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Frankfurt, Harry, “Alternate Possibilities and responsibility”, Jornal of Philosophy, V.66, No.23. p. 839 </w:t>
      </w:r>
      <w:r w:rsidRPr="006C24A3">
        <w:rPr>
          <w:rFonts w:asciiTheme="majorBidi" w:hAnsiTheme="majorBidi" w:cstheme="majorBidi"/>
          <w:szCs w:val="20"/>
          <w:rtl/>
        </w:rPr>
        <w:t>ـ</w:t>
      </w:r>
      <w:r w:rsidRPr="006C24A3">
        <w:rPr>
          <w:rFonts w:asciiTheme="majorBidi" w:hAnsiTheme="majorBidi" w:cstheme="majorBidi"/>
          <w:szCs w:val="20"/>
        </w:rPr>
        <w:t xml:space="preserve"> 849.</w:t>
      </w:r>
    </w:p>
  </w:endnote>
  <w:endnote w:id="308">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Zagzebski, Linda, (2004), “Omnisicence Time, and Freedom”, The Blackwell Guide to the Philosophy of Religion, edited by William E. Mann. Oxford and n. Y.: Blackwell. P. 3 </w:t>
      </w:r>
      <w:r w:rsidRPr="006C24A3">
        <w:rPr>
          <w:rFonts w:asciiTheme="majorBidi" w:hAnsiTheme="majorBidi" w:cstheme="majorBidi"/>
          <w:szCs w:val="20"/>
          <w:rtl/>
        </w:rPr>
        <w:t>ـ</w:t>
      </w:r>
      <w:r w:rsidRPr="006C24A3">
        <w:rPr>
          <w:rFonts w:asciiTheme="majorBidi" w:hAnsiTheme="majorBidi" w:cstheme="majorBidi"/>
          <w:szCs w:val="20"/>
        </w:rPr>
        <w:t xml:space="preserve"> 25.</w:t>
      </w:r>
    </w:p>
  </w:endnote>
  <w:endnote w:id="309">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للمزيد من الاطلاع في هذا الشأن يمكن الرجوع إلى المصدر التالي:</w:t>
      </w:r>
    </w:p>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 xml:space="preserve">Fischer, John Martin, (1989),"Responsibility and Control”, Jornal of Philosophy, ed. by John Martin Fischer, Ithaca, N. Y.: cornell University press. P. 143 </w:t>
      </w:r>
      <w:r w:rsidRPr="006C24A3">
        <w:rPr>
          <w:rFonts w:asciiTheme="majorBidi" w:hAnsiTheme="majorBidi" w:cstheme="majorBidi"/>
          <w:szCs w:val="20"/>
          <w:rtl/>
        </w:rPr>
        <w:t>ـ</w:t>
      </w:r>
      <w:r w:rsidRPr="006C24A3">
        <w:rPr>
          <w:rFonts w:asciiTheme="majorBidi" w:hAnsiTheme="majorBidi" w:cstheme="majorBidi"/>
          <w:szCs w:val="20"/>
        </w:rPr>
        <w:t xml:space="preserve"> 152.</w:t>
      </w:r>
    </w:p>
  </w:endnote>
  <w:endnote w:id="310">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Zagzebski, Linda, (2010), “Foreknowledge and Human Freedom”, in Charles Talia Ferro, Paul Draper, and Philip L. Quinn, A Companion to Philosophy of Religion, Second Edition, Blackwell Publishing Ltd. P. 477 </w:t>
      </w:r>
      <w:r w:rsidRPr="006C24A3">
        <w:rPr>
          <w:rFonts w:asciiTheme="majorBidi" w:hAnsiTheme="majorBidi" w:cstheme="majorBidi"/>
          <w:szCs w:val="20"/>
          <w:rtl/>
        </w:rPr>
        <w:t>ـ</w:t>
      </w:r>
      <w:r w:rsidRPr="006C24A3">
        <w:rPr>
          <w:rFonts w:asciiTheme="majorBidi" w:hAnsiTheme="majorBidi" w:cstheme="majorBidi"/>
          <w:szCs w:val="20"/>
        </w:rPr>
        <w:t xml:space="preserve"> 479; Zagzebski, Linda, (1991), The Dilemma of Freedom and Foreknowledge, New York: Oxford University Press. P. 159 </w:t>
      </w:r>
      <w:r w:rsidRPr="006C24A3">
        <w:rPr>
          <w:rFonts w:asciiTheme="majorBidi" w:hAnsiTheme="majorBidi" w:cstheme="majorBidi"/>
          <w:szCs w:val="20"/>
          <w:rtl/>
        </w:rPr>
        <w:t>ـ</w:t>
      </w:r>
      <w:r w:rsidRPr="006C24A3">
        <w:rPr>
          <w:rFonts w:asciiTheme="majorBidi" w:hAnsiTheme="majorBidi" w:cstheme="majorBidi"/>
          <w:szCs w:val="20"/>
        </w:rPr>
        <w:t xml:space="preserve"> 161.</w:t>
      </w:r>
    </w:p>
  </w:endnote>
  <w:endnote w:id="311">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يمكن القول باختصارٍ: لو كان لدينا عالم ذو بُعْدين من مربعٍ ودائرة و...، ودخلت كرةٌ ثلاثية الأبعاد عالمها، يكون تصوُّر الأبعاد الثنائية عن الكرة الدائرة التي تنمو في الزمان بالتدريج ثمّ تصغر، بَيْدَ أن الحقيقة هي أن هذه الكرة متحرّكةٌ في الفضاء. والحال لو أننا كنّا في الواقع كائناتٍ رباعية الأبعاد، بحيث تقتصر استعداداتنا المكتسبة على ثلاثة أبعاد، سوف يصبح وضعنا مشابهاً لكرةٍ تحصل على ذاتها والأشياء المحيطة بها في بُعْدين فضائيين. إن الموجود الذي يمتلك القدرة على إدراك البُعْد الرابع يأخذ بالاعتبار كلّ ما يبدو لنا تغييراً في الزمان بوصفه حركةً نسبية تجاه البُعْد الرابع. إن الموجود ذا البُعْد الرابع يفهم هذه الحركة بوصفها وقوعاً في الزمان، ولكنّه لا يزال على الاعتقاد القائل بأن ما نفهمه تغييراً في أنفسنا في كافّة أنحاء الزمان يعتبر من ناحيةٍ أخرى خصيصةً أساسية لنا في الزمان. إن بعض هذه الخصائص يمكن أن يتمّ اختيارها من قِبَلنا، بَيْدَ أننا لا نستطيع أن ندرك نموذج خلق هذه الخصائص بالأسلوب الذي يمكن لفردٍ من خلاله أن يرى البُعْد الرابع.</w:t>
      </w:r>
    </w:p>
  </w:endnote>
  <w:endnote w:id="312">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Zagzebski, Linda, (1991), The Dilemma of Freedom and Foreknowledge, New York: Oxford University Press. P. 173 </w:t>
      </w:r>
      <w:r w:rsidRPr="006C24A3">
        <w:rPr>
          <w:rFonts w:asciiTheme="majorBidi" w:hAnsiTheme="majorBidi" w:cstheme="majorBidi"/>
          <w:szCs w:val="20"/>
          <w:rtl/>
        </w:rPr>
        <w:t>ـ</w:t>
      </w:r>
      <w:r w:rsidRPr="006C24A3">
        <w:rPr>
          <w:rFonts w:asciiTheme="majorBidi" w:hAnsiTheme="majorBidi" w:cstheme="majorBidi"/>
          <w:szCs w:val="20"/>
        </w:rPr>
        <w:t xml:space="preserve"> 180.</w:t>
      </w:r>
    </w:p>
  </w:endnote>
  <w:endnote w:id="313">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 xml:space="preserve">انظر: مرتضى مطهَّري، مجموعه آثار </w:t>
      </w:r>
      <w:r w:rsidRPr="006C24A3">
        <w:rPr>
          <w:rFonts w:hint="cs"/>
          <w:sz w:val="28"/>
          <w:rtl/>
        </w:rPr>
        <w:t>(</w:t>
      </w:r>
      <w:r w:rsidRPr="006C24A3">
        <w:rPr>
          <w:rFonts w:hint="cs"/>
          <w:sz w:val="28"/>
          <w:rtl/>
          <w:lang w:bidi="ar-IQ"/>
        </w:rPr>
        <w:t xml:space="preserve">الأعمال الكاملة) 3: 60، انتشارات صدرا، طهران. </w:t>
      </w:r>
      <w:r w:rsidRPr="006C24A3">
        <w:rPr>
          <w:rFonts w:hint="cs"/>
          <w:sz w:val="28"/>
          <w:rtl/>
        </w:rPr>
        <w:t>(</w:t>
      </w:r>
      <w:r w:rsidRPr="006C24A3">
        <w:rPr>
          <w:rFonts w:hint="cs"/>
          <w:sz w:val="28"/>
          <w:rtl/>
          <w:lang w:bidi="ar-IQ"/>
        </w:rPr>
        <w:t>مصدر فارسي).</w:t>
      </w:r>
    </w:p>
  </w:endnote>
  <w:endnote w:id="314">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 xml:space="preserve">انظر: الميرداماد، قبسات: 472، إعداد: مهدي محقق، انتشارات </w:t>
      </w:r>
      <w:r w:rsidRPr="006C24A3">
        <w:rPr>
          <w:rFonts w:ascii="Mosawi" w:hAnsi="Mosawi" w:cs="Abz-3 (Yagut)" w:hint="cs"/>
          <w:szCs w:val="20"/>
          <w:rtl/>
        </w:rPr>
        <w:t>دانش</w:t>
      </w:r>
      <w:r w:rsidRPr="006C24A3">
        <w:rPr>
          <w:rFonts w:ascii="Mosawi" w:hAnsi="Mosawi" w:cs="Abz-3 (Yagut)"/>
          <w:szCs w:val="20"/>
          <w:rtl/>
        </w:rPr>
        <w:t>گ</w:t>
      </w:r>
      <w:r w:rsidRPr="006C24A3">
        <w:rPr>
          <w:rFonts w:ascii="Mosawi" w:hAnsi="Mosawi" w:cs="Abz-3 (Yagut)" w:hint="cs"/>
          <w:szCs w:val="20"/>
          <w:rtl/>
        </w:rPr>
        <w:t>اه</w:t>
      </w:r>
      <w:r w:rsidRPr="006C24A3">
        <w:rPr>
          <w:rFonts w:hint="cs"/>
          <w:sz w:val="28"/>
          <w:rtl/>
          <w:lang w:bidi="ar-IQ"/>
        </w:rPr>
        <w:t xml:space="preserve"> طهران، طهران، 1367هـ.ش. </w:t>
      </w:r>
      <w:r w:rsidRPr="006C24A3">
        <w:rPr>
          <w:rFonts w:hint="cs"/>
          <w:sz w:val="28"/>
          <w:rtl/>
        </w:rPr>
        <w:t>(</w:t>
      </w:r>
      <w:r w:rsidRPr="006C24A3">
        <w:rPr>
          <w:rFonts w:hint="cs"/>
          <w:sz w:val="28"/>
          <w:rtl/>
          <w:lang w:bidi="ar-IQ"/>
        </w:rPr>
        <w:t>مصدر فارسي)؛ محمد بن إبراهيم صدر الدين الشيرازي، الأسفار الأربعة 6: 385، انتشارات مصطفوي، قم.</w:t>
      </w:r>
    </w:p>
  </w:endnote>
  <w:endnote w:id="315">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sz w:val="28"/>
          <w:rtl/>
          <w:lang w:bidi="ar-IQ"/>
        </w:rPr>
        <w:t xml:space="preserve">انظر: مرتضى </w:t>
      </w:r>
      <w:r w:rsidRPr="006C24A3">
        <w:rPr>
          <w:rFonts w:hint="cs"/>
          <w:sz w:val="28"/>
          <w:rtl/>
          <w:lang w:bidi="ar-IQ"/>
        </w:rPr>
        <w:t>م</w:t>
      </w:r>
      <w:r w:rsidRPr="006C24A3">
        <w:rPr>
          <w:sz w:val="28"/>
          <w:rtl/>
          <w:lang w:bidi="ar-IQ"/>
        </w:rPr>
        <w:t>طه</w:t>
      </w:r>
      <w:r w:rsidRPr="006C24A3">
        <w:rPr>
          <w:rFonts w:hint="cs"/>
          <w:sz w:val="28"/>
          <w:rtl/>
          <w:lang w:bidi="ar-IQ"/>
        </w:rPr>
        <w:t>َّ</w:t>
      </w:r>
      <w:r w:rsidRPr="006C24A3">
        <w:rPr>
          <w:sz w:val="28"/>
          <w:rtl/>
          <w:lang w:bidi="ar-IQ"/>
        </w:rPr>
        <w:t xml:space="preserve">ري، مجموعه آثار </w:t>
      </w:r>
      <w:r w:rsidRPr="006C24A3">
        <w:rPr>
          <w:rFonts w:hint="cs"/>
          <w:sz w:val="28"/>
          <w:rtl/>
        </w:rPr>
        <w:t>(</w:t>
      </w:r>
      <w:r w:rsidRPr="006C24A3">
        <w:rPr>
          <w:sz w:val="28"/>
          <w:rtl/>
          <w:lang w:bidi="ar-IQ"/>
        </w:rPr>
        <w:t xml:space="preserve">الأعمال الكاملة) </w:t>
      </w:r>
      <w:r w:rsidRPr="006C24A3">
        <w:rPr>
          <w:rFonts w:hint="cs"/>
          <w:sz w:val="28"/>
          <w:rtl/>
          <w:lang w:bidi="ar-IQ"/>
        </w:rPr>
        <w:t>1</w:t>
      </w:r>
      <w:r w:rsidRPr="006C24A3">
        <w:rPr>
          <w:sz w:val="28"/>
          <w:rtl/>
          <w:lang w:bidi="ar-IQ"/>
        </w:rPr>
        <w:t xml:space="preserve">: </w:t>
      </w:r>
      <w:r w:rsidRPr="006C24A3">
        <w:rPr>
          <w:rFonts w:hint="cs"/>
          <w:sz w:val="28"/>
          <w:rtl/>
          <w:lang w:bidi="ar-IQ"/>
        </w:rPr>
        <w:t>436.</w:t>
      </w:r>
    </w:p>
  </w:endnote>
  <w:endnote w:id="316">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انظر: المصدر السابق: 434.</w:t>
      </w:r>
    </w:p>
  </w:endnote>
  <w:endnote w:id="317">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sz w:val="28"/>
          <w:rtl/>
          <w:lang w:bidi="ar-IQ"/>
        </w:rPr>
        <w:t xml:space="preserve">انظر: المصدر السابق </w:t>
      </w:r>
      <w:r w:rsidRPr="006C24A3">
        <w:rPr>
          <w:rFonts w:hint="cs"/>
          <w:sz w:val="28"/>
          <w:rtl/>
          <w:lang w:bidi="ar-IQ"/>
        </w:rPr>
        <w:t xml:space="preserve">6: </w:t>
      </w:r>
      <w:r w:rsidRPr="006C24A3">
        <w:rPr>
          <w:sz w:val="28"/>
          <w:rtl/>
          <w:lang w:bidi="ar-IQ"/>
        </w:rPr>
        <w:t>690.</w:t>
      </w:r>
    </w:p>
  </w:endnote>
  <w:endnote w:id="318">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انظر: المصدر السابق </w:t>
      </w:r>
      <w:r w:rsidRPr="006C24A3">
        <w:rPr>
          <w:rFonts w:hint="cs"/>
          <w:sz w:val="28"/>
          <w:rtl/>
        </w:rPr>
        <w:t xml:space="preserve">1: 385؛ </w:t>
      </w:r>
      <w:r w:rsidRPr="006C24A3">
        <w:rPr>
          <w:sz w:val="28"/>
          <w:rtl/>
        </w:rPr>
        <w:t xml:space="preserve">6: </w:t>
      </w:r>
      <w:r w:rsidRPr="006C24A3">
        <w:rPr>
          <w:rFonts w:hint="cs"/>
          <w:sz w:val="28"/>
          <w:rtl/>
        </w:rPr>
        <w:t>691.</w:t>
      </w:r>
    </w:p>
  </w:endnote>
  <w:endnote w:id="319">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sz w:val="28"/>
          <w:rtl/>
          <w:lang w:bidi="ar-IQ"/>
        </w:rPr>
        <w:t>انظر: المصدر السابق 1: 392</w:t>
      </w:r>
      <w:r w:rsidRPr="006C24A3">
        <w:rPr>
          <w:rFonts w:hint="cs"/>
          <w:sz w:val="28"/>
          <w:rtl/>
          <w:lang w:bidi="ar-IQ"/>
        </w:rPr>
        <w:t>.</w:t>
      </w:r>
    </w:p>
  </w:endnote>
  <w:endnote w:id="320">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sz w:val="28"/>
          <w:rtl/>
          <w:lang w:bidi="ar-IQ"/>
        </w:rPr>
        <w:t>انظر: المصدر السابق 1: 392</w:t>
      </w:r>
      <w:r w:rsidRPr="006C24A3">
        <w:rPr>
          <w:rFonts w:hint="cs"/>
          <w:sz w:val="28"/>
          <w:rtl/>
          <w:lang w:bidi="ar-IQ"/>
        </w:rPr>
        <w:t xml:space="preserve"> ـ 393</w:t>
      </w:r>
      <w:r w:rsidRPr="006C24A3">
        <w:rPr>
          <w:sz w:val="28"/>
          <w:rtl/>
          <w:lang w:bidi="ar-IQ"/>
        </w:rPr>
        <w:t>.</w:t>
      </w:r>
    </w:p>
  </w:endnote>
  <w:endnote w:id="321">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انظر: المصدر السابق 1: 393.</w:t>
      </w:r>
    </w:p>
  </w:endnote>
  <w:endnote w:id="322">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sz w:val="28"/>
          <w:rtl/>
          <w:lang w:bidi="ar-IQ"/>
        </w:rPr>
        <w:t>عندما ي</w:t>
      </w:r>
      <w:r w:rsidRPr="006C24A3">
        <w:rPr>
          <w:rFonts w:hint="cs"/>
          <w:sz w:val="28"/>
          <w:rtl/>
          <w:lang w:bidi="ar-IQ"/>
        </w:rPr>
        <w:t>ُ</w:t>
      </w:r>
      <w:r w:rsidRPr="006C24A3">
        <w:rPr>
          <w:sz w:val="28"/>
          <w:rtl/>
          <w:lang w:bidi="ar-IQ"/>
        </w:rPr>
        <w:t>قال: العلم السابق يمكن لهذه العبارة أن تكون في الحدّ الأدنى مستعملة</w:t>
      </w:r>
      <w:r w:rsidRPr="006C24A3">
        <w:rPr>
          <w:rFonts w:hint="cs"/>
          <w:sz w:val="28"/>
          <w:rtl/>
          <w:lang w:bidi="ar-IQ"/>
        </w:rPr>
        <w:t>ً</w:t>
      </w:r>
      <w:r w:rsidRPr="006C24A3">
        <w:rPr>
          <w:sz w:val="28"/>
          <w:rtl/>
          <w:lang w:bidi="ar-IQ"/>
        </w:rPr>
        <w:t xml:space="preserve"> في واحد</w:t>
      </w:r>
      <w:r w:rsidRPr="006C24A3">
        <w:rPr>
          <w:rFonts w:hint="cs"/>
          <w:sz w:val="28"/>
          <w:rtl/>
          <w:lang w:bidi="ar-IQ"/>
        </w:rPr>
        <w:t>ٍ</w:t>
      </w:r>
      <w:r w:rsidRPr="006C24A3">
        <w:rPr>
          <w:sz w:val="28"/>
          <w:rtl/>
          <w:lang w:bidi="ar-IQ"/>
        </w:rPr>
        <w:t xml:space="preserve"> من هذين المعنيين:</w:t>
      </w:r>
      <w:r w:rsidRPr="006C24A3">
        <w:rPr>
          <w:rFonts w:hint="cs"/>
          <w:sz w:val="28"/>
          <w:rtl/>
          <w:lang w:bidi="ar-IQ"/>
        </w:rPr>
        <w:t xml:space="preserve"> 1ـ بمعنى التقدُّم الذاتي؛ 2ـ بمعنى التقدُّم الزماني. والتقدم الذاتي هو التقدُّم المنشود بشأن العلة بالنسبة إلى المعلول، والتقدُّم الزماني هو أن يكون كائنٌ ما في محور الزمان قبل كائنٍ آخر. وقد ذهب بعض الفلاسفة والمتكلِّمين في بيان العلم الإلهي السابق إلى اختيار النوع الأوّل، وذهب بعضهم إلى اختيار النوع الثاني. ولقراءة المزيد في هذا الشأن يمكن الرجوع إلى المصدر التالي:</w:t>
      </w:r>
    </w:p>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 xml:space="preserve">Wacame Donald, (1989), “Divine Ominisience and Human Freedom”, Bulletin of Evangelical Philosophical Society, 21. P. 46 </w:t>
      </w:r>
      <w:r w:rsidRPr="006C24A3">
        <w:rPr>
          <w:rFonts w:asciiTheme="majorBidi" w:hAnsiTheme="majorBidi" w:cstheme="majorBidi"/>
          <w:szCs w:val="20"/>
          <w:rtl/>
        </w:rPr>
        <w:t>ـ</w:t>
      </w:r>
      <w:r w:rsidRPr="006C24A3">
        <w:rPr>
          <w:rFonts w:asciiTheme="majorBidi" w:hAnsiTheme="majorBidi" w:cstheme="majorBidi"/>
          <w:szCs w:val="20"/>
        </w:rPr>
        <w:t xml:space="preserve"> 49.</w:t>
      </w:r>
    </w:p>
  </w:endnote>
  <w:endnote w:id="323">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w:t>
      </w:r>
      <w:r w:rsidRPr="006C24A3">
        <w:rPr>
          <w:rFonts w:hint="cs"/>
          <w:sz w:val="28"/>
          <w:rtl/>
        </w:rPr>
        <w:t xml:space="preserve"> </w:t>
      </w:r>
      <w:r w:rsidRPr="006C24A3">
        <w:rPr>
          <w:sz w:val="28"/>
          <w:rtl/>
          <w:lang w:bidi="ar-IQ"/>
        </w:rPr>
        <w:t xml:space="preserve">مرتضى </w:t>
      </w:r>
      <w:r w:rsidRPr="006C24A3">
        <w:rPr>
          <w:rFonts w:hint="cs"/>
          <w:sz w:val="28"/>
          <w:rtl/>
          <w:lang w:bidi="ar-IQ"/>
        </w:rPr>
        <w:t>م</w:t>
      </w:r>
      <w:r w:rsidRPr="006C24A3">
        <w:rPr>
          <w:sz w:val="28"/>
          <w:rtl/>
          <w:lang w:bidi="ar-IQ"/>
        </w:rPr>
        <w:t>طه</w:t>
      </w:r>
      <w:r w:rsidRPr="006C24A3">
        <w:rPr>
          <w:rFonts w:hint="cs"/>
          <w:sz w:val="28"/>
          <w:rtl/>
          <w:lang w:bidi="ar-IQ"/>
        </w:rPr>
        <w:t>َّ</w:t>
      </w:r>
      <w:r w:rsidRPr="006C24A3">
        <w:rPr>
          <w:sz w:val="28"/>
          <w:rtl/>
          <w:lang w:bidi="ar-IQ"/>
        </w:rPr>
        <w:t>ري</w:t>
      </w:r>
      <w:r w:rsidRPr="006C24A3">
        <w:rPr>
          <w:rFonts w:hint="cs"/>
          <w:sz w:val="28"/>
          <w:rtl/>
          <w:lang w:bidi="ar-IQ"/>
        </w:rPr>
        <w:t>،</w:t>
      </w:r>
      <w:r w:rsidRPr="006C24A3">
        <w:rPr>
          <w:sz w:val="28"/>
          <w:rtl/>
          <w:lang w:bidi="ar-IQ"/>
        </w:rPr>
        <w:t xml:space="preserve"> مجموعه آثار </w:t>
      </w:r>
      <w:r w:rsidRPr="006C24A3">
        <w:rPr>
          <w:rFonts w:hint="cs"/>
          <w:sz w:val="28"/>
          <w:rtl/>
        </w:rPr>
        <w:t>(</w:t>
      </w:r>
      <w:r w:rsidRPr="006C24A3">
        <w:rPr>
          <w:sz w:val="28"/>
          <w:rtl/>
          <w:lang w:bidi="ar-IQ"/>
        </w:rPr>
        <w:t xml:space="preserve">الأعمال الكاملة) 1: </w:t>
      </w:r>
      <w:r w:rsidRPr="006C24A3">
        <w:rPr>
          <w:rFonts w:hint="cs"/>
          <w:sz w:val="28"/>
          <w:rtl/>
          <w:lang w:bidi="ar-IQ"/>
        </w:rPr>
        <w:t>360.</w:t>
      </w:r>
    </w:p>
  </w:endnote>
  <w:endnote w:id="324">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المصدر السابق 1: 433.</w:t>
      </w:r>
    </w:p>
  </w:endnote>
  <w:endnote w:id="325">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 xml:space="preserve">انظر: </w:t>
      </w:r>
      <w:r w:rsidRPr="006C24A3">
        <w:rPr>
          <w:sz w:val="28"/>
          <w:rtl/>
          <w:lang w:bidi="ar-IQ"/>
        </w:rPr>
        <w:t>المصدر السابق 1: 43</w:t>
      </w:r>
      <w:r w:rsidRPr="006C24A3">
        <w:rPr>
          <w:rFonts w:hint="cs"/>
          <w:sz w:val="28"/>
          <w:rtl/>
          <w:lang w:bidi="ar-IQ"/>
        </w:rPr>
        <w:t>2 ـ 436</w:t>
      </w:r>
      <w:r w:rsidRPr="006C24A3">
        <w:rPr>
          <w:sz w:val="28"/>
          <w:rtl/>
          <w:lang w:bidi="ar-IQ"/>
        </w:rPr>
        <w:t>.</w:t>
      </w:r>
    </w:p>
  </w:endnote>
  <w:endnote w:id="326">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See: Aristotle, (1984), Complete Works of Aristotle: The Rivised Oxford Translation, Edited by Jonathan Barnes, Vol.1, Princeton University Press.</w:t>
      </w:r>
    </w:p>
    <w:p w:rsidR="008B5377" w:rsidRPr="006C24A3" w:rsidRDefault="008B5377" w:rsidP="006841FC">
      <w:pPr>
        <w:pStyle w:val="af7"/>
        <w:spacing w:line="300" w:lineRule="exact"/>
        <w:ind w:firstLine="0"/>
        <w:rPr>
          <w:sz w:val="28"/>
          <w:rtl/>
          <w:lang w:bidi="ar-IQ"/>
        </w:rPr>
      </w:pPr>
      <w:r w:rsidRPr="006C24A3">
        <w:rPr>
          <w:rFonts w:hint="cs"/>
          <w:sz w:val="28"/>
          <w:rtl/>
          <w:lang w:bidi="ar-IQ"/>
        </w:rPr>
        <w:t xml:space="preserve">وانظر أيضاً: أرسطو، العبارة في منطق أرسطو: </w:t>
      </w:r>
      <w:r w:rsidRPr="006C24A3">
        <w:rPr>
          <w:sz w:val="28"/>
          <w:rtl/>
          <w:lang w:bidi="ar-IQ"/>
        </w:rPr>
        <w:t>109 ـ 113</w:t>
      </w:r>
      <w:r w:rsidRPr="006C24A3">
        <w:rPr>
          <w:rFonts w:hint="cs"/>
          <w:sz w:val="28"/>
          <w:rtl/>
          <w:lang w:bidi="ar-IQ"/>
        </w:rPr>
        <w:t>، تحقيق: عبد الرحمن بدوي، دار القلم، بيروت، 1980م.</w:t>
      </w:r>
    </w:p>
  </w:endnote>
  <w:endnote w:id="327">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rPr>
        <w:t>(</w:t>
      </w:r>
      <w:r w:rsidRPr="006C24A3">
        <w:rPr>
          <w:rFonts w:asciiTheme="majorBidi" w:hAnsiTheme="majorBidi" w:cstheme="majorBidi"/>
          <w:szCs w:val="20"/>
          <w:lang w:bidi="ar-IQ"/>
        </w:rPr>
        <w:t>Battle Argument</w:t>
      </w:r>
      <w:r w:rsidRPr="006C24A3">
        <w:rPr>
          <w:rFonts w:hint="cs"/>
          <w:sz w:val="28"/>
          <w:rtl/>
          <w:lang w:bidi="ar-IQ"/>
        </w:rPr>
        <w:t xml:space="preserve">): يمثِّل أرسطو في بحث القضايا الممكنة الاستقبالية بالحرب البحرية، التي إما ستقع غداً أو لن تقع، فإنْ </w:t>
      </w:r>
      <w:r w:rsidRPr="006C24A3">
        <w:rPr>
          <w:rFonts w:hint="cs"/>
          <w:sz w:val="28"/>
          <w:rtl/>
        </w:rPr>
        <w:t>(</w:t>
      </w:r>
      <w:r w:rsidRPr="006C24A3">
        <w:rPr>
          <w:rFonts w:hint="cs"/>
          <w:sz w:val="28"/>
          <w:rtl/>
          <w:lang w:bidi="ar-IQ"/>
        </w:rPr>
        <w:t xml:space="preserve">وقعت حربٌ بحرية في الغد)، وكان ذلك صادقاً من الآن، إذن من المقطوع به الآن أن غداً ستقع حربٌ بحرية، وإنْ </w:t>
      </w:r>
      <w:r w:rsidRPr="006C24A3">
        <w:rPr>
          <w:rFonts w:hint="cs"/>
          <w:sz w:val="28"/>
          <w:rtl/>
        </w:rPr>
        <w:t>(</w:t>
      </w:r>
      <w:r w:rsidRPr="006C24A3">
        <w:rPr>
          <w:rFonts w:hint="cs"/>
          <w:sz w:val="28"/>
          <w:rtl/>
          <w:lang w:bidi="ar-IQ"/>
        </w:rPr>
        <w:t xml:space="preserve">لم تقع حربٌ بحرية في الغد)، </w:t>
      </w:r>
      <w:r w:rsidRPr="006C24A3">
        <w:rPr>
          <w:sz w:val="28"/>
          <w:rtl/>
          <w:lang w:bidi="ar-IQ"/>
        </w:rPr>
        <w:t>وكان ذلك صادقاً من الآن،</w:t>
      </w:r>
      <w:r w:rsidRPr="006C24A3">
        <w:rPr>
          <w:rFonts w:hint="cs"/>
          <w:sz w:val="28"/>
          <w:rtl/>
          <w:lang w:bidi="ar-IQ"/>
        </w:rPr>
        <w:t xml:space="preserve"> سوف يثبت من الآن أنه لن تقع حربٌ بحرية في الغد. ولذلك لن تكون هناك ممكناتٌ استقبالية على كلّ حال. انظر المصدر التالي:</w:t>
      </w:r>
    </w:p>
    <w:p w:rsidR="008B5377" w:rsidRPr="006C24A3" w:rsidRDefault="008B5377" w:rsidP="006841FC">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The Cambridge Dictionary of Philosophy, (1995), CEN, Edition by Robert Audi. P. 46.</w:t>
      </w:r>
    </w:p>
  </w:endnote>
  <w:endnote w:id="328">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Absolute future contingents.</w:t>
      </w:r>
    </w:p>
  </w:endnote>
  <w:endnote w:id="329">
    <w:p w:rsidR="008B5377" w:rsidRPr="006C24A3" w:rsidRDefault="008B5377" w:rsidP="006841FC">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Conditional Future Contingents.</w:t>
      </w:r>
    </w:p>
  </w:endnote>
  <w:endnote w:id="330">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w:t>
      </w:r>
      <w:r w:rsidRPr="006C24A3">
        <w:rPr>
          <w:rFonts w:hint="cs"/>
          <w:sz w:val="28"/>
          <w:rtl/>
          <w:lang w:bidi="ar-IQ"/>
        </w:rPr>
        <w:t xml:space="preserve"> </w:t>
      </w:r>
      <w:r w:rsidRPr="006C24A3">
        <w:rPr>
          <w:sz w:val="28"/>
          <w:rtl/>
          <w:lang w:bidi="ar-IQ"/>
        </w:rPr>
        <w:t xml:space="preserve">مرتضى </w:t>
      </w:r>
      <w:r w:rsidRPr="006C24A3">
        <w:rPr>
          <w:rFonts w:hint="cs"/>
          <w:sz w:val="28"/>
          <w:rtl/>
          <w:lang w:bidi="ar-IQ"/>
        </w:rPr>
        <w:t>م</w:t>
      </w:r>
      <w:r w:rsidRPr="006C24A3">
        <w:rPr>
          <w:sz w:val="28"/>
          <w:rtl/>
          <w:lang w:bidi="ar-IQ"/>
        </w:rPr>
        <w:t>طه</w:t>
      </w:r>
      <w:r w:rsidRPr="006C24A3">
        <w:rPr>
          <w:rFonts w:hint="cs"/>
          <w:sz w:val="28"/>
          <w:rtl/>
          <w:lang w:bidi="ar-IQ"/>
        </w:rPr>
        <w:t>َّ</w:t>
      </w:r>
      <w:r w:rsidRPr="006C24A3">
        <w:rPr>
          <w:sz w:val="28"/>
          <w:rtl/>
          <w:lang w:bidi="ar-IQ"/>
        </w:rPr>
        <w:t xml:space="preserve">ري، ، مجموعه آثار </w:t>
      </w:r>
      <w:r w:rsidRPr="006C24A3">
        <w:rPr>
          <w:rFonts w:hint="cs"/>
          <w:sz w:val="28"/>
          <w:rtl/>
        </w:rPr>
        <w:t>(</w:t>
      </w:r>
      <w:r w:rsidRPr="006C24A3">
        <w:rPr>
          <w:sz w:val="28"/>
          <w:rtl/>
          <w:lang w:bidi="ar-IQ"/>
        </w:rPr>
        <w:t xml:space="preserve">الأعمال الكاملة) </w:t>
      </w:r>
      <w:r w:rsidRPr="006C24A3">
        <w:rPr>
          <w:rFonts w:hint="cs"/>
          <w:sz w:val="28"/>
          <w:rtl/>
          <w:lang w:bidi="ar-IQ"/>
        </w:rPr>
        <w:t>10</w:t>
      </w:r>
      <w:r w:rsidRPr="006C24A3">
        <w:rPr>
          <w:sz w:val="28"/>
          <w:rtl/>
          <w:lang w:bidi="ar-IQ"/>
        </w:rPr>
        <w:t>: 144 ـ 146.</w:t>
      </w:r>
    </w:p>
  </w:endnote>
  <w:endnote w:id="331">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 xml:space="preserve">المصدر السابق 10: </w:t>
      </w:r>
      <w:r w:rsidRPr="006C24A3">
        <w:rPr>
          <w:sz w:val="28"/>
          <w:rtl/>
          <w:lang w:bidi="ar-IQ"/>
        </w:rPr>
        <w:t>147</w:t>
      </w:r>
      <w:r w:rsidRPr="006C24A3">
        <w:rPr>
          <w:rFonts w:hint="cs"/>
          <w:sz w:val="28"/>
          <w:rtl/>
          <w:lang w:bidi="ar-IQ"/>
        </w:rPr>
        <w:t>.</w:t>
      </w:r>
    </w:p>
  </w:endnote>
  <w:endnote w:id="332">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المصدر السابق 10: 149.</w:t>
      </w:r>
    </w:p>
  </w:endnote>
  <w:endnote w:id="333">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انظر: المصدر السابق.</w:t>
      </w:r>
    </w:p>
  </w:endnote>
  <w:endnote w:id="334">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 xml:space="preserve">انظر: </w:t>
      </w:r>
      <w:r w:rsidRPr="006C24A3">
        <w:rPr>
          <w:sz w:val="28"/>
          <w:rtl/>
          <w:lang w:bidi="ar-IQ"/>
        </w:rPr>
        <w:t>المصدر السابق 10: 208.</w:t>
      </w:r>
    </w:p>
  </w:endnote>
  <w:endnote w:id="335">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sz w:val="28"/>
          <w:rtl/>
          <w:lang w:bidi="ar-IQ"/>
        </w:rPr>
        <w:t xml:space="preserve">انظر: المصدر السابق </w:t>
      </w:r>
      <w:r w:rsidRPr="006C24A3">
        <w:rPr>
          <w:rFonts w:hint="cs"/>
          <w:sz w:val="28"/>
          <w:rtl/>
          <w:lang w:bidi="ar-IQ"/>
        </w:rPr>
        <w:t xml:space="preserve">2: </w:t>
      </w:r>
      <w:r w:rsidRPr="006C24A3">
        <w:rPr>
          <w:sz w:val="28"/>
          <w:rtl/>
          <w:lang w:bidi="ar-IQ"/>
        </w:rPr>
        <w:t>385 ـ 386</w:t>
      </w:r>
      <w:r w:rsidRPr="006C24A3">
        <w:rPr>
          <w:rFonts w:hint="cs"/>
          <w:sz w:val="28"/>
          <w:rtl/>
          <w:lang w:bidi="ar-IQ"/>
        </w:rPr>
        <w:t>.</w:t>
      </w:r>
    </w:p>
  </w:endnote>
  <w:endnote w:id="336">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sz w:val="28"/>
          <w:rtl/>
          <w:lang w:bidi="ar-IQ"/>
        </w:rPr>
        <w:t xml:space="preserve">انظر: المصدر السابق </w:t>
      </w:r>
      <w:r w:rsidRPr="006C24A3">
        <w:rPr>
          <w:rFonts w:hint="cs"/>
          <w:sz w:val="28"/>
          <w:rtl/>
          <w:lang w:bidi="ar-IQ"/>
        </w:rPr>
        <w:t>6</w:t>
      </w:r>
      <w:r w:rsidRPr="006C24A3">
        <w:rPr>
          <w:sz w:val="28"/>
          <w:rtl/>
          <w:lang w:bidi="ar-IQ"/>
        </w:rPr>
        <w:t>: 1053</w:t>
      </w:r>
      <w:r w:rsidRPr="006C24A3">
        <w:rPr>
          <w:rFonts w:hint="cs"/>
          <w:sz w:val="28"/>
          <w:rtl/>
          <w:lang w:bidi="ar-IQ"/>
        </w:rPr>
        <w:t>.</w:t>
      </w:r>
    </w:p>
  </w:endnote>
  <w:endnote w:id="337">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w:t>
      </w:r>
      <w:r w:rsidRPr="006C24A3">
        <w:rPr>
          <w:rFonts w:hint="cs"/>
          <w:sz w:val="28"/>
          <w:rtl/>
          <w:lang w:bidi="ar-IQ"/>
        </w:rPr>
        <w:t xml:space="preserve"> محمد تقي مصباح اليزدي، آموزش فلسفه </w:t>
      </w:r>
      <w:r w:rsidRPr="006C24A3">
        <w:rPr>
          <w:rFonts w:hint="cs"/>
          <w:sz w:val="28"/>
          <w:rtl/>
        </w:rPr>
        <w:t>(</w:t>
      </w:r>
      <w:r w:rsidRPr="006C24A3">
        <w:rPr>
          <w:rFonts w:hint="cs"/>
          <w:sz w:val="28"/>
          <w:rtl/>
          <w:lang w:bidi="ar-IQ"/>
        </w:rPr>
        <w:t xml:space="preserve">دروس في الفلسفة) 2: </w:t>
      </w:r>
      <w:r w:rsidRPr="006C24A3">
        <w:rPr>
          <w:sz w:val="28"/>
          <w:rtl/>
          <w:lang w:bidi="ar-IQ"/>
        </w:rPr>
        <w:t>372</w:t>
      </w:r>
      <w:r w:rsidRPr="006C24A3">
        <w:rPr>
          <w:rFonts w:hint="cs"/>
          <w:sz w:val="28"/>
          <w:rtl/>
          <w:lang w:bidi="ar-IQ"/>
        </w:rPr>
        <w:t xml:space="preserve">، طباعة ونشر: منظمة الإعلام الإسلامي، 1368هـ.ش. </w:t>
      </w:r>
      <w:r w:rsidRPr="006C24A3">
        <w:rPr>
          <w:rFonts w:hint="cs"/>
          <w:sz w:val="28"/>
          <w:rtl/>
        </w:rPr>
        <w:t>(</w:t>
      </w:r>
      <w:r w:rsidRPr="006C24A3">
        <w:rPr>
          <w:rFonts w:hint="cs"/>
          <w:sz w:val="28"/>
          <w:rtl/>
          <w:lang w:bidi="ar-IQ"/>
        </w:rPr>
        <w:t>مصدر فارسي).</w:t>
      </w:r>
    </w:p>
  </w:endnote>
  <w:endnote w:id="338">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w:t>
      </w:r>
      <w:r w:rsidRPr="006C24A3">
        <w:rPr>
          <w:rFonts w:hint="cs"/>
          <w:sz w:val="28"/>
          <w:rtl/>
          <w:lang w:bidi="ar-IQ"/>
        </w:rPr>
        <w:t xml:space="preserve"> </w:t>
      </w:r>
      <w:r w:rsidRPr="006C24A3">
        <w:rPr>
          <w:sz w:val="28"/>
          <w:rtl/>
          <w:lang w:bidi="ar-IQ"/>
        </w:rPr>
        <w:t xml:space="preserve">مرتضى </w:t>
      </w:r>
      <w:r w:rsidRPr="006C24A3">
        <w:rPr>
          <w:rFonts w:hint="cs"/>
          <w:sz w:val="28"/>
          <w:rtl/>
          <w:lang w:bidi="ar-IQ"/>
        </w:rPr>
        <w:t>م</w:t>
      </w:r>
      <w:r w:rsidRPr="006C24A3">
        <w:rPr>
          <w:sz w:val="28"/>
          <w:rtl/>
          <w:lang w:bidi="ar-IQ"/>
        </w:rPr>
        <w:t>طه</w:t>
      </w:r>
      <w:r w:rsidRPr="006C24A3">
        <w:rPr>
          <w:rFonts w:hint="cs"/>
          <w:sz w:val="28"/>
          <w:rtl/>
          <w:lang w:bidi="ar-IQ"/>
        </w:rPr>
        <w:t>َّ</w:t>
      </w:r>
      <w:r w:rsidRPr="006C24A3">
        <w:rPr>
          <w:sz w:val="28"/>
          <w:rtl/>
          <w:lang w:bidi="ar-IQ"/>
        </w:rPr>
        <w:t>ري</w:t>
      </w:r>
      <w:r w:rsidRPr="006C24A3">
        <w:rPr>
          <w:rFonts w:hint="cs"/>
          <w:sz w:val="28"/>
          <w:rtl/>
          <w:lang w:bidi="ar-IQ"/>
        </w:rPr>
        <w:t>،</w:t>
      </w:r>
      <w:r w:rsidRPr="006C24A3">
        <w:rPr>
          <w:sz w:val="28"/>
          <w:rtl/>
          <w:lang w:bidi="ar-IQ"/>
        </w:rPr>
        <w:t xml:space="preserve"> مجموعه آثار </w:t>
      </w:r>
      <w:r w:rsidRPr="006C24A3">
        <w:rPr>
          <w:rFonts w:hint="cs"/>
          <w:sz w:val="28"/>
          <w:rtl/>
        </w:rPr>
        <w:t>(</w:t>
      </w:r>
      <w:r w:rsidRPr="006C24A3">
        <w:rPr>
          <w:sz w:val="28"/>
          <w:rtl/>
          <w:lang w:bidi="ar-IQ"/>
        </w:rPr>
        <w:t>الأعمال الكاملة) 1: 527 ـ 528.</w:t>
      </w:r>
    </w:p>
  </w:endnote>
  <w:endnote w:id="339">
    <w:p w:rsidR="008B5377" w:rsidRPr="006C24A3" w:rsidRDefault="008B5377" w:rsidP="006841FC">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sz w:val="28"/>
          <w:rtl/>
        </w:rPr>
        <w:t xml:space="preserve">) </w:t>
      </w:r>
      <w:r w:rsidRPr="006C24A3">
        <w:rPr>
          <w:rFonts w:hint="cs"/>
          <w:sz w:val="28"/>
          <w:rtl/>
          <w:lang w:bidi="ar-IQ"/>
        </w:rPr>
        <w:t xml:space="preserve">انظر: المصدر السابق 6: </w:t>
      </w:r>
      <w:r w:rsidRPr="006C24A3">
        <w:rPr>
          <w:sz w:val="28"/>
          <w:rtl/>
          <w:lang w:bidi="ar-IQ"/>
        </w:rPr>
        <w:t>610 ـ 615.</w:t>
      </w:r>
    </w:p>
  </w:endnote>
  <w:endnote w:id="340">
    <w:p w:rsidR="008B5377" w:rsidRPr="006C24A3" w:rsidRDefault="008B5377" w:rsidP="00ED2454">
      <w:pPr>
        <w:pStyle w:val="af7"/>
        <w:bidi w:val="0"/>
        <w:spacing w:line="306"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omniscience.</w:t>
      </w:r>
    </w:p>
  </w:endnote>
  <w:endnote w:id="341">
    <w:p w:rsidR="008B5377" w:rsidRPr="006C24A3" w:rsidRDefault="008B5377" w:rsidP="00ED2454">
      <w:pPr>
        <w:pStyle w:val="af7"/>
        <w:bidi w:val="0"/>
        <w:spacing w:line="306"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Foreknowledge.</w:t>
      </w:r>
    </w:p>
  </w:endnote>
  <w:endnote w:id="342">
    <w:p w:rsidR="008B5377" w:rsidRPr="006C24A3" w:rsidRDefault="008B5377" w:rsidP="00ED2454">
      <w:pPr>
        <w:pStyle w:val="af7"/>
        <w:spacing w:line="306" w:lineRule="exact"/>
        <w:ind w:firstLine="0"/>
        <w:rPr>
          <w:sz w:val="28"/>
          <w:rtl/>
          <w:lang w:bidi="ar-IQ"/>
        </w:rPr>
      </w:pPr>
      <w:r w:rsidRPr="006C24A3">
        <w:rPr>
          <w:sz w:val="28"/>
          <w:rtl/>
        </w:rPr>
        <w:t>(</w:t>
      </w:r>
      <w:r w:rsidRPr="006C24A3">
        <w:rPr>
          <w:rStyle w:val="af9"/>
          <w:sz w:val="28"/>
          <w:vertAlign w:val="baseline"/>
        </w:rPr>
        <w:endnoteRef/>
      </w:r>
      <w:r w:rsidRPr="006C24A3">
        <w:rPr>
          <w:sz w:val="28"/>
          <w:rtl/>
        </w:rPr>
        <w:t>)</w:t>
      </w:r>
      <w:r w:rsidRPr="006C24A3">
        <w:rPr>
          <w:rFonts w:hint="cs"/>
          <w:sz w:val="28"/>
          <w:rtl/>
          <w:lang w:bidi="ar-IQ"/>
        </w:rPr>
        <w:t xml:space="preserve"> </w:t>
      </w:r>
      <w:r w:rsidRPr="006C24A3">
        <w:rPr>
          <w:sz w:val="28"/>
          <w:rtl/>
          <w:lang w:bidi="ar-IQ"/>
        </w:rPr>
        <w:t>أنتوني كيني (1931 ـ</w:t>
      </w:r>
      <w:r w:rsidRPr="006C24A3">
        <w:rPr>
          <w:rFonts w:hint="cs"/>
          <w:sz w:val="28"/>
          <w:rtl/>
          <w:lang w:bidi="ar-IQ"/>
        </w:rPr>
        <w:t xml:space="preserve"> ؟؟</w:t>
      </w:r>
      <w:r w:rsidRPr="006C24A3">
        <w:rPr>
          <w:sz w:val="28"/>
          <w:rtl/>
          <w:lang w:bidi="ar-IQ"/>
        </w:rPr>
        <w:t>؟م): فيلسوف</w:t>
      </w:r>
      <w:r w:rsidRPr="006C24A3">
        <w:rPr>
          <w:rFonts w:hint="cs"/>
          <w:sz w:val="28"/>
          <w:rtl/>
          <w:lang w:bidi="ar-IQ"/>
        </w:rPr>
        <w:t>ٌ</w:t>
      </w:r>
      <w:r w:rsidRPr="006C24A3">
        <w:rPr>
          <w:sz w:val="28"/>
          <w:rtl/>
          <w:lang w:bidi="ar-IQ"/>
        </w:rPr>
        <w:t xml:space="preserve"> بريطاني. عضو</w:t>
      </w:r>
      <w:r w:rsidRPr="006C24A3">
        <w:rPr>
          <w:rFonts w:hint="cs"/>
          <w:sz w:val="28"/>
          <w:rtl/>
          <w:lang w:bidi="ar-IQ"/>
        </w:rPr>
        <w:t>ٌ</w:t>
      </w:r>
      <w:r w:rsidRPr="006C24A3">
        <w:rPr>
          <w:sz w:val="28"/>
          <w:rtl/>
          <w:lang w:bidi="ar-IQ"/>
        </w:rPr>
        <w:t xml:space="preserve"> في الأكاديمية النرويجية للعلوم والآداب، بالإضافة إلى الأكاديمية البريطانية، والأكاديمية الأمريكية للفنون والعلوم. (المعرّ</w:t>
      </w:r>
      <w:r w:rsidRPr="006C24A3">
        <w:rPr>
          <w:rFonts w:hint="cs"/>
          <w:sz w:val="28"/>
          <w:rtl/>
          <w:lang w:bidi="ar-IQ"/>
        </w:rPr>
        <w:t>ِ</w:t>
      </w:r>
      <w:r w:rsidRPr="006C24A3">
        <w:rPr>
          <w:sz w:val="28"/>
          <w:rtl/>
          <w:lang w:bidi="ar-IQ"/>
        </w:rPr>
        <w:t>ب).</w:t>
      </w:r>
    </w:p>
  </w:endnote>
  <w:endnote w:id="343">
    <w:p w:rsidR="008B5377" w:rsidRPr="006C24A3" w:rsidRDefault="008B5377" w:rsidP="00ED2454">
      <w:pPr>
        <w:pStyle w:val="af7"/>
        <w:bidi w:val="0"/>
        <w:spacing w:line="306"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See: Kenny, Anthony. 1979, The God of the philosophers. Clarendon Press. P. 10.</w:t>
      </w:r>
    </w:p>
  </w:endnote>
  <w:endnote w:id="344">
    <w:p w:rsidR="008B5377" w:rsidRPr="006C24A3" w:rsidRDefault="008B5377" w:rsidP="00ED2454">
      <w:pPr>
        <w:pStyle w:val="af7"/>
        <w:bidi w:val="0"/>
        <w:spacing w:line="306"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Infallibility.</w:t>
      </w:r>
    </w:p>
  </w:endnote>
  <w:endnote w:id="345">
    <w:p w:rsidR="008B5377" w:rsidRPr="006C24A3" w:rsidRDefault="008B5377" w:rsidP="00ED2454">
      <w:pPr>
        <w:pStyle w:val="af7"/>
        <w:bidi w:val="0"/>
        <w:spacing w:line="306"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alternative possibilities-AP.</w:t>
      </w:r>
    </w:p>
  </w:endnote>
  <w:endnote w:id="346">
    <w:p w:rsidR="008B5377" w:rsidRPr="006C24A3" w:rsidRDefault="008B5377" w:rsidP="00ED2454">
      <w:pPr>
        <w:pStyle w:val="af7"/>
        <w:bidi w:val="0"/>
        <w:spacing w:line="306"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See: Hasker, William. 1989. Hasker, William. 1989. God, Time and Knowledge. Ithaca, N.Y.: Cornell University Press. P. 66.</w:t>
      </w:r>
    </w:p>
  </w:endnote>
  <w:endnote w:id="347">
    <w:p w:rsidR="008B5377" w:rsidRPr="006C24A3" w:rsidRDefault="008B5377" w:rsidP="00ED2454">
      <w:pPr>
        <w:pStyle w:val="af7"/>
        <w:bidi w:val="0"/>
        <w:spacing w:line="306"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determinism.</w:t>
      </w:r>
    </w:p>
  </w:endnote>
  <w:endnote w:id="348">
    <w:p w:rsidR="008B5377" w:rsidRPr="006C24A3" w:rsidRDefault="008B5377" w:rsidP="00ED2454">
      <w:pPr>
        <w:pStyle w:val="af7"/>
        <w:bidi w:val="0"/>
        <w:spacing w:line="306"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logical determinism.</w:t>
      </w:r>
    </w:p>
  </w:endnote>
  <w:endnote w:id="349">
    <w:p w:rsidR="008B5377" w:rsidRPr="006C24A3" w:rsidRDefault="008B5377" w:rsidP="00ED2454">
      <w:pPr>
        <w:pStyle w:val="af7"/>
        <w:bidi w:val="0"/>
        <w:spacing w:line="306"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Divine determinism.</w:t>
      </w:r>
    </w:p>
  </w:endnote>
  <w:endnote w:id="350">
    <w:p w:rsidR="008B5377" w:rsidRPr="006C24A3" w:rsidRDefault="008B5377" w:rsidP="00ED2454">
      <w:pPr>
        <w:pStyle w:val="af7"/>
        <w:spacing w:line="306" w:lineRule="exact"/>
        <w:ind w:firstLine="0"/>
        <w:rPr>
          <w:sz w:val="28"/>
          <w:rtl/>
          <w:lang w:bidi="ar-IQ"/>
        </w:rPr>
      </w:pPr>
      <w:r w:rsidRPr="006C24A3">
        <w:rPr>
          <w:sz w:val="28"/>
          <w:rtl/>
        </w:rPr>
        <w:t>(</w:t>
      </w:r>
      <w:r w:rsidRPr="006C24A3">
        <w:rPr>
          <w:rStyle w:val="af9"/>
          <w:sz w:val="28"/>
          <w:vertAlign w:val="baseline"/>
        </w:rPr>
        <w:endnoteRef/>
      </w:r>
      <w:r w:rsidRPr="006C24A3">
        <w:rPr>
          <w:sz w:val="28"/>
          <w:rtl/>
        </w:rPr>
        <w:t>)</w:t>
      </w:r>
      <w:r w:rsidRPr="006C24A3">
        <w:rPr>
          <w:rFonts w:hint="cs"/>
          <w:sz w:val="28"/>
          <w:rtl/>
          <w:lang w:bidi="ar-IQ"/>
        </w:rPr>
        <w:t xml:space="preserve"> إن كلّ نوعٍ من أنواع التقديرية يُعَدّ نوعاً من أنواع الحَتْمية. وأما في مورد التقديرية الإلهية، وما إذا كانت نوعاً من التقديرية المنطقية، فهناك اختلافٌ في وجهات النظر؛ هناك مَنْ يرى أن الاستناد إلى الحقائق المنطقية كافياً لاعتبار أفعال الإنسان جَبْرية، ولا يرى التقديرية الإلهية شيئاً أكثر من التقديرية المنطقية. انظر:</w:t>
      </w:r>
    </w:p>
    <w:p w:rsidR="008B5377" w:rsidRPr="006C24A3" w:rsidRDefault="008B5377" w:rsidP="00ED2454">
      <w:pPr>
        <w:pStyle w:val="af7"/>
        <w:bidi w:val="0"/>
        <w:spacing w:line="306" w:lineRule="exact"/>
        <w:ind w:firstLine="0"/>
        <w:rPr>
          <w:rFonts w:asciiTheme="majorBidi" w:hAnsiTheme="majorBidi" w:cstheme="majorBidi"/>
          <w:szCs w:val="20"/>
          <w:rtl/>
        </w:rPr>
      </w:pPr>
      <w:r w:rsidRPr="006C24A3">
        <w:rPr>
          <w:rFonts w:asciiTheme="majorBidi" w:hAnsiTheme="majorBidi" w:cstheme="majorBidi"/>
          <w:szCs w:val="20"/>
        </w:rPr>
        <w:t>Cahn, Steven M. 1967. Fate, Logic, and Time. Yale University Press.</w:t>
      </w:r>
      <w:r w:rsidRPr="006C24A3">
        <w:rPr>
          <w:rFonts w:asciiTheme="majorBidi" w:hAnsiTheme="majorBidi" w:cstheme="majorBidi"/>
          <w:szCs w:val="20"/>
          <w:rtl/>
        </w:rPr>
        <w:t xml:space="preserve"> </w:t>
      </w:r>
    </w:p>
    <w:p w:rsidR="008B5377" w:rsidRPr="006C24A3" w:rsidRDefault="008B5377" w:rsidP="00ED2454">
      <w:pPr>
        <w:pStyle w:val="af7"/>
        <w:spacing w:line="306" w:lineRule="exact"/>
        <w:ind w:firstLine="0"/>
        <w:rPr>
          <w:sz w:val="28"/>
          <w:rtl/>
          <w:lang w:bidi="ar-IQ"/>
        </w:rPr>
      </w:pPr>
      <w:r w:rsidRPr="006C24A3">
        <w:rPr>
          <w:rFonts w:hint="cs"/>
          <w:sz w:val="28"/>
          <w:rtl/>
          <w:lang w:bidi="ar-IQ"/>
        </w:rPr>
        <w:t xml:space="preserve">وفي مقابل هؤلاء ذهب بعضٌ إلى الاعتقاد بأن التقديرية المنطقية هي ذات التقديرية اللاهوتية التي برزت اليوم بثوبها المنطقي. انظر: </w:t>
      </w:r>
    </w:p>
    <w:p w:rsidR="008B5377" w:rsidRPr="006C24A3" w:rsidRDefault="008B5377" w:rsidP="006E3E63">
      <w:pPr>
        <w:pStyle w:val="af7"/>
        <w:bidi w:val="0"/>
        <w:spacing w:line="306" w:lineRule="exact"/>
        <w:ind w:firstLine="0"/>
        <w:rPr>
          <w:rFonts w:asciiTheme="majorBidi" w:hAnsiTheme="majorBidi" w:cstheme="majorBidi"/>
          <w:szCs w:val="20"/>
          <w:rtl/>
        </w:rPr>
      </w:pPr>
      <w:r w:rsidRPr="006C24A3">
        <w:rPr>
          <w:rFonts w:asciiTheme="majorBidi" w:hAnsiTheme="majorBidi" w:cstheme="majorBidi"/>
          <w:szCs w:val="20"/>
        </w:rPr>
        <w:t>Finch, Alicia, and Ted Warfield. 1999, 233.</w:t>
      </w:r>
      <w:r w:rsidRPr="006C24A3">
        <w:rPr>
          <w:rFonts w:asciiTheme="majorBidi" w:hAnsiTheme="majorBidi" w:cstheme="majorBidi" w:hint="cs"/>
          <w:szCs w:val="20"/>
          <w:rtl/>
        </w:rPr>
        <w:t xml:space="preserve"> </w:t>
      </w:r>
      <w:r w:rsidRPr="006C24A3">
        <w:rPr>
          <w:rFonts w:asciiTheme="majorBidi" w:hAnsiTheme="majorBidi" w:cstheme="majorBidi"/>
          <w:szCs w:val="20"/>
        </w:rPr>
        <w:t>«Fatalism: Logical and Theological». Faith and Philosophy 16</w:t>
      </w:r>
      <w:r w:rsidRPr="006C24A3">
        <w:rPr>
          <w:rFonts w:asciiTheme="majorBidi" w:hAnsiTheme="majorBidi" w:cstheme="majorBidi" w:hint="cs"/>
          <w:szCs w:val="20"/>
          <w:rtl/>
        </w:rPr>
        <w:t xml:space="preserve"> </w:t>
      </w:r>
      <w:r w:rsidRPr="006C24A3">
        <w:rPr>
          <w:rFonts w:asciiTheme="majorBidi" w:hAnsiTheme="majorBidi" w:cstheme="majorBidi"/>
          <w:szCs w:val="20"/>
        </w:rPr>
        <w:t>(2).</w:t>
      </w:r>
    </w:p>
    <w:p w:rsidR="008B5377" w:rsidRPr="006C24A3" w:rsidRDefault="008B5377" w:rsidP="00ED2454">
      <w:pPr>
        <w:pStyle w:val="af7"/>
        <w:spacing w:line="306" w:lineRule="exact"/>
        <w:ind w:firstLine="0"/>
        <w:rPr>
          <w:sz w:val="28"/>
          <w:rtl/>
          <w:lang w:bidi="ar-IQ"/>
        </w:rPr>
      </w:pPr>
      <w:r w:rsidRPr="006C24A3">
        <w:rPr>
          <w:rFonts w:hint="cs"/>
          <w:sz w:val="28"/>
          <w:rtl/>
          <w:lang w:bidi="ar-IQ"/>
        </w:rPr>
        <w:t xml:space="preserve">إلا أن هناك جماعةً أخرى تذهب إلى الاعتقاد بأن التقديريين وإنْ كانوا يستفيدون في بعض الأحيان </w:t>
      </w:r>
      <w:r>
        <w:rPr>
          <w:rFonts w:hint="cs"/>
          <w:sz w:val="28"/>
          <w:rtl/>
          <w:lang w:bidi="ar-IQ"/>
        </w:rPr>
        <w:t xml:space="preserve">  </w:t>
      </w:r>
      <w:r w:rsidRPr="006C24A3">
        <w:rPr>
          <w:rFonts w:hint="cs"/>
          <w:sz w:val="28"/>
          <w:rtl/>
          <w:lang w:bidi="ar-IQ"/>
        </w:rPr>
        <w:t xml:space="preserve">ـ لتأييد فرضيتهم ـ من البراهين المنطقية، بَيْدَ أن التقديرية اللاهوتية والتقديرية المنطقية لا تشتملان على ضرورةً مشابهة. إن </w:t>
      </w:r>
      <w:r w:rsidRPr="006C24A3">
        <w:rPr>
          <w:rFonts w:cs="AL-Mohanad" w:hint="eastAsia"/>
          <w:sz w:val="22"/>
          <w:szCs w:val="22"/>
          <w:rtl/>
          <w:lang w:bidi="ar-IQ"/>
        </w:rPr>
        <w:t>«</w:t>
      </w:r>
      <w:r w:rsidRPr="006C24A3">
        <w:rPr>
          <w:rFonts w:hint="cs"/>
          <w:sz w:val="28"/>
          <w:rtl/>
          <w:lang w:bidi="ar-IQ"/>
        </w:rPr>
        <w:t>الوجوب</w:t>
      </w:r>
      <w:r w:rsidRPr="006C24A3">
        <w:rPr>
          <w:rFonts w:cs="AL-Mohanad" w:hint="eastAsia"/>
          <w:sz w:val="22"/>
          <w:szCs w:val="22"/>
          <w:rtl/>
        </w:rPr>
        <w:t>»</w:t>
      </w:r>
      <w:r w:rsidRPr="006C24A3">
        <w:rPr>
          <w:rFonts w:hint="cs"/>
          <w:sz w:val="28"/>
          <w:rtl/>
          <w:lang w:bidi="ar-IQ"/>
        </w:rPr>
        <w:t xml:space="preserve"> التقديري </w:t>
      </w:r>
      <w:r w:rsidRPr="006C24A3">
        <w:rPr>
          <w:rFonts w:cs="AL-Mohanad" w:hint="eastAsia"/>
          <w:sz w:val="22"/>
          <w:szCs w:val="22"/>
          <w:rtl/>
          <w:lang w:bidi="ar-IQ"/>
        </w:rPr>
        <w:t>«</w:t>
      </w:r>
      <w:r w:rsidRPr="006C24A3">
        <w:rPr>
          <w:rFonts w:hint="cs"/>
          <w:sz w:val="28"/>
          <w:rtl/>
          <w:lang w:bidi="ar-IQ"/>
        </w:rPr>
        <w:t>وجوب ميتافيزيقي</w:t>
      </w:r>
      <w:r w:rsidRPr="006C24A3">
        <w:rPr>
          <w:rFonts w:cs="AL-Mohanad" w:hint="eastAsia"/>
          <w:sz w:val="22"/>
          <w:szCs w:val="22"/>
          <w:rtl/>
        </w:rPr>
        <w:t>»</w:t>
      </w:r>
      <w:r w:rsidRPr="006C24A3">
        <w:rPr>
          <w:rFonts w:hint="cs"/>
          <w:sz w:val="28"/>
          <w:rtl/>
          <w:lang w:bidi="ar-IQ"/>
        </w:rPr>
        <w:t xml:space="preserve">، وليس </w:t>
      </w:r>
      <w:r w:rsidRPr="006C24A3">
        <w:rPr>
          <w:rFonts w:cs="AL-Mohanad" w:hint="eastAsia"/>
          <w:sz w:val="22"/>
          <w:szCs w:val="22"/>
          <w:rtl/>
          <w:lang w:bidi="ar-IQ"/>
        </w:rPr>
        <w:t>«</w:t>
      </w:r>
      <w:r w:rsidRPr="006C24A3">
        <w:rPr>
          <w:rFonts w:hint="cs"/>
          <w:sz w:val="28"/>
          <w:rtl/>
          <w:lang w:bidi="ar-IQ"/>
        </w:rPr>
        <w:t>وجوباً</w:t>
      </w:r>
      <w:r w:rsidRPr="006C24A3">
        <w:rPr>
          <w:rFonts w:cs="AL-Mohanad" w:hint="eastAsia"/>
          <w:sz w:val="22"/>
          <w:szCs w:val="22"/>
          <w:rtl/>
        </w:rPr>
        <w:t>»</w:t>
      </w:r>
      <w:r w:rsidRPr="006C24A3">
        <w:rPr>
          <w:rFonts w:hint="cs"/>
          <w:sz w:val="28"/>
          <w:rtl/>
          <w:lang w:bidi="ar-IQ"/>
        </w:rPr>
        <w:t xml:space="preserve"> منطقياً هو حصيلة ضرورة قوانين المنطق. انظر:</w:t>
      </w:r>
    </w:p>
    <w:p w:rsidR="008B5377" w:rsidRPr="006C24A3" w:rsidRDefault="008B5377" w:rsidP="00ED2454">
      <w:pPr>
        <w:pStyle w:val="af7"/>
        <w:bidi w:val="0"/>
        <w:spacing w:line="306" w:lineRule="exact"/>
        <w:ind w:firstLine="0"/>
        <w:rPr>
          <w:rFonts w:asciiTheme="majorBidi" w:hAnsiTheme="majorBidi" w:cstheme="majorBidi"/>
          <w:szCs w:val="20"/>
          <w:lang w:val="en-US" w:bidi="ar-LB"/>
        </w:rPr>
      </w:pPr>
      <w:r w:rsidRPr="006C24A3">
        <w:rPr>
          <w:rFonts w:asciiTheme="majorBidi" w:hAnsiTheme="majorBidi" w:cstheme="majorBidi"/>
          <w:szCs w:val="20"/>
        </w:rPr>
        <w:t>Bernstein, Mark. 2015, «Fatalism,» in The Oxford Handbook of Free Will. Edited by Robert Kane. Oxford University Press. p. 65</w:t>
      </w:r>
      <w:r w:rsidRPr="006C24A3">
        <w:rPr>
          <w:rFonts w:asciiTheme="majorBidi" w:hAnsiTheme="majorBidi" w:cstheme="majorBidi"/>
          <w:szCs w:val="20"/>
          <w:lang w:val="en-US" w:bidi="ar-LB"/>
        </w:rPr>
        <w:t>.</w:t>
      </w:r>
    </w:p>
  </w:endnote>
  <w:endnote w:id="351">
    <w:p w:rsidR="008B5377" w:rsidRPr="006C24A3" w:rsidRDefault="008B5377" w:rsidP="00ED2454">
      <w:pPr>
        <w:pStyle w:val="af7"/>
        <w:bidi w:val="0"/>
        <w:spacing w:line="306"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See: Zagzebsky, Linda Trinkaus. 1991, The Dilema of Freedom and</w:t>
      </w:r>
      <w:r w:rsidRPr="006C24A3">
        <w:rPr>
          <w:rFonts w:asciiTheme="majorBidi" w:hAnsiTheme="majorBidi" w:cstheme="majorBidi"/>
          <w:szCs w:val="20"/>
          <w:lang w:val="en-US"/>
        </w:rPr>
        <w:t xml:space="preserve"> </w:t>
      </w:r>
      <w:r w:rsidRPr="006C24A3">
        <w:rPr>
          <w:rFonts w:asciiTheme="majorBidi" w:hAnsiTheme="majorBidi" w:cstheme="majorBidi"/>
          <w:szCs w:val="20"/>
        </w:rPr>
        <w:t xml:space="preserve">Foreknowledge. New York: Oxford University Press. P. 3 </w:t>
      </w:r>
      <w:r w:rsidRPr="006C24A3">
        <w:rPr>
          <w:rFonts w:asciiTheme="majorBidi" w:hAnsiTheme="majorBidi" w:cstheme="majorBidi"/>
          <w:szCs w:val="20"/>
          <w:rtl/>
        </w:rPr>
        <w:t>ـ</w:t>
      </w:r>
      <w:r w:rsidRPr="006C24A3">
        <w:rPr>
          <w:rFonts w:asciiTheme="majorBidi" w:hAnsiTheme="majorBidi" w:cstheme="majorBidi"/>
          <w:szCs w:val="20"/>
        </w:rPr>
        <w:t xml:space="preserve"> 4.</w:t>
      </w:r>
    </w:p>
  </w:endnote>
  <w:endnote w:id="352">
    <w:p w:rsidR="008B5377" w:rsidRPr="006C24A3" w:rsidRDefault="008B5377" w:rsidP="00ED2454">
      <w:pPr>
        <w:pStyle w:val="af7"/>
        <w:bidi w:val="0"/>
        <w:spacing w:line="306"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consequence Argument.</w:t>
      </w:r>
    </w:p>
  </w:endnote>
  <w:endnote w:id="353">
    <w:p w:rsidR="008B5377" w:rsidRPr="006C24A3" w:rsidRDefault="008B5377" w:rsidP="00ED2454">
      <w:pPr>
        <w:pStyle w:val="af7"/>
        <w:spacing w:line="306" w:lineRule="exact"/>
        <w:ind w:firstLine="0"/>
        <w:rPr>
          <w:sz w:val="28"/>
          <w:rtl/>
          <w:lang w:bidi="ar-IQ"/>
        </w:rPr>
      </w:pPr>
      <w:r w:rsidRPr="006C24A3">
        <w:rPr>
          <w:sz w:val="28"/>
          <w:rtl/>
        </w:rPr>
        <w:t>(</w:t>
      </w:r>
      <w:r w:rsidRPr="006C24A3">
        <w:rPr>
          <w:rStyle w:val="af9"/>
          <w:sz w:val="28"/>
          <w:vertAlign w:val="baseline"/>
        </w:rPr>
        <w:endnoteRef/>
      </w:r>
      <w:r w:rsidRPr="006C24A3">
        <w:rPr>
          <w:sz w:val="28"/>
          <w:rtl/>
        </w:rPr>
        <w:t>)</w:t>
      </w:r>
      <w:r w:rsidRPr="006C24A3">
        <w:rPr>
          <w:rFonts w:hint="cs"/>
          <w:sz w:val="28"/>
          <w:rtl/>
          <w:lang w:bidi="ar-IQ"/>
        </w:rPr>
        <w:t xml:space="preserve"> </w:t>
      </w:r>
      <w:r w:rsidRPr="006C24A3">
        <w:rPr>
          <w:sz w:val="28"/>
          <w:rtl/>
          <w:lang w:bidi="ar-IQ"/>
        </w:rPr>
        <w:t xml:space="preserve">بيتر فان إينواغن (1942 ـ </w:t>
      </w:r>
      <w:r w:rsidRPr="006C24A3">
        <w:rPr>
          <w:rFonts w:hint="cs"/>
          <w:sz w:val="28"/>
          <w:rtl/>
          <w:lang w:bidi="ar-IQ"/>
        </w:rPr>
        <w:t>؟؟</w:t>
      </w:r>
      <w:r w:rsidRPr="006C24A3">
        <w:rPr>
          <w:sz w:val="28"/>
          <w:rtl/>
          <w:lang w:bidi="ar-IQ"/>
        </w:rPr>
        <w:t>؟م): فيلسوف</w:t>
      </w:r>
      <w:r w:rsidRPr="006C24A3">
        <w:rPr>
          <w:rFonts w:hint="cs"/>
          <w:sz w:val="28"/>
          <w:rtl/>
          <w:lang w:bidi="ar-IQ"/>
        </w:rPr>
        <w:t>ٌ</w:t>
      </w:r>
      <w:r w:rsidRPr="006C24A3">
        <w:rPr>
          <w:sz w:val="28"/>
          <w:rtl/>
          <w:lang w:bidi="ar-IQ"/>
        </w:rPr>
        <w:t xml:space="preserve"> تحليلي أمريكي. (المعرّ</w:t>
      </w:r>
      <w:r w:rsidRPr="006C24A3">
        <w:rPr>
          <w:rFonts w:hint="cs"/>
          <w:sz w:val="28"/>
          <w:rtl/>
          <w:lang w:bidi="ar-LB"/>
        </w:rPr>
        <w:t>ِ</w:t>
      </w:r>
      <w:r w:rsidRPr="006C24A3">
        <w:rPr>
          <w:sz w:val="28"/>
          <w:rtl/>
          <w:lang w:bidi="ar-IQ"/>
        </w:rPr>
        <w:t>ب).</w:t>
      </w:r>
    </w:p>
  </w:endnote>
  <w:endnote w:id="354">
    <w:p w:rsidR="008B5377" w:rsidRPr="006C24A3" w:rsidRDefault="008B5377" w:rsidP="006E3E63">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See: Van Inwagen, Peter. 2015. «Fatalism». In Freedom, Fatalism and Foreknowledge, edited by John Martin Fischer and Patrik Todd. New York: Oxford University Press. P. 15.</w:t>
      </w:r>
    </w:p>
  </w:endnote>
  <w:endnote w:id="355">
    <w:p w:rsidR="008B5377" w:rsidRPr="006C24A3" w:rsidRDefault="008B5377" w:rsidP="00046438">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w:t>
      </w:r>
      <w:r w:rsidRPr="006C24A3">
        <w:rPr>
          <w:rFonts w:hint="cs"/>
          <w:sz w:val="28"/>
          <w:rtl/>
          <w:lang w:bidi="ar-IQ"/>
        </w:rPr>
        <w:t xml:space="preserve"> انظر: روبرت كين، فلسفه اختيار (فلسفة الاختيار): 250 ـ 251، ترجمته إلى اللغة الفارسية: فخر السادات علوي، نشر حكمت، طهران، 1391هـ.ش.</w:t>
      </w:r>
    </w:p>
  </w:endnote>
  <w:endnote w:id="356">
    <w:p w:rsidR="008B5377" w:rsidRPr="006C24A3" w:rsidRDefault="008B5377" w:rsidP="00046438">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w:t>
      </w:r>
      <w:r w:rsidRPr="006C24A3">
        <w:rPr>
          <w:rFonts w:hint="cs"/>
          <w:sz w:val="28"/>
          <w:rtl/>
          <w:lang w:bidi="ar-IQ"/>
        </w:rPr>
        <w:t xml:space="preserve"> إن هذا البيان والتبويب مقتبسٌ من هذه المقالة:</w:t>
      </w:r>
    </w:p>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Rice, Hugh. 2006. Divine omniscience, Timelessness, and the Power to Do Otherwise. Cambridge University Press.</w:t>
      </w:r>
    </w:p>
  </w:endnote>
  <w:endnote w:id="357">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Rice, Hugh. 2006. Divine omniscience, Timelessness, and the Power to Do Otherwise. Cambridge University Press. P. 123 </w:t>
      </w:r>
      <w:r w:rsidRPr="006C24A3">
        <w:rPr>
          <w:rFonts w:asciiTheme="majorBidi" w:hAnsiTheme="majorBidi" w:cstheme="majorBidi"/>
          <w:szCs w:val="20"/>
          <w:rtl/>
        </w:rPr>
        <w:t>ـ</w:t>
      </w:r>
      <w:r w:rsidRPr="006C24A3">
        <w:rPr>
          <w:rFonts w:asciiTheme="majorBidi" w:hAnsiTheme="majorBidi" w:cstheme="majorBidi"/>
          <w:szCs w:val="20"/>
        </w:rPr>
        <w:t xml:space="preserve"> 139.</w:t>
      </w:r>
    </w:p>
  </w:endnote>
  <w:endnote w:id="358">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Pike, Nelson. 1965, Divine Omniscience and Voluntary Action. Duke University Press. P. 27 </w:t>
      </w:r>
      <w:r w:rsidRPr="006C24A3">
        <w:rPr>
          <w:rFonts w:asciiTheme="majorBidi" w:hAnsiTheme="majorBidi" w:cstheme="majorBidi"/>
          <w:szCs w:val="20"/>
          <w:rtl/>
        </w:rPr>
        <w:t>ـ</w:t>
      </w:r>
      <w:r w:rsidRPr="006C24A3">
        <w:rPr>
          <w:rFonts w:asciiTheme="majorBidi" w:hAnsiTheme="majorBidi" w:cstheme="majorBidi"/>
          <w:szCs w:val="20"/>
        </w:rPr>
        <w:t xml:space="preserve"> 35.</w:t>
      </w:r>
    </w:p>
  </w:endnote>
  <w:endnote w:id="359">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See: Clarke, W. Norris. 1973. «A New Look at the Immutability of God.» In God, Knowable and Unknowable, edited by Robert J. Roth. New York: Fordham University Press. P. 65.</w:t>
      </w:r>
    </w:p>
  </w:endnote>
  <w:endnote w:id="360">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Sanders, John. 2007. The God Who Risks, A Theology of Divine Providence. Inter Varsity Press. P. 206 </w:t>
      </w:r>
      <w:r w:rsidRPr="006C24A3">
        <w:rPr>
          <w:rFonts w:asciiTheme="majorBidi" w:hAnsiTheme="majorBidi" w:cstheme="majorBidi"/>
          <w:szCs w:val="20"/>
          <w:rtl/>
        </w:rPr>
        <w:t>ـ</w:t>
      </w:r>
      <w:r w:rsidRPr="006C24A3">
        <w:rPr>
          <w:rFonts w:asciiTheme="majorBidi" w:hAnsiTheme="majorBidi" w:cstheme="majorBidi"/>
          <w:szCs w:val="20"/>
        </w:rPr>
        <w:t xml:space="preserve"> 207.</w:t>
      </w:r>
    </w:p>
  </w:endnote>
  <w:endnote w:id="361">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relational theism.</w:t>
      </w:r>
    </w:p>
  </w:endnote>
  <w:endnote w:id="362">
    <w:p w:rsidR="008B5377" w:rsidRPr="006C24A3" w:rsidRDefault="008B5377" w:rsidP="00046438">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w:t>
      </w:r>
      <w:r w:rsidRPr="006C24A3">
        <w:rPr>
          <w:rFonts w:hint="cs"/>
          <w:sz w:val="28"/>
          <w:rtl/>
          <w:lang w:bidi="ar-IQ"/>
        </w:rPr>
        <w:t xml:space="preserve"> </w:t>
      </w:r>
      <w:r w:rsidRPr="006C24A3">
        <w:rPr>
          <w:sz w:val="28"/>
          <w:rtl/>
          <w:lang w:bidi="ar-IQ"/>
        </w:rPr>
        <w:t>القد</w:t>
      </w:r>
      <w:r w:rsidRPr="006C24A3">
        <w:rPr>
          <w:rFonts w:hint="cs"/>
          <w:sz w:val="28"/>
          <w:rtl/>
          <w:lang w:bidi="ar-IQ"/>
        </w:rPr>
        <w:t>ِّ</w:t>
      </w:r>
      <w:r w:rsidRPr="006C24A3">
        <w:rPr>
          <w:sz w:val="28"/>
          <w:rtl/>
          <w:lang w:bidi="ar-IQ"/>
        </w:rPr>
        <w:t>يس أوغسطين (354 ـ 430م): كاتب</w:t>
      </w:r>
      <w:r w:rsidRPr="006C24A3">
        <w:rPr>
          <w:rFonts w:hint="cs"/>
          <w:sz w:val="28"/>
          <w:rtl/>
          <w:lang w:bidi="ar-IQ"/>
        </w:rPr>
        <w:t>ٌ</w:t>
      </w:r>
      <w:r w:rsidRPr="006C24A3">
        <w:rPr>
          <w:sz w:val="28"/>
          <w:rtl/>
          <w:lang w:bidi="ar-IQ"/>
        </w:rPr>
        <w:t xml:space="preserve"> وفيلسوف من أصل نوميدي / لاتيني. ولد في طاغاست (سوق أهراس حالياً في الجزائر). ي</w:t>
      </w:r>
      <w:r w:rsidRPr="006C24A3">
        <w:rPr>
          <w:rFonts w:hint="cs"/>
          <w:sz w:val="28"/>
          <w:rtl/>
          <w:lang w:bidi="ar-IQ"/>
        </w:rPr>
        <w:t>ُ</w:t>
      </w:r>
      <w:r w:rsidRPr="006C24A3">
        <w:rPr>
          <w:sz w:val="28"/>
          <w:rtl/>
          <w:lang w:bidi="ar-IQ"/>
        </w:rPr>
        <w:t>ع</w:t>
      </w:r>
      <w:r w:rsidRPr="006C24A3">
        <w:rPr>
          <w:rFonts w:hint="cs"/>
          <w:sz w:val="28"/>
          <w:rtl/>
          <w:lang w:bidi="ar-IQ"/>
        </w:rPr>
        <w:t>َ</w:t>
      </w:r>
      <w:r w:rsidRPr="006C24A3">
        <w:rPr>
          <w:sz w:val="28"/>
          <w:rtl/>
          <w:lang w:bidi="ar-IQ"/>
        </w:rPr>
        <w:t>دّ أحد أهم</w:t>
      </w:r>
      <w:r w:rsidRPr="006C24A3">
        <w:rPr>
          <w:rFonts w:hint="cs"/>
          <w:sz w:val="28"/>
          <w:rtl/>
          <w:lang w:bidi="ar-IQ"/>
        </w:rPr>
        <w:t>ّ</w:t>
      </w:r>
      <w:r w:rsidRPr="006C24A3">
        <w:rPr>
          <w:sz w:val="28"/>
          <w:rtl/>
          <w:lang w:bidi="ar-IQ"/>
        </w:rPr>
        <w:t xml:space="preserve"> الشخصيات المؤث</w:t>
      </w:r>
      <w:r w:rsidRPr="006C24A3">
        <w:rPr>
          <w:rFonts w:hint="cs"/>
          <w:sz w:val="28"/>
          <w:rtl/>
          <w:lang w:bidi="ar-IQ"/>
        </w:rPr>
        <w:t>ِّ</w:t>
      </w:r>
      <w:r w:rsidRPr="006C24A3">
        <w:rPr>
          <w:sz w:val="28"/>
          <w:rtl/>
          <w:lang w:bidi="ar-IQ"/>
        </w:rPr>
        <w:t>رة في المسيحية الغربية. تعتبره الكنيستان (الكاثوليكية والإنجيليكانية) قد</w:t>
      </w:r>
      <w:r w:rsidRPr="006C24A3">
        <w:rPr>
          <w:rFonts w:hint="cs"/>
          <w:sz w:val="28"/>
          <w:rtl/>
          <w:lang w:bidi="ar-IQ"/>
        </w:rPr>
        <w:t>ِّ</w:t>
      </w:r>
      <w:r w:rsidRPr="006C24A3">
        <w:rPr>
          <w:sz w:val="28"/>
          <w:rtl/>
          <w:lang w:bidi="ar-IQ"/>
        </w:rPr>
        <w:t>يساً وأحد آباء الكنيسة البارزين، وشفيع المسلك الرهباني الأوغسطيني. كما يعدّه العديد من البروتستانتيين أحد المصادر اللاهوتية لتعاليم الإصلاح البروتستانتي حول النعمة والخلاص. (المعرّ</w:t>
      </w:r>
      <w:r w:rsidRPr="006C24A3">
        <w:rPr>
          <w:rFonts w:hint="cs"/>
          <w:sz w:val="28"/>
          <w:rtl/>
          <w:lang w:bidi="ar-IQ"/>
        </w:rPr>
        <w:t>ِ</w:t>
      </w:r>
      <w:r w:rsidRPr="006C24A3">
        <w:rPr>
          <w:sz w:val="28"/>
          <w:rtl/>
          <w:lang w:bidi="ar-IQ"/>
        </w:rPr>
        <w:t>ب).</w:t>
      </w:r>
    </w:p>
  </w:endnote>
  <w:endnote w:id="363">
    <w:p w:rsidR="008B5377" w:rsidRPr="006C24A3" w:rsidRDefault="008B5377" w:rsidP="00046438">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w:t>
      </w:r>
      <w:r w:rsidRPr="006C24A3">
        <w:rPr>
          <w:rFonts w:hint="cs"/>
          <w:sz w:val="28"/>
          <w:rtl/>
          <w:lang w:bidi="ar-IQ"/>
        </w:rPr>
        <w:t xml:space="preserve"> </w:t>
      </w:r>
      <w:r w:rsidRPr="006C24A3">
        <w:rPr>
          <w:sz w:val="28"/>
          <w:rtl/>
          <w:lang w:bidi="ar-IQ"/>
        </w:rPr>
        <w:t>توما الأكويني (1225 ـ 1274م): قس</w:t>
      </w:r>
      <w:r w:rsidRPr="006C24A3">
        <w:rPr>
          <w:rFonts w:hint="cs"/>
          <w:sz w:val="28"/>
          <w:rtl/>
          <w:lang w:bidi="ar-IQ"/>
        </w:rPr>
        <w:t>ِّ</w:t>
      </w:r>
      <w:r w:rsidRPr="006C24A3">
        <w:rPr>
          <w:sz w:val="28"/>
          <w:rtl/>
          <w:lang w:bidi="ar-IQ"/>
        </w:rPr>
        <w:t>يس وقد</w:t>
      </w:r>
      <w:r w:rsidRPr="006C24A3">
        <w:rPr>
          <w:rFonts w:hint="cs"/>
          <w:sz w:val="28"/>
          <w:rtl/>
          <w:lang w:bidi="ar-IQ"/>
        </w:rPr>
        <w:t>ِّ</w:t>
      </w:r>
      <w:r w:rsidRPr="006C24A3">
        <w:rPr>
          <w:sz w:val="28"/>
          <w:rtl/>
          <w:lang w:bidi="ar-IQ"/>
        </w:rPr>
        <w:t>يس كاثوليكي إيطالي من الرهبانية الدومينيكانية، وفيلسوف</w:t>
      </w:r>
      <w:r w:rsidRPr="006C24A3">
        <w:rPr>
          <w:rFonts w:hint="cs"/>
          <w:sz w:val="28"/>
          <w:rtl/>
          <w:lang w:bidi="ar-IQ"/>
        </w:rPr>
        <w:t>ٌ</w:t>
      </w:r>
      <w:r w:rsidRPr="006C24A3">
        <w:rPr>
          <w:sz w:val="28"/>
          <w:rtl/>
          <w:lang w:bidi="ar-IQ"/>
        </w:rPr>
        <w:t xml:space="preserve"> لاهوتي مؤث</w:t>
      </w:r>
      <w:r w:rsidRPr="006C24A3">
        <w:rPr>
          <w:rFonts w:hint="cs"/>
          <w:sz w:val="28"/>
          <w:rtl/>
          <w:lang w:bidi="ar-IQ"/>
        </w:rPr>
        <w:t>ِّ</w:t>
      </w:r>
      <w:r w:rsidRPr="006C24A3">
        <w:rPr>
          <w:sz w:val="28"/>
          <w:rtl/>
          <w:lang w:bidi="ar-IQ"/>
        </w:rPr>
        <w:t>ر ضمن تقليد الفلسفة المدرسية وأحد معل</w:t>
      </w:r>
      <w:r w:rsidRPr="006C24A3">
        <w:rPr>
          <w:rFonts w:hint="cs"/>
          <w:sz w:val="28"/>
          <w:rtl/>
          <w:lang w:bidi="ar-IQ"/>
        </w:rPr>
        <w:t>ِّ</w:t>
      </w:r>
      <w:r w:rsidRPr="006C24A3">
        <w:rPr>
          <w:sz w:val="28"/>
          <w:rtl/>
          <w:lang w:bidi="ar-IQ"/>
        </w:rPr>
        <w:t>مي الكنيسة الثلاثة والثلاثين، ويعرف بالعالم الملائكي والعالم المحيط. وهو أبو المدرسة التوماوية في الفلسفة واللاهوت. (المعرّ</w:t>
      </w:r>
      <w:r w:rsidRPr="006C24A3">
        <w:rPr>
          <w:rFonts w:hint="cs"/>
          <w:sz w:val="28"/>
          <w:rtl/>
          <w:lang w:bidi="ar-IQ"/>
        </w:rPr>
        <w:t>ِ</w:t>
      </w:r>
      <w:r w:rsidRPr="006C24A3">
        <w:rPr>
          <w:sz w:val="28"/>
          <w:rtl/>
          <w:lang w:bidi="ar-IQ"/>
        </w:rPr>
        <w:t>ب).</w:t>
      </w:r>
    </w:p>
  </w:endnote>
  <w:endnote w:id="364">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Sanders, John. 2007. The God Who Risks, A Theology of Divine Providence. Inter Varsity Press. P. 194 </w:t>
      </w:r>
      <w:r w:rsidRPr="006C24A3">
        <w:rPr>
          <w:rFonts w:asciiTheme="majorBidi" w:hAnsiTheme="majorBidi" w:cstheme="majorBidi"/>
          <w:szCs w:val="20"/>
          <w:rtl/>
        </w:rPr>
        <w:t>ـ</w:t>
      </w:r>
      <w:r w:rsidRPr="006C24A3">
        <w:rPr>
          <w:rFonts w:asciiTheme="majorBidi" w:hAnsiTheme="majorBidi" w:cstheme="majorBidi"/>
          <w:szCs w:val="20"/>
        </w:rPr>
        <w:t xml:space="preserve"> 196.</w:t>
      </w:r>
    </w:p>
  </w:endnote>
  <w:endnote w:id="365">
    <w:p w:rsidR="008B5377" w:rsidRPr="006C24A3" w:rsidRDefault="008B5377" w:rsidP="00046438">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w:t>
      </w:r>
      <w:r w:rsidRPr="006C24A3">
        <w:rPr>
          <w:sz w:val="28"/>
          <w:rtl/>
        </w:rPr>
        <w:t xml:space="preserve">نيكولاس ولترستورف (1932 ـ </w:t>
      </w:r>
      <w:r w:rsidRPr="006C24A3">
        <w:rPr>
          <w:rFonts w:hint="cs"/>
          <w:sz w:val="28"/>
          <w:rtl/>
        </w:rPr>
        <w:t>؟؟</w:t>
      </w:r>
      <w:r w:rsidRPr="006C24A3">
        <w:rPr>
          <w:sz w:val="28"/>
          <w:rtl/>
        </w:rPr>
        <w:t>؟م): فيلسوف</w:t>
      </w:r>
      <w:r w:rsidRPr="006C24A3">
        <w:rPr>
          <w:rFonts w:hint="cs"/>
          <w:sz w:val="28"/>
          <w:rtl/>
        </w:rPr>
        <w:t>ٌ</w:t>
      </w:r>
      <w:r w:rsidRPr="006C24A3">
        <w:rPr>
          <w:sz w:val="28"/>
          <w:rtl/>
        </w:rPr>
        <w:t xml:space="preserve"> وعالم</w:t>
      </w:r>
      <w:r w:rsidRPr="006C24A3">
        <w:rPr>
          <w:rFonts w:hint="cs"/>
          <w:sz w:val="28"/>
          <w:rtl/>
        </w:rPr>
        <w:t>ُ</w:t>
      </w:r>
      <w:r w:rsidRPr="006C24A3">
        <w:rPr>
          <w:sz w:val="28"/>
          <w:rtl/>
        </w:rPr>
        <w:t xml:space="preserve"> لاهوت</w:t>
      </w:r>
      <w:r w:rsidRPr="006C24A3">
        <w:rPr>
          <w:rFonts w:hint="cs"/>
          <w:sz w:val="28"/>
          <w:rtl/>
        </w:rPr>
        <w:t>ٍ</w:t>
      </w:r>
      <w:r w:rsidRPr="006C24A3">
        <w:rPr>
          <w:sz w:val="28"/>
          <w:rtl/>
        </w:rPr>
        <w:t xml:space="preserve"> أمريكي. أستاذ</w:t>
      </w:r>
      <w:r w:rsidRPr="006C24A3">
        <w:rPr>
          <w:rFonts w:hint="cs"/>
          <w:sz w:val="28"/>
          <w:rtl/>
        </w:rPr>
        <w:t>ٌ</w:t>
      </w:r>
      <w:r w:rsidRPr="006C24A3">
        <w:rPr>
          <w:sz w:val="28"/>
          <w:rtl/>
        </w:rPr>
        <w:t xml:space="preserve"> فخري في مجال اللاهوت الفلسفي في جامعة بيل. كاتب</w:t>
      </w:r>
      <w:r w:rsidRPr="006C24A3">
        <w:rPr>
          <w:rFonts w:hint="cs"/>
          <w:sz w:val="28"/>
          <w:rtl/>
        </w:rPr>
        <w:t>ٌ</w:t>
      </w:r>
      <w:r w:rsidRPr="006C24A3">
        <w:rPr>
          <w:sz w:val="28"/>
          <w:rtl/>
        </w:rPr>
        <w:t xml:space="preserve"> غزير الإنتاج</w:t>
      </w:r>
      <w:r w:rsidRPr="006C24A3">
        <w:rPr>
          <w:rFonts w:hint="cs"/>
          <w:sz w:val="28"/>
          <w:rtl/>
        </w:rPr>
        <w:t>،</w:t>
      </w:r>
      <w:r w:rsidRPr="006C24A3">
        <w:rPr>
          <w:sz w:val="28"/>
          <w:rtl/>
        </w:rPr>
        <w:t xml:space="preserve"> وقد كتب كتباً في علم الجمال ونظرية المعرفة والفلسفة السياسية وفلسفة الدين والميتافيزيقا. (المعرّ</w:t>
      </w:r>
      <w:r w:rsidRPr="006C24A3">
        <w:rPr>
          <w:rFonts w:hint="cs"/>
          <w:sz w:val="28"/>
          <w:rtl/>
        </w:rPr>
        <w:t>ِ</w:t>
      </w:r>
      <w:r w:rsidRPr="006C24A3">
        <w:rPr>
          <w:sz w:val="28"/>
          <w:rtl/>
        </w:rPr>
        <w:t>ب).</w:t>
      </w:r>
    </w:p>
  </w:endnote>
  <w:endnote w:id="366">
    <w:p w:rsidR="008B5377" w:rsidRPr="006C24A3" w:rsidRDefault="008B5377" w:rsidP="006E3E63">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See: Wolterstorff, Nicholas. 1999. Does God Suffer? Modern Reformation.</w:t>
      </w:r>
    </w:p>
  </w:endnote>
  <w:endnote w:id="367">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See: Helm, Paul. 1994. The Providence of God. Lnter Varsity Press. P. 40.</w:t>
      </w:r>
    </w:p>
  </w:endnote>
  <w:endnote w:id="368">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w:t>
      </w:r>
      <w:r w:rsidRPr="006C24A3">
        <w:rPr>
          <w:rFonts w:asciiTheme="majorBidi" w:hAnsiTheme="majorBidi" w:cstheme="majorBidi"/>
          <w:szCs w:val="20"/>
          <w:lang w:val="en-US" w:bidi="ar-LB"/>
        </w:rPr>
        <w:t xml:space="preserve"> </w:t>
      </w:r>
      <w:r w:rsidRPr="006C24A3">
        <w:rPr>
          <w:rFonts w:asciiTheme="majorBidi" w:hAnsiTheme="majorBidi" w:cstheme="majorBidi"/>
          <w:szCs w:val="20"/>
        </w:rPr>
        <w:t>See: Basinger, David. 1991. «Middle Knowledge and Divine Control», International Journal for Philosophy of Religion 30</w:t>
      </w:r>
      <w:r w:rsidRPr="006C24A3">
        <w:rPr>
          <w:rFonts w:asciiTheme="majorBidi" w:hAnsiTheme="majorBidi" w:cstheme="majorBidi"/>
          <w:szCs w:val="20"/>
          <w:lang w:val="en-US"/>
        </w:rPr>
        <w:t xml:space="preserve"> </w:t>
      </w:r>
      <w:r w:rsidRPr="006C24A3">
        <w:rPr>
          <w:rFonts w:asciiTheme="majorBidi" w:hAnsiTheme="majorBidi" w:cstheme="majorBidi"/>
          <w:szCs w:val="20"/>
        </w:rPr>
        <w:t>(3). P. 30.</w:t>
      </w:r>
    </w:p>
  </w:endnote>
  <w:endnote w:id="369">
    <w:p w:rsidR="008B5377" w:rsidRPr="006C24A3" w:rsidRDefault="008B5377" w:rsidP="00046438">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w:t>
      </w:r>
      <w:r w:rsidRPr="006C24A3">
        <w:rPr>
          <w:rFonts w:hint="cs"/>
          <w:sz w:val="28"/>
          <w:rtl/>
          <w:lang w:bidi="ar-IQ"/>
        </w:rPr>
        <w:t xml:space="preserve"> يذهب ساندرز إلى التأكيد بأن الله لا يتقبّل المخاطرة لمجرّد المخاطرة، بل إنه يخاطر من أجل نعمة</w:t>
      </w:r>
      <w:r w:rsidRPr="006C24A3">
        <w:rPr>
          <w:rFonts w:hint="cs"/>
          <w:sz w:val="28"/>
          <w:rtl/>
        </w:rPr>
        <w:t>ٍ</w:t>
      </w:r>
      <w:r w:rsidRPr="006C24A3">
        <w:rPr>
          <w:rFonts w:hint="cs"/>
          <w:sz w:val="28"/>
          <w:rtl/>
          <w:lang w:bidi="ar-IQ"/>
        </w:rPr>
        <w:t xml:space="preserve"> يريد أن ينعم بها على الناس </w:t>
      </w:r>
      <w:r w:rsidRPr="006C24A3">
        <w:rPr>
          <w:rFonts w:cs="AL-Mohanad" w:hint="eastAsia"/>
          <w:sz w:val="22"/>
          <w:szCs w:val="22"/>
          <w:rtl/>
          <w:lang w:bidi="ar-IQ"/>
        </w:rPr>
        <w:t>«</w:t>
      </w:r>
      <w:r w:rsidRPr="006C24A3">
        <w:rPr>
          <w:rFonts w:hint="cs"/>
          <w:sz w:val="28"/>
          <w:rtl/>
          <w:lang w:bidi="ar-IQ"/>
        </w:rPr>
        <w:t>نعمة الخلق</w:t>
      </w:r>
      <w:r w:rsidRPr="006C24A3">
        <w:rPr>
          <w:rFonts w:cs="AL-Mohanad" w:hint="eastAsia"/>
          <w:sz w:val="22"/>
          <w:szCs w:val="22"/>
          <w:rtl/>
        </w:rPr>
        <w:t>»</w:t>
      </w:r>
      <w:r w:rsidRPr="006C24A3">
        <w:rPr>
          <w:rFonts w:hint="cs"/>
          <w:sz w:val="28"/>
          <w:rtl/>
          <w:lang w:bidi="ar-IQ"/>
        </w:rPr>
        <w:t>.</w:t>
      </w:r>
    </w:p>
  </w:endnote>
  <w:endnote w:id="370">
    <w:p w:rsidR="008B5377" w:rsidRPr="006C24A3" w:rsidRDefault="008B5377" w:rsidP="00046438">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w:t>
      </w:r>
      <w:r w:rsidRPr="006C24A3">
        <w:rPr>
          <w:rFonts w:hint="cs"/>
          <w:sz w:val="28"/>
          <w:rtl/>
          <w:lang w:bidi="ar-IQ"/>
        </w:rPr>
        <w:t xml:space="preserve"> إن هذه النقطة هامّةٌ جداً؛ إذ في النموذج اللاهوتي لساندرز يكون تقبُّل المجازفة مصحوباً بمجرَّد خرقٍ جزئي، وأما المشروع والمخطَّط العام والكلّي لله في خلق العالم فإنه لا يتعرَّض للخطر أبداً. وفي الأساس يفترض في تعريف القبول بالمخاطرة هذه النقطة أيضاً: </w:t>
      </w:r>
      <w:r w:rsidRPr="006C24A3">
        <w:rPr>
          <w:rFonts w:cs="AL-Mohanad" w:hint="eastAsia"/>
          <w:sz w:val="22"/>
          <w:szCs w:val="22"/>
          <w:rtl/>
          <w:lang w:bidi="ar-IQ"/>
        </w:rPr>
        <w:t>«</w:t>
      </w:r>
      <w:r w:rsidRPr="006C24A3">
        <w:rPr>
          <w:rFonts w:hint="cs"/>
          <w:sz w:val="28"/>
          <w:rtl/>
          <w:lang w:bidi="ar-IQ"/>
        </w:rPr>
        <w:t>إن قبول المخاطرة شيءٌ نتقبَّل معه الخسائر المؤقَّتة، وفي الوقت نفسه نبقى في انتظار النتائج الإيجابية العامّة والكلية</w:t>
      </w:r>
      <w:r w:rsidRPr="006C24A3">
        <w:rPr>
          <w:rFonts w:cs="AL-Mohanad" w:hint="eastAsia"/>
          <w:sz w:val="22"/>
          <w:szCs w:val="22"/>
          <w:rtl/>
        </w:rPr>
        <w:t>»</w:t>
      </w:r>
      <w:r w:rsidRPr="006C24A3">
        <w:rPr>
          <w:rFonts w:hint="cs"/>
          <w:sz w:val="28"/>
          <w:rtl/>
          <w:lang w:bidi="ar-IQ"/>
        </w:rPr>
        <w:t>. انظر:</w:t>
      </w:r>
    </w:p>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Gregersen, Niels Henrik. 2002, «Faith in a World of Risks: A Trinitarian Theology of Risk Taking». In For All People: Global Theologies in Context: Essays in Honor of Viggo Morterson, edited by Else Pedersen, Lam Holger and Peter</w:t>
      </w:r>
      <w:r w:rsidRPr="006C24A3">
        <w:rPr>
          <w:rFonts w:asciiTheme="majorBidi" w:hAnsiTheme="majorBidi" w:cstheme="majorBidi" w:hint="cs"/>
          <w:szCs w:val="20"/>
          <w:rtl/>
        </w:rPr>
        <w:t xml:space="preserve"> </w:t>
      </w:r>
      <w:r w:rsidRPr="006C24A3">
        <w:rPr>
          <w:rFonts w:asciiTheme="majorBidi" w:hAnsiTheme="majorBidi" w:cstheme="majorBidi"/>
          <w:szCs w:val="20"/>
        </w:rPr>
        <w:t>Lodberg. Grand Rapids: Eerdmans. P. 229.</w:t>
      </w:r>
    </w:p>
    <w:p w:rsidR="008B5377" w:rsidRPr="006C24A3" w:rsidRDefault="008B5377" w:rsidP="00046438">
      <w:pPr>
        <w:pStyle w:val="af7"/>
        <w:spacing w:line="300" w:lineRule="exact"/>
        <w:ind w:firstLine="0"/>
        <w:rPr>
          <w:sz w:val="28"/>
          <w:rtl/>
          <w:lang w:bidi="ar-IQ"/>
        </w:rPr>
      </w:pPr>
      <w:r w:rsidRPr="006C24A3">
        <w:rPr>
          <w:rFonts w:hint="cs"/>
          <w:sz w:val="28"/>
          <w:rtl/>
          <w:lang w:bidi="ar-IQ"/>
        </w:rPr>
        <w:t>يذهب ساندرز إلى الاعتقاد بأن الله يبقى ـ في نهاية المطاف ـ وفيّاً لمشروعه العامّ والكلّي، ولا يخلّ بقواعد اللعبة؛ بسبب هذه الخسائر والإخفاقات الجزئية.</w:t>
      </w:r>
    </w:p>
  </w:endnote>
  <w:endnote w:id="371">
    <w:p w:rsidR="008B5377" w:rsidRPr="006C24A3" w:rsidRDefault="008B5377" w:rsidP="00046438">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w:t>
      </w:r>
      <w:r w:rsidRPr="006C24A3">
        <w:rPr>
          <w:rFonts w:hint="cs"/>
          <w:sz w:val="28"/>
          <w:rtl/>
          <w:lang w:bidi="ar-IQ"/>
        </w:rPr>
        <w:t xml:space="preserve"> يجب أن لا نغفل عن هذه النقطة وهي أن الله ـ من وجهة نظر ساندرز ـ لا يعاني من الضغط والإكراه في تقبُّله للمجازفة. وإن الله كان بمقدوره أن لا يخلق العالم أصلاً، أو يخلقه بشكلٍ مغاير عن هذا العالم. إلاّ أنه بملء حرّيته وإرادته عمد إلى تحديد قواعد اللعبة على هذه الشاكلة، وهي أن يقع تحت تأثير مخلوقاته، وأن تكون أعماله مشروطةً. إن الله؛ لكي لا يجعل من مخلوقاته مجرَّد دُمى في مسرح الوجود، يقبل أن يتنازل إلى حدٍّ ما عن ألوهيته. انظر:</w:t>
      </w:r>
    </w:p>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Sanders, John. 2007. The God Who Risks, A Theology of Divine Providence. Inter Varsity Press. P. 175.</w:t>
      </w:r>
    </w:p>
  </w:endnote>
  <w:endnote w:id="372">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See: Kierkegaard, Soren. 1939. Christian Discourses. Translated by Walter Lowrie. New York: Oxford University Press. P. 32.</w:t>
      </w:r>
    </w:p>
  </w:endnote>
  <w:endnote w:id="373">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Sanders, John. 2007. The God Who Risks, A Theology of Divine Providence. Inter Varsity Press. P. 177 </w:t>
      </w:r>
      <w:r w:rsidRPr="006C24A3">
        <w:rPr>
          <w:rFonts w:asciiTheme="majorBidi" w:hAnsiTheme="majorBidi" w:cstheme="majorBidi"/>
          <w:szCs w:val="20"/>
          <w:rtl/>
        </w:rPr>
        <w:t>ـ</w:t>
      </w:r>
      <w:r w:rsidRPr="006C24A3">
        <w:rPr>
          <w:rFonts w:asciiTheme="majorBidi" w:hAnsiTheme="majorBidi" w:cstheme="majorBidi"/>
          <w:szCs w:val="20"/>
        </w:rPr>
        <w:t xml:space="preserve"> 180.</w:t>
      </w:r>
    </w:p>
  </w:endnote>
  <w:endnote w:id="374">
    <w:p w:rsidR="008B5377" w:rsidRPr="006C24A3" w:rsidRDefault="008B5377" w:rsidP="00046438">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Divine wisdom.</w:t>
      </w:r>
    </w:p>
  </w:endnote>
  <w:endnote w:id="375">
    <w:p w:rsidR="008B5377" w:rsidRPr="006C24A3" w:rsidRDefault="008B5377" w:rsidP="00046438">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w:t>
      </w:r>
      <w:r w:rsidRPr="006C24A3">
        <w:rPr>
          <w:rFonts w:hint="cs"/>
          <w:sz w:val="28"/>
          <w:rtl/>
          <w:lang w:bidi="ar-IQ"/>
        </w:rPr>
        <w:t xml:space="preserve"> يكمن هاجس بعض المؤمنين في أنه لا يمكن الاعتماد على الله الحرّ والقابل للتغيُّر، ويعترضون لذلك بالقول: كيف يمكن الاعتماد على إلهٍ قابل للضَّرَر؟ وفي الجواب عن إشكال هؤلاء يقول ساندرز: إن قبول الضَّرَر لا يلازم عدم الاعتماد؛ فإن دليل الاعتماد على الإله المتشخِّص هو أن الله قد أثبت وفاءه على طول التاريخ؛ فقد أقسم الله على نفسه بأن يبقى وفيّاً لعهوده، وقد أثبت هذا الوفاء في الماضي، وسيبقى وفياً له في المستقبل أيضاً. انظر:</w:t>
      </w:r>
    </w:p>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 xml:space="preserve">Sanders, John. 2007. The God Who Risks, A Theology of Divine Providence. Inter Varsity Press. P. 185 </w:t>
      </w:r>
      <w:r w:rsidRPr="006C24A3">
        <w:rPr>
          <w:rFonts w:asciiTheme="majorBidi" w:hAnsiTheme="majorBidi" w:cstheme="majorBidi"/>
          <w:szCs w:val="20"/>
          <w:rtl/>
        </w:rPr>
        <w:t>ـ</w:t>
      </w:r>
      <w:r w:rsidRPr="006C24A3">
        <w:rPr>
          <w:rFonts w:asciiTheme="majorBidi" w:hAnsiTheme="majorBidi" w:cstheme="majorBidi"/>
          <w:szCs w:val="20"/>
        </w:rPr>
        <w:t xml:space="preserve"> 187.</w:t>
      </w:r>
    </w:p>
  </w:endnote>
  <w:endnote w:id="376">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See: Sanders, John. 2007. The God Who Risks, A Theology of Divine</w:t>
      </w:r>
      <w:r w:rsidRPr="006C24A3">
        <w:rPr>
          <w:rFonts w:asciiTheme="majorBidi" w:hAnsiTheme="majorBidi" w:cstheme="majorBidi"/>
        </w:rPr>
        <w:t xml:space="preserve"> </w:t>
      </w:r>
      <w:r w:rsidRPr="006C24A3">
        <w:rPr>
          <w:rFonts w:asciiTheme="majorBidi" w:hAnsiTheme="majorBidi" w:cstheme="majorBidi"/>
          <w:szCs w:val="20"/>
        </w:rPr>
        <w:t xml:space="preserve">Providence. Inter Varsity Press. P. 183 </w:t>
      </w:r>
      <w:r w:rsidRPr="006C24A3">
        <w:rPr>
          <w:rFonts w:asciiTheme="majorBidi" w:hAnsiTheme="majorBidi" w:cstheme="majorBidi"/>
          <w:szCs w:val="20"/>
          <w:rtl/>
        </w:rPr>
        <w:t>ـ</w:t>
      </w:r>
      <w:r w:rsidRPr="006C24A3">
        <w:rPr>
          <w:rFonts w:asciiTheme="majorBidi" w:hAnsiTheme="majorBidi" w:cstheme="majorBidi"/>
          <w:szCs w:val="20"/>
        </w:rPr>
        <w:t xml:space="preserve"> 184.</w:t>
      </w:r>
    </w:p>
  </w:endnote>
  <w:endnote w:id="377">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Ibid, P. 188 </w:t>
      </w:r>
      <w:r w:rsidRPr="006C24A3">
        <w:rPr>
          <w:rFonts w:asciiTheme="majorBidi" w:hAnsiTheme="majorBidi" w:cstheme="majorBidi"/>
          <w:szCs w:val="20"/>
          <w:rtl/>
        </w:rPr>
        <w:t>ـ</w:t>
      </w:r>
      <w:r w:rsidRPr="006C24A3">
        <w:rPr>
          <w:rFonts w:asciiTheme="majorBidi" w:hAnsiTheme="majorBidi" w:cstheme="majorBidi"/>
          <w:szCs w:val="20"/>
        </w:rPr>
        <w:t xml:space="preserve"> 189.</w:t>
      </w:r>
    </w:p>
  </w:endnote>
  <w:endnote w:id="378">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compassionate power.</w:t>
      </w:r>
    </w:p>
  </w:endnote>
  <w:endnote w:id="379">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Sanders, John. 2007. The God Who Risks, A Theology of Divine Providence. Inter Varsity Press. P. 190 </w:t>
      </w:r>
      <w:r w:rsidRPr="006C24A3">
        <w:rPr>
          <w:rFonts w:asciiTheme="majorBidi" w:hAnsiTheme="majorBidi" w:cstheme="majorBidi"/>
          <w:szCs w:val="20"/>
          <w:rtl/>
        </w:rPr>
        <w:t>ـ</w:t>
      </w:r>
      <w:r w:rsidRPr="006C24A3">
        <w:rPr>
          <w:rFonts w:asciiTheme="majorBidi" w:hAnsiTheme="majorBidi" w:cstheme="majorBidi"/>
          <w:szCs w:val="20"/>
        </w:rPr>
        <w:t xml:space="preserve"> 193.</w:t>
      </w:r>
    </w:p>
  </w:endnote>
  <w:endnote w:id="380">
    <w:p w:rsidR="008B5377" w:rsidRPr="006C24A3" w:rsidRDefault="008B5377" w:rsidP="00046438">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w:t>
      </w:r>
      <w:r w:rsidRPr="006C24A3">
        <w:rPr>
          <w:rFonts w:hint="cs"/>
          <w:sz w:val="28"/>
          <w:rtl/>
          <w:lang w:bidi="ar-IQ"/>
        </w:rPr>
        <w:t xml:space="preserve"> إن ساندرز يميِّز بين معنيين من التناقض: </w:t>
      </w:r>
    </w:p>
    <w:p w:rsidR="008B5377" w:rsidRPr="006C24A3" w:rsidRDefault="008B5377" w:rsidP="00046438">
      <w:pPr>
        <w:pStyle w:val="af7"/>
        <w:spacing w:line="300" w:lineRule="exact"/>
        <w:ind w:firstLine="0"/>
        <w:rPr>
          <w:sz w:val="28"/>
          <w:rtl/>
          <w:lang w:bidi="ar-IQ"/>
        </w:rPr>
      </w:pPr>
      <w:r w:rsidRPr="006C24A3">
        <w:rPr>
          <w:rFonts w:hint="cs"/>
          <w:b/>
          <w:bCs/>
          <w:sz w:val="28"/>
          <w:rtl/>
          <w:lang w:bidi="ar-IQ"/>
        </w:rPr>
        <w:t>1ـ المعنى الواسع</w:t>
      </w:r>
      <w:r w:rsidRPr="006C24A3">
        <w:rPr>
          <w:rFonts w:hint="cs"/>
          <w:sz w:val="28"/>
          <w:rtl/>
          <w:lang w:bidi="ar-IQ"/>
        </w:rPr>
        <w:t>: كلُّ شيء يشمل نوعاً من التعارض.</w:t>
      </w:r>
    </w:p>
    <w:p w:rsidR="008B5377" w:rsidRPr="006C24A3" w:rsidRDefault="008B5377" w:rsidP="00046438">
      <w:pPr>
        <w:pStyle w:val="af7"/>
        <w:spacing w:line="300" w:lineRule="exact"/>
        <w:ind w:firstLine="0"/>
        <w:rPr>
          <w:sz w:val="28"/>
          <w:rtl/>
          <w:lang w:bidi="ar-IQ"/>
        </w:rPr>
      </w:pPr>
      <w:r w:rsidRPr="006C24A3">
        <w:rPr>
          <w:rFonts w:hint="cs"/>
          <w:b/>
          <w:bCs/>
          <w:sz w:val="28"/>
          <w:rtl/>
          <w:lang w:bidi="ar-IQ"/>
        </w:rPr>
        <w:t>2ـ المعنى المنطقي</w:t>
      </w:r>
      <w:r w:rsidRPr="006C24A3">
        <w:rPr>
          <w:rFonts w:hint="cs"/>
          <w:sz w:val="28"/>
          <w:rtl/>
          <w:lang w:bidi="ar-IQ"/>
        </w:rPr>
        <w:t>: القول بـ (أ) ولا (أ).</w:t>
      </w:r>
    </w:p>
    <w:p w:rsidR="008B5377" w:rsidRPr="006C24A3" w:rsidRDefault="008B5377" w:rsidP="00046438">
      <w:pPr>
        <w:pStyle w:val="af7"/>
        <w:spacing w:line="300" w:lineRule="exact"/>
        <w:ind w:firstLine="0"/>
        <w:rPr>
          <w:sz w:val="28"/>
          <w:rtl/>
          <w:lang w:bidi="ar-IQ"/>
        </w:rPr>
      </w:pPr>
      <w:r w:rsidRPr="006C24A3">
        <w:rPr>
          <w:rFonts w:hint="cs"/>
          <w:sz w:val="28"/>
          <w:rtl/>
          <w:lang w:bidi="ar-IQ"/>
        </w:rPr>
        <w:t>إنه يؤكِّد على أن مراده من التناقض هو المعنى الثاني. وعلى أساس هذا المعيار تكون أنواع الجناس والتشبيهات، وحتّى العبارات شبه المتناقضة، خارجةً عن معنى التناقض. إن اللغة شبه المتناقضة ليست متناقضة من الناحية المنطقية، بل رُبَما كان المراد منها التوقُّف والتأمُّل حول ذلك الموضوع. ومن ذلك، على سبيل المثال، أنه يعتقد أن مفهوم التثليث يفوق فهمنا وإدراكنا، بمعنى أننا لا نمتلك تصوُّراً عن كيفية حضور كائنٍ واحد في ثلاثة أشخاص، ومع ذلك لا يكون التثليث أمراً متناقضاً. انظر:</w:t>
      </w:r>
    </w:p>
    <w:p w:rsidR="008B5377" w:rsidRPr="006C24A3" w:rsidRDefault="008B5377" w:rsidP="00046438">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 xml:space="preserve">Sanders, John. 2007. The God Who Risks, A Theology of Divine Providence. Inter Varsity Press. P. 32 </w:t>
      </w:r>
      <w:r w:rsidRPr="006C24A3">
        <w:rPr>
          <w:rFonts w:asciiTheme="majorBidi" w:hAnsiTheme="majorBidi" w:cstheme="majorBidi"/>
          <w:szCs w:val="20"/>
          <w:rtl/>
        </w:rPr>
        <w:t>ـ</w:t>
      </w:r>
      <w:r w:rsidRPr="006C24A3">
        <w:rPr>
          <w:rFonts w:asciiTheme="majorBidi" w:hAnsiTheme="majorBidi" w:cstheme="majorBidi"/>
          <w:szCs w:val="20"/>
        </w:rPr>
        <w:t xml:space="preserve"> 36.</w:t>
      </w:r>
    </w:p>
  </w:endnote>
  <w:endnote w:id="381">
    <w:p w:rsidR="008B5377" w:rsidRPr="006C24A3" w:rsidRDefault="008B5377" w:rsidP="006E3E63">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w:t>
      </w:r>
      <w:r w:rsidRPr="006C24A3">
        <w:rPr>
          <w:rFonts w:hint="cs"/>
          <w:sz w:val="28"/>
          <w:rtl/>
          <w:lang w:bidi="ar-IQ"/>
        </w:rPr>
        <w:t xml:space="preserve"> يذهب بعض المتكلِّمين المسيحيين إلى الادعاء بعدم استحالة الإيمان المتزامن بالأمور المتناقضة في مجال الدين؛ لأن الإنجيل يعلمنا هذه الأحكام جَدَلية الطرفين؛ إذن يمكن الإيمان بأن الله قد قدَّر وقوع كلّ شيءٍ (بما في ذلك أفعال الإنسان) والإيمان في الوقت نفسه بأن الناس مسؤولون عن أفعالهم من الناحية الأخلاقية. انظر:</w:t>
      </w:r>
    </w:p>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Packer. J. I. 1967, Evangelism and the Sovereignty of God. Chicago: Inter Varsity Press. P. 24.</w:t>
      </w:r>
    </w:p>
    <w:p w:rsidR="008B5377" w:rsidRPr="006C24A3" w:rsidRDefault="008B5377" w:rsidP="00046438">
      <w:pPr>
        <w:pStyle w:val="af7"/>
        <w:spacing w:line="300" w:lineRule="exact"/>
        <w:ind w:firstLine="0"/>
        <w:rPr>
          <w:sz w:val="28"/>
          <w:rtl/>
          <w:lang w:bidi="ar-IQ"/>
        </w:rPr>
      </w:pPr>
      <w:r w:rsidRPr="006C24A3">
        <w:rPr>
          <w:rFonts w:hint="cs"/>
          <w:sz w:val="28"/>
          <w:rtl/>
          <w:lang w:bidi="ar-IQ"/>
        </w:rPr>
        <w:t xml:space="preserve">إن ساندرز لا يفكر بهذه الطريقة: </w:t>
      </w:r>
      <w:r w:rsidRPr="006C24A3">
        <w:rPr>
          <w:rFonts w:cs="AL-Mohanad" w:hint="eastAsia"/>
          <w:sz w:val="22"/>
          <w:szCs w:val="22"/>
          <w:rtl/>
          <w:lang w:bidi="ar-IQ"/>
        </w:rPr>
        <w:t>«</w:t>
      </w:r>
      <w:r w:rsidRPr="006C24A3">
        <w:rPr>
          <w:rFonts w:hint="cs"/>
          <w:sz w:val="28"/>
          <w:rtl/>
          <w:lang w:bidi="ar-IQ"/>
        </w:rPr>
        <w:t>أنا لا أدّعي أن الله يستطيع أو لا يستطيع من الناحية المنطقية أن يقوم بالعمل المستحيل، بل على العكس؛ فإذا كان الله فوق التفكير المنطقي نحن لا نستطيع أن نعلم بهذا الأمر، ونحن على نحو اليقين لا نستطيع أن نكوِّن مثل هذا المفهوم عن الله في النظرية اللاهوتية التي نتَّخذها. وعلى الرغم من أن الله بالنسبة لنا غير قابلٍ للفهم والإدراك على نحوٍ كامل، بَيْدَ أننا نستفيد من القوانين المنطقية للحديث بشأن الله</w:t>
      </w:r>
      <w:r w:rsidRPr="006C24A3">
        <w:rPr>
          <w:rFonts w:cs="AL-Mohanad" w:hint="eastAsia"/>
          <w:sz w:val="22"/>
          <w:szCs w:val="22"/>
          <w:rtl/>
        </w:rPr>
        <w:t>»</w:t>
      </w:r>
      <w:r w:rsidRPr="006C24A3">
        <w:rPr>
          <w:rFonts w:hint="cs"/>
          <w:sz w:val="28"/>
          <w:rtl/>
          <w:lang w:bidi="ar-IQ"/>
        </w:rPr>
        <w:t>. انظر:</w:t>
      </w:r>
    </w:p>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Sanders, John. 2007. The God Who Risks, A Theology of Divine Providence. Inter</w:t>
      </w:r>
      <w:r w:rsidRPr="006C24A3">
        <w:rPr>
          <w:rFonts w:asciiTheme="majorBidi" w:hAnsiTheme="majorBidi" w:cstheme="majorBidi"/>
        </w:rPr>
        <w:t xml:space="preserve"> </w:t>
      </w:r>
      <w:r w:rsidRPr="006C24A3">
        <w:rPr>
          <w:rFonts w:asciiTheme="majorBidi" w:hAnsiTheme="majorBidi" w:cstheme="majorBidi"/>
          <w:szCs w:val="20"/>
        </w:rPr>
        <w:t>Varsity Press. P. 32.</w:t>
      </w:r>
    </w:p>
  </w:endnote>
  <w:endnote w:id="382">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Sanders, John. 2007. The God Who Risks, A Theology of Divine Providence. Inter Varsity Press. P. 200 </w:t>
      </w:r>
      <w:r w:rsidRPr="006C24A3">
        <w:rPr>
          <w:rFonts w:asciiTheme="majorBidi" w:hAnsiTheme="majorBidi" w:cstheme="majorBidi"/>
          <w:szCs w:val="20"/>
          <w:rtl/>
        </w:rPr>
        <w:t>ـ</w:t>
      </w:r>
      <w:r w:rsidRPr="006C24A3">
        <w:rPr>
          <w:rFonts w:asciiTheme="majorBidi" w:hAnsiTheme="majorBidi" w:cstheme="majorBidi"/>
          <w:szCs w:val="20"/>
        </w:rPr>
        <w:t xml:space="preserve"> 205.</w:t>
      </w:r>
    </w:p>
  </w:endnote>
  <w:endnote w:id="383">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Ibid, 2007, P. 218 </w:t>
      </w:r>
      <w:r w:rsidRPr="006C24A3">
        <w:rPr>
          <w:rFonts w:asciiTheme="majorBidi" w:hAnsiTheme="majorBidi" w:cstheme="majorBidi"/>
          <w:szCs w:val="20"/>
          <w:rtl/>
        </w:rPr>
        <w:t>ـ</w:t>
      </w:r>
      <w:r w:rsidRPr="006C24A3">
        <w:rPr>
          <w:rFonts w:asciiTheme="majorBidi" w:hAnsiTheme="majorBidi" w:cstheme="majorBidi"/>
          <w:szCs w:val="20"/>
        </w:rPr>
        <w:t xml:space="preserve"> 219.</w:t>
      </w:r>
    </w:p>
  </w:endnote>
  <w:endnote w:id="384">
    <w:p w:rsidR="008B5377" w:rsidRPr="006C24A3" w:rsidRDefault="008B5377" w:rsidP="00046438">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w:t>
      </w:r>
      <w:r w:rsidRPr="006C24A3">
        <w:rPr>
          <w:rFonts w:hint="cs"/>
          <w:sz w:val="28"/>
          <w:rtl/>
          <w:lang w:bidi="ar-IQ"/>
        </w:rPr>
        <w:t xml:space="preserve"> إن من بين الانتقادات التي أتَيْنا على ذكرها في هذا القسم مسألة تماهي رؤية ساندرز مع النصوص المقدَّسة. فقد ذكر ساندرز أبحاثاً تفصيلية في هذا الشأن، وهي تحتاج إلى بحثٍ مستقلّ آخر.</w:t>
      </w:r>
    </w:p>
  </w:endnote>
  <w:endnote w:id="385">
    <w:p w:rsidR="008B5377" w:rsidRPr="006C24A3" w:rsidRDefault="008B5377" w:rsidP="00046438">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See: Hunt, David. 2001</w:t>
      </w:r>
      <w:r w:rsidRPr="006C24A3">
        <w:rPr>
          <w:rFonts w:asciiTheme="majorBidi" w:hAnsiTheme="majorBidi" w:cstheme="majorBidi"/>
          <w:szCs w:val="20"/>
          <w:lang w:val="en-US"/>
        </w:rPr>
        <w:t xml:space="preserve">. </w:t>
      </w:r>
      <w:r w:rsidRPr="006C24A3">
        <w:rPr>
          <w:rFonts w:asciiTheme="majorBidi" w:hAnsiTheme="majorBidi" w:cstheme="majorBidi"/>
          <w:szCs w:val="20"/>
        </w:rPr>
        <w:t xml:space="preserve">«The Simple-Foreknowledge View». In Divine Foreknowledge, edited by Jammes k. Beilby and Paul R. Eddy. InterVarisity Press., P. 48 </w:t>
      </w:r>
      <w:r w:rsidRPr="006C24A3">
        <w:rPr>
          <w:rFonts w:asciiTheme="majorBidi" w:hAnsiTheme="majorBidi" w:cstheme="majorBidi"/>
          <w:szCs w:val="20"/>
          <w:rtl/>
        </w:rPr>
        <w:t>ـ</w:t>
      </w:r>
      <w:r w:rsidRPr="006C24A3">
        <w:rPr>
          <w:rFonts w:asciiTheme="majorBidi" w:hAnsiTheme="majorBidi" w:cstheme="majorBidi"/>
          <w:szCs w:val="20"/>
        </w:rPr>
        <w:t xml:space="preserve"> 50.</w:t>
      </w:r>
    </w:p>
  </w:endnote>
  <w:endnote w:id="386">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Craig, William Lane. «The Middle-Knowledge View». In Divine Foreknowledge, edited by Jammes k. Beilby and Paul R. Eddy. 2001. P. 55 </w:t>
      </w:r>
      <w:r w:rsidRPr="006C24A3">
        <w:rPr>
          <w:rFonts w:asciiTheme="majorBidi" w:hAnsiTheme="majorBidi" w:cstheme="majorBidi"/>
          <w:szCs w:val="20"/>
          <w:rtl/>
        </w:rPr>
        <w:t>ـ</w:t>
      </w:r>
      <w:r w:rsidRPr="006C24A3">
        <w:rPr>
          <w:rFonts w:asciiTheme="majorBidi" w:hAnsiTheme="majorBidi" w:cstheme="majorBidi"/>
          <w:szCs w:val="20"/>
        </w:rPr>
        <w:t xml:space="preserve"> 56.</w:t>
      </w:r>
    </w:p>
  </w:endnote>
  <w:endnote w:id="387">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Sproul, R. C. 1986. Chosen by God. Tyndale House. P. 26 </w:t>
      </w:r>
      <w:r w:rsidRPr="006C24A3">
        <w:rPr>
          <w:rFonts w:asciiTheme="majorBidi" w:hAnsiTheme="majorBidi" w:cstheme="majorBidi"/>
          <w:szCs w:val="20"/>
          <w:rtl/>
        </w:rPr>
        <w:t>ـ</w:t>
      </w:r>
      <w:r w:rsidRPr="006C24A3">
        <w:rPr>
          <w:rFonts w:asciiTheme="majorBidi" w:hAnsiTheme="majorBidi" w:cstheme="majorBidi"/>
          <w:szCs w:val="20"/>
        </w:rPr>
        <w:t xml:space="preserve"> 27.</w:t>
      </w:r>
    </w:p>
  </w:endnote>
  <w:endnote w:id="388">
    <w:p w:rsidR="008B5377" w:rsidRPr="006C24A3" w:rsidRDefault="008B5377" w:rsidP="006E3E63">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xml:space="preserve">) See: Boyd, Gregory A. 2001. «The Open-Theism View». in Divine Foreknowledge. Edited by Jammes k. Beilby and Paul R. Eddy. Intervarisity Press. P. 45 </w:t>
      </w:r>
      <w:r w:rsidRPr="006C24A3">
        <w:rPr>
          <w:rFonts w:asciiTheme="majorBidi" w:hAnsiTheme="majorBidi" w:cstheme="majorBidi"/>
          <w:szCs w:val="20"/>
          <w:rtl/>
        </w:rPr>
        <w:t>ـ</w:t>
      </w:r>
      <w:r w:rsidRPr="006C24A3">
        <w:rPr>
          <w:rFonts w:asciiTheme="majorBidi" w:hAnsiTheme="majorBidi" w:cstheme="majorBidi"/>
          <w:szCs w:val="20"/>
        </w:rPr>
        <w:t xml:space="preserve"> 46.</w:t>
      </w:r>
    </w:p>
  </w:endnote>
  <w:endnote w:id="389">
    <w:p w:rsidR="008B5377" w:rsidRPr="006C24A3" w:rsidRDefault="008B5377" w:rsidP="00046438">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See: Frankfurt, Harry G. 1969. «Alternate Possibilities and Moral Responsibility». Journal of Philosophy 66. P. 839.</w:t>
      </w:r>
    </w:p>
  </w:endnote>
  <w:endnote w:id="390">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من جمله الموضوعات المتأثرة بهذه المسألة هي قاعدة تعليل الأحكام أو تبعية الأحكام للمصالح والمقاصد. ولمزيد من المعرفة راجِعْ كتاب (فقه المصلحة)، للشيخ حيدر حبّ الله.</w:t>
      </w:r>
    </w:p>
  </w:endnote>
  <w:endnote w:id="391">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نهج الصدق: 82.</w:t>
      </w:r>
    </w:p>
  </w:endnote>
  <w:endnote w:id="392">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ففي كشف المراد، للعلاّمة الحلي: </w:t>
      </w:r>
      <w:r w:rsidRPr="006C24A3">
        <w:rPr>
          <w:sz w:val="28"/>
          <w:rtl/>
          <w:lang w:val="fa-IR"/>
        </w:rPr>
        <w:t>306</w:t>
      </w:r>
      <w:r w:rsidRPr="006C24A3">
        <w:rPr>
          <w:rFonts w:hint="cs"/>
          <w:sz w:val="28"/>
          <w:rtl/>
        </w:rPr>
        <w:t xml:space="preserve">: </w:t>
      </w:r>
      <w:r w:rsidRPr="006C24A3">
        <w:rPr>
          <w:sz w:val="28"/>
          <w:rtl/>
          <w:lang w:val="fa-IR" w:bidi="fa-IR"/>
        </w:rPr>
        <w:t>وذهبت الأشاعرة</w:t>
      </w:r>
      <w:r w:rsidRPr="006C24A3">
        <w:rPr>
          <w:rFonts w:hint="cs"/>
          <w:sz w:val="28"/>
          <w:rtl/>
          <w:lang w:val="fa-IR"/>
        </w:rPr>
        <w:t xml:space="preserve"> </w:t>
      </w:r>
      <w:r w:rsidRPr="006C24A3">
        <w:rPr>
          <w:rFonts w:hint="cs"/>
          <w:sz w:val="28"/>
          <w:rtl/>
          <w:lang w:val="fa-IR" w:bidi="fa-IR"/>
        </w:rPr>
        <w:t>إ</w:t>
      </w:r>
      <w:r w:rsidRPr="006C24A3">
        <w:rPr>
          <w:sz w:val="28"/>
          <w:rtl/>
          <w:lang w:val="fa-IR" w:bidi="fa-IR"/>
        </w:rPr>
        <w:t xml:space="preserve">لى </w:t>
      </w:r>
      <w:r w:rsidRPr="006C24A3">
        <w:rPr>
          <w:rFonts w:hint="cs"/>
          <w:sz w:val="28"/>
          <w:rtl/>
          <w:lang w:val="fa-IR" w:bidi="fa-IR"/>
        </w:rPr>
        <w:t>أ</w:t>
      </w:r>
      <w:r w:rsidRPr="006C24A3">
        <w:rPr>
          <w:sz w:val="28"/>
          <w:rtl/>
          <w:lang w:val="fa-IR" w:bidi="fa-IR"/>
        </w:rPr>
        <w:t>ن أفعال الله تعالى يستحيل تعليلها بالأغراض والمقاصد</w:t>
      </w:r>
      <w:r w:rsidRPr="006C24A3">
        <w:rPr>
          <w:rFonts w:hint="cs"/>
          <w:sz w:val="28"/>
          <w:rtl/>
          <w:lang w:val="fa-IR" w:bidi="fa-IR"/>
        </w:rPr>
        <w:t>.</w:t>
      </w:r>
      <w:r w:rsidRPr="006C24A3">
        <w:rPr>
          <w:sz w:val="28"/>
          <w:rtl/>
          <w:lang w:val="fa-IR" w:bidi="fa-IR"/>
        </w:rPr>
        <w:t xml:space="preserve"> وفي النافع يوم الحشر</w:t>
      </w:r>
      <w:r w:rsidRPr="006C24A3">
        <w:rPr>
          <w:rFonts w:hint="cs"/>
          <w:sz w:val="28"/>
          <w:rtl/>
          <w:lang w:val="fa-IR" w:bidi="fa-IR"/>
        </w:rPr>
        <w:t>،</w:t>
      </w:r>
      <w:r w:rsidRPr="006C24A3">
        <w:rPr>
          <w:sz w:val="28"/>
          <w:rtl/>
          <w:lang w:val="fa-IR" w:bidi="fa-IR"/>
        </w:rPr>
        <w:t xml:space="preserve"> ل</w:t>
      </w:r>
      <w:r w:rsidRPr="006C24A3">
        <w:rPr>
          <w:rFonts w:hint="cs"/>
          <w:sz w:val="28"/>
          <w:rtl/>
          <w:lang w:val="fa-IR" w:bidi="fa-IR"/>
        </w:rPr>
        <w:t>ل</w:t>
      </w:r>
      <w:r w:rsidRPr="006C24A3">
        <w:rPr>
          <w:sz w:val="28"/>
          <w:rtl/>
          <w:lang w:val="fa-IR" w:bidi="fa-IR"/>
        </w:rPr>
        <w:t>ف</w:t>
      </w:r>
      <w:r w:rsidRPr="006C24A3">
        <w:rPr>
          <w:rFonts w:hint="cs"/>
          <w:sz w:val="28"/>
          <w:rtl/>
          <w:lang w:val="fa-IR" w:bidi="fa-IR"/>
        </w:rPr>
        <w:t xml:space="preserve">اضل المقداد: </w:t>
      </w:r>
      <w:r w:rsidRPr="006C24A3">
        <w:rPr>
          <w:sz w:val="28"/>
          <w:rtl/>
          <w:lang w:val="fa-IR"/>
        </w:rPr>
        <w:t>29</w:t>
      </w:r>
      <w:r w:rsidRPr="006C24A3">
        <w:rPr>
          <w:rFonts w:hint="cs"/>
          <w:sz w:val="28"/>
          <w:rtl/>
          <w:lang w:val="fa-IR"/>
        </w:rPr>
        <w:t>:</w:t>
      </w:r>
      <w:r w:rsidRPr="006C24A3">
        <w:rPr>
          <w:sz w:val="28"/>
          <w:rtl/>
          <w:lang w:val="fa-IR"/>
        </w:rPr>
        <w:t xml:space="preserve"> </w:t>
      </w:r>
      <w:r w:rsidRPr="006C24A3">
        <w:rPr>
          <w:sz w:val="28"/>
          <w:rtl/>
          <w:lang w:val="fa-IR" w:bidi="fa-IR"/>
        </w:rPr>
        <w:t>ذهبت الأشاعرة</w:t>
      </w:r>
      <w:r w:rsidRPr="006C24A3">
        <w:rPr>
          <w:rFonts w:hint="cs"/>
          <w:sz w:val="28"/>
          <w:rtl/>
          <w:lang w:val="fa-IR"/>
        </w:rPr>
        <w:t xml:space="preserve"> </w:t>
      </w:r>
      <w:r w:rsidRPr="006C24A3">
        <w:rPr>
          <w:rFonts w:hint="cs"/>
          <w:sz w:val="28"/>
          <w:rtl/>
          <w:lang w:val="fa-IR" w:bidi="fa-IR"/>
        </w:rPr>
        <w:t>إ</w:t>
      </w:r>
      <w:r w:rsidRPr="006C24A3">
        <w:rPr>
          <w:sz w:val="28"/>
          <w:rtl/>
          <w:lang w:val="fa-IR" w:bidi="fa-IR"/>
        </w:rPr>
        <w:t xml:space="preserve">لى </w:t>
      </w:r>
      <w:r w:rsidRPr="006C24A3">
        <w:rPr>
          <w:rFonts w:hint="cs"/>
          <w:sz w:val="28"/>
          <w:rtl/>
          <w:lang w:val="fa-IR" w:bidi="fa-IR"/>
        </w:rPr>
        <w:t>أ</w:t>
      </w:r>
      <w:r w:rsidRPr="006C24A3">
        <w:rPr>
          <w:sz w:val="28"/>
          <w:rtl/>
          <w:lang w:val="fa-IR" w:bidi="fa-IR"/>
        </w:rPr>
        <w:t>نه تعال</w:t>
      </w:r>
      <w:r w:rsidRPr="006C24A3">
        <w:rPr>
          <w:rFonts w:hint="cs"/>
          <w:sz w:val="28"/>
          <w:rtl/>
          <w:lang w:val="fa-IR" w:bidi="fa-IR"/>
        </w:rPr>
        <w:t>ى</w:t>
      </w:r>
      <w:r w:rsidRPr="006C24A3">
        <w:rPr>
          <w:sz w:val="28"/>
          <w:rtl/>
          <w:lang w:val="fa-IR" w:bidi="fa-IR"/>
        </w:rPr>
        <w:t xml:space="preserve"> لا يفعل لغرض</w:t>
      </w:r>
      <w:r w:rsidRPr="006C24A3">
        <w:rPr>
          <w:rFonts w:hint="cs"/>
          <w:sz w:val="28"/>
          <w:rtl/>
          <w:lang w:val="fa-IR" w:bidi="fa-IR"/>
        </w:rPr>
        <w:t>ٍ.</w:t>
      </w:r>
    </w:p>
  </w:endnote>
  <w:endnote w:id="393">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ففي اللمعات الإلهية، لعبد الله الزنوزي: 398: إنّهم نفوا وجود الأغراض مطلقاً عن الكائنات على وجه الإطلاق.</w:t>
      </w:r>
    </w:p>
  </w:endnote>
  <w:endnote w:id="394">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لمعرفة المزيد في ما يتعلَّق بهذا الدليل وفروعه راجِعْ: أبكار الأفكار، لسيف الدين الآمدي </w:t>
      </w:r>
      <w:r w:rsidRPr="006C24A3">
        <w:rPr>
          <w:sz w:val="28"/>
          <w:rtl/>
          <w:lang w:val="fa-IR"/>
        </w:rPr>
        <w:t>2</w:t>
      </w:r>
      <w:r w:rsidRPr="006C24A3">
        <w:rPr>
          <w:rFonts w:hint="cs"/>
          <w:sz w:val="28"/>
          <w:rtl/>
          <w:lang w:val="fa-IR" w:bidi="fa-IR"/>
        </w:rPr>
        <w:t xml:space="preserve">: </w:t>
      </w:r>
      <w:r w:rsidRPr="006C24A3">
        <w:rPr>
          <w:sz w:val="28"/>
          <w:rtl/>
          <w:lang w:val="fa-IR"/>
        </w:rPr>
        <w:t xml:space="preserve">153 </w:t>
      </w:r>
      <w:r w:rsidRPr="006C24A3">
        <w:rPr>
          <w:sz w:val="28"/>
          <w:rtl/>
          <w:lang w:val="fa-IR" w:bidi="fa-IR"/>
        </w:rPr>
        <w:t xml:space="preserve">ـ </w:t>
      </w:r>
      <w:r w:rsidRPr="006C24A3">
        <w:rPr>
          <w:sz w:val="28"/>
          <w:rtl/>
          <w:lang w:val="fa-IR"/>
        </w:rPr>
        <w:t>162</w:t>
      </w:r>
      <w:r w:rsidRPr="006C24A3">
        <w:rPr>
          <w:rFonts w:hint="cs"/>
          <w:sz w:val="28"/>
          <w:rtl/>
        </w:rPr>
        <w:t>.</w:t>
      </w:r>
    </w:p>
  </w:endnote>
  <w:endnote w:id="395">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لقد ذكره بعض متكلِّمي الأشاعرة كدليلٍ مستقلّ. راجِعْ: الأربعين، للفخر الرازي </w:t>
      </w:r>
      <w:r w:rsidRPr="006C24A3">
        <w:rPr>
          <w:sz w:val="28"/>
          <w:rtl/>
          <w:lang w:val="fa-IR"/>
        </w:rPr>
        <w:t>1</w:t>
      </w:r>
      <w:r w:rsidRPr="006C24A3">
        <w:rPr>
          <w:rFonts w:hint="cs"/>
          <w:sz w:val="28"/>
          <w:rtl/>
          <w:lang w:val="fa-IR" w:bidi="fa-IR"/>
        </w:rPr>
        <w:t xml:space="preserve">: </w:t>
      </w:r>
      <w:r w:rsidRPr="006C24A3">
        <w:rPr>
          <w:sz w:val="28"/>
          <w:rtl/>
          <w:lang w:val="fa-IR"/>
        </w:rPr>
        <w:t>350</w:t>
      </w:r>
      <w:r w:rsidRPr="006C24A3">
        <w:rPr>
          <w:rFonts w:hint="cs"/>
          <w:sz w:val="28"/>
          <w:rtl/>
          <w:lang w:val="fa-IR" w:bidi="fa-IR"/>
        </w:rPr>
        <w:t>؛</w:t>
      </w:r>
      <w:r w:rsidRPr="006C24A3">
        <w:rPr>
          <w:sz w:val="28"/>
          <w:rtl/>
          <w:lang w:val="fa-IR"/>
        </w:rPr>
        <w:t xml:space="preserve"> </w:t>
      </w:r>
      <w:r w:rsidRPr="006C24A3">
        <w:rPr>
          <w:rFonts w:hint="cs"/>
          <w:sz w:val="28"/>
          <w:rtl/>
          <w:lang w:val="fa-IR" w:bidi="fa-IR"/>
        </w:rPr>
        <w:t xml:space="preserve">شرح المواقف، للمير سيد شريف </w:t>
      </w:r>
      <w:r w:rsidRPr="006C24A3">
        <w:rPr>
          <w:sz w:val="28"/>
          <w:rtl/>
          <w:lang w:val="fa-IR"/>
        </w:rPr>
        <w:t>8</w:t>
      </w:r>
      <w:r w:rsidRPr="006C24A3">
        <w:rPr>
          <w:rFonts w:hint="cs"/>
          <w:sz w:val="28"/>
          <w:rtl/>
          <w:lang w:val="fa-IR" w:bidi="fa-IR"/>
        </w:rPr>
        <w:t xml:space="preserve">: </w:t>
      </w:r>
      <w:r w:rsidRPr="006C24A3">
        <w:rPr>
          <w:sz w:val="28"/>
          <w:rtl/>
          <w:lang w:val="fa-IR"/>
        </w:rPr>
        <w:t>203</w:t>
      </w:r>
      <w:r w:rsidRPr="006C24A3">
        <w:rPr>
          <w:rFonts w:hint="cs"/>
          <w:sz w:val="28"/>
          <w:rtl/>
        </w:rPr>
        <w:t>.</w:t>
      </w:r>
    </w:p>
  </w:endnote>
  <w:endnote w:id="396">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rPr>
        <w:t>س</w:t>
      </w:r>
      <w:r w:rsidRPr="006C24A3">
        <w:rPr>
          <w:rFonts w:hint="cs"/>
          <w:sz w:val="28"/>
          <w:rtl/>
        </w:rPr>
        <w:t>يف</w:t>
      </w:r>
      <w:r w:rsidRPr="006C24A3">
        <w:rPr>
          <w:sz w:val="28"/>
          <w:rtl/>
        </w:rPr>
        <w:t xml:space="preserve"> الد</w:t>
      </w:r>
      <w:r w:rsidRPr="006C24A3">
        <w:rPr>
          <w:rFonts w:hint="cs"/>
          <w:sz w:val="28"/>
          <w:rtl/>
        </w:rPr>
        <w:t>ين</w:t>
      </w:r>
      <w:r w:rsidRPr="006C24A3">
        <w:rPr>
          <w:sz w:val="28"/>
          <w:rtl/>
        </w:rPr>
        <w:t xml:space="preserve"> </w:t>
      </w:r>
      <w:r w:rsidRPr="006C24A3">
        <w:rPr>
          <w:rFonts w:hint="cs"/>
          <w:sz w:val="28"/>
          <w:rtl/>
        </w:rPr>
        <w:t>ال</w:t>
      </w:r>
      <w:r w:rsidRPr="006C24A3">
        <w:rPr>
          <w:sz w:val="28"/>
          <w:rtl/>
        </w:rPr>
        <w:t>آمد</w:t>
      </w:r>
      <w:r w:rsidRPr="006C24A3">
        <w:rPr>
          <w:rFonts w:hint="cs"/>
          <w:sz w:val="28"/>
          <w:rtl/>
        </w:rPr>
        <w:t>ي،</w:t>
      </w:r>
      <w:r w:rsidRPr="006C24A3">
        <w:rPr>
          <w:sz w:val="28"/>
          <w:rtl/>
        </w:rPr>
        <w:t xml:space="preserve"> أبكار الأفكار ف</w:t>
      </w:r>
      <w:r w:rsidRPr="006C24A3">
        <w:rPr>
          <w:rFonts w:hint="cs"/>
          <w:sz w:val="28"/>
          <w:rtl/>
        </w:rPr>
        <w:t>ي</w:t>
      </w:r>
      <w:r w:rsidRPr="006C24A3">
        <w:rPr>
          <w:sz w:val="28"/>
          <w:rtl/>
        </w:rPr>
        <w:t xml:space="preserve"> أصول الد</w:t>
      </w:r>
      <w:r w:rsidRPr="006C24A3">
        <w:rPr>
          <w:rFonts w:hint="cs"/>
          <w:sz w:val="28"/>
          <w:rtl/>
        </w:rPr>
        <w:t xml:space="preserve">ين </w:t>
      </w:r>
      <w:r w:rsidRPr="006C24A3">
        <w:rPr>
          <w:sz w:val="28"/>
          <w:rtl/>
        </w:rPr>
        <w:t>2: 152 ـ 153</w:t>
      </w:r>
      <w:r w:rsidRPr="006C24A3">
        <w:rPr>
          <w:rFonts w:hint="cs"/>
          <w:sz w:val="28"/>
          <w:rtl/>
        </w:rPr>
        <w:t>.</w:t>
      </w:r>
    </w:p>
  </w:endnote>
  <w:endnote w:id="397">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انظر:</w:t>
      </w:r>
      <w:r w:rsidRPr="006C24A3">
        <w:rPr>
          <w:sz w:val="28"/>
          <w:rtl/>
        </w:rPr>
        <w:t xml:space="preserve"> </w:t>
      </w:r>
      <w:r w:rsidRPr="006C24A3">
        <w:rPr>
          <w:rFonts w:hint="cs"/>
          <w:sz w:val="28"/>
          <w:rtl/>
        </w:rPr>
        <w:t>أ</w:t>
      </w:r>
      <w:r w:rsidRPr="006C24A3">
        <w:rPr>
          <w:rFonts w:hint="eastAsia"/>
          <w:sz w:val="28"/>
          <w:rtl/>
        </w:rPr>
        <w:t>بو</w:t>
      </w:r>
      <w:r w:rsidRPr="006C24A3">
        <w:rPr>
          <w:rFonts w:hint="cs"/>
          <w:sz w:val="28"/>
          <w:rtl/>
        </w:rPr>
        <w:t xml:space="preserve"> </w:t>
      </w:r>
      <w:r w:rsidRPr="006C24A3">
        <w:rPr>
          <w:sz w:val="28"/>
          <w:rtl/>
        </w:rPr>
        <w:t>بكر الباقلان</w:t>
      </w:r>
      <w:r w:rsidRPr="006C24A3">
        <w:rPr>
          <w:rFonts w:hint="cs"/>
          <w:sz w:val="28"/>
          <w:rtl/>
        </w:rPr>
        <w:t>ي،</w:t>
      </w:r>
      <w:r w:rsidRPr="006C24A3">
        <w:rPr>
          <w:sz w:val="28"/>
          <w:rtl/>
        </w:rPr>
        <w:t xml:space="preserve"> تمه</w:t>
      </w:r>
      <w:r w:rsidRPr="006C24A3">
        <w:rPr>
          <w:rFonts w:hint="cs"/>
          <w:sz w:val="28"/>
          <w:rtl/>
        </w:rPr>
        <w:t>يد</w:t>
      </w:r>
      <w:r w:rsidRPr="006C24A3">
        <w:rPr>
          <w:sz w:val="28"/>
          <w:rtl/>
        </w:rPr>
        <w:t xml:space="preserve"> الأوائل ف</w:t>
      </w:r>
      <w:r w:rsidRPr="006C24A3">
        <w:rPr>
          <w:rFonts w:hint="cs"/>
          <w:sz w:val="28"/>
          <w:rtl/>
        </w:rPr>
        <w:t>ي</w:t>
      </w:r>
      <w:r w:rsidRPr="006C24A3">
        <w:rPr>
          <w:sz w:val="28"/>
          <w:rtl/>
        </w:rPr>
        <w:t xml:space="preserve"> تلخ</w:t>
      </w:r>
      <w:r w:rsidRPr="006C24A3">
        <w:rPr>
          <w:rFonts w:hint="cs"/>
          <w:sz w:val="28"/>
          <w:rtl/>
        </w:rPr>
        <w:t>يص</w:t>
      </w:r>
      <w:r w:rsidRPr="006C24A3">
        <w:rPr>
          <w:sz w:val="28"/>
          <w:rtl/>
        </w:rPr>
        <w:t xml:space="preserve"> الدلائل: 51</w:t>
      </w:r>
      <w:r w:rsidRPr="006C24A3">
        <w:rPr>
          <w:rFonts w:hint="cs"/>
          <w:sz w:val="28"/>
          <w:rtl/>
        </w:rPr>
        <w:t>؛</w:t>
      </w:r>
      <w:r w:rsidRPr="006C24A3">
        <w:rPr>
          <w:sz w:val="28"/>
          <w:rtl/>
        </w:rPr>
        <w:t xml:space="preserve"> </w:t>
      </w:r>
      <w:r w:rsidRPr="006C24A3">
        <w:rPr>
          <w:rFonts w:hint="cs"/>
          <w:sz w:val="28"/>
          <w:rtl/>
        </w:rPr>
        <w:t>ال</w:t>
      </w:r>
      <w:r w:rsidRPr="006C24A3">
        <w:rPr>
          <w:sz w:val="28"/>
          <w:rtl/>
        </w:rPr>
        <w:t xml:space="preserve">فخر </w:t>
      </w:r>
      <w:r w:rsidRPr="006C24A3">
        <w:rPr>
          <w:rFonts w:hint="cs"/>
          <w:sz w:val="28"/>
          <w:rtl/>
        </w:rPr>
        <w:t>ال</w:t>
      </w:r>
      <w:r w:rsidRPr="006C24A3">
        <w:rPr>
          <w:sz w:val="28"/>
          <w:rtl/>
        </w:rPr>
        <w:t>راز</w:t>
      </w:r>
      <w:r w:rsidRPr="006C24A3">
        <w:rPr>
          <w:rFonts w:hint="cs"/>
          <w:sz w:val="28"/>
          <w:rtl/>
        </w:rPr>
        <w:t>ي،</w:t>
      </w:r>
      <w:r w:rsidRPr="006C24A3">
        <w:rPr>
          <w:sz w:val="28"/>
          <w:rtl/>
        </w:rPr>
        <w:t xml:space="preserve"> ال</w:t>
      </w:r>
      <w:r w:rsidRPr="006C24A3">
        <w:rPr>
          <w:rFonts w:hint="cs"/>
          <w:sz w:val="28"/>
          <w:rtl/>
        </w:rPr>
        <w:t>أ</w:t>
      </w:r>
      <w:r w:rsidRPr="006C24A3">
        <w:rPr>
          <w:sz w:val="28"/>
          <w:rtl/>
        </w:rPr>
        <w:t>ربع</w:t>
      </w:r>
      <w:r w:rsidRPr="006C24A3">
        <w:rPr>
          <w:rFonts w:hint="cs"/>
          <w:sz w:val="28"/>
          <w:rtl/>
        </w:rPr>
        <w:t>ين</w:t>
      </w:r>
      <w:r w:rsidRPr="006C24A3">
        <w:rPr>
          <w:sz w:val="28"/>
          <w:rtl/>
        </w:rPr>
        <w:t xml:space="preserve"> ف</w:t>
      </w:r>
      <w:r w:rsidRPr="006C24A3">
        <w:rPr>
          <w:rFonts w:hint="cs"/>
          <w:sz w:val="28"/>
          <w:rtl/>
        </w:rPr>
        <w:t>ي</w:t>
      </w:r>
      <w:r w:rsidRPr="006C24A3">
        <w:rPr>
          <w:sz w:val="28"/>
          <w:rtl/>
        </w:rPr>
        <w:t xml:space="preserve"> </w:t>
      </w:r>
      <w:r w:rsidRPr="006C24A3">
        <w:rPr>
          <w:rFonts w:hint="cs"/>
          <w:sz w:val="28"/>
          <w:rtl/>
        </w:rPr>
        <w:t>أ</w:t>
      </w:r>
      <w:r w:rsidRPr="006C24A3">
        <w:rPr>
          <w:sz w:val="28"/>
          <w:rtl/>
        </w:rPr>
        <w:t>صول الد</w:t>
      </w:r>
      <w:r w:rsidRPr="006C24A3">
        <w:rPr>
          <w:rFonts w:hint="cs"/>
          <w:sz w:val="28"/>
          <w:rtl/>
        </w:rPr>
        <w:t xml:space="preserve">ين </w:t>
      </w:r>
      <w:r w:rsidRPr="006C24A3">
        <w:rPr>
          <w:sz w:val="28"/>
          <w:rtl/>
        </w:rPr>
        <w:t>1: 351 ـ 352</w:t>
      </w:r>
      <w:r w:rsidRPr="006C24A3">
        <w:rPr>
          <w:rFonts w:hint="cs"/>
          <w:sz w:val="28"/>
          <w:rtl/>
        </w:rPr>
        <w:t>؛ أ</w:t>
      </w:r>
      <w:r w:rsidRPr="006C24A3">
        <w:rPr>
          <w:rFonts w:hint="eastAsia"/>
          <w:sz w:val="28"/>
          <w:rtl/>
        </w:rPr>
        <w:t>بو</w:t>
      </w:r>
      <w:r w:rsidRPr="006C24A3">
        <w:rPr>
          <w:rFonts w:hint="cs"/>
          <w:sz w:val="28"/>
          <w:rtl/>
        </w:rPr>
        <w:t xml:space="preserve"> إ</w:t>
      </w:r>
      <w:r w:rsidRPr="006C24A3">
        <w:rPr>
          <w:sz w:val="28"/>
          <w:rtl/>
        </w:rPr>
        <w:t xml:space="preserve">سحاق </w:t>
      </w:r>
      <w:r w:rsidRPr="006C24A3">
        <w:rPr>
          <w:rFonts w:hint="cs"/>
          <w:sz w:val="28"/>
          <w:rtl/>
        </w:rPr>
        <w:t>ال</w:t>
      </w:r>
      <w:r w:rsidRPr="006C24A3">
        <w:rPr>
          <w:sz w:val="28"/>
          <w:rtl/>
        </w:rPr>
        <w:t>ش</w:t>
      </w:r>
      <w:r w:rsidRPr="006C24A3">
        <w:rPr>
          <w:rFonts w:hint="cs"/>
          <w:sz w:val="28"/>
          <w:rtl/>
        </w:rPr>
        <w:t>يرازي،</w:t>
      </w:r>
      <w:r w:rsidRPr="006C24A3">
        <w:rPr>
          <w:sz w:val="28"/>
          <w:rtl/>
        </w:rPr>
        <w:t xml:space="preserve"> الإشارة إل</w:t>
      </w:r>
      <w:r w:rsidRPr="006C24A3">
        <w:rPr>
          <w:rFonts w:hint="cs"/>
          <w:sz w:val="28"/>
          <w:rtl/>
        </w:rPr>
        <w:t>ى</w:t>
      </w:r>
      <w:r w:rsidRPr="006C24A3">
        <w:rPr>
          <w:sz w:val="28"/>
          <w:rtl/>
        </w:rPr>
        <w:t xml:space="preserve"> مذهب أهل الحق</w:t>
      </w:r>
      <w:r w:rsidRPr="006C24A3">
        <w:rPr>
          <w:rFonts w:hint="cs"/>
          <w:sz w:val="28"/>
          <w:rtl/>
        </w:rPr>
        <w:t>ّ</w:t>
      </w:r>
      <w:r w:rsidRPr="006C24A3">
        <w:rPr>
          <w:sz w:val="28"/>
          <w:rtl/>
        </w:rPr>
        <w:t>: 384</w:t>
      </w:r>
      <w:r w:rsidRPr="006C24A3">
        <w:rPr>
          <w:rFonts w:hint="cs"/>
          <w:sz w:val="28"/>
          <w:rtl/>
        </w:rPr>
        <w:t>.</w:t>
      </w:r>
    </w:p>
  </w:endnote>
  <w:endnote w:id="398">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أبو عبد الرحمن عبد الله بن المبارك بن واضح الحنظلي،</w:t>
      </w:r>
      <w:r w:rsidRPr="006C24A3">
        <w:rPr>
          <w:sz w:val="28"/>
          <w:rtl/>
          <w:lang w:val="fa-IR"/>
        </w:rPr>
        <w:t xml:space="preserve"> </w:t>
      </w:r>
      <w:r w:rsidRPr="006C24A3">
        <w:rPr>
          <w:sz w:val="28"/>
          <w:rtl/>
          <w:lang w:val="fa-IR" w:bidi="fa-IR"/>
        </w:rPr>
        <w:t xml:space="preserve">الزهد والرقائق: </w:t>
      </w:r>
      <w:r w:rsidRPr="006C24A3">
        <w:rPr>
          <w:rFonts w:hint="cs"/>
          <w:sz w:val="28"/>
          <w:rtl/>
          <w:lang w:val="fa-IR"/>
        </w:rPr>
        <w:t>79</w:t>
      </w:r>
      <w:r w:rsidRPr="006C24A3">
        <w:rPr>
          <w:rFonts w:hint="cs"/>
          <w:sz w:val="28"/>
          <w:rtl/>
        </w:rPr>
        <w:t>.</w:t>
      </w:r>
    </w:p>
  </w:endnote>
  <w:endnote w:id="399">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ولقد أجاب الشيخ السبحاني عن الإشكال بنفس الجواب، حيث يقول</w:t>
      </w:r>
      <w:r w:rsidRPr="006C24A3">
        <w:rPr>
          <w:sz w:val="28"/>
          <w:rtl/>
          <w:lang w:val="fa-IR"/>
        </w:rPr>
        <w:t xml:space="preserve">: </w:t>
      </w:r>
      <w:r w:rsidRPr="006C24A3">
        <w:rPr>
          <w:sz w:val="28"/>
          <w:rtl/>
          <w:lang w:val="fa-IR" w:bidi="fa-IR"/>
        </w:rPr>
        <w:t>ولكن</w:t>
      </w:r>
      <w:r w:rsidRPr="006C24A3">
        <w:rPr>
          <w:rFonts w:hint="cs"/>
          <w:sz w:val="28"/>
          <w:rtl/>
          <w:lang w:val="fa-IR" w:bidi="fa-IR"/>
        </w:rPr>
        <w:t>ّ</w:t>
      </w:r>
      <w:r w:rsidRPr="006C24A3">
        <w:rPr>
          <w:sz w:val="28"/>
          <w:rtl/>
          <w:lang w:val="fa-IR" w:bidi="fa-IR"/>
        </w:rPr>
        <w:t xml:space="preserve"> الاستدلال ضعيف غايته</w:t>
      </w:r>
      <w:r w:rsidRPr="006C24A3">
        <w:rPr>
          <w:rFonts w:hint="cs"/>
          <w:sz w:val="28"/>
          <w:rtl/>
          <w:lang w:val="fa-IR" w:bidi="fa-IR"/>
        </w:rPr>
        <w:t>؛</w:t>
      </w:r>
      <w:r w:rsidRPr="006C24A3">
        <w:rPr>
          <w:sz w:val="28"/>
          <w:rtl/>
          <w:lang w:val="fa-IR"/>
        </w:rPr>
        <w:t xml:space="preserve"> </w:t>
      </w:r>
      <w:r w:rsidRPr="006C24A3">
        <w:rPr>
          <w:sz w:val="28"/>
          <w:rtl/>
          <w:lang w:val="fa-IR" w:bidi="fa-IR"/>
        </w:rPr>
        <w:t xml:space="preserve">لان الاستكمال بالأغراض </w:t>
      </w:r>
      <w:r w:rsidRPr="006C24A3">
        <w:rPr>
          <w:rFonts w:hint="cs"/>
          <w:sz w:val="28"/>
          <w:rtl/>
          <w:lang w:val="fa-IR" w:bidi="fa-IR"/>
        </w:rPr>
        <w:t>إ</w:t>
      </w:r>
      <w:r w:rsidRPr="006C24A3">
        <w:rPr>
          <w:sz w:val="28"/>
          <w:rtl/>
          <w:lang w:val="fa-IR" w:bidi="fa-IR"/>
        </w:rPr>
        <w:t xml:space="preserve">نما يلزم </w:t>
      </w:r>
      <w:r w:rsidRPr="006C24A3">
        <w:rPr>
          <w:rFonts w:hint="cs"/>
          <w:sz w:val="28"/>
          <w:rtl/>
          <w:lang w:val="fa-IR" w:bidi="fa-IR"/>
        </w:rPr>
        <w:t>إ</w:t>
      </w:r>
      <w:r w:rsidRPr="006C24A3">
        <w:rPr>
          <w:sz w:val="28"/>
          <w:rtl/>
          <w:lang w:val="fa-IR" w:bidi="fa-IR"/>
        </w:rPr>
        <w:t>ذا كان الغرض عائدا</w:t>
      </w:r>
      <w:r w:rsidRPr="006C24A3">
        <w:rPr>
          <w:rFonts w:hint="cs"/>
          <w:sz w:val="28"/>
          <w:rtl/>
          <w:lang w:val="fa-IR" w:bidi="fa-IR"/>
        </w:rPr>
        <w:t>ً</w:t>
      </w:r>
      <w:r w:rsidRPr="006C24A3">
        <w:rPr>
          <w:sz w:val="28"/>
          <w:rtl/>
          <w:lang w:val="fa-IR" w:bidi="fa-IR"/>
        </w:rPr>
        <w:t xml:space="preserve"> </w:t>
      </w:r>
      <w:r w:rsidRPr="006C24A3">
        <w:rPr>
          <w:rFonts w:hint="cs"/>
          <w:sz w:val="28"/>
          <w:rtl/>
          <w:lang w:val="fa-IR" w:bidi="fa-IR"/>
        </w:rPr>
        <w:t>إ</w:t>
      </w:r>
      <w:r w:rsidRPr="006C24A3">
        <w:rPr>
          <w:sz w:val="28"/>
          <w:rtl/>
          <w:lang w:val="fa-IR" w:bidi="fa-IR"/>
        </w:rPr>
        <w:t>ليه سبحانه</w:t>
      </w:r>
      <w:r w:rsidRPr="006C24A3">
        <w:rPr>
          <w:rFonts w:hint="cs"/>
          <w:sz w:val="28"/>
          <w:rtl/>
          <w:lang w:val="fa-IR" w:bidi="fa-IR"/>
        </w:rPr>
        <w:t>،</w:t>
      </w:r>
      <w:r w:rsidRPr="006C24A3">
        <w:rPr>
          <w:sz w:val="28"/>
          <w:rtl/>
          <w:lang w:val="fa-IR" w:bidi="fa-IR"/>
        </w:rPr>
        <w:t xml:space="preserve"> لا </w:t>
      </w:r>
      <w:r w:rsidRPr="006C24A3">
        <w:rPr>
          <w:rFonts w:hint="cs"/>
          <w:sz w:val="28"/>
          <w:rtl/>
          <w:lang w:val="fa-IR" w:bidi="fa-IR"/>
        </w:rPr>
        <w:t>إ</w:t>
      </w:r>
      <w:r w:rsidRPr="006C24A3">
        <w:rPr>
          <w:sz w:val="28"/>
          <w:rtl/>
          <w:lang w:val="fa-IR" w:bidi="fa-IR"/>
        </w:rPr>
        <w:t>ذا كان تفض</w:t>
      </w:r>
      <w:r w:rsidRPr="006C24A3">
        <w:rPr>
          <w:rFonts w:hint="cs"/>
          <w:sz w:val="28"/>
          <w:rtl/>
          <w:lang w:val="fa-IR" w:bidi="fa-IR"/>
        </w:rPr>
        <w:t>ُّ</w:t>
      </w:r>
      <w:r w:rsidRPr="006C24A3">
        <w:rPr>
          <w:sz w:val="28"/>
          <w:rtl/>
          <w:lang w:val="fa-IR" w:bidi="fa-IR"/>
        </w:rPr>
        <w:t>ل</w:t>
      </w:r>
      <w:r w:rsidRPr="006C24A3">
        <w:rPr>
          <w:rFonts w:hint="cs"/>
          <w:sz w:val="28"/>
          <w:rtl/>
          <w:lang w:val="fa-IR" w:bidi="fa-IR"/>
        </w:rPr>
        <w:t>اً</w:t>
      </w:r>
      <w:r w:rsidRPr="006C24A3">
        <w:rPr>
          <w:sz w:val="28"/>
          <w:rtl/>
          <w:lang w:val="fa-IR" w:bidi="fa-IR"/>
        </w:rPr>
        <w:t xml:space="preserve"> على العباد</w:t>
      </w:r>
      <w:r w:rsidRPr="006C24A3">
        <w:rPr>
          <w:rFonts w:hint="cs"/>
          <w:sz w:val="28"/>
          <w:rtl/>
          <w:lang w:val="fa-IR" w:bidi="fa-IR"/>
        </w:rPr>
        <w:t>،</w:t>
      </w:r>
      <w:r w:rsidRPr="006C24A3">
        <w:rPr>
          <w:sz w:val="28"/>
          <w:rtl/>
          <w:lang w:val="fa-IR" w:bidi="fa-IR"/>
        </w:rPr>
        <w:t xml:space="preserve"> وا</w:t>
      </w:r>
      <w:r w:rsidRPr="006C24A3">
        <w:rPr>
          <w:rFonts w:hint="cs"/>
          <w:sz w:val="28"/>
          <w:rtl/>
          <w:lang w:val="fa-IR" w:bidi="fa-IR"/>
        </w:rPr>
        <w:t>ستص</w:t>
      </w:r>
      <w:r w:rsidRPr="006C24A3">
        <w:rPr>
          <w:sz w:val="28"/>
          <w:rtl/>
          <w:lang w:val="fa-IR" w:bidi="fa-IR"/>
        </w:rPr>
        <w:t>لاحا</w:t>
      </w:r>
      <w:r w:rsidRPr="006C24A3">
        <w:rPr>
          <w:rFonts w:hint="cs"/>
          <w:sz w:val="28"/>
          <w:rtl/>
          <w:lang w:val="fa-IR" w:bidi="fa-IR"/>
        </w:rPr>
        <w:t>ً</w:t>
      </w:r>
      <w:r w:rsidRPr="006C24A3">
        <w:rPr>
          <w:sz w:val="28"/>
          <w:rtl/>
          <w:lang w:val="fa-IR" w:bidi="fa-IR"/>
        </w:rPr>
        <w:t xml:space="preserve"> ل</w:t>
      </w:r>
      <w:r w:rsidRPr="006C24A3">
        <w:rPr>
          <w:rFonts w:hint="cs"/>
          <w:sz w:val="28"/>
          <w:rtl/>
          <w:lang w:val="fa-IR" w:bidi="fa-IR"/>
        </w:rPr>
        <w:t>أ</w:t>
      </w:r>
      <w:r w:rsidRPr="006C24A3">
        <w:rPr>
          <w:sz w:val="28"/>
          <w:rtl/>
          <w:lang w:val="fa-IR" w:bidi="fa-IR"/>
        </w:rPr>
        <w:t>حوالهم</w:t>
      </w:r>
      <w:r w:rsidRPr="006C24A3">
        <w:rPr>
          <w:rFonts w:hint="cs"/>
          <w:sz w:val="28"/>
          <w:rtl/>
          <w:lang w:val="fa-IR"/>
        </w:rPr>
        <w:t>.</w:t>
      </w:r>
      <w:r w:rsidRPr="006C24A3">
        <w:rPr>
          <w:sz w:val="28"/>
          <w:rtl/>
          <w:lang w:val="fa-IR" w:bidi="fa-IR"/>
        </w:rPr>
        <w:t xml:space="preserve"> راج</w:t>
      </w:r>
      <w:r w:rsidRPr="006C24A3">
        <w:rPr>
          <w:rFonts w:hint="cs"/>
          <w:sz w:val="28"/>
          <w:rtl/>
          <w:lang w:val="fa-IR" w:bidi="fa-IR"/>
        </w:rPr>
        <w:t>ِ</w:t>
      </w:r>
      <w:r w:rsidRPr="006C24A3">
        <w:rPr>
          <w:sz w:val="28"/>
          <w:rtl/>
          <w:lang w:val="fa-IR" w:bidi="fa-IR"/>
        </w:rPr>
        <w:t>ع</w:t>
      </w:r>
      <w:r w:rsidRPr="006C24A3">
        <w:rPr>
          <w:rFonts w:hint="cs"/>
          <w:sz w:val="28"/>
          <w:rtl/>
          <w:lang w:val="fa-IR" w:bidi="fa-IR"/>
        </w:rPr>
        <w:t>ْ:</w:t>
      </w:r>
      <w:r w:rsidRPr="006C24A3">
        <w:rPr>
          <w:sz w:val="28"/>
          <w:rtl/>
          <w:lang w:val="fa-IR" w:bidi="fa-IR"/>
        </w:rPr>
        <w:t xml:space="preserve"> ال</w:t>
      </w:r>
      <w:r w:rsidRPr="006C24A3">
        <w:rPr>
          <w:rFonts w:hint="cs"/>
          <w:sz w:val="28"/>
          <w:rtl/>
          <w:lang w:val="fa-IR" w:bidi="fa-IR"/>
        </w:rPr>
        <w:t>إ</w:t>
      </w:r>
      <w:r w:rsidRPr="006C24A3">
        <w:rPr>
          <w:sz w:val="28"/>
          <w:rtl/>
          <w:lang w:val="fa-IR" w:bidi="fa-IR"/>
        </w:rPr>
        <w:t xml:space="preserve">نصاف في مسائل دام فيها الخلاف </w:t>
      </w:r>
      <w:r w:rsidRPr="006C24A3">
        <w:rPr>
          <w:sz w:val="28"/>
          <w:rtl/>
          <w:lang w:val="fa-IR"/>
        </w:rPr>
        <w:t>2</w:t>
      </w:r>
      <w:r w:rsidRPr="006C24A3">
        <w:rPr>
          <w:rFonts w:hint="cs"/>
          <w:sz w:val="28"/>
          <w:rtl/>
          <w:lang w:val="fa-IR" w:bidi="fa-IR"/>
        </w:rPr>
        <w:t xml:space="preserve">: </w:t>
      </w:r>
      <w:r w:rsidRPr="006C24A3">
        <w:rPr>
          <w:sz w:val="28"/>
          <w:rtl/>
          <w:lang w:val="fa-IR"/>
        </w:rPr>
        <w:t>418</w:t>
      </w:r>
      <w:r w:rsidRPr="006C24A3">
        <w:rPr>
          <w:rFonts w:hint="cs"/>
          <w:sz w:val="28"/>
          <w:rtl/>
        </w:rPr>
        <w:t>.</w:t>
      </w:r>
    </w:p>
  </w:endnote>
  <w:endnote w:id="400">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التعليقة الأولى من 14 رسالة، تصحيح: محمد باقر </w:t>
      </w:r>
      <w:r>
        <w:rPr>
          <w:rFonts w:hint="cs"/>
          <w:sz w:val="28"/>
          <w:rtl/>
        </w:rPr>
        <w:t>ال</w:t>
      </w:r>
      <w:r w:rsidRPr="006C24A3">
        <w:rPr>
          <w:rFonts w:hint="cs"/>
          <w:sz w:val="28"/>
          <w:rtl/>
        </w:rPr>
        <w:t xml:space="preserve">سبزواري: </w:t>
      </w:r>
      <w:r w:rsidRPr="006C24A3">
        <w:rPr>
          <w:sz w:val="28"/>
          <w:rtl/>
          <w:lang w:val="fa-IR"/>
        </w:rPr>
        <w:t>68</w:t>
      </w:r>
      <w:r w:rsidRPr="006C24A3">
        <w:rPr>
          <w:rFonts w:hint="cs"/>
          <w:sz w:val="28"/>
          <w:rtl/>
          <w:lang w:val="fa-IR"/>
        </w:rPr>
        <w:t>.</w:t>
      </w:r>
    </w:p>
  </w:endnote>
  <w:endnote w:id="401">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asciiTheme="minorBidi" w:hint="cs"/>
          <w:sz w:val="28"/>
          <w:rtl/>
        </w:rPr>
        <w:t>راجِعْ: ال</w:t>
      </w:r>
      <w:r w:rsidRPr="006C24A3">
        <w:rPr>
          <w:rFonts w:asciiTheme="minorBidi"/>
          <w:sz w:val="28"/>
          <w:rtl/>
        </w:rPr>
        <w:t xml:space="preserve">فخر </w:t>
      </w:r>
      <w:r w:rsidRPr="006C24A3">
        <w:rPr>
          <w:rFonts w:asciiTheme="minorBidi" w:hint="cs"/>
          <w:sz w:val="28"/>
          <w:rtl/>
        </w:rPr>
        <w:t>ال</w:t>
      </w:r>
      <w:r w:rsidRPr="006C24A3">
        <w:rPr>
          <w:rFonts w:asciiTheme="minorBidi"/>
          <w:sz w:val="28"/>
          <w:rtl/>
        </w:rPr>
        <w:t>راز</w:t>
      </w:r>
      <w:r w:rsidRPr="006C24A3">
        <w:rPr>
          <w:rFonts w:asciiTheme="minorBidi" w:hint="cs"/>
          <w:sz w:val="28"/>
          <w:rtl/>
        </w:rPr>
        <w:t>ي،</w:t>
      </w:r>
      <w:r w:rsidRPr="006C24A3">
        <w:rPr>
          <w:rFonts w:asciiTheme="minorBidi"/>
          <w:sz w:val="28"/>
          <w:rtl/>
        </w:rPr>
        <w:t xml:space="preserve"> ال</w:t>
      </w:r>
      <w:r w:rsidRPr="006C24A3">
        <w:rPr>
          <w:rFonts w:asciiTheme="minorBidi" w:hint="cs"/>
          <w:sz w:val="28"/>
          <w:rtl/>
        </w:rPr>
        <w:t>أ</w:t>
      </w:r>
      <w:r w:rsidRPr="006C24A3">
        <w:rPr>
          <w:rFonts w:asciiTheme="minorBidi"/>
          <w:sz w:val="28"/>
          <w:rtl/>
        </w:rPr>
        <w:t>ربع</w:t>
      </w:r>
      <w:r w:rsidRPr="006C24A3">
        <w:rPr>
          <w:rFonts w:asciiTheme="minorBidi" w:hint="cs"/>
          <w:sz w:val="28"/>
          <w:rtl/>
        </w:rPr>
        <w:t>ين</w:t>
      </w:r>
      <w:r w:rsidRPr="006C24A3">
        <w:rPr>
          <w:rFonts w:asciiTheme="minorBidi"/>
          <w:sz w:val="28"/>
          <w:rtl/>
        </w:rPr>
        <w:t xml:space="preserve"> ف</w:t>
      </w:r>
      <w:r w:rsidRPr="006C24A3">
        <w:rPr>
          <w:rFonts w:asciiTheme="minorBidi" w:hint="cs"/>
          <w:sz w:val="28"/>
          <w:rtl/>
        </w:rPr>
        <w:t>ي</w:t>
      </w:r>
      <w:r w:rsidRPr="006C24A3">
        <w:rPr>
          <w:rFonts w:asciiTheme="minorBidi"/>
          <w:sz w:val="28"/>
          <w:rtl/>
        </w:rPr>
        <w:t xml:space="preserve"> </w:t>
      </w:r>
      <w:r w:rsidRPr="006C24A3">
        <w:rPr>
          <w:rFonts w:asciiTheme="minorBidi" w:hint="cs"/>
          <w:sz w:val="28"/>
          <w:rtl/>
        </w:rPr>
        <w:t>أ</w:t>
      </w:r>
      <w:r w:rsidRPr="006C24A3">
        <w:rPr>
          <w:rFonts w:asciiTheme="minorBidi"/>
          <w:sz w:val="28"/>
          <w:rtl/>
        </w:rPr>
        <w:t>صول الد</w:t>
      </w:r>
      <w:r w:rsidRPr="006C24A3">
        <w:rPr>
          <w:rFonts w:asciiTheme="minorBidi" w:hint="cs"/>
          <w:sz w:val="28"/>
          <w:rtl/>
        </w:rPr>
        <w:t xml:space="preserve">ين </w:t>
      </w:r>
      <w:r w:rsidRPr="006C24A3">
        <w:rPr>
          <w:rFonts w:asciiTheme="minorBidi"/>
          <w:sz w:val="28"/>
          <w:rtl/>
        </w:rPr>
        <w:t>1: 350</w:t>
      </w:r>
      <w:r w:rsidRPr="006C24A3">
        <w:rPr>
          <w:rFonts w:hint="cs"/>
          <w:sz w:val="28"/>
          <w:rtl/>
        </w:rPr>
        <w:t>.</w:t>
      </w:r>
    </w:p>
  </w:endnote>
  <w:endnote w:id="402">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asciiTheme="minorBidi" w:hint="cs"/>
          <w:sz w:val="28"/>
          <w:rtl/>
          <w:lang w:val="fa-IR" w:bidi="fa-IR"/>
        </w:rPr>
        <w:t>و</w:t>
      </w:r>
      <w:r w:rsidRPr="006C24A3">
        <w:rPr>
          <w:rFonts w:asciiTheme="minorBidi"/>
          <w:sz w:val="28"/>
          <w:rtl/>
          <w:lang w:val="fa-IR" w:bidi="fa-IR"/>
        </w:rPr>
        <w:t>سائل الشيع</w:t>
      </w:r>
      <w:r w:rsidRPr="006C24A3">
        <w:rPr>
          <w:rFonts w:asciiTheme="minorBidi" w:hint="cs"/>
          <w:sz w:val="28"/>
          <w:rtl/>
          <w:lang w:val="fa-IR" w:bidi="fa-IR"/>
        </w:rPr>
        <w:t>ة</w:t>
      </w:r>
      <w:r w:rsidRPr="006C24A3">
        <w:rPr>
          <w:rFonts w:asciiTheme="minorBidi"/>
          <w:sz w:val="28"/>
          <w:rtl/>
          <w:lang w:val="fa-IR" w:bidi="fa-IR"/>
        </w:rPr>
        <w:t xml:space="preserve"> </w:t>
      </w:r>
      <w:r w:rsidRPr="006C24A3">
        <w:rPr>
          <w:rFonts w:asciiTheme="minorBidi"/>
          <w:sz w:val="28"/>
          <w:rtl/>
          <w:lang w:val="fa-IR"/>
        </w:rPr>
        <w:t>1</w:t>
      </w:r>
      <w:r w:rsidRPr="006C24A3">
        <w:rPr>
          <w:rFonts w:asciiTheme="minorBidi" w:hint="cs"/>
          <w:sz w:val="28"/>
          <w:rtl/>
          <w:lang w:val="fa-IR" w:bidi="fa-IR"/>
        </w:rPr>
        <w:t xml:space="preserve">: </w:t>
      </w:r>
      <w:r w:rsidRPr="006C24A3">
        <w:rPr>
          <w:rFonts w:asciiTheme="minorBidi"/>
          <w:sz w:val="28"/>
          <w:rtl/>
          <w:lang w:val="fa-IR"/>
        </w:rPr>
        <w:t>328</w:t>
      </w:r>
      <w:r w:rsidRPr="006C24A3">
        <w:rPr>
          <w:rFonts w:hint="cs"/>
          <w:sz w:val="28"/>
          <w:rtl/>
        </w:rPr>
        <w:t>.</w:t>
      </w:r>
    </w:p>
  </w:endnote>
  <w:endnote w:id="403">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asciiTheme="minorBidi"/>
          <w:sz w:val="28"/>
          <w:rtl/>
          <w:lang w:val="fa-IR" w:bidi="fa-IR"/>
        </w:rPr>
        <w:t xml:space="preserve">هذا </w:t>
      </w:r>
      <w:r w:rsidRPr="006C24A3">
        <w:rPr>
          <w:rFonts w:asciiTheme="minorBidi" w:hint="cs"/>
          <w:sz w:val="28"/>
          <w:rtl/>
          <w:lang w:val="fa-IR" w:bidi="fa-IR"/>
        </w:rPr>
        <w:t>إ</w:t>
      </w:r>
      <w:r w:rsidRPr="006C24A3">
        <w:rPr>
          <w:rFonts w:asciiTheme="minorBidi"/>
          <w:sz w:val="28"/>
          <w:rtl/>
          <w:lang w:val="fa-IR" w:bidi="fa-IR"/>
        </w:rPr>
        <w:t>ذا قلنا ب</w:t>
      </w:r>
      <w:r w:rsidRPr="006C24A3">
        <w:rPr>
          <w:rFonts w:asciiTheme="minorBidi" w:hint="cs"/>
          <w:sz w:val="28"/>
          <w:rtl/>
          <w:lang w:val="fa-IR" w:bidi="fa-IR"/>
        </w:rPr>
        <w:t>أ</w:t>
      </w:r>
      <w:r w:rsidRPr="006C24A3">
        <w:rPr>
          <w:rFonts w:asciiTheme="minorBidi"/>
          <w:sz w:val="28"/>
          <w:rtl/>
          <w:lang w:val="fa-IR" w:bidi="fa-IR"/>
        </w:rPr>
        <w:t>ن الله هو المشر</w:t>
      </w:r>
      <w:r w:rsidRPr="006C24A3">
        <w:rPr>
          <w:rFonts w:asciiTheme="minorBidi" w:hint="cs"/>
          <w:sz w:val="28"/>
          <w:rtl/>
          <w:lang w:val="fa-IR" w:bidi="fa-IR"/>
        </w:rPr>
        <w:t>ِّ</w:t>
      </w:r>
      <w:r w:rsidRPr="006C24A3">
        <w:rPr>
          <w:rFonts w:asciiTheme="minorBidi"/>
          <w:sz w:val="28"/>
          <w:rtl/>
          <w:lang w:val="fa-IR" w:bidi="fa-IR"/>
        </w:rPr>
        <w:t>ع</w:t>
      </w:r>
      <w:r w:rsidRPr="006C24A3">
        <w:rPr>
          <w:rFonts w:asciiTheme="minorBidi" w:hint="cs"/>
          <w:sz w:val="28"/>
          <w:rtl/>
          <w:lang w:val="fa-IR" w:bidi="fa-IR"/>
        </w:rPr>
        <w:t>؛</w:t>
      </w:r>
      <w:r w:rsidRPr="006C24A3">
        <w:rPr>
          <w:rFonts w:asciiTheme="minorBidi" w:hint="cs"/>
          <w:sz w:val="28"/>
          <w:rtl/>
          <w:lang w:val="fa-IR"/>
        </w:rPr>
        <w:t xml:space="preserve"> </w:t>
      </w:r>
      <w:r w:rsidRPr="006C24A3">
        <w:rPr>
          <w:rFonts w:asciiTheme="minorBidi"/>
          <w:sz w:val="28"/>
          <w:rtl/>
          <w:lang w:val="fa-IR" w:bidi="fa-IR"/>
        </w:rPr>
        <w:t>لكن</w:t>
      </w:r>
      <w:r w:rsidRPr="006C24A3">
        <w:rPr>
          <w:rFonts w:asciiTheme="minorBidi" w:hint="cs"/>
          <w:sz w:val="28"/>
          <w:rtl/>
          <w:lang w:val="fa-IR" w:bidi="fa-IR"/>
        </w:rPr>
        <w:t>ْ</w:t>
      </w:r>
      <w:r w:rsidRPr="006C24A3">
        <w:rPr>
          <w:rFonts w:asciiTheme="minorBidi"/>
          <w:sz w:val="28"/>
          <w:rtl/>
          <w:lang w:val="fa-IR" w:bidi="fa-IR"/>
        </w:rPr>
        <w:t xml:space="preserve"> لو قلنا </w:t>
      </w:r>
      <w:r w:rsidRPr="006C24A3">
        <w:rPr>
          <w:rFonts w:asciiTheme="minorBidi" w:hint="cs"/>
          <w:sz w:val="28"/>
          <w:rtl/>
          <w:lang w:val="fa-IR" w:bidi="fa-IR"/>
        </w:rPr>
        <w:t>ب</w:t>
      </w:r>
      <w:r w:rsidRPr="006C24A3">
        <w:rPr>
          <w:rFonts w:asciiTheme="minorBidi"/>
          <w:sz w:val="28"/>
          <w:rtl/>
          <w:lang w:val="fa-IR" w:bidi="fa-IR"/>
        </w:rPr>
        <w:t>الولاي</w:t>
      </w:r>
      <w:r w:rsidRPr="006C24A3">
        <w:rPr>
          <w:rFonts w:asciiTheme="minorBidi" w:hint="cs"/>
          <w:sz w:val="28"/>
          <w:rtl/>
          <w:lang w:val="fa-IR" w:bidi="fa-IR"/>
        </w:rPr>
        <w:t>ة</w:t>
      </w:r>
      <w:r w:rsidRPr="006C24A3">
        <w:rPr>
          <w:rFonts w:asciiTheme="minorBidi"/>
          <w:sz w:val="28"/>
          <w:rtl/>
          <w:lang w:val="fa-IR" w:bidi="fa-IR"/>
        </w:rPr>
        <w:t xml:space="preserve"> التشريعي</w:t>
      </w:r>
      <w:r w:rsidRPr="006C24A3">
        <w:rPr>
          <w:rFonts w:asciiTheme="minorBidi" w:hint="cs"/>
          <w:sz w:val="28"/>
          <w:rtl/>
          <w:lang w:val="fa-IR" w:bidi="fa-IR"/>
        </w:rPr>
        <w:t>ة</w:t>
      </w:r>
      <w:r w:rsidRPr="006C24A3">
        <w:rPr>
          <w:rFonts w:asciiTheme="minorBidi"/>
          <w:sz w:val="28"/>
          <w:rtl/>
          <w:lang w:val="fa-IR" w:bidi="fa-IR"/>
        </w:rPr>
        <w:t xml:space="preserve"> </w:t>
      </w:r>
      <w:r w:rsidRPr="006C24A3">
        <w:rPr>
          <w:rFonts w:asciiTheme="minorBidi" w:hint="cs"/>
          <w:sz w:val="28"/>
          <w:rtl/>
          <w:lang w:val="fa-IR" w:bidi="fa-IR"/>
        </w:rPr>
        <w:t>ل</w:t>
      </w:r>
      <w:r w:rsidRPr="006C24A3">
        <w:rPr>
          <w:rFonts w:asciiTheme="minorBidi"/>
          <w:sz w:val="28"/>
          <w:rtl/>
          <w:lang w:val="fa-IR" w:bidi="fa-IR"/>
        </w:rPr>
        <w:t>رسول الله</w:t>
      </w:r>
      <w:r w:rsidRPr="006C24A3">
        <w:rPr>
          <w:rFonts w:ascii="Mosawi" w:hAnsi="Mosawi" w:cs="Mosawi"/>
          <w:szCs w:val="20"/>
          <w:rtl/>
        </w:rPr>
        <w:t>|</w:t>
      </w:r>
      <w:r w:rsidRPr="006C24A3">
        <w:rPr>
          <w:rFonts w:asciiTheme="minorBidi" w:hint="cs"/>
          <w:sz w:val="28"/>
          <w:rtl/>
          <w:lang w:val="fa-IR" w:bidi="fa-IR"/>
        </w:rPr>
        <w:t>،</w:t>
      </w:r>
      <w:r w:rsidRPr="006C24A3">
        <w:rPr>
          <w:rFonts w:asciiTheme="minorBidi" w:hint="cs"/>
          <w:sz w:val="28"/>
          <w:rtl/>
          <w:lang w:val="fa-IR"/>
        </w:rPr>
        <w:t xml:space="preserve"> </w:t>
      </w:r>
      <w:r w:rsidRPr="006C24A3">
        <w:rPr>
          <w:rFonts w:asciiTheme="minorBidi"/>
          <w:sz w:val="28"/>
          <w:rtl/>
          <w:lang w:val="fa-IR" w:bidi="fa-IR"/>
        </w:rPr>
        <w:t>بمعنى حق</w:t>
      </w:r>
      <w:r w:rsidRPr="006C24A3">
        <w:rPr>
          <w:rFonts w:asciiTheme="minorBidi" w:hint="cs"/>
          <w:sz w:val="28"/>
          <w:rtl/>
          <w:lang w:val="fa-IR" w:bidi="fa-IR"/>
        </w:rPr>
        <w:t>ّ</w:t>
      </w:r>
      <w:r w:rsidRPr="006C24A3">
        <w:rPr>
          <w:rFonts w:asciiTheme="minorBidi"/>
          <w:sz w:val="28"/>
          <w:rtl/>
          <w:lang w:val="fa-IR" w:bidi="fa-IR"/>
        </w:rPr>
        <w:t xml:space="preserve"> تشريع ال</w:t>
      </w:r>
      <w:r w:rsidRPr="006C24A3">
        <w:rPr>
          <w:rFonts w:asciiTheme="minorBidi" w:hint="cs"/>
          <w:sz w:val="28"/>
          <w:rtl/>
          <w:lang w:val="fa-IR" w:bidi="fa-IR"/>
        </w:rPr>
        <w:t>أ</w:t>
      </w:r>
      <w:r w:rsidRPr="006C24A3">
        <w:rPr>
          <w:rFonts w:asciiTheme="minorBidi"/>
          <w:sz w:val="28"/>
          <w:rtl/>
          <w:lang w:val="fa-IR" w:bidi="fa-IR"/>
        </w:rPr>
        <w:t>حكام من ق</w:t>
      </w:r>
      <w:r w:rsidRPr="006C24A3">
        <w:rPr>
          <w:rFonts w:asciiTheme="minorBidi" w:hint="cs"/>
          <w:sz w:val="28"/>
          <w:rtl/>
          <w:lang w:val="fa-IR" w:bidi="fa-IR"/>
        </w:rPr>
        <w:t>ِ</w:t>
      </w:r>
      <w:r w:rsidRPr="006C24A3">
        <w:rPr>
          <w:rFonts w:asciiTheme="minorBidi"/>
          <w:sz w:val="28"/>
          <w:rtl/>
          <w:lang w:val="fa-IR" w:bidi="fa-IR"/>
        </w:rPr>
        <w:t>ب</w:t>
      </w:r>
      <w:r w:rsidRPr="006C24A3">
        <w:rPr>
          <w:rFonts w:asciiTheme="minorBidi" w:hint="cs"/>
          <w:sz w:val="28"/>
          <w:rtl/>
          <w:lang w:val="fa-IR" w:bidi="fa-IR"/>
        </w:rPr>
        <w:t>َ</w:t>
      </w:r>
      <w:r w:rsidRPr="006C24A3">
        <w:rPr>
          <w:rFonts w:asciiTheme="minorBidi"/>
          <w:sz w:val="28"/>
          <w:rtl/>
          <w:lang w:val="fa-IR" w:bidi="fa-IR"/>
        </w:rPr>
        <w:t xml:space="preserve">له </w:t>
      </w:r>
      <w:r w:rsidRPr="006C24A3">
        <w:rPr>
          <w:rFonts w:asciiTheme="minorBidi" w:hint="cs"/>
          <w:sz w:val="28"/>
          <w:rtl/>
          <w:lang w:val="fa-IR" w:bidi="fa-IR"/>
        </w:rPr>
        <w:t>ا</w:t>
      </w:r>
      <w:r w:rsidRPr="006C24A3">
        <w:rPr>
          <w:rFonts w:asciiTheme="minorBidi"/>
          <w:sz w:val="28"/>
          <w:rtl/>
          <w:lang w:val="fa-IR" w:bidi="fa-IR"/>
        </w:rPr>
        <w:t>ستقلالا</w:t>
      </w:r>
      <w:r w:rsidRPr="006C24A3">
        <w:rPr>
          <w:rFonts w:asciiTheme="minorBidi" w:hint="cs"/>
          <w:sz w:val="28"/>
          <w:rtl/>
          <w:lang w:val="fa-IR" w:bidi="fa-IR"/>
        </w:rPr>
        <w:t xml:space="preserve">ً، </w:t>
      </w:r>
      <w:r w:rsidRPr="006C24A3">
        <w:rPr>
          <w:rFonts w:asciiTheme="minorBidi"/>
          <w:sz w:val="28"/>
          <w:rtl/>
          <w:lang w:val="fa-IR" w:bidi="fa-IR"/>
        </w:rPr>
        <w:t>فيمكن نسب</w:t>
      </w:r>
      <w:r w:rsidRPr="006C24A3">
        <w:rPr>
          <w:rFonts w:asciiTheme="minorBidi" w:hint="cs"/>
          <w:sz w:val="28"/>
          <w:rtl/>
          <w:lang w:val="fa-IR" w:bidi="fa-IR"/>
        </w:rPr>
        <w:t>ة</w:t>
      </w:r>
      <w:r w:rsidRPr="006C24A3">
        <w:rPr>
          <w:rFonts w:asciiTheme="minorBidi"/>
          <w:sz w:val="28"/>
          <w:rtl/>
          <w:lang w:val="fa-IR" w:bidi="fa-IR"/>
        </w:rPr>
        <w:t xml:space="preserve"> التشريع </w:t>
      </w:r>
      <w:r w:rsidRPr="006C24A3">
        <w:rPr>
          <w:rFonts w:asciiTheme="minorBidi" w:hint="cs"/>
          <w:sz w:val="28"/>
          <w:rtl/>
          <w:lang w:val="fa-IR" w:bidi="fa-IR"/>
        </w:rPr>
        <w:t>إ</w:t>
      </w:r>
      <w:r w:rsidRPr="006C24A3">
        <w:rPr>
          <w:rFonts w:asciiTheme="minorBidi"/>
          <w:sz w:val="28"/>
          <w:rtl/>
          <w:lang w:val="fa-IR" w:bidi="fa-IR"/>
        </w:rPr>
        <w:t>ل</w:t>
      </w:r>
      <w:r w:rsidRPr="006C24A3">
        <w:rPr>
          <w:rFonts w:asciiTheme="minorBidi" w:hint="cs"/>
          <w:sz w:val="28"/>
          <w:rtl/>
          <w:lang w:val="fa-IR" w:bidi="fa-IR"/>
        </w:rPr>
        <w:t>يه.</w:t>
      </w:r>
      <w:r w:rsidRPr="006C24A3">
        <w:rPr>
          <w:rFonts w:asciiTheme="minorBidi"/>
          <w:sz w:val="28"/>
          <w:rtl/>
          <w:lang w:val="fa-IR" w:bidi="fa-IR"/>
        </w:rPr>
        <w:t xml:space="preserve"> وهذا </w:t>
      </w:r>
      <w:r w:rsidRPr="006C24A3">
        <w:rPr>
          <w:rFonts w:asciiTheme="minorBidi" w:hint="cs"/>
          <w:sz w:val="28"/>
          <w:rtl/>
          <w:lang w:val="fa-IR" w:bidi="fa-IR"/>
        </w:rPr>
        <w:t>أ</w:t>
      </w:r>
      <w:r w:rsidRPr="006C24A3">
        <w:rPr>
          <w:rFonts w:asciiTheme="minorBidi"/>
          <w:sz w:val="28"/>
          <w:rtl/>
          <w:lang w:val="fa-IR" w:bidi="fa-IR"/>
        </w:rPr>
        <w:t>يضا</w:t>
      </w:r>
      <w:r w:rsidRPr="006C24A3">
        <w:rPr>
          <w:rFonts w:asciiTheme="minorBidi" w:hint="cs"/>
          <w:sz w:val="28"/>
          <w:rtl/>
          <w:lang w:val="fa-IR" w:bidi="fa-IR"/>
        </w:rPr>
        <w:t>ً</w:t>
      </w:r>
      <w:r w:rsidRPr="006C24A3">
        <w:rPr>
          <w:rFonts w:asciiTheme="minorBidi"/>
          <w:sz w:val="28"/>
          <w:rtl/>
          <w:lang w:val="fa-IR" w:bidi="fa-IR"/>
        </w:rPr>
        <w:t xml:space="preserve"> ينفعنا كشاهد</w:t>
      </w:r>
      <w:r w:rsidRPr="006C24A3">
        <w:rPr>
          <w:rFonts w:asciiTheme="minorBidi" w:hint="cs"/>
          <w:sz w:val="28"/>
          <w:rtl/>
          <w:lang w:val="fa-IR" w:bidi="fa-IR"/>
        </w:rPr>
        <w:t>ٍ</w:t>
      </w:r>
      <w:r w:rsidRPr="006C24A3">
        <w:rPr>
          <w:rFonts w:asciiTheme="minorBidi"/>
          <w:sz w:val="28"/>
          <w:rtl/>
          <w:lang w:val="fa-IR" w:bidi="fa-IR"/>
        </w:rPr>
        <w:t xml:space="preserve"> وجداني لتقريب ما تقد</w:t>
      </w:r>
      <w:r w:rsidRPr="006C24A3">
        <w:rPr>
          <w:rFonts w:asciiTheme="minorBidi" w:hint="cs"/>
          <w:sz w:val="28"/>
          <w:rtl/>
          <w:lang w:val="fa-IR" w:bidi="fa-IR"/>
        </w:rPr>
        <w:t>َّ</w:t>
      </w:r>
      <w:r w:rsidRPr="006C24A3">
        <w:rPr>
          <w:rFonts w:asciiTheme="minorBidi"/>
          <w:sz w:val="28"/>
          <w:rtl/>
          <w:lang w:val="fa-IR" w:bidi="fa-IR"/>
        </w:rPr>
        <w:t>م بيانه</w:t>
      </w:r>
      <w:r w:rsidRPr="006C24A3">
        <w:rPr>
          <w:rFonts w:asciiTheme="minorBidi" w:hint="cs"/>
          <w:sz w:val="28"/>
          <w:rtl/>
          <w:lang w:val="fa-IR"/>
        </w:rPr>
        <w:t>.</w:t>
      </w:r>
    </w:p>
  </w:endnote>
  <w:endnote w:id="404">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hint="cs"/>
          <w:sz w:val="28"/>
          <w:rtl/>
          <w:lang w:val="fa-IR" w:bidi="fa-IR"/>
        </w:rPr>
        <w:t xml:space="preserve"> د. علي رضا فارسي نجاد، دراسة نقدية لموقف المتكلِّمين من تعليل الخلق بالغاية، فصلية (كلام آيينه معارف)، العدد 22، ربيع عام </w:t>
      </w:r>
      <w:r w:rsidRPr="006C24A3">
        <w:rPr>
          <w:rFonts w:hint="cs"/>
          <w:sz w:val="28"/>
          <w:rtl/>
          <w:lang w:val="fa-IR"/>
        </w:rPr>
        <w:t>13</w:t>
      </w:r>
      <w:r w:rsidRPr="006C24A3">
        <w:rPr>
          <w:rFonts w:hint="cs"/>
          <w:sz w:val="28"/>
          <w:rtl/>
          <w:lang w:val="fa-IR" w:bidi="fa-IR"/>
        </w:rPr>
        <w:t xml:space="preserve">۸۹. </w:t>
      </w:r>
    </w:p>
  </w:endnote>
  <w:endnote w:id="405">
    <w:p w:rsidR="008B5377" w:rsidRPr="006C24A3" w:rsidRDefault="008B5377" w:rsidP="00721BEC">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على سبيل المثال راجِعْ: كشف المراد في شرح تجريد الاعتقاد، للعلاّمة الحلّي: </w:t>
      </w:r>
      <w:r w:rsidRPr="006C24A3">
        <w:rPr>
          <w:sz w:val="28"/>
          <w:rtl/>
          <w:lang w:val="fa-IR"/>
        </w:rPr>
        <w:t>306:</w:t>
      </w:r>
      <w:r w:rsidRPr="006C24A3">
        <w:rPr>
          <w:rFonts w:hint="cs"/>
          <w:sz w:val="28"/>
          <w:rtl/>
          <w:lang w:val="fa-IR" w:bidi="fa-IR"/>
        </w:rPr>
        <w:t xml:space="preserve"> ذهبت الأشاعرة إلى أن أفعاله تعالى يستحيل تعليلها بالأغراض والمقاصد؛</w:t>
      </w:r>
      <w:r w:rsidRPr="006C24A3">
        <w:rPr>
          <w:sz w:val="28"/>
          <w:rtl/>
          <w:lang w:val="fa-IR"/>
        </w:rPr>
        <w:t xml:space="preserve"> </w:t>
      </w:r>
      <w:r w:rsidRPr="006C24A3">
        <w:rPr>
          <w:sz w:val="28"/>
          <w:rtl/>
          <w:lang w:val="fa-IR" w:bidi="fa-IR"/>
        </w:rPr>
        <w:t>و</w:t>
      </w:r>
      <w:r w:rsidRPr="006C24A3">
        <w:rPr>
          <w:rFonts w:hint="cs"/>
          <w:sz w:val="28"/>
          <w:rtl/>
          <w:lang w:val="fa-IR" w:bidi="fa-IR"/>
        </w:rPr>
        <w:t xml:space="preserve">كذا راجِعْ: النافع يوم الحشر، للفاضل المقداد: </w:t>
      </w:r>
      <w:r w:rsidRPr="006C24A3">
        <w:rPr>
          <w:sz w:val="28"/>
          <w:rtl/>
          <w:lang w:val="fa-IR"/>
        </w:rPr>
        <w:t>29:</w:t>
      </w:r>
      <w:r w:rsidRPr="006C24A3">
        <w:rPr>
          <w:rFonts w:hint="cs"/>
          <w:sz w:val="28"/>
          <w:rtl/>
          <w:lang w:val="fa-IR" w:bidi="fa-IR"/>
        </w:rPr>
        <w:t xml:space="preserve"> ذهبت الأشاعرة إلى أنه تعالى لا يفعل لغرض.</w:t>
      </w:r>
    </w:p>
  </w:endnote>
  <w:endnote w:id="406">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راجِعْ: اللمعات الإلهية، لعبد الله الزنوري: </w:t>
      </w:r>
      <w:r w:rsidRPr="006C24A3">
        <w:rPr>
          <w:sz w:val="28"/>
          <w:rtl/>
          <w:lang w:val="fa-IR"/>
        </w:rPr>
        <w:t>398:</w:t>
      </w:r>
      <w:r w:rsidRPr="006C24A3">
        <w:rPr>
          <w:rFonts w:hint="cs"/>
          <w:sz w:val="28"/>
          <w:rtl/>
          <w:lang w:val="fa-IR" w:bidi="fa-IR"/>
        </w:rPr>
        <w:t xml:space="preserve"> بل قاموا بنفي الغايات والأغراض على وجه الإطلاق</w:t>
      </w:r>
      <w:r w:rsidRPr="006C24A3">
        <w:rPr>
          <w:rFonts w:hint="cs"/>
          <w:sz w:val="28"/>
          <w:rtl/>
        </w:rPr>
        <w:t>.</w:t>
      </w:r>
    </w:p>
  </w:endnote>
  <w:endnote w:id="407">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أبكار الأفكار في أصو</w:t>
      </w:r>
      <w:r w:rsidRPr="006C24A3">
        <w:rPr>
          <w:rFonts w:hint="cs"/>
          <w:sz w:val="28"/>
          <w:rtl/>
          <w:lang w:val="fa-IR" w:bidi="fa-IR"/>
        </w:rPr>
        <w:t xml:space="preserve">ل الدين </w:t>
      </w:r>
      <w:r w:rsidRPr="006C24A3">
        <w:rPr>
          <w:sz w:val="28"/>
          <w:rtl/>
          <w:lang w:val="fa-IR"/>
        </w:rPr>
        <w:t>2</w:t>
      </w:r>
      <w:r w:rsidRPr="006C24A3">
        <w:rPr>
          <w:rFonts w:hint="cs"/>
          <w:sz w:val="28"/>
          <w:rtl/>
          <w:lang w:val="fa-IR" w:bidi="fa-IR"/>
        </w:rPr>
        <w:t xml:space="preserve">: </w:t>
      </w:r>
      <w:r w:rsidRPr="006C24A3">
        <w:rPr>
          <w:sz w:val="28"/>
          <w:rtl/>
          <w:lang w:val="fa-IR"/>
        </w:rPr>
        <w:t>151</w:t>
      </w:r>
      <w:r w:rsidRPr="006C24A3">
        <w:rPr>
          <w:rFonts w:hint="cs"/>
          <w:sz w:val="28"/>
          <w:rtl/>
        </w:rPr>
        <w:t>.</w:t>
      </w:r>
    </w:p>
  </w:endnote>
  <w:endnote w:id="408">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راجِعْ: أ</w:t>
      </w:r>
      <w:r w:rsidRPr="006C24A3">
        <w:rPr>
          <w:sz w:val="28"/>
          <w:rtl/>
          <w:lang w:val="fa-IR" w:bidi="fa-IR"/>
        </w:rPr>
        <w:t>بكار ال</w:t>
      </w:r>
      <w:r w:rsidRPr="006C24A3">
        <w:rPr>
          <w:rFonts w:hint="cs"/>
          <w:sz w:val="28"/>
          <w:rtl/>
          <w:lang w:val="fa-IR" w:bidi="fa-IR"/>
        </w:rPr>
        <w:t>أ</w:t>
      </w:r>
      <w:r w:rsidRPr="006C24A3">
        <w:rPr>
          <w:sz w:val="28"/>
          <w:rtl/>
          <w:lang w:val="fa-IR" w:bidi="fa-IR"/>
        </w:rPr>
        <w:t xml:space="preserve">فكار في </w:t>
      </w:r>
      <w:r w:rsidRPr="006C24A3">
        <w:rPr>
          <w:rFonts w:hint="cs"/>
          <w:sz w:val="28"/>
          <w:rtl/>
          <w:lang w:val="fa-IR" w:bidi="fa-IR"/>
        </w:rPr>
        <w:t>أ</w:t>
      </w:r>
      <w:r w:rsidRPr="006C24A3">
        <w:rPr>
          <w:sz w:val="28"/>
          <w:rtl/>
          <w:lang w:val="fa-IR" w:bidi="fa-IR"/>
        </w:rPr>
        <w:t xml:space="preserve">صول الدين </w:t>
      </w:r>
      <w:r w:rsidRPr="006C24A3">
        <w:rPr>
          <w:sz w:val="28"/>
          <w:rtl/>
          <w:lang w:val="fa-IR"/>
        </w:rPr>
        <w:t>2:</w:t>
      </w:r>
      <w:r w:rsidRPr="006C24A3">
        <w:rPr>
          <w:rFonts w:hint="cs"/>
          <w:sz w:val="28"/>
          <w:rtl/>
          <w:lang w:val="fa-IR" w:bidi="fa-IR"/>
        </w:rPr>
        <w:t xml:space="preserve"> </w:t>
      </w:r>
      <w:r w:rsidRPr="006C24A3">
        <w:rPr>
          <w:sz w:val="28"/>
          <w:rtl/>
          <w:lang w:val="fa-IR"/>
        </w:rPr>
        <w:t>151</w:t>
      </w:r>
      <w:r w:rsidRPr="006C24A3">
        <w:rPr>
          <w:rFonts w:hint="cs"/>
          <w:sz w:val="28"/>
          <w:rtl/>
        </w:rPr>
        <w:t>.</w:t>
      </w:r>
    </w:p>
  </w:endnote>
  <w:endnote w:id="409">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كما أكَّد عليه بعض العلماء، على سبيل المثال راجِعْ: الأنوار الجلالية في شرح الفصول النصيرية: </w:t>
      </w:r>
      <w:r w:rsidRPr="006C24A3">
        <w:rPr>
          <w:rFonts w:hint="cs"/>
          <w:sz w:val="28"/>
          <w:rtl/>
          <w:lang w:val="fa-IR"/>
        </w:rPr>
        <w:t>135</w:t>
      </w:r>
      <w:r w:rsidRPr="006C24A3">
        <w:rPr>
          <w:rFonts w:hint="cs"/>
          <w:sz w:val="28"/>
          <w:rtl/>
          <w:lang w:val="fa-IR" w:bidi="fa-IR"/>
        </w:rPr>
        <w:t>،</w:t>
      </w:r>
      <w:r w:rsidRPr="006C24A3">
        <w:rPr>
          <w:rFonts w:hint="cs"/>
          <w:sz w:val="28"/>
          <w:rtl/>
          <w:lang w:val="fa-IR"/>
        </w:rPr>
        <w:t xml:space="preserve"> </w:t>
      </w:r>
      <w:r w:rsidRPr="006C24A3">
        <w:rPr>
          <w:rFonts w:hint="cs"/>
          <w:sz w:val="28"/>
          <w:rtl/>
          <w:lang w:val="fa-IR" w:bidi="fa-IR"/>
        </w:rPr>
        <w:t xml:space="preserve">حيث يقول فيه: وهذا مذهب أصحابنا الإمامية والمعتزلة، خلافاً للأشاعرة؛ وكذلك راجِعْ: محمد بن أحمد خواجكي، النظامية في مذهب الإمامية: </w:t>
      </w:r>
      <w:r w:rsidRPr="006C24A3">
        <w:rPr>
          <w:rFonts w:hint="cs"/>
          <w:sz w:val="28"/>
          <w:rtl/>
          <w:lang w:val="fa-IR"/>
        </w:rPr>
        <w:t>121</w:t>
      </w:r>
      <w:r w:rsidRPr="006C24A3">
        <w:rPr>
          <w:rFonts w:hint="cs"/>
          <w:sz w:val="28"/>
          <w:rtl/>
          <w:lang w:val="fa-IR" w:bidi="fa-IR"/>
        </w:rPr>
        <w:t>،</w:t>
      </w:r>
      <w:r w:rsidRPr="006C24A3">
        <w:rPr>
          <w:rFonts w:hint="cs"/>
          <w:sz w:val="28"/>
          <w:rtl/>
          <w:lang w:val="fa-IR"/>
        </w:rPr>
        <w:t xml:space="preserve"> </w:t>
      </w:r>
      <w:r w:rsidRPr="006C24A3">
        <w:rPr>
          <w:rFonts w:hint="cs"/>
          <w:sz w:val="28"/>
          <w:rtl/>
          <w:lang w:val="fa-IR" w:bidi="fa-IR"/>
        </w:rPr>
        <w:t>حيث يقول</w:t>
      </w:r>
      <w:r w:rsidRPr="006C24A3">
        <w:rPr>
          <w:rFonts w:hint="cs"/>
          <w:sz w:val="28"/>
          <w:rtl/>
          <w:lang w:val="fa-IR"/>
        </w:rPr>
        <w:t xml:space="preserve">: </w:t>
      </w:r>
      <w:r w:rsidRPr="006C24A3">
        <w:rPr>
          <w:rFonts w:hint="cs"/>
          <w:sz w:val="28"/>
          <w:rtl/>
          <w:lang w:val="fa-IR" w:bidi="fa-IR"/>
        </w:rPr>
        <w:t>اعلم أن الإمامية والمعتزلة يعتقدان تعليل الأفعال الإلهية بالأغراض، وأنها تتبع الدواعي</w:t>
      </w:r>
      <w:r w:rsidRPr="006C24A3">
        <w:rPr>
          <w:rFonts w:hint="cs"/>
          <w:sz w:val="28"/>
          <w:rtl/>
        </w:rPr>
        <w:t>.</w:t>
      </w:r>
    </w:p>
  </w:endnote>
  <w:endnote w:id="410">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hint="cs"/>
          <w:sz w:val="28"/>
          <w:rtl/>
          <w:lang w:val="fa-IR" w:bidi="fa-IR"/>
        </w:rPr>
        <w:t xml:space="preserve"> راجِعْ: العلاّمة الحلّي، نهج الحقّ وكشف الصدق: </w:t>
      </w:r>
      <w:r w:rsidRPr="006C24A3">
        <w:rPr>
          <w:sz w:val="28"/>
          <w:rtl/>
          <w:lang w:val="fa-IR"/>
        </w:rPr>
        <w:t>89</w:t>
      </w:r>
      <w:r w:rsidRPr="006C24A3">
        <w:rPr>
          <w:rFonts w:hint="cs"/>
          <w:sz w:val="28"/>
          <w:rtl/>
        </w:rPr>
        <w:t>.</w:t>
      </w:r>
    </w:p>
  </w:endnote>
  <w:endnote w:id="411">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راجِعْ: أبكار الأفكار في أصول الدين </w:t>
      </w:r>
      <w:r w:rsidRPr="006C24A3">
        <w:rPr>
          <w:sz w:val="28"/>
          <w:rtl/>
          <w:lang w:val="fa-IR"/>
        </w:rPr>
        <w:t>2</w:t>
      </w:r>
      <w:r w:rsidRPr="006C24A3">
        <w:rPr>
          <w:rFonts w:hint="cs"/>
          <w:sz w:val="28"/>
          <w:rtl/>
          <w:lang w:val="fa-IR" w:bidi="fa-IR"/>
        </w:rPr>
        <w:t xml:space="preserve">: </w:t>
      </w:r>
      <w:r w:rsidRPr="006C24A3">
        <w:rPr>
          <w:sz w:val="28"/>
          <w:rtl/>
          <w:lang w:val="fa-IR"/>
        </w:rPr>
        <w:t>157</w:t>
      </w:r>
      <w:r w:rsidRPr="006C24A3">
        <w:rPr>
          <w:rFonts w:hint="cs"/>
          <w:sz w:val="28"/>
          <w:rtl/>
        </w:rPr>
        <w:t>.</w:t>
      </w:r>
    </w:p>
  </w:endnote>
  <w:endnote w:id="412">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نهج الحقّ وكشف الصدق: </w:t>
      </w:r>
      <w:r w:rsidRPr="006C24A3">
        <w:rPr>
          <w:sz w:val="28"/>
          <w:rtl/>
          <w:lang w:val="fa-IR"/>
        </w:rPr>
        <w:t>91</w:t>
      </w:r>
      <w:r w:rsidRPr="006C24A3">
        <w:rPr>
          <w:rFonts w:hint="cs"/>
          <w:sz w:val="28"/>
          <w:rtl/>
          <w:lang w:val="fa-IR" w:bidi="fa-IR"/>
        </w:rPr>
        <w:t xml:space="preserve"> ـ </w:t>
      </w:r>
      <w:r w:rsidRPr="006C24A3">
        <w:rPr>
          <w:sz w:val="28"/>
          <w:rtl/>
          <w:lang w:val="fa-IR"/>
        </w:rPr>
        <w:t>92</w:t>
      </w:r>
      <w:r w:rsidRPr="006C24A3">
        <w:rPr>
          <w:rFonts w:hint="cs"/>
          <w:sz w:val="28"/>
          <w:rtl/>
        </w:rPr>
        <w:t>.</w:t>
      </w:r>
    </w:p>
  </w:endnote>
  <w:endnote w:id="413">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المصدر السابق: </w:t>
      </w:r>
      <w:r w:rsidRPr="006C24A3">
        <w:rPr>
          <w:sz w:val="28"/>
          <w:rtl/>
          <w:lang w:val="fa-IR"/>
        </w:rPr>
        <w:t>94</w:t>
      </w:r>
      <w:r w:rsidRPr="006C24A3">
        <w:rPr>
          <w:rFonts w:hint="cs"/>
          <w:sz w:val="28"/>
          <w:rtl/>
        </w:rPr>
        <w:t>.</w:t>
      </w:r>
    </w:p>
  </w:endnote>
  <w:endnote w:id="414">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hint="cs"/>
          <w:sz w:val="28"/>
          <w:rtl/>
          <w:lang w:val="fa-IR" w:bidi="fa-IR"/>
        </w:rPr>
        <w:t xml:space="preserve"> محمد حسن آل ياسين، أصول الدين: </w:t>
      </w:r>
      <w:r w:rsidRPr="006C24A3">
        <w:rPr>
          <w:sz w:val="28"/>
          <w:rtl/>
          <w:lang w:val="fa-IR"/>
        </w:rPr>
        <w:t>140</w:t>
      </w:r>
      <w:r w:rsidRPr="006C24A3">
        <w:rPr>
          <w:rFonts w:hint="cs"/>
          <w:sz w:val="28"/>
          <w:rtl/>
          <w:lang w:val="fa-IR" w:bidi="fa-IR"/>
        </w:rPr>
        <w:t xml:space="preserve">، الشيخ السبحاني، الإلهيات على هدى الكتاب والسنّة والعقل </w:t>
      </w:r>
      <w:r w:rsidRPr="006C24A3">
        <w:rPr>
          <w:sz w:val="28"/>
          <w:rtl/>
          <w:lang w:val="fa-IR"/>
        </w:rPr>
        <w:t>1</w:t>
      </w:r>
      <w:r w:rsidRPr="006C24A3">
        <w:rPr>
          <w:rFonts w:hint="cs"/>
          <w:sz w:val="28"/>
          <w:rtl/>
          <w:lang w:val="fa-IR" w:bidi="fa-IR"/>
        </w:rPr>
        <w:t xml:space="preserve">: </w:t>
      </w:r>
      <w:r w:rsidRPr="006C24A3">
        <w:rPr>
          <w:sz w:val="28"/>
          <w:rtl/>
          <w:lang w:val="fa-IR"/>
        </w:rPr>
        <w:t>269</w:t>
      </w:r>
      <w:r w:rsidRPr="006C24A3">
        <w:rPr>
          <w:rFonts w:hint="cs"/>
          <w:sz w:val="28"/>
          <w:rtl/>
          <w:lang w:val="fa-IR" w:bidi="fa-IR"/>
        </w:rPr>
        <w:t xml:space="preserve">؛ العلاّمة الحلّي، نهج الحق وكشف الصدق: </w:t>
      </w:r>
      <w:r w:rsidRPr="006C24A3">
        <w:rPr>
          <w:sz w:val="28"/>
          <w:rtl/>
          <w:lang w:val="fa-IR"/>
        </w:rPr>
        <w:t>93</w:t>
      </w:r>
      <w:r w:rsidRPr="006C24A3">
        <w:rPr>
          <w:rFonts w:hint="cs"/>
          <w:sz w:val="28"/>
          <w:rtl/>
        </w:rPr>
        <w:t>.</w:t>
      </w:r>
    </w:p>
  </w:endnote>
  <w:endnote w:id="415">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السبحاني، </w:t>
      </w:r>
      <w:r w:rsidRPr="006C24A3">
        <w:rPr>
          <w:rFonts w:hint="cs"/>
          <w:sz w:val="28"/>
          <w:rtl/>
          <w:lang w:val="fa-IR" w:bidi="fa-IR"/>
        </w:rPr>
        <w:t xml:space="preserve">الإلهيات على هدى الكتاب والسنّة والعقل 1: </w:t>
      </w:r>
      <w:r w:rsidRPr="006C24A3">
        <w:rPr>
          <w:sz w:val="28"/>
          <w:rtl/>
          <w:lang w:val="fa-IR"/>
        </w:rPr>
        <w:t>270</w:t>
      </w:r>
      <w:r w:rsidRPr="006C24A3">
        <w:rPr>
          <w:rFonts w:hint="cs"/>
          <w:sz w:val="28"/>
          <w:rtl/>
        </w:rPr>
        <w:t>.</w:t>
      </w:r>
    </w:p>
  </w:endnote>
  <w:endnote w:id="416">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نهاية الأقدام في علم الكلام: </w:t>
      </w:r>
      <w:r w:rsidRPr="006C24A3">
        <w:rPr>
          <w:sz w:val="28"/>
          <w:rtl/>
          <w:lang w:val="fa-IR"/>
        </w:rPr>
        <w:t>223</w:t>
      </w:r>
      <w:r w:rsidRPr="006C24A3">
        <w:rPr>
          <w:rFonts w:hint="cs"/>
          <w:sz w:val="28"/>
          <w:rtl/>
          <w:lang w:val="fa-IR" w:bidi="fa-IR"/>
        </w:rPr>
        <w:t xml:space="preserve"> ـ </w:t>
      </w:r>
      <w:r w:rsidRPr="006C24A3">
        <w:rPr>
          <w:sz w:val="28"/>
          <w:rtl/>
          <w:lang w:val="fa-IR"/>
        </w:rPr>
        <w:t>224</w:t>
      </w:r>
      <w:r w:rsidRPr="006C24A3">
        <w:rPr>
          <w:rFonts w:hint="cs"/>
          <w:sz w:val="28"/>
          <w:rtl/>
        </w:rPr>
        <w:t>.</w:t>
      </w:r>
    </w:p>
  </w:endnote>
  <w:endnote w:id="417">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ال</w:t>
      </w:r>
      <w:r w:rsidRPr="006C24A3">
        <w:rPr>
          <w:sz w:val="28"/>
          <w:rtl/>
          <w:lang w:val="fa-IR" w:bidi="fa-IR"/>
        </w:rPr>
        <w:t xml:space="preserve">شريف </w:t>
      </w:r>
      <w:r w:rsidRPr="006C24A3">
        <w:rPr>
          <w:rFonts w:hint="cs"/>
          <w:sz w:val="28"/>
          <w:rtl/>
          <w:lang w:val="fa-IR" w:bidi="fa-IR"/>
        </w:rPr>
        <w:t>ال</w:t>
      </w:r>
      <w:r w:rsidRPr="006C24A3">
        <w:rPr>
          <w:sz w:val="28"/>
          <w:rtl/>
          <w:lang w:val="fa-IR" w:bidi="fa-IR"/>
        </w:rPr>
        <w:t xml:space="preserve">جرجاني، شرح المواقف </w:t>
      </w:r>
      <w:r w:rsidRPr="006C24A3">
        <w:rPr>
          <w:sz w:val="28"/>
          <w:rtl/>
          <w:lang w:val="fa-IR"/>
        </w:rPr>
        <w:t>8: 202</w:t>
      </w:r>
      <w:r w:rsidRPr="006C24A3">
        <w:rPr>
          <w:rFonts w:hint="cs"/>
          <w:sz w:val="28"/>
          <w:rtl/>
        </w:rPr>
        <w:t>.</w:t>
      </w:r>
    </w:p>
  </w:endnote>
  <w:endnote w:id="418">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ن</w:t>
      </w:r>
      <w:r w:rsidRPr="006C24A3">
        <w:rPr>
          <w:sz w:val="28"/>
          <w:rtl/>
          <w:lang w:val="fa-IR" w:bidi="fa-IR"/>
        </w:rPr>
        <w:t xml:space="preserve">هاية الأقدام في علم الكلام: </w:t>
      </w:r>
      <w:r w:rsidRPr="006C24A3">
        <w:rPr>
          <w:sz w:val="28"/>
          <w:rtl/>
          <w:lang w:val="fa-IR"/>
        </w:rPr>
        <w:t>222</w:t>
      </w:r>
      <w:r w:rsidRPr="006C24A3">
        <w:rPr>
          <w:rFonts w:hint="cs"/>
          <w:sz w:val="28"/>
          <w:rtl/>
        </w:rPr>
        <w:t>.</w:t>
      </w:r>
    </w:p>
  </w:endnote>
  <w:endnote w:id="419">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hint="cs"/>
          <w:sz w:val="28"/>
          <w:rtl/>
          <w:lang w:val="fa-IR" w:bidi="fa-IR"/>
        </w:rPr>
        <w:t xml:space="preserve"> السبحاني، الإلهيات على هدى الكتاب والسنّة والعقل 1: </w:t>
      </w:r>
      <w:r w:rsidRPr="006C24A3">
        <w:rPr>
          <w:rFonts w:hint="cs"/>
          <w:sz w:val="28"/>
          <w:rtl/>
          <w:lang w:val="fa-IR"/>
        </w:rPr>
        <w:t>270</w:t>
      </w:r>
      <w:r w:rsidRPr="006C24A3">
        <w:rPr>
          <w:rFonts w:hint="cs"/>
          <w:sz w:val="28"/>
          <w:rtl/>
        </w:rPr>
        <w:t>.</w:t>
      </w:r>
    </w:p>
  </w:endnote>
  <w:endnote w:id="420">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صدر الدين الشيرازي، الحكمة المتعالية في الأسفار العقلية الأربعة </w:t>
      </w:r>
      <w:r w:rsidRPr="006C24A3">
        <w:rPr>
          <w:rFonts w:hint="cs"/>
          <w:sz w:val="28"/>
          <w:rtl/>
          <w:lang w:val="fa-IR"/>
        </w:rPr>
        <w:t>2</w:t>
      </w:r>
      <w:r w:rsidRPr="006C24A3">
        <w:rPr>
          <w:rFonts w:hint="cs"/>
          <w:sz w:val="28"/>
          <w:rtl/>
          <w:lang w:val="fa-IR" w:bidi="fa-IR"/>
        </w:rPr>
        <w:t>:</w:t>
      </w:r>
      <w:r w:rsidRPr="006C24A3">
        <w:rPr>
          <w:rFonts w:hint="cs"/>
          <w:sz w:val="28"/>
          <w:rtl/>
          <w:lang w:val="fa-IR"/>
        </w:rPr>
        <w:t xml:space="preserve"> 259 </w:t>
      </w:r>
      <w:r w:rsidRPr="006C24A3">
        <w:rPr>
          <w:rFonts w:hint="cs"/>
          <w:sz w:val="28"/>
          <w:rtl/>
          <w:lang w:val="fa-IR" w:bidi="fa-IR"/>
        </w:rPr>
        <w:t xml:space="preserve">ـ </w:t>
      </w:r>
      <w:r w:rsidRPr="006C24A3">
        <w:rPr>
          <w:rFonts w:hint="cs"/>
          <w:sz w:val="28"/>
          <w:rtl/>
          <w:lang w:val="fa-IR"/>
        </w:rPr>
        <w:t>260</w:t>
      </w:r>
      <w:r w:rsidRPr="006C24A3">
        <w:rPr>
          <w:rFonts w:hint="cs"/>
          <w:sz w:val="28"/>
          <w:rtl/>
        </w:rPr>
        <w:t>.</w:t>
      </w:r>
    </w:p>
  </w:endnote>
  <w:endnote w:id="421">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راجِعْ: صدر الدين الشيرازي، الحكمة المتعالية في الأسفار العقلية الأربعة </w:t>
      </w:r>
      <w:r w:rsidRPr="006C24A3">
        <w:rPr>
          <w:rFonts w:hint="cs"/>
          <w:sz w:val="28"/>
          <w:rtl/>
          <w:lang w:val="fa-IR"/>
        </w:rPr>
        <w:t>7</w:t>
      </w:r>
      <w:r w:rsidRPr="006C24A3">
        <w:rPr>
          <w:rFonts w:hint="cs"/>
          <w:sz w:val="28"/>
          <w:rtl/>
          <w:lang w:val="fa-IR" w:bidi="fa-IR"/>
        </w:rPr>
        <w:t>:</w:t>
      </w:r>
      <w:r w:rsidRPr="006C24A3">
        <w:rPr>
          <w:rFonts w:hint="cs"/>
          <w:sz w:val="28"/>
          <w:rtl/>
          <w:lang w:val="fa-IR"/>
        </w:rPr>
        <w:t xml:space="preserve"> 84 </w:t>
      </w:r>
      <w:r w:rsidRPr="006C24A3">
        <w:rPr>
          <w:rFonts w:hint="cs"/>
          <w:sz w:val="28"/>
          <w:rtl/>
          <w:lang w:val="fa-IR" w:bidi="fa-IR"/>
        </w:rPr>
        <w:t xml:space="preserve">ـ </w:t>
      </w:r>
      <w:r w:rsidRPr="006C24A3">
        <w:rPr>
          <w:rFonts w:hint="cs"/>
          <w:sz w:val="28"/>
          <w:rtl/>
          <w:lang w:val="fa-IR"/>
        </w:rPr>
        <w:t>85</w:t>
      </w:r>
      <w:r w:rsidRPr="006C24A3">
        <w:rPr>
          <w:rFonts w:hint="cs"/>
          <w:sz w:val="28"/>
          <w:rtl/>
        </w:rPr>
        <w:t>.</w:t>
      </w:r>
    </w:p>
  </w:endnote>
  <w:endnote w:id="422">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راجِعْ: الإمام الخميني، طلب وإراده:</w:t>
      </w:r>
      <w:r w:rsidRPr="006C24A3">
        <w:rPr>
          <w:rFonts w:hint="cs"/>
          <w:sz w:val="28"/>
          <w:rtl/>
          <w:lang w:val="fa-IR"/>
        </w:rPr>
        <w:t xml:space="preserve"> 24 </w:t>
      </w:r>
      <w:r w:rsidRPr="006C24A3">
        <w:rPr>
          <w:rFonts w:hint="cs"/>
          <w:sz w:val="28"/>
          <w:rtl/>
          <w:lang w:val="fa-IR" w:bidi="fa-IR"/>
        </w:rPr>
        <w:t xml:space="preserve">ـ </w:t>
      </w:r>
      <w:r w:rsidRPr="006C24A3">
        <w:rPr>
          <w:rFonts w:hint="cs"/>
          <w:sz w:val="28"/>
          <w:rtl/>
          <w:lang w:val="fa-IR"/>
        </w:rPr>
        <w:t>25</w:t>
      </w:r>
      <w:r w:rsidRPr="006C24A3">
        <w:rPr>
          <w:rFonts w:hint="cs"/>
          <w:sz w:val="28"/>
          <w:rtl/>
        </w:rPr>
        <w:t>.</w:t>
      </w:r>
    </w:p>
  </w:endnote>
  <w:endnote w:id="423">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راجِعْ: العلاّمة الحلّي، نهج الحق وكشف الصدق:</w:t>
      </w:r>
      <w:r w:rsidRPr="006C24A3">
        <w:rPr>
          <w:rFonts w:hint="cs"/>
          <w:sz w:val="28"/>
          <w:rtl/>
          <w:lang w:val="fa-IR"/>
        </w:rPr>
        <w:t xml:space="preserve"> 89. </w:t>
      </w:r>
      <w:r w:rsidRPr="006C24A3">
        <w:rPr>
          <w:rFonts w:hint="cs"/>
          <w:sz w:val="28"/>
          <w:rtl/>
          <w:lang w:val="fa-IR" w:bidi="fa-IR"/>
        </w:rPr>
        <w:t>وانظر أيضاً: العلاّمة الحلّي، كشف المراد في شرح تجريد الاعتقاد:</w:t>
      </w:r>
      <w:r w:rsidRPr="006C24A3">
        <w:rPr>
          <w:rFonts w:hint="cs"/>
          <w:sz w:val="28"/>
          <w:rtl/>
          <w:lang w:val="fa-IR"/>
        </w:rPr>
        <w:t xml:space="preserve"> 306</w:t>
      </w:r>
      <w:r w:rsidRPr="006C24A3">
        <w:rPr>
          <w:rFonts w:hint="cs"/>
          <w:sz w:val="28"/>
          <w:rtl/>
        </w:rPr>
        <w:t>.</w:t>
      </w:r>
    </w:p>
  </w:endnote>
  <w:endnote w:id="424">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راجِعْ: الإمام الخميني، طلب وإراده:</w:t>
      </w:r>
      <w:r w:rsidRPr="006C24A3">
        <w:rPr>
          <w:rFonts w:hint="cs"/>
          <w:sz w:val="28"/>
          <w:rtl/>
          <w:lang w:val="fa-IR"/>
        </w:rPr>
        <w:t xml:space="preserve"> 25 </w:t>
      </w:r>
      <w:r w:rsidRPr="006C24A3">
        <w:rPr>
          <w:rFonts w:hint="cs"/>
          <w:sz w:val="28"/>
          <w:rtl/>
          <w:lang w:val="fa-IR" w:bidi="fa-IR"/>
        </w:rPr>
        <w:t xml:space="preserve">ـ </w:t>
      </w:r>
      <w:r w:rsidRPr="006C24A3">
        <w:rPr>
          <w:rFonts w:hint="cs"/>
          <w:sz w:val="28"/>
          <w:rtl/>
          <w:lang w:val="fa-IR"/>
        </w:rPr>
        <w:t>26</w:t>
      </w:r>
      <w:r w:rsidRPr="006C24A3">
        <w:rPr>
          <w:rFonts w:hint="cs"/>
          <w:sz w:val="28"/>
          <w:rtl/>
        </w:rPr>
        <w:t>.</w:t>
      </w:r>
    </w:p>
  </w:endnote>
  <w:endnote w:id="425">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المصدر نفسه</w:t>
      </w:r>
      <w:r w:rsidRPr="006C24A3">
        <w:rPr>
          <w:rFonts w:hint="cs"/>
          <w:sz w:val="28"/>
          <w:rtl/>
        </w:rPr>
        <w:t>.</w:t>
      </w:r>
    </w:p>
  </w:endnote>
  <w:endnote w:id="426">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بعد مراجعة مصادر الخاصة والعامة لم نحصل على مصدرٍ موثوقٍ به للحديث</w:t>
      </w:r>
      <w:r w:rsidRPr="006C24A3">
        <w:rPr>
          <w:rFonts w:hint="cs"/>
          <w:sz w:val="28"/>
          <w:rtl/>
          <w:lang w:val="fa-IR"/>
        </w:rPr>
        <w:t xml:space="preserve">! </w:t>
      </w:r>
      <w:r w:rsidRPr="006C24A3">
        <w:rPr>
          <w:rFonts w:hint="cs"/>
          <w:sz w:val="28"/>
          <w:rtl/>
          <w:lang w:val="fa-IR" w:bidi="fa-IR"/>
        </w:rPr>
        <w:t xml:space="preserve">نعم، قد ذكر مرسلاً في المصادر المتأخِّرة، ولا سند له على الإطلاق، فراجِعْ: العلامة المجلسي، بحار الأنوار </w:t>
      </w:r>
      <w:r w:rsidRPr="006C24A3">
        <w:rPr>
          <w:rFonts w:hint="cs"/>
          <w:sz w:val="28"/>
          <w:rtl/>
          <w:lang w:val="fa-IR"/>
        </w:rPr>
        <w:t>84</w:t>
      </w:r>
      <w:r w:rsidRPr="006C24A3">
        <w:rPr>
          <w:rFonts w:hint="cs"/>
          <w:sz w:val="28"/>
          <w:rtl/>
          <w:lang w:val="fa-IR" w:bidi="fa-IR"/>
        </w:rPr>
        <w:t>:</w:t>
      </w:r>
      <w:r w:rsidRPr="006C24A3">
        <w:rPr>
          <w:rFonts w:hint="cs"/>
          <w:sz w:val="28"/>
          <w:rtl/>
          <w:lang w:val="fa-IR"/>
        </w:rPr>
        <w:t xml:space="preserve"> 199</w:t>
      </w:r>
      <w:r w:rsidRPr="006C24A3">
        <w:rPr>
          <w:rFonts w:hint="cs"/>
          <w:sz w:val="28"/>
          <w:rtl/>
          <w:lang w:val="fa-IR" w:bidi="fa-IR"/>
        </w:rPr>
        <w:t xml:space="preserve">؛ ابن أبي الحديد، شرح نهج البلاغة </w:t>
      </w:r>
      <w:r w:rsidRPr="006C24A3">
        <w:rPr>
          <w:rFonts w:hint="cs"/>
          <w:sz w:val="28"/>
          <w:rtl/>
          <w:lang w:val="fa-IR"/>
        </w:rPr>
        <w:t>5</w:t>
      </w:r>
      <w:r w:rsidRPr="006C24A3">
        <w:rPr>
          <w:rFonts w:hint="cs"/>
          <w:sz w:val="28"/>
          <w:rtl/>
          <w:lang w:val="fa-IR" w:bidi="fa-IR"/>
        </w:rPr>
        <w:t>:</w:t>
      </w:r>
      <w:r w:rsidRPr="006C24A3">
        <w:rPr>
          <w:rFonts w:hint="cs"/>
          <w:sz w:val="28"/>
          <w:rtl/>
          <w:lang w:val="fa-IR"/>
        </w:rPr>
        <w:t xml:space="preserve"> 163</w:t>
      </w:r>
      <w:r w:rsidRPr="006C24A3">
        <w:rPr>
          <w:rFonts w:hint="cs"/>
          <w:sz w:val="28"/>
          <w:rtl/>
          <w:lang w:val="fa-IR" w:bidi="fa-IR"/>
        </w:rPr>
        <w:t>؛</w:t>
      </w:r>
      <w:r w:rsidRPr="006C24A3">
        <w:rPr>
          <w:rFonts w:hint="cs"/>
          <w:sz w:val="28"/>
          <w:rtl/>
          <w:lang w:val="fa-IR"/>
        </w:rPr>
        <w:t xml:space="preserve"> </w:t>
      </w:r>
      <w:r w:rsidRPr="006C24A3">
        <w:rPr>
          <w:rFonts w:hint="cs"/>
          <w:sz w:val="28"/>
          <w:rtl/>
          <w:lang w:val="fa-IR" w:bidi="fa-IR"/>
        </w:rPr>
        <w:t>رجب بن محمد الحافظ البرسي، مشارق أنوار اليقين في أسرار أمير المؤمنين</w:t>
      </w:r>
      <w:r w:rsidRPr="006C24A3">
        <w:rPr>
          <w:rFonts w:ascii="Mosawi" w:hAnsi="Mosawi" w:cs="Mosawi"/>
          <w:szCs w:val="20"/>
          <w:rtl/>
        </w:rPr>
        <w:t>×</w:t>
      </w:r>
      <w:r w:rsidRPr="006C24A3">
        <w:rPr>
          <w:rFonts w:hint="cs"/>
          <w:sz w:val="28"/>
          <w:rtl/>
          <w:lang w:val="fa-IR" w:bidi="fa-IR"/>
        </w:rPr>
        <w:t>:</w:t>
      </w:r>
      <w:r w:rsidRPr="006C24A3">
        <w:rPr>
          <w:rFonts w:hint="cs"/>
          <w:sz w:val="28"/>
          <w:rtl/>
          <w:lang w:val="fa-IR"/>
        </w:rPr>
        <w:t xml:space="preserve"> 41</w:t>
      </w:r>
      <w:r w:rsidRPr="006C24A3">
        <w:rPr>
          <w:rFonts w:hint="cs"/>
          <w:sz w:val="28"/>
          <w:rtl/>
          <w:lang w:val="fa-IR" w:bidi="fa-IR"/>
        </w:rPr>
        <w:t>؛</w:t>
      </w:r>
      <w:r w:rsidRPr="006C24A3">
        <w:rPr>
          <w:rFonts w:hint="cs"/>
          <w:sz w:val="28"/>
          <w:rtl/>
          <w:lang w:val="fa-IR"/>
        </w:rPr>
        <w:t xml:space="preserve"> </w:t>
      </w:r>
      <w:r w:rsidRPr="006C24A3">
        <w:rPr>
          <w:rFonts w:hint="cs"/>
          <w:sz w:val="28"/>
          <w:rtl/>
          <w:lang w:val="fa-IR" w:bidi="fa-IR"/>
        </w:rPr>
        <w:t xml:space="preserve">فخر الدين الرازي، مفاتيح الغيب </w:t>
      </w:r>
      <w:r w:rsidRPr="006C24A3">
        <w:rPr>
          <w:rFonts w:hint="cs"/>
          <w:sz w:val="28"/>
          <w:rtl/>
          <w:lang w:val="fa-IR"/>
        </w:rPr>
        <w:t>(</w:t>
      </w:r>
      <w:r w:rsidRPr="006C24A3">
        <w:rPr>
          <w:rFonts w:hint="cs"/>
          <w:sz w:val="28"/>
          <w:rtl/>
          <w:lang w:val="fa-IR" w:bidi="fa-IR"/>
        </w:rPr>
        <w:t>التفسير الكبير</w:t>
      </w:r>
      <w:r w:rsidRPr="006C24A3">
        <w:rPr>
          <w:rFonts w:hint="cs"/>
          <w:sz w:val="28"/>
          <w:rtl/>
          <w:lang w:val="fa-IR"/>
        </w:rPr>
        <w:t>) 28</w:t>
      </w:r>
      <w:r w:rsidRPr="006C24A3">
        <w:rPr>
          <w:rFonts w:hint="cs"/>
          <w:sz w:val="28"/>
          <w:rtl/>
          <w:lang w:val="fa-IR" w:bidi="fa-IR"/>
        </w:rPr>
        <w:t>:</w:t>
      </w:r>
      <w:r w:rsidRPr="006C24A3">
        <w:rPr>
          <w:rFonts w:hint="cs"/>
          <w:sz w:val="28"/>
          <w:rtl/>
          <w:lang w:val="fa-IR"/>
        </w:rPr>
        <w:t xml:space="preserve"> 194</w:t>
      </w:r>
      <w:r w:rsidRPr="006C24A3">
        <w:rPr>
          <w:rFonts w:hint="cs"/>
          <w:sz w:val="28"/>
          <w:rtl/>
          <w:lang w:val="fa-IR" w:bidi="fa-IR"/>
        </w:rPr>
        <w:t>؛</w:t>
      </w:r>
      <w:r w:rsidRPr="006C24A3">
        <w:rPr>
          <w:rFonts w:hint="cs"/>
          <w:sz w:val="28"/>
          <w:rtl/>
          <w:lang w:val="fa-IR"/>
        </w:rPr>
        <w:t xml:space="preserve"> </w:t>
      </w:r>
      <w:r w:rsidRPr="006C24A3">
        <w:rPr>
          <w:rFonts w:hint="cs"/>
          <w:sz w:val="28"/>
          <w:rtl/>
          <w:lang w:val="fa-IR" w:bidi="fa-IR"/>
        </w:rPr>
        <w:t xml:space="preserve">الملاّ مهدي النراقي، جامع الأفكار وناقد الأنظار </w:t>
      </w:r>
      <w:r w:rsidRPr="006C24A3">
        <w:rPr>
          <w:rFonts w:hint="cs"/>
          <w:sz w:val="28"/>
          <w:rtl/>
          <w:lang w:val="fa-IR"/>
        </w:rPr>
        <w:t>1</w:t>
      </w:r>
      <w:r w:rsidRPr="006C24A3">
        <w:rPr>
          <w:rFonts w:hint="cs"/>
          <w:sz w:val="28"/>
          <w:rtl/>
          <w:lang w:val="fa-IR" w:bidi="fa-IR"/>
        </w:rPr>
        <w:t>:</w:t>
      </w:r>
      <w:r w:rsidRPr="006C24A3">
        <w:rPr>
          <w:rFonts w:hint="cs"/>
          <w:sz w:val="28"/>
          <w:rtl/>
          <w:lang w:val="fa-IR"/>
        </w:rPr>
        <w:t xml:space="preserve"> 197. </w:t>
      </w:r>
      <w:r w:rsidRPr="006C24A3">
        <w:rPr>
          <w:rFonts w:hint="cs"/>
          <w:sz w:val="28"/>
          <w:rtl/>
          <w:lang w:val="fa-IR" w:bidi="fa-IR"/>
        </w:rPr>
        <w:t>وقد نسبت بعضُ المصادر المتقدّمة هذا الحديث إلى الحشوية، انظر</w:t>
      </w:r>
      <w:r w:rsidRPr="006C24A3">
        <w:rPr>
          <w:rFonts w:hint="cs"/>
          <w:sz w:val="28"/>
          <w:rtl/>
          <w:lang w:val="fa-IR"/>
        </w:rPr>
        <w:t xml:space="preserve">: </w:t>
      </w:r>
      <w:r w:rsidRPr="006C24A3">
        <w:rPr>
          <w:rFonts w:hint="cs"/>
          <w:sz w:val="28"/>
          <w:rtl/>
          <w:lang w:val="fa-IR" w:bidi="fa-IR"/>
        </w:rPr>
        <w:t>أبو عبد</w:t>
      </w:r>
      <w:r>
        <w:rPr>
          <w:rFonts w:hint="cs"/>
          <w:sz w:val="28"/>
          <w:rtl/>
          <w:lang w:val="fa-IR" w:bidi="fa-IR"/>
        </w:rPr>
        <w:t xml:space="preserve"> </w:t>
      </w:r>
      <w:r w:rsidRPr="006C24A3">
        <w:rPr>
          <w:rFonts w:hint="cs"/>
          <w:sz w:val="28"/>
          <w:rtl/>
          <w:lang w:val="fa-IR" w:bidi="fa-IR"/>
        </w:rPr>
        <w:t>الله الحارث بن أسد المحاسبي، فهم القرآن ومعانيه:</w:t>
      </w:r>
      <w:r w:rsidRPr="006C24A3">
        <w:rPr>
          <w:rFonts w:hint="cs"/>
          <w:sz w:val="28"/>
          <w:rtl/>
          <w:lang w:val="fa-IR"/>
        </w:rPr>
        <w:t xml:space="preserve"> 245</w:t>
      </w:r>
      <w:r w:rsidRPr="006C24A3">
        <w:rPr>
          <w:rFonts w:hint="cs"/>
          <w:sz w:val="28"/>
          <w:rtl/>
        </w:rPr>
        <w:t>.</w:t>
      </w:r>
    </w:p>
  </w:endnote>
  <w:endnote w:id="427">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راجِعْ: الفيض الكاشاني، أصول المعارف:</w:t>
      </w:r>
      <w:r w:rsidRPr="006C24A3">
        <w:rPr>
          <w:rFonts w:hint="cs"/>
          <w:sz w:val="28"/>
          <w:rtl/>
          <w:lang w:val="fa-IR"/>
        </w:rPr>
        <w:t xml:space="preserve"> 79 </w:t>
      </w:r>
      <w:r w:rsidRPr="006C24A3">
        <w:rPr>
          <w:rFonts w:hint="cs"/>
          <w:sz w:val="28"/>
          <w:rtl/>
          <w:lang w:val="fa-IR" w:bidi="fa-IR"/>
        </w:rPr>
        <w:t xml:space="preserve">ـ </w:t>
      </w:r>
      <w:r w:rsidRPr="006C24A3">
        <w:rPr>
          <w:rFonts w:hint="cs"/>
          <w:sz w:val="28"/>
          <w:rtl/>
          <w:lang w:val="fa-IR"/>
        </w:rPr>
        <w:t>80</w:t>
      </w:r>
      <w:r w:rsidRPr="006C24A3">
        <w:rPr>
          <w:rFonts w:hint="cs"/>
          <w:sz w:val="28"/>
          <w:rtl/>
        </w:rPr>
        <w:t>.</w:t>
      </w:r>
    </w:p>
  </w:endnote>
  <w:endnote w:id="428">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Pr>
          <w:rFonts w:hint="cs"/>
          <w:sz w:val="28"/>
          <w:rtl/>
        </w:rPr>
        <w:t xml:space="preserve"> </w:t>
      </w:r>
      <w:r w:rsidRPr="006C24A3">
        <w:rPr>
          <w:rFonts w:hint="cs"/>
          <w:sz w:val="27"/>
          <w:rtl/>
          <w:lang w:val="fa-IR" w:bidi="fa-IR"/>
        </w:rPr>
        <w:t>راجِعْ</w:t>
      </w:r>
      <w:r>
        <w:rPr>
          <w:rFonts w:hint="cs"/>
          <w:sz w:val="28"/>
          <w:rtl/>
          <w:lang w:val="fa-IR" w:bidi="fa-IR"/>
        </w:rPr>
        <w:t>:</w:t>
      </w:r>
      <w:r w:rsidRPr="006C24A3">
        <w:rPr>
          <w:rFonts w:hint="cs"/>
          <w:sz w:val="28"/>
          <w:rtl/>
          <w:lang w:val="fa-IR" w:bidi="fa-IR"/>
        </w:rPr>
        <w:t xml:space="preserve"> عبد الله الزنوري، اللمعات الإلهية:</w:t>
      </w:r>
      <w:r w:rsidRPr="006C24A3">
        <w:rPr>
          <w:rFonts w:hint="cs"/>
          <w:sz w:val="28"/>
          <w:rtl/>
          <w:lang w:val="fa-IR"/>
        </w:rPr>
        <w:t xml:space="preserve"> 39</w:t>
      </w:r>
      <w:r w:rsidRPr="006C24A3">
        <w:rPr>
          <w:rFonts w:hint="cs"/>
          <w:sz w:val="28"/>
          <w:rtl/>
        </w:rPr>
        <w:t>.</w:t>
      </w:r>
    </w:p>
  </w:endnote>
  <w:endnote w:id="429">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انظر: المصدر السابق:</w:t>
      </w:r>
      <w:r w:rsidRPr="006C24A3">
        <w:rPr>
          <w:rFonts w:hint="cs"/>
          <w:sz w:val="28"/>
          <w:rtl/>
          <w:lang w:val="fa-IR"/>
        </w:rPr>
        <w:t xml:space="preserve"> 395</w:t>
      </w:r>
      <w:r w:rsidRPr="006C24A3">
        <w:rPr>
          <w:rFonts w:hint="cs"/>
          <w:sz w:val="28"/>
          <w:rtl/>
        </w:rPr>
        <w:t>.</w:t>
      </w:r>
    </w:p>
  </w:endnote>
  <w:endnote w:id="430">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راجِعْ: الفيّاض اللاهيجي، شوارق الإلهام في شرح تجريد الكلام </w:t>
      </w:r>
      <w:r w:rsidRPr="006C24A3">
        <w:rPr>
          <w:rFonts w:hint="cs"/>
          <w:sz w:val="28"/>
          <w:rtl/>
          <w:lang w:val="fa-IR"/>
        </w:rPr>
        <w:t>1</w:t>
      </w:r>
      <w:r w:rsidRPr="006C24A3">
        <w:rPr>
          <w:rFonts w:hint="cs"/>
          <w:sz w:val="28"/>
          <w:rtl/>
          <w:lang w:val="fa-IR" w:bidi="fa-IR"/>
        </w:rPr>
        <w:t>:</w:t>
      </w:r>
      <w:r w:rsidRPr="006C24A3">
        <w:rPr>
          <w:rFonts w:hint="cs"/>
          <w:sz w:val="28"/>
          <w:rtl/>
          <w:lang w:val="fa-IR"/>
        </w:rPr>
        <w:t xml:space="preserve"> 241 </w:t>
      </w:r>
      <w:r w:rsidRPr="006C24A3">
        <w:rPr>
          <w:rFonts w:hint="cs"/>
          <w:sz w:val="28"/>
          <w:rtl/>
          <w:lang w:val="fa-IR" w:bidi="fa-IR"/>
        </w:rPr>
        <w:t xml:space="preserve">ـ </w:t>
      </w:r>
      <w:r w:rsidRPr="006C24A3">
        <w:rPr>
          <w:rFonts w:hint="cs"/>
          <w:sz w:val="28"/>
          <w:rtl/>
          <w:lang w:val="fa-IR"/>
        </w:rPr>
        <w:t>242</w:t>
      </w:r>
      <w:r w:rsidRPr="006C24A3">
        <w:rPr>
          <w:rFonts w:hint="cs"/>
          <w:sz w:val="28"/>
          <w:rtl/>
        </w:rPr>
        <w:t>.</w:t>
      </w:r>
    </w:p>
  </w:endnote>
  <w:endnote w:id="431">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راجِعْ: مقدّمة السيد جلال الدين الآشتياني على كتاب الفيض الكاشاني، أصول المعارف،: </w:t>
      </w:r>
      <w:r w:rsidRPr="006C24A3">
        <w:rPr>
          <w:rFonts w:hint="cs"/>
          <w:sz w:val="28"/>
          <w:rtl/>
          <w:lang w:val="fa-IR"/>
        </w:rPr>
        <w:t>115</w:t>
      </w:r>
      <w:r w:rsidRPr="006C24A3">
        <w:rPr>
          <w:rFonts w:hint="cs"/>
          <w:sz w:val="28"/>
          <w:rtl/>
        </w:rPr>
        <w:t>.</w:t>
      </w:r>
    </w:p>
  </w:endnote>
  <w:endnote w:id="432">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السبحاني، الإلهيات على هدى الكتاب والسنّة والعقل </w:t>
      </w:r>
      <w:r w:rsidRPr="006C24A3">
        <w:rPr>
          <w:rFonts w:hint="cs"/>
          <w:sz w:val="28"/>
          <w:rtl/>
          <w:lang w:val="fa-IR"/>
        </w:rPr>
        <w:t>1</w:t>
      </w:r>
      <w:r w:rsidRPr="006C24A3">
        <w:rPr>
          <w:rFonts w:hint="cs"/>
          <w:sz w:val="28"/>
          <w:rtl/>
          <w:lang w:val="fa-IR" w:bidi="fa-IR"/>
        </w:rPr>
        <w:t>:</w:t>
      </w:r>
      <w:r w:rsidRPr="006C24A3">
        <w:rPr>
          <w:rFonts w:hint="cs"/>
          <w:sz w:val="28"/>
          <w:rtl/>
          <w:lang w:val="fa-IR"/>
        </w:rPr>
        <w:t xml:space="preserve"> 263 </w:t>
      </w:r>
      <w:r w:rsidRPr="006C24A3">
        <w:rPr>
          <w:rFonts w:hint="cs"/>
          <w:sz w:val="28"/>
          <w:rtl/>
          <w:lang w:val="fa-IR" w:bidi="fa-IR"/>
        </w:rPr>
        <w:t xml:space="preserve">ـ </w:t>
      </w:r>
      <w:r w:rsidRPr="006C24A3">
        <w:rPr>
          <w:rFonts w:hint="cs"/>
          <w:sz w:val="28"/>
          <w:rtl/>
          <w:lang w:val="fa-IR"/>
        </w:rPr>
        <w:t>264</w:t>
      </w:r>
      <w:r w:rsidRPr="006C24A3">
        <w:rPr>
          <w:rFonts w:hint="cs"/>
          <w:sz w:val="28"/>
          <w:rtl/>
        </w:rPr>
        <w:t>.</w:t>
      </w:r>
    </w:p>
  </w:endnote>
  <w:endnote w:id="433">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راجِعْ: الفيّاض اللاهيجي، شوارق الإلهام في شرح تجريد الكلام 1: 241. وقد استدلّ الفيض الكاشاني بما يشبه هذا؛ ليثبت أن الغرض هو ذات الله تعالى. راجِعْ: الفيض الكاشاني، أصول المعارف،: 79.</w:t>
      </w:r>
    </w:p>
  </w:endnote>
  <w:endnote w:id="434">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راجِعْ: </w:t>
      </w:r>
      <w:r w:rsidRPr="006C24A3">
        <w:rPr>
          <w:rFonts w:hint="cs"/>
          <w:sz w:val="28"/>
          <w:rtl/>
          <w:lang w:val="fa-IR" w:bidi="fa-IR"/>
        </w:rPr>
        <w:t>ال</w:t>
      </w:r>
      <w:r w:rsidRPr="006C24A3">
        <w:rPr>
          <w:rFonts w:hint="cs"/>
          <w:sz w:val="28"/>
          <w:rtl/>
        </w:rPr>
        <w:t>خواجه نصير الدين</w:t>
      </w:r>
      <w:r w:rsidRPr="006C24A3">
        <w:rPr>
          <w:rFonts w:hint="cs"/>
          <w:sz w:val="28"/>
          <w:rtl/>
          <w:lang w:val="fa-IR"/>
        </w:rPr>
        <w:t xml:space="preserve"> </w:t>
      </w:r>
      <w:r w:rsidRPr="006C24A3">
        <w:rPr>
          <w:rFonts w:hint="cs"/>
          <w:sz w:val="28"/>
          <w:rtl/>
        </w:rPr>
        <w:t>الطوسي، تجريد الاعتقاد: 137 ـ 138.</w:t>
      </w:r>
    </w:p>
  </w:endnote>
  <w:endnote w:id="435">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sz w:val="28"/>
          <w:rtl/>
          <w:lang w:val="fa-IR" w:bidi="fa-IR"/>
        </w:rPr>
        <w:t>ل</w:t>
      </w:r>
      <w:r w:rsidRPr="006C24A3">
        <w:rPr>
          <w:rFonts w:hint="cs"/>
          <w:sz w:val="28"/>
          <w:rtl/>
          <w:lang w:val="fa-IR" w:bidi="fa-IR"/>
        </w:rPr>
        <w:t xml:space="preserve">معرفة المزيد </w:t>
      </w:r>
      <w:r w:rsidRPr="006C24A3">
        <w:rPr>
          <w:sz w:val="28"/>
          <w:rtl/>
          <w:lang w:val="fa-IR" w:bidi="fa-IR"/>
        </w:rPr>
        <w:t>ر</w:t>
      </w:r>
      <w:r w:rsidRPr="006C24A3">
        <w:rPr>
          <w:rFonts w:hint="cs"/>
          <w:sz w:val="28"/>
          <w:rtl/>
          <w:lang w:val="fa-IR" w:bidi="fa-IR"/>
        </w:rPr>
        <w:t>اجِعْ</w:t>
      </w:r>
      <w:r w:rsidRPr="006C24A3">
        <w:rPr>
          <w:sz w:val="28"/>
          <w:rtl/>
          <w:lang w:val="fa-IR"/>
        </w:rPr>
        <w:t xml:space="preserve">: </w:t>
      </w:r>
      <w:r w:rsidRPr="006C24A3">
        <w:rPr>
          <w:sz w:val="28"/>
          <w:rtl/>
          <w:lang w:val="fa-IR" w:bidi="fa-IR"/>
        </w:rPr>
        <w:t>مقد</w:t>
      </w:r>
      <w:r w:rsidRPr="006C24A3">
        <w:rPr>
          <w:rFonts w:hint="cs"/>
          <w:sz w:val="28"/>
          <w:rtl/>
          <w:lang w:val="fa-IR" w:bidi="fa-IR"/>
        </w:rPr>
        <w:t>ّ</w:t>
      </w:r>
      <w:r w:rsidRPr="006C24A3">
        <w:rPr>
          <w:sz w:val="28"/>
          <w:rtl/>
          <w:lang w:val="fa-IR" w:bidi="fa-IR"/>
        </w:rPr>
        <w:t>م</w:t>
      </w:r>
      <w:r w:rsidRPr="006C24A3">
        <w:rPr>
          <w:rFonts w:hint="cs"/>
          <w:sz w:val="28"/>
          <w:rtl/>
          <w:lang w:val="fa-IR" w:bidi="fa-IR"/>
        </w:rPr>
        <w:t>ة</w:t>
      </w:r>
      <w:r w:rsidRPr="006C24A3">
        <w:rPr>
          <w:sz w:val="28"/>
          <w:rtl/>
          <w:lang w:val="fa-IR"/>
        </w:rPr>
        <w:t xml:space="preserve"> </w:t>
      </w:r>
      <w:r w:rsidRPr="006C24A3">
        <w:rPr>
          <w:rFonts w:hint="cs"/>
          <w:sz w:val="28"/>
          <w:rtl/>
          <w:lang w:val="fa-IR" w:bidi="fa-IR"/>
        </w:rPr>
        <w:t>ال</w:t>
      </w:r>
      <w:r w:rsidRPr="006C24A3">
        <w:rPr>
          <w:sz w:val="28"/>
          <w:rtl/>
          <w:lang w:val="fa-IR" w:bidi="fa-IR"/>
        </w:rPr>
        <w:t xml:space="preserve">سيد جلال الدين </w:t>
      </w:r>
      <w:r w:rsidRPr="006C24A3">
        <w:rPr>
          <w:rFonts w:hint="cs"/>
          <w:sz w:val="28"/>
          <w:rtl/>
          <w:lang w:val="fa-IR" w:bidi="fa-IR"/>
        </w:rPr>
        <w:t>ال</w:t>
      </w:r>
      <w:r w:rsidRPr="006C24A3">
        <w:rPr>
          <w:sz w:val="28"/>
          <w:rtl/>
          <w:lang w:val="fa-IR" w:bidi="fa-IR"/>
        </w:rPr>
        <w:t>آشتيان</w:t>
      </w:r>
      <w:r w:rsidRPr="006C24A3">
        <w:rPr>
          <w:rFonts w:hint="cs"/>
          <w:sz w:val="28"/>
          <w:rtl/>
          <w:lang w:val="fa-IR" w:bidi="fa-IR"/>
        </w:rPr>
        <w:t>ي</w:t>
      </w:r>
      <w:r w:rsidRPr="006C24A3">
        <w:rPr>
          <w:sz w:val="28"/>
          <w:rtl/>
          <w:lang w:val="fa-IR" w:bidi="fa-IR"/>
        </w:rPr>
        <w:t xml:space="preserve"> ع</w:t>
      </w:r>
      <w:r w:rsidRPr="006C24A3">
        <w:rPr>
          <w:rFonts w:hint="cs"/>
          <w:sz w:val="28"/>
          <w:rtl/>
          <w:lang w:val="fa-IR" w:bidi="fa-IR"/>
        </w:rPr>
        <w:t xml:space="preserve">لى </w:t>
      </w:r>
      <w:r w:rsidRPr="006C24A3">
        <w:rPr>
          <w:sz w:val="28"/>
          <w:rtl/>
          <w:lang w:val="fa-IR" w:bidi="fa-IR"/>
        </w:rPr>
        <w:t xml:space="preserve">كتاب </w:t>
      </w:r>
      <w:r w:rsidRPr="006C24A3">
        <w:rPr>
          <w:rFonts w:hint="cs"/>
          <w:sz w:val="28"/>
          <w:rtl/>
          <w:lang w:val="fa-IR" w:bidi="fa-IR"/>
        </w:rPr>
        <w:t>ال</w:t>
      </w:r>
      <w:r w:rsidRPr="006C24A3">
        <w:rPr>
          <w:sz w:val="28"/>
          <w:rtl/>
          <w:lang w:val="fa-IR" w:bidi="fa-IR"/>
        </w:rPr>
        <w:t xml:space="preserve">فيض </w:t>
      </w:r>
      <w:r w:rsidRPr="006C24A3">
        <w:rPr>
          <w:rFonts w:hint="cs"/>
          <w:sz w:val="28"/>
          <w:rtl/>
          <w:lang w:val="fa-IR" w:bidi="fa-IR"/>
        </w:rPr>
        <w:t>ال</w:t>
      </w:r>
      <w:r w:rsidRPr="006C24A3">
        <w:rPr>
          <w:sz w:val="28"/>
          <w:rtl/>
          <w:lang w:val="fa-IR" w:bidi="fa-IR"/>
        </w:rPr>
        <w:t>كاشان</w:t>
      </w:r>
      <w:r w:rsidRPr="006C24A3">
        <w:rPr>
          <w:rFonts w:hint="cs"/>
          <w:sz w:val="28"/>
          <w:rtl/>
          <w:lang w:val="fa-IR" w:bidi="fa-IR"/>
        </w:rPr>
        <w:t>ي</w:t>
      </w:r>
      <w:r w:rsidRPr="006C24A3">
        <w:rPr>
          <w:sz w:val="28"/>
          <w:rtl/>
          <w:lang w:val="fa-IR" w:bidi="fa-IR"/>
        </w:rPr>
        <w:t>، أصول المعارف:</w:t>
      </w:r>
      <w:r w:rsidRPr="006C24A3">
        <w:rPr>
          <w:sz w:val="28"/>
          <w:rtl/>
          <w:lang w:val="fa-IR"/>
        </w:rPr>
        <w:t xml:space="preserve"> 111 </w:t>
      </w:r>
      <w:r w:rsidRPr="006C24A3">
        <w:rPr>
          <w:sz w:val="28"/>
          <w:rtl/>
          <w:lang w:val="fa-IR" w:bidi="fa-IR"/>
        </w:rPr>
        <w:t xml:space="preserve">ـ </w:t>
      </w:r>
      <w:r w:rsidRPr="006C24A3">
        <w:rPr>
          <w:sz w:val="28"/>
          <w:rtl/>
          <w:lang w:val="fa-IR"/>
        </w:rPr>
        <w:t>112</w:t>
      </w:r>
      <w:r w:rsidRPr="006C24A3">
        <w:rPr>
          <w:rFonts w:hint="cs"/>
          <w:sz w:val="28"/>
          <w:rtl/>
          <w:lang w:val="fa-IR" w:bidi="fa-IR"/>
        </w:rPr>
        <w:t>؛ ال</w:t>
      </w:r>
      <w:r w:rsidRPr="006C24A3">
        <w:rPr>
          <w:sz w:val="28"/>
          <w:rtl/>
          <w:lang w:val="fa-IR" w:bidi="fa-IR"/>
        </w:rPr>
        <w:t xml:space="preserve">فياض </w:t>
      </w:r>
      <w:r w:rsidRPr="006C24A3">
        <w:rPr>
          <w:rFonts w:hint="cs"/>
          <w:sz w:val="28"/>
          <w:rtl/>
          <w:lang w:val="fa-IR" w:bidi="fa-IR"/>
        </w:rPr>
        <w:t>اللا</w:t>
      </w:r>
      <w:r w:rsidRPr="006C24A3">
        <w:rPr>
          <w:sz w:val="28"/>
          <w:rtl/>
          <w:lang w:val="fa-IR" w:bidi="fa-IR"/>
        </w:rPr>
        <w:t>هيج</w:t>
      </w:r>
      <w:r w:rsidRPr="006C24A3">
        <w:rPr>
          <w:rFonts w:hint="cs"/>
          <w:sz w:val="28"/>
          <w:rtl/>
          <w:lang w:val="fa-IR" w:bidi="fa-IR"/>
        </w:rPr>
        <w:t>ي</w:t>
      </w:r>
      <w:r w:rsidRPr="006C24A3">
        <w:rPr>
          <w:sz w:val="28"/>
          <w:rtl/>
          <w:lang w:val="fa-IR" w:bidi="fa-IR"/>
        </w:rPr>
        <w:t xml:space="preserve">، شوارق الإلهام في شرح تجريد الكلام </w:t>
      </w:r>
      <w:r w:rsidRPr="006C24A3">
        <w:rPr>
          <w:sz w:val="28"/>
          <w:rtl/>
          <w:lang w:val="fa-IR"/>
        </w:rPr>
        <w:t>1</w:t>
      </w:r>
      <w:r w:rsidRPr="006C24A3">
        <w:rPr>
          <w:sz w:val="28"/>
          <w:rtl/>
          <w:lang w:val="fa-IR" w:bidi="fa-IR"/>
        </w:rPr>
        <w:t xml:space="preserve">: </w:t>
      </w:r>
      <w:r w:rsidRPr="006C24A3">
        <w:rPr>
          <w:sz w:val="28"/>
          <w:rtl/>
          <w:lang w:val="fa-IR"/>
        </w:rPr>
        <w:t>241</w:t>
      </w:r>
      <w:r w:rsidRPr="006C24A3">
        <w:rPr>
          <w:rFonts w:hint="cs"/>
          <w:sz w:val="28"/>
          <w:rtl/>
        </w:rPr>
        <w:t>.</w:t>
      </w:r>
    </w:p>
  </w:endnote>
  <w:endnote w:id="436">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انظر</w:t>
      </w:r>
      <w:r w:rsidRPr="006C24A3">
        <w:rPr>
          <w:rFonts w:hint="cs"/>
          <w:sz w:val="28"/>
          <w:rtl/>
          <w:lang w:val="fa-IR"/>
        </w:rPr>
        <w:t xml:space="preserve">: </w:t>
      </w:r>
      <w:r w:rsidRPr="006C24A3">
        <w:rPr>
          <w:rFonts w:hint="cs"/>
          <w:sz w:val="28"/>
          <w:rtl/>
          <w:lang w:val="fa-IR" w:bidi="fa-IR"/>
        </w:rPr>
        <w:t>الفاضل المقداد، الأنوار الجلالية في شرح الفصول النصيرية:</w:t>
      </w:r>
      <w:r w:rsidRPr="006C24A3">
        <w:rPr>
          <w:rFonts w:hint="cs"/>
          <w:sz w:val="28"/>
          <w:rtl/>
          <w:lang w:val="fa-IR"/>
        </w:rPr>
        <w:t xml:space="preserve"> 135 </w:t>
      </w:r>
      <w:r w:rsidRPr="006C24A3">
        <w:rPr>
          <w:rFonts w:hint="cs"/>
          <w:sz w:val="28"/>
          <w:rtl/>
          <w:lang w:val="fa-IR" w:bidi="fa-IR"/>
        </w:rPr>
        <w:t xml:space="preserve">ـ </w:t>
      </w:r>
      <w:r w:rsidRPr="006C24A3">
        <w:rPr>
          <w:rFonts w:hint="cs"/>
          <w:sz w:val="28"/>
          <w:rtl/>
          <w:lang w:val="fa-IR"/>
        </w:rPr>
        <w:t>136</w:t>
      </w:r>
      <w:r w:rsidRPr="006C24A3">
        <w:rPr>
          <w:rFonts w:hint="cs"/>
          <w:sz w:val="28"/>
          <w:rtl/>
        </w:rPr>
        <w:t>.</w:t>
      </w:r>
    </w:p>
  </w:endnote>
  <w:endnote w:id="437">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راجِعْ: أبو الحسن العامري، إنقاذ البشر من الجبر والقَدَر: </w:t>
      </w:r>
      <w:r w:rsidRPr="006C24A3">
        <w:rPr>
          <w:rFonts w:hint="cs"/>
          <w:sz w:val="28"/>
          <w:rtl/>
          <w:lang w:val="fa-IR"/>
        </w:rPr>
        <w:t>236</w:t>
      </w:r>
      <w:r w:rsidRPr="006C24A3">
        <w:rPr>
          <w:rFonts w:hint="cs"/>
          <w:sz w:val="28"/>
          <w:rtl/>
        </w:rPr>
        <w:t>.</w:t>
      </w:r>
    </w:p>
  </w:endnote>
  <w:endnote w:id="438">
    <w:p w:rsidR="008B5377" w:rsidRPr="006C24A3" w:rsidRDefault="008B5377" w:rsidP="00590247">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راجِعْ: الملاّ إسماعيل الإسفراييني، أنوار العرفان: 132.</w:t>
      </w:r>
    </w:p>
  </w:endnote>
  <w:endnote w:id="439">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 xml:space="preserve">انظر: السبحاني، بحوث في الملل والنحل </w:t>
      </w:r>
      <w:r w:rsidRPr="006C24A3">
        <w:rPr>
          <w:rFonts w:hint="cs"/>
          <w:sz w:val="28"/>
          <w:rtl/>
          <w:lang w:val="fa-IR"/>
        </w:rPr>
        <w:t>3</w:t>
      </w:r>
      <w:r w:rsidRPr="006C24A3">
        <w:rPr>
          <w:rFonts w:hint="cs"/>
          <w:sz w:val="28"/>
          <w:rtl/>
          <w:lang w:val="fa-IR" w:bidi="fa-IR"/>
        </w:rPr>
        <w:t>:</w:t>
      </w:r>
      <w:r w:rsidRPr="006C24A3">
        <w:rPr>
          <w:rFonts w:hint="cs"/>
          <w:sz w:val="28"/>
          <w:rtl/>
          <w:lang w:val="fa-IR"/>
        </w:rPr>
        <w:t xml:space="preserve"> 45</w:t>
      </w:r>
      <w:r w:rsidRPr="006C24A3">
        <w:rPr>
          <w:rFonts w:hint="cs"/>
          <w:sz w:val="28"/>
          <w:rtl/>
        </w:rPr>
        <w:t>.</w:t>
      </w:r>
    </w:p>
  </w:endnote>
  <w:endnote w:id="440">
    <w:p w:rsidR="008B5377" w:rsidRPr="006C24A3" w:rsidRDefault="008B5377" w:rsidP="004D68F1">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val="fa-IR" w:bidi="fa-IR"/>
        </w:rPr>
        <w:t>راجِعْ</w:t>
      </w:r>
      <w:r w:rsidRPr="006C24A3">
        <w:rPr>
          <w:rFonts w:hint="cs"/>
          <w:sz w:val="28"/>
          <w:rtl/>
          <w:lang w:val="fa-IR"/>
        </w:rPr>
        <w:t xml:space="preserve">: </w:t>
      </w:r>
      <w:r w:rsidRPr="006C24A3">
        <w:rPr>
          <w:rFonts w:hint="cs"/>
          <w:sz w:val="28"/>
          <w:rtl/>
          <w:lang w:val="fa-IR" w:bidi="fa-IR"/>
        </w:rPr>
        <w:t xml:space="preserve">الشريف الجرجاني، شرح المواقف </w:t>
      </w:r>
      <w:r w:rsidRPr="006C24A3">
        <w:rPr>
          <w:rFonts w:hint="cs"/>
          <w:sz w:val="28"/>
          <w:rtl/>
          <w:lang w:val="fa-IR"/>
        </w:rPr>
        <w:t>8: 202</w:t>
      </w:r>
      <w:r w:rsidRPr="006C24A3">
        <w:rPr>
          <w:rFonts w:hint="cs"/>
          <w:sz w:val="28"/>
          <w:rtl/>
        </w:rPr>
        <w:t>.</w:t>
      </w:r>
    </w:p>
  </w:endnote>
  <w:endnote w:id="441">
    <w:p w:rsidR="008B5377" w:rsidRPr="006C24A3" w:rsidRDefault="008B5377" w:rsidP="004D68F1">
      <w:pPr>
        <w:pStyle w:val="af7"/>
        <w:spacing w:line="300" w:lineRule="exact"/>
        <w:ind w:firstLine="0"/>
        <w:rPr>
          <w:sz w:val="28"/>
          <w:rtl/>
        </w:rPr>
      </w:pPr>
      <w:r w:rsidRPr="006C24A3">
        <w:rPr>
          <w:rFonts w:hint="cs"/>
          <w:sz w:val="28"/>
          <w:rtl/>
        </w:rPr>
        <w:t>(</w:t>
      </w:r>
      <w:r w:rsidRPr="006C24A3">
        <w:rPr>
          <w:rStyle w:val="af9"/>
          <w:sz w:val="28"/>
          <w:vertAlign w:val="baseline"/>
        </w:rPr>
        <w:endnoteRef/>
      </w:r>
      <w:r w:rsidRPr="006C24A3">
        <w:rPr>
          <w:rFonts w:hint="cs"/>
          <w:sz w:val="28"/>
          <w:rtl/>
        </w:rPr>
        <w:t>) انظر: صوتيات دروس الدكتور برنجكار، سلسلة دروس في القواعد الكلامية، قاعدة اللطف.</w:t>
      </w:r>
    </w:p>
    <w:p w:rsidR="008B5377" w:rsidRPr="006C24A3" w:rsidRDefault="008B5377" w:rsidP="007B275C">
      <w:pPr>
        <w:pStyle w:val="af7"/>
        <w:spacing w:line="300" w:lineRule="exact"/>
        <w:ind w:firstLine="0"/>
        <w:jc w:val="right"/>
        <w:rPr>
          <w:rFonts w:asciiTheme="majorBidi" w:hAnsiTheme="majorBidi" w:cstheme="majorBidi"/>
          <w:szCs w:val="20"/>
          <w:lang w:val="en-US" w:bidi="ar-LB"/>
        </w:rPr>
      </w:pPr>
      <w:r w:rsidRPr="006C24A3">
        <w:rPr>
          <w:rFonts w:asciiTheme="majorBidi" w:hAnsiTheme="majorBidi" w:cstheme="majorBidi"/>
          <w:szCs w:val="20"/>
          <w:lang w:val="en-US" w:bidi="ar-LB"/>
        </w:rPr>
        <w:t>www.berenjkar.ir</w:t>
      </w:r>
    </w:p>
  </w:endnote>
  <w:endnote w:id="442">
    <w:p w:rsidR="008B5377" w:rsidRPr="006C24A3" w:rsidRDefault="008B5377" w:rsidP="008A0BF8">
      <w:pPr>
        <w:pStyle w:val="af7"/>
        <w:spacing w:line="319" w:lineRule="exact"/>
        <w:ind w:firstLine="0"/>
        <w:rPr>
          <w:rFonts w:ascii="Sakkal Majalla" w:hAnsi="Sakkal Majalla"/>
          <w:sz w:val="28"/>
          <w:rtl/>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أصل البحث مقدّ</w:t>
      </w:r>
      <w:r w:rsidRPr="006C24A3">
        <w:rPr>
          <w:rFonts w:ascii="Sakkal Majalla" w:hAnsi="Sakkal Majalla" w:hint="cs"/>
          <w:sz w:val="28"/>
          <w:rtl/>
        </w:rPr>
        <w:t>َ</w:t>
      </w:r>
      <w:r w:rsidRPr="006C24A3">
        <w:rPr>
          <w:rFonts w:ascii="Sakkal Majalla" w:hAnsi="Sakkal Majalla"/>
          <w:sz w:val="28"/>
          <w:rtl/>
        </w:rPr>
        <w:t>م</w:t>
      </w:r>
      <w:r w:rsidRPr="006C24A3">
        <w:rPr>
          <w:rFonts w:ascii="Sakkal Majalla" w:hAnsi="Sakkal Majalla" w:hint="cs"/>
          <w:sz w:val="28"/>
          <w:rtl/>
        </w:rPr>
        <w:t>ٌ</w:t>
      </w:r>
      <w:r w:rsidRPr="006C24A3">
        <w:rPr>
          <w:rFonts w:ascii="Sakkal Majalla" w:hAnsi="Sakkal Majalla"/>
          <w:sz w:val="28"/>
          <w:rtl/>
        </w:rPr>
        <w:t xml:space="preserve"> للمعهد العالي للدّراسات الإسلاميّة ـ جامعة مونستر في ألمانيا، حول استكتاب للمدرسة الشتويّة: الرحمة</w:t>
      </w:r>
      <w:r>
        <w:rPr>
          <w:rFonts w:ascii="Sakkal Majalla" w:hAnsi="Sakkal Majalla" w:hint="cs"/>
          <w:sz w:val="28"/>
          <w:rtl/>
        </w:rPr>
        <w:t>،</w:t>
      </w:r>
      <w:r w:rsidRPr="006C24A3">
        <w:rPr>
          <w:rFonts w:ascii="Sakkal Majalla" w:hAnsi="Sakkal Majalla"/>
          <w:sz w:val="28"/>
          <w:rtl/>
        </w:rPr>
        <w:t xml:space="preserve"> مقاربات لاهوتيّة وفلسفيّة</w:t>
      </w:r>
      <w:r w:rsidRPr="006C24A3">
        <w:rPr>
          <w:rFonts w:ascii="Sakkal Majalla" w:hAnsi="Sakkal Majalla" w:hint="cs"/>
          <w:sz w:val="28"/>
          <w:rtl/>
        </w:rPr>
        <w:t>،</w:t>
      </w:r>
      <w:r w:rsidRPr="006C24A3">
        <w:rPr>
          <w:rFonts w:ascii="Sakkal Majalla" w:hAnsi="Sakkal Majalla"/>
          <w:sz w:val="28"/>
          <w:rtl/>
        </w:rPr>
        <w:t xml:space="preserve"> 27 ديسمبر 2021م ـ 2 يناير 2022م. </w:t>
      </w:r>
    </w:p>
  </w:endnote>
  <w:endnote w:id="443">
    <w:p w:rsidR="008B5377" w:rsidRPr="006C24A3" w:rsidRDefault="008B5377" w:rsidP="008A0BF8">
      <w:pPr>
        <w:pStyle w:val="af7"/>
        <w:spacing w:line="319" w:lineRule="exact"/>
        <w:ind w:firstLine="0"/>
        <w:rPr>
          <w:rFonts w:ascii="Sakkal Majalla" w:hAnsi="Sakkal Majalla"/>
          <w:sz w:val="28"/>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rPr>
        <w:t>محمّد بن أبي بكر الرازي، مختار الصحاح: 100، مكتبة لبنان ناشرون، بيروت، 1995م.</w:t>
      </w:r>
    </w:p>
  </w:endnote>
  <w:endnote w:id="444">
    <w:p w:rsidR="008B5377" w:rsidRPr="006C24A3" w:rsidRDefault="008B5377" w:rsidP="008A0BF8">
      <w:pPr>
        <w:pStyle w:val="af7"/>
        <w:spacing w:line="319" w:lineRule="exact"/>
        <w:ind w:firstLine="0"/>
        <w:rPr>
          <w:rFonts w:ascii="Sakkal Majalla" w:hAnsi="Sakkal Majalla"/>
          <w:sz w:val="28"/>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rPr>
        <w:t>المصدر نفسه: 100.</w:t>
      </w:r>
    </w:p>
  </w:endnote>
  <w:endnote w:id="445">
    <w:p w:rsidR="008B5377" w:rsidRPr="006C24A3" w:rsidRDefault="008B5377" w:rsidP="008A0BF8">
      <w:pPr>
        <w:pStyle w:val="af7"/>
        <w:spacing w:line="319" w:lineRule="exact"/>
        <w:ind w:firstLine="0"/>
        <w:rPr>
          <w:rFonts w:ascii="Sakkal Majalla" w:hAnsi="Sakkal Majalla"/>
          <w:sz w:val="28"/>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rPr>
        <w:t>مجموعة</w:t>
      </w:r>
      <w:r w:rsidRPr="006C24A3">
        <w:rPr>
          <w:rFonts w:ascii="Sakkal Majalla" w:hAnsi="Sakkal Majalla"/>
          <w:sz w:val="28"/>
          <w:rtl/>
        </w:rPr>
        <w:t xml:space="preserve"> </w:t>
      </w:r>
      <w:r w:rsidRPr="006C24A3">
        <w:rPr>
          <w:rFonts w:ascii="Sakkal Majalla" w:hAnsi="Sakkal Majalla" w:hint="cs"/>
          <w:sz w:val="28"/>
          <w:rtl/>
        </w:rPr>
        <w:t>من</w:t>
      </w:r>
      <w:r w:rsidRPr="006C24A3">
        <w:rPr>
          <w:rFonts w:ascii="Sakkal Majalla" w:hAnsi="Sakkal Majalla"/>
          <w:sz w:val="28"/>
          <w:rtl/>
        </w:rPr>
        <w:t xml:space="preserve"> </w:t>
      </w:r>
      <w:r w:rsidRPr="006C24A3">
        <w:rPr>
          <w:rFonts w:ascii="Sakkal Majalla" w:hAnsi="Sakkal Majalla" w:hint="cs"/>
          <w:sz w:val="28"/>
          <w:rtl/>
        </w:rPr>
        <w:t>المختصّين،</w:t>
      </w:r>
      <w:r w:rsidRPr="006C24A3">
        <w:rPr>
          <w:rFonts w:ascii="Sakkal Majalla" w:hAnsi="Sakkal Majalla"/>
          <w:sz w:val="28"/>
          <w:rtl/>
        </w:rPr>
        <w:t xml:space="preserve"> </w:t>
      </w:r>
      <w:r w:rsidRPr="006C24A3">
        <w:rPr>
          <w:rFonts w:ascii="Sakkal Majalla" w:hAnsi="Sakkal Majalla" w:hint="cs"/>
          <w:sz w:val="28"/>
          <w:rtl/>
        </w:rPr>
        <w:t>موسوعة</w:t>
      </w:r>
      <w:r w:rsidRPr="006C24A3">
        <w:rPr>
          <w:rFonts w:ascii="Sakkal Majalla" w:hAnsi="Sakkal Majalla"/>
          <w:sz w:val="28"/>
          <w:rtl/>
        </w:rPr>
        <w:t xml:space="preserve"> </w:t>
      </w:r>
      <w:r w:rsidRPr="006C24A3">
        <w:rPr>
          <w:rFonts w:ascii="Sakkal Majalla" w:hAnsi="Sakkal Majalla" w:hint="cs"/>
          <w:sz w:val="28"/>
          <w:rtl/>
        </w:rPr>
        <w:t>نظرة</w:t>
      </w:r>
      <w:r w:rsidRPr="006C24A3">
        <w:rPr>
          <w:rFonts w:ascii="Sakkal Majalla" w:hAnsi="Sakkal Majalla"/>
          <w:sz w:val="28"/>
          <w:rtl/>
        </w:rPr>
        <w:t xml:space="preserve"> </w:t>
      </w:r>
      <w:r w:rsidRPr="006C24A3">
        <w:rPr>
          <w:rFonts w:ascii="Sakkal Majalla" w:hAnsi="Sakkal Majalla" w:hint="cs"/>
          <w:sz w:val="28"/>
          <w:rtl/>
        </w:rPr>
        <w:t>النعيم</w:t>
      </w:r>
      <w:r w:rsidRPr="006C24A3">
        <w:rPr>
          <w:rFonts w:ascii="Sakkal Majalla" w:hAnsi="Sakkal Majalla"/>
          <w:sz w:val="28"/>
          <w:rtl/>
        </w:rPr>
        <w:t xml:space="preserve"> </w:t>
      </w:r>
      <w:r w:rsidRPr="006C24A3">
        <w:rPr>
          <w:rFonts w:ascii="Sakkal Majalla" w:hAnsi="Sakkal Majalla" w:hint="cs"/>
          <w:sz w:val="28"/>
          <w:rtl/>
        </w:rPr>
        <w:t>في</w:t>
      </w:r>
      <w:r w:rsidRPr="006C24A3">
        <w:rPr>
          <w:rFonts w:ascii="Sakkal Majalla" w:hAnsi="Sakkal Majalla"/>
          <w:sz w:val="28"/>
          <w:rtl/>
        </w:rPr>
        <w:t xml:space="preserve"> </w:t>
      </w:r>
      <w:r w:rsidRPr="006C24A3">
        <w:rPr>
          <w:rFonts w:ascii="Sakkal Majalla" w:hAnsi="Sakkal Majalla" w:hint="cs"/>
          <w:sz w:val="28"/>
          <w:rtl/>
        </w:rPr>
        <w:t>مكارم</w:t>
      </w:r>
      <w:r w:rsidRPr="006C24A3">
        <w:rPr>
          <w:rFonts w:ascii="Sakkal Majalla" w:hAnsi="Sakkal Majalla"/>
          <w:sz w:val="28"/>
          <w:rtl/>
        </w:rPr>
        <w:t xml:space="preserve"> </w:t>
      </w:r>
      <w:r w:rsidRPr="006C24A3">
        <w:rPr>
          <w:rFonts w:ascii="Sakkal Majalla" w:hAnsi="Sakkal Majalla" w:hint="cs"/>
          <w:sz w:val="28"/>
          <w:rtl/>
        </w:rPr>
        <w:t>أخلاق</w:t>
      </w:r>
      <w:r w:rsidRPr="006C24A3">
        <w:rPr>
          <w:rFonts w:ascii="Sakkal Majalla" w:hAnsi="Sakkal Majalla"/>
          <w:sz w:val="28"/>
          <w:rtl/>
        </w:rPr>
        <w:t xml:space="preserve"> </w:t>
      </w:r>
      <w:r w:rsidRPr="006C24A3">
        <w:rPr>
          <w:rFonts w:ascii="Sakkal Majalla" w:hAnsi="Sakkal Majalla" w:hint="cs"/>
          <w:sz w:val="28"/>
          <w:rtl/>
        </w:rPr>
        <w:t>الرسول</w:t>
      </w:r>
      <w:r w:rsidRPr="006C24A3">
        <w:rPr>
          <w:rFonts w:ascii="Sakkal Majalla" w:hAnsi="Sakkal Majalla"/>
          <w:sz w:val="28"/>
          <w:rtl/>
        </w:rPr>
        <w:t xml:space="preserve"> </w:t>
      </w:r>
      <w:r w:rsidRPr="006C24A3">
        <w:rPr>
          <w:rFonts w:ascii="Sakkal Majalla" w:hAnsi="Sakkal Majalla" w:hint="cs"/>
          <w:sz w:val="28"/>
          <w:rtl/>
        </w:rPr>
        <w:t xml:space="preserve">الكريم </w:t>
      </w:r>
      <w:r w:rsidRPr="006C24A3">
        <w:rPr>
          <w:rFonts w:ascii="Sakkal Majalla" w:hAnsi="Sakkal Majalla"/>
          <w:sz w:val="28"/>
          <w:rtl/>
        </w:rPr>
        <w:t>6</w:t>
      </w:r>
      <w:r w:rsidRPr="006C24A3">
        <w:rPr>
          <w:rFonts w:ascii="Sakkal Majalla" w:hAnsi="Sakkal Majalla" w:hint="cs"/>
          <w:sz w:val="28"/>
          <w:rtl/>
        </w:rPr>
        <w:t xml:space="preserve">: </w:t>
      </w:r>
      <w:r w:rsidRPr="006C24A3">
        <w:rPr>
          <w:rFonts w:ascii="Sakkal Majalla" w:hAnsi="Sakkal Majalla"/>
          <w:sz w:val="28"/>
          <w:rtl/>
        </w:rPr>
        <w:t>2061</w:t>
      </w:r>
      <w:r w:rsidRPr="006C24A3">
        <w:rPr>
          <w:rFonts w:ascii="Sakkal Majalla" w:hAnsi="Sakkal Majalla" w:hint="cs"/>
          <w:sz w:val="28"/>
          <w:rtl/>
        </w:rPr>
        <w:t>،</w:t>
      </w:r>
      <w:r w:rsidRPr="006C24A3">
        <w:rPr>
          <w:rFonts w:ascii="Sakkal Majalla" w:hAnsi="Sakkal Majalla"/>
          <w:sz w:val="28"/>
          <w:rtl/>
        </w:rPr>
        <w:t xml:space="preserve"> </w:t>
      </w:r>
      <w:r w:rsidRPr="006C24A3">
        <w:rPr>
          <w:rFonts w:ascii="Sakkal Majalla" w:hAnsi="Sakkal Majalla" w:hint="cs"/>
          <w:sz w:val="28"/>
          <w:rtl/>
        </w:rPr>
        <w:t>إشراف: صالح</w:t>
      </w:r>
      <w:r w:rsidRPr="006C24A3">
        <w:rPr>
          <w:rFonts w:ascii="Sakkal Majalla" w:hAnsi="Sakkal Majalla"/>
          <w:sz w:val="28"/>
          <w:rtl/>
        </w:rPr>
        <w:t xml:space="preserve"> </w:t>
      </w:r>
      <w:r w:rsidRPr="006C24A3">
        <w:rPr>
          <w:rFonts w:ascii="Sakkal Majalla" w:hAnsi="Sakkal Majalla" w:hint="cs"/>
          <w:sz w:val="28"/>
          <w:rtl/>
        </w:rPr>
        <w:t>بن</w:t>
      </w:r>
      <w:r w:rsidRPr="006C24A3">
        <w:rPr>
          <w:rFonts w:ascii="Sakkal Majalla" w:hAnsi="Sakkal Majalla"/>
          <w:sz w:val="28"/>
          <w:rtl/>
        </w:rPr>
        <w:t xml:space="preserve"> </w:t>
      </w:r>
      <w:r w:rsidRPr="006C24A3">
        <w:rPr>
          <w:rFonts w:ascii="Sakkal Majalla" w:hAnsi="Sakkal Majalla" w:hint="cs"/>
          <w:sz w:val="28"/>
          <w:rtl/>
        </w:rPr>
        <w:t>عبد</w:t>
      </w:r>
      <w:r w:rsidRPr="006C24A3">
        <w:rPr>
          <w:rFonts w:ascii="Sakkal Majalla" w:hAnsi="Sakkal Majalla"/>
          <w:sz w:val="28"/>
          <w:rtl/>
        </w:rPr>
        <w:t xml:space="preserve"> </w:t>
      </w:r>
      <w:r w:rsidRPr="006C24A3">
        <w:rPr>
          <w:rFonts w:ascii="Sakkal Majalla" w:hAnsi="Sakkal Majalla" w:hint="cs"/>
          <w:sz w:val="28"/>
          <w:rtl/>
        </w:rPr>
        <w:t>الله</w:t>
      </w:r>
      <w:r w:rsidRPr="006C24A3">
        <w:rPr>
          <w:rFonts w:ascii="Sakkal Majalla" w:hAnsi="Sakkal Majalla"/>
          <w:sz w:val="28"/>
          <w:rtl/>
        </w:rPr>
        <w:t xml:space="preserve"> </w:t>
      </w:r>
      <w:r w:rsidRPr="006C24A3">
        <w:rPr>
          <w:rFonts w:ascii="Sakkal Majalla" w:hAnsi="Sakkal Majalla" w:hint="cs"/>
          <w:sz w:val="28"/>
          <w:rtl/>
        </w:rPr>
        <w:t>بن</w:t>
      </w:r>
      <w:r w:rsidRPr="006C24A3">
        <w:rPr>
          <w:rFonts w:ascii="Sakkal Majalla" w:hAnsi="Sakkal Majalla"/>
          <w:sz w:val="28"/>
          <w:rtl/>
        </w:rPr>
        <w:t xml:space="preserve"> </w:t>
      </w:r>
      <w:r w:rsidRPr="006C24A3">
        <w:rPr>
          <w:rFonts w:ascii="Sakkal Majalla" w:hAnsi="Sakkal Majalla" w:hint="cs"/>
          <w:sz w:val="28"/>
          <w:rtl/>
        </w:rPr>
        <w:t>حميد</w:t>
      </w:r>
      <w:r w:rsidRPr="006C24A3">
        <w:rPr>
          <w:rFonts w:ascii="Sakkal Majalla" w:hAnsi="Sakkal Majalla"/>
          <w:sz w:val="28"/>
          <w:rtl/>
        </w:rPr>
        <w:t xml:space="preserve"> </w:t>
      </w:r>
      <w:r w:rsidRPr="006C24A3">
        <w:rPr>
          <w:rFonts w:ascii="Sakkal Majalla" w:hAnsi="Sakkal Majalla" w:hint="cs"/>
          <w:sz w:val="28"/>
          <w:rtl/>
        </w:rPr>
        <w:t>وعبد</w:t>
      </w:r>
      <w:r w:rsidRPr="006C24A3">
        <w:rPr>
          <w:rFonts w:ascii="Sakkal Majalla" w:hAnsi="Sakkal Majalla"/>
          <w:sz w:val="28"/>
          <w:rtl/>
        </w:rPr>
        <w:t xml:space="preserve"> </w:t>
      </w:r>
      <w:r w:rsidRPr="006C24A3">
        <w:rPr>
          <w:rFonts w:ascii="Sakkal Majalla" w:hAnsi="Sakkal Majalla" w:hint="cs"/>
          <w:sz w:val="28"/>
          <w:rtl/>
        </w:rPr>
        <w:t>الرحمن</w:t>
      </w:r>
      <w:r w:rsidRPr="006C24A3">
        <w:rPr>
          <w:rFonts w:ascii="Sakkal Majalla" w:hAnsi="Sakkal Majalla"/>
          <w:sz w:val="28"/>
          <w:rtl/>
        </w:rPr>
        <w:t xml:space="preserve"> </w:t>
      </w:r>
      <w:r w:rsidRPr="006C24A3">
        <w:rPr>
          <w:rFonts w:ascii="Sakkal Majalla" w:hAnsi="Sakkal Majalla" w:hint="cs"/>
          <w:sz w:val="28"/>
          <w:rtl/>
        </w:rPr>
        <w:t>بن</w:t>
      </w:r>
      <w:r w:rsidRPr="006C24A3">
        <w:rPr>
          <w:rFonts w:ascii="Sakkal Majalla" w:hAnsi="Sakkal Majalla"/>
          <w:sz w:val="28"/>
          <w:rtl/>
        </w:rPr>
        <w:t xml:space="preserve"> </w:t>
      </w:r>
      <w:r w:rsidRPr="006C24A3">
        <w:rPr>
          <w:rFonts w:ascii="Sakkal Majalla" w:hAnsi="Sakkal Majalla" w:hint="cs"/>
          <w:sz w:val="28"/>
          <w:rtl/>
        </w:rPr>
        <w:t>محمّد</w:t>
      </w:r>
      <w:r w:rsidRPr="006C24A3">
        <w:rPr>
          <w:rFonts w:ascii="Sakkal Majalla" w:hAnsi="Sakkal Majalla"/>
          <w:sz w:val="28"/>
          <w:rtl/>
        </w:rPr>
        <w:t xml:space="preserve"> </w:t>
      </w:r>
      <w:r w:rsidRPr="006C24A3">
        <w:rPr>
          <w:rFonts w:ascii="Sakkal Majalla" w:hAnsi="Sakkal Majalla" w:hint="cs"/>
          <w:sz w:val="28"/>
          <w:rtl/>
        </w:rPr>
        <w:t>بن</w:t>
      </w:r>
      <w:r w:rsidRPr="006C24A3">
        <w:rPr>
          <w:rFonts w:ascii="Sakkal Majalla" w:hAnsi="Sakkal Majalla"/>
          <w:sz w:val="28"/>
          <w:rtl/>
        </w:rPr>
        <w:t xml:space="preserve"> </w:t>
      </w:r>
      <w:r w:rsidRPr="006C24A3">
        <w:rPr>
          <w:rFonts w:ascii="Sakkal Majalla" w:hAnsi="Sakkal Majalla" w:hint="cs"/>
          <w:sz w:val="28"/>
          <w:rtl/>
        </w:rPr>
        <w:t>ملّوح،</w:t>
      </w:r>
      <w:r w:rsidRPr="006C24A3">
        <w:rPr>
          <w:rFonts w:ascii="Sakkal Majalla" w:hAnsi="Sakkal Majalla"/>
          <w:sz w:val="28"/>
          <w:rtl/>
        </w:rPr>
        <w:t xml:space="preserve"> </w:t>
      </w:r>
      <w:r w:rsidRPr="006C24A3">
        <w:rPr>
          <w:rFonts w:ascii="Sakkal Majalla" w:hAnsi="Sakkal Majalla" w:hint="cs"/>
          <w:sz w:val="28"/>
          <w:rtl/>
        </w:rPr>
        <w:t>دار</w:t>
      </w:r>
      <w:r w:rsidRPr="006C24A3">
        <w:rPr>
          <w:rFonts w:ascii="Sakkal Majalla" w:hAnsi="Sakkal Majalla"/>
          <w:sz w:val="28"/>
          <w:rtl/>
        </w:rPr>
        <w:t xml:space="preserve"> </w:t>
      </w:r>
      <w:r w:rsidRPr="006C24A3">
        <w:rPr>
          <w:rFonts w:ascii="Sakkal Majalla" w:hAnsi="Sakkal Majalla" w:hint="cs"/>
          <w:sz w:val="28"/>
          <w:rtl/>
        </w:rPr>
        <w:t>الوسيلة</w:t>
      </w:r>
      <w:r w:rsidRPr="006C24A3">
        <w:rPr>
          <w:rFonts w:ascii="Sakkal Majalla" w:hAnsi="Sakkal Majalla"/>
          <w:sz w:val="28"/>
          <w:rtl/>
        </w:rPr>
        <w:t xml:space="preserve"> </w:t>
      </w:r>
      <w:r w:rsidRPr="006C24A3">
        <w:rPr>
          <w:rFonts w:ascii="Sakkal Majalla" w:hAnsi="Sakkal Majalla" w:hint="cs"/>
          <w:sz w:val="28"/>
          <w:rtl/>
        </w:rPr>
        <w:t>للنشر</w:t>
      </w:r>
      <w:r w:rsidRPr="006C24A3">
        <w:rPr>
          <w:rFonts w:ascii="Sakkal Majalla" w:hAnsi="Sakkal Majalla"/>
          <w:sz w:val="28"/>
          <w:rtl/>
        </w:rPr>
        <w:t xml:space="preserve"> </w:t>
      </w:r>
      <w:r w:rsidRPr="006C24A3">
        <w:rPr>
          <w:rFonts w:ascii="Sakkal Majalla" w:hAnsi="Sakkal Majalla" w:hint="cs"/>
          <w:sz w:val="28"/>
          <w:rtl/>
        </w:rPr>
        <w:t>والتوزيع،</w:t>
      </w:r>
      <w:r w:rsidRPr="006C24A3">
        <w:rPr>
          <w:rFonts w:ascii="Sakkal Majalla" w:hAnsi="Sakkal Majalla"/>
          <w:sz w:val="28"/>
          <w:rtl/>
        </w:rPr>
        <w:t xml:space="preserve"> </w:t>
      </w:r>
      <w:r w:rsidRPr="006C24A3">
        <w:rPr>
          <w:rFonts w:ascii="Sakkal Majalla" w:hAnsi="Sakkal Majalla" w:hint="cs"/>
          <w:sz w:val="28"/>
          <w:rtl/>
        </w:rPr>
        <w:t>جدّة،</w:t>
      </w:r>
      <w:r w:rsidRPr="006C24A3">
        <w:rPr>
          <w:rFonts w:ascii="Sakkal Majalla" w:hAnsi="Sakkal Majalla"/>
          <w:sz w:val="28"/>
          <w:rtl/>
        </w:rPr>
        <w:t xml:space="preserve"> 2000</w:t>
      </w:r>
      <w:r w:rsidRPr="006C24A3">
        <w:rPr>
          <w:rFonts w:ascii="Sakkal Majalla" w:hAnsi="Sakkal Majalla" w:hint="cs"/>
          <w:sz w:val="28"/>
          <w:rtl/>
        </w:rPr>
        <w:t>م</w:t>
      </w:r>
      <w:r w:rsidRPr="006C24A3">
        <w:rPr>
          <w:rFonts w:ascii="Sakkal Majalla" w:hAnsi="Sakkal Majalla"/>
          <w:sz w:val="28"/>
          <w:rtl/>
        </w:rPr>
        <w:t>.</w:t>
      </w:r>
    </w:p>
  </w:endnote>
  <w:endnote w:id="446">
    <w:p w:rsidR="008B5377" w:rsidRPr="006C24A3" w:rsidRDefault="008B5377" w:rsidP="008A0BF8">
      <w:pPr>
        <w:pStyle w:val="af7"/>
        <w:spacing w:line="319" w:lineRule="exact"/>
        <w:ind w:firstLine="0"/>
        <w:rPr>
          <w:rFonts w:ascii="Sakkal Majalla" w:hAnsi="Sakkal Majalla"/>
          <w:sz w:val="28"/>
          <w:rtl/>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rPr>
        <w:t xml:space="preserve">المصدر نفسه </w:t>
      </w:r>
      <w:r w:rsidRPr="006C24A3">
        <w:rPr>
          <w:rFonts w:ascii="Sakkal Majalla" w:hAnsi="Sakkal Majalla"/>
          <w:sz w:val="28"/>
          <w:rtl/>
        </w:rPr>
        <w:t>6</w:t>
      </w:r>
      <w:r w:rsidRPr="006C24A3">
        <w:rPr>
          <w:rFonts w:ascii="Sakkal Majalla" w:hAnsi="Sakkal Majalla" w:hint="cs"/>
          <w:sz w:val="28"/>
          <w:rtl/>
        </w:rPr>
        <w:t xml:space="preserve">: </w:t>
      </w:r>
      <w:r w:rsidRPr="006C24A3">
        <w:rPr>
          <w:rFonts w:ascii="Sakkal Majalla" w:hAnsi="Sakkal Majalla"/>
          <w:sz w:val="28"/>
          <w:rtl/>
        </w:rPr>
        <w:t>206</w:t>
      </w:r>
      <w:r w:rsidRPr="006C24A3">
        <w:rPr>
          <w:rFonts w:ascii="Sakkal Majalla" w:hAnsi="Sakkal Majalla" w:hint="cs"/>
          <w:sz w:val="28"/>
          <w:rtl/>
        </w:rPr>
        <w:t>2</w:t>
      </w:r>
      <w:r w:rsidRPr="006C24A3">
        <w:rPr>
          <w:rFonts w:ascii="Sakkal Majalla" w:hAnsi="Sakkal Majalla"/>
          <w:sz w:val="28"/>
          <w:rtl/>
        </w:rPr>
        <w:t>.</w:t>
      </w:r>
    </w:p>
  </w:endnote>
  <w:endnote w:id="447">
    <w:p w:rsidR="008B5377" w:rsidRPr="006C24A3" w:rsidRDefault="008B5377" w:rsidP="008A0BF8">
      <w:pPr>
        <w:pStyle w:val="af7"/>
        <w:spacing w:line="319" w:lineRule="exact"/>
        <w:ind w:firstLine="0"/>
        <w:rPr>
          <w:rFonts w:ascii="Sakkal Majalla" w:hAnsi="Sakkal Majalla"/>
          <w:sz w:val="28"/>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rPr>
        <w:t xml:space="preserve">عقيل حسين عقيل، موسوعة أسماء الله الحسنى وأثرها في استخلاف الإنسان في الأرض 1: 125، دار ابن كثير، دمشق </w:t>
      </w:r>
      <w:r w:rsidRPr="006C24A3">
        <w:rPr>
          <w:rFonts w:ascii="Sakkal Majalla" w:hAnsi="Sakkal Majalla"/>
          <w:sz w:val="28"/>
          <w:rtl/>
        </w:rPr>
        <w:t>ـ</w:t>
      </w:r>
      <w:r w:rsidRPr="006C24A3">
        <w:rPr>
          <w:rFonts w:ascii="Sakkal Majalla" w:hAnsi="Sakkal Majalla" w:hint="cs"/>
          <w:sz w:val="28"/>
          <w:rtl/>
        </w:rPr>
        <w:t xml:space="preserve"> بيروت، 2009م.</w:t>
      </w:r>
    </w:p>
  </w:endnote>
  <w:endnote w:id="448">
    <w:p w:rsidR="008B5377" w:rsidRPr="006C24A3" w:rsidRDefault="008B5377" w:rsidP="008A0BF8">
      <w:pPr>
        <w:pStyle w:val="af7"/>
        <w:spacing w:line="319" w:lineRule="exact"/>
        <w:ind w:firstLine="0"/>
        <w:rPr>
          <w:rFonts w:ascii="Sakkal Majalla" w:hAnsi="Sakkal Majalla"/>
          <w:sz w:val="28"/>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rPr>
        <w:t>محمّد</w:t>
      </w:r>
      <w:r w:rsidRPr="006C24A3">
        <w:rPr>
          <w:rFonts w:ascii="Sakkal Majalla" w:hAnsi="Sakkal Majalla"/>
          <w:sz w:val="28"/>
          <w:rtl/>
        </w:rPr>
        <w:t xml:space="preserve"> </w:t>
      </w:r>
      <w:r w:rsidRPr="006C24A3">
        <w:rPr>
          <w:rFonts w:ascii="Sakkal Majalla" w:hAnsi="Sakkal Majalla" w:hint="cs"/>
          <w:sz w:val="28"/>
          <w:rtl/>
        </w:rPr>
        <w:t>حمدي</w:t>
      </w:r>
      <w:r w:rsidRPr="006C24A3">
        <w:rPr>
          <w:rFonts w:ascii="Sakkal Majalla" w:hAnsi="Sakkal Majalla"/>
          <w:sz w:val="28"/>
          <w:rtl/>
        </w:rPr>
        <w:t xml:space="preserve"> </w:t>
      </w:r>
      <w:r w:rsidRPr="006C24A3">
        <w:rPr>
          <w:rFonts w:ascii="Sakkal Majalla" w:hAnsi="Sakkal Majalla" w:hint="cs"/>
          <w:sz w:val="28"/>
          <w:rtl/>
        </w:rPr>
        <w:t>زقزوق،</w:t>
      </w:r>
      <w:r w:rsidRPr="006C24A3">
        <w:rPr>
          <w:rFonts w:ascii="Sakkal Majalla" w:hAnsi="Sakkal Majalla"/>
          <w:sz w:val="28"/>
          <w:rtl/>
        </w:rPr>
        <w:t xml:space="preserve"> </w:t>
      </w:r>
      <w:r w:rsidRPr="006C24A3">
        <w:rPr>
          <w:rFonts w:ascii="Sakkal Majalla" w:hAnsi="Sakkal Majalla" w:hint="cs"/>
          <w:sz w:val="28"/>
          <w:rtl/>
        </w:rPr>
        <w:t>مقدّمة</w:t>
      </w:r>
      <w:r w:rsidRPr="006C24A3">
        <w:rPr>
          <w:rFonts w:ascii="Sakkal Majalla" w:hAnsi="Sakkal Majalla"/>
          <w:sz w:val="28"/>
          <w:rtl/>
        </w:rPr>
        <w:t xml:space="preserve"> </w:t>
      </w:r>
      <w:r w:rsidRPr="006C24A3">
        <w:rPr>
          <w:rFonts w:ascii="Sakkal Majalla" w:hAnsi="Sakkal Majalla" w:hint="cs"/>
          <w:sz w:val="28"/>
          <w:rtl/>
        </w:rPr>
        <w:t>في</w:t>
      </w:r>
      <w:r w:rsidRPr="006C24A3">
        <w:rPr>
          <w:rFonts w:ascii="Sakkal Majalla" w:hAnsi="Sakkal Majalla"/>
          <w:sz w:val="28"/>
          <w:rtl/>
        </w:rPr>
        <w:t xml:space="preserve"> </w:t>
      </w:r>
      <w:r w:rsidRPr="006C24A3">
        <w:rPr>
          <w:rFonts w:ascii="Sakkal Majalla" w:hAnsi="Sakkal Majalla" w:hint="cs"/>
          <w:sz w:val="28"/>
          <w:rtl/>
        </w:rPr>
        <w:t>علم</w:t>
      </w:r>
      <w:r w:rsidRPr="006C24A3">
        <w:rPr>
          <w:rFonts w:ascii="Sakkal Majalla" w:hAnsi="Sakkal Majalla"/>
          <w:sz w:val="28"/>
          <w:rtl/>
        </w:rPr>
        <w:t xml:space="preserve"> </w:t>
      </w:r>
      <w:r w:rsidRPr="006C24A3">
        <w:rPr>
          <w:rFonts w:ascii="Sakkal Majalla" w:hAnsi="Sakkal Majalla" w:hint="cs"/>
          <w:sz w:val="28"/>
          <w:rtl/>
        </w:rPr>
        <w:t>الأخلاق: 136،</w:t>
      </w:r>
      <w:r w:rsidRPr="006C24A3">
        <w:rPr>
          <w:rFonts w:ascii="Sakkal Majalla" w:hAnsi="Sakkal Majalla"/>
          <w:sz w:val="28"/>
          <w:rtl/>
        </w:rPr>
        <w:t xml:space="preserve"> </w:t>
      </w:r>
      <w:r w:rsidRPr="006C24A3">
        <w:rPr>
          <w:rFonts w:ascii="Sakkal Majalla" w:hAnsi="Sakkal Majalla" w:hint="cs"/>
          <w:sz w:val="28"/>
          <w:rtl/>
        </w:rPr>
        <w:t>دار</w:t>
      </w:r>
      <w:r w:rsidRPr="006C24A3">
        <w:rPr>
          <w:rFonts w:ascii="Sakkal Majalla" w:hAnsi="Sakkal Majalla"/>
          <w:sz w:val="28"/>
          <w:rtl/>
        </w:rPr>
        <w:t xml:space="preserve"> </w:t>
      </w:r>
      <w:r w:rsidRPr="006C24A3">
        <w:rPr>
          <w:rFonts w:ascii="Sakkal Majalla" w:hAnsi="Sakkal Majalla" w:hint="cs"/>
          <w:sz w:val="28"/>
          <w:rtl/>
        </w:rPr>
        <w:t>الفكر</w:t>
      </w:r>
      <w:r w:rsidRPr="006C24A3">
        <w:rPr>
          <w:rFonts w:ascii="Sakkal Majalla" w:hAnsi="Sakkal Majalla"/>
          <w:sz w:val="28"/>
          <w:rtl/>
        </w:rPr>
        <w:t xml:space="preserve"> </w:t>
      </w:r>
      <w:r w:rsidRPr="006C24A3">
        <w:rPr>
          <w:rFonts w:ascii="Sakkal Majalla" w:hAnsi="Sakkal Majalla" w:hint="cs"/>
          <w:sz w:val="28"/>
          <w:rtl/>
        </w:rPr>
        <w:t>العربيّ،</w:t>
      </w:r>
      <w:r w:rsidRPr="006C24A3">
        <w:rPr>
          <w:rFonts w:ascii="Sakkal Majalla" w:hAnsi="Sakkal Majalla"/>
          <w:sz w:val="28"/>
          <w:rtl/>
        </w:rPr>
        <w:t xml:space="preserve"> </w:t>
      </w:r>
      <w:r w:rsidRPr="006C24A3">
        <w:rPr>
          <w:rFonts w:ascii="Sakkal Majalla" w:hAnsi="Sakkal Majalla" w:hint="cs"/>
          <w:sz w:val="28"/>
          <w:rtl/>
        </w:rPr>
        <w:t>القاهرة،</w:t>
      </w:r>
      <w:r w:rsidRPr="006C24A3">
        <w:rPr>
          <w:rFonts w:ascii="Sakkal Majalla" w:hAnsi="Sakkal Majalla"/>
          <w:sz w:val="28"/>
          <w:rtl/>
        </w:rPr>
        <w:t xml:space="preserve"> 1993</w:t>
      </w:r>
      <w:r w:rsidRPr="006C24A3">
        <w:rPr>
          <w:rFonts w:ascii="Sakkal Majalla" w:hAnsi="Sakkal Majalla" w:hint="cs"/>
          <w:sz w:val="28"/>
          <w:rtl/>
        </w:rPr>
        <w:t>م</w:t>
      </w:r>
      <w:r w:rsidRPr="006C24A3">
        <w:rPr>
          <w:rFonts w:ascii="Sakkal Majalla" w:hAnsi="Sakkal Majalla"/>
          <w:sz w:val="28"/>
          <w:rtl/>
        </w:rPr>
        <w:t>.</w:t>
      </w:r>
    </w:p>
  </w:endnote>
  <w:endnote w:id="449">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sz w:val="28"/>
          <w:rtl/>
          <w:lang w:bidi="ar-OM"/>
        </w:rPr>
        <w:t>جيمس أَنِس، علم اللاهوت النظاميّ</w:t>
      </w:r>
      <w:r w:rsidRPr="006C24A3">
        <w:rPr>
          <w:rFonts w:ascii="Sakkal Majalla" w:hAnsi="Sakkal Majalla" w:hint="cs"/>
          <w:sz w:val="28"/>
          <w:rtl/>
          <w:lang w:bidi="ar-OM"/>
        </w:rPr>
        <w:t>: 16</w:t>
      </w:r>
      <w:r w:rsidRPr="006C24A3">
        <w:rPr>
          <w:rFonts w:ascii="Sakkal Majalla" w:hAnsi="Sakkal Majalla"/>
          <w:sz w:val="28"/>
          <w:rtl/>
          <w:lang w:bidi="ar-OM"/>
        </w:rPr>
        <w:t xml:space="preserve">، </w:t>
      </w:r>
      <w:r w:rsidRPr="006C24A3">
        <w:rPr>
          <w:rFonts w:ascii="Sakkal Majalla" w:hAnsi="Sakkal Majalla" w:hint="cs"/>
          <w:sz w:val="28"/>
          <w:rtl/>
          <w:lang w:bidi="ar-OM"/>
        </w:rPr>
        <w:t xml:space="preserve">مراجعة: </w:t>
      </w:r>
      <w:r w:rsidRPr="006C24A3">
        <w:rPr>
          <w:rFonts w:ascii="Sakkal Majalla" w:hAnsi="Sakkal Majalla"/>
          <w:sz w:val="28"/>
          <w:rtl/>
          <w:lang w:bidi="ar-OM"/>
        </w:rPr>
        <w:t>منيس عبد النور</w:t>
      </w:r>
      <w:r w:rsidRPr="006C24A3">
        <w:rPr>
          <w:rFonts w:ascii="Sakkal Majalla" w:hAnsi="Sakkal Majalla" w:hint="cs"/>
          <w:sz w:val="28"/>
          <w:rtl/>
          <w:lang w:bidi="ar-OM"/>
        </w:rPr>
        <w:t>،</w:t>
      </w:r>
      <w:r w:rsidRPr="006C24A3">
        <w:rPr>
          <w:rFonts w:ascii="Sakkal Majalla" w:hAnsi="Sakkal Majalla"/>
          <w:sz w:val="28"/>
          <w:rtl/>
          <w:lang w:bidi="ar-OM"/>
        </w:rPr>
        <w:t xml:space="preserve"> الكنيسة الإنجيليّة بقصر للدّوبارة، القاهرة.</w:t>
      </w:r>
    </w:p>
  </w:endnote>
  <w:endnote w:id="450">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المصدر نفسه: 16.</w:t>
      </w:r>
    </w:p>
  </w:endnote>
  <w:endnote w:id="451">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عبد الجبار الرفاعيّ، الدين والاغتراب الميتافيزيقي: 217، مركز دراسات فلسفة الدين، بغداد، 2018م.</w:t>
      </w:r>
    </w:p>
  </w:endnote>
  <w:endnote w:id="452">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صادق جواد سليمان، الإنسان والماهيّة: محاورات في الدين والفلسفة والشأن الإنسانيّ: 147، المحرِّر: بدر العبريّ، دار روافد للطباعة والنشر والتوزيع، بيروت، 2021م.</w:t>
      </w:r>
    </w:p>
  </w:endnote>
  <w:endnote w:id="453">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ناصر بن سالم بن عديّم البهلانيّ، العقيدة الوهبيّة: 132، تحقيق: صالح بن سعود القنوبيّ وعليّ بن سعيد القنوبيّ، مكتبة مسقط، مسقط، 2004م.</w:t>
      </w:r>
    </w:p>
  </w:endnote>
  <w:endnote w:id="454">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المصدر نفسه: 133.</w:t>
      </w:r>
    </w:p>
  </w:endnote>
  <w:endnote w:id="455">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أحمد بن حمد الخليليّ، الحقّ الدامغ: 100، مكتبة الضامريّ للنشر والتوزيع، مسقط، 2001م.</w:t>
      </w:r>
    </w:p>
  </w:endnote>
  <w:endnote w:id="456">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محمّد بن صالح العثيمين، تقريب التدمريّة: 25، دار ابن الجوزي للنشر والتوزيع، الدمام، 1419هـ.</w:t>
      </w:r>
    </w:p>
  </w:endnote>
  <w:endnote w:id="457">
    <w:p w:rsidR="008B5377" w:rsidRPr="006C24A3" w:rsidRDefault="008B5377" w:rsidP="008A0BF8">
      <w:pPr>
        <w:pStyle w:val="af7"/>
        <w:spacing w:line="319" w:lineRule="exact"/>
        <w:ind w:firstLine="0"/>
        <w:rPr>
          <w:rFonts w:ascii="Sakkal Majalla" w:hAnsi="Sakkal Majalla"/>
          <w:sz w:val="28"/>
          <w:rtl/>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عبد الجبّار بن أحمد، شرح الأصول الخمسة: 440، مكتبة وهبة، القاهرة، 1965م.</w:t>
      </w:r>
    </w:p>
  </w:endnote>
  <w:endnote w:id="458">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lang w:bidi="ar-OM"/>
        </w:rPr>
        <w:t>(</w:t>
      </w:r>
      <w:r w:rsidRPr="006C24A3">
        <w:rPr>
          <w:rStyle w:val="af9"/>
          <w:rFonts w:ascii="Sakkal Majalla" w:hAnsi="Sakkal Majalla"/>
          <w:sz w:val="28"/>
          <w:vertAlign w:val="baseline"/>
        </w:rPr>
        <w:endnoteRef/>
      </w:r>
      <w:r w:rsidRPr="006C24A3">
        <w:rPr>
          <w:rFonts w:ascii="Sakkal Majalla" w:hAnsi="Sakkal Majalla"/>
          <w:sz w:val="28"/>
          <w:rtl/>
          <w:lang w:bidi="ar-OM"/>
        </w:rPr>
        <w:t>)</w:t>
      </w:r>
      <w:r w:rsidRPr="006C24A3">
        <w:rPr>
          <w:rFonts w:ascii="Sakkal Majalla" w:hAnsi="Sakkal Majalla"/>
          <w:sz w:val="28"/>
          <w:rtl/>
        </w:rPr>
        <w:t xml:space="preserve"> </w:t>
      </w:r>
      <w:r w:rsidRPr="006C24A3">
        <w:rPr>
          <w:rFonts w:ascii="Sakkal Majalla" w:hAnsi="Sakkal Majalla" w:hint="cs"/>
          <w:sz w:val="28"/>
          <w:rtl/>
          <w:lang w:bidi="ar-OM"/>
        </w:rPr>
        <w:t>للمزيد يُنظر: محمّد بن عبد الله الجوينيّ، لمع الأدلّة في قواعد أهل السنّة والجماعة، تحقيق: عبد العزيز السيروان، دار اللسان، بيروت.</w:t>
      </w:r>
    </w:p>
  </w:endnote>
  <w:endnote w:id="459">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 xml:space="preserve">جعفر السبحانيّ، الإلهيات: 84، 1989م (نسخة </w:t>
      </w:r>
      <w:r>
        <w:rPr>
          <w:rFonts w:ascii="Sakkal Majalla" w:hAnsi="Sakkal Majalla" w:hint="cs"/>
          <w:sz w:val="28"/>
          <w:rtl/>
          <w:lang w:bidi="ar-OM"/>
        </w:rPr>
        <w:t>إ</w:t>
      </w:r>
      <w:r w:rsidRPr="006C24A3">
        <w:rPr>
          <w:rFonts w:ascii="Sakkal Majalla" w:hAnsi="Sakkal Majalla" w:hint="cs"/>
          <w:sz w:val="28"/>
          <w:rtl/>
          <w:lang w:bidi="ar-OM"/>
        </w:rPr>
        <w:t>لكترونيّة).</w:t>
      </w:r>
    </w:p>
  </w:endnote>
  <w:endnote w:id="460">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rPr>
        <w:t>مجموعة</w:t>
      </w:r>
      <w:r w:rsidRPr="006C24A3">
        <w:rPr>
          <w:rFonts w:ascii="Sakkal Majalla" w:hAnsi="Sakkal Majalla"/>
          <w:sz w:val="28"/>
          <w:rtl/>
        </w:rPr>
        <w:t xml:space="preserve"> </w:t>
      </w:r>
      <w:r w:rsidRPr="006C24A3">
        <w:rPr>
          <w:rFonts w:ascii="Sakkal Majalla" w:hAnsi="Sakkal Majalla" w:hint="cs"/>
          <w:sz w:val="28"/>
          <w:rtl/>
        </w:rPr>
        <w:t>من</w:t>
      </w:r>
      <w:r w:rsidRPr="006C24A3">
        <w:rPr>
          <w:rFonts w:ascii="Sakkal Majalla" w:hAnsi="Sakkal Majalla"/>
          <w:sz w:val="28"/>
          <w:rtl/>
        </w:rPr>
        <w:t xml:space="preserve"> </w:t>
      </w:r>
      <w:r w:rsidRPr="006C24A3">
        <w:rPr>
          <w:rFonts w:ascii="Sakkal Majalla" w:hAnsi="Sakkal Majalla" w:hint="cs"/>
          <w:sz w:val="28"/>
          <w:rtl/>
        </w:rPr>
        <w:t>المختصّين،</w:t>
      </w:r>
      <w:r w:rsidRPr="006C24A3">
        <w:rPr>
          <w:rFonts w:ascii="Sakkal Majalla" w:hAnsi="Sakkal Majalla"/>
          <w:sz w:val="28"/>
          <w:rtl/>
        </w:rPr>
        <w:t xml:space="preserve"> </w:t>
      </w:r>
      <w:r w:rsidRPr="006C24A3">
        <w:rPr>
          <w:rFonts w:ascii="Sakkal Majalla" w:hAnsi="Sakkal Majalla" w:hint="cs"/>
          <w:sz w:val="28"/>
          <w:rtl/>
        </w:rPr>
        <w:t>موسوعة</w:t>
      </w:r>
      <w:r w:rsidRPr="006C24A3">
        <w:rPr>
          <w:rFonts w:ascii="Sakkal Majalla" w:hAnsi="Sakkal Majalla"/>
          <w:sz w:val="28"/>
          <w:rtl/>
        </w:rPr>
        <w:t xml:space="preserve"> </w:t>
      </w:r>
      <w:r w:rsidRPr="006C24A3">
        <w:rPr>
          <w:rFonts w:ascii="Sakkal Majalla" w:hAnsi="Sakkal Majalla" w:hint="cs"/>
          <w:sz w:val="28"/>
          <w:rtl/>
        </w:rPr>
        <w:t>نظرة</w:t>
      </w:r>
      <w:r w:rsidRPr="006C24A3">
        <w:rPr>
          <w:rFonts w:ascii="Sakkal Majalla" w:hAnsi="Sakkal Majalla"/>
          <w:sz w:val="28"/>
          <w:rtl/>
        </w:rPr>
        <w:t xml:space="preserve"> </w:t>
      </w:r>
      <w:r w:rsidRPr="006C24A3">
        <w:rPr>
          <w:rFonts w:ascii="Sakkal Majalla" w:hAnsi="Sakkal Majalla" w:hint="cs"/>
          <w:sz w:val="28"/>
          <w:rtl/>
        </w:rPr>
        <w:t>النعيم</w:t>
      </w:r>
      <w:r w:rsidRPr="006C24A3">
        <w:rPr>
          <w:rFonts w:ascii="Sakkal Majalla" w:hAnsi="Sakkal Majalla"/>
          <w:sz w:val="28"/>
          <w:rtl/>
        </w:rPr>
        <w:t xml:space="preserve"> </w:t>
      </w:r>
      <w:r w:rsidRPr="006C24A3">
        <w:rPr>
          <w:rFonts w:ascii="Sakkal Majalla" w:hAnsi="Sakkal Majalla" w:hint="cs"/>
          <w:sz w:val="28"/>
          <w:rtl/>
        </w:rPr>
        <w:t>في</w:t>
      </w:r>
      <w:r w:rsidRPr="006C24A3">
        <w:rPr>
          <w:rFonts w:ascii="Sakkal Majalla" w:hAnsi="Sakkal Majalla"/>
          <w:sz w:val="28"/>
          <w:rtl/>
        </w:rPr>
        <w:t xml:space="preserve"> </w:t>
      </w:r>
      <w:r w:rsidRPr="006C24A3">
        <w:rPr>
          <w:rFonts w:ascii="Sakkal Majalla" w:hAnsi="Sakkal Majalla" w:hint="cs"/>
          <w:sz w:val="28"/>
          <w:rtl/>
        </w:rPr>
        <w:t>مكارم</w:t>
      </w:r>
      <w:r w:rsidRPr="006C24A3">
        <w:rPr>
          <w:rFonts w:ascii="Sakkal Majalla" w:hAnsi="Sakkal Majalla"/>
          <w:sz w:val="28"/>
          <w:rtl/>
        </w:rPr>
        <w:t xml:space="preserve"> </w:t>
      </w:r>
      <w:r w:rsidRPr="006C24A3">
        <w:rPr>
          <w:rFonts w:ascii="Sakkal Majalla" w:hAnsi="Sakkal Majalla" w:hint="cs"/>
          <w:sz w:val="28"/>
          <w:rtl/>
        </w:rPr>
        <w:t>أخلاق</w:t>
      </w:r>
      <w:r w:rsidRPr="006C24A3">
        <w:rPr>
          <w:rFonts w:ascii="Sakkal Majalla" w:hAnsi="Sakkal Majalla"/>
          <w:sz w:val="28"/>
          <w:rtl/>
        </w:rPr>
        <w:t xml:space="preserve"> </w:t>
      </w:r>
      <w:r w:rsidRPr="006C24A3">
        <w:rPr>
          <w:rFonts w:ascii="Sakkal Majalla" w:hAnsi="Sakkal Majalla" w:hint="cs"/>
          <w:sz w:val="28"/>
          <w:rtl/>
        </w:rPr>
        <w:t>الرسول</w:t>
      </w:r>
      <w:r w:rsidRPr="006C24A3">
        <w:rPr>
          <w:rFonts w:ascii="Sakkal Majalla" w:hAnsi="Sakkal Majalla"/>
          <w:sz w:val="28"/>
          <w:rtl/>
        </w:rPr>
        <w:t xml:space="preserve"> </w:t>
      </w:r>
      <w:r w:rsidRPr="006C24A3">
        <w:rPr>
          <w:rFonts w:ascii="Sakkal Majalla" w:hAnsi="Sakkal Majalla" w:hint="cs"/>
          <w:sz w:val="28"/>
          <w:rtl/>
        </w:rPr>
        <w:t xml:space="preserve">الكريم </w:t>
      </w:r>
      <w:r w:rsidRPr="006C24A3">
        <w:rPr>
          <w:rFonts w:ascii="Sakkal Majalla" w:hAnsi="Sakkal Majalla"/>
          <w:sz w:val="28"/>
          <w:rtl/>
          <w:lang w:bidi="ar-OM"/>
        </w:rPr>
        <w:t>6</w:t>
      </w:r>
      <w:r w:rsidRPr="006C24A3">
        <w:rPr>
          <w:rFonts w:ascii="Sakkal Majalla" w:hAnsi="Sakkal Majalla" w:hint="cs"/>
          <w:sz w:val="28"/>
          <w:rtl/>
          <w:lang w:bidi="ar-OM"/>
        </w:rPr>
        <w:t xml:space="preserve">: </w:t>
      </w:r>
      <w:r w:rsidRPr="006C24A3">
        <w:rPr>
          <w:rFonts w:ascii="Sakkal Majalla" w:hAnsi="Sakkal Majalla"/>
          <w:sz w:val="28"/>
          <w:rtl/>
          <w:lang w:bidi="ar-OM"/>
        </w:rPr>
        <w:t>2061.</w:t>
      </w:r>
    </w:p>
  </w:endnote>
  <w:endnote w:id="461">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يهودا بن صموئيل اللاويّ، الكتاب الخَزريّ: كتاب الردّ والدليل في الدين الذليل: 202 ـ 203، ترجمة: نبيه بشير، دار الجمل، بيروت ـ بغداد، 2012م.</w:t>
      </w:r>
    </w:p>
  </w:endnote>
  <w:endnote w:id="462">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rPr>
        <w:t xml:space="preserve">زكريا استاورو، أساسيات مسيحيّة: 57 </w:t>
      </w:r>
      <w:r w:rsidRPr="006C24A3">
        <w:rPr>
          <w:rFonts w:ascii="Sakkal Majalla" w:hAnsi="Sakkal Majalla"/>
          <w:sz w:val="28"/>
          <w:rtl/>
        </w:rPr>
        <w:t>ـ</w:t>
      </w:r>
      <w:r w:rsidRPr="006C24A3">
        <w:rPr>
          <w:rFonts w:ascii="Sakkal Majalla" w:hAnsi="Sakkal Majalla" w:hint="cs"/>
          <w:sz w:val="28"/>
          <w:rtl/>
        </w:rPr>
        <w:t xml:space="preserve"> 58، مكتبة الأخوّة، شبرا، 2001م.</w:t>
      </w:r>
    </w:p>
  </w:endnote>
  <w:endnote w:id="463">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 xml:space="preserve">بدر بن سالم العبريّ، </w:t>
      </w:r>
      <w:r w:rsidRPr="006C24A3">
        <w:rPr>
          <w:rFonts w:cs="AL-Mohanad" w:hint="eastAsia"/>
          <w:sz w:val="22"/>
          <w:szCs w:val="22"/>
          <w:rtl/>
          <w:lang w:bidi="ar-OM"/>
        </w:rPr>
        <w:t>«</w:t>
      </w:r>
      <w:r w:rsidRPr="006C24A3">
        <w:rPr>
          <w:rFonts w:ascii="Sakkal Majalla" w:hAnsi="Sakkal Majalla" w:hint="cs"/>
          <w:sz w:val="28"/>
          <w:rtl/>
          <w:lang w:bidi="ar-OM"/>
        </w:rPr>
        <w:t>زيارة</w:t>
      </w:r>
      <w:r w:rsidRPr="006C24A3">
        <w:rPr>
          <w:rFonts w:ascii="Sakkal Majalla" w:hAnsi="Sakkal Majalla"/>
          <w:sz w:val="28"/>
          <w:rtl/>
          <w:lang w:bidi="ar-OM"/>
        </w:rPr>
        <w:t xml:space="preserve"> </w:t>
      </w:r>
      <w:r w:rsidRPr="006C24A3">
        <w:rPr>
          <w:rFonts w:ascii="Sakkal Majalla" w:hAnsi="Sakkal Majalla" w:hint="cs"/>
          <w:sz w:val="28"/>
          <w:rtl/>
          <w:lang w:bidi="ar-OM"/>
        </w:rPr>
        <w:t>عالم</w:t>
      </w:r>
      <w:r w:rsidRPr="006C24A3">
        <w:rPr>
          <w:rFonts w:ascii="Sakkal Majalla" w:hAnsi="Sakkal Majalla"/>
          <w:sz w:val="28"/>
          <w:rtl/>
          <w:lang w:bidi="ar-OM"/>
        </w:rPr>
        <w:t xml:space="preserve"> </w:t>
      </w:r>
      <w:r w:rsidRPr="006C24A3">
        <w:rPr>
          <w:rFonts w:ascii="Sakkal Majalla" w:hAnsi="Sakkal Majalla" w:hint="cs"/>
          <w:sz w:val="28"/>
          <w:rtl/>
          <w:lang w:bidi="ar-OM"/>
        </w:rPr>
        <w:t>دين</w:t>
      </w:r>
      <w:r w:rsidRPr="006C24A3">
        <w:rPr>
          <w:rFonts w:ascii="Sakkal Majalla" w:hAnsi="Sakkal Majalla"/>
          <w:sz w:val="28"/>
          <w:rtl/>
          <w:lang w:bidi="ar-OM"/>
        </w:rPr>
        <w:t xml:space="preserve"> </w:t>
      </w:r>
      <w:r w:rsidRPr="006C24A3">
        <w:rPr>
          <w:rFonts w:ascii="Sakkal Majalla" w:hAnsi="Sakkal Majalla" w:hint="cs"/>
          <w:sz w:val="28"/>
          <w:rtl/>
          <w:lang w:bidi="ar-OM"/>
        </w:rPr>
        <w:t>ومجمع</w:t>
      </w:r>
      <w:r w:rsidRPr="006C24A3">
        <w:rPr>
          <w:rFonts w:ascii="Sakkal Majalla" w:hAnsi="Sakkal Majalla"/>
          <w:sz w:val="28"/>
          <w:rtl/>
          <w:lang w:bidi="ar-OM"/>
        </w:rPr>
        <w:t xml:space="preserve"> </w:t>
      </w:r>
      <w:r w:rsidRPr="006C24A3">
        <w:rPr>
          <w:rFonts w:ascii="Sakkal Majalla" w:hAnsi="Sakkal Majalla" w:hint="cs"/>
          <w:sz w:val="28"/>
          <w:rtl/>
          <w:lang w:bidi="ar-OM"/>
        </w:rPr>
        <w:t>الأديان</w:t>
      </w:r>
      <w:r w:rsidRPr="006C24A3">
        <w:rPr>
          <w:rFonts w:ascii="Sakkal Majalla" w:hAnsi="Sakkal Majalla"/>
          <w:sz w:val="28"/>
          <w:rtl/>
          <w:lang w:bidi="ar-OM"/>
        </w:rPr>
        <w:t xml:space="preserve"> </w:t>
      </w:r>
      <w:r w:rsidRPr="006C24A3">
        <w:rPr>
          <w:rFonts w:ascii="Sakkal Majalla" w:hAnsi="Sakkal Majalla" w:hint="cs"/>
          <w:sz w:val="28"/>
          <w:rtl/>
          <w:lang w:bidi="ar-OM"/>
        </w:rPr>
        <w:t>ومقابلة</w:t>
      </w:r>
      <w:r w:rsidRPr="006C24A3">
        <w:rPr>
          <w:rFonts w:ascii="Sakkal Majalla" w:hAnsi="Sakkal Majalla"/>
          <w:sz w:val="28"/>
          <w:rtl/>
          <w:lang w:bidi="ar-OM"/>
        </w:rPr>
        <w:t xml:space="preserve"> </w:t>
      </w:r>
      <w:r w:rsidRPr="006C24A3">
        <w:rPr>
          <w:rFonts w:ascii="Sakkal Majalla" w:hAnsi="Sakkal Majalla" w:hint="cs"/>
          <w:sz w:val="28"/>
          <w:rtl/>
          <w:lang w:bidi="ar-OM"/>
        </w:rPr>
        <w:t>مع</w:t>
      </w:r>
      <w:r w:rsidRPr="006C24A3">
        <w:rPr>
          <w:rFonts w:ascii="Sakkal Majalla" w:hAnsi="Sakkal Majalla"/>
          <w:sz w:val="28"/>
          <w:rtl/>
          <w:lang w:bidi="ar-OM"/>
        </w:rPr>
        <w:t xml:space="preserve"> </w:t>
      </w:r>
      <w:r w:rsidRPr="006C24A3">
        <w:rPr>
          <w:rFonts w:ascii="Sakkal Majalla" w:hAnsi="Sakkal Majalla" w:hint="cs"/>
          <w:sz w:val="28"/>
          <w:rtl/>
          <w:lang w:bidi="ar-OM"/>
        </w:rPr>
        <w:t>الكنيسة</w:t>
      </w:r>
      <w:r w:rsidRPr="006C24A3">
        <w:rPr>
          <w:rFonts w:ascii="Sakkal Majalla" w:hAnsi="Sakkal Majalla"/>
          <w:sz w:val="28"/>
          <w:rtl/>
          <w:lang w:bidi="ar-OM"/>
        </w:rPr>
        <w:t xml:space="preserve"> </w:t>
      </w:r>
      <w:r w:rsidRPr="006C24A3">
        <w:rPr>
          <w:rFonts w:ascii="Sakkal Majalla" w:hAnsi="Sakkal Majalla" w:hint="cs"/>
          <w:sz w:val="28"/>
          <w:rtl/>
          <w:lang w:bidi="ar-OM"/>
        </w:rPr>
        <w:t>المشيخيّة</w:t>
      </w:r>
      <w:r w:rsidRPr="006C24A3">
        <w:rPr>
          <w:rFonts w:cs="AL-Mohanad" w:hint="eastAsia"/>
          <w:sz w:val="22"/>
          <w:szCs w:val="22"/>
          <w:rtl/>
        </w:rPr>
        <w:t>»</w:t>
      </w:r>
      <w:r w:rsidRPr="006C24A3">
        <w:rPr>
          <w:rFonts w:ascii="Sakkal Majalla" w:hAnsi="Sakkal Majalla" w:hint="cs"/>
          <w:sz w:val="28"/>
          <w:rtl/>
          <w:lang w:bidi="ar-OM"/>
        </w:rPr>
        <w:t>، صحيفة شؤون عُمانيّة، صحيفة إلكترونيّة، 4 يوليو 2021م، تأريخ الزيارة: 16 أكتوبر 2021م، الساعة الحادية عشر والنصف صباحاً بتوقيت مسقط.</w:t>
      </w:r>
    </w:p>
  </w:endnote>
  <w:endnote w:id="464">
    <w:p w:rsidR="008B5377" w:rsidRPr="006C24A3" w:rsidRDefault="008B5377" w:rsidP="008A0BF8">
      <w:pPr>
        <w:pStyle w:val="af7"/>
        <w:spacing w:line="319" w:lineRule="exact"/>
        <w:ind w:firstLine="0"/>
        <w:rPr>
          <w:rFonts w:ascii="Sakkal Majalla" w:hAnsi="Sakkal Majalla"/>
          <w:sz w:val="28"/>
          <w:rtl/>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sz w:val="28"/>
          <w:rtl/>
          <w:lang w:bidi="ar-OM"/>
        </w:rPr>
        <w:t>محمّد سالم النعيميّ، القراءة الحداثيّة للنّص القرآنيّ وأثرها في قضايا العقيدة</w:t>
      </w:r>
      <w:r w:rsidRPr="006C24A3">
        <w:rPr>
          <w:rFonts w:ascii="Sakkal Majalla" w:hAnsi="Sakkal Majalla" w:hint="cs"/>
          <w:sz w:val="28"/>
          <w:rtl/>
          <w:lang w:bidi="ar-OM"/>
        </w:rPr>
        <w:t>: 134،</w:t>
      </w:r>
      <w:r w:rsidRPr="006C24A3">
        <w:rPr>
          <w:rFonts w:ascii="Sakkal Majalla" w:hAnsi="Sakkal Majalla"/>
          <w:sz w:val="28"/>
          <w:rtl/>
          <w:lang w:bidi="ar-OM"/>
        </w:rPr>
        <w:t xml:space="preserve"> مصر العربيّة للنشر والتوزيع، القاهرة، 2015م.</w:t>
      </w:r>
    </w:p>
  </w:endnote>
  <w:endnote w:id="465">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lang w:bidi="ar-OM"/>
        </w:rPr>
        <w:t>(</w:t>
      </w:r>
      <w:r w:rsidRPr="006C24A3">
        <w:rPr>
          <w:rStyle w:val="af9"/>
          <w:rFonts w:ascii="Sakkal Majalla" w:hAnsi="Sakkal Majalla"/>
          <w:sz w:val="28"/>
          <w:vertAlign w:val="baseline"/>
        </w:rPr>
        <w:endnoteRef/>
      </w:r>
      <w:r w:rsidRPr="006C24A3">
        <w:rPr>
          <w:rFonts w:ascii="Sakkal Majalla" w:hAnsi="Sakkal Majalla"/>
          <w:sz w:val="28"/>
          <w:rtl/>
          <w:lang w:bidi="ar-OM"/>
        </w:rPr>
        <w:t>)</w:t>
      </w:r>
      <w:r w:rsidRPr="006C24A3">
        <w:rPr>
          <w:rFonts w:ascii="Sakkal Majalla" w:hAnsi="Sakkal Majalla"/>
          <w:sz w:val="28"/>
          <w:rtl/>
        </w:rPr>
        <w:t xml:space="preserve"> </w:t>
      </w:r>
      <w:r w:rsidRPr="006C24A3">
        <w:rPr>
          <w:rFonts w:ascii="Sakkal Majalla" w:hAnsi="Sakkal Majalla" w:hint="cs"/>
          <w:sz w:val="28"/>
          <w:rtl/>
          <w:lang w:bidi="ar-OM"/>
        </w:rPr>
        <w:t>أحمد حمدي آل محمّد، الدليل والإرشاد في لقاء ربّ العباد: 11، مطابع البيان، بيروت، 1966م.</w:t>
      </w:r>
    </w:p>
  </w:endnote>
  <w:endnote w:id="466">
    <w:p w:rsidR="008B5377" w:rsidRPr="006C24A3" w:rsidRDefault="008B5377" w:rsidP="008A0BF8">
      <w:pPr>
        <w:pStyle w:val="af7"/>
        <w:spacing w:line="319" w:lineRule="exact"/>
        <w:ind w:firstLine="0"/>
        <w:rPr>
          <w:rFonts w:ascii="Sakkal Majalla" w:hAnsi="Sakkal Majalla"/>
          <w:sz w:val="28"/>
          <w:rtl/>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للمزيد ينظر مثلاً: كتاب الإنسان</w:t>
      </w:r>
      <w:r w:rsidRPr="006C24A3">
        <w:rPr>
          <w:rFonts w:ascii="Sakkal Majalla" w:hAnsi="Sakkal Majalla"/>
          <w:sz w:val="28"/>
          <w:rtl/>
          <w:lang w:bidi="ar-OM"/>
        </w:rPr>
        <w:t xml:space="preserve"> </w:t>
      </w:r>
      <w:r w:rsidRPr="006C24A3">
        <w:rPr>
          <w:rFonts w:ascii="Sakkal Majalla" w:hAnsi="Sakkal Majalla" w:hint="cs"/>
          <w:sz w:val="28"/>
          <w:rtl/>
          <w:lang w:bidi="ar-OM"/>
        </w:rPr>
        <w:t>الكامل</w:t>
      </w:r>
      <w:r w:rsidRPr="006C24A3">
        <w:rPr>
          <w:rFonts w:ascii="Sakkal Majalla" w:hAnsi="Sakkal Majalla"/>
          <w:sz w:val="28"/>
          <w:rtl/>
          <w:lang w:bidi="ar-OM"/>
        </w:rPr>
        <w:t xml:space="preserve"> </w:t>
      </w:r>
      <w:r w:rsidRPr="006C24A3">
        <w:rPr>
          <w:rFonts w:ascii="Sakkal Majalla" w:hAnsi="Sakkal Majalla" w:hint="cs"/>
          <w:sz w:val="28"/>
          <w:rtl/>
          <w:lang w:bidi="ar-OM"/>
        </w:rPr>
        <w:t>في</w:t>
      </w:r>
      <w:r w:rsidRPr="006C24A3">
        <w:rPr>
          <w:rFonts w:ascii="Sakkal Majalla" w:hAnsi="Sakkal Majalla"/>
          <w:sz w:val="28"/>
          <w:rtl/>
          <w:lang w:bidi="ar-OM"/>
        </w:rPr>
        <w:t xml:space="preserve"> </w:t>
      </w:r>
      <w:r w:rsidRPr="006C24A3">
        <w:rPr>
          <w:rFonts w:ascii="Sakkal Majalla" w:hAnsi="Sakkal Majalla" w:hint="cs"/>
          <w:sz w:val="28"/>
          <w:rtl/>
          <w:lang w:bidi="ar-OM"/>
        </w:rPr>
        <w:t>معرفة</w:t>
      </w:r>
      <w:r w:rsidRPr="006C24A3">
        <w:rPr>
          <w:rFonts w:ascii="Sakkal Majalla" w:hAnsi="Sakkal Majalla"/>
          <w:sz w:val="28"/>
          <w:rtl/>
          <w:lang w:bidi="ar-OM"/>
        </w:rPr>
        <w:t xml:space="preserve"> </w:t>
      </w:r>
      <w:r w:rsidRPr="006C24A3">
        <w:rPr>
          <w:rFonts w:ascii="Sakkal Majalla" w:hAnsi="Sakkal Majalla" w:hint="cs"/>
          <w:sz w:val="28"/>
          <w:rtl/>
          <w:lang w:bidi="ar-OM"/>
        </w:rPr>
        <w:t>الأواخر</w:t>
      </w:r>
      <w:r w:rsidRPr="006C24A3">
        <w:rPr>
          <w:rFonts w:ascii="Sakkal Majalla" w:hAnsi="Sakkal Majalla"/>
          <w:sz w:val="28"/>
          <w:rtl/>
          <w:lang w:bidi="ar-OM"/>
        </w:rPr>
        <w:t xml:space="preserve"> </w:t>
      </w:r>
      <w:r w:rsidRPr="006C24A3">
        <w:rPr>
          <w:rFonts w:ascii="Sakkal Majalla" w:hAnsi="Sakkal Majalla" w:hint="cs"/>
          <w:sz w:val="28"/>
          <w:rtl/>
          <w:lang w:bidi="ar-OM"/>
        </w:rPr>
        <w:t>والأوائل، لعبد الكريم الجيليّ(</w:t>
      </w:r>
      <w:r w:rsidRPr="006C24A3">
        <w:rPr>
          <w:rFonts w:ascii="Sakkal Majalla" w:hAnsi="Sakkal Majalla"/>
          <w:sz w:val="28"/>
          <w:rtl/>
          <w:lang w:bidi="ar-OM"/>
        </w:rPr>
        <w:t>1424</w:t>
      </w:r>
      <w:r w:rsidRPr="006C24A3">
        <w:rPr>
          <w:rFonts w:ascii="Sakkal Majalla" w:hAnsi="Sakkal Majalla" w:hint="cs"/>
          <w:sz w:val="28"/>
          <w:rtl/>
          <w:lang w:bidi="ar-OM"/>
        </w:rPr>
        <w:t>م)، من المتصوِّفة والغنوصيين المسلمين؛ وكتاب حبّة الحنطة، لمتّى المسكين(2004م)، من الغنوصيين المسيحيين.</w:t>
      </w:r>
    </w:p>
  </w:endnote>
  <w:endnote w:id="467">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lang w:bidi="ar-OM"/>
        </w:rPr>
        <w:t>(</w:t>
      </w:r>
      <w:r w:rsidRPr="006C24A3">
        <w:rPr>
          <w:rStyle w:val="af9"/>
          <w:rFonts w:ascii="Sakkal Majalla" w:hAnsi="Sakkal Majalla"/>
          <w:sz w:val="28"/>
          <w:vertAlign w:val="baseline"/>
        </w:rPr>
        <w:endnoteRef/>
      </w:r>
      <w:r w:rsidRPr="006C24A3">
        <w:rPr>
          <w:rFonts w:ascii="Sakkal Majalla" w:hAnsi="Sakkal Majalla"/>
          <w:sz w:val="28"/>
          <w:rtl/>
          <w:lang w:bidi="ar-OM"/>
        </w:rPr>
        <w:t>)</w:t>
      </w:r>
      <w:r w:rsidRPr="006C24A3">
        <w:rPr>
          <w:rFonts w:ascii="Sakkal Majalla" w:hAnsi="Sakkal Majalla" w:hint="cs"/>
          <w:sz w:val="28"/>
          <w:rtl/>
        </w:rPr>
        <w:t xml:space="preserve"> زكريا </w:t>
      </w:r>
      <w:r w:rsidRPr="006C24A3">
        <w:rPr>
          <w:rFonts w:ascii="Sakkal Majalla" w:hAnsi="Sakkal Majalla" w:hint="cs"/>
          <w:sz w:val="28"/>
          <w:rtl/>
          <w:lang w:bidi="ar-OM"/>
        </w:rPr>
        <w:t>استاورو</w:t>
      </w:r>
      <w:r w:rsidRPr="006C24A3">
        <w:rPr>
          <w:rFonts w:ascii="Sakkal Majalla" w:hAnsi="Sakkal Majalla" w:hint="cs"/>
          <w:sz w:val="28"/>
          <w:rtl/>
        </w:rPr>
        <w:t>، أساسيات مسيحيّة</w:t>
      </w:r>
      <w:r w:rsidRPr="006C24A3">
        <w:rPr>
          <w:rFonts w:ascii="Sakkal Majalla" w:hAnsi="Sakkal Majalla" w:hint="cs"/>
          <w:sz w:val="28"/>
          <w:rtl/>
          <w:lang w:bidi="ar-OM"/>
        </w:rPr>
        <w:t>: 53.</w:t>
      </w:r>
    </w:p>
  </w:endnote>
  <w:endnote w:id="468">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w:t>
      </w:r>
      <w:r w:rsidRPr="006C24A3">
        <w:rPr>
          <w:rFonts w:ascii="Sakkal Majalla" w:hAnsi="Sakkal Majalla" w:hint="cs"/>
          <w:sz w:val="28"/>
          <w:rtl/>
          <w:lang w:bidi="ar-OM"/>
        </w:rPr>
        <w:t xml:space="preserve"> صادق جواد سليمان، الإنسان والماهيّة: 63.</w:t>
      </w:r>
    </w:p>
  </w:endnote>
  <w:endnote w:id="469">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المصدر نفسه: 65.</w:t>
      </w:r>
    </w:p>
  </w:endnote>
  <w:endnote w:id="470">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 xml:space="preserve">ليف تولستوي، في الدين والعقل والفلسفة: 127 ـ 128، ترجمة: يوسف نبيل، دار الجمل، بغداد </w:t>
      </w:r>
      <w:r w:rsidRPr="006C24A3">
        <w:rPr>
          <w:rFonts w:ascii="Sakkal Majalla" w:hAnsi="Sakkal Majalla"/>
          <w:sz w:val="28"/>
          <w:rtl/>
          <w:lang w:bidi="ar-OM"/>
        </w:rPr>
        <w:t>ـ</w:t>
      </w:r>
      <w:r w:rsidRPr="006C24A3">
        <w:rPr>
          <w:rFonts w:ascii="Sakkal Majalla" w:hAnsi="Sakkal Majalla" w:hint="cs"/>
          <w:sz w:val="28"/>
          <w:rtl/>
          <w:lang w:bidi="ar-OM"/>
        </w:rPr>
        <w:t xml:space="preserve"> بيروت.</w:t>
      </w:r>
    </w:p>
  </w:endnote>
  <w:endnote w:id="471">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صادق جواد سليمان، سلامة الفكر بسلامة منهج التفكير: 206، روافد للطباعة والنشر والتوزيع، بيروت، 2021م.</w:t>
      </w:r>
    </w:p>
  </w:endnote>
  <w:endnote w:id="472">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بدر</w:t>
      </w:r>
      <w:r w:rsidRPr="006C24A3">
        <w:rPr>
          <w:rFonts w:ascii="Sakkal Majalla" w:hAnsi="Sakkal Majalla"/>
          <w:sz w:val="28"/>
          <w:rtl/>
          <w:lang w:bidi="ar-OM"/>
        </w:rPr>
        <w:t xml:space="preserve"> </w:t>
      </w:r>
      <w:r w:rsidRPr="006C24A3">
        <w:rPr>
          <w:rFonts w:ascii="Sakkal Majalla" w:hAnsi="Sakkal Majalla" w:hint="cs"/>
          <w:sz w:val="28"/>
          <w:rtl/>
          <w:lang w:bidi="ar-OM"/>
        </w:rPr>
        <w:t>بن</w:t>
      </w:r>
      <w:r w:rsidRPr="006C24A3">
        <w:rPr>
          <w:rFonts w:ascii="Sakkal Majalla" w:hAnsi="Sakkal Majalla"/>
          <w:sz w:val="28"/>
          <w:rtl/>
          <w:lang w:bidi="ar-OM"/>
        </w:rPr>
        <w:t xml:space="preserve"> </w:t>
      </w:r>
      <w:r w:rsidRPr="006C24A3">
        <w:rPr>
          <w:rFonts w:ascii="Sakkal Majalla" w:hAnsi="Sakkal Majalla" w:hint="cs"/>
          <w:sz w:val="28"/>
          <w:rtl/>
          <w:lang w:bidi="ar-OM"/>
        </w:rPr>
        <w:t>سالم</w:t>
      </w:r>
      <w:r w:rsidRPr="006C24A3">
        <w:rPr>
          <w:rFonts w:ascii="Sakkal Majalla" w:hAnsi="Sakkal Majalla"/>
          <w:sz w:val="28"/>
          <w:rtl/>
          <w:lang w:bidi="ar-OM"/>
        </w:rPr>
        <w:t xml:space="preserve"> </w:t>
      </w:r>
      <w:r w:rsidRPr="006C24A3">
        <w:rPr>
          <w:rFonts w:ascii="Sakkal Majalla" w:hAnsi="Sakkal Majalla" w:hint="cs"/>
          <w:sz w:val="28"/>
          <w:rtl/>
          <w:lang w:bidi="ar-OM"/>
        </w:rPr>
        <w:t xml:space="preserve">العبريّ، </w:t>
      </w:r>
      <w:r w:rsidRPr="006C24A3">
        <w:rPr>
          <w:rFonts w:cs="AL-Mohanad" w:hint="eastAsia"/>
          <w:sz w:val="22"/>
          <w:szCs w:val="22"/>
          <w:rtl/>
          <w:lang w:bidi="ar-OM"/>
        </w:rPr>
        <w:t>«</w:t>
      </w:r>
      <w:r w:rsidRPr="006C24A3">
        <w:rPr>
          <w:rFonts w:ascii="Sakkal Majalla" w:hAnsi="Sakkal Majalla" w:hint="cs"/>
          <w:sz w:val="28"/>
          <w:rtl/>
          <w:lang w:bidi="ar-OM"/>
        </w:rPr>
        <w:t>الهوّيّة</w:t>
      </w:r>
      <w:r w:rsidRPr="006C24A3">
        <w:rPr>
          <w:rFonts w:ascii="Sakkal Majalla" w:hAnsi="Sakkal Majalla"/>
          <w:sz w:val="28"/>
          <w:rtl/>
          <w:lang w:bidi="ar-OM"/>
        </w:rPr>
        <w:t xml:space="preserve"> </w:t>
      </w:r>
      <w:r w:rsidRPr="006C24A3">
        <w:rPr>
          <w:rFonts w:ascii="Sakkal Majalla" w:hAnsi="Sakkal Majalla" w:hint="cs"/>
          <w:sz w:val="28"/>
          <w:rtl/>
          <w:lang w:bidi="ar-OM"/>
        </w:rPr>
        <w:t>من</w:t>
      </w:r>
      <w:r w:rsidRPr="006C24A3">
        <w:rPr>
          <w:rFonts w:ascii="Sakkal Majalla" w:hAnsi="Sakkal Majalla"/>
          <w:sz w:val="28"/>
          <w:rtl/>
          <w:lang w:bidi="ar-OM"/>
        </w:rPr>
        <w:t xml:space="preserve"> </w:t>
      </w:r>
      <w:r w:rsidRPr="006C24A3">
        <w:rPr>
          <w:rFonts w:ascii="Sakkal Majalla" w:hAnsi="Sakkal Majalla" w:hint="cs"/>
          <w:sz w:val="28"/>
          <w:rtl/>
          <w:lang w:bidi="ar-OM"/>
        </w:rPr>
        <w:t>حيث</w:t>
      </w:r>
      <w:r w:rsidRPr="006C24A3">
        <w:rPr>
          <w:rFonts w:ascii="Sakkal Majalla" w:hAnsi="Sakkal Majalla"/>
          <w:sz w:val="28"/>
          <w:rtl/>
          <w:lang w:bidi="ar-OM"/>
        </w:rPr>
        <w:t xml:space="preserve"> </w:t>
      </w:r>
      <w:r w:rsidRPr="006C24A3">
        <w:rPr>
          <w:rFonts w:ascii="Sakkal Majalla" w:hAnsi="Sakkal Majalla" w:hint="cs"/>
          <w:sz w:val="28"/>
          <w:rtl/>
          <w:lang w:bidi="ar-OM"/>
        </w:rPr>
        <w:t>الماهيّة</w:t>
      </w:r>
      <w:r w:rsidRPr="006C24A3">
        <w:rPr>
          <w:rFonts w:ascii="Sakkal Majalla" w:hAnsi="Sakkal Majalla"/>
          <w:sz w:val="28"/>
          <w:rtl/>
          <w:lang w:bidi="ar-OM"/>
        </w:rPr>
        <w:t xml:space="preserve"> </w:t>
      </w:r>
      <w:r w:rsidRPr="006C24A3">
        <w:rPr>
          <w:rFonts w:ascii="Sakkal Majalla" w:hAnsi="Sakkal Majalla" w:hint="cs"/>
          <w:sz w:val="28"/>
          <w:rtl/>
          <w:lang w:bidi="ar-OM"/>
        </w:rPr>
        <w:t>والأنسنة</w:t>
      </w:r>
      <w:r w:rsidRPr="006C24A3">
        <w:rPr>
          <w:rFonts w:cs="AL-Mohanad" w:hint="eastAsia"/>
          <w:sz w:val="22"/>
          <w:szCs w:val="22"/>
          <w:rtl/>
        </w:rPr>
        <w:t>»</w:t>
      </w:r>
      <w:r w:rsidRPr="006C24A3">
        <w:rPr>
          <w:rFonts w:ascii="Sakkal Majalla" w:hAnsi="Sakkal Majalla" w:hint="cs"/>
          <w:sz w:val="28"/>
          <w:rtl/>
          <w:lang w:bidi="ar-OM"/>
        </w:rPr>
        <w:t>، جريدة عُمان، 28 يونيو 2021م، تأريخ الزيارة: 17 أكتوبر 2021م، الخامسة عصراً بتوقيت مسقط.</w:t>
      </w:r>
    </w:p>
  </w:endnote>
  <w:endnote w:id="473">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عامر</w:t>
      </w:r>
      <w:r w:rsidRPr="006C24A3">
        <w:rPr>
          <w:rFonts w:ascii="Sakkal Majalla" w:hAnsi="Sakkal Majalla"/>
          <w:sz w:val="28"/>
          <w:rtl/>
          <w:lang w:bidi="ar-OM"/>
        </w:rPr>
        <w:t xml:space="preserve"> </w:t>
      </w:r>
      <w:r w:rsidRPr="006C24A3">
        <w:rPr>
          <w:rFonts w:ascii="Sakkal Majalla" w:hAnsi="Sakkal Majalla" w:hint="cs"/>
          <w:sz w:val="28"/>
          <w:rtl/>
          <w:lang w:bidi="ar-OM"/>
        </w:rPr>
        <w:t>ناصر</w:t>
      </w:r>
      <w:r w:rsidRPr="006C24A3">
        <w:rPr>
          <w:rFonts w:ascii="Sakkal Majalla" w:hAnsi="Sakkal Majalla"/>
          <w:sz w:val="28"/>
          <w:rtl/>
          <w:lang w:bidi="ar-OM"/>
        </w:rPr>
        <w:t xml:space="preserve"> </w:t>
      </w:r>
      <w:r w:rsidRPr="006C24A3">
        <w:rPr>
          <w:rFonts w:ascii="Sakkal Majalla" w:hAnsi="Sakkal Majalla" w:hint="cs"/>
          <w:sz w:val="28"/>
          <w:rtl/>
          <w:lang w:bidi="ar-OM"/>
        </w:rPr>
        <w:t xml:space="preserve">شطارة، </w:t>
      </w:r>
      <w:r w:rsidRPr="006C24A3">
        <w:rPr>
          <w:rFonts w:cs="AL-Mohanad" w:hint="eastAsia"/>
          <w:sz w:val="22"/>
          <w:szCs w:val="22"/>
          <w:rtl/>
          <w:lang w:bidi="ar-OM"/>
        </w:rPr>
        <w:t>«</w:t>
      </w:r>
      <w:r w:rsidRPr="006C24A3">
        <w:rPr>
          <w:rFonts w:ascii="Sakkal Majalla" w:hAnsi="Sakkal Majalla" w:hint="cs"/>
          <w:sz w:val="28"/>
          <w:rtl/>
          <w:lang w:bidi="ar-OM"/>
        </w:rPr>
        <w:t>الفردانيّة</w:t>
      </w:r>
      <w:r w:rsidRPr="006C24A3">
        <w:rPr>
          <w:rFonts w:ascii="Sakkal Majalla" w:hAnsi="Sakkal Majalla"/>
          <w:sz w:val="28"/>
          <w:rtl/>
          <w:lang w:bidi="ar-OM"/>
        </w:rPr>
        <w:t xml:space="preserve"> </w:t>
      </w:r>
      <w:r w:rsidRPr="006C24A3">
        <w:rPr>
          <w:rFonts w:ascii="Sakkal Majalla" w:hAnsi="Sakkal Majalla" w:hint="cs"/>
          <w:sz w:val="28"/>
          <w:rtl/>
          <w:lang w:bidi="ar-OM"/>
        </w:rPr>
        <w:t>في</w:t>
      </w:r>
      <w:r w:rsidRPr="006C24A3">
        <w:rPr>
          <w:rFonts w:ascii="Sakkal Majalla" w:hAnsi="Sakkal Majalla"/>
          <w:sz w:val="28"/>
          <w:rtl/>
          <w:lang w:bidi="ar-OM"/>
        </w:rPr>
        <w:t xml:space="preserve"> </w:t>
      </w:r>
      <w:r w:rsidRPr="006C24A3">
        <w:rPr>
          <w:rFonts w:ascii="Sakkal Majalla" w:hAnsi="Sakkal Majalla" w:hint="cs"/>
          <w:sz w:val="28"/>
          <w:rtl/>
          <w:lang w:bidi="ar-OM"/>
        </w:rPr>
        <w:t>الفلسفة</w:t>
      </w:r>
      <w:r w:rsidRPr="006C24A3">
        <w:rPr>
          <w:rFonts w:ascii="Sakkal Majalla" w:hAnsi="Sakkal Majalla"/>
          <w:sz w:val="28"/>
          <w:rtl/>
          <w:lang w:bidi="ar-OM"/>
        </w:rPr>
        <w:t xml:space="preserve"> </w:t>
      </w:r>
      <w:r w:rsidRPr="006C24A3">
        <w:rPr>
          <w:rFonts w:ascii="Sakkal Majalla" w:hAnsi="Sakkal Majalla" w:hint="cs"/>
          <w:sz w:val="28"/>
          <w:rtl/>
          <w:lang w:bidi="ar-OM"/>
        </w:rPr>
        <w:t>الحديثة</w:t>
      </w:r>
      <w:r w:rsidRPr="006C24A3">
        <w:rPr>
          <w:rFonts w:ascii="Sakkal Majalla" w:hAnsi="Sakkal Majalla"/>
          <w:sz w:val="28"/>
          <w:rtl/>
          <w:lang w:bidi="ar-OM"/>
        </w:rPr>
        <w:t xml:space="preserve"> </w:t>
      </w:r>
      <w:r w:rsidRPr="006C24A3">
        <w:rPr>
          <w:rFonts w:ascii="Sakkal Majalla" w:hAnsi="Sakkal Majalla" w:hint="cs"/>
          <w:sz w:val="28"/>
          <w:rtl/>
          <w:lang w:bidi="ar-OM"/>
        </w:rPr>
        <w:t>كيركيجارد</w:t>
      </w:r>
      <w:r w:rsidRPr="006C24A3">
        <w:rPr>
          <w:rFonts w:ascii="Sakkal Majalla" w:hAnsi="Sakkal Majalla"/>
          <w:sz w:val="28"/>
          <w:rtl/>
          <w:lang w:bidi="ar-OM"/>
        </w:rPr>
        <w:t xml:space="preserve"> </w:t>
      </w:r>
      <w:r w:rsidRPr="006C24A3">
        <w:rPr>
          <w:rFonts w:ascii="Sakkal Majalla" w:hAnsi="Sakkal Majalla" w:hint="cs"/>
          <w:sz w:val="28"/>
          <w:rtl/>
          <w:lang w:bidi="ar-OM"/>
        </w:rPr>
        <w:t>أنموذجاً</w:t>
      </w:r>
      <w:r w:rsidRPr="006C24A3">
        <w:rPr>
          <w:rFonts w:cs="AL-Mohanad" w:hint="eastAsia"/>
          <w:sz w:val="22"/>
          <w:szCs w:val="22"/>
          <w:rtl/>
        </w:rPr>
        <w:t>»</w:t>
      </w:r>
      <w:r w:rsidRPr="006C24A3">
        <w:rPr>
          <w:rFonts w:ascii="Sakkal Majalla" w:hAnsi="Sakkal Majalla" w:hint="cs"/>
          <w:sz w:val="28"/>
          <w:rtl/>
          <w:lang w:bidi="ar-OM"/>
        </w:rPr>
        <w:t xml:space="preserve">، </w:t>
      </w:r>
      <w:r>
        <w:rPr>
          <w:rFonts w:ascii="Sakkal Majalla" w:hAnsi="Sakkal Majalla" w:hint="cs"/>
          <w:sz w:val="28"/>
          <w:rtl/>
          <w:lang w:bidi="ar-OM"/>
        </w:rPr>
        <w:t xml:space="preserve">مجلّة </w:t>
      </w:r>
      <w:r w:rsidRPr="006C24A3">
        <w:rPr>
          <w:rFonts w:ascii="Sakkal Majalla" w:hAnsi="Sakkal Majalla" w:hint="cs"/>
          <w:sz w:val="28"/>
          <w:rtl/>
          <w:lang w:bidi="ar-OM"/>
        </w:rPr>
        <w:t>دراسات،</w:t>
      </w:r>
      <w:r w:rsidRPr="006C24A3">
        <w:rPr>
          <w:rFonts w:ascii="Sakkal Majalla" w:hAnsi="Sakkal Majalla"/>
          <w:sz w:val="28"/>
          <w:rtl/>
          <w:lang w:bidi="ar-OM"/>
        </w:rPr>
        <w:t xml:space="preserve"> </w:t>
      </w:r>
      <w:r w:rsidRPr="006C24A3">
        <w:rPr>
          <w:rFonts w:ascii="Sakkal Majalla" w:hAnsi="Sakkal Majalla" w:hint="cs"/>
          <w:sz w:val="28"/>
          <w:rtl/>
          <w:lang w:bidi="ar-OM"/>
        </w:rPr>
        <w:t>العلوم</w:t>
      </w:r>
      <w:r w:rsidRPr="006C24A3">
        <w:rPr>
          <w:rFonts w:ascii="Sakkal Majalla" w:hAnsi="Sakkal Majalla"/>
          <w:sz w:val="28"/>
          <w:rtl/>
          <w:lang w:bidi="ar-OM"/>
        </w:rPr>
        <w:t xml:space="preserve"> </w:t>
      </w:r>
      <w:r w:rsidRPr="006C24A3">
        <w:rPr>
          <w:rFonts w:ascii="Sakkal Majalla" w:hAnsi="Sakkal Majalla" w:hint="cs"/>
          <w:sz w:val="28"/>
          <w:rtl/>
          <w:lang w:bidi="ar-OM"/>
        </w:rPr>
        <w:t>الإنسانيّة</w:t>
      </w:r>
      <w:r w:rsidRPr="006C24A3">
        <w:rPr>
          <w:rFonts w:ascii="Sakkal Majalla" w:hAnsi="Sakkal Majalla"/>
          <w:sz w:val="28"/>
          <w:rtl/>
          <w:lang w:bidi="ar-OM"/>
        </w:rPr>
        <w:t xml:space="preserve"> </w:t>
      </w:r>
      <w:r w:rsidRPr="006C24A3">
        <w:rPr>
          <w:rFonts w:ascii="Sakkal Majalla" w:hAnsi="Sakkal Majalla" w:hint="cs"/>
          <w:sz w:val="28"/>
          <w:rtl/>
          <w:lang w:bidi="ar-OM"/>
        </w:rPr>
        <w:t>والاجتماعيّة، المجلد</w:t>
      </w:r>
      <w:r w:rsidRPr="006C24A3">
        <w:rPr>
          <w:rFonts w:ascii="Sakkal Majalla" w:hAnsi="Sakkal Majalla"/>
          <w:sz w:val="28"/>
          <w:rtl/>
          <w:lang w:bidi="ar-OM"/>
        </w:rPr>
        <w:t xml:space="preserve"> 41</w:t>
      </w:r>
      <w:r w:rsidRPr="006C24A3">
        <w:rPr>
          <w:rFonts w:ascii="Sakkal Majalla" w:hAnsi="Sakkal Majalla" w:hint="cs"/>
          <w:sz w:val="28"/>
          <w:rtl/>
          <w:lang w:bidi="ar-OM"/>
        </w:rPr>
        <w:t>: 518،</w:t>
      </w:r>
      <w:r w:rsidRPr="006C24A3">
        <w:rPr>
          <w:rFonts w:ascii="Sakkal Majalla" w:hAnsi="Sakkal Majalla"/>
          <w:sz w:val="28"/>
          <w:rtl/>
          <w:lang w:bidi="ar-OM"/>
        </w:rPr>
        <w:t xml:space="preserve"> </w:t>
      </w:r>
      <w:r w:rsidRPr="006C24A3">
        <w:rPr>
          <w:rFonts w:ascii="Sakkal Majalla" w:hAnsi="Sakkal Majalla" w:hint="cs"/>
          <w:sz w:val="28"/>
          <w:rtl/>
          <w:lang w:bidi="ar-OM"/>
        </w:rPr>
        <w:t>الملحق</w:t>
      </w:r>
      <w:r w:rsidRPr="006C24A3">
        <w:rPr>
          <w:rFonts w:ascii="Sakkal Majalla" w:hAnsi="Sakkal Majalla"/>
          <w:sz w:val="28"/>
          <w:rtl/>
          <w:lang w:bidi="ar-OM"/>
        </w:rPr>
        <w:t xml:space="preserve"> 1</w:t>
      </w:r>
      <w:r w:rsidRPr="006C24A3">
        <w:rPr>
          <w:rFonts w:ascii="Sakkal Majalla" w:hAnsi="Sakkal Majalla" w:hint="cs"/>
          <w:sz w:val="28"/>
          <w:rtl/>
          <w:lang w:bidi="ar-OM"/>
        </w:rPr>
        <w:t xml:space="preserve">، </w:t>
      </w:r>
      <w:r w:rsidRPr="006C24A3">
        <w:rPr>
          <w:rFonts w:ascii="Sakkal Majalla" w:hAnsi="Sakkal Majalla"/>
          <w:sz w:val="28"/>
          <w:rtl/>
          <w:lang w:bidi="ar-OM"/>
        </w:rPr>
        <w:t>2014</w:t>
      </w:r>
      <w:r w:rsidRPr="006C24A3">
        <w:rPr>
          <w:rFonts w:ascii="Sakkal Majalla" w:hAnsi="Sakkal Majalla" w:hint="cs"/>
          <w:sz w:val="28"/>
          <w:rtl/>
          <w:lang w:bidi="ar-OM"/>
        </w:rPr>
        <w:t>م.</w:t>
      </w:r>
    </w:p>
  </w:endnote>
  <w:endnote w:id="474">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المصدر نفسه: 519.</w:t>
      </w:r>
    </w:p>
  </w:endnote>
  <w:endnote w:id="475">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w:t>
      </w:r>
      <w:r w:rsidRPr="006C24A3">
        <w:rPr>
          <w:rFonts w:ascii="Sakkal Majalla" w:hAnsi="Sakkal Majalla" w:hint="cs"/>
          <w:sz w:val="28"/>
          <w:rtl/>
          <w:lang w:bidi="ar-OM"/>
        </w:rPr>
        <w:t xml:space="preserve"> صادق جواد سليمان، سلامة الفكر بسلامة منهج التفكير: 206.</w:t>
      </w:r>
    </w:p>
  </w:endnote>
  <w:endnote w:id="476">
    <w:p w:rsidR="008B5377" w:rsidRPr="006C24A3" w:rsidRDefault="008B5377" w:rsidP="008A0BF8">
      <w:pPr>
        <w:pStyle w:val="af7"/>
        <w:spacing w:line="319" w:lineRule="exact"/>
        <w:ind w:firstLine="0"/>
        <w:rPr>
          <w:rFonts w:ascii="Sakkal Majalla" w:hAnsi="Sakkal Majalla"/>
          <w:sz w:val="28"/>
          <w:rtl/>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cs="AL-Mohanad" w:hint="eastAsia"/>
          <w:sz w:val="22"/>
          <w:szCs w:val="22"/>
          <w:rtl/>
        </w:rPr>
        <w:t>«</w:t>
      </w:r>
      <w:r w:rsidRPr="006C24A3">
        <w:rPr>
          <w:rFonts w:ascii="Sakkal Majalla" w:hAnsi="Sakkal Majalla" w:hint="cs"/>
          <w:sz w:val="28"/>
          <w:rtl/>
          <w:lang w:bidi="ar-OM"/>
        </w:rPr>
        <w:t>تعريف</w:t>
      </w:r>
      <w:r w:rsidRPr="006C24A3">
        <w:rPr>
          <w:rFonts w:ascii="Sakkal Majalla" w:hAnsi="Sakkal Majalla"/>
          <w:sz w:val="28"/>
          <w:rtl/>
          <w:lang w:bidi="ar-OM"/>
        </w:rPr>
        <w:t xml:space="preserve"> </w:t>
      </w:r>
      <w:r w:rsidRPr="006C24A3">
        <w:rPr>
          <w:rFonts w:ascii="Sakkal Majalla" w:hAnsi="Sakkal Majalla" w:hint="cs"/>
          <w:sz w:val="28"/>
          <w:rtl/>
          <w:lang w:bidi="ar-OM"/>
        </w:rPr>
        <w:t>ومعنى</w:t>
      </w:r>
      <w:r w:rsidRPr="006C24A3">
        <w:rPr>
          <w:rFonts w:ascii="Sakkal Majalla" w:hAnsi="Sakkal Majalla"/>
          <w:sz w:val="28"/>
          <w:rtl/>
          <w:lang w:bidi="ar-OM"/>
        </w:rPr>
        <w:t xml:space="preserve"> </w:t>
      </w:r>
      <w:r w:rsidRPr="006C24A3">
        <w:rPr>
          <w:rFonts w:ascii="Sakkal Majalla" w:hAnsi="Sakkal Majalla" w:hint="cs"/>
          <w:sz w:val="28"/>
          <w:rtl/>
          <w:lang w:bidi="ar-OM"/>
        </w:rPr>
        <w:t>الهُويّة</w:t>
      </w:r>
      <w:r w:rsidRPr="006C24A3">
        <w:rPr>
          <w:rFonts w:cs="AL-Mohanad" w:hint="eastAsia"/>
          <w:sz w:val="22"/>
          <w:szCs w:val="22"/>
          <w:rtl/>
        </w:rPr>
        <w:t>»</w:t>
      </w:r>
      <w:r w:rsidRPr="006C24A3">
        <w:rPr>
          <w:rFonts w:ascii="Sakkal Majalla" w:hAnsi="Sakkal Majalla" w:hint="cs"/>
          <w:sz w:val="28"/>
          <w:rtl/>
          <w:lang w:bidi="ar-OM"/>
        </w:rPr>
        <w:t>، موقع</w:t>
      </w:r>
      <w:r w:rsidRPr="006C24A3">
        <w:rPr>
          <w:rFonts w:ascii="Sakkal Majalla" w:hAnsi="Sakkal Majalla"/>
          <w:sz w:val="28"/>
          <w:rtl/>
          <w:lang w:bidi="ar-OM"/>
        </w:rPr>
        <w:t xml:space="preserve"> </w:t>
      </w:r>
      <w:r w:rsidRPr="006C24A3">
        <w:rPr>
          <w:rFonts w:ascii="Sakkal Majalla" w:hAnsi="Sakkal Majalla" w:hint="cs"/>
          <w:sz w:val="28"/>
          <w:rtl/>
          <w:lang w:bidi="ar-OM"/>
        </w:rPr>
        <w:t>موسوعة</w:t>
      </w:r>
      <w:r w:rsidRPr="006C24A3">
        <w:rPr>
          <w:rFonts w:ascii="Sakkal Majalla" w:hAnsi="Sakkal Majalla"/>
          <w:sz w:val="28"/>
          <w:rtl/>
          <w:lang w:bidi="ar-OM"/>
        </w:rPr>
        <w:t xml:space="preserve"> </w:t>
      </w:r>
      <w:r w:rsidRPr="006C24A3">
        <w:rPr>
          <w:rFonts w:ascii="Sakkal Majalla" w:hAnsi="Sakkal Majalla" w:hint="cs"/>
          <w:sz w:val="28"/>
          <w:rtl/>
          <w:lang w:bidi="ar-OM"/>
        </w:rPr>
        <w:t>كلّه</w:t>
      </w:r>
      <w:r w:rsidRPr="006C24A3">
        <w:rPr>
          <w:rFonts w:ascii="Sakkal Majalla" w:hAnsi="Sakkal Majalla"/>
          <w:sz w:val="28"/>
          <w:rtl/>
          <w:lang w:bidi="ar-OM"/>
        </w:rPr>
        <w:t xml:space="preserve"> </w:t>
      </w:r>
      <w:r w:rsidRPr="006C24A3">
        <w:rPr>
          <w:rFonts w:ascii="Sakkal Majalla" w:hAnsi="Sakkal Majalla" w:hint="cs"/>
          <w:sz w:val="28"/>
          <w:rtl/>
          <w:lang w:bidi="ar-OM"/>
        </w:rPr>
        <w:t>لك،</w:t>
      </w:r>
      <w:r w:rsidRPr="006C24A3">
        <w:rPr>
          <w:rFonts w:ascii="Sakkal Majalla" w:hAnsi="Sakkal Majalla"/>
          <w:sz w:val="28"/>
          <w:rtl/>
          <w:lang w:bidi="ar-OM"/>
        </w:rPr>
        <w:t xml:space="preserve"> </w:t>
      </w:r>
      <w:r w:rsidRPr="006C24A3">
        <w:rPr>
          <w:rFonts w:ascii="Sakkal Majalla" w:hAnsi="Sakkal Majalla" w:hint="cs"/>
          <w:sz w:val="28"/>
          <w:rtl/>
          <w:lang w:bidi="ar-OM"/>
        </w:rPr>
        <w:t>تأريخ</w:t>
      </w:r>
      <w:r w:rsidRPr="006C24A3">
        <w:rPr>
          <w:rFonts w:ascii="Sakkal Majalla" w:hAnsi="Sakkal Majalla"/>
          <w:sz w:val="28"/>
          <w:rtl/>
          <w:lang w:bidi="ar-OM"/>
        </w:rPr>
        <w:t xml:space="preserve"> </w:t>
      </w:r>
      <w:r w:rsidRPr="006C24A3">
        <w:rPr>
          <w:rFonts w:ascii="Sakkal Majalla" w:hAnsi="Sakkal Majalla" w:hint="cs"/>
          <w:sz w:val="28"/>
          <w:rtl/>
          <w:lang w:bidi="ar-OM"/>
        </w:rPr>
        <w:t>الزيارة</w:t>
      </w:r>
      <w:r w:rsidRPr="006C24A3">
        <w:rPr>
          <w:rFonts w:ascii="Sakkal Majalla" w:hAnsi="Sakkal Majalla"/>
          <w:sz w:val="28"/>
          <w:rtl/>
          <w:lang w:bidi="ar-OM"/>
        </w:rPr>
        <w:t xml:space="preserve">: </w:t>
      </w:r>
      <w:r w:rsidRPr="006C24A3">
        <w:rPr>
          <w:rFonts w:ascii="Sakkal Majalla" w:hAnsi="Sakkal Majalla" w:hint="cs"/>
          <w:sz w:val="28"/>
          <w:rtl/>
          <w:lang w:bidi="ar-OM"/>
        </w:rPr>
        <w:t>الأحد</w:t>
      </w:r>
      <w:r w:rsidRPr="006C24A3">
        <w:rPr>
          <w:rFonts w:ascii="Sakkal Majalla" w:hAnsi="Sakkal Majalla"/>
          <w:sz w:val="28"/>
          <w:rtl/>
          <w:lang w:bidi="ar-OM"/>
        </w:rPr>
        <w:t xml:space="preserve"> 3 </w:t>
      </w:r>
      <w:r w:rsidRPr="006C24A3">
        <w:rPr>
          <w:rFonts w:ascii="Sakkal Majalla" w:hAnsi="Sakkal Majalla" w:hint="cs"/>
          <w:sz w:val="28"/>
          <w:rtl/>
          <w:lang w:bidi="ar-OM"/>
        </w:rPr>
        <w:t>نوفمبر</w:t>
      </w:r>
      <w:r w:rsidRPr="006C24A3">
        <w:rPr>
          <w:rFonts w:ascii="Sakkal Majalla" w:hAnsi="Sakkal Majalla"/>
          <w:sz w:val="28"/>
          <w:rtl/>
          <w:lang w:bidi="ar-OM"/>
        </w:rPr>
        <w:t xml:space="preserve"> 2009</w:t>
      </w:r>
      <w:r w:rsidRPr="006C24A3">
        <w:rPr>
          <w:rFonts w:ascii="Sakkal Majalla" w:hAnsi="Sakkal Majalla" w:hint="cs"/>
          <w:sz w:val="28"/>
          <w:rtl/>
          <w:lang w:bidi="ar-OM"/>
        </w:rPr>
        <w:t>م،</w:t>
      </w:r>
      <w:r w:rsidRPr="006C24A3">
        <w:rPr>
          <w:rFonts w:ascii="Sakkal Majalla" w:hAnsi="Sakkal Majalla"/>
          <w:sz w:val="28"/>
          <w:rtl/>
          <w:lang w:bidi="ar-OM"/>
        </w:rPr>
        <w:t xml:space="preserve"> </w:t>
      </w:r>
      <w:r w:rsidRPr="006C24A3">
        <w:rPr>
          <w:rFonts w:ascii="Sakkal Majalla" w:hAnsi="Sakkal Majalla" w:hint="cs"/>
          <w:sz w:val="28"/>
          <w:rtl/>
          <w:lang w:bidi="ar-OM"/>
        </w:rPr>
        <w:t>الساعة</w:t>
      </w:r>
      <w:r w:rsidRPr="006C24A3">
        <w:rPr>
          <w:rFonts w:ascii="Sakkal Majalla" w:hAnsi="Sakkal Majalla"/>
          <w:sz w:val="28"/>
          <w:rtl/>
          <w:lang w:bidi="ar-OM"/>
        </w:rPr>
        <w:t xml:space="preserve"> </w:t>
      </w:r>
      <w:r w:rsidRPr="006C24A3">
        <w:rPr>
          <w:rFonts w:ascii="Sakkal Majalla" w:hAnsi="Sakkal Majalla" w:hint="cs"/>
          <w:sz w:val="28"/>
          <w:rtl/>
          <w:lang w:bidi="ar-OM"/>
        </w:rPr>
        <w:t>الخامسة</w:t>
      </w:r>
      <w:r w:rsidRPr="006C24A3">
        <w:rPr>
          <w:rFonts w:ascii="Sakkal Majalla" w:hAnsi="Sakkal Majalla"/>
          <w:sz w:val="28"/>
          <w:rtl/>
          <w:lang w:bidi="ar-OM"/>
        </w:rPr>
        <w:t xml:space="preserve"> </w:t>
      </w:r>
      <w:r w:rsidRPr="006C24A3">
        <w:rPr>
          <w:rFonts w:ascii="Sakkal Majalla" w:hAnsi="Sakkal Majalla" w:hint="cs"/>
          <w:sz w:val="28"/>
          <w:rtl/>
          <w:lang w:bidi="ar-OM"/>
        </w:rPr>
        <w:t>والنصف</w:t>
      </w:r>
      <w:r w:rsidRPr="006C24A3">
        <w:rPr>
          <w:rFonts w:ascii="Sakkal Majalla" w:hAnsi="Sakkal Majalla"/>
          <w:sz w:val="28"/>
          <w:rtl/>
          <w:lang w:bidi="ar-OM"/>
        </w:rPr>
        <w:t xml:space="preserve"> </w:t>
      </w:r>
      <w:r w:rsidRPr="006C24A3">
        <w:rPr>
          <w:rFonts w:ascii="Sakkal Majalla" w:hAnsi="Sakkal Majalla" w:hint="cs"/>
          <w:sz w:val="28"/>
          <w:rtl/>
          <w:lang w:bidi="ar-OM"/>
        </w:rPr>
        <w:t>عصراً.</w:t>
      </w:r>
    </w:p>
  </w:endnote>
  <w:endnote w:id="477">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lang w:bidi="ar-OM"/>
        </w:rPr>
        <w:t>(</w:t>
      </w:r>
      <w:r w:rsidRPr="006C24A3">
        <w:rPr>
          <w:rStyle w:val="af9"/>
          <w:rFonts w:ascii="Sakkal Majalla" w:hAnsi="Sakkal Majalla"/>
          <w:sz w:val="28"/>
          <w:vertAlign w:val="baseline"/>
        </w:rPr>
        <w:endnoteRef/>
      </w:r>
      <w:r w:rsidRPr="006C24A3">
        <w:rPr>
          <w:rFonts w:ascii="Sakkal Majalla" w:hAnsi="Sakkal Majalla"/>
          <w:sz w:val="28"/>
          <w:rtl/>
          <w:lang w:bidi="ar-OM"/>
        </w:rPr>
        <w:t>)</w:t>
      </w:r>
      <w:r w:rsidRPr="006C24A3">
        <w:rPr>
          <w:rFonts w:ascii="Sakkal Majalla" w:hAnsi="Sakkal Majalla"/>
          <w:sz w:val="28"/>
          <w:rtl/>
        </w:rPr>
        <w:t xml:space="preserve"> </w:t>
      </w:r>
      <w:r w:rsidRPr="006C24A3">
        <w:rPr>
          <w:rFonts w:ascii="Sakkal Majalla" w:hAnsi="Sakkal Majalla" w:hint="cs"/>
          <w:sz w:val="28"/>
          <w:rtl/>
          <w:lang w:bidi="ar-OM"/>
        </w:rPr>
        <w:t xml:space="preserve">ليف تولستوي، في الدين والعقل والفلسفة: 152 </w:t>
      </w:r>
      <w:r w:rsidRPr="006C24A3">
        <w:rPr>
          <w:rFonts w:ascii="Sakkal Majalla" w:hAnsi="Sakkal Majalla"/>
          <w:sz w:val="28"/>
          <w:rtl/>
          <w:lang w:bidi="ar-OM"/>
        </w:rPr>
        <w:t>ـ</w:t>
      </w:r>
      <w:r w:rsidRPr="006C24A3">
        <w:rPr>
          <w:rFonts w:ascii="Sakkal Majalla" w:hAnsi="Sakkal Majalla" w:hint="cs"/>
          <w:sz w:val="28"/>
          <w:rtl/>
          <w:lang w:bidi="ar-OM"/>
        </w:rPr>
        <w:t xml:space="preserve"> 153.</w:t>
      </w:r>
    </w:p>
  </w:endnote>
  <w:endnote w:id="478">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 xml:space="preserve">هانس كونغ، </w:t>
      </w:r>
      <w:r w:rsidRPr="006C24A3">
        <w:rPr>
          <w:rFonts w:cs="AL-Mohanad" w:hint="eastAsia"/>
          <w:sz w:val="22"/>
          <w:szCs w:val="22"/>
          <w:rtl/>
          <w:lang w:bidi="ar-OM"/>
        </w:rPr>
        <w:t>«</w:t>
      </w:r>
      <w:r w:rsidRPr="006C24A3">
        <w:rPr>
          <w:rFonts w:ascii="Sakkal Majalla" w:hAnsi="Sakkal Majalla" w:hint="cs"/>
          <w:sz w:val="28"/>
          <w:rtl/>
          <w:lang w:bidi="ar-OM"/>
        </w:rPr>
        <w:t>أخلاق</w:t>
      </w:r>
      <w:r w:rsidRPr="006C24A3">
        <w:rPr>
          <w:rFonts w:ascii="Sakkal Majalla" w:hAnsi="Sakkal Majalla"/>
          <w:sz w:val="28"/>
          <w:rtl/>
          <w:lang w:bidi="ar-OM"/>
        </w:rPr>
        <w:t xml:space="preserve"> </w:t>
      </w:r>
      <w:r w:rsidRPr="006C24A3">
        <w:rPr>
          <w:rFonts w:ascii="Sakkal Majalla" w:hAnsi="Sakkal Majalla" w:hint="cs"/>
          <w:sz w:val="28"/>
          <w:rtl/>
          <w:lang w:bidi="ar-OM"/>
        </w:rPr>
        <w:t>عالميّة</w:t>
      </w:r>
      <w:r w:rsidRPr="006C24A3">
        <w:rPr>
          <w:rFonts w:ascii="Sakkal Majalla" w:hAnsi="Sakkal Majalla"/>
          <w:sz w:val="28"/>
          <w:rtl/>
          <w:lang w:bidi="ar-OM"/>
        </w:rPr>
        <w:t xml:space="preserve"> </w:t>
      </w:r>
      <w:r w:rsidRPr="006C24A3">
        <w:rPr>
          <w:rFonts w:ascii="Sakkal Majalla" w:hAnsi="Sakkal Majalla" w:hint="cs"/>
          <w:sz w:val="28"/>
          <w:rtl/>
          <w:lang w:bidi="ar-OM"/>
        </w:rPr>
        <w:t>أساس</w:t>
      </w:r>
      <w:r w:rsidRPr="006C24A3">
        <w:rPr>
          <w:rFonts w:ascii="Sakkal Majalla" w:hAnsi="Sakkal Majalla"/>
          <w:sz w:val="28"/>
          <w:rtl/>
          <w:lang w:bidi="ar-OM"/>
        </w:rPr>
        <w:t xml:space="preserve"> </w:t>
      </w:r>
      <w:r w:rsidRPr="006C24A3">
        <w:rPr>
          <w:rFonts w:ascii="Sakkal Majalla" w:hAnsi="Sakkal Majalla" w:hint="cs"/>
          <w:sz w:val="28"/>
          <w:rtl/>
          <w:lang w:bidi="ar-OM"/>
        </w:rPr>
        <w:t>لمجتمع</w:t>
      </w:r>
      <w:r w:rsidRPr="006C24A3">
        <w:rPr>
          <w:rFonts w:ascii="Sakkal Majalla" w:hAnsi="Sakkal Majalla"/>
          <w:sz w:val="28"/>
          <w:rtl/>
          <w:lang w:bidi="ar-OM"/>
        </w:rPr>
        <w:t xml:space="preserve"> </w:t>
      </w:r>
      <w:r w:rsidRPr="006C24A3">
        <w:rPr>
          <w:rFonts w:ascii="Sakkal Majalla" w:hAnsi="Sakkal Majalla" w:hint="cs"/>
          <w:sz w:val="28"/>
          <w:rtl/>
          <w:lang w:bidi="ar-OM"/>
        </w:rPr>
        <w:t>عالميّ</w:t>
      </w:r>
      <w:r w:rsidRPr="006C24A3">
        <w:rPr>
          <w:rFonts w:cs="AL-Mohanad" w:hint="eastAsia"/>
          <w:sz w:val="22"/>
          <w:szCs w:val="22"/>
          <w:rtl/>
        </w:rPr>
        <w:t>»</w:t>
      </w:r>
      <w:r w:rsidRPr="006C24A3">
        <w:rPr>
          <w:rFonts w:ascii="Sakkal Majalla" w:hAnsi="Sakkal Majalla" w:hint="cs"/>
          <w:sz w:val="28"/>
          <w:rtl/>
          <w:lang w:bidi="ar-OM"/>
        </w:rPr>
        <w:t>،</w:t>
      </w:r>
      <w:r w:rsidRPr="006C24A3">
        <w:rPr>
          <w:rFonts w:ascii="Sakkal Majalla" w:hAnsi="Sakkal Majalla"/>
          <w:sz w:val="28"/>
          <w:rtl/>
          <w:lang w:bidi="ar-OM"/>
        </w:rPr>
        <w:t xml:space="preserve"> </w:t>
      </w:r>
      <w:r w:rsidRPr="006C24A3">
        <w:rPr>
          <w:rFonts w:ascii="Sakkal Majalla" w:hAnsi="Sakkal Majalla" w:hint="cs"/>
          <w:sz w:val="28"/>
          <w:rtl/>
          <w:lang w:bidi="ar-OM"/>
        </w:rPr>
        <w:t>منشور</w:t>
      </w:r>
      <w:r w:rsidRPr="006C24A3">
        <w:rPr>
          <w:rFonts w:ascii="Sakkal Majalla" w:hAnsi="Sakkal Majalla"/>
          <w:sz w:val="28"/>
          <w:rtl/>
          <w:lang w:bidi="ar-OM"/>
        </w:rPr>
        <w:t xml:space="preserve"> </w:t>
      </w:r>
      <w:r w:rsidRPr="006C24A3">
        <w:rPr>
          <w:rFonts w:ascii="Sakkal Majalla" w:hAnsi="Sakkal Majalla" w:hint="cs"/>
          <w:sz w:val="28"/>
          <w:rtl/>
          <w:lang w:bidi="ar-OM"/>
        </w:rPr>
        <w:t>ضمن</w:t>
      </w:r>
      <w:r w:rsidRPr="006C24A3">
        <w:rPr>
          <w:rFonts w:ascii="Sakkal Majalla" w:hAnsi="Sakkal Majalla"/>
          <w:sz w:val="28"/>
          <w:rtl/>
          <w:lang w:bidi="ar-OM"/>
        </w:rPr>
        <w:t xml:space="preserve"> </w:t>
      </w:r>
      <w:r w:rsidRPr="006C24A3">
        <w:rPr>
          <w:rFonts w:ascii="Sakkal Majalla" w:hAnsi="Sakkal Majalla" w:hint="cs"/>
          <w:sz w:val="28"/>
          <w:rtl/>
          <w:lang w:bidi="ar-OM"/>
        </w:rPr>
        <w:t>كتاب</w:t>
      </w:r>
      <w:r w:rsidRPr="006C24A3">
        <w:rPr>
          <w:rFonts w:ascii="Sakkal Majalla" w:hAnsi="Sakkal Majalla"/>
          <w:sz w:val="28"/>
          <w:rtl/>
          <w:lang w:bidi="ar-OM"/>
        </w:rPr>
        <w:t xml:space="preserve">: </w:t>
      </w:r>
      <w:r w:rsidRPr="006C24A3">
        <w:rPr>
          <w:rFonts w:ascii="Sakkal Majalla" w:hAnsi="Sakkal Majalla" w:hint="cs"/>
          <w:sz w:val="28"/>
          <w:rtl/>
          <w:lang w:bidi="ar-OM"/>
        </w:rPr>
        <w:t>العولمة</w:t>
      </w:r>
      <w:r w:rsidRPr="006C24A3">
        <w:rPr>
          <w:rFonts w:ascii="Sakkal Majalla" w:hAnsi="Sakkal Majalla"/>
          <w:sz w:val="28"/>
          <w:rtl/>
          <w:lang w:bidi="ar-OM"/>
        </w:rPr>
        <w:t xml:space="preserve"> </w:t>
      </w:r>
      <w:r w:rsidRPr="006C24A3">
        <w:rPr>
          <w:rFonts w:ascii="Sakkal Majalla" w:hAnsi="Sakkal Majalla" w:hint="cs"/>
          <w:sz w:val="28"/>
          <w:rtl/>
          <w:lang w:bidi="ar-OM"/>
        </w:rPr>
        <w:t>الطوفان</w:t>
      </w:r>
      <w:r w:rsidRPr="006C24A3">
        <w:rPr>
          <w:rFonts w:ascii="Sakkal Majalla" w:hAnsi="Sakkal Majalla"/>
          <w:sz w:val="28"/>
          <w:rtl/>
          <w:lang w:bidi="ar-OM"/>
        </w:rPr>
        <w:t xml:space="preserve"> </w:t>
      </w:r>
      <w:r w:rsidRPr="006C24A3">
        <w:rPr>
          <w:rFonts w:ascii="Sakkal Majalla" w:hAnsi="Sakkal Majalla" w:hint="cs"/>
          <w:sz w:val="28"/>
          <w:rtl/>
          <w:lang w:bidi="ar-OM"/>
        </w:rPr>
        <w:t>أم</w:t>
      </w:r>
      <w:r w:rsidRPr="006C24A3">
        <w:rPr>
          <w:rFonts w:ascii="Sakkal Majalla" w:hAnsi="Sakkal Majalla"/>
          <w:sz w:val="28"/>
          <w:rtl/>
          <w:lang w:bidi="ar-OM"/>
        </w:rPr>
        <w:t xml:space="preserve"> </w:t>
      </w:r>
      <w:r w:rsidRPr="006C24A3">
        <w:rPr>
          <w:rFonts w:ascii="Sakkal Majalla" w:hAnsi="Sakkal Majalla" w:hint="cs"/>
          <w:sz w:val="28"/>
          <w:rtl/>
          <w:lang w:bidi="ar-OM"/>
        </w:rPr>
        <w:t>الانقاذ؟</w:t>
      </w:r>
      <w:r w:rsidRPr="006C24A3">
        <w:rPr>
          <w:rFonts w:ascii="Sakkal Majalla" w:hAnsi="Sakkal Majalla"/>
          <w:sz w:val="28"/>
          <w:rtl/>
          <w:lang w:bidi="ar-OM"/>
        </w:rPr>
        <w:t xml:space="preserve"> </w:t>
      </w:r>
      <w:r w:rsidRPr="006C24A3">
        <w:rPr>
          <w:rFonts w:ascii="Sakkal Majalla" w:hAnsi="Sakkal Majalla" w:hint="cs"/>
          <w:sz w:val="28"/>
          <w:rtl/>
          <w:lang w:bidi="ar-OM"/>
        </w:rPr>
        <w:t>الجوانب</w:t>
      </w:r>
      <w:r w:rsidRPr="006C24A3">
        <w:rPr>
          <w:rFonts w:ascii="Sakkal Majalla" w:hAnsi="Sakkal Majalla"/>
          <w:sz w:val="28"/>
          <w:rtl/>
          <w:lang w:bidi="ar-OM"/>
        </w:rPr>
        <w:t xml:space="preserve"> </w:t>
      </w:r>
      <w:r w:rsidRPr="006C24A3">
        <w:rPr>
          <w:rFonts w:ascii="Sakkal Majalla" w:hAnsi="Sakkal Majalla" w:hint="cs"/>
          <w:sz w:val="28"/>
          <w:rtl/>
          <w:lang w:bidi="ar-OM"/>
        </w:rPr>
        <w:t>الثقافيّة</w:t>
      </w:r>
      <w:r w:rsidRPr="006C24A3">
        <w:rPr>
          <w:rFonts w:ascii="Sakkal Majalla" w:hAnsi="Sakkal Majalla"/>
          <w:sz w:val="28"/>
          <w:rtl/>
          <w:lang w:bidi="ar-OM"/>
        </w:rPr>
        <w:t xml:space="preserve"> </w:t>
      </w:r>
      <w:r w:rsidRPr="006C24A3">
        <w:rPr>
          <w:rFonts w:ascii="Sakkal Majalla" w:hAnsi="Sakkal Majalla" w:hint="cs"/>
          <w:sz w:val="28"/>
          <w:rtl/>
          <w:lang w:bidi="ar-OM"/>
        </w:rPr>
        <w:t>والسياسيّة</w:t>
      </w:r>
      <w:r w:rsidRPr="006C24A3">
        <w:rPr>
          <w:rFonts w:ascii="Sakkal Majalla" w:hAnsi="Sakkal Majalla"/>
          <w:sz w:val="28"/>
          <w:rtl/>
          <w:lang w:bidi="ar-OM"/>
        </w:rPr>
        <w:t xml:space="preserve"> </w:t>
      </w:r>
      <w:r w:rsidRPr="006C24A3">
        <w:rPr>
          <w:rFonts w:ascii="Sakkal Majalla" w:hAnsi="Sakkal Majalla" w:hint="cs"/>
          <w:sz w:val="28"/>
          <w:rtl/>
          <w:lang w:bidi="ar-OM"/>
        </w:rPr>
        <w:t xml:space="preserve">والاقتصاديّة: 86 </w:t>
      </w:r>
      <w:r w:rsidRPr="006C24A3">
        <w:rPr>
          <w:rFonts w:ascii="Sakkal Majalla" w:hAnsi="Sakkal Majalla"/>
          <w:sz w:val="28"/>
          <w:rtl/>
          <w:lang w:bidi="ar-OM"/>
        </w:rPr>
        <w:t>ـ</w:t>
      </w:r>
      <w:r w:rsidRPr="006C24A3">
        <w:rPr>
          <w:rFonts w:ascii="Sakkal Majalla" w:hAnsi="Sakkal Majalla" w:hint="cs"/>
          <w:sz w:val="28"/>
          <w:rtl/>
          <w:lang w:bidi="ar-OM"/>
        </w:rPr>
        <w:t xml:space="preserve"> 87، تحرير: فرانك</w:t>
      </w:r>
      <w:r w:rsidRPr="006C24A3">
        <w:rPr>
          <w:rFonts w:ascii="Sakkal Majalla" w:hAnsi="Sakkal Majalla"/>
          <w:sz w:val="28"/>
          <w:rtl/>
          <w:lang w:bidi="ar-OM"/>
        </w:rPr>
        <w:t xml:space="preserve"> </w:t>
      </w:r>
      <w:r w:rsidRPr="006C24A3">
        <w:rPr>
          <w:rFonts w:ascii="Sakkal Majalla" w:hAnsi="Sakkal Majalla" w:hint="cs"/>
          <w:sz w:val="28"/>
          <w:rtl/>
          <w:lang w:bidi="ar-OM"/>
        </w:rPr>
        <w:t>جي</w:t>
      </w:r>
      <w:r w:rsidRPr="006C24A3">
        <w:rPr>
          <w:rFonts w:ascii="Sakkal Majalla" w:hAnsi="Sakkal Majalla"/>
          <w:sz w:val="28"/>
          <w:rtl/>
          <w:lang w:bidi="ar-OM"/>
        </w:rPr>
        <w:t xml:space="preserve"> </w:t>
      </w:r>
      <w:r w:rsidRPr="006C24A3">
        <w:rPr>
          <w:rFonts w:ascii="Sakkal Majalla" w:hAnsi="Sakkal Majalla" w:hint="cs"/>
          <w:sz w:val="28"/>
          <w:rtl/>
          <w:lang w:bidi="ar-OM"/>
        </w:rPr>
        <w:t>وجون</w:t>
      </w:r>
      <w:r w:rsidRPr="006C24A3">
        <w:rPr>
          <w:rFonts w:ascii="Sakkal Majalla" w:hAnsi="Sakkal Majalla"/>
          <w:sz w:val="28"/>
          <w:rtl/>
          <w:lang w:bidi="ar-OM"/>
        </w:rPr>
        <w:t xml:space="preserve"> </w:t>
      </w:r>
      <w:r w:rsidRPr="006C24A3">
        <w:rPr>
          <w:rFonts w:ascii="Sakkal Majalla" w:hAnsi="Sakkal Majalla" w:hint="cs"/>
          <w:sz w:val="28"/>
          <w:rtl/>
          <w:lang w:bidi="ar-OM"/>
        </w:rPr>
        <w:t>بولي، ترجمة: فاضل</w:t>
      </w:r>
      <w:r w:rsidRPr="006C24A3">
        <w:rPr>
          <w:rFonts w:ascii="Sakkal Majalla" w:hAnsi="Sakkal Majalla"/>
          <w:sz w:val="28"/>
          <w:rtl/>
          <w:lang w:bidi="ar-OM"/>
        </w:rPr>
        <w:t xml:space="preserve"> </w:t>
      </w:r>
      <w:r w:rsidRPr="006C24A3">
        <w:rPr>
          <w:rFonts w:ascii="Sakkal Majalla" w:hAnsi="Sakkal Majalla" w:hint="cs"/>
          <w:sz w:val="28"/>
          <w:rtl/>
          <w:lang w:bidi="ar-OM"/>
        </w:rPr>
        <w:t>جكتر، المنظمة</w:t>
      </w:r>
      <w:r w:rsidRPr="006C24A3">
        <w:rPr>
          <w:rFonts w:ascii="Sakkal Majalla" w:hAnsi="Sakkal Majalla"/>
          <w:sz w:val="28"/>
          <w:rtl/>
          <w:lang w:bidi="ar-OM"/>
        </w:rPr>
        <w:t xml:space="preserve"> </w:t>
      </w:r>
      <w:r w:rsidRPr="006C24A3">
        <w:rPr>
          <w:rFonts w:ascii="Sakkal Majalla" w:hAnsi="Sakkal Majalla" w:hint="cs"/>
          <w:sz w:val="28"/>
          <w:rtl/>
          <w:lang w:bidi="ar-OM"/>
        </w:rPr>
        <w:t>العربيّة</w:t>
      </w:r>
      <w:r w:rsidRPr="006C24A3">
        <w:rPr>
          <w:rFonts w:ascii="Sakkal Majalla" w:hAnsi="Sakkal Majalla"/>
          <w:sz w:val="28"/>
          <w:rtl/>
          <w:lang w:bidi="ar-OM"/>
        </w:rPr>
        <w:t xml:space="preserve"> </w:t>
      </w:r>
      <w:r w:rsidRPr="006C24A3">
        <w:rPr>
          <w:rFonts w:ascii="Sakkal Majalla" w:hAnsi="Sakkal Majalla" w:hint="cs"/>
          <w:sz w:val="28"/>
          <w:rtl/>
          <w:lang w:bidi="ar-OM"/>
        </w:rPr>
        <w:t>للترجمة ومركز</w:t>
      </w:r>
      <w:r w:rsidRPr="006C24A3">
        <w:rPr>
          <w:rFonts w:ascii="Sakkal Majalla" w:hAnsi="Sakkal Majalla"/>
          <w:sz w:val="28"/>
          <w:rtl/>
          <w:lang w:bidi="ar-OM"/>
        </w:rPr>
        <w:t xml:space="preserve"> </w:t>
      </w:r>
      <w:r w:rsidRPr="006C24A3">
        <w:rPr>
          <w:rFonts w:ascii="Sakkal Majalla" w:hAnsi="Sakkal Majalla" w:hint="cs"/>
          <w:sz w:val="28"/>
          <w:rtl/>
          <w:lang w:bidi="ar-OM"/>
        </w:rPr>
        <w:t>دراسات</w:t>
      </w:r>
      <w:r w:rsidRPr="006C24A3">
        <w:rPr>
          <w:rFonts w:ascii="Sakkal Majalla" w:hAnsi="Sakkal Majalla"/>
          <w:sz w:val="28"/>
          <w:rtl/>
          <w:lang w:bidi="ar-OM"/>
        </w:rPr>
        <w:t xml:space="preserve"> </w:t>
      </w:r>
      <w:r w:rsidRPr="006C24A3">
        <w:rPr>
          <w:rFonts w:ascii="Sakkal Majalla" w:hAnsi="Sakkal Majalla" w:hint="cs"/>
          <w:sz w:val="28"/>
          <w:rtl/>
          <w:lang w:bidi="ar-OM"/>
        </w:rPr>
        <w:t>الوحدة</w:t>
      </w:r>
      <w:r w:rsidRPr="006C24A3">
        <w:rPr>
          <w:rFonts w:ascii="Sakkal Majalla" w:hAnsi="Sakkal Majalla"/>
          <w:sz w:val="28"/>
          <w:rtl/>
          <w:lang w:bidi="ar-OM"/>
        </w:rPr>
        <w:t xml:space="preserve"> </w:t>
      </w:r>
      <w:r w:rsidRPr="006C24A3">
        <w:rPr>
          <w:rFonts w:ascii="Sakkal Majalla" w:hAnsi="Sakkal Majalla" w:hint="cs"/>
          <w:sz w:val="28"/>
          <w:rtl/>
          <w:lang w:bidi="ar-OM"/>
        </w:rPr>
        <w:t>العربيّة، بيروت، 2004م.</w:t>
      </w:r>
    </w:p>
  </w:endnote>
  <w:endnote w:id="479">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w:t>
      </w:r>
      <w:r w:rsidRPr="006C24A3">
        <w:rPr>
          <w:rFonts w:ascii="Sakkal Majalla" w:hAnsi="Sakkal Majalla" w:hint="cs"/>
          <w:sz w:val="28"/>
          <w:rtl/>
          <w:lang w:bidi="ar-OM"/>
        </w:rPr>
        <w:t xml:space="preserve"> عامر</w:t>
      </w:r>
      <w:r w:rsidRPr="006C24A3">
        <w:rPr>
          <w:rFonts w:ascii="Sakkal Majalla" w:hAnsi="Sakkal Majalla"/>
          <w:sz w:val="28"/>
          <w:rtl/>
          <w:lang w:bidi="ar-OM"/>
        </w:rPr>
        <w:t xml:space="preserve"> </w:t>
      </w:r>
      <w:r w:rsidRPr="006C24A3">
        <w:rPr>
          <w:rFonts w:ascii="Sakkal Majalla" w:hAnsi="Sakkal Majalla" w:hint="cs"/>
          <w:sz w:val="28"/>
          <w:rtl/>
          <w:lang w:bidi="ar-OM"/>
        </w:rPr>
        <w:t>ناصر</w:t>
      </w:r>
      <w:r w:rsidRPr="006C24A3">
        <w:rPr>
          <w:rFonts w:ascii="Sakkal Majalla" w:hAnsi="Sakkal Majalla"/>
          <w:sz w:val="28"/>
          <w:rtl/>
          <w:lang w:bidi="ar-OM"/>
        </w:rPr>
        <w:t xml:space="preserve"> </w:t>
      </w:r>
      <w:r w:rsidRPr="006C24A3">
        <w:rPr>
          <w:rFonts w:ascii="Sakkal Majalla" w:hAnsi="Sakkal Majalla" w:hint="cs"/>
          <w:sz w:val="28"/>
          <w:rtl/>
          <w:lang w:bidi="ar-OM"/>
        </w:rPr>
        <w:t xml:space="preserve">شطارة، </w:t>
      </w:r>
      <w:r w:rsidRPr="006C24A3">
        <w:rPr>
          <w:rFonts w:cs="AL-Mohanad" w:hint="eastAsia"/>
          <w:sz w:val="22"/>
          <w:szCs w:val="22"/>
          <w:rtl/>
          <w:lang w:bidi="ar-OM"/>
        </w:rPr>
        <w:t>«</w:t>
      </w:r>
      <w:r w:rsidRPr="006C24A3">
        <w:rPr>
          <w:rFonts w:ascii="Sakkal Majalla" w:hAnsi="Sakkal Majalla" w:hint="cs"/>
          <w:sz w:val="28"/>
          <w:rtl/>
          <w:lang w:bidi="ar-OM"/>
        </w:rPr>
        <w:t>الفردانيّة</w:t>
      </w:r>
      <w:r w:rsidRPr="006C24A3">
        <w:rPr>
          <w:rFonts w:ascii="Sakkal Majalla" w:hAnsi="Sakkal Majalla"/>
          <w:sz w:val="28"/>
          <w:rtl/>
          <w:lang w:bidi="ar-OM"/>
        </w:rPr>
        <w:t xml:space="preserve"> </w:t>
      </w:r>
      <w:r w:rsidRPr="006C24A3">
        <w:rPr>
          <w:rFonts w:ascii="Sakkal Majalla" w:hAnsi="Sakkal Majalla" w:hint="cs"/>
          <w:sz w:val="28"/>
          <w:rtl/>
          <w:lang w:bidi="ar-OM"/>
        </w:rPr>
        <w:t>في</w:t>
      </w:r>
      <w:r w:rsidRPr="006C24A3">
        <w:rPr>
          <w:rFonts w:ascii="Sakkal Majalla" w:hAnsi="Sakkal Majalla"/>
          <w:sz w:val="28"/>
          <w:rtl/>
          <w:lang w:bidi="ar-OM"/>
        </w:rPr>
        <w:t xml:space="preserve"> </w:t>
      </w:r>
      <w:r w:rsidRPr="006C24A3">
        <w:rPr>
          <w:rFonts w:ascii="Sakkal Majalla" w:hAnsi="Sakkal Majalla" w:hint="cs"/>
          <w:sz w:val="28"/>
          <w:rtl/>
          <w:lang w:bidi="ar-OM"/>
        </w:rPr>
        <w:t>الفلسفة</w:t>
      </w:r>
      <w:r w:rsidRPr="006C24A3">
        <w:rPr>
          <w:rFonts w:ascii="Sakkal Majalla" w:hAnsi="Sakkal Majalla"/>
          <w:sz w:val="28"/>
          <w:rtl/>
          <w:lang w:bidi="ar-OM"/>
        </w:rPr>
        <w:t xml:space="preserve"> </w:t>
      </w:r>
      <w:r w:rsidRPr="006C24A3">
        <w:rPr>
          <w:rFonts w:ascii="Sakkal Majalla" w:hAnsi="Sakkal Majalla" w:hint="cs"/>
          <w:sz w:val="28"/>
          <w:rtl/>
          <w:lang w:bidi="ar-OM"/>
        </w:rPr>
        <w:t>الحديثة</w:t>
      </w:r>
      <w:r w:rsidRPr="006C24A3">
        <w:rPr>
          <w:rFonts w:ascii="Sakkal Majalla" w:hAnsi="Sakkal Majalla"/>
          <w:sz w:val="28"/>
          <w:rtl/>
          <w:lang w:bidi="ar-OM"/>
        </w:rPr>
        <w:t xml:space="preserve"> </w:t>
      </w:r>
      <w:r w:rsidRPr="006C24A3">
        <w:rPr>
          <w:rFonts w:ascii="Sakkal Majalla" w:hAnsi="Sakkal Majalla" w:hint="cs"/>
          <w:sz w:val="28"/>
          <w:rtl/>
          <w:lang w:bidi="ar-OM"/>
        </w:rPr>
        <w:t>كيركيجارد</w:t>
      </w:r>
      <w:r w:rsidRPr="006C24A3">
        <w:rPr>
          <w:rFonts w:ascii="Sakkal Majalla" w:hAnsi="Sakkal Majalla"/>
          <w:sz w:val="28"/>
          <w:rtl/>
          <w:lang w:bidi="ar-OM"/>
        </w:rPr>
        <w:t xml:space="preserve"> </w:t>
      </w:r>
      <w:r w:rsidRPr="006C24A3">
        <w:rPr>
          <w:rFonts w:ascii="Sakkal Majalla" w:hAnsi="Sakkal Majalla" w:hint="cs"/>
          <w:sz w:val="28"/>
          <w:rtl/>
          <w:lang w:bidi="ar-OM"/>
        </w:rPr>
        <w:t>أنموذجاً</w:t>
      </w:r>
      <w:r w:rsidRPr="006C24A3">
        <w:rPr>
          <w:rFonts w:cs="AL-Mohanad" w:hint="eastAsia"/>
          <w:sz w:val="22"/>
          <w:szCs w:val="22"/>
          <w:rtl/>
        </w:rPr>
        <w:t>»</w:t>
      </w:r>
      <w:r w:rsidRPr="006C24A3">
        <w:rPr>
          <w:rFonts w:ascii="Sakkal Majalla" w:hAnsi="Sakkal Majalla" w:hint="cs"/>
          <w:sz w:val="28"/>
          <w:rtl/>
          <w:lang w:bidi="ar-OM"/>
        </w:rPr>
        <w:t xml:space="preserve">، </w:t>
      </w:r>
      <w:r>
        <w:rPr>
          <w:rFonts w:ascii="Sakkal Majalla" w:hAnsi="Sakkal Majalla" w:hint="cs"/>
          <w:sz w:val="28"/>
          <w:rtl/>
          <w:lang w:bidi="ar-OM"/>
        </w:rPr>
        <w:t xml:space="preserve">مجلّة </w:t>
      </w:r>
      <w:r w:rsidRPr="006C24A3">
        <w:rPr>
          <w:rFonts w:ascii="Sakkal Majalla" w:hAnsi="Sakkal Majalla" w:hint="cs"/>
          <w:sz w:val="28"/>
          <w:rtl/>
          <w:lang w:bidi="ar-OM"/>
        </w:rPr>
        <w:t>دراسات،</w:t>
      </w:r>
      <w:r w:rsidRPr="006C24A3">
        <w:rPr>
          <w:rFonts w:ascii="Sakkal Majalla" w:hAnsi="Sakkal Majalla"/>
          <w:sz w:val="28"/>
          <w:rtl/>
          <w:lang w:bidi="ar-OM"/>
        </w:rPr>
        <w:t xml:space="preserve"> </w:t>
      </w:r>
      <w:r w:rsidRPr="006C24A3">
        <w:rPr>
          <w:rFonts w:ascii="Sakkal Majalla" w:hAnsi="Sakkal Majalla" w:hint="cs"/>
          <w:sz w:val="28"/>
          <w:rtl/>
          <w:lang w:bidi="ar-OM"/>
        </w:rPr>
        <w:t>العلوم</w:t>
      </w:r>
      <w:r w:rsidRPr="006C24A3">
        <w:rPr>
          <w:rFonts w:ascii="Sakkal Majalla" w:hAnsi="Sakkal Majalla"/>
          <w:sz w:val="28"/>
          <w:rtl/>
          <w:lang w:bidi="ar-OM"/>
        </w:rPr>
        <w:t xml:space="preserve"> </w:t>
      </w:r>
      <w:r w:rsidRPr="006C24A3">
        <w:rPr>
          <w:rFonts w:ascii="Sakkal Majalla" w:hAnsi="Sakkal Majalla" w:hint="cs"/>
          <w:sz w:val="28"/>
          <w:rtl/>
          <w:lang w:bidi="ar-OM"/>
        </w:rPr>
        <w:t>الإنسانيّة</w:t>
      </w:r>
      <w:r w:rsidRPr="006C24A3">
        <w:rPr>
          <w:rFonts w:ascii="Sakkal Majalla" w:hAnsi="Sakkal Majalla"/>
          <w:sz w:val="28"/>
          <w:rtl/>
          <w:lang w:bidi="ar-OM"/>
        </w:rPr>
        <w:t xml:space="preserve"> </w:t>
      </w:r>
      <w:r w:rsidRPr="006C24A3">
        <w:rPr>
          <w:rFonts w:ascii="Sakkal Majalla" w:hAnsi="Sakkal Majalla" w:hint="cs"/>
          <w:sz w:val="28"/>
          <w:rtl/>
          <w:lang w:bidi="ar-OM"/>
        </w:rPr>
        <w:t>والاجتماعيّة، المجلد</w:t>
      </w:r>
      <w:r w:rsidRPr="006C24A3">
        <w:rPr>
          <w:rFonts w:ascii="Sakkal Majalla" w:hAnsi="Sakkal Majalla"/>
          <w:sz w:val="28"/>
          <w:rtl/>
          <w:lang w:bidi="ar-OM"/>
        </w:rPr>
        <w:t xml:space="preserve"> 41</w:t>
      </w:r>
      <w:r w:rsidRPr="006C24A3">
        <w:rPr>
          <w:rFonts w:ascii="Sakkal Majalla" w:hAnsi="Sakkal Majalla" w:hint="cs"/>
          <w:sz w:val="28"/>
          <w:rtl/>
          <w:lang w:bidi="ar-OM"/>
        </w:rPr>
        <w:t>: 519،</w:t>
      </w:r>
      <w:r w:rsidRPr="006C24A3">
        <w:rPr>
          <w:rFonts w:ascii="Sakkal Majalla" w:hAnsi="Sakkal Majalla"/>
          <w:sz w:val="28"/>
          <w:rtl/>
          <w:lang w:bidi="ar-OM"/>
        </w:rPr>
        <w:t xml:space="preserve"> </w:t>
      </w:r>
      <w:r w:rsidRPr="006C24A3">
        <w:rPr>
          <w:rFonts w:ascii="Sakkal Majalla" w:hAnsi="Sakkal Majalla" w:hint="cs"/>
          <w:sz w:val="28"/>
          <w:rtl/>
          <w:lang w:bidi="ar-OM"/>
        </w:rPr>
        <w:t>الملحق</w:t>
      </w:r>
      <w:r w:rsidRPr="006C24A3">
        <w:rPr>
          <w:rFonts w:ascii="Sakkal Majalla" w:hAnsi="Sakkal Majalla"/>
          <w:sz w:val="28"/>
          <w:rtl/>
          <w:lang w:bidi="ar-OM"/>
        </w:rPr>
        <w:t xml:space="preserve"> 1</w:t>
      </w:r>
      <w:r w:rsidRPr="006C24A3">
        <w:rPr>
          <w:rFonts w:ascii="Sakkal Majalla" w:hAnsi="Sakkal Majalla" w:hint="cs"/>
          <w:sz w:val="28"/>
          <w:rtl/>
          <w:lang w:bidi="ar-OM"/>
        </w:rPr>
        <w:t xml:space="preserve">، </w:t>
      </w:r>
      <w:r w:rsidRPr="006C24A3">
        <w:rPr>
          <w:rFonts w:ascii="Sakkal Majalla" w:hAnsi="Sakkal Majalla"/>
          <w:sz w:val="28"/>
          <w:rtl/>
          <w:lang w:bidi="ar-OM"/>
        </w:rPr>
        <w:t>2014</w:t>
      </w:r>
      <w:r w:rsidRPr="006C24A3">
        <w:rPr>
          <w:rFonts w:ascii="Sakkal Majalla" w:hAnsi="Sakkal Majalla" w:hint="cs"/>
          <w:sz w:val="28"/>
          <w:rtl/>
          <w:lang w:bidi="ar-OM"/>
        </w:rPr>
        <w:t>م.</w:t>
      </w:r>
    </w:p>
  </w:endnote>
  <w:endnote w:id="480">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بيتر مارتن، ما</w:t>
      </w:r>
      <w:r w:rsidRPr="006C24A3">
        <w:rPr>
          <w:rFonts w:ascii="Sakkal Majalla" w:hAnsi="Sakkal Majalla"/>
          <w:sz w:val="28"/>
          <w:rtl/>
          <w:lang w:bidi="ar-OM"/>
        </w:rPr>
        <w:t xml:space="preserve"> </w:t>
      </w:r>
      <w:r w:rsidRPr="006C24A3">
        <w:rPr>
          <w:rFonts w:ascii="Sakkal Majalla" w:hAnsi="Sakkal Majalla" w:hint="cs"/>
          <w:sz w:val="28"/>
          <w:rtl/>
          <w:lang w:bidi="ar-OM"/>
        </w:rPr>
        <w:t>يسوِّغ</w:t>
      </w:r>
      <w:r w:rsidRPr="006C24A3">
        <w:rPr>
          <w:rFonts w:ascii="Sakkal Majalla" w:hAnsi="Sakkal Majalla"/>
          <w:sz w:val="28"/>
          <w:rtl/>
          <w:lang w:bidi="ar-OM"/>
        </w:rPr>
        <w:t xml:space="preserve"> </w:t>
      </w:r>
      <w:r w:rsidRPr="006C24A3">
        <w:rPr>
          <w:rFonts w:ascii="Sakkal Majalla" w:hAnsi="Sakkal Majalla" w:hint="cs"/>
          <w:sz w:val="28"/>
          <w:rtl/>
          <w:lang w:bidi="ar-OM"/>
        </w:rPr>
        <w:t>العولمة</w:t>
      </w:r>
      <w:r w:rsidRPr="006C24A3">
        <w:rPr>
          <w:rFonts w:ascii="Sakkal Majalla" w:hAnsi="Sakkal Majalla"/>
          <w:sz w:val="28"/>
          <w:rtl/>
          <w:lang w:bidi="ar-OM"/>
        </w:rPr>
        <w:t xml:space="preserve"> </w:t>
      </w:r>
      <w:r w:rsidRPr="006C24A3">
        <w:rPr>
          <w:rFonts w:ascii="Sakkal Majalla" w:hAnsi="Sakkal Majalla" w:hint="cs"/>
          <w:sz w:val="28"/>
          <w:rtl/>
          <w:lang w:bidi="ar-OM"/>
        </w:rPr>
        <w:t>أخلاقيّاً، منشور</w:t>
      </w:r>
      <w:r w:rsidRPr="006C24A3">
        <w:rPr>
          <w:rFonts w:ascii="Sakkal Majalla" w:hAnsi="Sakkal Majalla"/>
          <w:sz w:val="28"/>
          <w:rtl/>
          <w:lang w:bidi="ar-OM"/>
        </w:rPr>
        <w:t xml:space="preserve"> </w:t>
      </w:r>
      <w:r w:rsidRPr="006C24A3">
        <w:rPr>
          <w:rFonts w:ascii="Sakkal Majalla" w:hAnsi="Sakkal Majalla" w:hint="cs"/>
          <w:sz w:val="28"/>
          <w:rtl/>
          <w:lang w:bidi="ar-OM"/>
        </w:rPr>
        <w:t>ضمن</w:t>
      </w:r>
      <w:r w:rsidRPr="006C24A3">
        <w:rPr>
          <w:rFonts w:ascii="Sakkal Majalla" w:hAnsi="Sakkal Majalla"/>
          <w:sz w:val="28"/>
          <w:rtl/>
          <w:lang w:bidi="ar-OM"/>
        </w:rPr>
        <w:t xml:space="preserve"> </w:t>
      </w:r>
      <w:r w:rsidRPr="006C24A3">
        <w:rPr>
          <w:rFonts w:ascii="Sakkal Majalla" w:hAnsi="Sakkal Majalla" w:hint="cs"/>
          <w:sz w:val="28"/>
          <w:rtl/>
          <w:lang w:bidi="ar-OM"/>
        </w:rPr>
        <w:t>كتاب</w:t>
      </w:r>
      <w:r w:rsidRPr="006C24A3">
        <w:rPr>
          <w:rFonts w:ascii="Sakkal Majalla" w:hAnsi="Sakkal Majalla"/>
          <w:sz w:val="28"/>
          <w:rtl/>
          <w:lang w:bidi="ar-OM"/>
        </w:rPr>
        <w:t xml:space="preserve">: </w:t>
      </w:r>
      <w:r w:rsidRPr="006C24A3">
        <w:rPr>
          <w:rFonts w:ascii="Sakkal Majalla" w:hAnsi="Sakkal Majalla" w:hint="cs"/>
          <w:sz w:val="28"/>
          <w:rtl/>
          <w:lang w:bidi="ar-OM"/>
        </w:rPr>
        <w:t>العولمة</w:t>
      </w:r>
      <w:r w:rsidRPr="006C24A3">
        <w:rPr>
          <w:rFonts w:ascii="Sakkal Majalla" w:hAnsi="Sakkal Majalla"/>
          <w:sz w:val="28"/>
          <w:rtl/>
          <w:lang w:bidi="ar-OM"/>
        </w:rPr>
        <w:t xml:space="preserve"> </w:t>
      </w:r>
      <w:r w:rsidRPr="006C24A3">
        <w:rPr>
          <w:rFonts w:ascii="Sakkal Majalla" w:hAnsi="Sakkal Majalla" w:hint="cs"/>
          <w:sz w:val="28"/>
          <w:rtl/>
          <w:lang w:bidi="ar-OM"/>
        </w:rPr>
        <w:t>الطوفان</w:t>
      </w:r>
      <w:r w:rsidRPr="006C24A3">
        <w:rPr>
          <w:rFonts w:ascii="Sakkal Majalla" w:hAnsi="Sakkal Majalla"/>
          <w:sz w:val="28"/>
          <w:rtl/>
          <w:lang w:bidi="ar-OM"/>
        </w:rPr>
        <w:t xml:space="preserve"> </w:t>
      </w:r>
      <w:r w:rsidRPr="006C24A3">
        <w:rPr>
          <w:rFonts w:ascii="Sakkal Majalla" w:hAnsi="Sakkal Majalla" w:hint="cs"/>
          <w:sz w:val="28"/>
          <w:rtl/>
          <w:lang w:bidi="ar-OM"/>
        </w:rPr>
        <w:t>أم</w:t>
      </w:r>
      <w:r w:rsidRPr="006C24A3">
        <w:rPr>
          <w:rFonts w:ascii="Sakkal Majalla" w:hAnsi="Sakkal Majalla"/>
          <w:sz w:val="28"/>
          <w:rtl/>
          <w:lang w:bidi="ar-OM"/>
        </w:rPr>
        <w:t xml:space="preserve"> </w:t>
      </w:r>
      <w:r w:rsidRPr="006C24A3">
        <w:rPr>
          <w:rFonts w:ascii="Sakkal Majalla" w:hAnsi="Sakkal Majalla" w:hint="cs"/>
          <w:sz w:val="28"/>
          <w:rtl/>
          <w:lang w:bidi="ar-OM"/>
        </w:rPr>
        <w:t>الانقاذ؟</w:t>
      </w:r>
      <w:r w:rsidRPr="006C24A3">
        <w:rPr>
          <w:rFonts w:ascii="Sakkal Majalla" w:hAnsi="Sakkal Majalla"/>
          <w:sz w:val="28"/>
          <w:rtl/>
          <w:lang w:bidi="ar-OM"/>
        </w:rPr>
        <w:t xml:space="preserve"> </w:t>
      </w:r>
      <w:r w:rsidRPr="006C24A3">
        <w:rPr>
          <w:rFonts w:ascii="Sakkal Majalla" w:hAnsi="Sakkal Majalla" w:hint="cs"/>
          <w:sz w:val="28"/>
          <w:rtl/>
          <w:lang w:bidi="ar-OM"/>
        </w:rPr>
        <w:t>الجوانب</w:t>
      </w:r>
      <w:r w:rsidRPr="006C24A3">
        <w:rPr>
          <w:rFonts w:ascii="Sakkal Majalla" w:hAnsi="Sakkal Majalla"/>
          <w:sz w:val="28"/>
          <w:rtl/>
          <w:lang w:bidi="ar-OM"/>
        </w:rPr>
        <w:t xml:space="preserve"> </w:t>
      </w:r>
      <w:r w:rsidRPr="006C24A3">
        <w:rPr>
          <w:rFonts w:ascii="Sakkal Majalla" w:hAnsi="Sakkal Majalla" w:hint="cs"/>
          <w:sz w:val="28"/>
          <w:rtl/>
          <w:lang w:bidi="ar-OM"/>
        </w:rPr>
        <w:t>الثقافيّة</w:t>
      </w:r>
      <w:r w:rsidRPr="006C24A3">
        <w:rPr>
          <w:rFonts w:ascii="Sakkal Majalla" w:hAnsi="Sakkal Majalla"/>
          <w:sz w:val="28"/>
          <w:rtl/>
          <w:lang w:bidi="ar-OM"/>
        </w:rPr>
        <w:t xml:space="preserve"> </w:t>
      </w:r>
      <w:r w:rsidRPr="006C24A3">
        <w:rPr>
          <w:rFonts w:ascii="Sakkal Majalla" w:hAnsi="Sakkal Majalla" w:hint="cs"/>
          <w:sz w:val="28"/>
          <w:rtl/>
          <w:lang w:bidi="ar-OM"/>
        </w:rPr>
        <w:t>والسياسيّة</w:t>
      </w:r>
      <w:r w:rsidRPr="006C24A3">
        <w:rPr>
          <w:rFonts w:ascii="Sakkal Majalla" w:hAnsi="Sakkal Majalla"/>
          <w:sz w:val="28"/>
          <w:rtl/>
          <w:lang w:bidi="ar-OM"/>
        </w:rPr>
        <w:t xml:space="preserve"> </w:t>
      </w:r>
      <w:r w:rsidRPr="006C24A3">
        <w:rPr>
          <w:rFonts w:ascii="Sakkal Majalla" w:hAnsi="Sakkal Majalla" w:hint="cs"/>
          <w:sz w:val="28"/>
          <w:rtl/>
          <w:lang w:bidi="ar-OM"/>
        </w:rPr>
        <w:t>والاقتصاديّة: 32، تحرير: فرانك</w:t>
      </w:r>
      <w:r w:rsidRPr="006C24A3">
        <w:rPr>
          <w:rFonts w:ascii="Sakkal Majalla" w:hAnsi="Sakkal Majalla"/>
          <w:sz w:val="28"/>
          <w:rtl/>
          <w:lang w:bidi="ar-OM"/>
        </w:rPr>
        <w:t xml:space="preserve"> </w:t>
      </w:r>
      <w:r w:rsidRPr="006C24A3">
        <w:rPr>
          <w:rFonts w:ascii="Sakkal Majalla" w:hAnsi="Sakkal Majalla" w:hint="cs"/>
          <w:sz w:val="28"/>
          <w:rtl/>
          <w:lang w:bidi="ar-OM"/>
        </w:rPr>
        <w:t>جي</w:t>
      </w:r>
      <w:r w:rsidRPr="006C24A3">
        <w:rPr>
          <w:rFonts w:ascii="Sakkal Majalla" w:hAnsi="Sakkal Majalla"/>
          <w:sz w:val="28"/>
          <w:rtl/>
          <w:lang w:bidi="ar-OM"/>
        </w:rPr>
        <w:t xml:space="preserve"> </w:t>
      </w:r>
      <w:r w:rsidRPr="006C24A3">
        <w:rPr>
          <w:rFonts w:ascii="Sakkal Majalla" w:hAnsi="Sakkal Majalla" w:hint="cs"/>
          <w:sz w:val="28"/>
          <w:rtl/>
          <w:lang w:bidi="ar-OM"/>
        </w:rPr>
        <w:t>وجون</w:t>
      </w:r>
      <w:r w:rsidRPr="006C24A3">
        <w:rPr>
          <w:rFonts w:ascii="Sakkal Majalla" w:hAnsi="Sakkal Majalla"/>
          <w:sz w:val="28"/>
          <w:rtl/>
          <w:lang w:bidi="ar-OM"/>
        </w:rPr>
        <w:t xml:space="preserve"> </w:t>
      </w:r>
      <w:r w:rsidRPr="006C24A3">
        <w:rPr>
          <w:rFonts w:ascii="Sakkal Majalla" w:hAnsi="Sakkal Majalla" w:hint="cs"/>
          <w:sz w:val="28"/>
          <w:rtl/>
          <w:lang w:bidi="ar-OM"/>
        </w:rPr>
        <w:t>بولي، ترجمة: فاضل</w:t>
      </w:r>
      <w:r w:rsidRPr="006C24A3">
        <w:rPr>
          <w:rFonts w:ascii="Sakkal Majalla" w:hAnsi="Sakkal Majalla"/>
          <w:sz w:val="28"/>
          <w:rtl/>
          <w:lang w:bidi="ar-OM"/>
        </w:rPr>
        <w:t xml:space="preserve"> </w:t>
      </w:r>
      <w:r w:rsidRPr="006C24A3">
        <w:rPr>
          <w:rFonts w:ascii="Sakkal Majalla" w:hAnsi="Sakkal Majalla" w:hint="cs"/>
          <w:sz w:val="28"/>
          <w:rtl/>
          <w:lang w:bidi="ar-OM"/>
        </w:rPr>
        <w:t>جكتر، المنظمة</w:t>
      </w:r>
      <w:r w:rsidRPr="006C24A3">
        <w:rPr>
          <w:rFonts w:ascii="Sakkal Majalla" w:hAnsi="Sakkal Majalla"/>
          <w:sz w:val="28"/>
          <w:rtl/>
          <w:lang w:bidi="ar-OM"/>
        </w:rPr>
        <w:t xml:space="preserve"> </w:t>
      </w:r>
      <w:r w:rsidRPr="006C24A3">
        <w:rPr>
          <w:rFonts w:ascii="Sakkal Majalla" w:hAnsi="Sakkal Majalla" w:hint="cs"/>
          <w:sz w:val="28"/>
          <w:rtl/>
          <w:lang w:bidi="ar-OM"/>
        </w:rPr>
        <w:t>العربيّة</w:t>
      </w:r>
      <w:r w:rsidRPr="006C24A3">
        <w:rPr>
          <w:rFonts w:ascii="Sakkal Majalla" w:hAnsi="Sakkal Majalla"/>
          <w:sz w:val="28"/>
          <w:rtl/>
          <w:lang w:bidi="ar-OM"/>
        </w:rPr>
        <w:t xml:space="preserve"> </w:t>
      </w:r>
      <w:r w:rsidRPr="006C24A3">
        <w:rPr>
          <w:rFonts w:ascii="Sakkal Majalla" w:hAnsi="Sakkal Majalla" w:hint="cs"/>
          <w:sz w:val="28"/>
          <w:rtl/>
          <w:lang w:bidi="ar-OM"/>
        </w:rPr>
        <w:t>للترجمة ومركز</w:t>
      </w:r>
      <w:r w:rsidRPr="006C24A3">
        <w:rPr>
          <w:rFonts w:ascii="Sakkal Majalla" w:hAnsi="Sakkal Majalla"/>
          <w:sz w:val="28"/>
          <w:rtl/>
          <w:lang w:bidi="ar-OM"/>
        </w:rPr>
        <w:t xml:space="preserve"> </w:t>
      </w:r>
      <w:r w:rsidRPr="006C24A3">
        <w:rPr>
          <w:rFonts w:ascii="Sakkal Majalla" w:hAnsi="Sakkal Majalla" w:hint="cs"/>
          <w:sz w:val="28"/>
          <w:rtl/>
          <w:lang w:bidi="ar-OM"/>
        </w:rPr>
        <w:t>دراسات</w:t>
      </w:r>
      <w:r w:rsidRPr="006C24A3">
        <w:rPr>
          <w:rFonts w:ascii="Sakkal Majalla" w:hAnsi="Sakkal Majalla"/>
          <w:sz w:val="28"/>
          <w:rtl/>
          <w:lang w:bidi="ar-OM"/>
        </w:rPr>
        <w:t xml:space="preserve"> </w:t>
      </w:r>
      <w:r w:rsidRPr="006C24A3">
        <w:rPr>
          <w:rFonts w:ascii="Sakkal Majalla" w:hAnsi="Sakkal Majalla" w:hint="cs"/>
          <w:sz w:val="28"/>
          <w:rtl/>
          <w:lang w:bidi="ar-OM"/>
        </w:rPr>
        <w:t>الوحدة</w:t>
      </w:r>
      <w:r w:rsidRPr="006C24A3">
        <w:rPr>
          <w:rFonts w:ascii="Sakkal Majalla" w:hAnsi="Sakkal Majalla"/>
          <w:sz w:val="28"/>
          <w:rtl/>
          <w:lang w:bidi="ar-OM"/>
        </w:rPr>
        <w:t xml:space="preserve"> </w:t>
      </w:r>
      <w:r w:rsidRPr="006C24A3">
        <w:rPr>
          <w:rFonts w:ascii="Sakkal Majalla" w:hAnsi="Sakkal Majalla" w:hint="cs"/>
          <w:sz w:val="28"/>
          <w:rtl/>
          <w:lang w:bidi="ar-OM"/>
        </w:rPr>
        <w:t>العربيّة، بيروت، 2004م.</w:t>
      </w:r>
    </w:p>
  </w:endnote>
  <w:endnote w:id="481">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rPr>
        <w:t xml:space="preserve">المصدر </w:t>
      </w:r>
      <w:r w:rsidRPr="006C24A3">
        <w:rPr>
          <w:rFonts w:ascii="Sakkal Majalla" w:hAnsi="Sakkal Majalla" w:hint="cs"/>
          <w:sz w:val="28"/>
          <w:rtl/>
          <w:lang w:bidi="ar-OM"/>
        </w:rPr>
        <w:t>نفسه: 32.</w:t>
      </w:r>
    </w:p>
  </w:endnote>
  <w:endnote w:id="482">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w:t>
      </w:r>
      <w:r w:rsidRPr="006C24A3">
        <w:rPr>
          <w:rFonts w:ascii="Sakkal Majalla" w:hAnsi="Sakkal Majalla" w:hint="cs"/>
          <w:sz w:val="28"/>
          <w:rtl/>
          <w:lang w:bidi="ar-OM"/>
        </w:rPr>
        <w:t xml:space="preserve"> عامر</w:t>
      </w:r>
      <w:r w:rsidRPr="006C24A3">
        <w:rPr>
          <w:rFonts w:ascii="Sakkal Majalla" w:hAnsi="Sakkal Majalla"/>
          <w:sz w:val="28"/>
          <w:rtl/>
          <w:lang w:bidi="ar-OM"/>
        </w:rPr>
        <w:t xml:space="preserve"> </w:t>
      </w:r>
      <w:r w:rsidRPr="006C24A3">
        <w:rPr>
          <w:rFonts w:ascii="Sakkal Majalla" w:hAnsi="Sakkal Majalla" w:hint="cs"/>
          <w:sz w:val="28"/>
          <w:rtl/>
          <w:lang w:bidi="ar-OM"/>
        </w:rPr>
        <w:t>ناصر</w:t>
      </w:r>
      <w:r w:rsidRPr="006C24A3">
        <w:rPr>
          <w:rFonts w:ascii="Sakkal Majalla" w:hAnsi="Sakkal Majalla"/>
          <w:sz w:val="28"/>
          <w:rtl/>
          <w:lang w:bidi="ar-OM"/>
        </w:rPr>
        <w:t xml:space="preserve"> </w:t>
      </w:r>
      <w:r w:rsidRPr="006C24A3">
        <w:rPr>
          <w:rFonts w:ascii="Sakkal Majalla" w:hAnsi="Sakkal Majalla" w:hint="cs"/>
          <w:sz w:val="28"/>
          <w:rtl/>
          <w:lang w:bidi="ar-OM"/>
        </w:rPr>
        <w:t xml:space="preserve">شطارة، </w:t>
      </w:r>
      <w:r w:rsidRPr="006C24A3">
        <w:rPr>
          <w:rFonts w:cs="AL-Mohanad" w:hint="eastAsia"/>
          <w:sz w:val="22"/>
          <w:szCs w:val="22"/>
          <w:rtl/>
          <w:lang w:bidi="ar-OM"/>
        </w:rPr>
        <w:t>«</w:t>
      </w:r>
      <w:r w:rsidRPr="006C24A3">
        <w:rPr>
          <w:rFonts w:ascii="Sakkal Majalla" w:hAnsi="Sakkal Majalla" w:hint="cs"/>
          <w:sz w:val="28"/>
          <w:rtl/>
          <w:lang w:bidi="ar-OM"/>
        </w:rPr>
        <w:t>الفردانيّة</w:t>
      </w:r>
      <w:r w:rsidRPr="006C24A3">
        <w:rPr>
          <w:rFonts w:ascii="Sakkal Majalla" w:hAnsi="Sakkal Majalla"/>
          <w:sz w:val="28"/>
          <w:rtl/>
          <w:lang w:bidi="ar-OM"/>
        </w:rPr>
        <w:t xml:space="preserve"> </w:t>
      </w:r>
      <w:r w:rsidRPr="006C24A3">
        <w:rPr>
          <w:rFonts w:ascii="Sakkal Majalla" w:hAnsi="Sakkal Majalla" w:hint="cs"/>
          <w:sz w:val="28"/>
          <w:rtl/>
          <w:lang w:bidi="ar-OM"/>
        </w:rPr>
        <w:t>في</w:t>
      </w:r>
      <w:r w:rsidRPr="006C24A3">
        <w:rPr>
          <w:rFonts w:ascii="Sakkal Majalla" w:hAnsi="Sakkal Majalla"/>
          <w:sz w:val="28"/>
          <w:rtl/>
          <w:lang w:bidi="ar-OM"/>
        </w:rPr>
        <w:t xml:space="preserve"> </w:t>
      </w:r>
      <w:r w:rsidRPr="006C24A3">
        <w:rPr>
          <w:rFonts w:ascii="Sakkal Majalla" w:hAnsi="Sakkal Majalla" w:hint="cs"/>
          <w:sz w:val="28"/>
          <w:rtl/>
          <w:lang w:bidi="ar-OM"/>
        </w:rPr>
        <w:t>الفلسفة</w:t>
      </w:r>
      <w:r w:rsidRPr="006C24A3">
        <w:rPr>
          <w:rFonts w:ascii="Sakkal Majalla" w:hAnsi="Sakkal Majalla"/>
          <w:sz w:val="28"/>
          <w:rtl/>
          <w:lang w:bidi="ar-OM"/>
        </w:rPr>
        <w:t xml:space="preserve"> </w:t>
      </w:r>
      <w:r w:rsidRPr="006C24A3">
        <w:rPr>
          <w:rFonts w:ascii="Sakkal Majalla" w:hAnsi="Sakkal Majalla" w:hint="cs"/>
          <w:sz w:val="28"/>
          <w:rtl/>
          <w:lang w:bidi="ar-OM"/>
        </w:rPr>
        <w:t>الحديثة</w:t>
      </w:r>
      <w:r w:rsidRPr="006C24A3">
        <w:rPr>
          <w:rFonts w:ascii="Sakkal Majalla" w:hAnsi="Sakkal Majalla"/>
          <w:sz w:val="28"/>
          <w:rtl/>
          <w:lang w:bidi="ar-OM"/>
        </w:rPr>
        <w:t xml:space="preserve"> </w:t>
      </w:r>
      <w:r w:rsidRPr="006C24A3">
        <w:rPr>
          <w:rFonts w:ascii="Sakkal Majalla" w:hAnsi="Sakkal Majalla" w:hint="cs"/>
          <w:sz w:val="28"/>
          <w:rtl/>
          <w:lang w:bidi="ar-OM"/>
        </w:rPr>
        <w:t>كيركيجارد</w:t>
      </w:r>
      <w:r w:rsidRPr="006C24A3">
        <w:rPr>
          <w:rFonts w:ascii="Sakkal Majalla" w:hAnsi="Sakkal Majalla"/>
          <w:sz w:val="28"/>
          <w:rtl/>
          <w:lang w:bidi="ar-OM"/>
        </w:rPr>
        <w:t xml:space="preserve"> </w:t>
      </w:r>
      <w:r w:rsidRPr="006C24A3">
        <w:rPr>
          <w:rFonts w:ascii="Sakkal Majalla" w:hAnsi="Sakkal Majalla" w:hint="cs"/>
          <w:sz w:val="28"/>
          <w:rtl/>
          <w:lang w:bidi="ar-OM"/>
        </w:rPr>
        <w:t>أنموذجاً</w:t>
      </w:r>
      <w:r w:rsidRPr="006C24A3">
        <w:rPr>
          <w:rFonts w:cs="AL-Mohanad" w:hint="eastAsia"/>
          <w:sz w:val="22"/>
          <w:szCs w:val="22"/>
          <w:rtl/>
        </w:rPr>
        <w:t>»</w:t>
      </w:r>
      <w:r w:rsidRPr="006C24A3">
        <w:rPr>
          <w:rFonts w:ascii="Sakkal Majalla" w:hAnsi="Sakkal Majalla" w:hint="cs"/>
          <w:sz w:val="28"/>
          <w:rtl/>
          <w:lang w:bidi="ar-OM"/>
        </w:rPr>
        <w:t xml:space="preserve">، </w:t>
      </w:r>
      <w:r>
        <w:rPr>
          <w:rFonts w:ascii="Sakkal Majalla" w:hAnsi="Sakkal Majalla" w:hint="cs"/>
          <w:sz w:val="28"/>
          <w:rtl/>
          <w:lang w:bidi="ar-OM"/>
        </w:rPr>
        <w:t xml:space="preserve">مجلّة </w:t>
      </w:r>
      <w:r w:rsidRPr="006C24A3">
        <w:rPr>
          <w:rFonts w:ascii="Sakkal Majalla" w:hAnsi="Sakkal Majalla" w:hint="cs"/>
          <w:sz w:val="28"/>
          <w:rtl/>
          <w:lang w:bidi="ar-OM"/>
        </w:rPr>
        <w:t>دراسات،</w:t>
      </w:r>
      <w:r w:rsidRPr="006C24A3">
        <w:rPr>
          <w:rFonts w:ascii="Sakkal Majalla" w:hAnsi="Sakkal Majalla"/>
          <w:sz w:val="28"/>
          <w:rtl/>
          <w:lang w:bidi="ar-OM"/>
        </w:rPr>
        <w:t xml:space="preserve"> </w:t>
      </w:r>
      <w:r w:rsidRPr="006C24A3">
        <w:rPr>
          <w:rFonts w:ascii="Sakkal Majalla" w:hAnsi="Sakkal Majalla" w:hint="cs"/>
          <w:sz w:val="28"/>
          <w:rtl/>
          <w:lang w:bidi="ar-OM"/>
        </w:rPr>
        <w:t>العلوم</w:t>
      </w:r>
      <w:r w:rsidRPr="006C24A3">
        <w:rPr>
          <w:rFonts w:ascii="Sakkal Majalla" w:hAnsi="Sakkal Majalla"/>
          <w:sz w:val="28"/>
          <w:rtl/>
          <w:lang w:bidi="ar-OM"/>
        </w:rPr>
        <w:t xml:space="preserve"> </w:t>
      </w:r>
      <w:r w:rsidRPr="006C24A3">
        <w:rPr>
          <w:rFonts w:ascii="Sakkal Majalla" w:hAnsi="Sakkal Majalla" w:hint="cs"/>
          <w:sz w:val="28"/>
          <w:rtl/>
          <w:lang w:bidi="ar-OM"/>
        </w:rPr>
        <w:t>الإنسانيّة</w:t>
      </w:r>
      <w:r w:rsidRPr="006C24A3">
        <w:rPr>
          <w:rFonts w:ascii="Sakkal Majalla" w:hAnsi="Sakkal Majalla"/>
          <w:sz w:val="28"/>
          <w:rtl/>
          <w:lang w:bidi="ar-OM"/>
        </w:rPr>
        <w:t xml:space="preserve"> </w:t>
      </w:r>
      <w:r w:rsidRPr="006C24A3">
        <w:rPr>
          <w:rFonts w:ascii="Sakkal Majalla" w:hAnsi="Sakkal Majalla" w:hint="cs"/>
          <w:sz w:val="28"/>
          <w:rtl/>
          <w:lang w:bidi="ar-OM"/>
        </w:rPr>
        <w:t>والاجتماعيّة، المجلد</w:t>
      </w:r>
      <w:r w:rsidRPr="006C24A3">
        <w:rPr>
          <w:rFonts w:ascii="Sakkal Majalla" w:hAnsi="Sakkal Majalla"/>
          <w:sz w:val="28"/>
          <w:rtl/>
          <w:lang w:bidi="ar-OM"/>
        </w:rPr>
        <w:t xml:space="preserve"> 41</w:t>
      </w:r>
      <w:r w:rsidRPr="006C24A3">
        <w:rPr>
          <w:rFonts w:ascii="Sakkal Majalla" w:hAnsi="Sakkal Majalla" w:hint="cs"/>
          <w:sz w:val="28"/>
          <w:rtl/>
          <w:lang w:bidi="ar-OM"/>
        </w:rPr>
        <w:t>: 520،</w:t>
      </w:r>
      <w:r w:rsidRPr="006C24A3">
        <w:rPr>
          <w:rFonts w:ascii="Sakkal Majalla" w:hAnsi="Sakkal Majalla"/>
          <w:sz w:val="28"/>
          <w:rtl/>
          <w:lang w:bidi="ar-OM"/>
        </w:rPr>
        <w:t xml:space="preserve"> </w:t>
      </w:r>
      <w:r w:rsidRPr="006C24A3">
        <w:rPr>
          <w:rFonts w:ascii="Sakkal Majalla" w:hAnsi="Sakkal Majalla" w:hint="cs"/>
          <w:sz w:val="28"/>
          <w:rtl/>
          <w:lang w:bidi="ar-OM"/>
        </w:rPr>
        <w:t>الملحق</w:t>
      </w:r>
      <w:r w:rsidRPr="006C24A3">
        <w:rPr>
          <w:rFonts w:ascii="Sakkal Majalla" w:hAnsi="Sakkal Majalla"/>
          <w:sz w:val="28"/>
          <w:rtl/>
          <w:lang w:bidi="ar-OM"/>
        </w:rPr>
        <w:t xml:space="preserve"> 1</w:t>
      </w:r>
      <w:r w:rsidRPr="006C24A3">
        <w:rPr>
          <w:rFonts w:ascii="Sakkal Majalla" w:hAnsi="Sakkal Majalla" w:hint="cs"/>
          <w:sz w:val="28"/>
          <w:rtl/>
          <w:lang w:bidi="ar-OM"/>
        </w:rPr>
        <w:t xml:space="preserve">، </w:t>
      </w:r>
      <w:r w:rsidRPr="006C24A3">
        <w:rPr>
          <w:rFonts w:ascii="Sakkal Majalla" w:hAnsi="Sakkal Majalla"/>
          <w:sz w:val="28"/>
          <w:rtl/>
          <w:lang w:bidi="ar-OM"/>
        </w:rPr>
        <w:t>2014</w:t>
      </w:r>
      <w:r w:rsidRPr="006C24A3">
        <w:rPr>
          <w:rFonts w:ascii="Sakkal Majalla" w:hAnsi="Sakkal Majalla" w:hint="cs"/>
          <w:sz w:val="28"/>
          <w:rtl/>
          <w:lang w:bidi="ar-OM"/>
        </w:rPr>
        <w:t>م</w:t>
      </w:r>
      <w:r w:rsidRPr="006C24A3">
        <w:rPr>
          <w:rFonts w:ascii="Sakkal Majalla" w:hAnsi="Sakkal Majalla"/>
          <w:sz w:val="28"/>
          <w:rtl/>
          <w:lang w:bidi="ar-OM"/>
        </w:rPr>
        <w:t>.</w:t>
      </w:r>
    </w:p>
  </w:endnote>
  <w:endnote w:id="483">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ينظر: جوزيف سميث، كتاب مورمون: شهادة ثانية ليسوع المسيح، كنيسة يسوع المسيح لقدّيسي الأيام الأخيرة، يوتا، 1985م.</w:t>
      </w:r>
    </w:p>
  </w:endnote>
  <w:endnote w:id="484">
    <w:p w:rsidR="008B5377" w:rsidRPr="006C24A3" w:rsidRDefault="008B5377" w:rsidP="008A0BF8">
      <w:pPr>
        <w:pStyle w:val="af7"/>
        <w:spacing w:line="319" w:lineRule="exact"/>
        <w:ind w:firstLine="0"/>
        <w:rPr>
          <w:rFonts w:ascii="Sakkal Majalla" w:hAnsi="Sakkal Majalla"/>
          <w:sz w:val="28"/>
          <w:rtl/>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عبّاس محمود العقّاد، حياة المسيح: 44، دار الهلال، القاهرة، 2014م.</w:t>
      </w:r>
    </w:p>
  </w:endnote>
  <w:endnote w:id="485">
    <w:p w:rsidR="008B5377" w:rsidRPr="006C24A3" w:rsidRDefault="008B5377" w:rsidP="008A0BF8">
      <w:pPr>
        <w:pStyle w:val="af7"/>
        <w:spacing w:line="319" w:lineRule="exact"/>
        <w:ind w:firstLine="0"/>
        <w:rPr>
          <w:rFonts w:ascii="Sakkal Majalla" w:hAnsi="Sakkal Majalla"/>
          <w:sz w:val="28"/>
          <w:rtl/>
          <w:lang w:bidi="ar-OM"/>
        </w:rPr>
      </w:pPr>
      <w:r w:rsidRPr="006C24A3">
        <w:rPr>
          <w:rFonts w:ascii="Sakkal Majalla" w:hAnsi="Sakkal Majalla"/>
          <w:sz w:val="28"/>
          <w:rtl/>
          <w:lang w:bidi="ar-OM"/>
        </w:rPr>
        <w:t>(</w:t>
      </w:r>
      <w:r w:rsidRPr="006C24A3">
        <w:rPr>
          <w:rStyle w:val="af9"/>
          <w:rFonts w:ascii="Sakkal Majalla" w:hAnsi="Sakkal Majalla"/>
          <w:sz w:val="28"/>
          <w:vertAlign w:val="baseline"/>
        </w:rPr>
        <w:endnoteRef/>
      </w:r>
      <w:r w:rsidRPr="006C24A3">
        <w:rPr>
          <w:rFonts w:ascii="Sakkal Majalla" w:hAnsi="Sakkal Majalla"/>
          <w:sz w:val="28"/>
          <w:rtl/>
          <w:lang w:bidi="ar-OM"/>
        </w:rPr>
        <w:t>)</w:t>
      </w:r>
      <w:r w:rsidRPr="006C24A3">
        <w:rPr>
          <w:rFonts w:ascii="Sakkal Majalla" w:hAnsi="Sakkal Majalla"/>
          <w:sz w:val="28"/>
          <w:rtl/>
        </w:rPr>
        <w:t xml:space="preserve"> </w:t>
      </w:r>
      <w:r w:rsidRPr="006C24A3">
        <w:rPr>
          <w:rFonts w:ascii="Sakkal Majalla" w:hAnsi="Sakkal Majalla" w:hint="cs"/>
          <w:sz w:val="28"/>
          <w:rtl/>
          <w:lang w:bidi="ar-OM"/>
        </w:rPr>
        <w:t>بدر العبريّ، إضاءة قلم: التعايش، تأمُّلاتٌ ومذكرات: 128، الجمعيّة العُمانيّة للكتّاب والأدباء، مسقط ؛ مسعى للنشر والتوزيع، كندا، 2019م.</w:t>
      </w:r>
    </w:p>
  </w:endnote>
  <w:endnote w:id="486">
    <w:p w:rsidR="008B5377" w:rsidRPr="006C24A3" w:rsidRDefault="008B5377" w:rsidP="008A0BF8">
      <w:pPr>
        <w:pStyle w:val="af7"/>
        <w:spacing w:line="319" w:lineRule="exact"/>
        <w:ind w:firstLine="0"/>
        <w:rPr>
          <w:rFonts w:ascii="Sakkal Majalla" w:hAnsi="Sakkal Majalla"/>
          <w:sz w:val="28"/>
          <w:rtl/>
          <w:lang w:bidi="ar-OM"/>
        </w:rPr>
      </w:pPr>
      <w:r w:rsidRPr="006C24A3">
        <w:rPr>
          <w:rFonts w:ascii="Sakkal Majalla" w:hAnsi="Sakkal Majalla"/>
          <w:sz w:val="28"/>
          <w:rtl/>
          <w:lang w:bidi="ar-OM"/>
        </w:rPr>
        <w:t>(</w:t>
      </w:r>
      <w:r w:rsidRPr="006C24A3">
        <w:rPr>
          <w:rStyle w:val="af9"/>
          <w:rFonts w:ascii="Sakkal Majalla" w:hAnsi="Sakkal Majalla"/>
          <w:sz w:val="28"/>
          <w:vertAlign w:val="baseline"/>
        </w:rPr>
        <w:endnoteRef/>
      </w:r>
      <w:r w:rsidRPr="006C24A3">
        <w:rPr>
          <w:rFonts w:ascii="Sakkal Majalla" w:hAnsi="Sakkal Majalla"/>
          <w:sz w:val="28"/>
          <w:rtl/>
          <w:lang w:bidi="ar-OM"/>
        </w:rPr>
        <w:t>)</w:t>
      </w:r>
      <w:r w:rsidRPr="006C24A3">
        <w:rPr>
          <w:rFonts w:ascii="Sakkal Majalla" w:hAnsi="Sakkal Majalla"/>
          <w:sz w:val="28"/>
          <w:rtl/>
        </w:rPr>
        <w:t xml:space="preserve"> </w:t>
      </w:r>
      <w:r w:rsidRPr="006C24A3">
        <w:rPr>
          <w:rFonts w:ascii="Sakkal Majalla" w:hAnsi="Sakkal Majalla" w:hint="cs"/>
          <w:sz w:val="28"/>
          <w:rtl/>
          <w:lang w:bidi="ar-OM"/>
        </w:rPr>
        <w:t xml:space="preserve">هذه المقدّمة من مقالي: </w:t>
      </w:r>
      <w:r w:rsidRPr="006C24A3">
        <w:rPr>
          <w:rFonts w:cs="AL-Mohanad" w:hint="eastAsia"/>
          <w:sz w:val="22"/>
          <w:szCs w:val="22"/>
          <w:rtl/>
          <w:lang w:bidi="ar-OM"/>
        </w:rPr>
        <w:t>«</w:t>
      </w:r>
      <w:r w:rsidRPr="006C24A3">
        <w:rPr>
          <w:rFonts w:ascii="Sakkal Majalla" w:hAnsi="Sakkal Majalla" w:hint="cs"/>
          <w:sz w:val="28"/>
          <w:rtl/>
          <w:lang w:bidi="ar-OM"/>
        </w:rPr>
        <w:t>عيد</w:t>
      </w:r>
      <w:r w:rsidRPr="006C24A3">
        <w:rPr>
          <w:rFonts w:ascii="Sakkal Majalla" w:hAnsi="Sakkal Majalla"/>
          <w:sz w:val="28"/>
          <w:rtl/>
          <w:lang w:bidi="ar-OM"/>
        </w:rPr>
        <w:t xml:space="preserve"> </w:t>
      </w:r>
      <w:r w:rsidRPr="006C24A3">
        <w:rPr>
          <w:rFonts w:ascii="Sakkal Majalla" w:hAnsi="Sakkal Majalla" w:hint="cs"/>
          <w:sz w:val="28"/>
          <w:rtl/>
          <w:lang w:bidi="ar-OM"/>
        </w:rPr>
        <w:t>القربان</w:t>
      </w:r>
      <w:r w:rsidRPr="006C24A3">
        <w:rPr>
          <w:rFonts w:ascii="Sakkal Majalla" w:hAnsi="Sakkal Majalla"/>
          <w:sz w:val="28"/>
          <w:rtl/>
          <w:lang w:bidi="ar-OM"/>
        </w:rPr>
        <w:t xml:space="preserve"> </w:t>
      </w:r>
      <w:r w:rsidRPr="006C24A3">
        <w:rPr>
          <w:rFonts w:ascii="Sakkal Majalla" w:hAnsi="Sakkal Majalla" w:hint="cs"/>
          <w:sz w:val="28"/>
          <w:rtl/>
          <w:lang w:bidi="ar-OM"/>
        </w:rPr>
        <w:t>في</w:t>
      </w:r>
      <w:r w:rsidRPr="006C24A3">
        <w:rPr>
          <w:rFonts w:ascii="Sakkal Majalla" w:hAnsi="Sakkal Majalla"/>
          <w:sz w:val="28"/>
          <w:rtl/>
          <w:lang w:bidi="ar-OM"/>
        </w:rPr>
        <w:t xml:space="preserve"> </w:t>
      </w:r>
      <w:r w:rsidRPr="006C24A3">
        <w:rPr>
          <w:rFonts w:ascii="Sakkal Majalla" w:hAnsi="Sakkal Majalla" w:hint="cs"/>
          <w:sz w:val="28"/>
          <w:rtl/>
          <w:lang w:bidi="ar-OM"/>
        </w:rPr>
        <w:t>الأديان</w:t>
      </w:r>
      <w:r w:rsidRPr="006C24A3">
        <w:rPr>
          <w:rFonts w:ascii="Sakkal Majalla" w:hAnsi="Sakkal Majalla"/>
          <w:sz w:val="28"/>
          <w:rtl/>
          <w:lang w:bidi="ar-OM"/>
        </w:rPr>
        <w:t xml:space="preserve"> </w:t>
      </w:r>
      <w:r w:rsidRPr="006C24A3">
        <w:rPr>
          <w:rFonts w:ascii="Sakkal Majalla" w:hAnsi="Sakkal Majalla" w:hint="cs"/>
          <w:sz w:val="28"/>
          <w:rtl/>
          <w:lang w:bidi="ar-OM"/>
        </w:rPr>
        <w:t>الإبراهيميّة</w:t>
      </w:r>
      <w:r w:rsidRPr="006C24A3">
        <w:rPr>
          <w:rFonts w:cs="AL-Mohanad" w:hint="eastAsia"/>
          <w:sz w:val="22"/>
          <w:szCs w:val="22"/>
          <w:rtl/>
        </w:rPr>
        <w:t>»</w:t>
      </w:r>
      <w:r w:rsidRPr="006C24A3">
        <w:rPr>
          <w:rFonts w:ascii="Sakkal Majalla" w:hAnsi="Sakkal Majalla" w:hint="cs"/>
          <w:sz w:val="28"/>
          <w:rtl/>
          <w:lang w:bidi="ar-OM"/>
        </w:rPr>
        <w:t>، ارتأَيْتُ إضافتها كمقدّمة للموضوع، مع تصرُّفٍ بسيط جدّاً.</w:t>
      </w:r>
    </w:p>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hint="cs"/>
          <w:sz w:val="28"/>
          <w:rtl/>
          <w:lang w:bidi="ar-OM"/>
        </w:rPr>
        <w:t xml:space="preserve">ينظر: بدر العبريّ، </w:t>
      </w:r>
      <w:r w:rsidRPr="006C24A3">
        <w:rPr>
          <w:rFonts w:cs="AL-Mohanad" w:hint="eastAsia"/>
          <w:sz w:val="22"/>
          <w:szCs w:val="22"/>
          <w:rtl/>
          <w:lang w:bidi="ar-OM"/>
        </w:rPr>
        <w:t>«</w:t>
      </w:r>
      <w:r w:rsidRPr="006C24A3">
        <w:rPr>
          <w:rFonts w:ascii="Sakkal Majalla" w:hAnsi="Sakkal Majalla" w:hint="cs"/>
          <w:sz w:val="28"/>
          <w:rtl/>
          <w:lang w:bidi="ar-OM"/>
        </w:rPr>
        <w:t>عيد</w:t>
      </w:r>
      <w:r w:rsidRPr="006C24A3">
        <w:rPr>
          <w:rFonts w:ascii="Sakkal Majalla" w:hAnsi="Sakkal Majalla"/>
          <w:sz w:val="28"/>
          <w:rtl/>
          <w:lang w:bidi="ar-OM"/>
        </w:rPr>
        <w:t xml:space="preserve"> </w:t>
      </w:r>
      <w:r w:rsidRPr="006C24A3">
        <w:rPr>
          <w:rFonts w:ascii="Sakkal Majalla" w:hAnsi="Sakkal Majalla" w:hint="cs"/>
          <w:sz w:val="28"/>
          <w:rtl/>
          <w:lang w:bidi="ar-OM"/>
        </w:rPr>
        <w:t>القربان</w:t>
      </w:r>
      <w:r w:rsidRPr="006C24A3">
        <w:rPr>
          <w:rFonts w:ascii="Sakkal Majalla" w:hAnsi="Sakkal Majalla"/>
          <w:sz w:val="28"/>
          <w:rtl/>
          <w:lang w:bidi="ar-OM"/>
        </w:rPr>
        <w:t xml:space="preserve"> </w:t>
      </w:r>
      <w:r w:rsidRPr="006C24A3">
        <w:rPr>
          <w:rFonts w:ascii="Sakkal Majalla" w:hAnsi="Sakkal Majalla" w:hint="cs"/>
          <w:sz w:val="28"/>
          <w:rtl/>
          <w:lang w:bidi="ar-OM"/>
        </w:rPr>
        <w:t>في</w:t>
      </w:r>
      <w:r w:rsidRPr="006C24A3">
        <w:rPr>
          <w:rFonts w:ascii="Sakkal Majalla" w:hAnsi="Sakkal Majalla"/>
          <w:sz w:val="28"/>
          <w:rtl/>
          <w:lang w:bidi="ar-OM"/>
        </w:rPr>
        <w:t xml:space="preserve"> </w:t>
      </w:r>
      <w:r w:rsidRPr="006C24A3">
        <w:rPr>
          <w:rFonts w:ascii="Sakkal Majalla" w:hAnsi="Sakkal Majalla" w:hint="cs"/>
          <w:sz w:val="28"/>
          <w:rtl/>
          <w:lang w:bidi="ar-OM"/>
        </w:rPr>
        <w:t>الأديان</w:t>
      </w:r>
      <w:r w:rsidRPr="006C24A3">
        <w:rPr>
          <w:rFonts w:ascii="Sakkal Majalla" w:hAnsi="Sakkal Majalla"/>
          <w:sz w:val="28"/>
          <w:rtl/>
          <w:lang w:bidi="ar-OM"/>
        </w:rPr>
        <w:t xml:space="preserve"> </w:t>
      </w:r>
      <w:r w:rsidRPr="006C24A3">
        <w:rPr>
          <w:rFonts w:ascii="Sakkal Majalla" w:hAnsi="Sakkal Majalla" w:hint="cs"/>
          <w:sz w:val="28"/>
          <w:rtl/>
          <w:lang w:bidi="ar-OM"/>
        </w:rPr>
        <w:t>الإبراهيميّة</w:t>
      </w:r>
      <w:r w:rsidRPr="006C24A3">
        <w:rPr>
          <w:rFonts w:cs="AL-Mohanad" w:hint="eastAsia"/>
          <w:sz w:val="22"/>
          <w:szCs w:val="22"/>
          <w:rtl/>
        </w:rPr>
        <w:t>»</w:t>
      </w:r>
      <w:r w:rsidRPr="006C24A3">
        <w:rPr>
          <w:rFonts w:ascii="Sakkal Majalla" w:hAnsi="Sakkal Majalla" w:hint="cs"/>
          <w:sz w:val="28"/>
          <w:rtl/>
          <w:lang w:bidi="ar-OM"/>
        </w:rPr>
        <w:t>، جريدة عُمان، 18 يوليو 2021م، تأريخ</w:t>
      </w:r>
      <w:r w:rsidRPr="006C24A3">
        <w:rPr>
          <w:rFonts w:ascii="Sakkal Majalla" w:hAnsi="Sakkal Majalla"/>
          <w:sz w:val="28"/>
          <w:rtl/>
          <w:lang w:bidi="ar-OM"/>
        </w:rPr>
        <w:t xml:space="preserve"> </w:t>
      </w:r>
      <w:r w:rsidRPr="006C24A3">
        <w:rPr>
          <w:rFonts w:ascii="Sakkal Majalla" w:hAnsi="Sakkal Majalla" w:hint="cs"/>
          <w:sz w:val="28"/>
          <w:rtl/>
          <w:lang w:bidi="ar-OM"/>
        </w:rPr>
        <w:t>الزيارة</w:t>
      </w:r>
      <w:r w:rsidRPr="006C24A3">
        <w:rPr>
          <w:rFonts w:ascii="Sakkal Majalla" w:hAnsi="Sakkal Majalla"/>
          <w:sz w:val="28"/>
          <w:rtl/>
          <w:lang w:bidi="ar-OM"/>
        </w:rPr>
        <w:t>: 1</w:t>
      </w:r>
      <w:r w:rsidRPr="006C24A3">
        <w:rPr>
          <w:rFonts w:ascii="Sakkal Majalla" w:hAnsi="Sakkal Majalla" w:hint="cs"/>
          <w:sz w:val="28"/>
          <w:rtl/>
          <w:lang w:bidi="ar-OM"/>
        </w:rPr>
        <w:t>8</w:t>
      </w:r>
      <w:r w:rsidRPr="006C24A3">
        <w:rPr>
          <w:rFonts w:ascii="Sakkal Majalla" w:hAnsi="Sakkal Majalla"/>
          <w:sz w:val="28"/>
          <w:rtl/>
          <w:lang w:bidi="ar-OM"/>
        </w:rPr>
        <w:t xml:space="preserve"> </w:t>
      </w:r>
      <w:r w:rsidRPr="006C24A3">
        <w:rPr>
          <w:rFonts w:ascii="Sakkal Majalla" w:hAnsi="Sakkal Majalla" w:hint="cs"/>
          <w:sz w:val="28"/>
          <w:rtl/>
          <w:lang w:bidi="ar-OM"/>
        </w:rPr>
        <w:t>أكتوبر</w:t>
      </w:r>
      <w:r w:rsidRPr="006C24A3">
        <w:rPr>
          <w:rFonts w:ascii="Sakkal Majalla" w:hAnsi="Sakkal Majalla"/>
          <w:sz w:val="28"/>
          <w:rtl/>
          <w:lang w:bidi="ar-OM"/>
        </w:rPr>
        <w:t xml:space="preserve"> 2021</w:t>
      </w:r>
      <w:r w:rsidRPr="006C24A3">
        <w:rPr>
          <w:rFonts w:ascii="Sakkal Majalla" w:hAnsi="Sakkal Majalla" w:hint="cs"/>
          <w:sz w:val="28"/>
          <w:rtl/>
          <w:lang w:bidi="ar-OM"/>
        </w:rPr>
        <w:t>م،</w:t>
      </w:r>
      <w:r w:rsidRPr="006C24A3">
        <w:rPr>
          <w:rFonts w:ascii="Sakkal Majalla" w:hAnsi="Sakkal Majalla"/>
          <w:sz w:val="28"/>
          <w:rtl/>
          <w:lang w:bidi="ar-OM"/>
        </w:rPr>
        <w:t xml:space="preserve"> </w:t>
      </w:r>
      <w:r w:rsidRPr="006C24A3">
        <w:rPr>
          <w:rFonts w:ascii="Sakkal Majalla" w:hAnsi="Sakkal Majalla" w:hint="cs"/>
          <w:sz w:val="28"/>
          <w:rtl/>
          <w:lang w:bidi="ar-OM"/>
        </w:rPr>
        <w:t>السادسة والنصف صباحاً</w:t>
      </w:r>
      <w:r w:rsidRPr="006C24A3">
        <w:rPr>
          <w:rFonts w:ascii="Sakkal Majalla" w:hAnsi="Sakkal Majalla"/>
          <w:sz w:val="28"/>
          <w:rtl/>
          <w:lang w:bidi="ar-OM"/>
        </w:rPr>
        <w:t xml:space="preserve"> </w:t>
      </w:r>
      <w:r w:rsidRPr="006C24A3">
        <w:rPr>
          <w:rFonts w:ascii="Sakkal Majalla" w:hAnsi="Sakkal Majalla" w:hint="cs"/>
          <w:sz w:val="28"/>
          <w:rtl/>
          <w:lang w:bidi="ar-OM"/>
        </w:rPr>
        <w:t>بتوقيت</w:t>
      </w:r>
      <w:r w:rsidRPr="006C24A3">
        <w:rPr>
          <w:rFonts w:ascii="Sakkal Majalla" w:hAnsi="Sakkal Majalla"/>
          <w:sz w:val="28"/>
          <w:rtl/>
          <w:lang w:bidi="ar-OM"/>
        </w:rPr>
        <w:t xml:space="preserve"> </w:t>
      </w:r>
      <w:r w:rsidRPr="006C24A3">
        <w:rPr>
          <w:rFonts w:ascii="Sakkal Majalla" w:hAnsi="Sakkal Majalla" w:hint="cs"/>
          <w:sz w:val="28"/>
          <w:rtl/>
          <w:lang w:bidi="ar-OM"/>
        </w:rPr>
        <w:t>مسقط</w:t>
      </w:r>
      <w:r w:rsidRPr="006C24A3">
        <w:rPr>
          <w:rFonts w:ascii="Sakkal Majalla" w:hAnsi="Sakkal Majalla"/>
          <w:sz w:val="28"/>
          <w:rtl/>
          <w:lang w:bidi="ar-OM"/>
        </w:rPr>
        <w:t>.</w:t>
      </w:r>
    </w:p>
  </w:endnote>
  <w:endnote w:id="487">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 xml:space="preserve">منذر الحايك، كنـزا ربّا: الكتاب المقدَّس للمندائيين، دراسةٌ مقارنة: 47، صفحات للدراسات والنشر والتوزيع، دمشق </w:t>
      </w:r>
      <w:r w:rsidRPr="006C24A3">
        <w:rPr>
          <w:rFonts w:ascii="Sakkal Majalla" w:hAnsi="Sakkal Majalla"/>
          <w:sz w:val="28"/>
          <w:rtl/>
          <w:lang w:bidi="ar-OM"/>
        </w:rPr>
        <w:t>ـ</w:t>
      </w:r>
      <w:r w:rsidRPr="006C24A3">
        <w:rPr>
          <w:rFonts w:ascii="Sakkal Majalla" w:hAnsi="Sakkal Majalla" w:hint="cs"/>
          <w:sz w:val="28"/>
          <w:rtl/>
          <w:lang w:bidi="ar-OM"/>
        </w:rPr>
        <w:t xml:space="preserve"> دبيّ، 2016م.</w:t>
      </w:r>
    </w:p>
  </w:endnote>
  <w:endnote w:id="488">
    <w:p w:rsidR="008B5377" w:rsidRPr="006C24A3" w:rsidRDefault="008B5377" w:rsidP="008A0BF8">
      <w:pPr>
        <w:pStyle w:val="af7"/>
        <w:spacing w:line="319" w:lineRule="exact"/>
        <w:ind w:firstLine="0"/>
        <w:rPr>
          <w:rFonts w:ascii="Sakkal Majalla" w:hAnsi="Sakkal Majalla"/>
          <w:sz w:val="28"/>
          <w:rtl/>
          <w:lang w:bidi="ar-OM"/>
        </w:rPr>
      </w:pPr>
      <w:r w:rsidRPr="006C24A3">
        <w:rPr>
          <w:rFonts w:ascii="Sakkal Majalla" w:hAnsi="Sakkal Majalla"/>
          <w:sz w:val="28"/>
          <w:rtl/>
        </w:rPr>
        <w:t>(</w:t>
      </w:r>
      <w:r w:rsidRPr="006C24A3">
        <w:rPr>
          <w:rStyle w:val="af9"/>
          <w:rFonts w:ascii="Sakkal Majalla" w:hAnsi="Sakkal Majalla"/>
          <w:sz w:val="28"/>
          <w:vertAlign w:val="baseline"/>
        </w:rPr>
        <w:endnoteRef/>
      </w:r>
      <w:r w:rsidRPr="006C24A3">
        <w:rPr>
          <w:rFonts w:ascii="Sakkal Majalla" w:hAnsi="Sakkal Majalla"/>
          <w:sz w:val="28"/>
          <w:rtl/>
        </w:rPr>
        <w:t xml:space="preserve">) </w:t>
      </w:r>
      <w:r w:rsidRPr="006C24A3">
        <w:rPr>
          <w:rFonts w:ascii="Sakkal Majalla" w:hAnsi="Sakkal Majalla" w:hint="cs"/>
          <w:sz w:val="28"/>
          <w:rtl/>
          <w:lang w:bidi="ar-OM"/>
        </w:rPr>
        <w:t>محمّد سعيد الطريحي، السيخ عقائدهم وتاريخهم: 56، دار نينوى للدراسات والنشر والتوزيع، دمشق، 2009م.</w:t>
      </w:r>
    </w:p>
  </w:endnote>
  <w:endnote w:id="489">
    <w:p w:rsidR="008B5377" w:rsidRPr="006C24A3" w:rsidRDefault="008B5377" w:rsidP="008A0BF8">
      <w:pPr>
        <w:pStyle w:val="af7"/>
        <w:spacing w:line="319" w:lineRule="exact"/>
        <w:ind w:firstLine="0"/>
        <w:rPr>
          <w:rFonts w:ascii="Sakkal Majalla" w:hAnsi="Sakkal Majalla"/>
          <w:sz w:val="28"/>
          <w:lang w:bidi="ar-OM"/>
        </w:rPr>
      </w:pPr>
      <w:r w:rsidRPr="006C24A3">
        <w:rPr>
          <w:rFonts w:ascii="Sakkal Majalla" w:hAnsi="Sakkal Majalla"/>
          <w:sz w:val="28"/>
          <w:rtl/>
          <w:lang w:bidi="ar-OM"/>
        </w:rPr>
        <w:t>(</w:t>
      </w:r>
      <w:r w:rsidRPr="006C24A3">
        <w:rPr>
          <w:rStyle w:val="af9"/>
          <w:rFonts w:ascii="Sakkal Majalla" w:hAnsi="Sakkal Majalla"/>
          <w:sz w:val="28"/>
          <w:vertAlign w:val="baseline"/>
        </w:rPr>
        <w:endnoteRef/>
      </w:r>
      <w:r w:rsidRPr="006C24A3">
        <w:rPr>
          <w:rFonts w:ascii="Sakkal Majalla" w:hAnsi="Sakkal Majalla"/>
          <w:sz w:val="28"/>
          <w:rtl/>
          <w:lang w:bidi="ar-OM"/>
        </w:rPr>
        <w:t>)</w:t>
      </w:r>
      <w:r w:rsidRPr="006C24A3">
        <w:rPr>
          <w:rFonts w:ascii="Sakkal Majalla" w:hAnsi="Sakkal Majalla"/>
          <w:sz w:val="28"/>
          <w:rtl/>
        </w:rPr>
        <w:t xml:space="preserve"> </w:t>
      </w:r>
      <w:r w:rsidRPr="006C24A3">
        <w:rPr>
          <w:rFonts w:ascii="Sakkal Majalla" w:hAnsi="Sakkal Majalla" w:hint="cs"/>
          <w:sz w:val="28"/>
          <w:rtl/>
        </w:rPr>
        <w:t xml:space="preserve">حسين عليّ نوريّ، </w:t>
      </w:r>
      <w:r w:rsidRPr="006C24A3">
        <w:rPr>
          <w:rFonts w:ascii="Sakkal Majalla" w:hAnsi="Sakkal Majalla" w:hint="cs"/>
          <w:sz w:val="28"/>
          <w:rtl/>
          <w:lang w:bidi="ar-OM"/>
        </w:rPr>
        <w:t>نسائم الرحمن: 76، المحفل الروحانيّ المركزيّ البهائيّ، شمال غرب أفريقيا، 1993م.</w:t>
      </w:r>
    </w:p>
  </w:endnote>
  <w:endnote w:id="490">
    <w:p w:rsidR="008B5377" w:rsidRPr="006C24A3" w:rsidRDefault="008B5377" w:rsidP="00192214">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sz w:val="28"/>
          <w:rtl/>
        </w:rPr>
        <w:t xml:space="preserve"> </w:t>
      </w:r>
      <w:r w:rsidRPr="006C24A3">
        <w:rPr>
          <w:rFonts w:hint="cs"/>
          <w:sz w:val="28"/>
          <w:rtl/>
        </w:rPr>
        <w:t>محسن الأمين، أعيان الشيعة 9: 321.</w:t>
      </w:r>
    </w:p>
  </w:endnote>
  <w:endnote w:id="491">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مجموعة مؤلِّفين، المعجم الوسيط 1: 20.</w:t>
      </w:r>
    </w:p>
  </w:endnote>
  <w:endnote w:id="492">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محمد حسين الطباطبائي، نهاية الحكمة 1: 41؛ عبد الله الأسعد، بحوث في علم النفس الفلسفي: 77.</w:t>
      </w:r>
    </w:p>
  </w:endnote>
  <w:endnote w:id="493">
    <w:p w:rsidR="008B5377" w:rsidRPr="006C24A3" w:rsidRDefault="008B5377" w:rsidP="00192214">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sz w:val="28"/>
          <w:rtl/>
        </w:rPr>
        <w:t xml:space="preserve"> </w:t>
      </w:r>
      <w:r w:rsidRPr="006C24A3">
        <w:rPr>
          <w:rFonts w:hint="cs"/>
          <w:sz w:val="28"/>
          <w:rtl/>
        </w:rPr>
        <w:t>انظر: محمد حسين الطباطبائي، نهاية الحكمة 1: 41؛ عبد الله الأسعد، بحوث في علم النفس الفلسفي: 77.</w:t>
      </w:r>
    </w:p>
  </w:endnote>
  <w:endnote w:id="494">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غلام رضا الفيّاضي، تصحيح وتعليق على بداية الحكمة 1: 33، محمد مهدي نبويان، جستارهاي در فلسفه إسلامي 1: 175.</w:t>
      </w:r>
    </w:p>
  </w:endnote>
  <w:endnote w:id="495">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 xml:space="preserve">محمد بن إبراهيم الشيرازي، </w:t>
      </w:r>
      <w:r w:rsidRPr="006C24A3">
        <w:rPr>
          <w:sz w:val="28"/>
          <w:rtl/>
        </w:rPr>
        <w:t>الشواهد الربوبية في المناهج السلوكية</w:t>
      </w:r>
      <w:r w:rsidRPr="006C24A3">
        <w:rPr>
          <w:rFonts w:hint="cs"/>
          <w:sz w:val="28"/>
          <w:rtl/>
          <w:lang w:bidi="ar-IQ"/>
        </w:rPr>
        <w:t>: 19.</w:t>
      </w:r>
    </w:p>
  </w:endnote>
  <w:endnote w:id="496">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محمد بن إبراهيم الشيرازي، كتاب المشاعر: 4.</w:t>
      </w:r>
    </w:p>
  </w:endnote>
  <w:endnote w:id="497">
    <w:p w:rsidR="008B5377" w:rsidRPr="006C24A3" w:rsidRDefault="008B5377" w:rsidP="00192214">
      <w:pPr>
        <w:pStyle w:val="af7"/>
        <w:spacing w:line="300" w:lineRule="exact"/>
        <w:ind w:firstLine="0"/>
        <w:rPr>
          <w:sz w:val="28"/>
          <w:rtl/>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أحمد مختار عبد الحميد عمر</w:t>
      </w:r>
      <w:r w:rsidRPr="006C24A3">
        <w:rPr>
          <w:rFonts w:hint="cs"/>
          <w:sz w:val="28"/>
          <w:rtl/>
        </w:rPr>
        <w:t xml:space="preserve">، معجم اللغة العربية المعاصرة 3: 2164؛ </w:t>
      </w:r>
      <w:r w:rsidRPr="006C24A3">
        <w:rPr>
          <w:rFonts w:hint="cs"/>
          <w:sz w:val="28"/>
          <w:rtl/>
          <w:lang w:bidi="ar-IQ"/>
        </w:rPr>
        <w:t>جبران مسعود، معجم الرائد، باب النون: 785.</w:t>
      </w:r>
    </w:p>
  </w:endnote>
  <w:endnote w:id="498">
    <w:p w:rsidR="008B5377" w:rsidRPr="006C24A3" w:rsidRDefault="008B5377" w:rsidP="00192214">
      <w:pPr>
        <w:pStyle w:val="af7"/>
        <w:spacing w:line="300" w:lineRule="exact"/>
        <w:ind w:firstLine="0"/>
        <w:rPr>
          <w:sz w:val="28"/>
          <w:rtl/>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علي بن محمد الجرجاني، التعريفات: 176، 210،</w:t>
      </w:r>
    </w:p>
  </w:endnote>
  <w:endnote w:id="499">
    <w:p w:rsidR="008B5377" w:rsidRPr="006C24A3" w:rsidRDefault="008B5377" w:rsidP="00192214">
      <w:pPr>
        <w:pStyle w:val="af7"/>
        <w:spacing w:line="300" w:lineRule="exact"/>
        <w:ind w:firstLine="0"/>
        <w:rPr>
          <w:sz w:val="28"/>
          <w:rtl/>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علي بن محمد الجرجاني، التعريفات 1: 181، محمد رضا المظفَّر، منطق المظفَّر: 235.</w:t>
      </w:r>
    </w:p>
  </w:endnote>
  <w:endnote w:id="500">
    <w:p w:rsidR="008B5377" w:rsidRPr="006C24A3" w:rsidRDefault="008B5377" w:rsidP="00192214">
      <w:pPr>
        <w:pStyle w:val="af7"/>
        <w:spacing w:line="300" w:lineRule="exact"/>
        <w:ind w:firstLine="0"/>
        <w:rPr>
          <w:sz w:val="28"/>
          <w:rtl/>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محمد رضا المظفَّر، المنطق: 237.</w:t>
      </w:r>
    </w:p>
  </w:endnote>
  <w:endnote w:id="501">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 xml:space="preserve">انظر: محمد بن إبراهيم الشيرازي، </w:t>
      </w:r>
      <w:r w:rsidRPr="006C24A3">
        <w:rPr>
          <w:sz w:val="28"/>
          <w:rtl/>
        </w:rPr>
        <w:t>الشواهد الربوبية في المناهج السلوكية</w:t>
      </w:r>
      <w:r w:rsidRPr="006C24A3">
        <w:rPr>
          <w:rFonts w:hint="cs"/>
          <w:sz w:val="28"/>
          <w:rtl/>
          <w:lang w:bidi="ar-IQ"/>
        </w:rPr>
        <w:t xml:space="preserve"> 1: 10؛ محمد حسين الطباطبائي، نهاية الحكمة 1: 82؛ علي أسعد الحلباوي، أصالة الوجود: 14.</w:t>
      </w:r>
    </w:p>
  </w:endnote>
  <w:endnote w:id="502">
    <w:p w:rsidR="008B5377" w:rsidRPr="006C24A3" w:rsidRDefault="008B5377" w:rsidP="00192214">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sz w:val="28"/>
          <w:rtl/>
        </w:rPr>
        <w:t xml:space="preserve"> </w:t>
      </w:r>
      <w:r w:rsidRPr="006C24A3">
        <w:rPr>
          <w:rFonts w:hint="cs"/>
          <w:sz w:val="28"/>
          <w:rtl/>
        </w:rPr>
        <w:t>جميل صليبا، المعجم الفلسفي 1: 689.</w:t>
      </w:r>
    </w:p>
  </w:endnote>
  <w:endnote w:id="503">
    <w:p w:rsidR="008B5377" w:rsidRPr="006C24A3" w:rsidRDefault="008B5377" w:rsidP="00192214">
      <w:pPr>
        <w:pStyle w:val="af7"/>
        <w:spacing w:line="300" w:lineRule="exact"/>
        <w:ind w:firstLine="0"/>
        <w:rPr>
          <w:sz w:val="28"/>
        </w:rPr>
      </w:pPr>
      <w:r w:rsidRPr="006C24A3">
        <w:rPr>
          <w:rFonts w:hint="cs"/>
          <w:sz w:val="28"/>
          <w:rtl/>
          <w:lang w:bidi="ar-IQ"/>
        </w:rPr>
        <w:t>(</w:t>
      </w:r>
      <w:r w:rsidRPr="006C24A3">
        <w:rPr>
          <w:rStyle w:val="af9"/>
          <w:sz w:val="28"/>
          <w:vertAlign w:val="baseline"/>
        </w:rPr>
        <w:endnoteRef/>
      </w:r>
      <w:r w:rsidRPr="006C24A3">
        <w:rPr>
          <w:rFonts w:hint="cs"/>
          <w:sz w:val="28"/>
          <w:rtl/>
        </w:rPr>
        <w:t>) المصدر نفسه.</w:t>
      </w:r>
    </w:p>
  </w:endnote>
  <w:endnote w:id="504">
    <w:p w:rsidR="008B5377" w:rsidRPr="006C24A3" w:rsidRDefault="008B5377" w:rsidP="00192214">
      <w:pPr>
        <w:pStyle w:val="af7"/>
        <w:spacing w:line="300" w:lineRule="exact"/>
        <w:ind w:firstLine="0"/>
        <w:rPr>
          <w:sz w:val="28"/>
          <w:lang w:bidi="ar-IQ"/>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hint="cs"/>
          <w:sz w:val="28"/>
          <w:rtl/>
          <w:lang w:bidi="ar-IQ"/>
        </w:rPr>
        <w:t xml:space="preserve"> حسين بن عبد الله ابن سينا، النجاة: 11، 12.</w:t>
      </w:r>
    </w:p>
  </w:endnote>
  <w:endnote w:id="505">
    <w:p w:rsidR="008B5377" w:rsidRPr="006C24A3" w:rsidRDefault="008B5377" w:rsidP="00192214">
      <w:pPr>
        <w:pStyle w:val="af7"/>
        <w:spacing w:line="300" w:lineRule="exact"/>
        <w:ind w:firstLine="0"/>
        <w:rPr>
          <w:sz w:val="28"/>
        </w:rPr>
      </w:pPr>
      <w:r w:rsidRPr="006C24A3">
        <w:rPr>
          <w:rFonts w:hint="cs"/>
          <w:sz w:val="28"/>
          <w:rtl/>
          <w:lang w:bidi="ar-IQ"/>
        </w:rPr>
        <w:t>(</w:t>
      </w:r>
      <w:r w:rsidRPr="006C24A3">
        <w:rPr>
          <w:rStyle w:val="af9"/>
          <w:sz w:val="28"/>
          <w:vertAlign w:val="baseline"/>
        </w:rPr>
        <w:endnoteRef/>
      </w:r>
      <w:r w:rsidRPr="006C24A3">
        <w:rPr>
          <w:rFonts w:hint="cs"/>
          <w:sz w:val="28"/>
          <w:rtl/>
        </w:rPr>
        <w:t>) جميل صليبا، المعجم الفلسفي 1: 345.</w:t>
      </w:r>
    </w:p>
  </w:endnote>
  <w:endnote w:id="506">
    <w:p w:rsidR="008B5377" w:rsidRPr="006C24A3" w:rsidRDefault="008B5377" w:rsidP="00192214">
      <w:pPr>
        <w:pStyle w:val="af7"/>
        <w:spacing w:line="300" w:lineRule="exact"/>
        <w:ind w:firstLine="0"/>
        <w:rPr>
          <w:sz w:val="28"/>
          <w:rtl/>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 xml:space="preserve">انظر: محمد بن إبراهيم الشيرازي، </w:t>
      </w:r>
      <w:r w:rsidRPr="006C24A3">
        <w:rPr>
          <w:sz w:val="28"/>
          <w:rtl/>
        </w:rPr>
        <w:t>الشواهد الربوبية في المناهج السلوكية</w:t>
      </w:r>
      <w:r w:rsidRPr="006C24A3">
        <w:rPr>
          <w:rFonts w:hint="cs"/>
          <w:sz w:val="28"/>
          <w:rtl/>
        </w:rPr>
        <w:t xml:space="preserve"> 1: 10.</w:t>
      </w:r>
    </w:p>
  </w:endnote>
  <w:endnote w:id="507">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جعفر الحكيم، جدلية الوجود والماهية: 183؛ محمد حسين الطباطبائي، نهاية الحكمة 1: 85، الحاشية رقم 1؛ عبد الله الأسعد، بحوث في علم النفس الفلسفي: 80.</w:t>
      </w:r>
    </w:p>
  </w:endnote>
  <w:endnote w:id="508">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محمد بن إبراهيم الشيرازي، الحكمة المتعالية في الأسفار الأربعة 1: 71.</w:t>
      </w:r>
    </w:p>
  </w:endnote>
  <w:endnote w:id="509">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محمد بن إبراهيم الشيرازي، الحكمة المتعالية في الأسفار الأربعة 1: 47</w:t>
      </w:r>
      <w:r w:rsidRPr="006C24A3">
        <w:rPr>
          <w:rFonts w:hint="cs"/>
          <w:sz w:val="28"/>
          <w:rtl/>
          <w:lang w:bidi="ar-IQ"/>
        </w:rPr>
        <w:t>؛ وانظر: محمد بن إبراهيم الشيرازي، أسرار الآيات: 26، 32، 43، 38.</w:t>
      </w:r>
    </w:p>
  </w:endnote>
  <w:endnote w:id="510">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محمد حسين الطباطبائي، نهاية الحكمة 1: 53.</w:t>
      </w:r>
    </w:p>
  </w:endnote>
  <w:endnote w:id="511">
    <w:p w:rsidR="008B5377" w:rsidRPr="006C24A3" w:rsidRDefault="008B5377" w:rsidP="00192214">
      <w:pPr>
        <w:pStyle w:val="af7"/>
        <w:spacing w:line="300" w:lineRule="exact"/>
        <w:ind w:firstLine="0"/>
        <w:rPr>
          <w:sz w:val="28"/>
        </w:rPr>
      </w:pPr>
      <w:r w:rsidRPr="006C24A3">
        <w:rPr>
          <w:rFonts w:hint="cs"/>
          <w:sz w:val="28"/>
          <w:rtl/>
          <w:lang w:bidi="ar-IQ"/>
        </w:rPr>
        <w:t>(</w:t>
      </w:r>
      <w:r w:rsidRPr="006C24A3">
        <w:rPr>
          <w:rStyle w:val="af9"/>
          <w:sz w:val="28"/>
          <w:vertAlign w:val="baseline"/>
        </w:rPr>
        <w:endnoteRef/>
      </w:r>
      <w:r w:rsidRPr="006C24A3">
        <w:rPr>
          <w:rFonts w:hint="cs"/>
          <w:sz w:val="28"/>
          <w:rtl/>
          <w:lang w:bidi="ar-IQ"/>
        </w:rPr>
        <w:t xml:space="preserve">) </w:t>
      </w:r>
      <w:r w:rsidRPr="006C24A3">
        <w:rPr>
          <w:rFonts w:hint="cs"/>
          <w:sz w:val="28"/>
          <w:rtl/>
        </w:rPr>
        <w:t>محمد بن إبراهيم الشيرازي، الحكمة المتعالية في شرح الأسفار الأربعة 1: 43.</w:t>
      </w:r>
    </w:p>
  </w:endnote>
  <w:endnote w:id="512">
    <w:p w:rsidR="008B5377" w:rsidRPr="006C24A3" w:rsidRDefault="008B5377" w:rsidP="00192214">
      <w:pPr>
        <w:pStyle w:val="af7"/>
        <w:spacing w:line="300" w:lineRule="exact"/>
        <w:ind w:firstLine="0"/>
        <w:rPr>
          <w:sz w:val="28"/>
          <w:rtl/>
        </w:rPr>
      </w:pPr>
      <w:r w:rsidRPr="006C24A3">
        <w:rPr>
          <w:rFonts w:hint="cs"/>
          <w:sz w:val="28"/>
          <w:rtl/>
          <w:lang w:bidi="ar-IQ"/>
        </w:rPr>
        <w:t>(</w:t>
      </w:r>
      <w:r w:rsidRPr="006C24A3">
        <w:rPr>
          <w:rStyle w:val="af9"/>
          <w:sz w:val="28"/>
          <w:vertAlign w:val="baseline"/>
        </w:rPr>
        <w:endnoteRef/>
      </w:r>
      <w:r w:rsidRPr="006C24A3">
        <w:rPr>
          <w:rFonts w:hint="cs"/>
          <w:sz w:val="28"/>
          <w:rtl/>
        </w:rPr>
        <w:t>) انظر: محمد بن إبراهيم الشيرازي، الحكمة المتعالية في شرح الأسفار الأربعة 1: 43، الحاشية رقم 4.</w:t>
      </w:r>
    </w:p>
  </w:endnote>
  <w:endnote w:id="513">
    <w:p w:rsidR="008B5377" w:rsidRPr="006C24A3" w:rsidRDefault="008B5377" w:rsidP="00192214">
      <w:pPr>
        <w:pStyle w:val="af7"/>
        <w:spacing w:line="300" w:lineRule="exact"/>
        <w:ind w:firstLine="0"/>
        <w:rPr>
          <w:sz w:val="28"/>
          <w:rtl/>
        </w:rPr>
      </w:pPr>
      <w:r w:rsidRPr="006C24A3">
        <w:rPr>
          <w:rFonts w:hint="cs"/>
          <w:sz w:val="28"/>
          <w:rtl/>
          <w:lang w:bidi="ar-IQ"/>
        </w:rPr>
        <w:t>(</w:t>
      </w:r>
      <w:r w:rsidRPr="006C24A3">
        <w:rPr>
          <w:rStyle w:val="af9"/>
          <w:sz w:val="28"/>
          <w:vertAlign w:val="baseline"/>
        </w:rPr>
        <w:endnoteRef/>
      </w:r>
      <w:r w:rsidRPr="006C24A3">
        <w:rPr>
          <w:rFonts w:hint="cs"/>
          <w:sz w:val="28"/>
          <w:rtl/>
          <w:lang w:bidi="ar-IQ"/>
        </w:rPr>
        <w:t>)</w:t>
      </w:r>
      <w:r w:rsidRPr="006C24A3">
        <w:rPr>
          <w:rFonts w:hint="cs"/>
          <w:sz w:val="28"/>
          <w:rtl/>
        </w:rPr>
        <w:t xml:space="preserve"> انظر: المصدر نفسه. </w:t>
      </w:r>
    </w:p>
  </w:endnote>
  <w:endnote w:id="514">
    <w:p w:rsidR="008B5377" w:rsidRPr="006C24A3" w:rsidRDefault="008B5377" w:rsidP="00192214">
      <w:pPr>
        <w:pStyle w:val="af7"/>
        <w:spacing w:line="300" w:lineRule="exact"/>
        <w:ind w:firstLine="0"/>
        <w:rPr>
          <w:sz w:val="28"/>
          <w:rtl/>
        </w:rPr>
      </w:pPr>
      <w:r w:rsidRPr="006C24A3">
        <w:rPr>
          <w:rFonts w:hint="cs"/>
          <w:sz w:val="28"/>
          <w:rtl/>
          <w:lang w:bidi="ar-IQ"/>
        </w:rPr>
        <w:t>(</w:t>
      </w:r>
      <w:r w:rsidRPr="006C24A3">
        <w:rPr>
          <w:rStyle w:val="af9"/>
          <w:sz w:val="28"/>
          <w:vertAlign w:val="baseline"/>
        </w:rPr>
        <w:endnoteRef/>
      </w:r>
      <w:r w:rsidRPr="006C24A3">
        <w:rPr>
          <w:rFonts w:hint="cs"/>
          <w:sz w:val="28"/>
          <w:rtl/>
        </w:rPr>
        <w:t>) انظر: المصدر نفسه.</w:t>
      </w:r>
    </w:p>
  </w:endnote>
  <w:endnote w:id="515">
    <w:p w:rsidR="008B5377" w:rsidRPr="006C24A3" w:rsidRDefault="008B5377" w:rsidP="00192214">
      <w:pPr>
        <w:pStyle w:val="af7"/>
        <w:spacing w:line="300" w:lineRule="exact"/>
        <w:ind w:firstLine="0"/>
        <w:rPr>
          <w:sz w:val="28"/>
        </w:rPr>
      </w:pPr>
      <w:r w:rsidRPr="006C24A3">
        <w:rPr>
          <w:rFonts w:hint="cs"/>
          <w:sz w:val="28"/>
          <w:rtl/>
          <w:lang w:bidi="ar-IQ"/>
        </w:rPr>
        <w:t>(</w:t>
      </w:r>
      <w:r w:rsidRPr="006C24A3">
        <w:rPr>
          <w:rStyle w:val="af9"/>
          <w:sz w:val="28"/>
          <w:vertAlign w:val="baseline"/>
        </w:rPr>
        <w:endnoteRef/>
      </w:r>
      <w:r w:rsidRPr="006C24A3">
        <w:rPr>
          <w:rFonts w:hint="cs"/>
          <w:sz w:val="28"/>
          <w:rtl/>
        </w:rPr>
        <w:t>) انظر: المصدر نفسه.</w:t>
      </w:r>
    </w:p>
  </w:endnote>
  <w:endnote w:id="516">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محمد بن إبراهيم الشيرازي، الشواهد الربوبية في المناهج السلوكية 1: 11؛ الحكمة المتعالية في شرح الأسفار الأربعة 1، 56؛ 3: 248؛ 6: 48.</w:t>
      </w:r>
    </w:p>
  </w:endnote>
  <w:endnote w:id="517">
    <w:p w:rsidR="008B5377" w:rsidRPr="006C24A3" w:rsidRDefault="008B5377" w:rsidP="00192214">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sz w:val="28"/>
          <w:rtl/>
        </w:rPr>
        <w:t xml:space="preserve"> </w:t>
      </w:r>
      <w:r w:rsidRPr="006C24A3">
        <w:rPr>
          <w:rFonts w:hint="cs"/>
          <w:sz w:val="28"/>
          <w:rtl/>
        </w:rPr>
        <w:t>محمد بن إبراهيم الشيرازي، الحكمة المتعالية في الاسفار الأربعة 1: 332.</w:t>
      </w:r>
    </w:p>
  </w:endnote>
  <w:endnote w:id="518">
    <w:p w:rsidR="008B5377" w:rsidRPr="006C24A3" w:rsidRDefault="008B5377" w:rsidP="00192214">
      <w:pPr>
        <w:pStyle w:val="af7"/>
        <w:spacing w:line="300" w:lineRule="exact"/>
        <w:ind w:firstLine="0"/>
        <w:rPr>
          <w:sz w:val="28"/>
          <w:rtl/>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محمد بن إبراهيم الشيرازي، الشواهد الربوبية في المناهج السلوكية 1: 6؛ محمد حسين الطباطبائي، نهاية الحكمة 1: 59؛ جعفر الحكيم، جدلية الوجود والماهية: 159.</w:t>
      </w:r>
    </w:p>
  </w:endnote>
  <w:endnote w:id="519">
    <w:p w:rsidR="008B5377" w:rsidRPr="006C24A3" w:rsidRDefault="008B5377" w:rsidP="00192214">
      <w:pPr>
        <w:pStyle w:val="af7"/>
        <w:spacing w:line="300" w:lineRule="exact"/>
        <w:ind w:firstLine="0"/>
        <w:rPr>
          <w:sz w:val="28"/>
        </w:rPr>
      </w:pPr>
      <w:r w:rsidRPr="006C24A3">
        <w:rPr>
          <w:rFonts w:hint="cs"/>
          <w:sz w:val="28"/>
          <w:rtl/>
          <w:lang w:bidi="ar-IQ"/>
        </w:rPr>
        <w:t>(</w:t>
      </w:r>
      <w:r w:rsidRPr="006C24A3">
        <w:rPr>
          <w:rStyle w:val="af9"/>
          <w:sz w:val="28"/>
          <w:vertAlign w:val="baseline"/>
        </w:rPr>
        <w:endnoteRef/>
      </w:r>
      <w:r w:rsidRPr="006C24A3">
        <w:rPr>
          <w:rFonts w:hint="cs"/>
          <w:sz w:val="28"/>
          <w:rtl/>
        </w:rPr>
        <w:t>) حسين بن عبد الله ابن سينا، شرح الإشارات والتنبيهات 3: 64؛ محمد بن إبراهيم الشيرازي، الحكمة المتعالية في الأسفار الأربعة 1: 106.</w:t>
      </w:r>
    </w:p>
  </w:endnote>
  <w:endnote w:id="520">
    <w:p w:rsidR="008B5377" w:rsidRPr="006C24A3" w:rsidRDefault="008B5377" w:rsidP="00192214">
      <w:pPr>
        <w:pStyle w:val="af7"/>
        <w:spacing w:line="300" w:lineRule="exact"/>
        <w:ind w:firstLine="0"/>
        <w:rPr>
          <w:sz w:val="28"/>
          <w:rtl/>
        </w:rPr>
      </w:pPr>
      <w:r w:rsidRPr="006C24A3">
        <w:rPr>
          <w:rFonts w:hint="cs"/>
          <w:sz w:val="28"/>
          <w:rtl/>
        </w:rPr>
        <w:t>(</w:t>
      </w:r>
      <w:r w:rsidRPr="006C24A3">
        <w:rPr>
          <w:rStyle w:val="af9"/>
          <w:sz w:val="28"/>
          <w:vertAlign w:val="baseline"/>
        </w:rPr>
        <w:endnoteRef/>
      </w:r>
      <w:r w:rsidRPr="006C24A3">
        <w:rPr>
          <w:rFonts w:hint="cs"/>
          <w:sz w:val="28"/>
          <w:rtl/>
        </w:rPr>
        <w:t>) محمد بن إبراهيم الشيرازي، الحكمة المتعالية في الأسفار الأربعة 1: 106.</w:t>
      </w:r>
    </w:p>
  </w:endnote>
  <w:endnote w:id="521">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محمد حسين الطباطبائي، نهاية الحكمة 1: 59.</w:t>
      </w:r>
    </w:p>
  </w:endnote>
  <w:endnote w:id="522">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محمد بن إبراهيم الشيرازي، الحكمة المتعالية في الأسفار الأربعة 1: 353، الحاشية رقم 1.</w:t>
      </w:r>
    </w:p>
  </w:endnote>
  <w:endnote w:id="523">
    <w:p w:rsidR="008B5377" w:rsidRPr="006C24A3" w:rsidRDefault="008B5377" w:rsidP="00192214">
      <w:pPr>
        <w:pStyle w:val="af7"/>
        <w:spacing w:line="300" w:lineRule="exact"/>
        <w:ind w:firstLine="0"/>
        <w:rPr>
          <w:sz w:val="28"/>
          <w:rtl/>
        </w:rPr>
      </w:pPr>
      <w:r w:rsidRPr="006C24A3">
        <w:rPr>
          <w:rFonts w:hint="cs"/>
          <w:sz w:val="28"/>
          <w:rtl/>
          <w:lang w:bidi="ar-IQ"/>
        </w:rPr>
        <w:t>(</w:t>
      </w:r>
      <w:r w:rsidRPr="006C24A3">
        <w:rPr>
          <w:rStyle w:val="af9"/>
          <w:sz w:val="28"/>
          <w:vertAlign w:val="baseline"/>
        </w:rPr>
        <w:endnoteRef/>
      </w:r>
      <w:r w:rsidRPr="006C24A3">
        <w:rPr>
          <w:rFonts w:hint="cs"/>
          <w:sz w:val="28"/>
          <w:rtl/>
        </w:rPr>
        <w:t>) حسين بن عبد الله ابن سينا، شرح الإشارات والتنبيهات 3: 65؛ محمد حسين الطباطبائي، نهاية الحكمة 1: 63.</w:t>
      </w:r>
    </w:p>
  </w:endnote>
  <w:endnote w:id="524">
    <w:p w:rsidR="008B5377" w:rsidRPr="006C24A3" w:rsidRDefault="008B5377" w:rsidP="00192214">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انظر: محمد بن إبراهيم الشيرازي، الحكمة المتعالية في الأسفار الأربعة 1: 343، حسين بن عبد الله ابن سينا، شرح الإشارات والتنبيهات 3: 65.</w:t>
      </w:r>
    </w:p>
  </w:endnote>
  <w:endnote w:id="525">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محمد بن إبراهيم الشيرازي، الحكمة المتعالية في الأسفار الأربعة 1: 343؛ محمد حسين الطباطبائي، نهاية الحكمة 1: 63؛ كمال الحيدري، دروس في الحكمة المتعالية 1: 268.</w:t>
      </w:r>
    </w:p>
  </w:endnote>
  <w:endnote w:id="526">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محمد حسين الطباطبائي، نهاية الحكمة 1: 31، التعليقة رقم 2؛ محمد مهدي نبويان، جستارهايي در فلسفه إسلامي (مشتمل بر آراء اختصاصي آيت الله فيّاضي) 1: 132.</w:t>
      </w:r>
    </w:p>
  </w:endnote>
  <w:endnote w:id="527">
    <w:p w:rsidR="008B5377" w:rsidRPr="006C24A3" w:rsidRDefault="008B5377" w:rsidP="00192214">
      <w:pPr>
        <w:pStyle w:val="af7"/>
        <w:spacing w:line="300" w:lineRule="exact"/>
        <w:ind w:firstLine="0"/>
        <w:rPr>
          <w:sz w:val="28"/>
          <w:rtl/>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 xml:space="preserve">انظر: عبد الله جوادي الآملي، رحيق مختوم (شرح الحكمة المتعالية) 1: 229؛ </w:t>
      </w:r>
      <w:r w:rsidRPr="006C24A3">
        <w:rPr>
          <w:rFonts w:hint="cs"/>
          <w:sz w:val="28"/>
          <w:rtl/>
          <w:lang w:bidi="ar-IQ"/>
        </w:rPr>
        <w:t>شرح الحكمة المتعالية في الأسفار العقلية الأربعة</w:t>
      </w:r>
      <w:r w:rsidRPr="006C24A3">
        <w:rPr>
          <w:rFonts w:hint="cs"/>
          <w:sz w:val="28"/>
          <w:rtl/>
        </w:rPr>
        <w:t xml:space="preserve"> 6 (القسم الأول): 192؛ محمد حسين الطباطبائي، نهاية الحكمة 1: 15، 16، تعليقة رقم 4.</w:t>
      </w:r>
    </w:p>
  </w:endnote>
  <w:endnote w:id="528">
    <w:p w:rsidR="008B5377" w:rsidRPr="006C24A3" w:rsidRDefault="008B5377" w:rsidP="00192214">
      <w:pPr>
        <w:pStyle w:val="af7"/>
        <w:spacing w:line="300" w:lineRule="exact"/>
        <w:ind w:firstLine="0"/>
        <w:rPr>
          <w:sz w:val="28"/>
          <w:rtl/>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محمد حسين الطباطبائي، نهاية الحكمة 1: 63؛ جعفر الحكيم، جدلية الوجود والماهية: 172.</w:t>
      </w:r>
    </w:p>
  </w:endnote>
  <w:endnote w:id="529">
    <w:p w:rsidR="008B5377" w:rsidRPr="006C24A3" w:rsidRDefault="008B5377" w:rsidP="00192214">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انظر: محمد حسين الطباطبائي، نهاية الحكمة 1: 63؛ جعفر الحكيم، جدلية الوجود والماهية: 172.</w:t>
      </w:r>
    </w:p>
  </w:endnote>
  <w:endnote w:id="530">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كمال الحيدري، دروس في الحكمة المتعالية 1: 268؛ محمد حسين الطباطبائي، نهاية الحكمة 1: 83، 84.</w:t>
      </w:r>
    </w:p>
  </w:endnote>
  <w:endnote w:id="531">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علي بن محمد بن تركة، التمهيد في شرح قواعد التوحيد: 262، 272.</w:t>
      </w:r>
    </w:p>
  </w:endnote>
  <w:endnote w:id="532">
    <w:p w:rsidR="008B5377" w:rsidRPr="006C24A3" w:rsidRDefault="008B5377" w:rsidP="00192214">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محمد حسين الطباطبائي، نهاية الحكمة 1: 192.</w:t>
      </w:r>
    </w:p>
  </w:endnote>
  <w:endnote w:id="533">
    <w:p w:rsidR="008B5377" w:rsidRPr="006C24A3" w:rsidRDefault="008B5377" w:rsidP="00192214">
      <w:pPr>
        <w:pStyle w:val="af7"/>
        <w:spacing w:line="300" w:lineRule="exact"/>
        <w:ind w:firstLine="0"/>
        <w:rPr>
          <w:sz w:val="28"/>
          <w:rtl/>
        </w:rPr>
      </w:pPr>
      <w:r w:rsidRPr="006C24A3">
        <w:rPr>
          <w:rFonts w:hint="cs"/>
          <w:sz w:val="28"/>
          <w:rtl/>
        </w:rPr>
        <w:t>(</w:t>
      </w:r>
      <w:r w:rsidRPr="006C24A3">
        <w:rPr>
          <w:rStyle w:val="af9"/>
          <w:sz w:val="28"/>
          <w:vertAlign w:val="baseline"/>
        </w:rPr>
        <w:endnoteRef/>
      </w:r>
      <w:r w:rsidRPr="006C24A3">
        <w:rPr>
          <w:rFonts w:hint="cs"/>
          <w:sz w:val="28"/>
          <w:rtl/>
        </w:rPr>
        <w:t>) المصدر السابق 1: 190.</w:t>
      </w:r>
    </w:p>
  </w:endnote>
  <w:endnote w:id="534">
    <w:p w:rsidR="008B5377" w:rsidRPr="006C24A3" w:rsidRDefault="008B5377" w:rsidP="00192214">
      <w:pPr>
        <w:pStyle w:val="af7"/>
        <w:spacing w:line="300" w:lineRule="exact"/>
        <w:ind w:firstLine="0"/>
        <w:rPr>
          <w:sz w:val="28"/>
          <w:rtl/>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انظر: محمد بن إبراهيم الشيرازي، الحكمة المتعالية في الأسفار الأربعة 1: 86، 192، 194، 412؛ 2: 383؛ 3: 249؛ الشواهد الربوبية: 48، 96؛ عبد الله جوادي الآملي، شرح الحكمة المتعالية في الأسفار العقلية الأربعة 6 (القسم الأوّل): 115، 116؛ محمد حسين الطباطبائي، نهاية الحكمة 1: 177.</w:t>
      </w:r>
    </w:p>
  </w:endnote>
  <w:endnote w:id="535">
    <w:p w:rsidR="008B5377" w:rsidRPr="006C24A3" w:rsidRDefault="008B5377" w:rsidP="00192214">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hint="cs"/>
          <w:sz w:val="28"/>
          <w:rtl/>
          <w:lang w:bidi="ar-IQ"/>
        </w:rPr>
        <w:t>انظر: محمد بن إبراهيم الشيرازي، الحكمة المتعالية في الأسفار الأربعة 1: 412.</w:t>
      </w:r>
    </w:p>
  </w:endnote>
  <w:endnote w:id="536">
    <w:p w:rsidR="008B5377" w:rsidRPr="006C24A3" w:rsidRDefault="008B5377" w:rsidP="00192214">
      <w:pPr>
        <w:pStyle w:val="af7"/>
        <w:spacing w:line="300" w:lineRule="exact"/>
        <w:ind w:firstLine="0"/>
        <w:rPr>
          <w:sz w:val="28"/>
          <w:rtl/>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 xml:space="preserve">انظر: </w:t>
      </w:r>
      <w:r w:rsidRPr="006C24A3">
        <w:rPr>
          <w:rFonts w:hint="cs"/>
          <w:sz w:val="28"/>
          <w:rtl/>
          <w:lang w:bidi="ar-IQ"/>
        </w:rPr>
        <w:t>عبد الرسول عبوديت، النظام الفلسفي لمدرسة الحكمة المتعالية 1: 158؛ نزيه عبد الله الحسن، فلسفة صدر الدين الشيرازي: 149.</w:t>
      </w:r>
    </w:p>
  </w:endnote>
  <w:endnote w:id="537">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محمد بن إبراهيم الشيرازي، الرسائل الفلسفية 1: 286؛ الحكمة المتعالية في شرح الأسفار الأربعة 1: 414؛ سه رسائل فلسفي (ثلاث رسائل فلسفية): 197.</w:t>
      </w:r>
    </w:p>
  </w:endnote>
  <w:endnote w:id="538">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جعفر الحكيم، جدلية الوجود والماهية: 174.</w:t>
      </w:r>
    </w:p>
  </w:endnote>
  <w:endnote w:id="539">
    <w:p w:rsidR="008B5377" w:rsidRPr="006C24A3" w:rsidRDefault="008B5377" w:rsidP="00192214">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انظر: محمد حسين الطباطبائي، بداية الحكمة: 17.</w:t>
      </w:r>
    </w:p>
  </w:endnote>
  <w:endnote w:id="540">
    <w:p w:rsidR="008B5377" w:rsidRPr="006C24A3" w:rsidRDefault="008B5377" w:rsidP="00192214">
      <w:pPr>
        <w:pStyle w:val="af7"/>
        <w:spacing w:line="300" w:lineRule="exact"/>
        <w:ind w:firstLine="0"/>
        <w:rPr>
          <w:sz w:val="28"/>
          <w:rtl/>
        </w:rPr>
      </w:pPr>
      <w:r w:rsidRPr="006C24A3">
        <w:rPr>
          <w:rFonts w:hint="cs"/>
          <w:sz w:val="28"/>
          <w:rtl/>
        </w:rPr>
        <w:t>(</w:t>
      </w:r>
      <w:r w:rsidRPr="006C24A3">
        <w:rPr>
          <w:rStyle w:val="af9"/>
          <w:sz w:val="28"/>
          <w:vertAlign w:val="baseline"/>
        </w:rPr>
        <w:endnoteRef/>
      </w:r>
      <w:r w:rsidRPr="006C24A3">
        <w:rPr>
          <w:rFonts w:hint="cs"/>
          <w:sz w:val="28"/>
          <w:rtl/>
        </w:rPr>
        <w:t>) علي الرباني</w:t>
      </w:r>
      <w:r w:rsidRPr="006C24A3">
        <w:rPr>
          <w:sz w:val="28"/>
          <w:rtl/>
        </w:rPr>
        <w:t xml:space="preserve"> </w:t>
      </w:r>
      <w:r w:rsidRPr="006C24A3">
        <w:rPr>
          <w:rFonts w:ascii="Mosawi" w:hAnsi="Mosawi" w:cs="Abz-3 (Yagut)" w:hint="cs"/>
          <w:szCs w:val="20"/>
          <w:rtl/>
        </w:rPr>
        <w:t>الگلپايگاني</w:t>
      </w:r>
      <w:r w:rsidRPr="006C24A3">
        <w:rPr>
          <w:rFonts w:hint="cs"/>
          <w:sz w:val="28"/>
          <w:rtl/>
        </w:rPr>
        <w:t>، محاضرات في الإلهيات: 26.</w:t>
      </w:r>
    </w:p>
  </w:endnote>
  <w:endnote w:id="541">
    <w:p w:rsidR="008B5377" w:rsidRPr="006C24A3" w:rsidRDefault="008B5377" w:rsidP="00192214">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rFonts w:hint="cs"/>
          <w:sz w:val="28"/>
          <w:rtl/>
        </w:rPr>
        <w:t>)</w:t>
      </w:r>
      <w:r w:rsidRPr="006C24A3">
        <w:rPr>
          <w:sz w:val="28"/>
          <w:rtl/>
        </w:rPr>
        <w:t xml:space="preserve"> </w:t>
      </w:r>
      <w:r w:rsidRPr="006C24A3">
        <w:rPr>
          <w:rFonts w:hint="cs"/>
          <w:sz w:val="28"/>
          <w:rtl/>
          <w:lang w:bidi="ar-IQ"/>
        </w:rPr>
        <w:t>انظر: حسين بن عبد الله ابن سينا، الشفاء (الإلهيات): 343 ـ 344.</w:t>
      </w:r>
    </w:p>
  </w:endnote>
  <w:endnote w:id="542">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محمد حسين الطباطبائي، نهاية الحكمة 3: 648، 649.</w:t>
      </w:r>
    </w:p>
  </w:endnote>
  <w:endnote w:id="543">
    <w:p w:rsidR="008B5377" w:rsidRPr="006C24A3" w:rsidRDefault="008B5377" w:rsidP="00192214">
      <w:pPr>
        <w:pStyle w:val="af7"/>
        <w:spacing w:line="300" w:lineRule="exact"/>
        <w:ind w:firstLine="0"/>
        <w:rPr>
          <w:sz w:val="28"/>
          <w:rtl/>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محمد حسين الطباطبائي، نهاية الحكمة 1: 133، 223؛ 4: 1126.</w:t>
      </w:r>
    </w:p>
  </w:endnote>
  <w:endnote w:id="544">
    <w:p w:rsidR="008B5377" w:rsidRPr="006C24A3" w:rsidRDefault="008B5377" w:rsidP="00192214">
      <w:pPr>
        <w:pStyle w:val="af7"/>
        <w:spacing w:line="300" w:lineRule="exact"/>
        <w:ind w:firstLine="0"/>
        <w:rPr>
          <w:sz w:val="28"/>
          <w:rtl/>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المصدر السابق 1: 134.</w:t>
      </w:r>
    </w:p>
  </w:endnote>
  <w:endnote w:id="545">
    <w:p w:rsidR="008B5377" w:rsidRPr="006C24A3" w:rsidRDefault="008B5377" w:rsidP="00192214">
      <w:pPr>
        <w:pStyle w:val="af7"/>
        <w:spacing w:line="300" w:lineRule="exact"/>
        <w:ind w:firstLine="0"/>
        <w:rPr>
          <w:sz w:val="28"/>
        </w:rPr>
      </w:pPr>
      <w:r w:rsidRPr="006C24A3">
        <w:rPr>
          <w:rFonts w:hint="cs"/>
          <w:sz w:val="28"/>
          <w:rtl/>
          <w:lang w:bidi="ar-IQ"/>
        </w:rPr>
        <w:t>(</w:t>
      </w:r>
      <w:r w:rsidRPr="006C24A3">
        <w:rPr>
          <w:rStyle w:val="af9"/>
          <w:sz w:val="28"/>
          <w:vertAlign w:val="baseline"/>
        </w:rPr>
        <w:endnoteRef/>
      </w:r>
      <w:r w:rsidRPr="006C24A3">
        <w:rPr>
          <w:rFonts w:hint="cs"/>
          <w:sz w:val="28"/>
          <w:rtl/>
        </w:rPr>
        <w:t>)</w:t>
      </w:r>
      <w:r w:rsidRPr="006C24A3">
        <w:rPr>
          <w:sz w:val="28"/>
          <w:rtl/>
        </w:rPr>
        <w:t xml:space="preserve"> </w:t>
      </w:r>
      <w:r w:rsidRPr="006C24A3">
        <w:rPr>
          <w:rFonts w:hint="cs"/>
          <w:sz w:val="28"/>
          <w:rtl/>
        </w:rPr>
        <w:t>انظر: محمد حسين الطباطبائي، نهاية الحكمة 3: 803.</w:t>
      </w:r>
    </w:p>
  </w:endnote>
  <w:endnote w:id="546">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محمد بن إبراهيم الشيرازي، الشواهد الربوبية في المناهج السلوكية 2: 395.</w:t>
      </w:r>
    </w:p>
  </w:endnote>
  <w:endnote w:id="547">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انظر: نزيه عبد الله الحسن، فلسفة صدر الدين الشيرازي: 188؛ كمال عبد الكريم الشبلي، أصالة الوجود عند الشيرازي (من مركزية الفكر الماهوي إلى مركزية الفكر الوجودي): 159؛ خليل رزق، فلسفة صدر المتألهين: 158.</w:t>
      </w:r>
    </w:p>
  </w:endnote>
  <w:endnote w:id="548">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محمد بن إبراهيم الشيرازي، الحكمة المتعالية في الأسفار الأربعة 3: 69.</w:t>
      </w:r>
    </w:p>
  </w:endnote>
  <w:endnote w:id="549">
    <w:p w:rsidR="008B5377" w:rsidRPr="006C24A3" w:rsidRDefault="008B5377" w:rsidP="00192214">
      <w:pPr>
        <w:pStyle w:val="af7"/>
        <w:spacing w:line="300" w:lineRule="exact"/>
        <w:ind w:firstLine="0"/>
        <w:rPr>
          <w:sz w:val="28"/>
          <w:rtl/>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انظر: عبد الله الأسعد، بحوث في علم النفس الفلسفي: 75.</w:t>
      </w:r>
    </w:p>
  </w:endnote>
  <w:endnote w:id="550">
    <w:p w:rsidR="008B5377" w:rsidRPr="006C24A3" w:rsidRDefault="008B5377" w:rsidP="00192214">
      <w:pPr>
        <w:pStyle w:val="af7"/>
        <w:spacing w:line="300" w:lineRule="exact"/>
        <w:ind w:firstLine="0"/>
        <w:rPr>
          <w:sz w:val="28"/>
          <w:rtl/>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انظر: المصدر السابق: 76.</w:t>
      </w:r>
    </w:p>
  </w:endnote>
  <w:endnote w:id="551">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حسين بن عبد الله ابن سينا، شرح الإشارات والتنبيهات 3: 295.</w:t>
      </w:r>
    </w:p>
  </w:endnote>
  <w:endnote w:id="552">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محمد بن إبراهيم الشيرازي، الحكمة المتعالية في الأسفار الأربعة 1: 280؛ مجموعة الرسائل الفلسفية: 144.</w:t>
      </w:r>
    </w:p>
  </w:endnote>
  <w:endnote w:id="553">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rFonts w:hint="cs"/>
          <w:sz w:val="28"/>
          <w:rtl/>
        </w:rPr>
        <w:t xml:space="preserve"> انظر: حسن زادة الآملي، اتحاد العقل والعاقل والمعقول: 151؛ محمد بن إبراهيم الشيرازي، الحكمة المتعالية في الأسفار الأربعة 1: 280؛ مجموعة الرسائل الفلسفية: 144؛ عبد الله الأسعد، بحوث في علم النفس الفلسفي: 81.</w:t>
      </w:r>
    </w:p>
  </w:endnote>
  <w:endnote w:id="554">
    <w:p w:rsidR="008B5377" w:rsidRPr="006C24A3" w:rsidRDefault="008B5377" w:rsidP="00192214">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sz w:val="28"/>
          <w:rtl/>
        </w:rPr>
        <w:t xml:space="preserve"> </w:t>
      </w:r>
      <w:r w:rsidRPr="006C24A3">
        <w:rPr>
          <w:rFonts w:hint="cs"/>
          <w:sz w:val="28"/>
          <w:rtl/>
        </w:rPr>
        <w:t>محمد بن إبراهيم الشيرازي، الحكمة المتعالية في الأسفار الأربعة 6، 114. و</w:t>
      </w:r>
      <w:r w:rsidRPr="006C24A3">
        <w:rPr>
          <w:rFonts w:hint="cs"/>
          <w:sz w:val="28"/>
          <w:rtl/>
          <w:lang w:bidi="ar-IQ"/>
        </w:rPr>
        <w:t>انظر: محمد بن إبراهيم الشيرازي، الحكمة المتعالية في الأسفار الأربعة 2: 93؛ 3: 303؛ 7: 2.</w:t>
      </w:r>
    </w:p>
  </w:endnote>
  <w:endnote w:id="555">
    <w:p w:rsidR="008B5377" w:rsidRPr="006C24A3" w:rsidRDefault="008B5377" w:rsidP="00192214">
      <w:pPr>
        <w:pStyle w:val="af7"/>
        <w:spacing w:line="300" w:lineRule="exact"/>
        <w:ind w:firstLine="0"/>
        <w:rPr>
          <w:sz w:val="28"/>
        </w:rPr>
      </w:pPr>
      <w:r w:rsidRPr="006C24A3">
        <w:rPr>
          <w:rFonts w:hint="cs"/>
          <w:sz w:val="28"/>
          <w:rtl/>
          <w:lang w:bidi="ar-IQ"/>
        </w:rPr>
        <w:t>(</w:t>
      </w:r>
      <w:r w:rsidRPr="006C24A3">
        <w:rPr>
          <w:rStyle w:val="af9"/>
          <w:sz w:val="28"/>
          <w:vertAlign w:val="baseline"/>
        </w:rPr>
        <w:endnoteRef/>
      </w:r>
      <w:r w:rsidRPr="006C24A3">
        <w:rPr>
          <w:rFonts w:hint="cs"/>
          <w:sz w:val="28"/>
          <w:rtl/>
        </w:rPr>
        <w:t>)</w:t>
      </w:r>
      <w:r w:rsidRPr="006C24A3">
        <w:rPr>
          <w:sz w:val="28"/>
          <w:rtl/>
        </w:rPr>
        <w:t xml:space="preserve"> </w:t>
      </w:r>
      <w:r w:rsidRPr="006C24A3">
        <w:rPr>
          <w:rFonts w:hint="cs"/>
          <w:sz w:val="28"/>
          <w:rtl/>
        </w:rPr>
        <w:t>انظر: محمد حسين الطباطبائي، نهاية الحكمة 4: 1013؛ كمال الحيدري، شرح نهاية الحكمة  10: 405.</w:t>
      </w:r>
    </w:p>
  </w:endnote>
  <w:endnote w:id="556">
    <w:p w:rsidR="008B5377" w:rsidRPr="006C24A3" w:rsidRDefault="008B5377" w:rsidP="00192214">
      <w:pPr>
        <w:pStyle w:val="af7"/>
        <w:spacing w:line="300" w:lineRule="exact"/>
        <w:ind w:firstLine="0"/>
        <w:rPr>
          <w:sz w:val="28"/>
          <w:rtl/>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مهدي الآشتياني، تعليقة على المنظومة: 488 ـ 497.</w:t>
      </w:r>
    </w:p>
  </w:endnote>
  <w:endnote w:id="557">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حسين بن عبد الله ابن سينا، المبدأ والمعاد: 22 ـ 34.</w:t>
      </w:r>
    </w:p>
  </w:endnote>
  <w:endnote w:id="558">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حسين بن عبد الله ابن سينا، النجاة، المقالة الثانية.</w:t>
      </w:r>
    </w:p>
  </w:endnote>
  <w:endnote w:id="559">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حسين بن عبد الله ابن سينا، الإشارات والتنبيهات 3: 54.</w:t>
      </w:r>
    </w:p>
  </w:endnote>
  <w:endnote w:id="560">
    <w:p w:rsidR="008B5377" w:rsidRPr="006C24A3" w:rsidRDefault="008B5377" w:rsidP="004C3D7B">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Pr>
          <w:rFonts w:hint="cs"/>
          <w:sz w:val="28"/>
          <w:rtl/>
        </w:rPr>
        <w:t xml:space="preserve"> </w:t>
      </w:r>
      <w:r w:rsidRPr="006C24A3">
        <w:rPr>
          <w:rFonts w:hint="cs"/>
          <w:sz w:val="28"/>
          <w:rtl/>
        </w:rPr>
        <w:t xml:space="preserve">انظر: علي رباني </w:t>
      </w:r>
      <w:r w:rsidRPr="006C24A3">
        <w:rPr>
          <w:rFonts w:ascii="Mosawi" w:hAnsi="Mosawi" w:cs="Abz-3 (Yagut)" w:hint="cs"/>
          <w:szCs w:val="20"/>
          <w:rtl/>
        </w:rPr>
        <w:t>الگلپايگاني</w:t>
      </w:r>
      <w:r w:rsidRPr="006C24A3">
        <w:rPr>
          <w:rFonts w:hint="cs"/>
          <w:sz w:val="28"/>
          <w:rtl/>
          <w:lang w:bidi="ar-IQ"/>
        </w:rPr>
        <w:t>، إيضاح المراد في شرح كشف المراد: 28</w:t>
      </w:r>
      <w:r w:rsidRPr="006C24A3">
        <w:rPr>
          <w:rFonts w:hint="cs"/>
          <w:sz w:val="28"/>
          <w:rtl/>
        </w:rPr>
        <w:t>.</w:t>
      </w:r>
    </w:p>
  </w:endnote>
  <w:endnote w:id="561">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حسن بن يوسف الحلّي، كشف المراد في شرح تجريد الاعتقاد، 391.</w:t>
      </w:r>
    </w:p>
  </w:endnote>
  <w:endnote w:id="562">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محمد بن إبراهيم الشيرازي، الحكمة المتعالية في الأسفار الأربعة 6: 24.</w:t>
      </w:r>
    </w:p>
  </w:endnote>
  <w:endnote w:id="563">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انظر: محمد بن إبراهيم الشيرازي، الحكمة المتعالية في الأسفار الأربعة 6: 24، محمد حسين الطباطبائي، الميزان في تفسير القرآن 17: 33، علي حمود العبادي، أصول الدين في تفسير الميزان 1: 27.</w:t>
      </w:r>
    </w:p>
  </w:endnote>
  <w:endnote w:id="564">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انظر: محمد بن إبراهيم الشيرازي، الحكمة المتعالية في الأسفار الأربعة 4: 2، 3، شاكر عطية الساعدي، المعاد الجسماني: 135.</w:t>
      </w:r>
    </w:p>
  </w:endnote>
  <w:endnote w:id="565">
    <w:p w:rsidR="008B5377" w:rsidRPr="006C24A3" w:rsidRDefault="008B5377" w:rsidP="00192214">
      <w:pPr>
        <w:pStyle w:val="af7"/>
        <w:spacing w:line="300" w:lineRule="exact"/>
        <w:ind w:firstLine="0"/>
        <w:rPr>
          <w:sz w:val="28"/>
          <w:rtl/>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غياث الدين منصور الدشتكي، إشراق هياكل النور لكشف ظلمات شواكل الغرور: 176.</w:t>
      </w:r>
    </w:p>
  </w:endnote>
  <w:endnote w:id="566">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محمد باقر الميرداماد، مجموعة مصنَّفات الميرداماد: 115؛ هادي السبزواري، شرح المنظومة 3: 514.</w:t>
      </w:r>
    </w:p>
  </w:endnote>
  <w:endnote w:id="567">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انظر: محمد بن إبراهيم الشيرازي، الحكمة المتعالية في الأسفار الأربعة 1: 132؛ 6: 58؛ محمد حسين الطباطبائي، بداية الحكمة: 196؛ نهاية الحكمة 4: 1086؛ كمال الحيدري، شرح نهاية الحكمة 11: 253.</w:t>
      </w:r>
    </w:p>
  </w:endnote>
  <w:endnote w:id="568">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محمد بن إبراهيم الشيرازي، الحكمة المتعالية في الأسفار الأربعة 6: 58.</w:t>
      </w:r>
    </w:p>
  </w:endnote>
  <w:endnote w:id="569">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المصدر السابق 6: 58، الحاشية رقم 3.</w:t>
      </w:r>
    </w:p>
  </w:endnote>
  <w:endnote w:id="570">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 xml:space="preserve">انظر: </w:t>
      </w:r>
      <w:r w:rsidRPr="006C24A3">
        <w:rPr>
          <w:rFonts w:hint="cs"/>
          <w:sz w:val="28"/>
          <w:rtl/>
          <w:lang w:bidi="ar-IQ"/>
        </w:rPr>
        <w:t>محمد حسين الطباطبائي، بداية الحكمة: 16.</w:t>
      </w:r>
    </w:p>
  </w:endnote>
  <w:endnote w:id="571">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محمد بن إبراهيم الشيرازي، الحكمة المتعالية في الأسفار الأربعة 1: 133؛ 6: 60.</w:t>
      </w:r>
    </w:p>
  </w:endnote>
  <w:endnote w:id="572">
    <w:p w:rsidR="008B5377" w:rsidRPr="006C24A3" w:rsidRDefault="008B5377" w:rsidP="00192214">
      <w:pPr>
        <w:pStyle w:val="af7"/>
        <w:spacing w:line="300" w:lineRule="exact"/>
        <w:ind w:firstLine="0"/>
        <w:rPr>
          <w:sz w:val="28"/>
          <w:rtl/>
          <w:lang w:bidi="ar-IQ"/>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hint="cs"/>
          <w:sz w:val="28"/>
          <w:rtl/>
          <w:lang w:bidi="ar-IQ"/>
        </w:rPr>
        <w:t xml:space="preserve"> انظر: محمد حسين الطباطبائي، نهاية الحكمة 1: 78؛ 4: 1135</w:t>
      </w:r>
    </w:p>
  </w:endnote>
  <w:endnote w:id="573">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انظر: محمد حسين الطباطبائي، نهاية الحكمة 1: 78؛ 4: 1135؛ كمال الحيدري، شرح نهاية الحكمة 12: 32.</w:t>
      </w:r>
    </w:p>
  </w:endnote>
  <w:endnote w:id="574">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محمد بن إبراهيم الشيرازي، الحكمة المتعالية في الأسفار الأربعة 6: 182.</w:t>
      </w:r>
    </w:p>
  </w:endnote>
  <w:endnote w:id="575">
    <w:p w:rsidR="008B5377" w:rsidRPr="006C24A3" w:rsidRDefault="008B5377" w:rsidP="00192214">
      <w:pPr>
        <w:pStyle w:val="af7"/>
        <w:spacing w:line="300" w:lineRule="exact"/>
        <w:ind w:firstLine="0"/>
        <w:rPr>
          <w:sz w:val="28"/>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 xml:space="preserve">انظر: محمد حسين الطباطبائي، نهاية الحكمة </w:t>
      </w:r>
      <w:r w:rsidRPr="006C24A3">
        <w:rPr>
          <w:rFonts w:hint="cs"/>
          <w:sz w:val="28"/>
          <w:rtl/>
          <w:lang w:bidi="ar-IQ"/>
        </w:rPr>
        <w:t>4، 1136؛ هادي السبزواري، شرح المنظومة 3: 573.</w:t>
      </w:r>
    </w:p>
  </w:endnote>
  <w:endnote w:id="576">
    <w:p w:rsidR="008B5377" w:rsidRPr="006C24A3" w:rsidRDefault="008B5377" w:rsidP="00192214">
      <w:pPr>
        <w:pStyle w:val="af7"/>
        <w:spacing w:line="300" w:lineRule="exact"/>
        <w:ind w:firstLine="0"/>
        <w:rPr>
          <w:sz w:val="28"/>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rPr>
        <w:t>محمد بن داوود القيصري، شرح فصوص الحكم (بتعليقة الآشتياني): 47.</w:t>
      </w:r>
    </w:p>
  </w:endnote>
  <w:endnote w:id="577">
    <w:p w:rsidR="008B5377" w:rsidRPr="006C24A3" w:rsidRDefault="008B5377" w:rsidP="00192214">
      <w:pPr>
        <w:pStyle w:val="af7"/>
        <w:spacing w:line="300" w:lineRule="exact"/>
        <w:ind w:firstLine="0"/>
        <w:rPr>
          <w:sz w:val="28"/>
          <w:rtl/>
          <w:lang w:bidi="ar-IQ"/>
        </w:rPr>
      </w:pPr>
      <w:r w:rsidRPr="006C24A3">
        <w:rPr>
          <w:rStyle w:val="af9"/>
          <w:sz w:val="28"/>
          <w:vertAlign w:val="baseline"/>
          <w:rtl/>
        </w:rPr>
        <w:t>(</w:t>
      </w:r>
      <w:r w:rsidRPr="006C24A3">
        <w:rPr>
          <w:rStyle w:val="af9"/>
          <w:sz w:val="28"/>
          <w:vertAlign w:val="baseline"/>
          <w:rtl/>
        </w:rPr>
        <w:endnoteRef/>
      </w:r>
      <w:r w:rsidRPr="006C24A3">
        <w:rPr>
          <w:rStyle w:val="af9"/>
          <w:sz w:val="28"/>
          <w:vertAlign w:val="baseline"/>
          <w:rtl/>
        </w:rPr>
        <w:t>)</w:t>
      </w:r>
      <w:r w:rsidRPr="006C24A3">
        <w:rPr>
          <w:sz w:val="28"/>
          <w:rtl/>
        </w:rPr>
        <w:t xml:space="preserve"> </w:t>
      </w:r>
      <w:r w:rsidRPr="006C24A3">
        <w:rPr>
          <w:rFonts w:hint="cs"/>
          <w:sz w:val="28"/>
          <w:rtl/>
          <w:lang w:bidi="ar-IQ"/>
        </w:rPr>
        <w:t>محمد بن إبراهيم الشيرازي، الحكمة المتعالية في الأسفار الأربعة 6: 187؛ و</w:t>
      </w:r>
      <w:r w:rsidRPr="006C24A3">
        <w:rPr>
          <w:rFonts w:hint="cs"/>
          <w:sz w:val="28"/>
          <w:rtl/>
        </w:rPr>
        <w:t xml:space="preserve">انظر: </w:t>
      </w:r>
      <w:r w:rsidRPr="006C24A3">
        <w:rPr>
          <w:rFonts w:hint="cs"/>
          <w:sz w:val="28"/>
          <w:rtl/>
          <w:lang w:bidi="ar-IQ"/>
        </w:rPr>
        <w:t>محمد بن إبراهيم الشيرازي، الحكمة المتعالية في الأسفار الأربعة 6: 181، 182؛ محمد بن إسحاق القونوي، إعجاز البيان في تأويل أمّ القرآن: 47؛ محمد بن داوود القيصري، شرح فصوص الحكم 1: 81؛ كمال الحيدري، دروس عرفانية في تحرير تمهيد القواعد: 122؛ شرح نهاية الحكمة 12: 28.</w:t>
      </w:r>
    </w:p>
  </w:endnote>
  <w:endnote w:id="578">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هو أحمد بن عمر بن محمد</w:t>
      </w:r>
      <w:r w:rsidRPr="006C24A3">
        <w:rPr>
          <w:sz w:val="28"/>
          <w:rtl/>
        </w:rPr>
        <w:t xml:space="preserve"> </w:t>
      </w:r>
      <w:r w:rsidRPr="006C24A3">
        <w:rPr>
          <w:sz w:val="28"/>
          <w:rtl/>
          <w:lang w:bidi="ar-IQ"/>
        </w:rPr>
        <w:t>الخوارزمي الخيو</w:t>
      </w:r>
      <w:r w:rsidRPr="006C24A3">
        <w:rPr>
          <w:rFonts w:hint="cs"/>
          <w:sz w:val="28"/>
          <w:rtl/>
          <w:lang w:bidi="ar-IQ"/>
        </w:rPr>
        <w:t>َ</w:t>
      </w:r>
      <w:r w:rsidRPr="006C24A3">
        <w:rPr>
          <w:sz w:val="28"/>
          <w:rtl/>
          <w:lang w:bidi="ar-IQ"/>
        </w:rPr>
        <w:t>قي</w:t>
      </w:r>
      <w:r w:rsidRPr="006C24A3">
        <w:rPr>
          <w:rFonts w:hint="cs"/>
          <w:sz w:val="28"/>
          <w:rtl/>
          <w:lang w:bidi="ar-IQ"/>
        </w:rPr>
        <w:t>، المعروف بـ (نجم الدين الكبرى)، وقيل في تلقيبه بـ (الكبرى)، على ما أورده ابن العماد الحنبلي: إنه قد سبق في صغره أقرانه إلى فهم المشكلات والغوامض؛ فلقَّبوه بـ (الطامّة الكُبْرى)، ثمّ كثر استعماله، فحذفوا الطامّة، وأبقوا (الكُبْرى). إلاّ أن الذهبي يذكر تعليلاً آخر، فيقول: سمعت أبا العلاء الفرضي يقول: (إنما هو نجم الكبراء)، ثم خفِّف وغُيِّر، فقيل: (نجم الدين الكبرى). (المعرِّب)، نقلاً عن مقدّمة يوسف زيدان على كتاب فوائح الجمال وفواتح الجلال، نقلاً عن كتاب شذرات الذهب في أخبار من ذهب، لابن العماد الحنبلي؛ وتاريخ الإسلام، للذهبي.</w:t>
      </w:r>
    </w:p>
  </w:endnote>
  <w:endnote w:id="579">
    <w:p w:rsidR="008B5377" w:rsidRPr="006C24A3" w:rsidRDefault="008B5377" w:rsidP="00192214">
      <w:pPr>
        <w:pStyle w:val="af7"/>
        <w:spacing w:line="300" w:lineRule="exact"/>
        <w:ind w:firstLine="0"/>
        <w:rPr>
          <w:sz w:val="28"/>
          <w:rtl/>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rPr>
        <w:t>الكتاب المقدَّس، العهد القديم، سفر الخروج، الإصحاح 33، الفقرة 21. وانظر أيضاً: العهد الجديد، تيموثاوس الأول، الإصحاح 6، الفقرة 16؛ إنجيل يوحنا، الإصحاح 1، الفقرة 18.</w:t>
      </w:r>
    </w:p>
  </w:endnote>
  <w:endnote w:id="580">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الكتاب المقد</w:t>
      </w:r>
      <w:r w:rsidRPr="006C24A3">
        <w:rPr>
          <w:rFonts w:hint="cs"/>
          <w:sz w:val="28"/>
          <w:rtl/>
        </w:rPr>
        <w:t>َّ</w:t>
      </w:r>
      <w:r w:rsidRPr="006C24A3">
        <w:rPr>
          <w:sz w:val="28"/>
          <w:rtl/>
        </w:rPr>
        <w:t xml:space="preserve">س، العهد القديم، سفر الخروج، الإصحاح 33، الفقرة </w:t>
      </w:r>
      <w:r w:rsidRPr="006C24A3">
        <w:rPr>
          <w:rFonts w:hint="cs"/>
          <w:sz w:val="28"/>
          <w:rtl/>
        </w:rPr>
        <w:t>11</w:t>
      </w:r>
      <w:r w:rsidRPr="006C24A3">
        <w:rPr>
          <w:sz w:val="28"/>
          <w:rtl/>
        </w:rPr>
        <w:t>. وانظر أيضاً:</w:t>
      </w:r>
      <w:r w:rsidRPr="006C24A3">
        <w:rPr>
          <w:rFonts w:hint="cs"/>
          <w:sz w:val="28"/>
          <w:rtl/>
        </w:rPr>
        <w:t xml:space="preserve"> سفر التثنية، الإصحاح 34، الفقرة 10؛ سفر أيّوب، الإصحاح 19، الفقرة 26 ـ 27.</w:t>
      </w:r>
    </w:p>
  </w:endnote>
  <w:endnote w:id="581">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الكتاب المقدَّس، العهد الجديد، يوحنّا الأولى، الإصحاح 3، الفقرة 2. وانظر أيضاً: كورنثوس الأولى: الإصحاح 13، الفقرة 12.</w:t>
      </w:r>
    </w:p>
  </w:endnote>
  <w:endnote w:id="582">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Style w:val="af9"/>
          <w:rFonts w:asciiTheme="majorBidi" w:hAnsiTheme="majorBidi" w:cstheme="majorBidi"/>
          <w:szCs w:val="20"/>
          <w:vertAlign w:val="baseline"/>
        </w:rPr>
        <w:endnoteRef/>
      </w:r>
      <w:r w:rsidRPr="006C24A3">
        <w:rPr>
          <w:rFonts w:asciiTheme="majorBidi" w:hAnsiTheme="majorBidi" w:cstheme="majorBidi"/>
          <w:szCs w:val="20"/>
        </w:rPr>
        <w:t>) uncreated energies.</w:t>
      </w:r>
    </w:p>
  </w:endnote>
  <w:endnote w:id="583">
    <w:p w:rsidR="008B5377" w:rsidRPr="006C24A3" w:rsidRDefault="008B5377" w:rsidP="00192214">
      <w:pPr>
        <w:pStyle w:val="af7"/>
        <w:bidi w:val="0"/>
        <w:spacing w:line="300" w:lineRule="exact"/>
        <w:ind w:firstLine="0"/>
        <w:rPr>
          <w:rFonts w:asciiTheme="majorBidi" w:hAnsiTheme="majorBidi" w:cstheme="majorBidi"/>
          <w:szCs w:val="20"/>
          <w:rtl/>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irenaeus.</w:t>
      </w:r>
    </w:p>
  </w:endnote>
  <w:endnote w:id="584">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Athanasius.</w:t>
      </w:r>
    </w:p>
  </w:endnote>
  <w:endnote w:id="585">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See: Alfeyev, Hilarion, St. Symeon, the New Theoloian and Orthodox Tradition, Oxford, New York, 2000. p. 217.</w:t>
      </w:r>
    </w:p>
  </w:endnote>
  <w:endnote w:id="586">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Nicolas Kavasilas.</w:t>
      </w:r>
    </w:p>
  </w:endnote>
  <w:endnote w:id="587">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Christification.</w:t>
      </w:r>
    </w:p>
  </w:endnote>
  <w:endnote w:id="588">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See: Nellas, Panayiotis, Deification in Christ, Norman Russell (trans. from the Greek), St. Vladimir’s Seminary press, Crestwood, New York, 1997. p. 121.</w:t>
      </w:r>
    </w:p>
  </w:endnote>
  <w:endnote w:id="589">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سيمون المتألِّه الجديد (</w:t>
      </w:r>
      <w:r w:rsidRPr="006C24A3">
        <w:rPr>
          <w:rFonts w:asciiTheme="majorBidi" w:hAnsiTheme="majorBidi" w:cstheme="majorBidi"/>
          <w:szCs w:val="20"/>
        </w:rPr>
        <w:t>Symeon the New Theologian</w:t>
      </w:r>
      <w:r w:rsidRPr="006C24A3">
        <w:rPr>
          <w:rFonts w:hint="cs"/>
          <w:sz w:val="28"/>
          <w:rtl/>
          <w:lang w:bidi="ar-IQ"/>
        </w:rPr>
        <w:t>): من أبرز آباء الكنيسة المشرقية، وهو العارف المشتهر بعارف النار والنور.</w:t>
      </w:r>
    </w:p>
  </w:endnote>
  <w:endnote w:id="590">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See: Alfeyev, Hilarion, St. Symeon, the New Theoloian and Orthodox Tradition, Oxford, New York, 2000. p. 222.</w:t>
      </w:r>
    </w:p>
  </w:endnote>
  <w:endnote w:id="591">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sz w:val="28"/>
          <w:rtl/>
          <w:lang w:bidi="ar-IQ"/>
        </w:rPr>
        <w:t>الكتاب المقد</w:t>
      </w:r>
      <w:r w:rsidRPr="006C24A3">
        <w:rPr>
          <w:rFonts w:hint="cs"/>
          <w:sz w:val="28"/>
          <w:rtl/>
          <w:lang w:bidi="ar-IQ"/>
        </w:rPr>
        <w:t>َّ</w:t>
      </w:r>
      <w:r w:rsidRPr="006C24A3">
        <w:rPr>
          <w:sz w:val="28"/>
          <w:rtl/>
          <w:lang w:bidi="ar-IQ"/>
        </w:rPr>
        <w:t>س، العهد الجديد، كورنثوس الأولى</w:t>
      </w:r>
      <w:r w:rsidRPr="006C24A3">
        <w:rPr>
          <w:rFonts w:hint="cs"/>
          <w:sz w:val="28"/>
          <w:rtl/>
          <w:lang w:bidi="ar-IQ"/>
        </w:rPr>
        <w:t>،</w:t>
      </w:r>
      <w:r w:rsidRPr="006C24A3">
        <w:rPr>
          <w:sz w:val="28"/>
          <w:rtl/>
          <w:lang w:bidi="ar-IQ"/>
        </w:rPr>
        <w:t xml:space="preserve"> الإصحاح 13، الفقرة 12.</w:t>
      </w:r>
    </w:p>
  </w:endnote>
  <w:endnote w:id="592">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See: Alfeyev, Hilarion, St. Symeon, the New Theoloian and Orthodox Tradition, Oxford, New York, 2000. p. 217.</w:t>
      </w:r>
    </w:p>
  </w:endnote>
  <w:endnote w:id="593">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Lossky, Vladimir, the Mystical Theology of the Eastern Church, James Clarke and Co. LTD, Cambridge and London, 1973. p. 196.</w:t>
      </w:r>
    </w:p>
  </w:endnote>
  <w:endnote w:id="594">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See: Alfeyev, Hilarion, St. Symeon, the New Theoloian and Orthodox Tradition, Oxford, New York, 2000. p. 224.</w:t>
      </w:r>
    </w:p>
  </w:endnote>
  <w:endnote w:id="595">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Smith, Margaret, the Way of the Mystics (The Early Christian Mystic and the Rise of Sufies, Sheldon press, London, 1976. P. 60.</w:t>
      </w:r>
    </w:p>
  </w:endnote>
  <w:endnote w:id="596">
    <w:p w:rsidR="008B5377" w:rsidRPr="006C24A3" w:rsidRDefault="008B5377" w:rsidP="00192214">
      <w:pPr>
        <w:pStyle w:val="af7"/>
        <w:bidi w:val="0"/>
        <w:spacing w:line="300" w:lineRule="exact"/>
        <w:ind w:firstLine="0"/>
        <w:rPr>
          <w:rFonts w:asciiTheme="majorBidi" w:hAnsiTheme="majorBidi" w:cstheme="majorBidi"/>
          <w:szCs w:val="20"/>
          <w:rtl/>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Alexandrian Clement.</w:t>
      </w:r>
    </w:p>
  </w:endnote>
  <w:endnote w:id="597">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w:t>
      </w:r>
      <w:r w:rsidRPr="006C24A3">
        <w:rPr>
          <w:rFonts w:asciiTheme="majorBidi" w:hAnsiTheme="majorBidi" w:cstheme="majorBidi"/>
          <w:szCs w:val="20"/>
        </w:rPr>
        <w:t>Gregory of Nyssa</w:t>
      </w:r>
      <w:r w:rsidRPr="006C24A3">
        <w:rPr>
          <w:rFonts w:hint="cs"/>
          <w:sz w:val="28"/>
          <w:rtl/>
          <w:lang w:bidi="ar-IQ"/>
        </w:rPr>
        <w:t>): من كبار آباء الكنيسة المشرقية، وهو شقيق بازيل الكبير.</w:t>
      </w:r>
    </w:p>
  </w:endnote>
  <w:endnote w:id="598">
    <w:p w:rsidR="008B5377" w:rsidRPr="006C24A3" w:rsidRDefault="008B5377" w:rsidP="00192214">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rPr>
        <w:t>(</w:t>
      </w:r>
      <w:r w:rsidRPr="006C24A3">
        <w:rPr>
          <w:rFonts w:asciiTheme="majorBidi" w:hAnsiTheme="majorBidi" w:cstheme="majorBidi"/>
          <w:szCs w:val="20"/>
        </w:rPr>
        <w:t>Dionysius the Areopagite</w:t>
      </w:r>
      <w:r w:rsidRPr="006C24A3">
        <w:rPr>
          <w:rFonts w:hint="cs"/>
          <w:sz w:val="28"/>
          <w:rtl/>
        </w:rPr>
        <w:t>): من كبار المتألِّهين في بداية القرن السادس الميلادي، وقد ترك تأثيراً كبيراً على العرفان المسيحي بشقَّيْه المشرقي والمغربي.</w:t>
      </w:r>
    </w:p>
  </w:endnote>
  <w:endnote w:id="599">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Origen.</w:t>
      </w:r>
    </w:p>
  </w:endnote>
  <w:endnote w:id="600">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Gregory Nazianzus.</w:t>
      </w:r>
    </w:p>
  </w:endnote>
  <w:endnote w:id="601">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w:t>
      </w:r>
      <w:r w:rsidRPr="006C24A3">
        <w:rPr>
          <w:rFonts w:asciiTheme="majorBidi" w:hAnsiTheme="majorBidi" w:cstheme="majorBidi"/>
          <w:szCs w:val="20"/>
        </w:rPr>
        <w:t>Evagrius Ponticus</w:t>
      </w:r>
      <w:r w:rsidRPr="006C24A3">
        <w:rPr>
          <w:rFonts w:hint="cs"/>
          <w:sz w:val="28"/>
          <w:rtl/>
          <w:lang w:bidi="ar-IQ"/>
        </w:rPr>
        <w:t>): المعروف بمعلِّم الذكر؛ إذ كان يؤكد على الذكر الذهني كثيراً.</w:t>
      </w:r>
    </w:p>
  </w:endnote>
  <w:endnote w:id="602">
    <w:p w:rsidR="008B5377" w:rsidRPr="006C24A3" w:rsidRDefault="008B5377" w:rsidP="00192214">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w:t>
      </w:r>
      <w:r w:rsidRPr="006C24A3">
        <w:rPr>
          <w:rFonts w:asciiTheme="majorBidi" w:hAnsiTheme="majorBidi" w:cstheme="majorBidi"/>
          <w:szCs w:val="20"/>
        </w:rPr>
        <w:t>Pseudo Macarius</w:t>
      </w:r>
      <w:r w:rsidRPr="006C24A3">
        <w:rPr>
          <w:rFonts w:hint="cs"/>
          <w:sz w:val="28"/>
          <w:rtl/>
          <w:lang w:bidi="ar-IQ"/>
        </w:rPr>
        <w:t>): المعلوم المجهول السوري،</w:t>
      </w:r>
      <w:r w:rsidRPr="006C24A3">
        <w:rPr>
          <w:sz w:val="28"/>
          <w:rtl/>
        </w:rPr>
        <w:t xml:space="preserve"> </w:t>
      </w:r>
      <w:r w:rsidRPr="006C24A3">
        <w:rPr>
          <w:rFonts w:hint="cs"/>
          <w:sz w:val="28"/>
          <w:rtl/>
          <w:lang w:bidi="ar-IQ"/>
        </w:rPr>
        <w:t>الذي</w:t>
      </w:r>
      <w:r w:rsidRPr="006C24A3">
        <w:rPr>
          <w:sz w:val="28"/>
          <w:rtl/>
          <w:lang w:bidi="ar-IQ"/>
        </w:rPr>
        <w:t xml:space="preserve"> ترك تأثيراً كبيراً على العرفان المسيحي المشرقي والمغربي.</w:t>
      </w:r>
      <w:r w:rsidRPr="006C24A3">
        <w:rPr>
          <w:rFonts w:hint="cs"/>
          <w:sz w:val="28"/>
          <w:rtl/>
          <w:lang w:bidi="ar-IQ"/>
        </w:rPr>
        <w:t xml:space="preserve"> </w:t>
      </w:r>
    </w:p>
  </w:endnote>
  <w:endnote w:id="603">
    <w:p w:rsidR="008B5377" w:rsidRPr="006C24A3" w:rsidRDefault="008B5377" w:rsidP="00192214">
      <w:pPr>
        <w:pStyle w:val="af7"/>
        <w:spacing w:line="300" w:lineRule="exact"/>
        <w:ind w:firstLine="0"/>
        <w:rPr>
          <w:sz w:val="28"/>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w:t>
      </w:r>
      <w:r w:rsidRPr="006C24A3">
        <w:rPr>
          <w:rFonts w:asciiTheme="majorBidi" w:hAnsiTheme="majorBidi" w:cstheme="majorBidi"/>
          <w:szCs w:val="20"/>
        </w:rPr>
        <w:t>Gregory Palamas</w:t>
      </w:r>
      <w:r w:rsidRPr="006C24A3">
        <w:rPr>
          <w:rFonts w:hint="cs"/>
          <w:sz w:val="28"/>
          <w:rtl/>
          <w:lang w:bidi="ar-IQ"/>
        </w:rPr>
        <w:t>): متألِّه أُرثوذُكسي كبير من القرن الرابع عشر الميلادي، وهو من أكبر المدافعين عن الطريقة العرفانية الهسوخية.</w:t>
      </w:r>
    </w:p>
  </w:endnote>
  <w:endnote w:id="604">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Kallistos, Ware. 2005. “Ways of Prayer and Contemplation: Estern”, Christian Spirituality, Bernard McGinn and John Mendorff (ed.), Routledge. P. 410; Sheldake, Philip. A Brief History of Spirituality, Black Well, 2007. P. 30.</w:t>
      </w:r>
    </w:p>
  </w:endnote>
  <w:endnote w:id="605">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sz w:val="28"/>
          <w:rtl/>
          <w:lang w:bidi="ar-IQ"/>
        </w:rPr>
        <w:t>الكتاب المقد</w:t>
      </w:r>
      <w:r w:rsidRPr="006C24A3">
        <w:rPr>
          <w:rFonts w:hint="cs"/>
          <w:sz w:val="28"/>
          <w:rtl/>
          <w:lang w:bidi="ar-IQ"/>
        </w:rPr>
        <w:t>َّ</w:t>
      </w:r>
      <w:r w:rsidRPr="006C24A3">
        <w:rPr>
          <w:sz w:val="28"/>
          <w:rtl/>
          <w:lang w:bidi="ar-IQ"/>
        </w:rPr>
        <w:t xml:space="preserve">س، العهد القديم، سفر الخروج، الإصحاح </w:t>
      </w:r>
      <w:r w:rsidRPr="006C24A3">
        <w:rPr>
          <w:rFonts w:hint="cs"/>
          <w:sz w:val="28"/>
          <w:rtl/>
          <w:lang w:bidi="ar-IQ"/>
        </w:rPr>
        <w:t>24</w:t>
      </w:r>
      <w:r w:rsidRPr="006C24A3">
        <w:rPr>
          <w:sz w:val="28"/>
          <w:rtl/>
          <w:lang w:bidi="ar-IQ"/>
        </w:rPr>
        <w:t>، الفقرة 1</w:t>
      </w:r>
      <w:r w:rsidRPr="006C24A3">
        <w:rPr>
          <w:rFonts w:hint="cs"/>
          <w:sz w:val="28"/>
          <w:rtl/>
          <w:lang w:bidi="ar-IQ"/>
        </w:rPr>
        <w:t>0</w:t>
      </w:r>
      <w:r w:rsidRPr="006C24A3">
        <w:rPr>
          <w:sz w:val="28"/>
          <w:rtl/>
          <w:lang w:bidi="ar-IQ"/>
        </w:rPr>
        <w:t>.</w:t>
      </w:r>
    </w:p>
  </w:endnote>
  <w:endnote w:id="606">
    <w:p w:rsidR="008B5377" w:rsidRPr="006C24A3" w:rsidRDefault="008B5377" w:rsidP="00192214">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انظر: المصدر السابق، سفر حزقيال، الإصحاح الأول.</w:t>
      </w:r>
    </w:p>
  </w:endnote>
  <w:endnote w:id="607">
    <w:p w:rsidR="008B5377" w:rsidRPr="006C24A3" w:rsidRDefault="008B5377" w:rsidP="00192214">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w:t>
      </w:r>
      <w:r w:rsidRPr="006C24A3">
        <w:rPr>
          <w:rFonts w:hint="cs"/>
          <w:sz w:val="28"/>
          <w:rtl/>
        </w:rPr>
        <w:t xml:space="preserve"> </w:t>
      </w:r>
      <w:r w:rsidRPr="006C24A3">
        <w:rPr>
          <w:sz w:val="28"/>
          <w:rtl/>
        </w:rPr>
        <w:t>الكتاب المقد</w:t>
      </w:r>
      <w:r w:rsidRPr="006C24A3">
        <w:rPr>
          <w:rFonts w:hint="cs"/>
          <w:sz w:val="28"/>
          <w:rtl/>
        </w:rPr>
        <w:t>َّ</w:t>
      </w:r>
      <w:r w:rsidRPr="006C24A3">
        <w:rPr>
          <w:sz w:val="28"/>
          <w:rtl/>
        </w:rPr>
        <w:t>س، العهد ال</w:t>
      </w:r>
      <w:r w:rsidRPr="006C24A3">
        <w:rPr>
          <w:rFonts w:hint="cs"/>
          <w:sz w:val="28"/>
          <w:rtl/>
        </w:rPr>
        <w:t>جديد</w:t>
      </w:r>
      <w:r w:rsidRPr="006C24A3">
        <w:rPr>
          <w:sz w:val="28"/>
          <w:rtl/>
        </w:rPr>
        <w:t xml:space="preserve">، </w:t>
      </w:r>
      <w:r w:rsidRPr="006C24A3">
        <w:rPr>
          <w:rFonts w:hint="cs"/>
          <w:sz w:val="28"/>
          <w:rtl/>
        </w:rPr>
        <w:t xml:space="preserve">إنجيل متّى، </w:t>
      </w:r>
      <w:r w:rsidRPr="006C24A3">
        <w:rPr>
          <w:sz w:val="28"/>
          <w:rtl/>
        </w:rPr>
        <w:t xml:space="preserve">الإصحاح </w:t>
      </w:r>
      <w:r w:rsidRPr="006C24A3">
        <w:rPr>
          <w:rFonts w:hint="cs"/>
          <w:sz w:val="28"/>
          <w:rtl/>
        </w:rPr>
        <w:t>17</w:t>
      </w:r>
      <w:r w:rsidRPr="006C24A3">
        <w:rPr>
          <w:sz w:val="28"/>
          <w:rtl/>
        </w:rPr>
        <w:t xml:space="preserve">، الفقرة </w:t>
      </w:r>
      <w:r w:rsidRPr="006C24A3">
        <w:rPr>
          <w:rFonts w:hint="cs"/>
          <w:sz w:val="28"/>
          <w:rtl/>
        </w:rPr>
        <w:t>2</w:t>
      </w:r>
      <w:r w:rsidRPr="006C24A3">
        <w:rPr>
          <w:sz w:val="28"/>
          <w:rtl/>
        </w:rPr>
        <w:t>.</w:t>
      </w:r>
    </w:p>
  </w:endnote>
  <w:endnote w:id="608">
    <w:p w:rsidR="008B5377" w:rsidRPr="006C24A3" w:rsidRDefault="008B5377" w:rsidP="00192214">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انظر: المصدر السابق، أفسس، الإصحاح 5، الفقرة 8؛ والإصحاح 5، الفقرة 14.</w:t>
      </w:r>
    </w:p>
  </w:endnote>
  <w:endnote w:id="609">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See: Alfeyev, Hilarion, St. Symeon, the New Theoloian and Orthodox Tradition, Oxford, New York, 2000. p. 170.</w:t>
      </w:r>
    </w:p>
  </w:endnote>
  <w:endnote w:id="610">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المصدر السابق: 170 ـ 172.</w:t>
      </w:r>
    </w:p>
  </w:endnote>
  <w:endnote w:id="611">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انظر: المصدر السابق: 238.</w:t>
      </w:r>
    </w:p>
  </w:endnote>
  <w:endnote w:id="612">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xml:space="preserve">) See: Ibid; Ware, Kalistos, “Eastem Christianity”, in Enc. Of Religion, Mircea Eliade (ed.), Mcmillan Pub. Co., New York, 1987. Vol. 4 / 149; p. 221 </w:t>
      </w:r>
      <w:r w:rsidRPr="006C24A3">
        <w:rPr>
          <w:rFonts w:asciiTheme="majorBidi" w:hAnsiTheme="majorBidi" w:cstheme="majorBidi" w:hint="cs"/>
          <w:szCs w:val="20"/>
          <w:rtl/>
        </w:rPr>
        <w:t>-</w:t>
      </w:r>
      <w:r w:rsidRPr="006C24A3">
        <w:rPr>
          <w:rFonts w:asciiTheme="majorBidi" w:hAnsiTheme="majorBidi" w:cstheme="majorBidi"/>
          <w:szCs w:val="20"/>
        </w:rPr>
        <w:t xml:space="preserve"> 223, 233.</w:t>
      </w:r>
    </w:p>
  </w:endnote>
  <w:endnote w:id="613">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sz w:val="28"/>
          <w:rtl/>
          <w:lang w:bidi="ar-IQ"/>
        </w:rPr>
        <w:t>الكتاب المقد</w:t>
      </w:r>
      <w:r w:rsidRPr="006C24A3">
        <w:rPr>
          <w:rFonts w:hint="cs"/>
          <w:sz w:val="28"/>
          <w:rtl/>
          <w:lang w:bidi="ar-IQ"/>
        </w:rPr>
        <w:t>َّ</w:t>
      </w:r>
      <w:r w:rsidRPr="006C24A3">
        <w:rPr>
          <w:sz w:val="28"/>
          <w:rtl/>
          <w:lang w:bidi="ar-IQ"/>
        </w:rPr>
        <w:t>س، العهد القديم، سفر الخروج، الإصحاح 2</w:t>
      </w:r>
      <w:r w:rsidRPr="006C24A3">
        <w:rPr>
          <w:rFonts w:hint="cs"/>
          <w:sz w:val="28"/>
          <w:rtl/>
          <w:lang w:bidi="ar-IQ"/>
        </w:rPr>
        <w:t>0</w:t>
      </w:r>
      <w:r w:rsidRPr="006C24A3">
        <w:rPr>
          <w:sz w:val="28"/>
          <w:rtl/>
          <w:lang w:bidi="ar-IQ"/>
        </w:rPr>
        <w:t xml:space="preserve">، الفقرة </w:t>
      </w:r>
      <w:r w:rsidRPr="006C24A3">
        <w:rPr>
          <w:rFonts w:hint="cs"/>
          <w:sz w:val="28"/>
          <w:rtl/>
          <w:lang w:bidi="ar-IQ"/>
        </w:rPr>
        <w:t>21</w:t>
      </w:r>
      <w:r w:rsidRPr="006C24A3">
        <w:rPr>
          <w:sz w:val="28"/>
          <w:rtl/>
          <w:lang w:bidi="ar-IQ"/>
        </w:rPr>
        <w:t>.</w:t>
      </w:r>
    </w:p>
  </w:endnote>
  <w:endnote w:id="614">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clouds of unknowing.</w:t>
      </w:r>
    </w:p>
  </w:endnote>
  <w:endnote w:id="615">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xml:space="preserve">) See: Roem, Paul, “The Uplifting Spirituality of Pseudo </w:t>
      </w:r>
      <w:r w:rsidRPr="006C24A3">
        <w:rPr>
          <w:rFonts w:asciiTheme="majorBidi" w:hAnsiTheme="majorBidi" w:cstheme="majorBidi" w:hint="cs"/>
          <w:szCs w:val="20"/>
          <w:rtl/>
        </w:rPr>
        <w:t>-</w:t>
      </w:r>
      <w:r w:rsidRPr="006C24A3">
        <w:rPr>
          <w:rFonts w:asciiTheme="majorBidi" w:hAnsiTheme="majorBidi" w:cstheme="majorBidi"/>
          <w:szCs w:val="20"/>
        </w:rPr>
        <w:t xml:space="preserve"> Dionysius”, in Christian Spirituality, Bernard McGinn and John Mendorff (ed.), Routledge, 2005. p. 143.</w:t>
      </w:r>
    </w:p>
  </w:endnote>
  <w:endnote w:id="616">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xml:space="preserve">) Dionysius the Areopgite, Mystical Theology and Celestial Hierachies, John of the Cross (trans from the Greek), the Shrine of Wisdom, England, 1965. p. 9, 10 </w:t>
      </w:r>
      <w:r w:rsidRPr="006C24A3">
        <w:rPr>
          <w:rFonts w:asciiTheme="majorBidi" w:hAnsiTheme="majorBidi" w:cstheme="majorBidi" w:hint="cs"/>
          <w:szCs w:val="20"/>
          <w:rtl/>
        </w:rPr>
        <w:t>-</w:t>
      </w:r>
      <w:r w:rsidRPr="006C24A3">
        <w:rPr>
          <w:rFonts w:asciiTheme="majorBidi" w:hAnsiTheme="majorBidi" w:cstheme="majorBidi"/>
          <w:szCs w:val="20"/>
        </w:rPr>
        <w:t xml:space="preserve"> 11.</w:t>
      </w:r>
    </w:p>
  </w:endnote>
  <w:endnote w:id="617">
    <w:p w:rsidR="008B5377" w:rsidRPr="006C24A3" w:rsidRDefault="008B5377" w:rsidP="00192214">
      <w:pPr>
        <w:pStyle w:val="af7"/>
        <w:bidi w:val="0"/>
        <w:spacing w:line="300" w:lineRule="exact"/>
        <w:ind w:firstLine="0"/>
        <w:rPr>
          <w:rFonts w:asciiTheme="majorBidi" w:hAnsiTheme="majorBidi" w:cstheme="majorBidi"/>
          <w:szCs w:val="20"/>
          <w:rtl/>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agnosticism.</w:t>
      </w:r>
    </w:p>
  </w:endnote>
  <w:endnote w:id="618">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See: Pelikan, Yaroslav, in preface of The Triads, Paulist press, Mahwah – New Jersey, 1983. p. 14; Lossky, Vladimir, the Mystical Theology of the Eastern Church, James Clarke and Co. LTD, Cambridge and London, 1973. p. 43.</w:t>
      </w:r>
    </w:p>
  </w:endnote>
  <w:endnote w:id="619">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Mclntosh, Mark A., Mystical Theology, Black Well, Massachusetts. 2000. p. 52.</w:t>
      </w:r>
    </w:p>
  </w:endnote>
  <w:endnote w:id="620">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محمد باقر المجلسي، بحار الأنوار 91: 251.</w:t>
      </w:r>
    </w:p>
  </w:endnote>
  <w:endnote w:id="621">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انظر: أبو بكر محمد الكلابادي، التعرُّف لمذهب أهل التصوُّف (مع شرحه): 57 ـ 58؛ إسماعيل بن محمد مستملي البخاري، شرح التعرّف 1: 401 ـ 403، إعداد: محمد روشن، نشر أساطير، 1365هـ.ش؛ أبو الحسن بن عثمان الهجويري، كشف المحجوب: 319، إعداد: فالنتين تشوكوفسكي وعلي أصغر عبد اللهي، نشر دنياي كتاب، طهران؛ بقلي الشيرازي، مشرب الأرواح: 142، إعداد: نظيف محرم خواجة، مطبعة كلية الآداب، إسطنبول، 1973م.</w:t>
      </w:r>
    </w:p>
  </w:endnote>
  <w:endnote w:id="622">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 xml:space="preserve">انظر: عزيز بن محمد النسفي، الإنسان الكامل: 294، إعداد: ماريژان موله، نشر طهوري، طهران، 1388هـ.ش؛ بهاء الدين محمد بن محمد البلخي، المعارف: 232، إعداد: نجيب مايل هروي، نشر مولى، طهران، 1377هـ.ش؛ منصور بن أردشير العبادي المروزي، التصفية في أحوال المتصوّفة (صوفي نامه): 175، إعداد: غلام حسين يوسفي، انتشارات بنياد </w:t>
      </w:r>
      <w:r w:rsidRPr="006C24A3">
        <w:rPr>
          <w:rFonts w:ascii="Mosawi" w:hAnsi="Mosawi" w:cs="Abz-3 (Yagut)" w:hint="cs"/>
          <w:szCs w:val="20"/>
          <w:rtl/>
        </w:rPr>
        <w:t>فرهنگ</w:t>
      </w:r>
      <w:r w:rsidRPr="006C24A3">
        <w:rPr>
          <w:rFonts w:hint="cs"/>
          <w:sz w:val="28"/>
          <w:rtl/>
        </w:rPr>
        <w:t xml:space="preserve"> إيران، 1347هـ.ش.</w:t>
      </w:r>
    </w:p>
  </w:endnote>
  <w:endnote w:id="623">
    <w:p w:rsidR="008B5377" w:rsidRPr="006C24A3" w:rsidRDefault="008B5377" w:rsidP="00192214">
      <w:pPr>
        <w:pStyle w:val="af7"/>
        <w:spacing w:line="300" w:lineRule="exact"/>
        <w:ind w:firstLine="0"/>
        <w:rPr>
          <w:sz w:val="28"/>
          <w:rtl/>
        </w:rPr>
      </w:pPr>
      <w:r w:rsidRPr="006C24A3">
        <w:rPr>
          <w:sz w:val="28"/>
          <w:rtl/>
          <w:lang w:bidi="ar-IQ"/>
        </w:rPr>
        <w:t>(</w:t>
      </w:r>
      <w:r w:rsidRPr="006C24A3">
        <w:rPr>
          <w:rStyle w:val="af9"/>
          <w:sz w:val="28"/>
          <w:vertAlign w:val="baseline"/>
        </w:rPr>
        <w:endnoteRef/>
      </w:r>
      <w:r w:rsidRPr="006C24A3">
        <w:rPr>
          <w:sz w:val="28"/>
          <w:rtl/>
          <w:lang w:bidi="ar-IQ"/>
        </w:rPr>
        <w:t>)</w:t>
      </w:r>
      <w:r w:rsidRPr="006C24A3">
        <w:rPr>
          <w:rFonts w:hint="cs"/>
          <w:sz w:val="28"/>
          <w:rtl/>
        </w:rPr>
        <w:t xml:space="preserve"> محمد بن يعقوب الكليني، أصول الكافي 1: 98.</w:t>
      </w:r>
    </w:p>
  </w:endnote>
  <w:endnote w:id="624">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محمد بن الحسن الحرّ العاملي، وسائل الشيعة 11: 173.</w:t>
      </w:r>
    </w:p>
  </w:endnote>
  <w:endnote w:id="625">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أبو نصر السرّاج الطوسي، اللمع في التصوّف: 380 و428، إعداد: رنولدنيكلسون، نشر ليدن، بريل، 1914م؛ روزبهان بقلي الشيرازي، عبهر العاشقين: 129 ـ 130، إعداد: نور بخش، انتشارات يلدا قلم، 1380هـ.ش؛ روزبهان</w:t>
      </w:r>
      <w:r w:rsidRPr="006C24A3">
        <w:rPr>
          <w:sz w:val="28"/>
          <w:rtl/>
        </w:rPr>
        <w:t xml:space="preserve"> بقلي الشيرازي</w:t>
      </w:r>
      <w:r w:rsidRPr="006C24A3">
        <w:rPr>
          <w:rFonts w:hint="cs"/>
          <w:sz w:val="28"/>
          <w:rtl/>
        </w:rPr>
        <w:t xml:space="preserve">، مشرب الأرواح: 142، إعداد: نظيف محرم خواجة، 1973م؛ المير سيد علي الهمداني، رسالة ذكرية: 20، إعداد: فريدون تقي زاده، مؤسّسه مطالعات وتحقيقات </w:t>
      </w:r>
      <w:r w:rsidRPr="006C24A3">
        <w:rPr>
          <w:rFonts w:ascii="Mosawi" w:hAnsi="Mosawi" w:cs="Abz-3 (Yagut)" w:hint="cs"/>
          <w:szCs w:val="20"/>
          <w:rtl/>
        </w:rPr>
        <w:t>فرهنگي</w:t>
      </w:r>
      <w:r w:rsidRPr="006C24A3">
        <w:rPr>
          <w:rFonts w:hint="cs"/>
          <w:sz w:val="28"/>
          <w:rtl/>
        </w:rPr>
        <w:t>، طهران، 1370هـ.ش؛ السيد محمد البخاري، منهاج الطالبين ومسالك الصادقين: 230، إعداد: نجيب مايل الهروي، نشر مولى، طهران، 1364هـ.ش؛ بهاء الدين محمد البلخي، المعارف: 233؛ الميرزا جواد الملكي التبريزي، رسالة لقاء الله: 48 ـ 49، إعداد: السيد أحمد الفهري، نهضت زنان مسلمان، طهران، 1360هـ.ش.</w:t>
      </w:r>
    </w:p>
  </w:endnote>
  <w:endnote w:id="626">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داوود بن محمود القيصري، شرح فصوص الحكم 2: 608 ـ 609، إعداد: محمد حسن الساعدي، منشورات أنوار الهدى للطباعة والنشر، 1416هـ؛ ابن عربي، فصوص الحكم: 113، إعداد: أبو العلاء العفيفي، انتشارات الزهراء، طهران، 1370هـ.ش.</w:t>
      </w:r>
    </w:p>
  </w:endnote>
  <w:endnote w:id="627">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 xml:space="preserve">انظر: </w:t>
      </w:r>
      <w:r w:rsidRPr="006C24A3">
        <w:rPr>
          <w:sz w:val="28"/>
          <w:rtl/>
        </w:rPr>
        <w:t xml:space="preserve">داود بن محمود القيصري، شرح فصوص الحكم 2: </w:t>
      </w:r>
      <w:r w:rsidRPr="006C24A3">
        <w:rPr>
          <w:rFonts w:hint="cs"/>
          <w:sz w:val="28"/>
          <w:rtl/>
        </w:rPr>
        <w:t>41</w:t>
      </w:r>
      <w:r w:rsidRPr="006C24A3">
        <w:rPr>
          <w:sz w:val="28"/>
          <w:rtl/>
        </w:rPr>
        <w:t xml:space="preserve"> ـ </w:t>
      </w:r>
      <w:r w:rsidRPr="006C24A3">
        <w:rPr>
          <w:rFonts w:hint="cs"/>
          <w:sz w:val="28"/>
          <w:rtl/>
        </w:rPr>
        <w:t>42</w:t>
      </w:r>
      <w:r w:rsidRPr="006C24A3">
        <w:rPr>
          <w:sz w:val="28"/>
          <w:rtl/>
        </w:rPr>
        <w:t>؛ ابن عربي، فصوص الحكم</w:t>
      </w:r>
      <w:r w:rsidRPr="006C24A3">
        <w:rPr>
          <w:rFonts w:hint="cs"/>
          <w:sz w:val="28"/>
          <w:rtl/>
          <w:lang w:bidi="ar-IQ"/>
        </w:rPr>
        <w:t xml:space="preserve">: </w:t>
      </w:r>
      <w:r w:rsidRPr="006C24A3">
        <w:rPr>
          <w:sz w:val="28"/>
          <w:rtl/>
        </w:rPr>
        <w:t>113</w:t>
      </w:r>
      <w:r w:rsidRPr="006C24A3">
        <w:rPr>
          <w:rFonts w:hint="cs"/>
          <w:sz w:val="28"/>
          <w:rtl/>
        </w:rPr>
        <w:t>.</w:t>
      </w:r>
    </w:p>
  </w:endnote>
  <w:endnote w:id="628">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 xml:space="preserve">انظر: </w:t>
      </w:r>
      <w:r w:rsidRPr="006C24A3">
        <w:rPr>
          <w:sz w:val="28"/>
          <w:rtl/>
        </w:rPr>
        <w:t xml:space="preserve">أبو الحسن بن عثمان الهجويري، كشف المحجوب: </w:t>
      </w:r>
      <w:r w:rsidRPr="006C24A3">
        <w:rPr>
          <w:rFonts w:hint="cs"/>
          <w:sz w:val="28"/>
          <w:rtl/>
        </w:rPr>
        <w:t>321</w:t>
      </w:r>
      <w:r w:rsidRPr="006C24A3">
        <w:rPr>
          <w:sz w:val="28"/>
          <w:rtl/>
        </w:rPr>
        <w:t xml:space="preserve">، إعداد: فالنتين </w:t>
      </w:r>
      <w:r w:rsidRPr="006C24A3">
        <w:rPr>
          <w:rFonts w:hint="cs"/>
          <w:sz w:val="28"/>
          <w:rtl/>
        </w:rPr>
        <w:t>تش</w:t>
      </w:r>
      <w:r w:rsidRPr="006C24A3">
        <w:rPr>
          <w:sz w:val="28"/>
          <w:rtl/>
        </w:rPr>
        <w:t>وكوفسكي وعلي أصغر عبد اللهي</w:t>
      </w:r>
      <w:r w:rsidRPr="006C24A3">
        <w:rPr>
          <w:rFonts w:hint="cs"/>
          <w:sz w:val="28"/>
          <w:rtl/>
        </w:rPr>
        <w:t>.</w:t>
      </w:r>
    </w:p>
  </w:endnote>
  <w:endnote w:id="629">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انظر: مجد الدين البغدادي، تحفة البررة في المسائل العشرة: 236، إعداد: حسين حيدر خاني، ترجمه إلى اللغة الفارسية: الشيخ محمد باقر ساعدي خراساني، انتشارات مروي، طهران، 1368هـ.ش؛ روزبهان بقلي الشيرازي، شرح الشطحيات: 68، إعداد: هنري كوربان، انتشارات طهوري، 1360هـ.ش.</w:t>
      </w:r>
    </w:p>
  </w:endnote>
  <w:endnote w:id="630">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 xml:space="preserve">أصل البيت في اللغة الفارسية: (تجلي </w:t>
      </w:r>
      <w:r w:rsidRPr="006C24A3">
        <w:rPr>
          <w:rFonts w:ascii="Mosawi" w:hAnsi="Mosawi" w:cs="Abz-3 (Yagut)" w:hint="cs"/>
          <w:szCs w:val="20"/>
          <w:rtl/>
        </w:rPr>
        <w:t>گر</w:t>
      </w:r>
      <w:r w:rsidRPr="006C24A3">
        <w:rPr>
          <w:rFonts w:hint="cs"/>
          <w:sz w:val="28"/>
          <w:rtl/>
        </w:rPr>
        <w:t xml:space="preserve"> رسد بر كوه هستي... شود چون خاك ره هستي ز بستي). (انظر: </w:t>
      </w:r>
      <w:r w:rsidRPr="006C24A3">
        <w:rPr>
          <w:rFonts w:hint="cs"/>
          <w:sz w:val="28"/>
          <w:rtl/>
          <w:lang w:bidi="ar-IQ"/>
        </w:rPr>
        <w:t>محمود</w:t>
      </w:r>
      <w:r w:rsidRPr="006C24A3">
        <w:rPr>
          <w:rFonts w:hint="cs"/>
          <w:sz w:val="28"/>
          <w:rtl/>
        </w:rPr>
        <w:t xml:space="preserve"> الشبستري</w:t>
      </w:r>
      <w:r w:rsidRPr="006C24A3">
        <w:rPr>
          <w:rFonts w:hint="cs"/>
          <w:sz w:val="28"/>
          <w:rtl/>
          <w:lang w:bidi="ar-IQ"/>
        </w:rPr>
        <w:t xml:space="preserve">، </w:t>
      </w:r>
      <w:r w:rsidRPr="006C24A3">
        <w:rPr>
          <w:rFonts w:ascii="Mosawi" w:hAnsi="Mosawi" w:cs="Abz-3 (Yagut)"/>
          <w:szCs w:val="20"/>
          <w:rtl/>
        </w:rPr>
        <w:t>گلشن</w:t>
      </w:r>
      <w:r w:rsidRPr="006C24A3">
        <w:rPr>
          <w:sz w:val="28"/>
          <w:rtl/>
          <w:lang w:bidi="ar-IQ"/>
        </w:rPr>
        <w:t xml:space="preserve"> راز</w:t>
      </w:r>
      <w:r w:rsidRPr="006C24A3">
        <w:rPr>
          <w:rFonts w:hint="cs"/>
          <w:sz w:val="28"/>
          <w:rtl/>
          <w:lang w:bidi="ar-IQ"/>
        </w:rPr>
        <w:t xml:space="preserve">: </w:t>
      </w:r>
      <w:r w:rsidRPr="006C24A3">
        <w:rPr>
          <w:rFonts w:hint="cs"/>
          <w:sz w:val="28"/>
          <w:rtl/>
        </w:rPr>
        <w:t>91</w:t>
      </w:r>
      <w:r w:rsidRPr="006C24A3">
        <w:rPr>
          <w:rFonts w:hint="cs"/>
          <w:sz w:val="28"/>
          <w:rtl/>
          <w:lang w:bidi="ar-IQ"/>
        </w:rPr>
        <w:t>، إعداد: صمد موحّد</w:t>
      </w:r>
      <w:r w:rsidRPr="006C24A3">
        <w:rPr>
          <w:rFonts w:hint="cs"/>
          <w:sz w:val="28"/>
          <w:rtl/>
        </w:rPr>
        <w:t xml:space="preserve">، </w:t>
      </w:r>
      <w:r w:rsidRPr="006C24A3">
        <w:rPr>
          <w:sz w:val="28"/>
          <w:rtl/>
        </w:rPr>
        <w:t>انتشارات طهوري،</w:t>
      </w:r>
      <w:r w:rsidRPr="006C24A3">
        <w:rPr>
          <w:rFonts w:hint="cs"/>
          <w:sz w:val="28"/>
          <w:rtl/>
        </w:rPr>
        <w:t xml:space="preserve"> طهران، 1386هـ.ش).</w:t>
      </w:r>
    </w:p>
  </w:endnote>
  <w:endnote w:id="631">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شمس الدين محمد اللاهيجي، مفاتيح الإعجاز في شرح </w:t>
      </w:r>
      <w:r w:rsidRPr="006C24A3">
        <w:rPr>
          <w:rFonts w:ascii="Mosawi" w:hAnsi="Mosawi" w:cs="Abz-3 (Yagut)" w:hint="cs"/>
          <w:szCs w:val="20"/>
          <w:rtl/>
        </w:rPr>
        <w:t>گلشن</w:t>
      </w:r>
      <w:r w:rsidRPr="006C24A3">
        <w:rPr>
          <w:rFonts w:hint="cs"/>
          <w:sz w:val="28"/>
          <w:rtl/>
        </w:rPr>
        <w:t xml:space="preserve"> راز: 134 ـ 135، إعداد: محمد رضا </w:t>
      </w:r>
      <w:r w:rsidRPr="006C24A3">
        <w:rPr>
          <w:rFonts w:ascii="Mosawi" w:hAnsi="Mosawi" w:cs="Abz-3 (Yagut)" w:hint="cs"/>
          <w:szCs w:val="20"/>
          <w:rtl/>
        </w:rPr>
        <w:t>برزگر</w:t>
      </w:r>
      <w:r w:rsidRPr="006C24A3">
        <w:rPr>
          <w:rFonts w:hint="cs"/>
          <w:sz w:val="28"/>
          <w:rtl/>
        </w:rPr>
        <w:t xml:space="preserve"> وعفت كرباسي، نشر زوّار، طهران، 1378هـ.ش.</w:t>
      </w:r>
    </w:p>
  </w:endnote>
  <w:endnote w:id="632">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 xml:space="preserve">انظر: ابن عربي، فصوص الحكم: 121؛ ابن عربي، أسرار الخلوة: 5 ـ 6، إعداد: نجيب مايل هروي، نشر مولى، طهران، 1385هـ.ش؛ صدر الدين محمد بن إسحاق القونوي، تبصرة المبتدي وتذكرة المنتهي: 18 ـ 19، إعداد: نجف قلي حبيبي، نشر بخشايش، طهران، 1381هـ.ش؛ النسفي، الإنسان الكامل: 293 ـ 294، 295؛ </w:t>
      </w:r>
      <w:r w:rsidRPr="006C24A3">
        <w:rPr>
          <w:sz w:val="28"/>
          <w:rtl/>
        </w:rPr>
        <w:t>شمس الدين</w:t>
      </w:r>
      <w:r w:rsidRPr="006C24A3">
        <w:rPr>
          <w:rFonts w:hint="cs"/>
          <w:sz w:val="28"/>
          <w:rtl/>
        </w:rPr>
        <w:t xml:space="preserve"> محمد </w:t>
      </w:r>
      <w:r w:rsidRPr="006C24A3">
        <w:rPr>
          <w:sz w:val="28"/>
          <w:rtl/>
        </w:rPr>
        <w:t xml:space="preserve">اللاهيجي، مفاتيح الإعجاز في شرح </w:t>
      </w:r>
      <w:r w:rsidRPr="006C24A3">
        <w:rPr>
          <w:rFonts w:ascii="Mosawi" w:hAnsi="Mosawi" w:cs="Abz-3 (Yagut)"/>
          <w:szCs w:val="20"/>
          <w:rtl/>
        </w:rPr>
        <w:t>گلشن</w:t>
      </w:r>
      <w:r w:rsidRPr="006C24A3">
        <w:rPr>
          <w:sz w:val="28"/>
          <w:rtl/>
        </w:rPr>
        <w:t xml:space="preserve"> راز: 135، إعداد: محمد رضا </w:t>
      </w:r>
      <w:r w:rsidRPr="006C24A3">
        <w:rPr>
          <w:rFonts w:ascii="Mosawi" w:hAnsi="Mosawi" w:cs="Abz-3 (Yagut)"/>
          <w:szCs w:val="20"/>
          <w:rtl/>
        </w:rPr>
        <w:t>برزگر</w:t>
      </w:r>
      <w:r w:rsidRPr="006C24A3">
        <w:rPr>
          <w:sz w:val="28"/>
          <w:rtl/>
        </w:rPr>
        <w:t xml:space="preserve"> وعفت كرباسي</w:t>
      </w:r>
      <w:r w:rsidRPr="006C24A3">
        <w:rPr>
          <w:rFonts w:hint="cs"/>
          <w:sz w:val="28"/>
          <w:rtl/>
        </w:rPr>
        <w:t>؛ داود بن محمود القيصري، شرح فصوص الحكم 2: 43، إعداد: محمد حسن ساعدي. وانظر أيضاً:</w:t>
      </w:r>
    </w:p>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Chttick, W. C., Imaginal World, State University of New York press. 1994. p. 79.</w:t>
      </w:r>
    </w:p>
  </w:endnote>
  <w:endnote w:id="633">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انظر: عبد الرحمن بن أحمد الجامي، نفحات الأنس: 483 ـ 492، إعداد: محمود عابدي، سخن، طهران، 1386هـ.ش؛ عبد الحسين زرين كوب، دنباله جستجو در تصوّف إيران (بحث جذور التصوُّف في إيران): 214، نشر أمير كبير، طهران، 1376هـ.ش.</w:t>
      </w:r>
    </w:p>
  </w:endnote>
  <w:endnote w:id="634">
    <w:p w:rsidR="008B5377" w:rsidRPr="006C24A3" w:rsidRDefault="008B5377" w:rsidP="00192214">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انظر: نجم الدين الكبرى، فوائح الجمال وفواتح الجلال: 29، إعداد: فريتز ماير، وفيسبادن، مطبعة فرانتز شتاينر، 1957م.</w:t>
      </w:r>
    </w:p>
  </w:endnote>
  <w:endnote w:id="635">
    <w:p w:rsidR="008B5377" w:rsidRPr="006C24A3" w:rsidRDefault="008B5377" w:rsidP="00192214">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المصدر السابق.</w:t>
      </w:r>
    </w:p>
  </w:endnote>
  <w:endnote w:id="636">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انظر: المصدر السابق: 73 ـ 76.</w:t>
      </w:r>
    </w:p>
  </w:endnote>
  <w:endnote w:id="637">
    <w:p w:rsidR="008B5377" w:rsidRPr="006C24A3" w:rsidRDefault="008B5377" w:rsidP="00192214">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انظر: المصدر السابق: 67.</w:t>
      </w:r>
    </w:p>
  </w:endnote>
  <w:endnote w:id="638">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انظر: المصدر السابق: 93.</w:t>
      </w:r>
    </w:p>
  </w:endnote>
  <w:endnote w:id="639">
    <w:p w:rsidR="008B5377" w:rsidRPr="006C24A3" w:rsidRDefault="008B5377" w:rsidP="00192214">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انظر: المصدر السابق: 90 ـ 91.</w:t>
      </w:r>
    </w:p>
  </w:endnote>
  <w:endnote w:id="640">
    <w:p w:rsidR="008B5377" w:rsidRPr="006C24A3" w:rsidRDefault="008B5377" w:rsidP="00192214">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 xml:space="preserve">انظر: نجم الدين الرازي، مرصاد العباد: 310 ـ 311، إعداد: محمد أمين رياحي، نشر علمي </w:t>
      </w:r>
      <w:r w:rsidRPr="006C24A3">
        <w:rPr>
          <w:rFonts w:ascii="Mosawi" w:hAnsi="Mosawi" w:cs="Abz-3 (Yagut)" w:hint="cs"/>
          <w:szCs w:val="20"/>
          <w:rtl/>
        </w:rPr>
        <w:t>وفرهنگي</w:t>
      </w:r>
      <w:r w:rsidRPr="006C24A3">
        <w:rPr>
          <w:rFonts w:hint="cs"/>
          <w:sz w:val="28"/>
          <w:rtl/>
          <w:lang w:bidi="ar-IQ"/>
        </w:rPr>
        <w:t>، طهران، 1386هـ.ش؛ عزيز بن محمد النسفي، كشف الحقائق: 103 ـ 104، إعداد: أحمد مهدوي دامغاني، ا</w:t>
      </w:r>
      <w:r w:rsidRPr="006C24A3">
        <w:rPr>
          <w:sz w:val="28"/>
          <w:rtl/>
          <w:lang w:bidi="ar-IQ"/>
        </w:rPr>
        <w:t>ن</w:t>
      </w:r>
      <w:r w:rsidRPr="006C24A3">
        <w:rPr>
          <w:rFonts w:hint="cs"/>
          <w:sz w:val="28"/>
          <w:rtl/>
          <w:lang w:bidi="ar-IQ"/>
        </w:rPr>
        <w:t>ت</w:t>
      </w:r>
      <w:r w:rsidRPr="006C24A3">
        <w:rPr>
          <w:sz w:val="28"/>
          <w:rtl/>
          <w:lang w:bidi="ar-IQ"/>
        </w:rPr>
        <w:t>ش</w:t>
      </w:r>
      <w:r w:rsidRPr="006C24A3">
        <w:rPr>
          <w:rFonts w:hint="cs"/>
          <w:sz w:val="28"/>
          <w:rtl/>
          <w:lang w:bidi="ar-IQ"/>
        </w:rPr>
        <w:t>ا</w:t>
      </w:r>
      <w:r w:rsidRPr="006C24A3">
        <w:rPr>
          <w:sz w:val="28"/>
          <w:rtl/>
          <w:lang w:bidi="ar-IQ"/>
        </w:rPr>
        <w:t>ر</w:t>
      </w:r>
      <w:r w:rsidRPr="006C24A3">
        <w:rPr>
          <w:rFonts w:hint="cs"/>
          <w:sz w:val="28"/>
          <w:rtl/>
          <w:lang w:bidi="ar-IQ"/>
        </w:rPr>
        <w:t>ات</w:t>
      </w:r>
      <w:r w:rsidRPr="006C24A3">
        <w:rPr>
          <w:sz w:val="28"/>
          <w:rtl/>
          <w:lang w:bidi="ar-IQ"/>
        </w:rPr>
        <w:t xml:space="preserve"> علمي </w:t>
      </w:r>
      <w:r w:rsidRPr="006C24A3">
        <w:rPr>
          <w:rFonts w:ascii="Mosawi" w:hAnsi="Mosawi" w:cs="Abz-3 (Yagut)"/>
          <w:szCs w:val="20"/>
          <w:rtl/>
        </w:rPr>
        <w:t>وفرهنگي</w:t>
      </w:r>
      <w:r w:rsidRPr="006C24A3">
        <w:rPr>
          <w:sz w:val="28"/>
          <w:rtl/>
          <w:lang w:bidi="ar-IQ"/>
        </w:rPr>
        <w:t>، طهران، 1386هـ.ش</w:t>
      </w:r>
      <w:r w:rsidRPr="006C24A3">
        <w:rPr>
          <w:rFonts w:hint="cs"/>
          <w:sz w:val="28"/>
          <w:rtl/>
          <w:lang w:bidi="ar-IQ"/>
        </w:rPr>
        <w:t>؛ عبد القادر موسى</w:t>
      </w:r>
      <w:r w:rsidRPr="006C24A3">
        <w:rPr>
          <w:sz w:val="28"/>
          <w:rtl/>
          <w:lang w:bidi="ar-IQ"/>
        </w:rPr>
        <w:t xml:space="preserve"> الجيلاني</w:t>
      </w:r>
      <w:r w:rsidRPr="006C24A3">
        <w:rPr>
          <w:rFonts w:hint="cs"/>
          <w:sz w:val="28"/>
          <w:rtl/>
          <w:lang w:bidi="ar-IQ"/>
        </w:rPr>
        <w:t>، سرّ الأسرار ومظهر الأنوار: 33، إعداد: أحمد فريد مزيدي، دار الكتب العلمية، بيروت، 1426هـ، وانظر أيضاً:</w:t>
      </w:r>
    </w:p>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szCs w:val="20"/>
        </w:rPr>
        <w:t xml:space="preserve">Ridgeon, Lloyd V. J., Aziz Nasafi, Curzon press, 1998. p. 157 </w:t>
      </w:r>
      <w:r w:rsidRPr="006C24A3">
        <w:rPr>
          <w:rFonts w:asciiTheme="majorBidi" w:hAnsiTheme="majorBidi" w:cstheme="majorBidi" w:hint="cs"/>
          <w:szCs w:val="20"/>
          <w:rtl/>
        </w:rPr>
        <w:t>-</w:t>
      </w:r>
      <w:r w:rsidRPr="006C24A3">
        <w:rPr>
          <w:rFonts w:asciiTheme="majorBidi" w:hAnsiTheme="majorBidi" w:cstheme="majorBidi"/>
          <w:szCs w:val="20"/>
        </w:rPr>
        <w:t xml:space="preserve"> 158; Corbin, Henry, the Man of light in Iranian Sufism, Nzncy Pearson (trans.), Boulder and London,</w:t>
      </w:r>
      <w:r w:rsidRPr="006C24A3">
        <w:rPr>
          <w:rFonts w:asciiTheme="majorBidi" w:hAnsiTheme="majorBidi" w:cstheme="majorBidi"/>
        </w:rPr>
        <w:t xml:space="preserve"> </w:t>
      </w:r>
      <w:r w:rsidRPr="006C24A3">
        <w:rPr>
          <w:rFonts w:asciiTheme="majorBidi" w:hAnsiTheme="majorBidi" w:cstheme="majorBidi"/>
          <w:szCs w:val="20"/>
        </w:rPr>
        <w:t xml:space="preserve">Shambhala, 1978. p. 109 </w:t>
      </w:r>
      <w:r w:rsidRPr="006C24A3">
        <w:rPr>
          <w:rFonts w:asciiTheme="majorBidi" w:hAnsiTheme="majorBidi" w:cstheme="majorBidi" w:hint="cs"/>
          <w:szCs w:val="20"/>
          <w:rtl/>
        </w:rPr>
        <w:t>-</w:t>
      </w:r>
      <w:r w:rsidRPr="006C24A3">
        <w:rPr>
          <w:rFonts w:asciiTheme="majorBidi" w:hAnsiTheme="majorBidi" w:cstheme="majorBidi"/>
          <w:szCs w:val="20"/>
        </w:rPr>
        <w:t xml:space="preserve"> 110.</w:t>
      </w:r>
    </w:p>
  </w:endnote>
  <w:endnote w:id="641">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انظر: نجم الدين الكبر</w:t>
      </w:r>
      <w:r w:rsidRPr="006C24A3">
        <w:rPr>
          <w:rFonts w:hint="cs"/>
          <w:sz w:val="28"/>
          <w:rtl/>
        </w:rPr>
        <w:t>ى</w:t>
      </w:r>
      <w:r w:rsidRPr="006C24A3">
        <w:rPr>
          <w:sz w:val="28"/>
          <w:rtl/>
        </w:rPr>
        <w:t>، فوائح الجمال</w:t>
      </w:r>
      <w:r w:rsidRPr="006C24A3">
        <w:rPr>
          <w:rFonts w:hint="cs"/>
          <w:sz w:val="28"/>
          <w:rtl/>
        </w:rPr>
        <w:t xml:space="preserve"> وفواتح الجلال</w:t>
      </w:r>
      <w:r w:rsidRPr="006C24A3">
        <w:rPr>
          <w:sz w:val="28"/>
          <w:rtl/>
        </w:rPr>
        <w:t xml:space="preserve">: </w:t>
      </w:r>
      <w:r w:rsidRPr="006C24A3">
        <w:rPr>
          <w:rFonts w:hint="cs"/>
          <w:sz w:val="28"/>
          <w:rtl/>
        </w:rPr>
        <w:t>32</w:t>
      </w:r>
      <w:r w:rsidRPr="006C24A3">
        <w:rPr>
          <w:sz w:val="28"/>
          <w:rtl/>
        </w:rPr>
        <w:t>.</w:t>
      </w:r>
    </w:p>
  </w:endnote>
  <w:endnote w:id="642">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 xml:space="preserve">انظر: </w:t>
      </w:r>
      <w:r w:rsidRPr="006C24A3">
        <w:rPr>
          <w:sz w:val="28"/>
          <w:rtl/>
        </w:rPr>
        <w:t xml:space="preserve">داود بن محمود القيصري، شرح فصوص الحكم </w:t>
      </w:r>
      <w:r w:rsidRPr="006C24A3">
        <w:rPr>
          <w:rFonts w:hint="cs"/>
          <w:sz w:val="28"/>
          <w:rtl/>
        </w:rPr>
        <w:t>1: 474 ـ 475</w:t>
      </w:r>
      <w:r w:rsidRPr="006C24A3">
        <w:rPr>
          <w:sz w:val="28"/>
          <w:rtl/>
        </w:rPr>
        <w:t>، إعداد: محمد حسن ساعدي</w:t>
      </w:r>
      <w:r w:rsidRPr="006C24A3">
        <w:rPr>
          <w:rFonts w:hint="cs"/>
          <w:sz w:val="28"/>
          <w:rtl/>
        </w:rPr>
        <w:t>؛ عبد الرحمن بن أحمد الجامي، نقد النصوص في شرح نقش الفصوص: 71، إعداد: وليم تشيتيك، مؤسسه بژوهشي حكمت وفلسفه إيران، 1361هـ.ش؛ محمد الغزالي، مشكاة الأنوار (في جواهر القلوب): 101 ـ 102، إعداد: جميل إبراهيم</w:t>
      </w:r>
      <w:r w:rsidRPr="006C24A3">
        <w:rPr>
          <w:rFonts w:hint="cs"/>
          <w:sz w:val="28"/>
          <w:rtl/>
          <w:lang w:bidi="ar-IQ"/>
        </w:rPr>
        <w:t>، شركة دار الأرقم بن أبي الأرقم، بيروت</w:t>
      </w:r>
      <w:r w:rsidRPr="006C24A3">
        <w:rPr>
          <w:rFonts w:hint="cs"/>
          <w:sz w:val="28"/>
          <w:rtl/>
        </w:rPr>
        <w:t>.</w:t>
      </w:r>
    </w:p>
  </w:endnote>
  <w:endnote w:id="643">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انظر: مجد الدين البغدادي، تحفة البررة في المسائل العشرة: </w:t>
      </w:r>
      <w:r w:rsidRPr="006C24A3">
        <w:rPr>
          <w:rFonts w:hint="cs"/>
          <w:sz w:val="28"/>
          <w:rtl/>
        </w:rPr>
        <w:t>119</w:t>
      </w:r>
      <w:r w:rsidRPr="006C24A3">
        <w:rPr>
          <w:sz w:val="28"/>
          <w:rtl/>
        </w:rPr>
        <w:t>، إعداد: حسين حيدر خاني</w:t>
      </w:r>
      <w:r w:rsidRPr="006C24A3">
        <w:rPr>
          <w:rFonts w:hint="cs"/>
          <w:sz w:val="28"/>
          <w:rtl/>
        </w:rPr>
        <w:t>،</w:t>
      </w:r>
      <w:r w:rsidRPr="006C24A3">
        <w:rPr>
          <w:sz w:val="28"/>
          <w:rtl/>
        </w:rPr>
        <w:t xml:space="preserve"> ترجمه إلى اللغة الفارسية: الشيخ محمد باقر ساعدي خراساني</w:t>
      </w:r>
      <w:r w:rsidRPr="006C24A3">
        <w:rPr>
          <w:rFonts w:hint="cs"/>
          <w:sz w:val="28"/>
          <w:rtl/>
        </w:rPr>
        <w:t>.</w:t>
      </w:r>
    </w:p>
  </w:endnote>
  <w:endnote w:id="644">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 xml:space="preserve">انظر: علاء الدولة السمناني، الرسالة النورية (في المصنّفات الفارسية لعلاء الدولة السمناني): 308، إعداد: مايل الهروي، </w:t>
      </w:r>
      <w:r w:rsidRPr="006C24A3">
        <w:rPr>
          <w:sz w:val="28"/>
          <w:rtl/>
        </w:rPr>
        <w:t xml:space="preserve">انتشارات علمي </w:t>
      </w:r>
      <w:r w:rsidRPr="006C24A3">
        <w:rPr>
          <w:rFonts w:ascii="Mosawi" w:hAnsi="Mosawi" w:cs="Abz-3 (Yagut)"/>
          <w:szCs w:val="20"/>
          <w:rtl/>
        </w:rPr>
        <w:t>وفرهنگي</w:t>
      </w:r>
      <w:r w:rsidRPr="006C24A3">
        <w:rPr>
          <w:sz w:val="28"/>
          <w:rtl/>
        </w:rPr>
        <w:t>، طهران، 138</w:t>
      </w:r>
      <w:r w:rsidRPr="006C24A3">
        <w:rPr>
          <w:rFonts w:hint="cs"/>
          <w:sz w:val="28"/>
          <w:rtl/>
        </w:rPr>
        <w:t>3</w:t>
      </w:r>
      <w:r w:rsidRPr="006C24A3">
        <w:rPr>
          <w:sz w:val="28"/>
          <w:rtl/>
        </w:rPr>
        <w:t>هـ.ش</w:t>
      </w:r>
    </w:p>
  </w:endnote>
  <w:endnote w:id="645">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w:t>
      </w:r>
      <w:r w:rsidRPr="006C24A3">
        <w:rPr>
          <w:sz w:val="28"/>
          <w:rtl/>
        </w:rPr>
        <w:t>نجم الدين الكبر</w:t>
      </w:r>
      <w:r w:rsidRPr="006C24A3">
        <w:rPr>
          <w:rFonts w:hint="cs"/>
          <w:sz w:val="28"/>
          <w:rtl/>
        </w:rPr>
        <w:t>ى</w:t>
      </w:r>
      <w:r w:rsidRPr="006C24A3">
        <w:rPr>
          <w:sz w:val="28"/>
          <w:rtl/>
        </w:rPr>
        <w:t>، فوائح الجمال</w:t>
      </w:r>
      <w:r w:rsidRPr="006C24A3">
        <w:rPr>
          <w:rFonts w:hint="cs"/>
          <w:sz w:val="28"/>
          <w:rtl/>
        </w:rPr>
        <w:t xml:space="preserve"> وفواتح الجلال: 132</w:t>
      </w:r>
      <w:r w:rsidRPr="006C24A3">
        <w:rPr>
          <w:sz w:val="28"/>
          <w:rtl/>
        </w:rPr>
        <w:t>،</w:t>
      </w:r>
      <w:r w:rsidRPr="006C24A3">
        <w:rPr>
          <w:rFonts w:hint="cs"/>
          <w:sz w:val="28"/>
          <w:rtl/>
        </w:rPr>
        <w:t xml:space="preserve"> دراسة وتحقيق: د. يوسف زيدان، دار سعاد الصباح، ط1، الكويت، 1993 م</w:t>
      </w:r>
      <w:r w:rsidRPr="006C24A3">
        <w:rPr>
          <w:sz w:val="28"/>
          <w:rtl/>
        </w:rPr>
        <w:t>.</w:t>
      </w:r>
    </w:p>
  </w:endnote>
  <w:endnote w:id="646">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انظر: المصدر السابق: 134.</w:t>
      </w:r>
    </w:p>
  </w:endnote>
  <w:endnote w:id="647">
    <w:p w:rsidR="008B5377" w:rsidRPr="006C24A3" w:rsidRDefault="008B5377" w:rsidP="00192214">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انظر، علاء الدولة السمناني، الرسالة النورية: 310 ـ 311.</w:t>
      </w:r>
    </w:p>
  </w:endnote>
  <w:endnote w:id="648">
    <w:p w:rsidR="008B5377" w:rsidRPr="006C24A3" w:rsidRDefault="008B5377" w:rsidP="00192214">
      <w:pPr>
        <w:pStyle w:val="af7"/>
        <w:bidi w:val="0"/>
        <w:spacing w:line="300" w:lineRule="exact"/>
        <w:ind w:firstLine="0"/>
        <w:rPr>
          <w:rFonts w:asciiTheme="majorBidi" w:hAnsiTheme="majorBidi" w:cstheme="majorBidi"/>
          <w:szCs w:val="20"/>
          <w:rtl/>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xml:space="preserve">) See: Corbin, Henry, the Man of light in Iranian Sufism, Nzncy Pearson (trans), Boulder and London, Shambhala, 1978. p. 99 </w:t>
      </w:r>
      <w:r w:rsidRPr="006C24A3">
        <w:rPr>
          <w:rFonts w:asciiTheme="majorBidi" w:hAnsiTheme="majorBidi" w:cstheme="majorBidi" w:hint="cs"/>
          <w:szCs w:val="20"/>
          <w:rtl/>
        </w:rPr>
        <w:t>-</w:t>
      </w:r>
      <w:r w:rsidRPr="006C24A3">
        <w:rPr>
          <w:rFonts w:asciiTheme="majorBidi" w:hAnsiTheme="majorBidi" w:cstheme="majorBidi"/>
          <w:szCs w:val="20"/>
        </w:rPr>
        <w:t xml:space="preserve"> 103.</w:t>
      </w:r>
    </w:p>
  </w:endnote>
  <w:endnote w:id="649">
    <w:p w:rsidR="008B5377" w:rsidRPr="006C24A3" w:rsidRDefault="008B5377" w:rsidP="00192214">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انظر، علاء الدولة السمناني</w:t>
      </w:r>
      <w:r w:rsidRPr="006C24A3">
        <w:rPr>
          <w:rFonts w:hint="cs"/>
          <w:sz w:val="28"/>
          <w:rtl/>
          <w:lang w:bidi="ar-IQ"/>
        </w:rPr>
        <w:t>، الرسالة</w:t>
      </w:r>
      <w:r w:rsidRPr="006C24A3">
        <w:rPr>
          <w:sz w:val="28"/>
          <w:rtl/>
          <w:lang w:bidi="ar-IQ"/>
        </w:rPr>
        <w:t xml:space="preserve"> النورية: 3</w:t>
      </w:r>
      <w:r w:rsidRPr="006C24A3">
        <w:rPr>
          <w:rFonts w:hint="cs"/>
          <w:sz w:val="28"/>
          <w:rtl/>
          <w:lang w:bidi="ar-IQ"/>
        </w:rPr>
        <w:t>03</w:t>
      </w:r>
      <w:r w:rsidRPr="006C24A3">
        <w:rPr>
          <w:sz w:val="28"/>
          <w:rtl/>
          <w:lang w:bidi="ar-IQ"/>
        </w:rPr>
        <w:t xml:space="preserve"> ـ 3</w:t>
      </w:r>
      <w:r w:rsidRPr="006C24A3">
        <w:rPr>
          <w:rFonts w:hint="cs"/>
          <w:sz w:val="28"/>
          <w:rtl/>
          <w:lang w:bidi="ar-IQ"/>
        </w:rPr>
        <w:t>04، و311</w:t>
      </w:r>
      <w:r w:rsidRPr="006C24A3">
        <w:rPr>
          <w:sz w:val="28"/>
          <w:rtl/>
          <w:lang w:bidi="ar-IQ"/>
        </w:rPr>
        <w:t>.</w:t>
      </w:r>
    </w:p>
  </w:endnote>
  <w:endnote w:id="650">
    <w:p w:rsidR="008B5377" w:rsidRPr="006C24A3" w:rsidRDefault="008B5377" w:rsidP="00192214">
      <w:pPr>
        <w:pStyle w:val="af7"/>
        <w:bidi w:val="0"/>
        <w:spacing w:line="300" w:lineRule="exact"/>
        <w:ind w:firstLine="0"/>
        <w:rPr>
          <w:rFonts w:asciiTheme="majorBidi" w:hAnsiTheme="majorBidi" w:cstheme="majorBidi"/>
          <w:szCs w:val="20"/>
        </w:rPr>
      </w:pPr>
      <w:r w:rsidRPr="006C24A3">
        <w:rPr>
          <w:rFonts w:asciiTheme="majorBidi" w:hAnsiTheme="majorBidi" w:cstheme="majorBidi" w:hint="cs"/>
          <w:szCs w:val="20"/>
          <w:rtl/>
        </w:rPr>
        <w:t>)</w:t>
      </w:r>
      <w:r w:rsidRPr="006C24A3">
        <w:rPr>
          <w:rFonts w:asciiTheme="majorBidi" w:hAnsiTheme="majorBidi" w:cstheme="majorBidi"/>
          <w:szCs w:val="20"/>
        </w:rPr>
        <w:endnoteRef/>
      </w:r>
      <w:r w:rsidRPr="006C24A3">
        <w:rPr>
          <w:rFonts w:asciiTheme="majorBidi" w:hAnsiTheme="majorBidi" w:cstheme="majorBidi"/>
          <w:szCs w:val="20"/>
        </w:rPr>
        <w:t>) See: Corbin, Henry, the Man of light in Iranian Sufism, Nzncy Pearson (trans), Boulder and London, Shambhala, 1978. p. 126 - 127.</w:t>
      </w:r>
    </w:p>
  </w:endnote>
  <w:endnote w:id="651">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انظر: المصدر السابق: 307.</w:t>
      </w:r>
    </w:p>
  </w:endnote>
  <w:endnote w:id="652">
    <w:p w:rsidR="008B5377" w:rsidRPr="006C24A3" w:rsidRDefault="008B5377" w:rsidP="00192214">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انظر: المصدر السابق: 307 ـ 308. وانظر أيضاً: مجذوب علي شاه الهمداني، مراحل السالكين: 129 ـ 131، إعداد: جواد نور بخش، انتشارات خانقاه نعمت اللهي، 1351هـ.ش.</w:t>
      </w:r>
    </w:p>
  </w:endnote>
  <w:endnote w:id="653">
    <w:p w:rsidR="008B5377" w:rsidRPr="006C24A3" w:rsidRDefault="008B5377" w:rsidP="00192214">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 xml:space="preserve">انظر: </w:t>
      </w:r>
      <w:r w:rsidRPr="006C24A3">
        <w:rPr>
          <w:sz w:val="28"/>
          <w:rtl/>
          <w:lang w:bidi="ar-IQ"/>
        </w:rPr>
        <w:t xml:space="preserve">شمس الدين محمد اللاهيجي، مفاتيح الإعجاز في شرح </w:t>
      </w:r>
      <w:r w:rsidRPr="006C24A3">
        <w:rPr>
          <w:rFonts w:ascii="Mosawi" w:hAnsi="Mosawi" w:cs="Abz-3 (Yagut)"/>
          <w:szCs w:val="20"/>
          <w:rtl/>
        </w:rPr>
        <w:t>گلشن</w:t>
      </w:r>
      <w:r w:rsidRPr="006C24A3">
        <w:rPr>
          <w:sz w:val="28"/>
          <w:rtl/>
          <w:lang w:bidi="ar-IQ"/>
        </w:rPr>
        <w:t xml:space="preserve"> راز: </w:t>
      </w:r>
      <w:r w:rsidRPr="006C24A3">
        <w:rPr>
          <w:rFonts w:hint="cs"/>
          <w:sz w:val="28"/>
          <w:rtl/>
          <w:lang w:bidi="ar-IQ"/>
        </w:rPr>
        <w:t>83 ـ 85</w:t>
      </w:r>
      <w:r w:rsidRPr="006C24A3">
        <w:rPr>
          <w:sz w:val="28"/>
          <w:rtl/>
          <w:lang w:bidi="ar-IQ"/>
        </w:rPr>
        <w:t xml:space="preserve">، إعداد: محمد رضا </w:t>
      </w:r>
      <w:r w:rsidRPr="006C24A3">
        <w:rPr>
          <w:rFonts w:ascii="Mosawi" w:hAnsi="Mosawi" w:cs="Abz-3 (Yagut)"/>
          <w:szCs w:val="20"/>
          <w:rtl/>
        </w:rPr>
        <w:t>برزگر</w:t>
      </w:r>
      <w:r w:rsidRPr="006C24A3">
        <w:rPr>
          <w:sz w:val="28"/>
          <w:rtl/>
          <w:lang w:bidi="ar-IQ"/>
        </w:rPr>
        <w:t xml:space="preserve"> وعفت كرباسي</w:t>
      </w:r>
      <w:r w:rsidRPr="006C24A3">
        <w:rPr>
          <w:rFonts w:hint="cs"/>
          <w:sz w:val="28"/>
          <w:rtl/>
          <w:lang w:bidi="ar-IQ"/>
        </w:rPr>
        <w:t xml:space="preserve">؛ </w:t>
      </w:r>
      <w:r w:rsidRPr="006C24A3">
        <w:rPr>
          <w:sz w:val="28"/>
          <w:rtl/>
          <w:lang w:bidi="ar-IQ"/>
        </w:rPr>
        <w:t xml:space="preserve">محمود الشبستري، </w:t>
      </w:r>
      <w:r w:rsidRPr="006C24A3">
        <w:rPr>
          <w:rFonts w:ascii="Mosawi" w:hAnsi="Mosawi" w:cs="Abz-3 (Yagut)"/>
          <w:szCs w:val="20"/>
          <w:rtl/>
        </w:rPr>
        <w:t>گلشن راز</w:t>
      </w:r>
      <w:r w:rsidRPr="006C24A3">
        <w:rPr>
          <w:sz w:val="28"/>
          <w:rtl/>
          <w:lang w:bidi="ar-IQ"/>
        </w:rPr>
        <w:t xml:space="preserve">: </w:t>
      </w:r>
      <w:r w:rsidRPr="006C24A3">
        <w:rPr>
          <w:rFonts w:hint="cs"/>
          <w:sz w:val="28"/>
          <w:rtl/>
          <w:lang w:bidi="ar-IQ"/>
        </w:rPr>
        <w:t>88</w:t>
      </w:r>
      <w:r w:rsidRPr="006C24A3">
        <w:rPr>
          <w:sz w:val="28"/>
          <w:rtl/>
          <w:lang w:bidi="ar-IQ"/>
        </w:rPr>
        <w:t>، إعداد: صمد موحّد</w:t>
      </w:r>
      <w:r w:rsidRPr="006C24A3">
        <w:rPr>
          <w:rFonts w:hint="cs"/>
          <w:sz w:val="28"/>
          <w:rtl/>
          <w:lang w:bidi="ar-IQ"/>
        </w:rPr>
        <w:t>.</w:t>
      </w:r>
    </w:p>
  </w:endnote>
  <w:endnote w:id="654">
    <w:p w:rsidR="008B5377" w:rsidRPr="006C24A3" w:rsidRDefault="008B5377" w:rsidP="00F878A5">
      <w:pPr>
        <w:pStyle w:val="af7"/>
        <w:bidi w:val="0"/>
        <w:spacing w:line="306"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Style w:val="af9"/>
          <w:rFonts w:asciiTheme="majorBidi" w:hAnsiTheme="majorBidi" w:cstheme="majorBidi"/>
          <w:szCs w:val="20"/>
          <w:vertAlign w:val="baseline"/>
        </w:rPr>
        <w:endnoteRef/>
      </w:r>
      <w:r w:rsidRPr="006C24A3">
        <w:rPr>
          <w:rFonts w:asciiTheme="majorBidi" w:hAnsiTheme="majorBidi" w:cstheme="majorBidi"/>
          <w:szCs w:val="20"/>
        </w:rPr>
        <w:t>) https://alkafeel.net/news/?id=7711.</w:t>
      </w:r>
      <w:r w:rsidRPr="006C24A3">
        <w:rPr>
          <w:rFonts w:asciiTheme="majorBidi" w:hAnsiTheme="majorBidi" w:cstheme="majorBidi"/>
          <w:szCs w:val="20"/>
          <w:rtl/>
        </w:rPr>
        <w:t xml:space="preserve"> </w:t>
      </w:r>
    </w:p>
  </w:endnote>
  <w:endnote w:id="655">
    <w:p w:rsidR="008B5377" w:rsidRPr="006C24A3" w:rsidRDefault="008B5377" w:rsidP="00F878A5">
      <w:pPr>
        <w:pStyle w:val="af7"/>
        <w:bidi w:val="0"/>
        <w:spacing w:line="306" w:lineRule="exact"/>
        <w:ind w:firstLine="0"/>
        <w:rPr>
          <w:rFonts w:asciiTheme="majorBidi" w:hAnsiTheme="majorBidi" w:cstheme="majorBidi"/>
          <w:szCs w:val="20"/>
          <w:lang w:val="en-US"/>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https://www.youtube.com/watch?v=Tp8PygI0Htk</w:t>
      </w:r>
    </w:p>
    <w:p w:rsidR="008B5377" w:rsidRPr="006C24A3" w:rsidRDefault="008B5377" w:rsidP="00F878A5">
      <w:pPr>
        <w:pStyle w:val="af7"/>
        <w:spacing w:line="306" w:lineRule="exact"/>
        <w:ind w:firstLine="0"/>
        <w:rPr>
          <w:sz w:val="28"/>
          <w:rtl/>
        </w:rPr>
      </w:pPr>
      <w:r w:rsidRPr="006C24A3">
        <w:rPr>
          <w:rFonts w:hint="cs"/>
          <w:sz w:val="28"/>
          <w:rtl/>
        </w:rPr>
        <w:t>وانظر أيضاً:</w:t>
      </w:r>
    </w:p>
    <w:p w:rsidR="008B5377" w:rsidRPr="006C24A3" w:rsidRDefault="008B5377" w:rsidP="00F878A5">
      <w:pPr>
        <w:pStyle w:val="af7"/>
        <w:bidi w:val="0"/>
        <w:spacing w:line="306" w:lineRule="exact"/>
        <w:ind w:firstLine="0"/>
        <w:rPr>
          <w:rFonts w:asciiTheme="majorBidi" w:hAnsiTheme="majorBidi" w:cstheme="majorBidi"/>
          <w:szCs w:val="20"/>
          <w:rtl/>
        </w:rPr>
      </w:pPr>
      <w:r w:rsidRPr="006C24A3">
        <w:rPr>
          <w:rFonts w:asciiTheme="majorBidi" w:hAnsiTheme="majorBidi" w:cstheme="majorBidi"/>
          <w:szCs w:val="20"/>
        </w:rPr>
        <w:t xml:space="preserve"> https://www.youtube.com/watch?v=keGWlCWzGL0</w:t>
      </w:r>
    </w:p>
  </w:endnote>
  <w:endnote w:id="656">
    <w:p w:rsidR="008B5377" w:rsidRPr="006C24A3" w:rsidRDefault="008B5377" w:rsidP="00F81775">
      <w:pPr>
        <w:pStyle w:val="af7"/>
        <w:spacing w:line="306"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الموفق</w:t>
      </w:r>
      <w:r w:rsidRPr="006C24A3">
        <w:rPr>
          <w:sz w:val="28"/>
          <w:rtl/>
        </w:rPr>
        <w:t xml:space="preserve"> </w:t>
      </w:r>
      <w:r w:rsidRPr="006C24A3">
        <w:rPr>
          <w:rFonts w:hint="cs"/>
          <w:sz w:val="28"/>
          <w:rtl/>
        </w:rPr>
        <w:t>الخوارزمي، المناقب: 227، تحقيق</w:t>
      </w:r>
      <w:r w:rsidRPr="006C24A3">
        <w:rPr>
          <w:sz w:val="28"/>
          <w:rtl/>
        </w:rPr>
        <w:t xml:space="preserve">: </w:t>
      </w:r>
      <w:r w:rsidRPr="006C24A3">
        <w:rPr>
          <w:rFonts w:hint="cs"/>
          <w:sz w:val="28"/>
          <w:rtl/>
        </w:rPr>
        <w:t>الشيخ</w:t>
      </w:r>
      <w:r w:rsidRPr="006C24A3">
        <w:rPr>
          <w:sz w:val="28"/>
          <w:rtl/>
        </w:rPr>
        <w:t xml:space="preserve"> </w:t>
      </w:r>
      <w:r w:rsidRPr="006C24A3">
        <w:rPr>
          <w:rFonts w:hint="cs"/>
          <w:sz w:val="28"/>
          <w:rtl/>
        </w:rPr>
        <w:t>مالك</w:t>
      </w:r>
      <w:r w:rsidRPr="006C24A3">
        <w:rPr>
          <w:sz w:val="28"/>
          <w:rtl/>
        </w:rPr>
        <w:t xml:space="preserve"> </w:t>
      </w:r>
      <w:r w:rsidRPr="006C24A3">
        <w:rPr>
          <w:rFonts w:hint="cs"/>
          <w:sz w:val="28"/>
          <w:rtl/>
        </w:rPr>
        <w:t>المحمودي، مؤسّسة</w:t>
      </w:r>
      <w:r w:rsidRPr="006C24A3">
        <w:rPr>
          <w:sz w:val="28"/>
          <w:rtl/>
        </w:rPr>
        <w:t xml:space="preserve"> </w:t>
      </w:r>
      <w:r w:rsidRPr="006C24A3">
        <w:rPr>
          <w:rFonts w:hint="cs"/>
          <w:sz w:val="28"/>
          <w:rtl/>
        </w:rPr>
        <w:t>النشر</w:t>
      </w:r>
      <w:r w:rsidRPr="006C24A3">
        <w:rPr>
          <w:sz w:val="28"/>
          <w:rtl/>
        </w:rPr>
        <w:t xml:space="preserve"> </w:t>
      </w:r>
      <w:r w:rsidRPr="006C24A3">
        <w:rPr>
          <w:rFonts w:hint="cs"/>
          <w:sz w:val="28"/>
          <w:rtl/>
        </w:rPr>
        <w:t>الإسلامي</w:t>
      </w:r>
      <w:r w:rsidRPr="006C24A3">
        <w:rPr>
          <w:sz w:val="28"/>
          <w:rtl/>
        </w:rPr>
        <w:t xml:space="preserve"> </w:t>
      </w:r>
      <w:r w:rsidRPr="006C24A3">
        <w:rPr>
          <w:rFonts w:hint="cs"/>
          <w:sz w:val="28"/>
          <w:rtl/>
        </w:rPr>
        <w:t>التابعة</w:t>
      </w:r>
      <w:r w:rsidRPr="006C24A3">
        <w:rPr>
          <w:sz w:val="28"/>
          <w:rtl/>
        </w:rPr>
        <w:t xml:space="preserve"> </w:t>
      </w:r>
      <w:r w:rsidRPr="006C24A3">
        <w:rPr>
          <w:rFonts w:hint="cs"/>
          <w:sz w:val="28"/>
          <w:rtl/>
        </w:rPr>
        <w:t>لجماعة</w:t>
      </w:r>
      <w:r w:rsidRPr="006C24A3">
        <w:rPr>
          <w:sz w:val="28"/>
          <w:rtl/>
        </w:rPr>
        <w:t xml:space="preserve"> </w:t>
      </w:r>
      <w:r w:rsidRPr="006C24A3">
        <w:rPr>
          <w:rFonts w:hint="cs"/>
          <w:sz w:val="28"/>
          <w:rtl/>
        </w:rPr>
        <w:t>المدرِّسين</w:t>
      </w:r>
      <w:r w:rsidRPr="006C24A3">
        <w:rPr>
          <w:sz w:val="28"/>
          <w:rtl/>
        </w:rPr>
        <w:t xml:space="preserve"> </w:t>
      </w:r>
      <w:r>
        <w:rPr>
          <w:rFonts w:hint="cs"/>
          <w:sz w:val="28"/>
          <w:rtl/>
        </w:rPr>
        <w:t>في قم</w:t>
      </w:r>
      <w:r w:rsidRPr="006C24A3">
        <w:rPr>
          <w:rFonts w:hint="cs"/>
          <w:sz w:val="28"/>
          <w:rtl/>
        </w:rPr>
        <w:t xml:space="preserve">، ط2، </w:t>
      </w:r>
      <w:r w:rsidRPr="006C24A3">
        <w:rPr>
          <w:sz w:val="28"/>
          <w:rtl/>
        </w:rPr>
        <w:t>1414</w:t>
      </w:r>
      <w:r w:rsidRPr="006C24A3">
        <w:rPr>
          <w:rFonts w:hint="cs"/>
          <w:sz w:val="28"/>
          <w:rtl/>
        </w:rPr>
        <w:t>هـ.</w:t>
      </w:r>
    </w:p>
  </w:endnote>
  <w:endnote w:id="657">
    <w:p w:rsidR="008B5377" w:rsidRPr="006C24A3" w:rsidRDefault="008B5377" w:rsidP="00F878A5">
      <w:pPr>
        <w:pStyle w:val="af7"/>
        <w:spacing w:line="306"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علي</w:t>
      </w:r>
      <w:r w:rsidRPr="006C24A3">
        <w:rPr>
          <w:sz w:val="28"/>
          <w:rtl/>
        </w:rPr>
        <w:t xml:space="preserve"> </w:t>
      </w:r>
      <w:r w:rsidRPr="006C24A3">
        <w:rPr>
          <w:rFonts w:hint="cs"/>
          <w:sz w:val="28"/>
          <w:rtl/>
        </w:rPr>
        <w:t>النمازي</w:t>
      </w:r>
      <w:r w:rsidRPr="006C24A3">
        <w:rPr>
          <w:sz w:val="28"/>
          <w:rtl/>
        </w:rPr>
        <w:t xml:space="preserve"> </w:t>
      </w:r>
      <w:r w:rsidRPr="006C24A3">
        <w:rPr>
          <w:rFonts w:hint="cs"/>
          <w:sz w:val="28"/>
          <w:rtl/>
        </w:rPr>
        <w:t>الشاهرودي، مستدركات</w:t>
      </w:r>
      <w:r w:rsidRPr="006C24A3">
        <w:rPr>
          <w:sz w:val="28"/>
          <w:rtl/>
        </w:rPr>
        <w:t xml:space="preserve"> </w:t>
      </w:r>
      <w:r w:rsidRPr="006C24A3">
        <w:rPr>
          <w:rFonts w:hint="cs"/>
          <w:sz w:val="28"/>
          <w:rtl/>
        </w:rPr>
        <w:t>علم</w:t>
      </w:r>
      <w:r w:rsidRPr="006C24A3">
        <w:rPr>
          <w:sz w:val="28"/>
          <w:rtl/>
        </w:rPr>
        <w:t xml:space="preserve"> </w:t>
      </w:r>
      <w:r w:rsidRPr="006C24A3">
        <w:rPr>
          <w:rFonts w:hint="cs"/>
          <w:sz w:val="28"/>
          <w:rtl/>
        </w:rPr>
        <w:t>رجال</w:t>
      </w:r>
      <w:r w:rsidRPr="006C24A3">
        <w:rPr>
          <w:sz w:val="28"/>
          <w:rtl/>
        </w:rPr>
        <w:t xml:space="preserve"> </w:t>
      </w:r>
      <w:r w:rsidRPr="006C24A3">
        <w:rPr>
          <w:rFonts w:hint="cs"/>
          <w:sz w:val="28"/>
          <w:rtl/>
        </w:rPr>
        <w:t>الحديث</w:t>
      </w:r>
      <w:r w:rsidRPr="006C24A3">
        <w:rPr>
          <w:sz w:val="28"/>
          <w:rtl/>
        </w:rPr>
        <w:t xml:space="preserve"> 4:</w:t>
      </w:r>
      <w:r w:rsidRPr="006C24A3">
        <w:rPr>
          <w:rFonts w:hint="cs"/>
          <w:sz w:val="28"/>
          <w:rtl/>
        </w:rPr>
        <w:t xml:space="preserve"> </w:t>
      </w:r>
      <w:r w:rsidRPr="006C24A3">
        <w:rPr>
          <w:sz w:val="28"/>
          <w:rtl/>
        </w:rPr>
        <w:t>350</w:t>
      </w:r>
      <w:r w:rsidRPr="006C24A3">
        <w:rPr>
          <w:rFonts w:hint="cs"/>
          <w:sz w:val="28"/>
          <w:rtl/>
        </w:rPr>
        <w:t>، نشر: ابن</w:t>
      </w:r>
      <w:r w:rsidRPr="006C24A3">
        <w:rPr>
          <w:sz w:val="28"/>
          <w:rtl/>
        </w:rPr>
        <w:t xml:space="preserve"> </w:t>
      </w:r>
      <w:r w:rsidRPr="006C24A3">
        <w:rPr>
          <w:rFonts w:hint="cs"/>
          <w:sz w:val="28"/>
          <w:rtl/>
        </w:rPr>
        <w:t xml:space="preserve">المؤلِّف، ط1، </w:t>
      </w:r>
      <w:r w:rsidRPr="006C24A3">
        <w:rPr>
          <w:sz w:val="28"/>
          <w:rtl/>
        </w:rPr>
        <w:t>1412</w:t>
      </w:r>
      <w:r w:rsidRPr="006C24A3">
        <w:rPr>
          <w:rFonts w:hint="cs"/>
          <w:sz w:val="28"/>
          <w:rtl/>
        </w:rPr>
        <w:t>هـ.</w:t>
      </w:r>
    </w:p>
  </w:endnote>
  <w:endnote w:id="658">
    <w:p w:rsidR="008B5377" w:rsidRPr="006C24A3" w:rsidRDefault="008B5377" w:rsidP="00F878A5">
      <w:pPr>
        <w:pStyle w:val="af7"/>
        <w:spacing w:line="306"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نهج</w:t>
      </w:r>
      <w:r w:rsidRPr="006C24A3">
        <w:rPr>
          <w:sz w:val="28"/>
          <w:rtl/>
        </w:rPr>
        <w:t xml:space="preserve"> </w:t>
      </w:r>
      <w:r w:rsidRPr="006C24A3">
        <w:rPr>
          <w:rFonts w:hint="cs"/>
          <w:sz w:val="28"/>
          <w:rtl/>
        </w:rPr>
        <w:t>البلاغة 2: 186،</w:t>
      </w:r>
      <w:r w:rsidRPr="006C24A3">
        <w:rPr>
          <w:sz w:val="28"/>
          <w:rtl/>
        </w:rPr>
        <w:t xml:space="preserve"> </w:t>
      </w:r>
      <w:r w:rsidRPr="006C24A3">
        <w:rPr>
          <w:rFonts w:hint="cs"/>
          <w:sz w:val="28"/>
          <w:rtl/>
        </w:rPr>
        <w:t>الخطبة 207، شرح</w:t>
      </w:r>
      <w:r w:rsidRPr="006C24A3">
        <w:rPr>
          <w:sz w:val="28"/>
          <w:rtl/>
        </w:rPr>
        <w:t xml:space="preserve">: </w:t>
      </w:r>
      <w:r w:rsidRPr="006C24A3">
        <w:rPr>
          <w:rFonts w:hint="cs"/>
          <w:sz w:val="28"/>
          <w:rtl/>
        </w:rPr>
        <w:t>الشيخ</w:t>
      </w:r>
      <w:r w:rsidRPr="006C24A3">
        <w:rPr>
          <w:sz w:val="28"/>
          <w:rtl/>
        </w:rPr>
        <w:t xml:space="preserve"> </w:t>
      </w:r>
      <w:r w:rsidRPr="006C24A3">
        <w:rPr>
          <w:rFonts w:hint="cs"/>
          <w:sz w:val="28"/>
          <w:rtl/>
        </w:rPr>
        <w:t>محمد</w:t>
      </w:r>
      <w:r w:rsidRPr="006C24A3">
        <w:rPr>
          <w:sz w:val="28"/>
          <w:rtl/>
        </w:rPr>
        <w:t xml:space="preserve"> </w:t>
      </w:r>
      <w:r w:rsidRPr="006C24A3">
        <w:rPr>
          <w:rFonts w:hint="cs"/>
          <w:sz w:val="28"/>
          <w:rtl/>
        </w:rPr>
        <w:t>عبده، دار</w:t>
      </w:r>
      <w:r w:rsidRPr="006C24A3">
        <w:rPr>
          <w:sz w:val="28"/>
          <w:rtl/>
        </w:rPr>
        <w:t xml:space="preserve"> </w:t>
      </w:r>
      <w:r w:rsidRPr="006C24A3">
        <w:rPr>
          <w:rFonts w:hint="cs"/>
          <w:sz w:val="28"/>
          <w:rtl/>
        </w:rPr>
        <w:t>الذخائر،</w:t>
      </w:r>
      <w:r w:rsidRPr="006C24A3">
        <w:rPr>
          <w:sz w:val="28"/>
          <w:rtl/>
        </w:rPr>
        <w:t xml:space="preserve"> </w:t>
      </w:r>
      <w:r w:rsidRPr="006C24A3">
        <w:rPr>
          <w:rFonts w:hint="cs"/>
          <w:sz w:val="28"/>
          <w:rtl/>
        </w:rPr>
        <w:t>قم</w:t>
      </w:r>
      <w:r w:rsidRPr="006C24A3">
        <w:rPr>
          <w:sz w:val="28"/>
          <w:rtl/>
        </w:rPr>
        <w:t xml:space="preserve"> ـ </w:t>
      </w:r>
      <w:r w:rsidRPr="006C24A3">
        <w:rPr>
          <w:rFonts w:hint="cs"/>
          <w:sz w:val="28"/>
          <w:rtl/>
        </w:rPr>
        <w:t xml:space="preserve">ايران، ط1، </w:t>
      </w:r>
      <w:r w:rsidRPr="006C24A3">
        <w:rPr>
          <w:sz w:val="28"/>
          <w:rtl/>
        </w:rPr>
        <w:t>1412</w:t>
      </w:r>
      <w:r w:rsidRPr="006C24A3">
        <w:rPr>
          <w:rFonts w:hint="cs"/>
          <w:sz w:val="28"/>
          <w:rtl/>
        </w:rPr>
        <w:t>هـ</w:t>
      </w:r>
      <w:r w:rsidRPr="006C24A3">
        <w:rPr>
          <w:sz w:val="28"/>
          <w:rtl/>
        </w:rPr>
        <w:t xml:space="preserve"> ـ 1370</w:t>
      </w:r>
      <w:r w:rsidRPr="006C24A3">
        <w:rPr>
          <w:rFonts w:hint="cs"/>
          <w:sz w:val="28"/>
          <w:rtl/>
        </w:rPr>
        <w:t>هـ.ش.</w:t>
      </w:r>
    </w:p>
  </w:endnote>
  <w:endnote w:id="659">
    <w:p w:rsidR="008B5377" w:rsidRPr="006C24A3" w:rsidRDefault="008B5377" w:rsidP="00F878A5">
      <w:pPr>
        <w:pStyle w:val="af7"/>
        <w:spacing w:line="306"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ابن</w:t>
      </w:r>
      <w:r w:rsidRPr="006C24A3">
        <w:rPr>
          <w:sz w:val="28"/>
          <w:rtl/>
        </w:rPr>
        <w:t xml:space="preserve"> </w:t>
      </w:r>
      <w:r w:rsidRPr="006C24A3">
        <w:rPr>
          <w:rFonts w:hint="cs"/>
          <w:sz w:val="28"/>
          <w:rtl/>
        </w:rPr>
        <w:t>مزاحم</w:t>
      </w:r>
      <w:r w:rsidRPr="006C24A3">
        <w:rPr>
          <w:sz w:val="28"/>
          <w:rtl/>
        </w:rPr>
        <w:t xml:space="preserve"> </w:t>
      </w:r>
      <w:r w:rsidRPr="006C24A3">
        <w:rPr>
          <w:rFonts w:hint="cs"/>
          <w:sz w:val="28"/>
          <w:rtl/>
        </w:rPr>
        <w:t>المنقري، وقعة</w:t>
      </w:r>
      <w:r w:rsidRPr="006C24A3">
        <w:rPr>
          <w:sz w:val="28"/>
          <w:rtl/>
        </w:rPr>
        <w:t xml:space="preserve"> </w:t>
      </w:r>
      <w:r w:rsidRPr="006C24A3">
        <w:rPr>
          <w:rFonts w:hint="cs"/>
          <w:sz w:val="28"/>
          <w:rtl/>
        </w:rPr>
        <w:t>صفين: 167، تحقيق</w:t>
      </w:r>
      <w:r w:rsidRPr="006C24A3">
        <w:rPr>
          <w:sz w:val="28"/>
          <w:rtl/>
        </w:rPr>
        <w:t xml:space="preserve"> </w:t>
      </w:r>
      <w:r w:rsidRPr="006C24A3">
        <w:rPr>
          <w:rFonts w:hint="cs"/>
          <w:sz w:val="28"/>
          <w:rtl/>
        </w:rPr>
        <w:t>وشرح</w:t>
      </w:r>
      <w:r w:rsidRPr="006C24A3">
        <w:rPr>
          <w:sz w:val="28"/>
          <w:rtl/>
        </w:rPr>
        <w:t xml:space="preserve">: </w:t>
      </w:r>
      <w:r w:rsidRPr="006C24A3">
        <w:rPr>
          <w:rFonts w:hint="cs"/>
          <w:sz w:val="28"/>
          <w:rtl/>
        </w:rPr>
        <w:t>عبد</w:t>
      </w:r>
      <w:r w:rsidRPr="006C24A3">
        <w:rPr>
          <w:sz w:val="28"/>
          <w:rtl/>
        </w:rPr>
        <w:t xml:space="preserve"> </w:t>
      </w:r>
      <w:r w:rsidRPr="006C24A3">
        <w:rPr>
          <w:rFonts w:hint="cs"/>
          <w:sz w:val="28"/>
          <w:rtl/>
        </w:rPr>
        <w:t>السلام</w:t>
      </w:r>
      <w:r w:rsidRPr="006C24A3">
        <w:rPr>
          <w:sz w:val="28"/>
          <w:rtl/>
        </w:rPr>
        <w:t xml:space="preserve"> </w:t>
      </w:r>
      <w:r w:rsidRPr="006C24A3">
        <w:rPr>
          <w:rFonts w:hint="cs"/>
          <w:sz w:val="28"/>
          <w:rtl/>
        </w:rPr>
        <w:t>محمد</w:t>
      </w:r>
      <w:r w:rsidRPr="006C24A3">
        <w:rPr>
          <w:sz w:val="28"/>
          <w:rtl/>
        </w:rPr>
        <w:t xml:space="preserve"> </w:t>
      </w:r>
      <w:r w:rsidRPr="006C24A3">
        <w:rPr>
          <w:rFonts w:hint="cs"/>
          <w:sz w:val="28"/>
          <w:rtl/>
        </w:rPr>
        <w:t>هارون، المؤسسة</w:t>
      </w:r>
      <w:r w:rsidRPr="006C24A3">
        <w:rPr>
          <w:sz w:val="28"/>
          <w:rtl/>
        </w:rPr>
        <w:t xml:space="preserve"> </w:t>
      </w:r>
      <w:r w:rsidRPr="006C24A3">
        <w:rPr>
          <w:rFonts w:hint="cs"/>
          <w:sz w:val="28"/>
          <w:rtl/>
        </w:rPr>
        <w:t>العربية</w:t>
      </w:r>
      <w:r w:rsidRPr="006C24A3">
        <w:rPr>
          <w:sz w:val="28"/>
          <w:rtl/>
        </w:rPr>
        <w:t xml:space="preserve"> </w:t>
      </w:r>
      <w:r w:rsidRPr="006C24A3">
        <w:rPr>
          <w:rFonts w:hint="cs"/>
          <w:sz w:val="28"/>
          <w:rtl/>
        </w:rPr>
        <w:t>الحديثة</w:t>
      </w:r>
      <w:r w:rsidRPr="006C24A3">
        <w:rPr>
          <w:sz w:val="28"/>
          <w:rtl/>
        </w:rPr>
        <w:t xml:space="preserve"> </w:t>
      </w:r>
      <w:r w:rsidRPr="006C24A3">
        <w:rPr>
          <w:rFonts w:hint="cs"/>
          <w:sz w:val="28"/>
          <w:rtl/>
        </w:rPr>
        <w:t>للطبع</w:t>
      </w:r>
      <w:r w:rsidRPr="006C24A3">
        <w:rPr>
          <w:sz w:val="28"/>
          <w:rtl/>
        </w:rPr>
        <w:t xml:space="preserve"> </w:t>
      </w:r>
      <w:r w:rsidRPr="006C24A3">
        <w:rPr>
          <w:rFonts w:hint="cs"/>
          <w:sz w:val="28"/>
          <w:rtl/>
        </w:rPr>
        <w:t>والنشر</w:t>
      </w:r>
      <w:r w:rsidRPr="006C24A3">
        <w:rPr>
          <w:sz w:val="28"/>
          <w:rtl/>
        </w:rPr>
        <w:t xml:space="preserve"> </w:t>
      </w:r>
      <w:r w:rsidRPr="006C24A3">
        <w:rPr>
          <w:rFonts w:hint="cs"/>
          <w:sz w:val="28"/>
          <w:rtl/>
        </w:rPr>
        <w:t>والتوزيع،</w:t>
      </w:r>
      <w:r w:rsidRPr="006C24A3">
        <w:rPr>
          <w:sz w:val="28"/>
          <w:rtl/>
        </w:rPr>
        <w:t xml:space="preserve"> </w:t>
      </w:r>
      <w:r w:rsidRPr="006C24A3">
        <w:rPr>
          <w:rFonts w:hint="cs"/>
          <w:sz w:val="28"/>
          <w:rtl/>
        </w:rPr>
        <w:t xml:space="preserve">القاهرة، ط2، </w:t>
      </w:r>
      <w:r w:rsidRPr="006C24A3">
        <w:rPr>
          <w:sz w:val="28"/>
          <w:rtl/>
        </w:rPr>
        <w:t>1382</w:t>
      </w:r>
      <w:r w:rsidRPr="006C24A3">
        <w:rPr>
          <w:rFonts w:hint="cs"/>
          <w:sz w:val="28"/>
          <w:rtl/>
        </w:rPr>
        <w:t>هـ.</w:t>
      </w:r>
    </w:p>
  </w:endnote>
  <w:endnote w:id="660">
    <w:p w:rsidR="008B5377" w:rsidRPr="006C24A3" w:rsidRDefault="008B5377" w:rsidP="00F878A5">
      <w:pPr>
        <w:pStyle w:val="af7"/>
        <w:spacing w:line="306"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الشيخ</w:t>
      </w:r>
      <w:r w:rsidRPr="006C24A3">
        <w:rPr>
          <w:sz w:val="28"/>
          <w:rtl/>
        </w:rPr>
        <w:t xml:space="preserve"> </w:t>
      </w:r>
      <w:r w:rsidRPr="006C24A3">
        <w:rPr>
          <w:rFonts w:hint="cs"/>
          <w:sz w:val="28"/>
          <w:rtl/>
        </w:rPr>
        <w:t>الصدوق، علل</w:t>
      </w:r>
      <w:r w:rsidRPr="006C24A3">
        <w:rPr>
          <w:sz w:val="28"/>
          <w:rtl/>
        </w:rPr>
        <w:t xml:space="preserve"> </w:t>
      </w:r>
      <w:r w:rsidRPr="006C24A3">
        <w:rPr>
          <w:rFonts w:hint="cs"/>
          <w:sz w:val="28"/>
          <w:rtl/>
        </w:rPr>
        <w:t>الشرائع</w:t>
      </w:r>
      <w:r w:rsidRPr="006C24A3">
        <w:rPr>
          <w:sz w:val="28"/>
          <w:rtl/>
        </w:rPr>
        <w:t xml:space="preserve"> 1</w:t>
      </w:r>
      <w:r w:rsidRPr="006C24A3">
        <w:rPr>
          <w:rFonts w:hint="cs"/>
          <w:sz w:val="28"/>
          <w:rtl/>
        </w:rPr>
        <w:t>: 159، تقديم</w:t>
      </w:r>
      <w:r w:rsidRPr="006C24A3">
        <w:rPr>
          <w:sz w:val="28"/>
          <w:rtl/>
        </w:rPr>
        <w:t xml:space="preserve">: </w:t>
      </w:r>
      <w:r w:rsidRPr="006C24A3">
        <w:rPr>
          <w:rFonts w:hint="cs"/>
          <w:sz w:val="28"/>
          <w:rtl/>
        </w:rPr>
        <w:t>السيد</w:t>
      </w:r>
      <w:r w:rsidRPr="006C24A3">
        <w:rPr>
          <w:sz w:val="28"/>
          <w:rtl/>
        </w:rPr>
        <w:t xml:space="preserve"> </w:t>
      </w:r>
      <w:r w:rsidRPr="006C24A3">
        <w:rPr>
          <w:rFonts w:hint="cs"/>
          <w:sz w:val="28"/>
          <w:rtl/>
        </w:rPr>
        <w:t>محمد</w:t>
      </w:r>
      <w:r w:rsidRPr="006C24A3">
        <w:rPr>
          <w:sz w:val="28"/>
          <w:rtl/>
        </w:rPr>
        <w:t xml:space="preserve"> </w:t>
      </w:r>
      <w:r w:rsidRPr="006C24A3">
        <w:rPr>
          <w:rFonts w:hint="cs"/>
          <w:sz w:val="28"/>
          <w:rtl/>
        </w:rPr>
        <w:t>صادق</w:t>
      </w:r>
      <w:r w:rsidRPr="006C24A3">
        <w:rPr>
          <w:sz w:val="28"/>
          <w:rtl/>
        </w:rPr>
        <w:t xml:space="preserve"> </w:t>
      </w:r>
      <w:r w:rsidRPr="006C24A3">
        <w:rPr>
          <w:rFonts w:hint="cs"/>
          <w:sz w:val="28"/>
          <w:rtl/>
        </w:rPr>
        <w:t>بحر</w:t>
      </w:r>
      <w:r w:rsidRPr="006C24A3">
        <w:rPr>
          <w:sz w:val="28"/>
          <w:rtl/>
        </w:rPr>
        <w:t xml:space="preserve"> </w:t>
      </w:r>
      <w:r w:rsidRPr="006C24A3">
        <w:rPr>
          <w:rFonts w:hint="cs"/>
          <w:sz w:val="28"/>
          <w:rtl/>
        </w:rPr>
        <w:t>العلوم</w:t>
      </w:r>
      <w:r w:rsidRPr="006C24A3">
        <w:rPr>
          <w:sz w:val="28"/>
          <w:rtl/>
        </w:rPr>
        <w:t>،</w:t>
      </w:r>
      <w:r w:rsidRPr="006C24A3">
        <w:rPr>
          <w:rFonts w:hint="cs"/>
          <w:sz w:val="28"/>
          <w:rtl/>
        </w:rPr>
        <w:t xml:space="preserve"> منشورات</w:t>
      </w:r>
      <w:r w:rsidRPr="006C24A3">
        <w:rPr>
          <w:sz w:val="28"/>
          <w:rtl/>
        </w:rPr>
        <w:t xml:space="preserve"> </w:t>
      </w:r>
      <w:r w:rsidRPr="006C24A3">
        <w:rPr>
          <w:rFonts w:hint="cs"/>
          <w:sz w:val="28"/>
          <w:rtl/>
        </w:rPr>
        <w:t>المكتبة</w:t>
      </w:r>
      <w:r w:rsidRPr="006C24A3">
        <w:rPr>
          <w:sz w:val="28"/>
          <w:rtl/>
        </w:rPr>
        <w:t xml:space="preserve"> </w:t>
      </w:r>
      <w:r w:rsidRPr="006C24A3">
        <w:rPr>
          <w:rFonts w:hint="cs"/>
          <w:sz w:val="28"/>
          <w:rtl/>
        </w:rPr>
        <w:t>الحيدرية</w:t>
      </w:r>
      <w:r w:rsidRPr="006C24A3">
        <w:rPr>
          <w:sz w:val="28"/>
          <w:rtl/>
        </w:rPr>
        <w:t xml:space="preserve"> </w:t>
      </w:r>
      <w:r w:rsidRPr="006C24A3">
        <w:rPr>
          <w:rFonts w:hint="cs"/>
          <w:sz w:val="28"/>
          <w:rtl/>
        </w:rPr>
        <w:t>ومطبعتها،</w:t>
      </w:r>
      <w:r w:rsidRPr="006C24A3">
        <w:rPr>
          <w:sz w:val="28"/>
          <w:rtl/>
        </w:rPr>
        <w:t xml:space="preserve"> </w:t>
      </w:r>
      <w:r w:rsidRPr="006C24A3">
        <w:rPr>
          <w:rFonts w:hint="cs"/>
          <w:sz w:val="28"/>
          <w:rtl/>
        </w:rPr>
        <w:t>النجف</w:t>
      </w:r>
      <w:r w:rsidRPr="006C24A3">
        <w:rPr>
          <w:sz w:val="28"/>
          <w:rtl/>
        </w:rPr>
        <w:t xml:space="preserve"> </w:t>
      </w:r>
      <w:r w:rsidRPr="006C24A3">
        <w:rPr>
          <w:rFonts w:hint="cs"/>
          <w:sz w:val="28"/>
          <w:rtl/>
        </w:rPr>
        <w:t xml:space="preserve">الأشرف، </w:t>
      </w:r>
      <w:r w:rsidRPr="006C24A3">
        <w:rPr>
          <w:sz w:val="28"/>
          <w:rtl/>
        </w:rPr>
        <w:t>1385</w:t>
      </w:r>
      <w:r w:rsidRPr="006C24A3">
        <w:rPr>
          <w:rFonts w:hint="cs"/>
          <w:sz w:val="28"/>
          <w:rtl/>
        </w:rPr>
        <w:t>هـ</w:t>
      </w:r>
      <w:r w:rsidRPr="006C24A3">
        <w:rPr>
          <w:sz w:val="28"/>
          <w:rtl/>
        </w:rPr>
        <w:t xml:space="preserve"> ـ 1966م</w:t>
      </w:r>
      <w:r w:rsidRPr="006C24A3">
        <w:rPr>
          <w:rFonts w:hint="cs"/>
          <w:sz w:val="28"/>
          <w:rtl/>
        </w:rPr>
        <w:t>.</w:t>
      </w:r>
    </w:p>
  </w:endnote>
  <w:endnote w:id="661">
    <w:p w:rsidR="008B5377" w:rsidRPr="006C24A3" w:rsidRDefault="008B5377" w:rsidP="00F878A5">
      <w:pPr>
        <w:pStyle w:val="af7"/>
        <w:spacing w:line="306"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مقاتل</w:t>
      </w:r>
      <w:r w:rsidRPr="006C24A3">
        <w:rPr>
          <w:sz w:val="28"/>
          <w:rtl/>
        </w:rPr>
        <w:t xml:space="preserve"> </w:t>
      </w:r>
      <w:r w:rsidRPr="006C24A3">
        <w:rPr>
          <w:rFonts w:hint="cs"/>
          <w:sz w:val="28"/>
          <w:rtl/>
        </w:rPr>
        <w:t>الطالبيين: 56.</w:t>
      </w:r>
    </w:p>
  </w:endnote>
  <w:endnote w:id="662">
    <w:p w:rsidR="008B5377" w:rsidRPr="006C24A3" w:rsidRDefault="008B5377" w:rsidP="00F878A5">
      <w:pPr>
        <w:pStyle w:val="af7"/>
        <w:bidi w:val="0"/>
        <w:spacing w:line="306"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https://alkafeel.net/ar</w:t>
      </w:r>
      <w:r w:rsidRPr="006C24A3">
        <w:rPr>
          <w:rFonts w:asciiTheme="majorBidi" w:hAnsiTheme="majorBidi" w:cstheme="majorBidi"/>
          <w:szCs w:val="20"/>
          <w:rtl/>
        </w:rPr>
        <w:t xml:space="preserve"> ـ </w:t>
      </w:r>
      <w:r w:rsidRPr="006C24A3">
        <w:rPr>
          <w:rFonts w:asciiTheme="majorBidi" w:hAnsiTheme="majorBidi" w:cstheme="majorBidi"/>
          <w:szCs w:val="20"/>
        </w:rPr>
        <w:t>news/index.php?id=2409</w:t>
      </w:r>
    </w:p>
  </w:endnote>
  <w:endnote w:id="663">
    <w:p w:rsidR="008B5377" w:rsidRPr="006C24A3" w:rsidRDefault="008B5377" w:rsidP="00F878A5">
      <w:pPr>
        <w:pStyle w:val="af7"/>
        <w:bidi w:val="0"/>
        <w:spacing w:line="306"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https://www.youtube.com/watch?v=M3mWUcnJD5U</w:t>
      </w:r>
    </w:p>
  </w:endnote>
  <w:endnote w:id="664">
    <w:p w:rsidR="008B5377" w:rsidRPr="006C24A3" w:rsidRDefault="008B5377" w:rsidP="00F878A5">
      <w:pPr>
        <w:pStyle w:val="af7"/>
        <w:spacing w:line="306" w:lineRule="exact"/>
        <w:ind w:firstLine="0"/>
        <w:rPr>
          <w:sz w:val="28"/>
          <w:rtl/>
        </w:rPr>
      </w:pPr>
      <w:r w:rsidRPr="006C24A3">
        <w:rPr>
          <w:rFonts w:hint="cs"/>
          <w:sz w:val="28"/>
          <w:rtl/>
        </w:rPr>
        <w:t>(</w:t>
      </w:r>
      <w:r w:rsidRPr="006C24A3">
        <w:rPr>
          <w:rStyle w:val="af9"/>
          <w:sz w:val="28"/>
          <w:vertAlign w:val="baseline"/>
        </w:rPr>
        <w:endnoteRef/>
      </w:r>
      <w:r w:rsidRPr="006C24A3">
        <w:rPr>
          <w:rFonts w:hint="cs"/>
          <w:sz w:val="28"/>
          <w:rtl/>
        </w:rPr>
        <w:t>) أحمد</w:t>
      </w:r>
      <w:r w:rsidRPr="006C24A3">
        <w:rPr>
          <w:sz w:val="28"/>
          <w:rtl/>
        </w:rPr>
        <w:t xml:space="preserve"> </w:t>
      </w:r>
      <w:r w:rsidRPr="006C24A3">
        <w:rPr>
          <w:rFonts w:hint="cs"/>
          <w:sz w:val="28"/>
          <w:rtl/>
        </w:rPr>
        <w:t>بن</w:t>
      </w:r>
      <w:r w:rsidRPr="006C24A3">
        <w:rPr>
          <w:sz w:val="28"/>
          <w:rtl/>
        </w:rPr>
        <w:t xml:space="preserve"> </w:t>
      </w:r>
      <w:r w:rsidRPr="006C24A3">
        <w:rPr>
          <w:rFonts w:hint="cs"/>
          <w:sz w:val="28"/>
          <w:rtl/>
        </w:rPr>
        <w:t>أعثم</w:t>
      </w:r>
      <w:r w:rsidRPr="006C24A3">
        <w:rPr>
          <w:sz w:val="28"/>
          <w:rtl/>
        </w:rPr>
        <w:t xml:space="preserve"> </w:t>
      </w:r>
      <w:r w:rsidRPr="006C24A3">
        <w:rPr>
          <w:rFonts w:hint="cs"/>
          <w:sz w:val="28"/>
          <w:rtl/>
        </w:rPr>
        <w:t>الكوفي،</w:t>
      </w:r>
      <w:r w:rsidRPr="006C24A3">
        <w:rPr>
          <w:sz w:val="28"/>
          <w:rtl/>
        </w:rPr>
        <w:t xml:space="preserve"> </w:t>
      </w:r>
      <w:r w:rsidRPr="006C24A3">
        <w:rPr>
          <w:rFonts w:hint="cs"/>
          <w:sz w:val="28"/>
          <w:rtl/>
        </w:rPr>
        <w:t>الفتوح</w:t>
      </w:r>
      <w:r w:rsidRPr="006C24A3">
        <w:rPr>
          <w:sz w:val="28"/>
          <w:rtl/>
        </w:rPr>
        <w:t xml:space="preserve"> 4:</w:t>
      </w:r>
      <w:r w:rsidRPr="006C24A3">
        <w:rPr>
          <w:rFonts w:hint="cs"/>
          <w:sz w:val="28"/>
          <w:rtl/>
        </w:rPr>
        <w:t xml:space="preserve"> </w:t>
      </w:r>
      <w:r w:rsidRPr="006C24A3">
        <w:rPr>
          <w:sz w:val="28"/>
          <w:rtl/>
        </w:rPr>
        <w:t xml:space="preserve">255، </w:t>
      </w:r>
      <w:r w:rsidRPr="006C24A3">
        <w:rPr>
          <w:rFonts w:hint="cs"/>
          <w:sz w:val="28"/>
          <w:rtl/>
        </w:rPr>
        <w:t>تحقيق</w:t>
      </w:r>
      <w:r w:rsidRPr="006C24A3">
        <w:rPr>
          <w:sz w:val="28"/>
          <w:rtl/>
        </w:rPr>
        <w:t xml:space="preserve">: </w:t>
      </w:r>
      <w:r w:rsidRPr="006C24A3">
        <w:rPr>
          <w:rFonts w:hint="cs"/>
          <w:sz w:val="28"/>
          <w:rtl/>
        </w:rPr>
        <w:t>علي</w:t>
      </w:r>
      <w:r w:rsidRPr="006C24A3">
        <w:rPr>
          <w:sz w:val="28"/>
          <w:rtl/>
        </w:rPr>
        <w:t xml:space="preserve"> </w:t>
      </w:r>
      <w:r w:rsidRPr="006C24A3">
        <w:rPr>
          <w:rFonts w:hint="cs"/>
          <w:sz w:val="28"/>
          <w:rtl/>
        </w:rPr>
        <w:t>شيري</w:t>
      </w:r>
      <w:r w:rsidRPr="006C24A3">
        <w:rPr>
          <w:sz w:val="28"/>
          <w:rtl/>
        </w:rPr>
        <w:t xml:space="preserve"> (</w:t>
      </w:r>
      <w:r w:rsidRPr="006C24A3">
        <w:rPr>
          <w:rFonts w:hint="cs"/>
          <w:sz w:val="28"/>
          <w:rtl/>
        </w:rPr>
        <w:t>ماجستير</w:t>
      </w:r>
      <w:r w:rsidRPr="006C24A3">
        <w:rPr>
          <w:sz w:val="28"/>
          <w:rtl/>
        </w:rPr>
        <w:t xml:space="preserve"> </w:t>
      </w:r>
      <w:r w:rsidRPr="006C24A3">
        <w:rPr>
          <w:rFonts w:hint="cs"/>
          <w:sz w:val="28"/>
          <w:rtl/>
        </w:rPr>
        <w:t>في</w:t>
      </w:r>
      <w:r w:rsidRPr="006C24A3">
        <w:rPr>
          <w:sz w:val="28"/>
          <w:rtl/>
        </w:rPr>
        <w:t xml:space="preserve"> </w:t>
      </w:r>
      <w:r w:rsidRPr="006C24A3">
        <w:rPr>
          <w:rFonts w:hint="cs"/>
          <w:sz w:val="28"/>
          <w:rtl/>
        </w:rPr>
        <w:t>التاريخ</w:t>
      </w:r>
      <w:r w:rsidRPr="006C24A3">
        <w:rPr>
          <w:sz w:val="28"/>
          <w:rtl/>
        </w:rPr>
        <w:t xml:space="preserve"> </w:t>
      </w:r>
      <w:r w:rsidRPr="006C24A3">
        <w:rPr>
          <w:rFonts w:hint="cs"/>
          <w:sz w:val="28"/>
          <w:rtl/>
        </w:rPr>
        <w:t>الإسلامي</w:t>
      </w:r>
      <w:r w:rsidRPr="006C24A3">
        <w:rPr>
          <w:sz w:val="28"/>
          <w:rtl/>
        </w:rPr>
        <w:t xml:space="preserve">)، </w:t>
      </w:r>
      <w:r w:rsidRPr="006C24A3">
        <w:rPr>
          <w:rFonts w:hint="cs"/>
          <w:sz w:val="28"/>
          <w:rtl/>
        </w:rPr>
        <w:t>دار</w:t>
      </w:r>
      <w:r w:rsidRPr="006C24A3">
        <w:rPr>
          <w:sz w:val="28"/>
          <w:rtl/>
        </w:rPr>
        <w:t xml:space="preserve"> </w:t>
      </w:r>
      <w:r w:rsidRPr="006C24A3">
        <w:rPr>
          <w:rFonts w:hint="cs"/>
          <w:sz w:val="28"/>
          <w:rtl/>
        </w:rPr>
        <w:t>الأضواء</w:t>
      </w:r>
      <w:r w:rsidRPr="006C24A3">
        <w:rPr>
          <w:sz w:val="28"/>
          <w:rtl/>
        </w:rPr>
        <w:t xml:space="preserve">، </w:t>
      </w:r>
      <w:r w:rsidRPr="006C24A3">
        <w:rPr>
          <w:rFonts w:hint="cs"/>
          <w:sz w:val="28"/>
          <w:rtl/>
        </w:rPr>
        <w:t>ط1</w:t>
      </w:r>
      <w:r w:rsidRPr="006C24A3">
        <w:rPr>
          <w:sz w:val="28"/>
          <w:rtl/>
        </w:rPr>
        <w:t>، 1411</w:t>
      </w:r>
      <w:r w:rsidRPr="006C24A3">
        <w:rPr>
          <w:rFonts w:hint="cs"/>
          <w:sz w:val="28"/>
          <w:rtl/>
        </w:rPr>
        <w:t>هـ</w:t>
      </w:r>
      <w:r w:rsidRPr="006C24A3">
        <w:rPr>
          <w:sz w:val="28"/>
          <w:rtl/>
        </w:rPr>
        <w:t>؛</w:t>
      </w:r>
      <w:r w:rsidRPr="006C24A3">
        <w:rPr>
          <w:rFonts w:hint="cs"/>
          <w:sz w:val="28"/>
          <w:rtl/>
        </w:rPr>
        <w:t xml:space="preserve"> محمد</w:t>
      </w:r>
      <w:r w:rsidRPr="006C24A3">
        <w:rPr>
          <w:sz w:val="28"/>
          <w:rtl/>
        </w:rPr>
        <w:t xml:space="preserve"> </w:t>
      </w:r>
      <w:r w:rsidRPr="006C24A3">
        <w:rPr>
          <w:rFonts w:hint="cs"/>
          <w:sz w:val="28"/>
          <w:rtl/>
        </w:rPr>
        <w:t>بن</w:t>
      </w:r>
      <w:r w:rsidRPr="006C24A3">
        <w:rPr>
          <w:sz w:val="28"/>
          <w:rtl/>
        </w:rPr>
        <w:t xml:space="preserve"> </w:t>
      </w:r>
      <w:r w:rsidRPr="006C24A3">
        <w:rPr>
          <w:rFonts w:hint="cs"/>
          <w:sz w:val="28"/>
          <w:rtl/>
        </w:rPr>
        <w:t>جرير</w:t>
      </w:r>
      <w:r w:rsidRPr="006C24A3">
        <w:rPr>
          <w:sz w:val="28"/>
          <w:rtl/>
        </w:rPr>
        <w:t xml:space="preserve"> </w:t>
      </w:r>
      <w:r w:rsidRPr="006C24A3">
        <w:rPr>
          <w:rFonts w:hint="cs"/>
          <w:sz w:val="28"/>
          <w:rtl/>
        </w:rPr>
        <w:t>الطبري، تاريخ</w:t>
      </w:r>
      <w:r w:rsidRPr="006C24A3">
        <w:rPr>
          <w:sz w:val="28"/>
          <w:rtl/>
        </w:rPr>
        <w:t xml:space="preserve"> </w:t>
      </w:r>
      <w:r w:rsidRPr="006C24A3">
        <w:rPr>
          <w:rFonts w:hint="cs"/>
          <w:sz w:val="28"/>
          <w:rtl/>
        </w:rPr>
        <w:t>الطبري</w:t>
      </w:r>
      <w:r w:rsidRPr="006C24A3">
        <w:rPr>
          <w:sz w:val="28"/>
          <w:rtl/>
        </w:rPr>
        <w:t xml:space="preserve"> 4</w:t>
      </w:r>
      <w:r w:rsidRPr="006C24A3">
        <w:rPr>
          <w:rFonts w:hint="cs"/>
          <w:sz w:val="28"/>
          <w:rtl/>
        </w:rPr>
        <w:t>: 60، تحقيق</w:t>
      </w:r>
      <w:r w:rsidRPr="006C24A3">
        <w:rPr>
          <w:sz w:val="28"/>
          <w:rtl/>
        </w:rPr>
        <w:t xml:space="preserve">: </w:t>
      </w:r>
      <w:r w:rsidRPr="006C24A3">
        <w:rPr>
          <w:rFonts w:hint="cs"/>
          <w:sz w:val="28"/>
          <w:rtl/>
        </w:rPr>
        <w:t>مراجعة</w:t>
      </w:r>
      <w:r w:rsidRPr="006C24A3">
        <w:rPr>
          <w:sz w:val="28"/>
          <w:rtl/>
        </w:rPr>
        <w:t xml:space="preserve"> </w:t>
      </w:r>
      <w:r w:rsidRPr="006C24A3">
        <w:rPr>
          <w:rFonts w:hint="cs"/>
          <w:sz w:val="28"/>
          <w:rtl/>
        </w:rPr>
        <w:t>وتصحيح</w:t>
      </w:r>
      <w:r w:rsidRPr="006C24A3">
        <w:rPr>
          <w:sz w:val="28"/>
          <w:rtl/>
        </w:rPr>
        <w:t xml:space="preserve"> </w:t>
      </w:r>
      <w:r w:rsidRPr="006C24A3">
        <w:rPr>
          <w:rFonts w:hint="cs"/>
          <w:sz w:val="28"/>
          <w:rtl/>
        </w:rPr>
        <w:t>وضبط</w:t>
      </w:r>
      <w:r w:rsidRPr="006C24A3">
        <w:rPr>
          <w:sz w:val="28"/>
          <w:rtl/>
        </w:rPr>
        <w:t xml:space="preserve">: </w:t>
      </w:r>
      <w:r w:rsidRPr="006C24A3">
        <w:rPr>
          <w:rFonts w:hint="cs"/>
          <w:sz w:val="28"/>
          <w:rtl/>
        </w:rPr>
        <w:t>نخبة</w:t>
      </w:r>
      <w:r w:rsidRPr="006C24A3">
        <w:rPr>
          <w:sz w:val="28"/>
          <w:rtl/>
        </w:rPr>
        <w:t xml:space="preserve"> </w:t>
      </w:r>
      <w:r w:rsidRPr="006C24A3">
        <w:rPr>
          <w:rFonts w:hint="cs"/>
          <w:sz w:val="28"/>
          <w:rtl/>
        </w:rPr>
        <w:t>من</w:t>
      </w:r>
      <w:r w:rsidRPr="006C24A3">
        <w:rPr>
          <w:sz w:val="28"/>
          <w:rtl/>
        </w:rPr>
        <w:t xml:space="preserve"> </w:t>
      </w:r>
      <w:r w:rsidRPr="006C24A3">
        <w:rPr>
          <w:rFonts w:hint="cs"/>
          <w:sz w:val="28"/>
          <w:rtl/>
        </w:rPr>
        <w:t>العلماء</w:t>
      </w:r>
      <w:r w:rsidRPr="006C24A3">
        <w:rPr>
          <w:sz w:val="28"/>
          <w:rtl/>
        </w:rPr>
        <w:t xml:space="preserve"> </w:t>
      </w:r>
      <w:r w:rsidRPr="006C24A3">
        <w:rPr>
          <w:rFonts w:hint="cs"/>
          <w:sz w:val="28"/>
          <w:rtl/>
        </w:rPr>
        <w:t>الأجلاّء، مؤسّسة</w:t>
      </w:r>
      <w:r w:rsidRPr="006C24A3">
        <w:rPr>
          <w:sz w:val="28"/>
          <w:rtl/>
        </w:rPr>
        <w:t xml:space="preserve"> </w:t>
      </w:r>
      <w:r w:rsidRPr="006C24A3">
        <w:rPr>
          <w:rFonts w:hint="cs"/>
          <w:sz w:val="28"/>
          <w:rtl/>
        </w:rPr>
        <w:t>الأعلمي</w:t>
      </w:r>
      <w:r w:rsidRPr="006C24A3">
        <w:rPr>
          <w:sz w:val="28"/>
          <w:rtl/>
        </w:rPr>
        <w:t xml:space="preserve"> </w:t>
      </w:r>
      <w:r w:rsidRPr="006C24A3">
        <w:rPr>
          <w:rFonts w:hint="cs"/>
          <w:sz w:val="28"/>
          <w:rtl/>
        </w:rPr>
        <w:t>للمطبوعات</w:t>
      </w:r>
      <w:r w:rsidRPr="006C24A3">
        <w:rPr>
          <w:sz w:val="28"/>
          <w:rtl/>
        </w:rPr>
        <w:t xml:space="preserve">، </w:t>
      </w:r>
      <w:r w:rsidRPr="006C24A3">
        <w:rPr>
          <w:rFonts w:hint="cs"/>
          <w:sz w:val="28"/>
          <w:rtl/>
        </w:rPr>
        <w:t>بيروت</w:t>
      </w:r>
      <w:r w:rsidRPr="006C24A3">
        <w:rPr>
          <w:sz w:val="28"/>
          <w:rtl/>
        </w:rPr>
        <w:t xml:space="preserve"> ـ </w:t>
      </w:r>
      <w:r w:rsidRPr="006C24A3">
        <w:rPr>
          <w:rFonts w:hint="cs"/>
          <w:sz w:val="28"/>
          <w:rtl/>
        </w:rPr>
        <w:t>لبنان.</w:t>
      </w:r>
    </w:p>
  </w:endnote>
  <w:endnote w:id="665">
    <w:p w:rsidR="008B5377" w:rsidRPr="006C24A3" w:rsidRDefault="008B5377" w:rsidP="00F878A5">
      <w:pPr>
        <w:pStyle w:val="af7"/>
        <w:spacing w:line="306"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أحمد</w:t>
      </w:r>
      <w:r w:rsidRPr="006C24A3">
        <w:rPr>
          <w:sz w:val="28"/>
          <w:rtl/>
        </w:rPr>
        <w:t xml:space="preserve"> </w:t>
      </w:r>
      <w:r w:rsidRPr="006C24A3">
        <w:rPr>
          <w:rFonts w:hint="cs"/>
          <w:sz w:val="28"/>
          <w:rtl/>
        </w:rPr>
        <w:t>بن</w:t>
      </w:r>
      <w:r w:rsidRPr="006C24A3">
        <w:rPr>
          <w:sz w:val="28"/>
          <w:rtl/>
        </w:rPr>
        <w:t xml:space="preserve"> </w:t>
      </w:r>
      <w:r w:rsidRPr="006C24A3">
        <w:rPr>
          <w:rFonts w:hint="cs"/>
          <w:sz w:val="28"/>
          <w:rtl/>
        </w:rPr>
        <w:t>أعثم</w:t>
      </w:r>
      <w:r w:rsidRPr="006C24A3">
        <w:rPr>
          <w:sz w:val="28"/>
          <w:rtl/>
        </w:rPr>
        <w:t xml:space="preserve"> </w:t>
      </w:r>
      <w:r w:rsidRPr="006C24A3">
        <w:rPr>
          <w:rFonts w:hint="cs"/>
          <w:sz w:val="28"/>
          <w:rtl/>
        </w:rPr>
        <w:t>الكوفي،</w:t>
      </w:r>
      <w:r w:rsidRPr="006C24A3">
        <w:rPr>
          <w:sz w:val="28"/>
          <w:rtl/>
        </w:rPr>
        <w:t xml:space="preserve"> </w:t>
      </w:r>
      <w:r w:rsidRPr="006C24A3">
        <w:rPr>
          <w:rFonts w:hint="cs"/>
          <w:sz w:val="28"/>
          <w:rtl/>
        </w:rPr>
        <w:t>الفتوح</w:t>
      </w:r>
      <w:r w:rsidRPr="006C24A3">
        <w:rPr>
          <w:sz w:val="28"/>
          <w:rtl/>
        </w:rPr>
        <w:t xml:space="preserve"> 4</w:t>
      </w:r>
      <w:r w:rsidRPr="006C24A3">
        <w:rPr>
          <w:rFonts w:hint="cs"/>
          <w:sz w:val="28"/>
          <w:rtl/>
        </w:rPr>
        <w:t>: 255.</w:t>
      </w:r>
    </w:p>
  </w:endnote>
  <w:endnote w:id="666">
    <w:p w:rsidR="008B5377" w:rsidRPr="006C24A3" w:rsidRDefault="008B5377" w:rsidP="00F878A5">
      <w:pPr>
        <w:pStyle w:val="af7"/>
        <w:spacing w:line="306"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المصدر السابق 4: 256 ـ 258.</w:t>
      </w:r>
    </w:p>
  </w:endnote>
  <w:endnote w:id="667">
    <w:p w:rsidR="008B5377" w:rsidRPr="006C24A3" w:rsidRDefault="008B5377" w:rsidP="00F878A5">
      <w:pPr>
        <w:pStyle w:val="af7"/>
        <w:spacing w:line="306"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أحمد</w:t>
      </w:r>
      <w:r w:rsidRPr="006C24A3">
        <w:rPr>
          <w:sz w:val="28"/>
          <w:rtl/>
        </w:rPr>
        <w:t xml:space="preserve"> </w:t>
      </w:r>
      <w:r w:rsidRPr="006C24A3">
        <w:rPr>
          <w:rFonts w:hint="cs"/>
          <w:sz w:val="28"/>
          <w:rtl/>
        </w:rPr>
        <w:t>بن</w:t>
      </w:r>
      <w:r w:rsidRPr="006C24A3">
        <w:rPr>
          <w:sz w:val="28"/>
          <w:rtl/>
        </w:rPr>
        <w:t xml:space="preserve"> </w:t>
      </w:r>
      <w:r w:rsidRPr="006C24A3">
        <w:rPr>
          <w:rFonts w:hint="cs"/>
          <w:sz w:val="28"/>
          <w:rtl/>
        </w:rPr>
        <w:t>يحيى</w:t>
      </w:r>
      <w:r w:rsidRPr="006C24A3">
        <w:rPr>
          <w:sz w:val="28"/>
          <w:rtl/>
        </w:rPr>
        <w:t xml:space="preserve"> </w:t>
      </w:r>
      <w:r w:rsidRPr="006C24A3">
        <w:rPr>
          <w:rFonts w:hint="cs"/>
          <w:sz w:val="28"/>
          <w:rtl/>
        </w:rPr>
        <w:t>بن</w:t>
      </w:r>
      <w:r w:rsidRPr="006C24A3">
        <w:rPr>
          <w:sz w:val="28"/>
          <w:rtl/>
        </w:rPr>
        <w:t xml:space="preserve"> </w:t>
      </w:r>
      <w:r w:rsidRPr="006C24A3">
        <w:rPr>
          <w:rFonts w:hint="cs"/>
          <w:sz w:val="28"/>
          <w:rtl/>
        </w:rPr>
        <w:t>جابر</w:t>
      </w:r>
      <w:r w:rsidRPr="006C24A3">
        <w:rPr>
          <w:sz w:val="28"/>
          <w:rtl/>
        </w:rPr>
        <w:t xml:space="preserve"> (</w:t>
      </w:r>
      <w:r w:rsidRPr="006C24A3">
        <w:rPr>
          <w:rFonts w:hint="cs"/>
          <w:sz w:val="28"/>
          <w:rtl/>
        </w:rPr>
        <w:t>البلاذري</w:t>
      </w:r>
      <w:r w:rsidRPr="006C24A3">
        <w:rPr>
          <w:sz w:val="28"/>
          <w:rtl/>
        </w:rPr>
        <w:t>)</w:t>
      </w:r>
      <w:r w:rsidRPr="006C24A3">
        <w:rPr>
          <w:rFonts w:hint="cs"/>
          <w:sz w:val="28"/>
          <w:rtl/>
        </w:rPr>
        <w:t>، أنساب</w:t>
      </w:r>
      <w:r w:rsidRPr="006C24A3">
        <w:rPr>
          <w:sz w:val="28"/>
          <w:rtl/>
        </w:rPr>
        <w:t xml:space="preserve"> </w:t>
      </w:r>
      <w:r w:rsidRPr="006C24A3">
        <w:rPr>
          <w:rFonts w:hint="cs"/>
          <w:sz w:val="28"/>
          <w:rtl/>
        </w:rPr>
        <w:t>الأشراف</w:t>
      </w:r>
      <w:r w:rsidRPr="006C24A3">
        <w:rPr>
          <w:sz w:val="28"/>
          <w:rtl/>
        </w:rPr>
        <w:t xml:space="preserve"> 2</w:t>
      </w:r>
      <w:r w:rsidRPr="006C24A3">
        <w:rPr>
          <w:rFonts w:hint="cs"/>
          <w:sz w:val="28"/>
          <w:rtl/>
        </w:rPr>
        <w:t>: 368، تحقيق</w:t>
      </w:r>
      <w:r w:rsidRPr="006C24A3">
        <w:rPr>
          <w:sz w:val="28"/>
          <w:rtl/>
        </w:rPr>
        <w:t xml:space="preserve">: </w:t>
      </w:r>
      <w:r w:rsidRPr="006C24A3">
        <w:rPr>
          <w:rFonts w:hint="cs"/>
          <w:sz w:val="28"/>
          <w:rtl/>
        </w:rPr>
        <w:t>الشيخ</w:t>
      </w:r>
      <w:r w:rsidRPr="006C24A3">
        <w:rPr>
          <w:sz w:val="28"/>
          <w:rtl/>
        </w:rPr>
        <w:t xml:space="preserve"> </w:t>
      </w:r>
      <w:r w:rsidRPr="006C24A3">
        <w:rPr>
          <w:rFonts w:hint="cs"/>
          <w:sz w:val="28"/>
          <w:rtl/>
        </w:rPr>
        <w:t>محمد</w:t>
      </w:r>
      <w:r w:rsidRPr="006C24A3">
        <w:rPr>
          <w:sz w:val="28"/>
          <w:rtl/>
        </w:rPr>
        <w:t xml:space="preserve"> </w:t>
      </w:r>
      <w:r w:rsidRPr="006C24A3">
        <w:rPr>
          <w:rFonts w:hint="cs"/>
          <w:sz w:val="28"/>
          <w:rtl/>
        </w:rPr>
        <w:t>باقر</w:t>
      </w:r>
      <w:r w:rsidRPr="006C24A3">
        <w:rPr>
          <w:sz w:val="28"/>
          <w:rtl/>
        </w:rPr>
        <w:t xml:space="preserve"> </w:t>
      </w:r>
      <w:r w:rsidRPr="006C24A3">
        <w:rPr>
          <w:rFonts w:hint="cs"/>
          <w:sz w:val="28"/>
          <w:rtl/>
        </w:rPr>
        <w:t>محمودي</w:t>
      </w:r>
      <w:r w:rsidRPr="006C24A3">
        <w:rPr>
          <w:sz w:val="28"/>
          <w:rtl/>
        </w:rPr>
        <w:t>،</w:t>
      </w:r>
      <w:r w:rsidRPr="006C24A3">
        <w:rPr>
          <w:rFonts w:hint="cs"/>
          <w:sz w:val="28"/>
          <w:rtl/>
        </w:rPr>
        <w:t xml:space="preserve"> مؤسسة</w:t>
      </w:r>
      <w:r w:rsidRPr="006C24A3">
        <w:rPr>
          <w:sz w:val="28"/>
          <w:rtl/>
        </w:rPr>
        <w:t xml:space="preserve"> </w:t>
      </w:r>
      <w:r w:rsidRPr="006C24A3">
        <w:rPr>
          <w:rFonts w:hint="cs"/>
          <w:sz w:val="28"/>
          <w:rtl/>
        </w:rPr>
        <w:t>الأعلمي</w:t>
      </w:r>
      <w:r w:rsidRPr="006C24A3">
        <w:rPr>
          <w:sz w:val="28"/>
          <w:rtl/>
        </w:rPr>
        <w:t xml:space="preserve"> </w:t>
      </w:r>
      <w:r w:rsidRPr="006C24A3">
        <w:rPr>
          <w:rFonts w:hint="cs"/>
          <w:sz w:val="28"/>
          <w:rtl/>
        </w:rPr>
        <w:t xml:space="preserve">للمطبوعات، ط1، </w:t>
      </w:r>
      <w:r w:rsidRPr="006C24A3">
        <w:rPr>
          <w:sz w:val="28"/>
          <w:rtl/>
        </w:rPr>
        <w:t>1394</w:t>
      </w:r>
      <w:r w:rsidRPr="006C24A3">
        <w:rPr>
          <w:rFonts w:hint="cs"/>
          <w:sz w:val="28"/>
          <w:rtl/>
        </w:rPr>
        <w:t>هـ</w:t>
      </w:r>
      <w:r w:rsidRPr="006C24A3">
        <w:rPr>
          <w:sz w:val="28"/>
          <w:rtl/>
        </w:rPr>
        <w:t xml:space="preserve"> ـ 1974م</w:t>
      </w:r>
      <w:r w:rsidRPr="006C24A3">
        <w:rPr>
          <w:rFonts w:hint="cs"/>
          <w:sz w:val="28"/>
          <w:rtl/>
        </w:rPr>
        <w:t>؛ تاريخ</w:t>
      </w:r>
      <w:r w:rsidRPr="006C24A3">
        <w:rPr>
          <w:sz w:val="28"/>
          <w:rtl/>
        </w:rPr>
        <w:t xml:space="preserve"> </w:t>
      </w:r>
      <w:r w:rsidRPr="006C24A3">
        <w:rPr>
          <w:rFonts w:hint="cs"/>
          <w:sz w:val="28"/>
          <w:rtl/>
        </w:rPr>
        <w:t>الطبري</w:t>
      </w:r>
      <w:r w:rsidRPr="006C24A3">
        <w:rPr>
          <w:sz w:val="28"/>
          <w:rtl/>
        </w:rPr>
        <w:t>، 4:</w:t>
      </w:r>
      <w:r w:rsidRPr="006C24A3">
        <w:rPr>
          <w:rFonts w:hint="cs"/>
          <w:sz w:val="28"/>
          <w:rtl/>
        </w:rPr>
        <w:t xml:space="preserve"> </w:t>
      </w:r>
      <w:r w:rsidRPr="006C24A3">
        <w:rPr>
          <w:sz w:val="28"/>
          <w:rtl/>
        </w:rPr>
        <w:t>60</w:t>
      </w:r>
      <w:r w:rsidRPr="006C24A3">
        <w:rPr>
          <w:rFonts w:hint="cs"/>
          <w:sz w:val="28"/>
          <w:rtl/>
        </w:rPr>
        <w:t>؛</w:t>
      </w:r>
      <w:r w:rsidRPr="006C24A3">
        <w:rPr>
          <w:sz w:val="28"/>
          <w:rtl/>
        </w:rPr>
        <w:t xml:space="preserve"> </w:t>
      </w:r>
      <w:r w:rsidRPr="006C24A3">
        <w:rPr>
          <w:rFonts w:hint="cs"/>
          <w:sz w:val="28"/>
          <w:rtl/>
        </w:rPr>
        <w:t>ابن</w:t>
      </w:r>
      <w:r w:rsidRPr="006C24A3">
        <w:rPr>
          <w:sz w:val="28"/>
          <w:rtl/>
        </w:rPr>
        <w:t xml:space="preserve"> </w:t>
      </w:r>
      <w:r w:rsidRPr="006C24A3">
        <w:rPr>
          <w:rFonts w:hint="cs"/>
          <w:sz w:val="28"/>
          <w:rtl/>
        </w:rPr>
        <w:t>الأثير، أسد</w:t>
      </w:r>
      <w:r w:rsidRPr="006C24A3">
        <w:rPr>
          <w:sz w:val="28"/>
          <w:rtl/>
        </w:rPr>
        <w:t xml:space="preserve"> </w:t>
      </w:r>
      <w:r w:rsidRPr="006C24A3">
        <w:rPr>
          <w:rFonts w:hint="cs"/>
          <w:sz w:val="28"/>
          <w:rtl/>
        </w:rPr>
        <w:t>الغابة</w:t>
      </w:r>
      <w:r w:rsidRPr="006C24A3">
        <w:rPr>
          <w:sz w:val="28"/>
          <w:rtl/>
        </w:rPr>
        <w:t xml:space="preserve"> 3</w:t>
      </w:r>
      <w:r w:rsidRPr="006C24A3">
        <w:rPr>
          <w:rFonts w:hint="cs"/>
          <w:sz w:val="28"/>
          <w:rtl/>
        </w:rPr>
        <w:t>: 150، دار</w:t>
      </w:r>
      <w:r w:rsidRPr="006C24A3">
        <w:rPr>
          <w:sz w:val="28"/>
          <w:rtl/>
        </w:rPr>
        <w:t xml:space="preserve"> </w:t>
      </w:r>
      <w:r w:rsidRPr="006C24A3">
        <w:rPr>
          <w:rFonts w:hint="cs"/>
          <w:sz w:val="28"/>
          <w:rtl/>
        </w:rPr>
        <w:t>الكتاب</w:t>
      </w:r>
      <w:r w:rsidRPr="006C24A3">
        <w:rPr>
          <w:sz w:val="28"/>
          <w:rtl/>
        </w:rPr>
        <w:t xml:space="preserve"> </w:t>
      </w:r>
      <w:r w:rsidRPr="006C24A3">
        <w:rPr>
          <w:rFonts w:hint="cs"/>
          <w:sz w:val="28"/>
          <w:rtl/>
        </w:rPr>
        <w:t>العربي</w:t>
      </w:r>
      <w:r w:rsidRPr="006C24A3">
        <w:rPr>
          <w:sz w:val="28"/>
          <w:rtl/>
        </w:rPr>
        <w:t xml:space="preserve">، </w:t>
      </w:r>
      <w:r w:rsidRPr="006C24A3">
        <w:rPr>
          <w:rFonts w:hint="cs"/>
          <w:sz w:val="28"/>
          <w:rtl/>
        </w:rPr>
        <w:t>بيروت</w:t>
      </w:r>
      <w:r w:rsidRPr="006C24A3">
        <w:rPr>
          <w:sz w:val="28"/>
          <w:rtl/>
        </w:rPr>
        <w:t xml:space="preserve"> ـ </w:t>
      </w:r>
      <w:r w:rsidRPr="006C24A3">
        <w:rPr>
          <w:rFonts w:hint="cs"/>
          <w:sz w:val="28"/>
          <w:rtl/>
        </w:rPr>
        <w:t>لبنان.</w:t>
      </w:r>
    </w:p>
  </w:endnote>
  <w:endnote w:id="668">
    <w:p w:rsidR="008B5377" w:rsidRPr="006C24A3" w:rsidRDefault="008B5377" w:rsidP="00F878A5">
      <w:pPr>
        <w:pStyle w:val="af7"/>
        <w:spacing w:line="306"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ابن</w:t>
      </w:r>
      <w:r w:rsidRPr="006C24A3">
        <w:rPr>
          <w:sz w:val="28"/>
          <w:rtl/>
        </w:rPr>
        <w:t xml:space="preserve"> </w:t>
      </w:r>
      <w:r w:rsidRPr="006C24A3">
        <w:rPr>
          <w:rFonts w:hint="cs"/>
          <w:sz w:val="28"/>
          <w:rtl/>
        </w:rPr>
        <w:t>الأثير، الكامل</w:t>
      </w:r>
      <w:r w:rsidRPr="006C24A3">
        <w:rPr>
          <w:sz w:val="28"/>
          <w:rtl/>
        </w:rPr>
        <w:t xml:space="preserve"> </w:t>
      </w:r>
      <w:r w:rsidRPr="006C24A3">
        <w:rPr>
          <w:rFonts w:hint="cs"/>
          <w:sz w:val="28"/>
          <w:rtl/>
        </w:rPr>
        <w:t>في</w:t>
      </w:r>
      <w:r w:rsidRPr="006C24A3">
        <w:rPr>
          <w:sz w:val="28"/>
          <w:rtl/>
        </w:rPr>
        <w:t xml:space="preserve"> </w:t>
      </w:r>
      <w:r w:rsidRPr="006C24A3">
        <w:rPr>
          <w:rFonts w:hint="cs"/>
          <w:sz w:val="28"/>
          <w:rtl/>
        </w:rPr>
        <w:t>التاريخ</w:t>
      </w:r>
      <w:r w:rsidRPr="006C24A3">
        <w:rPr>
          <w:sz w:val="28"/>
          <w:rtl/>
        </w:rPr>
        <w:t xml:space="preserve"> 3</w:t>
      </w:r>
      <w:r w:rsidRPr="006C24A3">
        <w:rPr>
          <w:rFonts w:hint="cs"/>
          <w:sz w:val="28"/>
          <w:rtl/>
        </w:rPr>
        <w:t>: 345، دار</w:t>
      </w:r>
      <w:r w:rsidRPr="006C24A3">
        <w:rPr>
          <w:sz w:val="28"/>
          <w:rtl/>
        </w:rPr>
        <w:t xml:space="preserve"> </w:t>
      </w:r>
      <w:r w:rsidRPr="006C24A3">
        <w:rPr>
          <w:rFonts w:hint="cs"/>
          <w:sz w:val="28"/>
          <w:rtl/>
        </w:rPr>
        <w:t>صادر</w:t>
      </w:r>
      <w:r w:rsidRPr="006C24A3">
        <w:rPr>
          <w:sz w:val="28"/>
          <w:rtl/>
        </w:rPr>
        <w:t xml:space="preserve"> ـ </w:t>
      </w:r>
      <w:r w:rsidRPr="006C24A3">
        <w:rPr>
          <w:rFonts w:hint="cs"/>
          <w:sz w:val="28"/>
          <w:rtl/>
        </w:rPr>
        <w:t>دار</w:t>
      </w:r>
      <w:r w:rsidRPr="006C24A3">
        <w:rPr>
          <w:sz w:val="28"/>
          <w:rtl/>
        </w:rPr>
        <w:t xml:space="preserve"> </w:t>
      </w:r>
      <w:r w:rsidRPr="006C24A3">
        <w:rPr>
          <w:rFonts w:hint="cs"/>
          <w:sz w:val="28"/>
          <w:rtl/>
        </w:rPr>
        <w:t xml:space="preserve">بيروت، </w:t>
      </w:r>
      <w:r w:rsidRPr="006C24A3">
        <w:rPr>
          <w:sz w:val="28"/>
          <w:rtl/>
        </w:rPr>
        <w:t>1386</w:t>
      </w:r>
      <w:r w:rsidRPr="006C24A3">
        <w:rPr>
          <w:rFonts w:hint="cs"/>
          <w:sz w:val="28"/>
          <w:rtl/>
        </w:rPr>
        <w:t>هـ</w:t>
      </w:r>
      <w:r w:rsidRPr="006C24A3">
        <w:rPr>
          <w:sz w:val="28"/>
          <w:rtl/>
        </w:rPr>
        <w:t xml:space="preserve"> ـ 1966</w:t>
      </w:r>
      <w:r w:rsidRPr="006C24A3">
        <w:rPr>
          <w:rFonts w:hint="cs"/>
          <w:sz w:val="28"/>
          <w:rtl/>
        </w:rPr>
        <w:t>م.</w:t>
      </w:r>
    </w:p>
  </w:endnote>
  <w:endnote w:id="669">
    <w:p w:rsidR="008B5377" w:rsidRPr="006C24A3" w:rsidRDefault="008B5377" w:rsidP="00F878A5">
      <w:pPr>
        <w:pStyle w:val="af7"/>
        <w:bidi w:val="0"/>
        <w:spacing w:line="306"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https://alkafeel.net/news/index?id=6949</w:t>
      </w:r>
    </w:p>
  </w:endnote>
  <w:endnote w:id="670">
    <w:p w:rsidR="008B5377" w:rsidRPr="006C24A3" w:rsidRDefault="008B5377" w:rsidP="00F878A5">
      <w:pPr>
        <w:pStyle w:val="af7"/>
        <w:bidi w:val="0"/>
        <w:spacing w:line="306"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https://alkafeel.net/news/?id=5930</w:t>
      </w:r>
    </w:p>
  </w:endnote>
  <w:endnote w:id="671">
    <w:p w:rsidR="008B5377" w:rsidRPr="006C24A3" w:rsidRDefault="008B5377" w:rsidP="00F878A5">
      <w:pPr>
        <w:pStyle w:val="af7"/>
        <w:spacing w:line="306"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أبو</w:t>
      </w:r>
      <w:r w:rsidRPr="006C24A3">
        <w:rPr>
          <w:sz w:val="28"/>
          <w:rtl/>
        </w:rPr>
        <w:t xml:space="preserve"> </w:t>
      </w:r>
      <w:r w:rsidRPr="006C24A3">
        <w:rPr>
          <w:rFonts w:hint="cs"/>
          <w:sz w:val="28"/>
          <w:rtl/>
        </w:rPr>
        <w:t>مخنف</w:t>
      </w:r>
      <w:r w:rsidRPr="006C24A3">
        <w:rPr>
          <w:sz w:val="28"/>
          <w:rtl/>
        </w:rPr>
        <w:t xml:space="preserve"> </w:t>
      </w:r>
      <w:r w:rsidRPr="006C24A3">
        <w:rPr>
          <w:rFonts w:hint="cs"/>
          <w:sz w:val="28"/>
          <w:rtl/>
        </w:rPr>
        <w:t>الأزدي، مقتل</w:t>
      </w:r>
      <w:r w:rsidRPr="006C24A3">
        <w:rPr>
          <w:sz w:val="28"/>
          <w:rtl/>
        </w:rPr>
        <w:t xml:space="preserve"> </w:t>
      </w:r>
      <w:r w:rsidRPr="006C24A3">
        <w:rPr>
          <w:rFonts w:hint="cs"/>
          <w:sz w:val="28"/>
          <w:rtl/>
        </w:rPr>
        <w:t>الحسين</w:t>
      </w:r>
      <w:r w:rsidRPr="006C24A3">
        <w:rPr>
          <w:rFonts w:ascii="Mosawi" w:hAnsi="Mosawi" w:cs="Mosawi"/>
          <w:szCs w:val="20"/>
          <w:rtl/>
        </w:rPr>
        <w:t>×</w:t>
      </w:r>
      <w:r w:rsidRPr="006C24A3">
        <w:rPr>
          <w:rFonts w:hint="cs"/>
          <w:sz w:val="28"/>
          <w:rtl/>
        </w:rPr>
        <w:t xml:space="preserve">: </w:t>
      </w:r>
      <w:r w:rsidRPr="006C24A3">
        <w:rPr>
          <w:sz w:val="28"/>
          <w:rtl/>
        </w:rPr>
        <w:t>338</w:t>
      </w:r>
      <w:r w:rsidRPr="006C24A3">
        <w:rPr>
          <w:rFonts w:hint="cs"/>
          <w:sz w:val="28"/>
          <w:rtl/>
        </w:rPr>
        <w:t>، تعليق</w:t>
      </w:r>
      <w:r w:rsidRPr="006C24A3">
        <w:rPr>
          <w:sz w:val="28"/>
          <w:rtl/>
        </w:rPr>
        <w:t xml:space="preserve">: </w:t>
      </w:r>
      <w:r w:rsidRPr="006C24A3">
        <w:rPr>
          <w:rFonts w:hint="cs"/>
          <w:sz w:val="28"/>
          <w:rtl/>
        </w:rPr>
        <w:t>حسين</w:t>
      </w:r>
      <w:r w:rsidRPr="006C24A3">
        <w:rPr>
          <w:sz w:val="28"/>
          <w:rtl/>
        </w:rPr>
        <w:t xml:space="preserve"> </w:t>
      </w:r>
      <w:r w:rsidRPr="006C24A3">
        <w:rPr>
          <w:rFonts w:hint="cs"/>
          <w:sz w:val="28"/>
          <w:rtl/>
        </w:rPr>
        <w:t>الغفاري، المطبعة</w:t>
      </w:r>
      <w:r w:rsidRPr="006C24A3">
        <w:rPr>
          <w:sz w:val="28"/>
          <w:rtl/>
        </w:rPr>
        <w:t xml:space="preserve"> </w:t>
      </w:r>
      <w:r w:rsidRPr="006C24A3">
        <w:rPr>
          <w:rFonts w:hint="cs"/>
          <w:sz w:val="28"/>
          <w:rtl/>
        </w:rPr>
        <w:t>العلمية</w:t>
      </w:r>
      <w:r w:rsidRPr="006C24A3">
        <w:rPr>
          <w:sz w:val="28"/>
          <w:rtl/>
        </w:rPr>
        <w:t xml:space="preserve">، </w:t>
      </w:r>
      <w:r w:rsidRPr="006C24A3">
        <w:rPr>
          <w:rFonts w:hint="cs"/>
          <w:sz w:val="28"/>
          <w:rtl/>
        </w:rPr>
        <w:t>قم.</w:t>
      </w:r>
    </w:p>
  </w:endnote>
  <w:endnote w:id="672">
    <w:p w:rsidR="008B5377" w:rsidRPr="006C24A3" w:rsidRDefault="008B5377" w:rsidP="00F878A5">
      <w:pPr>
        <w:pStyle w:val="af7"/>
        <w:spacing w:line="306"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أبو</w:t>
      </w:r>
      <w:r w:rsidRPr="006C24A3">
        <w:rPr>
          <w:sz w:val="28"/>
          <w:rtl/>
        </w:rPr>
        <w:t xml:space="preserve"> </w:t>
      </w:r>
      <w:r w:rsidRPr="006C24A3">
        <w:rPr>
          <w:rFonts w:hint="cs"/>
          <w:sz w:val="28"/>
          <w:rtl/>
        </w:rPr>
        <w:t>الفرج</w:t>
      </w:r>
      <w:r w:rsidRPr="006C24A3">
        <w:rPr>
          <w:sz w:val="28"/>
          <w:rtl/>
        </w:rPr>
        <w:t xml:space="preserve"> </w:t>
      </w:r>
      <w:r w:rsidRPr="006C24A3">
        <w:rPr>
          <w:rFonts w:hint="cs"/>
          <w:sz w:val="28"/>
          <w:rtl/>
        </w:rPr>
        <w:t>الأصفهاني، مقاتل</w:t>
      </w:r>
      <w:r w:rsidRPr="006C24A3">
        <w:rPr>
          <w:sz w:val="28"/>
          <w:rtl/>
        </w:rPr>
        <w:t xml:space="preserve"> </w:t>
      </w:r>
      <w:r w:rsidRPr="006C24A3">
        <w:rPr>
          <w:rFonts w:hint="cs"/>
          <w:sz w:val="28"/>
          <w:rtl/>
        </w:rPr>
        <w:t xml:space="preserve">الطالبيين: </w:t>
      </w:r>
      <w:r w:rsidRPr="006C24A3">
        <w:rPr>
          <w:sz w:val="28"/>
          <w:rtl/>
        </w:rPr>
        <w:t>58</w:t>
      </w:r>
      <w:r w:rsidRPr="006C24A3">
        <w:rPr>
          <w:rFonts w:hint="cs"/>
          <w:sz w:val="28"/>
          <w:rtl/>
        </w:rPr>
        <w:t>، تقديم</w:t>
      </w:r>
      <w:r w:rsidRPr="006C24A3">
        <w:rPr>
          <w:sz w:val="28"/>
          <w:rtl/>
        </w:rPr>
        <w:t xml:space="preserve"> </w:t>
      </w:r>
      <w:r w:rsidRPr="006C24A3">
        <w:rPr>
          <w:rFonts w:hint="cs"/>
          <w:sz w:val="28"/>
          <w:rtl/>
        </w:rPr>
        <w:t>وإشراف</w:t>
      </w:r>
      <w:r w:rsidRPr="006C24A3">
        <w:rPr>
          <w:sz w:val="28"/>
          <w:rtl/>
        </w:rPr>
        <w:t xml:space="preserve">: </w:t>
      </w:r>
      <w:r w:rsidRPr="006C24A3">
        <w:rPr>
          <w:rFonts w:hint="cs"/>
          <w:sz w:val="28"/>
          <w:rtl/>
        </w:rPr>
        <w:t>كاظم</w:t>
      </w:r>
      <w:r w:rsidRPr="006C24A3">
        <w:rPr>
          <w:sz w:val="28"/>
          <w:rtl/>
        </w:rPr>
        <w:t xml:space="preserve"> </w:t>
      </w:r>
      <w:r w:rsidRPr="006C24A3">
        <w:rPr>
          <w:rFonts w:hint="cs"/>
          <w:sz w:val="28"/>
          <w:rtl/>
        </w:rPr>
        <w:t>المظفَّر</w:t>
      </w:r>
      <w:r w:rsidRPr="006C24A3">
        <w:rPr>
          <w:sz w:val="28"/>
          <w:rtl/>
        </w:rPr>
        <w:t>،</w:t>
      </w:r>
      <w:r w:rsidRPr="006C24A3">
        <w:rPr>
          <w:rFonts w:hint="cs"/>
          <w:sz w:val="28"/>
          <w:rtl/>
        </w:rPr>
        <w:t xml:space="preserve"> منشورات</w:t>
      </w:r>
      <w:r w:rsidRPr="006C24A3">
        <w:rPr>
          <w:sz w:val="28"/>
          <w:rtl/>
        </w:rPr>
        <w:t xml:space="preserve"> </w:t>
      </w:r>
      <w:r w:rsidRPr="006C24A3">
        <w:rPr>
          <w:rFonts w:hint="cs"/>
          <w:sz w:val="28"/>
          <w:rtl/>
        </w:rPr>
        <w:t>المكتبة</w:t>
      </w:r>
      <w:r w:rsidRPr="006C24A3">
        <w:rPr>
          <w:sz w:val="28"/>
          <w:rtl/>
        </w:rPr>
        <w:t xml:space="preserve"> </w:t>
      </w:r>
      <w:r w:rsidRPr="006C24A3">
        <w:rPr>
          <w:rFonts w:hint="cs"/>
          <w:sz w:val="28"/>
          <w:rtl/>
        </w:rPr>
        <w:t>الحيدرية</w:t>
      </w:r>
      <w:r w:rsidRPr="006C24A3">
        <w:rPr>
          <w:sz w:val="28"/>
          <w:rtl/>
        </w:rPr>
        <w:t xml:space="preserve"> </w:t>
      </w:r>
      <w:r w:rsidRPr="006C24A3">
        <w:rPr>
          <w:rFonts w:hint="cs"/>
          <w:sz w:val="28"/>
          <w:rtl/>
        </w:rPr>
        <w:t>ومطبعتها</w:t>
      </w:r>
      <w:r w:rsidRPr="006C24A3">
        <w:rPr>
          <w:sz w:val="28"/>
          <w:rtl/>
        </w:rPr>
        <w:t>،</w:t>
      </w:r>
      <w:r w:rsidRPr="006C24A3">
        <w:rPr>
          <w:rFonts w:hint="cs"/>
          <w:sz w:val="28"/>
          <w:rtl/>
        </w:rPr>
        <w:t xml:space="preserve"> النجف</w:t>
      </w:r>
      <w:r w:rsidRPr="006C24A3">
        <w:rPr>
          <w:sz w:val="28"/>
          <w:rtl/>
        </w:rPr>
        <w:t xml:space="preserve"> </w:t>
      </w:r>
      <w:r w:rsidRPr="006C24A3">
        <w:rPr>
          <w:rFonts w:hint="cs"/>
          <w:sz w:val="28"/>
          <w:rtl/>
        </w:rPr>
        <w:t xml:space="preserve">الأشرف، ط2، </w:t>
      </w:r>
      <w:r w:rsidRPr="006C24A3">
        <w:rPr>
          <w:sz w:val="28"/>
          <w:rtl/>
        </w:rPr>
        <w:t>1385</w:t>
      </w:r>
      <w:r w:rsidRPr="006C24A3">
        <w:rPr>
          <w:rFonts w:hint="cs"/>
          <w:sz w:val="28"/>
          <w:rtl/>
        </w:rPr>
        <w:t>هـ</w:t>
      </w:r>
      <w:r w:rsidRPr="006C24A3">
        <w:rPr>
          <w:sz w:val="28"/>
          <w:rtl/>
        </w:rPr>
        <w:t xml:space="preserve"> ـ 1965م</w:t>
      </w:r>
      <w:r w:rsidRPr="006C24A3">
        <w:rPr>
          <w:rFonts w:hint="cs"/>
          <w:sz w:val="28"/>
          <w:rtl/>
        </w:rPr>
        <w:t>.</w:t>
      </w:r>
    </w:p>
  </w:endnote>
  <w:endnote w:id="673">
    <w:p w:rsidR="008B5377" w:rsidRPr="006C24A3" w:rsidRDefault="008B5377" w:rsidP="00F81775">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القاضي</w:t>
      </w:r>
      <w:r w:rsidRPr="006C24A3">
        <w:rPr>
          <w:sz w:val="28"/>
          <w:rtl/>
        </w:rPr>
        <w:t xml:space="preserve"> </w:t>
      </w:r>
      <w:r w:rsidRPr="006C24A3">
        <w:rPr>
          <w:rFonts w:hint="cs"/>
          <w:sz w:val="28"/>
          <w:rtl/>
        </w:rPr>
        <w:t>النعمان</w:t>
      </w:r>
      <w:r w:rsidRPr="006C24A3">
        <w:rPr>
          <w:sz w:val="28"/>
          <w:rtl/>
        </w:rPr>
        <w:t xml:space="preserve"> </w:t>
      </w:r>
      <w:r w:rsidRPr="006C24A3">
        <w:rPr>
          <w:rFonts w:hint="cs"/>
          <w:sz w:val="28"/>
          <w:rtl/>
        </w:rPr>
        <w:t>المغربي، شرح</w:t>
      </w:r>
      <w:r w:rsidRPr="006C24A3">
        <w:rPr>
          <w:sz w:val="28"/>
          <w:rtl/>
        </w:rPr>
        <w:t xml:space="preserve"> </w:t>
      </w:r>
      <w:r w:rsidRPr="006C24A3">
        <w:rPr>
          <w:rFonts w:hint="cs"/>
          <w:sz w:val="28"/>
          <w:rtl/>
        </w:rPr>
        <w:t>الأخبار</w:t>
      </w:r>
      <w:r w:rsidRPr="006C24A3">
        <w:rPr>
          <w:sz w:val="28"/>
          <w:rtl/>
        </w:rPr>
        <w:t xml:space="preserve"> 3:</w:t>
      </w:r>
      <w:r w:rsidRPr="006C24A3">
        <w:rPr>
          <w:rFonts w:hint="cs"/>
          <w:sz w:val="28"/>
          <w:rtl/>
        </w:rPr>
        <w:t xml:space="preserve"> </w:t>
      </w:r>
      <w:r w:rsidRPr="006C24A3">
        <w:rPr>
          <w:sz w:val="28"/>
          <w:rtl/>
        </w:rPr>
        <w:t>179</w:t>
      </w:r>
      <w:r w:rsidRPr="006C24A3">
        <w:rPr>
          <w:rFonts w:hint="cs"/>
          <w:sz w:val="28"/>
          <w:rtl/>
        </w:rPr>
        <w:t>، تحقيق</w:t>
      </w:r>
      <w:r w:rsidRPr="006C24A3">
        <w:rPr>
          <w:sz w:val="28"/>
          <w:rtl/>
        </w:rPr>
        <w:t xml:space="preserve">: </w:t>
      </w:r>
      <w:r w:rsidRPr="006C24A3">
        <w:rPr>
          <w:rFonts w:hint="cs"/>
          <w:sz w:val="28"/>
          <w:rtl/>
        </w:rPr>
        <w:t>السيد</w:t>
      </w:r>
      <w:r w:rsidRPr="006C24A3">
        <w:rPr>
          <w:sz w:val="28"/>
          <w:rtl/>
        </w:rPr>
        <w:t xml:space="preserve"> </w:t>
      </w:r>
      <w:r w:rsidRPr="006C24A3">
        <w:rPr>
          <w:rFonts w:hint="cs"/>
          <w:sz w:val="28"/>
          <w:rtl/>
        </w:rPr>
        <w:t>محمد</w:t>
      </w:r>
      <w:r w:rsidRPr="006C24A3">
        <w:rPr>
          <w:sz w:val="28"/>
          <w:rtl/>
        </w:rPr>
        <w:t xml:space="preserve"> </w:t>
      </w:r>
      <w:r w:rsidRPr="006C24A3">
        <w:rPr>
          <w:rFonts w:hint="cs"/>
          <w:sz w:val="28"/>
          <w:rtl/>
        </w:rPr>
        <w:t>الحسيني</w:t>
      </w:r>
      <w:r w:rsidRPr="006C24A3">
        <w:rPr>
          <w:sz w:val="28"/>
          <w:rtl/>
        </w:rPr>
        <w:t xml:space="preserve"> </w:t>
      </w:r>
      <w:r w:rsidRPr="006C24A3">
        <w:rPr>
          <w:rFonts w:hint="cs"/>
          <w:sz w:val="28"/>
          <w:rtl/>
        </w:rPr>
        <w:t>الجلالي، مؤسّسة</w:t>
      </w:r>
      <w:r w:rsidRPr="006C24A3">
        <w:rPr>
          <w:sz w:val="28"/>
          <w:rtl/>
        </w:rPr>
        <w:t xml:space="preserve"> </w:t>
      </w:r>
      <w:r w:rsidRPr="006C24A3">
        <w:rPr>
          <w:rFonts w:hint="cs"/>
          <w:sz w:val="28"/>
          <w:rtl/>
        </w:rPr>
        <w:t>النشر</w:t>
      </w:r>
      <w:r w:rsidRPr="006C24A3">
        <w:rPr>
          <w:sz w:val="28"/>
          <w:rtl/>
        </w:rPr>
        <w:t xml:space="preserve"> </w:t>
      </w:r>
      <w:r w:rsidRPr="006C24A3">
        <w:rPr>
          <w:rFonts w:hint="cs"/>
          <w:sz w:val="28"/>
          <w:rtl/>
        </w:rPr>
        <w:t>الإسلامي</w:t>
      </w:r>
      <w:r w:rsidRPr="006C24A3">
        <w:rPr>
          <w:sz w:val="28"/>
          <w:rtl/>
        </w:rPr>
        <w:t xml:space="preserve"> </w:t>
      </w:r>
      <w:r w:rsidRPr="006C24A3">
        <w:rPr>
          <w:rFonts w:hint="cs"/>
          <w:sz w:val="28"/>
          <w:rtl/>
        </w:rPr>
        <w:t>التابعة</w:t>
      </w:r>
      <w:r w:rsidRPr="006C24A3">
        <w:rPr>
          <w:sz w:val="28"/>
          <w:rtl/>
        </w:rPr>
        <w:t xml:space="preserve"> </w:t>
      </w:r>
      <w:r w:rsidRPr="006C24A3">
        <w:rPr>
          <w:rFonts w:hint="cs"/>
          <w:sz w:val="28"/>
          <w:rtl/>
        </w:rPr>
        <w:t>لجماعة</w:t>
      </w:r>
      <w:r w:rsidRPr="006C24A3">
        <w:rPr>
          <w:sz w:val="28"/>
          <w:rtl/>
        </w:rPr>
        <w:t xml:space="preserve"> </w:t>
      </w:r>
      <w:r w:rsidRPr="006C24A3">
        <w:rPr>
          <w:rFonts w:hint="cs"/>
          <w:sz w:val="28"/>
          <w:rtl/>
        </w:rPr>
        <w:t>المدرِّسين</w:t>
      </w:r>
      <w:r w:rsidRPr="006C24A3">
        <w:rPr>
          <w:sz w:val="28"/>
          <w:rtl/>
        </w:rPr>
        <w:t xml:space="preserve"> </w:t>
      </w:r>
      <w:r>
        <w:rPr>
          <w:rFonts w:hint="cs"/>
          <w:sz w:val="28"/>
          <w:rtl/>
        </w:rPr>
        <w:t>في قم</w:t>
      </w:r>
      <w:r w:rsidRPr="006C24A3">
        <w:rPr>
          <w:rFonts w:hint="cs"/>
          <w:sz w:val="28"/>
          <w:rtl/>
        </w:rPr>
        <w:t>.</w:t>
      </w:r>
    </w:p>
  </w:endnote>
  <w:endnote w:id="674">
    <w:p w:rsidR="008B5377" w:rsidRPr="006C24A3" w:rsidRDefault="008B5377" w:rsidP="00441FAA">
      <w:pPr>
        <w:pStyle w:val="af7"/>
        <w:spacing w:line="300" w:lineRule="exact"/>
        <w:ind w:firstLine="0"/>
        <w:rPr>
          <w:sz w:val="28"/>
          <w:rtl/>
        </w:rPr>
      </w:pPr>
      <w:r w:rsidRPr="006C24A3">
        <w:rPr>
          <w:rFonts w:hint="cs"/>
          <w:sz w:val="28"/>
          <w:rtl/>
        </w:rPr>
        <w:t>(</w:t>
      </w:r>
      <w:r w:rsidRPr="006C24A3">
        <w:rPr>
          <w:rStyle w:val="af9"/>
          <w:sz w:val="28"/>
          <w:vertAlign w:val="baseline"/>
        </w:rPr>
        <w:endnoteRef/>
      </w:r>
      <w:r w:rsidRPr="006C24A3">
        <w:rPr>
          <w:rFonts w:hint="cs"/>
          <w:sz w:val="28"/>
          <w:rtl/>
        </w:rPr>
        <w:t>) السيد</w:t>
      </w:r>
      <w:r w:rsidRPr="006C24A3">
        <w:rPr>
          <w:sz w:val="28"/>
          <w:rtl/>
        </w:rPr>
        <w:t xml:space="preserve"> </w:t>
      </w:r>
      <w:r w:rsidRPr="006C24A3">
        <w:rPr>
          <w:rFonts w:hint="cs"/>
          <w:sz w:val="28"/>
          <w:rtl/>
        </w:rPr>
        <w:t>محسن</w:t>
      </w:r>
      <w:r w:rsidRPr="006C24A3">
        <w:rPr>
          <w:sz w:val="28"/>
          <w:rtl/>
        </w:rPr>
        <w:t xml:space="preserve"> </w:t>
      </w:r>
      <w:r w:rsidRPr="006C24A3">
        <w:rPr>
          <w:rFonts w:hint="cs"/>
          <w:sz w:val="28"/>
          <w:rtl/>
        </w:rPr>
        <w:t>الأمين، مدينة</w:t>
      </w:r>
      <w:r w:rsidRPr="006C24A3">
        <w:rPr>
          <w:sz w:val="28"/>
          <w:rtl/>
        </w:rPr>
        <w:t xml:space="preserve"> </w:t>
      </w:r>
      <w:r w:rsidRPr="006C24A3">
        <w:rPr>
          <w:rFonts w:hint="cs"/>
          <w:sz w:val="28"/>
          <w:rtl/>
        </w:rPr>
        <w:t>المعاجز</w:t>
      </w:r>
      <w:r w:rsidRPr="006C24A3">
        <w:rPr>
          <w:sz w:val="28"/>
          <w:rtl/>
        </w:rPr>
        <w:t xml:space="preserve"> 3:</w:t>
      </w:r>
      <w:r w:rsidRPr="006C24A3">
        <w:rPr>
          <w:rFonts w:hint="cs"/>
          <w:sz w:val="28"/>
          <w:rtl/>
        </w:rPr>
        <w:t xml:space="preserve"> </w:t>
      </w:r>
      <w:r w:rsidRPr="006C24A3">
        <w:rPr>
          <w:sz w:val="28"/>
          <w:rtl/>
        </w:rPr>
        <w:t>398</w:t>
      </w:r>
      <w:r w:rsidRPr="006C24A3">
        <w:rPr>
          <w:rFonts w:hint="cs"/>
          <w:sz w:val="28"/>
          <w:rtl/>
        </w:rPr>
        <w:t>.</w:t>
      </w:r>
    </w:p>
  </w:endnote>
  <w:endnote w:id="675">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السيد محسن الأمين، لواعج</w:t>
      </w:r>
      <w:r w:rsidRPr="006C24A3">
        <w:rPr>
          <w:sz w:val="28"/>
          <w:rtl/>
        </w:rPr>
        <w:t xml:space="preserve"> </w:t>
      </w:r>
      <w:r w:rsidRPr="006C24A3">
        <w:rPr>
          <w:rFonts w:hint="cs"/>
          <w:sz w:val="28"/>
          <w:rtl/>
        </w:rPr>
        <w:t>الأشجان</w:t>
      </w:r>
      <w:r w:rsidRPr="006C24A3">
        <w:rPr>
          <w:sz w:val="28"/>
          <w:rtl/>
        </w:rPr>
        <w:t>: 174</w:t>
      </w:r>
      <w:r w:rsidRPr="006C24A3">
        <w:rPr>
          <w:rFonts w:hint="cs"/>
          <w:sz w:val="28"/>
          <w:rtl/>
        </w:rPr>
        <w:t>، منشورات</w:t>
      </w:r>
      <w:r w:rsidRPr="006C24A3">
        <w:rPr>
          <w:sz w:val="28"/>
          <w:rtl/>
        </w:rPr>
        <w:t xml:space="preserve"> </w:t>
      </w:r>
      <w:r w:rsidRPr="006C24A3">
        <w:rPr>
          <w:rFonts w:hint="cs"/>
          <w:sz w:val="28"/>
          <w:rtl/>
        </w:rPr>
        <w:t>مكتبة</w:t>
      </w:r>
      <w:r w:rsidRPr="006C24A3">
        <w:rPr>
          <w:sz w:val="28"/>
          <w:rtl/>
        </w:rPr>
        <w:t xml:space="preserve"> </w:t>
      </w:r>
      <w:r w:rsidRPr="006C24A3">
        <w:rPr>
          <w:rFonts w:hint="cs"/>
          <w:sz w:val="28"/>
          <w:rtl/>
        </w:rPr>
        <w:t>بصيرتي</w:t>
      </w:r>
      <w:r w:rsidRPr="006C24A3">
        <w:rPr>
          <w:sz w:val="28"/>
          <w:rtl/>
        </w:rPr>
        <w:t xml:space="preserve">، </w:t>
      </w:r>
      <w:r w:rsidRPr="006C24A3">
        <w:rPr>
          <w:rFonts w:hint="cs"/>
          <w:sz w:val="28"/>
          <w:rtl/>
        </w:rPr>
        <w:t xml:space="preserve">قم، </w:t>
      </w:r>
      <w:r w:rsidRPr="006C24A3">
        <w:rPr>
          <w:sz w:val="28"/>
          <w:rtl/>
        </w:rPr>
        <w:t>1331</w:t>
      </w:r>
      <w:r w:rsidRPr="006C24A3">
        <w:rPr>
          <w:rFonts w:hint="cs"/>
          <w:sz w:val="28"/>
          <w:rtl/>
        </w:rPr>
        <w:t>هـ.</w:t>
      </w:r>
    </w:p>
  </w:endnote>
  <w:endnote w:id="676">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الشيخ</w:t>
      </w:r>
      <w:r w:rsidRPr="006C24A3">
        <w:rPr>
          <w:sz w:val="28"/>
          <w:rtl/>
        </w:rPr>
        <w:t xml:space="preserve"> </w:t>
      </w:r>
      <w:r w:rsidRPr="006C24A3">
        <w:rPr>
          <w:rFonts w:hint="cs"/>
          <w:sz w:val="28"/>
          <w:rtl/>
        </w:rPr>
        <w:t>محمد</w:t>
      </w:r>
      <w:r w:rsidRPr="006C24A3">
        <w:rPr>
          <w:sz w:val="28"/>
          <w:rtl/>
        </w:rPr>
        <w:t xml:space="preserve"> </w:t>
      </w:r>
      <w:r w:rsidRPr="006C24A3">
        <w:rPr>
          <w:rFonts w:hint="cs"/>
          <w:sz w:val="28"/>
          <w:rtl/>
        </w:rPr>
        <w:t>مهدي</w:t>
      </w:r>
      <w:r w:rsidRPr="006C24A3">
        <w:rPr>
          <w:sz w:val="28"/>
          <w:rtl/>
        </w:rPr>
        <w:t xml:space="preserve"> </w:t>
      </w:r>
      <w:r w:rsidRPr="006C24A3">
        <w:rPr>
          <w:rFonts w:hint="cs"/>
          <w:sz w:val="28"/>
          <w:rtl/>
        </w:rPr>
        <w:t>شمس</w:t>
      </w:r>
      <w:r w:rsidRPr="006C24A3">
        <w:rPr>
          <w:sz w:val="28"/>
          <w:rtl/>
        </w:rPr>
        <w:t xml:space="preserve"> </w:t>
      </w:r>
      <w:r w:rsidRPr="006C24A3">
        <w:rPr>
          <w:rFonts w:hint="cs"/>
          <w:sz w:val="28"/>
          <w:rtl/>
        </w:rPr>
        <w:t>الدين، أنصار</w:t>
      </w:r>
      <w:r w:rsidRPr="006C24A3">
        <w:rPr>
          <w:sz w:val="28"/>
          <w:rtl/>
        </w:rPr>
        <w:t xml:space="preserve"> </w:t>
      </w:r>
      <w:r w:rsidRPr="006C24A3">
        <w:rPr>
          <w:rFonts w:hint="cs"/>
          <w:sz w:val="28"/>
          <w:rtl/>
        </w:rPr>
        <w:t>الحسين</w:t>
      </w:r>
      <w:r w:rsidRPr="006C24A3">
        <w:rPr>
          <w:rFonts w:ascii="Mosawi" w:hAnsi="Mosawi" w:cs="Mosawi"/>
          <w:szCs w:val="20"/>
          <w:rtl/>
        </w:rPr>
        <w:t>×</w:t>
      </w:r>
      <w:r w:rsidRPr="006C24A3">
        <w:rPr>
          <w:rFonts w:hint="cs"/>
          <w:sz w:val="28"/>
          <w:rtl/>
        </w:rPr>
        <w:t xml:space="preserve">: </w:t>
      </w:r>
      <w:r w:rsidRPr="006C24A3">
        <w:rPr>
          <w:sz w:val="28"/>
          <w:rtl/>
        </w:rPr>
        <w:t>132،</w:t>
      </w:r>
      <w:r w:rsidRPr="006C24A3">
        <w:rPr>
          <w:rFonts w:hint="cs"/>
          <w:sz w:val="28"/>
          <w:rtl/>
        </w:rPr>
        <w:t xml:space="preserve"> الدار</w:t>
      </w:r>
      <w:r w:rsidRPr="006C24A3">
        <w:rPr>
          <w:sz w:val="28"/>
          <w:rtl/>
        </w:rPr>
        <w:t xml:space="preserve"> </w:t>
      </w:r>
      <w:r w:rsidRPr="006C24A3">
        <w:rPr>
          <w:rFonts w:hint="cs"/>
          <w:sz w:val="28"/>
          <w:rtl/>
        </w:rPr>
        <w:t xml:space="preserve">الإسلامية، ط2، </w:t>
      </w:r>
      <w:r w:rsidRPr="006C24A3">
        <w:rPr>
          <w:sz w:val="28"/>
          <w:rtl/>
        </w:rPr>
        <w:t>1401</w:t>
      </w:r>
      <w:r w:rsidRPr="006C24A3">
        <w:rPr>
          <w:rFonts w:hint="cs"/>
          <w:sz w:val="28"/>
          <w:rtl/>
        </w:rPr>
        <w:t>هـ</w:t>
      </w:r>
      <w:r w:rsidRPr="006C24A3">
        <w:rPr>
          <w:sz w:val="28"/>
          <w:rtl/>
        </w:rPr>
        <w:t xml:space="preserve"> ـ 1981م</w:t>
      </w:r>
      <w:r w:rsidRPr="006C24A3">
        <w:rPr>
          <w:rFonts w:hint="cs"/>
          <w:sz w:val="28"/>
          <w:rtl/>
        </w:rPr>
        <w:t>.</w:t>
      </w:r>
    </w:p>
  </w:endnote>
  <w:endnote w:id="677">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أبو</w:t>
      </w:r>
      <w:r w:rsidRPr="006C24A3">
        <w:rPr>
          <w:sz w:val="28"/>
          <w:rtl/>
        </w:rPr>
        <w:t xml:space="preserve"> </w:t>
      </w:r>
      <w:r w:rsidRPr="006C24A3">
        <w:rPr>
          <w:rFonts w:hint="cs"/>
          <w:sz w:val="28"/>
          <w:rtl/>
        </w:rPr>
        <w:t>الفرج</w:t>
      </w:r>
      <w:r w:rsidRPr="006C24A3">
        <w:rPr>
          <w:sz w:val="28"/>
          <w:rtl/>
        </w:rPr>
        <w:t xml:space="preserve"> </w:t>
      </w:r>
      <w:r w:rsidRPr="006C24A3">
        <w:rPr>
          <w:rFonts w:hint="cs"/>
          <w:sz w:val="28"/>
          <w:rtl/>
        </w:rPr>
        <w:t>الأصفهاني، مقاتل</w:t>
      </w:r>
      <w:r w:rsidRPr="006C24A3">
        <w:rPr>
          <w:sz w:val="28"/>
          <w:rtl/>
        </w:rPr>
        <w:t xml:space="preserve"> </w:t>
      </w:r>
      <w:r w:rsidRPr="006C24A3">
        <w:rPr>
          <w:rFonts w:hint="cs"/>
          <w:sz w:val="28"/>
          <w:rtl/>
        </w:rPr>
        <w:t>الطالبيين:</w:t>
      </w:r>
      <w:r w:rsidRPr="006C24A3">
        <w:rPr>
          <w:sz w:val="28"/>
          <w:rtl/>
        </w:rPr>
        <w:t xml:space="preserve"> 88</w:t>
      </w:r>
      <w:r w:rsidRPr="006C24A3">
        <w:rPr>
          <w:rFonts w:hint="cs"/>
          <w:sz w:val="28"/>
          <w:rtl/>
        </w:rPr>
        <w:t>.</w:t>
      </w:r>
    </w:p>
  </w:endnote>
  <w:endnote w:id="678">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الفاضل</w:t>
      </w:r>
      <w:r w:rsidRPr="006C24A3">
        <w:rPr>
          <w:sz w:val="28"/>
          <w:rtl/>
        </w:rPr>
        <w:t xml:space="preserve"> </w:t>
      </w:r>
      <w:r w:rsidRPr="006C24A3">
        <w:rPr>
          <w:rFonts w:hint="cs"/>
          <w:sz w:val="28"/>
          <w:rtl/>
        </w:rPr>
        <w:t>المازندراني، شرح</w:t>
      </w:r>
      <w:r w:rsidRPr="006C24A3">
        <w:rPr>
          <w:sz w:val="28"/>
          <w:rtl/>
        </w:rPr>
        <w:t xml:space="preserve"> </w:t>
      </w:r>
      <w:r w:rsidRPr="006C24A3">
        <w:rPr>
          <w:rFonts w:hint="cs"/>
          <w:sz w:val="28"/>
          <w:rtl/>
        </w:rPr>
        <w:t>زيارة</w:t>
      </w:r>
      <w:r w:rsidRPr="006C24A3">
        <w:rPr>
          <w:sz w:val="28"/>
          <w:rtl/>
        </w:rPr>
        <w:t xml:space="preserve"> </w:t>
      </w:r>
      <w:r w:rsidRPr="006C24A3">
        <w:rPr>
          <w:rFonts w:hint="cs"/>
          <w:sz w:val="28"/>
          <w:rtl/>
        </w:rPr>
        <w:t xml:space="preserve">عاشوراء: </w:t>
      </w:r>
      <w:r w:rsidRPr="006C24A3">
        <w:rPr>
          <w:sz w:val="28"/>
          <w:rtl/>
        </w:rPr>
        <w:t>101</w:t>
      </w:r>
      <w:r w:rsidRPr="006C24A3">
        <w:rPr>
          <w:rFonts w:hint="cs"/>
          <w:sz w:val="28"/>
          <w:rtl/>
        </w:rPr>
        <w:t>، تحقيق</w:t>
      </w:r>
      <w:r w:rsidRPr="006C24A3">
        <w:rPr>
          <w:sz w:val="28"/>
          <w:rtl/>
        </w:rPr>
        <w:t xml:space="preserve">: </w:t>
      </w:r>
      <w:r w:rsidRPr="006C24A3">
        <w:rPr>
          <w:rFonts w:hint="cs"/>
          <w:sz w:val="28"/>
          <w:rtl/>
        </w:rPr>
        <w:t>السيّد</w:t>
      </w:r>
      <w:r w:rsidRPr="006C24A3">
        <w:rPr>
          <w:sz w:val="28"/>
          <w:rtl/>
        </w:rPr>
        <w:t xml:space="preserve"> </w:t>
      </w:r>
      <w:r w:rsidRPr="006C24A3">
        <w:rPr>
          <w:rFonts w:hint="cs"/>
          <w:sz w:val="28"/>
          <w:rtl/>
        </w:rPr>
        <w:t>حسن</w:t>
      </w:r>
      <w:r w:rsidRPr="006C24A3">
        <w:rPr>
          <w:sz w:val="28"/>
          <w:rtl/>
        </w:rPr>
        <w:t xml:space="preserve"> </w:t>
      </w:r>
      <w:r w:rsidRPr="006C24A3">
        <w:rPr>
          <w:rFonts w:hint="cs"/>
          <w:sz w:val="28"/>
          <w:rtl/>
        </w:rPr>
        <w:t>الموسوي</w:t>
      </w:r>
      <w:r w:rsidRPr="006C24A3">
        <w:rPr>
          <w:sz w:val="28"/>
          <w:rtl/>
        </w:rPr>
        <w:t xml:space="preserve"> </w:t>
      </w:r>
      <w:r w:rsidRPr="006C24A3">
        <w:rPr>
          <w:rFonts w:hint="cs"/>
          <w:sz w:val="28"/>
          <w:rtl/>
        </w:rPr>
        <w:t>الدُّرَازي</w:t>
      </w:r>
      <w:r w:rsidRPr="006C24A3">
        <w:rPr>
          <w:sz w:val="28"/>
          <w:rtl/>
        </w:rPr>
        <w:t>،</w:t>
      </w:r>
      <w:r w:rsidRPr="006C24A3">
        <w:rPr>
          <w:rFonts w:hint="cs"/>
          <w:sz w:val="28"/>
          <w:rtl/>
        </w:rPr>
        <w:t xml:space="preserve"> دار</w:t>
      </w:r>
      <w:r w:rsidRPr="006C24A3">
        <w:rPr>
          <w:sz w:val="28"/>
          <w:rtl/>
        </w:rPr>
        <w:t xml:space="preserve"> </w:t>
      </w:r>
      <w:r w:rsidRPr="006C24A3">
        <w:rPr>
          <w:rFonts w:hint="cs"/>
          <w:sz w:val="28"/>
          <w:rtl/>
        </w:rPr>
        <w:t>الصدِّيقة</w:t>
      </w:r>
      <w:r w:rsidRPr="006C24A3">
        <w:rPr>
          <w:sz w:val="28"/>
          <w:rtl/>
        </w:rPr>
        <w:t xml:space="preserve"> </w:t>
      </w:r>
      <w:r w:rsidRPr="006C24A3">
        <w:rPr>
          <w:rFonts w:hint="cs"/>
          <w:sz w:val="28"/>
          <w:rtl/>
        </w:rPr>
        <w:t>الشهيدة</w:t>
      </w:r>
      <w:r w:rsidRPr="006C24A3">
        <w:rPr>
          <w:rFonts w:ascii="Mosawi" w:hAnsi="Mosawi" w:cs="Mosawi"/>
          <w:szCs w:val="20"/>
          <w:rtl/>
        </w:rPr>
        <w:t>÷</w:t>
      </w:r>
      <w:r w:rsidRPr="006C24A3">
        <w:rPr>
          <w:rFonts w:hint="cs"/>
          <w:sz w:val="28"/>
          <w:rtl/>
        </w:rPr>
        <w:t xml:space="preserve">، ط1، </w:t>
      </w:r>
      <w:r w:rsidRPr="006C24A3">
        <w:rPr>
          <w:sz w:val="28"/>
          <w:rtl/>
        </w:rPr>
        <w:t>1430</w:t>
      </w:r>
      <w:r w:rsidRPr="006C24A3">
        <w:rPr>
          <w:rFonts w:hint="cs"/>
          <w:sz w:val="28"/>
          <w:rtl/>
        </w:rPr>
        <w:t>هـ</w:t>
      </w:r>
      <w:r w:rsidRPr="006C24A3">
        <w:rPr>
          <w:sz w:val="28"/>
          <w:rtl/>
        </w:rPr>
        <w:t xml:space="preserve"> ـ 2009م</w:t>
      </w:r>
      <w:r w:rsidRPr="006C24A3">
        <w:rPr>
          <w:rFonts w:hint="cs"/>
          <w:sz w:val="28"/>
          <w:rtl/>
        </w:rPr>
        <w:t>.</w:t>
      </w:r>
    </w:p>
  </w:endnote>
  <w:endnote w:id="679">
    <w:p w:rsidR="008B5377" w:rsidRPr="006C24A3" w:rsidRDefault="008B5377" w:rsidP="00441FAA">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https://alkafeel.net/news/?id=5930</w:t>
      </w:r>
    </w:p>
  </w:endnote>
  <w:endnote w:id="680">
    <w:p w:rsidR="008B5377" w:rsidRPr="006C24A3" w:rsidRDefault="008B5377" w:rsidP="00441FAA">
      <w:pPr>
        <w:pStyle w:val="af7"/>
        <w:bidi w:val="0"/>
        <w:spacing w:line="300" w:lineRule="exact"/>
        <w:ind w:firstLine="0"/>
        <w:rPr>
          <w:rFonts w:asciiTheme="majorBidi" w:hAnsiTheme="majorBidi" w:cstheme="majorBidi"/>
          <w:szCs w:val="20"/>
          <w:rtl/>
        </w:rPr>
      </w:pPr>
      <w:r w:rsidRPr="006C24A3">
        <w:rPr>
          <w:rFonts w:asciiTheme="majorBidi" w:hAnsiTheme="majorBidi" w:cstheme="majorBidi"/>
          <w:szCs w:val="20"/>
        </w:rPr>
        <w:t>(</w:t>
      </w:r>
      <w:r w:rsidRPr="006C24A3">
        <w:rPr>
          <w:rFonts w:asciiTheme="majorBidi" w:hAnsiTheme="majorBidi" w:cstheme="majorBidi"/>
          <w:szCs w:val="20"/>
        </w:rPr>
        <w:endnoteRef/>
      </w:r>
      <w:r w:rsidRPr="006C24A3">
        <w:rPr>
          <w:rFonts w:asciiTheme="majorBidi" w:hAnsiTheme="majorBidi" w:cstheme="majorBidi"/>
          <w:szCs w:val="20"/>
        </w:rPr>
        <w:t>) https://imamhussain.org/encyclopedia/27558</w:t>
      </w:r>
    </w:p>
  </w:endnote>
  <w:endnote w:id="681">
    <w:p w:rsidR="008B5377" w:rsidRPr="006C24A3" w:rsidRDefault="008B5377" w:rsidP="00441FAA">
      <w:pPr>
        <w:pStyle w:val="af7"/>
        <w:spacing w:line="300" w:lineRule="exact"/>
        <w:ind w:firstLine="0"/>
        <w:rPr>
          <w:sz w:val="28"/>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محمد</w:t>
      </w:r>
      <w:r w:rsidRPr="006C24A3">
        <w:rPr>
          <w:sz w:val="28"/>
          <w:rtl/>
        </w:rPr>
        <w:t xml:space="preserve"> </w:t>
      </w:r>
      <w:r w:rsidRPr="006C24A3">
        <w:rPr>
          <w:rFonts w:hint="cs"/>
          <w:sz w:val="28"/>
          <w:rtl/>
        </w:rPr>
        <w:t>كاظم</w:t>
      </w:r>
      <w:r w:rsidRPr="006C24A3">
        <w:rPr>
          <w:sz w:val="28"/>
          <w:rtl/>
        </w:rPr>
        <w:t xml:space="preserve"> </w:t>
      </w:r>
      <w:r w:rsidRPr="006C24A3">
        <w:rPr>
          <w:rFonts w:hint="cs"/>
          <w:sz w:val="28"/>
          <w:rtl/>
        </w:rPr>
        <w:t>القزويني، زينب</w:t>
      </w:r>
      <w:r w:rsidRPr="006C24A3">
        <w:rPr>
          <w:sz w:val="28"/>
          <w:rtl/>
        </w:rPr>
        <w:t xml:space="preserve"> </w:t>
      </w:r>
      <w:r w:rsidRPr="006C24A3">
        <w:rPr>
          <w:rFonts w:hint="cs"/>
          <w:sz w:val="28"/>
          <w:rtl/>
        </w:rPr>
        <w:t>الكبرى</w:t>
      </w:r>
      <w:r w:rsidRPr="006C24A3">
        <w:rPr>
          <w:rFonts w:ascii="Mosawi" w:hAnsi="Mosawi" w:cs="Mosawi"/>
          <w:szCs w:val="20"/>
          <w:rtl/>
        </w:rPr>
        <w:t>÷</w:t>
      </w:r>
      <w:r w:rsidRPr="006C24A3">
        <w:rPr>
          <w:sz w:val="28"/>
          <w:rtl/>
        </w:rPr>
        <w:t xml:space="preserve"> </w:t>
      </w:r>
      <w:r w:rsidRPr="006C24A3">
        <w:rPr>
          <w:rFonts w:hint="cs"/>
          <w:sz w:val="28"/>
          <w:rtl/>
        </w:rPr>
        <w:t>من</w:t>
      </w:r>
      <w:r w:rsidRPr="006C24A3">
        <w:rPr>
          <w:sz w:val="28"/>
          <w:rtl/>
        </w:rPr>
        <w:t xml:space="preserve"> </w:t>
      </w:r>
      <w:r w:rsidRPr="006C24A3">
        <w:rPr>
          <w:rFonts w:hint="cs"/>
          <w:sz w:val="28"/>
          <w:rtl/>
        </w:rPr>
        <w:t>المهد</w:t>
      </w:r>
      <w:r w:rsidRPr="006C24A3">
        <w:rPr>
          <w:sz w:val="28"/>
          <w:rtl/>
        </w:rPr>
        <w:t xml:space="preserve"> </w:t>
      </w:r>
      <w:r w:rsidRPr="006C24A3">
        <w:rPr>
          <w:rFonts w:hint="cs"/>
          <w:sz w:val="28"/>
          <w:rtl/>
        </w:rPr>
        <w:t>إلى</w:t>
      </w:r>
      <w:r w:rsidRPr="006C24A3">
        <w:rPr>
          <w:sz w:val="28"/>
          <w:rtl/>
        </w:rPr>
        <w:t xml:space="preserve"> </w:t>
      </w:r>
      <w:r w:rsidRPr="006C24A3">
        <w:rPr>
          <w:rFonts w:hint="cs"/>
          <w:sz w:val="28"/>
          <w:rtl/>
        </w:rPr>
        <w:t xml:space="preserve">اللحد،: </w:t>
      </w:r>
      <w:r w:rsidRPr="006C24A3">
        <w:rPr>
          <w:sz w:val="28"/>
          <w:rtl/>
        </w:rPr>
        <w:t>255</w:t>
      </w:r>
      <w:r w:rsidRPr="006C24A3">
        <w:rPr>
          <w:rFonts w:hint="cs"/>
          <w:sz w:val="28"/>
          <w:rtl/>
        </w:rPr>
        <w:t>، تقديم:</w:t>
      </w:r>
      <w:r w:rsidRPr="006C24A3">
        <w:rPr>
          <w:sz w:val="28"/>
          <w:rtl/>
        </w:rPr>
        <w:t xml:space="preserve"> </w:t>
      </w:r>
      <w:r w:rsidRPr="006C24A3">
        <w:rPr>
          <w:rFonts w:hint="cs"/>
          <w:sz w:val="28"/>
          <w:rtl/>
        </w:rPr>
        <w:t>مصطفى</w:t>
      </w:r>
      <w:r w:rsidRPr="006C24A3">
        <w:rPr>
          <w:sz w:val="28"/>
          <w:rtl/>
        </w:rPr>
        <w:t xml:space="preserve"> </w:t>
      </w:r>
      <w:r w:rsidRPr="006C24A3">
        <w:rPr>
          <w:rFonts w:hint="cs"/>
          <w:sz w:val="28"/>
          <w:rtl/>
        </w:rPr>
        <w:t>القزويني، دار المرتضى، بيروت.</w:t>
      </w:r>
    </w:p>
  </w:endnote>
  <w:endnote w:id="682">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أبو</w:t>
      </w:r>
      <w:r w:rsidRPr="006C24A3">
        <w:rPr>
          <w:sz w:val="28"/>
          <w:rtl/>
        </w:rPr>
        <w:t xml:space="preserve"> </w:t>
      </w:r>
      <w:r w:rsidRPr="006C24A3">
        <w:rPr>
          <w:rFonts w:hint="cs"/>
          <w:sz w:val="28"/>
          <w:rtl/>
        </w:rPr>
        <w:t>مخنف</w:t>
      </w:r>
      <w:r w:rsidRPr="006C24A3">
        <w:rPr>
          <w:sz w:val="28"/>
          <w:rtl/>
        </w:rPr>
        <w:t xml:space="preserve"> </w:t>
      </w:r>
      <w:r w:rsidRPr="006C24A3">
        <w:rPr>
          <w:rFonts w:hint="cs"/>
          <w:sz w:val="28"/>
          <w:rtl/>
        </w:rPr>
        <w:t>الأزدي، مقتل</w:t>
      </w:r>
      <w:r w:rsidRPr="006C24A3">
        <w:rPr>
          <w:sz w:val="28"/>
          <w:rtl/>
        </w:rPr>
        <w:t xml:space="preserve"> </w:t>
      </w:r>
      <w:r w:rsidRPr="006C24A3">
        <w:rPr>
          <w:rFonts w:hint="cs"/>
          <w:sz w:val="28"/>
          <w:rtl/>
        </w:rPr>
        <w:t>الحسين</w:t>
      </w:r>
      <w:r w:rsidRPr="006C24A3">
        <w:rPr>
          <w:rFonts w:ascii="Mosawi" w:hAnsi="Mosawi" w:cs="Mosawi"/>
          <w:szCs w:val="20"/>
          <w:rtl/>
        </w:rPr>
        <w:t>×</w:t>
      </w:r>
      <w:r w:rsidRPr="006C24A3">
        <w:rPr>
          <w:rFonts w:hint="cs"/>
          <w:sz w:val="28"/>
          <w:rtl/>
        </w:rPr>
        <w:t>: 237</w:t>
      </w:r>
      <w:r w:rsidRPr="006C24A3">
        <w:rPr>
          <w:sz w:val="28"/>
          <w:rtl/>
        </w:rPr>
        <w:t>.</w:t>
      </w:r>
    </w:p>
  </w:endnote>
  <w:endnote w:id="683">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إبراهيم</w:t>
      </w:r>
      <w:r w:rsidRPr="006C24A3">
        <w:rPr>
          <w:sz w:val="28"/>
          <w:rtl/>
        </w:rPr>
        <w:t xml:space="preserve"> </w:t>
      </w:r>
      <w:r w:rsidRPr="006C24A3">
        <w:rPr>
          <w:rFonts w:hint="cs"/>
          <w:sz w:val="28"/>
          <w:rtl/>
        </w:rPr>
        <w:t>بن</w:t>
      </w:r>
      <w:r w:rsidRPr="006C24A3">
        <w:rPr>
          <w:sz w:val="28"/>
          <w:rtl/>
        </w:rPr>
        <w:t xml:space="preserve"> </w:t>
      </w:r>
      <w:r w:rsidRPr="006C24A3">
        <w:rPr>
          <w:rFonts w:hint="cs"/>
          <w:sz w:val="28"/>
          <w:rtl/>
        </w:rPr>
        <w:t>محمد</w:t>
      </w:r>
      <w:r w:rsidRPr="006C24A3">
        <w:rPr>
          <w:sz w:val="28"/>
          <w:rtl/>
        </w:rPr>
        <w:t xml:space="preserve"> </w:t>
      </w:r>
      <w:r w:rsidRPr="006C24A3">
        <w:rPr>
          <w:rFonts w:hint="cs"/>
          <w:sz w:val="28"/>
          <w:rtl/>
        </w:rPr>
        <w:t>الثقفي</w:t>
      </w:r>
      <w:r w:rsidRPr="006C24A3">
        <w:rPr>
          <w:sz w:val="28"/>
          <w:rtl/>
        </w:rPr>
        <w:t xml:space="preserve"> </w:t>
      </w:r>
      <w:r w:rsidRPr="006C24A3">
        <w:rPr>
          <w:rFonts w:hint="cs"/>
          <w:sz w:val="28"/>
          <w:rtl/>
        </w:rPr>
        <w:t>الكوفي، الغارات،</w:t>
      </w:r>
      <w:r w:rsidRPr="006C24A3">
        <w:rPr>
          <w:sz w:val="28"/>
          <w:rtl/>
        </w:rPr>
        <w:t xml:space="preserve"> 2:</w:t>
      </w:r>
      <w:r w:rsidRPr="006C24A3">
        <w:rPr>
          <w:rFonts w:hint="cs"/>
          <w:sz w:val="28"/>
          <w:rtl/>
        </w:rPr>
        <w:t xml:space="preserve"> </w:t>
      </w:r>
      <w:r w:rsidRPr="006C24A3">
        <w:rPr>
          <w:sz w:val="28"/>
          <w:rtl/>
        </w:rPr>
        <w:t>816</w:t>
      </w:r>
      <w:r w:rsidRPr="006C24A3">
        <w:rPr>
          <w:rFonts w:hint="cs"/>
          <w:sz w:val="28"/>
          <w:rtl/>
        </w:rPr>
        <w:t>، تحقيق</w:t>
      </w:r>
      <w:r w:rsidRPr="006C24A3">
        <w:rPr>
          <w:sz w:val="28"/>
          <w:rtl/>
        </w:rPr>
        <w:t xml:space="preserve">: </w:t>
      </w:r>
      <w:r w:rsidRPr="006C24A3">
        <w:rPr>
          <w:rFonts w:hint="cs"/>
          <w:sz w:val="28"/>
          <w:rtl/>
        </w:rPr>
        <w:t>السيد</w:t>
      </w:r>
      <w:r w:rsidRPr="006C24A3">
        <w:rPr>
          <w:sz w:val="28"/>
          <w:rtl/>
        </w:rPr>
        <w:t xml:space="preserve"> </w:t>
      </w:r>
      <w:r w:rsidRPr="006C24A3">
        <w:rPr>
          <w:rFonts w:hint="cs"/>
          <w:sz w:val="28"/>
          <w:rtl/>
        </w:rPr>
        <w:t>جلال</w:t>
      </w:r>
      <w:r w:rsidRPr="006C24A3">
        <w:rPr>
          <w:sz w:val="28"/>
          <w:rtl/>
        </w:rPr>
        <w:t xml:space="preserve"> </w:t>
      </w:r>
      <w:r w:rsidRPr="006C24A3">
        <w:rPr>
          <w:rFonts w:hint="cs"/>
          <w:sz w:val="28"/>
          <w:rtl/>
        </w:rPr>
        <w:t>الدين</w:t>
      </w:r>
      <w:r w:rsidRPr="006C24A3">
        <w:rPr>
          <w:sz w:val="28"/>
          <w:rtl/>
        </w:rPr>
        <w:t xml:space="preserve"> </w:t>
      </w:r>
      <w:r w:rsidRPr="006C24A3">
        <w:rPr>
          <w:rFonts w:hint="cs"/>
          <w:sz w:val="28"/>
          <w:rtl/>
        </w:rPr>
        <w:t>الحسيني</w:t>
      </w:r>
      <w:r w:rsidRPr="006C24A3">
        <w:rPr>
          <w:sz w:val="28"/>
          <w:rtl/>
        </w:rPr>
        <w:t xml:space="preserve"> </w:t>
      </w:r>
      <w:r w:rsidRPr="006C24A3">
        <w:rPr>
          <w:rFonts w:hint="cs"/>
          <w:sz w:val="28"/>
          <w:rtl/>
        </w:rPr>
        <w:t>الأرموي</w:t>
      </w:r>
      <w:r w:rsidRPr="006C24A3">
        <w:rPr>
          <w:sz w:val="28"/>
          <w:rtl/>
        </w:rPr>
        <w:t xml:space="preserve"> </w:t>
      </w:r>
      <w:r w:rsidRPr="006C24A3">
        <w:rPr>
          <w:rFonts w:hint="cs"/>
          <w:sz w:val="28"/>
          <w:rtl/>
        </w:rPr>
        <w:t>المحدث، طبع</w:t>
      </w:r>
      <w:r w:rsidRPr="006C24A3">
        <w:rPr>
          <w:sz w:val="28"/>
          <w:rtl/>
        </w:rPr>
        <w:t xml:space="preserve"> </w:t>
      </w:r>
      <w:r w:rsidRPr="006C24A3">
        <w:rPr>
          <w:rFonts w:hint="cs"/>
          <w:sz w:val="28"/>
          <w:rtl/>
        </w:rPr>
        <w:t>على</w:t>
      </w:r>
      <w:r w:rsidRPr="006C24A3">
        <w:rPr>
          <w:sz w:val="28"/>
          <w:rtl/>
        </w:rPr>
        <w:t xml:space="preserve"> </w:t>
      </w:r>
      <w:r w:rsidRPr="006C24A3">
        <w:rPr>
          <w:rFonts w:hint="cs"/>
          <w:sz w:val="28"/>
          <w:rtl/>
        </w:rPr>
        <w:t>طريقة</w:t>
      </w:r>
      <w:r w:rsidRPr="006C24A3">
        <w:rPr>
          <w:sz w:val="28"/>
          <w:rtl/>
        </w:rPr>
        <w:t xml:space="preserve"> </w:t>
      </w:r>
      <w:r w:rsidRPr="006C24A3">
        <w:rPr>
          <w:rFonts w:hint="cs"/>
          <w:sz w:val="28"/>
          <w:rtl/>
        </w:rPr>
        <w:t>أوفست</w:t>
      </w:r>
      <w:r w:rsidRPr="006C24A3">
        <w:rPr>
          <w:sz w:val="28"/>
          <w:rtl/>
        </w:rPr>
        <w:t xml:space="preserve"> </w:t>
      </w:r>
      <w:r w:rsidRPr="006C24A3">
        <w:rPr>
          <w:rFonts w:hint="cs"/>
          <w:sz w:val="28"/>
          <w:rtl/>
        </w:rPr>
        <w:t>في</w:t>
      </w:r>
      <w:r w:rsidRPr="006C24A3">
        <w:rPr>
          <w:sz w:val="28"/>
          <w:rtl/>
        </w:rPr>
        <w:t xml:space="preserve"> </w:t>
      </w:r>
      <w:r w:rsidRPr="006C24A3">
        <w:rPr>
          <w:rFonts w:hint="cs"/>
          <w:sz w:val="28"/>
          <w:rtl/>
        </w:rPr>
        <w:t>مطابع</w:t>
      </w:r>
      <w:r w:rsidRPr="006C24A3">
        <w:rPr>
          <w:sz w:val="28"/>
          <w:rtl/>
        </w:rPr>
        <w:t xml:space="preserve"> </w:t>
      </w:r>
      <w:r w:rsidRPr="006C24A3">
        <w:rPr>
          <w:rFonts w:hint="cs"/>
          <w:sz w:val="28"/>
          <w:rtl/>
        </w:rPr>
        <w:t>بهمن.</w:t>
      </w:r>
    </w:p>
  </w:endnote>
  <w:endnote w:id="684">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أبو</w:t>
      </w:r>
      <w:r w:rsidRPr="006C24A3">
        <w:rPr>
          <w:sz w:val="28"/>
          <w:rtl/>
        </w:rPr>
        <w:t xml:space="preserve"> </w:t>
      </w:r>
      <w:r w:rsidRPr="006C24A3">
        <w:rPr>
          <w:rFonts w:hint="cs"/>
          <w:sz w:val="28"/>
          <w:rtl/>
        </w:rPr>
        <w:t>الفرج</w:t>
      </w:r>
      <w:r w:rsidRPr="006C24A3">
        <w:rPr>
          <w:sz w:val="28"/>
          <w:rtl/>
        </w:rPr>
        <w:t xml:space="preserve"> </w:t>
      </w:r>
      <w:r w:rsidRPr="006C24A3">
        <w:rPr>
          <w:rFonts w:hint="cs"/>
          <w:sz w:val="28"/>
          <w:rtl/>
        </w:rPr>
        <w:t>الأصفهاني، مقاتل</w:t>
      </w:r>
      <w:r w:rsidRPr="006C24A3">
        <w:rPr>
          <w:sz w:val="28"/>
          <w:rtl/>
        </w:rPr>
        <w:t xml:space="preserve"> </w:t>
      </w:r>
      <w:r w:rsidRPr="006C24A3">
        <w:rPr>
          <w:rFonts w:hint="cs"/>
          <w:sz w:val="28"/>
          <w:rtl/>
        </w:rPr>
        <w:t>الطالبيين: 60.</w:t>
      </w:r>
    </w:p>
  </w:endnote>
  <w:endnote w:id="685">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القاضي</w:t>
      </w:r>
      <w:r w:rsidRPr="006C24A3">
        <w:rPr>
          <w:sz w:val="28"/>
          <w:rtl/>
        </w:rPr>
        <w:t xml:space="preserve"> </w:t>
      </w:r>
      <w:r w:rsidRPr="006C24A3">
        <w:rPr>
          <w:rFonts w:hint="cs"/>
          <w:sz w:val="28"/>
          <w:rtl/>
        </w:rPr>
        <w:t>النعمان</w:t>
      </w:r>
      <w:r w:rsidRPr="006C24A3">
        <w:rPr>
          <w:sz w:val="28"/>
          <w:rtl/>
        </w:rPr>
        <w:t xml:space="preserve"> </w:t>
      </w:r>
      <w:r w:rsidRPr="006C24A3">
        <w:rPr>
          <w:rFonts w:hint="cs"/>
          <w:sz w:val="28"/>
          <w:rtl/>
        </w:rPr>
        <w:t>المغربي، شرح</w:t>
      </w:r>
      <w:r w:rsidRPr="006C24A3">
        <w:rPr>
          <w:sz w:val="28"/>
          <w:rtl/>
        </w:rPr>
        <w:t xml:space="preserve"> </w:t>
      </w:r>
      <w:r w:rsidRPr="006C24A3">
        <w:rPr>
          <w:rFonts w:hint="cs"/>
          <w:sz w:val="28"/>
          <w:rtl/>
        </w:rPr>
        <w:t>الأخبار 3: 178.</w:t>
      </w:r>
    </w:p>
  </w:endnote>
  <w:endnote w:id="686">
    <w:p w:rsidR="008B5377" w:rsidRPr="006C24A3" w:rsidRDefault="008B5377" w:rsidP="00441FAA">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الشيخ</w:t>
      </w:r>
      <w:r w:rsidRPr="006C24A3">
        <w:rPr>
          <w:sz w:val="28"/>
          <w:rtl/>
        </w:rPr>
        <w:t xml:space="preserve"> </w:t>
      </w:r>
      <w:r w:rsidRPr="006C24A3">
        <w:rPr>
          <w:rFonts w:hint="cs"/>
          <w:sz w:val="28"/>
          <w:rtl/>
        </w:rPr>
        <w:t xml:space="preserve">المفيد، الإرشاد </w:t>
      </w:r>
      <w:r w:rsidRPr="006C24A3">
        <w:rPr>
          <w:sz w:val="28"/>
          <w:rtl/>
        </w:rPr>
        <w:t>2</w:t>
      </w:r>
      <w:r w:rsidRPr="006C24A3">
        <w:rPr>
          <w:rFonts w:hint="cs"/>
          <w:sz w:val="28"/>
          <w:rtl/>
        </w:rPr>
        <w:t>: 135، تحقيق</w:t>
      </w:r>
      <w:r w:rsidRPr="006C24A3">
        <w:rPr>
          <w:sz w:val="28"/>
          <w:rtl/>
        </w:rPr>
        <w:t xml:space="preserve">: </w:t>
      </w:r>
      <w:r w:rsidRPr="006C24A3">
        <w:rPr>
          <w:rFonts w:hint="cs"/>
          <w:sz w:val="28"/>
          <w:rtl/>
        </w:rPr>
        <w:t>مؤسسة</w:t>
      </w:r>
      <w:r w:rsidRPr="006C24A3">
        <w:rPr>
          <w:sz w:val="28"/>
          <w:rtl/>
        </w:rPr>
        <w:t xml:space="preserve"> </w:t>
      </w:r>
      <w:r w:rsidRPr="006C24A3">
        <w:rPr>
          <w:rFonts w:hint="cs"/>
          <w:sz w:val="28"/>
          <w:rtl/>
        </w:rPr>
        <w:t>آل</w:t>
      </w:r>
      <w:r w:rsidRPr="006C24A3">
        <w:rPr>
          <w:sz w:val="28"/>
          <w:rtl/>
        </w:rPr>
        <w:t xml:space="preserve"> </w:t>
      </w:r>
      <w:r w:rsidRPr="006C24A3">
        <w:rPr>
          <w:rFonts w:hint="cs"/>
          <w:sz w:val="28"/>
          <w:rtl/>
        </w:rPr>
        <w:t>البيت</w:t>
      </w:r>
      <w:r w:rsidRPr="006C24A3">
        <w:rPr>
          <w:rFonts w:ascii="Mosawi" w:hAnsi="Mosawi" w:cs="Mosawi"/>
          <w:szCs w:val="20"/>
          <w:rtl/>
        </w:rPr>
        <w:t>^</w:t>
      </w:r>
      <w:r w:rsidRPr="006C24A3">
        <w:rPr>
          <w:sz w:val="28"/>
          <w:rtl/>
        </w:rPr>
        <w:t xml:space="preserve"> </w:t>
      </w:r>
      <w:r w:rsidRPr="006C24A3">
        <w:rPr>
          <w:rFonts w:hint="cs"/>
          <w:sz w:val="28"/>
          <w:rtl/>
        </w:rPr>
        <w:t>لإحياء</w:t>
      </w:r>
      <w:r w:rsidRPr="006C24A3">
        <w:rPr>
          <w:sz w:val="28"/>
          <w:rtl/>
        </w:rPr>
        <w:t xml:space="preserve"> </w:t>
      </w:r>
      <w:r w:rsidRPr="006C24A3">
        <w:rPr>
          <w:rFonts w:hint="cs"/>
          <w:sz w:val="28"/>
          <w:rtl/>
        </w:rPr>
        <w:t>التراث</w:t>
      </w:r>
      <w:r w:rsidRPr="006C24A3">
        <w:rPr>
          <w:sz w:val="28"/>
          <w:rtl/>
        </w:rPr>
        <w:t>،</w:t>
      </w:r>
      <w:r w:rsidRPr="006C24A3">
        <w:rPr>
          <w:rFonts w:hint="cs"/>
          <w:sz w:val="28"/>
          <w:rtl/>
        </w:rPr>
        <w:t xml:space="preserve"> دار</w:t>
      </w:r>
      <w:r w:rsidRPr="006C24A3">
        <w:rPr>
          <w:sz w:val="28"/>
          <w:rtl/>
        </w:rPr>
        <w:t xml:space="preserve"> </w:t>
      </w:r>
      <w:r w:rsidRPr="006C24A3">
        <w:rPr>
          <w:rFonts w:hint="cs"/>
          <w:sz w:val="28"/>
          <w:rtl/>
        </w:rPr>
        <w:t>المفيد</w:t>
      </w:r>
      <w:r w:rsidRPr="006C24A3">
        <w:rPr>
          <w:sz w:val="28"/>
          <w:rtl/>
        </w:rPr>
        <w:t xml:space="preserve"> </w:t>
      </w:r>
      <w:r w:rsidRPr="006C24A3">
        <w:rPr>
          <w:rFonts w:hint="cs"/>
          <w:sz w:val="28"/>
          <w:rtl/>
        </w:rPr>
        <w:t>للطباعة</w:t>
      </w:r>
      <w:r w:rsidRPr="006C24A3">
        <w:rPr>
          <w:sz w:val="28"/>
          <w:rtl/>
        </w:rPr>
        <w:t xml:space="preserve"> </w:t>
      </w:r>
      <w:r w:rsidRPr="006C24A3">
        <w:rPr>
          <w:rFonts w:hint="cs"/>
          <w:sz w:val="28"/>
          <w:rtl/>
        </w:rPr>
        <w:t>والنشر</w:t>
      </w:r>
      <w:r w:rsidRPr="006C24A3">
        <w:rPr>
          <w:sz w:val="28"/>
          <w:rtl/>
        </w:rPr>
        <w:t xml:space="preserve"> </w:t>
      </w:r>
      <w:r w:rsidRPr="006C24A3">
        <w:rPr>
          <w:rFonts w:hint="cs"/>
          <w:sz w:val="28"/>
          <w:rtl/>
        </w:rPr>
        <w:t>والتوزيع</w:t>
      </w:r>
      <w:r w:rsidRPr="006C24A3">
        <w:rPr>
          <w:sz w:val="28"/>
          <w:rtl/>
        </w:rPr>
        <w:t xml:space="preserve">، </w:t>
      </w:r>
      <w:r w:rsidRPr="006C24A3">
        <w:rPr>
          <w:rFonts w:hint="cs"/>
          <w:sz w:val="28"/>
          <w:rtl/>
        </w:rPr>
        <w:t>بيروت</w:t>
      </w:r>
      <w:r w:rsidRPr="006C24A3">
        <w:rPr>
          <w:sz w:val="28"/>
          <w:rtl/>
        </w:rPr>
        <w:t xml:space="preserve"> ـ </w:t>
      </w:r>
      <w:r w:rsidRPr="006C24A3">
        <w:rPr>
          <w:rFonts w:hint="cs"/>
          <w:sz w:val="28"/>
          <w:rtl/>
        </w:rPr>
        <w:t xml:space="preserve">لبنان، ط2، </w:t>
      </w:r>
      <w:r w:rsidRPr="006C24A3">
        <w:rPr>
          <w:sz w:val="28"/>
          <w:rtl/>
        </w:rPr>
        <w:t>1414</w:t>
      </w:r>
      <w:r w:rsidRPr="006C24A3">
        <w:rPr>
          <w:rFonts w:hint="cs"/>
          <w:sz w:val="28"/>
          <w:rtl/>
        </w:rPr>
        <w:t>هـ</w:t>
      </w:r>
      <w:r w:rsidRPr="006C24A3">
        <w:rPr>
          <w:sz w:val="28"/>
          <w:rtl/>
        </w:rPr>
        <w:t xml:space="preserve"> ـ 1993م</w:t>
      </w:r>
      <w:r w:rsidRPr="006C24A3">
        <w:rPr>
          <w:rFonts w:hint="cs"/>
          <w:sz w:val="28"/>
          <w:rtl/>
        </w:rPr>
        <w:t>.</w:t>
      </w:r>
    </w:p>
  </w:endnote>
  <w:endnote w:id="687">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ابن</w:t>
      </w:r>
      <w:r w:rsidRPr="006C24A3">
        <w:rPr>
          <w:sz w:val="28"/>
          <w:rtl/>
        </w:rPr>
        <w:t xml:space="preserve"> </w:t>
      </w:r>
      <w:r w:rsidRPr="006C24A3">
        <w:rPr>
          <w:rFonts w:hint="cs"/>
          <w:sz w:val="28"/>
          <w:rtl/>
        </w:rPr>
        <w:t>شهرآشوب، مناقب</w:t>
      </w:r>
      <w:r w:rsidRPr="006C24A3">
        <w:rPr>
          <w:sz w:val="28"/>
          <w:rtl/>
        </w:rPr>
        <w:t xml:space="preserve"> </w:t>
      </w:r>
      <w:r w:rsidRPr="006C24A3">
        <w:rPr>
          <w:rFonts w:hint="cs"/>
          <w:sz w:val="28"/>
          <w:rtl/>
        </w:rPr>
        <w:t>آل</w:t>
      </w:r>
      <w:r w:rsidRPr="006C24A3">
        <w:rPr>
          <w:sz w:val="28"/>
          <w:rtl/>
        </w:rPr>
        <w:t xml:space="preserve"> </w:t>
      </w:r>
      <w:r w:rsidRPr="006C24A3">
        <w:rPr>
          <w:rFonts w:hint="cs"/>
          <w:sz w:val="28"/>
          <w:rtl/>
        </w:rPr>
        <w:t>أبي</w:t>
      </w:r>
      <w:r w:rsidRPr="006C24A3">
        <w:rPr>
          <w:sz w:val="28"/>
          <w:rtl/>
        </w:rPr>
        <w:t xml:space="preserve"> </w:t>
      </w:r>
      <w:r w:rsidRPr="006C24A3">
        <w:rPr>
          <w:rFonts w:hint="cs"/>
          <w:sz w:val="28"/>
          <w:rtl/>
        </w:rPr>
        <w:t xml:space="preserve">طالب </w:t>
      </w:r>
      <w:r w:rsidRPr="006C24A3">
        <w:rPr>
          <w:sz w:val="28"/>
          <w:rtl/>
        </w:rPr>
        <w:t>3</w:t>
      </w:r>
      <w:r w:rsidRPr="006C24A3">
        <w:rPr>
          <w:rFonts w:hint="cs"/>
          <w:sz w:val="28"/>
          <w:rtl/>
        </w:rPr>
        <w:t>: 231، تصحيح</w:t>
      </w:r>
      <w:r w:rsidRPr="006C24A3">
        <w:rPr>
          <w:sz w:val="28"/>
          <w:rtl/>
        </w:rPr>
        <w:t xml:space="preserve"> </w:t>
      </w:r>
      <w:r w:rsidRPr="006C24A3">
        <w:rPr>
          <w:rFonts w:hint="cs"/>
          <w:sz w:val="28"/>
          <w:rtl/>
        </w:rPr>
        <w:t>وشرح</w:t>
      </w:r>
      <w:r w:rsidRPr="006C24A3">
        <w:rPr>
          <w:sz w:val="28"/>
          <w:rtl/>
        </w:rPr>
        <w:t xml:space="preserve"> </w:t>
      </w:r>
      <w:r w:rsidRPr="006C24A3">
        <w:rPr>
          <w:rFonts w:hint="cs"/>
          <w:sz w:val="28"/>
          <w:rtl/>
        </w:rPr>
        <w:t>ومقابلة</w:t>
      </w:r>
      <w:r w:rsidRPr="006C24A3">
        <w:rPr>
          <w:sz w:val="28"/>
          <w:rtl/>
        </w:rPr>
        <w:t xml:space="preserve">: </w:t>
      </w:r>
      <w:r w:rsidRPr="006C24A3">
        <w:rPr>
          <w:rFonts w:hint="cs"/>
          <w:sz w:val="28"/>
          <w:rtl/>
        </w:rPr>
        <w:t>لجنة</w:t>
      </w:r>
      <w:r w:rsidRPr="006C24A3">
        <w:rPr>
          <w:sz w:val="28"/>
          <w:rtl/>
        </w:rPr>
        <w:t xml:space="preserve"> </w:t>
      </w:r>
      <w:r w:rsidRPr="006C24A3">
        <w:rPr>
          <w:rFonts w:hint="cs"/>
          <w:sz w:val="28"/>
          <w:rtl/>
        </w:rPr>
        <w:t>من</w:t>
      </w:r>
      <w:r w:rsidRPr="006C24A3">
        <w:rPr>
          <w:sz w:val="28"/>
          <w:rtl/>
        </w:rPr>
        <w:t xml:space="preserve"> </w:t>
      </w:r>
      <w:r w:rsidRPr="006C24A3">
        <w:rPr>
          <w:rFonts w:hint="cs"/>
          <w:sz w:val="28"/>
          <w:rtl/>
        </w:rPr>
        <w:t>أساتذة</w:t>
      </w:r>
      <w:r w:rsidRPr="006C24A3">
        <w:rPr>
          <w:sz w:val="28"/>
          <w:rtl/>
        </w:rPr>
        <w:t xml:space="preserve"> </w:t>
      </w:r>
      <w:r w:rsidRPr="006C24A3">
        <w:rPr>
          <w:rFonts w:hint="cs"/>
          <w:sz w:val="28"/>
          <w:rtl/>
        </w:rPr>
        <w:t>النجف</w:t>
      </w:r>
      <w:r w:rsidRPr="006C24A3">
        <w:rPr>
          <w:sz w:val="28"/>
          <w:rtl/>
        </w:rPr>
        <w:t xml:space="preserve"> </w:t>
      </w:r>
      <w:r w:rsidRPr="006C24A3">
        <w:rPr>
          <w:rFonts w:hint="cs"/>
          <w:sz w:val="28"/>
          <w:rtl/>
        </w:rPr>
        <w:t>الأشرف</w:t>
      </w:r>
      <w:r w:rsidRPr="006C24A3">
        <w:rPr>
          <w:sz w:val="28"/>
          <w:rtl/>
        </w:rPr>
        <w:t>،</w:t>
      </w:r>
      <w:r w:rsidRPr="006C24A3">
        <w:rPr>
          <w:rFonts w:hint="cs"/>
          <w:sz w:val="28"/>
          <w:rtl/>
        </w:rPr>
        <w:t xml:space="preserve"> المكتبة</w:t>
      </w:r>
      <w:r w:rsidRPr="006C24A3">
        <w:rPr>
          <w:sz w:val="28"/>
          <w:rtl/>
        </w:rPr>
        <w:t xml:space="preserve"> </w:t>
      </w:r>
      <w:r w:rsidRPr="006C24A3">
        <w:rPr>
          <w:rFonts w:hint="cs"/>
          <w:sz w:val="28"/>
          <w:rtl/>
        </w:rPr>
        <w:t>الحيدرية</w:t>
      </w:r>
      <w:r w:rsidRPr="006C24A3">
        <w:rPr>
          <w:sz w:val="28"/>
          <w:rtl/>
        </w:rPr>
        <w:t xml:space="preserve">، </w:t>
      </w:r>
      <w:r w:rsidRPr="006C24A3">
        <w:rPr>
          <w:rFonts w:hint="cs"/>
          <w:sz w:val="28"/>
          <w:rtl/>
        </w:rPr>
        <w:t>النجف</w:t>
      </w:r>
      <w:r w:rsidRPr="006C24A3">
        <w:rPr>
          <w:sz w:val="28"/>
          <w:rtl/>
        </w:rPr>
        <w:t xml:space="preserve"> </w:t>
      </w:r>
      <w:r w:rsidRPr="006C24A3">
        <w:rPr>
          <w:rFonts w:hint="cs"/>
          <w:sz w:val="28"/>
          <w:rtl/>
        </w:rPr>
        <w:t xml:space="preserve">الأشرف، </w:t>
      </w:r>
      <w:r w:rsidRPr="006C24A3">
        <w:rPr>
          <w:sz w:val="28"/>
          <w:rtl/>
        </w:rPr>
        <w:t>1376</w:t>
      </w:r>
      <w:r w:rsidRPr="006C24A3">
        <w:rPr>
          <w:rFonts w:hint="cs"/>
          <w:sz w:val="28"/>
          <w:rtl/>
        </w:rPr>
        <w:t>هـ</w:t>
      </w:r>
      <w:r w:rsidRPr="006C24A3">
        <w:rPr>
          <w:sz w:val="28"/>
          <w:rtl/>
        </w:rPr>
        <w:t xml:space="preserve"> ـ 1956م</w:t>
      </w:r>
      <w:r w:rsidRPr="006C24A3">
        <w:rPr>
          <w:rFonts w:hint="cs"/>
          <w:sz w:val="28"/>
          <w:rtl/>
        </w:rPr>
        <w:t>.</w:t>
      </w:r>
    </w:p>
  </w:endnote>
  <w:endnote w:id="688">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العلاّمة</w:t>
      </w:r>
      <w:r w:rsidRPr="006C24A3">
        <w:rPr>
          <w:sz w:val="28"/>
          <w:rtl/>
        </w:rPr>
        <w:t xml:space="preserve"> </w:t>
      </w:r>
      <w:r w:rsidRPr="006C24A3">
        <w:rPr>
          <w:rFonts w:hint="cs"/>
          <w:sz w:val="28"/>
          <w:rtl/>
        </w:rPr>
        <w:t>الحلّي، المستجاد</w:t>
      </w:r>
      <w:r w:rsidRPr="006C24A3">
        <w:rPr>
          <w:sz w:val="28"/>
          <w:rtl/>
        </w:rPr>
        <w:t xml:space="preserve"> </w:t>
      </w:r>
      <w:r w:rsidRPr="006C24A3">
        <w:rPr>
          <w:rFonts w:hint="cs"/>
          <w:sz w:val="28"/>
          <w:rtl/>
        </w:rPr>
        <w:t>من</w:t>
      </w:r>
      <w:r w:rsidRPr="006C24A3">
        <w:rPr>
          <w:sz w:val="28"/>
          <w:rtl/>
        </w:rPr>
        <w:t xml:space="preserve"> </w:t>
      </w:r>
      <w:r w:rsidRPr="006C24A3">
        <w:rPr>
          <w:rFonts w:hint="cs"/>
          <w:sz w:val="28"/>
          <w:rtl/>
        </w:rPr>
        <w:t>الإرشاد: 161، مكتبة</w:t>
      </w:r>
      <w:r w:rsidRPr="006C24A3">
        <w:rPr>
          <w:sz w:val="28"/>
          <w:rtl/>
        </w:rPr>
        <w:t xml:space="preserve"> </w:t>
      </w:r>
      <w:r w:rsidRPr="006C24A3">
        <w:rPr>
          <w:rFonts w:hint="cs"/>
          <w:sz w:val="28"/>
          <w:rtl/>
        </w:rPr>
        <w:t>السيد</w:t>
      </w:r>
      <w:r w:rsidRPr="006C24A3">
        <w:rPr>
          <w:sz w:val="28"/>
          <w:rtl/>
        </w:rPr>
        <w:t xml:space="preserve"> </w:t>
      </w:r>
      <w:r w:rsidRPr="006C24A3">
        <w:rPr>
          <w:rFonts w:hint="cs"/>
          <w:sz w:val="28"/>
          <w:rtl/>
        </w:rPr>
        <w:t>المرعشي</w:t>
      </w:r>
      <w:r w:rsidRPr="006C24A3">
        <w:rPr>
          <w:sz w:val="28"/>
          <w:rtl/>
        </w:rPr>
        <w:t xml:space="preserve"> </w:t>
      </w:r>
      <w:r w:rsidRPr="006C24A3">
        <w:rPr>
          <w:rFonts w:hint="cs"/>
          <w:sz w:val="28"/>
          <w:rtl/>
        </w:rPr>
        <w:t>النجفي</w:t>
      </w:r>
      <w:r w:rsidRPr="006C24A3">
        <w:rPr>
          <w:sz w:val="28"/>
          <w:rtl/>
        </w:rPr>
        <w:t xml:space="preserve">، </w:t>
      </w:r>
      <w:r w:rsidRPr="006C24A3">
        <w:rPr>
          <w:rFonts w:hint="cs"/>
          <w:sz w:val="28"/>
          <w:rtl/>
        </w:rPr>
        <w:t xml:space="preserve">قم، </w:t>
      </w:r>
      <w:r w:rsidRPr="006C24A3">
        <w:rPr>
          <w:sz w:val="28"/>
          <w:rtl/>
        </w:rPr>
        <w:t>1406</w:t>
      </w:r>
      <w:r w:rsidRPr="006C24A3">
        <w:rPr>
          <w:rFonts w:hint="cs"/>
          <w:sz w:val="28"/>
          <w:rtl/>
        </w:rPr>
        <w:t>هـ.</w:t>
      </w:r>
    </w:p>
  </w:endnote>
  <w:endnote w:id="689">
    <w:p w:rsidR="008B5377" w:rsidRPr="006C24A3" w:rsidRDefault="008B5377" w:rsidP="00441FAA">
      <w:pPr>
        <w:pStyle w:val="af7"/>
        <w:tabs>
          <w:tab w:val="left" w:pos="5805"/>
        </w:tabs>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الحرّ</w:t>
      </w:r>
      <w:r w:rsidRPr="006C24A3">
        <w:rPr>
          <w:sz w:val="28"/>
          <w:rtl/>
        </w:rPr>
        <w:t xml:space="preserve"> </w:t>
      </w:r>
      <w:r w:rsidRPr="006C24A3">
        <w:rPr>
          <w:rFonts w:hint="cs"/>
          <w:sz w:val="28"/>
          <w:rtl/>
        </w:rPr>
        <w:t>العاملي، الفصول</w:t>
      </w:r>
      <w:r w:rsidRPr="006C24A3">
        <w:rPr>
          <w:sz w:val="28"/>
          <w:rtl/>
        </w:rPr>
        <w:t xml:space="preserve"> </w:t>
      </w:r>
      <w:r w:rsidRPr="006C24A3">
        <w:rPr>
          <w:rFonts w:hint="cs"/>
          <w:sz w:val="28"/>
          <w:rtl/>
        </w:rPr>
        <w:t>المهمّة</w:t>
      </w:r>
      <w:r w:rsidRPr="006C24A3">
        <w:rPr>
          <w:sz w:val="28"/>
          <w:rtl/>
        </w:rPr>
        <w:t xml:space="preserve"> </w:t>
      </w:r>
      <w:r w:rsidRPr="006C24A3">
        <w:rPr>
          <w:rFonts w:hint="cs"/>
          <w:sz w:val="28"/>
          <w:rtl/>
        </w:rPr>
        <w:t>في</w:t>
      </w:r>
      <w:r w:rsidRPr="006C24A3">
        <w:rPr>
          <w:sz w:val="28"/>
          <w:rtl/>
        </w:rPr>
        <w:t xml:space="preserve"> </w:t>
      </w:r>
      <w:r w:rsidRPr="006C24A3">
        <w:rPr>
          <w:rFonts w:hint="cs"/>
          <w:sz w:val="28"/>
          <w:rtl/>
        </w:rPr>
        <w:t>معرفة</w:t>
      </w:r>
      <w:r w:rsidRPr="006C24A3">
        <w:rPr>
          <w:sz w:val="28"/>
          <w:rtl/>
        </w:rPr>
        <w:t xml:space="preserve"> </w:t>
      </w:r>
      <w:r w:rsidRPr="006C24A3">
        <w:rPr>
          <w:rFonts w:hint="cs"/>
          <w:sz w:val="28"/>
          <w:rtl/>
        </w:rPr>
        <w:t xml:space="preserve">الأئمّة </w:t>
      </w:r>
      <w:r w:rsidRPr="006C24A3">
        <w:rPr>
          <w:sz w:val="28"/>
          <w:rtl/>
        </w:rPr>
        <w:t>2</w:t>
      </w:r>
      <w:r w:rsidRPr="006C24A3">
        <w:rPr>
          <w:rFonts w:hint="cs"/>
          <w:sz w:val="28"/>
          <w:rtl/>
        </w:rPr>
        <w:t>: 840، تحقيق</w:t>
      </w:r>
      <w:r w:rsidRPr="006C24A3">
        <w:rPr>
          <w:sz w:val="28"/>
          <w:rtl/>
        </w:rPr>
        <w:t xml:space="preserve"> </w:t>
      </w:r>
      <w:r w:rsidRPr="006C24A3">
        <w:rPr>
          <w:rFonts w:hint="cs"/>
          <w:sz w:val="28"/>
          <w:rtl/>
        </w:rPr>
        <w:t>وإشراف</w:t>
      </w:r>
      <w:r w:rsidRPr="006C24A3">
        <w:rPr>
          <w:sz w:val="28"/>
          <w:rtl/>
        </w:rPr>
        <w:t xml:space="preserve">: </w:t>
      </w:r>
      <w:r w:rsidRPr="006C24A3">
        <w:rPr>
          <w:rFonts w:hint="cs"/>
          <w:sz w:val="28"/>
          <w:rtl/>
        </w:rPr>
        <w:t>محمد</w:t>
      </w:r>
      <w:r w:rsidRPr="006C24A3">
        <w:rPr>
          <w:sz w:val="28"/>
          <w:rtl/>
        </w:rPr>
        <w:t xml:space="preserve"> </w:t>
      </w:r>
      <w:r w:rsidRPr="006C24A3">
        <w:rPr>
          <w:rFonts w:hint="cs"/>
          <w:sz w:val="28"/>
          <w:rtl/>
        </w:rPr>
        <w:t>بن</w:t>
      </w:r>
      <w:r w:rsidRPr="006C24A3">
        <w:rPr>
          <w:sz w:val="28"/>
          <w:rtl/>
        </w:rPr>
        <w:t xml:space="preserve"> </w:t>
      </w:r>
      <w:r w:rsidRPr="006C24A3">
        <w:rPr>
          <w:rFonts w:hint="cs"/>
          <w:sz w:val="28"/>
          <w:rtl/>
        </w:rPr>
        <w:t>محمد</w:t>
      </w:r>
      <w:r w:rsidRPr="006C24A3">
        <w:rPr>
          <w:sz w:val="28"/>
          <w:rtl/>
        </w:rPr>
        <w:t xml:space="preserve"> </w:t>
      </w:r>
      <w:r w:rsidRPr="006C24A3">
        <w:rPr>
          <w:rFonts w:hint="cs"/>
          <w:sz w:val="28"/>
          <w:rtl/>
        </w:rPr>
        <w:t>الحسين</w:t>
      </w:r>
      <w:r w:rsidRPr="006C24A3">
        <w:rPr>
          <w:sz w:val="28"/>
          <w:rtl/>
        </w:rPr>
        <w:t xml:space="preserve"> </w:t>
      </w:r>
      <w:r w:rsidRPr="006C24A3">
        <w:rPr>
          <w:rFonts w:hint="cs"/>
          <w:sz w:val="28"/>
          <w:rtl/>
        </w:rPr>
        <w:t>القائيني، مؤسسة</w:t>
      </w:r>
      <w:r w:rsidRPr="006C24A3">
        <w:rPr>
          <w:sz w:val="28"/>
          <w:rtl/>
        </w:rPr>
        <w:t xml:space="preserve"> </w:t>
      </w:r>
      <w:r w:rsidRPr="006C24A3">
        <w:rPr>
          <w:rFonts w:hint="cs"/>
          <w:sz w:val="28"/>
          <w:rtl/>
        </w:rPr>
        <w:t>الإمام الرضا</w:t>
      </w:r>
      <w:r w:rsidRPr="006C24A3">
        <w:rPr>
          <w:rFonts w:ascii="Mosawi" w:hAnsi="Mosawi" w:cs="Mosawi"/>
          <w:szCs w:val="20"/>
          <w:rtl/>
        </w:rPr>
        <w:t>×</w:t>
      </w:r>
      <w:r w:rsidRPr="006C24A3">
        <w:rPr>
          <w:rFonts w:hint="cs"/>
          <w:sz w:val="28"/>
          <w:rtl/>
        </w:rPr>
        <w:t xml:space="preserve"> للمعارف الإسلامية، ط1، </w:t>
      </w:r>
      <w:r w:rsidRPr="006C24A3">
        <w:rPr>
          <w:sz w:val="28"/>
          <w:rtl/>
        </w:rPr>
        <w:t>1418</w:t>
      </w:r>
      <w:r w:rsidRPr="006C24A3">
        <w:rPr>
          <w:rFonts w:hint="cs"/>
          <w:sz w:val="28"/>
          <w:rtl/>
        </w:rPr>
        <w:t>هـ</w:t>
      </w:r>
      <w:r w:rsidRPr="006C24A3">
        <w:rPr>
          <w:sz w:val="28"/>
          <w:rtl/>
        </w:rPr>
        <w:t xml:space="preserve"> ـ 1376</w:t>
      </w:r>
      <w:r w:rsidRPr="006C24A3">
        <w:rPr>
          <w:rFonts w:hint="cs"/>
          <w:sz w:val="28"/>
          <w:rtl/>
        </w:rPr>
        <w:t>هـ.ش.</w:t>
      </w:r>
      <w:r w:rsidRPr="006C24A3">
        <w:rPr>
          <w:sz w:val="28"/>
          <w:rtl/>
        </w:rPr>
        <w:tab/>
      </w:r>
    </w:p>
  </w:endnote>
  <w:endnote w:id="690">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محمد</w:t>
      </w:r>
      <w:r w:rsidRPr="006C24A3">
        <w:rPr>
          <w:sz w:val="28"/>
          <w:rtl/>
        </w:rPr>
        <w:t xml:space="preserve"> </w:t>
      </w:r>
      <w:r w:rsidRPr="006C24A3">
        <w:rPr>
          <w:rFonts w:hint="cs"/>
          <w:sz w:val="28"/>
          <w:rtl/>
        </w:rPr>
        <w:t>بن</w:t>
      </w:r>
      <w:r w:rsidRPr="006C24A3">
        <w:rPr>
          <w:sz w:val="28"/>
          <w:rtl/>
        </w:rPr>
        <w:t xml:space="preserve"> </w:t>
      </w:r>
      <w:r w:rsidRPr="006C24A3">
        <w:rPr>
          <w:rFonts w:hint="cs"/>
          <w:sz w:val="28"/>
          <w:rtl/>
        </w:rPr>
        <w:t>أحمد</w:t>
      </w:r>
      <w:r w:rsidRPr="006C24A3">
        <w:rPr>
          <w:sz w:val="28"/>
          <w:rtl/>
        </w:rPr>
        <w:t xml:space="preserve"> </w:t>
      </w:r>
      <w:r w:rsidRPr="006C24A3">
        <w:rPr>
          <w:rFonts w:hint="cs"/>
          <w:sz w:val="28"/>
          <w:rtl/>
        </w:rPr>
        <w:t>الدمشقي</w:t>
      </w:r>
      <w:r w:rsidRPr="006C24A3">
        <w:rPr>
          <w:sz w:val="28"/>
          <w:rtl/>
        </w:rPr>
        <w:t xml:space="preserve"> </w:t>
      </w:r>
      <w:r w:rsidRPr="006C24A3">
        <w:rPr>
          <w:rFonts w:hint="cs"/>
          <w:sz w:val="28"/>
          <w:rtl/>
        </w:rPr>
        <w:t>الباعوني</w:t>
      </w:r>
      <w:r w:rsidRPr="006C24A3">
        <w:rPr>
          <w:sz w:val="28"/>
          <w:rtl/>
        </w:rPr>
        <w:t xml:space="preserve"> </w:t>
      </w:r>
      <w:r w:rsidRPr="006C24A3">
        <w:rPr>
          <w:rFonts w:hint="cs"/>
          <w:sz w:val="28"/>
          <w:rtl/>
        </w:rPr>
        <w:t>الشافعي، جواهر</w:t>
      </w:r>
      <w:r w:rsidRPr="006C24A3">
        <w:rPr>
          <w:sz w:val="28"/>
          <w:rtl/>
        </w:rPr>
        <w:t xml:space="preserve"> </w:t>
      </w:r>
      <w:r w:rsidRPr="006C24A3">
        <w:rPr>
          <w:rFonts w:hint="cs"/>
          <w:sz w:val="28"/>
          <w:rtl/>
        </w:rPr>
        <w:t>المطالب</w:t>
      </w:r>
      <w:r w:rsidRPr="006C24A3">
        <w:rPr>
          <w:sz w:val="28"/>
          <w:rtl/>
        </w:rPr>
        <w:t xml:space="preserve"> </w:t>
      </w:r>
      <w:r w:rsidRPr="006C24A3">
        <w:rPr>
          <w:rFonts w:hint="cs"/>
          <w:sz w:val="28"/>
          <w:rtl/>
        </w:rPr>
        <w:t>في</w:t>
      </w:r>
      <w:r w:rsidRPr="006C24A3">
        <w:rPr>
          <w:sz w:val="28"/>
          <w:rtl/>
        </w:rPr>
        <w:t xml:space="preserve"> </w:t>
      </w:r>
      <w:r w:rsidRPr="006C24A3">
        <w:rPr>
          <w:rFonts w:hint="cs"/>
          <w:sz w:val="28"/>
          <w:rtl/>
        </w:rPr>
        <w:t>مناقب</w:t>
      </w:r>
      <w:r w:rsidRPr="006C24A3">
        <w:rPr>
          <w:sz w:val="28"/>
          <w:rtl/>
        </w:rPr>
        <w:t xml:space="preserve"> </w:t>
      </w:r>
      <w:r w:rsidRPr="006C24A3">
        <w:rPr>
          <w:rFonts w:hint="cs"/>
          <w:sz w:val="28"/>
          <w:rtl/>
        </w:rPr>
        <w:t>الإمام</w:t>
      </w:r>
      <w:r w:rsidRPr="006C24A3">
        <w:rPr>
          <w:sz w:val="28"/>
          <w:rtl/>
        </w:rPr>
        <w:t xml:space="preserve"> </w:t>
      </w:r>
      <w:r w:rsidRPr="006C24A3">
        <w:rPr>
          <w:rFonts w:hint="cs"/>
          <w:sz w:val="28"/>
          <w:rtl/>
        </w:rPr>
        <w:t>عليّ</w:t>
      </w:r>
      <w:r w:rsidRPr="006C24A3">
        <w:rPr>
          <w:rFonts w:ascii="Mosawi" w:hAnsi="Mosawi" w:cs="Mosawi"/>
          <w:szCs w:val="20"/>
          <w:rtl/>
        </w:rPr>
        <w:t>×</w:t>
      </w:r>
      <w:r w:rsidRPr="006C24A3">
        <w:rPr>
          <w:rFonts w:hint="cs"/>
          <w:sz w:val="28"/>
          <w:rtl/>
        </w:rPr>
        <w:t xml:space="preserve"> </w:t>
      </w:r>
      <w:r w:rsidRPr="006C24A3">
        <w:rPr>
          <w:sz w:val="28"/>
          <w:rtl/>
        </w:rPr>
        <w:t>2</w:t>
      </w:r>
      <w:r w:rsidRPr="006C24A3">
        <w:rPr>
          <w:rFonts w:hint="cs"/>
          <w:sz w:val="28"/>
          <w:rtl/>
        </w:rPr>
        <w:t>: 295، تحقيق</w:t>
      </w:r>
      <w:r w:rsidRPr="006C24A3">
        <w:rPr>
          <w:sz w:val="28"/>
          <w:rtl/>
        </w:rPr>
        <w:t xml:space="preserve">: </w:t>
      </w:r>
      <w:r w:rsidRPr="006C24A3">
        <w:rPr>
          <w:rFonts w:hint="cs"/>
          <w:sz w:val="28"/>
          <w:rtl/>
        </w:rPr>
        <w:t>الشيخ</w:t>
      </w:r>
      <w:r w:rsidRPr="006C24A3">
        <w:rPr>
          <w:sz w:val="28"/>
          <w:rtl/>
        </w:rPr>
        <w:t xml:space="preserve"> </w:t>
      </w:r>
      <w:r w:rsidRPr="006C24A3">
        <w:rPr>
          <w:rFonts w:hint="cs"/>
          <w:sz w:val="28"/>
          <w:rtl/>
        </w:rPr>
        <w:t>محمد</w:t>
      </w:r>
      <w:r w:rsidRPr="006C24A3">
        <w:rPr>
          <w:sz w:val="28"/>
          <w:rtl/>
        </w:rPr>
        <w:t xml:space="preserve"> </w:t>
      </w:r>
      <w:r w:rsidRPr="006C24A3">
        <w:rPr>
          <w:rFonts w:hint="cs"/>
          <w:sz w:val="28"/>
          <w:rtl/>
        </w:rPr>
        <w:t>باقر</w:t>
      </w:r>
      <w:r w:rsidRPr="006C24A3">
        <w:rPr>
          <w:sz w:val="28"/>
          <w:rtl/>
        </w:rPr>
        <w:t xml:space="preserve"> </w:t>
      </w:r>
      <w:r w:rsidRPr="006C24A3">
        <w:rPr>
          <w:rFonts w:hint="cs"/>
          <w:sz w:val="28"/>
          <w:rtl/>
        </w:rPr>
        <w:t>المحمودي، مجمع</w:t>
      </w:r>
      <w:r w:rsidRPr="006C24A3">
        <w:rPr>
          <w:sz w:val="28"/>
          <w:rtl/>
        </w:rPr>
        <w:t xml:space="preserve"> </w:t>
      </w:r>
      <w:r w:rsidRPr="006C24A3">
        <w:rPr>
          <w:rFonts w:hint="cs"/>
          <w:sz w:val="28"/>
          <w:rtl/>
        </w:rPr>
        <w:t>إحياء</w:t>
      </w:r>
      <w:r w:rsidRPr="006C24A3">
        <w:rPr>
          <w:sz w:val="28"/>
          <w:rtl/>
        </w:rPr>
        <w:t xml:space="preserve"> </w:t>
      </w:r>
      <w:r w:rsidRPr="006C24A3">
        <w:rPr>
          <w:rFonts w:hint="cs"/>
          <w:sz w:val="28"/>
          <w:rtl/>
        </w:rPr>
        <w:t>الثقافة</w:t>
      </w:r>
      <w:r w:rsidRPr="006C24A3">
        <w:rPr>
          <w:sz w:val="28"/>
          <w:rtl/>
        </w:rPr>
        <w:t xml:space="preserve"> </w:t>
      </w:r>
      <w:r w:rsidRPr="006C24A3">
        <w:rPr>
          <w:rFonts w:hint="cs"/>
          <w:sz w:val="28"/>
          <w:rtl/>
        </w:rPr>
        <w:t>الإسلامية</w:t>
      </w:r>
      <w:r w:rsidRPr="006C24A3">
        <w:rPr>
          <w:sz w:val="28"/>
          <w:rtl/>
        </w:rPr>
        <w:t xml:space="preserve">، </w:t>
      </w:r>
      <w:r w:rsidRPr="006C24A3">
        <w:rPr>
          <w:rFonts w:hint="cs"/>
          <w:sz w:val="28"/>
          <w:rtl/>
        </w:rPr>
        <w:t>قم</w:t>
      </w:r>
      <w:r w:rsidRPr="006C24A3">
        <w:rPr>
          <w:sz w:val="28"/>
          <w:rtl/>
        </w:rPr>
        <w:t xml:space="preserve"> ـ </w:t>
      </w:r>
      <w:r w:rsidRPr="006C24A3">
        <w:rPr>
          <w:rFonts w:hint="cs"/>
          <w:sz w:val="28"/>
          <w:rtl/>
        </w:rPr>
        <w:t xml:space="preserve">إيران، ط1، </w:t>
      </w:r>
      <w:r w:rsidRPr="006C24A3">
        <w:rPr>
          <w:sz w:val="28"/>
          <w:rtl/>
        </w:rPr>
        <w:t>1415</w:t>
      </w:r>
      <w:r w:rsidRPr="006C24A3">
        <w:rPr>
          <w:rFonts w:hint="cs"/>
          <w:sz w:val="28"/>
          <w:rtl/>
        </w:rPr>
        <w:t>هـ.</w:t>
      </w:r>
    </w:p>
  </w:endnote>
  <w:endnote w:id="691">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القندوزي، ينابيع</w:t>
      </w:r>
      <w:r w:rsidRPr="006C24A3">
        <w:rPr>
          <w:sz w:val="28"/>
          <w:rtl/>
        </w:rPr>
        <w:t xml:space="preserve"> </w:t>
      </w:r>
      <w:r w:rsidRPr="006C24A3">
        <w:rPr>
          <w:rFonts w:hint="cs"/>
          <w:sz w:val="28"/>
          <w:rtl/>
        </w:rPr>
        <w:t>المودّة</w:t>
      </w:r>
      <w:r w:rsidRPr="006C24A3">
        <w:rPr>
          <w:sz w:val="28"/>
          <w:rtl/>
        </w:rPr>
        <w:t xml:space="preserve"> </w:t>
      </w:r>
      <w:r w:rsidRPr="006C24A3">
        <w:rPr>
          <w:rFonts w:hint="cs"/>
          <w:sz w:val="28"/>
          <w:rtl/>
        </w:rPr>
        <w:t>لذوي</w:t>
      </w:r>
      <w:r w:rsidRPr="006C24A3">
        <w:rPr>
          <w:sz w:val="28"/>
          <w:rtl/>
        </w:rPr>
        <w:t xml:space="preserve"> </w:t>
      </w:r>
      <w:r w:rsidRPr="006C24A3">
        <w:rPr>
          <w:rFonts w:hint="cs"/>
          <w:sz w:val="28"/>
          <w:rtl/>
        </w:rPr>
        <w:t xml:space="preserve">القربى </w:t>
      </w:r>
      <w:r w:rsidRPr="006C24A3">
        <w:rPr>
          <w:sz w:val="28"/>
          <w:rtl/>
        </w:rPr>
        <w:t>3</w:t>
      </w:r>
      <w:r w:rsidRPr="006C24A3">
        <w:rPr>
          <w:rFonts w:hint="cs"/>
          <w:sz w:val="28"/>
          <w:rtl/>
        </w:rPr>
        <w:t>: 9، تحقيق</w:t>
      </w:r>
      <w:r w:rsidRPr="006C24A3">
        <w:rPr>
          <w:sz w:val="28"/>
          <w:rtl/>
        </w:rPr>
        <w:t xml:space="preserve">: </w:t>
      </w:r>
      <w:r w:rsidRPr="006C24A3">
        <w:rPr>
          <w:rFonts w:hint="cs"/>
          <w:sz w:val="28"/>
          <w:rtl/>
        </w:rPr>
        <w:t>السيد</w:t>
      </w:r>
      <w:r w:rsidRPr="006C24A3">
        <w:rPr>
          <w:sz w:val="28"/>
          <w:rtl/>
        </w:rPr>
        <w:t xml:space="preserve"> </w:t>
      </w:r>
      <w:r w:rsidRPr="006C24A3">
        <w:rPr>
          <w:rFonts w:hint="cs"/>
          <w:sz w:val="28"/>
          <w:rtl/>
        </w:rPr>
        <w:t>علي</w:t>
      </w:r>
      <w:r w:rsidRPr="006C24A3">
        <w:rPr>
          <w:sz w:val="28"/>
          <w:rtl/>
        </w:rPr>
        <w:t xml:space="preserve"> </w:t>
      </w:r>
      <w:r w:rsidRPr="006C24A3">
        <w:rPr>
          <w:rFonts w:hint="cs"/>
          <w:sz w:val="28"/>
          <w:rtl/>
        </w:rPr>
        <w:t>جمال</w:t>
      </w:r>
      <w:r w:rsidRPr="006C24A3">
        <w:rPr>
          <w:sz w:val="28"/>
          <w:rtl/>
        </w:rPr>
        <w:t xml:space="preserve"> </w:t>
      </w:r>
      <w:r w:rsidRPr="006C24A3">
        <w:rPr>
          <w:rFonts w:hint="cs"/>
          <w:sz w:val="28"/>
          <w:rtl/>
        </w:rPr>
        <w:t>أشرف</w:t>
      </w:r>
      <w:r w:rsidRPr="006C24A3">
        <w:rPr>
          <w:sz w:val="28"/>
          <w:rtl/>
        </w:rPr>
        <w:t xml:space="preserve"> </w:t>
      </w:r>
      <w:r w:rsidRPr="006C24A3">
        <w:rPr>
          <w:rFonts w:hint="cs"/>
          <w:sz w:val="28"/>
          <w:rtl/>
        </w:rPr>
        <w:t>الحسيني، دار</w:t>
      </w:r>
      <w:r w:rsidRPr="006C24A3">
        <w:rPr>
          <w:sz w:val="28"/>
          <w:rtl/>
        </w:rPr>
        <w:t xml:space="preserve"> </w:t>
      </w:r>
      <w:r w:rsidRPr="006C24A3">
        <w:rPr>
          <w:rFonts w:hint="cs"/>
          <w:sz w:val="28"/>
          <w:rtl/>
        </w:rPr>
        <w:t>الأسوة</w:t>
      </w:r>
      <w:r w:rsidRPr="006C24A3">
        <w:rPr>
          <w:sz w:val="28"/>
          <w:rtl/>
        </w:rPr>
        <w:t xml:space="preserve"> </w:t>
      </w:r>
      <w:r w:rsidRPr="006C24A3">
        <w:rPr>
          <w:rFonts w:hint="cs"/>
          <w:sz w:val="28"/>
          <w:rtl/>
        </w:rPr>
        <w:t>للطباعة</w:t>
      </w:r>
      <w:r w:rsidRPr="006C24A3">
        <w:rPr>
          <w:sz w:val="28"/>
          <w:rtl/>
        </w:rPr>
        <w:t xml:space="preserve"> </w:t>
      </w:r>
      <w:r w:rsidRPr="006C24A3">
        <w:rPr>
          <w:rFonts w:hint="cs"/>
          <w:sz w:val="28"/>
          <w:rtl/>
        </w:rPr>
        <w:t xml:space="preserve">والنشر، ط1، </w:t>
      </w:r>
      <w:r w:rsidRPr="006C24A3">
        <w:rPr>
          <w:sz w:val="28"/>
          <w:rtl/>
        </w:rPr>
        <w:t>1416</w:t>
      </w:r>
      <w:r w:rsidRPr="006C24A3">
        <w:rPr>
          <w:rFonts w:hint="cs"/>
          <w:sz w:val="28"/>
          <w:rtl/>
        </w:rPr>
        <w:t>هـ.</w:t>
      </w:r>
    </w:p>
  </w:endnote>
  <w:endnote w:id="692">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السيد محسن الأمين، لواعج</w:t>
      </w:r>
      <w:r w:rsidRPr="006C24A3">
        <w:rPr>
          <w:sz w:val="28"/>
          <w:rtl/>
        </w:rPr>
        <w:t xml:space="preserve"> </w:t>
      </w:r>
      <w:r w:rsidRPr="006C24A3">
        <w:rPr>
          <w:rFonts w:hint="cs"/>
          <w:sz w:val="28"/>
          <w:rtl/>
        </w:rPr>
        <w:t>الأشجان:</w:t>
      </w:r>
      <w:r w:rsidRPr="006C24A3">
        <w:rPr>
          <w:sz w:val="28"/>
        </w:rPr>
        <w:t xml:space="preserve"> </w:t>
      </w:r>
      <w:r w:rsidRPr="006C24A3">
        <w:rPr>
          <w:rFonts w:hint="cs"/>
          <w:sz w:val="28"/>
          <w:rtl/>
        </w:rPr>
        <w:t>182.</w:t>
      </w:r>
    </w:p>
  </w:endnote>
  <w:endnote w:id="693">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المصدر السابق:223</w:t>
      </w:r>
      <w:r w:rsidRPr="006C24A3">
        <w:rPr>
          <w:sz w:val="28"/>
          <w:rtl/>
        </w:rPr>
        <w:t>.</w:t>
      </w:r>
    </w:p>
  </w:endnote>
  <w:endnote w:id="694">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السيد</w:t>
      </w:r>
      <w:r w:rsidRPr="006C24A3">
        <w:rPr>
          <w:sz w:val="28"/>
          <w:rtl/>
        </w:rPr>
        <w:t xml:space="preserve"> </w:t>
      </w:r>
      <w:r w:rsidRPr="006C24A3">
        <w:rPr>
          <w:rFonts w:hint="cs"/>
          <w:sz w:val="28"/>
          <w:rtl/>
        </w:rPr>
        <w:t>محسن</w:t>
      </w:r>
      <w:r w:rsidRPr="006C24A3">
        <w:rPr>
          <w:sz w:val="28"/>
          <w:rtl/>
        </w:rPr>
        <w:t xml:space="preserve"> </w:t>
      </w:r>
      <w:r w:rsidRPr="006C24A3">
        <w:rPr>
          <w:rFonts w:hint="cs"/>
          <w:sz w:val="28"/>
          <w:rtl/>
        </w:rPr>
        <w:t>الأمين، أعيان</w:t>
      </w:r>
      <w:r w:rsidRPr="006C24A3">
        <w:rPr>
          <w:sz w:val="28"/>
          <w:rtl/>
        </w:rPr>
        <w:t xml:space="preserve"> </w:t>
      </w:r>
      <w:r w:rsidRPr="006C24A3">
        <w:rPr>
          <w:rFonts w:hint="cs"/>
          <w:sz w:val="28"/>
          <w:rtl/>
        </w:rPr>
        <w:t xml:space="preserve">الشيعة </w:t>
      </w:r>
      <w:r w:rsidRPr="006C24A3">
        <w:rPr>
          <w:sz w:val="28"/>
          <w:rtl/>
        </w:rPr>
        <w:t>1</w:t>
      </w:r>
      <w:r w:rsidRPr="006C24A3">
        <w:rPr>
          <w:rFonts w:hint="cs"/>
          <w:sz w:val="28"/>
          <w:rtl/>
        </w:rPr>
        <w:t>: 622، تحقيق</w:t>
      </w:r>
      <w:r w:rsidRPr="006C24A3">
        <w:rPr>
          <w:sz w:val="28"/>
          <w:rtl/>
        </w:rPr>
        <w:t xml:space="preserve"> </w:t>
      </w:r>
      <w:r w:rsidRPr="006C24A3">
        <w:rPr>
          <w:rFonts w:hint="cs"/>
          <w:sz w:val="28"/>
          <w:rtl/>
        </w:rPr>
        <w:t>وتخريج</w:t>
      </w:r>
      <w:r w:rsidRPr="006C24A3">
        <w:rPr>
          <w:sz w:val="28"/>
          <w:rtl/>
        </w:rPr>
        <w:t xml:space="preserve">: </w:t>
      </w:r>
      <w:r w:rsidRPr="006C24A3">
        <w:rPr>
          <w:rFonts w:hint="cs"/>
          <w:sz w:val="28"/>
          <w:rtl/>
        </w:rPr>
        <w:t>حسن</w:t>
      </w:r>
      <w:r w:rsidRPr="006C24A3">
        <w:rPr>
          <w:sz w:val="28"/>
          <w:rtl/>
        </w:rPr>
        <w:t xml:space="preserve"> </w:t>
      </w:r>
      <w:r w:rsidRPr="006C24A3">
        <w:rPr>
          <w:rFonts w:hint="cs"/>
          <w:sz w:val="28"/>
          <w:rtl/>
        </w:rPr>
        <w:t>الأمين، دار</w:t>
      </w:r>
      <w:r w:rsidRPr="006C24A3">
        <w:rPr>
          <w:sz w:val="28"/>
          <w:rtl/>
        </w:rPr>
        <w:t xml:space="preserve"> </w:t>
      </w:r>
      <w:r w:rsidRPr="006C24A3">
        <w:rPr>
          <w:rFonts w:hint="cs"/>
          <w:sz w:val="28"/>
          <w:rtl/>
        </w:rPr>
        <w:t>التعارف</w:t>
      </w:r>
      <w:r w:rsidRPr="006C24A3">
        <w:rPr>
          <w:sz w:val="28"/>
          <w:rtl/>
        </w:rPr>
        <w:t xml:space="preserve"> </w:t>
      </w:r>
      <w:r w:rsidRPr="006C24A3">
        <w:rPr>
          <w:rFonts w:hint="cs"/>
          <w:sz w:val="28"/>
          <w:rtl/>
        </w:rPr>
        <w:t>للمطبوعات</w:t>
      </w:r>
      <w:r w:rsidRPr="006C24A3">
        <w:rPr>
          <w:sz w:val="28"/>
          <w:rtl/>
        </w:rPr>
        <w:t xml:space="preserve">، </w:t>
      </w:r>
      <w:r w:rsidRPr="006C24A3">
        <w:rPr>
          <w:rFonts w:hint="cs"/>
          <w:sz w:val="28"/>
          <w:rtl/>
        </w:rPr>
        <w:t>بيروت</w:t>
      </w:r>
      <w:r w:rsidRPr="006C24A3">
        <w:rPr>
          <w:sz w:val="28"/>
          <w:rtl/>
        </w:rPr>
        <w:t xml:space="preserve"> ـ </w:t>
      </w:r>
      <w:r w:rsidRPr="006C24A3">
        <w:rPr>
          <w:rFonts w:hint="cs"/>
          <w:sz w:val="28"/>
          <w:rtl/>
        </w:rPr>
        <w:t>لبنان.</w:t>
      </w:r>
    </w:p>
  </w:endnote>
  <w:endnote w:id="695">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الشيخ</w:t>
      </w:r>
      <w:r w:rsidRPr="006C24A3">
        <w:rPr>
          <w:sz w:val="28"/>
          <w:rtl/>
        </w:rPr>
        <w:t xml:space="preserve"> </w:t>
      </w:r>
      <w:r w:rsidRPr="006C24A3">
        <w:rPr>
          <w:rFonts w:hint="cs"/>
          <w:sz w:val="28"/>
          <w:rtl/>
        </w:rPr>
        <w:t>محمد</w:t>
      </w:r>
      <w:r w:rsidRPr="006C24A3">
        <w:rPr>
          <w:sz w:val="28"/>
          <w:rtl/>
        </w:rPr>
        <w:t xml:space="preserve"> </w:t>
      </w:r>
      <w:r w:rsidRPr="006C24A3">
        <w:rPr>
          <w:rFonts w:hint="cs"/>
          <w:sz w:val="28"/>
          <w:rtl/>
        </w:rPr>
        <w:t>مهدي</w:t>
      </w:r>
      <w:r w:rsidRPr="006C24A3">
        <w:rPr>
          <w:sz w:val="28"/>
          <w:rtl/>
        </w:rPr>
        <w:t xml:space="preserve"> </w:t>
      </w:r>
      <w:r w:rsidRPr="006C24A3">
        <w:rPr>
          <w:rFonts w:hint="cs"/>
          <w:sz w:val="28"/>
          <w:rtl/>
        </w:rPr>
        <w:t>شمس</w:t>
      </w:r>
      <w:r w:rsidRPr="006C24A3">
        <w:rPr>
          <w:sz w:val="28"/>
          <w:rtl/>
        </w:rPr>
        <w:t xml:space="preserve"> </w:t>
      </w:r>
      <w:r w:rsidRPr="006C24A3">
        <w:rPr>
          <w:rFonts w:hint="cs"/>
          <w:sz w:val="28"/>
          <w:rtl/>
        </w:rPr>
        <w:t>الدين، أنصار</w:t>
      </w:r>
      <w:r w:rsidRPr="006C24A3">
        <w:rPr>
          <w:sz w:val="28"/>
          <w:rtl/>
        </w:rPr>
        <w:t xml:space="preserve"> </w:t>
      </w:r>
      <w:r w:rsidRPr="006C24A3">
        <w:rPr>
          <w:rFonts w:hint="cs"/>
          <w:sz w:val="28"/>
          <w:rtl/>
        </w:rPr>
        <w:t>الحسين</w:t>
      </w:r>
      <w:r w:rsidRPr="006C24A3">
        <w:rPr>
          <w:rFonts w:ascii="Mosawi" w:hAnsi="Mosawi" w:cs="Mosawi"/>
          <w:szCs w:val="20"/>
          <w:rtl/>
        </w:rPr>
        <w:t>×</w:t>
      </w:r>
      <w:r w:rsidRPr="006C24A3">
        <w:rPr>
          <w:rFonts w:hint="cs"/>
          <w:sz w:val="28"/>
          <w:rtl/>
        </w:rPr>
        <w:t>: 131.</w:t>
      </w:r>
    </w:p>
  </w:endnote>
  <w:endnote w:id="696">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أبو</w:t>
      </w:r>
      <w:r w:rsidRPr="006C24A3">
        <w:rPr>
          <w:sz w:val="28"/>
          <w:rtl/>
        </w:rPr>
        <w:t xml:space="preserve"> </w:t>
      </w:r>
      <w:r w:rsidRPr="006C24A3">
        <w:rPr>
          <w:rFonts w:hint="cs"/>
          <w:sz w:val="28"/>
          <w:rtl/>
        </w:rPr>
        <w:t>الفرج</w:t>
      </w:r>
      <w:r w:rsidRPr="006C24A3">
        <w:rPr>
          <w:sz w:val="28"/>
          <w:rtl/>
        </w:rPr>
        <w:t xml:space="preserve"> </w:t>
      </w:r>
      <w:r w:rsidRPr="006C24A3">
        <w:rPr>
          <w:rFonts w:hint="cs"/>
          <w:sz w:val="28"/>
          <w:rtl/>
        </w:rPr>
        <w:t>الأصفهاني، الأغاني</w:t>
      </w:r>
      <w:r w:rsidRPr="006C24A3">
        <w:rPr>
          <w:sz w:val="28"/>
          <w:rtl/>
        </w:rPr>
        <w:t xml:space="preserve"> 18</w:t>
      </w:r>
      <w:r w:rsidRPr="006C24A3">
        <w:rPr>
          <w:rFonts w:hint="cs"/>
          <w:sz w:val="28"/>
          <w:rtl/>
        </w:rPr>
        <w:t>: 302، دار</w:t>
      </w:r>
      <w:r w:rsidRPr="006C24A3">
        <w:rPr>
          <w:sz w:val="28"/>
          <w:rtl/>
        </w:rPr>
        <w:t xml:space="preserve"> </w:t>
      </w:r>
      <w:r w:rsidRPr="006C24A3">
        <w:rPr>
          <w:rFonts w:hint="cs"/>
          <w:sz w:val="28"/>
          <w:rtl/>
        </w:rPr>
        <w:t>إحياء</w:t>
      </w:r>
      <w:r w:rsidRPr="006C24A3">
        <w:rPr>
          <w:sz w:val="28"/>
          <w:rtl/>
        </w:rPr>
        <w:t xml:space="preserve"> </w:t>
      </w:r>
      <w:r w:rsidRPr="006C24A3">
        <w:rPr>
          <w:rFonts w:hint="cs"/>
          <w:sz w:val="28"/>
          <w:rtl/>
        </w:rPr>
        <w:t>التراث</w:t>
      </w:r>
      <w:r w:rsidRPr="006C24A3">
        <w:rPr>
          <w:sz w:val="28"/>
          <w:rtl/>
        </w:rPr>
        <w:t xml:space="preserve"> </w:t>
      </w:r>
      <w:r w:rsidRPr="006C24A3">
        <w:rPr>
          <w:rFonts w:hint="cs"/>
          <w:sz w:val="28"/>
          <w:rtl/>
        </w:rPr>
        <w:t>العربي؛ الحموي، معجم</w:t>
      </w:r>
      <w:r w:rsidRPr="006C24A3">
        <w:rPr>
          <w:sz w:val="28"/>
          <w:rtl/>
        </w:rPr>
        <w:t xml:space="preserve"> </w:t>
      </w:r>
      <w:r w:rsidRPr="006C24A3">
        <w:rPr>
          <w:rFonts w:hint="cs"/>
          <w:sz w:val="28"/>
          <w:rtl/>
        </w:rPr>
        <w:t xml:space="preserve">البلدان </w:t>
      </w:r>
      <w:r w:rsidRPr="006C24A3">
        <w:rPr>
          <w:sz w:val="28"/>
          <w:rtl/>
        </w:rPr>
        <w:t>4</w:t>
      </w:r>
      <w:r w:rsidRPr="006C24A3">
        <w:rPr>
          <w:rFonts w:hint="cs"/>
          <w:sz w:val="28"/>
          <w:rtl/>
        </w:rPr>
        <w:t>: 445.</w:t>
      </w:r>
    </w:p>
  </w:endnote>
  <w:endnote w:id="697">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الشيخ</w:t>
      </w:r>
      <w:r w:rsidRPr="006C24A3">
        <w:rPr>
          <w:sz w:val="28"/>
          <w:rtl/>
        </w:rPr>
        <w:t xml:space="preserve"> </w:t>
      </w:r>
      <w:r w:rsidRPr="006C24A3">
        <w:rPr>
          <w:rFonts w:hint="cs"/>
          <w:sz w:val="28"/>
          <w:rtl/>
        </w:rPr>
        <w:t>باقر</w:t>
      </w:r>
      <w:r w:rsidRPr="006C24A3">
        <w:rPr>
          <w:sz w:val="28"/>
          <w:rtl/>
        </w:rPr>
        <w:t xml:space="preserve"> </w:t>
      </w:r>
      <w:r w:rsidRPr="006C24A3">
        <w:rPr>
          <w:rFonts w:hint="cs"/>
          <w:sz w:val="28"/>
          <w:rtl/>
        </w:rPr>
        <w:t>شريف</w:t>
      </w:r>
      <w:r w:rsidRPr="006C24A3">
        <w:rPr>
          <w:sz w:val="28"/>
          <w:rtl/>
        </w:rPr>
        <w:t xml:space="preserve"> </w:t>
      </w:r>
      <w:r w:rsidRPr="006C24A3">
        <w:rPr>
          <w:rFonts w:hint="cs"/>
          <w:sz w:val="28"/>
          <w:rtl/>
        </w:rPr>
        <w:t>القرشي، حياة</w:t>
      </w:r>
      <w:r w:rsidRPr="006C24A3">
        <w:rPr>
          <w:sz w:val="28"/>
          <w:rtl/>
        </w:rPr>
        <w:t xml:space="preserve"> </w:t>
      </w:r>
      <w:r w:rsidRPr="006C24A3">
        <w:rPr>
          <w:rFonts w:hint="cs"/>
          <w:sz w:val="28"/>
          <w:rtl/>
        </w:rPr>
        <w:t>الإمام</w:t>
      </w:r>
      <w:r w:rsidRPr="006C24A3">
        <w:rPr>
          <w:sz w:val="28"/>
          <w:rtl/>
        </w:rPr>
        <w:t xml:space="preserve"> </w:t>
      </w:r>
      <w:r w:rsidRPr="006C24A3">
        <w:rPr>
          <w:rFonts w:hint="cs"/>
          <w:sz w:val="28"/>
          <w:rtl/>
        </w:rPr>
        <w:t>الحسين</w:t>
      </w:r>
      <w:r w:rsidRPr="006C24A3">
        <w:rPr>
          <w:rFonts w:ascii="Mosawi" w:hAnsi="Mosawi" w:cs="Mosawi"/>
          <w:szCs w:val="20"/>
          <w:rtl/>
        </w:rPr>
        <w:t>×</w:t>
      </w:r>
      <w:r w:rsidRPr="006C24A3">
        <w:rPr>
          <w:rFonts w:hint="cs"/>
          <w:sz w:val="28"/>
          <w:rtl/>
        </w:rPr>
        <w:t xml:space="preserve"> </w:t>
      </w:r>
      <w:r w:rsidRPr="006C24A3">
        <w:rPr>
          <w:sz w:val="28"/>
          <w:rtl/>
        </w:rPr>
        <w:t>1</w:t>
      </w:r>
      <w:r w:rsidRPr="006C24A3">
        <w:rPr>
          <w:rFonts w:hint="cs"/>
          <w:sz w:val="28"/>
          <w:rtl/>
        </w:rPr>
        <w:t>: 189</w:t>
      </w:r>
      <w:r w:rsidRPr="006C24A3">
        <w:rPr>
          <w:sz w:val="28"/>
          <w:rtl/>
        </w:rPr>
        <w:t>،</w:t>
      </w:r>
      <w:r w:rsidRPr="006C24A3">
        <w:rPr>
          <w:rFonts w:hint="cs"/>
          <w:sz w:val="28"/>
          <w:rtl/>
        </w:rPr>
        <w:t xml:space="preserve"> مطبعة</w:t>
      </w:r>
      <w:r w:rsidRPr="006C24A3">
        <w:rPr>
          <w:sz w:val="28"/>
          <w:rtl/>
        </w:rPr>
        <w:t xml:space="preserve"> </w:t>
      </w:r>
      <w:r w:rsidRPr="006C24A3">
        <w:rPr>
          <w:rFonts w:hint="cs"/>
          <w:sz w:val="28"/>
          <w:rtl/>
        </w:rPr>
        <w:t>الآداب</w:t>
      </w:r>
      <w:r w:rsidRPr="006C24A3">
        <w:rPr>
          <w:sz w:val="28"/>
          <w:rtl/>
        </w:rPr>
        <w:t>،</w:t>
      </w:r>
      <w:r w:rsidRPr="006C24A3">
        <w:rPr>
          <w:rFonts w:hint="cs"/>
          <w:sz w:val="28"/>
          <w:rtl/>
        </w:rPr>
        <w:t xml:space="preserve"> النجف</w:t>
      </w:r>
      <w:r w:rsidRPr="006C24A3">
        <w:rPr>
          <w:sz w:val="28"/>
          <w:rtl/>
        </w:rPr>
        <w:t xml:space="preserve"> </w:t>
      </w:r>
      <w:r w:rsidRPr="006C24A3">
        <w:rPr>
          <w:rFonts w:hint="cs"/>
          <w:sz w:val="28"/>
          <w:rtl/>
        </w:rPr>
        <w:t xml:space="preserve">الأشرف، ط1، </w:t>
      </w:r>
      <w:r w:rsidRPr="006C24A3">
        <w:rPr>
          <w:sz w:val="28"/>
          <w:rtl/>
        </w:rPr>
        <w:t>1394</w:t>
      </w:r>
      <w:r w:rsidRPr="006C24A3">
        <w:rPr>
          <w:rFonts w:hint="cs"/>
          <w:sz w:val="28"/>
          <w:rtl/>
        </w:rPr>
        <w:t>هـ</w:t>
      </w:r>
      <w:r w:rsidRPr="006C24A3">
        <w:rPr>
          <w:sz w:val="28"/>
          <w:rtl/>
        </w:rPr>
        <w:t xml:space="preserve"> ـ 1974م</w:t>
      </w:r>
      <w:r w:rsidRPr="006C24A3">
        <w:rPr>
          <w:rFonts w:hint="cs"/>
          <w:sz w:val="28"/>
          <w:rtl/>
        </w:rPr>
        <w:t>.</w:t>
      </w:r>
    </w:p>
  </w:endnote>
  <w:endnote w:id="698">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لبيد</w:t>
      </w:r>
      <w:r w:rsidRPr="006C24A3">
        <w:rPr>
          <w:sz w:val="28"/>
          <w:rtl/>
        </w:rPr>
        <w:t xml:space="preserve"> </w:t>
      </w:r>
      <w:r w:rsidRPr="006C24A3">
        <w:rPr>
          <w:rFonts w:hint="cs"/>
          <w:sz w:val="28"/>
          <w:rtl/>
        </w:rPr>
        <w:t>بن</w:t>
      </w:r>
      <w:r w:rsidRPr="006C24A3">
        <w:rPr>
          <w:sz w:val="28"/>
          <w:rtl/>
        </w:rPr>
        <w:t xml:space="preserve"> </w:t>
      </w:r>
      <w:r w:rsidRPr="006C24A3">
        <w:rPr>
          <w:rFonts w:hint="cs"/>
          <w:sz w:val="28"/>
          <w:rtl/>
        </w:rPr>
        <w:t>ربيعة</w:t>
      </w:r>
      <w:r w:rsidRPr="006C24A3">
        <w:rPr>
          <w:sz w:val="28"/>
          <w:rtl/>
        </w:rPr>
        <w:t xml:space="preserve"> </w:t>
      </w:r>
      <w:r w:rsidRPr="006C24A3">
        <w:rPr>
          <w:rFonts w:hint="cs"/>
          <w:sz w:val="28"/>
          <w:rtl/>
        </w:rPr>
        <w:t>بن</w:t>
      </w:r>
      <w:r w:rsidRPr="006C24A3">
        <w:rPr>
          <w:sz w:val="28"/>
          <w:rtl/>
        </w:rPr>
        <w:t xml:space="preserve"> </w:t>
      </w:r>
      <w:r w:rsidRPr="006C24A3">
        <w:rPr>
          <w:rFonts w:hint="cs"/>
          <w:sz w:val="28"/>
          <w:rtl/>
        </w:rPr>
        <w:t>مالك</w:t>
      </w:r>
      <w:r w:rsidRPr="006C24A3">
        <w:rPr>
          <w:sz w:val="28"/>
          <w:rtl/>
        </w:rPr>
        <w:t xml:space="preserve">، </w:t>
      </w:r>
      <w:r w:rsidRPr="006C24A3">
        <w:rPr>
          <w:rFonts w:hint="cs"/>
          <w:sz w:val="28"/>
          <w:rtl/>
        </w:rPr>
        <w:t>أبو</w:t>
      </w:r>
      <w:r w:rsidRPr="006C24A3">
        <w:rPr>
          <w:sz w:val="28"/>
          <w:rtl/>
        </w:rPr>
        <w:t xml:space="preserve"> </w:t>
      </w:r>
      <w:r w:rsidRPr="006C24A3">
        <w:rPr>
          <w:rFonts w:hint="cs"/>
          <w:sz w:val="28"/>
          <w:rtl/>
        </w:rPr>
        <w:t>عقيل العامري</w:t>
      </w:r>
      <w:r w:rsidRPr="006C24A3">
        <w:rPr>
          <w:sz w:val="28"/>
          <w:rtl/>
        </w:rPr>
        <w:t xml:space="preserve">: </w:t>
      </w:r>
      <w:r w:rsidRPr="006C24A3">
        <w:rPr>
          <w:rFonts w:hint="cs"/>
          <w:sz w:val="28"/>
          <w:rtl/>
        </w:rPr>
        <w:t>أحد</w:t>
      </w:r>
      <w:r w:rsidRPr="006C24A3">
        <w:rPr>
          <w:sz w:val="28"/>
          <w:rtl/>
        </w:rPr>
        <w:t xml:space="preserve"> </w:t>
      </w:r>
      <w:r w:rsidRPr="006C24A3">
        <w:rPr>
          <w:rFonts w:hint="cs"/>
          <w:sz w:val="28"/>
          <w:rtl/>
        </w:rPr>
        <w:t>الشعراء</w:t>
      </w:r>
      <w:r w:rsidRPr="006C24A3">
        <w:rPr>
          <w:sz w:val="28"/>
          <w:rtl/>
        </w:rPr>
        <w:t xml:space="preserve"> </w:t>
      </w:r>
      <w:r w:rsidRPr="006C24A3">
        <w:rPr>
          <w:rFonts w:hint="cs"/>
          <w:sz w:val="28"/>
          <w:rtl/>
        </w:rPr>
        <w:t>الفرسان</w:t>
      </w:r>
      <w:r w:rsidRPr="006C24A3">
        <w:rPr>
          <w:sz w:val="28"/>
          <w:rtl/>
        </w:rPr>
        <w:t xml:space="preserve"> </w:t>
      </w:r>
      <w:r w:rsidRPr="006C24A3">
        <w:rPr>
          <w:rFonts w:hint="cs"/>
          <w:sz w:val="28"/>
          <w:rtl/>
        </w:rPr>
        <w:t>الأشراف في</w:t>
      </w:r>
      <w:r w:rsidRPr="006C24A3">
        <w:rPr>
          <w:sz w:val="28"/>
          <w:rtl/>
        </w:rPr>
        <w:t xml:space="preserve"> </w:t>
      </w:r>
      <w:r w:rsidRPr="006C24A3">
        <w:rPr>
          <w:rFonts w:hint="cs"/>
          <w:sz w:val="28"/>
          <w:rtl/>
        </w:rPr>
        <w:t>الجاهلية</w:t>
      </w:r>
      <w:r w:rsidRPr="006C24A3">
        <w:rPr>
          <w:sz w:val="28"/>
          <w:rtl/>
        </w:rPr>
        <w:t xml:space="preserve">. </w:t>
      </w:r>
      <w:r w:rsidRPr="006C24A3">
        <w:rPr>
          <w:rFonts w:hint="cs"/>
          <w:sz w:val="28"/>
          <w:rtl/>
        </w:rPr>
        <w:t>من</w:t>
      </w:r>
      <w:r w:rsidRPr="006C24A3">
        <w:rPr>
          <w:sz w:val="28"/>
          <w:rtl/>
        </w:rPr>
        <w:t xml:space="preserve"> </w:t>
      </w:r>
      <w:r w:rsidRPr="006C24A3">
        <w:rPr>
          <w:rFonts w:hint="cs"/>
          <w:sz w:val="28"/>
          <w:rtl/>
        </w:rPr>
        <w:t>أهل</w:t>
      </w:r>
      <w:r w:rsidRPr="006C24A3">
        <w:rPr>
          <w:sz w:val="28"/>
          <w:rtl/>
        </w:rPr>
        <w:t xml:space="preserve"> </w:t>
      </w:r>
      <w:r w:rsidRPr="006C24A3">
        <w:rPr>
          <w:rFonts w:hint="cs"/>
          <w:sz w:val="28"/>
          <w:rtl/>
        </w:rPr>
        <w:t>عالية</w:t>
      </w:r>
      <w:r w:rsidRPr="006C24A3">
        <w:rPr>
          <w:sz w:val="28"/>
          <w:rtl/>
        </w:rPr>
        <w:t xml:space="preserve"> </w:t>
      </w:r>
      <w:r w:rsidRPr="006C24A3">
        <w:rPr>
          <w:rFonts w:hint="cs"/>
          <w:sz w:val="28"/>
          <w:rtl/>
        </w:rPr>
        <w:t>نجد</w:t>
      </w:r>
      <w:r w:rsidRPr="006C24A3">
        <w:rPr>
          <w:sz w:val="28"/>
          <w:rtl/>
        </w:rPr>
        <w:t xml:space="preserve">. </w:t>
      </w:r>
      <w:r w:rsidRPr="006C24A3">
        <w:rPr>
          <w:rFonts w:hint="cs"/>
          <w:sz w:val="28"/>
          <w:rtl/>
        </w:rPr>
        <w:t>أدرك الإسلام</w:t>
      </w:r>
      <w:r w:rsidRPr="006C24A3">
        <w:rPr>
          <w:sz w:val="28"/>
          <w:rtl/>
        </w:rPr>
        <w:t xml:space="preserve">، </w:t>
      </w:r>
      <w:r w:rsidRPr="006C24A3">
        <w:rPr>
          <w:rFonts w:hint="cs"/>
          <w:sz w:val="28"/>
          <w:rtl/>
        </w:rPr>
        <w:t>ووفد</w:t>
      </w:r>
      <w:r w:rsidRPr="006C24A3">
        <w:rPr>
          <w:sz w:val="28"/>
          <w:rtl/>
        </w:rPr>
        <w:t xml:space="preserve"> </w:t>
      </w:r>
      <w:r w:rsidRPr="006C24A3">
        <w:rPr>
          <w:rFonts w:hint="cs"/>
          <w:sz w:val="28"/>
          <w:rtl/>
        </w:rPr>
        <w:t>على</w:t>
      </w:r>
      <w:r w:rsidRPr="006C24A3">
        <w:rPr>
          <w:sz w:val="28"/>
          <w:rtl/>
        </w:rPr>
        <w:t xml:space="preserve"> </w:t>
      </w:r>
      <w:r w:rsidRPr="006C24A3">
        <w:rPr>
          <w:rFonts w:hint="cs"/>
          <w:sz w:val="28"/>
          <w:rtl/>
        </w:rPr>
        <w:t>النبيّ</w:t>
      </w:r>
      <w:r w:rsidRPr="006C24A3">
        <w:rPr>
          <w:rFonts w:ascii="Mosawi" w:hAnsi="Mosawi" w:cs="Mosawi"/>
          <w:szCs w:val="20"/>
          <w:rtl/>
        </w:rPr>
        <w:t>|</w:t>
      </w:r>
      <w:r w:rsidRPr="006C24A3">
        <w:rPr>
          <w:sz w:val="28"/>
          <w:rtl/>
        </w:rPr>
        <w:t xml:space="preserve"> </w:t>
      </w:r>
      <w:r w:rsidRPr="006C24A3">
        <w:rPr>
          <w:rFonts w:hint="cs"/>
          <w:sz w:val="28"/>
          <w:rtl/>
        </w:rPr>
        <w:t>ويُعَدّ من</w:t>
      </w:r>
      <w:r w:rsidRPr="006C24A3">
        <w:rPr>
          <w:sz w:val="28"/>
          <w:rtl/>
        </w:rPr>
        <w:t xml:space="preserve"> </w:t>
      </w:r>
      <w:r w:rsidRPr="006C24A3">
        <w:rPr>
          <w:rFonts w:hint="cs"/>
          <w:sz w:val="28"/>
          <w:rtl/>
        </w:rPr>
        <w:t>الصحابة</w:t>
      </w:r>
      <w:r w:rsidRPr="006C24A3">
        <w:rPr>
          <w:sz w:val="28"/>
          <w:rtl/>
        </w:rPr>
        <w:t xml:space="preserve">، </w:t>
      </w:r>
      <w:r w:rsidRPr="006C24A3">
        <w:rPr>
          <w:rFonts w:hint="cs"/>
          <w:sz w:val="28"/>
          <w:rtl/>
        </w:rPr>
        <w:t>ومن</w:t>
      </w:r>
      <w:r w:rsidRPr="006C24A3">
        <w:rPr>
          <w:sz w:val="28"/>
          <w:rtl/>
        </w:rPr>
        <w:t xml:space="preserve"> </w:t>
      </w:r>
      <w:r w:rsidRPr="006C24A3">
        <w:rPr>
          <w:rFonts w:hint="cs"/>
          <w:sz w:val="28"/>
          <w:rtl/>
        </w:rPr>
        <w:t>المؤلَّفة</w:t>
      </w:r>
      <w:r w:rsidRPr="006C24A3">
        <w:rPr>
          <w:sz w:val="28"/>
          <w:rtl/>
        </w:rPr>
        <w:t xml:space="preserve"> </w:t>
      </w:r>
      <w:r w:rsidRPr="006C24A3">
        <w:rPr>
          <w:rFonts w:hint="cs"/>
          <w:sz w:val="28"/>
          <w:rtl/>
        </w:rPr>
        <w:t>قلوبهم</w:t>
      </w:r>
      <w:r w:rsidRPr="006C24A3">
        <w:rPr>
          <w:sz w:val="28"/>
          <w:rtl/>
        </w:rPr>
        <w:t>.</w:t>
      </w:r>
      <w:r w:rsidRPr="006C24A3">
        <w:rPr>
          <w:rFonts w:hint="cs"/>
          <w:sz w:val="28"/>
          <w:rtl/>
        </w:rPr>
        <w:t xml:space="preserve"> وترك</w:t>
      </w:r>
      <w:r w:rsidRPr="006C24A3">
        <w:rPr>
          <w:sz w:val="28"/>
          <w:rtl/>
        </w:rPr>
        <w:t xml:space="preserve"> </w:t>
      </w:r>
      <w:r w:rsidRPr="006C24A3">
        <w:rPr>
          <w:rFonts w:hint="cs"/>
          <w:sz w:val="28"/>
          <w:rtl/>
        </w:rPr>
        <w:t>الشعر. توفي سنة 41هـ. خير</w:t>
      </w:r>
      <w:r w:rsidRPr="006C24A3">
        <w:rPr>
          <w:sz w:val="28"/>
          <w:rtl/>
        </w:rPr>
        <w:t xml:space="preserve"> </w:t>
      </w:r>
      <w:r w:rsidRPr="006C24A3">
        <w:rPr>
          <w:rFonts w:hint="cs"/>
          <w:sz w:val="28"/>
          <w:rtl/>
        </w:rPr>
        <w:t>الدين</w:t>
      </w:r>
      <w:r w:rsidRPr="006C24A3">
        <w:rPr>
          <w:sz w:val="28"/>
          <w:rtl/>
        </w:rPr>
        <w:t xml:space="preserve"> </w:t>
      </w:r>
      <w:r w:rsidRPr="006C24A3">
        <w:rPr>
          <w:rFonts w:hint="cs"/>
          <w:sz w:val="28"/>
          <w:rtl/>
        </w:rPr>
        <w:t>الزركلي، الأعلام</w:t>
      </w:r>
      <w:r w:rsidRPr="006C24A3">
        <w:rPr>
          <w:sz w:val="28"/>
          <w:rtl/>
        </w:rPr>
        <w:t xml:space="preserve"> 5</w:t>
      </w:r>
      <w:r w:rsidRPr="006C24A3">
        <w:rPr>
          <w:rFonts w:hint="cs"/>
          <w:sz w:val="28"/>
          <w:rtl/>
        </w:rPr>
        <w:t>: 240، دار</w:t>
      </w:r>
      <w:r w:rsidRPr="006C24A3">
        <w:rPr>
          <w:sz w:val="28"/>
          <w:rtl/>
        </w:rPr>
        <w:t xml:space="preserve"> </w:t>
      </w:r>
      <w:r w:rsidRPr="006C24A3">
        <w:rPr>
          <w:rFonts w:hint="cs"/>
          <w:sz w:val="28"/>
          <w:rtl/>
        </w:rPr>
        <w:t>العلم</w:t>
      </w:r>
      <w:r w:rsidRPr="006C24A3">
        <w:rPr>
          <w:sz w:val="28"/>
          <w:rtl/>
        </w:rPr>
        <w:t xml:space="preserve"> </w:t>
      </w:r>
      <w:r w:rsidRPr="006C24A3">
        <w:rPr>
          <w:rFonts w:hint="cs"/>
          <w:sz w:val="28"/>
          <w:rtl/>
        </w:rPr>
        <w:t>للملايين</w:t>
      </w:r>
      <w:r w:rsidRPr="006C24A3">
        <w:rPr>
          <w:sz w:val="28"/>
          <w:rtl/>
        </w:rPr>
        <w:t xml:space="preserve">، </w:t>
      </w:r>
      <w:r w:rsidRPr="006C24A3">
        <w:rPr>
          <w:rFonts w:hint="cs"/>
          <w:sz w:val="28"/>
          <w:rtl/>
        </w:rPr>
        <w:t>بيروت</w:t>
      </w:r>
      <w:r w:rsidRPr="006C24A3">
        <w:rPr>
          <w:sz w:val="28"/>
          <w:rtl/>
        </w:rPr>
        <w:t xml:space="preserve"> ـ </w:t>
      </w:r>
      <w:r w:rsidRPr="006C24A3">
        <w:rPr>
          <w:rFonts w:hint="cs"/>
          <w:sz w:val="28"/>
          <w:rtl/>
        </w:rPr>
        <w:t>لبنان، ط5، أيار</w:t>
      </w:r>
      <w:r w:rsidRPr="006C24A3">
        <w:rPr>
          <w:sz w:val="28"/>
          <w:rtl/>
        </w:rPr>
        <w:t xml:space="preserve"> ـ </w:t>
      </w:r>
      <w:r w:rsidRPr="006C24A3">
        <w:rPr>
          <w:rFonts w:hint="cs"/>
          <w:sz w:val="28"/>
          <w:rtl/>
        </w:rPr>
        <w:t>مايو</w:t>
      </w:r>
      <w:r w:rsidRPr="006C24A3">
        <w:rPr>
          <w:sz w:val="28"/>
          <w:rtl/>
        </w:rPr>
        <w:t xml:space="preserve"> 1980</w:t>
      </w:r>
      <w:r w:rsidRPr="006C24A3">
        <w:rPr>
          <w:rFonts w:hint="cs"/>
          <w:sz w:val="28"/>
          <w:rtl/>
        </w:rPr>
        <w:t>م.</w:t>
      </w:r>
    </w:p>
  </w:endnote>
  <w:endnote w:id="699">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الحموي، معجم</w:t>
      </w:r>
      <w:r w:rsidRPr="006C24A3">
        <w:rPr>
          <w:sz w:val="28"/>
          <w:rtl/>
        </w:rPr>
        <w:t xml:space="preserve"> </w:t>
      </w:r>
      <w:r w:rsidRPr="006C24A3">
        <w:rPr>
          <w:rFonts w:hint="cs"/>
          <w:sz w:val="28"/>
          <w:rtl/>
        </w:rPr>
        <w:t>البلدان</w:t>
      </w:r>
      <w:r w:rsidRPr="006C24A3">
        <w:rPr>
          <w:sz w:val="28"/>
          <w:rtl/>
        </w:rPr>
        <w:t xml:space="preserve"> 4</w:t>
      </w:r>
      <w:r w:rsidRPr="006C24A3">
        <w:rPr>
          <w:rFonts w:hint="cs"/>
          <w:sz w:val="28"/>
          <w:rtl/>
        </w:rPr>
        <w:t>: 69</w:t>
      </w:r>
      <w:r w:rsidRPr="006C24A3">
        <w:rPr>
          <w:sz w:val="28"/>
          <w:rtl/>
        </w:rPr>
        <w:t>،</w:t>
      </w:r>
      <w:r w:rsidRPr="006C24A3">
        <w:rPr>
          <w:rFonts w:hint="cs"/>
          <w:sz w:val="28"/>
          <w:rtl/>
        </w:rPr>
        <w:t xml:space="preserve"> دار</w:t>
      </w:r>
      <w:r w:rsidRPr="006C24A3">
        <w:rPr>
          <w:sz w:val="28"/>
          <w:rtl/>
        </w:rPr>
        <w:t xml:space="preserve"> </w:t>
      </w:r>
      <w:r w:rsidRPr="006C24A3">
        <w:rPr>
          <w:rFonts w:hint="cs"/>
          <w:sz w:val="28"/>
          <w:rtl/>
        </w:rPr>
        <w:t>إحياء</w:t>
      </w:r>
      <w:r w:rsidRPr="006C24A3">
        <w:rPr>
          <w:sz w:val="28"/>
          <w:rtl/>
        </w:rPr>
        <w:t xml:space="preserve"> </w:t>
      </w:r>
      <w:r w:rsidRPr="006C24A3">
        <w:rPr>
          <w:rFonts w:hint="cs"/>
          <w:sz w:val="28"/>
          <w:rtl/>
        </w:rPr>
        <w:t>التراث</w:t>
      </w:r>
      <w:r w:rsidRPr="006C24A3">
        <w:rPr>
          <w:sz w:val="28"/>
          <w:rtl/>
        </w:rPr>
        <w:t xml:space="preserve"> </w:t>
      </w:r>
      <w:r w:rsidRPr="006C24A3">
        <w:rPr>
          <w:rFonts w:hint="cs"/>
          <w:sz w:val="28"/>
          <w:rtl/>
        </w:rPr>
        <w:t>العربي</w:t>
      </w:r>
      <w:r w:rsidRPr="006C24A3">
        <w:rPr>
          <w:sz w:val="28"/>
          <w:rtl/>
        </w:rPr>
        <w:t xml:space="preserve">، </w:t>
      </w:r>
      <w:r w:rsidRPr="006C24A3">
        <w:rPr>
          <w:rFonts w:hint="cs"/>
          <w:sz w:val="28"/>
          <w:rtl/>
        </w:rPr>
        <w:t>بيروت</w:t>
      </w:r>
      <w:r w:rsidRPr="006C24A3">
        <w:rPr>
          <w:sz w:val="28"/>
          <w:rtl/>
        </w:rPr>
        <w:t xml:space="preserve"> ـ </w:t>
      </w:r>
      <w:r w:rsidRPr="006C24A3">
        <w:rPr>
          <w:rFonts w:hint="cs"/>
          <w:sz w:val="28"/>
          <w:rtl/>
        </w:rPr>
        <w:t xml:space="preserve">لبنان، </w:t>
      </w:r>
      <w:r w:rsidRPr="006C24A3">
        <w:rPr>
          <w:sz w:val="28"/>
          <w:rtl/>
        </w:rPr>
        <w:t>1399</w:t>
      </w:r>
      <w:r w:rsidRPr="006C24A3">
        <w:rPr>
          <w:rFonts w:hint="cs"/>
          <w:sz w:val="28"/>
          <w:rtl/>
        </w:rPr>
        <w:t>هـ</w:t>
      </w:r>
      <w:r w:rsidRPr="006C24A3">
        <w:rPr>
          <w:sz w:val="28"/>
          <w:rtl/>
        </w:rPr>
        <w:t xml:space="preserve"> ـ 1979م</w:t>
      </w:r>
      <w:r w:rsidRPr="006C24A3">
        <w:rPr>
          <w:rFonts w:hint="cs"/>
          <w:sz w:val="28"/>
          <w:rtl/>
        </w:rPr>
        <w:t>.</w:t>
      </w:r>
    </w:p>
  </w:endnote>
  <w:endnote w:id="700">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ابن شهرآشوب، مناقب</w:t>
      </w:r>
      <w:r w:rsidRPr="006C24A3">
        <w:rPr>
          <w:sz w:val="28"/>
          <w:rtl/>
        </w:rPr>
        <w:t xml:space="preserve"> </w:t>
      </w:r>
      <w:r w:rsidRPr="006C24A3">
        <w:rPr>
          <w:rFonts w:hint="cs"/>
          <w:sz w:val="28"/>
          <w:rtl/>
        </w:rPr>
        <w:t>آل</w:t>
      </w:r>
      <w:r w:rsidRPr="006C24A3">
        <w:rPr>
          <w:sz w:val="28"/>
          <w:rtl/>
        </w:rPr>
        <w:t xml:space="preserve"> </w:t>
      </w:r>
      <w:r w:rsidRPr="006C24A3">
        <w:rPr>
          <w:rFonts w:hint="cs"/>
          <w:sz w:val="28"/>
          <w:rtl/>
        </w:rPr>
        <w:t>أبي</w:t>
      </w:r>
      <w:r w:rsidRPr="006C24A3">
        <w:rPr>
          <w:sz w:val="28"/>
          <w:rtl/>
        </w:rPr>
        <w:t xml:space="preserve"> </w:t>
      </w:r>
      <w:r w:rsidRPr="006C24A3">
        <w:rPr>
          <w:rFonts w:hint="cs"/>
          <w:sz w:val="28"/>
          <w:rtl/>
        </w:rPr>
        <w:t>طالب 3: 193.</w:t>
      </w:r>
    </w:p>
  </w:endnote>
  <w:endnote w:id="701">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الشهيد</w:t>
      </w:r>
      <w:r w:rsidRPr="006C24A3">
        <w:rPr>
          <w:sz w:val="28"/>
          <w:rtl/>
        </w:rPr>
        <w:t xml:space="preserve"> </w:t>
      </w:r>
      <w:r w:rsidRPr="006C24A3">
        <w:rPr>
          <w:rFonts w:hint="cs"/>
          <w:sz w:val="28"/>
          <w:rtl/>
        </w:rPr>
        <w:t>الثاني، رسائل</w:t>
      </w:r>
      <w:r w:rsidRPr="006C24A3">
        <w:rPr>
          <w:sz w:val="28"/>
          <w:rtl/>
        </w:rPr>
        <w:t xml:space="preserve"> </w:t>
      </w:r>
      <w:r w:rsidRPr="006C24A3">
        <w:rPr>
          <w:rFonts w:hint="cs"/>
          <w:sz w:val="28"/>
          <w:rtl/>
        </w:rPr>
        <w:t>الشهيد</w:t>
      </w:r>
      <w:r w:rsidRPr="006C24A3">
        <w:rPr>
          <w:sz w:val="28"/>
          <w:rtl/>
        </w:rPr>
        <w:t xml:space="preserve"> </w:t>
      </w:r>
      <w:r w:rsidRPr="006C24A3">
        <w:rPr>
          <w:rFonts w:hint="cs"/>
          <w:sz w:val="28"/>
          <w:rtl/>
        </w:rPr>
        <w:t>الثاني</w:t>
      </w:r>
      <w:r w:rsidRPr="006C24A3">
        <w:rPr>
          <w:sz w:val="28"/>
          <w:rtl/>
        </w:rPr>
        <w:t xml:space="preserve"> 2</w:t>
      </w:r>
      <w:r w:rsidRPr="006C24A3">
        <w:rPr>
          <w:rFonts w:hint="cs"/>
          <w:sz w:val="28"/>
          <w:rtl/>
        </w:rPr>
        <w:t>: 701 (طبعة جديدة)، تحقيق</w:t>
      </w:r>
      <w:r w:rsidRPr="006C24A3">
        <w:rPr>
          <w:sz w:val="28"/>
          <w:rtl/>
        </w:rPr>
        <w:t xml:space="preserve">: </w:t>
      </w:r>
      <w:r w:rsidRPr="006C24A3">
        <w:rPr>
          <w:rFonts w:hint="cs"/>
          <w:sz w:val="28"/>
          <w:rtl/>
        </w:rPr>
        <w:t>رضا</w:t>
      </w:r>
      <w:r w:rsidRPr="006C24A3">
        <w:rPr>
          <w:sz w:val="28"/>
          <w:rtl/>
        </w:rPr>
        <w:t xml:space="preserve"> </w:t>
      </w:r>
      <w:r w:rsidRPr="006C24A3">
        <w:rPr>
          <w:rFonts w:hint="cs"/>
          <w:sz w:val="28"/>
          <w:rtl/>
        </w:rPr>
        <w:t>المختاري، مركز</w:t>
      </w:r>
      <w:r w:rsidRPr="006C24A3">
        <w:rPr>
          <w:sz w:val="28"/>
          <w:rtl/>
        </w:rPr>
        <w:t xml:space="preserve"> </w:t>
      </w:r>
      <w:r w:rsidRPr="006C24A3">
        <w:rPr>
          <w:rFonts w:hint="cs"/>
          <w:sz w:val="28"/>
          <w:rtl/>
        </w:rPr>
        <w:t>النشر</w:t>
      </w:r>
      <w:r w:rsidRPr="006C24A3">
        <w:rPr>
          <w:sz w:val="28"/>
          <w:rtl/>
        </w:rPr>
        <w:t xml:space="preserve"> </w:t>
      </w:r>
      <w:r w:rsidRPr="006C24A3">
        <w:rPr>
          <w:rFonts w:hint="cs"/>
          <w:sz w:val="28"/>
          <w:rtl/>
        </w:rPr>
        <w:t>التابع</w:t>
      </w:r>
      <w:r w:rsidRPr="006C24A3">
        <w:rPr>
          <w:sz w:val="28"/>
          <w:rtl/>
        </w:rPr>
        <w:t xml:space="preserve"> </w:t>
      </w:r>
      <w:r w:rsidRPr="006C24A3">
        <w:rPr>
          <w:rFonts w:hint="cs"/>
          <w:sz w:val="28"/>
          <w:rtl/>
        </w:rPr>
        <w:t>لمكتب</w:t>
      </w:r>
      <w:r w:rsidRPr="006C24A3">
        <w:rPr>
          <w:sz w:val="28"/>
          <w:rtl/>
        </w:rPr>
        <w:t xml:space="preserve"> </w:t>
      </w:r>
      <w:r w:rsidRPr="006C24A3">
        <w:rPr>
          <w:rFonts w:hint="cs"/>
          <w:sz w:val="28"/>
          <w:rtl/>
        </w:rPr>
        <w:t>الإعلام</w:t>
      </w:r>
      <w:r w:rsidRPr="006C24A3">
        <w:rPr>
          <w:sz w:val="28"/>
          <w:rtl/>
        </w:rPr>
        <w:t xml:space="preserve"> </w:t>
      </w:r>
      <w:r w:rsidRPr="006C24A3">
        <w:rPr>
          <w:rFonts w:hint="cs"/>
          <w:sz w:val="28"/>
          <w:rtl/>
        </w:rPr>
        <w:t>الإسلامي</w:t>
      </w:r>
      <w:r w:rsidRPr="006C24A3">
        <w:rPr>
          <w:sz w:val="28"/>
          <w:rtl/>
        </w:rPr>
        <w:t xml:space="preserve">، </w:t>
      </w:r>
      <w:r w:rsidRPr="006C24A3">
        <w:rPr>
          <w:rFonts w:hint="cs"/>
          <w:sz w:val="28"/>
          <w:rtl/>
        </w:rPr>
        <w:t>قم</w:t>
      </w:r>
      <w:r w:rsidRPr="006C24A3">
        <w:rPr>
          <w:sz w:val="28"/>
          <w:rtl/>
        </w:rPr>
        <w:t xml:space="preserve"> ـ </w:t>
      </w:r>
      <w:r w:rsidRPr="006C24A3">
        <w:rPr>
          <w:rFonts w:hint="cs"/>
          <w:sz w:val="28"/>
          <w:rtl/>
        </w:rPr>
        <w:t xml:space="preserve">إيران ، ط1، </w:t>
      </w:r>
      <w:r w:rsidRPr="006C24A3">
        <w:rPr>
          <w:sz w:val="28"/>
          <w:rtl/>
        </w:rPr>
        <w:t>1422</w:t>
      </w:r>
      <w:r w:rsidRPr="006C24A3">
        <w:rPr>
          <w:rFonts w:hint="cs"/>
          <w:sz w:val="28"/>
          <w:rtl/>
        </w:rPr>
        <w:t>هـ</w:t>
      </w:r>
      <w:r w:rsidRPr="006C24A3">
        <w:rPr>
          <w:sz w:val="28"/>
          <w:rtl/>
        </w:rPr>
        <w:t xml:space="preserve"> ـ 1380</w:t>
      </w:r>
      <w:r w:rsidRPr="006C24A3">
        <w:rPr>
          <w:rFonts w:hint="cs"/>
          <w:sz w:val="28"/>
          <w:rtl/>
        </w:rPr>
        <w:t>هـ.ش.</w:t>
      </w:r>
    </w:p>
  </w:endnote>
  <w:endnote w:id="702">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ابن شهرآشوب، مناقب</w:t>
      </w:r>
      <w:r w:rsidRPr="006C24A3">
        <w:rPr>
          <w:sz w:val="28"/>
          <w:rtl/>
        </w:rPr>
        <w:t xml:space="preserve"> </w:t>
      </w:r>
      <w:r w:rsidRPr="006C24A3">
        <w:rPr>
          <w:rFonts w:hint="cs"/>
          <w:sz w:val="28"/>
          <w:rtl/>
        </w:rPr>
        <w:t>آل</w:t>
      </w:r>
      <w:r w:rsidRPr="006C24A3">
        <w:rPr>
          <w:sz w:val="28"/>
          <w:rtl/>
        </w:rPr>
        <w:t xml:space="preserve"> </w:t>
      </w:r>
      <w:r w:rsidRPr="006C24A3">
        <w:rPr>
          <w:rFonts w:hint="cs"/>
          <w:sz w:val="28"/>
          <w:rtl/>
        </w:rPr>
        <w:t>أبي</w:t>
      </w:r>
      <w:r w:rsidRPr="006C24A3">
        <w:rPr>
          <w:sz w:val="28"/>
          <w:rtl/>
        </w:rPr>
        <w:t xml:space="preserve"> </w:t>
      </w:r>
      <w:r w:rsidRPr="006C24A3">
        <w:rPr>
          <w:rFonts w:hint="cs"/>
          <w:sz w:val="28"/>
          <w:rtl/>
        </w:rPr>
        <w:t>طالب 3: 193.</w:t>
      </w:r>
    </w:p>
  </w:endnote>
  <w:endnote w:id="703">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الشيخ</w:t>
      </w:r>
      <w:r w:rsidRPr="006C24A3">
        <w:rPr>
          <w:sz w:val="28"/>
          <w:rtl/>
        </w:rPr>
        <w:t xml:space="preserve"> </w:t>
      </w:r>
      <w:r w:rsidRPr="006C24A3">
        <w:rPr>
          <w:rFonts w:hint="cs"/>
          <w:sz w:val="28"/>
          <w:rtl/>
        </w:rPr>
        <w:t>الطوسي، التبيان</w:t>
      </w:r>
      <w:r w:rsidRPr="006C24A3">
        <w:rPr>
          <w:sz w:val="28"/>
          <w:rtl/>
        </w:rPr>
        <w:t xml:space="preserve"> </w:t>
      </w:r>
      <w:r w:rsidRPr="006C24A3">
        <w:rPr>
          <w:rFonts w:hint="cs"/>
          <w:sz w:val="28"/>
          <w:rtl/>
        </w:rPr>
        <w:t>في</w:t>
      </w:r>
      <w:r w:rsidRPr="006C24A3">
        <w:rPr>
          <w:sz w:val="28"/>
          <w:rtl/>
        </w:rPr>
        <w:t xml:space="preserve"> </w:t>
      </w:r>
      <w:r w:rsidRPr="006C24A3">
        <w:rPr>
          <w:rFonts w:hint="cs"/>
          <w:sz w:val="28"/>
          <w:rtl/>
        </w:rPr>
        <w:t>تفسير</w:t>
      </w:r>
      <w:r w:rsidRPr="006C24A3">
        <w:rPr>
          <w:sz w:val="28"/>
          <w:rtl/>
        </w:rPr>
        <w:t xml:space="preserve"> </w:t>
      </w:r>
      <w:r w:rsidRPr="006C24A3">
        <w:rPr>
          <w:rFonts w:hint="cs"/>
          <w:sz w:val="28"/>
          <w:rtl/>
        </w:rPr>
        <w:t xml:space="preserve">القرآن </w:t>
      </w:r>
      <w:r w:rsidRPr="006C24A3">
        <w:rPr>
          <w:sz w:val="28"/>
          <w:rtl/>
        </w:rPr>
        <w:t>8</w:t>
      </w:r>
      <w:r w:rsidRPr="006C24A3">
        <w:rPr>
          <w:rFonts w:hint="cs"/>
          <w:sz w:val="28"/>
          <w:rtl/>
        </w:rPr>
        <w:t>: 189، تحقيق</w:t>
      </w:r>
      <w:r w:rsidRPr="006C24A3">
        <w:rPr>
          <w:sz w:val="28"/>
          <w:rtl/>
        </w:rPr>
        <w:t xml:space="preserve"> </w:t>
      </w:r>
      <w:r w:rsidRPr="006C24A3">
        <w:rPr>
          <w:rFonts w:hint="cs"/>
          <w:sz w:val="28"/>
          <w:rtl/>
        </w:rPr>
        <w:t>وتصحيح</w:t>
      </w:r>
      <w:r w:rsidRPr="006C24A3">
        <w:rPr>
          <w:sz w:val="28"/>
          <w:rtl/>
        </w:rPr>
        <w:t xml:space="preserve">: </w:t>
      </w:r>
      <w:r w:rsidRPr="006C24A3">
        <w:rPr>
          <w:rFonts w:hint="cs"/>
          <w:sz w:val="28"/>
          <w:rtl/>
        </w:rPr>
        <w:t>أحمد</w:t>
      </w:r>
      <w:r w:rsidRPr="006C24A3">
        <w:rPr>
          <w:sz w:val="28"/>
          <w:rtl/>
        </w:rPr>
        <w:t xml:space="preserve"> </w:t>
      </w:r>
      <w:r w:rsidRPr="006C24A3">
        <w:rPr>
          <w:rFonts w:hint="cs"/>
          <w:sz w:val="28"/>
          <w:rtl/>
        </w:rPr>
        <w:t>حبيب</w:t>
      </w:r>
      <w:r w:rsidRPr="006C24A3">
        <w:rPr>
          <w:sz w:val="28"/>
          <w:rtl/>
        </w:rPr>
        <w:t xml:space="preserve"> </w:t>
      </w:r>
      <w:r w:rsidRPr="006C24A3">
        <w:rPr>
          <w:rFonts w:hint="cs"/>
          <w:sz w:val="28"/>
          <w:rtl/>
        </w:rPr>
        <w:t>قصير</w:t>
      </w:r>
      <w:r w:rsidRPr="006C24A3">
        <w:rPr>
          <w:sz w:val="28"/>
          <w:rtl/>
        </w:rPr>
        <w:t xml:space="preserve"> </w:t>
      </w:r>
      <w:r w:rsidRPr="006C24A3">
        <w:rPr>
          <w:rFonts w:hint="cs"/>
          <w:sz w:val="28"/>
          <w:rtl/>
        </w:rPr>
        <w:t>العاملي، مكتب</w:t>
      </w:r>
      <w:r w:rsidRPr="006C24A3">
        <w:rPr>
          <w:sz w:val="28"/>
          <w:rtl/>
        </w:rPr>
        <w:t xml:space="preserve"> </w:t>
      </w:r>
      <w:r w:rsidRPr="006C24A3">
        <w:rPr>
          <w:rFonts w:hint="cs"/>
          <w:sz w:val="28"/>
          <w:rtl/>
        </w:rPr>
        <w:t>الإعلام</w:t>
      </w:r>
      <w:r w:rsidRPr="006C24A3">
        <w:rPr>
          <w:sz w:val="28"/>
          <w:rtl/>
        </w:rPr>
        <w:t xml:space="preserve"> </w:t>
      </w:r>
      <w:r w:rsidRPr="006C24A3">
        <w:rPr>
          <w:rFonts w:hint="cs"/>
          <w:sz w:val="28"/>
          <w:rtl/>
        </w:rPr>
        <w:t xml:space="preserve">الإسلامي، ط1، </w:t>
      </w:r>
      <w:r w:rsidRPr="006C24A3">
        <w:rPr>
          <w:sz w:val="28"/>
          <w:rtl/>
        </w:rPr>
        <w:t>1409</w:t>
      </w:r>
      <w:r w:rsidRPr="006C24A3">
        <w:rPr>
          <w:rFonts w:hint="cs"/>
          <w:sz w:val="28"/>
          <w:rtl/>
        </w:rPr>
        <w:t>هـ.</w:t>
      </w:r>
    </w:p>
  </w:endnote>
  <w:endnote w:id="704">
    <w:p w:rsidR="008B5377" w:rsidRPr="006C24A3" w:rsidRDefault="008B5377" w:rsidP="00F81775">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الملاّ</w:t>
      </w:r>
      <w:r w:rsidRPr="006C24A3">
        <w:rPr>
          <w:sz w:val="28"/>
          <w:rtl/>
        </w:rPr>
        <w:t xml:space="preserve"> </w:t>
      </w:r>
      <w:r w:rsidRPr="006C24A3">
        <w:rPr>
          <w:rFonts w:hint="cs"/>
          <w:sz w:val="28"/>
          <w:rtl/>
        </w:rPr>
        <w:t>فتح</w:t>
      </w:r>
      <w:r w:rsidRPr="006C24A3">
        <w:rPr>
          <w:sz w:val="28"/>
          <w:rtl/>
        </w:rPr>
        <w:t xml:space="preserve"> </w:t>
      </w:r>
      <w:r w:rsidRPr="006C24A3">
        <w:rPr>
          <w:rFonts w:hint="cs"/>
          <w:sz w:val="28"/>
          <w:rtl/>
        </w:rPr>
        <w:t>الله</w:t>
      </w:r>
      <w:r w:rsidRPr="006C24A3">
        <w:rPr>
          <w:sz w:val="28"/>
          <w:rtl/>
        </w:rPr>
        <w:t xml:space="preserve"> </w:t>
      </w:r>
      <w:r w:rsidRPr="006C24A3">
        <w:rPr>
          <w:rFonts w:hint="cs"/>
          <w:sz w:val="28"/>
          <w:rtl/>
        </w:rPr>
        <w:t>الكاشاني، زبدة</w:t>
      </w:r>
      <w:r w:rsidRPr="006C24A3">
        <w:rPr>
          <w:sz w:val="28"/>
          <w:rtl/>
        </w:rPr>
        <w:t xml:space="preserve"> </w:t>
      </w:r>
      <w:r w:rsidRPr="006C24A3">
        <w:rPr>
          <w:rFonts w:hint="cs"/>
          <w:sz w:val="28"/>
          <w:rtl/>
        </w:rPr>
        <w:t>التفاسير</w:t>
      </w:r>
      <w:r w:rsidRPr="006C24A3">
        <w:rPr>
          <w:sz w:val="28"/>
          <w:rtl/>
        </w:rPr>
        <w:t xml:space="preserve"> 2</w:t>
      </w:r>
      <w:r w:rsidRPr="006C24A3">
        <w:rPr>
          <w:rFonts w:hint="cs"/>
          <w:sz w:val="28"/>
          <w:rtl/>
        </w:rPr>
        <w:t>: 126، تحقيق</w:t>
      </w:r>
      <w:r>
        <w:rPr>
          <w:rFonts w:hint="cs"/>
          <w:sz w:val="28"/>
          <w:rtl/>
        </w:rPr>
        <w:t xml:space="preserve"> ونشر</w:t>
      </w:r>
      <w:r w:rsidRPr="006C24A3">
        <w:rPr>
          <w:sz w:val="28"/>
          <w:rtl/>
        </w:rPr>
        <w:t xml:space="preserve">: </w:t>
      </w:r>
      <w:r w:rsidRPr="006C24A3">
        <w:rPr>
          <w:rFonts w:hint="cs"/>
          <w:sz w:val="28"/>
          <w:rtl/>
        </w:rPr>
        <w:t>مؤسسة</w:t>
      </w:r>
      <w:r w:rsidRPr="006C24A3">
        <w:rPr>
          <w:sz w:val="28"/>
          <w:rtl/>
        </w:rPr>
        <w:t xml:space="preserve"> </w:t>
      </w:r>
      <w:r w:rsidRPr="006C24A3">
        <w:rPr>
          <w:rFonts w:hint="cs"/>
          <w:sz w:val="28"/>
          <w:rtl/>
        </w:rPr>
        <w:t>المعارف</w:t>
      </w:r>
      <w:r w:rsidRPr="006C24A3">
        <w:rPr>
          <w:sz w:val="28"/>
          <w:rtl/>
        </w:rPr>
        <w:t xml:space="preserve"> </w:t>
      </w:r>
      <w:r w:rsidRPr="006C24A3">
        <w:rPr>
          <w:rFonts w:hint="cs"/>
          <w:sz w:val="28"/>
          <w:rtl/>
        </w:rPr>
        <w:t>الإسلامية</w:t>
      </w:r>
      <w:r w:rsidRPr="006C24A3">
        <w:rPr>
          <w:sz w:val="28"/>
          <w:rtl/>
        </w:rPr>
        <w:t xml:space="preserve">، </w:t>
      </w:r>
      <w:r w:rsidRPr="006C24A3">
        <w:rPr>
          <w:rFonts w:hint="cs"/>
          <w:sz w:val="28"/>
          <w:rtl/>
        </w:rPr>
        <w:t>قم</w:t>
      </w:r>
      <w:r w:rsidRPr="006C24A3">
        <w:rPr>
          <w:sz w:val="28"/>
          <w:rtl/>
        </w:rPr>
        <w:t xml:space="preserve"> ـ </w:t>
      </w:r>
      <w:r w:rsidRPr="006C24A3">
        <w:rPr>
          <w:rFonts w:hint="cs"/>
          <w:sz w:val="28"/>
          <w:rtl/>
        </w:rPr>
        <w:t xml:space="preserve">إيران، ط1، </w:t>
      </w:r>
      <w:r w:rsidRPr="006C24A3">
        <w:rPr>
          <w:sz w:val="28"/>
          <w:rtl/>
        </w:rPr>
        <w:t>1423</w:t>
      </w:r>
      <w:r w:rsidRPr="006C24A3">
        <w:rPr>
          <w:rFonts w:hint="cs"/>
          <w:sz w:val="28"/>
          <w:rtl/>
        </w:rPr>
        <w:t>هـ.</w:t>
      </w:r>
    </w:p>
  </w:endnote>
  <w:endnote w:id="705">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 xml:space="preserve">انظر: </w:t>
      </w:r>
      <w:r w:rsidRPr="006C24A3">
        <w:rPr>
          <w:sz w:val="28"/>
          <w:rtl/>
        </w:rPr>
        <w:t>آغا</w:t>
      </w:r>
      <w:r w:rsidRPr="006C24A3">
        <w:rPr>
          <w:rFonts w:hint="cs"/>
          <w:sz w:val="28"/>
          <w:rtl/>
        </w:rPr>
        <w:t xml:space="preserve"> محمد محسن</w:t>
      </w:r>
      <w:r w:rsidRPr="006C24A3">
        <w:rPr>
          <w:sz w:val="28"/>
          <w:rtl/>
        </w:rPr>
        <w:t xml:space="preserve"> </w:t>
      </w:r>
      <w:r w:rsidRPr="006C24A3">
        <w:rPr>
          <w:rFonts w:ascii="Mosawi" w:hAnsi="Mosawi" w:cs="Abz-3 (Yagut)"/>
          <w:szCs w:val="20"/>
          <w:rtl/>
        </w:rPr>
        <w:t>بزرگ</w:t>
      </w:r>
      <w:r w:rsidRPr="006C24A3">
        <w:rPr>
          <w:rFonts w:hint="cs"/>
          <w:sz w:val="28"/>
          <w:rtl/>
        </w:rPr>
        <w:t xml:space="preserve"> الطهراني، الذريعة إلى تصانيف الشيعة 12: 266، دار الأضواء، بيروت، ط3، 1403هـ.</w:t>
      </w:r>
    </w:p>
  </w:endnote>
  <w:endnote w:id="706">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 xml:space="preserve">انظر: محمد تقي دياري </w:t>
      </w:r>
      <w:r w:rsidRPr="006C24A3">
        <w:rPr>
          <w:rFonts w:ascii="Mosawi" w:hAnsi="Mosawi" w:cs="Abz-3 (Yagut)" w:hint="cs"/>
          <w:szCs w:val="20"/>
          <w:rtl/>
        </w:rPr>
        <w:t>بيدگلي</w:t>
      </w:r>
      <w:r w:rsidRPr="006C24A3">
        <w:rPr>
          <w:rFonts w:hint="cs"/>
          <w:sz w:val="28"/>
          <w:rtl/>
        </w:rPr>
        <w:t xml:space="preserve"> ومهدي وجدي، </w:t>
      </w:r>
      <w:r w:rsidRPr="006C24A3">
        <w:rPr>
          <w:sz w:val="28"/>
          <w:rtl/>
        </w:rPr>
        <w:t xml:space="preserve">ثقة الإسلام </w:t>
      </w:r>
      <w:r w:rsidRPr="006C24A3">
        <w:rPr>
          <w:rFonts w:hint="cs"/>
          <w:sz w:val="28"/>
          <w:rtl/>
        </w:rPr>
        <w:t>ال</w:t>
      </w:r>
      <w:r w:rsidRPr="006C24A3">
        <w:rPr>
          <w:sz w:val="28"/>
          <w:rtl/>
        </w:rPr>
        <w:t>كليني وروايات سهو النبي</w:t>
      </w:r>
      <w:r w:rsidRPr="006C24A3">
        <w:rPr>
          <w:rFonts w:hint="cs"/>
          <w:sz w:val="28"/>
          <w:rtl/>
        </w:rPr>
        <w:t>ّ</w:t>
      </w:r>
      <w:r w:rsidRPr="006C24A3">
        <w:rPr>
          <w:rFonts w:ascii="Mosawi" w:hAnsi="Mosawi" w:cs="Mosawi"/>
          <w:szCs w:val="20"/>
          <w:rtl/>
        </w:rPr>
        <w:t>|</w:t>
      </w:r>
      <w:r w:rsidRPr="006C24A3">
        <w:rPr>
          <w:rFonts w:hint="cs"/>
          <w:sz w:val="28"/>
          <w:rtl/>
        </w:rPr>
        <w:t>، مجلة حديث پژوهي الفصلية، العدد 10، خريف وشتاء عام 1392هـ.ش. (مصدر فارسي).</w:t>
      </w:r>
    </w:p>
  </w:endnote>
  <w:endnote w:id="707">
    <w:p w:rsidR="008B5377" w:rsidRPr="006C24A3" w:rsidRDefault="008B5377" w:rsidP="00441FAA">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انظر: جعفر مرتضى العاملي، الصحيح من سيرة النبيّ الأعظم 5: 179، دار الحديث، ط1، قم، 1426هـ.</w:t>
      </w:r>
    </w:p>
  </w:endnote>
  <w:endnote w:id="708">
    <w:p w:rsidR="008B5377" w:rsidRPr="006C24A3" w:rsidRDefault="008B5377" w:rsidP="00441FAA">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 xml:space="preserve">انظر: محمد إبراهيمي راد، </w:t>
      </w:r>
      <w:r w:rsidRPr="006C24A3">
        <w:rPr>
          <w:rFonts w:cs="AL-Mohanad" w:hint="eastAsia"/>
          <w:sz w:val="22"/>
          <w:szCs w:val="22"/>
          <w:rtl/>
          <w:lang w:bidi="ar-IQ"/>
        </w:rPr>
        <w:t>«</w:t>
      </w:r>
      <w:r w:rsidRPr="006C24A3">
        <w:rPr>
          <w:rFonts w:hint="cs"/>
          <w:sz w:val="28"/>
          <w:rtl/>
          <w:lang w:bidi="ar-IQ"/>
        </w:rPr>
        <w:t>تحليل وبررسي روايات سهو النبيّ</w:t>
      </w:r>
      <w:r w:rsidRPr="006C24A3">
        <w:rPr>
          <w:rFonts w:ascii="Mosawi" w:hAnsi="Mosawi" w:cs="Mosawi"/>
          <w:szCs w:val="20"/>
          <w:rtl/>
        </w:rPr>
        <w:t>|</w:t>
      </w:r>
      <w:r w:rsidRPr="006C24A3">
        <w:rPr>
          <w:rFonts w:cs="AL-Mohanad" w:hint="eastAsia"/>
          <w:sz w:val="22"/>
          <w:szCs w:val="22"/>
          <w:rtl/>
        </w:rPr>
        <w:t>»</w:t>
      </w:r>
      <w:r w:rsidRPr="006C24A3">
        <w:rPr>
          <w:rFonts w:hint="cs"/>
          <w:sz w:val="28"/>
          <w:rtl/>
          <w:lang w:bidi="ar-IQ"/>
        </w:rPr>
        <w:t xml:space="preserve"> (تحليل ومناقشة روايات سهو النبي الأكرم</w:t>
      </w:r>
      <w:r w:rsidRPr="006C24A3">
        <w:rPr>
          <w:rFonts w:ascii="Mosawi" w:hAnsi="Mosawi" w:cs="Mosawi"/>
          <w:szCs w:val="20"/>
          <w:rtl/>
        </w:rPr>
        <w:t>|</w:t>
      </w:r>
      <w:r w:rsidRPr="006C24A3">
        <w:rPr>
          <w:rFonts w:hint="cs"/>
          <w:sz w:val="28"/>
          <w:rtl/>
          <w:lang w:bidi="ar-IQ"/>
        </w:rPr>
        <w:t>)، مجلة علوم الحديث الفصلية، العدد 52: 59 ـ 61، صيف عام 1388هـ.ش. (مصدر فارسي).</w:t>
      </w:r>
    </w:p>
  </w:endnote>
  <w:endnote w:id="709">
    <w:p w:rsidR="008B5377" w:rsidRPr="006C24A3" w:rsidRDefault="008B5377" w:rsidP="00441FAA">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 xml:space="preserve">قال النجاشي: </w:t>
      </w:r>
      <w:r w:rsidRPr="006C24A3">
        <w:rPr>
          <w:rFonts w:cs="AL-Mohanad" w:hint="eastAsia"/>
          <w:sz w:val="22"/>
          <w:szCs w:val="22"/>
          <w:rtl/>
          <w:lang w:bidi="ar-IQ"/>
        </w:rPr>
        <w:t>«</w:t>
      </w:r>
      <w:r w:rsidRPr="006C24A3">
        <w:rPr>
          <w:sz w:val="28"/>
          <w:rtl/>
          <w:lang w:bidi="ar-IQ"/>
        </w:rPr>
        <w:t>سماعة بن مهران بن عبد الرحمن الحضرمي</w:t>
      </w:r>
      <w:r w:rsidRPr="006C24A3">
        <w:rPr>
          <w:rFonts w:hint="cs"/>
          <w:sz w:val="28"/>
          <w:rtl/>
          <w:lang w:bidi="ar-IQ"/>
        </w:rPr>
        <w:t xml:space="preserve">، </w:t>
      </w:r>
      <w:r w:rsidRPr="006C24A3">
        <w:rPr>
          <w:sz w:val="28"/>
          <w:rtl/>
          <w:lang w:bidi="ar-IQ"/>
        </w:rPr>
        <w:t>مولى عبد بن وائل بن حجر الحضرمي،</w:t>
      </w:r>
      <w:r w:rsidRPr="006C24A3">
        <w:rPr>
          <w:rFonts w:hint="cs"/>
          <w:sz w:val="28"/>
          <w:rtl/>
          <w:lang w:bidi="ar-IQ"/>
        </w:rPr>
        <w:t xml:space="preserve"> </w:t>
      </w:r>
      <w:r w:rsidRPr="006C24A3">
        <w:rPr>
          <w:sz w:val="28"/>
          <w:rtl/>
          <w:lang w:bidi="ar-IQ"/>
        </w:rPr>
        <w:t>يكنى أبا ناشرة.</w:t>
      </w:r>
      <w:r w:rsidRPr="006C24A3">
        <w:rPr>
          <w:rFonts w:hint="cs"/>
          <w:sz w:val="28"/>
          <w:rtl/>
          <w:lang w:bidi="ar-IQ"/>
        </w:rPr>
        <w:t>..</w:t>
      </w:r>
      <w:r w:rsidRPr="006C24A3">
        <w:rPr>
          <w:sz w:val="28"/>
          <w:rtl/>
        </w:rPr>
        <w:t xml:space="preserve"> </w:t>
      </w:r>
      <w:r w:rsidRPr="006C24A3">
        <w:rPr>
          <w:sz w:val="28"/>
          <w:rtl/>
          <w:lang w:bidi="ar-IQ"/>
        </w:rPr>
        <w:t xml:space="preserve">روى عن أبي عبد الله </w:t>
      </w:r>
      <w:r w:rsidRPr="006C24A3">
        <w:rPr>
          <w:rFonts w:hint="cs"/>
          <w:sz w:val="28"/>
          <w:rtl/>
          <w:lang w:bidi="ar-IQ"/>
        </w:rPr>
        <w:t>[الصادق</w:t>
      </w:r>
      <w:r w:rsidRPr="006C24A3">
        <w:rPr>
          <w:rFonts w:ascii="Mosawi" w:hAnsi="Mosawi" w:cs="Mosawi"/>
          <w:szCs w:val="20"/>
          <w:rtl/>
        </w:rPr>
        <w:t>×</w:t>
      </w:r>
      <w:r w:rsidRPr="006C24A3">
        <w:rPr>
          <w:rFonts w:hint="cs"/>
          <w:sz w:val="28"/>
          <w:rtl/>
          <w:lang w:bidi="ar-IQ"/>
        </w:rPr>
        <w:t xml:space="preserve">]، </w:t>
      </w:r>
      <w:r w:rsidRPr="006C24A3">
        <w:rPr>
          <w:sz w:val="28"/>
          <w:rtl/>
          <w:lang w:bidi="ar-IQ"/>
        </w:rPr>
        <w:t>وأبي الحسن</w:t>
      </w:r>
      <w:r w:rsidRPr="006C24A3">
        <w:rPr>
          <w:rFonts w:hint="cs"/>
          <w:sz w:val="28"/>
          <w:rtl/>
          <w:lang w:bidi="ar-IQ"/>
        </w:rPr>
        <w:t xml:space="preserve"> [الكاظم</w:t>
      </w:r>
      <w:r w:rsidRPr="006C24A3">
        <w:rPr>
          <w:rFonts w:ascii="Mosawi" w:hAnsi="Mosawi" w:cs="Mosawi"/>
          <w:szCs w:val="20"/>
          <w:rtl/>
        </w:rPr>
        <w:t>×</w:t>
      </w:r>
      <w:r w:rsidRPr="006C24A3">
        <w:rPr>
          <w:rFonts w:hint="cs"/>
          <w:sz w:val="28"/>
          <w:rtl/>
          <w:lang w:bidi="ar-IQ"/>
        </w:rPr>
        <w:t>]</w:t>
      </w:r>
      <w:r w:rsidRPr="006C24A3">
        <w:rPr>
          <w:sz w:val="28"/>
          <w:rtl/>
          <w:lang w:bidi="ar-IQ"/>
        </w:rPr>
        <w:t>.</w:t>
      </w:r>
      <w:r w:rsidRPr="006C24A3">
        <w:rPr>
          <w:rFonts w:hint="cs"/>
          <w:sz w:val="28"/>
          <w:rtl/>
          <w:lang w:bidi="ar-IQ"/>
        </w:rPr>
        <w:t>..</w:t>
      </w:r>
      <w:r w:rsidRPr="006C24A3">
        <w:rPr>
          <w:sz w:val="28"/>
          <w:rtl/>
          <w:lang w:bidi="ar-IQ"/>
        </w:rPr>
        <w:t xml:space="preserve"> ثقة ثقة</w:t>
      </w:r>
      <w:r w:rsidRPr="006C24A3">
        <w:rPr>
          <w:rFonts w:hint="cs"/>
          <w:sz w:val="28"/>
          <w:rtl/>
          <w:lang w:bidi="ar-IQ"/>
        </w:rPr>
        <w:t xml:space="preserve">... </w:t>
      </w:r>
      <w:r w:rsidRPr="006C24A3">
        <w:rPr>
          <w:sz w:val="28"/>
          <w:rtl/>
          <w:lang w:bidi="ar-IQ"/>
        </w:rPr>
        <w:t>حد</w:t>
      </w:r>
      <w:r w:rsidRPr="006C24A3">
        <w:rPr>
          <w:rFonts w:hint="cs"/>
          <w:sz w:val="28"/>
          <w:rtl/>
          <w:lang w:bidi="ar-IQ"/>
        </w:rPr>
        <w:t>َّ</w:t>
      </w:r>
      <w:r w:rsidRPr="006C24A3">
        <w:rPr>
          <w:sz w:val="28"/>
          <w:rtl/>
          <w:lang w:bidi="ar-IQ"/>
        </w:rPr>
        <w:t>ثنا عثمان بن عيسى عنه بكتابه</w:t>
      </w:r>
      <w:r w:rsidRPr="006C24A3">
        <w:rPr>
          <w:rFonts w:cs="AL-Mohanad" w:hint="eastAsia"/>
          <w:sz w:val="22"/>
          <w:szCs w:val="22"/>
          <w:rtl/>
        </w:rPr>
        <w:t>»</w:t>
      </w:r>
      <w:r w:rsidRPr="006C24A3">
        <w:rPr>
          <w:rFonts w:hint="cs"/>
          <w:sz w:val="28"/>
          <w:rtl/>
          <w:lang w:bidi="ar-IQ"/>
        </w:rPr>
        <w:t>. (انظر: أحمد بن علي النجاشي، رجال النجاشي: 193 ـ 194، مؤسسة النشر الإسلامي، قم، 1407هـ).</w:t>
      </w:r>
    </w:p>
  </w:endnote>
  <w:endnote w:id="710">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محمد باقر المجلسي، بحار الأنوار الجامعة لدرر أخبار الأئمّة الأطهار</w:t>
      </w:r>
      <w:r w:rsidRPr="006C24A3">
        <w:rPr>
          <w:rFonts w:ascii="Mosawi" w:hAnsi="Mosawi" w:cs="Mosawi"/>
          <w:szCs w:val="20"/>
          <w:rtl/>
        </w:rPr>
        <w:t>^</w:t>
      </w:r>
      <w:r w:rsidRPr="006C24A3">
        <w:rPr>
          <w:rFonts w:hint="cs"/>
          <w:sz w:val="28"/>
          <w:rtl/>
        </w:rPr>
        <w:t xml:space="preserve"> 17: 104، تحقيق: السيد جواد العلوي ومحمد الآخوندي، دار الكتب الإسلامية، طهران؛ </w:t>
      </w:r>
      <w:r w:rsidRPr="006C24A3">
        <w:rPr>
          <w:sz w:val="28"/>
          <w:rtl/>
        </w:rPr>
        <w:t>محمد باقر المجلسي</w:t>
      </w:r>
      <w:r w:rsidRPr="006C24A3">
        <w:rPr>
          <w:rFonts w:hint="cs"/>
          <w:sz w:val="28"/>
          <w:rtl/>
        </w:rPr>
        <w:t>، مرآة العقول في شرح أخبار آل الرسول</w:t>
      </w:r>
      <w:r w:rsidRPr="006C24A3">
        <w:rPr>
          <w:rFonts w:ascii="Mosawi" w:hAnsi="Mosawi" w:cs="Mosawi"/>
          <w:szCs w:val="20"/>
          <w:rtl/>
        </w:rPr>
        <w:t>|</w:t>
      </w:r>
      <w:r w:rsidRPr="006C24A3">
        <w:rPr>
          <w:rFonts w:hint="cs"/>
          <w:sz w:val="28"/>
          <w:rtl/>
        </w:rPr>
        <w:t xml:space="preserve"> 15: 201 ـ 202، تحقيق: هاشم رسولي محلاتي، دار الكتب الإسلامية، ط2، طهران، 1404هـ.</w:t>
      </w:r>
    </w:p>
  </w:endnote>
  <w:endnote w:id="711">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ورد اسمه في الكتب الرجالية على صيغة: سعيد بن عبد الرحمن، وسعيد بن عبد الله الأعرج، وسعيد السمّان. وقد روى الحديث عن الإمام جعفر الصادق</w:t>
      </w:r>
      <w:r w:rsidRPr="006C24A3">
        <w:rPr>
          <w:rFonts w:ascii="Mosawi" w:hAnsi="Mosawi" w:cs="Mosawi"/>
          <w:szCs w:val="20"/>
          <w:rtl/>
        </w:rPr>
        <w:t>×</w:t>
      </w:r>
      <w:r w:rsidRPr="006C24A3">
        <w:rPr>
          <w:rFonts w:hint="cs"/>
          <w:sz w:val="28"/>
          <w:rtl/>
        </w:rPr>
        <w:t xml:space="preserve">. (انظر: السيد أبو القاسم الخوئي، معجم رجال الحديث 8: 105، مركز نشر آثار شيعه، قم، 1369هـ.ش). قال الشيخ الطوسي: </w:t>
      </w:r>
      <w:r w:rsidRPr="006C24A3">
        <w:rPr>
          <w:rFonts w:cs="AL-Mohanad" w:hint="eastAsia"/>
          <w:sz w:val="22"/>
          <w:szCs w:val="22"/>
          <w:rtl/>
        </w:rPr>
        <w:t>«</w:t>
      </w:r>
      <w:r w:rsidRPr="006C24A3">
        <w:rPr>
          <w:sz w:val="28"/>
          <w:rtl/>
        </w:rPr>
        <w:t>له أصل</w:t>
      </w:r>
      <w:r w:rsidRPr="006C24A3">
        <w:rPr>
          <w:rFonts w:hint="cs"/>
          <w:sz w:val="28"/>
          <w:rtl/>
        </w:rPr>
        <w:t>ٌ</w:t>
      </w:r>
      <w:r w:rsidRPr="006C24A3">
        <w:rPr>
          <w:sz w:val="28"/>
          <w:rtl/>
        </w:rPr>
        <w:t>، أخبرنا به جماعة.</w:t>
      </w:r>
      <w:r w:rsidRPr="006C24A3">
        <w:rPr>
          <w:rFonts w:hint="cs"/>
          <w:sz w:val="28"/>
          <w:rtl/>
        </w:rPr>
        <w:t>..</w:t>
      </w:r>
      <w:r w:rsidRPr="006C24A3">
        <w:rPr>
          <w:sz w:val="28"/>
          <w:rtl/>
        </w:rPr>
        <w:t xml:space="preserve"> عن علي</w:t>
      </w:r>
      <w:r w:rsidRPr="006C24A3">
        <w:rPr>
          <w:rFonts w:hint="cs"/>
          <w:sz w:val="28"/>
          <w:rtl/>
        </w:rPr>
        <w:t>ّ</w:t>
      </w:r>
      <w:r w:rsidRPr="006C24A3">
        <w:rPr>
          <w:sz w:val="28"/>
          <w:rtl/>
        </w:rPr>
        <w:t xml:space="preserve"> بن النعمان</w:t>
      </w:r>
      <w:r w:rsidRPr="006C24A3">
        <w:rPr>
          <w:rFonts w:cs="AL-Mohanad" w:hint="eastAsia"/>
          <w:sz w:val="22"/>
          <w:szCs w:val="22"/>
          <w:rtl/>
        </w:rPr>
        <w:t>»</w:t>
      </w:r>
      <w:r w:rsidRPr="006C24A3">
        <w:rPr>
          <w:rFonts w:hint="cs"/>
          <w:sz w:val="28"/>
          <w:rtl/>
        </w:rPr>
        <w:t>. (الشيخ محمد بن الحسن الطوسي، الفهرست: 219، المكتبة الرضوية، النجف الأشرف).</w:t>
      </w:r>
    </w:p>
  </w:endnote>
  <w:endnote w:id="712">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w:t>
      </w:r>
      <w:r w:rsidRPr="006C24A3">
        <w:rPr>
          <w:sz w:val="28"/>
          <w:rtl/>
        </w:rPr>
        <w:t>المجلسي، بحار الأنوار 17: 10</w:t>
      </w:r>
      <w:r w:rsidRPr="006C24A3">
        <w:rPr>
          <w:rFonts w:hint="cs"/>
          <w:sz w:val="28"/>
          <w:rtl/>
        </w:rPr>
        <w:t>5.</w:t>
      </w:r>
    </w:p>
  </w:endnote>
  <w:endnote w:id="713">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cs="AL-Mohanad" w:hint="eastAsia"/>
          <w:sz w:val="22"/>
          <w:szCs w:val="22"/>
          <w:rtl/>
        </w:rPr>
        <w:t>«</w:t>
      </w:r>
      <w:r w:rsidRPr="006C24A3">
        <w:rPr>
          <w:sz w:val="28"/>
          <w:rtl/>
        </w:rPr>
        <w:t>ليث بن البختري المرادي</w:t>
      </w:r>
      <w:r w:rsidRPr="006C24A3">
        <w:rPr>
          <w:rFonts w:hint="cs"/>
          <w:sz w:val="28"/>
          <w:rtl/>
        </w:rPr>
        <w:t>:</w:t>
      </w:r>
      <w:r w:rsidRPr="006C24A3">
        <w:rPr>
          <w:sz w:val="28"/>
          <w:rtl/>
        </w:rPr>
        <w:t xml:space="preserve"> أبو</w:t>
      </w:r>
      <w:r w:rsidRPr="006C24A3">
        <w:rPr>
          <w:rFonts w:hint="cs"/>
          <w:sz w:val="28"/>
          <w:rtl/>
        </w:rPr>
        <w:t xml:space="preserve"> </w:t>
      </w:r>
      <w:r w:rsidRPr="006C24A3">
        <w:rPr>
          <w:sz w:val="28"/>
          <w:rtl/>
        </w:rPr>
        <w:t>محمد، وقيل</w:t>
      </w:r>
      <w:r w:rsidRPr="006C24A3">
        <w:rPr>
          <w:rFonts w:hint="cs"/>
          <w:sz w:val="28"/>
          <w:rtl/>
        </w:rPr>
        <w:t>:</w:t>
      </w:r>
      <w:r w:rsidRPr="006C24A3">
        <w:rPr>
          <w:sz w:val="28"/>
          <w:rtl/>
        </w:rPr>
        <w:t xml:space="preserve"> أبو</w:t>
      </w:r>
      <w:r w:rsidRPr="006C24A3">
        <w:rPr>
          <w:rFonts w:hint="cs"/>
          <w:sz w:val="28"/>
          <w:rtl/>
        </w:rPr>
        <w:t xml:space="preserve"> </w:t>
      </w:r>
      <w:r w:rsidRPr="006C24A3">
        <w:rPr>
          <w:sz w:val="28"/>
          <w:rtl/>
        </w:rPr>
        <w:t>بصير</w:t>
      </w:r>
      <w:r w:rsidRPr="006C24A3">
        <w:rPr>
          <w:rFonts w:hint="cs"/>
          <w:sz w:val="28"/>
          <w:rtl/>
        </w:rPr>
        <w:t xml:space="preserve"> </w:t>
      </w:r>
      <w:r w:rsidRPr="006C24A3">
        <w:rPr>
          <w:sz w:val="28"/>
          <w:rtl/>
        </w:rPr>
        <w:t>ال</w:t>
      </w:r>
      <w:r w:rsidRPr="006C24A3">
        <w:rPr>
          <w:rFonts w:hint="cs"/>
          <w:sz w:val="28"/>
          <w:rtl/>
        </w:rPr>
        <w:t>أ</w:t>
      </w:r>
      <w:r w:rsidRPr="006C24A3">
        <w:rPr>
          <w:sz w:val="28"/>
          <w:rtl/>
        </w:rPr>
        <w:t>صغر</w:t>
      </w:r>
      <w:r w:rsidRPr="006C24A3">
        <w:rPr>
          <w:rFonts w:hint="cs"/>
          <w:sz w:val="28"/>
          <w:rtl/>
        </w:rPr>
        <w:t>.</w:t>
      </w:r>
      <w:r w:rsidRPr="006C24A3">
        <w:rPr>
          <w:sz w:val="28"/>
          <w:rtl/>
        </w:rPr>
        <w:t xml:space="preserve"> روى عن أبي جعفر وأبي عبد</w:t>
      </w:r>
      <w:r w:rsidRPr="006C24A3">
        <w:rPr>
          <w:rFonts w:hint="cs"/>
          <w:sz w:val="28"/>
          <w:rtl/>
        </w:rPr>
        <w:t xml:space="preserve"> </w:t>
      </w:r>
      <w:r w:rsidRPr="006C24A3">
        <w:rPr>
          <w:sz w:val="28"/>
          <w:rtl/>
        </w:rPr>
        <w:t>الله</w:t>
      </w:r>
      <w:r w:rsidRPr="006C24A3">
        <w:rPr>
          <w:rFonts w:ascii="Mosawi" w:hAnsi="Mosawi" w:cs="Mosawi"/>
          <w:sz w:val="22"/>
          <w:szCs w:val="22"/>
          <w:rtl/>
        </w:rPr>
        <w:t>’</w:t>
      </w:r>
      <w:r w:rsidRPr="006C24A3">
        <w:rPr>
          <w:rFonts w:hint="cs"/>
          <w:sz w:val="28"/>
          <w:rtl/>
        </w:rPr>
        <w:t>.</w:t>
      </w:r>
      <w:r w:rsidRPr="006C24A3">
        <w:rPr>
          <w:sz w:val="28"/>
          <w:rtl/>
        </w:rPr>
        <w:t xml:space="preserve"> له كتاب</w:t>
      </w:r>
      <w:r w:rsidRPr="006C24A3">
        <w:rPr>
          <w:rFonts w:hint="cs"/>
          <w:sz w:val="28"/>
          <w:rtl/>
        </w:rPr>
        <w:t>ٌ</w:t>
      </w:r>
      <w:r w:rsidRPr="006C24A3">
        <w:rPr>
          <w:sz w:val="28"/>
          <w:rtl/>
        </w:rPr>
        <w:t xml:space="preserve"> يرويه</w:t>
      </w:r>
      <w:r w:rsidRPr="006C24A3">
        <w:rPr>
          <w:rFonts w:hint="cs"/>
          <w:sz w:val="28"/>
          <w:rtl/>
        </w:rPr>
        <w:t xml:space="preserve"> </w:t>
      </w:r>
      <w:r w:rsidRPr="006C24A3">
        <w:rPr>
          <w:sz w:val="28"/>
          <w:rtl/>
        </w:rPr>
        <w:t>جماعة</w:t>
      </w:r>
      <w:r w:rsidRPr="006C24A3">
        <w:rPr>
          <w:rFonts w:hint="cs"/>
          <w:sz w:val="28"/>
          <w:rtl/>
        </w:rPr>
        <w:t>ٌ</w:t>
      </w:r>
      <w:r w:rsidRPr="006C24A3">
        <w:rPr>
          <w:sz w:val="28"/>
          <w:rtl/>
        </w:rPr>
        <w:t>، منهم: أبو</w:t>
      </w:r>
      <w:r w:rsidRPr="006C24A3">
        <w:rPr>
          <w:rFonts w:hint="cs"/>
          <w:sz w:val="28"/>
          <w:rtl/>
        </w:rPr>
        <w:t xml:space="preserve"> </w:t>
      </w:r>
      <w:r w:rsidRPr="006C24A3">
        <w:rPr>
          <w:sz w:val="28"/>
          <w:rtl/>
        </w:rPr>
        <w:t>جميلة المفض</w:t>
      </w:r>
      <w:r w:rsidRPr="006C24A3">
        <w:rPr>
          <w:rFonts w:hint="cs"/>
          <w:sz w:val="28"/>
          <w:rtl/>
        </w:rPr>
        <w:t>ّ</w:t>
      </w:r>
      <w:r w:rsidRPr="006C24A3">
        <w:rPr>
          <w:sz w:val="28"/>
          <w:rtl/>
        </w:rPr>
        <w:t xml:space="preserve">ل بن صالح </w:t>
      </w:r>
      <w:r w:rsidRPr="006C24A3">
        <w:rPr>
          <w:rFonts w:hint="cs"/>
          <w:sz w:val="28"/>
          <w:rtl/>
        </w:rPr>
        <w:t>[الأسدي]</w:t>
      </w:r>
      <w:r w:rsidRPr="006C24A3">
        <w:rPr>
          <w:rFonts w:cs="AL-Mohanad" w:hint="eastAsia"/>
          <w:sz w:val="22"/>
          <w:szCs w:val="22"/>
          <w:rtl/>
        </w:rPr>
        <w:t>»</w:t>
      </w:r>
      <w:r w:rsidRPr="006C24A3">
        <w:rPr>
          <w:rFonts w:hint="cs"/>
          <w:sz w:val="28"/>
          <w:rtl/>
        </w:rPr>
        <w:t>. (</w:t>
      </w:r>
      <w:r w:rsidRPr="006C24A3">
        <w:rPr>
          <w:sz w:val="28"/>
          <w:rtl/>
        </w:rPr>
        <w:t xml:space="preserve">انظر: الخوئي، معجم رجال الحديث </w:t>
      </w:r>
      <w:r w:rsidRPr="006C24A3">
        <w:rPr>
          <w:rFonts w:hint="cs"/>
          <w:sz w:val="28"/>
          <w:rtl/>
        </w:rPr>
        <w:t>14</w:t>
      </w:r>
      <w:r w:rsidRPr="006C24A3">
        <w:rPr>
          <w:sz w:val="28"/>
          <w:rtl/>
        </w:rPr>
        <w:t>: 1</w:t>
      </w:r>
      <w:r w:rsidRPr="006C24A3">
        <w:rPr>
          <w:rFonts w:hint="cs"/>
          <w:sz w:val="28"/>
          <w:rtl/>
        </w:rPr>
        <w:t>40 ـ 141).</w:t>
      </w:r>
    </w:p>
  </w:endnote>
  <w:endnote w:id="714">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الشيخ محمد بن الحسن الطوسي</w:t>
      </w:r>
      <w:r w:rsidRPr="006C24A3">
        <w:rPr>
          <w:sz w:val="28"/>
          <w:rtl/>
        </w:rPr>
        <w:t xml:space="preserve">، </w:t>
      </w:r>
      <w:r w:rsidRPr="006C24A3">
        <w:rPr>
          <w:rFonts w:hint="cs"/>
          <w:sz w:val="28"/>
          <w:rtl/>
        </w:rPr>
        <w:t xml:space="preserve">تهذيب الأحكام 2: 345 ـ 346، دار الكتب الإسلامية، ط4، طهران، 1407هـ؛ </w:t>
      </w:r>
      <w:r w:rsidRPr="006C24A3">
        <w:rPr>
          <w:sz w:val="28"/>
          <w:rtl/>
        </w:rPr>
        <w:t>المجلسي، بحار الأنوار 17: 10</w:t>
      </w:r>
      <w:r w:rsidRPr="006C24A3">
        <w:rPr>
          <w:rFonts w:hint="cs"/>
          <w:sz w:val="28"/>
          <w:rtl/>
        </w:rPr>
        <w:t>0</w:t>
      </w:r>
      <w:r w:rsidRPr="006C24A3">
        <w:rPr>
          <w:sz w:val="28"/>
          <w:rtl/>
        </w:rPr>
        <w:t>.</w:t>
      </w:r>
    </w:p>
  </w:endnote>
  <w:endnote w:id="715">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 xml:space="preserve">انظر: </w:t>
      </w:r>
      <w:r w:rsidRPr="006C24A3">
        <w:rPr>
          <w:sz w:val="28"/>
          <w:rtl/>
        </w:rPr>
        <w:t>الطوسي، تهذيب الأحكام 2: 345؛ المجلسي</w:t>
      </w:r>
      <w:r w:rsidRPr="006C24A3">
        <w:rPr>
          <w:rFonts w:hint="cs"/>
          <w:sz w:val="28"/>
          <w:rtl/>
        </w:rPr>
        <w:t>،</w:t>
      </w:r>
      <w:r w:rsidRPr="006C24A3">
        <w:rPr>
          <w:sz w:val="28"/>
          <w:rtl/>
        </w:rPr>
        <w:t xml:space="preserve"> بحار الأنوار 17: 100.</w:t>
      </w:r>
    </w:p>
  </w:endnote>
  <w:endnote w:id="716">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أبو بكر الحضرمي، واسمه الآخر: عبد الله محمد الحضرمي. روى الحديث عن الإمام الصادق</w:t>
      </w:r>
      <w:r w:rsidRPr="006C24A3">
        <w:rPr>
          <w:rFonts w:ascii="Mosawi" w:hAnsi="Mosawi" w:cs="Mosawi"/>
          <w:szCs w:val="20"/>
          <w:rtl/>
        </w:rPr>
        <w:t>×</w:t>
      </w:r>
      <w:r w:rsidRPr="006C24A3">
        <w:rPr>
          <w:rFonts w:hint="cs"/>
          <w:sz w:val="28"/>
          <w:rtl/>
        </w:rPr>
        <w:t xml:space="preserve">، وقد نقل الرواية عنه سيف بن عميرة. (انظر: </w:t>
      </w:r>
      <w:r w:rsidRPr="006C24A3">
        <w:rPr>
          <w:sz w:val="28"/>
          <w:rtl/>
        </w:rPr>
        <w:t xml:space="preserve">الخوئي، معجم رجال الحديث </w:t>
      </w:r>
      <w:r w:rsidRPr="006C24A3">
        <w:rPr>
          <w:rFonts w:hint="cs"/>
          <w:sz w:val="28"/>
          <w:rtl/>
        </w:rPr>
        <w:t>21</w:t>
      </w:r>
      <w:r w:rsidRPr="006C24A3">
        <w:rPr>
          <w:sz w:val="28"/>
          <w:rtl/>
        </w:rPr>
        <w:t xml:space="preserve">: </w:t>
      </w:r>
      <w:r w:rsidRPr="006C24A3">
        <w:rPr>
          <w:rFonts w:hint="cs"/>
          <w:sz w:val="28"/>
          <w:rtl/>
        </w:rPr>
        <w:t>68</w:t>
      </w:r>
      <w:r w:rsidRPr="006C24A3">
        <w:rPr>
          <w:sz w:val="28"/>
          <w:rtl/>
        </w:rPr>
        <w:t>).</w:t>
      </w:r>
    </w:p>
  </w:endnote>
  <w:endnote w:id="717">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وثَّقه النجاشي، واعتبره من الراوين عن الأئمّة الباقر والصادق والكاظم</w:t>
      </w:r>
      <w:r w:rsidRPr="006C24A3">
        <w:rPr>
          <w:rFonts w:ascii="Mosawi" w:hAnsi="Mosawi" w:cs="Mosawi"/>
          <w:szCs w:val="20"/>
          <w:rtl/>
        </w:rPr>
        <w:t>^</w:t>
      </w:r>
      <w:r w:rsidRPr="006C24A3">
        <w:rPr>
          <w:rFonts w:hint="cs"/>
          <w:sz w:val="28"/>
          <w:rtl/>
        </w:rPr>
        <w:t>،</w:t>
      </w:r>
      <w:r w:rsidRPr="006C24A3">
        <w:rPr>
          <w:sz w:val="28"/>
          <w:rtl/>
        </w:rPr>
        <w:t xml:space="preserve"> و</w:t>
      </w:r>
      <w:r w:rsidRPr="006C24A3">
        <w:rPr>
          <w:rFonts w:hint="cs"/>
          <w:sz w:val="28"/>
          <w:rtl/>
        </w:rPr>
        <w:t xml:space="preserve">عن </w:t>
      </w:r>
      <w:r w:rsidRPr="006C24A3">
        <w:rPr>
          <w:sz w:val="28"/>
          <w:rtl/>
        </w:rPr>
        <w:t>زيد بن علي</w:t>
      </w:r>
      <w:r w:rsidRPr="006C24A3">
        <w:rPr>
          <w:rFonts w:hint="cs"/>
          <w:sz w:val="28"/>
          <w:rtl/>
        </w:rPr>
        <w:t>ّ</w:t>
      </w:r>
      <w:r w:rsidRPr="006C24A3">
        <w:rPr>
          <w:sz w:val="28"/>
          <w:rtl/>
        </w:rPr>
        <w:t xml:space="preserve"> بن الحسين</w:t>
      </w:r>
      <w:r w:rsidRPr="006C24A3">
        <w:rPr>
          <w:rFonts w:hint="cs"/>
          <w:sz w:val="28"/>
          <w:rtl/>
        </w:rPr>
        <w:t xml:space="preserve">. </w:t>
      </w:r>
      <w:r w:rsidRPr="006C24A3">
        <w:rPr>
          <w:sz w:val="28"/>
          <w:rtl/>
        </w:rPr>
        <w:t xml:space="preserve">(انظر: الخوئي، معجم رجال الحديث </w:t>
      </w:r>
      <w:r w:rsidRPr="006C24A3">
        <w:rPr>
          <w:rFonts w:hint="cs"/>
          <w:sz w:val="28"/>
          <w:rtl/>
        </w:rPr>
        <w:t>4</w:t>
      </w:r>
      <w:r w:rsidRPr="006C24A3">
        <w:rPr>
          <w:sz w:val="28"/>
          <w:rtl/>
        </w:rPr>
        <w:t xml:space="preserve">: </w:t>
      </w:r>
      <w:r w:rsidRPr="006C24A3">
        <w:rPr>
          <w:rFonts w:hint="cs"/>
          <w:sz w:val="28"/>
          <w:rtl/>
        </w:rPr>
        <w:t>204</w:t>
      </w:r>
      <w:r w:rsidRPr="006C24A3">
        <w:rPr>
          <w:sz w:val="28"/>
          <w:rtl/>
        </w:rPr>
        <w:t>).</w:t>
      </w:r>
      <w:r w:rsidRPr="006C24A3">
        <w:rPr>
          <w:rFonts w:hint="cs"/>
          <w:sz w:val="28"/>
          <w:rtl/>
        </w:rPr>
        <w:t xml:space="preserve"> </w:t>
      </w:r>
    </w:p>
  </w:endnote>
  <w:endnote w:id="718">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انظر: الطوسي، تهذيب الأحكام 2: </w:t>
      </w:r>
      <w:r w:rsidRPr="006C24A3">
        <w:rPr>
          <w:rFonts w:hint="cs"/>
          <w:sz w:val="28"/>
          <w:rtl/>
        </w:rPr>
        <w:t>180</w:t>
      </w:r>
      <w:r w:rsidRPr="006C24A3">
        <w:rPr>
          <w:sz w:val="28"/>
          <w:rtl/>
        </w:rPr>
        <w:t>؛ المجلسي، بحار الأنوار 17: 100</w:t>
      </w:r>
      <w:r w:rsidRPr="006C24A3">
        <w:rPr>
          <w:rFonts w:hint="cs"/>
          <w:sz w:val="28"/>
          <w:rtl/>
        </w:rPr>
        <w:t xml:space="preserve"> ـ 101</w:t>
      </w:r>
      <w:r w:rsidRPr="006C24A3">
        <w:rPr>
          <w:sz w:val="28"/>
          <w:rtl/>
        </w:rPr>
        <w:t>.</w:t>
      </w:r>
    </w:p>
  </w:endnote>
  <w:endnote w:id="719">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انظر: ا</w:t>
      </w:r>
      <w:r w:rsidRPr="006C24A3">
        <w:rPr>
          <w:rFonts w:hint="cs"/>
          <w:sz w:val="28"/>
          <w:rtl/>
        </w:rPr>
        <w:t>لطوسي</w:t>
      </w:r>
      <w:r w:rsidRPr="006C24A3">
        <w:rPr>
          <w:sz w:val="28"/>
          <w:rtl/>
        </w:rPr>
        <w:t>، تهذيب الأحكام،</w:t>
      </w:r>
      <w:r w:rsidRPr="006C24A3">
        <w:rPr>
          <w:rFonts w:hint="cs"/>
          <w:sz w:val="28"/>
          <w:rtl/>
        </w:rPr>
        <w:t xml:space="preserve"> كتاب الصلاة، باب أحكام السهو.</w:t>
      </w:r>
    </w:p>
  </w:endnote>
  <w:endnote w:id="720">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انظر: المصدر السابق</w:t>
      </w:r>
      <w:r w:rsidRPr="006C24A3">
        <w:rPr>
          <w:sz w:val="28"/>
          <w:rtl/>
        </w:rPr>
        <w:t xml:space="preserve"> 2: </w:t>
      </w:r>
      <w:r w:rsidRPr="006C24A3">
        <w:rPr>
          <w:rFonts w:hint="cs"/>
          <w:sz w:val="28"/>
          <w:rtl/>
        </w:rPr>
        <w:t>350 ـ 351.</w:t>
      </w:r>
    </w:p>
  </w:endnote>
  <w:endnote w:id="721">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المصدر السابق 2: 349 ـ 350.</w:t>
      </w:r>
    </w:p>
  </w:endnote>
  <w:endnote w:id="722">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cs="AL-Mohanad" w:hint="eastAsia"/>
          <w:sz w:val="22"/>
          <w:szCs w:val="22"/>
          <w:rtl/>
        </w:rPr>
        <w:t>«</w:t>
      </w:r>
      <w:r w:rsidRPr="006C24A3">
        <w:rPr>
          <w:rFonts w:hint="cs"/>
          <w:sz w:val="28"/>
          <w:rtl/>
        </w:rPr>
        <w:t>الخبر الشاذّ هو الخبر الذي يقع في مقابلة أو في معارضة حديث مشهور، أو حديث رواته أكثر حفظاً</w:t>
      </w:r>
      <w:r w:rsidRPr="006C24A3">
        <w:rPr>
          <w:rFonts w:cs="AL-Mohanad" w:hint="eastAsia"/>
          <w:sz w:val="22"/>
          <w:szCs w:val="22"/>
          <w:rtl/>
        </w:rPr>
        <w:t>»</w:t>
      </w:r>
      <w:r w:rsidRPr="006C24A3">
        <w:rPr>
          <w:rFonts w:hint="cs"/>
          <w:sz w:val="28"/>
          <w:rtl/>
        </w:rPr>
        <w:t>. (انظر: كاظم مدير شانه چي، دراية الحديث: 91، مؤسسة النشر الإسلامي، ط7، قم، 1387هـ.ش. (مصدر فارسي)).</w:t>
      </w:r>
    </w:p>
  </w:endnote>
  <w:endnote w:id="723">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الطوسي</w:t>
      </w:r>
      <w:r w:rsidRPr="006C24A3">
        <w:rPr>
          <w:sz w:val="28"/>
          <w:rtl/>
        </w:rPr>
        <w:t xml:space="preserve">، تهذيب الأحكام </w:t>
      </w:r>
      <w:r w:rsidRPr="006C24A3">
        <w:rPr>
          <w:rFonts w:hint="cs"/>
          <w:sz w:val="28"/>
          <w:rtl/>
        </w:rPr>
        <w:t>2: 350.</w:t>
      </w:r>
    </w:p>
  </w:endnote>
  <w:endnote w:id="724">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أبو عبد الله محمد بن إسماعيل البخاري، صحيح البخاري باختلاف الروايات 1: 355، تحقيق: محمد بنيس، دار الفكر، ط1، بيروت ـ لبنان، 1418هـ؛ </w:t>
      </w:r>
      <w:r w:rsidRPr="006C24A3">
        <w:rPr>
          <w:sz w:val="28"/>
          <w:rtl/>
        </w:rPr>
        <w:t>المجلسي، بحار الأنوار 17: 1</w:t>
      </w:r>
      <w:r w:rsidRPr="006C24A3">
        <w:rPr>
          <w:rFonts w:hint="cs"/>
          <w:sz w:val="28"/>
          <w:rtl/>
        </w:rPr>
        <w:t>12 ـ 113.</w:t>
      </w:r>
    </w:p>
  </w:endnote>
  <w:endnote w:id="725">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أبو عبد الرحمن أحمد بن شعيب النسائي، سنن النسائي (السنن الكبرى) 1: 203، تحقيق: عبد الغفار سليمان البنداري والسيد كسروي حسن، دار الكتب العلمية، ط</w:t>
      </w:r>
      <w:r w:rsidRPr="006C24A3">
        <w:rPr>
          <w:sz w:val="28"/>
          <w:rtl/>
        </w:rPr>
        <w:t>1،</w:t>
      </w:r>
      <w:r w:rsidRPr="006C24A3">
        <w:rPr>
          <w:rFonts w:hint="cs"/>
          <w:sz w:val="28"/>
          <w:rtl/>
        </w:rPr>
        <w:t xml:space="preserve"> بيروت ـ لبنان، 1411هـ؛ </w:t>
      </w:r>
      <w:r w:rsidRPr="006C24A3">
        <w:rPr>
          <w:sz w:val="28"/>
          <w:rtl/>
        </w:rPr>
        <w:t>المجلسي، بحار الأنوار 17: 112</w:t>
      </w:r>
      <w:r w:rsidRPr="006C24A3">
        <w:rPr>
          <w:rFonts w:hint="cs"/>
          <w:sz w:val="28"/>
          <w:rtl/>
        </w:rPr>
        <w:t>.</w:t>
      </w:r>
    </w:p>
  </w:endnote>
  <w:endnote w:id="726">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البخاري، صحيح البخاري 1: 35</w:t>
      </w:r>
      <w:r w:rsidRPr="006C24A3">
        <w:rPr>
          <w:rFonts w:hint="cs"/>
          <w:sz w:val="28"/>
          <w:rtl/>
        </w:rPr>
        <w:t xml:space="preserve">4. </w:t>
      </w:r>
    </w:p>
  </w:endnote>
  <w:endnote w:id="727">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النسائي، سنن النسائي (السنن الكبرى) 1: 203؛ المجلسي، بحار الأنوار 17: 11</w:t>
      </w:r>
      <w:r w:rsidRPr="006C24A3">
        <w:rPr>
          <w:rFonts w:hint="cs"/>
          <w:sz w:val="28"/>
          <w:rtl/>
        </w:rPr>
        <w:t>3 ـ 114</w:t>
      </w:r>
      <w:r w:rsidRPr="006C24A3">
        <w:rPr>
          <w:sz w:val="28"/>
          <w:rtl/>
        </w:rPr>
        <w:t>.</w:t>
      </w:r>
    </w:p>
  </w:endnote>
  <w:endnote w:id="728">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 xml:space="preserve">انظر: </w:t>
      </w:r>
      <w:r w:rsidRPr="006C24A3">
        <w:rPr>
          <w:sz w:val="28"/>
          <w:rtl/>
        </w:rPr>
        <w:t>المجلسي، بحار الأنوار 17: 11</w:t>
      </w:r>
      <w:r w:rsidRPr="006C24A3">
        <w:rPr>
          <w:rFonts w:hint="cs"/>
          <w:sz w:val="28"/>
          <w:rtl/>
        </w:rPr>
        <w:t>4</w:t>
      </w:r>
      <w:r w:rsidRPr="006C24A3">
        <w:rPr>
          <w:sz w:val="28"/>
          <w:rtl/>
        </w:rPr>
        <w:t>.</w:t>
      </w:r>
    </w:p>
  </w:endnote>
  <w:endnote w:id="729">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انظر: المصدر السابق 17: 128.</w:t>
      </w:r>
    </w:p>
  </w:endnote>
  <w:endnote w:id="730">
    <w:p w:rsidR="008B5377" w:rsidRPr="006C24A3" w:rsidRDefault="008B5377" w:rsidP="00441FAA">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cs="AL-Mohanad" w:hint="eastAsia"/>
          <w:sz w:val="22"/>
          <w:szCs w:val="22"/>
          <w:rtl/>
        </w:rPr>
        <w:t>«</w:t>
      </w:r>
      <w:r w:rsidRPr="006C24A3">
        <w:rPr>
          <w:rFonts w:hint="cs"/>
          <w:sz w:val="28"/>
          <w:rtl/>
          <w:lang w:bidi="ar-IQ"/>
        </w:rPr>
        <w:t>المضطرب</w:t>
      </w:r>
      <w:r w:rsidRPr="006C24A3">
        <w:rPr>
          <w:rFonts w:cs="AL-Mohanad" w:hint="eastAsia"/>
          <w:sz w:val="22"/>
          <w:szCs w:val="22"/>
          <w:rtl/>
        </w:rPr>
        <w:t>»</w:t>
      </w:r>
      <w:r w:rsidRPr="006C24A3">
        <w:rPr>
          <w:rFonts w:hint="cs"/>
          <w:sz w:val="28"/>
          <w:rtl/>
          <w:lang w:bidi="ar-IQ"/>
        </w:rPr>
        <w:t xml:space="preserve"> هو كلّ حديث يحتوي على اختلافٍ في متنه أو سنده؛ بأن يروى مرّة على شكلٍ، ومرّةً أخرى على شكل آخر، سواء أكان الاختلاف من راوٍ واحد أو أكثر أو من المؤلفين أو من الناسخين، بحيث يشتبه واقع الأمر فيه. (انظر: جعفر السبحاني، أصول الحديث وأحكامه في علم الدراية: 152 ـ 153، ترجمه إلى اللغة الفارسية: السيد علي آل طيِّب، نشر باقيات، ط1، قم، 1388هـ.ش).</w:t>
      </w:r>
    </w:p>
  </w:endnote>
  <w:endnote w:id="731">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w:t>
      </w:r>
      <w:r w:rsidRPr="006C24A3">
        <w:rPr>
          <w:sz w:val="28"/>
          <w:rtl/>
        </w:rPr>
        <w:t>جعفر مرتضى العاملي، الصحيح من سيرة النبي الأعظم 5: 1</w:t>
      </w:r>
      <w:r w:rsidRPr="006C24A3">
        <w:rPr>
          <w:rFonts w:hint="cs"/>
          <w:sz w:val="28"/>
          <w:rtl/>
        </w:rPr>
        <w:t>87</w:t>
      </w:r>
      <w:r w:rsidRPr="006C24A3">
        <w:rPr>
          <w:sz w:val="28"/>
          <w:rtl/>
        </w:rPr>
        <w:t>.</w:t>
      </w:r>
    </w:p>
  </w:endnote>
  <w:endnote w:id="732">
    <w:p w:rsidR="008B5377" w:rsidRPr="006C24A3" w:rsidRDefault="008B5377" w:rsidP="00441FAA">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انظر: المصدر السابق 5: 180 ـ 181.</w:t>
      </w:r>
    </w:p>
  </w:endnote>
  <w:endnote w:id="733">
    <w:p w:rsidR="008B5377" w:rsidRPr="006C24A3" w:rsidRDefault="008B5377" w:rsidP="00441FAA">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الطوسي</w:t>
      </w:r>
      <w:r w:rsidRPr="006C24A3">
        <w:rPr>
          <w:sz w:val="28"/>
          <w:rtl/>
          <w:lang w:bidi="ar-IQ"/>
        </w:rPr>
        <w:t xml:space="preserve">، تهذيب الأحكام 2: </w:t>
      </w:r>
      <w:r w:rsidRPr="006C24A3">
        <w:rPr>
          <w:rFonts w:hint="cs"/>
          <w:sz w:val="28"/>
          <w:rtl/>
          <w:lang w:bidi="ar-IQ"/>
        </w:rPr>
        <w:t>351</w:t>
      </w:r>
      <w:r w:rsidRPr="006C24A3">
        <w:rPr>
          <w:sz w:val="28"/>
          <w:rtl/>
          <w:lang w:bidi="ar-IQ"/>
        </w:rPr>
        <w:t>ـ</w:t>
      </w:r>
    </w:p>
  </w:endnote>
  <w:endnote w:id="734">
    <w:p w:rsidR="008B5377" w:rsidRPr="006C24A3" w:rsidRDefault="008B5377" w:rsidP="00441FAA">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w:t>
      </w:r>
      <w:r w:rsidRPr="006C24A3">
        <w:rPr>
          <w:rFonts w:hint="cs"/>
          <w:sz w:val="28"/>
          <w:rtl/>
          <w:lang w:bidi="ar-IQ"/>
        </w:rPr>
        <w:t xml:space="preserve"> </w:t>
      </w:r>
      <w:r w:rsidRPr="006C24A3">
        <w:rPr>
          <w:sz w:val="28"/>
          <w:rtl/>
          <w:lang w:bidi="ar-IQ"/>
        </w:rPr>
        <w:t>المجلسي، مرآة العقول في شرح أخبار آل الرسول</w:t>
      </w:r>
      <w:r w:rsidRPr="006C24A3">
        <w:rPr>
          <w:rFonts w:ascii="Mosawi" w:hAnsi="Mosawi" w:cs="Mosawi"/>
          <w:szCs w:val="20"/>
          <w:rtl/>
        </w:rPr>
        <w:t>|</w:t>
      </w:r>
      <w:r w:rsidRPr="006C24A3">
        <w:rPr>
          <w:sz w:val="28"/>
          <w:rtl/>
          <w:lang w:bidi="ar-IQ"/>
        </w:rPr>
        <w:t xml:space="preserve"> 15: 201 ـ 202.</w:t>
      </w:r>
    </w:p>
  </w:endnote>
  <w:endnote w:id="735">
    <w:p w:rsidR="008B5377" w:rsidRPr="006C24A3" w:rsidRDefault="008B5377" w:rsidP="00441FAA">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وقد أشَرْنا في هامش أدلّة العلامة إلى رأي غيره من العلماء الآخرين أيضاً.</w:t>
      </w:r>
    </w:p>
  </w:endnote>
  <w:endnote w:id="736">
    <w:p w:rsidR="008B5377" w:rsidRPr="006C24A3" w:rsidRDefault="008B5377" w:rsidP="00441FAA">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انظر: </w:t>
      </w:r>
      <w:r w:rsidRPr="006C24A3">
        <w:rPr>
          <w:rFonts w:hint="cs"/>
          <w:sz w:val="28"/>
          <w:rtl/>
          <w:lang w:bidi="ar-IQ"/>
        </w:rPr>
        <w:t>المجلسي</w:t>
      </w:r>
      <w:r w:rsidRPr="006C24A3">
        <w:rPr>
          <w:sz w:val="28"/>
          <w:rtl/>
          <w:lang w:bidi="ar-IQ"/>
        </w:rPr>
        <w:t>، بحار الأنوار 17: 11</w:t>
      </w:r>
      <w:r w:rsidRPr="006C24A3">
        <w:rPr>
          <w:rFonts w:hint="cs"/>
          <w:sz w:val="28"/>
          <w:rtl/>
          <w:lang w:bidi="ar-IQ"/>
        </w:rPr>
        <w:t>1</w:t>
      </w:r>
      <w:r w:rsidRPr="006C24A3">
        <w:rPr>
          <w:sz w:val="28"/>
          <w:rtl/>
          <w:lang w:bidi="ar-IQ"/>
        </w:rPr>
        <w:t>.</w:t>
      </w:r>
    </w:p>
  </w:endnote>
  <w:endnote w:id="737">
    <w:p w:rsidR="008B5377" w:rsidRPr="006C24A3" w:rsidRDefault="008B5377" w:rsidP="00441FAA">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انظر: المصدر السابق 17: 113.</w:t>
      </w:r>
    </w:p>
  </w:endnote>
  <w:endnote w:id="738">
    <w:p w:rsidR="008B5377" w:rsidRPr="006C24A3" w:rsidRDefault="008B5377" w:rsidP="00441FAA">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w:t>
      </w:r>
      <w:r w:rsidRPr="006C24A3">
        <w:rPr>
          <w:rFonts w:hint="cs"/>
          <w:sz w:val="28"/>
          <w:rtl/>
          <w:lang w:bidi="ar-IQ"/>
        </w:rPr>
        <w:t xml:space="preserve"> </w:t>
      </w:r>
      <w:r w:rsidRPr="006C24A3">
        <w:rPr>
          <w:sz w:val="28"/>
          <w:rtl/>
          <w:lang w:bidi="ar-IQ"/>
        </w:rPr>
        <w:t>جعفر مرتضى العاملي، الصحيح من سيرة النبي</w:t>
      </w:r>
      <w:r w:rsidRPr="006C24A3">
        <w:rPr>
          <w:rFonts w:hint="cs"/>
          <w:sz w:val="28"/>
          <w:rtl/>
          <w:lang w:bidi="ar-IQ"/>
        </w:rPr>
        <w:t>ّ</w:t>
      </w:r>
      <w:r w:rsidRPr="006C24A3">
        <w:rPr>
          <w:sz w:val="28"/>
          <w:rtl/>
          <w:lang w:bidi="ar-IQ"/>
        </w:rPr>
        <w:t xml:space="preserve"> الأعظم 5: 1</w:t>
      </w:r>
      <w:r w:rsidRPr="006C24A3">
        <w:rPr>
          <w:rFonts w:hint="cs"/>
          <w:sz w:val="28"/>
          <w:rtl/>
          <w:lang w:bidi="ar-IQ"/>
        </w:rPr>
        <w:t>78 ـ 179</w:t>
      </w:r>
      <w:r w:rsidRPr="006C24A3">
        <w:rPr>
          <w:sz w:val="28"/>
          <w:rtl/>
          <w:lang w:bidi="ar-IQ"/>
        </w:rPr>
        <w:t>.</w:t>
      </w:r>
    </w:p>
  </w:endnote>
  <w:endnote w:id="739">
    <w:p w:rsidR="008B5377" w:rsidRPr="006C24A3" w:rsidRDefault="008B5377" w:rsidP="00441FAA">
      <w:pPr>
        <w:pStyle w:val="af7"/>
        <w:spacing w:line="300" w:lineRule="exact"/>
        <w:ind w:firstLine="0"/>
        <w:rPr>
          <w:sz w:val="28"/>
          <w:rtl/>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انظر: المجلسي</w:t>
      </w:r>
      <w:r w:rsidRPr="006C24A3">
        <w:rPr>
          <w:sz w:val="28"/>
          <w:rtl/>
          <w:lang w:bidi="ar-IQ"/>
        </w:rPr>
        <w:t>، بحار الأنوار 17: 111.</w:t>
      </w:r>
    </w:p>
  </w:endnote>
  <w:endnote w:id="740">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w:t>
      </w:r>
      <w:r w:rsidRPr="006C24A3">
        <w:rPr>
          <w:sz w:val="28"/>
          <w:rtl/>
        </w:rPr>
        <w:t>جعفر مرتضى العاملي، الصحيح من سيرة النبي</w:t>
      </w:r>
      <w:r w:rsidRPr="006C24A3">
        <w:rPr>
          <w:rFonts w:hint="cs"/>
          <w:sz w:val="28"/>
          <w:rtl/>
        </w:rPr>
        <w:t>ّ</w:t>
      </w:r>
      <w:r w:rsidRPr="006C24A3">
        <w:rPr>
          <w:sz w:val="28"/>
          <w:rtl/>
        </w:rPr>
        <w:t xml:space="preserve"> الأعظم 5: 179.</w:t>
      </w:r>
    </w:p>
  </w:endnote>
  <w:endnote w:id="741">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محمد صادق نجمي، سيري در صحيحين (جولةٌ في الصحيحين): 234، مؤسسة النشر الإسلامي، ط9، قم، 1388هـ.ش. (مصدر فارسي).</w:t>
      </w:r>
    </w:p>
  </w:endnote>
  <w:endnote w:id="742">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المجلسي</w:t>
      </w:r>
      <w:r w:rsidRPr="006C24A3">
        <w:rPr>
          <w:sz w:val="28"/>
          <w:rtl/>
        </w:rPr>
        <w:t>، بحار الأنوار 17: 111.</w:t>
      </w:r>
    </w:p>
  </w:endnote>
  <w:endnote w:id="743">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 xml:space="preserve">انظر: </w:t>
      </w:r>
      <w:r w:rsidRPr="006C24A3">
        <w:rPr>
          <w:sz w:val="28"/>
          <w:rtl/>
        </w:rPr>
        <w:t>جعفر مرتضى العاملي، الصحيح من سيرة النبي</w:t>
      </w:r>
      <w:r w:rsidRPr="006C24A3">
        <w:rPr>
          <w:rFonts w:hint="cs"/>
          <w:sz w:val="28"/>
          <w:rtl/>
        </w:rPr>
        <w:t>ّ</w:t>
      </w:r>
      <w:r w:rsidRPr="006C24A3">
        <w:rPr>
          <w:sz w:val="28"/>
          <w:rtl/>
        </w:rPr>
        <w:t xml:space="preserve"> الأعظم 5: 1</w:t>
      </w:r>
      <w:r w:rsidRPr="006C24A3">
        <w:rPr>
          <w:rFonts w:hint="cs"/>
          <w:sz w:val="28"/>
          <w:rtl/>
        </w:rPr>
        <w:t>81</w:t>
      </w:r>
      <w:r w:rsidRPr="006C24A3">
        <w:rPr>
          <w:sz w:val="28"/>
          <w:rtl/>
        </w:rPr>
        <w:t>.</w:t>
      </w:r>
    </w:p>
  </w:endnote>
  <w:endnote w:id="744">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انظر: المصدر السابق 5: 179.</w:t>
      </w:r>
    </w:p>
  </w:endnote>
  <w:endnote w:id="745">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انظر: الحسن بن يوسف (العلاّمة الحلّي)، تذكرة الفقهاء 3: 274 ـ 276، تحقيق ونشر: مؤسّسة آل البيت</w:t>
      </w:r>
      <w:r w:rsidRPr="006C24A3">
        <w:rPr>
          <w:rFonts w:ascii="Mosawi" w:hAnsi="Mosawi" w:cs="Mosawi"/>
          <w:szCs w:val="20"/>
          <w:rtl/>
        </w:rPr>
        <w:t>^</w:t>
      </w:r>
      <w:r w:rsidRPr="006C24A3">
        <w:rPr>
          <w:rFonts w:hint="cs"/>
          <w:sz w:val="28"/>
          <w:rtl/>
        </w:rPr>
        <w:t>لإحياء التراث</w:t>
      </w:r>
      <w:r w:rsidRPr="006C24A3">
        <w:rPr>
          <w:sz w:val="28"/>
          <w:rtl/>
        </w:rPr>
        <w:t>، ط</w:t>
      </w:r>
      <w:r w:rsidRPr="006C24A3">
        <w:rPr>
          <w:rFonts w:hint="cs"/>
          <w:sz w:val="28"/>
          <w:rtl/>
        </w:rPr>
        <w:t xml:space="preserve">1، قم، 1414هـ؛ العلاّمة الحلّي، </w:t>
      </w:r>
      <w:r w:rsidRPr="006C24A3">
        <w:rPr>
          <w:sz w:val="28"/>
          <w:rtl/>
        </w:rPr>
        <w:t>منتهى المطلب في تحقيق المذهب</w:t>
      </w:r>
      <w:r w:rsidRPr="006C24A3">
        <w:rPr>
          <w:rFonts w:hint="cs"/>
          <w:sz w:val="28"/>
          <w:rtl/>
        </w:rPr>
        <w:t xml:space="preserve"> 5: 280 ـ 283 (الفصل الثالث: في التروك، هامش مسألة: ويجب عليه ترك الكلام في الصلاة)</w:t>
      </w:r>
      <w:r w:rsidRPr="006C24A3">
        <w:rPr>
          <w:sz w:val="28"/>
          <w:rtl/>
        </w:rPr>
        <w:t>، تحقيق</w:t>
      </w:r>
      <w:r w:rsidRPr="006C24A3">
        <w:rPr>
          <w:rFonts w:hint="cs"/>
          <w:sz w:val="28"/>
          <w:rtl/>
        </w:rPr>
        <w:t xml:space="preserve"> ونشر</w:t>
      </w:r>
      <w:r w:rsidRPr="006C24A3">
        <w:rPr>
          <w:sz w:val="28"/>
          <w:rtl/>
        </w:rPr>
        <w:t>: مجمع البحوث الإسلامية</w:t>
      </w:r>
      <w:r w:rsidRPr="006C24A3">
        <w:rPr>
          <w:rFonts w:hint="cs"/>
          <w:sz w:val="28"/>
          <w:rtl/>
        </w:rPr>
        <w:t>،</w:t>
      </w:r>
      <w:r w:rsidRPr="006C24A3">
        <w:rPr>
          <w:sz w:val="28"/>
          <w:rtl/>
        </w:rPr>
        <w:t xml:space="preserve"> ط1، مشهد،</w:t>
      </w:r>
      <w:r w:rsidRPr="006C24A3">
        <w:rPr>
          <w:rFonts w:hint="cs"/>
          <w:sz w:val="28"/>
          <w:rtl/>
        </w:rPr>
        <w:t xml:space="preserve"> 1412هـ؛ المجلسي</w:t>
      </w:r>
      <w:r w:rsidRPr="006C24A3">
        <w:rPr>
          <w:sz w:val="28"/>
          <w:rtl/>
        </w:rPr>
        <w:t>، بحار الأنوار 17: 111</w:t>
      </w:r>
      <w:r w:rsidRPr="006C24A3">
        <w:rPr>
          <w:rFonts w:hint="cs"/>
          <w:sz w:val="28"/>
          <w:rtl/>
        </w:rPr>
        <w:t xml:space="preserve"> ـ 112</w:t>
      </w:r>
      <w:r w:rsidRPr="006C24A3">
        <w:rPr>
          <w:sz w:val="28"/>
          <w:rtl/>
        </w:rPr>
        <w:t>.</w:t>
      </w:r>
    </w:p>
  </w:endnote>
  <w:endnote w:id="746">
    <w:p w:rsidR="008B5377" w:rsidRPr="006C24A3" w:rsidRDefault="008B5377" w:rsidP="00B83958">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 xml:space="preserve">الغلوّ لغةً: تجاوز الحدّ والإفراط (انظر: الخليل بن أحمد الفراهيدي، كتاب العين 4: 446، دار الهجرة، ط2، قم، 1409هـ؛ حسين بن محمد الراغب الإصفهاني، المفردات في غريب القرآن: 613، تحقيق: صفوان عدنان الداودي، دار العلم ـ الدار الشامية، ط1، بيروت ـ لبنان، 1412هـ). وكلما ورد استعمال لفظ الغلوّ في علم الفِرَق والنِحَل من دون قرينةٍ كان المراد منه أشخاصاً أو فِرَقاً تؤمن بألوهيّة أئمة الشيعة أو القول بحلول روح الله فيهم (انظر: محمد جواد مشكور، تاريخ شيعه وفرقه هاي إسلامي تا قرن چهارم هجري (تاريخ الشيعة والفِرَق الإسلامية حتى القرن الرابع الهجري): 151، نشر إشراقي، ط3، طهران، 1362هـ.ش)، رغم وجود بعض الجماعات في </w:t>
      </w:r>
      <w:r>
        <w:rPr>
          <w:rFonts w:hint="cs"/>
          <w:sz w:val="28"/>
          <w:rtl/>
        </w:rPr>
        <w:t>فتراتٍ</w:t>
      </w:r>
      <w:r w:rsidRPr="006C24A3">
        <w:rPr>
          <w:rFonts w:hint="cs"/>
          <w:sz w:val="28"/>
          <w:rtl/>
        </w:rPr>
        <w:t xml:space="preserve"> من التاريخ كانت تؤلِّه بعض الخلفاء العباسيين، من أمثال: المنصور، ويُقال لهم: </w:t>
      </w:r>
      <w:r w:rsidRPr="006C24A3">
        <w:rPr>
          <w:rFonts w:cs="AL-Mohanad" w:hint="eastAsia"/>
          <w:sz w:val="22"/>
          <w:szCs w:val="22"/>
          <w:rtl/>
        </w:rPr>
        <w:t>«</w:t>
      </w:r>
      <w:r w:rsidRPr="006C24A3">
        <w:rPr>
          <w:rFonts w:hint="cs"/>
          <w:sz w:val="28"/>
          <w:rtl/>
        </w:rPr>
        <w:t>غلاة العباسية</w:t>
      </w:r>
      <w:r w:rsidRPr="006C24A3">
        <w:rPr>
          <w:rFonts w:cs="AL-Mohanad" w:hint="eastAsia"/>
          <w:sz w:val="22"/>
          <w:szCs w:val="22"/>
          <w:rtl/>
        </w:rPr>
        <w:t>»</w:t>
      </w:r>
      <w:r w:rsidRPr="006C24A3">
        <w:rPr>
          <w:rFonts w:hint="cs"/>
          <w:sz w:val="28"/>
          <w:rtl/>
        </w:rPr>
        <w:t xml:space="preserve"> (انظر: سعد بن عبد الله الأشعري، المقالات والفِرَق: 69، مركز انتشارات علمي </w:t>
      </w:r>
      <w:r w:rsidRPr="006C24A3">
        <w:rPr>
          <w:rFonts w:ascii="Mosawi" w:hAnsi="Mosawi" w:cs="Abz-3 (Yagut)" w:hint="cs"/>
          <w:szCs w:val="20"/>
          <w:rtl/>
        </w:rPr>
        <w:t>وفرهنگي</w:t>
      </w:r>
      <w:r w:rsidRPr="006C24A3">
        <w:rPr>
          <w:rFonts w:hint="cs"/>
          <w:sz w:val="28"/>
          <w:rtl/>
        </w:rPr>
        <w:t>، ط2، طهران، 1361هـ.ش). وعلى أيّ حالٍ فإن مصطلح الغلوّ قد تمّ بحثه في علم الكلام وفي علم الرجال. وقد ألَّف أصحاب الأئمة</w:t>
      </w:r>
      <w:r w:rsidRPr="006C24A3">
        <w:rPr>
          <w:rFonts w:ascii="Mosawi" w:hAnsi="Mosawi" w:cs="Mosawi"/>
          <w:szCs w:val="20"/>
          <w:rtl/>
        </w:rPr>
        <w:t>^</w:t>
      </w:r>
      <w:r w:rsidRPr="006C24A3">
        <w:rPr>
          <w:rFonts w:hint="cs"/>
          <w:sz w:val="28"/>
          <w:rtl/>
        </w:rPr>
        <w:t xml:space="preserve"> ـ طبقاً لتقرير صاحب الذريعة إلى تصانيف الشيعة ـ كتباً في الردّ على الغلاة ـ الأمر الذي يحكي عن حضورهم الفاعل في المجتمع، ودقّتهم في تشخيص انحراف المجتمع، وإنْ لم يَعُدْ لهذه الأعمال من وجودٍ بيننا (انظر: الآغا </w:t>
      </w:r>
      <w:r w:rsidRPr="006C24A3">
        <w:rPr>
          <w:rFonts w:ascii="Mosawi" w:hAnsi="Mosawi" w:cs="Abz-3 (Yagut)" w:hint="cs"/>
          <w:szCs w:val="20"/>
          <w:rtl/>
        </w:rPr>
        <w:t>بزر</w:t>
      </w:r>
      <w:r w:rsidRPr="006C24A3">
        <w:rPr>
          <w:rFonts w:ascii="Mosawi" w:hAnsi="Mosawi" w:cs="Abz-3 (Yagut)"/>
          <w:szCs w:val="20"/>
          <w:rtl/>
        </w:rPr>
        <w:t>گ</w:t>
      </w:r>
      <w:r w:rsidRPr="006C24A3">
        <w:rPr>
          <w:rFonts w:hint="cs"/>
          <w:sz w:val="28"/>
          <w:rtl/>
        </w:rPr>
        <w:t xml:space="preserve"> الطهراني، </w:t>
      </w:r>
      <w:r w:rsidRPr="006C24A3">
        <w:rPr>
          <w:sz w:val="28"/>
          <w:rtl/>
        </w:rPr>
        <w:t>الذريعة إلى تصانيف الشيعة</w:t>
      </w:r>
      <w:r w:rsidRPr="006C24A3">
        <w:rPr>
          <w:rFonts w:hint="cs"/>
          <w:sz w:val="28"/>
          <w:rtl/>
        </w:rPr>
        <w:t xml:space="preserve"> 10: 212) ـ، مثل: الردّ على الغالية المحمدية، للفضل بن شاذان النيسابوري، وهو من أصحاب الإمام الجواد</w:t>
      </w:r>
      <w:r w:rsidRPr="006C24A3">
        <w:rPr>
          <w:rFonts w:ascii="Mosawi" w:hAnsi="Mosawi" w:cs="Mosawi"/>
          <w:szCs w:val="20"/>
          <w:rtl/>
        </w:rPr>
        <w:t>×</w:t>
      </w:r>
      <w:r w:rsidRPr="006C24A3">
        <w:rPr>
          <w:rFonts w:hint="cs"/>
          <w:sz w:val="28"/>
          <w:rtl/>
        </w:rPr>
        <w:t>؛ كما تعرَّض المامقاني في كتاب (مقباس الهداية) إلى مختلف الفِرَق، ومنها: الغلاة، بأسلوبٍ تحليليّ دقيق (انظر: عبد الله بن محمد المامقاني، تلخيص مقباس الهداية، تحقيق: علي أكبر غفاري صفت، نشر سمت، طهران، 1386هـ.ش).</w:t>
      </w:r>
    </w:p>
  </w:endnote>
  <w:endnote w:id="747">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 xml:space="preserve">قال الشيخ المفيد في تعريف </w:t>
      </w:r>
      <w:r w:rsidRPr="006C24A3">
        <w:rPr>
          <w:rFonts w:cs="AL-Mohanad" w:hint="eastAsia"/>
          <w:sz w:val="22"/>
          <w:szCs w:val="22"/>
          <w:rtl/>
        </w:rPr>
        <w:t>«</w:t>
      </w:r>
      <w:r w:rsidRPr="006C24A3">
        <w:rPr>
          <w:rFonts w:hint="cs"/>
          <w:sz w:val="28"/>
          <w:rtl/>
        </w:rPr>
        <w:t>المفوِّضة</w:t>
      </w:r>
      <w:r w:rsidRPr="006C24A3">
        <w:rPr>
          <w:rFonts w:cs="AL-Mohanad" w:hint="eastAsia"/>
          <w:sz w:val="22"/>
          <w:szCs w:val="22"/>
          <w:rtl/>
        </w:rPr>
        <w:t>»</w:t>
      </w:r>
      <w:r w:rsidRPr="006C24A3">
        <w:rPr>
          <w:rFonts w:hint="cs"/>
          <w:sz w:val="28"/>
          <w:rtl/>
        </w:rPr>
        <w:t xml:space="preserve">: </w:t>
      </w:r>
      <w:r w:rsidRPr="006C24A3">
        <w:rPr>
          <w:rFonts w:cs="AL-Mohanad" w:hint="eastAsia"/>
          <w:sz w:val="22"/>
          <w:szCs w:val="22"/>
          <w:rtl/>
        </w:rPr>
        <w:t>«</w:t>
      </w:r>
      <w:r w:rsidRPr="006C24A3">
        <w:rPr>
          <w:sz w:val="28"/>
          <w:rtl/>
        </w:rPr>
        <w:t>المفو</w:t>
      </w:r>
      <w:r w:rsidRPr="006C24A3">
        <w:rPr>
          <w:rFonts w:hint="cs"/>
          <w:sz w:val="28"/>
          <w:rtl/>
        </w:rPr>
        <w:t>ِّ</w:t>
      </w:r>
      <w:r w:rsidRPr="006C24A3">
        <w:rPr>
          <w:sz w:val="28"/>
          <w:rtl/>
        </w:rPr>
        <w:t>ضة صنف</w:t>
      </w:r>
      <w:r w:rsidRPr="006C24A3">
        <w:rPr>
          <w:rFonts w:hint="cs"/>
          <w:sz w:val="28"/>
          <w:rtl/>
        </w:rPr>
        <w:t>ٌ</w:t>
      </w:r>
      <w:r w:rsidRPr="006C24A3">
        <w:rPr>
          <w:sz w:val="28"/>
          <w:rtl/>
        </w:rPr>
        <w:t xml:space="preserve"> من الغلاة، وقولهم الذي فارقوا به م</w:t>
      </w:r>
      <w:r w:rsidRPr="006C24A3">
        <w:rPr>
          <w:rFonts w:hint="cs"/>
          <w:sz w:val="28"/>
          <w:rtl/>
        </w:rPr>
        <w:t>َ</w:t>
      </w:r>
      <w:r w:rsidRPr="006C24A3">
        <w:rPr>
          <w:sz w:val="28"/>
          <w:rtl/>
        </w:rPr>
        <w:t>ن</w:t>
      </w:r>
      <w:r w:rsidRPr="006C24A3">
        <w:rPr>
          <w:rFonts w:hint="cs"/>
          <w:sz w:val="28"/>
          <w:rtl/>
        </w:rPr>
        <w:t>ْ</w:t>
      </w:r>
      <w:r w:rsidRPr="006C24A3">
        <w:rPr>
          <w:sz w:val="28"/>
          <w:rtl/>
        </w:rPr>
        <w:t xml:space="preserve"> سواهم من</w:t>
      </w:r>
      <w:r w:rsidRPr="006C24A3">
        <w:rPr>
          <w:rFonts w:hint="cs"/>
          <w:sz w:val="28"/>
          <w:rtl/>
        </w:rPr>
        <w:t xml:space="preserve"> </w:t>
      </w:r>
      <w:r w:rsidRPr="006C24A3">
        <w:rPr>
          <w:sz w:val="28"/>
          <w:rtl/>
        </w:rPr>
        <w:t>الغلاة اعترافهم بحدوث الأئم</w:t>
      </w:r>
      <w:r w:rsidRPr="006C24A3">
        <w:rPr>
          <w:rFonts w:hint="cs"/>
          <w:sz w:val="28"/>
          <w:rtl/>
        </w:rPr>
        <w:t>ّ</w:t>
      </w:r>
      <w:r w:rsidRPr="006C24A3">
        <w:rPr>
          <w:sz w:val="28"/>
          <w:rtl/>
        </w:rPr>
        <w:t>ة وخلقهم ونفي الق</w:t>
      </w:r>
      <w:r w:rsidRPr="006C24A3">
        <w:rPr>
          <w:rFonts w:hint="cs"/>
          <w:sz w:val="28"/>
          <w:rtl/>
        </w:rPr>
        <w:t>ِ</w:t>
      </w:r>
      <w:r w:rsidRPr="006C24A3">
        <w:rPr>
          <w:sz w:val="28"/>
          <w:rtl/>
        </w:rPr>
        <w:t>د</w:t>
      </w:r>
      <w:r w:rsidRPr="006C24A3">
        <w:rPr>
          <w:rFonts w:hint="cs"/>
          <w:sz w:val="28"/>
          <w:rtl/>
        </w:rPr>
        <w:t>َ</w:t>
      </w:r>
      <w:r w:rsidRPr="006C24A3">
        <w:rPr>
          <w:sz w:val="28"/>
          <w:rtl/>
        </w:rPr>
        <w:t>م عنهم</w:t>
      </w:r>
      <w:r w:rsidRPr="006C24A3">
        <w:rPr>
          <w:rFonts w:hint="cs"/>
          <w:sz w:val="28"/>
          <w:rtl/>
        </w:rPr>
        <w:t>،</w:t>
      </w:r>
      <w:r w:rsidRPr="006C24A3">
        <w:rPr>
          <w:sz w:val="28"/>
          <w:rtl/>
        </w:rPr>
        <w:t xml:space="preserve"> وإضافة الخلق والرزق مع ذلك إليهم، ودعواهم أن الله سبحانه وتعالى تفر</w:t>
      </w:r>
      <w:r w:rsidRPr="006C24A3">
        <w:rPr>
          <w:rFonts w:hint="cs"/>
          <w:sz w:val="28"/>
          <w:rtl/>
        </w:rPr>
        <w:t>ّ</w:t>
      </w:r>
      <w:r w:rsidRPr="006C24A3">
        <w:rPr>
          <w:sz w:val="28"/>
          <w:rtl/>
        </w:rPr>
        <w:t>د بخلقهم خاص</w:t>
      </w:r>
      <w:r w:rsidRPr="006C24A3">
        <w:rPr>
          <w:rFonts w:hint="cs"/>
          <w:sz w:val="28"/>
          <w:rtl/>
        </w:rPr>
        <w:t>ّ</w:t>
      </w:r>
      <w:r w:rsidRPr="006C24A3">
        <w:rPr>
          <w:sz w:val="28"/>
          <w:rtl/>
        </w:rPr>
        <w:t>ة</w:t>
      </w:r>
      <w:r w:rsidRPr="006C24A3">
        <w:rPr>
          <w:rFonts w:hint="cs"/>
          <w:sz w:val="28"/>
          <w:rtl/>
        </w:rPr>
        <w:t>ً</w:t>
      </w:r>
      <w:r w:rsidRPr="006C24A3">
        <w:rPr>
          <w:sz w:val="28"/>
          <w:rtl/>
        </w:rPr>
        <w:t>، وأنه فو</w:t>
      </w:r>
      <w:r w:rsidRPr="006C24A3">
        <w:rPr>
          <w:rFonts w:hint="cs"/>
          <w:sz w:val="28"/>
          <w:rtl/>
        </w:rPr>
        <w:t>َّ</w:t>
      </w:r>
      <w:r w:rsidRPr="006C24A3">
        <w:rPr>
          <w:sz w:val="28"/>
          <w:rtl/>
        </w:rPr>
        <w:t>ض إليهم خلق العالم بما فيه وجميع الأفعال</w:t>
      </w:r>
      <w:r w:rsidRPr="006C24A3">
        <w:rPr>
          <w:rFonts w:cs="AL-Mohanad" w:hint="eastAsia"/>
          <w:sz w:val="22"/>
          <w:szCs w:val="22"/>
          <w:rtl/>
        </w:rPr>
        <w:t>»</w:t>
      </w:r>
      <w:r w:rsidRPr="006C24A3">
        <w:rPr>
          <w:rFonts w:hint="cs"/>
          <w:sz w:val="28"/>
          <w:rtl/>
        </w:rPr>
        <w:t>. (</w:t>
      </w:r>
      <w:r w:rsidRPr="006C24A3">
        <w:rPr>
          <w:sz w:val="28"/>
          <w:rtl/>
        </w:rPr>
        <w:t>محمد بن محمد بن النعمان</w:t>
      </w:r>
      <w:r w:rsidRPr="006C24A3">
        <w:rPr>
          <w:rFonts w:hint="cs"/>
          <w:sz w:val="28"/>
          <w:rtl/>
        </w:rPr>
        <w:t xml:space="preserve"> (الشيخ المفيد)</w:t>
      </w:r>
      <w:r w:rsidRPr="006C24A3">
        <w:rPr>
          <w:sz w:val="28"/>
          <w:rtl/>
        </w:rPr>
        <w:t>،</w:t>
      </w:r>
      <w:r w:rsidRPr="006C24A3">
        <w:rPr>
          <w:rFonts w:hint="cs"/>
          <w:sz w:val="28"/>
          <w:rtl/>
        </w:rPr>
        <w:t xml:space="preserve"> تصحيح اعتقادات الإمامية: 133 ـ 134، تحقيق: حسين </w:t>
      </w:r>
      <w:r w:rsidRPr="006C24A3">
        <w:rPr>
          <w:rFonts w:ascii="Mosawi" w:hAnsi="Mosawi" w:cs="Abz-3 (Yagut)" w:hint="cs"/>
          <w:szCs w:val="20"/>
          <w:rtl/>
        </w:rPr>
        <w:t>درگاهي</w:t>
      </w:r>
      <w:r w:rsidRPr="006C24A3">
        <w:rPr>
          <w:rFonts w:hint="cs"/>
          <w:sz w:val="28"/>
          <w:rtl/>
        </w:rPr>
        <w:t>، مؤتمر الشيخ المفيد، ط2، 1414هـ).</w:t>
      </w:r>
    </w:p>
  </w:endnote>
  <w:endnote w:id="748">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lang w:bidi="ar-IQ"/>
        </w:rPr>
        <w:t xml:space="preserve"> محمد بن علي بن بابويه (الشيخ الصدوق)، مَنْ لا يحضره الفقيه 1: 555 ـ 558، ترجمه إلى اللغة الفارسية: علي أكبر غفاري، نشر الصدوق، ط1، طهران، 1367هـ.ش؛ المجلسي</w:t>
      </w:r>
      <w:r w:rsidRPr="006C24A3">
        <w:rPr>
          <w:sz w:val="28"/>
          <w:rtl/>
          <w:lang w:bidi="ar-IQ"/>
        </w:rPr>
        <w:t>، بحار الأنوار 17: 1</w:t>
      </w:r>
      <w:r w:rsidRPr="006C24A3">
        <w:rPr>
          <w:rFonts w:hint="cs"/>
          <w:sz w:val="28"/>
          <w:rtl/>
          <w:lang w:bidi="ar-IQ"/>
        </w:rPr>
        <w:t>02</w:t>
      </w:r>
      <w:r w:rsidRPr="006C24A3">
        <w:rPr>
          <w:sz w:val="28"/>
          <w:rtl/>
          <w:lang w:bidi="ar-IQ"/>
        </w:rPr>
        <w:t xml:space="preserve"> ـ 1</w:t>
      </w:r>
      <w:r w:rsidRPr="006C24A3">
        <w:rPr>
          <w:rFonts w:hint="cs"/>
          <w:sz w:val="28"/>
          <w:rtl/>
          <w:lang w:bidi="ar-IQ"/>
        </w:rPr>
        <w:t>03</w:t>
      </w:r>
      <w:r w:rsidRPr="006C24A3">
        <w:rPr>
          <w:sz w:val="28"/>
          <w:rtl/>
          <w:lang w:bidi="ar-IQ"/>
        </w:rPr>
        <w:t>.</w:t>
      </w:r>
    </w:p>
  </w:endnote>
  <w:endnote w:id="749">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المجلسي</w:t>
      </w:r>
      <w:r w:rsidRPr="006C24A3">
        <w:rPr>
          <w:sz w:val="28"/>
          <w:rtl/>
        </w:rPr>
        <w:t xml:space="preserve">، بحار الأنوار 17: </w:t>
      </w:r>
      <w:r w:rsidRPr="006C24A3">
        <w:rPr>
          <w:rFonts w:hint="cs"/>
          <w:sz w:val="28"/>
          <w:rtl/>
        </w:rPr>
        <w:t>108.</w:t>
      </w:r>
    </w:p>
  </w:endnote>
  <w:endnote w:id="750">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المصدر نفسه</w:t>
      </w:r>
      <w:r w:rsidRPr="006C24A3">
        <w:rPr>
          <w:sz w:val="28"/>
          <w:rtl/>
        </w:rPr>
        <w:t>.</w:t>
      </w:r>
    </w:p>
  </w:endnote>
  <w:endnote w:id="751">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المصدر السابق 17: 108 ـ 109.</w:t>
      </w:r>
    </w:p>
  </w:endnote>
  <w:endnote w:id="752">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إن هذا الجواب من السيد جعفر مرتضى العاملي ناظرٌ إلى هذا الدليل من الشيخ الصدوق، القائل بأن النبيّ إذا لم يصدر عنه أيّ سهوٍ فإن بعض الناس قد يغلون فيه ويؤلّهونه.</w:t>
      </w:r>
    </w:p>
  </w:endnote>
  <w:endnote w:id="753">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w:t>
      </w:r>
      <w:r w:rsidRPr="006C24A3">
        <w:rPr>
          <w:sz w:val="28"/>
          <w:rtl/>
        </w:rPr>
        <w:t>جعفر مرتضى العاملي، الصحيح من سيرة النبي</w:t>
      </w:r>
      <w:r w:rsidRPr="006C24A3">
        <w:rPr>
          <w:rFonts w:hint="cs"/>
          <w:sz w:val="28"/>
          <w:rtl/>
        </w:rPr>
        <w:t>ّ</w:t>
      </w:r>
      <w:r w:rsidRPr="006C24A3">
        <w:rPr>
          <w:sz w:val="28"/>
          <w:rtl/>
        </w:rPr>
        <w:t xml:space="preserve"> الأعظم 5: </w:t>
      </w:r>
      <w:r w:rsidRPr="006C24A3">
        <w:rPr>
          <w:rFonts w:hint="cs"/>
          <w:sz w:val="28"/>
          <w:rtl/>
        </w:rPr>
        <w:t>180 ـ</w:t>
      </w:r>
      <w:r w:rsidRPr="006C24A3">
        <w:rPr>
          <w:sz w:val="28"/>
          <w:rtl/>
        </w:rPr>
        <w:t xml:space="preserve"> 181.</w:t>
      </w:r>
    </w:p>
  </w:endnote>
  <w:endnote w:id="754">
    <w:p w:rsidR="008B5377" w:rsidRPr="006C24A3" w:rsidRDefault="008B5377" w:rsidP="00441FAA">
      <w:pPr>
        <w:pStyle w:val="af7"/>
        <w:tabs>
          <w:tab w:val="right" w:pos="9360"/>
        </w:tabs>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المجلسي</w:t>
      </w:r>
      <w:r w:rsidRPr="006C24A3">
        <w:rPr>
          <w:sz w:val="28"/>
          <w:rtl/>
        </w:rPr>
        <w:t>، بحار الأنوار 17: 10</w:t>
      </w:r>
      <w:r w:rsidRPr="006C24A3">
        <w:rPr>
          <w:rFonts w:hint="cs"/>
          <w:sz w:val="28"/>
          <w:rtl/>
        </w:rPr>
        <w:t>9 ـ 119</w:t>
      </w:r>
      <w:r w:rsidRPr="006C24A3">
        <w:rPr>
          <w:sz w:val="28"/>
          <w:rtl/>
        </w:rPr>
        <w:t>.</w:t>
      </w:r>
      <w:r w:rsidRPr="006C24A3">
        <w:rPr>
          <w:sz w:val="28"/>
          <w:rtl/>
        </w:rPr>
        <w:tab/>
      </w:r>
    </w:p>
  </w:endnote>
  <w:endnote w:id="755">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انظر: الشيخ المفيد، عدم سهو النبيّ</w:t>
      </w:r>
      <w:r w:rsidRPr="006C24A3">
        <w:rPr>
          <w:rFonts w:ascii="Mosawi" w:hAnsi="Mosawi" w:cs="Mosawi"/>
          <w:szCs w:val="20"/>
          <w:rtl/>
        </w:rPr>
        <w:t>|</w:t>
      </w:r>
      <w:r w:rsidRPr="006C24A3">
        <w:rPr>
          <w:rFonts w:hint="cs"/>
          <w:sz w:val="28"/>
          <w:rtl/>
        </w:rPr>
        <w:t>: 17 ـ 32، مؤتمر الشيخ المفيد، ط1، قم، 1413هـ؛ المجلسي</w:t>
      </w:r>
      <w:r w:rsidRPr="006C24A3">
        <w:rPr>
          <w:sz w:val="28"/>
          <w:rtl/>
        </w:rPr>
        <w:t xml:space="preserve">، بحار الأنوار 17: </w:t>
      </w:r>
      <w:r w:rsidRPr="006C24A3">
        <w:rPr>
          <w:rFonts w:hint="cs"/>
          <w:sz w:val="28"/>
          <w:rtl/>
        </w:rPr>
        <w:t>124 ـ 128.</w:t>
      </w:r>
    </w:p>
  </w:endnote>
  <w:endnote w:id="756">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الطوسي</w:t>
      </w:r>
      <w:r w:rsidRPr="006C24A3">
        <w:rPr>
          <w:sz w:val="28"/>
          <w:rtl/>
        </w:rPr>
        <w:t>، تهذيب الأحكام 2: 3</w:t>
      </w:r>
      <w:r w:rsidRPr="006C24A3">
        <w:rPr>
          <w:rFonts w:hint="cs"/>
          <w:sz w:val="28"/>
          <w:rtl/>
        </w:rPr>
        <w:t>50</w:t>
      </w:r>
      <w:r w:rsidRPr="006C24A3">
        <w:rPr>
          <w:sz w:val="28"/>
          <w:rtl/>
        </w:rPr>
        <w:t xml:space="preserve"> ـ 3</w:t>
      </w:r>
      <w:r w:rsidRPr="006C24A3">
        <w:rPr>
          <w:rFonts w:hint="cs"/>
          <w:sz w:val="28"/>
          <w:rtl/>
        </w:rPr>
        <w:t>51</w:t>
      </w:r>
      <w:r w:rsidRPr="006C24A3">
        <w:rPr>
          <w:sz w:val="28"/>
          <w:rtl/>
        </w:rPr>
        <w:t xml:space="preserve">؛ </w:t>
      </w:r>
      <w:r w:rsidRPr="006C24A3">
        <w:rPr>
          <w:rFonts w:hint="cs"/>
          <w:sz w:val="28"/>
          <w:rtl/>
        </w:rPr>
        <w:t>المجلسي</w:t>
      </w:r>
      <w:r w:rsidRPr="006C24A3">
        <w:rPr>
          <w:sz w:val="28"/>
          <w:rtl/>
        </w:rPr>
        <w:t>، بحار الأنوار 17: 10</w:t>
      </w:r>
      <w:r w:rsidRPr="006C24A3">
        <w:rPr>
          <w:rFonts w:hint="cs"/>
          <w:sz w:val="28"/>
          <w:rtl/>
        </w:rPr>
        <w:t>1 ـ 102</w:t>
      </w:r>
      <w:r w:rsidRPr="006C24A3">
        <w:rPr>
          <w:sz w:val="28"/>
          <w:rtl/>
        </w:rPr>
        <w:t>.</w:t>
      </w:r>
    </w:p>
  </w:endnote>
  <w:endnote w:id="757">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w:t>
      </w:r>
      <w:r w:rsidRPr="006C24A3">
        <w:rPr>
          <w:sz w:val="28"/>
          <w:rtl/>
        </w:rPr>
        <w:t xml:space="preserve">الطوسي، تهذيب الأحكام 2: 350 ـ 351؛ </w:t>
      </w:r>
      <w:r w:rsidRPr="006C24A3">
        <w:rPr>
          <w:rFonts w:hint="cs"/>
          <w:sz w:val="28"/>
          <w:rtl/>
        </w:rPr>
        <w:t>المجلسي</w:t>
      </w:r>
      <w:r w:rsidRPr="006C24A3">
        <w:rPr>
          <w:sz w:val="28"/>
          <w:rtl/>
        </w:rPr>
        <w:t>، بحار الأنوار 17: 102.</w:t>
      </w:r>
    </w:p>
  </w:endnote>
  <w:endnote w:id="758">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w:t>
      </w:r>
      <w:r w:rsidRPr="006C24A3">
        <w:rPr>
          <w:sz w:val="28"/>
          <w:rtl/>
        </w:rPr>
        <w:t xml:space="preserve">الطوسي، </w:t>
      </w:r>
      <w:r w:rsidRPr="006C24A3">
        <w:rPr>
          <w:rFonts w:hint="cs"/>
          <w:sz w:val="28"/>
          <w:rtl/>
        </w:rPr>
        <w:t>الاستبصار في ما اختلف من الأخبار 1: 371، تحقيق: حسن الموسوي الخرسان، دار الكتب الإسلامية، ط1، طهران، 1390هـ.</w:t>
      </w:r>
    </w:p>
  </w:endnote>
  <w:endnote w:id="759">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المجلسي</w:t>
      </w:r>
      <w:r w:rsidRPr="006C24A3">
        <w:rPr>
          <w:sz w:val="28"/>
          <w:rtl/>
        </w:rPr>
        <w:t xml:space="preserve">، بحار الأنوار 17: </w:t>
      </w:r>
      <w:r w:rsidRPr="006C24A3">
        <w:rPr>
          <w:rFonts w:hint="cs"/>
          <w:sz w:val="28"/>
          <w:rtl/>
        </w:rPr>
        <w:t>106.</w:t>
      </w:r>
    </w:p>
  </w:endnote>
  <w:endnote w:id="760">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المصدر السابق 17: 108 ـ 109.</w:t>
      </w:r>
    </w:p>
  </w:endnote>
  <w:endnote w:id="761">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المصدر السابق 17: 108.</w:t>
      </w:r>
    </w:p>
  </w:endnote>
  <w:endnote w:id="762">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ورد ذكر اسمه في 101 رواية. وقد روى عن الإمام الصادق</w:t>
      </w:r>
      <w:r w:rsidRPr="006C24A3">
        <w:rPr>
          <w:rFonts w:ascii="Mosawi" w:hAnsi="Mosawi" w:cs="Mosawi"/>
          <w:szCs w:val="20"/>
          <w:rtl/>
        </w:rPr>
        <w:t>×</w:t>
      </w:r>
      <w:r w:rsidRPr="006C24A3">
        <w:rPr>
          <w:rFonts w:hint="cs"/>
          <w:sz w:val="28"/>
          <w:rtl/>
        </w:rPr>
        <w:t xml:space="preserve">، وعن أبيه. وروى عنه ابن فضّال، وجعفر بن محمد، وجعفر بن محمد الأشعري، وجعفر بن محمد بن عبيد الله. </w:t>
      </w:r>
      <w:r w:rsidRPr="006C24A3">
        <w:rPr>
          <w:sz w:val="28"/>
          <w:rtl/>
        </w:rPr>
        <w:t xml:space="preserve">(انظر: </w:t>
      </w:r>
      <w:r w:rsidRPr="006C24A3">
        <w:rPr>
          <w:rFonts w:hint="cs"/>
          <w:sz w:val="28"/>
          <w:rtl/>
        </w:rPr>
        <w:t>الخوئي</w:t>
      </w:r>
      <w:r w:rsidRPr="006C24A3">
        <w:rPr>
          <w:sz w:val="28"/>
          <w:rtl/>
        </w:rPr>
        <w:t xml:space="preserve">، معجم رجال الحديث </w:t>
      </w:r>
      <w:r w:rsidRPr="006C24A3">
        <w:rPr>
          <w:rFonts w:hint="cs"/>
          <w:sz w:val="28"/>
          <w:rtl/>
        </w:rPr>
        <w:t>23</w:t>
      </w:r>
      <w:r w:rsidRPr="006C24A3">
        <w:rPr>
          <w:sz w:val="28"/>
          <w:rtl/>
        </w:rPr>
        <w:t xml:space="preserve">: </w:t>
      </w:r>
      <w:r w:rsidRPr="006C24A3">
        <w:rPr>
          <w:rFonts w:hint="cs"/>
          <w:sz w:val="28"/>
          <w:rtl/>
        </w:rPr>
        <w:t>16</w:t>
      </w:r>
      <w:r w:rsidRPr="006C24A3">
        <w:rPr>
          <w:sz w:val="28"/>
          <w:rtl/>
        </w:rPr>
        <w:t>).</w:t>
      </w:r>
    </w:p>
  </w:endnote>
  <w:endnote w:id="763">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أحمد بن محمد بن خالد البرقي، المحاسن 1: 260 ـ 261، دار الكتب الإسلامية، ط2، قم، 1371هـ.ش؛ المجلسي</w:t>
      </w:r>
      <w:r w:rsidRPr="006C24A3">
        <w:rPr>
          <w:sz w:val="28"/>
          <w:rtl/>
        </w:rPr>
        <w:t xml:space="preserve">، بحار الأنوار 17: </w:t>
      </w:r>
      <w:r w:rsidRPr="006C24A3">
        <w:rPr>
          <w:rFonts w:hint="cs"/>
          <w:sz w:val="28"/>
          <w:rtl/>
        </w:rPr>
        <w:t>105 ـ</w:t>
      </w:r>
      <w:r w:rsidRPr="006C24A3">
        <w:rPr>
          <w:sz w:val="28"/>
          <w:rtl/>
        </w:rPr>
        <w:t xml:space="preserve"> 106.</w:t>
      </w:r>
    </w:p>
  </w:endnote>
  <w:endnote w:id="764">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المجلسي</w:t>
      </w:r>
      <w:r w:rsidRPr="006C24A3">
        <w:rPr>
          <w:sz w:val="28"/>
          <w:rtl/>
        </w:rPr>
        <w:t>، بحار الأنوار 17: 106.</w:t>
      </w:r>
    </w:p>
  </w:endnote>
  <w:endnote w:id="765">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محمد بن يعقوب الكليني، الكافي 3: 294، تحقيق: علي أكبر غفاري ومحمد آخوندي، دار الكتب الإسلامية، ط4، طهران، 1407هـ؛ المجلسي</w:t>
      </w:r>
      <w:r w:rsidRPr="006C24A3">
        <w:rPr>
          <w:sz w:val="28"/>
          <w:rtl/>
        </w:rPr>
        <w:t>، بحار الأنوار 17: 10</w:t>
      </w:r>
      <w:r w:rsidRPr="006C24A3">
        <w:rPr>
          <w:rFonts w:hint="cs"/>
          <w:sz w:val="28"/>
          <w:rtl/>
        </w:rPr>
        <w:t>3 ـ 104</w:t>
      </w:r>
      <w:r w:rsidRPr="006C24A3">
        <w:rPr>
          <w:sz w:val="28"/>
          <w:rtl/>
        </w:rPr>
        <w:t>.</w:t>
      </w:r>
    </w:p>
  </w:endnote>
  <w:endnote w:id="766">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الكليني، الكافي 3: 294؛ </w:t>
      </w:r>
      <w:r w:rsidRPr="006C24A3">
        <w:rPr>
          <w:rFonts w:hint="cs"/>
          <w:sz w:val="28"/>
          <w:rtl/>
        </w:rPr>
        <w:t>المجلسي</w:t>
      </w:r>
      <w:r w:rsidRPr="006C24A3">
        <w:rPr>
          <w:sz w:val="28"/>
          <w:rtl/>
        </w:rPr>
        <w:t>، بحار الأنوار 17: 104.</w:t>
      </w:r>
    </w:p>
  </w:endnote>
  <w:endnote w:id="767">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w:t>
      </w:r>
      <w:r w:rsidRPr="006C24A3">
        <w:rPr>
          <w:sz w:val="28"/>
          <w:rtl/>
        </w:rPr>
        <w:t>الصدوق</w:t>
      </w:r>
      <w:r w:rsidRPr="006C24A3">
        <w:rPr>
          <w:rFonts w:hint="cs"/>
          <w:sz w:val="28"/>
          <w:rtl/>
        </w:rPr>
        <w:t xml:space="preserve">، </w:t>
      </w:r>
      <w:r w:rsidRPr="006C24A3">
        <w:rPr>
          <w:sz w:val="28"/>
          <w:rtl/>
        </w:rPr>
        <w:t xml:space="preserve">من لا يحضره الفقيه </w:t>
      </w:r>
      <w:r w:rsidRPr="006C24A3">
        <w:rPr>
          <w:rFonts w:hint="cs"/>
          <w:sz w:val="28"/>
          <w:rtl/>
        </w:rPr>
        <w:t>1: 555؛ المجلسي</w:t>
      </w:r>
      <w:r w:rsidRPr="006C24A3">
        <w:rPr>
          <w:sz w:val="28"/>
          <w:rtl/>
        </w:rPr>
        <w:t>، بحار الأنوار 17: 10</w:t>
      </w:r>
      <w:r w:rsidRPr="006C24A3">
        <w:rPr>
          <w:rFonts w:hint="cs"/>
          <w:sz w:val="28"/>
          <w:rtl/>
        </w:rPr>
        <w:t>6 ـ 107</w:t>
      </w:r>
      <w:r w:rsidRPr="006C24A3">
        <w:rPr>
          <w:sz w:val="28"/>
          <w:rtl/>
        </w:rPr>
        <w:t>.</w:t>
      </w:r>
    </w:p>
  </w:endnote>
  <w:endnote w:id="768">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w:t>
      </w:r>
      <w:r w:rsidRPr="006C24A3">
        <w:rPr>
          <w:rFonts w:hint="cs"/>
          <w:sz w:val="28"/>
          <w:rtl/>
        </w:rPr>
        <w:t xml:space="preserve"> الشهيد الأوّل العاملي، ذكرى الشيعة في أحكام الشريعة 2: 422 ـ 423، تحقيق ونشر: مؤسسة آل البيت</w:t>
      </w:r>
      <w:r w:rsidRPr="006C24A3">
        <w:rPr>
          <w:rFonts w:ascii="Mosawi" w:hAnsi="Mosawi" w:cs="Mosawi"/>
          <w:szCs w:val="20"/>
          <w:rtl/>
        </w:rPr>
        <w:t>^</w:t>
      </w:r>
      <w:r w:rsidRPr="006C24A3">
        <w:rPr>
          <w:rFonts w:hint="cs"/>
          <w:sz w:val="28"/>
          <w:rtl/>
        </w:rPr>
        <w:t xml:space="preserve"> لإحياء التراث، ط1، قم، 1419هـ؛ المجلسي</w:t>
      </w:r>
      <w:r w:rsidRPr="006C24A3">
        <w:rPr>
          <w:sz w:val="28"/>
          <w:rtl/>
        </w:rPr>
        <w:t>، بحار الأنوار 17: 107.</w:t>
      </w:r>
    </w:p>
  </w:endnote>
  <w:endnote w:id="769">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المجلسي</w:t>
      </w:r>
      <w:r w:rsidRPr="006C24A3">
        <w:rPr>
          <w:sz w:val="28"/>
          <w:rtl/>
        </w:rPr>
        <w:t>، بحار الأنوار 17: 10</w:t>
      </w:r>
      <w:r w:rsidRPr="006C24A3">
        <w:rPr>
          <w:rFonts w:hint="cs"/>
          <w:sz w:val="28"/>
          <w:rtl/>
        </w:rPr>
        <w:t>8</w:t>
      </w:r>
      <w:r w:rsidRPr="006C24A3">
        <w:rPr>
          <w:sz w:val="28"/>
          <w:rtl/>
        </w:rPr>
        <w:t>.</w:t>
      </w:r>
    </w:p>
  </w:endnote>
  <w:endnote w:id="770">
    <w:p w:rsidR="008B5377" w:rsidRPr="006C24A3" w:rsidRDefault="008B5377" w:rsidP="00441FAA">
      <w:pPr>
        <w:pStyle w:val="af7"/>
        <w:spacing w:line="300" w:lineRule="exact"/>
        <w:ind w:firstLine="0"/>
        <w:rPr>
          <w:sz w:val="28"/>
          <w:rtl/>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rPr>
        <w:t>المصدر السابق 17: 126 ـ 127.</w:t>
      </w:r>
    </w:p>
  </w:endnote>
  <w:endnote w:id="771">
    <w:p w:rsidR="008B5377" w:rsidRPr="006C24A3" w:rsidRDefault="008B5377" w:rsidP="00441FAA">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 xml:space="preserve">) </w:t>
      </w:r>
      <w:r w:rsidRPr="006C24A3">
        <w:rPr>
          <w:rFonts w:hint="cs"/>
          <w:sz w:val="28"/>
          <w:rtl/>
          <w:lang w:bidi="ar-IQ"/>
        </w:rPr>
        <w:t>المصدر السابق</w:t>
      </w:r>
      <w:r w:rsidRPr="006C24A3">
        <w:rPr>
          <w:sz w:val="28"/>
          <w:rtl/>
          <w:lang w:bidi="ar-IQ"/>
        </w:rPr>
        <w:t xml:space="preserve"> 17: 1</w:t>
      </w:r>
      <w:r w:rsidRPr="006C24A3">
        <w:rPr>
          <w:rFonts w:hint="cs"/>
          <w:sz w:val="28"/>
          <w:rtl/>
          <w:lang w:bidi="ar-IQ"/>
        </w:rPr>
        <w:t>20</w:t>
      </w:r>
      <w:r w:rsidRPr="006C24A3">
        <w:rPr>
          <w:sz w:val="28"/>
          <w:rtl/>
          <w:lang w:bidi="ar-IQ"/>
        </w:rPr>
        <w:t>.</w:t>
      </w:r>
    </w:p>
  </w:endnote>
  <w:endnote w:id="772">
    <w:p w:rsidR="008B5377" w:rsidRPr="006C24A3" w:rsidRDefault="008B5377" w:rsidP="00441FAA">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المصدر السابق</w:t>
      </w:r>
      <w:r w:rsidRPr="006C24A3">
        <w:rPr>
          <w:sz w:val="28"/>
          <w:rtl/>
          <w:lang w:bidi="ar-IQ"/>
        </w:rPr>
        <w:t xml:space="preserve"> 17: 120</w:t>
      </w:r>
      <w:r w:rsidRPr="006C24A3">
        <w:rPr>
          <w:rFonts w:hint="cs"/>
          <w:sz w:val="28"/>
          <w:rtl/>
          <w:lang w:bidi="ar-IQ"/>
        </w:rPr>
        <w:t xml:space="preserve"> ـ 121</w:t>
      </w:r>
      <w:r w:rsidRPr="006C24A3">
        <w:rPr>
          <w:sz w:val="28"/>
          <w:rtl/>
          <w:lang w:bidi="ar-IQ"/>
        </w:rPr>
        <w:t>.</w:t>
      </w:r>
    </w:p>
  </w:endnote>
  <w:endnote w:id="773">
    <w:p w:rsidR="008B5377" w:rsidRPr="006C24A3" w:rsidRDefault="008B5377" w:rsidP="00441FAA">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لقد ورد الحديث ـ الذي استند إليه القاضي عياض ـ في الكافي (كتاب الحجة، باب مواليد الأئمّة). وقد ذكر زرارة في هذا الحديث ـ نقلاً عن الإمام الباقر</w:t>
      </w:r>
      <w:r w:rsidRPr="006C24A3">
        <w:rPr>
          <w:rFonts w:ascii="Mosawi" w:hAnsi="Mosawi" w:cs="Mosawi"/>
          <w:szCs w:val="20"/>
          <w:rtl/>
        </w:rPr>
        <w:t>×</w:t>
      </w:r>
      <w:r w:rsidRPr="006C24A3">
        <w:rPr>
          <w:rFonts w:hint="cs"/>
          <w:sz w:val="28"/>
          <w:rtl/>
          <w:lang w:bidi="ar-IQ"/>
        </w:rPr>
        <w:t xml:space="preserve"> ـ عشر علامات تدلّ على الإمام. وجاء في إحدى تلك العلامات: </w:t>
      </w:r>
      <w:r w:rsidRPr="006C24A3">
        <w:rPr>
          <w:rFonts w:cs="AL-Mohanad" w:hint="eastAsia"/>
          <w:sz w:val="22"/>
          <w:szCs w:val="22"/>
          <w:rtl/>
          <w:lang w:bidi="ar-IQ"/>
        </w:rPr>
        <w:t>«</w:t>
      </w:r>
      <w:r w:rsidRPr="006C24A3">
        <w:rPr>
          <w:rFonts w:hint="cs"/>
          <w:sz w:val="28"/>
          <w:rtl/>
          <w:lang w:bidi="ar-IQ"/>
        </w:rPr>
        <w:t>تنام عيناه ولا ينام قلبه</w:t>
      </w:r>
      <w:r w:rsidRPr="006C24A3">
        <w:rPr>
          <w:rFonts w:cs="AL-Mohanad" w:hint="eastAsia"/>
          <w:sz w:val="22"/>
          <w:szCs w:val="22"/>
          <w:rtl/>
        </w:rPr>
        <w:t>»</w:t>
      </w:r>
      <w:r w:rsidRPr="006C24A3">
        <w:rPr>
          <w:rFonts w:hint="cs"/>
          <w:sz w:val="28"/>
          <w:rtl/>
          <w:lang w:bidi="ar-IQ"/>
        </w:rPr>
        <w:t>. (</w:t>
      </w:r>
      <w:r w:rsidRPr="006C24A3">
        <w:rPr>
          <w:sz w:val="28"/>
          <w:rtl/>
          <w:lang w:bidi="ar-IQ"/>
        </w:rPr>
        <w:t xml:space="preserve">الكليني، الكافي </w:t>
      </w:r>
      <w:r w:rsidRPr="006C24A3">
        <w:rPr>
          <w:rFonts w:hint="cs"/>
          <w:sz w:val="28"/>
          <w:rtl/>
          <w:lang w:bidi="ar-IQ"/>
        </w:rPr>
        <w:t>1</w:t>
      </w:r>
      <w:r w:rsidRPr="006C24A3">
        <w:rPr>
          <w:sz w:val="28"/>
          <w:rtl/>
          <w:lang w:bidi="ar-IQ"/>
        </w:rPr>
        <w:t xml:space="preserve">: </w:t>
      </w:r>
      <w:r w:rsidRPr="006C24A3">
        <w:rPr>
          <w:rFonts w:hint="cs"/>
          <w:sz w:val="28"/>
          <w:rtl/>
          <w:lang w:bidi="ar-IQ"/>
        </w:rPr>
        <w:t>388).</w:t>
      </w:r>
    </w:p>
  </w:endnote>
  <w:endnote w:id="774">
    <w:p w:rsidR="008B5377" w:rsidRPr="006C24A3" w:rsidRDefault="008B5377" w:rsidP="00441FAA">
      <w:pPr>
        <w:pStyle w:val="af7"/>
        <w:spacing w:line="300" w:lineRule="exact"/>
        <w:ind w:firstLine="0"/>
        <w:rPr>
          <w:sz w:val="28"/>
          <w:rtl/>
          <w:lang w:bidi="ar-IQ"/>
        </w:rPr>
      </w:pPr>
      <w:r w:rsidRPr="006C24A3">
        <w:rPr>
          <w:sz w:val="28"/>
          <w:rtl/>
        </w:rPr>
        <w:t>(</w:t>
      </w:r>
      <w:r w:rsidRPr="006C24A3">
        <w:rPr>
          <w:rStyle w:val="af9"/>
          <w:sz w:val="28"/>
          <w:vertAlign w:val="baseline"/>
        </w:rPr>
        <w:endnoteRef/>
      </w:r>
      <w:r w:rsidRPr="006C24A3">
        <w:rPr>
          <w:sz w:val="28"/>
          <w:rtl/>
        </w:rPr>
        <w:t>)</w:t>
      </w:r>
      <w:r w:rsidRPr="006C24A3">
        <w:rPr>
          <w:rFonts w:hint="cs"/>
          <w:sz w:val="28"/>
          <w:rtl/>
          <w:lang w:bidi="ar-IQ"/>
        </w:rPr>
        <w:t xml:space="preserve"> الملاّ علي القاري، شرح الشفاء للقاضي عياض 2: 275 ـ 277، تصحيح: عبد الله محمد الخليلي، دار الكتب العلمية، ط1، بيروت، 1421هـ؛ المجلسي</w:t>
      </w:r>
      <w:r w:rsidRPr="006C24A3">
        <w:rPr>
          <w:sz w:val="28"/>
          <w:rtl/>
          <w:lang w:bidi="ar-IQ"/>
        </w:rPr>
        <w:t>، بحار الأنوار 17: 12</w:t>
      </w:r>
      <w:r w:rsidRPr="006C24A3">
        <w:rPr>
          <w:rFonts w:hint="cs"/>
          <w:sz w:val="28"/>
          <w:rtl/>
          <w:lang w:bidi="ar-IQ"/>
        </w:rPr>
        <w:t>1</w:t>
      </w:r>
      <w:r w:rsidRPr="006C24A3">
        <w:rPr>
          <w:sz w:val="28"/>
          <w:rtl/>
          <w:lang w:bidi="ar-IQ"/>
        </w:rPr>
        <w:t xml:space="preserve"> ـ 12</w:t>
      </w:r>
      <w:r w:rsidRPr="006C24A3">
        <w:rPr>
          <w:rFonts w:hint="cs"/>
          <w:sz w:val="28"/>
          <w:rtl/>
          <w:lang w:bidi="ar-IQ"/>
        </w:rPr>
        <w:t>2</w:t>
      </w:r>
      <w:r w:rsidRPr="006C24A3">
        <w:rPr>
          <w:sz w:val="28"/>
          <w:rtl/>
          <w:lang w:bidi="ar-IQ"/>
        </w:rPr>
        <w:t>.</w:t>
      </w:r>
    </w:p>
  </w:endnote>
  <w:endnote w:id="775">
    <w:p w:rsidR="008B5377" w:rsidRPr="006C24A3" w:rsidRDefault="008B5377" w:rsidP="00441FAA">
      <w:pPr>
        <w:pStyle w:val="af7"/>
        <w:spacing w:line="300" w:lineRule="exact"/>
        <w:ind w:firstLine="0"/>
        <w:rPr>
          <w:sz w:val="28"/>
          <w:rtl/>
          <w:lang w:bidi="ar-IQ"/>
        </w:rPr>
      </w:pPr>
      <w:r w:rsidRPr="006C24A3">
        <w:rPr>
          <w:sz w:val="28"/>
          <w:rtl/>
          <w:lang w:bidi="ar-IQ"/>
        </w:rPr>
        <w:t>(</w:t>
      </w:r>
      <w:r w:rsidRPr="006C24A3">
        <w:rPr>
          <w:rStyle w:val="af9"/>
          <w:sz w:val="28"/>
          <w:vertAlign w:val="baseline"/>
        </w:rPr>
        <w:endnoteRef/>
      </w:r>
      <w:r w:rsidRPr="006C24A3">
        <w:rPr>
          <w:sz w:val="28"/>
          <w:rtl/>
          <w:lang w:bidi="ar-IQ"/>
        </w:rPr>
        <w:t xml:space="preserve">) </w:t>
      </w:r>
      <w:r w:rsidRPr="006C24A3">
        <w:rPr>
          <w:rFonts w:hint="cs"/>
          <w:sz w:val="28"/>
          <w:rtl/>
          <w:lang w:bidi="ar-IQ"/>
        </w:rPr>
        <w:t>المجلسي</w:t>
      </w:r>
      <w:r w:rsidRPr="006C24A3">
        <w:rPr>
          <w:sz w:val="28"/>
          <w:rtl/>
          <w:lang w:bidi="ar-IQ"/>
        </w:rPr>
        <w:t>، بحار الأنوار 17، 122.</w:t>
      </w:r>
    </w:p>
  </w:endnote>
  <w:endnote w:id="776">
    <w:p w:rsidR="008B5377" w:rsidRPr="006C24A3" w:rsidRDefault="008B5377" w:rsidP="0016011D">
      <w:pPr>
        <w:pStyle w:val="af7"/>
        <w:spacing w:line="306" w:lineRule="exact"/>
        <w:ind w:firstLine="0"/>
        <w:rPr>
          <w:rFonts w:ascii="AAAGoldenLotus Stg1_Ver1" w:hAnsi="AAAGoldenLotus Stg1_Ver1"/>
          <w:sz w:val="28"/>
          <w:rtl/>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هذا عند كاتب المقالة</w:t>
      </w:r>
      <w:r w:rsidRPr="006C24A3">
        <w:rPr>
          <w:rFonts w:ascii="AAAGoldenLotus Stg1_Ver1" w:hAnsi="AAAGoldenLotus Stg1_Ver1" w:hint="cs"/>
          <w:sz w:val="28"/>
          <w:rtl/>
        </w:rPr>
        <w:t>.</w:t>
      </w:r>
      <w:r w:rsidRPr="006C24A3">
        <w:rPr>
          <w:rFonts w:ascii="AAAGoldenLotus Stg1_Ver1" w:hAnsi="AAAGoldenLotus Stg1_Ver1"/>
          <w:sz w:val="28"/>
          <w:rtl/>
        </w:rPr>
        <w:t xml:space="preserve"> وأما المترجم فقد اعتمد في نقل العبارات على ترجمة دار الكتاب المقد</w:t>
      </w:r>
      <w:r w:rsidRPr="006C24A3">
        <w:rPr>
          <w:rFonts w:ascii="AAAGoldenLotus Stg1_Ver1" w:hAnsi="AAAGoldenLotus Stg1_Ver1" w:hint="cs"/>
          <w:sz w:val="28"/>
          <w:rtl/>
        </w:rPr>
        <w:t>َّ</w:t>
      </w:r>
      <w:r w:rsidRPr="006C24A3">
        <w:rPr>
          <w:rFonts w:ascii="AAAGoldenLotus Stg1_Ver1" w:hAnsi="AAAGoldenLotus Stg1_Ver1"/>
          <w:sz w:val="28"/>
          <w:rtl/>
        </w:rPr>
        <w:t>س في الشرق الأوسط. المترجم.</w:t>
      </w:r>
    </w:p>
  </w:endnote>
  <w:endnote w:id="777">
    <w:p w:rsidR="008B5377" w:rsidRPr="006C24A3" w:rsidRDefault="008B5377" w:rsidP="0016011D">
      <w:pPr>
        <w:pStyle w:val="af7"/>
        <w:spacing w:line="306" w:lineRule="exact"/>
        <w:ind w:firstLine="0"/>
        <w:rPr>
          <w:rFonts w:ascii="AAAGoldenLotus Stg1_Ver1" w:hAnsi="AAAGoldenLotus Stg1_Ver1"/>
          <w:sz w:val="28"/>
          <w:rtl/>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محمود ال</w:t>
      </w:r>
      <w:r w:rsidRPr="006C24A3">
        <w:rPr>
          <w:rFonts w:ascii="AAAGoldenLotus Stg1_Ver1" w:hAnsi="AAAGoldenLotus Stg1_Ver1"/>
          <w:sz w:val="28"/>
          <w:rtl/>
        </w:rPr>
        <w:t>طالقاني،</w:t>
      </w:r>
      <w:r w:rsidRPr="006C24A3">
        <w:rPr>
          <w:rFonts w:ascii="AAAGoldenLotus Stg1_Ver1" w:hAnsi="AAAGoldenLotus Stg1_Ver1" w:hint="cs"/>
          <w:sz w:val="28"/>
          <w:rtl/>
        </w:rPr>
        <w:t xml:space="preserve"> برتوي أز قرآن </w:t>
      </w:r>
      <w:r w:rsidRPr="006C24A3">
        <w:rPr>
          <w:rFonts w:ascii="AAAGoldenLotus Stg1_Ver1" w:hAnsi="AAAGoldenLotus Stg1_Ver1"/>
          <w:sz w:val="28"/>
          <w:rtl/>
        </w:rPr>
        <w:t>2</w:t>
      </w:r>
      <w:r w:rsidRPr="006C24A3">
        <w:rPr>
          <w:rFonts w:ascii="AAAGoldenLotus Stg1_Ver1" w:hAnsi="AAAGoldenLotus Stg1_Ver1" w:hint="cs"/>
          <w:sz w:val="28"/>
          <w:rtl/>
        </w:rPr>
        <w:t xml:space="preserve">: </w:t>
      </w:r>
      <w:r w:rsidRPr="006C24A3">
        <w:rPr>
          <w:rFonts w:ascii="AAAGoldenLotus Stg1_Ver1" w:hAnsi="AAAGoldenLotus Stg1_Ver1"/>
          <w:sz w:val="28"/>
          <w:rtl/>
        </w:rPr>
        <w:t>177</w:t>
      </w:r>
      <w:r w:rsidRPr="006C24A3">
        <w:rPr>
          <w:rFonts w:ascii="AAAGoldenLotus Stg1_Ver1" w:hAnsi="AAAGoldenLotus Stg1_Ver1" w:hint="cs"/>
          <w:sz w:val="28"/>
          <w:rtl/>
        </w:rPr>
        <w:t xml:space="preserve">، شركت سهامي انتشار، طهران، </w:t>
      </w:r>
      <w:r w:rsidRPr="006C24A3">
        <w:rPr>
          <w:rFonts w:ascii="AAAGoldenLotus Stg1_Ver1" w:hAnsi="AAAGoldenLotus Stg1_Ver1"/>
          <w:sz w:val="28"/>
          <w:rtl/>
        </w:rPr>
        <w:t>1362</w:t>
      </w:r>
      <w:r w:rsidRPr="006C24A3">
        <w:rPr>
          <w:rFonts w:ascii="AAAGoldenLotus Stg1_Ver1" w:hAnsi="AAAGoldenLotus Stg1_Ver1" w:hint="cs"/>
          <w:sz w:val="28"/>
          <w:rtl/>
        </w:rPr>
        <w:t>هـ.ش.</w:t>
      </w:r>
    </w:p>
  </w:endnote>
  <w:endnote w:id="778">
    <w:p w:rsidR="008B5377" w:rsidRPr="006C24A3" w:rsidRDefault="008B5377" w:rsidP="0016011D">
      <w:pPr>
        <w:pStyle w:val="af7"/>
        <w:spacing w:line="306" w:lineRule="exact"/>
        <w:ind w:firstLine="0"/>
        <w:rPr>
          <w:rFonts w:ascii="AAAGoldenLotus Stg1_Ver1" w:hAnsi="AAAGoldenLotus Stg1_Ver1"/>
          <w:sz w:val="28"/>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 xml:space="preserve">عبد الرحيم </w:t>
      </w:r>
      <w:r w:rsidRPr="006C24A3">
        <w:rPr>
          <w:rFonts w:ascii="AAAGoldenLotus Stg1_Ver1" w:hAnsi="AAAGoldenLotus Stg1_Ver1"/>
          <w:sz w:val="28"/>
          <w:rtl/>
        </w:rPr>
        <w:t xml:space="preserve">سليماني </w:t>
      </w:r>
      <w:r w:rsidRPr="006C24A3">
        <w:rPr>
          <w:rFonts w:ascii="AAAGoldenLotus Stg1_Ver1" w:hAnsi="AAAGoldenLotus Stg1_Ver1" w:hint="cs"/>
          <w:sz w:val="28"/>
          <w:rtl/>
        </w:rPr>
        <w:t>أ</w:t>
      </w:r>
      <w:r w:rsidRPr="006C24A3">
        <w:rPr>
          <w:rFonts w:ascii="AAAGoldenLotus Stg1_Ver1" w:hAnsi="AAAGoldenLotus Stg1_Ver1"/>
          <w:sz w:val="28"/>
          <w:rtl/>
        </w:rPr>
        <w:t>ردستاني،</w:t>
      </w:r>
      <w:r w:rsidRPr="006C24A3">
        <w:rPr>
          <w:rFonts w:ascii="AAAGoldenLotus Stg1_Ver1" w:hAnsi="AAAGoldenLotus Stg1_Ver1" w:hint="cs"/>
          <w:sz w:val="28"/>
          <w:rtl/>
        </w:rPr>
        <w:t xml:space="preserve"> كتاب مقدَّس: 94، آيات عشق، قم، </w:t>
      </w:r>
      <w:r w:rsidRPr="006C24A3">
        <w:rPr>
          <w:rFonts w:ascii="AAAGoldenLotus Stg1_Ver1" w:hAnsi="AAAGoldenLotus Stg1_Ver1"/>
          <w:sz w:val="28"/>
          <w:rtl/>
        </w:rPr>
        <w:t>1382</w:t>
      </w:r>
      <w:r w:rsidRPr="006C24A3">
        <w:rPr>
          <w:rFonts w:ascii="AAAGoldenLotus Stg1_Ver1" w:hAnsi="AAAGoldenLotus Stg1_Ver1" w:hint="cs"/>
          <w:sz w:val="28"/>
          <w:rtl/>
        </w:rPr>
        <w:t>هـ.ش.</w:t>
      </w:r>
    </w:p>
  </w:endnote>
  <w:endnote w:id="779">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9: 15 ـ 17</w:t>
      </w:r>
      <w:r w:rsidRPr="006C24A3">
        <w:rPr>
          <w:rFonts w:hint="cs"/>
          <w:sz w:val="28"/>
          <w:rtl/>
        </w:rPr>
        <w:t>.</w:t>
      </w:r>
    </w:p>
  </w:endnote>
  <w:endnote w:id="780">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8: 4</w:t>
      </w:r>
      <w:r w:rsidRPr="006C24A3">
        <w:rPr>
          <w:rFonts w:hint="cs"/>
          <w:sz w:val="28"/>
          <w:rtl/>
        </w:rPr>
        <w:t>.</w:t>
      </w:r>
    </w:p>
  </w:endnote>
  <w:endnote w:id="781">
    <w:p w:rsidR="008B5377" w:rsidRPr="006C24A3" w:rsidRDefault="008B5377" w:rsidP="0016011D">
      <w:pPr>
        <w:pStyle w:val="af7"/>
        <w:spacing w:line="306" w:lineRule="exact"/>
        <w:ind w:firstLine="0"/>
        <w:rPr>
          <w:rFonts w:ascii="AAAGoldenLotus Stg1_Ver1" w:hAnsi="AAAGoldenLotus Stg1_Ver1"/>
          <w:sz w:val="28"/>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 xml:space="preserve">جمال </w:t>
      </w:r>
      <w:r w:rsidRPr="006C24A3">
        <w:rPr>
          <w:rFonts w:ascii="AAAGoldenLotus Stg1_Ver1" w:hAnsi="AAAGoldenLotus Stg1_Ver1"/>
          <w:sz w:val="28"/>
          <w:rtl/>
        </w:rPr>
        <w:t>مير</w:t>
      </w:r>
      <w:r w:rsidRPr="006C24A3">
        <w:rPr>
          <w:rFonts w:ascii="AAAGoldenLotus Stg1_Ver1" w:hAnsi="AAAGoldenLotus Stg1_Ver1" w:hint="cs"/>
          <w:sz w:val="28"/>
          <w:rtl/>
        </w:rPr>
        <w:t xml:space="preserve"> </w:t>
      </w:r>
      <w:r w:rsidRPr="006C24A3">
        <w:rPr>
          <w:rFonts w:ascii="AAAGoldenLotus Stg1_Ver1" w:hAnsi="AAAGoldenLotus Stg1_Ver1"/>
          <w:sz w:val="28"/>
          <w:rtl/>
        </w:rPr>
        <w:t>صادقي</w:t>
      </w:r>
      <w:r w:rsidRPr="006C24A3">
        <w:rPr>
          <w:rFonts w:ascii="AAAGoldenLotus Stg1_Ver1" w:hAnsi="AAAGoldenLotus Stg1_Ver1" w:hint="cs"/>
          <w:sz w:val="28"/>
          <w:rtl/>
        </w:rPr>
        <w:t xml:space="preserve"> وميمنت مير صادقي</w:t>
      </w:r>
      <w:r w:rsidRPr="006C24A3">
        <w:rPr>
          <w:rFonts w:ascii="AAAGoldenLotus Stg1_Ver1" w:hAnsi="AAAGoldenLotus Stg1_Ver1"/>
          <w:sz w:val="28"/>
          <w:rtl/>
        </w:rPr>
        <w:t>،</w:t>
      </w:r>
      <w:r w:rsidRPr="006C24A3">
        <w:rPr>
          <w:rFonts w:ascii="AAAGoldenLotus Stg1_Ver1" w:hAnsi="AAAGoldenLotus Stg1_Ver1" w:hint="cs"/>
          <w:sz w:val="28"/>
          <w:rtl/>
        </w:rPr>
        <w:t xml:space="preserve"> وا</w:t>
      </w:r>
      <w:r w:rsidRPr="006C24A3">
        <w:rPr>
          <w:rFonts w:ascii="AAAGoldenLotus Stg1_Ver1" w:hAnsi="AAAGoldenLotus Stg1_Ver1" w:hint="cs"/>
          <w:sz w:val="28"/>
          <w:rtl/>
          <w:lang w:bidi="fa-IR"/>
        </w:rPr>
        <w:t>ژه</w:t>
      </w:r>
      <w:r w:rsidRPr="006C24A3">
        <w:rPr>
          <w:rFonts w:ascii="AAAGoldenLotus Stg1_Ver1" w:hAnsi="AAAGoldenLotus Stg1_Ver1" w:hint="cs"/>
          <w:sz w:val="28"/>
          <w:rtl/>
        </w:rPr>
        <w:t xml:space="preserve"> نامه هنر داستان نويسي: 176، كتاب مهناز، طهران،</w:t>
      </w:r>
      <w:r w:rsidRPr="006C24A3">
        <w:rPr>
          <w:rFonts w:ascii="AAAGoldenLotus Stg1_Ver1" w:hAnsi="AAAGoldenLotus Stg1_Ver1"/>
          <w:sz w:val="28"/>
          <w:rtl/>
        </w:rPr>
        <w:t xml:space="preserve"> 1377</w:t>
      </w:r>
      <w:r w:rsidRPr="006C24A3">
        <w:rPr>
          <w:rFonts w:ascii="AAAGoldenLotus Stg1_Ver1" w:hAnsi="AAAGoldenLotus Stg1_Ver1" w:hint="cs"/>
          <w:sz w:val="28"/>
          <w:rtl/>
        </w:rPr>
        <w:t>هـ.ش.</w:t>
      </w:r>
    </w:p>
  </w:endnote>
  <w:endnote w:id="782">
    <w:p w:rsidR="008B5377" w:rsidRPr="006C24A3" w:rsidRDefault="008B5377" w:rsidP="0016011D">
      <w:pPr>
        <w:pStyle w:val="af7"/>
        <w:spacing w:line="306" w:lineRule="exact"/>
        <w:ind w:firstLine="0"/>
        <w:rPr>
          <w:rFonts w:ascii="AAAGoldenLotus Stg1_Ver1" w:hAnsi="AAAGoldenLotus Stg1_Ver1"/>
          <w:sz w:val="28"/>
          <w:rtl/>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الملاّ فتح الله ال</w:t>
      </w:r>
      <w:r w:rsidRPr="006C24A3">
        <w:rPr>
          <w:rFonts w:ascii="AAAGoldenLotus Stg1_Ver1" w:hAnsi="AAAGoldenLotus Stg1_Ver1"/>
          <w:sz w:val="28"/>
          <w:rtl/>
        </w:rPr>
        <w:t>كاشاني،</w:t>
      </w:r>
      <w:r w:rsidRPr="006C24A3">
        <w:rPr>
          <w:rFonts w:ascii="AAAGoldenLotus Stg1_Ver1" w:hAnsi="AAAGoldenLotus Stg1_Ver1" w:hint="cs"/>
          <w:sz w:val="28"/>
          <w:rtl/>
        </w:rPr>
        <w:t xml:space="preserve"> منهج الصادقين في إلزام المخالفين 2: 66، مؤسسة البعثة، طهران، </w:t>
      </w:r>
      <w:r w:rsidRPr="006C24A3">
        <w:rPr>
          <w:rFonts w:ascii="AAAGoldenLotus Stg1_Ver1" w:hAnsi="AAAGoldenLotus Stg1_Ver1"/>
          <w:sz w:val="28"/>
          <w:rtl/>
        </w:rPr>
        <w:t>1366</w:t>
      </w:r>
      <w:r w:rsidRPr="006C24A3">
        <w:rPr>
          <w:rFonts w:ascii="AAAGoldenLotus Stg1_Ver1" w:hAnsi="AAAGoldenLotus Stg1_Ver1" w:hint="cs"/>
          <w:sz w:val="28"/>
          <w:rtl/>
        </w:rPr>
        <w:t>هـ.ش.</w:t>
      </w:r>
    </w:p>
  </w:endnote>
  <w:endnote w:id="783">
    <w:p w:rsidR="008B5377" w:rsidRPr="006C24A3" w:rsidRDefault="008B5377" w:rsidP="0016011D">
      <w:pPr>
        <w:pStyle w:val="af7"/>
        <w:spacing w:line="306" w:lineRule="exact"/>
        <w:ind w:firstLine="0"/>
        <w:rPr>
          <w:rFonts w:ascii="AAAGoldenLotus Stg1_Ver1" w:hAnsi="AAAGoldenLotus Stg1_Ver1"/>
          <w:sz w:val="28"/>
          <w:rtl/>
        </w:rPr>
      </w:pPr>
      <w:r w:rsidRPr="006C24A3">
        <w:rPr>
          <w:rFonts w:ascii="AAAGoldenLotus Stg1_Ver1" w:hAnsi="AAAGoldenLotus Stg1_Ver1"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السيد عبد الحسين الطيّب، أطيب البيان في تفسير القرآن 2: 511، إسلام، طهران، 1378هـ.ش.</w:t>
      </w:r>
    </w:p>
  </w:endnote>
  <w:endnote w:id="784">
    <w:p w:rsidR="008B5377" w:rsidRPr="006C24A3" w:rsidRDefault="008B5377" w:rsidP="0016011D">
      <w:pPr>
        <w:pStyle w:val="af7"/>
        <w:spacing w:line="306" w:lineRule="exact"/>
        <w:ind w:firstLine="0"/>
        <w:rPr>
          <w:rFonts w:ascii="AAAGoldenLotus Stg1_Ver1" w:hAnsi="AAAGoldenLotus Stg1_Ver1"/>
          <w:sz w:val="28"/>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مستر</w:t>
      </w:r>
      <w:r w:rsidRPr="006C24A3">
        <w:rPr>
          <w:rFonts w:ascii="AAAGoldenLotus Stg1_Ver1" w:hAnsi="AAAGoldenLotus Stg1_Ver1" w:hint="cs"/>
          <w:sz w:val="28"/>
          <w:rtl/>
        </w:rPr>
        <w:t xml:space="preserve"> </w:t>
      </w:r>
      <w:r w:rsidRPr="006C24A3">
        <w:rPr>
          <w:rFonts w:ascii="AAAGoldenLotus Stg1_Ver1" w:hAnsi="AAAGoldenLotus Stg1_Ver1"/>
          <w:sz w:val="28"/>
          <w:rtl/>
        </w:rPr>
        <w:t>هاكس،</w:t>
      </w:r>
      <w:r w:rsidRPr="006C24A3">
        <w:rPr>
          <w:rFonts w:ascii="AAAGoldenLotus Stg1_Ver1" w:hAnsi="AAAGoldenLotus Stg1_Ver1" w:hint="cs"/>
          <w:sz w:val="28"/>
          <w:rtl/>
        </w:rPr>
        <w:t xml:space="preserve"> قاموس الكتاب المقدَّس: 511، أساطير، طهران، </w:t>
      </w:r>
      <w:r w:rsidRPr="006C24A3">
        <w:rPr>
          <w:rFonts w:ascii="AAAGoldenLotus Stg1_Ver1" w:hAnsi="AAAGoldenLotus Stg1_Ver1"/>
          <w:sz w:val="28"/>
          <w:rtl/>
        </w:rPr>
        <w:t>1377</w:t>
      </w:r>
      <w:r w:rsidRPr="006C24A3">
        <w:rPr>
          <w:rFonts w:ascii="AAAGoldenLotus Stg1_Ver1" w:hAnsi="AAAGoldenLotus Stg1_Ver1" w:hint="cs"/>
          <w:sz w:val="28"/>
          <w:rtl/>
        </w:rPr>
        <w:t>هـ.ش.</w:t>
      </w:r>
    </w:p>
  </w:endnote>
  <w:endnote w:id="785">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9: 2</w:t>
      </w:r>
      <w:r w:rsidRPr="006C24A3">
        <w:rPr>
          <w:rFonts w:hint="cs"/>
          <w:sz w:val="28"/>
          <w:rtl/>
        </w:rPr>
        <w:t>.</w:t>
      </w:r>
    </w:p>
  </w:endnote>
  <w:endnote w:id="786">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ascii="AAAGoldenLotus Stg1_Ver1" w:hAnsi="AAAGoldenLotus Stg1_Ver1" w:hint="cs"/>
          <w:sz w:val="28"/>
          <w:rtl/>
        </w:rPr>
        <w:t>سفر صموئيل الأوّل 10: 23</w:t>
      </w:r>
      <w:r w:rsidRPr="006C24A3">
        <w:rPr>
          <w:rFonts w:hint="cs"/>
          <w:sz w:val="28"/>
          <w:rtl/>
        </w:rPr>
        <w:t>.</w:t>
      </w:r>
    </w:p>
  </w:endnote>
  <w:endnote w:id="787">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9: 16</w:t>
      </w:r>
      <w:r w:rsidRPr="006C24A3">
        <w:rPr>
          <w:rFonts w:hint="cs"/>
          <w:sz w:val="28"/>
          <w:rtl/>
        </w:rPr>
        <w:t>.</w:t>
      </w:r>
    </w:p>
  </w:endnote>
  <w:endnote w:id="788">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w:t>
      </w:r>
      <w:r w:rsidRPr="006C24A3">
        <w:rPr>
          <w:rFonts w:ascii="AAAGoldenLotus Stg1_Ver1" w:hAnsi="AAAGoldenLotus Stg1_Ver1" w:hint="cs"/>
          <w:sz w:val="27"/>
          <w:rtl/>
        </w:rPr>
        <w:t xml:space="preserve"> 10: 1</w:t>
      </w:r>
      <w:r w:rsidRPr="006C24A3">
        <w:rPr>
          <w:rFonts w:hint="cs"/>
          <w:sz w:val="28"/>
          <w:rtl/>
        </w:rPr>
        <w:t>.</w:t>
      </w:r>
    </w:p>
  </w:endnote>
  <w:endnote w:id="789">
    <w:p w:rsidR="008B5377" w:rsidRPr="006C24A3" w:rsidRDefault="008B5377" w:rsidP="0016011D">
      <w:pPr>
        <w:pStyle w:val="af7"/>
        <w:spacing w:line="306" w:lineRule="exact"/>
        <w:ind w:firstLine="0"/>
        <w:rPr>
          <w:sz w:val="28"/>
          <w:rtl/>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8: 7</w:t>
      </w:r>
      <w:r w:rsidRPr="006C24A3">
        <w:rPr>
          <w:rFonts w:hint="cs"/>
          <w:sz w:val="28"/>
          <w:rtl/>
        </w:rPr>
        <w:t>.</w:t>
      </w:r>
    </w:p>
  </w:endnote>
  <w:endnote w:id="790">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8: 10 ـ 18</w:t>
      </w:r>
      <w:r w:rsidRPr="006C24A3">
        <w:rPr>
          <w:rFonts w:hint="cs"/>
          <w:sz w:val="28"/>
          <w:rtl/>
        </w:rPr>
        <w:t>.</w:t>
      </w:r>
    </w:p>
  </w:endnote>
  <w:endnote w:id="791">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12: 12</w:t>
      </w:r>
      <w:r w:rsidRPr="006C24A3">
        <w:rPr>
          <w:rFonts w:hint="cs"/>
          <w:sz w:val="28"/>
          <w:rtl/>
        </w:rPr>
        <w:t>.</w:t>
      </w:r>
    </w:p>
  </w:endnote>
  <w:endnote w:id="792">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12: 19</w:t>
      </w:r>
      <w:r w:rsidRPr="006C24A3">
        <w:rPr>
          <w:rFonts w:hint="cs"/>
          <w:sz w:val="28"/>
          <w:rtl/>
        </w:rPr>
        <w:t>.</w:t>
      </w:r>
    </w:p>
  </w:endnote>
  <w:endnote w:id="793">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10: 6 ـ 10</w:t>
      </w:r>
      <w:r w:rsidRPr="006C24A3">
        <w:rPr>
          <w:rFonts w:hint="cs"/>
          <w:sz w:val="28"/>
          <w:rtl/>
        </w:rPr>
        <w:t>.</w:t>
      </w:r>
    </w:p>
  </w:endnote>
  <w:endnote w:id="794">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11: 13 ـ 14</w:t>
      </w:r>
      <w:r w:rsidRPr="006C24A3">
        <w:rPr>
          <w:rFonts w:hint="cs"/>
          <w:sz w:val="28"/>
          <w:rtl/>
        </w:rPr>
        <w:t>.</w:t>
      </w:r>
    </w:p>
  </w:endnote>
  <w:endnote w:id="795">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15: 11 ـ 26</w:t>
      </w:r>
      <w:r w:rsidRPr="006C24A3">
        <w:rPr>
          <w:rFonts w:hint="cs"/>
          <w:sz w:val="28"/>
          <w:rtl/>
        </w:rPr>
        <w:t>.</w:t>
      </w:r>
    </w:p>
  </w:endnote>
  <w:endnote w:id="796">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14: 16</w:t>
      </w:r>
      <w:r w:rsidRPr="006C24A3">
        <w:rPr>
          <w:rFonts w:hint="cs"/>
          <w:sz w:val="28"/>
          <w:rtl/>
        </w:rPr>
        <w:t>. و</w:t>
      </w:r>
      <w:r w:rsidRPr="006C24A3">
        <w:rPr>
          <w:rFonts w:ascii="AAAGoldenLotus Stg1_Ver1" w:hAnsi="AAAGoldenLotus Stg1_Ver1"/>
          <w:sz w:val="28"/>
          <w:rtl/>
        </w:rPr>
        <w:t>لم نعثر على المطابق لهذه الآيات في الترجمة العربية للكتاب المقد</w:t>
      </w:r>
      <w:r w:rsidRPr="006C24A3">
        <w:rPr>
          <w:rFonts w:ascii="AAAGoldenLotus Stg1_Ver1" w:hAnsi="AAAGoldenLotus Stg1_Ver1" w:hint="cs"/>
          <w:sz w:val="28"/>
          <w:rtl/>
        </w:rPr>
        <w:t>َّ</w:t>
      </w:r>
      <w:r w:rsidRPr="006C24A3">
        <w:rPr>
          <w:rFonts w:ascii="AAAGoldenLotus Stg1_Ver1" w:hAnsi="AAAGoldenLotus Stg1_Ver1"/>
          <w:sz w:val="28"/>
          <w:rtl/>
        </w:rPr>
        <w:t>س، ولذا فقد ترجمنا النص</w:t>
      </w:r>
      <w:r w:rsidRPr="006C24A3">
        <w:rPr>
          <w:rFonts w:ascii="AAAGoldenLotus Stg1_Ver1" w:hAnsi="AAAGoldenLotus Stg1_Ver1" w:hint="cs"/>
          <w:sz w:val="28"/>
          <w:rtl/>
        </w:rPr>
        <w:t>ّ</w:t>
      </w:r>
      <w:r w:rsidRPr="006C24A3">
        <w:rPr>
          <w:rFonts w:ascii="AAAGoldenLotus Stg1_Ver1" w:hAnsi="AAAGoldenLotus Stg1_Ver1"/>
          <w:sz w:val="28"/>
          <w:rtl/>
        </w:rPr>
        <w:t xml:space="preserve"> الفارسي المنقول في المقالة. </w:t>
      </w:r>
      <w:r>
        <w:rPr>
          <w:rFonts w:ascii="AAAGoldenLotus Stg1_Ver1" w:hAnsi="AAAGoldenLotus Stg1_Ver1" w:hint="cs"/>
          <w:sz w:val="28"/>
          <w:rtl/>
        </w:rPr>
        <w:t>(</w:t>
      </w:r>
      <w:r w:rsidRPr="006C24A3">
        <w:rPr>
          <w:rFonts w:ascii="AAAGoldenLotus Stg1_Ver1" w:hAnsi="AAAGoldenLotus Stg1_Ver1"/>
          <w:sz w:val="28"/>
          <w:rtl/>
        </w:rPr>
        <w:t>المترجم</w:t>
      </w:r>
      <w:r>
        <w:rPr>
          <w:rFonts w:ascii="AAAGoldenLotus Stg1_Ver1" w:hAnsi="AAAGoldenLotus Stg1_Ver1" w:hint="cs"/>
          <w:sz w:val="28"/>
          <w:rtl/>
        </w:rPr>
        <w:t>)</w:t>
      </w:r>
      <w:r w:rsidRPr="006C24A3">
        <w:rPr>
          <w:rFonts w:hint="cs"/>
          <w:sz w:val="28"/>
          <w:rtl/>
        </w:rPr>
        <w:t>.</w:t>
      </w:r>
    </w:p>
  </w:endnote>
  <w:endnote w:id="797">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18: 9</w:t>
      </w:r>
      <w:r w:rsidRPr="006C24A3">
        <w:rPr>
          <w:rFonts w:hint="cs"/>
          <w:sz w:val="28"/>
          <w:rtl/>
        </w:rPr>
        <w:t>.</w:t>
      </w:r>
    </w:p>
  </w:endnote>
  <w:endnote w:id="798">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18: 12</w:t>
      </w:r>
      <w:r w:rsidRPr="006C24A3">
        <w:rPr>
          <w:rFonts w:hint="cs"/>
          <w:sz w:val="28"/>
          <w:rtl/>
        </w:rPr>
        <w:t>.</w:t>
      </w:r>
    </w:p>
  </w:endnote>
  <w:endnote w:id="799">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18: 12 ـ 30</w:t>
      </w:r>
      <w:r w:rsidRPr="006C24A3">
        <w:rPr>
          <w:rFonts w:hint="cs"/>
          <w:sz w:val="28"/>
          <w:rtl/>
        </w:rPr>
        <w:t>.</w:t>
      </w:r>
    </w:p>
  </w:endnote>
  <w:endnote w:id="800">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ascii="AAAGoldenLotus Stg1_Ver1" w:hAnsi="AAAGoldenLotus Stg1_Ver1" w:hint="cs"/>
          <w:sz w:val="28"/>
          <w:rtl/>
        </w:rPr>
        <w:t>سفر صموئيل الأوّل 19</w:t>
      </w:r>
      <w:r w:rsidRPr="006C24A3">
        <w:rPr>
          <w:rFonts w:hint="cs"/>
          <w:sz w:val="28"/>
          <w:rtl/>
        </w:rPr>
        <w:t>.</w:t>
      </w:r>
    </w:p>
  </w:endnote>
  <w:endnote w:id="801">
    <w:p w:rsidR="008B5377" w:rsidRPr="006C24A3" w:rsidRDefault="008B5377" w:rsidP="0016011D">
      <w:pPr>
        <w:pStyle w:val="af7"/>
        <w:spacing w:line="306" w:lineRule="exact"/>
        <w:ind w:firstLine="0"/>
        <w:rPr>
          <w:sz w:val="28"/>
          <w:lang w:bidi="fa-IR"/>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الأبواب</w:t>
      </w:r>
      <w:r w:rsidRPr="006C24A3">
        <w:rPr>
          <w:rFonts w:ascii="AAAGoldenLotus Stg1_Ver1" w:hAnsi="AAAGoldenLotus Stg1_Ver1" w:hint="cs"/>
          <w:sz w:val="28"/>
          <w:rtl/>
          <w:lang w:bidi="fa-IR"/>
        </w:rPr>
        <w:t xml:space="preserve"> 20 ـ 23</w:t>
      </w:r>
      <w:r w:rsidRPr="006C24A3">
        <w:rPr>
          <w:rFonts w:hint="cs"/>
          <w:sz w:val="28"/>
          <w:rtl/>
          <w:lang w:bidi="fa-IR"/>
        </w:rPr>
        <w:t>.</w:t>
      </w:r>
    </w:p>
  </w:endnote>
  <w:endnote w:id="802">
    <w:p w:rsidR="008B5377" w:rsidRPr="006C24A3" w:rsidRDefault="008B5377" w:rsidP="0016011D">
      <w:pPr>
        <w:pStyle w:val="af7"/>
        <w:spacing w:line="306"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28: 15 ـ 18</w:t>
      </w:r>
      <w:r w:rsidRPr="006C24A3">
        <w:rPr>
          <w:rFonts w:hint="cs"/>
          <w:sz w:val="28"/>
          <w:rtl/>
        </w:rPr>
        <w:t>.</w:t>
      </w:r>
    </w:p>
  </w:endnote>
  <w:endnote w:id="803">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31: 1 ـ 4</w:t>
      </w:r>
      <w:r w:rsidRPr="006C24A3">
        <w:rPr>
          <w:rFonts w:hint="cs"/>
          <w:sz w:val="28"/>
          <w:rtl/>
        </w:rPr>
        <w:t>.</w:t>
      </w:r>
    </w:p>
  </w:endnote>
  <w:endnote w:id="804">
    <w:p w:rsidR="008B5377" w:rsidRPr="006C24A3" w:rsidRDefault="008B5377" w:rsidP="00804EA8">
      <w:pPr>
        <w:pStyle w:val="af7"/>
        <w:spacing w:line="300" w:lineRule="exact"/>
        <w:ind w:firstLine="0"/>
        <w:rPr>
          <w:rFonts w:ascii="AAAGoldenLotus Stg1_Ver1" w:hAnsi="AAAGoldenLotus Stg1_Ver1"/>
          <w:sz w:val="28"/>
          <w:rtl/>
        </w:rPr>
      </w:pPr>
      <w:r w:rsidRPr="006C24A3">
        <w:rPr>
          <w:rFonts w:hint="cs"/>
          <w:sz w:val="28"/>
          <w:rtl/>
        </w:rPr>
        <w:t>(</w:t>
      </w:r>
      <w:r w:rsidRPr="006C24A3">
        <w:rPr>
          <w:rFonts w:asciiTheme="majorBidi" w:hAnsiTheme="majorBidi"/>
          <w:sz w:val="28"/>
        </w:rPr>
        <w:endnoteRef/>
      </w:r>
      <w:r w:rsidRPr="006C24A3">
        <w:rPr>
          <w:rFonts w:hint="cs"/>
          <w:sz w:val="28"/>
          <w:rtl/>
        </w:rPr>
        <w:t>)</w:t>
      </w:r>
      <w:r>
        <w:rPr>
          <w:rFonts w:hint="cs"/>
          <w:sz w:val="28"/>
          <w:rtl/>
        </w:rPr>
        <w:t xml:space="preserve"> </w:t>
      </w:r>
      <w:r w:rsidRPr="006C24A3">
        <w:rPr>
          <w:rFonts w:ascii="AAAGoldenLotus Stg1_Ver1" w:hAnsi="AAAGoldenLotus Stg1_Ver1"/>
          <w:sz w:val="28"/>
          <w:rtl/>
        </w:rPr>
        <w:t>مستر</w:t>
      </w:r>
      <w:r w:rsidRPr="006C24A3">
        <w:rPr>
          <w:rFonts w:ascii="AAAGoldenLotus Stg1_Ver1" w:hAnsi="AAAGoldenLotus Stg1_Ver1" w:hint="cs"/>
          <w:sz w:val="28"/>
          <w:rtl/>
        </w:rPr>
        <w:t xml:space="preserve"> </w:t>
      </w:r>
      <w:r w:rsidRPr="006C24A3">
        <w:rPr>
          <w:rFonts w:ascii="AAAGoldenLotus Stg1_Ver1" w:hAnsi="AAAGoldenLotus Stg1_Ver1"/>
          <w:sz w:val="28"/>
          <w:rtl/>
        </w:rPr>
        <w:t>هاكس،</w:t>
      </w:r>
      <w:r>
        <w:rPr>
          <w:rFonts w:ascii="AAAGoldenLotus Stg1_Ver1" w:hAnsi="AAAGoldenLotus Stg1_Ver1" w:hint="cs"/>
          <w:sz w:val="28"/>
          <w:rtl/>
        </w:rPr>
        <w:t xml:space="preserve"> قاموس الكتاب المقدَّس</w:t>
      </w:r>
      <w:r w:rsidRPr="006C24A3">
        <w:rPr>
          <w:rFonts w:ascii="AAAGoldenLotus Stg1_Ver1" w:hAnsi="AAAGoldenLotus Stg1_Ver1" w:hint="cs"/>
          <w:sz w:val="28"/>
          <w:rtl/>
        </w:rPr>
        <w:t>: 512.</w:t>
      </w:r>
    </w:p>
  </w:endnote>
  <w:endnote w:id="805">
    <w:p w:rsidR="008B5377" w:rsidRPr="006C24A3" w:rsidRDefault="008B5377" w:rsidP="00334A82">
      <w:pPr>
        <w:pStyle w:val="af7"/>
        <w:spacing w:line="300" w:lineRule="exact"/>
        <w:ind w:firstLine="0"/>
        <w:rPr>
          <w:rFonts w:ascii="AAAGoldenLotus Stg1_Ver1" w:hAnsi="AAAGoldenLotus Stg1_Ver1"/>
          <w:sz w:val="28"/>
          <w:rtl/>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محمود ال</w:t>
      </w:r>
      <w:r w:rsidRPr="006C24A3">
        <w:rPr>
          <w:rFonts w:ascii="AAAGoldenLotus Stg1_Ver1" w:hAnsi="AAAGoldenLotus Stg1_Ver1"/>
          <w:sz w:val="28"/>
          <w:rtl/>
        </w:rPr>
        <w:t>زمخشري،</w:t>
      </w:r>
      <w:r w:rsidRPr="006C24A3">
        <w:rPr>
          <w:rFonts w:ascii="AAAGoldenLotus Stg1_Ver1" w:hAnsi="AAAGoldenLotus Stg1_Ver1" w:hint="cs"/>
          <w:sz w:val="28"/>
          <w:rtl/>
        </w:rPr>
        <w:t xml:space="preserve"> الكشّاف عن حقائق غوامض التنـزيل 1: 290، دار الكتاب العربي، بيروت،</w:t>
      </w:r>
      <w:r w:rsidRPr="006C24A3">
        <w:rPr>
          <w:rFonts w:ascii="AAAGoldenLotus Stg1_Ver1" w:hAnsi="AAAGoldenLotus Stg1_Ver1"/>
          <w:sz w:val="28"/>
          <w:rtl/>
        </w:rPr>
        <w:t xml:space="preserve"> 1407</w:t>
      </w:r>
      <w:r w:rsidRPr="006C24A3">
        <w:rPr>
          <w:rFonts w:ascii="AAAGoldenLotus Stg1_Ver1" w:hAnsi="AAAGoldenLotus Stg1_Ver1" w:hint="cs"/>
          <w:sz w:val="28"/>
          <w:rtl/>
        </w:rPr>
        <w:t>هـ.</w:t>
      </w:r>
    </w:p>
  </w:endnote>
  <w:endnote w:id="806">
    <w:p w:rsidR="008B5377" w:rsidRPr="006C24A3" w:rsidRDefault="008B5377" w:rsidP="00334A82">
      <w:pPr>
        <w:pStyle w:val="af7"/>
        <w:spacing w:line="300" w:lineRule="exact"/>
        <w:ind w:firstLine="0"/>
        <w:rPr>
          <w:rFonts w:ascii="AAAGoldenLotus Stg1_Ver1" w:hAnsi="AAAGoldenLotus Stg1_Ver1"/>
          <w:sz w:val="28"/>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hint="cs"/>
          <w:sz w:val="28"/>
          <w:rtl/>
        </w:rPr>
        <w:t xml:space="preserve"> محمود ال</w:t>
      </w:r>
      <w:r w:rsidRPr="006C24A3">
        <w:rPr>
          <w:rFonts w:ascii="AAAGoldenLotus Stg1_Ver1" w:hAnsi="AAAGoldenLotus Stg1_Ver1"/>
          <w:sz w:val="28"/>
          <w:rtl/>
        </w:rPr>
        <w:t>طالقاني،</w:t>
      </w:r>
      <w:r w:rsidRPr="006C24A3">
        <w:rPr>
          <w:rFonts w:ascii="AAAGoldenLotus Stg1_Ver1" w:hAnsi="AAAGoldenLotus Stg1_Ver1" w:hint="cs"/>
          <w:sz w:val="28"/>
          <w:rtl/>
        </w:rPr>
        <w:t xml:space="preserve"> </w:t>
      </w:r>
      <w:r w:rsidRPr="006C24A3">
        <w:rPr>
          <w:rFonts w:ascii="AAAGoldenLotus Stg1_Ver1" w:hAnsi="AAAGoldenLotus Stg1_Ver1" w:hint="cs"/>
          <w:sz w:val="28"/>
          <w:rtl/>
          <w:lang w:bidi="fa-IR"/>
        </w:rPr>
        <w:t>پ</w:t>
      </w:r>
      <w:r w:rsidRPr="006C24A3">
        <w:rPr>
          <w:rFonts w:ascii="AAAGoldenLotus Stg1_Ver1" w:hAnsi="AAAGoldenLotus Stg1_Ver1" w:hint="cs"/>
          <w:sz w:val="28"/>
          <w:rtl/>
        </w:rPr>
        <w:t>رتوي أز قرآن</w:t>
      </w:r>
      <w:r w:rsidRPr="006C24A3">
        <w:rPr>
          <w:rFonts w:ascii="AAAGoldenLotus Stg1_Ver1" w:hAnsi="AAAGoldenLotus Stg1_Ver1"/>
          <w:sz w:val="28"/>
          <w:rtl/>
        </w:rPr>
        <w:t xml:space="preserve"> 2</w:t>
      </w:r>
      <w:r w:rsidRPr="006C24A3">
        <w:rPr>
          <w:rFonts w:ascii="AAAGoldenLotus Stg1_Ver1" w:hAnsi="AAAGoldenLotus Stg1_Ver1" w:hint="cs"/>
          <w:sz w:val="28"/>
          <w:rtl/>
        </w:rPr>
        <w:t xml:space="preserve">: </w:t>
      </w:r>
      <w:r w:rsidRPr="006C24A3">
        <w:rPr>
          <w:rFonts w:ascii="AAAGoldenLotus Stg1_Ver1" w:hAnsi="AAAGoldenLotus Stg1_Ver1"/>
          <w:sz w:val="28"/>
          <w:rtl/>
        </w:rPr>
        <w:t>177.</w:t>
      </w:r>
    </w:p>
  </w:endnote>
  <w:endnote w:id="807">
    <w:p w:rsidR="008B5377" w:rsidRPr="006C24A3" w:rsidRDefault="008B5377" w:rsidP="00334A82">
      <w:pPr>
        <w:pStyle w:val="af7"/>
        <w:spacing w:line="300" w:lineRule="exact"/>
        <w:ind w:firstLine="0"/>
        <w:rPr>
          <w:rFonts w:ascii="AAAGoldenLotus Stg1_Ver1" w:hAnsi="AAAGoldenLotus Stg1_Ver1"/>
          <w:sz w:val="28"/>
          <w:rtl/>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عبد الكريم ال</w:t>
      </w:r>
      <w:r w:rsidRPr="006C24A3">
        <w:rPr>
          <w:rFonts w:ascii="AAAGoldenLotus Stg1_Ver1" w:hAnsi="AAAGoldenLotus Stg1_Ver1"/>
          <w:sz w:val="28"/>
          <w:rtl/>
        </w:rPr>
        <w:t>خطيب،</w:t>
      </w:r>
      <w:r w:rsidRPr="006C24A3">
        <w:rPr>
          <w:rFonts w:ascii="AAAGoldenLotus Stg1_Ver1" w:hAnsi="AAAGoldenLotus Stg1_Ver1" w:hint="cs"/>
          <w:sz w:val="28"/>
          <w:rtl/>
        </w:rPr>
        <w:t xml:space="preserve"> التفسير القرآني للقرآن 1: 311، دار الفكر العربي، بيروت.</w:t>
      </w:r>
    </w:p>
  </w:endnote>
  <w:endnote w:id="808">
    <w:p w:rsidR="008B5377" w:rsidRPr="006C24A3" w:rsidRDefault="008B5377" w:rsidP="00334A82">
      <w:pPr>
        <w:pStyle w:val="af7"/>
        <w:spacing w:line="300" w:lineRule="exact"/>
        <w:ind w:firstLine="0"/>
        <w:rPr>
          <w:rFonts w:ascii="AAAGoldenLotus Stg1_Ver1" w:hAnsi="AAAGoldenLotus Stg1_Ver1"/>
          <w:sz w:val="28"/>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hint="cs"/>
          <w:sz w:val="28"/>
          <w:rtl/>
        </w:rPr>
        <w:t xml:space="preserve"> عبد الله بن عمر ال</w:t>
      </w:r>
      <w:r w:rsidRPr="006C24A3">
        <w:rPr>
          <w:rFonts w:ascii="AAAGoldenLotus Stg1_Ver1" w:hAnsi="AAAGoldenLotus Stg1_Ver1"/>
          <w:sz w:val="28"/>
          <w:rtl/>
        </w:rPr>
        <w:t>بيضاوي،</w:t>
      </w:r>
      <w:r w:rsidRPr="006C24A3">
        <w:rPr>
          <w:rFonts w:ascii="AAAGoldenLotus Stg1_Ver1" w:hAnsi="AAAGoldenLotus Stg1_Ver1" w:hint="cs"/>
          <w:sz w:val="28"/>
          <w:rtl/>
        </w:rPr>
        <w:t xml:space="preserve"> أنوار التنـزيل وأسرار التأويل 3: 264، دار إحياء التراث العربي، بيروت، </w:t>
      </w:r>
      <w:r w:rsidRPr="006C24A3">
        <w:rPr>
          <w:rFonts w:ascii="AAAGoldenLotus Stg1_Ver1" w:hAnsi="AAAGoldenLotus Stg1_Ver1"/>
          <w:sz w:val="28"/>
          <w:rtl/>
        </w:rPr>
        <w:t>1418</w:t>
      </w:r>
      <w:r w:rsidRPr="006C24A3">
        <w:rPr>
          <w:rFonts w:ascii="AAAGoldenLotus Stg1_Ver1" w:hAnsi="AAAGoldenLotus Stg1_Ver1" w:hint="cs"/>
          <w:sz w:val="28"/>
          <w:rtl/>
        </w:rPr>
        <w:t>هـ.</w:t>
      </w:r>
    </w:p>
  </w:endnote>
  <w:endnote w:id="809">
    <w:p w:rsidR="008B5377" w:rsidRPr="006C24A3" w:rsidRDefault="008B5377" w:rsidP="00334A82">
      <w:pPr>
        <w:pStyle w:val="af7"/>
        <w:spacing w:line="300" w:lineRule="exact"/>
        <w:ind w:firstLine="0"/>
        <w:rPr>
          <w:rFonts w:ascii="AAAGoldenLotus Stg1_Ver1" w:hAnsi="AAAGoldenLotus Stg1_Ver1"/>
          <w:sz w:val="28"/>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الفضل بن الحسن ال</w:t>
      </w:r>
      <w:r w:rsidRPr="006C24A3">
        <w:rPr>
          <w:rFonts w:ascii="AAAGoldenLotus Stg1_Ver1" w:hAnsi="AAAGoldenLotus Stg1_Ver1"/>
          <w:sz w:val="28"/>
          <w:rtl/>
        </w:rPr>
        <w:t>طبرسي،</w:t>
      </w:r>
      <w:r w:rsidRPr="006C24A3">
        <w:rPr>
          <w:rFonts w:ascii="AAAGoldenLotus Stg1_Ver1" w:hAnsi="AAAGoldenLotus Stg1_Ver1" w:hint="cs"/>
          <w:sz w:val="28"/>
          <w:rtl/>
        </w:rPr>
        <w:t xml:space="preserve"> مجمع البيان في تفسير القرآن 3: 96، فراهاني، طهران، 1360هـ.ش.</w:t>
      </w:r>
    </w:p>
  </w:endnote>
  <w:endnote w:id="810">
    <w:p w:rsidR="008B5377" w:rsidRPr="006C24A3" w:rsidRDefault="008B5377" w:rsidP="00334A82">
      <w:pPr>
        <w:pStyle w:val="af7"/>
        <w:spacing w:line="300" w:lineRule="exact"/>
        <w:ind w:firstLine="0"/>
        <w:rPr>
          <w:rFonts w:ascii="AAAGoldenLotus Stg1_Ver1" w:hAnsi="AAAGoldenLotus Stg1_Ver1"/>
          <w:sz w:val="28"/>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حسين بن عليّ أبو الفتوح ال</w:t>
      </w:r>
      <w:r w:rsidRPr="006C24A3">
        <w:rPr>
          <w:rFonts w:ascii="AAAGoldenLotus Stg1_Ver1" w:hAnsi="AAAGoldenLotus Stg1_Ver1"/>
          <w:sz w:val="28"/>
          <w:rtl/>
        </w:rPr>
        <w:t>رازي،</w:t>
      </w:r>
      <w:r w:rsidRPr="006C24A3">
        <w:rPr>
          <w:rFonts w:ascii="AAAGoldenLotus Stg1_Ver1" w:hAnsi="AAAGoldenLotus Stg1_Ver1" w:hint="cs"/>
          <w:sz w:val="28"/>
          <w:rtl/>
        </w:rPr>
        <w:t xml:space="preserve"> روض الجنان وروح الجنان في تفسير القرآن 16: 263، </w:t>
      </w:r>
      <w:r w:rsidRPr="006C24A3">
        <w:rPr>
          <w:rFonts w:ascii="AAAGoldenLotus Stg1_Ver1" w:hAnsi="AAAGoldenLotus Stg1_Ver1" w:hint="eastAsia"/>
          <w:sz w:val="28"/>
          <w:rtl/>
        </w:rPr>
        <w:t>مجمع</w:t>
      </w:r>
      <w:r w:rsidRPr="006C24A3">
        <w:rPr>
          <w:rFonts w:ascii="AAAGoldenLotus Stg1_Ver1" w:hAnsi="AAAGoldenLotus Stg1_Ver1"/>
          <w:sz w:val="28"/>
          <w:rtl/>
        </w:rPr>
        <w:t xml:space="preserve"> </w:t>
      </w:r>
      <w:r w:rsidRPr="006C24A3">
        <w:rPr>
          <w:rFonts w:ascii="AAAGoldenLotus Stg1_Ver1" w:hAnsi="AAAGoldenLotus Stg1_Ver1" w:hint="eastAsia"/>
          <w:sz w:val="28"/>
          <w:rtl/>
        </w:rPr>
        <w:t>البحوث</w:t>
      </w:r>
      <w:r w:rsidRPr="006C24A3">
        <w:rPr>
          <w:rFonts w:ascii="AAAGoldenLotus Stg1_Ver1" w:hAnsi="AAAGoldenLotus Stg1_Ver1"/>
          <w:sz w:val="28"/>
          <w:rtl/>
        </w:rPr>
        <w:t xml:space="preserve"> </w:t>
      </w:r>
      <w:r w:rsidRPr="006C24A3">
        <w:rPr>
          <w:rFonts w:ascii="AAAGoldenLotus Stg1_Ver1" w:hAnsi="AAAGoldenLotus Stg1_Ver1" w:hint="eastAsia"/>
          <w:sz w:val="28"/>
          <w:rtl/>
        </w:rPr>
        <w:t>الإسلامية</w:t>
      </w:r>
      <w:r w:rsidRPr="006C24A3">
        <w:rPr>
          <w:rFonts w:ascii="AAAGoldenLotus Stg1_Ver1" w:hAnsi="AAAGoldenLotus Stg1_Ver1"/>
          <w:sz w:val="28"/>
          <w:rtl/>
        </w:rPr>
        <w:t xml:space="preserve"> </w:t>
      </w:r>
      <w:r w:rsidRPr="006C24A3">
        <w:rPr>
          <w:rFonts w:ascii="AAAGoldenLotus Stg1_Ver1" w:hAnsi="AAAGoldenLotus Stg1_Ver1" w:hint="eastAsia"/>
          <w:sz w:val="28"/>
          <w:rtl/>
        </w:rPr>
        <w:t>في</w:t>
      </w:r>
      <w:r w:rsidRPr="006C24A3">
        <w:rPr>
          <w:rFonts w:ascii="AAAGoldenLotus Stg1_Ver1" w:hAnsi="AAAGoldenLotus Stg1_Ver1"/>
          <w:sz w:val="28"/>
          <w:rtl/>
        </w:rPr>
        <w:t xml:space="preserve"> </w:t>
      </w:r>
      <w:r w:rsidRPr="006C24A3">
        <w:rPr>
          <w:rFonts w:ascii="AAAGoldenLotus Stg1_Ver1" w:hAnsi="AAAGoldenLotus Stg1_Ver1" w:hint="eastAsia"/>
          <w:sz w:val="28"/>
          <w:rtl/>
        </w:rPr>
        <w:t>العتبة</w:t>
      </w:r>
      <w:r w:rsidRPr="006C24A3">
        <w:rPr>
          <w:rFonts w:ascii="AAAGoldenLotus Stg1_Ver1" w:hAnsi="AAAGoldenLotus Stg1_Ver1"/>
          <w:sz w:val="28"/>
          <w:rtl/>
        </w:rPr>
        <w:t xml:space="preserve"> </w:t>
      </w:r>
      <w:r w:rsidRPr="006C24A3">
        <w:rPr>
          <w:rFonts w:ascii="AAAGoldenLotus Stg1_Ver1" w:hAnsi="AAAGoldenLotus Stg1_Ver1" w:hint="eastAsia"/>
          <w:sz w:val="28"/>
          <w:rtl/>
        </w:rPr>
        <w:t>الرضوية</w:t>
      </w:r>
      <w:r w:rsidRPr="006C24A3">
        <w:rPr>
          <w:rFonts w:ascii="AAAGoldenLotus Stg1_Ver1" w:hAnsi="AAAGoldenLotus Stg1_Ver1"/>
          <w:sz w:val="28"/>
          <w:rtl/>
        </w:rPr>
        <w:t xml:space="preserve"> </w:t>
      </w:r>
      <w:r w:rsidRPr="006C24A3">
        <w:rPr>
          <w:rFonts w:ascii="AAAGoldenLotus Stg1_Ver1" w:hAnsi="AAAGoldenLotus Stg1_Ver1" w:hint="eastAsia"/>
          <w:sz w:val="28"/>
          <w:rtl/>
        </w:rPr>
        <w:t>المقدسة</w:t>
      </w:r>
      <w:r w:rsidRPr="006C24A3">
        <w:rPr>
          <w:rFonts w:ascii="AAAGoldenLotus Stg1_Ver1" w:hAnsi="AAAGoldenLotus Stg1_Ver1" w:hint="cs"/>
          <w:sz w:val="28"/>
          <w:rtl/>
        </w:rPr>
        <w:t>، مشهد،</w:t>
      </w:r>
      <w:r w:rsidRPr="006C24A3">
        <w:rPr>
          <w:rFonts w:ascii="AAAGoldenLotus Stg1_Ver1" w:hAnsi="AAAGoldenLotus Stg1_Ver1"/>
          <w:sz w:val="28"/>
          <w:rtl/>
        </w:rPr>
        <w:t xml:space="preserve"> 1408</w:t>
      </w:r>
      <w:r w:rsidRPr="006C24A3">
        <w:rPr>
          <w:rFonts w:ascii="AAAGoldenLotus Stg1_Ver1" w:hAnsi="AAAGoldenLotus Stg1_Ver1" w:hint="cs"/>
          <w:sz w:val="28"/>
          <w:rtl/>
        </w:rPr>
        <w:t>هـ</w:t>
      </w:r>
      <w:r w:rsidRPr="006C24A3">
        <w:rPr>
          <w:rFonts w:ascii="AAAGoldenLotus Stg1_Ver1" w:hAnsi="AAAGoldenLotus Stg1_Ver1"/>
          <w:sz w:val="28"/>
          <w:rtl/>
        </w:rPr>
        <w:t xml:space="preserve">؛ </w:t>
      </w:r>
      <w:r w:rsidRPr="006C24A3">
        <w:rPr>
          <w:rFonts w:ascii="AAAGoldenLotus Stg1_Ver1" w:hAnsi="AAAGoldenLotus Stg1_Ver1" w:hint="cs"/>
          <w:sz w:val="28"/>
          <w:rtl/>
        </w:rPr>
        <w:t>محمود ال</w:t>
      </w:r>
      <w:r w:rsidRPr="006C24A3">
        <w:rPr>
          <w:rFonts w:ascii="AAAGoldenLotus Stg1_Ver1" w:hAnsi="AAAGoldenLotus Stg1_Ver1"/>
          <w:sz w:val="28"/>
          <w:rtl/>
        </w:rPr>
        <w:t>آلوسي،</w:t>
      </w:r>
      <w:r w:rsidRPr="006C24A3">
        <w:rPr>
          <w:rFonts w:ascii="AAAGoldenLotus Stg1_Ver1" w:hAnsi="AAAGoldenLotus Stg1_Ver1" w:hint="cs"/>
          <w:sz w:val="28"/>
          <w:rtl/>
        </w:rPr>
        <w:t xml:space="preserve"> روح المعاني في تفسير القرآن العظيم 8: 126،</w:t>
      </w:r>
      <w:r w:rsidRPr="006C24A3">
        <w:rPr>
          <w:rFonts w:ascii="AAAGoldenLotus Stg1_Ver1" w:hAnsi="AAAGoldenLotus Stg1_Ver1"/>
          <w:sz w:val="28"/>
          <w:rtl/>
        </w:rPr>
        <w:t xml:space="preserve"> 1415</w:t>
      </w:r>
      <w:r w:rsidRPr="006C24A3">
        <w:rPr>
          <w:rFonts w:ascii="AAAGoldenLotus Stg1_Ver1" w:hAnsi="AAAGoldenLotus Stg1_Ver1" w:hint="cs"/>
          <w:sz w:val="28"/>
          <w:rtl/>
        </w:rPr>
        <w:t>هـ.</w:t>
      </w:r>
      <w:r w:rsidRPr="006C24A3">
        <w:rPr>
          <w:rFonts w:hint="eastAsia"/>
          <w:rtl/>
        </w:rPr>
        <w:t xml:space="preserve"> </w:t>
      </w:r>
    </w:p>
  </w:endnote>
  <w:endnote w:id="811">
    <w:p w:rsidR="008B5377" w:rsidRPr="006C24A3" w:rsidRDefault="008B5377" w:rsidP="00334A82">
      <w:pPr>
        <w:pStyle w:val="af7"/>
        <w:spacing w:line="300" w:lineRule="exact"/>
        <w:ind w:firstLine="0"/>
        <w:rPr>
          <w:rFonts w:ascii="AAAGoldenLotus Stg1_Ver1" w:hAnsi="AAAGoldenLotus Stg1_Ver1"/>
          <w:sz w:val="28"/>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أحمد بن مصطفى ال</w:t>
      </w:r>
      <w:r w:rsidRPr="006C24A3">
        <w:rPr>
          <w:rFonts w:ascii="AAAGoldenLotus Stg1_Ver1" w:hAnsi="AAAGoldenLotus Stg1_Ver1"/>
          <w:sz w:val="28"/>
          <w:rtl/>
        </w:rPr>
        <w:t>مراغي،</w:t>
      </w:r>
      <w:r w:rsidRPr="006C24A3">
        <w:rPr>
          <w:rFonts w:ascii="AAAGoldenLotus Stg1_Ver1" w:hAnsi="AAAGoldenLotus Stg1_Ver1" w:hint="cs"/>
          <w:sz w:val="28"/>
          <w:rtl/>
        </w:rPr>
        <w:t xml:space="preserve"> تفسير المراغي 15: 82، دار إحياء التراث العربي، بيروت.</w:t>
      </w:r>
    </w:p>
  </w:endnote>
  <w:endnote w:id="812">
    <w:p w:rsidR="008B5377" w:rsidRPr="006C24A3" w:rsidRDefault="008B5377" w:rsidP="00334A82">
      <w:pPr>
        <w:pStyle w:val="af7"/>
        <w:spacing w:line="300" w:lineRule="exact"/>
        <w:ind w:firstLine="0"/>
        <w:rPr>
          <w:rFonts w:ascii="AAAGoldenLotus Stg1_Ver1" w:hAnsi="AAAGoldenLotus Stg1_Ver1"/>
          <w:sz w:val="28"/>
          <w:rtl/>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عليّ بن محمد ال</w:t>
      </w:r>
      <w:r w:rsidRPr="006C24A3">
        <w:rPr>
          <w:rFonts w:ascii="AAAGoldenLotus Stg1_Ver1" w:hAnsi="AAAGoldenLotus Stg1_Ver1"/>
          <w:sz w:val="28"/>
          <w:rtl/>
        </w:rPr>
        <w:t>ماوردي،</w:t>
      </w:r>
      <w:r w:rsidRPr="006C24A3">
        <w:rPr>
          <w:rFonts w:ascii="AAAGoldenLotus Stg1_Ver1" w:hAnsi="AAAGoldenLotus Stg1_Ver1" w:hint="cs"/>
          <w:sz w:val="28"/>
          <w:rtl/>
        </w:rPr>
        <w:t xml:space="preserve"> النكت والعيون 1: 317، دار الكتب العلمية، بيروت.</w:t>
      </w:r>
    </w:p>
  </w:endnote>
  <w:endnote w:id="813">
    <w:p w:rsidR="008B5377" w:rsidRPr="006C24A3" w:rsidRDefault="008B5377" w:rsidP="00334A82">
      <w:pPr>
        <w:pStyle w:val="af7"/>
        <w:spacing w:line="300" w:lineRule="exact"/>
        <w:ind w:firstLine="0"/>
        <w:rPr>
          <w:rFonts w:ascii="AAAGoldenLotus Stg1_Ver1" w:hAnsi="AAAGoldenLotus Stg1_Ver1"/>
          <w:sz w:val="28"/>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محمد بن عمر ال</w:t>
      </w:r>
      <w:r w:rsidRPr="006C24A3">
        <w:rPr>
          <w:rFonts w:ascii="AAAGoldenLotus Stg1_Ver1" w:hAnsi="AAAGoldenLotus Stg1_Ver1"/>
          <w:sz w:val="28"/>
          <w:rtl/>
        </w:rPr>
        <w:t>نووي</w:t>
      </w:r>
      <w:r w:rsidRPr="006C24A3">
        <w:rPr>
          <w:rFonts w:ascii="AAAGoldenLotus Stg1_Ver1" w:hAnsi="AAAGoldenLotus Stg1_Ver1" w:hint="cs"/>
          <w:sz w:val="28"/>
          <w:rtl/>
        </w:rPr>
        <w:t xml:space="preserve"> ال</w:t>
      </w:r>
      <w:r w:rsidRPr="006C24A3">
        <w:rPr>
          <w:rFonts w:ascii="AAAGoldenLotus Stg1_Ver1" w:hAnsi="AAAGoldenLotus Stg1_Ver1"/>
          <w:sz w:val="28"/>
          <w:rtl/>
        </w:rPr>
        <w:t>جاوي،</w:t>
      </w:r>
      <w:r w:rsidRPr="006C24A3">
        <w:rPr>
          <w:rFonts w:ascii="AAAGoldenLotus Stg1_Ver1" w:hAnsi="AAAGoldenLotus Stg1_Ver1" w:hint="cs"/>
          <w:sz w:val="28"/>
          <w:rtl/>
        </w:rPr>
        <w:t xml:space="preserve"> مراح لبيد لكشف معنى القرآن المجيد 1: 90، دار الكتب العلمية، بيروت،</w:t>
      </w:r>
      <w:r w:rsidRPr="006C24A3">
        <w:rPr>
          <w:rFonts w:ascii="AAAGoldenLotus Stg1_Ver1" w:hAnsi="AAAGoldenLotus Stg1_Ver1"/>
          <w:sz w:val="28"/>
          <w:rtl/>
        </w:rPr>
        <w:t xml:space="preserve"> 1417</w:t>
      </w:r>
      <w:r w:rsidRPr="006C24A3">
        <w:rPr>
          <w:rFonts w:ascii="AAAGoldenLotus Stg1_Ver1" w:hAnsi="AAAGoldenLotus Stg1_Ver1" w:hint="cs"/>
          <w:sz w:val="28"/>
          <w:rtl/>
        </w:rPr>
        <w:t>هـ.</w:t>
      </w:r>
    </w:p>
  </w:endnote>
  <w:endnote w:id="814">
    <w:p w:rsidR="008B5377" w:rsidRPr="006C24A3" w:rsidRDefault="008B5377" w:rsidP="00334A82">
      <w:pPr>
        <w:pStyle w:val="af7"/>
        <w:spacing w:line="300" w:lineRule="exact"/>
        <w:ind w:firstLine="0"/>
        <w:rPr>
          <w:rFonts w:ascii="AAAGoldenLotus Stg1_Ver1" w:hAnsi="AAAGoldenLotus Stg1_Ver1"/>
          <w:sz w:val="28"/>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سعيد ال</w:t>
      </w:r>
      <w:r w:rsidRPr="006C24A3">
        <w:rPr>
          <w:rFonts w:ascii="AAAGoldenLotus Stg1_Ver1" w:hAnsi="AAAGoldenLotus Stg1_Ver1"/>
          <w:sz w:val="28"/>
          <w:rtl/>
        </w:rPr>
        <w:t>حوي،</w:t>
      </w:r>
      <w:r w:rsidRPr="006C24A3">
        <w:rPr>
          <w:rFonts w:ascii="AAAGoldenLotus Stg1_Ver1" w:hAnsi="AAAGoldenLotus Stg1_Ver1" w:hint="cs"/>
          <w:sz w:val="28"/>
          <w:rtl/>
        </w:rPr>
        <w:t xml:space="preserve"> الأساس في التفسير 1: 578، دار السلام، القاهرة،</w:t>
      </w:r>
      <w:r w:rsidRPr="006C24A3">
        <w:rPr>
          <w:rFonts w:ascii="AAAGoldenLotus Stg1_Ver1" w:hAnsi="AAAGoldenLotus Stg1_Ver1"/>
          <w:sz w:val="28"/>
          <w:rtl/>
        </w:rPr>
        <w:t xml:space="preserve"> 1424</w:t>
      </w:r>
      <w:r w:rsidRPr="006C24A3">
        <w:rPr>
          <w:rFonts w:ascii="AAAGoldenLotus Stg1_Ver1" w:hAnsi="AAAGoldenLotus Stg1_Ver1" w:hint="cs"/>
          <w:sz w:val="28"/>
          <w:rtl/>
        </w:rPr>
        <w:t>هـ.</w:t>
      </w:r>
    </w:p>
  </w:endnote>
  <w:endnote w:id="815">
    <w:p w:rsidR="008B5377" w:rsidRPr="006C24A3" w:rsidRDefault="008B5377" w:rsidP="00C87E51">
      <w:pPr>
        <w:pStyle w:val="af7"/>
        <w:spacing w:line="300" w:lineRule="exact"/>
        <w:ind w:firstLine="0"/>
        <w:rPr>
          <w:rFonts w:ascii="AAAGoldenLotus Stg1_Ver1" w:hAnsi="AAAGoldenLotus Stg1_Ver1"/>
          <w:sz w:val="28"/>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 xml:space="preserve">مستنصر </w:t>
      </w:r>
      <w:r w:rsidRPr="006C24A3">
        <w:rPr>
          <w:rFonts w:ascii="AAAGoldenLotus Stg1_Ver1" w:hAnsi="AAAGoldenLotus Stg1_Ver1"/>
          <w:sz w:val="28"/>
          <w:rtl/>
        </w:rPr>
        <w:t>مير،</w:t>
      </w:r>
      <w:r w:rsidRPr="006C24A3">
        <w:rPr>
          <w:rFonts w:ascii="AAAGoldenLotus Stg1_Ver1" w:hAnsi="AAAGoldenLotus Stg1_Ver1" w:hint="cs"/>
          <w:sz w:val="28"/>
          <w:rtl/>
        </w:rPr>
        <w:t xml:space="preserve"> أدبيات قرآن: 1</w:t>
      </w:r>
      <w:r>
        <w:rPr>
          <w:rFonts w:ascii="AAAGoldenLotus Stg1_Ver1" w:hAnsi="AAAGoldenLotus Stg1_Ver1" w:hint="cs"/>
          <w:sz w:val="28"/>
          <w:rtl/>
        </w:rPr>
        <w:t>84، ترجمة: محمد حسن محمدي مظفر، جامعة ال</w:t>
      </w:r>
      <w:r w:rsidRPr="006C24A3">
        <w:rPr>
          <w:rFonts w:ascii="AAAGoldenLotus Stg1_Ver1" w:hAnsi="AAAGoldenLotus Stg1_Ver1" w:hint="cs"/>
          <w:sz w:val="28"/>
          <w:rtl/>
        </w:rPr>
        <w:t>أديان و</w:t>
      </w:r>
      <w:r>
        <w:rPr>
          <w:rFonts w:ascii="AAAGoldenLotus Stg1_Ver1" w:hAnsi="AAAGoldenLotus Stg1_Ver1" w:hint="cs"/>
          <w:sz w:val="28"/>
          <w:rtl/>
        </w:rPr>
        <w:t>ال</w:t>
      </w:r>
      <w:r w:rsidRPr="006C24A3">
        <w:rPr>
          <w:rFonts w:ascii="AAAGoldenLotus Stg1_Ver1" w:hAnsi="AAAGoldenLotus Stg1_Ver1" w:hint="cs"/>
          <w:sz w:val="28"/>
          <w:rtl/>
        </w:rPr>
        <w:t xml:space="preserve">مذاهب، </w:t>
      </w:r>
      <w:r w:rsidRPr="006C24A3">
        <w:rPr>
          <w:rFonts w:ascii="AAAGoldenLotus Stg1_Ver1" w:hAnsi="AAAGoldenLotus Stg1_Ver1"/>
          <w:sz w:val="28"/>
          <w:rtl/>
        </w:rPr>
        <w:t>1387</w:t>
      </w:r>
      <w:r w:rsidRPr="006C24A3">
        <w:rPr>
          <w:rFonts w:ascii="AAAGoldenLotus Stg1_Ver1" w:hAnsi="AAAGoldenLotus Stg1_Ver1" w:hint="cs"/>
          <w:sz w:val="28"/>
          <w:rtl/>
        </w:rPr>
        <w:t>هـ.ش.</w:t>
      </w:r>
    </w:p>
  </w:endnote>
  <w:endnote w:id="816">
    <w:p w:rsidR="008B5377" w:rsidRPr="006C24A3" w:rsidRDefault="008B5377" w:rsidP="00334A82">
      <w:pPr>
        <w:pStyle w:val="af7"/>
        <w:spacing w:line="300" w:lineRule="exact"/>
        <w:ind w:firstLine="0"/>
        <w:rPr>
          <w:rFonts w:ascii="AAAGoldenLotus Stg1_Ver1" w:hAnsi="AAAGoldenLotus Stg1_Ver1"/>
          <w:sz w:val="28"/>
          <w:rtl/>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 xml:space="preserve">منهج الصادقين في إلزام المخالفين </w:t>
      </w:r>
      <w:r w:rsidRPr="006C24A3">
        <w:rPr>
          <w:rFonts w:ascii="AAAGoldenLotus Stg1_Ver1" w:hAnsi="AAAGoldenLotus Stg1_Ver1"/>
          <w:sz w:val="28"/>
          <w:rtl/>
        </w:rPr>
        <w:t>1</w:t>
      </w:r>
      <w:r w:rsidRPr="006C24A3">
        <w:rPr>
          <w:rFonts w:ascii="AAAGoldenLotus Stg1_Ver1" w:hAnsi="AAAGoldenLotus Stg1_Ver1" w:hint="cs"/>
          <w:sz w:val="28"/>
          <w:rtl/>
        </w:rPr>
        <w:t xml:space="preserve">: </w:t>
      </w:r>
      <w:r w:rsidRPr="006C24A3">
        <w:rPr>
          <w:rFonts w:ascii="AAAGoldenLotus Stg1_Ver1" w:hAnsi="AAAGoldenLotus Stg1_Ver1"/>
          <w:sz w:val="28"/>
          <w:rtl/>
        </w:rPr>
        <w:t xml:space="preserve">123؛ </w:t>
      </w:r>
      <w:r w:rsidRPr="006C24A3">
        <w:rPr>
          <w:rFonts w:ascii="AAAGoldenLotus Stg1_Ver1" w:hAnsi="AAAGoldenLotus Stg1_Ver1" w:hint="cs"/>
          <w:sz w:val="28"/>
          <w:rtl/>
        </w:rPr>
        <w:t xml:space="preserve">عبد الله </w:t>
      </w:r>
      <w:r w:rsidRPr="006C24A3">
        <w:rPr>
          <w:rFonts w:ascii="AAAGoldenLotus Stg1_Ver1" w:hAnsi="AAAGoldenLotus Stg1_Ver1"/>
          <w:sz w:val="28"/>
          <w:rtl/>
        </w:rPr>
        <w:t>شب</w:t>
      </w:r>
      <w:r w:rsidRPr="006C24A3">
        <w:rPr>
          <w:rFonts w:ascii="AAAGoldenLotus Stg1_Ver1" w:hAnsi="AAAGoldenLotus Stg1_Ver1" w:hint="cs"/>
          <w:sz w:val="28"/>
          <w:rtl/>
        </w:rPr>
        <w:t>ّ</w:t>
      </w:r>
      <w:r w:rsidRPr="006C24A3">
        <w:rPr>
          <w:rFonts w:ascii="AAAGoldenLotus Stg1_Ver1" w:hAnsi="AAAGoldenLotus Stg1_Ver1"/>
          <w:sz w:val="28"/>
          <w:rtl/>
        </w:rPr>
        <w:t>ر،</w:t>
      </w:r>
      <w:r w:rsidRPr="006C24A3">
        <w:rPr>
          <w:rFonts w:ascii="AAAGoldenLotus Stg1_Ver1" w:hAnsi="AAAGoldenLotus Stg1_Ver1" w:hint="cs"/>
          <w:sz w:val="28"/>
          <w:rtl/>
        </w:rPr>
        <w:t xml:space="preserve"> تفسير القرآن الكريم 1: 77، دار البلاغة للطباعة والنشر، بيروت،</w:t>
      </w:r>
      <w:r w:rsidRPr="006C24A3">
        <w:rPr>
          <w:rFonts w:ascii="AAAGoldenLotus Stg1_Ver1" w:hAnsi="AAAGoldenLotus Stg1_Ver1"/>
          <w:sz w:val="28"/>
          <w:rtl/>
        </w:rPr>
        <w:t xml:space="preserve"> 1412</w:t>
      </w:r>
      <w:r w:rsidRPr="006C24A3">
        <w:rPr>
          <w:rFonts w:ascii="AAAGoldenLotus Stg1_Ver1" w:hAnsi="AAAGoldenLotus Stg1_Ver1" w:hint="cs"/>
          <w:sz w:val="28"/>
          <w:rtl/>
        </w:rPr>
        <w:t>هـ.</w:t>
      </w:r>
    </w:p>
  </w:endnote>
  <w:endnote w:id="817">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2: 4 ـ 10</w:t>
      </w:r>
      <w:r w:rsidRPr="006C24A3">
        <w:rPr>
          <w:rFonts w:hint="cs"/>
          <w:sz w:val="28"/>
          <w:rtl/>
        </w:rPr>
        <w:t>.</w:t>
      </w:r>
    </w:p>
  </w:endnote>
  <w:endnote w:id="818">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2: 12</w:t>
      </w:r>
      <w:r w:rsidRPr="006C24A3">
        <w:rPr>
          <w:rFonts w:hint="cs"/>
          <w:sz w:val="28"/>
          <w:rtl/>
        </w:rPr>
        <w:t>.</w:t>
      </w:r>
    </w:p>
  </w:endnote>
  <w:endnote w:id="819">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7: 2 ـ 4</w:t>
      </w:r>
      <w:r w:rsidRPr="006C24A3">
        <w:rPr>
          <w:rFonts w:hint="cs"/>
          <w:sz w:val="28"/>
          <w:rtl/>
        </w:rPr>
        <w:t>.</w:t>
      </w:r>
    </w:p>
  </w:endnote>
  <w:endnote w:id="820">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7: 9 ـ 13</w:t>
      </w:r>
      <w:r w:rsidRPr="006C24A3">
        <w:rPr>
          <w:rFonts w:hint="cs"/>
          <w:sz w:val="28"/>
          <w:rtl/>
        </w:rPr>
        <w:t>.</w:t>
      </w:r>
    </w:p>
  </w:endnote>
  <w:endnote w:id="821">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12: 14 ـ 15</w:t>
      </w:r>
      <w:r w:rsidRPr="006C24A3">
        <w:rPr>
          <w:rFonts w:hint="cs"/>
          <w:sz w:val="28"/>
          <w:rtl/>
        </w:rPr>
        <w:t>.</w:t>
      </w:r>
    </w:p>
  </w:endnote>
  <w:endnote w:id="822">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الأبواب 14 و15</w:t>
      </w:r>
      <w:r w:rsidRPr="006C24A3">
        <w:rPr>
          <w:rFonts w:hint="cs"/>
          <w:sz w:val="28"/>
          <w:rtl/>
        </w:rPr>
        <w:t>.</w:t>
      </w:r>
    </w:p>
  </w:endnote>
  <w:endnote w:id="823">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ascii="AAAGoldenLotus Stg1_Ver1" w:hAnsi="AAAGoldenLotus Stg1_Ver1" w:hint="cs"/>
          <w:sz w:val="28"/>
          <w:rtl/>
        </w:rPr>
        <w:t>سفر صموئيل الأوّل 15: 3</w:t>
      </w:r>
      <w:r w:rsidRPr="006C24A3">
        <w:rPr>
          <w:rFonts w:hint="cs"/>
          <w:sz w:val="28"/>
          <w:rtl/>
        </w:rPr>
        <w:t>.</w:t>
      </w:r>
    </w:p>
  </w:endnote>
  <w:endnote w:id="824">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15: 3</w:t>
      </w:r>
      <w:r w:rsidRPr="006C24A3">
        <w:rPr>
          <w:rFonts w:hint="cs"/>
          <w:sz w:val="28"/>
          <w:rtl/>
        </w:rPr>
        <w:t>.</w:t>
      </w:r>
    </w:p>
  </w:endnote>
  <w:endnote w:id="825">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15: 20 ـ 21</w:t>
      </w:r>
      <w:r w:rsidRPr="006C24A3">
        <w:rPr>
          <w:rFonts w:hint="cs"/>
          <w:sz w:val="28"/>
          <w:rtl/>
        </w:rPr>
        <w:t>.</w:t>
      </w:r>
    </w:p>
  </w:endnote>
  <w:endnote w:id="826">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15: 19</w:t>
      </w:r>
      <w:r w:rsidRPr="006C24A3">
        <w:rPr>
          <w:rFonts w:hint="cs"/>
          <w:sz w:val="28"/>
          <w:rtl/>
        </w:rPr>
        <w:t>.</w:t>
      </w:r>
    </w:p>
  </w:endnote>
  <w:endnote w:id="827">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15: 23</w:t>
      </w:r>
      <w:r w:rsidRPr="006C24A3">
        <w:rPr>
          <w:rFonts w:hint="cs"/>
          <w:sz w:val="28"/>
          <w:rtl/>
        </w:rPr>
        <w:t>.</w:t>
      </w:r>
    </w:p>
  </w:endnote>
  <w:endnote w:id="828">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16: 14</w:t>
      </w:r>
      <w:r w:rsidRPr="006C24A3">
        <w:rPr>
          <w:rFonts w:hint="cs"/>
          <w:sz w:val="28"/>
          <w:rtl/>
        </w:rPr>
        <w:t>.</w:t>
      </w:r>
    </w:p>
  </w:endnote>
  <w:endnote w:id="829">
    <w:p w:rsidR="008B5377" w:rsidRPr="006C24A3" w:rsidRDefault="008B5377" w:rsidP="00334A82">
      <w:pPr>
        <w:pStyle w:val="af7"/>
        <w:spacing w:line="300" w:lineRule="exact"/>
        <w:ind w:firstLine="0"/>
        <w:rPr>
          <w:rFonts w:ascii="AAAGoldenLotus Stg1_Ver1" w:hAnsi="AAAGoldenLotus Stg1_Ver1"/>
          <w:sz w:val="28"/>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السيد محمد حسين ال</w:t>
      </w:r>
      <w:r w:rsidRPr="006C24A3">
        <w:rPr>
          <w:rFonts w:ascii="AAAGoldenLotus Stg1_Ver1" w:hAnsi="AAAGoldenLotus Stg1_Ver1"/>
          <w:sz w:val="28"/>
          <w:rtl/>
        </w:rPr>
        <w:t>طباطبائي،</w:t>
      </w:r>
      <w:r w:rsidRPr="006C24A3">
        <w:rPr>
          <w:rFonts w:ascii="AAAGoldenLotus Stg1_Ver1" w:hAnsi="AAAGoldenLotus Stg1_Ver1" w:hint="cs"/>
          <w:sz w:val="28"/>
          <w:rtl/>
        </w:rPr>
        <w:t xml:space="preserve"> الميزان في تفسير القرآن 2: 432، ترجمة: سيد محمد موسوي همداني، مؤسسة النشر الإسلامي، قم،</w:t>
      </w:r>
      <w:r w:rsidRPr="006C24A3">
        <w:rPr>
          <w:rFonts w:ascii="AAAGoldenLotus Stg1_Ver1" w:hAnsi="AAAGoldenLotus Stg1_Ver1"/>
          <w:sz w:val="28"/>
          <w:rtl/>
        </w:rPr>
        <w:t>1360</w:t>
      </w:r>
      <w:r w:rsidRPr="006C24A3">
        <w:rPr>
          <w:rFonts w:ascii="AAAGoldenLotus Stg1_Ver1" w:hAnsi="AAAGoldenLotus Stg1_Ver1" w:hint="cs"/>
          <w:sz w:val="28"/>
          <w:rtl/>
        </w:rPr>
        <w:t>هـ.ش.</w:t>
      </w:r>
    </w:p>
  </w:endnote>
  <w:endnote w:id="830">
    <w:p w:rsidR="008B5377" w:rsidRPr="006C24A3" w:rsidRDefault="008B5377" w:rsidP="00334A82">
      <w:pPr>
        <w:pStyle w:val="af7"/>
        <w:spacing w:line="300" w:lineRule="exact"/>
        <w:ind w:firstLine="0"/>
        <w:rPr>
          <w:rFonts w:ascii="AAAGoldenLotus Stg1_Ver1" w:hAnsi="AAAGoldenLotus Stg1_Ver1"/>
          <w:sz w:val="28"/>
          <w:rtl/>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 xml:space="preserve">المصدر السابق </w:t>
      </w:r>
      <w:r w:rsidRPr="006C24A3">
        <w:rPr>
          <w:rFonts w:ascii="AAAGoldenLotus Stg1_Ver1" w:hAnsi="AAAGoldenLotus Stg1_Ver1"/>
          <w:sz w:val="28"/>
          <w:rtl/>
        </w:rPr>
        <w:t>1: 437.</w:t>
      </w:r>
    </w:p>
  </w:endnote>
  <w:endnote w:id="831">
    <w:p w:rsidR="008B5377" w:rsidRPr="006C24A3" w:rsidRDefault="008B5377" w:rsidP="00334A82">
      <w:pPr>
        <w:pStyle w:val="af7"/>
        <w:spacing w:line="300" w:lineRule="exact"/>
        <w:ind w:firstLine="0"/>
        <w:rPr>
          <w:rFonts w:ascii="AAAGoldenLotus Stg1_Ver1" w:hAnsi="AAAGoldenLotus Stg1_Ver1"/>
          <w:sz w:val="28"/>
          <w:rtl/>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 xml:space="preserve">المصدر السابق </w:t>
      </w:r>
      <w:r w:rsidRPr="006C24A3">
        <w:rPr>
          <w:rFonts w:ascii="AAAGoldenLotus Stg1_Ver1" w:hAnsi="AAAGoldenLotus Stg1_Ver1"/>
          <w:sz w:val="28"/>
          <w:rtl/>
        </w:rPr>
        <w:t>2</w:t>
      </w:r>
      <w:r w:rsidRPr="006C24A3">
        <w:rPr>
          <w:rFonts w:ascii="AAAGoldenLotus Stg1_Ver1" w:hAnsi="AAAGoldenLotus Stg1_Ver1" w:hint="cs"/>
          <w:sz w:val="28"/>
          <w:rtl/>
        </w:rPr>
        <w:t xml:space="preserve">: </w:t>
      </w:r>
      <w:r w:rsidRPr="006C24A3">
        <w:rPr>
          <w:rFonts w:ascii="AAAGoldenLotus Stg1_Ver1" w:hAnsi="AAAGoldenLotus Stg1_Ver1"/>
          <w:sz w:val="28"/>
          <w:rtl/>
        </w:rPr>
        <w:t>442.</w:t>
      </w:r>
    </w:p>
  </w:endnote>
  <w:endnote w:id="832">
    <w:p w:rsidR="008B5377" w:rsidRPr="006C24A3" w:rsidRDefault="008B5377" w:rsidP="00334A82">
      <w:pPr>
        <w:pStyle w:val="af7"/>
        <w:spacing w:line="300" w:lineRule="exact"/>
        <w:ind w:firstLine="0"/>
        <w:rPr>
          <w:rFonts w:ascii="AAAGoldenLotus Stg1_Ver1" w:hAnsi="AAAGoldenLotus Stg1_Ver1"/>
          <w:sz w:val="28"/>
          <w:rtl/>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hint="cs"/>
          <w:sz w:val="28"/>
          <w:rtl/>
        </w:rPr>
        <w:t xml:space="preserve"> محمد الصادقي الطهراني، الفرقان في تفسير القرآن بالقرآن 4: 175، </w:t>
      </w:r>
      <w:r w:rsidRPr="006C24A3">
        <w:rPr>
          <w:rFonts w:ascii="Mosawi" w:hAnsi="Mosawi" w:cs="Abz-3 (Yagut)" w:hint="cs"/>
          <w:szCs w:val="20"/>
          <w:rtl/>
        </w:rPr>
        <w:t>فرهنگي</w:t>
      </w:r>
      <w:r w:rsidRPr="006C24A3">
        <w:rPr>
          <w:rFonts w:ascii="AAAGoldenLotus Stg1_Ver1" w:hAnsi="AAAGoldenLotus Stg1_Ver1" w:hint="cs"/>
          <w:sz w:val="28"/>
          <w:rtl/>
          <w:lang w:bidi="fa-IR"/>
        </w:rPr>
        <w:t xml:space="preserve"> </w:t>
      </w:r>
      <w:r w:rsidRPr="006C24A3">
        <w:rPr>
          <w:rFonts w:ascii="AAAGoldenLotus Stg1_Ver1" w:hAnsi="AAAGoldenLotus Stg1_Ver1" w:hint="cs"/>
          <w:sz w:val="28"/>
          <w:rtl/>
        </w:rPr>
        <w:t>إسلام</w:t>
      </w:r>
      <w:r w:rsidRPr="006C24A3">
        <w:rPr>
          <w:rFonts w:ascii="AAAGoldenLotus Stg1_Ver1" w:hAnsi="AAAGoldenLotus Stg1_Ver1" w:hint="cs"/>
          <w:sz w:val="28"/>
          <w:rtl/>
          <w:lang w:bidi="fa-IR"/>
        </w:rPr>
        <w:t>ي</w:t>
      </w:r>
      <w:r w:rsidRPr="006C24A3">
        <w:rPr>
          <w:rFonts w:ascii="AAAGoldenLotus Stg1_Ver1" w:hAnsi="AAAGoldenLotus Stg1_Ver1" w:hint="cs"/>
          <w:sz w:val="28"/>
          <w:rtl/>
        </w:rPr>
        <w:t>، قم، 1365هـ.ش.</w:t>
      </w:r>
    </w:p>
  </w:endnote>
  <w:endnote w:id="833">
    <w:p w:rsidR="008B5377" w:rsidRPr="006C24A3" w:rsidRDefault="008B5377" w:rsidP="00334A82">
      <w:pPr>
        <w:pStyle w:val="af7"/>
        <w:spacing w:line="300" w:lineRule="exact"/>
        <w:ind w:firstLine="0"/>
        <w:rPr>
          <w:rFonts w:ascii="AAAGoldenLotus Stg1_Ver1" w:hAnsi="AAAGoldenLotus Stg1_Ver1"/>
          <w:sz w:val="28"/>
        </w:rPr>
      </w:pPr>
      <w:r w:rsidRPr="006C24A3">
        <w:rPr>
          <w:rFonts w:hint="cs"/>
          <w:sz w:val="28"/>
          <w:rtl/>
        </w:rPr>
        <w:t>(</w:t>
      </w:r>
      <w:r w:rsidRPr="006C24A3">
        <w:rPr>
          <w:rFonts w:asciiTheme="majorBidi" w:hAnsiTheme="majorBidi"/>
          <w:sz w:val="28"/>
        </w:rPr>
        <w:endnoteRef/>
      </w:r>
      <w:r w:rsidRPr="006C24A3">
        <w:rPr>
          <w:rFonts w:hint="cs"/>
          <w:sz w:val="28"/>
          <w:rtl/>
        </w:rPr>
        <w:t>)</w:t>
      </w:r>
      <w:r w:rsidRPr="006C24A3">
        <w:rPr>
          <w:rFonts w:ascii="AAAGoldenLotus Stg1_Ver1" w:hAnsi="AAAGoldenLotus Stg1_Ver1"/>
          <w:sz w:val="28"/>
          <w:rtl/>
        </w:rPr>
        <w:t xml:space="preserve"> </w:t>
      </w:r>
      <w:r w:rsidRPr="006C24A3">
        <w:rPr>
          <w:rFonts w:ascii="AAAGoldenLotus Stg1_Ver1" w:hAnsi="AAAGoldenLotus Stg1_Ver1" w:hint="cs"/>
          <w:sz w:val="28"/>
          <w:rtl/>
        </w:rPr>
        <w:t xml:space="preserve">أنوار التنـزيل وأسرار التأويل </w:t>
      </w:r>
      <w:r w:rsidRPr="006C24A3">
        <w:rPr>
          <w:rFonts w:ascii="AAAGoldenLotus Stg1_Ver1" w:hAnsi="AAAGoldenLotus Stg1_Ver1"/>
          <w:sz w:val="28"/>
          <w:rtl/>
        </w:rPr>
        <w:t>1: 152.</w:t>
      </w:r>
    </w:p>
  </w:endnote>
  <w:endnote w:id="834">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8: 7</w:t>
      </w:r>
      <w:r w:rsidRPr="006C24A3">
        <w:rPr>
          <w:rFonts w:hint="cs"/>
          <w:sz w:val="28"/>
          <w:rtl/>
        </w:rPr>
        <w:t>.</w:t>
      </w:r>
    </w:p>
  </w:endnote>
  <w:endnote w:id="835">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8: 9 ـ 21</w:t>
      </w:r>
      <w:r w:rsidRPr="006C24A3">
        <w:rPr>
          <w:rFonts w:hint="cs"/>
          <w:sz w:val="28"/>
          <w:rtl/>
        </w:rPr>
        <w:t>.</w:t>
      </w:r>
    </w:p>
  </w:endnote>
  <w:endnote w:id="836">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ascii="AAAGoldenLotus Stg1_Ver1" w:hAnsi="AAAGoldenLotus Stg1_Ver1" w:hint="cs"/>
          <w:sz w:val="28"/>
          <w:rtl/>
        </w:rPr>
        <w:t>سفر صموئيل الأوّل 9: 15 ـ 17؛ 10: 20 ـ 23</w:t>
      </w:r>
      <w:r w:rsidRPr="006C24A3">
        <w:rPr>
          <w:rFonts w:hint="cs"/>
          <w:sz w:val="28"/>
          <w:rtl/>
        </w:rPr>
        <w:t>.</w:t>
      </w:r>
    </w:p>
  </w:endnote>
  <w:endnote w:id="837">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ascii="AAAGoldenLotus Stg1_Ver1" w:hAnsi="AAAGoldenLotus Stg1_Ver1" w:hint="cs"/>
          <w:sz w:val="28"/>
          <w:rtl/>
        </w:rPr>
        <w:t>سفر صموئيل الأوّل 8: 13 ـ 14؛ 15: 1 ـ 27</w:t>
      </w:r>
      <w:r w:rsidRPr="006C24A3">
        <w:rPr>
          <w:rFonts w:hint="cs"/>
          <w:sz w:val="28"/>
          <w:rtl/>
        </w:rPr>
        <w:t>.</w:t>
      </w:r>
    </w:p>
  </w:endnote>
  <w:endnote w:id="838">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ascii="AAAGoldenLotus Stg1_Ver1" w:hAnsi="AAAGoldenLotus Stg1_Ver1" w:hint="cs"/>
          <w:sz w:val="28"/>
          <w:rtl/>
        </w:rPr>
        <w:t>سفر صموئيل الأوّل 15: 3</w:t>
      </w:r>
      <w:r w:rsidRPr="006C24A3">
        <w:rPr>
          <w:rFonts w:hint="cs"/>
          <w:sz w:val="28"/>
          <w:rtl/>
        </w:rPr>
        <w:t>.</w:t>
      </w:r>
    </w:p>
  </w:endnote>
  <w:endnote w:id="839">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15: 9</w:t>
      </w:r>
      <w:r w:rsidRPr="006C24A3">
        <w:rPr>
          <w:rFonts w:hint="cs"/>
          <w:sz w:val="28"/>
          <w:rtl/>
        </w:rPr>
        <w:t>.</w:t>
      </w:r>
    </w:p>
  </w:endnote>
  <w:endnote w:id="840">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15: 11</w:t>
      </w:r>
      <w:r w:rsidRPr="006C24A3">
        <w:rPr>
          <w:rFonts w:hint="cs"/>
          <w:sz w:val="28"/>
          <w:rtl/>
        </w:rPr>
        <w:t>.</w:t>
      </w:r>
    </w:p>
  </w:endnote>
  <w:endnote w:id="841">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15: 9</w:t>
      </w:r>
      <w:r w:rsidRPr="006C24A3">
        <w:rPr>
          <w:rFonts w:hint="cs"/>
          <w:sz w:val="28"/>
          <w:rtl/>
        </w:rPr>
        <w:t>.</w:t>
      </w:r>
    </w:p>
  </w:endnote>
  <w:endnote w:id="842">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 xml:space="preserve">) </w:t>
      </w:r>
      <w:r w:rsidRPr="006C24A3">
        <w:rPr>
          <w:rFonts w:ascii="AAAGoldenLotus Stg1_Ver1" w:hAnsi="AAAGoldenLotus Stg1_Ver1" w:hint="cs"/>
          <w:sz w:val="28"/>
          <w:rtl/>
        </w:rPr>
        <w:t>البقرة: 251</w:t>
      </w:r>
      <w:r w:rsidRPr="006C24A3">
        <w:rPr>
          <w:rFonts w:hint="cs"/>
          <w:sz w:val="28"/>
          <w:rtl/>
        </w:rPr>
        <w:t>.</w:t>
      </w:r>
    </w:p>
  </w:endnote>
  <w:endnote w:id="843">
    <w:p w:rsidR="008B5377" w:rsidRPr="006C24A3" w:rsidRDefault="008B5377" w:rsidP="00334A82">
      <w:pPr>
        <w:pStyle w:val="af7"/>
        <w:spacing w:line="300" w:lineRule="exact"/>
        <w:ind w:firstLine="0"/>
        <w:rPr>
          <w:sz w:val="28"/>
        </w:rPr>
      </w:pPr>
      <w:r w:rsidRPr="006C24A3">
        <w:rPr>
          <w:rFonts w:hint="cs"/>
          <w:sz w:val="28"/>
          <w:rtl/>
        </w:rPr>
        <w:t>(</w:t>
      </w:r>
      <w:r w:rsidRPr="006C24A3">
        <w:rPr>
          <w:rStyle w:val="af9"/>
          <w:sz w:val="28"/>
          <w:vertAlign w:val="baseline"/>
        </w:rPr>
        <w:endnoteRef/>
      </w:r>
      <w:r w:rsidRPr="006C24A3">
        <w:rPr>
          <w:rFonts w:hint="cs"/>
          <w:sz w:val="28"/>
          <w:rtl/>
        </w:rPr>
        <w:t>)</w:t>
      </w:r>
      <w:r w:rsidRPr="006C24A3">
        <w:rPr>
          <w:rFonts w:ascii="AAAGoldenLotus Stg1_Ver1" w:hAnsi="AAAGoldenLotus Stg1_Ver1" w:hint="cs"/>
          <w:sz w:val="28"/>
          <w:rtl/>
        </w:rPr>
        <w:t xml:space="preserve"> سفر صموئيل الأوّل 16: 1 ـ 13</w:t>
      </w:r>
      <w:r w:rsidRPr="006C24A3">
        <w:rPr>
          <w:rFonts w:hint="cs"/>
          <w:sz w:val="28"/>
          <w:rtl/>
        </w:rPr>
        <w:t>.</w:t>
      </w:r>
    </w:p>
  </w:endnote>
  <w:endnote w:id="844">
    <w:p w:rsidR="008B5377" w:rsidRPr="004415D3" w:rsidRDefault="008B5377" w:rsidP="004415D3">
      <w:pPr>
        <w:spacing w:line="300" w:lineRule="exact"/>
        <w:ind w:firstLine="0"/>
        <w:rPr>
          <w:rFonts w:cs="DanaFajr"/>
          <w:sz w:val="28"/>
          <w:szCs w:val="28"/>
          <w:rtl/>
        </w:rPr>
      </w:pPr>
      <w:r w:rsidRPr="004415D3">
        <w:rPr>
          <w:rFonts w:cs="DanaFajr"/>
          <w:sz w:val="28"/>
          <w:szCs w:val="28"/>
          <w:rtl/>
        </w:rPr>
        <w:t>(</w:t>
      </w:r>
      <w:r w:rsidRPr="004415D3">
        <w:rPr>
          <w:rStyle w:val="af9"/>
          <w:rFonts w:ascii="Simplified Arabic" w:hAnsi="Simplified Arabic" w:cs="DanaFajr"/>
          <w:sz w:val="28"/>
          <w:szCs w:val="28"/>
          <w:vertAlign w:val="baseline"/>
        </w:rPr>
        <w:endnoteRef/>
      </w:r>
      <w:r w:rsidRPr="004415D3">
        <w:rPr>
          <w:rFonts w:cs="DanaFajr"/>
          <w:sz w:val="28"/>
          <w:szCs w:val="28"/>
          <w:rtl/>
        </w:rPr>
        <w:t>)</w:t>
      </w:r>
      <w:r w:rsidRPr="004415D3">
        <w:rPr>
          <w:rFonts w:cs="DanaFajr" w:hint="cs"/>
          <w:sz w:val="28"/>
          <w:szCs w:val="28"/>
          <w:rtl/>
        </w:rPr>
        <w:t xml:space="preserve"> </w:t>
      </w:r>
      <w:r w:rsidRPr="004415D3">
        <w:rPr>
          <w:rFonts w:cs="DanaFajr"/>
          <w:sz w:val="28"/>
          <w:szCs w:val="28"/>
          <w:rtl/>
        </w:rPr>
        <w:t>الفضل بن الحسن الطبرسي، إعلام الورى بأعلام الهدى 1: 207، المكتبة الحيدرية، النجف</w:t>
      </w:r>
      <w:r w:rsidRPr="004415D3">
        <w:rPr>
          <w:rFonts w:cs="DanaFajr" w:hint="cs"/>
          <w:sz w:val="28"/>
          <w:szCs w:val="28"/>
          <w:rtl/>
        </w:rPr>
        <w:t xml:space="preserve"> الأشرف</w:t>
      </w:r>
      <w:r w:rsidRPr="004415D3">
        <w:rPr>
          <w:rFonts w:cs="DanaFajr"/>
          <w:sz w:val="28"/>
          <w:szCs w:val="28"/>
          <w:rtl/>
        </w:rPr>
        <w:t>، 1970م.</w:t>
      </w:r>
    </w:p>
  </w:endnote>
  <w:endnote w:id="845">
    <w:p w:rsidR="008B5377" w:rsidRPr="004415D3" w:rsidRDefault="008B5377" w:rsidP="004415D3">
      <w:pPr>
        <w:spacing w:line="300" w:lineRule="exact"/>
        <w:ind w:firstLine="0"/>
        <w:rPr>
          <w:rFonts w:cs="DanaFajr"/>
          <w:sz w:val="28"/>
          <w:szCs w:val="28"/>
          <w:rtl/>
        </w:rPr>
      </w:pPr>
      <w:r w:rsidRPr="004415D3">
        <w:rPr>
          <w:rFonts w:cs="DanaFajr"/>
          <w:sz w:val="28"/>
          <w:szCs w:val="28"/>
          <w:rtl/>
        </w:rPr>
        <w:t>(</w:t>
      </w:r>
      <w:r w:rsidRPr="004415D3">
        <w:rPr>
          <w:rStyle w:val="af9"/>
          <w:rFonts w:ascii="Simplified Arabic" w:hAnsi="Simplified Arabic" w:cs="DanaFajr"/>
          <w:sz w:val="28"/>
          <w:szCs w:val="28"/>
          <w:vertAlign w:val="baseline"/>
        </w:rPr>
        <w:endnoteRef/>
      </w:r>
      <w:r w:rsidRPr="004415D3">
        <w:rPr>
          <w:rFonts w:cs="DanaFajr"/>
          <w:sz w:val="28"/>
          <w:szCs w:val="28"/>
          <w:rtl/>
        </w:rPr>
        <w:t>) ابن الأثير، الكامل في التاريخ 3: 170، دار الكتب العلمية، بيروت، ط1، 1987م.</w:t>
      </w:r>
    </w:p>
  </w:endnote>
  <w:endnote w:id="846">
    <w:p w:rsidR="008B5377" w:rsidRPr="004415D3" w:rsidRDefault="008B5377" w:rsidP="004415D3">
      <w:pPr>
        <w:spacing w:line="300" w:lineRule="exact"/>
        <w:ind w:firstLine="0"/>
        <w:rPr>
          <w:rFonts w:cs="DanaFajr"/>
          <w:sz w:val="28"/>
          <w:szCs w:val="28"/>
          <w:lang w:bidi="ar-SY"/>
        </w:rPr>
      </w:pPr>
      <w:r w:rsidRPr="004415D3">
        <w:rPr>
          <w:rFonts w:cs="DanaFajr"/>
          <w:sz w:val="28"/>
          <w:szCs w:val="28"/>
          <w:rtl/>
        </w:rPr>
        <w:t>(</w:t>
      </w:r>
      <w:r w:rsidRPr="004415D3">
        <w:rPr>
          <w:rStyle w:val="af9"/>
          <w:rFonts w:ascii="Simplified Arabic" w:hAnsi="Simplified Arabic" w:cs="DanaFajr"/>
          <w:sz w:val="28"/>
          <w:szCs w:val="28"/>
          <w:vertAlign w:val="baseline"/>
        </w:rPr>
        <w:endnoteRef/>
      </w:r>
      <w:r w:rsidRPr="004415D3">
        <w:rPr>
          <w:rFonts w:cs="DanaFajr"/>
          <w:sz w:val="28"/>
          <w:szCs w:val="28"/>
          <w:rtl/>
        </w:rPr>
        <w:t xml:space="preserve">) </w:t>
      </w:r>
      <w:r w:rsidRPr="004415D3">
        <w:rPr>
          <w:rFonts w:cs="DanaFajr" w:hint="cs"/>
          <w:sz w:val="28"/>
          <w:szCs w:val="28"/>
          <w:rtl/>
          <w:lang w:bidi="ar-SY"/>
        </w:rPr>
        <w:t>المصدر نفسه</w:t>
      </w:r>
      <w:r w:rsidRPr="004415D3">
        <w:rPr>
          <w:rFonts w:cs="DanaFajr"/>
          <w:sz w:val="28"/>
          <w:szCs w:val="28"/>
          <w:rtl/>
          <w:lang w:bidi="ar-SY"/>
        </w:rPr>
        <w:t>.</w:t>
      </w:r>
    </w:p>
  </w:endnote>
  <w:endnote w:id="847">
    <w:p w:rsidR="008B5377" w:rsidRPr="004415D3" w:rsidRDefault="008B5377" w:rsidP="004415D3">
      <w:pPr>
        <w:spacing w:line="300" w:lineRule="exact"/>
        <w:ind w:firstLine="0"/>
        <w:rPr>
          <w:rFonts w:cs="DanaFajr"/>
          <w:sz w:val="28"/>
          <w:szCs w:val="28"/>
          <w:rtl/>
        </w:rPr>
      </w:pPr>
      <w:r w:rsidRPr="004415D3">
        <w:rPr>
          <w:rFonts w:cs="DanaFajr"/>
          <w:sz w:val="28"/>
          <w:szCs w:val="28"/>
          <w:rtl/>
        </w:rPr>
        <w:t>(</w:t>
      </w:r>
      <w:r w:rsidRPr="004415D3">
        <w:rPr>
          <w:rStyle w:val="af9"/>
          <w:rFonts w:ascii="Simplified Arabic" w:hAnsi="Simplified Arabic" w:cs="DanaFajr"/>
          <w:sz w:val="28"/>
          <w:szCs w:val="28"/>
          <w:vertAlign w:val="baseline"/>
        </w:rPr>
        <w:endnoteRef/>
      </w:r>
      <w:r w:rsidRPr="004415D3">
        <w:rPr>
          <w:rFonts w:cs="DanaFajr"/>
          <w:sz w:val="28"/>
          <w:szCs w:val="28"/>
          <w:rtl/>
        </w:rPr>
        <w:t xml:space="preserve">) ابن أبي الحديد المعتزلي، شرح نهج البلاغة 16: 30 ـ 31، دار إحياء الكتب العربية، بيروت، </w:t>
      </w:r>
      <w:r w:rsidRPr="004415D3">
        <w:rPr>
          <w:rFonts w:cs="DanaFajr" w:hint="cs"/>
          <w:sz w:val="28"/>
          <w:szCs w:val="28"/>
          <w:rtl/>
        </w:rPr>
        <w:t>ط2،</w:t>
      </w:r>
      <w:r w:rsidRPr="004415D3">
        <w:rPr>
          <w:rFonts w:cs="DanaFajr"/>
          <w:sz w:val="28"/>
          <w:szCs w:val="28"/>
          <w:rtl/>
        </w:rPr>
        <w:t xml:space="preserve"> 1967م.</w:t>
      </w:r>
    </w:p>
  </w:endnote>
  <w:endnote w:id="848">
    <w:p w:rsidR="008B5377" w:rsidRPr="004415D3" w:rsidRDefault="008B5377" w:rsidP="00FC0518">
      <w:pPr>
        <w:spacing w:line="300" w:lineRule="exact"/>
        <w:ind w:firstLine="0"/>
        <w:rPr>
          <w:rFonts w:cs="DanaFajr"/>
          <w:sz w:val="28"/>
          <w:szCs w:val="28"/>
        </w:rPr>
      </w:pPr>
      <w:r w:rsidRPr="004415D3">
        <w:rPr>
          <w:rFonts w:cs="DanaFajr"/>
          <w:sz w:val="28"/>
          <w:szCs w:val="28"/>
          <w:rtl/>
        </w:rPr>
        <w:t>(</w:t>
      </w:r>
      <w:r w:rsidRPr="004415D3">
        <w:rPr>
          <w:rStyle w:val="af9"/>
          <w:rFonts w:ascii="Simplified Arabic" w:hAnsi="Simplified Arabic" w:cs="DanaFajr"/>
          <w:sz w:val="28"/>
          <w:szCs w:val="28"/>
          <w:vertAlign w:val="baseline"/>
        </w:rPr>
        <w:endnoteRef/>
      </w:r>
      <w:r w:rsidRPr="004415D3">
        <w:rPr>
          <w:rFonts w:cs="DanaFajr"/>
          <w:sz w:val="28"/>
          <w:szCs w:val="28"/>
          <w:rtl/>
        </w:rPr>
        <w:t>) مهبط الوحي وبيت الرسالة هذا، نشأ فيه وتغذّ</w:t>
      </w:r>
      <w:r w:rsidRPr="004415D3">
        <w:rPr>
          <w:rFonts w:cs="DanaFajr" w:hint="cs"/>
          <w:sz w:val="28"/>
          <w:szCs w:val="28"/>
          <w:rtl/>
        </w:rPr>
        <w:t>َ</w:t>
      </w:r>
      <w:r w:rsidRPr="004415D3">
        <w:rPr>
          <w:rFonts w:cs="DanaFajr"/>
          <w:sz w:val="28"/>
          <w:szCs w:val="28"/>
          <w:rtl/>
        </w:rPr>
        <w:t>ى منه الإمام الحسن</w:t>
      </w:r>
      <w:r w:rsidRPr="004415D3">
        <w:rPr>
          <w:rFonts w:ascii="Mosawi" w:hAnsi="Mosawi" w:cs="Mosawi"/>
          <w:sz w:val="20"/>
          <w:szCs w:val="20"/>
          <w:rtl/>
        </w:rPr>
        <w:t>×</w:t>
      </w:r>
      <w:r w:rsidRPr="004415D3">
        <w:rPr>
          <w:rFonts w:cs="DanaFajr"/>
          <w:sz w:val="28"/>
          <w:szCs w:val="28"/>
          <w:rtl/>
        </w:rPr>
        <w:t xml:space="preserve"> غذاء الروح والعقل والو</w:t>
      </w:r>
      <w:r w:rsidRPr="004415D3">
        <w:rPr>
          <w:rFonts w:cs="DanaFajr" w:hint="cs"/>
          <w:sz w:val="28"/>
          <w:szCs w:val="28"/>
          <w:rtl/>
        </w:rPr>
        <w:t>َ</w:t>
      </w:r>
      <w:r w:rsidRPr="004415D3">
        <w:rPr>
          <w:rFonts w:cs="DanaFajr"/>
          <w:sz w:val="28"/>
          <w:szCs w:val="28"/>
          <w:rtl/>
        </w:rPr>
        <w:t>ع</w:t>
      </w:r>
      <w:r w:rsidRPr="004415D3">
        <w:rPr>
          <w:rFonts w:cs="DanaFajr" w:hint="cs"/>
          <w:sz w:val="28"/>
          <w:szCs w:val="28"/>
          <w:rtl/>
        </w:rPr>
        <w:t>ْ</w:t>
      </w:r>
      <w:r w:rsidRPr="004415D3">
        <w:rPr>
          <w:rFonts w:cs="DanaFajr"/>
          <w:sz w:val="28"/>
          <w:szCs w:val="28"/>
          <w:rtl/>
        </w:rPr>
        <w:t>ي والق</w:t>
      </w:r>
      <w:r w:rsidRPr="004415D3">
        <w:rPr>
          <w:rFonts w:cs="DanaFajr" w:hint="cs"/>
          <w:sz w:val="28"/>
          <w:szCs w:val="28"/>
          <w:rtl/>
        </w:rPr>
        <w:t>ِ</w:t>
      </w:r>
      <w:r w:rsidRPr="004415D3">
        <w:rPr>
          <w:rFonts w:cs="DanaFajr"/>
          <w:sz w:val="28"/>
          <w:szCs w:val="28"/>
          <w:rtl/>
        </w:rPr>
        <w:t>ي</w:t>
      </w:r>
      <w:r w:rsidRPr="004415D3">
        <w:rPr>
          <w:rFonts w:cs="DanaFajr" w:hint="cs"/>
          <w:sz w:val="28"/>
          <w:szCs w:val="28"/>
          <w:rtl/>
        </w:rPr>
        <w:t>َ</w:t>
      </w:r>
      <w:r w:rsidRPr="004415D3">
        <w:rPr>
          <w:rFonts w:cs="DanaFajr"/>
          <w:sz w:val="28"/>
          <w:szCs w:val="28"/>
          <w:rtl/>
        </w:rPr>
        <w:t>م والفضائل الإنسانية؛ تغذّى من أخلاقِ النبو</w:t>
      </w:r>
      <w:r w:rsidRPr="004415D3">
        <w:rPr>
          <w:rFonts w:cs="DanaFajr" w:hint="cs"/>
          <w:sz w:val="28"/>
          <w:szCs w:val="28"/>
          <w:rtl/>
        </w:rPr>
        <w:t>ّ</w:t>
      </w:r>
      <w:r w:rsidRPr="004415D3">
        <w:rPr>
          <w:rFonts w:cs="DanaFajr"/>
          <w:sz w:val="28"/>
          <w:szCs w:val="28"/>
          <w:rtl/>
        </w:rPr>
        <w:t>ة وسماحة صاحبها جدّ</w:t>
      </w:r>
      <w:r w:rsidRPr="004415D3">
        <w:rPr>
          <w:rFonts w:cs="DanaFajr" w:hint="cs"/>
          <w:sz w:val="28"/>
          <w:szCs w:val="28"/>
          <w:rtl/>
        </w:rPr>
        <w:t>ِ</w:t>
      </w:r>
      <w:r w:rsidRPr="004415D3">
        <w:rPr>
          <w:rFonts w:cs="DanaFajr"/>
          <w:sz w:val="28"/>
          <w:szCs w:val="28"/>
          <w:rtl/>
        </w:rPr>
        <w:t>ه الرسول</w:t>
      </w:r>
      <w:r w:rsidRPr="009A66E4">
        <w:rPr>
          <w:rFonts w:ascii="Mosawi" w:hAnsi="Mosawi" w:cs="Mosawi"/>
          <w:sz w:val="20"/>
          <w:szCs w:val="20"/>
          <w:rtl/>
        </w:rPr>
        <w:t>|</w:t>
      </w:r>
      <w:r w:rsidRPr="004415D3">
        <w:rPr>
          <w:rFonts w:cs="DanaFajr"/>
          <w:sz w:val="28"/>
          <w:szCs w:val="28"/>
          <w:rtl/>
        </w:rPr>
        <w:t>، فورث</w:t>
      </w:r>
      <w:r w:rsidRPr="004415D3">
        <w:rPr>
          <w:rFonts w:ascii="Mosawi" w:hAnsi="Mosawi" w:cs="Mosawi"/>
          <w:sz w:val="20"/>
          <w:szCs w:val="20"/>
          <w:rtl/>
        </w:rPr>
        <w:t>×</w:t>
      </w:r>
      <w:r w:rsidRPr="004415D3">
        <w:rPr>
          <w:rFonts w:cs="DanaFajr"/>
          <w:sz w:val="28"/>
          <w:szCs w:val="28"/>
          <w:rtl/>
        </w:rPr>
        <w:t xml:space="preserve"> عنه</w:t>
      </w:r>
      <w:r w:rsidRPr="009A66E4">
        <w:rPr>
          <w:rFonts w:ascii="Mosawi" w:hAnsi="Mosawi" w:cs="Mosawi"/>
          <w:sz w:val="20"/>
          <w:szCs w:val="20"/>
          <w:rtl/>
        </w:rPr>
        <w:t>|</w:t>
      </w:r>
      <w:r w:rsidRPr="004415D3">
        <w:rPr>
          <w:rFonts w:cs="DanaFajr"/>
          <w:sz w:val="28"/>
          <w:szCs w:val="28"/>
          <w:rtl/>
        </w:rPr>
        <w:t xml:space="preserve"> ه</w:t>
      </w:r>
      <w:r w:rsidRPr="004415D3">
        <w:rPr>
          <w:rFonts w:cs="DanaFajr" w:hint="cs"/>
          <w:sz w:val="28"/>
          <w:szCs w:val="28"/>
          <w:rtl/>
        </w:rPr>
        <w:t>َ</w:t>
      </w:r>
      <w:r w:rsidRPr="004415D3">
        <w:rPr>
          <w:rFonts w:cs="DanaFajr"/>
          <w:sz w:val="28"/>
          <w:szCs w:val="28"/>
          <w:rtl/>
        </w:rPr>
        <w:t>د</w:t>
      </w:r>
      <w:r w:rsidRPr="004415D3">
        <w:rPr>
          <w:rFonts w:cs="DanaFajr" w:hint="cs"/>
          <w:sz w:val="28"/>
          <w:szCs w:val="28"/>
          <w:rtl/>
        </w:rPr>
        <w:t>ْ</w:t>
      </w:r>
      <w:r w:rsidRPr="004415D3">
        <w:rPr>
          <w:rFonts w:cs="DanaFajr"/>
          <w:sz w:val="28"/>
          <w:szCs w:val="28"/>
          <w:rtl/>
        </w:rPr>
        <w:t>يه وأدبه وهيبته وسؤدده، مم</w:t>
      </w:r>
      <w:r w:rsidRPr="004415D3">
        <w:rPr>
          <w:rFonts w:cs="DanaFajr" w:hint="cs"/>
          <w:sz w:val="28"/>
          <w:szCs w:val="28"/>
          <w:rtl/>
        </w:rPr>
        <w:t>ّ</w:t>
      </w:r>
      <w:r w:rsidRPr="004415D3">
        <w:rPr>
          <w:rFonts w:cs="DanaFajr"/>
          <w:sz w:val="28"/>
          <w:szCs w:val="28"/>
          <w:rtl/>
        </w:rPr>
        <w:t>ا أهّ</w:t>
      </w:r>
      <w:r w:rsidRPr="004415D3">
        <w:rPr>
          <w:rFonts w:cs="DanaFajr" w:hint="cs"/>
          <w:sz w:val="28"/>
          <w:szCs w:val="28"/>
          <w:rtl/>
        </w:rPr>
        <w:t>َ</w:t>
      </w:r>
      <w:r w:rsidRPr="004415D3">
        <w:rPr>
          <w:rFonts w:cs="DanaFajr"/>
          <w:sz w:val="28"/>
          <w:szCs w:val="28"/>
          <w:rtl/>
        </w:rPr>
        <w:t>له للإمامة التي كانت تنتظره بعد أبيه</w:t>
      </w:r>
      <w:r w:rsidRPr="004415D3">
        <w:rPr>
          <w:rFonts w:ascii="Mosawi" w:hAnsi="Mosawi" w:cs="Mosawi"/>
          <w:sz w:val="20"/>
          <w:szCs w:val="20"/>
          <w:rtl/>
        </w:rPr>
        <w:t>×</w:t>
      </w:r>
      <w:r w:rsidRPr="004415D3">
        <w:rPr>
          <w:rFonts w:cs="DanaFajr"/>
          <w:sz w:val="28"/>
          <w:szCs w:val="28"/>
          <w:rtl/>
        </w:rPr>
        <w:t>، وقد صرّ</w:t>
      </w:r>
      <w:r w:rsidRPr="004415D3">
        <w:rPr>
          <w:rFonts w:cs="DanaFajr" w:hint="cs"/>
          <w:sz w:val="28"/>
          <w:szCs w:val="28"/>
          <w:rtl/>
        </w:rPr>
        <w:t>َ</w:t>
      </w:r>
      <w:r w:rsidRPr="004415D3">
        <w:rPr>
          <w:rFonts w:cs="DanaFajr"/>
          <w:sz w:val="28"/>
          <w:szCs w:val="28"/>
          <w:rtl/>
        </w:rPr>
        <w:t>ح بها جدّ</w:t>
      </w:r>
      <w:r w:rsidRPr="004415D3">
        <w:rPr>
          <w:rFonts w:cs="DanaFajr" w:hint="cs"/>
          <w:sz w:val="28"/>
          <w:szCs w:val="28"/>
          <w:rtl/>
        </w:rPr>
        <w:t>ُ</w:t>
      </w:r>
      <w:r w:rsidRPr="004415D3">
        <w:rPr>
          <w:rFonts w:cs="DanaFajr"/>
          <w:sz w:val="28"/>
          <w:szCs w:val="28"/>
          <w:rtl/>
        </w:rPr>
        <w:t>ه في أكثر من مفصلٍ ومناسبة</w:t>
      </w:r>
      <w:r w:rsidRPr="004415D3">
        <w:rPr>
          <w:rFonts w:cs="DanaFajr" w:hint="cs"/>
          <w:sz w:val="28"/>
          <w:szCs w:val="28"/>
          <w:rtl/>
        </w:rPr>
        <w:t>ٍ</w:t>
      </w:r>
      <w:r w:rsidRPr="004415D3">
        <w:rPr>
          <w:rFonts w:cs="DanaFajr"/>
          <w:sz w:val="28"/>
          <w:szCs w:val="28"/>
          <w:rtl/>
        </w:rPr>
        <w:t xml:space="preserve"> وواقعة</w:t>
      </w:r>
      <w:r w:rsidRPr="004415D3">
        <w:rPr>
          <w:rFonts w:cs="DanaFajr" w:hint="cs"/>
          <w:sz w:val="28"/>
          <w:szCs w:val="28"/>
          <w:rtl/>
        </w:rPr>
        <w:t>ٍ</w:t>
      </w:r>
      <w:r w:rsidRPr="004415D3">
        <w:rPr>
          <w:rFonts w:cs="DanaFajr"/>
          <w:sz w:val="28"/>
          <w:szCs w:val="28"/>
          <w:rtl/>
        </w:rPr>
        <w:t xml:space="preserve">، حينما قال: </w:t>
      </w:r>
      <w:r w:rsidRPr="009A66E4">
        <w:rPr>
          <w:rFonts w:hint="eastAsia"/>
          <w:szCs w:val="22"/>
          <w:rtl/>
        </w:rPr>
        <w:t>«</w:t>
      </w:r>
      <w:r w:rsidRPr="004415D3">
        <w:rPr>
          <w:rFonts w:cs="DanaFajr"/>
          <w:sz w:val="28"/>
          <w:szCs w:val="28"/>
          <w:rtl/>
        </w:rPr>
        <w:t>الحسن والحسين إمامان قاما أو قعدا، اللهم</w:t>
      </w:r>
      <w:r w:rsidRPr="004415D3">
        <w:rPr>
          <w:rFonts w:cs="DanaFajr" w:hint="cs"/>
          <w:sz w:val="28"/>
          <w:szCs w:val="28"/>
          <w:rtl/>
        </w:rPr>
        <w:t>ّ</w:t>
      </w:r>
      <w:r w:rsidRPr="004415D3">
        <w:rPr>
          <w:rFonts w:cs="DanaFajr"/>
          <w:sz w:val="28"/>
          <w:szCs w:val="28"/>
          <w:rtl/>
        </w:rPr>
        <w:t xml:space="preserve"> إن</w:t>
      </w:r>
      <w:r w:rsidRPr="004415D3">
        <w:rPr>
          <w:rFonts w:cs="DanaFajr" w:hint="cs"/>
          <w:sz w:val="28"/>
          <w:szCs w:val="28"/>
          <w:rtl/>
        </w:rPr>
        <w:t>ّ</w:t>
      </w:r>
      <w:r w:rsidRPr="004415D3">
        <w:rPr>
          <w:rFonts w:cs="DanaFajr"/>
          <w:sz w:val="28"/>
          <w:szCs w:val="28"/>
          <w:rtl/>
        </w:rPr>
        <w:t>ي أحبّ</w:t>
      </w:r>
      <w:r w:rsidRPr="004415D3">
        <w:rPr>
          <w:rFonts w:cs="DanaFajr" w:hint="cs"/>
          <w:sz w:val="28"/>
          <w:szCs w:val="28"/>
          <w:rtl/>
        </w:rPr>
        <w:t>ُ</w:t>
      </w:r>
      <w:r w:rsidRPr="004415D3">
        <w:rPr>
          <w:rFonts w:cs="DanaFajr"/>
          <w:sz w:val="28"/>
          <w:szCs w:val="28"/>
          <w:rtl/>
        </w:rPr>
        <w:t>هما فأحبّ</w:t>
      </w:r>
      <w:r w:rsidRPr="004415D3">
        <w:rPr>
          <w:rFonts w:cs="DanaFajr" w:hint="cs"/>
          <w:sz w:val="28"/>
          <w:szCs w:val="28"/>
          <w:rtl/>
        </w:rPr>
        <w:t>َ</w:t>
      </w:r>
      <w:r w:rsidRPr="004415D3">
        <w:rPr>
          <w:rFonts w:cs="DanaFajr"/>
          <w:sz w:val="28"/>
          <w:szCs w:val="28"/>
          <w:rtl/>
        </w:rPr>
        <w:t xml:space="preserve"> م</w:t>
      </w:r>
      <w:r w:rsidRPr="004415D3">
        <w:rPr>
          <w:rFonts w:cs="DanaFajr" w:hint="cs"/>
          <w:sz w:val="28"/>
          <w:szCs w:val="28"/>
          <w:rtl/>
        </w:rPr>
        <w:t>َ</w:t>
      </w:r>
      <w:r w:rsidRPr="004415D3">
        <w:rPr>
          <w:rFonts w:cs="DanaFajr"/>
          <w:sz w:val="28"/>
          <w:szCs w:val="28"/>
          <w:rtl/>
        </w:rPr>
        <w:t>ن</w:t>
      </w:r>
      <w:r w:rsidRPr="004415D3">
        <w:rPr>
          <w:rFonts w:cs="DanaFajr" w:hint="cs"/>
          <w:sz w:val="28"/>
          <w:szCs w:val="28"/>
          <w:rtl/>
        </w:rPr>
        <w:t>ْ</w:t>
      </w:r>
      <w:r w:rsidRPr="004415D3">
        <w:rPr>
          <w:rFonts w:cs="DanaFajr"/>
          <w:sz w:val="28"/>
          <w:szCs w:val="28"/>
          <w:rtl/>
        </w:rPr>
        <w:t xml:space="preserve"> يحبّهما</w:t>
      </w:r>
      <w:r w:rsidRPr="009A66E4">
        <w:rPr>
          <w:rFonts w:hint="eastAsia"/>
          <w:szCs w:val="22"/>
          <w:rtl/>
        </w:rPr>
        <w:t>»</w:t>
      </w:r>
      <w:r w:rsidRPr="004415D3">
        <w:rPr>
          <w:rFonts w:cs="DanaFajr" w:hint="cs"/>
          <w:sz w:val="28"/>
          <w:szCs w:val="28"/>
          <w:rtl/>
        </w:rPr>
        <w:t xml:space="preserve"> </w:t>
      </w:r>
      <w:r w:rsidRPr="004415D3">
        <w:rPr>
          <w:rFonts w:cs="DanaFajr"/>
          <w:sz w:val="28"/>
          <w:szCs w:val="28"/>
          <w:rtl/>
        </w:rPr>
        <w:t>(راجع: محمد باقر المجلسي، بحار الأنوار 44: 2، مؤسسة الأعلمي، بيروت، 2008</w:t>
      </w:r>
      <w:r w:rsidRPr="004415D3">
        <w:rPr>
          <w:rFonts w:cs="DanaFajr" w:hint="cs"/>
          <w:sz w:val="28"/>
          <w:szCs w:val="28"/>
          <w:rtl/>
        </w:rPr>
        <w:t>م؛</w:t>
      </w:r>
      <w:r w:rsidRPr="004415D3">
        <w:rPr>
          <w:rFonts w:cs="DanaFajr"/>
          <w:sz w:val="28"/>
          <w:szCs w:val="28"/>
          <w:rtl/>
        </w:rPr>
        <w:t xml:space="preserve"> وراجع: مسند الإمام أحمد بن حنبل 3: 231، مؤس</w:t>
      </w:r>
      <w:r w:rsidRPr="004415D3">
        <w:rPr>
          <w:rFonts w:cs="DanaFajr" w:hint="cs"/>
          <w:sz w:val="28"/>
          <w:szCs w:val="28"/>
          <w:rtl/>
        </w:rPr>
        <w:t>ّ</w:t>
      </w:r>
      <w:r w:rsidRPr="004415D3">
        <w:rPr>
          <w:rFonts w:cs="DanaFajr"/>
          <w:sz w:val="28"/>
          <w:szCs w:val="28"/>
          <w:rtl/>
        </w:rPr>
        <w:t xml:space="preserve">سة الرسالة، بيروت، </w:t>
      </w:r>
      <w:r w:rsidRPr="004415D3">
        <w:rPr>
          <w:rFonts w:cs="DanaFajr" w:hint="cs"/>
          <w:sz w:val="28"/>
          <w:szCs w:val="28"/>
          <w:rtl/>
        </w:rPr>
        <w:t>ط1،</w:t>
      </w:r>
      <w:r w:rsidRPr="004415D3">
        <w:rPr>
          <w:rFonts w:cs="DanaFajr"/>
          <w:sz w:val="28"/>
          <w:szCs w:val="28"/>
          <w:rtl/>
        </w:rPr>
        <w:t xml:space="preserve"> 2001م</w:t>
      </w:r>
      <w:r w:rsidRPr="004415D3">
        <w:rPr>
          <w:rFonts w:cs="DanaFajr" w:hint="cs"/>
          <w:sz w:val="28"/>
          <w:szCs w:val="28"/>
          <w:rtl/>
        </w:rPr>
        <w:t>).</w:t>
      </w:r>
      <w:r w:rsidRPr="004415D3">
        <w:rPr>
          <w:rFonts w:cs="DanaFajr"/>
          <w:sz w:val="28"/>
          <w:szCs w:val="28"/>
          <w:rtl/>
        </w:rPr>
        <w:t xml:space="preserve"> كما وترب</w:t>
      </w:r>
      <w:r w:rsidRPr="004415D3">
        <w:rPr>
          <w:rFonts w:cs="DanaFajr" w:hint="cs"/>
          <w:sz w:val="28"/>
          <w:szCs w:val="28"/>
          <w:rtl/>
        </w:rPr>
        <w:t>ّ</w:t>
      </w:r>
      <w:r w:rsidRPr="004415D3">
        <w:rPr>
          <w:rFonts w:cs="DanaFajr"/>
          <w:sz w:val="28"/>
          <w:szCs w:val="28"/>
          <w:rtl/>
        </w:rPr>
        <w:t>ى تحت ظلال الوصي</w:t>
      </w:r>
      <w:r w:rsidRPr="004415D3">
        <w:rPr>
          <w:rFonts w:cs="DanaFajr" w:hint="cs"/>
          <w:sz w:val="28"/>
          <w:szCs w:val="28"/>
          <w:rtl/>
        </w:rPr>
        <w:t>ّ</w:t>
      </w:r>
      <w:r w:rsidRPr="004415D3">
        <w:rPr>
          <w:rFonts w:cs="DanaFajr"/>
          <w:sz w:val="28"/>
          <w:szCs w:val="28"/>
          <w:rtl/>
        </w:rPr>
        <w:t xml:space="preserve"> (الأب) علي</w:t>
      </w:r>
      <w:r w:rsidRPr="004415D3">
        <w:rPr>
          <w:rFonts w:cs="DanaFajr" w:hint="cs"/>
          <w:sz w:val="28"/>
          <w:szCs w:val="28"/>
          <w:rtl/>
        </w:rPr>
        <w:t>ّ</w:t>
      </w:r>
      <w:r w:rsidRPr="004415D3">
        <w:rPr>
          <w:rFonts w:cs="DanaFajr"/>
          <w:sz w:val="28"/>
          <w:szCs w:val="28"/>
          <w:rtl/>
        </w:rPr>
        <w:t xml:space="preserve"> بن أبي طالب</w:t>
      </w:r>
      <w:r w:rsidRPr="004415D3">
        <w:rPr>
          <w:rFonts w:ascii="Mosawi" w:hAnsi="Mosawi" w:cs="Mosawi"/>
          <w:sz w:val="20"/>
          <w:szCs w:val="20"/>
          <w:rtl/>
        </w:rPr>
        <w:t>×</w:t>
      </w:r>
      <w:r w:rsidRPr="004415D3">
        <w:rPr>
          <w:rFonts w:cs="DanaFajr"/>
          <w:sz w:val="28"/>
          <w:szCs w:val="28"/>
          <w:rtl/>
        </w:rPr>
        <w:t>، وفي رعاية (الأم</w:t>
      </w:r>
      <w:r w:rsidRPr="004415D3">
        <w:rPr>
          <w:rFonts w:cs="DanaFajr" w:hint="cs"/>
          <w:sz w:val="28"/>
          <w:szCs w:val="28"/>
          <w:rtl/>
        </w:rPr>
        <w:t>ّ</w:t>
      </w:r>
      <w:r w:rsidRPr="004415D3">
        <w:rPr>
          <w:rFonts w:cs="DanaFajr"/>
          <w:sz w:val="28"/>
          <w:szCs w:val="28"/>
          <w:rtl/>
        </w:rPr>
        <w:t>) الزهراء</w:t>
      </w:r>
      <w:r w:rsidRPr="00FC0518">
        <w:rPr>
          <w:rFonts w:ascii="Mosawi" w:hAnsi="Mosawi" w:cs="Mosawi"/>
          <w:sz w:val="20"/>
          <w:szCs w:val="20"/>
        </w:rPr>
        <w:t>÷</w:t>
      </w:r>
      <w:r w:rsidRPr="004415D3">
        <w:rPr>
          <w:rFonts w:cs="DanaFajr"/>
          <w:sz w:val="28"/>
          <w:szCs w:val="28"/>
          <w:rtl/>
        </w:rPr>
        <w:t>، ليأخذ من نبع الرسالة كلّ</w:t>
      </w:r>
      <w:r w:rsidRPr="004415D3">
        <w:rPr>
          <w:rFonts w:cs="DanaFajr" w:hint="cs"/>
          <w:sz w:val="28"/>
          <w:szCs w:val="28"/>
          <w:rtl/>
        </w:rPr>
        <w:t>َ</w:t>
      </w:r>
      <w:r w:rsidRPr="004415D3">
        <w:rPr>
          <w:rFonts w:cs="DanaFajr"/>
          <w:sz w:val="28"/>
          <w:szCs w:val="28"/>
          <w:rtl/>
        </w:rPr>
        <w:t xml:space="preserve"> معانيها ومعاييرها وخصائصها الذاتية والق</w:t>
      </w:r>
      <w:r w:rsidRPr="004415D3">
        <w:rPr>
          <w:rFonts w:cs="DanaFajr" w:hint="cs"/>
          <w:sz w:val="28"/>
          <w:szCs w:val="28"/>
          <w:rtl/>
        </w:rPr>
        <w:t>ِ</w:t>
      </w:r>
      <w:r w:rsidRPr="004415D3">
        <w:rPr>
          <w:rFonts w:cs="DanaFajr"/>
          <w:sz w:val="28"/>
          <w:szCs w:val="28"/>
          <w:rtl/>
        </w:rPr>
        <w:t>ي</w:t>
      </w:r>
      <w:r w:rsidRPr="004415D3">
        <w:rPr>
          <w:rFonts w:cs="DanaFajr" w:hint="cs"/>
          <w:sz w:val="28"/>
          <w:szCs w:val="28"/>
          <w:rtl/>
        </w:rPr>
        <w:t>َ</w:t>
      </w:r>
      <w:r w:rsidRPr="004415D3">
        <w:rPr>
          <w:rFonts w:cs="DanaFajr"/>
          <w:sz w:val="28"/>
          <w:szCs w:val="28"/>
          <w:rtl/>
        </w:rPr>
        <w:t>مية والنفسية والشعورية، ومن ظلال الولاية كلّ</w:t>
      </w:r>
      <w:r w:rsidRPr="004415D3">
        <w:rPr>
          <w:rFonts w:cs="DanaFajr" w:hint="cs"/>
          <w:sz w:val="28"/>
          <w:szCs w:val="28"/>
          <w:rtl/>
        </w:rPr>
        <w:t>َ</w:t>
      </w:r>
      <w:r w:rsidRPr="004415D3">
        <w:rPr>
          <w:rFonts w:cs="DanaFajr"/>
          <w:sz w:val="28"/>
          <w:szCs w:val="28"/>
          <w:rtl/>
        </w:rPr>
        <w:t xml:space="preserve"> قِيَمِها</w:t>
      </w:r>
      <w:r w:rsidRPr="004415D3">
        <w:rPr>
          <w:rFonts w:cs="DanaFajr" w:hint="cs"/>
          <w:sz w:val="28"/>
          <w:szCs w:val="28"/>
          <w:rtl/>
        </w:rPr>
        <w:t>،</w:t>
      </w:r>
      <w:r w:rsidRPr="004415D3">
        <w:rPr>
          <w:rFonts w:cs="DanaFajr"/>
          <w:sz w:val="28"/>
          <w:szCs w:val="28"/>
          <w:rtl/>
        </w:rPr>
        <w:t xml:space="preserve"> ومن رعاية العصمة كلّ</w:t>
      </w:r>
      <w:r w:rsidRPr="004415D3">
        <w:rPr>
          <w:rFonts w:cs="DanaFajr" w:hint="cs"/>
          <w:sz w:val="28"/>
          <w:szCs w:val="28"/>
          <w:rtl/>
        </w:rPr>
        <w:t>َ</w:t>
      </w:r>
      <w:r w:rsidRPr="004415D3">
        <w:rPr>
          <w:rFonts w:cs="DanaFajr"/>
          <w:sz w:val="28"/>
          <w:szCs w:val="28"/>
          <w:rtl/>
        </w:rPr>
        <w:t xml:space="preserve"> فضائلها ومكارمها.</w:t>
      </w:r>
    </w:p>
  </w:endnote>
  <w:endnote w:id="849">
    <w:p w:rsidR="008B5377" w:rsidRPr="004415D3" w:rsidRDefault="008B5377" w:rsidP="004415D3">
      <w:pPr>
        <w:spacing w:line="300" w:lineRule="exact"/>
        <w:ind w:firstLine="0"/>
        <w:rPr>
          <w:rFonts w:cs="DanaFajr"/>
          <w:sz w:val="28"/>
          <w:szCs w:val="28"/>
          <w:lang w:bidi="ar-SY"/>
        </w:rPr>
      </w:pPr>
      <w:r w:rsidRPr="004415D3">
        <w:rPr>
          <w:rFonts w:cs="DanaFajr"/>
          <w:sz w:val="28"/>
          <w:szCs w:val="28"/>
          <w:rtl/>
        </w:rPr>
        <w:t>(</w:t>
      </w:r>
      <w:r w:rsidRPr="004415D3">
        <w:rPr>
          <w:rStyle w:val="af9"/>
          <w:rFonts w:ascii="Simplified Arabic" w:hAnsi="Simplified Arabic" w:cs="DanaFajr"/>
          <w:sz w:val="28"/>
          <w:szCs w:val="28"/>
          <w:vertAlign w:val="baseline"/>
        </w:rPr>
        <w:endnoteRef/>
      </w:r>
      <w:r w:rsidRPr="004415D3">
        <w:rPr>
          <w:rFonts w:cs="DanaFajr"/>
          <w:sz w:val="28"/>
          <w:szCs w:val="28"/>
          <w:rtl/>
        </w:rPr>
        <w:t xml:space="preserve">) بحار الأنوار </w:t>
      </w:r>
      <w:r w:rsidRPr="004415D3">
        <w:rPr>
          <w:rFonts w:cs="DanaFajr"/>
          <w:sz w:val="28"/>
          <w:szCs w:val="28"/>
          <w:rtl/>
          <w:lang w:bidi="ar-SY"/>
        </w:rPr>
        <w:t xml:space="preserve">43: 331. </w:t>
      </w:r>
    </w:p>
  </w:endnote>
  <w:endnote w:id="850">
    <w:p w:rsidR="008B5377" w:rsidRPr="004415D3" w:rsidRDefault="008B5377" w:rsidP="004415D3">
      <w:pPr>
        <w:spacing w:line="300" w:lineRule="exact"/>
        <w:ind w:firstLine="0"/>
        <w:rPr>
          <w:rFonts w:cs="DanaFajr"/>
          <w:sz w:val="28"/>
          <w:szCs w:val="28"/>
          <w:lang w:bidi="ar-SY"/>
        </w:rPr>
      </w:pPr>
      <w:r w:rsidRPr="004415D3">
        <w:rPr>
          <w:rFonts w:cs="DanaFajr"/>
          <w:sz w:val="28"/>
          <w:szCs w:val="28"/>
          <w:rtl/>
        </w:rPr>
        <w:t>(</w:t>
      </w:r>
      <w:r w:rsidRPr="004415D3">
        <w:rPr>
          <w:rStyle w:val="af9"/>
          <w:rFonts w:ascii="Simplified Arabic" w:hAnsi="Simplified Arabic" w:cs="DanaFajr"/>
          <w:sz w:val="28"/>
          <w:szCs w:val="28"/>
          <w:vertAlign w:val="baseline"/>
        </w:rPr>
        <w:endnoteRef/>
      </w:r>
      <w:r w:rsidRPr="004415D3">
        <w:rPr>
          <w:rFonts w:cs="DanaFajr"/>
          <w:sz w:val="28"/>
          <w:szCs w:val="28"/>
          <w:rtl/>
        </w:rPr>
        <w:t xml:space="preserve">) </w:t>
      </w:r>
      <w:r w:rsidRPr="004415D3">
        <w:rPr>
          <w:rFonts w:cs="DanaFajr" w:hint="cs"/>
          <w:sz w:val="28"/>
          <w:szCs w:val="28"/>
          <w:rtl/>
          <w:lang w:bidi="ar-SY"/>
        </w:rPr>
        <w:t>المصدر السابق</w:t>
      </w:r>
      <w:r w:rsidRPr="004415D3">
        <w:rPr>
          <w:rFonts w:cs="DanaFajr"/>
          <w:sz w:val="28"/>
          <w:szCs w:val="28"/>
          <w:rtl/>
          <w:lang w:bidi="ar-SY"/>
        </w:rPr>
        <w:t xml:space="preserve"> 13: 339.</w:t>
      </w:r>
    </w:p>
  </w:endnote>
  <w:endnote w:id="851">
    <w:p w:rsidR="008B5377" w:rsidRPr="004415D3" w:rsidRDefault="008B5377" w:rsidP="00FC0518">
      <w:pPr>
        <w:spacing w:line="300" w:lineRule="exact"/>
        <w:ind w:firstLine="0"/>
        <w:rPr>
          <w:rFonts w:ascii="Simplified Arabic" w:hAnsi="Simplified Arabic" w:cs="DanaFajr"/>
          <w:sz w:val="28"/>
          <w:szCs w:val="28"/>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محمد </w:t>
      </w:r>
      <w:r w:rsidRPr="004415D3">
        <w:rPr>
          <w:rFonts w:ascii="Simplified Arabic" w:hAnsi="Simplified Arabic" w:cs="DanaFajr"/>
          <w:sz w:val="28"/>
          <w:szCs w:val="28"/>
          <w:rtl/>
          <w:lang w:bidi="ar-SY"/>
        </w:rPr>
        <w:t>بن علي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بن شهر</w:t>
      </w:r>
      <w:r w:rsidRPr="004415D3">
        <w:rPr>
          <w:rFonts w:ascii="Simplified Arabic" w:hAnsi="Simplified Arabic" w:cs="DanaFajr" w:hint="cs"/>
          <w:sz w:val="28"/>
          <w:szCs w:val="28"/>
          <w:rtl/>
          <w:lang w:bidi="ar-SY"/>
        </w:rPr>
        <w:t>آ</w:t>
      </w:r>
      <w:r w:rsidRPr="004415D3">
        <w:rPr>
          <w:rFonts w:ascii="Simplified Arabic" w:hAnsi="Simplified Arabic" w:cs="DanaFajr"/>
          <w:sz w:val="28"/>
          <w:szCs w:val="28"/>
          <w:rtl/>
          <w:lang w:bidi="ar-SY"/>
        </w:rPr>
        <w:t>شوب، مناقب آل أبي طالب 4: 19 ـ 20، المكتبة الحيدرية، النجف</w:t>
      </w:r>
      <w:r w:rsidRPr="004415D3">
        <w:rPr>
          <w:rFonts w:ascii="Simplified Arabic" w:hAnsi="Simplified Arabic" w:cs="DanaFajr" w:hint="cs"/>
          <w:sz w:val="28"/>
          <w:szCs w:val="28"/>
          <w:rtl/>
          <w:lang w:bidi="ar-SY"/>
        </w:rPr>
        <w:t xml:space="preserve"> الأشرف</w:t>
      </w:r>
      <w:r w:rsidRPr="004415D3">
        <w:rPr>
          <w:rFonts w:ascii="Simplified Arabic" w:hAnsi="Simplified Arabic" w:cs="DanaFajr"/>
          <w:sz w:val="28"/>
          <w:szCs w:val="28"/>
          <w:rtl/>
          <w:lang w:bidi="ar-SY"/>
        </w:rPr>
        <w:t>، 1956م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w:t>
      </w:r>
      <w:r w:rsidRPr="004415D3">
        <w:rPr>
          <w:rFonts w:ascii="Simplified Arabic" w:hAnsi="Simplified Arabic" w:cs="DanaFajr" w:hint="cs"/>
          <w:sz w:val="28"/>
          <w:szCs w:val="28"/>
          <w:rtl/>
          <w:lang w:bidi="ar-SY"/>
        </w:rPr>
        <w:t>ا</w:t>
      </w:r>
      <w:r w:rsidRPr="004415D3">
        <w:rPr>
          <w:rFonts w:ascii="Simplified Arabic" w:hAnsi="Simplified Arabic" w:cs="DanaFajr"/>
          <w:sz w:val="28"/>
          <w:szCs w:val="28"/>
          <w:rtl/>
          <w:lang w:bidi="ar-SY"/>
        </w:rPr>
        <w:t>نظر أيضاً: رسول جعفريان</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الحياة الفكرية والسياسية لأئم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ة أهل البيت</w:t>
      </w:r>
      <w:r w:rsidRPr="00FC0518">
        <w:rPr>
          <w:rFonts w:ascii="Mosawi" w:hAnsi="Mosawi" w:cs="Mosawi"/>
          <w:sz w:val="20"/>
          <w:szCs w:val="20"/>
          <w:rtl/>
        </w:rPr>
        <w:t>^</w:t>
      </w:r>
      <w:r w:rsidRPr="004415D3">
        <w:rPr>
          <w:rFonts w:ascii="Simplified Arabic" w:hAnsi="Simplified Arabic" w:cs="DanaFajr" w:hint="cs"/>
          <w:sz w:val="28"/>
          <w:szCs w:val="28"/>
          <w:rtl/>
        </w:rPr>
        <w:t xml:space="preserve"> 1: 115</w:t>
      </w:r>
      <w:r w:rsidRPr="004415D3">
        <w:rPr>
          <w:rFonts w:ascii="Simplified Arabic" w:hAnsi="Simplified Arabic" w:cs="DanaFajr"/>
          <w:sz w:val="28"/>
          <w:szCs w:val="28"/>
          <w:rtl/>
          <w:lang w:bidi="ar-SY"/>
        </w:rPr>
        <w:t>، دار الحق</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بيروت،</w:t>
      </w:r>
      <w:r w:rsidRPr="004415D3">
        <w:rPr>
          <w:rFonts w:ascii="Simplified Arabic" w:hAnsi="Simplified Arabic" w:cs="DanaFajr" w:hint="cs"/>
          <w:sz w:val="28"/>
          <w:szCs w:val="28"/>
          <w:rtl/>
          <w:lang w:bidi="ar-SY"/>
        </w:rPr>
        <w:t xml:space="preserve"> ط1، 1994م</w:t>
      </w:r>
      <w:r w:rsidRPr="004415D3">
        <w:rPr>
          <w:rFonts w:ascii="Simplified Arabic" w:hAnsi="Simplified Arabic" w:cs="DanaFajr"/>
          <w:sz w:val="28"/>
          <w:szCs w:val="28"/>
          <w:rtl/>
          <w:lang w:bidi="ar-SY"/>
        </w:rPr>
        <w:t>.</w:t>
      </w:r>
    </w:p>
  </w:endnote>
  <w:endnote w:id="852">
    <w:p w:rsidR="008B5377" w:rsidRPr="004415D3" w:rsidRDefault="008B5377" w:rsidP="004415D3">
      <w:pPr>
        <w:spacing w:line="300" w:lineRule="exact"/>
        <w:ind w:firstLine="0"/>
        <w:rPr>
          <w:rFonts w:ascii="Simplified Arabic" w:hAnsi="Simplified Arabic" w:cs="DanaFajr"/>
          <w:sz w:val="28"/>
          <w:szCs w:val="28"/>
          <w:rtl/>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محمد بن يعقوب الكليني، </w:t>
      </w:r>
      <w:r w:rsidRPr="004415D3">
        <w:rPr>
          <w:rFonts w:ascii="Simplified Arabic" w:hAnsi="Simplified Arabic" w:cs="DanaFajr"/>
          <w:sz w:val="28"/>
          <w:szCs w:val="28"/>
          <w:rtl/>
          <w:lang w:bidi="ar-SY"/>
        </w:rPr>
        <w:t>كتاب الكافي 1: 461، مطبعة الخيام، قم</w:t>
      </w:r>
      <w:r w:rsidRPr="004415D3">
        <w:rPr>
          <w:rFonts w:ascii="Simplified Arabic" w:hAnsi="Simplified Arabic" w:cs="DanaFajr" w:hint="cs"/>
          <w:sz w:val="28"/>
          <w:szCs w:val="28"/>
          <w:rtl/>
          <w:lang w:bidi="ar-SY"/>
        </w:rPr>
        <w:t xml:space="preserve"> ـ إيران</w:t>
      </w:r>
      <w:r w:rsidRPr="004415D3">
        <w:rPr>
          <w:rFonts w:ascii="Simplified Arabic" w:hAnsi="Simplified Arabic" w:cs="DanaFajr"/>
          <w:sz w:val="28"/>
          <w:szCs w:val="28"/>
          <w:rtl/>
          <w:lang w:bidi="ar-SY"/>
        </w:rPr>
        <w:t>، 1983م.</w:t>
      </w:r>
    </w:p>
  </w:endnote>
  <w:endnote w:id="853">
    <w:p w:rsidR="008B5377" w:rsidRPr="004415D3" w:rsidRDefault="008B5377" w:rsidP="004415D3">
      <w:pPr>
        <w:spacing w:line="300" w:lineRule="exact"/>
        <w:ind w:firstLine="0"/>
        <w:rPr>
          <w:rFonts w:ascii="Simplified Arabic" w:hAnsi="Simplified Arabic" w:cs="DanaFajr"/>
          <w:sz w:val="28"/>
          <w:szCs w:val="28"/>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من الطبيعي أن نؤك</w:t>
      </w:r>
      <w:r w:rsidRPr="004415D3">
        <w:rPr>
          <w:rFonts w:ascii="Simplified Arabic" w:hAnsi="Simplified Arabic" w:cs="DanaFajr" w:hint="cs"/>
          <w:sz w:val="28"/>
          <w:szCs w:val="28"/>
          <w:rtl/>
        </w:rPr>
        <w:t>ِّ</w:t>
      </w:r>
      <w:r w:rsidRPr="004415D3">
        <w:rPr>
          <w:rFonts w:ascii="Simplified Arabic" w:hAnsi="Simplified Arabic" w:cs="DanaFajr"/>
          <w:sz w:val="28"/>
          <w:szCs w:val="28"/>
          <w:rtl/>
        </w:rPr>
        <w:t>د هنا على أننا عندما نتحد</w:t>
      </w:r>
      <w:r w:rsidRPr="004415D3">
        <w:rPr>
          <w:rFonts w:ascii="Simplified Arabic" w:hAnsi="Simplified Arabic" w:cs="DanaFajr" w:hint="cs"/>
          <w:sz w:val="28"/>
          <w:szCs w:val="28"/>
          <w:rtl/>
        </w:rPr>
        <w:t>ّ</w:t>
      </w:r>
      <w:r w:rsidRPr="004415D3">
        <w:rPr>
          <w:rFonts w:ascii="Simplified Arabic" w:hAnsi="Simplified Arabic" w:cs="DanaFajr"/>
          <w:sz w:val="28"/>
          <w:szCs w:val="28"/>
          <w:rtl/>
        </w:rPr>
        <w:t>ث ونحل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ل </w:t>
      </w:r>
      <w:r w:rsidRPr="00FC0518">
        <w:rPr>
          <w:rFonts w:hint="eastAsia"/>
          <w:szCs w:val="22"/>
          <w:rtl/>
        </w:rPr>
        <w:t>«</w:t>
      </w:r>
      <w:r w:rsidRPr="004415D3">
        <w:rPr>
          <w:rFonts w:ascii="Simplified Arabic" w:hAnsi="Simplified Arabic" w:cs="DanaFajr"/>
          <w:sz w:val="28"/>
          <w:szCs w:val="28"/>
          <w:rtl/>
        </w:rPr>
        <w:t>نقدياً</w:t>
      </w:r>
      <w:r w:rsidRPr="00FC0518">
        <w:rPr>
          <w:rFonts w:hint="eastAsia"/>
          <w:szCs w:val="22"/>
          <w:rtl/>
        </w:rPr>
        <w:t>»</w:t>
      </w:r>
      <w:r w:rsidRPr="004415D3">
        <w:rPr>
          <w:rFonts w:ascii="Simplified Arabic" w:hAnsi="Simplified Arabic" w:cs="DanaFajr"/>
          <w:sz w:val="28"/>
          <w:szCs w:val="28"/>
          <w:rtl/>
        </w:rPr>
        <w:t xml:space="preserve"> كثيراً من الانحرافات وأعمال الفساد وشنائع الارتكابات والمظالم التي تضج</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بها مسيرة تاريخنا العربي والإسلامي (والتي قام بها أشخاص</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محسوبون على فرقة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من هنا وجماعة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من هناك)، سواء كانت انحرافات فكرية أم سياسية أو غير ذلك، فإنّ هذا النقد الذي نسل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ط من خلاله الضوء على مكامن التاريخ الأسود فكراً وأشخاصاً وأحداثاً، ونوج</w:t>
      </w:r>
      <w:r w:rsidRPr="004415D3">
        <w:rPr>
          <w:rFonts w:ascii="Simplified Arabic" w:hAnsi="Simplified Arabic" w:cs="DanaFajr" w:hint="cs"/>
          <w:sz w:val="28"/>
          <w:szCs w:val="28"/>
          <w:rtl/>
        </w:rPr>
        <w:t>ِّ</w:t>
      </w:r>
      <w:r w:rsidRPr="004415D3">
        <w:rPr>
          <w:rFonts w:ascii="Simplified Arabic" w:hAnsi="Simplified Arabic" w:cs="DanaFajr"/>
          <w:sz w:val="28"/>
          <w:szCs w:val="28"/>
          <w:rtl/>
        </w:rPr>
        <w:t>هه باتجاه تلك الرموز أو المواقع الدينية والسياسية التاريخية، لا يستهدف وحدة المسلمين بالمطلق، وليس له من غرض</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سوى البناء الواعي على ق</w:t>
      </w:r>
      <w:r w:rsidRPr="004415D3">
        <w:rPr>
          <w:rFonts w:ascii="Simplified Arabic" w:hAnsi="Simplified Arabic" w:cs="DanaFajr" w:hint="cs"/>
          <w:sz w:val="28"/>
          <w:szCs w:val="28"/>
          <w:rtl/>
        </w:rPr>
        <w:t>ِ</w:t>
      </w:r>
      <w:r w:rsidRPr="004415D3">
        <w:rPr>
          <w:rFonts w:ascii="Simplified Arabic" w:hAnsi="Simplified Arabic" w:cs="DanaFajr"/>
          <w:sz w:val="28"/>
          <w:szCs w:val="28"/>
          <w:rtl/>
        </w:rPr>
        <w:t>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م الحق</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والحقيقة الغائبة أو المغي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بة أو التي أ</w:t>
      </w:r>
      <w:r w:rsidRPr="004415D3">
        <w:rPr>
          <w:rFonts w:ascii="Simplified Arabic" w:hAnsi="Simplified Arabic" w:cs="DanaFajr" w:hint="cs"/>
          <w:sz w:val="28"/>
          <w:szCs w:val="28"/>
          <w:rtl/>
        </w:rPr>
        <w:t>ُ</w:t>
      </w:r>
      <w:r w:rsidRPr="004415D3">
        <w:rPr>
          <w:rFonts w:ascii="Simplified Arabic" w:hAnsi="Simplified Arabic" w:cs="DanaFajr"/>
          <w:sz w:val="28"/>
          <w:szCs w:val="28"/>
          <w:rtl/>
        </w:rPr>
        <w:t>ريد لها أن تُط</w:t>
      </w:r>
      <w:r w:rsidRPr="004415D3">
        <w:rPr>
          <w:rFonts w:ascii="Simplified Arabic" w:hAnsi="Simplified Arabic" w:cs="DanaFajr" w:hint="cs"/>
          <w:sz w:val="28"/>
          <w:szCs w:val="28"/>
          <w:rtl/>
        </w:rPr>
        <w:t>ْ</w:t>
      </w:r>
      <w:r w:rsidRPr="004415D3">
        <w:rPr>
          <w:rFonts w:ascii="Simplified Arabic" w:hAnsi="Simplified Arabic" w:cs="DanaFajr"/>
          <w:sz w:val="28"/>
          <w:szCs w:val="28"/>
          <w:rtl/>
        </w:rPr>
        <w:t>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س بالأضاليل والدعايات والتشويهات، بل نحن نريد التأكيد على أن توح</w:t>
      </w:r>
      <w:r w:rsidRPr="004415D3">
        <w:rPr>
          <w:rFonts w:ascii="Simplified Arabic" w:hAnsi="Simplified Arabic" w:cs="DanaFajr" w:hint="cs"/>
          <w:sz w:val="28"/>
          <w:szCs w:val="28"/>
          <w:rtl/>
        </w:rPr>
        <w:t>ُّ</w:t>
      </w:r>
      <w:r w:rsidRPr="004415D3">
        <w:rPr>
          <w:rFonts w:ascii="Simplified Arabic" w:hAnsi="Simplified Arabic" w:cs="DanaFajr"/>
          <w:sz w:val="28"/>
          <w:szCs w:val="28"/>
          <w:rtl/>
        </w:rPr>
        <w:t>د المسلمين ووحدة كلمتهم التوحيدية وتكاملهم ورص</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صفوفهم لن يكون ممكناً (وراسخاً وصلباً) ما لم ينجز المسلمون جميعاً مشروع النقد العلمي والموضوعي لتاريخهم كل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ه، والعمل على مساءلته ومراجعته، مع قناعتنا أن هذا المطلب يقتضي منا أو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لاً أن نعمل على إنتاج مفهوم توح</w:t>
      </w:r>
      <w:r w:rsidRPr="004415D3">
        <w:rPr>
          <w:rFonts w:ascii="Simplified Arabic" w:hAnsi="Simplified Arabic" w:cs="DanaFajr" w:hint="cs"/>
          <w:sz w:val="28"/>
          <w:szCs w:val="28"/>
          <w:rtl/>
        </w:rPr>
        <w:t>ّ</w:t>
      </w:r>
      <w:r w:rsidRPr="004415D3">
        <w:rPr>
          <w:rFonts w:ascii="Simplified Arabic" w:hAnsi="Simplified Arabic" w:cs="DanaFajr"/>
          <w:sz w:val="28"/>
          <w:szCs w:val="28"/>
          <w:rtl/>
        </w:rPr>
        <w:t>د المسلمين حول قضاياهم الكبرى، من خلال إنتاج الإسلام المحمدي الأصيل في نفوسهم والتزاماتهم، وأن لا يفكر الشيعي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شيعي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اً والسن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ي سني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اً، بل أن يفكروا جميعاً بالإسلام كمسلمين، من حيث امتداد الإسلام في مفاهيمه الواسعة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من خلال الصورة القرآنية والصورة النبوي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 فيما هو صحيح</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في السن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 والشيعة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وعندما نتحر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ك على هذا السبيل الموضوعي لا بُدَّ أن ننتج الإسلام 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ع</w:t>
      </w:r>
      <w:r w:rsidRPr="004415D3">
        <w:rPr>
          <w:rFonts w:ascii="Simplified Arabic" w:hAnsi="Simplified Arabic" w:cs="DanaFajr" w:hint="cs"/>
          <w:sz w:val="28"/>
          <w:szCs w:val="28"/>
          <w:rtl/>
        </w:rPr>
        <w:t>ْ</w:t>
      </w:r>
      <w:r w:rsidRPr="004415D3">
        <w:rPr>
          <w:rFonts w:ascii="Simplified Arabic" w:hAnsi="Simplified Arabic" w:cs="DanaFajr"/>
          <w:sz w:val="28"/>
          <w:szCs w:val="28"/>
          <w:rtl/>
        </w:rPr>
        <w:t>ياً نهضوياً، بحيث نعي ونتحسّ</w:t>
      </w:r>
      <w:r w:rsidRPr="004415D3">
        <w:rPr>
          <w:rFonts w:ascii="Simplified Arabic" w:hAnsi="Simplified Arabic" w:cs="DanaFajr" w:hint="cs"/>
          <w:sz w:val="28"/>
          <w:szCs w:val="28"/>
          <w:rtl/>
        </w:rPr>
        <w:t>َ</w:t>
      </w:r>
      <w:r w:rsidRPr="004415D3">
        <w:rPr>
          <w:rFonts w:ascii="Simplified Arabic" w:hAnsi="Simplified Arabic" w:cs="DanaFajr"/>
          <w:sz w:val="28"/>
          <w:szCs w:val="28"/>
          <w:rtl/>
        </w:rPr>
        <w:t>س الإسلام في المذهب، ولا نتحس</w:t>
      </w:r>
      <w:r w:rsidRPr="004415D3">
        <w:rPr>
          <w:rFonts w:ascii="Simplified Arabic" w:hAnsi="Simplified Arabic" w:cs="DanaFajr" w:hint="cs"/>
          <w:sz w:val="28"/>
          <w:szCs w:val="28"/>
          <w:rtl/>
        </w:rPr>
        <w:t>َّ</w:t>
      </w:r>
      <w:r w:rsidRPr="004415D3">
        <w:rPr>
          <w:rFonts w:ascii="Simplified Arabic" w:hAnsi="Simplified Arabic" w:cs="DanaFajr"/>
          <w:sz w:val="28"/>
          <w:szCs w:val="28"/>
          <w:rtl/>
        </w:rPr>
        <w:t>س المذهب في الإسلام، من دون إلغاء الانتماءات المذهبية المتنو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عة التي تشك</w:t>
      </w:r>
      <w:r w:rsidRPr="004415D3">
        <w:rPr>
          <w:rFonts w:ascii="Simplified Arabic" w:hAnsi="Simplified Arabic" w:cs="DanaFajr" w:hint="cs"/>
          <w:sz w:val="28"/>
          <w:szCs w:val="28"/>
          <w:rtl/>
        </w:rPr>
        <w:t>ِّ</w:t>
      </w:r>
      <w:r w:rsidRPr="004415D3">
        <w:rPr>
          <w:rFonts w:ascii="Simplified Arabic" w:hAnsi="Simplified Arabic" w:cs="DanaFajr"/>
          <w:sz w:val="28"/>
          <w:szCs w:val="28"/>
          <w:rtl/>
        </w:rPr>
        <w:t>ل حالة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غنى</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وإضافة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نوعية طالما استله</w:t>
      </w:r>
      <w:r w:rsidRPr="004415D3">
        <w:rPr>
          <w:rFonts w:ascii="Simplified Arabic" w:hAnsi="Simplified Arabic" w:cs="DanaFajr" w:hint="cs"/>
          <w:sz w:val="28"/>
          <w:szCs w:val="28"/>
          <w:rtl/>
        </w:rPr>
        <w:t>َ</w:t>
      </w:r>
      <w:r w:rsidRPr="004415D3">
        <w:rPr>
          <w:rFonts w:ascii="Simplified Arabic" w:hAnsi="Simplified Arabic" w:cs="DanaFajr"/>
          <w:sz w:val="28"/>
          <w:szCs w:val="28"/>
          <w:rtl/>
        </w:rPr>
        <w:t>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ت</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ق</w:t>
      </w:r>
      <w:r w:rsidRPr="004415D3">
        <w:rPr>
          <w:rFonts w:ascii="Simplified Arabic" w:hAnsi="Simplified Arabic" w:cs="DanaFajr" w:hint="cs"/>
          <w:sz w:val="28"/>
          <w:szCs w:val="28"/>
          <w:rtl/>
        </w:rPr>
        <w:t>ِ</w:t>
      </w:r>
      <w:r w:rsidRPr="004415D3">
        <w:rPr>
          <w:rFonts w:ascii="Simplified Arabic" w:hAnsi="Simplified Arabic" w:cs="DanaFajr"/>
          <w:sz w:val="28"/>
          <w:szCs w:val="28"/>
          <w:rtl/>
        </w:rPr>
        <w:t>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م الحق</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والعدل والإنسانية ومصلحة الإسلام والمسلمين. ونحن عندما نتحر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ك ونسير في هذا الطريق سنواجه ح</w:t>
      </w:r>
      <w:r w:rsidRPr="004415D3">
        <w:rPr>
          <w:rFonts w:ascii="Simplified Arabic" w:hAnsi="Simplified Arabic" w:cs="DanaFajr" w:hint="cs"/>
          <w:sz w:val="28"/>
          <w:szCs w:val="28"/>
          <w:rtl/>
        </w:rPr>
        <w:t>َ</w:t>
      </w:r>
      <w:r w:rsidRPr="004415D3">
        <w:rPr>
          <w:rFonts w:ascii="Simplified Arabic" w:hAnsi="Simplified Arabic" w:cs="DanaFajr"/>
          <w:sz w:val="28"/>
          <w:szCs w:val="28"/>
          <w:rtl/>
        </w:rPr>
        <w:t>ت</w:t>
      </w:r>
      <w:r w:rsidRPr="004415D3">
        <w:rPr>
          <w:rFonts w:ascii="Simplified Arabic" w:hAnsi="Simplified Arabic" w:cs="DanaFajr" w:hint="cs"/>
          <w:sz w:val="28"/>
          <w:szCs w:val="28"/>
          <w:rtl/>
        </w:rPr>
        <w:t>ْ</w:t>
      </w:r>
      <w:r w:rsidRPr="004415D3">
        <w:rPr>
          <w:rFonts w:ascii="Simplified Arabic" w:hAnsi="Simplified Arabic" w:cs="DanaFajr"/>
          <w:sz w:val="28"/>
          <w:szCs w:val="28"/>
          <w:rtl/>
        </w:rPr>
        <w:t>ماً انحرافات</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كثيرة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موجودة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في تاريخ هذا الطرف أو ذاك، والواجب الشرعي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الأخلاقي والعلمي</w:t>
      </w:r>
      <w:r w:rsidRPr="004415D3">
        <w:rPr>
          <w:rFonts w:ascii="Simplified Arabic" w:hAnsi="Simplified Arabic" w:cs="DanaFajr" w:hint="cs"/>
          <w:sz w:val="28"/>
          <w:szCs w:val="28"/>
          <w:rtl/>
        </w:rPr>
        <w:t xml:space="preserve"> </w:t>
      </w:r>
      <w:r w:rsidRPr="004415D3">
        <w:rPr>
          <w:rFonts w:ascii="Simplified Arabic" w:hAnsi="Simplified Arabic" w:cs="DanaFajr"/>
          <w:sz w:val="28"/>
          <w:szCs w:val="28"/>
          <w:rtl/>
        </w:rPr>
        <w:t>يلزمنا جميعاً بضرورة التحر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ك لمواجهتها وتعريتها وكشف نقائصها وفضح مسؤوليها، بصرف النظر عن بنيتها الانتمائية الذاتية الطائفية أو المذهبية، فالحق</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أعلى وأوجب أن يتبع ويستهدى به</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من هنا، الانحراف أو (التحريف) لا انتماء ولا مذهب له، وهو ليس حالة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شيعي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ولا سن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ية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ولا حت</w:t>
      </w:r>
      <w:r w:rsidRPr="004415D3">
        <w:rPr>
          <w:rFonts w:ascii="Simplified Arabic" w:hAnsi="Simplified Arabic" w:cs="DanaFajr" w:hint="cs"/>
          <w:sz w:val="28"/>
          <w:szCs w:val="28"/>
          <w:rtl/>
        </w:rPr>
        <w:t>ّ</w:t>
      </w:r>
      <w:r w:rsidRPr="004415D3">
        <w:rPr>
          <w:rFonts w:ascii="Simplified Arabic" w:hAnsi="Simplified Arabic" w:cs="DanaFajr"/>
          <w:sz w:val="28"/>
          <w:szCs w:val="28"/>
          <w:rtl/>
        </w:rPr>
        <w:t>ى ديني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 إسلامي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 عام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 الانحراف إرادة فاعل تاريخي مصاب به</w:t>
      </w:r>
      <w:r w:rsidRPr="004415D3">
        <w:rPr>
          <w:rFonts w:ascii="Simplified Arabic" w:hAnsi="Simplified Arabic" w:cs="DanaFajr" w:hint="cs"/>
          <w:sz w:val="28"/>
          <w:szCs w:val="28"/>
          <w:rtl/>
        </w:rPr>
        <w:t>َ</w:t>
      </w:r>
      <w:r w:rsidRPr="004415D3">
        <w:rPr>
          <w:rFonts w:ascii="Simplified Arabic" w:hAnsi="Simplified Arabic" w:cs="DanaFajr"/>
          <w:sz w:val="28"/>
          <w:szCs w:val="28"/>
          <w:rtl/>
        </w:rPr>
        <w:t>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س التسل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ط والجفاف الأخلاقي وانعدام الضمير والوجدان الديني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ويزيد أو معاوية مثلاً ـ وغيرهما من طغاة التاريخ وكبرائه الذين أضل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وا السبيل ـ لا يمث</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لون إسلاماً </w:t>
      </w:r>
      <w:r w:rsidRPr="00FC0518">
        <w:rPr>
          <w:rFonts w:hint="eastAsia"/>
          <w:szCs w:val="22"/>
          <w:rtl/>
        </w:rPr>
        <w:t>«</w:t>
      </w:r>
      <w:r w:rsidRPr="004415D3">
        <w:rPr>
          <w:rFonts w:ascii="Simplified Arabic" w:hAnsi="Simplified Arabic" w:cs="DanaFajr"/>
          <w:sz w:val="28"/>
          <w:szCs w:val="28"/>
          <w:rtl/>
        </w:rPr>
        <w:t>سن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ياً</w:t>
      </w:r>
      <w:r w:rsidRPr="00FC0518">
        <w:rPr>
          <w:rFonts w:hint="eastAsia"/>
          <w:szCs w:val="22"/>
          <w:rtl/>
        </w:rPr>
        <w:t>»</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ولا إسلاماً </w:t>
      </w:r>
      <w:r w:rsidRPr="00FC0518">
        <w:rPr>
          <w:rFonts w:hint="eastAsia"/>
          <w:szCs w:val="22"/>
          <w:rtl/>
        </w:rPr>
        <w:t>«</w:t>
      </w:r>
      <w:r w:rsidRPr="004415D3">
        <w:rPr>
          <w:rFonts w:ascii="Simplified Arabic" w:hAnsi="Simplified Arabic" w:cs="DanaFajr"/>
          <w:sz w:val="28"/>
          <w:szCs w:val="28"/>
          <w:rtl/>
        </w:rPr>
        <w:t>شيعياً</w:t>
      </w:r>
      <w:r w:rsidRPr="00FC0518">
        <w:rPr>
          <w:rFonts w:hint="eastAsia"/>
          <w:szCs w:val="22"/>
          <w:rtl/>
        </w:rPr>
        <w:t>»</w:t>
      </w:r>
      <w:r w:rsidRPr="004415D3">
        <w:rPr>
          <w:rFonts w:ascii="Simplified Arabic" w:hAnsi="Simplified Arabic" w:cs="DanaFajr"/>
          <w:sz w:val="28"/>
          <w:szCs w:val="28"/>
          <w:rtl/>
        </w:rPr>
        <w:t>، وليس لهم من انتماء</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فعلي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على الأرض سوى انتما</w:t>
      </w:r>
      <w:r w:rsidRPr="004415D3">
        <w:rPr>
          <w:rFonts w:ascii="Simplified Arabic" w:hAnsi="Simplified Arabic" w:cs="DanaFajr" w:hint="cs"/>
          <w:sz w:val="28"/>
          <w:szCs w:val="28"/>
          <w:rtl/>
        </w:rPr>
        <w:t>ئ</w:t>
      </w:r>
      <w:r w:rsidRPr="004415D3">
        <w:rPr>
          <w:rFonts w:ascii="Simplified Arabic" w:hAnsi="Simplified Arabic" w:cs="DanaFajr"/>
          <w:sz w:val="28"/>
          <w:szCs w:val="28"/>
          <w:rtl/>
        </w:rPr>
        <w:t>هم إلى أنانيتهم وغرائزيتهم ومصالحهم ومكاسبهم الخاص</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 وانتما</w:t>
      </w:r>
      <w:r w:rsidRPr="004415D3">
        <w:rPr>
          <w:rFonts w:ascii="Simplified Arabic" w:hAnsi="Simplified Arabic" w:cs="DanaFajr" w:hint="cs"/>
          <w:sz w:val="28"/>
          <w:szCs w:val="28"/>
          <w:rtl/>
        </w:rPr>
        <w:t>ئ</w:t>
      </w:r>
      <w:r w:rsidRPr="004415D3">
        <w:rPr>
          <w:rFonts w:ascii="Simplified Arabic" w:hAnsi="Simplified Arabic" w:cs="DanaFajr"/>
          <w:sz w:val="28"/>
          <w:szCs w:val="28"/>
          <w:rtl/>
        </w:rPr>
        <w:t xml:space="preserve">هم إلى حزب </w:t>
      </w:r>
      <w:r w:rsidRPr="00FC0518">
        <w:rPr>
          <w:rFonts w:hint="eastAsia"/>
          <w:szCs w:val="22"/>
          <w:rtl/>
        </w:rPr>
        <w:t>«</w:t>
      </w:r>
      <w:r w:rsidRPr="004415D3">
        <w:rPr>
          <w:rFonts w:ascii="Simplified Arabic" w:hAnsi="Simplified Arabic" w:cs="DanaFajr"/>
          <w:sz w:val="28"/>
          <w:szCs w:val="28"/>
          <w:rtl/>
        </w:rPr>
        <w:t>الملك العضوض</w:t>
      </w:r>
      <w:r w:rsidRPr="00FC0518">
        <w:rPr>
          <w:rFonts w:hint="eastAsia"/>
          <w:szCs w:val="22"/>
          <w:rtl/>
        </w:rPr>
        <w:t>»</w:t>
      </w:r>
      <w:r w:rsidRPr="004415D3">
        <w:rPr>
          <w:rFonts w:ascii="Simplified Arabic" w:hAnsi="Simplified Arabic" w:cs="DanaFajr"/>
          <w:sz w:val="28"/>
          <w:szCs w:val="28"/>
          <w:rtl/>
        </w:rPr>
        <w:t>، أو حزب الأنانية واله</w:t>
      </w:r>
      <w:r w:rsidRPr="004415D3">
        <w:rPr>
          <w:rFonts w:ascii="Simplified Arabic" w:hAnsi="Simplified Arabic" w:cs="DanaFajr" w:hint="cs"/>
          <w:sz w:val="28"/>
          <w:szCs w:val="28"/>
          <w:rtl/>
        </w:rPr>
        <w:t>َ</w:t>
      </w:r>
      <w:r w:rsidRPr="004415D3">
        <w:rPr>
          <w:rFonts w:ascii="Simplified Arabic" w:hAnsi="Simplified Arabic" w:cs="DanaFajr"/>
          <w:sz w:val="28"/>
          <w:szCs w:val="28"/>
          <w:rtl/>
        </w:rPr>
        <w:t>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ى الشخصي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كذلك الإمام الحسن</w:t>
      </w:r>
      <w:r w:rsidRPr="004415D3">
        <w:rPr>
          <w:rFonts w:ascii="Mosawi" w:hAnsi="Mosawi" w:cs="Mosawi"/>
          <w:sz w:val="20"/>
          <w:szCs w:val="20"/>
          <w:rtl/>
        </w:rPr>
        <w:t>×</w:t>
      </w:r>
      <w:r w:rsidRPr="004415D3">
        <w:rPr>
          <w:rFonts w:ascii="Simplified Arabic" w:hAnsi="Simplified Arabic" w:cs="DanaFajr"/>
          <w:sz w:val="28"/>
          <w:szCs w:val="28"/>
          <w:rtl/>
        </w:rPr>
        <w:t xml:space="preserve"> ليس حالة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شيعية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ولا إماماً شيعياً، بل هو شخصي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إسلامية، وإمام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مسلم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يمث</w:t>
      </w:r>
      <w:r w:rsidRPr="004415D3">
        <w:rPr>
          <w:rFonts w:ascii="Simplified Arabic" w:hAnsi="Simplified Arabic" w:cs="DanaFajr" w:hint="cs"/>
          <w:sz w:val="28"/>
          <w:szCs w:val="28"/>
          <w:rtl/>
        </w:rPr>
        <w:t>ِّ</w:t>
      </w:r>
      <w:r w:rsidRPr="004415D3">
        <w:rPr>
          <w:rFonts w:ascii="Simplified Arabic" w:hAnsi="Simplified Arabic" w:cs="DanaFajr"/>
          <w:sz w:val="28"/>
          <w:szCs w:val="28"/>
          <w:rtl/>
        </w:rPr>
        <w:t>ل الإسلام والمسلمين جميعاً</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ولا يختص</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بفئة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أو مذهب</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أو جماعة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أو تي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ار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ومن هذا المنطلق نقول بأننا معنيون جميعاً ـ سن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وشيعة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ـ بنقد وتحليل وعقلنة تاريخنا، وتدقيق كل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مواقع التشكيك والانحراف فيه، وهي كثيرة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بطبيعة الحال، في داخل فكرنا وثقافتنا؛ وأن نعمل على تنقيتها م</w:t>
      </w:r>
      <w:r w:rsidRPr="004415D3">
        <w:rPr>
          <w:rFonts w:ascii="Simplified Arabic" w:hAnsi="Simplified Arabic" w:cs="DanaFajr" w:hint="cs"/>
          <w:sz w:val="28"/>
          <w:szCs w:val="28"/>
          <w:rtl/>
        </w:rPr>
        <w:t>ن</w:t>
      </w:r>
      <w:r w:rsidRPr="004415D3">
        <w:rPr>
          <w:rFonts w:ascii="Simplified Arabic" w:hAnsi="Simplified Arabic" w:cs="DanaFajr"/>
          <w:sz w:val="28"/>
          <w:szCs w:val="28"/>
          <w:rtl/>
        </w:rPr>
        <w:t xml:space="preserve"> كل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ما يشوبها (يشوب مواقع التاريخ) من عصبي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ات</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وتشويه</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وانحراف</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وتزييف</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وبهتان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 وأن لا نخاف في ذلك لومة لائم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لأن الحقيقة هي الغاية والمطلب، وقد تكون جارحة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وصعبة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ولكن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ها ح</w:t>
      </w:r>
      <w:r w:rsidRPr="004415D3">
        <w:rPr>
          <w:rFonts w:ascii="Simplified Arabic" w:hAnsi="Simplified Arabic" w:cs="DanaFajr" w:hint="cs"/>
          <w:sz w:val="28"/>
          <w:szCs w:val="28"/>
          <w:rtl/>
        </w:rPr>
        <w:t>َ</w:t>
      </w:r>
      <w:r w:rsidRPr="004415D3">
        <w:rPr>
          <w:rFonts w:ascii="Simplified Arabic" w:hAnsi="Simplified Arabic" w:cs="DanaFajr"/>
          <w:sz w:val="28"/>
          <w:szCs w:val="28"/>
          <w:rtl/>
        </w:rPr>
        <w:t>ت</w:t>
      </w:r>
      <w:r w:rsidRPr="004415D3">
        <w:rPr>
          <w:rFonts w:ascii="Simplified Arabic" w:hAnsi="Simplified Arabic" w:cs="DanaFajr" w:hint="cs"/>
          <w:sz w:val="28"/>
          <w:szCs w:val="28"/>
          <w:rtl/>
        </w:rPr>
        <w:t>ْ</w:t>
      </w:r>
      <w:r w:rsidRPr="004415D3">
        <w:rPr>
          <w:rFonts w:ascii="Simplified Arabic" w:hAnsi="Simplified Arabic" w:cs="DanaFajr"/>
          <w:sz w:val="28"/>
          <w:szCs w:val="28"/>
          <w:rtl/>
        </w:rPr>
        <w:t>ماً نافعة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ومفيدة، وصالحة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للحياة أبداً ومطلقاً.</w:t>
      </w:r>
    </w:p>
  </w:endnote>
  <w:endnote w:id="854">
    <w:p w:rsidR="008B5377" w:rsidRPr="004415D3" w:rsidRDefault="008B5377" w:rsidP="004415D3">
      <w:pPr>
        <w:spacing w:line="300" w:lineRule="exact"/>
        <w:ind w:firstLine="0"/>
        <w:rPr>
          <w:rFonts w:ascii="Simplified Arabic" w:hAnsi="Simplified Arabic" w:cs="DanaFajr"/>
          <w:sz w:val="28"/>
          <w:szCs w:val="28"/>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ابن أبي الحديد المعتزلي،</w:t>
      </w:r>
      <w:r w:rsidRPr="004415D3">
        <w:rPr>
          <w:rFonts w:ascii="Simplified Arabic" w:hAnsi="Simplified Arabic" w:cs="DanaFajr"/>
          <w:sz w:val="28"/>
          <w:szCs w:val="28"/>
          <w:rtl/>
          <w:lang w:bidi="ar-SY"/>
        </w:rPr>
        <w:t xml:space="preserve"> شرح نهج البلاغة 16: 37.</w:t>
      </w:r>
    </w:p>
  </w:endnote>
  <w:endnote w:id="855">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أحمد بن يحيى بن جابر البلاذري، أنساب الأشراف</w:t>
      </w:r>
      <w:r w:rsidRPr="004415D3">
        <w:rPr>
          <w:rFonts w:ascii="Simplified Arabic" w:hAnsi="Simplified Arabic" w:cs="DanaFajr"/>
          <w:sz w:val="28"/>
          <w:szCs w:val="28"/>
          <w:rtl/>
          <w:lang w:bidi="ar-SY"/>
        </w:rPr>
        <w:t xml:space="preserve"> 2: 31</w:t>
      </w:r>
      <w:r w:rsidRPr="004415D3">
        <w:rPr>
          <w:rFonts w:ascii="Simplified Arabic" w:hAnsi="Simplified Arabic" w:cs="DanaFajr"/>
          <w:sz w:val="28"/>
          <w:szCs w:val="28"/>
          <w:rtl/>
        </w:rPr>
        <w:t xml:space="preserve">، تحقيق: سهيل </w:t>
      </w:r>
      <w:r w:rsidRPr="004415D3">
        <w:rPr>
          <w:rFonts w:ascii="Simplified Arabic" w:hAnsi="Simplified Arabic" w:cs="DanaFajr" w:hint="cs"/>
          <w:sz w:val="28"/>
          <w:szCs w:val="28"/>
          <w:rtl/>
        </w:rPr>
        <w:t>ز</w:t>
      </w:r>
      <w:r w:rsidRPr="004415D3">
        <w:rPr>
          <w:rFonts w:ascii="Simplified Arabic" w:hAnsi="Simplified Arabic" w:cs="DanaFajr"/>
          <w:sz w:val="28"/>
          <w:szCs w:val="28"/>
          <w:rtl/>
        </w:rPr>
        <w:t>كار، دار الفكر، دمشق،</w:t>
      </w:r>
      <w:r w:rsidRPr="004415D3">
        <w:rPr>
          <w:rFonts w:ascii="Simplified Arabic" w:hAnsi="Simplified Arabic" w:cs="DanaFajr"/>
          <w:sz w:val="28"/>
          <w:szCs w:val="28"/>
          <w:rtl/>
          <w:lang w:bidi="ar-SY"/>
        </w:rPr>
        <w:t xml:space="preserve"> 1997م.</w:t>
      </w:r>
    </w:p>
  </w:endnote>
  <w:endnote w:id="856">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w:t>
      </w:r>
      <w:r w:rsidRPr="004415D3">
        <w:rPr>
          <w:rFonts w:ascii="Simplified Arabic" w:hAnsi="Simplified Arabic" w:cs="DanaFajr" w:hint="cs"/>
          <w:sz w:val="28"/>
          <w:szCs w:val="28"/>
          <w:rtl/>
        </w:rPr>
        <w:t xml:space="preserve"> </w:t>
      </w:r>
      <w:r w:rsidRPr="004415D3">
        <w:rPr>
          <w:rFonts w:ascii="Simplified Arabic" w:hAnsi="Simplified Arabic" w:cs="DanaFajr"/>
          <w:sz w:val="28"/>
          <w:szCs w:val="28"/>
          <w:rtl/>
        </w:rPr>
        <w:t>ابن أبي الحديد المعتزلي،</w:t>
      </w:r>
      <w:r w:rsidRPr="004415D3">
        <w:rPr>
          <w:rFonts w:ascii="Simplified Arabic" w:hAnsi="Simplified Arabic" w:cs="DanaFajr"/>
          <w:sz w:val="28"/>
          <w:szCs w:val="28"/>
          <w:rtl/>
          <w:lang w:bidi="ar-SY"/>
        </w:rPr>
        <w:t xml:space="preserve"> شرح نهج البلاغة 16: 38.</w:t>
      </w:r>
    </w:p>
  </w:endnote>
  <w:endnote w:id="857">
    <w:p w:rsidR="008B5377" w:rsidRPr="004415D3" w:rsidRDefault="008B5377" w:rsidP="004415D3">
      <w:pPr>
        <w:spacing w:line="300" w:lineRule="exact"/>
        <w:ind w:firstLine="0"/>
        <w:rPr>
          <w:rFonts w:ascii="Simplified Arabic" w:hAnsi="Simplified Arabic" w:cs="DanaFajr"/>
          <w:sz w:val="28"/>
          <w:szCs w:val="28"/>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يحضرني هنا ـ وأنا أكتب هذه الدراسة عن الإمام الحسن</w:t>
      </w:r>
      <w:r w:rsidRPr="004415D3">
        <w:rPr>
          <w:rFonts w:ascii="Mosawi" w:hAnsi="Mosawi" w:cs="Mosawi"/>
          <w:sz w:val="20"/>
          <w:szCs w:val="20"/>
          <w:rtl/>
        </w:rPr>
        <w:t>×</w:t>
      </w:r>
      <w:r w:rsidRPr="004415D3">
        <w:rPr>
          <w:rFonts w:ascii="Simplified Arabic" w:hAnsi="Simplified Arabic" w:cs="DanaFajr"/>
          <w:sz w:val="28"/>
          <w:szCs w:val="28"/>
          <w:rtl/>
          <w:lang w:bidi="ar-SY"/>
        </w:rPr>
        <w:t xml:space="preserve"> ـ حديثٌ معروفٌ ومشهور عن سيد الشهداء الإمام الحسين</w:t>
      </w:r>
      <w:r w:rsidRPr="004415D3">
        <w:rPr>
          <w:rFonts w:ascii="Mosawi" w:hAnsi="Mosawi" w:cs="Mosawi"/>
          <w:sz w:val="20"/>
          <w:szCs w:val="20"/>
          <w:rtl/>
        </w:rPr>
        <w:t>×</w:t>
      </w:r>
      <w:r w:rsidRPr="004415D3">
        <w:rPr>
          <w:rFonts w:ascii="Simplified Arabic" w:hAnsi="Simplified Arabic" w:cs="DanaFajr"/>
          <w:sz w:val="28"/>
          <w:szCs w:val="28"/>
          <w:rtl/>
          <w:lang w:bidi="ar-SY"/>
        </w:rPr>
        <w:t xml:space="preserve"> يقول فيه: </w:t>
      </w:r>
      <w:r w:rsidRPr="00FC0518">
        <w:rPr>
          <w:rFonts w:hint="eastAsia"/>
          <w:szCs w:val="22"/>
          <w:rtl/>
        </w:rPr>
        <w:t>«</w:t>
      </w:r>
      <w:r w:rsidRPr="004415D3">
        <w:rPr>
          <w:rFonts w:ascii="Simplified Arabic" w:hAnsi="Simplified Arabic" w:cs="DanaFajr"/>
          <w:sz w:val="28"/>
          <w:szCs w:val="28"/>
          <w:rtl/>
          <w:lang w:bidi="ar-SY"/>
        </w:rPr>
        <w:t>الناسُ عبيدُ الدنيا، والدينُ لعقٌ على ألسنتهم، يحوطونه ما درّ</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تْ عليهم معايشه، فإذا 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حّ</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صوا بالبلاء قلّ الدي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انون</w:t>
      </w:r>
      <w:r w:rsidRPr="00FC0518">
        <w:rPr>
          <w:rFonts w:hint="eastAsia"/>
          <w:szCs w:val="22"/>
          <w:rtl/>
        </w:rPr>
        <w:t>»</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ويبدو أن حب</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الدنيا ـ الذي هو،</w:t>
      </w:r>
      <w:r w:rsidRPr="004415D3">
        <w:rPr>
          <w:rFonts w:ascii="Simplified Arabic" w:hAnsi="Simplified Arabic" w:cs="DanaFajr" w:hint="cs"/>
          <w:sz w:val="28"/>
          <w:szCs w:val="28"/>
          <w:rtl/>
          <w:lang w:bidi="ar-SY"/>
        </w:rPr>
        <w:t xml:space="preserve"> </w:t>
      </w:r>
      <w:r w:rsidRPr="004415D3">
        <w:rPr>
          <w:rFonts w:ascii="Simplified Arabic" w:hAnsi="Simplified Arabic" w:cs="DanaFajr"/>
          <w:sz w:val="28"/>
          <w:szCs w:val="28"/>
          <w:rtl/>
          <w:lang w:bidi="ar-SY"/>
        </w:rPr>
        <w:t>كما يقول الرسول الكريم</w:t>
      </w:r>
      <w:r w:rsidRPr="009A66E4">
        <w:rPr>
          <w:rFonts w:ascii="Mosawi" w:hAnsi="Mosawi" w:cs="Mosawi"/>
          <w:sz w:val="20"/>
          <w:szCs w:val="20"/>
          <w:rtl/>
        </w:rPr>
        <w:t>|</w:t>
      </w:r>
      <w:r w:rsidRPr="004415D3">
        <w:rPr>
          <w:rFonts w:ascii="Simplified Arabic" w:hAnsi="Simplified Arabic" w:cs="DanaFajr"/>
          <w:sz w:val="28"/>
          <w:szCs w:val="28"/>
          <w:rtl/>
          <w:lang w:bidi="ar-SY"/>
        </w:rPr>
        <w:t>، رأس كل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خطيئة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ـ عندما يهيمن على الناس</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ويتعم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ق في النفوس والقلوب، يحو</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لهم إلى أدوات</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لتنفيذ رغبات الج</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س</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د ومختلف قواه الغضبية والشهوية، بل قد يغي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رُ من قناعاتهم ور</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ب</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ما اعتقاداتهم، ويتحك</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م في خياراتهم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ويحوّ</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ر سلوكياتهم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ليصبح هذا الحبُّ الرغبوي الذاتي هو السبب الكامن وراء كل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ما حدث وما يمكن أن يحدث من كوارث ومصائب وخسائر قد تن</w:t>
      </w:r>
      <w:r w:rsidRPr="004415D3">
        <w:rPr>
          <w:rFonts w:ascii="Simplified Arabic" w:hAnsi="Simplified Arabic" w:cs="DanaFajr" w:hint="cs"/>
          <w:sz w:val="28"/>
          <w:szCs w:val="28"/>
          <w:rtl/>
          <w:lang w:bidi="ar-SY"/>
        </w:rPr>
        <w:t>ـ</w:t>
      </w:r>
      <w:r w:rsidRPr="004415D3">
        <w:rPr>
          <w:rFonts w:ascii="Simplified Arabic" w:hAnsi="Simplified Arabic" w:cs="DanaFajr"/>
          <w:sz w:val="28"/>
          <w:szCs w:val="28"/>
          <w:rtl/>
          <w:lang w:bidi="ar-SY"/>
        </w:rPr>
        <w:t>زل بالناس وتحدق بهم في ق</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مهم ومعايشهم وخياراتهم ومختلف مفردات حياتهم</w:t>
      </w:r>
      <w:r w:rsidRPr="004415D3">
        <w:rPr>
          <w:rFonts w:ascii="Simplified Arabic" w:hAnsi="Simplified Arabic" w:cs="DanaFajr" w:hint="cs"/>
          <w:sz w:val="28"/>
          <w:szCs w:val="28"/>
          <w:rtl/>
          <w:lang w:bidi="ar-SY"/>
        </w:rPr>
        <w:t xml:space="preserve">. </w:t>
      </w:r>
      <w:r w:rsidRPr="004415D3">
        <w:rPr>
          <w:rFonts w:ascii="Simplified Arabic" w:hAnsi="Simplified Arabic" w:cs="DanaFajr"/>
          <w:sz w:val="28"/>
          <w:szCs w:val="28"/>
          <w:rtl/>
          <w:lang w:bidi="ar-SY"/>
        </w:rPr>
        <w:t>وهذه س</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ن</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تاريخية وناموس حياتي محقّ</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ق، وقد تحد</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ث عنها القرآن الكريم في كثير</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من آياته الكريمة، حدث سابقاً ويحدث اليوم وغداً وفي قادمات الأيام، إذا ما توف</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ر</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تْ شروطه ودوافعه ومناخاته</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والمسلمون الذين عاشوا سابقاً مع الأئم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ة الكرام</w:t>
      </w:r>
      <w:r w:rsidRPr="00FC0518">
        <w:rPr>
          <w:rFonts w:ascii="Mosawi" w:hAnsi="Mosawi" w:cs="Mosawi"/>
          <w:sz w:val="20"/>
          <w:szCs w:val="20"/>
          <w:rtl/>
        </w:rPr>
        <w:t>^</w:t>
      </w:r>
      <w:r w:rsidRPr="004415D3">
        <w:rPr>
          <w:rFonts w:ascii="Simplified Arabic" w:hAnsi="Simplified Arabic" w:cs="DanaFajr"/>
          <w:sz w:val="28"/>
          <w:szCs w:val="28"/>
          <w:rtl/>
          <w:lang w:bidi="ar-SY"/>
        </w:rPr>
        <w:t xml:space="preserve"> ـ وحت</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ى أصحابهم والكثير من شيعتهم ومواليهم ـ ليسوا ب</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د</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عاً من الناس، وليسوا بمعزل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عن الخضوع للدنيا وزخارفها</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والوقوع تحت وطأة براثن الشطط والخطأ وارتكاب المحرمات</w:t>
      </w:r>
      <w:r w:rsidRPr="004415D3">
        <w:rPr>
          <w:rFonts w:ascii="Simplified Arabic" w:hAnsi="Simplified Arabic" w:cs="DanaFajr" w:hint="cs"/>
          <w:sz w:val="28"/>
          <w:szCs w:val="28"/>
          <w:rtl/>
          <w:lang w:bidi="ar-SY"/>
        </w:rPr>
        <w:t>!</w:t>
      </w:r>
    </w:p>
  </w:endnote>
  <w:endnote w:id="858">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كان جيش الإمام الحسن</w:t>
      </w:r>
      <w:r w:rsidRPr="004415D3">
        <w:rPr>
          <w:rFonts w:ascii="Mosawi" w:hAnsi="Mosawi" w:cs="Mosawi"/>
          <w:sz w:val="20"/>
          <w:szCs w:val="20"/>
          <w:rtl/>
        </w:rPr>
        <w:t>×</w:t>
      </w:r>
      <w:r w:rsidRPr="004415D3">
        <w:rPr>
          <w:rFonts w:ascii="Simplified Arabic" w:hAnsi="Simplified Arabic" w:cs="DanaFajr"/>
          <w:sz w:val="28"/>
          <w:szCs w:val="28"/>
          <w:rtl/>
          <w:lang w:bidi="ar-SY"/>
        </w:rPr>
        <w:t xml:space="preserve"> مكو</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ناً من جماعات</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متعد</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دة التوج</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هات والانتماءات والن</w:t>
      </w:r>
      <w:r w:rsidRPr="004415D3">
        <w:rPr>
          <w:rFonts w:ascii="Simplified Arabic" w:hAnsi="Simplified Arabic" w:cs="DanaFajr" w:hint="cs"/>
          <w:sz w:val="28"/>
          <w:szCs w:val="28"/>
          <w:rtl/>
          <w:lang w:bidi="ar-SY"/>
        </w:rPr>
        <w:t>ـ</w:t>
      </w:r>
      <w:r w:rsidRPr="004415D3">
        <w:rPr>
          <w:rFonts w:ascii="Simplified Arabic" w:hAnsi="Simplified Arabic" w:cs="DanaFajr"/>
          <w:sz w:val="28"/>
          <w:szCs w:val="28"/>
          <w:rtl/>
          <w:lang w:bidi="ar-SY"/>
        </w:rPr>
        <w:t>زعات والميول العاطفية والعملية، تشك</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ل بمجملها خليطاً غير متجانس</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من البشر</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من ذوي الأهواء المتضاربة المصالح</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لتتجم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ع فيه (في هذا الجيش) نوايا غير سليمة وغايات</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خاص</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ة وأغراض متناقضة، ويمكن تصنيفه ـ بح</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س</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ب كثير</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من المؤر</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خين ـ إلى الفئات التالية:</w:t>
      </w:r>
    </w:p>
    <w:p w:rsidR="008B5377" w:rsidRPr="004415D3" w:rsidRDefault="008B5377" w:rsidP="004415D3">
      <w:pPr>
        <w:spacing w:line="300" w:lineRule="exact"/>
        <w:ind w:firstLine="0"/>
        <w:rPr>
          <w:rFonts w:ascii="Simplified Arabic" w:hAnsi="Simplified Arabic" w:cs="DanaFajr"/>
          <w:sz w:val="28"/>
          <w:szCs w:val="28"/>
          <w:lang w:bidi="ar-SY"/>
        </w:rPr>
      </w:pPr>
      <w:r w:rsidRPr="004415D3">
        <w:rPr>
          <w:rFonts w:ascii="Simplified Arabic" w:hAnsi="Simplified Arabic" w:cs="DanaFajr" w:hint="cs"/>
          <w:b/>
          <w:bCs/>
          <w:sz w:val="28"/>
          <w:szCs w:val="28"/>
          <w:rtl/>
          <w:lang w:bidi="ar-SY"/>
        </w:rPr>
        <w:t xml:space="preserve">1ـ </w:t>
      </w:r>
      <w:r w:rsidRPr="004415D3">
        <w:rPr>
          <w:rFonts w:ascii="Simplified Arabic" w:hAnsi="Simplified Arabic" w:cs="DanaFajr"/>
          <w:b/>
          <w:bCs/>
          <w:sz w:val="28"/>
          <w:szCs w:val="28"/>
          <w:rtl/>
          <w:lang w:bidi="ar-SY"/>
        </w:rPr>
        <w:t>الخوارج</w:t>
      </w:r>
      <w:r w:rsidRPr="004415D3">
        <w:rPr>
          <w:rFonts w:ascii="Simplified Arabic" w:hAnsi="Simplified Arabic" w:cs="DanaFajr"/>
          <w:sz w:val="28"/>
          <w:szCs w:val="28"/>
          <w:rtl/>
          <w:lang w:bidi="ar-SY"/>
        </w:rPr>
        <w:t>: وهم الذين خرجوا عن طاعة الإمام علي</w:t>
      </w:r>
      <w:r w:rsidRPr="004415D3">
        <w:rPr>
          <w:rFonts w:ascii="Simplified Arabic" w:hAnsi="Simplified Arabic" w:cs="DanaFajr" w:hint="cs"/>
          <w:sz w:val="28"/>
          <w:szCs w:val="28"/>
          <w:rtl/>
          <w:lang w:bidi="ar-SY"/>
        </w:rPr>
        <w:t>ّ</w:t>
      </w:r>
      <w:r w:rsidRPr="004415D3">
        <w:rPr>
          <w:rFonts w:ascii="Mosawi" w:hAnsi="Mosawi" w:cs="Mosawi"/>
          <w:sz w:val="20"/>
          <w:szCs w:val="20"/>
          <w:rtl/>
        </w:rPr>
        <w:t>×</w:t>
      </w:r>
      <w:r w:rsidRPr="004415D3">
        <w:rPr>
          <w:rFonts w:ascii="Simplified Arabic" w:hAnsi="Simplified Arabic" w:cs="DanaFajr"/>
          <w:sz w:val="28"/>
          <w:szCs w:val="28"/>
          <w:rtl/>
          <w:lang w:bidi="ar-SY"/>
        </w:rPr>
        <w:t>؛ نكثوا بيعته</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وحاربوا خطّه</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وناصبوه العداء</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حتى قتلوه في محراب المسجد وهو يصل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ي صلاة الفجر</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وهؤلاء وجدوا في الإمام الحسن</w:t>
      </w:r>
      <w:r w:rsidRPr="004415D3">
        <w:rPr>
          <w:rFonts w:ascii="Mosawi" w:hAnsi="Mosawi" w:cs="Mosawi"/>
          <w:sz w:val="20"/>
          <w:szCs w:val="20"/>
          <w:rtl/>
        </w:rPr>
        <w:t>×</w:t>
      </w:r>
      <w:r w:rsidRPr="004415D3">
        <w:rPr>
          <w:rFonts w:ascii="Simplified Arabic" w:hAnsi="Simplified Arabic" w:cs="DanaFajr"/>
          <w:sz w:val="28"/>
          <w:szCs w:val="28"/>
          <w:rtl/>
          <w:lang w:bidi="ar-SY"/>
        </w:rPr>
        <w:t xml:space="preserve"> حلا</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س</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طاً</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فانضموا إليه لمحاربة معاوية.</w:t>
      </w:r>
    </w:p>
    <w:p w:rsidR="008B5377" w:rsidRPr="004415D3" w:rsidRDefault="008B5377" w:rsidP="004415D3">
      <w:pPr>
        <w:spacing w:line="300" w:lineRule="exact"/>
        <w:ind w:firstLine="0"/>
        <w:rPr>
          <w:rFonts w:ascii="Simplified Arabic" w:hAnsi="Simplified Arabic" w:cs="DanaFajr"/>
          <w:sz w:val="28"/>
          <w:szCs w:val="28"/>
          <w:lang w:bidi="ar-SY"/>
        </w:rPr>
      </w:pPr>
      <w:r w:rsidRPr="004415D3">
        <w:rPr>
          <w:rFonts w:ascii="Simplified Arabic" w:hAnsi="Simplified Arabic" w:cs="DanaFajr" w:hint="cs"/>
          <w:b/>
          <w:bCs/>
          <w:sz w:val="28"/>
          <w:szCs w:val="28"/>
          <w:rtl/>
          <w:lang w:bidi="ar-SY"/>
        </w:rPr>
        <w:t xml:space="preserve">2ـ </w:t>
      </w:r>
      <w:r w:rsidRPr="004415D3">
        <w:rPr>
          <w:rFonts w:ascii="Simplified Arabic" w:hAnsi="Simplified Arabic" w:cs="DanaFajr"/>
          <w:b/>
          <w:bCs/>
          <w:sz w:val="28"/>
          <w:szCs w:val="28"/>
          <w:rtl/>
          <w:lang w:bidi="ar-SY"/>
        </w:rPr>
        <w:t>الفئة الممالئة للحكم الأموي</w:t>
      </w:r>
      <w:r w:rsidRPr="004415D3">
        <w:rPr>
          <w:rFonts w:ascii="Simplified Arabic" w:hAnsi="Simplified Arabic" w:cs="DanaFajr"/>
          <w:sz w:val="28"/>
          <w:szCs w:val="28"/>
          <w:rtl/>
          <w:lang w:bidi="ar-SY"/>
        </w:rPr>
        <w:t xml:space="preserve">: وانقسمت إلى قسمين، </w:t>
      </w:r>
      <w:r w:rsidRPr="004415D3">
        <w:rPr>
          <w:rFonts w:ascii="Simplified Arabic" w:hAnsi="Simplified Arabic" w:cs="DanaFajr"/>
          <w:b/>
          <w:bCs/>
          <w:sz w:val="28"/>
          <w:szCs w:val="28"/>
          <w:rtl/>
          <w:lang w:bidi="ar-SY"/>
        </w:rPr>
        <w:t>الأو</w:t>
      </w:r>
      <w:r w:rsidRPr="004415D3">
        <w:rPr>
          <w:rFonts w:ascii="Simplified Arabic" w:hAnsi="Simplified Arabic" w:cs="DanaFajr" w:hint="cs"/>
          <w:b/>
          <w:bCs/>
          <w:sz w:val="28"/>
          <w:szCs w:val="28"/>
          <w:rtl/>
          <w:lang w:bidi="ar-SY"/>
        </w:rPr>
        <w:t>ّ</w:t>
      </w:r>
      <w:r w:rsidRPr="004415D3">
        <w:rPr>
          <w:rFonts w:ascii="Simplified Arabic" w:hAnsi="Simplified Arabic" w:cs="DanaFajr"/>
          <w:b/>
          <w:bCs/>
          <w:sz w:val="28"/>
          <w:szCs w:val="28"/>
          <w:rtl/>
          <w:lang w:bidi="ar-SY"/>
        </w:rPr>
        <w:t>ل</w:t>
      </w:r>
      <w:r w:rsidRPr="004415D3">
        <w:rPr>
          <w:rFonts w:ascii="Simplified Arabic" w:hAnsi="Simplified Arabic" w:cs="DanaFajr"/>
          <w:sz w:val="28"/>
          <w:szCs w:val="28"/>
          <w:rtl/>
          <w:lang w:bidi="ar-SY"/>
        </w:rPr>
        <w:t>: هم الذي كانوا ينتمون إلى مصالحهم الخاص</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ة، حيث لم يجدوا في حكومة الإمام الشرعي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ة ما يرضي مطامعهم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ويشبع ن</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ه</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مهم للثروة والجاه الفارغ</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w:t>
      </w:r>
      <w:r w:rsidRPr="004415D3">
        <w:rPr>
          <w:rFonts w:ascii="Simplified Arabic" w:hAnsi="Simplified Arabic" w:cs="DanaFajr"/>
          <w:b/>
          <w:bCs/>
          <w:sz w:val="28"/>
          <w:szCs w:val="28"/>
          <w:rtl/>
          <w:lang w:bidi="ar-SY"/>
        </w:rPr>
        <w:t>الثاني</w:t>
      </w:r>
      <w:r w:rsidRPr="004415D3">
        <w:rPr>
          <w:rFonts w:ascii="Simplified Arabic" w:hAnsi="Simplified Arabic" w:cs="DanaFajr"/>
          <w:sz w:val="28"/>
          <w:szCs w:val="28"/>
          <w:rtl/>
          <w:lang w:bidi="ar-SY"/>
        </w:rPr>
        <w:t>: وهو القسم الذي كان يحقد حقداً أعمى على الحكومة الشرعي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ة في الكوفة، مقيماً كل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مواقعه وسياساته على حسابات</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شخصية ضيقة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بعيدة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عن الدين والرسالة.</w:t>
      </w:r>
    </w:p>
    <w:p w:rsidR="008B5377" w:rsidRPr="004415D3" w:rsidRDefault="008B5377" w:rsidP="004415D3">
      <w:pPr>
        <w:spacing w:line="300" w:lineRule="exact"/>
        <w:ind w:firstLine="0"/>
        <w:rPr>
          <w:rFonts w:ascii="Simplified Arabic" w:hAnsi="Simplified Arabic" w:cs="DanaFajr"/>
          <w:sz w:val="28"/>
          <w:szCs w:val="28"/>
          <w:lang w:bidi="ar-SY"/>
        </w:rPr>
      </w:pPr>
      <w:r w:rsidRPr="004415D3">
        <w:rPr>
          <w:rFonts w:ascii="Simplified Arabic" w:hAnsi="Simplified Arabic" w:cs="DanaFajr" w:hint="cs"/>
          <w:b/>
          <w:bCs/>
          <w:sz w:val="28"/>
          <w:szCs w:val="28"/>
          <w:rtl/>
          <w:lang w:bidi="ar-SY"/>
        </w:rPr>
        <w:t xml:space="preserve">3ـ </w:t>
      </w:r>
      <w:r w:rsidRPr="004415D3">
        <w:rPr>
          <w:rFonts w:ascii="Simplified Arabic" w:hAnsi="Simplified Arabic" w:cs="DanaFajr"/>
          <w:b/>
          <w:bCs/>
          <w:sz w:val="28"/>
          <w:szCs w:val="28"/>
          <w:rtl/>
          <w:lang w:bidi="ar-SY"/>
        </w:rPr>
        <w:t>الفئة المتأرجحة</w:t>
      </w:r>
      <w:r w:rsidRPr="004415D3">
        <w:rPr>
          <w:rFonts w:ascii="Simplified Arabic" w:hAnsi="Simplified Arabic" w:cs="DanaFajr"/>
          <w:sz w:val="28"/>
          <w:szCs w:val="28"/>
          <w:rtl/>
          <w:lang w:bidi="ar-SY"/>
        </w:rPr>
        <w:t>: وهذه الفئة لم يكن لها أي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مسلك</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معيّ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ن ومستقل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وإنما كانت تتحر</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ك د</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و</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ماً لتأمين سلامتها وخلاصها الفردي، حت</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ى بالتنسيق والتكامل مع أي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طرف</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كان، بصرف النظر عن المبادئ العليا.</w:t>
      </w:r>
    </w:p>
    <w:p w:rsidR="008B5377" w:rsidRPr="004415D3" w:rsidRDefault="008B5377" w:rsidP="004415D3">
      <w:pPr>
        <w:spacing w:line="300" w:lineRule="exact"/>
        <w:ind w:firstLine="0"/>
        <w:rPr>
          <w:rFonts w:ascii="Simplified Arabic" w:hAnsi="Simplified Arabic" w:cs="DanaFajr"/>
          <w:sz w:val="28"/>
          <w:szCs w:val="28"/>
          <w:lang w:bidi="ar-SY"/>
        </w:rPr>
      </w:pPr>
      <w:r w:rsidRPr="004415D3">
        <w:rPr>
          <w:rFonts w:ascii="Simplified Arabic" w:hAnsi="Simplified Arabic" w:cs="DanaFajr" w:hint="cs"/>
          <w:b/>
          <w:bCs/>
          <w:sz w:val="28"/>
          <w:szCs w:val="28"/>
          <w:rtl/>
          <w:lang w:bidi="ar-SY"/>
        </w:rPr>
        <w:t xml:space="preserve">4ـ </w:t>
      </w:r>
      <w:r w:rsidRPr="004415D3">
        <w:rPr>
          <w:rFonts w:ascii="Simplified Arabic" w:hAnsi="Simplified Arabic" w:cs="DanaFajr"/>
          <w:b/>
          <w:bCs/>
          <w:sz w:val="28"/>
          <w:szCs w:val="28"/>
          <w:rtl/>
          <w:lang w:bidi="ar-SY"/>
        </w:rPr>
        <w:t>فئة المتعص</w:t>
      </w:r>
      <w:r w:rsidRPr="004415D3">
        <w:rPr>
          <w:rFonts w:ascii="Simplified Arabic" w:hAnsi="Simplified Arabic" w:cs="DanaFajr" w:hint="cs"/>
          <w:b/>
          <w:bCs/>
          <w:sz w:val="28"/>
          <w:szCs w:val="28"/>
          <w:rtl/>
          <w:lang w:bidi="ar-SY"/>
        </w:rPr>
        <w:t>ِّ</w:t>
      </w:r>
      <w:r w:rsidRPr="004415D3">
        <w:rPr>
          <w:rFonts w:ascii="Simplified Arabic" w:hAnsi="Simplified Arabic" w:cs="DanaFajr"/>
          <w:b/>
          <w:bCs/>
          <w:sz w:val="28"/>
          <w:szCs w:val="28"/>
          <w:rtl/>
          <w:lang w:bidi="ar-SY"/>
        </w:rPr>
        <w:t>بين والقبلية السياسية</w:t>
      </w:r>
      <w:r w:rsidRPr="004415D3">
        <w:rPr>
          <w:rFonts w:ascii="Simplified Arabic" w:hAnsi="Simplified Arabic" w:cs="DanaFajr"/>
          <w:sz w:val="28"/>
          <w:szCs w:val="28"/>
          <w:rtl/>
          <w:lang w:bidi="ar-SY"/>
        </w:rPr>
        <w:t>.</w:t>
      </w:r>
    </w:p>
    <w:p w:rsidR="008B5377" w:rsidRPr="004415D3" w:rsidRDefault="008B5377" w:rsidP="004415D3">
      <w:pPr>
        <w:spacing w:line="300" w:lineRule="exact"/>
        <w:ind w:firstLine="0"/>
        <w:rPr>
          <w:rFonts w:ascii="Simplified Arabic" w:hAnsi="Simplified Arabic" w:cs="DanaFajr"/>
          <w:sz w:val="28"/>
          <w:szCs w:val="28"/>
          <w:lang w:bidi="ar-SY"/>
        </w:rPr>
      </w:pPr>
      <w:r w:rsidRPr="004415D3">
        <w:rPr>
          <w:rFonts w:ascii="Simplified Arabic" w:hAnsi="Simplified Arabic" w:cs="DanaFajr" w:hint="cs"/>
          <w:b/>
          <w:bCs/>
          <w:sz w:val="28"/>
          <w:szCs w:val="28"/>
          <w:rtl/>
          <w:lang w:bidi="ar-SY"/>
        </w:rPr>
        <w:t xml:space="preserve">5ـ </w:t>
      </w:r>
      <w:r w:rsidRPr="004415D3">
        <w:rPr>
          <w:rFonts w:ascii="Simplified Arabic" w:hAnsi="Simplified Arabic" w:cs="DanaFajr"/>
          <w:b/>
          <w:bCs/>
          <w:sz w:val="28"/>
          <w:szCs w:val="28"/>
          <w:rtl/>
          <w:lang w:bidi="ar-SY"/>
        </w:rPr>
        <w:t>اله</w:t>
      </w:r>
      <w:r w:rsidRPr="004415D3">
        <w:rPr>
          <w:rFonts w:ascii="Simplified Arabic" w:hAnsi="Simplified Arabic" w:cs="DanaFajr" w:hint="cs"/>
          <w:b/>
          <w:bCs/>
          <w:sz w:val="28"/>
          <w:szCs w:val="28"/>
          <w:rtl/>
          <w:lang w:bidi="ar-SY"/>
        </w:rPr>
        <w:t>َ</w:t>
      </w:r>
      <w:r w:rsidRPr="004415D3">
        <w:rPr>
          <w:rFonts w:ascii="Simplified Arabic" w:hAnsi="Simplified Arabic" w:cs="DanaFajr"/>
          <w:b/>
          <w:bCs/>
          <w:sz w:val="28"/>
          <w:szCs w:val="28"/>
          <w:rtl/>
          <w:lang w:bidi="ar-SY"/>
        </w:rPr>
        <w:t>م</w:t>
      </w:r>
      <w:r w:rsidRPr="004415D3">
        <w:rPr>
          <w:rFonts w:ascii="Simplified Arabic" w:hAnsi="Simplified Arabic" w:cs="DanaFajr" w:hint="cs"/>
          <w:b/>
          <w:bCs/>
          <w:sz w:val="28"/>
          <w:szCs w:val="28"/>
          <w:rtl/>
          <w:lang w:bidi="ar-SY"/>
        </w:rPr>
        <w:t>َ</w:t>
      </w:r>
      <w:r w:rsidRPr="004415D3">
        <w:rPr>
          <w:rFonts w:ascii="Simplified Arabic" w:hAnsi="Simplified Arabic" w:cs="DanaFajr"/>
          <w:b/>
          <w:bCs/>
          <w:sz w:val="28"/>
          <w:szCs w:val="28"/>
          <w:rtl/>
          <w:lang w:bidi="ar-SY"/>
        </w:rPr>
        <w:t>ج الغوغاء</w:t>
      </w:r>
      <w:r w:rsidRPr="004415D3">
        <w:rPr>
          <w:rFonts w:ascii="Simplified Arabic" w:hAnsi="Simplified Arabic" w:cs="DanaFajr"/>
          <w:sz w:val="28"/>
          <w:szCs w:val="28"/>
          <w:rtl/>
          <w:lang w:bidi="ar-SY"/>
        </w:rPr>
        <w:t>.</w:t>
      </w:r>
    </w:p>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hint="cs"/>
          <w:b/>
          <w:bCs/>
          <w:sz w:val="28"/>
          <w:szCs w:val="28"/>
          <w:rtl/>
          <w:lang w:bidi="ar-SY"/>
        </w:rPr>
        <w:t xml:space="preserve">6ـ </w:t>
      </w:r>
      <w:r w:rsidRPr="004415D3">
        <w:rPr>
          <w:rFonts w:ascii="Simplified Arabic" w:hAnsi="Simplified Arabic" w:cs="DanaFajr"/>
          <w:b/>
          <w:bCs/>
          <w:sz w:val="28"/>
          <w:szCs w:val="28"/>
          <w:rtl/>
          <w:lang w:bidi="ar-SY"/>
        </w:rPr>
        <w:t>القل</w:t>
      </w:r>
      <w:r w:rsidRPr="004415D3">
        <w:rPr>
          <w:rFonts w:ascii="Simplified Arabic" w:hAnsi="Simplified Arabic" w:cs="DanaFajr" w:hint="cs"/>
          <w:b/>
          <w:bCs/>
          <w:sz w:val="28"/>
          <w:szCs w:val="28"/>
          <w:rtl/>
          <w:lang w:bidi="ar-SY"/>
        </w:rPr>
        <w:t>ّ</w:t>
      </w:r>
      <w:r w:rsidRPr="004415D3">
        <w:rPr>
          <w:rFonts w:ascii="Simplified Arabic" w:hAnsi="Simplified Arabic" w:cs="DanaFajr"/>
          <w:b/>
          <w:bCs/>
          <w:sz w:val="28"/>
          <w:szCs w:val="28"/>
          <w:rtl/>
          <w:lang w:bidi="ar-SY"/>
        </w:rPr>
        <w:t>ة المؤمنة الملتزمة والمخلصة</w:t>
      </w:r>
      <w:r w:rsidRPr="004415D3">
        <w:rPr>
          <w:rFonts w:ascii="Simplified Arabic" w:hAnsi="Simplified Arabic" w:cs="DanaFajr"/>
          <w:sz w:val="28"/>
          <w:szCs w:val="28"/>
          <w:rtl/>
          <w:lang w:bidi="ar-SY"/>
        </w:rPr>
        <w:t>.</w:t>
      </w:r>
    </w:p>
  </w:endnote>
  <w:endnote w:id="859">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ابن الأثير، الكامل في التاريخ 3: 406.</w:t>
      </w:r>
    </w:p>
  </w:endnote>
  <w:endnote w:id="860">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أبو حنيفة أحمد بن داو</w:t>
      </w:r>
      <w:r w:rsidRPr="004415D3">
        <w:rPr>
          <w:rFonts w:ascii="Simplified Arabic" w:hAnsi="Simplified Arabic" w:cs="DanaFajr" w:hint="cs"/>
          <w:sz w:val="28"/>
          <w:szCs w:val="28"/>
          <w:rtl/>
          <w:lang w:bidi="ar-SY"/>
        </w:rPr>
        <w:t>و</w:t>
      </w:r>
      <w:r w:rsidRPr="004415D3">
        <w:rPr>
          <w:rFonts w:ascii="Simplified Arabic" w:hAnsi="Simplified Arabic" w:cs="DanaFajr"/>
          <w:sz w:val="28"/>
          <w:szCs w:val="28"/>
          <w:rtl/>
          <w:lang w:bidi="ar-SY"/>
        </w:rPr>
        <w:t>د الدينوري، الأخبار الطوال: 220، تحقيق: عبد المنعم عامر، مراجعة: جمال الدين الشيال، دار إحياء الكتب العربي، القاهرة، 1960م.</w:t>
      </w:r>
    </w:p>
  </w:endnote>
  <w:endnote w:id="861">
    <w:p w:rsidR="008B5377" w:rsidRPr="004415D3" w:rsidRDefault="008B5377" w:rsidP="004415D3">
      <w:pPr>
        <w:spacing w:line="300" w:lineRule="exact"/>
        <w:ind w:firstLine="0"/>
        <w:rPr>
          <w:rFonts w:ascii="Simplified Arabic" w:hAnsi="Simplified Arabic" w:cs="DanaFajr"/>
          <w:sz w:val="28"/>
          <w:szCs w:val="28"/>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w:t>
      </w:r>
      <w:r w:rsidRPr="004415D3">
        <w:rPr>
          <w:rFonts w:ascii="Simplified Arabic" w:hAnsi="Simplified Arabic" w:cs="DanaFajr" w:hint="cs"/>
          <w:sz w:val="28"/>
          <w:szCs w:val="28"/>
          <w:rtl/>
        </w:rPr>
        <w:t xml:space="preserve"> </w:t>
      </w:r>
      <w:r w:rsidRPr="004415D3">
        <w:rPr>
          <w:rFonts w:ascii="Simplified Arabic" w:hAnsi="Simplified Arabic" w:cs="DanaFajr"/>
          <w:sz w:val="28"/>
          <w:szCs w:val="28"/>
          <w:rtl/>
        </w:rPr>
        <w:t>ابن أبي الحديد المعتزلي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شرح </w:t>
      </w:r>
      <w:r w:rsidRPr="004415D3">
        <w:rPr>
          <w:rFonts w:ascii="Simplified Arabic" w:hAnsi="Simplified Arabic" w:cs="DanaFajr" w:hint="cs"/>
          <w:sz w:val="28"/>
          <w:szCs w:val="28"/>
          <w:rtl/>
        </w:rPr>
        <w:t>نهج البلاغة</w:t>
      </w:r>
      <w:r w:rsidRPr="004415D3">
        <w:rPr>
          <w:rFonts w:ascii="Simplified Arabic" w:hAnsi="Simplified Arabic" w:cs="DanaFajr"/>
          <w:sz w:val="28"/>
          <w:szCs w:val="28"/>
          <w:rtl/>
        </w:rPr>
        <w:t xml:space="preserve"> 11: 29.</w:t>
      </w:r>
    </w:p>
  </w:endnote>
  <w:endnote w:id="862">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hint="cs"/>
          <w:sz w:val="28"/>
          <w:szCs w:val="28"/>
          <w:rtl/>
          <w:lang w:bidi="ar-SY"/>
        </w:rPr>
        <w:t xml:space="preserve">المجلسي، </w:t>
      </w:r>
      <w:r w:rsidRPr="004415D3">
        <w:rPr>
          <w:rFonts w:ascii="Simplified Arabic" w:hAnsi="Simplified Arabic" w:cs="DanaFajr"/>
          <w:sz w:val="28"/>
          <w:szCs w:val="28"/>
          <w:rtl/>
          <w:lang w:bidi="ar-SY"/>
        </w:rPr>
        <w:t>بحار الأنوار 44: 147.</w:t>
      </w:r>
    </w:p>
  </w:endnote>
  <w:endnote w:id="863">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w:t>
      </w:r>
      <w:r w:rsidRPr="004415D3">
        <w:rPr>
          <w:rFonts w:ascii="Simplified Arabic" w:hAnsi="Simplified Arabic" w:cs="DanaFajr" w:hint="cs"/>
          <w:sz w:val="28"/>
          <w:szCs w:val="28"/>
          <w:rtl/>
        </w:rPr>
        <w:t xml:space="preserve"> </w:t>
      </w:r>
      <w:r w:rsidRPr="004415D3">
        <w:rPr>
          <w:rFonts w:ascii="Simplified Arabic" w:hAnsi="Simplified Arabic" w:cs="DanaFajr"/>
          <w:sz w:val="28"/>
          <w:szCs w:val="28"/>
          <w:rtl/>
        </w:rPr>
        <w:t>ابن أبي الحديد المعتزلي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شرح نهج البلاغة 16: 46.</w:t>
      </w:r>
    </w:p>
  </w:endnote>
  <w:endnote w:id="864">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المصدر نفسه..</w:t>
      </w:r>
    </w:p>
  </w:endnote>
  <w:endnote w:id="865">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محمد جواد فضل الله، صلح الإمام الحسن</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أسبابه، نتائجه</w:t>
      </w:r>
      <w:r w:rsidRPr="004415D3">
        <w:rPr>
          <w:rFonts w:ascii="Simplified Arabic" w:hAnsi="Simplified Arabic" w:cs="DanaFajr" w:hint="cs"/>
          <w:sz w:val="28"/>
          <w:szCs w:val="28"/>
          <w:rtl/>
          <w:lang w:bidi="ar-SY"/>
        </w:rPr>
        <w:t>: 74</w:t>
      </w:r>
      <w:r w:rsidRPr="004415D3">
        <w:rPr>
          <w:rFonts w:ascii="Simplified Arabic" w:hAnsi="Simplified Arabic" w:cs="DanaFajr"/>
          <w:sz w:val="28"/>
          <w:szCs w:val="28"/>
          <w:rtl/>
          <w:lang w:bidi="ar-SY"/>
        </w:rPr>
        <w:t>، دار الغدير، بيروت.</w:t>
      </w:r>
    </w:p>
  </w:endnote>
  <w:endnote w:id="866">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 xml:space="preserve">يقول له معاوية في إحدى رسائله: </w:t>
      </w:r>
      <w:r w:rsidRPr="0072619D">
        <w:rPr>
          <w:rFonts w:hint="eastAsia"/>
          <w:szCs w:val="22"/>
          <w:rtl/>
        </w:rPr>
        <w:t>«</w:t>
      </w:r>
      <w:r w:rsidRPr="004415D3">
        <w:rPr>
          <w:rFonts w:ascii="Simplified Arabic" w:hAnsi="Simplified Arabic" w:cs="DanaFajr"/>
          <w:sz w:val="28"/>
          <w:szCs w:val="28"/>
          <w:rtl/>
          <w:lang w:bidi="ar-SY"/>
        </w:rPr>
        <w:t>إنّ الحسن قد راسلني في الصلح، وهو مسلّ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إلي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فإن</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دخ</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تَ في طاعتي كنت</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متبوعاً، وإلا</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دخ</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تَ وأنتَ تابع</w:t>
      </w:r>
      <w:r w:rsidRPr="004415D3">
        <w:rPr>
          <w:rFonts w:ascii="Simplified Arabic" w:hAnsi="Simplified Arabic" w:cs="DanaFajr" w:hint="cs"/>
          <w:sz w:val="28"/>
          <w:szCs w:val="28"/>
          <w:rtl/>
          <w:lang w:bidi="ar-SY"/>
        </w:rPr>
        <w:t>ٌ</w:t>
      </w:r>
      <w:r w:rsidRPr="0072619D">
        <w:rPr>
          <w:rFonts w:hint="eastAsia"/>
          <w:szCs w:val="22"/>
          <w:rtl/>
        </w:rPr>
        <w:t>»</w:t>
      </w:r>
      <w:r w:rsidRPr="004415D3">
        <w:rPr>
          <w:rFonts w:ascii="Simplified Arabic" w:hAnsi="Simplified Arabic" w:cs="DanaFajr"/>
          <w:sz w:val="28"/>
          <w:szCs w:val="28"/>
          <w:rtl/>
          <w:lang w:bidi="ar-SY"/>
        </w:rPr>
        <w:t xml:space="preserve">. (راجع: </w:t>
      </w:r>
      <w:r w:rsidRPr="004415D3">
        <w:rPr>
          <w:rFonts w:ascii="Simplified Arabic" w:hAnsi="Simplified Arabic" w:cs="DanaFajr"/>
          <w:sz w:val="28"/>
          <w:szCs w:val="28"/>
          <w:rtl/>
        </w:rPr>
        <w:t>ابن أبي الحديد المعتزلي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شرح نهج البلاغة 16: 42).</w:t>
      </w:r>
    </w:p>
  </w:endnote>
  <w:endnote w:id="867">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طبعاً، لم يك</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نْ هذا القائد (عبيد الله بن </w:t>
      </w:r>
      <w:r w:rsidRPr="004415D3">
        <w:rPr>
          <w:rFonts w:ascii="Simplified Arabic" w:hAnsi="Simplified Arabic" w:cs="DanaFajr" w:hint="cs"/>
          <w:sz w:val="28"/>
          <w:szCs w:val="28"/>
          <w:rtl/>
          <w:lang w:bidi="ar-SY"/>
        </w:rPr>
        <w:t>ال</w:t>
      </w:r>
      <w:r w:rsidRPr="004415D3">
        <w:rPr>
          <w:rFonts w:ascii="Simplified Arabic" w:hAnsi="Simplified Arabic" w:cs="DanaFajr"/>
          <w:sz w:val="28"/>
          <w:szCs w:val="28"/>
          <w:rtl/>
          <w:lang w:bidi="ar-SY"/>
        </w:rPr>
        <w:t>عب</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اس) هو الوحيد الذي ف</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رّ</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إلى معاوية، بل خرج برفقته عدد</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غير قليل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من القادة والزعماء والجُن</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د.</w:t>
      </w:r>
    </w:p>
  </w:endnote>
  <w:endnote w:id="868">
    <w:p w:rsidR="008B5377" w:rsidRPr="004415D3" w:rsidRDefault="008B5377" w:rsidP="004415D3">
      <w:pPr>
        <w:spacing w:line="300" w:lineRule="exact"/>
        <w:ind w:firstLine="0"/>
        <w:rPr>
          <w:rFonts w:ascii="Simplified Arabic" w:hAnsi="Simplified Arabic" w:cs="DanaFajr"/>
          <w:sz w:val="28"/>
          <w:szCs w:val="28"/>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السيد محسن الأمين العاملي، أعيان الشيعة 4: 22، دار التعارف، بيروت، 1983م؛ وراج</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ع</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أيضاً</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الشيخ المفيد</w:t>
      </w:r>
      <w:r w:rsidRPr="004415D3">
        <w:rPr>
          <w:rFonts w:ascii="Simplified Arabic" w:hAnsi="Simplified Arabic" w:cs="DanaFajr" w:hint="cs"/>
          <w:sz w:val="28"/>
          <w:szCs w:val="28"/>
          <w:rtl/>
          <w:lang w:bidi="ar-SY"/>
        </w:rPr>
        <w:t xml:space="preserve">، </w:t>
      </w:r>
      <w:r w:rsidRPr="004415D3">
        <w:rPr>
          <w:rFonts w:ascii="Simplified Arabic" w:hAnsi="Simplified Arabic" w:cs="DanaFajr"/>
          <w:sz w:val="28"/>
          <w:szCs w:val="28"/>
          <w:rtl/>
          <w:lang w:bidi="ar-SY"/>
        </w:rPr>
        <w:t>الإرشاد في معرفة حجج الله على العباد</w:t>
      </w:r>
      <w:r w:rsidRPr="004415D3">
        <w:rPr>
          <w:rFonts w:ascii="Simplified Arabic" w:hAnsi="Simplified Arabic" w:cs="DanaFajr" w:hint="cs"/>
          <w:sz w:val="28"/>
          <w:szCs w:val="28"/>
          <w:rtl/>
          <w:lang w:bidi="ar-SY"/>
        </w:rPr>
        <w:t>: 145</w:t>
      </w:r>
      <w:r w:rsidRPr="004415D3">
        <w:rPr>
          <w:rFonts w:ascii="Simplified Arabic" w:hAnsi="Simplified Arabic" w:cs="DanaFajr"/>
          <w:sz w:val="28"/>
          <w:szCs w:val="28"/>
          <w:rtl/>
          <w:lang w:bidi="ar-SY"/>
        </w:rPr>
        <w:t>، مؤس</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سة آل البيت</w:t>
      </w:r>
      <w:r w:rsidRPr="00FC0518">
        <w:rPr>
          <w:rFonts w:ascii="Mosawi" w:hAnsi="Mosawi" w:cs="Mosawi"/>
          <w:sz w:val="20"/>
          <w:szCs w:val="20"/>
          <w:rtl/>
        </w:rPr>
        <w:t>^</w:t>
      </w:r>
      <w:r w:rsidRPr="004415D3">
        <w:rPr>
          <w:rFonts w:ascii="Simplified Arabic" w:hAnsi="Simplified Arabic" w:cs="DanaFajr"/>
          <w:sz w:val="28"/>
          <w:szCs w:val="28"/>
          <w:rtl/>
          <w:lang w:bidi="ar-SY"/>
        </w:rPr>
        <w:t xml:space="preserve"> لإحياء التراث، بيروت، 1995م.</w:t>
      </w:r>
    </w:p>
  </w:endnote>
  <w:endnote w:id="869">
    <w:p w:rsidR="008B5377" w:rsidRPr="004415D3" w:rsidRDefault="008B5377" w:rsidP="004415D3">
      <w:pPr>
        <w:spacing w:line="300" w:lineRule="exact"/>
        <w:ind w:firstLine="0"/>
        <w:rPr>
          <w:rFonts w:ascii="Simplified Arabic" w:hAnsi="Simplified Arabic" w:cs="DanaFajr"/>
          <w:sz w:val="28"/>
          <w:szCs w:val="28"/>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يقول اليعقوبي في تاريخه: </w:t>
      </w:r>
      <w:r w:rsidRPr="0072619D">
        <w:rPr>
          <w:rFonts w:hint="eastAsia"/>
          <w:szCs w:val="22"/>
          <w:rtl/>
        </w:rPr>
        <w:t>«</w:t>
      </w:r>
      <w:r w:rsidRPr="004415D3">
        <w:rPr>
          <w:rFonts w:ascii="Simplified Arabic" w:hAnsi="Simplified Arabic" w:cs="DanaFajr"/>
          <w:sz w:val="28"/>
          <w:szCs w:val="28"/>
          <w:rtl/>
        </w:rPr>
        <w:t>إن معاوية أرسل إلى عبيد الله بن عب</w:t>
      </w:r>
      <w:r w:rsidRPr="004415D3">
        <w:rPr>
          <w:rFonts w:ascii="Simplified Arabic" w:hAnsi="Simplified Arabic" w:cs="DanaFajr" w:hint="cs"/>
          <w:sz w:val="28"/>
          <w:szCs w:val="28"/>
          <w:rtl/>
        </w:rPr>
        <w:t>ّ</w:t>
      </w:r>
      <w:r w:rsidRPr="004415D3">
        <w:rPr>
          <w:rFonts w:ascii="Simplified Arabic" w:hAnsi="Simplified Arabic" w:cs="DanaFajr"/>
          <w:sz w:val="28"/>
          <w:szCs w:val="28"/>
          <w:rtl/>
        </w:rPr>
        <w:t>اس، وجعل له ألف ألف درهم، فصار (وسار) إليه في ثمانية آلاف من أصحابه، وأقام قيس بن سعد على محاربته</w:t>
      </w:r>
      <w:r w:rsidRPr="0072619D">
        <w:rPr>
          <w:rFonts w:hint="eastAsia"/>
          <w:szCs w:val="22"/>
          <w:rtl/>
        </w:rPr>
        <w:t>»</w:t>
      </w:r>
      <w:r w:rsidRPr="004415D3">
        <w:rPr>
          <w:rFonts w:ascii="Simplified Arabic" w:hAnsi="Simplified Arabic" w:cs="DanaFajr"/>
          <w:sz w:val="28"/>
          <w:szCs w:val="28"/>
          <w:rtl/>
        </w:rPr>
        <w:t>. (أحمد بن اسحاق اليعقوبي، تاريخ اليعقوبي 2: 214، مطبعة مكتبة الغري، النجف</w:t>
      </w:r>
      <w:r w:rsidRPr="004415D3">
        <w:rPr>
          <w:rFonts w:ascii="Simplified Arabic" w:hAnsi="Simplified Arabic" w:cs="DanaFajr" w:hint="cs"/>
          <w:sz w:val="28"/>
          <w:szCs w:val="28"/>
          <w:rtl/>
        </w:rPr>
        <w:t xml:space="preserve"> الأشرف</w:t>
      </w:r>
      <w:r w:rsidRPr="004415D3">
        <w:rPr>
          <w:rFonts w:ascii="Simplified Arabic" w:hAnsi="Simplified Arabic" w:cs="DanaFajr"/>
          <w:sz w:val="28"/>
          <w:szCs w:val="28"/>
          <w:rtl/>
        </w:rPr>
        <w:t xml:space="preserve">، 1940م). </w:t>
      </w:r>
    </w:p>
  </w:endnote>
  <w:endnote w:id="870">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كان جيش الكوفة مكو</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ناً من بقايا جيش الإمام علي</w:t>
      </w:r>
      <w:r w:rsidRPr="004415D3">
        <w:rPr>
          <w:rFonts w:ascii="Simplified Arabic" w:hAnsi="Simplified Arabic" w:cs="DanaFajr" w:hint="cs"/>
          <w:sz w:val="28"/>
          <w:szCs w:val="28"/>
          <w:rtl/>
          <w:lang w:bidi="ar-SY"/>
        </w:rPr>
        <w:t>ّ</w:t>
      </w:r>
      <w:r w:rsidRPr="004415D3">
        <w:rPr>
          <w:rFonts w:ascii="Mosawi" w:hAnsi="Mosawi" w:cs="Mosawi"/>
          <w:sz w:val="20"/>
          <w:szCs w:val="20"/>
          <w:rtl/>
        </w:rPr>
        <w:t>×</w:t>
      </w:r>
      <w:r w:rsidRPr="004415D3">
        <w:rPr>
          <w:rFonts w:ascii="Simplified Arabic" w:hAnsi="Simplified Arabic" w:cs="DanaFajr"/>
          <w:sz w:val="28"/>
          <w:szCs w:val="28"/>
          <w:rtl/>
          <w:lang w:bidi="ar-SY"/>
        </w:rPr>
        <w:t>، ولذلك فقد بدا ـ كما ذك</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ر</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نا في المتن العام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ـ جيشاً متعباً ومنهكاً من جرّا</w:t>
      </w:r>
      <w:r w:rsidRPr="004415D3">
        <w:rPr>
          <w:rFonts w:ascii="Simplified Arabic" w:hAnsi="Simplified Arabic" w:cs="DanaFajr" w:hint="cs"/>
          <w:sz w:val="28"/>
          <w:szCs w:val="28"/>
          <w:rtl/>
          <w:lang w:bidi="ar-SY"/>
        </w:rPr>
        <w:t>ء</w:t>
      </w:r>
      <w:r w:rsidRPr="004415D3">
        <w:rPr>
          <w:rFonts w:ascii="Simplified Arabic" w:hAnsi="Simplified Arabic" w:cs="DanaFajr"/>
          <w:sz w:val="28"/>
          <w:szCs w:val="28"/>
          <w:rtl/>
          <w:lang w:bidi="ar-SY"/>
        </w:rPr>
        <w:t xml:space="preserve"> الصراعات والحروب التي خاض</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ها، الأمر الذي جعله يعط</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ل كل خطط ودعوات الإمام الحسن</w:t>
      </w:r>
      <w:r w:rsidRPr="004415D3">
        <w:rPr>
          <w:rFonts w:ascii="Mosawi" w:hAnsi="Mosawi" w:cs="Mosawi"/>
          <w:sz w:val="20"/>
          <w:szCs w:val="20"/>
          <w:rtl/>
        </w:rPr>
        <w:t>×</w:t>
      </w:r>
      <w:r w:rsidRPr="004415D3">
        <w:rPr>
          <w:rFonts w:ascii="Simplified Arabic" w:hAnsi="Simplified Arabic" w:cs="DanaFajr"/>
          <w:sz w:val="28"/>
          <w:szCs w:val="28"/>
          <w:rtl/>
          <w:lang w:bidi="ar-SY"/>
        </w:rPr>
        <w:t xml:space="preserve"> للقتال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ويذكر الرواة أن قادة الجيش كانوا يقابلون دعوة الإمام لقتال معاوية في الشتاء بقولهم: </w:t>
      </w:r>
      <w:r w:rsidRPr="0072619D">
        <w:rPr>
          <w:rFonts w:hint="eastAsia"/>
          <w:szCs w:val="22"/>
          <w:rtl/>
        </w:rPr>
        <w:t>«</w:t>
      </w:r>
      <w:r w:rsidRPr="004415D3">
        <w:rPr>
          <w:rFonts w:ascii="Simplified Arabic" w:hAnsi="Simplified Arabic" w:cs="DanaFajr"/>
          <w:sz w:val="28"/>
          <w:szCs w:val="28"/>
          <w:rtl/>
          <w:lang w:bidi="ar-SY"/>
        </w:rPr>
        <w:t>صب</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ارة القر</w:t>
      </w:r>
      <w:r w:rsidRPr="004415D3">
        <w:rPr>
          <w:rFonts w:ascii="Simplified Arabic" w:hAnsi="Simplified Arabic" w:cs="DanaFajr" w:hint="cs"/>
          <w:sz w:val="28"/>
          <w:szCs w:val="28"/>
          <w:rtl/>
          <w:lang w:bidi="ar-SY"/>
        </w:rPr>
        <w:t>ّ</w:t>
      </w:r>
      <w:r w:rsidRPr="0072619D">
        <w:rPr>
          <w:rFonts w:hint="eastAsia"/>
          <w:szCs w:val="22"/>
          <w:rtl/>
        </w:rPr>
        <w:t>»</w:t>
      </w:r>
      <w:r w:rsidRPr="004415D3">
        <w:rPr>
          <w:rFonts w:ascii="Simplified Arabic" w:hAnsi="Simplified Arabic" w:cs="DanaFajr"/>
          <w:sz w:val="28"/>
          <w:szCs w:val="28"/>
          <w:rtl/>
          <w:lang w:bidi="ar-SY"/>
        </w:rPr>
        <w:t xml:space="preserve">، وفي الصيف: </w:t>
      </w:r>
      <w:r w:rsidRPr="0072619D">
        <w:rPr>
          <w:rFonts w:hint="eastAsia"/>
          <w:szCs w:val="22"/>
          <w:rtl/>
        </w:rPr>
        <w:t>«</w:t>
      </w:r>
      <w:r w:rsidRPr="004415D3">
        <w:rPr>
          <w:rFonts w:ascii="Simplified Arabic" w:hAnsi="Simplified Arabic" w:cs="DanaFajr"/>
          <w:sz w:val="28"/>
          <w:szCs w:val="28"/>
          <w:rtl/>
          <w:lang w:bidi="ar-SY"/>
        </w:rPr>
        <w:t>حم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ارة القيظ</w:t>
      </w:r>
      <w:r w:rsidRPr="0072619D">
        <w:rPr>
          <w:rFonts w:hint="eastAsia"/>
          <w:szCs w:val="22"/>
          <w:rtl/>
        </w:rPr>
        <w:t>»</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تخي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لوا إلى أين وصلت الأمور بهؤلاء</w:t>
      </w:r>
      <w:r w:rsidRPr="004415D3">
        <w:rPr>
          <w:rFonts w:ascii="Simplified Arabic" w:hAnsi="Simplified Arabic" w:cs="DanaFajr" w:hint="cs"/>
          <w:sz w:val="28"/>
          <w:szCs w:val="28"/>
          <w:rtl/>
          <w:lang w:bidi="ar-SY"/>
        </w:rPr>
        <w:t>؟!</w:t>
      </w:r>
    </w:p>
  </w:endnote>
  <w:endnote w:id="871">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ابن الأثير، الكامل في التاريخ 3: 204</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ورواها أيضاً كل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من</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الطبري في تاريخه</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وابن خلدون في مقد</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مته.</w:t>
      </w:r>
    </w:p>
  </w:endnote>
  <w:endnote w:id="872">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w:t>
      </w:r>
      <w:r w:rsidRPr="004415D3">
        <w:rPr>
          <w:rFonts w:ascii="Simplified Arabic" w:hAnsi="Simplified Arabic" w:cs="DanaFajr" w:hint="cs"/>
          <w:sz w:val="28"/>
          <w:szCs w:val="28"/>
          <w:rtl/>
          <w:lang w:bidi="ar-SY"/>
        </w:rPr>
        <w:t xml:space="preserve"> </w:t>
      </w:r>
      <w:r w:rsidRPr="004415D3">
        <w:rPr>
          <w:rFonts w:ascii="Simplified Arabic" w:hAnsi="Simplified Arabic" w:cs="DanaFajr"/>
          <w:sz w:val="28"/>
          <w:szCs w:val="28"/>
          <w:rtl/>
          <w:lang w:bidi="ar-SY"/>
        </w:rPr>
        <w:t>ابن الأثير، الكامل في التاريخ 3: 204.</w:t>
      </w:r>
    </w:p>
  </w:endnote>
  <w:endnote w:id="873">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أبو حنيفة أحمد بن دا</w:t>
      </w:r>
      <w:r w:rsidRPr="004415D3">
        <w:rPr>
          <w:rFonts w:ascii="Simplified Arabic" w:hAnsi="Simplified Arabic" w:cs="DanaFajr" w:hint="cs"/>
          <w:sz w:val="28"/>
          <w:szCs w:val="28"/>
          <w:rtl/>
          <w:lang w:bidi="ar-SY"/>
        </w:rPr>
        <w:t>و</w:t>
      </w:r>
      <w:r w:rsidRPr="004415D3">
        <w:rPr>
          <w:rFonts w:ascii="Simplified Arabic" w:hAnsi="Simplified Arabic" w:cs="DanaFajr"/>
          <w:sz w:val="28"/>
          <w:szCs w:val="28"/>
          <w:rtl/>
          <w:lang w:bidi="ar-SY"/>
        </w:rPr>
        <w:t>ود الدينوري، الأخبار الطوال: 221.</w:t>
      </w:r>
    </w:p>
  </w:endnote>
  <w:endnote w:id="874">
    <w:p w:rsidR="008B5377" w:rsidRPr="004415D3" w:rsidRDefault="008B5377" w:rsidP="00385AAF">
      <w:pPr>
        <w:spacing w:line="300" w:lineRule="exact"/>
        <w:ind w:firstLine="0"/>
        <w:rPr>
          <w:rFonts w:ascii="Simplified Arabic" w:hAnsi="Simplified Arabic" w:cs="DanaFajr"/>
          <w:sz w:val="28"/>
          <w:szCs w:val="28"/>
          <w:rtl/>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طبعاً كان هناك أشخاص وأتباع للإمام الحسن</w:t>
      </w:r>
      <w:r w:rsidRPr="004415D3">
        <w:rPr>
          <w:rFonts w:ascii="Mosawi" w:hAnsi="Mosawi" w:cs="Mosawi"/>
          <w:sz w:val="20"/>
          <w:szCs w:val="20"/>
          <w:rtl/>
        </w:rPr>
        <w:t>×</w:t>
      </w:r>
      <w:r w:rsidRPr="004415D3">
        <w:rPr>
          <w:rFonts w:ascii="Simplified Arabic" w:hAnsi="Simplified Arabic" w:cs="DanaFajr"/>
          <w:sz w:val="28"/>
          <w:szCs w:val="28"/>
          <w:rtl/>
        </w:rPr>
        <w:t xml:space="preserve"> من شيعته ومؤي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ديه، </w:t>
      </w:r>
      <w:r w:rsidRPr="004415D3">
        <w:rPr>
          <w:rFonts w:ascii="Simplified Arabic" w:hAnsi="Simplified Arabic" w:cs="DanaFajr"/>
          <w:sz w:val="28"/>
          <w:szCs w:val="28"/>
          <w:rtl/>
          <w:lang w:bidi="ar-SY"/>
        </w:rPr>
        <w:t>لاموه وعتبوا عليه</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بسبب توقيعه لوثيقة الصلح مع معاوية، </w:t>
      </w:r>
      <w:r w:rsidRPr="004415D3">
        <w:rPr>
          <w:rFonts w:ascii="Simplified Arabic" w:hAnsi="Simplified Arabic" w:cs="DanaFajr" w:hint="cs"/>
          <w:sz w:val="28"/>
          <w:szCs w:val="28"/>
          <w:rtl/>
          <w:lang w:bidi="ar-SY"/>
        </w:rPr>
        <w:t>و</w:t>
      </w:r>
      <w:r w:rsidRPr="004415D3">
        <w:rPr>
          <w:rFonts w:ascii="Simplified Arabic" w:hAnsi="Simplified Arabic" w:cs="DanaFajr"/>
          <w:sz w:val="28"/>
          <w:szCs w:val="28"/>
          <w:rtl/>
          <w:lang w:bidi="ar-SY"/>
        </w:rPr>
        <w:t>من أهم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هم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الصحابي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الجليل حجر بن عدي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الذي ع</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رف بالتقوى والورع والبأس والعلم والفقاهة، وكان من خيرة أعيان رسول الله</w:t>
      </w:r>
      <w:r w:rsidRPr="009A66E4">
        <w:rPr>
          <w:rFonts w:ascii="Mosawi" w:hAnsi="Mosawi" w:cs="Mosawi"/>
          <w:sz w:val="20"/>
          <w:szCs w:val="20"/>
          <w:rtl/>
        </w:rPr>
        <w:t>|</w:t>
      </w:r>
      <w:r w:rsidRPr="004415D3">
        <w:rPr>
          <w:rFonts w:ascii="Simplified Arabic" w:hAnsi="Simplified Arabic" w:cs="DanaFajr"/>
          <w:sz w:val="28"/>
          <w:szCs w:val="28"/>
          <w:rtl/>
          <w:lang w:bidi="ar-SY"/>
        </w:rPr>
        <w:t>، وصحابة الإمامين علي والحسن</w:t>
      </w:r>
      <w:r w:rsidRPr="004415D3">
        <w:rPr>
          <w:rFonts w:ascii="Mosawi" w:hAnsi="Mosawi" w:cs="DanaFajr"/>
          <w:sz w:val="28"/>
          <w:szCs w:val="28"/>
          <w:rtl/>
        </w:rPr>
        <w:t>’</w:t>
      </w:r>
      <w:r w:rsidRPr="004415D3">
        <w:rPr>
          <w:rFonts w:ascii="Simplified Arabic" w:hAnsi="Simplified Arabic" w:cs="DanaFajr"/>
          <w:sz w:val="28"/>
          <w:szCs w:val="28"/>
          <w:rtl/>
          <w:lang w:bidi="ar-SY"/>
        </w:rPr>
        <w:t>. وقد توج</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ه حجر في خطابه إلى الإمام الحسن</w:t>
      </w:r>
      <w:r w:rsidRPr="004415D3">
        <w:rPr>
          <w:rFonts w:ascii="Mosawi" w:hAnsi="Mosawi" w:cs="Mosawi"/>
          <w:sz w:val="20"/>
          <w:szCs w:val="20"/>
          <w:rtl/>
        </w:rPr>
        <w:t>×</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w:t>
      </w:r>
      <w:r w:rsidRPr="0072619D">
        <w:rPr>
          <w:rFonts w:hint="eastAsia"/>
          <w:szCs w:val="22"/>
          <w:rtl/>
        </w:rPr>
        <w:t>«</w:t>
      </w:r>
      <w:r w:rsidRPr="004415D3">
        <w:rPr>
          <w:rFonts w:ascii="Simplified Arabic" w:hAnsi="Simplified Arabic" w:cs="DanaFajr"/>
          <w:sz w:val="28"/>
          <w:szCs w:val="28"/>
          <w:rtl/>
          <w:lang w:bidi="ar-SY"/>
        </w:rPr>
        <w:t>أما والله، لقد ود</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د</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تُ أنك مت</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في ذلك، وم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ت</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نا معك، ثم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لم ن</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رَ هذا اليوم، فإنا رجعنا راغمين بما أرغمنا بما كرهنا، ورجعوا مسرورين بما أحب</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وا</w:t>
      </w:r>
      <w:r w:rsidRPr="00385AAF">
        <w:rPr>
          <w:rFonts w:hint="eastAsia"/>
          <w:szCs w:val="22"/>
          <w:rtl/>
        </w:rPr>
        <w:t>»</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فأجابه الإمام</w:t>
      </w:r>
      <w:r w:rsidRPr="004415D3">
        <w:rPr>
          <w:rFonts w:ascii="Mosawi" w:hAnsi="Mosawi" w:cs="Mosawi"/>
          <w:sz w:val="20"/>
          <w:szCs w:val="20"/>
          <w:rtl/>
        </w:rPr>
        <w:t>×</w:t>
      </w:r>
      <w:r w:rsidRPr="004415D3">
        <w:rPr>
          <w:rFonts w:ascii="Simplified Arabic" w:hAnsi="Simplified Arabic" w:cs="DanaFajr"/>
          <w:sz w:val="28"/>
          <w:szCs w:val="28"/>
          <w:rtl/>
          <w:lang w:bidi="ar-SY"/>
        </w:rPr>
        <w:t xml:space="preserve">: </w:t>
      </w:r>
      <w:r w:rsidRPr="00385AAF">
        <w:rPr>
          <w:rFonts w:hint="eastAsia"/>
          <w:szCs w:val="22"/>
          <w:rtl/>
        </w:rPr>
        <w:t>«</w:t>
      </w:r>
      <w:r w:rsidRPr="004415D3">
        <w:rPr>
          <w:rFonts w:ascii="Simplified Arabic" w:hAnsi="Simplified Arabic" w:cs="DanaFajr"/>
          <w:sz w:val="28"/>
          <w:szCs w:val="28"/>
          <w:rtl/>
          <w:lang w:bidi="ar-SY"/>
        </w:rPr>
        <w:t>أني قد سمع</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تُ كلامك في مجلس معاوية، وليس كل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إنسان</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يحب ما تحب</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ولا رأيه كرأيك، و</w:t>
      </w:r>
      <w:r w:rsidRPr="004415D3">
        <w:rPr>
          <w:rFonts w:ascii="Simplified Arabic" w:hAnsi="Simplified Arabic" w:cs="DanaFajr" w:hint="cs"/>
          <w:sz w:val="28"/>
          <w:szCs w:val="28"/>
          <w:rtl/>
          <w:lang w:bidi="ar-SY"/>
        </w:rPr>
        <w:t>إ</w:t>
      </w:r>
      <w:r w:rsidRPr="004415D3">
        <w:rPr>
          <w:rFonts w:ascii="Simplified Arabic" w:hAnsi="Simplified Arabic" w:cs="DanaFajr"/>
          <w:sz w:val="28"/>
          <w:szCs w:val="28"/>
          <w:rtl/>
          <w:lang w:bidi="ar-SY"/>
        </w:rPr>
        <w:t>ني لم أفع</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ما فع</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تُ إلا</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إبقاءً عليكم</w:t>
      </w:r>
      <w:r w:rsidRPr="00385AAF">
        <w:rPr>
          <w:rFonts w:hint="eastAsia"/>
          <w:szCs w:val="22"/>
          <w:rtl/>
        </w:rPr>
        <w:t>»</w:t>
      </w:r>
      <w:r w:rsidRPr="004415D3">
        <w:rPr>
          <w:rFonts w:ascii="Simplified Arabic" w:hAnsi="Simplified Arabic" w:cs="DanaFajr"/>
          <w:sz w:val="28"/>
          <w:szCs w:val="28"/>
          <w:rtl/>
          <w:lang w:bidi="ar-SY"/>
        </w:rPr>
        <w:t>. (</w:t>
      </w:r>
      <w:r w:rsidRPr="004415D3">
        <w:rPr>
          <w:rFonts w:ascii="Simplified Arabic" w:hAnsi="Simplified Arabic" w:cs="DanaFajr" w:hint="cs"/>
          <w:sz w:val="28"/>
          <w:szCs w:val="28"/>
          <w:rtl/>
          <w:lang w:bidi="ar-SY"/>
        </w:rPr>
        <w:t>ا</w:t>
      </w:r>
      <w:r w:rsidRPr="004415D3">
        <w:rPr>
          <w:rFonts w:ascii="Simplified Arabic" w:hAnsi="Simplified Arabic" w:cs="DanaFajr"/>
          <w:sz w:val="28"/>
          <w:szCs w:val="28"/>
          <w:rtl/>
          <w:lang w:bidi="ar-SY"/>
        </w:rPr>
        <w:t xml:space="preserve">نظر: أحمد بن أعثم الكوفي، كتاب الفتوح 4: 161 ـ 166، تحقيق: علي شيري، دار الأضواء، بيروت، </w:t>
      </w:r>
      <w:r w:rsidRPr="004415D3">
        <w:rPr>
          <w:rFonts w:ascii="Simplified Arabic" w:hAnsi="Simplified Arabic" w:cs="DanaFajr" w:hint="cs"/>
          <w:sz w:val="28"/>
          <w:szCs w:val="28"/>
          <w:rtl/>
          <w:lang w:bidi="ar-SY"/>
        </w:rPr>
        <w:t>ط1،</w:t>
      </w:r>
      <w:r w:rsidRPr="004415D3">
        <w:rPr>
          <w:rFonts w:ascii="Simplified Arabic" w:hAnsi="Simplified Arabic" w:cs="DanaFajr"/>
          <w:sz w:val="28"/>
          <w:szCs w:val="28"/>
          <w:rtl/>
          <w:lang w:bidi="ar-SY"/>
        </w:rPr>
        <w:t xml:space="preserve"> 1991م). </w:t>
      </w:r>
      <w:r w:rsidRPr="004415D3">
        <w:rPr>
          <w:rFonts w:ascii="Simplified Arabic" w:hAnsi="Simplified Arabic" w:cs="DanaFajr"/>
          <w:sz w:val="28"/>
          <w:szCs w:val="28"/>
          <w:rtl/>
        </w:rPr>
        <w:t>وكان من الأتباع والأصحاب أيضاً عدي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بن حاتم الطائي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زعيم بني طي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في الكوفة، وكان من الشاك</w:t>
      </w:r>
      <w:r w:rsidRPr="004415D3">
        <w:rPr>
          <w:rFonts w:ascii="Simplified Arabic" w:hAnsi="Simplified Arabic" w:cs="DanaFajr" w:hint="cs"/>
          <w:sz w:val="28"/>
          <w:szCs w:val="28"/>
          <w:rtl/>
        </w:rPr>
        <w:t>ّ</w:t>
      </w:r>
      <w:r w:rsidRPr="004415D3">
        <w:rPr>
          <w:rFonts w:ascii="Simplified Arabic" w:hAnsi="Simplified Arabic" w:cs="DanaFajr"/>
          <w:sz w:val="28"/>
          <w:szCs w:val="28"/>
          <w:rtl/>
        </w:rPr>
        <w:t>ين في ذلك (الصلح)، فقال له الإمام الحسن</w:t>
      </w:r>
      <w:r w:rsidRPr="004415D3">
        <w:rPr>
          <w:rFonts w:ascii="Mosawi" w:hAnsi="Mosawi" w:cs="Mosawi"/>
          <w:sz w:val="20"/>
          <w:szCs w:val="20"/>
          <w:rtl/>
        </w:rPr>
        <w:t>×</w:t>
      </w:r>
      <w:r w:rsidRPr="004415D3">
        <w:rPr>
          <w:rFonts w:ascii="Simplified Arabic" w:hAnsi="Simplified Arabic" w:cs="DanaFajr"/>
          <w:sz w:val="28"/>
          <w:szCs w:val="28"/>
          <w:rtl/>
        </w:rPr>
        <w:t xml:space="preserve">: </w:t>
      </w:r>
      <w:r w:rsidRPr="00385AAF">
        <w:rPr>
          <w:rFonts w:hint="eastAsia"/>
          <w:szCs w:val="22"/>
          <w:rtl/>
        </w:rPr>
        <w:t>«</w:t>
      </w:r>
      <w:r w:rsidRPr="004415D3">
        <w:rPr>
          <w:rFonts w:ascii="Simplified Arabic" w:hAnsi="Simplified Arabic" w:cs="DanaFajr"/>
          <w:sz w:val="28"/>
          <w:szCs w:val="28"/>
          <w:rtl/>
        </w:rPr>
        <w:t>يا عدي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إنّي رأيت هوى معظم الناس في الصلح</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وكره الحرب، فلم أُحبّ أن أحملهم على ما يكرهون، فرأيتُ د</w:t>
      </w:r>
      <w:r w:rsidRPr="004415D3">
        <w:rPr>
          <w:rFonts w:ascii="Simplified Arabic" w:hAnsi="Simplified Arabic" w:cs="DanaFajr" w:hint="cs"/>
          <w:sz w:val="28"/>
          <w:szCs w:val="28"/>
          <w:rtl/>
        </w:rPr>
        <w:t>َ</w:t>
      </w:r>
      <w:r w:rsidRPr="004415D3">
        <w:rPr>
          <w:rFonts w:ascii="Simplified Arabic" w:hAnsi="Simplified Arabic" w:cs="DanaFajr"/>
          <w:sz w:val="28"/>
          <w:szCs w:val="28"/>
          <w:rtl/>
        </w:rPr>
        <w:t>ف</w:t>
      </w:r>
      <w:r w:rsidRPr="004415D3">
        <w:rPr>
          <w:rFonts w:ascii="Simplified Arabic" w:hAnsi="Simplified Arabic" w:cs="DanaFajr" w:hint="cs"/>
          <w:sz w:val="28"/>
          <w:szCs w:val="28"/>
          <w:rtl/>
        </w:rPr>
        <w:t>ْ</w:t>
      </w:r>
      <w:r w:rsidRPr="004415D3">
        <w:rPr>
          <w:rFonts w:ascii="Simplified Arabic" w:hAnsi="Simplified Arabic" w:cs="DanaFajr"/>
          <w:sz w:val="28"/>
          <w:szCs w:val="28"/>
          <w:rtl/>
        </w:rPr>
        <w:t>ع هذه الحرب إل</w:t>
      </w:r>
      <w:r w:rsidRPr="004415D3">
        <w:rPr>
          <w:rFonts w:ascii="Simplified Arabic" w:hAnsi="Simplified Arabic" w:cs="DanaFajr" w:hint="cs"/>
          <w:sz w:val="28"/>
          <w:szCs w:val="28"/>
          <w:rtl/>
        </w:rPr>
        <w:t>ى</w:t>
      </w:r>
      <w:r w:rsidRPr="004415D3">
        <w:rPr>
          <w:rFonts w:ascii="Simplified Arabic" w:hAnsi="Simplified Arabic" w:cs="DanaFajr"/>
          <w:sz w:val="28"/>
          <w:szCs w:val="28"/>
          <w:rtl/>
        </w:rPr>
        <w:t xml:space="preserve"> يوم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ما، فإنّ الله كل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يوم هو في شأن</w:t>
      </w:r>
      <w:r w:rsidRPr="004415D3">
        <w:rPr>
          <w:rFonts w:ascii="Simplified Arabic" w:hAnsi="Simplified Arabic" w:cs="DanaFajr" w:hint="cs"/>
          <w:sz w:val="28"/>
          <w:szCs w:val="28"/>
          <w:rtl/>
        </w:rPr>
        <w:t>ٍ</w:t>
      </w:r>
      <w:r w:rsidRPr="00385AAF">
        <w:rPr>
          <w:rFonts w:hint="eastAsia"/>
          <w:szCs w:val="22"/>
          <w:rtl/>
        </w:rPr>
        <w:t>»</w:t>
      </w:r>
      <w:r w:rsidRPr="004415D3">
        <w:rPr>
          <w:rFonts w:ascii="Simplified Arabic" w:hAnsi="Simplified Arabic" w:cs="DanaFajr"/>
          <w:sz w:val="28"/>
          <w:szCs w:val="28"/>
          <w:rtl/>
        </w:rPr>
        <w:t>. (راج</w:t>
      </w:r>
      <w:r w:rsidRPr="004415D3">
        <w:rPr>
          <w:rFonts w:ascii="Simplified Arabic" w:hAnsi="Simplified Arabic" w:cs="DanaFajr" w:hint="cs"/>
          <w:sz w:val="28"/>
          <w:szCs w:val="28"/>
          <w:rtl/>
        </w:rPr>
        <w:t>ِ</w:t>
      </w:r>
      <w:r w:rsidRPr="004415D3">
        <w:rPr>
          <w:rFonts w:ascii="Simplified Arabic" w:hAnsi="Simplified Arabic" w:cs="DanaFajr"/>
          <w:sz w:val="28"/>
          <w:szCs w:val="28"/>
          <w:rtl/>
        </w:rPr>
        <w:t>ع</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w:t>
      </w:r>
      <w:r w:rsidRPr="004415D3">
        <w:rPr>
          <w:rFonts w:ascii="Simplified Arabic" w:hAnsi="Simplified Arabic" w:cs="DanaFajr" w:hint="cs"/>
          <w:sz w:val="28"/>
          <w:szCs w:val="28"/>
          <w:rtl/>
        </w:rPr>
        <w:t>ا</w:t>
      </w:r>
      <w:r w:rsidRPr="004415D3">
        <w:rPr>
          <w:rFonts w:ascii="Simplified Arabic" w:hAnsi="Simplified Arabic" w:cs="DanaFajr"/>
          <w:sz w:val="28"/>
          <w:szCs w:val="28"/>
          <w:rtl/>
        </w:rPr>
        <w:t>لدينوري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الأخبار الطوال: 203). ومنهم أيضاً</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مسي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ب بن نجبة الفزاري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زعيم بني فزارة في الكوفة، فقال له الإمام الحسن</w:t>
      </w:r>
      <w:r w:rsidRPr="004415D3">
        <w:rPr>
          <w:rFonts w:ascii="Mosawi" w:hAnsi="Mosawi" w:cs="Mosawi"/>
          <w:sz w:val="20"/>
          <w:szCs w:val="20"/>
          <w:rtl/>
        </w:rPr>
        <w:t>×</w:t>
      </w:r>
      <w:r w:rsidRPr="004415D3">
        <w:rPr>
          <w:rFonts w:ascii="Simplified Arabic" w:hAnsi="Simplified Arabic" w:cs="DanaFajr"/>
          <w:sz w:val="28"/>
          <w:szCs w:val="28"/>
          <w:rtl/>
        </w:rPr>
        <w:t xml:space="preserve">: </w:t>
      </w:r>
      <w:r w:rsidRPr="00385AAF">
        <w:rPr>
          <w:rFonts w:hint="eastAsia"/>
          <w:szCs w:val="22"/>
          <w:rtl/>
        </w:rPr>
        <w:t>«</w:t>
      </w:r>
      <w:r w:rsidRPr="004415D3">
        <w:rPr>
          <w:rFonts w:ascii="Simplified Arabic" w:hAnsi="Simplified Arabic" w:cs="DanaFajr"/>
          <w:sz w:val="28"/>
          <w:szCs w:val="28"/>
          <w:rtl/>
        </w:rPr>
        <w:t>يا مسي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ب، إنّي لو أر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د</w:t>
      </w:r>
      <w:r w:rsidRPr="004415D3">
        <w:rPr>
          <w:rFonts w:ascii="Simplified Arabic" w:hAnsi="Simplified Arabic" w:cs="DanaFajr" w:hint="cs"/>
          <w:sz w:val="28"/>
          <w:szCs w:val="28"/>
          <w:rtl/>
        </w:rPr>
        <w:t>ْ</w:t>
      </w:r>
      <w:r w:rsidRPr="004415D3">
        <w:rPr>
          <w:rFonts w:ascii="Simplified Arabic" w:hAnsi="Simplified Arabic" w:cs="DanaFajr"/>
          <w:sz w:val="28"/>
          <w:szCs w:val="28"/>
          <w:rtl/>
        </w:rPr>
        <w:t>تُ بما فعلت</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الدنيا لم يكن معاوية بأصبر من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ي عند اللقاء، ولا أثبت من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ي عند الحرب، ولكن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ي أر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د</w:t>
      </w:r>
      <w:r w:rsidRPr="004415D3">
        <w:rPr>
          <w:rFonts w:ascii="Simplified Arabic" w:hAnsi="Simplified Arabic" w:cs="DanaFajr" w:hint="cs"/>
          <w:sz w:val="28"/>
          <w:szCs w:val="28"/>
          <w:rtl/>
        </w:rPr>
        <w:t>ْ</w:t>
      </w:r>
      <w:r w:rsidRPr="004415D3">
        <w:rPr>
          <w:rFonts w:ascii="Simplified Arabic" w:hAnsi="Simplified Arabic" w:cs="DanaFajr"/>
          <w:sz w:val="28"/>
          <w:szCs w:val="28"/>
          <w:rtl/>
        </w:rPr>
        <w:t>تُ صلاحَكم وكفّ</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بعضكم عن بعض</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حت</w:t>
      </w:r>
      <w:r w:rsidRPr="004415D3">
        <w:rPr>
          <w:rFonts w:ascii="Simplified Arabic" w:hAnsi="Simplified Arabic" w:cs="DanaFajr" w:hint="cs"/>
          <w:sz w:val="28"/>
          <w:szCs w:val="28"/>
          <w:rtl/>
        </w:rPr>
        <w:t>ّ</w:t>
      </w:r>
      <w:r w:rsidRPr="004415D3">
        <w:rPr>
          <w:rFonts w:ascii="Simplified Arabic" w:hAnsi="Simplified Arabic" w:cs="DanaFajr"/>
          <w:sz w:val="28"/>
          <w:szCs w:val="28"/>
          <w:rtl/>
        </w:rPr>
        <w:t>ى يستريحَ ب</w:t>
      </w:r>
      <w:r w:rsidRPr="004415D3">
        <w:rPr>
          <w:rFonts w:ascii="Simplified Arabic" w:hAnsi="Simplified Arabic" w:cs="DanaFajr" w:hint="cs"/>
          <w:sz w:val="28"/>
          <w:szCs w:val="28"/>
          <w:rtl/>
        </w:rPr>
        <w:t>ِ</w:t>
      </w:r>
      <w:r w:rsidRPr="004415D3">
        <w:rPr>
          <w:rFonts w:ascii="Simplified Arabic" w:hAnsi="Simplified Arabic" w:cs="DanaFajr"/>
          <w:sz w:val="28"/>
          <w:szCs w:val="28"/>
          <w:rtl/>
        </w:rPr>
        <w:t>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أو يُستراح من فاجر</w:t>
      </w:r>
      <w:r w:rsidRPr="004415D3">
        <w:rPr>
          <w:rFonts w:ascii="Simplified Arabic" w:hAnsi="Simplified Arabic" w:cs="DanaFajr" w:hint="cs"/>
          <w:sz w:val="28"/>
          <w:szCs w:val="28"/>
          <w:rtl/>
        </w:rPr>
        <w:t>ٍ</w:t>
      </w:r>
      <w:r w:rsidRPr="00385AAF">
        <w:rPr>
          <w:rFonts w:hint="eastAsia"/>
          <w:szCs w:val="22"/>
          <w:rtl/>
        </w:rPr>
        <w:t>»</w:t>
      </w:r>
      <w:r w:rsidRPr="004415D3">
        <w:rPr>
          <w:rFonts w:ascii="Simplified Arabic" w:hAnsi="Simplified Arabic" w:cs="DanaFajr"/>
          <w:sz w:val="28"/>
          <w:szCs w:val="28"/>
          <w:rtl/>
        </w:rPr>
        <w:t>. (راج</w:t>
      </w:r>
      <w:r w:rsidRPr="004415D3">
        <w:rPr>
          <w:rFonts w:ascii="Simplified Arabic" w:hAnsi="Simplified Arabic" w:cs="DanaFajr" w:hint="cs"/>
          <w:sz w:val="28"/>
          <w:szCs w:val="28"/>
          <w:rtl/>
        </w:rPr>
        <w:t>ِ</w:t>
      </w:r>
      <w:r w:rsidRPr="004415D3">
        <w:rPr>
          <w:rFonts w:ascii="Simplified Arabic" w:hAnsi="Simplified Arabic" w:cs="DanaFajr"/>
          <w:sz w:val="28"/>
          <w:szCs w:val="28"/>
          <w:rtl/>
        </w:rPr>
        <w:t>ع</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ابن أبي الحديد المعتزلي، </w:t>
      </w:r>
      <w:r w:rsidRPr="004415D3">
        <w:rPr>
          <w:rFonts w:ascii="Simplified Arabic" w:hAnsi="Simplified Arabic" w:cs="DanaFajr" w:hint="cs"/>
          <w:sz w:val="28"/>
          <w:szCs w:val="28"/>
          <w:rtl/>
        </w:rPr>
        <w:t>شرح نهج البلاغة</w:t>
      </w:r>
      <w:r w:rsidRPr="004415D3">
        <w:rPr>
          <w:rFonts w:ascii="Simplified Arabic" w:hAnsi="Simplified Arabic" w:cs="DanaFajr"/>
          <w:sz w:val="28"/>
          <w:szCs w:val="28"/>
          <w:rtl/>
        </w:rPr>
        <w:t xml:space="preserve"> 4: 8).</w:t>
      </w:r>
    </w:p>
  </w:endnote>
  <w:endnote w:id="875">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محمد باقر المحمودي، نهج السعادة في مستدرك نهج البلاغة 2: 268، مطبعة النعمان، النجف</w:t>
      </w:r>
      <w:r w:rsidRPr="004415D3">
        <w:rPr>
          <w:rFonts w:ascii="Simplified Arabic" w:hAnsi="Simplified Arabic" w:cs="DanaFajr" w:hint="cs"/>
          <w:sz w:val="28"/>
          <w:szCs w:val="28"/>
          <w:rtl/>
          <w:lang w:bidi="ar-SY"/>
        </w:rPr>
        <w:t xml:space="preserve"> الأشرف</w:t>
      </w:r>
      <w:r w:rsidRPr="004415D3">
        <w:rPr>
          <w:rFonts w:ascii="Simplified Arabic" w:hAnsi="Simplified Arabic" w:cs="DanaFajr"/>
          <w:sz w:val="28"/>
          <w:szCs w:val="28"/>
          <w:rtl/>
          <w:lang w:bidi="ar-SY"/>
        </w:rPr>
        <w:t>، 1965م.</w:t>
      </w:r>
    </w:p>
  </w:endnote>
  <w:endnote w:id="876">
    <w:p w:rsidR="008B5377" w:rsidRPr="004415D3" w:rsidRDefault="008B5377" w:rsidP="004415D3">
      <w:pPr>
        <w:spacing w:line="300" w:lineRule="exact"/>
        <w:ind w:firstLine="0"/>
        <w:rPr>
          <w:rFonts w:ascii="Simplified Arabic" w:hAnsi="Simplified Arabic" w:cs="DanaFajr"/>
          <w:sz w:val="28"/>
          <w:szCs w:val="28"/>
          <w:rtl/>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السيد محمد جواد فضل الله، صلح الإمام الحسن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أسبابه، نتائجه: 125.</w:t>
      </w:r>
    </w:p>
  </w:endnote>
  <w:endnote w:id="877">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xml:space="preserve">) </w:t>
      </w:r>
      <w:r w:rsidRPr="004415D3">
        <w:rPr>
          <w:rFonts w:ascii="Simplified Arabic" w:hAnsi="Simplified Arabic" w:cs="DanaFajr"/>
          <w:sz w:val="28"/>
          <w:szCs w:val="28"/>
          <w:rtl/>
          <w:lang w:bidi="ar-SY"/>
        </w:rPr>
        <w:t>يورد البلاذري (صاحب كتاب أنساب الأشراف) ما مفاده</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w:t>
      </w:r>
      <w:r w:rsidRPr="004415D3">
        <w:rPr>
          <w:rFonts w:ascii="Simplified Arabic" w:hAnsi="Simplified Arabic" w:cs="DanaFajr" w:hint="cs"/>
          <w:sz w:val="28"/>
          <w:szCs w:val="28"/>
          <w:rtl/>
          <w:lang w:bidi="ar-SY"/>
        </w:rPr>
        <w:t>إ</w:t>
      </w:r>
      <w:r w:rsidRPr="004415D3">
        <w:rPr>
          <w:rFonts w:ascii="Simplified Arabic" w:hAnsi="Simplified Arabic" w:cs="DanaFajr"/>
          <w:sz w:val="28"/>
          <w:szCs w:val="28"/>
          <w:rtl/>
          <w:lang w:bidi="ar-SY"/>
        </w:rPr>
        <w:t>ن معاوية لم يلتزم بأي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من التعه</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دات التي تعهّ</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د بها على نفسه أمام الإمام الحسن</w:t>
      </w:r>
      <w:r w:rsidRPr="004415D3">
        <w:rPr>
          <w:rFonts w:ascii="Mosawi" w:hAnsi="Mosawi" w:cs="Mosawi"/>
          <w:sz w:val="20"/>
          <w:szCs w:val="20"/>
          <w:rtl/>
        </w:rPr>
        <w:t>×</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وأمام جماهير المسلمين، بالعكس قام بقتل خيرة الصحابة (حجر بن عدي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ولم يعهد بانتخاب الخليفة إلى شورى المؤمنين، وفرض ابنه يزيد والياً وأميراً على الناس من بعده، وفوق ذلك ارتكب جناية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قتل الإمام الحسن</w:t>
      </w:r>
      <w:r w:rsidRPr="004415D3">
        <w:rPr>
          <w:rFonts w:ascii="Mosawi" w:hAnsi="Mosawi" w:cs="Mosawi"/>
          <w:sz w:val="20"/>
          <w:szCs w:val="20"/>
          <w:rtl/>
        </w:rPr>
        <w:t>×</w:t>
      </w:r>
      <w:r w:rsidRPr="004415D3">
        <w:rPr>
          <w:rFonts w:ascii="Simplified Arabic" w:hAnsi="Simplified Arabic" w:cs="DanaFajr"/>
          <w:sz w:val="28"/>
          <w:szCs w:val="28"/>
          <w:rtl/>
          <w:lang w:bidi="ar-SY"/>
        </w:rPr>
        <w:t xml:space="preserve"> بعد </w:t>
      </w:r>
      <w:r w:rsidRPr="004415D3">
        <w:rPr>
          <w:rFonts w:ascii="Simplified Arabic" w:hAnsi="Simplified Arabic" w:cs="DanaFajr" w:hint="cs"/>
          <w:sz w:val="28"/>
          <w:szCs w:val="28"/>
          <w:rtl/>
          <w:lang w:bidi="ar-SY"/>
        </w:rPr>
        <w:t xml:space="preserve">أن </w:t>
      </w:r>
      <w:r w:rsidRPr="004415D3">
        <w:rPr>
          <w:rFonts w:ascii="Simplified Arabic" w:hAnsi="Simplified Arabic" w:cs="DanaFajr"/>
          <w:sz w:val="28"/>
          <w:szCs w:val="28"/>
          <w:rtl/>
          <w:lang w:bidi="ar-SY"/>
        </w:rPr>
        <w:t>دس</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السم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له في طعامه</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w:t>
      </w:r>
      <w:r w:rsidRPr="004415D3">
        <w:rPr>
          <w:rFonts w:ascii="Simplified Arabic" w:hAnsi="Simplified Arabic" w:cs="DanaFajr" w:hint="cs"/>
          <w:sz w:val="28"/>
          <w:szCs w:val="28"/>
          <w:rtl/>
          <w:lang w:bidi="ar-SY"/>
        </w:rPr>
        <w:t>ع</w:t>
      </w:r>
      <w:r w:rsidRPr="004415D3">
        <w:rPr>
          <w:rFonts w:ascii="Simplified Arabic" w:hAnsi="Simplified Arabic" w:cs="DanaFajr"/>
          <w:sz w:val="28"/>
          <w:szCs w:val="28"/>
          <w:rtl/>
          <w:lang w:bidi="ar-SY"/>
        </w:rPr>
        <w:t>ن كل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هذا يتحد</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ث الحسن البصري ـ في هجاء وفضح أفعال معاوية، وقتله حجر بن عدي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ـ قائلاً: </w:t>
      </w:r>
      <w:r w:rsidRPr="00385AAF">
        <w:rPr>
          <w:rFonts w:hint="eastAsia"/>
          <w:szCs w:val="22"/>
          <w:rtl/>
        </w:rPr>
        <w:t>«</w:t>
      </w:r>
      <w:r w:rsidRPr="004415D3">
        <w:rPr>
          <w:rFonts w:ascii="Simplified Arabic" w:hAnsi="Simplified Arabic" w:cs="DanaFajr"/>
          <w:sz w:val="28"/>
          <w:szCs w:val="28"/>
          <w:rtl/>
          <w:lang w:bidi="ar-SY"/>
        </w:rPr>
        <w:t>أربع خصال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ك</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نّ</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في معاوية، لو لم تكن فيه إلا</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واحدة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لكانت موبقة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انتزاؤه على هذه الأمة بالسيف حت</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ى أخذ الأمر من غير مشورة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وفيهم بقايا الصحابة وذوو الفضيلة؛ واستخلافه بعده ابنه يزيد سك</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يراً خم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يراً، يلبس الحرير ويضرب بالطنابير؛ واد</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عاؤه زياداً، وقد قال رسول الله</w:t>
      </w:r>
      <w:r w:rsidRPr="009A66E4">
        <w:rPr>
          <w:rFonts w:ascii="Mosawi" w:hAnsi="Mosawi" w:cs="Mosawi"/>
          <w:sz w:val="20"/>
          <w:szCs w:val="20"/>
          <w:rtl/>
        </w:rPr>
        <w:t>|</w:t>
      </w:r>
      <w:r w:rsidRPr="004415D3">
        <w:rPr>
          <w:rFonts w:ascii="Simplified Arabic" w:hAnsi="Simplified Arabic" w:cs="DanaFajr"/>
          <w:sz w:val="28"/>
          <w:szCs w:val="28"/>
          <w:rtl/>
          <w:lang w:bidi="ar-SY"/>
        </w:rPr>
        <w:t xml:space="preserve">: </w:t>
      </w:r>
      <w:r w:rsidRPr="00385AAF">
        <w:rPr>
          <w:rFonts w:hint="eastAsia"/>
          <w:szCs w:val="22"/>
          <w:rtl/>
        </w:rPr>
        <w:t>«</w:t>
      </w:r>
      <w:r w:rsidRPr="004415D3">
        <w:rPr>
          <w:rFonts w:ascii="Simplified Arabic" w:hAnsi="Simplified Arabic" w:cs="DanaFajr"/>
          <w:sz w:val="28"/>
          <w:szCs w:val="28"/>
          <w:rtl/>
          <w:lang w:bidi="ar-SY"/>
        </w:rPr>
        <w:t>الولد للفراش، وللعاهر الح</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ج</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ر</w:t>
      </w:r>
      <w:r w:rsidRPr="00385AAF">
        <w:rPr>
          <w:rFonts w:hint="eastAsia"/>
          <w:szCs w:val="22"/>
          <w:rtl/>
        </w:rPr>
        <w:t>»</w:t>
      </w:r>
      <w:r w:rsidRPr="004415D3">
        <w:rPr>
          <w:rFonts w:ascii="Simplified Arabic" w:hAnsi="Simplified Arabic" w:cs="DanaFajr"/>
          <w:sz w:val="28"/>
          <w:szCs w:val="28"/>
          <w:rtl/>
          <w:lang w:bidi="ar-SY"/>
        </w:rPr>
        <w:t>؛ وقتله حجر</w:t>
      </w:r>
      <w:r w:rsidRPr="004415D3">
        <w:rPr>
          <w:rFonts w:ascii="Simplified Arabic" w:hAnsi="Simplified Arabic" w:cs="DanaFajr" w:hint="cs"/>
          <w:sz w:val="28"/>
          <w:szCs w:val="28"/>
          <w:rtl/>
          <w:lang w:bidi="ar-SY"/>
        </w:rPr>
        <w:t>اً</w:t>
      </w:r>
      <w:r w:rsidRPr="004415D3">
        <w:rPr>
          <w:rFonts w:ascii="Simplified Arabic" w:hAnsi="Simplified Arabic" w:cs="DanaFajr"/>
          <w:sz w:val="28"/>
          <w:szCs w:val="28"/>
          <w:rtl/>
          <w:lang w:bidi="ar-SY"/>
        </w:rPr>
        <w:t>، فيا ويلاً له من حجر</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ويا ويلاً له من حجر</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وأصحاب حجر</w:t>
      </w:r>
      <w:r w:rsidRPr="00385AAF">
        <w:rPr>
          <w:rFonts w:hint="eastAsia"/>
          <w:szCs w:val="22"/>
          <w:rtl/>
        </w:rPr>
        <w:t>»</w:t>
      </w:r>
      <w:r w:rsidRPr="004415D3">
        <w:rPr>
          <w:rFonts w:ascii="Simplified Arabic" w:hAnsi="Simplified Arabic" w:cs="DanaFajr"/>
          <w:sz w:val="28"/>
          <w:szCs w:val="28"/>
          <w:rtl/>
          <w:lang w:bidi="ar-SY"/>
        </w:rPr>
        <w:t>. (راج</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ع</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w:t>
      </w:r>
      <w:r w:rsidRPr="004415D3">
        <w:rPr>
          <w:rFonts w:ascii="Simplified Arabic" w:hAnsi="Simplified Arabic" w:cs="DanaFajr" w:hint="cs"/>
          <w:sz w:val="28"/>
          <w:szCs w:val="28"/>
          <w:rtl/>
          <w:lang w:bidi="ar-SY"/>
        </w:rPr>
        <w:t>ا</w:t>
      </w:r>
      <w:r w:rsidRPr="004415D3">
        <w:rPr>
          <w:rFonts w:ascii="Simplified Arabic" w:hAnsi="Simplified Arabic" w:cs="DanaFajr"/>
          <w:sz w:val="28"/>
          <w:szCs w:val="28"/>
          <w:rtl/>
          <w:lang w:bidi="ar-SY"/>
        </w:rPr>
        <w:t>بن الأثير</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الكامل في التاريخ 3: 242</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w:t>
      </w:r>
      <w:r w:rsidRPr="004415D3">
        <w:rPr>
          <w:rFonts w:ascii="Simplified Arabic" w:hAnsi="Simplified Arabic" w:cs="DanaFajr" w:hint="cs"/>
          <w:sz w:val="28"/>
          <w:szCs w:val="28"/>
          <w:rtl/>
          <w:lang w:bidi="ar-SY"/>
        </w:rPr>
        <w:t xml:space="preserve">ابن أبي الحديد المعتزلي، </w:t>
      </w:r>
      <w:r w:rsidRPr="004415D3">
        <w:rPr>
          <w:rFonts w:ascii="Simplified Arabic" w:hAnsi="Simplified Arabic" w:cs="DanaFajr"/>
          <w:sz w:val="28"/>
          <w:szCs w:val="28"/>
          <w:rtl/>
          <w:lang w:bidi="ar-SY"/>
        </w:rPr>
        <w:t xml:space="preserve">شرح نهج </w:t>
      </w:r>
      <w:r w:rsidRPr="004415D3">
        <w:rPr>
          <w:rFonts w:ascii="Simplified Arabic" w:hAnsi="Simplified Arabic" w:cs="DanaFajr" w:hint="cs"/>
          <w:sz w:val="28"/>
          <w:szCs w:val="28"/>
          <w:rtl/>
          <w:lang w:bidi="ar-SY"/>
        </w:rPr>
        <w:t>البلاغة</w:t>
      </w:r>
      <w:r w:rsidRPr="004415D3">
        <w:rPr>
          <w:rFonts w:ascii="Simplified Arabic" w:hAnsi="Simplified Arabic" w:cs="DanaFajr"/>
          <w:sz w:val="28"/>
          <w:szCs w:val="28"/>
          <w:rtl/>
          <w:lang w:bidi="ar-SY"/>
        </w:rPr>
        <w:t xml:space="preserve"> 16: 193).. ويبدو لنا أن تلك الارتكابات المشينة لم تكن 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ح</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ض</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صدفة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شخصية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أو نزوعاً مؤق</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تاً</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بل كانت سياسة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منظ</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مة وممنهجة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وراسخة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في و</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ع</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ي ولا و</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ع</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ي معاوية وعموم النهج الأموي، لها قواعدها وأسسها وركائزها عندهم، والتي يمكن ضبطها في</w:t>
      </w:r>
      <w:r w:rsidRPr="004415D3">
        <w:rPr>
          <w:rFonts w:ascii="Simplified Arabic" w:hAnsi="Simplified Arabic" w:cs="DanaFajr" w:hint="cs"/>
          <w:sz w:val="28"/>
          <w:szCs w:val="28"/>
          <w:rtl/>
          <w:lang w:bidi="ar-SY"/>
        </w:rPr>
        <w:t xml:space="preserve"> </w:t>
      </w:r>
      <w:r w:rsidRPr="004415D3">
        <w:rPr>
          <w:rFonts w:ascii="Simplified Arabic" w:hAnsi="Simplified Arabic" w:cs="DanaFajr"/>
          <w:sz w:val="28"/>
          <w:szCs w:val="28"/>
          <w:rtl/>
          <w:lang w:bidi="ar-SY"/>
        </w:rPr>
        <w:t>ما يلي:</w:t>
      </w:r>
    </w:p>
    <w:p w:rsidR="008B5377" w:rsidRPr="004415D3" w:rsidRDefault="008B5377" w:rsidP="004415D3">
      <w:pPr>
        <w:spacing w:line="300" w:lineRule="exact"/>
        <w:ind w:firstLine="0"/>
        <w:rPr>
          <w:rFonts w:ascii="Simplified Arabic" w:hAnsi="Simplified Arabic" w:cs="DanaFajr"/>
          <w:sz w:val="28"/>
          <w:szCs w:val="28"/>
          <w:lang w:bidi="ar-SY"/>
        </w:rPr>
      </w:pPr>
      <w:r w:rsidRPr="004415D3">
        <w:rPr>
          <w:rFonts w:ascii="Simplified Arabic" w:hAnsi="Simplified Arabic" w:cs="DanaFajr" w:hint="cs"/>
          <w:sz w:val="28"/>
          <w:szCs w:val="28"/>
          <w:rtl/>
          <w:lang w:bidi="ar-SY"/>
        </w:rPr>
        <w:t xml:space="preserve">1ـ </w:t>
      </w:r>
      <w:r w:rsidRPr="004415D3">
        <w:rPr>
          <w:rFonts w:ascii="Simplified Arabic" w:hAnsi="Simplified Arabic" w:cs="DanaFajr"/>
          <w:sz w:val="28"/>
          <w:szCs w:val="28"/>
          <w:rtl/>
          <w:lang w:bidi="ar-SY"/>
        </w:rPr>
        <w:t>اعتماد معاوية على عناص</w:t>
      </w:r>
      <w:r w:rsidRPr="004415D3">
        <w:rPr>
          <w:rFonts w:ascii="Simplified Arabic" w:hAnsi="Simplified Arabic" w:cs="DanaFajr" w:hint="cs"/>
          <w:sz w:val="28"/>
          <w:szCs w:val="28"/>
          <w:rtl/>
          <w:lang w:bidi="ar-SY"/>
        </w:rPr>
        <w:t>ر</w:t>
      </w:r>
      <w:r w:rsidRPr="004415D3">
        <w:rPr>
          <w:rFonts w:ascii="Simplified Arabic" w:hAnsi="Simplified Arabic" w:cs="DanaFajr"/>
          <w:sz w:val="28"/>
          <w:szCs w:val="28"/>
          <w:rtl/>
          <w:lang w:bidi="ar-SY"/>
        </w:rPr>
        <w:t xml:space="preserve"> فاسدة مفسدة ومجرمة ذات سجل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أسود، وغير ملتزمة بأي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قيمة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إسلامية، بحيث </w:t>
      </w:r>
      <w:r w:rsidRPr="004415D3">
        <w:rPr>
          <w:rFonts w:ascii="Simplified Arabic" w:hAnsi="Simplified Arabic" w:cs="DanaFajr" w:hint="cs"/>
          <w:sz w:val="28"/>
          <w:szCs w:val="28"/>
          <w:rtl/>
          <w:lang w:bidi="ar-SY"/>
        </w:rPr>
        <w:t>إ</w:t>
      </w:r>
      <w:r w:rsidRPr="004415D3">
        <w:rPr>
          <w:rFonts w:ascii="Simplified Arabic" w:hAnsi="Simplified Arabic" w:cs="DanaFajr"/>
          <w:sz w:val="28"/>
          <w:szCs w:val="28"/>
          <w:rtl/>
          <w:lang w:bidi="ar-SY"/>
        </w:rPr>
        <w:t>نها كانت لا تحسب حساباً سوى لمصالحها ون</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ز</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واتها، وكانت تحق</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ق ذلك بكل</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الطرق والأساليب الملتوية وغير الشرعية، وعلى حساب مصالح الأم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ة وثرواتها ومواردها</w:t>
      </w:r>
      <w:r w:rsidRPr="004415D3">
        <w:rPr>
          <w:rFonts w:ascii="Simplified Arabic" w:hAnsi="Simplified Arabic" w:cs="DanaFajr" w:hint="cs"/>
          <w:sz w:val="28"/>
          <w:szCs w:val="28"/>
          <w:rtl/>
          <w:lang w:bidi="ar-SY"/>
        </w:rPr>
        <w:t>.</w:t>
      </w:r>
    </w:p>
    <w:p w:rsidR="008B5377" w:rsidRPr="004415D3" w:rsidRDefault="008B5377" w:rsidP="004415D3">
      <w:pPr>
        <w:spacing w:line="300" w:lineRule="exact"/>
        <w:ind w:firstLine="0"/>
        <w:rPr>
          <w:rFonts w:ascii="Simplified Arabic" w:hAnsi="Simplified Arabic" w:cs="DanaFajr"/>
          <w:sz w:val="28"/>
          <w:szCs w:val="28"/>
          <w:lang w:bidi="ar-SY"/>
        </w:rPr>
      </w:pPr>
      <w:r w:rsidRPr="004415D3">
        <w:rPr>
          <w:rFonts w:ascii="Simplified Arabic" w:hAnsi="Simplified Arabic" w:cs="DanaFajr" w:hint="cs"/>
          <w:sz w:val="28"/>
          <w:szCs w:val="28"/>
          <w:rtl/>
          <w:lang w:bidi="ar-SY"/>
        </w:rPr>
        <w:t xml:space="preserve">2ـ </w:t>
      </w:r>
      <w:r w:rsidRPr="004415D3">
        <w:rPr>
          <w:rFonts w:ascii="Simplified Arabic" w:hAnsi="Simplified Arabic" w:cs="DanaFajr"/>
          <w:sz w:val="28"/>
          <w:szCs w:val="28"/>
          <w:rtl/>
          <w:lang w:bidi="ar-SY"/>
        </w:rPr>
        <w:t>مطاردة القيادات والصحابة الشريفة والمؤمنة في شت</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ى أنحاء ومواقع الأم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ة، ومحاولة استرضائها أو القضاء عليها</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معنوياً أو عضوياً، فقط لأنها قيادات تنتمي لخط</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أهل البيت ولمنهج الرسالة المحمدية الأصيلة المتناقضة في العمق مع الخط</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والمنهج الأموي.</w:t>
      </w:r>
    </w:p>
    <w:p w:rsidR="008B5377" w:rsidRPr="004415D3" w:rsidRDefault="008B5377" w:rsidP="004415D3">
      <w:pPr>
        <w:spacing w:line="300" w:lineRule="exact"/>
        <w:ind w:firstLine="0"/>
        <w:rPr>
          <w:rFonts w:ascii="Simplified Arabic" w:hAnsi="Simplified Arabic" w:cs="DanaFajr"/>
          <w:sz w:val="28"/>
          <w:szCs w:val="28"/>
          <w:lang w:bidi="ar-SY"/>
        </w:rPr>
      </w:pPr>
      <w:r w:rsidRPr="004415D3">
        <w:rPr>
          <w:rFonts w:ascii="Simplified Arabic" w:hAnsi="Simplified Arabic" w:cs="DanaFajr" w:hint="cs"/>
          <w:sz w:val="28"/>
          <w:szCs w:val="28"/>
          <w:rtl/>
          <w:lang w:bidi="ar-SY"/>
        </w:rPr>
        <w:t xml:space="preserve">3ـ </w:t>
      </w:r>
      <w:r w:rsidRPr="004415D3">
        <w:rPr>
          <w:rFonts w:ascii="Simplified Arabic" w:hAnsi="Simplified Arabic" w:cs="DanaFajr"/>
          <w:sz w:val="28"/>
          <w:szCs w:val="28"/>
          <w:rtl/>
          <w:lang w:bidi="ar-SY"/>
        </w:rPr>
        <w:t>التضييق والضغط الرمزي والماد</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ي على عموم شيعة الإمام علي</w:t>
      </w:r>
      <w:r w:rsidRPr="004415D3">
        <w:rPr>
          <w:rFonts w:ascii="Simplified Arabic" w:hAnsi="Simplified Arabic" w:cs="DanaFajr" w:hint="cs"/>
          <w:sz w:val="28"/>
          <w:szCs w:val="28"/>
          <w:rtl/>
          <w:lang w:bidi="ar-SY"/>
        </w:rPr>
        <w:t>ّ</w:t>
      </w:r>
      <w:r w:rsidRPr="004415D3">
        <w:rPr>
          <w:rFonts w:ascii="Mosawi" w:hAnsi="Mosawi" w:cs="Mosawi"/>
          <w:sz w:val="20"/>
          <w:szCs w:val="20"/>
          <w:rtl/>
        </w:rPr>
        <w:t>×</w:t>
      </w:r>
      <w:r w:rsidRPr="004415D3">
        <w:rPr>
          <w:rFonts w:ascii="Simplified Arabic" w:hAnsi="Simplified Arabic" w:cs="DanaFajr"/>
          <w:sz w:val="28"/>
          <w:szCs w:val="28"/>
          <w:rtl/>
          <w:lang w:bidi="ar-SY"/>
        </w:rPr>
        <w:t>، بالقو</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ة والكبت والتضليل، وإثارة أجواء القلق والاضطراب الدائم بين صفوفهم، حت</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ى وصل الأمر إلى هدم د</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ورهم وتشريدهم من مساكنهم، ونهب أموالهم وأرزاقهم والقضاء على محاصيلهم وثرواتهم، وإعطائها نحلة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لزبانية الخط</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الأموي وعملائه ومرتزقته</w:t>
      </w:r>
      <w:r w:rsidRPr="004415D3">
        <w:rPr>
          <w:rFonts w:ascii="Simplified Arabic" w:hAnsi="Simplified Arabic" w:cs="DanaFajr" w:hint="cs"/>
          <w:sz w:val="28"/>
          <w:szCs w:val="28"/>
          <w:rtl/>
          <w:lang w:bidi="ar-SY"/>
        </w:rPr>
        <w:t>.</w:t>
      </w:r>
    </w:p>
    <w:p w:rsidR="008B5377" w:rsidRPr="004415D3" w:rsidRDefault="008B5377" w:rsidP="004415D3">
      <w:pPr>
        <w:spacing w:line="300" w:lineRule="exact"/>
        <w:ind w:firstLine="0"/>
        <w:rPr>
          <w:rFonts w:ascii="Simplified Arabic" w:hAnsi="Simplified Arabic" w:cs="DanaFajr"/>
          <w:sz w:val="28"/>
          <w:szCs w:val="28"/>
          <w:lang w:bidi="ar-SY"/>
        </w:rPr>
      </w:pPr>
      <w:r w:rsidRPr="004415D3">
        <w:rPr>
          <w:rFonts w:ascii="Simplified Arabic" w:hAnsi="Simplified Arabic" w:cs="DanaFajr" w:hint="cs"/>
          <w:sz w:val="28"/>
          <w:szCs w:val="28"/>
          <w:rtl/>
          <w:lang w:bidi="ar-SY"/>
        </w:rPr>
        <w:t xml:space="preserve">4ـ </w:t>
      </w:r>
      <w:r w:rsidRPr="004415D3">
        <w:rPr>
          <w:rFonts w:ascii="Simplified Arabic" w:hAnsi="Simplified Arabic" w:cs="DanaFajr"/>
          <w:sz w:val="28"/>
          <w:szCs w:val="28"/>
          <w:rtl/>
          <w:lang w:bidi="ar-SY"/>
        </w:rPr>
        <w:t>محاولة شراء ذ</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م (وأصوات وضمائر) الوع</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اظ والد</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عاة الموالين للسلطة المركزية، وتحريضهم على تشويه تاريخ وصورة الإمام علي</w:t>
      </w:r>
      <w:r w:rsidRPr="004415D3">
        <w:rPr>
          <w:rFonts w:ascii="Simplified Arabic" w:hAnsi="Simplified Arabic" w:cs="DanaFajr" w:hint="cs"/>
          <w:sz w:val="28"/>
          <w:szCs w:val="28"/>
          <w:rtl/>
          <w:lang w:bidi="ar-SY"/>
        </w:rPr>
        <w:t>ّ</w:t>
      </w:r>
      <w:r w:rsidRPr="004415D3">
        <w:rPr>
          <w:rFonts w:ascii="Mosawi" w:hAnsi="Mosawi" w:cs="Mosawi"/>
          <w:sz w:val="20"/>
          <w:szCs w:val="20"/>
          <w:rtl/>
        </w:rPr>
        <w:t>×</w:t>
      </w:r>
      <w:r w:rsidRPr="004415D3">
        <w:rPr>
          <w:rFonts w:ascii="Simplified Arabic" w:hAnsi="Simplified Arabic" w:cs="DanaFajr"/>
          <w:sz w:val="28"/>
          <w:szCs w:val="28"/>
          <w:rtl/>
          <w:lang w:bidi="ar-SY"/>
        </w:rPr>
        <w:t xml:space="preserve"> ـ وعموم أهل البيت</w:t>
      </w:r>
      <w:r w:rsidRPr="00FC0518">
        <w:rPr>
          <w:rFonts w:ascii="Mosawi" w:hAnsi="Mosawi" w:cs="Mosawi"/>
          <w:sz w:val="20"/>
          <w:szCs w:val="20"/>
          <w:rtl/>
        </w:rPr>
        <w:t>^</w:t>
      </w:r>
      <w:r w:rsidRPr="004415D3">
        <w:rPr>
          <w:rFonts w:ascii="Simplified Arabic" w:hAnsi="Simplified Arabic" w:cs="DanaFajr"/>
          <w:sz w:val="28"/>
          <w:szCs w:val="28"/>
          <w:rtl/>
          <w:lang w:bidi="ar-SY"/>
        </w:rPr>
        <w:t xml:space="preserve"> ـ بين الناس، وقيامهم بسب</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وشتم وصي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الرسول وخليفته وصهره أمير المؤمنين</w:t>
      </w:r>
      <w:r w:rsidRPr="004415D3">
        <w:rPr>
          <w:rFonts w:ascii="Mosawi" w:hAnsi="Mosawi" w:cs="Mosawi"/>
          <w:sz w:val="20"/>
          <w:szCs w:val="20"/>
          <w:rtl/>
        </w:rPr>
        <w:t>×</w:t>
      </w:r>
      <w:r w:rsidRPr="004415D3">
        <w:rPr>
          <w:rFonts w:ascii="Simplified Arabic" w:hAnsi="Simplified Arabic" w:cs="DanaFajr"/>
          <w:sz w:val="28"/>
          <w:szCs w:val="28"/>
          <w:rtl/>
          <w:lang w:bidi="ar-SY"/>
        </w:rPr>
        <w:t xml:space="preserve"> على منابر الجوامع والمدارس الدينية والمجالس الخاص</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ة والعام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ة، إلى جانب اختلاق الأحاديث ووضع الروايات وتحريف الأسانيد وتلفيق الس</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ي</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ر التي تمدح معاوية وحزبه وخط</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ه.</w:t>
      </w:r>
    </w:p>
    <w:p w:rsidR="008B5377" w:rsidRPr="004415D3" w:rsidRDefault="008B5377" w:rsidP="004415D3">
      <w:pPr>
        <w:spacing w:line="300" w:lineRule="exact"/>
        <w:ind w:firstLine="0"/>
        <w:rPr>
          <w:rFonts w:ascii="Simplified Arabic" w:hAnsi="Simplified Arabic" w:cs="DanaFajr"/>
          <w:sz w:val="28"/>
          <w:szCs w:val="28"/>
          <w:rtl/>
          <w:lang w:bidi="ar-SY"/>
        </w:rPr>
      </w:pPr>
      <w:r w:rsidRPr="004415D3">
        <w:rPr>
          <w:rFonts w:ascii="Simplified Arabic" w:hAnsi="Simplified Arabic" w:cs="DanaFajr" w:hint="cs"/>
          <w:sz w:val="28"/>
          <w:szCs w:val="28"/>
          <w:rtl/>
          <w:lang w:bidi="ar-SY"/>
        </w:rPr>
        <w:t xml:space="preserve">5ـ </w:t>
      </w:r>
      <w:r w:rsidRPr="004415D3">
        <w:rPr>
          <w:rFonts w:ascii="Simplified Arabic" w:hAnsi="Simplified Arabic" w:cs="DanaFajr"/>
          <w:sz w:val="28"/>
          <w:szCs w:val="28"/>
          <w:rtl/>
          <w:lang w:bidi="ar-SY"/>
        </w:rPr>
        <w:t>إنفاق ثروات الأم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ة وموارد المسلمين</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وتضييع حقوق الناس وتبذيرها على الشهوات والغرائز</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في أماكن اللهو والفجور والطغيان النفسي، وشراء الذ</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م</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م، وبذل الأموال الطائلة في سبيل إخضاع الزعامات والقيادات القبلية</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وزيادة انحرافها</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وكسب تأييدها وولائها</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 وات</w:t>
      </w:r>
      <w:r w:rsidRPr="004415D3">
        <w:rPr>
          <w:rFonts w:ascii="Simplified Arabic" w:hAnsi="Simplified Arabic" w:cs="DanaFajr" w:hint="cs"/>
          <w:sz w:val="28"/>
          <w:szCs w:val="28"/>
          <w:rtl/>
          <w:lang w:bidi="ar-SY"/>
        </w:rPr>
        <w:t>ّ</w:t>
      </w:r>
      <w:r w:rsidRPr="004415D3">
        <w:rPr>
          <w:rFonts w:ascii="Simplified Arabic" w:hAnsi="Simplified Arabic" w:cs="DanaFajr"/>
          <w:sz w:val="28"/>
          <w:szCs w:val="28"/>
          <w:rtl/>
          <w:lang w:bidi="ar-SY"/>
        </w:rPr>
        <w:t xml:space="preserve">قاء شرورها الممكنة. </w:t>
      </w:r>
    </w:p>
  </w:endnote>
  <w:endnote w:id="878">
    <w:p w:rsidR="008B5377" w:rsidRPr="004415D3" w:rsidRDefault="008B5377" w:rsidP="004415D3">
      <w:pPr>
        <w:spacing w:line="300" w:lineRule="exact"/>
        <w:ind w:firstLine="0"/>
        <w:rPr>
          <w:rFonts w:ascii="Simplified Arabic" w:hAnsi="Simplified Arabic" w:cs="DanaFajr"/>
          <w:sz w:val="28"/>
          <w:szCs w:val="28"/>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w:t>
      </w:r>
      <w:r w:rsidRPr="004415D3">
        <w:rPr>
          <w:rFonts w:ascii="Simplified Arabic" w:hAnsi="Simplified Arabic" w:cs="DanaFajr" w:hint="cs"/>
          <w:sz w:val="28"/>
          <w:szCs w:val="28"/>
          <w:rtl/>
        </w:rPr>
        <w:t xml:space="preserve"> ا</w:t>
      </w:r>
      <w:r w:rsidRPr="004415D3">
        <w:rPr>
          <w:rFonts w:ascii="Simplified Arabic" w:hAnsi="Simplified Arabic" w:cs="DanaFajr"/>
          <w:sz w:val="28"/>
          <w:szCs w:val="28"/>
          <w:rtl/>
        </w:rPr>
        <w:t>لبلاذري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أنساب الأشراف 2: 46؛ أبو الفرج الأصفهاني، مقاتل الطالبيين</w:t>
      </w:r>
      <w:r w:rsidRPr="004415D3">
        <w:rPr>
          <w:rFonts w:ascii="Simplified Arabic" w:hAnsi="Simplified Arabic" w:cs="DanaFajr" w:hint="cs"/>
          <w:sz w:val="28"/>
          <w:szCs w:val="28"/>
          <w:rtl/>
        </w:rPr>
        <w:t>: 44</w:t>
      </w:r>
      <w:r w:rsidRPr="004415D3">
        <w:rPr>
          <w:rFonts w:ascii="Simplified Arabic" w:hAnsi="Simplified Arabic" w:cs="DanaFajr"/>
          <w:sz w:val="28"/>
          <w:szCs w:val="28"/>
          <w:rtl/>
        </w:rPr>
        <w:t>، مؤسسة الأعلمي، بيروت.</w:t>
      </w:r>
    </w:p>
  </w:endnote>
  <w:endnote w:id="879">
    <w:p w:rsidR="008B5377" w:rsidRPr="004415D3" w:rsidRDefault="008B5377" w:rsidP="004415D3">
      <w:pPr>
        <w:spacing w:line="300" w:lineRule="exact"/>
        <w:ind w:firstLine="0"/>
        <w:rPr>
          <w:rFonts w:ascii="Simplified Arabic" w:hAnsi="Simplified Arabic" w:cs="DanaFajr"/>
          <w:sz w:val="28"/>
          <w:szCs w:val="28"/>
          <w:rtl/>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w:t>
      </w:r>
      <w:r w:rsidRPr="004415D3">
        <w:rPr>
          <w:rFonts w:ascii="Simplified Arabic" w:hAnsi="Simplified Arabic" w:cs="DanaFajr" w:hint="cs"/>
          <w:sz w:val="28"/>
          <w:szCs w:val="28"/>
          <w:rtl/>
        </w:rPr>
        <w:t xml:space="preserve"> </w:t>
      </w:r>
      <w:r w:rsidRPr="004415D3">
        <w:rPr>
          <w:rFonts w:ascii="Simplified Arabic" w:hAnsi="Simplified Arabic" w:cs="DanaFajr"/>
          <w:sz w:val="28"/>
          <w:szCs w:val="28"/>
          <w:rtl/>
        </w:rPr>
        <w:t>أبو الفرج الأصفهاني، مقاتل الطالبيين: 47.</w:t>
      </w:r>
    </w:p>
  </w:endnote>
  <w:endnote w:id="880">
    <w:p w:rsidR="008B5377" w:rsidRPr="004415D3" w:rsidRDefault="008B5377" w:rsidP="004415D3">
      <w:pPr>
        <w:spacing w:line="300" w:lineRule="exact"/>
        <w:ind w:firstLine="0"/>
        <w:rPr>
          <w:rFonts w:ascii="Simplified Arabic" w:hAnsi="Simplified Arabic" w:cs="DanaFajr"/>
          <w:sz w:val="28"/>
          <w:szCs w:val="28"/>
          <w:rtl/>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المصدر السابق: 48.</w:t>
      </w:r>
    </w:p>
  </w:endnote>
  <w:endnote w:id="881">
    <w:p w:rsidR="008B5377" w:rsidRPr="004415D3" w:rsidRDefault="008B5377" w:rsidP="004415D3">
      <w:pPr>
        <w:spacing w:line="300" w:lineRule="exact"/>
        <w:ind w:firstLine="0"/>
        <w:rPr>
          <w:rFonts w:ascii="Simplified Arabic" w:hAnsi="Simplified Arabic" w:cs="DanaFajr"/>
          <w:sz w:val="28"/>
          <w:szCs w:val="28"/>
          <w:rtl/>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لقد استطاع أهل البيت</w:t>
      </w:r>
      <w:r w:rsidRPr="00FC0518">
        <w:rPr>
          <w:rFonts w:ascii="Mosawi" w:hAnsi="Mosawi" w:cs="Mosawi"/>
          <w:sz w:val="20"/>
          <w:szCs w:val="20"/>
          <w:rtl/>
        </w:rPr>
        <w:t>^</w:t>
      </w:r>
      <w:r w:rsidRPr="004415D3">
        <w:rPr>
          <w:rFonts w:ascii="Simplified Arabic" w:hAnsi="Simplified Arabic" w:cs="DanaFajr"/>
          <w:sz w:val="28"/>
          <w:szCs w:val="28"/>
          <w:rtl/>
        </w:rPr>
        <w:t xml:space="preserve"> ـ في تنوع</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مهم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اتهم وأدوارهم الرسالية التي أدّ</w:t>
      </w:r>
      <w:r w:rsidRPr="004415D3">
        <w:rPr>
          <w:rFonts w:ascii="Simplified Arabic" w:hAnsi="Simplified Arabic" w:cs="DanaFajr" w:hint="cs"/>
          <w:sz w:val="28"/>
          <w:szCs w:val="28"/>
          <w:rtl/>
        </w:rPr>
        <w:t>ُ</w:t>
      </w:r>
      <w:r w:rsidRPr="004415D3">
        <w:rPr>
          <w:rFonts w:ascii="Simplified Arabic" w:hAnsi="Simplified Arabic" w:cs="DanaFajr"/>
          <w:sz w:val="28"/>
          <w:szCs w:val="28"/>
          <w:rtl/>
        </w:rPr>
        <w:t>وها والتزموها في كل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تاريخنا الإسلامي ـ النفاذ إلى عمق الأحداث والظروف الاجتماعية والسياسية التي مرّ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ت</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على الأم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w:t>
      </w:r>
      <w:r w:rsidRPr="004415D3">
        <w:rPr>
          <w:rFonts w:ascii="Simplified Arabic" w:hAnsi="Simplified Arabic" w:cs="DanaFajr" w:hint="cs"/>
          <w:sz w:val="28"/>
          <w:szCs w:val="28"/>
          <w:rtl/>
        </w:rPr>
        <w:t xml:space="preserve"> كما </w:t>
      </w:r>
      <w:r w:rsidRPr="004415D3">
        <w:rPr>
          <w:rFonts w:ascii="Simplified Arabic" w:hAnsi="Simplified Arabic" w:cs="DanaFajr"/>
          <w:sz w:val="28"/>
          <w:szCs w:val="28"/>
          <w:rtl/>
        </w:rPr>
        <w:t>قاموا بدراسة الظروف والأحداث وتحليل معطياتها واستيعاب ملابساتها واستخلاص الع</w:t>
      </w:r>
      <w:r w:rsidRPr="004415D3">
        <w:rPr>
          <w:rFonts w:ascii="Simplified Arabic" w:hAnsi="Simplified Arabic" w:cs="DanaFajr" w:hint="cs"/>
          <w:sz w:val="28"/>
          <w:szCs w:val="28"/>
          <w:rtl/>
        </w:rPr>
        <w:t>ِ</w:t>
      </w:r>
      <w:r w:rsidRPr="004415D3">
        <w:rPr>
          <w:rFonts w:ascii="Simplified Arabic" w:hAnsi="Simplified Arabic" w:cs="DanaFajr"/>
          <w:sz w:val="28"/>
          <w:szCs w:val="28"/>
          <w:rtl/>
        </w:rPr>
        <w:t>ب</w:t>
      </w:r>
      <w:r w:rsidRPr="004415D3">
        <w:rPr>
          <w:rFonts w:ascii="Simplified Arabic" w:hAnsi="Simplified Arabic" w:cs="DanaFajr" w:hint="cs"/>
          <w:sz w:val="28"/>
          <w:szCs w:val="28"/>
          <w:rtl/>
        </w:rPr>
        <w:t>َ</w:t>
      </w:r>
      <w:r w:rsidRPr="004415D3">
        <w:rPr>
          <w:rFonts w:ascii="Simplified Arabic" w:hAnsi="Simplified Arabic" w:cs="DanaFajr"/>
          <w:sz w:val="28"/>
          <w:szCs w:val="28"/>
          <w:rtl/>
        </w:rPr>
        <w:t>ر والدروس منها، بما يضمن استمرارية الرسالة في الأم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 ويحفظ لها كل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مقومات النهوض والارتقاء الرسالي الإنساني. وهذا الأمر هو الذي اختلط على كثير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من الباحثين والدارسين (لتاريخ الإسلام وتاريخ أهل البيت بالذات)، مم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اعتبروا أن هناك خط</w:t>
      </w:r>
      <w:r w:rsidRPr="004415D3">
        <w:rPr>
          <w:rFonts w:ascii="Simplified Arabic" w:hAnsi="Simplified Arabic" w:cs="DanaFajr" w:hint="cs"/>
          <w:sz w:val="28"/>
          <w:szCs w:val="28"/>
          <w:rtl/>
        </w:rPr>
        <w:t>ّ</w:t>
      </w:r>
      <w:r w:rsidRPr="004415D3">
        <w:rPr>
          <w:rFonts w:ascii="Simplified Arabic" w:hAnsi="Simplified Arabic" w:cs="DanaFajr"/>
          <w:sz w:val="28"/>
          <w:szCs w:val="28"/>
          <w:rtl/>
        </w:rPr>
        <w:t>اً وأسلوباً حسنياً مختلفاً عن خط</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وأسلوب حسيني، فالحسن مسالم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والحسين عنيف</w:t>
      </w:r>
      <w:r w:rsidRPr="004415D3">
        <w:rPr>
          <w:rFonts w:ascii="Simplified Arabic" w:hAnsi="Simplified Arabic" w:cs="DanaFajr" w:hint="cs"/>
          <w:sz w:val="28"/>
          <w:szCs w:val="28"/>
          <w:rtl/>
        </w:rPr>
        <w:t>ٌ</w:t>
      </w:r>
      <w:r w:rsidRPr="004415D3">
        <w:rPr>
          <w:rFonts w:ascii="Simplified Arabic" w:hAnsi="Simplified Arabic" w:cs="DanaFajr"/>
          <w:sz w:val="28"/>
          <w:szCs w:val="28"/>
          <w:rtl/>
        </w:rPr>
        <w:t>، والحسين يؤمن بالقو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 كخط</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أصيل، بينما الحسن يعتمد سبيل الرفق </w:t>
      </w:r>
      <w:r w:rsidRPr="004415D3">
        <w:rPr>
          <w:rFonts w:ascii="Simplified Arabic" w:hAnsi="Simplified Arabic" w:cs="DanaFajr" w:hint="cs"/>
          <w:sz w:val="28"/>
          <w:szCs w:val="28"/>
          <w:rtl/>
        </w:rPr>
        <w:t>و</w:t>
      </w:r>
      <w:r w:rsidRPr="004415D3">
        <w:rPr>
          <w:rFonts w:ascii="Simplified Arabic" w:hAnsi="Simplified Arabic" w:cs="DanaFajr"/>
          <w:sz w:val="28"/>
          <w:szCs w:val="28"/>
          <w:rtl/>
        </w:rPr>
        <w:t>السلام فكراً ونهجاً</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ولكن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المسألة لا ت</w:t>
      </w:r>
      <w:r w:rsidRPr="004415D3">
        <w:rPr>
          <w:rFonts w:ascii="Simplified Arabic" w:hAnsi="Simplified Arabic" w:cs="DanaFajr" w:hint="cs"/>
          <w:sz w:val="28"/>
          <w:szCs w:val="28"/>
          <w:rtl/>
        </w:rPr>
        <w:t>ُ</w:t>
      </w:r>
      <w:r w:rsidRPr="004415D3">
        <w:rPr>
          <w:rFonts w:ascii="Simplified Arabic" w:hAnsi="Simplified Arabic" w:cs="DanaFajr"/>
          <w:sz w:val="28"/>
          <w:szCs w:val="28"/>
          <w:rtl/>
        </w:rPr>
        <w:t>قاس على هذا النمط من التفكير الح</w:t>
      </w:r>
      <w:r w:rsidRPr="004415D3">
        <w:rPr>
          <w:rFonts w:ascii="Simplified Arabic" w:hAnsi="Simplified Arabic" w:cs="DanaFajr" w:hint="cs"/>
          <w:sz w:val="28"/>
          <w:szCs w:val="28"/>
          <w:rtl/>
        </w:rPr>
        <w:t>َ</w:t>
      </w:r>
      <w:r w:rsidRPr="004415D3">
        <w:rPr>
          <w:rFonts w:ascii="Simplified Arabic" w:hAnsi="Simplified Arabic" w:cs="DanaFajr"/>
          <w:sz w:val="28"/>
          <w:szCs w:val="28"/>
          <w:rtl/>
        </w:rPr>
        <w:t>دّ</w:t>
      </w:r>
      <w:r w:rsidRPr="004415D3">
        <w:rPr>
          <w:rFonts w:ascii="Simplified Arabic" w:hAnsi="Simplified Arabic" w:cs="DanaFajr" w:hint="cs"/>
          <w:sz w:val="28"/>
          <w:szCs w:val="28"/>
          <w:rtl/>
        </w:rPr>
        <w:t>ِ</w:t>
      </w:r>
      <w:r w:rsidRPr="004415D3">
        <w:rPr>
          <w:rFonts w:ascii="Simplified Arabic" w:hAnsi="Simplified Arabic" w:cs="DanaFajr"/>
          <w:sz w:val="28"/>
          <w:szCs w:val="28"/>
          <w:rtl/>
        </w:rPr>
        <w:t>ي، فالأئمة على نهج</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واحد في العمق الديني والاستراتيجي إذا جاز التعبير، ما يختلف عندهم أو ما يتنو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ع هو الطرق والوسائل المعب</w:t>
      </w:r>
      <w:r w:rsidRPr="004415D3">
        <w:rPr>
          <w:rFonts w:ascii="Simplified Arabic" w:hAnsi="Simplified Arabic" w:cs="DanaFajr" w:hint="cs"/>
          <w:sz w:val="28"/>
          <w:szCs w:val="28"/>
          <w:rtl/>
        </w:rPr>
        <w:t>ِّ</w:t>
      </w:r>
      <w:r w:rsidRPr="004415D3">
        <w:rPr>
          <w:rFonts w:ascii="Simplified Arabic" w:hAnsi="Simplified Arabic" w:cs="DanaFajr"/>
          <w:sz w:val="28"/>
          <w:szCs w:val="28"/>
          <w:rtl/>
        </w:rPr>
        <w:t>رة التي تفرضها وتحد</w:t>
      </w:r>
      <w:r w:rsidRPr="004415D3">
        <w:rPr>
          <w:rFonts w:ascii="Simplified Arabic" w:hAnsi="Simplified Arabic" w:cs="DanaFajr" w:hint="cs"/>
          <w:sz w:val="28"/>
          <w:szCs w:val="28"/>
          <w:rtl/>
        </w:rPr>
        <w:t>ِّ</w:t>
      </w:r>
      <w:r w:rsidRPr="004415D3">
        <w:rPr>
          <w:rFonts w:ascii="Simplified Arabic" w:hAnsi="Simplified Arabic" w:cs="DanaFajr"/>
          <w:sz w:val="28"/>
          <w:szCs w:val="28"/>
          <w:rtl/>
        </w:rPr>
        <w:t>دها طبيعة الظروف السائدة، بمعنى أن هناك ظروفاً خارجي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موضوعي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 تحيط بطبيعة العمل الرسالي كانت تستلزم الدراسة والتحليل على حركة الزمان بكل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أبعاده</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لأن الإسلام دين خاتم ورسالة خاتمة، ولهذا فهو ليس ديناً يحدق في اللحظة القائمة أو في المدى القريب فقط، وهذا يتطل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ب منه أن يرصد نتائج أي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فعل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أو عمل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أو أسلوب</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أو حركة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في الحاضر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باعتبار أن آثارها ومآلاتها ونتائجها ستظهر في المستقبل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من هنا كان لأهل البيت</w:t>
      </w:r>
      <w:r w:rsidRPr="00FC0518">
        <w:rPr>
          <w:rFonts w:ascii="Mosawi" w:hAnsi="Mosawi" w:cs="Mosawi"/>
          <w:sz w:val="20"/>
          <w:szCs w:val="20"/>
          <w:rtl/>
        </w:rPr>
        <w:t>^</w:t>
      </w:r>
      <w:r w:rsidRPr="004415D3">
        <w:rPr>
          <w:rFonts w:ascii="Simplified Arabic" w:hAnsi="Simplified Arabic" w:cs="DanaFajr"/>
          <w:sz w:val="28"/>
          <w:szCs w:val="28"/>
          <w:rtl/>
        </w:rPr>
        <w:t xml:space="preserve"> أدوار متنو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عة تحق</w:t>
      </w:r>
      <w:r w:rsidRPr="004415D3">
        <w:rPr>
          <w:rFonts w:ascii="Simplified Arabic" w:hAnsi="Simplified Arabic" w:cs="DanaFajr" w:hint="cs"/>
          <w:sz w:val="28"/>
          <w:szCs w:val="28"/>
          <w:rtl/>
        </w:rPr>
        <w:t>ِّ</w:t>
      </w:r>
      <w:r w:rsidRPr="004415D3">
        <w:rPr>
          <w:rFonts w:ascii="Simplified Arabic" w:hAnsi="Simplified Arabic" w:cs="DanaFajr"/>
          <w:sz w:val="28"/>
          <w:szCs w:val="28"/>
          <w:rtl/>
        </w:rPr>
        <w:t>ق كل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ها وحدة الغاية الرسالية التي كانت تجمعهم وتوح</w:t>
      </w:r>
      <w:r w:rsidRPr="004415D3">
        <w:rPr>
          <w:rFonts w:ascii="Simplified Arabic" w:hAnsi="Simplified Arabic" w:cs="DanaFajr" w:hint="cs"/>
          <w:sz w:val="28"/>
          <w:szCs w:val="28"/>
          <w:rtl/>
        </w:rPr>
        <w:t>ِّ</w:t>
      </w:r>
      <w:r w:rsidRPr="004415D3">
        <w:rPr>
          <w:rFonts w:ascii="Simplified Arabic" w:hAnsi="Simplified Arabic" w:cs="DanaFajr"/>
          <w:sz w:val="28"/>
          <w:szCs w:val="28"/>
          <w:rtl/>
        </w:rPr>
        <w:t>دهم على صيانتها من العبث والانحراف والتضليل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الذي كانت تمارسه وتنتهج</w:t>
      </w:r>
      <w:r w:rsidRPr="004415D3">
        <w:rPr>
          <w:rFonts w:ascii="Simplified Arabic" w:hAnsi="Simplified Arabic" w:cs="DanaFajr" w:hint="cs"/>
          <w:sz w:val="28"/>
          <w:szCs w:val="28"/>
          <w:rtl/>
        </w:rPr>
        <w:t>ه</w:t>
      </w:r>
      <w:r w:rsidRPr="004415D3">
        <w:rPr>
          <w:rFonts w:ascii="Simplified Arabic" w:hAnsi="Simplified Arabic" w:cs="DanaFajr"/>
          <w:sz w:val="28"/>
          <w:szCs w:val="28"/>
          <w:rtl/>
        </w:rPr>
        <w:t xml:space="preserve"> نهجاً منظ</w:t>
      </w:r>
      <w:r w:rsidRPr="004415D3">
        <w:rPr>
          <w:rFonts w:ascii="Simplified Arabic" w:hAnsi="Simplified Arabic" w:cs="DanaFajr" w:hint="cs"/>
          <w:sz w:val="28"/>
          <w:szCs w:val="28"/>
          <w:rtl/>
        </w:rPr>
        <w:t>َّ</w:t>
      </w:r>
      <w:r w:rsidRPr="004415D3">
        <w:rPr>
          <w:rFonts w:ascii="Simplified Arabic" w:hAnsi="Simplified Arabic" w:cs="DanaFajr"/>
          <w:sz w:val="28"/>
          <w:szCs w:val="28"/>
          <w:rtl/>
        </w:rPr>
        <w:t>ماً السلطات الرسمية الحاكمة على امتداد تاريخنا العربي الإسلامي، والتي كانت تريد صناعة إسلام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رسمي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وعظي مدجّ</w:t>
      </w:r>
      <w:r w:rsidRPr="004415D3">
        <w:rPr>
          <w:rFonts w:ascii="Simplified Arabic" w:hAnsi="Simplified Arabic" w:cs="DanaFajr" w:hint="cs"/>
          <w:sz w:val="28"/>
          <w:szCs w:val="28"/>
          <w:rtl/>
        </w:rPr>
        <w:t>َ</w:t>
      </w:r>
      <w:r w:rsidRPr="004415D3">
        <w:rPr>
          <w:rFonts w:ascii="Simplified Arabic" w:hAnsi="Simplified Arabic" w:cs="DanaFajr"/>
          <w:sz w:val="28"/>
          <w:szCs w:val="28"/>
          <w:rtl/>
        </w:rPr>
        <w:t>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ينحصر د</w:t>
      </w:r>
      <w:r w:rsidRPr="004415D3">
        <w:rPr>
          <w:rFonts w:ascii="Simplified Arabic" w:hAnsi="Simplified Arabic" w:cs="DanaFajr" w:hint="cs"/>
          <w:sz w:val="28"/>
          <w:szCs w:val="28"/>
          <w:rtl/>
        </w:rPr>
        <w:t>َ</w:t>
      </w:r>
      <w:r w:rsidRPr="004415D3">
        <w:rPr>
          <w:rFonts w:ascii="Simplified Arabic" w:hAnsi="Simplified Arabic" w:cs="DanaFajr"/>
          <w:sz w:val="28"/>
          <w:szCs w:val="28"/>
          <w:rtl/>
        </w:rPr>
        <w:t>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ره في الطقوس والولاءات والتطبيل والتزمير للن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خ</w:t>
      </w:r>
      <w:r w:rsidRPr="004415D3">
        <w:rPr>
          <w:rFonts w:ascii="Simplified Arabic" w:hAnsi="Simplified Arabic" w:cs="DanaFajr" w:hint="cs"/>
          <w:sz w:val="28"/>
          <w:szCs w:val="28"/>
          <w:rtl/>
        </w:rPr>
        <w:t>َ</w:t>
      </w:r>
      <w:r w:rsidRPr="004415D3">
        <w:rPr>
          <w:rFonts w:ascii="Simplified Arabic" w:hAnsi="Simplified Arabic" w:cs="DanaFajr"/>
          <w:sz w:val="28"/>
          <w:szCs w:val="28"/>
          <w:rtl/>
        </w:rPr>
        <w:t>ب الحاكمة، ولا يتطل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ع أبداً ـ وهو دين الحياة ـ </w:t>
      </w:r>
      <w:r w:rsidRPr="004415D3">
        <w:rPr>
          <w:rFonts w:ascii="Simplified Arabic" w:hAnsi="Simplified Arabic" w:cs="DanaFajr" w:hint="cs"/>
          <w:sz w:val="28"/>
          <w:szCs w:val="28"/>
          <w:rtl/>
        </w:rPr>
        <w:t xml:space="preserve">إلى </w:t>
      </w:r>
      <w:r w:rsidRPr="004415D3">
        <w:rPr>
          <w:rFonts w:ascii="Simplified Arabic" w:hAnsi="Simplified Arabic" w:cs="DanaFajr"/>
          <w:sz w:val="28"/>
          <w:szCs w:val="28"/>
          <w:rtl/>
        </w:rPr>
        <w:t>خارج حدود المسجد في الحقوق والبناء المجتمعي الأخلاقي والإنساني المتين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w:t>
      </w:r>
    </w:p>
    <w:p w:rsidR="008B5377" w:rsidRPr="004415D3" w:rsidRDefault="008B5377" w:rsidP="004415D3">
      <w:pPr>
        <w:spacing w:line="300" w:lineRule="exact"/>
        <w:ind w:firstLine="0"/>
        <w:rPr>
          <w:rFonts w:ascii="Simplified Arabic" w:hAnsi="Simplified Arabic" w:cs="DanaFajr"/>
          <w:sz w:val="28"/>
          <w:szCs w:val="28"/>
          <w:rtl/>
        </w:rPr>
      </w:pPr>
      <w:r w:rsidRPr="004415D3">
        <w:rPr>
          <w:rFonts w:ascii="Simplified Arabic" w:hAnsi="Simplified Arabic" w:cs="DanaFajr"/>
          <w:sz w:val="28"/>
          <w:szCs w:val="28"/>
          <w:rtl/>
        </w:rPr>
        <w:t>انطلاقاً مم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ا تقد</w:t>
      </w:r>
      <w:r w:rsidRPr="004415D3">
        <w:rPr>
          <w:rFonts w:ascii="Simplified Arabic" w:hAnsi="Simplified Arabic" w:cs="DanaFajr" w:hint="cs"/>
          <w:sz w:val="28"/>
          <w:szCs w:val="28"/>
          <w:rtl/>
        </w:rPr>
        <w:t>َّ</w:t>
      </w:r>
      <w:r w:rsidRPr="004415D3">
        <w:rPr>
          <w:rFonts w:ascii="Simplified Arabic" w:hAnsi="Simplified Arabic" w:cs="DanaFajr"/>
          <w:sz w:val="28"/>
          <w:szCs w:val="28"/>
          <w:rtl/>
        </w:rPr>
        <w:t>م، نحن لا نوافق كل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يقول بوجود نهجين (حسني وحسيني) متناقضين أو متعاكسين</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لأن القضية تت</w:t>
      </w:r>
      <w:r w:rsidRPr="004415D3">
        <w:rPr>
          <w:rFonts w:ascii="Simplified Arabic" w:hAnsi="Simplified Arabic" w:cs="DanaFajr" w:hint="cs"/>
          <w:sz w:val="28"/>
          <w:szCs w:val="28"/>
          <w:rtl/>
        </w:rPr>
        <w:t>َّ</w:t>
      </w:r>
      <w:r w:rsidRPr="004415D3">
        <w:rPr>
          <w:rFonts w:ascii="Simplified Arabic" w:hAnsi="Simplified Arabic" w:cs="DanaFajr"/>
          <w:sz w:val="28"/>
          <w:szCs w:val="28"/>
          <w:rtl/>
        </w:rPr>
        <w:t>صل بظروف العمل على الأرض في طبيعة 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ع</w:t>
      </w:r>
      <w:r w:rsidRPr="004415D3">
        <w:rPr>
          <w:rFonts w:ascii="Simplified Arabic" w:hAnsi="Simplified Arabic" w:cs="DanaFajr" w:hint="cs"/>
          <w:sz w:val="28"/>
          <w:szCs w:val="28"/>
          <w:rtl/>
        </w:rPr>
        <w:t>ْ</w:t>
      </w:r>
      <w:r w:rsidRPr="004415D3">
        <w:rPr>
          <w:rFonts w:ascii="Simplified Arabic" w:hAnsi="Simplified Arabic" w:cs="DanaFajr"/>
          <w:sz w:val="28"/>
          <w:szCs w:val="28"/>
          <w:rtl/>
        </w:rPr>
        <w:t>ي الثوابت والمتغي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رات، التي يمكن أن ترسم خط</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 التحر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ك والس</w:t>
      </w:r>
      <w:r w:rsidRPr="004415D3">
        <w:rPr>
          <w:rFonts w:ascii="Simplified Arabic" w:hAnsi="Simplified Arabic" w:cs="DanaFajr" w:hint="cs"/>
          <w:sz w:val="28"/>
          <w:szCs w:val="28"/>
          <w:rtl/>
        </w:rPr>
        <w:t>َّ</w:t>
      </w:r>
      <w:r w:rsidRPr="004415D3">
        <w:rPr>
          <w:rFonts w:ascii="Simplified Arabic" w:hAnsi="Simplified Arabic" w:cs="DanaFajr"/>
          <w:sz w:val="28"/>
          <w:szCs w:val="28"/>
          <w:rtl/>
        </w:rPr>
        <w:t>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ر في هذا السبيل أو ذاك</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ولذلك نقول بأن الصلح الحسني هو صلح</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حسيني بامتياز</w:t>
      </w:r>
      <w:r w:rsidRPr="004415D3">
        <w:rPr>
          <w:rFonts w:ascii="Simplified Arabic" w:hAnsi="Simplified Arabic" w:cs="DanaFajr" w:hint="cs"/>
          <w:sz w:val="28"/>
          <w:szCs w:val="28"/>
          <w:rtl/>
        </w:rPr>
        <w:t>ٍ</w:t>
      </w:r>
      <w:r w:rsidRPr="004415D3">
        <w:rPr>
          <w:rFonts w:ascii="Simplified Arabic" w:hAnsi="Simplified Arabic" w:cs="DanaFajr"/>
          <w:sz w:val="28"/>
          <w:szCs w:val="28"/>
          <w:rtl/>
        </w:rPr>
        <w:t>، والثورة الحسينية هي ثورة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حسني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بامتياز</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فالحسين</w:t>
      </w:r>
      <w:r w:rsidRPr="004415D3">
        <w:rPr>
          <w:rFonts w:ascii="Mosawi" w:hAnsi="Mosawi" w:cs="Mosawi"/>
          <w:sz w:val="20"/>
          <w:szCs w:val="20"/>
          <w:rtl/>
        </w:rPr>
        <w:t>×</w:t>
      </w:r>
      <w:r w:rsidRPr="004415D3">
        <w:rPr>
          <w:rFonts w:ascii="Simplified Arabic" w:hAnsi="Simplified Arabic" w:cs="DanaFajr"/>
          <w:sz w:val="28"/>
          <w:szCs w:val="28"/>
          <w:rtl/>
        </w:rPr>
        <w:t xml:space="preserve"> كان حسنياً في مرحلة الحسن</w:t>
      </w:r>
      <w:r w:rsidRPr="004415D3">
        <w:rPr>
          <w:rFonts w:ascii="Mosawi" w:hAnsi="Mosawi" w:cs="Mosawi"/>
          <w:sz w:val="20"/>
          <w:szCs w:val="20"/>
          <w:rtl/>
        </w:rPr>
        <w:t>×</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الذي لو عاش مرحلة وظروف الحس</w:t>
      </w:r>
      <w:r w:rsidRPr="004415D3">
        <w:rPr>
          <w:rFonts w:ascii="Simplified Arabic" w:hAnsi="Simplified Arabic" w:cs="DanaFajr" w:hint="cs"/>
          <w:sz w:val="28"/>
          <w:szCs w:val="28"/>
          <w:rtl/>
        </w:rPr>
        <w:t>ي</w:t>
      </w:r>
      <w:r w:rsidRPr="004415D3">
        <w:rPr>
          <w:rFonts w:ascii="Simplified Arabic" w:hAnsi="Simplified Arabic" w:cs="DanaFajr"/>
          <w:sz w:val="28"/>
          <w:szCs w:val="28"/>
          <w:rtl/>
        </w:rPr>
        <w:t>ن</w:t>
      </w:r>
      <w:r w:rsidRPr="004415D3">
        <w:rPr>
          <w:rFonts w:ascii="Mosawi" w:hAnsi="Mosawi" w:cs="Mosawi"/>
          <w:sz w:val="20"/>
          <w:szCs w:val="20"/>
          <w:rtl/>
        </w:rPr>
        <w:t>×</w:t>
      </w:r>
      <w:r w:rsidRPr="004415D3">
        <w:rPr>
          <w:rFonts w:ascii="Simplified Arabic" w:hAnsi="Simplified Arabic" w:cs="DanaFajr"/>
          <w:sz w:val="28"/>
          <w:szCs w:val="28"/>
          <w:rtl/>
        </w:rPr>
        <w:t xml:space="preserve"> لكان حسينياً ثورياً. ولذلك كانا يتحر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كان حيث تكون للإسلام والمسلمين مصلحة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عليا، س</w:t>
      </w:r>
      <w:r w:rsidRPr="004415D3">
        <w:rPr>
          <w:rFonts w:ascii="Simplified Arabic" w:hAnsi="Simplified Arabic" w:cs="DanaFajr" w:hint="cs"/>
          <w:sz w:val="28"/>
          <w:szCs w:val="28"/>
          <w:rtl/>
        </w:rPr>
        <w:t>ِ</w:t>
      </w:r>
      <w:r w:rsidRPr="004415D3">
        <w:rPr>
          <w:rFonts w:ascii="Simplified Arabic" w:hAnsi="Simplified Arabic" w:cs="DanaFajr"/>
          <w:sz w:val="28"/>
          <w:szCs w:val="28"/>
          <w:rtl/>
        </w:rPr>
        <w:t>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ماً كان الطريق أم ح</w:t>
      </w:r>
      <w:r w:rsidRPr="004415D3">
        <w:rPr>
          <w:rFonts w:ascii="Simplified Arabic" w:hAnsi="Simplified Arabic" w:cs="DanaFajr" w:hint="cs"/>
          <w:sz w:val="28"/>
          <w:szCs w:val="28"/>
          <w:rtl/>
        </w:rPr>
        <w:t>َ</w:t>
      </w:r>
      <w:r w:rsidRPr="004415D3">
        <w:rPr>
          <w:rFonts w:ascii="Simplified Arabic" w:hAnsi="Simplified Arabic" w:cs="DanaFajr"/>
          <w:sz w:val="28"/>
          <w:szCs w:val="28"/>
          <w:rtl/>
        </w:rPr>
        <w:t>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باً.</w:t>
      </w:r>
    </w:p>
    <w:p w:rsidR="008B5377" w:rsidRPr="004415D3" w:rsidRDefault="008B5377" w:rsidP="00385AAF">
      <w:pPr>
        <w:spacing w:line="300" w:lineRule="exact"/>
        <w:ind w:firstLine="0"/>
        <w:rPr>
          <w:rFonts w:ascii="Simplified Arabic" w:hAnsi="Simplified Arabic" w:cs="DanaFajr"/>
          <w:sz w:val="28"/>
          <w:szCs w:val="28"/>
          <w:rtl/>
        </w:rPr>
      </w:pPr>
      <w:r w:rsidRPr="004415D3">
        <w:rPr>
          <w:rFonts w:ascii="Simplified Arabic" w:hAnsi="Simplified Arabic" w:cs="DanaFajr"/>
          <w:sz w:val="28"/>
          <w:szCs w:val="28"/>
          <w:rtl/>
        </w:rPr>
        <w:t>نستنتج أنه بالرغم من تنو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ع الظروف التاريخية الموضوعية التي أحاط</w:t>
      </w:r>
      <w:r w:rsidRPr="004415D3">
        <w:rPr>
          <w:rFonts w:ascii="Simplified Arabic" w:hAnsi="Simplified Arabic" w:cs="DanaFajr" w:hint="cs"/>
          <w:sz w:val="28"/>
          <w:szCs w:val="28"/>
          <w:rtl/>
        </w:rPr>
        <w:t>َ</w:t>
      </w:r>
      <w:r w:rsidRPr="004415D3">
        <w:rPr>
          <w:rFonts w:ascii="Simplified Arabic" w:hAnsi="Simplified Arabic" w:cs="DanaFajr"/>
          <w:sz w:val="28"/>
          <w:szCs w:val="28"/>
          <w:rtl/>
        </w:rPr>
        <w:t>ت</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بطبيعة عمل كل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إمام</w:t>
      </w:r>
      <w:r w:rsidRPr="004415D3">
        <w:rPr>
          <w:rFonts w:ascii="Mosawi" w:hAnsi="Mosawi" w:cs="Mosawi"/>
          <w:sz w:val="20"/>
          <w:szCs w:val="20"/>
          <w:rtl/>
        </w:rPr>
        <w:t>×</w:t>
      </w:r>
      <w:r w:rsidRPr="004415D3">
        <w:rPr>
          <w:rFonts w:ascii="Simplified Arabic" w:hAnsi="Simplified Arabic" w:cs="DanaFajr"/>
          <w:sz w:val="28"/>
          <w:szCs w:val="28"/>
          <w:rtl/>
        </w:rPr>
        <w:t>، فإن هذا التنو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ع في الواقع العملي الخارجي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كان يترافق مع تنو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ع داخلي في طبيعة الاستجابة والفعل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ولم ينطلق أبداً من حالات مزاجية طارئة، بل كان منهجاً مدروساً يرتكز على معطيات الإسلام وقواعده من حيث هو خط</w:t>
      </w:r>
      <w:r w:rsidRPr="004415D3">
        <w:rPr>
          <w:rFonts w:ascii="Simplified Arabic" w:hAnsi="Simplified Arabic" w:cs="DanaFajr" w:hint="cs"/>
          <w:sz w:val="28"/>
          <w:szCs w:val="28"/>
          <w:rtl/>
        </w:rPr>
        <w:t>ّ</w:t>
      </w:r>
      <w:r w:rsidRPr="004415D3">
        <w:rPr>
          <w:rFonts w:ascii="Simplified Arabic" w:hAnsi="Simplified Arabic" w:cs="DanaFajr"/>
          <w:sz w:val="28"/>
          <w:szCs w:val="28"/>
          <w:rtl/>
        </w:rPr>
        <w:t>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وحركة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نهج</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عملي للواقع في كل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خلفياته وأبعاده وظروفه وقضاياه</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لأن الحالة المزاجية للشخص غالباً ما تنشأ من طبيعة الجو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والبيئة التي يعيشها هذا الشخص</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وهذا مما قد يؤث</w:t>
      </w:r>
      <w:r w:rsidRPr="004415D3">
        <w:rPr>
          <w:rFonts w:ascii="Simplified Arabic" w:hAnsi="Simplified Arabic" w:cs="DanaFajr" w:hint="cs"/>
          <w:sz w:val="28"/>
          <w:szCs w:val="28"/>
          <w:rtl/>
        </w:rPr>
        <w:t>ِّ</w:t>
      </w:r>
      <w:r w:rsidRPr="004415D3">
        <w:rPr>
          <w:rFonts w:ascii="Simplified Arabic" w:hAnsi="Simplified Arabic" w:cs="DanaFajr"/>
          <w:sz w:val="28"/>
          <w:szCs w:val="28"/>
          <w:rtl/>
        </w:rPr>
        <w:t>ر س</w:t>
      </w:r>
      <w:r w:rsidRPr="004415D3">
        <w:rPr>
          <w:rFonts w:ascii="Simplified Arabic" w:hAnsi="Simplified Arabic" w:cs="DanaFajr" w:hint="cs"/>
          <w:sz w:val="28"/>
          <w:szCs w:val="28"/>
          <w:rtl/>
        </w:rPr>
        <w:t>َ</w:t>
      </w:r>
      <w:r w:rsidRPr="004415D3">
        <w:rPr>
          <w:rFonts w:ascii="Simplified Arabic" w:hAnsi="Simplified Arabic" w:cs="DanaFajr"/>
          <w:sz w:val="28"/>
          <w:szCs w:val="28"/>
          <w:rtl/>
        </w:rPr>
        <w:t>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باً على حركتنا وفكرنا، في</w:t>
      </w:r>
      <w:r w:rsidRPr="004415D3">
        <w:rPr>
          <w:rFonts w:ascii="Simplified Arabic" w:hAnsi="Simplified Arabic" w:cs="DanaFajr" w:hint="cs"/>
          <w:sz w:val="28"/>
          <w:szCs w:val="28"/>
          <w:rtl/>
        </w:rPr>
        <w:t xml:space="preserve"> </w:t>
      </w:r>
      <w:r w:rsidRPr="004415D3">
        <w:rPr>
          <w:rFonts w:ascii="Simplified Arabic" w:hAnsi="Simplified Arabic" w:cs="DanaFajr"/>
          <w:sz w:val="28"/>
          <w:szCs w:val="28"/>
          <w:rtl/>
        </w:rPr>
        <w:t>ما نحب</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ونكره، وفي</w:t>
      </w:r>
      <w:r w:rsidRPr="004415D3">
        <w:rPr>
          <w:rFonts w:ascii="Simplified Arabic" w:hAnsi="Simplified Arabic" w:cs="DanaFajr" w:hint="cs"/>
          <w:sz w:val="28"/>
          <w:szCs w:val="28"/>
          <w:rtl/>
        </w:rPr>
        <w:t xml:space="preserve"> </w:t>
      </w:r>
      <w:r w:rsidRPr="004415D3">
        <w:rPr>
          <w:rFonts w:ascii="Simplified Arabic" w:hAnsi="Simplified Arabic" w:cs="DanaFajr"/>
          <w:sz w:val="28"/>
          <w:szCs w:val="28"/>
          <w:rtl/>
        </w:rPr>
        <w:t>ما نؤي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د ونعارض، وفي</w:t>
      </w:r>
      <w:r w:rsidRPr="004415D3">
        <w:rPr>
          <w:rFonts w:ascii="Simplified Arabic" w:hAnsi="Simplified Arabic" w:cs="DanaFajr" w:hint="cs"/>
          <w:sz w:val="28"/>
          <w:szCs w:val="28"/>
          <w:rtl/>
        </w:rPr>
        <w:t xml:space="preserve"> </w:t>
      </w:r>
      <w:r w:rsidRPr="004415D3">
        <w:rPr>
          <w:rFonts w:ascii="Simplified Arabic" w:hAnsi="Simplified Arabic" w:cs="DanaFajr"/>
          <w:sz w:val="28"/>
          <w:szCs w:val="28"/>
          <w:rtl/>
        </w:rPr>
        <w:t>ما نتحر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ك فيه</w:t>
      </w:r>
      <w:r w:rsidRPr="004415D3">
        <w:rPr>
          <w:rFonts w:ascii="Simplified Arabic" w:hAnsi="Simplified Arabic" w:cs="DanaFajr" w:hint="cs"/>
          <w:sz w:val="28"/>
          <w:szCs w:val="28"/>
          <w:rtl/>
        </w:rPr>
        <w:t xml:space="preserve">. </w:t>
      </w:r>
      <w:r w:rsidRPr="004415D3">
        <w:rPr>
          <w:rFonts w:ascii="Simplified Arabic" w:hAnsi="Simplified Arabic" w:cs="DanaFajr"/>
          <w:sz w:val="28"/>
          <w:szCs w:val="28"/>
          <w:rtl/>
        </w:rPr>
        <w:t>ولذلك علينا ـ وهذه عبرة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ودرس</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عملي ـ أن ننطلق في كل</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أعمالنا وعلاقاتنا وآليات تعاملاتنا من قاعدة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واضحة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ومن مفاهيم بيّنة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في الرؤية والتصو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ر والعمل للقضايا الأساسية التي يفترض أن نلتزمها التزامنا بالإسلام</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وحركة أهل البيت</w:t>
      </w:r>
      <w:r w:rsidRPr="00FC0518">
        <w:rPr>
          <w:rFonts w:ascii="Mosawi" w:hAnsi="Mosawi" w:cs="Mosawi"/>
          <w:sz w:val="20"/>
          <w:szCs w:val="20"/>
          <w:rtl/>
        </w:rPr>
        <w:t>^</w:t>
      </w:r>
      <w:r w:rsidRPr="004415D3">
        <w:rPr>
          <w:rFonts w:ascii="Simplified Arabic" w:hAnsi="Simplified Arabic" w:cs="DanaFajr"/>
          <w:color w:val="FF0000"/>
          <w:sz w:val="28"/>
          <w:szCs w:val="28"/>
          <w:rtl/>
        </w:rPr>
        <w:t xml:space="preserve"> </w:t>
      </w:r>
      <w:r w:rsidRPr="004415D3">
        <w:rPr>
          <w:rFonts w:ascii="Simplified Arabic" w:hAnsi="Simplified Arabic" w:cs="DanaFajr"/>
          <w:sz w:val="28"/>
          <w:szCs w:val="28"/>
          <w:rtl/>
        </w:rPr>
        <w:t>هي المدرسة النوعية الكبرى والحركة التاريخية الوحيدة في تاريخنا الإسلامي التي تمث</w:t>
      </w:r>
      <w:r w:rsidRPr="004415D3">
        <w:rPr>
          <w:rFonts w:ascii="Simplified Arabic" w:hAnsi="Simplified Arabic" w:cs="DanaFajr" w:hint="cs"/>
          <w:sz w:val="28"/>
          <w:szCs w:val="28"/>
          <w:rtl/>
        </w:rPr>
        <w:t>ِّ</w:t>
      </w:r>
      <w:r w:rsidRPr="004415D3">
        <w:rPr>
          <w:rFonts w:ascii="Simplified Arabic" w:hAnsi="Simplified Arabic" w:cs="DanaFajr"/>
          <w:sz w:val="28"/>
          <w:szCs w:val="28"/>
          <w:rtl/>
        </w:rPr>
        <w:t>ل ومث</w:t>
      </w:r>
      <w:r w:rsidRPr="004415D3">
        <w:rPr>
          <w:rFonts w:ascii="Simplified Arabic" w:hAnsi="Simplified Arabic" w:cs="DanaFajr" w:hint="cs"/>
          <w:sz w:val="28"/>
          <w:szCs w:val="28"/>
          <w:rtl/>
        </w:rPr>
        <w:t>َّ</w:t>
      </w:r>
      <w:r w:rsidRPr="004415D3">
        <w:rPr>
          <w:rFonts w:ascii="Simplified Arabic" w:hAnsi="Simplified Arabic" w:cs="DanaFajr"/>
          <w:sz w:val="28"/>
          <w:szCs w:val="28"/>
          <w:rtl/>
        </w:rPr>
        <w:t>لت هذا الخط</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العملي لأسلوب الدعوة والعمل في القرآن الكريم، والدعوة في أخلاقياتها العملية، وفي حركتها الرسالية الإنسانية، في قضايا الحياة والصراع، في ضرورة أن يتثق</w:t>
      </w:r>
      <w:r w:rsidRPr="004415D3">
        <w:rPr>
          <w:rFonts w:ascii="Simplified Arabic" w:hAnsi="Simplified Arabic" w:cs="DanaFajr" w:hint="cs"/>
          <w:sz w:val="28"/>
          <w:szCs w:val="28"/>
          <w:rtl/>
        </w:rPr>
        <w:t>َّ</w:t>
      </w:r>
      <w:r w:rsidRPr="004415D3">
        <w:rPr>
          <w:rFonts w:ascii="Simplified Arabic" w:hAnsi="Simplified Arabic" w:cs="DanaFajr"/>
          <w:sz w:val="28"/>
          <w:szCs w:val="28"/>
          <w:rtl/>
        </w:rPr>
        <w:t>ف المجتمع إسلامياً</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بحيث ينطلق من عمق المصادر الإسلامية الأصيلة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ليكون الإنسان المسلم منفتحاً على الحياة والناس من موقع الأصالة والو</w:t>
      </w:r>
      <w:r w:rsidRPr="004415D3">
        <w:rPr>
          <w:rFonts w:ascii="Simplified Arabic" w:hAnsi="Simplified Arabic" w:cs="DanaFajr" w:hint="cs"/>
          <w:sz w:val="28"/>
          <w:szCs w:val="28"/>
          <w:rtl/>
        </w:rPr>
        <w:t>َ</w:t>
      </w:r>
      <w:r w:rsidRPr="004415D3">
        <w:rPr>
          <w:rFonts w:ascii="Simplified Arabic" w:hAnsi="Simplified Arabic" w:cs="DanaFajr"/>
          <w:sz w:val="28"/>
          <w:szCs w:val="28"/>
          <w:rtl/>
        </w:rPr>
        <w:t>ع</w:t>
      </w:r>
      <w:r w:rsidRPr="004415D3">
        <w:rPr>
          <w:rFonts w:ascii="Simplified Arabic" w:hAnsi="Simplified Arabic" w:cs="DanaFajr" w:hint="cs"/>
          <w:sz w:val="28"/>
          <w:szCs w:val="28"/>
          <w:rtl/>
        </w:rPr>
        <w:t>ْ</w:t>
      </w:r>
      <w:r w:rsidRPr="004415D3">
        <w:rPr>
          <w:rFonts w:ascii="Simplified Arabic" w:hAnsi="Simplified Arabic" w:cs="DanaFajr"/>
          <w:sz w:val="28"/>
          <w:szCs w:val="28"/>
          <w:rtl/>
        </w:rPr>
        <w:t>ي المنتج، لا من حالة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غرائزية أو حالة</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 غوغائية لا قيمة ولا معنى لها. </w:t>
      </w:r>
    </w:p>
  </w:endnote>
  <w:endnote w:id="882">
    <w:p w:rsidR="008B5377" w:rsidRPr="004415D3" w:rsidRDefault="008B5377" w:rsidP="004415D3">
      <w:pPr>
        <w:spacing w:line="300" w:lineRule="exact"/>
        <w:ind w:firstLine="0"/>
        <w:rPr>
          <w:rFonts w:ascii="Simplified Arabic" w:hAnsi="Simplified Arabic" w:cs="DanaFajr"/>
          <w:sz w:val="28"/>
          <w:szCs w:val="28"/>
          <w:rtl/>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الكليني، كتاب الكافي</w:t>
      </w:r>
      <w:r w:rsidRPr="004415D3">
        <w:rPr>
          <w:rFonts w:ascii="Simplified Arabic" w:hAnsi="Simplified Arabic" w:cs="DanaFajr" w:hint="cs"/>
          <w:sz w:val="28"/>
          <w:szCs w:val="28"/>
          <w:rtl/>
        </w:rPr>
        <w:t xml:space="preserve"> </w:t>
      </w:r>
      <w:r w:rsidRPr="004415D3">
        <w:rPr>
          <w:rFonts w:ascii="Simplified Arabic" w:hAnsi="Simplified Arabic" w:cs="DanaFajr"/>
          <w:sz w:val="28"/>
          <w:szCs w:val="28"/>
          <w:rtl/>
        </w:rPr>
        <w:t>8: 330.</w:t>
      </w:r>
    </w:p>
  </w:endnote>
  <w:endnote w:id="883">
    <w:p w:rsidR="008B5377" w:rsidRPr="004415D3" w:rsidRDefault="008B5377" w:rsidP="004415D3">
      <w:pPr>
        <w:spacing w:line="300" w:lineRule="exact"/>
        <w:ind w:firstLine="0"/>
        <w:rPr>
          <w:rFonts w:ascii="Simplified Arabic" w:hAnsi="Simplified Arabic" w:cs="DanaFajr"/>
          <w:sz w:val="28"/>
          <w:szCs w:val="28"/>
          <w:rtl/>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يروي المؤر</w:t>
      </w:r>
      <w:r w:rsidRPr="004415D3">
        <w:rPr>
          <w:rFonts w:ascii="Simplified Arabic" w:hAnsi="Simplified Arabic" w:cs="DanaFajr" w:hint="cs"/>
          <w:sz w:val="28"/>
          <w:szCs w:val="28"/>
          <w:rtl/>
        </w:rPr>
        <w:t>ِّ</w:t>
      </w:r>
      <w:r w:rsidRPr="004415D3">
        <w:rPr>
          <w:rFonts w:ascii="Simplified Arabic" w:hAnsi="Simplified Arabic" w:cs="DanaFajr"/>
          <w:sz w:val="28"/>
          <w:szCs w:val="28"/>
          <w:rtl/>
        </w:rPr>
        <w:t xml:space="preserve">خون أحاديث ووقائع عديدة عن انحرافات الأموية العنصرية وتحريفاتها ومظالمها، </w:t>
      </w:r>
      <w:r w:rsidRPr="004415D3">
        <w:rPr>
          <w:rFonts w:ascii="Simplified Arabic" w:hAnsi="Simplified Arabic" w:cs="DanaFajr" w:hint="cs"/>
          <w:sz w:val="28"/>
          <w:szCs w:val="28"/>
          <w:rtl/>
        </w:rPr>
        <w:t xml:space="preserve">وهي التي شكَّلت في تاريخنا العربي الإسلامي ظاهرةً سياسية خطيرة تستَّرَتْ بالإسلام؛ لتحقيق مآربها الخاصة، ونَزَوات رموزها ومطامعهم في الحكم والسيطرة والنفوذ. وكان حكم الأمويين الإمبراطوري (الذي أُنشئ في العام 661م) إيذاناً ببداية عملية بناء الحكم الامبراطوري العضوض، وترسيخ الحكم الفردي الملكي، ونهاية النـزعة الإصلاحية الإسلامية التي اتَّسمَتْ بها أيّام الإسلام الأولى، والتي تميَّزَتْ بإعلان المساواة والمشاركة في الحكم بالتعبير المعاصر. وبالعودة إلى مؤسِّسي </w:t>
      </w:r>
      <w:r w:rsidRPr="00155F0A">
        <w:rPr>
          <w:rFonts w:hint="eastAsia"/>
          <w:szCs w:val="22"/>
          <w:rtl/>
        </w:rPr>
        <w:t>«</w:t>
      </w:r>
      <w:r w:rsidRPr="004415D3">
        <w:rPr>
          <w:rFonts w:ascii="Simplified Arabic" w:hAnsi="Simplified Arabic" w:cs="DanaFajr" w:hint="cs"/>
          <w:sz w:val="28"/>
          <w:szCs w:val="28"/>
          <w:rtl/>
        </w:rPr>
        <w:t>الأموية</w:t>
      </w:r>
      <w:r w:rsidRPr="00155F0A">
        <w:rPr>
          <w:rFonts w:hint="eastAsia"/>
          <w:szCs w:val="22"/>
          <w:rtl/>
        </w:rPr>
        <w:t>»</w:t>
      </w:r>
      <w:r w:rsidRPr="004415D3">
        <w:rPr>
          <w:rFonts w:ascii="Simplified Arabic" w:hAnsi="Simplified Arabic" w:cs="DanaFajr" w:hint="cs"/>
          <w:sz w:val="28"/>
          <w:szCs w:val="28"/>
          <w:rtl/>
        </w:rPr>
        <w:t xml:space="preserve"> فإن هؤلاء لم ينسوا أبداً التغييرات التي طرأت على حياتهم ومواقعهم ونفوذهم، وتأثُّرهم السلبي بها، وخسارتهم لكثيرٍ من مواردهم ومواقعهم المادية والمعنوية، والذي ترافق مع تعملق موقع بني هاشم وتعاظم دورهم، حيث كانت الرئاسة والزعامة الاجتماعية والسياسية منوطةً بهم دائماً، وإليهم كانت ترجع العرب لحلّ مشاكلها وفضّ نزاعاتها وخصومات القبائل والعشائر، فهم كانوا محور وأساس النشاط والفاعلية في قريش، وقريش هي مركز الثقل والحركة بين القبائل العربية، وعلى مرّ التاريخ كانت تعود تلك النـزعات القبلية الأموية للظهور مجدّداً، وكان شيوخ الأموية يفصحون بين الفينة والأخرى عن مخطّطاتهم، ويبرزون علناً طبيعة نواياهم. ولعلّنا نذكر هنا ما قاله أبو سفيان للعبّاس، وهو ينظر بحرقةٍ وغصّةٍ إلى جيش الفتح الإسلامي: </w:t>
      </w:r>
      <w:r w:rsidRPr="00155F0A">
        <w:rPr>
          <w:rFonts w:hint="eastAsia"/>
          <w:szCs w:val="22"/>
          <w:rtl/>
        </w:rPr>
        <w:t>«</w:t>
      </w:r>
      <w:r w:rsidRPr="004415D3">
        <w:rPr>
          <w:rFonts w:ascii="Simplified Arabic" w:hAnsi="Simplified Arabic" w:cs="DanaFajr" w:hint="cs"/>
          <w:sz w:val="28"/>
          <w:szCs w:val="28"/>
          <w:rtl/>
        </w:rPr>
        <w:t>أصبح ملك ابن أخيك عظيماً</w:t>
      </w:r>
      <w:r w:rsidRPr="00155F0A">
        <w:rPr>
          <w:rFonts w:hint="eastAsia"/>
          <w:szCs w:val="22"/>
          <w:rtl/>
        </w:rPr>
        <w:t>»</w:t>
      </w:r>
      <w:r w:rsidRPr="004415D3">
        <w:rPr>
          <w:rFonts w:ascii="Simplified Arabic" w:hAnsi="Simplified Arabic" w:cs="DanaFajr" w:hint="cs"/>
          <w:sz w:val="28"/>
          <w:szCs w:val="28"/>
          <w:rtl/>
        </w:rPr>
        <w:t xml:space="preserve">، يعني نظرتهم لم تتغيَّر، بل ظلّوا ينظرون إلى الدين والرسالة نظرةَ مغانم وسلطة ونفوذ ورئاسة وموارد وأرزاق. وها هو معاوية يرث هذه الخصلة السيئة نفسها من أبيه، ويتحدّث قائلاً: </w:t>
      </w:r>
      <w:r w:rsidRPr="00155F0A">
        <w:rPr>
          <w:rFonts w:hint="eastAsia"/>
          <w:szCs w:val="22"/>
          <w:rtl/>
        </w:rPr>
        <w:t>«</w:t>
      </w:r>
      <w:r w:rsidRPr="004415D3">
        <w:rPr>
          <w:rFonts w:ascii="Simplified Arabic" w:hAnsi="Simplified Arabic" w:cs="DanaFajr" w:hint="cs"/>
          <w:sz w:val="28"/>
          <w:szCs w:val="28"/>
          <w:rtl/>
        </w:rPr>
        <w:t>وإنّ أخا هاشم يصرخ به في كلّ يومٍ خمس مرّات، أشهد أن محمداً رسول الله، فأيّ عملٍ يبقى بعد هذا، لا أمَّ لك، إلاّ دفناً دفناً</w:t>
      </w:r>
      <w:r w:rsidRPr="00155F0A">
        <w:rPr>
          <w:rFonts w:hint="eastAsia"/>
          <w:szCs w:val="22"/>
          <w:rtl/>
        </w:rPr>
        <w:t>»</w:t>
      </w:r>
      <w:r w:rsidRPr="004415D3">
        <w:rPr>
          <w:rFonts w:ascii="Simplified Arabic" w:hAnsi="Simplified Arabic" w:cs="DanaFajr" w:hint="cs"/>
          <w:sz w:val="28"/>
          <w:szCs w:val="28"/>
          <w:rtl/>
        </w:rPr>
        <w:t xml:space="preserve">، أي إنه (معاوية) لم يعُدْ يحتمل ولم يعُدْ يطيق أن يسمع اسم محمّدٍ العربيّ الهاشميّ يُنادى به على المنابر خمس مرّاتٍ في اليوم الواحد. (راجع: أبو القاسم عليّ بن الحسن، تاريخ دمشق 6: 407، دار الفكر للطباعة والنشر، دمشق، 1995م؛ وراجِعْ أيضاً: راضي آل ياسين، صلح الإمام الحسن: 235، مؤسّسة الأعلمي، بيروت، ط4، 1979م). </w:t>
      </w:r>
    </w:p>
  </w:endnote>
  <w:endnote w:id="884">
    <w:p w:rsidR="008B5377" w:rsidRPr="004415D3" w:rsidRDefault="008B5377" w:rsidP="004415D3">
      <w:pPr>
        <w:spacing w:line="300" w:lineRule="exact"/>
        <w:ind w:firstLine="0"/>
        <w:rPr>
          <w:rFonts w:ascii="Simplified Arabic" w:hAnsi="Simplified Arabic" w:cs="DanaFajr"/>
          <w:sz w:val="28"/>
          <w:szCs w:val="28"/>
          <w:rtl/>
        </w:rPr>
      </w:pPr>
      <w:r w:rsidRPr="004415D3">
        <w:rPr>
          <w:rFonts w:ascii="Simplified Arabic" w:hAnsi="Simplified Arabic" w:cs="DanaFajr"/>
          <w:sz w:val="28"/>
          <w:szCs w:val="28"/>
          <w:rtl/>
        </w:rPr>
        <w:t>(</w:t>
      </w:r>
      <w:r w:rsidRPr="004415D3">
        <w:rPr>
          <w:rStyle w:val="af9"/>
          <w:rFonts w:ascii="Simplified Arabic" w:hAnsi="Simplified Arabic" w:cs="DanaFajr"/>
          <w:sz w:val="28"/>
          <w:szCs w:val="28"/>
          <w:vertAlign w:val="baseline"/>
        </w:rPr>
        <w:endnoteRef/>
      </w:r>
      <w:r w:rsidRPr="004415D3">
        <w:rPr>
          <w:rFonts w:ascii="Simplified Arabic" w:hAnsi="Simplified Arabic" w:cs="DanaFajr"/>
          <w:sz w:val="28"/>
          <w:szCs w:val="28"/>
          <w:rtl/>
        </w:rPr>
        <w:t>) شمس الدين محمد بن أحمد بن عثمان الذهبي، تاريخ الإسلام ووفي</w:t>
      </w:r>
      <w:r w:rsidRPr="004415D3">
        <w:rPr>
          <w:rFonts w:ascii="Simplified Arabic" w:hAnsi="Simplified Arabic" w:cs="DanaFajr" w:hint="cs"/>
          <w:sz w:val="28"/>
          <w:szCs w:val="28"/>
          <w:rtl/>
        </w:rPr>
        <w:t>ّ</w:t>
      </w:r>
      <w:r w:rsidRPr="004415D3">
        <w:rPr>
          <w:rFonts w:ascii="Simplified Arabic" w:hAnsi="Simplified Arabic" w:cs="DanaFajr"/>
          <w:sz w:val="28"/>
          <w:szCs w:val="28"/>
          <w:rtl/>
        </w:rPr>
        <w:t>ات المشاهير والأعلام</w:t>
      </w:r>
      <w:r w:rsidRPr="004415D3">
        <w:rPr>
          <w:rFonts w:ascii="Simplified Arabic" w:hAnsi="Simplified Arabic" w:cs="DanaFajr" w:hint="cs"/>
          <w:sz w:val="28"/>
          <w:szCs w:val="28"/>
          <w:rtl/>
        </w:rPr>
        <w:t>: 71 ـ 77</w:t>
      </w:r>
      <w:r w:rsidRPr="004415D3">
        <w:rPr>
          <w:rFonts w:ascii="Simplified Arabic" w:hAnsi="Simplified Arabic" w:cs="DanaFajr"/>
          <w:sz w:val="28"/>
          <w:szCs w:val="28"/>
          <w:rtl/>
          <w:lang w:bidi="ar-SY"/>
        </w:rPr>
        <w:t xml:space="preserve">، تحقيق: عمر عبد السلام تدمري، </w:t>
      </w:r>
      <w:r w:rsidRPr="004415D3">
        <w:rPr>
          <w:rFonts w:ascii="Simplified Arabic" w:hAnsi="Simplified Arabic" w:cs="DanaFajr"/>
          <w:sz w:val="28"/>
          <w:szCs w:val="28"/>
          <w:rtl/>
        </w:rPr>
        <w:t xml:space="preserve">دار الكتاب العربي، بيروت، </w:t>
      </w:r>
      <w:r w:rsidRPr="004415D3">
        <w:rPr>
          <w:rFonts w:ascii="Simplified Arabic" w:hAnsi="Simplified Arabic" w:cs="DanaFajr" w:hint="cs"/>
          <w:sz w:val="28"/>
          <w:szCs w:val="28"/>
          <w:rtl/>
        </w:rPr>
        <w:t>ط1</w:t>
      </w:r>
      <w:r w:rsidRPr="004415D3">
        <w:rPr>
          <w:rFonts w:ascii="Simplified Arabic" w:hAnsi="Simplified Arabic" w:cs="DanaFajr"/>
          <w:sz w:val="28"/>
          <w:szCs w:val="28"/>
          <w:rtl/>
        </w:rPr>
        <w:t>، 1987م</w:t>
      </w:r>
      <w:r w:rsidRPr="004415D3">
        <w:rPr>
          <w:rFonts w:ascii="Simplified Arabic" w:hAnsi="Simplified Arabic" w:cs="DanaFajr" w:hint="cs"/>
          <w:sz w:val="28"/>
          <w:szCs w:val="28"/>
          <w:rtl/>
        </w:rPr>
        <w:t>.</w:t>
      </w:r>
    </w:p>
    <w:p w:rsidR="008B5377" w:rsidRPr="006C24A3" w:rsidRDefault="008B5377" w:rsidP="008E737E">
      <w:pPr>
        <w:spacing w:line="240" w:lineRule="auto"/>
        <w:rPr>
          <w:rFonts w:ascii="Simplified Arabic" w:hAnsi="Simplified Arabic" w:cs="DanaFajr"/>
          <w:sz w:val="28"/>
          <w:szCs w:val="28"/>
          <w:rtl/>
        </w:rPr>
      </w:pPr>
    </w:p>
    <w:p w:rsidR="008B5377" w:rsidRPr="006C24A3" w:rsidRDefault="008B5377" w:rsidP="008E737E">
      <w:pPr>
        <w:pStyle w:val="af7"/>
        <w:rPr>
          <w:sz w:val="28"/>
          <w:rtl/>
        </w:rPr>
      </w:pPr>
    </w:p>
  </w:endnote>
  <w:endnote w:id="885">
    <w:p w:rsidR="008B5377" w:rsidRPr="006C24A3" w:rsidRDefault="008B5377" w:rsidP="0093628E">
      <w:pPr>
        <w:spacing w:line="300" w:lineRule="exact"/>
        <w:ind w:firstLine="0"/>
        <w:rPr>
          <w:rFonts w:ascii="Traditional Arabic" w:hAnsi="Traditional Arabic" w:cs="DanaFajr"/>
          <w:sz w:val="28"/>
          <w:szCs w:val="28"/>
          <w:rtl/>
        </w:rPr>
      </w:pPr>
      <w:r w:rsidRPr="006C24A3">
        <w:rPr>
          <w:rFonts w:ascii="Traditional Arabic" w:hAnsi="Traditional Arabic" w:cs="DanaFajr"/>
          <w:sz w:val="28"/>
          <w:szCs w:val="28"/>
          <w:rtl/>
        </w:rPr>
        <w:t>(</w:t>
      </w:r>
      <w:r w:rsidRPr="006C24A3">
        <w:rPr>
          <w:rStyle w:val="af9"/>
          <w:rFonts w:ascii="Traditional Arabic" w:hAnsi="Traditional Arabic" w:cs="DanaFajr"/>
          <w:sz w:val="28"/>
          <w:szCs w:val="28"/>
          <w:vertAlign w:val="baseline"/>
        </w:rPr>
        <w:endnoteRef/>
      </w:r>
      <w:r w:rsidRPr="006C24A3">
        <w:rPr>
          <w:rFonts w:ascii="Traditional Arabic" w:hAnsi="Traditional Arabic" w:cs="DanaFajr" w:hint="cs"/>
          <w:sz w:val="28"/>
          <w:szCs w:val="28"/>
          <w:rtl/>
        </w:rPr>
        <w:t>)</w:t>
      </w:r>
      <w:r w:rsidRPr="006C24A3">
        <w:rPr>
          <w:rFonts w:ascii="Traditional Arabic" w:hAnsi="Traditional Arabic" w:cs="DanaFajr"/>
          <w:sz w:val="28"/>
          <w:szCs w:val="28"/>
        </w:rPr>
        <w:t xml:space="preserve"> </w:t>
      </w:r>
      <w:r w:rsidRPr="006C24A3">
        <w:rPr>
          <w:rFonts w:ascii="Traditional Arabic" w:hAnsi="Traditional Arabic" w:cs="DanaFajr"/>
          <w:sz w:val="28"/>
          <w:szCs w:val="28"/>
          <w:rtl/>
        </w:rPr>
        <w:t>د. محسن الأمين</w:t>
      </w:r>
      <w:r w:rsidRPr="006C24A3">
        <w:rPr>
          <w:rFonts w:ascii="Traditional Arabic" w:hAnsi="Traditional Arabic" w:cs="DanaFajr" w:hint="cs"/>
          <w:sz w:val="28"/>
          <w:szCs w:val="28"/>
          <w:rtl/>
        </w:rPr>
        <w:t xml:space="preserve">، </w:t>
      </w:r>
      <w:r w:rsidRPr="006C24A3">
        <w:rPr>
          <w:rFonts w:ascii="Traditional Arabic" w:hAnsi="Traditional Arabic" w:cs="DanaFajr"/>
          <w:sz w:val="28"/>
          <w:szCs w:val="28"/>
          <w:rtl/>
        </w:rPr>
        <w:t>حصاد لم يكتمل</w:t>
      </w:r>
      <w:r w:rsidRPr="006C24A3">
        <w:rPr>
          <w:rFonts w:ascii="Traditional Arabic" w:hAnsi="Traditional Arabic" w:cs="DanaFajr" w:hint="cs"/>
          <w:sz w:val="28"/>
          <w:szCs w:val="28"/>
          <w:rtl/>
        </w:rPr>
        <w:t xml:space="preserve">: 219، </w:t>
      </w:r>
      <w:r w:rsidRPr="006C24A3">
        <w:rPr>
          <w:rFonts w:ascii="Traditional Arabic" w:hAnsi="Traditional Arabic" w:cs="DanaFajr"/>
          <w:sz w:val="28"/>
          <w:szCs w:val="28"/>
          <w:rtl/>
        </w:rPr>
        <w:t>دا</w:t>
      </w:r>
      <w:r w:rsidRPr="006C24A3">
        <w:rPr>
          <w:rFonts w:ascii="Traditional Arabic" w:hAnsi="Traditional Arabic" w:cs="DanaFajr" w:hint="cs"/>
          <w:sz w:val="28"/>
          <w:szCs w:val="28"/>
          <w:rtl/>
        </w:rPr>
        <w:t>ر</w:t>
      </w:r>
      <w:r w:rsidRPr="006C24A3">
        <w:rPr>
          <w:rFonts w:ascii="Traditional Arabic" w:hAnsi="Traditional Arabic" w:cs="DanaFajr"/>
          <w:sz w:val="28"/>
          <w:szCs w:val="28"/>
          <w:rtl/>
        </w:rPr>
        <w:t xml:space="preserve"> الأمير</w:t>
      </w:r>
      <w:r w:rsidRPr="006C24A3">
        <w:rPr>
          <w:rFonts w:ascii="Traditional Arabic" w:hAnsi="Traditional Arabic" w:cs="DanaFajr" w:hint="cs"/>
          <w:sz w:val="28"/>
          <w:szCs w:val="28"/>
          <w:rtl/>
        </w:rPr>
        <w:t>، بيروت،</w:t>
      </w:r>
      <w:r w:rsidRPr="006C24A3">
        <w:rPr>
          <w:rFonts w:ascii="Traditional Arabic" w:hAnsi="Traditional Arabic" w:cs="DanaFajr"/>
          <w:sz w:val="28"/>
          <w:szCs w:val="28"/>
          <w:rtl/>
        </w:rPr>
        <w:t xml:space="preserve"> </w:t>
      </w:r>
      <w:r w:rsidRPr="006C24A3">
        <w:rPr>
          <w:rFonts w:ascii="Traditional Arabic" w:hAnsi="Traditional Arabic" w:cs="DanaFajr" w:hint="cs"/>
          <w:sz w:val="28"/>
          <w:szCs w:val="28"/>
          <w:rtl/>
        </w:rPr>
        <w:t>ط</w:t>
      </w:r>
      <w:r w:rsidRPr="006C24A3">
        <w:rPr>
          <w:rFonts w:ascii="Traditional Arabic" w:hAnsi="Traditional Arabic" w:cs="DanaFajr" w:hint="cs"/>
          <w:sz w:val="28"/>
          <w:szCs w:val="28"/>
          <w:rtl/>
          <w:lang w:bidi="fa-IR"/>
        </w:rPr>
        <w:t>1، 2019م.</w:t>
      </w:r>
    </w:p>
  </w:endnote>
  <w:endnote w:id="886">
    <w:p w:rsidR="008B5377" w:rsidRPr="006C24A3" w:rsidRDefault="008B5377" w:rsidP="0093628E">
      <w:pPr>
        <w:pStyle w:val="af7"/>
        <w:spacing w:line="300" w:lineRule="exact"/>
        <w:ind w:firstLine="0"/>
        <w:rPr>
          <w:rFonts w:ascii="Traditional Arabic" w:hAnsi="Traditional Arabic"/>
          <w:sz w:val="28"/>
          <w:rtl/>
        </w:rPr>
      </w:pPr>
      <w:r w:rsidRPr="006C24A3">
        <w:rPr>
          <w:rFonts w:ascii="Traditional Arabic" w:hAnsi="Traditional Arabic" w:hint="cs"/>
          <w:sz w:val="28"/>
          <w:rtl/>
        </w:rPr>
        <w:t>(</w:t>
      </w:r>
      <w:r w:rsidRPr="006C24A3">
        <w:rPr>
          <w:rStyle w:val="af9"/>
          <w:rFonts w:ascii="Traditional Arabic" w:hAnsi="Traditional Arabic"/>
          <w:sz w:val="28"/>
          <w:vertAlign w:val="baseline"/>
        </w:rPr>
        <w:endnoteRef/>
      </w:r>
      <w:r w:rsidRPr="006C24A3">
        <w:rPr>
          <w:rFonts w:ascii="Traditional Arabic" w:hAnsi="Traditional Arabic" w:hint="cs"/>
          <w:sz w:val="28"/>
          <w:rtl/>
        </w:rPr>
        <w:t xml:space="preserve">) </w:t>
      </w:r>
      <w:r w:rsidRPr="006C24A3">
        <w:rPr>
          <w:rFonts w:ascii="Traditional Arabic" w:hAnsi="Traditional Arabic"/>
          <w:sz w:val="28"/>
          <w:rtl/>
        </w:rPr>
        <w:t>د. محسن الأمين</w:t>
      </w:r>
      <w:r w:rsidRPr="006C24A3">
        <w:rPr>
          <w:rFonts w:ascii="Traditional Arabic" w:hAnsi="Traditional Arabic" w:hint="cs"/>
          <w:sz w:val="28"/>
          <w:rtl/>
        </w:rPr>
        <w:t xml:space="preserve">، </w:t>
      </w:r>
      <w:r w:rsidRPr="006C24A3">
        <w:rPr>
          <w:rFonts w:ascii="Traditional Arabic" w:hAnsi="Traditional Arabic"/>
          <w:sz w:val="28"/>
          <w:rtl/>
        </w:rPr>
        <w:t>حصاد لم يكتمل</w:t>
      </w:r>
      <w:r w:rsidRPr="006C24A3">
        <w:rPr>
          <w:rFonts w:ascii="Traditional Arabic" w:hAnsi="Traditional Arabic" w:hint="cs"/>
          <w:sz w:val="28"/>
          <w:rtl/>
        </w:rPr>
        <w:t>: 222.</w:t>
      </w:r>
    </w:p>
  </w:endnote>
  <w:endnote w:id="887">
    <w:p w:rsidR="008B5377" w:rsidRPr="006C24A3" w:rsidRDefault="008B5377" w:rsidP="0093628E">
      <w:pPr>
        <w:pStyle w:val="af7"/>
        <w:spacing w:line="300" w:lineRule="exact"/>
        <w:ind w:firstLine="0"/>
        <w:rPr>
          <w:rFonts w:ascii="Traditional Arabic" w:hAnsi="Traditional Arabic"/>
          <w:sz w:val="28"/>
          <w:rtl/>
        </w:rPr>
      </w:pPr>
      <w:r w:rsidRPr="006C24A3">
        <w:rPr>
          <w:rFonts w:ascii="Traditional Arabic" w:hAnsi="Traditional Arabic" w:hint="cs"/>
          <w:sz w:val="28"/>
          <w:rtl/>
        </w:rPr>
        <w:t>(</w:t>
      </w:r>
      <w:r w:rsidRPr="006C24A3">
        <w:rPr>
          <w:rStyle w:val="af9"/>
          <w:rFonts w:ascii="Traditional Arabic" w:hAnsi="Traditional Arabic"/>
          <w:sz w:val="28"/>
          <w:vertAlign w:val="baseline"/>
        </w:rPr>
        <w:endnoteRef/>
      </w:r>
      <w:r w:rsidRPr="006C24A3">
        <w:rPr>
          <w:rFonts w:ascii="Traditional Arabic" w:hAnsi="Traditional Arabic" w:hint="cs"/>
          <w:sz w:val="28"/>
          <w:rtl/>
        </w:rPr>
        <w:t xml:space="preserve">) </w:t>
      </w:r>
      <w:r w:rsidRPr="006C24A3">
        <w:rPr>
          <w:rFonts w:ascii="Traditional Arabic" w:hAnsi="Traditional Arabic"/>
          <w:sz w:val="28"/>
          <w:rtl/>
        </w:rPr>
        <w:t>د. محسن الأمين</w:t>
      </w:r>
      <w:r w:rsidRPr="006C24A3">
        <w:rPr>
          <w:rFonts w:ascii="Traditional Arabic" w:hAnsi="Traditional Arabic" w:hint="cs"/>
          <w:sz w:val="28"/>
          <w:rtl/>
        </w:rPr>
        <w:t xml:space="preserve">، </w:t>
      </w:r>
      <w:r w:rsidRPr="006C24A3">
        <w:rPr>
          <w:rFonts w:ascii="Traditional Arabic" w:hAnsi="Traditional Arabic"/>
          <w:sz w:val="28"/>
          <w:rtl/>
        </w:rPr>
        <w:t>حصاد لم يكتمل</w:t>
      </w:r>
      <w:r w:rsidRPr="006C24A3">
        <w:rPr>
          <w:rFonts w:ascii="Traditional Arabic" w:hAnsi="Traditional Arabic" w:hint="cs"/>
          <w:sz w:val="28"/>
          <w:rtl/>
        </w:rPr>
        <w:t>: 223.</w:t>
      </w:r>
    </w:p>
  </w:endnote>
  <w:endnote w:id="888">
    <w:p w:rsidR="008B5377" w:rsidRPr="006C24A3" w:rsidRDefault="008B5377" w:rsidP="0093628E">
      <w:pPr>
        <w:pStyle w:val="af7"/>
        <w:bidi w:val="0"/>
        <w:spacing w:line="300" w:lineRule="exact"/>
        <w:ind w:firstLine="0"/>
        <w:rPr>
          <w:rFonts w:ascii="Times New Roman" w:hAnsi="Times New Roman" w:cs="Times New Roman"/>
          <w:szCs w:val="20"/>
          <w:lang w:val="en-US"/>
        </w:rPr>
      </w:pPr>
      <w:r w:rsidRPr="006C24A3">
        <w:rPr>
          <w:rFonts w:ascii="Times New Roman" w:hAnsi="Times New Roman" w:cs="Times New Roman"/>
          <w:szCs w:val="20"/>
        </w:rPr>
        <w:t>(</w:t>
      </w:r>
      <w:r w:rsidRPr="006C24A3">
        <w:rPr>
          <w:rStyle w:val="af9"/>
          <w:rFonts w:ascii="Times New Roman" w:hAnsi="Times New Roman" w:cs="Times New Roman"/>
          <w:szCs w:val="20"/>
          <w:vertAlign w:val="baseline"/>
        </w:rPr>
        <w:endnoteRef/>
      </w:r>
      <w:r w:rsidRPr="006C24A3">
        <w:rPr>
          <w:rFonts w:ascii="Times New Roman" w:hAnsi="Times New Roman" w:cs="Times New Roman"/>
          <w:szCs w:val="20"/>
        </w:rPr>
        <w:t>) https://www.sasapost.com</w:t>
      </w:r>
    </w:p>
  </w:endnote>
  <w:endnote w:id="889">
    <w:p w:rsidR="008B5377" w:rsidRPr="006C24A3" w:rsidRDefault="008B5377" w:rsidP="0093628E">
      <w:pPr>
        <w:pStyle w:val="af7"/>
        <w:bidi w:val="0"/>
        <w:spacing w:line="300" w:lineRule="exact"/>
        <w:ind w:firstLine="0"/>
        <w:rPr>
          <w:rFonts w:ascii="Times New Roman" w:hAnsi="Times New Roman" w:cs="Times New Roman"/>
          <w:szCs w:val="20"/>
          <w:rtl/>
        </w:rPr>
      </w:pPr>
      <w:r w:rsidRPr="006C24A3">
        <w:rPr>
          <w:rFonts w:ascii="Times New Roman" w:hAnsi="Times New Roman" w:cs="Times New Roman"/>
          <w:szCs w:val="20"/>
        </w:rPr>
        <w:t>(</w:t>
      </w:r>
      <w:r w:rsidRPr="006C24A3">
        <w:rPr>
          <w:rStyle w:val="af9"/>
          <w:rFonts w:ascii="Times New Roman" w:hAnsi="Times New Roman" w:cs="Times New Roman"/>
          <w:szCs w:val="20"/>
          <w:vertAlign w:val="baseline"/>
        </w:rPr>
        <w:endnoteRef/>
      </w:r>
      <w:r w:rsidRPr="006C24A3">
        <w:rPr>
          <w:rFonts w:ascii="Times New Roman" w:hAnsi="Times New Roman" w:cs="Times New Roman"/>
          <w:szCs w:val="20"/>
        </w:rPr>
        <w:t>) Daniel Lerner (1917</w:t>
      </w:r>
      <w:r w:rsidRPr="006C24A3">
        <w:rPr>
          <w:rFonts w:ascii="Times New Roman" w:hAnsi="Times New Roman" w:cs="Times New Roman"/>
          <w:szCs w:val="20"/>
          <w:rtl/>
        </w:rPr>
        <w:t xml:space="preserve"> ـ </w:t>
      </w:r>
      <w:r w:rsidRPr="006C24A3">
        <w:rPr>
          <w:rFonts w:ascii="Times New Roman" w:hAnsi="Times New Roman" w:cs="Times New Roman"/>
          <w:szCs w:val="20"/>
        </w:rPr>
        <w:t>1980([1] was an American scholar and writer known for his studies on modernization theory. Lerner's study of Balgat Turkey played a critical role in shaping American ideas with Wilbur Schramm and Everett Rogers, were influential in launching the study and practice of media development and development communication.ppt.</w:t>
      </w:r>
    </w:p>
  </w:endnote>
  <w:endnote w:id="890">
    <w:p w:rsidR="008B5377" w:rsidRPr="00743B50" w:rsidRDefault="008B5377" w:rsidP="00743B50">
      <w:pPr>
        <w:bidi w:val="0"/>
        <w:spacing w:line="300" w:lineRule="exact"/>
        <w:ind w:firstLine="0"/>
        <w:rPr>
          <w:rFonts w:ascii="Times New Roman" w:hAnsi="Times New Roman" w:cs="Times New Roman"/>
          <w:sz w:val="20"/>
          <w:szCs w:val="20"/>
        </w:rPr>
      </w:pPr>
      <w:r w:rsidRPr="006C24A3">
        <w:rPr>
          <w:rFonts w:ascii="Times New Roman" w:hAnsi="Times New Roman" w:cs="Times New Roman"/>
          <w:sz w:val="20"/>
          <w:szCs w:val="20"/>
        </w:rPr>
        <w:t>(</w:t>
      </w:r>
      <w:r w:rsidRPr="006C24A3">
        <w:rPr>
          <w:rStyle w:val="af9"/>
          <w:rFonts w:ascii="Times New Roman" w:hAnsi="Times New Roman" w:cs="Times New Roman"/>
          <w:sz w:val="20"/>
          <w:szCs w:val="20"/>
          <w:vertAlign w:val="baseline"/>
        </w:rPr>
        <w:endnoteRef/>
      </w:r>
      <w:r>
        <w:rPr>
          <w:rFonts w:ascii="Times New Roman" w:hAnsi="Times New Roman" w:cs="Times New Roman"/>
          <w:sz w:val="20"/>
          <w:szCs w:val="20"/>
        </w:rPr>
        <w:t xml:space="preserve">) https://www.wizig.com </w:t>
      </w:r>
    </w:p>
  </w:endnote>
  <w:endnote w:id="891">
    <w:p w:rsidR="008B5377" w:rsidRPr="006C24A3" w:rsidRDefault="008B5377" w:rsidP="0093628E">
      <w:pPr>
        <w:spacing w:line="300" w:lineRule="exact"/>
        <w:ind w:firstLine="0"/>
        <w:rPr>
          <w:rFonts w:ascii="Traditional Arabic" w:hAnsi="Traditional Arabic" w:cs="DanaFajr"/>
          <w:sz w:val="28"/>
          <w:szCs w:val="28"/>
          <w:rtl/>
        </w:rPr>
      </w:pPr>
      <w:r w:rsidRPr="006C24A3">
        <w:rPr>
          <w:rFonts w:cs="DanaFajr" w:hint="cs"/>
          <w:sz w:val="28"/>
          <w:szCs w:val="28"/>
          <w:rtl/>
        </w:rPr>
        <w:t>(</w:t>
      </w:r>
      <w:r w:rsidRPr="006C24A3">
        <w:rPr>
          <w:rStyle w:val="af9"/>
          <w:rFonts w:cs="DanaFajr"/>
          <w:sz w:val="28"/>
          <w:szCs w:val="28"/>
          <w:vertAlign w:val="baseline"/>
        </w:rPr>
        <w:endnoteRef/>
      </w:r>
      <w:r w:rsidRPr="006C24A3">
        <w:rPr>
          <w:rFonts w:cs="DanaFajr" w:hint="cs"/>
          <w:sz w:val="28"/>
          <w:szCs w:val="28"/>
          <w:rtl/>
        </w:rPr>
        <w:t xml:space="preserve">) </w:t>
      </w:r>
      <w:r w:rsidRPr="006C24A3">
        <w:rPr>
          <w:rFonts w:ascii="Arial" w:hAnsi="Arial" w:cs="DanaFajr"/>
          <w:sz w:val="28"/>
          <w:szCs w:val="28"/>
          <w:rtl/>
        </w:rPr>
        <w:t>الشهيد محمد باقر الصدر</w:t>
      </w:r>
      <w:r w:rsidRPr="006C24A3">
        <w:rPr>
          <w:rFonts w:ascii="Arial" w:hAnsi="Arial" w:cs="DanaFajr" w:hint="cs"/>
          <w:sz w:val="28"/>
          <w:szCs w:val="28"/>
          <w:rtl/>
        </w:rPr>
        <w:t>،</w:t>
      </w:r>
      <w:r w:rsidRPr="006C24A3">
        <w:rPr>
          <w:rFonts w:ascii="Arial" w:hAnsi="Arial" w:cs="DanaFajr"/>
          <w:sz w:val="28"/>
          <w:szCs w:val="28"/>
          <w:rtl/>
        </w:rPr>
        <w:t xml:space="preserve"> المدرسة القرآنية</w:t>
      </w:r>
      <w:r w:rsidRPr="006C24A3">
        <w:rPr>
          <w:rFonts w:ascii="Arial" w:hAnsi="Arial" w:cs="DanaFajr" w:hint="cs"/>
          <w:sz w:val="28"/>
          <w:szCs w:val="28"/>
          <w:rtl/>
        </w:rPr>
        <w:t>: 111، 112،</w:t>
      </w:r>
      <w:r w:rsidRPr="006C24A3">
        <w:rPr>
          <w:rFonts w:ascii="Arial" w:hAnsi="Arial" w:cs="DanaFajr"/>
          <w:sz w:val="28"/>
          <w:szCs w:val="28"/>
          <w:rtl/>
        </w:rPr>
        <w:t xml:space="preserve"> دار الكتاب الإسلامي، ط١</w:t>
      </w:r>
      <w:r w:rsidRPr="006C24A3">
        <w:rPr>
          <w:rFonts w:ascii="Arial" w:hAnsi="Arial" w:cs="DanaFajr" w:hint="cs"/>
          <w:sz w:val="28"/>
          <w:szCs w:val="28"/>
          <w:rtl/>
        </w:rPr>
        <w:t>، ٢٠٠٤م.</w:t>
      </w:r>
    </w:p>
  </w:endnote>
  <w:endnote w:id="892">
    <w:p w:rsidR="008B5377" w:rsidRPr="006C24A3" w:rsidRDefault="008B5377" w:rsidP="0093628E">
      <w:pPr>
        <w:spacing w:line="300" w:lineRule="exact"/>
        <w:ind w:firstLine="0"/>
        <w:rPr>
          <w:rFonts w:ascii="Traditional Arabic" w:hAnsi="Traditional Arabic" w:cs="DanaFajr"/>
          <w:sz w:val="28"/>
          <w:szCs w:val="28"/>
          <w:rtl/>
        </w:rPr>
      </w:pPr>
      <w:r w:rsidRPr="006C24A3">
        <w:rPr>
          <w:rFonts w:ascii="Traditional Arabic" w:hAnsi="Traditional Arabic" w:cs="DanaFajr" w:hint="cs"/>
          <w:sz w:val="28"/>
          <w:szCs w:val="28"/>
          <w:rtl/>
        </w:rPr>
        <w:t>(</w:t>
      </w:r>
      <w:r w:rsidRPr="006C24A3">
        <w:rPr>
          <w:rStyle w:val="af9"/>
          <w:rFonts w:ascii="Traditional Arabic" w:hAnsi="Traditional Arabic" w:cs="DanaFajr"/>
          <w:sz w:val="28"/>
          <w:szCs w:val="28"/>
          <w:vertAlign w:val="baseline"/>
        </w:rPr>
        <w:endnoteRef/>
      </w:r>
      <w:r w:rsidRPr="006C24A3">
        <w:rPr>
          <w:rFonts w:ascii="Traditional Arabic" w:hAnsi="Traditional Arabic" w:cs="DanaFajr" w:hint="cs"/>
          <w:sz w:val="28"/>
          <w:szCs w:val="28"/>
          <w:rtl/>
        </w:rPr>
        <w:t>) ا</w:t>
      </w:r>
      <w:r w:rsidRPr="006C24A3">
        <w:rPr>
          <w:rFonts w:ascii="Traditional Arabic" w:hAnsi="Traditional Arabic" w:cs="DanaFajr"/>
          <w:sz w:val="28"/>
          <w:szCs w:val="28"/>
          <w:rtl/>
        </w:rPr>
        <w:t>لفلسفة أو المذهب الإنساني مصطلح</w:t>
      </w:r>
      <w:r w:rsidRPr="006C24A3">
        <w:rPr>
          <w:rFonts w:ascii="Traditional Arabic" w:hAnsi="Traditional Arabic" w:cs="DanaFajr" w:hint="cs"/>
          <w:sz w:val="28"/>
          <w:szCs w:val="28"/>
          <w:rtl/>
        </w:rPr>
        <w:t>ٌ</w:t>
      </w:r>
      <w:r w:rsidRPr="006C24A3">
        <w:rPr>
          <w:rFonts w:ascii="Traditional Arabic" w:hAnsi="Traditional Arabic" w:cs="DanaFajr"/>
          <w:sz w:val="28"/>
          <w:szCs w:val="28"/>
          <w:rtl/>
        </w:rPr>
        <w:t xml:space="preserve"> يستخدم في معان</w:t>
      </w:r>
      <w:r w:rsidRPr="006C24A3">
        <w:rPr>
          <w:rFonts w:ascii="Traditional Arabic" w:hAnsi="Traditional Arabic" w:cs="DanaFajr" w:hint="cs"/>
          <w:sz w:val="28"/>
          <w:szCs w:val="28"/>
          <w:rtl/>
        </w:rPr>
        <w:t>ٍ</w:t>
      </w:r>
      <w:r w:rsidRPr="006C24A3">
        <w:rPr>
          <w:rFonts w:ascii="Traditional Arabic" w:hAnsi="Traditional Arabic" w:cs="DanaFajr"/>
          <w:sz w:val="28"/>
          <w:szCs w:val="28"/>
          <w:rtl/>
        </w:rPr>
        <w:t xml:space="preserve"> كثيرة: </w:t>
      </w:r>
      <w:r w:rsidRPr="006C24A3">
        <w:rPr>
          <w:rFonts w:ascii="Traditional Arabic" w:hAnsi="Traditional Arabic" w:cs="DanaFajr"/>
          <w:b/>
          <w:bCs/>
          <w:sz w:val="28"/>
          <w:szCs w:val="28"/>
          <w:rtl/>
        </w:rPr>
        <w:t>أو</w:t>
      </w:r>
      <w:r w:rsidRPr="006C24A3">
        <w:rPr>
          <w:rFonts w:ascii="Traditional Arabic" w:hAnsi="Traditional Arabic" w:cs="DanaFajr" w:hint="cs"/>
          <w:b/>
          <w:bCs/>
          <w:sz w:val="28"/>
          <w:szCs w:val="28"/>
          <w:rtl/>
        </w:rPr>
        <w:t>ّ</w:t>
      </w:r>
      <w:r w:rsidRPr="006C24A3">
        <w:rPr>
          <w:rFonts w:ascii="Traditional Arabic" w:hAnsi="Traditional Arabic" w:cs="DanaFajr"/>
          <w:b/>
          <w:bCs/>
          <w:sz w:val="28"/>
          <w:szCs w:val="28"/>
          <w:rtl/>
        </w:rPr>
        <w:t>ل</w:t>
      </w:r>
      <w:r w:rsidRPr="006C24A3">
        <w:rPr>
          <w:rFonts w:ascii="Traditional Arabic" w:hAnsi="Traditional Arabic" w:cs="DanaFajr" w:hint="cs"/>
          <w:b/>
          <w:bCs/>
          <w:sz w:val="28"/>
          <w:szCs w:val="28"/>
          <w:rtl/>
        </w:rPr>
        <w:t>اً</w:t>
      </w:r>
      <w:r w:rsidRPr="006C24A3">
        <w:rPr>
          <w:rFonts w:ascii="Traditional Arabic" w:hAnsi="Traditional Arabic" w:cs="DanaFajr"/>
          <w:sz w:val="28"/>
          <w:szCs w:val="28"/>
          <w:rtl/>
        </w:rPr>
        <w:t>: تلك الحركة الفكرية التي سادت في عصر النهضة الأوروبية، وكانت تدعو إلى الاعتداد بالفكر الإنساني ومقاومة الجمود والتقليد، ويرمي بوجه</w:t>
      </w:r>
      <w:r w:rsidRPr="006C24A3">
        <w:rPr>
          <w:rFonts w:ascii="Traditional Arabic" w:hAnsi="Traditional Arabic" w:cs="DanaFajr" w:hint="cs"/>
          <w:sz w:val="28"/>
          <w:szCs w:val="28"/>
          <w:rtl/>
        </w:rPr>
        <w:t>ٍ</w:t>
      </w:r>
      <w:r w:rsidRPr="006C24A3">
        <w:rPr>
          <w:rFonts w:ascii="Traditional Arabic" w:hAnsi="Traditional Arabic" w:cs="DanaFajr"/>
          <w:sz w:val="28"/>
          <w:szCs w:val="28"/>
          <w:rtl/>
        </w:rPr>
        <w:t xml:space="preserve"> خاص</w:t>
      </w:r>
      <w:r w:rsidRPr="006C24A3">
        <w:rPr>
          <w:rFonts w:ascii="Traditional Arabic" w:hAnsi="Traditional Arabic" w:cs="DanaFajr" w:hint="cs"/>
          <w:sz w:val="28"/>
          <w:szCs w:val="28"/>
          <w:rtl/>
        </w:rPr>
        <w:t>ّ</w:t>
      </w:r>
      <w:r w:rsidRPr="006C24A3">
        <w:rPr>
          <w:rFonts w:ascii="Traditional Arabic" w:hAnsi="Traditional Arabic" w:cs="DanaFajr"/>
          <w:sz w:val="28"/>
          <w:szCs w:val="28"/>
          <w:rtl/>
        </w:rPr>
        <w:t xml:space="preserve"> إلى التخل</w:t>
      </w:r>
      <w:r w:rsidRPr="006C24A3">
        <w:rPr>
          <w:rFonts w:ascii="Traditional Arabic" w:hAnsi="Traditional Arabic" w:cs="DanaFajr" w:hint="cs"/>
          <w:sz w:val="28"/>
          <w:szCs w:val="28"/>
          <w:rtl/>
        </w:rPr>
        <w:t>ُّ</w:t>
      </w:r>
      <w:r w:rsidRPr="006C24A3">
        <w:rPr>
          <w:rFonts w:ascii="Traditional Arabic" w:hAnsi="Traditional Arabic" w:cs="DanaFajr"/>
          <w:sz w:val="28"/>
          <w:szCs w:val="28"/>
          <w:rtl/>
        </w:rPr>
        <w:t xml:space="preserve">ص من سلطة الكنسية وقيود القرون الوسطى، ومن أشهر دعاتها بترارك وإرزم. </w:t>
      </w:r>
      <w:r w:rsidRPr="006C24A3">
        <w:rPr>
          <w:rFonts w:ascii="Traditional Arabic" w:hAnsi="Traditional Arabic" w:cs="DanaFajr"/>
          <w:b/>
          <w:bCs/>
          <w:sz w:val="28"/>
          <w:szCs w:val="28"/>
          <w:rtl/>
        </w:rPr>
        <w:t>ثاني</w:t>
      </w:r>
      <w:r w:rsidRPr="006C24A3">
        <w:rPr>
          <w:rFonts w:ascii="Traditional Arabic" w:hAnsi="Traditional Arabic" w:cs="DanaFajr" w:hint="cs"/>
          <w:b/>
          <w:bCs/>
          <w:sz w:val="28"/>
          <w:szCs w:val="28"/>
          <w:rtl/>
        </w:rPr>
        <w:t>اً</w:t>
      </w:r>
      <w:r w:rsidRPr="006C24A3">
        <w:rPr>
          <w:rFonts w:ascii="Traditional Arabic" w:hAnsi="Traditional Arabic" w:cs="DanaFajr"/>
          <w:sz w:val="28"/>
          <w:szCs w:val="28"/>
          <w:rtl/>
        </w:rPr>
        <w:t>: ضرب</w:t>
      </w:r>
      <w:r w:rsidRPr="006C24A3">
        <w:rPr>
          <w:rFonts w:ascii="Traditional Arabic" w:hAnsi="Traditional Arabic" w:cs="DanaFajr" w:hint="cs"/>
          <w:sz w:val="28"/>
          <w:szCs w:val="28"/>
          <w:rtl/>
        </w:rPr>
        <w:t>ٌ</w:t>
      </w:r>
      <w:r w:rsidRPr="006C24A3">
        <w:rPr>
          <w:rFonts w:ascii="Traditional Arabic" w:hAnsi="Traditional Arabic" w:cs="DanaFajr"/>
          <w:sz w:val="28"/>
          <w:szCs w:val="28"/>
          <w:rtl/>
        </w:rPr>
        <w:t xml:space="preserve"> من البراغماتية قال به ش</w:t>
      </w:r>
      <w:r w:rsidRPr="006C24A3">
        <w:rPr>
          <w:rFonts w:ascii="Traditional Arabic" w:hAnsi="Traditional Arabic" w:cs="DanaFajr" w:hint="cs"/>
          <w:sz w:val="28"/>
          <w:szCs w:val="28"/>
          <w:rtl/>
        </w:rPr>
        <w:t>ي</w:t>
      </w:r>
      <w:r w:rsidRPr="006C24A3">
        <w:rPr>
          <w:rFonts w:ascii="Traditional Arabic" w:hAnsi="Traditional Arabic" w:cs="DanaFajr"/>
          <w:sz w:val="28"/>
          <w:szCs w:val="28"/>
          <w:rtl/>
        </w:rPr>
        <w:t>لر</w:t>
      </w:r>
      <w:r w:rsidRPr="006C24A3">
        <w:rPr>
          <w:rFonts w:ascii="Traditional Arabic" w:hAnsi="Traditional Arabic" w:cs="DanaFajr" w:hint="cs"/>
          <w:sz w:val="28"/>
          <w:szCs w:val="28"/>
          <w:rtl/>
        </w:rPr>
        <w:t>،</w:t>
      </w:r>
      <w:r w:rsidRPr="006C24A3">
        <w:rPr>
          <w:rFonts w:ascii="Traditional Arabic" w:hAnsi="Traditional Arabic" w:cs="DanaFajr"/>
          <w:sz w:val="28"/>
          <w:szCs w:val="28"/>
          <w:rtl/>
        </w:rPr>
        <w:t xml:space="preserve"> وأساسه أن كل</w:t>
      </w:r>
      <w:r w:rsidRPr="006C24A3">
        <w:rPr>
          <w:rFonts w:ascii="Traditional Arabic" w:hAnsi="Traditional Arabic" w:cs="DanaFajr" w:hint="cs"/>
          <w:sz w:val="28"/>
          <w:szCs w:val="28"/>
          <w:rtl/>
        </w:rPr>
        <w:t>ّ</w:t>
      </w:r>
      <w:r w:rsidRPr="006C24A3">
        <w:rPr>
          <w:rFonts w:ascii="Traditional Arabic" w:hAnsi="Traditional Arabic" w:cs="DanaFajr"/>
          <w:sz w:val="28"/>
          <w:szCs w:val="28"/>
          <w:rtl/>
        </w:rPr>
        <w:t xml:space="preserve"> معرفة مرتبطة بظروف التجربة الإنسانية، وفي هذا ما يتصل بمبدأ بروتاغوراس القائل: إن الإنسان مقياس كل شيء. </w:t>
      </w:r>
      <w:r w:rsidRPr="006C24A3">
        <w:rPr>
          <w:rFonts w:hAnsi="Arial Unicode MS" w:cs="DanaFajr" w:hint="cs"/>
          <w:sz w:val="28"/>
          <w:szCs w:val="28"/>
          <w:rtl/>
        </w:rPr>
        <w:t>(جميلة علم الهدى، سلسة الدراسات الحضارية / النظرية الإسلامية في التربية والتعليم 1: 279، مركز الحضارة لتنمية الفكر الإسلامي</w:t>
      </w:r>
      <w:r w:rsidRPr="006C24A3">
        <w:rPr>
          <w:rFonts w:ascii="Traditional Arabic" w:hAnsi="Traditional Arabic" w:cs="DanaFajr" w:hint="cs"/>
          <w:sz w:val="28"/>
          <w:szCs w:val="28"/>
          <w:rtl/>
        </w:rPr>
        <w:t>.</w:t>
      </w:r>
      <w:r w:rsidRPr="006C24A3">
        <w:rPr>
          <w:rFonts w:ascii="Traditional Arabic" w:hAnsi="Traditional Arabic" w:cs="DanaFajr"/>
          <w:sz w:val="28"/>
          <w:szCs w:val="28"/>
          <w:rtl/>
        </w:rPr>
        <w:t xml:space="preserve"> </w:t>
      </w:r>
    </w:p>
  </w:endnote>
  <w:endnote w:id="893">
    <w:p w:rsidR="008B5377" w:rsidRPr="006C24A3" w:rsidRDefault="008B5377" w:rsidP="0093628E">
      <w:pPr>
        <w:pStyle w:val="af7"/>
        <w:spacing w:line="300" w:lineRule="exact"/>
        <w:ind w:firstLine="0"/>
        <w:rPr>
          <w:rFonts w:ascii="Traditional Arabic" w:hAnsi="Traditional Arabic"/>
          <w:sz w:val="28"/>
          <w:rtl/>
        </w:rPr>
      </w:pPr>
      <w:r w:rsidRPr="006C24A3">
        <w:rPr>
          <w:rFonts w:ascii="Traditional Arabic" w:hAnsi="Traditional Arabic" w:hint="cs"/>
          <w:sz w:val="28"/>
          <w:rtl/>
        </w:rPr>
        <w:t>(</w:t>
      </w:r>
      <w:r w:rsidRPr="006C24A3">
        <w:rPr>
          <w:rStyle w:val="af9"/>
          <w:rFonts w:ascii="Traditional Arabic" w:hAnsi="Traditional Arabic"/>
          <w:sz w:val="28"/>
          <w:vertAlign w:val="baseline"/>
        </w:rPr>
        <w:endnoteRef/>
      </w:r>
      <w:r w:rsidRPr="006C24A3">
        <w:rPr>
          <w:rFonts w:ascii="Traditional Arabic" w:hAnsi="Traditional Arabic" w:hint="cs"/>
          <w:sz w:val="28"/>
          <w:rtl/>
        </w:rPr>
        <w:t>)</w:t>
      </w:r>
      <w:r w:rsidRPr="006C24A3">
        <w:rPr>
          <w:rFonts w:hAnsi="Arial Unicode MS" w:hint="cs"/>
          <w:sz w:val="28"/>
          <w:rtl/>
        </w:rPr>
        <w:t xml:space="preserve">جميلة علم الهدى، سلسة الدراسات الحضارية / النظرية الإسلامية في التربية والتعليم </w:t>
      </w:r>
      <w:r w:rsidRPr="006C24A3">
        <w:rPr>
          <w:rFonts w:ascii="Traditional Arabic" w:hAnsi="Traditional Arabic" w:hint="cs"/>
          <w:sz w:val="28"/>
          <w:rtl/>
        </w:rPr>
        <w:t>1: 277 ـ 279.</w:t>
      </w:r>
      <w:r w:rsidRPr="006C24A3">
        <w:rPr>
          <w:rFonts w:ascii="Traditional Arabic" w:hAnsi="Traditional Arabic"/>
          <w:sz w:val="28"/>
          <w:rtl/>
        </w:rPr>
        <w:t xml:space="preserve"> </w:t>
      </w:r>
    </w:p>
  </w:endnote>
  <w:endnote w:id="894">
    <w:p w:rsidR="008B5377" w:rsidRPr="006C24A3" w:rsidRDefault="008B5377" w:rsidP="0093628E">
      <w:pPr>
        <w:pStyle w:val="af7"/>
        <w:spacing w:line="300" w:lineRule="exact"/>
        <w:ind w:firstLine="0"/>
        <w:rPr>
          <w:rFonts w:ascii="Traditional Arabic" w:hAnsi="Traditional Arabic"/>
          <w:sz w:val="28"/>
          <w:rtl/>
        </w:rPr>
      </w:pPr>
      <w:r w:rsidRPr="006C24A3">
        <w:rPr>
          <w:rFonts w:ascii="Traditional Arabic" w:hAnsi="Traditional Arabic" w:hint="cs"/>
          <w:sz w:val="28"/>
          <w:rtl/>
        </w:rPr>
        <w:t>(</w:t>
      </w:r>
      <w:r w:rsidRPr="006C24A3">
        <w:rPr>
          <w:rStyle w:val="af9"/>
          <w:rFonts w:ascii="Traditional Arabic" w:hAnsi="Traditional Arabic"/>
          <w:sz w:val="28"/>
          <w:vertAlign w:val="baseline"/>
        </w:rPr>
        <w:endnoteRef/>
      </w:r>
      <w:r w:rsidRPr="006C24A3">
        <w:rPr>
          <w:rFonts w:ascii="Traditional Arabic" w:hAnsi="Traditional Arabic" w:hint="cs"/>
          <w:sz w:val="28"/>
          <w:rtl/>
        </w:rPr>
        <w:t xml:space="preserve">) </w:t>
      </w:r>
      <w:r w:rsidRPr="006C24A3">
        <w:rPr>
          <w:rFonts w:ascii="Traditional Arabic" w:hAnsi="Traditional Arabic"/>
          <w:sz w:val="28"/>
          <w:rtl/>
        </w:rPr>
        <w:t>محمد باقر المجلسي، بحار الأنوار</w:t>
      </w:r>
      <w:r w:rsidRPr="006C24A3">
        <w:rPr>
          <w:rFonts w:ascii="Traditional Arabic" w:hAnsi="Traditional Arabic" w:hint="cs"/>
          <w:sz w:val="28"/>
          <w:rtl/>
        </w:rPr>
        <w:t xml:space="preserve"> </w:t>
      </w:r>
      <w:r w:rsidRPr="006C24A3">
        <w:rPr>
          <w:rFonts w:ascii="Traditional Arabic" w:hAnsi="Traditional Arabic"/>
          <w:sz w:val="28"/>
          <w:rtl/>
        </w:rPr>
        <w:t xml:space="preserve">16: </w:t>
      </w:r>
      <w:r w:rsidRPr="006C24A3">
        <w:rPr>
          <w:rFonts w:ascii="Traditional Arabic" w:hAnsi="Traditional Arabic" w:hint="cs"/>
          <w:sz w:val="28"/>
          <w:rtl/>
        </w:rPr>
        <w:t>210.</w:t>
      </w:r>
      <w:r w:rsidRPr="006C24A3">
        <w:rPr>
          <w:rFonts w:ascii="Traditional Arabic" w:hAnsi="Traditional Arabic"/>
          <w:sz w:val="28"/>
          <w:rtl/>
        </w:rPr>
        <w:t xml:space="preserve"> </w:t>
      </w:r>
    </w:p>
  </w:endnote>
  <w:endnote w:id="895">
    <w:p w:rsidR="008B5377" w:rsidRPr="006C24A3" w:rsidRDefault="008B5377" w:rsidP="0093628E">
      <w:pPr>
        <w:pStyle w:val="af7"/>
        <w:spacing w:line="300" w:lineRule="exact"/>
        <w:ind w:firstLine="0"/>
        <w:rPr>
          <w:rFonts w:ascii="Traditional Arabic" w:hAnsi="Traditional Arabic"/>
          <w:sz w:val="28"/>
          <w:rtl/>
        </w:rPr>
      </w:pPr>
      <w:r w:rsidRPr="006C24A3">
        <w:rPr>
          <w:rFonts w:ascii="Traditional Arabic" w:hAnsi="Traditional Arabic" w:hint="cs"/>
          <w:sz w:val="28"/>
          <w:rtl/>
        </w:rPr>
        <w:t>(</w:t>
      </w:r>
      <w:r w:rsidRPr="006C24A3">
        <w:rPr>
          <w:rStyle w:val="af9"/>
          <w:rFonts w:ascii="Traditional Arabic" w:hAnsi="Traditional Arabic"/>
          <w:sz w:val="28"/>
          <w:vertAlign w:val="baseline"/>
        </w:rPr>
        <w:endnoteRef/>
      </w:r>
      <w:r w:rsidRPr="006C24A3">
        <w:rPr>
          <w:rFonts w:ascii="Traditional Arabic" w:hAnsi="Traditional Arabic" w:hint="cs"/>
          <w:sz w:val="28"/>
          <w:rtl/>
        </w:rPr>
        <w:t xml:space="preserve">) </w:t>
      </w:r>
      <w:r w:rsidRPr="006C24A3">
        <w:rPr>
          <w:rFonts w:ascii="Traditional Arabic" w:hAnsi="Traditional Arabic"/>
          <w:sz w:val="28"/>
          <w:rtl/>
        </w:rPr>
        <w:t>الثابت والمتغي</w:t>
      </w:r>
      <w:r w:rsidRPr="006C24A3">
        <w:rPr>
          <w:rFonts w:ascii="Traditional Arabic" w:hAnsi="Traditional Arabic" w:hint="cs"/>
          <w:sz w:val="28"/>
          <w:rtl/>
        </w:rPr>
        <w:t>ِّ</w:t>
      </w:r>
      <w:r w:rsidRPr="006C24A3">
        <w:rPr>
          <w:rFonts w:ascii="Traditional Arabic" w:hAnsi="Traditional Arabic"/>
          <w:sz w:val="28"/>
          <w:rtl/>
        </w:rPr>
        <w:t>ر في الفقه الإسلامي</w:t>
      </w:r>
      <w:r w:rsidRPr="006C24A3">
        <w:rPr>
          <w:rFonts w:ascii="Traditional Arabic" w:hAnsi="Traditional Arabic" w:hint="cs"/>
          <w:sz w:val="28"/>
          <w:rtl/>
        </w:rPr>
        <w:t>،</w:t>
      </w:r>
      <w:r w:rsidRPr="006C24A3">
        <w:rPr>
          <w:rFonts w:ascii="Traditional Arabic" w:hAnsi="Traditional Arabic"/>
          <w:sz w:val="28"/>
          <w:rtl/>
        </w:rPr>
        <w:t xml:space="preserve"> قراءة في جهود التيار النهضوي</w:t>
      </w:r>
      <w:r w:rsidRPr="006C24A3">
        <w:rPr>
          <w:rFonts w:ascii="Traditional Arabic" w:hAnsi="Traditional Arabic" w:hint="cs"/>
          <w:sz w:val="28"/>
          <w:rtl/>
        </w:rPr>
        <w:t>:</w:t>
      </w:r>
      <w:r w:rsidRPr="006C24A3">
        <w:rPr>
          <w:rFonts w:ascii="Traditional Arabic" w:hAnsi="Traditional Arabic"/>
          <w:sz w:val="28"/>
          <w:rtl/>
        </w:rPr>
        <w:t xml:space="preserve"> الخميني، الطباطبائي، الصدر</w:t>
      </w:r>
      <w:r w:rsidRPr="006C24A3">
        <w:rPr>
          <w:rFonts w:ascii="Traditional Arabic" w:hAnsi="Traditional Arabic" w:hint="cs"/>
          <w:sz w:val="28"/>
          <w:rtl/>
        </w:rPr>
        <w:t>.</w:t>
      </w:r>
    </w:p>
  </w:endnote>
  <w:endnote w:id="896">
    <w:p w:rsidR="008B5377" w:rsidRPr="006C24A3" w:rsidRDefault="008B5377" w:rsidP="00156B43">
      <w:pPr>
        <w:pStyle w:val="af7"/>
        <w:spacing w:line="309" w:lineRule="exact"/>
        <w:ind w:firstLine="0"/>
        <w:rPr>
          <w:rFonts w:ascii="Simplified Arabic" w:hAnsi="Simplified Arabic"/>
          <w:sz w:val="28"/>
          <w:rtl/>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lang w:bidi="ar-IQ"/>
        </w:rPr>
        <w:t xml:space="preserve"> </w:t>
      </w:r>
      <w:r w:rsidRPr="006C24A3">
        <w:rPr>
          <w:rFonts w:ascii="Simplified Arabic" w:hAnsi="Simplified Arabic"/>
          <w:sz w:val="28"/>
          <w:rtl/>
          <w:lang w:bidi="ar-IQ"/>
        </w:rPr>
        <w:t>السيد مرتضى العسكري</w:t>
      </w:r>
      <w:r w:rsidRPr="006C24A3">
        <w:rPr>
          <w:rFonts w:ascii="Simplified Arabic" w:hAnsi="Simplified Arabic" w:hint="cs"/>
          <w:sz w:val="28"/>
          <w:rtl/>
          <w:lang w:bidi="ar-IQ"/>
        </w:rPr>
        <w:t>،</w:t>
      </w:r>
      <w:r w:rsidRPr="006C24A3">
        <w:rPr>
          <w:rFonts w:ascii="Simplified Arabic" w:hAnsi="Simplified Arabic"/>
          <w:sz w:val="28"/>
          <w:rtl/>
          <w:lang w:bidi="ar-IQ"/>
        </w:rPr>
        <w:t xml:space="preserve"> معالم المدرستين 3: 20، دار كميل ـ البحرين، </w:t>
      </w:r>
      <w:r w:rsidRPr="006C24A3">
        <w:rPr>
          <w:rFonts w:ascii="Simplified Arabic" w:hAnsi="Simplified Arabic" w:hint="cs"/>
          <w:sz w:val="28"/>
          <w:rtl/>
          <w:lang w:bidi="ar-IQ"/>
        </w:rPr>
        <w:t>ط4</w:t>
      </w:r>
      <w:r w:rsidRPr="006C24A3">
        <w:rPr>
          <w:rFonts w:ascii="Simplified Arabic" w:hAnsi="Simplified Arabic"/>
          <w:sz w:val="28"/>
          <w:rtl/>
          <w:lang w:bidi="ar-IQ"/>
        </w:rPr>
        <w:t>، 1412هـ</w:t>
      </w:r>
      <w:r w:rsidRPr="006C24A3">
        <w:rPr>
          <w:rFonts w:ascii="Simplified Arabic" w:hAnsi="Simplified Arabic" w:hint="cs"/>
          <w:sz w:val="28"/>
          <w:rtl/>
          <w:lang w:bidi="ar-IQ"/>
        </w:rPr>
        <w:t>.</w:t>
      </w:r>
    </w:p>
  </w:endnote>
  <w:endnote w:id="897">
    <w:p w:rsidR="008B5377" w:rsidRPr="006C24A3" w:rsidRDefault="008B5377" w:rsidP="00DB4CE8">
      <w:pPr>
        <w:pStyle w:val="af7"/>
        <w:spacing w:line="309" w:lineRule="exact"/>
        <w:ind w:firstLine="0"/>
        <w:rPr>
          <w:rFonts w:ascii="Simplified Arabic" w:hAnsi="Simplified Arabic"/>
          <w:sz w:val="28"/>
          <w:rtl/>
          <w:lang w:bidi="ar-IQ"/>
        </w:rPr>
      </w:pPr>
      <w:r w:rsidRPr="006C24A3">
        <w:rPr>
          <w:rFonts w:ascii="Simplified Arabic" w:hAnsi="Simplified Arabic"/>
          <w:sz w:val="28"/>
          <w:rtl/>
          <w:lang w:bidi="ar-IQ"/>
        </w:rPr>
        <w:t>(</w:t>
      </w:r>
      <w:r w:rsidRPr="006C24A3">
        <w:rPr>
          <w:rStyle w:val="af9"/>
          <w:rFonts w:ascii="Simplified Arabic" w:hAnsi="Simplified Arabic"/>
          <w:sz w:val="28"/>
          <w:vertAlign w:val="baseline"/>
        </w:rPr>
        <w:endnoteRef/>
      </w:r>
      <w:r w:rsidRPr="006C24A3">
        <w:rPr>
          <w:rFonts w:ascii="Simplified Arabic" w:hAnsi="Simplified Arabic"/>
          <w:sz w:val="28"/>
          <w:rtl/>
          <w:lang w:bidi="ar-IQ"/>
        </w:rPr>
        <w:t>)</w:t>
      </w:r>
      <w:r w:rsidRPr="006C24A3">
        <w:rPr>
          <w:rFonts w:ascii="Simplified Arabic" w:hAnsi="Simplified Arabic" w:hint="cs"/>
          <w:sz w:val="28"/>
          <w:rtl/>
          <w:lang w:bidi="ar-IQ"/>
        </w:rPr>
        <w:t xml:space="preserve"> </w:t>
      </w:r>
      <w:r w:rsidRPr="006C24A3">
        <w:rPr>
          <w:rFonts w:ascii="Simplified Arabic" w:hAnsi="Simplified Arabic"/>
          <w:sz w:val="28"/>
          <w:rtl/>
          <w:lang w:bidi="ar-IQ"/>
        </w:rPr>
        <w:t xml:space="preserve">الشيخ محمد محسن </w:t>
      </w:r>
      <w:r w:rsidRPr="006C24A3">
        <w:rPr>
          <w:rFonts w:ascii="Simplified Arabic" w:hAnsi="Simplified Arabic" w:hint="cs"/>
          <w:sz w:val="28"/>
          <w:rtl/>
          <w:lang w:bidi="ar-IQ"/>
        </w:rPr>
        <w:t>آ</w:t>
      </w:r>
      <w:r w:rsidRPr="006C24A3">
        <w:rPr>
          <w:rFonts w:ascii="Simplified Arabic" w:hAnsi="Simplified Arabic"/>
          <w:sz w:val="28"/>
          <w:rtl/>
          <w:lang w:bidi="ar-IQ"/>
        </w:rPr>
        <w:t xml:space="preserve">غا </w:t>
      </w:r>
      <w:r w:rsidRPr="006C24A3">
        <w:rPr>
          <w:rFonts w:ascii="Mosawi" w:hAnsi="Mosawi" w:cs="Abz-3 (Yagut)"/>
          <w:szCs w:val="20"/>
          <w:rtl/>
        </w:rPr>
        <w:t>بزرگ</w:t>
      </w:r>
      <w:r w:rsidRPr="006C24A3">
        <w:rPr>
          <w:rFonts w:ascii="Simplified Arabic" w:hAnsi="Simplified Arabic"/>
          <w:sz w:val="28"/>
          <w:rtl/>
          <w:lang w:bidi="ar-IQ"/>
        </w:rPr>
        <w:t xml:space="preserve"> </w:t>
      </w:r>
      <w:r w:rsidRPr="006C24A3">
        <w:rPr>
          <w:rFonts w:ascii="Simplified Arabic" w:hAnsi="Simplified Arabic" w:hint="cs"/>
          <w:sz w:val="28"/>
          <w:rtl/>
          <w:lang w:bidi="ar-IQ"/>
        </w:rPr>
        <w:t>ال</w:t>
      </w:r>
      <w:r w:rsidRPr="006C24A3">
        <w:rPr>
          <w:rFonts w:ascii="Simplified Arabic" w:hAnsi="Simplified Arabic"/>
          <w:sz w:val="28"/>
          <w:rtl/>
          <w:lang w:bidi="ar-IQ"/>
        </w:rPr>
        <w:t>طهراني</w:t>
      </w:r>
      <w:r w:rsidRPr="006C24A3">
        <w:rPr>
          <w:rFonts w:ascii="Simplified Arabic" w:hAnsi="Simplified Arabic" w:hint="cs"/>
          <w:sz w:val="28"/>
          <w:rtl/>
          <w:lang w:bidi="ar-IQ"/>
        </w:rPr>
        <w:t>،</w:t>
      </w:r>
      <w:r w:rsidRPr="006C24A3">
        <w:rPr>
          <w:rFonts w:ascii="Simplified Arabic" w:hAnsi="Simplified Arabic"/>
          <w:sz w:val="28"/>
          <w:rtl/>
          <w:lang w:bidi="ar-IQ"/>
        </w:rPr>
        <w:t xml:space="preserve"> الذريعة الى تصانيف الشيعة 2</w:t>
      </w:r>
      <w:r w:rsidRPr="006C24A3">
        <w:rPr>
          <w:rFonts w:ascii="Simplified Arabic" w:hAnsi="Simplified Arabic" w:hint="cs"/>
          <w:sz w:val="28"/>
          <w:rtl/>
          <w:lang w:bidi="ar-IQ"/>
        </w:rPr>
        <w:t xml:space="preserve">: </w:t>
      </w:r>
      <w:r w:rsidRPr="006C24A3">
        <w:rPr>
          <w:rFonts w:ascii="Simplified Arabic" w:hAnsi="Simplified Arabic"/>
          <w:sz w:val="28"/>
          <w:rtl/>
          <w:lang w:bidi="ar-IQ"/>
        </w:rPr>
        <w:t>126، مطبعة الغري</w:t>
      </w:r>
      <w:r w:rsidRPr="006C24A3">
        <w:rPr>
          <w:rFonts w:ascii="Simplified Arabic" w:hAnsi="Simplified Arabic" w:hint="cs"/>
          <w:sz w:val="28"/>
          <w:rtl/>
          <w:lang w:bidi="ar-IQ"/>
        </w:rPr>
        <w:t>،</w:t>
      </w:r>
      <w:r w:rsidRPr="006C24A3">
        <w:rPr>
          <w:rFonts w:ascii="Simplified Arabic" w:hAnsi="Simplified Arabic"/>
          <w:sz w:val="28"/>
          <w:rtl/>
          <w:lang w:bidi="ar-IQ"/>
        </w:rPr>
        <w:t xml:space="preserve"> النجف</w:t>
      </w:r>
      <w:r w:rsidRPr="006C24A3">
        <w:rPr>
          <w:rFonts w:ascii="Simplified Arabic" w:hAnsi="Simplified Arabic" w:hint="cs"/>
          <w:sz w:val="28"/>
          <w:rtl/>
          <w:lang w:bidi="ar-IQ"/>
        </w:rPr>
        <w:t xml:space="preserve"> الأشرف</w:t>
      </w:r>
      <w:r w:rsidRPr="006C24A3">
        <w:rPr>
          <w:rFonts w:ascii="Simplified Arabic" w:hAnsi="Simplified Arabic"/>
          <w:sz w:val="28"/>
          <w:rtl/>
          <w:lang w:bidi="ar-IQ"/>
        </w:rPr>
        <w:t>، 1355هـ.</w:t>
      </w:r>
    </w:p>
  </w:endnote>
  <w:endnote w:id="898">
    <w:p w:rsidR="008B5377" w:rsidRPr="006C24A3" w:rsidRDefault="008B5377" w:rsidP="00156B43">
      <w:pPr>
        <w:pStyle w:val="af7"/>
        <w:spacing w:line="309" w:lineRule="exact"/>
        <w:ind w:firstLine="0"/>
        <w:rPr>
          <w:rFonts w:ascii="Simplified Arabic" w:hAnsi="Simplified Arabic"/>
          <w:sz w:val="28"/>
          <w:lang w:bidi="ar-IQ"/>
        </w:rPr>
      </w:pPr>
      <w:r w:rsidRPr="006C24A3">
        <w:rPr>
          <w:rFonts w:ascii="Simplified Arabic" w:hAnsi="Simplified Arabic"/>
          <w:sz w:val="28"/>
          <w:rtl/>
          <w:lang w:bidi="ar-IQ"/>
        </w:rPr>
        <w:t>(</w:t>
      </w:r>
      <w:r w:rsidRPr="006C24A3">
        <w:rPr>
          <w:rStyle w:val="af9"/>
          <w:rFonts w:ascii="Simplified Arabic" w:hAnsi="Simplified Arabic"/>
          <w:sz w:val="28"/>
          <w:vertAlign w:val="baseline"/>
        </w:rPr>
        <w:endnoteRef/>
      </w:r>
      <w:r w:rsidRPr="006C24A3">
        <w:rPr>
          <w:rFonts w:ascii="Simplified Arabic" w:hAnsi="Simplified Arabic"/>
          <w:sz w:val="28"/>
          <w:rtl/>
          <w:lang w:bidi="ar-IQ"/>
        </w:rPr>
        <w:t>)</w:t>
      </w:r>
      <w:r w:rsidRPr="006C24A3">
        <w:rPr>
          <w:rFonts w:ascii="Simplified Arabic" w:hAnsi="Simplified Arabic" w:hint="cs"/>
          <w:sz w:val="28"/>
          <w:rtl/>
          <w:lang w:bidi="ar-IQ"/>
        </w:rPr>
        <w:t xml:space="preserve"> ال</w:t>
      </w:r>
      <w:r w:rsidRPr="006C24A3">
        <w:rPr>
          <w:rFonts w:ascii="Simplified Arabic" w:hAnsi="Simplified Arabic"/>
          <w:sz w:val="28"/>
          <w:rtl/>
          <w:lang w:bidi="ar-IQ"/>
        </w:rPr>
        <w:t>طهراني</w:t>
      </w:r>
      <w:r w:rsidRPr="006C24A3">
        <w:rPr>
          <w:rFonts w:ascii="Simplified Arabic" w:hAnsi="Simplified Arabic" w:hint="cs"/>
          <w:sz w:val="28"/>
          <w:rtl/>
          <w:lang w:bidi="ar-IQ"/>
        </w:rPr>
        <w:t>،</w:t>
      </w:r>
      <w:r w:rsidRPr="006C24A3">
        <w:rPr>
          <w:rFonts w:ascii="Simplified Arabic" w:hAnsi="Simplified Arabic"/>
          <w:sz w:val="28"/>
          <w:rtl/>
          <w:lang w:bidi="ar-IQ"/>
        </w:rPr>
        <w:t xml:space="preserve"> الذريعة الى تصانيف الشيعة 2: 129.</w:t>
      </w:r>
    </w:p>
  </w:endnote>
  <w:endnote w:id="899">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w:t>
      </w:r>
      <w:r w:rsidRPr="006C24A3">
        <w:rPr>
          <w:rFonts w:ascii="Simplified Arabic" w:hAnsi="Simplified Arabic"/>
          <w:sz w:val="28"/>
          <w:rtl/>
        </w:rPr>
        <w:t>الميرزا محمد باقر الموسوي الخو</w:t>
      </w:r>
      <w:r w:rsidRPr="006C24A3">
        <w:rPr>
          <w:rFonts w:ascii="Simplified Arabic" w:hAnsi="Simplified Arabic" w:hint="cs"/>
          <w:sz w:val="28"/>
          <w:rtl/>
        </w:rPr>
        <w:t>ا</w:t>
      </w:r>
      <w:r w:rsidRPr="006C24A3">
        <w:rPr>
          <w:rFonts w:ascii="Simplified Arabic" w:hAnsi="Simplified Arabic"/>
          <w:sz w:val="28"/>
          <w:rtl/>
        </w:rPr>
        <w:t>نساري</w:t>
      </w:r>
      <w:r w:rsidRPr="006C24A3">
        <w:rPr>
          <w:rFonts w:ascii="Simplified Arabic" w:hAnsi="Simplified Arabic" w:hint="cs"/>
          <w:sz w:val="28"/>
          <w:rtl/>
        </w:rPr>
        <w:t>،</w:t>
      </w:r>
      <w:r w:rsidRPr="006C24A3">
        <w:rPr>
          <w:rFonts w:ascii="Simplified Arabic" w:hAnsi="Simplified Arabic"/>
          <w:sz w:val="28"/>
          <w:rtl/>
        </w:rPr>
        <w:t xml:space="preserve"> روضات الجنات في أحوال العلماء والسادات 6</w:t>
      </w:r>
      <w:r w:rsidRPr="006C24A3">
        <w:rPr>
          <w:rFonts w:ascii="Simplified Arabic" w:hAnsi="Simplified Arabic" w:hint="cs"/>
          <w:sz w:val="28"/>
          <w:rtl/>
        </w:rPr>
        <w:t xml:space="preserve">: </w:t>
      </w:r>
      <w:r w:rsidRPr="006C24A3">
        <w:rPr>
          <w:rFonts w:ascii="Simplified Arabic" w:hAnsi="Simplified Arabic"/>
          <w:sz w:val="28"/>
          <w:rtl/>
        </w:rPr>
        <w:t>113، تحقيق</w:t>
      </w:r>
      <w:r w:rsidRPr="006C24A3">
        <w:rPr>
          <w:rFonts w:ascii="Simplified Arabic" w:hAnsi="Simplified Arabic" w:hint="cs"/>
          <w:sz w:val="28"/>
          <w:rtl/>
        </w:rPr>
        <w:t>:</w:t>
      </w:r>
      <w:r w:rsidRPr="006C24A3">
        <w:rPr>
          <w:rFonts w:ascii="Simplified Arabic" w:hAnsi="Simplified Arabic"/>
          <w:sz w:val="28"/>
          <w:rtl/>
        </w:rPr>
        <w:t xml:space="preserve"> أسد الله </w:t>
      </w:r>
      <w:r w:rsidRPr="006C24A3">
        <w:rPr>
          <w:rFonts w:ascii="Simplified Arabic" w:hAnsi="Simplified Arabic" w:hint="cs"/>
          <w:sz w:val="28"/>
          <w:rtl/>
        </w:rPr>
        <w:t>إ</w:t>
      </w:r>
      <w:r w:rsidRPr="006C24A3">
        <w:rPr>
          <w:rFonts w:ascii="Simplified Arabic" w:hAnsi="Simplified Arabic"/>
          <w:sz w:val="28"/>
          <w:rtl/>
        </w:rPr>
        <w:t>سماعيليان، دار المعرفة</w:t>
      </w:r>
      <w:r w:rsidRPr="006C24A3">
        <w:rPr>
          <w:rFonts w:ascii="Simplified Arabic" w:hAnsi="Simplified Arabic" w:hint="cs"/>
          <w:sz w:val="28"/>
          <w:rtl/>
        </w:rPr>
        <w:t>،</w:t>
      </w:r>
      <w:r w:rsidRPr="006C24A3">
        <w:rPr>
          <w:rFonts w:ascii="Simplified Arabic" w:hAnsi="Simplified Arabic"/>
          <w:sz w:val="28"/>
          <w:rtl/>
        </w:rPr>
        <w:t xml:space="preserve"> بيروت ـ لبنان. </w:t>
      </w:r>
    </w:p>
  </w:endnote>
  <w:endnote w:id="900">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المصدر السابق: 6</w:t>
      </w:r>
      <w:r w:rsidRPr="006C24A3">
        <w:rPr>
          <w:rFonts w:ascii="Simplified Arabic" w:hAnsi="Simplified Arabic" w:hint="cs"/>
          <w:sz w:val="28"/>
          <w:rtl/>
        </w:rPr>
        <w:t xml:space="preserve">: </w:t>
      </w:r>
      <w:r w:rsidRPr="006C24A3">
        <w:rPr>
          <w:rFonts w:ascii="Simplified Arabic" w:hAnsi="Simplified Arabic"/>
          <w:sz w:val="28"/>
          <w:rtl/>
        </w:rPr>
        <w:t>116.</w:t>
      </w:r>
    </w:p>
  </w:endnote>
  <w:endnote w:id="901">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lang w:bidi="ar-IQ"/>
        </w:rPr>
        <w:t xml:space="preserve"> </w:t>
      </w:r>
      <w:r w:rsidRPr="006C24A3">
        <w:rPr>
          <w:rFonts w:ascii="Simplified Arabic" w:hAnsi="Simplified Arabic"/>
          <w:sz w:val="28"/>
          <w:rtl/>
          <w:lang w:bidi="ar-IQ"/>
        </w:rPr>
        <w:t>العسكري</w:t>
      </w:r>
      <w:r w:rsidRPr="006C24A3">
        <w:rPr>
          <w:rFonts w:ascii="Simplified Arabic" w:hAnsi="Simplified Arabic" w:hint="cs"/>
          <w:sz w:val="28"/>
          <w:rtl/>
          <w:lang w:bidi="ar-IQ"/>
        </w:rPr>
        <w:t>،</w:t>
      </w:r>
      <w:r w:rsidRPr="006C24A3">
        <w:rPr>
          <w:rFonts w:ascii="Simplified Arabic" w:hAnsi="Simplified Arabic"/>
          <w:sz w:val="28"/>
          <w:rtl/>
          <w:lang w:bidi="ar-IQ"/>
        </w:rPr>
        <w:t xml:space="preserve"> معالم المدرستين</w:t>
      </w:r>
      <w:r w:rsidRPr="006C24A3">
        <w:rPr>
          <w:rFonts w:ascii="Simplified Arabic" w:hAnsi="Simplified Arabic"/>
          <w:sz w:val="28"/>
          <w:rtl/>
        </w:rPr>
        <w:t xml:space="preserve"> 3: 350.</w:t>
      </w:r>
    </w:p>
  </w:endnote>
  <w:endnote w:id="902">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w:t>
      </w:r>
      <w:r w:rsidRPr="006C24A3">
        <w:rPr>
          <w:rFonts w:ascii="Simplified Arabic" w:hAnsi="Simplified Arabic"/>
          <w:sz w:val="28"/>
          <w:rtl/>
        </w:rPr>
        <w:t>هنا نستشهد بحادثة إبراهيم في حادثة الطيور الأربعة</w:t>
      </w:r>
      <w:r w:rsidRPr="006C24A3">
        <w:rPr>
          <w:rFonts w:ascii="Simplified Arabic" w:hAnsi="Simplified Arabic" w:hint="cs"/>
          <w:sz w:val="28"/>
          <w:rtl/>
        </w:rPr>
        <w:t>،</w:t>
      </w:r>
      <w:r w:rsidRPr="006C24A3">
        <w:rPr>
          <w:rFonts w:ascii="Simplified Arabic" w:hAnsi="Simplified Arabic"/>
          <w:sz w:val="28"/>
          <w:rtl/>
        </w:rPr>
        <w:t xml:space="preserve"> ورغبته في الاطمئنان</w:t>
      </w:r>
      <w:r w:rsidRPr="006C24A3">
        <w:rPr>
          <w:rFonts w:ascii="Simplified Arabic" w:hAnsi="Simplified Arabic" w:hint="cs"/>
          <w:sz w:val="28"/>
          <w:rtl/>
        </w:rPr>
        <w:t>،</w:t>
      </w:r>
      <w:r w:rsidRPr="006C24A3">
        <w:rPr>
          <w:rFonts w:ascii="Simplified Arabic" w:hAnsi="Simplified Arabic"/>
          <w:sz w:val="28"/>
          <w:rtl/>
        </w:rPr>
        <w:t xml:space="preserve"> حيث خاطبه الله تعالى</w:t>
      </w:r>
      <w:r w:rsidRPr="006C24A3">
        <w:rPr>
          <w:rFonts w:ascii="Simplified Arabic" w:hAnsi="Simplified Arabic" w:hint="cs"/>
          <w:sz w:val="28"/>
          <w:rtl/>
        </w:rPr>
        <w:t>:</w:t>
      </w:r>
      <w:r w:rsidRPr="006C24A3">
        <w:rPr>
          <w:rFonts w:ascii="Simplified Arabic" w:hAnsi="Simplified Arabic"/>
          <w:sz w:val="28"/>
          <w:rtl/>
        </w:rPr>
        <w:t xml:space="preserve"> </w:t>
      </w:r>
      <w:r w:rsidRPr="006C24A3">
        <w:rPr>
          <w:rFonts w:ascii="Mosawi" w:hAnsi="Mosawi" w:cs="Mosawi"/>
          <w:sz w:val="22"/>
          <w:szCs w:val="22"/>
          <w:rtl/>
        </w:rPr>
        <w:t>﴿</w:t>
      </w:r>
      <w:r w:rsidRPr="006C24A3">
        <w:rPr>
          <w:rFonts w:ascii="Simplified Arabic" w:hAnsi="Simplified Arabic"/>
          <w:b/>
          <w:bCs/>
          <w:sz w:val="28"/>
          <w:rtl/>
        </w:rPr>
        <w:t>أ</w:t>
      </w:r>
      <w:r w:rsidRPr="006C24A3">
        <w:rPr>
          <w:rFonts w:ascii="Simplified Arabic" w:hAnsi="Simplified Arabic" w:hint="cs"/>
          <w:b/>
          <w:bCs/>
          <w:sz w:val="28"/>
          <w:rtl/>
        </w:rPr>
        <w:t>َ</w:t>
      </w:r>
      <w:r w:rsidRPr="006C24A3">
        <w:rPr>
          <w:rFonts w:ascii="Simplified Arabic" w:hAnsi="Simplified Arabic"/>
          <w:b/>
          <w:bCs/>
          <w:sz w:val="28"/>
          <w:rtl/>
        </w:rPr>
        <w:t>و</w:t>
      </w:r>
      <w:r w:rsidRPr="006C24A3">
        <w:rPr>
          <w:rFonts w:ascii="Simplified Arabic" w:hAnsi="Simplified Arabic" w:hint="cs"/>
          <w:b/>
          <w:bCs/>
          <w:sz w:val="28"/>
          <w:rtl/>
        </w:rPr>
        <w:t>َ</w:t>
      </w:r>
      <w:r w:rsidRPr="006C24A3">
        <w:rPr>
          <w:rFonts w:ascii="Simplified Arabic" w:hAnsi="Simplified Arabic"/>
          <w:b/>
          <w:bCs/>
          <w:sz w:val="28"/>
          <w:rtl/>
        </w:rPr>
        <w:t>ل</w:t>
      </w:r>
      <w:r w:rsidRPr="006C24A3">
        <w:rPr>
          <w:rFonts w:ascii="Simplified Arabic" w:hAnsi="Simplified Arabic" w:hint="cs"/>
          <w:b/>
          <w:bCs/>
          <w:sz w:val="28"/>
          <w:rtl/>
        </w:rPr>
        <w:t>َ</w:t>
      </w:r>
      <w:r w:rsidRPr="006C24A3">
        <w:rPr>
          <w:rFonts w:ascii="Simplified Arabic" w:hAnsi="Simplified Arabic"/>
          <w:b/>
          <w:bCs/>
          <w:sz w:val="28"/>
          <w:rtl/>
        </w:rPr>
        <w:t>م</w:t>
      </w:r>
      <w:r w:rsidRPr="006C24A3">
        <w:rPr>
          <w:rFonts w:ascii="Simplified Arabic" w:hAnsi="Simplified Arabic" w:hint="cs"/>
          <w:b/>
          <w:bCs/>
          <w:sz w:val="28"/>
          <w:rtl/>
        </w:rPr>
        <w:t>ْ</w:t>
      </w:r>
      <w:r w:rsidRPr="006C24A3">
        <w:rPr>
          <w:rFonts w:ascii="Simplified Arabic" w:hAnsi="Simplified Arabic"/>
          <w:b/>
          <w:bCs/>
          <w:sz w:val="28"/>
          <w:rtl/>
        </w:rPr>
        <w:t xml:space="preserve"> ت</w:t>
      </w:r>
      <w:r w:rsidRPr="006C24A3">
        <w:rPr>
          <w:rFonts w:ascii="Simplified Arabic" w:hAnsi="Simplified Arabic" w:hint="cs"/>
          <w:b/>
          <w:bCs/>
          <w:sz w:val="28"/>
          <w:rtl/>
        </w:rPr>
        <w:t>ُ</w:t>
      </w:r>
      <w:r w:rsidRPr="006C24A3">
        <w:rPr>
          <w:rFonts w:ascii="Simplified Arabic" w:hAnsi="Simplified Arabic"/>
          <w:b/>
          <w:bCs/>
          <w:sz w:val="28"/>
          <w:rtl/>
        </w:rPr>
        <w:t>ؤ</w:t>
      </w:r>
      <w:r w:rsidRPr="006C24A3">
        <w:rPr>
          <w:rFonts w:ascii="Simplified Arabic" w:hAnsi="Simplified Arabic" w:hint="cs"/>
          <w:b/>
          <w:bCs/>
          <w:sz w:val="28"/>
          <w:rtl/>
        </w:rPr>
        <w:t>ْ</w:t>
      </w:r>
      <w:r w:rsidRPr="006C24A3">
        <w:rPr>
          <w:rFonts w:ascii="Simplified Arabic" w:hAnsi="Simplified Arabic"/>
          <w:b/>
          <w:bCs/>
          <w:sz w:val="28"/>
          <w:rtl/>
        </w:rPr>
        <w:t>م</w:t>
      </w:r>
      <w:r w:rsidRPr="006C24A3">
        <w:rPr>
          <w:rFonts w:ascii="Simplified Arabic" w:hAnsi="Simplified Arabic" w:hint="cs"/>
          <w:b/>
          <w:bCs/>
          <w:sz w:val="28"/>
          <w:rtl/>
        </w:rPr>
        <w:t>ِ</w:t>
      </w:r>
      <w:r w:rsidRPr="006C24A3">
        <w:rPr>
          <w:rFonts w:ascii="Simplified Arabic" w:hAnsi="Simplified Arabic"/>
          <w:b/>
          <w:bCs/>
          <w:sz w:val="28"/>
          <w:rtl/>
        </w:rPr>
        <w:t>ن</w:t>
      </w:r>
      <w:r w:rsidRPr="006C24A3">
        <w:rPr>
          <w:rFonts w:ascii="Simplified Arabic" w:hAnsi="Simplified Arabic" w:hint="cs"/>
          <w:b/>
          <w:bCs/>
          <w:sz w:val="28"/>
          <w:rtl/>
        </w:rPr>
        <w:t>ْ</w:t>
      </w:r>
      <w:r w:rsidRPr="006C24A3">
        <w:rPr>
          <w:rFonts w:ascii="Simplified Arabic" w:hAnsi="Simplified Arabic"/>
          <w:b/>
          <w:bCs/>
          <w:sz w:val="28"/>
          <w:rtl/>
        </w:rPr>
        <w:t xml:space="preserve"> ق</w:t>
      </w:r>
      <w:r w:rsidRPr="006C24A3">
        <w:rPr>
          <w:rFonts w:ascii="Simplified Arabic" w:hAnsi="Simplified Arabic" w:hint="cs"/>
          <w:b/>
          <w:bCs/>
          <w:sz w:val="28"/>
          <w:rtl/>
        </w:rPr>
        <w:t>َ</w:t>
      </w:r>
      <w:r w:rsidRPr="006C24A3">
        <w:rPr>
          <w:rFonts w:ascii="Simplified Arabic" w:hAnsi="Simplified Arabic"/>
          <w:b/>
          <w:bCs/>
          <w:sz w:val="28"/>
          <w:rtl/>
        </w:rPr>
        <w:t>ال</w:t>
      </w:r>
      <w:r w:rsidRPr="006C24A3">
        <w:rPr>
          <w:rFonts w:ascii="Simplified Arabic" w:hAnsi="Simplified Arabic" w:hint="cs"/>
          <w:b/>
          <w:bCs/>
          <w:sz w:val="28"/>
          <w:rtl/>
        </w:rPr>
        <w:t>َ</w:t>
      </w:r>
      <w:r w:rsidRPr="006C24A3">
        <w:rPr>
          <w:rFonts w:ascii="Simplified Arabic" w:hAnsi="Simplified Arabic"/>
          <w:b/>
          <w:bCs/>
          <w:sz w:val="28"/>
          <w:rtl/>
        </w:rPr>
        <w:t xml:space="preserve"> ب</w:t>
      </w:r>
      <w:r w:rsidRPr="006C24A3">
        <w:rPr>
          <w:rFonts w:ascii="Simplified Arabic" w:hAnsi="Simplified Arabic" w:hint="cs"/>
          <w:b/>
          <w:bCs/>
          <w:sz w:val="28"/>
          <w:rtl/>
        </w:rPr>
        <w:t>َلَى</w:t>
      </w:r>
      <w:r w:rsidRPr="006C24A3">
        <w:rPr>
          <w:rFonts w:ascii="Simplified Arabic" w:hAnsi="Simplified Arabic"/>
          <w:b/>
          <w:bCs/>
          <w:sz w:val="28"/>
          <w:rtl/>
        </w:rPr>
        <w:t xml:space="preserve"> و</w:t>
      </w:r>
      <w:r w:rsidRPr="006C24A3">
        <w:rPr>
          <w:rFonts w:ascii="Simplified Arabic" w:hAnsi="Simplified Arabic" w:hint="cs"/>
          <w:b/>
          <w:bCs/>
          <w:sz w:val="28"/>
          <w:rtl/>
        </w:rPr>
        <w:t>َ</w:t>
      </w:r>
      <w:r w:rsidRPr="006C24A3">
        <w:rPr>
          <w:rFonts w:ascii="Simplified Arabic" w:hAnsi="Simplified Arabic"/>
          <w:b/>
          <w:bCs/>
          <w:sz w:val="28"/>
          <w:rtl/>
        </w:rPr>
        <w:t>ل</w:t>
      </w:r>
      <w:r w:rsidRPr="006C24A3">
        <w:rPr>
          <w:rFonts w:ascii="Simplified Arabic" w:hAnsi="Simplified Arabic" w:hint="cs"/>
          <w:b/>
          <w:bCs/>
          <w:sz w:val="28"/>
          <w:rtl/>
        </w:rPr>
        <w:t>َ</w:t>
      </w:r>
      <w:r w:rsidRPr="006C24A3">
        <w:rPr>
          <w:rFonts w:ascii="Simplified Arabic" w:hAnsi="Simplified Arabic"/>
          <w:b/>
          <w:bCs/>
          <w:sz w:val="28"/>
          <w:rtl/>
        </w:rPr>
        <w:t>ك</w:t>
      </w:r>
      <w:r w:rsidRPr="006C24A3">
        <w:rPr>
          <w:rFonts w:ascii="Simplified Arabic" w:hAnsi="Simplified Arabic" w:hint="cs"/>
          <w:b/>
          <w:bCs/>
          <w:sz w:val="28"/>
          <w:rtl/>
        </w:rPr>
        <w:t>ِ</w:t>
      </w:r>
      <w:r w:rsidRPr="006C24A3">
        <w:rPr>
          <w:rFonts w:ascii="Simplified Arabic" w:hAnsi="Simplified Arabic"/>
          <w:b/>
          <w:bCs/>
          <w:sz w:val="28"/>
          <w:rtl/>
        </w:rPr>
        <w:t>ن</w:t>
      </w:r>
      <w:r w:rsidRPr="006C24A3">
        <w:rPr>
          <w:rFonts w:ascii="Simplified Arabic" w:hAnsi="Simplified Arabic" w:hint="cs"/>
          <w:b/>
          <w:bCs/>
          <w:sz w:val="28"/>
          <w:rtl/>
        </w:rPr>
        <w:t>ْ</w:t>
      </w:r>
      <w:r w:rsidRPr="006C24A3">
        <w:rPr>
          <w:rFonts w:ascii="Simplified Arabic" w:hAnsi="Simplified Arabic"/>
          <w:b/>
          <w:bCs/>
          <w:sz w:val="28"/>
          <w:rtl/>
        </w:rPr>
        <w:t xml:space="preserve"> ل</w:t>
      </w:r>
      <w:r w:rsidRPr="006C24A3">
        <w:rPr>
          <w:rFonts w:ascii="Simplified Arabic" w:hAnsi="Simplified Arabic" w:hint="cs"/>
          <w:b/>
          <w:bCs/>
          <w:sz w:val="28"/>
          <w:rtl/>
        </w:rPr>
        <w:t>ِ</w:t>
      </w:r>
      <w:r w:rsidRPr="006C24A3">
        <w:rPr>
          <w:rFonts w:ascii="Simplified Arabic" w:hAnsi="Simplified Arabic"/>
          <w:b/>
          <w:bCs/>
          <w:sz w:val="28"/>
          <w:rtl/>
        </w:rPr>
        <w:t>ي</w:t>
      </w:r>
      <w:r w:rsidRPr="006C24A3">
        <w:rPr>
          <w:rFonts w:ascii="Simplified Arabic" w:hAnsi="Simplified Arabic" w:hint="cs"/>
          <w:b/>
          <w:bCs/>
          <w:sz w:val="28"/>
          <w:rtl/>
        </w:rPr>
        <w:t>َ</w:t>
      </w:r>
      <w:r w:rsidRPr="006C24A3">
        <w:rPr>
          <w:rFonts w:ascii="Simplified Arabic" w:hAnsi="Simplified Arabic"/>
          <w:b/>
          <w:bCs/>
          <w:sz w:val="28"/>
          <w:rtl/>
        </w:rPr>
        <w:t>ط</w:t>
      </w:r>
      <w:r w:rsidRPr="006C24A3">
        <w:rPr>
          <w:rFonts w:ascii="Simplified Arabic" w:hAnsi="Simplified Arabic" w:hint="cs"/>
          <w:b/>
          <w:bCs/>
          <w:sz w:val="28"/>
          <w:rtl/>
        </w:rPr>
        <w:t>ْ</w:t>
      </w:r>
      <w:r w:rsidRPr="006C24A3">
        <w:rPr>
          <w:rFonts w:ascii="Simplified Arabic" w:hAnsi="Simplified Arabic"/>
          <w:b/>
          <w:bCs/>
          <w:sz w:val="28"/>
          <w:rtl/>
        </w:rPr>
        <w:t>م</w:t>
      </w:r>
      <w:r w:rsidRPr="006C24A3">
        <w:rPr>
          <w:rFonts w:ascii="Simplified Arabic" w:hAnsi="Simplified Arabic" w:hint="cs"/>
          <w:b/>
          <w:bCs/>
          <w:sz w:val="28"/>
          <w:rtl/>
        </w:rPr>
        <w:t>َ</w:t>
      </w:r>
      <w:r w:rsidRPr="006C24A3">
        <w:rPr>
          <w:rFonts w:ascii="Simplified Arabic" w:hAnsi="Simplified Arabic"/>
          <w:b/>
          <w:bCs/>
          <w:sz w:val="28"/>
          <w:rtl/>
        </w:rPr>
        <w:t>ئ</w:t>
      </w:r>
      <w:r w:rsidRPr="006C24A3">
        <w:rPr>
          <w:rFonts w:ascii="Simplified Arabic" w:hAnsi="Simplified Arabic" w:hint="cs"/>
          <w:b/>
          <w:bCs/>
          <w:sz w:val="28"/>
          <w:rtl/>
        </w:rPr>
        <w:t>ِ</w:t>
      </w:r>
      <w:r w:rsidRPr="006C24A3">
        <w:rPr>
          <w:rFonts w:ascii="Simplified Arabic" w:hAnsi="Simplified Arabic"/>
          <w:b/>
          <w:bCs/>
          <w:sz w:val="28"/>
          <w:rtl/>
        </w:rPr>
        <w:t>ن</w:t>
      </w:r>
      <w:r w:rsidRPr="006C24A3">
        <w:rPr>
          <w:rFonts w:ascii="Simplified Arabic" w:hAnsi="Simplified Arabic" w:hint="cs"/>
          <w:b/>
          <w:bCs/>
          <w:sz w:val="28"/>
          <w:rtl/>
        </w:rPr>
        <w:t>َّ</w:t>
      </w:r>
      <w:r w:rsidRPr="006C24A3">
        <w:rPr>
          <w:rFonts w:ascii="Simplified Arabic" w:hAnsi="Simplified Arabic"/>
          <w:b/>
          <w:bCs/>
          <w:sz w:val="28"/>
          <w:rtl/>
        </w:rPr>
        <w:t xml:space="preserve"> ق</w:t>
      </w:r>
      <w:r w:rsidRPr="006C24A3">
        <w:rPr>
          <w:rFonts w:ascii="Simplified Arabic" w:hAnsi="Simplified Arabic" w:hint="cs"/>
          <w:b/>
          <w:bCs/>
          <w:sz w:val="28"/>
          <w:rtl/>
        </w:rPr>
        <w:t>َ</w:t>
      </w:r>
      <w:r w:rsidRPr="006C24A3">
        <w:rPr>
          <w:rFonts w:ascii="Simplified Arabic" w:hAnsi="Simplified Arabic"/>
          <w:b/>
          <w:bCs/>
          <w:sz w:val="28"/>
          <w:rtl/>
        </w:rPr>
        <w:t>ل</w:t>
      </w:r>
      <w:r w:rsidRPr="006C24A3">
        <w:rPr>
          <w:rFonts w:ascii="Simplified Arabic" w:hAnsi="Simplified Arabic" w:hint="cs"/>
          <w:b/>
          <w:bCs/>
          <w:sz w:val="28"/>
          <w:rtl/>
        </w:rPr>
        <w:t>ْ</w:t>
      </w:r>
      <w:r w:rsidRPr="006C24A3">
        <w:rPr>
          <w:rFonts w:ascii="Simplified Arabic" w:hAnsi="Simplified Arabic"/>
          <w:b/>
          <w:bCs/>
          <w:sz w:val="28"/>
          <w:rtl/>
        </w:rPr>
        <w:t>ب</w:t>
      </w:r>
      <w:r w:rsidRPr="006C24A3">
        <w:rPr>
          <w:rFonts w:ascii="Simplified Arabic" w:hAnsi="Simplified Arabic" w:hint="cs"/>
          <w:b/>
          <w:bCs/>
          <w:sz w:val="28"/>
          <w:rtl/>
        </w:rPr>
        <w:t>ِ</w:t>
      </w:r>
      <w:r w:rsidRPr="006C24A3">
        <w:rPr>
          <w:rFonts w:ascii="Simplified Arabic" w:hAnsi="Simplified Arabic"/>
          <w:b/>
          <w:bCs/>
          <w:sz w:val="28"/>
          <w:rtl/>
        </w:rPr>
        <w:t>ي</w:t>
      </w:r>
      <w:r w:rsidRPr="006C24A3">
        <w:rPr>
          <w:rFonts w:ascii="Mosawi" w:hAnsi="Mosawi" w:cs="Mosawi"/>
          <w:sz w:val="22"/>
          <w:szCs w:val="22"/>
          <w:rtl/>
        </w:rPr>
        <w:t>﴾</w:t>
      </w:r>
      <w:r w:rsidRPr="006C24A3">
        <w:rPr>
          <w:rFonts w:ascii="Simplified Arabic" w:hAnsi="Simplified Arabic"/>
          <w:sz w:val="28"/>
          <w:rtl/>
        </w:rPr>
        <w:t xml:space="preserve"> </w:t>
      </w:r>
      <w:r w:rsidRPr="006C24A3">
        <w:rPr>
          <w:rFonts w:ascii="Simplified Arabic" w:hAnsi="Simplified Arabic" w:hint="cs"/>
          <w:sz w:val="28"/>
          <w:rtl/>
        </w:rPr>
        <w:t>(</w:t>
      </w:r>
      <w:r w:rsidRPr="006C24A3">
        <w:rPr>
          <w:rFonts w:ascii="Simplified Arabic" w:hAnsi="Simplified Arabic"/>
          <w:sz w:val="28"/>
          <w:rtl/>
          <w:lang w:bidi="ar-IQ"/>
        </w:rPr>
        <w:t>البقرة،260</w:t>
      </w:r>
      <w:r w:rsidRPr="006C24A3">
        <w:rPr>
          <w:rFonts w:ascii="Simplified Arabic" w:hAnsi="Simplified Arabic" w:hint="cs"/>
          <w:sz w:val="28"/>
          <w:rtl/>
        </w:rPr>
        <w:t>)</w:t>
      </w:r>
      <w:r w:rsidRPr="006C24A3">
        <w:rPr>
          <w:rFonts w:ascii="Simplified Arabic" w:hAnsi="Simplified Arabic"/>
          <w:sz w:val="28"/>
          <w:rtl/>
        </w:rPr>
        <w:t>.</w:t>
      </w:r>
    </w:p>
  </w:endnote>
  <w:endnote w:id="903">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w:t>
      </w:r>
      <w:r w:rsidRPr="006C24A3">
        <w:rPr>
          <w:rFonts w:ascii="Simplified Arabic" w:hAnsi="Simplified Arabic"/>
          <w:sz w:val="28"/>
          <w:rtl/>
        </w:rPr>
        <w:t>السيد أبو القاسم الخوئي</w:t>
      </w:r>
      <w:r w:rsidRPr="006C24A3">
        <w:rPr>
          <w:rFonts w:ascii="Simplified Arabic" w:hAnsi="Simplified Arabic" w:hint="cs"/>
          <w:sz w:val="28"/>
          <w:rtl/>
        </w:rPr>
        <w:t>،</w:t>
      </w:r>
      <w:r w:rsidRPr="006C24A3">
        <w:rPr>
          <w:rFonts w:ascii="Simplified Arabic" w:hAnsi="Simplified Arabic"/>
          <w:sz w:val="28"/>
          <w:rtl/>
        </w:rPr>
        <w:t xml:space="preserve"> معجم رجال الحديث</w:t>
      </w:r>
      <w:r w:rsidRPr="006C24A3">
        <w:rPr>
          <w:rFonts w:ascii="Simplified Arabic" w:hAnsi="Simplified Arabic" w:hint="cs"/>
          <w:sz w:val="28"/>
          <w:rtl/>
        </w:rPr>
        <w:t xml:space="preserve"> 15: 277</w:t>
      </w:r>
      <w:r w:rsidRPr="006C24A3">
        <w:rPr>
          <w:rFonts w:ascii="Simplified Arabic" w:hAnsi="Simplified Arabic"/>
          <w:sz w:val="28"/>
          <w:rtl/>
        </w:rPr>
        <w:t>، مطبعة الآداب</w:t>
      </w:r>
      <w:r w:rsidRPr="006C24A3">
        <w:rPr>
          <w:rFonts w:ascii="Simplified Arabic" w:hAnsi="Simplified Arabic" w:hint="cs"/>
          <w:sz w:val="28"/>
          <w:rtl/>
        </w:rPr>
        <w:t>،</w:t>
      </w:r>
      <w:r w:rsidRPr="006C24A3">
        <w:rPr>
          <w:rFonts w:ascii="Simplified Arabic" w:hAnsi="Simplified Arabic"/>
          <w:sz w:val="28"/>
          <w:rtl/>
        </w:rPr>
        <w:t xml:space="preserve"> النجف الأشرف، ط1. </w:t>
      </w:r>
    </w:p>
  </w:endnote>
  <w:endnote w:id="904">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المصدر السابق 15: 277.</w:t>
      </w:r>
    </w:p>
  </w:endnote>
  <w:endnote w:id="905">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w:t>
      </w:r>
      <w:r w:rsidRPr="006C24A3">
        <w:rPr>
          <w:rFonts w:ascii="Simplified Arabic" w:hAnsi="Simplified Arabic"/>
          <w:sz w:val="28"/>
          <w:rtl/>
        </w:rPr>
        <w:t>الشيخ محمد تقي المجلسي</w:t>
      </w:r>
      <w:r w:rsidRPr="006C24A3">
        <w:rPr>
          <w:rFonts w:ascii="Simplified Arabic" w:hAnsi="Simplified Arabic" w:hint="cs"/>
          <w:sz w:val="28"/>
          <w:rtl/>
        </w:rPr>
        <w:t>،</w:t>
      </w:r>
      <w:r w:rsidRPr="006C24A3">
        <w:rPr>
          <w:rFonts w:ascii="Simplified Arabic" w:hAnsi="Simplified Arabic"/>
          <w:sz w:val="28"/>
          <w:rtl/>
        </w:rPr>
        <w:t xml:space="preserve"> روضة المتقين في شرح م</w:t>
      </w:r>
      <w:r w:rsidRPr="006C24A3">
        <w:rPr>
          <w:rFonts w:ascii="Simplified Arabic" w:hAnsi="Simplified Arabic" w:hint="cs"/>
          <w:sz w:val="28"/>
          <w:rtl/>
        </w:rPr>
        <w:t>َ</w:t>
      </w:r>
      <w:r w:rsidRPr="006C24A3">
        <w:rPr>
          <w:rFonts w:ascii="Simplified Arabic" w:hAnsi="Simplified Arabic"/>
          <w:sz w:val="28"/>
          <w:rtl/>
        </w:rPr>
        <w:t>ن</w:t>
      </w:r>
      <w:r w:rsidRPr="006C24A3">
        <w:rPr>
          <w:rFonts w:ascii="Simplified Arabic" w:hAnsi="Simplified Arabic" w:hint="cs"/>
          <w:sz w:val="28"/>
          <w:rtl/>
        </w:rPr>
        <w:t>ْ</w:t>
      </w:r>
      <w:r w:rsidRPr="006C24A3">
        <w:rPr>
          <w:rFonts w:ascii="Simplified Arabic" w:hAnsi="Simplified Arabic"/>
          <w:sz w:val="28"/>
          <w:rtl/>
        </w:rPr>
        <w:t xml:space="preserve"> لا يحضره الفقيه</w:t>
      </w:r>
      <w:r w:rsidRPr="006C24A3">
        <w:rPr>
          <w:rFonts w:ascii="Simplified Arabic" w:hAnsi="Simplified Arabic" w:hint="cs"/>
          <w:sz w:val="28"/>
          <w:rtl/>
        </w:rPr>
        <w:t xml:space="preserve"> </w:t>
      </w:r>
      <w:r w:rsidRPr="006C24A3">
        <w:rPr>
          <w:rFonts w:ascii="Simplified Arabic" w:hAnsi="Simplified Arabic"/>
          <w:sz w:val="28"/>
          <w:rtl/>
        </w:rPr>
        <w:t>14:</w:t>
      </w:r>
      <w:r w:rsidRPr="006C24A3">
        <w:rPr>
          <w:rFonts w:ascii="Simplified Arabic" w:hAnsi="Simplified Arabic" w:hint="cs"/>
          <w:sz w:val="28"/>
          <w:rtl/>
        </w:rPr>
        <w:t xml:space="preserve"> </w:t>
      </w:r>
      <w:r w:rsidRPr="006C24A3">
        <w:rPr>
          <w:rFonts w:ascii="Simplified Arabic" w:hAnsi="Simplified Arabic"/>
          <w:sz w:val="28"/>
          <w:rtl/>
        </w:rPr>
        <w:t>240، مؤس</w:t>
      </w:r>
      <w:r w:rsidRPr="006C24A3">
        <w:rPr>
          <w:rFonts w:ascii="Simplified Arabic" w:hAnsi="Simplified Arabic" w:hint="cs"/>
          <w:sz w:val="28"/>
          <w:rtl/>
        </w:rPr>
        <w:t>ّ</w:t>
      </w:r>
      <w:r w:rsidRPr="006C24A3">
        <w:rPr>
          <w:rFonts w:ascii="Simplified Arabic" w:hAnsi="Simplified Arabic"/>
          <w:sz w:val="28"/>
          <w:rtl/>
        </w:rPr>
        <w:t xml:space="preserve">سه </w:t>
      </w:r>
      <w:r w:rsidRPr="006C24A3">
        <w:rPr>
          <w:rFonts w:ascii="Mosawi" w:hAnsi="Mosawi" w:cs="Abz-3 (Yagut)"/>
          <w:szCs w:val="20"/>
          <w:rtl/>
        </w:rPr>
        <w:t>فرهنگ</w:t>
      </w:r>
      <w:r w:rsidRPr="006C24A3">
        <w:rPr>
          <w:rFonts w:ascii="Mosawi" w:hAnsi="Mosawi" w:cs="Abz-3 (Yagut)" w:hint="cs"/>
          <w:szCs w:val="20"/>
          <w:rtl/>
        </w:rPr>
        <w:t>ي</w:t>
      </w:r>
      <w:r w:rsidRPr="006C24A3">
        <w:rPr>
          <w:rFonts w:ascii="Simplified Arabic" w:hAnsi="Simplified Arabic"/>
          <w:sz w:val="28"/>
          <w:rtl/>
        </w:rPr>
        <w:t xml:space="preserve"> </w:t>
      </w:r>
      <w:r w:rsidRPr="006C24A3">
        <w:rPr>
          <w:rFonts w:ascii="Simplified Arabic" w:hAnsi="Simplified Arabic" w:hint="cs"/>
          <w:sz w:val="28"/>
          <w:rtl/>
        </w:rPr>
        <w:t>إ</w:t>
      </w:r>
      <w:r w:rsidRPr="006C24A3">
        <w:rPr>
          <w:rFonts w:ascii="Simplified Arabic" w:hAnsi="Simplified Arabic"/>
          <w:sz w:val="28"/>
          <w:rtl/>
        </w:rPr>
        <w:t>سلام</w:t>
      </w:r>
      <w:r w:rsidRPr="006C24A3">
        <w:rPr>
          <w:rFonts w:ascii="Simplified Arabic" w:hAnsi="Simplified Arabic" w:hint="cs"/>
          <w:sz w:val="28"/>
          <w:rtl/>
        </w:rPr>
        <w:t>ي،</w:t>
      </w:r>
      <w:r w:rsidRPr="006C24A3">
        <w:rPr>
          <w:rFonts w:ascii="Simplified Arabic" w:hAnsi="Simplified Arabic"/>
          <w:sz w:val="28"/>
          <w:rtl/>
        </w:rPr>
        <w:t xml:space="preserve"> قم‌</w:t>
      </w:r>
      <w:r w:rsidRPr="006C24A3">
        <w:rPr>
          <w:rFonts w:ascii="Simplified Arabic" w:hAnsi="Simplified Arabic" w:hint="cs"/>
          <w:sz w:val="28"/>
          <w:rtl/>
        </w:rPr>
        <w:t>.</w:t>
      </w:r>
    </w:p>
  </w:endnote>
  <w:endnote w:id="906">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w:t>
      </w:r>
      <w:r w:rsidRPr="006C24A3">
        <w:rPr>
          <w:rFonts w:ascii="Simplified Arabic" w:hAnsi="Simplified Arabic"/>
          <w:sz w:val="28"/>
          <w:rtl/>
        </w:rPr>
        <w:t xml:space="preserve">الميرزا عبدالله </w:t>
      </w:r>
      <w:r w:rsidRPr="006C24A3">
        <w:rPr>
          <w:rFonts w:ascii="Simplified Arabic" w:hAnsi="Simplified Arabic" w:hint="cs"/>
          <w:sz w:val="28"/>
          <w:rtl/>
        </w:rPr>
        <w:t>الأ</w:t>
      </w:r>
      <w:r w:rsidRPr="006C24A3">
        <w:rPr>
          <w:rFonts w:ascii="Simplified Arabic" w:hAnsi="Simplified Arabic"/>
          <w:sz w:val="28"/>
          <w:rtl/>
        </w:rPr>
        <w:t>فندي</w:t>
      </w:r>
      <w:r w:rsidRPr="006C24A3">
        <w:rPr>
          <w:rFonts w:ascii="Simplified Arabic" w:hAnsi="Simplified Arabic" w:hint="cs"/>
          <w:sz w:val="28"/>
          <w:rtl/>
        </w:rPr>
        <w:t>،</w:t>
      </w:r>
      <w:r w:rsidRPr="006C24A3">
        <w:rPr>
          <w:rFonts w:ascii="Simplified Arabic" w:hAnsi="Simplified Arabic"/>
          <w:sz w:val="28"/>
          <w:rtl/>
        </w:rPr>
        <w:t xml:space="preserve"> رياض العلماء وحياض الفضلاء</w:t>
      </w:r>
      <w:r w:rsidRPr="006C24A3">
        <w:rPr>
          <w:rFonts w:ascii="Simplified Arabic" w:hAnsi="Simplified Arabic" w:hint="cs"/>
          <w:sz w:val="28"/>
          <w:rtl/>
        </w:rPr>
        <w:t xml:space="preserve"> 2: 126</w:t>
      </w:r>
      <w:r w:rsidRPr="006C24A3">
        <w:rPr>
          <w:rFonts w:ascii="Simplified Arabic" w:hAnsi="Simplified Arabic"/>
          <w:sz w:val="28"/>
          <w:rtl/>
        </w:rPr>
        <w:t>، منشورات مكتبة المرعشي النجفي</w:t>
      </w:r>
      <w:r w:rsidRPr="006C24A3">
        <w:rPr>
          <w:rFonts w:ascii="Simplified Arabic" w:hAnsi="Simplified Arabic" w:hint="cs"/>
          <w:sz w:val="28"/>
          <w:rtl/>
        </w:rPr>
        <w:t>،</w:t>
      </w:r>
      <w:r w:rsidRPr="006C24A3">
        <w:rPr>
          <w:rFonts w:ascii="Simplified Arabic" w:hAnsi="Simplified Arabic"/>
          <w:sz w:val="28"/>
          <w:rtl/>
        </w:rPr>
        <w:t xml:space="preserve"> قم، 1403هــ </w:t>
      </w:r>
    </w:p>
  </w:endnote>
  <w:endnote w:id="907">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w:t>
      </w:r>
      <w:r w:rsidRPr="006C24A3">
        <w:rPr>
          <w:rFonts w:ascii="Simplified Arabic" w:hAnsi="Simplified Arabic"/>
          <w:sz w:val="28"/>
          <w:rtl/>
        </w:rPr>
        <w:t>أبو جعفر محمد بن الحسن بن فر</w:t>
      </w:r>
      <w:r w:rsidRPr="006C24A3">
        <w:rPr>
          <w:rFonts w:ascii="Simplified Arabic" w:hAnsi="Simplified Arabic" w:hint="cs"/>
          <w:sz w:val="28"/>
          <w:rtl/>
        </w:rPr>
        <w:t>ّ</w:t>
      </w:r>
      <w:r w:rsidRPr="006C24A3">
        <w:rPr>
          <w:rFonts w:ascii="Simplified Arabic" w:hAnsi="Simplified Arabic"/>
          <w:sz w:val="28"/>
          <w:rtl/>
        </w:rPr>
        <w:t>وخ الصف</w:t>
      </w:r>
      <w:r w:rsidRPr="006C24A3">
        <w:rPr>
          <w:rFonts w:ascii="Simplified Arabic" w:hAnsi="Simplified Arabic" w:hint="cs"/>
          <w:sz w:val="28"/>
          <w:rtl/>
        </w:rPr>
        <w:t>ّ</w:t>
      </w:r>
      <w:r w:rsidRPr="006C24A3">
        <w:rPr>
          <w:rFonts w:ascii="Simplified Arabic" w:hAnsi="Simplified Arabic"/>
          <w:sz w:val="28"/>
          <w:rtl/>
        </w:rPr>
        <w:t>ار</w:t>
      </w:r>
      <w:r w:rsidRPr="006C24A3">
        <w:rPr>
          <w:rFonts w:ascii="Simplified Arabic" w:hAnsi="Simplified Arabic" w:hint="cs"/>
          <w:sz w:val="28"/>
          <w:rtl/>
        </w:rPr>
        <w:t>،</w:t>
      </w:r>
      <w:r w:rsidRPr="006C24A3">
        <w:rPr>
          <w:rFonts w:ascii="Simplified Arabic" w:hAnsi="Simplified Arabic"/>
          <w:sz w:val="28"/>
          <w:rtl/>
        </w:rPr>
        <w:t xml:space="preserve"> بصائر الدرجات الكبرى في فضائل آل محمد 2</w:t>
      </w:r>
      <w:r w:rsidRPr="006C24A3">
        <w:rPr>
          <w:rFonts w:ascii="Simplified Arabic" w:hAnsi="Simplified Arabic" w:hint="cs"/>
          <w:sz w:val="28"/>
          <w:rtl/>
        </w:rPr>
        <w:t xml:space="preserve">: </w:t>
      </w:r>
      <w:r w:rsidRPr="006C24A3">
        <w:rPr>
          <w:rFonts w:ascii="Simplified Arabic" w:hAnsi="Simplified Arabic"/>
          <w:sz w:val="28"/>
          <w:rtl/>
        </w:rPr>
        <w:t>228 ـ 231، تحقيق</w:t>
      </w:r>
      <w:r w:rsidRPr="006C24A3">
        <w:rPr>
          <w:rFonts w:ascii="Simplified Arabic" w:hAnsi="Simplified Arabic" w:hint="cs"/>
          <w:sz w:val="28"/>
          <w:rtl/>
        </w:rPr>
        <w:t>:</w:t>
      </w:r>
      <w:r w:rsidRPr="006C24A3">
        <w:rPr>
          <w:rFonts w:ascii="Simplified Arabic" w:hAnsi="Simplified Arabic"/>
          <w:sz w:val="28"/>
          <w:rtl/>
        </w:rPr>
        <w:t xml:space="preserve"> محمد السيد حسين المعلم، المكتبة الحيدرية، ط1، 1326هـ.</w:t>
      </w:r>
    </w:p>
  </w:endnote>
  <w:endnote w:id="908">
    <w:p w:rsidR="008B5377" w:rsidRPr="006C24A3" w:rsidRDefault="008B5377" w:rsidP="00156B43">
      <w:pPr>
        <w:pStyle w:val="af7"/>
        <w:spacing w:line="309" w:lineRule="exact"/>
        <w:ind w:firstLine="0"/>
        <w:rPr>
          <w:rFonts w:ascii="Simplified Arabic" w:hAnsi="Simplified Arabic"/>
          <w:sz w:val="28"/>
          <w:rtl/>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lang w:bidi="ar-IQ"/>
        </w:rPr>
        <w:t xml:space="preserve"> أ</w:t>
      </w:r>
      <w:r w:rsidRPr="006C24A3">
        <w:rPr>
          <w:rFonts w:ascii="Simplified Arabic" w:hAnsi="Simplified Arabic"/>
          <w:sz w:val="28"/>
          <w:rtl/>
          <w:lang w:bidi="ar-IQ"/>
        </w:rPr>
        <w:t>بو</w:t>
      </w:r>
      <w:r w:rsidRPr="006C24A3">
        <w:rPr>
          <w:rFonts w:ascii="Simplified Arabic" w:hAnsi="Simplified Arabic" w:hint="cs"/>
          <w:sz w:val="28"/>
          <w:rtl/>
          <w:lang w:bidi="ar-IQ"/>
        </w:rPr>
        <w:t xml:space="preserve"> </w:t>
      </w:r>
      <w:r w:rsidRPr="006C24A3">
        <w:rPr>
          <w:rFonts w:ascii="Simplified Arabic" w:hAnsi="Simplified Arabic"/>
          <w:sz w:val="28"/>
          <w:rtl/>
          <w:lang w:bidi="ar-IQ"/>
        </w:rPr>
        <w:t>الحسين سعيد بن عبد الله القطب الراوندي</w:t>
      </w:r>
      <w:r w:rsidRPr="006C24A3">
        <w:rPr>
          <w:rFonts w:ascii="Simplified Arabic" w:hAnsi="Simplified Arabic" w:hint="cs"/>
          <w:sz w:val="28"/>
          <w:rtl/>
          <w:lang w:bidi="ar-IQ"/>
        </w:rPr>
        <w:t>،</w:t>
      </w:r>
      <w:r w:rsidRPr="006C24A3">
        <w:rPr>
          <w:rFonts w:ascii="Simplified Arabic" w:hAnsi="Simplified Arabic"/>
          <w:sz w:val="28"/>
          <w:rtl/>
          <w:lang w:bidi="ar-IQ"/>
        </w:rPr>
        <w:t xml:space="preserve"> الخرائج والجرائح 3</w:t>
      </w:r>
      <w:r w:rsidRPr="006C24A3">
        <w:rPr>
          <w:rFonts w:ascii="Simplified Arabic" w:hAnsi="Simplified Arabic" w:hint="cs"/>
          <w:sz w:val="28"/>
          <w:rtl/>
          <w:lang w:bidi="ar-IQ"/>
        </w:rPr>
        <w:t xml:space="preserve">: </w:t>
      </w:r>
      <w:r w:rsidRPr="006C24A3">
        <w:rPr>
          <w:rFonts w:ascii="Simplified Arabic" w:hAnsi="Simplified Arabic"/>
          <w:sz w:val="28"/>
          <w:rtl/>
          <w:lang w:bidi="ar-IQ"/>
        </w:rPr>
        <w:t>973 ـ 1040، تحقيق</w:t>
      </w:r>
      <w:r w:rsidRPr="006C24A3">
        <w:rPr>
          <w:rFonts w:ascii="Simplified Arabic" w:hAnsi="Simplified Arabic" w:hint="cs"/>
          <w:sz w:val="28"/>
          <w:rtl/>
          <w:lang w:bidi="ar-IQ"/>
        </w:rPr>
        <w:t>:</w:t>
      </w:r>
      <w:r w:rsidRPr="006C24A3">
        <w:rPr>
          <w:rFonts w:ascii="Simplified Arabic" w:hAnsi="Simplified Arabic"/>
          <w:sz w:val="28"/>
          <w:rtl/>
          <w:lang w:bidi="ar-IQ"/>
        </w:rPr>
        <w:t xml:space="preserve"> مؤسسة الإمام المهدي ـ قم، دار الكتاب الإسلامي</w:t>
      </w:r>
      <w:r w:rsidRPr="006C24A3">
        <w:rPr>
          <w:rFonts w:ascii="Simplified Arabic" w:hAnsi="Simplified Arabic" w:hint="cs"/>
          <w:sz w:val="28"/>
          <w:rtl/>
          <w:lang w:bidi="ar-IQ"/>
        </w:rPr>
        <w:t>،</w:t>
      </w:r>
      <w:r w:rsidRPr="006C24A3">
        <w:rPr>
          <w:rFonts w:ascii="Simplified Arabic" w:hAnsi="Simplified Arabic"/>
          <w:sz w:val="28"/>
          <w:rtl/>
          <w:lang w:bidi="ar-IQ"/>
        </w:rPr>
        <w:t xml:space="preserve"> بيروت ـ لبنان، ط1، 1409هـ</w:t>
      </w:r>
      <w:r w:rsidRPr="006C24A3">
        <w:rPr>
          <w:rFonts w:ascii="Simplified Arabic" w:hAnsi="Simplified Arabic" w:hint="cs"/>
          <w:sz w:val="28"/>
          <w:rtl/>
          <w:lang w:bidi="ar-IQ"/>
        </w:rPr>
        <w:t>.</w:t>
      </w:r>
    </w:p>
  </w:endnote>
  <w:endnote w:id="909">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المصدر السابق 2</w:t>
      </w:r>
      <w:r w:rsidRPr="006C24A3">
        <w:rPr>
          <w:rFonts w:ascii="Simplified Arabic" w:hAnsi="Simplified Arabic" w:hint="cs"/>
          <w:sz w:val="28"/>
          <w:rtl/>
        </w:rPr>
        <w:t>:</w:t>
      </w:r>
      <w:r w:rsidRPr="006C24A3">
        <w:rPr>
          <w:rFonts w:ascii="Simplified Arabic" w:hAnsi="Simplified Arabic"/>
          <w:sz w:val="28"/>
          <w:rtl/>
        </w:rPr>
        <w:t xml:space="preserve"> 1039.</w:t>
      </w:r>
    </w:p>
  </w:endnote>
  <w:endnote w:id="910">
    <w:p w:rsidR="008B5377" w:rsidRPr="006C24A3" w:rsidRDefault="008B5377" w:rsidP="00156B43">
      <w:pPr>
        <w:pStyle w:val="af7"/>
        <w:spacing w:line="309" w:lineRule="exact"/>
        <w:ind w:firstLine="0"/>
        <w:rPr>
          <w:rFonts w:ascii="Simplified Arabic" w:hAnsi="Simplified Arabic"/>
          <w:sz w:val="28"/>
          <w:rtl/>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w:t>
      </w:r>
      <w:r w:rsidRPr="006C24A3">
        <w:rPr>
          <w:rFonts w:ascii="Simplified Arabic" w:hAnsi="Simplified Arabic"/>
          <w:sz w:val="28"/>
          <w:rtl/>
          <w:lang w:bidi="ar-IQ"/>
        </w:rPr>
        <w:t>محمد بن النعمان المفيد</w:t>
      </w:r>
      <w:r w:rsidRPr="006C24A3">
        <w:rPr>
          <w:rFonts w:ascii="Simplified Arabic" w:hAnsi="Simplified Arabic" w:hint="cs"/>
          <w:sz w:val="28"/>
          <w:rtl/>
          <w:lang w:bidi="ar-IQ"/>
        </w:rPr>
        <w:t>،</w:t>
      </w:r>
      <w:r w:rsidRPr="006C24A3">
        <w:rPr>
          <w:rFonts w:ascii="Simplified Arabic" w:hAnsi="Simplified Arabic"/>
          <w:sz w:val="28"/>
          <w:rtl/>
          <w:lang w:bidi="ar-IQ"/>
        </w:rPr>
        <w:t xml:space="preserve"> أوائل المقالات: 68 ـ 69، ت</w:t>
      </w:r>
      <w:r w:rsidRPr="006C24A3">
        <w:rPr>
          <w:rFonts w:ascii="Simplified Arabic" w:hAnsi="Simplified Arabic" w:hint="cs"/>
          <w:sz w:val="28"/>
          <w:rtl/>
          <w:lang w:bidi="ar-IQ"/>
        </w:rPr>
        <w:t>ح</w:t>
      </w:r>
      <w:r w:rsidRPr="006C24A3">
        <w:rPr>
          <w:rFonts w:ascii="Simplified Arabic" w:hAnsi="Simplified Arabic"/>
          <w:sz w:val="28"/>
          <w:rtl/>
          <w:lang w:bidi="ar-IQ"/>
        </w:rPr>
        <w:t>قيق</w:t>
      </w:r>
      <w:r w:rsidRPr="006C24A3">
        <w:rPr>
          <w:rFonts w:ascii="Simplified Arabic" w:hAnsi="Simplified Arabic" w:hint="cs"/>
          <w:sz w:val="28"/>
          <w:rtl/>
          <w:lang w:bidi="ar-IQ"/>
        </w:rPr>
        <w:t xml:space="preserve">: </w:t>
      </w:r>
      <w:r w:rsidRPr="006C24A3">
        <w:rPr>
          <w:rFonts w:ascii="Simplified Arabic" w:hAnsi="Simplified Arabic"/>
          <w:sz w:val="28"/>
          <w:rtl/>
          <w:lang w:bidi="ar-IQ"/>
        </w:rPr>
        <w:t>الشيخ إبراهيم الأنصاري،</w:t>
      </w:r>
      <w:r w:rsidRPr="006C24A3">
        <w:rPr>
          <w:rFonts w:ascii="Simplified Arabic" w:hAnsi="Simplified Arabic" w:hint="cs"/>
          <w:sz w:val="28"/>
          <w:rtl/>
          <w:lang w:bidi="ar-IQ"/>
        </w:rPr>
        <w:t xml:space="preserve"> </w:t>
      </w:r>
      <w:r w:rsidRPr="006C24A3">
        <w:rPr>
          <w:rFonts w:ascii="Simplified Arabic" w:hAnsi="Simplified Arabic"/>
          <w:sz w:val="28"/>
          <w:rtl/>
          <w:lang w:bidi="ar-IQ"/>
        </w:rPr>
        <w:t>دار المفيد</w:t>
      </w:r>
      <w:r w:rsidRPr="006C24A3">
        <w:rPr>
          <w:rFonts w:ascii="Simplified Arabic" w:hAnsi="Simplified Arabic" w:hint="cs"/>
          <w:sz w:val="28"/>
          <w:rtl/>
          <w:lang w:bidi="ar-IQ"/>
        </w:rPr>
        <w:t>،</w:t>
      </w:r>
      <w:r w:rsidRPr="006C24A3">
        <w:rPr>
          <w:rFonts w:ascii="Simplified Arabic" w:hAnsi="Simplified Arabic"/>
          <w:sz w:val="28"/>
          <w:rtl/>
          <w:lang w:bidi="ar-IQ"/>
        </w:rPr>
        <w:t xml:space="preserve"> بيروت ـ لبنان، </w:t>
      </w:r>
      <w:r w:rsidRPr="006C24A3">
        <w:rPr>
          <w:rFonts w:ascii="Simplified Arabic" w:hAnsi="Simplified Arabic" w:hint="cs"/>
          <w:sz w:val="28"/>
          <w:rtl/>
          <w:lang w:bidi="ar-IQ"/>
        </w:rPr>
        <w:t>ط2</w:t>
      </w:r>
      <w:r w:rsidRPr="006C24A3">
        <w:rPr>
          <w:rFonts w:ascii="Simplified Arabic" w:hAnsi="Simplified Arabic"/>
          <w:sz w:val="28"/>
          <w:rtl/>
          <w:lang w:bidi="ar-IQ"/>
        </w:rPr>
        <w:t>، 1414هـ ـ 1933م</w:t>
      </w:r>
      <w:r w:rsidRPr="006C24A3">
        <w:rPr>
          <w:rFonts w:ascii="Simplified Arabic" w:hAnsi="Simplified Arabic" w:hint="cs"/>
          <w:sz w:val="28"/>
          <w:rtl/>
          <w:lang w:bidi="ar-IQ"/>
        </w:rPr>
        <w:t>.</w:t>
      </w:r>
    </w:p>
  </w:endnote>
  <w:endnote w:id="911">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lang w:bidi="ar-IQ"/>
        </w:rPr>
        <w:t xml:space="preserve"> </w:t>
      </w:r>
      <w:r w:rsidRPr="006C24A3">
        <w:rPr>
          <w:rFonts w:ascii="Simplified Arabic" w:hAnsi="Simplified Arabic"/>
          <w:sz w:val="28"/>
          <w:rtl/>
          <w:lang w:bidi="ar-IQ"/>
        </w:rPr>
        <w:t>الراوندي</w:t>
      </w:r>
      <w:r w:rsidRPr="006C24A3">
        <w:rPr>
          <w:rFonts w:ascii="Simplified Arabic" w:hAnsi="Simplified Arabic" w:hint="cs"/>
          <w:sz w:val="28"/>
          <w:rtl/>
          <w:lang w:bidi="ar-IQ"/>
        </w:rPr>
        <w:t>،</w:t>
      </w:r>
      <w:r w:rsidRPr="006C24A3">
        <w:rPr>
          <w:rFonts w:ascii="Simplified Arabic" w:hAnsi="Simplified Arabic"/>
          <w:sz w:val="28"/>
          <w:rtl/>
          <w:lang w:bidi="ar-IQ"/>
        </w:rPr>
        <w:t xml:space="preserve"> الخرائج والجرائح</w:t>
      </w:r>
      <w:r w:rsidRPr="006C24A3">
        <w:rPr>
          <w:rFonts w:ascii="Simplified Arabic" w:hAnsi="Simplified Arabic"/>
          <w:sz w:val="28"/>
          <w:rtl/>
        </w:rPr>
        <w:t xml:space="preserve"> 3: 1040.</w:t>
      </w:r>
    </w:p>
  </w:endnote>
  <w:endnote w:id="912">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المصدر السابق 3</w:t>
      </w:r>
      <w:r w:rsidRPr="006C24A3">
        <w:rPr>
          <w:rFonts w:ascii="Simplified Arabic" w:hAnsi="Simplified Arabic" w:hint="cs"/>
          <w:sz w:val="28"/>
          <w:rtl/>
        </w:rPr>
        <w:t xml:space="preserve">: </w:t>
      </w:r>
      <w:r w:rsidRPr="006C24A3">
        <w:rPr>
          <w:rFonts w:ascii="Simplified Arabic" w:hAnsi="Simplified Arabic"/>
          <w:sz w:val="28"/>
          <w:rtl/>
        </w:rPr>
        <w:t>22 ـ 23.</w:t>
      </w:r>
    </w:p>
  </w:endnote>
  <w:endnote w:id="913">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المصدر السابق 3</w:t>
      </w:r>
      <w:r w:rsidRPr="006C24A3">
        <w:rPr>
          <w:rFonts w:ascii="Simplified Arabic" w:hAnsi="Simplified Arabic" w:hint="cs"/>
          <w:sz w:val="28"/>
          <w:rtl/>
        </w:rPr>
        <w:t>:</w:t>
      </w:r>
      <w:r w:rsidRPr="006C24A3">
        <w:rPr>
          <w:rFonts w:ascii="Simplified Arabic" w:hAnsi="Simplified Arabic"/>
          <w:sz w:val="28"/>
          <w:rtl/>
        </w:rPr>
        <w:t xml:space="preserve"> 974 ـ 975.</w:t>
      </w:r>
    </w:p>
  </w:endnote>
  <w:endnote w:id="914">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المصدر السابق 3: 974 ـ 975.</w:t>
      </w:r>
    </w:p>
  </w:endnote>
  <w:endnote w:id="915">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المصدر السابق 3: 976.</w:t>
      </w:r>
    </w:p>
  </w:endnote>
  <w:endnote w:id="916">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المصدر السابق 3: 971.</w:t>
      </w:r>
    </w:p>
  </w:endnote>
  <w:endnote w:id="917">
    <w:p w:rsidR="008B5377" w:rsidRPr="006C24A3" w:rsidRDefault="008B5377" w:rsidP="00156B43">
      <w:pPr>
        <w:pStyle w:val="af7"/>
        <w:spacing w:line="309" w:lineRule="exact"/>
        <w:ind w:firstLine="0"/>
        <w:rPr>
          <w:rFonts w:ascii="Simplified Arabic" w:hAnsi="Simplified Arabic"/>
          <w:sz w:val="28"/>
          <w:rtl/>
          <w:lang w:bidi="ar-IQ"/>
        </w:rPr>
      </w:pPr>
      <w:r w:rsidRPr="006C24A3">
        <w:rPr>
          <w:rFonts w:ascii="Simplified Arabic" w:hAnsi="Simplified Arabic" w:hint="cs"/>
          <w:sz w:val="28"/>
          <w:rtl/>
        </w:rPr>
        <w:t>(</w:t>
      </w:r>
      <w:r w:rsidRPr="006C24A3">
        <w:rPr>
          <w:rStyle w:val="af9"/>
          <w:rFonts w:ascii="Simplified Arabic" w:hAnsi="Simplified Arabic"/>
          <w:sz w:val="28"/>
          <w:vertAlign w:val="baseline"/>
        </w:rPr>
        <w:endnoteRef/>
      </w:r>
      <w:r w:rsidRPr="006C24A3">
        <w:rPr>
          <w:rFonts w:ascii="Simplified Arabic" w:hAnsi="Simplified Arabic" w:hint="cs"/>
          <w:sz w:val="28"/>
          <w:rtl/>
        </w:rPr>
        <w:t>)</w:t>
      </w:r>
      <w:r w:rsidRPr="006C24A3">
        <w:rPr>
          <w:rFonts w:ascii="Simplified Arabic" w:hAnsi="Simplified Arabic" w:hint="cs"/>
          <w:sz w:val="28"/>
          <w:rtl/>
          <w:lang w:bidi="ar-IQ"/>
        </w:rPr>
        <w:t xml:space="preserve"> </w:t>
      </w:r>
      <w:r w:rsidRPr="006C24A3">
        <w:rPr>
          <w:rFonts w:ascii="Simplified Arabic" w:hAnsi="Simplified Arabic"/>
          <w:sz w:val="28"/>
          <w:rtl/>
          <w:lang w:bidi="ar-IQ"/>
        </w:rPr>
        <w:t>محمد بن جرير بن رستم الطبري ال</w:t>
      </w:r>
      <w:r w:rsidRPr="006C24A3">
        <w:rPr>
          <w:rFonts w:ascii="Simplified Arabic" w:hAnsi="Simplified Arabic" w:hint="cs"/>
          <w:sz w:val="28"/>
          <w:rtl/>
          <w:lang w:bidi="ar-IQ"/>
        </w:rPr>
        <w:t>إ</w:t>
      </w:r>
      <w:r w:rsidRPr="006C24A3">
        <w:rPr>
          <w:rFonts w:ascii="Simplified Arabic" w:hAnsi="Simplified Arabic"/>
          <w:sz w:val="28"/>
          <w:rtl/>
          <w:lang w:bidi="ar-IQ"/>
        </w:rPr>
        <w:t>مامي</w:t>
      </w:r>
      <w:r w:rsidRPr="006C24A3">
        <w:rPr>
          <w:rFonts w:ascii="Simplified Arabic" w:hAnsi="Simplified Arabic" w:hint="cs"/>
          <w:sz w:val="28"/>
          <w:rtl/>
          <w:lang w:bidi="ar-IQ"/>
        </w:rPr>
        <w:t>،</w:t>
      </w:r>
      <w:r w:rsidRPr="006C24A3">
        <w:rPr>
          <w:rFonts w:ascii="Simplified Arabic" w:hAnsi="Simplified Arabic"/>
          <w:sz w:val="28"/>
          <w:rtl/>
          <w:lang w:bidi="ar-IQ"/>
        </w:rPr>
        <w:t xml:space="preserve"> نوادر المعجزات في مناقب الأئم</w:t>
      </w:r>
      <w:r w:rsidRPr="006C24A3">
        <w:rPr>
          <w:rFonts w:ascii="Simplified Arabic" w:hAnsi="Simplified Arabic" w:hint="cs"/>
          <w:sz w:val="28"/>
          <w:rtl/>
          <w:lang w:bidi="ar-IQ"/>
        </w:rPr>
        <w:t>ّ</w:t>
      </w:r>
      <w:r w:rsidRPr="006C24A3">
        <w:rPr>
          <w:rFonts w:ascii="Simplified Arabic" w:hAnsi="Simplified Arabic"/>
          <w:sz w:val="28"/>
          <w:rtl/>
          <w:lang w:bidi="ar-IQ"/>
        </w:rPr>
        <w:t>ة الهداة</w:t>
      </w:r>
      <w:r w:rsidRPr="006C24A3">
        <w:rPr>
          <w:rFonts w:ascii="Simplified Arabic" w:hAnsi="Simplified Arabic" w:hint="cs"/>
          <w:sz w:val="28"/>
          <w:rtl/>
          <w:lang w:bidi="ar-IQ"/>
        </w:rPr>
        <w:t>: 10</w:t>
      </w:r>
      <w:r w:rsidRPr="006C24A3">
        <w:rPr>
          <w:rFonts w:ascii="Simplified Arabic" w:hAnsi="Simplified Arabic"/>
          <w:sz w:val="28"/>
          <w:rtl/>
          <w:lang w:bidi="ar-IQ"/>
        </w:rPr>
        <w:t>،</w:t>
      </w:r>
      <w:r w:rsidRPr="006C24A3">
        <w:rPr>
          <w:rFonts w:ascii="Simplified Arabic" w:hAnsi="Simplified Arabic" w:hint="cs"/>
          <w:sz w:val="28"/>
          <w:rtl/>
          <w:lang w:bidi="ar-IQ"/>
        </w:rPr>
        <w:t xml:space="preserve"> </w:t>
      </w:r>
      <w:r w:rsidRPr="006C24A3">
        <w:rPr>
          <w:rFonts w:ascii="Simplified Arabic" w:hAnsi="Simplified Arabic"/>
          <w:sz w:val="28"/>
          <w:rtl/>
          <w:lang w:bidi="ar-IQ"/>
        </w:rPr>
        <w:t>تحقيق ونشر: مؤس</w:t>
      </w:r>
      <w:r w:rsidRPr="006C24A3">
        <w:rPr>
          <w:rFonts w:ascii="Simplified Arabic" w:hAnsi="Simplified Arabic" w:hint="cs"/>
          <w:sz w:val="28"/>
          <w:rtl/>
          <w:lang w:bidi="ar-IQ"/>
        </w:rPr>
        <w:t>ّ</w:t>
      </w:r>
      <w:r w:rsidRPr="006C24A3">
        <w:rPr>
          <w:rFonts w:ascii="Simplified Arabic" w:hAnsi="Simplified Arabic"/>
          <w:sz w:val="28"/>
          <w:rtl/>
          <w:lang w:bidi="ar-IQ"/>
        </w:rPr>
        <w:t>سة الإمام المهدي</w:t>
      </w:r>
      <w:r w:rsidRPr="006C24A3">
        <w:rPr>
          <w:rFonts w:ascii="Simplified Arabic" w:hAnsi="Simplified Arabic" w:hint="cs"/>
          <w:sz w:val="28"/>
          <w:rtl/>
          <w:lang w:bidi="ar-IQ"/>
        </w:rPr>
        <w:t>،</w:t>
      </w:r>
      <w:r w:rsidRPr="006C24A3">
        <w:rPr>
          <w:rFonts w:ascii="Simplified Arabic" w:hAnsi="Simplified Arabic"/>
          <w:sz w:val="28"/>
          <w:rtl/>
          <w:lang w:bidi="ar-IQ"/>
        </w:rPr>
        <w:t xml:space="preserve"> قم، ط1، 1410</w:t>
      </w:r>
      <w:r w:rsidRPr="006C24A3">
        <w:rPr>
          <w:rFonts w:ascii="Simplified Arabic" w:hAnsi="Simplified Arabic" w:hint="cs"/>
          <w:sz w:val="28"/>
          <w:rtl/>
          <w:lang w:bidi="ar-IQ"/>
        </w:rPr>
        <w:t>هـ</w:t>
      </w:r>
      <w:r w:rsidRPr="006C24A3">
        <w:rPr>
          <w:rFonts w:ascii="Simplified Arabic" w:hAnsi="Simplified Arabic"/>
          <w:sz w:val="28"/>
          <w:rtl/>
          <w:lang w:bidi="ar-IQ"/>
        </w:rPr>
        <w:t>‍.</w:t>
      </w:r>
    </w:p>
  </w:endnote>
  <w:endnote w:id="918">
    <w:p w:rsidR="008B5377" w:rsidRPr="006C24A3" w:rsidRDefault="008B5377" w:rsidP="00156B43">
      <w:pPr>
        <w:pStyle w:val="af7"/>
        <w:spacing w:line="309" w:lineRule="exact"/>
        <w:ind w:firstLine="0"/>
        <w:rPr>
          <w:rFonts w:ascii="Simplified Arabic" w:hAnsi="Simplified Arabic"/>
          <w:sz w:val="28"/>
          <w:rtl/>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xml:space="preserve">) </w:t>
      </w:r>
      <w:r w:rsidRPr="006C24A3">
        <w:rPr>
          <w:rFonts w:ascii="Simplified Arabic" w:hAnsi="Simplified Arabic"/>
          <w:sz w:val="28"/>
          <w:rtl/>
          <w:lang w:bidi="ar-IQ"/>
        </w:rPr>
        <w:t>هامش الخرائج 2: 490، هناك كتاب للشيخ الصدوق(381هـ</w:t>
      </w:r>
      <w:r w:rsidRPr="006C24A3">
        <w:rPr>
          <w:rFonts w:ascii="Simplified Arabic" w:hAnsi="Simplified Arabic" w:hint="cs"/>
          <w:sz w:val="28"/>
          <w:rtl/>
          <w:lang w:bidi="ar-IQ"/>
        </w:rPr>
        <w:t>)</w:t>
      </w:r>
      <w:r w:rsidRPr="006C24A3">
        <w:rPr>
          <w:rFonts w:ascii="Simplified Arabic" w:hAnsi="Simplified Arabic"/>
          <w:sz w:val="28"/>
          <w:rtl/>
          <w:lang w:bidi="ar-IQ"/>
        </w:rPr>
        <w:t xml:space="preserve"> بعنوان</w:t>
      </w:r>
      <w:r w:rsidRPr="006C24A3">
        <w:rPr>
          <w:rFonts w:ascii="Simplified Arabic" w:hAnsi="Simplified Arabic" w:hint="cs"/>
          <w:sz w:val="28"/>
          <w:rtl/>
          <w:lang w:bidi="ar-IQ"/>
        </w:rPr>
        <w:t>:</w:t>
      </w:r>
      <w:r w:rsidRPr="006C24A3">
        <w:rPr>
          <w:rFonts w:ascii="Simplified Arabic" w:hAnsi="Simplified Arabic"/>
          <w:sz w:val="28"/>
          <w:rtl/>
          <w:lang w:bidi="ar-IQ"/>
        </w:rPr>
        <w:t xml:space="preserve"> (أعلام النبوة).</w:t>
      </w:r>
    </w:p>
  </w:endnote>
  <w:endnote w:id="919">
    <w:p w:rsidR="008B5377" w:rsidRPr="006C24A3" w:rsidRDefault="008B5377" w:rsidP="00156B43">
      <w:pPr>
        <w:pStyle w:val="af7"/>
        <w:spacing w:line="309" w:lineRule="exact"/>
        <w:ind w:firstLine="0"/>
        <w:rPr>
          <w:rFonts w:ascii="Simplified Arabic" w:hAnsi="Simplified Arabic"/>
          <w:sz w:val="28"/>
          <w:rtl/>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hint="cs"/>
          <w:sz w:val="28"/>
          <w:rtl/>
        </w:rPr>
        <w:t xml:space="preserve">) </w:t>
      </w:r>
      <w:r w:rsidRPr="006C24A3">
        <w:rPr>
          <w:rFonts w:ascii="Simplified Arabic" w:hAnsi="Simplified Arabic"/>
          <w:sz w:val="28"/>
          <w:rtl/>
        </w:rPr>
        <w:t>هناك كتاب لمحمد بن جرير الطبري ال</w:t>
      </w:r>
      <w:r w:rsidRPr="006C24A3">
        <w:rPr>
          <w:rFonts w:ascii="Simplified Arabic" w:hAnsi="Simplified Arabic" w:hint="cs"/>
          <w:sz w:val="28"/>
          <w:rtl/>
        </w:rPr>
        <w:t>آ</w:t>
      </w:r>
      <w:r w:rsidRPr="006C24A3">
        <w:rPr>
          <w:rFonts w:ascii="Simplified Arabic" w:hAnsi="Simplified Arabic"/>
          <w:sz w:val="28"/>
          <w:rtl/>
        </w:rPr>
        <w:t>ملي الإمامي</w:t>
      </w:r>
      <w:r w:rsidRPr="006C24A3">
        <w:rPr>
          <w:rFonts w:ascii="Simplified Arabic" w:hAnsi="Simplified Arabic" w:hint="cs"/>
          <w:sz w:val="28"/>
          <w:rtl/>
        </w:rPr>
        <w:t>،</w:t>
      </w:r>
      <w:r w:rsidRPr="006C24A3">
        <w:rPr>
          <w:rFonts w:ascii="Simplified Arabic" w:hAnsi="Simplified Arabic"/>
          <w:sz w:val="28"/>
          <w:rtl/>
        </w:rPr>
        <w:t xml:space="preserve"> من أعلام القرن ال</w:t>
      </w:r>
      <w:r w:rsidRPr="006C24A3">
        <w:rPr>
          <w:rFonts w:ascii="Simplified Arabic" w:hAnsi="Simplified Arabic" w:hint="cs"/>
          <w:sz w:val="28"/>
          <w:rtl/>
        </w:rPr>
        <w:t>رابع</w:t>
      </w:r>
      <w:r w:rsidRPr="006C24A3">
        <w:rPr>
          <w:rFonts w:ascii="Simplified Arabic" w:hAnsi="Simplified Arabic"/>
          <w:sz w:val="28"/>
          <w:rtl/>
        </w:rPr>
        <w:t xml:space="preserve"> الهجري</w:t>
      </w:r>
      <w:r w:rsidRPr="006C24A3">
        <w:rPr>
          <w:rFonts w:ascii="Simplified Arabic" w:hAnsi="Simplified Arabic" w:hint="cs"/>
          <w:sz w:val="28"/>
          <w:rtl/>
        </w:rPr>
        <w:t>،</w:t>
      </w:r>
      <w:r w:rsidRPr="006C24A3">
        <w:rPr>
          <w:rFonts w:ascii="Simplified Arabic" w:hAnsi="Simplified Arabic"/>
          <w:sz w:val="28"/>
          <w:rtl/>
        </w:rPr>
        <w:t xml:space="preserve"> بعنوان</w:t>
      </w:r>
      <w:r w:rsidRPr="006C24A3">
        <w:rPr>
          <w:rFonts w:ascii="Simplified Arabic" w:hAnsi="Simplified Arabic" w:hint="cs"/>
          <w:sz w:val="28"/>
          <w:rtl/>
        </w:rPr>
        <w:t>:</w:t>
      </w:r>
      <w:r w:rsidRPr="006C24A3">
        <w:rPr>
          <w:rFonts w:ascii="Simplified Arabic" w:hAnsi="Simplified Arabic"/>
          <w:sz w:val="28"/>
          <w:rtl/>
        </w:rPr>
        <w:t xml:space="preserve"> (دلائل الإمامة).</w:t>
      </w:r>
    </w:p>
  </w:endnote>
  <w:endnote w:id="920">
    <w:p w:rsidR="008B5377" w:rsidRPr="006C24A3" w:rsidRDefault="008B5377" w:rsidP="00156B43">
      <w:pPr>
        <w:pStyle w:val="af7"/>
        <w:spacing w:line="309" w:lineRule="exact"/>
        <w:ind w:firstLine="0"/>
        <w:rPr>
          <w:rFonts w:ascii="Simplified Arabic" w:hAnsi="Simplified Arabic"/>
          <w:sz w:val="28"/>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xml:space="preserve">) </w:t>
      </w:r>
      <w:r w:rsidRPr="006C24A3">
        <w:rPr>
          <w:rFonts w:ascii="Simplified Arabic" w:hAnsi="Simplified Arabic"/>
          <w:sz w:val="28"/>
          <w:rtl/>
          <w:lang w:bidi="ar-IQ"/>
        </w:rPr>
        <w:t>راجع</w:t>
      </w:r>
      <w:r w:rsidRPr="006C24A3">
        <w:rPr>
          <w:rFonts w:ascii="Simplified Arabic" w:hAnsi="Simplified Arabic" w:hint="cs"/>
          <w:sz w:val="28"/>
          <w:rtl/>
          <w:lang w:bidi="ar-IQ"/>
        </w:rPr>
        <w:t>:</w:t>
      </w:r>
      <w:r w:rsidRPr="006C24A3">
        <w:rPr>
          <w:rFonts w:ascii="Simplified Arabic" w:hAnsi="Simplified Arabic"/>
          <w:sz w:val="28"/>
          <w:rtl/>
          <w:lang w:bidi="ar-IQ"/>
        </w:rPr>
        <w:t xml:space="preserve"> الخرائج</w:t>
      </w:r>
      <w:r w:rsidRPr="006C24A3">
        <w:rPr>
          <w:rFonts w:ascii="Simplified Arabic" w:hAnsi="Simplified Arabic" w:hint="cs"/>
          <w:sz w:val="28"/>
          <w:rtl/>
          <w:lang w:bidi="ar-IQ"/>
        </w:rPr>
        <w:t>، ج</w:t>
      </w:r>
      <w:r w:rsidRPr="006C24A3">
        <w:rPr>
          <w:rFonts w:ascii="Simplified Arabic" w:hAnsi="Simplified Arabic"/>
          <w:sz w:val="28"/>
          <w:rtl/>
          <w:lang w:bidi="ar-IQ"/>
        </w:rPr>
        <w:t>2</w:t>
      </w:r>
      <w:r w:rsidRPr="006C24A3">
        <w:rPr>
          <w:rFonts w:ascii="Simplified Arabic" w:hAnsi="Simplified Arabic" w:hint="cs"/>
          <w:sz w:val="28"/>
          <w:rtl/>
          <w:lang w:bidi="ar-IQ"/>
        </w:rPr>
        <w:t>،</w:t>
      </w:r>
      <w:r w:rsidRPr="006C24A3">
        <w:rPr>
          <w:rFonts w:ascii="Simplified Arabic" w:hAnsi="Simplified Arabic"/>
          <w:sz w:val="28"/>
          <w:rtl/>
          <w:lang w:bidi="ar-IQ"/>
        </w:rPr>
        <w:t xml:space="preserve"> الباب الرابع عشر.</w:t>
      </w:r>
    </w:p>
  </w:endnote>
  <w:endnote w:id="921">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w:t>
      </w:r>
      <w:r w:rsidRPr="006C24A3">
        <w:rPr>
          <w:rFonts w:ascii="Simplified Arabic" w:hAnsi="Simplified Arabic"/>
          <w:sz w:val="28"/>
          <w:rtl/>
        </w:rPr>
        <w:t>المولى أحمد النراقي، عوائد ال</w:t>
      </w:r>
      <w:r w:rsidRPr="006C24A3">
        <w:rPr>
          <w:rFonts w:ascii="Simplified Arabic" w:hAnsi="Simplified Arabic" w:hint="cs"/>
          <w:sz w:val="28"/>
          <w:rtl/>
        </w:rPr>
        <w:t>أ</w:t>
      </w:r>
      <w:r w:rsidRPr="006C24A3">
        <w:rPr>
          <w:rFonts w:ascii="Simplified Arabic" w:hAnsi="Simplified Arabic"/>
          <w:sz w:val="28"/>
          <w:rtl/>
        </w:rPr>
        <w:t>يام 1:</w:t>
      </w:r>
      <w:r w:rsidRPr="006C24A3">
        <w:rPr>
          <w:rFonts w:ascii="Simplified Arabic" w:hAnsi="Simplified Arabic" w:hint="cs"/>
          <w:sz w:val="28"/>
          <w:rtl/>
        </w:rPr>
        <w:t xml:space="preserve"> </w:t>
      </w:r>
      <w:r w:rsidRPr="006C24A3">
        <w:rPr>
          <w:rFonts w:ascii="Simplified Arabic" w:hAnsi="Simplified Arabic"/>
          <w:sz w:val="28"/>
          <w:rtl/>
        </w:rPr>
        <w:t>211، مكتبة بصيرتي</w:t>
      </w:r>
      <w:r w:rsidRPr="006C24A3">
        <w:rPr>
          <w:rFonts w:ascii="Simplified Arabic" w:hAnsi="Simplified Arabic" w:hint="cs"/>
          <w:sz w:val="28"/>
          <w:rtl/>
        </w:rPr>
        <w:t>،</w:t>
      </w:r>
      <w:r w:rsidRPr="006C24A3">
        <w:rPr>
          <w:rFonts w:ascii="Simplified Arabic" w:hAnsi="Simplified Arabic"/>
          <w:sz w:val="28"/>
          <w:rtl/>
        </w:rPr>
        <w:t xml:space="preserve"> قم، </w:t>
      </w:r>
      <w:r w:rsidRPr="006C24A3">
        <w:rPr>
          <w:rFonts w:ascii="Simplified Arabic" w:hAnsi="Simplified Arabic" w:hint="cs"/>
          <w:sz w:val="28"/>
          <w:rtl/>
        </w:rPr>
        <w:t>ط3</w:t>
      </w:r>
      <w:r w:rsidRPr="006C24A3">
        <w:rPr>
          <w:rFonts w:ascii="Simplified Arabic" w:hAnsi="Simplified Arabic"/>
          <w:sz w:val="28"/>
          <w:rtl/>
        </w:rPr>
        <w:t>، 1408هـ</w:t>
      </w:r>
      <w:r w:rsidRPr="006C24A3">
        <w:rPr>
          <w:rFonts w:ascii="Simplified Arabic" w:hAnsi="Simplified Arabic" w:hint="cs"/>
          <w:sz w:val="28"/>
          <w:rtl/>
        </w:rPr>
        <w:t>.</w:t>
      </w:r>
      <w:r w:rsidRPr="006C24A3">
        <w:rPr>
          <w:rFonts w:ascii="Simplified Arabic" w:hAnsi="Simplified Arabic"/>
          <w:sz w:val="28"/>
          <w:rtl/>
        </w:rPr>
        <w:t xml:space="preserve"> </w:t>
      </w:r>
    </w:p>
  </w:endnote>
  <w:endnote w:id="922">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w:t>
      </w:r>
      <w:r w:rsidRPr="006C24A3">
        <w:rPr>
          <w:rFonts w:ascii="Simplified Arabic" w:hAnsi="Simplified Arabic"/>
          <w:sz w:val="28"/>
          <w:rtl/>
        </w:rPr>
        <w:t>أبو الحسن علي بن الحسين بن بابويه القم</w:t>
      </w:r>
      <w:r w:rsidRPr="006C24A3">
        <w:rPr>
          <w:rFonts w:ascii="Simplified Arabic" w:hAnsi="Simplified Arabic" w:hint="cs"/>
          <w:sz w:val="28"/>
          <w:rtl/>
        </w:rPr>
        <w:t>ّ</w:t>
      </w:r>
      <w:r w:rsidRPr="006C24A3">
        <w:rPr>
          <w:rFonts w:ascii="Simplified Arabic" w:hAnsi="Simplified Arabic"/>
          <w:sz w:val="28"/>
          <w:rtl/>
        </w:rPr>
        <w:t>ي، الإمامة والتبصرة من الحيرة: 92،</w:t>
      </w:r>
      <w:r w:rsidRPr="006C24A3">
        <w:rPr>
          <w:rFonts w:ascii="Simplified Arabic" w:hAnsi="Simplified Arabic" w:hint="cs"/>
          <w:sz w:val="28"/>
          <w:rtl/>
        </w:rPr>
        <w:t xml:space="preserve"> </w:t>
      </w:r>
      <w:r w:rsidRPr="006C24A3">
        <w:rPr>
          <w:rFonts w:ascii="Simplified Arabic" w:hAnsi="Simplified Arabic"/>
          <w:sz w:val="28"/>
          <w:rtl/>
        </w:rPr>
        <w:t>تحقيق ونشر</w:t>
      </w:r>
      <w:r w:rsidRPr="006C24A3">
        <w:rPr>
          <w:rFonts w:ascii="Simplified Arabic" w:hAnsi="Simplified Arabic" w:hint="cs"/>
          <w:sz w:val="28"/>
          <w:rtl/>
        </w:rPr>
        <w:t>:</w:t>
      </w:r>
      <w:r w:rsidRPr="006C24A3">
        <w:rPr>
          <w:rFonts w:ascii="Simplified Arabic" w:hAnsi="Simplified Arabic"/>
          <w:sz w:val="28"/>
          <w:rtl/>
        </w:rPr>
        <w:t xml:space="preserve"> مدرسة الإمام المهدي</w:t>
      </w:r>
      <w:r w:rsidRPr="006C24A3">
        <w:rPr>
          <w:rFonts w:ascii="Simplified Arabic" w:hAnsi="Simplified Arabic" w:hint="cs"/>
          <w:sz w:val="28"/>
          <w:rtl/>
        </w:rPr>
        <w:t>،</w:t>
      </w:r>
      <w:r w:rsidRPr="006C24A3">
        <w:rPr>
          <w:rFonts w:ascii="Simplified Arabic" w:hAnsi="Simplified Arabic"/>
          <w:sz w:val="28"/>
          <w:rtl/>
        </w:rPr>
        <w:t xml:space="preserve"> قم، ط1، 1404ه‍</w:t>
      </w:r>
      <w:r w:rsidRPr="006C24A3">
        <w:rPr>
          <w:rFonts w:ascii="Simplified Arabic" w:hAnsi="Simplified Arabic" w:hint="cs"/>
          <w:sz w:val="28"/>
          <w:rtl/>
        </w:rPr>
        <w:t>.</w:t>
      </w:r>
    </w:p>
  </w:endnote>
  <w:endnote w:id="923">
    <w:p w:rsidR="008B5377" w:rsidRPr="006C24A3" w:rsidRDefault="008B5377" w:rsidP="00156B43">
      <w:pPr>
        <w:pStyle w:val="af7"/>
        <w:spacing w:line="309" w:lineRule="exact"/>
        <w:ind w:firstLine="0"/>
        <w:rPr>
          <w:rFonts w:ascii="Simplified Arabic" w:hAnsi="Simplified Arabic"/>
          <w:sz w:val="28"/>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lang w:bidi="ar-IQ"/>
        </w:rPr>
        <w:t xml:space="preserve"> </w:t>
      </w:r>
      <w:r w:rsidRPr="006C24A3">
        <w:rPr>
          <w:rFonts w:ascii="Simplified Arabic" w:hAnsi="Simplified Arabic"/>
          <w:sz w:val="28"/>
          <w:rtl/>
          <w:lang w:bidi="ar-IQ"/>
        </w:rPr>
        <w:t>الطبري ال</w:t>
      </w:r>
      <w:r w:rsidRPr="006C24A3">
        <w:rPr>
          <w:rFonts w:ascii="Simplified Arabic" w:hAnsi="Simplified Arabic" w:hint="cs"/>
          <w:sz w:val="28"/>
          <w:rtl/>
          <w:lang w:bidi="ar-IQ"/>
        </w:rPr>
        <w:t>إ</w:t>
      </w:r>
      <w:r w:rsidRPr="006C24A3">
        <w:rPr>
          <w:rFonts w:ascii="Simplified Arabic" w:hAnsi="Simplified Arabic"/>
          <w:sz w:val="28"/>
          <w:rtl/>
          <w:lang w:bidi="ar-IQ"/>
        </w:rPr>
        <w:t>مامي</w:t>
      </w:r>
      <w:r w:rsidRPr="006C24A3">
        <w:rPr>
          <w:rFonts w:ascii="Simplified Arabic" w:hAnsi="Simplified Arabic" w:hint="cs"/>
          <w:sz w:val="28"/>
          <w:rtl/>
          <w:lang w:bidi="ar-IQ"/>
        </w:rPr>
        <w:t>،</w:t>
      </w:r>
      <w:r w:rsidRPr="006C24A3">
        <w:rPr>
          <w:rFonts w:ascii="Simplified Arabic" w:hAnsi="Simplified Arabic"/>
          <w:sz w:val="28"/>
          <w:rtl/>
          <w:lang w:bidi="ar-IQ"/>
        </w:rPr>
        <w:t xml:space="preserve"> نوادر المعجزات في مناقب الأئمة الهداة: 9</w:t>
      </w:r>
      <w:r w:rsidRPr="006C24A3">
        <w:rPr>
          <w:rFonts w:ascii="Simplified Arabic" w:hAnsi="Simplified Arabic" w:hint="cs"/>
          <w:sz w:val="28"/>
          <w:rtl/>
          <w:lang w:bidi="ar-IQ"/>
        </w:rPr>
        <w:t>.</w:t>
      </w:r>
    </w:p>
  </w:endnote>
  <w:endnote w:id="924">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w:t>
      </w:r>
      <w:r w:rsidRPr="006C24A3">
        <w:rPr>
          <w:rFonts w:ascii="Simplified Arabic" w:hAnsi="Simplified Arabic"/>
          <w:sz w:val="28"/>
          <w:rtl/>
        </w:rPr>
        <w:t>ابن منظور</w:t>
      </w:r>
      <w:r w:rsidRPr="006C24A3">
        <w:rPr>
          <w:rFonts w:ascii="Simplified Arabic" w:hAnsi="Simplified Arabic" w:hint="cs"/>
          <w:sz w:val="28"/>
          <w:rtl/>
        </w:rPr>
        <w:t>،</w:t>
      </w:r>
      <w:r w:rsidRPr="006C24A3">
        <w:rPr>
          <w:rFonts w:ascii="Simplified Arabic" w:hAnsi="Simplified Arabic"/>
          <w:sz w:val="28"/>
          <w:rtl/>
        </w:rPr>
        <w:t xml:space="preserve"> لسان العرب</w:t>
      </w:r>
      <w:r w:rsidRPr="006C24A3">
        <w:rPr>
          <w:rFonts w:ascii="Simplified Arabic" w:hAnsi="Simplified Arabic" w:hint="cs"/>
          <w:sz w:val="28"/>
          <w:rtl/>
        </w:rPr>
        <w:t xml:space="preserve"> </w:t>
      </w:r>
      <w:r w:rsidRPr="006C24A3">
        <w:rPr>
          <w:rFonts w:ascii="Simplified Arabic" w:hAnsi="Simplified Arabic"/>
          <w:sz w:val="28"/>
          <w:rtl/>
        </w:rPr>
        <w:t>14:</w:t>
      </w:r>
      <w:r w:rsidRPr="006C24A3">
        <w:rPr>
          <w:rFonts w:ascii="Simplified Arabic" w:hAnsi="Simplified Arabic" w:hint="cs"/>
          <w:sz w:val="28"/>
          <w:rtl/>
        </w:rPr>
        <w:t xml:space="preserve"> </w:t>
      </w:r>
      <w:r w:rsidRPr="006C24A3">
        <w:rPr>
          <w:rFonts w:ascii="Simplified Arabic" w:hAnsi="Simplified Arabic"/>
          <w:sz w:val="28"/>
          <w:rtl/>
        </w:rPr>
        <w:t>90، ضبط</w:t>
      </w:r>
      <w:r w:rsidRPr="006C24A3">
        <w:rPr>
          <w:rFonts w:ascii="Simplified Arabic" w:hAnsi="Simplified Arabic" w:hint="cs"/>
          <w:sz w:val="28"/>
          <w:rtl/>
        </w:rPr>
        <w:t>:</w:t>
      </w:r>
      <w:r w:rsidRPr="006C24A3">
        <w:rPr>
          <w:rFonts w:ascii="Simplified Arabic" w:hAnsi="Simplified Arabic"/>
          <w:sz w:val="28"/>
          <w:rtl/>
        </w:rPr>
        <w:t xml:space="preserve"> علي شيري، دار </w:t>
      </w:r>
      <w:r w:rsidRPr="006C24A3">
        <w:rPr>
          <w:rFonts w:ascii="Simplified Arabic" w:hAnsi="Simplified Arabic" w:hint="cs"/>
          <w:sz w:val="28"/>
          <w:rtl/>
        </w:rPr>
        <w:t>إ</w:t>
      </w:r>
      <w:r w:rsidRPr="006C24A3">
        <w:rPr>
          <w:rFonts w:ascii="Simplified Arabic" w:hAnsi="Simplified Arabic"/>
          <w:sz w:val="28"/>
          <w:rtl/>
        </w:rPr>
        <w:t>حياء التراث العربي، ط1، 1408هـ ـ 1988م</w:t>
      </w:r>
      <w:r w:rsidRPr="006C24A3">
        <w:rPr>
          <w:rFonts w:ascii="Simplified Arabic" w:hAnsi="Simplified Arabic" w:hint="cs"/>
          <w:sz w:val="28"/>
          <w:rtl/>
        </w:rPr>
        <w:t>.</w:t>
      </w:r>
    </w:p>
  </w:endnote>
  <w:endnote w:id="925">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w:t>
      </w:r>
      <w:r w:rsidRPr="006C24A3">
        <w:rPr>
          <w:rFonts w:ascii="Simplified Arabic" w:hAnsi="Simplified Arabic"/>
          <w:sz w:val="28"/>
          <w:rtl/>
        </w:rPr>
        <w:t>الشيخ محمد بن محمد بن النعمان المفيد، جوابات أهل الموصل في العدد والرؤية</w:t>
      </w:r>
      <w:r w:rsidRPr="006C24A3">
        <w:rPr>
          <w:rFonts w:ascii="Simplified Arabic" w:hAnsi="Simplified Arabic" w:hint="cs"/>
          <w:sz w:val="28"/>
          <w:rtl/>
        </w:rPr>
        <w:t xml:space="preserve">: </w:t>
      </w:r>
      <w:r w:rsidRPr="006C24A3">
        <w:rPr>
          <w:rFonts w:ascii="Simplified Arabic" w:hAnsi="Simplified Arabic"/>
          <w:sz w:val="28"/>
          <w:rtl/>
        </w:rPr>
        <w:t>19، تحقيق</w:t>
      </w:r>
      <w:r w:rsidRPr="006C24A3">
        <w:rPr>
          <w:rFonts w:ascii="Simplified Arabic" w:hAnsi="Simplified Arabic" w:hint="cs"/>
          <w:sz w:val="28"/>
          <w:rtl/>
        </w:rPr>
        <w:t>:</w:t>
      </w:r>
      <w:r w:rsidRPr="006C24A3">
        <w:rPr>
          <w:rFonts w:ascii="Simplified Arabic" w:hAnsi="Simplified Arabic"/>
          <w:sz w:val="28"/>
          <w:rtl/>
        </w:rPr>
        <w:t xml:space="preserve"> الشيخ مهدي نجف، المؤتمر العالمي لألفية الشيخ المفيد</w:t>
      </w:r>
      <w:r w:rsidRPr="006C24A3">
        <w:rPr>
          <w:rFonts w:ascii="Simplified Arabic" w:hAnsi="Simplified Arabic" w:hint="cs"/>
          <w:sz w:val="28"/>
          <w:rtl/>
        </w:rPr>
        <w:t xml:space="preserve"> ـ</w:t>
      </w:r>
      <w:r w:rsidRPr="006C24A3">
        <w:rPr>
          <w:rFonts w:ascii="Simplified Arabic" w:hAnsi="Simplified Arabic"/>
          <w:sz w:val="28"/>
          <w:rtl/>
        </w:rPr>
        <w:t xml:space="preserve"> مؤسسة آل البيت</w:t>
      </w:r>
      <w:r w:rsidRPr="006C24A3">
        <w:rPr>
          <w:rFonts w:ascii="Mosawi" w:hAnsi="Mosawi" w:cs="Mosawi"/>
          <w:szCs w:val="20"/>
          <w:rtl/>
        </w:rPr>
        <w:t>^</w:t>
      </w:r>
      <w:r w:rsidRPr="006C24A3">
        <w:rPr>
          <w:rFonts w:ascii="Simplified Arabic" w:hAnsi="Simplified Arabic" w:hint="cs"/>
          <w:sz w:val="28"/>
          <w:rtl/>
        </w:rPr>
        <w:t xml:space="preserve"> لإحياء التراث</w:t>
      </w:r>
      <w:r w:rsidRPr="006C24A3">
        <w:rPr>
          <w:rFonts w:ascii="Simplified Arabic" w:hAnsi="Simplified Arabic"/>
          <w:sz w:val="28"/>
          <w:rtl/>
        </w:rPr>
        <w:t>، ط1، 1413هـ</w:t>
      </w:r>
      <w:r w:rsidRPr="006C24A3">
        <w:rPr>
          <w:rFonts w:ascii="Simplified Arabic" w:hAnsi="Simplified Arabic" w:hint="cs"/>
          <w:sz w:val="28"/>
          <w:rtl/>
        </w:rPr>
        <w:t>.</w:t>
      </w:r>
    </w:p>
  </w:endnote>
  <w:endnote w:id="926">
    <w:p w:rsidR="008B5377" w:rsidRPr="006C24A3" w:rsidRDefault="008B5377" w:rsidP="00156B43">
      <w:pPr>
        <w:pStyle w:val="af7"/>
        <w:spacing w:line="309" w:lineRule="exact"/>
        <w:ind w:firstLine="0"/>
        <w:rPr>
          <w:rFonts w:ascii="Simplified Arabic" w:hAnsi="Simplified Arabic"/>
          <w:sz w:val="28"/>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xml:space="preserve">) </w:t>
      </w:r>
      <w:r w:rsidRPr="006C24A3">
        <w:rPr>
          <w:rFonts w:ascii="Simplified Arabic" w:hAnsi="Simplified Arabic" w:hint="cs"/>
          <w:sz w:val="28"/>
          <w:rtl/>
          <w:lang w:bidi="ar-IQ"/>
        </w:rPr>
        <w:t xml:space="preserve">الراوندي، </w:t>
      </w:r>
      <w:r w:rsidRPr="006C24A3">
        <w:rPr>
          <w:rFonts w:ascii="Simplified Arabic" w:hAnsi="Simplified Arabic"/>
          <w:sz w:val="28"/>
          <w:rtl/>
          <w:lang w:bidi="ar-IQ"/>
        </w:rPr>
        <w:t>الخرائج</w:t>
      </w:r>
      <w:r w:rsidRPr="006C24A3">
        <w:rPr>
          <w:rFonts w:ascii="Simplified Arabic" w:hAnsi="Simplified Arabic" w:hint="cs"/>
          <w:sz w:val="28"/>
          <w:rtl/>
          <w:lang w:bidi="ar-IQ"/>
        </w:rPr>
        <w:t xml:space="preserve"> والجرائح </w:t>
      </w:r>
      <w:r w:rsidRPr="006C24A3">
        <w:rPr>
          <w:rFonts w:ascii="Simplified Arabic" w:hAnsi="Simplified Arabic"/>
          <w:sz w:val="28"/>
          <w:rtl/>
          <w:lang w:bidi="ar-IQ"/>
        </w:rPr>
        <w:t>2</w:t>
      </w:r>
      <w:r w:rsidRPr="006C24A3">
        <w:rPr>
          <w:rFonts w:ascii="Simplified Arabic" w:hAnsi="Simplified Arabic" w:hint="cs"/>
          <w:sz w:val="28"/>
          <w:rtl/>
          <w:lang w:bidi="ar-IQ"/>
        </w:rPr>
        <w:t xml:space="preserve">: </w:t>
      </w:r>
      <w:r w:rsidRPr="006C24A3">
        <w:rPr>
          <w:rFonts w:ascii="Simplified Arabic" w:hAnsi="Simplified Arabic"/>
          <w:sz w:val="28"/>
          <w:rtl/>
          <w:lang w:bidi="ar-IQ"/>
        </w:rPr>
        <w:t>792.</w:t>
      </w:r>
    </w:p>
  </w:endnote>
  <w:endnote w:id="927">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xml:space="preserve">) </w:t>
      </w:r>
      <w:r w:rsidRPr="006C24A3">
        <w:rPr>
          <w:rFonts w:ascii="Simplified Arabic" w:hAnsi="Simplified Arabic" w:hint="cs"/>
          <w:sz w:val="28"/>
          <w:rtl/>
        </w:rPr>
        <w:t xml:space="preserve">المصدر السابق </w:t>
      </w:r>
      <w:r w:rsidRPr="006C24A3">
        <w:rPr>
          <w:rFonts w:ascii="Simplified Arabic" w:hAnsi="Simplified Arabic"/>
          <w:sz w:val="28"/>
          <w:rtl/>
        </w:rPr>
        <w:t>2: 812.</w:t>
      </w:r>
    </w:p>
  </w:endnote>
  <w:endnote w:id="928">
    <w:p w:rsidR="008B5377" w:rsidRPr="006C24A3" w:rsidRDefault="008B5377" w:rsidP="00156B43">
      <w:pPr>
        <w:pStyle w:val="af7"/>
        <w:spacing w:line="309" w:lineRule="exact"/>
        <w:ind w:firstLine="0"/>
        <w:rPr>
          <w:rFonts w:ascii="Simplified Arabic" w:hAnsi="Simplified Arabic"/>
          <w:sz w:val="28"/>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lang w:bidi="ar-IQ"/>
        </w:rPr>
        <w:t xml:space="preserve"> </w:t>
      </w:r>
      <w:r w:rsidRPr="006C24A3">
        <w:rPr>
          <w:rFonts w:ascii="Simplified Arabic" w:hAnsi="Simplified Arabic"/>
          <w:sz w:val="28"/>
          <w:rtl/>
          <w:lang w:bidi="ar-IQ"/>
        </w:rPr>
        <w:t>السيد هاشم البحراني، مدينة المعاجز 1</w:t>
      </w:r>
      <w:r w:rsidRPr="006C24A3">
        <w:rPr>
          <w:rFonts w:ascii="Simplified Arabic" w:hAnsi="Simplified Arabic" w:hint="cs"/>
          <w:sz w:val="28"/>
          <w:rtl/>
          <w:lang w:bidi="ar-IQ"/>
        </w:rPr>
        <w:t xml:space="preserve">: </w:t>
      </w:r>
      <w:r w:rsidRPr="006C24A3">
        <w:rPr>
          <w:rFonts w:ascii="Simplified Arabic" w:hAnsi="Simplified Arabic"/>
          <w:sz w:val="28"/>
          <w:rtl/>
          <w:lang w:bidi="ar-IQ"/>
        </w:rPr>
        <w:t>7، تحقيق</w:t>
      </w:r>
      <w:r w:rsidRPr="006C24A3">
        <w:rPr>
          <w:rFonts w:ascii="Simplified Arabic" w:hAnsi="Simplified Arabic" w:hint="cs"/>
          <w:sz w:val="28"/>
          <w:rtl/>
          <w:lang w:bidi="ar-IQ"/>
        </w:rPr>
        <w:t>:</w:t>
      </w:r>
      <w:r w:rsidRPr="006C24A3">
        <w:rPr>
          <w:rFonts w:ascii="Simplified Arabic" w:hAnsi="Simplified Arabic"/>
          <w:sz w:val="28"/>
          <w:rtl/>
          <w:lang w:bidi="ar-IQ"/>
        </w:rPr>
        <w:t xml:space="preserve"> علاء الدين الأعلمي، مؤس</w:t>
      </w:r>
      <w:r w:rsidRPr="006C24A3">
        <w:rPr>
          <w:rFonts w:ascii="Simplified Arabic" w:hAnsi="Simplified Arabic" w:hint="cs"/>
          <w:sz w:val="28"/>
          <w:rtl/>
          <w:lang w:bidi="ar-IQ"/>
        </w:rPr>
        <w:t>ّ</w:t>
      </w:r>
      <w:r w:rsidRPr="006C24A3">
        <w:rPr>
          <w:rFonts w:ascii="Simplified Arabic" w:hAnsi="Simplified Arabic"/>
          <w:sz w:val="28"/>
          <w:rtl/>
          <w:lang w:bidi="ar-IQ"/>
        </w:rPr>
        <w:t>سة الأعلمي، بيروت ـ لبنان، ط1، 1423هـ ـ 2002م</w:t>
      </w:r>
      <w:r w:rsidRPr="006C24A3">
        <w:rPr>
          <w:rFonts w:ascii="Simplified Arabic" w:hAnsi="Simplified Arabic" w:hint="cs"/>
          <w:sz w:val="28"/>
          <w:rtl/>
          <w:lang w:bidi="ar-IQ"/>
        </w:rPr>
        <w:t>.</w:t>
      </w:r>
      <w:r w:rsidRPr="006C24A3">
        <w:rPr>
          <w:rFonts w:ascii="Simplified Arabic" w:hAnsi="Simplified Arabic"/>
          <w:sz w:val="28"/>
          <w:rtl/>
          <w:lang w:bidi="ar-IQ"/>
        </w:rPr>
        <w:t xml:space="preserve"> </w:t>
      </w:r>
    </w:p>
  </w:endnote>
  <w:endnote w:id="929">
    <w:p w:rsidR="008B5377" w:rsidRPr="006C24A3" w:rsidRDefault="008B5377" w:rsidP="00156B43">
      <w:pPr>
        <w:pStyle w:val="af7"/>
        <w:spacing w:line="309" w:lineRule="exact"/>
        <w:ind w:firstLine="0"/>
        <w:rPr>
          <w:rFonts w:ascii="Simplified Arabic" w:hAnsi="Simplified Arabic"/>
          <w:sz w:val="28"/>
          <w:rtl/>
          <w:lang w:bidi="ar-AE"/>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xml:space="preserve">) </w:t>
      </w:r>
      <w:r w:rsidRPr="006C24A3">
        <w:rPr>
          <w:rFonts w:ascii="Simplified Arabic" w:hAnsi="Simplified Arabic"/>
          <w:sz w:val="28"/>
          <w:rtl/>
          <w:lang w:bidi="ar-AE"/>
        </w:rPr>
        <w:t>في</w:t>
      </w:r>
      <w:r w:rsidRPr="006C24A3">
        <w:rPr>
          <w:rFonts w:ascii="Simplified Arabic" w:hAnsi="Simplified Arabic"/>
          <w:sz w:val="28"/>
          <w:rtl/>
        </w:rPr>
        <w:t xml:space="preserve"> </w:t>
      </w:r>
      <w:r w:rsidRPr="006C24A3">
        <w:rPr>
          <w:rFonts w:ascii="Simplified Arabic" w:hAnsi="Simplified Arabic"/>
          <w:sz w:val="28"/>
          <w:rtl/>
          <w:lang w:bidi="ar-AE"/>
        </w:rPr>
        <w:t>الكافي عن الصادق</w:t>
      </w:r>
      <w:r w:rsidRPr="006C24A3">
        <w:rPr>
          <w:rFonts w:ascii="Mosawi" w:hAnsi="Mosawi" w:cs="Mosawi"/>
          <w:szCs w:val="20"/>
          <w:rtl/>
        </w:rPr>
        <w:t>×</w:t>
      </w:r>
      <w:r w:rsidRPr="006C24A3">
        <w:rPr>
          <w:rFonts w:ascii="Simplified Arabic" w:hAnsi="Simplified Arabic" w:hint="cs"/>
          <w:sz w:val="28"/>
          <w:rtl/>
          <w:lang w:bidi="ar-AE"/>
        </w:rPr>
        <w:t>:</w:t>
      </w:r>
      <w:r w:rsidRPr="006C24A3">
        <w:rPr>
          <w:rFonts w:ascii="Simplified Arabic" w:hAnsi="Simplified Arabic"/>
          <w:sz w:val="28"/>
          <w:rtl/>
          <w:lang w:bidi="ar-AE"/>
        </w:rPr>
        <w:t xml:space="preserve"> إن الله عز</w:t>
      </w:r>
      <w:r w:rsidRPr="006C24A3">
        <w:rPr>
          <w:rFonts w:ascii="Simplified Arabic" w:hAnsi="Simplified Arabic" w:hint="cs"/>
          <w:sz w:val="28"/>
          <w:rtl/>
          <w:lang w:bidi="ar-AE"/>
        </w:rPr>
        <w:t>َّ</w:t>
      </w:r>
      <w:r w:rsidRPr="006C24A3">
        <w:rPr>
          <w:rFonts w:ascii="Simplified Arabic" w:hAnsi="Simplified Arabic"/>
          <w:sz w:val="28"/>
          <w:rtl/>
          <w:lang w:bidi="ar-AE"/>
        </w:rPr>
        <w:t xml:space="preserve"> وجل</w:t>
      </w:r>
      <w:r w:rsidRPr="006C24A3">
        <w:rPr>
          <w:rFonts w:ascii="Simplified Arabic" w:hAnsi="Simplified Arabic" w:hint="cs"/>
          <w:sz w:val="28"/>
          <w:rtl/>
          <w:lang w:bidi="ar-AE"/>
        </w:rPr>
        <w:t>َّ</w:t>
      </w:r>
      <w:r w:rsidRPr="006C24A3">
        <w:rPr>
          <w:rFonts w:ascii="Simplified Arabic" w:hAnsi="Simplified Arabic"/>
          <w:sz w:val="28"/>
          <w:rtl/>
          <w:lang w:bidi="ar-AE"/>
        </w:rPr>
        <w:t xml:space="preserve"> ات</w:t>
      </w:r>
      <w:r w:rsidRPr="006C24A3">
        <w:rPr>
          <w:rFonts w:ascii="Simplified Arabic" w:hAnsi="Simplified Arabic" w:hint="cs"/>
          <w:sz w:val="28"/>
          <w:rtl/>
          <w:lang w:bidi="ar-AE"/>
        </w:rPr>
        <w:t>َّ</w:t>
      </w:r>
      <w:r w:rsidRPr="006C24A3">
        <w:rPr>
          <w:rFonts w:ascii="Simplified Arabic" w:hAnsi="Simplified Arabic"/>
          <w:sz w:val="28"/>
          <w:rtl/>
          <w:lang w:bidi="ar-AE"/>
        </w:rPr>
        <w:t>خذ إبراهيم عبداً قبل أن يت</w:t>
      </w:r>
      <w:r w:rsidRPr="006C24A3">
        <w:rPr>
          <w:rFonts w:ascii="Simplified Arabic" w:hAnsi="Simplified Arabic" w:hint="cs"/>
          <w:sz w:val="28"/>
          <w:rtl/>
          <w:lang w:bidi="ar-AE"/>
        </w:rPr>
        <w:t>َّ</w:t>
      </w:r>
      <w:r w:rsidRPr="006C24A3">
        <w:rPr>
          <w:rFonts w:ascii="Simplified Arabic" w:hAnsi="Simplified Arabic"/>
          <w:sz w:val="28"/>
          <w:rtl/>
          <w:lang w:bidi="ar-AE"/>
        </w:rPr>
        <w:t>خذه نبياً</w:t>
      </w:r>
      <w:r w:rsidRPr="006C24A3">
        <w:rPr>
          <w:rFonts w:ascii="Simplified Arabic" w:hAnsi="Simplified Arabic" w:hint="cs"/>
          <w:sz w:val="28"/>
          <w:rtl/>
          <w:lang w:bidi="ar-AE"/>
        </w:rPr>
        <w:t>،</w:t>
      </w:r>
      <w:r w:rsidRPr="006C24A3">
        <w:rPr>
          <w:rFonts w:ascii="Simplified Arabic" w:hAnsi="Simplified Arabic"/>
          <w:sz w:val="28"/>
          <w:rtl/>
          <w:lang w:bidi="ar-AE"/>
        </w:rPr>
        <w:t xml:space="preserve"> </w:t>
      </w:r>
      <w:r w:rsidRPr="006C24A3">
        <w:rPr>
          <w:rFonts w:ascii="Simplified Arabic" w:hAnsi="Simplified Arabic" w:hint="cs"/>
          <w:sz w:val="28"/>
          <w:rtl/>
          <w:lang w:bidi="ar-AE"/>
        </w:rPr>
        <w:t xml:space="preserve">وإن </w:t>
      </w:r>
      <w:r w:rsidRPr="006C24A3">
        <w:rPr>
          <w:rFonts w:ascii="Simplified Arabic" w:hAnsi="Simplified Arabic"/>
          <w:sz w:val="28"/>
          <w:rtl/>
          <w:lang w:bidi="ar-AE"/>
        </w:rPr>
        <w:t>الله ات</w:t>
      </w:r>
      <w:r w:rsidRPr="006C24A3">
        <w:rPr>
          <w:rFonts w:ascii="Simplified Arabic" w:hAnsi="Simplified Arabic" w:hint="cs"/>
          <w:sz w:val="28"/>
          <w:rtl/>
          <w:lang w:bidi="ar-AE"/>
        </w:rPr>
        <w:t>َّ</w:t>
      </w:r>
      <w:r w:rsidRPr="006C24A3">
        <w:rPr>
          <w:rFonts w:ascii="Simplified Arabic" w:hAnsi="Simplified Arabic"/>
          <w:sz w:val="28"/>
          <w:rtl/>
          <w:lang w:bidi="ar-AE"/>
        </w:rPr>
        <w:t>خذه نبي</w:t>
      </w:r>
      <w:r>
        <w:rPr>
          <w:rFonts w:ascii="Simplified Arabic" w:hAnsi="Simplified Arabic" w:hint="cs"/>
          <w:sz w:val="28"/>
          <w:rtl/>
          <w:lang w:bidi="ar-AE"/>
        </w:rPr>
        <w:t>ّ</w:t>
      </w:r>
      <w:r w:rsidRPr="006C24A3">
        <w:rPr>
          <w:rFonts w:ascii="Simplified Arabic" w:hAnsi="Simplified Arabic"/>
          <w:sz w:val="28"/>
          <w:rtl/>
          <w:lang w:bidi="ar-AE"/>
        </w:rPr>
        <w:t>ا</w:t>
      </w:r>
      <w:r>
        <w:rPr>
          <w:rFonts w:ascii="Simplified Arabic" w:hAnsi="Simplified Arabic" w:hint="cs"/>
          <w:sz w:val="28"/>
          <w:rtl/>
          <w:lang w:bidi="ar-AE"/>
        </w:rPr>
        <w:t>ً</w:t>
      </w:r>
      <w:r w:rsidRPr="006C24A3">
        <w:rPr>
          <w:rFonts w:ascii="Simplified Arabic" w:hAnsi="Simplified Arabic"/>
          <w:sz w:val="28"/>
          <w:rtl/>
          <w:lang w:bidi="ar-AE"/>
        </w:rPr>
        <w:t xml:space="preserve"> قبل أن يت</w:t>
      </w:r>
      <w:r w:rsidRPr="006C24A3">
        <w:rPr>
          <w:rFonts w:ascii="Simplified Arabic" w:hAnsi="Simplified Arabic" w:hint="cs"/>
          <w:sz w:val="28"/>
          <w:rtl/>
          <w:lang w:bidi="ar-AE"/>
        </w:rPr>
        <w:t>َّ</w:t>
      </w:r>
      <w:r w:rsidRPr="006C24A3">
        <w:rPr>
          <w:rFonts w:ascii="Simplified Arabic" w:hAnsi="Simplified Arabic"/>
          <w:sz w:val="28"/>
          <w:rtl/>
          <w:lang w:bidi="ar-AE"/>
        </w:rPr>
        <w:t>خذه رسولاً</w:t>
      </w:r>
      <w:r w:rsidRPr="006C24A3">
        <w:rPr>
          <w:rFonts w:ascii="Simplified Arabic" w:hAnsi="Simplified Arabic" w:hint="cs"/>
          <w:sz w:val="28"/>
          <w:rtl/>
          <w:lang w:bidi="ar-AE"/>
        </w:rPr>
        <w:t>،</w:t>
      </w:r>
      <w:r w:rsidRPr="006C24A3">
        <w:rPr>
          <w:rFonts w:ascii="Simplified Arabic" w:hAnsi="Simplified Arabic"/>
          <w:sz w:val="28"/>
          <w:rtl/>
          <w:lang w:bidi="ar-AE"/>
        </w:rPr>
        <w:t xml:space="preserve"> وإن الله ات</w:t>
      </w:r>
      <w:r w:rsidRPr="006C24A3">
        <w:rPr>
          <w:rFonts w:ascii="Simplified Arabic" w:hAnsi="Simplified Arabic" w:hint="cs"/>
          <w:sz w:val="28"/>
          <w:rtl/>
          <w:lang w:bidi="ar-AE"/>
        </w:rPr>
        <w:t>َّ</w:t>
      </w:r>
      <w:r w:rsidRPr="006C24A3">
        <w:rPr>
          <w:rFonts w:ascii="Simplified Arabic" w:hAnsi="Simplified Arabic"/>
          <w:sz w:val="28"/>
          <w:rtl/>
          <w:lang w:bidi="ar-AE"/>
        </w:rPr>
        <w:t>خذه رسولاً قبل أن يت</w:t>
      </w:r>
      <w:r w:rsidRPr="006C24A3">
        <w:rPr>
          <w:rFonts w:ascii="Simplified Arabic" w:hAnsi="Simplified Arabic" w:hint="cs"/>
          <w:sz w:val="28"/>
          <w:rtl/>
          <w:lang w:bidi="ar-AE"/>
        </w:rPr>
        <w:t>َّ</w:t>
      </w:r>
      <w:r w:rsidRPr="006C24A3">
        <w:rPr>
          <w:rFonts w:ascii="Simplified Arabic" w:hAnsi="Simplified Arabic"/>
          <w:sz w:val="28"/>
          <w:rtl/>
          <w:lang w:bidi="ar-AE"/>
        </w:rPr>
        <w:t>خذه خليلاً</w:t>
      </w:r>
      <w:r w:rsidRPr="006C24A3">
        <w:rPr>
          <w:rFonts w:ascii="Simplified Arabic" w:hAnsi="Simplified Arabic" w:hint="cs"/>
          <w:sz w:val="28"/>
          <w:rtl/>
          <w:lang w:bidi="ar-AE"/>
        </w:rPr>
        <w:t>،</w:t>
      </w:r>
      <w:r w:rsidRPr="006C24A3">
        <w:rPr>
          <w:rFonts w:ascii="Simplified Arabic" w:hAnsi="Simplified Arabic"/>
          <w:sz w:val="28"/>
          <w:rtl/>
          <w:lang w:bidi="ar-AE"/>
        </w:rPr>
        <w:t xml:space="preserve"> وإن الله ات</w:t>
      </w:r>
      <w:r w:rsidRPr="006C24A3">
        <w:rPr>
          <w:rFonts w:ascii="Simplified Arabic" w:hAnsi="Simplified Arabic" w:hint="cs"/>
          <w:sz w:val="28"/>
          <w:rtl/>
          <w:lang w:bidi="ar-AE"/>
        </w:rPr>
        <w:t>َّ</w:t>
      </w:r>
      <w:r w:rsidRPr="006C24A3">
        <w:rPr>
          <w:rFonts w:ascii="Simplified Arabic" w:hAnsi="Simplified Arabic"/>
          <w:sz w:val="28"/>
          <w:rtl/>
          <w:lang w:bidi="ar-AE"/>
        </w:rPr>
        <w:t>خذه خليلاً قبل أن يت</w:t>
      </w:r>
      <w:r w:rsidRPr="006C24A3">
        <w:rPr>
          <w:rFonts w:ascii="Simplified Arabic" w:hAnsi="Simplified Arabic" w:hint="cs"/>
          <w:sz w:val="28"/>
          <w:rtl/>
          <w:lang w:bidi="ar-AE"/>
        </w:rPr>
        <w:t>َّ</w:t>
      </w:r>
      <w:r w:rsidRPr="006C24A3">
        <w:rPr>
          <w:rFonts w:ascii="Simplified Arabic" w:hAnsi="Simplified Arabic"/>
          <w:sz w:val="28"/>
          <w:rtl/>
          <w:lang w:bidi="ar-AE"/>
        </w:rPr>
        <w:t>خذه إماماً</w:t>
      </w:r>
      <w:r w:rsidRPr="006C24A3">
        <w:rPr>
          <w:rFonts w:ascii="Simplified Arabic" w:hAnsi="Simplified Arabic" w:hint="cs"/>
          <w:sz w:val="28"/>
          <w:rtl/>
          <w:lang w:bidi="ar-AE"/>
        </w:rPr>
        <w:t>،</w:t>
      </w:r>
      <w:r w:rsidRPr="006C24A3">
        <w:rPr>
          <w:rFonts w:ascii="Simplified Arabic" w:hAnsi="Simplified Arabic"/>
          <w:sz w:val="28"/>
          <w:rtl/>
          <w:lang w:bidi="ar-AE"/>
        </w:rPr>
        <w:t xml:space="preserve"> فلما جمع له الأشياء قال</w:t>
      </w:r>
      <w:r w:rsidRPr="006C24A3">
        <w:rPr>
          <w:rFonts w:ascii="Simplified Arabic" w:hAnsi="Simplified Arabic" w:hint="cs"/>
          <w:sz w:val="28"/>
          <w:rtl/>
          <w:lang w:bidi="ar-AE"/>
        </w:rPr>
        <w:t>:</w:t>
      </w:r>
      <w:r w:rsidRPr="006C24A3">
        <w:rPr>
          <w:rFonts w:ascii="Simplified Arabic" w:hAnsi="Simplified Arabic"/>
          <w:sz w:val="28"/>
          <w:rtl/>
          <w:lang w:bidi="ar-AE"/>
        </w:rPr>
        <w:t xml:space="preserve"> </w:t>
      </w:r>
      <w:r w:rsidRPr="006C24A3">
        <w:rPr>
          <w:rFonts w:ascii="Mosawi" w:hAnsi="Mosawi" w:cs="Mosawi"/>
          <w:sz w:val="22"/>
          <w:szCs w:val="22"/>
          <w:rtl/>
        </w:rPr>
        <w:t>﴿</w:t>
      </w:r>
      <w:r w:rsidRPr="006C24A3">
        <w:rPr>
          <w:rFonts w:ascii="Simplified Arabic" w:hAnsi="Simplified Arabic"/>
          <w:b/>
          <w:bCs/>
          <w:sz w:val="28"/>
          <w:rtl/>
          <w:lang w:bidi="ar-AE"/>
        </w:rPr>
        <w:t>إ</w:t>
      </w:r>
      <w:r w:rsidRPr="006C24A3">
        <w:rPr>
          <w:rFonts w:ascii="Simplified Arabic" w:hAnsi="Simplified Arabic" w:hint="cs"/>
          <w:b/>
          <w:bCs/>
          <w:sz w:val="28"/>
          <w:rtl/>
          <w:lang w:bidi="ar-AE"/>
        </w:rPr>
        <w:t>ِ</w:t>
      </w:r>
      <w:r w:rsidRPr="006C24A3">
        <w:rPr>
          <w:rFonts w:ascii="Simplified Arabic" w:hAnsi="Simplified Arabic"/>
          <w:b/>
          <w:bCs/>
          <w:sz w:val="28"/>
          <w:rtl/>
          <w:lang w:bidi="ar-AE"/>
        </w:rPr>
        <w:t>ن</w:t>
      </w:r>
      <w:r w:rsidRPr="006C24A3">
        <w:rPr>
          <w:rFonts w:ascii="Simplified Arabic" w:hAnsi="Simplified Arabic" w:hint="cs"/>
          <w:b/>
          <w:bCs/>
          <w:sz w:val="28"/>
          <w:rtl/>
          <w:lang w:bidi="ar-AE"/>
        </w:rPr>
        <w:t>ِّ</w:t>
      </w:r>
      <w:r w:rsidRPr="006C24A3">
        <w:rPr>
          <w:rFonts w:ascii="Simplified Arabic" w:hAnsi="Simplified Arabic"/>
          <w:b/>
          <w:bCs/>
          <w:sz w:val="28"/>
          <w:rtl/>
          <w:lang w:bidi="ar-AE"/>
        </w:rPr>
        <w:t>ي ج</w:t>
      </w:r>
      <w:r w:rsidRPr="006C24A3">
        <w:rPr>
          <w:rFonts w:ascii="Simplified Arabic" w:hAnsi="Simplified Arabic" w:hint="cs"/>
          <w:b/>
          <w:bCs/>
          <w:sz w:val="28"/>
          <w:rtl/>
          <w:lang w:bidi="ar-AE"/>
        </w:rPr>
        <w:t>َ</w:t>
      </w:r>
      <w:r w:rsidRPr="006C24A3">
        <w:rPr>
          <w:rFonts w:ascii="Simplified Arabic" w:hAnsi="Simplified Arabic"/>
          <w:b/>
          <w:bCs/>
          <w:sz w:val="28"/>
          <w:rtl/>
          <w:lang w:bidi="ar-AE"/>
        </w:rPr>
        <w:t>اع</w:t>
      </w:r>
      <w:r w:rsidRPr="006C24A3">
        <w:rPr>
          <w:rFonts w:ascii="Simplified Arabic" w:hAnsi="Simplified Arabic" w:hint="cs"/>
          <w:b/>
          <w:bCs/>
          <w:sz w:val="28"/>
          <w:rtl/>
          <w:lang w:bidi="ar-AE"/>
        </w:rPr>
        <w:t>ِ</w:t>
      </w:r>
      <w:r w:rsidRPr="006C24A3">
        <w:rPr>
          <w:rFonts w:ascii="Simplified Arabic" w:hAnsi="Simplified Arabic"/>
          <w:b/>
          <w:bCs/>
          <w:sz w:val="28"/>
          <w:rtl/>
          <w:lang w:bidi="ar-AE"/>
        </w:rPr>
        <w:t>ل</w:t>
      </w:r>
      <w:r w:rsidRPr="006C24A3">
        <w:rPr>
          <w:rFonts w:ascii="Simplified Arabic" w:hAnsi="Simplified Arabic" w:hint="cs"/>
          <w:b/>
          <w:bCs/>
          <w:sz w:val="28"/>
          <w:rtl/>
          <w:lang w:bidi="ar-AE"/>
        </w:rPr>
        <w:t>ُ</w:t>
      </w:r>
      <w:r w:rsidRPr="006C24A3">
        <w:rPr>
          <w:rFonts w:ascii="Simplified Arabic" w:hAnsi="Simplified Arabic"/>
          <w:b/>
          <w:bCs/>
          <w:sz w:val="28"/>
          <w:rtl/>
          <w:lang w:bidi="ar-AE"/>
        </w:rPr>
        <w:t>ك</w:t>
      </w:r>
      <w:r w:rsidRPr="006C24A3">
        <w:rPr>
          <w:rFonts w:ascii="Simplified Arabic" w:hAnsi="Simplified Arabic" w:hint="cs"/>
          <w:b/>
          <w:bCs/>
          <w:sz w:val="28"/>
          <w:rtl/>
          <w:lang w:bidi="ar-AE"/>
        </w:rPr>
        <w:t>َ</w:t>
      </w:r>
      <w:r w:rsidRPr="006C24A3">
        <w:rPr>
          <w:rFonts w:ascii="Simplified Arabic" w:hAnsi="Simplified Arabic"/>
          <w:b/>
          <w:bCs/>
          <w:sz w:val="28"/>
          <w:rtl/>
          <w:lang w:bidi="ar-AE"/>
        </w:rPr>
        <w:t xml:space="preserve"> ل</w:t>
      </w:r>
      <w:r w:rsidRPr="006C24A3">
        <w:rPr>
          <w:rFonts w:ascii="Simplified Arabic" w:hAnsi="Simplified Arabic" w:hint="cs"/>
          <w:b/>
          <w:bCs/>
          <w:sz w:val="28"/>
          <w:rtl/>
          <w:lang w:bidi="ar-AE"/>
        </w:rPr>
        <w:t>ِ</w:t>
      </w:r>
      <w:r w:rsidRPr="006C24A3">
        <w:rPr>
          <w:rFonts w:ascii="Simplified Arabic" w:hAnsi="Simplified Arabic"/>
          <w:b/>
          <w:bCs/>
          <w:sz w:val="28"/>
          <w:rtl/>
          <w:lang w:bidi="ar-AE"/>
        </w:rPr>
        <w:t>لن</w:t>
      </w:r>
      <w:r w:rsidRPr="006C24A3">
        <w:rPr>
          <w:rFonts w:ascii="Simplified Arabic" w:hAnsi="Simplified Arabic" w:hint="cs"/>
          <w:b/>
          <w:bCs/>
          <w:sz w:val="28"/>
          <w:rtl/>
          <w:lang w:bidi="ar-AE"/>
        </w:rPr>
        <w:t>َّ</w:t>
      </w:r>
      <w:r w:rsidRPr="006C24A3">
        <w:rPr>
          <w:rFonts w:ascii="Simplified Arabic" w:hAnsi="Simplified Arabic"/>
          <w:b/>
          <w:bCs/>
          <w:sz w:val="28"/>
          <w:rtl/>
          <w:lang w:bidi="ar-AE"/>
        </w:rPr>
        <w:t>اس</w:t>
      </w:r>
      <w:r w:rsidRPr="006C24A3">
        <w:rPr>
          <w:rFonts w:ascii="Simplified Arabic" w:hAnsi="Simplified Arabic" w:hint="cs"/>
          <w:b/>
          <w:bCs/>
          <w:sz w:val="28"/>
          <w:rtl/>
          <w:lang w:bidi="ar-AE"/>
        </w:rPr>
        <w:t>ِ</w:t>
      </w:r>
      <w:r w:rsidRPr="006C24A3">
        <w:rPr>
          <w:rFonts w:ascii="Simplified Arabic" w:hAnsi="Simplified Arabic"/>
          <w:b/>
          <w:bCs/>
          <w:sz w:val="28"/>
          <w:rtl/>
          <w:lang w:bidi="ar-AE"/>
        </w:rPr>
        <w:t xml:space="preserve"> إ</w:t>
      </w:r>
      <w:r w:rsidRPr="006C24A3">
        <w:rPr>
          <w:rFonts w:ascii="Simplified Arabic" w:hAnsi="Simplified Arabic" w:hint="cs"/>
          <w:b/>
          <w:bCs/>
          <w:sz w:val="28"/>
          <w:rtl/>
          <w:lang w:bidi="ar-AE"/>
        </w:rPr>
        <w:t>ِ</w:t>
      </w:r>
      <w:r w:rsidRPr="006C24A3">
        <w:rPr>
          <w:rFonts w:ascii="Simplified Arabic" w:hAnsi="Simplified Arabic"/>
          <w:b/>
          <w:bCs/>
          <w:sz w:val="28"/>
          <w:rtl/>
          <w:lang w:bidi="ar-AE"/>
        </w:rPr>
        <w:t>م</w:t>
      </w:r>
      <w:r w:rsidRPr="006C24A3">
        <w:rPr>
          <w:rFonts w:ascii="Simplified Arabic" w:hAnsi="Simplified Arabic" w:hint="cs"/>
          <w:b/>
          <w:bCs/>
          <w:sz w:val="28"/>
          <w:rtl/>
          <w:lang w:bidi="ar-AE"/>
        </w:rPr>
        <w:t>َ</w:t>
      </w:r>
      <w:r w:rsidRPr="006C24A3">
        <w:rPr>
          <w:rFonts w:ascii="Simplified Arabic" w:hAnsi="Simplified Arabic"/>
          <w:b/>
          <w:bCs/>
          <w:sz w:val="28"/>
          <w:rtl/>
          <w:lang w:bidi="ar-AE"/>
        </w:rPr>
        <w:t>اماً</w:t>
      </w:r>
      <w:r w:rsidRPr="006C24A3">
        <w:rPr>
          <w:rFonts w:ascii="Mosawi" w:hAnsi="Mosawi" w:cs="Mosawi"/>
          <w:sz w:val="22"/>
          <w:szCs w:val="22"/>
          <w:rtl/>
        </w:rPr>
        <w:t>﴾</w:t>
      </w:r>
      <w:r w:rsidRPr="006C24A3">
        <w:rPr>
          <w:rFonts w:ascii="Simplified Arabic" w:hAnsi="Simplified Arabic" w:hint="cs"/>
          <w:sz w:val="28"/>
          <w:rtl/>
          <w:lang w:bidi="ar-AE"/>
        </w:rPr>
        <w:t>. (</w:t>
      </w:r>
      <w:r w:rsidRPr="006C24A3">
        <w:rPr>
          <w:rFonts w:ascii="Simplified Arabic" w:hAnsi="Simplified Arabic"/>
          <w:sz w:val="28"/>
          <w:rtl/>
          <w:lang w:bidi="ar-AE"/>
        </w:rPr>
        <w:t>السيد محمد حسين الطباطبائي</w:t>
      </w:r>
      <w:r w:rsidRPr="006C24A3">
        <w:rPr>
          <w:rFonts w:ascii="Simplified Arabic" w:hAnsi="Simplified Arabic" w:hint="cs"/>
          <w:sz w:val="28"/>
          <w:rtl/>
          <w:lang w:bidi="ar-AE"/>
        </w:rPr>
        <w:t>،</w:t>
      </w:r>
      <w:r w:rsidRPr="006C24A3">
        <w:rPr>
          <w:rFonts w:ascii="Simplified Arabic" w:hAnsi="Simplified Arabic"/>
          <w:sz w:val="28"/>
          <w:rtl/>
          <w:lang w:bidi="ar-AE"/>
        </w:rPr>
        <w:t xml:space="preserve"> الميزان في تفسير القرآن 1:</w:t>
      </w:r>
      <w:r w:rsidRPr="006C24A3">
        <w:rPr>
          <w:rFonts w:ascii="Simplified Arabic" w:hAnsi="Simplified Arabic" w:hint="cs"/>
          <w:sz w:val="28"/>
          <w:rtl/>
          <w:lang w:bidi="ar-AE"/>
        </w:rPr>
        <w:t xml:space="preserve"> </w:t>
      </w:r>
      <w:r w:rsidRPr="006C24A3">
        <w:rPr>
          <w:rFonts w:ascii="Simplified Arabic" w:hAnsi="Simplified Arabic"/>
          <w:sz w:val="28"/>
          <w:rtl/>
          <w:lang w:bidi="ar-AE"/>
        </w:rPr>
        <w:t>276</w:t>
      </w:r>
      <w:r w:rsidRPr="006C24A3">
        <w:rPr>
          <w:rFonts w:ascii="Simplified Arabic" w:hAnsi="Simplified Arabic" w:hint="cs"/>
          <w:sz w:val="28"/>
          <w:rtl/>
          <w:lang w:bidi="ar-AE"/>
        </w:rPr>
        <w:t>).</w:t>
      </w:r>
    </w:p>
  </w:endnote>
  <w:endnote w:id="930">
    <w:p w:rsidR="008B5377" w:rsidRPr="006C24A3" w:rsidRDefault="008B5377" w:rsidP="00156B43">
      <w:pPr>
        <w:pStyle w:val="af7"/>
        <w:spacing w:line="309" w:lineRule="exact"/>
        <w:ind w:firstLine="0"/>
        <w:rPr>
          <w:rFonts w:ascii="Simplified Arabic" w:hAnsi="Simplified Arabic"/>
          <w:sz w:val="28"/>
          <w:rtl/>
          <w:lang w:bidi="ar-AE"/>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xml:space="preserve">) </w:t>
      </w:r>
      <w:r w:rsidRPr="006C24A3">
        <w:rPr>
          <w:rFonts w:ascii="Simplified Arabic" w:hAnsi="Simplified Arabic"/>
          <w:sz w:val="28"/>
          <w:rtl/>
          <w:lang w:bidi="ar-AE"/>
        </w:rPr>
        <w:t>في المناقب</w:t>
      </w:r>
      <w:r w:rsidRPr="006C24A3">
        <w:rPr>
          <w:rFonts w:ascii="Simplified Arabic" w:hAnsi="Simplified Arabic" w:hint="cs"/>
          <w:sz w:val="28"/>
          <w:rtl/>
          <w:lang w:bidi="ar-AE"/>
        </w:rPr>
        <w:t>،</w:t>
      </w:r>
      <w:r w:rsidRPr="006C24A3">
        <w:rPr>
          <w:rFonts w:ascii="Simplified Arabic" w:hAnsi="Simplified Arabic"/>
          <w:sz w:val="28"/>
          <w:rtl/>
          <w:lang w:bidi="ar-AE"/>
        </w:rPr>
        <w:t xml:space="preserve"> لابن شهر</w:t>
      </w:r>
      <w:r w:rsidRPr="006C24A3">
        <w:rPr>
          <w:rFonts w:ascii="Simplified Arabic" w:hAnsi="Simplified Arabic" w:hint="cs"/>
          <w:sz w:val="28"/>
          <w:rtl/>
          <w:lang w:bidi="ar-AE"/>
        </w:rPr>
        <w:t>آ</w:t>
      </w:r>
      <w:r w:rsidRPr="006C24A3">
        <w:rPr>
          <w:rFonts w:ascii="Simplified Arabic" w:hAnsi="Simplified Arabic"/>
          <w:sz w:val="28"/>
          <w:rtl/>
          <w:lang w:bidi="ar-AE"/>
        </w:rPr>
        <w:t>شوب</w:t>
      </w:r>
      <w:r w:rsidRPr="006C24A3">
        <w:rPr>
          <w:rFonts w:ascii="Simplified Arabic" w:hAnsi="Simplified Arabic" w:hint="cs"/>
          <w:sz w:val="28"/>
          <w:rtl/>
          <w:lang w:bidi="ar-AE"/>
        </w:rPr>
        <w:t>،</w:t>
      </w:r>
      <w:r w:rsidRPr="006C24A3">
        <w:rPr>
          <w:rFonts w:ascii="Simplified Arabic" w:hAnsi="Simplified Arabic"/>
          <w:sz w:val="28"/>
          <w:rtl/>
          <w:lang w:bidi="ar-AE"/>
        </w:rPr>
        <w:t xml:space="preserve"> قال الحارث: سألت</w:t>
      </w:r>
      <w:r w:rsidRPr="006C24A3">
        <w:rPr>
          <w:rFonts w:ascii="Simplified Arabic" w:hAnsi="Simplified Arabic" w:hint="cs"/>
          <w:sz w:val="28"/>
          <w:rtl/>
          <w:lang w:bidi="ar-AE"/>
        </w:rPr>
        <w:t>ُ</w:t>
      </w:r>
      <w:r w:rsidRPr="006C24A3">
        <w:rPr>
          <w:rFonts w:ascii="Simplified Arabic" w:hAnsi="Simplified Arabic"/>
          <w:sz w:val="28"/>
          <w:rtl/>
          <w:lang w:bidi="ar-AE"/>
        </w:rPr>
        <w:t xml:space="preserve"> أمير المؤمنين</w:t>
      </w:r>
      <w:r w:rsidRPr="006C24A3">
        <w:rPr>
          <w:rFonts w:ascii="Mosawi" w:hAnsi="Mosawi" w:cs="Mosawi"/>
          <w:szCs w:val="20"/>
          <w:rtl/>
        </w:rPr>
        <w:t>×</w:t>
      </w:r>
      <w:r w:rsidRPr="006C24A3">
        <w:rPr>
          <w:rFonts w:ascii="Simplified Arabic" w:hAnsi="Simplified Arabic"/>
          <w:sz w:val="28"/>
          <w:rtl/>
          <w:lang w:bidi="ar-AE"/>
        </w:rPr>
        <w:t xml:space="preserve"> عن هذه</w:t>
      </w:r>
      <w:r w:rsidRPr="006C24A3">
        <w:rPr>
          <w:rFonts w:ascii="Simplified Arabic" w:hAnsi="Simplified Arabic" w:hint="cs"/>
          <w:sz w:val="28"/>
          <w:rtl/>
          <w:lang w:bidi="ar-AE"/>
        </w:rPr>
        <w:t>؟</w:t>
      </w:r>
      <w:r w:rsidRPr="006C24A3">
        <w:rPr>
          <w:rFonts w:ascii="Simplified Arabic" w:hAnsi="Simplified Arabic"/>
          <w:sz w:val="28"/>
          <w:rtl/>
          <w:lang w:bidi="ar-AE"/>
        </w:rPr>
        <w:t xml:space="preserve"> قال</w:t>
      </w:r>
      <w:r w:rsidRPr="006C24A3">
        <w:rPr>
          <w:rFonts w:ascii="Simplified Arabic" w:hAnsi="Simplified Arabic" w:hint="cs"/>
          <w:sz w:val="28"/>
          <w:rtl/>
          <w:lang w:bidi="ar-AE"/>
        </w:rPr>
        <w:t>:</w:t>
      </w:r>
      <w:r w:rsidRPr="006C24A3">
        <w:rPr>
          <w:rFonts w:ascii="Simplified Arabic" w:hAnsi="Simplified Arabic"/>
          <w:sz w:val="28"/>
          <w:rtl/>
          <w:lang w:bidi="ar-AE"/>
        </w:rPr>
        <w:t xml:space="preserve"> والله إنا لنحن أهل الذكر</w:t>
      </w:r>
      <w:r w:rsidRPr="006C24A3">
        <w:rPr>
          <w:rFonts w:ascii="Simplified Arabic" w:hAnsi="Simplified Arabic" w:hint="cs"/>
          <w:sz w:val="28"/>
          <w:rtl/>
          <w:lang w:bidi="ar-AE"/>
        </w:rPr>
        <w:t>،</w:t>
      </w:r>
      <w:r w:rsidRPr="006C24A3">
        <w:rPr>
          <w:rFonts w:ascii="Simplified Arabic" w:hAnsi="Simplified Arabic"/>
          <w:sz w:val="28"/>
          <w:rtl/>
          <w:lang w:bidi="ar-AE"/>
        </w:rPr>
        <w:t xml:space="preserve"> نحن أهل العلم</w:t>
      </w:r>
      <w:r w:rsidRPr="006C24A3">
        <w:rPr>
          <w:rFonts w:ascii="Simplified Arabic" w:hAnsi="Simplified Arabic" w:hint="cs"/>
          <w:sz w:val="28"/>
          <w:rtl/>
          <w:lang w:bidi="ar-AE"/>
        </w:rPr>
        <w:t>،</w:t>
      </w:r>
      <w:r w:rsidRPr="006C24A3">
        <w:rPr>
          <w:rFonts w:ascii="Simplified Arabic" w:hAnsi="Simplified Arabic"/>
          <w:sz w:val="28"/>
          <w:rtl/>
          <w:lang w:bidi="ar-AE"/>
        </w:rPr>
        <w:t xml:space="preserve"> نحن معدن التأويل والتن</w:t>
      </w:r>
      <w:r w:rsidRPr="006C24A3">
        <w:rPr>
          <w:rFonts w:ascii="Simplified Arabic" w:hAnsi="Simplified Arabic" w:hint="cs"/>
          <w:sz w:val="28"/>
          <w:rtl/>
          <w:lang w:bidi="ar-AE"/>
        </w:rPr>
        <w:t>ـ</w:t>
      </w:r>
      <w:r w:rsidRPr="006C24A3">
        <w:rPr>
          <w:rFonts w:ascii="Simplified Arabic" w:hAnsi="Simplified Arabic"/>
          <w:sz w:val="28"/>
          <w:rtl/>
          <w:lang w:bidi="ar-AE"/>
        </w:rPr>
        <w:t>زيل</w:t>
      </w:r>
      <w:r w:rsidRPr="006C24A3">
        <w:rPr>
          <w:rFonts w:ascii="Simplified Arabic" w:hAnsi="Simplified Arabic" w:hint="cs"/>
          <w:sz w:val="28"/>
          <w:rtl/>
          <w:lang w:bidi="ar-AE"/>
        </w:rPr>
        <w:t>.</w:t>
      </w:r>
      <w:r w:rsidRPr="006C24A3">
        <w:rPr>
          <w:rFonts w:ascii="Simplified Arabic" w:hAnsi="Simplified Arabic"/>
          <w:sz w:val="28"/>
          <w:rtl/>
          <w:lang w:bidi="ar-AE"/>
        </w:rPr>
        <w:t xml:space="preserve"> </w:t>
      </w:r>
      <w:r w:rsidRPr="006C24A3">
        <w:rPr>
          <w:rFonts w:ascii="Simplified Arabic" w:hAnsi="Simplified Arabic" w:hint="cs"/>
          <w:sz w:val="28"/>
          <w:rtl/>
          <w:lang w:bidi="ar-AE"/>
        </w:rPr>
        <w:t>(</w:t>
      </w:r>
      <w:r w:rsidRPr="006C24A3">
        <w:rPr>
          <w:rFonts w:ascii="Simplified Arabic" w:hAnsi="Simplified Arabic"/>
          <w:sz w:val="28"/>
          <w:rtl/>
          <w:lang w:bidi="ar-AE"/>
        </w:rPr>
        <w:t>الشيخ عبد علي بن جمعة الحويزي</w:t>
      </w:r>
      <w:r w:rsidRPr="006C24A3">
        <w:rPr>
          <w:rFonts w:ascii="Simplified Arabic" w:hAnsi="Simplified Arabic" w:hint="cs"/>
          <w:sz w:val="28"/>
          <w:rtl/>
          <w:lang w:bidi="ar-AE"/>
        </w:rPr>
        <w:t>،</w:t>
      </w:r>
      <w:r w:rsidRPr="006C24A3">
        <w:rPr>
          <w:rFonts w:ascii="Simplified Arabic" w:hAnsi="Simplified Arabic"/>
          <w:sz w:val="28"/>
          <w:rtl/>
          <w:lang w:bidi="ar-AE"/>
        </w:rPr>
        <w:t xml:space="preserve"> تفسير نور الثقلين 3:</w:t>
      </w:r>
      <w:r w:rsidRPr="006C24A3">
        <w:rPr>
          <w:rFonts w:ascii="Simplified Arabic" w:hAnsi="Simplified Arabic" w:hint="cs"/>
          <w:sz w:val="28"/>
          <w:rtl/>
          <w:lang w:bidi="ar-AE"/>
        </w:rPr>
        <w:t xml:space="preserve"> </w:t>
      </w:r>
      <w:r w:rsidRPr="006C24A3">
        <w:rPr>
          <w:rFonts w:ascii="Simplified Arabic" w:hAnsi="Simplified Arabic"/>
          <w:sz w:val="28"/>
          <w:rtl/>
          <w:lang w:bidi="ar-AE"/>
        </w:rPr>
        <w:t>4</w:t>
      </w:r>
      <w:r w:rsidRPr="006C24A3">
        <w:rPr>
          <w:rFonts w:ascii="Simplified Arabic" w:hAnsi="Simplified Arabic" w:hint="cs"/>
          <w:sz w:val="28"/>
          <w:rtl/>
          <w:lang w:bidi="ar-AE"/>
        </w:rPr>
        <w:t>).</w:t>
      </w:r>
    </w:p>
  </w:endnote>
  <w:endnote w:id="931">
    <w:p w:rsidR="008B5377" w:rsidRPr="006C24A3" w:rsidRDefault="008B5377" w:rsidP="00156B43">
      <w:pPr>
        <w:pStyle w:val="af7"/>
        <w:spacing w:line="309" w:lineRule="exact"/>
        <w:ind w:firstLine="0"/>
        <w:rPr>
          <w:rFonts w:ascii="Simplified Arabic" w:hAnsi="Simplified Arabic"/>
          <w:sz w:val="28"/>
          <w:rtl/>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كتاب بصائر الدرجات</w:t>
      </w:r>
      <w:r w:rsidRPr="006C24A3">
        <w:rPr>
          <w:rFonts w:ascii="Simplified Arabic" w:hAnsi="Simplified Arabic" w:hint="cs"/>
          <w:sz w:val="28"/>
          <w:rtl/>
        </w:rPr>
        <w:t>،</w:t>
      </w:r>
      <w:r w:rsidRPr="006C24A3">
        <w:rPr>
          <w:rFonts w:ascii="Simplified Arabic" w:hAnsi="Simplified Arabic"/>
          <w:sz w:val="28"/>
          <w:rtl/>
        </w:rPr>
        <w:t xml:space="preserve"> لمحمد بن الحسن الصف</w:t>
      </w:r>
      <w:r w:rsidRPr="006C24A3">
        <w:rPr>
          <w:rFonts w:ascii="Simplified Arabic" w:hAnsi="Simplified Arabic" w:hint="cs"/>
          <w:sz w:val="28"/>
          <w:rtl/>
        </w:rPr>
        <w:t>ّ</w:t>
      </w:r>
      <w:r w:rsidRPr="006C24A3">
        <w:rPr>
          <w:rFonts w:ascii="Simplified Arabic" w:hAnsi="Simplified Arabic"/>
          <w:sz w:val="28"/>
          <w:rtl/>
        </w:rPr>
        <w:t>ار</w:t>
      </w:r>
      <w:r w:rsidRPr="006C24A3">
        <w:rPr>
          <w:rFonts w:ascii="Simplified Arabic" w:hAnsi="Simplified Arabic" w:hint="cs"/>
          <w:sz w:val="28"/>
          <w:rtl/>
        </w:rPr>
        <w:t>(</w:t>
      </w:r>
      <w:r w:rsidRPr="006C24A3">
        <w:rPr>
          <w:rFonts w:ascii="Simplified Arabic" w:hAnsi="Simplified Arabic"/>
          <w:sz w:val="28"/>
          <w:rtl/>
        </w:rPr>
        <w:t>290هـ</w:t>
      </w:r>
      <w:r w:rsidRPr="006C24A3">
        <w:rPr>
          <w:rFonts w:ascii="Simplified Arabic" w:hAnsi="Simplified Arabic" w:hint="cs"/>
          <w:sz w:val="28"/>
          <w:rtl/>
        </w:rPr>
        <w:t>)؛</w:t>
      </w:r>
      <w:r w:rsidRPr="006C24A3">
        <w:rPr>
          <w:rFonts w:ascii="Simplified Arabic" w:hAnsi="Simplified Arabic"/>
          <w:sz w:val="28"/>
          <w:rtl/>
        </w:rPr>
        <w:t xml:space="preserve"> كتاب بصائر الدرجات</w:t>
      </w:r>
      <w:r w:rsidRPr="006C24A3">
        <w:rPr>
          <w:rFonts w:ascii="Simplified Arabic" w:hAnsi="Simplified Arabic" w:hint="cs"/>
          <w:sz w:val="28"/>
          <w:rtl/>
        </w:rPr>
        <w:t>،</w:t>
      </w:r>
      <w:r w:rsidRPr="006C24A3">
        <w:rPr>
          <w:rFonts w:ascii="Simplified Arabic" w:hAnsi="Simplified Arabic"/>
          <w:sz w:val="28"/>
          <w:rtl/>
        </w:rPr>
        <w:t xml:space="preserve"> </w:t>
      </w:r>
      <w:r w:rsidRPr="006C24A3">
        <w:rPr>
          <w:rFonts w:ascii="Simplified Arabic" w:hAnsi="Simplified Arabic" w:hint="cs"/>
          <w:sz w:val="28"/>
          <w:rtl/>
        </w:rPr>
        <w:t>ل</w:t>
      </w:r>
      <w:r w:rsidRPr="006C24A3">
        <w:rPr>
          <w:rFonts w:ascii="Simplified Arabic" w:hAnsi="Simplified Arabic"/>
          <w:sz w:val="28"/>
          <w:rtl/>
        </w:rPr>
        <w:t>عبد الله بن سعد الأشعري القم</w:t>
      </w:r>
      <w:r w:rsidRPr="006C24A3">
        <w:rPr>
          <w:rFonts w:ascii="Simplified Arabic" w:hAnsi="Simplified Arabic" w:hint="cs"/>
          <w:sz w:val="28"/>
          <w:rtl/>
        </w:rPr>
        <w:t>ّ</w:t>
      </w:r>
      <w:r w:rsidRPr="006C24A3">
        <w:rPr>
          <w:rFonts w:ascii="Simplified Arabic" w:hAnsi="Simplified Arabic"/>
          <w:sz w:val="28"/>
          <w:rtl/>
        </w:rPr>
        <w:t>ي(299هـ</w:t>
      </w:r>
      <w:r w:rsidRPr="006C24A3">
        <w:rPr>
          <w:rFonts w:ascii="Simplified Arabic" w:hAnsi="Simplified Arabic" w:hint="cs"/>
          <w:sz w:val="28"/>
          <w:rtl/>
        </w:rPr>
        <w:t>)؛</w:t>
      </w:r>
      <w:r w:rsidRPr="006C24A3">
        <w:rPr>
          <w:rFonts w:ascii="Simplified Arabic" w:hAnsi="Simplified Arabic"/>
          <w:sz w:val="28"/>
          <w:rtl/>
        </w:rPr>
        <w:t xml:space="preserve"> كتاب مناقب أمير المؤمنين</w:t>
      </w:r>
      <w:r w:rsidRPr="006C24A3">
        <w:rPr>
          <w:rFonts w:ascii="Simplified Arabic" w:hAnsi="Simplified Arabic" w:hint="cs"/>
          <w:sz w:val="28"/>
          <w:rtl/>
        </w:rPr>
        <w:t>،</w:t>
      </w:r>
      <w:r w:rsidRPr="006C24A3">
        <w:rPr>
          <w:rFonts w:ascii="Simplified Arabic" w:hAnsi="Simplified Arabic"/>
          <w:sz w:val="28"/>
          <w:rtl/>
        </w:rPr>
        <w:t xml:space="preserve"> لمحمد بن سليمان الكوفي</w:t>
      </w:r>
      <w:r w:rsidRPr="006C24A3">
        <w:rPr>
          <w:rFonts w:ascii="Simplified Arabic" w:hAnsi="Simplified Arabic" w:hint="cs"/>
          <w:sz w:val="28"/>
          <w:rtl/>
        </w:rPr>
        <w:t>(</w:t>
      </w:r>
      <w:r w:rsidRPr="006C24A3">
        <w:rPr>
          <w:rFonts w:ascii="Simplified Arabic" w:hAnsi="Simplified Arabic"/>
          <w:sz w:val="28"/>
          <w:rtl/>
        </w:rPr>
        <w:t>300هـ</w:t>
      </w:r>
      <w:r w:rsidRPr="006C24A3">
        <w:rPr>
          <w:rFonts w:ascii="Simplified Arabic" w:hAnsi="Simplified Arabic" w:hint="cs"/>
          <w:sz w:val="28"/>
          <w:rtl/>
        </w:rPr>
        <w:t>)</w:t>
      </w:r>
      <w:r w:rsidRPr="006C24A3">
        <w:rPr>
          <w:rFonts w:ascii="Simplified Arabic" w:hAnsi="Simplified Arabic"/>
          <w:sz w:val="28"/>
          <w:rtl/>
        </w:rPr>
        <w:t xml:space="preserve">، </w:t>
      </w:r>
      <w:r w:rsidRPr="006C24A3">
        <w:rPr>
          <w:rFonts w:ascii="Simplified Arabic" w:hAnsi="Simplified Arabic"/>
          <w:sz w:val="28"/>
          <w:rtl/>
          <w:lang w:bidi="ar-IQ"/>
        </w:rPr>
        <w:t xml:space="preserve">ولكن هذا الكتاب الأخير لا نجد فيه تلك المعاجز التي نجدها في كتاب البصائر </w:t>
      </w:r>
      <w:r w:rsidRPr="006C24A3">
        <w:rPr>
          <w:rFonts w:ascii="Simplified Arabic" w:hAnsi="Simplified Arabic" w:hint="cs"/>
          <w:sz w:val="28"/>
          <w:rtl/>
          <w:lang w:bidi="ar-IQ"/>
        </w:rPr>
        <w:t>أ</w:t>
      </w:r>
      <w:r w:rsidRPr="006C24A3">
        <w:rPr>
          <w:rFonts w:ascii="Simplified Arabic" w:hAnsi="Simplified Arabic"/>
          <w:sz w:val="28"/>
          <w:rtl/>
          <w:lang w:bidi="ar-IQ"/>
        </w:rPr>
        <w:t>و الكتب التي و</w:t>
      </w:r>
      <w:r w:rsidRPr="006C24A3">
        <w:rPr>
          <w:rFonts w:ascii="Simplified Arabic" w:hAnsi="Simplified Arabic" w:hint="cs"/>
          <w:sz w:val="28"/>
          <w:rtl/>
          <w:lang w:bidi="ar-IQ"/>
        </w:rPr>
        <w:t>ُ</w:t>
      </w:r>
      <w:r w:rsidRPr="006C24A3">
        <w:rPr>
          <w:rFonts w:ascii="Simplified Arabic" w:hAnsi="Simplified Arabic"/>
          <w:sz w:val="28"/>
          <w:rtl/>
          <w:lang w:bidi="ar-IQ"/>
        </w:rPr>
        <w:t>ضع</w:t>
      </w:r>
      <w:r w:rsidRPr="006C24A3">
        <w:rPr>
          <w:rFonts w:ascii="Simplified Arabic" w:hAnsi="Simplified Arabic" w:hint="cs"/>
          <w:sz w:val="28"/>
          <w:rtl/>
          <w:lang w:bidi="ar-IQ"/>
        </w:rPr>
        <w:t>َ</w:t>
      </w:r>
      <w:r w:rsidRPr="006C24A3">
        <w:rPr>
          <w:rFonts w:ascii="Simplified Arabic" w:hAnsi="Simplified Arabic"/>
          <w:sz w:val="28"/>
          <w:rtl/>
          <w:lang w:bidi="ar-IQ"/>
        </w:rPr>
        <w:t>ت</w:t>
      </w:r>
      <w:r w:rsidRPr="006C24A3">
        <w:rPr>
          <w:rFonts w:ascii="Simplified Arabic" w:hAnsi="Simplified Arabic" w:hint="cs"/>
          <w:sz w:val="28"/>
          <w:rtl/>
          <w:lang w:bidi="ar-IQ"/>
        </w:rPr>
        <w:t>ْ</w:t>
      </w:r>
      <w:r w:rsidRPr="006C24A3">
        <w:rPr>
          <w:rFonts w:ascii="Simplified Arabic" w:hAnsi="Simplified Arabic"/>
          <w:sz w:val="28"/>
          <w:rtl/>
          <w:lang w:bidi="ar-IQ"/>
        </w:rPr>
        <w:t xml:space="preserve"> بعده في المعجز</w:t>
      </w:r>
      <w:r w:rsidRPr="006C24A3">
        <w:rPr>
          <w:rFonts w:ascii="Simplified Arabic" w:hAnsi="Simplified Arabic" w:hint="cs"/>
          <w:sz w:val="28"/>
          <w:rtl/>
          <w:lang w:bidi="ar-IQ"/>
        </w:rPr>
        <w:t>،</w:t>
      </w:r>
      <w:r w:rsidRPr="006C24A3">
        <w:rPr>
          <w:rFonts w:ascii="Simplified Arabic" w:hAnsi="Simplified Arabic"/>
          <w:sz w:val="28"/>
          <w:rtl/>
          <w:lang w:bidi="ar-IQ"/>
        </w:rPr>
        <w:t xml:space="preserve"> وأغلب </w:t>
      </w:r>
      <w:r w:rsidRPr="006C24A3">
        <w:rPr>
          <w:rFonts w:ascii="Simplified Arabic" w:hAnsi="Simplified Arabic" w:hint="cs"/>
          <w:sz w:val="28"/>
          <w:rtl/>
          <w:lang w:bidi="ar-IQ"/>
        </w:rPr>
        <w:t>أ</w:t>
      </w:r>
      <w:r w:rsidRPr="006C24A3">
        <w:rPr>
          <w:rFonts w:ascii="Simplified Arabic" w:hAnsi="Simplified Arabic"/>
          <w:sz w:val="28"/>
          <w:rtl/>
          <w:lang w:bidi="ar-IQ"/>
        </w:rPr>
        <w:t>خباره في المناقب الدينية والفضائل الإلهية التي اختص</w:t>
      </w:r>
      <w:r w:rsidRPr="006C24A3">
        <w:rPr>
          <w:rFonts w:ascii="Simplified Arabic" w:hAnsi="Simplified Arabic" w:hint="cs"/>
          <w:sz w:val="28"/>
          <w:rtl/>
          <w:lang w:bidi="ar-IQ"/>
        </w:rPr>
        <w:t>ّ</w:t>
      </w:r>
      <w:r w:rsidRPr="006C24A3">
        <w:rPr>
          <w:rFonts w:ascii="Simplified Arabic" w:hAnsi="Simplified Arabic"/>
          <w:sz w:val="28"/>
          <w:rtl/>
          <w:lang w:bidi="ar-IQ"/>
        </w:rPr>
        <w:t xml:space="preserve"> بها أمير المؤمنين</w:t>
      </w:r>
      <w:r w:rsidRPr="006C24A3">
        <w:rPr>
          <w:rFonts w:ascii="Mosawi" w:hAnsi="Mosawi" w:cs="Mosawi"/>
          <w:szCs w:val="20"/>
          <w:rtl/>
        </w:rPr>
        <w:t>×</w:t>
      </w:r>
      <w:r w:rsidRPr="006C24A3">
        <w:rPr>
          <w:rFonts w:ascii="Simplified Arabic" w:hAnsi="Simplified Arabic" w:hint="cs"/>
          <w:sz w:val="28"/>
          <w:rtl/>
          <w:lang w:bidi="ar-IQ"/>
        </w:rPr>
        <w:t>.</w:t>
      </w:r>
      <w:r w:rsidRPr="006C24A3">
        <w:rPr>
          <w:rFonts w:ascii="Simplified Arabic" w:hAnsi="Simplified Arabic"/>
          <w:sz w:val="28"/>
          <w:rtl/>
          <w:lang w:bidi="ar-IQ"/>
        </w:rPr>
        <w:t xml:space="preserve"> </w:t>
      </w:r>
    </w:p>
  </w:endnote>
  <w:endnote w:id="932">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lang w:bidi="ar-IQ"/>
        </w:rPr>
        <w:t xml:space="preserve"> </w:t>
      </w:r>
      <w:r w:rsidRPr="006C24A3">
        <w:rPr>
          <w:rFonts w:ascii="Simplified Arabic" w:hAnsi="Simplified Arabic"/>
          <w:sz w:val="28"/>
          <w:rtl/>
          <w:lang w:bidi="ar-IQ"/>
        </w:rPr>
        <w:t xml:space="preserve">البحراني، </w:t>
      </w:r>
      <w:r w:rsidRPr="006C24A3">
        <w:rPr>
          <w:rFonts w:ascii="Simplified Arabic" w:hAnsi="Simplified Arabic"/>
          <w:sz w:val="28"/>
          <w:rtl/>
        </w:rPr>
        <w:t>مدينة</w:t>
      </w:r>
      <w:r w:rsidRPr="006C24A3">
        <w:rPr>
          <w:rFonts w:ascii="Simplified Arabic" w:hAnsi="Simplified Arabic" w:hint="cs"/>
          <w:sz w:val="28"/>
          <w:rtl/>
        </w:rPr>
        <w:t xml:space="preserve"> المعاجز </w:t>
      </w:r>
      <w:r w:rsidRPr="006C24A3">
        <w:rPr>
          <w:rFonts w:ascii="Simplified Arabic" w:hAnsi="Simplified Arabic"/>
          <w:sz w:val="28"/>
          <w:rtl/>
        </w:rPr>
        <w:t>1: 13.</w:t>
      </w:r>
    </w:p>
  </w:endnote>
  <w:endnote w:id="933">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lang w:bidi="ar-IQ"/>
        </w:rPr>
        <w:t xml:space="preserve"> </w:t>
      </w:r>
      <w:r w:rsidRPr="006C24A3">
        <w:rPr>
          <w:rFonts w:ascii="Simplified Arabic" w:hAnsi="Simplified Arabic"/>
          <w:sz w:val="28"/>
          <w:rtl/>
          <w:lang w:bidi="ar-IQ"/>
        </w:rPr>
        <w:t>الطبري ال</w:t>
      </w:r>
      <w:r w:rsidRPr="006C24A3">
        <w:rPr>
          <w:rFonts w:ascii="Simplified Arabic" w:hAnsi="Simplified Arabic" w:hint="cs"/>
          <w:sz w:val="28"/>
          <w:rtl/>
          <w:lang w:bidi="ar-IQ"/>
        </w:rPr>
        <w:t>إ</w:t>
      </w:r>
      <w:r w:rsidRPr="006C24A3">
        <w:rPr>
          <w:rFonts w:ascii="Simplified Arabic" w:hAnsi="Simplified Arabic"/>
          <w:sz w:val="28"/>
          <w:rtl/>
          <w:lang w:bidi="ar-IQ"/>
        </w:rPr>
        <w:t>مامي</w:t>
      </w:r>
      <w:r w:rsidRPr="006C24A3">
        <w:rPr>
          <w:rFonts w:ascii="Simplified Arabic" w:hAnsi="Simplified Arabic" w:hint="cs"/>
          <w:sz w:val="28"/>
          <w:rtl/>
          <w:lang w:bidi="ar-IQ"/>
        </w:rPr>
        <w:t>،</w:t>
      </w:r>
      <w:r w:rsidRPr="006C24A3">
        <w:rPr>
          <w:rFonts w:ascii="Simplified Arabic" w:hAnsi="Simplified Arabic"/>
          <w:sz w:val="28"/>
          <w:rtl/>
          <w:lang w:bidi="ar-IQ"/>
        </w:rPr>
        <w:t xml:space="preserve"> نوادر المعجزات في مناقب الأئمة الهداة</w:t>
      </w:r>
      <w:r w:rsidRPr="006C24A3">
        <w:rPr>
          <w:rFonts w:ascii="Simplified Arabic" w:hAnsi="Simplified Arabic"/>
          <w:sz w:val="28"/>
          <w:rtl/>
        </w:rPr>
        <w:t>: 9.</w:t>
      </w:r>
    </w:p>
  </w:endnote>
  <w:endnote w:id="934">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xml:space="preserve">) </w:t>
      </w:r>
      <w:r w:rsidRPr="006C24A3">
        <w:rPr>
          <w:rFonts w:ascii="Simplified Arabic" w:hAnsi="Simplified Arabic" w:hint="cs"/>
          <w:sz w:val="28"/>
          <w:rtl/>
        </w:rPr>
        <w:t xml:space="preserve">الراوندي، </w:t>
      </w:r>
      <w:r w:rsidRPr="006C24A3">
        <w:rPr>
          <w:rFonts w:ascii="Simplified Arabic" w:hAnsi="Simplified Arabic"/>
          <w:sz w:val="28"/>
          <w:rtl/>
        </w:rPr>
        <w:t>الخرائج</w:t>
      </w:r>
      <w:r w:rsidRPr="006C24A3">
        <w:rPr>
          <w:rFonts w:ascii="Simplified Arabic" w:hAnsi="Simplified Arabic" w:hint="cs"/>
          <w:sz w:val="28"/>
          <w:rtl/>
        </w:rPr>
        <w:t xml:space="preserve"> والجرائح </w:t>
      </w:r>
      <w:r w:rsidRPr="006C24A3">
        <w:rPr>
          <w:rFonts w:ascii="Simplified Arabic" w:hAnsi="Simplified Arabic"/>
          <w:sz w:val="28"/>
          <w:rtl/>
        </w:rPr>
        <w:t>1:</w:t>
      </w:r>
      <w:r w:rsidRPr="006C24A3">
        <w:rPr>
          <w:rFonts w:ascii="Simplified Arabic" w:hAnsi="Simplified Arabic" w:hint="cs"/>
          <w:sz w:val="28"/>
          <w:rtl/>
        </w:rPr>
        <w:t xml:space="preserve"> 11</w:t>
      </w:r>
      <w:r w:rsidRPr="006C24A3">
        <w:rPr>
          <w:rFonts w:ascii="Simplified Arabic" w:hAnsi="Simplified Arabic"/>
          <w:sz w:val="28"/>
          <w:rtl/>
        </w:rPr>
        <w:t xml:space="preserve"> </w:t>
      </w:r>
      <w:r w:rsidRPr="006C24A3">
        <w:rPr>
          <w:rFonts w:ascii="Simplified Arabic" w:hAnsi="Simplified Arabic" w:hint="cs"/>
          <w:sz w:val="28"/>
          <w:rtl/>
        </w:rPr>
        <w:t>(</w:t>
      </w:r>
      <w:r w:rsidRPr="006C24A3">
        <w:rPr>
          <w:rFonts w:ascii="Simplified Arabic" w:hAnsi="Simplified Arabic"/>
          <w:sz w:val="28"/>
          <w:rtl/>
        </w:rPr>
        <w:t>مقد</w:t>
      </w:r>
      <w:r w:rsidRPr="006C24A3">
        <w:rPr>
          <w:rFonts w:ascii="Simplified Arabic" w:hAnsi="Simplified Arabic" w:hint="cs"/>
          <w:sz w:val="28"/>
          <w:rtl/>
        </w:rPr>
        <w:t>ّ</w:t>
      </w:r>
      <w:r w:rsidRPr="006C24A3">
        <w:rPr>
          <w:rFonts w:ascii="Simplified Arabic" w:hAnsi="Simplified Arabic"/>
          <w:sz w:val="28"/>
          <w:rtl/>
        </w:rPr>
        <w:t>مة التحقيق</w:t>
      </w:r>
      <w:r w:rsidRPr="006C24A3">
        <w:rPr>
          <w:rFonts w:ascii="Simplified Arabic" w:hAnsi="Simplified Arabic" w:hint="cs"/>
          <w:sz w:val="28"/>
          <w:rtl/>
        </w:rPr>
        <w:t>)</w:t>
      </w:r>
      <w:r w:rsidRPr="006C24A3">
        <w:rPr>
          <w:rFonts w:ascii="Simplified Arabic" w:hAnsi="Simplified Arabic"/>
          <w:sz w:val="28"/>
          <w:rtl/>
        </w:rPr>
        <w:t xml:space="preserve">. </w:t>
      </w:r>
    </w:p>
  </w:endnote>
  <w:endnote w:id="935">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xml:space="preserve">) </w:t>
      </w:r>
      <w:r w:rsidRPr="006C24A3">
        <w:rPr>
          <w:rFonts w:ascii="Simplified Arabic" w:hAnsi="Simplified Arabic" w:hint="cs"/>
          <w:sz w:val="28"/>
          <w:rtl/>
        </w:rPr>
        <w:t xml:space="preserve">المصدر السابق </w:t>
      </w:r>
      <w:r w:rsidRPr="006C24A3">
        <w:rPr>
          <w:rFonts w:ascii="Simplified Arabic" w:hAnsi="Simplified Arabic"/>
          <w:sz w:val="28"/>
          <w:rtl/>
        </w:rPr>
        <w:t>2: 792.</w:t>
      </w:r>
    </w:p>
  </w:endnote>
  <w:endnote w:id="936">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المصدر السابق </w:t>
      </w:r>
      <w:r w:rsidRPr="006C24A3">
        <w:rPr>
          <w:rFonts w:ascii="Simplified Arabic" w:hAnsi="Simplified Arabic"/>
          <w:sz w:val="28"/>
          <w:rtl/>
        </w:rPr>
        <w:t>2: 791</w:t>
      </w:r>
    </w:p>
  </w:endnote>
  <w:endnote w:id="937">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المصدر السابق </w:t>
      </w:r>
      <w:r w:rsidRPr="006C24A3">
        <w:rPr>
          <w:rFonts w:ascii="Simplified Arabic" w:hAnsi="Simplified Arabic"/>
          <w:sz w:val="28"/>
          <w:rtl/>
        </w:rPr>
        <w:t>1: 19.</w:t>
      </w:r>
    </w:p>
  </w:endnote>
  <w:endnote w:id="938">
    <w:p w:rsidR="008B5377" w:rsidRPr="006C24A3" w:rsidRDefault="008B5377" w:rsidP="00156B43">
      <w:pPr>
        <w:pStyle w:val="af7"/>
        <w:spacing w:line="309" w:lineRule="exact"/>
        <w:ind w:firstLine="0"/>
        <w:rPr>
          <w:rFonts w:ascii="Simplified Arabic" w:hAnsi="Simplified Arabic"/>
          <w:sz w:val="28"/>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المصدر السابق </w:t>
      </w:r>
      <w:r w:rsidRPr="006C24A3">
        <w:rPr>
          <w:rFonts w:ascii="Simplified Arabic" w:hAnsi="Simplified Arabic"/>
          <w:sz w:val="28"/>
          <w:rtl/>
        </w:rPr>
        <w:t>3: 975.</w:t>
      </w:r>
    </w:p>
  </w:endnote>
  <w:endnote w:id="939">
    <w:p w:rsidR="008B5377" w:rsidRPr="006C24A3" w:rsidRDefault="008B5377" w:rsidP="00156B43">
      <w:pPr>
        <w:pStyle w:val="af7"/>
        <w:spacing w:line="309" w:lineRule="exact"/>
        <w:ind w:firstLine="0"/>
        <w:rPr>
          <w:rFonts w:ascii="Simplified Arabic" w:hAnsi="Simplified Arabic"/>
          <w:sz w:val="28"/>
          <w:rtl/>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lang w:bidi="ar-IQ"/>
        </w:rPr>
        <w:t xml:space="preserve"> </w:t>
      </w:r>
      <w:r w:rsidRPr="006C24A3">
        <w:rPr>
          <w:rFonts w:ascii="Simplified Arabic" w:hAnsi="Simplified Arabic"/>
          <w:sz w:val="28"/>
          <w:rtl/>
          <w:lang w:bidi="ar-IQ"/>
        </w:rPr>
        <w:t>عماد الدين محمّد بن علي الطوسي، الثاقب في المناقب 1</w:t>
      </w:r>
      <w:r w:rsidRPr="006C24A3">
        <w:rPr>
          <w:rFonts w:ascii="Simplified Arabic" w:hAnsi="Simplified Arabic" w:hint="cs"/>
          <w:sz w:val="28"/>
          <w:rtl/>
          <w:lang w:bidi="ar-IQ"/>
        </w:rPr>
        <w:t xml:space="preserve">: </w:t>
      </w:r>
      <w:r w:rsidRPr="006C24A3">
        <w:rPr>
          <w:rFonts w:ascii="Simplified Arabic" w:hAnsi="Simplified Arabic"/>
          <w:sz w:val="28"/>
          <w:rtl/>
          <w:lang w:bidi="ar-IQ"/>
        </w:rPr>
        <w:t>40، تحقيق</w:t>
      </w:r>
      <w:r w:rsidRPr="006C24A3">
        <w:rPr>
          <w:rFonts w:ascii="Simplified Arabic" w:hAnsi="Simplified Arabic" w:hint="cs"/>
          <w:sz w:val="28"/>
          <w:rtl/>
          <w:lang w:bidi="ar-IQ"/>
        </w:rPr>
        <w:t>:</w:t>
      </w:r>
      <w:r w:rsidRPr="006C24A3">
        <w:rPr>
          <w:rFonts w:ascii="Simplified Arabic" w:hAnsi="Simplified Arabic"/>
          <w:sz w:val="28"/>
          <w:rtl/>
          <w:lang w:bidi="ar-IQ"/>
        </w:rPr>
        <w:t xml:space="preserve"> الشيخ نبيل رضا علوان، مؤسسة أنصاريان للطباعة والنشر ـ </w:t>
      </w:r>
    </w:p>
  </w:endnote>
  <w:endnote w:id="940">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xml:space="preserve">) </w:t>
      </w:r>
      <w:r w:rsidRPr="006C24A3">
        <w:rPr>
          <w:rFonts w:ascii="Simplified Arabic" w:hAnsi="Simplified Arabic" w:hint="cs"/>
          <w:sz w:val="28"/>
          <w:rtl/>
        </w:rPr>
        <w:t>المصدر نفسه</w:t>
      </w:r>
      <w:r w:rsidRPr="006C24A3">
        <w:rPr>
          <w:rFonts w:ascii="Simplified Arabic" w:hAnsi="Simplified Arabic"/>
          <w:sz w:val="28"/>
          <w:rtl/>
        </w:rPr>
        <w:t>.</w:t>
      </w:r>
    </w:p>
  </w:endnote>
  <w:endnote w:id="941">
    <w:p w:rsidR="008B5377" w:rsidRPr="006C24A3" w:rsidRDefault="008B5377" w:rsidP="00156B43">
      <w:pPr>
        <w:pStyle w:val="af7"/>
        <w:spacing w:line="309" w:lineRule="exact"/>
        <w:ind w:firstLine="0"/>
        <w:rPr>
          <w:rFonts w:ascii="Simplified Arabic" w:hAnsi="Simplified Arabic"/>
          <w:sz w:val="28"/>
          <w:rtl/>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lang w:bidi="ar-IQ"/>
        </w:rPr>
        <w:t xml:space="preserve"> </w:t>
      </w:r>
      <w:r w:rsidRPr="006C24A3">
        <w:rPr>
          <w:rFonts w:ascii="Simplified Arabic" w:hAnsi="Simplified Arabic"/>
          <w:sz w:val="28"/>
          <w:rtl/>
          <w:lang w:bidi="ar-IQ"/>
        </w:rPr>
        <w:t>الشيخ حسن بن سليمان الحل</w:t>
      </w:r>
      <w:r w:rsidRPr="006C24A3">
        <w:rPr>
          <w:rFonts w:ascii="Simplified Arabic" w:hAnsi="Simplified Arabic" w:hint="cs"/>
          <w:sz w:val="28"/>
          <w:rtl/>
          <w:lang w:bidi="ar-IQ"/>
        </w:rPr>
        <w:t>ّ</w:t>
      </w:r>
      <w:r w:rsidRPr="006C24A3">
        <w:rPr>
          <w:rFonts w:ascii="Simplified Arabic" w:hAnsi="Simplified Arabic"/>
          <w:sz w:val="28"/>
          <w:rtl/>
          <w:lang w:bidi="ar-IQ"/>
        </w:rPr>
        <w:t>ي، مختصر بصائر الدرجات، المطبعة الحيدرية</w:t>
      </w:r>
      <w:r w:rsidRPr="006C24A3">
        <w:rPr>
          <w:rFonts w:ascii="Simplified Arabic" w:hAnsi="Simplified Arabic" w:hint="cs"/>
          <w:sz w:val="28"/>
          <w:rtl/>
          <w:lang w:bidi="ar-IQ"/>
        </w:rPr>
        <w:t>،</w:t>
      </w:r>
      <w:r w:rsidRPr="006C24A3">
        <w:rPr>
          <w:rFonts w:ascii="Simplified Arabic" w:hAnsi="Simplified Arabic"/>
          <w:sz w:val="28"/>
          <w:rtl/>
          <w:lang w:bidi="ar-IQ"/>
        </w:rPr>
        <w:t xml:space="preserve"> النجف</w:t>
      </w:r>
      <w:r w:rsidRPr="006C24A3">
        <w:rPr>
          <w:rFonts w:ascii="Simplified Arabic" w:hAnsi="Simplified Arabic" w:hint="cs"/>
          <w:sz w:val="28"/>
          <w:rtl/>
          <w:lang w:bidi="ar-IQ"/>
        </w:rPr>
        <w:t xml:space="preserve"> الأشرف</w:t>
      </w:r>
      <w:r w:rsidRPr="006C24A3">
        <w:rPr>
          <w:rFonts w:ascii="Simplified Arabic" w:hAnsi="Simplified Arabic"/>
          <w:sz w:val="28"/>
          <w:rtl/>
          <w:lang w:bidi="ar-IQ"/>
        </w:rPr>
        <w:t>، ط1، 1370هـ.</w:t>
      </w:r>
    </w:p>
  </w:endnote>
  <w:endnote w:id="942">
    <w:p w:rsidR="008B5377" w:rsidRPr="006C24A3" w:rsidRDefault="008B5377" w:rsidP="00156B43">
      <w:pPr>
        <w:pStyle w:val="af7"/>
        <w:spacing w:line="309" w:lineRule="exact"/>
        <w:ind w:firstLine="0"/>
        <w:rPr>
          <w:rFonts w:ascii="Simplified Arabic" w:hAnsi="Simplified Arabic"/>
          <w:sz w:val="28"/>
          <w:rtl/>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xml:space="preserve">) </w:t>
      </w:r>
      <w:r w:rsidRPr="006C24A3">
        <w:rPr>
          <w:rFonts w:ascii="Simplified Arabic" w:hAnsi="Simplified Arabic"/>
          <w:sz w:val="28"/>
          <w:rtl/>
          <w:lang w:bidi="ar-IQ"/>
        </w:rPr>
        <w:t>راجع: الحافظ محمد بن سليمان الكوفي القاضي، مناقب الامام أمير المؤمنين علي</w:t>
      </w:r>
      <w:r w:rsidRPr="006C24A3">
        <w:rPr>
          <w:rFonts w:ascii="Simplified Arabic" w:hAnsi="Simplified Arabic" w:hint="cs"/>
          <w:sz w:val="28"/>
          <w:rtl/>
          <w:lang w:bidi="ar-IQ"/>
        </w:rPr>
        <w:t>ّ</w:t>
      </w:r>
      <w:r w:rsidRPr="006C24A3">
        <w:rPr>
          <w:rFonts w:ascii="Simplified Arabic" w:hAnsi="Simplified Arabic"/>
          <w:sz w:val="28"/>
          <w:rtl/>
          <w:lang w:bidi="ar-IQ"/>
        </w:rPr>
        <w:t xml:space="preserve"> بن أبي طالب</w:t>
      </w:r>
      <w:r w:rsidRPr="006C24A3">
        <w:rPr>
          <w:rFonts w:ascii="Mosawi" w:hAnsi="Mosawi" w:cs="Mosawi"/>
          <w:szCs w:val="20"/>
          <w:rtl/>
        </w:rPr>
        <w:t>×</w:t>
      </w:r>
      <w:r w:rsidRPr="006C24A3">
        <w:rPr>
          <w:rFonts w:ascii="Simplified Arabic" w:hAnsi="Simplified Arabic"/>
          <w:sz w:val="28"/>
          <w:rtl/>
          <w:lang w:bidi="ar-IQ"/>
        </w:rPr>
        <w:t>، تحقيق</w:t>
      </w:r>
      <w:r w:rsidRPr="006C24A3">
        <w:rPr>
          <w:rFonts w:ascii="Simplified Arabic" w:hAnsi="Simplified Arabic" w:hint="cs"/>
          <w:sz w:val="28"/>
          <w:rtl/>
          <w:lang w:bidi="ar-IQ"/>
        </w:rPr>
        <w:t>:</w:t>
      </w:r>
      <w:r w:rsidRPr="006C24A3">
        <w:rPr>
          <w:rFonts w:ascii="Simplified Arabic" w:hAnsi="Simplified Arabic"/>
          <w:sz w:val="28"/>
          <w:rtl/>
          <w:lang w:bidi="ar-IQ"/>
        </w:rPr>
        <w:t xml:space="preserve"> الشيخ محمد باقر المحمودي، مجمع </w:t>
      </w:r>
      <w:r w:rsidRPr="006C24A3">
        <w:rPr>
          <w:rFonts w:ascii="Simplified Arabic" w:hAnsi="Simplified Arabic" w:hint="cs"/>
          <w:sz w:val="28"/>
          <w:rtl/>
          <w:lang w:bidi="ar-IQ"/>
        </w:rPr>
        <w:t>إ</w:t>
      </w:r>
      <w:r w:rsidRPr="006C24A3">
        <w:rPr>
          <w:rFonts w:ascii="Simplified Arabic" w:hAnsi="Simplified Arabic"/>
          <w:sz w:val="28"/>
          <w:rtl/>
          <w:lang w:bidi="ar-IQ"/>
        </w:rPr>
        <w:t>حياء الثقافة الإسلامية ـ قم، ط1، 1412هـ.</w:t>
      </w:r>
    </w:p>
  </w:endnote>
  <w:endnote w:id="943">
    <w:p w:rsidR="008B5377" w:rsidRPr="006C24A3" w:rsidRDefault="008B5377" w:rsidP="00156B43">
      <w:pPr>
        <w:pStyle w:val="af7"/>
        <w:spacing w:line="309" w:lineRule="exact"/>
        <w:ind w:firstLine="0"/>
        <w:rPr>
          <w:rFonts w:ascii="Simplified Arabic" w:hAnsi="Simplified Arabic"/>
          <w:sz w:val="28"/>
          <w:rtl/>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xml:space="preserve">) </w:t>
      </w:r>
      <w:r w:rsidRPr="006C24A3">
        <w:rPr>
          <w:rFonts w:ascii="Simplified Arabic" w:hAnsi="Simplified Arabic"/>
          <w:sz w:val="28"/>
          <w:rtl/>
          <w:lang w:bidi="ar-IQ"/>
        </w:rPr>
        <w:t>راجع: أب</w:t>
      </w:r>
      <w:r w:rsidRPr="006C24A3">
        <w:rPr>
          <w:rFonts w:ascii="Simplified Arabic" w:hAnsi="Simplified Arabic" w:hint="cs"/>
          <w:sz w:val="28"/>
          <w:rtl/>
          <w:lang w:bidi="ar-IQ"/>
        </w:rPr>
        <w:t>و</w:t>
      </w:r>
      <w:r w:rsidRPr="006C24A3">
        <w:rPr>
          <w:rFonts w:ascii="Simplified Arabic" w:hAnsi="Simplified Arabic"/>
          <w:sz w:val="28"/>
          <w:rtl/>
          <w:lang w:bidi="ar-IQ"/>
        </w:rPr>
        <w:t xml:space="preserve"> عبد الله الحسين بن حمدان الخصيبي، الهداية الكبرى، تحقيق</w:t>
      </w:r>
      <w:r w:rsidRPr="006C24A3">
        <w:rPr>
          <w:rFonts w:ascii="Simplified Arabic" w:hAnsi="Simplified Arabic" w:hint="cs"/>
          <w:sz w:val="28"/>
          <w:rtl/>
          <w:lang w:bidi="ar-IQ"/>
        </w:rPr>
        <w:t>:</w:t>
      </w:r>
      <w:r w:rsidRPr="006C24A3">
        <w:rPr>
          <w:rFonts w:ascii="Simplified Arabic" w:hAnsi="Simplified Arabic"/>
          <w:sz w:val="28"/>
          <w:rtl/>
          <w:lang w:bidi="ar-IQ"/>
        </w:rPr>
        <w:t xml:space="preserve"> الشيخ مصطفى صبحي الخضر، شركة الأعلمي للمطبوعات</w:t>
      </w:r>
      <w:r w:rsidRPr="006C24A3">
        <w:rPr>
          <w:rFonts w:ascii="Simplified Arabic" w:hAnsi="Simplified Arabic" w:hint="cs"/>
          <w:sz w:val="28"/>
          <w:rtl/>
          <w:lang w:bidi="ar-IQ"/>
        </w:rPr>
        <w:t>،</w:t>
      </w:r>
      <w:r w:rsidRPr="006C24A3">
        <w:rPr>
          <w:rFonts w:ascii="Simplified Arabic" w:hAnsi="Simplified Arabic"/>
          <w:sz w:val="28"/>
          <w:rtl/>
          <w:lang w:bidi="ar-IQ"/>
        </w:rPr>
        <w:t xml:space="preserve"> بيروت ـ لبنان، ط1، 1422هـ ـ 2011م</w:t>
      </w:r>
      <w:r w:rsidRPr="006C24A3">
        <w:rPr>
          <w:rFonts w:ascii="Simplified Arabic" w:hAnsi="Simplified Arabic" w:hint="cs"/>
          <w:sz w:val="28"/>
          <w:rtl/>
          <w:lang w:bidi="ar-IQ"/>
        </w:rPr>
        <w:t>؛</w:t>
      </w:r>
      <w:r w:rsidRPr="006C24A3">
        <w:rPr>
          <w:rFonts w:ascii="Simplified Arabic" w:hAnsi="Simplified Arabic"/>
          <w:sz w:val="28"/>
          <w:rtl/>
          <w:lang w:bidi="ar-IQ"/>
        </w:rPr>
        <w:t xml:space="preserve"> ورواية الديصاني</w:t>
      </w:r>
      <w:r w:rsidRPr="006C24A3">
        <w:rPr>
          <w:rFonts w:ascii="Simplified Arabic" w:hAnsi="Simplified Arabic" w:hint="cs"/>
          <w:sz w:val="28"/>
          <w:rtl/>
          <w:lang w:bidi="ar-IQ"/>
        </w:rPr>
        <w:t xml:space="preserve">: </w:t>
      </w:r>
      <w:r w:rsidRPr="006C24A3">
        <w:rPr>
          <w:rFonts w:ascii="Simplified Arabic" w:hAnsi="Simplified Arabic"/>
          <w:sz w:val="28"/>
          <w:rtl/>
          <w:lang w:bidi="ar-IQ"/>
        </w:rPr>
        <w:t>309 ـ 310</w:t>
      </w:r>
      <w:r w:rsidRPr="006C24A3">
        <w:rPr>
          <w:rFonts w:ascii="Simplified Arabic" w:hAnsi="Simplified Arabic" w:hint="cs"/>
          <w:sz w:val="28"/>
          <w:rtl/>
          <w:lang w:bidi="ar-IQ"/>
        </w:rPr>
        <w:t>؛</w:t>
      </w:r>
      <w:r w:rsidRPr="006C24A3">
        <w:rPr>
          <w:rFonts w:ascii="Simplified Arabic" w:hAnsi="Simplified Arabic"/>
          <w:sz w:val="28"/>
          <w:rtl/>
          <w:lang w:bidi="ar-IQ"/>
        </w:rPr>
        <w:t xml:space="preserve"> وحديث القدرة:</w:t>
      </w:r>
      <w:r w:rsidRPr="006C24A3">
        <w:rPr>
          <w:rFonts w:ascii="Simplified Arabic" w:hAnsi="Simplified Arabic" w:hint="cs"/>
          <w:sz w:val="28"/>
          <w:rtl/>
          <w:lang w:bidi="ar-IQ"/>
        </w:rPr>
        <w:t xml:space="preserve"> </w:t>
      </w:r>
      <w:r w:rsidRPr="006C24A3">
        <w:rPr>
          <w:rFonts w:ascii="Simplified Arabic" w:hAnsi="Simplified Arabic"/>
          <w:sz w:val="28"/>
          <w:rtl/>
          <w:lang w:bidi="ar-IQ"/>
        </w:rPr>
        <w:t>521.</w:t>
      </w:r>
    </w:p>
  </w:endnote>
  <w:endnote w:id="944">
    <w:p w:rsidR="008B5377" w:rsidRPr="006C24A3" w:rsidRDefault="008B5377" w:rsidP="00156B43">
      <w:pPr>
        <w:pStyle w:val="af7"/>
        <w:spacing w:line="309" w:lineRule="exact"/>
        <w:ind w:firstLine="0"/>
        <w:rPr>
          <w:rFonts w:ascii="Simplified Arabic" w:hAnsi="Simplified Arabic"/>
          <w:sz w:val="28"/>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lang w:bidi="ar-IQ"/>
        </w:rPr>
        <w:t xml:space="preserve"> </w:t>
      </w:r>
      <w:r w:rsidRPr="006C24A3">
        <w:rPr>
          <w:rFonts w:ascii="Simplified Arabic" w:hAnsi="Simplified Arabic"/>
          <w:sz w:val="28"/>
          <w:rtl/>
          <w:lang w:bidi="ar-IQ"/>
        </w:rPr>
        <w:t>الخصيبي، الهداية الكبرى: 520.</w:t>
      </w:r>
    </w:p>
  </w:endnote>
  <w:endnote w:id="945">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xml:space="preserve">) </w:t>
      </w:r>
      <w:r w:rsidRPr="006C24A3">
        <w:rPr>
          <w:rFonts w:ascii="Simplified Arabic" w:hAnsi="Simplified Arabic" w:hint="cs"/>
          <w:sz w:val="28"/>
          <w:rtl/>
        </w:rPr>
        <w:t xml:space="preserve">الخوئي، </w:t>
      </w:r>
      <w:r w:rsidRPr="006C24A3">
        <w:rPr>
          <w:rFonts w:ascii="Simplified Arabic" w:hAnsi="Simplified Arabic"/>
          <w:sz w:val="28"/>
          <w:rtl/>
        </w:rPr>
        <w:t>معجم رجال</w:t>
      </w:r>
      <w:r w:rsidRPr="006C24A3">
        <w:rPr>
          <w:rFonts w:ascii="Simplified Arabic" w:hAnsi="Simplified Arabic" w:hint="cs"/>
          <w:sz w:val="28"/>
          <w:rtl/>
        </w:rPr>
        <w:t xml:space="preserve"> الحديث </w:t>
      </w:r>
      <w:r w:rsidRPr="006C24A3">
        <w:rPr>
          <w:rFonts w:ascii="Simplified Arabic" w:hAnsi="Simplified Arabic"/>
          <w:sz w:val="28"/>
          <w:rtl/>
        </w:rPr>
        <w:t>5: 228</w:t>
      </w:r>
      <w:r w:rsidRPr="006C24A3">
        <w:rPr>
          <w:rFonts w:ascii="Simplified Arabic" w:hAnsi="Simplified Arabic" w:hint="cs"/>
          <w:sz w:val="28"/>
          <w:rtl/>
        </w:rPr>
        <w:t>، وفيه</w:t>
      </w:r>
      <w:r w:rsidRPr="006C24A3">
        <w:rPr>
          <w:rFonts w:ascii="Simplified Arabic" w:hAnsi="Simplified Arabic"/>
          <w:sz w:val="28"/>
          <w:rtl/>
        </w:rPr>
        <w:t>: قال النجاشي:</w:t>
      </w:r>
      <w:r w:rsidRPr="006C24A3">
        <w:rPr>
          <w:rFonts w:ascii="Simplified Arabic" w:hAnsi="Simplified Arabic" w:hint="cs"/>
          <w:sz w:val="28"/>
          <w:rtl/>
        </w:rPr>
        <w:t xml:space="preserve"> </w:t>
      </w:r>
      <w:r w:rsidRPr="006C24A3">
        <w:rPr>
          <w:rFonts w:cs="AL-Mohanad" w:hint="eastAsia"/>
          <w:sz w:val="22"/>
          <w:szCs w:val="22"/>
          <w:rtl/>
        </w:rPr>
        <w:t>«</w:t>
      </w:r>
      <w:r w:rsidRPr="006C24A3">
        <w:rPr>
          <w:rFonts w:ascii="Simplified Arabic" w:hAnsi="Simplified Arabic"/>
          <w:sz w:val="28"/>
          <w:rtl/>
        </w:rPr>
        <w:t>الحسين بن حمدان الخصيبي (الحصيني) الجنبلائي، أبو عبد الله، كان فاسد المذهب</w:t>
      </w:r>
      <w:r w:rsidRPr="006C24A3">
        <w:rPr>
          <w:rFonts w:ascii="Simplified Arabic" w:hAnsi="Simplified Arabic" w:hint="cs"/>
          <w:sz w:val="28"/>
          <w:rtl/>
        </w:rPr>
        <w:t>،</w:t>
      </w:r>
      <w:r w:rsidRPr="006C24A3">
        <w:rPr>
          <w:rFonts w:ascii="Simplified Arabic" w:hAnsi="Simplified Arabic"/>
          <w:sz w:val="28"/>
          <w:rtl/>
        </w:rPr>
        <w:t xml:space="preserve"> له كتب، منها: كتاب ال</w:t>
      </w:r>
      <w:r w:rsidRPr="006C24A3">
        <w:rPr>
          <w:rFonts w:ascii="Simplified Arabic" w:hAnsi="Simplified Arabic" w:hint="cs"/>
          <w:sz w:val="28"/>
          <w:rtl/>
        </w:rPr>
        <w:t>إ</w:t>
      </w:r>
      <w:r w:rsidRPr="006C24A3">
        <w:rPr>
          <w:rFonts w:ascii="Simplified Arabic" w:hAnsi="Simplified Arabic"/>
          <w:sz w:val="28"/>
          <w:rtl/>
        </w:rPr>
        <w:t>خوان، كتاب المسائل، كتاب تاريخ الأئم</w:t>
      </w:r>
      <w:r w:rsidRPr="006C24A3">
        <w:rPr>
          <w:rFonts w:ascii="Simplified Arabic" w:hAnsi="Simplified Arabic" w:hint="cs"/>
          <w:sz w:val="28"/>
          <w:rtl/>
        </w:rPr>
        <w:t>ّ</w:t>
      </w:r>
      <w:r w:rsidRPr="006C24A3">
        <w:rPr>
          <w:rFonts w:ascii="Simplified Arabic" w:hAnsi="Simplified Arabic"/>
          <w:sz w:val="28"/>
          <w:rtl/>
        </w:rPr>
        <w:t>ة، كتاب الرسالة تخليط</w:t>
      </w:r>
      <w:r w:rsidRPr="006C24A3">
        <w:rPr>
          <w:rFonts w:cs="AL-Mohanad" w:hint="eastAsia"/>
          <w:sz w:val="22"/>
          <w:szCs w:val="22"/>
          <w:rtl/>
        </w:rPr>
        <w:t>»</w:t>
      </w:r>
      <w:r w:rsidRPr="006C24A3">
        <w:rPr>
          <w:rFonts w:ascii="Simplified Arabic" w:hAnsi="Simplified Arabic" w:hint="cs"/>
          <w:sz w:val="28"/>
          <w:rtl/>
        </w:rPr>
        <w:t>.</w:t>
      </w:r>
      <w:r w:rsidRPr="006C24A3">
        <w:rPr>
          <w:rFonts w:ascii="Simplified Arabic" w:hAnsi="Simplified Arabic"/>
          <w:sz w:val="28"/>
          <w:rtl/>
        </w:rPr>
        <w:t xml:space="preserve"> وقال ابن الغضائري: </w:t>
      </w:r>
      <w:r w:rsidRPr="006C24A3">
        <w:rPr>
          <w:rFonts w:cs="AL-Mohanad" w:hint="eastAsia"/>
          <w:sz w:val="22"/>
          <w:szCs w:val="22"/>
          <w:rtl/>
        </w:rPr>
        <w:t>«</w:t>
      </w:r>
      <w:r w:rsidRPr="006C24A3">
        <w:rPr>
          <w:rFonts w:ascii="Simplified Arabic" w:hAnsi="Simplified Arabic"/>
          <w:sz w:val="28"/>
          <w:rtl/>
        </w:rPr>
        <w:t>كذ</w:t>
      </w:r>
      <w:r w:rsidRPr="006C24A3">
        <w:rPr>
          <w:rFonts w:ascii="Simplified Arabic" w:hAnsi="Simplified Arabic" w:hint="cs"/>
          <w:sz w:val="28"/>
          <w:rtl/>
        </w:rPr>
        <w:t>ّ</w:t>
      </w:r>
      <w:r w:rsidRPr="006C24A3">
        <w:rPr>
          <w:rFonts w:ascii="Simplified Arabic" w:hAnsi="Simplified Arabic"/>
          <w:sz w:val="28"/>
          <w:rtl/>
        </w:rPr>
        <w:t>اب</w:t>
      </w:r>
      <w:r w:rsidRPr="006C24A3">
        <w:rPr>
          <w:rFonts w:ascii="Simplified Arabic" w:hAnsi="Simplified Arabic" w:hint="cs"/>
          <w:sz w:val="28"/>
          <w:rtl/>
        </w:rPr>
        <w:t>ٌ</w:t>
      </w:r>
      <w:r w:rsidRPr="006C24A3">
        <w:rPr>
          <w:rFonts w:ascii="Simplified Arabic" w:hAnsi="Simplified Arabic"/>
          <w:sz w:val="28"/>
          <w:rtl/>
        </w:rPr>
        <w:t xml:space="preserve"> فاسد المذهب، صاحب</w:t>
      </w:r>
      <w:r w:rsidRPr="006C24A3">
        <w:rPr>
          <w:rFonts w:ascii="Simplified Arabic" w:hAnsi="Simplified Arabic" w:hint="cs"/>
          <w:sz w:val="28"/>
          <w:rtl/>
        </w:rPr>
        <w:t>ُ</w:t>
      </w:r>
      <w:r w:rsidRPr="006C24A3">
        <w:rPr>
          <w:rFonts w:ascii="Simplified Arabic" w:hAnsi="Simplified Arabic"/>
          <w:sz w:val="28"/>
          <w:rtl/>
        </w:rPr>
        <w:t xml:space="preserve"> مقالة</w:t>
      </w:r>
      <w:r w:rsidRPr="006C24A3">
        <w:rPr>
          <w:rFonts w:ascii="Simplified Arabic" w:hAnsi="Simplified Arabic" w:hint="cs"/>
          <w:sz w:val="28"/>
          <w:rtl/>
        </w:rPr>
        <w:t>ٍ</w:t>
      </w:r>
      <w:r w:rsidRPr="006C24A3">
        <w:rPr>
          <w:rFonts w:ascii="Simplified Arabic" w:hAnsi="Simplified Arabic"/>
          <w:sz w:val="28"/>
          <w:rtl/>
        </w:rPr>
        <w:t xml:space="preserve"> ملعونة، لا يلتفت إليه</w:t>
      </w:r>
      <w:r w:rsidRPr="006C24A3">
        <w:rPr>
          <w:rFonts w:cs="AL-Mohanad" w:hint="eastAsia"/>
          <w:sz w:val="22"/>
          <w:szCs w:val="22"/>
          <w:rtl/>
        </w:rPr>
        <w:t>»</w:t>
      </w:r>
      <w:r w:rsidRPr="006C24A3">
        <w:rPr>
          <w:rFonts w:cs="AL-Mohanad" w:hint="cs"/>
          <w:sz w:val="22"/>
          <w:szCs w:val="22"/>
          <w:rtl/>
        </w:rPr>
        <w:t>.</w:t>
      </w:r>
    </w:p>
  </w:endnote>
  <w:endnote w:id="946">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راجع: الشيخ حسين بن عبد الوه</w:t>
      </w:r>
      <w:r w:rsidRPr="006C24A3">
        <w:rPr>
          <w:rFonts w:ascii="Simplified Arabic" w:hAnsi="Simplified Arabic" w:hint="cs"/>
          <w:sz w:val="28"/>
          <w:rtl/>
        </w:rPr>
        <w:t>ّ</w:t>
      </w:r>
      <w:r w:rsidRPr="006C24A3">
        <w:rPr>
          <w:rFonts w:ascii="Simplified Arabic" w:hAnsi="Simplified Arabic"/>
          <w:sz w:val="28"/>
          <w:rtl/>
        </w:rPr>
        <w:t>اب، عيون المعجزات، المطبعة الحيدرية، كتب المقد</w:t>
      </w:r>
      <w:r w:rsidRPr="006C24A3">
        <w:rPr>
          <w:rFonts w:ascii="Simplified Arabic" w:hAnsi="Simplified Arabic" w:hint="cs"/>
          <w:sz w:val="28"/>
          <w:rtl/>
        </w:rPr>
        <w:t>ّ</w:t>
      </w:r>
      <w:r w:rsidRPr="006C24A3">
        <w:rPr>
          <w:rFonts w:ascii="Simplified Arabic" w:hAnsi="Simplified Arabic"/>
          <w:sz w:val="28"/>
          <w:rtl/>
        </w:rPr>
        <w:t>مة له</w:t>
      </w:r>
      <w:r w:rsidRPr="006C24A3">
        <w:rPr>
          <w:rFonts w:ascii="Simplified Arabic" w:hAnsi="Simplified Arabic" w:hint="cs"/>
          <w:sz w:val="28"/>
          <w:rtl/>
        </w:rPr>
        <w:t>:</w:t>
      </w:r>
      <w:r w:rsidRPr="006C24A3">
        <w:rPr>
          <w:rFonts w:ascii="Simplified Arabic" w:hAnsi="Simplified Arabic"/>
          <w:sz w:val="28"/>
          <w:rtl/>
        </w:rPr>
        <w:t xml:space="preserve"> محمد علي الأوردبادي</w:t>
      </w:r>
      <w:r w:rsidRPr="006C24A3">
        <w:rPr>
          <w:rFonts w:ascii="Simplified Arabic" w:hAnsi="Simplified Arabic" w:hint="cs"/>
          <w:sz w:val="28"/>
          <w:rtl/>
        </w:rPr>
        <w:t xml:space="preserve">. </w:t>
      </w:r>
      <w:r w:rsidRPr="006C24A3">
        <w:rPr>
          <w:rFonts w:ascii="Simplified Arabic" w:hAnsi="Simplified Arabic"/>
          <w:sz w:val="28"/>
          <w:rtl/>
        </w:rPr>
        <w:t>وقد وردت له تسميات</w:t>
      </w:r>
      <w:r w:rsidRPr="006C24A3">
        <w:rPr>
          <w:rFonts w:ascii="Simplified Arabic" w:hAnsi="Simplified Arabic" w:hint="cs"/>
          <w:sz w:val="28"/>
          <w:rtl/>
        </w:rPr>
        <w:t>ٌ</w:t>
      </w:r>
      <w:r w:rsidRPr="006C24A3">
        <w:rPr>
          <w:rFonts w:ascii="Simplified Arabic" w:hAnsi="Simplified Arabic"/>
          <w:sz w:val="28"/>
          <w:rtl/>
        </w:rPr>
        <w:t xml:space="preserve"> أخرى </w:t>
      </w:r>
      <w:r w:rsidRPr="006C24A3">
        <w:rPr>
          <w:rFonts w:ascii="Simplified Arabic" w:hAnsi="Simplified Arabic" w:hint="cs"/>
          <w:sz w:val="28"/>
          <w:rtl/>
        </w:rPr>
        <w:t xml:space="preserve">في </w:t>
      </w:r>
      <w:r w:rsidRPr="006C24A3">
        <w:rPr>
          <w:rFonts w:ascii="Simplified Arabic" w:hAnsi="Simplified Arabic"/>
          <w:sz w:val="28"/>
          <w:rtl/>
        </w:rPr>
        <w:t>رياض العلماء</w:t>
      </w:r>
      <w:r w:rsidRPr="006C24A3">
        <w:rPr>
          <w:rFonts w:ascii="Simplified Arabic" w:hAnsi="Simplified Arabic" w:hint="cs"/>
          <w:sz w:val="28"/>
          <w:rtl/>
        </w:rPr>
        <w:t xml:space="preserve"> </w:t>
      </w:r>
      <w:r w:rsidRPr="006C24A3">
        <w:rPr>
          <w:rFonts w:ascii="Simplified Arabic" w:hAnsi="Simplified Arabic"/>
          <w:sz w:val="28"/>
          <w:rtl/>
        </w:rPr>
        <w:t>2</w:t>
      </w:r>
      <w:r w:rsidRPr="006C24A3">
        <w:rPr>
          <w:rFonts w:ascii="Simplified Arabic" w:hAnsi="Simplified Arabic" w:hint="cs"/>
          <w:sz w:val="28"/>
          <w:rtl/>
        </w:rPr>
        <w:t xml:space="preserve">: </w:t>
      </w:r>
      <w:r w:rsidRPr="006C24A3">
        <w:rPr>
          <w:rFonts w:ascii="Simplified Arabic" w:hAnsi="Simplified Arabic"/>
          <w:sz w:val="28"/>
          <w:rtl/>
        </w:rPr>
        <w:t>124</w:t>
      </w:r>
      <w:r w:rsidRPr="006C24A3">
        <w:rPr>
          <w:rFonts w:ascii="Simplified Arabic" w:hAnsi="Simplified Arabic" w:hint="cs"/>
          <w:sz w:val="28"/>
          <w:rtl/>
        </w:rPr>
        <w:t>،</w:t>
      </w:r>
      <w:r w:rsidRPr="006C24A3">
        <w:rPr>
          <w:rFonts w:ascii="Simplified Arabic" w:hAnsi="Simplified Arabic"/>
          <w:sz w:val="28"/>
          <w:rtl/>
        </w:rPr>
        <w:t xml:space="preserve"> أعر</w:t>
      </w:r>
      <w:r w:rsidRPr="006C24A3">
        <w:rPr>
          <w:rFonts w:ascii="Simplified Arabic" w:hAnsi="Simplified Arabic" w:hint="cs"/>
          <w:sz w:val="28"/>
          <w:rtl/>
        </w:rPr>
        <w:t>َ</w:t>
      </w:r>
      <w:r w:rsidRPr="006C24A3">
        <w:rPr>
          <w:rFonts w:ascii="Simplified Arabic" w:hAnsi="Simplified Arabic"/>
          <w:sz w:val="28"/>
          <w:rtl/>
        </w:rPr>
        <w:t>ض</w:t>
      </w:r>
      <w:r w:rsidRPr="006C24A3">
        <w:rPr>
          <w:rFonts w:ascii="Simplified Arabic" w:hAnsi="Simplified Arabic" w:hint="cs"/>
          <w:sz w:val="28"/>
          <w:rtl/>
        </w:rPr>
        <w:t>ْ</w:t>
      </w:r>
      <w:r w:rsidRPr="006C24A3">
        <w:rPr>
          <w:rFonts w:ascii="Simplified Arabic" w:hAnsi="Simplified Arabic"/>
          <w:sz w:val="28"/>
          <w:rtl/>
        </w:rPr>
        <w:t>نا عن ذكرها.</w:t>
      </w:r>
    </w:p>
  </w:endnote>
  <w:endnote w:id="947">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 رياض العلماء</w:t>
      </w:r>
      <w:r w:rsidRPr="006C24A3">
        <w:rPr>
          <w:rFonts w:ascii="Simplified Arabic" w:hAnsi="Simplified Arabic" w:hint="cs"/>
          <w:sz w:val="28"/>
          <w:rtl/>
        </w:rPr>
        <w:t xml:space="preserve"> </w:t>
      </w:r>
      <w:r w:rsidRPr="006C24A3">
        <w:rPr>
          <w:rFonts w:ascii="Simplified Arabic" w:hAnsi="Simplified Arabic"/>
          <w:sz w:val="28"/>
          <w:rtl/>
        </w:rPr>
        <w:t>2: 125.</w:t>
      </w:r>
    </w:p>
  </w:endnote>
  <w:endnote w:id="948">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w:t>
      </w:r>
      <w:r w:rsidRPr="006C24A3">
        <w:rPr>
          <w:rFonts w:ascii="Simplified Arabic" w:hAnsi="Simplified Arabic"/>
          <w:sz w:val="28"/>
          <w:rtl/>
        </w:rPr>
        <w:t xml:space="preserve">الشيخ أبي الحسن محمد بن علي بن أحمد القمي </w:t>
      </w:r>
      <w:r w:rsidRPr="006C24A3">
        <w:rPr>
          <w:rFonts w:ascii="Simplified Arabic" w:hAnsi="Simplified Arabic" w:hint="cs"/>
          <w:sz w:val="28"/>
          <w:rtl/>
        </w:rPr>
        <w:t>(</w:t>
      </w:r>
      <w:r w:rsidRPr="006C24A3">
        <w:rPr>
          <w:rFonts w:ascii="Simplified Arabic" w:hAnsi="Simplified Arabic"/>
          <w:sz w:val="28"/>
          <w:rtl/>
        </w:rPr>
        <w:t>المعروف بابن شاذان</w:t>
      </w:r>
      <w:r w:rsidRPr="006C24A3">
        <w:rPr>
          <w:rFonts w:ascii="Simplified Arabic" w:hAnsi="Simplified Arabic" w:hint="cs"/>
          <w:sz w:val="28"/>
          <w:rtl/>
        </w:rPr>
        <w:t>)</w:t>
      </w:r>
      <w:r w:rsidRPr="006C24A3">
        <w:rPr>
          <w:rFonts w:ascii="Simplified Arabic" w:hAnsi="Simplified Arabic"/>
          <w:sz w:val="28"/>
          <w:rtl/>
        </w:rPr>
        <w:t>، مائة منقبة من مناقب أمير المؤمنين علي</w:t>
      </w:r>
      <w:r w:rsidRPr="006C24A3">
        <w:rPr>
          <w:rFonts w:ascii="Simplified Arabic" w:hAnsi="Simplified Arabic" w:hint="cs"/>
          <w:sz w:val="28"/>
          <w:rtl/>
        </w:rPr>
        <w:t>ّ</w:t>
      </w:r>
      <w:r w:rsidRPr="006C24A3">
        <w:rPr>
          <w:rFonts w:ascii="Simplified Arabic" w:hAnsi="Simplified Arabic"/>
          <w:sz w:val="28"/>
          <w:rtl/>
        </w:rPr>
        <w:t xml:space="preserve"> بن أبي طالب والأئمة من ولده عن طريق العام</w:t>
      </w:r>
      <w:r w:rsidRPr="006C24A3">
        <w:rPr>
          <w:rFonts w:ascii="Simplified Arabic" w:hAnsi="Simplified Arabic" w:hint="cs"/>
          <w:sz w:val="28"/>
          <w:rtl/>
        </w:rPr>
        <w:t>ّ</w:t>
      </w:r>
      <w:r w:rsidRPr="006C24A3">
        <w:rPr>
          <w:rFonts w:ascii="Simplified Arabic" w:hAnsi="Simplified Arabic"/>
          <w:sz w:val="28"/>
          <w:rtl/>
        </w:rPr>
        <w:t>ة 1:</w:t>
      </w:r>
      <w:r w:rsidRPr="006C24A3">
        <w:rPr>
          <w:rFonts w:ascii="Simplified Arabic" w:hAnsi="Simplified Arabic" w:hint="cs"/>
          <w:sz w:val="28"/>
          <w:rtl/>
        </w:rPr>
        <w:t xml:space="preserve"> </w:t>
      </w:r>
      <w:r w:rsidRPr="006C24A3">
        <w:rPr>
          <w:rFonts w:ascii="Simplified Arabic" w:hAnsi="Simplified Arabic"/>
          <w:sz w:val="28"/>
          <w:rtl/>
        </w:rPr>
        <w:t xml:space="preserve">16 </w:t>
      </w:r>
      <w:r w:rsidRPr="006C24A3">
        <w:rPr>
          <w:rFonts w:ascii="Simplified Arabic" w:hAnsi="Simplified Arabic" w:hint="cs"/>
          <w:sz w:val="28"/>
          <w:rtl/>
        </w:rPr>
        <w:t>(</w:t>
      </w:r>
      <w:r w:rsidRPr="006C24A3">
        <w:rPr>
          <w:rFonts w:ascii="Simplified Arabic" w:hAnsi="Simplified Arabic"/>
          <w:sz w:val="28"/>
          <w:rtl/>
        </w:rPr>
        <w:t>مقدمة التحقيق</w:t>
      </w:r>
      <w:r w:rsidRPr="006C24A3">
        <w:rPr>
          <w:rFonts w:ascii="Simplified Arabic" w:hAnsi="Simplified Arabic" w:hint="cs"/>
          <w:sz w:val="28"/>
          <w:rtl/>
        </w:rPr>
        <w:t>)</w:t>
      </w:r>
      <w:r w:rsidRPr="006C24A3">
        <w:rPr>
          <w:rFonts w:ascii="Simplified Arabic" w:hAnsi="Simplified Arabic"/>
          <w:sz w:val="28"/>
          <w:rtl/>
        </w:rPr>
        <w:t>، تحقيق</w:t>
      </w:r>
      <w:r w:rsidRPr="006C24A3">
        <w:rPr>
          <w:rFonts w:ascii="Simplified Arabic" w:hAnsi="Simplified Arabic" w:hint="cs"/>
          <w:sz w:val="28"/>
          <w:rtl/>
        </w:rPr>
        <w:t>:</w:t>
      </w:r>
      <w:r w:rsidRPr="006C24A3">
        <w:rPr>
          <w:rFonts w:ascii="Simplified Arabic" w:hAnsi="Simplified Arabic"/>
          <w:sz w:val="28"/>
          <w:rtl/>
        </w:rPr>
        <w:t xml:space="preserve"> مدرسة الإمام المهدي.</w:t>
      </w:r>
    </w:p>
  </w:endnote>
  <w:endnote w:id="949">
    <w:p w:rsidR="008B5377" w:rsidRPr="006C24A3" w:rsidRDefault="008B5377" w:rsidP="00156B43">
      <w:pPr>
        <w:pStyle w:val="af7"/>
        <w:spacing w:line="309" w:lineRule="exact"/>
        <w:ind w:firstLine="0"/>
        <w:rPr>
          <w:rFonts w:ascii="Simplified Arabic" w:hAnsi="Simplified Arabic"/>
          <w:sz w:val="28"/>
          <w:rtl/>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w:t>
      </w:r>
      <w:r w:rsidRPr="006C24A3">
        <w:rPr>
          <w:rFonts w:ascii="Simplified Arabic" w:hAnsi="Simplified Arabic"/>
          <w:sz w:val="28"/>
          <w:rtl/>
        </w:rPr>
        <w:t>أبو الحسن علي</w:t>
      </w:r>
      <w:r w:rsidRPr="006C24A3">
        <w:rPr>
          <w:rFonts w:ascii="Simplified Arabic" w:hAnsi="Simplified Arabic" w:hint="cs"/>
          <w:sz w:val="28"/>
          <w:rtl/>
        </w:rPr>
        <w:t>ّ</w:t>
      </w:r>
      <w:r w:rsidRPr="006C24A3">
        <w:rPr>
          <w:rFonts w:ascii="Simplified Arabic" w:hAnsi="Simplified Arabic"/>
          <w:sz w:val="28"/>
          <w:rtl/>
        </w:rPr>
        <w:t xml:space="preserve"> بن الحسن بن أبي المجد الحلبي، </w:t>
      </w:r>
      <w:r w:rsidRPr="006C24A3">
        <w:rPr>
          <w:rFonts w:ascii="Simplified Arabic" w:hAnsi="Simplified Arabic" w:hint="cs"/>
          <w:sz w:val="28"/>
          <w:rtl/>
        </w:rPr>
        <w:t>إ</w:t>
      </w:r>
      <w:r w:rsidRPr="006C24A3">
        <w:rPr>
          <w:rFonts w:ascii="Simplified Arabic" w:hAnsi="Simplified Arabic"/>
          <w:sz w:val="28"/>
          <w:rtl/>
        </w:rPr>
        <w:t>شارة السبق 1</w:t>
      </w:r>
      <w:r w:rsidRPr="006C24A3">
        <w:rPr>
          <w:rFonts w:ascii="Simplified Arabic" w:hAnsi="Simplified Arabic" w:hint="cs"/>
          <w:sz w:val="28"/>
          <w:rtl/>
        </w:rPr>
        <w:t xml:space="preserve">: </w:t>
      </w:r>
      <w:r w:rsidRPr="006C24A3">
        <w:rPr>
          <w:rFonts w:ascii="Simplified Arabic" w:hAnsi="Simplified Arabic"/>
          <w:sz w:val="28"/>
          <w:rtl/>
        </w:rPr>
        <w:t>63، تحقيق</w:t>
      </w:r>
      <w:r w:rsidRPr="006C24A3">
        <w:rPr>
          <w:rFonts w:ascii="Simplified Arabic" w:hAnsi="Simplified Arabic" w:hint="cs"/>
          <w:sz w:val="28"/>
          <w:rtl/>
        </w:rPr>
        <w:t>:</w:t>
      </w:r>
      <w:r w:rsidRPr="006C24A3">
        <w:rPr>
          <w:rFonts w:ascii="Simplified Arabic" w:hAnsi="Simplified Arabic"/>
          <w:sz w:val="28"/>
          <w:rtl/>
        </w:rPr>
        <w:t xml:space="preserve"> </w:t>
      </w:r>
      <w:r w:rsidRPr="006C24A3">
        <w:rPr>
          <w:rFonts w:ascii="Simplified Arabic" w:hAnsi="Simplified Arabic" w:hint="cs"/>
          <w:sz w:val="28"/>
          <w:rtl/>
        </w:rPr>
        <w:t>إ</w:t>
      </w:r>
      <w:r w:rsidRPr="006C24A3">
        <w:rPr>
          <w:rFonts w:ascii="Simplified Arabic" w:hAnsi="Simplified Arabic"/>
          <w:sz w:val="28"/>
          <w:rtl/>
        </w:rPr>
        <w:t>براهيم بهادري، مؤس</w:t>
      </w:r>
      <w:r w:rsidRPr="006C24A3">
        <w:rPr>
          <w:rFonts w:ascii="Simplified Arabic" w:hAnsi="Simplified Arabic" w:hint="cs"/>
          <w:sz w:val="28"/>
          <w:rtl/>
        </w:rPr>
        <w:t>ّ</w:t>
      </w:r>
      <w:r w:rsidRPr="006C24A3">
        <w:rPr>
          <w:rFonts w:ascii="Simplified Arabic" w:hAnsi="Simplified Arabic"/>
          <w:sz w:val="28"/>
          <w:rtl/>
        </w:rPr>
        <w:t>سة النشر الإسلامي، ط1.</w:t>
      </w:r>
    </w:p>
  </w:endnote>
  <w:endnote w:id="950">
    <w:p w:rsidR="008B5377" w:rsidRPr="006C24A3" w:rsidRDefault="008B5377" w:rsidP="00156B43">
      <w:pPr>
        <w:pStyle w:val="af7"/>
        <w:spacing w:line="309" w:lineRule="exact"/>
        <w:ind w:firstLine="0"/>
        <w:rPr>
          <w:rFonts w:ascii="Simplified Arabic" w:hAnsi="Simplified Arabic"/>
          <w:sz w:val="28"/>
          <w:rtl/>
          <w:lang w:bidi="ar-IQ"/>
        </w:rPr>
      </w:pPr>
      <w:r w:rsidRPr="006C24A3">
        <w:rPr>
          <w:rFonts w:ascii="Simplified Arabic" w:hAnsi="Simplified Arabic"/>
          <w:sz w:val="28"/>
          <w:rtl/>
        </w:rPr>
        <w:t>(</w:t>
      </w:r>
      <w:r w:rsidRPr="006C24A3">
        <w:rPr>
          <w:rStyle w:val="af9"/>
          <w:rFonts w:ascii="Simplified Arabic" w:hAnsi="Simplified Arabic"/>
          <w:sz w:val="28"/>
          <w:vertAlign w:val="baseline"/>
        </w:rPr>
        <w:endnoteRef/>
      </w:r>
      <w:r w:rsidRPr="006C24A3">
        <w:rPr>
          <w:rFonts w:ascii="Simplified Arabic" w:hAnsi="Simplified Arabic"/>
          <w:sz w:val="28"/>
          <w:rtl/>
        </w:rPr>
        <w:t>)</w:t>
      </w:r>
      <w:r w:rsidRPr="006C24A3">
        <w:rPr>
          <w:rFonts w:ascii="Simplified Arabic" w:hAnsi="Simplified Arabic" w:hint="cs"/>
          <w:sz w:val="28"/>
          <w:rtl/>
        </w:rPr>
        <w:t xml:space="preserve"> </w:t>
      </w:r>
      <w:r w:rsidRPr="006C24A3">
        <w:rPr>
          <w:rFonts w:ascii="Simplified Arabic" w:hAnsi="Simplified Arabic"/>
          <w:sz w:val="28"/>
          <w:rtl/>
          <w:lang w:bidi="ar-IQ"/>
        </w:rPr>
        <w:t xml:space="preserve">البحراني، </w:t>
      </w:r>
      <w:r w:rsidRPr="006C24A3">
        <w:rPr>
          <w:rFonts w:ascii="Simplified Arabic" w:hAnsi="Simplified Arabic"/>
          <w:sz w:val="28"/>
          <w:rtl/>
        </w:rPr>
        <w:t>مدينة</w:t>
      </w:r>
      <w:r w:rsidRPr="006C24A3">
        <w:rPr>
          <w:rFonts w:ascii="Simplified Arabic" w:hAnsi="Simplified Arabic" w:hint="cs"/>
          <w:sz w:val="28"/>
          <w:rtl/>
        </w:rPr>
        <w:t xml:space="preserve"> المعاجز</w:t>
      </w:r>
      <w:r w:rsidRPr="006C24A3">
        <w:rPr>
          <w:rFonts w:ascii="Simplified Arabic" w:hAnsi="Simplified Arabic" w:hint="cs"/>
          <w:sz w:val="28"/>
          <w:rtl/>
          <w:lang w:bidi="ar-IQ"/>
        </w:rPr>
        <w:t xml:space="preserve"> </w:t>
      </w:r>
      <w:r w:rsidRPr="006C24A3">
        <w:rPr>
          <w:rFonts w:ascii="Simplified Arabic" w:hAnsi="Simplified Arabic"/>
          <w:sz w:val="28"/>
          <w:rtl/>
          <w:lang w:bidi="ar-IQ"/>
        </w:rPr>
        <w:t>1: 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DanaFajr">
    <w:panose1 w:val="00000000000000000000"/>
    <w:charset w:val="B2"/>
    <w:family w:val="auto"/>
    <w:pitch w:val="variable"/>
    <w:sig w:usb0="00002001" w:usb1="00000000" w:usb2="00000000" w:usb3="00000000" w:csb0="00000040" w:csb1="00000000"/>
  </w:font>
  <w:font w:name="JALAL">
    <w:panose1 w:val="00000400000000000000"/>
    <w:charset w:val="00"/>
    <w:family w:val="auto"/>
    <w:pitch w:val="variable"/>
    <w:sig w:usb0="00000083" w:usb1="00000000" w:usb2="00000000" w:usb3="00000000" w:csb0="00000009"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Ya-Ali">
    <w:altName w:val="Times New Roman"/>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altName w:val="Times New Roman"/>
    <w:panose1 w:val="00000000000000000000"/>
    <w:charset w:val="B2"/>
    <w:family w:val="auto"/>
    <w:notTrueType/>
    <w:pitch w:val="variable"/>
    <w:sig w:usb0="00002000"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ahmadali">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Ghadeer Bold">
    <w:panose1 w:val="00000000000000000000"/>
    <w:charset w:val="B2"/>
    <w:family w:val="auto"/>
    <w:pitch w:val="variable"/>
    <w:sig w:usb0="00002001" w:usb1="00000000" w:usb2="00000000" w:usb3="00000000" w:csb0="00000040" w:csb1="00000000"/>
  </w:font>
  <w:font w:name="Sultan bold">
    <w:altName w:val="Times New Roman"/>
    <w:charset w:val="B2"/>
    <w:family w:val="auto"/>
    <w:pitch w:val="variable"/>
    <w:sig w:usb0="00002000"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Arno Pro Display">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bz-2 (Badr)">
    <w:panose1 w:val="00000400000000000000"/>
    <w:charset w:val="B2"/>
    <w:family w:val="auto"/>
    <w:pitch w:val="variable"/>
    <w:sig w:usb0="00002001" w:usb1="00000000" w:usb2="00000000" w:usb3="00000000" w:csb0="00000040" w:csb1="00000000"/>
  </w:font>
  <w:font w:name="Abz-1 (Lotus)">
    <w:panose1 w:val="00000400000000000000"/>
    <w:charset w:val="B2"/>
    <w:family w:val="auto"/>
    <w:pitch w:val="variable"/>
    <w:sig w:usb0="00002001" w:usb1="00000000" w:usb2="00000000" w:usb3="00000000" w:csb0="00000040" w:csb1="00000000"/>
  </w:font>
  <w:font w:name="Al-Najaf95">
    <w:panose1 w:val="00000000000000000000"/>
    <w:charset w:val="B2"/>
    <w:family w:val="auto"/>
    <w:pitch w:val="variable"/>
    <w:sig w:usb0="00002001" w:usb1="00000000" w:usb2="00000000" w:usb3="00000000" w:csb0="00000040" w:csb1="00000000"/>
  </w:font>
  <w:font w:name="PMingLiU">
    <w:altName w:val="新細明體"/>
    <w:panose1 w:val="02020300000000000000"/>
    <w:charset w:val="88"/>
    <w:family w:val="roman"/>
    <w:pitch w:val="variable"/>
    <w:sig w:usb0="00000003" w:usb1="080E0000" w:usb2="00000016" w:usb3="00000000" w:csb0="00100001" w:csb1="00000000"/>
  </w:font>
  <w:font w:name="Al-Hussain">
    <w:panose1 w:val="00000000000000000000"/>
    <w:charset w:val="B2"/>
    <w:family w:val="auto"/>
    <w:pitch w:val="variable"/>
    <w:sig w:usb0="00002001" w:usb1="00000000" w:usb2="00000000" w:usb3="00000000" w:csb0="00000040" w:csb1="00000000"/>
  </w:font>
  <w:font w:name="AGA Juhyna Regular">
    <w:panose1 w:val="00000000000000000000"/>
    <w:charset w:val="B2"/>
    <w:family w:val="auto"/>
    <w:pitch w:val="variable"/>
    <w:sig w:usb0="00002001" w:usb1="00000000" w:usb2="00000000" w:usb3="00000000" w:csb0="00000040" w:csb1="00000000"/>
  </w:font>
  <w:font w:name="Bader">
    <w:panose1 w:val="00000000000000000000"/>
    <w:charset w:val="B2"/>
    <w:family w:val="auto"/>
    <w:pitch w:val="variable"/>
    <w:sig w:usb0="00002001" w:usb1="00000000" w:usb2="00000000" w:usb3="00000000" w:csb0="00000040" w:csb1="00000000"/>
  </w:font>
  <w:font w:name="K Farnaz">
    <w:panose1 w:val="00000500000000000000"/>
    <w:charset w:val="B2"/>
    <w:family w:val="auto"/>
    <w:pitch w:val="variable"/>
    <w:sig w:usb0="00002001" w:usb1="00000000" w:usb2="00000000" w:usb3="00000000" w:csb0="00000040" w:csb1="00000000"/>
  </w:font>
  <w:font w:name="Arabic11 BT">
    <w:panose1 w:val="00000000000000000000"/>
    <w:charset w:val="B2"/>
    <w:family w:val="auto"/>
    <w:notTrueType/>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Esfehan">
    <w:panose1 w:val="00000700000000000000"/>
    <w:charset w:val="B2"/>
    <w:family w:val="auto"/>
    <w:pitch w:val="variable"/>
    <w:sig w:usb0="00002001" w:usb1="80000000" w:usb2="00000008" w:usb3="00000000" w:csb0="00000040" w:csb1="00000000"/>
  </w:font>
  <w:font w:name="Roya">
    <w:panose1 w:val="00000400000000000000"/>
    <w:charset w:val="B2"/>
    <w:family w:val="auto"/>
    <w:pitch w:val="variable"/>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Abz Roumouz">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AAAGoldenLotus Stg1_Ver1">
    <w:panose1 w:val="02000000000000000000"/>
    <w:charset w:val="00"/>
    <w:family w:val="auto"/>
    <w:pitch w:val="variable"/>
    <w:sig w:usb0="00002007" w:usb1="80000000" w:usb2="00000008" w:usb3="00000000" w:csb0="00000043" w:csb1="00000000"/>
  </w:font>
  <w:font w:name="NoorMitra">
    <w:altName w:val="Arial"/>
    <w:panose1 w:val="00000000000000000000"/>
    <w:charset w:val="00"/>
    <w:family w:val="swiss"/>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 w:name="IE Nassim">
    <w:altName w:val="Times New Roman"/>
    <w:panose1 w:val="00000000000000000000"/>
    <w:charset w:val="00"/>
    <w:family w:val="roman"/>
    <w:notTrueType/>
    <w:pitch w:val="default"/>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66148C">
    <w:pPr>
      <w:pStyle w:val="af5"/>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6D6DE7" w:rsidRDefault="008B5377" w:rsidP="006D6DE7">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004D5D" w:rsidRDefault="008B5377" w:rsidP="0015243A">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6D6DE7" w:rsidRDefault="008B5377" w:rsidP="006D6DE7">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66148C">
    <w:pPr>
      <w:pStyle w:val="af5"/>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6D6DE7" w:rsidRDefault="008B5377" w:rsidP="006D6DE7">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6D6DE7" w:rsidRDefault="008B5377" w:rsidP="006D6DE7">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6D6DE7" w:rsidRDefault="008B5377" w:rsidP="006D6DE7">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6D6DE7" w:rsidRDefault="008B5377" w:rsidP="006D6DE7">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6D6DE7" w:rsidRDefault="008B5377" w:rsidP="006D6DE7">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6D6DE7" w:rsidRDefault="008B5377" w:rsidP="006D6DE7">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6D6DE7" w:rsidRDefault="008B5377" w:rsidP="006D6DE7">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6D6DE7" w:rsidRDefault="008B5377" w:rsidP="006D6DE7">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3B0B5D" w:rsidRDefault="008B5377" w:rsidP="003B0B5D">
    <w:pPr>
      <w:pStyle w:val="af5"/>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9E1FFB" w:rsidRDefault="008B5377" w:rsidP="009E1FFB">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62CB2" w:rsidRDefault="008B5377" w:rsidP="000D299B">
    <w:pPr>
      <w:pStyle w:val="af5"/>
      <w:spacing w:line="420"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62CB2" w:rsidRDefault="008B5377" w:rsidP="000D299B">
    <w:pPr>
      <w:pStyle w:val="af5"/>
      <w:spacing w:line="420"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6D6DE7" w:rsidRDefault="008B5377" w:rsidP="006D6DE7">
    <w:pPr>
      <w:pStyle w:val="af5"/>
      <w:bidi w:val="0"/>
      <w:ind w:firstLine="0"/>
    </w:pPr>
    <w:r w:rsidRPr="002F0CF8">
      <w:rPr>
        <w:rFonts w:cs="FS_Kofi_Ahram" w:hint="cs"/>
        <w:b/>
        <w:szCs w:val="24"/>
        <w:rtl/>
      </w:rPr>
      <w:t>نصوص معاصرة</w:t>
    </w:r>
    <w:r w:rsidRPr="002F0CF8">
      <w:rPr>
        <w:rFonts w:cs="Al-Hussain" w:hint="cs"/>
        <w:b/>
        <w:szCs w:val="24"/>
        <w:rtl/>
      </w:rPr>
      <w:t xml:space="preserve"> ــ السنة السا</w:t>
    </w:r>
    <w:r>
      <w:rPr>
        <w:rFonts w:cs="Al-Hussain" w:hint="cs"/>
        <w:b/>
        <w:szCs w:val="24"/>
        <w:rtl/>
      </w:rPr>
      <w:t>بع</w:t>
    </w:r>
    <w:r w:rsidRPr="002F0CF8">
      <w:rPr>
        <w:rFonts w:cs="Al-Hussain" w:hint="cs"/>
        <w:b/>
        <w:szCs w:val="24"/>
        <w:rtl/>
      </w:rPr>
      <w:t>ة عشرة ــ العددان 6</w:t>
    </w:r>
    <w:r>
      <w:rPr>
        <w:rFonts w:cs="Al-Hussain" w:hint="cs"/>
        <w:b/>
        <w:szCs w:val="24"/>
        <w:rtl/>
      </w:rPr>
      <w:t>5</w:t>
    </w:r>
    <w:r w:rsidRPr="002F0CF8">
      <w:rPr>
        <w:rFonts w:cs="Al-Hussain" w:hint="cs"/>
        <w:b/>
        <w:szCs w:val="24"/>
        <w:rtl/>
      </w:rPr>
      <w:t xml:space="preserve"> ـ 6</w:t>
    </w:r>
    <w:r>
      <w:rPr>
        <w:rFonts w:cs="Al-Hussain" w:hint="cs"/>
        <w:b/>
        <w:szCs w:val="24"/>
        <w:rtl/>
      </w:rPr>
      <w:t>6</w:t>
    </w:r>
    <w:r w:rsidRPr="002F0CF8">
      <w:rPr>
        <w:rFonts w:cs="Al-Hussain" w:hint="cs"/>
        <w:b/>
        <w:szCs w:val="24"/>
        <w:rtl/>
      </w:rPr>
      <w:t xml:space="preserve"> ــ شتاء وربيع 202</w:t>
    </w:r>
    <w:r>
      <w:rPr>
        <w:rFonts w:cs="Al-Hussain" w:hint="cs"/>
        <w:b/>
        <w:szCs w:val="24"/>
        <w:rtl/>
      </w:rPr>
      <w:t>2</w:t>
    </w:r>
    <w:r w:rsidRPr="002F0CF8">
      <w:rPr>
        <w:rFonts w:cs="Al-Hussain" w:hint="cs"/>
        <w:b/>
        <w:szCs w:val="24"/>
        <w:rtl/>
      </w:rPr>
      <w:t xml:space="preserve"> م ـ 144</w:t>
    </w:r>
    <w:r>
      <w:rPr>
        <w:rFonts w:cs="Al-Hussain" w:hint="cs"/>
        <w:b/>
        <w:szCs w:val="24"/>
        <w:rtl/>
      </w:rPr>
      <w:t>3</w:t>
    </w:r>
    <w:r w:rsidRPr="002F0CF8">
      <w:rPr>
        <w:rFonts w:cs="Al-Hussain" w:hint="cs"/>
        <w:b/>
        <w:szCs w:val="24"/>
        <w:rtl/>
      </w:rPr>
      <w:t xml:space="preserve"> 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BC19FE" w:rsidRDefault="008B5377" w:rsidP="00BC19FE">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098" w:rsidRDefault="00413098" w:rsidP="00C4244F">
      <w:pPr>
        <w:spacing w:line="240" w:lineRule="auto"/>
        <w:ind w:firstLine="0"/>
      </w:pPr>
      <w:r>
        <w:separator/>
      </w:r>
    </w:p>
  </w:footnote>
  <w:footnote w:type="continuationSeparator" w:id="0">
    <w:p w:rsidR="00413098" w:rsidRDefault="00413098" w:rsidP="00B41146">
      <w:pPr>
        <w:spacing w:line="240" w:lineRule="auto"/>
        <w:ind w:firstLine="0"/>
      </w:pPr>
      <w:r>
        <w:continuationSeparator/>
      </w:r>
    </w:p>
  </w:footnote>
  <w:footnote w:id="1">
    <w:p w:rsidR="008B5377" w:rsidRPr="0026346F" w:rsidRDefault="008B5377" w:rsidP="00EB2F7A">
      <w:pPr>
        <w:pStyle w:val="afff0"/>
        <w:spacing w:line="300" w:lineRule="exact"/>
        <w:ind w:left="0" w:right="0"/>
        <w:rPr>
          <w:rFonts w:cs="md_ameli"/>
          <w:szCs w:val="22"/>
          <w:rtl/>
        </w:rPr>
      </w:pPr>
      <w:r w:rsidRPr="0026346F">
        <w:rPr>
          <w:rFonts w:cs="md_ameli"/>
          <w:szCs w:val="22"/>
          <w:rtl/>
        </w:rPr>
        <w:t>(*)</w:t>
      </w:r>
      <w:r w:rsidRPr="0026346F">
        <w:rPr>
          <w:rFonts w:cs="DanaFajr" w:hint="cs"/>
          <w:sz w:val="28"/>
          <w:rtl/>
        </w:rPr>
        <w:t xml:space="preserve"> </w:t>
      </w:r>
      <w:r w:rsidRPr="0026346F">
        <w:rPr>
          <w:rFonts w:cs="DanaFajr"/>
          <w:sz w:val="28"/>
          <w:rtl/>
        </w:rPr>
        <w:t>أستاذ</w:t>
      </w:r>
      <w:r w:rsidRPr="0026346F">
        <w:rPr>
          <w:rFonts w:cs="DanaFajr" w:hint="cs"/>
          <w:sz w:val="28"/>
          <w:rtl/>
        </w:rPr>
        <w:t>ٌ</w:t>
      </w:r>
      <w:r w:rsidRPr="0026346F">
        <w:rPr>
          <w:rFonts w:cs="DanaFajr"/>
          <w:sz w:val="28"/>
          <w:rtl/>
        </w:rPr>
        <w:t xml:space="preserve"> </w:t>
      </w:r>
      <w:r w:rsidRPr="0026346F">
        <w:rPr>
          <w:rFonts w:cs="DanaFajr" w:hint="cs"/>
          <w:sz w:val="28"/>
          <w:rtl/>
        </w:rPr>
        <w:t>مساعدٌ</w:t>
      </w:r>
      <w:r w:rsidRPr="0026346F">
        <w:rPr>
          <w:rFonts w:cs="DanaFajr"/>
          <w:sz w:val="28"/>
          <w:rtl/>
        </w:rPr>
        <w:t xml:space="preserve"> </w:t>
      </w:r>
      <w:r w:rsidRPr="0026346F">
        <w:rPr>
          <w:rFonts w:cs="DanaFajr" w:hint="cs"/>
          <w:sz w:val="28"/>
          <w:rtl/>
        </w:rPr>
        <w:t xml:space="preserve">في الفلسفة والكلام، وعضو الهيئة العلميّة، في </w:t>
      </w:r>
      <w:r w:rsidRPr="0026346F">
        <w:rPr>
          <w:rFonts w:cs="DanaFajr"/>
          <w:sz w:val="28"/>
          <w:rtl/>
        </w:rPr>
        <w:t>جامعة</w:t>
      </w:r>
      <w:r w:rsidRPr="0026346F">
        <w:rPr>
          <w:rFonts w:cs="DanaFajr" w:hint="cs"/>
          <w:sz w:val="28"/>
          <w:rtl/>
        </w:rPr>
        <w:t xml:space="preserve"> </w:t>
      </w:r>
      <w:r w:rsidRPr="0026346F">
        <w:rPr>
          <w:rFonts w:cs="DanaFajr"/>
          <w:sz w:val="28"/>
          <w:rtl/>
        </w:rPr>
        <w:t>طهران</w:t>
      </w:r>
      <w:r w:rsidRPr="0026346F">
        <w:rPr>
          <w:rFonts w:cs="DanaFajr" w:hint="cs"/>
          <w:sz w:val="28"/>
          <w:rtl/>
        </w:rPr>
        <w:t>، ومناصرٌ معروفٌ للمدرسة التفكيكيّة.</w:t>
      </w:r>
    </w:p>
  </w:footnote>
  <w:footnote w:id="2">
    <w:p w:rsidR="008B5377" w:rsidRPr="0026346F" w:rsidRDefault="008B5377" w:rsidP="006303A2">
      <w:pPr>
        <w:pStyle w:val="afff0"/>
        <w:spacing w:line="300" w:lineRule="exact"/>
        <w:ind w:left="0" w:right="0"/>
        <w:rPr>
          <w:rFonts w:cs="md_ameli"/>
          <w:szCs w:val="22"/>
          <w:rtl/>
        </w:rPr>
      </w:pPr>
      <w:r w:rsidRPr="0026346F">
        <w:rPr>
          <w:rFonts w:cs="md_ameli"/>
          <w:szCs w:val="22"/>
          <w:rtl/>
        </w:rPr>
        <w:t>(*)</w:t>
      </w:r>
      <w:r w:rsidRPr="0026346F">
        <w:rPr>
          <w:rFonts w:cs="DanaFajr" w:hint="cs"/>
          <w:sz w:val="28"/>
          <w:rtl/>
        </w:rPr>
        <w:t xml:space="preserve"> أستاذٌ مساعدٌ في قسم الفلسفة في جامعة الشهيد بهشتي، طهران.</w:t>
      </w:r>
    </w:p>
  </w:footnote>
  <w:footnote w:id="3">
    <w:p w:rsidR="008B5377" w:rsidRPr="0026346F" w:rsidRDefault="008B5377" w:rsidP="002F17AE">
      <w:pPr>
        <w:pStyle w:val="afff0"/>
        <w:spacing w:line="300" w:lineRule="exact"/>
        <w:ind w:left="0" w:right="0"/>
        <w:rPr>
          <w:rFonts w:cs="md_ameli"/>
          <w:szCs w:val="22"/>
          <w:rtl/>
        </w:rPr>
      </w:pPr>
      <w:r w:rsidRPr="0026346F">
        <w:rPr>
          <w:rFonts w:cs="md_ameli"/>
          <w:szCs w:val="22"/>
          <w:rtl/>
        </w:rPr>
        <w:t>(*)</w:t>
      </w:r>
      <w:r w:rsidRPr="0026346F">
        <w:rPr>
          <w:rFonts w:cs="DanaFajr" w:hint="cs"/>
          <w:sz w:val="28"/>
          <w:rtl/>
        </w:rPr>
        <w:t xml:space="preserve"> حائزٌ على </w:t>
      </w:r>
      <w:r w:rsidRPr="0026346F">
        <w:rPr>
          <w:rFonts w:cs="DanaFajr"/>
          <w:sz w:val="28"/>
          <w:rtl/>
        </w:rPr>
        <w:t xml:space="preserve">دكتوراه </w:t>
      </w:r>
      <w:r w:rsidRPr="0026346F">
        <w:rPr>
          <w:rFonts w:cs="DanaFajr" w:hint="cs"/>
          <w:sz w:val="28"/>
          <w:rtl/>
        </w:rPr>
        <w:t>في ال</w:t>
      </w:r>
      <w:r w:rsidRPr="0026346F">
        <w:rPr>
          <w:rFonts w:cs="DanaFajr"/>
          <w:sz w:val="28"/>
          <w:rtl/>
        </w:rPr>
        <w:t>فلسفة</w:t>
      </w:r>
      <w:r w:rsidRPr="0026346F">
        <w:rPr>
          <w:rFonts w:cs="DanaFajr" w:hint="cs"/>
          <w:sz w:val="28"/>
          <w:rtl/>
        </w:rPr>
        <w:t xml:space="preserve"> المقارنة</w:t>
      </w:r>
      <w:r w:rsidRPr="0026346F">
        <w:rPr>
          <w:rFonts w:cs="DanaFajr"/>
          <w:sz w:val="28"/>
          <w:rtl/>
        </w:rPr>
        <w:t xml:space="preserve"> </w:t>
      </w:r>
      <w:r w:rsidRPr="0026346F">
        <w:rPr>
          <w:rFonts w:cs="DanaFajr" w:hint="cs"/>
          <w:sz w:val="28"/>
          <w:rtl/>
        </w:rPr>
        <w:t>من</w:t>
      </w:r>
      <w:r w:rsidRPr="0026346F">
        <w:rPr>
          <w:rFonts w:cs="DanaFajr"/>
          <w:sz w:val="28"/>
          <w:rtl/>
        </w:rPr>
        <w:t xml:space="preserve"> مؤس</w:t>
      </w:r>
      <w:r w:rsidRPr="0026346F">
        <w:rPr>
          <w:rFonts w:cs="DanaFajr" w:hint="cs"/>
          <w:sz w:val="28"/>
          <w:rtl/>
        </w:rPr>
        <w:t>َّ</w:t>
      </w:r>
      <w:r w:rsidRPr="0026346F">
        <w:rPr>
          <w:rFonts w:cs="DanaFajr"/>
          <w:sz w:val="28"/>
          <w:rtl/>
        </w:rPr>
        <w:t>سة الإمام الخميني</w:t>
      </w:r>
      <w:r w:rsidRPr="0026346F">
        <w:rPr>
          <w:rFonts w:cs="DanaFajr" w:hint="cs"/>
          <w:sz w:val="28"/>
          <w:rtl/>
        </w:rPr>
        <w:t>ّ</w:t>
      </w:r>
      <w:r w:rsidRPr="0026346F">
        <w:rPr>
          <w:rFonts w:cs="DanaFajr"/>
          <w:sz w:val="28"/>
          <w:rtl/>
        </w:rPr>
        <w:t xml:space="preserve"> </w:t>
      </w:r>
      <w:r w:rsidRPr="0026346F">
        <w:rPr>
          <w:rFonts w:cs="DanaFajr" w:hint="cs"/>
          <w:sz w:val="28"/>
          <w:rtl/>
        </w:rPr>
        <w:t>للدراسات والبحوث في قم.</w:t>
      </w:r>
    </w:p>
  </w:footnote>
  <w:footnote w:id="4">
    <w:p w:rsidR="008B5377" w:rsidRPr="0026346F" w:rsidRDefault="008B5377" w:rsidP="00735DCE">
      <w:pPr>
        <w:pStyle w:val="afff0"/>
        <w:spacing w:line="300" w:lineRule="exact"/>
        <w:ind w:left="0" w:right="0"/>
        <w:rPr>
          <w:rFonts w:cs="md_ameli"/>
          <w:szCs w:val="22"/>
          <w:rtl/>
        </w:rPr>
      </w:pPr>
      <w:r w:rsidRPr="0026346F">
        <w:rPr>
          <w:rFonts w:cs="md_ameli"/>
          <w:szCs w:val="22"/>
          <w:rtl/>
        </w:rPr>
        <w:t>(</w:t>
      </w:r>
      <w:r w:rsidRPr="0026346F">
        <w:rPr>
          <w:rFonts w:cs="md_ameli" w:hint="cs"/>
          <w:szCs w:val="22"/>
          <w:rtl/>
        </w:rPr>
        <w:t>*</w:t>
      </w:r>
      <w:r w:rsidRPr="0026346F">
        <w:rPr>
          <w:rFonts w:cs="md_ameli"/>
          <w:szCs w:val="22"/>
          <w:rtl/>
        </w:rPr>
        <w:t>*)</w:t>
      </w:r>
      <w:r w:rsidRPr="0026346F">
        <w:rPr>
          <w:rFonts w:cs="md_ameli" w:hint="cs"/>
          <w:szCs w:val="22"/>
          <w:rtl/>
          <w:lang w:bidi="ar-IQ"/>
        </w:rPr>
        <w:t xml:space="preserve"> </w:t>
      </w:r>
      <w:r w:rsidRPr="0026346F">
        <w:rPr>
          <w:rFonts w:cs="DanaFajr" w:hint="cs"/>
          <w:sz w:val="28"/>
          <w:rtl/>
        </w:rPr>
        <w:t xml:space="preserve">عضو </w:t>
      </w:r>
      <w:r w:rsidRPr="0026346F">
        <w:rPr>
          <w:rFonts w:cs="AL-Mohanad" w:hint="cs"/>
          <w:szCs w:val="22"/>
          <w:rtl/>
        </w:rPr>
        <w:t>«</w:t>
      </w:r>
      <w:r w:rsidRPr="0026346F">
        <w:rPr>
          <w:rFonts w:cs="DanaFajr" w:hint="cs"/>
          <w:sz w:val="28"/>
          <w:rtl/>
        </w:rPr>
        <w:t>جماعة المدرِّسين</w:t>
      </w:r>
      <w:r w:rsidRPr="0026346F">
        <w:rPr>
          <w:rFonts w:cs="AL-Mohanad" w:hint="cs"/>
          <w:szCs w:val="22"/>
          <w:rtl/>
        </w:rPr>
        <w:t>»</w:t>
      </w:r>
      <w:r w:rsidRPr="0026346F">
        <w:rPr>
          <w:rFonts w:cs="DanaFajr" w:hint="cs"/>
          <w:sz w:val="28"/>
          <w:rtl/>
        </w:rPr>
        <w:t xml:space="preserve"> في الحوزة العلميّة في قم، وأستاذٌ بارزٌ للفلسفة الإسلاميّة.</w:t>
      </w:r>
    </w:p>
  </w:footnote>
  <w:footnote w:id="5">
    <w:p w:rsidR="008B5377" w:rsidRPr="0026346F" w:rsidRDefault="008B5377" w:rsidP="00D56993">
      <w:pPr>
        <w:pStyle w:val="afff0"/>
        <w:spacing w:line="300" w:lineRule="exact"/>
        <w:ind w:left="0" w:right="0"/>
        <w:rPr>
          <w:rFonts w:cs="md_ameli"/>
          <w:szCs w:val="22"/>
          <w:rtl/>
        </w:rPr>
      </w:pPr>
      <w:r w:rsidRPr="0026346F">
        <w:rPr>
          <w:rFonts w:cs="md_ameli"/>
          <w:szCs w:val="22"/>
          <w:rtl/>
        </w:rPr>
        <w:t>(*)</w:t>
      </w:r>
      <w:r w:rsidRPr="0026346F">
        <w:rPr>
          <w:rFonts w:cs="DanaFajr" w:hint="cs"/>
          <w:sz w:val="28"/>
          <w:rtl/>
        </w:rPr>
        <w:t xml:space="preserve"> حائزٌ على</w:t>
      </w:r>
      <w:r w:rsidRPr="0026346F">
        <w:rPr>
          <w:rFonts w:cs="DanaFajr"/>
          <w:sz w:val="28"/>
          <w:rtl/>
        </w:rPr>
        <w:t xml:space="preserve"> </w:t>
      </w:r>
      <w:r w:rsidRPr="0026346F">
        <w:rPr>
          <w:rFonts w:cs="DanaFajr" w:hint="cs"/>
          <w:sz w:val="28"/>
          <w:rtl/>
        </w:rPr>
        <w:t>ال</w:t>
      </w:r>
      <w:r w:rsidRPr="0026346F">
        <w:rPr>
          <w:rFonts w:cs="DanaFajr"/>
          <w:sz w:val="28"/>
          <w:rtl/>
        </w:rPr>
        <w:t>دكتوراه في الفلسفة والكلام الإسلام</w:t>
      </w:r>
      <w:r w:rsidRPr="0026346F">
        <w:rPr>
          <w:rFonts w:cs="DanaFajr" w:hint="cs"/>
          <w:sz w:val="28"/>
          <w:rtl/>
        </w:rPr>
        <w:t>يّ من</w:t>
      </w:r>
      <w:r w:rsidRPr="0026346F">
        <w:rPr>
          <w:rFonts w:cs="DanaFajr"/>
          <w:sz w:val="28"/>
          <w:rtl/>
        </w:rPr>
        <w:t xml:space="preserve"> كل</w:t>
      </w:r>
      <w:r w:rsidRPr="0026346F">
        <w:rPr>
          <w:rFonts w:cs="DanaFajr" w:hint="cs"/>
          <w:sz w:val="28"/>
          <w:rtl/>
        </w:rPr>
        <w:t>ِّ</w:t>
      </w:r>
      <w:r w:rsidRPr="0026346F">
        <w:rPr>
          <w:rFonts w:cs="DanaFajr"/>
          <w:sz w:val="28"/>
          <w:rtl/>
        </w:rPr>
        <w:t>ية الإلهي</w:t>
      </w:r>
      <w:r w:rsidRPr="0026346F">
        <w:rPr>
          <w:rFonts w:cs="DanaFajr" w:hint="cs"/>
          <w:sz w:val="28"/>
          <w:rtl/>
        </w:rPr>
        <w:t>ّ</w:t>
      </w:r>
      <w:r w:rsidRPr="0026346F">
        <w:rPr>
          <w:rFonts w:cs="DanaFajr"/>
          <w:sz w:val="28"/>
          <w:rtl/>
        </w:rPr>
        <w:t>ات والمعارف الإسلامي</w:t>
      </w:r>
      <w:r w:rsidRPr="0026346F">
        <w:rPr>
          <w:rFonts w:cs="DanaFajr" w:hint="cs"/>
          <w:sz w:val="28"/>
          <w:rtl/>
        </w:rPr>
        <w:t>ّ</w:t>
      </w:r>
      <w:r w:rsidRPr="0026346F">
        <w:rPr>
          <w:rFonts w:cs="DanaFajr"/>
          <w:sz w:val="28"/>
          <w:rtl/>
        </w:rPr>
        <w:t>ة</w:t>
      </w:r>
      <w:r w:rsidRPr="0026346F">
        <w:rPr>
          <w:rFonts w:cs="DanaFajr" w:hint="cs"/>
          <w:sz w:val="28"/>
          <w:rtl/>
        </w:rPr>
        <w:t xml:space="preserve"> في </w:t>
      </w:r>
      <w:r w:rsidRPr="0026346F">
        <w:rPr>
          <w:rFonts w:cs="DanaFajr"/>
          <w:sz w:val="28"/>
          <w:rtl/>
        </w:rPr>
        <w:t>جامعة قم</w:t>
      </w:r>
      <w:r w:rsidRPr="0026346F">
        <w:rPr>
          <w:rFonts w:cs="DanaFajr" w:hint="cs"/>
          <w:sz w:val="28"/>
          <w:rtl/>
        </w:rPr>
        <w:t xml:space="preserve"> ـ </w:t>
      </w:r>
      <w:r w:rsidRPr="0026346F">
        <w:rPr>
          <w:rFonts w:cs="DanaFajr"/>
          <w:sz w:val="28"/>
          <w:rtl/>
        </w:rPr>
        <w:t>إيران</w:t>
      </w:r>
      <w:r w:rsidRPr="0026346F">
        <w:rPr>
          <w:rFonts w:cs="DanaFajr" w:hint="cs"/>
          <w:sz w:val="28"/>
          <w:rtl/>
        </w:rPr>
        <w:t>.</w:t>
      </w:r>
    </w:p>
  </w:footnote>
  <w:footnote w:id="6">
    <w:p w:rsidR="008B5377" w:rsidRPr="0026346F" w:rsidRDefault="008B5377" w:rsidP="002F17AE">
      <w:pPr>
        <w:pStyle w:val="afff0"/>
        <w:spacing w:line="300" w:lineRule="exact"/>
        <w:ind w:left="0" w:right="0"/>
        <w:rPr>
          <w:rFonts w:cs="md_ameli"/>
          <w:szCs w:val="22"/>
          <w:rtl/>
        </w:rPr>
      </w:pPr>
      <w:r w:rsidRPr="0026346F">
        <w:rPr>
          <w:rFonts w:cs="md_ameli"/>
          <w:szCs w:val="22"/>
          <w:rtl/>
        </w:rPr>
        <w:t>(</w:t>
      </w:r>
      <w:r w:rsidRPr="0026346F">
        <w:rPr>
          <w:rFonts w:cs="md_ameli" w:hint="cs"/>
          <w:szCs w:val="22"/>
          <w:rtl/>
        </w:rPr>
        <w:t>*</w:t>
      </w:r>
      <w:r w:rsidRPr="0026346F">
        <w:rPr>
          <w:rFonts w:cs="md_ameli"/>
          <w:szCs w:val="22"/>
          <w:rtl/>
        </w:rPr>
        <w:t>*)</w:t>
      </w:r>
      <w:r w:rsidRPr="0026346F">
        <w:rPr>
          <w:rFonts w:cs="md_ameli" w:hint="cs"/>
          <w:szCs w:val="22"/>
          <w:rtl/>
        </w:rPr>
        <w:t xml:space="preserve"> </w:t>
      </w:r>
      <w:r w:rsidRPr="0026346F">
        <w:rPr>
          <w:rFonts w:cs="DanaFajr"/>
          <w:sz w:val="28"/>
          <w:rtl/>
        </w:rPr>
        <w:t>أستاذ</w:t>
      </w:r>
      <w:r w:rsidRPr="0026346F">
        <w:rPr>
          <w:rFonts w:cs="DanaFajr" w:hint="cs"/>
          <w:sz w:val="28"/>
          <w:rtl/>
        </w:rPr>
        <w:t>ٌ</w:t>
      </w:r>
      <w:r w:rsidRPr="0026346F">
        <w:rPr>
          <w:rFonts w:cs="DanaFajr"/>
          <w:sz w:val="28"/>
          <w:rtl/>
        </w:rPr>
        <w:t xml:space="preserve"> مساعد</w:t>
      </w:r>
      <w:r w:rsidRPr="0026346F">
        <w:rPr>
          <w:rFonts w:cs="DanaFajr" w:hint="cs"/>
          <w:sz w:val="28"/>
          <w:rtl/>
        </w:rPr>
        <w:t>ٌ،</w:t>
      </w:r>
      <w:r w:rsidRPr="0026346F">
        <w:rPr>
          <w:rFonts w:cs="DanaFajr"/>
          <w:sz w:val="28"/>
          <w:rtl/>
        </w:rPr>
        <w:t xml:space="preserve"> </w:t>
      </w:r>
      <w:r w:rsidRPr="0026346F">
        <w:rPr>
          <w:rFonts w:cs="DanaFajr" w:hint="cs"/>
          <w:sz w:val="28"/>
          <w:rtl/>
        </w:rPr>
        <w:t xml:space="preserve">وعضو الهيئة العلميّة، </w:t>
      </w:r>
      <w:r w:rsidRPr="0026346F">
        <w:rPr>
          <w:rFonts w:cs="DanaFajr"/>
          <w:sz w:val="28"/>
          <w:rtl/>
        </w:rPr>
        <w:t>ف</w:t>
      </w:r>
      <w:r w:rsidRPr="0026346F">
        <w:rPr>
          <w:rFonts w:cs="DanaFajr" w:hint="cs"/>
          <w:sz w:val="28"/>
          <w:rtl/>
        </w:rPr>
        <w:t>ي</w:t>
      </w:r>
      <w:r w:rsidRPr="0026346F">
        <w:rPr>
          <w:rFonts w:cs="DanaFajr"/>
          <w:sz w:val="28"/>
          <w:rtl/>
        </w:rPr>
        <w:t xml:space="preserve"> </w:t>
      </w:r>
      <w:r w:rsidRPr="0026346F">
        <w:rPr>
          <w:rFonts w:cs="DanaFajr" w:hint="cs"/>
          <w:sz w:val="28"/>
          <w:rtl/>
        </w:rPr>
        <w:t>قسم</w:t>
      </w:r>
      <w:r w:rsidRPr="0026346F">
        <w:rPr>
          <w:rFonts w:cs="DanaFajr"/>
          <w:sz w:val="28"/>
          <w:rtl/>
        </w:rPr>
        <w:t xml:space="preserve"> الفلسفة والكلام الإسلام</w:t>
      </w:r>
      <w:r w:rsidRPr="0026346F">
        <w:rPr>
          <w:rFonts w:cs="DanaFajr" w:hint="cs"/>
          <w:sz w:val="28"/>
          <w:rtl/>
        </w:rPr>
        <w:t>يّ في</w:t>
      </w:r>
      <w:r w:rsidRPr="0026346F">
        <w:rPr>
          <w:rFonts w:cs="DanaFajr"/>
          <w:sz w:val="28"/>
          <w:rtl/>
        </w:rPr>
        <w:t xml:space="preserve"> كل</w:t>
      </w:r>
      <w:r w:rsidRPr="0026346F">
        <w:rPr>
          <w:rFonts w:cs="DanaFajr" w:hint="cs"/>
          <w:sz w:val="28"/>
          <w:rtl/>
        </w:rPr>
        <w:t>ِّ</w:t>
      </w:r>
      <w:r w:rsidRPr="0026346F">
        <w:rPr>
          <w:rFonts w:cs="DanaFajr"/>
          <w:sz w:val="28"/>
          <w:rtl/>
        </w:rPr>
        <w:t>ية الإلهي</w:t>
      </w:r>
      <w:r w:rsidRPr="0026346F">
        <w:rPr>
          <w:rFonts w:cs="DanaFajr" w:hint="cs"/>
          <w:sz w:val="28"/>
          <w:rtl/>
        </w:rPr>
        <w:t>ّ</w:t>
      </w:r>
      <w:r w:rsidRPr="0026346F">
        <w:rPr>
          <w:rFonts w:cs="DanaFajr"/>
          <w:sz w:val="28"/>
          <w:rtl/>
        </w:rPr>
        <w:t>ات والمعارف الإسلامي</w:t>
      </w:r>
      <w:r w:rsidRPr="0026346F">
        <w:rPr>
          <w:rFonts w:cs="DanaFajr" w:hint="cs"/>
          <w:sz w:val="28"/>
          <w:rtl/>
        </w:rPr>
        <w:t>ّ</w:t>
      </w:r>
      <w:r w:rsidRPr="0026346F">
        <w:rPr>
          <w:rFonts w:cs="DanaFajr"/>
          <w:sz w:val="28"/>
          <w:rtl/>
        </w:rPr>
        <w:t>ة</w:t>
      </w:r>
      <w:r w:rsidRPr="0026346F">
        <w:rPr>
          <w:rFonts w:cs="DanaFajr" w:hint="cs"/>
          <w:sz w:val="28"/>
          <w:rtl/>
        </w:rPr>
        <w:t xml:space="preserve"> في</w:t>
      </w:r>
      <w:r w:rsidRPr="0026346F">
        <w:rPr>
          <w:rFonts w:cs="DanaFajr"/>
          <w:sz w:val="28"/>
          <w:rtl/>
        </w:rPr>
        <w:t xml:space="preserve"> جامعة قم</w:t>
      </w:r>
      <w:r w:rsidRPr="0026346F">
        <w:rPr>
          <w:rFonts w:cs="DanaFajr" w:hint="cs"/>
          <w:sz w:val="28"/>
          <w:rtl/>
        </w:rPr>
        <w:t xml:space="preserve"> ـ</w:t>
      </w:r>
      <w:r w:rsidRPr="0026346F">
        <w:rPr>
          <w:rFonts w:cs="DanaFajr"/>
          <w:sz w:val="28"/>
          <w:rtl/>
        </w:rPr>
        <w:t xml:space="preserve"> إيران</w:t>
      </w:r>
      <w:r w:rsidRPr="0026346F">
        <w:rPr>
          <w:rFonts w:cs="DanaFajr" w:hint="cs"/>
          <w:sz w:val="28"/>
          <w:rtl/>
        </w:rPr>
        <w:t>.</w:t>
      </w:r>
    </w:p>
  </w:footnote>
  <w:footnote w:id="7">
    <w:p w:rsidR="008B5377" w:rsidRPr="0026346F" w:rsidRDefault="008B5377" w:rsidP="00B64D10">
      <w:pPr>
        <w:pStyle w:val="afff0"/>
        <w:spacing w:line="300" w:lineRule="exact"/>
        <w:ind w:left="0" w:right="0"/>
        <w:rPr>
          <w:rFonts w:cs="md_ameli"/>
          <w:szCs w:val="22"/>
          <w:rtl/>
        </w:rPr>
      </w:pPr>
      <w:r w:rsidRPr="0026346F">
        <w:rPr>
          <w:rFonts w:cs="md_ameli"/>
          <w:szCs w:val="22"/>
          <w:rtl/>
        </w:rPr>
        <w:t>(*)</w:t>
      </w:r>
      <w:r w:rsidRPr="0026346F">
        <w:rPr>
          <w:rFonts w:cs="DanaFajr" w:hint="cs"/>
          <w:sz w:val="28"/>
          <w:rtl/>
          <w:lang w:bidi="ar-IQ"/>
        </w:rPr>
        <w:t xml:space="preserve"> طالبٌ في مرحلة الماجستير في جامعة المفيد (قسم فلسفة الدين)، قم</w:t>
      </w:r>
      <w:r w:rsidRPr="0026346F">
        <w:rPr>
          <w:rFonts w:cs="DanaFajr" w:hint="cs"/>
          <w:sz w:val="28"/>
          <w:rtl/>
        </w:rPr>
        <w:t xml:space="preserve"> ـ إيران.</w:t>
      </w:r>
    </w:p>
  </w:footnote>
  <w:footnote w:id="8">
    <w:p w:rsidR="008B5377" w:rsidRPr="0026346F" w:rsidRDefault="008B5377" w:rsidP="00B64D10">
      <w:pPr>
        <w:pStyle w:val="afff0"/>
        <w:spacing w:line="300" w:lineRule="exact"/>
        <w:ind w:left="0" w:right="0"/>
        <w:rPr>
          <w:rFonts w:cs="md_ameli"/>
          <w:szCs w:val="22"/>
          <w:rtl/>
        </w:rPr>
      </w:pPr>
      <w:r w:rsidRPr="0026346F">
        <w:rPr>
          <w:rFonts w:cs="md_ameli"/>
          <w:szCs w:val="22"/>
          <w:rtl/>
        </w:rPr>
        <w:t>(</w:t>
      </w:r>
      <w:r w:rsidRPr="0026346F">
        <w:rPr>
          <w:rFonts w:cs="md_ameli" w:hint="cs"/>
          <w:szCs w:val="22"/>
          <w:rtl/>
        </w:rPr>
        <w:t>*</w:t>
      </w:r>
      <w:r w:rsidRPr="0026346F">
        <w:rPr>
          <w:rFonts w:cs="md_ameli"/>
          <w:szCs w:val="22"/>
          <w:rtl/>
        </w:rPr>
        <w:t>*)</w:t>
      </w:r>
      <w:r w:rsidRPr="0026346F">
        <w:rPr>
          <w:rFonts w:cs="DanaFajr" w:hint="cs"/>
          <w:sz w:val="28"/>
          <w:rtl/>
          <w:lang w:bidi="ar-IQ"/>
        </w:rPr>
        <w:t xml:space="preserve"> </w:t>
      </w:r>
      <w:r w:rsidRPr="0026346F">
        <w:rPr>
          <w:rFonts w:cs="DanaFajr"/>
          <w:sz w:val="28"/>
          <w:rtl/>
          <w:lang w:bidi="ar-IQ"/>
        </w:rPr>
        <w:t>طالب</w:t>
      </w:r>
      <w:r w:rsidRPr="0026346F">
        <w:rPr>
          <w:rFonts w:cs="DanaFajr" w:hint="cs"/>
          <w:sz w:val="28"/>
          <w:rtl/>
          <w:lang w:bidi="ar-IQ"/>
        </w:rPr>
        <w:t>ٌ</w:t>
      </w:r>
      <w:r w:rsidRPr="0026346F">
        <w:rPr>
          <w:rFonts w:cs="DanaFajr"/>
          <w:sz w:val="28"/>
          <w:rtl/>
          <w:lang w:bidi="ar-IQ"/>
        </w:rPr>
        <w:t xml:space="preserve"> </w:t>
      </w:r>
      <w:r w:rsidRPr="0026346F">
        <w:rPr>
          <w:rFonts w:cs="DanaFajr" w:hint="cs"/>
          <w:sz w:val="28"/>
          <w:rtl/>
          <w:lang w:bidi="ar-IQ"/>
        </w:rPr>
        <w:t>في مرحلة</w:t>
      </w:r>
      <w:r w:rsidRPr="0026346F">
        <w:rPr>
          <w:rFonts w:cs="DanaFajr"/>
          <w:sz w:val="28"/>
          <w:rtl/>
          <w:lang w:bidi="ar-IQ"/>
        </w:rPr>
        <w:t xml:space="preserve"> الماجستير </w:t>
      </w:r>
      <w:r w:rsidRPr="0026346F">
        <w:rPr>
          <w:rFonts w:cs="DanaFajr" w:hint="cs"/>
          <w:sz w:val="28"/>
          <w:rtl/>
          <w:lang w:bidi="ar-IQ"/>
        </w:rPr>
        <w:t>في جامعة المفيد (قسم فلسفة الدين)، قم</w:t>
      </w:r>
      <w:r w:rsidRPr="0026346F">
        <w:rPr>
          <w:rFonts w:cs="DanaFajr" w:hint="cs"/>
          <w:sz w:val="28"/>
          <w:rtl/>
        </w:rPr>
        <w:t xml:space="preserve"> ـ إيران.</w:t>
      </w:r>
    </w:p>
  </w:footnote>
  <w:footnote w:id="9">
    <w:p w:rsidR="008B5377" w:rsidRPr="0026346F" w:rsidRDefault="008B5377" w:rsidP="00B64D10">
      <w:pPr>
        <w:pStyle w:val="afff0"/>
        <w:spacing w:line="300" w:lineRule="exact"/>
        <w:ind w:left="0" w:right="0"/>
        <w:rPr>
          <w:rFonts w:cs="md_ameli"/>
          <w:szCs w:val="22"/>
          <w:rtl/>
        </w:rPr>
      </w:pPr>
      <w:r w:rsidRPr="0026346F">
        <w:rPr>
          <w:rFonts w:cs="md_ameli"/>
          <w:szCs w:val="22"/>
          <w:rtl/>
        </w:rPr>
        <w:t>(*</w:t>
      </w:r>
      <w:r w:rsidRPr="0026346F">
        <w:rPr>
          <w:rFonts w:cs="md_ameli" w:hint="cs"/>
          <w:szCs w:val="22"/>
          <w:rtl/>
        </w:rPr>
        <w:t>**</w:t>
      </w:r>
      <w:r w:rsidRPr="0026346F">
        <w:rPr>
          <w:rFonts w:cs="md_ameli"/>
          <w:szCs w:val="22"/>
          <w:rtl/>
        </w:rPr>
        <w:t>)</w:t>
      </w:r>
      <w:r w:rsidRPr="0026346F">
        <w:rPr>
          <w:rFonts w:cs="DanaFajr" w:hint="cs"/>
          <w:sz w:val="28"/>
          <w:rtl/>
          <w:lang w:bidi="ar-IQ"/>
        </w:rPr>
        <w:t xml:space="preserve"> أستاذٌ مساعدٌ في قسم الفلسفة في</w:t>
      </w:r>
      <w:r w:rsidRPr="0026346F">
        <w:rPr>
          <w:rFonts w:cs="DanaFajr"/>
          <w:sz w:val="28"/>
          <w:rtl/>
          <w:lang w:bidi="ar-IQ"/>
        </w:rPr>
        <w:t xml:space="preserve"> جامعة المفيد</w:t>
      </w:r>
      <w:r w:rsidRPr="0026346F">
        <w:rPr>
          <w:rFonts w:cs="DanaFajr" w:hint="cs"/>
          <w:sz w:val="28"/>
          <w:rtl/>
          <w:lang w:bidi="ar-IQ"/>
        </w:rPr>
        <w:t>،</w:t>
      </w:r>
      <w:r w:rsidRPr="0026346F">
        <w:rPr>
          <w:rFonts w:cs="DanaFajr"/>
          <w:sz w:val="28"/>
          <w:rtl/>
          <w:lang w:bidi="ar-IQ"/>
        </w:rPr>
        <w:t xml:space="preserve"> قم</w:t>
      </w:r>
      <w:r w:rsidRPr="0026346F">
        <w:rPr>
          <w:rFonts w:cs="DanaFajr" w:hint="cs"/>
          <w:sz w:val="28"/>
          <w:rtl/>
        </w:rPr>
        <w:t xml:space="preserve"> ـ إيران.</w:t>
      </w:r>
    </w:p>
  </w:footnote>
  <w:footnote w:id="10">
    <w:p w:rsidR="008B5377" w:rsidRPr="0026346F" w:rsidRDefault="008B5377" w:rsidP="00B64D10">
      <w:pPr>
        <w:pStyle w:val="afff0"/>
        <w:spacing w:line="300" w:lineRule="exact"/>
        <w:ind w:left="0" w:right="0"/>
        <w:rPr>
          <w:rFonts w:cs="md_ameli"/>
          <w:szCs w:val="22"/>
          <w:rtl/>
        </w:rPr>
      </w:pPr>
      <w:r w:rsidRPr="0026346F">
        <w:rPr>
          <w:rFonts w:cs="md_ameli"/>
          <w:szCs w:val="22"/>
          <w:rtl/>
        </w:rPr>
        <w:t>(*)</w:t>
      </w:r>
      <w:r w:rsidRPr="0026346F">
        <w:rPr>
          <w:rFonts w:cs="DanaFajr" w:hint="cs"/>
          <w:sz w:val="28"/>
          <w:rtl/>
        </w:rPr>
        <w:t xml:space="preserve"> طالبةٌ في مرحلة الدكتوراه في كلِّية الإلهيّات (قسم فلسفة الدين) في جامعة طهران.</w:t>
      </w:r>
    </w:p>
  </w:footnote>
  <w:footnote w:id="11">
    <w:p w:rsidR="008B5377" w:rsidRPr="0026346F" w:rsidRDefault="008B5377" w:rsidP="0092049D">
      <w:pPr>
        <w:pStyle w:val="afff0"/>
        <w:spacing w:line="300" w:lineRule="exact"/>
        <w:ind w:left="0" w:right="0"/>
        <w:rPr>
          <w:rFonts w:cs="md_ameli"/>
          <w:szCs w:val="22"/>
          <w:rtl/>
        </w:rPr>
      </w:pPr>
      <w:r w:rsidRPr="0026346F">
        <w:rPr>
          <w:rFonts w:cs="md_ameli"/>
          <w:szCs w:val="22"/>
          <w:rtl/>
        </w:rPr>
        <w:t>(*</w:t>
      </w:r>
      <w:r w:rsidRPr="0026346F">
        <w:rPr>
          <w:rFonts w:cs="md_ameli" w:hint="cs"/>
          <w:szCs w:val="22"/>
          <w:rtl/>
        </w:rPr>
        <w:t>*</w:t>
      </w:r>
      <w:r w:rsidRPr="0026346F">
        <w:rPr>
          <w:rFonts w:cs="md_ameli"/>
          <w:szCs w:val="22"/>
          <w:rtl/>
        </w:rPr>
        <w:t>)</w:t>
      </w:r>
      <w:r w:rsidRPr="0026346F">
        <w:rPr>
          <w:rFonts w:cs="DanaFajr" w:hint="cs"/>
          <w:sz w:val="28"/>
          <w:rtl/>
        </w:rPr>
        <w:t xml:space="preserve"> أستاذٌ مساعدٌ في قسم الفلسفة في كلِّية الإلهيّات ـ جامعة طهران.</w:t>
      </w:r>
    </w:p>
  </w:footnote>
  <w:footnote w:id="12">
    <w:p w:rsidR="008B5377" w:rsidRPr="0026346F" w:rsidRDefault="008B5377" w:rsidP="005B3C85">
      <w:pPr>
        <w:pStyle w:val="afff0"/>
        <w:spacing w:line="300" w:lineRule="exact"/>
        <w:ind w:left="0" w:right="0"/>
        <w:rPr>
          <w:rFonts w:cs="md_ameli"/>
          <w:szCs w:val="22"/>
          <w:rtl/>
        </w:rPr>
      </w:pPr>
      <w:r w:rsidRPr="0026346F">
        <w:rPr>
          <w:rFonts w:cs="md_ameli"/>
          <w:szCs w:val="22"/>
          <w:rtl/>
        </w:rPr>
        <w:t>(*)</w:t>
      </w:r>
      <w:r w:rsidRPr="0026346F">
        <w:rPr>
          <w:rFonts w:cs="DanaFajr" w:hint="cs"/>
          <w:sz w:val="28"/>
          <w:rtl/>
          <w:lang w:bidi="ar-IQ"/>
        </w:rPr>
        <w:t xml:space="preserve"> طالبةٌ في مرحلة الماجستير في كلِّية الإلهيّات والمعارف الإسلاميّة (قسم فلسفة الدين) ـ جامعة طهران</w:t>
      </w:r>
      <w:r w:rsidRPr="0026346F">
        <w:rPr>
          <w:rFonts w:cs="DanaFajr" w:hint="cs"/>
          <w:sz w:val="28"/>
          <w:rtl/>
        </w:rPr>
        <w:t>.</w:t>
      </w:r>
    </w:p>
  </w:footnote>
  <w:footnote w:id="13">
    <w:p w:rsidR="008B5377" w:rsidRPr="0026346F" w:rsidRDefault="008B5377" w:rsidP="005B3C85">
      <w:pPr>
        <w:pStyle w:val="afff0"/>
        <w:spacing w:line="300" w:lineRule="exact"/>
        <w:ind w:left="0" w:right="0"/>
        <w:rPr>
          <w:rFonts w:cs="md_ameli"/>
          <w:szCs w:val="22"/>
          <w:rtl/>
        </w:rPr>
      </w:pPr>
      <w:r w:rsidRPr="0026346F">
        <w:rPr>
          <w:rFonts w:cs="md_ameli"/>
          <w:szCs w:val="22"/>
          <w:rtl/>
        </w:rPr>
        <w:t>(</w:t>
      </w:r>
      <w:r w:rsidRPr="0026346F">
        <w:rPr>
          <w:rFonts w:cs="md_ameli" w:hint="cs"/>
          <w:szCs w:val="22"/>
          <w:rtl/>
        </w:rPr>
        <w:t>*</w:t>
      </w:r>
      <w:r w:rsidRPr="0026346F">
        <w:rPr>
          <w:rFonts w:cs="md_ameli"/>
          <w:szCs w:val="22"/>
          <w:rtl/>
        </w:rPr>
        <w:t>*)</w:t>
      </w:r>
      <w:r w:rsidRPr="0026346F">
        <w:rPr>
          <w:rFonts w:cs="DanaFajr" w:hint="cs"/>
          <w:sz w:val="28"/>
          <w:rtl/>
          <w:lang w:bidi="ar-IQ"/>
        </w:rPr>
        <w:t xml:space="preserve"> أستاذٌ مساعدٌ في قسم الفلسفة في كلِّية الآداب والعلوم الاجتماعيّة ـ جامعة الخوارزمي، طهران</w:t>
      </w:r>
      <w:r w:rsidRPr="0026346F">
        <w:rPr>
          <w:rFonts w:cs="DanaFajr" w:hint="cs"/>
          <w:sz w:val="28"/>
          <w:rtl/>
        </w:rPr>
        <w:t>.</w:t>
      </w:r>
    </w:p>
  </w:footnote>
  <w:footnote w:id="14">
    <w:p w:rsidR="008B5377" w:rsidRPr="0026346F" w:rsidRDefault="008B5377" w:rsidP="003070A8">
      <w:pPr>
        <w:pStyle w:val="afff0"/>
        <w:spacing w:line="300" w:lineRule="exact"/>
        <w:ind w:left="0" w:right="0"/>
        <w:rPr>
          <w:rFonts w:cs="md_ameli"/>
          <w:szCs w:val="22"/>
          <w:rtl/>
        </w:rPr>
      </w:pPr>
      <w:r w:rsidRPr="0026346F">
        <w:rPr>
          <w:rFonts w:cs="md_ameli"/>
          <w:szCs w:val="22"/>
          <w:rtl/>
        </w:rPr>
        <w:t>(*)</w:t>
      </w:r>
      <w:r w:rsidRPr="0026346F">
        <w:rPr>
          <w:rFonts w:cs="DanaFajr" w:hint="cs"/>
          <w:sz w:val="28"/>
          <w:rtl/>
        </w:rPr>
        <w:t xml:space="preserve"> باحثٌ في الحوزة العلميّة في قم، وطالبٌ في مرحلة الدكتوراه في قسم </w:t>
      </w:r>
      <w:r w:rsidRPr="0026346F">
        <w:rPr>
          <w:rFonts w:cs="AL-Mohanad"/>
          <w:szCs w:val="22"/>
          <w:rtl/>
        </w:rPr>
        <w:t>«</w:t>
      </w:r>
      <w:r w:rsidRPr="0026346F">
        <w:rPr>
          <w:rFonts w:cs="DanaFajr" w:hint="cs"/>
          <w:sz w:val="28"/>
          <w:rtl/>
        </w:rPr>
        <w:t>الكلام الإمامي</w:t>
      </w:r>
      <w:r w:rsidRPr="0026346F">
        <w:rPr>
          <w:rFonts w:cs="AL-Mohanad"/>
          <w:szCs w:val="22"/>
          <w:rtl/>
        </w:rPr>
        <w:t>»</w:t>
      </w:r>
      <w:r w:rsidRPr="0026346F">
        <w:rPr>
          <w:rFonts w:cs="DanaFajr" w:hint="cs"/>
          <w:sz w:val="28"/>
          <w:rtl/>
        </w:rPr>
        <w:t xml:space="preserve"> في جامعة طهران ـ پرديس فارابي.</w:t>
      </w:r>
    </w:p>
  </w:footnote>
  <w:footnote w:id="15">
    <w:p w:rsidR="008B5377" w:rsidRPr="0026346F" w:rsidRDefault="008B5377" w:rsidP="003070A8">
      <w:pPr>
        <w:pStyle w:val="afff0"/>
        <w:spacing w:line="300" w:lineRule="exact"/>
        <w:ind w:left="0" w:right="0"/>
        <w:rPr>
          <w:rFonts w:cs="md_ameli"/>
          <w:szCs w:val="22"/>
          <w:rtl/>
        </w:rPr>
      </w:pPr>
      <w:r w:rsidRPr="0026346F">
        <w:rPr>
          <w:rFonts w:cs="md_ameli"/>
          <w:szCs w:val="22"/>
          <w:rtl/>
        </w:rPr>
        <w:t>(*)</w:t>
      </w:r>
      <w:r w:rsidRPr="0026346F">
        <w:rPr>
          <w:rFonts w:cs="DanaFajr" w:hint="cs"/>
          <w:sz w:val="28"/>
          <w:rtl/>
        </w:rPr>
        <w:t xml:space="preserve"> </w:t>
      </w:r>
      <w:r w:rsidRPr="0026346F">
        <w:rPr>
          <w:rFonts w:cs="DanaFajr"/>
          <w:sz w:val="28"/>
          <w:rtl/>
        </w:rPr>
        <w:t>باحث</w:t>
      </w:r>
      <w:r w:rsidRPr="0026346F">
        <w:rPr>
          <w:rFonts w:cs="DanaFajr" w:hint="cs"/>
          <w:sz w:val="28"/>
          <w:rtl/>
        </w:rPr>
        <w:t>ٌ</w:t>
      </w:r>
      <w:r w:rsidRPr="0026346F">
        <w:rPr>
          <w:rFonts w:cs="DanaFajr"/>
          <w:sz w:val="28"/>
          <w:rtl/>
        </w:rPr>
        <w:t xml:space="preserve"> وكاتب</w:t>
      </w:r>
      <w:r w:rsidRPr="0026346F">
        <w:rPr>
          <w:rFonts w:cs="DanaFajr" w:hint="cs"/>
          <w:sz w:val="28"/>
          <w:rtl/>
        </w:rPr>
        <w:t>ٌ. من</w:t>
      </w:r>
      <w:r w:rsidRPr="0026346F">
        <w:rPr>
          <w:rFonts w:cs="DanaFajr"/>
          <w:sz w:val="28"/>
          <w:rtl/>
        </w:rPr>
        <w:t xml:space="preserve"> ع</w:t>
      </w:r>
      <w:r w:rsidRPr="0026346F">
        <w:rPr>
          <w:rFonts w:cs="DanaFajr" w:hint="cs"/>
          <w:sz w:val="28"/>
          <w:rtl/>
        </w:rPr>
        <w:t>ُ</w:t>
      </w:r>
      <w:r w:rsidRPr="0026346F">
        <w:rPr>
          <w:rFonts w:cs="DanaFajr"/>
          <w:sz w:val="28"/>
          <w:rtl/>
        </w:rPr>
        <w:t>م</w:t>
      </w:r>
      <w:r w:rsidRPr="0026346F">
        <w:rPr>
          <w:rFonts w:cs="DanaFajr" w:hint="cs"/>
          <w:sz w:val="28"/>
          <w:rtl/>
        </w:rPr>
        <w:t>َ</w:t>
      </w:r>
      <w:r w:rsidRPr="0026346F">
        <w:rPr>
          <w:rFonts w:cs="DanaFajr"/>
          <w:sz w:val="28"/>
          <w:rtl/>
        </w:rPr>
        <w:t>ان</w:t>
      </w:r>
      <w:r w:rsidRPr="0026346F">
        <w:rPr>
          <w:rFonts w:cs="DanaFajr" w:hint="cs"/>
          <w:sz w:val="28"/>
          <w:rtl/>
        </w:rPr>
        <w:t>.</w:t>
      </w:r>
    </w:p>
  </w:footnote>
  <w:footnote w:id="16">
    <w:p w:rsidR="008B5377" w:rsidRPr="0026346F" w:rsidRDefault="008B5377" w:rsidP="006C6BEE">
      <w:pPr>
        <w:pStyle w:val="afff0"/>
        <w:spacing w:line="300" w:lineRule="exact"/>
        <w:ind w:left="0" w:right="0"/>
        <w:rPr>
          <w:rFonts w:cs="md_ameli"/>
          <w:szCs w:val="22"/>
          <w:rtl/>
        </w:rPr>
      </w:pPr>
      <w:r w:rsidRPr="0026346F">
        <w:rPr>
          <w:rFonts w:cs="md_ameli"/>
          <w:szCs w:val="22"/>
          <w:rtl/>
        </w:rPr>
        <w:t>(*)</w:t>
      </w:r>
      <w:r w:rsidRPr="0026346F">
        <w:rPr>
          <w:rFonts w:cs="DanaFajr" w:hint="cs"/>
          <w:sz w:val="28"/>
          <w:rtl/>
        </w:rPr>
        <w:t xml:space="preserve"> طالبٌ وباحثٌ في الحوزة العلميّة، متخصِّصٌ في الفلسفة الإسلاميّة. من العراق.</w:t>
      </w:r>
    </w:p>
  </w:footnote>
  <w:footnote w:id="17">
    <w:p w:rsidR="008B5377" w:rsidRPr="0026346F" w:rsidRDefault="008B5377" w:rsidP="00AF2417">
      <w:pPr>
        <w:pStyle w:val="afff0"/>
        <w:spacing w:line="300" w:lineRule="exact"/>
        <w:ind w:left="0" w:right="0"/>
        <w:rPr>
          <w:rFonts w:cs="md_ameli"/>
          <w:szCs w:val="22"/>
          <w:rtl/>
        </w:rPr>
      </w:pPr>
      <w:r w:rsidRPr="0026346F">
        <w:rPr>
          <w:rFonts w:cs="md_ameli"/>
          <w:szCs w:val="22"/>
          <w:rtl/>
        </w:rPr>
        <w:t>(*)</w:t>
      </w:r>
      <w:r w:rsidRPr="0026346F">
        <w:rPr>
          <w:rFonts w:cs="DanaFajr" w:hint="cs"/>
          <w:sz w:val="28"/>
          <w:rtl/>
          <w:lang w:bidi="ar-IQ"/>
        </w:rPr>
        <w:t xml:space="preserve"> أستاذٌ مساعدٌ في </w:t>
      </w:r>
      <w:r w:rsidRPr="0026346F">
        <w:rPr>
          <w:rFonts w:cs="DanaFajr" w:hint="cs"/>
          <w:sz w:val="28"/>
          <w:rtl/>
          <w:lang w:bidi="ar"/>
        </w:rPr>
        <w:t>قسم علوم القرآن والحديث ـ جامعة آزاد الإسلاميّة، زنجان ـ إيران</w:t>
      </w:r>
      <w:r w:rsidRPr="0026346F">
        <w:rPr>
          <w:rFonts w:cs="DanaFajr" w:hint="cs"/>
          <w:sz w:val="28"/>
          <w:rtl/>
          <w:lang w:bidi="ar-IQ"/>
        </w:rPr>
        <w:t>.</w:t>
      </w:r>
    </w:p>
  </w:footnote>
  <w:footnote w:id="18">
    <w:p w:rsidR="008B5377" w:rsidRPr="0026346F" w:rsidRDefault="008B5377" w:rsidP="007B3121">
      <w:pPr>
        <w:pStyle w:val="afff0"/>
        <w:spacing w:line="300" w:lineRule="exact"/>
        <w:ind w:left="0" w:right="0"/>
        <w:rPr>
          <w:rFonts w:cs="md_ameli"/>
          <w:szCs w:val="22"/>
          <w:rtl/>
        </w:rPr>
      </w:pPr>
      <w:r w:rsidRPr="0026346F">
        <w:rPr>
          <w:rFonts w:cs="md_ameli"/>
          <w:szCs w:val="22"/>
          <w:rtl/>
        </w:rPr>
        <w:t>(*)</w:t>
      </w:r>
      <w:r w:rsidRPr="0026346F">
        <w:rPr>
          <w:rFonts w:cs="md_ameli" w:hint="cs"/>
          <w:szCs w:val="22"/>
          <w:rtl/>
        </w:rPr>
        <w:t xml:space="preserve"> </w:t>
      </w:r>
      <w:r w:rsidRPr="0026346F">
        <w:rPr>
          <w:rFonts w:cs="DanaFajr" w:hint="cs"/>
          <w:sz w:val="28"/>
          <w:rtl/>
        </w:rPr>
        <w:t>أستاذُ التاريخ في مجمع الإمام الخمينيّ للدراسات العليا في قم. من العراق.</w:t>
      </w:r>
    </w:p>
  </w:footnote>
  <w:footnote w:id="19">
    <w:p w:rsidR="008B5377" w:rsidRPr="0026346F" w:rsidRDefault="008B5377" w:rsidP="00C67BC0">
      <w:pPr>
        <w:pStyle w:val="afff0"/>
        <w:spacing w:line="300" w:lineRule="exact"/>
        <w:ind w:left="0" w:right="0"/>
        <w:rPr>
          <w:rFonts w:cs="md_ameli"/>
          <w:szCs w:val="22"/>
          <w:rtl/>
        </w:rPr>
      </w:pPr>
      <w:r w:rsidRPr="0026346F">
        <w:rPr>
          <w:rFonts w:cs="md_ameli"/>
          <w:szCs w:val="22"/>
          <w:rtl/>
        </w:rPr>
        <w:t>(*)</w:t>
      </w:r>
      <w:r w:rsidRPr="0026346F">
        <w:rPr>
          <w:rFonts w:cs="DanaFajr" w:hint="cs"/>
          <w:sz w:val="28"/>
          <w:rtl/>
        </w:rPr>
        <w:t xml:space="preserve"> </w:t>
      </w:r>
      <w:r w:rsidRPr="0026346F">
        <w:rPr>
          <w:rFonts w:cs="DanaFajr"/>
          <w:sz w:val="28"/>
          <w:rtl/>
        </w:rPr>
        <w:t>طالبة</w:t>
      </w:r>
      <w:r w:rsidRPr="0026346F">
        <w:rPr>
          <w:rFonts w:cs="DanaFajr" w:hint="cs"/>
          <w:sz w:val="28"/>
          <w:rtl/>
        </w:rPr>
        <w:t>ٌ</w:t>
      </w:r>
      <w:r w:rsidRPr="0026346F">
        <w:rPr>
          <w:rFonts w:cs="DanaFajr"/>
          <w:sz w:val="28"/>
          <w:rtl/>
        </w:rPr>
        <w:t xml:space="preserve"> </w:t>
      </w:r>
      <w:r w:rsidRPr="0026346F">
        <w:rPr>
          <w:rFonts w:cs="DanaFajr" w:hint="cs"/>
          <w:sz w:val="28"/>
          <w:rtl/>
        </w:rPr>
        <w:t>في مرحلة</w:t>
      </w:r>
      <w:r w:rsidRPr="0026346F">
        <w:rPr>
          <w:rFonts w:cs="DanaFajr"/>
          <w:sz w:val="28"/>
          <w:rtl/>
        </w:rPr>
        <w:t xml:space="preserve"> الماجستير في </w:t>
      </w:r>
      <w:r w:rsidRPr="0026346F">
        <w:rPr>
          <w:rFonts w:cs="DanaFajr" w:hint="cs"/>
          <w:sz w:val="28"/>
          <w:rtl/>
        </w:rPr>
        <w:t>قسم</w:t>
      </w:r>
      <w:r w:rsidRPr="0026346F">
        <w:rPr>
          <w:rFonts w:cs="DanaFajr"/>
          <w:sz w:val="28"/>
          <w:rtl/>
        </w:rPr>
        <w:t xml:space="preserve"> علوم القرآن والحديث </w:t>
      </w:r>
      <w:r w:rsidRPr="0026346F">
        <w:rPr>
          <w:rFonts w:cs="DanaFajr" w:hint="cs"/>
          <w:sz w:val="28"/>
          <w:rtl/>
        </w:rPr>
        <w:t>ـ</w:t>
      </w:r>
      <w:r w:rsidRPr="0026346F">
        <w:rPr>
          <w:rFonts w:cs="DanaFajr"/>
          <w:sz w:val="28"/>
          <w:rtl/>
        </w:rPr>
        <w:t xml:space="preserve"> جامعة قم</w:t>
      </w:r>
      <w:r w:rsidRPr="0026346F">
        <w:rPr>
          <w:rFonts w:cs="DanaFajr" w:hint="cs"/>
          <w:sz w:val="28"/>
          <w:rtl/>
        </w:rPr>
        <w:t>، إيران.</w:t>
      </w:r>
    </w:p>
  </w:footnote>
  <w:footnote w:id="20">
    <w:p w:rsidR="008B5377" w:rsidRPr="0026346F" w:rsidRDefault="008B5377" w:rsidP="00C67BC0">
      <w:pPr>
        <w:pStyle w:val="afff0"/>
        <w:spacing w:line="300" w:lineRule="exact"/>
        <w:ind w:left="0" w:right="0"/>
        <w:rPr>
          <w:rFonts w:cs="md_ameli"/>
          <w:szCs w:val="22"/>
          <w:rtl/>
        </w:rPr>
      </w:pPr>
      <w:r w:rsidRPr="0026346F">
        <w:rPr>
          <w:rFonts w:cs="md_ameli"/>
          <w:szCs w:val="22"/>
          <w:rtl/>
        </w:rPr>
        <w:t>(*</w:t>
      </w:r>
      <w:r w:rsidRPr="0026346F">
        <w:rPr>
          <w:rFonts w:cs="md_ameli" w:hint="cs"/>
          <w:szCs w:val="22"/>
          <w:rtl/>
        </w:rPr>
        <w:t>*</w:t>
      </w:r>
      <w:r w:rsidRPr="0026346F">
        <w:rPr>
          <w:rFonts w:cs="md_ameli"/>
          <w:szCs w:val="22"/>
          <w:rtl/>
        </w:rPr>
        <w:t>)</w:t>
      </w:r>
      <w:r w:rsidRPr="0026346F">
        <w:rPr>
          <w:rFonts w:cs="md_ameli" w:hint="cs"/>
          <w:szCs w:val="22"/>
          <w:rtl/>
        </w:rPr>
        <w:t xml:space="preserve"> </w:t>
      </w:r>
      <w:r w:rsidRPr="0026346F">
        <w:rPr>
          <w:rFonts w:cs="DanaFajr"/>
          <w:sz w:val="28"/>
          <w:rtl/>
        </w:rPr>
        <w:t>أستاذة</w:t>
      </w:r>
      <w:r w:rsidRPr="0026346F">
        <w:rPr>
          <w:rFonts w:cs="DanaFajr" w:hint="cs"/>
          <w:sz w:val="28"/>
          <w:rtl/>
        </w:rPr>
        <w:t>ٌ</w:t>
      </w:r>
      <w:r w:rsidRPr="0026346F">
        <w:rPr>
          <w:rFonts w:cs="DanaFajr"/>
          <w:sz w:val="28"/>
          <w:rtl/>
        </w:rPr>
        <w:t xml:space="preserve"> مساعدة</w:t>
      </w:r>
      <w:r w:rsidRPr="0026346F">
        <w:rPr>
          <w:rFonts w:cs="DanaFajr" w:hint="cs"/>
          <w:sz w:val="28"/>
          <w:rtl/>
        </w:rPr>
        <w:t>ٌ، وعضو الهيئة العلمية،</w:t>
      </w:r>
      <w:r w:rsidRPr="0026346F">
        <w:rPr>
          <w:rFonts w:cs="DanaFajr"/>
          <w:sz w:val="28"/>
          <w:rtl/>
        </w:rPr>
        <w:t xml:space="preserve"> في </w:t>
      </w:r>
      <w:r w:rsidRPr="0026346F">
        <w:rPr>
          <w:rFonts w:cs="DanaFajr" w:hint="cs"/>
          <w:sz w:val="28"/>
          <w:rtl/>
        </w:rPr>
        <w:t>قسم</w:t>
      </w:r>
      <w:r w:rsidRPr="0026346F">
        <w:rPr>
          <w:rFonts w:cs="DanaFajr"/>
          <w:sz w:val="28"/>
          <w:rtl/>
        </w:rPr>
        <w:t xml:space="preserve"> علوم القرآن والحديث </w:t>
      </w:r>
      <w:r w:rsidRPr="0026346F">
        <w:rPr>
          <w:rFonts w:cs="DanaFajr" w:hint="cs"/>
          <w:sz w:val="28"/>
          <w:rtl/>
        </w:rPr>
        <w:t>ـ</w:t>
      </w:r>
      <w:r w:rsidRPr="0026346F">
        <w:rPr>
          <w:rFonts w:cs="DanaFajr"/>
          <w:sz w:val="28"/>
          <w:rtl/>
        </w:rPr>
        <w:t xml:space="preserve"> جامعة قم</w:t>
      </w:r>
      <w:r w:rsidRPr="0026346F">
        <w:rPr>
          <w:rFonts w:cs="DanaFajr" w:hint="cs"/>
          <w:sz w:val="28"/>
          <w:rtl/>
        </w:rPr>
        <w:t>، إيران.</w:t>
      </w:r>
    </w:p>
  </w:footnote>
  <w:footnote w:id="21">
    <w:p w:rsidR="008B5377" w:rsidRPr="0026346F" w:rsidRDefault="008B5377" w:rsidP="00902ECD">
      <w:pPr>
        <w:pStyle w:val="afff0"/>
        <w:spacing w:line="300" w:lineRule="exact"/>
        <w:ind w:left="0" w:right="0"/>
        <w:rPr>
          <w:rFonts w:cs="md_ameli"/>
          <w:szCs w:val="22"/>
          <w:rtl/>
        </w:rPr>
      </w:pPr>
      <w:r w:rsidRPr="0026346F">
        <w:rPr>
          <w:rFonts w:cs="md_ameli"/>
          <w:szCs w:val="22"/>
          <w:rtl/>
        </w:rPr>
        <w:t>(*)</w:t>
      </w:r>
      <w:r w:rsidRPr="0026346F">
        <w:rPr>
          <w:rFonts w:cs="md_ameli" w:hint="cs"/>
          <w:szCs w:val="22"/>
          <w:rtl/>
        </w:rPr>
        <w:t xml:space="preserve"> </w:t>
      </w:r>
      <w:r w:rsidRPr="0026346F">
        <w:rPr>
          <w:rFonts w:cs="DanaFajr"/>
          <w:sz w:val="28"/>
          <w:rtl/>
        </w:rPr>
        <w:t>أستاذ</w:t>
      </w:r>
      <w:r w:rsidRPr="0026346F">
        <w:rPr>
          <w:rFonts w:cs="DanaFajr" w:hint="cs"/>
          <w:sz w:val="28"/>
          <w:rtl/>
        </w:rPr>
        <w:t>ةٌ</w:t>
      </w:r>
      <w:r w:rsidRPr="0026346F">
        <w:rPr>
          <w:rFonts w:cs="DanaFajr"/>
          <w:sz w:val="28"/>
          <w:rtl/>
        </w:rPr>
        <w:t xml:space="preserve"> مساعد</w:t>
      </w:r>
      <w:r w:rsidRPr="0026346F">
        <w:rPr>
          <w:rFonts w:cs="DanaFajr" w:hint="cs"/>
          <w:sz w:val="28"/>
          <w:rtl/>
        </w:rPr>
        <w:t>ةٌ</w:t>
      </w:r>
      <w:r w:rsidRPr="0026346F">
        <w:rPr>
          <w:rFonts w:cs="DanaFajr"/>
          <w:sz w:val="28"/>
          <w:rtl/>
        </w:rPr>
        <w:t xml:space="preserve"> في </w:t>
      </w:r>
      <w:r w:rsidRPr="0026346F">
        <w:rPr>
          <w:rFonts w:cs="DanaFajr" w:hint="cs"/>
          <w:sz w:val="28"/>
          <w:rtl/>
        </w:rPr>
        <w:t xml:space="preserve">قسم </w:t>
      </w:r>
      <w:r w:rsidRPr="0026346F">
        <w:rPr>
          <w:rFonts w:cs="DanaFajr"/>
          <w:sz w:val="28"/>
          <w:rtl/>
        </w:rPr>
        <w:t xml:space="preserve">علوم القرآن والحديث في جامعة </w:t>
      </w:r>
      <w:r w:rsidRPr="0026346F">
        <w:rPr>
          <w:rFonts w:cs="DanaFajr" w:hint="cs"/>
          <w:sz w:val="28"/>
          <w:rtl/>
        </w:rPr>
        <w:t>آزاد الإسلاميّة،</w:t>
      </w:r>
      <w:r w:rsidRPr="0026346F">
        <w:rPr>
          <w:rFonts w:cs="DanaFajr"/>
          <w:sz w:val="28"/>
          <w:rtl/>
        </w:rPr>
        <w:t xml:space="preserve"> كرج</w:t>
      </w:r>
      <w:r w:rsidRPr="0026346F">
        <w:rPr>
          <w:rFonts w:cs="DanaFajr" w:hint="cs"/>
          <w:sz w:val="28"/>
          <w:rtl/>
        </w:rPr>
        <w:t xml:space="preserve"> ـ إيران.</w:t>
      </w:r>
    </w:p>
  </w:footnote>
  <w:footnote w:id="22">
    <w:p w:rsidR="008B5377" w:rsidRPr="0026346F" w:rsidRDefault="008B5377" w:rsidP="00540FCA">
      <w:pPr>
        <w:pStyle w:val="afff0"/>
        <w:spacing w:line="300" w:lineRule="exact"/>
        <w:ind w:left="0" w:right="0"/>
        <w:rPr>
          <w:rFonts w:cs="md_ameli"/>
          <w:szCs w:val="22"/>
          <w:rtl/>
        </w:rPr>
      </w:pPr>
      <w:r w:rsidRPr="0026346F">
        <w:rPr>
          <w:rFonts w:cs="md_ameli"/>
          <w:szCs w:val="22"/>
          <w:rtl/>
        </w:rPr>
        <w:t>(*)</w:t>
      </w:r>
      <w:r w:rsidRPr="0026346F">
        <w:rPr>
          <w:rFonts w:cs="md_ameli" w:hint="cs"/>
          <w:szCs w:val="22"/>
          <w:rtl/>
        </w:rPr>
        <w:t xml:space="preserve"> </w:t>
      </w:r>
      <w:r w:rsidRPr="0026346F">
        <w:rPr>
          <w:rFonts w:cs="DanaFajr"/>
          <w:sz w:val="28"/>
          <w:rtl/>
        </w:rPr>
        <w:t>باحث</w:t>
      </w:r>
      <w:r w:rsidRPr="0026346F">
        <w:rPr>
          <w:rFonts w:cs="DanaFajr" w:hint="cs"/>
          <w:sz w:val="28"/>
          <w:rtl/>
        </w:rPr>
        <w:t>ٌ</w:t>
      </w:r>
      <w:r w:rsidRPr="0026346F">
        <w:rPr>
          <w:rFonts w:cs="DanaFajr"/>
          <w:sz w:val="28"/>
          <w:rtl/>
        </w:rPr>
        <w:t xml:space="preserve"> وكاتب</w:t>
      </w:r>
      <w:r w:rsidRPr="0026346F">
        <w:rPr>
          <w:rFonts w:cs="DanaFajr" w:hint="cs"/>
          <w:sz w:val="28"/>
          <w:rtl/>
        </w:rPr>
        <w:t>ٌ</w:t>
      </w:r>
      <w:r w:rsidRPr="0026346F">
        <w:rPr>
          <w:rFonts w:cs="DanaFajr"/>
          <w:sz w:val="28"/>
          <w:rtl/>
        </w:rPr>
        <w:t xml:space="preserve"> </w:t>
      </w:r>
      <w:r w:rsidRPr="0026346F">
        <w:rPr>
          <w:rFonts w:cs="DanaFajr" w:hint="cs"/>
          <w:sz w:val="28"/>
          <w:rtl/>
        </w:rPr>
        <w:t>في الفكر العربيّ والإسلاميّ. من سوريا.</w:t>
      </w:r>
    </w:p>
  </w:footnote>
  <w:footnote w:id="23">
    <w:p w:rsidR="008B5377" w:rsidRPr="0026346F" w:rsidRDefault="008B5377" w:rsidP="00CB58F5">
      <w:pPr>
        <w:pStyle w:val="afff0"/>
        <w:spacing w:line="300" w:lineRule="exact"/>
        <w:ind w:left="0" w:right="0"/>
        <w:rPr>
          <w:rFonts w:cs="md_ameli"/>
          <w:szCs w:val="22"/>
          <w:rtl/>
        </w:rPr>
      </w:pPr>
      <w:r w:rsidRPr="0026346F">
        <w:rPr>
          <w:rFonts w:cs="md_ameli"/>
          <w:szCs w:val="22"/>
          <w:rtl/>
        </w:rPr>
        <w:t>(*)</w:t>
      </w:r>
      <w:r w:rsidRPr="0026346F">
        <w:rPr>
          <w:rFonts w:cs="md_ameli" w:hint="cs"/>
          <w:szCs w:val="22"/>
          <w:rtl/>
        </w:rPr>
        <w:t xml:space="preserve"> </w:t>
      </w:r>
      <w:r w:rsidRPr="0026346F">
        <w:rPr>
          <w:rFonts w:cs="DanaFajr" w:hint="eastAsia"/>
          <w:sz w:val="28"/>
          <w:rtl/>
        </w:rPr>
        <w:t>كاتبةٌ</w:t>
      </w:r>
      <w:r w:rsidRPr="0026346F">
        <w:rPr>
          <w:rFonts w:cs="DanaFajr"/>
          <w:sz w:val="28"/>
          <w:rtl/>
        </w:rPr>
        <w:t xml:space="preserve"> </w:t>
      </w:r>
      <w:r w:rsidRPr="0026346F">
        <w:rPr>
          <w:rFonts w:cs="DanaFajr" w:hint="eastAsia"/>
          <w:sz w:val="28"/>
          <w:rtl/>
        </w:rPr>
        <w:t>وباحثةٌ</w:t>
      </w:r>
      <w:r w:rsidRPr="0026346F">
        <w:rPr>
          <w:rFonts w:cs="DanaFajr"/>
          <w:sz w:val="28"/>
          <w:rtl/>
        </w:rPr>
        <w:t xml:space="preserve"> </w:t>
      </w:r>
      <w:r w:rsidRPr="0026346F">
        <w:rPr>
          <w:rFonts w:cs="DanaFajr" w:hint="eastAsia"/>
          <w:sz w:val="28"/>
          <w:rtl/>
        </w:rPr>
        <w:t>في</w:t>
      </w:r>
      <w:r w:rsidRPr="0026346F">
        <w:rPr>
          <w:rFonts w:cs="DanaFajr"/>
          <w:sz w:val="28"/>
          <w:rtl/>
        </w:rPr>
        <w:t xml:space="preserve"> </w:t>
      </w:r>
      <w:r w:rsidRPr="0026346F">
        <w:rPr>
          <w:rFonts w:cs="DanaFajr" w:hint="eastAsia"/>
          <w:sz w:val="28"/>
          <w:rtl/>
        </w:rPr>
        <w:t>الفكر</w:t>
      </w:r>
      <w:r w:rsidRPr="0026346F">
        <w:rPr>
          <w:rFonts w:cs="DanaFajr"/>
          <w:sz w:val="28"/>
          <w:rtl/>
        </w:rPr>
        <w:t xml:space="preserve"> </w:t>
      </w:r>
      <w:r w:rsidRPr="0026346F">
        <w:rPr>
          <w:rFonts w:cs="DanaFajr" w:hint="eastAsia"/>
          <w:sz w:val="28"/>
          <w:rtl/>
        </w:rPr>
        <w:t>الدينيّ</w:t>
      </w:r>
      <w:r w:rsidRPr="0026346F">
        <w:rPr>
          <w:rFonts w:cs="DanaFajr"/>
          <w:sz w:val="28"/>
          <w:rtl/>
        </w:rPr>
        <w:t xml:space="preserve"> </w:t>
      </w:r>
      <w:r w:rsidRPr="0026346F">
        <w:rPr>
          <w:rFonts w:cs="DanaFajr" w:hint="eastAsia"/>
          <w:sz w:val="28"/>
          <w:rtl/>
        </w:rPr>
        <w:t>والسياسيّ</w:t>
      </w:r>
      <w:r w:rsidRPr="0026346F">
        <w:rPr>
          <w:rFonts w:cs="DanaFajr" w:hint="cs"/>
          <w:sz w:val="28"/>
          <w:rtl/>
        </w:rPr>
        <w:t>. من الكويت.</w:t>
      </w:r>
    </w:p>
  </w:footnote>
  <w:footnote w:id="24">
    <w:p w:rsidR="008B5377" w:rsidRPr="0026346F" w:rsidRDefault="008B5377" w:rsidP="00CB58F5">
      <w:pPr>
        <w:pStyle w:val="afff0"/>
        <w:spacing w:line="300" w:lineRule="exact"/>
        <w:ind w:left="0" w:right="0"/>
        <w:rPr>
          <w:rFonts w:cs="md_ameli"/>
          <w:szCs w:val="22"/>
          <w:rtl/>
        </w:rPr>
      </w:pPr>
      <w:r w:rsidRPr="0026346F">
        <w:rPr>
          <w:rFonts w:cs="md_ameli"/>
          <w:szCs w:val="22"/>
          <w:rtl/>
        </w:rPr>
        <w:t>(*)</w:t>
      </w:r>
      <w:r w:rsidRPr="0026346F">
        <w:rPr>
          <w:rFonts w:cs="DanaFajr" w:hint="cs"/>
          <w:sz w:val="28"/>
          <w:rtl/>
          <w:lang w:bidi="ar-IQ"/>
        </w:rPr>
        <w:t xml:space="preserve"> باحثٌ وكاتبٌ في الحداثة والتراث. من العراق</w:t>
      </w:r>
      <w:r w:rsidRPr="0026346F">
        <w:rPr>
          <w:rFonts w:cs="DanaFajr" w:hint="cs"/>
          <w:sz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66148C">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32</w:t>
    </w:r>
    <w:r w:rsidRPr="007C60B1">
      <w:rPr>
        <w:rFonts w:cs="Simplified Arabic"/>
        <w:b/>
        <w:bCs/>
        <w:color w:val="000000"/>
        <w:rtl/>
      </w:rPr>
      <w:fldChar w:fldCharType="end"/>
    </w:r>
  </w:p>
  <w:p w:rsidR="008B5377" w:rsidRPr="006D655C" w:rsidRDefault="008B5377" w:rsidP="00C30F56">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8B5377" w:rsidRPr="00C30F56" w:rsidRDefault="008B5377" w:rsidP="00C30F56">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88960" behindDoc="0" locked="0" layoutInCell="1" allowOverlap="1" wp14:anchorId="40BA2793" wp14:editId="408D18C1">
              <wp:simplePos x="0" y="0"/>
              <wp:positionH relativeFrom="column">
                <wp:posOffset>0</wp:posOffset>
              </wp:positionH>
              <wp:positionV relativeFrom="page">
                <wp:posOffset>1718309</wp:posOffset>
              </wp:positionV>
              <wp:extent cx="4481830" cy="0"/>
              <wp:effectExtent l="0" t="0" r="0" b="0"/>
              <wp:wrapNone/>
              <wp:docPr id="2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FmdveJQIAAEIEAAAOAAAAAAAAAAAAAAAAAC4CAABkcnMvZTJvRG9jLnht&#10;bFBLAQItABQABgAIAAAAIQCsoWB02wAAAAgBAAAPAAAAAAAAAAAAAAAAAH8EAABkcnMvZG93bnJl&#10;di54bWxQSwUGAAAAAAQABADzAAAAhwUAAAAA&#10;">
              <w10:wrap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26A9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86</w:t>
    </w:r>
    <w:r w:rsidRPr="007C60B1">
      <w:rPr>
        <w:rFonts w:cs="Simplified Arabic"/>
        <w:b/>
        <w:bCs/>
        <w:color w:val="000000"/>
        <w:rtl/>
      </w:rPr>
      <w:fldChar w:fldCharType="end"/>
    </w:r>
  </w:p>
  <w:p w:rsidR="008B5377" w:rsidRPr="006D655C" w:rsidRDefault="008B5377"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حسين واله</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700224" behindDoc="0" locked="0" layoutInCell="1" allowOverlap="1" wp14:anchorId="1A0E3A1D" wp14:editId="2ED82DD2">
              <wp:simplePos x="0" y="0"/>
              <wp:positionH relativeFrom="column">
                <wp:posOffset>0</wp:posOffset>
              </wp:positionH>
              <wp:positionV relativeFrom="page">
                <wp:posOffset>1718309</wp:posOffset>
              </wp:positionV>
              <wp:extent cx="4481830" cy="0"/>
              <wp:effectExtent l="0" t="0" r="0" b="0"/>
              <wp:wrapNone/>
              <wp:docPr id="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Q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CpiQEJQIAAEEEAAAOAAAAAAAAAAAAAAAAAC4CAABkcnMvZTJvRG9jLnht&#10;bFBLAQItABQABgAIAAAAIQCsoWB02wAAAAgBAAAPAAAAAAAAAAAAAAAAAH8EAABkcnMvZG93bnJl&#10;di54bWxQSwUGAAAAAAQABADzAAAAhwUAAAAA&#10;">
              <w10:wrap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85</w:t>
    </w:r>
    <w:r w:rsidRPr="007C60B1">
      <w:rPr>
        <w:rFonts w:cs="Simplified Arabic"/>
        <w:b/>
        <w:bCs/>
        <w:color w:val="000000"/>
        <w:rtl/>
      </w:rPr>
      <w:fldChar w:fldCharType="end"/>
    </w:r>
  </w:p>
  <w:p w:rsidR="008B5377" w:rsidRPr="006D655C" w:rsidRDefault="008B5377" w:rsidP="00BF7D44">
    <w:pPr>
      <w:pStyle w:val="af4"/>
      <w:tabs>
        <w:tab w:val="right" w:pos="7031"/>
      </w:tabs>
      <w:bidi w:val="0"/>
      <w:spacing w:line="400" w:lineRule="exact"/>
      <w:jc w:val="right"/>
      <w:rPr>
        <w:rFonts w:cs="Abz-3 (Yagut)"/>
        <w:b/>
        <w:bCs/>
        <w:i/>
        <w:iCs/>
        <w:color w:val="000000"/>
        <w:sz w:val="20"/>
        <w:szCs w:val="20"/>
      </w:rPr>
    </w:pPr>
    <w:r w:rsidRPr="00312F1B">
      <w:rPr>
        <w:rFonts w:cs="Abz-3 (Yagut)"/>
        <w:b/>
        <w:bCs/>
        <w:i/>
        <w:iCs/>
        <w:noProof/>
        <w:color w:val="000000"/>
        <w:sz w:val="20"/>
        <w:szCs w:val="20"/>
        <w:rtl/>
      </w:rPr>
      <w:t>اللطف</w:t>
    </w:r>
    <w:r>
      <w:rPr>
        <w:rFonts w:cs="Abz-3 (Yagut)" w:hint="cs"/>
        <w:b/>
        <w:bCs/>
        <w:i/>
        <w:iCs/>
        <w:noProof/>
        <w:color w:val="000000"/>
        <w:sz w:val="20"/>
        <w:szCs w:val="20"/>
        <w:rtl/>
      </w:rPr>
      <w:t xml:space="preserve"> الإلهيّ، مقارنةٌ بين</w:t>
    </w:r>
    <w:r w:rsidRPr="00312F1B">
      <w:rPr>
        <w:rFonts w:cs="Abz-3 (Yagut)"/>
        <w:b/>
        <w:bCs/>
        <w:i/>
        <w:iCs/>
        <w:noProof/>
        <w:color w:val="000000"/>
        <w:sz w:val="20"/>
        <w:szCs w:val="20"/>
        <w:rtl/>
      </w:rPr>
      <w:t xml:space="preserve"> توما الأكويني والكلام الشيعي</w:t>
    </w:r>
    <w:r>
      <w:rPr>
        <w:rFonts w:cs="Abz-3 (Yagut)" w:hint="cs"/>
        <w:b/>
        <w:bCs/>
        <w:i/>
        <w:iCs/>
        <w:noProof/>
        <w:color w:val="000000"/>
        <w:sz w:val="20"/>
        <w:szCs w:val="20"/>
        <w:rtl/>
      </w:rPr>
      <w:t>ّ</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701248" behindDoc="0" locked="0" layoutInCell="1" allowOverlap="1" wp14:anchorId="3662AF7A" wp14:editId="02F29B2A">
              <wp:simplePos x="0" y="0"/>
              <wp:positionH relativeFrom="column">
                <wp:posOffset>-8890</wp:posOffset>
              </wp:positionH>
              <wp:positionV relativeFrom="page">
                <wp:posOffset>1733549</wp:posOffset>
              </wp:positionV>
              <wp:extent cx="4481830" cy="0"/>
              <wp:effectExtent l="0" t="0" r="0" b="0"/>
              <wp:wrapNone/>
              <wp:docPr id="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BZ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81WwWSUCAABBBAAADgAAAAAAAAAAAAAAAAAuAgAAZHJzL2Uyb0RvYy54&#10;bWxQSwECLQAUAAYACAAAACEA5/PsTtwAAAAKAQAADwAAAAAAAAAAAAAAAAB/BAAAZHJzL2Rvd25y&#10;ZXYueG1sUEsFBgAAAAAEAAQA8wAAAIgFAAAAAA==&#10;">
              <w10:wrap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26A9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108</w:t>
    </w:r>
    <w:r w:rsidRPr="007C60B1">
      <w:rPr>
        <w:rFonts w:cs="Simplified Arabic"/>
        <w:b/>
        <w:bCs/>
        <w:color w:val="000000"/>
        <w:rtl/>
      </w:rPr>
      <w:fldChar w:fldCharType="end"/>
    </w:r>
  </w:p>
  <w:p w:rsidR="008B5377" w:rsidRPr="006D655C" w:rsidRDefault="008B5377" w:rsidP="00753ECD">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w:t>
    </w:r>
    <w:r w:rsidRPr="00753ECD">
      <w:rPr>
        <w:rFonts w:cs="Abz-3 (Yagut)" w:hint="cs"/>
        <w:b/>
        <w:bCs/>
        <w:i/>
        <w:iCs/>
        <w:noProof/>
        <w:color w:val="000000"/>
        <w:sz w:val="20"/>
        <w:szCs w:val="20"/>
        <w:rtl/>
      </w:rPr>
      <w:t>لسيد محمد مهدي نبويان / الشيخ غلام رضا في</w:t>
    </w:r>
    <w:r>
      <w:rPr>
        <w:rFonts w:cs="Abz-3 (Yagut)" w:hint="cs"/>
        <w:b/>
        <w:bCs/>
        <w:i/>
        <w:iCs/>
        <w:noProof/>
        <w:color w:val="000000"/>
        <w:sz w:val="20"/>
        <w:szCs w:val="20"/>
        <w:rtl/>
      </w:rPr>
      <w:t>ّ</w:t>
    </w:r>
    <w:r w:rsidRPr="00753ECD">
      <w:rPr>
        <w:rFonts w:cs="Abz-3 (Yagut)" w:hint="cs"/>
        <w:b/>
        <w:bCs/>
        <w:i/>
        <w:iCs/>
        <w:noProof/>
        <w:color w:val="000000"/>
        <w:sz w:val="20"/>
        <w:szCs w:val="20"/>
        <w:rtl/>
      </w:rPr>
      <w:t>اضي</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5712" behindDoc="0" locked="0" layoutInCell="1" allowOverlap="1" wp14:anchorId="30374472" wp14:editId="53498702">
              <wp:simplePos x="0" y="0"/>
              <wp:positionH relativeFrom="column">
                <wp:posOffset>0</wp:posOffset>
              </wp:positionH>
              <wp:positionV relativeFrom="page">
                <wp:posOffset>1718309</wp:posOffset>
              </wp:positionV>
              <wp:extent cx="448183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62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i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iTR62JQIAAEEEAAAOAAAAAAAAAAAAAAAAAC4CAABkcnMvZTJvRG9jLnht&#10;bFBLAQItABQABgAIAAAAIQCsoWB02wAAAAgBAAAPAAAAAAAAAAAAAAAAAH8EAABkcnMvZG93bnJl&#10;di54bWxQSwUGAAAAAAQABADzAAAAhwUAAAAA&#10;">
              <w10:wrap anchory="page"/>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107</w:t>
    </w:r>
    <w:r w:rsidRPr="007C60B1">
      <w:rPr>
        <w:rFonts w:cs="Simplified Arabic"/>
        <w:b/>
        <w:bCs/>
        <w:color w:val="000000"/>
        <w:rtl/>
      </w:rPr>
      <w:fldChar w:fldCharType="end"/>
    </w:r>
  </w:p>
  <w:p w:rsidR="008B5377" w:rsidRPr="006D655C" w:rsidRDefault="008B5377" w:rsidP="00856022">
    <w:pPr>
      <w:pStyle w:val="af4"/>
      <w:tabs>
        <w:tab w:val="right" w:pos="7031"/>
      </w:tabs>
      <w:bidi w:val="0"/>
      <w:spacing w:line="400" w:lineRule="exact"/>
      <w:jc w:val="right"/>
      <w:rPr>
        <w:rFonts w:cs="Abz-3 (Yagut)"/>
        <w:b/>
        <w:bCs/>
        <w:i/>
        <w:iCs/>
        <w:color w:val="000000"/>
        <w:sz w:val="20"/>
        <w:szCs w:val="20"/>
      </w:rPr>
    </w:pPr>
    <w:r w:rsidRPr="00856022">
      <w:rPr>
        <w:rFonts w:cs="Abz-3 (Yagut)" w:hint="cs"/>
        <w:b/>
        <w:bCs/>
        <w:i/>
        <w:iCs/>
        <w:noProof/>
        <w:color w:val="000000"/>
        <w:sz w:val="20"/>
        <w:szCs w:val="20"/>
        <w:rtl/>
      </w:rPr>
      <w:t xml:space="preserve">نظريّة </w:t>
    </w:r>
    <w:r w:rsidRPr="00856022">
      <w:rPr>
        <w:rFonts w:cs="Abz-3 (Yagut)" w:hint="eastAsia"/>
        <w:b/>
        <w:bCs/>
        <w:i/>
        <w:iCs/>
        <w:noProof/>
        <w:color w:val="000000"/>
        <w:sz w:val="20"/>
        <w:szCs w:val="20"/>
        <w:rtl/>
      </w:rPr>
      <w:t>«</w:t>
    </w:r>
    <w:r w:rsidRPr="00856022">
      <w:rPr>
        <w:rFonts w:cs="Abz-3 (Yagut)" w:hint="cs"/>
        <w:b/>
        <w:bCs/>
        <w:i/>
        <w:iCs/>
        <w:noProof/>
        <w:color w:val="000000"/>
        <w:sz w:val="20"/>
        <w:szCs w:val="20"/>
        <w:rtl/>
      </w:rPr>
      <w:t>التداخل الوجودي</w:t>
    </w:r>
    <w:r w:rsidRPr="00856022">
      <w:rPr>
        <w:rFonts w:cs="Abz-3 (Yagut)" w:hint="eastAsia"/>
        <w:b/>
        <w:bCs/>
        <w:i/>
        <w:iCs/>
        <w:noProof/>
        <w:color w:val="000000"/>
        <w:sz w:val="20"/>
        <w:szCs w:val="20"/>
        <w:rtl/>
      </w:rPr>
      <w:t>»</w:t>
    </w:r>
    <w:r w:rsidRPr="00856022">
      <w:rPr>
        <w:rFonts w:cs="Abz-3 (Yagut)" w:hint="cs"/>
        <w:b/>
        <w:bCs/>
        <w:i/>
        <w:iCs/>
        <w:noProof/>
        <w:color w:val="000000"/>
        <w:sz w:val="20"/>
        <w:szCs w:val="20"/>
        <w:rtl/>
      </w:rPr>
      <w:t xml:space="preserve"> بين الله والمخلوقات</w:t>
    </w:r>
    <w:r>
      <w:rPr>
        <w:rFonts w:cs="Abz-3 (Yagut)" w:hint="cs"/>
        <w:b/>
        <w:bCs/>
        <w:i/>
        <w:iCs/>
        <w:noProof/>
        <w:color w:val="000000"/>
        <w:sz w:val="20"/>
        <w:szCs w:val="20"/>
        <w:rtl/>
      </w:rPr>
      <w:t>، عرضٌ واستدلال</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36736" behindDoc="0" locked="0" layoutInCell="1" allowOverlap="1" wp14:anchorId="46CD2E0B" wp14:editId="486C3F6D">
              <wp:simplePos x="0" y="0"/>
              <wp:positionH relativeFrom="column">
                <wp:posOffset>-8890</wp:posOffset>
              </wp:positionH>
              <wp:positionV relativeFrom="page">
                <wp:posOffset>1733549</wp:posOffset>
              </wp:positionV>
              <wp:extent cx="448183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B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5F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x8AaASUCAABBBAAADgAAAAAAAAAAAAAAAAAuAgAAZHJzL2Uyb0RvYy54&#10;bWxQSwECLQAUAAYACAAAACEA5/PsTtwAAAAKAQAADwAAAAAAAAAAAAAAAAB/BAAAZHJzL2Rvd25y&#10;ZXYueG1sUEsFBgAAAAAEAAQA8wAAAIgFAAAAAA==&#10;">
              <w10:wrap anchory="page"/>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26A9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128</w:t>
    </w:r>
    <w:r w:rsidRPr="007C60B1">
      <w:rPr>
        <w:rFonts w:cs="Simplified Arabic"/>
        <w:b/>
        <w:bCs/>
        <w:color w:val="000000"/>
        <w:rtl/>
      </w:rPr>
      <w:fldChar w:fldCharType="end"/>
    </w:r>
  </w:p>
  <w:p w:rsidR="008B5377" w:rsidRPr="006D655C" w:rsidRDefault="008B5377" w:rsidP="0025730B">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w:t>
    </w:r>
    <w:r w:rsidRPr="0025730B">
      <w:rPr>
        <w:rFonts w:cs="Abz-3 (Yagut)" w:hint="cs"/>
        <w:b/>
        <w:bCs/>
        <w:i/>
        <w:iCs/>
        <w:noProof/>
        <w:color w:val="000000"/>
        <w:sz w:val="20"/>
        <w:szCs w:val="20"/>
        <w:rtl/>
      </w:rPr>
      <w:t xml:space="preserve">لسيد محسن الهندي / </w:t>
    </w:r>
    <w:r>
      <w:rPr>
        <w:rFonts w:cs="Abz-3 (Yagut)" w:hint="cs"/>
        <w:b/>
        <w:bCs/>
        <w:i/>
        <w:iCs/>
        <w:noProof/>
        <w:color w:val="000000"/>
        <w:sz w:val="20"/>
        <w:szCs w:val="20"/>
        <w:rtl/>
      </w:rPr>
      <w:t xml:space="preserve">د. </w:t>
    </w:r>
    <w:r w:rsidRPr="0025730B">
      <w:rPr>
        <w:rFonts w:cs="Abz-3 (Yagut)" w:hint="cs"/>
        <w:b/>
        <w:bCs/>
        <w:i/>
        <w:iCs/>
        <w:noProof/>
        <w:color w:val="000000"/>
        <w:sz w:val="20"/>
        <w:szCs w:val="20"/>
        <w:rtl/>
      </w:rPr>
      <w:t>حبيب الله دانش شهركي</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9808" behindDoc="0" locked="0" layoutInCell="1" allowOverlap="1" wp14:anchorId="7BCA13DB" wp14:editId="1268C1E8">
              <wp:simplePos x="0" y="0"/>
              <wp:positionH relativeFrom="column">
                <wp:posOffset>0</wp:posOffset>
              </wp:positionH>
              <wp:positionV relativeFrom="page">
                <wp:posOffset>1718309</wp:posOffset>
              </wp:positionV>
              <wp:extent cx="4481830" cy="0"/>
              <wp:effectExtent l="0" t="0" r="0" b="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D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8x0i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oclbDJQIAAEEEAAAOAAAAAAAAAAAAAAAAAC4CAABkcnMvZTJvRG9jLnht&#10;bFBLAQItABQABgAIAAAAIQCsoWB02wAAAAgBAAAPAAAAAAAAAAAAAAAAAH8EAABkcnMvZG93bnJl&#10;di54bWxQSwUGAAAAAAQABADzAAAAhwUAAAAA&#10;">
              <w10:wrap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30F56">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31</w:t>
    </w:r>
    <w:r w:rsidRPr="007C60B1">
      <w:rPr>
        <w:rFonts w:cs="Simplified Arabic"/>
        <w:b/>
        <w:bCs/>
        <w:color w:val="000000"/>
        <w:rtl/>
      </w:rPr>
      <w:fldChar w:fldCharType="end"/>
    </w:r>
  </w:p>
  <w:p w:rsidR="008B5377" w:rsidRPr="00CC666F" w:rsidRDefault="008B5377" w:rsidP="0066148C">
    <w:pPr>
      <w:pStyle w:val="af4"/>
      <w:tabs>
        <w:tab w:val="right" w:pos="7031"/>
      </w:tabs>
      <w:spacing w:line="400" w:lineRule="exact"/>
      <w:ind w:firstLine="0"/>
      <w:rPr>
        <w:rFonts w:cs="Abz-3 (Yagut)"/>
        <w:b/>
        <w:bCs/>
        <w:i/>
        <w:iCs/>
        <w:noProof/>
        <w:color w:val="000000"/>
        <w:sz w:val="17"/>
        <w:szCs w:val="17"/>
        <w:rtl/>
      </w:rPr>
    </w:pPr>
    <w:r w:rsidRPr="00CC666F">
      <w:rPr>
        <w:rFonts w:cs="Abz-3 (Yagut)"/>
        <w:b/>
        <w:bCs/>
        <w:i/>
        <w:iCs/>
        <w:noProof/>
        <w:color w:val="000000"/>
        <w:sz w:val="17"/>
        <w:szCs w:val="17"/>
        <w:rtl/>
      </w:rPr>
      <w:t xml:space="preserve">ظاهرة الإحباط والتراجع في مسيرة </w:t>
    </w:r>
    <w:r>
      <w:rPr>
        <w:rFonts w:cs="Abz-3 (Yagut)" w:hint="cs"/>
        <w:b/>
        <w:bCs/>
        <w:i/>
        <w:iCs/>
        <w:noProof/>
        <w:color w:val="000000"/>
        <w:sz w:val="17"/>
        <w:szCs w:val="17"/>
        <w:rtl/>
      </w:rPr>
      <w:t xml:space="preserve">طلاب العلوم </w:t>
    </w:r>
    <w:r w:rsidRPr="00CC666F">
      <w:rPr>
        <w:rFonts w:cs="Abz-3 (Yagut)"/>
        <w:b/>
        <w:bCs/>
        <w:i/>
        <w:iCs/>
        <w:noProof/>
        <w:color w:val="000000"/>
        <w:sz w:val="17"/>
        <w:szCs w:val="17"/>
        <w:lang w:val="en-US" w:eastAsia="en-US"/>
      </w:rPr>
      <mc:AlternateContent>
        <mc:Choice Requires="wps">
          <w:drawing>
            <wp:anchor distT="4294967295" distB="4294967295" distL="114300" distR="114300" simplePos="0" relativeHeight="251687936" behindDoc="0" locked="0" layoutInCell="1" allowOverlap="1" wp14:anchorId="7FFB8298" wp14:editId="6ECE034B">
              <wp:simplePos x="0" y="0"/>
              <wp:positionH relativeFrom="column">
                <wp:posOffset>-8890</wp:posOffset>
              </wp:positionH>
              <wp:positionV relativeFrom="page">
                <wp:posOffset>1733549</wp:posOffset>
              </wp:positionV>
              <wp:extent cx="4481830" cy="0"/>
              <wp:effectExtent l="0" t="0" r="0" b="0"/>
              <wp:wrapNone/>
              <wp:docPr id="2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">
              <w10:wrap anchory="page"/>
            </v:line>
          </w:pict>
        </mc:Fallback>
      </mc:AlternateContent>
    </w:r>
    <w:r>
      <w:rPr>
        <w:rFonts w:cs="Abz-3 (Yagut)" w:hint="cs"/>
        <w:b/>
        <w:bCs/>
        <w:i/>
        <w:iCs/>
        <w:noProof/>
        <w:color w:val="000000"/>
        <w:sz w:val="17"/>
        <w:szCs w:val="17"/>
        <w:rtl/>
      </w:rPr>
      <w:t>الدين</w:t>
    </w:r>
    <w:r w:rsidRPr="00CC666F">
      <w:rPr>
        <w:rFonts w:cs="Abz-3 (Yagut)" w:hint="cs"/>
        <w:b/>
        <w:bCs/>
        <w:i/>
        <w:iCs/>
        <w:noProof/>
        <w:color w:val="000000"/>
        <w:sz w:val="17"/>
        <w:szCs w:val="17"/>
        <w:rtl/>
      </w:rPr>
      <w:t>يّة، قراءةٌ تحليليّة في المحتوى، والأسباب، والعلاجات</w:t>
    </w:r>
  </w:p>
  <w:p w:rsidR="008B5377" w:rsidRPr="006F1278" w:rsidRDefault="008B5377" w:rsidP="0066148C">
    <w:pPr>
      <w:pStyle w:val="af4"/>
      <w:tabs>
        <w:tab w:val="right" w:pos="7031"/>
      </w:tabs>
      <w:spacing w:line="200" w:lineRule="exact"/>
      <w:ind w:firstLine="0"/>
      <w:rPr>
        <w:rFonts w:cs="Abz-3 (Yagut)"/>
        <w:b/>
        <w:bCs/>
        <w:i/>
        <w:iCs/>
        <w:noProof/>
        <w:color w:val="000000"/>
        <w:sz w:val="18"/>
        <w:szCs w:val="1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129</w:t>
    </w:r>
    <w:r w:rsidRPr="007C60B1">
      <w:rPr>
        <w:rFonts w:cs="Simplified Arabic"/>
        <w:b/>
        <w:bCs/>
        <w:color w:val="000000"/>
        <w:rtl/>
      </w:rPr>
      <w:fldChar w:fldCharType="end"/>
    </w:r>
  </w:p>
  <w:p w:rsidR="008B5377" w:rsidRPr="007D2544" w:rsidRDefault="008B5377" w:rsidP="007D2544">
    <w:pPr>
      <w:pStyle w:val="af4"/>
      <w:tabs>
        <w:tab w:val="right" w:pos="7031"/>
      </w:tabs>
      <w:bidi w:val="0"/>
      <w:spacing w:line="400" w:lineRule="exact"/>
      <w:jc w:val="right"/>
      <w:rPr>
        <w:rFonts w:cs="Abz-3 (Yagut)"/>
        <w:b/>
        <w:bCs/>
        <w:i/>
        <w:iCs/>
        <w:color w:val="000000"/>
        <w:sz w:val="17"/>
        <w:szCs w:val="17"/>
      </w:rPr>
    </w:pPr>
    <w:r w:rsidRPr="007D2544">
      <w:rPr>
        <w:rFonts w:cs="Abz-3 (Yagut)" w:hint="cs"/>
        <w:b/>
        <w:bCs/>
        <w:i/>
        <w:iCs/>
        <w:noProof/>
        <w:color w:val="000000"/>
        <w:sz w:val="17"/>
        <w:szCs w:val="17"/>
        <w:rtl/>
      </w:rPr>
      <w:t xml:space="preserve">نظريّة </w:t>
    </w:r>
    <w:r w:rsidRPr="007D2544">
      <w:rPr>
        <w:rFonts w:cs="Abz-3 (Yagut)" w:hint="eastAsia"/>
        <w:b/>
        <w:bCs/>
        <w:i/>
        <w:iCs/>
        <w:noProof/>
        <w:color w:val="000000"/>
        <w:sz w:val="17"/>
        <w:szCs w:val="17"/>
        <w:rtl/>
      </w:rPr>
      <w:t>«</w:t>
    </w:r>
    <w:r w:rsidRPr="007D2544">
      <w:rPr>
        <w:rFonts w:cs="Abz-3 (Yagut)" w:hint="cs"/>
        <w:b/>
        <w:bCs/>
        <w:i/>
        <w:iCs/>
        <w:noProof/>
        <w:color w:val="000000"/>
        <w:sz w:val="17"/>
        <w:szCs w:val="17"/>
        <w:rtl/>
      </w:rPr>
      <w:t>التداخل الوجودي</w:t>
    </w:r>
    <w:r w:rsidRPr="007D2544">
      <w:rPr>
        <w:rFonts w:cs="Abz-3 (Yagut)" w:hint="eastAsia"/>
        <w:b/>
        <w:bCs/>
        <w:i/>
        <w:iCs/>
        <w:noProof/>
        <w:color w:val="000000"/>
        <w:sz w:val="17"/>
        <w:szCs w:val="17"/>
        <w:rtl/>
      </w:rPr>
      <w:t>»</w:t>
    </w:r>
    <w:r w:rsidRPr="007D2544">
      <w:rPr>
        <w:rFonts w:cs="Abz-3 (Yagut)" w:hint="cs"/>
        <w:b/>
        <w:bCs/>
        <w:i/>
        <w:iCs/>
        <w:noProof/>
        <w:color w:val="000000"/>
        <w:sz w:val="17"/>
        <w:szCs w:val="17"/>
        <w:rtl/>
      </w:rPr>
      <w:t xml:space="preserve"> بين الواجب والممكن، قراءةٌ نقديّة وفق المعنى الصحيح لعدم تناهي الحقّ تعالى</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0832" behindDoc="0" locked="0" layoutInCell="1" allowOverlap="1" wp14:anchorId="57E392CF" wp14:editId="5083EB83">
              <wp:simplePos x="0" y="0"/>
              <wp:positionH relativeFrom="column">
                <wp:posOffset>-8890</wp:posOffset>
              </wp:positionH>
              <wp:positionV relativeFrom="page">
                <wp:posOffset>1733549</wp:posOffset>
              </wp:positionV>
              <wp:extent cx="4481830" cy="0"/>
              <wp:effectExtent l="0" t="0" r="0" b="0"/>
              <wp:wrapNone/>
              <wp:docPr id="4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K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jJ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GYHCniUCAABBBAAADgAAAAAAAAAAAAAAAAAuAgAAZHJzL2Uyb0RvYy54&#10;bWxQSwECLQAUAAYACAAAACEA5/PsTtwAAAAKAQAADwAAAAAAAAAAAAAAAAB/BAAAZHJzL2Rvd25y&#10;ZXYueG1sUEsFBgAAAAAEAAQA8wAAAIgFAAAAAA==&#10;">
              <w10:wrap anchory="page"/>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26A9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156</w:t>
    </w:r>
    <w:r w:rsidRPr="007C60B1">
      <w:rPr>
        <w:rFonts w:cs="Simplified Arabic"/>
        <w:b/>
        <w:bCs/>
        <w:color w:val="000000"/>
        <w:rtl/>
      </w:rPr>
      <w:fldChar w:fldCharType="end"/>
    </w:r>
  </w:p>
  <w:p w:rsidR="008B5377" w:rsidRPr="006D655C" w:rsidRDefault="008B5377" w:rsidP="00EC0A6D">
    <w:pPr>
      <w:pStyle w:val="af4"/>
      <w:tabs>
        <w:tab w:val="clear" w:pos="4680"/>
        <w:tab w:val="left" w:pos="4675"/>
        <w:tab w:val="right" w:pos="7031"/>
      </w:tabs>
      <w:spacing w:line="400" w:lineRule="exact"/>
      <w:jc w:val="right"/>
      <w:rPr>
        <w:rFonts w:cs="Abz-3 (Yagut)"/>
        <w:b/>
        <w:bCs/>
        <w:i/>
        <w:iCs/>
        <w:noProof/>
        <w:color w:val="000000"/>
        <w:sz w:val="20"/>
        <w:szCs w:val="20"/>
        <w:lang w:bidi="ar-IQ"/>
      </w:rPr>
    </w:pPr>
    <w:r>
      <w:rPr>
        <w:rFonts w:cs="Abz-3 (Yagut)" w:hint="cs"/>
        <w:b/>
        <w:bCs/>
        <w:i/>
        <w:iCs/>
        <w:noProof/>
        <w:color w:val="000000"/>
        <w:sz w:val="20"/>
        <w:szCs w:val="20"/>
        <w:rtl/>
        <w:lang w:bidi="ar-IQ"/>
      </w:rPr>
      <w:t xml:space="preserve">أ. </w:t>
    </w:r>
    <w:r w:rsidRPr="00CD4404">
      <w:rPr>
        <w:rFonts w:cs="Abz-3 (Yagut)" w:hint="cs"/>
        <w:b/>
        <w:bCs/>
        <w:i/>
        <w:iCs/>
        <w:noProof/>
        <w:color w:val="000000"/>
        <w:sz w:val="20"/>
        <w:szCs w:val="20"/>
        <w:rtl/>
        <w:lang w:bidi="ar-IQ"/>
      </w:rPr>
      <w:t xml:space="preserve">علي ياري زاده / </w:t>
    </w:r>
    <w:r>
      <w:rPr>
        <w:rFonts w:cs="Abz-3 (Yagut)" w:hint="cs"/>
        <w:b/>
        <w:bCs/>
        <w:i/>
        <w:iCs/>
        <w:noProof/>
        <w:color w:val="000000"/>
        <w:sz w:val="20"/>
        <w:szCs w:val="20"/>
        <w:rtl/>
        <w:lang w:bidi="ar-IQ"/>
      </w:rPr>
      <w:t xml:space="preserve">أ. </w:t>
    </w:r>
    <w:r w:rsidRPr="00CD4404">
      <w:rPr>
        <w:rFonts w:cs="Abz-3 (Yagut)" w:hint="cs"/>
        <w:b/>
        <w:bCs/>
        <w:i/>
        <w:iCs/>
        <w:noProof/>
        <w:color w:val="000000"/>
        <w:sz w:val="20"/>
        <w:szCs w:val="20"/>
        <w:rtl/>
        <w:lang w:bidi="ar-IQ"/>
      </w:rPr>
      <w:t xml:space="preserve">علي قنبر نجاد / </w:t>
    </w:r>
    <w:r>
      <w:rPr>
        <w:rFonts w:cs="Abz-3 (Yagut)" w:hint="cs"/>
        <w:b/>
        <w:bCs/>
        <w:i/>
        <w:iCs/>
        <w:noProof/>
        <w:color w:val="000000"/>
        <w:sz w:val="20"/>
        <w:szCs w:val="20"/>
        <w:rtl/>
        <w:lang w:bidi="ar-IQ"/>
      </w:rPr>
      <w:t xml:space="preserve">د. </w:t>
    </w:r>
    <w:r w:rsidRPr="00CD4404">
      <w:rPr>
        <w:rFonts w:cs="Abz-3 (Yagut)" w:hint="cs"/>
        <w:b/>
        <w:bCs/>
        <w:i/>
        <w:iCs/>
        <w:noProof/>
        <w:color w:val="000000"/>
        <w:sz w:val="20"/>
        <w:szCs w:val="20"/>
        <w:rtl/>
        <w:lang w:bidi="ar-IQ"/>
      </w:rPr>
      <w:t>مير سعيد موسو</w:t>
    </w:r>
    <w:r>
      <w:rPr>
        <w:rFonts w:cs="Abz-3 (Yagut)" w:hint="cs"/>
        <w:b/>
        <w:bCs/>
        <w:i/>
        <w:iCs/>
        <w:noProof/>
        <w:color w:val="000000"/>
        <w:sz w:val="20"/>
        <w:szCs w:val="20"/>
        <w:rtl/>
        <w:lang w:bidi="ar-IQ"/>
      </w:rPr>
      <w:t>ي كريمي</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3904" behindDoc="0" locked="0" layoutInCell="1" allowOverlap="1" wp14:anchorId="6FEED209" wp14:editId="37FC8E1E">
              <wp:simplePos x="0" y="0"/>
              <wp:positionH relativeFrom="column">
                <wp:posOffset>0</wp:posOffset>
              </wp:positionH>
              <wp:positionV relativeFrom="page">
                <wp:posOffset>1718309</wp:posOffset>
              </wp:positionV>
              <wp:extent cx="4481830" cy="0"/>
              <wp:effectExtent l="0" t="0" r="0" b="0"/>
              <wp:wrapNone/>
              <wp:docPr id="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Yp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wMxikkAgAAQQQAAA4AAAAAAAAAAAAAAAAALgIAAGRycy9lMm9Eb2MueG1s&#10;UEsBAi0AFAAGAAgAAAAhAKyhYHTbAAAACAEAAA8AAAAAAAAAAAAAAAAAfgQAAGRycy9kb3ducmV2&#10;LnhtbFBLBQYAAAAABAAEAPMAAACGBQAAAAA=&#10;">
              <w10:wrap anchory="page"/>
            </v: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155</w:t>
    </w:r>
    <w:r w:rsidRPr="007C60B1">
      <w:rPr>
        <w:rFonts w:cs="Simplified Arabic"/>
        <w:b/>
        <w:bCs/>
        <w:color w:val="000000"/>
        <w:rtl/>
      </w:rPr>
      <w:fldChar w:fldCharType="end"/>
    </w:r>
  </w:p>
  <w:p w:rsidR="008B5377" w:rsidRPr="00CD4404" w:rsidRDefault="008B5377" w:rsidP="000E7D1A">
    <w:pPr>
      <w:pStyle w:val="af4"/>
      <w:tabs>
        <w:tab w:val="right" w:pos="7031"/>
      </w:tabs>
      <w:bidi w:val="0"/>
      <w:spacing w:line="400" w:lineRule="exact"/>
      <w:jc w:val="right"/>
      <w:rPr>
        <w:rFonts w:cs="Abz-3 (Yagut)"/>
        <w:b/>
        <w:bCs/>
        <w:i/>
        <w:iCs/>
        <w:color w:val="000000"/>
        <w:sz w:val="19"/>
        <w:szCs w:val="19"/>
        <w:lang w:bidi="ar-IQ"/>
      </w:rPr>
    </w:pPr>
    <w:r w:rsidRPr="00CD4404">
      <w:rPr>
        <w:rFonts w:cs="Abz-3 (Yagut)" w:hint="cs"/>
        <w:b/>
        <w:bCs/>
        <w:i/>
        <w:iCs/>
        <w:noProof/>
        <w:color w:val="000000"/>
        <w:sz w:val="19"/>
        <w:szCs w:val="19"/>
        <w:rtl/>
        <w:lang w:bidi="ar-IQ"/>
      </w:rPr>
      <w:t>العلم الإلهي</w:t>
    </w:r>
    <w:r>
      <w:rPr>
        <w:rFonts w:cs="Abz-3 (Yagut)" w:hint="cs"/>
        <w:b/>
        <w:bCs/>
        <w:i/>
        <w:iCs/>
        <w:noProof/>
        <w:color w:val="000000"/>
        <w:sz w:val="19"/>
        <w:szCs w:val="19"/>
        <w:rtl/>
        <w:lang w:bidi="ar-IQ"/>
      </w:rPr>
      <w:t>ّ</w:t>
    </w:r>
    <w:r w:rsidRPr="00CD4404">
      <w:rPr>
        <w:rFonts w:cs="Abz-3 (Yagut)" w:hint="cs"/>
        <w:b/>
        <w:bCs/>
        <w:i/>
        <w:iCs/>
        <w:noProof/>
        <w:color w:val="000000"/>
        <w:sz w:val="19"/>
        <w:szCs w:val="19"/>
        <w:rtl/>
        <w:lang w:bidi="ar-IQ"/>
      </w:rPr>
      <w:t xml:space="preserve"> واختيار البشر،</w:t>
    </w:r>
    <w:r w:rsidRPr="000E7D1A">
      <w:rPr>
        <w:rFonts w:cs="AL-Mohanad" w:hint="cs"/>
        <w:rtl/>
        <w:lang w:val="en-US" w:eastAsia="en-US" w:bidi="ar-IQ"/>
      </w:rPr>
      <w:t xml:space="preserve"> </w:t>
    </w:r>
    <w:r w:rsidRPr="000E7D1A">
      <w:rPr>
        <w:rFonts w:cs="Abz-3 (Yagut)" w:hint="cs"/>
        <w:b/>
        <w:bCs/>
        <w:i/>
        <w:iCs/>
        <w:noProof/>
        <w:color w:val="000000"/>
        <w:sz w:val="19"/>
        <w:szCs w:val="19"/>
        <w:rtl/>
        <w:lang w:bidi="ar-IQ"/>
      </w:rPr>
      <w:t>تأمُّلات ليندا زاجزبسكي في الحلول التقليديّة</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4928" behindDoc="0" locked="0" layoutInCell="1" allowOverlap="1" wp14:anchorId="6EE4EFA2" wp14:editId="5FCA18C7">
              <wp:simplePos x="0" y="0"/>
              <wp:positionH relativeFrom="column">
                <wp:posOffset>-8890</wp:posOffset>
              </wp:positionH>
              <wp:positionV relativeFrom="page">
                <wp:posOffset>1733549</wp:posOffset>
              </wp:positionV>
              <wp:extent cx="4481830" cy="0"/>
              <wp:effectExtent l="0" t="0" r="0" b="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H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0JGpIiUCAABBBAAADgAAAAAAAAAAAAAAAAAuAgAAZHJzL2Uyb0RvYy54&#10;bWxQSwECLQAUAAYACAAAACEA5/PsTtwAAAAKAQAADwAAAAAAAAAAAAAAAAB/BAAAZHJzL2Rvd25y&#10;ZXYueG1sUEsFBgAAAAAEAAQA8wAAAIgFAAAAAA==&#10;">
              <w10:wrap anchory="page"/>
            </v: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26A9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190</w:t>
    </w:r>
    <w:r w:rsidRPr="007C60B1">
      <w:rPr>
        <w:rFonts w:cs="Simplified Arabic"/>
        <w:b/>
        <w:bCs/>
        <w:color w:val="000000"/>
        <w:rtl/>
      </w:rPr>
      <w:fldChar w:fldCharType="end"/>
    </w:r>
  </w:p>
  <w:p w:rsidR="008B5377" w:rsidRPr="006D655C" w:rsidRDefault="008B5377" w:rsidP="00CD4404">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 xml:space="preserve">أ. </w:t>
    </w:r>
    <w:r w:rsidRPr="00CD4404">
      <w:rPr>
        <w:rFonts w:cs="Abz-3 (Yagut)" w:hint="cs"/>
        <w:b/>
        <w:bCs/>
        <w:i/>
        <w:iCs/>
        <w:noProof/>
        <w:color w:val="000000"/>
        <w:sz w:val="20"/>
        <w:szCs w:val="20"/>
        <w:rtl/>
      </w:rPr>
      <w:t xml:space="preserve">زينب أميري / </w:t>
    </w:r>
    <w:r>
      <w:rPr>
        <w:rFonts w:cs="Abz-3 (Yagut)" w:hint="cs"/>
        <w:b/>
        <w:bCs/>
        <w:i/>
        <w:iCs/>
        <w:noProof/>
        <w:color w:val="000000"/>
        <w:sz w:val="20"/>
        <w:szCs w:val="20"/>
        <w:rtl/>
      </w:rPr>
      <w:t xml:space="preserve">د. </w:t>
    </w:r>
    <w:r w:rsidRPr="00CD4404">
      <w:rPr>
        <w:rFonts w:cs="Abz-3 (Yagut)" w:hint="cs"/>
        <w:b/>
        <w:bCs/>
        <w:i/>
        <w:iCs/>
        <w:noProof/>
        <w:color w:val="000000"/>
        <w:sz w:val="20"/>
        <w:szCs w:val="20"/>
        <w:rtl/>
      </w:rPr>
      <w:t>عبد الرسول كشفي</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5952" behindDoc="0" locked="0" layoutInCell="1" allowOverlap="1" wp14:anchorId="67257F1B" wp14:editId="248A0F78">
              <wp:simplePos x="0" y="0"/>
              <wp:positionH relativeFrom="column">
                <wp:posOffset>0</wp:posOffset>
              </wp:positionH>
              <wp:positionV relativeFrom="page">
                <wp:posOffset>1718309</wp:posOffset>
              </wp:positionV>
              <wp:extent cx="4481830" cy="0"/>
              <wp:effectExtent l="0" t="0" r="0" b="0"/>
              <wp:wrapNone/>
              <wp:docPr id="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I+XgJQIAAEEEAAAOAAAAAAAAAAAAAAAAAC4CAABkcnMvZTJvRG9jLnht&#10;bFBLAQItABQABgAIAAAAIQCsoWB02wAAAAgBAAAPAAAAAAAAAAAAAAAAAH8EAABkcnMvZG93bnJl&#10;di54bWxQSwUGAAAAAAQABADzAAAAhwUAAAAA&#10;">
              <w10:wrap anchory="page"/>
            </v: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191</w:t>
    </w:r>
    <w:r w:rsidRPr="007C60B1">
      <w:rPr>
        <w:rFonts w:cs="Simplified Arabic"/>
        <w:b/>
        <w:bCs/>
        <w:color w:val="000000"/>
        <w:rtl/>
      </w:rPr>
      <w:fldChar w:fldCharType="end"/>
    </w:r>
  </w:p>
  <w:p w:rsidR="008B5377" w:rsidRPr="00F612B0" w:rsidRDefault="008B5377" w:rsidP="000F4A8C">
    <w:pPr>
      <w:pStyle w:val="af4"/>
      <w:tabs>
        <w:tab w:val="right" w:pos="7031"/>
      </w:tabs>
      <w:bidi w:val="0"/>
      <w:spacing w:line="400" w:lineRule="exact"/>
      <w:jc w:val="right"/>
      <w:rPr>
        <w:rFonts w:cs="Abz-3 (Yagut)"/>
        <w:b/>
        <w:bCs/>
        <w:i/>
        <w:iCs/>
        <w:color w:val="000000"/>
        <w:sz w:val="19"/>
        <w:szCs w:val="19"/>
      </w:rPr>
    </w:pPr>
    <w:r w:rsidRPr="00F612B0">
      <w:rPr>
        <w:rFonts w:cs="Abz-3 (Yagut)" w:hint="cs"/>
        <w:b/>
        <w:bCs/>
        <w:i/>
        <w:iCs/>
        <w:noProof/>
        <w:color w:val="000000"/>
        <w:sz w:val="19"/>
        <w:szCs w:val="19"/>
        <w:rtl/>
      </w:rPr>
      <w:t xml:space="preserve">علم الله الأزليّ واختيار الإنسان، دراسةٌ مقارنة بين آراء زاجزبسكي </w:t>
    </w:r>
    <w:r>
      <w:rPr>
        <w:rFonts w:cs="Abz-3 (Yagut)" w:hint="cs"/>
        <w:b/>
        <w:bCs/>
        <w:i/>
        <w:iCs/>
        <w:noProof/>
        <w:color w:val="000000"/>
        <w:sz w:val="19"/>
        <w:szCs w:val="19"/>
        <w:rtl/>
      </w:rPr>
      <w:t>و</w:t>
    </w:r>
    <w:r w:rsidRPr="00F612B0">
      <w:rPr>
        <w:rFonts w:cs="Abz-3 (Yagut)" w:hint="cs"/>
        <w:b/>
        <w:bCs/>
        <w:i/>
        <w:iCs/>
        <w:noProof/>
        <w:color w:val="000000"/>
        <w:sz w:val="19"/>
        <w:szCs w:val="19"/>
        <w:rtl/>
      </w:rPr>
      <w:t>مطهَّري</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6976" behindDoc="0" locked="0" layoutInCell="1" allowOverlap="1" wp14:anchorId="5F802E35" wp14:editId="53798942">
              <wp:simplePos x="0" y="0"/>
              <wp:positionH relativeFrom="column">
                <wp:posOffset>-8890</wp:posOffset>
              </wp:positionH>
              <wp:positionV relativeFrom="page">
                <wp:posOffset>1733549</wp:posOffset>
              </wp:positionV>
              <wp:extent cx="4481830" cy="0"/>
              <wp:effectExtent l="0" t="0" r="0" b="0"/>
              <wp:wrapNone/>
              <wp:docPr id="3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CzJQIAAEE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ZysgsyUCAABBBAAADgAAAAAAAAAAAAAAAAAuAgAAZHJzL2Uyb0RvYy54&#10;bWxQSwECLQAUAAYACAAAACEA5/PsTtwAAAAKAQAADwAAAAAAAAAAAAAAAAB/BAAAZHJzL2Rvd25y&#10;ZXYueG1sUEsFBgAAAAAEAAQA8wAAAIgFAAAAAA==&#10;">
              <w10:wrap anchory="page"/>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26A9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18</w:t>
    </w:r>
    <w:r w:rsidRPr="007C60B1">
      <w:rPr>
        <w:rFonts w:cs="Simplified Arabic"/>
        <w:b/>
        <w:bCs/>
        <w:color w:val="000000"/>
        <w:rtl/>
      </w:rPr>
      <w:fldChar w:fldCharType="end"/>
    </w:r>
  </w:p>
  <w:p w:rsidR="008B5377" w:rsidRPr="006D655C" w:rsidRDefault="008B5377"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محمد عبّاس دهيني</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703296" behindDoc="0" locked="0" layoutInCell="1" allowOverlap="1" wp14:anchorId="70613AAC" wp14:editId="5D14BE03">
              <wp:simplePos x="0" y="0"/>
              <wp:positionH relativeFrom="column">
                <wp:posOffset>0</wp:posOffset>
              </wp:positionH>
              <wp:positionV relativeFrom="page">
                <wp:posOffset>1718309</wp:posOffset>
              </wp:positionV>
              <wp:extent cx="4481830" cy="0"/>
              <wp:effectExtent l="0" t="0" r="0" b="0"/>
              <wp:wrapNone/>
              <wp:docPr id="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eHJQIAAEA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XyyeHJQIAAEAEAAAOAAAAAAAAAAAAAAAAAC4CAABkcnMvZTJvRG9jLnht&#10;bFBLAQItABQABgAIAAAAIQCsoWB02wAAAAgBAAAPAAAAAAAAAAAAAAAAAH8EAABkcnMvZG93bnJl&#10;di54bWxQSwUGAAAAAAQABADzAAAAhwUAAAAA&#10;">
              <w10:wrap anchory="page"/>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26A9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216</w:t>
    </w:r>
    <w:r w:rsidRPr="007C60B1">
      <w:rPr>
        <w:rFonts w:cs="Simplified Arabic"/>
        <w:b/>
        <w:bCs/>
        <w:color w:val="000000"/>
        <w:rtl/>
      </w:rPr>
      <w:fldChar w:fldCharType="end"/>
    </w:r>
  </w:p>
  <w:p w:rsidR="008B5377" w:rsidRPr="006D655C" w:rsidRDefault="008B5377" w:rsidP="005B3C85">
    <w:pPr>
      <w:pStyle w:val="af4"/>
      <w:tabs>
        <w:tab w:val="clear" w:pos="4680"/>
        <w:tab w:val="left" w:pos="4675"/>
        <w:tab w:val="right" w:pos="7031"/>
      </w:tabs>
      <w:spacing w:line="400" w:lineRule="exact"/>
      <w:jc w:val="right"/>
      <w:rPr>
        <w:rFonts w:cs="Abz-3 (Yagut)"/>
        <w:b/>
        <w:bCs/>
        <w:i/>
        <w:iCs/>
        <w:noProof/>
        <w:color w:val="000000"/>
        <w:sz w:val="20"/>
        <w:szCs w:val="20"/>
        <w:lang w:bidi="ar-IQ"/>
      </w:rPr>
    </w:pPr>
    <w:r>
      <w:rPr>
        <w:rFonts w:cs="Abz-3 (Yagut)" w:hint="cs"/>
        <w:b/>
        <w:bCs/>
        <w:i/>
        <w:iCs/>
        <w:noProof/>
        <w:color w:val="000000"/>
        <w:sz w:val="20"/>
        <w:szCs w:val="20"/>
        <w:rtl/>
        <w:lang w:bidi="ar-IQ"/>
      </w:rPr>
      <w:t xml:space="preserve">أ. </w:t>
    </w:r>
    <w:r w:rsidRPr="0019136C">
      <w:rPr>
        <w:rFonts w:cs="Abz-3 (Yagut)" w:hint="cs"/>
        <w:b/>
        <w:bCs/>
        <w:i/>
        <w:iCs/>
        <w:noProof/>
        <w:color w:val="000000"/>
        <w:sz w:val="20"/>
        <w:szCs w:val="20"/>
        <w:rtl/>
        <w:lang w:bidi="ar-IQ"/>
      </w:rPr>
      <w:t xml:space="preserve">نجمة </w:t>
    </w:r>
    <w:r w:rsidRPr="005B3C85">
      <w:rPr>
        <w:rFonts w:cs="Abz-3 (Yagut)" w:hint="cs"/>
        <w:b/>
        <w:bCs/>
        <w:i/>
        <w:iCs/>
        <w:noProof/>
        <w:color w:val="000000"/>
        <w:sz w:val="20"/>
        <w:szCs w:val="20"/>
        <w:rtl/>
        <w:lang w:bidi="ar-IQ"/>
      </w:rPr>
      <w:t>كردزن</w:t>
    </w:r>
    <w:r w:rsidRPr="005B3C85">
      <w:rPr>
        <w:rFonts w:cs="Abz-3 (Yagut)" w:hint="eastAsia"/>
        <w:b/>
        <w:bCs/>
        <w:i/>
        <w:iCs/>
        <w:noProof/>
        <w:color w:val="000000"/>
        <w:sz w:val="20"/>
        <w:szCs w:val="20"/>
        <w:rtl/>
        <w:lang w:bidi="ar-IQ"/>
      </w:rPr>
      <w:t>گ</w:t>
    </w:r>
    <w:r w:rsidRPr="005B3C85">
      <w:rPr>
        <w:rFonts w:cs="Abz-3 (Yagut)" w:hint="cs"/>
        <w:b/>
        <w:bCs/>
        <w:i/>
        <w:iCs/>
        <w:noProof/>
        <w:color w:val="000000"/>
        <w:sz w:val="20"/>
        <w:szCs w:val="20"/>
        <w:rtl/>
        <w:lang w:bidi="ar-IQ"/>
      </w:rPr>
      <w:t>نه</w:t>
    </w:r>
    <w:r w:rsidRPr="0019136C">
      <w:rPr>
        <w:rFonts w:cs="Abz-3 (Yagut)" w:hint="cs"/>
        <w:b/>
        <w:bCs/>
        <w:i/>
        <w:iCs/>
        <w:noProof/>
        <w:color w:val="000000"/>
        <w:sz w:val="20"/>
        <w:szCs w:val="20"/>
        <w:rtl/>
        <w:lang w:bidi="ar-IQ"/>
      </w:rPr>
      <w:t xml:space="preserve"> / </w:t>
    </w:r>
    <w:r>
      <w:rPr>
        <w:rFonts w:cs="Abz-3 (Yagut)" w:hint="cs"/>
        <w:b/>
        <w:bCs/>
        <w:i/>
        <w:iCs/>
        <w:noProof/>
        <w:color w:val="000000"/>
        <w:sz w:val="20"/>
        <w:szCs w:val="20"/>
        <w:rtl/>
        <w:lang w:bidi="ar-IQ"/>
      </w:rPr>
      <w:t xml:space="preserve">د. </w:t>
    </w:r>
    <w:r w:rsidRPr="0019136C">
      <w:rPr>
        <w:rFonts w:cs="Abz-3 (Yagut)" w:hint="cs"/>
        <w:b/>
        <w:bCs/>
        <w:i/>
        <w:iCs/>
        <w:noProof/>
        <w:color w:val="000000"/>
        <w:sz w:val="20"/>
        <w:szCs w:val="20"/>
        <w:rtl/>
        <w:lang w:bidi="ar-IQ"/>
      </w:rPr>
      <w:t>بهرام علي زاده</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8000" behindDoc="0" locked="0" layoutInCell="1" allowOverlap="1" wp14:anchorId="7893994A" wp14:editId="516CB6CD">
              <wp:simplePos x="0" y="0"/>
              <wp:positionH relativeFrom="column">
                <wp:posOffset>0</wp:posOffset>
              </wp:positionH>
              <wp:positionV relativeFrom="page">
                <wp:posOffset>1718309</wp:posOffset>
              </wp:positionV>
              <wp:extent cx="4481830" cy="0"/>
              <wp:effectExtent l="0" t="0" r="0" b="0"/>
              <wp:wrapNone/>
              <wp:docPr id="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x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ImWxxJQIAAEEEAAAOAAAAAAAAAAAAAAAAAC4CAABkcnMvZTJvRG9jLnht&#10;bFBLAQItABQABgAIAAAAIQCsoWB02wAAAAgBAAAPAAAAAAAAAAAAAAAAAH8EAABkcnMvZG93bnJl&#10;di54bWxQSwUGAAAAAAQABADzAAAAhwUAAAAA&#10;">
              <w10:wrap anchory="page"/>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215</w:t>
    </w:r>
    <w:r w:rsidRPr="007C60B1">
      <w:rPr>
        <w:rFonts w:cs="Simplified Arabic"/>
        <w:b/>
        <w:bCs/>
        <w:color w:val="000000"/>
        <w:rtl/>
      </w:rPr>
      <w:fldChar w:fldCharType="end"/>
    </w:r>
  </w:p>
  <w:p w:rsidR="008B5377" w:rsidRPr="00F612B0" w:rsidRDefault="008B5377" w:rsidP="00C520FB">
    <w:pPr>
      <w:pStyle w:val="af4"/>
      <w:tabs>
        <w:tab w:val="right" w:pos="7031"/>
      </w:tabs>
      <w:bidi w:val="0"/>
      <w:spacing w:line="400" w:lineRule="exact"/>
      <w:jc w:val="right"/>
      <w:rPr>
        <w:rFonts w:cs="Abz-3 (Yagut)"/>
        <w:b/>
        <w:bCs/>
        <w:i/>
        <w:iCs/>
        <w:color w:val="000000"/>
        <w:sz w:val="20"/>
        <w:szCs w:val="20"/>
        <w:lang w:val="en-US"/>
      </w:rPr>
    </w:pPr>
    <w:r w:rsidRPr="00F612B0">
      <w:rPr>
        <w:rFonts w:cs="Abz-3 (Yagut)" w:hint="cs"/>
        <w:b/>
        <w:bCs/>
        <w:i/>
        <w:iCs/>
        <w:noProof/>
        <w:color w:val="000000"/>
        <w:sz w:val="20"/>
        <w:szCs w:val="20"/>
        <w:rtl/>
        <w:lang w:bidi="ar-IQ"/>
      </w:rPr>
      <w:t>العلم الإلهيّ المطلق</w:t>
    </w:r>
    <w:r>
      <w:rPr>
        <w:rFonts w:cs="Abz-3 (Yagut)" w:hint="cs"/>
        <w:b/>
        <w:bCs/>
        <w:i/>
        <w:iCs/>
        <w:noProof/>
        <w:color w:val="000000"/>
        <w:sz w:val="20"/>
        <w:szCs w:val="20"/>
        <w:rtl/>
        <w:lang w:bidi="ar-IQ"/>
      </w:rPr>
      <w:t xml:space="preserve"> والإرادة</w:t>
    </w:r>
    <w:r w:rsidRPr="00F612B0">
      <w:rPr>
        <w:rFonts w:cs="Abz-3 (Yagut)" w:hint="cs"/>
        <w:b/>
        <w:bCs/>
        <w:i/>
        <w:iCs/>
        <w:noProof/>
        <w:color w:val="000000"/>
        <w:sz w:val="20"/>
        <w:szCs w:val="20"/>
        <w:rtl/>
        <w:lang w:bidi="ar-IQ"/>
      </w:rPr>
      <w:t xml:space="preserve"> الإنسانيّ</w:t>
    </w:r>
    <w:r>
      <w:rPr>
        <w:rFonts w:cs="Abz-3 (Yagut)" w:hint="cs"/>
        <w:b/>
        <w:bCs/>
        <w:i/>
        <w:iCs/>
        <w:noProof/>
        <w:color w:val="000000"/>
        <w:sz w:val="20"/>
        <w:szCs w:val="20"/>
        <w:rtl/>
        <w:lang w:bidi="ar-IQ"/>
      </w:rPr>
      <w:t>ة</w:t>
    </w:r>
    <w:r w:rsidRPr="00F612B0">
      <w:rPr>
        <w:rFonts w:cs="Abz-3 (Yagut)" w:hint="cs"/>
        <w:b/>
        <w:bCs/>
        <w:i/>
        <w:iCs/>
        <w:noProof/>
        <w:color w:val="000000"/>
        <w:sz w:val="20"/>
        <w:szCs w:val="20"/>
        <w:rtl/>
        <w:lang w:bidi="ar-IQ"/>
      </w:rPr>
      <w:t>، نقدٌ ومناقشةٌ لرؤية جون ساندرز</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9024" behindDoc="0" locked="0" layoutInCell="1" allowOverlap="1" wp14:anchorId="52ADA752" wp14:editId="6AF8CE40">
              <wp:simplePos x="0" y="0"/>
              <wp:positionH relativeFrom="column">
                <wp:posOffset>-8890</wp:posOffset>
              </wp:positionH>
              <wp:positionV relativeFrom="page">
                <wp:posOffset>1733549</wp:posOffset>
              </wp:positionV>
              <wp:extent cx="4481830" cy="0"/>
              <wp:effectExtent l="0" t="0" r="0" b="0"/>
              <wp:wrapNone/>
              <wp:docPr id="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j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B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LRRoxiUCAABBBAAADgAAAAAAAAAAAAAAAAAuAgAAZHJzL2Uyb0RvYy54&#10;bWxQSwECLQAUAAYACAAAACEA5/PsTtwAAAAKAQAADwAAAAAAAAAAAAAAAAB/BAAAZHJzL2Rvd25y&#10;ZXYueG1sUEsFBgAAAAAEAAQA8wAAAIgFAAAAAA==&#10;">
              <w10:wrap anchory="page"/>
            </v:lin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26A9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242</w:t>
    </w:r>
    <w:r w:rsidRPr="007C60B1">
      <w:rPr>
        <w:rFonts w:cs="Simplified Arabic"/>
        <w:b/>
        <w:bCs/>
        <w:color w:val="000000"/>
        <w:rtl/>
      </w:rPr>
      <w:fldChar w:fldCharType="end"/>
    </w:r>
  </w:p>
  <w:p w:rsidR="008B5377" w:rsidRPr="006D655C" w:rsidRDefault="008B5377"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الشيخ سعيد نورا</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2096" behindDoc="0" locked="0" layoutInCell="1" allowOverlap="1" wp14:anchorId="660D68CE" wp14:editId="2B7A94E8">
              <wp:simplePos x="0" y="0"/>
              <wp:positionH relativeFrom="column">
                <wp:posOffset>0</wp:posOffset>
              </wp:positionH>
              <wp:positionV relativeFrom="page">
                <wp:posOffset>1718309</wp:posOffset>
              </wp:positionV>
              <wp:extent cx="4481830" cy="0"/>
              <wp:effectExtent l="0" t="0" r="0" b="0"/>
              <wp:wrapNone/>
              <wp:docPr id="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c5/ybJQIAAEEEAAAOAAAAAAAAAAAAAAAAAC4CAABkcnMvZTJvRG9jLnht&#10;bFBLAQItABQABgAIAAAAIQCsoWB02wAAAAgBAAAPAAAAAAAAAAAAAAAAAH8EAABkcnMvZG93bnJl&#10;di54bWxQSwUGAAAAAAQABADzAAAAhwUAAAAA&#10;">
              <w10:wrap anchory="page"/>
            </v:lin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241</w:t>
    </w:r>
    <w:r w:rsidRPr="007C60B1">
      <w:rPr>
        <w:rFonts w:cs="Simplified Arabic"/>
        <w:b/>
        <w:bCs/>
        <w:color w:val="000000"/>
        <w:rtl/>
      </w:rPr>
      <w:fldChar w:fldCharType="end"/>
    </w:r>
  </w:p>
  <w:p w:rsidR="008B5377" w:rsidRPr="006D655C" w:rsidRDefault="008B5377" w:rsidP="00F475B6">
    <w:pPr>
      <w:pStyle w:val="af4"/>
      <w:tabs>
        <w:tab w:val="right" w:pos="7031"/>
      </w:tabs>
      <w:bidi w:val="0"/>
      <w:spacing w:line="400" w:lineRule="exact"/>
      <w:jc w:val="right"/>
      <w:rPr>
        <w:rFonts w:cs="Abz-3 (Yagut)"/>
        <w:b/>
        <w:bCs/>
        <w:i/>
        <w:iCs/>
        <w:color w:val="000000"/>
        <w:sz w:val="20"/>
        <w:szCs w:val="20"/>
      </w:rPr>
    </w:pPr>
    <w:r w:rsidRPr="00F475B6">
      <w:rPr>
        <w:rFonts w:cs="Abz-3 (Yagut)"/>
        <w:b/>
        <w:bCs/>
        <w:i/>
        <w:iCs/>
        <w:noProof/>
        <w:color w:val="000000"/>
        <w:sz w:val="20"/>
        <w:szCs w:val="20"/>
        <w:rtl/>
      </w:rPr>
      <w:t>ت</w:t>
    </w:r>
    <w:r w:rsidRPr="00F475B6">
      <w:rPr>
        <w:rFonts w:cs="Abz-3 (Yagut)" w:hint="cs"/>
        <w:b/>
        <w:bCs/>
        <w:i/>
        <w:iCs/>
        <w:noProof/>
        <w:color w:val="000000"/>
        <w:sz w:val="20"/>
        <w:szCs w:val="20"/>
        <w:rtl/>
      </w:rPr>
      <w:t>عليل أفعال الله بالغايات، بين الضرورة والإمكان والامتناع</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3120" behindDoc="0" locked="0" layoutInCell="1" allowOverlap="1" wp14:anchorId="18AF5B9B" wp14:editId="1A59FC30">
              <wp:simplePos x="0" y="0"/>
              <wp:positionH relativeFrom="column">
                <wp:posOffset>-8890</wp:posOffset>
              </wp:positionH>
              <wp:positionV relativeFrom="page">
                <wp:posOffset>1733549</wp:posOffset>
              </wp:positionV>
              <wp:extent cx="4481830" cy="0"/>
              <wp:effectExtent l="0" t="0" r="0" b="0"/>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gs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hp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Wr4LCUCAABBBAAADgAAAAAAAAAAAAAAAAAuAgAAZHJzL2Uyb0RvYy54&#10;bWxQSwECLQAUAAYACAAAACEA5/PsTtwAAAAKAQAADwAAAAAAAAAAAAAAAAB/BAAAZHJzL2Rvd25y&#10;ZXYueG1sUEsFBgAAAAAEAAQA8wAAAIgFAAAAAA==&#10;">
              <w10:wrap anchory="page"/>
            </v:lin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26A9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266</w:t>
    </w:r>
    <w:r w:rsidRPr="007C60B1">
      <w:rPr>
        <w:rFonts w:cs="Simplified Arabic"/>
        <w:b/>
        <w:bCs/>
        <w:color w:val="000000"/>
        <w:rtl/>
      </w:rPr>
      <w:fldChar w:fldCharType="end"/>
    </w:r>
  </w:p>
  <w:p w:rsidR="008B5377" w:rsidRPr="006D655C" w:rsidRDefault="008B5377" w:rsidP="00F475B6">
    <w:pPr>
      <w:pStyle w:val="af4"/>
      <w:tabs>
        <w:tab w:val="clear" w:pos="4680"/>
        <w:tab w:val="left" w:pos="4675"/>
        <w:tab w:val="right" w:pos="7031"/>
      </w:tabs>
      <w:spacing w:line="400" w:lineRule="exact"/>
      <w:jc w:val="right"/>
      <w:rPr>
        <w:rFonts w:cs="Abz-3 (Yagut)"/>
        <w:b/>
        <w:bCs/>
        <w:i/>
        <w:iCs/>
        <w:noProof/>
        <w:color w:val="000000"/>
        <w:sz w:val="20"/>
        <w:szCs w:val="20"/>
        <w:lang w:bidi="ar-OM"/>
      </w:rPr>
    </w:pPr>
    <w:r>
      <w:rPr>
        <w:rFonts w:cs="Abz-3 (Yagut)" w:hint="cs"/>
        <w:b/>
        <w:bCs/>
        <w:i/>
        <w:iCs/>
        <w:noProof/>
        <w:color w:val="000000"/>
        <w:sz w:val="20"/>
        <w:szCs w:val="20"/>
        <w:rtl/>
        <w:lang w:bidi="ar-OM"/>
      </w:rPr>
      <w:t xml:space="preserve">أ. </w:t>
    </w:r>
    <w:r w:rsidRPr="00F475B6">
      <w:rPr>
        <w:rFonts w:cs="Abz-3 (Yagut)" w:hint="cs"/>
        <w:b/>
        <w:bCs/>
        <w:i/>
        <w:iCs/>
        <w:noProof/>
        <w:color w:val="000000"/>
        <w:sz w:val="20"/>
        <w:szCs w:val="20"/>
        <w:rtl/>
        <w:lang w:bidi="ar-OM"/>
      </w:rPr>
      <w:t>بدر بن سالم بن حمدان العبريّ</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4144" behindDoc="0" locked="0" layoutInCell="1" allowOverlap="1" wp14:anchorId="092C7DBB" wp14:editId="0AE01C92">
              <wp:simplePos x="0" y="0"/>
              <wp:positionH relativeFrom="column">
                <wp:posOffset>0</wp:posOffset>
              </wp:positionH>
              <wp:positionV relativeFrom="page">
                <wp:posOffset>1718309</wp:posOffset>
              </wp:positionV>
              <wp:extent cx="4481830" cy="0"/>
              <wp:effectExtent l="0" t="0" r="0" b="0"/>
              <wp:wrapNone/>
              <wp:docPr id="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TuIw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">
              <w10:wrap anchory="pag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17</w:t>
    </w:r>
    <w:r w:rsidRPr="007C60B1">
      <w:rPr>
        <w:rFonts w:cs="Simplified Arabic"/>
        <w:b/>
        <w:bCs/>
        <w:color w:val="000000"/>
        <w:rtl/>
      </w:rPr>
      <w:fldChar w:fldCharType="end"/>
    </w:r>
  </w:p>
  <w:p w:rsidR="008B5377" w:rsidRPr="006D655C" w:rsidRDefault="008B5377" w:rsidP="0031496E">
    <w:pPr>
      <w:pStyle w:val="af4"/>
      <w:tabs>
        <w:tab w:val="right" w:pos="7031"/>
      </w:tabs>
      <w:bidi w:val="0"/>
      <w:spacing w:line="400" w:lineRule="exact"/>
      <w:jc w:val="right"/>
      <w:rPr>
        <w:rFonts w:cs="Abz-3 (Yagut)"/>
        <w:b/>
        <w:bCs/>
        <w:i/>
        <w:iCs/>
        <w:color w:val="000000"/>
        <w:sz w:val="20"/>
        <w:szCs w:val="20"/>
      </w:rPr>
    </w:pPr>
    <w:r w:rsidRPr="0031496E">
      <w:rPr>
        <w:rFonts w:cs="Abz-3 (Yagut)"/>
        <w:b/>
        <w:bCs/>
        <w:i/>
        <w:iCs/>
        <w:noProof/>
        <w:color w:val="000000"/>
        <w:sz w:val="20"/>
        <w:szCs w:val="20"/>
        <w:rtl/>
      </w:rPr>
      <w:t>العدل الإلهي</w:t>
    </w:r>
    <w:r w:rsidRPr="0031496E">
      <w:rPr>
        <w:rFonts w:cs="Abz-3 (Yagut)" w:hint="cs"/>
        <w:b/>
        <w:bCs/>
        <w:i/>
        <w:iCs/>
        <w:noProof/>
        <w:color w:val="000000"/>
        <w:sz w:val="20"/>
        <w:szCs w:val="20"/>
        <w:rtl/>
      </w:rPr>
      <w:t>ّ</w:t>
    </w:r>
    <w:r w:rsidRPr="0031496E">
      <w:rPr>
        <w:rFonts w:cs="Abz-3 (Yagut)"/>
        <w:b/>
        <w:bCs/>
        <w:i/>
        <w:iCs/>
        <w:noProof/>
        <w:color w:val="000000"/>
        <w:sz w:val="20"/>
        <w:szCs w:val="20"/>
        <w:rtl/>
      </w:rPr>
      <w:t xml:space="preserve"> في </w:t>
    </w:r>
    <w:r w:rsidRPr="0031496E">
      <w:rPr>
        <w:rFonts w:cs="Abz-3 (Yagut)" w:hint="cs"/>
        <w:b/>
        <w:bCs/>
        <w:i/>
        <w:iCs/>
        <w:noProof/>
        <w:color w:val="000000"/>
        <w:sz w:val="20"/>
        <w:szCs w:val="20"/>
        <w:rtl/>
      </w:rPr>
      <w:t>حومة الشُّبُهات، عرضٌ وردّ</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704320" behindDoc="0" locked="0" layoutInCell="1" allowOverlap="1" wp14:anchorId="7FCA57B9" wp14:editId="10943DDC">
              <wp:simplePos x="0" y="0"/>
              <wp:positionH relativeFrom="column">
                <wp:posOffset>-8890</wp:posOffset>
              </wp:positionH>
              <wp:positionV relativeFrom="page">
                <wp:posOffset>1733549</wp:posOffset>
              </wp:positionV>
              <wp:extent cx="4481830" cy="0"/>
              <wp:effectExtent l="0" t="0" r="0" b="0"/>
              <wp:wrapNone/>
              <wp:docPr id="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U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Pw+LUJAIAAEAEAAAOAAAAAAAAAAAAAAAAAC4CAABkcnMvZTJvRG9jLnht&#10;bFBLAQItABQABgAIAAAAIQDn8+xO3AAAAAoBAAAPAAAAAAAAAAAAAAAAAH4EAABkcnMvZG93bnJl&#10;di54bWxQSwUGAAAAAAQABADzAAAAhwU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267</w:t>
    </w:r>
    <w:r w:rsidRPr="007C60B1">
      <w:rPr>
        <w:rFonts w:cs="Simplified Arabic"/>
        <w:b/>
        <w:bCs/>
        <w:color w:val="000000"/>
        <w:rtl/>
      </w:rPr>
      <w:fldChar w:fldCharType="end"/>
    </w:r>
  </w:p>
  <w:p w:rsidR="008B5377" w:rsidRPr="006D655C" w:rsidRDefault="008B5377" w:rsidP="00F475B6">
    <w:pPr>
      <w:pStyle w:val="af4"/>
      <w:tabs>
        <w:tab w:val="right" w:pos="7031"/>
      </w:tabs>
      <w:bidi w:val="0"/>
      <w:spacing w:line="400" w:lineRule="exact"/>
      <w:jc w:val="right"/>
      <w:rPr>
        <w:rFonts w:cs="Abz-3 (Yagut)"/>
        <w:b/>
        <w:bCs/>
        <w:i/>
        <w:iCs/>
        <w:color w:val="000000"/>
        <w:sz w:val="20"/>
        <w:szCs w:val="20"/>
        <w:lang w:bidi="ar-OM"/>
      </w:rPr>
    </w:pPr>
    <w:r w:rsidRPr="00F475B6">
      <w:rPr>
        <w:rFonts w:cs="Abz-3 (Yagut)" w:hint="cs"/>
        <w:b/>
        <w:bCs/>
        <w:i/>
        <w:iCs/>
        <w:noProof/>
        <w:color w:val="000000"/>
        <w:sz w:val="20"/>
        <w:szCs w:val="20"/>
        <w:rtl/>
        <w:lang w:bidi="ar-OM"/>
      </w:rPr>
      <w:t>لاهوت الرحمة في ضوء الفردانيّة، جدليّة الماهيّة والهوّيّة</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5168" behindDoc="0" locked="0" layoutInCell="1" allowOverlap="1" wp14:anchorId="52B4B1E7" wp14:editId="7919D2D7">
              <wp:simplePos x="0" y="0"/>
              <wp:positionH relativeFrom="column">
                <wp:posOffset>-8890</wp:posOffset>
              </wp:positionH>
              <wp:positionV relativeFrom="page">
                <wp:posOffset>1733549</wp:posOffset>
              </wp:positionV>
              <wp:extent cx="4481830"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E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qGIvhCUCAABBBAAADgAAAAAAAAAAAAAAAAAuAgAAZHJzL2Uyb0RvYy54&#10;bWxQSwECLQAUAAYACAAAACEA5/PsTtwAAAAKAQAADwAAAAAAAAAAAAAAAAB/BAAAZHJzL2Rvd25y&#10;ZXYueG1sUEsFBgAAAAAEAAQA8wAAAIgFAAAAAA==&#10;">
              <w10:wrap anchory="page"/>
            </v:lin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26A9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298</w:t>
    </w:r>
    <w:r w:rsidRPr="007C60B1">
      <w:rPr>
        <w:rFonts w:cs="Simplified Arabic"/>
        <w:b/>
        <w:bCs/>
        <w:color w:val="000000"/>
        <w:rtl/>
      </w:rPr>
      <w:fldChar w:fldCharType="end"/>
    </w:r>
  </w:p>
  <w:p w:rsidR="008B5377" w:rsidRPr="006D655C" w:rsidRDefault="008B5377"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السيد فرقان العوادي</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6192" behindDoc="0" locked="0" layoutInCell="1" allowOverlap="1" wp14:anchorId="6EBA7FD5" wp14:editId="03C706CB">
              <wp:simplePos x="0" y="0"/>
              <wp:positionH relativeFrom="column">
                <wp:posOffset>0</wp:posOffset>
              </wp:positionH>
              <wp:positionV relativeFrom="page">
                <wp:posOffset>1718309</wp:posOffset>
              </wp:positionV>
              <wp:extent cx="4481830" cy="0"/>
              <wp:effectExtent l="0" t="0" r="0" b="0"/>
              <wp:wrapNone/>
              <wp:docPr id="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N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H0GNGJQIAAEEEAAAOAAAAAAAAAAAAAAAAAC4CAABkcnMvZTJvRG9jLnht&#10;bFBLAQItABQABgAIAAAAIQCsoWB02wAAAAgBAAAPAAAAAAAAAAAAAAAAAH8EAABkcnMvZG93bnJl&#10;di54bWxQSwUGAAAAAAQABADzAAAAhwUAAAAA&#10;">
              <w10:wrap anchory="page"/>
            </v:lin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297</w:t>
    </w:r>
    <w:r w:rsidRPr="007C60B1">
      <w:rPr>
        <w:rFonts w:cs="Simplified Arabic"/>
        <w:b/>
        <w:bCs/>
        <w:color w:val="000000"/>
        <w:rtl/>
      </w:rPr>
      <w:fldChar w:fldCharType="end"/>
    </w:r>
  </w:p>
  <w:p w:rsidR="008B5377" w:rsidRPr="006D655C" w:rsidRDefault="008B5377" w:rsidP="00667005">
    <w:pPr>
      <w:pStyle w:val="af4"/>
      <w:tabs>
        <w:tab w:val="right" w:pos="7031"/>
      </w:tabs>
      <w:bidi w:val="0"/>
      <w:spacing w:line="400" w:lineRule="exact"/>
      <w:jc w:val="right"/>
      <w:rPr>
        <w:rFonts w:cs="Abz-3 (Yagut)"/>
        <w:b/>
        <w:bCs/>
        <w:i/>
        <w:iCs/>
        <w:color w:val="000000"/>
        <w:sz w:val="20"/>
        <w:szCs w:val="20"/>
        <w:lang w:bidi="ar-IQ"/>
      </w:rPr>
    </w:pPr>
    <w:r w:rsidRPr="00667005">
      <w:rPr>
        <w:rFonts w:cs="Abz-3 (Yagut)" w:hint="cs"/>
        <w:b/>
        <w:bCs/>
        <w:i/>
        <w:iCs/>
        <w:noProof/>
        <w:color w:val="000000"/>
        <w:sz w:val="20"/>
        <w:szCs w:val="20"/>
        <w:rtl/>
        <w:lang w:bidi="ar-IQ"/>
      </w:rPr>
      <w:t xml:space="preserve">نظريّة </w:t>
    </w:r>
    <w:r w:rsidRPr="00667005">
      <w:rPr>
        <w:rFonts w:cs="Abz-3 (Yagut)" w:hint="eastAsia"/>
        <w:b/>
        <w:bCs/>
        <w:i/>
        <w:iCs/>
        <w:noProof/>
        <w:color w:val="000000"/>
        <w:sz w:val="20"/>
        <w:szCs w:val="20"/>
        <w:rtl/>
      </w:rPr>
      <w:t>«</w:t>
    </w:r>
    <w:r w:rsidRPr="00667005">
      <w:rPr>
        <w:rFonts w:cs="Abz-3 (Yagut)" w:hint="cs"/>
        <w:b/>
        <w:bCs/>
        <w:i/>
        <w:iCs/>
        <w:noProof/>
        <w:color w:val="000000"/>
        <w:sz w:val="20"/>
        <w:szCs w:val="20"/>
        <w:rtl/>
        <w:lang w:bidi="ar-IQ"/>
      </w:rPr>
      <w:t>أصالة الوجود</w:t>
    </w:r>
    <w:r w:rsidRPr="00667005">
      <w:rPr>
        <w:rFonts w:cs="Abz-3 (Yagut)" w:hint="eastAsia"/>
        <w:b/>
        <w:bCs/>
        <w:i/>
        <w:iCs/>
        <w:noProof/>
        <w:color w:val="000000"/>
        <w:sz w:val="20"/>
        <w:szCs w:val="20"/>
        <w:rtl/>
      </w:rPr>
      <w:t>»</w:t>
    </w:r>
    <w:r>
      <w:rPr>
        <w:rFonts w:cs="Abz-3 (Yagut)" w:hint="cs"/>
        <w:b/>
        <w:bCs/>
        <w:i/>
        <w:iCs/>
        <w:noProof/>
        <w:color w:val="000000"/>
        <w:sz w:val="20"/>
        <w:szCs w:val="20"/>
        <w:rtl/>
        <w:lang w:bidi="ar-IQ"/>
      </w:rPr>
      <w:t>، الأهمِّية والنتائج</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7216" behindDoc="0" locked="0" layoutInCell="1" allowOverlap="1" wp14:anchorId="055C4954" wp14:editId="4075DC1B">
              <wp:simplePos x="0" y="0"/>
              <wp:positionH relativeFrom="column">
                <wp:posOffset>-8890</wp:posOffset>
              </wp:positionH>
              <wp:positionV relativeFrom="page">
                <wp:posOffset>1733549</wp:posOffset>
              </wp:positionV>
              <wp:extent cx="4481830" cy="0"/>
              <wp:effectExtent l="0" t="0" r="0" b="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YV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H9imFSUCAABBBAAADgAAAAAAAAAAAAAAAAAuAgAAZHJzL2Uyb0RvYy54&#10;bWxQSwECLQAUAAYACAAAACEA5/PsTtwAAAAKAQAADwAAAAAAAAAAAAAAAAB/BAAAZHJzL2Rvd25y&#10;ZXYueG1sUEsFBgAAAAAEAAQA8wAAAIgFAAAAAA==&#10;">
              <w10:wrap anchory="page"/>
            </v:lin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26A9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320</w:t>
    </w:r>
    <w:r w:rsidRPr="007C60B1">
      <w:rPr>
        <w:rFonts w:cs="Simplified Arabic"/>
        <w:b/>
        <w:bCs/>
        <w:color w:val="000000"/>
        <w:rtl/>
      </w:rPr>
      <w:fldChar w:fldCharType="end"/>
    </w:r>
  </w:p>
  <w:p w:rsidR="008B5377" w:rsidRPr="006D655C" w:rsidRDefault="008B5377"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السيد نادر محمد زاده</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8240" behindDoc="0" locked="0" layoutInCell="1" allowOverlap="1" wp14:anchorId="0489C151" wp14:editId="33C9FB2C">
              <wp:simplePos x="0" y="0"/>
              <wp:positionH relativeFrom="column">
                <wp:posOffset>0</wp:posOffset>
              </wp:positionH>
              <wp:positionV relativeFrom="page">
                <wp:posOffset>1718309</wp:posOffset>
              </wp:positionV>
              <wp:extent cx="4481830" cy="0"/>
              <wp:effectExtent l="0" t="0" r="0" b="0"/>
              <wp:wrapNone/>
              <wp:docPr id="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r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waurXJQIAAEEEAAAOAAAAAAAAAAAAAAAAAC4CAABkcnMvZTJvRG9jLnht&#10;bFBLAQItABQABgAIAAAAIQCsoWB02wAAAAgBAAAPAAAAAAAAAAAAAAAAAH8EAABkcnMvZG93bnJl&#10;di54bWxQSwUGAAAAAAQABADzAAAAhwUAAAAA&#10;">
              <w10:wrap anchory="page"/>
            </v:lin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321</w:t>
    </w:r>
    <w:r w:rsidRPr="007C60B1">
      <w:rPr>
        <w:rFonts w:cs="Simplified Arabic"/>
        <w:b/>
        <w:bCs/>
        <w:color w:val="000000"/>
        <w:rtl/>
      </w:rPr>
      <w:fldChar w:fldCharType="end"/>
    </w:r>
  </w:p>
  <w:p w:rsidR="008B5377" w:rsidRPr="006D655C" w:rsidRDefault="008B5377" w:rsidP="00AA37B7">
    <w:pPr>
      <w:pStyle w:val="af4"/>
      <w:tabs>
        <w:tab w:val="right" w:pos="7031"/>
      </w:tabs>
      <w:bidi w:val="0"/>
      <w:spacing w:line="400" w:lineRule="exact"/>
      <w:jc w:val="right"/>
      <w:rPr>
        <w:rFonts w:cs="Abz-3 (Yagut)"/>
        <w:b/>
        <w:bCs/>
        <w:i/>
        <w:iCs/>
        <w:color w:val="000000"/>
        <w:sz w:val="20"/>
        <w:szCs w:val="20"/>
        <w:lang w:bidi="ar-IQ"/>
      </w:rPr>
    </w:pPr>
    <w:r w:rsidRPr="00AA37B7">
      <w:rPr>
        <w:rFonts w:cs="Abz-3 (Yagut)" w:hint="cs"/>
        <w:b/>
        <w:bCs/>
        <w:i/>
        <w:iCs/>
        <w:noProof/>
        <w:color w:val="000000"/>
        <w:sz w:val="20"/>
        <w:szCs w:val="20"/>
        <w:rtl/>
        <w:lang w:bidi="ar-IQ"/>
      </w:rPr>
      <w:t>شهود</w:t>
    </w:r>
    <w:r w:rsidRPr="00AA37B7">
      <w:rPr>
        <w:rFonts w:cs="Abz-3 (Yagut)"/>
        <w:b/>
        <w:bCs/>
        <w:i/>
        <w:iCs/>
        <w:noProof/>
        <w:color w:val="000000"/>
        <w:sz w:val="20"/>
        <w:szCs w:val="20"/>
        <w:rtl/>
        <w:lang w:bidi="ar-IQ"/>
      </w:rPr>
      <w:t xml:space="preserve"> الله</w:t>
    </w:r>
    <w:r>
      <w:rPr>
        <w:rFonts w:cs="Abz-3 (Yagut)" w:hint="cs"/>
        <w:b/>
        <w:bCs/>
        <w:i/>
        <w:iCs/>
        <w:noProof/>
        <w:color w:val="000000"/>
        <w:sz w:val="20"/>
        <w:szCs w:val="20"/>
        <w:rtl/>
        <w:lang w:bidi="ar-IQ"/>
      </w:rPr>
      <w:t xml:space="preserve"> ورؤيته</w:t>
    </w:r>
    <w:r w:rsidRPr="00AA37B7">
      <w:rPr>
        <w:rFonts w:cs="Abz-3 (Yagut)" w:hint="cs"/>
        <w:b/>
        <w:bCs/>
        <w:i/>
        <w:iCs/>
        <w:noProof/>
        <w:color w:val="000000"/>
        <w:sz w:val="20"/>
        <w:szCs w:val="20"/>
        <w:rtl/>
        <w:lang w:bidi="ar-IQ"/>
      </w:rPr>
      <w:t>، مقارنةٌ بين العرفان ال</w:t>
    </w:r>
    <w:r>
      <w:rPr>
        <w:rFonts w:cs="Abz-3 (Yagut)" w:hint="cs"/>
        <w:b/>
        <w:bCs/>
        <w:i/>
        <w:iCs/>
        <w:noProof/>
        <w:color w:val="000000"/>
        <w:sz w:val="20"/>
        <w:szCs w:val="20"/>
        <w:rtl/>
        <w:lang w:bidi="ar-IQ"/>
      </w:rPr>
      <w:t>أُرثوذُكس</w:t>
    </w:r>
    <w:r w:rsidRPr="00AA37B7">
      <w:rPr>
        <w:rFonts w:cs="Abz-3 (Yagut)" w:hint="cs"/>
        <w:b/>
        <w:bCs/>
        <w:i/>
        <w:iCs/>
        <w:noProof/>
        <w:color w:val="000000"/>
        <w:sz w:val="20"/>
        <w:szCs w:val="20"/>
        <w:rtl/>
        <w:lang w:bidi="ar-IQ"/>
      </w:rPr>
      <w:t>ي والطريقة الكبرويّة في الإسلام</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9264" behindDoc="0" locked="0" layoutInCell="1" allowOverlap="1" wp14:anchorId="66B58A0B" wp14:editId="5D7DB7A3">
              <wp:simplePos x="0" y="0"/>
              <wp:positionH relativeFrom="column">
                <wp:posOffset>-8890</wp:posOffset>
              </wp:positionH>
              <wp:positionV relativeFrom="page">
                <wp:posOffset>1733549</wp:posOffset>
              </wp:positionV>
              <wp:extent cx="4481830" cy="0"/>
              <wp:effectExtent l="0" t="0" r="0" b="0"/>
              <wp:wrapNone/>
              <wp:docPr id="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">
              <w10:wrap anchory="page"/>
            </v:lin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26A9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344</w:t>
    </w:r>
    <w:r w:rsidRPr="007C60B1">
      <w:rPr>
        <w:rFonts w:cs="Simplified Arabic"/>
        <w:b/>
        <w:bCs/>
        <w:color w:val="000000"/>
        <w:rtl/>
      </w:rPr>
      <w:fldChar w:fldCharType="end"/>
    </w:r>
  </w:p>
  <w:p w:rsidR="008B5377" w:rsidRPr="006D655C" w:rsidRDefault="008B5377"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عصري الباني</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0288" behindDoc="0" locked="0" layoutInCell="1" allowOverlap="1" wp14:anchorId="3AFADAC8" wp14:editId="44A7FA15">
              <wp:simplePos x="0" y="0"/>
              <wp:positionH relativeFrom="column">
                <wp:posOffset>0</wp:posOffset>
              </wp:positionH>
              <wp:positionV relativeFrom="page">
                <wp:posOffset>1718309</wp:posOffset>
              </wp:positionV>
              <wp:extent cx="4481830" cy="0"/>
              <wp:effectExtent l="0" t="0" r="0" b="0"/>
              <wp:wrapNone/>
              <wp:docPr id="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R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6VaKiJQIAAEEEAAAOAAAAAAAAAAAAAAAAAC4CAABkcnMvZTJvRG9jLnht&#10;bFBLAQItABQABgAIAAAAIQCsoWB02wAAAAgBAAAPAAAAAAAAAAAAAAAAAH8EAABkcnMvZG93bnJl&#10;di54bWxQSwUGAAAAAAQABADzAAAAhwUAAAAA&#10;">
              <w10:wrap anchory="page"/>
            </v:lin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343</w:t>
    </w:r>
    <w:r w:rsidRPr="007C60B1">
      <w:rPr>
        <w:rFonts w:cs="Simplified Arabic"/>
        <w:b/>
        <w:bCs/>
        <w:color w:val="000000"/>
        <w:rtl/>
      </w:rPr>
      <w:fldChar w:fldCharType="end"/>
    </w:r>
  </w:p>
  <w:p w:rsidR="008B5377" w:rsidRPr="006D655C" w:rsidRDefault="008B5377" w:rsidP="00BA3024">
    <w:pPr>
      <w:pStyle w:val="af4"/>
      <w:tabs>
        <w:tab w:val="right" w:pos="7031"/>
      </w:tabs>
      <w:bidi w:val="0"/>
      <w:spacing w:line="400" w:lineRule="exact"/>
      <w:jc w:val="right"/>
      <w:rPr>
        <w:rFonts w:cs="Abz-3 (Yagut)"/>
        <w:b/>
        <w:bCs/>
        <w:i/>
        <w:iCs/>
        <w:color w:val="000000"/>
        <w:sz w:val="20"/>
        <w:szCs w:val="20"/>
      </w:rPr>
    </w:pPr>
    <w:r w:rsidRPr="00AA37B7">
      <w:rPr>
        <w:rFonts w:cs="Abz-3 (Yagut)" w:hint="cs"/>
        <w:b/>
        <w:bCs/>
        <w:i/>
        <w:iCs/>
        <w:noProof/>
        <w:color w:val="000000"/>
        <w:sz w:val="20"/>
        <w:szCs w:val="20"/>
        <w:rtl/>
      </w:rPr>
      <w:t>شخصيّات</w:t>
    </w:r>
    <w:r>
      <w:rPr>
        <w:rFonts w:cs="Abz-3 (Yagut)" w:hint="cs"/>
        <w:b/>
        <w:bCs/>
        <w:i/>
        <w:iCs/>
        <w:noProof/>
        <w:color w:val="000000"/>
        <w:sz w:val="20"/>
        <w:szCs w:val="20"/>
        <w:rtl/>
      </w:rPr>
      <w:t>ٌ</w:t>
    </w:r>
    <w:r w:rsidRPr="00AA37B7">
      <w:rPr>
        <w:rFonts w:cs="Abz-3 (Yagut)" w:hint="cs"/>
        <w:b/>
        <w:bCs/>
        <w:i/>
        <w:iCs/>
        <w:noProof/>
        <w:color w:val="000000"/>
        <w:sz w:val="20"/>
        <w:szCs w:val="20"/>
        <w:rtl/>
      </w:rPr>
      <w:t xml:space="preserve"> ومواقف عاشورائيّة بين الحقيقة و</w:t>
    </w:r>
    <w:r>
      <w:rPr>
        <w:rFonts w:cs="Abz-3 (Yagut)" w:hint="cs"/>
        <w:b/>
        <w:bCs/>
        <w:i/>
        <w:iCs/>
        <w:noProof/>
        <w:color w:val="000000"/>
        <w:sz w:val="20"/>
        <w:szCs w:val="20"/>
        <w:rtl/>
      </w:rPr>
      <w:t>الخيال</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1312" behindDoc="0" locked="0" layoutInCell="1" allowOverlap="1" wp14:anchorId="7B31BFC8" wp14:editId="3E9758C9">
              <wp:simplePos x="0" y="0"/>
              <wp:positionH relativeFrom="column">
                <wp:posOffset>-8890</wp:posOffset>
              </wp:positionH>
              <wp:positionV relativeFrom="page">
                <wp:posOffset>1733549</wp:posOffset>
              </wp:positionV>
              <wp:extent cx="4481830" cy="0"/>
              <wp:effectExtent l="0" t="0" r="0" b="0"/>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i6Y2/yUCAABBBAAADgAAAAAAAAAAAAAAAAAuAgAAZHJzL2Uyb0RvYy54&#10;bWxQSwECLQAUAAYACAAAACEA5/PsTtwAAAAKAQAADwAAAAAAAAAAAAAAAAB/BAAAZHJzL2Rvd25y&#10;ZXYueG1sUEsFBgAAAAAEAAQA8wAAAIgFAAAAAA==&#10;">
              <w10:wrap anchory="page"/>
            </v:lin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4024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372</w:t>
    </w:r>
    <w:r w:rsidRPr="007C60B1">
      <w:rPr>
        <w:rFonts w:cs="Simplified Arabic"/>
        <w:b/>
        <w:bCs/>
        <w:color w:val="000000"/>
        <w:rtl/>
      </w:rPr>
      <w:fldChar w:fldCharType="end"/>
    </w:r>
  </w:p>
  <w:p w:rsidR="008B5377" w:rsidRPr="006D655C" w:rsidRDefault="008B5377" w:rsidP="0071529E">
    <w:pPr>
      <w:pStyle w:val="af4"/>
      <w:tabs>
        <w:tab w:val="clear" w:pos="4680"/>
        <w:tab w:val="left" w:pos="4675"/>
        <w:tab w:val="right" w:pos="7031"/>
      </w:tabs>
      <w:spacing w:line="400" w:lineRule="exact"/>
      <w:jc w:val="right"/>
      <w:rPr>
        <w:rFonts w:cs="Abz-3 (Yagut)"/>
        <w:b/>
        <w:bCs/>
        <w:i/>
        <w:iCs/>
        <w:noProof/>
        <w:color w:val="000000"/>
        <w:sz w:val="20"/>
        <w:szCs w:val="20"/>
      </w:rPr>
    </w:pPr>
    <w:r w:rsidRPr="0071529E">
      <w:rPr>
        <w:rFonts w:cs="Abz-3 (Yagut)" w:hint="cs"/>
        <w:b/>
        <w:bCs/>
        <w:i/>
        <w:iCs/>
        <w:noProof/>
        <w:color w:val="000000"/>
        <w:sz w:val="20"/>
        <w:szCs w:val="20"/>
        <w:rtl/>
      </w:rPr>
      <w:t xml:space="preserve">السيدة زينب جعفر نيا / </w:t>
    </w:r>
    <w:r>
      <w:rPr>
        <w:rFonts w:cs="Abz-3 (Yagut)" w:hint="cs"/>
        <w:b/>
        <w:bCs/>
        <w:i/>
        <w:iCs/>
        <w:noProof/>
        <w:color w:val="000000"/>
        <w:sz w:val="20"/>
        <w:szCs w:val="20"/>
        <w:rtl/>
      </w:rPr>
      <w:t xml:space="preserve">د. </w:t>
    </w:r>
    <w:r w:rsidRPr="0071529E">
      <w:rPr>
        <w:rFonts w:cs="Abz-3 (Yagut)" w:hint="cs"/>
        <w:b/>
        <w:bCs/>
        <w:i/>
        <w:iCs/>
        <w:noProof/>
        <w:color w:val="000000"/>
        <w:sz w:val="20"/>
        <w:szCs w:val="20"/>
        <w:rtl/>
      </w:rPr>
      <w:t>السيدة وحيدة رحيمي</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2336" behindDoc="0" locked="0" layoutInCell="1" allowOverlap="1" wp14:anchorId="4F35FE0C" wp14:editId="655FE2D5">
              <wp:simplePos x="0" y="0"/>
              <wp:positionH relativeFrom="column">
                <wp:posOffset>0</wp:posOffset>
              </wp:positionH>
              <wp:positionV relativeFrom="page">
                <wp:posOffset>1718309</wp:posOffset>
              </wp:positionV>
              <wp:extent cx="4481830" cy="0"/>
              <wp:effectExtent l="0" t="0" r="0" b="0"/>
              <wp:wrapNone/>
              <wp:docPr id="2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o9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kFHo9JQIAAEEEAAAOAAAAAAAAAAAAAAAAAC4CAABkcnMvZTJvRG9jLnht&#10;bFBLAQItABQABgAIAAAAIQCsoWB02wAAAAgBAAAPAAAAAAAAAAAAAAAAAH8EAABkcnMvZG93bnJl&#10;di54bWxQSwUGAAAAAAQABADzAAAAhwUAAAAA&#10;">
              <w10:wrap anchory="page"/>
            </v:lin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371</w:t>
    </w:r>
    <w:r w:rsidRPr="007C60B1">
      <w:rPr>
        <w:rFonts w:cs="Simplified Arabic"/>
        <w:b/>
        <w:bCs/>
        <w:color w:val="000000"/>
        <w:rtl/>
      </w:rPr>
      <w:fldChar w:fldCharType="end"/>
    </w:r>
  </w:p>
  <w:p w:rsidR="008B5377" w:rsidRPr="006D655C" w:rsidRDefault="008B5377" w:rsidP="00513816">
    <w:pPr>
      <w:pStyle w:val="af4"/>
      <w:tabs>
        <w:tab w:val="right" w:pos="7031"/>
      </w:tabs>
      <w:bidi w:val="0"/>
      <w:spacing w:line="400" w:lineRule="exact"/>
      <w:jc w:val="right"/>
      <w:rPr>
        <w:rFonts w:cs="Abz-3 (Yagut)"/>
        <w:b/>
        <w:bCs/>
        <w:i/>
        <w:iCs/>
        <w:color w:val="000000"/>
        <w:sz w:val="20"/>
        <w:szCs w:val="20"/>
      </w:rPr>
    </w:pPr>
    <w:r w:rsidRPr="0071529E">
      <w:rPr>
        <w:rFonts w:cs="Abz-3 (Yagut)" w:hint="cs"/>
        <w:b/>
        <w:bCs/>
        <w:i/>
        <w:iCs/>
        <w:noProof/>
        <w:color w:val="000000"/>
        <w:sz w:val="20"/>
        <w:szCs w:val="20"/>
        <w:rtl/>
      </w:rPr>
      <w:t>روايات سَهْو النبيّ الأكرم</w:t>
    </w:r>
    <w:r w:rsidRPr="00513816">
      <w:rPr>
        <w:rFonts w:ascii="Mosawi" w:hAnsi="Mosawi" w:cs="Mosawi"/>
        <w:b/>
        <w:bCs/>
        <w:i/>
        <w:iCs/>
        <w:sz w:val="16"/>
        <w:szCs w:val="16"/>
        <w:rtl/>
      </w:rPr>
      <w:t>|</w:t>
    </w:r>
    <w:r>
      <w:rPr>
        <w:rFonts w:cs="Abz-3 (Yagut)" w:hint="cs"/>
        <w:b/>
        <w:bCs/>
        <w:i/>
        <w:iCs/>
        <w:noProof/>
        <w:color w:val="000000"/>
        <w:sz w:val="20"/>
        <w:szCs w:val="20"/>
        <w:rtl/>
      </w:rPr>
      <w:t xml:space="preserve"> في </w:t>
    </w:r>
    <w:r w:rsidRPr="0071529E">
      <w:rPr>
        <w:rFonts w:cs="Abz-3 (Yagut)" w:hint="cs"/>
        <w:b/>
        <w:bCs/>
        <w:i/>
        <w:iCs/>
        <w:noProof/>
        <w:color w:val="000000"/>
        <w:sz w:val="20"/>
        <w:szCs w:val="20"/>
        <w:rtl/>
      </w:rPr>
      <w:t>المنهج النقديّ للعلاّمة المجلسيّ</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3360" behindDoc="0" locked="0" layoutInCell="1" allowOverlap="1" wp14:anchorId="2A8DE25E" wp14:editId="2031F396">
              <wp:simplePos x="0" y="0"/>
              <wp:positionH relativeFrom="column">
                <wp:posOffset>-8890</wp:posOffset>
              </wp:positionH>
              <wp:positionV relativeFrom="page">
                <wp:posOffset>1733549</wp:posOffset>
              </wp:positionV>
              <wp:extent cx="4481830" cy="0"/>
              <wp:effectExtent l="0" t="0" r="0" b="0"/>
              <wp:wrapNone/>
              <wp:docPr id="2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6K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D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wZl+iiUCAABBBAAADgAAAAAAAAAAAAAAAAAuAgAAZHJzL2Uyb0RvYy54&#10;bWxQSwECLQAUAAYACAAAACEA5/PsTtwAAAAKAQAADwAAAAAAAAAAAAAAAAB/BAAAZHJzL2Rvd25y&#10;ZXYueG1sUEsFBgAAAAAEAAQA8wAAAIgFAAAAAA==&#10;">
              <w10:wrap anchory="page"/>
            </v:lin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h="448" w:hRule="exact" w:wrap="around" w:vAnchor="text" w:hAnchor="page" w:x="8623" w:y="1" w:anchorLock="1"/>
      <w:tabs>
        <w:tab w:val="right" w:pos="7031"/>
      </w:tabs>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398</w:t>
    </w:r>
    <w:r w:rsidRPr="007C60B1">
      <w:rPr>
        <w:rFonts w:cs="Simplified Arabic"/>
        <w:b/>
        <w:bCs/>
        <w:color w:val="000000"/>
        <w:rtl/>
      </w:rPr>
      <w:fldChar w:fldCharType="end"/>
    </w:r>
  </w:p>
  <w:p w:rsidR="008B5377" w:rsidRPr="006D655C" w:rsidRDefault="008B5377" w:rsidP="00540FCA">
    <w:pPr>
      <w:pStyle w:val="af4"/>
      <w:tabs>
        <w:tab w:val="clear" w:pos="4680"/>
        <w:tab w:val="left" w:pos="4675"/>
        <w:tab w:val="right" w:pos="7031"/>
      </w:tabs>
      <w:spacing w:line="400" w:lineRule="exact"/>
      <w:jc w:val="right"/>
      <w:rPr>
        <w:rFonts w:cs="Abz-3 (Yagut)"/>
        <w:b/>
        <w:bCs/>
        <w:i/>
        <w:iCs/>
        <w:noProof/>
        <w:color w:val="000000"/>
        <w:sz w:val="20"/>
        <w:szCs w:val="20"/>
      </w:rPr>
    </w:pPr>
    <w:r w:rsidRPr="00540FCA">
      <w:rPr>
        <w:rFonts w:cs="Abz-3 (Yagut)" w:hint="cs"/>
        <w:b/>
        <w:bCs/>
        <w:i/>
        <w:iCs/>
        <w:noProof/>
        <w:color w:val="000000"/>
        <w:sz w:val="20"/>
        <w:szCs w:val="20"/>
        <w:rtl/>
      </w:rPr>
      <w:t xml:space="preserve">د. دل آرا نعمتي </w:t>
    </w:r>
    <w:r w:rsidRPr="00540FCA">
      <w:rPr>
        <w:rFonts w:cs="Abz-3 (Yagut)"/>
        <w:b/>
        <w:bCs/>
        <w:i/>
        <w:iCs/>
        <w:noProof/>
        <w:color w:val="000000"/>
        <w:sz w:val="20"/>
        <w:szCs w:val="20"/>
        <w:rtl/>
      </w:rPr>
      <w:t>پ</w:t>
    </w:r>
    <w:r w:rsidRPr="00540FCA">
      <w:rPr>
        <w:rFonts w:cs="Abz-3 (Yagut)" w:hint="cs"/>
        <w:b/>
        <w:bCs/>
        <w:i/>
        <w:iCs/>
        <w:noProof/>
        <w:color w:val="000000"/>
        <w:sz w:val="20"/>
        <w:szCs w:val="20"/>
        <w:rtl/>
      </w:rPr>
      <w:t>ير علي</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94080" behindDoc="0" locked="0" layoutInCell="1" allowOverlap="1" wp14:anchorId="375A8740" wp14:editId="27038036">
              <wp:simplePos x="0" y="0"/>
              <wp:positionH relativeFrom="column">
                <wp:posOffset>0</wp:posOffset>
              </wp:positionH>
              <wp:positionV relativeFrom="page">
                <wp:posOffset>1718309</wp:posOffset>
              </wp:positionV>
              <wp:extent cx="4481830" cy="0"/>
              <wp:effectExtent l="0" t="0" r="0" b="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y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J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J30b/IkAgAAQAQAAA4AAAAAAAAAAAAAAAAALgIAAGRycy9lMm9Eb2MueG1s&#10;UEsBAi0AFAAGAAgAAAAhAKyhYHTbAAAACAEAAA8AAAAAAAAAAAAAAAAAfgQAAGRycy9kb3ducmV2&#10;LnhtbFBLBQYAAAAABAAEAPMAAACGBQAAAAA=&#10;">
              <w10:wrap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399</w:t>
    </w:r>
    <w:r w:rsidRPr="007C60B1">
      <w:rPr>
        <w:rFonts w:cs="Simplified Arabic"/>
        <w:b/>
        <w:bCs/>
        <w:color w:val="000000"/>
        <w:rtl/>
      </w:rPr>
      <w:fldChar w:fldCharType="end"/>
    </w:r>
  </w:p>
  <w:p w:rsidR="008B5377" w:rsidRPr="006D655C" w:rsidRDefault="008B5377" w:rsidP="008E737E">
    <w:pPr>
      <w:pStyle w:val="af4"/>
      <w:tabs>
        <w:tab w:val="right" w:pos="7031"/>
      </w:tabs>
      <w:bidi w:val="0"/>
      <w:spacing w:line="400" w:lineRule="exact"/>
      <w:jc w:val="right"/>
      <w:rPr>
        <w:rFonts w:cs="Abz-3 (Yagut)"/>
        <w:b/>
        <w:bCs/>
        <w:i/>
        <w:iCs/>
        <w:color w:val="000000"/>
        <w:sz w:val="20"/>
        <w:szCs w:val="20"/>
      </w:rPr>
    </w:pPr>
    <w:r w:rsidRPr="00EC247A">
      <w:rPr>
        <w:rFonts w:cs="Abz-3 (Yagut)" w:hint="cs"/>
        <w:b/>
        <w:bCs/>
        <w:i/>
        <w:iCs/>
        <w:noProof/>
        <w:color w:val="000000"/>
        <w:sz w:val="20"/>
        <w:szCs w:val="20"/>
        <w:rtl/>
      </w:rPr>
      <w:t>القصص الدينيّة في الكتب السماويّة</w:t>
    </w:r>
    <w:r>
      <w:rPr>
        <w:rFonts w:cs="Abz-3 (Yagut)" w:hint="cs"/>
        <w:b/>
        <w:bCs/>
        <w:i/>
        <w:iCs/>
        <w:noProof/>
        <w:color w:val="000000"/>
        <w:sz w:val="20"/>
        <w:szCs w:val="20"/>
        <w:rtl/>
      </w:rPr>
      <w:t>،</w:t>
    </w:r>
    <w:r w:rsidRPr="00EC247A">
      <w:rPr>
        <w:rFonts w:cs="Abz-3 (Yagut)" w:hint="cs"/>
        <w:b/>
        <w:bCs/>
        <w:i/>
        <w:iCs/>
        <w:noProof/>
        <w:color w:val="000000"/>
        <w:sz w:val="20"/>
        <w:szCs w:val="20"/>
        <w:rtl/>
      </w:rPr>
      <w:t xml:space="preserve"> </w:t>
    </w:r>
    <w:r w:rsidRPr="008C5F3B">
      <w:rPr>
        <w:rFonts w:cs="Abz-3 (Yagut)" w:hint="cs"/>
        <w:b/>
        <w:bCs/>
        <w:i/>
        <w:iCs/>
        <w:noProof/>
        <w:color w:val="000000"/>
        <w:sz w:val="20"/>
        <w:szCs w:val="20"/>
        <w:rtl/>
      </w:rPr>
      <w:t>قصّة طالوت</w:t>
    </w:r>
    <w:r>
      <w:rPr>
        <w:rFonts w:cs="Abz-3 (Yagut)" w:hint="cs"/>
        <w:b/>
        <w:bCs/>
        <w:i/>
        <w:iCs/>
        <w:noProof/>
        <w:color w:val="000000"/>
        <w:sz w:val="20"/>
        <w:szCs w:val="20"/>
        <w:rtl/>
      </w:rPr>
      <w:t xml:space="preserve"> أنموذجاً</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95104" behindDoc="0" locked="0" layoutInCell="1" allowOverlap="1" wp14:anchorId="4C5A68EA" wp14:editId="4377B5EB">
              <wp:simplePos x="0" y="0"/>
              <wp:positionH relativeFrom="column">
                <wp:posOffset>-8890</wp:posOffset>
              </wp:positionH>
              <wp:positionV relativeFrom="page">
                <wp:posOffset>1733549</wp:posOffset>
              </wp:positionV>
              <wp:extent cx="4481830" cy="0"/>
              <wp:effectExtent l="0" t="0" r="0" b="0"/>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tFJAIAAEA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D4eWtFJAIAAEAEAAAOAAAAAAAAAAAAAAAAAC4CAABkcnMvZTJvRG9jLnht&#10;bFBLAQItABQABgAIAAAAIQDn8+xO3AAAAAoBAAAPAAAAAAAAAAAAAAAAAH4EAABkcnMvZG93bnJl&#10;di54bWxQSwUGAAAAAAQABADzAAAAhwUAAAAA&#10;">
              <w10:wrap anchory="page"/>
            </v:lin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4024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430</w:t>
    </w:r>
    <w:r w:rsidRPr="007C60B1">
      <w:rPr>
        <w:rFonts w:cs="Simplified Arabic"/>
        <w:b/>
        <w:bCs/>
        <w:color w:val="000000"/>
        <w:rtl/>
      </w:rPr>
      <w:fldChar w:fldCharType="end"/>
    </w:r>
  </w:p>
  <w:p w:rsidR="008B5377" w:rsidRPr="006D655C" w:rsidRDefault="008B5377"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أ. نبيل علي صالح</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6432" behindDoc="0" locked="0" layoutInCell="1" allowOverlap="1" wp14:anchorId="628ADB33" wp14:editId="040823C6">
              <wp:simplePos x="0" y="0"/>
              <wp:positionH relativeFrom="column">
                <wp:posOffset>0</wp:posOffset>
              </wp:positionH>
              <wp:positionV relativeFrom="page">
                <wp:posOffset>1718309</wp:posOffset>
              </wp:positionV>
              <wp:extent cx="4481830" cy="0"/>
              <wp:effectExtent l="0" t="0" r="0" b="0"/>
              <wp:wrapNone/>
              <wp:docPr id="1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Ow5l2JQIAAEEEAAAOAAAAAAAAAAAAAAAAAC4CAABkcnMvZTJvRG9jLnht&#10;bFBLAQItABQABgAIAAAAIQCsoWB02wAAAAgBAAAPAAAAAAAAAAAAAAAAAH8EAABkcnMvZG93bnJl&#10;di54bWxQSwUGAAAAAAQABADzAAAAhwUAAAAA&#10;">
              <w10:wrap anchory="page"/>
            </v:lin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431</w:t>
    </w:r>
    <w:r w:rsidRPr="007C60B1">
      <w:rPr>
        <w:rFonts w:cs="Simplified Arabic"/>
        <w:b/>
        <w:bCs/>
        <w:color w:val="000000"/>
        <w:rtl/>
      </w:rPr>
      <w:fldChar w:fldCharType="end"/>
    </w:r>
  </w:p>
  <w:p w:rsidR="008B5377" w:rsidRPr="006D655C" w:rsidRDefault="008B5377" w:rsidP="00602DB0">
    <w:pPr>
      <w:pStyle w:val="af4"/>
      <w:tabs>
        <w:tab w:val="right" w:pos="7031"/>
      </w:tabs>
      <w:bidi w:val="0"/>
      <w:spacing w:line="400" w:lineRule="exact"/>
      <w:jc w:val="right"/>
      <w:rPr>
        <w:rFonts w:cs="Abz-3 (Yagut)"/>
        <w:b/>
        <w:bCs/>
        <w:i/>
        <w:iCs/>
        <w:color w:val="000000"/>
        <w:sz w:val="20"/>
        <w:szCs w:val="20"/>
        <w:lang w:bidi="ar-SY"/>
      </w:rPr>
    </w:pPr>
    <w:r w:rsidRPr="001F7BC9">
      <w:rPr>
        <w:rFonts w:cs="Abz-3 (Yagut)"/>
        <w:b/>
        <w:bCs/>
        <w:i/>
        <w:iCs/>
        <w:noProof/>
        <w:color w:val="000000"/>
        <w:sz w:val="20"/>
        <w:szCs w:val="20"/>
        <w:rtl/>
        <w:lang w:bidi="ar-SY"/>
      </w:rPr>
      <w:t>ال</w:t>
    </w:r>
    <w:r w:rsidRPr="001F7BC9">
      <w:rPr>
        <w:rFonts w:cs="Abz-3 (Yagut)" w:hint="cs"/>
        <w:b/>
        <w:bCs/>
        <w:i/>
        <w:iCs/>
        <w:noProof/>
        <w:color w:val="000000"/>
        <w:sz w:val="20"/>
        <w:szCs w:val="20"/>
        <w:rtl/>
        <w:lang w:bidi="ar-SY"/>
      </w:rPr>
      <w:t>إ</w:t>
    </w:r>
    <w:r w:rsidRPr="001F7BC9">
      <w:rPr>
        <w:rFonts w:cs="Abz-3 (Yagut)"/>
        <w:b/>
        <w:bCs/>
        <w:i/>
        <w:iCs/>
        <w:noProof/>
        <w:color w:val="000000"/>
        <w:sz w:val="20"/>
        <w:szCs w:val="20"/>
        <w:rtl/>
        <w:lang w:bidi="ar-SY"/>
      </w:rPr>
      <w:t>مام الحسن</w:t>
    </w:r>
    <w:r w:rsidRPr="00445DCD">
      <w:rPr>
        <w:rFonts w:ascii="Mosawi" w:hAnsi="Mosawi" w:cs="Mosawi"/>
        <w:b/>
        <w:bCs/>
        <w:i/>
        <w:iCs/>
        <w:sz w:val="16"/>
        <w:szCs w:val="16"/>
        <w:rtl/>
      </w:rPr>
      <w:t>×</w:t>
    </w:r>
    <w:r w:rsidRPr="001F7BC9">
      <w:rPr>
        <w:rFonts w:cs="Abz-3 (Yagut)"/>
        <w:b/>
        <w:bCs/>
        <w:i/>
        <w:iCs/>
        <w:noProof/>
        <w:color w:val="000000"/>
        <w:sz w:val="20"/>
        <w:szCs w:val="20"/>
        <w:rtl/>
        <w:lang w:bidi="ar-SY"/>
      </w:rPr>
      <w:t xml:space="preserve"> قبسٌ م</w:t>
    </w:r>
    <w:r w:rsidRPr="001F7BC9">
      <w:rPr>
        <w:rFonts w:cs="Abz-3 (Yagut)" w:hint="cs"/>
        <w:b/>
        <w:bCs/>
        <w:i/>
        <w:iCs/>
        <w:noProof/>
        <w:color w:val="000000"/>
        <w:sz w:val="20"/>
        <w:szCs w:val="20"/>
        <w:rtl/>
        <w:lang w:bidi="ar-SY"/>
      </w:rPr>
      <w:t>ن</w:t>
    </w:r>
    <w:r w:rsidRPr="001F7BC9">
      <w:rPr>
        <w:rFonts w:cs="Abz-3 (Yagut)"/>
        <w:b/>
        <w:bCs/>
        <w:i/>
        <w:iCs/>
        <w:noProof/>
        <w:color w:val="000000"/>
        <w:sz w:val="20"/>
        <w:szCs w:val="20"/>
        <w:rtl/>
        <w:lang w:bidi="ar-SY"/>
      </w:rPr>
      <w:t xml:space="preserve"> نور الرسالة</w:t>
    </w:r>
    <w:r w:rsidRPr="001F7BC9">
      <w:rPr>
        <w:rFonts w:cs="Abz-3 (Yagut)" w:hint="cs"/>
        <w:b/>
        <w:bCs/>
        <w:i/>
        <w:iCs/>
        <w:noProof/>
        <w:color w:val="000000"/>
        <w:sz w:val="20"/>
        <w:szCs w:val="20"/>
        <w:rtl/>
        <w:lang w:bidi="ar-SY"/>
      </w:rPr>
      <w:t xml:space="preserve">، </w:t>
    </w:r>
    <w:r w:rsidRPr="001F7BC9">
      <w:rPr>
        <w:rFonts w:cs="Abz-3 (Yagut)"/>
        <w:b/>
        <w:bCs/>
        <w:i/>
        <w:iCs/>
        <w:noProof/>
        <w:color w:val="000000"/>
        <w:sz w:val="20"/>
        <w:szCs w:val="20"/>
        <w:rtl/>
        <w:lang w:bidi="ar-SY"/>
      </w:rPr>
      <w:t xml:space="preserve">قراءةٌ </w:t>
    </w:r>
    <w:r>
      <w:rPr>
        <w:rFonts w:cs="Abz-3 (Yagut)"/>
        <w:b/>
        <w:bCs/>
        <w:i/>
        <w:iCs/>
        <w:noProof/>
        <w:color w:val="000000"/>
        <w:sz w:val="20"/>
        <w:szCs w:val="20"/>
        <w:rtl/>
        <w:lang w:bidi="ar-SY"/>
      </w:rPr>
      <w:t>تحليل</w:t>
    </w:r>
    <w:r>
      <w:rPr>
        <w:rFonts w:cs="Abz-3 (Yagut)" w:hint="cs"/>
        <w:b/>
        <w:bCs/>
        <w:i/>
        <w:iCs/>
        <w:noProof/>
        <w:color w:val="000000"/>
        <w:sz w:val="20"/>
        <w:szCs w:val="20"/>
        <w:rtl/>
        <w:lang w:bidi="ar-SY"/>
      </w:rPr>
      <w:t>يّة</w:t>
    </w:r>
    <w:r w:rsidRPr="001F7BC9">
      <w:rPr>
        <w:rFonts w:cs="Abz-3 (Yagut)"/>
        <w:b/>
        <w:bCs/>
        <w:i/>
        <w:iCs/>
        <w:noProof/>
        <w:color w:val="000000"/>
        <w:sz w:val="20"/>
        <w:szCs w:val="20"/>
        <w:rtl/>
        <w:lang w:bidi="ar-SY"/>
      </w:rPr>
      <w:t xml:space="preserve"> في ح</w:t>
    </w:r>
    <w:r w:rsidRPr="001F7BC9">
      <w:rPr>
        <w:rFonts w:cs="Abz-3 (Yagut)" w:hint="cs"/>
        <w:b/>
        <w:bCs/>
        <w:i/>
        <w:iCs/>
        <w:noProof/>
        <w:color w:val="000000"/>
        <w:sz w:val="20"/>
        <w:szCs w:val="20"/>
        <w:rtl/>
        <w:lang w:bidi="ar-SY"/>
      </w:rPr>
      <w:t>َ</w:t>
    </w:r>
    <w:r w:rsidRPr="001F7BC9">
      <w:rPr>
        <w:rFonts w:cs="Abz-3 (Yagut)"/>
        <w:b/>
        <w:bCs/>
        <w:i/>
        <w:iCs/>
        <w:noProof/>
        <w:color w:val="000000"/>
        <w:sz w:val="20"/>
        <w:szCs w:val="20"/>
        <w:rtl/>
        <w:lang w:bidi="ar-SY"/>
      </w:rPr>
      <w:t>ر</w:t>
    </w:r>
    <w:r w:rsidRPr="001F7BC9">
      <w:rPr>
        <w:rFonts w:cs="Abz-3 (Yagut)" w:hint="cs"/>
        <w:b/>
        <w:bCs/>
        <w:i/>
        <w:iCs/>
        <w:noProof/>
        <w:color w:val="000000"/>
        <w:sz w:val="20"/>
        <w:szCs w:val="20"/>
        <w:rtl/>
        <w:lang w:bidi="ar-SY"/>
      </w:rPr>
      <w:t>َ</w:t>
    </w:r>
    <w:r w:rsidRPr="001F7BC9">
      <w:rPr>
        <w:rFonts w:cs="Abz-3 (Yagut)"/>
        <w:b/>
        <w:bCs/>
        <w:i/>
        <w:iCs/>
        <w:noProof/>
        <w:color w:val="000000"/>
        <w:sz w:val="20"/>
        <w:szCs w:val="20"/>
        <w:rtl/>
        <w:lang w:bidi="ar-SY"/>
      </w:rPr>
      <w:t>كيّة السياسة الحَسَنيّة</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7456" behindDoc="0" locked="0" layoutInCell="1" allowOverlap="1" wp14:anchorId="47511A27" wp14:editId="0D651EFD">
              <wp:simplePos x="0" y="0"/>
              <wp:positionH relativeFrom="column">
                <wp:posOffset>-8890</wp:posOffset>
              </wp:positionH>
              <wp:positionV relativeFrom="page">
                <wp:posOffset>1733549</wp:posOffset>
              </wp:positionV>
              <wp:extent cx="4481830" cy="0"/>
              <wp:effectExtent l="0" t="0" r="0" b="0"/>
              <wp:wrapNone/>
              <wp:docPr id="1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wl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1stcJSUCAABBBAAADgAAAAAAAAAAAAAAAAAuAgAAZHJzL2Uyb0RvYy54&#10;bWxQSwECLQAUAAYACAAAACEA5/PsTtwAAAAKAQAADwAAAAAAAAAAAAAAAAB/BAAAZHJzL2Rvd25y&#10;ZXYueG1sUEsFBgAAAAAEAAQA8wAAAIgFAAAAAA==&#10;">
              <w10:wrap anchory="page"/>
            </v:lin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4024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456</w:t>
    </w:r>
    <w:r w:rsidRPr="007C60B1">
      <w:rPr>
        <w:rFonts w:cs="Simplified Arabic"/>
        <w:b/>
        <w:bCs/>
        <w:color w:val="000000"/>
        <w:rtl/>
      </w:rPr>
      <w:fldChar w:fldCharType="end"/>
    </w:r>
  </w:p>
  <w:p w:rsidR="008B5377" w:rsidRPr="006D655C" w:rsidRDefault="008B5377"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أ. إيمان شمس الدين</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91008" behindDoc="0" locked="0" layoutInCell="1" allowOverlap="1" wp14:anchorId="7B629B0F" wp14:editId="10E395C6">
              <wp:simplePos x="0" y="0"/>
              <wp:positionH relativeFrom="column">
                <wp:posOffset>0</wp:posOffset>
              </wp:positionH>
              <wp:positionV relativeFrom="page">
                <wp:posOffset>1718309</wp:posOffset>
              </wp:positionV>
              <wp:extent cx="4481830"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8Y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AmK/xgkAgAAQAQAAA4AAAAAAAAAAAAAAAAALgIAAGRycy9lMm9Eb2MueG1s&#10;UEsBAi0AFAAGAAgAAAAhAKyhYHTbAAAACAEAAA8AAAAAAAAAAAAAAAAAfgQAAGRycy9kb3ducmV2&#10;LnhtbFBLBQYAAAAABAAEAPMAAACGBQAAAAA=&#10;">
              <w10:wrap anchory="page"/>
            </v:lin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455</w:t>
    </w:r>
    <w:r w:rsidRPr="007C60B1">
      <w:rPr>
        <w:rFonts w:cs="Simplified Arabic"/>
        <w:b/>
        <w:bCs/>
        <w:color w:val="000000"/>
        <w:rtl/>
      </w:rPr>
      <w:fldChar w:fldCharType="end"/>
    </w:r>
  </w:p>
  <w:p w:rsidR="008B5377" w:rsidRPr="006D655C" w:rsidRDefault="008B5377" w:rsidP="006E1820">
    <w:pPr>
      <w:pStyle w:val="af4"/>
      <w:tabs>
        <w:tab w:val="right" w:pos="7031"/>
      </w:tabs>
      <w:bidi w:val="0"/>
      <w:spacing w:line="400" w:lineRule="exact"/>
      <w:jc w:val="right"/>
      <w:rPr>
        <w:rFonts w:cs="Abz-3 (Yagut)"/>
        <w:b/>
        <w:bCs/>
        <w:i/>
        <w:iCs/>
        <w:color w:val="000000"/>
        <w:sz w:val="20"/>
        <w:szCs w:val="20"/>
      </w:rPr>
    </w:pPr>
    <w:r w:rsidRPr="00E972EC">
      <w:rPr>
        <w:rFonts w:cs="Abz-3 (Yagut)"/>
        <w:b/>
        <w:bCs/>
        <w:i/>
        <w:iCs/>
        <w:noProof/>
        <w:color w:val="000000"/>
        <w:sz w:val="20"/>
        <w:szCs w:val="20"/>
        <w:rtl/>
      </w:rPr>
      <w:t>الم</w:t>
    </w:r>
    <w:r w:rsidRPr="00E972EC">
      <w:rPr>
        <w:rFonts w:cs="Abz-3 (Yagut)" w:hint="cs"/>
        <w:b/>
        <w:bCs/>
        <w:i/>
        <w:iCs/>
        <w:noProof/>
        <w:color w:val="000000"/>
        <w:sz w:val="20"/>
        <w:szCs w:val="20"/>
        <w:rtl/>
      </w:rPr>
      <w:t>َ</w:t>
    </w:r>
    <w:r w:rsidRPr="00E972EC">
      <w:rPr>
        <w:rFonts w:cs="Abz-3 (Yagut)"/>
        <w:b/>
        <w:bCs/>
        <w:i/>
        <w:iCs/>
        <w:noProof/>
        <w:color w:val="000000"/>
        <w:sz w:val="20"/>
        <w:szCs w:val="20"/>
        <w:rtl/>
      </w:rPr>
      <w:t>ث</w:t>
    </w:r>
    <w:r w:rsidRPr="00E972EC">
      <w:rPr>
        <w:rFonts w:cs="Abz-3 (Yagut)" w:hint="cs"/>
        <w:b/>
        <w:bCs/>
        <w:i/>
        <w:iCs/>
        <w:noProof/>
        <w:color w:val="000000"/>
        <w:sz w:val="20"/>
        <w:szCs w:val="20"/>
        <w:rtl/>
      </w:rPr>
      <w:t>َ</w:t>
    </w:r>
    <w:r w:rsidRPr="00E972EC">
      <w:rPr>
        <w:rFonts w:cs="Abz-3 (Yagut)"/>
        <w:b/>
        <w:bCs/>
        <w:i/>
        <w:iCs/>
        <w:noProof/>
        <w:color w:val="000000"/>
        <w:sz w:val="20"/>
        <w:szCs w:val="20"/>
        <w:rtl/>
      </w:rPr>
      <w:t>ل الأعلى وسيادة النموذج</w:t>
    </w:r>
    <w:r w:rsidRPr="00E972EC">
      <w:rPr>
        <w:rFonts w:cs="Abz-3 (Yagut)" w:hint="cs"/>
        <w:b/>
        <w:bCs/>
        <w:i/>
        <w:iCs/>
        <w:noProof/>
        <w:color w:val="000000"/>
        <w:sz w:val="20"/>
        <w:szCs w:val="20"/>
        <w:rtl/>
      </w:rPr>
      <w:t xml:space="preserve"> </w:t>
    </w:r>
    <w:r w:rsidRPr="00E972EC">
      <w:rPr>
        <w:rFonts w:cs="Abz-3 (Yagut)"/>
        <w:b/>
        <w:bCs/>
        <w:i/>
        <w:iCs/>
        <w:noProof/>
        <w:color w:val="000000"/>
        <w:sz w:val="20"/>
        <w:szCs w:val="20"/>
        <w:rtl/>
      </w:rPr>
      <w:t>بين التفاعل والانفعال</w:t>
    </w:r>
    <w:r w:rsidRPr="00E972EC">
      <w:rPr>
        <w:rFonts w:cs="Abz-3 (Yagut)" w:hint="cs"/>
        <w:b/>
        <w:bCs/>
        <w:i/>
        <w:iCs/>
        <w:noProof/>
        <w:color w:val="000000"/>
        <w:sz w:val="20"/>
        <w:szCs w:val="20"/>
        <w:rtl/>
      </w:rPr>
      <w:t xml:space="preserve">، </w:t>
    </w:r>
    <w:r>
      <w:rPr>
        <w:rFonts w:cs="Abz-3 (Yagut)" w:hint="cs"/>
        <w:b/>
        <w:bCs/>
        <w:i/>
        <w:iCs/>
        <w:noProof/>
        <w:color w:val="000000"/>
        <w:sz w:val="20"/>
        <w:szCs w:val="20"/>
        <w:rtl/>
      </w:rPr>
      <w:t xml:space="preserve">السيّدة </w:t>
    </w:r>
    <w:r w:rsidRPr="00E972EC">
      <w:rPr>
        <w:rFonts w:cs="Abz-3 (Yagut)"/>
        <w:b/>
        <w:bCs/>
        <w:i/>
        <w:iCs/>
        <w:noProof/>
        <w:color w:val="000000"/>
        <w:sz w:val="20"/>
        <w:szCs w:val="20"/>
        <w:rtl/>
      </w:rPr>
      <w:t>الزهراء</w:t>
    </w:r>
    <w:r w:rsidRPr="00B42EEB">
      <w:rPr>
        <w:rFonts w:ascii="Mosawi" w:hAnsi="Mosawi" w:cs="Mosawi"/>
        <w:b/>
        <w:bCs/>
        <w:i/>
        <w:iCs/>
        <w:sz w:val="16"/>
        <w:szCs w:val="16"/>
        <w:rtl/>
      </w:rPr>
      <w:t>÷</w:t>
    </w:r>
    <w:r w:rsidRPr="00E972EC">
      <w:rPr>
        <w:rFonts w:cs="Abz-3 (Yagut)"/>
        <w:b/>
        <w:bCs/>
        <w:i/>
        <w:iCs/>
        <w:noProof/>
        <w:color w:val="000000"/>
        <w:sz w:val="20"/>
        <w:szCs w:val="20"/>
        <w:rtl/>
      </w:rPr>
      <w:t xml:space="preserve"> </w:t>
    </w:r>
    <w:r w:rsidRPr="00E972EC">
      <w:rPr>
        <w:rFonts w:cs="Abz-3 (Yagut)" w:hint="cs"/>
        <w:b/>
        <w:bCs/>
        <w:i/>
        <w:iCs/>
        <w:noProof/>
        <w:color w:val="000000"/>
        <w:sz w:val="20"/>
        <w:szCs w:val="20"/>
        <w:rtl/>
      </w:rPr>
      <w:t>أ</w:t>
    </w:r>
    <w:r w:rsidRPr="00E972EC">
      <w:rPr>
        <w:rFonts w:cs="Abz-3 (Yagut)"/>
        <w:b/>
        <w:bCs/>
        <w:i/>
        <w:iCs/>
        <w:noProof/>
        <w:color w:val="000000"/>
        <w:sz w:val="20"/>
        <w:szCs w:val="20"/>
        <w:rtl/>
      </w:rPr>
      <w:t>نموذج</w:t>
    </w:r>
    <w:r w:rsidRPr="00E972EC">
      <w:rPr>
        <w:rFonts w:cs="Abz-3 (Yagut)" w:hint="cs"/>
        <w:b/>
        <w:bCs/>
        <w:i/>
        <w:iCs/>
        <w:noProof/>
        <w:color w:val="000000"/>
        <w:sz w:val="20"/>
        <w:szCs w:val="20"/>
        <w:rtl/>
      </w:rPr>
      <w:t>اً</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92032" behindDoc="0" locked="0" layoutInCell="1" allowOverlap="1" wp14:anchorId="05F58235" wp14:editId="3690E45A">
              <wp:simplePos x="0" y="0"/>
              <wp:positionH relativeFrom="column">
                <wp:posOffset>-8890</wp:posOffset>
              </wp:positionH>
              <wp:positionV relativeFrom="page">
                <wp:posOffset>1733549</wp:posOffset>
              </wp:positionV>
              <wp:extent cx="4481830" cy="0"/>
              <wp:effectExtent l="0" t="0" r="0" b="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v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sB/uvJAIAAEAEAAAOAAAAAAAAAAAAAAAAAC4CAABkcnMvZTJvRG9jLnht&#10;bFBLAQItABQABgAIAAAAIQDn8+xO3AAAAAoBAAAPAAAAAAAAAAAAAAAAAH4EAABkcnMvZG93bnJl&#10;di54bWxQSwUGAAAAAAQABADzAAAAhwUAAAAA&#10;">
              <w10:wrap anchory="page"/>
            </v:lin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26A9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44</w:t>
    </w:r>
    <w:r w:rsidRPr="007C60B1">
      <w:rPr>
        <w:rFonts w:cs="Simplified Arabic"/>
        <w:b/>
        <w:bCs/>
        <w:color w:val="000000"/>
        <w:rtl/>
      </w:rPr>
      <w:fldChar w:fldCharType="end"/>
    </w:r>
  </w:p>
  <w:p w:rsidR="008B5377" w:rsidRPr="006D655C" w:rsidRDefault="008B5377" w:rsidP="00F41022">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ر</w:t>
    </w:r>
    <w:r w:rsidRPr="00F41022">
      <w:rPr>
        <w:rFonts w:cs="Abz-3 (Yagut)"/>
        <w:b/>
        <w:bCs/>
        <w:i/>
        <w:iCs/>
        <w:noProof/>
        <w:color w:val="000000"/>
        <w:sz w:val="20"/>
        <w:szCs w:val="20"/>
        <w:rtl/>
      </w:rPr>
      <w:t>ضا برنجكار</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97152" behindDoc="0" locked="0" layoutInCell="1" allowOverlap="1" wp14:anchorId="2215D8E5" wp14:editId="3B2E96F8">
              <wp:simplePos x="0" y="0"/>
              <wp:positionH relativeFrom="column">
                <wp:posOffset>0</wp:posOffset>
              </wp:positionH>
              <wp:positionV relativeFrom="page">
                <wp:posOffset>1718309</wp:posOffset>
              </wp:positionV>
              <wp:extent cx="4481830" cy="0"/>
              <wp:effectExtent l="0" t="0" r="0" b="0"/>
              <wp:wrapNone/>
              <wp:docPr id="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5c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hJ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2M45cJQIAAEEEAAAOAAAAAAAAAAAAAAAAAC4CAABkcnMvZTJvRG9jLnht&#10;bFBLAQItABQABgAIAAAAIQCsoWB02wAAAAgBAAAPAAAAAAAAAAAAAAAAAH8EAABkcnMvZG93bnJl&#10;di54bWxQSwUGAAAAAAQABADzAAAAhwUAAAAA&#10;">
              <w10:wrap anchory="page"/>
            </v:lin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A43DE" w:rsidRDefault="008B5377" w:rsidP="00EA43DE">
    <w:pPr>
      <w:pStyle w:val="af4"/>
      <w:rPr>
        <w:szCs w:val="26"/>
        <w:rtl/>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340244">
    <w:pPr>
      <w:pStyle w:val="af4"/>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486</w:t>
    </w:r>
    <w:r w:rsidRPr="007C60B1">
      <w:rPr>
        <w:rFonts w:cs="Simplified Arabic"/>
        <w:b/>
        <w:bCs/>
        <w:color w:val="000000"/>
        <w:rtl/>
      </w:rPr>
      <w:fldChar w:fldCharType="end"/>
    </w:r>
  </w:p>
  <w:p w:rsidR="008B5377" w:rsidRPr="006D655C" w:rsidRDefault="008B5377" w:rsidP="00C70A63">
    <w:pPr>
      <w:pStyle w:val="af4"/>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السيد حكمت صاحب البخاتي</w:t>
    </w:r>
  </w:p>
  <w:p w:rsidR="008B5377" w:rsidRPr="001F146E" w:rsidRDefault="008B5377" w:rsidP="00C70A63">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8480" behindDoc="0" locked="0" layoutInCell="1" allowOverlap="1" wp14:anchorId="4469566F" wp14:editId="1825BCB7">
              <wp:simplePos x="0" y="0"/>
              <wp:positionH relativeFrom="column">
                <wp:posOffset>0</wp:posOffset>
              </wp:positionH>
              <wp:positionV relativeFrom="page">
                <wp:posOffset>1718309</wp:posOffset>
              </wp:positionV>
              <wp:extent cx="4481830" cy="0"/>
              <wp:effectExtent l="0" t="0" r="0" b="0"/>
              <wp:wrapNone/>
              <wp:docPr id="1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Dn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Pl5EOckAgAAQQQAAA4AAAAAAAAAAAAAAAAALgIAAGRycy9lMm9Eb2MueG1s&#10;UEsBAi0AFAAGAAgAAAAhAKyhYHTbAAAACAEAAA8AAAAAAAAAAAAAAAAAfgQAAGRycy9kb3ducmV2&#10;LnhtbFBLBQYAAAAABAAEAPMAAACGBQAAAAA=&#10;">
              <w10:wrap anchory="page"/>
            </v:lin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485</w:t>
    </w:r>
    <w:r w:rsidRPr="007C60B1">
      <w:rPr>
        <w:rFonts w:cs="Simplified Arabic"/>
        <w:b/>
        <w:bCs/>
        <w:color w:val="000000"/>
        <w:rtl/>
      </w:rPr>
      <w:fldChar w:fldCharType="end"/>
    </w:r>
  </w:p>
  <w:p w:rsidR="008B5377" w:rsidRPr="006D655C" w:rsidRDefault="008B5377" w:rsidP="00966746">
    <w:pPr>
      <w:pStyle w:val="af4"/>
      <w:tabs>
        <w:tab w:val="right" w:pos="7031"/>
      </w:tabs>
      <w:bidi w:val="0"/>
      <w:spacing w:line="400" w:lineRule="exact"/>
      <w:jc w:val="right"/>
      <w:rPr>
        <w:rFonts w:cs="Abz-3 (Yagut)"/>
        <w:b/>
        <w:bCs/>
        <w:i/>
        <w:iCs/>
        <w:color w:val="000000"/>
        <w:sz w:val="20"/>
        <w:szCs w:val="20"/>
        <w:lang w:bidi="ar-IQ"/>
      </w:rPr>
    </w:pPr>
    <w:r w:rsidRPr="0085506A">
      <w:rPr>
        <w:rFonts w:cs="Abz-3 (Yagut)"/>
        <w:b/>
        <w:bCs/>
        <w:i/>
        <w:iCs/>
        <w:noProof/>
        <w:color w:val="000000"/>
        <w:sz w:val="20"/>
        <w:szCs w:val="20"/>
        <w:rtl/>
        <w:lang w:bidi="ar-IQ"/>
      </w:rPr>
      <w:t>المصن</w:t>
    </w:r>
    <w:r w:rsidRPr="0085506A">
      <w:rPr>
        <w:rFonts w:cs="Abz-3 (Yagut)" w:hint="cs"/>
        <w:b/>
        <w:bCs/>
        <w:i/>
        <w:iCs/>
        <w:noProof/>
        <w:color w:val="000000"/>
        <w:sz w:val="20"/>
        <w:szCs w:val="20"/>
        <w:rtl/>
        <w:lang w:bidi="ar-IQ"/>
      </w:rPr>
      <w:t>َّ</w:t>
    </w:r>
    <w:r w:rsidRPr="0085506A">
      <w:rPr>
        <w:rFonts w:cs="Abz-3 (Yagut)"/>
        <w:b/>
        <w:bCs/>
        <w:i/>
        <w:iCs/>
        <w:noProof/>
        <w:color w:val="000000"/>
        <w:sz w:val="20"/>
        <w:szCs w:val="20"/>
        <w:rtl/>
        <w:lang w:bidi="ar-IQ"/>
      </w:rPr>
      <w:t>ف</w:t>
    </w:r>
    <w:r>
      <w:rPr>
        <w:rFonts w:cs="Abz-3 (Yagut)" w:hint="cs"/>
        <w:b/>
        <w:bCs/>
        <w:i/>
        <w:iCs/>
        <w:noProof/>
        <w:color w:val="000000"/>
        <w:sz w:val="20"/>
        <w:szCs w:val="20"/>
        <w:rtl/>
        <w:lang w:bidi="ar-IQ"/>
      </w:rPr>
      <w:t>ات</w:t>
    </w:r>
    <w:r w:rsidRPr="0085506A">
      <w:rPr>
        <w:rFonts w:cs="Abz-3 (Yagut)"/>
        <w:b/>
        <w:bCs/>
        <w:i/>
        <w:iCs/>
        <w:noProof/>
        <w:color w:val="000000"/>
        <w:sz w:val="20"/>
        <w:szCs w:val="20"/>
        <w:rtl/>
        <w:lang w:bidi="ar-IQ"/>
      </w:rPr>
      <w:t xml:space="preserve"> في المعجز</w:t>
    </w:r>
    <w:r>
      <w:rPr>
        <w:rFonts w:cs="Abz-3 (Yagut)" w:hint="cs"/>
        <w:b/>
        <w:bCs/>
        <w:i/>
        <w:iCs/>
        <w:noProof/>
        <w:color w:val="000000"/>
        <w:sz w:val="20"/>
        <w:szCs w:val="20"/>
        <w:rtl/>
        <w:lang w:bidi="ar-IQ"/>
      </w:rPr>
      <w:t>ات</w:t>
    </w:r>
    <w:r w:rsidRPr="0085506A">
      <w:rPr>
        <w:rFonts w:cs="Abz-3 (Yagut)" w:hint="cs"/>
        <w:b/>
        <w:bCs/>
        <w:i/>
        <w:iCs/>
        <w:noProof/>
        <w:color w:val="000000"/>
        <w:sz w:val="20"/>
        <w:szCs w:val="20"/>
        <w:rtl/>
        <w:lang w:bidi="ar-IQ"/>
      </w:rPr>
      <w:t xml:space="preserve">، </w:t>
    </w:r>
    <w:r w:rsidRPr="0085506A">
      <w:rPr>
        <w:rFonts w:cs="Abz-3 (Yagut)"/>
        <w:b/>
        <w:bCs/>
        <w:i/>
        <w:iCs/>
        <w:noProof/>
        <w:color w:val="000000"/>
        <w:sz w:val="20"/>
        <w:szCs w:val="20"/>
        <w:rtl/>
        <w:lang w:bidi="ar-IQ"/>
      </w:rPr>
      <w:t>وأثره</w:t>
    </w:r>
    <w:r>
      <w:rPr>
        <w:rFonts w:cs="Abz-3 (Yagut)" w:hint="cs"/>
        <w:b/>
        <w:bCs/>
        <w:i/>
        <w:iCs/>
        <w:noProof/>
        <w:color w:val="000000"/>
        <w:sz w:val="20"/>
        <w:szCs w:val="20"/>
        <w:rtl/>
        <w:lang w:bidi="ar-IQ"/>
      </w:rPr>
      <w:t>ا</w:t>
    </w:r>
    <w:r w:rsidRPr="0085506A">
      <w:rPr>
        <w:rFonts w:cs="Abz-3 (Yagut)"/>
        <w:b/>
        <w:bCs/>
        <w:i/>
        <w:iCs/>
        <w:noProof/>
        <w:color w:val="000000"/>
        <w:sz w:val="20"/>
        <w:szCs w:val="20"/>
        <w:rtl/>
        <w:lang w:bidi="ar-IQ"/>
      </w:rPr>
      <w:t xml:space="preserve"> في ثقافة المعجز عند الشيعة</w:t>
    </w:r>
    <w:r w:rsidRPr="0085506A">
      <w:rPr>
        <w:rFonts w:cs="Abz-3 (Yagut)" w:hint="cs"/>
        <w:b/>
        <w:bCs/>
        <w:i/>
        <w:iCs/>
        <w:noProof/>
        <w:color w:val="000000"/>
        <w:sz w:val="20"/>
        <w:szCs w:val="20"/>
        <w:rtl/>
        <w:lang w:bidi="ar-IQ"/>
      </w:rPr>
      <w:t xml:space="preserve"> </w:t>
    </w:r>
    <w:r w:rsidRPr="0085506A">
      <w:rPr>
        <w:rFonts w:cs="Abz-3 (Yagut)"/>
        <w:b/>
        <w:bCs/>
        <w:i/>
        <w:iCs/>
        <w:noProof/>
        <w:color w:val="000000"/>
        <w:sz w:val="20"/>
        <w:szCs w:val="20"/>
        <w:rtl/>
        <w:lang w:bidi="ar-IQ"/>
      </w:rPr>
      <w:t>ال</w:t>
    </w:r>
    <w:r w:rsidRPr="0085506A">
      <w:rPr>
        <w:rFonts w:cs="Abz-3 (Yagut)" w:hint="cs"/>
        <w:b/>
        <w:bCs/>
        <w:i/>
        <w:iCs/>
        <w:noProof/>
        <w:color w:val="000000"/>
        <w:sz w:val="20"/>
        <w:szCs w:val="20"/>
        <w:rtl/>
        <w:lang w:bidi="ar-IQ"/>
      </w:rPr>
      <w:t>إ</w:t>
    </w:r>
    <w:r w:rsidRPr="0085506A">
      <w:rPr>
        <w:rFonts w:cs="Abz-3 (Yagut)"/>
        <w:b/>
        <w:bCs/>
        <w:i/>
        <w:iCs/>
        <w:noProof/>
        <w:color w:val="000000"/>
        <w:sz w:val="20"/>
        <w:szCs w:val="20"/>
        <w:rtl/>
        <w:lang w:bidi="ar-IQ"/>
      </w:rPr>
      <w:t>مامي</w:t>
    </w:r>
    <w:r w:rsidRPr="0085506A">
      <w:rPr>
        <w:rFonts w:cs="Abz-3 (Yagut)" w:hint="cs"/>
        <w:b/>
        <w:bCs/>
        <w:i/>
        <w:iCs/>
        <w:noProof/>
        <w:color w:val="000000"/>
        <w:sz w:val="20"/>
        <w:szCs w:val="20"/>
        <w:rtl/>
        <w:lang w:bidi="ar-IQ"/>
      </w:rPr>
      <w:t>ّ</w:t>
    </w:r>
    <w:r w:rsidRPr="0085506A">
      <w:rPr>
        <w:rFonts w:cs="Abz-3 (Yagut)"/>
        <w:b/>
        <w:bCs/>
        <w:i/>
        <w:iCs/>
        <w:noProof/>
        <w:color w:val="000000"/>
        <w:sz w:val="20"/>
        <w:szCs w:val="20"/>
        <w:rtl/>
        <w:lang w:bidi="ar-IQ"/>
      </w:rPr>
      <w:t>ة</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9504" behindDoc="0" locked="0" layoutInCell="1" allowOverlap="1" wp14:anchorId="74FA487B" wp14:editId="40BB9025">
              <wp:simplePos x="0" y="0"/>
              <wp:positionH relativeFrom="column">
                <wp:posOffset>-8890</wp:posOffset>
              </wp:positionH>
              <wp:positionV relativeFrom="page">
                <wp:posOffset>1733549</wp:posOffset>
              </wp:positionV>
              <wp:extent cx="4481830" cy="0"/>
              <wp:effectExtent l="0" t="0" r="0" b="0"/>
              <wp:wrapNone/>
              <wp:docPr id="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RQ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&#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nPQUUCUCAABBBAAADgAAAAAAAAAAAAAAAAAuAgAAZHJzL2Uyb0RvYy54&#10;bWxQSwECLQAUAAYACAAAACEA5/PsTtwAAAAKAQAADwAAAAAAAAAAAAAAAAB/BAAAZHJzL2Rvd25y&#10;ZXYueG1sUEsFBgAAAAAEAAQA8wAAAIgFAAAAAA==&#10;">
              <w10:wrap anchory="page"/>
            </v:lin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006290" w:rsidRDefault="008B5377" w:rsidP="004121FA">
    <w:pPr>
      <w:pStyle w:val="af4"/>
      <w:framePr w:w="851" w:h="448" w:hRule="exact" w:wrap="around" w:vAnchor="text" w:hAnchor="page" w:x="8623" w:y="1" w:anchorLock="1"/>
      <w:tabs>
        <w:tab w:val="right" w:pos="7031"/>
      </w:tabs>
      <w:ind w:firstLine="0"/>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78</w:t>
    </w:r>
    <w:r w:rsidRPr="00006290">
      <w:rPr>
        <w:rFonts w:cs="Simplified Arabic"/>
        <w:b/>
        <w:bCs/>
        <w:color w:val="000000"/>
        <w:sz w:val="20"/>
        <w:szCs w:val="24"/>
        <w:rtl/>
      </w:rPr>
      <w:fldChar w:fldCharType="end"/>
    </w:r>
  </w:p>
  <w:p w:rsidR="008B5377" w:rsidRPr="004D4E6B" w:rsidRDefault="008B5377" w:rsidP="004121FA">
    <w:pPr>
      <w:pStyle w:val="af4"/>
      <w:tabs>
        <w:tab w:val="clear" w:pos="4680"/>
        <w:tab w:val="left" w:pos="4675"/>
        <w:tab w:val="right" w:pos="7031"/>
      </w:tabs>
      <w:spacing w:line="400" w:lineRule="exact"/>
      <w:jc w:val="right"/>
      <w:rPr>
        <w:rFonts w:cs="Abz-3 (Yagut)"/>
        <w:b/>
        <w:bCs/>
        <w:i/>
        <w:iCs/>
        <w:noProof/>
        <w:color w:val="000000"/>
        <w:sz w:val="20"/>
        <w:szCs w:val="20"/>
        <w:rtl/>
        <w:lang w:val="en-US"/>
      </w:rPr>
    </w:pPr>
    <w:r>
      <w:rPr>
        <w:rFonts w:cs="Abz-3 (Yagut)" w:hint="cs"/>
        <w:b/>
        <w:bCs/>
        <w:i/>
        <w:iCs/>
        <w:noProof/>
        <w:color w:val="000000"/>
        <w:sz w:val="20"/>
        <w:szCs w:val="20"/>
        <w:rtl/>
      </w:rPr>
      <w:t>د. السيد محمد الثقفي</w:t>
    </w:r>
  </w:p>
  <w:p w:rsidR="008B5377" w:rsidRPr="001F146E" w:rsidRDefault="008B5377" w:rsidP="004121FA">
    <w:pPr>
      <w:pStyle w:val="af4"/>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34688" behindDoc="0" locked="0" layoutInCell="1" allowOverlap="1" wp14:anchorId="2879C523" wp14:editId="628C965F">
              <wp:simplePos x="0" y="0"/>
              <wp:positionH relativeFrom="column">
                <wp:posOffset>0</wp:posOffset>
              </wp:positionH>
              <wp:positionV relativeFrom="page">
                <wp:posOffset>1732914</wp:posOffset>
              </wp:positionV>
              <wp:extent cx="44818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6.45pt" to="352.9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t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">
              <w10:wrap anchory="page"/>
            </v:lin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006290"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503</w:t>
    </w:r>
    <w:r w:rsidRPr="00006290">
      <w:rPr>
        <w:rFonts w:cs="Simplified Arabic"/>
        <w:b/>
        <w:bCs/>
        <w:color w:val="000000"/>
        <w:sz w:val="20"/>
        <w:szCs w:val="24"/>
        <w:rtl/>
      </w:rPr>
      <w:fldChar w:fldCharType="end"/>
    </w:r>
  </w:p>
  <w:p w:rsidR="008B5377" w:rsidRPr="00F81F7E" w:rsidRDefault="008B5377" w:rsidP="003E0E5B">
    <w:pPr>
      <w:pStyle w:val="af4"/>
      <w:tabs>
        <w:tab w:val="right" w:pos="7031"/>
      </w:tabs>
      <w:bidi w:val="0"/>
      <w:spacing w:line="400" w:lineRule="exact"/>
      <w:jc w:val="right"/>
      <w:rPr>
        <w:rFonts w:cs="Abz-3 (Yagut)"/>
        <w:b/>
        <w:bCs/>
        <w:i/>
        <w:iCs/>
        <w:color w:val="000000"/>
        <w:sz w:val="20"/>
        <w:szCs w:val="20"/>
        <w:rtl/>
        <w:lang w:val="en-US"/>
      </w:rPr>
    </w:pPr>
    <w:r>
      <w:rPr>
        <w:rFonts w:cs="Abz-3 (Yagut)" w:hint="cs"/>
        <w:b/>
        <w:bCs/>
        <w:i/>
        <w:iCs/>
        <w:noProof/>
        <w:color w:val="000000"/>
        <w:sz w:val="20"/>
        <w:szCs w:val="20"/>
        <w:rtl/>
        <w:lang w:val="en-US"/>
      </w:rPr>
      <w:t>الحرّية الإنسانية مقوّم الوجود البشري</w:t>
    </w:r>
  </w:p>
  <w:p w:rsidR="008B5377" w:rsidRPr="00C55473" w:rsidRDefault="008B5377" w:rsidP="00C70A63">
    <w:pPr>
      <w:pStyle w:val="af4"/>
      <w:tabs>
        <w:tab w:val="right" w:pos="7031"/>
      </w:tabs>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33664" behindDoc="0" locked="0" layoutInCell="1" allowOverlap="1" wp14:anchorId="46719F5D" wp14:editId="0FFB9F5C">
              <wp:simplePos x="0" y="0"/>
              <wp:positionH relativeFrom="column">
                <wp:posOffset>-6350</wp:posOffset>
              </wp:positionH>
              <wp:positionV relativeFrom="page">
                <wp:posOffset>1744344</wp:posOffset>
              </wp:positionV>
              <wp:extent cx="44818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pt,137.35pt" to="352.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w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">
              <w10:wrap anchory="page"/>
            </v:lin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E62CB2" w:rsidRDefault="008B5377" w:rsidP="000D299B">
    <w:pPr>
      <w:pStyle w:val="af4"/>
      <w:spacing w:line="42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7C60B1" w:rsidRDefault="008B5377" w:rsidP="00C70A63">
    <w:pPr>
      <w:pStyle w:val="af4"/>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250BDC">
      <w:rPr>
        <w:rFonts w:cs="Simplified Arabic"/>
        <w:b/>
        <w:bCs/>
        <w:noProof/>
        <w:color w:val="000000"/>
        <w:rtl/>
      </w:rPr>
      <w:t>43</w:t>
    </w:r>
    <w:r w:rsidRPr="007C60B1">
      <w:rPr>
        <w:rFonts w:cs="Simplified Arabic"/>
        <w:b/>
        <w:bCs/>
        <w:color w:val="000000"/>
        <w:rtl/>
      </w:rPr>
      <w:fldChar w:fldCharType="end"/>
    </w:r>
  </w:p>
  <w:p w:rsidR="008B5377" w:rsidRPr="006D655C" w:rsidRDefault="008B5377" w:rsidP="00586746">
    <w:pPr>
      <w:pStyle w:val="af4"/>
      <w:tabs>
        <w:tab w:val="right" w:pos="7031"/>
      </w:tabs>
      <w:bidi w:val="0"/>
      <w:spacing w:line="400" w:lineRule="exact"/>
      <w:jc w:val="right"/>
      <w:rPr>
        <w:rFonts w:cs="Abz-3 (Yagut)"/>
        <w:b/>
        <w:bCs/>
        <w:i/>
        <w:iCs/>
        <w:color w:val="000000"/>
        <w:sz w:val="20"/>
        <w:szCs w:val="20"/>
      </w:rPr>
    </w:pPr>
    <w:r w:rsidRPr="00F41022">
      <w:rPr>
        <w:rFonts w:cs="Abz-3 (Yagut)"/>
        <w:b/>
        <w:bCs/>
        <w:i/>
        <w:iCs/>
        <w:noProof/>
        <w:color w:val="000000"/>
        <w:sz w:val="20"/>
        <w:szCs w:val="20"/>
        <w:rtl/>
      </w:rPr>
      <w:t>الحر</w:t>
    </w:r>
    <w:r w:rsidRPr="00F41022">
      <w:rPr>
        <w:rFonts w:cs="Abz-3 (Yagut)" w:hint="cs"/>
        <w:b/>
        <w:bCs/>
        <w:i/>
        <w:iCs/>
        <w:noProof/>
        <w:color w:val="000000"/>
        <w:sz w:val="20"/>
        <w:szCs w:val="20"/>
        <w:rtl/>
      </w:rPr>
      <w:t>ِّ</w:t>
    </w:r>
    <w:r w:rsidRPr="00F41022">
      <w:rPr>
        <w:rFonts w:cs="Abz-3 (Yagut)"/>
        <w:b/>
        <w:bCs/>
        <w:i/>
        <w:iCs/>
        <w:noProof/>
        <w:color w:val="000000"/>
        <w:sz w:val="20"/>
        <w:szCs w:val="20"/>
        <w:rtl/>
      </w:rPr>
      <w:t xml:space="preserve">ية والاختيار </w:t>
    </w:r>
    <w:r>
      <w:rPr>
        <w:rFonts w:cs="Abz-3 (Yagut)" w:hint="cs"/>
        <w:b/>
        <w:bCs/>
        <w:i/>
        <w:iCs/>
        <w:noProof/>
        <w:color w:val="000000"/>
        <w:sz w:val="20"/>
        <w:szCs w:val="20"/>
        <w:rtl/>
      </w:rPr>
      <w:t xml:space="preserve">عند </w:t>
    </w:r>
    <w:r w:rsidRPr="00F41022">
      <w:rPr>
        <w:rFonts w:cs="Abz-3 (Yagut)"/>
        <w:b/>
        <w:bCs/>
        <w:i/>
        <w:iCs/>
        <w:noProof/>
        <w:color w:val="000000"/>
        <w:sz w:val="20"/>
        <w:szCs w:val="20"/>
        <w:rtl/>
      </w:rPr>
      <w:t>كانط</w:t>
    </w:r>
    <w:r>
      <w:rPr>
        <w:rFonts w:cs="Abz-3 (Yagut)" w:hint="cs"/>
        <w:b/>
        <w:bCs/>
        <w:i/>
        <w:iCs/>
        <w:noProof/>
        <w:color w:val="000000"/>
        <w:sz w:val="20"/>
        <w:szCs w:val="20"/>
        <w:rtl/>
      </w:rPr>
      <w:t>، دراسةٌ تحليليّة ونقديّة</w:t>
    </w:r>
  </w:p>
  <w:p w:rsidR="008B5377" w:rsidRPr="00C55473" w:rsidRDefault="008B5377" w:rsidP="005D3BB7">
    <w:pPr>
      <w:pStyle w:val="af4"/>
      <w:tabs>
        <w:tab w:val="right" w:pos="7031"/>
      </w:tabs>
      <w:spacing w:line="2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98176" behindDoc="0" locked="0" layoutInCell="1" allowOverlap="1" wp14:anchorId="05627067" wp14:editId="2C7EDDC3">
              <wp:simplePos x="0" y="0"/>
              <wp:positionH relativeFrom="column">
                <wp:posOffset>-8890</wp:posOffset>
              </wp:positionH>
              <wp:positionV relativeFrom="page">
                <wp:posOffset>1733549</wp:posOffset>
              </wp:positionV>
              <wp:extent cx="4481830" cy="0"/>
              <wp:effectExtent l="0" t="0" r="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rr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76K6yUCAABBBAAADgAAAAAAAAAAAAAAAAAuAgAAZHJzL2Uyb0RvYy54&#10;bWxQSwECLQAUAAYACAAAACEA5/PsTtwAAAAKAQAADwAAAAAAAAAAAAAAAAB/BAAAZHJzL2Rvd25y&#10;ZXYueG1sUEsFBgAAAAAEAAQA8wAAAIgFAAAAAA==&#10;">
              <w10:wrap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77" w:rsidRPr="00D2398A" w:rsidRDefault="008B5377" w:rsidP="00D2398A">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1A3A654C"/>
    <w:multiLevelType w:val="multilevel"/>
    <w:tmpl w:val="9134E892"/>
    <w:styleLink w:val="fgdsgfdfd"/>
    <w:lvl w:ilvl="0">
      <w:start w:val="1"/>
      <w:numFmt w:val="bullet"/>
      <w:lvlText w:val=""/>
      <w:lvlJc w:val="left"/>
      <w:pPr>
        <w:ind w:left="851" w:hanging="369"/>
      </w:pPr>
      <w:rPr>
        <w:rFonts w:ascii="Wingdings" w:hAnsi="Wingdings"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11">
    <w:nsid w:val="20F04948"/>
    <w:multiLevelType w:val="multilevel"/>
    <w:tmpl w:val="5CF484C2"/>
    <w:styleLink w:val="a1"/>
    <w:lvl w:ilvl="0">
      <w:start w:val="1"/>
      <w:numFmt w:val="arabicAbjad"/>
      <w:lvlText w:val="%1)"/>
      <w:lvlJc w:val="center"/>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2">
    <w:nsid w:val="2BA524F2"/>
    <w:multiLevelType w:val="multilevel"/>
    <w:tmpl w:val="2CFC3300"/>
    <w:styleLink w:val="ggsdfkfgsdgg"/>
    <w:lvl w:ilvl="0">
      <w:start w:val="1"/>
      <w:numFmt w:val="bullet"/>
      <w:lvlText w:val=""/>
      <w:lvlJc w:val="left"/>
      <w:pPr>
        <w:ind w:left="851" w:hanging="369"/>
      </w:pPr>
      <w:rPr>
        <w:rFonts w:ascii="Symbol" w:hAnsi="Symbol"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13">
    <w:nsid w:val="2CC944B4"/>
    <w:multiLevelType w:val="multilevel"/>
    <w:tmpl w:val="15166276"/>
    <w:styleLink w:val="dgjhg"/>
    <w:lvl w:ilvl="0">
      <w:numFmt w:val="none"/>
      <w:lvlText w:val=""/>
      <w:lvlJc w:val="left"/>
      <w:pPr>
        <w:tabs>
          <w:tab w:val="num" w:pos="360"/>
        </w:tabs>
      </w:p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4">
    <w:nsid w:val="2D392F24"/>
    <w:multiLevelType w:val="multilevel"/>
    <w:tmpl w:val="E88E3DB6"/>
    <w:styleLink w:val="a2"/>
    <w:lvl w:ilvl="0">
      <w:numFmt w:val="none"/>
      <w:lvlText w:val=""/>
      <w:lvlJc w:val="left"/>
      <w:pPr>
        <w:tabs>
          <w:tab w:val="num" w:pos="360"/>
        </w:tabs>
      </w:p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5">
    <w:nsid w:val="2EFE767B"/>
    <w:multiLevelType w:val="hybridMultilevel"/>
    <w:tmpl w:val="F8884120"/>
    <w:lvl w:ilvl="0" w:tplc="DDDCE970">
      <w:numFmt w:val="none"/>
      <w:pStyle w:val="a3"/>
      <w:lvlText w:val=""/>
      <w:lvlJc w:val="left"/>
      <w:pPr>
        <w:tabs>
          <w:tab w:val="num" w:pos="360"/>
        </w:tabs>
      </w:pPr>
    </w:lvl>
    <w:lvl w:ilvl="1" w:tplc="054811FE">
      <w:start w:val="1"/>
      <w:numFmt w:val="lowerLetter"/>
      <w:lvlText w:val="%2."/>
      <w:lvlJc w:val="left"/>
      <w:pPr>
        <w:ind w:left="1724" w:hanging="360"/>
      </w:pPr>
      <w:rPr>
        <w:rFonts w:cs="Times New Roman"/>
      </w:rPr>
    </w:lvl>
    <w:lvl w:ilvl="2" w:tplc="BD1EC614">
      <w:start w:val="1"/>
      <w:numFmt w:val="lowerRoman"/>
      <w:lvlText w:val="%3."/>
      <w:lvlJc w:val="right"/>
      <w:pPr>
        <w:ind w:left="2444" w:hanging="180"/>
      </w:pPr>
      <w:rPr>
        <w:rFonts w:cs="Times New Roman"/>
      </w:rPr>
    </w:lvl>
    <w:lvl w:ilvl="3" w:tplc="885EE5DA">
      <w:start w:val="1"/>
      <w:numFmt w:val="decimal"/>
      <w:lvlText w:val="%4."/>
      <w:lvlJc w:val="left"/>
      <w:pPr>
        <w:ind w:left="3164" w:hanging="360"/>
      </w:pPr>
      <w:rPr>
        <w:rFonts w:cs="Times New Roman"/>
      </w:rPr>
    </w:lvl>
    <w:lvl w:ilvl="4" w:tplc="9EA6B4E2">
      <w:start w:val="1"/>
      <w:numFmt w:val="lowerLetter"/>
      <w:lvlText w:val="%5."/>
      <w:lvlJc w:val="left"/>
      <w:pPr>
        <w:ind w:left="3884" w:hanging="360"/>
      </w:pPr>
      <w:rPr>
        <w:rFonts w:cs="Times New Roman"/>
      </w:rPr>
    </w:lvl>
    <w:lvl w:ilvl="5" w:tplc="F1ECB2F0">
      <w:start w:val="1"/>
      <w:numFmt w:val="lowerRoman"/>
      <w:lvlText w:val="%6."/>
      <w:lvlJc w:val="right"/>
      <w:pPr>
        <w:ind w:left="4604" w:hanging="180"/>
      </w:pPr>
      <w:rPr>
        <w:rFonts w:cs="Times New Roman"/>
      </w:rPr>
    </w:lvl>
    <w:lvl w:ilvl="6" w:tplc="32E60E6C">
      <w:start w:val="1"/>
      <w:numFmt w:val="decimal"/>
      <w:lvlText w:val="%7."/>
      <w:lvlJc w:val="left"/>
      <w:pPr>
        <w:ind w:left="5324" w:hanging="360"/>
      </w:pPr>
      <w:rPr>
        <w:rFonts w:cs="Times New Roman"/>
      </w:rPr>
    </w:lvl>
    <w:lvl w:ilvl="7" w:tplc="BD4A44C4">
      <w:start w:val="1"/>
      <w:numFmt w:val="lowerLetter"/>
      <w:lvlText w:val="%8."/>
      <w:lvlJc w:val="left"/>
      <w:pPr>
        <w:ind w:left="6044" w:hanging="360"/>
      </w:pPr>
      <w:rPr>
        <w:rFonts w:cs="Times New Roman"/>
      </w:rPr>
    </w:lvl>
    <w:lvl w:ilvl="8" w:tplc="A84874C4">
      <w:start w:val="1"/>
      <w:numFmt w:val="lowerRoman"/>
      <w:lvlText w:val="%9."/>
      <w:lvlJc w:val="right"/>
      <w:pPr>
        <w:ind w:left="6764" w:hanging="180"/>
      </w:pPr>
      <w:rPr>
        <w:rFonts w:cs="Times New Roman"/>
      </w:rPr>
    </w:lvl>
  </w:abstractNum>
  <w:abstractNum w:abstractNumId="16">
    <w:nsid w:val="34002E36"/>
    <w:multiLevelType w:val="multilevel"/>
    <w:tmpl w:val="04090023"/>
    <w:styleLink w:val="a4"/>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7">
    <w:nsid w:val="39A76D46"/>
    <w:multiLevelType w:val="multilevel"/>
    <w:tmpl w:val="BDE45AA2"/>
    <w:styleLink w:val="a5"/>
    <w:lvl w:ilvl="0">
      <w:start w:val="1"/>
      <w:numFmt w:val="bullet"/>
      <w:lvlText w:val=""/>
      <w:lvlJc w:val="left"/>
      <w:pPr>
        <w:ind w:left="851" w:hanging="284"/>
      </w:pPr>
      <w:rPr>
        <w:rFonts w:ascii="Wingdings" w:hAnsi="Wingdings" w:hint="default"/>
        <w:color w:val="auto"/>
        <w:sz w:val="28"/>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18">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9">
    <w:nsid w:val="44AB0669"/>
    <w:multiLevelType w:val="multilevel"/>
    <w:tmpl w:val="8684D71E"/>
    <w:styleLink w:val="a6"/>
    <w:lvl w:ilvl="0">
      <w:start w:val="1"/>
      <w:numFmt w:val="bullet"/>
      <w:lvlText w:val=""/>
      <w:lvlJc w:val="left"/>
      <w:pPr>
        <w:ind w:left="624" w:hanging="454"/>
      </w:pPr>
      <w:rPr>
        <w:rFonts w:ascii="Symbol" w:hAnsi="Symbol" w:hint="default"/>
        <w:color w:val="auto"/>
        <w:sz w:val="28"/>
      </w:rPr>
    </w:lvl>
    <w:lvl w:ilvl="1">
      <w:start w:val="1"/>
      <w:numFmt w:val="lowerLetter"/>
      <w:lvlText w:val="%2)"/>
      <w:lvlJc w:val="left"/>
      <w:pPr>
        <w:ind w:left="1248" w:hanging="454"/>
      </w:pPr>
      <w:rPr>
        <w:rFonts w:cs="Times New Roman" w:hint="default"/>
      </w:rPr>
    </w:lvl>
    <w:lvl w:ilvl="2">
      <w:start w:val="1"/>
      <w:numFmt w:val="lowerRoman"/>
      <w:lvlText w:val="%3)"/>
      <w:lvlJc w:val="left"/>
      <w:pPr>
        <w:ind w:left="1872" w:hanging="454"/>
      </w:pPr>
      <w:rPr>
        <w:rFonts w:cs="Times New Roman" w:hint="default"/>
      </w:rPr>
    </w:lvl>
    <w:lvl w:ilvl="3">
      <w:start w:val="1"/>
      <w:numFmt w:val="decimal"/>
      <w:lvlText w:val="(%4)"/>
      <w:lvlJc w:val="left"/>
      <w:pPr>
        <w:ind w:left="2496" w:hanging="454"/>
      </w:pPr>
      <w:rPr>
        <w:rFonts w:cs="Times New Roman" w:hint="default"/>
      </w:rPr>
    </w:lvl>
    <w:lvl w:ilvl="4">
      <w:start w:val="1"/>
      <w:numFmt w:val="lowerLetter"/>
      <w:lvlText w:val="(%5)"/>
      <w:lvlJc w:val="left"/>
      <w:pPr>
        <w:ind w:left="3120" w:hanging="454"/>
      </w:pPr>
      <w:rPr>
        <w:rFonts w:cs="Times New Roman" w:hint="default"/>
      </w:rPr>
    </w:lvl>
    <w:lvl w:ilvl="5">
      <w:start w:val="1"/>
      <w:numFmt w:val="lowerRoman"/>
      <w:lvlText w:val="(%6)"/>
      <w:lvlJc w:val="left"/>
      <w:pPr>
        <w:ind w:left="3744" w:hanging="454"/>
      </w:pPr>
      <w:rPr>
        <w:rFonts w:cs="Times New Roman" w:hint="default"/>
      </w:rPr>
    </w:lvl>
    <w:lvl w:ilvl="6">
      <w:start w:val="1"/>
      <w:numFmt w:val="decimal"/>
      <w:lvlText w:val="%7."/>
      <w:lvlJc w:val="left"/>
      <w:pPr>
        <w:ind w:left="4368" w:hanging="454"/>
      </w:pPr>
      <w:rPr>
        <w:rFonts w:cs="Times New Roman" w:hint="default"/>
      </w:rPr>
    </w:lvl>
    <w:lvl w:ilvl="7">
      <w:start w:val="1"/>
      <w:numFmt w:val="lowerLetter"/>
      <w:lvlText w:val="%8."/>
      <w:lvlJc w:val="left"/>
      <w:pPr>
        <w:ind w:left="4992" w:hanging="454"/>
      </w:pPr>
      <w:rPr>
        <w:rFonts w:cs="Times New Roman" w:hint="default"/>
      </w:rPr>
    </w:lvl>
    <w:lvl w:ilvl="8">
      <w:start w:val="1"/>
      <w:numFmt w:val="lowerRoman"/>
      <w:lvlText w:val="%9."/>
      <w:lvlJc w:val="left"/>
      <w:pPr>
        <w:ind w:left="5616" w:hanging="454"/>
      </w:pPr>
      <w:rPr>
        <w:rFonts w:cs="Times New Roman" w:hint="default"/>
      </w:rPr>
    </w:lvl>
  </w:abstractNum>
  <w:abstractNum w:abstractNumId="20">
    <w:nsid w:val="46CA653D"/>
    <w:multiLevelType w:val="multilevel"/>
    <w:tmpl w:val="C4244776"/>
    <w:styleLink w:val="a7"/>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1">
    <w:nsid w:val="542C6D34"/>
    <w:multiLevelType w:val="multilevel"/>
    <w:tmpl w:val="659CAFB8"/>
    <w:styleLink w:val="a8"/>
    <w:lvl w:ilvl="0">
      <w:start w:val="1"/>
      <w:numFmt w:val="arabicAbjad"/>
      <w:lvlText w:val="%1)"/>
      <w:lvlJc w:val="center"/>
      <w:pPr>
        <w:ind w:left="851" w:hanging="284"/>
      </w:pPr>
      <w:rPr>
        <w:rFonts w:cs="Times New Roman" w:hint="default"/>
        <w:szCs w:val="30"/>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22">
    <w:nsid w:val="57EC43DC"/>
    <w:multiLevelType w:val="multilevel"/>
    <w:tmpl w:val="0420BC82"/>
    <w:styleLink w:val="a9"/>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3">
    <w:nsid w:val="5A634BA6"/>
    <w:multiLevelType w:val="multilevel"/>
    <w:tmpl w:val="84484D08"/>
    <w:styleLink w:val="aa"/>
    <w:lvl w:ilvl="0">
      <w:start w:val="1"/>
      <w:numFmt w:val="bullet"/>
      <w:lvlText w:val=""/>
      <w:lvlJc w:val="left"/>
      <w:pPr>
        <w:ind w:left="624" w:hanging="340"/>
      </w:pPr>
      <w:rPr>
        <w:rFonts w:ascii="Symbol" w:hAnsi="Symbol"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4">
    <w:nsid w:val="5A6B7C94"/>
    <w:multiLevelType w:val="multilevel"/>
    <w:tmpl w:val="90209216"/>
    <w:styleLink w:val="ab"/>
    <w:lvl w:ilvl="0">
      <w:start w:val="1"/>
      <w:numFmt w:val="bullet"/>
      <w:lvlText w:val=""/>
      <w:lvlJc w:val="left"/>
      <w:pPr>
        <w:ind w:left="624" w:hanging="340"/>
      </w:pPr>
      <w:rPr>
        <w:rFonts w:ascii="Wingdings" w:hAnsi="Wingdings"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5">
    <w:nsid w:val="5F7D01F0"/>
    <w:multiLevelType w:val="hybridMultilevel"/>
    <w:tmpl w:val="A7388176"/>
    <w:styleLink w:val="ArticleSection1"/>
    <w:lvl w:ilvl="0" w:tplc="5914EDD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B82427"/>
    <w:multiLevelType w:val="multilevel"/>
    <w:tmpl w:val="CD3CF1C8"/>
    <w:styleLink w:val="ghf"/>
    <w:lvl w:ilvl="0">
      <w:start w:val="1"/>
      <w:numFmt w:val="bullet"/>
      <w:lvlText w:val=""/>
      <w:lvlJc w:val="left"/>
      <w:pPr>
        <w:ind w:left="624" w:hanging="426"/>
      </w:pPr>
      <w:rPr>
        <w:rFonts w:ascii="Wingdings" w:hAnsi="Wingdings" w:hint="default"/>
        <w:color w:val="auto"/>
        <w:sz w:val="28"/>
      </w:rPr>
    </w:lvl>
    <w:lvl w:ilvl="1">
      <w:start w:val="1"/>
      <w:numFmt w:val="lowerLetter"/>
      <w:lvlText w:val="%2)"/>
      <w:lvlJc w:val="left"/>
      <w:pPr>
        <w:ind w:left="1248" w:hanging="426"/>
      </w:pPr>
      <w:rPr>
        <w:rFonts w:cs="Times New Roman" w:hint="default"/>
      </w:rPr>
    </w:lvl>
    <w:lvl w:ilvl="2">
      <w:start w:val="1"/>
      <w:numFmt w:val="lowerRoman"/>
      <w:lvlText w:val="%3)"/>
      <w:lvlJc w:val="left"/>
      <w:pPr>
        <w:ind w:left="1872" w:hanging="426"/>
      </w:pPr>
      <w:rPr>
        <w:rFonts w:cs="Times New Roman" w:hint="default"/>
      </w:rPr>
    </w:lvl>
    <w:lvl w:ilvl="3">
      <w:start w:val="1"/>
      <w:numFmt w:val="decimal"/>
      <w:lvlText w:val="(%4)"/>
      <w:lvlJc w:val="left"/>
      <w:pPr>
        <w:ind w:left="2496" w:hanging="426"/>
      </w:pPr>
      <w:rPr>
        <w:rFonts w:cs="Times New Roman" w:hint="default"/>
      </w:rPr>
    </w:lvl>
    <w:lvl w:ilvl="4">
      <w:start w:val="1"/>
      <w:numFmt w:val="lowerLetter"/>
      <w:lvlText w:val="(%5)"/>
      <w:lvlJc w:val="left"/>
      <w:pPr>
        <w:ind w:left="3120" w:hanging="426"/>
      </w:pPr>
      <w:rPr>
        <w:rFonts w:cs="Times New Roman" w:hint="default"/>
      </w:rPr>
    </w:lvl>
    <w:lvl w:ilvl="5">
      <w:start w:val="1"/>
      <w:numFmt w:val="lowerRoman"/>
      <w:lvlText w:val="(%6)"/>
      <w:lvlJc w:val="left"/>
      <w:pPr>
        <w:ind w:left="3744" w:hanging="426"/>
      </w:pPr>
      <w:rPr>
        <w:rFonts w:cs="Times New Roman" w:hint="default"/>
      </w:rPr>
    </w:lvl>
    <w:lvl w:ilvl="6">
      <w:start w:val="1"/>
      <w:numFmt w:val="decimal"/>
      <w:lvlText w:val="%7."/>
      <w:lvlJc w:val="left"/>
      <w:pPr>
        <w:ind w:left="4368" w:hanging="426"/>
      </w:pPr>
      <w:rPr>
        <w:rFonts w:cs="Times New Roman" w:hint="default"/>
      </w:rPr>
    </w:lvl>
    <w:lvl w:ilvl="7">
      <w:start w:val="1"/>
      <w:numFmt w:val="lowerLetter"/>
      <w:lvlText w:val="%8."/>
      <w:lvlJc w:val="left"/>
      <w:pPr>
        <w:ind w:left="4992" w:hanging="426"/>
      </w:pPr>
      <w:rPr>
        <w:rFonts w:cs="Times New Roman" w:hint="default"/>
      </w:rPr>
    </w:lvl>
    <w:lvl w:ilvl="8">
      <w:start w:val="1"/>
      <w:numFmt w:val="lowerRoman"/>
      <w:lvlText w:val="%9."/>
      <w:lvlJc w:val="left"/>
      <w:pPr>
        <w:ind w:left="5616" w:hanging="426"/>
      </w:pPr>
      <w:rPr>
        <w:rFonts w:cs="Times New Roman" w:hint="default"/>
      </w:rPr>
    </w:lvl>
  </w:abstractNum>
  <w:abstractNum w:abstractNumId="27">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1970683"/>
    <w:multiLevelType w:val="multilevel"/>
    <w:tmpl w:val="670213B2"/>
    <w:styleLink w:val="ac"/>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9">
    <w:nsid w:val="73636E8E"/>
    <w:multiLevelType w:val="multilevel"/>
    <w:tmpl w:val="FD4E40EC"/>
    <w:styleLink w:val="ad"/>
    <w:lvl w:ilvl="0">
      <w:start w:val="1"/>
      <w:numFmt w:val="bullet"/>
      <w:lvlText w:val=""/>
      <w:lvlJc w:val="left"/>
      <w:pPr>
        <w:ind w:left="851" w:hanging="284"/>
      </w:pPr>
      <w:rPr>
        <w:rFonts w:ascii="Symbol" w:hAnsi="Symbol" w:hint="default"/>
        <w:color w:val="auto"/>
        <w:sz w:val="28"/>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30">
    <w:nsid w:val="774868AF"/>
    <w:multiLevelType w:val="multilevel"/>
    <w:tmpl w:val="18F4B74C"/>
    <w:styleLink w:val="jdhgdfjkghkdll"/>
    <w:lvl w:ilvl="0">
      <w:numFmt w:val="none"/>
      <w:lvlText w:val=""/>
      <w:lvlJc w:val="left"/>
      <w:pPr>
        <w:tabs>
          <w:tab w:val="num" w:pos="360"/>
        </w:tabs>
      </w:p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31">
    <w:nsid w:val="77D17205"/>
    <w:multiLevelType w:val="multilevel"/>
    <w:tmpl w:val="54DCF7B8"/>
    <w:styleLink w:val="gfdjkhjl"/>
    <w:lvl w:ilvl="0">
      <w:start w:val="1"/>
      <w:numFmt w:val="bullet"/>
      <w:lvlText w:val=""/>
      <w:lvlJc w:val="left"/>
      <w:pPr>
        <w:ind w:left="851" w:hanging="369"/>
      </w:pPr>
      <w:rPr>
        <w:rFonts w:ascii="Wingdings" w:hAnsi="Wingdings"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32">
    <w:nsid w:val="79783D2A"/>
    <w:multiLevelType w:val="multilevel"/>
    <w:tmpl w:val="BA606B90"/>
    <w:styleLink w:val="hgfghfgkfj"/>
    <w:lvl w:ilvl="0">
      <w:start w:val="1"/>
      <w:numFmt w:val="bullet"/>
      <w:lvlText w:val=""/>
      <w:lvlJc w:val="left"/>
      <w:pPr>
        <w:ind w:left="624" w:hanging="340"/>
      </w:pPr>
      <w:rPr>
        <w:rFonts w:ascii="Symbol" w:hAnsi="Symbol"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33">
    <w:nsid w:val="7F552A73"/>
    <w:multiLevelType w:val="multilevel"/>
    <w:tmpl w:val="0DE670A6"/>
    <w:styleLink w:val="ae"/>
    <w:lvl w:ilvl="0">
      <w:start w:val="1"/>
      <w:numFmt w:val="bullet"/>
      <w:lvlText w:val=""/>
      <w:lvlJc w:val="left"/>
      <w:pPr>
        <w:ind w:left="624" w:hanging="426"/>
      </w:pPr>
      <w:rPr>
        <w:rFonts w:ascii="Symbol" w:hAnsi="Symbol" w:hint="default"/>
        <w:color w:val="auto"/>
        <w:sz w:val="28"/>
      </w:rPr>
    </w:lvl>
    <w:lvl w:ilvl="1">
      <w:start w:val="1"/>
      <w:numFmt w:val="lowerLetter"/>
      <w:lvlText w:val="%2)"/>
      <w:lvlJc w:val="left"/>
      <w:pPr>
        <w:ind w:left="1248" w:hanging="426"/>
      </w:pPr>
      <w:rPr>
        <w:rFonts w:cs="Times New Roman" w:hint="default"/>
      </w:rPr>
    </w:lvl>
    <w:lvl w:ilvl="2">
      <w:start w:val="1"/>
      <w:numFmt w:val="lowerRoman"/>
      <w:lvlText w:val="%3)"/>
      <w:lvlJc w:val="left"/>
      <w:pPr>
        <w:ind w:left="1872" w:hanging="426"/>
      </w:pPr>
      <w:rPr>
        <w:rFonts w:cs="Times New Roman" w:hint="default"/>
      </w:rPr>
    </w:lvl>
    <w:lvl w:ilvl="3">
      <w:start w:val="1"/>
      <w:numFmt w:val="decimal"/>
      <w:lvlText w:val="(%4)"/>
      <w:lvlJc w:val="left"/>
      <w:pPr>
        <w:ind w:left="2496" w:hanging="426"/>
      </w:pPr>
      <w:rPr>
        <w:rFonts w:cs="Times New Roman" w:hint="default"/>
      </w:rPr>
    </w:lvl>
    <w:lvl w:ilvl="4">
      <w:start w:val="1"/>
      <w:numFmt w:val="lowerLetter"/>
      <w:lvlText w:val="(%5)"/>
      <w:lvlJc w:val="left"/>
      <w:pPr>
        <w:ind w:left="3120" w:hanging="426"/>
      </w:pPr>
      <w:rPr>
        <w:rFonts w:cs="Times New Roman" w:hint="default"/>
      </w:rPr>
    </w:lvl>
    <w:lvl w:ilvl="5">
      <w:start w:val="1"/>
      <w:numFmt w:val="lowerRoman"/>
      <w:lvlText w:val="(%6)"/>
      <w:lvlJc w:val="left"/>
      <w:pPr>
        <w:ind w:left="3744" w:hanging="426"/>
      </w:pPr>
      <w:rPr>
        <w:rFonts w:cs="Times New Roman" w:hint="default"/>
      </w:rPr>
    </w:lvl>
    <w:lvl w:ilvl="6">
      <w:start w:val="1"/>
      <w:numFmt w:val="decimal"/>
      <w:lvlText w:val="%7."/>
      <w:lvlJc w:val="left"/>
      <w:pPr>
        <w:ind w:left="4368" w:hanging="426"/>
      </w:pPr>
      <w:rPr>
        <w:rFonts w:cs="Times New Roman" w:hint="default"/>
      </w:rPr>
    </w:lvl>
    <w:lvl w:ilvl="7">
      <w:start w:val="1"/>
      <w:numFmt w:val="lowerLetter"/>
      <w:lvlText w:val="%8."/>
      <w:lvlJc w:val="left"/>
      <w:pPr>
        <w:ind w:left="4992" w:hanging="426"/>
      </w:pPr>
      <w:rPr>
        <w:rFonts w:cs="Times New Roman" w:hint="default"/>
      </w:rPr>
    </w:lvl>
    <w:lvl w:ilvl="8">
      <w:start w:val="1"/>
      <w:numFmt w:val="lowerRoman"/>
      <w:lvlText w:val="%9."/>
      <w:lvlJc w:val="left"/>
      <w:pPr>
        <w:ind w:left="5616" w:hanging="426"/>
      </w:pPr>
      <w:rPr>
        <w:rFonts w:cs="Times New Roman" w:hint="default"/>
      </w:rPr>
    </w:lvl>
  </w:abstractNum>
  <w:num w:numId="1">
    <w:abstractNumId w:val="18"/>
  </w:num>
  <w:num w:numId="2">
    <w:abstractNumId w:val="27"/>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6"/>
  </w:num>
  <w:num w:numId="14">
    <w:abstractNumId w:val="25"/>
  </w:num>
  <w:num w:numId="15">
    <w:abstractNumId w:val="28"/>
  </w:num>
  <w:num w:numId="16">
    <w:abstractNumId w:val="21"/>
  </w:num>
  <w:num w:numId="17">
    <w:abstractNumId w:val="11"/>
  </w:num>
  <w:num w:numId="18">
    <w:abstractNumId w:val="14"/>
  </w:num>
  <w:num w:numId="19">
    <w:abstractNumId w:val="30"/>
  </w:num>
  <w:num w:numId="20">
    <w:abstractNumId w:val="32"/>
  </w:num>
  <w:num w:numId="21">
    <w:abstractNumId w:val="19"/>
  </w:num>
  <w:num w:numId="22">
    <w:abstractNumId w:val="33"/>
  </w:num>
  <w:num w:numId="23">
    <w:abstractNumId w:val="12"/>
  </w:num>
  <w:num w:numId="24">
    <w:abstractNumId w:val="26"/>
  </w:num>
  <w:num w:numId="25">
    <w:abstractNumId w:val="31"/>
  </w:num>
  <w:num w:numId="26">
    <w:abstractNumId w:val="10"/>
  </w:num>
  <w:num w:numId="27">
    <w:abstractNumId w:val="22"/>
  </w:num>
  <w:num w:numId="28">
    <w:abstractNumId w:val="20"/>
  </w:num>
  <w:num w:numId="29">
    <w:abstractNumId w:val="24"/>
  </w:num>
  <w:num w:numId="30">
    <w:abstractNumId w:val="17"/>
  </w:num>
  <w:num w:numId="31">
    <w:abstractNumId w:val="23"/>
  </w:num>
  <w:num w:numId="32">
    <w:abstractNumId w:val="29"/>
  </w:num>
  <w:num w:numId="33">
    <w:abstractNumId w:val="13"/>
  </w:num>
  <w:num w:numId="34">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C9"/>
    <w:rsid w:val="0000076E"/>
    <w:rsid w:val="00000EFB"/>
    <w:rsid w:val="00001CA0"/>
    <w:rsid w:val="0000201A"/>
    <w:rsid w:val="00002034"/>
    <w:rsid w:val="0000307E"/>
    <w:rsid w:val="00003DE5"/>
    <w:rsid w:val="00003F8E"/>
    <w:rsid w:val="00004BBF"/>
    <w:rsid w:val="00004D5D"/>
    <w:rsid w:val="00005DF7"/>
    <w:rsid w:val="00006290"/>
    <w:rsid w:val="0000697C"/>
    <w:rsid w:val="00006E51"/>
    <w:rsid w:val="00006EDC"/>
    <w:rsid w:val="00007408"/>
    <w:rsid w:val="00007696"/>
    <w:rsid w:val="00010314"/>
    <w:rsid w:val="000118AD"/>
    <w:rsid w:val="00011985"/>
    <w:rsid w:val="00012395"/>
    <w:rsid w:val="000125ED"/>
    <w:rsid w:val="00012E04"/>
    <w:rsid w:val="00013643"/>
    <w:rsid w:val="0001368C"/>
    <w:rsid w:val="00013C05"/>
    <w:rsid w:val="00013DE0"/>
    <w:rsid w:val="00015A96"/>
    <w:rsid w:val="00015BA9"/>
    <w:rsid w:val="00015EA0"/>
    <w:rsid w:val="00015F9D"/>
    <w:rsid w:val="000163A3"/>
    <w:rsid w:val="000165C7"/>
    <w:rsid w:val="00016CA4"/>
    <w:rsid w:val="00017226"/>
    <w:rsid w:val="00017FA8"/>
    <w:rsid w:val="00021715"/>
    <w:rsid w:val="00021C04"/>
    <w:rsid w:val="0002295F"/>
    <w:rsid w:val="000230C8"/>
    <w:rsid w:val="00023982"/>
    <w:rsid w:val="000239F9"/>
    <w:rsid w:val="0002503F"/>
    <w:rsid w:val="000258CC"/>
    <w:rsid w:val="00027D5C"/>
    <w:rsid w:val="00027F2C"/>
    <w:rsid w:val="00030167"/>
    <w:rsid w:val="00032A75"/>
    <w:rsid w:val="00032DD7"/>
    <w:rsid w:val="000340A9"/>
    <w:rsid w:val="0003599E"/>
    <w:rsid w:val="00035D81"/>
    <w:rsid w:val="00035DC8"/>
    <w:rsid w:val="000366BA"/>
    <w:rsid w:val="00037101"/>
    <w:rsid w:val="0003710A"/>
    <w:rsid w:val="00040223"/>
    <w:rsid w:val="0004024B"/>
    <w:rsid w:val="00040DD8"/>
    <w:rsid w:val="000410BC"/>
    <w:rsid w:val="0004166E"/>
    <w:rsid w:val="0004187C"/>
    <w:rsid w:val="00042183"/>
    <w:rsid w:val="00042408"/>
    <w:rsid w:val="00044362"/>
    <w:rsid w:val="00046438"/>
    <w:rsid w:val="0004647D"/>
    <w:rsid w:val="000470FA"/>
    <w:rsid w:val="0004746B"/>
    <w:rsid w:val="00047523"/>
    <w:rsid w:val="000479AA"/>
    <w:rsid w:val="00050B6F"/>
    <w:rsid w:val="00050E31"/>
    <w:rsid w:val="0005286E"/>
    <w:rsid w:val="00053094"/>
    <w:rsid w:val="000531E6"/>
    <w:rsid w:val="0005335D"/>
    <w:rsid w:val="00053AC0"/>
    <w:rsid w:val="0005406B"/>
    <w:rsid w:val="0005437A"/>
    <w:rsid w:val="0005501C"/>
    <w:rsid w:val="000553CA"/>
    <w:rsid w:val="00055499"/>
    <w:rsid w:val="00055FA4"/>
    <w:rsid w:val="00056CFA"/>
    <w:rsid w:val="00057FDB"/>
    <w:rsid w:val="0006000B"/>
    <w:rsid w:val="00060F70"/>
    <w:rsid w:val="00060F9D"/>
    <w:rsid w:val="00061460"/>
    <w:rsid w:val="0006150D"/>
    <w:rsid w:val="00064FEC"/>
    <w:rsid w:val="00065328"/>
    <w:rsid w:val="0006595D"/>
    <w:rsid w:val="0006597F"/>
    <w:rsid w:val="00065F37"/>
    <w:rsid w:val="00066ECC"/>
    <w:rsid w:val="00070302"/>
    <w:rsid w:val="000709B6"/>
    <w:rsid w:val="00072A3C"/>
    <w:rsid w:val="0007344B"/>
    <w:rsid w:val="0007458B"/>
    <w:rsid w:val="0007511A"/>
    <w:rsid w:val="000753D7"/>
    <w:rsid w:val="000764E1"/>
    <w:rsid w:val="00077158"/>
    <w:rsid w:val="00077D56"/>
    <w:rsid w:val="00077E0E"/>
    <w:rsid w:val="00080D64"/>
    <w:rsid w:val="00081B38"/>
    <w:rsid w:val="0008225E"/>
    <w:rsid w:val="0008343A"/>
    <w:rsid w:val="000852AE"/>
    <w:rsid w:val="000853B9"/>
    <w:rsid w:val="00085419"/>
    <w:rsid w:val="00085B09"/>
    <w:rsid w:val="00086B98"/>
    <w:rsid w:val="00086CDA"/>
    <w:rsid w:val="00087C35"/>
    <w:rsid w:val="00090163"/>
    <w:rsid w:val="0009029C"/>
    <w:rsid w:val="0009075F"/>
    <w:rsid w:val="00091305"/>
    <w:rsid w:val="00091D96"/>
    <w:rsid w:val="00092F28"/>
    <w:rsid w:val="00093308"/>
    <w:rsid w:val="0009451F"/>
    <w:rsid w:val="000A0403"/>
    <w:rsid w:val="000A0D4B"/>
    <w:rsid w:val="000A1E0C"/>
    <w:rsid w:val="000A2360"/>
    <w:rsid w:val="000A244E"/>
    <w:rsid w:val="000A2D81"/>
    <w:rsid w:val="000A3869"/>
    <w:rsid w:val="000A39C8"/>
    <w:rsid w:val="000A4F86"/>
    <w:rsid w:val="000A5120"/>
    <w:rsid w:val="000A59A0"/>
    <w:rsid w:val="000A7122"/>
    <w:rsid w:val="000A7133"/>
    <w:rsid w:val="000B09AE"/>
    <w:rsid w:val="000B0A1F"/>
    <w:rsid w:val="000B1311"/>
    <w:rsid w:val="000B1A0C"/>
    <w:rsid w:val="000B229C"/>
    <w:rsid w:val="000B3055"/>
    <w:rsid w:val="000B4118"/>
    <w:rsid w:val="000B4835"/>
    <w:rsid w:val="000B6781"/>
    <w:rsid w:val="000B7BE1"/>
    <w:rsid w:val="000B7F59"/>
    <w:rsid w:val="000C077A"/>
    <w:rsid w:val="000C1D6B"/>
    <w:rsid w:val="000C1EEC"/>
    <w:rsid w:val="000C2EAF"/>
    <w:rsid w:val="000C3A11"/>
    <w:rsid w:val="000C4F67"/>
    <w:rsid w:val="000C512C"/>
    <w:rsid w:val="000C51F2"/>
    <w:rsid w:val="000C521F"/>
    <w:rsid w:val="000C652B"/>
    <w:rsid w:val="000C6A87"/>
    <w:rsid w:val="000C7718"/>
    <w:rsid w:val="000D0866"/>
    <w:rsid w:val="000D0B36"/>
    <w:rsid w:val="000D0F7D"/>
    <w:rsid w:val="000D299B"/>
    <w:rsid w:val="000D34AE"/>
    <w:rsid w:val="000D3EF4"/>
    <w:rsid w:val="000D42F9"/>
    <w:rsid w:val="000D452B"/>
    <w:rsid w:val="000D4587"/>
    <w:rsid w:val="000D5F1B"/>
    <w:rsid w:val="000D63C7"/>
    <w:rsid w:val="000D6829"/>
    <w:rsid w:val="000D6AFC"/>
    <w:rsid w:val="000D6C62"/>
    <w:rsid w:val="000D71F0"/>
    <w:rsid w:val="000D7253"/>
    <w:rsid w:val="000D7633"/>
    <w:rsid w:val="000D7F4E"/>
    <w:rsid w:val="000E288D"/>
    <w:rsid w:val="000E306C"/>
    <w:rsid w:val="000E3E34"/>
    <w:rsid w:val="000E5AD4"/>
    <w:rsid w:val="000E5D21"/>
    <w:rsid w:val="000E6393"/>
    <w:rsid w:val="000E727F"/>
    <w:rsid w:val="000E7C90"/>
    <w:rsid w:val="000E7D1A"/>
    <w:rsid w:val="000F034A"/>
    <w:rsid w:val="000F08AF"/>
    <w:rsid w:val="000F10AD"/>
    <w:rsid w:val="000F16D1"/>
    <w:rsid w:val="000F2413"/>
    <w:rsid w:val="000F2994"/>
    <w:rsid w:val="000F3193"/>
    <w:rsid w:val="000F31D8"/>
    <w:rsid w:val="000F3346"/>
    <w:rsid w:val="000F34E9"/>
    <w:rsid w:val="000F353C"/>
    <w:rsid w:val="000F4A8C"/>
    <w:rsid w:val="000F589B"/>
    <w:rsid w:val="000F59AF"/>
    <w:rsid w:val="000F6C9E"/>
    <w:rsid w:val="0010194D"/>
    <w:rsid w:val="00102263"/>
    <w:rsid w:val="001025E8"/>
    <w:rsid w:val="00102F74"/>
    <w:rsid w:val="00103B01"/>
    <w:rsid w:val="001041A3"/>
    <w:rsid w:val="00104915"/>
    <w:rsid w:val="0010589A"/>
    <w:rsid w:val="00105CBE"/>
    <w:rsid w:val="001067E7"/>
    <w:rsid w:val="00107362"/>
    <w:rsid w:val="00107A68"/>
    <w:rsid w:val="00110992"/>
    <w:rsid w:val="001117F1"/>
    <w:rsid w:val="00111820"/>
    <w:rsid w:val="0011236D"/>
    <w:rsid w:val="00112650"/>
    <w:rsid w:val="00114998"/>
    <w:rsid w:val="00115648"/>
    <w:rsid w:val="00115A1E"/>
    <w:rsid w:val="0011658B"/>
    <w:rsid w:val="00117405"/>
    <w:rsid w:val="00120EE2"/>
    <w:rsid w:val="0012122C"/>
    <w:rsid w:val="0012136F"/>
    <w:rsid w:val="00121711"/>
    <w:rsid w:val="001217B7"/>
    <w:rsid w:val="001218D2"/>
    <w:rsid w:val="00122F4D"/>
    <w:rsid w:val="001231E5"/>
    <w:rsid w:val="001239D0"/>
    <w:rsid w:val="00124BFA"/>
    <w:rsid w:val="001255CC"/>
    <w:rsid w:val="00126806"/>
    <w:rsid w:val="001301D2"/>
    <w:rsid w:val="0013118E"/>
    <w:rsid w:val="00131D22"/>
    <w:rsid w:val="00132DBE"/>
    <w:rsid w:val="0013399B"/>
    <w:rsid w:val="00135279"/>
    <w:rsid w:val="00135633"/>
    <w:rsid w:val="0013579B"/>
    <w:rsid w:val="001359D9"/>
    <w:rsid w:val="00136BEA"/>
    <w:rsid w:val="001373E7"/>
    <w:rsid w:val="00137C37"/>
    <w:rsid w:val="00140439"/>
    <w:rsid w:val="0014080A"/>
    <w:rsid w:val="0014154D"/>
    <w:rsid w:val="00141B7C"/>
    <w:rsid w:val="00143258"/>
    <w:rsid w:val="0014344D"/>
    <w:rsid w:val="00143B12"/>
    <w:rsid w:val="00143BBA"/>
    <w:rsid w:val="001442C3"/>
    <w:rsid w:val="00144DBF"/>
    <w:rsid w:val="001457D8"/>
    <w:rsid w:val="00145C47"/>
    <w:rsid w:val="001467A1"/>
    <w:rsid w:val="00147762"/>
    <w:rsid w:val="00147A4F"/>
    <w:rsid w:val="00147D05"/>
    <w:rsid w:val="00147DA6"/>
    <w:rsid w:val="0015015C"/>
    <w:rsid w:val="001508FA"/>
    <w:rsid w:val="00151F46"/>
    <w:rsid w:val="0015243A"/>
    <w:rsid w:val="00152BF3"/>
    <w:rsid w:val="001534C2"/>
    <w:rsid w:val="0015401B"/>
    <w:rsid w:val="001556FF"/>
    <w:rsid w:val="0015577E"/>
    <w:rsid w:val="001558D2"/>
    <w:rsid w:val="00155905"/>
    <w:rsid w:val="001559DF"/>
    <w:rsid w:val="00155BCE"/>
    <w:rsid w:val="00155BF9"/>
    <w:rsid w:val="00155F0A"/>
    <w:rsid w:val="001569B6"/>
    <w:rsid w:val="00156B43"/>
    <w:rsid w:val="00157628"/>
    <w:rsid w:val="00157F2C"/>
    <w:rsid w:val="0016011D"/>
    <w:rsid w:val="00160756"/>
    <w:rsid w:val="0016088E"/>
    <w:rsid w:val="001612CC"/>
    <w:rsid w:val="00161964"/>
    <w:rsid w:val="00161B69"/>
    <w:rsid w:val="00162847"/>
    <w:rsid w:val="00162C2D"/>
    <w:rsid w:val="0016344C"/>
    <w:rsid w:val="00163637"/>
    <w:rsid w:val="00163D5C"/>
    <w:rsid w:val="0016423C"/>
    <w:rsid w:val="0016440C"/>
    <w:rsid w:val="001651A2"/>
    <w:rsid w:val="0016540E"/>
    <w:rsid w:val="00165768"/>
    <w:rsid w:val="00165D74"/>
    <w:rsid w:val="00166B77"/>
    <w:rsid w:val="00166F58"/>
    <w:rsid w:val="001670B9"/>
    <w:rsid w:val="001672E9"/>
    <w:rsid w:val="00167933"/>
    <w:rsid w:val="00167EEF"/>
    <w:rsid w:val="00170CA7"/>
    <w:rsid w:val="00170D61"/>
    <w:rsid w:val="00170EFF"/>
    <w:rsid w:val="001713BB"/>
    <w:rsid w:val="001718E0"/>
    <w:rsid w:val="00172230"/>
    <w:rsid w:val="00172A3E"/>
    <w:rsid w:val="00173893"/>
    <w:rsid w:val="00173A7D"/>
    <w:rsid w:val="00173BDF"/>
    <w:rsid w:val="00174360"/>
    <w:rsid w:val="001753BB"/>
    <w:rsid w:val="00175F7E"/>
    <w:rsid w:val="00175FBD"/>
    <w:rsid w:val="001761E3"/>
    <w:rsid w:val="00180010"/>
    <w:rsid w:val="0018079B"/>
    <w:rsid w:val="0018255E"/>
    <w:rsid w:val="00182CDE"/>
    <w:rsid w:val="00183573"/>
    <w:rsid w:val="001839D8"/>
    <w:rsid w:val="0018469E"/>
    <w:rsid w:val="00185591"/>
    <w:rsid w:val="0018735D"/>
    <w:rsid w:val="001878EA"/>
    <w:rsid w:val="0019043A"/>
    <w:rsid w:val="00190830"/>
    <w:rsid w:val="001910C3"/>
    <w:rsid w:val="0019136C"/>
    <w:rsid w:val="00192214"/>
    <w:rsid w:val="00192794"/>
    <w:rsid w:val="00192B3A"/>
    <w:rsid w:val="00193568"/>
    <w:rsid w:val="001941E7"/>
    <w:rsid w:val="00194A81"/>
    <w:rsid w:val="00195934"/>
    <w:rsid w:val="00195B1D"/>
    <w:rsid w:val="00196AF9"/>
    <w:rsid w:val="001973FE"/>
    <w:rsid w:val="00197AB0"/>
    <w:rsid w:val="001A0C2A"/>
    <w:rsid w:val="001A1046"/>
    <w:rsid w:val="001A1845"/>
    <w:rsid w:val="001A235F"/>
    <w:rsid w:val="001A2914"/>
    <w:rsid w:val="001A41DF"/>
    <w:rsid w:val="001A5072"/>
    <w:rsid w:val="001A5EC9"/>
    <w:rsid w:val="001B19FB"/>
    <w:rsid w:val="001B1D93"/>
    <w:rsid w:val="001B3CDA"/>
    <w:rsid w:val="001B5A84"/>
    <w:rsid w:val="001B79F7"/>
    <w:rsid w:val="001C04AF"/>
    <w:rsid w:val="001C0A40"/>
    <w:rsid w:val="001C0F83"/>
    <w:rsid w:val="001C1595"/>
    <w:rsid w:val="001C167A"/>
    <w:rsid w:val="001C1DF9"/>
    <w:rsid w:val="001C1E12"/>
    <w:rsid w:val="001C2E80"/>
    <w:rsid w:val="001C3FB9"/>
    <w:rsid w:val="001C4ABC"/>
    <w:rsid w:val="001C56E8"/>
    <w:rsid w:val="001C730B"/>
    <w:rsid w:val="001D011C"/>
    <w:rsid w:val="001D0BEF"/>
    <w:rsid w:val="001D1473"/>
    <w:rsid w:val="001D251C"/>
    <w:rsid w:val="001D497F"/>
    <w:rsid w:val="001D4B4A"/>
    <w:rsid w:val="001D61A6"/>
    <w:rsid w:val="001D66F5"/>
    <w:rsid w:val="001D6BD9"/>
    <w:rsid w:val="001D7679"/>
    <w:rsid w:val="001D7D9D"/>
    <w:rsid w:val="001E06B2"/>
    <w:rsid w:val="001E1779"/>
    <w:rsid w:val="001E2288"/>
    <w:rsid w:val="001E2DE1"/>
    <w:rsid w:val="001E2E82"/>
    <w:rsid w:val="001E3E46"/>
    <w:rsid w:val="001E3F35"/>
    <w:rsid w:val="001E4325"/>
    <w:rsid w:val="001E4579"/>
    <w:rsid w:val="001E4E08"/>
    <w:rsid w:val="001E6B96"/>
    <w:rsid w:val="001E6F40"/>
    <w:rsid w:val="001E6FB6"/>
    <w:rsid w:val="001E72E7"/>
    <w:rsid w:val="001F092D"/>
    <w:rsid w:val="001F1116"/>
    <w:rsid w:val="001F144E"/>
    <w:rsid w:val="001F3760"/>
    <w:rsid w:val="001F3BB3"/>
    <w:rsid w:val="001F427D"/>
    <w:rsid w:val="001F50FB"/>
    <w:rsid w:val="001F52A1"/>
    <w:rsid w:val="001F5755"/>
    <w:rsid w:val="001F5982"/>
    <w:rsid w:val="001F5990"/>
    <w:rsid w:val="001F5DCE"/>
    <w:rsid w:val="001F74E5"/>
    <w:rsid w:val="001F7BC9"/>
    <w:rsid w:val="00202395"/>
    <w:rsid w:val="0020270E"/>
    <w:rsid w:val="00202DC7"/>
    <w:rsid w:val="00202E8A"/>
    <w:rsid w:val="0020313C"/>
    <w:rsid w:val="00203F9C"/>
    <w:rsid w:val="0020443D"/>
    <w:rsid w:val="00204F81"/>
    <w:rsid w:val="00205C4B"/>
    <w:rsid w:val="002069E8"/>
    <w:rsid w:val="002100CA"/>
    <w:rsid w:val="0021057D"/>
    <w:rsid w:val="002121CA"/>
    <w:rsid w:val="0021326E"/>
    <w:rsid w:val="00213814"/>
    <w:rsid w:val="00213B7F"/>
    <w:rsid w:val="00214231"/>
    <w:rsid w:val="00214CBE"/>
    <w:rsid w:val="00215077"/>
    <w:rsid w:val="00215DDE"/>
    <w:rsid w:val="002167A4"/>
    <w:rsid w:val="00217A9A"/>
    <w:rsid w:val="0022038C"/>
    <w:rsid w:val="002208F4"/>
    <w:rsid w:val="0022134B"/>
    <w:rsid w:val="002218D6"/>
    <w:rsid w:val="00222447"/>
    <w:rsid w:val="00222B0D"/>
    <w:rsid w:val="00223C61"/>
    <w:rsid w:val="00224BEA"/>
    <w:rsid w:val="002250B7"/>
    <w:rsid w:val="00225C24"/>
    <w:rsid w:val="00226E44"/>
    <w:rsid w:val="0022741D"/>
    <w:rsid w:val="00227A8E"/>
    <w:rsid w:val="00227B48"/>
    <w:rsid w:val="00230111"/>
    <w:rsid w:val="002310FA"/>
    <w:rsid w:val="00231A69"/>
    <w:rsid w:val="00231E14"/>
    <w:rsid w:val="002324AA"/>
    <w:rsid w:val="00233326"/>
    <w:rsid w:val="00234A0F"/>
    <w:rsid w:val="0023557C"/>
    <w:rsid w:val="002359DD"/>
    <w:rsid w:val="00235C59"/>
    <w:rsid w:val="00236467"/>
    <w:rsid w:val="00236972"/>
    <w:rsid w:val="00236DF3"/>
    <w:rsid w:val="002377B0"/>
    <w:rsid w:val="002404D1"/>
    <w:rsid w:val="002404FF"/>
    <w:rsid w:val="00242E29"/>
    <w:rsid w:val="00242FB5"/>
    <w:rsid w:val="00243706"/>
    <w:rsid w:val="00243957"/>
    <w:rsid w:val="00244B05"/>
    <w:rsid w:val="00247F36"/>
    <w:rsid w:val="00250BDC"/>
    <w:rsid w:val="002513B6"/>
    <w:rsid w:val="00251404"/>
    <w:rsid w:val="0025265B"/>
    <w:rsid w:val="002531E6"/>
    <w:rsid w:val="0025423F"/>
    <w:rsid w:val="002546C8"/>
    <w:rsid w:val="00254BB6"/>
    <w:rsid w:val="00255262"/>
    <w:rsid w:val="00256485"/>
    <w:rsid w:val="002569DE"/>
    <w:rsid w:val="0025730B"/>
    <w:rsid w:val="00257749"/>
    <w:rsid w:val="0026002E"/>
    <w:rsid w:val="0026116A"/>
    <w:rsid w:val="002613E6"/>
    <w:rsid w:val="00262E5B"/>
    <w:rsid w:val="0026346F"/>
    <w:rsid w:val="00264619"/>
    <w:rsid w:val="002647C9"/>
    <w:rsid w:val="0026491B"/>
    <w:rsid w:val="00264D0E"/>
    <w:rsid w:val="0026560C"/>
    <w:rsid w:val="002665E6"/>
    <w:rsid w:val="00266A97"/>
    <w:rsid w:val="00267C3C"/>
    <w:rsid w:val="002726A4"/>
    <w:rsid w:val="002727A3"/>
    <w:rsid w:val="00272C32"/>
    <w:rsid w:val="002734F0"/>
    <w:rsid w:val="0027368E"/>
    <w:rsid w:val="00274DD0"/>
    <w:rsid w:val="00275E25"/>
    <w:rsid w:val="002760F7"/>
    <w:rsid w:val="00277D4D"/>
    <w:rsid w:val="00280307"/>
    <w:rsid w:val="00280723"/>
    <w:rsid w:val="002808EA"/>
    <w:rsid w:val="00282283"/>
    <w:rsid w:val="00282679"/>
    <w:rsid w:val="002828CB"/>
    <w:rsid w:val="002832AE"/>
    <w:rsid w:val="00283C77"/>
    <w:rsid w:val="00283CB6"/>
    <w:rsid w:val="00283F2A"/>
    <w:rsid w:val="00285B20"/>
    <w:rsid w:val="00285D9B"/>
    <w:rsid w:val="0028662A"/>
    <w:rsid w:val="00286ACE"/>
    <w:rsid w:val="00286FE6"/>
    <w:rsid w:val="002877D1"/>
    <w:rsid w:val="00292B6B"/>
    <w:rsid w:val="00293671"/>
    <w:rsid w:val="002938FB"/>
    <w:rsid w:val="002941F0"/>
    <w:rsid w:val="00294AD3"/>
    <w:rsid w:val="002966D8"/>
    <w:rsid w:val="00296839"/>
    <w:rsid w:val="0029736D"/>
    <w:rsid w:val="00297A81"/>
    <w:rsid w:val="002A15E1"/>
    <w:rsid w:val="002A31AF"/>
    <w:rsid w:val="002A4253"/>
    <w:rsid w:val="002A49F1"/>
    <w:rsid w:val="002A50AC"/>
    <w:rsid w:val="002A60A1"/>
    <w:rsid w:val="002A68EC"/>
    <w:rsid w:val="002A74E8"/>
    <w:rsid w:val="002A7594"/>
    <w:rsid w:val="002A76A4"/>
    <w:rsid w:val="002A7D0F"/>
    <w:rsid w:val="002B0E80"/>
    <w:rsid w:val="002B1313"/>
    <w:rsid w:val="002B527A"/>
    <w:rsid w:val="002B5855"/>
    <w:rsid w:val="002B688F"/>
    <w:rsid w:val="002B7068"/>
    <w:rsid w:val="002B774E"/>
    <w:rsid w:val="002B7D27"/>
    <w:rsid w:val="002B7DF2"/>
    <w:rsid w:val="002B7FC1"/>
    <w:rsid w:val="002C0475"/>
    <w:rsid w:val="002C1D0B"/>
    <w:rsid w:val="002C1EB0"/>
    <w:rsid w:val="002C2160"/>
    <w:rsid w:val="002C240C"/>
    <w:rsid w:val="002C424C"/>
    <w:rsid w:val="002C4718"/>
    <w:rsid w:val="002C4A91"/>
    <w:rsid w:val="002C50E0"/>
    <w:rsid w:val="002C5FA8"/>
    <w:rsid w:val="002C65DE"/>
    <w:rsid w:val="002C700B"/>
    <w:rsid w:val="002C7631"/>
    <w:rsid w:val="002D063A"/>
    <w:rsid w:val="002D0730"/>
    <w:rsid w:val="002D151A"/>
    <w:rsid w:val="002D1BE5"/>
    <w:rsid w:val="002D2A64"/>
    <w:rsid w:val="002D2CBD"/>
    <w:rsid w:val="002D33AD"/>
    <w:rsid w:val="002D3DE7"/>
    <w:rsid w:val="002D433E"/>
    <w:rsid w:val="002D45F0"/>
    <w:rsid w:val="002D461E"/>
    <w:rsid w:val="002D54EF"/>
    <w:rsid w:val="002D5F77"/>
    <w:rsid w:val="002D698A"/>
    <w:rsid w:val="002D74F4"/>
    <w:rsid w:val="002D755A"/>
    <w:rsid w:val="002D77DA"/>
    <w:rsid w:val="002D7C09"/>
    <w:rsid w:val="002E2168"/>
    <w:rsid w:val="002E237E"/>
    <w:rsid w:val="002E25BA"/>
    <w:rsid w:val="002E2DC7"/>
    <w:rsid w:val="002E2E6C"/>
    <w:rsid w:val="002E2EEF"/>
    <w:rsid w:val="002E2FFC"/>
    <w:rsid w:val="002E359B"/>
    <w:rsid w:val="002E5461"/>
    <w:rsid w:val="002E5D1D"/>
    <w:rsid w:val="002E5F68"/>
    <w:rsid w:val="002E6C7C"/>
    <w:rsid w:val="002E6E4A"/>
    <w:rsid w:val="002E70BD"/>
    <w:rsid w:val="002E79C7"/>
    <w:rsid w:val="002F04C8"/>
    <w:rsid w:val="002F17AE"/>
    <w:rsid w:val="002F17B4"/>
    <w:rsid w:val="002F17BD"/>
    <w:rsid w:val="002F1A7D"/>
    <w:rsid w:val="002F25BF"/>
    <w:rsid w:val="002F2FD3"/>
    <w:rsid w:val="002F5628"/>
    <w:rsid w:val="002F5BD0"/>
    <w:rsid w:val="002F62F6"/>
    <w:rsid w:val="002F6922"/>
    <w:rsid w:val="002F72A8"/>
    <w:rsid w:val="002F74FF"/>
    <w:rsid w:val="003007A9"/>
    <w:rsid w:val="0030092B"/>
    <w:rsid w:val="00301480"/>
    <w:rsid w:val="0030218F"/>
    <w:rsid w:val="0030254F"/>
    <w:rsid w:val="003033A3"/>
    <w:rsid w:val="00303F14"/>
    <w:rsid w:val="00305CA4"/>
    <w:rsid w:val="00305D1E"/>
    <w:rsid w:val="00306065"/>
    <w:rsid w:val="00306E4D"/>
    <w:rsid w:val="003070A8"/>
    <w:rsid w:val="0030773A"/>
    <w:rsid w:val="00307FBA"/>
    <w:rsid w:val="0031080C"/>
    <w:rsid w:val="003109E0"/>
    <w:rsid w:val="0031119E"/>
    <w:rsid w:val="003119DE"/>
    <w:rsid w:val="00311FE1"/>
    <w:rsid w:val="00312802"/>
    <w:rsid w:val="00312F1B"/>
    <w:rsid w:val="0031496E"/>
    <w:rsid w:val="00315A19"/>
    <w:rsid w:val="00315AE0"/>
    <w:rsid w:val="00315E54"/>
    <w:rsid w:val="00315FDA"/>
    <w:rsid w:val="0031723D"/>
    <w:rsid w:val="00317C55"/>
    <w:rsid w:val="0032002F"/>
    <w:rsid w:val="003204E5"/>
    <w:rsid w:val="0032080B"/>
    <w:rsid w:val="00320F57"/>
    <w:rsid w:val="00321163"/>
    <w:rsid w:val="00321F6F"/>
    <w:rsid w:val="003222B2"/>
    <w:rsid w:val="003223DB"/>
    <w:rsid w:val="00322500"/>
    <w:rsid w:val="00322AEE"/>
    <w:rsid w:val="003234FB"/>
    <w:rsid w:val="00323789"/>
    <w:rsid w:val="00323F03"/>
    <w:rsid w:val="00324896"/>
    <w:rsid w:val="00324E2B"/>
    <w:rsid w:val="00324E54"/>
    <w:rsid w:val="0032543E"/>
    <w:rsid w:val="00325F9D"/>
    <w:rsid w:val="00325F9F"/>
    <w:rsid w:val="00326A94"/>
    <w:rsid w:val="00326E45"/>
    <w:rsid w:val="003277CE"/>
    <w:rsid w:val="003279A3"/>
    <w:rsid w:val="003306ED"/>
    <w:rsid w:val="003310CD"/>
    <w:rsid w:val="0033144B"/>
    <w:rsid w:val="00331804"/>
    <w:rsid w:val="003321FA"/>
    <w:rsid w:val="00332D25"/>
    <w:rsid w:val="00332EB9"/>
    <w:rsid w:val="00333B56"/>
    <w:rsid w:val="00334A82"/>
    <w:rsid w:val="0033513D"/>
    <w:rsid w:val="00335BAD"/>
    <w:rsid w:val="00335E6D"/>
    <w:rsid w:val="003375A9"/>
    <w:rsid w:val="00340244"/>
    <w:rsid w:val="00340FA6"/>
    <w:rsid w:val="0034185D"/>
    <w:rsid w:val="00341A82"/>
    <w:rsid w:val="00341B25"/>
    <w:rsid w:val="0034356E"/>
    <w:rsid w:val="003437D4"/>
    <w:rsid w:val="00343DEF"/>
    <w:rsid w:val="00343E3D"/>
    <w:rsid w:val="00344B2B"/>
    <w:rsid w:val="00344D97"/>
    <w:rsid w:val="00344F86"/>
    <w:rsid w:val="00345DDC"/>
    <w:rsid w:val="003467E9"/>
    <w:rsid w:val="00346961"/>
    <w:rsid w:val="00347195"/>
    <w:rsid w:val="00347515"/>
    <w:rsid w:val="003479E3"/>
    <w:rsid w:val="00347B7C"/>
    <w:rsid w:val="00347D80"/>
    <w:rsid w:val="00347DE7"/>
    <w:rsid w:val="00350896"/>
    <w:rsid w:val="003520E3"/>
    <w:rsid w:val="00352C3C"/>
    <w:rsid w:val="003530B5"/>
    <w:rsid w:val="003531BB"/>
    <w:rsid w:val="00353CC0"/>
    <w:rsid w:val="003545DB"/>
    <w:rsid w:val="00355591"/>
    <w:rsid w:val="003566BA"/>
    <w:rsid w:val="00360361"/>
    <w:rsid w:val="0036193A"/>
    <w:rsid w:val="00361EF8"/>
    <w:rsid w:val="00361FFF"/>
    <w:rsid w:val="00362BB7"/>
    <w:rsid w:val="00363309"/>
    <w:rsid w:val="0036330F"/>
    <w:rsid w:val="00365372"/>
    <w:rsid w:val="00365E78"/>
    <w:rsid w:val="00367996"/>
    <w:rsid w:val="0037003C"/>
    <w:rsid w:val="003707E9"/>
    <w:rsid w:val="00371C0B"/>
    <w:rsid w:val="00371FD6"/>
    <w:rsid w:val="00372807"/>
    <w:rsid w:val="00373AE1"/>
    <w:rsid w:val="003747DE"/>
    <w:rsid w:val="00374C87"/>
    <w:rsid w:val="00376A8F"/>
    <w:rsid w:val="003773C3"/>
    <w:rsid w:val="0037774B"/>
    <w:rsid w:val="003801C2"/>
    <w:rsid w:val="00381719"/>
    <w:rsid w:val="0038172B"/>
    <w:rsid w:val="00381FC8"/>
    <w:rsid w:val="00382598"/>
    <w:rsid w:val="0038465D"/>
    <w:rsid w:val="003859E0"/>
    <w:rsid w:val="00385AAF"/>
    <w:rsid w:val="00385B5F"/>
    <w:rsid w:val="003878B2"/>
    <w:rsid w:val="0039044D"/>
    <w:rsid w:val="0039094C"/>
    <w:rsid w:val="00391F5E"/>
    <w:rsid w:val="003921BA"/>
    <w:rsid w:val="003922A3"/>
    <w:rsid w:val="00393F43"/>
    <w:rsid w:val="00395753"/>
    <w:rsid w:val="003966C3"/>
    <w:rsid w:val="00396832"/>
    <w:rsid w:val="00396BE8"/>
    <w:rsid w:val="003A0B9C"/>
    <w:rsid w:val="003A0EED"/>
    <w:rsid w:val="003A1BF1"/>
    <w:rsid w:val="003A324A"/>
    <w:rsid w:val="003A3B4F"/>
    <w:rsid w:val="003A3C36"/>
    <w:rsid w:val="003A40DB"/>
    <w:rsid w:val="003A49B2"/>
    <w:rsid w:val="003A4D00"/>
    <w:rsid w:val="003A5761"/>
    <w:rsid w:val="003A6D04"/>
    <w:rsid w:val="003A7736"/>
    <w:rsid w:val="003B0B5D"/>
    <w:rsid w:val="003B1779"/>
    <w:rsid w:val="003B1ADA"/>
    <w:rsid w:val="003B1B3B"/>
    <w:rsid w:val="003B23CC"/>
    <w:rsid w:val="003B294D"/>
    <w:rsid w:val="003B29D8"/>
    <w:rsid w:val="003B3821"/>
    <w:rsid w:val="003B4376"/>
    <w:rsid w:val="003B4827"/>
    <w:rsid w:val="003B5842"/>
    <w:rsid w:val="003B58E0"/>
    <w:rsid w:val="003B60F6"/>
    <w:rsid w:val="003B63CE"/>
    <w:rsid w:val="003B6506"/>
    <w:rsid w:val="003B65F6"/>
    <w:rsid w:val="003B6C9F"/>
    <w:rsid w:val="003C048A"/>
    <w:rsid w:val="003C1565"/>
    <w:rsid w:val="003C2563"/>
    <w:rsid w:val="003C3D79"/>
    <w:rsid w:val="003C66D2"/>
    <w:rsid w:val="003C67C9"/>
    <w:rsid w:val="003C6DD2"/>
    <w:rsid w:val="003C76F2"/>
    <w:rsid w:val="003C7DB0"/>
    <w:rsid w:val="003D010C"/>
    <w:rsid w:val="003D021D"/>
    <w:rsid w:val="003D024D"/>
    <w:rsid w:val="003D05CA"/>
    <w:rsid w:val="003D2413"/>
    <w:rsid w:val="003D2979"/>
    <w:rsid w:val="003D3293"/>
    <w:rsid w:val="003D34A7"/>
    <w:rsid w:val="003D41A0"/>
    <w:rsid w:val="003D4691"/>
    <w:rsid w:val="003D4B76"/>
    <w:rsid w:val="003D4F54"/>
    <w:rsid w:val="003D563B"/>
    <w:rsid w:val="003E0943"/>
    <w:rsid w:val="003E0ABF"/>
    <w:rsid w:val="003E0E5B"/>
    <w:rsid w:val="003E1432"/>
    <w:rsid w:val="003E25F1"/>
    <w:rsid w:val="003E288A"/>
    <w:rsid w:val="003E37CB"/>
    <w:rsid w:val="003E65AD"/>
    <w:rsid w:val="003E69D4"/>
    <w:rsid w:val="003E6A54"/>
    <w:rsid w:val="003E6CE6"/>
    <w:rsid w:val="003F1A74"/>
    <w:rsid w:val="003F3155"/>
    <w:rsid w:val="003F4E0D"/>
    <w:rsid w:val="003F59AD"/>
    <w:rsid w:val="003F6257"/>
    <w:rsid w:val="004014F4"/>
    <w:rsid w:val="004016B4"/>
    <w:rsid w:val="00401E8C"/>
    <w:rsid w:val="0040252A"/>
    <w:rsid w:val="00403537"/>
    <w:rsid w:val="004040D5"/>
    <w:rsid w:val="004045AE"/>
    <w:rsid w:val="00406248"/>
    <w:rsid w:val="004070A9"/>
    <w:rsid w:val="00410034"/>
    <w:rsid w:val="004101EB"/>
    <w:rsid w:val="00410E3A"/>
    <w:rsid w:val="004121FA"/>
    <w:rsid w:val="00412B84"/>
    <w:rsid w:val="00413098"/>
    <w:rsid w:val="004130FB"/>
    <w:rsid w:val="00413143"/>
    <w:rsid w:val="004144D2"/>
    <w:rsid w:val="004148CD"/>
    <w:rsid w:val="00414928"/>
    <w:rsid w:val="0041672D"/>
    <w:rsid w:val="00417727"/>
    <w:rsid w:val="00417A02"/>
    <w:rsid w:val="0042009D"/>
    <w:rsid w:val="00420314"/>
    <w:rsid w:val="00420B64"/>
    <w:rsid w:val="00420C4F"/>
    <w:rsid w:val="00420F41"/>
    <w:rsid w:val="0042205A"/>
    <w:rsid w:val="00422364"/>
    <w:rsid w:val="00424208"/>
    <w:rsid w:val="00424711"/>
    <w:rsid w:val="00424A71"/>
    <w:rsid w:val="00425443"/>
    <w:rsid w:val="004260CB"/>
    <w:rsid w:val="0043027E"/>
    <w:rsid w:val="004325FD"/>
    <w:rsid w:val="00432CF6"/>
    <w:rsid w:val="00433334"/>
    <w:rsid w:val="00434057"/>
    <w:rsid w:val="0043445B"/>
    <w:rsid w:val="0043623A"/>
    <w:rsid w:val="004368F8"/>
    <w:rsid w:val="0043749C"/>
    <w:rsid w:val="00437A4F"/>
    <w:rsid w:val="00437E01"/>
    <w:rsid w:val="00440899"/>
    <w:rsid w:val="004414B3"/>
    <w:rsid w:val="004415D3"/>
    <w:rsid w:val="00441FAA"/>
    <w:rsid w:val="00443A6A"/>
    <w:rsid w:val="00445B01"/>
    <w:rsid w:val="00445DCA"/>
    <w:rsid w:val="00445DCD"/>
    <w:rsid w:val="00446966"/>
    <w:rsid w:val="0044720C"/>
    <w:rsid w:val="00447646"/>
    <w:rsid w:val="00450E6D"/>
    <w:rsid w:val="00451F50"/>
    <w:rsid w:val="004523AD"/>
    <w:rsid w:val="00453399"/>
    <w:rsid w:val="004560D8"/>
    <w:rsid w:val="00456386"/>
    <w:rsid w:val="0045798E"/>
    <w:rsid w:val="00461174"/>
    <w:rsid w:val="0046135D"/>
    <w:rsid w:val="004638BB"/>
    <w:rsid w:val="00463BA3"/>
    <w:rsid w:val="0046519B"/>
    <w:rsid w:val="0046669A"/>
    <w:rsid w:val="00466B63"/>
    <w:rsid w:val="00470456"/>
    <w:rsid w:val="00470956"/>
    <w:rsid w:val="00470BA6"/>
    <w:rsid w:val="00470D9C"/>
    <w:rsid w:val="0047121A"/>
    <w:rsid w:val="00471353"/>
    <w:rsid w:val="004714B7"/>
    <w:rsid w:val="00471F96"/>
    <w:rsid w:val="00472638"/>
    <w:rsid w:val="00472BFA"/>
    <w:rsid w:val="00473899"/>
    <w:rsid w:val="00474608"/>
    <w:rsid w:val="00474AE1"/>
    <w:rsid w:val="0047698F"/>
    <w:rsid w:val="00476D47"/>
    <w:rsid w:val="0047716F"/>
    <w:rsid w:val="00477589"/>
    <w:rsid w:val="00477708"/>
    <w:rsid w:val="00477B37"/>
    <w:rsid w:val="00477F05"/>
    <w:rsid w:val="004802E7"/>
    <w:rsid w:val="00480562"/>
    <w:rsid w:val="004818E0"/>
    <w:rsid w:val="00481FFC"/>
    <w:rsid w:val="0048220B"/>
    <w:rsid w:val="00482FD2"/>
    <w:rsid w:val="00484BCB"/>
    <w:rsid w:val="00484D3A"/>
    <w:rsid w:val="00484DCC"/>
    <w:rsid w:val="004851CA"/>
    <w:rsid w:val="004854C6"/>
    <w:rsid w:val="00486281"/>
    <w:rsid w:val="00490F3D"/>
    <w:rsid w:val="00491596"/>
    <w:rsid w:val="004935DA"/>
    <w:rsid w:val="00493F13"/>
    <w:rsid w:val="0049512F"/>
    <w:rsid w:val="0049566A"/>
    <w:rsid w:val="00495E7C"/>
    <w:rsid w:val="004966BB"/>
    <w:rsid w:val="00496CEB"/>
    <w:rsid w:val="00496D18"/>
    <w:rsid w:val="004A096E"/>
    <w:rsid w:val="004A0D3A"/>
    <w:rsid w:val="004A0EA6"/>
    <w:rsid w:val="004A1796"/>
    <w:rsid w:val="004A1D1D"/>
    <w:rsid w:val="004A238B"/>
    <w:rsid w:val="004A258A"/>
    <w:rsid w:val="004A2630"/>
    <w:rsid w:val="004A2742"/>
    <w:rsid w:val="004A36D6"/>
    <w:rsid w:val="004A3798"/>
    <w:rsid w:val="004A37D4"/>
    <w:rsid w:val="004A3D8D"/>
    <w:rsid w:val="004A3E24"/>
    <w:rsid w:val="004A456F"/>
    <w:rsid w:val="004A4C8C"/>
    <w:rsid w:val="004A5088"/>
    <w:rsid w:val="004A5AF9"/>
    <w:rsid w:val="004A7C3E"/>
    <w:rsid w:val="004B0153"/>
    <w:rsid w:val="004B15A6"/>
    <w:rsid w:val="004B16A2"/>
    <w:rsid w:val="004B16F8"/>
    <w:rsid w:val="004B241D"/>
    <w:rsid w:val="004B2620"/>
    <w:rsid w:val="004B2626"/>
    <w:rsid w:val="004B26DE"/>
    <w:rsid w:val="004B378D"/>
    <w:rsid w:val="004B3B7E"/>
    <w:rsid w:val="004B4785"/>
    <w:rsid w:val="004B587E"/>
    <w:rsid w:val="004B5CD2"/>
    <w:rsid w:val="004B5E48"/>
    <w:rsid w:val="004B65B5"/>
    <w:rsid w:val="004B72A5"/>
    <w:rsid w:val="004B79F0"/>
    <w:rsid w:val="004C01A3"/>
    <w:rsid w:val="004C02EC"/>
    <w:rsid w:val="004C0428"/>
    <w:rsid w:val="004C04E9"/>
    <w:rsid w:val="004C11C0"/>
    <w:rsid w:val="004C177A"/>
    <w:rsid w:val="004C2747"/>
    <w:rsid w:val="004C350D"/>
    <w:rsid w:val="004C38E4"/>
    <w:rsid w:val="004C3BC7"/>
    <w:rsid w:val="004C3D7B"/>
    <w:rsid w:val="004C42CB"/>
    <w:rsid w:val="004C6AC7"/>
    <w:rsid w:val="004D032B"/>
    <w:rsid w:val="004D2C1E"/>
    <w:rsid w:val="004D48CA"/>
    <w:rsid w:val="004D4D07"/>
    <w:rsid w:val="004D4E6B"/>
    <w:rsid w:val="004D62D8"/>
    <w:rsid w:val="004D68F1"/>
    <w:rsid w:val="004D6CA1"/>
    <w:rsid w:val="004D6EFC"/>
    <w:rsid w:val="004D7042"/>
    <w:rsid w:val="004D7234"/>
    <w:rsid w:val="004D7465"/>
    <w:rsid w:val="004E0324"/>
    <w:rsid w:val="004E0AF5"/>
    <w:rsid w:val="004E2C17"/>
    <w:rsid w:val="004E4C5A"/>
    <w:rsid w:val="004E5745"/>
    <w:rsid w:val="004E57FE"/>
    <w:rsid w:val="004E6A46"/>
    <w:rsid w:val="004E6AEB"/>
    <w:rsid w:val="004E748A"/>
    <w:rsid w:val="004E7B14"/>
    <w:rsid w:val="004F06A7"/>
    <w:rsid w:val="004F1CAB"/>
    <w:rsid w:val="004F24A2"/>
    <w:rsid w:val="004F362B"/>
    <w:rsid w:val="004F387C"/>
    <w:rsid w:val="004F5F57"/>
    <w:rsid w:val="004F74BD"/>
    <w:rsid w:val="004F766E"/>
    <w:rsid w:val="004F7A1C"/>
    <w:rsid w:val="00502CFF"/>
    <w:rsid w:val="005041DC"/>
    <w:rsid w:val="00504528"/>
    <w:rsid w:val="00504650"/>
    <w:rsid w:val="005048CC"/>
    <w:rsid w:val="00505B9E"/>
    <w:rsid w:val="00505C67"/>
    <w:rsid w:val="00505EF7"/>
    <w:rsid w:val="00506781"/>
    <w:rsid w:val="005069B0"/>
    <w:rsid w:val="00506C66"/>
    <w:rsid w:val="0050773F"/>
    <w:rsid w:val="00507DC2"/>
    <w:rsid w:val="0051034A"/>
    <w:rsid w:val="00510C20"/>
    <w:rsid w:val="00510D27"/>
    <w:rsid w:val="005114DC"/>
    <w:rsid w:val="005122B5"/>
    <w:rsid w:val="00512390"/>
    <w:rsid w:val="00512BB9"/>
    <w:rsid w:val="00513816"/>
    <w:rsid w:val="00513B16"/>
    <w:rsid w:val="00513D4F"/>
    <w:rsid w:val="00514D2A"/>
    <w:rsid w:val="00514D8D"/>
    <w:rsid w:val="00516467"/>
    <w:rsid w:val="005165A1"/>
    <w:rsid w:val="00516D3F"/>
    <w:rsid w:val="00517B0D"/>
    <w:rsid w:val="00517BD3"/>
    <w:rsid w:val="00521635"/>
    <w:rsid w:val="005223AE"/>
    <w:rsid w:val="00522EC7"/>
    <w:rsid w:val="005234CD"/>
    <w:rsid w:val="0052367F"/>
    <w:rsid w:val="00523AB6"/>
    <w:rsid w:val="005248DB"/>
    <w:rsid w:val="005249B7"/>
    <w:rsid w:val="0052593A"/>
    <w:rsid w:val="0052613D"/>
    <w:rsid w:val="00527FA2"/>
    <w:rsid w:val="005317C3"/>
    <w:rsid w:val="005328B5"/>
    <w:rsid w:val="0053292C"/>
    <w:rsid w:val="005331F3"/>
    <w:rsid w:val="00533253"/>
    <w:rsid w:val="005334E8"/>
    <w:rsid w:val="00534625"/>
    <w:rsid w:val="00534E02"/>
    <w:rsid w:val="00535964"/>
    <w:rsid w:val="005359DB"/>
    <w:rsid w:val="00535D97"/>
    <w:rsid w:val="005369DD"/>
    <w:rsid w:val="00537810"/>
    <w:rsid w:val="00537A59"/>
    <w:rsid w:val="005406CD"/>
    <w:rsid w:val="005406D2"/>
    <w:rsid w:val="00540FCA"/>
    <w:rsid w:val="00541048"/>
    <w:rsid w:val="005427B1"/>
    <w:rsid w:val="00542A4D"/>
    <w:rsid w:val="00542AEB"/>
    <w:rsid w:val="005438FB"/>
    <w:rsid w:val="00543E03"/>
    <w:rsid w:val="005459FE"/>
    <w:rsid w:val="005466E6"/>
    <w:rsid w:val="005513A4"/>
    <w:rsid w:val="0055174C"/>
    <w:rsid w:val="005528A2"/>
    <w:rsid w:val="00553529"/>
    <w:rsid w:val="00554150"/>
    <w:rsid w:val="00554DEC"/>
    <w:rsid w:val="00555943"/>
    <w:rsid w:val="00556879"/>
    <w:rsid w:val="00557066"/>
    <w:rsid w:val="005570FA"/>
    <w:rsid w:val="00557355"/>
    <w:rsid w:val="00557798"/>
    <w:rsid w:val="005607F6"/>
    <w:rsid w:val="00560DFA"/>
    <w:rsid w:val="005621EB"/>
    <w:rsid w:val="00562395"/>
    <w:rsid w:val="00563AC6"/>
    <w:rsid w:val="005649DE"/>
    <w:rsid w:val="00564C85"/>
    <w:rsid w:val="00564F6B"/>
    <w:rsid w:val="00565B2D"/>
    <w:rsid w:val="00566094"/>
    <w:rsid w:val="005662A7"/>
    <w:rsid w:val="0056684E"/>
    <w:rsid w:val="00570516"/>
    <w:rsid w:val="005721EA"/>
    <w:rsid w:val="00572745"/>
    <w:rsid w:val="00572D4E"/>
    <w:rsid w:val="00573644"/>
    <w:rsid w:val="00574847"/>
    <w:rsid w:val="0057495C"/>
    <w:rsid w:val="00574A09"/>
    <w:rsid w:val="00574A0E"/>
    <w:rsid w:val="00575A14"/>
    <w:rsid w:val="00576504"/>
    <w:rsid w:val="00576C05"/>
    <w:rsid w:val="005771C4"/>
    <w:rsid w:val="0057725F"/>
    <w:rsid w:val="00577F54"/>
    <w:rsid w:val="005805A2"/>
    <w:rsid w:val="00580FC8"/>
    <w:rsid w:val="005810CB"/>
    <w:rsid w:val="005823E8"/>
    <w:rsid w:val="00583399"/>
    <w:rsid w:val="005833F7"/>
    <w:rsid w:val="00583A51"/>
    <w:rsid w:val="00583FAF"/>
    <w:rsid w:val="00584B9F"/>
    <w:rsid w:val="00585932"/>
    <w:rsid w:val="00585EA6"/>
    <w:rsid w:val="0058664A"/>
    <w:rsid w:val="0058668F"/>
    <w:rsid w:val="00586746"/>
    <w:rsid w:val="00586BA6"/>
    <w:rsid w:val="0058714C"/>
    <w:rsid w:val="005876C8"/>
    <w:rsid w:val="005879B7"/>
    <w:rsid w:val="005901B9"/>
    <w:rsid w:val="005901F4"/>
    <w:rsid w:val="00590247"/>
    <w:rsid w:val="005908D2"/>
    <w:rsid w:val="00591293"/>
    <w:rsid w:val="005924CF"/>
    <w:rsid w:val="005925E9"/>
    <w:rsid w:val="00592C36"/>
    <w:rsid w:val="00592C3A"/>
    <w:rsid w:val="00593277"/>
    <w:rsid w:val="00593446"/>
    <w:rsid w:val="00594B6D"/>
    <w:rsid w:val="00594E8B"/>
    <w:rsid w:val="00595031"/>
    <w:rsid w:val="0059680E"/>
    <w:rsid w:val="005972F3"/>
    <w:rsid w:val="005A0DA9"/>
    <w:rsid w:val="005A199B"/>
    <w:rsid w:val="005A1B71"/>
    <w:rsid w:val="005A2CEC"/>
    <w:rsid w:val="005A393A"/>
    <w:rsid w:val="005A3AE3"/>
    <w:rsid w:val="005A4AE0"/>
    <w:rsid w:val="005A4C66"/>
    <w:rsid w:val="005A520D"/>
    <w:rsid w:val="005A5559"/>
    <w:rsid w:val="005A6BC7"/>
    <w:rsid w:val="005A77CE"/>
    <w:rsid w:val="005B0B4F"/>
    <w:rsid w:val="005B1FB7"/>
    <w:rsid w:val="005B2FFF"/>
    <w:rsid w:val="005B39CE"/>
    <w:rsid w:val="005B3C85"/>
    <w:rsid w:val="005B3D86"/>
    <w:rsid w:val="005B4275"/>
    <w:rsid w:val="005B4792"/>
    <w:rsid w:val="005B4AD8"/>
    <w:rsid w:val="005B54B2"/>
    <w:rsid w:val="005B58A5"/>
    <w:rsid w:val="005B72AD"/>
    <w:rsid w:val="005C1E46"/>
    <w:rsid w:val="005C2245"/>
    <w:rsid w:val="005C3309"/>
    <w:rsid w:val="005C3334"/>
    <w:rsid w:val="005C39F7"/>
    <w:rsid w:val="005C4356"/>
    <w:rsid w:val="005C4AED"/>
    <w:rsid w:val="005C4F5A"/>
    <w:rsid w:val="005C5994"/>
    <w:rsid w:val="005C5DB9"/>
    <w:rsid w:val="005C647D"/>
    <w:rsid w:val="005C710D"/>
    <w:rsid w:val="005C7428"/>
    <w:rsid w:val="005C7505"/>
    <w:rsid w:val="005D02AB"/>
    <w:rsid w:val="005D04A1"/>
    <w:rsid w:val="005D140E"/>
    <w:rsid w:val="005D2FAE"/>
    <w:rsid w:val="005D3921"/>
    <w:rsid w:val="005D3BB7"/>
    <w:rsid w:val="005D4D55"/>
    <w:rsid w:val="005D5ACC"/>
    <w:rsid w:val="005D6CAD"/>
    <w:rsid w:val="005D6D94"/>
    <w:rsid w:val="005D7190"/>
    <w:rsid w:val="005D76B7"/>
    <w:rsid w:val="005E01ED"/>
    <w:rsid w:val="005E0265"/>
    <w:rsid w:val="005E1564"/>
    <w:rsid w:val="005E1F60"/>
    <w:rsid w:val="005E259C"/>
    <w:rsid w:val="005E25D3"/>
    <w:rsid w:val="005E4955"/>
    <w:rsid w:val="005E5FAC"/>
    <w:rsid w:val="005E601D"/>
    <w:rsid w:val="005E6471"/>
    <w:rsid w:val="005E75FB"/>
    <w:rsid w:val="005E793A"/>
    <w:rsid w:val="005E7A2A"/>
    <w:rsid w:val="005F0265"/>
    <w:rsid w:val="005F03B9"/>
    <w:rsid w:val="005F0942"/>
    <w:rsid w:val="005F0AAB"/>
    <w:rsid w:val="005F1481"/>
    <w:rsid w:val="005F18AA"/>
    <w:rsid w:val="005F1B54"/>
    <w:rsid w:val="005F2696"/>
    <w:rsid w:val="005F2A49"/>
    <w:rsid w:val="005F2A93"/>
    <w:rsid w:val="005F408A"/>
    <w:rsid w:val="005F4D9A"/>
    <w:rsid w:val="005F5257"/>
    <w:rsid w:val="005F58A3"/>
    <w:rsid w:val="005F5B0B"/>
    <w:rsid w:val="005F5FAB"/>
    <w:rsid w:val="005F6BC0"/>
    <w:rsid w:val="005F7A03"/>
    <w:rsid w:val="005F7CA5"/>
    <w:rsid w:val="005F7CE2"/>
    <w:rsid w:val="00600024"/>
    <w:rsid w:val="00600BAB"/>
    <w:rsid w:val="00601D2A"/>
    <w:rsid w:val="00602DB0"/>
    <w:rsid w:val="006039A5"/>
    <w:rsid w:val="006039FF"/>
    <w:rsid w:val="00603FE0"/>
    <w:rsid w:val="00604D8F"/>
    <w:rsid w:val="006071B6"/>
    <w:rsid w:val="00610378"/>
    <w:rsid w:val="00610FCA"/>
    <w:rsid w:val="006112E5"/>
    <w:rsid w:val="0061170D"/>
    <w:rsid w:val="00611A67"/>
    <w:rsid w:val="00611D1C"/>
    <w:rsid w:val="00612A61"/>
    <w:rsid w:val="00613914"/>
    <w:rsid w:val="00613D0A"/>
    <w:rsid w:val="00613D20"/>
    <w:rsid w:val="00614103"/>
    <w:rsid w:val="006144AD"/>
    <w:rsid w:val="00614BB6"/>
    <w:rsid w:val="00615F90"/>
    <w:rsid w:val="00615FFF"/>
    <w:rsid w:val="00616627"/>
    <w:rsid w:val="00616AA4"/>
    <w:rsid w:val="0062038C"/>
    <w:rsid w:val="006208D0"/>
    <w:rsid w:val="00621247"/>
    <w:rsid w:val="00621CA9"/>
    <w:rsid w:val="00621E20"/>
    <w:rsid w:val="00622D56"/>
    <w:rsid w:val="00622E26"/>
    <w:rsid w:val="00623169"/>
    <w:rsid w:val="0062329B"/>
    <w:rsid w:val="00623A1D"/>
    <w:rsid w:val="006249C8"/>
    <w:rsid w:val="00624E47"/>
    <w:rsid w:val="00625747"/>
    <w:rsid w:val="00625830"/>
    <w:rsid w:val="00625A30"/>
    <w:rsid w:val="0062743B"/>
    <w:rsid w:val="00627572"/>
    <w:rsid w:val="006279DC"/>
    <w:rsid w:val="006303A2"/>
    <w:rsid w:val="00630AD3"/>
    <w:rsid w:val="00631921"/>
    <w:rsid w:val="00632474"/>
    <w:rsid w:val="0063413C"/>
    <w:rsid w:val="00635136"/>
    <w:rsid w:val="0063621A"/>
    <w:rsid w:val="006402C7"/>
    <w:rsid w:val="0064056F"/>
    <w:rsid w:val="006407FD"/>
    <w:rsid w:val="0064129B"/>
    <w:rsid w:val="00641FE4"/>
    <w:rsid w:val="0064261D"/>
    <w:rsid w:val="00642964"/>
    <w:rsid w:val="00642F38"/>
    <w:rsid w:val="0064452A"/>
    <w:rsid w:val="006463C4"/>
    <w:rsid w:val="006465F7"/>
    <w:rsid w:val="00646A6A"/>
    <w:rsid w:val="00646A85"/>
    <w:rsid w:val="00646F4E"/>
    <w:rsid w:val="00647486"/>
    <w:rsid w:val="00647A0F"/>
    <w:rsid w:val="00650DCD"/>
    <w:rsid w:val="00650E73"/>
    <w:rsid w:val="00651911"/>
    <w:rsid w:val="006529DA"/>
    <w:rsid w:val="0065378E"/>
    <w:rsid w:val="006558E9"/>
    <w:rsid w:val="00655D07"/>
    <w:rsid w:val="00655D7B"/>
    <w:rsid w:val="00656599"/>
    <w:rsid w:val="00657829"/>
    <w:rsid w:val="0066002E"/>
    <w:rsid w:val="006604BC"/>
    <w:rsid w:val="006607CC"/>
    <w:rsid w:val="00660DCC"/>
    <w:rsid w:val="0066148C"/>
    <w:rsid w:val="006618BF"/>
    <w:rsid w:val="00662976"/>
    <w:rsid w:val="00662AD8"/>
    <w:rsid w:val="00662EB4"/>
    <w:rsid w:val="0066332C"/>
    <w:rsid w:val="00664552"/>
    <w:rsid w:val="00664BED"/>
    <w:rsid w:val="00664D1E"/>
    <w:rsid w:val="00664F10"/>
    <w:rsid w:val="00665865"/>
    <w:rsid w:val="00665CEE"/>
    <w:rsid w:val="0066607E"/>
    <w:rsid w:val="006660EC"/>
    <w:rsid w:val="00667005"/>
    <w:rsid w:val="006676E9"/>
    <w:rsid w:val="0066782D"/>
    <w:rsid w:val="00667D73"/>
    <w:rsid w:val="00667E24"/>
    <w:rsid w:val="0067087D"/>
    <w:rsid w:val="0067117D"/>
    <w:rsid w:val="00671E81"/>
    <w:rsid w:val="00672339"/>
    <w:rsid w:val="006729AF"/>
    <w:rsid w:val="00672A43"/>
    <w:rsid w:val="00672C3E"/>
    <w:rsid w:val="00672D39"/>
    <w:rsid w:val="006740D5"/>
    <w:rsid w:val="00674301"/>
    <w:rsid w:val="00680453"/>
    <w:rsid w:val="00680614"/>
    <w:rsid w:val="00680BA1"/>
    <w:rsid w:val="00680D20"/>
    <w:rsid w:val="0068229F"/>
    <w:rsid w:val="00682538"/>
    <w:rsid w:val="00682C3A"/>
    <w:rsid w:val="0068350D"/>
    <w:rsid w:val="0068359D"/>
    <w:rsid w:val="00683812"/>
    <w:rsid w:val="006841FC"/>
    <w:rsid w:val="00684DC3"/>
    <w:rsid w:val="0068524D"/>
    <w:rsid w:val="00686012"/>
    <w:rsid w:val="0068785D"/>
    <w:rsid w:val="00687FAB"/>
    <w:rsid w:val="00690454"/>
    <w:rsid w:val="0069256B"/>
    <w:rsid w:val="00693542"/>
    <w:rsid w:val="00694C7F"/>
    <w:rsid w:val="00694EB7"/>
    <w:rsid w:val="00694F2F"/>
    <w:rsid w:val="0069539F"/>
    <w:rsid w:val="006953CF"/>
    <w:rsid w:val="00695F8D"/>
    <w:rsid w:val="00696655"/>
    <w:rsid w:val="006966C4"/>
    <w:rsid w:val="00697284"/>
    <w:rsid w:val="006A07A7"/>
    <w:rsid w:val="006A0EE7"/>
    <w:rsid w:val="006A21C3"/>
    <w:rsid w:val="006A2260"/>
    <w:rsid w:val="006A28DC"/>
    <w:rsid w:val="006A2AC7"/>
    <w:rsid w:val="006A3D0F"/>
    <w:rsid w:val="006A3F7A"/>
    <w:rsid w:val="006A5DC3"/>
    <w:rsid w:val="006A69B1"/>
    <w:rsid w:val="006A74D1"/>
    <w:rsid w:val="006A776A"/>
    <w:rsid w:val="006B0C0A"/>
    <w:rsid w:val="006B10F8"/>
    <w:rsid w:val="006B29A8"/>
    <w:rsid w:val="006B2B93"/>
    <w:rsid w:val="006B3ADB"/>
    <w:rsid w:val="006B3B79"/>
    <w:rsid w:val="006B3E5F"/>
    <w:rsid w:val="006B43BC"/>
    <w:rsid w:val="006B5F05"/>
    <w:rsid w:val="006B63B8"/>
    <w:rsid w:val="006B65FC"/>
    <w:rsid w:val="006B6B13"/>
    <w:rsid w:val="006C0500"/>
    <w:rsid w:val="006C09BA"/>
    <w:rsid w:val="006C0A1C"/>
    <w:rsid w:val="006C147A"/>
    <w:rsid w:val="006C1695"/>
    <w:rsid w:val="006C24A3"/>
    <w:rsid w:val="006C2706"/>
    <w:rsid w:val="006C2B43"/>
    <w:rsid w:val="006C337A"/>
    <w:rsid w:val="006C3BC3"/>
    <w:rsid w:val="006C40D5"/>
    <w:rsid w:val="006C44E7"/>
    <w:rsid w:val="006C4712"/>
    <w:rsid w:val="006C4DDB"/>
    <w:rsid w:val="006C51A0"/>
    <w:rsid w:val="006C58F2"/>
    <w:rsid w:val="006C67CC"/>
    <w:rsid w:val="006C6BEE"/>
    <w:rsid w:val="006C6CCC"/>
    <w:rsid w:val="006D27EB"/>
    <w:rsid w:val="006D295C"/>
    <w:rsid w:val="006D3CFF"/>
    <w:rsid w:val="006D4661"/>
    <w:rsid w:val="006D4A7F"/>
    <w:rsid w:val="006D62D7"/>
    <w:rsid w:val="006D6DE7"/>
    <w:rsid w:val="006D7709"/>
    <w:rsid w:val="006E0FF7"/>
    <w:rsid w:val="006E11A0"/>
    <w:rsid w:val="006E11AF"/>
    <w:rsid w:val="006E1820"/>
    <w:rsid w:val="006E2077"/>
    <w:rsid w:val="006E2C7C"/>
    <w:rsid w:val="006E3083"/>
    <w:rsid w:val="006E3BD4"/>
    <w:rsid w:val="006E3E63"/>
    <w:rsid w:val="006E48DF"/>
    <w:rsid w:val="006E508E"/>
    <w:rsid w:val="006E50F6"/>
    <w:rsid w:val="006E76CE"/>
    <w:rsid w:val="006E79E2"/>
    <w:rsid w:val="006E7A18"/>
    <w:rsid w:val="006F0306"/>
    <w:rsid w:val="006F04A9"/>
    <w:rsid w:val="006F0629"/>
    <w:rsid w:val="006F0866"/>
    <w:rsid w:val="006F0976"/>
    <w:rsid w:val="006F215F"/>
    <w:rsid w:val="006F2919"/>
    <w:rsid w:val="006F31ED"/>
    <w:rsid w:val="006F3847"/>
    <w:rsid w:val="006F3AC8"/>
    <w:rsid w:val="006F4100"/>
    <w:rsid w:val="006F532F"/>
    <w:rsid w:val="006F678B"/>
    <w:rsid w:val="006F6B1D"/>
    <w:rsid w:val="0070081E"/>
    <w:rsid w:val="00700FE2"/>
    <w:rsid w:val="007021F0"/>
    <w:rsid w:val="0070237C"/>
    <w:rsid w:val="007042E0"/>
    <w:rsid w:val="007043BE"/>
    <w:rsid w:val="007049C3"/>
    <w:rsid w:val="00704A4C"/>
    <w:rsid w:val="007054E5"/>
    <w:rsid w:val="0070590F"/>
    <w:rsid w:val="007059EE"/>
    <w:rsid w:val="007064FD"/>
    <w:rsid w:val="0070756C"/>
    <w:rsid w:val="007105BF"/>
    <w:rsid w:val="007108E5"/>
    <w:rsid w:val="00712A4E"/>
    <w:rsid w:val="00712DEF"/>
    <w:rsid w:val="0071343F"/>
    <w:rsid w:val="00713CE9"/>
    <w:rsid w:val="0071529E"/>
    <w:rsid w:val="00716A61"/>
    <w:rsid w:val="00717103"/>
    <w:rsid w:val="00717BDE"/>
    <w:rsid w:val="00717CAB"/>
    <w:rsid w:val="00717CF6"/>
    <w:rsid w:val="00717E10"/>
    <w:rsid w:val="0072015B"/>
    <w:rsid w:val="0072079C"/>
    <w:rsid w:val="00720E1C"/>
    <w:rsid w:val="007210DE"/>
    <w:rsid w:val="00721BEC"/>
    <w:rsid w:val="00721DAA"/>
    <w:rsid w:val="00722B89"/>
    <w:rsid w:val="00723E5C"/>
    <w:rsid w:val="007245C7"/>
    <w:rsid w:val="00724D14"/>
    <w:rsid w:val="007258AB"/>
    <w:rsid w:val="00725E5B"/>
    <w:rsid w:val="0072619D"/>
    <w:rsid w:val="007261A7"/>
    <w:rsid w:val="00726E98"/>
    <w:rsid w:val="007274B9"/>
    <w:rsid w:val="00727CF7"/>
    <w:rsid w:val="00730496"/>
    <w:rsid w:val="00730913"/>
    <w:rsid w:val="00730FB8"/>
    <w:rsid w:val="0073100C"/>
    <w:rsid w:val="007325CE"/>
    <w:rsid w:val="0073296C"/>
    <w:rsid w:val="007334AC"/>
    <w:rsid w:val="00733DBE"/>
    <w:rsid w:val="00734120"/>
    <w:rsid w:val="00734B2A"/>
    <w:rsid w:val="0073584E"/>
    <w:rsid w:val="00735933"/>
    <w:rsid w:val="00735DCE"/>
    <w:rsid w:val="007362F1"/>
    <w:rsid w:val="007367A4"/>
    <w:rsid w:val="00736FEC"/>
    <w:rsid w:val="00737D06"/>
    <w:rsid w:val="00740570"/>
    <w:rsid w:val="007405DA"/>
    <w:rsid w:val="00740B59"/>
    <w:rsid w:val="00741B91"/>
    <w:rsid w:val="00742911"/>
    <w:rsid w:val="0074292F"/>
    <w:rsid w:val="0074367C"/>
    <w:rsid w:val="0074369E"/>
    <w:rsid w:val="00743B50"/>
    <w:rsid w:val="00744106"/>
    <w:rsid w:val="007455A0"/>
    <w:rsid w:val="00745E19"/>
    <w:rsid w:val="00746392"/>
    <w:rsid w:val="00746C4E"/>
    <w:rsid w:val="00746DD8"/>
    <w:rsid w:val="00747054"/>
    <w:rsid w:val="00747B2F"/>
    <w:rsid w:val="00750D99"/>
    <w:rsid w:val="00751F2A"/>
    <w:rsid w:val="00752EEF"/>
    <w:rsid w:val="00753ECD"/>
    <w:rsid w:val="00754C6A"/>
    <w:rsid w:val="00755CBD"/>
    <w:rsid w:val="00755E08"/>
    <w:rsid w:val="0075752F"/>
    <w:rsid w:val="0076128D"/>
    <w:rsid w:val="00762122"/>
    <w:rsid w:val="00762E20"/>
    <w:rsid w:val="00763EA3"/>
    <w:rsid w:val="00764238"/>
    <w:rsid w:val="00764290"/>
    <w:rsid w:val="0076450A"/>
    <w:rsid w:val="00765682"/>
    <w:rsid w:val="00765FB2"/>
    <w:rsid w:val="00766800"/>
    <w:rsid w:val="00766DF8"/>
    <w:rsid w:val="007672B6"/>
    <w:rsid w:val="0077082D"/>
    <w:rsid w:val="00770C66"/>
    <w:rsid w:val="00771F90"/>
    <w:rsid w:val="007728FC"/>
    <w:rsid w:val="00772AFA"/>
    <w:rsid w:val="007744C2"/>
    <w:rsid w:val="007752B4"/>
    <w:rsid w:val="00775BB6"/>
    <w:rsid w:val="0077663A"/>
    <w:rsid w:val="00780475"/>
    <w:rsid w:val="0078138F"/>
    <w:rsid w:val="00781565"/>
    <w:rsid w:val="00782DBC"/>
    <w:rsid w:val="00783BE8"/>
    <w:rsid w:val="0078461F"/>
    <w:rsid w:val="00785825"/>
    <w:rsid w:val="00785F72"/>
    <w:rsid w:val="00785F88"/>
    <w:rsid w:val="0078641A"/>
    <w:rsid w:val="00786CEC"/>
    <w:rsid w:val="00786F3A"/>
    <w:rsid w:val="00787ECB"/>
    <w:rsid w:val="00790D29"/>
    <w:rsid w:val="00791037"/>
    <w:rsid w:val="00791559"/>
    <w:rsid w:val="007918AE"/>
    <w:rsid w:val="00791C0D"/>
    <w:rsid w:val="00791FBF"/>
    <w:rsid w:val="007920ED"/>
    <w:rsid w:val="007929B1"/>
    <w:rsid w:val="0079321C"/>
    <w:rsid w:val="00794159"/>
    <w:rsid w:val="007949EF"/>
    <w:rsid w:val="00797308"/>
    <w:rsid w:val="007973BE"/>
    <w:rsid w:val="00797B7F"/>
    <w:rsid w:val="00797F89"/>
    <w:rsid w:val="007A1BC0"/>
    <w:rsid w:val="007A2E40"/>
    <w:rsid w:val="007A3AF0"/>
    <w:rsid w:val="007A7B9A"/>
    <w:rsid w:val="007B0368"/>
    <w:rsid w:val="007B0C5F"/>
    <w:rsid w:val="007B151B"/>
    <w:rsid w:val="007B167D"/>
    <w:rsid w:val="007B1B7A"/>
    <w:rsid w:val="007B1B88"/>
    <w:rsid w:val="007B1C66"/>
    <w:rsid w:val="007B258F"/>
    <w:rsid w:val="007B275C"/>
    <w:rsid w:val="007B3121"/>
    <w:rsid w:val="007B4514"/>
    <w:rsid w:val="007B4691"/>
    <w:rsid w:val="007B48BD"/>
    <w:rsid w:val="007B4EA8"/>
    <w:rsid w:val="007B4FDC"/>
    <w:rsid w:val="007B5B85"/>
    <w:rsid w:val="007B78F8"/>
    <w:rsid w:val="007B7D8A"/>
    <w:rsid w:val="007C010E"/>
    <w:rsid w:val="007C3B04"/>
    <w:rsid w:val="007C439D"/>
    <w:rsid w:val="007C4490"/>
    <w:rsid w:val="007C44E7"/>
    <w:rsid w:val="007C4939"/>
    <w:rsid w:val="007C6916"/>
    <w:rsid w:val="007D19FA"/>
    <w:rsid w:val="007D1D38"/>
    <w:rsid w:val="007D2544"/>
    <w:rsid w:val="007D2D06"/>
    <w:rsid w:val="007D2FF5"/>
    <w:rsid w:val="007D4036"/>
    <w:rsid w:val="007D404B"/>
    <w:rsid w:val="007D4D9D"/>
    <w:rsid w:val="007D551B"/>
    <w:rsid w:val="007D5EE0"/>
    <w:rsid w:val="007E01BB"/>
    <w:rsid w:val="007E0688"/>
    <w:rsid w:val="007E11C3"/>
    <w:rsid w:val="007E1F9E"/>
    <w:rsid w:val="007E1FD7"/>
    <w:rsid w:val="007E4CD0"/>
    <w:rsid w:val="007E4F2F"/>
    <w:rsid w:val="007E542D"/>
    <w:rsid w:val="007E5CDF"/>
    <w:rsid w:val="007E72A3"/>
    <w:rsid w:val="007E7523"/>
    <w:rsid w:val="007E7987"/>
    <w:rsid w:val="007E7B2E"/>
    <w:rsid w:val="007E7BFC"/>
    <w:rsid w:val="007F060D"/>
    <w:rsid w:val="007F0C38"/>
    <w:rsid w:val="007F1410"/>
    <w:rsid w:val="007F36F1"/>
    <w:rsid w:val="007F404B"/>
    <w:rsid w:val="007F4BC0"/>
    <w:rsid w:val="007F5146"/>
    <w:rsid w:val="007F514F"/>
    <w:rsid w:val="007F5649"/>
    <w:rsid w:val="007F5999"/>
    <w:rsid w:val="007F686F"/>
    <w:rsid w:val="007F68A2"/>
    <w:rsid w:val="008007BE"/>
    <w:rsid w:val="00801478"/>
    <w:rsid w:val="0080367B"/>
    <w:rsid w:val="00803908"/>
    <w:rsid w:val="00803911"/>
    <w:rsid w:val="00804B73"/>
    <w:rsid w:val="00804EA8"/>
    <w:rsid w:val="0080537D"/>
    <w:rsid w:val="008057BD"/>
    <w:rsid w:val="00805B99"/>
    <w:rsid w:val="0080669A"/>
    <w:rsid w:val="00806AE5"/>
    <w:rsid w:val="00806D8C"/>
    <w:rsid w:val="008072CA"/>
    <w:rsid w:val="00810775"/>
    <w:rsid w:val="00810F7A"/>
    <w:rsid w:val="0081505A"/>
    <w:rsid w:val="00815C3A"/>
    <w:rsid w:val="00816A15"/>
    <w:rsid w:val="00820904"/>
    <w:rsid w:val="008211C3"/>
    <w:rsid w:val="008216E8"/>
    <w:rsid w:val="0082283A"/>
    <w:rsid w:val="00822DBC"/>
    <w:rsid w:val="008237BE"/>
    <w:rsid w:val="00823E25"/>
    <w:rsid w:val="00824DFC"/>
    <w:rsid w:val="0082576D"/>
    <w:rsid w:val="00827120"/>
    <w:rsid w:val="0083048E"/>
    <w:rsid w:val="00830B0B"/>
    <w:rsid w:val="0083110B"/>
    <w:rsid w:val="00831FC5"/>
    <w:rsid w:val="00832628"/>
    <w:rsid w:val="0083291F"/>
    <w:rsid w:val="00833494"/>
    <w:rsid w:val="00833CFE"/>
    <w:rsid w:val="00835440"/>
    <w:rsid w:val="00835CFE"/>
    <w:rsid w:val="00835FF3"/>
    <w:rsid w:val="00836113"/>
    <w:rsid w:val="0084132C"/>
    <w:rsid w:val="00841B1A"/>
    <w:rsid w:val="00842875"/>
    <w:rsid w:val="008428B3"/>
    <w:rsid w:val="00844A9D"/>
    <w:rsid w:val="00846102"/>
    <w:rsid w:val="00846CD4"/>
    <w:rsid w:val="00846E1E"/>
    <w:rsid w:val="00847267"/>
    <w:rsid w:val="00847312"/>
    <w:rsid w:val="008473CA"/>
    <w:rsid w:val="00850C05"/>
    <w:rsid w:val="00850F8C"/>
    <w:rsid w:val="0085164C"/>
    <w:rsid w:val="00852227"/>
    <w:rsid w:val="00852748"/>
    <w:rsid w:val="00853132"/>
    <w:rsid w:val="008546BA"/>
    <w:rsid w:val="00854D54"/>
    <w:rsid w:val="0085506A"/>
    <w:rsid w:val="00855A36"/>
    <w:rsid w:val="00856022"/>
    <w:rsid w:val="0085649B"/>
    <w:rsid w:val="00856598"/>
    <w:rsid w:val="00857158"/>
    <w:rsid w:val="008579BC"/>
    <w:rsid w:val="00860B02"/>
    <w:rsid w:val="00861402"/>
    <w:rsid w:val="00861B25"/>
    <w:rsid w:val="00862555"/>
    <w:rsid w:val="00862EEC"/>
    <w:rsid w:val="008638F6"/>
    <w:rsid w:val="00864755"/>
    <w:rsid w:val="00865745"/>
    <w:rsid w:val="00865C00"/>
    <w:rsid w:val="00865EDD"/>
    <w:rsid w:val="00866503"/>
    <w:rsid w:val="008670A1"/>
    <w:rsid w:val="0087124E"/>
    <w:rsid w:val="008721D5"/>
    <w:rsid w:val="008722CA"/>
    <w:rsid w:val="008725B3"/>
    <w:rsid w:val="00873424"/>
    <w:rsid w:val="00873810"/>
    <w:rsid w:val="00874CB2"/>
    <w:rsid w:val="00875109"/>
    <w:rsid w:val="00875160"/>
    <w:rsid w:val="008751E3"/>
    <w:rsid w:val="00875820"/>
    <w:rsid w:val="00875A0F"/>
    <w:rsid w:val="00875AFD"/>
    <w:rsid w:val="008776BE"/>
    <w:rsid w:val="00877905"/>
    <w:rsid w:val="00881C68"/>
    <w:rsid w:val="00882437"/>
    <w:rsid w:val="00883A22"/>
    <w:rsid w:val="00886A6A"/>
    <w:rsid w:val="008907E5"/>
    <w:rsid w:val="00890CB6"/>
    <w:rsid w:val="00890DD8"/>
    <w:rsid w:val="00891C53"/>
    <w:rsid w:val="008924A7"/>
    <w:rsid w:val="00894360"/>
    <w:rsid w:val="008947BD"/>
    <w:rsid w:val="008965D5"/>
    <w:rsid w:val="008976BD"/>
    <w:rsid w:val="008A0007"/>
    <w:rsid w:val="008A0BF8"/>
    <w:rsid w:val="008A1D28"/>
    <w:rsid w:val="008A2D42"/>
    <w:rsid w:val="008A3594"/>
    <w:rsid w:val="008A5244"/>
    <w:rsid w:val="008A58CA"/>
    <w:rsid w:val="008A60B4"/>
    <w:rsid w:val="008A7395"/>
    <w:rsid w:val="008A7B7E"/>
    <w:rsid w:val="008B03D1"/>
    <w:rsid w:val="008B08FE"/>
    <w:rsid w:val="008B0A89"/>
    <w:rsid w:val="008B0E7D"/>
    <w:rsid w:val="008B1413"/>
    <w:rsid w:val="008B1422"/>
    <w:rsid w:val="008B144B"/>
    <w:rsid w:val="008B18BB"/>
    <w:rsid w:val="008B351F"/>
    <w:rsid w:val="008B390E"/>
    <w:rsid w:val="008B4C40"/>
    <w:rsid w:val="008B5377"/>
    <w:rsid w:val="008B5566"/>
    <w:rsid w:val="008B69D2"/>
    <w:rsid w:val="008B6ABD"/>
    <w:rsid w:val="008B72A1"/>
    <w:rsid w:val="008C0171"/>
    <w:rsid w:val="008C0A00"/>
    <w:rsid w:val="008C0B22"/>
    <w:rsid w:val="008C0CC9"/>
    <w:rsid w:val="008C0EB3"/>
    <w:rsid w:val="008C1788"/>
    <w:rsid w:val="008C4741"/>
    <w:rsid w:val="008C47A6"/>
    <w:rsid w:val="008C47CC"/>
    <w:rsid w:val="008C4B42"/>
    <w:rsid w:val="008C4C53"/>
    <w:rsid w:val="008C71D5"/>
    <w:rsid w:val="008C71E6"/>
    <w:rsid w:val="008C76EC"/>
    <w:rsid w:val="008C78BF"/>
    <w:rsid w:val="008C796C"/>
    <w:rsid w:val="008D1978"/>
    <w:rsid w:val="008D1A61"/>
    <w:rsid w:val="008D28E7"/>
    <w:rsid w:val="008D3600"/>
    <w:rsid w:val="008D4419"/>
    <w:rsid w:val="008D4885"/>
    <w:rsid w:val="008D5023"/>
    <w:rsid w:val="008D55BF"/>
    <w:rsid w:val="008D57EF"/>
    <w:rsid w:val="008D6377"/>
    <w:rsid w:val="008D6664"/>
    <w:rsid w:val="008D76F8"/>
    <w:rsid w:val="008D792A"/>
    <w:rsid w:val="008D7DD3"/>
    <w:rsid w:val="008E0A9E"/>
    <w:rsid w:val="008E1E70"/>
    <w:rsid w:val="008E1F9E"/>
    <w:rsid w:val="008E20E9"/>
    <w:rsid w:val="008E2379"/>
    <w:rsid w:val="008E2673"/>
    <w:rsid w:val="008E306C"/>
    <w:rsid w:val="008E57D3"/>
    <w:rsid w:val="008E5BC6"/>
    <w:rsid w:val="008E5CC6"/>
    <w:rsid w:val="008E61EE"/>
    <w:rsid w:val="008E6595"/>
    <w:rsid w:val="008E6E09"/>
    <w:rsid w:val="008E737E"/>
    <w:rsid w:val="008E7630"/>
    <w:rsid w:val="008E7C50"/>
    <w:rsid w:val="008F16C5"/>
    <w:rsid w:val="008F21FF"/>
    <w:rsid w:val="008F35AA"/>
    <w:rsid w:val="008F38F2"/>
    <w:rsid w:val="008F3E0A"/>
    <w:rsid w:val="008F4008"/>
    <w:rsid w:val="008F43B7"/>
    <w:rsid w:val="008F52C6"/>
    <w:rsid w:val="008F56F2"/>
    <w:rsid w:val="008F6429"/>
    <w:rsid w:val="00901060"/>
    <w:rsid w:val="00901DFF"/>
    <w:rsid w:val="00901E5B"/>
    <w:rsid w:val="00901EE4"/>
    <w:rsid w:val="00901FBD"/>
    <w:rsid w:val="00902AFC"/>
    <w:rsid w:val="00902ECD"/>
    <w:rsid w:val="0090303D"/>
    <w:rsid w:val="00903AE5"/>
    <w:rsid w:val="00903CE0"/>
    <w:rsid w:val="0090684D"/>
    <w:rsid w:val="009072D7"/>
    <w:rsid w:val="00907A8D"/>
    <w:rsid w:val="009105FF"/>
    <w:rsid w:val="009117A3"/>
    <w:rsid w:val="00912D64"/>
    <w:rsid w:val="0091362D"/>
    <w:rsid w:val="00915780"/>
    <w:rsid w:val="00915E3A"/>
    <w:rsid w:val="009167A9"/>
    <w:rsid w:val="00916BBE"/>
    <w:rsid w:val="009170CD"/>
    <w:rsid w:val="0091713C"/>
    <w:rsid w:val="0092049D"/>
    <w:rsid w:val="00920642"/>
    <w:rsid w:val="009211D4"/>
    <w:rsid w:val="00921290"/>
    <w:rsid w:val="0092256C"/>
    <w:rsid w:val="00925024"/>
    <w:rsid w:val="009252A7"/>
    <w:rsid w:val="009259BA"/>
    <w:rsid w:val="00925D84"/>
    <w:rsid w:val="00926AD9"/>
    <w:rsid w:val="0092739D"/>
    <w:rsid w:val="00927766"/>
    <w:rsid w:val="00927833"/>
    <w:rsid w:val="009318C5"/>
    <w:rsid w:val="00932EED"/>
    <w:rsid w:val="00933816"/>
    <w:rsid w:val="00933ECB"/>
    <w:rsid w:val="0093441B"/>
    <w:rsid w:val="00934B60"/>
    <w:rsid w:val="00934C36"/>
    <w:rsid w:val="00934E55"/>
    <w:rsid w:val="0093599B"/>
    <w:rsid w:val="0093628E"/>
    <w:rsid w:val="0093689F"/>
    <w:rsid w:val="0093693A"/>
    <w:rsid w:val="00937230"/>
    <w:rsid w:val="009379B9"/>
    <w:rsid w:val="00937CA6"/>
    <w:rsid w:val="00943822"/>
    <w:rsid w:val="0094458B"/>
    <w:rsid w:val="00944AC5"/>
    <w:rsid w:val="0094553E"/>
    <w:rsid w:val="009475DE"/>
    <w:rsid w:val="009504CB"/>
    <w:rsid w:val="00950ADE"/>
    <w:rsid w:val="009510CB"/>
    <w:rsid w:val="00951B75"/>
    <w:rsid w:val="00951F6E"/>
    <w:rsid w:val="0095231D"/>
    <w:rsid w:val="009546BD"/>
    <w:rsid w:val="00954E64"/>
    <w:rsid w:val="009556DD"/>
    <w:rsid w:val="00955BFD"/>
    <w:rsid w:val="00957048"/>
    <w:rsid w:val="00960078"/>
    <w:rsid w:val="00960A92"/>
    <w:rsid w:val="0096263B"/>
    <w:rsid w:val="00962F42"/>
    <w:rsid w:val="009630B2"/>
    <w:rsid w:val="009636D9"/>
    <w:rsid w:val="00964271"/>
    <w:rsid w:val="00964855"/>
    <w:rsid w:val="00964ADC"/>
    <w:rsid w:val="00965B30"/>
    <w:rsid w:val="00965C6E"/>
    <w:rsid w:val="00966214"/>
    <w:rsid w:val="00966746"/>
    <w:rsid w:val="009670A1"/>
    <w:rsid w:val="00967CDC"/>
    <w:rsid w:val="00970306"/>
    <w:rsid w:val="00970C71"/>
    <w:rsid w:val="0097118A"/>
    <w:rsid w:val="00971424"/>
    <w:rsid w:val="00971AA3"/>
    <w:rsid w:val="00972D42"/>
    <w:rsid w:val="009732A3"/>
    <w:rsid w:val="00973666"/>
    <w:rsid w:val="00973FE3"/>
    <w:rsid w:val="009740E0"/>
    <w:rsid w:val="00974E25"/>
    <w:rsid w:val="0097680A"/>
    <w:rsid w:val="00976BEB"/>
    <w:rsid w:val="00976C68"/>
    <w:rsid w:val="00976FFE"/>
    <w:rsid w:val="009827CB"/>
    <w:rsid w:val="009832E1"/>
    <w:rsid w:val="00983D1B"/>
    <w:rsid w:val="009840E6"/>
    <w:rsid w:val="00984CA3"/>
    <w:rsid w:val="0098541D"/>
    <w:rsid w:val="00987E2F"/>
    <w:rsid w:val="00990EEC"/>
    <w:rsid w:val="009910FD"/>
    <w:rsid w:val="00991907"/>
    <w:rsid w:val="00991C4E"/>
    <w:rsid w:val="009948D9"/>
    <w:rsid w:val="00994BF3"/>
    <w:rsid w:val="00994C72"/>
    <w:rsid w:val="009958EC"/>
    <w:rsid w:val="00995E0C"/>
    <w:rsid w:val="009961AB"/>
    <w:rsid w:val="0099675E"/>
    <w:rsid w:val="00996992"/>
    <w:rsid w:val="009A031C"/>
    <w:rsid w:val="009A0CAA"/>
    <w:rsid w:val="009A19C5"/>
    <w:rsid w:val="009A2D3E"/>
    <w:rsid w:val="009A3759"/>
    <w:rsid w:val="009A3E76"/>
    <w:rsid w:val="009A4C4E"/>
    <w:rsid w:val="009A5203"/>
    <w:rsid w:val="009A5CFD"/>
    <w:rsid w:val="009A622B"/>
    <w:rsid w:val="009A66E4"/>
    <w:rsid w:val="009A6BAB"/>
    <w:rsid w:val="009B06A8"/>
    <w:rsid w:val="009B06FF"/>
    <w:rsid w:val="009B08B2"/>
    <w:rsid w:val="009B1087"/>
    <w:rsid w:val="009B206B"/>
    <w:rsid w:val="009B22AC"/>
    <w:rsid w:val="009B2701"/>
    <w:rsid w:val="009B496E"/>
    <w:rsid w:val="009B56CF"/>
    <w:rsid w:val="009B57CE"/>
    <w:rsid w:val="009B6AE2"/>
    <w:rsid w:val="009B74C8"/>
    <w:rsid w:val="009C0822"/>
    <w:rsid w:val="009C10A7"/>
    <w:rsid w:val="009C151C"/>
    <w:rsid w:val="009C1589"/>
    <w:rsid w:val="009C1E07"/>
    <w:rsid w:val="009C1EA9"/>
    <w:rsid w:val="009C1FC3"/>
    <w:rsid w:val="009C2BC7"/>
    <w:rsid w:val="009C3557"/>
    <w:rsid w:val="009C42AA"/>
    <w:rsid w:val="009C486B"/>
    <w:rsid w:val="009C4D5F"/>
    <w:rsid w:val="009C5203"/>
    <w:rsid w:val="009C5254"/>
    <w:rsid w:val="009C5410"/>
    <w:rsid w:val="009C5435"/>
    <w:rsid w:val="009C588F"/>
    <w:rsid w:val="009C6477"/>
    <w:rsid w:val="009C7950"/>
    <w:rsid w:val="009C7DF5"/>
    <w:rsid w:val="009D0EA3"/>
    <w:rsid w:val="009D0EE7"/>
    <w:rsid w:val="009D1566"/>
    <w:rsid w:val="009D18F4"/>
    <w:rsid w:val="009D2037"/>
    <w:rsid w:val="009D271E"/>
    <w:rsid w:val="009D3F19"/>
    <w:rsid w:val="009D4489"/>
    <w:rsid w:val="009E0440"/>
    <w:rsid w:val="009E1FFB"/>
    <w:rsid w:val="009E33FB"/>
    <w:rsid w:val="009E3EDA"/>
    <w:rsid w:val="009E4158"/>
    <w:rsid w:val="009E47D4"/>
    <w:rsid w:val="009E4AE4"/>
    <w:rsid w:val="009E4F72"/>
    <w:rsid w:val="009E5095"/>
    <w:rsid w:val="009E5425"/>
    <w:rsid w:val="009E5E6E"/>
    <w:rsid w:val="009E69F2"/>
    <w:rsid w:val="009E7676"/>
    <w:rsid w:val="009E7BD0"/>
    <w:rsid w:val="009F1774"/>
    <w:rsid w:val="009F313C"/>
    <w:rsid w:val="009F3720"/>
    <w:rsid w:val="009F4BF1"/>
    <w:rsid w:val="009F4FB0"/>
    <w:rsid w:val="009F4FBB"/>
    <w:rsid w:val="009F68B0"/>
    <w:rsid w:val="009F6AE7"/>
    <w:rsid w:val="009F7D47"/>
    <w:rsid w:val="00A015EC"/>
    <w:rsid w:val="00A015FD"/>
    <w:rsid w:val="00A01C04"/>
    <w:rsid w:val="00A03734"/>
    <w:rsid w:val="00A04517"/>
    <w:rsid w:val="00A05C79"/>
    <w:rsid w:val="00A05EB9"/>
    <w:rsid w:val="00A06185"/>
    <w:rsid w:val="00A10777"/>
    <w:rsid w:val="00A10BE9"/>
    <w:rsid w:val="00A10C1F"/>
    <w:rsid w:val="00A11B29"/>
    <w:rsid w:val="00A121AA"/>
    <w:rsid w:val="00A122A7"/>
    <w:rsid w:val="00A12E0D"/>
    <w:rsid w:val="00A13110"/>
    <w:rsid w:val="00A13B41"/>
    <w:rsid w:val="00A149AD"/>
    <w:rsid w:val="00A14CC8"/>
    <w:rsid w:val="00A15799"/>
    <w:rsid w:val="00A15D1E"/>
    <w:rsid w:val="00A1617B"/>
    <w:rsid w:val="00A16255"/>
    <w:rsid w:val="00A16AE6"/>
    <w:rsid w:val="00A1721D"/>
    <w:rsid w:val="00A205B4"/>
    <w:rsid w:val="00A20DBD"/>
    <w:rsid w:val="00A2211D"/>
    <w:rsid w:val="00A22F02"/>
    <w:rsid w:val="00A2413A"/>
    <w:rsid w:val="00A244AB"/>
    <w:rsid w:val="00A252DB"/>
    <w:rsid w:val="00A265DC"/>
    <w:rsid w:val="00A26E01"/>
    <w:rsid w:val="00A275F1"/>
    <w:rsid w:val="00A27DB9"/>
    <w:rsid w:val="00A3085D"/>
    <w:rsid w:val="00A3240C"/>
    <w:rsid w:val="00A341C3"/>
    <w:rsid w:val="00A34E16"/>
    <w:rsid w:val="00A37C96"/>
    <w:rsid w:val="00A416E2"/>
    <w:rsid w:val="00A42B69"/>
    <w:rsid w:val="00A43575"/>
    <w:rsid w:val="00A44B96"/>
    <w:rsid w:val="00A44FF5"/>
    <w:rsid w:val="00A453CE"/>
    <w:rsid w:val="00A45724"/>
    <w:rsid w:val="00A45EDD"/>
    <w:rsid w:val="00A4686B"/>
    <w:rsid w:val="00A475A2"/>
    <w:rsid w:val="00A47DD9"/>
    <w:rsid w:val="00A513B4"/>
    <w:rsid w:val="00A515A0"/>
    <w:rsid w:val="00A52728"/>
    <w:rsid w:val="00A53167"/>
    <w:rsid w:val="00A53559"/>
    <w:rsid w:val="00A5370E"/>
    <w:rsid w:val="00A54775"/>
    <w:rsid w:val="00A5482A"/>
    <w:rsid w:val="00A5604C"/>
    <w:rsid w:val="00A5652D"/>
    <w:rsid w:val="00A5669D"/>
    <w:rsid w:val="00A56C9A"/>
    <w:rsid w:val="00A5798B"/>
    <w:rsid w:val="00A6063B"/>
    <w:rsid w:val="00A60D57"/>
    <w:rsid w:val="00A628E0"/>
    <w:rsid w:val="00A628EC"/>
    <w:rsid w:val="00A63351"/>
    <w:rsid w:val="00A63CE4"/>
    <w:rsid w:val="00A64461"/>
    <w:rsid w:val="00A64A7A"/>
    <w:rsid w:val="00A64F01"/>
    <w:rsid w:val="00A652E6"/>
    <w:rsid w:val="00A660E6"/>
    <w:rsid w:val="00A66669"/>
    <w:rsid w:val="00A67C25"/>
    <w:rsid w:val="00A70F72"/>
    <w:rsid w:val="00A713EC"/>
    <w:rsid w:val="00A72F49"/>
    <w:rsid w:val="00A73934"/>
    <w:rsid w:val="00A7417A"/>
    <w:rsid w:val="00A7443F"/>
    <w:rsid w:val="00A7460D"/>
    <w:rsid w:val="00A74FF1"/>
    <w:rsid w:val="00A76CA1"/>
    <w:rsid w:val="00A76F88"/>
    <w:rsid w:val="00A80913"/>
    <w:rsid w:val="00A82FBA"/>
    <w:rsid w:val="00A83FDA"/>
    <w:rsid w:val="00A8510A"/>
    <w:rsid w:val="00A851A6"/>
    <w:rsid w:val="00A851E6"/>
    <w:rsid w:val="00A8560E"/>
    <w:rsid w:val="00A859A0"/>
    <w:rsid w:val="00A866A1"/>
    <w:rsid w:val="00A86765"/>
    <w:rsid w:val="00A87468"/>
    <w:rsid w:val="00A87CDD"/>
    <w:rsid w:val="00A91875"/>
    <w:rsid w:val="00A92858"/>
    <w:rsid w:val="00A92967"/>
    <w:rsid w:val="00A94C01"/>
    <w:rsid w:val="00A966E2"/>
    <w:rsid w:val="00A967B1"/>
    <w:rsid w:val="00A96EEF"/>
    <w:rsid w:val="00A971DC"/>
    <w:rsid w:val="00A97453"/>
    <w:rsid w:val="00AA1197"/>
    <w:rsid w:val="00AA2CA6"/>
    <w:rsid w:val="00AA37B7"/>
    <w:rsid w:val="00AA3EC4"/>
    <w:rsid w:val="00AA417E"/>
    <w:rsid w:val="00AA4938"/>
    <w:rsid w:val="00AA4C81"/>
    <w:rsid w:val="00AA553D"/>
    <w:rsid w:val="00AA6AA2"/>
    <w:rsid w:val="00AA7172"/>
    <w:rsid w:val="00AA71D9"/>
    <w:rsid w:val="00AA7C1C"/>
    <w:rsid w:val="00AA7C84"/>
    <w:rsid w:val="00AB0CF0"/>
    <w:rsid w:val="00AB1E93"/>
    <w:rsid w:val="00AB20DD"/>
    <w:rsid w:val="00AB255D"/>
    <w:rsid w:val="00AB2C34"/>
    <w:rsid w:val="00AB3580"/>
    <w:rsid w:val="00AB36EC"/>
    <w:rsid w:val="00AB3DBF"/>
    <w:rsid w:val="00AB4267"/>
    <w:rsid w:val="00AB49CD"/>
    <w:rsid w:val="00AB582D"/>
    <w:rsid w:val="00AB5919"/>
    <w:rsid w:val="00AB69B5"/>
    <w:rsid w:val="00AB741D"/>
    <w:rsid w:val="00AB7C35"/>
    <w:rsid w:val="00AC1CE4"/>
    <w:rsid w:val="00AC2554"/>
    <w:rsid w:val="00AC3106"/>
    <w:rsid w:val="00AC4E80"/>
    <w:rsid w:val="00AC5D26"/>
    <w:rsid w:val="00AC60B3"/>
    <w:rsid w:val="00AC6414"/>
    <w:rsid w:val="00AC6989"/>
    <w:rsid w:val="00AC7308"/>
    <w:rsid w:val="00AC7A73"/>
    <w:rsid w:val="00AC7CAA"/>
    <w:rsid w:val="00AD00BB"/>
    <w:rsid w:val="00AD28D6"/>
    <w:rsid w:val="00AD35C4"/>
    <w:rsid w:val="00AD36A4"/>
    <w:rsid w:val="00AD3EFB"/>
    <w:rsid w:val="00AD50C1"/>
    <w:rsid w:val="00AD6059"/>
    <w:rsid w:val="00AD678D"/>
    <w:rsid w:val="00AE02D8"/>
    <w:rsid w:val="00AE08F7"/>
    <w:rsid w:val="00AE158F"/>
    <w:rsid w:val="00AE18B4"/>
    <w:rsid w:val="00AE18F4"/>
    <w:rsid w:val="00AE2769"/>
    <w:rsid w:val="00AE5C27"/>
    <w:rsid w:val="00AE700D"/>
    <w:rsid w:val="00AE7BE1"/>
    <w:rsid w:val="00AE7EBA"/>
    <w:rsid w:val="00AF0463"/>
    <w:rsid w:val="00AF0A03"/>
    <w:rsid w:val="00AF0C86"/>
    <w:rsid w:val="00AF10F8"/>
    <w:rsid w:val="00AF13B9"/>
    <w:rsid w:val="00AF2417"/>
    <w:rsid w:val="00AF3AF7"/>
    <w:rsid w:val="00AF3BB3"/>
    <w:rsid w:val="00AF3D74"/>
    <w:rsid w:val="00AF42F6"/>
    <w:rsid w:val="00AF5850"/>
    <w:rsid w:val="00AF6AD0"/>
    <w:rsid w:val="00B00503"/>
    <w:rsid w:val="00B01653"/>
    <w:rsid w:val="00B0171C"/>
    <w:rsid w:val="00B02612"/>
    <w:rsid w:val="00B0276A"/>
    <w:rsid w:val="00B02D74"/>
    <w:rsid w:val="00B03DCA"/>
    <w:rsid w:val="00B04924"/>
    <w:rsid w:val="00B05F37"/>
    <w:rsid w:val="00B0614A"/>
    <w:rsid w:val="00B0699D"/>
    <w:rsid w:val="00B12220"/>
    <w:rsid w:val="00B133D9"/>
    <w:rsid w:val="00B1358F"/>
    <w:rsid w:val="00B14107"/>
    <w:rsid w:val="00B14B03"/>
    <w:rsid w:val="00B14F01"/>
    <w:rsid w:val="00B15239"/>
    <w:rsid w:val="00B15263"/>
    <w:rsid w:val="00B1573D"/>
    <w:rsid w:val="00B15AE6"/>
    <w:rsid w:val="00B15C83"/>
    <w:rsid w:val="00B2033A"/>
    <w:rsid w:val="00B23E77"/>
    <w:rsid w:val="00B24522"/>
    <w:rsid w:val="00B245FD"/>
    <w:rsid w:val="00B25632"/>
    <w:rsid w:val="00B266DB"/>
    <w:rsid w:val="00B26866"/>
    <w:rsid w:val="00B26C02"/>
    <w:rsid w:val="00B27A97"/>
    <w:rsid w:val="00B3084F"/>
    <w:rsid w:val="00B3099D"/>
    <w:rsid w:val="00B30D60"/>
    <w:rsid w:val="00B30F9A"/>
    <w:rsid w:val="00B3115C"/>
    <w:rsid w:val="00B33122"/>
    <w:rsid w:val="00B3413B"/>
    <w:rsid w:val="00B34513"/>
    <w:rsid w:val="00B34A59"/>
    <w:rsid w:val="00B34D05"/>
    <w:rsid w:val="00B354B0"/>
    <w:rsid w:val="00B357D9"/>
    <w:rsid w:val="00B36B28"/>
    <w:rsid w:val="00B36F70"/>
    <w:rsid w:val="00B37132"/>
    <w:rsid w:val="00B371D6"/>
    <w:rsid w:val="00B373B4"/>
    <w:rsid w:val="00B37AA1"/>
    <w:rsid w:val="00B37AA6"/>
    <w:rsid w:val="00B37E69"/>
    <w:rsid w:val="00B37E71"/>
    <w:rsid w:val="00B37F8F"/>
    <w:rsid w:val="00B40FE8"/>
    <w:rsid w:val="00B410ED"/>
    <w:rsid w:val="00B41146"/>
    <w:rsid w:val="00B41F37"/>
    <w:rsid w:val="00B42EEB"/>
    <w:rsid w:val="00B437DB"/>
    <w:rsid w:val="00B43FBC"/>
    <w:rsid w:val="00B44B00"/>
    <w:rsid w:val="00B456AD"/>
    <w:rsid w:val="00B471BD"/>
    <w:rsid w:val="00B47FE2"/>
    <w:rsid w:val="00B51589"/>
    <w:rsid w:val="00B522F2"/>
    <w:rsid w:val="00B52320"/>
    <w:rsid w:val="00B526B8"/>
    <w:rsid w:val="00B52BF1"/>
    <w:rsid w:val="00B52C09"/>
    <w:rsid w:val="00B5334D"/>
    <w:rsid w:val="00B54C98"/>
    <w:rsid w:val="00B54F43"/>
    <w:rsid w:val="00B552E4"/>
    <w:rsid w:val="00B55999"/>
    <w:rsid w:val="00B55A46"/>
    <w:rsid w:val="00B60D49"/>
    <w:rsid w:val="00B610AC"/>
    <w:rsid w:val="00B61287"/>
    <w:rsid w:val="00B612C4"/>
    <w:rsid w:val="00B61864"/>
    <w:rsid w:val="00B62090"/>
    <w:rsid w:val="00B6281F"/>
    <w:rsid w:val="00B62B60"/>
    <w:rsid w:val="00B6341B"/>
    <w:rsid w:val="00B642A4"/>
    <w:rsid w:val="00B64D10"/>
    <w:rsid w:val="00B65424"/>
    <w:rsid w:val="00B65842"/>
    <w:rsid w:val="00B659BE"/>
    <w:rsid w:val="00B65E43"/>
    <w:rsid w:val="00B670EE"/>
    <w:rsid w:val="00B67DBA"/>
    <w:rsid w:val="00B702E5"/>
    <w:rsid w:val="00B716A7"/>
    <w:rsid w:val="00B71F48"/>
    <w:rsid w:val="00B72C62"/>
    <w:rsid w:val="00B739E8"/>
    <w:rsid w:val="00B73E8B"/>
    <w:rsid w:val="00B7473C"/>
    <w:rsid w:val="00B75108"/>
    <w:rsid w:val="00B760C5"/>
    <w:rsid w:val="00B76E30"/>
    <w:rsid w:val="00B773E1"/>
    <w:rsid w:val="00B8106C"/>
    <w:rsid w:val="00B81121"/>
    <w:rsid w:val="00B82B0E"/>
    <w:rsid w:val="00B8355D"/>
    <w:rsid w:val="00B83958"/>
    <w:rsid w:val="00B839CC"/>
    <w:rsid w:val="00B839DF"/>
    <w:rsid w:val="00B84AC0"/>
    <w:rsid w:val="00B84F20"/>
    <w:rsid w:val="00B85A7C"/>
    <w:rsid w:val="00B86B1C"/>
    <w:rsid w:val="00B87353"/>
    <w:rsid w:val="00B92678"/>
    <w:rsid w:val="00B92FF6"/>
    <w:rsid w:val="00B9362D"/>
    <w:rsid w:val="00B94A15"/>
    <w:rsid w:val="00B94AB2"/>
    <w:rsid w:val="00B9557D"/>
    <w:rsid w:val="00B95CD5"/>
    <w:rsid w:val="00B965FA"/>
    <w:rsid w:val="00B97FED"/>
    <w:rsid w:val="00BA0FE1"/>
    <w:rsid w:val="00BA12BE"/>
    <w:rsid w:val="00BA2CBC"/>
    <w:rsid w:val="00BA2FCA"/>
    <w:rsid w:val="00BA3024"/>
    <w:rsid w:val="00BA3266"/>
    <w:rsid w:val="00BA376C"/>
    <w:rsid w:val="00BA39FB"/>
    <w:rsid w:val="00BA3AA8"/>
    <w:rsid w:val="00BA51AE"/>
    <w:rsid w:val="00BA601C"/>
    <w:rsid w:val="00BA68B2"/>
    <w:rsid w:val="00BA6EB7"/>
    <w:rsid w:val="00BA6F0A"/>
    <w:rsid w:val="00BA7092"/>
    <w:rsid w:val="00BA7549"/>
    <w:rsid w:val="00BB0566"/>
    <w:rsid w:val="00BB0CEA"/>
    <w:rsid w:val="00BB122D"/>
    <w:rsid w:val="00BB196A"/>
    <w:rsid w:val="00BB1EDA"/>
    <w:rsid w:val="00BB2233"/>
    <w:rsid w:val="00BB2D43"/>
    <w:rsid w:val="00BB2D6D"/>
    <w:rsid w:val="00BB3CB5"/>
    <w:rsid w:val="00BB3F1A"/>
    <w:rsid w:val="00BB4327"/>
    <w:rsid w:val="00BB43E5"/>
    <w:rsid w:val="00BB4A5C"/>
    <w:rsid w:val="00BB50AC"/>
    <w:rsid w:val="00BB57BF"/>
    <w:rsid w:val="00BC17A1"/>
    <w:rsid w:val="00BC19FE"/>
    <w:rsid w:val="00BC1A8F"/>
    <w:rsid w:val="00BC205A"/>
    <w:rsid w:val="00BC2E0F"/>
    <w:rsid w:val="00BC35EF"/>
    <w:rsid w:val="00BC3ECE"/>
    <w:rsid w:val="00BC3F71"/>
    <w:rsid w:val="00BC43FF"/>
    <w:rsid w:val="00BC5844"/>
    <w:rsid w:val="00BC6C67"/>
    <w:rsid w:val="00BC7C0B"/>
    <w:rsid w:val="00BD0007"/>
    <w:rsid w:val="00BD222D"/>
    <w:rsid w:val="00BD2C44"/>
    <w:rsid w:val="00BD381D"/>
    <w:rsid w:val="00BD3B01"/>
    <w:rsid w:val="00BD4B9A"/>
    <w:rsid w:val="00BD62E6"/>
    <w:rsid w:val="00BD695D"/>
    <w:rsid w:val="00BD6A25"/>
    <w:rsid w:val="00BD7080"/>
    <w:rsid w:val="00BD7436"/>
    <w:rsid w:val="00BD7954"/>
    <w:rsid w:val="00BD7C3D"/>
    <w:rsid w:val="00BD7DF7"/>
    <w:rsid w:val="00BE05DF"/>
    <w:rsid w:val="00BE108A"/>
    <w:rsid w:val="00BE18C3"/>
    <w:rsid w:val="00BE3802"/>
    <w:rsid w:val="00BE3C06"/>
    <w:rsid w:val="00BE4C0D"/>
    <w:rsid w:val="00BE57C0"/>
    <w:rsid w:val="00BE6428"/>
    <w:rsid w:val="00BE72F5"/>
    <w:rsid w:val="00BE795B"/>
    <w:rsid w:val="00BE799B"/>
    <w:rsid w:val="00BF1332"/>
    <w:rsid w:val="00BF1428"/>
    <w:rsid w:val="00BF1655"/>
    <w:rsid w:val="00BF243D"/>
    <w:rsid w:val="00BF3931"/>
    <w:rsid w:val="00BF5998"/>
    <w:rsid w:val="00BF59D2"/>
    <w:rsid w:val="00BF6546"/>
    <w:rsid w:val="00BF69FE"/>
    <w:rsid w:val="00BF7482"/>
    <w:rsid w:val="00BF7684"/>
    <w:rsid w:val="00BF7D44"/>
    <w:rsid w:val="00C002F2"/>
    <w:rsid w:val="00C00714"/>
    <w:rsid w:val="00C01AEB"/>
    <w:rsid w:val="00C0251F"/>
    <w:rsid w:val="00C025F3"/>
    <w:rsid w:val="00C02B4A"/>
    <w:rsid w:val="00C02C0B"/>
    <w:rsid w:val="00C02E62"/>
    <w:rsid w:val="00C03835"/>
    <w:rsid w:val="00C03DA2"/>
    <w:rsid w:val="00C04749"/>
    <w:rsid w:val="00C06946"/>
    <w:rsid w:val="00C06FE9"/>
    <w:rsid w:val="00C0727A"/>
    <w:rsid w:val="00C10958"/>
    <w:rsid w:val="00C10E22"/>
    <w:rsid w:val="00C14146"/>
    <w:rsid w:val="00C14813"/>
    <w:rsid w:val="00C14E50"/>
    <w:rsid w:val="00C154C1"/>
    <w:rsid w:val="00C15DEE"/>
    <w:rsid w:val="00C16324"/>
    <w:rsid w:val="00C168B6"/>
    <w:rsid w:val="00C172F3"/>
    <w:rsid w:val="00C20655"/>
    <w:rsid w:val="00C21147"/>
    <w:rsid w:val="00C2166B"/>
    <w:rsid w:val="00C2173A"/>
    <w:rsid w:val="00C21DC5"/>
    <w:rsid w:val="00C224F8"/>
    <w:rsid w:val="00C22923"/>
    <w:rsid w:val="00C22D7B"/>
    <w:rsid w:val="00C23561"/>
    <w:rsid w:val="00C2387F"/>
    <w:rsid w:val="00C23931"/>
    <w:rsid w:val="00C24759"/>
    <w:rsid w:val="00C251B0"/>
    <w:rsid w:val="00C25380"/>
    <w:rsid w:val="00C255A6"/>
    <w:rsid w:val="00C25F66"/>
    <w:rsid w:val="00C2651F"/>
    <w:rsid w:val="00C265B1"/>
    <w:rsid w:val="00C266D9"/>
    <w:rsid w:val="00C271FC"/>
    <w:rsid w:val="00C27217"/>
    <w:rsid w:val="00C30A5C"/>
    <w:rsid w:val="00C30F56"/>
    <w:rsid w:val="00C31502"/>
    <w:rsid w:val="00C32DBD"/>
    <w:rsid w:val="00C3395A"/>
    <w:rsid w:val="00C34CE4"/>
    <w:rsid w:val="00C34F03"/>
    <w:rsid w:val="00C3517C"/>
    <w:rsid w:val="00C40F51"/>
    <w:rsid w:val="00C410F2"/>
    <w:rsid w:val="00C4195D"/>
    <w:rsid w:val="00C423C7"/>
    <w:rsid w:val="00C4244F"/>
    <w:rsid w:val="00C4268E"/>
    <w:rsid w:val="00C42754"/>
    <w:rsid w:val="00C438FB"/>
    <w:rsid w:val="00C44A3A"/>
    <w:rsid w:val="00C477C9"/>
    <w:rsid w:val="00C500AF"/>
    <w:rsid w:val="00C50B2C"/>
    <w:rsid w:val="00C5157E"/>
    <w:rsid w:val="00C520FB"/>
    <w:rsid w:val="00C5378F"/>
    <w:rsid w:val="00C53F50"/>
    <w:rsid w:val="00C53FE8"/>
    <w:rsid w:val="00C5440E"/>
    <w:rsid w:val="00C54CB3"/>
    <w:rsid w:val="00C5582A"/>
    <w:rsid w:val="00C55F9D"/>
    <w:rsid w:val="00C572BD"/>
    <w:rsid w:val="00C61232"/>
    <w:rsid w:val="00C61AEB"/>
    <w:rsid w:val="00C6289A"/>
    <w:rsid w:val="00C628CA"/>
    <w:rsid w:val="00C630CB"/>
    <w:rsid w:val="00C631FA"/>
    <w:rsid w:val="00C636D5"/>
    <w:rsid w:val="00C63AC6"/>
    <w:rsid w:val="00C642C5"/>
    <w:rsid w:val="00C64BD0"/>
    <w:rsid w:val="00C65F2E"/>
    <w:rsid w:val="00C66D24"/>
    <w:rsid w:val="00C67619"/>
    <w:rsid w:val="00C67BC0"/>
    <w:rsid w:val="00C707D1"/>
    <w:rsid w:val="00C708A6"/>
    <w:rsid w:val="00C70A63"/>
    <w:rsid w:val="00C727D9"/>
    <w:rsid w:val="00C7295D"/>
    <w:rsid w:val="00C72E2A"/>
    <w:rsid w:val="00C731CF"/>
    <w:rsid w:val="00C74891"/>
    <w:rsid w:val="00C75780"/>
    <w:rsid w:val="00C761AA"/>
    <w:rsid w:val="00C76B25"/>
    <w:rsid w:val="00C77632"/>
    <w:rsid w:val="00C80AE9"/>
    <w:rsid w:val="00C80EFD"/>
    <w:rsid w:val="00C81155"/>
    <w:rsid w:val="00C84748"/>
    <w:rsid w:val="00C84DE6"/>
    <w:rsid w:val="00C84F4C"/>
    <w:rsid w:val="00C85045"/>
    <w:rsid w:val="00C850AD"/>
    <w:rsid w:val="00C87988"/>
    <w:rsid w:val="00C87E51"/>
    <w:rsid w:val="00C901DF"/>
    <w:rsid w:val="00C90552"/>
    <w:rsid w:val="00C90698"/>
    <w:rsid w:val="00C92630"/>
    <w:rsid w:val="00C93B96"/>
    <w:rsid w:val="00C9473B"/>
    <w:rsid w:val="00C95854"/>
    <w:rsid w:val="00C95B9C"/>
    <w:rsid w:val="00C96101"/>
    <w:rsid w:val="00C96DC0"/>
    <w:rsid w:val="00C97ABF"/>
    <w:rsid w:val="00CA0FB4"/>
    <w:rsid w:val="00CA163F"/>
    <w:rsid w:val="00CA1CD0"/>
    <w:rsid w:val="00CA1EE5"/>
    <w:rsid w:val="00CA2A04"/>
    <w:rsid w:val="00CA374A"/>
    <w:rsid w:val="00CA4EE3"/>
    <w:rsid w:val="00CA5A77"/>
    <w:rsid w:val="00CA6677"/>
    <w:rsid w:val="00CA699D"/>
    <w:rsid w:val="00CA6FF6"/>
    <w:rsid w:val="00CB0302"/>
    <w:rsid w:val="00CB0326"/>
    <w:rsid w:val="00CB0348"/>
    <w:rsid w:val="00CB1652"/>
    <w:rsid w:val="00CB1D13"/>
    <w:rsid w:val="00CB2064"/>
    <w:rsid w:val="00CB2220"/>
    <w:rsid w:val="00CB25A6"/>
    <w:rsid w:val="00CB281B"/>
    <w:rsid w:val="00CB2859"/>
    <w:rsid w:val="00CB44B1"/>
    <w:rsid w:val="00CB44B6"/>
    <w:rsid w:val="00CB58F5"/>
    <w:rsid w:val="00CB6AD1"/>
    <w:rsid w:val="00CB7573"/>
    <w:rsid w:val="00CC1100"/>
    <w:rsid w:val="00CC25D8"/>
    <w:rsid w:val="00CC2754"/>
    <w:rsid w:val="00CC2AE7"/>
    <w:rsid w:val="00CC2D78"/>
    <w:rsid w:val="00CC3C44"/>
    <w:rsid w:val="00CC4864"/>
    <w:rsid w:val="00CC510A"/>
    <w:rsid w:val="00CC5275"/>
    <w:rsid w:val="00CC5A10"/>
    <w:rsid w:val="00CC67DD"/>
    <w:rsid w:val="00CC699C"/>
    <w:rsid w:val="00CC69A4"/>
    <w:rsid w:val="00CC6CB1"/>
    <w:rsid w:val="00CC7089"/>
    <w:rsid w:val="00CD0D79"/>
    <w:rsid w:val="00CD1BBF"/>
    <w:rsid w:val="00CD1C9D"/>
    <w:rsid w:val="00CD1FBF"/>
    <w:rsid w:val="00CD3DB6"/>
    <w:rsid w:val="00CD3F75"/>
    <w:rsid w:val="00CD4404"/>
    <w:rsid w:val="00CD4731"/>
    <w:rsid w:val="00CD6D99"/>
    <w:rsid w:val="00CD75BA"/>
    <w:rsid w:val="00CD7662"/>
    <w:rsid w:val="00CD7D3C"/>
    <w:rsid w:val="00CE1B95"/>
    <w:rsid w:val="00CE2BC8"/>
    <w:rsid w:val="00CE365A"/>
    <w:rsid w:val="00CE3F75"/>
    <w:rsid w:val="00CE44AE"/>
    <w:rsid w:val="00CE4C6B"/>
    <w:rsid w:val="00CE4DC8"/>
    <w:rsid w:val="00CE56FC"/>
    <w:rsid w:val="00CE5F52"/>
    <w:rsid w:val="00CE6AFC"/>
    <w:rsid w:val="00CE78F5"/>
    <w:rsid w:val="00CE7D76"/>
    <w:rsid w:val="00CF0A43"/>
    <w:rsid w:val="00CF231D"/>
    <w:rsid w:val="00CF271A"/>
    <w:rsid w:val="00CF2FD4"/>
    <w:rsid w:val="00CF2FEC"/>
    <w:rsid w:val="00CF412E"/>
    <w:rsid w:val="00CF44B5"/>
    <w:rsid w:val="00CF47A8"/>
    <w:rsid w:val="00CF4851"/>
    <w:rsid w:val="00CF55C3"/>
    <w:rsid w:val="00CF5D54"/>
    <w:rsid w:val="00CF6E3C"/>
    <w:rsid w:val="00CF7BA3"/>
    <w:rsid w:val="00D00AA9"/>
    <w:rsid w:val="00D015A2"/>
    <w:rsid w:val="00D015F9"/>
    <w:rsid w:val="00D027D9"/>
    <w:rsid w:val="00D03AD9"/>
    <w:rsid w:val="00D03DAA"/>
    <w:rsid w:val="00D0422A"/>
    <w:rsid w:val="00D043FE"/>
    <w:rsid w:val="00D04A35"/>
    <w:rsid w:val="00D04A52"/>
    <w:rsid w:val="00D058DE"/>
    <w:rsid w:val="00D0768D"/>
    <w:rsid w:val="00D07A76"/>
    <w:rsid w:val="00D07C13"/>
    <w:rsid w:val="00D1033C"/>
    <w:rsid w:val="00D1293C"/>
    <w:rsid w:val="00D13495"/>
    <w:rsid w:val="00D14BAF"/>
    <w:rsid w:val="00D150C5"/>
    <w:rsid w:val="00D154B3"/>
    <w:rsid w:val="00D1561D"/>
    <w:rsid w:val="00D15B5E"/>
    <w:rsid w:val="00D1646C"/>
    <w:rsid w:val="00D17617"/>
    <w:rsid w:val="00D20869"/>
    <w:rsid w:val="00D208DA"/>
    <w:rsid w:val="00D208E5"/>
    <w:rsid w:val="00D209C4"/>
    <w:rsid w:val="00D2182F"/>
    <w:rsid w:val="00D2200C"/>
    <w:rsid w:val="00D22097"/>
    <w:rsid w:val="00D224BD"/>
    <w:rsid w:val="00D22548"/>
    <w:rsid w:val="00D231EE"/>
    <w:rsid w:val="00D2398A"/>
    <w:rsid w:val="00D26586"/>
    <w:rsid w:val="00D265AC"/>
    <w:rsid w:val="00D26A1F"/>
    <w:rsid w:val="00D26A72"/>
    <w:rsid w:val="00D26EA3"/>
    <w:rsid w:val="00D26F68"/>
    <w:rsid w:val="00D302A6"/>
    <w:rsid w:val="00D304F6"/>
    <w:rsid w:val="00D316CB"/>
    <w:rsid w:val="00D319E7"/>
    <w:rsid w:val="00D31FE8"/>
    <w:rsid w:val="00D32EE9"/>
    <w:rsid w:val="00D34280"/>
    <w:rsid w:val="00D35D53"/>
    <w:rsid w:val="00D3695D"/>
    <w:rsid w:val="00D40593"/>
    <w:rsid w:val="00D41999"/>
    <w:rsid w:val="00D42317"/>
    <w:rsid w:val="00D4268B"/>
    <w:rsid w:val="00D43AD1"/>
    <w:rsid w:val="00D43B47"/>
    <w:rsid w:val="00D443CB"/>
    <w:rsid w:val="00D44530"/>
    <w:rsid w:val="00D4486D"/>
    <w:rsid w:val="00D44CF0"/>
    <w:rsid w:val="00D45162"/>
    <w:rsid w:val="00D451BC"/>
    <w:rsid w:val="00D4727A"/>
    <w:rsid w:val="00D47AC9"/>
    <w:rsid w:val="00D47AF2"/>
    <w:rsid w:val="00D47DAE"/>
    <w:rsid w:val="00D47FC8"/>
    <w:rsid w:val="00D51EC7"/>
    <w:rsid w:val="00D5212B"/>
    <w:rsid w:val="00D5220F"/>
    <w:rsid w:val="00D522E8"/>
    <w:rsid w:val="00D52AC8"/>
    <w:rsid w:val="00D52C2E"/>
    <w:rsid w:val="00D5474B"/>
    <w:rsid w:val="00D5495C"/>
    <w:rsid w:val="00D54EB7"/>
    <w:rsid w:val="00D55AFC"/>
    <w:rsid w:val="00D55C41"/>
    <w:rsid w:val="00D56126"/>
    <w:rsid w:val="00D56798"/>
    <w:rsid w:val="00D567D8"/>
    <w:rsid w:val="00D56993"/>
    <w:rsid w:val="00D56AAD"/>
    <w:rsid w:val="00D575AE"/>
    <w:rsid w:val="00D604CA"/>
    <w:rsid w:val="00D60C80"/>
    <w:rsid w:val="00D6209D"/>
    <w:rsid w:val="00D6313C"/>
    <w:rsid w:val="00D633E2"/>
    <w:rsid w:val="00D64CC6"/>
    <w:rsid w:val="00D66709"/>
    <w:rsid w:val="00D66C3C"/>
    <w:rsid w:val="00D675CB"/>
    <w:rsid w:val="00D7104B"/>
    <w:rsid w:val="00D73100"/>
    <w:rsid w:val="00D73166"/>
    <w:rsid w:val="00D74421"/>
    <w:rsid w:val="00D746CD"/>
    <w:rsid w:val="00D76940"/>
    <w:rsid w:val="00D8028F"/>
    <w:rsid w:val="00D8090C"/>
    <w:rsid w:val="00D821C7"/>
    <w:rsid w:val="00D822E5"/>
    <w:rsid w:val="00D8243B"/>
    <w:rsid w:val="00D831AC"/>
    <w:rsid w:val="00D8343F"/>
    <w:rsid w:val="00D83C7E"/>
    <w:rsid w:val="00D84B7C"/>
    <w:rsid w:val="00D84DEF"/>
    <w:rsid w:val="00D852D4"/>
    <w:rsid w:val="00D853E6"/>
    <w:rsid w:val="00D859BE"/>
    <w:rsid w:val="00D85C74"/>
    <w:rsid w:val="00D86EE3"/>
    <w:rsid w:val="00D87734"/>
    <w:rsid w:val="00D87959"/>
    <w:rsid w:val="00D90D6B"/>
    <w:rsid w:val="00D90E9D"/>
    <w:rsid w:val="00D91FD3"/>
    <w:rsid w:val="00D92B1A"/>
    <w:rsid w:val="00D937F0"/>
    <w:rsid w:val="00D93E82"/>
    <w:rsid w:val="00D948D8"/>
    <w:rsid w:val="00D94C5B"/>
    <w:rsid w:val="00D94F9A"/>
    <w:rsid w:val="00D95511"/>
    <w:rsid w:val="00D958D7"/>
    <w:rsid w:val="00D975FB"/>
    <w:rsid w:val="00D97741"/>
    <w:rsid w:val="00D97A6A"/>
    <w:rsid w:val="00DA0964"/>
    <w:rsid w:val="00DA0E64"/>
    <w:rsid w:val="00DA2219"/>
    <w:rsid w:val="00DA27C3"/>
    <w:rsid w:val="00DA2FD8"/>
    <w:rsid w:val="00DA3E4F"/>
    <w:rsid w:val="00DA42A2"/>
    <w:rsid w:val="00DA60CD"/>
    <w:rsid w:val="00DA67A0"/>
    <w:rsid w:val="00DA6860"/>
    <w:rsid w:val="00DA687F"/>
    <w:rsid w:val="00DA7717"/>
    <w:rsid w:val="00DA7891"/>
    <w:rsid w:val="00DB0196"/>
    <w:rsid w:val="00DB0A3B"/>
    <w:rsid w:val="00DB0F94"/>
    <w:rsid w:val="00DB1762"/>
    <w:rsid w:val="00DB21D7"/>
    <w:rsid w:val="00DB234A"/>
    <w:rsid w:val="00DB2A31"/>
    <w:rsid w:val="00DB30DC"/>
    <w:rsid w:val="00DB3FA3"/>
    <w:rsid w:val="00DB4CE8"/>
    <w:rsid w:val="00DB632F"/>
    <w:rsid w:val="00DC01F1"/>
    <w:rsid w:val="00DC09FC"/>
    <w:rsid w:val="00DC1DD4"/>
    <w:rsid w:val="00DC29D8"/>
    <w:rsid w:val="00DC389D"/>
    <w:rsid w:val="00DC5A10"/>
    <w:rsid w:val="00DC5DF6"/>
    <w:rsid w:val="00DC60C3"/>
    <w:rsid w:val="00DC7B24"/>
    <w:rsid w:val="00DD20B2"/>
    <w:rsid w:val="00DD55C5"/>
    <w:rsid w:val="00DD59C5"/>
    <w:rsid w:val="00DD664D"/>
    <w:rsid w:val="00DD6867"/>
    <w:rsid w:val="00DD7663"/>
    <w:rsid w:val="00DE002E"/>
    <w:rsid w:val="00DE14F8"/>
    <w:rsid w:val="00DE1634"/>
    <w:rsid w:val="00DE1CFD"/>
    <w:rsid w:val="00DE3D8B"/>
    <w:rsid w:val="00DE480E"/>
    <w:rsid w:val="00DE4DDF"/>
    <w:rsid w:val="00DE5237"/>
    <w:rsid w:val="00DE5367"/>
    <w:rsid w:val="00DE564C"/>
    <w:rsid w:val="00DE56EF"/>
    <w:rsid w:val="00DE5BB5"/>
    <w:rsid w:val="00DE61E9"/>
    <w:rsid w:val="00DE6665"/>
    <w:rsid w:val="00DE68BA"/>
    <w:rsid w:val="00DE7540"/>
    <w:rsid w:val="00DF03D4"/>
    <w:rsid w:val="00DF129D"/>
    <w:rsid w:val="00DF4B18"/>
    <w:rsid w:val="00DF4CE1"/>
    <w:rsid w:val="00DF61C7"/>
    <w:rsid w:val="00DF692B"/>
    <w:rsid w:val="00DF7394"/>
    <w:rsid w:val="00E01170"/>
    <w:rsid w:val="00E01FF9"/>
    <w:rsid w:val="00E01FFC"/>
    <w:rsid w:val="00E041B9"/>
    <w:rsid w:val="00E04830"/>
    <w:rsid w:val="00E0521F"/>
    <w:rsid w:val="00E057B1"/>
    <w:rsid w:val="00E064A6"/>
    <w:rsid w:val="00E07750"/>
    <w:rsid w:val="00E07EE2"/>
    <w:rsid w:val="00E11D82"/>
    <w:rsid w:val="00E12159"/>
    <w:rsid w:val="00E12DE5"/>
    <w:rsid w:val="00E13036"/>
    <w:rsid w:val="00E13D46"/>
    <w:rsid w:val="00E13D6A"/>
    <w:rsid w:val="00E140A7"/>
    <w:rsid w:val="00E1631D"/>
    <w:rsid w:val="00E16A16"/>
    <w:rsid w:val="00E203A6"/>
    <w:rsid w:val="00E20A2A"/>
    <w:rsid w:val="00E20E09"/>
    <w:rsid w:val="00E20E1D"/>
    <w:rsid w:val="00E211BD"/>
    <w:rsid w:val="00E21E55"/>
    <w:rsid w:val="00E23636"/>
    <w:rsid w:val="00E25DEF"/>
    <w:rsid w:val="00E26170"/>
    <w:rsid w:val="00E261C8"/>
    <w:rsid w:val="00E26760"/>
    <w:rsid w:val="00E27071"/>
    <w:rsid w:val="00E30032"/>
    <w:rsid w:val="00E30094"/>
    <w:rsid w:val="00E30C2A"/>
    <w:rsid w:val="00E3176F"/>
    <w:rsid w:val="00E32282"/>
    <w:rsid w:val="00E334D0"/>
    <w:rsid w:val="00E335DA"/>
    <w:rsid w:val="00E33C84"/>
    <w:rsid w:val="00E33DA6"/>
    <w:rsid w:val="00E3430A"/>
    <w:rsid w:val="00E3474E"/>
    <w:rsid w:val="00E34F10"/>
    <w:rsid w:val="00E35584"/>
    <w:rsid w:val="00E35F2F"/>
    <w:rsid w:val="00E367AB"/>
    <w:rsid w:val="00E40762"/>
    <w:rsid w:val="00E41430"/>
    <w:rsid w:val="00E41799"/>
    <w:rsid w:val="00E42563"/>
    <w:rsid w:val="00E45873"/>
    <w:rsid w:val="00E466D1"/>
    <w:rsid w:val="00E4670B"/>
    <w:rsid w:val="00E46789"/>
    <w:rsid w:val="00E47E02"/>
    <w:rsid w:val="00E50D14"/>
    <w:rsid w:val="00E515ED"/>
    <w:rsid w:val="00E51678"/>
    <w:rsid w:val="00E5222C"/>
    <w:rsid w:val="00E522AB"/>
    <w:rsid w:val="00E52485"/>
    <w:rsid w:val="00E52E46"/>
    <w:rsid w:val="00E52F36"/>
    <w:rsid w:val="00E53EF6"/>
    <w:rsid w:val="00E54D5C"/>
    <w:rsid w:val="00E569A3"/>
    <w:rsid w:val="00E56B8D"/>
    <w:rsid w:val="00E57245"/>
    <w:rsid w:val="00E577C7"/>
    <w:rsid w:val="00E5786F"/>
    <w:rsid w:val="00E57E1F"/>
    <w:rsid w:val="00E60145"/>
    <w:rsid w:val="00E6016F"/>
    <w:rsid w:val="00E60C15"/>
    <w:rsid w:val="00E611D4"/>
    <w:rsid w:val="00E6146A"/>
    <w:rsid w:val="00E618B7"/>
    <w:rsid w:val="00E62DAC"/>
    <w:rsid w:val="00E63D8A"/>
    <w:rsid w:val="00E65AD9"/>
    <w:rsid w:val="00E65B41"/>
    <w:rsid w:val="00E65CED"/>
    <w:rsid w:val="00E66242"/>
    <w:rsid w:val="00E6639B"/>
    <w:rsid w:val="00E6661C"/>
    <w:rsid w:val="00E66974"/>
    <w:rsid w:val="00E7013C"/>
    <w:rsid w:val="00E72E54"/>
    <w:rsid w:val="00E72FE2"/>
    <w:rsid w:val="00E748ED"/>
    <w:rsid w:val="00E74CB1"/>
    <w:rsid w:val="00E75182"/>
    <w:rsid w:val="00E75AA4"/>
    <w:rsid w:val="00E7789F"/>
    <w:rsid w:val="00E77C47"/>
    <w:rsid w:val="00E80145"/>
    <w:rsid w:val="00E80B61"/>
    <w:rsid w:val="00E81132"/>
    <w:rsid w:val="00E811FA"/>
    <w:rsid w:val="00E81BD5"/>
    <w:rsid w:val="00E81F75"/>
    <w:rsid w:val="00E83A3A"/>
    <w:rsid w:val="00E83C4C"/>
    <w:rsid w:val="00E85EA8"/>
    <w:rsid w:val="00E86D02"/>
    <w:rsid w:val="00E902A4"/>
    <w:rsid w:val="00E90649"/>
    <w:rsid w:val="00E91133"/>
    <w:rsid w:val="00E9135A"/>
    <w:rsid w:val="00E93438"/>
    <w:rsid w:val="00E93944"/>
    <w:rsid w:val="00E94C65"/>
    <w:rsid w:val="00E9500A"/>
    <w:rsid w:val="00E95345"/>
    <w:rsid w:val="00E956D3"/>
    <w:rsid w:val="00E96962"/>
    <w:rsid w:val="00E970DE"/>
    <w:rsid w:val="00E972EC"/>
    <w:rsid w:val="00E97CEA"/>
    <w:rsid w:val="00E97F2A"/>
    <w:rsid w:val="00EA01F2"/>
    <w:rsid w:val="00EA10F7"/>
    <w:rsid w:val="00EA15AC"/>
    <w:rsid w:val="00EA1BFC"/>
    <w:rsid w:val="00EA1CBD"/>
    <w:rsid w:val="00EA22C4"/>
    <w:rsid w:val="00EA239F"/>
    <w:rsid w:val="00EA26DE"/>
    <w:rsid w:val="00EA2848"/>
    <w:rsid w:val="00EA43DE"/>
    <w:rsid w:val="00EA46A8"/>
    <w:rsid w:val="00EA4821"/>
    <w:rsid w:val="00EA4BC6"/>
    <w:rsid w:val="00EA4DDE"/>
    <w:rsid w:val="00EA4FC1"/>
    <w:rsid w:val="00EA51F2"/>
    <w:rsid w:val="00EA578E"/>
    <w:rsid w:val="00EA5E71"/>
    <w:rsid w:val="00EA7C92"/>
    <w:rsid w:val="00EB1D72"/>
    <w:rsid w:val="00EB2F7A"/>
    <w:rsid w:val="00EB408D"/>
    <w:rsid w:val="00EB4803"/>
    <w:rsid w:val="00EB4F2A"/>
    <w:rsid w:val="00EB5232"/>
    <w:rsid w:val="00EB554B"/>
    <w:rsid w:val="00EB625E"/>
    <w:rsid w:val="00EB6DBB"/>
    <w:rsid w:val="00EB75A4"/>
    <w:rsid w:val="00EB7D30"/>
    <w:rsid w:val="00EB7EAF"/>
    <w:rsid w:val="00EC0A6D"/>
    <w:rsid w:val="00EC1219"/>
    <w:rsid w:val="00EC1B40"/>
    <w:rsid w:val="00EC1B41"/>
    <w:rsid w:val="00EC1BBF"/>
    <w:rsid w:val="00EC327B"/>
    <w:rsid w:val="00EC34E2"/>
    <w:rsid w:val="00EC3A8F"/>
    <w:rsid w:val="00EC3F8B"/>
    <w:rsid w:val="00EC42B7"/>
    <w:rsid w:val="00ED227D"/>
    <w:rsid w:val="00ED22F9"/>
    <w:rsid w:val="00ED2454"/>
    <w:rsid w:val="00ED2E0C"/>
    <w:rsid w:val="00ED3E66"/>
    <w:rsid w:val="00ED5A76"/>
    <w:rsid w:val="00ED5A77"/>
    <w:rsid w:val="00ED7420"/>
    <w:rsid w:val="00ED7844"/>
    <w:rsid w:val="00EE0BAE"/>
    <w:rsid w:val="00EE0E9C"/>
    <w:rsid w:val="00EE1222"/>
    <w:rsid w:val="00EE193D"/>
    <w:rsid w:val="00EE1F6E"/>
    <w:rsid w:val="00EE1FC9"/>
    <w:rsid w:val="00EE2B5B"/>
    <w:rsid w:val="00EE2E60"/>
    <w:rsid w:val="00EE2EE8"/>
    <w:rsid w:val="00EE32F4"/>
    <w:rsid w:val="00EE661A"/>
    <w:rsid w:val="00EE69A1"/>
    <w:rsid w:val="00EE7811"/>
    <w:rsid w:val="00EE7DCE"/>
    <w:rsid w:val="00EE7FAE"/>
    <w:rsid w:val="00EF0EBD"/>
    <w:rsid w:val="00EF0F8C"/>
    <w:rsid w:val="00EF10E3"/>
    <w:rsid w:val="00EF359E"/>
    <w:rsid w:val="00EF4C0A"/>
    <w:rsid w:val="00EF6413"/>
    <w:rsid w:val="00EF6A30"/>
    <w:rsid w:val="00EF6B63"/>
    <w:rsid w:val="00EF6D48"/>
    <w:rsid w:val="00F00EA2"/>
    <w:rsid w:val="00F00FEE"/>
    <w:rsid w:val="00F0102B"/>
    <w:rsid w:val="00F01D70"/>
    <w:rsid w:val="00F01F06"/>
    <w:rsid w:val="00F023C0"/>
    <w:rsid w:val="00F02D7B"/>
    <w:rsid w:val="00F02FCD"/>
    <w:rsid w:val="00F0405B"/>
    <w:rsid w:val="00F04365"/>
    <w:rsid w:val="00F0477C"/>
    <w:rsid w:val="00F055EE"/>
    <w:rsid w:val="00F05F2C"/>
    <w:rsid w:val="00F0670A"/>
    <w:rsid w:val="00F0698E"/>
    <w:rsid w:val="00F06D4A"/>
    <w:rsid w:val="00F10083"/>
    <w:rsid w:val="00F101EE"/>
    <w:rsid w:val="00F11484"/>
    <w:rsid w:val="00F12DFA"/>
    <w:rsid w:val="00F1326D"/>
    <w:rsid w:val="00F1388A"/>
    <w:rsid w:val="00F13A0E"/>
    <w:rsid w:val="00F147BB"/>
    <w:rsid w:val="00F14946"/>
    <w:rsid w:val="00F15E10"/>
    <w:rsid w:val="00F16AF4"/>
    <w:rsid w:val="00F16F09"/>
    <w:rsid w:val="00F17244"/>
    <w:rsid w:val="00F174DA"/>
    <w:rsid w:val="00F2067E"/>
    <w:rsid w:val="00F208F8"/>
    <w:rsid w:val="00F21300"/>
    <w:rsid w:val="00F219D7"/>
    <w:rsid w:val="00F21FF8"/>
    <w:rsid w:val="00F2252F"/>
    <w:rsid w:val="00F22856"/>
    <w:rsid w:val="00F22B81"/>
    <w:rsid w:val="00F2389E"/>
    <w:rsid w:val="00F23CC5"/>
    <w:rsid w:val="00F251C8"/>
    <w:rsid w:val="00F260A4"/>
    <w:rsid w:val="00F26271"/>
    <w:rsid w:val="00F270AA"/>
    <w:rsid w:val="00F277AC"/>
    <w:rsid w:val="00F27A64"/>
    <w:rsid w:val="00F300C5"/>
    <w:rsid w:val="00F3028F"/>
    <w:rsid w:val="00F3187B"/>
    <w:rsid w:val="00F33B7E"/>
    <w:rsid w:val="00F3442D"/>
    <w:rsid w:val="00F34485"/>
    <w:rsid w:val="00F36648"/>
    <w:rsid w:val="00F3738C"/>
    <w:rsid w:val="00F377DF"/>
    <w:rsid w:val="00F37D29"/>
    <w:rsid w:val="00F37E7B"/>
    <w:rsid w:val="00F40167"/>
    <w:rsid w:val="00F41022"/>
    <w:rsid w:val="00F418E9"/>
    <w:rsid w:val="00F422C4"/>
    <w:rsid w:val="00F42C1E"/>
    <w:rsid w:val="00F43784"/>
    <w:rsid w:val="00F43F3B"/>
    <w:rsid w:val="00F45568"/>
    <w:rsid w:val="00F45DFC"/>
    <w:rsid w:val="00F46D15"/>
    <w:rsid w:val="00F475B6"/>
    <w:rsid w:val="00F50115"/>
    <w:rsid w:val="00F50877"/>
    <w:rsid w:val="00F50C0C"/>
    <w:rsid w:val="00F5398C"/>
    <w:rsid w:val="00F550FB"/>
    <w:rsid w:val="00F56484"/>
    <w:rsid w:val="00F56774"/>
    <w:rsid w:val="00F603BA"/>
    <w:rsid w:val="00F6067F"/>
    <w:rsid w:val="00F60CFA"/>
    <w:rsid w:val="00F60E3D"/>
    <w:rsid w:val="00F612B0"/>
    <w:rsid w:val="00F658FD"/>
    <w:rsid w:val="00F66FE7"/>
    <w:rsid w:val="00F70CA9"/>
    <w:rsid w:val="00F71335"/>
    <w:rsid w:val="00F71537"/>
    <w:rsid w:val="00F71A54"/>
    <w:rsid w:val="00F71F5C"/>
    <w:rsid w:val="00F7238A"/>
    <w:rsid w:val="00F728B6"/>
    <w:rsid w:val="00F73B80"/>
    <w:rsid w:val="00F761CD"/>
    <w:rsid w:val="00F76373"/>
    <w:rsid w:val="00F76779"/>
    <w:rsid w:val="00F76F06"/>
    <w:rsid w:val="00F779E8"/>
    <w:rsid w:val="00F800EB"/>
    <w:rsid w:val="00F80DEB"/>
    <w:rsid w:val="00F81225"/>
    <w:rsid w:val="00F81775"/>
    <w:rsid w:val="00F81F7E"/>
    <w:rsid w:val="00F81F80"/>
    <w:rsid w:val="00F822AB"/>
    <w:rsid w:val="00F82B0B"/>
    <w:rsid w:val="00F82E5D"/>
    <w:rsid w:val="00F8308E"/>
    <w:rsid w:val="00F844D1"/>
    <w:rsid w:val="00F847A4"/>
    <w:rsid w:val="00F84AEB"/>
    <w:rsid w:val="00F858DD"/>
    <w:rsid w:val="00F87326"/>
    <w:rsid w:val="00F878A5"/>
    <w:rsid w:val="00F90DF2"/>
    <w:rsid w:val="00F90F51"/>
    <w:rsid w:val="00F90F82"/>
    <w:rsid w:val="00F9159A"/>
    <w:rsid w:val="00F9181A"/>
    <w:rsid w:val="00F92523"/>
    <w:rsid w:val="00F93BC7"/>
    <w:rsid w:val="00F951F3"/>
    <w:rsid w:val="00FA0DAF"/>
    <w:rsid w:val="00FA1519"/>
    <w:rsid w:val="00FA1982"/>
    <w:rsid w:val="00FA222D"/>
    <w:rsid w:val="00FA3241"/>
    <w:rsid w:val="00FA3F99"/>
    <w:rsid w:val="00FA4220"/>
    <w:rsid w:val="00FA4513"/>
    <w:rsid w:val="00FA49E3"/>
    <w:rsid w:val="00FA611D"/>
    <w:rsid w:val="00FA67BA"/>
    <w:rsid w:val="00FA67FA"/>
    <w:rsid w:val="00FA6FFD"/>
    <w:rsid w:val="00FA71A2"/>
    <w:rsid w:val="00FA77DF"/>
    <w:rsid w:val="00FA7812"/>
    <w:rsid w:val="00FA7A71"/>
    <w:rsid w:val="00FA7B7F"/>
    <w:rsid w:val="00FB11E0"/>
    <w:rsid w:val="00FB1347"/>
    <w:rsid w:val="00FB19C1"/>
    <w:rsid w:val="00FB2C6F"/>
    <w:rsid w:val="00FB32FF"/>
    <w:rsid w:val="00FB3473"/>
    <w:rsid w:val="00FB39A0"/>
    <w:rsid w:val="00FB40FF"/>
    <w:rsid w:val="00FB4B0E"/>
    <w:rsid w:val="00FB50D8"/>
    <w:rsid w:val="00FB53CA"/>
    <w:rsid w:val="00FB55CC"/>
    <w:rsid w:val="00FB5689"/>
    <w:rsid w:val="00FB6D50"/>
    <w:rsid w:val="00FB7AD7"/>
    <w:rsid w:val="00FC030B"/>
    <w:rsid w:val="00FC0518"/>
    <w:rsid w:val="00FC0A97"/>
    <w:rsid w:val="00FC1353"/>
    <w:rsid w:val="00FC1578"/>
    <w:rsid w:val="00FC171B"/>
    <w:rsid w:val="00FC1893"/>
    <w:rsid w:val="00FC2326"/>
    <w:rsid w:val="00FC23BD"/>
    <w:rsid w:val="00FC587F"/>
    <w:rsid w:val="00FC6B63"/>
    <w:rsid w:val="00FC6C25"/>
    <w:rsid w:val="00FC742D"/>
    <w:rsid w:val="00FD029E"/>
    <w:rsid w:val="00FD061F"/>
    <w:rsid w:val="00FD147B"/>
    <w:rsid w:val="00FD1528"/>
    <w:rsid w:val="00FD244C"/>
    <w:rsid w:val="00FD2608"/>
    <w:rsid w:val="00FD384C"/>
    <w:rsid w:val="00FD3EA8"/>
    <w:rsid w:val="00FD4046"/>
    <w:rsid w:val="00FD5843"/>
    <w:rsid w:val="00FD6B1B"/>
    <w:rsid w:val="00FD7614"/>
    <w:rsid w:val="00FD7617"/>
    <w:rsid w:val="00FE09E8"/>
    <w:rsid w:val="00FE1361"/>
    <w:rsid w:val="00FE2845"/>
    <w:rsid w:val="00FE2D92"/>
    <w:rsid w:val="00FE454A"/>
    <w:rsid w:val="00FE5574"/>
    <w:rsid w:val="00FE72F5"/>
    <w:rsid w:val="00FE79EC"/>
    <w:rsid w:val="00FF0A67"/>
    <w:rsid w:val="00FF0A8D"/>
    <w:rsid w:val="00FF0D0C"/>
    <w:rsid w:val="00FF1806"/>
    <w:rsid w:val="00FF1E06"/>
    <w:rsid w:val="00FF24E2"/>
    <w:rsid w:val="00FF332C"/>
    <w:rsid w:val="00FF3369"/>
    <w:rsid w:val="00FF345F"/>
    <w:rsid w:val="00FF3FA0"/>
    <w:rsid w:val="00FF4574"/>
    <w:rsid w:val="00FF45E5"/>
    <w:rsid w:val="00FF51C8"/>
    <w:rsid w:val="00FF5AEB"/>
    <w:rsid w:val="00FF6A89"/>
    <w:rsid w:val="00FF7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aliases w:val="شعر,1-المباحث"/>
    <w:basedOn w:val="af"/>
    <w:next w:val="af"/>
    <w:link w:val="1Char"/>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aliases w:val="2-المبحث"/>
    <w:basedOn w:val="af"/>
    <w:next w:val="af"/>
    <w:link w:val="2Char"/>
    <w:unhideWhenUsed/>
    <w:qFormat/>
    <w:rsid w:val="00EE2B5B"/>
    <w:pPr>
      <w:spacing w:line="240" w:lineRule="auto"/>
      <w:outlineLvl w:val="1"/>
    </w:pPr>
    <w:rPr>
      <w:rFonts w:cs="AL-Mateen"/>
      <w:color w:val="000000"/>
      <w:szCs w:val="34"/>
      <w:lang w:val="x-none" w:eastAsia="x-none"/>
    </w:rPr>
  </w:style>
  <w:style w:type="paragraph" w:styleId="31">
    <w:name w:val="heading 3"/>
    <w:aliases w:val="3-البحث"/>
    <w:basedOn w:val="af"/>
    <w:next w:val="af"/>
    <w:link w:val="3Char"/>
    <w:uiPriority w:val="9"/>
    <w:unhideWhenUsed/>
    <w:qFormat/>
    <w:rsid w:val="00DA2FD8"/>
    <w:pPr>
      <w:spacing w:line="216" w:lineRule="auto"/>
      <w:ind w:firstLine="0"/>
      <w:jc w:val="right"/>
      <w:outlineLvl w:val="2"/>
    </w:pPr>
    <w:rPr>
      <w:rFonts w:cs="AL-Mateen"/>
      <w:color w:val="000000"/>
      <w:szCs w:val="28"/>
      <w:lang w:val="x-none" w:eastAsia="x-none"/>
    </w:rPr>
  </w:style>
  <w:style w:type="paragraph" w:styleId="41">
    <w:name w:val="heading 4"/>
    <w:aliases w:val="سلطان بولد15.5,4-عام"/>
    <w:basedOn w:val="af"/>
    <w:next w:val="af"/>
    <w:link w:val="4Char1"/>
    <w:uiPriority w:val="9"/>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aliases w:val="عنوان 99,99-موسع"/>
    <w:basedOn w:val="af"/>
    <w:next w:val="af"/>
    <w:link w:val="5Char"/>
    <w:uiPriority w:val="9"/>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aliases w:val="5_موسع"/>
    <w:basedOn w:val="af"/>
    <w:next w:val="af"/>
    <w:link w:val="6Char"/>
    <w:uiPriority w:val="9"/>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f"/>
    <w:next w:val="af"/>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f"/>
    <w:next w:val="af"/>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f"/>
    <w:next w:val="af"/>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Char">
    <w:name w:val="عنوان 1 Char"/>
    <w:aliases w:val="شعر Char,1-المباحث Char"/>
    <w:link w:val="1"/>
    <w:rsid w:val="00EE2B5B"/>
    <w:rPr>
      <w:rFonts w:ascii="Arial" w:hAnsi="Arial" w:cs="AL-Mateen"/>
      <w:b/>
      <w:sz w:val="32"/>
      <w:szCs w:val="48"/>
      <w:lang w:val="x-none" w:eastAsia="x-none"/>
    </w:rPr>
  </w:style>
  <w:style w:type="character" w:customStyle="1" w:styleId="2Char">
    <w:name w:val="عنوان 2 Char"/>
    <w:aliases w:val="2-المبحث Char"/>
    <w:link w:val="21"/>
    <w:rsid w:val="00EE2B5B"/>
    <w:rPr>
      <w:rFonts w:ascii="Times" w:hAnsi="Times" w:cs="AL-Mateen"/>
      <w:color w:val="000000"/>
      <w:sz w:val="28"/>
      <w:szCs w:val="34"/>
      <w:lang w:val="x-none" w:eastAsia="x-none"/>
    </w:rPr>
  </w:style>
  <w:style w:type="character" w:customStyle="1" w:styleId="3Char">
    <w:name w:val="عنوان 3 Char"/>
    <w:aliases w:val="3-البحث Char"/>
    <w:link w:val="31"/>
    <w:uiPriority w:val="9"/>
    <w:rsid w:val="00DA2FD8"/>
    <w:rPr>
      <w:rFonts w:ascii="Times" w:hAnsi="Times" w:cs="AL-Mateen"/>
      <w:color w:val="000000"/>
      <w:sz w:val="22"/>
      <w:szCs w:val="28"/>
      <w:lang w:val="x-none" w:eastAsia="x-none"/>
    </w:rPr>
  </w:style>
  <w:style w:type="paragraph" w:customStyle="1" w:styleId="Author">
    <w:name w:val="Author"/>
    <w:basedOn w:val="af"/>
    <w:qFormat/>
    <w:rsid w:val="00202395"/>
    <w:pPr>
      <w:spacing w:line="240" w:lineRule="auto"/>
      <w:ind w:firstLine="0"/>
      <w:jc w:val="right"/>
    </w:pPr>
    <w:rPr>
      <w:rFonts w:cs="K Sina"/>
      <w:szCs w:val="20"/>
    </w:rPr>
  </w:style>
  <w:style w:type="character" w:styleId="af3">
    <w:name w:val="Strong"/>
    <w:aliases w:val="عنوان فرعي1"/>
    <w:uiPriority w:val="22"/>
    <w:qFormat/>
    <w:rsid w:val="003878B2"/>
    <w:rPr>
      <w:rFonts w:ascii="Times" w:hAnsi="Times" w:cs="Mosawi"/>
      <w:b/>
      <w:bCs w:val="0"/>
      <w:i w:val="0"/>
      <w:iCs w:val="0"/>
      <w:sz w:val="24"/>
      <w:szCs w:val="27"/>
    </w:rPr>
  </w:style>
  <w:style w:type="paragraph" w:styleId="af4">
    <w:name w:val="header"/>
    <w:basedOn w:val="af"/>
    <w:link w:val="Char"/>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f4"/>
    <w:rsid w:val="00E63D8A"/>
    <w:rPr>
      <w:rFonts w:ascii="Times" w:hAnsi="Times" w:cs="Mosawi"/>
      <w:sz w:val="28"/>
      <w:szCs w:val="30"/>
    </w:rPr>
  </w:style>
  <w:style w:type="paragraph" w:styleId="af5">
    <w:name w:val="footer"/>
    <w:basedOn w:val="af"/>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f5"/>
    <w:uiPriority w:val="99"/>
    <w:rsid w:val="00E63D8A"/>
    <w:rPr>
      <w:rFonts w:ascii="Times" w:hAnsi="Times" w:cs="Mosawi"/>
      <w:sz w:val="28"/>
      <w:szCs w:val="30"/>
    </w:rPr>
  </w:style>
  <w:style w:type="paragraph" w:customStyle="1" w:styleId="Footnote">
    <w:name w:val="Footnote"/>
    <w:basedOn w:val="af6"/>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f6">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f"/>
    <w:link w:val="Char1"/>
    <w:uiPriority w:val="99"/>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f6"/>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f7">
    <w:name w:val="endnote text"/>
    <w:basedOn w:val="af"/>
    <w:link w:val="Char2"/>
    <w:uiPriority w:val="99"/>
    <w:unhideWhenUsed/>
    <w:rsid w:val="00F81F7E"/>
    <w:pPr>
      <w:spacing w:line="240" w:lineRule="auto"/>
    </w:pPr>
    <w:rPr>
      <w:rFonts w:cs="DanaFajr"/>
      <w:sz w:val="20"/>
      <w:szCs w:val="28"/>
      <w:lang w:val="x-none" w:eastAsia="x-none"/>
    </w:rPr>
  </w:style>
  <w:style w:type="character" w:customStyle="1" w:styleId="Char2">
    <w:name w:val="نص تعليق ختامي Char"/>
    <w:link w:val="af7"/>
    <w:uiPriority w:val="99"/>
    <w:rsid w:val="00F81F7E"/>
    <w:rPr>
      <w:rFonts w:ascii="Times" w:hAnsi="Times" w:cs="DanaFajr"/>
      <w:szCs w:val="28"/>
      <w:lang w:val="x-none" w:eastAsia="x-none"/>
    </w:rPr>
  </w:style>
  <w:style w:type="character" w:styleId="af8">
    <w:name w:val="footnote reference"/>
    <w:aliases w:val="حاشية سفلية"/>
    <w:uiPriority w:val="99"/>
    <w:unhideWhenUsed/>
    <w:rsid w:val="0016440C"/>
    <w:rPr>
      <w:vertAlign w:val="superscript"/>
    </w:rPr>
  </w:style>
  <w:style w:type="character" w:styleId="af9">
    <w:name w:val="endnote reference"/>
    <w:uiPriority w:val="99"/>
    <w:unhideWhenUsed/>
    <w:rsid w:val="0016440C"/>
    <w:rPr>
      <w:vertAlign w:val="superscript"/>
    </w:rPr>
  </w:style>
  <w:style w:type="table" w:styleId="afa">
    <w:name w:val="Table Grid"/>
    <w:basedOn w:val="af1"/>
    <w:uiPriority w:val="5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f1"/>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f"/>
    <w:qFormat/>
    <w:rsid w:val="00CF2FEC"/>
    <w:pPr>
      <w:spacing w:line="192" w:lineRule="auto"/>
    </w:pPr>
    <w:rPr>
      <w:sz w:val="26"/>
      <w:szCs w:val="26"/>
    </w:rPr>
  </w:style>
  <w:style w:type="paragraph" w:customStyle="1" w:styleId="afb">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fb"/>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c">
    <w:name w:val="Normal (Web)"/>
    <w:basedOn w:val="af"/>
    <w:uiPriority w:val="99"/>
    <w:unhideWhenUsed/>
    <w:rsid w:val="00564F6B"/>
    <w:rPr>
      <w:rFonts w:ascii="Times New Roman" w:hAnsi="Times New Roman" w:cs="Times New Roman"/>
      <w:sz w:val="24"/>
      <w:szCs w:val="24"/>
    </w:rPr>
  </w:style>
  <w:style w:type="paragraph" w:styleId="afd">
    <w:name w:val="Plain Text"/>
    <w:basedOn w:val="af"/>
    <w:link w:val="Char3"/>
    <w:uiPriority w:val="99"/>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d"/>
    <w:uiPriority w:val="99"/>
    <w:rsid w:val="00564F6B"/>
    <w:rPr>
      <w:rFonts w:ascii="Consolas" w:hAnsi="Consolas" w:cs="AL-Mohanad"/>
      <w:sz w:val="21"/>
      <w:szCs w:val="21"/>
    </w:rPr>
  </w:style>
  <w:style w:type="paragraph" w:styleId="afe">
    <w:name w:val="List Paragraph"/>
    <w:aliases w:val="5-موسع"/>
    <w:basedOn w:val="af"/>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aliases w:val="سلطان بولد15.5 Char1,4-عام Char1"/>
    <w:link w:val="41"/>
    <w:rsid w:val="00801478"/>
    <w:rPr>
      <w:rFonts w:ascii="Times New Roman" w:eastAsia="Times New Roman" w:hAnsi="Times New Roman" w:cs="ALAWI-3-62"/>
      <w:color w:val="008000"/>
      <w:sz w:val="28"/>
      <w:szCs w:val="28"/>
    </w:rPr>
  </w:style>
  <w:style w:type="character" w:customStyle="1" w:styleId="5Char">
    <w:name w:val="عنوان 5 Char"/>
    <w:aliases w:val="عنوان 99 Char,99-موسع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aliases w:val="5_موسع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f">
    <w:name w:val="Title"/>
    <w:aliases w:val="Author Name,سلطان بولد14,شاه کلیدها"/>
    <w:basedOn w:val="af"/>
    <w:link w:val="Char4"/>
    <w:uiPriority w:val="10"/>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aliases w:val="Author Name Char,سلطان بولد14 Char,شاه کلیدها Char"/>
    <w:link w:val="aff"/>
    <w:uiPriority w:val="10"/>
    <w:rsid w:val="00801478"/>
    <w:rPr>
      <w:rFonts w:ascii="Times New Roman" w:eastAsia="Times New Roman" w:hAnsi="Times New Roman" w:cs="PT Bold Broken"/>
      <w:b/>
      <w:bCs/>
      <w:sz w:val="40"/>
      <w:szCs w:val="40"/>
      <w:lang w:eastAsia="ar-SA"/>
    </w:rPr>
  </w:style>
  <w:style w:type="paragraph" w:styleId="aff0">
    <w:name w:val="Body Text"/>
    <w:basedOn w:val="af"/>
    <w:link w:val="Char5"/>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f0"/>
    <w:rsid w:val="00801478"/>
    <w:rPr>
      <w:rFonts w:ascii="Times New Roman" w:eastAsia="Times New Roman" w:hAnsi="Times New Roman" w:cs="Arabic Transparent"/>
      <w:sz w:val="28"/>
      <w:szCs w:val="28"/>
      <w:lang w:eastAsia="ar-SA"/>
    </w:rPr>
  </w:style>
  <w:style w:type="character" w:styleId="aff1">
    <w:name w:val="page number"/>
    <w:basedOn w:val="af0"/>
    <w:rsid w:val="00801478"/>
  </w:style>
  <w:style w:type="paragraph" w:customStyle="1" w:styleId="aff2">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f2"/>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f3">
    <w:name w:val="Subtitle"/>
    <w:aliases w:val="الروایة"/>
    <w:basedOn w:val="af"/>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aliases w:val="الروایة Char"/>
    <w:link w:val="aff3"/>
    <w:rsid w:val="00801478"/>
    <w:rPr>
      <w:rFonts w:ascii="Times New Roman" w:eastAsia="Times New Roman" w:hAnsi="Times New Roman" w:cs="Traditional Arabic"/>
      <w:sz w:val="44"/>
      <w:szCs w:val="44"/>
      <w:lang w:eastAsia="ar-SA"/>
    </w:rPr>
  </w:style>
  <w:style w:type="paragraph" w:styleId="aff4">
    <w:name w:val="Balloon Text"/>
    <w:basedOn w:val="af"/>
    <w:link w:val="Char8"/>
    <w:uiPriority w:val="99"/>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f4"/>
    <w:uiPriority w:val="99"/>
    <w:rsid w:val="00801478"/>
    <w:rPr>
      <w:rFonts w:ascii="Tahoma" w:eastAsia="Times New Roman" w:hAnsi="Tahoma" w:cs="Tahoma"/>
      <w:sz w:val="16"/>
      <w:szCs w:val="16"/>
      <w:lang w:eastAsia="ar-SA"/>
    </w:rPr>
  </w:style>
  <w:style w:type="character" w:styleId="aff5">
    <w:name w:val="annotation reference"/>
    <w:uiPriority w:val="99"/>
    <w:rsid w:val="00801478"/>
    <w:rPr>
      <w:sz w:val="16"/>
      <w:szCs w:val="16"/>
    </w:rPr>
  </w:style>
  <w:style w:type="paragraph" w:styleId="aff6">
    <w:name w:val="annotation text"/>
    <w:basedOn w:val="af"/>
    <w:link w:val="Char9"/>
    <w:uiPriority w:val="99"/>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f6"/>
    <w:uiPriority w:val="99"/>
    <w:rsid w:val="00801478"/>
    <w:rPr>
      <w:rFonts w:ascii="Times New Roman" w:eastAsia="Times New Roman" w:hAnsi="Times New Roman" w:cs="Times New Roman"/>
      <w:sz w:val="20"/>
      <w:szCs w:val="20"/>
      <w:lang w:eastAsia="ar-SA"/>
    </w:rPr>
  </w:style>
  <w:style w:type="paragraph" w:styleId="aff7">
    <w:name w:val="annotation subject"/>
    <w:basedOn w:val="aff6"/>
    <w:next w:val="aff6"/>
    <w:link w:val="Chara"/>
    <w:uiPriority w:val="99"/>
    <w:rsid w:val="00801478"/>
    <w:rPr>
      <w:b/>
      <w:bCs/>
    </w:rPr>
  </w:style>
  <w:style w:type="character" w:customStyle="1" w:styleId="Chara">
    <w:name w:val="موضوع تعليق Char"/>
    <w:link w:val="aff7"/>
    <w:uiPriority w:val="99"/>
    <w:rsid w:val="00801478"/>
    <w:rPr>
      <w:rFonts w:ascii="Times New Roman" w:eastAsia="Times New Roman" w:hAnsi="Times New Roman" w:cs="Times New Roman"/>
      <w:b/>
      <w:bCs/>
      <w:sz w:val="20"/>
      <w:szCs w:val="20"/>
      <w:lang w:eastAsia="ar-SA"/>
    </w:rPr>
  </w:style>
  <w:style w:type="paragraph" w:customStyle="1" w:styleId="aff8">
    <w:name w:val="عنوان"/>
    <w:next w:val="af"/>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f8"/>
    <w:autoRedefine/>
    <w:rsid w:val="00801478"/>
    <w:pPr>
      <w:jc w:val="left"/>
    </w:pPr>
    <w:rPr>
      <w:sz w:val="32"/>
      <w:szCs w:val="24"/>
    </w:rPr>
  </w:style>
  <w:style w:type="paragraph" w:customStyle="1" w:styleId="aff9">
    <w:name w:val="العنوان الجانبي"/>
    <w:basedOn w:val="21"/>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f"/>
    <w:link w:val="1Char1"/>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rsid w:val="00801478"/>
    <w:rPr>
      <w:rFonts w:ascii="Times New Roman" w:eastAsia="Times New Roman" w:hAnsi="Times New Roman" w:cs="HeshamNormal"/>
      <w:color w:val="808080"/>
      <w:sz w:val="30"/>
      <w:szCs w:val="30"/>
      <w:lang w:eastAsia="ar-SA"/>
    </w:rPr>
  </w:style>
  <w:style w:type="paragraph" w:customStyle="1" w:styleId="affa">
    <w:name w:val="العنوان الجانبي اساس"/>
    <w:basedOn w:val="11"/>
    <w:link w:val="Charb"/>
    <w:rsid w:val="00801478"/>
    <w:pPr>
      <w:spacing w:before="60"/>
    </w:pPr>
  </w:style>
  <w:style w:type="character" w:customStyle="1" w:styleId="Charb">
    <w:name w:val="العنوان الجانبي اساس Char"/>
    <w:link w:val="affa"/>
    <w:rsid w:val="00801478"/>
    <w:rPr>
      <w:rFonts w:ascii="Times New Roman" w:eastAsia="Times New Roman" w:hAnsi="Times New Roman" w:cs="HeshamNormal"/>
      <w:color w:val="808080"/>
      <w:sz w:val="30"/>
      <w:szCs w:val="30"/>
      <w:lang w:eastAsia="ar-SA"/>
    </w:rPr>
  </w:style>
  <w:style w:type="paragraph" w:customStyle="1" w:styleId="affb">
    <w:name w:val="العنوان الكبير"/>
    <w:basedOn w:val="aff"/>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f"/>
    <w:link w:val="CharCharChar"/>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c">
    <w:name w:val="تتمة العنوان السفلي"/>
    <w:basedOn w:val="aff"/>
    <w:rsid w:val="00801478"/>
    <w:pPr>
      <w:spacing w:before="60" w:line="460" w:lineRule="exact"/>
      <w:ind w:firstLine="476"/>
      <w:jc w:val="left"/>
    </w:pPr>
    <w:rPr>
      <w:rFonts w:cs="HeshamNormal"/>
      <w:b w:val="0"/>
      <w:bCs w:val="0"/>
      <w:color w:val="808080"/>
      <w:sz w:val="28"/>
      <w:szCs w:val="28"/>
    </w:rPr>
  </w:style>
  <w:style w:type="paragraph" w:customStyle="1" w:styleId="affd">
    <w:name w:val="بقلم وترجمة"/>
    <w:basedOn w:val="af"/>
    <w:link w:val="Charc"/>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d"/>
    <w:rsid w:val="00801478"/>
    <w:rPr>
      <w:rFonts w:ascii="Times New Roman" w:eastAsia="Times New Roman" w:hAnsi="Times New Roman" w:cs="Malik Lt BT"/>
      <w:b/>
      <w:bCs/>
      <w:sz w:val="20"/>
      <w:szCs w:val="20"/>
      <w:lang w:eastAsia="ar-SA"/>
    </w:rPr>
  </w:style>
  <w:style w:type="paragraph" w:customStyle="1" w:styleId="affe">
    <w:name w:val="العنوان الجانبي الأساس"/>
    <w:basedOn w:val="affa"/>
    <w:link w:val="Chard"/>
    <w:rsid w:val="00801478"/>
    <w:pPr>
      <w:spacing w:before="120"/>
    </w:pPr>
    <w:rPr>
      <w:lang w:eastAsia="x-none"/>
    </w:rPr>
  </w:style>
  <w:style w:type="character" w:customStyle="1" w:styleId="Chard">
    <w:name w:val="العنوان الجانبي الأساس Char"/>
    <w:link w:val="affe"/>
    <w:rsid w:val="00801478"/>
    <w:rPr>
      <w:rFonts w:ascii="Times New Roman" w:eastAsia="Times New Roman" w:hAnsi="Times New Roman" w:cs="HeshamNormal"/>
      <w:color w:val="808080"/>
      <w:sz w:val="30"/>
      <w:szCs w:val="30"/>
    </w:rPr>
  </w:style>
  <w:style w:type="paragraph" w:customStyle="1" w:styleId="Chare">
    <w:name w:val="عنوان المقال Char"/>
    <w:basedOn w:val="aff"/>
    <w:link w:val="CharChar0"/>
    <w:rsid w:val="00801478"/>
    <w:pPr>
      <w:widowControl w:val="0"/>
      <w:spacing w:line="480" w:lineRule="exact"/>
      <w:jc w:val="left"/>
    </w:pPr>
    <w:rPr>
      <w:b w:val="0"/>
      <w:bCs w:val="0"/>
      <w:sz w:val="26"/>
      <w:szCs w:val="50"/>
    </w:rPr>
  </w:style>
  <w:style w:type="character" w:customStyle="1" w:styleId="CharChar0">
    <w:name w:val="عنوان المقال Char Char"/>
    <w:link w:val="Chare"/>
    <w:rsid w:val="00801478"/>
    <w:rPr>
      <w:rFonts w:ascii="Times New Roman" w:eastAsia="Times New Roman" w:hAnsi="Times New Roman" w:cs="HeshamNormal"/>
      <w:sz w:val="26"/>
      <w:szCs w:val="50"/>
      <w:lang w:eastAsia="ar-SA"/>
    </w:rPr>
  </w:style>
  <w:style w:type="paragraph" w:styleId="32">
    <w:name w:val="toc 3"/>
    <w:basedOn w:val="af"/>
    <w:next w:val="af"/>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f"/>
    <w:next w:val="af"/>
    <w:link w:val="1Char2"/>
    <w:autoRedefine/>
    <w:uiPriority w:val="39"/>
    <w:qFormat/>
    <w:rsid w:val="00A64F01"/>
    <w:pPr>
      <w:widowControl/>
      <w:tabs>
        <w:tab w:val="right" w:leader="dot" w:pos="7020"/>
      </w:tabs>
      <w:spacing w:before="180" w:line="192" w:lineRule="auto"/>
      <w:ind w:firstLine="0"/>
    </w:pPr>
    <w:rPr>
      <w:rFonts w:ascii="Times New Roman" w:hAnsi="Times New Roman" w:cs="AL-Mohanad Bold"/>
      <w:noProof/>
      <w:sz w:val="24"/>
      <w:szCs w:val="28"/>
      <w:lang w:eastAsia="ar-SA"/>
    </w:rPr>
  </w:style>
  <w:style w:type="paragraph" w:customStyle="1" w:styleId="HEADING1Char">
    <w:name w:val="HEADING 1 Char"/>
    <w:basedOn w:val="af"/>
    <w:link w:val="HEADING1CharChar"/>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e"/>
    <w:link w:val="13Char"/>
    <w:rsid w:val="00801478"/>
    <w:rPr>
      <w:sz w:val="26"/>
    </w:rPr>
  </w:style>
  <w:style w:type="character" w:customStyle="1" w:styleId="13Char">
    <w:name w:val="نمط العنوان الجانبي الأساس + (لاتيني) ‏13 نقطة مضبوطة Char"/>
    <w:link w:val="13"/>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fa"/>
    <w:link w:val="13Char0"/>
    <w:autoRedefine/>
    <w:rsid w:val="00801478"/>
    <w:rPr>
      <w:sz w:val="26"/>
      <w:szCs w:val="26"/>
    </w:rPr>
  </w:style>
  <w:style w:type="character" w:customStyle="1" w:styleId="13Char0">
    <w:name w:val="نمط العنوان الجانبي اساس + ‏13 نقطة Char"/>
    <w:link w:val="130"/>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d"/>
    <w:autoRedefine/>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rsid w:val="00801478"/>
    <w:rPr>
      <w:szCs w:val="24"/>
    </w:rPr>
  </w:style>
  <w:style w:type="character" w:customStyle="1" w:styleId="13Char1">
    <w:name w:val="نمط نمط العنوان الجانبي الأساس + (لاتيني) ‏13 نقطة مضبوطة + (العر... Char"/>
    <w:link w:val="132"/>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d"/>
    <w:autoRedefine/>
    <w:rsid w:val="00801478"/>
    <w:pPr>
      <w:jc w:val="right"/>
    </w:pPr>
    <w:rPr>
      <w:rFonts w:ascii="Simplified Arabic" w:hAnsi="Simplified Arabic"/>
      <w:sz w:val="26"/>
    </w:rPr>
  </w:style>
  <w:style w:type="paragraph" w:customStyle="1" w:styleId="133">
    <w:name w:val="نمط بقلم وترجمة + (لاتيني) ‏13 نقطة أسود"/>
    <w:basedOn w:val="affd"/>
    <w:link w:val="13Char2"/>
    <w:autoRedefine/>
    <w:rsid w:val="00801478"/>
    <w:pPr>
      <w:jc w:val="right"/>
    </w:pPr>
    <w:rPr>
      <w:color w:val="000000"/>
      <w:sz w:val="26"/>
    </w:rPr>
  </w:style>
  <w:style w:type="character" w:customStyle="1" w:styleId="13Char2">
    <w:name w:val="نمط بقلم وترجمة + (لاتيني) ‏13 نقطة أسود Char"/>
    <w:link w:val="133"/>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a"/>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fd"/>
    <w:link w:val="KSina13Char"/>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f">
    <w:name w:val="Body Text Indent"/>
    <w:basedOn w:val="af"/>
    <w:link w:val="Charf"/>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f"/>
    <w:rsid w:val="00801478"/>
    <w:rPr>
      <w:rFonts w:ascii="Times New Roman" w:eastAsia="Times New Roman" w:hAnsi="Times New Roman" w:cs="Times New Roman"/>
      <w:color w:val="800000"/>
      <w:sz w:val="28"/>
      <w:szCs w:val="28"/>
    </w:rPr>
  </w:style>
  <w:style w:type="paragraph" w:styleId="23">
    <w:name w:val="Body Text Indent 2"/>
    <w:basedOn w:val="af"/>
    <w:link w:val="2Char0"/>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rsid w:val="00801478"/>
    <w:rPr>
      <w:rFonts w:ascii="Times New Roman" w:eastAsia="Times New Roman" w:hAnsi="Times New Roman" w:cs="Simplified Arabic"/>
      <w:b/>
      <w:bCs/>
      <w:color w:val="800000"/>
      <w:sz w:val="20"/>
      <w:szCs w:val="28"/>
    </w:rPr>
  </w:style>
  <w:style w:type="paragraph" w:styleId="24">
    <w:name w:val="Body Text 2"/>
    <w:basedOn w:val="af"/>
    <w:link w:val="2Char1"/>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rsid w:val="00801478"/>
    <w:rPr>
      <w:rFonts w:ascii="Times New Roman" w:eastAsia="Times New Roman" w:hAnsi="Times New Roman" w:cs="Simplified Arabic"/>
      <w:color w:val="800000"/>
      <w:sz w:val="28"/>
      <w:szCs w:val="28"/>
    </w:rPr>
  </w:style>
  <w:style w:type="paragraph" w:styleId="33">
    <w:name w:val="Body Text 3"/>
    <w:basedOn w:val="af"/>
    <w:link w:val="3Char0"/>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f"/>
    <w:link w:val="3Char1"/>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f0">
    <w:name w:val="Block Text"/>
    <w:basedOn w:val="af"/>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f1">
    <w:name w:val="FollowedHyperlink"/>
    <w:uiPriority w:val="99"/>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f"/>
    <w:link w:val="HEADING1Char1"/>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link w:val="130Char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5">
    <w:name w:val="2"/>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f"/>
    <w:rsid w:val="00801478"/>
    <w:pPr>
      <w:bidi w:val="0"/>
      <w:spacing w:line="440" w:lineRule="exact"/>
    </w:pPr>
    <w:rPr>
      <w:rFonts w:ascii="MS Sans Serif" w:hAnsi="MS Sans Serif"/>
      <w:bCs/>
      <w:noProof/>
      <w:sz w:val="20"/>
      <w:lang w:eastAsia="ar-SA"/>
    </w:rPr>
  </w:style>
  <w:style w:type="paragraph" w:customStyle="1" w:styleId="Normal">
    <w:name w:val="نمط Normal +"/>
    <w:basedOn w:val="af"/>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f"/>
    <w:rsid w:val="00801478"/>
    <w:pPr>
      <w:widowControl/>
      <w:bidi w:val="0"/>
      <w:spacing w:line="460" w:lineRule="exact"/>
    </w:pPr>
    <w:rPr>
      <w:rFonts w:ascii="MS Sans Serif" w:hAnsi="MS Sans Serif"/>
      <w:noProof/>
      <w:sz w:val="20"/>
      <w:lang w:eastAsia="ar-SA"/>
    </w:rPr>
  </w:style>
  <w:style w:type="paragraph" w:styleId="afff2">
    <w:name w:val="Document Map"/>
    <w:basedOn w:val="af"/>
    <w:link w:val="Charf0"/>
    <w:uiPriority w:val="99"/>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f2"/>
    <w:uiPriority w:val="99"/>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6">
    <w:name w:val="1"/>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7"/>
    <w:rsid w:val="00801478"/>
  </w:style>
  <w:style w:type="paragraph" w:customStyle="1" w:styleId="HeshamNormal130">
    <w:name w:val="نمط اصلى + (العربية وغيرها) HeshamNormal (لاتيني) ‏13 نقطة (الع..."/>
    <w:basedOn w:val="aff2"/>
    <w:link w:val="HeshamNormal13Char"/>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f3">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6">
    <w:name w:val="toc 2"/>
    <w:basedOn w:val="af"/>
    <w:next w:val="af"/>
    <w:autoRedefine/>
    <w:uiPriority w:val="39"/>
    <w:qFormat/>
    <w:rsid w:val="005F03B9"/>
    <w:pPr>
      <w:widowControl/>
      <w:tabs>
        <w:tab w:val="right" w:leader="dot" w:pos="7020"/>
      </w:tabs>
      <w:spacing w:line="161" w:lineRule="auto"/>
    </w:pPr>
    <w:rPr>
      <w:rFonts w:ascii="Times New Roman" w:hAnsi="Times New Roman"/>
      <w:noProof/>
      <w:sz w:val="24"/>
      <w:lang w:eastAsia="ar-SA"/>
    </w:rPr>
  </w:style>
  <w:style w:type="paragraph" w:styleId="afff4">
    <w:name w:val="table of figures"/>
    <w:basedOn w:val="af"/>
    <w:next w:val="af"/>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f"/>
    <w:next w:val="af"/>
    <w:autoRedefine/>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f5">
    <w:name w:val="عنوان المقالة"/>
    <w:basedOn w:val="Chare"/>
    <w:link w:val="Charf1"/>
    <w:rsid w:val="00801478"/>
    <w:pPr>
      <w:spacing w:line="418" w:lineRule="exact"/>
      <w:ind w:right="539"/>
    </w:pPr>
  </w:style>
  <w:style w:type="character" w:customStyle="1" w:styleId="Charf1">
    <w:name w:val="عنوان المقالة Char"/>
    <w:link w:val="afff5"/>
    <w:rsid w:val="00801478"/>
    <w:rPr>
      <w:rFonts w:ascii="Times New Roman" w:eastAsia="Times New Roman" w:hAnsi="Times New Roman" w:cs="HeshamNormal"/>
      <w:sz w:val="26"/>
      <w:szCs w:val="50"/>
      <w:lang w:eastAsia="ar-SA"/>
    </w:rPr>
  </w:style>
  <w:style w:type="paragraph" w:customStyle="1" w:styleId="afff6">
    <w:name w:val="اسم الكاتب والمؤلف"/>
    <w:basedOn w:val="KSina130"/>
    <w:link w:val="Charf2"/>
    <w:rsid w:val="00801478"/>
    <w:pPr>
      <w:widowControl w:val="0"/>
      <w:spacing w:line="418" w:lineRule="exact"/>
      <w:ind w:left="567"/>
      <w:jc w:val="right"/>
    </w:pPr>
    <w:rPr>
      <w:szCs w:val="30"/>
    </w:rPr>
  </w:style>
  <w:style w:type="paragraph" w:customStyle="1" w:styleId="afff7">
    <w:name w:val="الآية"/>
    <w:basedOn w:val="aff2"/>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f7"/>
    <w:rsid w:val="00801478"/>
    <w:rPr>
      <w:rFonts w:ascii="Times New Roman" w:eastAsia="Times New Roman" w:hAnsi="Times New Roman" w:cs="Traditional Arabic"/>
      <w:bCs/>
      <w:color w:val="000000"/>
      <w:sz w:val="36"/>
      <w:szCs w:val="28"/>
      <w:lang w:eastAsia="ar-SA"/>
    </w:rPr>
  </w:style>
  <w:style w:type="paragraph" w:customStyle="1" w:styleId="afff8">
    <w:name w:val="عنوان داخل المتن"/>
    <w:basedOn w:val="HeshamNormal131"/>
    <w:link w:val="Charf4"/>
    <w:rsid w:val="00801478"/>
    <w:rPr>
      <w:sz w:val="24"/>
      <w:szCs w:val="28"/>
    </w:rPr>
  </w:style>
  <w:style w:type="character" w:customStyle="1" w:styleId="Charf4">
    <w:name w:val="عنوان داخل المتن Char"/>
    <w:link w:val="afff8"/>
    <w:rsid w:val="00801478"/>
    <w:rPr>
      <w:rFonts w:ascii="Times New Roman" w:eastAsia="Times New Roman" w:hAnsi="Times New Roman" w:cs="HeshamNormal"/>
      <w:sz w:val="24"/>
      <w:szCs w:val="28"/>
      <w:lang w:eastAsia="ar-SA"/>
    </w:rPr>
  </w:style>
  <w:style w:type="paragraph" w:customStyle="1" w:styleId="afff9">
    <w:name w:val="متن أسود"/>
    <w:basedOn w:val="aff2"/>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f9"/>
    <w:rsid w:val="00801478"/>
    <w:rPr>
      <w:rFonts w:ascii="Times New Roman" w:eastAsia="Times New Roman" w:hAnsi="Times New Roman" w:cs="AL-Mohanad"/>
      <w:bCs/>
      <w:sz w:val="26"/>
      <w:szCs w:val="27"/>
      <w:lang w:eastAsia="ar-SA"/>
    </w:rPr>
  </w:style>
  <w:style w:type="paragraph" w:customStyle="1" w:styleId="afffa">
    <w:name w:val="هوامش"/>
    <w:basedOn w:val="af"/>
    <w:rsid w:val="00801478"/>
    <w:pPr>
      <w:spacing w:line="418" w:lineRule="exact"/>
      <w:ind w:firstLine="0"/>
      <w:jc w:val="left"/>
    </w:pPr>
    <w:rPr>
      <w:rFonts w:ascii="Times New Roman" w:hAnsi="Times New Roman" w:cs="K Sina"/>
      <w:spacing w:val="-4"/>
      <w:sz w:val="24"/>
      <w:szCs w:val="24"/>
      <w:lang w:eastAsia="ar-SA"/>
    </w:rPr>
  </w:style>
  <w:style w:type="paragraph" w:customStyle="1" w:styleId="afffb">
    <w:name w:val="حاشية ختامية"/>
    <w:basedOn w:val="af7"/>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fb"/>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f2"/>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f2"/>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7">
    <w:name w:val="نمط2"/>
    <w:basedOn w:val="af"/>
    <w:link w:val="2Char2"/>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f"/>
    <w:link w:val="1020Char"/>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
    <w:link w:val="1020Char2"/>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f"/>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bCs/>
      <w:szCs w:val="26"/>
    </w:rPr>
  </w:style>
  <w:style w:type="paragraph" w:customStyle="1" w:styleId="HeshamNormal1311">
    <w:name w:val="نمط (العربية وغيرها) HeshamNormal (لاتيني) ‏13 نقطة (العربية وغ...1"/>
    <w:basedOn w:val="af"/>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f"/>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f2"/>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c">
    <w:name w:val="الهوامش"/>
    <w:basedOn w:val="af"/>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d">
    <w:name w:val="حاشية"/>
    <w:basedOn w:val="af"/>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d"/>
    <w:rsid w:val="00801478"/>
    <w:rPr>
      <w:rFonts w:ascii="Calibri" w:eastAsia="Calibri" w:hAnsi="Calibri" w:cs="md_ameli"/>
      <w:sz w:val="24"/>
    </w:rPr>
  </w:style>
  <w:style w:type="paragraph" w:customStyle="1" w:styleId="afffe">
    <w:name w:val="خط الحاشية"/>
    <w:basedOn w:val="af6"/>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e"/>
    <w:semiHidden/>
    <w:rsid w:val="00801478"/>
    <w:rPr>
      <w:rFonts w:ascii="Times New Roman" w:eastAsia="Times New Roman" w:hAnsi="Times New Roman" w:cs="Taher"/>
      <w:sz w:val="24"/>
      <w:szCs w:val="24"/>
    </w:rPr>
  </w:style>
  <w:style w:type="paragraph" w:customStyle="1" w:styleId="affff">
    <w:name w:val="المتن"/>
    <w:basedOn w:val="af"/>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f"/>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f6"/>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f"/>
    <w:link w:val="StyleComplexSimplifiedArabic14ptFirstline05cmChar"/>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f2"/>
    <w:link w:val="StyleComplexSimplifiedArabic14ptJustifiedFirstlChar"/>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f"/>
    <w:link w:val="StyleComplexSimplifiedArabic14ptCharCharChar"/>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3"/>
    <w:rsid w:val="00801478"/>
  </w:style>
  <w:style w:type="paragraph" w:customStyle="1" w:styleId="StyleComplexSimplifiedArabic14ptJustifiedFirstline0">
    <w:name w:val="Style (Complex) Simplified Arabic 14 pt Justified First line:  0..."/>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f"/>
    <w:link w:val="NormalTextChar"/>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f"/>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f"/>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f0">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f1">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link w:val="29"/>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f2">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f3">
    <w:name w:val="آية"/>
    <w:basedOn w:val="af"/>
    <w:link w:val="Charfa"/>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f3"/>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f4">
    <w:name w:val="تحت العنوان"/>
    <w:basedOn w:val="400"/>
    <w:link w:val="Charfb"/>
    <w:rsid w:val="00801478"/>
  </w:style>
  <w:style w:type="character" w:customStyle="1" w:styleId="Charfb">
    <w:name w:val="تحت العنوان Char"/>
    <w:link w:val="affff4"/>
    <w:rsid w:val="00801478"/>
    <w:rPr>
      <w:rFonts w:ascii="Times New Roman" w:eastAsia="Times New Roman" w:hAnsi="Times New Roman" w:cs="ALAWI-3-62"/>
      <w:color w:val="008000"/>
      <w:sz w:val="28"/>
      <w:szCs w:val="28"/>
    </w:rPr>
  </w:style>
  <w:style w:type="paragraph" w:customStyle="1" w:styleId="affff5">
    <w:name w:val="اسم الآية"/>
    <w:basedOn w:val="affff"/>
    <w:link w:val="Charfc"/>
    <w:rsid w:val="00801478"/>
    <w:pPr>
      <w:jc w:val="right"/>
    </w:pPr>
  </w:style>
  <w:style w:type="character" w:customStyle="1" w:styleId="Charfc">
    <w:name w:val="اسم الآية Char"/>
    <w:link w:val="affff5"/>
    <w:rsid w:val="00801478"/>
    <w:rPr>
      <w:rFonts w:ascii="Times New Roman" w:eastAsia="Times New Roman" w:hAnsi="Times New Roman" w:cs="AL-Mohanad"/>
      <w:spacing w:val="-4"/>
      <w:sz w:val="26"/>
      <w:szCs w:val="27"/>
      <w:lang w:eastAsia="ar-SA"/>
    </w:rPr>
  </w:style>
  <w:style w:type="paragraph" w:customStyle="1" w:styleId="affff6">
    <w:name w:val="متن"/>
    <w:basedOn w:val="af"/>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f6"/>
    <w:rsid w:val="00801478"/>
    <w:rPr>
      <w:rFonts w:ascii="Times New Roman" w:eastAsia="Times New Roman" w:hAnsi="Times New Roman" w:cs="AL-Mohanad"/>
      <w:sz w:val="26"/>
      <w:szCs w:val="27"/>
      <w:lang w:eastAsia="ar-SA"/>
    </w:rPr>
  </w:style>
  <w:style w:type="paragraph" w:customStyle="1" w:styleId="affff7">
    <w:name w:val="تكملة عنوان المقالة"/>
    <w:basedOn w:val="af"/>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f7"/>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Footnote Text Char1"/>
    <w:uiPriority w:val="99"/>
    <w:rsid w:val="00801478"/>
    <w:rPr>
      <w:rFonts w:cs="md_ameli"/>
      <w:noProof/>
      <w:spacing w:val="-4"/>
      <w:szCs w:val="28"/>
      <w:lang w:val="en-US" w:eastAsia="ar-SA" w:bidi="ar-SA"/>
    </w:rPr>
  </w:style>
  <w:style w:type="paragraph" w:customStyle="1" w:styleId="affff8">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9">
    <w:name w:val="متن خاص"/>
    <w:basedOn w:val="affff"/>
    <w:rsid w:val="00801478"/>
    <w:pPr>
      <w:spacing w:line="418" w:lineRule="exact"/>
    </w:pPr>
  </w:style>
  <w:style w:type="paragraph" w:customStyle="1" w:styleId="affffa">
    <w:name w:val="تعداد فرعي"/>
    <w:basedOn w:val="aff2"/>
    <w:rsid w:val="00801478"/>
    <w:pPr>
      <w:widowControl w:val="0"/>
      <w:adjustRightInd w:val="0"/>
      <w:spacing w:line="418" w:lineRule="exact"/>
      <w:ind w:firstLine="567"/>
    </w:pPr>
    <w:rPr>
      <w:rFonts w:cs="AL-Mohanad"/>
      <w:sz w:val="26"/>
      <w:szCs w:val="27"/>
    </w:rPr>
  </w:style>
  <w:style w:type="paragraph" w:customStyle="1" w:styleId="affffb">
    <w:name w:val="نمط جديد جدا"/>
    <w:basedOn w:val="afff8"/>
    <w:link w:val="Charff0"/>
    <w:rsid w:val="00801478"/>
    <w:rPr>
      <w:rFonts w:cs="Sultan Medium"/>
      <w:lang w:bidi="ar-IQ"/>
    </w:rPr>
  </w:style>
  <w:style w:type="character" w:customStyle="1" w:styleId="Charff0">
    <w:name w:val="نمط جديد جدا Char"/>
    <w:link w:val="affffb"/>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c">
    <w:name w:val="الكليشات"/>
    <w:qFormat/>
    <w:rsid w:val="00801478"/>
    <w:rPr>
      <w:rFonts w:cs="md_ameli"/>
      <w:szCs w:val="27"/>
    </w:rPr>
  </w:style>
  <w:style w:type="paragraph" w:styleId="affffd">
    <w:name w:val="Revision"/>
    <w:hidden/>
    <w:uiPriority w:val="99"/>
    <w:semiHidden/>
    <w:rsid w:val="00801478"/>
    <w:rPr>
      <w:rFonts w:ascii="Times New Roman" w:hAnsi="Times New Roman" w:cs="Times New Roman"/>
      <w:sz w:val="24"/>
      <w:szCs w:val="24"/>
      <w:lang w:eastAsia="ar-SA"/>
    </w:rPr>
  </w:style>
  <w:style w:type="paragraph" w:customStyle="1" w:styleId="affffe">
    <w:name w:val="عنوان البحث"/>
    <w:basedOn w:val="Chare"/>
    <w:link w:val="Charff1"/>
    <w:rsid w:val="00801478"/>
    <w:pPr>
      <w:spacing w:line="600" w:lineRule="exact"/>
      <w:jc w:val="center"/>
    </w:pPr>
    <w:rPr>
      <w:noProof/>
      <w:spacing w:val="-4"/>
      <w:szCs w:val="48"/>
    </w:rPr>
  </w:style>
  <w:style w:type="paragraph" w:customStyle="1" w:styleId="afffff">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f0">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f"/>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e"/>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f0"/>
    <w:rsid w:val="00801478"/>
    <w:rPr>
      <w:rFonts w:ascii="Times New Roman" w:eastAsia="Times New Roman" w:hAnsi="Times New Roman" w:cs="K Sina"/>
      <w:noProof/>
      <w:spacing w:val="-4"/>
      <w:sz w:val="26"/>
      <w:szCs w:val="20"/>
      <w:lang w:eastAsia="ar-SA"/>
    </w:rPr>
  </w:style>
  <w:style w:type="paragraph" w:styleId="afffff1">
    <w:name w:val="TOC Heading"/>
    <w:basedOn w:val="1"/>
    <w:next w:val="af"/>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f"/>
    <w:next w:val="af"/>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f"/>
    <w:next w:val="af"/>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f"/>
    <w:next w:val="af"/>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f"/>
    <w:next w:val="af"/>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f"/>
    <w:next w:val="af"/>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f"/>
    <w:next w:val="af"/>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f2">
    <w:name w:val="line number"/>
    <w:basedOn w:val="af0"/>
    <w:rsid w:val="00801478"/>
  </w:style>
  <w:style w:type="paragraph" w:customStyle="1" w:styleId="2a">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f3">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f4">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3">
    <w:name w:val="نمط1 Char"/>
    <w:link w:val="18"/>
    <w:rsid w:val="00801478"/>
    <w:rPr>
      <w:rFonts w:cs="Arial"/>
      <w:bCs/>
      <w:color w:val="000000"/>
      <w:szCs w:val="28"/>
    </w:rPr>
  </w:style>
  <w:style w:type="character" w:styleId="afffff5">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f"/>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ff6">
    <w:name w:val="م"/>
    <w:basedOn w:val="afffff7"/>
    <w:semiHidden/>
    <w:rsid w:val="00801478"/>
    <w:pPr>
      <w:bidi w:val="0"/>
    </w:pPr>
    <w:rPr>
      <w:rFonts w:cs="Arial"/>
      <w:szCs w:val="28"/>
      <w:lang w:eastAsia="en-US"/>
    </w:rPr>
  </w:style>
  <w:style w:type="paragraph" w:styleId="afffff7">
    <w:name w:val="Normal Indent"/>
    <w:basedOn w:val="af"/>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f8">
    <w:name w:val="مف"/>
    <w:basedOn w:val="af6"/>
    <w:semiHidden/>
    <w:rsid w:val="00801478"/>
    <w:pPr>
      <w:widowControl/>
    </w:pPr>
    <w:rPr>
      <w:rFonts w:ascii="Arial" w:hAnsi="Arial" w:cs="Arial"/>
      <w:sz w:val="24"/>
      <w:szCs w:val="24"/>
    </w:rPr>
  </w:style>
  <w:style w:type="paragraph" w:customStyle="1" w:styleId="afffff9">
    <w:name w:val="مم"/>
    <w:basedOn w:val="afffff6"/>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fa">
    <w:name w:val="حاشية في المتن"/>
    <w:basedOn w:val="af"/>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f"/>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b">
    <w:name w:val="بلا لون"/>
    <w:basedOn w:val="18"/>
    <w:link w:val="CharChar1"/>
    <w:autoRedefine/>
    <w:semiHidden/>
    <w:rsid w:val="00801478"/>
  </w:style>
  <w:style w:type="character" w:customStyle="1" w:styleId="CharChar1">
    <w:name w:val="بلا لون Char Char"/>
    <w:link w:val="afffffb"/>
    <w:semiHidden/>
    <w:rsid w:val="00801478"/>
    <w:rPr>
      <w:rFonts w:cs="Arial"/>
      <w:bCs/>
      <w:color w:val="000000"/>
      <w:szCs w:val="28"/>
    </w:rPr>
  </w:style>
  <w:style w:type="paragraph" w:customStyle="1" w:styleId="afffffc">
    <w:name w:val="عنوان رئيسي"/>
    <w:basedOn w:val="400"/>
    <w:rsid w:val="00801478"/>
  </w:style>
  <w:style w:type="numbering" w:styleId="111111">
    <w:name w:val="Outline List 2"/>
    <w:basedOn w:val="af2"/>
    <w:rsid w:val="00801478"/>
    <w:pPr>
      <w:numPr>
        <w:numId w:val="1"/>
      </w:numPr>
    </w:pPr>
  </w:style>
  <w:style w:type="numbering" w:styleId="1ai">
    <w:name w:val="Outline List 1"/>
    <w:basedOn w:val="af2"/>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f"/>
    <w:next w:val="af"/>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f"/>
    <w:next w:val="af"/>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f"/>
    <w:next w:val="af"/>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f"/>
    <w:next w:val="af"/>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f"/>
    <w:next w:val="af"/>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f"/>
    <w:next w:val="af"/>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f"/>
    <w:next w:val="af"/>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f"/>
    <w:next w:val="af"/>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d">
    <w:name w:val="index heading"/>
    <w:basedOn w:val="af"/>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f1"/>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f1"/>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f1"/>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f1"/>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f1"/>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f"/>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e">
    <w:name w:val="Date"/>
    <w:basedOn w:val="af"/>
    <w:next w:val="af"/>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e"/>
    <w:rsid w:val="00801478"/>
    <w:rPr>
      <w:rFonts w:ascii="Times New Roman" w:eastAsia="Times New Roman" w:hAnsi="Times New Roman" w:cs="Times New Roman"/>
      <w:sz w:val="24"/>
      <w:szCs w:val="24"/>
    </w:rPr>
  </w:style>
  <w:style w:type="paragraph" w:styleId="affffff">
    <w:name w:val="Salutation"/>
    <w:basedOn w:val="af"/>
    <w:next w:val="af"/>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f"/>
    <w:rsid w:val="00801478"/>
    <w:rPr>
      <w:rFonts w:ascii="Times New Roman" w:eastAsia="Times New Roman" w:hAnsi="Times New Roman" w:cs="Times New Roman"/>
      <w:sz w:val="24"/>
      <w:szCs w:val="24"/>
    </w:rPr>
  </w:style>
  <w:style w:type="character" w:styleId="HTML2">
    <w:name w:val="HTML Acronym"/>
    <w:basedOn w:val="af0"/>
    <w:rsid w:val="00801478"/>
  </w:style>
  <w:style w:type="paragraph" w:styleId="affffff0">
    <w:name w:val="Signature"/>
    <w:basedOn w:val="af"/>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f0"/>
    <w:rsid w:val="00801478"/>
    <w:rPr>
      <w:rFonts w:ascii="Times New Roman" w:eastAsia="Times New Roman" w:hAnsi="Times New Roman" w:cs="Times New Roman"/>
      <w:sz w:val="24"/>
      <w:szCs w:val="24"/>
    </w:rPr>
  </w:style>
  <w:style w:type="paragraph" w:styleId="affffff1">
    <w:name w:val="E-mail Signature"/>
    <w:basedOn w:val="af"/>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f1"/>
    <w:rsid w:val="00801478"/>
    <w:rPr>
      <w:rFonts w:ascii="Times New Roman" w:eastAsia="Times New Roman" w:hAnsi="Times New Roman" w:cs="Times New Roman"/>
      <w:sz w:val="24"/>
      <w:szCs w:val="24"/>
    </w:rPr>
  </w:style>
  <w:style w:type="character" w:styleId="affffff2">
    <w:name w:val="Emphasis"/>
    <w:aliases w:val="علائم"/>
    <w:qFormat/>
    <w:rsid w:val="00801478"/>
    <w:rPr>
      <w:i/>
      <w:iCs/>
    </w:rPr>
  </w:style>
  <w:style w:type="table" w:styleId="affffff3">
    <w:name w:val="Table Elegant"/>
    <w:basedOn w:val="af1"/>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f1"/>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1"/>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f1"/>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f1"/>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f1"/>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Professional"/>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f1"/>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f1"/>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5">
    <w:name w:val="Table Contemporary"/>
    <w:basedOn w:val="af1"/>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f1"/>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f1"/>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f1"/>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f1"/>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1">
    <w:name w:val="Table Web 2"/>
    <w:basedOn w:val="af1"/>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f1"/>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6">
    <w:name w:val="Closing"/>
    <w:basedOn w:val="af"/>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f6"/>
    <w:rsid w:val="00801478"/>
    <w:rPr>
      <w:rFonts w:ascii="Times New Roman" w:eastAsia="Times New Roman" w:hAnsi="Times New Roman" w:cs="Times New Roman"/>
      <w:sz w:val="24"/>
      <w:szCs w:val="24"/>
    </w:rPr>
  </w:style>
  <w:style w:type="paragraph" w:styleId="affffff7">
    <w:name w:val="Message Header"/>
    <w:basedOn w:val="af"/>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f7"/>
    <w:rsid w:val="00801478"/>
    <w:rPr>
      <w:rFonts w:ascii="Arial" w:eastAsia="Times New Roman" w:hAnsi="Arial" w:cs="Arial"/>
      <w:sz w:val="24"/>
      <w:szCs w:val="24"/>
      <w:shd w:val="pct20" w:color="auto" w:fill="auto"/>
    </w:rPr>
  </w:style>
  <w:style w:type="table" w:styleId="affffff8">
    <w:name w:val="Table Theme"/>
    <w:basedOn w:val="af1"/>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f1"/>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1"/>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f1"/>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f1"/>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f1"/>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f"/>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9">
    <w:name w:val="envelope address"/>
    <w:basedOn w:val="af"/>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fa">
    <w:name w:val="Note Heading"/>
    <w:basedOn w:val="af"/>
    <w:next w:val="af"/>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fa"/>
    <w:rsid w:val="00801478"/>
    <w:rPr>
      <w:rFonts w:ascii="Times New Roman" w:eastAsia="Times New Roman" w:hAnsi="Times New Roman" w:cs="Times New Roman"/>
      <w:sz w:val="24"/>
      <w:szCs w:val="24"/>
    </w:rPr>
  </w:style>
  <w:style w:type="paragraph" w:styleId="affffffb">
    <w:name w:val="List"/>
    <w:basedOn w:val="af"/>
    <w:rsid w:val="00801478"/>
    <w:pPr>
      <w:widowControl/>
      <w:bidi w:val="0"/>
      <w:spacing w:line="240" w:lineRule="auto"/>
      <w:ind w:left="360" w:hanging="360"/>
      <w:jc w:val="left"/>
    </w:pPr>
    <w:rPr>
      <w:rFonts w:ascii="Times New Roman" w:hAnsi="Times New Roman" w:cs="Times New Roman"/>
      <w:sz w:val="24"/>
      <w:szCs w:val="24"/>
    </w:rPr>
  </w:style>
  <w:style w:type="paragraph" w:styleId="2f3">
    <w:name w:val="List 2"/>
    <w:basedOn w:val="af"/>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f"/>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f"/>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f"/>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f1"/>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List 2"/>
    <w:basedOn w:val="af1"/>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f1"/>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f1"/>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f"/>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f"/>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f"/>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f"/>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f"/>
    <w:rsid w:val="00801478"/>
    <w:pPr>
      <w:widowControl/>
      <w:numPr>
        <w:numId w:val="7"/>
      </w:numPr>
      <w:bidi w:val="0"/>
      <w:spacing w:line="240" w:lineRule="auto"/>
      <w:jc w:val="left"/>
    </w:pPr>
    <w:rPr>
      <w:rFonts w:ascii="Times New Roman" w:hAnsi="Times New Roman" w:cs="Times New Roman"/>
      <w:sz w:val="24"/>
      <w:szCs w:val="24"/>
    </w:rPr>
  </w:style>
  <w:style w:type="paragraph" w:styleId="affffffc">
    <w:name w:val="List Continue"/>
    <w:basedOn w:val="af"/>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5">
    <w:name w:val="List Continue 2"/>
    <w:basedOn w:val="af"/>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f"/>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f"/>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f"/>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f"/>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f"/>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f"/>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f"/>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f"/>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d">
    <w:name w:val="envelope return"/>
    <w:basedOn w:val="af"/>
    <w:rsid w:val="00801478"/>
    <w:pPr>
      <w:widowControl/>
      <w:bidi w:val="0"/>
      <w:spacing w:line="240" w:lineRule="auto"/>
      <w:ind w:firstLine="0"/>
      <w:jc w:val="left"/>
    </w:pPr>
    <w:rPr>
      <w:rFonts w:ascii="Arial" w:hAnsi="Arial" w:cs="Arial"/>
      <w:sz w:val="20"/>
      <w:szCs w:val="20"/>
    </w:rPr>
  </w:style>
  <w:style w:type="numbering" w:styleId="a4">
    <w:name w:val="Outline List 3"/>
    <w:basedOn w:val="af2"/>
    <w:rsid w:val="00801478"/>
    <w:pPr>
      <w:numPr>
        <w:numId w:val="13"/>
      </w:numPr>
    </w:pPr>
  </w:style>
  <w:style w:type="paragraph" w:styleId="affffffe">
    <w:name w:val="Body Text First Indent"/>
    <w:basedOn w:val="aff0"/>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e"/>
    <w:rsid w:val="00801478"/>
    <w:rPr>
      <w:rFonts w:ascii="Times New Roman" w:eastAsia="Times New Roman" w:hAnsi="Times New Roman" w:cs="Times New Roman"/>
      <w:sz w:val="24"/>
      <w:szCs w:val="24"/>
      <w:lang w:eastAsia="ar-SA"/>
    </w:rPr>
  </w:style>
  <w:style w:type="paragraph" w:styleId="2f6">
    <w:name w:val="Body Text First Indent 2"/>
    <w:basedOn w:val="afff"/>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6"/>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f">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f0">
    <w:name w:val="سرد الفقرات"/>
    <w:basedOn w:val="af"/>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f"/>
    <w:rsid w:val="00801478"/>
    <w:pPr>
      <w:spacing w:before="80" w:after="40" w:line="216" w:lineRule="auto"/>
      <w:ind w:firstLine="0"/>
    </w:pPr>
    <w:rPr>
      <w:rFonts w:ascii="Lotus Linotype" w:hAnsi="Lotus Linotype" w:cs="MCS Taybah S_U normal."/>
      <w:sz w:val="27"/>
    </w:rPr>
  </w:style>
  <w:style w:type="paragraph" w:customStyle="1" w:styleId="afffffff1">
    <w:name w:val="عنوان كبير"/>
    <w:basedOn w:val="af"/>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f"/>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f"/>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f"/>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f2">
    <w:name w:val="عنوان في المتن"/>
    <w:basedOn w:val="af"/>
    <w:link w:val="Charffc"/>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f"/>
    <w:link w:val="1Char4"/>
    <w:semiHidden/>
    <w:rsid w:val="00801478"/>
    <w:pPr>
      <w:widowControl/>
      <w:ind w:firstLine="284"/>
      <w:jc w:val="left"/>
    </w:pPr>
    <w:rPr>
      <w:rFonts w:ascii="Times New Roman" w:hAnsi="Times New Roman" w:cs="Times New Roman"/>
      <w:szCs w:val="28"/>
      <w:lang w:val="x-none" w:eastAsia="x-none"/>
    </w:rPr>
  </w:style>
  <w:style w:type="character" w:customStyle="1" w:styleId="1Char4">
    <w:name w:val="متن 1 Char"/>
    <w:link w:val="1f3"/>
    <w:semiHidden/>
    <w:rsid w:val="00801478"/>
    <w:rPr>
      <w:rFonts w:ascii="Times New Roman" w:eastAsia="Times New Roman" w:hAnsi="Times New Roman" w:cs="md_ameli"/>
      <w:sz w:val="28"/>
      <w:szCs w:val="28"/>
    </w:rPr>
  </w:style>
  <w:style w:type="paragraph" w:customStyle="1" w:styleId="afffffff3">
    <w:name w:val="عنوان عمل"/>
    <w:basedOn w:val="af"/>
    <w:link w:val="Charffd"/>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f4">
    <w:name w:val="متن أساسي مهم"/>
    <w:basedOn w:val="af"/>
    <w:link w:val="Charffe"/>
    <w:rsid w:val="00801478"/>
    <w:pPr>
      <w:ind w:firstLine="288"/>
      <w:jc w:val="lowKashida"/>
    </w:pPr>
    <w:rPr>
      <w:rFonts w:ascii="Times New Roman" w:hAnsi="Times New Roman" w:cs="Times New Roman"/>
      <w:szCs w:val="28"/>
      <w:lang w:val="x-none" w:eastAsia="x-none"/>
    </w:rPr>
  </w:style>
  <w:style w:type="character" w:customStyle="1" w:styleId="Charffd">
    <w:name w:val="عنوان عمل Char"/>
    <w:link w:val="afffffff3"/>
    <w:rsid w:val="00801478"/>
    <w:rPr>
      <w:rFonts w:ascii="Times New Roman" w:eastAsia="Times New Roman" w:hAnsi="Times New Roman" w:cs="Ya-Ali"/>
      <w:sz w:val="36"/>
      <w:szCs w:val="36"/>
    </w:rPr>
  </w:style>
  <w:style w:type="paragraph" w:customStyle="1" w:styleId="afffffff5">
    <w:name w:val="سبيسلبسبيببيس"/>
    <w:basedOn w:val="1f3"/>
    <w:link w:val="Charfff"/>
    <w:rsid w:val="00801478"/>
    <w:pPr>
      <w:ind w:firstLine="288"/>
      <w:jc w:val="lowKashida"/>
    </w:pPr>
  </w:style>
  <w:style w:type="character" w:customStyle="1" w:styleId="Charfff">
    <w:name w:val="سبيسلبسبيببيس Char"/>
    <w:link w:val="afffffff5"/>
    <w:rsid w:val="00801478"/>
    <w:rPr>
      <w:rFonts w:ascii="Times New Roman" w:eastAsia="Times New Roman" w:hAnsi="Times New Roman" w:cs="A Lotus"/>
      <w:sz w:val="28"/>
      <w:szCs w:val="28"/>
    </w:rPr>
  </w:style>
  <w:style w:type="character" w:customStyle="1" w:styleId="Charffe">
    <w:name w:val="متن أساسي مهم Char"/>
    <w:link w:val="afffffff4"/>
    <w:rsid w:val="00801478"/>
    <w:rPr>
      <w:rFonts w:ascii="Times New Roman" w:eastAsia="Times New Roman" w:hAnsi="Times New Roman" w:cs="Abz-3 (Yagut)"/>
      <w:sz w:val="28"/>
      <w:szCs w:val="28"/>
    </w:rPr>
  </w:style>
  <w:style w:type="paragraph" w:customStyle="1" w:styleId="afffffff6">
    <w:name w:val="ترقيم"/>
    <w:basedOn w:val="afffffff7"/>
    <w:link w:val="Charfff0"/>
    <w:rsid w:val="00801478"/>
    <w:rPr>
      <w:sz w:val="26"/>
      <w:szCs w:val="24"/>
    </w:rPr>
  </w:style>
  <w:style w:type="paragraph" w:customStyle="1" w:styleId="afffffff7">
    <w:name w:val="لوتوس اسود"/>
    <w:basedOn w:val="af"/>
    <w:link w:val="Charfff1"/>
    <w:rsid w:val="00801478"/>
    <w:pPr>
      <w:spacing w:line="240" w:lineRule="auto"/>
      <w:ind w:firstLine="432"/>
    </w:pPr>
    <w:rPr>
      <w:rFonts w:ascii="Yagut-s" w:hAnsi="Yagut-s" w:cs="Times New Roman"/>
      <w:b/>
      <w:bCs/>
      <w:sz w:val="32"/>
      <w:lang w:val="x-none" w:eastAsia="x-none"/>
    </w:rPr>
  </w:style>
  <w:style w:type="character" w:customStyle="1" w:styleId="Charfff1">
    <w:name w:val="لوتوس اسود Char"/>
    <w:link w:val="afffffff7"/>
    <w:rsid w:val="00801478"/>
    <w:rPr>
      <w:rFonts w:ascii="Yagut-s" w:eastAsia="Times New Roman" w:hAnsi="Yagut-s" w:cs="لوتوس"/>
      <w:b/>
      <w:bCs/>
      <w:sz w:val="32"/>
      <w:szCs w:val="30"/>
    </w:rPr>
  </w:style>
  <w:style w:type="character" w:customStyle="1" w:styleId="Charfff0">
    <w:name w:val="ترقيم Char"/>
    <w:link w:val="afffffff6"/>
    <w:rsid w:val="00801478"/>
    <w:rPr>
      <w:rFonts w:ascii="Yagut-s" w:eastAsia="Times New Roman" w:hAnsi="Yagut-s" w:cs="لوتوس"/>
      <w:b/>
      <w:bCs/>
      <w:sz w:val="26"/>
      <w:szCs w:val="24"/>
    </w:rPr>
  </w:style>
  <w:style w:type="character" w:customStyle="1" w:styleId="2f7">
    <w:name w:val="المهند2"/>
    <w:rsid w:val="00801478"/>
    <w:rPr>
      <w:rFonts w:cs="AL-Mohanad Bold"/>
      <w:szCs w:val="32"/>
      <w:lang w:val="en-US" w:eastAsia="en-US" w:bidi="ar-SA"/>
    </w:rPr>
  </w:style>
  <w:style w:type="character" w:customStyle="1" w:styleId="afffffff8">
    <w:name w:val="كليشة"/>
    <w:rsid w:val="00801478"/>
    <w:rPr>
      <w:rFonts w:cs="لوتوس"/>
      <w:sz w:val="28"/>
      <w:szCs w:val="38"/>
      <w:lang w:val="en-US" w:eastAsia="en-US" w:bidi="ar-SA"/>
    </w:rPr>
  </w:style>
  <w:style w:type="paragraph" w:customStyle="1" w:styleId="afffffff9">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a">
    <w:name w:val="العنوان الرئيسي"/>
    <w:basedOn w:val="af"/>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b">
    <w:name w:val="الحاشية"/>
    <w:basedOn w:val="af"/>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f"/>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f6"/>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c">
    <w:name w:val="ترجمه"/>
    <w:basedOn w:val="af"/>
    <w:link w:val="afffffffd"/>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d">
    <w:name w:val="ترجمه نویسه"/>
    <w:link w:val="afffffffc"/>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e">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f"/>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f"/>
    <w:rsid w:val="00801478"/>
    <w:pPr>
      <w:widowControl/>
      <w:spacing w:line="240" w:lineRule="auto"/>
      <w:ind w:firstLine="0"/>
      <w:jc w:val="center"/>
    </w:pPr>
    <w:rPr>
      <w:rFonts w:ascii="Times New Roman" w:hAnsi="Times New Roman" w:cs="SKR HEAD1"/>
      <w:sz w:val="32"/>
      <w:szCs w:val="36"/>
    </w:rPr>
  </w:style>
  <w:style w:type="paragraph" w:customStyle="1" w:styleId="2f8">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f"/>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f"/>
    <w:link w:val="Style1Char"/>
    <w:qFormat/>
    <w:rsid w:val="00E33C84"/>
    <w:pPr>
      <w:spacing w:after="80" w:line="480" w:lineRule="exact"/>
    </w:pPr>
    <w:rPr>
      <w:rFonts w:ascii="ahmadali" w:hAnsi="ahmadali" w:cs="ahmadali"/>
      <w:sz w:val="32"/>
      <w:szCs w:val="32"/>
    </w:rPr>
  </w:style>
  <w:style w:type="paragraph" w:customStyle="1" w:styleId="text">
    <w:name w:val="text"/>
    <w:basedOn w:val="af"/>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f">
    <w:name w:val="متن الجدول"/>
    <w:basedOn w:val="af"/>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f"/>
    <w:qFormat/>
    <w:rsid w:val="00EA10F7"/>
    <w:pPr>
      <w:spacing w:line="420" w:lineRule="exact"/>
    </w:pPr>
    <w:rPr>
      <w:lang w:eastAsia="x-none"/>
    </w:rPr>
  </w:style>
  <w:style w:type="paragraph" w:customStyle="1" w:styleId="Space2">
    <w:name w:val="Space2"/>
    <w:basedOn w:val="Space"/>
    <w:qFormat/>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f"/>
    <w:qFormat/>
    <w:rsid w:val="003321FA"/>
    <w:rPr>
      <w:lang w:val="x-none" w:eastAsia="x-none"/>
    </w:rPr>
  </w:style>
  <w:style w:type="paragraph" w:customStyle="1" w:styleId="normal87">
    <w:name w:val="normal87"/>
    <w:basedOn w:val="af"/>
    <w:qFormat/>
    <w:rsid w:val="009C7DF5"/>
    <w:pPr>
      <w:widowControl/>
      <w:spacing w:line="209" w:lineRule="auto"/>
      <w:ind w:firstLine="288"/>
    </w:pPr>
    <w:rPr>
      <w:rFonts w:ascii="Times New Roman" w:hAnsi="Times New Roman" w:cs="Mosawi"/>
      <w:sz w:val="26"/>
      <w:szCs w:val="28"/>
    </w:rPr>
  </w:style>
  <w:style w:type="paragraph" w:customStyle="1" w:styleId="normal9">
    <w:name w:val="normal9"/>
    <w:basedOn w:val="normal87"/>
    <w:qFormat/>
    <w:rsid w:val="009C7DF5"/>
    <w:pPr>
      <w:spacing w:line="216" w:lineRule="auto"/>
    </w:pPr>
    <w:rPr>
      <w:szCs w:val="29"/>
    </w:rPr>
  </w:style>
  <w:style w:type="paragraph" w:customStyle="1" w:styleId="normal93">
    <w:name w:val="normal93"/>
    <w:basedOn w:val="normal9"/>
    <w:qFormat/>
    <w:rsid w:val="009C7DF5"/>
    <w:pPr>
      <w:spacing w:line="223" w:lineRule="auto"/>
    </w:pPr>
  </w:style>
  <w:style w:type="paragraph" w:customStyle="1" w:styleId="heading4">
    <w:name w:val="heading4"/>
    <w:basedOn w:val="af"/>
    <w:next w:val="af"/>
    <w:qFormat/>
    <w:rsid w:val="009C7DF5"/>
    <w:pPr>
      <w:widowControl/>
      <w:spacing w:before="360" w:line="216" w:lineRule="auto"/>
      <w:ind w:firstLine="0"/>
    </w:pPr>
    <w:rPr>
      <w:rFonts w:ascii="Times New Roman" w:hAnsi="Times New Roman" w:cs="AL-Mateen"/>
      <w:sz w:val="26"/>
      <w:szCs w:val="34"/>
    </w:rPr>
  </w:style>
  <w:style w:type="paragraph" w:customStyle="1" w:styleId="heading5">
    <w:name w:val="heading5"/>
    <w:basedOn w:val="af"/>
    <w:next w:val="af"/>
    <w:qFormat/>
    <w:rsid w:val="009C7DF5"/>
    <w:pPr>
      <w:widowControl/>
      <w:spacing w:before="360" w:line="216" w:lineRule="auto"/>
      <w:ind w:firstLine="0"/>
    </w:pPr>
    <w:rPr>
      <w:rFonts w:ascii="Arial" w:hAnsi="Arial" w:cs="AL-Mateen"/>
      <w:sz w:val="26"/>
      <w:szCs w:val="28"/>
    </w:rPr>
  </w:style>
  <w:style w:type="character" w:customStyle="1" w:styleId="Char20">
    <w:name w:val="رأس الصفحة Char2"/>
    <w:uiPriority w:val="99"/>
    <w:rsid w:val="009C7DF5"/>
    <w:rPr>
      <w:rFonts w:ascii="Mosawi" w:hAnsi="Mosawi" w:cs="Mosawi"/>
      <w:sz w:val="30"/>
      <w:szCs w:val="30"/>
    </w:rPr>
  </w:style>
  <w:style w:type="character" w:customStyle="1" w:styleId="Char21">
    <w:name w:val="تذييل الصفحة Char2"/>
    <w:uiPriority w:val="99"/>
    <w:rsid w:val="009C7DF5"/>
    <w:rPr>
      <w:rFonts w:ascii="Mosawi" w:hAnsi="Mosawi" w:cs="Mosawi"/>
      <w:sz w:val="30"/>
      <w:szCs w:val="30"/>
    </w:rPr>
  </w:style>
  <w:style w:type="character" w:customStyle="1" w:styleId="4Char2">
    <w:name w:val="عنوان 4 Char2"/>
    <w:aliases w:val="سلطان بولد15.5 Char,4-عام Char"/>
    <w:uiPriority w:val="9"/>
    <w:rsid w:val="009C7DF5"/>
    <w:rPr>
      <w:rFonts w:ascii="Century Gothic" w:eastAsia="Calibri" w:hAnsi="Century Gothic" w:cs="AL-Mateen"/>
      <w:b/>
      <w:i/>
      <w:color w:val="000000"/>
      <w:sz w:val="28"/>
      <w:szCs w:val="34"/>
    </w:rPr>
  </w:style>
  <w:style w:type="paragraph" w:customStyle="1" w:styleId="matin">
    <w:name w:val="matin"/>
    <w:basedOn w:val="af"/>
    <w:link w:val="matinChar"/>
    <w:rsid w:val="009C7DF5"/>
    <w:pPr>
      <w:spacing w:line="216" w:lineRule="auto"/>
      <w:ind w:firstLine="284"/>
    </w:pPr>
    <w:rPr>
      <w:rFonts w:ascii="Times New Roman" w:hAnsi="Times New Roman" w:cs="Mosawi"/>
      <w:sz w:val="32"/>
      <w:szCs w:val="32"/>
    </w:rPr>
  </w:style>
  <w:style w:type="character" w:customStyle="1" w:styleId="matinChar">
    <w:name w:val="matin Char"/>
    <w:link w:val="matin"/>
    <w:rsid w:val="009C7DF5"/>
    <w:rPr>
      <w:rFonts w:ascii="Times New Roman" w:hAnsi="Times New Roman" w:cs="Mosawi"/>
      <w:sz w:val="32"/>
      <w:szCs w:val="32"/>
    </w:rPr>
  </w:style>
  <w:style w:type="paragraph" w:customStyle="1" w:styleId="sher">
    <w:name w:val="sher"/>
    <w:basedOn w:val="21"/>
    <w:qFormat/>
    <w:rsid w:val="009C7DF5"/>
    <w:pPr>
      <w:spacing w:before="240"/>
      <w:ind w:firstLine="0"/>
      <w:jc w:val="lowKashida"/>
    </w:pPr>
    <w:rPr>
      <w:rFonts w:ascii="Taher" w:eastAsia="Calibri" w:hAnsi="Taher" w:cs="Mosawi"/>
      <w:bCs/>
      <w:color w:val="000099"/>
      <w:sz w:val="26"/>
      <w:szCs w:val="36"/>
      <w:lang w:val="en-US" w:eastAsia="en-US"/>
    </w:rPr>
  </w:style>
  <w:style w:type="paragraph" w:customStyle="1" w:styleId="foot1">
    <w:name w:val="foot1"/>
    <w:basedOn w:val="af"/>
    <w:uiPriority w:val="99"/>
    <w:rsid w:val="009C7DF5"/>
    <w:pPr>
      <w:bidi w:val="0"/>
      <w:spacing w:line="341" w:lineRule="atLeast"/>
      <w:ind w:right="284" w:hanging="284"/>
    </w:pPr>
    <w:rPr>
      <w:rFonts w:ascii="Times New Roman" w:eastAsia="Calibri" w:hAnsi="Times New Roman" w:cs="Simplified Arabic"/>
      <w:sz w:val="24"/>
      <w:szCs w:val="24"/>
    </w:rPr>
  </w:style>
  <w:style w:type="paragraph" w:customStyle="1" w:styleId="pagenum1">
    <w:name w:val="pagenum1"/>
    <w:basedOn w:val="af"/>
    <w:uiPriority w:val="99"/>
    <w:rsid w:val="009C7DF5"/>
    <w:pPr>
      <w:bidi w:val="0"/>
      <w:spacing w:line="480" w:lineRule="atLeast"/>
      <w:ind w:firstLine="0"/>
      <w:jc w:val="center"/>
    </w:pPr>
    <w:rPr>
      <w:rFonts w:ascii="Tahoma" w:eastAsia="Calibri" w:hAnsi="Tahoma" w:cs="Tahoma"/>
      <w:b/>
      <w:bCs/>
      <w:color w:val="0000FF"/>
      <w:sz w:val="20"/>
      <w:szCs w:val="20"/>
    </w:rPr>
  </w:style>
  <w:style w:type="character" w:customStyle="1" w:styleId="footline">
    <w:name w:val="footline"/>
    <w:rsid w:val="009C7DF5"/>
    <w:rPr>
      <w:rFonts w:ascii="Times New Roman" w:hAnsi="Times New Roman" w:cs="Times New Roman"/>
      <w:color w:val="0000FF"/>
      <w:sz w:val="28"/>
      <w:szCs w:val="28"/>
    </w:rPr>
  </w:style>
  <w:style w:type="character" w:customStyle="1" w:styleId="ufyag141">
    <w:name w:val="uf_yag141"/>
    <w:rsid w:val="009C7DF5"/>
    <w:rPr>
      <w:rFonts w:cs="Simplified Arabic"/>
      <w:b/>
      <w:bCs/>
      <w:sz w:val="26"/>
      <w:szCs w:val="26"/>
      <w:lang w:bidi="ar-SA"/>
    </w:rPr>
  </w:style>
  <w:style w:type="character" w:customStyle="1" w:styleId="uflts41">
    <w:name w:val="uf_lts41"/>
    <w:rsid w:val="009C7DF5"/>
    <w:rPr>
      <w:rFonts w:cs="Simplified Arabic"/>
      <w:b/>
      <w:bCs/>
      <w:sz w:val="28"/>
      <w:szCs w:val="28"/>
      <w:lang w:bidi="ar-SA"/>
    </w:rPr>
  </w:style>
  <w:style w:type="character" w:customStyle="1" w:styleId="ufalaem91">
    <w:name w:val="uf_alaem91"/>
    <w:rsid w:val="009C7DF5"/>
    <w:rPr>
      <w:rFonts w:ascii="Times New Roman" w:hAnsi="Times New Roman" w:cs="Times New Roman"/>
      <w:sz w:val="22"/>
      <w:szCs w:val="22"/>
    </w:rPr>
  </w:style>
  <w:style w:type="character" w:customStyle="1" w:styleId="ufalaem341">
    <w:name w:val="uf_alaem341"/>
    <w:rsid w:val="009C7DF5"/>
    <w:rPr>
      <w:rFonts w:ascii="Times New Roman" w:hAnsi="Times New Roman" w:cs="Times New Roman"/>
      <w:sz w:val="36"/>
      <w:szCs w:val="36"/>
    </w:rPr>
  </w:style>
  <w:style w:type="character" w:customStyle="1" w:styleId="footnumup">
    <w:name w:val="footnumup"/>
    <w:rsid w:val="009C7DF5"/>
    <w:rPr>
      <w:rFonts w:ascii="Times New Roman" w:hAnsi="Times New Roman" w:cs="Times New Roman"/>
      <w:position w:val="11"/>
      <w:sz w:val="28"/>
      <w:szCs w:val="28"/>
    </w:rPr>
  </w:style>
  <w:style w:type="character" w:customStyle="1" w:styleId="ufbdr81">
    <w:name w:val="uf_bdr81"/>
    <w:rsid w:val="009C7DF5"/>
    <w:rPr>
      <w:rFonts w:cs="Simplified Arabic"/>
      <w:b/>
      <w:bCs/>
      <w:sz w:val="28"/>
      <w:szCs w:val="28"/>
      <w:lang w:bidi="ar-SA"/>
    </w:rPr>
  </w:style>
  <w:style w:type="character" w:customStyle="1" w:styleId="ufbdr71">
    <w:name w:val="uf_bdr71"/>
    <w:rsid w:val="009C7DF5"/>
    <w:rPr>
      <w:rFonts w:cs="Simplified Arabic"/>
      <w:b/>
      <w:bCs/>
      <w:sz w:val="28"/>
      <w:szCs w:val="28"/>
      <w:lang w:bidi="ar-SA"/>
    </w:rPr>
  </w:style>
  <w:style w:type="character" w:customStyle="1" w:styleId="ufesy321">
    <w:name w:val="uf_esy321"/>
    <w:rsid w:val="009C7DF5"/>
    <w:rPr>
      <w:rFonts w:ascii="Times New Roman" w:hAnsi="Times New Roman" w:cs="Times New Roman"/>
      <w:sz w:val="48"/>
      <w:szCs w:val="48"/>
    </w:rPr>
  </w:style>
  <w:style w:type="character" w:customStyle="1" w:styleId="ufnzn181">
    <w:name w:val="uf_nzn181"/>
    <w:rsid w:val="009C7DF5"/>
    <w:rPr>
      <w:rFonts w:ascii="Times New Roman" w:hAnsi="Times New Roman" w:cs="Times New Roman"/>
      <w:b/>
      <w:bCs/>
      <w:sz w:val="26"/>
      <w:szCs w:val="26"/>
    </w:rPr>
  </w:style>
  <w:style w:type="character" w:customStyle="1" w:styleId="uflts71">
    <w:name w:val="uf_lts71"/>
    <w:rsid w:val="009C7DF5"/>
    <w:rPr>
      <w:rFonts w:cs="Simplified Arabic"/>
      <w:b/>
      <w:bCs/>
      <w:sz w:val="28"/>
      <w:szCs w:val="28"/>
      <w:lang w:bidi="ar-SA"/>
    </w:rPr>
  </w:style>
  <w:style w:type="character" w:customStyle="1" w:styleId="ufbdr111">
    <w:name w:val="uf_bdr111"/>
    <w:rsid w:val="009C7DF5"/>
    <w:rPr>
      <w:rFonts w:cs="Simplified Arabic"/>
      <w:b/>
      <w:bCs/>
      <w:sz w:val="28"/>
      <w:szCs w:val="28"/>
      <w:lang w:bidi="ar-SA"/>
    </w:rPr>
  </w:style>
  <w:style w:type="character" w:customStyle="1" w:styleId="ufesy101">
    <w:name w:val="uf_esy101"/>
    <w:rsid w:val="009C7DF5"/>
    <w:rPr>
      <w:rFonts w:ascii="Times New Roman" w:hAnsi="Times New Roman" w:cs="Times New Roman"/>
      <w:sz w:val="32"/>
      <w:szCs w:val="32"/>
    </w:rPr>
  </w:style>
  <w:style w:type="character" w:customStyle="1" w:styleId="ufbdr131">
    <w:name w:val="uf_bdr131"/>
    <w:rsid w:val="009C7DF5"/>
    <w:rPr>
      <w:rFonts w:cs="Simplified Arabic"/>
      <w:sz w:val="32"/>
      <w:szCs w:val="32"/>
      <w:lang w:bidi="ar-SA"/>
    </w:rPr>
  </w:style>
  <w:style w:type="character" w:customStyle="1" w:styleId="ufyag241">
    <w:name w:val="uf_yag241"/>
    <w:rsid w:val="009C7DF5"/>
    <w:rPr>
      <w:rFonts w:cs="Simplified Arabic"/>
      <w:b/>
      <w:bCs/>
      <w:sz w:val="20"/>
      <w:szCs w:val="20"/>
      <w:lang w:bidi="ar-SA"/>
    </w:rPr>
  </w:style>
  <w:style w:type="paragraph" w:customStyle="1" w:styleId="uflts7">
    <w:name w:val="uf_lts7"/>
    <w:basedOn w:val="af"/>
    <w:uiPriority w:val="99"/>
    <w:semiHidden/>
    <w:rsid w:val="009C7DF5"/>
    <w:pPr>
      <w:bidi w:val="0"/>
      <w:spacing w:line="480" w:lineRule="atLeast"/>
      <w:ind w:firstLine="284"/>
    </w:pPr>
    <w:rPr>
      <w:rFonts w:ascii="Times New Roman" w:eastAsia="Calibri" w:hAnsi="Times New Roman" w:cs="Simplified Arabic"/>
      <w:b/>
      <w:bCs/>
      <w:sz w:val="28"/>
      <w:szCs w:val="28"/>
    </w:rPr>
  </w:style>
  <w:style w:type="character" w:customStyle="1" w:styleId="ufalaem101">
    <w:name w:val="uf_alaem101"/>
    <w:rsid w:val="009C7DF5"/>
    <w:rPr>
      <w:rFonts w:ascii="Times New Roman" w:hAnsi="Times New Roman" w:cs="Times New Roman"/>
      <w:sz w:val="22"/>
      <w:szCs w:val="22"/>
    </w:rPr>
  </w:style>
  <w:style w:type="character" w:customStyle="1" w:styleId="ufyag121">
    <w:name w:val="uf_yag121"/>
    <w:rsid w:val="009C7DF5"/>
    <w:rPr>
      <w:rFonts w:cs="Simplified Arabic"/>
      <w:b/>
      <w:bCs/>
      <w:sz w:val="24"/>
      <w:szCs w:val="24"/>
      <w:lang w:bidi="ar-SA"/>
    </w:rPr>
  </w:style>
  <w:style w:type="character" w:customStyle="1" w:styleId="ufbdr391">
    <w:name w:val="uf_bdr391"/>
    <w:rsid w:val="009C7DF5"/>
    <w:rPr>
      <w:rFonts w:cs="Simplified Arabic"/>
      <w:sz w:val="34"/>
      <w:szCs w:val="34"/>
      <w:lang w:bidi="ar-SA"/>
    </w:rPr>
  </w:style>
  <w:style w:type="character" w:customStyle="1" w:styleId="ufyag181">
    <w:name w:val="uf_yag181"/>
    <w:rsid w:val="009C7DF5"/>
    <w:rPr>
      <w:rFonts w:cs="Simplified Arabic"/>
      <w:b/>
      <w:bCs/>
      <w:sz w:val="25"/>
      <w:szCs w:val="25"/>
      <w:lang w:bidi="ar-SA"/>
    </w:rPr>
  </w:style>
  <w:style w:type="character" w:customStyle="1" w:styleId="ufalaem61">
    <w:name w:val="uf_alaem61"/>
    <w:rsid w:val="009C7DF5"/>
    <w:rPr>
      <w:rFonts w:ascii="Times New Roman" w:hAnsi="Times New Roman" w:cs="Times New Roman"/>
      <w:sz w:val="22"/>
      <w:szCs w:val="22"/>
    </w:rPr>
  </w:style>
  <w:style w:type="character" w:customStyle="1" w:styleId="uflts22">
    <w:name w:val="uf_lts22"/>
    <w:rsid w:val="009C7DF5"/>
    <w:rPr>
      <w:rFonts w:cs="Simplified Arabic"/>
      <w:b/>
      <w:bCs/>
      <w:sz w:val="29"/>
      <w:szCs w:val="29"/>
      <w:lang w:bidi="ar-SA"/>
    </w:rPr>
  </w:style>
  <w:style w:type="character" w:customStyle="1" w:styleId="ufbdr181">
    <w:name w:val="uf_bdr181"/>
    <w:rsid w:val="009C7DF5"/>
    <w:rPr>
      <w:rFonts w:cs="Simplified Arabic"/>
      <w:b/>
      <w:bCs/>
      <w:sz w:val="28"/>
      <w:szCs w:val="28"/>
      <w:lang w:bidi="ar-SA"/>
    </w:rPr>
  </w:style>
  <w:style w:type="character" w:customStyle="1" w:styleId="ufalaem41">
    <w:name w:val="uf_alaem41"/>
    <w:rsid w:val="009C7DF5"/>
    <w:rPr>
      <w:rFonts w:ascii="Times New Roman" w:hAnsi="Times New Roman" w:cs="Times New Roman"/>
      <w:sz w:val="22"/>
      <w:szCs w:val="22"/>
    </w:rPr>
  </w:style>
  <w:style w:type="character" w:customStyle="1" w:styleId="ufalaem610">
    <w:name w:val="ufalaem61"/>
    <w:rsid w:val="009C7DF5"/>
    <w:rPr>
      <w:rFonts w:cs="Times New Roman"/>
    </w:rPr>
  </w:style>
  <w:style w:type="character" w:customStyle="1" w:styleId="uflts220">
    <w:name w:val="uflts22"/>
    <w:rsid w:val="009C7DF5"/>
    <w:rPr>
      <w:rFonts w:cs="Times New Roman"/>
    </w:rPr>
  </w:style>
  <w:style w:type="character" w:customStyle="1" w:styleId="ufyag201">
    <w:name w:val="ufyag201"/>
    <w:rsid w:val="009C7DF5"/>
    <w:rPr>
      <w:rFonts w:cs="Times New Roman"/>
    </w:rPr>
  </w:style>
  <w:style w:type="character" w:customStyle="1" w:styleId="ufesy11">
    <w:name w:val="ufesy11"/>
    <w:rsid w:val="009C7DF5"/>
    <w:rPr>
      <w:rFonts w:cs="Times New Roman"/>
    </w:rPr>
  </w:style>
  <w:style w:type="character" w:customStyle="1" w:styleId="ufyag101">
    <w:name w:val="ufyag101"/>
    <w:rsid w:val="009C7DF5"/>
    <w:rPr>
      <w:rFonts w:cs="Times New Roman"/>
    </w:rPr>
  </w:style>
  <w:style w:type="paragraph" w:customStyle="1" w:styleId="1f8">
    <w:name w:val="عنوان جدول المحتويات1"/>
    <w:basedOn w:val="1"/>
    <w:next w:val="af"/>
    <w:semiHidden/>
    <w:rsid w:val="009C7DF5"/>
    <w:pPr>
      <w:spacing w:before="480" w:line="276" w:lineRule="auto"/>
      <w:jc w:val="left"/>
      <w:outlineLvl w:val="9"/>
    </w:pPr>
    <w:rPr>
      <w:rFonts w:ascii="Cambria" w:eastAsia="Calibri" w:hAnsi="Cambria" w:cs="Times New Roman"/>
      <w:bCs/>
      <w:color w:val="365F91"/>
      <w:sz w:val="28"/>
      <w:szCs w:val="28"/>
      <w:lang w:val="en-US" w:eastAsia="en-US"/>
    </w:rPr>
  </w:style>
  <w:style w:type="character" w:customStyle="1" w:styleId="ufalaem111">
    <w:name w:val="uf_alaem111"/>
    <w:rsid w:val="009C7DF5"/>
    <w:rPr>
      <w:rFonts w:ascii="Times New Roman" w:hAnsi="Times New Roman" w:cs="Times New Roman"/>
      <w:sz w:val="22"/>
      <w:szCs w:val="22"/>
    </w:rPr>
  </w:style>
  <w:style w:type="character" w:customStyle="1" w:styleId="ufesy61">
    <w:name w:val="uf_esy61"/>
    <w:rsid w:val="009C7DF5"/>
    <w:rPr>
      <w:rFonts w:ascii="Times New Roman" w:hAnsi="Times New Roman" w:cs="Times New Roman"/>
      <w:sz w:val="32"/>
      <w:szCs w:val="32"/>
    </w:rPr>
  </w:style>
  <w:style w:type="paragraph" w:customStyle="1" w:styleId="1f9">
    <w:name w:val="المراجعة1"/>
    <w:hidden/>
    <w:semiHidden/>
    <w:rsid w:val="009C7DF5"/>
    <w:rPr>
      <w:rFonts w:ascii="Tahoma" w:hAnsi="Tahoma" w:cs="Mosawi"/>
      <w:sz w:val="28"/>
      <w:szCs w:val="30"/>
    </w:rPr>
  </w:style>
  <w:style w:type="character" w:customStyle="1" w:styleId="ufesy71">
    <w:name w:val="uf_esy71"/>
    <w:rsid w:val="009C7DF5"/>
    <w:rPr>
      <w:rFonts w:ascii="Times New Roman" w:hAnsi="Times New Roman" w:cs="Times New Roman"/>
      <w:sz w:val="32"/>
      <w:szCs w:val="32"/>
    </w:rPr>
  </w:style>
  <w:style w:type="character" w:customStyle="1" w:styleId="ufbdr171">
    <w:name w:val="uf_bdr171"/>
    <w:rsid w:val="009C7DF5"/>
    <w:rPr>
      <w:rFonts w:cs="Simplified Arabic"/>
      <w:sz w:val="24"/>
      <w:szCs w:val="24"/>
      <w:lang w:bidi="ar-SA"/>
    </w:rPr>
  </w:style>
  <w:style w:type="character" w:customStyle="1" w:styleId="ufalaem21">
    <w:name w:val="uf_alaem21"/>
    <w:rsid w:val="009C7DF5"/>
    <w:rPr>
      <w:rFonts w:ascii="Times New Roman" w:hAnsi="Times New Roman" w:cs="Times New Roman"/>
      <w:sz w:val="22"/>
      <w:szCs w:val="22"/>
    </w:rPr>
  </w:style>
  <w:style w:type="character" w:customStyle="1" w:styleId="ufyag131">
    <w:name w:val="uf_yag131"/>
    <w:rsid w:val="009C7DF5"/>
    <w:rPr>
      <w:rFonts w:cs="Simplified Arabic"/>
      <w:b/>
      <w:bCs/>
      <w:sz w:val="22"/>
      <w:szCs w:val="22"/>
      <w:lang w:bidi="ar-SA"/>
    </w:rPr>
  </w:style>
  <w:style w:type="character" w:customStyle="1" w:styleId="ufyag251">
    <w:name w:val="uf_yag251"/>
    <w:rsid w:val="009C7DF5"/>
    <w:rPr>
      <w:rFonts w:cs="Simplified Arabic"/>
      <w:sz w:val="26"/>
      <w:szCs w:val="26"/>
      <w:lang w:bidi="ar-SA"/>
    </w:rPr>
  </w:style>
  <w:style w:type="character" w:customStyle="1" w:styleId="uflts31">
    <w:name w:val="uf_lts31"/>
    <w:rsid w:val="009C7DF5"/>
    <w:rPr>
      <w:rFonts w:cs="Simplified Arabic"/>
      <w:b/>
      <w:bCs/>
      <w:sz w:val="29"/>
      <w:szCs w:val="29"/>
      <w:lang w:bidi="ar-SA"/>
    </w:rPr>
  </w:style>
  <w:style w:type="character" w:customStyle="1" w:styleId="ufyag231">
    <w:name w:val="uf_yag231"/>
    <w:rsid w:val="009C7DF5"/>
    <w:rPr>
      <w:rFonts w:cs="Simplified Arabic"/>
      <w:b/>
      <w:bCs/>
      <w:sz w:val="22"/>
      <w:szCs w:val="22"/>
      <w:lang w:bidi="ar-SA"/>
    </w:rPr>
  </w:style>
  <w:style w:type="character" w:customStyle="1" w:styleId="ufalaem2">
    <w:name w:val="uf_alaem2"/>
    <w:rsid w:val="009C7DF5"/>
    <w:rPr>
      <w:rFonts w:cs="Times New Roman"/>
    </w:rPr>
  </w:style>
  <w:style w:type="character" w:customStyle="1" w:styleId="uflts151">
    <w:name w:val="uflts151"/>
    <w:rsid w:val="009C7DF5"/>
    <w:rPr>
      <w:rFonts w:cs="Times New Roman"/>
    </w:rPr>
  </w:style>
  <w:style w:type="character" w:customStyle="1" w:styleId="ufyag1410">
    <w:name w:val="ufyag141"/>
    <w:rsid w:val="009C7DF5"/>
    <w:rPr>
      <w:rFonts w:cs="Times New Roman"/>
    </w:rPr>
  </w:style>
  <w:style w:type="character" w:customStyle="1" w:styleId="uflts410">
    <w:name w:val="uflts41"/>
    <w:rsid w:val="009C7DF5"/>
    <w:rPr>
      <w:rFonts w:cs="Times New Roman"/>
    </w:rPr>
  </w:style>
  <w:style w:type="character" w:customStyle="1" w:styleId="uflts61">
    <w:name w:val="uflts61"/>
    <w:rsid w:val="009C7DF5"/>
    <w:rPr>
      <w:rFonts w:cs="Times New Roman"/>
    </w:rPr>
  </w:style>
  <w:style w:type="character" w:customStyle="1" w:styleId="ufyag161">
    <w:name w:val="ufyag161"/>
    <w:rsid w:val="009C7DF5"/>
    <w:rPr>
      <w:rFonts w:cs="Times New Roman"/>
    </w:rPr>
  </w:style>
  <w:style w:type="character" w:customStyle="1" w:styleId="1fa">
    <w:name w:val="نص العنصر النائب1"/>
    <w:semiHidden/>
    <w:rsid w:val="009C7DF5"/>
    <w:rPr>
      <w:rFonts w:cs="Times New Roman"/>
      <w:color w:val="808080"/>
    </w:rPr>
  </w:style>
  <w:style w:type="character" w:customStyle="1" w:styleId="uflts1510">
    <w:name w:val="uf_lts151"/>
    <w:rsid w:val="009C7DF5"/>
    <w:rPr>
      <w:rFonts w:cs="Simplified Arabic"/>
      <w:b/>
      <w:bCs/>
      <w:sz w:val="28"/>
      <w:szCs w:val="28"/>
      <w:lang w:bidi="ar-SA"/>
    </w:rPr>
  </w:style>
  <w:style w:type="character" w:customStyle="1" w:styleId="ufyag171">
    <w:name w:val="uf_yag171"/>
    <w:rsid w:val="009C7DF5"/>
    <w:rPr>
      <w:b/>
      <w:sz w:val="22"/>
    </w:rPr>
  </w:style>
  <w:style w:type="character" w:customStyle="1" w:styleId="ufesy291">
    <w:name w:val="uf_esy291"/>
    <w:rsid w:val="009C7DF5"/>
    <w:rPr>
      <w:rFonts w:ascii="Times New Roman" w:hAnsi="Times New Roman"/>
      <w:sz w:val="38"/>
    </w:rPr>
  </w:style>
  <w:style w:type="character" w:customStyle="1" w:styleId="ufesy51">
    <w:name w:val="uf_esy51"/>
    <w:rsid w:val="009C7DF5"/>
    <w:rPr>
      <w:rFonts w:ascii="Times New Roman" w:hAnsi="Times New Roman"/>
      <w:sz w:val="32"/>
    </w:rPr>
  </w:style>
  <w:style w:type="paragraph" w:customStyle="1" w:styleId="heading1-waeli">
    <w:name w:val="heading 1 - waeli"/>
    <w:basedOn w:val="matin"/>
    <w:next w:val="matin"/>
    <w:rsid w:val="009C7DF5"/>
    <w:pPr>
      <w:spacing w:line="240" w:lineRule="auto"/>
      <w:ind w:firstLine="0"/>
      <w:jc w:val="center"/>
    </w:pPr>
    <w:rPr>
      <w:rFonts w:cs="AL-Mateen"/>
      <w:sz w:val="36"/>
      <w:szCs w:val="44"/>
    </w:rPr>
  </w:style>
  <w:style w:type="paragraph" w:customStyle="1" w:styleId="affffffff0">
    <w:name w:val="وائلي عنوان جانبي"/>
    <w:basedOn w:val="matin"/>
    <w:next w:val="matin"/>
    <w:link w:val="Charfff2"/>
    <w:rsid w:val="009C7DF5"/>
    <w:pPr>
      <w:spacing w:before="200" w:after="80" w:line="204" w:lineRule="auto"/>
    </w:pPr>
    <w:rPr>
      <w:rFonts w:cs="AL-Mateen"/>
      <w:sz w:val="36"/>
      <w:szCs w:val="36"/>
    </w:rPr>
  </w:style>
  <w:style w:type="character" w:customStyle="1" w:styleId="Charfff2">
    <w:name w:val="وائلي عنوان جانبي Char"/>
    <w:link w:val="affffffff0"/>
    <w:rsid w:val="009C7DF5"/>
    <w:rPr>
      <w:rFonts w:ascii="Times New Roman" w:hAnsi="Times New Roman" w:cs="AL-Mateen"/>
      <w:sz w:val="36"/>
      <w:szCs w:val="36"/>
    </w:rPr>
  </w:style>
  <w:style w:type="character" w:customStyle="1" w:styleId="2Char4">
    <w:name w:val="وائلي فرعي2 Char"/>
    <w:link w:val="2f9"/>
    <w:rsid w:val="009C7DF5"/>
    <w:rPr>
      <w:rFonts w:cs="Al-Ghadeer Bold"/>
      <w:sz w:val="26"/>
      <w:szCs w:val="26"/>
    </w:rPr>
  </w:style>
  <w:style w:type="paragraph" w:customStyle="1" w:styleId="2f9">
    <w:name w:val="وائلي فرعي2"/>
    <w:basedOn w:val="matin"/>
    <w:link w:val="2Char4"/>
    <w:rsid w:val="009C7DF5"/>
    <w:pPr>
      <w:spacing w:before="40" w:after="40" w:line="240" w:lineRule="auto"/>
    </w:pPr>
    <w:rPr>
      <w:rFonts w:ascii="Calibri" w:hAnsi="Calibri" w:cs="Al-Ghadeer Bold"/>
      <w:sz w:val="26"/>
      <w:szCs w:val="26"/>
    </w:rPr>
  </w:style>
  <w:style w:type="paragraph" w:customStyle="1" w:styleId="affffffff1">
    <w:name w:val="وائلي عنوان فرعي"/>
    <w:basedOn w:val="matin"/>
    <w:link w:val="Charfff3"/>
    <w:rsid w:val="009C7DF5"/>
    <w:pPr>
      <w:spacing w:before="200" w:after="100"/>
    </w:pPr>
    <w:rPr>
      <w:rFonts w:cs="Sultan bold"/>
      <w:sz w:val="30"/>
      <w:szCs w:val="31"/>
    </w:rPr>
  </w:style>
  <w:style w:type="character" w:customStyle="1" w:styleId="Charfff3">
    <w:name w:val="وائلي عنوان فرعي Char"/>
    <w:link w:val="affffffff1"/>
    <w:rsid w:val="009C7DF5"/>
    <w:rPr>
      <w:rFonts w:ascii="Times New Roman" w:hAnsi="Times New Roman" w:cs="Sultan bold"/>
      <w:sz w:val="30"/>
      <w:szCs w:val="31"/>
    </w:rPr>
  </w:style>
  <w:style w:type="paragraph" w:customStyle="1" w:styleId="affffffff2">
    <w:name w:val="وائلي شعر"/>
    <w:basedOn w:val="matin"/>
    <w:link w:val="Charfff4"/>
    <w:rsid w:val="009C7DF5"/>
    <w:pPr>
      <w:ind w:firstLine="0"/>
      <w:jc w:val="lowKashida"/>
    </w:pPr>
    <w:rPr>
      <w:rFonts w:cs="Taher"/>
      <w:bCs/>
      <w:spacing w:val="-4"/>
      <w:w w:val="95"/>
      <w:sz w:val="28"/>
      <w:szCs w:val="28"/>
    </w:rPr>
  </w:style>
  <w:style w:type="character" w:customStyle="1" w:styleId="Charfff4">
    <w:name w:val="وائلي شعر Char"/>
    <w:link w:val="affffffff2"/>
    <w:rsid w:val="009C7DF5"/>
    <w:rPr>
      <w:rFonts w:ascii="Times New Roman" w:hAnsi="Times New Roman" w:cs="Taher"/>
      <w:bCs/>
      <w:spacing w:val="-4"/>
      <w:w w:val="95"/>
      <w:sz w:val="28"/>
      <w:szCs w:val="28"/>
    </w:rPr>
  </w:style>
  <w:style w:type="character" w:customStyle="1" w:styleId="affffffff3">
    <w:name w:val="متن آيات"/>
    <w:rsid w:val="009C7DF5"/>
    <w:rPr>
      <w:rFonts w:ascii="Times New Roman" w:hAnsi="Times New Roman" w:cs="KFGQPC Uthman Taha Naskh"/>
      <w:b/>
      <w:bCs/>
      <w:dstrike w:val="0"/>
      <w:color w:val="auto"/>
      <w:sz w:val="27"/>
      <w:szCs w:val="27"/>
      <w:u w:val="none"/>
      <w:vertAlign w:val="baseline"/>
    </w:rPr>
  </w:style>
  <w:style w:type="paragraph" w:customStyle="1" w:styleId="affffffff4">
    <w:name w:val="وائلي نص الحواشي"/>
    <w:uiPriority w:val="99"/>
    <w:rsid w:val="009C7DF5"/>
    <w:pPr>
      <w:spacing w:line="199" w:lineRule="auto"/>
      <w:ind w:left="170" w:hanging="170"/>
      <w:jc w:val="lowKashida"/>
    </w:pPr>
    <w:rPr>
      <w:rFonts w:ascii="Times New Roman" w:hAnsi="Times New Roman" w:cs="Mosawi"/>
      <w:sz w:val="24"/>
      <w:szCs w:val="26"/>
    </w:rPr>
  </w:style>
  <w:style w:type="character" w:customStyle="1" w:styleId="ufbdr11">
    <w:name w:val="uf_bdr11"/>
    <w:rsid w:val="009C7DF5"/>
    <w:rPr>
      <w:rFonts w:cs="Simplified Arabic" w:hint="cs"/>
      <w:sz w:val="32"/>
      <w:szCs w:val="32"/>
    </w:rPr>
  </w:style>
  <w:style w:type="paragraph" w:customStyle="1" w:styleId="normal84">
    <w:name w:val="normal .84"/>
    <w:basedOn w:val="af"/>
    <w:qFormat/>
    <w:rsid w:val="009C7DF5"/>
    <w:pPr>
      <w:spacing w:line="202" w:lineRule="auto"/>
      <w:ind w:firstLine="284"/>
    </w:pPr>
    <w:rPr>
      <w:rFonts w:ascii="Tahoma" w:hAnsi="Tahoma" w:cs="Mosawi"/>
      <w:sz w:val="26"/>
      <w:szCs w:val="28"/>
    </w:rPr>
  </w:style>
  <w:style w:type="paragraph" w:customStyle="1" w:styleId="normal870">
    <w:name w:val="normal .87"/>
    <w:basedOn w:val="af"/>
    <w:qFormat/>
    <w:rsid w:val="009C7DF5"/>
    <w:pPr>
      <w:widowControl/>
      <w:spacing w:line="209" w:lineRule="auto"/>
      <w:ind w:firstLine="284"/>
    </w:pPr>
    <w:rPr>
      <w:rFonts w:ascii="Times New Roman" w:hAnsi="Times New Roman" w:cs="Mosawi"/>
      <w:sz w:val="26"/>
      <w:szCs w:val="29"/>
    </w:rPr>
  </w:style>
  <w:style w:type="paragraph" w:customStyle="1" w:styleId="normal930">
    <w:name w:val="normal .93"/>
    <w:basedOn w:val="af"/>
    <w:qFormat/>
    <w:rsid w:val="009C7DF5"/>
    <w:pPr>
      <w:widowControl/>
      <w:spacing w:line="223" w:lineRule="auto"/>
      <w:ind w:firstLine="284"/>
    </w:pPr>
    <w:rPr>
      <w:rFonts w:ascii="Times New Roman" w:hAnsi="Times New Roman" w:cs="Mosawi"/>
      <w:sz w:val="26"/>
      <w:szCs w:val="28"/>
    </w:rPr>
  </w:style>
  <w:style w:type="paragraph" w:customStyle="1" w:styleId="affffffff5">
    <w:name w:val="وائلي متن"/>
    <w:basedOn w:val="af"/>
    <w:link w:val="Charfff5"/>
    <w:rsid w:val="009C7DF5"/>
    <w:pPr>
      <w:spacing w:line="209" w:lineRule="auto"/>
      <w:ind w:firstLine="284"/>
    </w:pPr>
    <w:rPr>
      <w:rFonts w:ascii="Times New Roman" w:hAnsi="Times New Roman" w:cs="Mosawi"/>
      <w:sz w:val="32"/>
      <w:szCs w:val="34"/>
    </w:rPr>
  </w:style>
  <w:style w:type="character" w:customStyle="1" w:styleId="Charfff5">
    <w:name w:val="وائلي متن Char"/>
    <w:link w:val="affffffff5"/>
    <w:rsid w:val="009C7DF5"/>
    <w:rPr>
      <w:rFonts w:ascii="Times New Roman" w:hAnsi="Times New Roman" w:cs="Mosawi"/>
      <w:sz w:val="32"/>
      <w:szCs w:val="34"/>
    </w:rPr>
  </w:style>
  <w:style w:type="paragraph" w:customStyle="1" w:styleId="affffffff6">
    <w:name w:val="وائلي عنوان محاضرة"/>
    <w:basedOn w:val="affffffff5"/>
    <w:next w:val="affffffff5"/>
    <w:rsid w:val="009C7DF5"/>
    <w:pPr>
      <w:spacing w:before="240" w:after="240" w:line="240" w:lineRule="auto"/>
      <w:ind w:firstLine="0"/>
      <w:jc w:val="center"/>
    </w:pPr>
    <w:rPr>
      <w:rFonts w:cs="Sultan Medium"/>
      <w:sz w:val="36"/>
      <w:szCs w:val="36"/>
    </w:rPr>
  </w:style>
  <w:style w:type="paragraph" w:styleId="affffffff7">
    <w:name w:val="No Spacing"/>
    <w:aliases w:val="سلطان ميديم15,مباحث"/>
    <w:link w:val="Charfff6"/>
    <w:uiPriority w:val="1"/>
    <w:qFormat/>
    <w:rsid w:val="009C7DF5"/>
    <w:pPr>
      <w:bidi/>
      <w:ind w:firstLine="284"/>
      <w:jc w:val="center"/>
    </w:pPr>
    <w:rPr>
      <w:rFonts w:ascii="Times New Roman" w:eastAsia="Calibri" w:hAnsi="Times New Roman" w:cs="Sultan Medium"/>
      <w:sz w:val="28"/>
      <w:szCs w:val="30"/>
    </w:rPr>
  </w:style>
  <w:style w:type="character" w:customStyle="1" w:styleId="ufbdr311">
    <w:name w:val="uf_bdr311"/>
    <w:rsid w:val="009C7DF5"/>
    <w:rPr>
      <w:rFonts w:cs="Simplified Arabic" w:hint="cs"/>
      <w:sz w:val="34"/>
      <w:szCs w:val="34"/>
    </w:rPr>
  </w:style>
  <w:style w:type="character" w:customStyle="1" w:styleId="ufyag1010">
    <w:name w:val="uf_yag101"/>
    <w:rsid w:val="009C7DF5"/>
    <w:rPr>
      <w:rFonts w:cs="Simplified Arabic" w:hint="cs"/>
      <w:b/>
      <w:bCs/>
      <w:sz w:val="30"/>
      <w:szCs w:val="30"/>
    </w:rPr>
  </w:style>
  <w:style w:type="paragraph" w:customStyle="1" w:styleId="uflts12">
    <w:name w:val="uf_lts12"/>
    <w:basedOn w:val="af"/>
    <w:rsid w:val="009C7DF5"/>
    <w:pPr>
      <w:bidi w:val="0"/>
      <w:spacing w:line="480" w:lineRule="atLeast"/>
      <w:ind w:firstLine="284"/>
    </w:pPr>
    <w:rPr>
      <w:rFonts w:ascii="Times New Roman" w:eastAsia="Mosawi" w:hAnsi="Times New Roman" w:cs="Simplified Arabic"/>
      <w:b/>
      <w:bCs/>
      <w:sz w:val="26"/>
      <w:szCs w:val="26"/>
    </w:rPr>
  </w:style>
  <w:style w:type="paragraph" w:customStyle="1" w:styleId="ufbdr14">
    <w:name w:val="uf_bdr14"/>
    <w:basedOn w:val="af"/>
    <w:rsid w:val="009C7DF5"/>
    <w:pPr>
      <w:bidi w:val="0"/>
      <w:spacing w:line="480" w:lineRule="atLeast"/>
      <w:ind w:firstLine="284"/>
    </w:pPr>
    <w:rPr>
      <w:rFonts w:ascii="Times New Roman" w:eastAsia="Mosawi" w:hAnsi="Times New Roman" w:cs="Simplified Arabic"/>
      <w:b/>
      <w:bCs/>
      <w:sz w:val="28"/>
      <w:szCs w:val="28"/>
    </w:rPr>
  </w:style>
  <w:style w:type="paragraph" w:customStyle="1" w:styleId="ufroy22">
    <w:name w:val="uf_roy22"/>
    <w:basedOn w:val="af"/>
    <w:rsid w:val="009C7DF5"/>
    <w:pPr>
      <w:bidi w:val="0"/>
      <w:spacing w:line="480" w:lineRule="atLeast"/>
      <w:ind w:firstLine="284"/>
    </w:pPr>
    <w:rPr>
      <w:rFonts w:ascii="Times New Roman" w:eastAsia="Mosawi" w:hAnsi="Times New Roman" w:cs="Times New Roman"/>
      <w:b/>
      <w:bCs/>
      <w:sz w:val="26"/>
      <w:szCs w:val="26"/>
    </w:rPr>
  </w:style>
  <w:style w:type="paragraph" w:customStyle="1" w:styleId="st10">
    <w:name w:val="st10"/>
    <w:basedOn w:val="af"/>
    <w:uiPriority w:val="99"/>
    <w:rsid w:val="009C7DF5"/>
    <w:pPr>
      <w:bidi w:val="0"/>
      <w:spacing w:before="142" w:after="57" w:line="494" w:lineRule="atLeast"/>
      <w:ind w:firstLine="284"/>
    </w:pPr>
    <w:rPr>
      <w:rFonts w:ascii="Times New Roman" w:eastAsia="Mosawi" w:hAnsi="Times New Roman" w:cs="Simplified Arabic"/>
      <w:b/>
      <w:bCs/>
      <w:sz w:val="26"/>
      <w:szCs w:val="26"/>
    </w:rPr>
  </w:style>
  <w:style w:type="character" w:customStyle="1" w:styleId="ufyag1610">
    <w:name w:val="uf_yag161"/>
    <w:rsid w:val="009C7DF5"/>
    <w:rPr>
      <w:rFonts w:cs="Simplified Arabic" w:hint="cs"/>
      <w:b/>
      <w:bCs/>
      <w:sz w:val="25"/>
      <w:szCs w:val="25"/>
    </w:rPr>
  </w:style>
  <w:style w:type="paragraph" w:customStyle="1" w:styleId="ufyag17">
    <w:name w:val="uf_yag17"/>
    <w:basedOn w:val="af"/>
    <w:rsid w:val="009C7DF5"/>
    <w:pPr>
      <w:bidi w:val="0"/>
      <w:spacing w:line="480" w:lineRule="atLeast"/>
      <w:ind w:firstLine="284"/>
    </w:pPr>
    <w:rPr>
      <w:rFonts w:ascii="Times New Roman" w:eastAsia="Mosawi" w:hAnsi="Times New Roman" w:cs="Simplified Arabic"/>
      <w:b/>
      <w:bCs/>
      <w:szCs w:val="22"/>
    </w:rPr>
  </w:style>
  <w:style w:type="paragraph" w:customStyle="1" w:styleId="ufyas24">
    <w:name w:val="uf_yas24"/>
    <w:basedOn w:val="af"/>
    <w:rsid w:val="009C7DF5"/>
    <w:pPr>
      <w:bidi w:val="0"/>
      <w:spacing w:line="480" w:lineRule="atLeast"/>
      <w:ind w:firstLine="284"/>
    </w:pPr>
    <w:rPr>
      <w:rFonts w:ascii="Times New Roman" w:eastAsia="Mosawi" w:hAnsi="Times New Roman" w:cs="Times New Roman"/>
      <w:b/>
      <w:bCs/>
      <w:sz w:val="72"/>
      <w:szCs w:val="72"/>
    </w:rPr>
  </w:style>
  <w:style w:type="character" w:customStyle="1" w:styleId="uflts610">
    <w:name w:val="uf_lts61"/>
    <w:rsid w:val="009C7DF5"/>
    <w:rPr>
      <w:rFonts w:cs="Simplified Arabic" w:hint="cs"/>
      <w:b/>
      <w:bCs/>
      <w:sz w:val="28"/>
      <w:szCs w:val="28"/>
    </w:rPr>
  </w:style>
  <w:style w:type="character" w:customStyle="1" w:styleId="1Char10">
    <w:name w:val="عنوان 1 Char1"/>
    <w:aliases w:val="عنوان Char1"/>
    <w:rsid w:val="009C7DF5"/>
    <w:rPr>
      <w:rFonts w:ascii="Cambria" w:eastAsia="Times New Roman" w:hAnsi="Cambria" w:cs="Times New Roman"/>
      <w:b/>
      <w:bCs/>
      <w:color w:val="365F91"/>
      <w:sz w:val="28"/>
      <w:szCs w:val="28"/>
    </w:rPr>
  </w:style>
  <w:style w:type="paragraph" w:customStyle="1" w:styleId="ufdgb9">
    <w:name w:val="uf_dgb9"/>
    <w:basedOn w:val="af"/>
    <w:uiPriority w:val="99"/>
    <w:rsid w:val="009C7DF5"/>
    <w:pPr>
      <w:bidi w:val="0"/>
      <w:spacing w:line="480" w:lineRule="atLeast"/>
      <w:ind w:firstLine="284"/>
    </w:pPr>
    <w:rPr>
      <w:rFonts w:ascii="Times New Roman" w:hAnsi="Times New Roman" w:cs="Times New Roman"/>
      <w:sz w:val="24"/>
      <w:szCs w:val="24"/>
    </w:rPr>
  </w:style>
  <w:style w:type="character" w:customStyle="1" w:styleId="ufbdr141">
    <w:name w:val="uf_bdr141"/>
    <w:rsid w:val="009C7DF5"/>
    <w:rPr>
      <w:rFonts w:cs="Simplified Arabic" w:hint="cs"/>
      <w:b/>
      <w:bCs/>
      <w:sz w:val="28"/>
      <w:szCs w:val="28"/>
    </w:rPr>
  </w:style>
  <w:style w:type="character" w:customStyle="1" w:styleId="ufalaem51">
    <w:name w:val="uf_alaem51"/>
    <w:rsid w:val="009C7DF5"/>
    <w:rPr>
      <w:rFonts w:ascii="Times New Roman" w:hAnsi="Times New Roman" w:cs="Times New Roman" w:hint="default"/>
      <w:sz w:val="22"/>
      <w:szCs w:val="22"/>
    </w:rPr>
  </w:style>
  <w:style w:type="paragraph" w:customStyle="1" w:styleId="st12">
    <w:name w:val="st12"/>
    <w:basedOn w:val="af"/>
    <w:uiPriority w:val="99"/>
    <w:rsid w:val="009C7DF5"/>
    <w:pPr>
      <w:bidi w:val="0"/>
      <w:spacing w:before="113" w:after="45" w:line="500" w:lineRule="atLeast"/>
      <w:ind w:firstLine="284"/>
    </w:pPr>
    <w:rPr>
      <w:rFonts w:ascii="Times New Roman" w:hAnsi="Times New Roman" w:cs="Simplified Arabic"/>
      <w:b/>
      <w:bCs/>
      <w:sz w:val="25"/>
      <w:szCs w:val="25"/>
    </w:rPr>
  </w:style>
  <w:style w:type="paragraph" w:customStyle="1" w:styleId="ufyag20">
    <w:name w:val="uf_yag20"/>
    <w:basedOn w:val="af"/>
    <w:uiPriority w:val="99"/>
    <w:rsid w:val="009C7DF5"/>
    <w:pPr>
      <w:bidi w:val="0"/>
      <w:spacing w:line="480" w:lineRule="atLeast"/>
      <w:ind w:firstLine="284"/>
    </w:pPr>
    <w:rPr>
      <w:rFonts w:ascii="Times New Roman" w:hAnsi="Times New Roman" w:cs="Simplified Arabic"/>
      <w:b/>
      <w:bCs/>
      <w:sz w:val="26"/>
      <w:szCs w:val="26"/>
    </w:rPr>
  </w:style>
  <w:style w:type="character" w:customStyle="1" w:styleId="ufyag2010">
    <w:name w:val="uf_yag201"/>
    <w:rsid w:val="009C7DF5"/>
    <w:rPr>
      <w:rFonts w:cs="Simplified Arabic" w:hint="cs"/>
      <w:b/>
      <w:bCs/>
      <w:sz w:val="26"/>
      <w:szCs w:val="26"/>
    </w:rPr>
  </w:style>
  <w:style w:type="character" w:styleId="affffffff8">
    <w:name w:val="Book Title"/>
    <w:aliases w:val="الرئيسة"/>
    <w:uiPriority w:val="33"/>
    <w:qFormat/>
    <w:rsid w:val="009C7DF5"/>
    <w:rPr>
      <w:rFonts w:cs="Sultan bold"/>
      <w:b/>
      <w:bCs/>
      <w:smallCaps/>
      <w:spacing w:val="5"/>
      <w:szCs w:val="31"/>
    </w:rPr>
  </w:style>
  <w:style w:type="paragraph" w:customStyle="1" w:styleId="affffffff9">
    <w:name w:val="واظ"/>
    <w:basedOn w:val="af"/>
    <w:qFormat/>
    <w:rsid w:val="009C7DF5"/>
    <w:pPr>
      <w:spacing w:line="216" w:lineRule="auto"/>
      <w:ind w:right="280" w:firstLine="284"/>
      <w:jc w:val="highKashida"/>
    </w:pPr>
    <w:rPr>
      <w:rFonts w:ascii="Tahoma" w:hAnsi="Tahoma" w:cs="Abz-3 (Yagut)"/>
      <w:sz w:val="33"/>
      <w:szCs w:val="33"/>
    </w:rPr>
  </w:style>
  <w:style w:type="character" w:customStyle="1" w:styleId="ufyag11">
    <w:name w:val="uf_yag11"/>
    <w:rsid w:val="009C7DF5"/>
    <w:rPr>
      <w:rFonts w:cs="Simplified Arabic" w:hint="cs"/>
      <w:b/>
      <w:bCs/>
      <w:sz w:val="24"/>
      <w:szCs w:val="24"/>
    </w:rPr>
  </w:style>
  <w:style w:type="paragraph" w:customStyle="1" w:styleId="Style2">
    <w:name w:val="Style2"/>
    <w:basedOn w:val="Style1"/>
    <w:qFormat/>
    <w:rsid w:val="009C7DF5"/>
    <w:pPr>
      <w:spacing w:after="0" w:line="206" w:lineRule="auto"/>
      <w:ind w:left="2268" w:firstLine="0"/>
      <w:jc w:val="highKashida"/>
    </w:pPr>
    <w:rPr>
      <w:rFonts w:ascii="Times New Roman" w:eastAsia="Calibri" w:hAnsi="Times New Roman" w:cs="Taher"/>
      <w:b/>
      <w:bCs/>
      <w:sz w:val="26"/>
      <w:szCs w:val="28"/>
    </w:rPr>
  </w:style>
  <w:style w:type="paragraph" w:customStyle="1" w:styleId="affffffffa">
    <w:name w:val="العناوين كلها"/>
    <w:basedOn w:val="af"/>
    <w:next w:val="af"/>
    <w:qFormat/>
    <w:rsid w:val="009C7DF5"/>
    <w:pPr>
      <w:widowControl/>
      <w:spacing w:line="216" w:lineRule="auto"/>
      <w:ind w:firstLine="0"/>
    </w:pPr>
    <w:rPr>
      <w:rFonts w:ascii="Taher" w:eastAsia="Calibri" w:hAnsi="Taher" w:cs="Mosawi"/>
      <w:b/>
      <w:bCs/>
      <w:color w:val="1F497D"/>
      <w:sz w:val="28"/>
      <w:szCs w:val="24"/>
    </w:rPr>
  </w:style>
  <w:style w:type="paragraph" w:customStyle="1" w:styleId="ufbdr10">
    <w:name w:val="uf_bdr10"/>
    <w:basedOn w:val="af"/>
    <w:uiPriority w:val="99"/>
    <w:semiHidden/>
    <w:rsid w:val="009C7DF5"/>
    <w:pPr>
      <w:widowControl/>
      <w:bidi w:val="0"/>
      <w:spacing w:line="480" w:lineRule="atLeast"/>
      <w:ind w:firstLine="284"/>
    </w:pPr>
    <w:rPr>
      <w:rFonts w:ascii="Simplified Arabic" w:hAnsi="Simplified Arabic" w:cs="Simplified Arabic"/>
      <w:sz w:val="24"/>
      <w:szCs w:val="24"/>
    </w:rPr>
  </w:style>
  <w:style w:type="paragraph" w:customStyle="1" w:styleId="ufesy110">
    <w:name w:val="uf_esy11"/>
    <w:basedOn w:val="af"/>
    <w:uiPriority w:val="99"/>
    <w:semiHidden/>
    <w:rsid w:val="009C7DF5"/>
    <w:pPr>
      <w:widowControl/>
      <w:bidi w:val="0"/>
      <w:spacing w:line="480" w:lineRule="atLeast"/>
      <w:ind w:firstLine="284"/>
    </w:pPr>
    <w:rPr>
      <w:rFonts w:ascii="Times New Roman" w:hAnsi="Times New Roman" w:cs="Times New Roman"/>
      <w:sz w:val="32"/>
      <w:szCs w:val="32"/>
    </w:rPr>
  </w:style>
  <w:style w:type="character" w:customStyle="1" w:styleId="ufesy171">
    <w:name w:val="uf_esy171"/>
    <w:rsid w:val="009C7DF5"/>
    <w:rPr>
      <w:rFonts w:ascii="Times New Roman" w:hAnsi="Times New Roman" w:cs="Times New Roman" w:hint="default"/>
      <w:sz w:val="28"/>
      <w:szCs w:val="28"/>
    </w:rPr>
  </w:style>
  <w:style w:type="table" w:customStyle="1" w:styleId="TableNormal1">
    <w:name w:val="Table Normal1"/>
    <w:uiPriority w:val="99"/>
    <w:semiHidden/>
    <w:qFormat/>
    <w:rsid w:val="009C7DF5"/>
    <w:rPr>
      <w:rFonts w:ascii="Times New Roman" w:hAnsi="Times New Roman" w:cs="Times New Roman"/>
    </w:rPr>
    <w:tblPr>
      <w:tblCellMar>
        <w:top w:w="0" w:type="dxa"/>
        <w:left w:w="108" w:type="dxa"/>
        <w:bottom w:w="0" w:type="dxa"/>
        <w:right w:w="108" w:type="dxa"/>
      </w:tblCellMar>
    </w:tblPr>
  </w:style>
  <w:style w:type="character" w:customStyle="1" w:styleId="ufyag111">
    <w:name w:val="uf_yag111"/>
    <w:rsid w:val="009C7DF5"/>
    <w:rPr>
      <w:rFonts w:ascii="Simplified Arabic" w:hAnsi="Simplified Arabic" w:cs="Simplified Arabic" w:hint="default"/>
      <w:b/>
      <w:bCs/>
      <w:sz w:val="32"/>
      <w:szCs w:val="32"/>
    </w:rPr>
  </w:style>
  <w:style w:type="character" w:customStyle="1" w:styleId="st">
    <w:name w:val="st"/>
    <w:rsid w:val="009C7DF5"/>
  </w:style>
  <w:style w:type="character" w:customStyle="1" w:styleId="ufyag191">
    <w:name w:val="uf_yag191"/>
    <w:rsid w:val="009C7DF5"/>
    <w:rPr>
      <w:rFonts w:ascii="Simplified Arabic" w:hAnsi="Simplified Arabic" w:cs="Simplified Arabic" w:hint="default"/>
      <w:b/>
      <w:bCs/>
      <w:sz w:val="23"/>
      <w:szCs w:val="23"/>
    </w:rPr>
  </w:style>
  <w:style w:type="character" w:customStyle="1" w:styleId="Char10">
    <w:name w:val="رأس الصفحة Char1"/>
    <w:uiPriority w:val="99"/>
    <w:rsid w:val="009C7DF5"/>
    <w:rPr>
      <w:rFonts w:cs="Mosawi"/>
      <w:szCs w:val="30"/>
    </w:rPr>
  </w:style>
  <w:style w:type="character" w:customStyle="1" w:styleId="Char11">
    <w:name w:val="تذييل الصفحة Char1"/>
    <w:uiPriority w:val="99"/>
    <w:rsid w:val="009C7DF5"/>
    <w:rPr>
      <w:rFonts w:cs="Mosawi"/>
      <w:szCs w:val="30"/>
    </w:rPr>
  </w:style>
  <w:style w:type="character" w:customStyle="1" w:styleId="ufyag331">
    <w:name w:val="uf_yag331"/>
    <w:rsid w:val="009C7DF5"/>
    <w:rPr>
      <w:rFonts w:ascii="Simplified Arabic" w:hAnsi="Simplified Arabic" w:cs="Simplified Arabic" w:hint="default"/>
      <w:b/>
      <w:bCs/>
      <w:sz w:val="60"/>
      <w:szCs w:val="60"/>
    </w:rPr>
  </w:style>
  <w:style w:type="character" w:customStyle="1" w:styleId="ufalaem191">
    <w:name w:val="uf_alaem191"/>
    <w:rsid w:val="009C7DF5"/>
    <w:rPr>
      <w:rFonts w:ascii="Times New Roman" w:hAnsi="Times New Roman" w:cs="Times New Roman" w:hint="default"/>
      <w:sz w:val="36"/>
      <w:szCs w:val="36"/>
    </w:rPr>
  </w:style>
  <w:style w:type="character" w:customStyle="1" w:styleId="ufnzn191">
    <w:name w:val="uf_nzn191"/>
    <w:rsid w:val="009C7DF5"/>
    <w:rPr>
      <w:rFonts w:ascii="Times New Roman" w:hAnsi="Times New Roman" w:cs="Times New Roman" w:hint="default"/>
      <w:b/>
      <w:bCs/>
      <w:sz w:val="26"/>
      <w:szCs w:val="26"/>
    </w:rPr>
  </w:style>
  <w:style w:type="character" w:customStyle="1" w:styleId="ufesy161">
    <w:name w:val="uf_esy161"/>
    <w:rsid w:val="009C7DF5"/>
    <w:rPr>
      <w:rFonts w:ascii="Times New Roman" w:hAnsi="Times New Roman" w:cs="Times New Roman" w:hint="default"/>
      <w:sz w:val="28"/>
      <w:szCs w:val="28"/>
    </w:rPr>
  </w:style>
  <w:style w:type="character" w:customStyle="1" w:styleId="ufesy281">
    <w:name w:val="uf_esy281"/>
    <w:rsid w:val="009C7DF5"/>
    <w:rPr>
      <w:rFonts w:ascii="Times New Roman" w:hAnsi="Times New Roman" w:cs="Times New Roman" w:hint="default"/>
      <w:sz w:val="48"/>
      <w:szCs w:val="48"/>
    </w:rPr>
  </w:style>
  <w:style w:type="paragraph" w:customStyle="1" w:styleId="ufalaem3">
    <w:name w:val="uf_alaem3"/>
    <w:basedOn w:val="af"/>
    <w:rsid w:val="009C7DF5"/>
    <w:pPr>
      <w:widowControl/>
      <w:bidi w:val="0"/>
      <w:spacing w:line="480" w:lineRule="atLeast"/>
      <w:ind w:firstLine="284"/>
    </w:pPr>
    <w:rPr>
      <w:rFonts w:ascii="Times New Roman" w:hAnsi="Times New Roman" w:cs="Times New Roman"/>
      <w:sz w:val="28"/>
      <w:szCs w:val="28"/>
    </w:rPr>
  </w:style>
  <w:style w:type="character" w:customStyle="1" w:styleId="ufyag81">
    <w:name w:val="uf_yag81"/>
    <w:rsid w:val="009C7DF5"/>
    <w:rPr>
      <w:rFonts w:ascii="Simplified Arabic" w:hAnsi="Simplified Arabic" w:cs="Simplified Arabic" w:hint="default"/>
      <w:b/>
      <w:bCs/>
      <w:sz w:val="24"/>
      <w:szCs w:val="24"/>
    </w:rPr>
  </w:style>
  <w:style w:type="character" w:customStyle="1" w:styleId="ufjad251">
    <w:name w:val="uf_jad251"/>
    <w:rsid w:val="009C7DF5"/>
    <w:rPr>
      <w:rFonts w:ascii="Simplified Arabic" w:hAnsi="Simplified Arabic" w:cs="Simplified Arabic" w:hint="default"/>
      <w:b/>
      <w:bCs/>
      <w:sz w:val="28"/>
      <w:szCs w:val="28"/>
    </w:rPr>
  </w:style>
  <w:style w:type="paragraph" w:customStyle="1" w:styleId="st16">
    <w:name w:val="st16"/>
    <w:basedOn w:val="af"/>
    <w:rsid w:val="009C7DF5"/>
    <w:pPr>
      <w:widowControl/>
      <w:bidi w:val="0"/>
      <w:spacing w:before="142" w:after="57" w:line="500" w:lineRule="atLeast"/>
      <w:ind w:firstLine="284"/>
    </w:pPr>
    <w:rPr>
      <w:rFonts w:ascii="Simplified Arabic" w:hAnsi="Simplified Arabic" w:cs="Simplified Arabic"/>
      <w:b/>
      <w:bCs/>
      <w:sz w:val="28"/>
      <w:szCs w:val="28"/>
    </w:rPr>
  </w:style>
  <w:style w:type="paragraph" w:customStyle="1" w:styleId="st19">
    <w:name w:val="st19"/>
    <w:basedOn w:val="af"/>
    <w:rsid w:val="009C7DF5"/>
    <w:pPr>
      <w:widowControl/>
      <w:bidi w:val="0"/>
      <w:spacing w:before="142" w:after="57" w:line="500" w:lineRule="atLeast"/>
      <w:ind w:firstLine="284"/>
    </w:pPr>
    <w:rPr>
      <w:rFonts w:ascii="Simplified Arabic" w:hAnsi="Simplified Arabic" w:cs="Simplified Arabic"/>
      <w:b/>
      <w:bCs/>
      <w:sz w:val="25"/>
      <w:szCs w:val="25"/>
    </w:rPr>
  </w:style>
  <w:style w:type="character" w:customStyle="1" w:styleId="ufcgt181">
    <w:name w:val="uf_cgt181"/>
    <w:rsid w:val="009C7DF5"/>
    <w:rPr>
      <w:rFonts w:ascii="Times New Roman" w:hAnsi="Times New Roman" w:cs="Times New Roman" w:hint="default"/>
      <w:sz w:val="22"/>
      <w:szCs w:val="22"/>
    </w:rPr>
  </w:style>
  <w:style w:type="character" w:customStyle="1" w:styleId="ufyas261">
    <w:name w:val="uf_yas261"/>
    <w:rsid w:val="009C7DF5"/>
    <w:rPr>
      <w:rFonts w:ascii="Times New Roman" w:hAnsi="Times New Roman" w:cs="Times New Roman" w:hint="default"/>
      <w:b/>
      <w:bCs/>
      <w:sz w:val="72"/>
      <w:szCs w:val="72"/>
    </w:rPr>
  </w:style>
  <w:style w:type="character" w:customStyle="1" w:styleId="fnote2">
    <w:name w:val="fnote2"/>
    <w:rsid w:val="009C7DF5"/>
    <w:rPr>
      <w:rFonts w:ascii="Tahoma" w:hAnsi="Tahoma" w:cs="Tahoma" w:hint="default"/>
      <w:color w:val="B8860B"/>
      <w:sz w:val="20"/>
      <w:szCs w:val="20"/>
    </w:rPr>
  </w:style>
  <w:style w:type="character" w:customStyle="1" w:styleId="affffffffb">
    <w:name w:val="شهاب آيات"/>
    <w:rsid w:val="009C7DF5"/>
    <w:rPr>
      <w:rFonts w:ascii="Times New Roman" w:hAnsi="Times New Roman" w:cs="Mosawi" w:hint="default"/>
      <w:b/>
      <w:bCs/>
      <w:strike w:val="0"/>
      <w:dstrike w:val="0"/>
      <w:color w:val="auto"/>
      <w:sz w:val="30"/>
      <w:szCs w:val="30"/>
      <w:u w:val="none"/>
      <w:effect w:val="none"/>
      <w:vertAlign w:val="baseline"/>
    </w:rPr>
  </w:style>
  <w:style w:type="character" w:styleId="affffffffc">
    <w:name w:val="Intense Emphasis"/>
    <w:aliases w:val="شاه کلید بحث (مهم )"/>
    <w:uiPriority w:val="21"/>
    <w:qFormat/>
    <w:rsid w:val="009C7DF5"/>
    <w:rPr>
      <w:b/>
      <w:bCs/>
      <w:i/>
      <w:iCs/>
      <w:color w:val="4F81BD"/>
    </w:rPr>
  </w:style>
  <w:style w:type="numbering" w:customStyle="1" w:styleId="1fb">
    <w:name w:val="بلا قائمة1"/>
    <w:next w:val="af2"/>
    <w:uiPriority w:val="99"/>
    <w:semiHidden/>
    <w:unhideWhenUsed/>
    <w:rsid w:val="009C7DF5"/>
  </w:style>
  <w:style w:type="character" w:customStyle="1" w:styleId="uflts141">
    <w:name w:val="uf_lts141"/>
    <w:rsid w:val="009C7DF5"/>
    <w:rPr>
      <w:rFonts w:ascii="Simplified Arabic" w:hAnsi="Simplified Arabic" w:cs="Simplified Arabic" w:hint="cs"/>
      <w:b/>
      <w:bCs/>
      <w:sz w:val="30"/>
      <w:szCs w:val="30"/>
    </w:rPr>
  </w:style>
  <w:style w:type="character" w:customStyle="1" w:styleId="currentbookname">
    <w:name w:val="current_book_name"/>
    <w:rsid w:val="009C7DF5"/>
  </w:style>
  <w:style w:type="character" w:customStyle="1" w:styleId="currentbookpage">
    <w:name w:val="current_book_page"/>
    <w:rsid w:val="009C7DF5"/>
  </w:style>
  <w:style w:type="paragraph" w:styleId="affffffffd">
    <w:name w:val="caption"/>
    <w:basedOn w:val="af"/>
    <w:next w:val="af"/>
    <w:uiPriority w:val="35"/>
    <w:semiHidden/>
    <w:unhideWhenUsed/>
    <w:qFormat/>
    <w:rsid w:val="009C7DF5"/>
    <w:pPr>
      <w:widowControl/>
      <w:spacing w:after="200" w:line="240" w:lineRule="auto"/>
      <w:ind w:firstLine="284"/>
    </w:pPr>
    <w:rPr>
      <w:rFonts w:ascii="Times New Roman" w:eastAsia="Calibri" w:hAnsi="Times New Roman" w:cs="Mosawi"/>
      <w:b/>
      <w:bCs/>
      <w:color w:val="4F81BD"/>
      <w:sz w:val="18"/>
      <w:szCs w:val="18"/>
    </w:rPr>
  </w:style>
  <w:style w:type="numbering" w:customStyle="1" w:styleId="2fa">
    <w:name w:val="بلا قائمة2"/>
    <w:next w:val="af2"/>
    <w:uiPriority w:val="99"/>
    <w:semiHidden/>
    <w:unhideWhenUsed/>
    <w:rsid w:val="009C7DF5"/>
  </w:style>
  <w:style w:type="paragraph" w:customStyle="1" w:styleId="ufyag27">
    <w:name w:val="uf_yag27"/>
    <w:basedOn w:val="af"/>
    <w:uiPriority w:val="99"/>
    <w:semiHidden/>
    <w:rsid w:val="009C7DF5"/>
    <w:pPr>
      <w:widowControl/>
      <w:bidi w:val="0"/>
      <w:spacing w:line="480" w:lineRule="atLeast"/>
      <w:ind w:firstLine="284"/>
    </w:pPr>
    <w:rPr>
      <w:rFonts w:ascii="Times New Roman" w:hAnsi="Times New Roman" w:cs="Simplified Arabic"/>
      <w:sz w:val="26"/>
      <w:szCs w:val="26"/>
    </w:rPr>
  </w:style>
  <w:style w:type="character" w:customStyle="1" w:styleId="apple-converted-space">
    <w:name w:val="apple-converted-space"/>
    <w:rsid w:val="009C7DF5"/>
  </w:style>
  <w:style w:type="character" w:customStyle="1" w:styleId="ufesy181">
    <w:name w:val="uf_esy181"/>
    <w:rsid w:val="009C7DF5"/>
    <w:rPr>
      <w:rFonts w:ascii="Times New Roman" w:hAnsi="Times New Roman" w:cs="Times New Roman" w:hint="default"/>
      <w:sz w:val="28"/>
      <w:szCs w:val="28"/>
    </w:rPr>
  </w:style>
  <w:style w:type="character" w:customStyle="1" w:styleId="textexposedshow">
    <w:name w:val="text_exposed_show"/>
    <w:rsid w:val="009C7DF5"/>
  </w:style>
  <w:style w:type="character" w:customStyle="1" w:styleId="usercontentsecondary">
    <w:name w:val="usercontentsecondary"/>
    <w:rsid w:val="009C7DF5"/>
  </w:style>
  <w:style w:type="character" w:customStyle="1" w:styleId="red">
    <w:name w:val="red"/>
    <w:rsid w:val="009C7DF5"/>
  </w:style>
  <w:style w:type="character" w:customStyle="1" w:styleId="ufesy41">
    <w:name w:val="uf_esy41"/>
    <w:rsid w:val="009C7DF5"/>
    <w:rPr>
      <w:rFonts w:ascii="Times New Roman" w:hAnsi="Times New Roman" w:cs="Times New Roman" w:hint="default"/>
      <w:sz w:val="32"/>
      <w:szCs w:val="32"/>
    </w:rPr>
  </w:style>
  <w:style w:type="character" w:customStyle="1" w:styleId="fn">
    <w:name w:val="fn"/>
    <w:rsid w:val="009C7DF5"/>
  </w:style>
  <w:style w:type="character" w:customStyle="1" w:styleId="fnote">
    <w:name w:val="fnote"/>
    <w:rsid w:val="009C7DF5"/>
  </w:style>
  <w:style w:type="character" w:customStyle="1" w:styleId="uflts341">
    <w:name w:val="uflts341"/>
    <w:rsid w:val="009C7DF5"/>
  </w:style>
  <w:style w:type="character" w:customStyle="1" w:styleId="ufalaem231">
    <w:name w:val="ufalaem231"/>
    <w:rsid w:val="009C7DF5"/>
  </w:style>
  <w:style w:type="character" w:customStyle="1" w:styleId="Heading1Char10">
    <w:name w:val="Heading 1 Char1"/>
    <w:aliases w:val="شعر Char1,1-المباحث Char1"/>
    <w:uiPriority w:val="9"/>
    <w:rsid w:val="009C7DF5"/>
    <w:rPr>
      <w:rFonts w:ascii="Cambria" w:eastAsia="Times New Roman" w:hAnsi="Cambria" w:cs="Times New Roman"/>
      <w:color w:val="365F91"/>
      <w:sz w:val="32"/>
      <w:szCs w:val="32"/>
    </w:rPr>
  </w:style>
  <w:style w:type="character" w:customStyle="1" w:styleId="Heading2Char1">
    <w:name w:val="Heading 2 Char1"/>
    <w:aliases w:val="2-المبحث Char1,عنوان 2 Char1"/>
    <w:uiPriority w:val="9"/>
    <w:semiHidden/>
    <w:rsid w:val="009C7DF5"/>
    <w:rPr>
      <w:rFonts w:ascii="Cambria" w:eastAsia="Times New Roman" w:hAnsi="Cambria" w:cs="Times New Roman"/>
      <w:color w:val="365F91"/>
      <w:sz w:val="26"/>
      <w:szCs w:val="26"/>
    </w:rPr>
  </w:style>
  <w:style w:type="character" w:customStyle="1" w:styleId="Heading3Char1">
    <w:name w:val="Heading 3 Char1"/>
    <w:aliases w:val="3-البحث Char1,عنوان 3 Char1"/>
    <w:uiPriority w:val="9"/>
    <w:semiHidden/>
    <w:rsid w:val="009C7DF5"/>
    <w:rPr>
      <w:rFonts w:ascii="Cambria" w:eastAsia="Times New Roman" w:hAnsi="Cambria" w:cs="Times New Roman"/>
      <w:color w:val="243F60"/>
      <w:sz w:val="24"/>
      <w:szCs w:val="24"/>
    </w:rPr>
  </w:style>
  <w:style w:type="character" w:customStyle="1" w:styleId="TitleChar1">
    <w:name w:val="Title Char1"/>
    <w:aliases w:val="Author Name Char1,سلطان بولد14 Char1,العنوان Char1,شاه کلیدها Char1"/>
    <w:uiPriority w:val="10"/>
    <w:rsid w:val="009C7DF5"/>
    <w:rPr>
      <w:rFonts w:ascii="Cambria" w:eastAsia="Times New Roman" w:hAnsi="Cambria" w:cs="Times New Roman"/>
      <w:spacing w:val="-10"/>
      <w:kern w:val="28"/>
      <w:sz w:val="56"/>
      <w:szCs w:val="56"/>
    </w:rPr>
  </w:style>
  <w:style w:type="paragraph" w:customStyle="1" w:styleId="style10">
    <w:name w:val="style1"/>
    <w:basedOn w:val="af"/>
    <w:qFormat/>
    <w:rsid w:val="009C7DF5"/>
    <w:pPr>
      <w:spacing w:line="216" w:lineRule="auto"/>
      <w:ind w:right="2268" w:firstLine="0"/>
      <w:jc w:val="highKashida"/>
    </w:pPr>
    <w:rPr>
      <w:rFonts w:ascii="Times New Roman" w:eastAsia="Calibri" w:hAnsi="Times New Roman" w:cs="Taher"/>
      <w:bCs/>
      <w:sz w:val="26"/>
      <w:szCs w:val="28"/>
    </w:rPr>
  </w:style>
  <w:style w:type="paragraph" w:customStyle="1" w:styleId="style20">
    <w:name w:val="style2"/>
    <w:basedOn w:val="style10"/>
    <w:qFormat/>
    <w:rsid w:val="009C7DF5"/>
    <w:pPr>
      <w:ind w:left="2268" w:right="0"/>
    </w:pPr>
  </w:style>
  <w:style w:type="numbering" w:customStyle="1" w:styleId="3f1">
    <w:name w:val="بلا قائمة3"/>
    <w:next w:val="af2"/>
    <w:uiPriority w:val="99"/>
    <w:semiHidden/>
    <w:unhideWhenUsed/>
    <w:rsid w:val="009C7DF5"/>
  </w:style>
  <w:style w:type="character" w:customStyle="1" w:styleId="ufbdr291">
    <w:name w:val="uf_bdr291"/>
    <w:rsid w:val="009C7DF5"/>
    <w:rPr>
      <w:rFonts w:ascii="Simplified Arabic" w:hAnsi="Simplified Arabic" w:cs="Simplified Arabic" w:hint="cs"/>
      <w:b/>
      <w:bCs/>
      <w:sz w:val="18"/>
      <w:szCs w:val="18"/>
    </w:rPr>
  </w:style>
  <w:style w:type="character" w:customStyle="1" w:styleId="uftms221">
    <w:name w:val="uf_tms221"/>
    <w:rsid w:val="009C7DF5"/>
    <w:rPr>
      <w:rFonts w:ascii="Times New Roman" w:hAnsi="Times New Roman" w:cs="Times New Roman" w:hint="default"/>
      <w:sz w:val="16"/>
      <w:szCs w:val="16"/>
    </w:rPr>
  </w:style>
  <w:style w:type="numbering" w:customStyle="1" w:styleId="4a">
    <w:name w:val="بلا قائمة4"/>
    <w:next w:val="af2"/>
    <w:uiPriority w:val="99"/>
    <w:semiHidden/>
    <w:unhideWhenUsed/>
    <w:rsid w:val="009C7DF5"/>
  </w:style>
  <w:style w:type="character" w:customStyle="1" w:styleId="EndnoteTextChar1">
    <w:name w:val="Endnote Text Char1"/>
    <w:rsid w:val="009C7DF5"/>
    <w:rPr>
      <w:rFonts w:ascii="Tahoma" w:eastAsia="Times New Roman" w:hAnsi="Tahoma" w:cs="Mosawi"/>
    </w:rPr>
  </w:style>
  <w:style w:type="character" w:customStyle="1" w:styleId="Char12">
    <w:name w:val="نص تعليق ختامي Char1"/>
    <w:uiPriority w:val="99"/>
    <w:semiHidden/>
    <w:rsid w:val="009C7DF5"/>
    <w:rPr>
      <w:rFonts w:ascii="Times New Roman" w:hAnsi="Times New Roman" w:cs="Mosawi"/>
      <w:sz w:val="20"/>
      <w:szCs w:val="20"/>
    </w:rPr>
  </w:style>
  <w:style w:type="character" w:customStyle="1" w:styleId="uflts710">
    <w:name w:val="uflts71"/>
    <w:rsid w:val="009C7DF5"/>
  </w:style>
  <w:style w:type="character" w:customStyle="1" w:styleId="ufyag2310">
    <w:name w:val="ufyag231"/>
    <w:rsid w:val="009C7DF5"/>
  </w:style>
  <w:style w:type="character" w:customStyle="1" w:styleId="ufalaem910">
    <w:name w:val="ufalaem91"/>
    <w:rsid w:val="009C7DF5"/>
  </w:style>
  <w:style w:type="character" w:customStyle="1" w:styleId="ufyag2510">
    <w:name w:val="ufyag251"/>
    <w:rsid w:val="009C7DF5"/>
  </w:style>
  <w:style w:type="numbering" w:customStyle="1" w:styleId="110">
    <w:name w:val="بلا قائمة11"/>
    <w:next w:val="af2"/>
    <w:uiPriority w:val="99"/>
    <w:semiHidden/>
    <w:unhideWhenUsed/>
    <w:rsid w:val="009C7DF5"/>
  </w:style>
  <w:style w:type="character" w:customStyle="1" w:styleId="uflts131">
    <w:name w:val="uf_lts131"/>
    <w:rsid w:val="009C7DF5"/>
    <w:rPr>
      <w:rFonts w:ascii="Simplified Arabic" w:hAnsi="Simplified Arabic" w:cs="Simplified Arabic" w:hint="cs"/>
      <w:b/>
      <w:bCs/>
      <w:i/>
      <w:iCs/>
      <w:sz w:val="28"/>
      <w:szCs w:val="28"/>
    </w:rPr>
  </w:style>
  <w:style w:type="character" w:customStyle="1" w:styleId="5Char1">
    <w:name w:val="عنوان 5 Char1"/>
    <w:aliases w:val="عنوان 99 Char1,99-موسع Char1"/>
    <w:uiPriority w:val="9"/>
    <w:semiHidden/>
    <w:rsid w:val="009C7DF5"/>
    <w:rPr>
      <w:rFonts w:ascii="Cambria" w:eastAsia="Times New Roman" w:hAnsi="Cambria" w:cs="Times New Roman"/>
      <w:color w:val="243F60"/>
      <w:sz w:val="28"/>
      <w:szCs w:val="32"/>
    </w:rPr>
  </w:style>
  <w:style w:type="character" w:customStyle="1" w:styleId="6Char1">
    <w:name w:val="عنوان 6 Char1"/>
    <w:aliases w:val="5_موسع Char1"/>
    <w:uiPriority w:val="9"/>
    <w:semiHidden/>
    <w:rsid w:val="009C7DF5"/>
    <w:rPr>
      <w:rFonts w:ascii="Cambria" w:eastAsia="Times New Roman" w:hAnsi="Cambria" w:cs="Times New Roman"/>
      <w:i/>
      <w:iCs/>
      <w:color w:val="243F60"/>
      <w:sz w:val="28"/>
      <w:szCs w:val="32"/>
    </w:rPr>
  </w:style>
  <w:style w:type="paragraph" w:customStyle="1" w:styleId="uftms23">
    <w:name w:val="uf_tms23"/>
    <w:basedOn w:val="af"/>
    <w:uiPriority w:val="99"/>
    <w:semiHidden/>
    <w:rsid w:val="009C7DF5"/>
    <w:pPr>
      <w:widowControl/>
      <w:bidi w:val="0"/>
      <w:spacing w:line="490" w:lineRule="atLeast"/>
      <w:ind w:firstLine="284"/>
    </w:pPr>
    <w:rPr>
      <w:rFonts w:ascii="Times New Roman" w:hAnsi="Times New Roman" w:cs="Times New Roman"/>
      <w:sz w:val="28"/>
      <w:szCs w:val="28"/>
    </w:rPr>
  </w:style>
  <w:style w:type="character" w:customStyle="1" w:styleId="ufbdr91">
    <w:name w:val="uf_bdr91"/>
    <w:rsid w:val="009C7DF5"/>
    <w:rPr>
      <w:rFonts w:ascii="Simplified Arabic" w:hAnsi="Simplified Arabic" w:cs="Simplified Arabic" w:hint="default"/>
      <w:b/>
      <w:bCs/>
      <w:sz w:val="24"/>
      <w:szCs w:val="24"/>
    </w:rPr>
  </w:style>
  <w:style w:type="table" w:customStyle="1" w:styleId="TableGrid1">
    <w:name w:val="Table Grid1"/>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bdr61">
    <w:name w:val="uf_bdr61"/>
    <w:rsid w:val="009C7DF5"/>
    <w:rPr>
      <w:rFonts w:ascii="Simplified Arabic" w:hAnsi="Simplified Arabic" w:cs="Simplified Arabic" w:hint="cs"/>
      <w:b/>
      <w:bCs/>
      <w:sz w:val="18"/>
      <w:szCs w:val="18"/>
    </w:rPr>
  </w:style>
  <w:style w:type="character" w:customStyle="1" w:styleId="ufbdr251">
    <w:name w:val="uf_bdr251"/>
    <w:rsid w:val="009C7DF5"/>
    <w:rPr>
      <w:rFonts w:ascii="Simplified Arabic" w:hAnsi="Simplified Arabic" w:cs="Simplified Arabic" w:hint="cs"/>
      <w:sz w:val="27"/>
      <w:szCs w:val="27"/>
    </w:rPr>
  </w:style>
  <w:style w:type="paragraph" w:customStyle="1" w:styleId="Normal2">
    <w:name w:val="Normal2"/>
    <w:basedOn w:val="af"/>
    <w:qFormat/>
    <w:rsid w:val="009C7DF5"/>
    <w:pPr>
      <w:spacing w:line="216" w:lineRule="auto"/>
      <w:ind w:firstLine="284"/>
    </w:pPr>
    <w:rPr>
      <w:rFonts w:ascii="Times New Roman" w:hAnsi="Times New Roman" w:cs="Mosawi"/>
      <w:sz w:val="32"/>
      <w:szCs w:val="32"/>
    </w:rPr>
  </w:style>
  <w:style w:type="paragraph" w:customStyle="1" w:styleId="Normal4">
    <w:name w:val="Normal4"/>
    <w:basedOn w:val="af"/>
    <w:qFormat/>
    <w:rsid w:val="009C7DF5"/>
    <w:pPr>
      <w:spacing w:line="223" w:lineRule="auto"/>
      <w:ind w:firstLine="284"/>
    </w:pPr>
    <w:rPr>
      <w:rFonts w:ascii="Tahoma" w:hAnsi="Tahoma" w:cs="Mosawi"/>
      <w:sz w:val="28"/>
      <w:szCs w:val="32"/>
    </w:rPr>
  </w:style>
  <w:style w:type="table" w:customStyle="1" w:styleId="TableNormal2">
    <w:name w:val="Table Normal2"/>
    <w:uiPriority w:val="99"/>
    <w:semiHidden/>
    <w:qFormat/>
    <w:rsid w:val="009C7DF5"/>
    <w:rPr>
      <w:rFonts w:ascii="Times New Roman" w:hAnsi="Times New Roman" w:cs="Times New Roman"/>
    </w:rPr>
    <w:tblPr>
      <w:tblCellMar>
        <w:top w:w="0" w:type="dxa"/>
        <w:left w:w="108" w:type="dxa"/>
        <w:bottom w:w="0" w:type="dxa"/>
        <w:right w:w="108" w:type="dxa"/>
      </w:tblCellMar>
    </w:tblPr>
  </w:style>
  <w:style w:type="table" w:customStyle="1" w:styleId="TableNormal11">
    <w:name w:val="Table Normal11"/>
    <w:uiPriority w:val="99"/>
    <w:semiHidden/>
    <w:qFormat/>
    <w:rsid w:val="009C7DF5"/>
    <w:rPr>
      <w:rFonts w:ascii="Times New Roman" w:hAnsi="Times New Roman" w:cs="Times New Roman"/>
    </w:rPr>
    <w:tblPr>
      <w:tblCellMar>
        <w:top w:w="0" w:type="dxa"/>
        <w:left w:w="108" w:type="dxa"/>
        <w:bottom w:w="0" w:type="dxa"/>
        <w:right w:w="108" w:type="dxa"/>
      </w:tblCellMar>
    </w:tblPr>
  </w:style>
  <w:style w:type="character" w:customStyle="1" w:styleId="ufhlv41">
    <w:name w:val="ufhlv41"/>
    <w:rsid w:val="009C7DF5"/>
  </w:style>
  <w:style w:type="character" w:customStyle="1" w:styleId="ufbdr161">
    <w:name w:val="ufbdr161"/>
    <w:rsid w:val="009C7DF5"/>
  </w:style>
  <w:style w:type="paragraph" w:customStyle="1" w:styleId="Space3">
    <w:name w:val="Space3"/>
    <w:basedOn w:val="af"/>
    <w:qFormat/>
    <w:rsid w:val="009C7DF5"/>
    <w:pPr>
      <w:spacing w:line="216" w:lineRule="auto"/>
      <w:ind w:firstLine="284"/>
    </w:pPr>
    <w:rPr>
      <w:rFonts w:cs="Mosawi"/>
      <w:sz w:val="26"/>
      <w:szCs w:val="28"/>
    </w:rPr>
  </w:style>
  <w:style w:type="paragraph" w:customStyle="1" w:styleId="affffffffe">
    <w:name w:val="المتن (كتب)"/>
    <w:basedOn w:val="af"/>
    <w:link w:val="Charfff7"/>
    <w:qFormat/>
    <w:rsid w:val="009C7DF5"/>
    <w:pPr>
      <w:spacing w:line="206" w:lineRule="auto"/>
      <w:ind w:firstLine="284"/>
    </w:pPr>
    <w:rPr>
      <w:rFonts w:ascii="Arno Pro Display" w:eastAsia="Batang" w:hAnsi="Arno Pro Display" w:cs="Mosawi"/>
      <w:sz w:val="28"/>
      <w:szCs w:val="28"/>
    </w:rPr>
  </w:style>
  <w:style w:type="character" w:customStyle="1" w:styleId="Charfff7">
    <w:name w:val="المتن (كتب) Char"/>
    <w:link w:val="affffffffe"/>
    <w:rsid w:val="009C7DF5"/>
    <w:rPr>
      <w:rFonts w:ascii="Arno Pro Display" w:eastAsia="Batang" w:hAnsi="Arno Pro Display" w:cs="Mosawi"/>
      <w:sz w:val="28"/>
      <w:szCs w:val="28"/>
    </w:rPr>
  </w:style>
  <w:style w:type="paragraph" w:customStyle="1" w:styleId="afffffffff">
    <w:name w:val="العنوان الأساسي"/>
    <w:basedOn w:val="af"/>
    <w:rsid w:val="009C7DF5"/>
    <w:pPr>
      <w:spacing w:line="240" w:lineRule="auto"/>
      <w:ind w:firstLine="0"/>
      <w:jc w:val="center"/>
    </w:pPr>
    <w:rPr>
      <w:rFonts w:ascii="AL-Mateen" w:eastAsia="Batang" w:hAnsi="AL-Mateen" w:cs="AL-Mateen"/>
      <w:sz w:val="32"/>
      <w:szCs w:val="50"/>
    </w:rPr>
  </w:style>
  <w:style w:type="paragraph" w:customStyle="1" w:styleId="1fc">
    <w:name w:val="عنوان(1) ـ المتن"/>
    <w:basedOn w:val="1"/>
    <w:qFormat/>
    <w:rsid w:val="009C7DF5"/>
    <w:pPr>
      <w:keepNext w:val="0"/>
      <w:keepLines w:val="0"/>
      <w:spacing w:before="240"/>
      <w:contextualSpacing/>
    </w:pPr>
    <w:rPr>
      <w:rFonts w:ascii="Times New Roman" w:eastAsia="Batang" w:hAnsi="Times New Roman"/>
      <w:kern w:val="32"/>
      <w:sz w:val="28"/>
      <w:szCs w:val="38"/>
      <w:lang w:val="en-US" w:eastAsia="en-US"/>
    </w:rPr>
  </w:style>
  <w:style w:type="paragraph" w:customStyle="1" w:styleId="space20">
    <w:name w:val="space2"/>
    <w:basedOn w:val="af"/>
    <w:rsid w:val="009C7DF5"/>
    <w:pPr>
      <w:spacing w:line="206" w:lineRule="auto"/>
      <w:ind w:firstLine="284"/>
    </w:pPr>
    <w:rPr>
      <w:rFonts w:cs="Mosawi"/>
      <w:sz w:val="28"/>
      <w:szCs w:val="30"/>
    </w:rPr>
  </w:style>
  <w:style w:type="paragraph" w:customStyle="1" w:styleId="space30">
    <w:name w:val="space3"/>
    <w:basedOn w:val="af"/>
    <w:rsid w:val="009C7DF5"/>
    <w:pPr>
      <w:spacing w:line="221" w:lineRule="auto"/>
      <w:ind w:firstLine="284"/>
    </w:pPr>
    <w:rPr>
      <w:rFonts w:cs="Mosawi"/>
      <w:sz w:val="28"/>
      <w:szCs w:val="30"/>
    </w:rPr>
  </w:style>
  <w:style w:type="paragraph" w:customStyle="1" w:styleId="afffffffff0">
    <w:name w:val="المثال"/>
    <w:basedOn w:val="af"/>
    <w:link w:val="Charfff8"/>
    <w:rsid w:val="009C7DF5"/>
    <w:pPr>
      <w:widowControl/>
      <w:spacing w:before="100" w:beforeAutospacing="1" w:line="240" w:lineRule="auto"/>
    </w:pPr>
    <w:rPr>
      <w:rFonts w:ascii="Times New Roman" w:hAnsi="Times New Roman" w:cs="Abz-2 (Badr)"/>
      <w:bCs/>
      <w:sz w:val="24"/>
      <w:szCs w:val="32"/>
    </w:rPr>
  </w:style>
  <w:style w:type="character" w:customStyle="1" w:styleId="Charfff8">
    <w:name w:val="المثال Char"/>
    <w:link w:val="afffffffff0"/>
    <w:rsid w:val="009C7DF5"/>
    <w:rPr>
      <w:rFonts w:ascii="Times New Roman" w:hAnsi="Times New Roman" w:cs="Abz-2 (Badr)"/>
      <w:bCs/>
      <w:sz w:val="24"/>
      <w:szCs w:val="32"/>
    </w:rPr>
  </w:style>
  <w:style w:type="paragraph" w:customStyle="1" w:styleId="afffffffff1">
    <w:name w:val="الدرس"/>
    <w:basedOn w:val="af"/>
    <w:link w:val="Charfff9"/>
    <w:rsid w:val="009C7DF5"/>
    <w:pPr>
      <w:widowControl/>
      <w:spacing w:line="240" w:lineRule="auto"/>
    </w:pPr>
    <w:rPr>
      <w:rFonts w:ascii="Times New Roman" w:hAnsi="Times New Roman" w:cs="Abz-1 (Lotus)"/>
      <w:bCs/>
      <w:sz w:val="24"/>
      <w:szCs w:val="32"/>
    </w:rPr>
  </w:style>
  <w:style w:type="character" w:customStyle="1" w:styleId="Charfff9">
    <w:name w:val="الدرس Char"/>
    <w:link w:val="afffffffff1"/>
    <w:rsid w:val="009C7DF5"/>
    <w:rPr>
      <w:rFonts w:ascii="Times New Roman" w:hAnsi="Times New Roman" w:cs="Abz-1 (Lotus)"/>
      <w:bCs/>
      <w:sz w:val="24"/>
      <w:szCs w:val="32"/>
    </w:rPr>
  </w:style>
  <w:style w:type="paragraph" w:customStyle="1" w:styleId="59">
    <w:name w:val="ع 5"/>
    <w:basedOn w:val="af"/>
    <w:link w:val="5CharChar"/>
    <w:rsid w:val="009C7DF5"/>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9C7DF5"/>
    <w:rPr>
      <w:rFonts w:ascii="Times New Roman" w:hAnsi="Times New Roman"/>
      <w:bCs/>
      <w:sz w:val="24"/>
      <w:szCs w:val="26"/>
    </w:rPr>
  </w:style>
  <w:style w:type="paragraph" w:customStyle="1" w:styleId="64">
    <w:name w:val="ع 6"/>
    <w:basedOn w:val="af"/>
    <w:next w:val="af"/>
    <w:rsid w:val="009C7DF5"/>
    <w:pPr>
      <w:widowControl/>
      <w:spacing w:line="240" w:lineRule="auto"/>
      <w:ind w:firstLine="284"/>
      <w:jc w:val="lowKashida"/>
    </w:pPr>
    <w:rPr>
      <w:rFonts w:ascii="Times New Roman" w:hAnsi="Times New Roman" w:cs="Arabic Transparent"/>
      <w:bCs/>
      <w:sz w:val="24"/>
      <w:szCs w:val="25"/>
    </w:rPr>
  </w:style>
  <w:style w:type="paragraph" w:customStyle="1" w:styleId="afffffffff2">
    <w:name w:val="الفائدة"/>
    <w:basedOn w:val="af"/>
    <w:next w:val="af"/>
    <w:link w:val="CharChar3"/>
    <w:rsid w:val="009C7DF5"/>
    <w:pPr>
      <w:widowControl/>
      <w:spacing w:before="100" w:beforeAutospacing="1" w:line="240" w:lineRule="auto"/>
    </w:pPr>
    <w:rPr>
      <w:rFonts w:ascii="Times New Roman" w:hAnsi="Times New Roman" w:cs="Abz-1 (Lotus)"/>
      <w:bCs/>
      <w:sz w:val="24"/>
      <w:szCs w:val="32"/>
    </w:rPr>
  </w:style>
  <w:style w:type="character" w:customStyle="1" w:styleId="CharChar3">
    <w:name w:val="الفائدة Char Char"/>
    <w:link w:val="afffffffff2"/>
    <w:rsid w:val="009C7DF5"/>
    <w:rPr>
      <w:rFonts w:ascii="Times New Roman" w:hAnsi="Times New Roman" w:cs="Abz-1 (Lotus)"/>
      <w:bCs/>
      <w:sz w:val="24"/>
      <w:szCs w:val="32"/>
    </w:rPr>
  </w:style>
  <w:style w:type="paragraph" w:customStyle="1" w:styleId="74">
    <w:name w:val="ع 7"/>
    <w:basedOn w:val="af"/>
    <w:link w:val="7CharChar"/>
    <w:rsid w:val="009C7DF5"/>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9C7DF5"/>
    <w:rPr>
      <w:rFonts w:ascii="Times New Roman" w:hAnsi="Times New Roman" w:cs="Akhbar MT"/>
      <w:sz w:val="24"/>
      <w:szCs w:val="32"/>
    </w:rPr>
  </w:style>
  <w:style w:type="paragraph" w:customStyle="1" w:styleId="afffffffff3">
    <w:name w:val="الملاحظة"/>
    <w:basedOn w:val="af"/>
    <w:link w:val="Charfffa"/>
    <w:rsid w:val="009C7DF5"/>
    <w:pPr>
      <w:widowControl/>
      <w:spacing w:line="240" w:lineRule="auto"/>
    </w:pPr>
    <w:rPr>
      <w:rFonts w:ascii="Times New Roman" w:hAnsi="Times New Roman" w:cs="Abz-2 (Badr)"/>
      <w:bCs/>
      <w:sz w:val="24"/>
      <w:szCs w:val="32"/>
    </w:rPr>
  </w:style>
  <w:style w:type="character" w:customStyle="1" w:styleId="Charfffa">
    <w:name w:val="الملاحظة Char"/>
    <w:link w:val="afffffffff3"/>
    <w:rsid w:val="009C7DF5"/>
    <w:rPr>
      <w:rFonts w:ascii="Times New Roman" w:hAnsi="Times New Roman" w:cs="Abz-2 (Badr)"/>
      <w:bCs/>
      <w:sz w:val="24"/>
      <w:szCs w:val="32"/>
    </w:rPr>
  </w:style>
  <w:style w:type="paragraph" w:customStyle="1" w:styleId="afffffffff4">
    <w:name w:val="التاريخ"/>
    <w:basedOn w:val="af"/>
    <w:link w:val="Charfffb"/>
    <w:rsid w:val="009C7DF5"/>
    <w:pPr>
      <w:widowControl/>
      <w:spacing w:line="240" w:lineRule="auto"/>
    </w:pPr>
    <w:rPr>
      <w:rFonts w:ascii="Times New Roman" w:hAnsi="Times New Roman" w:cs="Al-Najaf95"/>
      <w:bCs/>
      <w:sz w:val="24"/>
      <w:szCs w:val="32"/>
    </w:rPr>
  </w:style>
  <w:style w:type="character" w:customStyle="1" w:styleId="Charfffb">
    <w:name w:val="التاريخ Char"/>
    <w:link w:val="afffffffff4"/>
    <w:rsid w:val="009C7DF5"/>
    <w:rPr>
      <w:rFonts w:ascii="Times New Roman" w:hAnsi="Times New Roman" w:cs="Al-Najaf95"/>
      <w:bCs/>
      <w:sz w:val="24"/>
      <w:szCs w:val="32"/>
    </w:rPr>
  </w:style>
  <w:style w:type="paragraph" w:customStyle="1" w:styleId="afffffffff5">
    <w:name w:val="اليوم"/>
    <w:basedOn w:val="af"/>
    <w:link w:val="Charfffc"/>
    <w:rsid w:val="009C7DF5"/>
    <w:pPr>
      <w:widowControl/>
      <w:spacing w:before="100" w:beforeAutospacing="1" w:line="240" w:lineRule="auto"/>
    </w:pPr>
    <w:rPr>
      <w:rFonts w:ascii="Times New Roman" w:hAnsi="Times New Roman" w:cs="Al-Najaf95"/>
      <w:b/>
      <w:bCs/>
      <w:sz w:val="32"/>
      <w:szCs w:val="32"/>
    </w:rPr>
  </w:style>
  <w:style w:type="character" w:customStyle="1" w:styleId="Charfffc">
    <w:name w:val="اليوم Char"/>
    <w:link w:val="afffffffff5"/>
    <w:rsid w:val="009C7DF5"/>
    <w:rPr>
      <w:rFonts w:ascii="Times New Roman" w:hAnsi="Times New Roman" w:cs="Al-Najaf95"/>
      <w:b/>
      <w:bCs/>
      <w:sz w:val="32"/>
      <w:szCs w:val="32"/>
    </w:rPr>
  </w:style>
  <w:style w:type="paragraph" w:customStyle="1" w:styleId="92">
    <w:name w:val="عنوان9"/>
    <w:basedOn w:val="af"/>
    <w:link w:val="9Char0"/>
    <w:rsid w:val="009C7DF5"/>
    <w:pPr>
      <w:widowControl/>
      <w:spacing w:before="100" w:beforeAutospacing="1" w:line="240" w:lineRule="auto"/>
    </w:pPr>
    <w:rPr>
      <w:rFonts w:ascii="Times New Roman" w:hAnsi="Times New Roman" w:cs="Abz-2 (Badr)"/>
      <w:bCs/>
      <w:sz w:val="28"/>
      <w:szCs w:val="32"/>
    </w:rPr>
  </w:style>
  <w:style w:type="character" w:customStyle="1" w:styleId="9Char0">
    <w:name w:val="عنوان9 Char"/>
    <w:link w:val="92"/>
    <w:rsid w:val="009C7DF5"/>
    <w:rPr>
      <w:rFonts w:ascii="Times New Roman" w:hAnsi="Times New Roman" w:cs="Abz-2 (Badr)"/>
      <w:bCs/>
      <w:sz w:val="28"/>
      <w:szCs w:val="32"/>
    </w:rPr>
  </w:style>
  <w:style w:type="paragraph" w:customStyle="1" w:styleId="Space1">
    <w:name w:val="Space1"/>
    <w:basedOn w:val="Space"/>
    <w:qFormat/>
    <w:rsid w:val="009C7DF5"/>
    <w:pPr>
      <w:spacing w:line="209" w:lineRule="auto"/>
      <w:ind w:firstLine="284"/>
    </w:pPr>
    <w:rPr>
      <w:rFonts w:cs="Mosawi"/>
      <w:sz w:val="26"/>
      <w:szCs w:val="28"/>
      <w:lang w:eastAsia="en-US"/>
    </w:rPr>
  </w:style>
  <w:style w:type="character" w:customStyle="1" w:styleId="bold">
    <w:name w:val="bold"/>
    <w:rsid w:val="009C7DF5"/>
    <w:rPr>
      <w:rFonts w:ascii="Mosawi" w:hAnsi="Mosawi" w:cs="Mosawi"/>
      <w:b/>
      <w:bCs/>
      <w:sz w:val="28"/>
      <w:szCs w:val="28"/>
    </w:rPr>
  </w:style>
  <w:style w:type="paragraph" w:customStyle="1" w:styleId="Heading110">
    <w:name w:val="Heading 1_1"/>
    <w:basedOn w:val="1"/>
    <w:link w:val="Heading11Char"/>
    <w:qFormat/>
    <w:rsid w:val="009C7DF5"/>
    <w:pPr>
      <w:keepNext w:val="0"/>
      <w:keepLines w:val="0"/>
      <w:jc w:val="left"/>
    </w:pPr>
    <w:rPr>
      <w:rFonts w:ascii="AL-Mateen" w:hAnsi="AL-Mateen"/>
      <w:b w:val="0"/>
      <w:kern w:val="32"/>
      <w:sz w:val="38"/>
      <w:szCs w:val="38"/>
      <w:lang w:val="en-US" w:eastAsia="en-US"/>
    </w:rPr>
  </w:style>
  <w:style w:type="character" w:customStyle="1" w:styleId="Heading11Char">
    <w:name w:val="Heading 1_1 Char"/>
    <w:basedOn w:val="af0"/>
    <w:link w:val="Heading110"/>
    <w:rsid w:val="009C7DF5"/>
    <w:rPr>
      <w:rFonts w:ascii="AL-Mateen" w:hAnsi="AL-Mateen" w:cs="AL-Mateen"/>
      <w:kern w:val="32"/>
      <w:sz w:val="38"/>
      <w:szCs w:val="38"/>
    </w:rPr>
  </w:style>
  <w:style w:type="paragraph" w:customStyle="1" w:styleId="space10">
    <w:name w:val="space1"/>
    <w:basedOn w:val="af"/>
    <w:rsid w:val="009C7DF5"/>
    <w:pPr>
      <w:spacing w:line="202" w:lineRule="auto"/>
      <w:ind w:firstLine="284"/>
    </w:pPr>
    <w:rPr>
      <w:rFonts w:cs="Mosawi"/>
      <w:sz w:val="28"/>
      <w:szCs w:val="30"/>
    </w:rPr>
  </w:style>
  <w:style w:type="character" w:customStyle="1" w:styleId="Style1Char">
    <w:name w:val="Style1 Char"/>
    <w:link w:val="Style1"/>
    <w:locked/>
    <w:rsid w:val="009C7DF5"/>
    <w:rPr>
      <w:rFonts w:ascii="ahmadali" w:hAnsi="ahmadali" w:cs="ahmadali"/>
      <w:sz w:val="32"/>
      <w:szCs w:val="32"/>
    </w:rPr>
  </w:style>
  <w:style w:type="paragraph" w:customStyle="1" w:styleId="afffffffff6">
    <w:name w:val="خط الفهرس"/>
    <w:basedOn w:val="af"/>
    <w:rsid w:val="009C7DF5"/>
    <w:pPr>
      <w:pBdr>
        <w:bottom w:val="double" w:sz="6" w:space="1" w:color="auto"/>
      </w:pBdr>
      <w:spacing w:line="216" w:lineRule="auto"/>
      <w:ind w:firstLine="0"/>
    </w:pPr>
    <w:rPr>
      <w:rFonts w:ascii="Times New Roman" w:eastAsia="Batang" w:hAnsi="Times New Roman" w:cs="Mosawi"/>
      <w:sz w:val="24"/>
      <w:szCs w:val="28"/>
    </w:rPr>
  </w:style>
  <w:style w:type="paragraph" w:customStyle="1" w:styleId="2fb">
    <w:name w:val="عنوان(2) ـ المتن"/>
    <w:basedOn w:val="21"/>
    <w:rsid w:val="009C7DF5"/>
    <w:pPr>
      <w:keepNext/>
      <w:spacing w:before="240" w:after="60" w:line="216" w:lineRule="auto"/>
      <w:ind w:firstLine="0"/>
    </w:pPr>
    <w:rPr>
      <w:rFonts w:ascii="Cambria" w:eastAsia="Batang" w:hAnsi="Cambria" w:cs="Times New Roman"/>
      <w:b/>
      <w:bCs/>
      <w:i/>
      <w:iCs/>
      <w:color w:val="auto"/>
      <w:sz w:val="28"/>
      <w:szCs w:val="28"/>
      <w:lang w:val="en-US" w:eastAsia="en-US"/>
    </w:rPr>
  </w:style>
  <w:style w:type="paragraph" w:customStyle="1" w:styleId="3f2">
    <w:name w:val="عنوان(3) ـ المتن"/>
    <w:basedOn w:val="31"/>
    <w:rsid w:val="009C7DF5"/>
    <w:pPr>
      <w:keepNext/>
      <w:spacing w:before="240" w:after="60"/>
      <w:ind w:left="720" w:hanging="432"/>
      <w:jc w:val="both"/>
    </w:pPr>
    <w:rPr>
      <w:rFonts w:ascii="Cambria" w:eastAsia="Batang" w:hAnsi="Cambria" w:cs="Times New Roman"/>
      <w:b/>
      <w:bCs/>
      <w:color w:val="auto"/>
      <w:sz w:val="26"/>
      <w:szCs w:val="26"/>
      <w:lang w:val="en-US" w:eastAsia="en-US"/>
    </w:rPr>
  </w:style>
  <w:style w:type="paragraph" w:customStyle="1" w:styleId="4b">
    <w:name w:val="عنوان(4) ـ المتن"/>
    <w:basedOn w:val="41"/>
    <w:rsid w:val="009C7DF5"/>
    <w:pPr>
      <w:tabs>
        <w:tab w:val="clear" w:pos="1800"/>
      </w:tabs>
      <w:ind w:left="0" w:firstLine="0"/>
      <w:jc w:val="both"/>
    </w:pPr>
    <w:rPr>
      <w:rFonts w:ascii="Calibri" w:eastAsia="Batang" w:hAnsi="Calibri" w:cs="AL-Mateen"/>
      <w:b/>
      <w:bCs/>
      <w:color w:val="auto"/>
      <w:sz w:val="28"/>
      <w:lang w:val="en-US" w:eastAsia="en-US"/>
    </w:rPr>
  </w:style>
  <w:style w:type="character" w:customStyle="1" w:styleId="5a">
    <w:name w:val="عنوان(5) ـ المتن"/>
    <w:rsid w:val="009C7DF5"/>
    <w:rPr>
      <w:rFonts w:ascii="Times New Roman" w:hAnsi="Times New Roman" w:cs="Mosawi"/>
      <w:b/>
      <w:bCs/>
      <w:sz w:val="28"/>
      <w:szCs w:val="28"/>
    </w:rPr>
  </w:style>
  <w:style w:type="paragraph" w:customStyle="1" w:styleId="afffffffff7">
    <w:name w:val="متن الهامش"/>
    <w:basedOn w:val="af"/>
    <w:link w:val="Charfffd"/>
    <w:rsid w:val="009C7DF5"/>
    <w:pPr>
      <w:spacing w:line="180" w:lineRule="auto"/>
      <w:ind w:left="170" w:hanging="170"/>
    </w:pPr>
    <w:rPr>
      <w:rFonts w:ascii="Times New Roman" w:eastAsia="Batang" w:hAnsi="Times New Roman" w:cs="Mosawi"/>
      <w:sz w:val="20"/>
      <w:szCs w:val="26"/>
    </w:rPr>
  </w:style>
  <w:style w:type="paragraph" w:customStyle="1" w:styleId="1fd">
    <w:name w:val="رأس الصفحة1"/>
    <w:basedOn w:val="af"/>
    <w:rsid w:val="009C7DF5"/>
    <w:pPr>
      <w:tabs>
        <w:tab w:val="right" w:leader="dot" w:pos="8313"/>
      </w:tabs>
      <w:spacing w:line="216" w:lineRule="auto"/>
      <w:ind w:firstLine="0"/>
    </w:pPr>
    <w:rPr>
      <w:rFonts w:ascii="Times New Roman" w:eastAsia="Batang" w:hAnsi="Times New Roman" w:cs="Mosawi"/>
      <w:sz w:val="24"/>
      <w:szCs w:val="28"/>
    </w:rPr>
  </w:style>
  <w:style w:type="paragraph" w:customStyle="1" w:styleId="1230">
    <w:name w:val="نمط عنوان 1 + تباعد الأسطر:  تام 23 نقطة"/>
    <w:basedOn w:val="1"/>
    <w:rsid w:val="009C7DF5"/>
    <w:pPr>
      <w:keepLines w:val="0"/>
      <w:jc w:val="center"/>
    </w:pPr>
    <w:rPr>
      <w:rFonts w:ascii="Times New Roman" w:eastAsia="Batang" w:hAnsi="Times New Roman" w:cs="Abz-3 (Yagut)"/>
      <w:bCs/>
      <w:kern w:val="32"/>
      <w:sz w:val="28"/>
      <w:szCs w:val="36"/>
      <w:lang w:val="en-US" w:eastAsia="en-US"/>
    </w:rPr>
  </w:style>
  <w:style w:type="character" w:customStyle="1" w:styleId="CharChar4">
    <w:name w:val="Char Char4"/>
    <w:rsid w:val="009C7DF5"/>
    <w:rPr>
      <w:rFonts w:cs="Simplified Arabic"/>
      <w:color w:val="000000"/>
      <w:sz w:val="28"/>
      <w:szCs w:val="28"/>
      <w:lang w:val="en-US" w:eastAsia="en-US" w:bidi="ar-SA"/>
    </w:rPr>
  </w:style>
  <w:style w:type="character" w:customStyle="1" w:styleId="afffffffff8">
    <w:name w:val="أرقام الهامش ـ المتن"/>
    <w:rsid w:val="009C7DF5"/>
    <w:rPr>
      <w:rFonts w:ascii="Times New Roman" w:hAnsi="Times New Roman" w:cs="Taher"/>
      <w:sz w:val="32"/>
      <w:szCs w:val="32"/>
      <w:vertAlign w:val="superscript"/>
      <w:lang w:bidi="ar-SA"/>
    </w:rPr>
  </w:style>
  <w:style w:type="paragraph" w:customStyle="1" w:styleId="75">
    <w:name w:val="نمط عنوان 7 + (مركب) غامق"/>
    <w:basedOn w:val="7"/>
    <w:link w:val="7Char0"/>
    <w:rsid w:val="009C7DF5"/>
    <w:pPr>
      <w:keepLines/>
      <w:tabs>
        <w:tab w:val="clear" w:pos="1800"/>
      </w:tabs>
      <w:spacing w:before="200" w:line="216" w:lineRule="auto"/>
      <w:ind w:left="1296" w:hanging="288"/>
      <w:jc w:val="both"/>
    </w:pPr>
    <w:rPr>
      <w:rFonts w:ascii="Cambria" w:hAnsi="Cambria" w:cs="Mosawi"/>
      <w:i/>
      <w:iCs/>
      <w:color w:val="404040"/>
      <w:sz w:val="24"/>
      <w:szCs w:val="28"/>
      <w:lang w:val="en-US" w:eastAsia="en-US"/>
    </w:rPr>
  </w:style>
  <w:style w:type="character" w:customStyle="1" w:styleId="7Char0">
    <w:name w:val="نمط عنوان 7 + (مركب) غامق Char"/>
    <w:link w:val="75"/>
    <w:locked/>
    <w:rsid w:val="009C7DF5"/>
    <w:rPr>
      <w:rFonts w:ascii="Cambria" w:hAnsi="Cambria" w:cs="Mosawi"/>
      <w:i/>
      <w:iCs/>
      <w:color w:val="404040"/>
      <w:sz w:val="24"/>
      <w:szCs w:val="28"/>
    </w:rPr>
  </w:style>
  <w:style w:type="character" w:customStyle="1" w:styleId="afffffffff9">
    <w:name w:val="آيات القرآن الكريم"/>
    <w:rsid w:val="009C7DF5"/>
    <w:rPr>
      <w:rFonts w:cs="md_ameli"/>
      <w:bCs/>
      <w:lang w:bidi="ar-SA"/>
    </w:rPr>
  </w:style>
  <w:style w:type="character" w:customStyle="1" w:styleId="afffffffffa">
    <w:name w:val="الآيات القرآنية"/>
    <w:rsid w:val="009C7DF5"/>
    <w:rPr>
      <w:rFonts w:cs="md_ameli"/>
      <w:bCs/>
      <w:sz w:val="28"/>
      <w:szCs w:val="28"/>
      <w:lang w:bidi="ar-SA"/>
    </w:rPr>
  </w:style>
  <w:style w:type="character" w:customStyle="1" w:styleId="Charfffd">
    <w:name w:val="متن الهامش Char"/>
    <w:link w:val="afffffffff7"/>
    <w:locked/>
    <w:rsid w:val="009C7DF5"/>
    <w:rPr>
      <w:rFonts w:ascii="Times New Roman" w:eastAsia="Batang" w:hAnsi="Times New Roman" w:cs="Mosawi"/>
      <w:szCs w:val="26"/>
    </w:rPr>
  </w:style>
  <w:style w:type="paragraph" w:customStyle="1" w:styleId="afffffffffb">
    <w:name w:val="اسم الدرس ـ فوق الفهرس"/>
    <w:basedOn w:val="af"/>
    <w:rsid w:val="009C7DF5"/>
    <w:pPr>
      <w:spacing w:line="240" w:lineRule="auto"/>
      <w:ind w:firstLine="0"/>
      <w:jc w:val="center"/>
    </w:pPr>
    <w:rPr>
      <w:rFonts w:ascii="Times New Roman" w:eastAsia="Batang" w:hAnsi="Times New Roman" w:cs="Al-Ghadeer Bold"/>
      <w:b/>
      <w:sz w:val="24"/>
      <w:szCs w:val="56"/>
    </w:rPr>
  </w:style>
  <w:style w:type="paragraph" w:customStyle="1" w:styleId="afffffffffc">
    <w:name w:val="رقم الدرس ـ فوق الفهرس"/>
    <w:basedOn w:val="af"/>
    <w:rsid w:val="009C7DF5"/>
    <w:pPr>
      <w:spacing w:line="216" w:lineRule="auto"/>
      <w:ind w:firstLine="0"/>
      <w:jc w:val="center"/>
    </w:pPr>
    <w:rPr>
      <w:rFonts w:ascii="Times New Roman" w:eastAsia="Batang" w:hAnsi="Times New Roman" w:cs="Mosawi"/>
      <w:b/>
      <w:bCs/>
      <w:sz w:val="28"/>
      <w:szCs w:val="32"/>
    </w:rPr>
  </w:style>
  <w:style w:type="paragraph" w:customStyle="1" w:styleId="afffffffffd">
    <w:name w:val="موضوع الدرس ـ فوق الفهرس"/>
    <w:basedOn w:val="af"/>
    <w:rsid w:val="009C7DF5"/>
    <w:pPr>
      <w:spacing w:line="216" w:lineRule="auto"/>
      <w:ind w:firstLine="0"/>
      <w:jc w:val="center"/>
    </w:pPr>
    <w:rPr>
      <w:rFonts w:ascii="Times New Roman" w:eastAsia="Batang" w:hAnsi="Times New Roman" w:cs="Mosawi"/>
      <w:b/>
      <w:bCs/>
      <w:sz w:val="32"/>
      <w:szCs w:val="36"/>
    </w:rPr>
  </w:style>
  <w:style w:type="paragraph" w:customStyle="1" w:styleId="afffffffffe">
    <w:name w:val="الملاحق ـ المتن"/>
    <w:basedOn w:val="1"/>
    <w:rsid w:val="009C7DF5"/>
    <w:pPr>
      <w:keepLines w:val="0"/>
      <w:jc w:val="center"/>
    </w:pPr>
    <w:rPr>
      <w:rFonts w:ascii="Times New Roman" w:eastAsia="Batang" w:hAnsi="Times New Roman" w:cs="Abz-3 (Yagut)"/>
      <w:bCs/>
      <w:kern w:val="32"/>
      <w:sz w:val="28"/>
      <w:szCs w:val="36"/>
      <w:lang w:val="en-US" w:eastAsia="en-US"/>
    </w:rPr>
  </w:style>
  <w:style w:type="character" w:customStyle="1" w:styleId="affffffffff">
    <w:name w:val="الجواب"/>
    <w:rsid w:val="009C7DF5"/>
    <w:rPr>
      <w:rFonts w:ascii="Times New Roman" w:hAnsi="Times New Roman" w:cs="Mosawi"/>
      <w:color w:val="FF0000"/>
      <w:sz w:val="28"/>
      <w:szCs w:val="28"/>
      <w:vertAlign w:val="baseline"/>
    </w:rPr>
  </w:style>
  <w:style w:type="paragraph" w:customStyle="1" w:styleId="affffffffff0">
    <w:name w:val="أجوبة الأسئلة النهائية"/>
    <w:basedOn w:val="af"/>
    <w:rsid w:val="009C7DF5"/>
    <w:pPr>
      <w:spacing w:line="216" w:lineRule="auto"/>
      <w:ind w:left="567" w:firstLine="0"/>
    </w:pPr>
    <w:rPr>
      <w:rFonts w:ascii="Times New Roman" w:eastAsia="Batang" w:hAnsi="Times New Roman" w:cs="Mosawi"/>
      <w:color w:val="FF0000"/>
      <w:sz w:val="24"/>
      <w:szCs w:val="28"/>
    </w:rPr>
  </w:style>
  <w:style w:type="paragraph" w:customStyle="1" w:styleId="1fe">
    <w:name w:val="المتن مع فاصلة 1 سم"/>
    <w:basedOn w:val="af"/>
    <w:rsid w:val="009C7DF5"/>
    <w:pPr>
      <w:spacing w:line="216" w:lineRule="auto"/>
      <w:ind w:left="624" w:firstLine="0"/>
    </w:pPr>
    <w:rPr>
      <w:rFonts w:ascii="Times New Roman" w:eastAsia="Batang" w:hAnsi="Times New Roman" w:cs="Mosawi"/>
      <w:sz w:val="24"/>
      <w:szCs w:val="28"/>
    </w:rPr>
  </w:style>
  <w:style w:type="character" w:customStyle="1" w:styleId="affffffffff1">
    <w:name w:val="اسم الكتاب ـ المتن"/>
    <w:rsid w:val="009C7DF5"/>
    <w:rPr>
      <w:rFonts w:ascii="Times New Roman" w:hAnsi="Times New Roman" w:cs="Mosawi"/>
      <w:i/>
      <w:iCs/>
      <w:sz w:val="28"/>
      <w:szCs w:val="28"/>
    </w:rPr>
  </w:style>
  <w:style w:type="character" w:customStyle="1" w:styleId="affffffffff2">
    <w:name w:val="اسم الكتاب ـ الهامش"/>
    <w:rsid w:val="009C7DF5"/>
    <w:rPr>
      <w:rFonts w:ascii="Times New Roman" w:hAnsi="Times New Roman" w:cs="Mosawi"/>
      <w:i/>
      <w:iCs/>
      <w:sz w:val="24"/>
      <w:szCs w:val="24"/>
    </w:rPr>
  </w:style>
  <w:style w:type="character" w:customStyle="1" w:styleId="affffffffff3">
    <w:name w:val="أقوال المعصومين"/>
    <w:rsid w:val="009C7DF5"/>
    <w:rPr>
      <w:rFonts w:ascii="Times New Roman" w:hAnsi="Times New Roman" w:cs="Mosawi"/>
      <w:b/>
      <w:bCs/>
      <w:sz w:val="28"/>
      <w:szCs w:val="28"/>
    </w:rPr>
  </w:style>
  <w:style w:type="paragraph" w:customStyle="1" w:styleId="affffffffff4">
    <w:name w:val="الترقيم الحرفي"/>
    <w:basedOn w:val="af"/>
    <w:rsid w:val="009C7DF5"/>
    <w:pPr>
      <w:spacing w:line="216" w:lineRule="auto"/>
      <w:ind w:left="624" w:hanging="340"/>
    </w:pPr>
    <w:rPr>
      <w:rFonts w:ascii="Times New Roman" w:eastAsia="Batang" w:hAnsi="Times New Roman" w:cs="Mosawi"/>
      <w:sz w:val="24"/>
      <w:szCs w:val="28"/>
    </w:rPr>
  </w:style>
  <w:style w:type="paragraph" w:customStyle="1" w:styleId="affffffffff5">
    <w:name w:val="الترقيم الحرفي الضمني"/>
    <w:basedOn w:val="af"/>
    <w:rsid w:val="009C7DF5"/>
    <w:pPr>
      <w:spacing w:line="216" w:lineRule="auto"/>
      <w:ind w:left="851" w:hanging="284"/>
    </w:pPr>
    <w:rPr>
      <w:rFonts w:ascii="Times New Roman" w:eastAsia="Batang" w:hAnsi="Times New Roman" w:cs="Mosawi"/>
      <w:sz w:val="24"/>
      <w:szCs w:val="28"/>
    </w:rPr>
  </w:style>
  <w:style w:type="paragraph" w:customStyle="1" w:styleId="a3">
    <w:name w:val="الترقيم العددي"/>
    <w:basedOn w:val="af"/>
    <w:rsid w:val="009C7DF5"/>
    <w:pPr>
      <w:numPr>
        <w:numId w:val="34"/>
      </w:numPr>
      <w:spacing w:line="216" w:lineRule="auto"/>
      <w:ind w:left="681" w:hanging="397"/>
    </w:pPr>
    <w:rPr>
      <w:rFonts w:ascii="Times New Roman" w:eastAsia="Batang" w:hAnsi="Times New Roman" w:cs="Mosawi"/>
      <w:sz w:val="24"/>
      <w:szCs w:val="28"/>
    </w:rPr>
  </w:style>
  <w:style w:type="paragraph" w:customStyle="1" w:styleId="affffffffff6">
    <w:name w:val="الترقيم العددي الضمني"/>
    <w:basedOn w:val="af"/>
    <w:rsid w:val="009C7DF5"/>
    <w:pPr>
      <w:spacing w:line="216" w:lineRule="auto"/>
      <w:ind w:left="851" w:hanging="284"/>
    </w:pPr>
    <w:rPr>
      <w:rFonts w:ascii="Times New Roman" w:eastAsia="Batang" w:hAnsi="Times New Roman" w:cs="Mosawi"/>
      <w:sz w:val="24"/>
      <w:szCs w:val="28"/>
    </w:rPr>
  </w:style>
  <w:style w:type="paragraph" w:customStyle="1" w:styleId="affffffffff7">
    <w:name w:val="الترقيم (علامة دائرة)"/>
    <w:basedOn w:val="af"/>
    <w:rsid w:val="009C7DF5"/>
    <w:pPr>
      <w:spacing w:line="216" w:lineRule="auto"/>
      <w:ind w:left="624" w:hanging="340"/>
    </w:pPr>
    <w:rPr>
      <w:rFonts w:ascii="Times New Roman" w:eastAsia="Batang" w:hAnsi="Times New Roman" w:cs="Mosawi"/>
      <w:sz w:val="24"/>
      <w:szCs w:val="28"/>
    </w:rPr>
  </w:style>
  <w:style w:type="paragraph" w:customStyle="1" w:styleId="affffffffff8">
    <w:name w:val="الترقيم (علامة دائرة) الضمني"/>
    <w:basedOn w:val="af"/>
    <w:rsid w:val="009C7DF5"/>
    <w:pPr>
      <w:spacing w:line="216" w:lineRule="auto"/>
      <w:ind w:left="851" w:hanging="284"/>
    </w:pPr>
    <w:rPr>
      <w:rFonts w:ascii="Times New Roman" w:eastAsia="Batang" w:hAnsi="Times New Roman" w:cs="Mosawi"/>
      <w:sz w:val="24"/>
      <w:szCs w:val="28"/>
    </w:rPr>
  </w:style>
  <w:style w:type="paragraph" w:customStyle="1" w:styleId="affffffffff9">
    <w:name w:val="الترقيم (علامة صح)"/>
    <w:basedOn w:val="af"/>
    <w:rsid w:val="009C7DF5"/>
    <w:pPr>
      <w:spacing w:line="216" w:lineRule="auto"/>
      <w:ind w:left="624" w:hanging="340"/>
    </w:pPr>
    <w:rPr>
      <w:rFonts w:ascii="Times New Roman" w:eastAsia="Batang" w:hAnsi="Times New Roman" w:cs="Mosawi"/>
      <w:sz w:val="24"/>
      <w:szCs w:val="28"/>
    </w:rPr>
  </w:style>
  <w:style w:type="paragraph" w:customStyle="1" w:styleId="affffffffffa">
    <w:name w:val="الترقيم (علامة صح) الضمني"/>
    <w:basedOn w:val="af"/>
    <w:rsid w:val="009C7DF5"/>
    <w:pPr>
      <w:spacing w:line="216" w:lineRule="auto"/>
      <w:ind w:left="851" w:hanging="284"/>
    </w:pPr>
    <w:rPr>
      <w:rFonts w:ascii="Times New Roman" w:eastAsia="Batang" w:hAnsi="Times New Roman" w:cs="Mosawi"/>
      <w:sz w:val="24"/>
      <w:szCs w:val="28"/>
    </w:rPr>
  </w:style>
  <w:style w:type="paragraph" w:customStyle="1" w:styleId="affffffffffb">
    <w:name w:val="بسم الله"/>
    <w:basedOn w:val="af"/>
    <w:rsid w:val="009C7DF5"/>
    <w:pPr>
      <w:spacing w:line="216" w:lineRule="auto"/>
      <w:ind w:firstLine="0"/>
      <w:jc w:val="center"/>
    </w:pPr>
    <w:rPr>
      <w:rFonts w:ascii="Times New Roman" w:eastAsia="Batang" w:hAnsi="Times New Roman" w:cs="Mosawi"/>
      <w:sz w:val="24"/>
      <w:szCs w:val="28"/>
    </w:rPr>
  </w:style>
  <w:style w:type="paragraph" w:customStyle="1" w:styleId="3f3">
    <w:name w:val="العنوان (3) ـ المطالعة"/>
    <w:basedOn w:val="affffffffe"/>
    <w:qFormat/>
    <w:rsid w:val="009C7DF5"/>
    <w:pPr>
      <w:spacing w:line="216" w:lineRule="auto"/>
    </w:pPr>
    <w:rPr>
      <w:szCs w:val="30"/>
    </w:rPr>
  </w:style>
  <w:style w:type="paragraph" w:customStyle="1" w:styleId="4c">
    <w:name w:val="العنوان (4) ـ المطالعة"/>
    <w:basedOn w:val="affffffffe"/>
    <w:rsid w:val="009C7DF5"/>
    <w:pPr>
      <w:spacing w:line="216" w:lineRule="auto"/>
    </w:pPr>
    <w:rPr>
      <w:szCs w:val="30"/>
    </w:rPr>
  </w:style>
  <w:style w:type="character" w:customStyle="1" w:styleId="5b">
    <w:name w:val="العنوان (5) ـ المطالعة"/>
    <w:rsid w:val="009C7DF5"/>
    <w:rPr>
      <w:rFonts w:ascii="Times New Roman" w:hAnsi="Times New Roman" w:cs="Mosawi"/>
      <w:b/>
      <w:bCs/>
      <w:sz w:val="28"/>
      <w:szCs w:val="28"/>
    </w:rPr>
  </w:style>
  <w:style w:type="paragraph" w:customStyle="1" w:styleId="3f4">
    <w:name w:val="عنوان3"/>
    <w:basedOn w:val="31"/>
    <w:rsid w:val="009C7DF5"/>
    <w:pPr>
      <w:keepNext/>
      <w:spacing w:before="240" w:after="60"/>
      <w:ind w:left="720" w:hanging="432"/>
      <w:jc w:val="both"/>
    </w:pPr>
    <w:rPr>
      <w:rFonts w:ascii="Cambria" w:eastAsia="Batang" w:hAnsi="Cambria" w:cs="Times New Roman"/>
      <w:b/>
      <w:bCs/>
      <w:color w:val="auto"/>
      <w:sz w:val="26"/>
      <w:szCs w:val="26"/>
      <w:lang w:val="en-US" w:eastAsia="en-US"/>
    </w:rPr>
  </w:style>
  <w:style w:type="paragraph" w:customStyle="1" w:styleId="affffffffffc">
    <w:name w:val="متن الهاش"/>
    <w:basedOn w:val="afffb"/>
    <w:qFormat/>
    <w:rsid w:val="009C7DF5"/>
    <w:pPr>
      <w:spacing w:line="240" w:lineRule="auto"/>
      <w:ind w:left="0" w:firstLine="284"/>
      <w:jc w:val="both"/>
      <w:outlineLvl w:val="0"/>
    </w:pPr>
    <w:rPr>
      <w:rFonts w:eastAsia="Batang" w:cs="Mosawi"/>
      <w:position w:val="0"/>
      <w:sz w:val="20"/>
      <w:szCs w:val="20"/>
      <w:lang w:val="en-US" w:eastAsia="en-US"/>
    </w:rPr>
  </w:style>
  <w:style w:type="paragraph" w:customStyle="1" w:styleId="affffffffffd">
    <w:name w:val="بسم الله الرحمن الرحيم"/>
    <w:basedOn w:val="af"/>
    <w:rsid w:val="009C7DF5"/>
    <w:pPr>
      <w:widowControl/>
      <w:spacing w:line="240" w:lineRule="auto"/>
      <w:ind w:firstLine="0"/>
      <w:jc w:val="center"/>
    </w:pPr>
    <w:rPr>
      <w:rFonts w:ascii="Traditional Arabic" w:eastAsia="Batang" w:hAnsi="Traditional Arabic" w:cs="Traditional Arabic"/>
      <w:bCs/>
      <w:sz w:val="20"/>
      <w:szCs w:val="30"/>
    </w:rPr>
  </w:style>
  <w:style w:type="paragraph" w:customStyle="1" w:styleId="affffffffffe">
    <w:name w:val="كلمة المجلة"/>
    <w:basedOn w:val="af"/>
    <w:rsid w:val="009C7DF5"/>
    <w:pPr>
      <w:spacing w:line="460" w:lineRule="exact"/>
      <w:ind w:firstLine="0"/>
      <w:jc w:val="center"/>
      <w:outlineLvl w:val="0"/>
    </w:pPr>
    <w:rPr>
      <w:rFonts w:ascii="Times New Roman" w:eastAsia="Batang" w:hAnsi="Times New Roman" w:cs="Abz-3 (Yagut)"/>
      <w:bCs/>
      <w:sz w:val="28"/>
      <w:szCs w:val="36"/>
      <w:lang w:eastAsia="ar-SA"/>
    </w:rPr>
  </w:style>
  <w:style w:type="character" w:customStyle="1" w:styleId="CharChar25">
    <w:name w:val="Char Char25"/>
    <w:rsid w:val="009C7DF5"/>
    <w:rPr>
      <w:rFonts w:cs="Simplified Arabic"/>
      <w:bCs/>
      <w:sz w:val="28"/>
      <w:szCs w:val="28"/>
      <w:lang w:val="en-US" w:eastAsia="en-US" w:bidi="ar-SA"/>
    </w:rPr>
  </w:style>
  <w:style w:type="paragraph" w:customStyle="1" w:styleId="611951">
    <w:name w:val="نمط نمط عنوان 6 + السطر الأول:  1 سم تباعد الأسطر:  تام 19.5 نقطة...1"/>
    <w:basedOn w:val="61195"/>
    <w:rsid w:val="009C7DF5"/>
    <w:pPr>
      <w:tabs>
        <w:tab w:val="clear" w:pos="1800"/>
      </w:tabs>
      <w:spacing w:line="390" w:lineRule="exact"/>
      <w:ind w:left="0" w:firstLine="0"/>
      <w:jc w:val="lowKashida"/>
    </w:pPr>
    <w:rPr>
      <w:rFonts w:eastAsia="Batang" w:cs="Simplified Arabic"/>
      <w:bCs w:val="0"/>
      <w:color w:val="FFFFFF"/>
      <w:sz w:val="20"/>
      <w:szCs w:val="26"/>
      <w:lang w:val="en-US" w:eastAsia="en-US"/>
    </w:rPr>
  </w:style>
  <w:style w:type="paragraph" w:customStyle="1" w:styleId="2fc">
    <w:name w:val="نمط نمط2 + أبيض"/>
    <w:basedOn w:val="27"/>
    <w:rsid w:val="009C7DF5"/>
    <w:rPr>
      <w:rFonts w:eastAsia="Batang" w:cs="Simplified Arabic"/>
      <w:color w:val="FFFFFF"/>
      <w:sz w:val="28"/>
      <w:lang w:val="en-US"/>
    </w:rPr>
  </w:style>
  <w:style w:type="paragraph" w:customStyle="1" w:styleId="611952">
    <w:name w:val="نمط نمط عنوان 6 + السطر الأول:  1 سم تباعد الأسطر:  تام 19.5 نقطة...2"/>
    <w:basedOn w:val="61195"/>
    <w:rsid w:val="009C7DF5"/>
    <w:pPr>
      <w:tabs>
        <w:tab w:val="clear" w:pos="1800"/>
      </w:tabs>
      <w:spacing w:line="418" w:lineRule="exact"/>
      <w:ind w:left="0" w:firstLine="0"/>
      <w:jc w:val="lowKashida"/>
    </w:pPr>
    <w:rPr>
      <w:rFonts w:eastAsia="Batang" w:cs="Simplified Arabic"/>
      <w:bCs w:val="0"/>
      <w:color w:val="FFFFFF"/>
      <w:sz w:val="26"/>
      <w:szCs w:val="28"/>
      <w:lang w:val="en-US" w:eastAsia="en-US"/>
    </w:rPr>
  </w:style>
  <w:style w:type="paragraph" w:customStyle="1" w:styleId="611953">
    <w:name w:val="نمط نمط عنوان 6 + السطر الأول:  1 سم تباعد الأسطر:  تام 19.5 نقطة...3"/>
    <w:basedOn w:val="61195"/>
    <w:rsid w:val="009C7DF5"/>
    <w:pPr>
      <w:tabs>
        <w:tab w:val="clear" w:pos="1800"/>
      </w:tabs>
      <w:spacing w:line="418" w:lineRule="exact"/>
      <w:ind w:left="0" w:firstLine="0"/>
      <w:jc w:val="lowKashida"/>
    </w:pPr>
    <w:rPr>
      <w:rFonts w:eastAsia="Batang" w:cs="Simplified Arabic"/>
      <w:bCs w:val="0"/>
      <w:color w:val="FFFFFF"/>
      <w:sz w:val="34"/>
      <w:szCs w:val="24"/>
      <w:lang w:val="en-US" w:eastAsia="en-US"/>
    </w:rPr>
  </w:style>
  <w:style w:type="paragraph" w:customStyle="1" w:styleId="611954">
    <w:name w:val="نمط نمط عنوان 6 + السطر الأول:  1 سم تباعد الأسطر:  تام 19.5 نقطة...4"/>
    <w:basedOn w:val="61195"/>
    <w:link w:val="611954Char"/>
    <w:rsid w:val="009C7DF5"/>
    <w:pPr>
      <w:tabs>
        <w:tab w:val="clear" w:pos="1800"/>
      </w:tabs>
      <w:spacing w:line="390" w:lineRule="exact"/>
      <w:ind w:left="0" w:firstLine="0"/>
      <w:jc w:val="lowKashida"/>
    </w:pPr>
    <w:rPr>
      <w:rFonts w:eastAsia="Batang" w:cs="Simplified Arabic"/>
      <w:bCs w:val="0"/>
      <w:color w:val="FFFFFF"/>
      <w:sz w:val="26"/>
      <w:szCs w:val="28"/>
      <w:lang w:val="en-US" w:eastAsia="en-US"/>
    </w:rPr>
  </w:style>
  <w:style w:type="character" w:customStyle="1" w:styleId="611954Char">
    <w:name w:val="نمط نمط عنوان 6 + السطر الأول:  1 سم تباعد الأسطر:  تام 19.5 نقطة...4 Char"/>
    <w:link w:val="611954"/>
    <w:locked/>
    <w:rsid w:val="009C7DF5"/>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9C7DF5"/>
    <w:rPr>
      <w:rFonts w:cs="Abz-3 (Yagut)"/>
      <w:bCs/>
      <w:color w:val="000000"/>
      <w:spacing w:val="0"/>
      <w:sz w:val="26"/>
      <w:szCs w:val="26"/>
      <w:lang w:bidi="ar-SA"/>
    </w:rPr>
  </w:style>
  <w:style w:type="paragraph" w:customStyle="1" w:styleId="afffffffffff">
    <w:name w:val="تحت الرئيسي"/>
    <w:basedOn w:val="400"/>
    <w:link w:val="Charfffe"/>
    <w:rsid w:val="009C7DF5"/>
    <w:pPr>
      <w:keepNext w:val="0"/>
      <w:tabs>
        <w:tab w:val="clear" w:pos="1800"/>
      </w:tabs>
      <w:spacing w:line="600" w:lineRule="exact"/>
      <w:ind w:left="0" w:firstLine="0"/>
    </w:pPr>
    <w:rPr>
      <w:rFonts w:ascii="Calibri" w:eastAsia="Batang" w:hAnsi="Calibri" w:cs="SKR HEAD1"/>
      <w:color w:val="000000"/>
      <w:spacing w:val="-4"/>
      <w:sz w:val="36"/>
      <w:szCs w:val="36"/>
      <w:lang w:val="en-US" w:eastAsia="en-US"/>
    </w:rPr>
  </w:style>
  <w:style w:type="character" w:customStyle="1" w:styleId="Charfffe">
    <w:name w:val="تحت الرئيسي Char"/>
    <w:link w:val="afffffffffff"/>
    <w:locked/>
    <w:rsid w:val="009C7DF5"/>
    <w:rPr>
      <w:rFonts w:eastAsia="Batang" w:cs="SKR HEAD1"/>
      <w:color w:val="000000"/>
      <w:spacing w:val="-4"/>
      <w:sz w:val="36"/>
      <w:szCs w:val="36"/>
    </w:rPr>
  </w:style>
  <w:style w:type="paragraph" w:customStyle="1" w:styleId="1ff">
    <w:name w:val="عنوان داخل المتن 1"/>
    <w:basedOn w:val="afff8"/>
    <w:link w:val="1Char5"/>
    <w:rsid w:val="009C7DF5"/>
    <w:pPr>
      <w:autoSpaceDE/>
      <w:autoSpaceDN/>
      <w:spacing w:line="400" w:lineRule="exact"/>
      <w:jc w:val="left"/>
      <w:outlineLvl w:val="0"/>
    </w:pPr>
    <w:rPr>
      <w:rFonts w:eastAsia="SimSun" w:cs="Abz-3 (Yagut)"/>
      <w:bCs/>
      <w:color w:val="000000"/>
      <w:sz w:val="26"/>
      <w:szCs w:val="26"/>
      <w:lang w:val="en-US"/>
    </w:rPr>
  </w:style>
  <w:style w:type="character" w:customStyle="1" w:styleId="1Char5">
    <w:name w:val="عنوان داخل المتن 1 Char"/>
    <w:link w:val="1ff"/>
    <w:locked/>
    <w:rsid w:val="009C7DF5"/>
    <w:rPr>
      <w:rFonts w:ascii="Times New Roman" w:eastAsia="SimSun" w:hAnsi="Times New Roman" w:cs="Abz-3 (Yagut)"/>
      <w:bCs/>
      <w:color w:val="000000"/>
      <w:sz w:val="26"/>
      <w:szCs w:val="26"/>
      <w:lang w:eastAsia="ar-SA"/>
    </w:rPr>
  </w:style>
  <w:style w:type="character" w:customStyle="1" w:styleId="CharChar5">
    <w:name w:val="Char Char5"/>
    <w:rsid w:val="009C7DF5"/>
    <w:rPr>
      <w:rFonts w:cs="SKR HEAD1"/>
      <w:color w:val="000000"/>
      <w:spacing w:val="-4"/>
      <w:sz w:val="48"/>
      <w:szCs w:val="48"/>
      <w:lang w:val="en-US" w:eastAsia="en-US" w:bidi="ar-SA"/>
    </w:rPr>
  </w:style>
  <w:style w:type="character" w:customStyle="1" w:styleId="CharChar30">
    <w:name w:val="Char Char3"/>
    <w:rsid w:val="009C7DF5"/>
    <w:rPr>
      <w:rFonts w:cs="Arial"/>
      <w:bCs/>
      <w:sz w:val="28"/>
      <w:szCs w:val="28"/>
      <w:lang w:val="en-US" w:eastAsia="en-US" w:bidi="ar-SA"/>
    </w:rPr>
  </w:style>
  <w:style w:type="character" w:customStyle="1" w:styleId="CharChar10">
    <w:name w:val="Char Char1"/>
    <w:link w:val="1ff0"/>
    <w:semiHidden/>
    <w:locked/>
    <w:rsid w:val="009C7DF5"/>
    <w:rPr>
      <w:rFonts w:cs="md_ameli"/>
      <w:noProof/>
      <w:spacing w:val="-4"/>
      <w:sz w:val="26"/>
      <w:szCs w:val="26"/>
      <w:lang w:eastAsia="ar-SA"/>
    </w:rPr>
  </w:style>
  <w:style w:type="paragraph" w:customStyle="1" w:styleId="1ff1">
    <w:name w:val="موضوع تعليق1"/>
    <w:basedOn w:val="aff6"/>
    <w:next w:val="aff6"/>
    <w:semiHidden/>
    <w:rsid w:val="009C7DF5"/>
    <w:pPr>
      <w:widowControl w:val="0"/>
      <w:spacing w:before="100" w:line="400" w:lineRule="exact"/>
      <w:jc w:val="lowKashida"/>
    </w:pPr>
    <w:rPr>
      <w:rFonts w:eastAsia="Batang" w:cs="md_ameli"/>
      <w:b/>
      <w:bCs/>
      <w:spacing w:val="-4"/>
      <w:sz w:val="24"/>
      <w:lang w:val="en-US" w:eastAsia="en-US"/>
    </w:rPr>
  </w:style>
  <w:style w:type="paragraph" w:customStyle="1" w:styleId="1ff2">
    <w:name w:val="نص في بالون1"/>
    <w:basedOn w:val="af"/>
    <w:semiHidden/>
    <w:rsid w:val="009C7DF5"/>
    <w:pPr>
      <w:widowControl/>
      <w:spacing w:line="240" w:lineRule="auto"/>
      <w:ind w:firstLine="0"/>
    </w:pPr>
    <w:rPr>
      <w:rFonts w:ascii="Tahoma" w:eastAsia="Batang" w:hAnsi="Tahoma" w:cs="Tahoma"/>
      <w:sz w:val="16"/>
      <w:szCs w:val="16"/>
    </w:rPr>
  </w:style>
  <w:style w:type="character" w:customStyle="1" w:styleId="afffffffffff0">
    <w:name w:val="هامش فوق"/>
    <w:uiPriority w:val="1"/>
    <w:qFormat/>
    <w:rsid w:val="009C7DF5"/>
    <w:rPr>
      <w:rFonts w:ascii="Taher" w:hAnsi="Taher" w:cs="Taher"/>
      <w:sz w:val="30"/>
      <w:szCs w:val="30"/>
      <w:vertAlign w:val="superscript"/>
      <w:lang w:bidi="ar-SA"/>
    </w:rPr>
  </w:style>
  <w:style w:type="paragraph" w:customStyle="1" w:styleId="afffffffffff1">
    <w:name w:val="متن (كتب)"/>
    <w:basedOn w:val="af"/>
    <w:rsid w:val="009C7DF5"/>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9C7DF5"/>
    <w:rPr>
      <w:rFonts w:cs="Arabic Transparent"/>
      <w:sz w:val="28"/>
      <w:szCs w:val="28"/>
      <w:lang w:val="en-US" w:eastAsia="ar-SA" w:bidi="ar-SA"/>
    </w:rPr>
  </w:style>
  <w:style w:type="character" w:customStyle="1" w:styleId="CharChar8">
    <w:name w:val="Char Char8"/>
    <w:rsid w:val="009C7DF5"/>
    <w:rPr>
      <w:rFonts w:cs="Arabic Transparent"/>
      <w:b/>
      <w:bCs/>
      <w:sz w:val="28"/>
      <w:szCs w:val="28"/>
      <w:lang w:val="en-US" w:eastAsia="ar-SA" w:bidi="ar-SA"/>
    </w:rPr>
  </w:style>
  <w:style w:type="character" w:customStyle="1" w:styleId="CharChar7">
    <w:name w:val="Char Char7"/>
    <w:rsid w:val="009C7DF5"/>
    <w:rPr>
      <w:rFonts w:ascii="Arial" w:hAnsi="Arial" w:cs="Arial"/>
      <w:b/>
      <w:bCs/>
      <w:sz w:val="26"/>
      <w:szCs w:val="26"/>
      <w:lang w:val="en-US" w:eastAsia="ar-SA" w:bidi="ar-SA"/>
    </w:rPr>
  </w:style>
  <w:style w:type="character" w:customStyle="1" w:styleId="CharChar6">
    <w:name w:val="Char Char6"/>
    <w:rsid w:val="009C7DF5"/>
    <w:rPr>
      <w:rFonts w:cs="ALAWI-3-62"/>
      <w:color w:val="008000"/>
      <w:sz w:val="28"/>
      <w:szCs w:val="28"/>
      <w:lang w:val="en-US" w:eastAsia="en-US" w:bidi="ar-SA"/>
    </w:rPr>
  </w:style>
  <w:style w:type="character" w:customStyle="1" w:styleId="Charffff">
    <w:name w:val="هوامش Char"/>
    <w:rsid w:val="009C7DF5"/>
    <w:rPr>
      <w:rFonts w:cs="K Sina"/>
      <w:spacing w:val="-4"/>
      <w:sz w:val="24"/>
      <w:szCs w:val="24"/>
      <w:lang w:val="en-US" w:eastAsia="ar-SA" w:bidi="ar-SA"/>
    </w:rPr>
  </w:style>
  <w:style w:type="character" w:customStyle="1" w:styleId="KSina13Char0">
    <w:name w:val="نمط نمط بقلم وترجمة + (العربية وغيرها) K Sina (لاتيني) ‏13 نقطة د... Char"/>
    <w:rsid w:val="009C7DF5"/>
    <w:rPr>
      <w:rFonts w:ascii="Times New Roman" w:eastAsia="SimSun" w:hAnsi="Times New Roman" w:cs="K Sina"/>
      <w:b/>
      <w:bCs/>
      <w:sz w:val="20"/>
      <w:szCs w:val="20"/>
      <w:lang w:val="en-US" w:eastAsia="ar-SA" w:bidi="ar-SA"/>
    </w:rPr>
  </w:style>
  <w:style w:type="paragraph" w:customStyle="1" w:styleId="3f5">
    <w:name w:val="نمط3"/>
    <w:basedOn w:val="afffb"/>
    <w:rsid w:val="009C7DF5"/>
    <w:pPr>
      <w:spacing w:line="380" w:lineRule="exact"/>
      <w:jc w:val="both"/>
    </w:pPr>
    <w:rPr>
      <w:rFonts w:eastAsia="SimSun"/>
      <w:lang w:val="en-US"/>
    </w:rPr>
  </w:style>
  <w:style w:type="paragraph" w:customStyle="1" w:styleId="afffffffffff2">
    <w:name w:val="حاشية ملسي يساكمنلتسيمنت"/>
    <w:basedOn w:val="afffb"/>
    <w:rsid w:val="009C7DF5"/>
    <w:pPr>
      <w:spacing w:line="380" w:lineRule="exact"/>
      <w:jc w:val="both"/>
    </w:pPr>
    <w:rPr>
      <w:rFonts w:eastAsia="SimSun"/>
      <w:lang w:val="en-US"/>
    </w:rPr>
  </w:style>
  <w:style w:type="character" w:customStyle="1" w:styleId="Charffff0">
    <w:name w:val="تعداد فرعي Char"/>
    <w:rsid w:val="009C7DF5"/>
    <w:rPr>
      <w:rFonts w:ascii="Times New Roman" w:eastAsia="SimSun" w:hAnsi="Times New Roman" w:cs="AL-Mohanad"/>
      <w:bCs/>
      <w:sz w:val="27"/>
      <w:szCs w:val="27"/>
      <w:lang w:val="en-US" w:eastAsia="ar-SA" w:bidi="ar-SA"/>
    </w:rPr>
  </w:style>
  <w:style w:type="character" w:customStyle="1" w:styleId="Charffff1">
    <w:name w:val="الحاشية Char"/>
    <w:rsid w:val="009C7DF5"/>
    <w:rPr>
      <w:rFonts w:cs="md_ameli"/>
      <w:noProof/>
      <w:spacing w:val="-6"/>
      <w:sz w:val="22"/>
      <w:szCs w:val="22"/>
      <w:lang w:val="en-US" w:eastAsia="ar-SA" w:bidi="ar-SA"/>
    </w:rPr>
  </w:style>
  <w:style w:type="character" w:customStyle="1" w:styleId="CharChara">
    <w:name w:val="پا ورقي Char Char"/>
    <w:semiHidden/>
    <w:rsid w:val="009C7DF5"/>
    <w:rPr>
      <w:rFonts w:cs="Times New Roman"/>
      <w:lang w:val="en-US" w:eastAsia="ar-SA" w:bidi="ar-SA"/>
    </w:rPr>
  </w:style>
  <w:style w:type="paragraph" w:customStyle="1" w:styleId="1ff0">
    <w:name w:val="عادي1"/>
    <w:link w:val="CharChar10"/>
    <w:semiHidden/>
    <w:rsid w:val="009C7DF5"/>
    <w:pPr>
      <w:spacing w:line="400" w:lineRule="exact"/>
    </w:pPr>
    <w:rPr>
      <w:rFonts w:cs="md_ameli"/>
      <w:noProof/>
      <w:spacing w:val="-4"/>
      <w:sz w:val="26"/>
      <w:szCs w:val="26"/>
      <w:lang w:eastAsia="ar-SA"/>
    </w:rPr>
  </w:style>
  <w:style w:type="character" w:customStyle="1" w:styleId="Charffc">
    <w:name w:val="عنوان في المتن Char"/>
    <w:link w:val="afffffff2"/>
    <w:locked/>
    <w:rsid w:val="009C7DF5"/>
    <w:rPr>
      <w:rFonts w:ascii="Times New Roman" w:hAnsi="Times New Roman" w:cs="Abz-3 (Yagut)"/>
      <w:bCs/>
      <w:color w:val="000000"/>
      <w:sz w:val="26"/>
      <w:szCs w:val="26"/>
    </w:rPr>
  </w:style>
  <w:style w:type="character" w:customStyle="1" w:styleId="CharChar24">
    <w:name w:val="Char Char24"/>
    <w:rsid w:val="009C7DF5"/>
    <w:rPr>
      <w:rFonts w:cs="Simplified Arabic"/>
      <w:bCs/>
      <w:sz w:val="28"/>
      <w:szCs w:val="28"/>
      <w:lang w:val="en-US" w:eastAsia="en-US" w:bidi="ar-SA"/>
    </w:rPr>
  </w:style>
  <w:style w:type="paragraph" w:customStyle="1" w:styleId="4d">
    <w:name w:val="سرد الفقرات4"/>
    <w:basedOn w:val="af"/>
    <w:rsid w:val="009C7DF5"/>
    <w:pPr>
      <w:widowControl/>
      <w:spacing w:after="200" w:line="276" w:lineRule="auto"/>
      <w:ind w:left="720" w:firstLine="0"/>
      <w:jc w:val="left"/>
    </w:pPr>
    <w:rPr>
      <w:rFonts w:ascii="Calibri" w:hAnsi="Calibri" w:cs="Arial"/>
      <w:szCs w:val="22"/>
    </w:rPr>
  </w:style>
  <w:style w:type="paragraph" w:customStyle="1" w:styleId="newsb">
    <w:name w:val="newsb"/>
    <w:basedOn w:val="af"/>
    <w:rsid w:val="009C7DF5"/>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Hyperlink1">
    <w:name w:val="Hyperlink1"/>
    <w:rsid w:val="009C7DF5"/>
    <w:rPr>
      <w:rFonts w:cs="Times New Roman"/>
      <w:color w:val="CC6600"/>
      <w:u w:val="none"/>
      <w:effect w:val="none"/>
    </w:rPr>
  </w:style>
  <w:style w:type="character" w:customStyle="1" w:styleId="Taher">
    <w:name w:val="نمط (العربية وغيرها) Taher"/>
    <w:rsid w:val="009C7DF5"/>
    <w:rPr>
      <w:rFonts w:ascii="Arial" w:hAnsi="Arial" w:cs="Taher"/>
      <w:lang w:bidi="ar-SA"/>
    </w:rPr>
  </w:style>
  <w:style w:type="character" w:customStyle="1" w:styleId="29">
    <w:name w:val="تيتر2 نویسه"/>
    <w:link w:val="28"/>
    <w:locked/>
    <w:rsid w:val="009C7DF5"/>
    <w:rPr>
      <w:rFonts w:ascii="Times New Roman" w:hAnsi="Times New Roman" w:cs="Times New Roman"/>
      <w:b/>
      <w:bCs/>
      <w:sz w:val="24"/>
      <w:szCs w:val="28"/>
      <w:lang w:eastAsia="ar-SA"/>
    </w:rPr>
  </w:style>
  <w:style w:type="character" w:customStyle="1" w:styleId="CharChar23">
    <w:name w:val="Char Char23"/>
    <w:rsid w:val="009C7DF5"/>
    <w:rPr>
      <w:rFonts w:eastAsia="PMingLiU" w:cs="DanaFajr"/>
      <w:sz w:val="28"/>
      <w:szCs w:val="28"/>
      <w:lang w:val="en-US" w:eastAsia="ar-SA" w:bidi="ar-SA"/>
    </w:rPr>
  </w:style>
  <w:style w:type="paragraph" w:customStyle="1" w:styleId="afffffffffff3">
    <w:name w:val="المتن كتب"/>
    <w:basedOn w:val="af"/>
    <w:rsid w:val="009C7DF5"/>
    <w:pPr>
      <w:spacing w:line="480" w:lineRule="exact"/>
      <w:ind w:firstLine="284"/>
    </w:pPr>
    <w:rPr>
      <w:rFonts w:ascii="Times New Roman" w:eastAsia="PMingLiU" w:hAnsi="Times New Roman" w:cs="Mosawi"/>
      <w:sz w:val="32"/>
      <w:szCs w:val="32"/>
      <w:lang w:eastAsia="ar-SA"/>
    </w:rPr>
  </w:style>
  <w:style w:type="paragraph" w:customStyle="1" w:styleId="Heading111">
    <w:name w:val="Heading 111"/>
    <w:basedOn w:val="af"/>
    <w:rsid w:val="009C7DF5"/>
    <w:pPr>
      <w:widowControl/>
      <w:spacing w:before="120" w:line="460" w:lineRule="exact"/>
      <w:ind w:firstLine="0"/>
    </w:pPr>
    <w:rPr>
      <w:rFonts w:ascii="Times New Roman" w:eastAsia="Batang" w:hAnsi="Times New Roman" w:cs="Mosawi"/>
      <w:color w:val="FFFFFF"/>
      <w:sz w:val="24"/>
      <w:szCs w:val="20"/>
      <w:lang w:eastAsia="ar-SA"/>
    </w:rPr>
  </w:style>
  <w:style w:type="character" w:customStyle="1" w:styleId="CharChar12">
    <w:name w:val="Char Char12"/>
    <w:rsid w:val="009C7DF5"/>
    <w:rPr>
      <w:sz w:val="28"/>
      <w:lang w:val="en-US" w:eastAsia="en-US"/>
    </w:rPr>
  </w:style>
  <w:style w:type="character" w:customStyle="1" w:styleId="CharChar42">
    <w:name w:val="Char Char42"/>
    <w:rsid w:val="009C7DF5"/>
    <w:rPr>
      <w:color w:val="000000"/>
      <w:sz w:val="28"/>
      <w:lang w:val="en-US" w:eastAsia="en-US"/>
    </w:rPr>
  </w:style>
  <w:style w:type="character" w:customStyle="1" w:styleId="CharChar51">
    <w:name w:val="Char Char51"/>
    <w:rsid w:val="009C7DF5"/>
    <w:rPr>
      <w:b/>
      <w:color w:val="000000"/>
      <w:sz w:val="40"/>
      <w:lang w:val="en-US" w:eastAsia="en-US"/>
    </w:rPr>
  </w:style>
  <w:style w:type="character" w:customStyle="1" w:styleId="CharChar31">
    <w:name w:val="Char Char31"/>
    <w:rsid w:val="009C7DF5"/>
    <w:rPr>
      <w:b/>
      <w:sz w:val="40"/>
      <w:lang w:val="en-US" w:eastAsia="ar-SA" w:bidi="ar-SA"/>
    </w:rPr>
  </w:style>
  <w:style w:type="character" w:customStyle="1" w:styleId="CharChar21">
    <w:name w:val="Char Char21"/>
    <w:semiHidden/>
    <w:rsid w:val="009C7DF5"/>
    <w:rPr>
      <w:sz w:val="28"/>
      <w:lang w:val="x-none" w:eastAsia="ar-SA" w:bidi="ar-SA"/>
    </w:rPr>
  </w:style>
  <w:style w:type="character" w:customStyle="1" w:styleId="CharChar11">
    <w:name w:val="Char Char11"/>
    <w:rsid w:val="009C7DF5"/>
    <w:rPr>
      <w:lang w:val="en-US" w:eastAsia="ar-SA" w:bidi="ar-SA"/>
    </w:rPr>
  </w:style>
  <w:style w:type="character" w:customStyle="1" w:styleId="CharChar100">
    <w:name w:val="Char Char10"/>
    <w:semiHidden/>
    <w:rsid w:val="009C7DF5"/>
    <w:rPr>
      <w:color w:val="800000"/>
      <w:sz w:val="28"/>
    </w:rPr>
  </w:style>
  <w:style w:type="character" w:customStyle="1" w:styleId="CharChar41">
    <w:name w:val="Char Char41"/>
    <w:rsid w:val="009C7DF5"/>
    <w:rPr>
      <w:color w:val="000000"/>
      <w:sz w:val="28"/>
      <w:lang w:val="en-US" w:eastAsia="en-US"/>
    </w:rPr>
  </w:style>
  <w:style w:type="paragraph" w:customStyle="1" w:styleId="124">
    <w:name w:val="نمط عنوان 1 + تباعد الأسطر:  تام 24 نقطة"/>
    <w:basedOn w:val="1"/>
    <w:link w:val="124Char"/>
    <w:rsid w:val="009C7DF5"/>
    <w:pPr>
      <w:keepLines w:val="0"/>
      <w:jc w:val="center"/>
    </w:pPr>
    <w:rPr>
      <w:rFonts w:ascii="Times New Roman" w:eastAsia="Batang" w:hAnsi="Times New Roman" w:cs="Times New Roman"/>
      <w:bCs/>
      <w:kern w:val="32"/>
      <w:sz w:val="28"/>
      <w:szCs w:val="36"/>
      <w:lang w:val="en-US" w:eastAsia="en-US"/>
    </w:rPr>
  </w:style>
  <w:style w:type="character" w:customStyle="1" w:styleId="HEADING1Char2">
    <w:name w:val="HEADING 1 Char2"/>
    <w:link w:val="Heading12"/>
    <w:semiHidden/>
    <w:locked/>
    <w:rsid w:val="009C7DF5"/>
    <w:rPr>
      <w:color w:val="FFFFFF"/>
      <w:sz w:val="24"/>
      <w:lang w:val="x-none" w:eastAsia="ar-SA"/>
    </w:rPr>
  </w:style>
  <w:style w:type="character" w:customStyle="1" w:styleId="130Char0">
    <w:name w:val="نمط نمط العنوان الجانبي اساس + (لاتيني) ‏13 نقطة قبل:  0 نقطة تبا... Char"/>
    <w:link w:val="1301"/>
    <w:locked/>
    <w:rsid w:val="009C7DF5"/>
    <w:rPr>
      <w:rFonts w:ascii="Times New Roman" w:hAnsi="Times New Roman" w:cs="Times New Roman"/>
      <w:color w:val="000000"/>
      <w:sz w:val="26"/>
      <w:szCs w:val="27"/>
      <w:lang w:val="x-none" w:eastAsia="ar-SA"/>
    </w:rPr>
  </w:style>
  <w:style w:type="paragraph" w:customStyle="1" w:styleId="Char225">
    <w:name w:val="نمط عنوان المقال Char + تباعد الأسطر:  تام 22.5 نقطة"/>
    <w:basedOn w:val="Chare"/>
    <w:rsid w:val="009C7DF5"/>
    <w:pPr>
      <w:spacing w:line="450" w:lineRule="exact"/>
      <w:jc w:val="center"/>
    </w:pPr>
    <w:rPr>
      <w:rFonts w:eastAsia="Batang" w:cs="Mosawi"/>
      <w:b/>
      <w:sz w:val="50"/>
      <w:szCs w:val="40"/>
      <w:lang w:val="en-US"/>
    </w:rPr>
  </w:style>
  <w:style w:type="paragraph" w:customStyle="1" w:styleId="afffffffffff4">
    <w:name w:val="الايسر"/>
    <w:basedOn w:val="KSina13"/>
    <w:rsid w:val="009C7DF5"/>
    <w:pPr>
      <w:ind w:left="0"/>
      <w:jc w:val="right"/>
    </w:pPr>
    <w:rPr>
      <w:rFonts w:eastAsia="Batang" w:cs="Mosawi"/>
      <w:sz w:val="20"/>
      <w:szCs w:val="22"/>
      <w:lang w:val="en-US"/>
    </w:rPr>
  </w:style>
  <w:style w:type="paragraph" w:customStyle="1" w:styleId="Char2250">
    <w:name w:val="نمط نمط عنوان المقال Char + تباعد الأسطر:  تام 22.5 نقطة + تباعد ..."/>
    <w:basedOn w:val="Char225"/>
    <w:rsid w:val="009C7DF5"/>
    <w:pPr>
      <w:spacing w:line="240" w:lineRule="auto"/>
    </w:pPr>
  </w:style>
  <w:style w:type="paragraph" w:customStyle="1" w:styleId="220">
    <w:name w:val="نمط الايسر + تباعد الأسطر:  تام 22 نقطة"/>
    <w:basedOn w:val="afffffffffff4"/>
    <w:rsid w:val="009C7DF5"/>
    <w:pPr>
      <w:spacing w:line="240" w:lineRule="auto"/>
    </w:pPr>
  </w:style>
  <w:style w:type="paragraph" w:customStyle="1" w:styleId="1302">
    <w:name w:val="نمط نمط نمط العنوان الجانبي اساس + (لاتيني) ‏13 نقطة قبل:  0 نقطة..."/>
    <w:basedOn w:val="1301"/>
    <w:link w:val="130Char1"/>
    <w:rsid w:val="009C7DF5"/>
    <w:pPr>
      <w:spacing w:line="240" w:lineRule="auto"/>
      <w:jc w:val="left"/>
    </w:pPr>
    <w:rPr>
      <w:rFonts w:eastAsia="Batang"/>
      <w:sz w:val="28"/>
      <w:szCs w:val="20"/>
      <w:lang w:val="en-US"/>
    </w:rPr>
  </w:style>
  <w:style w:type="character" w:customStyle="1" w:styleId="130Char1">
    <w:name w:val="نمط نمط نمط العنوان الجانبي اساس + (لاتيني) ‏13 نقطة قبل:  0 نقطة... Char"/>
    <w:link w:val="1302"/>
    <w:locked/>
    <w:rsid w:val="009C7DF5"/>
    <w:rPr>
      <w:rFonts w:ascii="Times New Roman" w:eastAsia="Batang" w:hAnsi="Times New Roman" w:cs="Times New Roman"/>
      <w:color w:val="000000"/>
      <w:sz w:val="28"/>
      <w:lang w:eastAsia="ar-SA"/>
    </w:rPr>
  </w:style>
  <w:style w:type="paragraph" w:customStyle="1" w:styleId="3f6">
    <w:name w:val="3"/>
    <w:basedOn w:val="af"/>
    <w:semiHidden/>
    <w:rsid w:val="009C7DF5"/>
    <w:pPr>
      <w:widowControl/>
      <w:spacing w:line="390" w:lineRule="exact"/>
      <w:ind w:left="284" w:hanging="284"/>
    </w:pPr>
    <w:rPr>
      <w:rFonts w:ascii="MS Sans Serif" w:eastAsia="Batang"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af"/>
    <w:rsid w:val="009C7DF5"/>
    <w:pPr>
      <w:keepNext/>
      <w:widowControl/>
      <w:spacing w:line="560" w:lineRule="exact"/>
      <w:ind w:firstLine="0"/>
      <w:jc w:val="left"/>
      <w:outlineLvl w:val="0"/>
    </w:pPr>
    <w:rPr>
      <w:rFonts w:ascii="Times New Roman" w:eastAsia="Batang" w:hAnsi="Times New Roman" w:cs="Al-Hussain"/>
      <w:b/>
      <w:bCs/>
      <w:color w:val="000000"/>
      <w:sz w:val="38"/>
      <w:szCs w:val="36"/>
      <w:lang w:eastAsia="ar-SA"/>
    </w:rPr>
  </w:style>
  <w:style w:type="paragraph" w:customStyle="1" w:styleId="3Abz-3Yagut">
    <w:name w:val="نمط عنوان 3 + (العربية وغيرها) Abz-3 (Yagut)"/>
    <w:basedOn w:val="31"/>
    <w:link w:val="3Abz-3YagutChar"/>
    <w:rsid w:val="009C7DF5"/>
    <w:pPr>
      <w:keepNext/>
      <w:spacing w:before="240" w:after="60"/>
      <w:ind w:left="720" w:hanging="432"/>
      <w:jc w:val="both"/>
    </w:pPr>
    <w:rPr>
      <w:rFonts w:ascii="Cambria" w:eastAsia="Batang" w:hAnsi="Cambria" w:cs="Times New Roman"/>
      <w:b/>
      <w:bCs/>
      <w:color w:val="auto"/>
      <w:sz w:val="26"/>
      <w:szCs w:val="26"/>
      <w:lang w:val="en-US" w:eastAsia="en-US"/>
    </w:rPr>
  </w:style>
  <w:style w:type="character" w:customStyle="1" w:styleId="3Abz-3YagutChar">
    <w:name w:val="نمط عنوان 3 + (العربية وغيرها) Abz-3 (Yagut) Char"/>
    <w:link w:val="3Abz-3Yagut"/>
    <w:locked/>
    <w:rsid w:val="009C7DF5"/>
    <w:rPr>
      <w:rFonts w:ascii="Cambria" w:eastAsia="Batang" w:hAnsi="Cambria" w:cs="Times New Roman"/>
      <w:b/>
      <w:bCs/>
      <w:sz w:val="26"/>
      <w:szCs w:val="26"/>
    </w:rPr>
  </w:style>
  <w:style w:type="paragraph" w:customStyle="1" w:styleId="93">
    <w:name w:val="نمط عنوان 9 + (مركب) غامق"/>
    <w:basedOn w:val="9"/>
    <w:rsid w:val="009C7DF5"/>
    <w:pPr>
      <w:tabs>
        <w:tab w:val="clear" w:pos="1800"/>
      </w:tabs>
      <w:ind w:left="1584" w:hanging="144"/>
    </w:pPr>
    <w:rPr>
      <w:rFonts w:eastAsia="Batang"/>
      <w:sz w:val="28"/>
      <w:szCs w:val="20"/>
      <w:lang w:val="en-US" w:eastAsia="en-US"/>
    </w:rPr>
  </w:style>
  <w:style w:type="paragraph" w:customStyle="1" w:styleId="3Abz-3Yagut0">
    <w:name w:val="نمط نمط عنوان 3 + (العربية وغيرها) Abz-3 (Yagut) + تباعد الأسطر: ..."/>
    <w:basedOn w:val="3Abz-3Yagut"/>
    <w:rsid w:val="009C7DF5"/>
  </w:style>
  <w:style w:type="paragraph" w:customStyle="1" w:styleId="afffffffffff5">
    <w:name w:val="الفاصلة بين العنوان"/>
    <w:basedOn w:val="afffffffffff1"/>
    <w:rsid w:val="009C7DF5"/>
    <w:pPr>
      <w:spacing w:line="240" w:lineRule="auto"/>
    </w:pPr>
    <w:rPr>
      <w:rFonts w:cs="Mosawi"/>
      <w:szCs w:val="24"/>
    </w:rPr>
  </w:style>
  <w:style w:type="paragraph" w:customStyle="1" w:styleId="1ff3">
    <w:name w:val="عنوان البحث 1"/>
    <w:basedOn w:val="af"/>
    <w:rsid w:val="009C7DF5"/>
    <w:pPr>
      <w:spacing w:after="60" w:line="460" w:lineRule="exact"/>
      <w:ind w:firstLine="0"/>
      <w:jc w:val="center"/>
      <w:outlineLvl w:val="0"/>
    </w:pPr>
    <w:rPr>
      <w:rFonts w:ascii="Times New Roman" w:eastAsia="Batang" w:hAnsi="Times New Roman" w:cs="Abz-3 (Yagut)"/>
      <w:bCs/>
      <w:sz w:val="36"/>
      <w:szCs w:val="36"/>
      <w:lang w:eastAsia="ar-SA"/>
    </w:rPr>
  </w:style>
  <w:style w:type="paragraph" w:customStyle="1" w:styleId="afffffffffff6">
    <w:name w:val="المدخل"/>
    <w:basedOn w:val="af"/>
    <w:rsid w:val="009C7DF5"/>
    <w:pPr>
      <w:spacing w:line="460" w:lineRule="exact"/>
      <w:ind w:firstLine="539"/>
      <w:jc w:val="center"/>
    </w:pPr>
    <w:rPr>
      <w:rFonts w:ascii="Times New Roman" w:eastAsia="Batang" w:hAnsi="Times New Roman" w:cs="AGA Juhyna Regular"/>
      <w:b/>
      <w:bCs/>
      <w:sz w:val="48"/>
      <w:szCs w:val="48"/>
      <w:lang w:eastAsia="ar-SA"/>
    </w:rPr>
  </w:style>
  <w:style w:type="paragraph" w:customStyle="1" w:styleId="Heading12">
    <w:name w:val="Heading 12"/>
    <w:basedOn w:val="af"/>
    <w:link w:val="HEADING1Char2"/>
    <w:semiHidden/>
    <w:rsid w:val="009C7DF5"/>
    <w:pPr>
      <w:widowControl/>
      <w:spacing w:before="120" w:line="480" w:lineRule="exact"/>
      <w:ind w:firstLine="0"/>
      <w:jc w:val="left"/>
    </w:pPr>
    <w:rPr>
      <w:rFonts w:ascii="Calibri" w:hAnsi="Calibri" w:cs="Arial"/>
      <w:color w:val="FFFFFF"/>
      <w:sz w:val="24"/>
      <w:szCs w:val="20"/>
      <w:lang w:val="x-none" w:eastAsia="ar-SA"/>
    </w:rPr>
  </w:style>
  <w:style w:type="paragraph" w:customStyle="1" w:styleId="1ff4">
    <w:name w:val="عنوان الكتاب1"/>
    <w:basedOn w:val="af"/>
    <w:rsid w:val="009C7DF5"/>
    <w:pPr>
      <w:spacing w:line="240" w:lineRule="auto"/>
      <w:ind w:firstLine="0"/>
      <w:jc w:val="center"/>
    </w:pPr>
    <w:rPr>
      <w:rFonts w:ascii="Times New Roman" w:eastAsia="Batang" w:hAnsi="Times New Roman" w:cs="Bader"/>
      <w:sz w:val="76"/>
      <w:szCs w:val="71"/>
      <w:lang w:eastAsia="ar-SA"/>
    </w:rPr>
  </w:style>
  <w:style w:type="paragraph" w:customStyle="1" w:styleId="afffffffffff7">
    <w:name w:val="اسم المؤلف"/>
    <w:basedOn w:val="af"/>
    <w:rsid w:val="009C7DF5"/>
    <w:pPr>
      <w:spacing w:line="240" w:lineRule="auto"/>
      <w:ind w:left="284" w:right="284" w:firstLine="0"/>
      <w:jc w:val="lowKashida"/>
    </w:pPr>
    <w:rPr>
      <w:rFonts w:ascii="Times New Roman" w:eastAsia="Batang" w:hAnsi="Times New Roman" w:cs="Ya-Ali"/>
      <w:sz w:val="32"/>
      <w:szCs w:val="32"/>
      <w:lang w:eastAsia="ar-SA"/>
    </w:rPr>
  </w:style>
  <w:style w:type="paragraph" w:customStyle="1" w:styleId="afffffffffff8">
    <w:name w:val="عنوان المقال"/>
    <w:basedOn w:val="aff"/>
    <w:rsid w:val="009C7DF5"/>
    <w:pPr>
      <w:widowControl w:val="0"/>
      <w:spacing w:line="480" w:lineRule="exact"/>
      <w:jc w:val="left"/>
    </w:pPr>
    <w:rPr>
      <w:rFonts w:eastAsia="Batang" w:cs="HeshamNormal"/>
      <w:b w:val="0"/>
      <w:bCs w:val="0"/>
      <w:sz w:val="26"/>
      <w:szCs w:val="50"/>
      <w:lang w:val="en-US"/>
    </w:rPr>
  </w:style>
  <w:style w:type="paragraph" w:customStyle="1" w:styleId="afffffffffff9">
    <w:name w:val="تحت البحث"/>
    <w:basedOn w:val="124"/>
    <w:link w:val="Charffff2"/>
    <w:rsid w:val="009C7DF5"/>
  </w:style>
  <w:style w:type="paragraph" w:customStyle="1" w:styleId="1ff5">
    <w:name w:val="اسم المؤلف1"/>
    <w:basedOn w:val="KSina130"/>
    <w:link w:val="1Char6"/>
    <w:rsid w:val="009C7DF5"/>
    <w:pPr>
      <w:widowControl w:val="0"/>
      <w:spacing w:line="460" w:lineRule="exact"/>
      <w:ind w:left="4282"/>
      <w:jc w:val="right"/>
    </w:pPr>
    <w:rPr>
      <w:rFonts w:eastAsia="SimSun" w:cs="K Sina"/>
      <w:sz w:val="20"/>
      <w:lang w:val="en-US"/>
    </w:rPr>
  </w:style>
  <w:style w:type="character" w:customStyle="1" w:styleId="124Char">
    <w:name w:val="نمط عنوان 1 + تباعد الأسطر:  تام 24 نقطة Char"/>
    <w:link w:val="124"/>
    <w:locked/>
    <w:rsid w:val="009C7DF5"/>
    <w:rPr>
      <w:rFonts w:ascii="Times New Roman" w:eastAsia="Batang" w:hAnsi="Times New Roman" w:cs="Times New Roman"/>
      <w:b/>
      <w:bCs/>
      <w:kern w:val="32"/>
      <w:sz w:val="28"/>
      <w:szCs w:val="36"/>
    </w:rPr>
  </w:style>
  <w:style w:type="character" w:customStyle="1" w:styleId="Charffff2">
    <w:name w:val="تحت البحث Char"/>
    <w:link w:val="afffffffffff9"/>
    <w:locked/>
    <w:rsid w:val="009C7DF5"/>
    <w:rPr>
      <w:rFonts w:ascii="Times New Roman" w:eastAsia="Batang" w:hAnsi="Times New Roman" w:cs="Times New Roman"/>
      <w:b/>
      <w:bCs/>
      <w:kern w:val="32"/>
      <w:sz w:val="28"/>
      <w:szCs w:val="36"/>
    </w:rPr>
  </w:style>
  <w:style w:type="paragraph" w:customStyle="1" w:styleId="afffffffffffa">
    <w:name w:val="متن اسود"/>
    <w:basedOn w:val="affffffffe"/>
    <w:link w:val="Charffff3"/>
    <w:rsid w:val="009C7DF5"/>
    <w:pPr>
      <w:spacing w:before="80" w:line="420" w:lineRule="exact"/>
      <w:ind w:firstLine="539"/>
    </w:pPr>
    <w:rPr>
      <w:rFonts w:cs="Abz-3 (Yagut)"/>
      <w:b/>
      <w:bCs/>
      <w:sz w:val="25"/>
      <w:szCs w:val="23"/>
      <w:lang w:eastAsia="ar-SA"/>
    </w:rPr>
  </w:style>
  <w:style w:type="character" w:customStyle="1" w:styleId="1Char6">
    <w:name w:val="اسم المؤلف1 Char"/>
    <w:link w:val="1ff5"/>
    <w:locked/>
    <w:rsid w:val="009C7DF5"/>
    <w:rPr>
      <w:rFonts w:ascii="Times New Roman" w:eastAsia="SimSun" w:hAnsi="Times New Roman" w:cs="K Sina"/>
      <w:lang w:eastAsia="ar-SA"/>
    </w:rPr>
  </w:style>
  <w:style w:type="character" w:customStyle="1" w:styleId="Charffff3">
    <w:name w:val="متن اسود Char"/>
    <w:link w:val="afffffffffffa"/>
    <w:locked/>
    <w:rsid w:val="009C7DF5"/>
    <w:rPr>
      <w:rFonts w:ascii="Arno Pro Display" w:eastAsia="Batang" w:hAnsi="Arno Pro Display" w:cs="Abz-3 (Yagut)"/>
      <w:b/>
      <w:bCs/>
      <w:sz w:val="25"/>
      <w:szCs w:val="23"/>
      <w:lang w:eastAsia="ar-SA"/>
    </w:rPr>
  </w:style>
  <w:style w:type="paragraph" w:customStyle="1" w:styleId="afffffffffffb">
    <w:name w:val="تعداد"/>
    <w:basedOn w:val="afffffff2"/>
    <w:rsid w:val="009C7DF5"/>
    <w:pPr>
      <w:spacing w:before="60" w:after="0" w:line="460" w:lineRule="exact"/>
      <w:jc w:val="lowKashida"/>
      <w:outlineLvl w:val="2"/>
    </w:pPr>
    <w:rPr>
      <w:rFonts w:ascii="Arial" w:eastAsia="Batang" w:hAnsi="Arial" w:cs="Ya-Ali"/>
      <w:color w:val="auto"/>
      <w:kern w:val="32"/>
      <w:sz w:val="24"/>
      <w:szCs w:val="24"/>
      <w:lang w:eastAsia="ar-SA"/>
    </w:rPr>
  </w:style>
  <w:style w:type="paragraph" w:customStyle="1" w:styleId="Anmat">
    <w:name w:val="Anmat"/>
    <w:basedOn w:val="1ff3"/>
    <w:semiHidden/>
    <w:rsid w:val="009C7DF5"/>
  </w:style>
  <w:style w:type="paragraph" w:customStyle="1" w:styleId="Anmat2">
    <w:name w:val="Anmat2"/>
    <w:basedOn w:val="1ff3"/>
    <w:semiHidden/>
    <w:rsid w:val="009C7DF5"/>
    <w:rPr>
      <w:rFonts w:cs="Ya-Ali"/>
      <w:b/>
      <w:bCs w:val="0"/>
      <w:sz w:val="32"/>
      <w:szCs w:val="32"/>
    </w:rPr>
  </w:style>
  <w:style w:type="paragraph" w:customStyle="1" w:styleId="afffffffffffc">
    <w:name w:val="عناوين فرعية"/>
    <w:basedOn w:val="afffffffffffb"/>
    <w:rsid w:val="009C7DF5"/>
    <w:pPr>
      <w:spacing w:before="140" w:line="440" w:lineRule="exact"/>
    </w:pPr>
    <w:rPr>
      <w:sz w:val="28"/>
      <w:szCs w:val="27"/>
    </w:rPr>
  </w:style>
  <w:style w:type="character" w:customStyle="1" w:styleId="Charffff4">
    <w:name w:val="رابع Char"/>
    <w:link w:val="afffffffffffd"/>
    <w:locked/>
    <w:rsid w:val="009C7DF5"/>
    <w:rPr>
      <w:rFonts w:cs="K Farnaz"/>
      <w:b/>
      <w:sz w:val="24"/>
      <w:szCs w:val="24"/>
    </w:rPr>
  </w:style>
  <w:style w:type="paragraph" w:customStyle="1" w:styleId="afffffffffffd">
    <w:name w:val="رابع"/>
    <w:basedOn w:val="af"/>
    <w:link w:val="Charffff4"/>
    <w:rsid w:val="009C7DF5"/>
    <w:pPr>
      <w:widowControl/>
      <w:spacing w:before="60" w:line="240" w:lineRule="auto"/>
      <w:ind w:firstLine="397"/>
      <w:jc w:val="lowKashida"/>
    </w:pPr>
    <w:rPr>
      <w:rFonts w:ascii="Calibri" w:hAnsi="Calibri" w:cs="K Farnaz"/>
      <w:b/>
      <w:sz w:val="24"/>
      <w:szCs w:val="24"/>
    </w:rPr>
  </w:style>
  <w:style w:type="character" w:customStyle="1" w:styleId="afffffffffffe">
    <w:name w:val="ثالث"/>
    <w:rsid w:val="009C7DF5"/>
    <w:rPr>
      <w:rFonts w:cs="SKR HEAD1"/>
      <w:b/>
      <w:sz w:val="28"/>
      <w:szCs w:val="28"/>
      <w:lang w:bidi="ar-SA"/>
    </w:rPr>
  </w:style>
  <w:style w:type="character" w:customStyle="1" w:styleId="CharChar19">
    <w:name w:val="Char Char19"/>
    <w:rsid w:val="009C7DF5"/>
    <w:rPr>
      <w:rFonts w:cs="Simplified Arabic"/>
      <w:bCs/>
      <w:sz w:val="28"/>
      <w:szCs w:val="28"/>
      <w:lang w:val="en-US" w:eastAsia="en-US" w:bidi="ar-SA"/>
    </w:rPr>
  </w:style>
  <w:style w:type="character" w:customStyle="1" w:styleId="CharChar18">
    <w:name w:val="Char Char18"/>
    <w:rsid w:val="009C7DF5"/>
    <w:rPr>
      <w:rFonts w:cs="Simplified Arabic"/>
      <w:bCs/>
      <w:sz w:val="28"/>
      <w:szCs w:val="28"/>
      <w:lang w:val="en-US" w:eastAsia="en-US" w:bidi="ar-SA"/>
    </w:rPr>
  </w:style>
  <w:style w:type="paragraph" w:customStyle="1" w:styleId="3f7">
    <w:name w:val="سرد الفقرات3"/>
    <w:basedOn w:val="af"/>
    <w:rsid w:val="009C7DF5"/>
    <w:pPr>
      <w:widowControl/>
      <w:spacing w:after="200" w:line="276" w:lineRule="auto"/>
      <w:ind w:left="720" w:firstLine="0"/>
      <w:jc w:val="left"/>
    </w:pPr>
    <w:rPr>
      <w:rFonts w:ascii="Calibri" w:eastAsia="Batang" w:hAnsi="Calibri" w:cs="Arial"/>
      <w:szCs w:val="22"/>
    </w:rPr>
  </w:style>
  <w:style w:type="character" w:customStyle="1" w:styleId="CharChar17">
    <w:name w:val="Char Char17"/>
    <w:semiHidden/>
    <w:rsid w:val="009C7DF5"/>
    <w:rPr>
      <w:rFonts w:cs="Simplified Arabic"/>
      <w:bCs/>
      <w:sz w:val="28"/>
      <w:szCs w:val="28"/>
      <w:lang w:val="en-US" w:eastAsia="en-US" w:bidi="ar-SA"/>
    </w:rPr>
  </w:style>
  <w:style w:type="paragraph" w:customStyle="1" w:styleId="2fd">
    <w:name w:val="سرد الفقرات2"/>
    <w:basedOn w:val="af"/>
    <w:rsid w:val="009C7DF5"/>
    <w:pPr>
      <w:widowControl/>
      <w:spacing w:after="200" w:line="276" w:lineRule="auto"/>
      <w:ind w:left="720" w:firstLine="0"/>
      <w:jc w:val="left"/>
    </w:pPr>
    <w:rPr>
      <w:rFonts w:ascii="Calibri" w:eastAsia="Batang" w:hAnsi="Calibri" w:cs="Arial"/>
      <w:szCs w:val="22"/>
    </w:rPr>
  </w:style>
  <w:style w:type="paragraph" w:customStyle="1" w:styleId="Heading13">
    <w:name w:val="Heading 13"/>
    <w:basedOn w:val="af"/>
    <w:semiHidden/>
    <w:rsid w:val="009C7DF5"/>
    <w:pPr>
      <w:widowControl/>
      <w:spacing w:before="120" w:line="460" w:lineRule="exact"/>
      <w:ind w:firstLine="0"/>
    </w:pPr>
    <w:rPr>
      <w:rFonts w:ascii="Times New Roman" w:eastAsia="Batang" w:hAnsi="Times New Roman" w:cs="Simplified Arabic"/>
      <w:bCs/>
      <w:color w:val="FFFFFF"/>
      <w:sz w:val="24"/>
      <w:szCs w:val="24"/>
      <w:lang w:eastAsia="ar-SA"/>
    </w:rPr>
  </w:style>
  <w:style w:type="character" w:customStyle="1" w:styleId="CharChar16">
    <w:name w:val="Char Char16"/>
    <w:semiHidden/>
    <w:rsid w:val="009C7DF5"/>
    <w:rPr>
      <w:sz w:val="28"/>
      <w:lang w:val="en-US" w:eastAsia="en-US"/>
    </w:rPr>
  </w:style>
  <w:style w:type="character" w:customStyle="1" w:styleId="CharChar91">
    <w:name w:val="Char Char91"/>
    <w:rsid w:val="009C7DF5"/>
    <w:rPr>
      <w:rFonts w:cs="Arabic Transparent"/>
      <w:sz w:val="28"/>
      <w:szCs w:val="28"/>
      <w:lang w:val="en-US" w:eastAsia="ar-SA" w:bidi="ar-SA"/>
    </w:rPr>
  </w:style>
  <w:style w:type="character" w:customStyle="1" w:styleId="CharChar81">
    <w:name w:val="Char Char81"/>
    <w:rsid w:val="009C7DF5"/>
    <w:rPr>
      <w:rFonts w:cs="Arabic Transparent"/>
      <w:b/>
      <w:bCs/>
      <w:sz w:val="28"/>
      <w:szCs w:val="28"/>
      <w:lang w:val="en-US" w:eastAsia="ar-SA" w:bidi="ar-SA"/>
    </w:rPr>
  </w:style>
  <w:style w:type="character" w:customStyle="1" w:styleId="CharChar71">
    <w:name w:val="Char Char71"/>
    <w:rsid w:val="009C7DF5"/>
    <w:rPr>
      <w:rFonts w:ascii="Arial" w:hAnsi="Arial" w:cs="Arial"/>
      <w:b/>
      <w:bCs/>
      <w:sz w:val="26"/>
      <w:szCs w:val="26"/>
      <w:lang w:val="en-US" w:eastAsia="ar-SA" w:bidi="ar-SA"/>
    </w:rPr>
  </w:style>
  <w:style w:type="character" w:customStyle="1" w:styleId="CharChar61">
    <w:name w:val="Char Char61"/>
    <w:rsid w:val="009C7DF5"/>
    <w:rPr>
      <w:rFonts w:cs="ALAWI-3-62"/>
      <w:color w:val="008000"/>
      <w:sz w:val="28"/>
      <w:szCs w:val="28"/>
      <w:lang w:val="en-US" w:eastAsia="en-US" w:bidi="ar-SA"/>
    </w:rPr>
  </w:style>
  <w:style w:type="character" w:customStyle="1" w:styleId="CharChar52">
    <w:name w:val="Char Char52"/>
    <w:rsid w:val="009C7DF5"/>
    <w:rPr>
      <w:rFonts w:cs="AL-Mohanad"/>
      <w:b/>
      <w:bCs/>
      <w:color w:val="000000"/>
      <w:sz w:val="40"/>
      <w:szCs w:val="40"/>
      <w:lang w:val="en-US" w:eastAsia="en-US" w:bidi="ar-SA"/>
    </w:rPr>
  </w:style>
  <w:style w:type="character" w:customStyle="1" w:styleId="CharChar32">
    <w:name w:val="Char Char32"/>
    <w:rsid w:val="009C7DF5"/>
    <w:rPr>
      <w:rFonts w:cs="PT Bold Broken"/>
      <w:b/>
      <w:bCs/>
      <w:sz w:val="40"/>
      <w:szCs w:val="40"/>
      <w:lang w:val="en-US" w:eastAsia="ar-SA" w:bidi="ar-SA"/>
    </w:rPr>
  </w:style>
  <w:style w:type="character" w:customStyle="1" w:styleId="CharChar22">
    <w:name w:val="Char Char22"/>
    <w:semiHidden/>
    <w:rsid w:val="009C7DF5"/>
    <w:rPr>
      <w:rFonts w:cs="Arabic Transparent"/>
      <w:sz w:val="28"/>
      <w:szCs w:val="28"/>
      <w:lang w:val="x-none" w:eastAsia="ar-SA" w:bidi="ar-SA"/>
    </w:rPr>
  </w:style>
  <w:style w:type="character" w:customStyle="1" w:styleId="CharChar15">
    <w:name w:val="Char Char15"/>
    <w:rsid w:val="009C7DF5"/>
    <w:rPr>
      <w:rFonts w:cs="Times New Roman"/>
      <w:lang w:val="en-US" w:eastAsia="ar-SA" w:bidi="ar-SA"/>
    </w:rPr>
  </w:style>
  <w:style w:type="character" w:customStyle="1" w:styleId="CharChar14">
    <w:name w:val="Char Char14"/>
    <w:semiHidden/>
    <w:rsid w:val="009C7DF5"/>
    <w:rPr>
      <w:rFonts w:cs="Times New Roman"/>
      <w:color w:val="800000"/>
      <w:sz w:val="28"/>
      <w:szCs w:val="28"/>
      <w:lang w:bidi="ar-SA"/>
    </w:rPr>
  </w:style>
  <w:style w:type="paragraph" w:customStyle="1" w:styleId="Heading14">
    <w:name w:val="Heading 14"/>
    <w:basedOn w:val="af"/>
    <w:semiHidden/>
    <w:rsid w:val="009C7DF5"/>
    <w:pPr>
      <w:widowControl/>
      <w:spacing w:before="120" w:line="460" w:lineRule="exact"/>
      <w:ind w:firstLine="0"/>
    </w:pPr>
    <w:rPr>
      <w:rFonts w:ascii="Times New Roman" w:eastAsia="SimSun" w:hAnsi="Times New Roman" w:cs="Simplified Arabic"/>
      <w:bCs/>
      <w:color w:val="FFFFFF"/>
      <w:sz w:val="24"/>
      <w:szCs w:val="24"/>
      <w:lang w:eastAsia="ar-SA"/>
    </w:rPr>
  </w:style>
  <w:style w:type="character" w:customStyle="1" w:styleId="CharChar43">
    <w:name w:val="Char Char43"/>
    <w:rsid w:val="009C7DF5"/>
    <w:rPr>
      <w:rFonts w:cs="Simplified Arabic"/>
      <w:color w:val="000000"/>
      <w:sz w:val="28"/>
      <w:szCs w:val="28"/>
      <w:lang w:val="en-US" w:eastAsia="en-US" w:bidi="ar-SA"/>
    </w:rPr>
  </w:style>
  <w:style w:type="character" w:customStyle="1" w:styleId="1ff6">
    <w:name w:val="رفرنس1 نویÓå"/>
    <w:locked/>
    <w:rsid w:val="009C7DF5"/>
    <w:rPr>
      <w:rFonts w:ascii="Times" w:hAnsi="Times"/>
      <w:sz w:val="18"/>
      <w:szCs w:val="18"/>
    </w:rPr>
  </w:style>
  <w:style w:type="character" w:customStyle="1" w:styleId="affffffffffff">
    <w:name w:val="ترجمه نویÓå"/>
    <w:locked/>
    <w:rsid w:val="009C7DF5"/>
    <w:rPr>
      <w:rFonts w:ascii="Times" w:hAnsi="Times"/>
      <w:sz w:val="24"/>
      <w:szCs w:val="24"/>
    </w:rPr>
  </w:style>
  <w:style w:type="character" w:customStyle="1" w:styleId="1ff7">
    <w:name w:val="تيتر1 نویÓå"/>
    <w:locked/>
    <w:rsid w:val="009C7DF5"/>
    <w:rPr>
      <w:rFonts w:eastAsia="Batang"/>
      <w:bCs/>
      <w:sz w:val="18"/>
      <w:szCs w:val="32"/>
      <w:lang w:eastAsia="ar-SA"/>
    </w:rPr>
  </w:style>
  <w:style w:type="paragraph" w:customStyle="1" w:styleId="first">
    <w:name w:val="first"/>
    <w:basedOn w:val="af"/>
    <w:link w:val="firstChar"/>
    <w:rsid w:val="009C7DF5"/>
    <w:pPr>
      <w:spacing w:line="600" w:lineRule="exact"/>
      <w:ind w:firstLine="0"/>
      <w:jc w:val="center"/>
    </w:pPr>
    <w:rPr>
      <w:rFonts w:cs="Times New Roman"/>
      <w:b/>
      <w:noProof/>
      <w:spacing w:val="-4"/>
      <w:sz w:val="26"/>
      <w:szCs w:val="48"/>
      <w:lang w:eastAsia="ar-SA"/>
    </w:rPr>
  </w:style>
  <w:style w:type="character" w:customStyle="1" w:styleId="firstChar">
    <w:name w:val="first Char"/>
    <w:link w:val="first"/>
    <w:locked/>
    <w:rsid w:val="009C7DF5"/>
    <w:rPr>
      <w:rFonts w:ascii="Times" w:hAnsi="Times" w:cs="Times New Roman"/>
      <w:b/>
      <w:noProof/>
      <w:spacing w:val="-4"/>
      <w:sz w:val="26"/>
      <w:szCs w:val="48"/>
      <w:lang w:eastAsia="ar-SA"/>
    </w:rPr>
  </w:style>
  <w:style w:type="paragraph" w:customStyle="1" w:styleId="TimesNewRomanPTBoldHeading">
    <w:name w:val="نمط (لاتيني) Times New Roman (العربية وغيرها) PT Bold Heading (..."/>
    <w:basedOn w:val="af"/>
    <w:rsid w:val="009C7DF5"/>
    <w:pPr>
      <w:widowControl/>
      <w:bidi w:val="0"/>
      <w:spacing w:line="240" w:lineRule="auto"/>
      <w:ind w:firstLine="0"/>
      <w:jc w:val="center"/>
    </w:pPr>
    <w:rPr>
      <w:rFonts w:ascii="Times New Roman" w:hAnsi="Times New Roman" w:cs="PT Bold Heading"/>
      <w:bCs/>
      <w:noProof/>
      <w:sz w:val="54"/>
      <w:szCs w:val="56"/>
      <w:lang w:eastAsia="ar-SA"/>
    </w:rPr>
  </w:style>
  <w:style w:type="character" w:customStyle="1" w:styleId="1Char7">
    <w:name w:val="تيتر1 Char"/>
    <w:rsid w:val="009C7DF5"/>
    <w:rPr>
      <w:rFonts w:cs="Traditional Arabic"/>
      <w:bCs/>
      <w:sz w:val="32"/>
      <w:szCs w:val="32"/>
      <w:lang w:bidi="ar-SA"/>
    </w:rPr>
  </w:style>
  <w:style w:type="paragraph" w:customStyle="1" w:styleId="affffffffffff0">
    <w:name w:val="قرآن"/>
    <w:basedOn w:val="af"/>
    <w:link w:val="Charffff5"/>
    <w:rsid w:val="009C7DF5"/>
    <w:pPr>
      <w:spacing w:before="100" w:beforeAutospacing="1" w:after="100" w:afterAutospacing="1" w:line="240" w:lineRule="auto"/>
      <w:ind w:left="26" w:firstLine="454"/>
      <w:jc w:val="lowKashida"/>
    </w:pPr>
    <w:rPr>
      <w:rFonts w:ascii="Times New Roman" w:hAnsi="Times New Roman" w:cs="md_ameli"/>
      <w:b/>
      <w:bCs/>
      <w:sz w:val="30"/>
      <w:szCs w:val="32"/>
    </w:rPr>
  </w:style>
  <w:style w:type="character" w:customStyle="1" w:styleId="Charffff5">
    <w:name w:val="قرآن Char"/>
    <w:link w:val="affffffffffff0"/>
    <w:locked/>
    <w:rsid w:val="009C7DF5"/>
    <w:rPr>
      <w:rFonts w:ascii="Times New Roman" w:hAnsi="Times New Roman" w:cs="md_ameli"/>
      <w:b/>
      <w:bCs/>
      <w:sz w:val="30"/>
      <w:szCs w:val="32"/>
    </w:rPr>
  </w:style>
  <w:style w:type="character" w:customStyle="1" w:styleId="affffffffffff1">
    <w:name w:val="سياه عربي"/>
    <w:rsid w:val="009C7DF5"/>
    <w:rPr>
      <w:rFonts w:cs="Arabic11 BT"/>
      <w:bCs/>
      <w:sz w:val="32"/>
      <w:szCs w:val="32"/>
      <w:lang w:bidi="ar-SA"/>
    </w:rPr>
  </w:style>
  <w:style w:type="character" w:customStyle="1" w:styleId="affffffffffff2">
    <w:name w:val="حروف عربي در فارسي"/>
    <w:rsid w:val="009C7DF5"/>
    <w:rPr>
      <w:rFonts w:cs="md_ameli"/>
      <w:sz w:val="28"/>
      <w:szCs w:val="28"/>
      <w:lang w:bidi="ar-SA"/>
    </w:rPr>
  </w:style>
  <w:style w:type="paragraph" w:customStyle="1" w:styleId="affffffffffff3">
    <w:name w:val="نقل قول فارسي"/>
    <w:basedOn w:val="af"/>
    <w:link w:val="Charffff6"/>
    <w:rsid w:val="009C7DF5"/>
    <w:pPr>
      <w:spacing w:after="200" w:line="320" w:lineRule="exact"/>
      <w:ind w:left="851" w:firstLine="0"/>
      <w:jc w:val="lowKashida"/>
    </w:pPr>
    <w:rPr>
      <w:rFonts w:ascii="Times New Roman" w:hAnsi="Times New Roman" w:cs="B Yagut"/>
      <w:kern w:val="2050"/>
      <w:szCs w:val="22"/>
    </w:rPr>
  </w:style>
  <w:style w:type="character" w:customStyle="1" w:styleId="Charffff6">
    <w:name w:val="نقل قول فارسي Char"/>
    <w:link w:val="affffffffffff3"/>
    <w:locked/>
    <w:rsid w:val="009C7DF5"/>
    <w:rPr>
      <w:rFonts w:ascii="Times New Roman" w:hAnsi="Times New Roman" w:cs="B Yagut"/>
      <w:kern w:val="2050"/>
      <w:sz w:val="22"/>
      <w:szCs w:val="22"/>
    </w:rPr>
  </w:style>
  <w:style w:type="paragraph" w:customStyle="1" w:styleId="affffffffffff4">
    <w:name w:val="نقل قول عربي"/>
    <w:basedOn w:val="af"/>
    <w:link w:val="affffffffffff5"/>
    <w:rsid w:val="009C7DF5"/>
    <w:pPr>
      <w:spacing w:line="500" w:lineRule="exact"/>
      <w:ind w:left="851" w:firstLine="0"/>
      <w:jc w:val="lowKashida"/>
    </w:pPr>
    <w:rPr>
      <w:rFonts w:ascii="Tahoma" w:hAnsi="Tahoma" w:cs="Abz-2 (Badr)"/>
      <w:b/>
      <w:bCs/>
      <w:kern w:val="2050"/>
      <w:sz w:val="30"/>
      <w:szCs w:val="30"/>
    </w:rPr>
  </w:style>
  <w:style w:type="character" w:customStyle="1" w:styleId="affffffffffff5">
    <w:name w:val="نقل قول عربي نویسه"/>
    <w:link w:val="affffffffffff4"/>
    <w:locked/>
    <w:rsid w:val="009C7DF5"/>
    <w:rPr>
      <w:rFonts w:ascii="Tahoma" w:hAnsi="Tahoma" w:cs="Abz-2 (Badr)"/>
      <w:b/>
      <w:bCs/>
      <w:kern w:val="2050"/>
      <w:sz w:val="30"/>
      <w:szCs w:val="30"/>
    </w:rPr>
  </w:style>
  <w:style w:type="character" w:customStyle="1" w:styleId="affffffffffff6">
    <w:name w:val="سياه فارسي"/>
    <w:rsid w:val="009C7DF5"/>
    <w:rPr>
      <w:rFonts w:cs="md_ameli"/>
      <w:bCs/>
      <w:sz w:val="27"/>
      <w:szCs w:val="27"/>
      <w:lang w:bidi="ar-SA"/>
    </w:rPr>
  </w:style>
  <w:style w:type="paragraph" w:customStyle="1" w:styleId="affffffffffff7">
    <w:name w:val="نام مقالات"/>
    <w:basedOn w:val="14"/>
    <w:link w:val="Charffff7"/>
    <w:rsid w:val="009C7DF5"/>
    <w:pPr>
      <w:widowControl w:val="0"/>
      <w:autoSpaceDE/>
      <w:autoSpaceDN/>
      <w:spacing w:line="240" w:lineRule="auto"/>
      <w:ind w:firstLine="454"/>
      <w:jc w:val="center"/>
    </w:pPr>
    <w:rPr>
      <w:rFonts w:cs="Arabic Transparent"/>
      <w:sz w:val="22"/>
      <w:szCs w:val="40"/>
      <w:lang w:eastAsia="en-US"/>
    </w:rPr>
  </w:style>
  <w:style w:type="character" w:customStyle="1" w:styleId="Charffff7">
    <w:name w:val="نام مقالات Char"/>
    <w:link w:val="affffffffffff7"/>
    <w:locked/>
    <w:rsid w:val="009C7DF5"/>
    <w:rPr>
      <w:rFonts w:ascii="Times New Roman" w:hAnsi="Times New Roman" w:cs="Arabic Transparent"/>
      <w:bCs/>
      <w:sz w:val="22"/>
      <w:szCs w:val="40"/>
    </w:rPr>
  </w:style>
  <w:style w:type="paragraph" w:customStyle="1" w:styleId="affffffffffff8">
    <w:name w:val="فصلها"/>
    <w:basedOn w:val="affffffffffff7"/>
    <w:link w:val="Charffff8"/>
    <w:rsid w:val="009C7DF5"/>
    <w:pPr>
      <w:spacing w:line="480" w:lineRule="auto"/>
      <w:ind w:firstLine="0"/>
    </w:pPr>
    <w:rPr>
      <w:rFonts w:cs="Abz-2 (Badr)"/>
      <w:szCs w:val="56"/>
      <w:lang w:bidi="fa-IR"/>
    </w:rPr>
  </w:style>
  <w:style w:type="character" w:customStyle="1" w:styleId="Charffff8">
    <w:name w:val="فصلها Char"/>
    <w:link w:val="affffffffffff8"/>
    <w:locked/>
    <w:rsid w:val="009C7DF5"/>
    <w:rPr>
      <w:rFonts w:ascii="Times New Roman" w:hAnsi="Times New Roman" w:cs="Abz-2 (Badr)"/>
      <w:bCs/>
      <w:sz w:val="22"/>
      <w:szCs w:val="56"/>
      <w:lang w:bidi="fa-IR"/>
    </w:rPr>
  </w:style>
  <w:style w:type="character" w:customStyle="1" w:styleId="affffffffffff9">
    <w:name w:val="سياه حروف عربي در پاروقي فارسي"/>
    <w:rsid w:val="009C7DF5"/>
    <w:rPr>
      <w:rFonts w:cs="md_ameli"/>
      <w:bCs/>
      <w:sz w:val="20"/>
      <w:szCs w:val="20"/>
      <w:lang w:bidi="ar-SA"/>
    </w:rPr>
  </w:style>
  <w:style w:type="paragraph" w:customStyle="1" w:styleId="affffffffffffa">
    <w:name w:val="مقدمه"/>
    <w:basedOn w:val="af"/>
    <w:rsid w:val="009C7DF5"/>
    <w:pPr>
      <w:spacing w:line="240" w:lineRule="auto"/>
      <w:ind w:left="1418" w:firstLine="0"/>
      <w:jc w:val="lowKashida"/>
    </w:pPr>
    <w:rPr>
      <w:rFonts w:ascii="Times New Roman" w:hAnsi="Times New Roman" w:cs="Abz-2 (Badr)"/>
      <w:bCs/>
      <w:iCs/>
      <w:sz w:val="26"/>
      <w:szCs w:val="26"/>
    </w:rPr>
  </w:style>
  <w:style w:type="paragraph" w:customStyle="1" w:styleId="affffffffffffb">
    <w:name w:val="مؤلفين"/>
    <w:basedOn w:val="af"/>
    <w:link w:val="Charffff9"/>
    <w:rsid w:val="009C7DF5"/>
    <w:pPr>
      <w:spacing w:line="240" w:lineRule="auto"/>
      <w:ind w:firstLine="0"/>
      <w:jc w:val="right"/>
    </w:pPr>
    <w:rPr>
      <w:rFonts w:ascii="Times New Roman" w:hAnsi="Times New Roman" w:cs="Abz-2 (Badr)"/>
      <w:bCs/>
      <w:sz w:val="28"/>
      <w:szCs w:val="32"/>
    </w:rPr>
  </w:style>
  <w:style w:type="character" w:customStyle="1" w:styleId="Charffff9">
    <w:name w:val="مؤلفين Char"/>
    <w:link w:val="affffffffffffb"/>
    <w:locked/>
    <w:rsid w:val="009C7DF5"/>
    <w:rPr>
      <w:rFonts w:ascii="Times New Roman" w:hAnsi="Times New Roman" w:cs="Abz-2 (Badr)"/>
      <w:bCs/>
      <w:sz w:val="28"/>
      <w:szCs w:val="32"/>
    </w:rPr>
  </w:style>
  <w:style w:type="character" w:customStyle="1" w:styleId="affffffffffffc">
    <w:name w:val="حروف عربي در پاورقي فارسي"/>
    <w:rsid w:val="009C7DF5"/>
    <w:rPr>
      <w:rFonts w:ascii="Times New Roman" w:hAnsi="Times New Roman" w:cs="md_ameli"/>
      <w:bCs/>
      <w:sz w:val="20"/>
      <w:szCs w:val="20"/>
      <w:lang w:bidi="ar-SA"/>
    </w:rPr>
  </w:style>
  <w:style w:type="paragraph" w:customStyle="1" w:styleId="affffffffffffd">
    <w:name w:val="انگليسي"/>
    <w:basedOn w:val="af"/>
    <w:rsid w:val="009C7DF5"/>
    <w:pPr>
      <w:spacing w:line="240" w:lineRule="auto"/>
      <w:ind w:firstLine="454"/>
      <w:jc w:val="right"/>
    </w:pPr>
    <w:rPr>
      <w:rFonts w:ascii="Times New Roman" w:hAnsi="Times New Roman" w:cs="Abz-2 (Badr)"/>
      <w:sz w:val="26"/>
      <w:szCs w:val="32"/>
      <w:lang w:bidi="fa-IR"/>
    </w:rPr>
  </w:style>
  <w:style w:type="paragraph" w:customStyle="1" w:styleId="affffffffffffe">
    <w:name w:val="نقل فارسى"/>
    <w:link w:val="afffffffffffff"/>
    <w:semiHidden/>
    <w:rsid w:val="009C7DF5"/>
    <w:pPr>
      <w:autoSpaceDE w:val="0"/>
      <w:autoSpaceDN w:val="0"/>
      <w:bidi/>
      <w:spacing w:line="380" w:lineRule="atLeast"/>
      <w:ind w:right="851"/>
      <w:jc w:val="both"/>
    </w:pPr>
    <w:rPr>
      <w:rFonts w:ascii="Times New Roman" w:hAnsi="Times New Roman" w:cs="Times New Roman"/>
      <w:bCs/>
      <w:sz w:val="24"/>
      <w:szCs w:val="28"/>
    </w:rPr>
  </w:style>
  <w:style w:type="character" w:customStyle="1" w:styleId="afffffffffffff">
    <w:name w:val="نقل فارسى نویسه"/>
    <w:link w:val="affffffffffffe"/>
    <w:semiHidden/>
    <w:locked/>
    <w:rsid w:val="009C7DF5"/>
    <w:rPr>
      <w:rFonts w:ascii="Times New Roman" w:hAnsi="Times New Roman" w:cs="Times New Roman"/>
      <w:bCs/>
      <w:sz w:val="24"/>
      <w:szCs w:val="28"/>
    </w:rPr>
  </w:style>
  <w:style w:type="paragraph" w:customStyle="1" w:styleId="afffffffffffff0">
    <w:name w:val="سوال"/>
    <w:basedOn w:val="af"/>
    <w:link w:val="Charffffa"/>
    <w:rsid w:val="009C7DF5"/>
    <w:pPr>
      <w:spacing w:line="240" w:lineRule="auto"/>
      <w:ind w:left="1134" w:firstLine="0"/>
      <w:jc w:val="lowKashida"/>
    </w:pPr>
    <w:rPr>
      <w:rFonts w:ascii="Times New Roman" w:hAnsi="Times New Roman" w:cs="B Nazanin"/>
      <w:bCs/>
      <w:szCs w:val="25"/>
    </w:rPr>
  </w:style>
  <w:style w:type="character" w:customStyle="1" w:styleId="Charffffa">
    <w:name w:val="سوال Char"/>
    <w:link w:val="afffffffffffff0"/>
    <w:locked/>
    <w:rsid w:val="009C7DF5"/>
    <w:rPr>
      <w:rFonts w:ascii="Times New Roman" w:hAnsi="Times New Roman" w:cs="B Nazanin"/>
      <w:bCs/>
      <w:sz w:val="22"/>
      <w:szCs w:val="25"/>
    </w:rPr>
  </w:style>
  <w:style w:type="paragraph" w:customStyle="1" w:styleId="afffffffffffff1">
    <w:name w:val="مخفي"/>
    <w:basedOn w:val="affffffffffff8"/>
    <w:rsid w:val="009C7DF5"/>
    <w:rPr>
      <w:vanish/>
    </w:rPr>
  </w:style>
  <w:style w:type="paragraph" w:customStyle="1" w:styleId="afffffffffffff2">
    <w:name w:val="شماره فصل"/>
    <w:basedOn w:val="affffffffffff8"/>
    <w:rsid w:val="009C7DF5"/>
    <w:pPr>
      <w:ind w:firstLine="720"/>
      <w:jc w:val="left"/>
    </w:pPr>
    <w:rPr>
      <w:rFonts w:cs="B Esfehan"/>
      <w:szCs w:val="32"/>
    </w:rPr>
  </w:style>
  <w:style w:type="paragraph" w:customStyle="1" w:styleId="afffffffffffff3">
    <w:name w:val="پـاصـفحه"/>
    <w:rsid w:val="009C7DF5"/>
    <w:pPr>
      <w:autoSpaceDE w:val="0"/>
      <w:autoSpaceDN w:val="0"/>
      <w:bidi/>
      <w:spacing w:line="168" w:lineRule="atLeast"/>
      <w:ind w:right="452"/>
      <w:jc w:val="both"/>
    </w:pPr>
    <w:rPr>
      <w:rFonts w:ascii="Times New Roman" w:hAnsi="Times New Roman" w:cs="Times New Roman"/>
      <w:sz w:val="24"/>
      <w:szCs w:val="22"/>
    </w:rPr>
  </w:style>
  <w:style w:type="paragraph" w:customStyle="1" w:styleId="1ff8">
    <w:name w:val="العنوان1"/>
    <w:rsid w:val="009C7DF5"/>
    <w:pPr>
      <w:autoSpaceDE w:val="0"/>
      <w:autoSpaceDN w:val="0"/>
      <w:bidi/>
      <w:spacing w:line="433" w:lineRule="atLeast"/>
      <w:jc w:val="center"/>
    </w:pPr>
    <w:rPr>
      <w:rFonts w:ascii="Times New Roman" w:hAnsi="Times New Roman" w:cs="Abz-2 (Badr)"/>
      <w:bCs/>
      <w:sz w:val="24"/>
      <w:szCs w:val="22"/>
    </w:rPr>
  </w:style>
  <w:style w:type="paragraph" w:customStyle="1" w:styleId="afffffffffffff4">
    <w:name w:val="پاورقى"/>
    <w:rsid w:val="009C7DF5"/>
    <w:pPr>
      <w:autoSpaceDE w:val="0"/>
      <w:autoSpaceDN w:val="0"/>
      <w:bidi/>
      <w:spacing w:line="370" w:lineRule="atLeast"/>
      <w:ind w:firstLine="58"/>
      <w:jc w:val="both"/>
    </w:pPr>
    <w:rPr>
      <w:rFonts w:ascii="Times New Roman" w:hAnsi="Times New Roman" w:cs="Times New Roman"/>
      <w:sz w:val="24"/>
      <w:szCs w:val="22"/>
    </w:rPr>
  </w:style>
  <w:style w:type="character" w:customStyle="1" w:styleId="verse">
    <w:name w:val="verse"/>
    <w:semiHidden/>
    <w:rsid w:val="009C7DF5"/>
    <w:rPr>
      <w:rFonts w:cs="Times New Roman"/>
    </w:rPr>
  </w:style>
  <w:style w:type="numbering" w:customStyle="1" w:styleId="fgdsgfdfd">
    <w:name w:val="fgdsgfdfd"/>
    <w:rsid w:val="009C7DF5"/>
    <w:pPr>
      <w:numPr>
        <w:numId w:val="26"/>
      </w:numPr>
    </w:pPr>
  </w:style>
  <w:style w:type="numbering" w:customStyle="1" w:styleId="a1">
    <w:name w:val="الترقيم الحـــرفي"/>
    <w:rsid w:val="009C7DF5"/>
    <w:pPr>
      <w:numPr>
        <w:numId w:val="17"/>
      </w:numPr>
    </w:pPr>
  </w:style>
  <w:style w:type="numbering" w:customStyle="1" w:styleId="ggsdfkfgsdgg">
    <w:name w:val="ggsdfkfgsdgg"/>
    <w:rsid w:val="009C7DF5"/>
    <w:pPr>
      <w:numPr>
        <w:numId w:val="23"/>
      </w:numPr>
    </w:pPr>
  </w:style>
  <w:style w:type="numbering" w:customStyle="1" w:styleId="dgjhg">
    <w:name w:val="dgjhg"/>
    <w:rsid w:val="009C7DF5"/>
    <w:pPr>
      <w:numPr>
        <w:numId w:val="33"/>
      </w:numPr>
    </w:pPr>
  </w:style>
  <w:style w:type="numbering" w:customStyle="1" w:styleId="a2">
    <w:name w:val="التررررقيم العددي"/>
    <w:rsid w:val="009C7DF5"/>
    <w:pPr>
      <w:numPr>
        <w:numId w:val="18"/>
      </w:numPr>
    </w:pPr>
  </w:style>
  <w:style w:type="numbering" w:customStyle="1" w:styleId="ArticleSection1">
    <w:name w:val="Article / Section1"/>
    <w:rsid w:val="009C7DF5"/>
    <w:pPr>
      <w:numPr>
        <w:numId w:val="14"/>
      </w:numPr>
    </w:pPr>
  </w:style>
  <w:style w:type="numbering" w:customStyle="1" w:styleId="a5">
    <w:name w:val="بسي"/>
    <w:rsid w:val="009C7DF5"/>
    <w:pPr>
      <w:numPr>
        <w:numId w:val="30"/>
      </w:numPr>
    </w:pPr>
  </w:style>
  <w:style w:type="numbering" w:customStyle="1" w:styleId="a6">
    <w:name w:val="ليباتليبت"/>
    <w:rsid w:val="009C7DF5"/>
    <w:pPr>
      <w:numPr>
        <w:numId w:val="21"/>
      </w:numPr>
    </w:pPr>
  </w:style>
  <w:style w:type="numbering" w:customStyle="1" w:styleId="a7">
    <w:name w:val="بسيب"/>
    <w:rsid w:val="009C7DF5"/>
    <w:pPr>
      <w:numPr>
        <w:numId w:val="28"/>
      </w:numPr>
    </w:pPr>
  </w:style>
  <w:style w:type="numbering" w:customStyle="1" w:styleId="a8">
    <w:name w:val="الترقيم الحرفي الضـمني"/>
    <w:rsid w:val="009C7DF5"/>
    <w:pPr>
      <w:numPr>
        <w:numId w:val="16"/>
      </w:numPr>
    </w:pPr>
  </w:style>
  <w:style w:type="numbering" w:customStyle="1" w:styleId="a9">
    <w:name w:val="لاالبتنمبلتن"/>
    <w:rsid w:val="009C7DF5"/>
    <w:pPr>
      <w:numPr>
        <w:numId w:val="27"/>
      </w:numPr>
    </w:pPr>
  </w:style>
  <w:style w:type="numbering" w:customStyle="1" w:styleId="aa">
    <w:name w:val="بيسي"/>
    <w:rsid w:val="009C7DF5"/>
    <w:pPr>
      <w:numPr>
        <w:numId w:val="31"/>
      </w:numPr>
    </w:pPr>
  </w:style>
  <w:style w:type="numbering" w:customStyle="1" w:styleId="ab">
    <w:name w:val="ب"/>
    <w:rsid w:val="009C7DF5"/>
    <w:pPr>
      <w:numPr>
        <w:numId w:val="29"/>
      </w:numPr>
    </w:pPr>
  </w:style>
  <w:style w:type="numbering" w:customStyle="1" w:styleId="ghf">
    <w:name w:val="ghf"/>
    <w:rsid w:val="009C7DF5"/>
    <w:pPr>
      <w:numPr>
        <w:numId w:val="24"/>
      </w:numPr>
    </w:pPr>
  </w:style>
  <w:style w:type="numbering" w:customStyle="1" w:styleId="ac">
    <w:name w:val="الترقيم الحرفـي"/>
    <w:rsid w:val="009C7DF5"/>
    <w:pPr>
      <w:numPr>
        <w:numId w:val="15"/>
      </w:numPr>
    </w:pPr>
  </w:style>
  <w:style w:type="numbering" w:customStyle="1" w:styleId="ad">
    <w:name w:val="بيشسيب"/>
    <w:rsid w:val="009C7DF5"/>
    <w:pPr>
      <w:numPr>
        <w:numId w:val="32"/>
      </w:numPr>
    </w:pPr>
  </w:style>
  <w:style w:type="numbering" w:customStyle="1" w:styleId="jdhgdfjkghkdll">
    <w:name w:val="jdhgdfjkghkdll"/>
    <w:rsid w:val="009C7DF5"/>
    <w:pPr>
      <w:numPr>
        <w:numId w:val="19"/>
      </w:numPr>
    </w:pPr>
  </w:style>
  <w:style w:type="numbering" w:customStyle="1" w:styleId="gfdjkhjl">
    <w:name w:val="gfdjkhjl"/>
    <w:rsid w:val="009C7DF5"/>
    <w:pPr>
      <w:numPr>
        <w:numId w:val="25"/>
      </w:numPr>
    </w:pPr>
  </w:style>
  <w:style w:type="numbering" w:customStyle="1" w:styleId="hgfghfgkfj">
    <w:name w:val="hgfghfgkfj"/>
    <w:rsid w:val="009C7DF5"/>
    <w:pPr>
      <w:numPr>
        <w:numId w:val="20"/>
      </w:numPr>
    </w:pPr>
  </w:style>
  <w:style w:type="numbering" w:customStyle="1" w:styleId="ae">
    <w:name w:val="التلعتالتنم"/>
    <w:rsid w:val="009C7DF5"/>
    <w:pPr>
      <w:numPr>
        <w:numId w:val="22"/>
      </w:numPr>
    </w:pPr>
  </w:style>
  <w:style w:type="paragraph" w:customStyle="1" w:styleId="Question">
    <w:name w:val="Question"/>
    <w:basedOn w:val="af"/>
    <w:qFormat/>
    <w:rsid w:val="009C7DF5"/>
    <w:pPr>
      <w:spacing w:line="216" w:lineRule="auto"/>
      <w:ind w:firstLine="0"/>
    </w:pPr>
    <w:rPr>
      <w:rFonts w:ascii="Arial" w:hAnsi="Arial" w:cs="Mosawi"/>
      <w:bCs/>
      <w:color w:val="000000"/>
      <w:sz w:val="26"/>
      <w:szCs w:val="30"/>
    </w:rPr>
  </w:style>
  <w:style w:type="character" w:customStyle="1" w:styleId="SubtitleChar1">
    <w:name w:val="Subtitle Char1"/>
    <w:aliases w:val="الروایة Char1"/>
    <w:basedOn w:val="af0"/>
    <w:uiPriority w:val="11"/>
    <w:rsid w:val="009C7DF5"/>
    <w:rPr>
      <w:rFonts w:asciiTheme="minorHAnsi" w:eastAsiaTheme="minorEastAsia" w:hAnsiTheme="minorHAnsi" w:cstheme="minorBidi"/>
      <w:color w:val="5A5A5A" w:themeColor="text1" w:themeTint="A5"/>
      <w:spacing w:val="15"/>
      <w:sz w:val="22"/>
      <w:szCs w:val="22"/>
    </w:rPr>
  </w:style>
  <w:style w:type="paragraph" w:customStyle="1" w:styleId="Space084">
    <w:name w:val="Space 0.84"/>
    <w:basedOn w:val="af"/>
    <w:qFormat/>
    <w:rsid w:val="009C7DF5"/>
    <w:pPr>
      <w:spacing w:line="202" w:lineRule="auto"/>
      <w:ind w:firstLine="284"/>
    </w:pPr>
    <w:rPr>
      <w:rFonts w:cs="Mosawi"/>
      <w:sz w:val="28"/>
      <w:szCs w:val="30"/>
    </w:rPr>
  </w:style>
  <w:style w:type="character" w:styleId="afffffffffffff5">
    <w:name w:val="Subtle Emphasis"/>
    <w:basedOn w:val="af0"/>
    <w:uiPriority w:val="19"/>
    <w:qFormat/>
    <w:rsid w:val="009C7DF5"/>
    <w:rPr>
      <w:i/>
      <w:iCs/>
      <w:color w:val="808080" w:themeColor="text1" w:themeTint="7F"/>
    </w:rPr>
  </w:style>
  <w:style w:type="paragraph" w:styleId="afffffffffffff6">
    <w:name w:val="Quote"/>
    <w:basedOn w:val="af"/>
    <w:next w:val="af"/>
    <w:link w:val="Charffffb"/>
    <w:uiPriority w:val="29"/>
    <w:qFormat/>
    <w:rsid w:val="009C7DF5"/>
    <w:pPr>
      <w:widowControl/>
      <w:bidi w:val="0"/>
      <w:spacing w:after="200" w:line="276" w:lineRule="auto"/>
      <w:ind w:firstLine="0"/>
      <w:jc w:val="left"/>
    </w:pPr>
    <w:rPr>
      <w:rFonts w:asciiTheme="minorHAnsi" w:eastAsiaTheme="minorEastAsia" w:hAnsiTheme="minorBidi" w:cstheme="minorBidi"/>
      <w:i/>
      <w:iCs/>
      <w:color w:val="000000" w:themeColor="text1"/>
      <w:szCs w:val="22"/>
      <w:lang w:bidi="fa-IR"/>
    </w:rPr>
  </w:style>
  <w:style w:type="character" w:customStyle="1" w:styleId="Charffffb">
    <w:name w:val="اقتباس Char"/>
    <w:basedOn w:val="af0"/>
    <w:link w:val="afffffffffffff6"/>
    <w:uiPriority w:val="29"/>
    <w:rsid w:val="009C7DF5"/>
    <w:rPr>
      <w:rFonts w:asciiTheme="minorHAnsi" w:eastAsiaTheme="minorEastAsia" w:hAnsiTheme="minorBidi" w:cstheme="minorBidi"/>
      <w:i/>
      <w:iCs/>
      <w:color w:val="000000" w:themeColor="text1"/>
      <w:sz w:val="22"/>
      <w:szCs w:val="22"/>
      <w:lang w:bidi="fa-IR"/>
    </w:rPr>
  </w:style>
  <w:style w:type="paragraph" w:styleId="afffffffffffff7">
    <w:name w:val="Intense Quote"/>
    <w:basedOn w:val="af"/>
    <w:next w:val="af"/>
    <w:link w:val="Charffffc"/>
    <w:uiPriority w:val="30"/>
    <w:qFormat/>
    <w:rsid w:val="009C7DF5"/>
    <w:pPr>
      <w:widowControl/>
      <w:pBdr>
        <w:bottom w:val="single" w:sz="4" w:space="4" w:color="4F81BD" w:themeColor="accent1"/>
      </w:pBdr>
      <w:bidi w:val="0"/>
      <w:spacing w:before="200" w:after="280" w:line="276" w:lineRule="auto"/>
      <w:ind w:left="936" w:right="936" w:firstLine="0"/>
      <w:jc w:val="left"/>
    </w:pPr>
    <w:rPr>
      <w:rFonts w:asciiTheme="minorHAnsi" w:eastAsiaTheme="minorEastAsia" w:hAnsiTheme="minorBidi" w:cstheme="minorBidi"/>
      <w:b/>
      <w:bCs/>
      <w:i/>
      <w:iCs/>
      <w:color w:val="4F81BD" w:themeColor="accent1"/>
      <w:szCs w:val="22"/>
      <w:lang w:bidi="fa-IR"/>
    </w:rPr>
  </w:style>
  <w:style w:type="character" w:customStyle="1" w:styleId="Charffffc">
    <w:name w:val="اقتباس مكثف Char"/>
    <w:basedOn w:val="af0"/>
    <w:link w:val="afffffffffffff7"/>
    <w:uiPriority w:val="30"/>
    <w:rsid w:val="009C7DF5"/>
    <w:rPr>
      <w:rFonts w:asciiTheme="minorHAnsi" w:eastAsiaTheme="minorEastAsia" w:hAnsiTheme="minorBidi" w:cstheme="minorBidi"/>
      <w:b/>
      <w:bCs/>
      <w:i/>
      <w:iCs/>
      <w:color w:val="4F81BD" w:themeColor="accent1"/>
      <w:sz w:val="22"/>
      <w:szCs w:val="22"/>
      <w:lang w:bidi="fa-IR"/>
    </w:rPr>
  </w:style>
  <w:style w:type="character" w:styleId="afffffffffffff8">
    <w:name w:val="Subtle Reference"/>
    <w:basedOn w:val="af0"/>
    <w:uiPriority w:val="31"/>
    <w:qFormat/>
    <w:rsid w:val="009C7DF5"/>
    <w:rPr>
      <w:smallCaps/>
      <w:color w:val="C0504D" w:themeColor="accent2"/>
      <w:u w:val="single"/>
    </w:rPr>
  </w:style>
  <w:style w:type="character" w:styleId="afffffffffffff9">
    <w:name w:val="Intense Reference"/>
    <w:basedOn w:val="af0"/>
    <w:uiPriority w:val="32"/>
    <w:qFormat/>
    <w:rsid w:val="009C7DF5"/>
    <w:rPr>
      <w:b/>
      <w:bCs/>
      <w:smallCaps/>
      <w:color w:val="C0504D" w:themeColor="accent2"/>
      <w:spacing w:val="5"/>
      <w:u w:val="single"/>
    </w:rPr>
  </w:style>
  <w:style w:type="character" w:customStyle="1" w:styleId="hilight">
    <w:name w:val="hilight"/>
    <w:basedOn w:val="af0"/>
    <w:rsid w:val="000C51F2"/>
  </w:style>
  <w:style w:type="paragraph" w:customStyle="1" w:styleId="ar">
    <w:name w:val="ar"/>
    <w:basedOn w:val="af"/>
    <w:rsid w:val="003B294D"/>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Charfff6">
    <w:name w:val="بلا تباعد Char"/>
    <w:aliases w:val="سلطان ميديم15 Char,مباحث Char"/>
    <w:basedOn w:val="af0"/>
    <w:link w:val="affffffff7"/>
    <w:uiPriority w:val="1"/>
    <w:rsid w:val="007B48BD"/>
    <w:rPr>
      <w:rFonts w:ascii="Times New Roman" w:eastAsia="Calibri" w:hAnsi="Times New Roman" w:cs="Sultan Medium"/>
      <w:sz w:val="28"/>
      <w:szCs w:val="30"/>
    </w:rPr>
  </w:style>
  <w:style w:type="character" w:customStyle="1" w:styleId="index">
    <w:name w:val="index"/>
    <w:basedOn w:val="af0"/>
    <w:rsid w:val="007B48BD"/>
  </w:style>
  <w:style w:type="character" w:customStyle="1" w:styleId="UnresolvedMention1">
    <w:name w:val="Unresolved Mention1"/>
    <w:basedOn w:val="af0"/>
    <w:uiPriority w:val="99"/>
    <w:semiHidden/>
    <w:unhideWhenUsed/>
    <w:rsid w:val="007B48BD"/>
    <w:rPr>
      <w:color w:val="605E5C"/>
      <w:shd w:val="clear" w:color="auto" w:fill="E1DFDD"/>
    </w:rPr>
  </w:style>
  <w:style w:type="paragraph" w:customStyle="1" w:styleId="rtejustify">
    <w:name w:val="rtejustify"/>
    <w:basedOn w:val="af"/>
    <w:rsid w:val="008E737E"/>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rynqvb">
    <w:name w:val="rynqvb"/>
    <w:basedOn w:val="af0"/>
    <w:rsid w:val="004A37D4"/>
  </w:style>
  <w:style w:type="character" w:customStyle="1" w:styleId="1Char2">
    <w:name w:val="جدول محتويات 1 Char"/>
    <w:link w:val="12"/>
    <w:uiPriority w:val="39"/>
    <w:rsid w:val="00A72F49"/>
    <w:rPr>
      <w:rFonts w:ascii="Times New Roman" w:hAnsi="Times New Roman" w:cs="AL-Mohanad Bold"/>
      <w:noProof/>
      <w:sz w:val="24"/>
      <w:szCs w:val="28"/>
      <w:lang w:eastAsia="ar-SA"/>
    </w:rPr>
  </w:style>
  <w:style w:type="character" w:customStyle="1" w:styleId="jlqj4b">
    <w:name w:val="jlqj4b"/>
    <w:basedOn w:val="af0"/>
    <w:rsid w:val="00A92858"/>
  </w:style>
  <w:style w:type="character" w:customStyle="1" w:styleId="postdetails">
    <w:name w:val="postdetails"/>
    <w:basedOn w:val="af0"/>
    <w:rsid w:val="00A92858"/>
  </w:style>
  <w:style w:type="character" w:customStyle="1" w:styleId="label">
    <w:name w:val="label"/>
    <w:basedOn w:val="af0"/>
    <w:rsid w:val="00A92858"/>
  </w:style>
  <w:style w:type="character" w:customStyle="1" w:styleId="in-widget">
    <w:name w:val="in-widget"/>
    <w:basedOn w:val="af0"/>
    <w:rsid w:val="00A92858"/>
  </w:style>
  <w:style w:type="character" w:customStyle="1" w:styleId="in-right">
    <w:name w:val="in-right"/>
    <w:basedOn w:val="af0"/>
    <w:rsid w:val="00A928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footnote reference" w:uiPriority="99"/>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
    <w:name w:val="Normal"/>
    <w:qFormat/>
    <w:rsid w:val="00EA10F7"/>
    <w:pPr>
      <w:widowControl w:val="0"/>
      <w:bidi/>
      <w:spacing w:line="400" w:lineRule="exact"/>
      <w:ind w:firstLine="567"/>
      <w:jc w:val="both"/>
    </w:pPr>
    <w:rPr>
      <w:rFonts w:ascii="Times" w:hAnsi="Times" w:cs="AL-Mohanad"/>
      <w:sz w:val="22"/>
      <w:szCs w:val="27"/>
    </w:rPr>
  </w:style>
  <w:style w:type="paragraph" w:styleId="1">
    <w:name w:val="heading 1"/>
    <w:aliases w:val="شعر,1-المباحث"/>
    <w:basedOn w:val="af"/>
    <w:next w:val="af"/>
    <w:link w:val="1Char"/>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aliases w:val="2-المبحث"/>
    <w:basedOn w:val="af"/>
    <w:next w:val="af"/>
    <w:link w:val="2Char"/>
    <w:unhideWhenUsed/>
    <w:qFormat/>
    <w:rsid w:val="00EE2B5B"/>
    <w:pPr>
      <w:spacing w:line="240" w:lineRule="auto"/>
      <w:outlineLvl w:val="1"/>
    </w:pPr>
    <w:rPr>
      <w:rFonts w:cs="AL-Mateen"/>
      <w:color w:val="000000"/>
      <w:szCs w:val="34"/>
      <w:lang w:val="x-none" w:eastAsia="x-none"/>
    </w:rPr>
  </w:style>
  <w:style w:type="paragraph" w:styleId="31">
    <w:name w:val="heading 3"/>
    <w:aliases w:val="3-البحث"/>
    <w:basedOn w:val="af"/>
    <w:next w:val="af"/>
    <w:link w:val="3Char"/>
    <w:uiPriority w:val="9"/>
    <w:unhideWhenUsed/>
    <w:qFormat/>
    <w:rsid w:val="00DA2FD8"/>
    <w:pPr>
      <w:spacing w:line="216" w:lineRule="auto"/>
      <w:ind w:firstLine="0"/>
      <w:jc w:val="right"/>
      <w:outlineLvl w:val="2"/>
    </w:pPr>
    <w:rPr>
      <w:rFonts w:cs="AL-Mateen"/>
      <w:color w:val="000000"/>
      <w:szCs w:val="28"/>
      <w:lang w:val="x-none" w:eastAsia="x-none"/>
    </w:rPr>
  </w:style>
  <w:style w:type="paragraph" w:styleId="41">
    <w:name w:val="heading 4"/>
    <w:aliases w:val="سلطان بولد15.5,4-عام"/>
    <w:basedOn w:val="af"/>
    <w:next w:val="af"/>
    <w:link w:val="4Char1"/>
    <w:uiPriority w:val="9"/>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aliases w:val="عنوان 99,99-موسع"/>
    <w:basedOn w:val="af"/>
    <w:next w:val="af"/>
    <w:link w:val="5Char"/>
    <w:uiPriority w:val="9"/>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aliases w:val="5_موسع"/>
    <w:basedOn w:val="af"/>
    <w:next w:val="af"/>
    <w:link w:val="6Char"/>
    <w:uiPriority w:val="9"/>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f"/>
    <w:next w:val="af"/>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f"/>
    <w:next w:val="af"/>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f"/>
    <w:next w:val="af"/>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Char">
    <w:name w:val="عنوان 1 Char"/>
    <w:aliases w:val="شعر Char,1-المباحث Char"/>
    <w:link w:val="1"/>
    <w:rsid w:val="00EE2B5B"/>
    <w:rPr>
      <w:rFonts w:ascii="Arial" w:hAnsi="Arial" w:cs="AL-Mateen"/>
      <w:b/>
      <w:sz w:val="32"/>
      <w:szCs w:val="48"/>
      <w:lang w:val="x-none" w:eastAsia="x-none"/>
    </w:rPr>
  </w:style>
  <w:style w:type="character" w:customStyle="1" w:styleId="2Char">
    <w:name w:val="عنوان 2 Char"/>
    <w:aliases w:val="2-المبحث Char"/>
    <w:link w:val="21"/>
    <w:rsid w:val="00EE2B5B"/>
    <w:rPr>
      <w:rFonts w:ascii="Times" w:hAnsi="Times" w:cs="AL-Mateen"/>
      <w:color w:val="000000"/>
      <w:sz w:val="28"/>
      <w:szCs w:val="34"/>
      <w:lang w:val="x-none" w:eastAsia="x-none"/>
    </w:rPr>
  </w:style>
  <w:style w:type="character" w:customStyle="1" w:styleId="3Char">
    <w:name w:val="عنوان 3 Char"/>
    <w:aliases w:val="3-البحث Char"/>
    <w:link w:val="31"/>
    <w:uiPriority w:val="9"/>
    <w:rsid w:val="00DA2FD8"/>
    <w:rPr>
      <w:rFonts w:ascii="Times" w:hAnsi="Times" w:cs="AL-Mateen"/>
      <w:color w:val="000000"/>
      <w:sz w:val="22"/>
      <w:szCs w:val="28"/>
      <w:lang w:val="x-none" w:eastAsia="x-none"/>
    </w:rPr>
  </w:style>
  <w:style w:type="paragraph" w:customStyle="1" w:styleId="Author">
    <w:name w:val="Author"/>
    <w:basedOn w:val="af"/>
    <w:qFormat/>
    <w:rsid w:val="00202395"/>
    <w:pPr>
      <w:spacing w:line="240" w:lineRule="auto"/>
      <w:ind w:firstLine="0"/>
      <w:jc w:val="right"/>
    </w:pPr>
    <w:rPr>
      <w:rFonts w:cs="K Sina"/>
      <w:szCs w:val="20"/>
    </w:rPr>
  </w:style>
  <w:style w:type="character" w:styleId="af3">
    <w:name w:val="Strong"/>
    <w:aliases w:val="عنوان فرعي1"/>
    <w:uiPriority w:val="22"/>
    <w:qFormat/>
    <w:rsid w:val="003878B2"/>
    <w:rPr>
      <w:rFonts w:ascii="Times" w:hAnsi="Times" w:cs="Mosawi"/>
      <w:b/>
      <w:bCs w:val="0"/>
      <w:i w:val="0"/>
      <w:iCs w:val="0"/>
      <w:sz w:val="24"/>
      <w:szCs w:val="27"/>
    </w:rPr>
  </w:style>
  <w:style w:type="paragraph" w:styleId="af4">
    <w:name w:val="header"/>
    <w:basedOn w:val="af"/>
    <w:link w:val="Char"/>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f4"/>
    <w:rsid w:val="00E63D8A"/>
    <w:rPr>
      <w:rFonts w:ascii="Times" w:hAnsi="Times" w:cs="Mosawi"/>
      <w:sz w:val="28"/>
      <w:szCs w:val="30"/>
    </w:rPr>
  </w:style>
  <w:style w:type="paragraph" w:styleId="af5">
    <w:name w:val="footer"/>
    <w:basedOn w:val="af"/>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f5"/>
    <w:uiPriority w:val="99"/>
    <w:rsid w:val="00E63D8A"/>
    <w:rPr>
      <w:rFonts w:ascii="Times" w:hAnsi="Times" w:cs="Mosawi"/>
      <w:sz w:val="28"/>
      <w:szCs w:val="30"/>
    </w:rPr>
  </w:style>
  <w:style w:type="paragraph" w:customStyle="1" w:styleId="Footnote">
    <w:name w:val="Footnote"/>
    <w:basedOn w:val="af6"/>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f6">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af"/>
    <w:link w:val="Char1"/>
    <w:uiPriority w:val="99"/>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f6"/>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f7">
    <w:name w:val="endnote text"/>
    <w:basedOn w:val="af"/>
    <w:link w:val="Char2"/>
    <w:uiPriority w:val="99"/>
    <w:unhideWhenUsed/>
    <w:rsid w:val="00F81F7E"/>
    <w:pPr>
      <w:spacing w:line="240" w:lineRule="auto"/>
    </w:pPr>
    <w:rPr>
      <w:rFonts w:cs="DanaFajr"/>
      <w:sz w:val="20"/>
      <w:szCs w:val="28"/>
      <w:lang w:val="x-none" w:eastAsia="x-none"/>
    </w:rPr>
  </w:style>
  <w:style w:type="character" w:customStyle="1" w:styleId="Char2">
    <w:name w:val="نص تعليق ختامي Char"/>
    <w:link w:val="af7"/>
    <w:uiPriority w:val="99"/>
    <w:rsid w:val="00F81F7E"/>
    <w:rPr>
      <w:rFonts w:ascii="Times" w:hAnsi="Times" w:cs="DanaFajr"/>
      <w:szCs w:val="28"/>
      <w:lang w:val="x-none" w:eastAsia="x-none"/>
    </w:rPr>
  </w:style>
  <w:style w:type="character" w:styleId="af8">
    <w:name w:val="footnote reference"/>
    <w:aliases w:val="حاشية سفلية"/>
    <w:uiPriority w:val="99"/>
    <w:unhideWhenUsed/>
    <w:rsid w:val="0016440C"/>
    <w:rPr>
      <w:vertAlign w:val="superscript"/>
    </w:rPr>
  </w:style>
  <w:style w:type="character" w:styleId="af9">
    <w:name w:val="endnote reference"/>
    <w:uiPriority w:val="99"/>
    <w:unhideWhenUsed/>
    <w:rsid w:val="0016440C"/>
    <w:rPr>
      <w:vertAlign w:val="superscript"/>
    </w:rPr>
  </w:style>
  <w:style w:type="table" w:styleId="afa">
    <w:name w:val="Table Grid"/>
    <w:basedOn w:val="af1"/>
    <w:uiPriority w:val="59"/>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af1"/>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af"/>
    <w:qFormat/>
    <w:rsid w:val="00CF2FEC"/>
    <w:pPr>
      <w:spacing w:line="192" w:lineRule="auto"/>
    </w:pPr>
    <w:rPr>
      <w:sz w:val="26"/>
      <w:szCs w:val="26"/>
    </w:rPr>
  </w:style>
  <w:style w:type="paragraph" w:customStyle="1" w:styleId="afb">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fb"/>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c">
    <w:name w:val="Normal (Web)"/>
    <w:basedOn w:val="af"/>
    <w:uiPriority w:val="99"/>
    <w:unhideWhenUsed/>
    <w:rsid w:val="00564F6B"/>
    <w:rPr>
      <w:rFonts w:ascii="Times New Roman" w:hAnsi="Times New Roman" w:cs="Times New Roman"/>
      <w:sz w:val="24"/>
      <w:szCs w:val="24"/>
    </w:rPr>
  </w:style>
  <w:style w:type="paragraph" w:styleId="afd">
    <w:name w:val="Plain Text"/>
    <w:basedOn w:val="af"/>
    <w:link w:val="Char3"/>
    <w:uiPriority w:val="99"/>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d"/>
    <w:uiPriority w:val="99"/>
    <w:rsid w:val="00564F6B"/>
    <w:rPr>
      <w:rFonts w:ascii="Consolas" w:hAnsi="Consolas" w:cs="AL-Mohanad"/>
      <w:sz w:val="21"/>
      <w:szCs w:val="21"/>
    </w:rPr>
  </w:style>
  <w:style w:type="paragraph" w:styleId="afe">
    <w:name w:val="List Paragraph"/>
    <w:aliases w:val="5-موسع"/>
    <w:basedOn w:val="af"/>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aliases w:val="سلطان بولد15.5 Char1,4-عام Char1"/>
    <w:link w:val="41"/>
    <w:rsid w:val="00801478"/>
    <w:rPr>
      <w:rFonts w:ascii="Times New Roman" w:eastAsia="Times New Roman" w:hAnsi="Times New Roman" w:cs="ALAWI-3-62"/>
      <w:color w:val="008000"/>
      <w:sz w:val="28"/>
      <w:szCs w:val="28"/>
    </w:rPr>
  </w:style>
  <w:style w:type="character" w:customStyle="1" w:styleId="5Char">
    <w:name w:val="عنوان 5 Char"/>
    <w:aliases w:val="عنوان 99 Char,99-موسع Char"/>
    <w:link w:val="51"/>
    <w:uiPriority w:val="9"/>
    <w:rsid w:val="00801478"/>
    <w:rPr>
      <w:rFonts w:ascii="Times New Roman" w:eastAsia="Times New Roman" w:hAnsi="Times New Roman" w:cs="Simplified Arabic"/>
      <w:color w:val="800000"/>
      <w:sz w:val="28"/>
      <w:szCs w:val="28"/>
    </w:rPr>
  </w:style>
  <w:style w:type="character" w:customStyle="1" w:styleId="6Char">
    <w:name w:val="عنوان 6 Char"/>
    <w:aliases w:val="5_موسع Char"/>
    <w:link w:val="6"/>
    <w:uiPriority w:val="9"/>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f">
    <w:name w:val="Title"/>
    <w:aliases w:val="Author Name,سلطان بولد14,شاه کلیدها"/>
    <w:basedOn w:val="af"/>
    <w:link w:val="Char4"/>
    <w:uiPriority w:val="10"/>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aliases w:val="Author Name Char,سلطان بولد14 Char,شاه کلیدها Char"/>
    <w:link w:val="aff"/>
    <w:uiPriority w:val="10"/>
    <w:rsid w:val="00801478"/>
    <w:rPr>
      <w:rFonts w:ascii="Times New Roman" w:eastAsia="Times New Roman" w:hAnsi="Times New Roman" w:cs="PT Bold Broken"/>
      <w:b/>
      <w:bCs/>
      <w:sz w:val="40"/>
      <w:szCs w:val="40"/>
      <w:lang w:eastAsia="ar-SA"/>
    </w:rPr>
  </w:style>
  <w:style w:type="paragraph" w:styleId="aff0">
    <w:name w:val="Body Text"/>
    <w:basedOn w:val="af"/>
    <w:link w:val="Char5"/>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f0"/>
    <w:rsid w:val="00801478"/>
    <w:rPr>
      <w:rFonts w:ascii="Times New Roman" w:eastAsia="Times New Roman" w:hAnsi="Times New Roman" w:cs="Arabic Transparent"/>
      <w:sz w:val="28"/>
      <w:szCs w:val="28"/>
      <w:lang w:eastAsia="ar-SA"/>
    </w:rPr>
  </w:style>
  <w:style w:type="character" w:styleId="aff1">
    <w:name w:val="page number"/>
    <w:basedOn w:val="af0"/>
    <w:rsid w:val="00801478"/>
  </w:style>
  <w:style w:type="paragraph" w:customStyle="1" w:styleId="aff2">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f2"/>
    <w:rsid w:val="00801478"/>
    <w:rPr>
      <w:rFonts w:ascii="Times New Roman" w:hAnsi="Times New Roman" w:cs="Times New Roman"/>
      <w:bCs/>
      <w:sz w:val="24"/>
      <w:szCs w:val="28"/>
      <w:lang w:eastAsia="ar-SA" w:bidi="ar-SA"/>
    </w:rPr>
  </w:style>
  <w:style w:type="paragraph" w:customStyle="1" w:styleId="10">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0"/>
    <w:rsid w:val="00801478"/>
    <w:rPr>
      <w:rFonts w:ascii="Times New Roman" w:hAnsi="Times New Roman" w:cs="Times New Roman"/>
      <w:sz w:val="24"/>
      <w:szCs w:val="28"/>
      <w:lang w:eastAsia="ar-SA" w:bidi="ar-SA"/>
    </w:rPr>
  </w:style>
  <w:style w:type="paragraph" w:styleId="aff3">
    <w:name w:val="Subtitle"/>
    <w:aliases w:val="الروایة"/>
    <w:basedOn w:val="af"/>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aliases w:val="الروایة Char"/>
    <w:link w:val="aff3"/>
    <w:rsid w:val="00801478"/>
    <w:rPr>
      <w:rFonts w:ascii="Times New Roman" w:eastAsia="Times New Roman" w:hAnsi="Times New Roman" w:cs="Traditional Arabic"/>
      <w:sz w:val="44"/>
      <w:szCs w:val="44"/>
      <w:lang w:eastAsia="ar-SA"/>
    </w:rPr>
  </w:style>
  <w:style w:type="paragraph" w:styleId="aff4">
    <w:name w:val="Balloon Text"/>
    <w:basedOn w:val="af"/>
    <w:link w:val="Char8"/>
    <w:uiPriority w:val="99"/>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f4"/>
    <w:uiPriority w:val="99"/>
    <w:rsid w:val="00801478"/>
    <w:rPr>
      <w:rFonts w:ascii="Tahoma" w:eastAsia="Times New Roman" w:hAnsi="Tahoma" w:cs="Tahoma"/>
      <w:sz w:val="16"/>
      <w:szCs w:val="16"/>
      <w:lang w:eastAsia="ar-SA"/>
    </w:rPr>
  </w:style>
  <w:style w:type="character" w:styleId="aff5">
    <w:name w:val="annotation reference"/>
    <w:uiPriority w:val="99"/>
    <w:rsid w:val="00801478"/>
    <w:rPr>
      <w:sz w:val="16"/>
      <w:szCs w:val="16"/>
    </w:rPr>
  </w:style>
  <w:style w:type="paragraph" w:styleId="aff6">
    <w:name w:val="annotation text"/>
    <w:basedOn w:val="af"/>
    <w:link w:val="Char9"/>
    <w:uiPriority w:val="99"/>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f6"/>
    <w:uiPriority w:val="99"/>
    <w:rsid w:val="00801478"/>
    <w:rPr>
      <w:rFonts w:ascii="Times New Roman" w:eastAsia="Times New Roman" w:hAnsi="Times New Roman" w:cs="Times New Roman"/>
      <w:sz w:val="20"/>
      <w:szCs w:val="20"/>
      <w:lang w:eastAsia="ar-SA"/>
    </w:rPr>
  </w:style>
  <w:style w:type="paragraph" w:styleId="aff7">
    <w:name w:val="annotation subject"/>
    <w:basedOn w:val="aff6"/>
    <w:next w:val="aff6"/>
    <w:link w:val="Chara"/>
    <w:uiPriority w:val="99"/>
    <w:rsid w:val="00801478"/>
    <w:rPr>
      <w:b/>
      <w:bCs/>
    </w:rPr>
  </w:style>
  <w:style w:type="character" w:customStyle="1" w:styleId="Chara">
    <w:name w:val="موضوع تعليق Char"/>
    <w:link w:val="aff7"/>
    <w:uiPriority w:val="99"/>
    <w:rsid w:val="00801478"/>
    <w:rPr>
      <w:rFonts w:ascii="Times New Roman" w:eastAsia="Times New Roman" w:hAnsi="Times New Roman" w:cs="Times New Roman"/>
      <w:b/>
      <w:bCs/>
      <w:sz w:val="20"/>
      <w:szCs w:val="20"/>
      <w:lang w:eastAsia="ar-SA"/>
    </w:rPr>
  </w:style>
  <w:style w:type="paragraph" w:customStyle="1" w:styleId="aff8">
    <w:name w:val="عنوان"/>
    <w:next w:val="af"/>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f8"/>
    <w:autoRedefine/>
    <w:rsid w:val="00801478"/>
    <w:pPr>
      <w:jc w:val="left"/>
    </w:pPr>
    <w:rPr>
      <w:sz w:val="32"/>
      <w:szCs w:val="24"/>
    </w:rPr>
  </w:style>
  <w:style w:type="paragraph" w:customStyle="1" w:styleId="aff9">
    <w:name w:val="العنوان الجانبي"/>
    <w:basedOn w:val="21"/>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af"/>
    <w:link w:val="1Char1"/>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1"/>
    <w:rsid w:val="00801478"/>
    <w:rPr>
      <w:rFonts w:ascii="Times New Roman" w:eastAsia="Times New Roman" w:hAnsi="Times New Roman" w:cs="HeshamNormal"/>
      <w:color w:val="808080"/>
      <w:sz w:val="30"/>
      <w:szCs w:val="30"/>
      <w:lang w:eastAsia="ar-SA"/>
    </w:rPr>
  </w:style>
  <w:style w:type="paragraph" w:customStyle="1" w:styleId="affa">
    <w:name w:val="العنوان الجانبي اساس"/>
    <w:basedOn w:val="11"/>
    <w:link w:val="Charb"/>
    <w:rsid w:val="00801478"/>
    <w:pPr>
      <w:spacing w:before="60"/>
    </w:pPr>
  </w:style>
  <w:style w:type="character" w:customStyle="1" w:styleId="Charb">
    <w:name w:val="العنوان الجانبي اساس Char"/>
    <w:link w:val="affa"/>
    <w:rsid w:val="00801478"/>
    <w:rPr>
      <w:rFonts w:ascii="Times New Roman" w:eastAsia="Times New Roman" w:hAnsi="Times New Roman" w:cs="HeshamNormal"/>
      <w:color w:val="808080"/>
      <w:sz w:val="30"/>
      <w:szCs w:val="30"/>
      <w:lang w:eastAsia="ar-SA"/>
    </w:rPr>
  </w:style>
  <w:style w:type="paragraph" w:customStyle="1" w:styleId="affb">
    <w:name w:val="العنوان الكبير"/>
    <w:basedOn w:val="aff"/>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f"/>
    <w:link w:val="CharCharChar"/>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fc">
    <w:name w:val="تتمة العنوان السفلي"/>
    <w:basedOn w:val="aff"/>
    <w:rsid w:val="00801478"/>
    <w:pPr>
      <w:spacing w:before="60" w:line="460" w:lineRule="exact"/>
      <w:ind w:firstLine="476"/>
      <w:jc w:val="left"/>
    </w:pPr>
    <w:rPr>
      <w:rFonts w:cs="HeshamNormal"/>
      <w:b w:val="0"/>
      <w:bCs w:val="0"/>
      <w:color w:val="808080"/>
      <w:sz w:val="28"/>
      <w:szCs w:val="28"/>
    </w:rPr>
  </w:style>
  <w:style w:type="paragraph" w:customStyle="1" w:styleId="affd">
    <w:name w:val="بقلم وترجمة"/>
    <w:basedOn w:val="af"/>
    <w:link w:val="Charc"/>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d"/>
    <w:rsid w:val="00801478"/>
    <w:rPr>
      <w:rFonts w:ascii="Times New Roman" w:eastAsia="Times New Roman" w:hAnsi="Times New Roman" w:cs="Malik Lt BT"/>
      <w:b/>
      <w:bCs/>
      <w:sz w:val="20"/>
      <w:szCs w:val="20"/>
      <w:lang w:eastAsia="ar-SA"/>
    </w:rPr>
  </w:style>
  <w:style w:type="paragraph" w:customStyle="1" w:styleId="affe">
    <w:name w:val="العنوان الجانبي الأساس"/>
    <w:basedOn w:val="affa"/>
    <w:link w:val="Chard"/>
    <w:rsid w:val="00801478"/>
    <w:pPr>
      <w:spacing w:before="120"/>
    </w:pPr>
    <w:rPr>
      <w:lang w:eastAsia="x-none"/>
    </w:rPr>
  </w:style>
  <w:style w:type="character" w:customStyle="1" w:styleId="Chard">
    <w:name w:val="العنوان الجانبي الأساس Char"/>
    <w:link w:val="affe"/>
    <w:rsid w:val="00801478"/>
    <w:rPr>
      <w:rFonts w:ascii="Times New Roman" w:eastAsia="Times New Roman" w:hAnsi="Times New Roman" w:cs="HeshamNormal"/>
      <w:color w:val="808080"/>
      <w:sz w:val="30"/>
      <w:szCs w:val="30"/>
    </w:rPr>
  </w:style>
  <w:style w:type="paragraph" w:customStyle="1" w:styleId="Chare">
    <w:name w:val="عنوان المقال Char"/>
    <w:basedOn w:val="aff"/>
    <w:link w:val="CharChar0"/>
    <w:rsid w:val="00801478"/>
    <w:pPr>
      <w:widowControl w:val="0"/>
      <w:spacing w:line="480" w:lineRule="exact"/>
      <w:jc w:val="left"/>
    </w:pPr>
    <w:rPr>
      <w:b w:val="0"/>
      <w:bCs w:val="0"/>
      <w:sz w:val="26"/>
      <w:szCs w:val="50"/>
    </w:rPr>
  </w:style>
  <w:style w:type="character" w:customStyle="1" w:styleId="CharChar0">
    <w:name w:val="عنوان المقال Char Char"/>
    <w:link w:val="Chare"/>
    <w:rsid w:val="00801478"/>
    <w:rPr>
      <w:rFonts w:ascii="Times New Roman" w:eastAsia="Times New Roman" w:hAnsi="Times New Roman" w:cs="HeshamNormal"/>
      <w:sz w:val="26"/>
      <w:szCs w:val="50"/>
      <w:lang w:eastAsia="ar-SA"/>
    </w:rPr>
  </w:style>
  <w:style w:type="paragraph" w:styleId="32">
    <w:name w:val="toc 3"/>
    <w:basedOn w:val="af"/>
    <w:next w:val="af"/>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2">
    <w:name w:val="toc 1"/>
    <w:basedOn w:val="af"/>
    <w:next w:val="af"/>
    <w:link w:val="1Char2"/>
    <w:autoRedefine/>
    <w:uiPriority w:val="39"/>
    <w:qFormat/>
    <w:rsid w:val="00A64F01"/>
    <w:pPr>
      <w:widowControl/>
      <w:tabs>
        <w:tab w:val="right" w:leader="dot" w:pos="7020"/>
      </w:tabs>
      <w:spacing w:before="180" w:line="192" w:lineRule="auto"/>
      <w:ind w:firstLine="0"/>
    </w:pPr>
    <w:rPr>
      <w:rFonts w:ascii="Times New Roman" w:hAnsi="Times New Roman" w:cs="AL-Mohanad Bold"/>
      <w:noProof/>
      <w:sz w:val="24"/>
      <w:szCs w:val="28"/>
      <w:lang w:eastAsia="ar-SA"/>
    </w:rPr>
  </w:style>
  <w:style w:type="paragraph" w:customStyle="1" w:styleId="HEADING1Char">
    <w:name w:val="HEADING 1 Char"/>
    <w:basedOn w:val="af"/>
    <w:link w:val="HEADING1CharChar"/>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fe"/>
    <w:link w:val="13Char"/>
    <w:rsid w:val="00801478"/>
    <w:rPr>
      <w:sz w:val="26"/>
    </w:rPr>
  </w:style>
  <w:style w:type="character" w:customStyle="1" w:styleId="13Char">
    <w:name w:val="نمط العنوان الجانبي الأساس + (لاتيني) ‏13 نقطة مضبوطة Char"/>
    <w:link w:val="13"/>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fa"/>
    <w:link w:val="13Char0"/>
    <w:autoRedefine/>
    <w:rsid w:val="00801478"/>
    <w:rPr>
      <w:sz w:val="26"/>
      <w:szCs w:val="26"/>
    </w:rPr>
  </w:style>
  <w:style w:type="character" w:customStyle="1" w:styleId="13Char0">
    <w:name w:val="نمط العنوان الجانبي اساس + ‏13 نقطة Char"/>
    <w:link w:val="130"/>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fd"/>
    <w:autoRedefine/>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rsid w:val="00801478"/>
    <w:rPr>
      <w:szCs w:val="24"/>
    </w:rPr>
  </w:style>
  <w:style w:type="character" w:customStyle="1" w:styleId="13Char1">
    <w:name w:val="نمط نمط العنوان الجانبي الأساس + (لاتيني) ‏13 نقطة مضبوطة + (العر... Char"/>
    <w:link w:val="132"/>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d"/>
    <w:autoRedefine/>
    <w:rsid w:val="00801478"/>
    <w:pPr>
      <w:jc w:val="right"/>
    </w:pPr>
    <w:rPr>
      <w:rFonts w:ascii="Simplified Arabic" w:hAnsi="Simplified Arabic"/>
      <w:sz w:val="26"/>
    </w:rPr>
  </w:style>
  <w:style w:type="paragraph" w:customStyle="1" w:styleId="133">
    <w:name w:val="نمط بقلم وترجمة + (لاتيني) ‏13 نقطة أسود"/>
    <w:basedOn w:val="affd"/>
    <w:link w:val="13Char2"/>
    <w:autoRedefine/>
    <w:rsid w:val="00801478"/>
    <w:pPr>
      <w:jc w:val="right"/>
    </w:pPr>
    <w:rPr>
      <w:color w:val="000000"/>
      <w:sz w:val="26"/>
    </w:rPr>
  </w:style>
  <w:style w:type="character" w:customStyle="1" w:styleId="13Char2">
    <w:name w:val="نمط بقلم وترجمة + (لاتيني) ‏13 نقطة أسود Char"/>
    <w:link w:val="133"/>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fa"/>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fd"/>
    <w:link w:val="KSina13Char"/>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afff">
    <w:name w:val="Body Text Indent"/>
    <w:basedOn w:val="af"/>
    <w:link w:val="Charf"/>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f"/>
    <w:rsid w:val="00801478"/>
    <w:rPr>
      <w:rFonts w:ascii="Times New Roman" w:eastAsia="Times New Roman" w:hAnsi="Times New Roman" w:cs="Times New Roman"/>
      <w:color w:val="800000"/>
      <w:sz w:val="28"/>
      <w:szCs w:val="28"/>
    </w:rPr>
  </w:style>
  <w:style w:type="paragraph" w:styleId="23">
    <w:name w:val="Body Text Indent 2"/>
    <w:basedOn w:val="af"/>
    <w:link w:val="2Char0"/>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rsid w:val="00801478"/>
    <w:rPr>
      <w:rFonts w:ascii="Times New Roman" w:eastAsia="Times New Roman" w:hAnsi="Times New Roman" w:cs="Simplified Arabic"/>
      <w:b/>
      <w:bCs/>
      <w:color w:val="800000"/>
      <w:sz w:val="20"/>
      <w:szCs w:val="28"/>
    </w:rPr>
  </w:style>
  <w:style w:type="paragraph" w:styleId="24">
    <w:name w:val="Body Text 2"/>
    <w:basedOn w:val="af"/>
    <w:link w:val="2Char1"/>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rsid w:val="00801478"/>
    <w:rPr>
      <w:rFonts w:ascii="Times New Roman" w:eastAsia="Times New Roman" w:hAnsi="Times New Roman" w:cs="Simplified Arabic"/>
      <w:color w:val="800000"/>
      <w:sz w:val="28"/>
      <w:szCs w:val="28"/>
    </w:rPr>
  </w:style>
  <w:style w:type="paragraph" w:styleId="33">
    <w:name w:val="Body Text 3"/>
    <w:basedOn w:val="af"/>
    <w:link w:val="3Char0"/>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rsid w:val="00801478"/>
    <w:rPr>
      <w:rFonts w:ascii="MS Sans Serif" w:eastAsia="Times New Roman" w:hAnsi="MS Sans Serif" w:cs="Simplified Arabic"/>
      <w:sz w:val="24"/>
      <w:szCs w:val="27"/>
    </w:rPr>
  </w:style>
  <w:style w:type="paragraph" w:styleId="34">
    <w:name w:val="Body Text Indent 3"/>
    <w:basedOn w:val="af"/>
    <w:link w:val="3Char1"/>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rsid w:val="00801478"/>
    <w:rPr>
      <w:rFonts w:ascii="Times New Roman" w:eastAsia="Times New Roman" w:hAnsi="Times New Roman" w:cs="Simplified Arabic"/>
      <w:sz w:val="28"/>
      <w:szCs w:val="28"/>
    </w:rPr>
  </w:style>
  <w:style w:type="paragraph" w:styleId="afff0">
    <w:name w:val="Block Text"/>
    <w:basedOn w:val="af"/>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afff1">
    <w:name w:val="FollowedHyperlink"/>
    <w:uiPriority w:val="99"/>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f"/>
    <w:link w:val="HEADING1Char1"/>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link w:val="130Char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5">
    <w:name w:val="2"/>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f"/>
    <w:rsid w:val="00801478"/>
    <w:pPr>
      <w:bidi w:val="0"/>
      <w:spacing w:line="440" w:lineRule="exact"/>
    </w:pPr>
    <w:rPr>
      <w:rFonts w:ascii="MS Sans Serif" w:hAnsi="MS Sans Serif"/>
      <w:bCs/>
      <w:noProof/>
      <w:sz w:val="20"/>
      <w:lang w:eastAsia="ar-SA"/>
    </w:rPr>
  </w:style>
  <w:style w:type="paragraph" w:customStyle="1" w:styleId="Normal">
    <w:name w:val="نمط Normal +"/>
    <w:basedOn w:val="af"/>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f"/>
    <w:rsid w:val="00801478"/>
    <w:pPr>
      <w:widowControl/>
      <w:bidi w:val="0"/>
      <w:spacing w:line="460" w:lineRule="exact"/>
    </w:pPr>
    <w:rPr>
      <w:rFonts w:ascii="MS Sans Serif" w:hAnsi="MS Sans Serif"/>
      <w:noProof/>
      <w:sz w:val="20"/>
      <w:lang w:eastAsia="ar-SA"/>
    </w:rPr>
  </w:style>
  <w:style w:type="paragraph" w:styleId="afff2">
    <w:name w:val="Document Map"/>
    <w:basedOn w:val="af"/>
    <w:link w:val="Charf0"/>
    <w:uiPriority w:val="99"/>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f2"/>
    <w:uiPriority w:val="99"/>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6">
    <w:name w:val="1"/>
    <w:basedOn w:val="af"/>
    <w:next w:val="aff3"/>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7"/>
    <w:rsid w:val="00801478"/>
  </w:style>
  <w:style w:type="paragraph" w:customStyle="1" w:styleId="HeshamNormal130">
    <w:name w:val="نمط اصلى + (العربية وغيرها) HeshamNormal (لاتيني) ‏13 نقطة (الع..."/>
    <w:basedOn w:val="aff2"/>
    <w:link w:val="HeshamNormal13Char"/>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ff3">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rsid w:val="00801478"/>
  </w:style>
  <w:style w:type="paragraph" w:styleId="26">
    <w:name w:val="toc 2"/>
    <w:basedOn w:val="af"/>
    <w:next w:val="af"/>
    <w:autoRedefine/>
    <w:uiPriority w:val="39"/>
    <w:qFormat/>
    <w:rsid w:val="005F03B9"/>
    <w:pPr>
      <w:widowControl/>
      <w:tabs>
        <w:tab w:val="right" w:leader="dot" w:pos="7020"/>
      </w:tabs>
      <w:spacing w:line="161" w:lineRule="auto"/>
    </w:pPr>
    <w:rPr>
      <w:rFonts w:ascii="Times New Roman" w:hAnsi="Times New Roman"/>
      <w:noProof/>
      <w:sz w:val="24"/>
      <w:lang w:eastAsia="ar-SA"/>
    </w:rPr>
  </w:style>
  <w:style w:type="paragraph" w:styleId="afff4">
    <w:name w:val="table of figures"/>
    <w:basedOn w:val="af"/>
    <w:next w:val="af"/>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f"/>
    <w:next w:val="af"/>
    <w:autoRedefine/>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ff5">
    <w:name w:val="عنوان المقالة"/>
    <w:basedOn w:val="Chare"/>
    <w:link w:val="Charf1"/>
    <w:rsid w:val="00801478"/>
    <w:pPr>
      <w:spacing w:line="418" w:lineRule="exact"/>
      <w:ind w:right="539"/>
    </w:pPr>
  </w:style>
  <w:style w:type="character" w:customStyle="1" w:styleId="Charf1">
    <w:name w:val="عنوان المقالة Char"/>
    <w:link w:val="afff5"/>
    <w:rsid w:val="00801478"/>
    <w:rPr>
      <w:rFonts w:ascii="Times New Roman" w:eastAsia="Times New Roman" w:hAnsi="Times New Roman" w:cs="HeshamNormal"/>
      <w:sz w:val="26"/>
      <w:szCs w:val="50"/>
      <w:lang w:eastAsia="ar-SA"/>
    </w:rPr>
  </w:style>
  <w:style w:type="paragraph" w:customStyle="1" w:styleId="afff6">
    <w:name w:val="اسم الكاتب والمؤلف"/>
    <w:basedOn w:val="KSina130"/>
    <w:link w:val="Charf2"/>
    <w:rsid w:val="00801478"/>
    <w:pPr>
      <w:widowControl w:val="0"/>
      <w:spacing w:line="418" w:lineRule="exact"/>
      <w:ind w:left="567"/>
      <w:jc w:val="right"/>
    </w:pPr>
    <w:rPr>
      <w:szCs w:val="30"/>
    </w:rPr>
  </w:style>
  <w:style w:type="paragraph" w:customStyle="1" w:styleId="afff7">
    <w:name w:val="الآية"/>
    <w:basedOn w:val="aff2"/>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f7"/>
    <w:rsid w:val="00801478"/>
    <w:rPr>
      <w:rFonts w:ascii="Times New Roman" w:eastAsia="Times New Roman" w:hAnsi="Times New Roman" w:cs="Traditional Arabic"/>
      <w:bCs/>
      <w:color w:val="000000"/>
      <w:sz w:val="36"/>
      <w:szCs w:val="28"/>
      <w:lang w:eastAsia="ar-SA"/>
    </w:rPr>
  </w:style>
  <w:style w:type="paragraph" w:customStyle="1" w:styleId="afff8">
    <w:name w:val="عنوان داخل المتن"/>
    <w:basedOn w:val="HeshamNormal131"/>
    <w:link w:val="Charf4"/>
    <w:rsid w:val="00801478"/>
    <w:rPr>
      <w:sz w:val="24"/>
      <w:szCs w:val="28"/>
    </w:rPr>
  </w:style>
  <w:style w:type="character" w:customStyle="1" w:styleId="Charf4">
    <w:name w:val="عنوان داخل المتن Char"/>
    <w:link w:val="afff8"/>
    <w:rsid w:val="00801478"/>
    <w:rPr>
      <w:rFonts w:ascii="Times New Roman" w:eastAsia="Times New Roman" w:hAnsi="Times New Roman" w:cs="HeshamNormal"/>
      <w:sz w:val="24"/>
      <w:szCs w:val="28"/>
      <w:lang w:eastAsia="ar-SA"/>
    </w:rPr>
  </w:style>
  <w:style w:type="paragraph" w:customStyle="1" w:styleId="afff9">
    <w:name w:val="متن أسود"/>
    <w:basedOn w:val="aff2"/>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f9"/>
    <w:rsid w:val="00801478"/>
    <w:rPr>
      <w:rFonts w:ascii="Times New Roman" w:eastAsia="Times New Roman" w:hAnsi="Times New Roman" w:cs="AL-Mohanad"/>
      <w:bCs/>
      <w:sz w:val="26"/>
      <w:szCs w:val="27"/>
      <w:lang w:eastAsia="ar-SA"/>
    </w:rPr>
  </w:style>
  <w:style w:type="paragraph" w:customStyle="1" w:styleId="afffa">
    <w:name w:val="هوامش"/>
    <w:basedOn w:val="af"/>
    <w:rsid w:val="00801478"/>
    <w:pPr>
      <w:spacing w:line="418" w:lineRule="exact"/>
      <w:ind w:firstLine="0"/>
      <w:jc w:val="left"/>
    </w:pPr>
    <w:rPr>
      <w:rFonts w:ascii="Times New Roman" w:hAnsi="Times New Roman" w:cs="K Sina"/>
      <w:spacing w:val="-4"/>
      <w:sz w:val="24"/>
      <w:szCs w:val="24"/>
      <w:lang w:eastAsia="ar-SA"/>
    </w:rPr>
  </w:style>
  <w:style w:type="paragraph" w:customStyle="1" w:styleId="afffb">
    <w:name w:val="حاشية ختامية"/>
    <w:basedOn w:val="af7"/>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fb"/>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f2"/>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f2"/>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7">
    <w:name w:val="نمط2"/>
    <w:basedOn w:val="af"/>
    <w:link w:val="2Char2"/>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f"/>
    <w:link w:val="1020Char"/>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1"/>
    <w:link w:val="1020Char2"/>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f"/>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bCs/>
      <w:szCs w:val="26"/>
    </w:rPr>
  </w:style>
  <w:style w:type="paragraph" w:customStyle="1" w:styleId="HeshamNormal1311">
    <w:name w:val="نمط (العربية وغيرها) HeshamNormal (لاتيني) ‏13 نقطة (العربية وغ...1"/>
    <w:basedOn w:val="af"/>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f"/>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f2"/>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c">
    <w:name w:val="الهوامش"/>
    <w:basedOn w:val="af"/>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d">
    <w:name w:val="حاشية"/>
    <w:basedOn w:val="af"/>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d"/>
    <w:rsid w:val="00801478"/>
    <w:rPr>
      <w:rFonts w:ascii="Calibri" w:eastAsia="Calibri" w:hAnsi="Calibri" w:cs="md_ameli"/>
      <w:sz w:val="24"/>
    </w:rPr>
  </w:style>
  <w:style w:type="paragraph" w:customStyle="1" w:styleId="afffe">
    <w:name w:val="خط الحاشية"/>
    <w:basedOn w:val="af6"/>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e"/>
    <w:semiHidden/>
    <w:rsid w:val="00801478"/>
    <w:rPr>
      <w:rFonts w:ascii="Times New Roman" w:eastAsia="Times New Roman" w:hAnsi="Times New Roman" w:cs="Taher"/>
      <w:sz w:val="24"/>
      <w:szCs w:val="24"/>
    </w:rPr>
  </w:style>
  <w:style w:type="paragraph" w:customStyle="1" w:styleId="affff">
    <w:name w:val="المتن"/>
    <w:basedOn w:val="af"/>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f"/>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f6"/>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f"/>
    <w:link w:val="StyleComplexSimplifiedArabic14ptFirstline05cmChar"/>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
    <w:name w:val="نمط Heading 3 + إلى اليسار"/>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rsid w:val="00801478"/>
  </w:style>
  <w:style w:type="paragraph" w:customStyle="1" w:styleId="Heading31">
    <w:name w:val="نمط نمط نمط Heading 3 + إلى اليسار + إلى اليسار +"/>
    <w:basedOn w:val="Heading30"/>
    <w:rsid w:val="00801478"/>
  </w:style>
  <w:style w:type="paragraph" w:customStyle="1" w:styleId="StyleComplexSimplifiedArabic14ptJustifiedFirstl">
    <w:name w:val="Style اصلى + (Complex) Simplified Arabic 14 pt Justified First l..."/>
    <w:basedOn w:val="aff2"/>
    <w:link w:val="StyleComplexSimplifiedArabic14ptJustifiedFirstlChar"/>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f"/>
    <w:link w:val="StyleComplexSimplifiedArabic14ptCharCharChar"/>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8">
    <w:name w:val="نمط1"/>
    <w:basedOn w:val="10202"/>
    <w:link w:val="1Char3"/>
    <w:rsid w:val="00801478"/>
  </w:style>
  <w:style w:type="paragraph" w:customStyle="1" w:styleId="StyleComplexSimplifiedArabic14ptJustifiedFirstline0">
    <w:name w:val="Style (Complex) Simplified Arabic 14 pt Justified First line:  0..."/>
    <w:basedOn w:val="af"/>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af"/>
    <w:link w:val="NormalTextChar"/>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f"/>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f"/>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ff0">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f1">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link w:val="29"/>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f2">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f3">
    <w:name w:val="آية"/>
    <w:basedOn w:val="af"/>
    <w:link w:val="Charfa"/>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f3"/>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7"/>
    <w:rsid w:val="00801478"/>
  </w:style>
  <w:style w:type="paragraph" w:customStyle="1" w:styleId="3Abz-3Yagut1">
    <w:name w:val="نمط عنوان 3 + (العربية وغيرها) Abz-3 (Yagut) (العربية وغيرها) ‏1..."/>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ff4">
    <w:name w:val="تحت العنوان"/>
    <w:basedOn w:val="400"/>
    <w:link w:val="Charfb"/>
    <w:rsid w:val="00801478"/>
  </w:style>
  <w:style w:type="character" w:customStyle="1" w:styleId="Charfb">
    <w:name w:val="تحت العنوان Char"/>
    <w:link w:val="affff4"/>
    <w:rsid w:val="00801478"/>
    <w:rPr>
      <w:rFonts w:ascii="Times New Roman" w:eastAsia="Times New Roman" w:hAnsi="Times New Roman" w:cs="ALAWI-3-62"/>
      <w:color w:val="008000"/>
      <w:sz w:val="28"/>
      <w:szCs w:val="28"/>
    </w:rPr>
  </w:style>
  <w:style w:type="paragraph" w:customStyle="1" w:styleId="affff5">
    <w:name w:val="اسم الآية"/>
    <w:basedOn w:val="affff"/>
    <w:link w:val="Charfc"/>
    <w:rsid w:val="00801478"/>
    <w:pPr>
      <w:jc w:val="right"/>
    </w:pPr>
  </w:style>
  <w:style w:type="character" w:customStyle="1" w:styleId="Charfc">
    <w:name w:val="اسم الآية Char"/>
    <w:link w:val="affff5"/>
    <w:rsid w:val="00801478"/>
    <w:rPr>
      <w:rFonts w:ascii="Times New Roman" w:eastAsia="Times New Roman" w:hAnsi="Times New Roman" w:cs="AL-Mohanad"/>
      <w:spacing w:val="-4"/>
      <w:sz w:val="26"/>
      <w:szCs w:val="27"/>
      <w:lang w:eastAsia="ar-SA"/>
    </w:rPr>
  </w:style>
  <w:style w:type="paragraph" w:customStyle="1" w:styleId="affff6">
    <w:name w:val="متن"/>
    <w:basedOn w:val="af"/>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f6"/>
    <w:rsid w:val="00801478"/>
    <w:rPr>
      <w:rFonts w:ascii="Times New Roman" w:eastAsia="Times New Roman" w:hAnsi="Times New Roman" w:cs="AL-Mohanad"/>
      <w:sz w:val="26"/>
      <w:szCs w:val="27"/>
      <w:lang w:eastAsia="ar-SA"/>
    </w:rPr>
  </w:style>
  <w:style w:type="paragraph" w:customStyle="1" w:styleId="affff7">
    <w:name w:val="تكملة عنوان المقالة"/>
    <w:basedOn w:val="af"/>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f7"/>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Footnote Text Char1"/>
    <w:uiPriority w:val="99"/>
    <w:rsid w:val="00801478"/>
    <w:rPr>
      <w:rFonts w:cs="md_ameli"/>
      <w:noProof/>
      <w:spacing w:val="-4"/>
      <w:szCs w:val="28"/>
      <w:lang w:val="en-US" w:eastAsia="ar-SA" w:bidi="ar-SA"/>
    </w:rPr>
  </w:style>
  <w:style w:type="paragraph" w:customStyle="1" w:styleId="affff8">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f9">
    <w:name w:val="متن خاص"/>
    <w:basedOn w:val="affff"/>
    <w:rsid w:val="00801478"/>
    <w:pPr>
      <w:spacing w:line="418" w:lineRule="exact"/>
    </w:pPr>
  </w:style>
  <w:style w:type="paragraph" w:customStyle="1" w:styleId="affffa">
    <w:name w:val="تعداد فرعي"/>
    <w:basedOn w:val="aff2"/>
    <w:rsid w:val="00801478"/>
    <w:pPr>
      <w:widowControl w:val="0"/>
      <w:adjustRightInd w:val="0"/>
      <w:spacing w:line="418" w:lineRule="exact"/>
      <w:ind w:firstLine="567"/>
    </w:pPr>
    <w:rPr>
      <w:rFonts w:cs="AL-Mohanad"/>
      <w:sz w:val="26"/>
      <w:szCs w:val="27"/>
    </w:rPr>
  </w:style>
  <w:style w:type="paragraph" w:customStyle="1" w:styleId="affffb">
    <w:name w:val="نمط جديد جدا"/>
    <w:basedOn w:val="afff8"/>
    <w:link w:val="Charff0"/>
    <w:rsid w:val="00801478"/>
    <w:rPr>
      <w:rFonts w:cs="Sultan Medium"/>
      <w:lang w:bidi="ar-IQ"/>
    </w:rPr>
  </w:style>
  <w:style w:type="character" w:customStyle="1" w:styleId="Charff0">
    <w:name w:val="نمط جديد جدا Char"/>
    <w:link w:val="affffb"/>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c">
    <w:name w:val="الكليشات"/>
    <w:qFormat/>
    <w:rsid w:val="00801478"/>
    <w:rPr>
      <w:rFonts w:cs="md_ameli"/>
      <w:szCs w:val="27"/>
    </w:rPr>
  </w:style>
  <w:style w:type="paragraph" w:styleId="affffd">
    <w:name w:val="Revision"/>
    <w:hidden/>
    <w:uiPriority w:val="99"/>
    <w:semiHidden/>
    <w:rsid w:val="00801478"/>
    <w:rPr>
      <w:rFonts w:ascii="Times New Roman" w:hAnsi="Times New Roman" w:cs="Times New Roman"/>
      <w:sz w:val="24"/>
      <w:szCs w:val="24"/>
      <w:lang w:eastAsia="ar-SA"/>
    </w:rPr>
  </w:style>
  <w:style w:type="paragraph" w:customStyle="1" w:styleId="affffe">
    <w:name w:val="عنوان البحث"/>
    <w:basedOn w:val="Chare"/>
    <w:link w:val="Charff1"/>
    <w:rsid w:val="00801478"/>
    <w:pPr>
      <w:spacing w:line="600" w:lineRule="exact"/>
      <w:jc w:val="center"/>
    </w:pPr>
    <w:rPr>
      <w:noProof/>
      <w:spacing w:val="-4"/>
      <w:szCs w:val="48"/>
    </w:rPr>
  </w:style>
  <w:style w:type="paragraph" w:customStyle="1" w:styleId="afffff">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f0">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f"/>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e"/>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f0"/>
    <w:rsid w:val="00801478"/>
    <w:rPr>
      <w:rFonts w:ascii="Times New Roman" w:eastAsia="Times New Roman" w:hAnsi="Times New Roman" w:cs="K Sina"/>
      <w:noProof/>
      <w:spacing w:val="-4"/>
      <w:sz w:val="26"/>
      <w:szCs w:val="20"/>
      <w:lang w:eastAsia="ar-SA"/>
    </w:rPr>
  </w:style>
  <w:style w:type="paragraph" w:styleId="afffff1">
    <w:name w:val="TOC Heading"/>
    <w:basedOn w:val="1"/>
    <w:next w:val="af"/>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f"/>
    <w:next w:val="af"/>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f"/>
    <w:next w:val="af"/>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f"/>
    <w:next w:val="af"/>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f"/>
    <w:next w:val="af"/>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f"/>
    <w:next w:val="af"/>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f"/>
    <w:next w:val="af"/>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f2">
    <w:name w:val="line number"/>
    <w:basedOn w:val="af0"/>
    <w:rsid w:val="00801478"/>
  </w:style>
  <w:style w:type="paragraph" w:customStyle="1" w:styleId="2a">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f3">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f4">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3">
    <w:name w:val="نمط1 Char"/>
    <w:link w:val="18"/>
    <w:rsid w:val="00801478"/>
    <w:rPr>
      <w:rFonts w:cs="Arial"/>
      <w:bCs/>
      <w:color w:val="000000"/>
      <w:szCs w:val="28"/>
    </w:rPr>
  </w:style>
  <w:style w:type="character" w:styleId="afffff5">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f"/>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ff6">
    <w:name w:val="م"/>
    <w:basedOn w:val="afffff7"/>
    <w:semiHidden/>
    <w:rsid w:val="00801478"/>
    <w:pPr>
      <w:bidi w:val="0"/>
    </w:pPr>
    <w:rPr>
      <w:rFonts w:cs="Arial"/>
      <w:szCs w:val="28"/>
      <w:lang w:eastAsia="en-US"/>
    </w:rPr>
  </w:style>
  <w:style w:type="paragraph" w:styleId="afffff7">
    <w:name w:val="Normal Indent"/>
    <w:basedOn w:val="af"/>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f8">
    <w:name w:val="مف"/>
    <w:basedOn w:val="af6"/>
    <w:semiHidden/>
    <w:rsid w:val="00801478"/>
    <w:pPr>
      <w:widowControl/>
    </w:pPr>
    <w:rPr>
      <w:rFonts w:ascii="Arial" w:hAnsi="Arial" w:cs="Arial"/>
      <w:sz w:val="24"/>
      <w:szCs w:val="24"/>
    </w:rPr>
  </w:style>
  <w:style w:type="paragraph" w:customStyle="1" w:styleId="afffff9">
    <w:name w:val="مم"/>
    <w:basedOn w:val="afffff6"/>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fa">
    <w:name w:val="حاشية في المتن"/>
    <w:basedOn w:val="af"/>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f"/>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fb">
    <w:name w:val="بلا لون"/>
    <w:basedOn w:val="18"/>
    <w:link w:val="CharChar1"/>
    <w:autoRedefine/>
    <w:semiHidden/>
    <w:rsid w:val="00801478"/>
  </w:style>
  <w:style w:type="character" w:customStyle="1" w:styleId="CharChar1">
    <w:name w:val="بلا لون Char Char"/>
    <w:link w:val="afffffb"/>
    <w:semiHidden/>
    <w:rsid w:val="00801478"/>
    <w:rPr>
      <w:rFonts w:cs="Arial"/>
      <w:bCs/>
      <w:color w:val="000000"/>
      <w:szCs w:val="28"/>
    </w:rPr>
  </w:style>
  <w:style w:type="paragraph" w:customStyle="1" w:styleId="afffffc">
    <w:name w:val="عنوان رئيسي"/>
    <w:basedOn w:val="400"/>
    <w:rsid w:val="00801478"/>
  </w:style>
  <w:style w:type="numbering" w:styleId="111111">
    <w:name w:val="Outline List 2"/>
    <w:basedOn w:val="af2"/>
    <w:rsid w:val="00801478"/>
    <w:pPr>
      <w:numPr>
        <w:numId w:val="1"/>
      </w:numPr>
    </w:pPr>
  </w:style>
  <w:style w:type="numbering" w:styleId="1ai">
    <w:name w:val="Outline List 1"/>
    <w:basedOn w:val="af2"/>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f"/>
    <w:next w:val="af"/>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f"/>
    <w:next w:val="af"/>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f"/>
    <w:next w:val="af"/>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f"/>
    <w:next w:val="af"/>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f"/>
    <w:next w:val="af"/>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f"/>
    <w:next w:val="af"/>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f"/>
    <w:next w:val="af"/>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f"/>
    <w:next w:val="af"/>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d">
    <w:name w:val="index heading"/>
    <w:basedOn w:val="af"/>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f1"/>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f1"/>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f1"/>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f1"/>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f1"/>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f"/>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e">
    <w:name w:val="Date"/>
    <w:basedOn w:val="af"/>
    <w:next w:val="af"/>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e"/>
    <w:rsid w:val="00801478"/>
    <w:rPr>
      <w:rFonts w:ascii="Times New Roman" w:eastAsia="Times New Roman" w:hAnsi="Times New Roman" w:cs="Times New Roman"/>
      <w:sz w:val="24"/>
      <w:szCs w:val="24"/>
    </w:rPr>
  </w:style>
  <w:style w:type="paragraph" w:styleId="affffff">
    <w:name w:val="Salutation"/>
    <w:basedOn w:val="af"/>
    <w:next w:val="af"/>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f"/>
    <w:rsid w:val="00801478"/>
    <w:rPr>
      <w:rFonts w:ascii="Times New Roman" w:eastAsia="Times New Roman" w:hAnsi="Times New Roman" w:cs="Times New Roman"/>
      <w:sz w:val="24"/>
      <w:szCs w:val="24"/>
    </w:rPr>
  </w:style>
  <w:style w:type="character" w:styleId="HTML2">
    <w:name w:val="HTML Acronym"/>
    <w:basedOn w:val="af0"/>
    <w:rsid w:val="00801478"/>
  </w:style>
  <w:style w:type="paragraph" w:styleId="affffff0">
    <w:name w:val="Signature"/>
    <w:basedOn w:val="af"/>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f0"/>
    <w:rsid w:val="00801478"/>
    <w:rPr>
      <w:rFonts w:ascii="Times New Roman" w:eastAsia="Times New Roman" w:hAnsi="Times New Roman" w:cs="Times New Roman"/>
      <w:sz w:val="24"/>
      <w:szCs w:val="24"/>
    </w:rPr>
  </w:style>
  <w:style w:type="paragraph" w:styleId="affffff1">
    <w:name w:val="E-mail Signature"/>
    <w:basedOn w:val="af"/>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f1"/>
    <w:rsid w:val="00801478"/>
    <w:rPr>
      <w:rFonts w:ascii="Times New Roman" w:eastAsia="Times New Roman" w:hAnsi="Times New Roman" w:cs="Times New Roman"/>
      <w:sz w:val="24"/>
      <w:szCs w:val="24"/>
    </w:rPr>
  </w:style>
  <w:style w:type="character" w:styleId="affffff2">
    <w:name w:val="Emphasis"/>
    <w:aliases w:val="علائم"/>
    <w:qFormat/>
    <w:rsid w:val="00801478"/>
    <w:rPr>
      <w:i/>
      <w:iCs/>
    </w:rPr>
  </w:style>
  <w:style w:type="table" w:styleId="affffff3">
    <w:name w:val="Table Elegant"/>
    <w:basedOn w:val="af1"/>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f1"/>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f1"/>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f1"/>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f1"/>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f1"/>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Subtle 2"/>
    <w:basedOn w:val="af1"/>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Professional"/>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f1"/>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f1"/>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f1"/>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f5">
    <w:name w:val="Table Contemporary"/>
    <w:basedOn w:val="af1"/>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f1"/>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f1"/>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f1"/>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f1"/>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1">
    <w:name w:val="Table Web 2"/>
    <w:basedOn w:val="af1"/>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f1"/>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6">
    <w:name w:val="Closing"/>
    <w:basedOn w:val="af"/>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f6"/>
    <w:rsid w:val="00801478"/>
    <w:rPr>
      <w:rFonts w:ascii="Times New Roman" w:eastAsia="Times New Roman" w:hAnsi="Times New Roman" w:cs="Times New Roman"/>
      <w:sz w:val="24"/>
      <w:szCs w:val="24"/>
    </w:rPr>
  </w:style>
  <w:style w:type="paragraph" w:styleId="affffff7">
    <w:name w:val="Message Header"/>
    <w:basedOn w:val="af"/>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f7"/>
    <w:rsid w:val="00801478"/>
    <w:rPr>
      <w:rFonts w:ascii="Arial" w:eastAsia="Times New Roman" w:hAnsi="Arial" w:cs="Arial"/>
      <w:sz w:val="24"/>
      <w:szCs w:val="24"/>
      <w:shd w:val="pct20" w:color="auto" w:fill="auto"/>
    </w:rPr>
  </w:style>
  <w:style w:type="table" w:styleId="affffff8">
    <w:name w:val="Table Theme"/>
    <w:basedOn w:val="af1"/>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1">
    <w:name w:val="Table Grid 1"/>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f1"/>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f1"/>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f1"/>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f1"/>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f1"/>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f"/>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f9">
    <w:name w:val="envelope address"/>
    <w:basedOn w:val="af"/>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fa">
    <w:name w:val="Note Heading"/>
    <w:basedOn w:val="af"/>
    <w:next w:val="af"/>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fa"/>
    <w:rsid w:val="00801478"/>
    <w:rPr>
      <w:rFonts w:ascii="Times New Roman" w:eastAsia="Times New Roman" w:hAnsi="Times New Roman" w:cs="Times New Roman"/>
      <w:sz w:val="24"/>
      <w:szCs w:val="24"/>
    </w:rPr>
  </w:style>
  <w:style w:type="paragraph" w:styleId="affffffb">
    <w:name w:val="List"/>
    <w:basedOn w:val="af"/>
    <w:rsid w:val="00801478"/>
    <w:pPr>
      <w:widowControl/>
      <w:bidi w:val="0"/>
      <w:spacing w:line="240" w:lineRule="auto"/>
      <w:ind w:left="360" w:hanging="360"/>
      <w:jc w:val="left"/>
    </w:pPr>
    <w:rPr>
      <w:rFonts w:ascii="Times New Roman" w:hAnsi="Times New Roman" w:cs="Times New Roman"/>
      <w:sz w:val="24"/>
      <w:szCs w:val="24"/>
    </w:rPr>
  </w:style>
  <w:style w:type="paragraph" w:styleId="2f3">
    <w:name w:val="List 2"/>
    <w:basedOn w:val="af"/>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f"/>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f"/>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f"/>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f1"/>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List 2"/>
    <w:basedOn w:val="af1"/>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f1"/>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f1"/>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f1"/>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f1"/>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f1"/>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f"/>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f"/>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f"/>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f"/>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f"/>
    <w:rsid w:val="00801478"/>
    <w:pPr>
      <w:widowControl/>
      <w:numPr>
        <w:numId w:val="7"/>
      </w:numPr>
      <w:bidi w:val="0"/>
      <w:spacing w:line="240" w:lineRule="auto"/>
      <w:jc w:val="left"/>
    </w:pPr>
    <w:rPr>
      <w:rFonts w:ascii="Times New Roman" w:hAnsi="Times New Roman" w:cs="Times New Roman"/>
      <w:sz w:val="24"/>
      <w:szCs w:val="24"/>
    </w:rPr>
  </w:style>
  <w:style w:type="paragraph" w:styleId="affffffc">
    <w:name w:val="List Continue"/>
    <w:basedOn w:val="af"/>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5">
    <w:name w:val="List Continue 2"/>
    <w:basedOn w:val="af"/>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f"/>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f"/>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f"/>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f"/>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f"/>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f"/>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f"/>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f"/>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d">
    <w:name w:val="envelope return"/>
    <w:basedOn w:val="af"/>
    <w:rsid w:val="00801478"/>
    <w:pPr>
      <w:widowControl/>
      <w:bidi w:val="0"/>
      <w:spacing w:line="240" w:lineRule="auto"/>
      <w:ind w:firstLine="0"/>
      <w:jc w:val="left"/>
    </w:pPr>
    <w:rPr>
      <w:rFonts w:ascii="Arial" w:hAnsi="Arial" w:cs="Arial"/>
      <w:sz w:val="20"/>
      <w:szCs w:val="20"/>
    </w:rPr>
  </w:style>
  <w:style w:type="numbering" w:styleId="a4">
    <w:name w:val="Outline List 3"/>
    <w:basedOn w:val="af2"/>
    <w:rsid w:val="00801478"/>
    <w:pPr>
      <w:numPr>
        <w:numId w:val="13"/>
      </w:numPr>
    </w:pPr>
  </w:style>
  <w:style w:type="paragraph" w:styleId="affffffe">
    <w:name w:val="Body Text First Indent"/>
    <w:basedOn w:val="aff0"/>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e"/>
    <w:rsid w:val="00801478"/>
    <w:rPr>
      <w:rFonts w:ascii="Times New Roman" w:eastAsia="Times New Roman" w:hAnsi="Times New Roman" w:cs="Times New Roman"/>
      <w:sz w:val="24"/>
      <w:szCs w:val="24"/>
      <w:lang w:eastAsia="ar-SA"/>
    </w:rPr>
  </w:style>
  <w:style w:type="paragraph" w:styleId="2f6">
    <w:name w:val="Body Text First Indent 2"/>
    <w:basedOn w:val="afff"/>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6"/>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f">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f0">
    <w:name w:val="سرد الفقرات"/>
    <w:basedOn w:val="af"/>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f"/>
    <w:rsid w:val="00801478"/>
    <w:pPr>
      <w:spacing w:before="80" w:after="40" w:line="216" w:lineRule="auto"/>
      <w:ind w:firstLine="0"/>
    </w:pPr>
    <w:rPr>
      <w:rFonts w:ascii="Lotus Linotype" w:hAnsi="Lotus Linotype" w:cs="MCS Taybah S_U normal."/>
      <w:sz w:val="27"/>
    </w:rPr>
  </w:style>
  <w:style w:type="paragraph" w:customStyle="1" w:styleId="afffffff1">
    <w:name w:val="عنوان كبير"/>
    <w:basedOn w:val="af"/>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f"/>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f"/>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f"/>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f2">
    <w:name w:val="عنوان في المتن"/>
    <w:basedOn w:val="af"/>
    <w:link w:val="Charffc"/>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f"/>
    <w:link w:val="1Char4"/>
    <w:semiHidden/>
    <w:rsid w:val="00801478"/>
    <w:pPr>
      <w:widowControl/>
      <w:ind w:firstLine="284"/>
      <w:jc w:val="left"/>
    </w:pPr>
    <w:rPr>
      <w:rFonts w:ascii="Times New Roman" w:hAnsi="Times New Roman" w:cs="Times New Roman"/>
      <w:szCs w:val="28"/>
      <w:lang w:val="x-none" w:eastAsia="x-none"/>
    </w:rPr>
  </w:style>
  <w:style w:type="character" w:customStyle="1" w:styleId="1Char4">
    <w:name w:val="متن 1 Char"/>
    <w:link w:val="1f3"/>
    <w:semiHidden/>
    <w:rsid w:val="00801478"/>
    <w:rPr>
      <w:rFonts w:ascii="Times New Roman" w:eastAsia="Times New Roman" w:hAnsi="Times New Roman" w:cs="md_ameli"/>
      <w:sz w:val="28"/>
      <w:szCs w:val="28"/>
    </w:rPr>
  </w:style>
  <w:style w:type="paragraph" w:customStyle="1" w:styleId="afffffff3">
    <w:name w:val="عنوان عمل"/>
    <w:basedOn w:val="af"/>
    <w:link w:val="Charffd"/>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f4">
    <w:name w:val="متن أساسي مهم"/>
    <w:basedOn w:val="af"/>
    <w:link w:val="Charffe"/>
    <w:rsid w:val="00801478"/>
    <w:pPr>
      <w:ind w:firstLine="288"/>
      <w:jc w:val="lowKashida"/>
    </w:pPr>
    <w:rPr>
      <w:rFonts w:ascii="Times New Roman" w:hAnsi="Times New Roman" w:cs="Times New Roman"/>
      <w:szCs w:val="28"/>
      <w:lang w:val="x-none" w:eastAsia="x-none"/>
    </w:rPr>
  </w:style>
  <w:style w:type="character" w:customStyle="1" w:styleId="Charffd">
    <w:name w:val="عنوان عمل Char"/>
    <w:link w:val="afffffff3"/>
    <w:rsid w:val="00801478"/>
    <w:rPr>
      <w:rFonts w:ascii="Times New Roman" w:eastAsia="Times New Roman" w:hAnsi="Times New Roman" w:cs="Ya-Ali"/>
      <w:sz w:val="36"/>
      <w:szCs w:val="36"/>
    </w:rPr>
  </w:style>
  <w:style w:type="paragraph" w:customStyle="1" w:styleId="afffffff5">
    <w:name w:val="سبيسلبسبيببيس"/>
    <w:basedOn w:val="1f3"/>
    <w:link w:val="Charfff"/>
    <w:rsid w:val="00801478"/>
    <w:pPr>
      <w:ind w:firstLine="288"/>
      <w:jc w:val="lowKashida"/>
    </w:pPr>
  </w:style>
  <w:style w:type="character" w:customStyle="1" w:styleId="Charfff">
    <w:name w:val="سبيسلبسبيببيس Char"/>
    <w:link w:val="afffffff5"/>
    <w:rsid w:val="00801478"/>
    <w:rPr>
      <w:rFonts w:ascii="Times New Roman" w:eastAsia="Times New Roman" w:hAnsi="Times New Roman" w:cs="A Lotus"/>
      <w:sz w:val="28"/>
      <w:szCs w:val="28"/>
    </w:rPr>
  </w:style>
  <w:style w:type="character" w:customStyle="1" w:styleId="Charffe">
    <w:name w:val="متن أساسي مهم Char"/>
    <w:link w:val="afffffff4"/>
    <w:rsid w:val="00801478"/>
    <w:rPr>
      <w:rFonts w:ascii="Times New Roman" w:eastAsia="Times New Roman" w:hAnsi="Times New Roman" w:cs="Abz-3 (Yagut)"/>
      <w:sz w:val="28"/>
      <w:szCs w:val="28"/>
    </w:rPr>
  </w:style>
  <w:style w:type="paragraph" w:customStyle="1" w:styleId="afffffff6">
    <w:name w:val="ترقيم"/>
    <w:basedOn w:val="afffffff7"/>
    <w:link w:val="Charfff0"/>
    <w:rsid w:val="00801478"/>
    <w:rPr>
      <w:sz w:val="26"/>
      <w:szCs w:val="24"/>
    </w:rPr>
  </w:style>
  <w:style w:type="paragraph" w:customStyle="1" w:styleId="afffffff7">
    <w:name w:val="لوتوس اسود"/>
    <w:basedOn w:val="af"/>
    <w:link w:val="Charfff1"/>
    <w:rsid w:val="00801478"/>
    <w:pPr>
      <w:spacing w:line="240" w:lineRule="auto"/>
      <w:ind w:firstLine="432"/>
    </w:pPr>
    <w:rPr>
      <w:rFonts w:ascii="Yagut-s" w:hAnsi="Yagut-s" w:cs="Times New Roman"/>
      <w:b/>
      <w:bCs/>
      <w:sz w:val="32"/>
      <w:lang w:val="x-none" w:eastAsia="x-none"/>
    </w:rPr>
  </w:style>
  <w:style w:type="character" w:customStyle="1" w:styleId="Charfff1">
    <w:name w:val="لوتوس اسود Char"/>
    <w:link w:val="afffffff7"/>
    <w:rsid w:val="00801478"/>
    <w:rPr>
      <w:rFonts w:ascii="Yagut-s" w:eastAsia="Times New Roman" w:hAnsi="Yagut-s" w:cs="لوتوس"/>
      <w:b/>
      <w:bCs/>
      <w:sz w:val="32"/>
      <w:szCs w:val="30"/>
    </w:rPr>
  </w:style>
  <w:style w:type="character" w:customStyle="1" w:styleId="Charfff0">
    <w:name w:val="ترقيم Char"/>
    <w:link w:val="afffffff6"/>
    <w:rsid w:val="00801478"/>
    <w:rPr>
      <w:rFonts w:ascii="Yagut-s" w:eastAsia="Times New Roman" w:hAnsi="Yagut-s" w:cs="لوتوس"/>
      <w:b/>
      <w:bCs/>
      <w:sz w:val="26"/>
      <w:szCs w:val="24"/>
    </w:rPr>
  </w:style>
  <w:style w:type="character" w:customStyle="1" w:styleId="2f7">
    <w:name w:val="المهند2"/>
    <w:rsid w:val="00801478"/>
    <w:rPr>
      <w:rFonts w:cs="AL-Mohanad Bold"/>
      <w:szCs w:val="32"/>
      <w:lang w:val="en-US" w:eastAsia="en-US" w:bidi="ar-SA"/>
    </w:rPr>
  </w:style>
  <w:style w:type="character" w:customStyle="1" w:styleId="afffffff8">
    <w:name w:val="كليشة"/>
    <w:rsid w:val="00801478"/>
    <w:rPr>
      <w:rFonts w:cs="لوتوس"/>
      <w:sz w:val="28"/>
      <w:szCs w:val="38"/>
      <w:lang w:val="en-US" w:eastAsia="en-US" w:bidi="ar-SA"/>
    </w:rPr>
  </w:style>
  <w:style w:type="paragraph" w:customStyle="1" w:styleId="afffffff9">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fa">
    <w:name w:val="العنوان الرئيسي"/>
    <w:basedOn w:val="af"/>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fb">
    <w:name w:val="الحاشية"/>
    <w:basedOn w:val="af"/>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f"/>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f6"/>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c">
    <w:name w:val="ترجمه"/>
    <w:basedOn w:val="af"/>
    <w:link w:val="afffffffd"/>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d">
    <w:name w:val="ترجمه نویسه"/>
    <w:link w:val="afffffffc"/>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e">
    <w:name w:val="تيتر"/>
    <w:basedOn w:val="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f"/>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f"/>
    <w:rsid w:val="00801478"/>
    <w:pPr>
      <w:widowControl/>
      <w:spacing w:line="240" w:lineRule="auto"/>
      <w:ind w:firstLine="0"/>
      <w:jc w:val="center"/>
    </w:pPr>
    <w:rPr>
      <w:rFonts w:ascii="Times New Roman" w:hAnsi="Times New Roman" w:cs="SKR HEAD1"/>
      <w:sz w:val="32"/>
      <w:szCs w:val="36"/>
    </w:rPr>
  </w:style>
  <w:style w:type="paragraph" w:customStyle="1" w:styleId="2f8">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f"/>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f"/>
    <w:link w:val="Style1Char"/>
    <w:qFormat/>
    <w:rsid w:val="00E33C84"/>
    <w:pPr>
      <w:spacing w:after="80" w:line="480" w:lineRule="exact"/>
    </w:pPr>
    <w:rPr>
      <w:rFonts w:ascii="ahmadali" w:hAnsi="ahmadali" w:cs="ahmadali"/>
      <w:sz w:val="32"/>
      <w:szCs w:val="32"/>
    </w:rPr>
  </w:style>
  <w:style w:type="paragraph" w:customStyle="1" w:styleId="text">
    <w:name w:val="text"/>
    <w:basedOn w:val="af"/>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f">
    <w:name w:val="متن الجدول"/>
    <w:basedOn w:val="af"/>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f"/>
    <w:qFormat/>
    <w:rsid w:val="00EA10F7"/>
    <w:pPr>
      <w:spacing w:line="420" w:lineRule="exact"/>
    </w:pPr>
    <w:rPr>
      <w:lang w:eastAsia="x-none"/>
    </w:rPr>
  </w:style>
  <w:style w:type="paragraph" w:customStyle="1" w:styleId="Space2">
    <w:name w:val="Space2"/>
    <w:basedOn w:val="Space"/>
    <w:qFormat/>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f"/>
    <w:qFormat/>
    <w:rsid w:val="003321FA"/>
    <w:rPr>
      <w:lang w:val="x-none" w:eastAsia="x-none"/>
    </w:rPr>
  </w:style>
  <w:style w:type="paragraph" w:customStyle="1" w:styleId="normal87">
    <w:name w:val="normal87"/>
    <w:basedOn w:val="af"/>
    <w:qFormat/>
    <w:rsid w:val="009C7DF5"/>
    <w:pPr>
      <w:widowControl/>
      <w:spacing w:line="209" w:lineRule="auto"/>
      <w:ind w:firstLine="288"/>
    </w:pPr>
    <w:rPr>
      <w:rFonts w:ascii="Times New Roman" w:hAnsi="Times New Roman" w:cs="Mosawi"/>
      <w:sz w:val="26"/>
      <w:szCs w:val="28"/>
    </w:rPr>
  </w:style>
  <w:style w:type="paragraph" w:customStyle="1" w:styleId="normal9">
    <w:name w:val="normal9"/>
    <w:basedOn w:val="normal87"/>
    <w:qFormat/>
    <w:rsid w:val="009C7DF5"/>
    <w:pPr>
      <w:spacing w:line="216" w:lineRule="auto"/>
    </w:pPr>
    <w:rPr>
      <w:szCs w:val="29"/>
    </w:rPr>
  </w:style>
  <w:style w:type="paragraph" w:customStyle="1" w:styleId="normal93">
    <w:name w:val="normal93"/>
    <w:basedOn w:val="normal9"/>
    <w:qFormat/>
    <w:rsid w:val="009C7DF5"/>
    <w:pPr>
      <w:spacing w:line="223" w:lineRule="auto"/>
    </w:pPr>
  </w:style>
  <w:style w:type="paragraph" w:customStyle="1" w:styleId="heading4">
    <w:name w:val="heading4"/>
    <w:basedOn w:val="af"/>
    <w:next w:val="af"/>
    <w:qFormat/>
    <w:rsid w:val="009C7DF5"/>
    <w:pPr>
      <w:widowControl/>
      <w:spacing w:before="360" w:line="216" w:lineRule="auto"/>
      <w:ind w:firstLine="0"/>
    </w:pPr>
    <w:rPr>
      <w:rFonts w:ascii="Times New Roman" w:hAnsi="Times New Roman" w:cs="AL-Mateen"/>
      <w:sz w:val="26"/>
      <w:szCs w:val="34"/>
    </w:rPr>
  </w:style>
  <w:style w:type="paragraph" w:customStyle="1" w:styleId="heading5">
    <w:name w:val="heading5"/>
    <w:basedOn w:val="af"/>
    <w:next w:val="af"/>
    <w:qFormat/>
    <w:rsid w:val="009C7DF5"/>
    <w:pPr>
      <w:widowControl/>
      <w:spacing w:before="360" w:line="216" w:lineRule="auto"/>
      <w:ind w:firstLine="0"/>
    </w:pPr>
    <w:rPr>
      <w:rFonts w:ascii="Arial" w:hAnsi="Arial" w:cs="AL-Mateen"/>
      <w:sz w:val="26"/>
      <w:szCs w:val="28"/>
    </w:rPr>
  </w:style>
  <w:style w:type="character" w:customStyle="1" w:styleId="Char20">
    <w:name w:val="رأس الصفحة Char2"/>
    <w:uiPriority w:val="99"/>
    <w:rsid w:val="009C7DF5"/>
    <w:rPr>
      <w:rFonts w:ascii="Mosawi" w:hAnsi="Mosawi" w:cs="Mosawi"/>
      <w:sz w:val="30"/>
      <w:szCs w:val="30"/>
    </w:rPr>
  </w:style>
  <w:style w:type="character" w:customStyle="1" w:styleId="Char21">
    <w:name w:val="تذييل الصفحة Char2"/>
    <w:uiPriority w:val="99"/>
    <w:rsid w:val="009C7DF5"/>
    <w:rPr>
      <w:rFonts w:ascii="Mosawi" w:hAnsi="Mosawi" w:cs="Mosawi"/>
      <w:sz w:val="30"/>
      <w:szCs w:val="30"/>
    </w:rPr>
  </w:style>
  <w:style w:type="character" w:customStyle="1" w:styleId="4Char2">
    <w:name w:val="عنوان 4 Char2"/>
    <w:aliases w:val="سلطان بولد15.5 Char,4-عام Char"/>
    <w:uiPriority w:val="9"/>
    <w:rsid w:val="009C7DF5"/>
    <w:rPr>
      <w:rFonts w:ascii="Century Gothic" w:eastAsia="Calibri" w:hAnsi="Century Gothic" w:cs="AL-Mateen"/>
      <w:b/>
      <w:i/>
      <w:color w:val="000000"/>
      <w:sz w:val="28"/>
      <w:szCs w:val="34"/>
    </w:rPr>
  </w:style>
  <w:style w:type="paragraph" w:customStyle="1" w:styleId="matin">
    <w:name w:val="matin"/>
    <w:basedOn w:val="af"/>
    <w:link w:val="matinChar"/>
    <w:rsid w:val="009C7DF5"/>
    <w:pPr>
      <w:spacing w:line="216" w:lineRule="auto"/>
      <w:ind w:firstLine="284"/>
    </w:pPr>
    <w:rPr>
      <w:rFonts w:ascii="Times New Roman" w:hAnsi="Times New Roman" w:cs="Mosawi"/>
      <w:sz w:val="32"/>
      <w:szCs w:val="32"/>
    </w:rPr>
  </w:style>
  <w:style w:type="character" w:customStyle="1" w:styleId="matinChar">
    <w:name w:val="matin Char"/>
    <w:link w:val="matin"/>
    <w:rsid w:val="009C7DF5"/>
    <w:rPr>
      <w:rFonts w:ascii="Times New Roman" w:hAnsi="Times New Roman" w:cs="Mosawi"/>
      <w:sz w:val="32"/>
      <w:szCs w:val="32"/>
    </w:rPr>
  </w:style>
  <w:style w:type="paragraph" w:customStyle="1" w:styleId="sher">
    <w:name w:val="sher"/>
    <w:basedOn w:val="21"/>
    <w:qFormat/>
    <w:rsid w:val="009C7DF5"/>
    <w:pPr>
      <w:spacing w:before="240"/>
      <w:ind w:firstLine="0"/>
      <w:jc w:val="lowKashida"/>
    </w:pPr>
    <w:rPr>
      <w:rFonts w:ascii="Taher" w:eastAsia="Calibri" w:hAnsi="Taher" w:cs="Mosawi"/>
      <w:bCs/>
      <w:color w:val="000099"/>
      <w:sz w:val="26"/>
      <w:szCs w:val="36"/>
      <w:lang w:val="en-US" w:eastAsia="en-US"/>
    </w:rPr>
  </w:style>
  <w:style w:type="paragraph" w:customStyle="1" w:styleId="foot1">
    <w:name w:val="foot1"/>
    <w:basedOn w:val="af"/>
    <w:uiPriority w:val="99"/>
    <w:rsid w:val="009C7DF5"/>
    <w:pPr>
      <w:bidi w:val="0"/>
      <w:spacing w:line="341" w:lineRule="atLeast"/>
      <w:ind w:right="284" w:hanging="284"/>
    </w:pPr>
    <w:rPr>
      <w:rFonts w:ascii="Times New Roman" w:eastAsia="Calibri" w:hAnsi="Times New Roman" w:cs="Simplified Arabic"/>
      <w:sz w:val="24"/>
      <w:szCs w:val="24"/>
    </w:rPr>
  </w:style>
  <w:style w:type="paragraph" w:customStyle="1" w:styleId="pagenum1">
    <w:name w:val="pagenum1"/>
    <w:basedOn w:val="af"/>
    <w:uiPriority w:val="99"/>
    <w:rsid w:val="009C7DF5"/>
    <w:pPr>
      <w:bidi w:val="0"/>
      <w:spacing w:line="480" w:lineRule="atLeast"/>
      <w:ind w:firstLine="0"/>
      <w:jc w:val="center"/>
    </w:pPr>
    <w:rPr>
      <w:rFonts w:ascii="Tahoma" w:eastAsia="Calibri" w:hAnsi="Tahoma" w:cs="Tahoma"/>
      <w:b/>
      <w:bCs/>
      <w:color w:val="0000FF"/>
      <w:sz w:val="20"/>
      <w:szCs w:val="20"/>
    </w:rPr>
  </w:style>
  <w:style w:type="character" w:customStyle="1" w:styleId="footline">
    <w:name w:val="footline"/>
    <w:rsid w:val="009C7DF5"/>
    <w:rPr>
      <w:rFonts w:ascii="Times New Roman" w:hAnsi="Times New Roman" w:cs="Times New Roman"/>
      <w:color w:val="0000FF"/>
      <w:sz w:val="28"/>
      <w:szCs w:val="28"/>
    </w:rPr>
  </w:style>
  <w:style w:type="character" w:customStyle="1" w:styleId="ufyag141">
    <w:name w:val="uf_yag141"/>
    <w:rsid w:val="009C7DF5"/>
    <w:rPr>
      <w:rFonts w:cs="Simplified Arabic"/>
      <w:b/>
      <w:bCs/>
      <w:sz w:val="26"/>
      <w:szCs w:val="26"/>
      <w:lang w:bidi="ar-SA"/>
    </w:rPr>
  </w:style>
  <w:style w:type="character" w:customStyle="1" w:styleId="uflts41">
    <w:name w:val="uf_lts41"/>
    <w:rsid w:val="009C7DF5"/>
    <w:rPr>
      <w:rFonts w:cs="Simplified Arabic"/>
      <w:b/>
      <w:bCs/>
      <w:sz w:val="28"/>
      <w:szCs w:val="28"/>
      <w:lang w:bidi="ar-SA"/>
    </w:rPr>
  </w:style>
  <w:style w:type="character" w:customStyle="1" w:styleId="ufalaem91">
    <w:name w:val="uf_alaem91"/>
    <w:rsid w:val="009C7DF5"/>
    <w:rPr>
      <w:rFonts w:ascii="Times New Roman" w:hAnsi="Times New Roman" w:cs="Times New Roman"/>
      <w:sz w:val="22"/>
      <w:szCs w:val="22"/>
    </w:rPr>
  </w:style>
  <w:style w:type="character" w:customStyle="1" w:styleId="ufalaem341">
    <w:name w:val="uf_alaem341"/>
    <w:rsid w:val="009C7DF5"/>
    <w:rPr>
      <w:rFonts w:ascii="Times New Roman" w:hAnsi="Times New Roman" w:cs="Times New Roman"/>
      <w:sz w:val="36"/>
      <w:szCs w:val="36"/>
    </w:rPr>
  </w:style>
  <w:style w:type="character" w:customStyle="1" w:styleId="footnumup">
    <w:name w:val="footnumup"/>
    <w:rsid w:val="009C7DF5"/>
    <w:rPr>
      <w:rFonts w:ascii="Times New Roman" w:hAnsi="Times New Roman" w:cs="Times New Roman"/>
      <w:position w:val="11"/>
      <w:sz w:val="28"/>
      <w:szCs w:val="28"/>
    </w:rPr>
  </w:style>
  <w:style w:type="character" w:customStyle="1" w:styleId="ufbdr81">
    <w:name w:val="uf_bdr81"/>
    <w:rsid w:val="009C7DF5"/>
    <w:rPr>
      <w:rFonts w:cs="Simplified Arabic"/>
      <w:b/>
      <w:bCs/>
      <w:sz w:val="28"/>
      <w:szCs w:val="28"/>
      <w:lang w:bidi="ar-SA"/>
    </w:rPr>
  </w:style>
  <w:style w:type="character" w:customStyle="1" w:styleId="ufbdr71">
    <w:name w:val="uf_bdr71"/>
    <w:rsid w:val="009C7DF5"/>
    <w:rPr>
      <w:rFonts w:cs="Simplified Arabic"/>
      <w:b/>
      <w:bCs/>
      <w:sz w:val="28"/>
      <w:szCs w:val="28"/>
      <w:lang w:bidi="ar-SA"/>
    </w:rPr>
  </w:style>
  <w:style w:type="character" w:customStyle="1" w:styleId="ufesy321">
    <w:name w:val="uf_esy321"/>
    <w:rsid w:val="009C7DF5"/>
    <w:rPr>
      <w:rFonts w:ascii="Times New Roman" w:hAnsi="Times New Roman" w:cs="Times New Roman"/>
      <w:sz w:val="48"/>
      <w:szCs w:val="48"/>
    </w:rPr>
  </w:style>
  <w:style w:type="character" w:customStyle="1" w:styleId="ufnzn181">
    <w:name w:val="uf_nzn181"/>
    <w:rsid w:val="009C7DF5"/>
    <w:rPr>
      <w:rFonts w:ascii="Times New Roman" w:hAnsi="Times New Roman" w:cs="Times New Roman"/>
      <w:b/>
      <w:bCs/>
      <w:sz w:val="26"/>
      <w:szCs w:val="26"/>
    </w:rPr>
  </w:style>
  <w:style w:type="character" w:customStyle="1" w:styleId="uflts71">
    <w:name w:val="uf_lts71"/>
    <w:rsid w:val="009C7DF5"/>
    <w:rPr>
      <w:rFonts w:cs="Simplified Arabic"/>
      <w:b/>
      <w:bCs/>
      <w:sz w:val="28"/>
      <w:szCs w:val="28"/>
      <w:lang w:bidi="ar-SA"/>
    </w:rPr>
  </w:style>
  <w:style w:type="character" w:customStyle="1" w:styleId="ufbdr111">
    <w:name w:val="uf_bdr111"/>
    <w:rsid w:val="009C7DF5"/>
    <w:rPr>
      <w:rFonts w:cs="Simplified Arabic"/>
      <w:b/>
      <w:bCs/>
      <w:sz w:val="28"/>
      <w:szCs w:val="28"/>
      <w:lang w:bidi="ar-SA"/>
    </w:rPr>
  </w:style>
  <w:style w:type="character" w:customStyle="1" w:styleId="ufesy101">
    <w:name w:val="uf_esy101"/>
    <w:rsid w:val="009C7DF5"/>
    <w:rPr>
      <w:rFonts w:ascii="Times New Roman" w:hAnsi="Times New Roman" w:cs="Times New Roman"/>
      <w:sz w:val="32"/>
      <w:szCs w:val="32"/>
    </w:rPr>
  </w:style>
  <w:style w:type="character" w:customStyle="1" w:styleId="ufbdr131">
    <w:name w:val="uf_bdr131"/>
    <w:rsid w:val="009C7DF5"/>
    <w:rPr>
      <w:rFonts w:cs="Simplified Arabic"/>
      <w:sz w:val="32"/>
      <w:szCs w:val="32"/>
      <w:lang w:bidi="ar-SA"/>
    </w:rPr>
  </w:style>
  <w:style w:type="character" w:customStyle="1" w:styleId="ufyag241">
    <w:name w:val="uf_yag241"/>
    <w:rsid w:val="009C7DF5"/>
    <w:rPr>
      <w:rFonts w:cs="Simplified Arabic"/>
      <w:b/>
      <w:bCs/>
      <w:sz w:val="20"/>
      <w:szCs w:val="20"/>
      <w:lang w:bidi="ar-SA"/>
    </w:rPr>
  </w:style>
  <w:style w:type="paragraph" w:customStyle="1" w:styleId="uflts7">
    <w:name w:val="uf_lts7"/>
    <w:basedOn w:val="af"/>
    <w:uiPriority w:val="99"/>
    <w:semiHidden/>
    <w:rsid w:val="009C7DF5"/>
    <w:pPr>
      <w:bidi w:val="0"/>
      <w:spacing w:line="480" w:lineRule="atLeast"/>
      <w:ind w:firstLine="284"/>
    </w:pPr>
    <w:rPr>
      <w:rFonts w:ascii="Times New Roman" w:eastAsia="Calibri" w:hAnsi="Times New Roman" w:cs="Simplified Arabic"/>
      <w:b/>
      <w:bCs/>
      <w:sz w:val="28"/>
      <w:szCs w:val="28"/>
    </w:rPr>
  </w:style>
  <w:style w:type="character" w:customStyle="1" w:styleId="ufalaem101">
    <w:name w:val="uf_alaem101"/>
    <w:rsid w:val="009C7DF5"/>
    <w:rPr>
      <w:rFonts w:ascii="Times New Roman" w:hAnsi="Times New Roman" w:cs="Times New Roman"/>
      <w:sz w:val="22"/>
      <w:szCs w:val="22"/>
    </w:rPr>
  </w:style>
  <w:style w:type="character" w:customStyle="1" w:styleId="ufyag121">
    <w:name w:val="uf_yag121"/>
    <w:rsid w:val="009C7DF5"/>
    <w:rPr>
      <w:rFonts w:cs="Simplified Arabic"/>
      <w:b/>
      <w:bCs/>
      <w:sz w:val="24"/>
      <w:szCs w:val="24"/>
      <w:lang w:bidi="ar-SA"/>
    </w:rPr>
  </w:style>
  <w:style w:type="character" w:customStyle="1" w:styleId="ufbdr391">
    <w:name w:val="uf_bdr391"/>
    <w:rsid w:val="009C7DF5"/>
    <w:rPr>
      <w:rFonts w:cs="Simplified Arabic"/>
      <w:sz w:val="34"/>
      <w:szCs w:val="34"/>
      <w:lang w:bidi="ar-SA"/>
    </w:rPr>
  </w:style>
  <w:style w:type="character" w:customStyle="1" w:styleId="ufyag181">
    <w:name w:val="uf_yag181"/>
    <w:rsid w:val="009C7DF5"/>
    <w:rPr>
      <w:rFonts w:cs="Simplified Arabic"/>
      <w:b/>
      <w:bCs/>
      <w:sz w:val="25"/>
      <w:szCs w:val="25"/>
      <w:lang w:bidi="ar-SA"/>
    </w:rPr>
  </w:style>
  <w:style w:type="character" w:customStyle="1" w:styleId="ufalaem61">
    <w:name w:val="uf_alaem61"/>
    <w:rsid w:val="009C7DF5"/>
    <w:rPr>
      <w:rFonts w:ascii="Times New Roman" w:hAnsi="Times New Roman" w:cs="Times New Roman"/>
      <w:sz w:val="22"/>
      <w:szCs w:val="22"/>
    </w:rPr>
  </w:style>
  <w:style w:type="character" w:customStyle="1" w:styleId="uflts22">
    <w:name w:val="uf_lts22"/>
    <w:rsid w:val="009C7DF5"/>
    <w:rPr>
      <w:rFonts w:cs="Simplified Arabic"/>
      <w:b/>
      <w:bCs/>
      <w:sz w:val="29"/>
      <w:szCs w:val="29"/>
      <w:lang w:bidi="ar-SA"/>
    </w:rPr>
  </w:style>
  <w:style w:type="character" w:customStyle="1" w:styleId="ufbdr181">
    <w:name w:val="uf_bdr181"/>
    <w:rsid w:val="009C7DF5"/>
    <w:rPr>
      <w:rFonts w:cs="Simplified Arabic"/>
      <w:b/>
      <w:bCs/>
      <w:sz w:val="28"/>
      <w:szCs w:val="28"/>
      <w:lang w:bidi="ar-SA"/>
    </w:rPr>
  </w:style>
  <w:style w:type="character" w:customStyle="1" w:styleId="ufalaem41">
    <w:name w:val="uf_alaem41"/>
    <w:rsid w:val="009C7DF5"/>
    <w:rPr>
      <w:rFonts w:ascii="Times New Roman" w:hAnsi="Times New Roman" w:cs="Times New Roman"/>
      <w:sz w:val="22"/>
      <w:szCs w:val="22"/>
    </w:rPr>
  </w:style>
  <w:style w:type="character" w:customStyle="1" w:styleId="ufalaem610">
    <w:name w:val="ufalaem61"/>
    <w:rsid w:val="009C7DF5"/>
    <w:rPr>
      <w:rFonts w:cs="Times New Roman"/>
    </w:rPr>
  </w:style>
  <w:style w:type="character" w:customStyle="1" w:styleId="uflts220">
    <w:name w:val="uflts22"/>
    <w:rsid w:val="009C7DF5"/>
    <w:rPr>
      <w:rFonts w:cs="Times New Roman"/>
    </w:rPr>
  </w:style>
  <w:style w:type="character" w:customStyle="1" w:styleId="ufyag201">
    <w:name w:val="ufyag201"/>
    <w:rsid w:val="009C7DF5"/>
    <w:rPr>
      <w:rFonts w:cs="Times New Roman"/>
    </w:rPr>
  </w:style>
  <w:style w:type="character" w:customStyle="1" w:styleId="ufesy11">
    <w:name w:val="ufesy11"/>
    <w:rsid w:val="009C7DF5"/>
    <w:rPr>
      <w:rFonts w:cs="Times New Roman"/>
    </w:rPr>
  </w:style>
  <w:style w:type="character" w:customStyle="1" w:styleId="ufyag101">
    <w:name w:val="ufyag101"/>
    <w:rsid w:val="009C7DF5"/>
    <w:rPr>
      <w:rFonts w:cs="Times New Roman"/>
    </w:rPr>
  </w:style>
  <w:style w:type="paragraph" w:customStyle="1" w:styleId="1f8">
    <w:name w:val="عنوان جدول المحتويات1"/>
    <w:basedOn w:val="1"/>
    <w:next w:val="af"/>
    <w:semiHidden/>
    <w:rsid w:val="009C7DF5"/>
    <w:pPr>
      <w:spacing w:before="480" w:line="276" w:lineRule="auto"/>
      <w:jc w:val="left"/>
      <w:outlineLvl w:val="9"/>
    </w:pPr>
    <w:rPr>
      <w:rFonts w:ascii="Cambria" w:eastAsia="Calibri" w:hAnsi="Cambria" w:cs="Times New Roman"/>
      <w:bCs/>
      <w:color w:val="365F91"/>
      <w:sz w:val="28"/>
      <w:szCs w:val="28"/>
      <w:lang w:val="en-US" w:eastAsia="en-US"/>
    </w:rPr>
  </w:style>
  <w:style w:type="character" w:customStyle="1" w:styleId="ufalaem111">
    <w:name w:val="uf_alaem111"/>
    <w:rsid w:val="009C7DF5"/>
    <w:rPr>
      <w:rFonts w:ascii="Times New Roman" w:hAnsi="Times New Roman" w:cs="Times New Roman"/>
      <w:sz w:val="22"/>
      <w:szCs w:val="22"/>
    </w:rPr>
  </w:style>
  <w:style w:type="character" w:customStyle="1" w:styleId="ufesy61">
    <w:name w:val="uf_esy61"/>
    <w:rsid w:val="009C7DF5"/>
    <w:rPr>
      <w:rFonts w:ascii="Times New Roman" w:hAnsi="Times New Roman" w:cs="Times New Roman"/>
      <w:sz w:val="32"/>
      <w:szCs w:val="32"/>
    </w:rPr>
  </w:style>
  <w:style w:type="paragraph" w:customStyle="1" w:styleId="1f9">
    <w:name w:val="المراجعة1"/>
    <w:hidden/>
    <w:semiHidden/>
    <w:rsid w:val="009C7DF5"/>
    <w:rPr>
      <w:rFonts w:ascii="Tahoma" w:hAnsi="Tahoma" w:cs="Mosawi"/>
      <w:sz w:val="28"/>
      <w:szCs w:val="30"/>
    </w:rPr>
  </w:style>
  <w:style w:type="character" w:customStyle="1" w:styleId="ufesy71">
    <w:name w:val="uf_esy71"/>
    <w:rsid w:val="009C7DF5"/>
    <w:rPr>
      <w:rFonts w:ascii="Times New Roman" w:hAnsi="Times New Roman" w:cs="Times New Roman"/>
      <w:sz w:val="32"/>
      <w:szCs w:val="32"/>
    </w:rPr>
  </w:style>
  <w:style w:type="character" w:customStyle="1" w:styleId="ufbdr171">
    <w:name w:val="uf_bdr171"/>
    <w:rsid w:val="009C7DF5"/>
    <w:rPr>
      <w:rFonts w:cs="Simplified Arabic"/>
      <w:sz w:val="24"/>
      <w:szCs w:val="24"/>
      <w:lang w:bidi="ar-SA"/>
    </w:rPr>
  </w:style>
  <w:style w:type="character" w:customStyle="1" w:styleId="ufalaem21">
    <w:name w:val="uf_alaem21"/>
    <w:rsid w:val="009C7DF5"/>
    <w:rPr>
      <w:rFonts w:ascii="Times New Roman" w:hAnsi="Times New Roman" w:cs="Times New Roman"/>
      <w:sz w:val="22"/>
      <w:szCs w:val="22"/>
    </w:rPr>
  </w:style>
  <w:style w:type="character" w:customStyle="1" w:styleId="ufyag131">
    <w:name w:val="uf_yag131"/>
    <w:rsid w:val="009C7DF5"/>
    <w:rPr>
      <w:rFonts w:cs="Simplified Arabic"/>
      <w:b/>
      <w:bCs/>
      <w:sz w:val="22"/>
      <w:szCs w:val="22"/>
      <w:lang w:bidi="ar-SA"/>
    </w:rPr>
  </w:style>
  <w:style w:type="character" w:customStyle="1" w:styleId="ufyag251">
    <w:name w:val="uf_yag251"/>
    <w:rsid w:val="009C7DF5"/>
    <w:rPr>
      <w:rFonts w:cs="Simplified Arabic"/>
      <w:sz w:val="26"/>
      <w:szCs w:val="26"/>
      <w:lang w:bidi="ar-SA"/>
    </w:rPr>
  </w:style>
  <w:style w:type="character" w:customStyle="1" w:styleId="uflts31">
    <w:name w:val="uf_lts31"/>
    <w:rsid w:val="009C7DF5"/>
    <w:rPr>
      <w:rFonts w:cs="Simplified Arabic"/>
      <w:b/>
      <w:bCs/>
      <w:sz w:val="29"/>
      <w:szCs w:val="29"/>
      <w:lang w:bidi="ar-SA"/>
    </w:rPr>
  </w:style>
  <w:style w:type="character" w:customStyle="1" w:styleId="ufyag231">
    <w:name w:val="uf_yag231"/>
    <w:rsid w:val="009C7DF5"/>
    <w:rPr>
      <w:rFonts w:cs="Simplified Arabic"/>
      <w:b/>
      <w:bCs/>
      <w:sz w:val="22"/>
      <w:szCs w:val="22"/>
      <w:lang w:bidi="ar-SA"/>
    </w:rPr>
  </w:style>
  <w:style w:type="character" w:customStyle="1" w:styleId="ufalaem2">
    <w:name w:val="uf_alaem2"/>
    <w:rsid w:val="009C7DF5"/>
    <w:rPr>
      <w:rFonts w:cs="Times New Roman"/>
    </w:rPr>
  </w:style>
  <w:style w:type="character" w:customStyle="1" w:styleId="uflts151">
    <w:name w:val="uflts151"/>
    <w:rsid w:val="009C7DF5"/>
    <w:rPr>
      <w:rFonts w:cs="Times New Roman"/>
    </w:rPr>
  </w:style>
  <w:style w:type="character" w:customStyle="1" w:styleId="ufyag1410">
    <w:name w:val="ufyag141"/>
    <w:rsid w:val="009C7DF5"/>
    <w:rPr>
      <w:rFonts w:cs="Times New Roman"/>
    </w:rPr>
  </w:style>
  <w:style w:type="character" w:customStyle="1" w:styleId="uflts410">
    <w:name w:val="uflts41"/>
    <w:rsid w:val="009C7DF5"/>
    <w:rPr>
      <w:rFonts w:cs="Times New Roman"/>
    </w:rPr>
  </w:style>
  <w:style w:type="character" w:customStyle="1" w:styleId="uflts61">
    <w:name w:val="uflts61"/>
    <w:rsid w:val="009C7DF5"/>
    <w:rPr>
      <w:rFonts w:cs="Times New Roman"/>
    </w:rPr>
  </w:style>
  <w:style w:type="character" w:customStyle="1" w:styleId="ufyag161">
    <w:name w:val="ufyag161"/>
    <w:rsid w:val="009C7DF5"/>
    <w:rPr>
      <w:rFonts w:cs="Times New Roman"/>
    </w:rPr>
  </w:style>
  <w:style w:type="character" w:customStyle="1" w:styleId="1fa">
    <w:name w:val="نص العنصر النائب1"/>
    <w:semiHidden/>
    <w:rsid w:val="009C7DF5"/>
    <w:rPr>
      <w:rFonts w:cs="Times New Roman"/>
      <w:color w:val="808080"/>
    </w:rPr>
  </w:style>
  <w:style w:type="character" w:customStyle="1" w:styleId="uflts1510">
    <w:name w:val="uf_lts151"/>
    <w:rsid w:val="009C7DF5"/>
    <w:rPr>
      <w:rFonts w:cs="Simplified Arabic"/>
      <w:b/>
      <w:bCs/>
      <w:sz w:val="28"/>
      <w:szCs w:val="28"/>
      <w:lang w:bidi="ar-SA"/>
    </w:rPr>
  </w:style>
  <w:style w:type="character" w:customStyle="1" w:styleId="ufyag171">
    <w:name w:val="uf_yag171"/>
    <w:rsid w:val="009C7DF5"/>
    <w:rPr>
      <w:b/>
      <w:sz w:val="22"/>
    </w:rPr>
  </w:style>
  <w:style w:type="character" w:customStyle="1" w:styleId="ufesy291">
    <w:name w:val="uf_esy291"/>
    <w:rsid w:val="009C7DF5"/>
    <w:rPr>
      <w:rFonts w:ascii="Times New Roman" w:hAnsi="Times New Roman"/>
      <w:sz w:val="38"/>
    </w:rPr>
  </w:style>
  <w:style w:type="character" w:customStyle="1" w:styleId="ufesy51">
    <w:name w:val="uf_esy51"/>
    <w:rsid w:val="009C7DF5"/>
    <w:rPr>
      <w:rFonts w:ascii="Times New Roman" w:hAnsi="Times New Roman"/>
      <w:sz w:val="32"/>
    </w:rPr>
  </w:style>
  <w:style w:type="paragraph" w:customStyle="1" w:styleId="heading1-waeli">
    <w:name w:val="heading 1 - waeli"/>
    <w:basedOn w:val="matin"/>
    <w:next w:val="matin"/>
    <w:rsid w:val="009C7DF5"/>
    <w:pPr>
      <w:spacing w:line="240" w:lineRule="auto"/>
      <w:ind w:firstLine="0"/>
      <w:jc w:val="center"/>
    </w:pPr>
    <w:rPr>
      <w:rFonts w:cs="AL-Mateen"/>
      <w:sz w:val="36"/>
      <w:szCs w:val="44"/>
    </w:rPr>
  </w:style>
  <w:style w:type="paragraph" w:customStyle="1" w:styleId="affffffff0">
    <w:name w:val="وائلي عنوان جانبي"/>
    <w:basedOn w:val="matin"/>
    <w:next w:val="matin"/>
    <w:link w:val="Charfff2"/>
    <w:rsid w:val="009C7DF5"/>
    <w:pPr>
      <w:spacing w:before="200" w:after="80" w:line="204" w:lineRule="auto"/>
    </w:pPr>
    <w:rPr>
      <w:rFonts w:cs="AL-Mateen"/>
      <w:sz w:val="36"/>
      <w:szCs w:val="36"/>
    </w:rPr>
  </w:style>
  <w:style w:type="character" w:customStyle="1" w:styleId="Charfff2">
    <w:name w:val="وائلي عنوان جانبي Char"/>
    <w:link w:val="affffffff0"/>
    <w:rsid w:val="009C7DF5"/>
    <w:rPr>
      <w:rFonts w:ascii="Times New Roman" w:hAnsi="Times New Roman" w:cs="AL-Mateen"/>
      <w:sz w:val="36"/>
      <w:szCs w:val="36"/>
    </w:rPr>
  </w:style>
  <w:style w:type="character" w:customStyle="1" w:styleId="2Char4">
    <w:name w:val="وائلي فرعي2 Char"/>
    <w:link w:val="2f9"/>
    <w:rsid w:val="009C7DF5"/>
    <w:rPr>
      <w:rFonts w:cs="Al-Ghadeer Bold"/>
      <w:sz w:val="26"/>
      <w:szCs w:val="26"/>
    </w:rPr>
  </w:style>
  <w:style w:type="paragraph" w:customStyle="1" w:styleId="2f9">
    <w:name w:val="وائلي فرعي2"/>
    <w:basedOn w:val="matin"/>
    <w:link w:val="2Char4"/>
    <w:rsid w:val="009C7DF5"/>
    <w:pPr>
      <w:spacing w:before="40" w:after="40" w:line="240" w:lineRule="auto"/>
    </w:pPr>
    <w:rPr>
      <w:rFonts w:ascii="Calibri" w:hAnsi="Calibri" w:cs="Al-Ghadeer Bold"/>
      <w:sz w:val="26"/>
      <w:szCs w:val="26"/>
    </w:rPr>
  </w:style>
  <w:style w:type="paragraph" w:customStyle="1" w:styleId="affffffff1">
    <w:name w:val="وائلي عنوان فرعي"/>
    <w:basedOn w:val="matin"/>
    <w:link w:val="Charfff3"/>
    <w:rsid w:val="009C7DF5"/>
    <w:pPr>
      <w:spacing w:before="200" w:after="100"/>
    </w:pPr>
    <w:rPr>
      <w:rFonts w:cs="Sultan bold"/>
      <w:sz w:val="30"/>
      <w:szCs w:val="31"/>
    </w:rPr>
  </w:style>
  <w:style w:type="character" w:customStyle="1" w:styleId="Charfff3">
    <w:name w:val="وائلي عنوان فرعي Char"/>
    <w:link w:val="affffffff1"/>
    <w:rsid w:val="009C7DF5"/>
    <w:rPr>
      <w:rFonts w:ascii="Times New Roman" w:hAnsi="Times New Roman" w:cs="Sultan bold"/>
      <w:sz w:val="30"/>
      <w:szCs w:val="31"/>
    </w:rPr>
  </w:style>
  <w:style w:type="paragraph" w:customStyle="1" w:styleId="affffffff2">
    <w:name w:val="وائلي شعر"/>
    <w:basedOn w:val="matin"/>
    <w:link w:val="Charfff4"/>
    <w:rsid w:val="009C7DF5"/>
    <w:pPr>
      <w:ind w:firstLine="0"/>
      <w:jc w:val="lowKashida"/>
    </w:pPr>
    <w:rPr>
      <w:rFonts w:cs="Taher"/>
      <w:bCs/>
      <w:spacing w:val="-4"/>
      <w:w w:val="95"/>
      <w:sz w:val="28"/>
      <w:szCs w:val="28"/>
    </w:rPr>
  </w:style>
  <w:style w:type="character" w:customStyle="1" w:styleId="Charfff4">
    <w:name w:val="وائلي شعر Char"/>
    <w:link w:val="affffffff2"/>
    <w:rsid w:val="009C7DF5"/>
    <w:rPr>
      <w:rFonts w:ascii="Times New Roman" w:hAnsi="Times New Roman" w:cs="Taher"/>
      <w:bCs/>
      <w:spacing w:val="-4"/>
      <w:w w:val="95"/>
      <w:sz w:val="28"/>
      <w:szCs w:val="28"/>
    </w:rPr>
  </w:style>
  <w:style w:type="character" w:customStyle="1" w:styleId="affffffff3">
    <w:name w:val="متن آيات"/>
    <w:rsid w:val="009C7DF5"/>
    <w:rPr>
      <w:rFonts w:ascii="Times New Roman" w:hAnsi="Times New Roman" w:cs="KFGQPC Uthman Taha Naskh"/>
      <w:b/>
      <w:bCs/>
      <w:dstrike w:val="0"/>
      <w:color w:val="auto"/>
      <w:sz w:val="27"/>
      <w:szCs w:val="27"/>
      <w:u w:val="none"/>
      <w:vertAlign w:val="baseline"/>
    </w:rPr>
  </w:style>
  <w:style w:type="paragraph" w:customStyle="1" w:styleId="affffffff4">
    <w:name w:val="وائلي نص الحواشي"/>
    <w:uiPriority w:val="99"/>
    <w:rsid w:val="009C7DF5"/>
    <w:pPr>
      <w:spacing w:line="199" w:lineRule="auto"/>
      <w:ind w:left="170" w:hanging="170"/>
      <w:jc w:val="lowKashida"/>
    </w:pPr>
    <w:rPr>
      <w:rFonts w:ascii="Times New Roman" w:hAnsi="Times New Roman" w:cs="Mosawi"/>
      <w:sz w:val="24"/>
      <w:szCs w:val="26"/>
    </w:rPr>
  </w:style>
  <w:style w:type="character" w:customStyle="1" w:styleId="ufbdr11">
    <w:name w:val="uf_bdr11"/>
    <w:rsid w:val="009C7DF5"/>
    <w:rPr>
      <w:rFonts w:cs="Simplified Arabic" w:hint="cs"/>
      <w:sz w:val="32"/>
      <w:szCs w:val="32"/>
    </w:rPr>
  </w:style>
  <w:style w:type="paragraph" w:customStyle="1" w:styleId="normal84">
    <w:name w:val="normal .84"/>
    <w:basedOn w:val="af"/>
    <w:qFormat/>
    <w:rsid w:val="009C7DF5"/>
    <w:pPr>
      <w:spacing w:line="202" w:lineRule="auto"/>
      <w:ind w:firstLine="284"/>
    </w:pPr>
    <w:rPr>
      <w:rFonts w:ascii="Tahoma" w:hAnsi="Tahoma" w:cs="Mosawi"/>
      <w:sz w:val="26"/>
      <w:szCs w:val="28"/>
    </w:rPr>
  </w:style>
  <w:style w:type="paragraph" w:customStyle="1" w:styleId="normal870">
    <w:name w:val="normal .87"/>
    <w:basedOn w:val="af"/>
    <w:qFormat/>
    <w:rsid w:val="009C7DF5"/>
    <w:pPr>
      <w:widowControl/>
      <w:spacing w:line="209" w:lineRule="auto"/>
      <w:ind w:firstLine="284"/>
    </w:pPr>
    <w:rPr>
      <w:rFonts w:ascii="Times New Roman" w:hAnsi="Times New Roman" w:cs="Mosawi"/>
      <w:sz w:val="26"/>
      <w:szCs w:val="29"/>
    </w:rPr>
  </w:style>
  <w:style w:type="paragraph" w:customStyle="1" w:styleId="normal930">
    <w:name w:val="normal .93"/>
    <w:basedOn w:val="af"/>
    <w:qFormat/>
    <w:rsid w:val="009C7DF5"/>
    <w:pPr>
      <w:widowControl/>
      <w:spacing w:line="223" w:lineRule="auto"/>
      <w:ind w:firstLine="284"/>
    </w:pPr>
    <w:rPr>
      <w:rFonts w:ascii="Times New Roman" w:hAnsi="Times New Roman" w:cs="Mosawi"/>
      <w:sz w:val="26"/>
      <w:szCs w:val="28"/>
    </w:rPr>
  </w:style>
  <w:style w:type="paragraph" w:customStyle="1" w:styleId="affffffff5">
    <w:name w:val="وائلي متن"/>
    <w:basedOn w:val="af"/>
    <w:link w:val="Charfff5"/>
    <w:rsid w:val="009C7DF5"/>
    <w:pPr>
      <w:spacing w:line="209" w:lineRule="auto"/>
      <w:ind w:firstLine="284"/>
    </w:pPr>
    <w:rPr>
      <w:rFonts w:ascii="Times New Roman" w:hAnsi="Times New Roman" w:cs="Mosawi"/>
      <w:sz w:val="32"/>
      <w:szCs w:val="34"/>
    </w:rPr>
  </w:style>
  <w:style w:type="character" w:customStyle="1" w:styleId="Charfff5">
    <w:name w:val="وائلي متن Char"/>
    <w:link w:val="affffffff5"/>
    <w:rsid w:val="009C7DF5"/>
    <w:rPr>
      <w:rFonts w:ascii="Times New Roman" w:hAnsi="Times New Roman" w:cs="Mosawi"/>
      <w:sz w:val="32"/>
      <w:szCs w:val="34"/>
    </w:rPr>
  </w:style>
  <w:style w:type="paragraph" w:customStyle="1" w:styleId="affffffff6">
    <w:name w:val="وائلي عنوان محاضرة"/>
    <w:basedOn w:val="affffffff5"/>
    <w:next w:val="affffffff5"/>
    <w:rsid w:val="009C7DF5"/>
    <w:pPr>
      <w:spacing w:before="240" w:after="240" w:line="240" w:lineRule="auto"/>
      <w:ind w:firstLine="0"/>
      <w:jc w:val="center"/>
    </w:pPr>
    <w:rPr>
      <w:rFonts w:cs="Sultan Medium"/>
      <w:sz w:val="36"/>
      <w:szCs w:val="36"/>
    </w:rPr>
  </w:style>
  <w:style w:type="paragraph" w:styleId="affffffff7">
    <w:name w:val="No Spacing"/>
    <w:aliases w:val="سلطان ميديم15,مباحث"/>
    <w:link w:val="Charfff6"/>
    <w:uiPriority w:val="1"/>
    <w:qFormat/>
    <w:rsid w:val="009C7DF5"/>
    <w:pPr>
      <w:bidi/>
      <w:ind w:firstLine="284"/>
      <w:jc w:val="center"/>
    </w:pPr>
    <w:rPr>
      <w:rFonts w:ascii="Times New Roman" w:eastAsia="Calibri" w:hAnsi="Times New Roman" w:cs="Sultan Medium"/>
      <w:sz w:val="28"/>
      <w:szCs w:val="30"/>
    </w:rPr>
  </w:style>
  <w:style w:type="character" w:customStyle="1" w:styleId="ufbdr311">
    <w:name w:val="uf_bdr311"/>
    <w:rsid w:val="009C7DF5"/>
    <w:rPr>
      <w:rFonts w:cs="Simplified Arabic" w:hint="cs"/>
      <w:sz w:val="34"/>
      <w:szCs w:val="34"/>
    </w:rPr>
  </w:style>
  <w:style w:type="character" w:customStyle="1" w:styleId="ufyag1010">
    <w:name w:val="uf_yag101"/>
    <w:rsid w:val="009C7DF5"/>
    <w:rPr>
      <w:rFonts w:cs="Simplified Arabic" w:hint="cs"/>
      <w:b/>
      <w:bCs/>
      <w:sz w:val="30"/>
      <w:szCs w:val="30"/>
    </w:rPr>
  </w:style>
  <w:style w:type="paragraph" w:customStyle="1" w:styleId="uflts12">
    <w:name w:val="uf_lts12"/>
    <w:basedOn w:val="af"/>
    <w:rsid w:val="009C7DF5"/>
    <w:pPr>
      <w:bidi w:val="0"/>
      <w:spacing w:line="480" w:lineRule="atLeast"/>
      <w:ind w:firstLine="284"/>
    </w:pPr>
    <w:rPr>
      <w:rFonts w:ascii="Times New Roman" w:eastAsia="Mosawi" w:hAnsi="Times New Roman" w:cs="Simplified Arabic"/>
      <w:b/>
      <w:bCs/>
      <w:sz w:val="26"/>
      <w:szCs w:val="26"/>
    </w:rPr>
  </w:style>
  <w:style w:type="paragraph" w:customStyle="1" w:styleId="ufbdr14">
    <w:name w:val="uf_bdr14"/>
    <w:basedOn w:val="af"/>
    <w:rsid w:val="009C7DF5"/>
    <w:pPr>
      <w:bidi w:val="0"/>
      <w:spacing w:line="480" w:lineRule="atLeast"/>
      <w:ind w:firstLine="284"/>
    </w:pPr>
    <w:rPr>
      <w:rFonts w:ascii="Times New Roman" w:eastAsia="Mosawi" w:hAnsi="Times New Roman" w:cs="Simplified Arabic"/>
      <w:b/>
      <w:bCs/>
      <w:sz w:val="28"/>
      <w:szCs w:val="28"/>
    </w:rPr>
  </w:style>
  <w:style w:type="paragraph" w:customStyle="1" w:styleId="ufroy22">
    <w:name w:val="uf_roy22"/>
    <w:basedOn w:val="af"/>
    <w:rsid w:val="009C7DF5"/>
    <w:pPr>
      <w:bidi w:val="0"/>
      <w:spacing w:line="480" w:lineRule="atLeast"/>
      <w:ind w:firstLine="284"/>
    </w:pPr>
    <w:rPr>
      <w:rFonts w:ascii="Times New Roman" w:eastAsia="Mosawi" w:hAnsi="Times New Roman" w:cs="Times New Roman"/>
      <w:b/>
      <w:bCs/>
      <w:sz w:val="26"/>
      <w:szCs w:val="26"/>
    </w:rPr>
  </w:style>
  <w:style w:type="paragraph" w:customStyle="1" w:styleId="st10">
    <w:name w:val="st10"/>
    <w:basedOn w:val="af"/>
    <w:uiPriority w:val="99"/>
    <w:rsid w:val="009C7DF5"/>
    <w:pPr>
      <w:bidi w:val="0"/>
      <w:spacing w:before="142" w:after="57" w:line="494" w:lineRule="atLeast"/>
      <w:ind w:firstLine="284"/>
    </w:pPr>
    <w:rPr>
      <w:rFonts w:ascii="Times New Roman" w:eastAsia="Mosawi" w:hAnsi="Times New Roman" w:cs="Simplified Arabic"/>
      <w:b/>
      <w:bCs/>
      <w:sz w:val="26"/>
      <w:szCs w:val="26"/>
    </w:rPr>
  </w:style>
  <w:style w:type="character" w:customStyle="1" w:styleId="ufyag1610">
    <w:name w:val="uf_yag161"/>
    <w:rsid w:val="009C7DF5"/>
    <w:rPr>
      <w:rFonts w:cs="Simplified Arabic" w:hint="cs"/>
      <w:b/>
      <w:bCs/>
      <w:sz w:val="25"/>
      <w:szCs w:val="25"/>
    </w:rPr>
  </w:style>
  <w:style w:type="paragraph" w:customStyle="1" w:styleId="ufyag17">
    <w:name w:val="uf_yag17"/>
    <w:basedOn w:val="af"/>
    <w:rsid w:val="009C7DF5"/>
    <w:pPr>
      <w:bidi w:val="0"/>
      <w:spacing w:line="480" w:lineRule="atLeast"/>
      <w:ind w:firstLine="284"/>
    </w:pPr>
    <w:rPr>
      <w:rFonts w:ascii="Times New Roman" w:eastAsia="Mosawi" w:hAnsi="Times New Roman" w:cs="Simplified Arabic"/>
      <w:b/>
      <w:bCs/>
      <w:szCs w:val="22"/>
    </w:rPr>
  </w:style>
  <w:style w:type="paragraph" w:customStyle="1" w:styleId="ufyas24">
    <w:name w:val="uf_yas24"/>
    <w:basedOn w:val="af"/>
    <w:rsid w:val="009C7DF5"/>
    <w:pPr>
      <w:bidi w:val="0"/>
      <w:spacing w:line="480" w:lineRule="atLeast"/>
      <w:ind w:firstLine="284"/>
    </w:pPr>
    <w:rPr>
      <w:rFonts w:ascii="Times New Roman" w:eastAsia="Mosawi" w:hAnsi="Times New Roman" w:cs="Times New Roman"/>
      <w:b/>
      <w:bCs/>
      <w:sz w:val="72"/>
      <w:szCs w:val="72"/>
    </w:rPr>
  </w:style>
  <w:style w:type="character" w:customStyle="1" w:styleId="uflts610">
    <w:name w:val="uf_lts61"/>
    <w:rsid w:val="009C7DF5"/>
    <w:rPr>
      <w:rFonts w:cs="Simplified Arabic" w:hint="cs"/>
      <w:b/>
      <w:bCs/>
      <w:sz w:val="28"/>
      <w:szCs w:val="28"/>
    </w:rPr>
  </w:style>
  <w:style w:type="character" w:customStyle="1" w:styleId="1Char10">
    <w:name w:val="عنوان 1 Char1"/>
    <w:aliases w:val="عنوان Char1"/>
    <w:rsid w:val="009C7DF5"/>
    <w:rPr>
      <w:rFonts w:ascii="Cambria" w:eastAsia="Times New Roman" w:hAnsi="Cambria" w:cs="Times New Roman"/>
      <w:b/>
      <w:bCs/>
      <w:color w:val="365F91"/>
      <w:sz w:val="28"/>
      <w:szCs w:val="28"/>
    </w:rPr>
  </w:style>
  <w:style w:type="paragraph" w:customStyle="1" w:styleId="ufdgb9">
    <w:name w:val="uf_dgb9"/>
    <w:basedOn w:val="af"/>
    <w:uiPriority w:val="99"/>
    <w:rsid w:val="009C7DF5"/>
    <w:pPr>
      <w:bidi w:val="0"/>
      <w:spacing w:line="480" w:lineRule="atLeast"/>
      <w:ind w:firstLine="284"/>
    </w:pPr>
    <w:rPr>
      <w:rFonts w:ascii="Times New Roman" w:hAnsi="Times New Roman" w:cs="Times New Roman"/>
      <w:sz w:val="24"/>
      <w:szCs w:val="24"/>
    </w:rPr>
  </w:style>
  <w:style w:type="character" w:customStyle="1" w:styleId="ufbdr141">
    <w:name w:val="uf_bdr141"/>
    <w:rsid w:val="009C7DF5"/>
    <w:rPr>
      <w:rFonts w:cs="Simplified Arabic" w:hint="cs"/>
      <w:b/>
      <w:bCs/>
      <w:sz w:val="28"/>
      <w:szCs w:val="28"/>
    </w:rPr>
  </w:style>
  <w:style w:type="character" w:customStyle="1" w:styleId="ufalaem51">
    <w:name w:val="uf_alaem51"/>
    <w:rsid w:val="009C7DF5"/>
    <w:rPr>
      <w:rFonts w:ascii="Times New Roman" w:hAnsi="Times New Roman" w:cs="Times New Roman" w:hint="default"/>
      <w:sz w:val="22"/>
      <w:szCs w:val="22"/>
    </w:rPr>
  </w:style>
  <w:style w:type="paragraph" w:customStyle="1" w:styleId="st12">
    <w:name w:val="st12"/>
    <w:basedOn w:val="af"/>
    <w:uiPriority w:val="99"/>
    <w:rsid w:val="009C7DF5"/>
    <w:pPr>
      <w:bidi w:val="0"/>
      <w:spacing w:before="113" w:after="45" w:line="500" w:lineRule="atLeast"/>
      <w:ind w:firstLine="284"/>
    </w:pPr>
    <w:rPr>
      <w:rFonts w:ascii="Times New Roman" w:hAnsi="Times New Roman" w:cs="Simplified Arabic"/>
      <w:b/>
      <w:bCs/>
      <w:sz w:val="25"/>
      <w:szCs w:val="25"/>
    </w:rPr>
  </w:style>
  <w:style w:type="paragraph" w:customStyle="1" w:styleId="ufyag20">
    <w:name w:val="uf_yag20"/>
    <w:basedOn w:val="af"/>
    <w:uiPriority w:val="99"/>
    <w:rsid w:val="009C7DF5"/>
    <w:pPr>
      <w:bidi w:val="0"/>
      <w:spacing w:line="480" w:lineRule="atLeast"/>
      <w:ind w:firstLine="284"/>
    </w:pPr>
    <w:rPr>
      <w:rFonts w:ascii="Times New Roman" w:hAnsi="Times New Roman" w:cs="Simplified Arabic"/>
      <w:b/>
      <w:bCs/>
      <w:sz w:val="26"/>
      <w:szCs w:val="26"/>
    </w:rPr>
  </w:style>
  <w:style w:type="character" w:customStyle="1" w:styleId="ufyag2010">
    <w:name w:val="uf_yag201"/>
    <w:rsid w:val="009C7DF5"/>
    <w:rPr>
      <w:rFonts w:cs="Simplified Arabic" w:hint="cs"/>
      <w:b/>
      <w:bCs/>
      <w:sz w:val="26"/>
      <w:szCs w:val="26"/>
    </w:rPr>
  </w:style>
  <w:style w:type="character" w:styleId="affffffff8">
    <w:name w:val="Book Title"/>
    <w:aliases w:val="الرئيسة"/>
    <w:uiPriority w:val="33"/>
    <w:qFormat/>
    <w:rsid w:val="009C7DF5"/>
    <w:rPr>
      <w:rFonts w:cs="Sultan bold"/>
      <w:b/>
      <w:bCs/>
      <w:smallCaps/>
      <w:spacing w:val="5"/>
      <w:szCs w:val="31"/>
    </w:rPr>
  </w:style>
  <w:style w:type="paragraph" w:customStyle="1" w:styleId="affffffff9">
    <w:name w:val="واظ"/>
    <w:basedOn w:val="af"/>
    <w:qFormat/>
    <w:rsid w:val="009C7DF5"/>
    <w:pPr>
      <w:spacing w:line="216" w:lineRule="auto"/>
      <w:ind w:right="280" w:firstLine="284"/>
      <w:jc w:val="highKashida"/>
    </w:pPr>
    <w:rPr>
      <w:rFonts w:ascii="Tahoma" w:hAnsi="Tahoma" w:cs="Abz-3 (Yagut)"/>
      <w:sz w:val="33"/>
      <w:szCs w:val="33"/>
    </w:rPr>
  </w:style>
  <w:style w:type="character" w:customStyle="1" w:styleId="ufyag11">
    <w:name w:val="uf_yag11"/>
    <w:rsid w:val="009C7DF5"/>
    <w:rPr>
      <w:rFonts w:cs="Simplified Arabic" w:hint="cs"/>
      <w:b/>
      <w:bCs/>
      <w:sz w:val="24"/>
      <w:szCs w:val="24"/>
    </w:rPr>
  </w:style>
  <w:style w:type="paragraph" w:customStyle="1" w:styleId="Style2">
    <w:name w:val="Style2"/>
    <w:basedOn w:val="Style1"/>
    <w:qFormat/>
    <w:rsid w:val="009C7DF5"/>
    <w:pPr>
      <w:spacing w:after="0" w:line="206" w:lineRule="auto"/>
      <w:ind w:left="2268" w:firstLine="0"/>
      <w:jc w:val="highKashida"/>
    </w:pPr>
    <w:rPr>
      <w:rFonts w:ascii="Times New Roman" w:eastAsia="Calibri" w:hAnsi="Times New Roman" w:cs="Taher"/>
      <w:b/>
      <w:bCs/>
      <w:sz w:val="26"/>
      <w:szCs w:val="28"/>
    </w:rPr>
  </w:style>
  <w:style w:type="paragraph" w:customStyle="1" w:styleId="affffffffa">
    <w:name w:val="العناوين كلها"/>
    <w:basedOn w:val="af"/>
    <w:next w:val="af"/>
    <w:qFormat/>
    <w:rsid w:val="009C7DF5"/>
    <w:pPr>
      <w:widowControl/>
      <w:spacing w:line="216" w:lineRule="auto"/>
      <w:ind w:firstLine="0"/>
    </w:pPr>
    <w:rPr>
      <w:rFonts w:ascii="Taher" w:eastAsia="Calibri" w:hAnsi="Taher" w:cs="Mosawi"/>
      <w:b/>
      <w:bCs/>
      <w:color w:val="1F497D"/>
      <w:sz w:val="28"/>
      <w:szCs w:val="24"/>
    </w:rPr>
  </w:style>
  <w:style w:type="paragraph" w:customStyle="1" w:styleId="ufbdr10">
    <w:name w:val="uf_bdr10"/>
    <w:basedOn w:val="af"/>
    <w:uiPriority w:val="99"/>
    <w:semiHidden/>
    <w:rsid w:val="009C7DF5"/>
    <w:pPr>
      <w:widowControl/>
      <w:bidi w:val="0"/>
      <w:spacing w:line="480" w:lineRule="atLeast"/>
      <w:ind w:firstLine="284"/>
    </w:pPr>
    <w:rPr>
      <w:rFonts w:ascii="Simplified Arabic" w:hAnsi="Simplified Arabic" w:cs="Simplified Arabic"/>
      <w:sz w:val="24"/>
      <w:szCs w:val="24"/>
    </w:rPr>
  </w:style>
  <w:style w:type="paragraph" w:customStyle="1" w:styleId="ufesy110">
    <w:name w:val="uf_esy11"/>
    <w:basedOn w:val="af"/>
    <w:uiPriority w:val="99"/>
    <w:semiHidden/>
    <w:rsid w:val="009C7DF5"/>
    <w:pPr>
      <w:widowControl/>
      <w:bidi w:val="0"/>
      <w:spacing w:line="480" w:lineRule="atLeast"/>
      <w:ind w:firstLine="284"/>
    </w:pPr>
    <w:rPr>
      <w:rFonts w:ascii="Times New Roman" w:hAnsi="Times New Roman" w:cs="Times New Roman"/>
      <w:sz w:val="32"/>
      <w:szCs w:val="32"/>
    </w:rPr>
  </w:style>
  <w:style w:type="character" w:customStyle="1" w:styleId="ufesy171">
    <w:name w:val="uf_esy171"/>
    <w:rsid w:val="009C7DF5"/>
    <w:rPr>
      <w:rFonts w:ascii="Times New Roman" w:hAnsi="Times New Roman" w:cs="Times New Roman" w:hint="default"/>
      <w:sz w:val="28"/>
      <w:szCs w:val="28"/>
    </w:rPr>
  </w:style>
  <w:style w:type="table" w:customStyle="1" w:styleId="TableNormal1">
    <w:name w:val="Table Normal1"/>
    <w:uiPriority w:val="99"/>
    <w:semiHidden/>
    <w:qFormat/>
    <w:rsid w:val="009C7DF5"/>
    <w:rPr>
      <w:rFonts w:ascii="Times New Roman" w:hAnsi="Times New Roman" w:cs="Times New Roman"/>
    </w:rPr>
    <w:tblPr>
      <w:tblCellMar>
        <w:top w:w="0" w:type="dxa"/>
        <w:left w:w="108" w:type="dxa"/>
        <w:bottom w:w="0" w:type="dxa"/>
        <w:right w:w="108" w:type="dxa"/>
      </w:tblCellMar>
    </w:tblPr>
  </w:style>
  <w:style w:type="character" w:customStyle="1" w:styleId="ufyag111">
    <w:name w:val="uf_yag111"/>
    <w:rsid w:val="009C7DF5"/>
    <w:rPr>
      <w:rFonts w:ascii="Simplified Arabic" w:hAnsi="Simplified Arabic" w:cs="Simplified Arabic" w:hint="default"/>
      <w:b/>
      <w:bCs/>
      <w:sz w:val="32"/>
      <w:szCs w:val="32"/>
    </w:rPr>
  </w:style>
  <w:style w:type="character" w:customStyle="1" w:styleId="st">
    <w:name w:val="st"/>
    <w:rsid w:val="009C7DF5"/>
  </w:style>
  <w:style w:type="character" w:customStyle="1" w:styleId="ufyag191">
    <w:name w:val="uf_yag191"/>
    <w:rsid w:val="009C7DF5"/>
    <w:rPr>
      <w:rFonts w:ascii="Simplified Arabic" w:hAnsi="Simplified Arabic" w:cs="Simplified Arabic" w:hint="default"/>
      <w:b/>
      <w:bCs/>
      <w:sz w:val="23"/>
      <w:szCs w:val="23"/>
    </w:rPr>
  </w:style>
  <w:style w:type="character" w:customStyle="1" w:styleId="Char10">
    <w:name w:val="رأس الصفحة Char1"/>
    <w:uiPriority w:val="99"/>
    <w:rsid w:val="009C7DF5"/>
    <w:rPr>
      <w:rFonts w:cs="Mosawi"/>
      <w:szCs w:val="30"/>
    </w:rPr>
  </w:style>
  <w:style w:type="character" w:customStyle="1" w:styleId="Char11">
    <w:name w:val="تذييل الصفحة Char1"/>
    <w:uiPriority w:val="99"/>
    <w:rsid w:val="009C7DF5"/>
    <w:rPr>
      <w:rFonts w:cs="Mosawi"/>
      <w:szCs w:val="30"/>
    </w:rPr>
  </w:style>
  <w:style w:type="character" w:customStyle="1" w:styleId="ufyag331">
    <w:name w:val="uf_yag331"/>
    <w:rsid w:val="009C7DF5"/>
    <w:rPr>
      <w:rFonts w:ascii="Simplified Arabic" w:hAnsi="Simplified Arabic" w:cs="Simplified Arabic" w:hint="default"/>
      <w:b/>
      <w:bCs/>
      <w:sz w:val="60"/>
      <w:szCs w:val="60"/>
    </w:rPr>
  </w:style>
  <w:style w:type="character" w:customStyle="1" w:styleId="ufalaem191">
    <w:name w:val="uf_alaem191"/>
    <w:rsid w:val="009C7DF5"/>
    <w:rPr>
      <w:rFonts w:ascii="Times New Roman" w:hAnsi="Times New Roman" w:cs="Times New Roman" w:hint="default"/>
      <w:sz w:val="36"/>
      <w:szCs w:val="36"/>
    </w:rPr>
  </w:style>
  <w:style w:type="character" w:customStyle="1" w:styleId="ufnzn191">
    <w:name w:val="uf_nzn191"/>
    <w:rsid w:val="009C7DF5"/>
    <w:rPr>
      <w:rFonts w:ascii="Times New Roman" w:hAnsi="Times New Roman" w:cs="Times New Roman" w:hint="default"/>
      <w:b/>
      <w:bCs/>
      <w:sz w:val="26"/>
      <w:szCs w:val="26"/>
    </w:rPr>
  </w:style>
  <w:style w:type="character" w:customStyle="1" w:styleId="ufesy161">
    <w:name w:val="uf_esy161"/>
    <w:rsid w:val="009C7DF5"/>
    <w:rPr>
      <w:rFonts w:ascii="Times New Roman" w:hAnsi="Times New Roman" w:cs="Times New Roman" w:hint="default"/>
      <w:sz w:val="28"/>
      <w:szCs w:val="28"/>
    </w:rPr>
  </w:style>
  <w:style w:type="character" w:customStyle="1" w:styleId="ufesy281">
    <w:name w:val="uf_esy281"/>
    <w:rsid w:val="009C7DF5"/>
    <w:rPr>
      <w:rFonts w:ascii="Times New Roman" w:hAnsi="Times New Roman" w:cs="Times New Roman" w:hint="default"/>
      <w:sz w:val="48"/>
      <w:szCs w:val="48"/>
    </w:rPr>
  </w:style>
  <w:style w:type="paragraph" w:customStyle="1" w:styleId="ufalaem3">
    <w:name w:val="uf_alaem3"/>
    <w:basedOn w:val="af"/>
    <w:rsid w:val="009C7DF5"/>
    <w:pPr>
      <w:widowControl/>
      <w:bidi w:val="0"/>
      <w:spacing w:line="480" w:lineRule="atLeast"/>
      <w:ind w:firstLine="284"/>
    </w:pPr>
    <w:rPr>
      <w:rFonts w:ascii="Times New Roman" w:hAnsi="Times New Roman" w:cs="Times New Roman"/>
      <w:sz w:val="28"/>
      <w:szCs w:val="28"/>
    </w:rPr>
  </w:style>
  <w:style w:type="character" w:customStyle="1" w:styleId="ufyag81">
    <w:name w:val="uf_yag81"/>
    <w:rsid w:val="009C7DF5"/>
    <w:rPr>
      <w:rFonts w:ascii="Simplified Arabic" w:hAnsi="Simplified Arabic" w:cs="Simplified Arabic" w:hint="default"/>
      <w:b/>
      <w:bCs/>
      <w:sz w:val="24"/>
      <w:szCs w:val="24"/>
    </w:rPr>
  </w:style>
  <w:style w:type="character" w:customStyle="1" w:styleId="ufjad251">
    <w:name w:val="uf_jad251"/>
    <w:rsid w:val="009C7DF5"/>
    <w:rPr>
      <w:rFonts w:ascii="Simplified Arabic" w:hAnsi="Simplified Arabic" w:cs="Simplified Arabic" w:hint="default"/>
      <w:b/>
      <w:bCs/>
      <w:sz w:val="28"/>
      <w:szCs w:val="28"/>
    </w:rPr>
  </w:style>
  <w:style w:type="paragraph" w:customStyle="1" w:styleId="st16">
    <w:name w:val="st16"/>
    <w:basedOn w:val="af"/>
    <w:rsid w:val="009C7DF5"/>
    <w:pPr>
      <w:widowControl/>
      <w:bidi w:val="0"/>
      <w:spacing w:before="142" w:after="57" w:line="500" w:lineRule="atLeast"/>
      <w:ind w:firstLine="284"/>
    </w:pPr>
    <w:rPr>
      <w:rFonts w:ascii="Simplified Arabic" w:hAnsi="Simplified Arabic" w:cs="Simplified Arabic"/>
      <w:b/>
      <w:bCs/>
      <w:sz w:val="28"/>
      <w:szCs w:val="28"/>
    </w:rPr>
  </w:style>
  <w:style w:type="paragraph" w:customStyle="1" w:styleId="st19">
    <w:name w:val="st19"/>
    <w:basedOn w:val="af"/>
    <w:rsid w:val="009C7DF5"/>
    <w:pPr>
      <w:widowControl/>
      <w:bidi w:val="0"/>
      <w:spacing w:before="142" w:after="57" w:line="500" w:lineRule="atLeast"/>
      <w:ind w:firstLine="284"/>
    </w:pPr>
    <w:rPr>
      <w:rFonts w:ascii="Simplified Arabic" w:hAnsi="Simplified Arabic" w:cs="Simplified Arabic"/>
      <w:b/>
      <w:bCs/>
      <w:sz w:val="25"/>
      <w:szCs w:val="25"/>
    </w:rPr>
  </w:style>
  <w:style w:type="character" w:customStyle="1" w:styleId="ufcgt181">
    <w:name w:val="uf_cgt181"/>
    <w:rsid w:val="009C7DF5"/>
    <w:rPr>
      <w:rFonts w:ascii="Times New Roman" w:hAnsi="Times New Roman" w:cs="Times New Roman" w:hint="default"/>
      <w:sz w:val="22"/>
      <w:szCs w:val="22"/>
    </w:rPr>
  </w:style>
  <w:style w:type="character" w:customStyle="1" w:styleId="ufyas261">
    <w:name w:val="uf_yas261"/>
    <w:rsid w:val="009C7DF5"/>
    <w:rPr>
      <w:rFonts w:ascii="Times New Roman" w:hAnsi="Times New Roman" w:cs="Times New Roman" w:hint="default"/>
      <w:b/>
      <w:bCs/>
      <w:sz w:val="72"/>
      <w:szCs w:val="72"/>
    </w:rPr>
  </w:style>
  <w:style w:type="character" w:customStyle="1" w:styleId="fnote2">
    <w:name w:val="fnote2"/>
    <w:rsid w:val="009C7DF5"/>
    <w:rPr>
      <w:rFonts w:ascii="Tahoma" w:hAnsi="Tahoma" w:cs="Tahoma" w:hint="default"/>
      <w:color w:val="B8860B"/>
      <w:sz w:val="20"/>
      <w:szCs w:val="20"/>
    </w:rPr>
  </w:style>
  <w:style w:type="character" w:customStyle="1" w:styleId="affffffffb">
    <w:name w:val="شهاب آيات"/>
    <w:rsid w:val="009C7DF5"/>
    <w:rPr>
      <w:rFonts w:ascii="Times New Roman" w:hAnsi="Times New Roman" w:cs="Mosawi" w:hint="default"/>
      <w:b/>
      <w:bCs/>
      <w:strike w:val="0"/>
      <w:dstrike w:val="0"/>
      <w:color w:val="auto"/>
      <w:sz w:val="30"/>
      <w:szCs w:val="30"/>
      <w:u w:val="none"/>
      <w:effect w:val="none"/>
      <w:vertAlign w:val="baseline"/>
    </w:rPr>
  </w:style>
  <w:style w:type="character" w:styleId="affffffffc">
    <w:name w:val="Intense Emphasis"/>
    <w:aliases w:val="شاه کلید بحث (مهم )"/>
    <w:uiPriority w:val="21"/>
    <w:qFormat/>
    <w:rsid w:val="009C7DF5"/>
    <w:rPr>
      <w:b/>
      <w:bCs/>
      <w:i/>
      <w:iCs/>
      <w:color w:val="4F81BD"/>
    </w:rPr>
  </w:style>
  <w:style w:type="numbering" w:customStyle="1" w:styleId="1fb">
    <w:name w:val="بلا قائمة1"/>
    <w:next w:val="af2"/>
    <w:uiPriority w:val="99"/>
    <w:semiHidden/>
    <w:unhideWhenUsed/>
    <w:rsid w:val="009C7DF5"/>
  </w:style>
  <w:style w:type="character" w:customStyle="1" w:styleId="uflts141">
    <w:name w:val="uf_lts141"/>
    <w:rsid w:val="009C7DF5"/>
    <w:rPr>
      <w:rFonts w:ascii="Simplified Arabic" w:hAnsi="Simplified Arabic" w:cs="Simplified Arabic" w:hint="cs"/>
      <w:b/>
      <w:bCs/>
      <w:sz w:val="30"/>
      <w:szCs w:val="30"/>
    </w:rPr>
  </w:style>
  <w:style w:type="character" w:customStyle="1" w:styleId="currentbookname">
    <w:name w:val="current_book_name"/>
    <w:rsid w:val="009C7DF5"/>
  </w:style>
  <w:style w:type="character" w:customStyle="1" w:styleId="currentbookpage">
    <w:name w:val="current_book_page"/>
    <w:rsid w:val="009C7DF5"/>
  </w:style>
  <w:style w:type="paragraph" w:styleId="affffffffd">
    <w:name w:val="caption"/>
    <w:basedOn w:val="af"/>
    <w:next w:val="af"/>
    <w:uiPriority w:val="35"/>
    <w:semiHidden/>
    <w:unhideWhenUsed/>
    <w:qFormat/>
    <w:rsid w:val="009C7DF5"/>
    <w:pPr>
      <w:widowControl/>
      <w:spacing w:after="200" w:line="240" w:lineRule="auto"/>
      <w:ind w:firstLine="284"/>
    </w:pPr>
    <w:rPr>
      <w:rFonts w:ascii="Times New Roman" w:eastAsia="Calibri" w:hAnsi="Times New Roman" w:cs="Mosawi"/>
      <w:b/>
      <w:bCs/>
      <w:color w:val="4F81BD"/>
      <w:sz w:val="18"/>
      <w:szCs w:val="18"/>
    </w:rPr>
  </w:style>
  <w:style w:type="numbering" w:customStyle="1" w:styleId="2fa">
    <w:name w:val="بلا قائمة2"/>
    <w:next w:val="af2"/>
    <w:uiPriority w:val="99"/>
    <w:semiHidden/>
    <w:unhideWhenUsed/>
    <w:rsid w:val="009C7DF5"/>
  </w:style>
  <w:style w:type="paragraph" w:customStyle="1" w:styleId="ufyag27">
    <w:name w:val="uf_yag27"/>
    <w:basedOn w:val="af"/>
    <w:uiPriority w:val="99"/>
    <w:semiHidden/>
    <w:rsid w:val="009C7DF5"/>
    <w:pPr>
      <w:widowControl/>
      <w:bidi w:val="0"/>
      <w:spacing w:line="480" w:lineRule="atLeast"/>
      <w:ind w:firstLine="284"/>
    </w:pPr>
    <w:rPr>
      <w:rFonts w:ascii="Times New Roman" w:hAnsi="Times New Roman" w:cs="Simplified Arabic"/>
      <w:sz w:val="26"/>
      <w:szCs w:val="26"/>
    </w:rPr>
  </w:style>
  <w:style w:type="character" w:customStyle="1" w:styleId="apple-converted-space">
    <w:name w:val="apple-converted-space"/>
    <w:rsid w:val="009C7DF5"/>
  </w:style>
  <w:style w:type="character" w:customStyle="1" w:styleId="ufesy181">
    <w:name w:val="uf_esy181"/>
    <w:rsid w:val="009C7DF5"/>
    <w:rPr>
      <w:rFonts w:ascii="Times New Roman" w:hAnsi="Times New Roman" w:cs="Times New Roman" w:hint="default"/>
      <w:sz w:val="28"/>
      <w:szCs w:val="28"/>
    </w:rPr>
  </w:style>
  <w:style w:type="character" w:customStyle="1" w:styleId="textexposedshow">
    <w:name w:val="text_exposed_show"/>
    <w:rsid w:val="009C7DF5"/>
  </w:style>
  <w:style w:type="character" w:customStyle="1" w:styleId="usercontentsecondary">
    <w:name w:val="usercontentsecondary"/>
    <w:rsid w:val="009C7DF5"/>
  </w:style>
  <w:style w:type="character" w:customStyle="1" w:styleId="red">
    <w:name w:val="red"/>
    <w:rsid w:val="009C7DF5"/>
  </w:style>
  <w:style w:type="character" w:customStyle="1" w:styleId="ufesy41">
    <w:name w:val="uf_esy41"/>
    <w:rsid w:val="009C7DF5"/>
    <w:rPr>
      <w:rFonts w:ascii="Times New Roman" w:hAnsi="Times New Roman" w:cs="Times New Roman" w:hint="default"/>
      <w:sz w:val="32"/>
      <w:szCs w:val="32"/>
    </w:rPr>
  </w:style>
  <w:style w:type="character" w:customStyle="1" w:styleId="fn">
    <w:name w:val="fn"/>
    <w:rsid w:val="009C7DF5"/>
  </w:style>
  <w:style w:type="character" w:customStyle="1" w:styleId="fnote">
    <w:name w:val="fnote"/>
    <w:rsid w:val="009C7DF5"/>
  </w:style>
  <w:style w:type="character" w:customStyle="1" w:styleId="uflts341">
    <w:name w:val="uflts341"/>
    <w:rsid w:val="009C7DF5"/>
  </w:style>
  <w:style w:type="character" w:customStyle="1" w:styleId="ufalaem231">
    <w:name w:val="ufalaem231"/>
    <w:rsid w:val="009C7DF5"/>
  </w:style>
  <w:style w:type="character" w:customStyle="1" w:styleId="Heading1Char10">
    <w:name w:val="Heading 1 Char1"/>
    <w:aliases w:val="شعر Char1,1-المباحث Char1"/>
    <w:uiPriority w:val="9"/>
    <w:rsid w:val="009C7DF5"/>
    <w:rPr>
      <w:rFonts w:ascii="Cambria" w:eastAsia="Times New Roman" w:hAnsi="Cambria" w:cs="Times New Roman"/>
      <w:color w:val="365F91"/>
      <w:sz w:val="32"/>
      <w:szCs w:val="32"/>
    </w:rPr>
  </w:style>
  <w:style w:type="character" w:customStyle="1" w:styleId="Heading2Char1">
    <w:name w:val="Heading 2 Char1"/>
    <w:aliases w:val="2-المبحث Char1,عنوان 2 Char1"/>
    <w:uiPriority w:val="9"/>
    <w:semiHidden/>
    <w:rsid w:val="009C7DF5"/>
    <w:rPr>
      <w:rFonts w:ascii="Cambria" w:eastAsia="Times New Roman" w:hAnsi="Cambria" w:cs="Times New Roman"/>
      <w:color w:val="365F91"/>
      <w:sz w:val="26"/>
      <w:szCs w:val="26"/>
    </w:rPr>
  </w:style>
  <w:style w:type="character" w:customStyle="1" w:styleId="Heading3Char1">
    <w:name w:val="Heading 3 Char1"/>
    <w:aliases w:val="3-البحث Char1,عنوان 3 Char1"/>
    <w:uiPriority w:val="9"/>
    <w:semiHidden/>
    <w:rsid w:val="009C7DF5"/>
    <w:rPr>
      <w:rFonts w:ascii="Cambria" w:eastAsia="Times New Roman" w:hAnsi="Cambria" w:cs="Times New Roman"/>
      <w:color w:val="243F60"/>
      <w:sz w:val="24"/>
      <w:szCs w:val="24"/>
    </w:rPr>
  </w:style>
  <w:style w:type="character" w:customStyle="1" w:styleId="TitleChar1">
    <w:name w:val="Title Char1"/>
    <w:aliases w:val="Author Name Char1,سلطان بولد14 Char1,العنوان Char1,شاه کلیدها Char1"/>
    <w:uiPriority w:val="10"/>
    <w:rsid w:val="009C7DF5"/>
    <w:rPr>
      <w:rFonts w:ascii="Cambria" w:eastAsia="Times New Roman" w:hAnsi="Cambria" w:cs="Times New Roman"/>
      <w:spacing w:val="-10"/>
      <w:kern w:val="28"/>
      <w:sz w:val="56"/>
      <w:szCs w:val="56"/>
    </w:rPr>
  </w:style>
  <w:style w:type="paragraph" w:customStyle="1" w:styleId="style10">
    <w:name w:val="style1"/>
    <w:basedOn w:val="af"/>
    <w:qFormat/>
    <w:rsid w:val="009C7DF5"/>
    <w:pPr>
      <w:spacing w:line="216" w:lineRule="auto"/>
      <w:ind w:right="2268" w:firstLine="0"/>
      <w:jc w:val="highKashida"/>
    </w:pPr>
    <w:rPr>
      <w:rFonts w:ascii="Times New Roman" w:eastAsia="Calibri" w:hAnsi="Times New Roman" w:cs="Taher"/>
      <w:bCs/>
      <w:sz w:val="26"/>
      <w:szCs w:val="28"/>
    </w:rPr>
  </w:style>
  <w:style w:type="paragraph" w:customStyle="1" w:styleId="style20">
    <w:name w:val="style2"/>
    <w:basedOn w:val="style10"/>
    <w:qFormat/>
    <w:rsid w:val="009C7DF5"/>
    <w:pPr>
      <w:ind w:left="2268" w:right="0"/>
    </w:pPr>
  </w:style>
  <w:style w:type="numbering" w:customStyle="1" w:styleId="3f1">
    <w:name w:val="بلا قائمة3"/>
    <w:next w:val="af2"/>
    <w:uiPriority w:val="99"/>
    <w:semiHidden/>
    <w:unhideWhenUsed/>
    <w:rsid w:val="009C7DF5"/>
  </w:style>
  <w:style w:type="character" w:customStyle="1" w:styleId="ufbdr291">
    <w:name w:val="uf_bdr291"/>
    <w:rsid w:val="009C7DF5"/>
    <w:rPr>
      <w:rFonts w:ascii="Simplified Arabic" w:hAnsi="Simplified Arabic" w:cs="Simplified Arabic" w:hint="cs"/>
      <w:b/>
      <w:bCs/>
      <w:sz w:val="18"/>
      <w:szCs w:val="18"/>
    </w:rPr>
  </w:style>
  <w:style w:type="character" w:customStyle="1" w:styleId="uftms221">
    <w:name w:val="uf_tms221"/>
    <w:rsid w:val="009C7DF5"/>
    <w:rPr>
      <w:rFonts w:ascii="Times New Roman" w:hAnsi="Times New Roman" w:cs="Times New Roman" w:hint="default"/>
      <w:sz w:val="16"/>
      <w:szCs w:val="16"/>
    </w:rPr>
  </w:style>
  <w:style w:type="numbering" w:customStyle="1" w:styleId="4a">
    <w:name w:val="بلا قائمة4"/>
    <w:next w:val="af2"/>
    <w:uiPriority w:val="99"/>
    <w:semiHidden/>
    <w:unhideWhenUsed/>
    <w:rsid w:val="009C7DF5"/>
  </w:style>
  <w:style w:type="character" w:customStyle="1" w:styleId="EndnoteTextChar1">
    <w:name w:val="Endnote Text Char1"/>
    <w:rsid w:val="009C7DF5"/>
    <w:rPr>
      <w:rFonts w:ascii="Tahoma" w:eastAsia="Times New Roman" w:hAnsi="Tahoma" w:cs="Mosawi"/>
    </w:rPr>
  </w:style>
  <w:style w:type="character" w:customStyle="1" w:styleId="Char12">
    <w:name w:val="نص تعليق ختامي Char1"/>
    <w:uiPriority w:val="99"/>
    <w:semiHidden/>
    <w:rsid w:val="009C7DF5"/>
    <w:rPr>
      <w:rFonts w:ascii="Times New Roman" w:hAnsi="Times New Roman" w:cs="Mosawi"/>
      <w:sz w:val="20"/>
      <w:szCs w:val="20"/>
    </w:rPr>
  </w:style>
  <w:style w:type="character" w:customStyle="1" w:styleId="uflts710">
    <w:name w:val="uflts71"/>
    <w:rsid w:val="009C7DF5"/>
  </w:style>
  <w:style w:type="character" w:customStyle="1" w:styleId="ufyag2310">
    <w:name w:val="ufyag231"/>
    <w:rsid w:val="009C7DF5"/>
  </w:style>
  <w:style w:type="character" w:customStyle="1" w:styleId="ufalaem910">
    <w:name w:val="ufalaem91"/>
    <w:rsid w:val="009C7DF5"/>
  </w:style>
  <w:style w:type="character" w:customStyle="1" w:styleId="ufyag2510">
    <w:name w:val="ufyag251"/>
    <w:rsid w:val="009C7DF5"/>
  </w:style>
  <w:style w:type="numbering" w:customStyle="1" w:styleId="110">
    <w:name w:val="بلا قائمة11"/>
    <w:next w:val="af2"/>
    <w:uiPriority w:val="99"/>
    <w:semiHidden/>
    <w:unhideWhenUsed/>
    <w:rsid w:val="009C7DF5"/>
  </w:style>
  <w:style w:type="character" w:customStyle="1" w:styleId="uflts131">
    <w:name w:val="uf_lts131"/>
    <w:rsid w:val="009C7DF5"/>
    <w:rPr>
      <w:rFonts w:ascii="Simplified Arabic" w:hAnsi="Simplified Arabic" w:cs="Simplified Arabic" w:hint="cs"/>
      <w:b/>
      <w:bCs/>
      <w:i/>
      <w:iCs/>
      <w:sz w:val="28"/>
      <w:szCs w:val="28"/>
    </w:rPr>
  </w:style>
  <w:style w:type="character" w:customStyle="1" w:styleId="5Char1">
    <w:name w:val="عنوان 5 Char1"/>
    <w:aliases w:val="عنوان 99 Char1,99-موسع Char1"/>
    <w:uiPriority w:val="9"/>
    <w:semiHidden/>
    <w:rsid w:val="009C7DF5"/>
    <w:rPr>
      <w:rFonts w:ascii="Cambria" w:eastAsia="Times New Roman" w:hAnsi="Cambria" w:cs="Times New Roman"/>
      <w:color w:val="243F60"/>
      <w:sz w:val="28"/>
      <w:szCs w:val="32"/>
    </w:rPr>
  </w:style>
  <w:style w:type="character" w:customStyle="1" w:styleId="6Char1">
    <w:name w:val="عنوان 6 Char1"/>
    <w:aliases w:val="5_موسع Char1"/>
    <w:uiPriority w:val="9"/>
    <w:semiHidden/>
    <w:rsid w:val="009C7DF5"/>
    <w:rPr>
      <w:rFonts w:ascii="Cambria" w:eastAsia="Times New Roman" w:hAnsi="Cambria" w:cs="Times New Roman"/>
      <w:i/>
      <w:iCs/>
      <w:color w:val="243F60"/>
      <w:sz w:val="28"/>
      <w:szCs w:val="32"/>
    </w:rPr>
  </w:style>
  <w:style w:type="paragraph" w:customStyle="1" w:styleId="uftms23">
    <w:name w:val="uf_tms23"/>
    <w:basedOn w:val="af"/>
    <w:uiPriority w:val="99"/>
    <w:semiHidden/>
    <w:rsid w:val="009C7DF5"/>
    <w:pPr>
      <w:widowControl/>
      <w:bidi w:val="0"/>
      <w:spacing w:line="490" w:lineRule="atLeast"/>
      <w:ind w:firstLine="284"/>
    </w:pPr>
    <w:rPr>
      <w:rFonts w:ascii="Times New Roman" w:hAnsi="Times New Roman" w:cs="Times New Roman"/>
      <w:sz w:val="28"/>
      <w:szCs w:val="28"/>
    </w:rPr>
  </w:style>
  <w:style w:type="character" w:customStyle="1" w:styleId="ufbdr91">
    <w:name w:val="uf_bdr91"/>
    <w:rsid w:val="009C7DF5"/>
    <w:rPr>
      <w:rFonts w:ascii="Simplified Arabic" w:hAnsi="Simplified Arabic" w:cs="Simplified Arabic" w:hint="default"/>
      <w:b/>
      <w:bCs/>
      <w:sz w:val="24"/>
      <w:szCs w:val="24"/>
    </w:rPr>
  </w:style>
  <w:style w:type="table" w:customStyle="1" w:styleId="TableGrid1">
    <w:name w:val="Table Grid1"/>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f1"/>
    <w:next w:val="afa"/>
    <w:uiPriority w:val="39"/>
    <w:rsid w:val="009C7DF5"/>
    <w:rPr>
      <w:rFonts w:eastAsia="Calibri"/>
      <w:sz w:val="22"/>
      <w:szCs w:val="22"/>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fbdr61">
    <w:name w:val="uf_bdr61"/>
    <w:rsid w:val="009C7DF5"/>
    <w:rPr>
      <w:rFonts w:ascii="Simplified Arabic" w:hAnsi="Simplified Arabic" w:cs="Simplified Arabic" w:hint="cs"/>
      <w:b/>
      <w:bCs/>
      <w:sz w:val="18"/>
      <w:szCs w:val="18"/>
    </w:rPr>
  </w:style>
  <w:style w:type="character" w:customStyle="1" w:styleId="ufbdr251">
    <w:name w:val="uf_bdr251"/>
    <w:rsid w:val="009C7DF5"/>
    <w:rPr>
      <w:rFonts w:ascii="Simplified Arabic" w:hAnsi="Simplified Arabic" w:cs="Simplified Arabic" w:hint="cs"/>
      <w:sz w:val="27"/>
      <w:szCs w:val="27"/>
    </w:rPr>
  </w:style>
  <w:style w:type="paragraph" w:customStyle="1" w:styleId="Normal2">
    <w:name w:val="Normal2"/>
    <w:basedOn w:val="af"/>
    <w:qFormat/>
    <w:rsid w:val="009C7DF5"/>
    <w:pPr>
      <w:spacing w:line="216" w:lineRule="auto"/>
      <w:ind w:firstLine="284"/>
    </w:pPr>
    <w:rPr>
      <w:rFonts w:ascii="Times New Roman" w:hAnsi="Times New Roman" w:cs="Mosawi"/>
      <w:sz w:val="32"/>
      <w:szCs w:val="32"/>
    </w:rPr>
  </w:style>
  <w:style w:type="paragraph" w:customStyle="1" w:styleId="Normal4">
    <w:name w:val="Normal4"/>
    <w:basedOn w:val="af"/>
    <w:qFormat/>
    <w:rsid w:val="009C7DF5"/>
    <w:pPr>
      <w:spacing w:line="223" w:lineRule="auto"/>
      <w:ind w:firstLine="284"/>
    </w:pPr>
    <w:rPr>
      <w:rFonts w:ascii="Tahoma" w:hAnsi="Tahoma" w:cs="Mosawi"/>
      <w:sz w:val="28"/>
      <w:szCs w:val="32"/>
    </w:rPr>
  </w:style>
  <w:style w:type="table" w:customStyle="1" w:styleId="TableNormal2">
    <w:name w:val="Table Normal2"/>
    <w:uiPriority w:val="99"/>
    <w:semiHidden/>
    <w:qFormat/>
    <w:rsid w:val="009C7DF5"/>
    <w:rPr>
      <w:rFonts w:ascii="Times New Roman" w:hAnsi="Times New Roman" w:cs="Times New Roman"/>
    </w:rPr>
    <w:tblPr>
      <w:tblCellMar>
        <w:top w:w="0" w:type="dxa"/>
        <w:left w:w="108" w:type="dxa"/>
        <w:bottom w:w="0" w:type="dxa"/>
        <w:right w:w="108" w:type="dxa"/>
      </w:tblCellMar>
    </w:tblPr>
  </w:style>
  <w:style w:type="table" w:customStyle="1" w:styleId="TableNormal11">
    <w:name w:val="Table Normal11"/>
    <w:uiPriority w:val="99"/>
    <w:semiHidden/>
    <w:qFormat/>
    <w:rsid w:val="009C7DF5"/>
    <w:rPr>
      <w:rFonts w:ascii="Times New Roman" w:hAnsi="Times New Roman" w:cs="Times New Roman"/>
    </w:rPr>
    <w:tblPr>
      <w:tblCellMar>
        <w:top w:w="0" w:type="dxa"/>
        <w:left w:w="108" w:type="dxa"/>
        <w:bottom w:w="0" w:type="dxa"/>
        <w:right w:w="108" w:type="dxa"/>
      </w:tblCellMar>
    </w:tblPr>
  </w:style>
  <w:style w:type="character" w:customStyle="1" w:styleId="ufhlv41">
    <w:name w:val="ufhlv41"/>
    <w:rsid w:val="009C7DF5"/>
  </w:style>
  <w:style w:type="character" w:customStyle="1" w:styleId="ufbdr161">
    <w:name w:val="ufbdr161"/>
    <w:rsid w:val="009C7DF5"/>
  </w:style>
  <w:style w:type="paragraph" w:customStyle="1" w:styleId="Space3">
    <w:name w:val="Space3"/>
    <w:basedOn w:val="af"/>
    <w:qFormat/>
    <w:rsid w:val="009C7DF5"/>
    <w:pPr>
      <w:spacing w:line="216" w:lineRule="auto"/>
      <w:ind w:firstLine="284"/>
    </w:pPr>
    <w:rPr>
      <w:rFonts w:cs="Mosawi"/>
      <w:sz w:val="26"/>
      <w:szCs w:val="28"/>
    </w:rPr>
  </w:style>
  <w:style w:type="paragraph" w:customStyle="1" w:styleId="affffffffe">
    <w:name w:val="المتن (كتب)"/>
    <w:basedOn w:val="af"/>
    <w:link w:val="Charfff7"/>
    <w:qFormat/>
    <w:rsid w:val="009C7DF5"/>
    <w:pPr>
      <w:spacing w:line="206" w:lineRule="auto"/>
      <w:ind w:firstLine="284"/>
    </w:pPr>
    <w:rPr>
      <w:rFonts w:ascii="Arno Pro Display" w:eastAsia="Batang" w:hAnsi="Arno Pro Display" w:cs="Mosawi"/>
      <w:sz w:val="28"/>
      <w:szCs w:val="28"/>
    </w:rPr>
  </w:style>
  <w:style w:type="character" w:customStyle="1" w:styleId="Charfff7">
    <w:name w:val="المتن (كتب) Char"/>
    <w:link w:val="affffffffe"/>
    <w:rsid w:val="009C7DF5"/>
    <w:rPr>
      <w:rFonts w:ascii="Arno Pro Display" w:eastAsia="Batang" w:hAnsi="Arno Pro Display" w:cs="Mosawi"/>
      <w:sz w:val="28"/>
      <w:szCs w:val="28"/>
    </w:rPr>
  </w:style>
  <w:style w:type="paragraph" w:customStyle="1" w:styleId="afffffffff">
    <w:name w:val="العنوان الأساسي"/>
    <w:basedOn w:val="af"/>
    <w:rsid w:val="009C7DF5"/>
    <w:pPr>
      <w:spacing w:line="240" w:lineRule="auto"/>
      <w:ind w:firstLine="0"/>
      <w:jc w:val="center"/>
    </w:pPr>
    <w:rPr>
      <w:rFonts w:ascii="AL-Mateen" w:eastAsia="Batang" w:hAnsi="AL-Mateen" w:cs="AL-Mateen"/>
      <w:sz w:val="32"/>
      <w:szCs w:val="50"/>
    </w:rPr>
  </w:style>
  <w:style w:type="paragraph" w:customStyle="1" w:styleId="1fc">
    <w:name w:val="عنوان(1) ـ المتن"/>
    <w:basedOn w:val="1"/>
    <w:qFormat/>
    <w:rsid w:val="009C7DF5"/>
    <w:pPr>
      <w:keepNext w:val="0"/>
      <w:keepLines w:val="0"/>
      <w:spacing w:before="240"/>
      <w:contextualSpacing/>
    </w:pPr>
    <w:rPr>
      <w:rFonts w:ascii="Times New Roman" w:eastAsia="Batang" w:hAnsi="Times New Roman"/>
      <w:kern w:val="32"/>
      <w:sz w:val="28"/>
      <w:szCs w:val="38"/>
      <w:lang w:val="en-US" w:eastAsia="en-US"/>
    </w:rPr>
  </w:style>
  <w:style w:type="paragraph" w:customStyle="1" w:styleId="space20">
    <w:name w:val="space2"/>
    <w:basedOn w:val="af"/>
    <w:rsid w:val="009C7DF5"/>
    <w:pPr>
      <w:spacing w:line="206" w:lineRule="auto"/>
      <w:ind w:firstLine="284"/>
    </w:pPr>
    <w:rPr>
      <w:rFonts w:cs="Mosawi"/>
      <w:sz w:val="28"/>
      <w:szCs w:val="30"/>
    </w:rPr>
  </w:style>
  <w:style w:type="paragraph" w:customStyle="1" w:styleId="space30">
    <w:name w:val="space3"/>
    <w:basedOn w:val="af"/>
    <w:rsid w:val="009C7DF5"/>
    <w:pPr>
      <w:spacing w:line="221" w:lineRule="auto"/>
      <w:ind w:firstLine="284"/>
    </w:pPr>
    <w:rPr>
      <w:rFonts w:cs="Mosawi"/>
      <w:sz w:val="28"/>
      <w:szCs w:val="30"/>
    </w:rPr>
  </w:style>
  <w:style w:type="paragraph" w:customStyle="1" w:styleId="afffffffff0">
    <w:name w:val="المثال"/>
    <w:basedOn w:val="af"/>
    <w:link w:val="Charfff8"/>
    <w:rsid w:val="009C7DF5"/>
    <w:pPr>
      <w:widowControl/>
      <w:spacing w:before="100" w:beforeAutospacing="1" w:line="240" w:lineRule="auto"/>
    </w:pPr>
    <w:rPr>
      <w:rFonts w:ascii="Times New Roman" w:hAnsi="Times New Roman" w:cs="Abz-2 (Badr)"/>
      <w:bCs/>
      <w:sz w:val="24"/>
      <w:szCs w:val="32"/>
    </w:rPr>
  </w:style>
  <w:style w:type="character" w:customStyle="1" w:styleId="Charfff8">
    <w:name w:val="المثال Char"/>
    <w:link w:val="afffffffff0"/>
    <w:rsid w:val="009C7DF5"/>
    <w:rPr>
      <w:rFonts w:ascii="Times New Roman" w:hAnsi="Times New Roman" w:cs="Abz-2 (Badr)"/>
      <w:bCs/>
      <w:sz w:val="24"/>
      <w:szCs w:val="32"/>
    </w:rPr>
  </w:style>
  <w:style w:type="paragraph" w:customStyle="1" w:styleId="afffffffff1">
    <w:name w:val="الدرس"/>
    <w:basedOn w:val="af"/>
    <w:link w:val="Charfff9"/>
    <w:rsid w:val="009C7DF5"/>
    <w:pPr>
      <w:widowControl/>
      <w:spacing w:line="240" w:lineRule="auto"/>
    </w:pPr>
    <w:rPr>
      <w:rFonts w:ascii="Times New Roman" w:hAnsi="Times New Roman" w:cs="Abz-1 (Lotus)"/>
      <w:bCs/>
      <w:sz w:val="24"/>
      <w:szCs w:val="32"/>
    </w:rPr>
  </w:style>
  <w:style w:type="character" w:customStyle="1" w:styleId="Charfff9">
    <w:name w:val="الدرس Char"/>
    <w:link w:val="afffffffff1"/>
    <w:rsid w:val="009C7DF5"/>
    <w:rPr>
      <w:rFonts w:ascii="Times New Roman" w:hAnsi="Times New Roman" w:cs="Abz-1 (Lotus)"/>
      <w:bCs/>
      <w:sz w:val="24"/>
      <w:szCs w:val="32"/>
    </w:rPr>
  </w:style>
  <w:style w:type="paragraph" w:customStyle="1" w:styleId="59">
    <w:name w:val="ع 5"/>
    <w:basedOn w:val="af"/>
    <w:link w:val="5CharChar"/>
    <w:rsid w:val="009C7DF5"/>
    <w:pPr>
      <w:widowControl/>
      <w:spacing w:line="240" w:lineRule="auto"/>
      <w:ind w:firstLine="284"/>
      <w:jc w:val="lowKashida"/>
    </w:pPr>
    <w:rPr>
      <w:rFonts w:ascii="Times New Roman" w:hAnsi="Times New Roman" w:cs="Arial"/>
      <w:bCs/>
      <w:sz w:val="24"/>
      <w:szCs w:val="26"/>
    </w:rPr>
  </w:style>
  <w:style w:type="character" w:customStyle="1" w:styleId="5CharChar">
    <w:name w:val="ع 5 Char Char"/>
    <w:link w:val="59"/>
    <w:rsid w:val="009C7DF5"/>
    <w:rPr>
      <w:rFonts w:ascii="Times New Roman" w:hAnsi="Times New Roman"/>
      <w:bCs/>
      <w:sz w:val="24"/>
      <w:szCs w:val="26"/>
    </w:rPr>
  </w:style>
  <w:style w:type="paragraph" w:customStyle="1" w:styleId="64">
    <w:name w:val="ع 6"/>
    <w:basedOn w:val="af"/>
    <w:next w:val="af"/>
    <w:rsid w:val="009C7DF5"/>
    <w:pPr>
      <w:widowControl/>
      <w:spacing w:line="240" w:lineRule="auto"/>
      <w:ind w:firstLine="284"/>
      <w:jc w:val="lowKashida"/>
    </w:pPr>
    <w:rPr>
      <w:rFonts w:ascii="Times New Roman" w:hAnsi="Times New Roman" w:cs="Arabic Transparent"/>
      <w:bCs/>
      <w:sz w:val="24"/>
      <w:szCs w:val="25"/>
    </w:rPr>
  </w:style>
  <w:style w:type="paragraph" w:customStyle="1" w:styleId="afffffffff2">
    <w:name w:val="الفائدة"/>
    <w:basedOn w:val="af"/>
    <w:next w:val="af"/>
    <w:link w:val="CharChar3"/>
    <w:rsid w:val="009C7DF5"/>
    <w:pPr>
      <w:widowControl/>
      <w:spacing w:before="100" w:beforeAutospacing="1" w:line="240" w:lineRule="auto"/>
    </w:pPr>
    <w:rPr>
      <w:rFonts w:ascii="Times New Roman" w:hAnsi="Times New Roman" w:cs="Abz-1 (Lotus)"/>
      <w:bCs/>
      <w:sz w:val="24"/>
      <w:szCs w:val="32"/>
    </w:rPr>
  </w:style>
  <w:style w:type="character" w:customStyle="1" w:styleId="CharChar3">
    <w:name w:val="الفائدة Char Char"/>
    <w:link w:val="afffffffff2"/>
    <w:rsid w:val="009C7DF5"/>
    <w:rPr>
      <w:rFonts w:ascii="Times New Roman" w:hAnsi="Times New Roman" w:cs="Abz-1 (Lotus)"/>
      <w:bCs/>
      <w:sz w:val="24"/>
      <w:szCs w:val="32"/>
    </w:rPr>
  </w:style>
  <w:style w:type="paragraph" w:customStyle="1" w:styleId="74">
    <w:name w:val="ع 7"/>
    <w:basedOn w:val="af"/>
    <w:link w:val="7CharChar"/>
    <w:rsid w:val="009C7DF5"/>
    <w:pPr>
      <w:widowControl/>
      <w:spacing w:before="240" w:line="240" w:lineRule="auto"/>
      <w:ind w:firstLine="284"/>
      <w:jc w:val="lowKashida"/>
    </w:pPr>
    <w:rPr>
      <w:rFonts w:ascii="Times New Roman" w:hAnsi="Times New Roman" w:cs="Akhbar MT"/>
      <w:sz w:val="24"/>
      <w:szCs w:val="32"/>
    </w:rPr>
  </w:style>
  <w:style w:type="character" w:customStyle="1" w:styleId="7CharChar">
    <w:name w:val="ع 7 Char Char"/>
    <w:link w:val="74"/>
    <w:rsid w:val="009C7DF5"/>
    <w:rPr>
      <w:rFonts w:ascii="Times New Roman" w:hAnsi="Times New Roman" w:cs="Akhbar MT"/>
      <w:sz w:val="24"/>
      <w:szCs w:val="32"/>
    </w:rPr>
  </w:style>
  <w:style w:type="paragraph" w:customStyle="1" w:styleId="afffffffff3">
    <w:name w:val="الملاحظة"/>
    <w:basedOn w:val="af"/>
    <w:link w:val="Charfffa"/>
    <w:rsid w:val="009C7DF5"/>
    <w:pPr>
      <w:widowControl/>
      <w:spacing w:line="240" w:lineRule="auto"/>
    </w:pPr>
    <w:rPr>
      <w:rFonts w:ascii="Times New Roman" w:hAnsi="Times New Roman" w:cs="Abz-2 (Badr)"/>
      <w:bCs/>
      <w:sz w:val="24"/>
      <w:szCs w:val="32"/>
    </w:rPr>
  </w:style>
  <w:style w:type="character" w:customStyle="1" w:styleId="Charfffa">
    <w:name w:val="الملاحظة Char"/>
    <w:link w:val="afffffffff3"/>
    <w:rsid w:val="009C7DF5"/>
    <w:rPr>
      <w:rFonts w:ascii="Times New Roman" w:hAnsi="Times New Roman" w:cs="Abz-2 (Badr)"/>
      <w:bCs/>
      <w:sz w:val="24"/>
      <w:szCs w:val="32"/>
    </w:rPr>
  </w:style>
  <w:style w:type="paragraph" w:customStyle="1" w:styleId="afffffffff4">
    <w:name w:val="التاريخ"/>
    <w:basedOn w:val="af"/>
    <w:link w:val="Charfffb"/>
    <w:rsid w:val="009C7DF5"/>
    <w:pPr>
      <w:widowControl/>
      <w:spacing w:line="240" w:lineRule="auto"/>
    </w:pPr>
    <w:rPr>
      <w:rFonts w:ascii="Times New Roman" w:hAnsi="Times New Roman" w:cs="Al-Najaf95"/>
      <w:bCs/>
      <w:sz w:val="24"/>
      <w:szCs w:val="32"/>
    </w:rPr>
  </w:style>
  <w:style w:type="character" w:customStyle="1" w:styleId="Charfffb">
    <w:name w:val="التاريخ Char"/>
    <w:link w:val="afffffffff4"/>
    <w:rsid w:val="009C7DF5"/>
    <w:rPr>
      <w:rFonts w:ascii="Times New Roman" w:hAnsi="Times New Roman" w:cs="Al-Najaf95"/>
      <w:bCs/>
      <w:sz w:val="24"/>
      <w:szCs w:val="32"/>
    </w:rPr>
  </w:style>
  <w:style w:type="paragraph" w:customStyle="1" w:styleId="afffffffff5">
    <w:name w:val="اليوم"/>
    <w:basedOn w:val="af"/>
    <w:link w:val="Charfffc"/>
    <w:rsid w:val="009C7DF5"/>
    <w:pPr>
      <w:widowControl/>
      <w:spacing w:before="100" w:beforeAutospacing="1" w:line="240" w:lineRule="auto"/>
    </w:pPr>
    <w:rPr>
      <w:rFonts w:ascii="Times New Roman" w:hAnsi="Times New Roman" w:cs="Al-Najaf95"/>
      <w:b/>
      <w:bCs/>
      <w:sz w:val="32"/>
      <w:szCs w:val="32"/>
    </w:rPr>
  </w:style>
  <w:style w:type="character" w:customStyle="1" w:styleId="Charfffc">
    <w:name w:val="اليوم Char"/>
    <w:link w:val="afffffffff5"/>
    <w:rsid w:val="009C7DF5"/>
    <w:rPr>
      <w:rFonts w:ascii="Times New Roman" w:hAnsi="Times New Roman" w:cs="Al-Najaf95"/>
      <w:b/>
      <w:bCs/>
      <w:sz w:val="32"/>
      <w:szCs w:val="32"/>
    </w:rPr>
  </w:style>
  <w:style w:type="paragraph" w:customStyle="1" w:styleId="92">
    <w:name w:val="عنوان9"/>
    <w:basedOn w:val="af"/>
    <w:link w:val="9Char0"/>
    <w:rsid w:val="009C7DF5"/>
    <w:pPr>
      <w:widowControl/>
      <w:spacing w:before="100" w:beforeAutospacing="1" w:line="240" w:lineRule="auto"/>
    </w:pPr>
    <w:rPr>
      <w:rFonts w:ascii="Times New Roman" w:hAnsi="Times New Roman" w:cs="Abz-2 (Badr)"/>
      <w:bCs/>
      <w:sz w:val="28"/>
      <w:szCs w:val="32"/>
    </w:rPr>
  </w:style>
  <w:style w:type="character" w:customStyle="1" w:styleId="9Char0">
    <w:name w:val="عنوان9 Char"/>
    <w:link w:val="92"/>
    <w:rsid w:val="009C7DF5"/>
    <w:rPr>
      <w:rFonts w:ascii="Times New Roman" w:hAnsi="Times New Roman" w:cs="Abz-2 (Badr)"/>
      <w:bCs/>
      <w:sz w:val="28"/>
      <w:szCs w:val="32"/>
    </w:rPr>
  </w:style>
  <w:style w:type="paragraph" w:customStyle="1" w:styleId="Space1">
    <w:name w:val="Space1"/>
    <w:basedOn w:val="Space"/>
    <w:qFormat/>
    <w:rsid w:val="009C7DF5"/>
    <w:pPr>
      <w:spacing w:line="209" w:lineRule="auto"/>
      <w:ind w:firstLine="284"/>
    </w:pPr>
    <w:rPr>
      <w:rFonts w:cs="Mosawi"/>
      <w:sz w:val="26"/>
      <w:szCs w:val="28"/>
      <w:lang w:eastAsia="en-US"/>
    </w:rPr>
  </w:style>
  <w:style w:type="character" w:customStyle="1" w:styleId="bold">
    <w:name w:val="bold"/>
    <w:rsid w:val="009C7DF5"/>
    <w:rPr>
      <w:rFonts w:ascii="Mosawi" w:hAnsi="Mosawi" w:cs="Mosawi"/>
      <w:b/>
      <w:bCs/>
      <w:sz w:val="28"/>
      <w:szCs w:val="28"/>
    </w:rPr>
  </w:style>
  <w:style w:type="paragraph" w:customStyle="1" w:styleId="Heading110">
    <w:name w:val="Heading 1_1"/>
    <w:basedOn w:val="1"/>
    <w:link w:val="Heading11Char"/>
    <w:qFormat/>
    <w:rsid w:val="009C7DF5"/>
    <w:pPr>
      <w:keepNext w:val="0"/>
      <w:keepLines w:val="0"/>
      <w:jc w:val="left"/>
    </w:pPr>
    <w:rPr>
      <w:rFonts w:ascii="AL-Mateen" w:hAnsi="AL-Mateen"/>
      <w:b w:val="0"/>
      <w:kern w:val="32"/>
      <w:sz w:val="38"/>
      <w:szCs w:val="38"/>
      <w:lang w:val="en-US" w:eastAsia="en-US"/>
    </w:rPr>
  </w:style>
  <w:style w:type="character" w:customStyle="1" w:styleId="Heading11Char">
    <w:name w:val="Heading 1_1 Char"/>
    <w:basedOn w:val="af0"/>
    <w:link w:val="Heading110"/>
    <w:rsid w:val="009C7DF5"/>
    <w:rPr>
      <w:rFonts w:ascii="AL-Mateen" w:hAnsi="AL-Mateen" w:cs="AL-Mateen"/>
      <w:kern w:val="32"/>
      <w:sz w:val="38"/>
      <w:szCs w:val="38"/>
    </w:rPr>
  </w:style>
  <w:style w:type="paragraph" w:customStyle="1" w:styleId="space10">
    <w:name w:val="space1"/>
    <w:basedOn w:val="af"/>
    <w:rsid w:val="009C7DF5"/>
    <w:pPr>
      <w:spacing w:line="202" w:lineRule="auto"/>
      <w:ind w:firstLine="284"/>
    </w:pPr>
    <w:rPr>
      <w:rFonts w:cs="Mosawi"/>
      <w:sz w:val="28"/>
      <w:szCs w:val="30"/>
    </w:rPr>
  </w:style>
  <w:style w:type="character" w:customStyle="1" w:styleId="Style1Char">
    <w:name w:val="Style1 Char"/>
    <w:link w:val="Style1"/>
    <w:locked/>
    <w:rsid w:val="009C7DF5"/>
    <w:rPr>
      <w:rFonts w:ascii="ahmadali" w:hAnsi="ahmadali" w:cs="ahmadali"/>
      <w:sz w:val="32"/>
      <w:szCs w:val="32"/>
    </w:rPr>
  </w:style>
  <w:style w:type="paragraph" w:customStyle="1" w:styleId="afffffffff6">
    <w:name w:val="خط الفهرس"/>
    <w:basedOn w:val="af"/>
    <w:rsid w:val="009C7DF5"/>
    <w:pPr>
      <w:pBdr>
        <w:bottom w:val="double" w:sz="6" w:space="1" w:color="auto"/>
      </w:pBdr>
      <w:spacing w:line="216" w:lineRule="auto"/>
      <w:ind w:firstLine="0"/>
    </w:pPr>
    <w:rPr>
      <w:rFonts w:ascii="Times New Roman" w:eastAsia="Batang" w:hAnsi="Times New Roman" w:cs="Mosawi"/>
      <w:sz w:val="24"/>
      <w:szCs w:val="28"/>
    </w:rPr>
  </w:style>
  <w:style w:type="paragraph" w:customStyle="1" w:styleId="2fb">
    <w:name w:val="عنوان(2) ـ المتن"/>
    <w:basedOn w:val="21"/>
    <w:rsid w:val="009C7DF5"/>
    <w:pPr>
      <w:keepNext/>
      <w:spacing w:before="240" w:after="60" w:line="216" w:lineRule="auto"/>
      <w:ind w:firstLine="0"/>
    </w:pPr>
    <w:rPr>
      <w:rFonts w:ascii="Cambria" w:eastAsia="Batang" w:hAnsi="Cambria" w:cs="Times New Roman"/>
      <w:b/>
      <w:bCs/>
      <w:i/>
      <w:iCs/>
      <w:color w:val="auto"/>
      <w:sz w:val="28"/>
      <w:szCs w:val="28"/>
      <w:lang w:val="en-US" w:eastAsia="en-US"/>
    </w:rPr>
  </w:style>
  <w:style w:type="paragraph" w:customStyle="1" w:styleId="3f2">
    <w:name w:val="عنوان(3) ـ المتن"/>
    <w:basedOn w:val="31"/>
    <w:rsid w:val="009C7DF5"/>
    <w:pPr>
      <w:keepNext/>
      <w:spacing w:before="240" w:after="60"/>
      <w:ind w:left="720" w:hanging="432"/>
      <w:jc w:val="both"/>
    </w:pPr>
    <w:rPr>
      <w:rFonts w:ascii="Cambria" w:eastAsia="Batang" w:hAnsi="Cambria" w:cs="Times New Roman"/>
      <w:b/>
      <w:bCs/>
      <w:color w:val="auto"/>
      <w:sz w:val="26"/>
      <w:szCs w:val="26"/>
      <w:lang w:val="en-US" w:eastAsia="en-US"/>
    </w:rPr>
  </w:style>
  <w:style w:type="paragraph" w:customStyle="1" w:styleId="4b">
    <w:name w:val="عنوان(4) ـ المتن"/>
    <w:basedOn w:val="41"/>
    <w:rsid w:val="009C7DF5"/>
    <w:pPr>
      <w:tabs>
        <w:tab w:val="clear" w:pos="1800"/>
      </w:tabs>
      <w:ind w:left="0" w:firstLine="0"/>
      <w:jc w:val="both"/>
    </w:pPr>
    <w:rPr>
      <w:rFonts w:ascii="Calibri" w:eastAsia="Batang" w:hAnsi="Calibri" w:cs="AL-Mateen"/>
      <w:b/>
      <w:bCs/>
      <w:color w:val="auto"/>
      <w:sz w:val="28"/>
      <w:lang w:val="en-US" w:eastAsia="en-US"/>
    </w:rPr>
  </w:style>
  <w:style w:type="character" w:customStyle="1" w:styleId="5a">
    <w:name w:val="عنوان(5) ـ المتن"/>
    <w:rsid w:val="009C7DF5"/>
    <w:rPr>
      <w:rFonts w:ascii="Times New Roman" w:hAnsi="Times New Roman" w:cs="Mosawi"/>
      <w:b/>
      <w:bCs/>
      <w:sz w:val="28"/>
      <w:szCs w:val="28"/>
    </w:rPr>
  </w:style>
  <w:style w:type="paragraph" w:customStyle="1" w:styleId="afffffffff7">
    <w:name w:val="متن الهامش"/>
    <w:basedOn w:val="af"/>
    <w:link w:val="Charfffd"/>
    <w:rsid w:val="009C7DF5"/>
    <w:pPr>
      <w:spacing w:line="180" w:lineRule="auto"/>
      <w:ind w:left="170" w:hanging="170"/>
    </w:pPr>
    <w:rPr>
      <w:rFonts w:ascii="Times New Roman" w:eastAsia="Batang" w:hAnsi="Times New Roman" w:cs="Mosawi"/>
      <w:sz w:val="20"/>
      <w:szCs w:val="26"/>
    </w:rPr>
  </w:style>
  <w:style w:type="paragraph" w:customStyle="1" w:styleId="1fd">
    <w:name w:val="رأس الصفحة1"/>
    <w:basedOn w:val="af"/>
    <w:rsid w:val="009C7DF5"/>
    <w:pPr>
      <w:tabs>
        <w:tab w:val="right" w:leader="dot" w:pos="8313"/>
      </w:tabs>
      <w:spacing w:line="216" w:lineRule="auto"/>
      <w:ind w:firstLine="0"/>
    </w:pPr>
    <w:rPr>
      <w:rFonts w:ascii="Times New Roman" w:eastAsia="Batang" w:hAnsi="Times New Roman" w:cs="Mosawi"/>
      <w:sz w:val="24"/>
      <w:szCs w:val="28"/>
    </w:rPr>
  </w:style>
  <w:style w:type="paragraph" w:customStyle="1" w:styleId="1230">
    <w:name w:val="نمط عنوان 1 + تباعد الأسطر:  تام 23 نقطة"/>
    <w:basedOn w:val="1"/>
    <w:rsid w:val="009C7DF5"/>
    <w:pPr>
      <w:keepLines w:val="0"/>
      <w:jc w:val="center"/>
    </w:pPr>
    <w:rPr>
      <w:rFonts w:ascii="Times New Roman" w:eastAsia="Batang" w:hAnsi="Times New Roman" w:cs="Abz-3 (Yagut)"/>
      <w:bCs/>
      <w:kern w:val="32"/>
      <w:sz w:val="28"/>
      <w:szCs w:val="36"/>
      <w:lang w:val="en-US" w:eastAsia="en-US"/>
    </w:rPr>
  </w:style>
  <w:style w:type="character" w:customStyle="1" w:styleId="CharChar4">
    <w:name w:val="Char Char4"/>
    <w:rsid w:val="009C7DF5"/>
    <w:rPr>
      <w:rFonts w:cs="Simplified Arabic"/>
      <w:color w:val="000000"/>
      <w:sz w:val="28"/>
      <w:szCs w:val="28"/>
      <w:lang w:val="en-US" w:eastAsia="en-US" w:bidi="ar-SA"/>
    </w:rPr>
  </w:style>
  <w:style w:type="character" w:customStyle="1" w:styleId="afffffffff8">
    <w:name w:val="أرقام الهامش ـ المتن"/>
    <w:rsid w:val="009C7DF5"/>
    <w:rPr>
      <w:rFonts w:ascii="Times New Roman" w:hAnsi="Times New Roman" w:cs="Taher"/>
      <w:sz w:val="32"/>
      <w:szCs w:val="32"/>
      <w:vertAlign w:val="superscript"/>
      <w:lang w:bidi="ar-SA"/>
    </w:rPr>
  </w:style>
  <w:style w:type="paragraph" w:customStyle="1" w:styleId="75">
    <w:name w:val="نمط عنوان 7 + (مركب) غامق"/>
    <w:basedOn w:val="7"/>
    <w:link w:val="7Char0"/>
    <w:rsid w:val="009C7DF5"/>
    <w:pPr>
      <w:keepLines/>
      <w:tabs>
        <w:tab w:val="clear" w:pos="1800"/>
      </w:tabs>
      <w:spacing w:before="200" w:line="216" w:lineRule="auto"/>
      <w:ind w:left="1296" w:hanging="288"/>
      <w:jc w:val="both"/>
    </w:pPr>
    <w:rPr>
      <w:rFonts w:ascii="Cambria" w:hAnsi="Cambria" w:cs="Mosawi"/>
      <w:i/>
      <w:iCs/>
      <w:color w:val="404040"/>
      <w:sz w:val="24"/>
      <w:szCs w:val="28"/>
      <w:lang w:val="en-US" w:eastAsia="en-US"/>
    </w:rPr>
  </w:style>
  <w:style w:type="character" w:customStyle="1" w:styleId="7Char0">
    <w:name w:val="نمط عنوان 7 + (مركب) غامق Char"/>
    <w:link w:val="75"/>
    <w:locked/>
    <w:rsid w:val="009C7DF5"/>
    <w:rPr>
      <w:rFonts w:ascii="Cambria" w:hAnsi="Cambria" w:cs="Mosawi"/>
      <w:i/>
      <w:iCs/>
      <w:color w:val="404040"/>
      <w:sz w:val="24"/>
      <w:szCs w:val="28"/>
    </w:rPr>
  </w:style>
  <w:style w:type="character" w:customStyle="1" w:styleId="afffffffff9">
    <w:name w:val="آيات القرآن الكريم"/>
    <w:rsid w:val="009C7DF5"/>
    <w:rPr>
      <w:rFonts w:cs="md_ameli"/>
      <w:bCs/>
      <w:lang w:bidi="ar-SA"/>
    </w:rPr>
  </w:style>
  <w:style w:type="character" w:customStyle="1" w:styleId="afffffffffa">
    <w:name w:val="الآيات القرآنية"/>
    <w:rsid w:val="009C7DF5"/>
    <w:rPr>
      <w:rFonts w:cs="md_ameli"/>
      <w:bCs/>
      <w:sz w:val="28"/>
      <w:szCs w:val="28"/>
      <w:lang w:bidi="ar-SA"/>
    </w:rPr>
  </w:style>
  <w:style w:type="character" w:customStyle="1" w:styleId="Charfffd">
    <w:name w:val="متن الهامش Char"/>
    <w:link w:val="afffffffff7"/>
    <w:locked/>
    <w:rsid w:val="009C7DF5"/>
    <w:rPr>
      <w:rFonts w:ascii="Times New Roman" w:eastAsia="Batang" w:hAnsi="Times New Roman" w:cs="Mosawi"/>
      <w:szCs w:val="26"/>
    </w:rPr>
  </w:style>
  <w:style w:type="paragraph" w:customStyle="1" w:styleId="afffffffffb">
    <w:name w:val="اسم الدرس ـ فوق الفهرس"/>
    <w:basedOn w:val="af"/>
    <w:rsid w:val="009C7DF5"/>
    <w:pPr>
      <w:spacing w:line="240" w:lineRule="auto"/>
      <w:ind w:firstLine="0"/>
      <w:jc w:val="center"/>
    </w:pPr>
    <w:rPr>
      <w:rFonts w:ascii="Times New Roman" w:eastAsia="Batang" w:hAnsi="Times New Roman" w:cs="Al-Ghadeer Bold"/>
      <w:b/>
      <w:sz w:val="24"/>
      <w:szCs w:val="56"/>
    </w:rPr>
  </w:style>
  <w:style w:type="paragraph" w:customStyle="1" w:styleId="afffffffffc">
    <w:name w:val="رقم الدرس ـ فوق الفهرس"/>
    <w:basedOn w:val="af"/>
    <w:rsid w:val="009C7DF5"/>
    <w:pPr>
      <w:spacing w:line="216" w:lineRule="auto"/>
      <w:ind w:firstLine="0"/>
      <w:jc w:val="center"/>
    </w:pPr>
    <w:rPr>
      <w:rFonts w:ascii="Times New Roman" w:eastAsia="Batang" w:hAnsi="Times New Roman" w:cs="Mosawi"/>
      <w:b/>
      <w:bCs/>
      <w:sz w:val="28"/>
      <w:szCs w:val="32"/>
    </w:rPr>
  </w:style>
  <w:style w:type="paragraph" w:customStyle="1" w:styleId="afffffffffd">
    <w:name w:val="موضوع الدرس ـ فوق الفهرس"/>
    <w:basedOn w:val="af"/>
    <w:rsid w:val="009C7DF5"/>
    <w:pPr>
      <w:spacing w:line="216" w:lineRule="auto"/>
      <w:ind w:firstLine="0"/>
      <w:jc w:val="center"/>
    </w:pPr>
    <w:rPr>
      <w:rFonts w:ascii="Times New Roman" w:eastAsia="Batang" w:hAnsi="Times New Roman" w:cs="Mosawi"/>
      <w:b/>
      <w:bCs/>
      <w:sz w:val="32"/>
      <w:szCs w:val="36"/>
    </w:rPr>
  </w:style>
  <w:style w:type="paragraph" w:customStyle="1" w:styleId="afffffffffe">
    <w:name w:val="الملاحق ـ المتن"/>
    <w:basedOn w:val="1"/>
    <w:rsid w:val="009C7DF5"/>
    <w:pPr>
      <w:keepLines w:val="0"/>
      <w:jc w:val="center"/>
    </w:pPr>
    <w:rPr>
      <w:rFonts w:ascii="Times New Roman" w:eastAsia="Batang" w:hAnsi="Times New Roman" w:cs="Abz-3 (Yagut)"/>
      <w:bCs/>
      <w:kern w:val="32"/>
      <w:sz w:val="28"/>
      <w:szCs w:val="36"/>
      <w:lang w:val="en-US" w:eastAsia="en-US"/>
    </w:rPr>
  </w:style>
  <w:style w:type="character" w:customStyle="1" w:styleId="affffffffff">
    <w:name w:val="الجواب"/>
    <w:rsid w:val="009C7DF5"/>
    <w:rPr>
      <w:rFonts w:ascii="Times New Roman" w:hAnsi="Times New Roman" w:cs="Mosawi"/>
      <w:color w:val="FF0000"/>
      <w:sz w:val="28"/>
      <w:szCs w:val="28"/>
      <w:vertAlign w:val="baseline"/>
    </w:rPr>
  </w:style>
  <w:style w:type="paragraph" w:customStyle="1" w:styleId="affffffffff0">
    <w:name w:val="أجوبة الأسئلة النهائية"/>
    <w:basedOn w:val="af"/>
    <w:rsid w:val="009C7DF5"/>
    <w:pPr>
      <w:spacing w:line="216" w:lineRule="auto"/>
      <w:ind w:left="567" w:firstLine="0"/>
    </w:pPr>
    <w:rPr>
      <w:rFonts w:ascii="Times New Roman" w:eastAsia="Batang" w:hAnsi="Times New Roman" w:cs="Mosawi"/>
      <w:color w:val="FF0000"/>
      <w:sz w:val="24"/>
      <w:szCs w:val="28"/>
    </w:rPr>
  </w:style>
  <w:style w:type="paragraph" w:customStyle="1" w:styleId="1fe">
    <w:name w:val="المتن مع فاصلة 1 سم"/>
    <w:basedOn w:val="af"/>
    <w:rsid w:val="009C7DF5"/>
    <w:pPr>
      <w:spacing w:line="216" w:lineRule="auto"/>
      <w:ind w:left="624" w:firstLine="0"/>
    </w:pPr>
    <w:rPr>
      <w:rFonts w:ascii="Times New Roman" w:eastAsia="Batang" w:hAnsi="Times New Roman" w:cs="Mosawi"/>
      <w:sz w:val="24"/>
      <w:szCs w:val="28"/>
    </w:rPr>
  </w:style>
  <w:style w:type="character" w:customStyle="1" w:styleId="affffffffff1">
    <w:name w:val="اسم الكتاب ـ المتن"/>
    <w:rsid w:val="009C7DF5"/>
    <w:rPr>
      <w:rFonts w:ascii="Times New Roman" w:hAnsi="Times New Roman" w:cs="Mosawi"/>
      <w:i/>
      <w:iCs/>
      <w:sz w:val="28"/>
      <w:szCs w:val="28"/>
    </w:rPr>
  </w:style>
  <w:style w:type="character" w:customStyle="1" w:styleId="affffffffff2">
    <w:name w:val="اسم الكتاب ـ الهامش"/>
    <w:rsid w:val="009C7DF5"/>
    <w:rPr>
      <w:rFonts w:ascii="Times New Roman" w:hAnsi="Times New Roman" w:cs="Mosawi"/>
      <w:i/>
      <w:iCs/>
      <w:sz w:val="24"/>
      <w:szCs w:val="24"/>
    </w:rPr>
  </w:style>
  <w:style w:type="character" w:customStyle="1" w:styleId="affffffffff3">
    <w:name w:val="أقوال المعصومين"/>
    <w:rsid w:val="009C7DF5"/>
    <w:rPr>
      <w:rFonts w:ascii="Times New Roman" w:hAnsi="Times New Roman" w:cs="Mosawi"/>
      <w:b/>
      <w:bCs/>
      <w:sz w:val="28"/>
      <w:szCs w:val="28"/>
    </w:rPr>
  </w:style>
  <w:style w:type="paragraph" w:customStyle="1" w:styleId="affffffffff4">
    <w:name w:val="الترقيم الحرفي"/>
    <w:basedOn w:val="af"/>
    <w:rsid w:val="009C7DF5"/>
    <w:pPr>
      <w:spacing w:line="216" w:lineRule="auto"/>
      <w:ind w:left="624" w:hanging="340"/>
    </w:pPr>
    <w:rPr>
      <w:rFonts w:ascii="Times New Roman" w:eastAsia="Batang" w:hAnsi="Times New Roman" w:cs="Mosawi"/>
      <w:sz w:val="24"/>
      <w:szCs w:val="28"/>
    </w:rPr>
  </w:style>
  <w:style w:type="paragraph" w:customStyle="1" w:styleId="affffffffff5">
    <w:name w:val="الترقيم الحرفي الضمني"/>
    <w:basedOn w:val="af"/>
    <w:rsid w:val="009C7DF5"/>
    <w:pPr>
      <w:spacing w:line="216" w:lineRule="auto"/>
      <w:ind w:left="851" w:hanging="284"/>
    </w:pPr>
    <w:rPr>
      <w:rFonts w:ascii="Times New Roman" w:eastAsia="Batang" w:hAnsi="Times New Roman" w:cs="Mosawi"/>
      <w:sz w:val="24"/>
      <w:szCs w:val="28"/>
    </w:rPr>
  </w:style>
  <w:style w:type="paragraph" w:customStyle="1" w:styleId="a3">
    <w:name w:val="الترقيم العددي"/>
    <w:basedOn w:val="af"/>
    <w:rsid w:val="009C7DF5"/>
    <w:pPr>
      <w:numPr>
        <w:numId w:val="34"/>
      </w:numPr>
      <w:spacing w:line="216" w:lineRule="auto"/>
      <w:ind w:left="681" w:hanging="397"/>
    </w:pPr>
    <w:rPr>
      <w:rFonts w:ascii="Times New Roman" w:eastAsia="Batang" w:hAnsi="Times New Roman" w:cs="Mosawi"/>
      <w:sz w:val="24"/>
      <w:szCs w:val="28"/>
    </w:rPr>
  </w:style>
  <w:style w:type="paragraph" w:customStyle="1" w:styleId="affffffffff6">
    <w:name w:val="الترقيم العددي الضمني"/>
    <w:basedOn w:val="af"/>
    <w:rsid w:val="009C7DF5"/>
    <w:pPr>
      <w:spacing w:line="216" w:lineRule="auto"/>
      <w:ind w:left="851" w:hanging="284"/>
    </w:pPr>
    <w:rPr>
      <w:rFonts w:ascii="Times New Roman" w:eastAsia="Batang" w:hAnsi="Times New Roman" w:cs="Mosawi"/>
      <w:sz w:val="24"/>
      <w:szCs w:val="28"/>
    </w:rPr>
  </w:style>
  <w:style w:type="paragraph" w:customStyle="1" w:styleId="affffffffff7">
    <w:name w:val="الترقيم (علامة دائرة)"/>
    <w:basedOn w:val="af"/>
    <w:rsid w:val="009C7DF5"/>
    <w:pPr>
      <w:spacing w:line="216" w:lineRule="auto"/>
      <w:ind w:left="624" w:hanging="340"/>
    </w:pPr>
    <w:rPr>
      <w:rFonts w:ascii="Times New Roman" w:eastAsia="Batang" w:hAnsi="Times New Roman" w:cs="Mosawi"/>
      <w:sz w:val="24"/>
      <w:szCs w:val="28"/>
    </w:rPr>
  </w:style>
  <w:style w:type="paragraph" w:customStyle="1" w:styleId="affffffffff8">
    <w:name w:val="الترقيم (علامة دائرة) الضمني"/>
    <w:basedOn w:val="af"/>
    <w:rsid w:val="009C7DF5"/>
    <w:pPr>
      <w:spacing w:line="216" w:lineRule="auto"/>
      <w:ind w:left="851" w:hanging="284"/>
    </w:pPr>
    <w:rPr>
      <w:rFonts w:ascii="Times New Roman" w:eastAsia="Batang" w:hAnsi="Times New Roman" w:cs="Mosawi"/>
      <w:sz w:val="24"/>
      <w:szCs w:val="28"/>
    </w:rPr>
  </w:style>
  <w:style w:type="paragraph" w:customStyle="1" w:styleId="affffffffff9">
    <w:name w:val="الترقيم (علامة صح)"/>
    <w:basedOn w:val="af"/>
    <w:rsid w:val="009C7DF5"/>
    <w:pPr>
      <w:spacing w:line="216" w:lineRule="auto"/>
      <w:ind w:left="624" w:hanging="340"/>
    </w:pPr>
    <w:rPr>
      <w:rFonts w:ascii="Times New Roman" w:eastAsia="Batang" w:hAnsi="Times New Roman" w:cs="Mosawi"/>
      <w:sz w:val="24"/>
      <w:szCs w:val="28"/>
    </w:rPr>
  </w:style>
  <w:style w:type="paragraph" w:customStyle="1" w:styleId="affffffffffa">
    <w:name w:val="الترقيم (علامة صح) الضمني"/>
    <w:basedOn w:val="af"/>
    <w:rsid w:val="009C7DF5"/>
    <w:pPr>
      <w:spacing w:line="216" w:lineRule="auto"/>
      <w:ind w:left="851" w:hanging="284"/>
    </w:pPr>
    <w:rPr>
      <w:rFonts w:ascii="Times New Roman" w:eastAsia="Batang" w:hAnsi="Times New Roman" w:cs="Mosawi"/>
      <w:sz w:val="24"/>
      <w:szCs w:val="28"/>
    </w:rPr>
  </w:style>
  <w:style w:type="paragraph" w:customStyle="1" w:styleId="affffffffffb">
    <w:name w:val="بسم الله"/>
    <w:basedOn w:val="af"/>
    <w:rsid w:val="009C7DF5"/>
    <w:pPr>
      <w:spacing w:line="216" w:lineRule="auto"/>
      <w:ind w:firstLine="0"/>
      <w:jc w:val="center"/>
    </w:pPr>
    <w:rPr>
      <w:rFonts w:ascii="Times New Roman" w:eastAsia="Batang" w:hAnsi="Times New Roman" w:cs="Mosawi"/>
      <w:sz w:val="24"/>
      <w:szCs w:val="28"/>
    </w:rPr>
  </w:style>
  <w:style w:type="paragraph" w:customStyle="1" w:styleId="3f3">
    <w:name w:val="العنوان (3) ـ المطالعة"/>
    <w:basedOn w:val="affffffffe"/>
    <w:qFormat/>
    <w:rsid w:val="009C7DF5"/>
    <w:pPr>
      <w:spacing w:line="216" w:lineRule="auto"/>
    </w:pPr>
    <w:rPr>
      <w:szCs w:val="30"/>
    </w:rPr>
  </w:style>
  <w:style w:type="paragraph" w:customStyle="1" w:styleId="4c">
    <w:name w:val="العنوان (4) ـ المطالعة"/>
    <w:basedOn w:val="affffffffe"/>
    <w:rsid w:val="009C7DF5"/>
    <w:pPr>
      <w:spacing w:line="216" w:lineRule="auto"/>
    </w:pPr>
    <w:rPr>
      <w:szCs w:val="30"/>
    </w:rPr>
  </w:style>
  <w:style w:type="character" w:customStyle="1" w:styleId="5b">
    <w:name w:val="العنوان (5) ـ المطالعة"/>
    <w:rsid w:val="009C7DF5"/>
    <w:rPr>
      <w:rFonts w:ascii="Times New Roman" w:hAnsi="Times New Roman" w:cs="Mosawi"/>
      <w:b/>
      <w:bCs/>
      <w:sz w:val="28"/>
      <w:szCs w:val="28"/>
    </w:rPr>
  </w:style>
  <w:style w:type="paragraph" w:customStyle="1" w:styleId="3f4">
    <w:name w:val="عنوان3"/>
    <w:basedOn w:val="31"/>
    <w:rsid w:val="009C7DF5"/>
    <w:pPr>
      <w:keepNext/>
      <w:spacing w:before="240" w:after="60"/>
      <w:ind w:left="720" w:hanging="432"/>
      <w:jc w:val="both"/>
    </w:pPr>
    <w:rPr>
      <w:rFonts w:ascii="Cambria" w:eastAsia="Batang" w:hAnsi="Cambria" w:cs="Times New Roman"/>
      <w:b/>
      <w:bCs/>
      <w:color w:val="auto"/>
      <w:sz w:val="26"/>
      <w:szCs w:val="26"/>
      <w:lang w:val="en-US" w:eastAsia="en-US"/>
    </w:rPr>
  </w:style>
  <w:style w:type="paragraph" w:customStyle="1" w:styleId="affffffffffc">
    <w:name w:val="متن الهاش"/>
    <w:basedOn w:val="afffb"/>
    <w:qFormat/>
    <w:rsid w:val="009C7DF5"/>
    <w:pPr>
      <w:spacing w:line="240" w:lineRule="auto"/>
      <w:ind w:left="0" w:firstLine="284"/>
      <w:jc w:val="both"/>
      <w:outlineLvl w:val="0"/>
    </w:pPr>
    <w:rPr>
      <w:rFonts w:eastAsia="Batang" w:cs="Mosawi"/>
      <w:position w:val="0"/>
      <w:sz w:val="20"/>
      <w:szCs w:val="20"/>
      <w:lang w:val="en-US" w:eastAsia="en-US"/>
    </w:rPr>
  </w:style>
  <w:style w:type="paragraph" w:customStyle="1" w:styleId="affffffffffd">
    <w:name w:val="بسم الله الرحمن الرحيم"/>
    <w:basedOn w:val="af"/>
    <w:rsid w:val="009C7DF5"/>
    <w:pPr>
      <w:widowControl/>
      <w:spacing w:line="240" w:lineRule="auto"/>
      <w:ind w:firstLine="0"/>
      <w:jc w:val="center"/>
    </w:pPr>
    <w:rPr>
      <w:rFonts w:ascii="Traditional Arabic" w:eastAsia="Batang" w:hAnsi="Traditional Arabic" w:cs="Traditional Arabic"/>
      <w:bCs/>
      <w:sz w:val="20"/>
      <w:szCs w:val="30"/>
    </w:rPr>
  </w:style>
  <w:style w:type="paragraph" w:customStyle="1" w:styleId="affffffffffe">
    <w:name w:val="كلمة المجلة"/>
    <w:basedOn w:val="af"/>
    <w:rsid w:val="009C7DF5"/>
    <w:pPr>
      <w:spacing w:line="460" w:lineRule="exact"/>
      <w:ind w:firstLine="0"/>
      <w:jc w:val="center"/>
      <w:outlineLvl w:val="0"/>
    </w:pPr>
    <w:rPr>
      <w:rFonts w:ascii="Times New Roman" w:eastAsia="Batang" w:hAnsi="Times New Roman" w:cs="Abz-3 (Yagut)"/>
      <w:bCs/>
      <w:sz w:val="28"/>
      <w:szCs w:val="36"/>
      <w:lang w:eastAsia="ar-SA"/>
    </w:rPr>
  </w:style>
  <w:style w:type="character" w:customStyle="1" w:styleId="CharChar25">
    <w:name w:val="Char Char25"/>
    <w:rsid w:val="009C7DF5"/>
    <w:rPr>
      <w:rFonts w:cs="Simplified Arabic"/>
      <w:bCs/>
      <w:sz w:val="28"/>
      <w:szCs w:val="28"/>
      <w:lang w:val="en-US" w:eastAsia="en-US" w:bidi="ar-SA"/>
    </w:rPr>
  </w:style>
  <w:style w:type="paragraph" w:customStyle="1" w:styleId="611951">
    <w:name w:val="نمط نمط عنوان 6 + السطر الأول:  1 سم تباعد الأسطر:  تام 19.5 نقطة...1"/>
    <w:basedOn w:val="61195"/>
    <w:rsid w:val="009C7DF5"/>
    <w:pPr>
      <w:tabs>
        <w:tab w:val="clear" w:pos="1800"/>
      </w:tabs>
      <w:spacing w:line="390" w:lineRule="exact"/>
      <w:ind w:left="0" w:firstLine="0"/>
      <w:jc w:val="lowKashida"/>
    </w:pPr>
    <w:rPr>
      <w:rFonts w:eastAsia="Batang" w:cs="Simplified Arabic"/>
      <w:bCs w:val="0"/>
      <w:color w:val="FFFFFF"/>
      <w:sz w:val="20"/>
      <w:szCs w:val="26"/>
      <w:lang w:val="en-US" w:eastAsia="en-US"/>
    </w:rPr>
  </w:style>
  <w:style w:type="paragraph" w:customStyle="1" w:styleId="2fc">
    <w:name w:val="نمط نمط2 + أبيض"/>
    <w:basedOn w:val="27"/>
    <w:rsid w:val="009C7DF5"/>
    <w:rPr>
      <w:rFonts w:eastAsia="Batang" w:cs="Simplified Arabic"/>
      <w:color w:val="FFFFFF"/>
      <w:sz w:val="28"/>
      <w:lang w:val="en-US"/>
    </w:rPr>
  </w:style>
  <w:style w:type="paragraph" w:customStyle="1" w:styleId="611952">
    <w:name w:val="نمط نمط عنوان 6 + السطر الأول:  1 سم تباعد الأسطر:  تام 19.5 نقطة...2"/>
    <w:basedOn w:val="61195"/>
    <w:rsid w:val="009C7DF5"/>
    <w:pPr>
      <w:tabs>
        <w:tab w:val="clear" w:pos="1800"/>
      </w:tabs>
      <w:spacing w:line="418" w:lineRule="exact"/>
      <w:ind w:left="0" w:firstLine="0"/>
      <w:jc w:val="lowKashida"/>
    </w:pPr>
    <w:rPr>
      <w:rFonts w:eastAsia="Batang" w:cs="Simplified Arabic"/>
      <w:bCs w:val="0"/>
      <w:color w:val="FFFFFF"/>
      <w:sz w:val="26"/>
      <w:szCs w:val="28"/>
      <w:lang w:val="en-US" w:eastAsia="en-US"/>
    </w:rPr>
  </w:style>
  <w:style w:type="paragraph" w:customStyle="1" w:styleId="611953">
    <w:name w:val="نمط نمط عنوان 6 + السطر الأول:  1 سم تباعد الأسطر:  تام 19.5 نقطة...3"/>
    <w:basedOn w:val="61195"/>
    <w:rsid w:val="009C7DF5"/>
    <w:pPr>
      <w:tabs>
        <w:tab w:val="clear" w:pos="1800"/>
      </w:tabs>
      <w:spacing w:line="418" w:lineRule="exact"/>
      <w:ind w:left="0" w:firstLine="0"/>
      <w:jc w:val="lowKashida"/>
    </w:pPr>
    <w:rPr>
      <w:rFonts w:eastAsia="Batang" w:cs="Simplified Arabic"/>
      <w:bCs w:val="0"/>
      <w:color w:val="FFFFFF"/>
      <w:sz w:val="34"/>
      <w:szCs w:val="24"/>
      <w:lang w:val="en-US" w:eastAsia="en-US"/>
    </w:rPr>
  </w:style>
  <w:style w:type="paragraph" w:customStyle="1" w:styleId="611954">
    <w:name w:val="نمط نمط عنوان 6 + السطر الأول:  1 سم تباعد الأسطر:  تام 19.5 نقطة...4"/>
    <w:basedOn w:val="61195"/>
    <w:link w:val="611954Char"/>
    <w:rsid w:val="009C7DF5"/>
    <w:pPr>
      <w:tabs>
        <w:tab w:val="clear" w:pos="1800"/>
      </w:tabs>
      <w:spacing w:line="390" w:lineRule="exact"/>
      <w:ind w:left="0" w:firstLine="0"/>
      <w:jc w:val="lowKashida"/>
    </w:pPr>
    <w:rPr>
      <w:rFonts w:eastAsia="Batang" w:cs="Simplified Arabic"/>
      <w:bCs w:val="0"/>
      <w:color w:val="FFFFFF"/>
      <w:sz w:val="26"/>
      <w:szCs w:val="28"/>
      <w:lang w:val="en-US" w:eastAsia="en-US"/>
    </w:rPr>
  </w:style>
  <w:style w:type="character" w:customStyle="1" w:styleId="611954Char">
    <w:name w:val="نمط نمط عنوان 6 + السطر الأول:  1 سم تباعد الأسطر:  تام 19.5 نقطة...4 Char"/>
    <w:link w:val="611954"/>
    <w:locked/>
    <w:rsid w:val="009C7DF5"/>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9C7DF5"/>
    <w:rPr>
      <w:rFonts w:cs="Abz-3 (Yagut)"/>
      <w:bCs/>
      <w:color w:val="000000"/>
      <w:spacing w:val="0"/>
      <w:sz w:val="26"/>
      <w:szCs w:val="26"/>
      <w:lang w:bidi="ar-SA"/>
    </w:rPr>
  </w:style>
  <w:style w:type="paragraph" w:customStyle="1" w:styleId="afffffffffff">
    <w:name w:val="تحت الرئيسي"/>
    <w:basedOn w:val="400"/>
    <w:link w:val="Charfffe"/>
    <w:rsid w:val="009C7DF5"/>
    <w:pPr>
      <w:keepNext w:val="0"/>
      <w:tabs>
        <w:tab w:val="clear" w:pos="1800"/>
      </w:tabs>
      <w:spacing w:line="600" w:lineRule="exact"/>
      <w:ind w:left="0" w:firstLine="0"/>
    </w:pPr>
    <w:rPr>
      <w:rFonts w:ascii="Calibri" w:eastAsia="Batang" w:hAnsi="Calibri" w:cs="SKR HEAD1"/>
      <w:color w:val="000000"/>
      <w:spacing w:val="-4"/>
      <w:sz w:val="36"/>
      <w:szCs w:val="36"/>
      <w:lang w:val="en-US" w:eastAsia="en-US"/>
    </w:rPr>
  </w:style>
  <w:style w:type="character" w:customStyle="1" w:styleId="Charfffe">
    <w:name w:val="تحت الرئيسي Char"/>
    <w:link w:val="afffffffffff"/>
    <w:locked/>
    <w:rsid w:val="009C7DF5"/>
    <w:rPr>
      <w:rFonts w:eastAsia="Batang" w:cs="SKR HEAD1"/>
      <w:color w:val="000000"/>
      <w:spacing w:val="-4"/>
      <w:sz w:val="36"/>
      <w:szCs w:val="36"/>
    </w:rPr>
  </w:style>
  <w:style w:type="paragraph" w:customStyle="1" w:styleId="1ff">
    <w:name w:val="عنوان داخل المتن 1"/>
    <w:basedOn w:val="afff8"/>
    <w:link w:val="1Char5"/>
    <w:rsid w:val="009C7DF5"/>
    <w:pPr>
      <w:autoSpaceDE/>
      <w:autoSpaceDN/>
      <w:spacing w:line="400" w:lineRule="exact"/>
      <w:jc w:val="left"/>
      <w:outlineLvl w:val="0"/>
    </w:pPr>
    <w:rPr>
      <w:rFonts w:eastAsia="SimSun" w:cs="Abz-3 (Yagut)"/>
      <w:bCs/>
      <w:color w:val="000000"/>
      <w:sz w:val="26"/>
      <w:szCs w:val="26"/>
      <w:lang w:val="en-US"/>
    </w:rPr>
  </w:style>
  <w:style w:type="character" w:customStyle="1" w:styleId="1Char5">
    <w:name w:val="عنوان داخل المتن 1 Char"/>
    <w:link w:val="1ff"/>
    <w:locked/>
    <w:rsid w:val="009C7DF5"/>
    <w:rPr>
      <w:rFonts w:ascii="Times New Roman" w:eastAsia="SimSun" w:hAnsi="Times New Roman" w:cs="Abz-3 (Yagut)"/>
      <w:bCs/>
      <w:color w:val="000000"/>
      <w:sz w:val="26"/>
      <w:szCs w:val="26"/>
      <w:lang w:eastAsia="ar-SA"/>
    </w:rPr>
  </w:style>
  <w:style w:type="character" w:customStyle="1" w:styleId="CharChar5">
    <w:name w:val="Char Char5"/>
    <w:rsid w:val="009C7DF5"/>
    <w:rPr>
      <w:rFonts w:cs="SKR HEAD1"/>
      <w:color w:val="000000"/>
      <w:spacing w:val="-4"/>
      <w:sz w:val="48"/>
      <w:szCs w:val="48"/>
      <w:lang w:val="en-US" w:eastAsia="en-US" w:bidi="ar-SA"/>
    </w:rPr>
  </w:style>
  <w:style w:type="character" w:customStyle="1" w:styleId="CharChar30">
    <w:name w:val="Char Char3"/>
    <w:rsid w:val="009C7DF5"/>
    <w:rPr>
      <w:rFonts w:cs="Arial"/>
      <w:bCs/>
      <w:sz w:val="28"/>
      <w:szCs w:val="28"/>
      <w:lang w:val="en-US" w:eastAsia="en-US" w:bidi="ar-SA"/>
    </w:rPr>
  </w:style>
  <w:style w:type="character" w:customStyle="1" w:styleId="CharChar10">
    <w:name w:val="Char Char1"/>
    <w:link w:val="1ff0"/>
    <w:semiHidden/>
    <w:locked/>
    <w:rsid w:val="009C7DF5"/>
    <w:rPr>
      <w:rFonts w:cs="md_ameli"/>
      <w:noProof/>
      <w:spacing w:val="-4"/>
      <w:sz w:val="26"/>
      <w:szCs w:val="26"/>
      <w:lang w:eastAsia="ar-SA"/>
    </w:rPr>
  </w:style>
  <w:style w:type="paragraph" w:customStyle="1" w:styleId="1ff1">
    <w:name w:val="موضوع تعليق1"/>
    <w:basedOn w:val="aff6"/>
    <w:next w:val="aff6"/>
    <w:semiHidden/>
    <w:rsid w:val="009C7DF5"/>
    <w:pPr>
      <w:widowControl w:val="0"/>
      <w:spacing w:before="100" w:line="400" w:lineRule="exact"/>
      <w:jc w:val="lowKashida"/>
    </w:pPr>
    <w:rPr>
      <w:rFonts w:eastAsia="Batang" w:cs="md_ameli"/>
      <w:b/>
      <w:bCs/>
      <w:spacing w:val="-4"/>
      <w:sz w:val="24"/>
      <w:lang w:val="en-US" w:eastAsia="en-US"/>
    </w:rPr>
  </w:style>
  <w:style w:type="paragraph" w:customStyle="1" w:styleId="1ff2">
    <w:name w:val="نص في بالون1"/>
    <w:basedOn w:val="af"/>
    <w:semiHidden/>
    <w:rsid w:val="009C7DF5"/>
    <w:pPr>
      <w:widowControl/>
      <w:spacing w:line="240" w:lineRule="auto"/>
      <w:ind w:firstLine="0"/>
    </w:pPr>
    <w:rPr>
      <w:rFonts w:ascii="Tahoma" w:eastAsia="Batang" w:hAnsi="Tahoma" w:cs="Tahoma"/>
      <w:sz w:val="16"/>
      <w:szCs w:val="16"/>
    </w:rPr>
  </w:style>
  <w:style w:type="character" w:customStyle="1" w:styleId="afffffffffff0">
    <w:name w:val="هامش فوق"/>
    <w:uiPriority w:val="1"/>
    <w:qFormat/>
    <w:rsid w:val="009C7DF5"/>
    <w:rPr>
      <w:rFonts w:ascii="Taher" w:hAnsi="Taher" w:cs="Taher"/>
      <w:sz w:val="30"/>
      <w:szCs w:val="30"/>
      <w:vertAlign w:val="superscript"/>
      <w:lang w:bidi="ar-SA"/>
    </w:rPr>
  </w:style>
  <w:style w:type="paragraph" w:customStyle="1" w:styleId="afffffffffff1">
    <w:name w:val="متن (كتب)"/>
    <w:basedOn w:val="af"/>
    <w:rsid w:val="009C7DF5"/>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9C7DF5"/>
    <w:rPr>
      <w:rFonts w:cs="Arabic Transparent"/>
      <w:sz w:val="28"/>
      <w:szCs w:val="28"/>
      <w:lang w:val="en-US" w:eastAsia="ar-SA" w:bidi="ar-SA"/>
    </w:rPr>
  </w:style>
  <w:style w:type="character" w:customStyle="1" w:styleId="CharChar8">
    <w:name w:val="Char Char8"/>
    <w:rsid w:val="009C7DF5"/>
    <w:rPr>
      <w:rFonts w:cs="Arabic Transparent"/>
      <w:b/>
      <w:bCs/>
      <w:sz w:val="28"/>
      <w:szCs w:val="28"/>
      <w:lang w:val="en-US" w:eastAsia="ar-SA" w:bidi="ar-SA"/>
    </w:rPr>
  </w:style>
  <w:style w:type="character" w:customStyle="1" w:styleId="CharChar7">
    <w:name w:val="Char Char7"/>
    <w:rsid w:val="009C7DF5"/>
    <w:rPr>
      <w:rFonts w:ascii="Arial" w:hAnsi="Arial" w:cs="Arial"/>
      <w:b/>
      <w:bCs/>
      <w:sz w:val="26"/>
      <w:szCs w:val="26"/>
      <w:lang w:val="en-US" w:eastAsia="ar-SA" w:bidi="ar-SA"/>
    </w:rPr>
  </w:style>
  <w:style w:type="character" w:customStyle="1" w:styleId="CharChar6">
    <w:name w:val="Char Char6"/>
    <w:rsid w:val="009C7DF5"/>
    <w:rPr>
      <w:rFonts w:cs="ALAWI-3-62"/>
      <w:color w:val="008000"/>
      <w:sz w:val="28"/>
      <w:szCs w:val="28"/>
      <w:lang w:val="en-US" w:eastAsia="en-US" w:bidi="ar-SA"/>
    </w:rPr>
  </w:style>
  <w:style w:type="character" w:customStyle="1" w:styleId="Charffff">
    <w:name w:val="هوامش Char"/>
    <w:rsid w:val="009C7DF5"/>
    <w:rPr>
      <w:rFonts w:cs="K Sina"/>
      <w:spacing w:val="-4"/>
      <w:sz w:val="24"/>
      <w:szCs w:val="24"/>
      <w:lang w:val="en-US" w:eastAsia="ar-SA" w:bidi="ar-SA"/>
    </w:rPr>
  </w:style>
  <w:style w:type="character" w:customStyle="1" w:styleId="KSina13Char0">
    <w:name w:val="نمط نمط بقلم وترجمة + (العربية وغيرها) K Sina (لاتيني) ‏13 نقطة د... Char"/>
    <w:rsid w:val="009C7DF5"/>
    <w:rPr>
      <w:rFonts w:ascii="Times New Roman" w:eastAsia="SimSun" w:hAnsi="Times New Roman" w:cs="K Sina"/>
      <w:b/>
      <w:bCs/>
      <w:sz w:val="20"/>
      <w:szCs w:val="20"/>
      <w:lang w:val="en-US" w:eastAsia="ar-SA" w:bidi="ar-SA"/>
    </w:rPr>
  </w:style>
  <w:style w:type="paragraph" w:customStyle="1" w:styleId="3f5">
    <w:name w:val="نمط3"/>
    <w:basedOn w:val="afffb"/>
    <w:rsid w:val="009C7DF5"/>
    <w:pPr>
      <w:spacing w:line="380" w:lineRule="exact"/>
      <w:jc w:val="both"/>
    </w:pPr>
    <w:rPr>
      <w:rFonts w:eastAsia="SimSun"/>
      <w:lang w:val="en-US"/>
    </w:rPr>
  </w:style>
  <w:style w:type="paragraph" w:customStyle="1" w:styleId="afffffffffff2">
    <w:name w:val="حاشية ملسي يساكمنلتسيمنت"/>
    <w:basedOn w:val="afffb"/>
    <w:rsid w:val="009C7DF5"/>
    <w:pPr>
      <w:spacing w:line="380" w:lineRule="exact"/>
      <w:jc w:val="both"/>
    </w:pPr>
    <w:rPr>
      <w:rFonts w:eastAsia="SimSun"/>
      <w:lang w:val="en-US"/>
    </w:rPr>
  </w:style>
  <w:style w:type="character" w:customStyle="1" w:styleId="Charffff0">
    <w:name w:val="تعداد فرعي Char"/>
    <w:rsid w:val="009C7DF5"/>
    <w:rPr>
      <w:rFonts w:ascii="Times New Roman" w:eastAsia="SimSun" w:hAnsi="Times New Roman" w:cs="AL-Mohanad"/>
      <w:bCs/>
      <w:sz w:val="27"/>
      <w:szCs w:val="27"/>
      <w:lang w:val="en-US" w:eastAsia="ar-SA" w:bidi="ar-SA"/>
    </w:rPr>
  </w:style>
  <w:style w:type="character" w:customStyle="1" w:styleId="Charffff1">
    <w:name w:val="الحاشية Char"/>
    <w:rsid w:val="009C7DF5"/>
    <w:rPr>
      <w:rFonts w:cs="md_ameli"/>
      <w:noProof/>
      <w:spacing w:val="-6"/>
      <w:sz w:val="22"/>
      <w:szCs w:val="22"/>
      <w:lang w:val="en-US" w:eastAsia="ar-SA" w:bidi="ar-SA"/>
    </w:rPr>
  </w:style>
  <w:style w:type="character" w:customStyle="1" w:styleId="CharChara">
    <w:name w:val="پا ورقي Char Char"/>
    <w:semiHidden/>
    <w:rsid w:val="009C7DF5"/>
    <w:rPr>
      <w:rFonts w:cs="Times New Roman"/>
      <w:lang w:val="en-US" w:eastAsia="ar-SA" w:bidi="ar-SA"/>
    </w:rPr>
  </w:style>
  <w:style w:type="paragraph" w:customStyle="1" w:styleId="1ff0">
    <w:name w:val="عادي1"/>
    <w:link w:val="CharChar10"/>
    <w:semiHidden/>
    <w:rsid w:val="009C7DF5"/>
    <w:pPr>
      <w:spacing w:line="400" w:lineRule="exact"/>
    </w:pPr>
    <w:rPr>
      <w:rFonts w:cs="md_ameli"/>
      <w:noProof/>
      <w:spacing w:val="-4"/>
      <w:sz w:val="26"/>
      <w:szCs w:val="26"/>
      <w:lang w:eastAsia="ar-SA"/>
    </w:rPr>
  </w:style>
  <w:style w:type="character" w:customStyle="1" w:styleId="Charffc">
    <w:name w:val="عنوان في المتن Char"/>
    <w:link w:val="afffffff2"/>
    <w:locked/>
    <w:rsid w:val="009C7DF5"/>
    <w:rPr>
      <w:rFonts w:ascii="Times New Roman" w:hAnsi="Times New Roman" w:cs="Abz-3 (Yagut)"/>
      <w:bCs/>
      <w:color w:val="000000"/>
      <w:sz w:val="26"/>
      <w:szCs w:val="26"/>
    </w:rPr>
  </w:style>
  <w:style w:type="character" w:customStyle="1" w:styleId="CharChar24">
    <w:name w:val="Char Char24"/>
    <w:rsid w:val="009C7DF5"/>
    <w:rPr>
      <w:rFonts w:cs="Simplified Arabic"/>
      <w:bCs/>
      <w:sz w:val="28"/>
      <w:szCs w:val="28"/>
      <w:lang w:val="en-US" w:eastAsia="en-US" w:bidi="ar-SA"/>
    </w:rPr>
  </w:style>
  <w:style w:type="paragraph" w:customStyle="1" w:styleId="4d">
    <w:name w:val="سرد الفقرات4"/>
    <w:basedOn w:val="af"/>
    <w:rsid w:val="009C7DF5"/>
    <w:pPr>
      <w:widowControl/>
      <w:spacing w:after="200" w:line="276" w:lineRule="auto"/>
      <w:ind w:left="720" w:firstLine="0"/>
      <w:jc w:val="left"/>
    </w:pPr>
    <w:rPr>
      <w:rFonts w:ascii="Calibri" w:hAnsi="Calibri" w:cs="Arial"/>
      <w:szCs w:val="22"/>
    </w:rPr>
  </w:style>
  <w:style w:type="paragraph" w:customStyle="1" w:styleId="newsb">
    <w:name w:val="newsb"/>
    <w:basedOn w:val="af"/>
    <w:rsid w:val="009C7DF5"/>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Hyperlink1">
    <w:name w:val="Hyperlink1"/>
    <w:rsid w:val="009C7DF5"/>
    <w:rPr>
      <w:rFonts w:cs="Times New Roman"/>
      <w:color w:val="CC6600"/>
      <w:u w:val="none"/>
      <w:effect w:val="none"/>
    </w:rPr>
  </w:style>
  <w:style w:type="character" w:customStyle="1" w:styleId="Taher">
    <w:name w:val="نمط (العربية وغيرها) Taher"/>
    <w:rsid w:val="009C7DF5"/>
    <w:rPr>
      <w:rFonts w:ascii="Arial" w:hAnsi="Arial" w:cs="Taher"/>
      <w:lang w:bidi="ar-SA"/>
    </w:rPr>
  </w:style>
  <w:style w:type="character" w:customStyle="1" w:styleId="29">
    <w:name w:val="تيتر2 نویسه"/>
    <w:link w:val="28"/>
    <w:locked/>
    <w:rsid w:val="009C7DF5"/>
    <w:rPr>
      <w:rFonts w:ascii="Times New Roman" w:hAnsi="Times New Roman" w:cs="Times New Roman"/>
      <w:b/>
      <w:bCs/>
      <w:sz w:val="24"/>
      <w:szCs w:val="28"/>
      <w:lang w:eastAsia="ar-SA"/>
    </w:rPr>
  </w:style>
  <w:style w:type="character" w:customStyle="1" w:styleId="CharChar23">
    <w:name w:val="Char Char23"/>
    <w:rsid w:val="009C7DF5"/>
    <w:rPr>
      <w:rFonts w:eastAsia="PMingLiU" w:cs="DanaFajr"/>
      <w:sz w:val="28"/>
      <w:szCs w:val="28"/>
      <w:lang w:val="en-US" w:eastAsia="ar-SA" w:bidi="ar-SA"/>
    </w:rPr>
  </w:style>
  <w:style w:type="paragraph" w:customStyle="1" w:styleId="afffffffffff3">
    <w:name w:val="المتن كتب"/>
    <w:basedOn w:val="af"/>
    <w:rsid w:val="009C7DF5"/>
    <w:pPr>
      <w:spacing w:line="480" w:lineRule="exact"/>
      <w:ind w:firstLine="284"/>
    </w:pPr>
    <w:rPr>
      <w:rFonts w:ascii="Times New Roman" w:eastAsia="PMingLiU" w:hAnsi="Times New Roman" w:cs="Mosawi"/>
      <w:sz w:val="32"/>
      <w:szCs w:val="32"/>
      <w:lang w:eastAsia="ar-SA"/>
    </w:rPr>
  </w:style>
  <w:style w:type="paragraph" w:customStyle="1" w:styleId="Heading111">
    <w:name w:val="Heading 111"/>
    <w:basedOn w:val="af"/>
    <w:rsid w:val="009C7DF5"/>
    <w:pPr>
      <w:widowControl/>
      <w:spacing w:before="120" w:line="460" w:lineRule="exact"/>
      <w:ind w:firstLine="0"/>
    </w:pPr>
    <w:rPr>
      <w:rFonts w:ascii="Times New Roman" w:eastAsia="Batang" w:hAnsi="Times New Roman" w:cs="Mosawi"/>
      <w:color w:val="FFFFFF"/>
      <w:sz w:val="24"/>
      <w:szCs w:val="20"/>
      <w:lang w:eastAsia="ar-SA"/>
    </w:rPr>
  </w:style>
  <w:style w:type="character" w:customStyle="1" w:styleId="CharChar12">
    <w:name w:val="Char Char12"/>
    <w:rsid w:val="009C7DF5"/>
    <w:rPr>
      <w:sz w:val="28"/>
      <w:lang w:val="en-US" w:eastAsia="en-US"/>
    </w:rPr>
  </w:style>
  <w:style w:type="character" w:customStyle="1" w:styleId="CharChar42">
    <w:name w:val="Char Char42"/>
    <w:rsid w:val="009C7DF5"/>
    <w:rPr>
      <w:color w:val="000000"/>
      <w:sz w:val="28"/>
      <w:lang w:val="en-US" w:eastAsia="en-US"/>
    </w:rPr>
  </w:style>
  <w:style w:type="character" w:customStyle="1" w:styleId="CharChar51">
    <w:name w:val="Char Char51"/>
    <w:rsid w:val="009C7DF5"/>
    <w:rPr>
      <w:b/>
      <w:color w:val="000000"/>
      <w:sz w:val="40"/>
      <w:lang w:val="en-US" w:eastAsia="en-US"/>
    </w:rPr>
  </w:style>
  <w:style w:type="character" w:customStyle="1" w:styleId="CharChar31">
    <w:name w:val="Char Char31"/>
    <w:rsid w:val="009C7DF5"/>
    <w:rPr>
      <w:b/>
      <w:sz w:val="40"/>
      <w:lang w:val="en-US" w:eastAsia="ar-SA" w:bidi="ar-SA"/>
    </w:rPr>
  </w:style>
  <w:style w:type="character" w:customStyle="1" w:styleId="CharChar21">
    <w:name w:val="Char Char21"/>
    <w:semiHidden/>
    <w:rsid w:val="009C7DF5"/>
    <w:rPr>
      <w:sz w:val="28"/>
      <w:lang w:val="x-none" w:eastAsia="ar-SA" w:bidi="ar-SA"/>
    </w:rPr>
  </w:style>
  <w:style w:type="character" w:customStyle="1" w:styleId="CharChar11">
    <w:name w:val="Char Char11"/>
    <w:rsid w:val="009C7DF5"/>
    <w:rPr>
      <w:lang w:val="en-US" w:eastAsia="ar-SA" w:bidi="ar-SA"/>
    </w:rPr>
  </w:style>
  <w:style w:type="character" w:customStyle="1" w:styleId="CharChar100">
    <w:name w:val="Char Char10"/>
    <w:semiHidden/>
    <w:rsid w:val="009C7DF5"/>
    <w:rPr>
      <w:color w:val="800000"/>
      <w:sz w:val="28"/>
    </w:rPr>
  </w:style>
  <w:style w:type="character" w:customStyle="1" w:styleId="CharChar41">
    <w:name w:val="Char Char41"/>
    <w:rsid w:val="009C7DF5"/>
    <w:rPr>
      <w:color w:val="000000"/>
      <w:sz w:val="28"/>
      <w:lang w:val="en-US" w:eastAsia="en-US"/>
    </w:rPr>
  </w:style>
  <w:style w:type="paragraph" w:customStyle="1" w:styleId="124">
    <w:name w:val="نمط عنوان 1 + تباعد الأسطر:  تام 24 نقطة"/>
    <w:basedOn w:val="1"/>
    <w:link w:val="124Char"/>
    <w:rsid w:val="009C7DF5"/>
    <w:pPr>
      <w:keepLines w:val="0"/>
      <w:jc w:val="center"/>
    </w:pPr>
    <w:rPr>
      <w:rFonts w:ascii="Times New Roman" w:eastAsia="Batang" w:hAnsi="Times New Roman" w:cs="Times New Roman"/>
      <w:bCs/>
      <w:kern w:val="32"/>
      <w:sz w:val="28"/>
      <w:szCs w:val="36"/>
      <w:lang w:val="en-US" w:eastAsia="en-US"/>
    </w:rPr>
  </w:style>
  <w:style w:type="character" w:customStyle="1" w:styleId="HEADING1Char2">
    <w:name w:val="HEADING 1 Char2"/>
    <w:link w:val="Heading12"/>
    <w:semiHidden/>
    <w:locked/>
    <w:rsid w:val="009C7DF5"/>
    <w:rPr>
      <w:color w:val="FFFFFF"/>
      <w:sz w:val="24"/>
      <w:lang w:val="x-none" w:eastAsia="ar-SA"/>
    </w:rPr>
  </w:style>
  <w:style w:type="character" w:customStyle="1" w:styleId="130Char0">
    <w:name w:val="نمط نمط العنوان الجانبي اساس + (لاتيني) ‏13 نقطة قبل:  0 نقطة تبا... Char"/>
    <w:link w:val="1301"/>
    <w:locked/>
    <w:rsid w:val="009C7DF5"/>
    <w:rPr>
      <w:rFonts w:ascii="Times New Roman" w:hAnsi="Times New Roman" w:cs="Times New Roman"/>
      <w:color w:val="000000"/>
      <w:sz w:val="26"/>
      <w:szCs w:val="27"/>
      <w:lang w:val="x-none" w:eastAsia="ar-SA"/>
    </w:rPr>
  </w:style>
  <w:style w:type="paragraph" w:customStyle="1" w:styleId="Char225">
    <w:name w:val="نمط عنوان المقال Char + تباعد الأسطر:  تام 22.5 نقطة"/>
    <w:basedOn w:val="Chare"/>
    <w:rsid w:val="009C7DF5"/>
    <w:pPr>
      <w:spacing w:line="450" w:lineRule="exact"/>
      <w:jc w:val="center"/>
    </w:pPr>
    <w:rPr>
      <w:rFonts w:eastAsia="Batang" w:cs="Mosawi"/>
      <w:b/>
      <w:sz w:val="50"/>
      <w:szCs w:val="40"/>
      <w:lang w:val="en-US"/>
    </w:rPr>
  </w:style>
  <w:style w:type="paragraph" w:customStyle="1" w:styleId="afffffffffff4">
    <w:name w:val="الايسر"/>
    <w:basedOn w:val="KSina13"/>
    <w:rsid w:val="009C7DF5"/>
    <w:pPr>
      <w:ind w:left="0"/>
      <w:jc w:val="right"/>
    </w:pPr>
    <w:rPr>
      <w:rFonts w:eastAsia="Batang" w:cs="Mosawi"/>
      <w:sz w:val="20"/>
      <w:szCs w:val="22"/>
      <w:lang w:val="en-US"/>
    </w:rPr>
  </w:style>
  <w:style w:type="paragraph" w:customStyle="1" w:styleId="Char2250">
    <w:name w:val="نمط نمط عنوان المقال Char + تباعد الأسطر:  تام 22.5 نقطة + تباعد ..."/>
    <w:basedOn w:val="Char225"/>
    <w:rsid w:val="009C7DF5"/>
    <w:pPr>
      <w:spacing w:line="240" w:lineRule="auto"/>
    </w:pPr>
  </w:style>
  <w:style w:type="paragraph" w:customStyle="1" w:styleId="220">
    <w:name w:val="نمط الايسر + تباعد الأسطر:  تام 22 نقطة"/>
    <w:basedOn w:val="afffffffffff4"/>
    <w:rsid w:val="009C7DF5"/>
    <w:pPr>
      <w:spacing w:line="240" w:lineRule="auto"/>
    </w:pPr>
  </w:style>
  <w:style w:type="paragraph" w:customStyle="1" w:styleId="1302">
    <w:name w:val="نمط نمط نمط العنوان الجانبي اساس + (لاتيني) ‏13 نقطة قبل:  0 نقطة..."/>
    <w:basedOn w:val="1301"/>
    <w:link w:val="130Char1"/>
    <w:rsid w:val="009C7DF5"/>
    <w:pPr>
      <w:spacing w:line="240" w:lineRule="auto"/>
      <w:jc w:val="left"/>
    </w:pPr>
    <w:rPr>
      <w:rFonts w:eastAsia="Batang"/>
      <w:sz w:val="28"/>
      <w:szCs w:val="20"/>
      <w:lang w:val="en-US"/>
    </w:rPr>
  </w:style>
  <w:style w:type="character" w:customStyle="1" w:styleId="130Char1">
    <w:name w:val="نمط نمط نمط العنوان الجانبي اساس + (لاتيني) ‏13 نقطة قبل:  0 نقطة... Char"/>
    <w:link w:val="1302"/>
    <w:locked/>
    <w:rsid w:val="009C7DF5"/>
    <w:rPr>
      <w:rFonts w:ascii="Times New Roman" w:eastAsia="Batang" w:hAnsi="Times New Roman" w:cs="Times New Roman"/>
      <w:color w:val="000000"/>
      <w:sz w:val="28"/>
      <w:lang w:eastAsia="ar-SA"/>
    </w:rPr>
  </w:style>
  <w:style w:type="paragraph" w:customStyle="1" w:styleId="3f6">
    <w:name w:val="3"/>
    <w:basedOn w:val="af"/>
    <w:semiHidden/>
    <w:rsid w:val="009C7DF5"/>
    <w:pPr>
      <w:widowControl/>
      <w:spacing w:line="390" w:lineRule="exact"/>
      <w:ind w:left="284" w:hanging="284"/>
    </w:pPr>
    <w:rPr>
      <w:rFonts w:ascii="MS Sans Serif" w:eastAsia="Batang"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af"/>
    <w:rsid w:val="009C7DF5"/>
    <w:pPr>
      <w:keepNext/>
      <w:widowControl/>
      <w:spacing w:line="560" w:lineRule="exact"/>
      <w:ind w:firstLine="0"/>
      <w:jc w:val="left"/>
      <w:outlineLvl w:val="0"/>
    </w:pPr>
    <w:rPr>
      <w:rFonts w:ascii="Times New Roman" w:eastAsia="Batang" w:hAnsi="Times New Roman" w:cs="Al-Hussain"/>
      <w:b/>
      <w:bCs/>
      <w:color w:val="000000"/>
      <w:sz w:val="38"/>
      <w:szCs w:val="36"/>
      <w:lang w:eastAsia="ar-SA"/>
    </w:rPr>
  </w:style>
  <w:style w:type="paragraph" w:customStyle="1" w:styleId="3Abz-3Yagut">
    <w:name w:val="نمط عنوان 3 + (العربية وغيرها) Abz-3 (Yagut)"/>
    <w:basedOn w:val="31"/>
    <w:link w:val="3Abz-3YagutChar"/>
    <w:rsid w:val="009C7DF5"/>
    <w:pPr>
      <w:keepNext/>
      <w:spacing w:before="240" w:after="60"/>
      <w:ind w:left="720" w:hanging="432"/>
      <w:jc w:val="both"/>
    </w:pPr>
    <w:rPr>
      <w:rFonts w:ascii="Cambria" w:eastAsia="Batang" w:hAnsi="Cambria" w:cs="Times New Roman"/>
      <w:b/>
      <w:bCs/>
      <w:color w:val="auto"/>
      <w:sz w:val="26"/>
      <w:szCs w:val="26"/>
      <w:lang w:val="en-US" w:eastAsia="en-US"/>
    </w:rPr>
  </w:style>
  <w:style w:type="character" w:customStyle="1" w:styleId="3Abz-3YagutChar">
    <w:name w:val="نمط عنوان 3 + (العربية وغيرها) Abz-3 (Yagut) Char"/>
    <w:link w:val="3Abz-3Yagut"/>
    <w:locked/>
    <w:rsid w:val="009C7DF5"/>
    <w:rPr>
      <w:rFonts w:ascii="Cambria" w:eastAsia="Batang" w:hAnsi="Cambria" w:cs="Times New Roman"/>
      <w:b/>
      <w:bCs/>
      <w:sz w:val="26"/>
      <w:szCs w:val="26"/>
    </w:rPr>
  </w:style>
  <w:style w:type="paragraph" w:customStyle="1" w:styleId="93">
    <w:name w:val="نمط عنوان 9 + (مركب) غامق"/>
    <w:basedOn w:val="9"/>
    <w:rsid w:val="009C7DF5"/>
    <w:pPr>
      <w:tabs>
        <w:tab w:val="clear" w:pos="1800"/>
      </w:tabs>
      <w:ind w:left="1584" w:hanging="144"/>
    </w:pPr>
    <w:rPr>
      <w:rFonts w:eastAsia="Batang"/>
      <w:sz w:val="28"/>
      <w:szCs w:val="20"/>
      <w:lang w:val="en-US" w:eastAsia="en-US"/>
    </w:rPr>
  </w:style>
  <w:style w:type="paragraph" w:customStyle="1" w:styleId="3Abz-3Yagut0">
    <w:name w:val="نمط نمط عنوان 3 + (العربية وغيرها) Abz-3 (Yagut) + تباعد الأسطر: ..."/>
    <w:basedOn w:val="3Abz-3Yagut"/>
    <w:rsid w:val="009C7DF5"/>
  </w:style>
  <w:style w:type="paragraph" w:customStyle="1" w:styleId="afffffffffff5">
    <w:name w:val="الفاصلة بين العنوان"/>
    <w:basedOn w:val="afffffffffff1"/>
    <w:rsid w:val="009C7DF5"/>
    <w:pPr>
      <w:spacing w:line="240" w:lineRule="auto"/>
    </w:pPr>
    <w:rPr>
      <w:rFonts w:cs="Mosawi"/>
      <w:szCs w:val="24"/>
    </w:rPr>
  </w:style>
  <w:style w:type="paragraph" w:customStyle="1" w:styleId="1ff3">
    <w:name w:val="عنوان البحث 1"/>
    <w:basedOn w:val="af"/>
    <w:rsid w:val="009C7DF5"/>
    <w:pPr>
      <w:spacing w:after="60" w:line="460" w:lineRule="exact"/>
      <w:ind w:firstLine="0"/>
      <w:jc w:val="center"/>
      <w:outlineLvl w:val="0"/>
    </w:pPr>
    <w:rPr>
      <w:rFonts w:ascii="Times New Roman" w:eastAsia="Batang" w:hAnsi="Times New Roman" w:cs="Abz-3 (Yagut)"/>
      <w:bCs/>
      <w:sz w:val="36"/>
      <w:szCs w:val="36"/>
      <w:lang w:eastAsia="ar-SA"/>
    </w:rPr>
  </w:style>
  <w:style w:type="paragraph" w:customStyle="1" w:styleId="afffffffffff6">
    <w:name w:val="المدخل"/>
    <w:basedOn w:val="af"/>
    <w:rsid w:val="009C7DF5"/>
    <w:pPr>
      <w:spacing w:line="460" w:lineRule="exact"/>
      <w:ind w:firstLine="539"/>
      <w:jc w:val="center"/>
    </w:pPr>
    <w:rPr>
      <w:rFonts w:ascii="Times New Roman" w:eastAsia="Batang" w:hAnsi="Times New Roman" w:cs="AGA Juhyna Regular"/>
      <w:b/>
      <w:bCs/>
      <w:sz w:val="48"/>
      <w:szCs w:val="48"/>
      <w:lang w:eastAsia="ar-SA"/>
    </w:rPr>
  </w:style>
  <w:style w:type="paragraph" w:customStyle="1" w:styleId="Heading12">
    <w:name w:val="Heading 12"/>
    <w:basedOn w:val="af"/>
    <w:link w:val="HEADING1Char2"/>
    <w:semiHidden/>
    <w:rsid w:val="009C7DF5"/>
    <w:pPr>
      <w:widowControl/>
      <w:spacing w:before="120" w:line="480" w:lineRule="exact"/>
      <w:ind w:firstLine="0"/>
      <w:jc w:val="left"/>
    </w:pPr>
    <w:rPr>
      <w:rFonts w:ascii="Calibri" w:hAnsi="Calibri" w:cs="Arial"/>
      <w:color w:val="FFFFFF"/>
      <w:sz w:val="24"/>
      <w:szCs w:val="20"/>
      <w:lang w:val="x-none" w:eastAsia="ar-SA"/>
    </w:rPr>
  </w:style>
  <w:style w:type="paragraph" w:customStyle="1" w:styleId="1ff4">
    <w:name w:val="عنوان الكتاب1"/>
    <w:basedOn w:val="af"/>
    <w:rsid w:val="009C7DF5"/>
    <w:pPr>
      <w:spacing w:line="240" w:lineRule="auto"/>
      <w:ind w:firstLine="0"/>
      <w:jc w:val="center"/>
    </w:pPr>
    <w:rPr>
      <w:rFonts w:ascii="Times New Roman" w:eastAsia="Batang" w:hAnsi="Times New Roman" w:cs="Bader"/>
      <w:sz w:val="76"/>
      <w:szCs w:val="71"/>
      <w:lang w:eastAsia="ar-SA"/>
    </w:rPr>
  </w:style>
  <w:style w:type="paragraph" w:customStyle="1" w:styleId="afffffffffff7">
    <w:name w:val="اسم المؤلف"/>
    <w:basedOn w:val="af"/>
    <w:rsid w:val="009C7DF5"/>
    <w:pPr>
      <w:spacing w:line="240" w:lineRule="auto"/>
      <w:ind w:left="284" w:right="284" w:firstLine="0"/>
      <w:jc w:val="lowKashida"/>
    </w:pPr>
    <w:rPr>
      <w:rFonts w:ascii="Times New Roman" w:eastAsia="Batang" w:hAnsi="Times New Roman" w:cs="Ya-Ali"/>
      <w:sz w:val="32"/>
      <w:szCs w:val="32"/>
      <w:lang w:eastAsia="ar-SA"/>
    </w:rPr>
  </w:style>
  <w:style w:type="paragraph" w:customStyle="1" w:styleId="afffffffffff8">
    <w:name w:val="عنوان المقال"/>
    <w:basedOn w:val="aff"/>
    <w:rsid w:val="009C7DF5"/>
    <w:pPr>
      <w:widowControl w:val="0"/>
      <w:spacing w:line="480" w:lineRule="exact"/>
      <w:jc w:val="left"/>
    </w:pPr>
    <w:rPr>
      <w:rFonts w:eastAsia="Batang" w:cs="HeshamNormal"/>
      <w:b w:val="0"/>
      <w:bCs w:val="0"/>
      <w:sz w:val="26"/>
      <w:szCs w:val="50"/>
      <w:lang w:val="en-US"/>
    </w:rPr>
  </w:style>
  <w:style w:type="paragraph" w:customStyle="1" w:styleId="afffffffffff9">
    <w:name w:val="تحت البحث"/>
    <w:basedOn w:val="124"/>
    <w:link w:val="Charffff2"/>
    <w:rsid w:val="009C7DF5"/>
  </w:style>
  <w:style w:type="paragraph" w:customStyle="1" w:styleId="1ff5">
    <w:name w:val="اسم المؤلف1"/>
    <w:basedOn w:val="KSina130"/>
    <w:link w:val="1Char6"/>
    <w:rsid w:val="009C7DF5"/>
    <w:pPr>
      <w:widowControl w:val="0"/>
      <w:spacing w:line="460" w:lineRule="exact"/>
      <w:ind w:left="4282"/>
      <w:jc w:val="right"/>
    </w:pPr>
    <w:rPr>
      <w:rFonts w:eastAsia="SimSun" w:cs="K Sina"/>
      <w:sz w:val="20"/>
      <w:lang w:val="en-US"/>
    </w:rPr>
  </w:style>
  <w:style w:type="character" w:customStyle="1" w:styleId="124Char">
    <w:name w:val="نمط عنوان 1 + تباعد الأسطر:  تام 24 نقطة Char"/>
    <w:link w:val="124"/>
    <w:locked/>
    <w:rsid w:val="009C7DF5"/>
    <w:rPr>
      <w:rFonts w:ascii="Times New Roman" w:eastAsia="Batang" w:hAnsi="Times New Roman" w:cs="Times New Roman"/>
      <w:b/>
      <w:bCs/>
      <w:kern w:val="32"/>
      <w:sz w:val="28"/>
      <w:szCs w:val="36"/>
    </w:rPr>
  </w:style>
  <w:style w:type="character" w:customStyle="1" w:styleId="Charffff2">
    <w:name w:val="تحت البحث Char"/>
    <w:link w:val="afffffffffff9"/>
    <w:locked/>
    <w:rsid w:val="009C7DF5"/>
    <w:rPr>
      <w:rFonts w:ascii="Times New Roman" w:eastAsia="Batang" w:hAnsi="Times New Roman" w:cs="Times New Roman"/>
      <w:b/>
      <w:bCs/>
      <w:kern w:val="32"/>
      <w:sz w:val="28"/>
      <w:szCs w:val="36"/>
    </w:rPr>
  </w:style>
  <w:style w:type="paragraph" w:customStyle="1" w:styleId="afffffffffffa">
    <w:name w:val="متن اسود"/>
    <w:basedOn w:val="affffffffe"/>
    <w:link w:val="Charffff3"/>
    <w:rsid w:val="009C7DF5"/>
    <w:pPr>
      <w:spacing w:before="80" w:line="420" w:lineRule="exact"/>
      <w:ind w:firstLine="539"/>
    </w:pPr>
    <w:rPr>
      <w:rFonts w:cs="Abz-3 (Yagut)"/>
      <w:b/>
      <w:bCs/>
      <w:sz w:val="25"/>
      <w:szCs w:val="23"/>
      <w:lang w:eastAsia="ar-SA"/>
    </w:rPr>
  </w:style>
  <w:style w:type="character" w:customStyle="1" w:styleId="1Char6">
    <w:name w:val="اسم المؤلف1 Char"/>
    <w:link w:val="1ff5"/>
    <w:locked/>
    <w:rsid w:val="009C7DF5"/>
    <w:rPr>
      <w:rFonts w:ascii="Times New Roman" w:eastAsia="SimSun" w:hAnsi="Times New Roman" w:cs="K Sina"/>
      <w:lang w:eastAsia="ar-SA"/>
    </w:rPr>
  </w:style>
  <w:style w:type="character" w:customStyle="1" w:styleId="Charffff3">
    <w:name w:val="متن اسود Char"/>
    <w:link w:val="afffffffffffa"/>
    <w:locked/>
    <w:rsid w:val="009C7DF5"/>
    <w:rPr>
      <w:rFonts w:ascii="Arno Pro Display" w:eastAsia="Batang" w:hAnsi="Arno Pro Display" w:cs="Abz-3 (Yagut)"/>
      <w:b/>
      <w:bCs/>
      <w:sz w:val="25"/>
      <w:szCs w:val="23"/>
      <w:lang w:eastAsia="ar-SA"/>
    </w:rPr>
  </w:style>
  <w:style w:type="paragraph" w:customStyle="1" w:styleId="afffffffffffb">
    <w:name w:val="تعداد"/>
    <w:basedOn w:val="afffffff2"/>
    <w:rsid w:val="009C7DF5"/>
    <w:pPr>
      <w:spacing w:before="60" w:after="0" w:line="460" w:lineRule="exact"/>
      <w:jc w:val="lowKashida"/>
      <w:outlineLvl w:val="2"/>
    </w:pPr>
    <w:rPr>
      <w:rFonts w:ascii="Arial" w:eastAsia="Batang" w:hAnsi="Arial" w:cs="Ya-Ali"/>
      <w:color w:val="auto"/>
      <w:kern w:val="32"/>
      <w:sz w:val="24"/>
      <w:szCs w:val="24"/>
      <w:lang w:eastAsia="ar-SA"/>
    </w:rPr>
  </w:style>
  <w:style w:type="paragraph" w:customStyle="1" w:styleId="Anmat">
    <w:name w:val="Anmat"/>
    <w:basedOn w:val="1ff3"/>
    <w:semiHidden/>
    <w:rsid w:val="009C7DF5"/>
  </w:style>
  <w:style w:type="paragraph" w:customStyle="1" w:styleId="Anmat2">
    <w:name w:val="Anmat2"/>
    <w:basedOn w:val="1ff3"/>
    <w:semiHidden/>
    <w:rsid w:val="009C7DF5"/>
    <w:rPr>
      <w:rFonts w:cs="Ya-Ali"/>
      <w:b/>
      <w:bCs w:val="0"/>
      <w:sz w:val="32"/>
      <w:szCs w:val="32"/>
    </w:rPr>
  </w:style>
  <w:style w:type="paragraph" w:customStyle="1" w:styleId="afffffffffffc">
    <w:name w:val="عناوين فرعية"/>
    <w:basedOn w:val="afffffffffffb"/>
    <w:rsid w:val="009C7DF5"/>
    <w:pPr>
      <w:spacing w:before="140" w:line="440" w:lineRule="exact"/>
    </w:pPr>
    <w:rPr>
      <w:sz w:val="28"/>
      <w:szCs w:val="27"/>
    </w:rPr>
  </w:style>
  <w:style w:type="character" w:customStyle="1" w:styleId="Charffff4">
    <w:name w:val="رابع Char"/>
    <w:link w:val="afffffffffffd"/>
    <w:locked/>
    <w:rsid w:val="009C7DF5"/>
    <w:rPr>
      <w:rFonts w:cs="K Farnaz"/>
      <w:b/>
      <w:sz w:val="24"/>
      <w:szCs w:val="24"/>
    </w:rPr>
  </w:style>
  <w:style w:type="paragraph" w:customStyle="1" w:styleId="afffffffffffd">
    <w:name w:val="رابع"/>
    <w:basedOn w:val="af"/>
    <w:link w:val="Charffff4"/>
    <w:rsid w:val="009C7DF5"/>
    <w:pPr>
      <w:widowControl/>
      <w:spacing w:before="60" w:line="240" w:lineRule="auto"/>
      <w:ind w:firstLine="397"/>
      <w:jc w:val="lowKashida"/>
    </w:pPr>
    <w:rPr>
      <w:rFonts w:ascii="Calibri" w:hAnsi="Calibri" w:cs="K Farnaz"/>
      <w:b/>
      <w:sz w:val="24"/>
      <w:szCs w:val="24"/>
    </w:rPr>
  </w:style>
  <w:style w:type="character" w:customStyle="1" w:styleId="afffffffffffe">
    <w:name w:val="ثالث"/>
    <w:rsid w:val="009C7DF5"/>
    <w:rPr>
      <w:rFonts w:cs="SKR HEAD1"/>
      <w:b/>
      <w:sz w:val="28"/>
      <w:szCs w:val="28"/>
      <w:lang w:bidi="ar-SA"/>
    </w:rPr>
  </w:style>
  <w:style w:type="character" w:customStyle="1" w:styleId="CharChar19">
    <w:name w:val="Char Char19"/>
    <w:rsid w:val="009C7DF5"/>
    <w:rPr>
      <w:rFonts w:cs="Simplified Arabic"/>
      <w:bCs/>
      <w:sz w:val="28"/>
      <w:szCs w:val="28"/>
      <w:lang w:val="en-US" w:eastAsia="en-US" w:bidi="ar-SA"/>
    </w:rPr>
  </w:style>
  <w:style w:type="character" w:customStyle="1" w:styleId="CharChar18">
    <w:name w:val="Char Char18"/>
    <w:rsid w:val="009C7DF5"/>
    <w:rPr>
      <w:rFonts w:cs="Simplified Arabic"/>
      <w:bCs/>
      <w:sz w:val="28"/>
      <w:szCs w:val="28"/>
      <w:lang w:val="en-US" w:eastAsia="en-US" w:bidi="ar-SA"/>
    </w:rPr>
  </w:style>
  <w:style w:type="paragraph" w:customStyle="1" w:styleId="3f7">
    <w:name w:val="سرد الفقرات3"/>
    <w:basedOn w:val="af"/>
    <w:rsid w:val="009C7DF5"/>
    <w:pPr>
      <w:widowControl/>
      <w:spacing w:after="200" w:line="276" w:lineRule="auto"/>
      <w:ind w:left="720" w:firstLine="0"/>
      <w:jc w:val="left"/>
    </w:pPr>
    <w:rPr>
      <w:rFonts w:ascii="Calibri" w:eastAsia="Batang" w:hAnsi="Calibri" w:cs="Arial"/>
      <w:szCs w:val="22"/>
    </w:rPr>
  </w:style>
  <w:style w:type="character" w:customStyle="1" w:styleId="CharChar17">
    <w:name w:val="Char Char17"/>
    <w:semiHidden/>
    <w:rsid w:val="009C7DF5"/>
    <w:rPr>
      <w:rFonts w:cs="Simplified Arabic"/>
      <w:bCs/>
      <w:sz w:val="28"/>
      <w:szCs w:val="28"/>
      <w:lang w:val="en-US" w:eastAsia="en-US" w:bidi="ar-SA"/>
    </w:rPr>
  </w:style>
  <w:style w:type="paragraph" w:customStyle="1" w:styleId="2fd">
    <w:name w:val="سرد الفقرات2"/>
    <w:basedOn w:val="af"/>
    <w:rsid w:val="009C7DF5"/>
    <w:pPr>
      <w:widowControl/>
      <w:spacing w:after="200" w:line="276" w:lineRule="auto"/>
      <w:ind w:left="720" w:firstLine="0"/>
      <w:jc w:val="left"/>
    </w:pPr>
    <w:rPr>
      <w:rFonts w:ascii="Calibri" w:eastAsia="Batang" w:hAnsi="Calibri" w:cs="Arial"/>
      <w:szCs w:val="22"/>
    </w:rPr>
  </w:style>
  <w:style w:type="paragraph" w:customStyle="1" w:styleId="Heading13">
    <w:name w:val="Heading 13"/>
    <w:basedOn w:val="af"/>
    <w:semiHidden/>
    <w:rsid w:val="009C7DF5"/>
    <w:pPr>
      <w:widowControl/>
      <w:spacing w:before="120" w:line="460" w:lineRule="exact"/>
      <w:ind w:firstLine="0"/>
    </w:pPr>
    <w:rPr>
      <w:rFonts w:ascii="Times New Roman" w:eastAsia="Batang" w:hAnsi="Times New Roman" w:cs="Simplified Arabic"/>
      <w:bCs/>
      <w:color w:val="FFFFFF"/>
      <w:sz w:val="24"/>
      <w:szCs w:val="24"/>
      <w:lang w:eastAsia="ar-SA"/>
    </w:rPr>
  </w:style>
  <w:style w:type="character" w:customStyle="1" w:styleId="CharChar16">
    <w:name w:val="Char Char16"/>
    <w:semiHidden/>
    <w:rsid w:val="009C7DF5"/>
    <w:rPr>
      <w:sz w:val="28"/>
      <w:lang w:val="en-US" w:eastAsia="en-US"/>
    </w:rPr>
  </w:style>
  <w:style w:type="character" w:customStyle="1" w:styleId="CharChar91">
    <w:name w:val="Char Char91"/>
    <w:rsid w:val="009C7DF5"/>
    <w:rPr>
      <w:rFonts w:cs="Arabic Transparent"/>
      <w:sz w:val="28"/>
      <w:szCs w:val="28"/>
      <w:lang w:val="en-US" w:eastAsia="ar-SA" w:bidi="ar-SA"/>
    </w:rPr>
  </w:style>
  <w:style w:type="character" w:customStyle="1" w:styleId="CharChar81">
    <w:name w:val="Char Char81"/>
    <w:rsid w:val="009C7DF5"/>
    <w:rPr>
      <w:rFonts w:cs="Arabic Transparent"/>
      <w:b/>
      <w:bCs/>
      <w:sz w:val="28"/>
      <w:szCs w:val="28"/>
      <w:lang w:val="en-US" w:eastAsia="ar-SA" w:bidi="ar-SA"/>
    </w:rPr>
  </w:style>
  <w:style w:type="character" w:customStyle="1" w:styleId="CharChar71">
    <w:name w:val="Char Char71"/>
    <w:rsid w:val="009C7DF5"/>
    <w:rPr>
      <w:rFonts w:ascii="Arial" w:hAnsi="Arial" w:cs="Arial"/>
      <w:b/>
      <w:bCs/>
      <w:sz w:val="26"/>
      <w:szCs w:val="26"/>
      <w:lang w:val="en-US" w:eastAsia="ar-SA" w:bidi="ar-SA"/>
    </w:rPr>
  </w:style>
  <w:style w:type="character" w:customStyle="1" w:styleId="CharChar61">
    <w:name w:val="Char Char61"/>
    <w:rsid w:val="009C7DF5"/>
    <w:rPr>
      <w:rFonts w:cs="ALAWI-3-62"/>
      <w:color w:val="008000"/>
      <w:sz w:val="28"/>
      <w:szCs w:val="28"/>
      <w:lang w:val="en-US" w:eastAsia="en-US" w:bidi="ar-SA"/>
    </w:rPr>
  </w:style>
  <w:style w:type="character" w:customStyle="1" w:styleId="CharChar52">
    <w:name w:val="Char Char52"/>
    <w:rsid w:val="009C7DF5"/>
    <w:rPr>
      <w:rFonts w:cs="AL-Mohanad"/>
      <w:b/>
      <w:bCs/>
      <w:color w:val="000000"/>
      <w:sz w:val="40"/>
      <w:szCs w:val="40"/>
      <w:lang w:val="en-US" w:eastAsia="en-US" w:bidi="ar-SA"/>
    </w:rPr>
  </w:style>
  <w:style w:type="character" w:customStyle="1" w:styleId="CharChar32">
    <w:name w:val="Char Char32"/>
    <w:rsid w:val="009C7DF5"/>
    <w:rPr>
      <w:rFonts w:cs="PT Bold Broken"/>
      <w:b/>
      <w:bCs/>
      <w:sz w:val="40"/>
      <w:szCs w:val="40"/>
      <w:lang w:val="en-US" w:eastAsia="ar-SA" w:bidi="ar-SA"/>
    </w:rPr>
  </w:style>
  <w:style w:type="character" w:customStyle="1" w:styleId="CharChar22">
    <w:name w:val="Char Char22"/>
    <w:semiHidden/>
    <w:rsid w:val="009C7DF5"/>
    <w:rPr>
      <w:rFonts w:cs="Arabic Transparent"/>
      <w:sz w:val="28"/>
      <w:szCs w:val="28"/>
      <w:lang w:val="x-none" w:eastAsia="ar-SA" w:bidi="ar-SA"/>
    </w:rPr>
  </w:style>
  <w:style w:type="character" w:customStyle="1" w:styleId="CharChar15">
    <w:name w:val="Char Char15"/>
    <w:rsid w:val="009C7DF5"/>
    <w:rPr>
      <w:rFonts w:cs="Times New Roman"/>
      <w:lang w:val="en-US" w:eastAsia="ar-SA" w:bidi="ar-SA"/>
    </w:rPr>
  </w:style>
  <w:style w:type="character" w:customStyle="1" w:styleId="CharChar14">
    <w:name w:val="Char Char14"/>
    <w:semiHidden/>
    <w:rsid w:val="009C7DF5"/>
    <w:rPr>
      <w:rFonts w:cs="Times New Roman"/>
      <w:color w:val="800000"/>
      <w:sz w:val="28"/>
      <w:szCs w:val="28"/>
      <w:lang w:bidi="ar-SA"/>
    </w:rPr>
  </w:style>
  <w:style w:type="paragraph" w:customStyle="1" w:styleId="Heading14">
    <w:name w:val="Heading 14"/>
    <w:basedOn w:val="af"/>
    <w:semiHidden/>
    <w:rsid w:val="009C7DF5"/>
    <w:pPr>
      <w:widowControl/>
      <w:spacing w:before="120" w:line="460" w:lineRule="exact"/>
      <w:ind w:firstLine="0"/>
    </w:pPr>
    <w:rPr>
      <w:rFonts w:ascii="Times New Roman" w:eastAsia="SimSun" w:hAnsi="Times New Roman" w:cs="Simplified Arabic"/>
      <w:bCs/>
      <w:color w:val="FFFFFF"/>
      <w:sz w:val="24"/>
      <w:szCs w:val="24"/>
      <w:lang w:eastAsia="ar-SA"/>
    </w:rPr>
  </w:style>
  <w:style w:type="character" w:customStyle="1" w:styleId="CharChar43">
    <w:name w:val="Char Char43"/>
    <w:rsid w:val="009C7DF5"/>
    <w:rPr>
      <w:rFonts w:cs="Simplified Arabic"/>
      <w:color w:val="000000"/>
      <w:sz w:val="28"/>
      <w:szCs w:val="28"/>
      <w:lang w:val="en-US" w:eastAsia="en-US" w:bidi="ar-SA"/>
    </w:rPr>
  </w:style>
  <w:style w:type="character" w:customStyle="1" w:styleId="1ff6">
    <w:name w:val="رفرنس1 نویÓå"/>
    <w:locked/>
    <w:rsid w:val="009C7DF5"/>
    <w:rPr>
      <w:rFonts w:ascii="Times" w:hAnsi="Times"/>
      <w:sz w:val="18"/>
      <w:szCs w:val="18"/>
    </w:rPr>
  </w:style>
  <w:style w:type="character" w:customStyle="1" w:styleId="affffffffffff">
    <w:name w:val="ترجمه نویÓå"/>
    <w:locked/>
    <w:rsid w:val="009C7DF5"/>
    <w:rPr>
      <w:rFonts w:ascii="Times" w:hAnsi="Times"/>
      <w:sz w:val="24"/>
      <w:szCs w:val="24"/>
    </w:rPr>
  </w:style>
  <w:style w:type="character" w:customStyle="1" w:styleId="1ff7">
    <w:name w:val="تيتر1 نویÓå"/>
    <w:locked/>
    <w:rsid w:val="009C7DF5"/>
    <w:rPr>
      <w:rFonts w:eastAsia="Batang"/>
      <w:bCs/>
      <w:sz w:val="18"/>
      <w:szCs w:val="32"/>
      <w:lang w:eastAsia="ar-SA"/>
    </w:rPr>
  </w:style>
  <w:style w:type="paragraph" w:customStyle="1" w:styleId="first">
    <w:name w:val="first"/>
    <w:basedOn w:val="af"/>
    <w:link w:val="firstChar"/>
    <w:rsid w:val="009C7DF5"/>
    <w:pPr>
      <w:spacing w:line="600" w:lineRule="exact"/>
      <w:ind w:firstLine="0"/>
      <w:jc w:val="center"/>
    </w:pPr>
    <w:rPr>
      <w:rFonts w:cs="Times New Roman"/>
      <w:b/>
      <w:noProof/>
      <w:spacing w:val="-4"/>
      <w:sz w:val="26"/>
      <w:szCs w:val="48"/>
      <w:lang w:eastAsia="ar-SA"/>
    </w:rPr>
  </w:style>
  <w:style w:type="character" w:customStyle="1" w:styleId="firstChar">
    <w:name w:val="first Char"/>
    <w:link w:val="first"/>
    <w:locked/>
    <w:rsid w:val="009C7DF5"/>
    <w:rPr>
      <w:rFonts w:ascii="Times" w:hAnsi="Times" w:cs="Times New Roman"/>
      <w:b/>
      <w:noProof/>
      <w:spacing w:val="-4"/>
      <w:sz w:val="26"/>
      <w:szCs w:val="48"/>
      <w:lang w:eastAsia="ar-SA"/>
    </w:rPr>
  </w:style>
  <w:style w:type="paragraph" w:customStyle="1" w:styleId="TimesNewRomanPTBoldHeading">
    <w:name w:val="نمط (لاتيني) Times New Roman (العربية وغيرها) PT Bold Heading (..."/>
    <w:basedOn w:val="af"/>
    <w:rsid w:val="009C7DF5"/>
    <w:pPr>
      <w:widowControl/>
      <w:bidi w:val="0"/>
      <w:spacing w:line="240" w:lineRule="auto"/>
      <w:ind w:firstLine="0"/>
      <w:jc w:val="center"/>
    </w:pPr>
    <w:rPr>
      <w:rFonts w:ascii="Times New Roman" w:hAnsi="Times New Roman" w:cs="PT Bold Heading"/>
      <w:bCs/>
      <w:noProof/>
      <w:sz w:val="54"/>
      <w:szCs w:val="56"/>
      <w:lang w:eastAsia="ar-SA"/>
    </w:rPr>
  </w:style>
  <w:style w:type="character" w:customStyle="1" w:styleId="1Char7">
    <w:name w:val="تيتر1 Char"/>
    <w:rsid w:val="009C7DF5"/>
    <w:rPr>
      <w:rFonts w:cs="Traditional Arabic"/>
      <w:bCs/>
      <w:sz w:val="32"/>
      <w:szCs w:val="32"/>
      <w:lang w:bidi="ar-SA"/>
    </w:rPr>
  </w:style>
  <w:style w:type="paragraph" w:customStyle="1" w:styleId="affffffffffff0">
    <w:name w:val="قرآن"/>
    <w:basedOn w:val="af"/>
    <w:link w:val="Charffff5"/>
    <w:rsid w:val="009C7DF5"/>
    <w:pPr>
      <w:spacing w:before="100" w:beforeAutospacing="1" w:after="100" w:afterAutospacing="1" w:line="240" w:lineRule="auto"/>
      <w:ind w:left="26" w:firstLine="454"/>
      <w:jc w:val="lowKashida"/>
    </w:pPr>
    <w:rPr>
      <w:rFonts w:ascii="Times New Roman" w:hAnsi="Times New Roman" w:cs="md_ameli"/>
      <w:b/>
      <w:bCs/>
      <w:sz w:val="30"/>
      <w:szCs w:val="32"/>
    </w:rPr>
  </w:style>
  <w:style w:type="character" w:customStyle="1" w:styleId="Charffff5">
    <w:name w:val="قرآن Char"/>
    <w:link w:val="affffffffffff0"/>
    <w:locked/>
    <w:rsid w:val="009C7DF5"/>
    <w:rPr>
      <w:rFonts w:ascii="Times New Roman" w:hAnsi="Times New Roman" w:cs="md_ameli"/>
      <w:b/>
      <w:bCs/>
      <w:sz w:val="30"/>
      <w:szCs w:val="32"/>
    </w:rPr>
  </w:style>
  <w:style w:type="character" w:customStyle="1" w:styleId="affffffffffff1">
    <w:name w:val="سياه عربي"/>
    <w:rsid w:val="009C7DF5"/>
    <w:rPr>
      <w:rFonts w:cs="Arabic11 BT"/>
      <w:bCs/>
      <w:sz w:val="32"/>
      <w:szCs w:val="32"/>
      <w:lang w:bidi="ar-SA"/>
    </w:rPr>
  </w:style>
  <w:style w:type="character" w:customStyle="1" w:styleId="affffffffffff2">
    <w:name w:val="حروف عربي در فارسي"/>
    <w:rsid w:val="009C7DF5"/>
    <w:rPr>
      <w:rFonts w:cs="md_ameli"/>
      <w:sz w:val="28"/>
      <w:szCs w:val="28"/>
      <w:lang w:bidi="ar-SA"/>
    </w:rPr>
  </w:style>
  <w:style w:type="paragraph" w:customStyle="1" w:styleId="affffffffffff3">
    <w:name w:val="نقل قول فارسي"/>
    <w:basedOn w:val="af"/>
    <w:link w:val="Charffff6"/>
    <w:rsid w:val="009C7DF5"/>
    <w:pPr>
      <w:spacing w:after="200" w:line="320" w:lineRule="exact"/>
      <w:ind w:left="851" w:firstLine="0"/>
      <w:jc w:val="lowKashida"/>
    </w:pPr>
    <w:rPr>
      <w:rFonts w:ascii="Times New Roman" w:hAnsi="Times New Roman" w:cs="B Yagut"/>
      <w:kern w:val="2050"/>
      <w:szCs w:val="22"/>
    </w:rPr>
  </w:style>
  <w:style w:type="character" w:customStyle="1" w:styleId="Charffff6">
    <w:name w:val="نقل قول فارسي Char"/>
    <w:link w:val="affffffffffff3"/>
    <w:locked/>
    <w:rsid w:val="009C7DF5"/>
    <w:rPr>
      <w:rFonts w:ascii="Times New Roman" w:hAnsi="Times New Roman" w:cs="B Yagut"/>
      <w:kern w:val="2050"/>
      <w:sz w:val="22"/>
      <w:szCs w:val="22"/>
    </w:rPr>
  </w:style>
  <w:style w:type="paragraph" w:customStyle="1" w:styleId="affffffffffff4">
    <w:name w:val="نقل قول عربي"/>
    <w:basedOn w:val="af"/>
    <w:link w:val="affffffffffff5"/>
    <w:rsid w:val="009C7DF5"/>
    <w:pPr>
      <w:spacing w:line="500" w:lineRule="exact"/>
      <w:ind w:left="851" w:firstLine="0"/>
      <w:jc w:val="lowKashida"/>
    </w:pPr>
    <w:rPr>
      <w:rFonts w:ascii="Tahoma" w:hAnsi="Tahoma" w:cs="Abz-2 (Badr)"/>
      <w:b/>
      <w:bCs/>
      <w:kern w:val="2050"/>
      <w:sz w:val="30"/>
      <w:szCs w:val="30"/>
    </w:rPr>
  </w:style>
  <w:style w:type="character" w:customStyle="1" w:styleId="affffffffffff5">
    <w:name w:val="نقل قول عربي نویسه"/>
    <w:link w:val="affffffffffff4"/>
    <w:locked/>
    <w:rsid w:val="009C7DF5"/>
    <w:rPr>
      <w:rFonts w:ascii="Tahoma" w:hAnsi="Tahoma" w:cs="Abz-2 (Badr)"/>
      <w:b/>
      <w:bCs/>
      <w:kern w:val="2050"/>
      <w:sz w:val="30"/>
      <w:szCs w:val="30"/>
    </w:rPr>
  </w:style>
  <w:style w:type="character" w:customStyle="1" w:styleId="affffffffffff6">
    <w:name w:val="سياه فارسي"/>
    <w:rsid w:val="009C7DF5"/>
    <w:rPr>
      <w:rFonts w:cs="md_ameli"/>
      <w:bCs/>
      <w:sz w:val="27"/>
      <w:szCs w:val="27"/>
      <w:lang w:bidi="ar-SA"/>
    </w:rPr>
  </w:style>
  <w:style w:type="paragraph" w:customStyle="1" w:styleId="affffffffffff7">
    <w:name w:val="نام مقالات"/>
    <w:basedOn w:val="14"/>
    <w:link w:val="Charffff7"/>
    <w:rsid w:val="009C7DF5"/>
    <w:pPr>
      <w:widowControl w:val="0"/>
      <w:autoSpaceDE/>
      <w:autoSpaceDN/>
      <w:spacing w:line="240" w:lineRule="auto"/>
      <w:ind w:firstLine="454"/>
      <w:jc w:val="center"/>
    </w:pPr>
    <w:rPr>
      <w:rFonts w:cs="Arabic Transparent"/>
      <w:sz w:val="22"/>
      <w:szCs w:val="40"/>
      <w:lang w:eastAsia="en-US"/>
    </w:rPr>
  </w:style>
  <w:style w:type="character" w:customStyle="1" w:styleId="Charffff7">
    <w:name w:val="نام مقالات Char"/>
    <w:link w:val="affffffffffff7"/>
    <w:locked/>
    <w:rsid w:val="009C7DF5"/>
    <w:rPr>
      <w:rFonts w:ascii="Times New Roman" w:hAnsi="Times New Roman" w:cs="Arabic Transparent"/>
      <w:bCs/>
      <w:sz w:val="22"/>
      <w:szCs w:val="40"/>
    </w:rPr>
  </w:style>
  <w:style w:type="paragraph" w:customStyle="1" w:styleId="affffffffffff8">
    <w:name w:val="فصلها"/>
    <w:basedOn w:val="affffffffffff7"/>
    <w:link w:val="Charffff8"/>
    <w:rsid w:val="009C7DF5"/>
    <w:pPr>
      <w:spacing w:line="480" w:lineRule="auto"/>
      <w:ind w:firstLine="0"/>
    </w:pPr>
    <w:rPr>
      <w:rFonts w:cs="Abz-2 (Badr)"/>
      <w:szCs w:val="56"/>
      <w:lang w:bidi="fa-IR"/>
    </w:rPr>
  </w:style>
  <w:style w:type="character" w:customStyle="1" w:styleId="Charffff8">
    <w:name w:val="فصلها Char"/>
    <w:link w:val="affffffffffff8"/>
    <w:locked/>
    <w:rsid w:val="009C7DF5"/>
    <w:rPr>
      <w:rFonts w:ascii="Times New Roman" w:hAnsi="Times New Roman" w:cs="Abz-2 (Badr)"/>
      <w:bCs/>
      <w:sz w:val="22"/>
      <w:szCs w:val="56"/>
      <w:lang w:bidi="fa-IR"/>
    </w:rPr>
  </w:style>
  <w:style w:type="character" w:customStyle="1" w:styleId="affffffffffff9">
    <w:name w:val="سياه حروف عربي در پاروقي فارسي"/>
    <w:rsid w:val="009C7DF5"/>
    <w:rPr>
      <w:rFonts w:cs="md_ameli"/>
      <w:bCs/>
      <w:sz w:val="20"/>
      <w:szCs w:val="20"/>
      <w:lang w:bidi="ar-SA"/>
    </w:rPr>
  </w:style>
  <w:style w:type="paragraph" w:customStyle="1" w:styleId="affffffffffffa">
    <w:name w:val="مقدمه"/>
    <w:basedOn w:val="af"/>
    <w:rsid w:val="009C7DF5"/>
    <w:pPr>
      <w:spacing w:line="240" w:lineRule="auto"/>
      <w:ind w:left="1418" w:firstLine="0"/>
      <w:jc w:val="lowKashida"/>
    </w:pPr>
    <w:rPr>
      <w:rFonts w:ascii="Times New Roman" w:hAnsi="Times New Roman" w:cs="Abz-2 (Badr)"/>
      <w:bCs/>
      <w:iCs/>
      <w:sz w:val="26"/>
      <w:szCs w:val="26"/>
    </w:rPr>
  </w:style>
  <w:style w:type="paragraph" w:customStyle="1" w:styleId="affffffffffffb">
    <w:name w:val="مؤلفين"/>
    <w:basedOn w:val="af"/>
    <w:link w:val="Charffff9"/>
    <w:rsid w:val="009C7DF5"/>
    <w:pPr>
      <w:spacing w:line="240" w:lineRule="auto"/>
      <w:ind w:firstLine="0"/>
      <w:jc w:val="right"/>
    </w:pPr>
    <w:rPr>
      <w:rFonts w:ascii="Times New Roman" w:hAnsi="Times New Roman" w:cs="Abz-2 (Badr)"/>
      <w:bCs/>
      <w:sz w:val="28"/>
      <w:szCs w:val="32"/>
    </w:rPr>
  </w:style>
  <w:style w:type="character" w:customStyle="1" w:styleId="Charffff9">
    <w:name w:val="مؤلفين Char"/>
    <w:link w:val="affffffffffffb"/>
    <w:locked/>
    <w:rsid w:val="009C7DF5"/>
    <w:rPr>
      <w:rFonts w:ascii="Times New Roman" w:hAnsi="Times New Roman" w:cs="Abz-2 (Badr)"/>
      <w:bCs/>
      <w:sz w:val="28"/>
      <w:szCs w:val="32"/>
    </w:rPr>
  </w:style>
  <w:style w:type="character" w:customStyle="1" w:styleId="affffffffffffc">
    <w:name w:val="حروف عربي در پاورقي فارسي"/>
    <w:rsid w:val="009C7DF5"/>
    <w:rPr>
      <w:rFonts w:ascii="Times New Roman" w:hAnsi="Times New Roman" w:cs="md_ameli"/>
      <w:bCs/>
      <w:sz w:val="20"/>
      <w:szCs w:val="20"/>
      <w:lang w:bidi="ar-SA"/>
    </w:rPr>
  </w:style>
  <w:style w:type="paragraph" w:customStyle="1" w:styleId="affffffffffffd">
    <w:name w:val="انگليسي"/>
    <w:basedOn w:val="af"/>
    <w:rsid w:val="009C7DF5"/>
    <w:pPr>
      <w:spacing w:line="240" w:lineRule="auto"/>
      <w:ind w:firstLine="454"/>
      <w:jc w:val="right"/>
    </w:pPr>
    <w:rPr>
      <w:rFonts w:ascii="Times New Roman" w:hAnsi="Times New Roman" w:cs="Abz-2 (Badr)"/>
      <w:sz w:val="26"/>
      <w:szCs w:val="32"/>
      <w:lang w:bidi="fa-IR"/>
    </w:rPr>
  </w:style>
  <w:style w:type="paragraph" w:customStyle="1" w:styleId="affffffffffffe">
    <w:name w:val="نقل فارسى"/>
    <w:link w:val="afffffffffffff"/>
    <w:semiHidden/>
    <w:rsid w:val="009C7DF5"/>
    <w:pPr>
      <w:autoSpaceDE w:val="0"/>
      <w:autoSpaceDN w:val="0"/>
      <w:bidi/>
      <w:spacing w:line="380" w:lineRule="atLeast"/>
      <w:ind w:right="851"/>
      <w:jc w:val="both"/>
    </w:pPr>
    <w:rPr>
      <w:rFonts w:ascii="Times New Roman" w:hAnsi="Times New Roman" w:cs="Times New Roman"/>
      <w:bCs/>
      <w:sz w:val="24"/>
      <w:szCs w:val="28"/>
    </w:rPr>
  </w:style>
  <w:style w:type="character" w:customStyle="1" w:styleId="afffffffffffff">
    <w:name w:val="نقل فارسى نویسه"/>
    <w:link w:val="affffffffffffe"/>
    <w:semiHidden/>
    <w:locked/>
    <w:rsid w:val="009C7DF5"/>
    <w:rPr>
      <w:rFonts w:ascii="Times New Roman" w:hAnsi="Times New Roman" w:cs="Times New Roman"/>
      <w:bCs/>
      <w:sz w:val="24"/>
      <w:szCs w:val="28"/>
    </w:rPr>
  </w:style>
  <w:style w:type="paragraph" w:customStyle="1" w:styleId="afffffffffffff0">
    <w:name w:val="سوال"/>
    <w:basedOn w:val="af"/>
    <w:link w:val="Charffffa"/>
    <w:rsid w:val="009C7DF5"/>
    <w:pPr>
      <w:spacing w:line="240" w:lineRule="auto"/>
      <w:ind w:left="1134" w:firstLine="0"/>
      <w:jc w:val="lowKashida"/>
    </w:pPr>
    <w:rPr>
      <w:rFonts w:ascii="Times New Roman" w:hAnsi="Times New Roman" w:cs="B Nazanin"/>
      <w:bCs/>
      <w:szCs w:val="25"/>
    </w:rPr>
  </w:style>
  <w:style w:type="character" w:customStyle="1" w:styleId="Charffffa">
    <w:name w:val="سوال Char"/>
    <w:link w:val="afffffffffffff0"/>
    <w:locked/>
    <w:rsid w:val="009C7DF5"/>
    <w:rPr>
      <w:rFonts w:ascii="Times New Roman" w:hAnsi="Times New Roman" w:cs="B Nazanin"/>
      <w:bCs/>
      <w:sz w:val="22"/>
      <w:szCs w:val="25"/>
    </w:rPr>
  </w:style>
  <w:style w:type="paragraph" w:customStyle="1" w:styleId="afffffffffffff1">
    <w:name w:val="مخفي"/>
    <w:basedOn w:val="affffffffffff8"/>
    <w:rsid w:val="009C7DF5"/>
    <w:rPr>
      <w:vanish/>
    </w:rPr>
  </w:style>
  <w:style w:type="paragraph" w:customStyle="1" w:styleId="afffffffffffff2">
    <w:name w:val="شماره فصل"/>
    <w:basedOn w:val="affffffffffff8"/>
    <w:rsid w:val="009C7DF5"/>
    <w:pPr>
      <w:ind w:firstLine="720"/>
      <w:jc w:val="left"/>
    </w:pPr>
    <w:rPr>
      <w:rFonts w:cs="B Esfehan"/>
      <w:szCs w:val="32"/>
    </w:rPr>
  </w:style>
  <w:style w:type="paragraph" w:customStyle="1" w:styleId="afffffffffffff3">
    <w:name w:val="پـاصـفحه"/>
    <w:rsid w:val="009C7DF5"/>
    <w:pPr>
      <w:autoSpaceDE w:val="0"/>
      <w:autoSpaceDN w:val="0"/>
      <w:bidi/>
      <w:spacing w:line="168" w:lineRule="atLeast"/>
      <w:ind w:right="452"/>
      <w:jc w:val="both"/>
    </w:pPr>
    <w:rPr>
      <w:rFonts w:ascii="Times New Roman" w:hAnsi="Times New Roman" w:cs="Times New Roman"/>
      <w:sz w:val="24"/>
      <w:szCs w:val="22"/>
    </w:rPr>
  </w:style>
  <w:style w:type="paragraph" w:customStyle="1" w:styleId="1ff8">
    <w:name w:val="العنوان1"/>
    <w:rsid w:val="009C7DF5"/>
    <w:pPr>
      <w:autoSpaceDE w:val="0"/>
      <w:autoSpaceDN w:val="0"/>
      <w:bidi/>
      <w:spacing w:line="433" w:lineRule="atLeast"/>
      <w:jc w:val="center"/>
    </w:pPr>
    <w:rPr>
      <w:rFonts w:ascii="Times New Roman" w:hAnsi="Times New Roman" w:cs="Abz-2 (Badr)"/>
      <w:bCs/>
      <w:sz w:val="24"/>
      <w:szCs w:val="22"/>
    </w:rPr>
  </w:style>
  <w:style w:type="paragraph" w:customStyle="1" w:styleId="afffffffffffff4">
    <w:name w:val="پاورقى"/>
    <w:rsid w:val="009C7DF5"/>
    <w:pPr>
      <w:autoSpaceDE w:val="0"/>
      <w:autoSpaceDN w:val="0"/>
      <w:bidi/>
      <w:spacing w:line="370" w:lineRule="atLeast"/>
      <w:ind w:firstLine="58"/>
      <w:jc w:val="both"/>
    </w:pPr>
    <w:rPr>
      <w:rFonts w:ascii="Times New Roman" w:hAnsi="Times New Roman" w:cs="Times New Roman"/>
      <w:sz w:val="24"/>
      <w:szCs w:val="22"/>
    </w:rPr>
  </w:style>
  <w:style w:type="character" w:customStyle="1" w:styleId="verse">
    <w:name w:val="verse"/>
    <w:semiHidden/>
    <w:rsid w:val="009C7DF5"/>
    <w:rPr>
      <w:rFonts w:cs="Times New Roman"/>
    </w:rPr>
  </w:style>
  <w:style w:type="numbering" w:customStyle="1" w:styleId="fgdsgfdfd">
    <w:name w:val="fgdsgfdfd"/>
    <w:rsid w:val="009C7DF5"/>
    <w:pPr>
      <w:numPr>
        <w:numId w:val="26"/>
      </w:numPr>
    </w:pPr>
  </w:style>
  <w:style w:type="numbering" w:customStyle="1" w:styleId="a1">
    <w:name w:val="الترقيم الحـــرفي"/>
    <w:rsid w:val="009C7DF5"/>
    <w:pPr>
      <w:numPr>
        <w:numId w:val="17"/>
      </w:numPr>
    </w:pPr>
  </w:style>
  <w:style w:type="numbering" w:customStyle="1" w:styleId="ggsdfkfgsdgg">
    <w:name w:val="ggsdfkfgsdgg"/>
    <w:rsid w:val="009C7DF5"/>
    <w:pPr>
      <w:numPr>
        <w:numId w:val="23"/>
      </w:numPr>
    </w:pPr>
  </w:style>
  <w:style w:type="numbering" w:customStyle="1" w:styleId="dgjhg">
    <w:name w:val="dgjhg"/>
    <w:rsid w:val="009C7DF5"/>
    <w:pPr>
      <w:numPr>
        <w:numId w:val="33"/>
      </w:numPr>
    </w:pPr>
  </w:style>
  <w:style w:type="numbering" w:customStyle="1" w:styleId="a2">
    <w:name w:val="التررررقيم العددي"/>
    <w:rsid w:val="009C7DF5"/>
    <w:pPr>
      <w:numPr>
        <w:numId w:val="18"/>
      </w:numPr>
    </w:pPr>
  </w:style>
  <w:style w:type="numbering" w:customStyle="1" w:styleId="ArticleSection1">
    <w:name w:val="Article / Section1"/>
    <w:rsid w:val="009C7DF5"/>
    <w:pPr>
      <w:numPr>
        <w:numId w:val="14"/>
      </w:numPr>
    </w:pPr>
  </w:style>
  <w:style w:type="numbering" w:customStyle="1" w:styleId="a5">
    <w:name w:val="بسي"/>
    <w:rsid w:val="009C7DF5"/>
    <w:pPr>
      <w:numPr>
        <w:numId w:val="30"/>
      </w:numPr>
    </w:pPr>
  </w:style>
  <w:style w:type="numbering" w:customStyle="1" w:styleId="a6">
    <w:name w:val="ليباتليبت"/>
    <w:rsid w:val="009C7DF5"/>
    <w:pPr>
      <w:numPr>
        <w:numId w:val="21"/>
      </w:numPr>
    </w:pPr>
  </w:style>
  <w:style w:type="numbering" w:customStyle="1" w:styleId="a7">
    <w:name w:val="بسيب"/>
    <w:rsid w:val="009C7DF5"/>
    <w:pPr>
      <w:numPr>
        <w:numId w:val="28"/>
      </w:numPr>
    </w:pPr>
  </w:style>
  <w:style w:type="numbering" w:customStyle="1" w:styleId="a8">
    <w:name w:val="الترقيم الحرفي الضـمني"/>
    <w:rsid w:val="009C7DF5"/>
    <w:pPr>
      <w:numPr>
        <w:numId w:val="16"/>
      </w:numPr>
    </w:pPr>
  </w:style>
  <w:style w:type="numbering" w:customStyle="1" w:styleId="a9">
    <w:name w:val="لاالبتنمبلتن"/>
    <w:rsid w:val="009C7DF5"/>
    <w:pPr>
      <w:numPr>
        <w:numId w:val="27"/>
      </w:numPr>
    </w:pPr>
  </w:style>
  <w:style w:type="numbering" w:customStyle="1" w:styleId="aa">
    <w:name w:val="بيسي"/>
    <w:rsid w:val="009C7DF5"/>
    <w:pPr>
      <w:numPr>
        <w:numId w:val="31"/>
      </w:numPr>
    </w:pPr>
  </w:style>
  <w:style w:type="numbering" w:customStyle="1" w:styleId="ab">
    <w:name w:val="ب"/>
    <w:rsid w:val="009C7DF5"/>
    <w:pPr>
      <w:numPr>
        <w:numId w:val="29"/>
      </w:numPr>
    </w:pPr>
  </w:style>
  <w:style w:type="numbering" w:customStyle="1" w:styleId="ghf">
    <w:name w:val="ghf"/>
    <w:rsid w:val="009C7DF5"/>
    <w:pPr>
      <w:numPr>
        <w:numId w:val="24"/>
      </w:numPr>
    </w:pPr>
  </w:style>
  <w:style w:type="numbering" w:customStyle="1" w:styleId="ac">
    <w:name w:val="الترقيم الحرفـي"/>
    <w:rsid w:val="009C7DF5"/>
    <w:pPr>
      <w:numPr>
        <w:numId w:val="15"/>
      </w:numPr>
    </w:pPr>
  </w:style>
  <w:style w:type="numbering" w:customStyle="1" w:styleId="ad">
    <w:name w:val="بيشسيب"/>
    <w:rsid w:val="009C7DF5"/>
    <w:pPr>
      <w:numPr>
        <w:numId w:val="32"/>
      </w:numPr>
    </w:pPr>
  </w:style>
  <w:style w:type="numbering" w:customStyle="1" w:styleId="jdhgdfjkghkdll">
    <w:name w:val="jdhgdfjkghkdll"/>
    <w:rsid w:val="009C7DF5"/>
    <w:pPr>
      <w:numPr>
        <w:numId w:val="19"/>
      </w:numPr>
    </w:pPr>
  </w:style>
  <w:style w:type="numbering" w:customStyle="1" w:styleId="gfdjkhjl">
    <w:name w:val="gfdjkhjl"/>
    <w:rsid w:val="009C7DF5"/>
    <w:pPr>
      <w:numPr>
        <w:numId w:val="25"/>
      </w:numPr>
    </w:pPr>
  </w:style>
  <w:style w:type="numbering" w:customStyle="1" w:styleId="hgfghfgkfj">
    <w:name w:val="hgfghfgkfj"/>
    <w:rsid w:val="009C7DF5"/>
    <w:pPr>
      <w:numPr>
        <w:numId w:val="20"/>
      </w:numPr>
    </w:pPr>
  </w:style>
  <w:style w:type="numbering" w:customStyle="1" w:styleId="ae">
    <w:name w:val="التلعتالتنم"/>
    <w:rsid w:val="009C7DF5"/>
    <w:pPr>
      <w:numPr>
        <w:numId w:val="22"/>
      </w:numPr>
    </w:pPr>
  </w:style>
  <w:style w:type="paragraph" w:customStyle="1" w:styleId="Question">
    <w:name w:val="Question"/>
    <w:basedOn w:val="af"/>
    <w:qFormat/>
    <w:rsid w:val="009C7DF5"/>
    <w:pPr>
      <w:spacing w:line="216" w:lineRule="auto"/>
      <w:ind w:firstLine="0"/>
    </w:pPr>
    <w:rPr>
      <w:rFonts w:ascii="Arial" w:hAnsi="Arial" w:cs="Mosawi"/>
      <w:bCs/>
      <w:color w:val="000000"/>
      <w:sz w:val="26"/>
      <w:szCs w:val="30"/>
    </w:rPr>
  </w:style>
  <w:style w:type="character" w:customStyle="1" w:styleId="SubtitleChar1">
    <w:name w:val="Subtitle Char1"/>
    <w:aliases w:val="الروایة Char1"/>
    <w:basedOn w:val="af0"/>
    <w:uiPriority w:val="11"/>
    <w:rsid w:val="009C7DF5"/>
    <w:rPr>
      <w:rFonts w:asciiTheme="minorHAnsi" w:eastAsiaTheme="minorEastAsia" w:hAnsiTheme="minorHAnsi" w:cstheme="minorBidi"/>
      <w:color w:val="5A5A5A" w:themeColor="text1" w:themeTint="A5"/>
      <w:spacing w:val="15"/>
      <w:sz w:val="22"/>
      <w:szCs w:val="22"/>
    </w:rPr>
  </w:style>
  <w:style w:type="paragraph" w:customStyle="1" w:styleId="Space084">
    <w:name w:val="Space 0.84"/>
    <w:basedOn w:val="af"/>
    <w:qFormat/>
    <w:rsid w:val="009C7DF5"/>
    <w:pPr>
      <w:spacing w:line="202" w:lineRule="auto"/>
      <w:ind w:firstLine="284"/>
    </w:pPr>
    <w:rPr>
      <w:rFonts w:cs="Mosawi"/>
      <w:sz w:val="28"/>
      <w:szCs w:val="30"/>
    </w:rPr>
  </w:style>
  <w:style w:type="character" w:styleId="afffffffffffff5">
    <w:name w:val="Subtle Emphasis"/>
    <w:basedOn w:val="af0"/>
    <w:uiPriority w:val="19"/>
    <w:qFormat/>
    <w:rsid w:val="009C7DF5"/>
    <w:rPr>
      <w:i/>
      <w:iCs/>
      <w:color w:val="808080" w:themeColor="text1" w:themeTint="7F"/>
    </w:rPr>
  </w:style>
  <w:style w:type="paragraph" w:styleId="afffffffffffff6">
    <w:name w:val="Quote"/>
    <w:basedOn w:val="af"/>
    <w:next w:val="af"/>
    <w:link w:val="Charffffb"/>
    <w:uiPriority w:val="29"/>
    <w:qFormat/>
    <w:rsid w:val="009C7DF5"/>
    <w:pPr>
      <w:widowControl/>
      <w:bidi w:val="0"/>
      <w:spacing w:after="200" w:line="276" w:lineRule="auto"/>
      <w:ind w:firstLine="0"/>
      <w:jc w:val="left"/>
    </w:pPr>
    <w:rPr>
      <w:rFonts w:asciiTheme="minorHAnsi" w:eastAsiaTheme="minorEastAsia" w:hAnsiTheme="minorBidi" w:cstheme="minorBidi"/>
      <w:i/>
      <w:iCs/>
      <w:color w:val="000000" w:themeColor="text1"/>
      <w:szCs w:val="22"/>
      <w:lang w:bidi="fa-IR"/>
    </w:rPr>
  </w:style>
  <w:style w:type="character" w:customStyle="1" w:styleId="Charffffb">
    <w:name w:val="اقتباس Char"/>
    <w:basedOn w:val="af0"/>
    <w:link w:val="afffffffffffff6"/>
    <w:uiPriority w:val="29"/>
    <w:rsid w:val="009C7DF5"/>
    <w:rPr>
      <w:rFonts w:asciiTheme="minorHAnsi" w:eastAsiaTheme="minorEastAsia" w:hAnsiTheme="minorBidi" w:cstheme="minorBidi"/>
      <w:i/>
      <w:iCs/>
      <w:color w:val="000000" w:themeColor="text1"/>
      <w:sz w:val="22"/>
      <w:szCs w:val="22"/>
      <w:lang w:bidi="fa-IR"/>
    </w:rPr>
  </w:style>
  <w:style w:type="paragraph" w:styleId="afffffffffffff7">
    <w:name w:val="Intense Quote"/>
    <w:basedOn w:val="af"/>
    <w:next w:val="af"/>
    <w:link w:val="Charffffc"/>
    <w:uiPriority w:val="30"/>
    <w:qFormat/>
    <w:rsid w:val="009C7DF5"/>
    <w:pPr>
      <w:widowControl/>
      <w:pBdr>
        <w:bottom w:val="single" w:sz="4" w:space="4" w:color="4F81BD" w:themeColor="accent1"/>
      </w:pBdr>
      <w:bidi w:val="0"/>
      <w:spacing w:before="200" w:after="280" w:line="276" w:lineRule="auto"/>
      <w:ind w:left="936" w:right="936" w:firstLine="0"/>
      <w:jc w:val="left"/>
    </w:pPr>
    <w:rPr>
      <w:rFonts w:asciiTheme="minorHAnsi" w:eastAsiaTheme="minorEastAsia" w:hAnsiTheme="minorBidi" w:cstheme="minorBidi"/>
      <w:b/>
      <w:bCs/>
      <w:i/>
      <w:iCs/>
      <w:color w:val="4F81BD" w:themeColor="accent1"/>
      <w:szCs w:val="22"/>
      <w:lang w:bidi="fa-IR"/>
    </w:rPr>
  </w:style>
  <w:style w:type="character" w:customStyle="1" w:styleId="Charffffc">
    <w:name w:val="اقتباس مكثف Char"/>
    <w:basedOn w:val="af0"/>
    <w:link w:val="afffffffffffff7"/>
    <w:uiPriority w:val="30"/>
    <w:rsid w:val="009C7DF5"/>
    <w:rPr>
      <w:rFonts w:asciiTheme="minorHAnsi" w:eastAsiaTheme="minorEastAsia" w:hAnsiTheme="minorBidi" w:cstheme="minorBidi"/>
      <w:b/>
      <w:bCs/>
      <w:i/>
      <w:iCs/>
      <w:color w:val="4F81BD" w:themeColor="accent1"/>
      <w:sz w:val="22"/>
      <w:szCs w:val="22"/>
      <w:lang w:bidi="fa-IR"/>
    </w:rPr>
  </w:style>
  <w:style w:type="character" w:styleId="afffffffffffff8">
    <w:name w:val="Subtle Reference"/>
    <w:basedOn w:val="af0"/>
    <w:uiPriority w:val="31"/>
    <w:qFormat/>
    <w:rsid w:val="009C7DF5"/>
    <w:rPr>
      <w:smallCaps/>
      <w:color w:val="C0504D" w:themeColor="accent2"/>
      <w:u w:val="single"/>
    </w:rPr>
  </w:style>
  <w:style w:type="character" w:styleId="afffffffffffff9">
    <w:name w:val="Intense Reference"/>
    <w:basedOn w:val="af0"/>
    <w:uiPriority w:val="32"/>
    <w:qFormat/>
    <w:rsid w:val="009C7DF5"/>
    <w:rPr>
      <w:b/>
      <w:bCs/>
      <w:smallCaps/>
      <w:color w:val="C0504D" w:themeColor="accent2"/>
      <w:spacing w:val="5"/>
      <w:u w:val="single"/>
    </w:rPr>
  </w:style>
  <w:style w:type="character" w:customStyle="1" w:styleId="hilight">
    <w:name w:val="hilight"/>
    <w:basedOn w:val="af0"/>
    <w:rsid w:val="000C51F2"/>
  </w:style>
  <w:style w:type="paragraph" w:customStyle="1" w:styleId="ar">
    <w:name w:val="ar"/>
    <w:basedOn w:val="af"/>
    <w:rsid w:val="003B294D"/>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Charfff6">
    <w:name w:val="بلا تباعد Char"/>
    <w:aliases w:val="سلطان ميديم15 Char,مباحث Char"/>
    <w:basedOn w:val="af0"/>
    <w:link w:val="affffffff7"/>
    <w:uiPriority w:val="1"/>
    <w:rsid w:val="007B48BD"/>
    <w:rPr>
      <w:rFonts w:ascii="Times New Roman" w:eastAsia="Calibri" w:hAnsi="Times New Roman" w:cs="Sultan Medium"/>
      <w:sz w:val="28"/>
      <w:szCs w:val="30"/>
    </w:rPr>
  </w:style>
  <w:style w:type="character" w:customStyle="1" w:styleId="index">
    <w:name w:val="index"/>
    <w:basedOn w:val="af0"/>
    <w:rsid w:val="007B48BD"/>
  </w:style>
  <w:style w:type="character" w:customStyle="1" w:styleId="UnresolvedMention1">
    <w:name w:val="Unresolved Mention1"/>
    <w:basedOn w:val="af0"/>
    <w:uiPriority w:val="99"/>
    <w:semiHidden/>
    <w:unhideWhenUsed/>
    <w:rsid w:val="007B48BD"/>
    <w:rPr>
      <w:color w:val="605E5C"/>
      <w:shd w:val="clear" w:color="auto" w:fill="E1DFDD"/>
    </w:rPr>
  </w:style>
  <w:style w:type="paragraph" w:customStyle="1" w:styleId="rtejustify">
    <w:name w:val="rtejustify"/>
    <w:basedOn w:val="af"/>
    <w:rsid w:val="008E737E"/>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rynqvb">
    <w:name w:val="rynqvb"/>
    <w:basedOn w:val="af0"/>
    <w:rsid w:val="004A37D4"/>
  </w:style>
  <w:style w:type="character" w:customStyle="1" w:styleId="1Char2">
    <w:name w:val="جدول محتويات 1 Char"/>
    <w:link w:val="12"/>
    <w:uiPriority w:val="39"/>
    <w:rsid w:val="00A72F49"/>
    <w:rPr>
      <w:rFonts w:ascii="Times New Roman" w:hAnsi="Times New Roman" w:cs="AL-Mohanad Bold"/>
      <w:noProof/>
      <w:sz w:val="24"/>
      <w:szCs w:val="28"/>
      <w:lang w:eastAsia="ar-SA"/>
    </w:rPr>
  </w:style>
  <w:style w:type="character" w:customStyle="1" w:styleId="jlqj4b">
    <w:name w:val="jlqj4b"/>
    <w:basedOn w:val="af0"/>
    <w:rsid w:val="00A92858"/>
  </w:style>
  <w:style w:type="character" w:customStyle="1" w:styleId="postdetails">
    <w:name w:val="postdetails"/>
    <w:basedOn w:val="af0"/>
    <w:rsid w:val="00A92858"/>
  </w:style>
  <w:style w:type="character" w:customStyle="1" w:styleId="label">
    <w:name w:val="label"/>
    <w:basedOn w:val="af0"/>
    <w:rsid w:val="00A92858"/>
  </w:style>
  <w:style w:type="character" w:customStyle="1" w:styleId="in-widget">
    <w:name w:val="in-widget"/>
    <w:basedOn w:val="af0"/>
    <w:rsid w:val="00A92858"/>
  </w:style>
  <w:style w:type="character" w:customStyle="1" w:styleId="in-right">
    <w:name w:val="in-right"/>
    <w:basedOn w:val="af0"/>
    <w:rsid w:val="00A92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502100">
      <w:bodyDiv w:val="1"/>
      <w:marLeft w:val="0"/>
      <w:marRight w:val="0"/>
      <w:marTop w:val="0"/>
      <w:marBottom w:val="0"/>
      <w:divBdr>
        <w:top w:val="none" w:sz="0" w:space="0" w:color="auto"/>
        <w:left w:val="none" w:sz="0" w:space="0" w:color="auto"/>
        <w:bottom w:val="none" w:sz="0" w:space="0" w:color="auto"/>
        <w:right w:val="none" w:sz="0" w:space="0" w:color="auto"/>
      </w:divBdr>
    </w:div>
    <w:div w:id="1145052169">
      <w:bodyDiv w:val="1"/>
      <w:marLeft w:val="0"/>
      <w:marRight w:val="0"/>
      <w:marTop w:val="0"/>
      <w:marBottom w:val="0"/>
      <w:divBdr>
        <w:top w:val="none" w:sz="0" w:space="0" w:color="auto"/>
        <w:left w:val="none" w:sz="0" w:space="0" w:color="auto"/>
        <w:bottom w:val="none" w:sz="0" w:space="0" w:color="auto"/>
        <w:right w:val="none" w:sz="0" w:space="0" w:color="auto"/>
      </w:divBdr>
    </w:div>
    <w:div w:id="131167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53.xml"/><Relationship Id="rId21" Type="http://schemas.openxmlformats.org/officeDocument/2006/relationships/footer" Target="footer5.xml"/><Relationship Id="rId42" Type="http://schemas.openxmlformats.org/officeDocument/2006/relationships/footer" Target="footer16.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header" Target="header30.xml"/><Relationship Id="rId84" Type="http://schemas.openxmlformats.org/officeDocument/2006/relationships/header" Target="header38.xml"/><Relationship Id="rId89" Type="http://schemas.openxmlformats.org/officeDocument/2006/relationships/footer" Target="footer39.xml"/><Relationship Id="rId112" Type="http://schemas.openxmlformats.org/officeDocument/2006/relationships/header" Target="header52.xml"/><Relationship Id="rId133" Type="http://schemas.openxmlformats.org/officeDocument/2006/relationships/footer" Target="footer61.xml"/><Relationship Id="rId138" Type="http://schemas.openxmlformats.org/officeDocument/2006/relationships/footer" Target="footer64.xml"/><Relationship Id="rId154" Type="http://schemas.openxmlformats.org/officeDocument/2006/relationships/footer" Target="footer72.xml"/><Relationship Id="rId159" Type="http://schemas.openxmlformats.org/officeDocument/2006/relationships/footer" Target="footer74.xml"/><Relationship Id="rId16" Type="http://schemas.openxmlformats.org/officeDocument/2006/relationships/header" Target="header4.xml"/><Relationship Id="rId107" Type="http://schemas.openxmlformats.org/officeDocument/2006/relationships/header" Target="header49.xml"/><Relationship Id="rId11" Type="http://schemas.openxmlformats.org/officeDocument/2006/relationships/header" Target="header1.xml"/><Relationship Id="rId32" Type="http://schemas.openxmlformats.org/officeDocument/2006/relationships/header" Target="header12.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footer" Target="footer24.xml"/><Relationship Id="rId74" Type="http://schemas.openxmlformats.org/officeDocument/2006/relationships/footer" Target="footer32.xml"/><Relationship Id="rId79" Type="http://schemas.openxmlformats.org/officeDocument/2006/relationships/header" Target="header35.xml"/><Relationship Id="rId102" Type="http://schemas.openxmlformats.org/officeDocument/2006/relationships/footer" Target="footer46.xml"/><Relationship Id="rId123" Type="http://schemas.openxmlformats.org/officeDocument/2006/relationships/header" Target="header57.xml"/><Relationship Id="rId128" Type="http://schemas.openxmlformats.org/officeDocument/2006/relationships/header" Target="header60.xml"/><Relationship Id="rId144" Type="http://schemas.openxmlformats.org/officeDocument/2006/relationships/header" Target="header68.xml"/><Relationship Id="rId149" Type="http://schemas.openxmlformats.org/officeDocument/2006/relationships/footer" Target="footer69.xml"/><Relationship Id="rId5" Type="http://schemas.openxmlformats.org/officeDocument/2006/relationships/settings" Target="settings.xml"/><Relationship Id="rId90" Type="http://schemas.openxmlformats.org/officeDocument/2006/relationships/footer" Target="footer40.xml"/><Relationship Id="rId95" Type="http://schemas.openxmlformats.org/officeDocument/2006/relationships/header" Target="header43.xml"/><Relationship Id="rId160" Type="http://schemas.openxmlformats.org/officeDocument/2006/relationships/fontTable" Target="fontTable.xm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header" Target="header17.xml"/><Relationship Id="rId48" Type="http://schemas.openxmlformats.org/officeDocument/2006/relationships/header" Target="header20.xml"/><Relationship Id="rId64" Type="http://schemas.openxmlformats.org/officeDocument/2006/relationships/header" Target="header28.xml"/><Relationship Id="rId69" Type="http://schemas.openxmlformats.org/officeDocument/2006/relationships/footer" Target="footer29.xml"/><Relationship Id="rId113" Type="http://schemas.openxmlformats.org/officeDocument/2006/relationships/footer" Target="footer51.xml"/><Relationship Id="rId118" Type="http://schemas.openxmlformats.org/officeDocument/2006/relationships/footer" Target="footer54.xml"/><Relationship Id="rId134" Type="http://schemas.openxmlformats.org/officeDocument/2006/relationships/footer" Target="footer62.xml"/><Relationship Id="rId139" Type="http://schemas.openxmlformats.org/officeDocument/2006/relationships/header" Target="header65.xml"/><Relationship Id="rId80" Type="http://schemas.openxmlformats.org/officeDocument/2006/relationships/header" Target="header36.xml"/><Relationship Id="rId85" Type="http://schemas.openxmlformats.org/officeDocument/2006/relationships/footer" Target="footer37.xml"/><Relationship Id="rId150" Type="http://schemas.openxmlformats.org/officeDocument/2006/relationships/footer" Target="footer70.xml"/><Relationship Id="rId155" Type="http://schemas.openxmlformats.org/officeDocument/2006/relationships/header" Target="header73.xml"/><Relationship Id="rId12" Type="http://schemas.openxmlformats.org/officeDocument/2006/relationships/header" Target="header2.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header" Target="header47.xml"/><Relationship Id="rId108" Type="http://schemas.openxmlformats.org/officeDocument/2006/relationships/header" Target="header50.xml"/><Relationship Id="rId124" Type="http://schemas.openxmlformats.org/officeDocument/2006/relationships/header" Target="header58.xml"/><Relationship Id="rId129" Type="http://schemas.openxmlformats.org/officeDocument/2006/relationships/footer" Target="footer59.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footer" Target="footer22.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header" Target="header33.xml"/><Relationship Id="rId83" Type="http://schemas.openxmlformats.org/officeDocument/2006/relationships/header" Target="header37.xml"/><Relationship Id="rId88" Type="http://schemas.openxmlformats.org/officeDocument/2006/relationships/header" Target="header40.xml"/><Relationship Id="rId91" Type="http://schemas.openxmlformats.org/officeDocument/2006/relationships/header" Target="header41.xml"/><Relationship Id="rId96" Type="http://schemas.openxmlformats.org/officeDocument/2006/relationships/header" Target="header44.xml"/><Relationship Id="rId111" Type="http://schemas.openxmlformats.org/officeDocument/2006/relationships/header" Target="header51.xml"/><Relationship Id="rId132" Type="http://schemas.openxmlformats.org/officeDocument/2006/relationships/header" Target="header62.xml"/><Relationship Id="rId140" Type="http://schemas.openxmlformats.org/officeDocument/2006/relationships/header" Target="header66.xml"/><Relationship Id="rId145" Type="http://schemas.openxmlformats.org/officeDocument/2006/relationships/footer" Target="footer67.xml"/><Relationship Id="rId153" Type="http://schemas.openxmlformats.org/officeDocument/2006/relationships/footer" Target="footer71.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footer" Target="footer23.xml"/><Relationship Id="rId106" Type="http://schemas.openxmlformats.org/officeDocument/2006/relationships/footer" Target="footer48.xml"/><Relationship Id="rId114" Type="http://schemas.openxmlformats.org/officeDocument/2006/relationships/footer" Target="footer52.xml"/><Relationship Id="rId119" Type="http://schemas.openxmlformats.org/officeDocument/2006/relationships/header" Target="header55.xml"/><Relationship Id="rId127" Type="http://schemas.openxmlformats.org/officeDocument/2006/relationships/header" Target="header59.xml"/><Relationship Id="rId10" Type="http://schemas.openxmlformats.org/officeDocument/2006/relationships/hyperlink" Target="http://www.nosos.net" TargetMode="Externa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footer" Target="footer34.xml"/><Relationship Id="rId81" Type="http://schemas.openxmlformats.org/officeDocument/2006/relationships/footer" Target="footer35.xml"/><Relationship Id="rId86" Type="http://schemas.openxmlformats.org/officeDocument/2006/relationships/footer" Target="footer38.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footer" Target="footer45.xml"/><Relationship Id="rId122" Type="http://schemas.openxmlformats.org/officeDocument/2006/relationships/footer" Target="footer56.xml"/><Relationship Id="rId130" Type="http://schemas.openxmlformats.org/officeDocument/2006/relationships/footer" Target="footer60.xml"/><Relationship Id="rId135" Type="http://schemas.openxmlformats.org/officeDocument/2006/relationships/header" Target="header63.xml"/><Relationship Id="rId143" Type="http://schemas.openxmlformats.org/officeDocument/2006/relationships/header" Target="header67.xml"/><Relationship Id="rId148" Type="http://schemas.openxmlformats.org/officeDocument/2006/relationships/header" Target="header70.xml"/><Relationship Id="rId151" Type="http://schemas.openxmlformats.org/officeDocument/2006/relationships/header" Target="header71.xml"/><Relationship Id="rId156" Type="http://schemas.openxmlformats.org/officeDocument/2006/relationships/header" Target="header7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footer" Target="footer49.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3.xml"/><Relationship Id="rId76" Type="http://schemas.openxmlformats.org/officeDocument/2006/relationships/header" Target="header34.xml"/><Relationship Id="rId97" Type="http://schemas.openxmlformats.org/officeDocument/2006/relationships/footer" Target="footer43.xml"/><Relationship Id="rId104" Type="http://schemas.openxmlformats.org/officeDocument/2006/relationships/header" Target="header48.xml"/><Relationship Id="rId120" Type="http://schemas.openxmlformats.org/officeDocument/2006/relationships/header" Target="header56.xml"/><Relationship Id="rId125" Type="http://schemas.openxmlformats.org/officeDocument/2006/relationships/footer" Target="footer57.xml"/><Relationship Id="rId141" Type="http://schemas.openxmlformats.org/officeDocument/2006/relationships/footer" Target="footer65.xml"/><Relationship Id="rId146" Type="http://schemas.openxmlformats.org/officeDocument/2006/relationships/footer" Target="footer68.xml"/><Relationship Id="rId7" Type="http://schemas.openxmlformats.org/officeDocument/2006/relationships/footnotes" Target="footnotes.xml"/><Relationship Id="rId71" Type="http://schemas.openxmlformats.org/officeDocument/2006/relationships/header" Target="header31.xml"/><Relationship Id="rId92" Type="http://schemas.openxmlformats.org/officeDocument/2006/relationships/header" Target="header42.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7.xml"/><Relationship Id="rId66" Type="http://schemas.openxmlformats.org/officeDocument/2006/relationships/footer" Target="footer28.xml"/><Relationship Id="rId87" Type="http://schemas.openxmlformats.org/officeDocument/2006/relationships/header" Target="header39.xml"/><Relationship Id="rId110" Type="http://schemas.openxmlformats.org/officeDocument/2006/relationships/footer" Target="footer50.xml"/><Relationship Id="rId115" Type="http://schemas.openxmlformats.org/officeDocument/2006/relationships/header" Target="header53.xml"/><Relationship Id="rId131" Type="http://schemas.openxmlformats.org/officeDocument/2006/relationships/header" Target="header61.xml"/><Relationship Id="rId136" Type="http://schemas.openxmlformats.org/officeDocument/2006/relationships/header" Target="header64.xml"/><Relationship Id="rId157" Type="http://schemas.openxmlformats.org/officeDocument/2006/relationships/footer" Target="footer73.xml"/><Relationship Id="rId61" Type="http://schemas.openxmlformats.org/officeDocument/2006/relationships/footer" Target="footer25.xml"/><Relationship Id="rId82" Type="http://schemas.openxmlformats.org/officeDocument/2006/relationships/footer" Target="footer36.xml"/><Relationship Id="rId152" Type="http://schemas.openxmlformats.org/officeDocument/2006/relationships/header" Target="header72.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header" Target="header24.xml"/><Relationship Id="rId77" Type="http://schemas.openxmlformats.org/officeDocument/2006/relationships/footer" Target="footer33.xml"/><Relationship Id="rId100" Type="http://schemas.openxmlformats.org/officeDocument/2006/relationships/header" Target="header46.xml"/><Relationship Id="rId105" Type="http://schemas.openxmlformats.org/officeDocument/2006/relationships/footer" Target="footer47.xml"/><Relationship Id="rId126" Type="http://schemas.openxmlformats.org/officeDocument/2006/relationships/footer" Target="footer58.xml"/><Relationship Id="rId147" Type="http://schemas.openxmlformats.org/officeDocument/2006/relationships/header" Target="header69.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footer" Target="footer41.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header" Target="header29.xml"/><Relationship Id="rId116" Type="http://schemas.openxmlformats.org/officeDocument/2006/relationships/header" Target="header54.xml"/><Relationship Id="rId137" Type="http://schemas.openxmlformats.org/officeDocument/2006/relationships/footer" Target="footer63.xml"/><Relationship Id="rId158" Type="http://schemas.openxmlformats.org/officeDocument/2006/relationships/header" Target="header75.xml"/></Relationships>
</file>

<file path=word/_rels/endnotes.xml.rels><?xml version="1.0" encoding="UTF-8" standalone="yes"?>
<Relationships xmlns="http://schemas.openxmlformats.org/package/2006/relationships"><Relationship Id="rId1" Type="http://schemas.openxmlformats.org/officeDocument/2006/relationships/hyperlink" Target="http://plato.stanford.edu/entries/free-will-foreknowled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5A40D-CC47-4650-BF20-BBCB12299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4833</TotalTime>
  <Pages>488</Pages>
  <Words>103468</Words>
  <Characters>589774</Characters>
  <Application>Microsoft Office Word</Application>
  <DocSecurity>0</DocSecurity>
  <Lines>4914</Lines>
  <Paragraphs>1383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691859</CharactersWithSpaces>
  <SharedDoc>false</SharedDoc>
  <HLinks>
    <vt:vector size="450" baseType="variant">
      <vt:variant>
        <vt:i4>1179701</vt:i4>
      </vt:variant>
      <vt:variant>
        <vt:i4>281</vt:i4>
      </vt:variant>
      <vt:variant>
        <vt:i4>0</vt:i4>
      </vt:variant>
      <vt:variant>
        <vt:i4>5</vt:i4>
      </vt:variant>
      <vt:variant>
        <vt:lpwstr/>
      </vt:variant>
      <vt:variant>
        <vt:lpwstr>_Toc313037630</vt:lpwstr>
      </vt:variant>
      <vt:variant>
        <vt:i4>1245237</vt:i4>
      </vt:variant>
      <vt:variant>
        <vt:i4>278</vt:i4>
      </vt:variant>
      <vt:variant>
        <vt:i4>0</vt:i4>
      </vt:variant>
      <vt:variant>
        <vt:i4>5</vt:i4>
      </vt:variant>
      <vt:variant>
        <vt:lpwstr/>
      </vt:variant>
      <vt:variant>
        <vt:lpwstr>_Toc313037629</vt:lpwstr>
      </vt:variant>
      <vt:variant>
        <vt:i4>1245237</vt:i4>
      </vt:variant>
      <vt:variant>
        <vt:i4>275</vt:i4>
      </vt:variant>
      <vt:variant>
        <vt:i4>0</vt:i4>
      </vt:variant>
      <vt:variant>
        <vt:i4>5</vt:i4>
      </vt:variant>
      <vt:variant>
        <vt:lpwstr/>
      </vt:variant>
      <vt:variant>
        <vt:lpwstr>_Toc313037628</vt:lpwstr>
      </vt:variant>
      <vt:variant>
        <vt:i4>1245237</vt:i4>
      </vt:variant>
      <vt:variant>
        <vt:i4>269</vt:i4>
      </vt:variant>
      <vt:variant>
        <vt:i4>0</vt:i4>
      </vt:variant>
      <vt:variant>
        <vt:i4>5</vt:i4>
      </vt:variant>
      <vt:variant>
        <vt:lpwstr/>
      </vt:variant>
      <vt:variant>
        <vt:lpwstr>_Toc313037627</vt:lpwstr>
      </vt:variant>
      <vt:variant>
        <vt:i4>1245237</vt:i4>
      </vt:variant>
      <vt:variant>
        <vt:i4>266</vt:i4>
      </vt:variant>
      <vt:variant>
        <vt:i4>0</vt:i4>
      </vt:variant>
      <vt:variant>
        <vt:i4>5</vt:i4>
      </vt:variant>
      <vt:variant>
        <vt:lpwstr/>
      </vt:variant>
      <vt:variant>
        <vt:lpwstr>_Toc313037626</vt:lpwstr>
      </vt:variant>
      <vt:variant>
        <vt:i4>1245237</vt:i4>
      </vt:variant>
      <vt:variant>
        <vt:i4>260</vt:i4>
      </vt:variant>
      <vt:variant>
        <vt:i4>0</vt:i4>
      </vt:variant>
      <vt:variant>
        <vt:i4>5</vt:i4>
      </vt:variant>
      <vt:variant>
        <vt:lpwstr/>
      </vt:variant>
      <vt:variant>
        <vt:lpwstr>_Toc313037625</vt:lpwstr>
      </vt:variant>
      <vt:variant>
        <vt:i4>1245237</vt:i4>
      </vt:variant>
      <vt:variant>
        <vt:i4>257</vt:i4>
      </vt:variant>
      <vt:variant>
        <vt:i4>0</vt:i4>
      </vt:variant>
      <vt:variant>
        <vt:i4>5</vt:i4>
      </vt:variant>
      <vt:variant>
        <vt:lpwstr/>
      </vt:variant>
      <vt:variant>
        <vt:lpwstr>_Toc313037624</vt:lpwstr>
      </vt:variant>
      <vt:variant>
        <vt:i4>1245237</vt:i4>
      </vt:variant>
      <vt:variant>
        <vt:i4>251</vt:i4>
      </vt:variant>
      <vt:variant>
        <vt:i4>0</vt:i4>
      </vt:variant>
      <vt:variant>
        <vt:i4>5</vt:i4>
      </vt:variant>
      <vt:variant>
        <vt:lpwstr/>
      </vt:variant>
      <vt:variant>
        <vt:lpwstr>_Toc313037623</vt:lpwstr>
      </vt:variant>
      <vt:variant>
        <vt:i4>1245237</vt:i4>
      </vt:variant>
      <vt:variant>
        <vt:i4>248</vt:i4>
      </vt:variant>
      <vt:variant>
        <vt:i4>0</vt:i4>
      </vt:variant>
      <vt:variant>
        <vt:i4>5</vt:i4>
      </vt:variant>
      <vt:variant>
        <vt:lpwstr/>
      </vt:variant>
      <vt:variant>
        <vt:lpwstr>_Toc313037622</vt:lpwstr>
      </vt:variant>
      <vt:variant>
        <vt:i4>1245237</vt:i4>
      </vt:variant>
      <vt:variant>
        <vt:i4>245</vt:i4>
      </vt:variant>
      <vt:variant>
        <vt:i4>0</vt:i4>
      </vt:variant>
      <vt:variant>
        <vt:i4>5</vt:i4>
      </vt:variant>
      <vt:variant>
        <vt:lpwstr/>
      </vt:variant>
      <vt:variant>
        <vt:lpwstr>_Toc313037621</vt:lpwstr>
      </vt:variant>
      <vt:variant>
        <vt:i4>1245237</vt:i4>
      </vt:variant>
      <vt:variant>
        <vt:i4>242</vt:i4>
      </vt:variant>
      <vt:variant>
        <vt:i4>0</vt:i4>
      </vt:variant>
      <vt:variant>
        <vt:i4>5</vt:i4>
      </vt:variant>
      <vt:variant>
        <vt:lpwstr/>
      </vt:variant>
      <vt:variant>
        <vt:lpwstr>_Toc313037620</vt:lpwstr>
      </vt:variant>
      <vt:variant>
        <vt:i4>1048629</vt:i4>
      </vt:variant>
      <vt:variant>
        <vt:i4>236</vt:i4>
      </vt:variant>
      <vt:variant>
        <vt:i4>0</vt:i4>
      </vt:variant>
      <vt:variant>
        <vt:i4>5</vt:i4>
      </vt:variant>
      <vt:variant>
        <vt:lpwstr/>
      </vt:variant>
      <vt:variant>
        <vt:lpwstr>_Toc313037619</vt:lpwstr>
      </vt:variant>
      <vt:variant>
        <vt:i4>1048629</vt:i4>
      </vt:variant>
      <vt:variant>
        <vt:i4>233</vt:i4>
      </vt:variant>
      <vt:variant>
        <vt:i4>0</vt:i4>
      </vt:variant>
      <vt:variant>
        <vt:i4>5</vt:i4>
      </vt:variant>
      <vt:variant>
        <vt:lpwstr/>
      </vt:variant>
      <vt:variant>
        <vt:lpwstr>_Toc313037618</vt:lpwstr>
      </vt:variant>
      <vt:variant>
        <vt:i4>1048629</vt:i4>
      </vt:variant>
      <vt:variant>
        <vt:i4>230</vt:i4>
      </vt:variant>
      <vt:variant>
        <vt:i4>0</vt:i4>
      </vt:variant>
      <vt:variant>
        <vt:i4>5</vt:i4>
      </vt:variant>
      <vt:variant>
        <vt:lpwstr/>
      </vt:variant>
      <vt:variant>
        <vt:lpwstr>_Toc313037617</vt:lpwstr>
      </vt:variant>
      <vt:variant>
        <vt:i4>1048629</vt:i4>
      </vt:variant>
      <vt:variant>
        <vt:i4>227</vt:i4>
      </vt:variant>
      <vt:variant>
        <vt:i4>0</vt:i4>
      </vt:variant>
      <vt:variant>
        <vt:i4>5</vt:i4>
      </vt:variant>
      <vt:variant>
        <vt:lpwstr/>
      </vt:variant>
      <vt:variant>
        <vt:lpwstr>_Toc313037616</vt:lpwstr>
      </vt:variant>
      <vt:variant>
        <vt:i4>1048629</vt:i4>
      </vt:variant>
      <vt:variant>
        <vt:i4>221</vt:i4>
      </vt:variant>
      <vt:variant>
        <vt:i4>0</vt:i4>
      </vt:variant>
      <vt:variant>
        <vt:i4>5</vt:i4>
      </vt:variant>
      <vt:variant>
        <vt:lpwstr/>
      </vt:variant>
      <vt:variant>
        <vt:lpwstr>_Toc313037615</vt:lpwstr>
      </vt:variant>
      <vt:variant>
        <vt:i4>1048629</vt:i4>
      </vt:variant>
      <vt:variant>
        <vt:i4>218</vt:i4>
      </vt:variant>
      <vt:variant>
        <vt:i4>0</vt:i4>
      </vt:variant>
      <vt:variant>
        <vt:i4>5</vt:i4>
      </vt:variant>
      <vt:variant>
        <vt:lpwstr/>
      </vt:variant>
      <vt:variant>
        <vt:lpwstr>_Toc313037614</vt:lpwstr>
      </vt:variant>
      <vt:variant>
        <vt:i4>1048629</vt:i4>
      </vt:variant>
      <vt:variant>
        <vt:i4>215</vt:i4>
      </vt:variant>
      <vt:variant>
        <vt:i4>0</vt:i4>
      </vt:variant>
      <vt:variant>
        <vt:i4>5</vt:i4>
      </vt:variant>
      <vt:variant>
        <vt:lpwstr/>
      </vt:variant>
      <vt:variant>
        <vt:lpwstr>_Toc313037613</vt:lpwstr>
      </vt:variant>
      <vt:variant>
        <vt:i4>1048629</vt:i4>
      </vt:variant>
      <vt:variant>
        <vt:i4>212</vt:i4>
      </vt:variant>
      <vt:variant>
        <vt:i4>0</vt:i4>
      </vt:variant>
      <vt:variant>
        <vt:i4>5</vt:i4>
      </vt:variant>
      <vt:variant>
        <vt:lpwstr/>
      </vt:variant>
      <vt:variant>
        <vt:lpwstr>_Toc313037612</vt:lpwstr>
      </vt:variant>
      <vt:variant>
        <vt:i4>1048629</vt:i4>
      </vt:variant>
      <vt:variant>
        <vt:i4>206</vt:i4>
      </vt:variant>
      <vt:variant>
        <vt:i4>0</vt:i4>
      </vt:variant>
      <vt:variant>
        <vt:i4>5</vt:i4>
      </vt:variant>
      <vt:variant>
        <vt:lpwstr/>
      </vt:variant>
      <vt:variant>
        <vt:lpwstr>_Toc313037611</vt:lpwstr>
      </vt:variant>
      <vt:variant>
        <vt:i4>1048629</vt:i4>
      </vt:variant>
      <vt:variant>
        <vt:i4>203</vt:i4>
      </vt:variant>
      <vt:variant>
        <vt:i4>0</vt:i4>
      </vt:variant>
      <vt:variant>
        <vt:i4>5</vt:i4>
      </vt:variant>
      <vt:variant>
        <vt:lpwstr/>
      </vt:variant>
      <vt:variant>
        <vt:lpwstr>_Toc313037610</vt:lpwstr>
      </vt:variant>
      <vt:variant>
        <vt:i4>1114165</vt:i4>
      </vt:variant>
      <vt:variant>
        <vt:i4>200</vt:i4>
      </vt:variant>
      <vt:variant>
        <vt:i4>0</vt:i4>
      </vt:variant>
      <vt:variant>
        <vt:i4>5</vt:i4>
      </vt:variant>
      <vt:variant>
        <vt:lpwstr/>
      </vt:variant>
      <vt:variant>
        <vt:lpwstr>_Toc313037609</vt:lpwstr>
      </vt:variant>
      <vt:variant>
        <vt:i4>1114165</vt:i4>
      </vt:variant>
      <vt:variant>
        <vt:i4>197</vt:i4>
      </vt:variant>
      <vt:variant>
        <vt:i4>0</vt:i4>
      </vt:variant>
      <vt:variant>
        <vt:i4>5</vt:i4>
      </vt:variant>
      <vt:variant>
        <vt:lpwstr/>
      </vt:variant>
      <vt:variant>
        <vt:lpwstr>_Toc313037608</vt:lpwstr>
      </vt:variant>
      <vt:variant>
        <vt:i4>1114165</vt:i4>
      </vt:variant>
      <vt:variant>
        <vt:i4>191</vt:i4>
      </vt:variant>
      <vt:variant>
        <vt:i4>0</vt:i4>
      </vt:variant>
      <vt:variant>
        <vt:i4>5</vt:i4>
      </vt:variant>
      <vt:variant>
        <vt:lpwstr/>
      </vt:variant>
      <vt:variant>
        <vt:lpwstr>_Toc313037607</vt:lpwstr>
      </vt:variant>
      <vt:variant>
        <vt:i4>1114165</vt:i4>
      </vt:variant>
      <vt:variant>
        <vt:i4>188</vt:i4>
      </vt:variant>
      <vt:variant>
        <vt:i4>0</vt:i4>
      </vt:variant>
      <vt:variant>
        <vt:i4>5</vt:i4>
      </vt:variant>
      <vt:variant>
        <vt:lpwstr/>
      </vt:variant>
      <vt:variant>
        <vt:lpwstr>_Toc313037606</vt:lpwstr>
      </vt:variant>
      <vt:variant>
        <vt:i4>1114165</vt:i4>
      </vt:variant>
      <vt:variant>
        <vt:i4>185</vt:i4>
      </vt:variant>
      <vt:variant>
        <vt:i4>0</vt:i4>
      </vt:variant>
      <vt:variant>
        <vt:i4>5</vt:i4>
      </vt:variant>
      <vt:variant>
        <vt:lpwstr/>
      </vt:variant>
      <vt:variant>
        <vt:lpwstr>_Toc313037605</vt:lpwstr>
      </vt:variant>
      <vt:variant>
        <vt:i4>1114165</vt:i4>
      </vt:variant>
      <vt:variant>
        <vt:i4>182</vt:i4>
      </vt:variant>
      <vt:variant>
        <vt:i4>0</vt:i4>
      </vt:variant>
      <vt:variant>
        <vt:i4>5</vt:i4>
      </vt:variant>
      <vt:variant>
        <vt:lpwstr/>
      </vt:variant>
      <vt:variant>
        <vt:lpwstr>_Toc313037604</vt:lpwstr>
      </vt:variant>
      <vt:variant>
        <vt:i4>1114165</vt:i4>
      </vt:variant>
      <vt:variant>
        <vt:i4>179</vt:i4>
      </vt:variant>
      <vt:variant>
        <vt:i4>0</vt:i4>
      </vt:variant>
      <vt:variant>
        <vt:i4>5</vt:i4>
      </vt:variant>
      <vt:variant>
        <vt:lpwstr/>
      </vt:variant>
      <vt:variant>
        <vt:lpwstr>_Toc313037603</vt:lpwstr>
      </vt:variant>
      <vt:variant>
        <vt:i4>1114165</vt:i4>
      </vt:variant>
      <vt:variant>
        <vt:i4>173</vt:i4>
      </vt:variant>
      <vt:variant>
        <vt:i4>0</vt:i4>
      </vt:variant>
      <vt:variant>
        <vt:i4>5</vt:i4>
      </vt:variant>
      <vt:variant>
        <vt:lpwstr/>
      </vt:variant>
      <vt:variant>
        <vt:lpwstr>_Toc313037602</vt:lpwstr>
      </vt:variant>
      <vt:variant>
        <vt:i4>1114165</vt:i4>
      </vt:variant>
      <vt:variant>
        <vt:i4>170</vt:i4>
      </vt:variant>
      <vt:variant>
        <vt:i4>0</vt:i4>
      </vt:variant>
      <vt:variant>
        <vt:i4>5</vt:i4>
      </vt:variant>
      <vt:variant>
        <vt:lpwstr/>
      </vt:variant>
      <vt:variant>
        <vt:lpwstr>_Toc313037601</vt:lpwstr>
      </vt:variant>
      <vt:variant>
        <vt:i4>1114165</vt:i4>
      </vt:variant>
      <vt:variant>
        <vt:i4>167</vt:i4>
      </vt:variant>
      <vt:variant>
        <vt:i4>0</vt:i4>
      </vt:variant>
      <vt:variant>
        <vt:i4>5</vt:i4>
      </vt:variant>
      <vt:variant>
        <vt:lpwstr/>
      </vt:variant>
      <vt:variant>
        <vt:lpwstr>_Toc313037600</vt:lpwstr>
      </vt:variant>
      <vt:variant>
        <vt:i4>1572918</vt:i4>
      </vt:variant>
      <vt:variant>
        <vt:i4>161</vt:i4>
      </vt:variant>
      <vt:variant>
        <vt:i4>0</vt:i4>
      </vt:variant>
      <vt:variant>
        <vt:i4>5</vt:i4>
      </vt:variant>
      <vt:variant>
        <vt:lpwstr/>
      </vt:variant>
      <vt:variant>
        <vt:lpwstr>_Toc313037599</vt:lpwstr>
      </vt:variant>
      <vt:variant>
        <vt:i4>1572918</vt:i4>
      </vt:variant>
      <vt:variant>
        <vt:i4>158</vt:i4>
      </vt:variant>
      <vt:variant>
        <vt:i4>0</vt:i4>
      </vt:variant>
      <vt:variant>
        <vt:i4>5</vt:i4>
      </vt:variant>
      <vt:variant>
        <vt:lpwstr/>
      </vt:variant>
      <vt:variant>
        <vt:lpwstr>_Toc313037598</vt:lpwstr>
      </vt:variant>
      <vt:variant>
        <vt:i4>1572918</vt:i4>
      </vt:variant>
      <vt:variant>
        <vt:i4>155</vt:i4>
      </vt:variant>
      <vt:variant>
        <vt:i4>0</vt:i4>
      </vt:variant>
      <vt:variant>
        <vt:i4>5</vt:i4>
      </vt:variant>
      <vt:variant>
        <vt:lpwstr/>
      </vt:variant>
      <vt:variant>
        <vt:lpwstr>_Toc313037597</vt:lpwstr>
      </vt:variant>
      <vt:variant>
        <vt:i4>1572918</vt:i4>
      </vt:variant>
      <vt:variant>
        <vt:i4>152</vt:i4>
      </vt:variant>
      <vt:variant>
        <vt:i4>0</vt:i4>
      </vt:variant>
      <vt:variant>
        <vt:i4>5</vt:i4>
      </vt:variant>
      <vt:variant>
        <vt:lpwstr/>
      </vt:variant>
      <vt:variant>
        <vt:lpwstr>_Toc313037596</vt:lpwstr>
      </vt:variant>
      <vt:variant>
        <vt:i4>1572918</vt:i4>
      </vt:variant>
      <vt:variant>
        <vt:i4>146</vt:i4>
      </vt:variant>
      <vt:variant>
        <vt:i4>0</vt:i4>
      </vt:variant>
      <vt:variant>
        <vt:i4>5</vt:i4>
      </vt:variant>
      <vt:variant>
        <vt:lpwstr/>
      </vt:variant>
      <vt:variant>
        <vt:lpwstr>_Toc313037595</vt:lpwstr>
      </vt:variant>
      <vt:variant>
        <vt:i4>1572918</vt:i4>
      </vt:variant>
      <vt:variant>
        <vt:i4>143</vt:i4>
      </vt:variant>
      <vt:variant>
        <vt:i4>0</vt:i4>
      </vt:variant>
      <vt:variant>
        <vt:i4>5</vt:i4>
      </vt:variant>
      <vt:variant>
        <vt:lpwstr/>
      </vt:variant>
      <vt:variant>
        <vt:lpwstr>_Toc313037594</vt:lpwstr>
      </vt:variant>
      <vt:variant>
        <vt:i4>1572918</vt:i4>
      </vt:variant>
      <vt:variant>
        <vt:i4>140</vt:i4>
      </vt:variant>
      <vt:variant>
        <vt:i4>0</vt:i4>
      </vt:variant>
      <vt:variant>
        <vt:i4>5</vt:i4>
      </vt:variant>
      <vt:variant>
        <vt:lpwstr/>
      </vt:variant>
      <vt:variant>
        <vt:lpwstr>_Toc313037593</vt:lpwstr>
      </vt:variant>
      <vt:variant>
        <vt:i4>1572918</vt:i4>
      </vt:variant>
      <vt:variant>
        <vt:i4>137</vt:i4>
      </vt:variant>
      <vt:variant>
        <vt:i4>0</vt:i4>
      </vt:variant>
      <vt:variant>
        <vt:i4>5</vt:i4>
      </vt:variant>
      <vt:variant>
        <vt:lpwstr/>
      </vt:variant>
      <vt:variant>
        <vt:lpwstr>_Toc313037592</vt:lpwstr>
      </vt:variant>
      <vt:variant>
        <vt:i4>1572918</vt:i4>
      </vt:variant>
      <vt:variant>
        <vt:i4>134</vt:i4>
      </vt:variant>
      <vt:variant>
        <vt:i4>0</vt:i4>
      </vt:variant>
      <vt:variant>
        <vt:i4>5</vt:i4>
      </vt:variant>
      <vt:variant>
        <vt:lpwstr/>
      </vt:variant>
      <vt:variant>
        <vt:lpwstr>_Toc313037591</vt:lpwstr>
      </vt:variant>
      <vt:variant>
        <vt:i4>1572918</vt:i4>
      </vt:variant>
      <vt:variant>
        <vt:i4>128</vt:i4>
      </vt:variant>
      <vt:variant>
        <vt:i4>0</vt:i4>
      </vt:variant>
      <vt:variant>
        <vt:i4>5</vt:i4>
      </vt:variant>
      <vt:variant>
        <vt:lpwstr/>
      </vt:variant>
      <vt:variant>
        <vt:lpwstr>_Toc313037590</vt:lpwstr>
      </vt:variant>
      <vt:variant>
        <vt:i4>1638454</vt:i4>
      </vt:variant>
      <vt:variant>
        <vt:i4>125</vt:i4>
      </vt:variant>
      <vt:variant>
        <vt:i4>0</vt:i4>
      </vt:variant>
      <vt:variant>
        <vt:i4>5</vt:i4>
      </vt:variant>
      <vt:variant>
        <vt:lpwstr/>
      </vt:variant>
      <vt:variant>
        <vt:lpwstr>_Toc313037589</vt:lpwstr>
      </vt:variant>
      <vt:variant>
        <vt:i4>1638454</vt:i4>
      </vt:variant>
      <vt:variant>
        <vt:i4>122</vt:i4>
      </vt:variant>
      <vt:variant>
        <vt:i4>0</vt:i4>
      </vt:variant>
      <vt:variant>
        <vt:i4>5</vt:i4>
      </vt:variant>
      <vt:variant>
        <vt:lpwstr/>
      </vt:variant>
      <vt:variant>
        <vt:lpwstr>_Toc313037588</vt:lpwstr>
      </vt:variant>
      <vt:variant>
        <vt:i4>1638454</vt:i4>
      </vt:variant>
      <vt:variant>
        <vt:i4>119</vt:i4>
      </vt:variant>
      <vt:variant>
        <vt:i4>0</vt:i4>
      </vt:variant>
      <vt:variant>
        <vt:i4>5</vt:i4>
      </vt:variant>
      <vt:variant>
        <vt:lpwstr/>
      </vt:variant>
      <vt:variant>
        <vt:lpwstr>_Toc313037587</vt:lpwstr>
      </vt:variant>
      <vt:variant>
        <vt:i4>1638454</vt:i4>
      </vt:variant>
      <vt:variant>
        <vt:i4>116</vt:i4>
      </vt:variant>
      <vt:variant>
        <vt:i4>0</vt:i4>
      </vt:variant>
      <vt:variant>
        <vt:i4>5</vt:i4>
      </vt:variant>
      <vt:variant>
        <vt:lpwstr/>
      </vt:variant>
      <vt:variant>
        <vt:lpwstr>_Toc313037586</vt:lpwstr>
      </vt:variant>
      <vt:variant>
        <vt:i4>1638454</vt:i4>
      </vt:variant>
      <vt:variant>
        <vt:i4>110</vt:i4>
      </vt:variant>
      <vt:variant>
        <vt:i4>0</vt:i4>
      </vt:variant>
      <vt:variant>
        <vt:i4>5</vt:i4>
      </vt:variant>
      <vt:variant>
        <vt:lpwstr/>
      </vt:variant>
      <vt:variant>
        <vt:lpwstr>_Toc313037585</vt:lpwstr>
      </vt:variant>
      <vt:variant>
        <vt:i4>1638454</vt:i4>
      </vt:variant>
      <vt:variant>
        <vt:i4>107</vt:i4>
      </vt:variant>
      <vt:variant>
        <vt:i4>0</vt:i4>
      </vt:variant>
      <vt:variant>
        <vt:i4>5</vt:i4>
      </vt:variant>
      <vt:variant>
        <vt:lpwstr/>
      </vt:variant>
      <vt:variant>
        <vt:lpwstr>_Toc313037584</vt:lpwstr>
      </vt:variant>
      <vt:variant>
        <vt:i4>1638454</vt:i4>
      </vt:variant>
      <vt:variant>
        <vt:i4>104</vt:i4>
      </vt:variant>
      <vt:variant>
        <vt:i4>0</vt:i4>
      </vt:variant>
      <vt:variant>
        <vt:i4>5</vt:i4>
      </vt:variant>
      <vt:variant>
        <vt:lpwstr/>
      </vt:variant>
      <vt:variant>
        <vt:lpwstr>_Toc313037583</vt:lpwstr>
      </vt:variant>
      <vt:variant>
        <vt:i4>1638454</vt:i4>
      </vt:variant>
      <vt:variant>
        <vt:i4>101</vt:i4>
      </vt:variant>
      <vt:variant>
        <vt:i4>0</vt:i4>
      </vt:variant>
      <vt:variant>
        <vt:i4>5</vt:i4>
      </vt:variant>
      <vt:variant>
        <vt:lpwstr/>
      </vt:variant>
      <vt:variant>
        <vt:lpwstr>_Toc313037582</vt:lpwstr>
      </vt:variant>
      <vt:variant>
        <vt:i4>1638454</vt:i4>
      </vt:variant>
      <vt:variant>
        <vt:i4>95</vt:i4>
      </vt:variant>
      <vt:variant>
        <vt:i4>0</vt:i4>
      </vt:variant>
      <vt:variant>
        <vt:i4>5</vt:i4>
      </vt:variant>
      <vt:variant>
        <vt:lpwstr/>
      </vt:variant>
      <vt:variant>
        <vt:lpwstr>_Toc313037581</vt:lpwstr>
      </vt:variant>
      <vt:variant>
        <vt:i4>1638454</vt:i4>
      </vt:variant>
      <vt:variant>
        <vt:i4>92</vt:i4>
      </vt:variant>
      <vt:variant>
        <vt:i4>0</vt:i4>
      </vt:variant>
      <vt:variant>
        <vt:i4>5</vt:i4>
      </vt:variant>
      <vt:variant>
        <vt:lpwstr/>
      </vt:variant>
      <vt:variant>
        <vt:lpwstr>_Toc313037580</vt:lpwstr>
      </vt:variant>
      <vt:variant>
        <vt:i4>1441846</vt:i4>
      </vt:variant>
      <vt:variant>
        <vt:i4>89</vt:i4>
      </vt:variant>
      <vt:variant>
        <vt:i4>0</vt:i4>
      </vt:variant>
      <vt:variant>
        <vt:i4>5</vt:i4>
      </vt:variant>
      <vt:variant>
        <vt:lpwstr/>
      </vt:variant>
      <vt:variant>
        <vt:lpwstr>_Toc313037579</vt:lpwstr>
      </vt:variant>
      <vt:variant>
        <vt:i4>1441846</vt:i4>
      </vt:variant>
      <vt:variant>
        <vt:i4>83</vt:i4>
      </vt:variant>
      <vt:variant>
        <vt:i4>0</vt:i4>
      </vt:variant>
      <vt:variant>
        <vt:i4>5</vt:i4>
      </vt:variant>
      <vt:variant>
        <vt:lpwstr/>
      </vt:variant>
      <vt:variant>
        <vt:lpwstr>_Toc313037578</vt:lpwstr>
      </vt:variant>
      <vt:variant>
        <vt:i4>1441846</vt:i4>
      </vt:variant>
      <vt:variant>
        <vt:i4>80</vt:i4>
      </vt:variant>
      <vt:variant>
        <vt:i4>0</vt:i4>
      </vt:variant>
      <vt:variant>
        <vt:i4>5</vt:i4>
      </vt:variant>
      <vt:variant>
        <vt:lpwstr/>
      </vt:variant>
      <vt:variant>
        <vt:lpwstr>_Toc313037577</vt:lpwstr>
      </vt:variant>
      <vt:variant>
        <vt:i4>1441846</vt:i4>
      </vt:variant>
      <vt:variant>
        <vt:i4>77</vt:i4>
      </vt:variant>
      <vt:variant>
        <vt:i4>0</vt:i4>
      </vt:variant>
      <vt:variant>
        <vt:i4>5</vt:i4>
      </vt:variant>
      <vt:variant>
        <vt:lpwstr/>
      </vt:variant>
      <vt:variant>
        <vt:lpwstr>_Toc313037576</vt:lpwstr>
      </vt:variant>
      <vt:variant>
        <vt:i4>1441846</vt:i4>
      </vt:variant>
      <vt:variant>
        <vt:i4>71</vt:i4>
      </vt:variant>
      <vt:variant>
        <vt:i4>0</vt:i4>
      </vt:variant>
      <vt:variant>
        <vt:i4>5</vt:i4>
      </vt:variant>
      <vt:variant>
        <vt:lpwstr/>
      </vt:variant>
      <vt:variant>
        <vt:lpwstr>_Toc313037575</vt:lpwstr>
      </vt:variant>
      <vt:variant>
        <vt:i4>1441846</vt:i4>
      </vt:variant>
      <vt:variant>
        <vt:i4>68</vt:i4>
      </vt:variant>
      <vt:variant>
        <vt:i4>0</vt:i4>
      </vt:variant>
      <vt:variant>
        <vt:i4>5</vt:i4>
      </vt:variant>
      <vt:variant>
        <vt:lpwstr/>
      </vt:variant>
      <vt:variant>
        <vt:lpwstr>_Toc313037574</vt:lpwstr>
      </vt:variant>
      <vt:variant>
        <vt:i4>1441846</vt:i4>
      </vt:variant>
      <vt:variant>
        <vt:i4>65</vt:i4>
      </vt:variant>
      <vt:variant>
        <vt:i4>0</vt:i4>
      </vt:variant>
      <vt:variant>
        <vt:i4>5</vt:i4>
      </vt:variant>
      <vt:variant>
        <vt:lpwstr/>
      </vt:variant>
      <vt:variant>
        <vt:lpwstr>_Toc313037573</vt:lpwstr>
      </vt:variant>
      <vt:variant>
        <vt:i4>1441846</vt:i4>
      </vt:variant>
      <vt:variant>
        <vt:i4>62</vt:i4>
      </vt:variant>
      <vt:variant>
        <vt:i4>0</vt:i4>
      </vt:variant>
      <vt:variant>
        <vt:i4>5</vt:i4>
      </vt:variant>
      <vt:variant>
        <vt:lpwstr/>
      </vt:variant>
      <vt:variant>
        <vt:lpwstr>_Toc313037572</vt:lpwstr>
      </vt:variant>
      <vt:variant>
        <vt:i4>1441846</vt:i4>
      </vt:variant>
      <vt:variant>
        <vt:i4>56</vt:i4>
      </vt:variant>
      <vt:variant>
        <vt:i4>0</vt:i4>
      </vt:variant>
      <vt:variant>
        <vt:i4>5</vt:i4>
      </vt:variant>
      <vt:variant>
        <vt:lpwstr/>
      </vt:variant>
      <vt:variant>
        <vt:lpwstr>_Toc313037571</vt:lpwstr>
      </vt:variant>
      <vt:variant>
        <vt:i4>1441846</vt:i4>
      </vt:variant>
      <vt:variant>
        <vt:i4>53</vt:i4>
      </vt:variant>
      <vt:variant>
        <vt:i4>0</vt:i4>
      </vt:variant>
      <vt:variant>
        <vt:i4>5</vt:i4>
      </vt:variant>
      <vt:variant>
        <vt:lpwstr/>
      </vt:variant>
      <vt:variant>
        <vt:lpwstr>_Toc313037570</vt:lpwstr>
      </vt:variant>
      <vt:variant>
        <vt:i4>1507382</vt:i4>
      </vt:variant>
      <vt:variant>
        <vt:i4>50</vt:i4>
      </vt:variant>
      <vt:variant>
        <vt:i4>0</vt:i4>
      </vt:variant>
      <vt:variant>
        <vt:i4>5</vt:i4>
      </vt:variant>
      <vt:variant>
        <vt:lpwstr/>
      </vt:variant>
      <vt:variant>
        <vt:lpwstr>_Toc313037569</vt:lpwstr>
      </vt:variant>
      <vt:variant>
        <vt:i4>1507382</vt:i4>
      </vt:variant>
      <vt:variant>
        <vt:i4>47</vt:i4>
      </vt:variant>
      <vt:variant>
        <vt:i4>0</vt:i4>
      </vt:variant>
      <vt:variant>
        <vt:i4>5</vt:i4>
      </vt:variant>
      <vt:variant>
        <vt:lpwstr/>
      </vt:variant>
      <vt:variant>
        <vt:lpwstr>_Toc313037568</vt:lpwstr>
      </vt:variant>
      <vt:variant>
        <vt:i4>1507382</vt:i4>
      </vt:variant>
      <vt:variant>
        <vt:i4>41</vt:i4>
      </vt:variant>
      <vt:variant>
        <vt:i4>0</vt:i4>
      </vt:variant>
      <vt:variant>
        <vt:i4>5</vt:i4>
      </vt:variant>
      <vt:variant>
        <vt:lpwstr/>
      </vt:variant>
      <vt:variant>
        <vt:lpwstr>_Toc313037567</vt:lpwstr>
      </vt:variant>
      <vt:variant>
        <vt:i4>1507382</vt:i4>
      </vt:variant>
      <vt:variant>
        <vt:i4>38</vt:i4>
      </vt:variant>
      <vt:variant>
        <vt:i4>0</vt:i4>
      </vt:variant>
      <vt:variant>
        <vt:i4>5</vt:i4>
      </vt:variant>
      <vt:variant>
        <vt:lpwstr/>
      </vt:variant>
      <vt:variant>
        <vt:lpwstr>_Toc313037566</vt:lpwstr>
      </vt:variant>
      <vt:variant>
        <vt:i4>1507382</vt:i4>
      </vt:variant>
      <vt:variant>
        <vt:i4>35</vt:i4>
      </vt:variant>
      <vt:variant>
        <vt:i4>0</vt:i4>
      </vt:variant>
      <vt:variant>
        <vt:i4>5</vt:i4>
      </vt:variant>
      <vt:variant>
        <vt:lpwstr/>
      </vt:variant>
      <vt:variant>
        <vt:lpwstr>_Toc313037565</vt:lpwstr>
      </vt:variant>
      <vt:variant>
        <vt:i4>1507382</vt:i4>
      </vt:variant>
      <vt:variant>
        <vt:i4>32</vt:i4>
      </vt:variant>
      <vt:variant>
        <vt:i4>0</vt:i4>
      </vt:variant>
      <vt:variant>
        <vt:i4>5</vt:i4>
      </vt:variant>
      <vt:variant>
        <vt:lpwstr/>
      </vt:variant>
      <vt:variant>
        <vt:lpwstr>_Toc313037564</vt:lpwstr>
      </vt:variant>
      <vt:variant>
        <vt:i4>1507382</vt:i4>
      </vt:variant>
      <vt:variant>
        <vt:i4>26</vt:i4>
      </vt:variant>
      <vt:variant>
        <vt:i4>0</vt:i4>
      </vt:variant>
      <vt:variant>
        <vt:i4>5</vt:i4>
      </vt:variant>
      <vt:variant>
        <vt:lpwstr/>
      </vt:variant>
      <vt:variant>
        <vt:lpwstr>_Toc313037563</vt:lpwstr>
      </vt:variant>
      <vt:variant>
        <vt:i4>1507382</vt:i4>
      </vt:variant>
      <vt:variant>
        <vt:i4>23</vt:i4>
      </vt:variant>
      <vt:variant>
        <vt:i4>0</vt:i4>
      </vt:variant>
      <vt:variant>
        <vt:i4>5</vt:i4>
      </vt:variant>
      <vt:variant>
        <vt:lpwstr/>
      </vt:variant>
      <vt:variant>
        <vt:lpwstr>_Toc313037562</vt:lpwstr>
      </vt:variant>
      <vt:variant>
        <vt:i4>1507382</vt:i4>
      </vt:variant>
      <vt:variant>
        <vt:i4>20</vt:i4>
      </vt:variant>
      <vt:variant>
        <vt:i4>0</vt:i4>
      </vt:variant>
      <vt:variant>
        <vt:i4>5</vt:i4>
      </vt:variant>
      <vt:variant>
        <vt:lpwstr/>
      </vt:variant>
      <vt:variant>
        <vt:lpwstr>_Toc313037561</vt:lpwstr>
      </vt:variant>
      <vt:variant>
        <vt:i4>1507382</vt:i4>
      </vt:variant>
      <vt:variant>
        <vt:i4>17</vt:i4>
      </vt:variant>
      <vt:variant>
        <vt:i4>0</vt:i4>
      </vt:variant>
      <vt:variant>
        <vt:i4>5</vt:i4>
      </vt:variant>
      <vt:variant>
        <vt:lpwstr/>
      </vt:variant>
      <vt:variant>
        <vt:lpwstr>_Toc313037560</vt:lpwstr>
      </vt:variant>
      <vt:variant>
        <vt:i4>1310774</vt:i4>
      </vt:variant>
      <vt:variant>
        <vt:i4>9</vt:i4>
      </vt:variant>
      <vt:variant>
        <vt:i4>0</vt:i4>
      </vt:variant>
      <vt:variant>
        <vt:i4>5</vt:i4>
      </vt:variant>
      <vt:variant>
        <vt:lpwstr/>
      </vt:variant>
      <vt:variant>
        <vt:lpwstr>_Toc313037559</vt:lpwstr>
      </vt:variant>
      <vt:variant>
        <vt:i4>1310774</vt:i4>
      </vt:variant>
      <vt:variant>
        <vt:i4>6</vt:i4>
      </vt:variant>
      <vt:variant>
        <vt:i4>0</vt:i4>
      </vt:variant>
      <vt:variant>
        <vt:i4>5</vt:i4>
      </vt:variant>
      <vt:variant>
        <vt:lpwstr/>
      </vt:variant>
      <vt:variant>
        <vt:lpwstr>_Toc313037558</vt:lpwstr>
      </vt:variant>
      <vt:variant>
        <vt:i4>1310774</vt:i4>
      </vt:variant>
      <vt:variant>
        <vt:i4>3</vt:i4>
      </vt:variant>
      <vt:variant>
        <vt:i4>0</vt:i4>
      </vt:variant>
      <vt:variant>
        <vt:i4>5</vt:i4>
      </vt:variant>
      <vt:variant>
        <vt:lpwstr/>
      </vt:variant>
      <vt:variant>
        <vt:lpwstr>_Toc313037557</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Maher Fattouh</cp:lastModifiedBy>
  <cp:revision>131</cp:revision>
  <cp:lastPrinted>2023-06-19T05:01:00Z</cp:lastPrinted>
  <dcterms:created xsi:type="dcterms:W3CDTF">2020-10-01T12:22:00Z</dcterms:created>
  <dcterms:modified xsi:type="dcterms:W3CDTF">2023-06-19T05:03:00Z</dcterms:modified>
</cp:coreProperties>
</file>